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75"/>
        <w:ind w:left="0" w:right="353" w:firstLine="0"/>
        <w:jc w:val="center"/>
        <w:rPr>
          <w:b/>
          <w:sz w:val="28"/>
        </w:rPr>
      </w:pPr>
      <w:r>
        <w:rPr>
          <w:b/>
          <w:spacing w:val="15"/>
          <w:sz w:val="28"/>
        </w:rPr>
        <w:t>BOARD</w:t>
      </w:r>
      <w:r>
        <w:rPr>
          <w:b/>
          <w:spacing w:val="40"/>
          <w:sz w:val="28"/>
        </w:rPr>
        <w:t> </w:t>
      </w:r>
      <w:r>
        <w:rPr>
          <w:b/>
          <w:spacing w:val="9"/>
          <w:sz w:val="28"/>
        </w:rPr>
        <w:t>OF</w:t>
      </w:r>
      <w:r>
        <w:rPr>
          <w:b/>
          <w:spacing w:val="42"/>
          <w:sz w:val="28"/>
        </w:rPr>
        <w:t> </w:t>
      </w:r>
      <w:r>
        <w:rPr>
          <w:b/>
          <w:spacing w:val="14"/>
          <w:sz w:val="28"/>
        </w:rPr>
        <w:t>WATER</w:t>
      </w:r>
      <w:r>
        <w:rPr>
          <w:b/>
          <w:spacing w:val="42"/>
          <w:sz w:val="28"/>
        </w:rPr>
        <w:t> </w:t>
      </w:r>
      <w:r>
        <w:rPr>
          <w:b/>
          <w:spacing w:val="17"/>
          <w:sz w:val="28"/>
        </w:rPr>
        <w:t>SUPPLY</w:t>
      </w:r>
    </w:p>
    <w:p>
      <w:pPr>
        <w:tabs>
          <w:tab w:pos="650" w:val="left" w:leader="none"/>
          <w:tab w:pos="2373" w:val="left" w:leader="none"/>
        </w:tabs>
        <w:spacing w:before="1"/>
        <w:ind w:left="0" w:right="363" w:firstLine="0"/>
        <w:jc w:val="center"/>
        <w:rPr>
          <w:b/>
          <w:i/>
          <w:sz w:val="24"/>
        </w:rPr>
      </w:pPr>
      <w:r>
        <w:rPr>
          <w:b/>
          <w:i/>
          <w:spacing w:val="12"/>
          <w:sz w:val="24"/>
        </w:rPr>
        <w:t>K</w:t>
      </w:r>
      <w:r>
        <w:rPr>
          <w:b/>
          <w:i/>
          <w:sz w:val="24"/>
        </w:rPr>
        <w:t> </w:t>
      </w:r>
      <w:r>
        <w:rPr>
          <w:b/>
          <w:i/>
          <w:spacing w:val="-10"/>
          <w:sz w:val="24"/>
        </w:rPr>
        <w:t>A</w:t>
      </w:r>
      <w:r>
        <w:rPr>
          <w:b/>
          <w:i/>
          <w:sz w:val="24"/>
        </w:rPr>
        <w:tab/>
        <w:t>ʻ</w:t>
      </w:r>
      <w:r>
        <w:rPr>
          <w:b/>
          <w:i/>
          <w:spacing w:val="13"/>
          <w:sz w:val="24"/>
        </w:rPr>
        <w:t> </w:t>
      </w:r>
      <w:r>
        <w:rPr>
          <w:b/>
          <w:i/>
          <w:sz w:val="24"/>
        </w:rPr>
        <w:t>O</w:t>
      </w:r>
      <w:r>
        <w:rPr>
          <w:b/>
          <w:i/>
          <w:spacing w:val="15"/>
          <w:sz w:val="24"/>
        </w:rPr>
        <w:t> </w:t>
      </w:r>
      <w:r>
        <w:rPr>
          <w:b/>
          <w:i/>
          <w:sz w:val="24"/>
        </w:rPr>
        <w:t>I</w:t>
      </w:r>
      <w:r>
        <w:rPr>
          <w:b/>
          <w:i/>
          <w:spacing w:val="13"/>
          <w:sz w:val="24"/>
        </w:rPr>
        <w:t> </w:t>
      </w:r>
      <w:r>
        <w:rPr>
          <w:b/>
          <w:i/>
          <w:sz w:val="24"/>
        </w:rPr>
        <w:t>H</w:t>
      </w:r>
      <w:r>
        <w:rPr>
          <w:b/>
          <w:i/>
          <w:spacing w:val="14"/>
          <w:sz w:val="24"/>
        </w:rPr>
        <w:t> </w:t>
      </w:r>
      <w:r>
        <w:rPr>
          <w:b/>
          <w:i/>
          <w:spacing w:val="12"/>
          <w:sz w:val="24"/>
        </w:rPr>
        <w:t>A</w:t>
      </w:r>
      <w:r>
        <w:rPr>
          <w:b/>
          <w:i/>
          <w:sz w:val="24"/>
        </w:rPr>
        <w:t> N</w:t>
      </w:r>
      <w:r>
        <w:rPr>
          <w:b/>
          <w:i/>
          <w:spacing w:val="14"/>
          <w:sz w:val="24"/>
        </w:rPr>
        <w:t> </w:t>
      </w:r>
      <w:r>
        <w:rPr>
          <w:b/>
          <w:i/>
          <w:spacing w:val="-10"/>
          <w:sz w:val="24"/>
        </w:rPr>
        <w:t>A</w:t>
      </w:r>
      <w:r>
        <w:rPr>
          <w:b/>
          <w:i/>
          <w:sz w:val="24"/>
        </w:rPr>
        <w:tab/>
        <w:t>W</w:t>
      </w:r>
      <w:r>
        <w:rPr>
          <w:b/>
          <w:i/>
          <w:spacing w:val="11"/>
          <w:sz w:val="24"/>
        </w:rPr>
        <w:t> </w:t>
      </w:r>
      <w:r>
        <w:rPr>
          <w:b/>
          <w:i/>
          <w:spacing w:val="12"/>
          <w:sz w:val="24"/>
        </w:rPr>
        <w:t>A</w:t>
      </w:r>
      <w:r>
        <w:rPr>
          <w:b/>
          <w:i/>
          <w:sz w:val="24"/>
        </w:rPr>
        <w:t> </w:t>
      </w:r>
      <w:r>
        <w:rPr>
          <w:b/>
          <w:i/>
          <w:spacing w:val="-10"/>
          <w:sz w:val="24"/>
        </w:rPr>
        <w:t>I </w:t>
      </w:r>
    </w:p>
    <w:p>
      <w:pPr>
        <w:spacing w:before="72"/>
        <w:ind w:left="0" w:right="378" w:firstLine="0"/>
        <w:jc w:val="center"/>
        <w:rPr>
          <w:b/>
          <w:sz w:val="24"/>
        </w:rPr>
      </w:pPr>
      <w:r>
        <w:rPr>
          <w:b/>
          <w:spacing w:val="14"/>
          <w:sz w:val="24"/>
        </w:rPr>
        <w:t>CITY</w:t>
      </w:r>
      <w:r>
        <w:rPr>
          <w:b/>
          <w:spacing w:val="39"/>
          <w:sz w:val="24"/>
        </w:rPr>
        <w:t> </w:t>
      </w:r>
      <w:r>
        <w:rPr>
          <w:b/>
          <w:spacing w:val="13"/>
          <w:sz w:val="24"/>
        </w:rPr>
        <w:t>AND</w:t>
      </w:r>
      <w:r>
        <w:rPr>
          <w:b/>
          <w:spacing w:val="41"/>
          <w:sz w:val="24"/>
        </w:rPr>
        <w:t> </w:t>
      </w:r>
      <w:r>
        <w:rPr>
          <w:b/>
          <w:spacing w:val="16"/>
          <w:sz w:val="24"/>
        </w:rPr>
        <w:t>COUNTY</w:t>
      </w:r>
      <w:r>
        <w:rPr>
          <w:b/>
          <w:spacing w:val="39"/>
          <w:sz w:val="24"/>
        </w:rPr>
        <w:t> </w:t>
      </w:r>
      <w:r>
        <w:rPr>
          <w:b/>
          <w:spacing w:val="9"/>
          <w:sz w:val="24"/>
        </w:rPr>
        <w:t>OF</w:t>
      </w:r>
      <w:r>
        <w:rPr>
          <w:b/>
          <w:spacing w:val="39"/>
          <w:sz w:val="24"/>
        </w:rPr>
        <w:t> </w:t>
      </w:r>
      <w:r>
        <w:rPr>
          <w:b/>
          <w:spacing w:val="15"/>
          <w:sz w:val="24"/>
        </w:rPr>
        <w:t>HONOLULU</w:t>
      </w:r>
    </w:p>
    <w:p>
      <w:pPr>
        <w:spacing w:before="72"/>
        <w:ind w:left="0" w:right="359" w:firstLine="0"/>
        <w:jc w:val="center"/>
        <w:rPr>
          <w:sz w:val="14"/>
        </w:rPr>
      </w:pPr>
      <w:r>
        <w:rPr>
          <w:spacing w:val="10"/>
          <w:sz w:val="14"/>
        </w:rPr>
        <w:t>63</w:t>
      </w:r>
      <w:r>
        <w:rPr>
          <w:spacing w:val="-21"/>
          <w:sz w:val="14"/>
        </w:rPr>
        <w:t> </w:t>
      </w:r>
      <w:r>
        <w:rPr>
          <w:sz w:val="14"/>
        </w:rPr>
        <w:t>0</w:t>
      </w:r>
      <w:r>
        <w:rPr>
          <w:spacing w:val="26"/>
          <w:sz w:val="14"/>
        </w:rPr>
        <w:t> </w:t>
      </w:r>
      <w:r>
        <w:rPr>
          <w:sz w:val="14"/>
        </w:rPr>
        <w:t>S</w:t>
      </w:r>
      <w:r>
        <w:rPr>
          <w:spacing w:val="-17"/>
          <w:sz w:val="14"/>
        </w:rPr>
        <w:t> </w:t>
      </w:r>
      <w:r>
        <w:rPr>
          <w:sz w:val="14"/>
        </w:rPr>
        <w:t>O</w:t>
      </w:r>
      <w:r>
        <w:rPr>
          <w:spacing w:val="-20"/>
          <w:sz w:val="14"/>
        </w:rPr>
        <w:t> </w:t>
      </w:r>
      <w:r>
        <w:rPr>
          <w:sz w:val="14"/>
        </w:rPr>
        <w:t>U</w:t>
      </w:r>
      <w:r>
        <w:rPr>
          <w:spacing w:val="-20"/>
          <w:sz w:val="14"/>
        </w:rPr>
        <w:t> </w:t>
      </w:r>
      <w:r>
        <w:rPr>
          <w:sz w:val="14"/>
        </w:rPr>
        <w:t>T</w:t>
      </w:r>
      <w:r>
        <w:rPr>
          <w:spacing w:val="-16"/>
          <w:sz w:val="14"/>
        </w:rPr>
        <w:t> </w:t>
      </w:r>
      <w:r>
        <w:rPr>
          <w:sz w:val="14"/>
        </w:rPr>
        <w:t>H</w:t>
      </w:r>
      <w:r>
        <w:rPr>
          <w:spacing w:val="37"/>
          <w:sz w:val="14"/>
        </w:rPr>
        <w:t> </w:t>
      </w:r>
      <w:r>
        <w:rPr>
          <w:spacing w:val="12"/>
          <w:sz w:val="14"/>
        </w:rPr>
        <w:t>BER</w:t>
      </w:r>
      <w:r>
        <w:rPr>
          <w:spacing w:val="-20"/>
          <w:sz w:val="14"/>
        </w:rPr>
        <w:t> </w:t>
      </w:r>
      <w:r>
        <w:rPr>
          <w:spacing w:val="9"/>
          <w:sz w:val="14"/>
        </w:rPr>
        <w:t>ET</w:t>
      </w:r>
      <w:r>
        <w:rPr>
          <w:spacing w:val="-16"/>
          <w:sz w:val="14"/>
        </w:rPr>
        <w:t> </w:t>
      </w:r>
      <w:r>
        <w:rPr>
          <w:spacing w:val="9"/>
          <w:sz w:val="14"/>
        </w:rPr>
        <w:t>AN</w:t>
      </w:r>
      <w:r>
        <w:rPr>
          <w:spacing w:val="-18"/>
          <w:sz w:val="14"/>
        </w:rPr>
        <w:t> </w:t>
      </w:r>
      <w:r>
        <w:rPr>
          <w:sz w:val="14"/>
        </w:rPr>
        <w:t>I</w:t>
      </w:r>
      <w:r>
        <w:rPr>
          <w:spacing w:val="-20"/>
          <w:sz w:val="14"/>
        </w:rPr>
        <w:t> </w:t>
      </w:r>
      <w:r>
        <w:rPr>
          <w:sz w:val="14"/>
        </w:rPr>
        <w:t>A</w:t>
      </w:r>
      <w:r>
        <w:rPr>
          <w:spacing w:val="38"/>
          <w:sz w:val="14"/>
        </w:rPr>
        <w:t> </w:t>
      </w:r>
      <w:r>
        <w:rPr>
          <w:spacing w:val="9"/>
          <w:sz w:val="14"/>
        </w:rPr>
        <w:t>ST</w:t>
      </w:r>
      <w:r>
        <w:rPr>
          <w:spacing w:val="-19"/>
          <w:sz w:val="14"/>
        </w:rPr>
        <w:t> </w:t>
      </w:r>
      <w:r>
        <w:rPr>
          <w:sz w:val="14"/>
        </w:rPr>
        <w:t>R</w:t>
      </w:r>
      <w:r>
        <w:rPr>
          <w:spacing w:val="-18"/>
          <w:sz w:val="14"/>
        </w:rPr>
        <w:t> </w:t>
      </w:r>
      <w:r>
        <w:rPr>
          <w:spacing w:val="12"/>
          <w:sz w:val="14"/>
        </w:rPr>
        <w:t>EET</w:t>
      </w:r>
      <w:r>
        <w:rPr>
          <w:spacing w:val="39"/>
          <w:sz w:val="14"/>
        </w:rPr>
        <w:t> </w:t>
      </w:r>
      <w:r>
        <w:rPr>
          <w:sz w:val="14"/>
        </w:rPr>
        <w:t>•</w:t>
      </w:r>
      <w:r>
        <w:rPr>
          <w:spacing w:val="37"/>
          <w:sz w:val="14"/>
        </w:rPr>
        <w:t> </w:t>
      </w:r>
      <w:r>
        <w:rPr>
          <w:sz w:val="14"/>
        </w:rPr>
        <w:t>H</w:t>
      </w:r>
      <w:r>
        <w:rPr>
          <w:spacing w:val="-20"/>
          <w:sz w:val="14"/>
        </w:rPr>
        <w:t> </w:t>
      </w:r>
      <w:r>
        <w:rPr>
          <w:sz w:val="14"/>
        </w:rPr>
        <w:t>O</w:t>
      </w:r>
      <w:r>
        <w:rPr>
          <w:spacing w:val="-18"/>
          <w:sz w:val="14"/>
        </w:rPr>
        <w:t> </w:t>
      </w:r>
      <w:r>
        <w:rPr>
          <w:spacing w:val="10"/>
          <w:sz w:val="14"/>
        </w:rPr>
        <w:t>NO</w:t>
      </w:r>
      <w:r>
        <w:rPr>
          <w:spacing w:val="-20"/>
          <w:sz w:val="14"/>
        </w:rPr>
        <w:t> </w:t>
      </w:r>
      <w:r>
        <w:rPr>
          <w:sz w:val="14"/>
        </w:rPr>
        <w:t>L</w:t>
      </w:r>
      <w:r>
        <w:rPr>
          <w:spacing w:val="-18"/>
          <w:sz w:val="14"/>
        </w:rPr>
        <w:t> </w:t>
      </w:r>
      <w:r>
        <w:rPr>
          <w:spacing w:val="10"/>
          <w:sz w:val="14"/>
        </w:rPr>
        <w:t>UL</w:t>
      </w:r>
      <w:r>
        <w:rPr>
          <w:spacing w:val="-21"/>
          <w:sz w:val="14"/>
        </w:rPr>
        <w:t> </w:t>
      </w:r>
      <w:r>
        <w:rPr>
          <w:spacing w:val="10"/>
          <w:sz w:val="14"/>
        </w:rPr>
        <w:t>U,</w:t>
      </w:r>
      <w:r>
        <w:rPr>
          <w:spacing w:val="37"/>
          <w:sz w:val="14"/>
        </w:rPr>
        <w:t> </w:t>
      </w:r>
      <w:r>
        <w:rPr>
          <w:sz w:val="14"/>
        </w:rPr>
        <w:t>H</w:t>
      </w:r>
      <w:r>
        <w:rPr>
          <w:spacing w:val="-20"/>
          <w:sz w:val="14"/>
        </w:rPr>
        <w:t> </w:t>
      </w:r>
      <w:r>
        <w:rPr>
          <w:spacing w:val="9"/>
          <w:sz w:val="14"/>
        </w:rPr>
        <w:t>AW</w:t>
      </w:r>
      <w:r>
        <w:rPr>
          <w:spacing w:val="-17"/>
          <w:sz w:val="14"/>
        </w:rPr>
        <w:t> </w:t>
      </w:r>
      <w:r>
        <w:rPr>
          <w:spacing w:val="9"/>
          <w:sz w:val="14"/>
        </w:rPr>
        <w:t>AI</w:t>
      </w:r>
      <w:r>
        <w:rPr>
          <w:spacing w:val="-20"/>
          <w:sz w:val="14"/>
        </w:rPr>
        <w:t> </w:t>
      </w:r>
      <w:r>
        <w:rPr>
          <w:sz w:val="14"/>
        </w:rPr>
        <w:t>ʻ</w:t>
      </w:r>
      <w:r>
        <w:rPr>
          <w:spacing w:val="-18"/>
          <w:sz w:val="14"/>
        </w:rPr>
        <w:t> </w:t>
      </w:r>
      <w:r>
        <w:rPr>
          <w:sz w:val="14"/>
        </w:rPr>
        <w:t>I</w:t>
      </w:r>
      <w:r>
        <w:rPr>
          <w:spacing w:val="37"/>
          <w:sz w:val="14"/>
        </w:rPr>
        <w:t> </w:t>
      </w:r>
      <w:r>
        <w:rPr>
          <w:spacing w:val="14"/>
          <w:sz w:val="14"/>
        </w:rPr>
        <w:t>968</w:t>
      </w:r>
      <w:r>
        <w:rPr>
          <w:spacing w:val="-21"/>
          <w:sz w:val="14"/>
        </w:rPr>
        <w:t> </w:t>
      </w:r>
      <w:r>
        <w:rPr>
          <w:spacing w:val="5"/>
          <w:sz w:val="14"/>
        </w:rPr>
        <w:t>43 </w:t>
      </w:r>
    </w:p>
    <w:p>
      <w:pPr>
        <w:spacing w:before="0"/>
        <w:ind w:left="0" w:right="378" w:firstLine="0"/>
        <w:jc w:val="center"/>
        <w:rPr>
          <w:sz w:val="15"/>
        </w:rPr>
      </w:pPr>
      <w:r>
        <w:rPr>
          <w:sz w:val="15"/>
        </w:rPr>
        <w:t>P</w:t>
      </w:r>
      <w:r>
        <w:rPr>
          <w:spacing w:val="-24"/>
          <w:sz w:val="15"/>
        </w:rPr>
        <w:t> </w:t>
      </w:r>
      <w:r>
        <w:rPr>
          <w:sz w:val="15"/>
        </w:rPr>
        <w:t>h</w:t>
      </w:r>
      <w:r>
        <w:rPr>
          <w:spacing w:val="-22"/>
          <w:sz w:val="15"/>
        </w:rPr>
        <w:t> </w:t>
      </w:r>
      <w:r>
        <w:rPr>
          <w:spacing w:val="12"/>
          <w:sz w:val="15"/>
        </w:rPr>
        <w:t>one</w:t>
      </w:r>
      <w:r>
        <w:rPr>
          <w:spacing w:val="-22"/>
          <w:sz w:val="15"/>
        </w:rPr>
        <w:t> </w:t>
      </w:r>
      <w:r>
        <w:rPr>
          <w:sz w:val="15"/>
        </w:rPr>
        <w:t>:</w:t>
      </w:r>
      <w:r>
        <w:rPr>
          <w:spacing w:val="45"/>
          <w:sz w:val="15"/>
        </w:rPr>
        <w:t> </w:t>
      </w:r>
      <w:r>
        <w:rPr>
          <w:sz w:val="15"/>
        </w:rPr>
        <w:t>(</w:t>
      </w:r>
      <w:r>
        <w:rPr>
          <w:spacing w:val="-21"/>
          <w:sz w:val="15"/>
        </w:rPr>
        <w:t> </w:t>
      </w:r>
      <w:r>
        <w:rPr>
          <w:spacing w:val="12"/>
          <w:sz w:val="15"/>
        </w:rPr>
        <w:t>808</w:t>
      </w:r>
      <w:r>
        <w:rPr>
          <w:spacing w:val="-22"/>
          <w:sz w:val="15"/>
        </w:rPr>
        <w:t> </w:t>
      </w:r>
      <w:r>
        <w:rPr>
          <w:sz w:val="15"/>
        </w:rPr>
        <w:t>)</w:t>
      </w:r>
      <w:r>
        <w:rPr>
          <w:spacing w:val="44"/>
          <w:sz w:val="15"/>
        </w:rPr>
        <w:t> </w:t>
      </w:r>
      <w:r>
        <w:rPr>
          <w:spacing w:val="12"/>
          <w:sz w:val="15"/>
        </w:rPr>
        <w:t>748</w:t>
      </w:r>
      <w:r>
        <w:rPr>
          <w:spacing w:val="-22"/>
          <w:sz w:val="15"/>
        </w:rPr>
        <w:t> </w:t>
      </w:r>
      <w:r>
        <w:rPr>
          <w:sz w:val="15"/>
        </w:rPr>
        <w:t>-</w:t>
      </w:r>
      <w:r>
        <w:rPr>
          <w:spacing w:val="-22"/>
          <w:sz w:val="15"/>
        </w:rPr>
        <w:t> </w:t>
      </w:r>
      <w:r>
        <w:rPr>
          <w:spacing w:val="9"/>
          <w:sz w:val="15"/>
        </w:rPr>
        <w:t>50</w:t>
      </w:r>
      <w:r>
        <w:rPr>
          <w:spacing w:val="-22"/>
          <w:sz w:val="15"/>
        </w:rPr>
        <w:t> </w:t>
      </w:r>
      <w:r>
        <w:rPr>
          <w:spacing w:val="9"/>
          <w:sz w:val="15"/>
        </w:rPr>
        <w:t>00</w:t>
      </w:r>
      <w:r>
        <w:rPr>
          <w:spacing w:val="45"/>
          <w:sz w:val="15"/>
        </w:rPr>
        <w:t> </w:t>
      </w:r>
      <w:r>
        <w:rPr>
          <w:sz w:val="15"/>
        </w:rPr>
        <w:t>•</w:t>
      </w:r>
      <w:r>
        <w:rPr>
          <w:spacing w:val="44"/>
          <w:sz w:val="15"/>
        </w:rPr>
        <w:t> </w:t>
      </w:r>
      <w:r>
        <w:rPr>
          <w:sz w:val="15"/>
        </w:rPr>
        <w:t>w</w:t>
      </w:r>
      <w:r>
        <w:rPr>
          <w:spacing w:val="-21"/>
          <w:sz w:val="15"/>
        </w:rPr>
        <w:t> </w:t>
      </w:r>
      <w:r>
        <w:rPr>
          <w:sz w:val="15"/>
        </w:rPr>
        <w:t>ww</w:t>
      </w:r>
      <w:r>
        <w:rPr>
          <w:spacing w:val="-21"/>
          <w:sz w:val="15"/>
        </w:rPr>
        <w:t> </w:t>
      </w:r>
      <w:r>
        <w:rPr>
          <w:sz w:val="15"/>
        </w:rPr>
        <w:t>.</w:t>
      </w:r>
      <w:r>
        <w:rPr>
          <w:spacing w:val="-20"/>
          <w:sz w:val="15"/>
        </w:rPr>
        <w:t> </w:t>
      </w:r>
      <w:r>
        <w:rPr>
          <w:sz w:val="15"/>
        </w:rPr>
        <w:t>b</w:t>
      </w:r>
      <w:r>
        <w:rPr>
          <w:spacing w:val="-22"/>
          <w:sz w:val="15"/>
        </w:rPr>
        <w:t> </w:t>
      </w:r>
      <w:r>
        <w:rPr>
          <w:spacing w:val="12"/>
          <w:sz w:val="15"/>
        </w:rPr>
        <w:t>oar</w:t>
      </w:r>
      <w:r>
        <w:rPr>
          <w:spacing w:val="-22"/>
          <w:sz w:val="15"/>
        </w:rPr>
        <w:t> </w:t>
      </w:r>
      <w:r>
        <w:rPr>
          <w:sz w:val="15"/>
        </w:rPr>
        <w:t>d</w:t>
      </w:r>
      <w:r>
        <w:rPr>
          <w:spacing w:val="-22"/>
          <w:sz w:val="15"/>
        </w:rPr>
        <w:t> </w:t>
      </w:r>
      <w:r>
        <w:rPr>
          <w:spacing w:val="9"/>
          <w:sz w:val="15"/>
        </w:rPr>
        <w:t>of</w:t>
      </w:r>
      <w:r>
        <w:rPr>
          <w:spacing w:val="-21"/>
          <w:sz w:val="15"/>
        </w:rPr>
        <w:t> </w:t>
      </w:r>
      <w:r>
        <w:rPr>
          <w:sz w:val="15"/>
        </w:rPr>
        <w:t>w</w:t>
      </w:r>
      <w:r>
        <w:rPr>
          <w:spacing w:val="-20"/>
          <w:sz w:val="15"/>
        </w:rPr>
        <w:t> </w:t>
      </w:r>
      <w:r>
        <w:rPr>
          <w:sz w:val="15"/>
        </w:rPr>
        <w:t>a</w:t>
      </w:r>
      <w:r>
        <w:rPr>
          <w:spacing w:val="-22"/>
          <w:sz w:val="15"/>
        </w:rPr>
        <w:t> </w:t>
      </w:r>
      <w:r>
        <w:rPr>
          <w:sz w:val="15"/>
        </w:rPr>
        <w:t>t</w:t>
      </w:r>
      <w:r>
        <w:rPr>
          <w:spacing w:val="-21"/>
          <w:sz w:val="15"/>
        </w:rPr>
        <w:t> </w:t>
      </w:r>
      <w:r>
        <w:rPr>
          <w:spacing w:val="9"/>
          <w:sz w:val="15"/>
        </w:rPr>
        <w:t>er</w:t>
      </w:r>
      <w:r>
        <w:rPr>
          <w:spacing w:val="-22"/>
          <w:sz w:val="15"/>
        </w:rPr>
        <w:t> </w:t>
      </w:r>
      <w:r>
        <w:rPr>
          <w:sz w:val="15"/>
        </w:rPr>
        <w:t>s</w:t>
      </w:r>
      <w:r>
        <w:rPr>
          <w:spacing w:val="-20"/>
          <w:sz w:val="15"/>
        </w:rPr>
        <w:t> </w:t>
      </w:r>
      <w:r>
        <w:rPr>
          <w:spacing w:val="9"/>
          <w:sz w:val="15"/>
        </w:rPr>
        <w:t>up</w:t>
      </w:r>
      <w:r>
        <w:rPr>
          <w:spacing w:val="-22"/>
          <w:sz w:val="15"/>
        </w:rPr>
        <w:t> </w:t>
      </w:r>
      <w:r>
        <w:rPr>
          <w:spacing w:val="9"/>
          <w:sz w:val="15"/>
        </w:rPr>
        <w:t>pl</w:t>
      </w:r>
      <w:r>
        <w:rPr>
          <w:spacing w:val="-22"/>
          <w:sz w:val="15"/>
        </w:rPr>
        <w:t> </w:t>
      </w:r>
      <w:r>
        <w:rPr>
          <w:sz w:val="15"/>
        </w:rPr>
        <w:t>y.</w:t>
      </w:r>
      <w:r>
        <w:rPr>
          <w:spacing w:val="-21"/>
          <w:sz w:val="15"/>
        </w:rPr>
        <w:t> </w:t>
      </w:r>
      <w:r>
        <w:rPr>
          <w:sz w:val="15"/>
        </w:rPr>
        <w:t>c</w:t>
      </w:r>
      <w:r>
        <w:rPr>
          <w:spacing w:val="-20"/>
          <w:sz w:val="15"/>
        </w:rPr>
        <w:t> </w:t>
      </w:r>
      <w:r>
        <w:rPr>
          <w:spacing w:val="-5"/>
          <w:sz w:val="15"/>
        </w:rPr>
        <w:t>om</w:t>
      </w:r>
    </w:p>
    <w:p>
      <w:pPr>
        <w:spacing w:after="0"/>
        <w:jc w:val="center"/>
        <w:rPr>
          <w:sz w:val="15"/>
        </w:rPr>
        <w:sectPr>
          <w:type w:val="continuous"/>
          <w:pgSz w:w="12240" w:h="15840"/>
          <w:pgMar w:top="860" w:bottom="280" w:left="360" w:right="0"/>
        </w:sectPr>
      </w:pPr>
    </w:p>
    <w:p>
      <w:pPr>
        <w:pStyle w:val="BodyText"/>
        <w:spacing w:before="31"/>
        <w:rPr>
          <w:sz w:val="14"/>
        </w:rPr>
      </w:pPr>
    </w:p>
    <w:p>
      <w:pPr>
        <w:spacing w:before="0"/>
        <w:ind w:left="391" w:right="1079" w:firstLine="0"/>
        <w:jc w:val="left"/>
        <w:rPr>
          <w:sz w:val="14"/>
        </w:rPr>
      </w:pPr>
      <w:r>
        <w:rPr>
          <w:sz w:val="14"/>
        </w:rPr>
        <mc:AlternateContent>
          <mc:Choice Requires="wps">
            <w:drawing>
              <wp:anchor distT="0" distB="0" distL="0" distR="0" allowOverlap="1" layoutInCell="1" locked="0" behindDoc="1" simplePos="0" relativeHeight="478744576">
                <wp:simplePos x="0" y="0"/>
                <wp:positionH relativeFrom="page">
                  <wp:posOffset>539556</wp:posOffset>
                </wp:positionH>
                <wp:positionV relativeFrom="paragraph">
                  <wp:posOffset>16638</wp:posOffset>
                </wp:positionV>
                <wp:extent cx="1482090" cy="7118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482090" cy="711835"/>
                        </a:xfrm>
                        <a:prstGeom prst="rect">
                          <a:avLst/>
                        </a:prstGeom>
                      </wps:spPr>
                      <wps:txbx>
                        <w:txbxContent>
                          <w:p>
                            <w:pPr>
                              <w:spacing w:line="240" w:lineRule="auto" w:before="0"/>
                              <w:ind w:left="0" w:right="0" w:firstLine="0"/>
                              <w:jc w:val="left"/>
                              <w:rPr>
                                <w:sz w:val="14"/>
                              </w:rPr>
                            </w:pPr>
                            <w:r>
                              <w:rPr>
                                <w:sz w:val="14"/>
                              </w:rPr>
                              <w:t>NĀʻĀLEHU ANTHONY, Chair</w:t>
                            </w:r>
                            <w:r>
                              <w:rPr>
                                <w:spacing w:val="40"/>
                                <w:sz w:val="14"/>
                              </w:rPr>
                              <w:t> </w:t>
                            </w:r>
                            <w:r>
                              <w:rPr>
                                <w:sz w:val="14"/>
                              </w:rPr>
                              <w:t>JONATHAN</w:t>
                            </w:r>
                            <w:r>
                              <w:rPr>
                                <w:spacing w:val="-10"/>
                                <w:sz w:val="14"/>
                              </w:rPr>
                              <w:t> </w:t>
                            </w:r>
                            <w:r>
                              <w:rPr>
                                <w:sz w:val="14"/>
                              </w:rPr>
                              <w:t>KANESHIRO,</w:t>
                            </w:r>
                            <w:r>
                              <w:rPr>
                                <w:spacing w:val="-10"/>
                                <w:sz w:val="14"/>
                              </w:rPr>
                              <w:t> </w:t>
                            </w:r>
                            <w:r>
                              <w:rPr>
                                <w:sz w:val="14"/>
                              </w:rPr>
                              <w:t>Vice</w:t>
                            </w:r>
                            <w:r>
                              <w:rPr>
                                <w:spacing w:val="-10"/>
                                <w:sz w:val="14"/>
                              </w:rPr>
                              <w:t> </w:t>
                            </w:r>
                            <w:r>
                              <w:rPr>
                                <w:sz w:val="14"/>
                              </w:rPr>
                              <w:t>Chair</w:t>
                            </w:r>
                            <w:r>
                              <w:rPr>
                                <w:spacing w:val="40"/>
                                <w:sz w:val="14"/>
                              </w:rPr>
                              <w:t> </w:t>
                            </w:r>
                            <w:r>
                              <w:rPr>
                                <w:sz w:val="14"/>
                              </w:rPr>
                              <w:t>BRYAN P. ANDAYA</w:t>
                            </w:r>
                          </w:p>
                          <w:p>
                            <w:pPr>
                              <w:spacing w:before="0"/>
                              <w:ind w:left="0" w:right="810" w:firstLine="0"/>
                              <w:jc w:val="left"/>
                              <w:rPr>
                                <w:sz w:val="14"/>
                              </w:rPr>
                            </w:pPr>
                            <w:r>
                              <w:rPr>
                                <w:sz w:val="14"/>
                              </w:rPr>
                              <w:t>KAPUA</w:t>
                            </w:r>
                            <w:r>
                              <w:rPr>
                                <w:spacing w:val="-2"/>
                                <w:sz w:val="14"/>
                              </w:rPr>
                              <w:t> </w:t>
                            </w:r>
                            <w:r>
                              <w:rPr>
                                <w:sz w:val="14"/>
                              </w:rPr>
                              <w:t>SPROAT</w:t>
                            </w:r>
                            <w:r>
                              <w:rPr>
                                <w:spacing w:val="40"/>
                                <w:sz w:val="14"/>
                              </w:rPr>
                              <w:t> </w:t>
                            </w:r>
                            <w:r>
                              <w:rPr>
                                <w:spacing w:val="-2"/>
                                <w:sz w:val="14"/>
                              </w:rPr>
                              <w:t>LANCE</w:t>
                            </w:r>
                            <w:r>
                              <w:rPr>
                                <w:spacing w:val="-8"/>
                                <w:sz w:val="14"/>
                              </w:rPr>
                              <w:t> </w:t>
                            </w:r>
                            <w:r>
                              <w:rPr>
                                <w:spacing w:val="-2"/>
                                <w:sz w:val="14"/>
                              </w:rPr>
                              <w:t>WILHELM</w:t>
                            </w:r>
                          </w:p>
                          <w:p>
                            <w:pPr>
                              <w:spacing w:before="0"/>
                              <w:ind w:left="0" w:right="0" w:firstLine="0"/>
                              <w:jc w:val="left"/>
                              <w:rPr>
                                <w:sz w:val="14"/>
                              </w:rPr>
                            </w:pPr>
                            <w:r>
                              <w:rPr>
                                <w:sz w:val="14"/>
                              </w:rPr>
                              <w:t>EDWIN H. SNIFFEN, Ex-Officio</w:t>
                            </w:r>
                            <w:r>
                              <w:rPr>
                                <w:spacing w:val="40"/>
                                <w:sz w:val="14"/>
                              </w:rPr>
                              <w:t> </w:t>
                            </w:r>
                            <w:r>
                              <w:rPr>
                                <w:sz w:val="14"/>
                              </w:rPr>
                              <w:t>GENE</w:t>
                            </w:r>
                            <w:r>
                              <w:rPr>
                                <w:spacing w:val="-10"/>
                                <w:sz w:val="14"/>
                              </w:rPr>
                              <w:t> </w:t>
                            </w:r>
                            <w:r>
                              <w:rPr>
                                <w:sz w:val="14"/>
                              </w:rPr>
                              <w:t>C.</w:t>
                            </w:r>
                            <w:r>
                              <w:rPr>
                                <w:spacing w:val="-10"/>
                                <w:sz w:val="14"/>
                              </w:rPr>
                              <w:t> </w:t>
                            </w:r>
                            <w:r>
                              <w:rPr>
                                <w:sz w:val="14"/>
                              </w:rPr>
                              <w:t>ALBANO,</w:t>
                            </w:r>
                            <w:r>
                              <w:rPr>
                                <w:spacing w:val="-10"/>
                                <w:sz w:val="14"/>
                              </w:rPr>
                              <w:t> </w:t>
                            </w:r>
                            <w:r>
                              <w:rPr>
                                <w:sz w:val="14"/>
                              </w:rPr>
                              <w:t>P.E.,</w:t>
                            </w:r>
                            <w:r>
                              <w:rPr>
                                <w:spacing w:val="-9"/>
                                <w:sz w:val="14"/>
                              </w:rPr>
                              <w:t> </w:t>
                            </w:r>
                            <w:r>
                              <w:rPr>
                                <w:sz w:val="14"/>
                              </w:rPr>
                              <w:t>Ex-Officio</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2.484798pt;margin-top:1.310101pt;width:116.7pt;height:56.05pt;mso-position-horizontal-relative:page;mso-position-vertical-relative:paragraph;z-index:-24571904" type="#_x0000_t202" id="docshape1" filled="false" stroked="false">
                <v:textbox inset="0,0,0,0">
                  <w:txbxContent>
                    <w:p>
                      <w:pPr>
                        <w:spacing w:line="240" w:lineRule="auto" w:before="0"/>
                        <w:ind w:left="0" w:right="0" w:firstLine="0"/>
                        <w:jc w:val="left"/>
                        <w:rPr>
                          <w:sz w:val="14"/>
                        </w:rPr>
                      </w:pPr>
                      <w:r>
                        <w:rPr>
                          <w:sz w:val="14"/>
                        </w:rPr>
                        <w:t>NĀʻĀLEHU ANTHONY, Chair</w:t>
                      </w:r>
                      <w:r>
                        <w:rPr>
                          <w:spacing w:val="40"/>
                          <w:sz w:val="14"/>
                        </w:rPr>
                        <w:t> </w:t>
                      </w:r>
                      <w:r>
                        <w:rPr>
                          <w:sz w:val="14"/>
                        </w:rPr>
                        <w:t>JONATHAN</w:t>
                      </w:r>
                      <w:r>
                        <w:rPr>
                          <w:spacing w:val="-10"/>
                          <w:sz w:val="14"/>
                        </w:rPr>
                        <w:t> </w:t>
                      </w:r>
                      <w:r>
                        <w:rPr>
                          <w:sz w:val="14"/>
                        </w:rPr>
                        <w:t>KANESHIRO,</w:t>
                      </w:r>
                      <w:r>
                        <w:rPr>
                          <w:spacing w:val="-10"/>
                          <w:sz w:val="14"/>
                        </w:rPr>
                        <w:t> </w:t>
                      </w:r>
                      <w:r>
                        <w:rPr>
                          <w:sz w:val="14"/>
                        </w:rPr>
                        <w:t>Vice</w:t>
                      </w:r>
                      <w:r>
                        <w:rPr>
                          <w:spacing w:val="-10"/>
                          <w:sz w:val="14"/>
                        </w:rPr>
                        <w:t> </w:t>
                      </w:r>
                      <w:r>
                        <w:rPr>
                          <w:sz w:val="14"/>
                        </w:rPr>
                        <w:t>Chair</w:t>
                      </w:r>
                      <w:r>
                        <w:rPr>
                          <w:spacing w:val="40"/>
                          <w:sz w:val="14"/>
                        </w:rPr>
                        <w:t> </w:t>
                      </w:r>
                      <w:r>
                        <w:rPr>
                          <w:sz w:val="14"/>
                        </w:rPr>
                        <w:t>BRYAN P. ANDAYA</w:t>
                      </w:r>
                    </w:p>
                    <w:p>
                      <w:pPr>
                        <w:spacing w:before="0"/>
                        <w:ind w:left="0" w:right="810" w:firstLine="0"/>
                        <w:jc w:val="left"/>
                        <w:rPr>
                          <w:sz w:val="14"/>
                        </w:rPr>
                      </w:pPr>
                      <w:r>
                        <w:rPr>
                          <w:sz w:val="14"/>
                        </w:rPr>
                        <w:t>KAPUA</w:t>
                      </w:r>
                      <w:r>
                        <w:rPr>
                          <w:spacing w:val="-2"/>
                          <w:sz w:val="14"/>
                        </w:rPr>
                        <w:t> </w:t>
                      </w:r>
                      <w:r>
                        <w:rPr>
                          <w:sz w:val="14"/>
                        </w:rPr>
                        <w:t>SPROAT</w:t>
                      </w:r>
                      <w:r>
                        <w:rPr>
                          <w:spacing w:val="40"/>
                          <w:sz w:val="14"/>
                        </w:rPr>
                        <w:t> </w:t>
                      </w:r>
                      <w:r>
                        <w:rPr>
                          <w:spacing w:val="-2"/>
                          <w:sz w:val="14"/>
                        </w:rPr>
                        <w:t>LANCE</w:t>
                      </w:r>
                      <w:r>
                        <w:rPr>
                          <w:spacing w:val="-8"/>
                          <w:sz w:val="14"/>
                        </w:rPr>
                        <w:t> </w:t>
                      </w:r>
                      <w:r>
                        <w:rPr>
                          <w:spacing w:val="-2"/>
                          <w:sz w:val="14"/>
                        </w:rPr>
                        <w:t>WILHELM</w:t>
                      </w:r>
                    </w:p>
                    <w:p>
                      <w:pPr>
                        <w:spacing w:before="0"/>
                        <w:ind w:left="0" w:right="0" w:firstLine="0"/>
                        <w:jc w:val="left"/>
                        <w:rPr>
                          <w:sz w:val="14"/>
                        </w:rPr>
                      </w:pPr>
                      <w:r>
                        <w:rPr>
                          <w:sz w:val="14"/>
                        </w:rPr>
                        <w:t>EDWIN H. SNIFFEN, Ex-Officio</w:t>
                      </w:r>
                      <w:r>
                        <w:rPr>
                          <w:spacing w:val="40"/>
                          <w:sz w:val="14"/>
                        </w:rPr>
                        <w:t> </w:t>
                      </w:r>
                      <w:r>
                        <w:rPr>
                          <w:sz w:val="14"/>
                        </w:rPr>
                        <w:t>GENE</w:t>
                      </w:r>
                      <w:r>
                        <w:rPr>
                          <w:spacing w:val="-10"/>
                          <w:sz w:val="14"/>
                        </w:rPr>
                        <w:t> </w:t>
                      </w:r>
                      <w:r>
                        <w:rPr>
                          <w:sz w:val="14"/>
                        </w:rPr>
                        <w:t>C.</w:t>
                      </w:r>
                      <w:r>
                        <w:rPr>
                          <w:spacing w:val="-10"/>
                          <w:sz w:val="14"/>
                        </w:rPr>
                        <w:t> </w:t>
                      </w:r>
                      <w:r>
                        <w:rPr>
                          <w:sz w:val="14"/>
                        </w:rPr>
                        <w:t>ALBANO,</w:t>
                      </w:r>
                      <w:r>
                        <w:rPr>
                          <w:spacing w:val="-10"/>
                          <w:sz w:val="14"/>
                        </w:rPr>
                        <w:t> </w:t>
                      </w:r>
                      <w:r>
                        <w:rPr>
                          <w:sz w:val="14"/>
                        </w:rPr>
                        <w:t>P.E.,</w:t>
                      </w:r>
                      <w:r>
                        <w:rPr>
                          <w:spacing w:val="-9"/>
                          <w:sz w:val="14"/>
                        </w:rPr>
                        <w:t> </w:t>
                      </w:r>
                      <w:r>
                        <w:rPr>
                          <w:sz w:val="14"/>
                        </w:rPr>
                        <w:t>Ex-Officio</w:t>
                      </w:r>
                    </w:p>
                  </w:txbxContent>
                </v:textbox>
                <w10:wrap type="none"/>
              </v:shape>
            </w:pict>
          </mc:Fallback>
        </mc:AlternateContent>
      </w:r>
      <w:r>
        <w:rPr>
          <w:sz w:val="14"/>
        </w:rPr>
        <mc:AlternateContent>
          <mc:Choice Requires="wps">
            <w:drawing>
              <wp:anchor distT="0" distB="0" distL="0" distR="0" allowOverlap="1" layoutInCell="1" locked="0" behindDoc="1" simplePos="0" relativeHeight="478745088">
                <wp:simplePos x="0" y="0"/>
                <wp:positionH relativeFrom="page">
                  <wp:posOffset>381000</wp:posOffset>
                </wp:positionH>
                <wp:positionV relativeFrom="paragraph">
                  <wp:posOffset>-50459</wp:posOffset>
                </wp:positionV>
                <wp:extent cx="2057400" cy="1323975"/>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2057400" cy="1323975"/>
                        </a:xfrm>
                        <a:custGeom>
                          <a:avLst/>
                          <a:gdLst/>
                          <a:ahLst/>
                          <a:cxnLst/>
                          <a:rect l="l" t="t" r="r" b="b"/>
                          <a:pathLst>
                            <a:path w="2057400" h="1323975">
                              <a:moveTo>
                                <a:pt x="2057400" y="0"/>
                              </a:moveTo>
                              <a:lnTo>
                                <a:pt x="0" y="0"/>
                              </a:lnTo>
                              <a:lnTo>
                                <a:pt x="0" y="1323975"/>
                              </a:lnTo>
                              <a:lnTo>
                                <a:pt x="2057400" y="1323975"/>
                              </a:lnTo>
                              <a:lnTo>
                                <a:pt x="2057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0pt;margin-top:-3.973189pt;width:162pt;height:104.25pt;mso-position-horizontal-relative:page;mso-position-vertical-relative:paragraph;z-index:-24571392" id="docshape2" filled="true" fillcolor="#ffffff" stroked="false">
                <v:fill type="solid"/>
                <w10:wrap type="none"/>
              </v:rect>
            </w:pict>
          </mc:Fallback>
        </mc:AlternateContent>
      </w:r>
      <w:r>
        <w:rPr>
          <w:sz w:val="14"/>
        </w:rPr>
        <w:t>RICK</w:t>
      </w:r>
      <w:r>
        <w:rPr>
          <w:spacing w:val="-10"/>
          <w:sz w:val="14"/>
        </w:rPr>
        <w:t> </w:t>
      </w:r>
      <w:r>
        <w:rPr>
          <w:sz w:val="14"/>
        </w:rPr>
        <w:t>BLANGIARDI</w:t>
      </w:r>
      <w:r>
        <w:rPr>
          <w:spacing w:val="40"/>
          <w:sz w:val="14"/>
        </w:rPr>
        <w:t> </w:t>
      </w:r>
      <w:r>
        <w:rPr>
          <w:spacing w:val="-2"/>
          <w:sz w:val="14"/>
        </w:rPr>
        <w:t>MAYOR</w:t>
      </w:r>
    </w:p>
    <w:p>
      <w:pPr>
        <w:spacing w:line="161" w:lineRule="exact" w:before="0"/>
        <w:ind w:left="391" w:right="0" w:firstLine="0"/>
        <w:jc w:val="left"/>
        <w:rPr>
          <w:i/>
          <w:sz w:val="14"/>
        </w:rPr>
      </w:pPr>
      <w:r>
        <w:rPr>
          <w:i/>
          <w:spacing w:val="-4"/>
          <w:sz w:val="14"/>
        </w:rPr>
        <w:t>MEIA</w:t>
      </w:r>
    </w:p>
    <w:p>
      <w:pPr>
        <w:pStyle w:val="BodyText"/>
        <w:rPr>
          <w:i/>
          <w:sz w:val="14"/>
        </w:rPr>
      </w:pPr>
    </w:p>
    <w:p>
      <w:pPr>
        <w:spacing w:before="0"/>
        <w:ind w:left="390" w:right="21" w:firstLine="0"/>
        <w:jc w:val="left"/>
        <w:rPr>
          <w:i/>
          <w:sz w:val="14"/>
        </w:rPr>
      </w:pPr>
      <w:r>
        <w:rPr>
          <w:sz w:val="14"/>
        </w:rPr>
        <w:t>ERNEST Y. W. LAU, P.E.</w:t>
      </w:r>
      <w:r>
        <w:rPr>
          <w:spacing w:val="40"/>
          <w:sz w:val="14"/>
        </w:rPr>
        <w:t> </w:t>
      </w:r>
      <w:r>
        <w:rPr>
          <w:sz w:val="14"/>
        </w:rPr>
        <w:t>MANAGER</w:t>
      </w:r>
      <w:r>
        <w:rPr>
          <w:spacing w:val="-10"/>
          <w:sz w:val="14"/>
        </w:rPr>
        <w:t> </w:t>
      </w:r>
      <w:r>
        <w:rPr>
          <w:sz w:val="14"/>
        </w:rPr>
        <w:t>AND</w:t>
      </w:r>
      <w:r>
        <w:rPr>
          <w:spacing w:val="-10"/>
          <w:sz w:val="14"/>
        </w:rPr>
        <w:t> </w:t>
      </w:r>
      <w:r>
        <w:rPr>
          <w:sz w:val="14"/>
        </w:rPr>
        <w:t>CHIEF</w:t>
      </w:r>
      <w:r>
        <w:rPr>
          <w:spacing w:val="-10"/>
          <w:sz w:val="14"/>
        </w:rPr>
        <w:t> </w:t>
      </w:r>
      <w:r>
        <w:rPr>
          <w:sz w:val="14"/>
        </w:rPr>
        <w:t>ENGINEER</w:t>
      </w:r>
      <w:r>
        <w:rPr>
          <w:spacing w:val="40"/>
          <w:sz w:val="14"/>
        </w:rPr>
        <w:t> </w:t>
      </w:r>
      <w:r>
        <w:rPr>
          <w:i/>
          <w:sz w:val="14"/>
        </w:rPr>
        <w:t>MANAKIA A ME KAHU WILIKĪ</w:t>
      </w:r>
    </w:p>
    <w:p>
      <w:pPr>
        <w:pStyle w:val="BodyText"/>
        <w:spacing w:before="1"/>
        <w:rPr>
          <w:i/>
          <w:sz w:val="14"/>
        </w:rPr>
      </w:pPr>
    </w:p>
    <w:p>
      <w:pPr>
        <w:spacing w:before="0"/>
        <w:ind w:left="390" w:right="987" w:firstLine="0"/>
        <w:jc w:val="left"/>
        <w:rPr>
          <w:i/>
          <w:sz w:val="14"/>
        </w:rPr>
      </w:pPr>
      <w:r>
        <w:rPr>
          <w:sz w:val="14"/>
        </w:rPr>
        <w:t>ERWIN</w:t>
      </w:r>
      <w:r>
        <w:rPr>
          <w:spacing w:val="-4"/>
          <w:sz w:val="14"/>
        </w:rPr>
        <w:t> </w:t>
      </w:r>
      <w:r>
        <w:rPr>
          <w:sz w:val="14"/>
        </w:rPr>
        <w:t>KAWATA</w:t>
      </w:r>
      <w:r>
        <w:rPr>
          <w:spacing w:val="40"/>
          <w:sz w:val="14"/>
        </w:rPr>
        <w:t> </w:t>
      </w:r>
      <w:r>
        <w:rPr>
          <w:sz w:val="14"/>
        </w:rPr>
        <w:t>DEPUTY</w:t>
      </w:r>
      <w:r>
        <w:rPr>
          <w:spacing w:val="-10"/>
          <w:sz w:val="14"/>
        </w:rPr>
        <w:t> </w:t>
      </w:r>
      <w:r>
        <w:rPr>
          <w:sz w:val="14"/>
        </w:rPr>
        <w:t>MANAGER</w:t>
      </w:r>
      <w:r>
        <w:rPr>
          <w:spacing w:val="40"/>
          <w:sz w:val="14"/>
        </w:rPr>
        <w:t> </w:t>
      </w:r>
      <w:r>
        <w:rPr>
          <w:i/>
          <w:sz w:val="14"/>
        </w:rPr>
        <w:t>HOPE</w:t>
      </w:r>
      <w:r>
        <w:rPr>
          <w:i/>
          <w:spacing w:val="-2"/>
          <w:sz w:val="14"/>
        </w:rPr>
        <w:t> </w:t>
      </w:r>
      <w:r>
        <w:rPr>
          <w:i/>
          <w:sz w:val="14"/>
        </w:rPr>
        <w:t>MANAKIA</w:t>
      </w:r>
    </w:p>
    <w:p>
      <w:pPr>
        <w:pStyle w:val="BodyText"/>
        <w:spacing w:before="11" w:after="24"/>
        <w:rPr>
          <w:i/>
          <w:sz w:val="15"/>
        </w:rPr>
      </w:pPr>
      <w:r>
        <w:rPr/>
        <w:br w:type="column"/>
      </w:r>
      <w:r>
        <w:rPr>
          <w:i/>
          <w:sz w:val="15"/>
        </w:rPr>
      </w:r>
    </w:p>
    <w:p>
      <w:pPr>
        <w:spacing w:line="240" w:lineRule="auto"/>
        <w:ind w:left="497" w:right="0" w:firstLine="0"/>
        <w:rPr>
          <w:sz w:val="20"/>
        </w:rPr>
      </w:pPr>
      <w:r>
        <w:rPr>
          <w:sz w:val="20"/>
        </w:rPr>
        <w:drawing>
          <wp:inline distT="0" distB="0" distL="0" distR="0">
            <wp:extent cx="895350" cy="895350"/>
            <wp:effectExtent l="0" t="0" r="0" b="0"/>
            <wp:docPr id="3" name="Image 3"/>
            <wp:cNvGraphicFramePr>
              <a:graphicFrameLocks/>
            </wp:cNvGraphicFramePr>
            <a:graphic>
              <a:graphicData uri="http://schemas.openxmlformats.org/drawingml/2006/picture">
                <pic:pic>
                  <pic:nvPicPr>
                    <pic:cNvPr id="3" name="Image 3"/>
                    <pic:cNvPicPr/>
                  </pic:nvPicPr>
                  <pic:blipFill>
                    <a:blip r:embed="rId5" cstate="print"/>
                    <a:stretch>
                      <a:fillRect/>
                    </a:stretch>
                  </pic:blipFill>
                  <pic:spPr>
                    <a:xfrm>
                      <a:off x="0" y="0"/>
                      <a:ext cx="895350" cy="895350"/>
                    </a:xfrm>
                    <a:prstGeom prst="rect">
                      <a:avLst/>
                    </a:prstGeom>
                  </pic:spPr>
                </pic:pic>
              </a:graphicData>
            </a:graphic>
          </wp:inline>
        </w:drawing>
      </w:r>
      <w:r>
        <w:rPr>
          <w:sz w:val="20"/>
        </w:rPr>
      </w:r>
    </w:p>
    <w:p>
      <w:pPr>
        <w:pStyle w:val="BodyText"/>
        <w:spacing w:before="60"/>
        <w:rPr>
          <w:i/>
        </w:rPr>
      </w:pPr>
    </w:p>
    <w:p>
      <w:pPr>
        <w:pStyle w:val="BodyText"/>
        <w:ind w:left="350"/>
        <w:jc w:val="center"/>
      </w:pPr>
      <w:r>
        <w:rPr/>
        <w:t>March</w:t>
      </w:r>
      <w:r>
        <w:rPr>
          <w:spacing w:val="-4"/>
        </w:rPr>
        <w:t> </w:t>
      </w:r>
      <w:r>
        <w:rPr/>
        <w:t>23,</w:t>
      </w:r>
      <w:r>
        <w:rPr>
          <w:spacing w:val="-3"/>
        </w:rPr>
        <w:t> </w:t>
      </w:r>
      <w:r>
        <w:rPr>
          <w:spacing w:val="-4"/>
        </w:rPr>
        <w:t>2026</w:t>
      </w:r>
    </w:p>
    <w:p>
      <w:pPr>
        <w:spacing w:before="273"/>
        <w:ind w:left="306" w:right="0" w:firstLine="0"/>
        <w:jc w:val="center"/>
        <w:rPr>
          <w:sz w:val="20"/>
        </w:rPr>
      </w:pPr>
      <w:r>
        <w:rPr>
          <w:sz w:val="20"/>
          <w:u w:val="single"/>
        </w:rPr>
        <w:t>N</w:t>
      </w:r>
      <w:r>
        <w:rPr>
          <w:spacing w:val="-3"/>
          <w:sz w:val="20"/>
          <w:u w:val="single"/>
        </w:rPr>
        <w:t> </w:t>
      </w:r>
      <w:r>
        <w:rPr>
          <w:sz w:val="20"/>
          <w:u w:val="single"/>
        </w:rPr>
        <w:t>O</w:t>
      </w:r>
      <w:r>
        <w:rPr>
          <w:spacing w:val="-1"/>
          <w:sz w:val="20"/>
          <w:u w:val="single"/>
        </w:rPr>
        <w:t> </w:t>
      </w:r>
      <w:r>
        <w:rPr>
          <w:sz w:val="20"/>
          <w:u w:val="single"/>
        </w:rPr>
        <w:t>T</w:t>
      </w:r>
      <w:r>
        <w:rPr>
          <w:spacing w:val="-1"/>
          <w:sz w:val="20"/>
          <w:u w:val="single"/>
        </w:rPr>
        <w:t> </w:t>
      </w:r>
      <w:r>
        <w:rPr>
          <w:sz w:val="20"/>
          <w:u w:val="single"/>
        </w:rPr>
        <w:t>I</w:t>
      </w:r>
      <w:r>
        <w:rPr>
          <w:spacing w:val="-2"/>
          <w:sz w:val="20"/>
          <w:u w:val="single"/>
        </w:rPr>
        <w:t> </w:t>
      </w:r>
      <w:r>
        <w:rPr>
          <w:sz w:val="20"/>
          <w:u w:val="single"/>
        </w:rPr>
        <w:t>C </w:t>
      </w:r>
      <w:r>
        <w:rPr>
          <w:spacing w:val="-10"/>
          <w:sz w:val="20"/>
          <w:u w:val="single"/>
        </w:rPr>
        <w:t>E</w:t>
      </w:r>
    </w:p>
    <w:p>
      <w:pPr>
        <w:pStyle w:val="BodyText"/>
        <w:spacing w:before="17"/>
        <w:rPr>
          <w:sz w:val="14"/>
        </w:rPr>
      </w:pPr>
      <w:r>
        <w:rPr/>
        <w:br w:type="column"/>
      </w:r>
      <w:r>
        <w:rPr>
          <w:sz w:val="14"/>
        </w:rPr>
      </w:r>
    </w:p>
    <w:p>
      <w:pPr>
        <w:spacing w:before="0"/>
        <w:ind w:left="390" w:right="527" w:firstLine="0"/>
        <w:jc w:val="left"/>
        <w:rPr>
          <w:sz w:val="14"/>
        </w:rPr>
      </w:pPr>
      <w:r>
        <w:rPr>
          <w:sz w:val="14"/>
        </w:rPr>
        <w:t>NĀʻĀLEHU ANTHONY, Chair</w:t>
      </w:r>
      <w:r>
        <w:rPr>
          <w:spacing w:val="40"/>
          <w:sz w:val="14"/>
        </w:rPr>
        <w:t> </w:t>
      </w:r>
      <w:r>
        <w:rPr>
          <w:sz w:val="14"/>
        </w:rPr>
        <w:t>JONATHAN</w:t>
      </w:r>
      <w:r>
        <w:rPr>
          <w:spacing w:val="-10"/>
          <w:sz w:val="14"/>
        </w:rPr>
        <w:t> </w:t>
      </w:r>
      <w:r>
        <w:rPr>
          <w:sz w:val="14"/>
        </w:rPr>
        <w:t>KANESHIRO,</w:t>
      </w:r>
      <w:r>
        <w:rPr>
          <w:spacing w:val="-10"/>
          <w:sz w:val="14"/>
        </w:rPr>
        <w:t> </w:t>
      </w:r>
      <w:r>
        <w:rPr>
          <w:sz w:val="14"/>
        </w:rPr>
        <w:t>Vice</w:t>
      </w:r>
      <w:r>
        <w:rPr>
          <w:spacing w:val="-10"/>
          <w:sz w:val="14"/>
        </w:rPr>
        <w:t> </w:t>
      </w:r>
      <w:r>
        <w:rPr>
          <w:sz w:val="14"/>
        </w:rPr>
        <w:t>Chair</w:t>
      </w:r>
      <w:r>
        <w:rPr>
          <w:spacing w:val="40"/>
          <w:sz w:val="14"/>
        </w:rPr>
        <w:t> </w:t>
      </w:r>
      <w:r>
        <w:rPr>
          <w:sz w:val="14"/>
        </w:rPr>
        <w:t>LANCE</w:t>
      </w:r>
      <w:r>
        <w:rPr>
          <w:spacing w:val="-2"/>
          <w:sz w:val="14"/>
        </w:rPr>
        <w:t> </w:t>
      </w:r>
      <w:r>
        <w:rPr>
          <w:sz w:val="14"/>
        </w:rPr>
        <w:t>WILHELM</w:t>
      </w:r>
    </w:p>
    <w:p>
      <w:pPr>
        <w:spacing w:line="160" w:lineRule="exact" w:before="0"/>
        <w:ind w:left="390" w:right="0" w:firstLine="0"/>
        <w:jc w:val="left"/>
        <w:rPr>
          <w:sz w:val="14"/>
        </w:rPr>
      </w:pPr>
      <w:r>
        <w:rPr>
          <w:sz w:val="14"/>
        </w:rPr>
        <w:t>JEFFREY</w:t>
      </w:r>
      <w:r>
        <w:rPr>
          <w:spacing w:val="-9"/>
          <w:sz w:val="14"/>
        </w:rPr>
        <w:t> </w:t>
      </w:r>
      <w:r>
        <w:rPr>
          <w:spacing w:val="-2"/>
          <w:sz w:val="14"/>
        </w:rPr>
        <w:t>LAUPOLA</w:t>
      </w:r>
    </w:p>
    <w:p>
      <w:pPr>
        <w:spacing w:before="0"/>
        <w:ind w:left="390" w:right="745" w:firstLine="0"/>
        <w:jc w:val="left"/>
        <w:rPr>
          <w:sz w:val="14"/>
        </w:rPr>
      </w:pPr>
      <w:r>
        <w:rPr>
          <w:sz w:val="14"/>
        </w:rPr>
        <w:t>EDWIN H. SNIFFEN, Ex-Officio</w:t>
      </w:r>
      <w:r>
        <w:rPr>
          <w:spacing w:val="40"/>
          <w:sz w:val="14"/>
        </w:rPr>
        <w:t> </w:t>
      </w:r>
      <w:r>
        <w:rPr>
          <w:sz w:val="14"/>
        </w:rPr>
        <w:t>GENE</w:t>
      </w:r>
      <w:r>
        <w:rPr>
          <w:spacing w:val="-9"/>
          <w:sz w:val="14"/>
        </w:rPr>
        <w:t> </w:t>
      </w:r>
      <w:r>
        <w:rPr>
          <w:sz w:val="14"/>
        </w:rPr>
        <w:t>C.</w:t>
      </w:r>
      <w:r>
        <w:rPr>
          <w:spacing w:val="-10"/>
          <w:sz w:val="14"/>
        </w:rPr>
        <w:t> </w:t>
      </w:r>
      <w:r>
        <w:rPr>
          <w:sz w:val="14"/>
        </w:rPr>
        <w:t>ALBANO,</w:t>
      </w:r>
      <w:r>
        <w:rPr>
          <w:spacing w:val="-10"/>
          <w:sz w:val="14"/>
        </w:rPr>
        <w:t> </w:t>
      </w:r>
      <w:r>
        <w:rPr>
          <w:sz w:val="14"/>
        </w:rPr>
        <w:t>P.E.,</w:t>
      </w:r>
      <w:r>
        <w:rPr>
          <w:spacing w:val="-10"/>
          <w:sz w:val="14"/>
        </w:rPr>
        <w:t> </w:t>
      </w:r>
      <w:r>
        <w:rPr>
          <w:sz w:val="14"/>
        </w:rPr>
        <w:t>Ex-Officio</w:t>
      </w:r>
    </w:p>
    <w:p>
      <w:pPr>
        <w:spacing w:after="0"/>
        <w:jc w:val="left"/>
        <w:rPr>
          <w:sz w:val="14"/>
        </w:rPr>
        <w:sectPr>
          <w:type w:val="continuous"/>
          <w:pgSz w:w="12240" w:h="15840"/>
          <w:pgMar w:top="860" w:bottom="280" w:left="360" w:right="0"/>
          <w:cols w:num="3" w:equalWidth="0">
            <w:col w:w="2702" w:space="1854"/>
            <w:col w:w="2098" w:space="1746"/>
            <w:col w:w="3480"/>
          </w:cols>
        </w:sectPr>
      </w:pPr>
    </w:p>
    <w:p>
      <w:pPr>
        <w:pStyle w:val="BodyText"/>
        <w:rPr>
          <w:sz w:val="20"/>
        </w:rPr>
      </w:pPr>
      <w:r>
        <w:rPr>
          <w:sz w:val="20"/>
        </w:rPr>
        <mc:AlternateContent>
          <mc:Choice Requires="wps">
            <w:drawing>
              <wp:anchor distT="0" distB="0" distL="0" distR="0" allowOverlap="1" layoutInCell="1" locked="0" behindDoc="0" simplePos="0" relativeHeight="15729664">
                <wp:simplePos x="0" y="0"/>
                <wp:positionH relativeFrom="page">
                  <wp:posOffset>5087362</wp:posOffset>
                </wp:positionH>
                <wp:positionV relativeFrom="page">
                  <wp:posOffset>392723</wp:posOffset>
                </wp:positionV>
                <wp:extent cx="1993264" cy="27051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'26MAR23 AM 8:40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0.579712pt;margin-top:30.923096pt;width:156.950pt;height:21.3pt;mso-position-horizontal-relative:page;mso-position-vertical-relative:page;z-index:15729664" type="#_x0000_t202" id="docshape3"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'26MAR23 AM 8:40 CITY </w:t>
                      </w:r>
                      <w:r>
                        <w:rPr>
                          <w:rFonts w:ascii="Arial Narrow"/>
                          <w:color w:val="7F00FF"/>
                          <w:spacing w:val="-2"/>
                          <w:sz w:val="25"/>
                        </w:rPr>
                        <w:t>CLERK</w:t>
                      </w:r>
                    </w:p>
                  </w:txbxContent>
                </v:textbox>
                <v:fill type="solid"/>
                <w10:wrap type="none"/>
              </v:shape>
            </w:pict>
          </mc:Fallback>
        </mc:AlternateContent>
      </w:r>
    </w:p>
    <w:p>
      <w:pPr>
        <w:spacing w:before="1"/>
        <w:ind w:left="1080" w:right="1689" w:firstLine="0"/>
        <w:jc w:val="left"/>
        <w:rPr>
          <w:sz w:val="20"/>
        </w:rPr>
      </w:pPr>
      <w:r>
        <w:rPr>
          <w:sz w:val="20"/>
        </w:rPr>
        <w:t>Please be advised that the Board of Water Supply, City and County of Honolulu, Regular Meeting, scheduled</w:t>
      </w:r>
      <w:r>
        <w:rPr>
          <w:spacing w:val="-4"/>
          <w:sz w:val="20"/>
        </w:rPr>
        <w:t> </w:t>
      </w:r>
      <w:r>
        <w:rPr>
          <w:sz w:val="20"/>
        </w:rPr>
        <w:t>for</w:t>
      </w:r>
      <w:r>
        <w:rPr>
          <w:spacing w:val="40"/>
          <w:sz w:val="20"/>
        </w:rPr>
        <w:t> </w:t>
      </w:r>
      <w:r>
        <w:rPr>
          <w:sz w:val="20"/>
        </w:rPr>
        <w:t>Monday,</w:t>
      </w:r>
      <w:r>
        <w:rPr>
          <w:spacing w:val="-1"/>
          <w:sz w:val="20"/>
        </w:rPr>
        <w:t> </w:t>
      </w:r>
      <w:r>
        <w:rPr>
          <w:sz w:val="20"/>
        </w:rPr>
        <w:t>March</w:t>
      </w:r>
      <w:r>
        <w:rPr>
          <w:spacing w:val="-4"/>
          <w:sz w:val="20"/>
        </w:rPr>
        <w:t> </w:t>
      </w:r>
      <w:r>
        <w:rPr>
          <w:sz w:val="20"/>
        </w:rPr>
        <w:t>23,</w:t>
      </w:r>
      <w:r>
        <w:rPr>
          <w:spacing w:val="-4"/>
          <w:sz w:val="20"/>
        </w:rPr>
        <w:t> </w:t>
      </w:r>
      <w:r>
        <w:rPr>
          <w:sz w:val="20"/>
        </w:rPr>
        <w:t>2026,</w:t>
      </w:r>
      <w:r>
        <w:rPr>
          <w:spacing w:val="-2"/>
          <w:sz w:val="20"/>
        </w:rPr>
        <w:t> </w:t>
      </w:r>
      <w:r>
        <w:rPr>
          <w:sz w:val="20"/>
        </w:rPr>
        <w:t>at</w:t>
      </w:r>
      <w:r>
        <w:rPr>
          <w:spacing w:val="-2"/>
          <w:sz w:val="20"/>
        </w:rPr>
        <w:t> </w:t>
      </w:r>
      <w:r>
        <w:rPr>
          <w:sz w:val="20"/>
        </w:rPr>
        <w:t>2:00</w:t>
      </w:r>
      <w:r>
        <w:rPr>
          <w:spacing w:val="-4"/>
          <w:sz w:val="20"/>
        </w:rPr>
        <w:t> </w:t>
      </w:r>
      <w:r>
        <w:rPr>
          <w:sz w:val="20"/>
        </w:rPr>
        <w:t>PM,</w:t>
      </w:r>
      <w:r>
        <w:rPr>
          <w:spacing w:val="-4"/>
          <w:sz w:val="20"/>
        </w:rPr>
        <w:t> </w:t>
      </w:r>
      <w:r>
        <w:rPr>
          <w:sz w:val="20"/>
        </w:rPr>
        <w:t>has</w:t>
      </w:r>
      <w:r>
        <w:rPr>
          <w:spacing w:val="-3"/>
          <w:sz w:val="20"/>
        </w:rPr>
        <w:t> </w:t>
      </w:r>
      <w:r>
        <w:rPr>
          <w:sz w:val="20"/>
        </w:rPr>
        <w:t>been</w:t>
      </w:r>
      <w:r>
        <w:rPr>
          <w:spacing w:val="-4"/>
          <w:sz w:val="20"/>
        </w:rPr>
        <w:t> </w:t>
      </w:r>
      <w:r>
        <w:rPr>
          <w:sz w:val="20"/>
        </w:rPr>
        <w:t>cancelled</w:t>
      </w:r>
      <w:r>
        <w:rPr>
          <w:spacing w:val="-4"/>
          <w:sz w:val="20"/>
        </w:rPr>
        <w:t> </w:t>
      </w:r>
      <w:r>
        <w:rPr>
          <w:sz w:val="20"/>
        </w:rPr>
        <w:t>due</w:t>
      </w:r>
      <w:r>
        <w:rPr>
          <w:spacing w:val="-4"/>
          <w:sz w:val="20"/>
        </w:rPr>
        <w:t> </w:t>
      </w:r>
      <w:r>
        <w:rPr>
          <w:sz w:val="20"/>
        </w:rPr>
        <w:t>to</w:t>
      </w:r>
      <w:r>
        <w:rPr>
          <w:spacing w:val="-4"/>
          <w:sz w:val="20"/>
        </w:rPr>
        <w:t> </w:t>
      </w:r>
      <w:r>
        <w:rPr>
          <w:sz w:val="20"/>
        </w:rPr>
        <w:t>not</w:t>
      </w:r>
      <w:r>
        <w:rPr>
          <w:spacing w:val="-4"/>
          <w:sz w:val="20"/>
        </w:rPr>
        <w:t> </w:t>
      </w:r>
      <w:r>
        <w:rPr>
          <w:sz w:val="20"/>
        </w:rPr>
        <w:t>meeting</w:t>
      </w:r>
      <w:r>
        <w:rPr>
          <w:spacing w:val="-2"/>
          <w:sz w:val="20"/>
        </w:rPr>
        <w:t> </w:t>
      </w:r>
      <w:r>
        <w:rPr>
          <w:sz w:val="20"/>
        </w:rPr>
        <w:t>quorum </w:t>
      </w:r>
      <w:r>
        <w:rPr>
          <w:spacing w:val="-2"/>
          <w:sz w:val="20"/>
        </w:rPr>
        <w:t>guidelines.</w:t>
      </w:r>
    </w:p>
    <w:p>
      <w:pPr>
        <w:spacing w:after="0"/>
        <w:jc w:val="left"/>
        <w:rPr>
          <w:sz w:val="20"/>
        </w:rPr>
        <w:sectPr>
          <w:type w:val="continuous"/>
          <w:pgSz w:w="12240" w:h="15840"/>
          <w:pgMar w:top="860" w:bottom="280" w:left="360" w:right="0"/>
        </w:sectPr>
      </w:pPr>
    </w:p>
    <w:p>
      <w:pPr>
        <w:spacing w:line="240" w:lineRule="auto"/>
        <w:ind w:left="3795" w:right="0" w:firstLine="0"/>
        <w:rPr>
          <w:sz w:val="20"/>
        </w:rPr>
      </w:pPr>
      <w:r>
        <w:rPr>
          <w:sz w:val="20"/>
        </w:rPr>
        <w:drawing>
          <wp:inline distT="0" distB="0" distL="0" distR="0">
            <wp:extent cx="1952026" cy="820102"/>
            <wp:effectExtent l="0" t="0" r="0" b="0"/>
            <wp:docPr id="5" name="Image 5"/>
            <wp:cNvGraphicFramePr>
              <a:graphicFrameLocks/>
            </wp:cNvGraphicFramePr>
            <a:graphic>
              <a:graphicData uri="http://schemas.openxmlformats.org/drawingml/2006/picture">
                <pic:pic>
                  <pic:nvPicPr>
                    <pic:cNvPr id="5" name="Image 5"/>
                    <pic:cNvPicPr/>
                  </pic:nvPicPr>
                  <pic:blipFill>
                    <a:blip r:embed="rId6" cstate="print"/>
                    <a:stretch>
                      <a:fillRect/>
                    </a:stretch>
                  </pic:blipFill>
                  <pic:spPr>
                    <a:xfrm>
                      <a:off x="0" y="0"/>
                      <a:ext cx="1952026" cy="820102"/>
                    </a:xfrm>
                    <a:prstGeom prst="rect">
                      <a:avLst/>
                    </a:prstGeom>
                  </pic:spPr>
                </pic:pic>
              </a:graphicData>
            </a:graphic>
          </wp:inline>
        </w:drawing>
      </w:r>
      <w:r>
        <w:rPr>
          <w:sz w:val="20"/>
        </w:rPr>
      </w:r>
    </w:p>
    <w:p>
      <w:pPr>
        <w:pStyle w:val="BodyText"/>
        <w:rPr>
          <w:sz w:val="22"/>
        </w:rPr>
      </w:pPr>
    </w:p>
    <w:p>
      <w:pPr>
        <w:pStyle w:val="BodyText"/>
        <w:spacing w:before="216"/>
        <w:rPr>
          <w:sz w:val="22"/>
        </w:rPr>
      </w:pPr>
    </w:p>
    <w:p>
      <w:pPr>
        <w:spacing w:before="0"/>
        <w:ind w:left="0" w:right="1244" w:firstLine="0"/>
        <w:jc w:val="center"/>
        <w:rPr>
          <w:sz w:val="22"/>
        </w:rPr>
      </w:pPr>
      <w:r>
        <w:rPr>
          <w:sz w:val="22"/>
        </w:rPr>
        <mc:AlternateContent>
          <mc:Choice Requires="wps">
            <w:drawing>
              <wp:anchor distT="0" distB="0" distL="0" distR="0" allowOverlap="1" layoutInCell="1" locked="0" behindDoc="0" simplePos="0" relativeHeight="15730176">
                <wp:simplePos x="0" y="0"/>
                <wp:positionH relativeFrom="page">
                  <wp:posOffset>5132593</wp:posOffset>
                </wp:positionH>
                <wp:positionV relativeFrom="paragraph">
                  <wp:posOffset>-1148488</wp:posOffset>
                </wp:positionV>
                <wp:extent cx="1993264" cy="27051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'26MAR23 AM 7:58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4.141205pt;margin-top:-90.432167pt;width:156.950pt;height:21.3pt;mso-position-horizontal-relative:page;mso-position-vertical-relative:paragraph;z-index:15730176" type="#_x0000_t202" id="docshape4"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'26MAR23 AM 7:58 CITY </w:t>
                      </w:r>
                      <w:r>
                        <w:rPr>
                          <w:rFonts w:ascii="Arial Narrow"/>
                          <w:color w:val="7F00FF"/>
                          <w:spacing w:val="-2"/>
                          <w:sz w:val="25"/>
                        </w:rPr>
                        <w:t>CLERK</w:t>
                      </w:r>
                    </w:p>
                  </w:txbxContent>
                </v:textbox>
                <v:fill type="solid"/>
                <w10:wrap type="none"/>
              </v:shape>
            </w:pict>
          </mc:Fallback>
        </mc:AlternateContent>
      </w:r>
      <w:r>
        <w:rPr>
          <w:sz w:val="22"/>
        </w:rPr>
        <w:t>NOTICE</w:t>
      </w:r>
      <w:r>
        <w:rPr>
          <w:spacing w:val="-11"/>
          <w:sz w:val="22"/>
        </w:rPr>
        <w:t> </w:t>
      </w:r>
      <w:r>
        <w:rPr>
          <w:sz w:val="22"/>
        </w:rPr>
        <w:t>OF</w:t>
      </w:r>
      <w:r>
        <w:rPr>
          <w:spacing w:val="-9"/>
          <w:sz w:val="22"/>
        </w:rPr>
        <w:t> </w:t>
      </w:r>
      <w:r>
        <w:rPr>
          <w:spacing w:val="-2"/>
          <w:sz w:val="22"/>
        </w:rPr>
        <w:t>MEETING</w:t>
      </w:r>
    </w:p>
    <w:p>
      <w:pPr>
        <w:spacing w:line="261" w:lineRule="auto" w:before="23"/>
        <w:ind w:left="2385" w:right="3777" w:firstLine="599"/>
        <w:jc w:val="left"/>
        <w:rPr>
          <w:sz w:val="22"/>
        </w:rPr>
      </w:pPr>
      <w:r>
        <w:rPr>
          <w:w w:val="105"/>
          <w:sz w:val="22"/>
        </w:rPr>
        <w:t>Notice is hereby given that a meeting of the O</w:t>
      </w:r>
      <w:r>
        <w:rPr>
          <w:b/>
          <w:w w:val="105"/>
          <w:sz w:val="22"/>
        </w:rPr>
        <w:t>`</w:t>
      </w:r>
      <w:r>
        <w:rPr>
          <w:w w:val="105"/>
          <w:sz w:val="22"/>
        </w:rPr>
        <w:t>AHU</w:t>
      </w:r>
      <w:r>
        <w:rPr>
          <w:spacing w:val="-7"/>
          <w:w w:val="105"/>
          <w:sz w:val="22"/>
        </w:rPr>
        <w:t> </w:t>
      </w:r>
      <w:r>
        <w:rPr>
          <w:w w:val="105"/>
          <w:sz w:val="22"/>
        </w:rPr>
        <w:t>METROPOLITAN</w:t>
      </w:r>
      <w:r>
        <w:rPr>
          <w:spacing w:val="-7"/>
          <w:w w:val="105"/>
          <w:sz w:val="22"/>
        </w:rPr>
        <w:t> </w:t>
      </w:r>
      <w:r>
        <w:rPr>
          <w:w w:val="105"/>
          <w:sz w:val="22"/>
        </w:rPr>
        <w:t>PLANNING</w:t>
      </w:r>
      <w:r>
        <w:rPr>
          <w:spacing w:val="-9"/>
          <w:w w:val="105"/>
          <w:sz w:val="22"/>
        </w:rPr>
        <w:t> </w:t>
      </w:r>
      <w:r>
        <w:rPr>
          <w:w w:val="105"/>
          <w:sz w:val="22"/>
        </w:rPr>
        <w:t>ORGANIZATION</w:t>
      </w:r>
    </w:p>
    <w:p>
      <w:pPr>
        <w:pStyle w:val="BodyText"/>
        <w:spacing w:before="24"/>
        <w:rPr>
          <w:sz w:val="22"/>
        </w:rPr>
      </w:pPr>
    </w:p>
    <w:p>
      <w:pPr>
        <w:spacing w:before="0"/>
        <w:ind w:left="0" w:right="1250" w:firstLine="0"/>
        <w:jc w:val="center"/>
        <w:rPr>
          <w:b/>
          <w:sz w:val="22"/>
        </w:rPr>
      </w:pPr>
      <w:r>
        <w:rPr>
          <w:b/>
          <w:spacing w:val="-10"/>
          <w:sz w:val="22"/>
        </w:rPr>
        <w:t>POLICY</w:t>
      </w:r>
      <w:r>
        <w:rPr>
          <w:b/>
          <w:spacing w:val="-9"/>
          <w:sz w:val="22"/>
        </w:rPr>
        <w:t> </w:t>
      </w:r>
      <w:r>
        <w:rPr>
          <w:b/>
          <w:spacing w:val="-2"/>
          <w:sz w:val="22"/>
        </w:rPr>
        <w:t>BOARD</w:t>
      </w:r>
    </w:p>
    <w:p>
      <w:pPr>
        <w:spacing w:before="20"/>
        <w:ind w:left="0" w:right="1241" w:firstLine="0"/>
        <w:jc w:val="center"/>
        <w:rPr>
          <w:sz w:val="22"/>
        </w:rPr>
      </w:pPr>
      <w:r>
        <w:rPr>
          <w:w w:val="110"/>
          <w:sz w:val="22"/>
        </w:rPr>
        <w:t>will</w:t>
      </w:r>
      <w:r>
        <w:rPr>
          <w:spacing w:val="-9"/>
          <w:w w:val="110"/>
          <w:sz w:val="22"/>
        </w:rPr>
        <w:t> </w:t>
      </w:r>
      <w:r>
        <w:rPr>
          <w:w w:val="110"/>
          <w:sz w:val="22"/>
        </w:rPr>
        <w:t>be</w:t>
      </w:r>
      <w:r>
        <w:rPr>
          <w:spacing w:val="-10"/>
          <w:w w:val="110"/>
          <w:sz w:val="22"/>
        </w:rPr>
        <w:t> </w:t>
      </w:r>
      <w:r>
        <w:rPr>
          <w:w w:val="110"/>
          <w:sz w:val="22"/>
        </w:rPr>
        <w:t>held</w:t>
      </w:r>
      <w:r>
        <w:rPr>
          <w:spacing w:val="-12"/>
          <w:w w:val="110"/>
          <w:sz w:val="22"/>
        </w:rPr>
        <w:t> </w:t>
      </w:r>
      <w:r>
        <w:rPr>
          <w:spacing w:val="-7"/>
          <w:w w:val="110"/>
          <w:sz w:val="22"/>
        </w:rPr>
        <w:t>on</w:t>
      </w:r>
    </w:p>
    <w:p>
      <w:pPr>
        <w:spacing w:before="21"/>
        <w:ind w:left="0" w:right="1242" w:firstLine="0"/>
        <w:jc w:val="center"/>
        <w:rPr>
          <w:b/>
          <w:sz w:val="22"/>
        </w:rPr>
      </w:pPr>
      <w:r>
        <w:rPr>
          <w:b/>
          <w:sz w:val="22"/>
        </w:rPr>
        <w:t>Monday,</w:t>
      </w:r>
      <w:r>
        <w:rPr>
          <w:b/>
          <w:spacing w:val="-2"/>
          <w:sz w:val="22"/>
        </w:rPr>
        <w:t> </w:t>
      </w:r>
      <w:r>
        <w:rPr>
          <w:b/>
          <w:sz w:val="22"/>
        </w:rPr>
        <w:t>March 30,</w:t>
      </w:r>
      <w:r>
        <w:rPr>
          <w:b/>
          <w:spacing w:val="-8"/>
          <w:sz w:val="22"/>
        </w:rPr>
        <w:t> </w:t>
      </w:r>
      <w:r>
        <w:rPr>
          <w:b/>
          <w:sz w:val="22"/>
        </w:rPr>
        <w:t>2026,</w:t>
      </w:r>
      <w:r>
        <w:rPr>
          <w:b/>
          <w:spacing w:val="-8"/>
          <w:sz w:val="22"/>
        </w:rPr>
        <w:t> </w:t>
      </w:r>
      <w:r>
        <w:rPr>
          <w:b/>
          <w:sz w:val="22"/>
        </w:rPr>
        <w:t>at</w:t>
      </w:r>
      <w:r>
        <w:rPr>
          <w:b/>
          <w:spacing w:val="-11"/>
          <w:sz w:val="22"/>
        </w:rPr>
        <w:t> </w:t>
      </w:r>
      <w:r>
        <w:rPr>
          <w:b/>
          <w:spacing w:val="-2"/>
          <w:sz w:val="22"/>
        </w:rPr>
        <w:t>9:00AM</w:t>
      </w:r>
    </w:p>
    <w:p>
      <w:pPr>
        <w:pStyle w:val="BodyText"/>
        <w:spacing w:before="36"/>
        <w:rPr>
          <w:b/>
          <w:sz w:val="22"/>
        </w:rPr>
      </w:pPr>
    </w:p>
    <w:p>
      <w:pPr>
        <w:spacing w:line="247" w:lineRule="auto" w:before="1"/>
        <w:ind w:left="1646" w:right="2726" w:firstLine="0"/>
        <w:jc w:val="center"/>
        <w:rPr>
          <w:i/>
          <w:sz w:val="23"/>
        </w:rPr>
      </w:pPr>
      <w:r>
        <w:rPr>
          <w:i/>
          <w:w w:val="105"/>
          <w:sz w:val="23"/>
        </w:rPr>
        <w:t>This</w:t>
      </w:r>
      <w:r>
        <w:rPr>
          <w:i/>
          <w:spacing w:val="-11"/>
          <w:w w:val="105"/>
          <w:sz w:val="23"/>
        </w:rPr>
        <w:t> </w:t>
      </w:r>
      <w:r>
        <w:rPr>
          <w:i/>
          <w:w w:val="105"/>
          <w:sz w:val="23"/>
        </w:rPr>
        <w:t>meeting</w:t>
      </w:r>
      <w:r>
        <w:rPr>
          <w:i/>
          <w:spacing w:val="-12"/>
          <w:w w:val="105"/>
          <w:sz w:val="23"/>
        </w:rPr>
        <w:t> </w:t>
      </w:r>
      <w:r>
        <w:rPr>
          <w:i/>
          <w:w w:val="105"/>
          <w:sz w:val="23"/>
        </w:rPr>
        <w:t>will</w:t>
      </w:r>
      <w:r>
        <w:rPr>
          <w:i/>
          <w:spacing w:val="-11"/>
          <w:w w:val="105"/>
          <w:sz w:val="23"/>
        </w:rPr>
        <w:t> </w:t>
      </w:r>
      <w:r>
        <w:rPr>
          <w:i/>
          <w:w w:val="105"/>
          <w:sz w:val="23"/>
        </w:rPr>
        <w:t>be</w:t>
      </w:r>
      <w:r>
        <w:rPr>
          <w:i/>
          <w:spacing w:val="-12"/>
          <w:w w:val="105"/>
          <w:sz w:val="23"/>
        </w:rPr>
        <w:t> </w:t>
      </w:r>
      <w:r>
        <w:rPr>
          <w:i/>
          <w:w w:val="105"/>
          <w:sz w:val="23"/>
        </w:rPr>
        <w:t>held</w:t>
      </w:r>
      <w:r>
        <w:rPr>
          <w:i/>
          <w:spacing w:val="-10"/>
          <w:w w:val="105"/>
          <w:sz w:val="23"/>
        </w:rPr>
        <w:t> </w:t>
      </w:r>
      <w:r>
        <w:rPr>
          <w:i/>
          <w:w w:val="105"/>
          <w:sz w:val="23"/>
        </w:rPr>
        <w:t>remotely</w:t>
      </w:r>
      <w:r>
        <w:rPr>
          <w:i/>
          <w:spacing w:val="-10"/>
          <w:w w:val="105"/>
          <w:sz w:val="23"/>
        </w:rPr>
        <w:t> </w:t>
      </w:r>
      <w:r>
        <w:rPr>
          <w:i/>
          <w:w w:val="105"/>
          <w:sz w:val="23"/>
        </w:rPr>
        <w:t>via</w:t>
      </w:r>
      <w:r>
        <w:rPr>
          <w:i/>
          <w:spacing w:val="-12"/>
          <w:w w:val="105"/>
          <w:sz w:val="23"/>
        </w:rPr>
        <w:t> </w:t>
      </w:r>
      <w:r>
        <w:rPr>
          <w:i/>
          <w:w w:val="105"/>
          <w:sz w:val="23"/>
        </w:rPr>
        <w:t>Zoom,</w:t>
      </w:r>
      <w:r>
        <w:rPr>
          <w:i/>
          <w:spacing w:val="-11"/>
          <w:w w:val="105"/>
          <w:sz w:val="23"/>
        </w:rPr>
        <w:t> </w:t>
      </w:r>
      <w:r>
        <w:rPr>
          <w:i/>
          <w:w w:val="105"/>
          <w:sz w:val="23"/>
        </w:rPr>
        <w:t>with</w:t>
      </w:r>
      <w:r>
        <w:rPr>
          <w:i/>
          <w:spacing w:val="-10"/>
          <w:w w:val="105"/>
          <w:sz w:val="23"/>
        </w:rPr>
        <w:t> </w:t>
      </w:r>
      <w:r>
        <w:rPr>
          <w:i/>
          <w:w w:val="105"/>
          <w:sz w:val="23"/>
        </w:rPr>
        <w:t>an</w:t>
      </w:r>
      <w:r>
        <w:rPr>
          <w:i/>
          <w:spacing w:val="-12"/>
          <w:w w:val="105"/>
          <w:sz w:val="23"/>
        </w:rPr>
        <w:t> </w:t>
      </w:r>
      <w:r>
        <w:rPr>
          <w:i/>
          <w:w w:val="105"/>
          <w:sz w:val="23"/>
        </w:rPr>
        <w:t>optional</w:t>
      </w:r>
      <w:r>
        <w:rPr>
          <w:i/>
          <w:spacing w:val="-11"/>
          <w:w w:val="105"/>
          <w:sz w:val="23"/>
        </w:rPr>
        <w:t> </w:t>
      </w:r>
      <w:r>
        <w:rPr>
          <w:i/>
          <w:w w:val="105"/>
          <w:sz w:val="23"/>
        </w:rPr>
        <w:t>in-person video conferencing location. Written testimony and virtual oral</w:t>
      </w:r>
    </w:p>
    <w:p>
      <w:pPr>
        <w:spacing w:line="247" w:lineRule="auto" w:before="2"/>
        <w:ind w:left="1401" w:right="2478" w:firstLine="0"/>
        <w:jc w:val="center"/>
        <w:rPr>
          <w:i/>
          <w:sz w:val="23"/>
        </w:rPr>
      </w:pPr>
      <w:r>
        <w:rPr>
          <w:i/>
          <w:w w:val="105"/>
          <w:sz w:val="23"/>
        </w:rPr>
        <w:t>testimony</w:t>
      </w:r>
      <w:r>
        <w:rPr>
          <w:i/>
          <w:spacing w:val="-15"/>
          <w:w w:val="105"/>
          <w:sz w:val="23"/>
        </w:rPr>
        <w:t> </w:t>
      </w:r>
      <w:r>
        <w:rPr>
          <w:i/>
          <w:w w:val="105"/>
          <w:sz w:val="23"/>
        </w:rPr>
        <w:t>will</w:t>
      </w:r>
      <w:r>
        <w:rPr>
          <w:i/>
          <w:spacing w:val="-12"/>
          <w:w w:val="105"/>
          <w:sz w:val="23"/>
        </w:rPr>
        <w:t> </w:t>
      </w:r>
      <w:r>
        <w:rPr>
          <w:i/>
          <w:w w:val="105"/>
          <w:sz w:val="23"/>
        </w:rPr>
        <w:t>be</w:t>
      </w:r>
      <w:r>
        <w:rPr>
          <w:i/>
          <w:spacing w:val="-15"/>
          <w:w w:val="105"/>
          <w:sz w:val="23"/>
        </w:rPr>
        <w:t> </w:t>
      </w:r>
      <w:r>
        <w:rPr>
          <w:i/>
          <w:w w:val="105"/>
          <w:sz w:val="23"/>
        </w:rPr>
        <w:t>accepted.</w:t>
      </w:r>
      <w:r>
        <w:rPr>
          <w:i/>
          <w:spacing w:val="-13"/>
          <w:w w:val="105"/>
          <w:sz w:val="23"/>
        </w:rPr>
        <w:t> </w:t>
      </w:r>
      <w:r>
        <w:rPr>
          <w:i/>
          <w:w w:val="105"/>
          <w:sz w:val="23"/>
        </w:rPr>
        <w:t>Instructions</w:t>
      </w:r>
      <w:r>
        <w:rPr>
          <w:i/>
          <w:spacing w:val="-14"/>
          <w:w w:val="105"/>
          <w:sz w:val="23"/>
        </w:rPr>
        <w:t> </w:t>
      </w:r>
      <w:r>
        <w:rPr>
          <w:i/>
          <w:w w:val="105"/>
          <w:sz w:val="23"/>
        </w:rPr>
        <w:t>for</w:t>
      </w:r>
      <w:r>
        <w:rPr>
          <w:i/>
          <w:spacing w:val="-12"/>
          <w:w w:val="105"/>
          <w:sz w:val="23"/>
        </w:rPr>
        <w:t> </w:t>
      </w:r>
      <w:r>
        <w:rPr>
          <w:i/>
          <w:w w:val="105"/>
          <w:sz w:val="23"/>
        </w:rPr>
        <w:t>submitting</w:t>
      </w:r>
      <w:r>
        <w:rPr>
          <w:i/>
          <w:spacing w:val="-15"/>
          <w:w w:val="105"/>
          <w:sz w:val="23"/>
        </w:rPr>
        <w:t> </w:t>
      </w:r>
      <w:r>
        <w:rPr>
          <w:i/>
          <w:w w:val="105"/>
          <w:sz w:val="23"/>
        </w:rPr>
        <w:t>testimony,</w:t>
      </w:r>
      <w:r>
        <w:rPr>
          <w:i/>
          <w:spacing w:val="-13"/>
          <w:w w:val="105"/>
          <w:sz w:val="23"/>
        </w:rPr>
        <w:t> </w:t>
      </w:r>
      <w:r>
        <w:rPr>
          <w:i/>
          <w:w w:val="105"/>
          <w:sz w:val="23"/>
        </w:rPr>
        <w:t>requesting language</w:t>
      </w:r>
      <w:r>
        <w:rPr>
          <w:i/>
          <w:spacing w:val="-7"/>
          <w:w w:val="105"/>
          <w:sz w:val="23"/>
        </w:rPr>
        <w:t> </w:t>
      </w:r>
      <w:r>
        <w:rPr>
          <w:i/>
          <w:w w:val="105"/>
          <w:sz w:val="23"/>
        </w:rPr>
        <w:t>interpretation</w:t>
      </w:r>
      <w:r>
        <w:rPr>
          <w:i/>
          <w:spacing w:val="-7"/>
          <w:w w:val="105"/>
          <w:sz w:val="23"/>
        </w:rPr>
        <w:t> </w:t>
      </w:r>
      <w:r>
        <w:rPr>
          <w:i/>
          <w:w w:val="105"/>
          <w:sz w:val="23"/>
        </w:rPr>
        <w:t>and</w:t>
      </w:r>
      <w:r>
        <w:rPr>
          <w:i/>
          <w:spacing w:val="-4"/>
          <w:w w:val="105"/>
          <w:sz w:val="23"/>
        </w:rPr>
        <w:t> </w:t>
      </w:r>
      <w:r>
        <w:rPr>
          <w:i/>
          <w:w w:val="105"/>
          <w:sz w:val="23"/>
        </w:rPr>
        <w:t>accessibility</w:t>
      </w:r>
      <w:r>
        <w:rPr>
          <w:i/>
          <w:spacing w:val="-7"/>
          <w:w w:val="105"/>
          <w:sz w:val="23"/>
        </w:rPr>
        <w:t> </w:t>
      </w:r>
      <w:r>
        <w:rPr>
          <w:i/>
          <w:w w:val="105"/>
          <w:sz w:val="23"/>
        </w:rPr>
        <w:t>resources</w:t>
      </w:r>
      <w:r>
        <w:rPr>
          <w:i/>
          <w:spacing w:val="-4"/>
          <w:w w:val="105"/>
          <w:sz w:val="23"/>
        </w:rPr>
        <w:t> </w:t>
      </w:r>
      <w:r>
        <w:rPr>
          <w:i/>
          <w:w w:val="105"/>
          <w:sz w:val="23"/>
        </w:rPr>
        <w:t>can</w:t>
      </w:r>
      <w:r>
        <w:rPr>
          <w:i/>
          <w:spacing w:val="-7"/>
          <w:w w:val="105"/>
          <w:sz w:val="23"/>
        </w:rPr>
        <w:t> </w:t>
      </w:r>
      <w:r>
        <w:rPr>
          <w:i/>
          <w:w w:val="105"/>
          <w:sz w:val="23"/>
        </w:rPr>
        <w:t>be</w:t>
      </w:r>
      <w:r>
        <w:rPr>
          <w:i/>
          <w:spacing w:val="-7"/>
          <w:w w:val="105"/>
          <w:sz w:val="23"/>
        </w:rPr>
        <w:t> </w:t>
      </w:r>
      <w:r>
        <w:rPr>
          <w:i/>
          <w:w w:val="105"/>
          <w:sz w:val="23"/>
        </w:rPr>
        <w:t>found</w:t>
      </w:r>
    </w:p>
    <w:p>
      <w:pPr>
        <w:spacing w:before="0"/>
        <w:ind w:left="0" w:right="1076" w:firstLine="0"/>
        <w:jc w:val="center"/>
        <w:rPr>
          <w:i/>
          <w:sz w:val="23"/>
        </w:rPr>
      </w:pPr>
      <w:r>
        <w:rPr>
          <w:i/>
          <w:w w:val="105"/>
          <w:sz w:val="23"/>
        </w:rPr>
        <w:t>at</w:t>
      </w:r>
      <w:r>
        <w:rPr>
          <w:i/>
          <w:spacing w:val="-9"/>
          <w:w w:val="105"/>
          <w:sz w:val="23"/>
        </w:rPr>
        <w:t> </w:t>
      </w:r>
      <w:r>
        <w:rPr>
          <w:i/>
          <w:w w:val="105"/>
          <w:sz w:val="23"/>
        </w:rPr>
        <w:t>the</w:t>
      </w:r>
      <w:r>
        <w:rPr>
          <w:i/>
          <w:spacing w:val="-10"/>
          <w:w w:val="105"/>
          <w:sz w:val="23"/>
        </w:rPr>
        <w:t> </w:t>
      </w:r>
      <w:r>
        <w:rPr>
          <w:i/>
          <w:w w:val="105"/>
          <w:sz w:val="23"/>
        </w:rPr>
        <w:t>end</w:t>
      </w:r>
      <w:r>
        <w:rPr>
          <w:i/>
          <w:spacing w:val="-12"/>
          <w:w w:val="105"/>
          <w:sz w:val="23"/>
        </w:rPr>
        <w:t> </w:t>
      </w:r>
      <w:r>
        <w:rPr>
          <w:i/>
          <w:w w:val="105"/>
          <w:sz w:val="23"/>
        </w:rPr>
        <w:t>of</w:t>
      </w:r>
      <w:r>
        <w:rPr>
          <w:i/>
          <w:spacing w:val="-11"/>
          <w:w w:val="105"/>
          <w:sz w:val="23"/>
        </w:rPr>
        <w:t> </w:t>
      </w:r>
      <w:r>
        <w:rPr>
          <w:i/>
          <w:w w:val="105"/>
          <w:sz w:val="23"/>
        </w:rPr>
        <w:t>this</w:t>
      </w:r>
      <w:r>
        <w:rPr>
          <w:i/>
          <w:spacing w:val="-9"/>
          <w:w w:val="105"/>
          <w:sz w:val="23"/>
        </w:rPr>
        <w:t> </w:t>
      </w:r>
      <w:r>
        <w:rPr>
          <w:i/>
          <w:spacing w:val="-2"/>
          <w:w w:val="105"/>
          <w:sz w:val="23"/>
        </w:rPr>
        <w:t>agenda.</w:t>
      </w:r>
    </w:p>
    <w:p>
      <w:pPr>
        <w:pStyle w:val="BodyText"/>
        <w:spacing w:before="25"/>
        <w:rPr>
          <w:i/>
          <w:sz w:val="23"/>
        </w:rPr>
      </w:pPr>
    </w:p>
    <w:p>
      <w:pPr>
        <w:spacing w:before="0"/>
        <w:ind w:left="0" w:right="1076" w:firstLine="0"/>
        <w:jc w:val="center"/>
        <w:rPr>
          <w:b/>
          <w:sz w:val="22"/>
        </w:rPr>
      </w:pPr>
      <w:r>
        <w:rPr>
          <w:b/>
          <w:sz w:val="22"/>
        </w:rPr>
        <w:t>To</w:t>
      </w:r>
      <w:r>
        <w:rPr>
          <w:b/>
          <w:spacing w:val="-1"/>
          <w:sz w:val="22"/>
        </w:rPr>
        <w:t> </w:t>
      </w:r>
      <w:r>
        <w:rPr>
          <w:b/>
          <w:sz w:val="22"/>
        </w:rPr>
        <w:t>join</w:t>
      </w:r>
      <w:r>
        <w:rPr>
          <w:b/>
          <w:spacing w:val="-1"/>
          <w:sz w:val="22"/>
        </w:rPr>
        <w:t> </w:t>
      </w:r>
      <w:r>
        <w:rPr>
          <w:b/>
          <w:spacing w:val="-2"/>
          <w:sz w:val="22"/>
        </w:rPr>
        <w:t>virtually,</w:t>
      </w:r>
    </w:p>
    <w:p>
      <w:pPr>
        <w:spacing w:before="9"/>
        <w:ind w:left="0" w:right="1019" w:firstLine="0"/>
        <w:jc w:val="center"/>
        <w:rPr>
          <w:b/>
          <w:i/>
          <w:sz w:val="23"/>
        </w:rPr>
      </w:pPr>
      <w:hyperlink r:id="rId7">
        <w:r>
          <w:rPr>
            <w:b/>
            <w:i/>
            <w:color w:val="006FC0"/>
            <w:w w:val="90"/>
            <w:sz w:val="23"/>
            <w:shd w:fill="F3F1F0" w:color="auto" w:val="clear"/>
          </w:rPr>
          <w:t>Click</w:t>
        </w:r>
        <w:r>
          <w:rPr>
            <w:b/>
            <w:i/>
            <w:color w:val="006FC0"/>
            <w:spacing w:val="3"/>
            <w:sz w:val="23"/>
            <w:shd w:fill="F3F1F0" w:color="auto" w:val="clear"/>
          </w:rPr>
          <w:t> </w:t>
        </w:r>
        <w:r>
          <w:rPr>
            <w:b/>
            <w:i/>
            <w:color w:val="006FC0"/>
            <w:spacing w:val="-4"/>
            <w:sz w:val="23"/>
            <w:shd w:fill="F3F1F0" w:color="auto" w:val="clear"/>
          </w:rPr>
          <w:t>here</w:t>
        </w:r>
        <w:r>
          <w:rPr>
            <w:b/>
            <w:i/>
            <w:color w:val="006FC0"/>
            <w:spacing w:val="40"/>
            <w:sz w:val="23"/>
            <w:shd w:fill="F3F1F0" w:color="auto" w:val="clear"/>
          </w:rPr>
          <w:t> </w:t>
        </w:r>
      </w:hyperlink>
    </w:p>
    <w:p>
      <w:pPr>
        <w:pStyle w:val="BodyText"/>
        <w:spacing w:before="25"/>
        <w:rPr>
          <w:b/>
          <w:i/>
          <w:sz w:val="23"/>
        </w:rPr>
      </w:pPr>
    </w:p>
    <w:p>
      <w:pPr>
        <w:spacing w:before="0"/>
        <w:ind w:left="0" w:right="810" w:firstLine="0"/>
        <w:jc w:val="center"/>
        <w:rPr>
          <w:sz w:val="22"/>
        </w:rPr>
      </w:pPr>
      <w:r>
        <w:rPr>
          <w:color w:val="000000"/>
          <w:w w:val="105"/>
          <w:sz w:val="22"/>
          <w:shd w:fill="F5F5F5" w:color="auto" w:val="clear"/>
        </w:rPr>
        <w:t>Dial</w:t>
      </w:r>
      <w:r>
        <w:rPr>
          <w:color w:val="000000"/>
          <w:spacing w:val="-12"/>
          <w:w w:val="105"/>
          <w:sz w:val="22"/>
          <w:shd w:fill="F5F5F5" w:color="auto" w:val="clear"/>
        </w:rPr>
        <w:t> </w:t>
      </w:r>
      <w:r>
        <w:rPr>
          <w:color w:val="000000"/>
          <w:w w:val="105"/>
          <w:sz w:val="22"/>
          <w:shd w:fill="F5F5F5" w:color="auto" w:val="clear"/>
        </w:rPr>
        <w:t>in</w:t>
      </w:r>
      <w:r>
        <w:rPr>
          <w:color w:val="000000"/>
          <w:spacing w:val="-11"/>
          <w:w w:val="105"/>
          <w:sz w:val="22"/>
          <w:shd w:fill="F5F5F5" w:color="auto" w:val="clear"/>
        </w:rPr>
        <w:t> </w:t>
      </w:r>
      <w:r>
        <w:rPr>
          <w:color w:val="000000"/>
          <w:w w:val="105"/>
          <w:sz w:val="22"/>
          <w:shd w:fill="F5F5F5" w:color="auto" w:val="clear"/>
        </w:rPr>
        <w:t>#</w:t>
      </w:r>
      <w:r>
        <w:rPr>
          <w:color w:val="000000"/>
          <w:spacing w:val="-13"/>
          <w:w w:val="105"/>
          <w:sz w:val="22"/>
          <w:shd w:fill="F5F5F5" w:color="auto" w:val="clear"/>
        </w:rPr>
        <w:t> </w:t>
      </w:r>
      <w:r>
        <w:rPr>
          <w:color w:val="000000"/>
          <w:w w:val="105"/>
          <w:sz w:val="22"/>
          <w:shd w:fill="F5F5F5" w:color="auto" w:val="clear"/>
        </w:rPr>
        <w:t>(audio</w:t>
      </w:r>
      <w:r>
        <w:rPr>
          <w:color w:val="000000"/>
          <w:spacing w:val="-12"/>
          <w:w w:val="105"/>
          <w:sz w:val="22"/>
          <w:shd w:fill="F5F5F5" w:color="auto" w:val="clear"/>
        </w:rPr>
        <w:t> </w:t>
      </w:r>
      <w:r>
        <w:rPr>
          <w:color w:val="000000"/>
          <w:w w:val="105"/>
          <w:sz w:val="22"/>
          <w:shd w:fill="F5F5F5" w:color="auto" w:val="clear"/>
        </w:rPr>
        <w:t>only):</w:t>
      </w:r>
      <w:r>
        <w:rPr>
          <w:color w:val="000000"/>
          <w:spacing w:val="-11"/>
          <w:w w:val="105"/>
          <w:sz w:val="22"/>
          <w:shd w:fill="F5F5F5" w:color="auto" w:val="clear"/>
        </w:rPr>
        <w:t> </w:t>
      </w:r>
      <w:r>
        <w:rPr>
          <w:color w:val="000000"/>
          <w:w w:val="105"/>
          <w:sz w:val="22"/>
          <w:shd w:fill="F5F5F5" w:color="auto" w:val="clear"/>
        </w:rPr>
        <w:t>+1</w:t>
      </w:r>
      <w:r>
        <w:rPr>
          <w:color w:val="000000"/>
          <w:spacing w:val="-11"/>
          <w:w w:val="105"/>
          <w:sz w:val="22"/>
          <w:shd w:fill="F5F5F5" w:color="auto" w:val="clear"/>
        </w:rPr>
        <w:t> </w:t>
      </w:r>
      <w:r>
        <w:rPr>
          <w:color w:val="000000"/>
          <w:w w:val="105"/>
          <w:sz w:val="22"/>
          <w:shd w:fill="F5F5F5" w:color="auto" w:val="clear"/>
        </w:rPr>
        <w:t>346</w:t>
      </w:r>
      <w:r>
        <w:rPr>
          <w:color w:val="000000"/>
          <w:spacing w:val="-11"/>
          <w:w w:val="105"/>
          <w:sz w:val="22"/>
          <w:shd w:fill="F5F5F5" w:color="auto" w:val="clear"/>
        </w:rPr>
        <w:t> </w:t>
      </w:r>
      <w:r>
        <w:rPr>
          <w:color w:val="000000"/>
          <w:w w:val="105"/>
          <w:sz w:val="22"/>
          <w:shd w:fill="F5F5F5" w:color="auto" w:val="clear"/>
        </w:rPr>
        <w:t>248</w:t>
      </w:r>
      <w:r>
        <w:rPr>
          <w:color w:val="000000"/>
          <w:spacing w:val="-13"/>
          <w:w w:val="105"/>
          <w:sz w:val="22"/>
          <w:shd w:fill="F5F5F5" w:color="auto" w:val="clear"/>
        </w:rPr>
        <w:t> </w:t>
      </w:r>
      <w:r>
        <w:rPr>
          <w:color w:val="000000"/>
          <w:w w:val="105"/>
          <w:sz w:val="22"/>
          <w:shd w:fill="F5F5F5" w:color="auto" w:val="clear"/>
        </w:rPr>
        <w:t>7799</w:t>
      </w:r>
      <w:r>
        <w:rPr>
          <w:color w:val="000000"/>
          <w:spacing w:val="-12"/>
          <w:w w:val="105"/>
          <w:sz w:val="22"/>
          <w:shd w:fill="F5F5F5" w:color="auto" w:val="clear"/>
        </w:rPr>
        <w:t> </w:t>
      </w:r>
      <w:r>
        <w:rPr>
          <w:color w:val="000000"/>
          <w:w w:val="105"/>
          <w:sz w:val="22"/>
          <w:shd w:fill="F5F5F5" w:color="auto" w:val="clear"/>
        </w:rPr>
        <w:t>US</w:t>
      </w:r>
      <w:r>
        <w:rPr>
          <w:color w:val="000000"/>
          <w:spacing w:val="-13"/>
          <w:w w:val="105"/>
          <w:sz w:val="22"/>
          <w:shd w:fill="F5F5F5" w:color="auto" w:val="clear"/>
        </w:rPr>
        <w:t> </w:t>
      </w:r>
      <w:r>
        <w:rPr>
          <w:color w:val="000000"/>
          <w:w w:val="105"/>
          <w:sz w:val="22"/>
          <w:shd w:fill="F5F5F5" w:color="auto" w:val="clear"/>
        </w:rPr>
        <w:t>(Houston)</w:t>
      </w:r>
      <w:r>
        <w:rPr>
          <w:color w:val="000000"/>
          <w:spacing w:val="-12"/>
          <w:w w:val="105"/>
          <w:sz w:val="22"/>
          <w:shd w:fill="F5F5F5" w:color="auto" w:val="clear"/>
        </w:rPr>
        <w:t> </w:t>
      </w:r>
      <w:r>
        <w:rPr>
          <w:color w:val="000000"/>
          <w:w w:val="105"/>
          <w:sz w:val="22"/>
          <w:shd w:fill="F5F5F5" w:color="auto" w:val="clear"/>
        </w:rPr>
        <w:t>+1</w:t>
      </w:r>
      <w:r>
        <w:rPr>
          <w:color w:val="000000"/>
          <w:spacing w:val="-13"/>
          <w:w w:val="105"/>
          <w:sz w:val="22"/>
          <w:shd w:fill="F5F5F5" w:color="auto" w:val="clear"/>
        </w:rPr>
        <w:t> </w:t>
      </w:r>
      <w:r>
        <w:rPr>
          <w:color w:val="000000"/>
          <w:w w:val="105"/>
          <w:sz w:val="22"/>
          <w:shd w:fill="F5F5F5" w:color="auto" w:val="clear"/>
        </w:rPr>
        <w:t>669</w:t>
      </w:r>
      <w:r>
        <w:rPr>
          <w:color w:val="000000"/>
          <w:spacing w:val="-10"/>
          <w:w w:val="105"/>
          <w:sz w:val="22"/>
          <w:shd w:fill="F5F5F5" w:color="auto" w:val="clear"/>
        </w:rPr>
        <w:t> </w:t>
      </w:r>
      <w:r>
        <w:rPr>
          <w:color w:val="000000"/>
          <w:w w:val="105"/>
          <w:sz w:val="22"/>
          <w:shd w:fill="F5F5F5" w:color="auto" w:val="clear"/>
        </w:rPr>
        <w:t>900</w:t>
      </w:r>
      <w:r>
        <w:rPr>
          <w:color w:val="000000"/>
          <w:spacing w:val="-13"/>
          <w:w w:val="105"/>
          <w:sz w:val="22"/>
          <w:shd w:fill="F5F5F5" w:color="auto" w:val="clear"/>
        </w:rPr>
        <w:t> </w:t>
      </w:r>
      <w:r>
        <w:rPr>
          <w:color w:val="000000"/>
          <w:w w:val="105"/>
          <w:sz w:val="22"/>
          <w:shd w:fill="F5F5F5" w:color="auto" w:val="clear"/>
        </w:rPr>
        <w:t>6833</w:t>
      </w:r>
      <w:r>
        <w:rPr>
          <w:color w:val="000000"/>
          <w:spacing w:val="-13"/>
          <w:w w:val="105"/>
          <w:sz w:val="22"/>
          <w:shd w:fill="F5F5F5" w:color="auto" w:val="clear"/>
        </w:rPr>
        <w:t> </w:t>
      </w:r>
      <w:r>
        <w:rPr>
          <w:color w:val="000000"/>
          <w:w w:val="105"/>
          <w:sz w:val="22"/>
          <w:shd w:fill="F5F5F5" w:color="auto" w:val="clear"/>
        </w:rPr>
        <w:t>US</w:t>
      </w:r>
      <w:r>
        <w:rPr>
          <w:color w:val="000000"/>
          <w:spacing w:val="-13"/>
          <w:w w:val="105"/>
          <w:sz w:val="22"/>
          <w:shd w:fill="F5F5F5" w:color="auto" w:val="clear"/>
        </w:rPr>
        <w:t> </w:t>
      </w:r>
      <w:r>
        <w:rPr>
          <w:color w:val="000000"/>
          <w:w w:val="105"/>
          <w:sz w:val="22"/>
          <w:shd w:fill="F5F5F5" w:color="auto" w:val="clear"/>
        </w:rPr>
        <w:t>(San</w:t>
      </w:r>
      <w:r>
        <w:rPr>
          <w:color w:val="000000"/>
          <w:spacing w:val="-11"/>
          <w:w w:val="105"/>
          <w:sz w:val="22"/>
          <w:shd w:fill="F5F5F5" w:color="auto" w:val="clear"/>
        </w:rPr>
        <w:t> </w:t>
      </w:r>
      <w:r>
        <w:rPr>
          <w:color w:val="000000"/>
          <w:spacing w:val="-4"/>
          <w:w w:val="105"/>
          <w:sz w:val="22"/>
          <w:shd w:fill="F5F5F5" w:color="auto" w:val="clear"/>
        </w:rPr>
        <w:t>Jose)</w:t>
      </w:r>
    </w:p>
    <w:p>
      <w:pPr>
        <w:spacing w:before="21"/>
        <w:ind w:left="0" w:right="809" w:firstLine="0"/>
        <w:jc w:val="center"/>
        <w:rPr>
          <w:sz w:val="22"/>
        </w:rPr>
      </w:pPr>
      <w:r>
        <w:rPr>
          <w:sz w:val="22"/>
        </w:rPr>
        <w:t>Meeting</w:t>
      </w:r>
      <w:r>
        <w:rPr>
          <w:spacing w:val="13"/>
          <w:sz w:val="22"/>
        </w:rPr>
        <w:t> </w:t>
      </w:r>
      <w:r>
        <w:rPr>
          <w:sz w:val="22"/>
        </w:rPr>
        <w:t>ID:</w:t>
      </w:r>
      <w:r>
        <w:rPr>
          <w:spacing w:val="18"/>
          <w:sz w:val="22"/>
        </w:rPr>
        <w:t> </w:t>
      </w:r>
      <w:r>
        <w:rPr>
          <w:sz w:val="22"/>
        </w:rPr>
        <w:t>837</w:t>
      </w:r>
      <w:r>
        <w:rPr>
          <w:spacing w:val="14"/>
          <w:sz w:val="22"/>
        </w:rPr>
        <w:t> </w:t>
      </w:r>
      <w:r>
        <w:rPr>
          <w:sz w:val="22"/>
        </w:rPr>
        <w:t>0717</w:t>
      </w:r>
      <w:r>
        <w:rPr>
          <w:spacing w:val="13"/>
          <w:sz w:val="22"/>
        </w:rPr>
        <w:t> </w:t>
      </w:r>
      <w:r>
        <w:rPr>
          <w:spacing w:val="-4"/>
          <w:sz w:val="22"/>
        </w:rPr>
        <w:t>9031</w:t>
      </w:r>
    </w:p>
    <w:p>
      <w:pPr>
        <w:spacing w:before="20"/>
        <w:ind w:left="0" w:right="807" w:firstLine="0"/>
        <w:jc w:val="center"/>
        <w:rPr>
          <w:sz w:val="22"/>
        </w:rPr>
      </w:pPr>
      <w:r>
        <w:rPr>
          <w:sz w:val="22"/>
        </w:rPr>
        <w:t>Passcode:</w:t>
      </w:r>
      <w:r>
        <w:rPr>
          <w:spacing w:val="9"/>
          <w:sz w:val="22"/>
        </w:rPr>
        <w:t> </w:t>
      </w:r>
      <w:r>
        <w:rPr>
          <w:spacing w:val="-2"/>
          <w:sz w:val="22"/>
        </w:rPr>
        <w:t>O</w:t>
      </w:r>
      <w:r>
        <w:rPr>
          <w:b/>
          <w:spacing w:val="-2"/>
          <w:sz w:val="22"/>
        </w:rPr>
        <w:t>`</w:t>
      </w:r>
      <w:r>
        <w:rPr>
          <w:spacing w:val="-2"/>
          <w:sz w:val="22"/>
        </w:rPr>
        <w:t>ahuMPO</w:t>
      </w:r>
    </w:p>
    <w:p>
      <w:pPr>
        <w:pStyle w:val="BodyText"/>
        <w:spacing w:before="39"/>
        <w:rPr>
          <w:sz w:val="22"/>
        </w:rPr>
      </w:pPr>
    </w:p>
    <w:p>
      <w:pPr>
        <w:spacing w:before="0"/>
        <w:ind w:left="0" w:right="807" w:firstLine="0"/>
        <w:jc w:val="center"/>
        <w:rPr>
          <w:b/>
          <w:sz w:val="22"/>
        </w:rPr>
      </w:pPr>
      <w:r>
        <w:rPr>
          <w:b/>
          <w:sz w:val="22"/>
        </w:rPr>
        <w:t>Or</w:t>
      </w:r>
      <w:r>
        <w:rPr>
          <w:b/>
          <w:spacing w:val="-9"/>
          <w:sz w:val="22"/>
        </w:rPr>
        <w:t> </w:t>
      </w:r>
      <w:r>
        <w:rPr>
          <w:b/>
          <w:sz w:val="22"/>
        </w:rPr>
        <w:t>join</w:t>
      </w:r>
      <w:r>
        <w:rPr>
          <w:b/>
          <w:spacing w:val="-8"/>
          <w:sz w:val="22"/>
        </w:rPr>
        <w:t> </w:t>
      </w:r>
      <w:r>
        <w:rPr>
          <w:b/>
          <w:sz w:val="22"/>
        </w:rPr>
        <w:t>us</w:t>
      </w:r>
      <w:r>
        <w:rPr>
          <w:b/>
          <w:spacing w:val="-9"/>
          <w:sz w:val="22"/>
        </w:rPr>
        <w:t> </w:t>
      </w:r>
      <w:r>
        <w:rPr>
          <w:b/>
          <w:sz w:val="22"/>
        </w:rPr>
        <w:t>in</w:t>
      </w:r>
      <w:r>
        <w:rPr>
          <w:b/>
          <w:spacing w:val="-9"/>
          <w:sz w:val="22"/>
        </w:rPr>
        <w:t> </w:t>
      </w:r>
      <w:r>
        <w:rPr>
          <w:b/>
          <w:sz w:val="22"/>
        </w:rPr>
        <w:t>our</w:t>
      </w:r>
      <w:r>
        <w:rPr>
          <w:b/>
          <w:spacing w:val="-9"/>
          <w:sz w:val="22"/>
        </w:rPr>
        <w:t> </w:t>
      </w:r>
      <w:r>
        <w:rPr>
          <w:b/>
          <w:sz w:val="22"/>
        </w:rPr>
        <w:t>in-person</w:t>
      </w:r>
      <w:r>
        <w:rPr>
          <w:b/>
          <w:spacing w:val="-7"/>
          <w:sz w:val="22"/>
        </w:rPr>
        <w:t> </w:t>
      </w:r>
      <w:r>
        <w:rPr>
          <w:b/>
          <w:sz w:val="22"/>
        </w:rPr>
        <w:t>public</w:t>
      </w:r>
      <w:r>
        <w:rPr>
          <w:b/>
          <w:spacing w:val="-7"/>
          <w:sz w:val="22"/>
        </w:rPr>
        <w:t> </w:t>
      </w:r>
      <w:r>
        <w:rPr>
          <w:b/>
          <w:sz w:val="22"/>
        </w:rPr>
        <w:t>video-conferencing</w:t>
      </w:r>
      <w:r>
        <w:rPr>
          <w:b/>
          <w:spacing w:val="-9"/>
          <w:sz w:val="22"/>
        </w:rPr>
        <w:t> </w:t>
      </w:r>
      <w:r>
        <w:rPr>
          <w:b/>
          <w:sz w:val="22"/>
        </w:rPr>
        <w:t>meeting</w:t>
      </w:r>
      <w:r>
        <w:rPr>
          <w:b/>
          <w:spacing w:val="-10"/>
          <w:sz w:val="22"/>
        </w:rPr>
        <w:t> </w:t>
      </w:r>
      <w:r>
        <w:rPr>
          <w:b/>
          <w:sz w:val="22"/>
        </w:rPr>
        <w:t>location</w:t>
      </w:r>
      <w:r>
        <w:rPr>
          <w:b/>
          <w:spacing w:val="-7"/>
          <w:sz w:val="22"/>
        </w:rPr>
        <w:t> </w:t>
      </w:r>
      <w:r>
        <w:rPr>
          <w:b/>
          <w:spacing w:val="-5"/>
          <w:sz w:val="22"/>
        </w:rPr>
        <w:t>at:</w:t>
      </w:r>
    </w:p>
    <w:p>
      <w:pPr>
        <w:spacing w:line="259" w:lineRule="auto" w:before="18"/>
        <w:ind w:left="3287" w:right="4094" w:firstLine="0"/>
        <w:jc w:val="center"/>
        <w:rPr>
          <w:sz w:val="22"/>
        </w:rPr>
      </w:pPr>
      <w:r>
        <w:rPr>
          <w:w w:val="105"/>
          <w:sz w:val="22"/>
        </w:rPr>
        <w:t>O</w:t>
      </w:r>
      <w:r>
        <w:rPr>
          <w:b/>
          <w:w w:val="105"/>
          <w:sz w:val="22"/>
        </w:rPr>
        <w:t>`</w:t>
      </w:r>
      <w:r>
        <w:rPr>
          <w:w w:val="105"/>
          <w:sz w:val="22"/>
        </w:rPr>
        <w:t>ahuMPO</w:t>
      </w:r>
      <w:r>
        <w:rPr>
          <w:spacing w:val="-17"/>
          <w:w w:val="105"/>
          <w:sz w:val="22"/>
        </w:rPr>
        <w:t> </w:t>
      </w:r>
      <w:r>
        <w:rPr>
          <w:w w:val="105"/>
          <w:sz w:val="22"/>
        </w:rPr>
        <w:t>Office:</w:t>
      </w:r>
      <w:r>
        <w:rPr>
          <w:spacing w:val="-16"/>
          <w:w w:val="105"/>
          <w:sz w:val="22"/>
        </w:rPr>
        <w:t> </w:t>
      </w:r>
      <w:r>
        <w:rPr>
          <w:w w:val="105"/>
          <w:sz w:val="22"/>
        </w:rPr>
        <w:t>Large</w:t>
      </w:r>
      <w:r>
        <w:rPr>
          <w:spacing w:val="-16"/>
          <w:w w:val="105"/>
          <w:sz w:val="22"/>
        </w:rPr>
        <w:t> </w:t>
      </w:r>
      <w:r>
        <w:rPr>
          <w:w w:val="105"/>
          <w:sz w:val="22"/>
        </w:rPr>
        <w:t>Conference</w:t>
      </w:r>
      <w:r>
        <w:rPr>
          <w:spacing w:val="-16"/>
          <w:w w:val="105"/>
          <w:sz w:val="22"/>
        </w:rPr>
        <w:t> </w:t>
      </w:r>
      <w:r>
        <w:rPr>
          <w:w w:val="105"/>
          <w:sz w:val="22"/>
        </w:rPr>
        <w:t>Room 707 Richards Street, Suite 200</w:t>
      </w:r>
    </w:p>
    <w:p>
      <w:pPr>
        <w:spacing w:line="251" w:lineRule="exact" w:before="0"/>
        <w:ind w:left="0" w:right="901" w:firstLine="0"/>
        <w:jc w:val="center"/>
        <w:rPr>
          <w:sz w:val="22"/>
        </w:rPr>
      </w:pPr>
      <w:r>
        <w:rPr>
          <w:w w:val="105"/>
          <w:sz w:val="22"/>
        </w:rPr>
        <w:t>Honolulu,</w:t>
      </w:r>
      <w:r>
        <w:rPr>
          <w:spacing w:val="9"/>
          <w:w w:val="105"/>
          <w:sz w:val="22"/>
        </w:rPr>
        <w:t> </w:t>
      </w:r>
      <w:r>
        <w:rPr>
          <w:w w:val="105"/>
          <w:sz w:val="22"/>
        </w:rPr>
        <w:t>Hawai`i</w:t>
      </w:r>
      <w:r>
        <w:rPr>
          <w:spacing w:val="10"/>
          <w:w w:val="105"/>
          <w:sz w:val="22"/>
        </w:rPr>
        <w:t> </w:t>
      </w:r>
      <w:r>
        <w:rPr>
          <w:spacing w:val="-2"/>
          <w:w w:val="105"/>
          <w:sz w:val="22"/>
        </w:rPr>
        <w:t>96813</w:t>
      </w:r>
    </w:p>
    <w:p>
      <w:pPr>
        <w:pStyle w:val="BodyText"/>
        <w:spacing w:before="138"/>
        <w:rPr>
          <w:sz w:val="22"/>
        </w:rPr>
      </w:pPr>
    </w:p>
    <w:p>
      <w:pPr>
        <w:spacing w:before="0"/>
        <w:ind w:left="1144" w:right="0" w:firstLine="0"/>
        <w:jc w:val="left"/>
        <w:rPr>
          <w:b/>
          <w:sz w:val="22"/>
        </w:rPr>
      </w:pPr>
      <w:r>
        <w:rPr>
          <w:b/>
          <w:spacing w:val="-2"/>
          <w:sz w:val="22"/>
          <w:u w:val="single"/>
        </w:rPr>
        <w:t>AGENDA:</w:t>
      </w:r>
    </w:p>
    <w:p>
      <w:pPr>
        <w:pStyle w:val="BodyText"/>
        <w:spacing w:before="43"/>
        <w:rPr>
          <w:b/>
          <w:sz w:val="22"/>
        </w:rPr>
      </w:pPr>
    </w:p>
    <w:p>
      <w:pPr>
        <w:spacing w:before="1"/>
        <w:ind w:left="1180" w:right="0" w:firstLine="0"/>
        <w:jc w:val="left"/>
        <w:rPr>
          <w:b/>
          <w:sz w:val="22"/>
        </w:rPr>
      </w:pPr>
      <w:r>
        <w:rPr>
          <w:b/>
          <w:sz w:val="22"/>
        </w:rPr>
        <w:t>Call</w:t>
      </w:r>
      <w:r>
        <w:rPr>
          <w:b/>
          <w:spacing w:val="-12"/>
          <w:sz w:val="22"/>
        </w:rPr>
        <w:t> </w:t>
      </w:r>
      <w:r>
        <w:rPr>
          <w:b/>
          <w:sz w:val="22"/>
        </w:rPr>
        <w:t>to</w:t>
      </w:r>
      <w:r>
        <w:rPr>
          <w:b/>
          <w:spacing w:val="-13"/>
          <w:sz w:val="22"/>
        </w:rPr>
        <w:t> </w:t>
      </w:r>
      <w:r>
        <w:rPr>
          <w:b/>
          <w:sz w:val="22"/>
        </w:rPr>
        <w:t>Order</w:t>
      </w:r>
      <w:r>
        <w:rPr>
          <w:b/>
          <w:spacing w:val="-9"/>
          <w:sz w:val="22"/>
        </w:rPr>
        <w:t> </w:t>
      </w:r>
      <w:r>
        <w:rPr>
          <w:b/>
          <w:sz w:val="22"/>
        </w:rPr>
        <w:t>by</w:t>
      </w:r>
      <w:r>
        <w:rPr>
          <w:b/>
          <w:spacing w:val="-16"/>
          <w:sz w:val="22"/>
        </w:rPr>
        <w:t> </w:t>
      </w:r>
      <w:r>
        <w:rPr>
          <w:b/>
          <w:sz w:val="22"/>
        </w:rPr>
        <w:t>the</w:t>
      </w:r>
      <w:r>
        <w:rPr>
          <w:b/>
          <w:spacing w:val="-13"/>
          <w:sz w:val="22"/>
        </w:rPr>
        <w:t> </w:t>
      </w:r>
      <w:r>
        <w:rPr>
          <w:b/>
          <w:spacing w:val="-2"/>
          <w:sz w:val="22"/>
        </w:rPr>
        <w:t>Chair</w:t>
      </w:r>
    </w:p>
    <w:p>
      <w:pPr>
        <w:pStyle w:val="BodyText"/>
        <w:spacing w:before="43"/>
        <w:rPr>
          <w:b/>
          <w:sz w:val="22"/>
        </w:rPr>
      </w:pPr>
    </w:p>
    <w:p>
      <w:pPr>
        <w:pStyle w:val="ListParagraph"/>
        <w:numPr>
          <w:ilvl w:val="0"/>
          <w:numId w:val="1"/>
        </w:numPr>
        <w:tabs>
          <w:tab w:pos="1900" w:val="left" w:leader="none"/>
        </w:tabs>
        <w:spacing w:line="240" w:lineRule="auto" w:before="0" w:after="0"/>
        <w:ind w:left="1900" w:right="0" w:hanging="461"/>
        <w:jc w:val="left"/>
        <w:rPr>
          <w:b/>
          <w:sz w:val="22"/>
        </w:rPr>
      </w:pPr>
      <w:r>
        <w:rPr>
          <w:b/>
          <w:sz w:val="22"/>
        </w:rPr>
        <w:t>Introduction/Roll</w:t>
      </w:r>
      <w:r>
        <w:rPr>
          <w:b/>
          <w:spacing w:val="63"/>
          <w:sz w:val="22"/>
        </w:rPr>
        <w:t> </w:t>
      </w:r>
      <w:r>
        <w:rPr>
          <w:b/>
          <w:spacing w:val="-4"/>
          <w:sz w:val="22"/>
        </w:rPr>
        <w:t>Call</w:t>
      </w:r>
    </w:p>
    <w:p>
      <w:pPr>
        <w:pStyle w:val="BodyText"/>
        <w:spacing w:before="46"/>
        <w:rPr>
          <w:b/>
          <w:sz w:val="22"/>
        </w:rPr>
      </w:pPr>
    </w:p>
    <w:p>
      <w:pPr>
        <w:pStyle w:val="ListParagraph"/>
        <w:numPr>
          <w:ilvl w:val="0"/>
          <w:numId w:val="1"/>
        </w:numPr>
        <w:tabs>
          <w:tab w:pos="1900" w:val="left" w:leader="none"/>
        </w:tabs>
        <w:spacing w:line="240" w:lineRule="auto" w:before="0" w:after="0"/>
        <w:ind w:left="1900" w:right="0" w:hanging="528"/>
        <w:jc w:val="left"/>
        <w:rPr>
          <w:b/>
          <w:sz w:val="22"/>
        </w:rPr>
      </w:pPr>
      <w:r>
        <w:rPr>
          <w:b/>
          <w:sz w:val="22"/>
        </w:rPr>
        <w:t>Approval</w:t>
      </w:r>
      <w:r>
        <w:rPr>
          <w:b/>
          <w:spacing w:val="-14"/>
          <w:sz w:val="22"/>
        </w:rPr>
        <w:t> </w:t>
      </w:r>
      <w:r>
        <w:rPr>
          <w:b/>
          <w:sz w:val="22"/>
        </w:rPr>
        <w:t>of</w:t>
      </w:r>
      <w:r>
        <w:rPr>
          <w:b/>
          <w:spacing w:val="-14"/>
          <w:sz w:val="22"/>
        </w:rPr>
        <w:t> </w:t>
      </w:r>
      <w:r>
        <w:rPr>
          <w:b/>
          <w:sz w:val="22"/>
        </w:rPr>
        <w:t>February</w:t>
      </w:r>
      <w:r>
        <w:rPr>
          <w:b/>
          <w:spacing w:val="-6"/>
          <w:sz w:val="22"/>
        </w:rPr>
        <w:t> </w:t>
      </w:r>
      <w:r>
        <w:rPr>
          <w:b/>
          <w:sz w:val="22"/>
        </w:rPr>
        <w:t>23,</w:t>
      </w:r>
      <w:r>
        <w:rPr>
          <w:b/>
          <w:spacing w:val="-4"/>
          <w:sz w:val="22"/>
        </w:rPr>
        <w:t> </w:t>
      </w:r>
      <w:r>
        <w:rPr>
          <w:b/>
          <w:sz w:val="22"/>
        </w:rPr>
        <w:t>2026,</w:t>
      </w:r>
      <w:r>
        <w:rPr>
          <w:b/>
          <w:spacing w:val="-16"/>
          <w:sz w:val="22"/>
        </w:rPr>
        <w:t> </w:t>
      </w:r>
      <w:r>
        <w:rPr>
          <w:b/>
          <w:sz w:val="22"/>
        </w:rPr>
        <w:t>Meeting</w:t>
      </w:r>
      <w:r>
        <w:rPr>
          <w:b/>
          <w:spacing w:val="-15"/>
          <w:sz w:val="22"/>
        </w:rPr>
        <w:t> </w:t>
      </w:r>
      <w:r>
        <w:rPr>
          <w:b/>
          <w:spacing w:val="-2"/>
          <w:sz w:val="22"/>
        </w:rPr>
        <w:t>Minutes</w:t>
      </w:r>
    </w:p>
    <w:p>
      <w:pPr>
        <w:pStyle w:val="BodyText"/>
        <w:spacing w:before="46"/>
        <w:rPr>
          <w:b/>
          <w:sz w:val="22"/>
        </w:rPr>
      </w:pPr>
    </w:p>
    <w:p>
      <w:pPr>
        <w:pStyle w:val="ListParagraph"/>
        <w:numPr>
          <w:ilvl w:val="0"/>
          <w:numId w:val="1"/>
        </w:numPr>
        <w:tabs>
          <w:tab w:pos="1900" w:val="left" w:leader="none"/>
        </w:tabs>
        <w:spacing w:line="240" w:lineRule="auto" w:before="0" w:after="0"/>
        <w:ind w:left="1900" w:right="0" w:hanging="581"/>
        <w:jc w:val="left"/>
        <w:rPr>
          <w:b/>
          <w:sz w:val="22"/>
        </w:rPr>
      </w:pPr>
      <w:r>
        <w:rPr>
          <w:b/>
          <w:spacing w:val="-2"/>
          <w:w w:val="105"/>
          <w:sz w:val="22"/>
        </w:rPr>
        <w:t>Reports</w:t>
      </w:r>
    </w:p>
    <w:p>
      <w:pPr>
        <w:pStyle w:val="BodyText"/>
        <w:spacing w:before="39"/>
        <w:rPr>
          <w:b/>
          <w:sz w:val="22"/>
        </w:rPr>
      </w:pPr>
    </w:p>
    <w:p>
      <w:pPr>
        <w:spacing w:before="0"/>
        <w:ind w:left="1900" w:right="0" w:firstLine="0"/>
        <w:jc w:val="left"/>
        <w:rPr>
          <w:b/>
          <w:sz w:val="22"/>
        </w:rPr>
      </w:pPr>
      <w:r>
        <w:rPr>
          <w:sz w:val="22"/>
        </w:rPr>
        <w:t>A.</w:t>
      </w:r>
      <w:r>
        <w:rPr>
          <w:spacing w:val="60"/>
          <w:sz w:val="22"/>
        </w:rPr>
        <w:t> </w:t>
      </w:r>
      <w:r>
        <w:rPr>
          <w:b/>
          <w:sz w:val="22"/>
        </w:rPr>
        <w:t>Executive</w:t>
      </w:r>
      <w:r>
        <w:rPr>
          <w:b/>
          <w:spacing w:val="-15"/>
          <w:sz w:val="22"/>
        </w:rPr>
        <w:t> </w:t>
      </w:r>
      <w:r>
        <w:rPr>
          <w:b/>
          <w:sz w:val="22"/>
        </w:rPr>
        <w:t>Director’s</w:t>
      </w:r>
      <w:r>
        <w:rPr>
          <w:b/>
          <w:spacing w:val="-15"/>
          <w:sz w:val="22"/>
        </w:rPr>
        <w:t> </w:t>
      </w:r>
      <w:r>
        <w:rPr>
          <w:b/>
          <w:spacing w:val="-2"/>
          <w:sz w:val="22"/>
        </w:rPr>
        <w:t>Report</w:t>
      </w:r>
    </w:p>
    <w:p>
      <w:pPr>
        <w:spacing w:line="259" w:lineRule="auto" w:before="21"/>
        <w:ind w:left="2258" w:right="2582" w:hanging="1"/>
        <w:jc w:val="left"/>
        <w:rPr>
          <w:sz w:val="22"/>
        </w:rPr>
      </w:pPr>
      <w:r>
        <w:rPr>
          <w:w w:val="110"/>
          <w:sz w:val="22"/>
        </w:rPr>
        <w:t>For</w:t>
      </w:r>
      <w:r>
        <w:rPr>
          <w:spacing w:val="-17"/>
          <w:w w:val="110"/>
          <w:sz w:val="22"/>
        </w:rPr>
        <w:t> </w:t>
      </w:r>
      <w:r>
        <w:rPr>
          <w:w w:val="110"/>
          <w:sz w:val="22"/>
        </w:rPr>
        <w:t>Information</w:t>
      </w:r>
      <w:r>
        <w:rPr>
          <w:spacing w:val="-17"/>
          <w:w w:val="110"/>
          <w:sz w:val="22"/>
        </w:rPr>
        <w:t> </w:t>
      </w:r>
      <w:r>
        <w:rPr>
          <w:w w:val="110"/>
          <w:sz w:val="22"/>
        </w:rPr>
        <w:t>Only.</w:t>
      </w:r>
      <w:r>
        <w:rPr>
          <w:spacing w:val="-17"/>
          <w:w w:val="110"/>
          <w:sz w:val="22"/>
        </w:rPr>
        <w:t> </w:t>
      </w:r>
      <w:r>
        <w:rPr>
          <w:w w:val="110"/>
          <w:sz w:val="22"/>
        </w:rPr>
        <w:t>Executive</w:t>
      </w:r>
      <w:r>
        <w:rPr>
          <w:spacing w:val="-17"/>
          <w:w w:val="110"/>
          <w:sz w:val="22"/>
        </w:rPr>
        <w:t> </w:t>
      </w:r>
      <w:r>
        <w:rPr>
          <w:w w:val="110"/>
          <w:sz w:val="22"/>
        </w:rPr>
        <w:t>Director</w:t>
      </w:r>
      <w:r>
        <w:rPr>
          <w:spacing w:val="-17"/>
          <w:w w:val="110"/>
          <w:sz w:val="22"/>
        </w:rPr>
        <w:t> </w:t>
      </w:r>
      <w:r>
        <w:rPr>
          <w:w w:val="110"/>
          <w:sz w:val="22"/>
        </w:rPr>
        <w:t>Mark</w:t>
      </w:r>
      <w:r>
        <w:rPr>
          <w:spacing w:val="-16"/>
          <w:w w:val="110"/>
          <w:sz w:val="22"/>
        </w:rPr>
        <w:t> </w:t>
      </w:r>
      <w:r>
        <w:rPr>
          <w:w w:val="110"/>
          <w:sz w:val="22"/>
        </w:rPr>
        <w:t>Garrity</w:t>
      </w:r>
      <w:r>
        <w:rPr>
          <w:spacing w:val="-17"/>
          <w:w w:val="110"/>
          <w:sz w:val="22"/>
        </w:rPr>
        <w:t> </w:t>
      </w:r>
      <w:r>
        <w:rPr>
          <w:w w:val="110"/>
          <w:sz w:val="22"/>
        </w:rPr>
        <w:t>will</w:t>
      </w:r>
      <w:r>
        <w:rPr>
          <w:spacing w:val="-17"/>
          <w:w w:val="110"/>
          <w:sz w:val="22"/>
        </w:rPr>
        <w:t> </w:t>
      </w:r>
      <w:r>
        <w:rPr>
          <w:w w:val="110"/>
          <w:sz w:val="22"/>
        </w:rPr>
        <w:t>provide</w:t>
      </w:r>
      <w:r>
        <w:rPr>
          <w:spacing w:val="-17"/>
          <w:w w:val="110"/>
          <w:sz w:val="22"/>
        </w:rPr>
        <w:t> </w:t>
      </w:r>
      <w:r>
        <w:rPr>
          <w:w w:val="110"/>
          <w:sz w:val="22"/>
        </w:rPr>
        <w:t>a summary</w:t>
      </w:r>
      <w:r>
        <w:rPr>
          <w:spacing w:val="-9"/>
          <w:w w:val="110"/>
          <w:sz w:val="22"/>
        </w:rPr>
        <w:t> </w:t>
      </w:r>
      <w:r>
        <w:rPr>
          <w:w w:val="110"/>
          <w:sz w:val="22"/>
        </w:rPr>
        <w:t>of</w:t>
      </w:r>
      <w:r>
        <w:rPr>
          <w:spacing w:val="-8"/>
          <w:w w:val="110"/>
          <w:sz w:val="22"/>
        </w:rPr>
        <w:t> </w:t>
      </w:r>
      <w:r>
        <w:rPr>
          <w:w w:val="110"/>
          <w:sz w:val="22"/>
        </w:rPr>
        <w:t>current</w:t>
      </w:r>
      <w:r>
        <w:rPr>
          <w:spacing w:val="-8"/>
          <w:w w:val="110"/>
          <w:sz w:val="22"/>
        </w:rPr>
        <w:t> </w:t>
      </w:r>
      <w:r>
        <w:rPr>
          <w:w w:val="110"/>
          <w:sz w:val="22"/>
        </w:rPr>
        <w:t>activities</w:t>
      </w:r>
      <w:r>
        <w:rPr>
          <w:spacing w:val="-9"/>
          <w:w w:val="110"/>
          <w:sz w:val="22"/>
        </w:rPr>
        <w:t> </w:t>
      </w:r>
      <w:r>
        <w:rPr>
          <w:w w:val="110"/>
          <w:sz w:val="22"/>
        </w:rPr>
        <w:t>at</w:t>
      </w:r>
      <w:r>
        <w:rPr>
          <w:spacing w:val="-8"/>
          <w:w w:val="110"/>
          <w:sz w:val="22"/>
        </w:rPr>
        <w:t> </w:t>
      </w:r>
      <w:r>
        <w:rPr>
          <w:w w:val="110"/>
          <w:sz w:val="22"/>
        </w:rPr>
        <w:t>the</w:t>
      </w:r>
      <w:r>
        <w:rPr>
          <w:spacing w:val="-11"/>
          <w:w w:val="110"/>
          <w:sz w:val="22"/>
        </w:rPr>
        <w:t> </w:t>
      </w:r>
      <w:r>
        <w:rPr>
          <w:w w:val="110"/>
          <w:sz w:val="22"/>
        </w:rPr>
        <w:t>O</w:t>
      </w:r>
      <w:r>
        <w:rPr>
          <w:b/>
          <w:w w:val="110"/>
          <w:sz w:val="22"/>
        </w:rPr>
        <w:t>`</w:t>
      </w:r>
      <w:r>
        <w:rPr>
          <w:w w:val="110"/>
          <w:sz w:val="22"/>
        </w:rPr>
        <w:t>ahuMPO,</w:t>
      </w:r>
      <w:r>
        <w:rPr>
          <w:spacing w:val="-8"/>
          <w:w w:val="110"/>
          <w:sz w:val="22"/>
        </w:rPr>
        <w:t> </w:t>
      </w:r>
      <w:r>
        <w:rPr>
          <w:w w:val="110"/>
          <w:sz w:val="22"/>
        </w:rPr>
        <w:t>an</w:t>
      </w:r>
      <w:r>
        <w:rPr>
          <w:spacing w:val="-8"/>
          <w:w w:val="110"/>
          <w:sz w:val="22"/>
        </w:rPr>
        <w:t> </w:t>
      </w:r>
      <w:r>
        <w:rPr>
          <w:w w:val="110"/>
          <w:sz w:val="22"/>
        </w:rPr>
        <w:t>update</w:t>
      </w:r>
      <w:r>
        <w:rPr>
          <w:spacing w:val="-8"/>
          <w:w w:val="110"/>
          <w:sz w:val="22"/>
        </w:rPr>
        <w:t> </w:t>
      </w:r>
      <w:r>
        <w:rPr>
          <w:w w:val="110"/>
          <w:sz w:val="22"/>
        </w:rPr>
        <w:t>on</w:t>
      </w:r>
      <w:r>
        <w:rPr>
          <w:spacing w:val="-9"/>
          <w:w w:val="110"/>
          <w:sz w:val="22"/>
        </w:rPr>
        <w:t> </w:t>
      </w:r>
      <w:r>
        <w:rPr>
          <w:w w:val="110"/>
          <w:sz w:val="22"/>
        </w:rPr>
        <w:t>the status</w:t>
      </w:r>
      <w:r>
        <w:rPr>
          <w:spacing w:val="-4"/>
          <w:w w:val="110"/>
          <w:sz w:val="22"/>
        </w:rPr>
        <w:t> </w:t>
      </w:r>
      <w:r>
        <w:rPr>
          <w:w w:val="110"/>
          <w:sz w:val="22"/>
        </w:rPr>
        <w:t>of</w:t>
      </w:r>
      <w:r>
        <w:rPr>
          <w:spacing w:val="-3"/>
          <w:w w:val="110"/>
          <w:sz w:val="22"/>
        </w:rPr>
        <w:t> </w:t>
      </w:r>
      <w:r>
        <w:rPr>
          <w:w w:val="110"/>
          <w:sz w:val="22"/>
        </w:rPr>
        <w:t>federal</w:t>
      </w:r>
      <w:r>
        <w:rPr>
          <w:spacing w:val="-2"/>
          <w:w w:val="110"/>
          <w:sz w:val="22"/>
        </w:rPr>
        <w:t> </w:t>
      </w:r>
      <w:r>
        <w:rPr>
          <w:w w:val="110"/>
          <w:sz w:val="22"/>
        </w:rPr>
        <w:t>funding</w:t>
      </w:r>
      <w:r>
        <w:rPr>
          <w:spacing w:val="-2"/>
          <w:w w:val="110"/>
          <w:sz w:val="22"/>
        </w:rPr>
        <w:t> </w:t>
      </w:r>
      <w:r>
        <w:rPr>
          <w:w w:val="110"/>
          <w:sz w:val="22"/>
        </w:rPr>
        <w:t>and</w:t>
      </w:r>
      <w:r>
        <w:rPr>
          <w:spacing w:val="-2"/>
          <w:w w:val="110"/>
          <w:sz w:val="22"/>
        </w:rPr>
        <w:t> </w:t>
      </w:r>
      <w:r>
        <w:rPr>
          <w:w w:val="110"/>
          <w:sz w:val="22"/>
        </w:rPr>
        <w:t>programs</w:t>
      </w:r>
      <w:r>
        <w:rPr>
          <w:spacing w:val="-4"/>
          <w:w w:val="110"/>
          <w:sz w:val="22"/>
        </w:rPr>
        <w:t> </w:t>
      </w:r>
      <w:r>
        <w:rPr>
          <w:w w:val="110"/>
          <w:sz w:val="22"/>
        </w:rPr>
        <w:t>affecting</w:t>
      </w:r>
      <w:r>
        <w:rPr>
          <w:spacing w:val="-2"/>
          <w:w w:val="110"/>
          <w:sz w:val="22"/>
        </w:rPr>
        <w:t> </w:t>
      </w:r>
      <w:r>
        <w:rPr>
          <w:w w:val="110"/>
          <w:sz w:val="22"/>
        </w:rPr>
        <w:t>the</w:t>
      </w:r>
      <w:r>
        <w:rPr>
          <w:spacing w:val="-4"/>
          <w:w w:val="110"/>
          <w:sz w:val="22"/>
        </w:rPr>
        <w:t> </w:t>
      </w:r>
      <w:r>
        <w:rPr>
          <w:w w:val="110"/>
          <w:sz w:val="22"/>
        </w:rPr>
        <w:t>MPO and</w:t>
      </w:r>
      <w:r>
        <w:rPr>
          <w:spacing w:val="-5"/>
          <w:w w:val="110"/>
          <w:sz w:val="22"/>
        </w:rPr>
        <w:t> </w:t>
      </w:r>
      <w:r>
        <w:rPr>
          <w:w w:val="110"/>
          <w:sz w:val="22"/>
        </w:rPr>
        <w:t>will recap</w:t>
      </w:r>
      <w:r>
        <w:rPr>
          <w:spacing w:val="-13"/>
          <w:w w:val="110"/>
          <w:sz w:val="22"/>
        </w:rPr>
        <w:t> </w:t>
      </w:r>
      <w:r>
        <w:rPr>
          <w:w w:val="110"/>
          <w:sz w:val="22"/>
        </w:rPr>
        <w:t>the</w:t>
      </w:r>
      <w:r>
        <w:rPr>
          <w:spacing w:val="-13"/>
          <w:w w:val="110"/>
          <w:sz w:val="22"/>
        </w:rPr>
        <w:t> </w:t>
      </w:r>
      <w:r>
        <w:rPr>
          <w:w w:val="110"/>
          <w:sz w:val="22"/>
        </w:rPr>
        <w:t>most</w:t>
      </w:r>
      <w:r>
        <w:rPr>
          <w:spacing w:val="-12"/>
          <w:w w:val="110"/>
          <w:sz w:val="22"/>
        </w:rPr>
        <w:t> </w:t>
      </w:r>
      <w:r>
        <w:rPr>
          <w:w w:val="110"/>
          <w:sz w:val="22"/>
        </w:rPr>
        <w:t>recent</w:t>
      </w:r>
      <w:r>
        <w:rPr>
          <w:spacing w:val="-12"/>
          <w:w w:val="110"/>
          <w:sz w:val="22"/>
        </w:rPr>
        <w:t> </w:t>
      </w:r>
      <w:r>
        <w:rPr>
          <w:w w:val="110"/>
          <w:sz w:val="22"/>
        </w:rPr>
        <w:t>Citizen</w:t>
      </w:r>
      <w:r>
        <w:rPr>
          <w:spacing w:val="-11"/>
          <w:w w:val="110"/>
          <w:sz w:val="22"/>
        </w:rPr>
        <w:t> </w:t>
      </w:r>
      <w:r>
        <w:rPr>
          <w:w w:val="110"/>
          <w:sz w:val="22"/>
        </w:rPr>
        <w:t>Advisory</w:t>
      </w:r>
      <w:r>
        <w:rPr>
          <w:spacing w:val="-13"/>
          <w:w w:val="110"/>
          <w:sz w:val="22"/>
        </w:rPr>
        <w:t> </w:t>
      </w:r>
      <w:r>
        <w:rPr>
          <w:w w:val="110"/>
          <w:sz w:val="22"/>
        </w:rPr>
        <w:t>Committee</w:t>
      </w:r>
      <w:r>
        <w:rPr>
          <w:spacing w:val="-11"/>
          <w:w w:val="110"/>
          <w:sz w:val="22"/>
        </w:rPr>
        <w:t> </w:t>
      </w:r>
      <w:r>
        <w:rPr>
          <w:w w:val="110"/>
          <w:sz w:val="22"/>
        </w:rPr>
        <w:t>and</w:t>
      </w:r>
      <w:r>
        <w:rPr>
          <w:spacing w:val="-13"/>
          <w:w w:val="110"/>
          <w:sz w:val="22"/>
        </w:rPr>
        <w:t> </w:t>
      </w:r>
      <w:r>
        <w:rPr>
          <w:w w:val="110"/>
          <w:sz w:val="22"/>
        </w:rPr>
        <w:t>Technical Advisory Committee meetings.</w:t>
      </w:r>
    </w:p>
    <w:p>
      <w:pPr>
        <w:spacing w:after="0" w:line="259" w:lineRule="auto"/>
        <w:jc w:val="left"/>
        <w:rPr>
          <w:sz w:val="22"/>
        </w:rPr>
        <w:sectPr>
          <w:pgSz w:w="12240" w:h="15840"/>
          <w:pgMar w:top="520" w:bottom="280" w:left="360" w:right="0"/>
        </w:sectPr>
      </w:pPr>
    </w:p>
    <w:p>
      <w:pPr>
        <w:pStyle w:val="ListParagraph"/>
        <w:numPr>
          <w:ilvl w:val="0"/>
          <w:numId w:val="1"/>
        </w:numPr>
        <w:tabs>
          <w:tab w:pos="1900" w:val="left" w:leader="none"/>
        </w:tabs>
        <w:spacing w:line="240" w:lineRule="auto" w:before="97" w:after="0"/>
        <w:ind w:left="1900" w:right="0" w:hanging="580"/>
        <w:jc w:val="left"/>
        <w:rPr>
          <w:b/>
          <w:sz w:val="22"/>
        </w:rPr>
      </w:pPr>
      <w:r>
        <w:rPr>
          <w:b/>
          <w:spacing w:val="-4"/>
          <w:sz w:val="22"/>
        </w:rPr>
        <w:t>Old</w:t>
      </w:r>
      <w:r>
        <w:rPr>
          <w:b/>
          <w:spacing w:val="-10"/>
          <w:sz w:val="22"/>
        </w:rPr>
        <w:t> </w:t>
      </w:r>
      <w:r>
        <w:rPr>
          <w:b/>
          <w:spacing w:val="-2"/>
          <w:sz w:val="22"/>
        </w:rPr>
        <w:t>Business</w:t>
      </w:r>
    </w:p>
    <w:p>
      <w:pPr>
        <w:pStyle w:val="BodyText"/>
        <w:spacing w:before="38"/>
        <w:rPr>
          <w:b/>
          <w:sz w:val="22"/>
        </w:rPr>
      </w:pPr>
    </w:p>
    <w:p>
      <w:pPr>
        <w:pStyle w:val="ListParagraph"/>
        <w:numPr>
          <w:ilvl w:val="0"/>
          <w:numId w:val="1"/>
        </w:numPr>
        <w:tabs>
          <w:tab w:pos="1900" w:val="left" w:leader="none"/>
        </w:tabs>
        <w:spacing w:line="240" w:lineRule="auto" w:before="0" w:after="0"/>
        <w:ind w:left="1900" w:right="0" w:hanging="595"/>
        <w:jc w:val="left"/>
        <w:rPr>
          <w:b/>
          <w:sz w:val="22"/>
        </w:rPr>
      </w:pPr>
      <w:r>
        <w:rPr>
          <w:b/>
          <w:sz w:val="22"/>
        </w:rPr>
        <w:t>New</w:t>
      </w:r>
      <w:r>
        <w:rPr>
          <w:b/>
          <w:spacing w:val="35"/>
          <w:sz w:val="22"/>
        </w:rPr>
        <w:t> </w:t>
      </w:r>
      <w:r>
        <w:rPr>
          <w:b/>
          <w:spacing w:val="-2"/>
          <w:sz w:val="22"/>
        </w:rPr>
        <w:t>Business</w:t>
      </w:r>
    </w:p>
    <w:p>
      <w:pPr>
        <w:spacing w:before="21"/>
        <w:ind w:left="1901" w:right="0" w:firstLine="0"/>
        <w:jc w:val="left"/>
        <w:rPr>
          <w:b/>
          <w:sz w:val="22"/>
        </w:rPr>
      </w:pPr>
      <w:r>
        <w:rPr>
          <w:b/>
          <w:sz w:val="22"/>
        </w:rPr>
        <w:t>O`ahu</w:t>
      </w:r>
      <w:r>
        <w:rPr>
          <w:b/>
          <w:spacing w:val="-16"/>
          <w:sz w:val="22"/>
        </w:rPr>
        <w:t> </w:t>
      </w:r>
      <w:r>
        <w:rPr>
          <w:b/>
          <w:sz w:val="22"/>
        </w:rPr>
        <w:t>Regional</w:t>
      </w:r>
      <w:r>
        <w:rPr>
          <w:b/>
          <w:spacing w:val="-13"/>
          <w:sz w:val="22"/>
        </w:rPr>
        <w:t> </w:t>
      </w:r>
      <w:r>
        <w:rPr>
          <w:b/>
          <w:sz w:val="22"/>
        </w:rPr>
        <w:t>Transportation</w:t>
      </w:r>
      <w:r>
        <w:rPr>
          <w:b/>
          <w:spacing w:val="-14"/>
          <w:sz w:val="22"/>
        </w:rPr>
        <w:t> </w:t>
      </w:r>
      <w:r>
        <w:rPr>
          <w:b/>
          <w:sz w:val="22"/>
        </w:rPr>
        <w:t>Plan</w:t>
      </w:r>
      <w:r>
        <w:rPr>
          <w:b/>
          <w:spacing w:val="-15"/>
          <w:sz w:val="22"/>
        </w:rPr>
        <w:t> </w:t>
      </w:r>
      <w:r>
        <w:rPr>
          <w:b/>
          <w:sz w:val="22"/>
        </w:rPr>
        <w:t>(ORTP)</w:t>
      </w:r>
      <w:r>
        <w:rPr>
          <w:b/>
          <w:spacing w:val="-13"/>
          <w:sz w:val="22"/>
        </w:rPr>
        <w:t> </w:t>
      </w:r>
      <w:r>
        <w:rPr>
          <w:b/>
          <w:sz w:val="22"/>
        </w:rPr>
        <w:t>2050</w:t>
      </w:r>
      <w:r>
        <w:rPr>
          <w:b/>
          <w:spacing w:val="-14"/>
          <w:sz w:val="22"/>
        </w:rPr>
        <w:t> </w:t>
      </w:r>
      <w:r>
        <w:rPr>
          <w:b/>
          <w:sz w:val="22"/>
        </w:rPr>
        <w:t>–</w:t>
      </w:r>
      <w:r>
        <w:rPr>
          <w:b/>
          <w:spacing w:val="-13"/>
          <w:sz w:val="22"/>
        </w:rPr>
        <w:t> </w:t>
      </w:r>
      <w:r>
        <w:rPr>
          <w:b/>
          <w:sz w:val="22"/>
        </w:rPr>
        <w:t>Final</w:t>
      </w:r>
      <w:r>
        <w:rPr>
          <w:b/>
          <w:spacing w:val="-14"/>
          <w:sz w:val="22"/>
        </w:rPr>
        <w:t> </w:t>
      </w:r>
      <w:r>
        <w:rPr>
          <w:b/>
          <w:spacing w:val="-2"/>
          <w:sz w:val="22"/>
        </w:rPr>
        <w:t>Report</w:t>
      </w:r>
    </w:p>
    <w:p>
      <w:pPr>
        <w:pStyle w:val="BodyText"/>
        <w:spacing w:before="39"/>
        <w:rPr>
          <w:b/>
          <w:sz w:val="22"/>
        </w:rPr>
      </w:pPr>
    </w:p>
    <w:p>
      <w:pPr>
        <w:spacing w:line="259" w:lineRule="auto" w:before="0"/>
        <w:ind w:left="1891" w:right="1689" w:firstLine="0"/>
        <w:jc w:val="left"/>
        <w:rPr>
          <w:sz w:val="22"/>
        </w:rPr>
      </w:pPr>
      <w:r>
        <w:rPr>
          <w:w w:val="105"/>
          <w:sz w:val="22"/>
        </w:rPr>
        <w:t>The ORTP 2050 is a 25-year long-range plan that establishes the vision, goals, objectives, and investment priorities for O</w:t>
      </w:r>
      <w:r>
        <w:rPr>
          <w:b/>
          <w:w w:val="105"/>
          <w:sz w:val="22"/>
        </w:rPr>
        <w:t>`</w:t>
      </w:r>
      <w:r>
        <w:rPr>
          <w:w w:val="105"/>
          <w:sz w:val="22"/>
        </w:rPr>
        <w:t>ahu’s multimodal transportation</w:t>
      </w:r>
      <w:r>
        <w:rPr>
          <w:spacing w:val="40"/>
          <w:w w:val="105"/>
          <w:sz w:val="22"/>
        </w:rPr>
        <w:t> </w:t>
      </w:r>
      <w:r>
        <w:rPr>
          <w:w w:val="105"/>
          <w:sz w:val="22"/>
        </w:rPr>
        <w:t>system. The</w:t>
      </w:r>
      <w:r>
        <w:rPr>
          <w:spacing w:val="-3"/>
          <w:w w:val="105"/>
          <w:sz w:val="22"/>
        </w:rPr>
        <w:t> </w:t>
      </w:r>
      <w:r>
        <w:rPr>
          <w:w w:val="105"/>
          <w:sz w:val="22"/>
        </w:rPr>
        <w:t>O</w:t>
      </w:r>
      <w:r>
        <w:rPr>
          <w:b/>
          <w:w w:val="105"/>
          <w:sz w:val="22"/>
        </w:rPr>
        <w:t>`</w:t>
      </w:r>
      <w:r>
        <w:rPr>
          <w:w w:val="105"/>
          <w:sz w:val="22"/>
        </w:rPr>
        <w:t>ahuMPO staff will provide</w:t>
      </w:r>
      <w:r>
        <w:rPr>
          <w:spacing w:val="-1"/>
          <w:w w:val="105"/>
          <w:sz w:val="22"/>
        </w:rPr>
        <w:t> </w:t>
      </w:r>
      <w:r>
        <w:rPr>
          <w:w w:val="105"/>
          <w:sz w:val="22"/>
        </w:rPr>
        <w:t>responses to</w:t>
      </w:r>
      <w:r>
        <w:rPr>
          <w:spacing w:val="-1"/>
          <w:w w:val="105"/>
          <w:sz w:val="22"/>
        </w:rPr>
        <w:t> </w:t>
      </w:r>
      <w:r>
        <w:rPr>
          <w:w w:val="105"/>
          <w:sz w:val="22"/>
        </w:rPr>
        <w:t>comments on the</w:t>
      </w:r>
      <w:r>
        <w:rPr>
          <w:spacing w:val="-1"/>
          <w:w w:val="105"/>
          <w:sz w:val="22"/>
        </w:rPr>
        <w:t> </w:t>
      </w:r>
      <w:r>
        <w:rPr>
          <w:w w:val="105"/>
          <w:sz w:val="22"/>
        </w:rPr>
        <w:t>ORTP 2050 Draft Report and summarize key revisions made to the ORTP 2050 Final </w:t>
      </w:r>
      <w:r>
        <w:rPr>
          <w:spacing w:val="-2"/>
          <w:w w:val="105"/>
          <w:sz w:val="22"/>
        </w:rPr>
        <w:t>Report.</w:t>
      </w:r>
    </w:p>
    <w:p>
      <w:pPr>
        <w:spacing w:before="228"/>
        <w:ind w:left="1891" w:right="0" w:firstLine="0"/>
        <w:jc w:val="left"/>
        <w:rPr>
          <w:i/>
          <w:sz w:val="23"/>
        </w:rPr>
      </w:pPr>
      <w:r>
        <w:rPr>
          <w:i/>
          <w:sz w:val="23"/>
        </w:rPr>
        <w:t>Requested</w:t>
      </w:r>
      <w:r>
        <w:rPr>
          <w:i/>
          <w:spacing w:val="4"/>
          <w:sz w:val="23"/>
        </w:rPr>
        <w:t> </w:t>
      </w:r>
      <w:r>
        <w:rPr>
          <w:i/>
          <w:sz w:val="23"/>
        </w:rPr>
        <w:t>Action:</w:t>
      </w:r>
      <w:r>
        <w:rPr>
          <w:i/>
          <w:spacing w:val="70"/>
          <w:sz w:val="23"/>
        </w:rPr>
        <w:t> </w:t>
      </w:r>
      <w:r>
        <w:rPr>
          <w:i/>
          <w:sz w:val="23"/>
        </w:rPr>
        <w:t>Adopt</w:t>
      </w:r>
      <w:r>
        <w:rPr>
          <w:i/>
          <w:spacing w:val="6"/>
          <w:sz w:val="23"/>
        </w:rPr>
        <w:t> </w:t>
      </w:r>
      <w:r>
        <w:rPr>
          <w:i/>
          <w:sz w:val="23"/>
        </w:rPr>
        <w:t>the</w:t>
      </w:r>
      <w:r>
        <w:rPr>
          <w:i/>
          <w:spacing w:val="-2"/>
          <w:sz w:val="23"/>
        </w:rPr>
        <w:t> </w:t>
      </w:r>
      <w:r>
        <w:rPr>
          <w:i/>
          <w:sz w:val="23"/>
        </w:rPr>
        <w:t>O`ahu</w:t>
      </w:r>
      <w:r>
        <w:rPr>
          <w:i/>
          <w:spacing w:val="1"/>
          <w:sz w:val="23"/>
        </w:rPr>
        <w:t> </w:t>
      </w:r>
      <w:r>
        <w:rPr>
          <w:i/>
          <w:sz w:val="23"/>
        </w:rPr>
        <w:t>Regional</w:t>
      </w:r>
      <w:r>
        <w:rPr>
          <w:i/>
          <w:spacing w:val="4"/>
          <w:sz w:val="23"/>
        </w:rPr>
        <w:t> </w:t>
      </w:r>
      <w:r>
        <w:rPr>
          <w:i/>
          <w:sz w:val="23"/>
        </w:rPr>
        <w:t>Transportation</w:t>
      </w:r>
      <w:r>
        <w:rPr>
          <w:i/>
          <w:spacing w:val="1"/>
          <w:sz w:val="23"/>
        </w:rPr>
        <w:t> </w:t>
      </w:r>
      <w:r>
        <w:rPr>
          <w:i/>
          <w:sz w:val="23"/>
        </w:rPr>
        <w:t>Plan</w:t>
      </w:r>
      <w:r>
        <w:rPr>
          <w:i/>
          <w:spacing w:val="1"/>
          <w:sz w:val="23"/>
        </w:rPr>
        <w:t> </w:t>
      </w:r>
      <w:r>
        <w:rPr>
          <w:i/>
          <w:spacing w:val="-4"/>
          <w:sz w:val="23"/>
        </w:rPr>
        <w:t>2050</w:t>
      </w:r>
    </w:p>
    <w:p>
      <w:pPr>
        <w:pStyle w:val="BodyText"/>
        <w:spacing w:before="25"/>
        <w:rPr>
          <w:i/>
          <w:sz w:val="23"/>
        </w:rPr>
      </w:pPr>
    </w:p>
    <w:p>
      <w:pPr>
        <w:spacing w:line="280" w:lineRule="auto" w:before="0"/>
        <w:ind w:left="1891" w:right="3777" w:hanging="1"/>
        <w:jc w:val="left"/>
        <w:rPr>
          <w:sz w:val="22"/>
        </w:rPr>
      </w:pPr>
      <w:r>
        <w:rPr>
          <w:w w:val="105"/>
          <w:sz w:val="22"/>
        </w:rPr>
        <w:t>ORTP 2050 Final Report: </w:t>
      </w:r>
      <w:hyperlink r:id="rId8">
        <w:r>
          <w:rPr>
            <w:color w:val="0562C1"/>
            <w:spacing w:val="-2"/>
            <w:w w:val="105"/>
            <w:sz w:val="22"/>
            <w:u w:val="single" w:color="0562C1"/>
          </w:rPr>
          <w:t>https://oahumpo.org/?wpfb_dl=3630</w:t>
        </w:r>
      </w:hyperlink>
    </w:p>
    <w:p>
      <w:pPr>
        <w:pStyle w:val="BodyText"/>
        <w:spacing w:before="38"/>
        <w:rPr>
          <w:sz w:val="22"/>
        </w:rPr>
      </w:pPr>
    </w:p>
    <w:p>
      <w:pPr>
        <w:spacing w:line="256" w:lineRule="auto" w:before="0"/>
        <w:ind w:left="1891" w:right="3777" w:firstLine="0"/>
        <w:jc w:val="left"/>
        <w:rPr>
          <w:sz w:val="22"/>
        </w:rPr>
      </w:pPr>
      <w:r>
        <w:rPr>
          <w:spacing w:val="-2"/>
          <w:w w:val="105"/>
          <w:sz w:val="22"/>
        </w:rPr>
        <w:t>ORTP</w:t>
      </w:r>
      <w:r>
        <w:rPr>
          <w:spacing w:val="-14"/>
          <w:w w:val="105"/>
          <w:sz w:val="22"/>
        </w:rPr>
        <w:t> </w:t>
      </w:r>
      <w:r>
        <w:rPr>
          <w:spacing w:val="-2"/>
          <w:w w:val="105"/>
          <w:sz w:val="22"/>
        </w:rPr>
        <w:t>2050</w:t>
      </w:r>
      <w:r>
        <w:rPr>
          <w:spacing w:val="-15"/>
          <w:w w:val="105"/>
          <w:sz w:val="22"/>
        </w:rPr>
        <w:t> </w:t>
      </w:r>
      <w:r>
        <w:rPr>
          <w:spacing w:val="-2"/>
          <w:w w:val="105"/>
          <w:sz w:val="22"/>
        </w:rPr>
        <w:t>Final</w:t>
      </w:r>
      <w:r>
        <w:rPr>
          <w:spacing w:val="-11"/>
          <w:w w:val="105"/>
          <w:sz w:val="22"/>
        </w:rPr>
        <w:t> </w:t>
      </w:r>
      <w:r>
        <w:rPr>
          <w:spacing w:val="-2"/>
          <w:w w:val="105"/>
          <w:sz w:val="22"/>
        </w:rPr>
        <w:t>Report</w:t>
      </w:r>
      <w:r>
        <w:rPr>
          <w:spacing w:val="-12"/>
          <w:w w:val="105"/>
          <w:sz w:val="22"/>
        </w:rPr>
        <w:t> </w:t>
      </w:r>
      <w:r>
        <w:rPr>
          <w:spacing w:val="-2"/>
          <w:w w:val="105"/>
          <w:sz w:val="22"/>
        </w:rPr>
        <w:t>Appendices: </w:t>
      </w:r>
      <w:hyperlink r:id="rId9">
        <w:r>
          <w:rPr>
            <w:color w:val="0562C1"/>
            <w:spacing w:val="-2"/>
            <w:w w:val="105"/>
            <w:sz w:val="22"/>
            <w:u w:val="single" w:color="0562C1"/>
          </w:rPr>
          <w:t>https://oahumpo.org/?wpfb_dl=3631</w:t>
        </w:r>
      </w:hyperlink>
    </w:p>
    <w:p>
      <w:pPr>
        <w:pStyle w:val="BodyText"/>
        <w:spacing w:before="21"/>
        <w:rPr>
          <w:sz w:val="22"/>
        </w:rPr>
      </w:pPr>
    </w:p>
    <w:p>
      <w:pPr>
        <w:pStyle w:val="ListParagraph"/>
        <w:numPr>
          <w:ilvl w:val="0"/>
          <w:numId w:val="1"/>
        </w:numPr>
        <w:tabs>
          <w:tab w:pos="1901" w:val="left" w:leader="none"/>
        </w:tabs>
        <w:spacing w:line="259" w:lineRule="auto" w:before="1" w:after="0"/>
        <w:ind w:left="1901" w:right="2346" w:hanging="596"/>
        <w:jc w:val="left"/>
        <w:rPr>
          <w:b/>
          <w:sz w:val="22"/>
        </w:rPr>
      </w:pPr>
      <w:r>
        <w:rPr>
          <w:b/>
          <w:sz w:val="22"/>
        </w:rPr>
        <w:t>Invitation</w:t>
      </w:r>
      <w:r>
        <w:rPr>
          <w:b/>
          <w:spacing w:val="-3"/>
          <w:sz w:val="22"/>
        </w:rPr>
        <w:t> </w:t>
      </w:r>
      <w:r>
        <w:rPr>
          <w:b/>
          <w:sz w:val="22"/>
        </w:rPr>
        <w:t>to</w:t>
      </w:r>
      <w:r>
        <w:rPr>
          <w:b/>
          <w:spacing w:val="-2"/>
          <w:sz w:val="22"/>
        </w:rPr>
        <w:t> </w:t>
      </w:r>
      <w:r>
        <w:rPr>
          <w:b/>
          <w:sz w:val="22"/>
        </w:rPr>
        <w:t>interested</w:t>
      </w:r>
      <w:r>
        <w:rPr>
          <w:b/>
          <w:spacing w:val="-2"/>
          <w:sz w:val="22"/>
        </w:rPr>
        <w:t> </w:t>
      </w:r>
      <w:r>
        <w:rPr>
          <w:b/>
          <w:sz w:val="22"/>
        </w:rPr>
        <w:t>members</w:t>
      </w:r>
      <w:r>
        <w:rPr>
          <w:b/>
          <w:spacing w:val="-2"/>
          <w:sz w:val="22"/>
        </w:rPr>
        <w:t> </w:t>
      </w:r>
      <w:r>
        <w:rPr>
          <w:b/>
          <w:sz w:val="22"/>
        </w:rPr>
        <w:t>of</w:t>
      </w:r>
      <w:r>
        <w:rPr>
          <w:b/>
          <w:spacing w:val="-1"/>
          <w:sz w:val="22"/>
        </w:rPr>
        <w:t> </w:t>
      </w:r>
      <w:r>
        <w:rPr>
          <w:b/>
          <w:sz w:val="22"/>
        </w:rPr>
        <w:t>the public</w:t>
      </w:r>
      <w:r>
        <w:rPr>
          <w:b/>
          <w:spacing w:val="-4"/>
          <w:sz w:val="22"/>
        </w:rPr>
        <w:t> </w:t>
      </w:r>
      <w:r>
        <w:rPr>
          <w:b/>
          <w:sz w:val="22"/>
        </w:rPr>
        <w:t>to be</w:t>
      </w:r>
      <w:r>
        <w:rPr>
          <w:b/>
          <w:spacing w:val="-2"/>
          <w:sz w:val="22"/>
        </w:rPr>
        <w:t> </w:t>
      </w:r>
      <w:r>
        <w:rPr>
          <w:b/>
          <w:sz w:val="22"/>
        </w:rPr>
        <w:t>heard</w:t>
      </w:r>
      <w:r>
        <w:rPr>
          <w:b/>
          <w:spacing w:val="-2"/>
          <w:sz w:val="22"/>
        </w:rPr>
        <w:t> </w:t>
      </w:r>
      <w:r>
        <w:rPr>
          <w:b/>
          <w:sz w:val="22"/>
        </w:rPr>
        <w:t>on</w:t>
      </w:r>
      <w:r>
        <w:rPr>
          <w:b/>
          <w:spacing w:val="-2"/>
          <w:sz w:val="22"/>
        </w:rPr>
        <w:t> </w:t>
      </w:r>
      <w:r>
        <w:rPr>
          <w:b/>
          <w:sz w:val="22"/>
        </w:rPr>
        <w:t>matters not included on the agenda.</w:t>
      </w:r>
    </w:p>
    <w:p>
      <w:pPr>
        <w:pStyle w:val="BodyText"/>
        <w:spacing w:before="21"/>
        <w:rPr>
          <w:b/>
          <w:sz w:val="22"/>
        </w:rPr>
      </w:pPr>
    </w:p>
    <w:p>
      <w:pPr>
        <w:pStyle w:val="ListParagraph"/>
        <w:numPr>
          <w:ilvl w:val="0"/>
          <w:numId w:val="1"/>
        </w:numPr>
        <w:tabs>
          <w:tab w:pos="1900" w:val="left" w:leader="none"/>
        </w:tabs>
        <w:spacing w:line="240" w:lineRule="auto" w:before="0" w:after="0"/>
        <w:ind w:left="1900" w:right="0" w:hanging="595"/>
        <w:jc w:val="left"/>
        <w:rPr>
          <w:b/>
          <w:sz w:val="22"/>
        </w:rPr>
      </w:pPr>
      <w:r>
        <w:rPr>
          <w:b/>
          <w:spacing w:val="-2"/>
          <w:sz w:val="22"/>
        </w:rPr>
        <w:t>Announcements</w:t>
      </w:r>
    </w:p>
    <w:p>
      <w:pPr>
        <w:pStyle w:val="BodyText"/>
        <w:spacing w:before="39"/>
        <w:rPr>
          <w:b/>
          <w:sz w:val="22"/>
        </w:rPr>
      </w:pPr>
    </w:p>
    <w:p>
      <w:pPr>
        <w:pStyle w:val="ListParagraph"/>
        <w:numPr>
          <w:ilvl w:val="0"/>
          <w:numId w:val="1"/>
        </w:numPr>
        <w:tabs>
          <w:tab w:pos="1900" w:val="left" w:leader="none"/>
        </w:tabs>
        <w:spacing w:line="240" w:lineRule="auto" w:before="0" w:after="0"/>
        <w:ind w:left="1900" w:right="0" w:hanging="595"/>
        <w:jc w:val="left"/>
        <w:rPr>
          <w:b/>
          <w:sz w:val="22"/>
        </w:rPr>
      </w:pPr>
      <w:r>
        <w:rPr>
          <w:b/>
          <w:spacing w:val="-2"/>
          <w:sz w:val="22"/>
        </w:rPr>
        <w:t>Adjournment</w:t>
      </w:r>
    </w:p>
    <w:p>
      <w:pPr>
        <w:pStyle w:val="ListParagraph"/>
        <w:spacing w:after="0" w:line="240" w:lineRule="auto"/>
        <w:jc w:val="left"/>
        <w:rPr>
          <w:b/>
          <w:sz w:val="22"/>
        </w:rPr>
        <w:sectPr>
          <w:pgSz w:w="12240" w:h="15840"/>
          <w:pgMar w:top="1300" w:bottom="280" w:left="360" w:right="0"/>
        </w:sectPr>
      </w:pPr>
    </w:p>
    <w:p>
      <w:pPr>
        <w:spacing w:line="259" w:lineRule="auto" w:before="95"/>
        <w:ind w:left="1079" w:right="1391" w:firstLine="0"/>
        <w:jc w:val="left"/>
        <w:rPr>
          <w:sz w:val="22"/>
        </w:rPr>
      </w:pPr>
      <w:r>
        <w:rPr>
          <w:b/>
          <w:spacing w:val="-2"/>
          <w:w w:val="110"/>
          <w:sz w:val="22"/>
        </w:rPr>
        <w:t>PUBLIC</w:t>
      </w:r>
      <w:r>
        <w:rPr>
          <w:b/>
          <w:spacing w:val="-13"/>
          <w:w w:val="110"/>
          <w:sz w:val="22"/>
        </w:rPr>
        <w:t> </w:t>
      </w:r>
      <w:r>
        <w:rPr>
          <w:b/>
          <w:spacing w:val="-2"/>
          <w:w w:val="110"/>
          <w:sz w:val="22"/>
        </w:rPr>
        <w:t>TESTIMONY</w:t>
      </w:r>
      <w:r>
        <w:rPr>
          <w:b/>
          <w:spacing w:val="-16"/>
          <w:w w:val="110"/>
          <w:sz w:val="22"/>
        </w:rPr>
        <w:t> </w:t>
      </w:r>
      <w:r>
        <w:rPr>
          <w:spacing w:val="-2"/>
          <w:w w:val="110"/>
          <w:sz w:val="22"/>
        </w:rPr>
        <w:t>will</w:t>
      </w:r>
      <w:r>
        <w:rPr>
          <w:spacing w:val="-10"/>
          <w:w w:val="110"/>
          <w:sz w:val="22"/>
        </w:rPr>
        <w:t> </w:t>
      </w:r>
      <w:r>
        <w:rPr>
          <w:spacing w:val="-2"/>
          <w:w w:val="110"/>
          <w:sz w:val="22"/>
        </w:rPr>
        <w:t>be</w:t>
      </w:r>
      <w:r>
        <w:rPr>
          <w:spacing w:val="-13"/>
          <w:w w:val="110"/>
          <w:sz w:val="22"/>
        </w:rPr>
        <w:t> </w:t>
      </w:r>
      <w:r>
        <w:rPr>
          <w:spacing w:val="-2"/>
          <w:w w:val="110"/>
          <w:sz w:val="22"/>
        </w:rPr>
        <w:t>accepted</w:t>
      </w:r>
      <w:r>
        <w:rPr>
          <w:spacing w:val="-10"/>
          <w:w w:val="110"/>
          <w:sz w:val="22"/>
        </w:rPr>
        <w:t> </w:t>
      </w:r>
      <w:r>
        <w:rPr>
          <w:spacing w:val="-2"/>
          <w:w w:val="110"/>
          <w:sz w:val="22"/>
        </w:rPr>
        <w:t>on</w:t>
      </w:r>
      <w:r>
        <w:rPr>
          <w:spacing w:val="-16"/>
          <w:w w:val="110"/>
          <w:sz w:val="22"/>
        </w:rPr>
        <w:t> </w:t>
      </w:r>
      <w:r>
        <w:rPr>
          <w:spacing w:val="-2"/>
          <w:w w:val="110"/>
          <w:sz w:val="22"/>
        </w:rPr>
        <w:t>any</w:t>
      </w:r>
      <w:r>
        <w:rPr>
          <w:spacing w:val="-16"/>
          <w:w w:val="110"/>
          <w:sz w:val="22"/>
        </w:rPr>
        <w:t> </w:t>
      </w:r>
      <w:r>
        <w:rPr>
          <w:spacing w:val="-2"/>
          <w:w w:val="110"/>
          <w:sz w:val="22"/>
        </w:rPr>
        <w:t>Policy</w:t>
      </w:r>
      <w:r>
        <w:rPr>
          <w:spacing w:val="-16"/>
          <w:w w:val="110"/>
          <w:sz w:val="22"/>
        </w:rPr>
        <w:t> </w:t>
      </w:r>
      <w:r>
        <w:rPr>
          <w:spacing w:val="-2"/>
          <w:w w:val="110"/>
          <w:sz w:val="22"/>
        </w:rPr>
        <w:t>Board</w:t>
      </w:r>
      <w:r>
        <w:rPr>
          <w:spacing w:val="-13"/>
          <w:w w:val="110"/>
          <w:sz w:val="22"/>
        </w:rPr>
        <w:t> </w:t>
      </w:r>
      <w:r>
        <w:rPr>
          <w:spacing w:val="-2"/>
          <w:w w:val="110"/>
          <w:sz w:val="22"/>
        </w:rPr>
        <w:t>meeting</w:t>
      </w:r>
      <w:r>
        <w:rPr>
          <w:spacing w:val="-16"/>
          <w:w w:val="110"/>
          <w:sz w:val="22"/>
        </w:rPr>
        <w:t> </w:t>
      </w:r>
      <w:r>
        <w:rPr>
          <w:spacing w:val="-2"/>
          <w:w w:val="110"/>
          <w:sz w:val="22"/>
        </w:rPr>
        <w:t>agenda</w:t>
      </w:r>
      <w:r>
        <w:rPr>
          <w:spacing w:val="-10"/>
          <w:w w:val="110"/>
          <w:sz w:val="22"/>
        </w:rPr>
        <w:t> </w:t>
      </w:r>
      <w:r>
        <w:rPr>
          <w:spacing w:val="-2"/>
          <w:w w:val="110"/>
          <w:sz w:val="22"/>
        </w:rPr>
        <w:t>item.</w:t>
      </w:r>
      <w:r>
        <w:rPr>
          <w:spacing w:val="-9"/>
          <w:w w:val="110"/>
          <w:sz w:val="22"/>
        </w:rPr>
        <w:t> </w:t>
      </w:r>
      <w:r>
        <w:rPr>
          <w:spacing w:val="-2"/>
          <w:w w:val="110"/>
          <w:sz w:val="22"/>
        </w:rPr>
        <w:t>The </w:t>
      </w:r>
      <w:r>
        <w:rPr>
          <w:w w:val="110"/>
          <w:sz w:val="22"/>
        </w:rPr>
        <w:t>testimony</w:t>
      </w:r>
      <w:r>
        <w:rPr>
          <w:spacing w:val="-17"/>
          <w:w w:val="110"/>
          <w:sz w:val="22"/>
        </w:rPr>
        <w:t> </w:t>
      </w:r>
      <w:r>
        <w:rPr>
          <w:w w:val="110"/>
          <w:sz w:val="22"/>
        </w:rPr>
        <w:t>may</w:t>
      </w:r>
      <w:r>
        <w:rPr>
          <w:spacing w:val="-17"/>
          <w:w w:val="110"/>
          <w:sz w:val="22"/>
        </w:rPr>
        <w:t> </w:t>
      </w:r>
      <w:r>
        <w:rPr>
          <w:w w:val="110"/>
          <w:sz w:val="22"/>
        </w:rPr>
        <w:t>be</w:t>
      </w:r>
      <w:r>
        <w:rPr>
          <w:spacing w:val="-17"/>
          <w:w w:val="110"/>
          <w:sz w:val="22"/>
        </w:rPr>
        <w:t> </w:t>
      </w:r>
      <w:r>
        <w:rPr>
          <w:w w:val="110"/>
          <w:sz w:val="22"/>
        </w:rPr>
        <w:t>oral</w:t>
      </w:r>
      <w:r>
        <w:rPr>
          <w:spacing w:val="-17"/>
          <w:w w:val="110"/>
          <w:sz w:val="22"/>
        </w:rPr>
        <w:t> </w:t>
      </w:r>
      <w:r>
        <w:rPr>
          <w:w w:val="110"/>
          <w:sz w:val="22"/>
        </w:rPr>
        <w:t>or</w:t>
      </w:r>
      <w:r>
        <w:rPr>
          <w:spacing w:val="-17"/>
          <w:w w:val="110"/>
          <w:sz w:val="22"/>
        </w:rPr>
        <w:t> </w:t>
      </w:r>
      <w:r>
        <w:rPr>
          <w:w w:val="110"/>
          <w:sz w:val="22"/>
        </w:rPr>
        <w:t>written.</w:t>
      </w:r>
      <w:r>
        <w:rPr>
          <w:spacing w:val="-16"/>
          <w:w w:val="110"/>
          <w:sz w:val="22"/>
        </w:rPr>
        <w:t> </w:t>
      </w:r>
      <w:r>
        <w:rPr>
          <w:w w:val="110"/>
          <w:sz w:val="22"/>
        </w:rPr>
        <w:t>Written</w:t>
      </w:r>
      <w:r>
        <w:rPr>
          <w:spacing w:val="-17"/>
          <w:w w:val="110"/>
          <w:sz w:val="22"/>
        </w:rPr>
        <w:t> </w:t>
      </w:r>
      <w:r>
        <w:rPr>
          <w:w w:val="110"/>
          <w:sz w:val="22"/>
        </w:rPr>
        <w:t>testimony</w:t>
      </w:r>
      <w:r>
        <w:rPr>
          <w:spacing w:val="-17"/>
          <w:w w:val="110"/>
          <w:sz w:val="22"/>
        </w:rPr>
        <w:t> </w:t>
      </w:r>
      <w:r>
        <w:rPr>
          <w:w w:val="110"/>
          <w:sz w:val="22"/>
        </w:rPr>
        <w:t>is</w:t>
      </w:r>
      <w:r>
        <w:rPr>
          <w:spacing w:val="-17"/>
          <w:w w:val="110"/>
          <w:sz w:val="22"/>
        </w:rPr>
        <w:t> </w:t>
      </w:r>
      <w:r>
        <w:rPr>
          <w:w w:val="110"/>
          <w:sz w:val="22"/>
        </w:rPr>
        <w:t>strongly</w:t>
      </w:r>
      <w:r>
        <w:rPr>
          <w:spacing w:val="-17"/>
          <w:w w:val="110"/>
          <w:sz w:val="22"/>
        </w:rPr>
        <w:t> </w:t>
      </w:r>
      <w:r>
        <w:rPr>
          <w:w w:val="110"/>
          <w:sz w:val="22"/>
        </w:rPr>
        <w:t>encouraged</w:t>
      </w:r>
      <w:r>
        <w:rPr>
          <w:spacing w:val="-16"/>
          <w:w w:val="110"/>
          <w:sz w:val="22"/>
        </w:rPr>
        <w:t> </w:t>
      </w:r>
      <w:r>
        <w:rPr>
          <w:w w:val="110"/>
          <w:sz w:val="22"/>
        </w:rPr>
        <w:t>as</w:t>
      </w:r>
      <w:r>
        <w:rPr>
          <w:spacing w:val="-17"/>
          <w:w w:val="110"/>
          <w:sz w:val="22"/>
        </w:rPr>
        <w:t> </w:t>
      </w:r>
      <w:r>
        <w:rPr>
          <w:w w:val="110"/>
          <w:sz w:val="22"/>
        </w:rPr>
        <w:t>the</w:t>
      </w:r>
      <w:r>
        <w:rPr>
          <w:spacing w:val="-17"/>
          <w:w w:val="110"/>
          <w:sz w:val="22"/>
        </w:rPr>
        <w:t> </w:t>
      </w:r>
      <w:r>
        <w:rPr>
          <w:w w:val="110"/>
          <w:sz w:val="22"/>
        </w:rPr>
        <w:t>primary means of submitting testimony.</w:t>
      </w:r>
    </w:p>
    <w:p>
      <w:pPr>
        <w:pStyle w:val="BodyText"/>
        <w:spacing w:before="17"/>
        <w:rPr>
          <w:sz w:val="22"/>
        </w:rPr>
      </w:pPr>
    </w:p>
    <w:p>
      <w:pPr>
        <w:spacing w:before="0"/>
        <w:ind w:left="1079" w:right="0" w:firstLine="0"/>
        <w:jc w:val="left"/>
        <w:rPr>
          <w:b/>
          <w:sz w:val="22"/>
        </w:rPr>
      </w:pPr>
      <w:r>
        <w:rPr>
          <w:b/>
          <w:sz w:val="22"/>
          <w:u w:val="single"/>
        </w:rPr>
        <w:t>Oral</w:t>
      </w:r>
      <w:r>
        <w:rPr>
          <w:b/>
          <w:spacing w:val="-10"/>
          <w:sz w:val="22"/>
          <w:u w:val="single"/>
        </w:rPr>
        <w:t> </w:t>
      </w:r>
      <w:r>
        <w:rPr>
          <w:b/>
          <w:spacing w:val="-2"/>
          <w:sz w:val="22"/>
          <w:u w:val="single"/>
        </w:rPr>
        <w:t>Testimony</w:t>
      </w:r>
    </w:p>
    <w:p>
      <w:pPr>
        <w:spacing w:line="259" w:lineRule="auto" w:before="21"/>
        <w:ind w:left="1079" w:right="1554" w:firstLine="0"/>
        <w:jc w:val="left"/>
        <w:rPr>
          <w:sz w:val="22"/>
        </w:rPr>
      </w:pPr>
      <w:r>
        <w:rPr>
          <w:w w:val="110"/>
          <w:sz w:val="22"/>
        </w:rPr>
        <w:t>Oral testimony</w:t>
      </w:r>
      <w:r>
        <w:rPr>
          <w:spacing w:val="-2"/>
          <w:w w:val="110"/>
          <w:sz w:val="22"/>
        </w:rPr>
        <w:t> </w:t>
      </w:r>
      <w:r>
        <w:rPr>
          <w:w w:val="110"/>
          <w:sz w:val="22"/>
        </w:rPr>
        <w:t>will be</w:t>
      </w:r>
      <w:r>
        <w:rPr>
          <w:spacing w:val="-8"/>
          <w:w w:val="110"/>
          <w:sz w:val="22"/>
        </w:rPr>
        <w:t> </w:t>
      </w:r>
      <w:r>
        <w:rPr>
          <w:w w:val="110"/>
          <w:sz w:val="22"/>
        </w:rPr>
        <w:t>accepted at</w:t>
      </w:r>
      <w:r>
        <w:rPr>
          <w:spacing w:val="-1"/>
          <w:w w:val="110"/>
          <w:sz w:val="22"/>
        </w:rPr>
        <w:t> </w:t>
      </w:r>
      <w:r>
        <w:rPr>
          <w:w w:val="110"/>
          <w:sz w:val="22"/>
        </w:rPr>
        <w:t>the</w:t>
      </w:r>
      <w:r>
        <w:rPr>
          <w:spacing w:val="-6"/>
          <w:w w:val="110"/>
          <w:sz w:val="22"/>
        </w:rPr>
        <w:t> </w:t>
      </w:r>
      <w:r>
        <w:rPr>
          <w:w w:val="110"/>
          <w:sz w:val="22"/>
        </w:rPr>
        <w:t>meeting. Anyone</w:t>
      </w:r>
      <w:r>
        <w:rPr>
          <w:spacing w:val="-6"/>
          <w:w w:val="110"/>
          <w:sz w:val="22"/>
        </w:rPr>
        <w:t> </w:t>
      </w:r>
      <w:r>
        <w:rPr>
          <w:w w:val="110"/>
          <w:sz w:val="22"/>
        </w:rPr>
        <w:t>wishing</w:t>
      </w:r>
      <w:r>
        <w:rPr>
          <w:spacing w:val="-6"/>
          <w:w w:val="110"/>
          <w:sz w:val="22"/>
        </w:rPr>
        <w:t> </w:t>
      </w:r>
      <w:r>
        <w:rPr>
          <w:w w:val="110"/>
          <w:sz w:val="22"/>
        </w:rPr>
        <w:t>to</w:t>
      </w:r>
      <w:r>
        <w:rPr>
          <w:spacing w:val="-6"/>
          <w:w w:val="110"/>
          <w:sz w:val="22"/>
        </w:rPr>
        <w:t> </w:t>
      </w:r>
      <w:r>
        <w:rPr>
          <w:w w:val="110"/>
          <w:sz w:val="22"/>
        </w:rPr>
        <w:t>testify orally</w:t>
      </w:r>
      <w:r>
        <w:rPr>
          <w:spacing w:val="-6"/>
          <w:w w:val="110"/>
          <w:sz w:val="22"/>
        </w:rPr>
        <w:t> </w:t>
      </w:r>
      <w:r>
        <w:rPr>
          <w:w w:val="110"/>
          <w:sz w:val="22"/>
        </w:rPr>
        <w:t>is </w:t>
      </w:r>
      <w:r>
        <w:rPr>
          <w:sz w:val="22"/>
        </w:rPr>
        <w:t>encouraged to please sign up in advance by emailing </w:t>
      </w:r>
      <w:hyperlink r:id="rId10">
        <w:r>
          <w:rPr>
            <w:color w:val="0000FF"/>
            <w:sz w:val="22"/>
            <w:u w:val="single" w:color="0000FF"/>
          </w:rPr>
          <w:t>OahuMPO@OahuMPO.org</w:t>
        </w:r>
      </w:hyperlink>
      <w:r>
        <w:rPr>
          <w:sz w:val="22"/>
        </w:rPr>
        <w:t>. You may</w:t>
      </w:r>
      <w:r>
        <w:rPr>
          <w:spacing w:val="40"/>
          <w:w w:val="110"/>
          <w:sz w:val="22"/>
        </w:rPr>
        <w:t> </w:t>
      </w:r>
      <w:r>
        <w:rPr>
          <w:w w:val="110"/>
          <w:sz w:val="22"/>
        </w:rPr>
        <w:t>also</w:t>
      </w:r>
      <w:r>
        <w:rPr>
          <w:spacing w:val="-12"/>
          <w:w w:val="110"/>
          <w:sz w:val="22"/>
        </w:rPr>
        <w:t> </w:t>
      </w:r>
      <w:r>
        <w:rPr>
          <w:w w:val="110"/>
          <w:sz w:val="22"/>
        </w:rPr>
        <w:t>advise</w:t>
      </w:r>
      <w:r>
        <w:rPr>
          <w:spacing w:val="-17"/>
          <w:w w:val="110"/>
          <w:sz w:val="22"/>
        </w:rPr>
        <w:t> </w:t>
      </w:r>
      <w:r>
        <w:rPr>
          <w:w w:val="110"/>
          <w:sz w:val="22"/>
        </w:rPr>
        <w:t>us</w:t>
      </w:r>
      <w:r>
        <w:rPr>
          <w:spacing w:val="-14"/>
          <w:w w:val="110"/>
          <w:sz w:val="22"/>
        </w:rPr>
        <w:t> </w:t>
      </w:r>
      <w:r>
        <w:rPr>
          <w:w w:val="110"/>
          <w:sz w:val="22"/>
        </w:rPr>
        <w:t>at</w:t>
      </w:r>
      <w:r>
        <w:rPr>
          <w:spacing w:val="-16"/>
          <w:w w:val="110"/>
          <w:sz w:val="22"/>
        </w:rPr>
        <w:t> </w:t>
      </w:r>
      <w:r>
        <w:rPr>
          <w:w w:val="110"/>
          <w:sz w:val="22"/>
        </w:rPr>
        <w:t>the</w:t>
      </w:r>
      <w:r>
        <w:rPr>
          <w:spacing w:val="-17"/>
          <w:w w:val="110"/>
          <w:sz w:val="22"/>
        </w:rPr>
        <w:t> </w:t>
      </w:r>
      <w:r>
        <w:rPr>
          <w:w w:val="110"/>
          <w:sz w:val="22"/>
        </w:rPr>
        <w:t>meeting</w:t>
      </w:r>
      <w:r>
        <w:rPr>
          <w:spacing w:val="-17"/>
          <w:w w:val="110"/>
          <w:sz w:val="22"/>
        </w:rPr>
        <w:t> </w:t>
      </w:r>
      <w:r>
        <w:rPr>
          <w:w w:val="110"/>
          <w:sz w:val="22"/>
        </w:rPr>
        <w:t>if</w:t>
      </w:r>
      <w:r>
        <w:rPr>
          <w:spacing w:val="-11"/>
          <w:w w:val="110"/>
          <w:sz w:val="22"/>
        </w:rPr>
        <w:t> </w:t>
      </w:r>
      <w:r>
        <w:rPr>
          <w:w w:val="110"/>
          <w:sz w:val="22"/>
        </w:rPr>
        <w:t>you</w:t>
      </w:r>
      <w:r>
        <w:rPr>
          <w:spacing w:val="-20"/>
          <w:w w:val="110"/>
          <w:sz w:val="22"/>
        </w:rPr>
        <w:t> </w:t>
      </w:r>
      <w:r>
        <w:rPr>
          <w:w w:val="110"/>
          <w:sz w:val="22"/>
        </w:rPr>
        <w:t>would</w:t>
      </w:r>
      <w:r>
        <w:rPr>
          <w:spacing w:val="-20"/>
          <w:w w:val="110"/>
          <w:sz w:val="22"/>
        </w:rPr>
        <w:t> </w:t>
      </w:r>
      <w:r>
        <w:rPr>
          <w:w w:val="110"/>
          <w:sz w:val="22"/>
        </w:rPr>
        <w:t>like</w:t>
      </w:r>
      <w:r>
        <w:rPr>
          <w:spacing w:val="-17"/>
          <w:w w:val="110"/>
          <w:sz w:val="22"/>
        </w:rPr>
        <w:t> </w:t>
      </w:r>
      <w:r>
        <w:rPr>
          <w:w w:val="110"/>
          <w:sz w:val="22"/>
        </w:rPr>
        <w:t>to</w:t>
      </w:r>
      <w:r>
        <w:rPr>
          <w:spacing w:val="-15"/>
          <w:w w:val="110"/>
          <w:sz w:val="22"/>
        </w:rPr>
        <w:t> </w:t>
      </w:r>
      <w:r>
        <w:rPr>
          <w:w w:val="110"/>
          <w:sz w:val="22"/>
        </w:rPr>
        <w:t>testify</w:t>
      </w:r>
      <w:r>
        <w:rPr>
          <w:spacing w:val="-15"/>
          <w:w w:val="110"/>
          <w:sz w:val="22"/>
        </w:rPr>
        <w:t> </w:t>
      </w:r>
      <w:r>
        <w:rPr>
          <w:w w:val="110"/>
          <w:sz w:val="22"/>
        </w:rPr>
        <w:t>orally.</w:t>
      </w:r>
      <w:r>
        <w:rPr>
          <w:spacing w:val="-16"/>
          <w:w w:val="110"/>
          <w:sz w:val="22"/>
        </w:rPr>
        <w:t> </w:t>
      </w:r>
      <w:r>
        <w:rPr>
          <w:w w:val="110"/>
          <w:sz w:val="22"/>
        </w:rPr>
        <w:t>To</w:t>
      </w:r>
      <w:r>
        <w:rPr>
          <w:spacing w:val="-15"/>
          <w:w w:val="110"/>
          <w:sz w:val="22"/>
        </w:rPr>
        <w:t> </w:t>
      </w:r>
      <w:r>
        <w:rPr>
          <w:w w:val="110"/>
          <w:sz w:val="22"/>
        </w:rPr>
        <w:t>accommodate</w:t>
      </w:r>
      <w:r>
        <w:rPr>
          <w:spacing w:val="-17"/>
          <w:w w:val="110"/>
          <w:sz w:val="22"/>
        </w:rPr>
        <w:t> </w:t>
      </w:r>
      <w:r>
        <w:rPr>
          <w:w w:val="110"/>
          <w:sz w:val="22"/>
        </w:rPr>
        <w:t>all possible</w:t>
      </w:r>
      <w:r>
        <w:rPr>
          <w:spacing w:val="-10"/>
          <w:w w:val="110"/>
          <w:sz w:val="22"/>
        </w:rPr>
        <w:t> </w:t>
      </w:r>
      <w:r>
        <w:rPr>
          <w:w w:val="110"/>
          <w:sz w:val="22"/>
        </w:rPr>
        <w:t>testifiers,</w:t>
      </w:r>
      <w:r>
        <w:rPr>
          <w:spacing w:val="-6"/>
          <w:w w:val="110"/>
          <w:sz w:val="22"/>
        </w:rPr>
        <w:t> </w:t>
      </w:r>
      <w:r>
        <w:rPr>
          <w:w w:val="110"/>
          <w:sz w:val="22"/>
        </w:rPr>
        <w:t>oral</w:t>
      </w:r>
      <w:r>
        <w:rPr>
          <w:spacing w:val="-11"/>
          <w:w w:val="110"/>
          <w:sz w:val="22"/>
        </w:rPr>
        <w:t> </w:t>
      </w:r>
      <w:r>
        <w:rPr>
          <w:w w:val="110"/>
          <w:sz w:val="22"/>
        </w:rPr>
        <w:t>testimony</w:t>
      </w:r>
      <w:r>
        <w:rPr>
          <w:spacing w:val="-10"/>
          <w:w w:val="110"/>
          <w:sz w:val="22"/>
        </w:rPr>
        <w:t> </w:t>
      </w:r>
      <w:r>
        <w:rPr>
          <w:w w:val="110"/>
          <w:sz w:val="22"/>
        </w:rPr>
        <w:t>will</w:t>
      </w:r>
      <w:r>
        <w:rPr>
          <w:spacing w:val="-6"/>
          <w:w w:val="110"/>
          <w:sz w:val="22"/>
        </w:rPr>
        <w:t> </w:t>
      </w:r>
      <w:r>
        <w:rPr>
          <w:w w:val="110"/>
          <w:sz w:val="22"/>
        </w:rPr>
        <w:t>be</w:t>
      </w:r>
      <w:r>
        <w:rPr>
          <w:spacing w:val="-10"/>
          <w:w w:val="110"/>
          <w:sz w:val="22"/>
        </w:rPr>
        <w:t> </w:t>
      </w:r>
      <w:r>
        <w:rPr>
          <w:w w:val="110"/>
          <w:sz w:val="22"/>
        </w:rPr>
        <w:t>limited</w:t>
      </w:r>
      <w:r>
        <w:rPr>
          <w:spacing w:val="-8"/>
          <w:w w:val="110"/>
          <w:sz w:val="22"/>
        </w:rPr>
        <w:t> </w:t>
      </w:r>
      <w:r>
        <w:rPr>
          <w:w w:val="110"/>
          <w:sz w:val="22"/>
        </w:rPr>
        <w:t>to</w:t>
      </w:r>
      <w:r>
        <w:rPr>
          <w:spacing w:val="-10"/>
          <w:w w:val="110"/>
          <w:sz w:val="22"/>
        </w:rPr>
        <w:t> </w:t>
      </w:r>
      <w:r>
        <w:rPr>
          <w:w w:val="110"/>
          <w:sz w:val="22"/>
        </w:rPr>
        <w:t>2</w:t>
      </w:r>
      <w:r>
        <w:rPr>
          <w:spacing w:val="-10"/>
          <w:w w:val="110"/>
          <w:sz w:val="22"/>
        </w:rPr>
        <w:t> </w:t>
      </w:r>
      <w:r>
        <w:rPr>
          <w:w w:val="110"/>
          <w:sz w:val="22"/>
        </w:rPr>
        <w:t>minutes.</w:t>
      </w:r>
      <w:r>
        <w:rPr>
          <w:spacing w:val="-8"/>
          <w:w w:val="110"/>
          <w:sz w:val="22"/>
        </w:rPr>
        <w:t> </w:t>
      </w:r>
      <w:r>
        <w:rPr>
          <w:w w:val="110"/>
          <w:sz w:val="22"/>
        </w:rPr>
        <w:t>Please</w:t>
      </w:r>
      <w:r>
        <w:rPr>
          <w:spacing w:val="-10"/>
          <w:w w:val="110"/>
          <w:sz w:val="22"/>
        </w:rPr>
        <w:t> </w:t>
      </w:r>
      <w:r>
        <w:rPr>
          <w:w w:val="110"/>
          <w:sz w:val="22"/>
        </w:rPr>
        <w:t>note</w:t>
      </w:r>
      <w:r>
        <w:rPr>
          <w:spacing w:val="-8"/>
          <w:w w:val="110"/>
          <w:sz w:val="22"/>
        </w:rPr>
        <w:t> </w:t>
      </w:r>
      <w:r>
        <w:rPr>
          <w:w w:val="110"/>
          <w:sz w:val="22"/>
        </w:rPr>
        <w:t>that</w:t>
      </w:r>
      <w:r>
        <w:rPr>
          <w:spacing w:val="-9"/>
          <w:w w:val="110"/>
          <w:sz w:val="22"/>
        </w:rPr>
        <w:t> </w:t>
      </w:r>
      <w:r>
        <w:rPr>
          <w:w w:val="110"/>
          <w:sz w:val="22"/>
        </w:rPr>
        <w:t>you</w:t>
      </w:r>
      <w:r>
        <w:rPr>
          <w:spacing w:val="-10"/>
          <w:w w:val="110"/>
          <w:sz w:val="22"/>
        </w:rPr>
        <w:t> </w:t>
      </w:r>
      <w:r>
        <w:rPr>
          <w:w w:val="110"/>
          <w:sz w:val="22"/>
        </w:rPr>
        <w:t>may submit written testimony. See below.</w:t>
      </w:r>
    </w:p>
    <w:p>
      <w:pPr>
        <w:pStyle w:val="BodyText"/>
        <w:spacing w:before="15"/>
        <w:rPr>
          <w:sz w:val="22"/>
        </w:rPr>
      </w:pPr>
    </w:p>
    <w:p>
      <w:pPr>
        <w:spacing w:before="0"/>
        <w:ind w:left="1080" w:right="0" w:firstLine="0"/>
        <w:jc w:val="left"/>
        <w:rPr>
          <w:b/>
          <w:sz w:val="22"/>
        </w:rPr>
      </w:pPr>
      <w:r>
        <w:rPr>
          <w:b/>
          <w:w w:val="110"/>
          <w:sz w:val="22"/>
          <w:u w:val="single"/>
        </w:rPr>
        <w:t>Written</w:t>
      </w:r>
      <w:r>
        <w:rPr>
          <w:b/>
          <w:spacing w:val="18"/>
          <w:w w:val="110"/>
          <w:sz w:val="22"/>
          <w:u w:val="single"/>
        </w:rPr>
        <w:t> </w:t>
      </w:r>
      <w:r>
        <w:rPr>
          <w:b/>
          <w:spacing w:val="-2"/>
          <w:w w:val="110"/>
          <w:sz w:val="22"/>
          <w:u w:val="single"/>
        </w:rPr>
        <w:t>Testimony</w:t>
      </w:r>
    </w:p>
    <w:p>
      <w:pPr>
        <w:spacing w:line="259" w:lineRule="auto" w:before="20"/>
        <w:ind w:left="1079" w:right="1554" w:firstLine="0"/>
        <w:jc w:val="left"/>
        <w:rPr>
          <w:sz w:val="22"/>
        </w:rPr>
      </w:pPr>
      <w:r>
        <w:rPr>
          <w:w w:val="110"/>
          <w:sz w:val="22"/>
        </w:rPr>
        <w:t>To</w:t>
      </w:r>
      <w:r>
        <w:rPr>
          <w:spacing w:val="-15"/>
          <w:w w:val="110"/>
          <w:sz w:val="22"/>
        </w:rPr>
        <w:t> </w:t>
      </w:r>
      <w:r>
        <w:rPr>
          <w:w w:val="110"/>
          <w:sz w:val="22"/>
        </w:rPr>
        <w:t>aid</w:t>
      </w:r>
      <w:r>
        <w:rPr>
          <w:spacing w:val="-17"/>
          <w:w w:val="110"/>
          <w:sz w:val="22"/>
        </w:rPr>
        <w:t> </w:t>
      </w:r>
      <w:r>
        <w:rPr>
          <w:w w:val="110"/>
          <w:sz w:val="22"/>
        </w:rPr>
        <w:t>the</w:t>
      </w:r>
      <w:r>
        <w:rPr>
          <w:spacing w:val="-17"/>
          <w:w w:val="110"/>
          <w:sz w:val="22"/>
        </w:rPr>
        <w:t> </w:t>
      </w:r>
      <w:r>
        <w:rPr>
          <w:w w:val="110"/>
          <w:sz w:val="22"/>
        </w:rPr>
        <w:t>Committee</w:t>
      </w:r>
      <w:r>
        <w:rPr>
          <w:spacing w:val="-17"/>
          <w:w w:val="110"/>
          <w:sz w:val="22"/>
        </w:rPr>
        <w:t> </w:t>
      </w:r>
      <w:r>
        <w:rPr>
          <w:w w:val="110"/>
          <w:sz w:val="22"/>
        </w:rPr>
        <w:t>in</w:t>
      </w:r>
      <w:r>
        <w:rPr>
          <w:spacing w:val="-15"/>
          <w:w w:val="110"/>
          <w:sz w:val="22"/>
        </w:rPr>
        <w:t> </w:t>
      </w:r>
      <w:r>
        <w:rPr>
          <w:w w:val="110"/>
          <w:sz w:val="22"/>
        </w:rPr>
        <w:t>the</w:t>
      </w:r>
      <w:r>
        <w:rPr>
          <w:spacing w:val="-17"/>
          <w:w w:val="110"/>
          <w:sz w:val="22"/>
        </w:rPr>
        <w:t> </w:t>
      </w:r>
      <w:r>
        <w:rPr>
          <w:w w:val="110"/>
          <w:sz w:val="22"/>
        </w:rPr>
        <w:t>distribution</w:t>
      </w:r>
      <w:r>
        <w:rPr>
          <w:spacing w:val="-17"/>
          <w:w w:val="110"/>
          <w:sz w:val="22"/>
        </w:rPr>
        <w:t> </w:t>
      </w:r>
      <w:r>
        <w:rPr>
          <w:w w:val="110"/>
          <w:sz w:val="22"/>
        </w:rPr>
        <w:t>of</w:t>
      </w:r>
      <w:r>
        <w:rPr>
          <w:spacing w:val="-16"/>
          <w:w w:val="110"/>
          <w:sz w:val="22"/>
        </w:rPr>
        <w:t> </w:t>
      </w:r>
      <w:r>
        <w:rPr>
          <w:w w:val="110"/>
          <w:sz w:val="22"/>
        </w:rPr>
        <w:t>written</w:t>
      </w:r>
      <w:r>
        <w:rPr>
          <w:spacing w:val="-17"/>
          <w:w w:val="110"/>
          <w:sz w:val="22"/>
        </w:rPr>
        <w:t> </w:t>
      </w:r>
      <w:r>
        <w:rPr>
          <w:w w:val="110"/>
          <w:sz w:val="22"/>
        </w:rPr>
        <w:t>testimony</w:t>
      </w:r>
      <w:r>
        <w:rPr>
          <w:spacing w:val="-17"/>
          <w:w w:val="110"/>
          <w:sz w:val="22"/>
        </w:rPr>
        <w:t> </w:t>
      </w:r>
      <w:r>
        <w:rPr>
          <w:w w:val="110"/>
          <w:sz w:val="22"/>
        </w:rPr>
        <w:t>to</w:t>
      </w:r>
      <w:r>
        <w:rPr>
          <w:spacing w:val="-21"/>
          <w:w w:val="110"/>
          <w:sz w:val="22"/>
        </w:rPr>
        <w:t> </w:t>
      </w:r>
      <w:r>
        <w:rPr>
          <w:w w:val="110"/>
          <w:sz w:val="22"/>
        </w:rPr>
        <w:t>members,</w:t>
      </w:r>
      <w:r>
        <w:rPr>
          <w:spacing w:val="-16"/>
          <w:w w:val="110"/>
          <w:sz w:val="22"/>
        </w:rPr>
        <w:t> </w:t>
      </w:r>
      <w:r>
        <w:rPr>
          <w:w w:val="110"/>
          <w:sz w:val="22"/>
        </w:rPr>
        <w:t>the</w:t>
      </w:r>
      <w:r>
        <w:rPr>
          <w:spacing w:val="-15"/>
          <w:w w:val="110"/>
          <w:sz w:val="22"/>
        </w:rPr>
        <w:t> </w:t>
      </w:r>
      <w:r>
        <w:rPr>
          <w:w w:val="110"/>
          <w:sz w:val="22"/>
        </w:rPr>
        <w:t>Committee requests</w:t>
      </w:r>
      <w:r>
        <w:rPr>
          <w:spacing w:val="-8"/>
          <w:w w:val="110"/>
          <w:sz w:val="22"/>
        </w:rPr>
        <w:t> </w:t>
      </w:r>
      <w:r>
        <w:rPr>
          <w:w w:val="110"/>
          <w:sz w:val="22"/>
        </w:rPr>
        <w:t>that</w:t>
      </w:r>
      <w:r>
        <w:rPr>
          <w:spacing w:val="-7"/>
          <w:w w:val="110"/>
          <w:sz w:val="22"/>
        </w:rPr>
        <w:t> </w:t>
      </w:r>
      <w:r>
        <w:rPr>
          <w:w w:val="110"/>
          <w:sz w:val="22"/>
        </w:rPr>
        <w:t>written</w:t>
      </w:r>
      <w:r>
        <w:rPr>
          <w:spacing w:val="-8"/>
          <w:w w:val="110"/>
          <w:sz w:val="22"/>
        </w:rPr>
        <w:t> </w:t>
      </w:r>
      <w:r>
        <w:rPr>
          <w:w w:val="110"/>
          <w:sz w:val="22"/>
        </w:rPr>
        <w:t>testimony</w:t>
      </w:r>
      <w:r>
        <w:rPr>
          <w:spacing w:val="-6"/>
          <w:w w:val="110"/>
          <w:sz w:val="22"/>
        </w:rPr>
        <w:t> </w:t>
      </w:r>
      <w:r>
        <w:rPr>
          <w:w w:val="110"/>
          <w:sz w:val="22"/>
        </w:rPr>
        <w:t>be</w:t>
      </w:r>
      <w:r>
        <w:rPr>
          <w:spacing w:val="-8"/>
          <w:w w:val="110"/>
          <w:sz w:val="22"/>
        </w:rPr>
        <w:t> </w:t>
      </w:r>
      <w:r>
        <w:rPr>
          <w:w w:val="110"/>
          <w:sz w:val="22"/>
        </w:rPr>
        <w:t>submitted</w:t>
      </w:r>
      <w:r>
        <w:rPr>
          <w:spacing w:val="-8"/>
          <w:w w:val="110"/>
          <w:sz w:val="22"/>
        </w:rPr>
        <w:t> </w:t>
      </w:r>
      <w:r>
        <w:rPr>
          <w:w w:val="110"/>
          <w:sz w:val="22"/>
        </w:rPr>
        <w:t>24</w:t>
      </w:r>
      <w:r>
        <w:rPr>
          <w:spacing w:val="-6"/>
          <w:w w:val="110"/>
          <w:sz w:val="22"/>
        </w:rPr>
        <w:t> </w:t>
      </w:r>
      <w:r>
        <w:rPr>
          <w:w w:val="110"/>
          <w:sz w:val="22"/>
        </w:rPr>
        <w:t>hours</w:t>
      </w:r>
      <w:r>
        <w:rPr>
          <w:spacing w:val="-8"/>
          <w:w w:val="110"/>
          <w:sz w:val="22"/>
        </w:rPr>
        <w:t> </w:t>
      </w:r>
      <w:r>
        <w:rPr>
          <w:w w:val="110"/>
          <w:sz w:val="22"/>
        </w:rPr>
        <w:t>in</w:t>
      </w:r>
      <w:r>
        <w:rPr>
          <w:spacing w:val="-8"/>
          <w:w w:val="110"/>
          <w:sz w:val="22"/>
        </w:rPr>
        <w:t> </w:t>
      </w:r>
      <w:r>
        <w:rPr>
          <w:w w:val="110"/>
          <w:sz w:val="22"/>
        </w:rPr>
        <w:t>advance</w:t>
      </w:r>
      <w:r>
        <w:rPr>
          <w:spacing w:val="-8"/>
          <w:w w:val="110"/>
          <w:sz w:val="22"/>
        </w:rPr>
        <w:t> </w:t>
      </w:r>
      <w:r>
        <w:rPr>
          <w:w w:val="110"/>
          <w:sz w:val="22"/>
        </w:rPr>
        <w:t>(for</w:t>
      </w:r>
      <w:r>
        <w:rPr>
          <w:spacing w:val="-5"/>
          <w:w w:val="110"/>
          <w:sz w:val="22"/>
        </w:rPr>
        <w:t> </w:t>
      </w:r>
      <w:r>
        <w:rPr>
          <w:w w:val="110"/>
          <w:sz w:val="22"/>
        </w:rPr>
        <w:t>Friday</w:t>
      </w:r>
      <w:r>
        <w:rPr>
          <w:spacing w:val="-8"/>
          <w:w w:val="110"/>
          <w:sz w:val="22"/>
        </w:rPr>
        <w:t> </w:t>
      </w:r>
      <w:r>
        <w:rPr>
          <w:w w:val="110"/>
          <w:sz w:val="22"/>
        </w:rPr>
        <w:t>meetings, please</w:t>
      </w:r>
      <w:r>
        <w:rPr>
          <w:spacing w:val="-17"/>
          <w:w w:val="110"/>
          <w:sz w:val="22"/>
        </w:rPr>
        <w:t> </w:t>
      </w:r>
      <w:r>
        <w:rPr>
          <w:w w:val="110"/>
          <w:sz w:val="22"/>
        </w:rPr>
        <w:t>submit</w:t>
      </w:r>
      <w:r>
        <w:rPr>
          <w:spacing w:val="-17"/>
          <w:w w:val="110"/>
          <w:sz w:val="22"/>
        </w:rPr>
        <w:t> </w:t>
      </w:r>
      <w:r>
        <w:rPr>
          <w:w w:val="110"/>
          <w:sz w:val="22"/>
        </w:rPr>
        <w:t>written</w:t>
      </w:r>
      <w:r>
        <w:rPr>
          <w:spacing w:val="-17"/>
          <w:w w:val="110"/>
          <w:sz w:val="22"/>
        </w:rPr>
        <w:t> </w:t>
      </w:r>
      <w:r>
        <w:rPr>
          <w:w w:val="110"/>
          <w:sz w:val="22"/>
        </w:rPr>
        <w:t>testimony</w:t>
      </w:r>
      <w:r>
        <w:rPr>
          <w:spacing w:val="-17"/>
          <w:w w:val="110"/>
          <w:sz w:val="22"/>
        </w:rPr>
        <w:t> </w:t>
      </w:r>
      <w:r>
        <w:rPr>
          <w:w w:val="110"/>
          <w:sz w:val="22"/>
        </w:rPr>
        <w:t>to</w:t>
      </w:r>
      <w:r>
        <w:rPr>
          <w:spacing w:val="-17"/>
          <w:w w:val="110"/>
          <w:sz w:val="22"/>
        </w:rPr>
        <w:t> </w:t>
      </w:r>
      <w:r>
        <w:rPr>
          <w:w w:val="110"/>
          <w:sz w:val="22"/>
        </w:rPr>
        <w:t>the</w:t>
      </w:r>
      <w:r>
        <w:rPr>
          <w:spacing w:val="-16"/>
          <w:w w:val="110"/>
          <w:sz w:val="22"/>
        </w:rPr>
        <w:t> </w:t>
      </w:r>
      <w:r>
        <w:rPr>
          <w:w w:val="110"/>
          <w:sz w:val="22"/>
        </w:rPr>
        <w:t>O`ahuMPO</w:t>
      </w:r>
      <w:r>
        <w:rPr>
          <w:spacing w:val="-17"/>
          <w:w w:val="110"/>
          <w:sz w:val="22"/>
        </w:rPr>
        <w:t> </w:t>
      </w:r>
      <w:r>
        <w:rPr>
          <w:w w:val="110"/>
          <w:sz w:val="22"/>
        </w:rPr>
        <w:t>office</w:t>
      </w:r>
      <w:r>
        <w:rPr>
          <w:spacing w:val="-17"/>
          <w:w w:val="110"/>
          <w:sz w:val="22"/>
        </w:rPr>
        <w:t> </w:t>
      </w:r>
      <w:r>
        <w:rPr>
          <w:w w:val="110"/>
          <w:sz w:val="22"/>
        </w:rPr>
        <w:t>by</w:t>
      </w:r>
      <w:r>
        <w:rPr>
          <w:spacing w:val="-17"/>
          <w:w w:val="110"/>
          <w:sz w:val="22"/>
        </w:rPr>
        <w:t> </w:t>
      </w:r>
      <w:r>
        <w:rPr>
          <w:w w:val="110"/>
          <w:sz w:val="22"/>
        </w:rPr>
        <w:t>the</w:t>
      </w:r>
      <w:r>
        <w:rPr>
          <w:spacing w:val="-17"/>
          <w:w w:val="110"/>
          <w:sz w:val="22"/>
        </w:rPr>
        <w:t> </w:t>
      </w:r>
      <w:r>
        <w:rPr>
          <w:w w:val="110"/>
          <w:sz w:val="22"/>
        </w:rPr>
        <w:t>prior</w:t>
      </w:r>
      <w:r>
        <w:rPr>
          <w:spacing w:val="-16"/>
          <w:w w:val="110"/>
          <w:sz w:val="22"/>
        </w:rPr>
        <w:t> </w:t>
      </w:r>
      <w:r>
        <w:rPr>
          <w:w w:val="110"/>
          <w:sz w:val="22"/>
        </w:rPr>
        <w:t>Thursday</w:t>
      </w:r>
      <w:r>
        <w:rPr>
          <w:spacing w:val="-17"/>
          <w:w w:val="110"/>
          <w:sz w:val="22"/>
        </w:rPr>
        <w:t> </w:t>
      </w:r>
      <w:r>
        <w:rPr>
          <w:w w:val="110"/>
          <w:sz w:val="22"/>
        </w:rPr>
        <w:t>morning). Your cooperation</w:t>
      </w:r>
      <w:r>
        <w:rPr>
          <w:spacing w:val="-3"/>
          <w:w w:val="110"/>
          <w:sz w:val="22"/>
        </w:rPr>
        <w:t> </w:t>
      </w:r>
      <w:r>
        <w:rPr>
          <w:w w:val="110"/>
          <w:sz w:val="22"/>
        </w:rPr>
        <w:t>is</w:t>
      </w:r>
      <w:r>
        <w:rPr>
          <w:spacing w:val="-2"/>
          <w:w w:val="110"/>
          <w:sz w:val="22"/>
        </w:rPr>
        <w:t> </w:t>
      </w:r>
      <w:r>
        <w:rPr>
          <w:w w:val="110"/>
          <w:sz w:val="22"/>
        </w:rPr>
        <w:t>greatly</w:t>
      </w:r>
      <w:r>
        <w:rPr>
          <w:spacing w:val="-3"/>
          <w:w w:val="110"/>
          <w:sz w:val="22"/>
        </w:rPr>
        <w:t> </w:t>
      </w:r>
      <w:r>
        <w:rPr>
          <w:w w:val="110"/>
          <w:sz w:val="22"/>
        </w:rPr>
        <w:t>appreciated.</w:t>
      </w:r>
    </w:p>
    <w:p>
      <w:pPr>
        <w:pStyle w:val="BodyText"/>
        <w:spacing w:before="15"/>
        <w:rPr>
          <w:sz w:val="22"/>
        </w:rPr>
      </w:pPr>
    </w:p>
    <w:p>
      <w:pPr>
        <w:spacing w:line="259" w:lineRule="auto" w:before="0"/>
        <w:ind w:left="1080" w:right="1391" w:firstLine="0"/>
        <w:jc w:val="left"/>
        <w:rPr>
          <w:sz w:val="22"/>
        </w:rPr>
      </w:pPr>
      <w:r>
        <w:rPr>
          <w:w w:val="105"/>
          <w:sz w:val="22"/>
        </w:rPr>
        <w:t>Written</w:t>
      </w:r>
      <w:r>
        <w:rPr>
          <w:spacing w:val="-18"/>
          <w:w w:val="105"/>
          <w:sz w:val="22"/>
        </w:rPr>
        <w:t> </w:t>
      </w:r>
      <w:r>
        <w:rPr>
          <w:w w:val="105"/>
          <w:sz w:val="22"/>
        </w:rPr>
        <w:t>testimony</w:t>
      </w:r>
      <w:r>
        <w:rPr>
          <w:spacing w:val="-16"/>
          <w:w w:val="105"/>
          <w:sz w:val="22"/>
        </w:rPr>
        <w:t> </w:t>
      </w:r>
      <w:r>
        <w:rPr>
          <w:w w:val="105"/>
          <w:sz w:val="22"/>
        </w:rPr>
        <w:t>may</w:t>
      </w:r>
      <w:r>
        <w:rPr>
          <w:spacing w:val="-19"/>
          <w:w w:val="105"/>
          <w:sz w:val="22"/>
        </w:rPr>
        <w:t> </w:t>
      </w:r>
      <w:r>
        <w:rPr>
          <w:w w:val="105"/>
          <w:sz w:val="22"/>
        </w:rPr>
        <w:t>be</w:t>
      </w:r>
      <w:r>
        <w:rPr>
          <w:spacing w:val="-16"/>
          <w:w w:val="105"/>
          <w:sz w:val="22"/>
        </w:rPr>
        <w:t> </w:t>
      </w:r>
      <w:r>
        <w:rPr>
          <w:w w:val="105"/>
          <w:sz w:val="22"/>
        </w:rPr>
        <w:t>sent</w:t>
      </w:r>
      <w:r>
        <w:rPr>
          <w:spacing w:val="-16"/>
          <w:w w:val="105"/>
          <w:sz w:val="22"/>
        </w:rPr>
        <w:t> </w:t>
      </w:r>
      <w:r>
        <w:rPr>
          <w:w w:val="105"/>
          <w:sz w:val="22"/>
        </w:rPr>
        <w:t>to</w:t>
      </w:r>
      <w:r>
        <w:rPr>
          <w:spacing w:val="-17"/>
          <w:w w:val="105"/>
          <w:sz w:val="22"/>
        </w:rPr>
        <w:t> </w:t>
      </w:r>
      <w:r>
        <w:rPr>
          <w:w w:val="105"/>
          <w:sz w:val="22"/>
        </w:rPr>
        <w:t>O`ahuMPO</w:t>
      </w:r>
      <w:r>
        <w:rPr>
          <w:spacing w:val="-13"/>
          <w:w w:val="105"/>
          <w:sz w:val="22"/>
        </w:rPr>
        <w:t> </w:t>
      </w:r>
      <w:r>
        <w:rPr>
          <w:w w:val="105"/>
          <w:sz w:val="22"/>
        </w:rPr>
        <w:t>via</w:t>
      </w:r>
      <w:r>
        <w:rPr>
          <w:spacing w:val="-16"/>
          <w:w w:val="105"/>
          <w:sz w:val="22"/>
        </w:rPr>
        <w:t> </w:t>
      </w:r>
      <w:r>
        <w:rPr>
          <w:w w:val="105"/>
          <w:sz w:val="22"/>
        </w:rPr>
        <w:t>e-mail</w:t>
      </w:r>
      <w:r>
        <w:rPr>
          <w:spacing w:val="-14"/>
          <w:w w:val="105"/>
          <w:sz w:val="22"/>
        </w:rPr>
        <w:t> </w:t>
      </w:r>
      <w:r>
        <w:rPr>
          <w:w w:val="105"/>
          <w:sz w:val="22"/>
        </w:rPr>
        <w:t>at</w:t>
      </w:r>
      <w:r>
        <w:rPr>
          <w:spacing w:val="-14"/>
          <w:w w:val="105"/>
          <w:sz w:val="22"/>
        </w:rPr>
        <w:t> </w:t>
      </w:r>
      <w:hyperlink r:id="rId10">
        <w:r>
          <w:rPr>
            <w:color w:val="0000FF"/>
            <w:w w:val="105"/>
            <w:sz w:val="22"/>
            <w:u w:val="single" w:color="0000FF"/>
          </w:rPr>
          <w:t>OahuMPO@OahuMPO.org</w:t>
        </w:r>
      </w:hyperlink>
      <w:r>
        <w:rPr>
          <w:color w:val="0000FF"/>
          <w:spacing w:val="-18"/>
          <w:w w:val="105"/>
          <w:sz w:val="22"/>
        </w:rPr>
        <w:t> </w:t>
      </w:r>
      <w:r>
        <w:rPr>
          <w:w w:val="105"/>
          <w:sz w:val="22"/>
        </w:rPr>
        <w:t>or</w:t>
      </w:r>
      <w:r>
        <w:rPr>
          <w:spacing w:val="-16"/>
          <w:w w:val="105"/>
          <w:sz w:val="22"/>
        </w:rPr>
        <w:t> </w:t>
      </w:r>
      <w:r>
        <w:rPr>
          <w:w w:val="105"/>
          <w:sz w:val="22"/>
        </w:rPr>
        <w:t>to our office at:</w:t>
      </w:r>
    </w:p>
    <w:p>
      <w:pPr>
        <w:pStyle w:val="BodyText"/>
        <w:spacing w:before="19"/>
        <w:rPr>
          <w:sz w:val="22"/>
        </w:rPr>
      </w:pPr>
    </w:p>
    <w:p>
      <w:pPr>
        <w:spacing w:before="0"/>
        <w:ind w:left="0" w:right="359" w:firstLine="0"/>
        <w:jc w:val="center"/>
        <w:rPr>
          <w:sz w:val="22"/>
        </w:rPr>
      </w:pPr>
      <w:r>
        <w:rPr>
          <w:spacing w:val="-2"/>
          <w:sz w:val="22"/>
        </w:rPr>
        <w:t>O`ahuMPO</w:t>
      </w:r>
    </w:p>
    <w:p>
      <w:pPr>
        <w:spacing w:before="21"/>
        <w:ind w:left="0" w:right="355" w:firstLine="0"/>
        <w:jc w:val="center"/>
        <w:rPr>
          <w:sz w:val="22"/>
        </w:rPr>
      </w:pPr>
      <w:r>
        <w:rPr>
          <w:w w:val="105"/>
          <w:sz w:val="22"/>
        </w:rPr>
        <w:t>707</w:t>
      </w:r>
      <w:r>
        <w:rPr>
          <w:spacing w:val="-5"/>
          <w:w w:val="105"/>
          <w:sz w:val="22"/>
        </w:rPr>
        <w:t> </w:t>
      </w:r>
      <w:r>
        <w:rPr>
          <w:w w:val="105"/>
          <w:sz w:val="22"/>
        </w:rPr>
        <w:t>Richards</w:t>
      </w:r>
      <w:r>
        <w:rPr>
          <w:spacing w:val="-2"/>
          <w:w w:val="105"/>
          <w:sz w:val="22"/>
        </w:rPr>
        <w:t> </w:t>
      </w:r>
      <w:r>
        <w:rPr>
          <w:w w:val="105"/>
          <w:sz w:val="22"/>
        </w:rPr>
        <w:t>Street,</w:t>
      </w:r>
      <w:r>
        <w:rPr>
          <w:spacing w:val="-1"/>
          <w:w w:val="105"/>
          <w:sz w:val="22"/>
        </w:rPr>
        <w:t> </w:t>
      </w:r>
      <w:r>
        <w:rPr>
          <w:w w:val="105"/>
          <w:sz w:val="22"/>
        </w:rPr>
        <w:t>Suite</w:t>
      </w:r>
      <w:r>
        <w:rPr>
          <w:spacing w:val="-6"/>
          <w:w w:val="105"/>
          <w:sz w:val="22"/>
        </w:rPr>
        <w:t> </w:t>
      </w:r>
      <w:r>
        <w:rPr>
          <w:spacing w:val="-5"/>
          <w:w w:val="105"/>
          <w:sz w:val="22"/>
        </w:rPr>
        <w:t>200</w:t>
      </w:r>
    </w:p>
    <w:p>
      <w:pPr>
        <w:spacing w:before="18"/>
        <w:ind w:left="0" w:right="352" w:firstLine="0"/>
        <w:jc w:val="center"/>
        <w:rPr>
          <w:sz w:val="22"/>
        </w:rPr>
      </w:pPr>
      <w:r>
        <w:rPr>
          <w:w w:val="105"/>
          <w:sz w:val="22"/>
        </w:rPr>
        <w:t>Honolulu,</w:t>
      </w:r>
      <w:r>
        <w:rPr>
          <w:spacing w:val="6"/>
          <w:w w:val="105"/>
          <w:sz w:val="22"/>
        </w:rPr>
        <w:t> </w:t>
      </w:r>
      <w:r>
        <w:rPr>
          <w:w w:val="105"/>
          <w:sz w:val="22"/>
        </w:rPr>
        <w:t>Hawai`i</w:t>
      </w:r>
      <w:r>
        <w:rPr>
          <w:spacing w:val="10"/>
          <w:w w:val="105"/>
          <w:sz w:val="22"/>
        </w:rPr>
        <w:t> </w:t>
      </w:r>
      <w:r>
        <w:rPr>
          <w:spacing w:val="-2"/>
          <w:w w:val="105"/>
          <w:sz w:val="22"/>
        </w:rPr>
        <w:t>96813</w:t>
      </w:r>
    </w:p>
    <w:p>
      <w:pPr>
        <w:pStyle w:val="BodyText"/>
        <w:spacing w:before="30"/>
        <w:rPr>
          <w:sz w:val="22"/>
        </w:rPr>
      </w:pPr>
    </w:p>
    <w:p>
      <w:pPr>
        <w:spacing w:line="256" w:lineRule="auto" w:before="0"/>
        <w:ind w:left="1079" w:right="1957" w:firstLine="0"/>
        <w:jc w:val="both"/>
        <w:rPr>
          <w:sz w:val="22"/>
        </w:rPr>
      </w:pPr>
      <w:r>
        <w:rPr>
          <w:i/>
          <w:sz w:val="23"/>
        </w:rPr>
        <w:t>Note</w:t>
      </w:r>
      <w:r>
        <w:rPr>
          <w:sz w:val="22"/>
        </w:rPr>
        <w:t>:</w:t>
      </w:r>
      <w:r>
        <w:rPr>
          <w:spacing w:val="40"/>
          <w:sz w:val="22"/>
        </w:rPr>
        <w:t> </w:t>
      </w:r>
      <w:r>
        <w:rPr>
          <w:sz w:val="22"/>
        </w:rPr>
        <w:t>Any personal information (such as home addresses, home phone numbers, cell </w:t>
      </w:r>
      <w:r>
        <w:rPr>
          <w:spacing w:val="-4"/>
          <w:w w:val="110"/>
          <w:sz w:val="22"/>
        </w:rPr>
        <w:t>phone</w:t>
      </w:r>
      <w:r>
        <w:rPr>
          <w:spacing w:val="-5"/>
          <w:w w:val="110"/>
          <w:sz w:val="22"/>
        </w:rPr>
        <w:t> </w:t>
      </w:r>
      <w:r>
        <w:rPr>
          <w:spacing w:val="-4"/>
          <w:w w:val="110"/>
          <w:sz w:val="22"/>
        </w:rPr>
        <w:t>numbers, etc.) included</w:t>
      </w:r>
      <w:r>
        <w:rPr>
          <w:spacing w:val="-5"/>
          <w:w w:val="110"/>
          <w:sz w:val="22"/>
        </w:rPr>
        <w:t> </w:t>
      </w:r>
      <w:r>
        <w:rPr>
          <w:spacing w:val="-4"/>
          <w:w w:val="110"/>
          <w:sz w:val="22"/>
        </w:rPr>
        <w:t>in</w:t>
      </w:r>
      <w:r>
        <w:rPr>
          <w:spacing w:val="-5"/>
          <w:w w:val="110"/>
          <w:sz w:val="22"/>
        </w:rPr>
        <w:t> </w:t>
      </w:r>
      <w:r>
        <w:rPr>
          <w:spacing w:val="-4"/>
          <w:w w:val="110"/>
          <w:sz w:val="22"/>
        </w:rPr>
        <w:t>the</w:t>
      </w:r>
      <w:r>
        <w:rPr>
          <w:spacing w:val="-7"/>
          <w:w w:val="110"/>
          <w:sz w:val="22"/>
        </w:rPr>
        <w:t> </w:t>
      </w:r>
      <w:r>
        <w:rPr>
          <w:spacing w:val="-4"/>
          <w:w w:val="110"/>
          <w:sz w:val="22"/>
        </w:rPr>
        <w:t>written</w:t>
      </w:r>
      <w:r>
        <w:rPr>
          <w:spacing w:val="-9"/>
          <w:w w:val="110"/>
          <w:sz w:val="22"/>
        </w:rPr>
        <w:t> </w:t>
      </w:r>
      <w:r>
        <w:rPr>
          <w:spacing w:val="-4"/>
          <w:w w:val="110"/>
          <w:sz w:val="22"/>
        </w:rPr>
        <w:t>testimony</w:t>
      </w:r>
      <w:r>
        <w:rPr>
          <w:spacing w:val="-7"/>
          <w:w w:val="110"/>
          <w:sz w:val="22"/>
        </w:rPr>
        <w:t> </w:t>
      </w:r>
      <w:r>
        <w:rPr>
          <w:spacing w:val="-4"/>
          <w:w w:val="110"/>
          <w:sz w:val="22"/>
        </w:rPr>
        <w:t>will become</w:t>
      </w:r>
      <w:r>
        <w:rPr>
          <w:spacing w:val="-5"/>
          <w:w w:val="110"/>
          <w:sz w:val="22"/>
        </w:rPr>
        <w:t> </w:t>
      </w:r>
      <w:r>
        <w:rPr>
          <w:spacing w:val="-4"/>
          <w:w w:val="110"/>
          <w:sz w:val="22"/>
        </w:rPr>
        <w:t>public</w:t>
      </w:r>
      <w:r>
        <w:rPr>
          <w:spacing w:val="-7"/>
          <w:w w:val="110"/>
          <w:sz w:val="22"/>
        </w:rPr>
        <w:t> </w:t>
      </w:r>
      <w:r>
        <w:rPr>
          <w:spacing w:val="-4"/>
          <w:w w:val="110"/>
          <w:sz w:val="22"/>
        </w:rPr>
        <w:t>information. </w:t>
      </w:r>
      <w:r>
        <w:rPr>
          <w:sz w:val="22"/>
        </w:rPr>
        <w:t>Policy Board meeting packets are available for inspection in O`ahuMPO’s office.</w:t>
      </w:r>
    </w:p>
    <w:p>
      <w:pPr>
        <w:pStyle w:val="BodyText"/>
        <w:spacing w:before="21"/>
        <w:rPr>
          <w:sz w:val="22"/>
        </w:rPr>
      </w:pPr>
    </w:p>
    <w:p>
      <w:pPr>
        <w:spacing w:before="0"/>
        <w:ind w:left="1079" w:right="0" w:firstLine="0"/>
        <w:jc w:val="left"/>
        <w:rPr>
          <w:b/>
          <w:sz w:val="22"/>
        </w:rPr>
      </w:pPr>
      <w:r>
        <w:rPr>
          <w:b/>
          <w:spacing w:val="-2"/>
          <w:sz w:val="22"/>
        </w:rPr>
        <w:t>EXECUTIVE SESSION</w:t>
      </w:r>
    </w:p>
    <w:p>
      <w:pPr>
        <w:spacing w:line="259" w:lineRule="auto" w:before="21"/>
        <w:ind w:left="1080" w:right="1569" w:hanging="1"/>
        <w:jc w:val="left"/>
        <w:rPr>
          <w:sz w:val="22"/>
        </w:rPr>
      </w:pPr>
      <w:r>
        <w:rPr>
          <w:w w:val="110"/>
          <w:sz w:val="22"/>
        </w:rPr>
        <w:t>If</w:t>
      </w:r>
      <w:r>
        <w:rPr>
          <w:spacing w:val="-9"/>
          <w:w w:val="110"/>
          <w:sz w:val="22"/>
        </w:rPr>
        <w:t> </w:t>
      </w:r>
      <w:r>
        <w:rPr>
          <w:w w:val="110"/>
          <w:sz w:val="22"/>
        </w:rPr>
        <w:t>the</w:t>
      </w:r>
      <w:r>
        <w:rPr>
          <w:spacing w:val="-10"/>
          <w:w w:val="110"/>
          <w:sz w:val="22"/>
        </w:rPr>
        <w:t> </w:t>
      </w:r>
      <w:r>
        <w:rPr>
          <w:w w:val="110"/>
          <w:sz w:val="22"/>
        </w:rPr>
        <w:t>need</w:t>
      </w:r>
      <w:r>
        <w:rPr>
          <w:spacing w:val="-8"/>
          <w:w w:val="110"/>
          <w:sz w:val="22"/>
        </w:rPr>
        <w:t> </w:t>
      </w:r>
      <w:r>
        <w:rPr>
          <w:w w:val="110"/>
          <w:sz w:val="22"/>
        </w:rPr>
        <w:t>arises</w:t>
      </w:r>
      <w:r>
        <w:rPr>
          <w:spacing w:val="-10"/>
          <w:w w:val="110"/>
          <w:sz w:val="22"/>
        </w:rPr>
        <w:t> </w:t>
      </w:r>
      <w:r>
        <w:rPr>
          <w:w w:val="110"/>
          <w:sz w:val="22"/>
        </w:rPr>
        <w:t>with</w:t>
      </w:r>
      <w:r>
        <w:rPr>
          <w:spacing w:val="-10"/>
          <w:w w:val="110"/>
          <w:sz w:val="22"/>
        </w:rPr>
        <w:t> </w:t>
      </w:r>
      <w:r>
        <w:rPr>
          <w:w w:val="110"/>
          <w:sz w:val="22"/>
        </w:rPr>
        <w:t>respect</w:t>
      </w:r>
      <w:r>
        <w:rPr>
          <w:spacing w:val="-9"/>
          <w:w w:val="110"/>
          <w:sz w:val="22"/>
        </w:rPr>
        <w:t> </w:t>
      </w:r>
      <w:r>
        <w:rPr>
          <w:w w:val="110"/>
          <w:sz w:val="22"/>
        </w:rPr>
        <w:t>to</w:t>
      </w:r>
      <w:r>
        <w:rPr>
          <w:spacing w:val="-8"/>
          <w:w w:val="110"/>
          <w:sz w:val="22"/>
        </w:rPr>
        <w:t> </w:t>
      </w:r>
      <w:r>
        <w:rPr>
          <w:w w:val="110"/>
          <w:sz w:val="22"/>
        </w:rPr>
        <w:t>any</w:t>
      </w:r>
      <w:r>
        <w:rPr>
          <w:spacing w:val="-10"/>
          <w:w w:val="110"/>
          <w:sz w:val="22"/>
        </w:rPr>
        <w:t> </w:t>
      </w:r>
      <w:r>
        <w:rPr>
          <w:w w:val="110"/>
          <w:sz w:val="22"/>
        </w:rPr>
        <w:t>item</w:t>
      </w:r>
      <w:r>
        <w:rPr>
          <w:spacing w:val="-9"/>
          <w:w w:val="110"/>
          <w:sz w:val="22"/>
        </w:rPr>
        <w:t> </w:t>
      </w:r>
      <w:r>
        <w:rPr>
          <w:w w:val="110"/>
          <w:sz w:val="22"/>
        </w:rPr>
        <w:t>on</w:t>
      </w:r>
      <w:r>
        <w:rPr>
          <w:spacing w:val="-10"/>
          <w:w w:val="110"/>
          <w:sz w:val="22"/>
        </w:rPr>
        <w:t> </w:t>
      </w:r>
      <w:r>
        <w:rPr>
          <w:w w:val="110"/>
          <w:sz w:val="22"/>
        </w:rPr>
        <w:t>this</w:t>
      </w:r>
      <w:r>
        <w:rPr>
          <w:spacing w:val="-7"/>
          <w:w w:val="110"/>
          <w:sz w:val="22"/>
        </w:rPr>
        <w:t> </w:t>
      </w:r>
      <w:r>
        <w:rPr>
          <w:w w:val="110"/>
          <w:sz w:val="22"/>
        </w:rPr>
        <w:t>agenda</w:t>
      </w:r>
      <w:r>
        <w:rPr>
          <w:spacing w:val="-11"/>
          <w:w w:val="110"/>
          <w:sz w:val="22"/>
        </w:rPr>
        <w:t> </w:t>
      </w:r>
      <w:r>
        <w:rPr>
          <w:w w:val="110"/>
          <w:sz w:val="22"/>
        </w:rPr>
        <w:t>and</w:t>
      </w:r>
      <w:r>
        <w:rPr>
          <w:spacing w:val="-8"/>
          <w:w w:val="110"/>
          <w:sz w:val="22"/>
        </w:rPr>
        <w:t> </w:t>
      </w:r>
      <w:r>
        <w:rPr>
          <w:w w:val="110"/>
          <w:sz w:val="22"/>
        </w:rPr>
        <w:t>pursuant</w:t>
      </w:r>
      <w:r>
        <w:rPr>
          <w:spacing w:val="-6"/>
          <w:w w:val="110"/>
          <w:sz w:val="22"/>
        </w:rPr>
        <w:t> </w:t>
      </w:r>
      <w:r>
        <w:rPr>
          <w:w w:val="110"/>
          <w:sz w:val="22"/>
        </w:rPr>
        <w:t>to</w:t>
      </w:r>
      <w:r>
        <w:rPr>
          <w:spacing w:val="-10"/>
          <w:w w:val="110"/>
          <w:sz w:val="22"/>
        </w:rPr>
        <w:t> </w:t>
      </w:r>
      <w:r>
        <w:rPr>
          <w:w w:val="110"/>
          <w:sz w:val="22"/>
        </w:rPr>
        <w:t>Hawai`i </w:t>
      </w:r>
      <w:r>
        <w:rPr>
          <w:sz w:val="22"/>
        </w:rPr>
        <w:t>Revised</w:t>
      </w:r>
      <w:r>
        <w:rPr>
          <w:spacing w:val="40"/>
          <w:sz w:val="22"/>
        </w:rPr>
        <w:t> </w:t>
      </w:r>
      <w:r>
        <w:rPr>
          <w:sz w:val="22"/>
        </w:rPr>
        <w:t>Statutes</w:t>
      </w:r>
      <w:r>
        <w:rPr>
          <w:spacing w:val="40"/>
          <w:sz w:val="22"/>
        </w:rPr>
        <w:t> </w:t>
      </w:r>
      <w:r>
        <w:rPr>
          <w:sz w:val="22"/>
        </w:rPr>
        <w:t>Sections</w:t>
      </w:r>
      <w:r>
        <w:rPr>
          <w:spacing w:val="40"/>
          <w:sz w:val="22"/>
        </w:rPr>
        <w:t> </w:t>
      </w:r>
      <w:r>
        <w:rPr>
          <w:sz w:val="22"/>
        </w:rPr>
        <w:t>92-4</w:t>
      </w:r>
      <w:r>
        <w:rPr>
          <w:spacing w:val="37"/>
          <w:sz w:val="22"/>
        </w:rPr>
        <w:t> </w:t>
      </w:r>
      <w:r>
        <w:rPr>
          <w:sz w:val="22"/>
        </w:rPr>
        <w:t>and</w:t>
      </w:r>
      <w:r>
        <w:rPr>
          <w:spacing w:val="40"/>
          <w:sz w:val="22"/>
        </w:rPr>
        <w:t> </w:t>
      </w:r>
      <w:r>
        <w:rPr>
          <w:sz w:val="22"/>
        </w:rPr>
        <w:t>92-5(a)(4),</w:t>
      </w:r>
      <w:r>
        <w:rPr>
          <w:spacing w:val="40"/>
          <w:sz w:val="22"/>
        </w:rPr>
        <w:t> </w:t>
      </w:r>
      <w:r>
        <w:rPr>
          <w:sz w:val="22"/>
        </w:rPr>
        <w:t>the</w:t>
      </w:r>
      <w:r>
        <w:rPr>
          <w:spacing w:val="40"/>
          <w:sz w:val="22"/>
        </w:rPr>
        <w:t> </w:t>
      </w:r>
      <w:r>
        <w:rPr>
          <w:sz w:val="22"/>
        </w:rPr>
        <w:t>Policy</w:t>
      </w:r>
      <w:r>
        <w:rPr>
          <w:spacing w:val="40"/>
          <w:sz w:val="22"/>
        </w:rPr>
        <w:t> </w:t>
      </w:r>
      <w:r>
        <w:rPr>
          <w:sz w:val="22"/>
        </w:rPr>
        <w:t>Board</w:t>
      </w:r>
      <w:r>
        <w:rPr>
          <w:spacing w:val="37"/>
          <w:sz w:val="22"/>
        </w:rPr>
        <w:t> </w:t>
      </w:r>
      <w:r>
        <w:rPr>
          <w:sz w:val="22"/>
        </w:rPr>
        <w:t>may</w:t>
      </w:r>
      <w:r>
        <w:rPr>
          <w:spacing w:val="40"/>
          <w:sz w:val="22"/>
        </w:rPr>
        <w:t> </w:t>
      </w:r>
      <w:r>
        <w:rPr>
          <w:sz w:val="22"/>
        </w:rPr>
        <w:t>consult</w:t>
      </w:r>
      <w:r>
        <w:rPr>
          <w:spacing w:val="39"/>
          <w:sz w:val="22"/>
        </w:rPr>
        <w:t> </w:t>
      </w:r>
      <w:r>
        <w:rPr>
          <w:sz w:val="22"/>
        </w:rPr>
        <w:t>in</w:t>
      </w:r>
      <w:r>
        <w:rPr>
          <w:spacing w:val="37"/>
          <w:sz w:val="22"/>
        </w:rPr>
        <w:t> </w:t>
      </w:r>
      <w:r>
        <w:rPr>
          <w:sz w:val="22"/>
        </w:rPr>
        <w:t>a</w:t>
      </w:r>
      <w:r>
        <w:rPr>
          <w:spacing w:val="40"/>
          <w:sz w:val="22"/>
        </w:rPr>
        <w:t> </w:t>
      </w:r>
      <w:r>
        <w:rPr>
          <w:sz w:val="22"/>
        </w:rPr>
        <w:t>closed </w:t>
      </w:r>
      <w:r>
        <w:rPr>
          <w:w w:val="110"/>
          <w:sz w:val="22"/>
        </w:rPr>
        <w:t>meeting</w:t>
      </w:r>
      <w:r>
        <w:rPr>
          <w:spacing w:val="-17"/>
          <w:w w:val="110"/>
          <w:sz w:val="22"/>
        </w:rPr>
        <w:t> </w:t>
      </w:r>
      <w:r>
        <w:rPr>
          <w:w w:val="110"/>
          <w:sz w:val="22"/>
        </w:rPr>
        <w:t>with</w:t>
      </w:r>
      <w:r>
        <w:rPr>
          <w:spacing w:val="-17"/>
          <w:w w:val="110"/>
          <w:sz w:val="22"/>
        </w:rPr>
        <w:t> </w:t>
      </w:r>
      <w:r>
        <w:rPr>
          <w:w w:val="110"/>
          <w:sz w:val="22"/>
        </w:rPr>
        <w:t>its</w:t>
      </w:r>
      <w:r>
        <w:rPr>
          <w:spacing w:val="-17"/>
          <w:w w:val="110"/>
          <w:sz w:val="22"/>
        </w:rPr>
        <w:t> </w:t>
      </w:r>
      <w:r>
        <w:rPr>
          <w:w w:val="110"/>
          <w:sz w:val="22"/>
        </w:rPr>
        <w:t>attorneys</w:t>
      </w:r>
      <w:r>
        <w:rPr>
          <w:spacing w:val="-17"/>
          <w:w w:val="110"/>
          <w:sz w:val="22"/>
        </w:rPr>
        <w:t> </w:t>
      </w:r>
      <w:r>
        <w:rPr>
          <w:w w:val="110"/>
          <w:sz w:val="22"/>
        </w:rPr>
        <w:t>in</w:t>
      </w:r>
      <w:r>
        <w:rPr>
          <w:spacing w:val="-17"/>
          <w:w w:val="110"/>
          <w:sz w:val="22"/>
        </w:rPr>
        <w:t> </w:t>
      </w:r>
      <w:r>
        <w:rPr>
          <w:w w:val="110"/>
          <w:sz w:val="22"/>
        </w:rPr>
        <w:t>executive</w:t>
      </w:r>
      <w:r>
        <w:rPr>
          <w:spacing w:val="-16"/>
          <w:w w:val="110"/>
          <w:sz w:val="22"/>
        </w:rPr>
        <w:t> </w:t>
      </w:r>
      <w:r>
        <w:rPr>
          <w:w w:val="110"/>
          <w:sz w:val="22"/>
        </w:rPr>
        <w:t>session</w:t>
      </w:r>
      <w:r>
        <w:rPr>
          <w:spacing w:val="-17"/>
          <w:w w:val="110"/>
          <w:sz w:val="22"/>
        </w:rPr>
        <w:t> </w:t>
      </w:r>
      <w:r>
        <w:rPr>
          <w:w w:val="110"/>
          <w:sz w:val="22"/>
        </w:rPr>
        <w:t>on</w:t>
      </w:r>
      <w:r>
        <w:rPr>
          <w:spacing w:val="-17"/>
          <w:w w:val="110"/>
          <w:sz w:val="22"/>
        </w:rPr>
        <w:t> </w:t>
      </w:r>
      <w:r>
        <w:rPr>
          <w:w w:val="110"/>
          <w:sz w:val="22"/>
        </w:rPr>
        <w:t>questions</w:t>
      </w:r>
      <w:r>
        <w:rPr>
          <w:spacing w:val="-17"/>
          <w:w w:val="110"/>
          <w:sz w:val="22"/>
        </w:rPr>
        <w:t> </w:t>
      </w:r>
      <w:r>
        <w:rPr>
          <w:w w:val="110"/>
          <w:sz w:val="22"/>
        </w:rPr>
        <w:t>and</w:t>
      </w:r>
      <w:r>
        <w:rPr>
          <w:spacing w:val="-17"/>
          <w:w w:val="110"/>
          <w:sz w:val="22"/>
        </w:rPr>
        <w:t> </w:t>
      </w:r>
      <w:r>
        <w:rPr>
          <w:w w:val="110"/>
          <w:sz w:val="22"/>
        </w:rPr>
        <w:t>issues</w:t>
      </w:r>
      <w:r>
        <w:rPr>
          <w:spacing w:val="-16"/>
          <w:w w:val="110"/>
          <w:sz w:val="22"/>
        </w:rPr>
        <w:t> </w:t>
      </w:r>
      <w:r>
        <w:rPr>
          <w:w w:val="110"/>
          <w:sz w:val="22"/>
        </w:rPr>
        <w:t>pertaining</w:t>
      </w:r>
      <w:r>
        <w:rPr>
          <w:spacing w:val="-17"/>
          <w:w w:val="110"/>
          <w:sz w:val="22"/>
        </w:rPr>
        <w:t> </w:t>
      </w:r>
      <w:r>
        <w:rPr>
          <w:w w:val="110"/>
          <w:sz w:val="22"/>
        </w:rPr>
        <w:t>to</w:t>
      </w:r>
      <w:r>
        <w:rPr>
          <w:spacing w:val="-17"/>
          <w:w w:val="110"/>
          <w:sz w:val="22"/>
        </w:rPr>
        <w:t> </w:t>
      </w:r>
      <w:r>
        <w:rPr>
          <w:w w:val="110"/>
          <w:sz w:val="22"/>
        </w:rPr>
        <w:t>the Policy</w:t>
      </w:r>
      <w:r>
        <w:rPr>
          <w:spacing w:val="-2"/>
          <w:w w:val="110"/>
          <w:sz w:val="22"/>
        </w:rPr>
        <w:t> </w:t>
      </w:r>
      <w:r>
        <w:rPr>
          <w:w w:val="110"/>
          <w:sz w:val="22"/>
        </w:rPr>
        <w:t>Board’s powers,</w:t>
      </w:r>
      <w:r>
        <w:rPr>
          <w:spacing w:val="-1"/>
          <w:w w:val="110"/>
          <w:sz w:val="22"/>
        </w:rPr>
        <w:t> </w:t>
      </w:r>
      <w:r>
        <w:rPr>
          <w:w w:val="110"/>
          <w:sz w:val="22"/>
        </w:rPr>
        <w:t>duties, privileges,</w:t>
      </w:r>
      <w:r>
        <w:rPr>
          <w:spacing w:val="-1"/>
          <w:w w:val="110"/>
          <w:sz w:val="22"/>
        </w:rPr>
        <w:t> </w:t>
      </w:r>
      <w:r>
        <w:rPr>
          <w:w w:val="110"/>
          <w:sz w:val="22"/>
        </w:rPr>
        <w:t>immunities and/or</w:t>
      </w:r>
      <w:r>
        <w:rPr>
          <w:spacing w:val="-1"/>
          <w:w w:val="110"/>
          <w:sz w:val="22"/>
        </w:rPr>
        <w:t> </w:t>
      </w:r>
      <w:r>
        <w:rPr>
          <w:w w:val="110"/>
          <w:sz w:val="22"/>
        </w:rPr>
        <w:t>liabilities</w:t>
      </w:r>
      <w:r>
        <w:rPr>
          <w:spacing w:val="-2"/>
          <w:w w:val="110"/>
          <w:sz w:val="22"/>
        </w:rPr>
        <w:t> </w:t>
      </w:r>
      <w:r>
        <w:rPr>
          <w:w w:val="110"/>
          <w:sz w:val="22"/>
        </w:rPr>
        <w:t>relating</w:t>
      </w:r>
      <w:r>
        <w:rPr>
          <w:spacing w:val="-2"/>
          <w:w w:val="110"/>
          <w:sz w:val="22"/>
        </w:rPr>
        <w:t> </w:t>
      </w:r>
      <w:r>
        <w:rPr>
          <w:w w:val="110"/>
          <w:sz w:val="22"/>
        </w:rPr>
        <w:t>to</w:t>
      </w:r>
      <w:r>
        <w:rPr>
          <w:spacing w:val="-2"/>
          <w:w w:val="110"/>
          <w:sz w:val="22"/>
        </w:rPr>
        <w:t> </w:t>
      </w:r>
      <w:r>
        <w:rPr>
          <w:w w:val="110"/>
          <w:sz w:val="22"/>
        </w:rPr>
        <w:t>that </w:t>
      </w:r>
      <w:r>
        <w:rPr>
          <w:spacing w:val="-4"/>
          <w:w w:val="110"/>
          <w:sz w:val="22"/>
        </w:rPr>
        <w:t>item.</w:t>
      </w:r>
    </w:p>
    <w:p>
      <w:pPr>
        <w:pStyle w:val="BodyText"/>
        <w:spacing w:before="15"/>
        <w:rPr>
          <w:sz w:val="22"/>
        </w:rPr>
      </w:pPr>
    </w:p>
    <w:p>
      <w:pPr>
        <w:spacing w:before="0"/>
        <w:ind w:left="1080" w:right="0" w:firstLine="0"/>
        <w:jc w:val="left"/>
        <w:rPr>
          <w:b/>
          <w:sz w:val="22"/>
        </w:rPr>
      </w:pPr>
      <w:r>
        <w:rPr>
          <w:b/>
          <w:spacing w:val="-2"/>
          <w:w w:val="105"/>
          <w:sz w:val="22"/>
        </w:rPr>
        <w:t>ACCESSIBILITY</w:t>
      </w:r>
    </w:p>
    <w:p>
      <w:pPr>
        <w:spacing w:before="21"/>
        <w:ind w:left="1079" w:right="0" w:firstLine="0"/>
        <w:jc w:val="left"/>
        <w:rPr>
          <w:sz w:val="22"/>
        </w:rPr>
      </w:pPr>
      <w:r>
        <w:rPr>
          <w:sz w:val="22"/>
        </w:rPr>
        <w:t>O`ahuMPO</w:t>
      </w:r>
      <w:r>
        <w:rPr>
          <w:spacing w:val="39"/>
          <w:sz w:val="22"/>
        </w:rPr>
        <w:t> </w:t>
      </w:r>
      <w:r>
        <w:rPr>
          <w:sz w:val="22"/>
        </w:rPr>
        <w:t>is</w:t>
      </w:r>
      <w:r>
        <w:rPr>
          <w:spacing w:val="36"/>
          <w:sz w:val="22"/>
        </w:rPr>
        <w:t> </w:t>
      </w:r>
      <w:r>
        <w:rPr>
          <w:sz w:val="22"/>
        </w:rPr>
        <w:t>committed</w:t>
      </w:r>
      <w:r>
        <w:rPr>
          <w:spacing w:val="39"/>
          <w:sz w:val="22"/>
        </w:rPr>
        <w:t> </w:t>
      </w:r>
      <w:r>
        <w:rPr>
          <w:sz w:val="22"/>
        </w:rPr>
        <w:t>to</w:t>
      </w:r>
      <w:r>
        <w:rPr>
          <w:spacing w:val="36"/>
          <w:sz w:val="22"/>
        </w:rPr>
        <w:t> </w:t>
      </w:r>
      <w:r>
        <w:rPr>
          <w:sz w:val="22"/>
        </w:rPr>
        <w:t>making</w:t>
      </w:r>
      <w:r>
        <w:rPr>
          <w:spacing w:val="39"/>
          <w:sz w:val="22"/>
        </w:rPr>
        <w:t> </w:t>
      </w:r>
      <w:r>
        <w:rPr>
          <w:sz w:val="22"/>
        </w:rPr>
        <w:t>our</w:t>
      </w:r>
      <w:r>
        <w:rPr>
          <w:spacing w:val="41"/>
          <w:sz w:val="22"/>
        </w:rPr>
        <w:t> </w:t>
      </w:r>
      <w:r>
        <w:rPr>
          <w:sz w:val="22"/>
        </w:rPr>
        <w:t>documents</w:t>
      </w:r>
      <w:r>
        <w:rPr>
          <w:spacing w:val="40"/>
          <w:sz w:val="22"/>
        </w:rPr>
        <w:t> </w:t>
      </w:r>
      <w:r>
        <w:rPr>
          <w:sz w:val="22"/>
        </w:rPr>
        <w:t>accessible</w:t>
      </w:r>
      <w:r>
        <w:rPr>
          <w:spacing w:val="36"/>
          <w:sz w:val="22"/>
        </w:rPr>
        <w:t> </w:t>
      </w:r>
      <w:r>
        <w:rPr>
          <w:sz w:val="22"/>
        </w:rPr>
        <w:t>to</w:t>
      </w:r>
      <w:r>
        <w:rPr>
          <w:spacing w:val="40"/>
          <w:sz w:val="22"/>
        </w:rPr>
        <w:t> </w:t>
      </w:r>
      <w:r>
        <w:rPr>
          <w:sz w:val="22"/>
        </w:rPr>
        <w:t>all</w:t>
      </w:r>
      <w:r>
        <w:rPr>
          <w:spacing w:val="42"/>
          <w:sz w:val="22"/>
        </w:rPr>
        <w:t> </w:t>
      </w:r>
      <w:r>
        <w:rPr>
          <w:spacing w:val="-2"/>
          <w:sz w:val="22"/>
        </w:rPr>
        <w:t>audiences.</w:t>
      </w:r>
    </w:p>
    <w:p>
      <w:pPr>
        <w:spacing w:line="259" w:lineRule="auto" w:before="18"/>
        <w:ind w:left="1080" w:right="1689" w:firstLine="0"/>
        <w:jc w:val="left"/>
        <w:rPr>
          <w:sz w:val="22"/>
        </w:rPr>
      </w:pPr>
      <w:r>
        <w:rPr>
          <w:w w:val="105"/>
          <w:sz w:val="22"/>
        </w:rPr>
        <w:t>If you need an auxiliary aid/service or other accessibility accommodation, please contact </w:t>
      </w:r>
      <w:r>
        <w:rPr>
          <w:b/>
          <w:sz w:val="22"/>
        </w:rPr>
        <w:t>Danelle Miyahara at 808-586-2326 AND at </w:t>
      </w:r>
      <w:hyperlink r:id="rId11">
        <w:r>
          <w:rPr>
            <w:b/>
            <w:sz w:val="22"/>
          </w:rPr>
          <w:t>danelle.miyahara@OahuMPO.org</w:t>
        </w:r>
      </w:hyperlink>
      <w:r>
        <w:rPr>
          <w:b/>
          <w:sz w:val="22"/>
        </w:rPr>
        <w:t> </w:t>
      </w:r>
      <w:r>
        <w:rPr>
          <w:sz w:val="22"/>
        </w:rPr>
        <w:t>as soon as </w:t>
      </w:r>
      <w:r>
        <w:rPr>
          <w:w w:val="105"/>
          <w:sz w:val="22"/>
        </w:rPr>
        <w:t>possible. Requests made as early as possible have a greater likelihood of being fulfilled. Visit </w:t>
      </w:r>
      <w:hyperlink r:id="rId12">
        <w:r>
          <w:rPr>
            <w:color w:val="0000FF"/>
            <w:w w:val="105"/>
            <w:sz w:val="22"/>
            <w:u w:val="single" w:color="0000FF"/>
          </w:rPr>
          <w:t>https://OahuMPO.org/ada-compliance/</w:t>
        </w:r>
      </w:hyperlink>
      <w:r>
        <w:rPr>
          <w:color w:val="0000FF"/>
          <w:w w:val="105"/>
          <w:sz w:val="22"/>
        </w:rPr>
        <w:t> </w:t>
      </w:r>
      <w:r>
        <w:rPr>
          <w:w w:val="105"/>
          <w:sz w:val="22"/>
        </w:rPr>
        <w:t>for more information.</w:t>
      </w:r>
    </w:p>
    <w:p>
      <w:pPr>
        <w:pStyle w:val="BodyText"/>
        <w:spacing w:before="17"/>
        <w:rPr>
          <w:sz w:val="22"/>
        </w:rPr>
      </w:pPr>
    </w:p>
    <w:p>
      <w:pPr>
        <w:spacing w:before="0"/>
        <w:ind w:left="1080" w:right="0" w:firstLine="0"/>
        <w:jc w:val="left"/>
        <w:rPr>
          <w:sz w:val="22"/>
        </w:rPr>
      </w:pPr>
      <w:r>
        <w:rPr>
          <w:sz w:val="22"/>
        </w:rPr>
        <w:t>Upon</w:t>
      </w:r>
      <w:r>
        <w:rPr>
          <w:spacing w:val="37"/>
          <w:sz w:val="22"/>
        </w:rPr>
        <w:t> </w:t>
      </w:r>
      <w:r>
        <w:rPr>
          <w:sz w:val="22"/>
        </w:rPr>
        <w:t>request,</w:t>
      </w:r>
      <w:r>
        <w:rPr>
          <w:spacing w:val="38"/>
          <w:sz w:val="22"/>
        </w:rPr>
        <w:t> </w:t>
      </w:r>
      <w:r>
        <w:rPr>
          <w:sz w:val="22"/>
        </w:rPr>
        <w:t>this</w:t>
      </w:r>
      <w:r>
        <w:rPr>
          <w:spacing w:val="37"/>
          <w:sz w:val="22"/>
        </w:rPr>
        <w:t> </w:t>
      </w:r>
      <w:r>
        <w:rPr>
          <w:sz w:val="22"/>
        </w:rPr>
        <w:t>notice</w:t>
      </w:r>
      <w:r>
        <w:rPr>
          <w:spacing w:val="41"/>
          <w:sz w:val="22"/>
        </w:rPr>
        <w:t> </w:t>
      </w:r>
      <w:r>
        <w:rPr>
          <w:sz w:val="22"/>
        </w:rPr>
        <w:t>is</w:t>
      </w:r>
      <w:r>
        <w:rPr>
          <w:spacing w:val="37"/>
          <w:sz w:val="22"/>
        </w:rPr>
        <w:t> </w:t>
      </w:r>
      <w:r>
        <w:rPr>
          <w:sz w:val="22"/>
        </w:rPr>
        <w:t>available</w:t>
      </w:r>
      <w:r>
        <w:rPr>
          <w:spacing w:val="37"/>
          <w:sz w:val="22"/>
        </w:rPr>
        <w:t> </w:t>
      </w:r>
      <w:r>
        <w:rPr>
          <w:sz w:val="22"/>
        </w:rPr>
        <w:t>in</w:t>
      </w:r>
      <w:r>
        <w:rPr>
          <w:spacing w:val="40"/>
          <w:sz w:val="22"/>
        </w:rPr>
        <w:t> </w:t>
      </w:r>
      <w:r>
        <w:rPr>
          <w:sz w:val="22"/>
        </w:rPr>
        <w:t>alternate</w:t>
      </w:r>
      <w:r>
        <w:rPr>
          <w:spacing w:val="37"/>
          <w:sz w:val="22"/>
        </w:rPr>
        <w:t> </w:t>
      </w:r>
      <w:r>
        <w:rPr>
          <w:spacing w:val="-2"/>
          <w:sz w:val="22"/>
        </w:rPr>
        <w:t>formats.</w:t>
      </w:r>
    </w:p>
    <w:p>
      <w:pPr>
        <w:pStyle w:val="BodyText"/>
        <w:spacing w:before="30"/>
        <w:rPr>
          <w:sz w:val="22"/>
        </w:rPr>
      </w:pPr>
    </w:p>
    <w:p>
      <w:pPr>
        <w:spacing w:line="247" w:lineRule="auto" w:before="0"/>
        <w:ind w:left="1080" w:right="1689" w:firstLine="0"/>
        <w:jc w:val="left"/>
        <w:rPr>
          <w:i/>
          <w:sz w:val="23"/>
        </w:rPr>
      </w:pPr>
      <w:r>
        <w:rPr>
          <w:i/>
          <w:spacing w:val="-4"/>
          <w:sz w:val="23"/>
        </w:rPr>
        <w:t>The</w:t>
      </w:r>
      <w:r>
        <w:rPr>
          <w:i/>
          <w:spacing w:val="-12"/>
          <w:sz w:val="23"/>
        </w:rPr>
        <w:t> </w:t>
      </w:r>
      <w:r>
        <w:rPr>
          <w:i/>
          <w:spacing w:val="-4"/>
          <w:sz w:val="23"/>
        </w:rPr>
        <w:t>O`ahuMPO</w:t>
      </w:r>
      <w:r>
        <w:rPr>
          <w:i/>
          <w:spacing w:val="-10"/>
          <w:sz w:val="23"/>
        </w:rPr>
        <w:t> </w:t>
      </w:r>
      <w:r>
        <w:rPr>
          <w:i/>
          <w:spacing w:val="-4"/>
          <w:sz w:val="23"/>
        </w:rPr>
        <w:t>is</w:t>
      </w:r>
      <w:r>
        <w:rPr>
          <w:i/>
          <w:spacing w:val="-9"/>
          <w:sz w:val="23"/>
        </w:rPr>
        <w:t> </w:t>
      </w:r>
      <w:r>
        <w:rPr>
          <w:i/>
          <w:spacing w:val="-4"/>
          <w:sz w:val="23"/>
        </w:rPr>
        <w:t>a</w:t>
      </w:r>
      <w:r>
        <w:rPr>
          <w:i/>
          <w:spacing w:val="-9"/>
          <w:sz w:val="23"/>
        </w:rPr>
        <w:t> </w:t>
      </w:r>
      <w:r>
        <w:rPr>
          <w:i/>
          <w:spacing w:val="-4"/>
          <w:sz w:val="23"/>
        </w:rPr>
        <w:t>government</w:t>
      </w:r>
      <w:r>
        <w:rPr>
          <w:i/>
          <w:spacing w:val="-7"/>
          <w:sz w:val="23"/>
        </w:rPr>
        <w:t> </w:t>
      </w:r>
      <w:r>
        <w:rPr>
          <w:i/>
          <w:spacing w:val="-4"/>
          <w:sz w:val="23"/>
        </w:rPr>
        <w:t>agency</w:t>
      </w:r>
      <w:r>
        <w:rPr>
          <w:i/>
          <w:spacing w:val="-12"/>
          <w:sz w:val="23"/>
        </w:rPr>
        <w:t> </w:t>
      </w:r>
      <w:r>
        <w:rPr>
          <w:i/>
          <w:spacing w:val="-4"/>
          <w:sz w:val="23"/>
        </w:rPr>
        <w:t>responsible</w:t>
      </w:r>
      <w:r>
        <w:rPr>
          <w:i/>
          <w:spacing w:val="-9"/>
          <w:sz w:val="23"/>
        </w:rPr>
        <w:t> </w:t>
      </w:r>
      <w:r>
        <w:rPr>
          <w:i/>
          <w:spacing w:val="-4"/>
          <w:sz w:val="23"/>
        </w:rPr>
        <w:t>for</w:t>
      </w:r>
      <w:r>
        <w:rPr>
          <w:i/>
          <w:spacing w:val="-11"/>
          <w:sz w:val="23"/>
        </w:rPr>
        <w:t> </w:t>
      </w:r>
      <w:r>
        <w:rPr>
          <w:i/>
          <w:spacing w:val="-4"/>
          <w:sz w:val="23"/>
        </w:rPr>
        <w:t>coordinating</w:t>
      </w:r>
      <w:r>
        <w:rPr>
          <w:i/>
          <w:spacing w:val="-12"/>
          <w:sz w:val="23"/>
        </w:rPr>
        <w:t> </w:t>
      </w:r>
      <w:r>
        <w:rPr>
          <w:i/>
          <w:spacing w:val="-4"/>
          <w:sz w:val="23"/>
        </w:rPr>
        <w:t>transportation</w:t>
      </w:r>
      <w:r>
        <w:rPr>
          <w:i/>
          <w:spacing w:val="-7"/>
          <w:sz w:val="23"/>
        </w:rPr>
        <w:t> </w:t>
      </w:r>
      <w:r>
        <w:rPr>
          <w:i/>
          <w:spacing w:val="-4"/>
          <w:sz w:val="23"/>
        </w:rPr>
        <w:t>planning </w:t>
      </w:r>
      <w:r>
        <w:rPr>
          <w:i/>
          <w:w w:val="105"/>
          <w:sz w:val="23"/>
        </w:rPr>
        <w:t>on O`ahu.</w:t>
      </w:r>
    </w:p>
    <w:p>
      <w:pPr>
        <w:spacing w:after="0" w:line="247" w:lineRule="auto"/>
        <w:jc w:val="left"/>
        <w:rPr>
          <w:i/>
          <w:sz w:val="23"/>
        </w:rPr>
        <w:sectPr>
          <w:pgSz w:w="12240" w:h="15840"/>
          <w:pgMar w:top="1280" w:bottom="280" w:left="360" w:right="0"/>
        </w:sectPr>
      </w:pPr>
    </w:p>
    <w:p>
      <w:pPr>
        <w:pStyle w:val="BodyText"/>
        <w:spacing w:before="80"/>
        <w:ind w:left="3692" w:right="4049" w:hanging="1"/>
        <w:jc w:val="center"/>
      </w:pPr>
      <w:r>
        <w:rPr/>
        <mc:AlternateContent>
          <mc:Choice Requires="wps">
            <w:drawing>
              <wp:anchor distT="0" distB="0" distL="0" distR="0" allowOverlap="1" layoutInCell="1" locked="0" behindDoc="0" simplePos="0" relativeHeight="15730688">
                <wp:simplePos x="0" y="0"/>
                <wp:positionH relativeFrom="page">
                  <wp:posOffset>5343677</wp:posOffset>
                </wp:positionH>
                <wp:positionV relativeFrom="paragraph">
                  <wp:posOffset>355721</wp:posOffset>
                </wp:positionV>
                <wp:extent cx="1993264" cy="2705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'26MAR20 AM 8:26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0.761993pt;margin-top:28.009583pt;width:156.950pt;height:21.3pt;mso-position-horizontal-relative:page;mso-position-vertical-relative:paragraph;z-index:15730688" type="#_x0000_t202" id="docshape5"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'26MAR20 AM 8:26 CITY </w:t>
                      </w:r>
                      <w:r>
                        <w:rPr>
                          <w:rFonts w:ascii="Arial Narrow"/>
                          <w:color w:val="7F00FF"/>
                          <w:spacing w:val="-2"/>
                          <w:sz w:val="25"/>
                        </w:rPr>
                        <w:t>CLERK</w:t>
                      </w:r>
                    </w:p>
                  </w:txbxContent>
                </v:textbox>
                <v:fill type="solid"/>
                <w10:wrap type="none"/>
              </v:shape>
            </w:pict>
          </mc:Fallback>
        </mc:AlternateContent>
      </w:r>
      <w:r>
        <w:rPr/>
        <w:t>City and County of Honolulu Department</w:t>
      </w:r>
      <w:r>
        <w:rPr>
          <w:spacing w:val="-10"/>
        </w:rPr>
        <w:t> </w:t>
      </w:r>
      <w:r>
        <w:rPr/>
        <w:t>of</w:t>
      </w:r>
      <w:r>
        <w:rPr>
          <w:spacing w:val="-10"/>
        </w:rPr>
        <w:t> </w:t>
      </w:r>
      <w:r>
        <w:rPr/>
        <w:t>Planning</w:t>
      </w:r>
      <w:r>
        <w:rPr>
          <w:spacing w:val="-10"/>
        </w:rPr>
        <w:t> </w:t>
      </w:r>
      <w:r>
        <w:rPr/>
        <w:t>and</w:t>
      </w:r>
      <w:r>
        <w:rPr>
          <w:spacing w:val="-10"/>
        </w:rPr>
        <w:t> </w:t>
      </w:r>
      <w:r>
        <w:rPr/>
        <w:t>Permitting BUILDING BOARD OF APPEALS</w:t>
      </w:r>
    </w:p>
    <w:p>
      <w:pPr>
        <w:pStyle w:val="BodyText"/>
      </w:pPr>
    </w:p>
    <w:p>
      <w:pPr>
        <w:pStyle w:val="BodyText"/>
        <w:ind w:right="360"/>
        <w:jc w:val="center"/>
      </w:pPr>
      <w:r>
        <w:rPr>
          <w:u w:val="single"/>
        </w:rPr>
        <w:t>Meeting</w:t>
      </w:r>
      <w:r>
        <w:rPr>
          <w:spacing w:val="-4"/>
          <w:u w:val="single"/>
        </w:rPr>
        <w:t> </w:t>
      </w:r>
      <w:r>
        <w:rPr>
          <w:u w:val="single"/>
        </w:rPr>
        <w:t>of</w:t>
      </w:r>
      <w:r>
        <w:rPr>
          <w:spacing w:val="-4"/>
          <w:u w:val="single"/>
        </w:rPr>
        <w:t> </w:t>
      </w:r>
      <w:r>
        <w:rPr>
          <w:u w:val="single"/>
        </w:rPr>
        <w:t>the</w:t>
      </w:r>
      <w:r>
        <w:rPr>
          <w:spacing w:val="-4"/>
          <w:u w:val="single"/>
        </w:rPr>
        <w:t> </w:t>
      </w:r>
      <w:r>
        <w:rPr>
          <w:u w:val="single"/>
        </w:rPr>
        <w:t>Building</w:t>
      </w:r>
      <w:r>
        <w:rPr>
          <w:spacing w:val="-4"/>
          <w:u w:val="single"/>
        </w:rPr>
        <w:t> </w:t>
      </w:r>
      <w:r>
        <w:rPr>
          <w:u w:val="single"/>
        </w:rPr>
        <w:t>Board</w:t>
      </w:r>
      <w:r>
        <w:rPr>
          <w:spacing w:val="-3"/>
          <w:u w:val="single"/>
        </w:rPr>
        <w:t> </w:t>
      </w:r>
      <w:r>
        <w:rPr>
          <w:u w:val="single"/>
        </w:rPr>
        <w:t>of</w:t>
      </w:r>
      <w:r>
        <w:rPr>
          <w:spacing w:val="-4"/>
          <w:u w:val="single"/>
        </w:rPr>
        <w:t> </w:t>
      </w:r>
      <w:r>
        <w:rPr>
          <w:spacing w:val="-2"/>
          <w:u w:val="single"/>
        </w:rPr>
        <w:t>Appeals</w:t>
      </w:r>
    </w:p>
    <w:p>
      <w:pPr>
        <w:pStyle w:val="BodyText"/>
      </w:pPr>
    </w:p>
    <w:p>
      <w:pPr>
        <w:pStyle w:val="BodyText"/>
        <w:ind w:left="1080" w:right="1391"/>
      </w:pPr>
      <w:r>
        <w:rPr/>
        <w:t>NOTICE IS HEREBY GIVEN of a hearing to be held by the Building Board of Appeals (BBA) of the City and County of Honolulu under Chapter 16 (Building Code), Revised Ordinances</w:t>
      </w:r>
      <w:r>
        <w:rPr>
          <w:spacing w:val="-2"/>
        </w:rPr>
        <w:t> </w:t>
      </w:r>
      <w:r>
        <w:rPr/>
        <w:t>of</w:t>
      </w:r>
      <w:r>
        <w:rPr>
          <w:spacing w:val="-3"/>
        </w:rPr>
        <w:t> </w:t>
      </w:r>
      <w:r>
        <w:rPr/>
        <w:t>Honolulu</w:t>
      </w:r>
      <w:r>
        <w:rPr>
          <w:spacing w:val="-3"/>
        </w:rPr>
        <w:t> </w:t>
      </w:r>
      <w:r>
        <w:rPr/>
        <w:t>2021,</w:t>
      </w:r>
      <w:r>
        <w:rPr>
          <w:spacing w:val="-3"/>
        </w:rPr>
        <w:t> </w:t>
      </w:r>
      <w:r>
        <w:rPr/>
        <w:t>as</w:t>
      </w:r>
      <w:r>
        <w:rPr>
          <w:spacing w:val="-3"/>
        </w:rPr>
        <w:t> </w:t>
      </w:r>
      <w:r>
        <w:rPr/>
        <w:t>amended,</w:t>
      </w:r>
      <w:r>
        <w:rPr>
          <w:spacing w:val="-3"/>
        </w:rPr>
        <w:t> </w:t>
      </w:r>
      <w:r>
        <w:rPr/>
        <w:t>for</w:t>
      </w:r>
      <w:r>
        <w:rPr>
          <w:spacing w:val="-6"/>
        </w:rPr>
        <w:t> </w:t>
      </w:r>
      <w:r>
        <w:rPr/>
        <w:t>the</w:t>
      </w:r>
      <w:r>
        <w:rPr>
          <w:spacing w:val="-3"/>
        </w:rPr>
        <w:t> </w:t>
      </w:r>
      <w:r>
        <w:rPr/>
        <w:t>following</w:t>
      </w:r>
      <w:r>
        <w:rPr>
          <w:spacing w:val="-3"/>
        </w:rPr>
        <w:t> </w:t>
      </w:r>
      <w:r>
        <w:rPr/>
        <w:t>request</w:t>
      </w:r>
      <w:r>
        <w:rPr>
          <w:spacing w:val="-3"/>
        </w:rPr>
        <w:t> </w:t>
      </w:r>
      <w:r>
        <w:rPr/>
        <w:t>on</w:t>
      </w:r>
      <w:r>
        <w:rPr>
          <w:spacing w:val="-3"/>
        </w:rPr>
        <w:t> </w:t>
      </w:r>
      <w:r>
        <w:rPr/>
        <w:t>the</w:t>
      </w:r>
      <w:r>
        <w:rPr>
          <w:spacing w:val="-3"/>
        </w:rPr>
        <w:t> </w:t>
      </w:r>
      <w:r>
        <w:rPr/>
        <w:t>date</w:t>
      </w:r>
      <w:r>
        <w:rPr>
          <w:spacing w:val="-3"/>
        </w:rPr>
        <w:t> </w:t>
      </w:r>
      <w:r>
        <w:rPr/>
        <w:t>and</w:t>
      </w:r>
      <w:r>
        <w:rPr>
          <w:spacing w:val="-3"/>
        </w:rPr>
        <w:t> </w:t>
      </w:r>
      <w:r>
        <w:rPr/>
        <w:t>at the time specified or soon thereafter.</w:t>
      </w:r>
    </w:p>
    <w:p>
      <w:pPr>
        <w:pStyle w:val="BodyText"/>
      </w:pPr>
    </w:p>
    <w:p>
      <w:pPr>
        <w:pStyle w:val="BodyText"/>
        <w:tabs>
          <w:tab w:pos="3241" w:val="left" w:leader="none"/>
        </w:tabs>
        <w:ind w:left="1800"/>
      </w:pPr>
      <w:r>
        <w:rPr>
          <w:spacing w:val="-2"/>
        </w:rPr>
        <w:t>DATE:</w:t>
      </w:r>
      <w:r>
        <w:rPr/>
        <w:tab/>
        <w:t>Friday,</w:t>
      </w:r>
      <w:r>
        <w:rPr>
          <w:spacing w:val="-4"/>
        </w:rPr>
        <w:t> </w:t>
      </w:r>
      <w:r>
        <w:rPr/>
        <w:t>March</w:t>
      </w:r>
      <w:r>
        <w:rPr>
          <w:spacing w:val="-4"/>
        </w:rPr>
        <w:t> </w:t>
      </w:r>
      <w:r>
        <w:rPr/>
        <w:t>27,</w:t>
      </w:r>
      <w:r>
        <w:rPr>
          <w:spacing w:val="-4"/>
        </w:rPr>
        <w:t> 2026</w:t>
      </w:r>
    </w:p>
    <w:p>
      <w:pPr>
        <w:pStyle w:val="BodyText"/>
      </w:pPr>
    </w:p>
    <w:p>
      <w:pPr>
        <w:pStyle w:val="BodyText"/>
        <w:tabs>
          <w:tab w:pos="3240" w:val="left" w:leader="none"/>
        </w:tabs>
        <w:ind w:left="1800"/>
      </w:pPr>
      <w:r>
        <w:rPr>
          <w:spacing w:val="-2"/>
        </w:rPr>
        <w:t>TIME:</w:t>
      </w:r>
      <w:r>
        <w:rPr/>
        <w:tab/>
        <w:t>1:00</w:t>
      </w:r>
      <w:r>
        <w:rPr>
          <w:spacing w:val="-3"/>
        </w:rPr>
        <w:t> </w:t>
      </w:r>
      <w:r>
        <w:rPr>
          <w:spacing w:val="-4"/>
        </w:rPr>
        <w:t>p.m.</w:t>
      </w:r>
    </w:p>
    <w:p>
      <w:pPr>
        <w:pStyle w:val="BodyText"/>
      </w:pPr>
    </w:p>
    <w:p>
      <w:pPr>
        <w:pStyle w:val="BodyText"/>
        <w:tabs>
          <w:tab w:pos="3239" w:val="left" w:leader="none"/>
        </w:tabs>
        <w:spacing w:before="1"/>
        <w:ind w:left="3240" w:right="1863" w:hanging="1440"/>
      </w:pPr>
      <w:r>
        <w:rPr>
          <w:spacing w:val="-2"/>
        </w:rPr>
        <w:t>PLACE:</w:t>
      </w:r>
      <w:r>
        <w:rPr/>
        <w:tab/>
        <w:t>Conference</w:t>
      </w:r>
      <w:r>
        <w:rPr>
          <w:spacing w:val="-6"/>
        </w:rPr>
        <w:t> </w:t>
      </w:r>
      <w:r>
        <w:rPr/>
        <w:t>Room</w:t>
      </w:r>
      <w:r>
        <w:rPr>
          <w:spacing w:val="-6"/>
        </w:rPr>
        <w:t> </w:t>
      </w:r>
      <w:r>
        <w:rPr/>
        <w:t>of</w:t>
      </w:r>
      <w:r>
        <w:rPr>
          <w:spacing w:val="-6"/>
        </w:rPr>
        <w:t> </w:t>
      </w:r>
      <w:r>
        <w:rPr/>
        <w:t>the</w:t>
      </w:r>
      <w:r>
        <w:rPr>
          <w:spacing w:val="-6"/>
        </w:rPr>
        <w:t> </w:t>
      </w:r>
      <w:r>
        <w:rPr/>
        <w:t>Department</w:t>
      </w:r>
      <w:r>
        <w:rPr>
          <w:spacing w:val="-6"/>
        </w:rPr>
        <w:t> </w:t>
      </w:r>
      <w:r>
        <w:rPr/>
        <w:t>of</w:t>
      </w:r>
      <w:r>
        <w:rPr>
          <w:spacing w:val="-7"/>
        </w:rPr>
        <w:t> </w:t>
      </w:r>
      <w:r>
        <w:rPr/>
        <w:t>Information</w:t>
      </w:r>
      <w:r>
        <w:rPr>
          <w:spacing w:val="-7"/>
        </w:rPr>
        <w:t> </w:t>
      </w:r>
      <w:r>
        <w:rPr/>
        <w:t>Technology 6</w:t>
      </w:r>
      <w:r>
        <w:rPr>
          <w:vertAlign w:val="superscript"/>
        </w:rPr>
        <w:t>th</w:t>
      </w:r>
      <w:r>
        <w:rPr>
          <w:vertAlign w:val="baseline"/>
        </w:rPr>
        <w:t> Floor, Frank F. Fasi Municipal Building</w:t>
      </w:r>
    </w:p>
    <w:p>
      <w:pPr>
        <w:pStyle w:val="BodyText"/>
        <w:ind w:left="3240" w:right="5840"/>
      </w:pPr>
      <w:r>
        <w:rPr/>
        <w:t>650 South King Street Honolulu,</w:t>
      </w:r>
      <w:r>
        <w:rPr>
          <w:spacing w:val="-12"/>
        </w:rPr>
        <w:t> </w:t>
      </w:r>
      <w:r>
        <w:rPr/>
        <w:t>Hawai‘i</w:t>
      </w:r>
      <w:r>
        <w:rPr>
          <w:spacing w:val="40"/>
        </w:rPr>
        <w:t> </w:t>
      </w:r>
      <w:r>
        <w:rPr/>
        <w:t>96813</w:t>
      </w:r>
    </w:p>
    <w:p>
      <w:pPr>
        <w:pStyle w:val="BodyText"/>
        <w:spacing w:before="276"/>
        <w:ind w:right="357"/>
        <w:jc w:val="center"/>
      </w:pPr>
      <w:r>
        <w:rPr/>
        <w:t>A G E N</w:t>
      </w:r>
      <w:r>
        <w:rPr>
          <w:spacing w:val="-1"/>
        </w:rPr>
        <w:t> </w:t>
      </w:r>
      <w:r>
        <w:rPr/>
        <w:t>D</w:t>
      </w:r>
      <w:r>
        <w:rPr>
          <w:spacing w:val="-1"/>
        </w:rPr>
        <w:t> </w:t>
      </w:r>
      <w:r>
        <w:rPr>
          <w:spacing w:val="-10"/>
        </w:rPr>
        <w:t>A</w:t>
      </w:r>
    </w:p>
    <w:p>
      <w:pPr>
        <w:numPr>
          <w:ilvl w:val="0"/>
          <w:numId w:val="2"/>
        </w:numPr>
        <w:tabs>
          <w:tab w:pos="1799" w:val="left" w:leader="none"/>
        </w:tabs>
        <w:spacing w:before="276"/>
        <w:ind w:left="1799" w:right="0" w:hanging="725"/>
        <w:jc w:val="left"/>
        <w:rPr>
          <w:b/>
          <w:sz w:val="24"/>
        </w:rPr>
      </w:pPr>
      <w:r>
        <w:rPr>
          <w:b/>
          <w:sz w:val="24"/>
        </w:rPr>
        <w:t>CALL TO</w:t>
      </w:r>
      <w:r>
        <w:rPr>
          <w:b/>
          <w:spacing w:val="-1"/>
          <w:sz w:val="24"/>
        </w:rPr>
        <w:t> </w:t>
      </w:r>
      <w:r>
        <w:rPr>
          <w:b/>
          <w:spacing w:val="-2"/>
          <w:sz w:val="24"/>
        </w:rPr>
        <w:t>ORDER</w:t>
      </w:r>
    </w:p>
    <w:p>
      <w:pPr>
        <w:pStyle w:val="ListParagraph"/>
        <w:numPr>
          <w:ilvl w:val="0"/>
          <w:numId w:val="2"/>
        </w:numPr>
        <w:tabs>
          <w:tab w:pos="1799" w:val="left" w:leader="none"/>
        </w:tabs>
        <w:spacing w:line="240" w:lineRule="auto" w:before="276" w:after="0"/>
        <w:ind w:left="1799" w:right="0" w:hanging="725"/>
        <w:jc w:val="left"/>
        <w:rPr>
          <w:b/>
          <w:sz w:val="24"/>
        </w:rPr>
      </w:pPr>
      <w:r>
        <w:rPr>
          <w:b/>
          <w:spacing w:val="-2"/>
          <w:sz w:val="24"/>
        </w:rPr>
        <w:t>ELECTIONS</w:t>
      </w:r>
    </w:p>
    <w:p>
      <w:pPr>
        <w:pStyle w:val="ListParagraph"/>
        <w:numPr>
          <w:ilvl w:val="1"/>
          <w:numId w:val="2"/>
        </w:numPr>
        <w:tabs>
          <w:tab w:pos="2519" w:val="left" w:leader="none"/>
        </w:tabs>
        <w:spacing w:line="240" w:lineRule="auto" w:before="274" w:after="0"/>
        <w:ind w:left="2519" w:right="0" w:hanging="719"/>
        <w:jc w:val="left"/>
        <w:rPr>
          <w:sz w:val="24"/>
        </w:rPr>
      </w:pPr>
      <w:r>
        <w:rPr>
          <w:sz w:val="24"/>
        </w:rPr>
        <w:t>Annual</w:t>
      </w:r>
      <w:r>
        <w:rPr>
          <w:spacing w:val="-4"/>
          <w:sz w:val="24"/>
        </w:rPr>
        <w:t> </w:t>
      </w:r>
      <w:r>
        <w:rPr>
          <w:sz w:val="24"/>
        </w:rPr>
        <w:t>election</w:t>
      </w:r>
      <w:r>
        <w:rPr>
          <w:spacing w:val="-3"/>
          <w:sz w:val="24"/>
        </w:rPr>
        <w:t> </w:t>
      </w:r>
      <w:r>
        <w:rPr>
          <w:sz w:val="24"/>
        </w:rPr>
        <w:t>of</w:t>
      </w:r>
      <w:r>
        <w:rPr>
          <w:spacing w:val="-3"/>
          <w:sz w:val="24"/>
        </w:rPr>
        <w:t> </w:t>
      </w:r>
      <w:r>
        <w:rPr>
          <w:sz w:val="24"/>
        </w:rPr>
        <w:t>chair</w:t>
      </w:r>
      <w:r>
        <w:rPr>
          <w:spacing w:val="-4"/>
          <w:sz w:val="24"/>
        </w:rPr>
        <w:t> </w:t>
      </w:r>
      <w:r>
        <w:rPr>
          <w:sz w:val="24"/>
        </w:rPr>
        <w:t>and</w:t>
      </w:r>
      <w:r>
        <w:rPr>
          <w:spacing w:val="-3"/>
          <w:sz w:val="24"/>
        </w:rPr>
        <w:t> </w:t>
      </w:r>
      <w:r>
        <w:rPr>
          <w:sz w:val="24"/>
        </w:rPr>
        <w:t>vice</w:t>
      </w:r>
      <w:r>
        <w:rPr>
          <w:spacing w:val="-3"/>
          <w:sz w:val="24"/>
        </w:rPr>
        <w:t> </w:t>
      </w:r>
      <w:r>
        <w:rPr>
          <w:sz w:val="24"/>
        </w:rPr>
        <w:t>chair</w:t>
      </w:r>
      <w:r>
        <w:rPr>
          <w:spacing w:val="-4"/>
          <w:sz w:val="24"/>
        </w:rPr>
        <w:t> </w:t>
      </w:r>
      <w:r>
        <w:rPr>
          <w:sz w:val="24"/>
        </w:rPr>
        <w:t>for</w:t>
      </w:r>
      <w:r>
        <w:rPr>
          <w:spacing w:val="-3"/>
          <w:sz w:val="24"/>
        </w:rPr>
        <w:t> </w:t>
      </w:r>
      <w:r>
        <w:rPr>
          <w:sz w:val="24"/>
        </w:rPr>
        <w:t>the</w:t>
      </w:r>
      <w:r>
        <w:rPr>
          <w:spacing w:val="-3"/>
          <w:sz w:val="24"/>
        </w:rPr>
        <w:t> </w:t>
      </w:r>
      <w:r>
        <w:rPr>
          <w:spacing w:val="-5"/>
          <w:sz w:val="24"/>
        </w:rPr>
        <w:t>BBA</w:t>
      </w:r>
    </w:p>
    <w:p>
      <w:pPr>
        <w:pStyle w:val="BodyText"/>
      </w:pPr>
    </w:p>
    <w:p>
      <w:pPr>
        <w:numPr>
          <w:ilvl w:val="0"/>
          <w:numId w:val="2"/>
        </w:numPr>
        <w:tabs>
          <w:tab w:pos="1800" w:val="left" w:leader="none"/>
        </w:tabs>
        <w:spacing w:before="1"/>
        <w:ind w:left="1800" w:right="1556" w:hanging="726"/>
        <w:jc w:val="left"/>
        <w:rPr>
          <w:sz w:val="24"/>
        </w:rPr>
      </w:pPr>
      <w:r>
        <w:rPr>
          <w:b/>
          <w:sz w:val="24"/>
        </w:rPr>
        <w:t>APPROVE</w:t>
      </w:r>
      <w:r>
        <w:rPr>
          <w:b/>
          <w:spacing w:val="-4"/>
          <w:sz w:val="24"/>
        </w:rPr>
        <w:t> </w:t>
      </w:r>
      <w:r>
        <w:rPr>
          <w:b/>
          <w:sz w:val="24"/>
        </w:rPr>
        <w:t>AND</w:t>
      </w:r>
      <w:r>
        <w:rPr>
          <w:b/>
          <w:spacing w:val="-4"/>
          <w:sz w:val="24"/>
        </w:rPr>
        <w:t> </w:t>
      </w:r>
      <w:r>
        <w:rPr>
          <w:b/>
          <w:sz w:val="24"/>
        </w:rPr>
        <w:t>ADOPT</w:t>
      </w:r>
      <w:r>
        <w:rPr>
          <w:b/>
          <w:spacing w:val="-6"/>
          <w:sz w:val="24"/>
        </w:rPr>
        <w:t> </w:t>
      </w:r>
      <w:r>
        <w:rPr>
          <w:b/>
          <w:sz w:val="24"/>
        </w:rPr>
        <w:t>THE</w:t>
      </w:r>
      <w:r>
        <w:rPr>
          <w:b/>
          <w:spacing w:val="-4"/>
          <w:sz w:val="24"/>
        </w:rPr>
        <w:t> </w:t>
      </w:r>
      <w:r>
        <w:rPr>
          <w:b/>
          <w:sz w:val="24"/>
        </w:rPr>
        <w:t>FINDINGS</w:t>
      </w:r>
      <w:r>
        <w:rPr>
          <w:b/>
          <w:spacing w:val="-4"/>
          <w:sz w:val="24"/>
        </w:rPr>
        <w:t> </w:t>
      </w:r>
      <w:r>
        <w:rPr>
          <w:b/>
          <w:sz w:val="24"/>
        </w:rPr>
        <w:t>OF</w:t>
      </w:r>
      <w:r>
        <w:rPr>
          <w:b/>
          <w:spacing w:val="-4"/>
          <w:sz w:val="24"/>
        </w:rPr>
        <w:t> </w:t>
      </w:r>
      <w:r>
        <w:rPr>
          <w:b/>
          <w:sz w:val="24"/>
        </w:rPr>
        <w:t>FACT,</w:t>
      </w:r>
      <w:r>
        <w:rPr>
          <w:b/>
          <w:spacing w:val="-4"/>
          <w:sz w:val="24"/>
        </w:rPr>
        <w:t> </w:t>
      </w:r>
      <w:r>
        <w:rPr>
          <w:b/>
          <w:sz w:val="24"/>
        </w:rPr>
        <w:t>CONCLUSIONS</w:t>
      </w:r>
      <w:r>
        <w:rPr>
          <w:b/>
          <w:spacing w:val="-4"/>
          <w:sz w:val="24"/>
        </w:rPr>
        <w:t> </w:t>
      </w:r>
      <w:r>
        <w:rPr>
          <w:b/>
          <w:sz w:val="24"/>
        </w:rPr>
        <w:t>OF</w:t>
      </w:r>
      <w:r>
        <w:rPr>
          <w:b/>
          <w:spacing w:val="-4"/>
          <w:sz w:val="24"/>
        </w:rPr>
        <w:t> </w:t>
      </w:r>
      <w:r>
        <w:rPr>
          <w:b/>
          <w:sz w:val="24"/>
        </w:rPr>
        <w:t>LAW, DECISION AND ORDER FOR</w:t>
      </w:r>
      <w:r>
        <w:rPr>
          <w:sz w:val="24"/>
        </w:rPr>
        <w:t>:</w:t>
      </w:r>
    </w:p>
    <w:p>
      <w:pPr>
        <w:pStyle w:val="BodyText"/>
        <w:spacing w:before="276"/>
        <w:ind w:left="2520"/>
      </w:pPr>
      <w:r>
        <w:rPr>
          <w:u w:val="single"/>
        </w:rPr>
        <w:t>Case</w:t>
      </w:r>
      <w:r>
        <w:rPr>
          <w:spacing w:val="-3"/>
          <w:u w:val="single"/>
        </w:rPr>
        <w:t> </w:t>
      </w:r>
      <w:r>
        <w:rPr>
          <w:u w:val="single"/>
        </w:rPr>
        <w:t>No.</w:t>
      </w:r>
      <w:r>
        <w:rPr>
          <w:spacing w:val="-2"/>
          <w:u w:val="single"/>
        </w:rPr>
        <w:t> </w:t>
      </w:r>
      <w:r>
        <w:rPr>
          <w:spacing w:val="-4"/>
          <w:u w:val="single"/>
        </w:rPr>
        <w:t>2211</w:t>
      </w:r>
    </w:p>
    <w:p>
      <w:pPr>
        <w:pStyle w:val="BodyText"/>
        <w:tabs>
          <w:tab w:pos="4679" w:val="left" w:leader="none"/>
        </w:tabs>
        <w:spacing w:before="276"/>
        <w:ind w:left="2520"/>
      </w:pPr>
      <w:r>
        <w:rPr>
          <w:spacing w:val="-2"/>
        </w:rPr>
        <w:t>Applicant:</w:t>
      </w:r>
      <w:r>
        <w:rPr/>
        <w:tab/>
        <w:t>Gwendolyn</w:t>
      </w:r>
      <w:r>
        <w:rPr>
          <w:spacing w:val="-4"/>
        </w:rPr>
        <w:t> </w:t>
      </w:r>
      <w:r>
        <w:rPr/>
        <w:t>and</w:t>
      </w:r>
      <w:r>
        <w:rPr>
          <w:spacing w:val="-5"/>
        </w:rPr>
        <w:t> </w:t>
      </w:r>
      <w:r>
        <w:rPr/>
        <w:t>Sheldon</w:t>
      </w:r>
      <w:r>
        <w:rPr>
          <w:spacing w:val="-4"/>
        </w:rPr>
        <w:t> Zane</w:t>
      </w:r>
    </w:p>
    <w:p>
      <w:pPr>
        <w:pStyle w:val="BodyText"/>
        <w:tabs>
          <w:tab w:pos="4680" w:val="left" w:leader="none"/>
        </w:tabs>
        <w:ind w:left="2519" w:right="2582"/>
      </w:pPr>
      <w:r>
        <w:rPr>
          <w:spacing w:val="-2"/>
        </w:rPr>
        <w:t>Location:</w:t>
      </w:r>
      <w:r>
        <w:rPr/>
        <w:tab/>
      </w:r>
      <w:r>
        <w:rPr>
          <w:spacing w:val="-67"/>
        </w:rPr>
        <w:t> </w:t>
      </w:r>
      <w:r>
        <w:rPr/>
        <w:t>649</w:t>
      </w:r>
      <w:r>
        <w:rPr>
          <w:spacing w:val="-6"/>
        </w:rPr>
        <w:t> </w:t>
      </w:r>
      <w:r>
        <w:rPr/>
        <w:t>Onaha</w:t>
      </w:r>
      <w:r>
        <w:rPr>
          <w:spacing w:val="-6"/>
        </w:rPr>
        <w:t> </w:t>
      </w:r>
      <w:r>
        <w:rPr/>
        <w:t>Street</w:t>
      </w:r>
      <w:r>
        <w:rPr>
          <w:spacing w:val="-7"/>
        </w:rPr>
        <w:t> </w:t>
      </w:r>
      <w:r>
        <w:rPr/>
        <w:t>Honolulu,</w:t>
      </w:r>
      <w:r>
        <w:rPr>
          <w:spacing w:val="-6"/>
        </w:rPr>
        <w:t> </w:t>
      </w:r>
      <w:r>
        <w:rPr/>
        <w:t>Hawai‘i</w:t>
      </w:r>
      <w:r>
        <w:rPr>
          <w:spacing w:val="40"/>
        </w:rPr>
        <w:t> </w:t>
      </w:r>
      <w:r>
        <w:rPr/>
        <w:t>96816 Tax Map Key:</w:t>
        <w:tab/>
        <w:t>3-5-041: 018</w:t>
      </w:r>
    </w:p>
    <w:p>
      <w:pPr>
        <w:pStyle w:val="BodyText"/>
        <w:tabs>
          <w:tab w:pos="4679" w:val="left" w:leader="none"/>
        </w:tabs>
        <w:ind w:left="2519"/>
      </w:pPr>
      <w:r>
        <w:rPr>
          <w:spacing w:val="-2"/>
        </w:rPr>
        <w:t>Action:</w:t>
      </w:r>
      <w:r>
        <w:rPr/>
        <w:tab/>
        <w:t>Appeal</w:t>
      </w:r>
      <w:r>
        <w:rPr>
          <w:spacing w:val="-4"/>
        </w:rPr>
        <w:t> </w:t>
      </w:r>
      <w:r>
        <w:rPr/>
        <w:t>of</w:t>
      </w:r>
      <w:r>
        <w:rPr>
          <w:spacing w:val="-3"/>
        </w:rPr>
        <w:t> </w:t>
      </w:r>
      <w:r>
        <w:rPr/>
        <w:t>the</w:t>
      </w:r>
      <w:r>
        <w:rPr>
          <w:spacing w:val="-3"/>
        </w:rPr>
        <w:t> </w:t>
      </w:r>
      <w:r>
        <w:rPr/>
        <w:t>Notice</w:t>
      </w:r>
      <w:r>
        <w:rPr>
          <w:spacing w:val="-3"/>
        </w:rPr>
        <w:t> </w:t>
      </w:r>
      <w:r>
        <w:rPr/>
        <w:t>of</w:t>
      </w:r>
      <w:r>
        <w:rPr>
          <w:spacing w:val="-3"/>
        </w:rPr>
        <w:t> </w:t>
      </w:r>
      <w:r>
        <w:rPr/>
        <w:t>Order</w:t>
      </w:r>
      <w:r>
        <w:rPr>
          <w:spacing w:val="-3"/>
        </w:rPr>
        <w:t> </w:t>
      </w:r>
      <w:r>
        <w:rPr/>
        <w:t>Regarding</w:t>
      </w:r>
      <w:r>
        <w:rPr>
          <w:spacing w:val="-3"/>
        </w:rPr>
        <w:t> </w:t>
      </w:r>
      <w:r>
        <w:rPr/>
        <w:t>a</w:t>
      </w:r>
      <w:r>
        <w:rPr>
          <w:spacing w:val="-3"/>
        </w:rPr>
        <w:t> </w:t>
      </w:r>
      <w:r>
        <w:rPr>
          <w:spacing w:val="-4"/>
        </w:rPr>
        <w:t>Pool</w:t>
      </w:r>
    </w:p>
    <w:p>
      <w:pPr>
        <w:pStyle w:val="BodyText"/>
        <w:ind w:left="4680" w:right="1689"/>
      </w:pPr>
      <w:r>
        <w:rPr/>
        <w:t>Fence</w:t>
      </w:r>
      <w:r>
        <w:rPr>
          <w:spacing w:val="-6"/>
        </w:rPr>
        <w:t> </w:t>
      </w:r>
      <w:r>
        <w:rPr/>
        <w:t>Referenced</w:t>
      </w:r>
      <w:r>
        <w:rPr>
          <w:spacing w:val="-6"/>
        </w:rPr>
        <w:t> </w:t>
      </w:r>
      <w:r>
        <w:rPr/>
        <w:t>in</w:t>
      </w:r>
      <w:r>
        <w:rPr>
          <w:spacing w:val="-6"/>
        </w:rPr>
        <w:t> </w:t>
      </w:r>
      <w:r>
        <w:rPr/>
        <w:t>the</w:t>
      </w:r>
      <w:r>
        <w:rPr>
          <w:spacing w:val="-6"/>
        </w:rPr>
        <w:t> </w:t>
      </w:r>
      <w:r>
        <w:rPr/>
        <w:t>Application</w:t>
      </w:r>
      <w:r>
        <w:rPr>
          <w:spacing w:val="-6"/>
        </w:rPr>
        <w:t> </w:t>
      </w:r>
      <w:r>
        <w:rPr/>
        <w:t>for</w:t>
      </w:r>
      <w:r>
        <w:rPr>
          <w:spacing w:val="-6"/>
        </w:rPr>
        <w:t> </w:t>
      </w:r>
      <w:r>
        <w:rPr/>
        <w:t>Relief</w:t>
      </w:r>
      <w:r>
        <w:rPr>
          <w:spacing w:val="-6"/>
        </w:rPr>
        <w:t> </w:t>
      </w:r>
      <w:r>
        <w:rPr/>
        <w:t>filed September 6, 2024.</w:t>
      </w:r>
    </w:p>
    <w:p>
      <w:pPr>
        <w:pStyle w:val="BodyText"/>
      </w:pPr>
    </w:p>
    <w:p>
      <w:pPr>
        <w:numPr>
          <w:ilvl w:val="0"/>
          <w:numId w:val="2"/>
        </w:numPr>
        <w:tabs>
          <w:tab w:pos="1799" w:val="left" w:leader="none"/>
        </w:tabs>
        <w:spacing w:before="0"/>
        <w:ind w:left="1799" w:right="0" w:hanging="726"/>
        <w:jc w:val="left"/>
        <w:rPr>
          <w:b/>
          <w:sz w:val="24"/>
        </w:rPr>
      </w:pPr>
      <w:r>
        <w:rPr>
          <w:b/>
          <w:sz w:val="24"/>
        </w:rPr>
        <w:t>FOR</w:t>
      </w:r>
      <w:r>
        <w:rPr>
          <w:b/>
          <w:spacing w:val="-5"/>
          <w:sz w:val="24"/>
        </w:rPr>
        <w:t> </w:t>
      </w:r>
      <w:r>
        <w:rPr>
          <w:b/>
          <w:sz w:val="24"/>
        </w:rPr>
        <w:t>DISCUSSION</w:t>
      </w:r>
      <w:r>
        <w:rPr>
          <w:b/>
          <w:spacing w:val="-4"/>
          <w:sz w:val="24"/>
        </w:rPr>
        <w:t> </w:t>
      </w:r>
      <w:r>
        <w:rPr>
          <w:b/>
          <w:sz w:val="24"/>
        </w:rPr>
        <w:t>AND</w:t>
      </w:r>
      <w:r>
        <w:rPr>
          <w:b/>
          <w:spacing w:val="-4"/>
          <w:sz w:val="24"/>
        </w:rPr>
        <w:t> </w:t>
      </w:r>
      <w:r>
        <w:rPr>
          <w:b/>
          <w:spacing w:val="-2"/>
          <w:sz w:val="24"/>
        </w:rPr>
        <w:t>ACTION</w:t>
      </w:r>
    </w:p>
    <w:p>
      <w:pPr>
        <w:pStyle w:val="BodyText"/>
        <w:rPr>
          <w:b/>
        </w:rPr>
      </w:pPr>
    </w:p>
    <w:p>
      <w:pPr>
        <w:pStyle w:val="ListParagraph"/>
        <w:numPr>
          <w:ilvl w:val="1"/>
          <w:numId w:val="2"/>
        </w:numPr>
        <w:tabs>
          <w:tab w:pos="2519" w:val="left" w:leader="none"/>
        </w:tabs>
        <w:spacing w:line="240" w:lineRule="auto" w:before="0" w:after="0"/>
        <w:ind w:left="2519" w:right="1474" w:hanging="720"/>
        <w:jc w:val="left"/>
        <w:rPr>
          <w:sz w:val="24"/>
        </w:rPr>
      </w:pPr>
      <w:r>
        <w:rPr>
          <w:sz w:val="24"/>
        </w:rPr>
        <w:t>Establishing</w:t>
      </w:r>
      <w:r>
        <w:rPr>
          <w:spacing w:val="-5"/>
          <w:sz w:val="24"/>
        </w:rPr>
        <w:t> </w:t>
      </w:r>
      <w:r>
        <w:rPr>
          <w:sz w:val="24"/>
        </w:rPr>
        <w:t>a</w:t>
      </w:r>
      <w:r>
        <w:rPr>
          <w:spacing w:val="-5"/>
          <w:sz w:val="24"/>
        </w:rPr>
        <w:t> </w:t>
      </w:r>
      <w:r>
        <w:rPr>
          <w:sz w:val="24"/>
        </w:rPr>
        <w:t>Permitted</w:t>
      </w:r>
      <w:r>
        <w:rPr>
          <w:spacing w:val="-5"/>
          <w:sz w:val="24"/>
        </w:rPr>
        <w:t> </w:t>
      </w:r>
      <w:r>
        <w:rPr>
          <w:sz w:val="24"/>
        </w:rPr>
        <w:t>Interaction</w:t>
      </w:r>
      <w:r>
        <w:rPr>
          <w:spacing w:val="-4"/>
          <w:sz w:val="24"/>
        </w:rPr>
        <w:t> </w:t>
      </w:r>
      <w:r>
        <w:rPr>
          <w:sz w:val="24"/>
        </w:rPr>
        <w:t>Group</w:t>
      </w:r>
      <w:r>
        <w:rPr>
          <w:spacing w:val="-5"/>
          <w:sz w:val="24"/>
        </w:rPr>
        <w:t> </w:t>
      </w:r>
      <w:r>
        <w:rPr>
          <w:sz w:val="24"/>
        </w:rPr>
        <w:t>to</w:t>
      </w:r>
      <w:r>
        <w:rPr>
          <w:spacing w:val="-5"/>
          <w:sz w:val="24"/>
        </w:rPr>
        <w:t> </w:t>
      </w:r>
      <w:r>
        <w:rPr>
          <w:sz w:val="24"/>
        </w:rPr>
        <w:t>Consider</w:t>
      </w:r>
      <w:r>
        <w:rPr>
          <w:spacing w:val="-5"/>
          <w:sz w:val="24"/>
        </w:rPr>
        <w:t> </w:t>
      </w:r>
      <w:r>
        <w:rPr>
          <w:sz w:val="24"/>
        </w:rPr>
        <w:t>Matters</w:t>
      </w:r>
      <w:r>
        <w:rPr>
          <w:spacing w:val="-5"/>
          <w:sz w:val="24"/>
        </w:rPr>
        <w:t> </w:t>
      </w:r>
      <w:r>
        <w:rPr>
          <w:sz w:val="24"/>
        </w:rPr>
        <w:t>Relating</w:t>
      </w:r>
      <w:r>
        <w:rPr>
          <w:spacing w:val="-5"/>
          <w:sz w:val="24"/>
        </w:rPr>
        <w:t> </w:t>
      </w:r>
      <w:r>
        <w:rPr>
          <w:sz w:val="24"/>
        </w:rPr>
        <w:t>to Jurisdictional Issues Relating to Appeals</w:t>
      </w:r>
    </w:p>
    <w:p>
      <w:pPr>
        <w:pStyle w:val="BodyText"/>
      </w:pPr>
    </w:p>
    <w:p>
      <w:pPr>
        <w:pStyle w:val="ListParagraph"/>
        <w:numPr>
          <w:ilvl w:val="1"/>
          <w:numId w:val="2"/>
        </w:numPr>
        <w:tabs>
          <w:tab w:pos="2519" w:val="left" w:leader="none"/>
        </w:tabs>
        <w:spacing w:line="240" w:lineRule="auto" w:before="0" w:after="0"/>
        <w:ind w:left="2519" w:right="1474" w:hanging="720"/>
        <w:jc w:val="left"/>
        <w:rPr>
          <w:sz w:val="24"/>
        </w:rPr>
      </w:pPr>
      <w:r>
        <w:rPr>
          <w:sz w:val="24"/>
        </w:rPr>
        <w:t>Adopting</w:t>
      </w:r>
      <w:r>
        <w:rPr>
          <w:spacing w:val="-4"/>
          <w:sz w:val="24"/>
        </w:rPr>
        <w:t> </w:t>
      </w:r>
      <w:r>
        <w:rPr>
          <w:sz w:val="24"/>
        </w:rPr>
        <w:t>Policy</w:t>
      </w:r>
      <w:r>
        <w:rPr>
          <w:spacing w:val="-4"/>
          <w:sz w:val="24"/>
        </w:rPr>
        <w:t> </w:t>
      </w:r>
      <w:r>
        <w:rPr>
          <w:sz w:val="24"/>
        </w:rPr>
        <w:t>on</w:t>
      </w:r>
      <w:r>
        <w:rPr>
          <w:spacing w:val="-4"/>
          <w:sz w:val="24"/>
        </w:rPr>
        <w:t> </w:t>
      </w:r>
      <w:r>
        <w:rPr>
          <w:sz w:val="24"/>
        </w:rPr>
        <w:t>Notice</w:t>
      </w:r>
      <w:r>
        <w:rPr>
          <w:spacing w:val="-4"/>
          <w:sz w:val="24"/>
        </w:rPr>
        <w:t> </w:t>
      </w:r>
      <w:r>
        <w:rPr>
          <w:sz w:val="24"/>
        </w:rPr>
        <w:t>to</w:t>
      </w:r>
      <w:r>
        <w:rPr>
          <w:spacing w:val="-4"/>
          <w:sz w:val="24"/>
        </w:rPr>
        <w:t> </w:t>
      </w:r>
      <w:r>
        <w:rPr>
          <w:sz w:val="24"/>
        </w:rPr>
        <w:t>Permit</w:t>
      </w:r>
      <w:r>
        <w:rPr>
          <w:spacing w:val="-5"/>
          <w:sz w:val="24"/>
        </w:rPr>
        <w:t> </w:t>
      </w:r>
      <w:r>
        <w:rPr>
          <w:sz w:val="24"/>
        </w:rPr>
        <w:t>Holders</w:t>
      </w:r>
      <w:r>
        <w:rPr>
          <w:spacing w:val="-4"/>
          <w:sz w:val="24"/>
        </w:rPr>
        <w:t> </w:t>
      </w:r>
      <w:r>
        <w:rPr>
          <w:sz w:val="24"/>
        </w:rPr>
        <w:t>in</w:t>
      </w:r>
      <w:r>
        <w:rPr>
          <w:spacing w:val="-4"/>
          <w:sz w:val="24"/>
        </w:rPr>
        <w:t> </w:t>
      </w:r>
      <w:r>
        <w:rPr>
          <w:sz w:val="24"/>
        </w:rPr>
        <w:t>Instances</w:t>
      </w:r>
      <w:r>
        <w:rPr>
          <w:spacing w:val="-4"/>
          <w:sz w:val="24"/>
        </w:rPr>
        <w:t> </w:t>
      </w:r>
      <w:r>
        <w:rPr>
          <w:sz w:val="24"/>
        </w:rPr>
        <w:t>where</w:t>
      </w:r>
      <w:r>
        <w:rPr>
          <w:spacing w:val="-4"/>
          <w:sz w:val="24"/>
        </w:rPr>
        <w:t> </w:t>
      </w:r>
      <w:r>
        <w:rPr>
          <w:sz w:val="24"/>
        </w:rPr>
        <w:t>the</w:t>
      </w:r>
      <w:r>
        <w:rPr>
          <w:spacing w:val="-4"/>
          <w:sz w:val="24"/>
        </w:rPr>
        <w:t> </w:t>
      </w:r>
      <w:r>
        <w:rPr>
          <w:sz w:val="24"/>
        </w:rPr>
        <w:t>Permit Holder is Not the Petitioner Before the BBA</w:t>
      </w:r>
    </w:p>
    <w:p>
      <w:pPr>
        <w:pStyle w:val="BodyText"/>
      </w:pPr>
    </w:p>
    <w:p>
      <w:pPr>
        <w:pStyle w:val="ListParagraph"/>
        <w:numPr>
          <w:ilvl w:val="1"/>
          <w:numId w:val="2"/>
        </w:numPr>
        <w:tabs>
          <w:tab w:pos="2519" w:val="left" w:leader="none"/>
        </w:tabs>
        <w:spacing w:line="240" w:lineRule="auto" w:before="0" w:after="0"/>
        <w:ind w:left="2519" w:right="0" w:hanging="720"/>
        <w:jc w:val="left"/>
        <w:rPr>
          <w:sz w:val="24"/>
        </w:rPr>
      </w:pPr>
      <w:r>
        <w:rPr>
          <w:sz w:val="24"/>
        </w:rPr>
        <w:t>Adopting</w:t>
      </w:r>
      <w:r>
        <w:rPr>
          <w:spacing w:val="-5"/>
          <w:sz w:val="24"/>
        </w:rPr>
        <w:t> </w:t>
      </w:r>
      <w:r>
        <w:rPr>
          <w:sz w:val="24"/>
        </w:rPr>
        <w:t>Policy</w:t>
      </w:r>
      <w:r>
        <w:rPr>
          <w:spacing w:val="-4"/>
          <w:sz w:val="24"/>
        </w:rPr>
        <w:t> </w:t>
      </w:r>
      <w:r>
        <w:rPr>
          <w:sz w:val="24"/>
        </w:rPr>
        <w:t>on</w:t>
      </w:r>
      <w:r>
        <w:rPr>
          <w:spacing w:val="-4"/>
          <w:sz w:val="24"/>
        </w:rPr>
        <w:t> </w:t>
      </w:r>
      <w:r>
        <w:rPr>
          <w:spacing w:val="-2"/>
          <w:sz w:val="24"/>
        </w:rPr>
        <w:t>Continuances</w:t>
      </w:r>
    </w:p>
    <w:p>
      <w:pPr>
        <w:pStyle w:val="BodyText"/>
      </w:pPr>
    </w:p>
    <w:p>
      <w:pPr>
        <w:numPr>
          <w:ilvl w:val="0"/>
          <w:numId w:val="2"/>
        </w:numPr>
        <w:tabs>
          <w:tab w:pos="1799" w:val="left" w:leader="none"/>
        </w:tabs>
        <w:spacing w:before="0"/>
        <w:ind w:left="1799" w:right="0" w:hanging="726"/>
        <w:jc w:val="left"/>
        <w:rPr>
          <w:b/>
          <w:sz w:val="24"/>
        </w:rPr>
      </w:pPr>
      <w:r>
        <w:rPr>
          <w:b/>
          <w:spacing w:val="-2"/>
          <w:sz w:val="24"/>
        </w:rPr>
        <w:t>ADJOURNMENT</w:t>
      </w:r>
    </w:p>
    <w:p>
      <w:pPr>
        <w:spacing w:after="0"/>
        <w:jc w:val="left"/>
        <w:rPr>
          <w:b/>
          <w:sz w:val="24"/>
        </w:rPr>
        <w:sectPr>
          <w:pgSz w:w="12240" w:h="15840"/>
          <w:pgMar w:top="640" w:bottom="280" w:left="360" w:right="0"/>
        </w:sectPr>
      </w:pPr>
    </w:p>
    <w:p>
      <w:pPr>
        <w:pStyle w:val="BodyText"/>
        <w:spacing w:before="76"/>
        <w:ind w:left="1800"/>
      </w:pPr>
      <w:r>
        <w:rPr/>
        <w:t>The</w:t>
      </w:r>
      <w:r>
        <w:rPr>
          <w:spacing w:val="-6"/>
        </w:rPr>
        <w:t> </w:t>
      </w:r>
      <w:r>
        <w:rPr/>
        <w:t>next</w:t>
      </w:r>
      <w:r>
        <w:rPr>
          <w:spacing w:val="-4"/>
        </w:rPr>
        <w:t> </w:t>
      </w:r>
      <w:r>
        <w:rPr/>
        <w:t>BBA</w:t>
      </w:r>
      <w:r>
        <w:rPr>
          <w:spacing w:val="-4"/>
        </w:rPr>
        <w:t> </w:t>
      </w:r>
      <w:r>
        <w:rPr/>
        <w:t>meeting</w:t>
      </w:r>
      <w:r>
        <w:rPr>
          <w:spacing w:val="-3"/>
        </w:rPr>
        <w:t> </w:t>
      </w:r>
      <w:r>
        <w:rPr/>
        <w:t>is</w:t>
      </w:r>
      <w:r>
        <w:rPr>
          <w:spacing w:val="-4"/>
        </w:rPr>
        <w:t> </w:t>
      </w:r>
      <w:r>
        <w:rPr/>
        <w:t>tentatively</w:t>
      </w:r>
      <w:r>
        <w:rPr>
          <w:spacing w:val="-4"/>
        </w:rPr>
        <w:t> </w:t>
      </w:r>
      <w:r>
        <w:rPr/>
        <w:t>scheduled</w:t>
      </w:r>
      <w:r>
        <w:rPr>
          <w:spacing w:val="-3"/>
        </w:rPr>
        <w:t> </w:t>
      </w:r>
      <w:r>
        <w:rPr/>
        <w:t>for</w:t>
      </w:r>
      <w:r>
        <w:rPr>
          <w:spacing w:val="-4"/>
        </w:rPr>
        <w:t> </w:t>
      </w:r>
      <w:r>
        <w:rPr/>
        <w:t>April</w:t>
      </w:r>
      <w:r>
        <w:rPr>
          <w:spacing w:val="-4"/>
        </w:rPr>
        <w:t> </w:t>
      </w:r>
      <w:r>
        <w:rPr/>
        <w:t>17,</w:t>
      </w:r>
      <w:r>
        <w:rPr>
          <w:spacing w:val="-3"/>
        </w:rPr>
        <w:t> </w:t>
      </w:r>
      <w:r>
        <w:rPr>
          <w:spacing w:val="-4"/>
        </w:rPr>
        <w:t>2026</w:t>
      </w:r>
    </w:p>
    <w:p>
      <w:pPr>
        <w:pStyle w:val="BodyText"/>
      </w:pPr>
    </w:p>
    <w:p>
      <w:pPr>
        <w:pStyle w:val="BodyText"/>
        <w:ind w:left="1080"/>
      </w:pPr>
      <w:r>
        <w:rPr>
          <w:spacing w:val="-2"/>
        </w:rPr>
        <w:t>Note:</w:t>
      </w:r>
    </w:p>
    <w:p>
      <w:pPr>
        <w:pStyle w:val="BodyText"/>
        <w:ind w:left="1079" w:right="1391"/>
      </w:pPr>
      <w:r>
        <w:rPr/>
        <w:t>If</w:t>
      </w:r>
      <w:r>
        <w:rPr>
          <w:spacing w:val="-3"/>
        </w:rPr>
        <w:t> </w:t>
      </w:r>
      <w:r>
        <w:rPr/>
        <w:t>you</w:t>
      </w:r>
      <w:r>
        <w:rPr>
          <w:spacing w:val="-3"/>
        </w:rPr>
        <w:t> </w:t>
      </w:r>
      <w:r>
        <w:rPr/>
        <w:t>need</w:t>
      </w:r>
      <w:r>
        <w:rPr>
          <w:spacing w:val="-3"/>
        </w:rPr>
        <w:t> </w:t>
      </w:r>
      <w:r>
        <w:rPr/>
        <w:t>an</w:t>
      </w:r>
      <w:r>
        <w:rPr>
          <w:spacing w:val="-3"/>
        </w:rPr>
        <w:t> </w:t>
      </w:r>
      <w:r>
        <w:rPr/>
        <w:t>auxiliary</w:t>
      </w:r>
      <w:r>
        <w:rPr>
          <w:spacing w:val="-3"/>
        </w:rPr>
        <w:t> </w:t>
      </w:r>
      <w:r>
        <w:rPr/>
        <w:t>aid</w:t>
      </w:r>
      <w:r>
        <w:rPr>
          <w:spacing w:val="-3"/>
        </w:rPr>
        <w:t> </w:t>
      </w:r>
      <w:r>
        <w:rPr/>
        <w:t>and/service,</w:t>
      </w:r>
      <w:r>
        <w:rPr>
          <w:spacing w:val="-3"/>
        </w:rPr>
        <w:t> </w:t>
      </w:r>
      <w:r>
        <w:rPr/>
        <w:t>other</w:t>
      </w:r>
      <w:r>
        <w:rPr>
          <w:spacing w:val="-3"/>
        </w:rPr>
        <w:t> </w:t>
      </w:r>
      <w:r>
        <w:rPr/>
        <w:t>accommodation</w:t>
      </w:r>
      <w:r>
        <w:rPr>
          <w:spacing w:val="-3"/>
        </w:rPr>
        <w:t> </w:t>
      </w:r>
      <w:r>
        <w:rPr/>
        <w:t>due</w:t>
      </w:r>
      <w:r>
        <w:rPr>
          <w:spacing w:val="-3"/>
        </w:rPr>
        <w:t> </w:t>
      </w:r>
      <w:r>
        <w:rPr/>
        <w:t>to</w:t>
      </w:r>
      <w:r>
        <w:rPr>
          <w:spacing w:val="-3"/>
        </w:rPr>
        <w:t> </w:t>
      </w:r>
      <w:r>
        <w:rPr/>
        <w:t>a</w:t>
      </w:r>
      <w:r>
        <w:rPr>
          <w:spacing w:val="-3"/>
        </w:rPr>
        <w:t> </w:t>
      </w:r>
      <w:r>
        <w:rPr/>
        <w:t>disability,</w:t>
      </w:r>
      <w:r>
        <w:rPr>
          <w:spacing w:val="-3"/>
        </w:rPr>
        <w:t> </w:t>
      </w:r>
      <w:r>
        <w:rPr/>
        <w:t>or</w:t>
      </w:r>
      <w:r>
        <w:rPr>
          <w:spacing w:val="-3"/>
        </w:rPr>
        <w:t> </w:t>
      </w:r>
      <w:r>
        <w:rPr/>
        <w:t>an interpreter</w:t>
      </w:r>
      <w:r>
        <w:rPr>
          <w:spacing w:val="-5"/>
        </w:rPr>
        <w:t> </w:t>
      </w:r>
      <w:r>
        <w:rPr/>
        <w:t>for</w:t>
      </w:r>
      <w:r>
        <w:rPr>
          <w:spacing w:val="-5"/>
        </w:rPr>
        <w:t> </w:t>
      </w:r>
      <w:r>
        <w:rPr/>
        <w:t>a</w:t>
      </w:r>
      <w:r>
        <w:rPr>
          <w:spacing w:val="-5"/>
        </w:rPr>
        <w:t> </w:t>
      </w:r>
      <w:r>
        <w:rPr/>
        <w:t>language</w:t>
      </w:r>
      <w:r>
        <w:rPr>
          <w:spacing w:val="-4"/>
        </w:rPr>
        <w:t> </w:t>
      </w:r>
      <w:r>
        <w:rPr/>
        <w:t>other</w:t>
      </w:r>
      <w:r>
        <w:rPr>
          <w:spacing w:val="-5"/>
        </w:rPr>
        <w:t> </w:t>
      </w:r>
      <w:r>
        <w:rPr/>
        <w:t>than</w:t>
      </w:r>
      <w:r>
        <w:rPr>
          <w:spacing w:val="-5"/>
        </w:rPr>
        <w:t> </w:t>
      </w:r>
      <w:r>
        <w:rPr/>
        <w:t>English,</w:t>
      </w:r>
      <w:r>
        <w:rPr>
          <w:spacing w:val="-3"/>
        </w:rPr>
        <w:t> </w:t>
      </w:r>
      <w:r>
        <w:rPr/>
        <w:t>please</w:t>
      </w:r>
      <w:r>
        <w:rPr>
          <w:spacing w:val="-5"/>
        </w:rPr>
        <w:t> </w:t>
      </w:r>
      <w:r>
        <w:rPr/>
        <w:t>call</w:t>
      </w:r>
      <w:r>
        <w:rPr>
          <w:spacing w:val="-4"/>
        </w:rPr>
        <w:t> </w:t>
      </w:r>
      <w:r>
        <w:rPr/>
        <w:t>(808)</w:t>
      </w:r>
      <w:r>
        <w:rPr>
          <w:spacing w:val="-5"/>
        </w:rPr>
        <w:t> </w:t>
      </w:r>
      <w:r>
        <w:rPr/>
        <w:t>768-8000</w:t>
      </w:r>
      <w:r>
        <w:rPr>
          <w:spacing w:val="-5"/>
        </w:rPr>
        <w:t> </w:t>
      </w:r>
      <w:r>
        <w:rPr/>
        <w:t>between</w:t>
      </w:r>
      <w:r>
        <w:rPr>
          <w:spacing w:val="-4"/>
        </w:rPr>
        <w:t> 7:45</w:t>
      </w:r>
    </w:p>
    <w:p>
      <w:pPr>
        <w:pStyle w:val="BodyText"/>
        <w:ind w:left="1080" w:right="1689"/>
      </w:pPr>
      <w:r>
        <w:rPr/>
        <w:t>a.m. and 4:30 p.m. or send</w:t>
      </w:r>
      <w:r>
        <w:rPr>
          <w:spacing w:val="-1"/>
        </w:rPr>
        <w:t> </w:t>
      </w:r>
      <w:r>
        <w:rPr/>
        <w:t>an</w:t>
      </w:r>
      <w:r>
        <w:rPr>
          <w:spacing w:val="-1"/>
        </w:rPr>
        <w:t> </w:t>
      </w:r>
      <w:r>
        <w:rPr/>
        <w:t>email</w:t>
      </w:r>
      <w:r>
        <w:rPr>
          <w:spacing w:val="-1"/>
        </w:rPr>
        <w:t> </w:t>
      </w:r>
      <w:r>
        <w:rPr/>
        <w:t>to </w:t>
      </w:r>
      <w:hyperlink r:id="rId13">
        <w:r>
          <w:rPr>
            <w:color w:val="0562C1"/>
            <w:u w:val="single" w:color="0562C1"/>
          </w:rPr>
          <w:t>dpp@honolulu.gov</w:t>
        </w:r>
      </w:hyperlink>
      <w:r>
        <w:rPr>
          <w:color w:val="0562C1"/>
        </w:rPr>
        <w:t> </w:t>
      </w:r>
      <w:r>
        <w:rPr/>
        <w:t>at least three (3) business days before the scheduled meeting. If a request is received with fewer than three business days remaining before the meeting, we will try to obtain the auxiliary aid/service</w:t>
      </w:r>
      <w:r>
        <w:rPr>
          <w:spacing w:val="-4"/>
        </w:rPr>
        <w:t> </w:t>
      </w:r>
      <w:r>
        <w:rPr/>
        <w:t>or</w:t>
      </w:r>
      <w:r>
        <w:rPr>
          <w:spacing w:val="-4"/>
        </w:rPr>
        <w:t> </w:t>
      </w:r>
      <w:r>
        <w:rPr/>
        <w:t>accommodation,</w:t>
      </w:r>
      <w:r>
        <w:rPr>
          <w:spacing w:val="-4"/>
        </w:rPr>
        <w:t> </w:t>
      </w:r>
      <w:r>
        <w:rPr/>
        <w:t>but</w:t>
      </w:r>
      <w:r>
        <w:rPr>
          <w:spacing w:val="-4"/>
        </w:rPr>
        <w:t> </w:t>
      </w:r>
      <w:r>
        <w:rPr/>
        <w:t>we</w:t>
      </w:r>
      <w:r>
        <w:rPr>
          <w:spacing w:val="-4"/>
        </w:rPr>
        <w:t> </w:t>
      </w:r>
      <w:r>
        <w:rPr/>
        <w:t>cannot</w:t>
      </w:r>
      <w:r>
        <w:rPr>
          <w:spacing w:val="-4"/>
        </w:rPr>
        <w:t> </w:t>
      </w:r>
      <w:r>
        <w:rPr/>
        <w:t>guarantee</w:t>
      </w:r>
      <w:r>
        <w:rPr>
          <w:spacing w:val="-4"/>
        </w:rPr>
        <w:t> </w:t>
      </w:r>
      <w:r>
        <w:rPr/>
        <w:t>that</w:t>
      </w:r>
      <w:r>
        <w:rPr>
          <w:spacing w:val="-4"/>
        </w:rPr>
        <w:t> </w:t>
      </w:r>
      <w:r>
        <w:rPr/>
        <w:t>the</w:t>
      </w:r>
      <w:r>
        <w:rPr>
          <w:spacing w:val="-6"/>
        </w:rPr>
        <w:t> </w:t>
      </w:r>
      <w:r>
        <w:rPr/>
        <w:t>request</w:t>
      </w:r>
      <w:r>
        <w:rPr>
          <w:spacing w:val="-4"/>
        </w:rPr>
        <w:t> </w:t>
      </w:r>
      <w:r>
        <w:rPr/>
        <w:t>will</w:t>
      </w:r>
      <w:r>
        <w:rPr>
          <w:spacing w:val="-4"/>
        </w:rPr>
        <w:t> </w:t>
      </w:r>
      <w:r>
        <w:rPr/>
        <w:t>be</w:t>
      </w:r>
      <w:r>
        <w:rPr>
          <w:spacing w:val="-3"/>
        </w:rPr>
        <w:t> </w:t>
      </w:r>
      <w:r>
        <w:rPr/>
        <w:t>filled.</w:t>
      </w:r>
    </w:p>
    <w:p>
      <w:pPr>
        <w:pStyle w:val="BodyText"/>
      </w:pPr>
    </w:p>
    <w:p>
      <w:pPr>
        <w:pStyle w:val="BodyText"/>
        <w:ind w:left="5760"/>
      </w:pPr>
      <w:r>
        <w:rPr/>
        <w:t>Christopher</w:t>
      </w:r>
      <w:r>
        <w:rPr>
          <w:spacing w:val="-10"/>
        </w:rPr>
        <w:t> </w:t>
      </w:r>
      <w:r>
        <w:rPr>
          <w:spacing w:val="-4"/>
        </w:rPr>
        <w:t>Hong</w:t>
      </w:r>
    </w:p>
    <w:p>
      <w:pPr>
        <w:pStyle w:val="BodyText"/>
        <w:ind w:left="5760"/>
      </w:pPr>
      <w:r>
        <w:rPr/>
        <w:t>Chair,</w:t>
      </w:r>
      <w:r>
        <w:rPr>
          <w:spacing w:val="-4"/>
        </w:rPr>
        <w:t> </w:t>
      </w:r>
      <w:r>
        <w:rPr/>
        <w:t>Building</w:t>
      </w:r>
      <w:r>
        <w:rPr>
          <w:spacing w:val="-9"/>
        </w:rPr>
        <w:t> </w:t>
      </w:r>
      <w:r>
        <w:rPr/>
        <w:t>Board</w:t>
      </w:r>
      <w:r>
        <w:rPr>
          <w:spacing w:val="-3"/>
        </w:rPr>
        <w:t> </w:t>
      </w:r>
      <w:r>
        <w:rPr/>
        <w:t>of</w:t>
      </w:r>
      <w:r>
        <w:rPr>
          <w:spacing w:val="-3"/>
        </w:rPr>
        <w:t> </w:t>
      </w:r>
      <w:r>
        <w:rPr>
          <w:spacing w:val="-2"/>
        </w:rPr>
        <w:t>Appeals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ind w:right="358"/>
        <w:jc w:val="center"/>
      </w:pPr>
      <w:r>
        <w:rPr>
          <w:spacing w:val="-10"/>
        </w:rPr>
        <w:t>2</w:t>
      </w:r>
    </w:p>
    <w:p>
      <w:pPr>
        <w:pStyle w:val="BodyText"/>
        <w:spacing w:after="0"/>
        <w:jc w:val="center"/>
        <w:sectPr>
          <w:pgSz w:w="12240" w:h="15840"/>
          <w:pgMar w:top="920" w:bottom="280" w:left="360" w:right="0"/>
        </w:sectPr>
      </w:pPr>
    </w:p>
    <w:p>
      <w:pPr>
        <w:pStyle w:val="BodyText"/>
        <w:spacing w:before="7"/>
        <w:rPr>
          <w:sz w:val="2"/>
        </w:rPr>
      </w:pPr>
    </w:p>
    <w:p>
      <w:pPr>
        <w:spacing w:line="20" w:lineRule="exact"/>
        <w:ind w:left="2946" w:right="0" w:firstLine="0"/>
        <w:rPr>
          <w:sz w:val="2"/>
        </w:rPr>
      </w:pPr>
      <w:r>
        <w:rPr>
          <w:sz w:val="2"/>
        </w:rPr>
        <mc:AlternateContent>
          <mc:Choice Requires="wps">
            <w:drawing>
              <wp:inline distT="0" distB="0" distL="0" distR="0">
                <wp:extent cx="2759075" cy="9525"/>
                <wp:effectExtent l="9525" t="0" r="3175" b="0"/>
                <wp:docPr id="8" name="Group 8"/>
                <wp:cNvGraphicFramePr>
                  <a:graphicFrameLocks/>
                </wp:cNvGraphicFramePr>
                <a:graphic>
                  <a:graphicData uri="http://schemas.microsoft.com/office/word/2010/wordprocessingGroup">
                    <wpg:wgp>
                      <wpg:cNvPr id="8" name="Group 8"/>
                      <wpg:cNvGrpSpPr/>
                      <wpg:grpSpPr>
                        <a:xfrm>
                          <a:off x="0" y="0"/>
                          <a:ext cx="2759075" cy="9525"/>
                          <a:chExt cx="2759075" cy="9525"/>
                        </a:xfrm>
                      </wpg:grpSpPr>
                      <wps:wsp>
                        <wps:cNvPr id="9" name="Graphic 9"/>
                        <wps:cNvSpPr/>
                        <wps:spPr>
                          <a:xfrm>
                            <a:off x="0" y="4580"/>
                            <a:ext cx="2759075" cy="1270"/>
                          </a:xfrm>
                          <a:custGeom>
                            <a:avLst/>
                            <a:gdLst/>
                            <a:ahLst/>
                            <a:cxnLst/>
                            <a:rect l="l" t="t" r="r" b="b"/>
                            <a:pathLst>
                              <a:path w="2759075" h="0">
                                <a:moveTo>
                                  <a:pt x="0" y="0"/>
                                </a:moveTo>
                                <a:lnTo>
                                  <a:pt x="2758731"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17.25pt;height:.75pt;mso-position-horizontal-relative:char;mso-position-vertical-relative:line" id="docshapegroup6" coordorigin="0,0" coordsize="4345,15">
                <v:line style="position:absolute" from="0,7" to="4344,7" stroked="true" strokeweight=".721412pt" strokecolor="#000000">
                  <v:stroke dashstyle="solid"/>
                </v:line>
              </v:group>
            </w:pict>
          </mc:Fallback>
        </mc:AlternateContent>
      </w:r>
      <w:r>
        <w:rPr>
          <w:sz w:val="2"/>
        </w:rPr>
      </w:r>
    </w:p>
    <w:p>
      <w:pPr>
        <w:spacing w:before="168"/>
        <w:ind w:left="729" w:right="0" w:firstLine="0"/>
        <w:jc w:val="left"/>
        <w:rPr>
          <w:sz w:val="24"/>
        </w:rPr>
      </w:pPr>
      <w:r>
        <w:rPr>
          <w:sz w:val="24"/>
        </w:rPr>
        <w:drawing>
          <wp:anchor distT="0" distB="0" distL="0" distR="0" allowOverlap="1" layoutInCell="1" locked="0" behindDoc="1" simplePos="0" relativeHeight="478747648">
            <wp:simplePos x="0" y="0"/>
            <wp:positionH relativeFrom="page">
              <wp:posOffset>622545</wp:posOffset>
            </wp:positionH>
            <wp:positionV relativeFrom="paragraph">
              <wp:posOffset>243946</wp:posOffset>
            </wp:positionV>
            <wp:extent cx="952128" cy="91619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4" cstate="print"/>
                    <a:stretch>
                      <a:fillRect/>
                    </a:stretch>
                  </pic:blipFill>
                  <pic:spPr>
                    <a:xfrm>
                      <a:off x="0" y="0"/>
                      <a:ext cx="952128" cy="916192"/>
                    </a:xfrm>
                    <a:prstGeom prst="rect">
                      <a:avLst/>
                    </a:prstGeom>
                  </pic:spPr>
                </pic:pic>
              </a:graphicData>
            </a:graphic>
          </wp:anchor>
        </w:drawing>
      </w:r>
      <w:r>
        <w:rPr>
          <w:sz w:val="24"/>
        </w:rPr>
        <mc:AlternateContent>
          <mc:Choice Requires="wps">
            <w:drawing>
              <wp:anchor distT="0" distB="0" distL="0" distR="0" allowOverlap="1" layoutInCell="1" locked="0" behindDoc="0" simplePos="0" relativeHeight="15733248">
                <wp:simplePos x="0" y="0"/>
                <wp:positionH relativeFrom="page">
                  <wp:posOffset>5273327</wp:posOffset>
                </wp:positionH>
                <wp:positionV relativeFrom="paragraph">
                  <wp:posOffset>-21750</wp:posOffset>
                </wp:positionV>
                <wp:extent cx="635000" cy="127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635000" cy="1270"/>
                        </a:xfrm>
                        <a:custGeom>
                          <a:avLst/>
                          <a:gdLst/>
                          <a:ahLst/>
                          <a:cxnLst/>
                          <a:rect l="l" t="t" r="r" b="b"/>
                          <a:pathLst>
                            <a:path w="635000" h="0">
                              <a:moveTo>
                                <a:pt x="0" y="0"/>
                              </a:moveTo>
                              <a:lnTo>
                                <a:pt x="634752" y="0"/>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3248" from="415.222656pt,-1.712624pt" to="465.203159pt,-1.712624pt" stroked="true" strokeweight=".721412pt" strokecolor="#000000">
                <v:stroke dashstyle="solid"/>
                <w10:wrap type="none"/>
              </v:line>
            </w:pict>
          </mc:Fallback>
        </mc:AlternateContent>
      </w:r>
      <w:r>
        <w:rPr>
          <w:color w:val="907734"/>
          <w:spacing w:val="-10"/>
          <w:sz w:val="24"/>
        </w:rPr>
        <w:t>'</w:t>
      </w:r>
    </w:p>
    <w:p>
      <w:pPr>
        <w:spacing w:line="459" w:lineRule="exact" w:before="243"/>
        <w:ind w:left="2374" w:right="0" w:firstLine="0"/>
        <w:jc w:val="left"/>
        <w:rPr>
          <w:b/>
          <w:sz w:val="40"/>
        </w:rPr>
      </w:pPr>
      <w:r>
        <w:rPr>
          <w:b/>
          <w:color w:val="363631"/>
          <w:w w:val="90"/>
          <w:sz w:val="40"/>
        </w:rPr>
        <w:t>HONOLULU</w:t>
      </w:r>
      <w:r>
        <w:rPr>
          <w:b/>
          <w:color w:val="363631"/>
          <w:spacing w:val="23"/>
          <w:sz w:val="40"/>
        </w:rPr>
        <w:t> </w:t>
      </w:r>
      <w:r>
        <w:rPr>
          <w:b/>
          <w:color w:val="363631"/>
          <w:w w:val="90"/>
          <w:sz w:val="40"/>
        </w:rPr>
        <w:t>CITY</w:t>
      </w:r>
      <w:r>
        <w:rPr>
          <w:b/>
          <w:color w:val="363631"/>
          <w:spacing w:val="-8"/>
          <w:w w:val="90"/>
          <w:sz w:val="40"/>
        </w:rPr>
        <w:t> </w:t>
      </w:r>
      <w:r>
        <w:rPr>
          <w:b/>
          <w:color w:val="363631"/>
          <w:spacing w:val="-2"/>
          <w:w w:val="90"/>
          <w:sz w:val="40"/>
        </w:rPr>
        <w:t>COUNCIL</w:t>
      </w:r>
    </w:p>
    <w:p>
      <w:pPr>
        <w:spacing w:line="247" w:lineRule="exact" w:before="0"/>
        <w:ind w:left="2380" w:right="0" w:firstLine="0"/>
        <w:jc w:val="left"/>
        <w:rPr>
          <w:b/>
          <w:i/>
          <w:sz w:val="22"/>
        </w:rPr>
      </w:pPr>
      <w:r>
        <w:rPr>
          <w:b/>
          <w:i/>
          <w:color w:val="363631"/>
          <w:sz w:val="22"/>
        </w:rPr>
        <w:t>KE</w:t>
      </w:r>
      <w:r>
        <w:rPr>
          <w:b/>
          <w:i/>
          <w:color w:val="363631"/>
          <w:spacing w:val="10"/>
          <w:sz w:val="22"/>
        </w:rPr>
        <w:t> </w:t>
      </w:r>
      <w:r>
        <w:rPr>
          <w:b/>
          <w:i/>
          <w:color w:val="363631"/>
          <w:sz w:val="22"/>
        </w:rPr>
        <w:t>KANIHELA</w:t>
      </w:r>
      <w:r>
        <w:rPr>
          <w:b/>
          <w:i/>
          <w:color w:val="363631"/>
          <w:spacing w:val="33"/>
          <w:sz w:val="22"/>
        </w:rPr>
        <w:t> </w:t>
      </w:r>
      <w:r>
        <w:rPr>
          <w:b/>
          <w:color w:val="363631"/>
          <w:sz w:val="21"/>
        </w:rPr>
        <w:t>O</w:t>
      </w:r>
      <w:r>
        <w:rPr>
          <w:b/>
          <w:color w:val="363631"/>
          <w:spacing w:val="3"/>
          <w:sz w:val="21"/>
        </w:rPr>
        <w:t> </w:t>
      </w:r>
      <w:r>
        <w:rPr>
          <w:b/>
          <w:i/>
          <w:color w:val="363631"/>
          <w:sz w:val="22"/>
        </w:rPr>
        <w:t>KE</w:t>
      </w:r>
      <w:r>
        <w:rPr>
          <w:b/>
          <w:i/>
          <w:color w:val="363631"/>
          <w:spacing w:val="7"/>
          <w:sz w:val="22"/>
        </w:rPr>
        <w:t> </w:t>
      </w:r>
      <w:r>
        <w:rPr>
          <w:b/>
          <w:i/>
          <w:color w:val="363631"/>
          <w:sz w:val="22"/>
        </w:rPr>
        <w:t>KALANA</w:t>
      </w:r>
      <w:r>
        <w:rPr>
          <w:b/>
          <w:i/>
          <w:color w:val="363631"/>
          <w:spacing w:val="29"/>
          <w:sz w:val="22"/>
        </w:rPr>
        <w:t> </w:t>
      </w:r>
      <w:r>
        <w:rPr>
          <w:b/>
          <w:color w:val="363631"/>
          <w:sz w:val="21"/>
        </w:rPr>
        <w:t>O</w:t>
      </w:r>
      <w:r>
        <w:rPr>
          <w:b/>
          <w:color w:val="363631"/>
          <w:spacing w:val="2"/>
          <w:sz w:val="21"/>
        </w:rPr>
        <w:t> </w:t>
      </w:r>
      <w:r>
        <w:rPr>
          <w:b/>
          <w:i/>
          <w:color w:val="363631"/>
          <w:spacing w:val="-2"/>
          <w:sz w:val="22"/>
        </w:rPr>
        <w:t>HONOLULU</w:t>
      </w:r>
    </w:p>
    <w:p>
      <w:pPr>
        <w:spacing w:line="203" w:lineRule="exact" w:before="0"/>
        <w:ind w:left="2375" w:right="0" w:firstLine="0"/>
        <w:jc w:val="left"/>
        <w:rPr>
          <w:sz w:val="18"/>
        </w:rPr>
      </w:pPr>
      <w:r>
        <w:rPr>
          <w:color w:val="363631"/>
          <w:w w:val="145"/>
          <w:sz w:val="18"/>
        </w:rPr>
        <w:t>CITY</w:t>
      </w:r>
      <w:r>
        <w:rPr>
          <w:color w:val="363631"/>
          <w:spacing w:val="19"/>
          <w:w w:val="145"/>
          <w:sz w:val="18"/>
        </w:rPr>
        <w:t>  </w:t>
      </w:r>
      <w:r>
        <w:rPr>
          <w:color w:val="363631"/>
          <w:w w:val="145"/>
          <w:sz w:val="18"/>
        </w:rPr>
        <w:t>AND</w:t>
      </w:r>
      <w:r>
        <w:rPr>
          <w:color w:val="363631"/>
          <w:spacing w:val="59"/>
          <w:w w:val="145"/>
          <w:sz w:val="18"/>
        </w:rPr>
        <w:t> </w:t>
      </w:r>
      <w:r>
        <w:rPr>
          <w:color w:val="363631"/>
          <w:w w:val="145"/>
          <w:sz w:val="18"/>
        </w:rPr>
        <w:t>COUNTY</w:t>
      </w:r>
      <w:r>
        <w:rPr>
          <w:color w:val="363631"/>
          <w:spacing w:val="19"/>
          <w:w w:val="145"/>
          <w:sz w:val="18"/>
        </w:rPr>
        <w:t>  </w:t>
      </w:r>
      <w:r>
        <w:rPr>
          <w:color w:val="363631"/>
          <w:w w:val="145"/>
          <w:sz w:val="18"/>
        </w:rPr>
        <w:t>OF</w:t>
      </w:r>
      <w:r>
        <w:rPr>
          <w:color w:val="363631"/>
          <w:spacing w:val="73"/>
          <w:w w:val="145"/>
          <w:sz w:val="18"/>
        </w:rPr>
        <w:t> </w:t>
      </w:r>
      <w:r>
        <w:rPr>
          <w:color w:val="363631"/>
          <w:spacing w:val="-2"/>
          <w:w w:val="145"/>
          <w:sz w:val="18"/>
        </w:rPr>
        <w:t>HONOLULU</w:t>
      </w:r>
    </w:p>
    <w:p>
      <w:pPr>
        <w:pStyle w:val="BodyText"/>
        <w:rPr>
          <w:sz w:val="18"/>
        </w:rPr>
      </w:pPr>
    </w:p>
    <w:p>
      <w:pPr>
        <w:pStyle w:val="BodyText"/>
        <w:rPr>
          <w:sz w:val="18"/>
        </w:rPr>
      </w:pPr>
    </w:p>
    <w:p>
      <w:pPr>
        <w:pStyle w:val="BodyText"/>
        <w:rPr>
          <w:sz w:val="18"/>
        </w:rPr>
      </w:pPr>
    </w:p>
    <w:p>
      <w:pPr>
        <w:pStyle w:val="BodyText"/>
        <w:spacing w:before="137"/>
        <w:rPr>
          <w:sz w:val="18"/>
        </w:rPr>
      </w:pPr>
    </w:p>
    <w:p>
      <w:pPr>
        <w:spacing w:before="0"/>
        <w:ind w:left="4008" w:right="0" w:firstLine="0"/>
        <w:jc w:val="left"/>
        <w:rPr>
          <w:b/>
          <w:sz w:val="34"/>
        </w:rPr>
      </w:pPr>
      <w:r>
        <w:rPr>
          <w:b/>
          <w:color w:val="363631"/>
          <w:w w:val="105"/>
          <w:sz w:val="34"/>
        </w:rPr>
        <w:t>ORDER OF</w:t>
      </w:r>
      <w:r>
        <w:rPr>
          <w:b/>
          <w:color w:val="363631"/>
          <w:spacing w:val="-9"/>
          <w:w w:val="105"/>
          <w:sz w:val="34"/>
        </w:rPr>
        <w:t> </w:t>
      </w:r>
      <w:r>
        <w:rPr>
          <w:b/>
          <w:color w:val="363631"/>
          <w:spacing w:val="-2"/>
          <w:w w:val="105"/>
          <w:sz w:val="34"/>
        </w:rPr>
        <w:t>BUSINESS</w:t>
      </w:r>
    </w:p>
    <w:p>
      <w:pPr>
        <w:spacing w:line="249" w:lineRule="auto" w:before="16"/>
        <w:ind w:left="4439" w:right="341" w:firstLine="315"/>
        <w:jc w:val="left"/>
        <w:rPr>
          <w:sz w:val="23"/>
        </w:rPr>
      </w:pPr>
      <w:r>
        <w:rPr>
          <w:color w:val="363631"/>
          <w:sz w:val="23"/>
        </w:rPr>
        <w:t>REGULAR MEETING CITY COUNCIL CHAMBER</w:t>
      </w:r>
    </w:p>
    <w:p>
      <w:pPr>
        <w:spacing w:line="249" w:lineRule="auto" w:before="3"/>
        <w:ind w:left="4149" w:right="0" w:firstLine="900"/>
        <w:jc w:val="left"/>
        <w:rPr>
          <w:sz w:val="23"/>
        </w:rPr>
      </w:pPr>
      <w:r>
        <w:rPr>
          <w:color w:val="363631"/>
          <w:w w:val="105"/>
          <w:sz w:val="23"/>
        </w:rPr>
        <w:t>19TH SESSION </w:t>
      </w:r>
      <w:r>
        <w:rPr>
          <w:color w:val="363631"/>
          <w:spacing w:val="-2"/>
          <w:w w:val="105"/>
          <w:sz w:val="23"/>
        </w:rPr>
        <w:t>WEDNESDAY,</w:t>
      </w:r>
      <w:r>
        <w:rPr>
          <w:color w:val="363631"/>
          <w:spacing w:val="-3"/>
          <w:w w:val="105"/>
          <w:sz w:val="23"/>
        </w:rPr>
        <w:t> </w:t>
      </w:r>
      <w:r>
        <w:rPr>
          <w:color w:val="363631"/>
          <w:spacing w:val="-2"/>
          <w:w w:val="105"/>
          <w:sz w:val="23"/>
        </w:rPr>
        <w:t>MARCH</w:t>
      </w:r>
      <w:r>
        <w:rPr>
          <w:color w:val="363631"/>
          <w:spacing w:val="-15"/>
          <w:w w:val="105"/>
          <w:sz w:val="23"/>
        </w:rPr>
        <w:t> </w:t>
      </w:r>
      <w:r>
        <w:rPr>
          <w:color w:val="363631"/>
          <w:spacing w:val="-2"/>
          <w:w w:val="105"/>
          <w:sz w:val="23"/>
        </w:rPr>
        <w:t>25,</w:t>
      </w:r>
      <w:r>
        <w:rPr>
          <w:color w:val="363631"/>
          <w:spacing w:val="-15"/>
          <w:w w:val="105"/>
          <w:sz w:val="23"/>
        </w:rPr>
        <w:t> </w:t>
      </w:r>
      <w:r>
        <w:rPr>
          <w:color w:val="363631"/>
          <w:spacing w:val="-2"/>
          <w:w w:val="105"/>
          <w:sz w:val="23"/>
        </w:rPr>
        <w:t>2026</w:t>
      </w:r>
    </w:p>
    <w:p>
      <w:pPr>
        <w:spacing w:before="3"/>
        <w:ind w:left="5497" w:right="0" w:firstLine="0"/>
        <w:jc w:val="left"/>
        <w:rPr>
          <w:sz w:val="23"/>
        </w:rPr>
      </w:pPr>
      <w:r>
        <w:rPr>
          <w:color w:val="363631"/>
          <w:spacing w:val="-2"/>
          <w:w w:val="125"/>
          <w:sz w:val="23"/>
        </w:rPr>
        <w:t>10AM.</w:t>
      </w:r>
    </w:p>
    <w:p>
      <w:pPr>
        <w:spacing w:before="130"/>
        <w:ind w:left="729" w:right="0" w:firstLine="0"/>
        <w:jc w:val="left"/>
        <w:rPr>
          <w:sz w:val="15"/>
        </w:rPr>
      </w:pPr>
      <w:r>
        <w:rPr/>
        <w:br w:type="column"/>
      </w:r>
      <w:r>
        <w:rPr>
          <w:color w:val="50462F"/>
          <w:w w:val="105"/>
          <w:sz w:val="15"/>
        </w:rPr>
        <w:t>TOMMY</w:t>
      </w:r>
      <w:r>
        <w:rPr>
          <w:color w:val="50462F"/>
          <w:spacing w:val="5"/>
          <w:w w:val="105"/>
          <w:sz w:val="15"/>
        </w:rPr>
        <w:t> </w:t>
      </w:r>
      <w:r>
        <w:rPr>
          <w:color w:val="50462F"/>
          <w:spacing w:val="-2"/>
          <w:w w:val="105"/>
          <w:sz w:val="15"/>
        </w:rPr>
        <w:t>WATERS</w:t>
      </w:r>
    </w:p>
    <w:p>
      <w:pPr>
        <w:spacing w:before="5"/>
        <w:ind w:left="730" w:right="0" w:firstLine="0"/>
        <w:jc w:val="left"/>
        <w:rPr>
          <w:sz w:val="14"/>
        </w:rPr>
      </w:pPr>
      <w:r>
        <w:rPr>
          <w:sz w:val="14"/>
        </w:rPr>
        <mc:AlternateContent>
          <mc:Choice Requires="wps">
            <w:drawing>
              <wp:anchor distT="0" distB="0" distL="0" distR="0" allowOverlap="1" layoutInCell="1" locked="0" behindDoc="1" simplePos="0" relativeHeight="478748672">
                <wp:simplePos x="0" y="0"/>
                <wp:positionH relativeFrom="page">
                  <wp:posOffset>7104343</wp:posOffset>
                </wp:positionH>
                <wp:positionV relativeFrom="paragraph">
                  <wp:posOffset>-197349</wp:posOffset>
                </wp:positionV>
                <wp:extent cx="574040" cy="125857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574040" cy="1258570"/>
                        </a:xfrm>
                        <a:custGeom>
                          <a:avLst/>
                          <a:gdLst/>
                          <a:ahLst/>
                          <a:cxnLst/>
                          <a:rect l="l" t="t" r="r" b="b"/>
                          <a:pathLst>
                            <a:path w="574040" h="1258570">
                              <a:moveTo>
                                <a:pt x="561511" y="1258238"/>
                              </a:moveTo>
                              <a:lnTo>
                                <a:pt x="561511" y="0"/>
                              </a:lnTo>
                            </a:path>
                            <a:path w="574040" h="1258570">
                              <a:moveTo>
                                <a:pt x="0" y="6107"/>
                              </a:moveTo>
                              <a:lnTo>
                                <a:pt x="573718" y="6107"/>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59.397156pt;margin-top:-15.539342pt;width:45.2pt;height:99.1pt;mso-position-horizontal-relative:page;mso-position-vertical-relative:paragraph;z-index:-24567808" id="docshape7" coordorigin="11188,-311" coordsize="904,1982" path="m12072,1671l12072,-311m11188,-301l12091,-301e" filled="false" stroked="true" strokeweight=".240381pt" strokecolor="#000000">
                <v:path arrowok="t"/>
                <v:stroke dashstyle="solid"/>
                <w10:wrap type="none"/>
              </v:shape>
            </w:pict>
          </mc:Fallback>
        </mc:AlternateContent>
      </w:r>
      <w:r>
        <w:rPr>
          <w:color w:val="50462F"/>
          <w:sz w:val="14"/>
        </w:rPr>
        <w:t>CHAIR</w:t>
      </w:r>
      <w:r>
        <w:rPr>
          <w:color w:val="50462F"/>
          <w:spacing w:val="-7"/>
          <w:sz w:val="14"/>
        </w:rPr>
        <w:t> </w:t>
      </w:r>
      <w:r>
        <w:rPr>
          <w:color w:val="50462F"/>
          <w:sz w:val="14"/>
        </w:rPr>
        <w:t>&amp;</w:t>
      </w:r>
      <w:r>
        <w:rPr>
          <w:color w:val="50462F"/>
          <w:spacing w:val="-10"/>
          <w:sz w:val="14"/>
        </w:rPr>
        <w:t> </w:t>
      </w:r>
      <w:r>
        <w:rPr>
          <w:color w:val="50462F"/>
          <w:sz w:val="14"/>
        </w:rPr>
        <w:t>PRESIDING</w:t>
      </w:r>
      <w:r>
        <w:rPr>
          <w:color w:val="50462F"/>
          <w:spacing w:val="1"/>
          <w:sz w:val="14"/>
        </w:rPr>
        <w:t> </w:t>
      </w:r>
      <w:r>
        <w:rPr>
          <w:color w:val="50462F"/>
          <w:spacing w:val="-2"/>
          <w:sz w:val="14"/>
        </w:rPr>
        <w:t>OFFICER</w:t>
      </w:r>
    </w:p>
    <w:p>
      <w:pPr>
        <w:spacing w:line="247" w:lineRule="auto" w:before="3"/>
        <w:ind w:left="730" w:right="1205" w:firstLine="7"/>
        <w:jc w:val="left"/>
        <w:rPr>
          <w:sz w:val="14"/>
        </w:rPr>
      </w:pPr>
      <w:r>
        <w:rPr>
          <w:color w:val="50462F"/>
          <w:w w:val="105"/>
          <w:sz w:val="15"/>
        </w:rPr>
        <w:t>ANDRIA TUPOLA </w:t>
      </w:r>
      <w:r>
        <w:rPr>
          <w:color w:val="50462F"/>
          <w:w w:val="105"/>
          <w:sz w:val="14"/>
        </w:rPr>
        <w:t>VICE</w:t>
      </w:r>
      <w:r>
        <w:rPr>
          <w:color w:val="50462F"/>
          <w:spacing w:val="-11"/>
          <w:w w:val="105"/>
          <w:sz w:val="14"/>
        </w:rPr>
        <w:t> </w:t>
      </w:r>
      <w:r>
        <w:rPr>
          <w:color w:val="50462F"/>
          <w:w w:val="105"/>
          <w:sz w:val="14"/>
        </w:rPr>
        <w:t>CHAIR </w:t>
      </w:r>
      <w:r>
        <w:rPr>
          <w:color w:val="50462F"/>
          <w:w w:val="105"/>
          <w:sz w:val="15"/>
        </w:rPr>
        <w:t>ESTHER</w:t>
      </w:r>
      <w:r>
        <w:rPr>
          <w:color w:val="50462F"/>
          <w:spacing w:val="-11"/>
          <w:w w:val="105"/>
          <w:sz w:val="15"/>
        </w:rPr>
        <w:t> </w:t>
      </w:r>
      <w:r>
        <w:rPr>
          <w:color w:val="50462F"/>
          <w:w w:val="105"/>
          <w:sz w:val="15"/>
        </w:rPr>
        <w:t>KIA'AINA </w:t>
      </w:r>
      <w:r>
        <w:rPr>
          <w:color w:val="50462F"/>
          <w:w w:val="105"/>
          <w:sz w:val="14"/>
        </w:rPr>
        <w:t>FLOOR LEADER</w:t>
      </w:r>
    </w:p>
    <w:p>
      <w:pPr>
        <w:spacing w:line="256" w:lineRule="auto" w:before="5"/>
        <w:ind w:left="734" w:right="627" w:hanging="4"/>
        <w:jc w:val="left"/>
        <w:rPr>
          <w:sz w:val="15"/>
        </w:rPr>
      </w:pPr>
      <w:r>
        <w:rPr>
          <w:color w:val="50462F"/>
          <w:w w:val="105"/>
          <w:sz w:val="15"/>
        </w:rPr>
        <w:t>RADIANT CORDERO TYLER</w:t>
      </w:r>
      <w:r>
        <w:rPr>
          <w:color w:val="50462F"/>
          <w:spacing w:val="-9"/>
          <w:w w:val="105"/>
          <w:sz w:val="15"/>
        </w:rPr>
        <w:t> </w:t>
      </w:r>
      <w:r>
        <w:rPr>
          <w:color w:val="50462F"/>
          <w:w w:val="105"/>
          <w:sz w:val="15"/>
        </w:rPr>
        <w:t>DOS</w:t>
      </w:r>
      <w:r>
        <w:rPr>
          <w:color w:val="50462F"/>
          <w:spacing w:val="-7"/>
          <w:w w:val="105"/>
          <w:sz w:val="15"/>
        </w:rPr>
        <w:t> </w:t>
      </w:r>
      <w:r>
        <w:rPr>
          <w:color w:val="50462F"/>
          <w:w w:val="105"/>
          <w:sz w:val="15"/>
        </w:rPr>
        <w:t>SANTOS-</w:t>
      </w:r>
      <w:r>
        <w:rPr>
          <w:color w:val="50462F"/>
          <w:w w:val="105"/>
          <w:sz w:val="15"/>
        </w:rPr>
        <w:t>TAM SCOTTY</w:t>
      </w:r>
      <w:r>
        <w:rPr>
          <w:color w:val="907734"/>
          <w:w w:val="105"/>
          <w:sz w:val="15"/>
        </w:rPr>
        <w:t>.</w:t>
      </w:r>
      <w:r>
        <w:rPr>
          <w:color w:val="907734"/>
          <w:spacing w:val="-11"/>
          <w:w w:val="105"/>
          <w:sz w:val="15"/>
        </w:rPr>
        <w:t> </w:t>
      </w:r>
      <w:r>
        <w:rPr>
          <w:color w:val="50462F"/>
          <w:w w:val="105"/>
          <w:sz w:val="15"/>
        </w:rPr>
        <w:t>NISHIMOTO VALA. OKIMOTO</w:t>
      </w:r>
    </w:p>
    <w:p>
      <w:pPr>
        <w:spacing w:line="254" w:lineRule="auto" w:before="0"/>
        <w:ind w:left="736" w:right="1580" w:firstLine="1"/>
        <w:jc w:val="left"/>
        <w:rPr>
          <w:sz w:val="15"/>
        </w:rPr>
      </w:pPr>
      <w:r>
        <w:rPr>
          <w:color w:val="50462F"/>
          <w:w w:val="105"/>
          <w:sz w:val="15"/>
        </w:rPr>
        <w:t>AUGIE</w:t>
      </w:r>
      <w:r>
        <w:rPr>
          <w:color w:val="50462F"/>
          <w:spacing w:val="-11"/>
          <w:w w:val="105"/>
          <w:sz w:val="15"/>
        </w:rPr>
        <w:t> </w:t>
      </w:r>
      <w:r>
        <w:rPr>
          <w:color w:val="50462F"/>
          <w:w w:val="105"/>
          <w:sz w:val="15"/>
        </w:rPr>
        <w:t>TULSA MATT</w:t>
      </w:r>
      <w:r>
        <w:rPr>
          <w:color w:val="50462F"/>
          <w:spacing w:val="9"/>
          <w:w w:val="105"/>
          <w:sz w:val="15"/>
        </w:rPr>
        <w:t> </w:t>
      </w:r>
      <w:r>
        <w:rPr>
          <w:color w:val="50462F"/>
          <w:spacing w:val="-2"/>
          <w:w w:val="105"/>
          <w:sz w:val="15"/>
        </w:rPr>
        <w:t>WEYER</w:t>
      </w:r>
    </w:p>
    <w:p>
      <w:pPr>
        <w:spacing w:after="0" w:line="254" w:lineRule="auto"/>
        <w:jc w:val="left"/>
        <w:rPr>
          <w:sz w:val="15"/>
        </w:rPr>
        <w:sectPr>
          <w:pgSz w:w="12240" w:h="15840"/>
          <w:pgMar w:top="160" w:bottom="280" w:left="360" w:right="0"/>
          <w:cols w:num="2" w:equalWidth="0">
            <w:col w:w="7823" w:space="672"/>
            <w:col w:w="3385"/>
          </w:cols>
        </w:sectPr>
      </w:pPr>
    </w:p>
    <w:p>
      <w:pPr>
        <w:pStyle w:val="BodyText"/>
        <w:rPr>
          <w:sz w:val="23"/>
        </w:rPr>
      </w:pPr>
      <w:r>
        <w:rPr>
          <w:sz w:val="23"/>
        </w:rPr>
        <mc:AlternateContent>
          <mc:Choice Requires="wps">
            <w:drawing>
              <wp:anchor distT="0" distB="0" distL="0" distR="0" allowOverlap="1" layoutInCell="1" locked="0" behindDoc="1" simplePos="0" relativeHeight="478748160">
                <wp:simplePos x="0" y="0"/>
                <wp:positionH relativeFrom="page">
                  <wp:posOffset>97654</wp:posOffset>
                </wp:positionH>
                <wp:positionV relativeFrom="page">
                  <wp:posOffset>120760</wp:posOffset>
                </wp:positionV>
                <wp:extent cx="7617459" cy="985837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7617459" cy="9858375"/>
                          <a:chExt cx="7617459" cy="9858375"/>
                        </a:xfrm>
                      </wpg:grpSpPr>
                      <wps:wsp>
                        <wps:cNvPr id="14" name="Graphic 14"/>
                        <wps:cNvSpPr/>
                        <wps:spPr>
                          <a:xfrm>
                            <a:off x="36620" y="0"/>
                            <a:ext cx="1270" cy="9858375"/>
                          </a:xfrm>
                          <a:custGeom>
                            <a:avLst/>
                            <a:gdLst/>
                            <a:ahLst/>
                            <a:cxnLst/>
                            <a:rect l="l" t="t" r="r" b="b"/>
                            <a:pathLst>
                              <a:path w="0" h="9858375">
                                <a:moveTo>
                                  <a:pt x="0" y="9858238"/>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15" name="Graphic 15"/>
                        <wps:cNvSpPr/>
                        <wps:spPr>
                          <a:xfrm>
                            <a:off x="7589563" y="1649147"/>
                            <a:ext cx="1270" cy="8172450"/>
                          </a:xfrm>
                          <a:custGeom>
                            <a:avLst/>
                            <a:gdLst/>
                            <a:ahLst/>
                            <a:cxnLst/>
                            <a:rect l="l" t="t" r="r" b="b"/>
                            <a:pathLst>
                              <a:path w="0" h="8172450">
                                <a:moveTo>
                                  <a:pt x="0" y="8172442"/>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16" name="Graphic 16"/>
                        <wps:cNvSpPr/>
                        <wps:spPr>
                          <a:xfrm>
                            <a:off x="0" y="6107"/>
                            <a:ext cx="1525905" cy="3175"/>
                          </a:xfrm>
                          <a:custGeom>
                            <a:avLst/>
                            <a:gdLst/>
                            <a:ahLst/>
                            <a:cxnLst/>
                            <a:rect l="l" t="t" r="r" b="b"/>
                            <a:pathLst>
                              <a:path w="1525905" h="3175">
                                <a:moveTo>
                                  <a:pt x="866681" y="0"/>
                                </a:moveTo>
                                <a:lnTo>
                                  <a:pt x="1525847" y="0"/>
                                </a:lnTo>
                              </a:path>
                              <a:path w="1525905" h="3175">
                                <a:moveTo>
                                  <a:pt x="0" y="3053"/>
                                </a:moveTo>
                                <a:lnTo>
                                  <a:pt x="854474" y="3053"/>
                                </a:lnTo>
                              </a:path>
                            </a:pathLst>
                          </a:custGeom>
                          <a:ln w="6105">
                            <a:solidFill>
                              <a:srgbClr val="000000"/>
                            </a:solidFill>
                            <a:prstDash val="solid"/>
                          </a:ln>
                        </wps:spPr>
                        <wps:bodyPr wrap="square" lIns="0" tIns="0" rIns="0" bIns="0" rtlCol="0">
                          <a:prstTxWarp prst="textNoShape">
                            <a:avLst/>
                          </a:prstTxWarp>
                          <a:noAutofit/>
                        </wps:bodyPr>
                      </wps:wsp>
                      <wps:wsp>
                        <wps:cNvPr id="17" name="Graphic 17"/>
                        <wps:cNvSpPr/>
                        <wps:spPr>
                          <a:xfrm>
                            <a:off x="427237" y="1435369"/>
                            <a:ext cx="7019290" cy="1270"/>
                          </a:xfrm>
                          <a:custGeom>
                            <a:avLst/>
                            <a:gdLst/>
                            <a:ahLst/>
                            <a:cxnLst/>
                            <a:rect l="l" t="t" r="r" b="b"/>
                            <a:pathLst>
                              <a:path w="7019290" h="0">
                                <a:moveTo>
                                  <a:pt x="0" y="0"/>
                                </a:moveTo>
                                <a:lnTo>
                                  <a:pt x="7018896" y="0"/>
                                </a:lnTo>
                              </a:path>
                            </a:pathLst>
                          </a:custGeom>
                          <a:ln w="18323">
                            <a:solidFill>
                              <a:srgbClr val="000000"/>
                            </a:solidFill>
                            <a:prstDash val="solid"/>
                          </a:ln>
                        </wps:spPr>
                        <wps:bodyPr wrap="square" lIns="0" tIns="0" rIns="0" bIns="0" rtlCol="0">
                          <a:prstTxWarp prst="textNoShape">
                            <a:avLst/>
                          </a:prstTxWarp>
                          <a:noAutofit/>
                        </wps:bodyPr>
                      </wps:wsp>
                      <wps:wsp>
                        <wps:cNvPr id="18" name="Graphic 18"/>
                        <wps:cNvSpPr/>
                        <wps:spPr>
                          <a:xfrm>
                            <a:off x="48827" y="9824644"/>
                            <a:ext cx="7568565" cy="1270"/>
                          </a:xfrm>
                          <a:custGeom>
                            <a:avLst/>
                            <a:gdLst/>
                            <a:ahLst/>
                            <a:cxnLst/>
                            <a:rect l="l" t="t" r="r" b="b"/>
                            <a:pathLst>
                              <a:path w="7568565" h="0">
                                <a:moveTo>
                                  <a:pt x="0" y="0"/>
                                </a:moveTo>
                                <a:lnTo>
                                  <a:pt x="7568201" y="0"/>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89308pt;margin-top:9.508691pt;width:599.8pt;height:776.25pt;mso-position-horizontal-relative:page;mso-position-vertical-relative:page;z-index:-24568320" id="docshapegroup8" coordorigin="154,190" coordsize="11996,15525">
                <v:line style="position:absolute" from="211,15715" to="211,190" stroked="true" strokeweight="1.201454pt" strokecolor="#000000">
                  <v:stroke dashstyle="solid"/>
                </v:line>
                <v:line style="position:absolute" from="12106,15657" to="12106,2787" stroked="true" strokeweight=".240291pt" strokecolor="#000000">
                  <v:stroke dashstyle="solid"/>
                </v:line>
                <v:shape style="position:absolute;left:153;top:199;width:2403;height:5" id="docshape9" coordorigin="154,200" coordsize="2403,5" path="m1519,200l2557,200m154,205l1499,205e" filled="false" stroked="true" strokeweight=".480762pt" strokecolor="#000000">
                  <v:path arrowok="t"/>
                  <v:stroke dashstyle="solid"/>
                </v:shape>
                <v:line style="position:absolute" from="827,2451" to="11880,2451" stroked="true" strokeweight="1.442824pt" strokecolor="#000000">
                  <v:stroke dashstyle="solid"/>
                </v:line>
                <v:line style="position:absolute" from="231,15662" to="12149,15662" stroked="true" strokeweight=".721412pt" strokecolor="#000000">
                  <v:stroke dashstyle="solid"/>
                </v:line>
                <w10:wrap type="none"/>
              </v:group>
            </w:pict>
          </mc:Fallback>
        </mc:AlternateContent>
      </w:r>
    </w:p>
    <w:p>
      <w:pPr>
        <w:pStyle w:val="BodyText"/>
        <w:spacing w:before="33"/>
        <w:rPr>
          <w:sz w:val="23"/>
        </w:rPr>
      </w:pPr>
    </w:p>
    <w:p>
      <w:pPr>
        <w:spacing w:line="249" w:lineRule="auto" w:before="0"/>
        <w:ind w:left="1236" w:right="1391" w:hanging="5"/>
        <w:jc w:val="left"/>
        <w:rPr>
          <w:sz w:val="23"/>
        </w:rPr>
      </w:pPr>
      <w:r>
        <w:rPr>
          <w:color w:val="363631"/>
          <w:w w:val="105"/>
          <w:sz w:val="23"/>
        </w:rPr>
        <w:t>Remote and</w:t>
      </w:r>
      <w:r>
        <w:rPr>
          <w:color w:val="363631"/>
          <w:spacing w:val="-12"/>
          <w:w w:val="105"/>
          <w:sz w:val="23"/>
        </w:rPr>
        <w:t> </w:t>
      </w:r>
      <w:r>
        <w:rPr>
          <w:color w:val="363631"/>
          <w:w w:val="105"/>
          <w:sz w:val="23"/>
        </w:rPr>
        <w:t>in-person</w:t>
      </w:r>
      <w:r>
        <w:rPr>
          <w:color w:val="363631"/>
          <w:spacing w:val="-10"/>
          <w:w w:val="105"/>
          <w:sz w:val="23"/>
        </w:rPr>
        <w:t> </w:t>
      </w:r>
      <w:r>
        <w:rPr>
          <w:color w:val="363631"/>
          <w:w w:val="105"/>
          <w:sz w:val="23"/>
        </w:rPr>
        <w:t>oral</w:t>
      </w:r>
      <w:r>
        <w:rPr>
          <w:color w:val="363631"/>
          <w:spacing w:val="-13"/>
          <w:w w:val="105"/>
          <w:sz w:val="23"/>
        </w:rPr>
        <w:t> </w:t>
      </w:r>
      <w:r>
        <w:rPr>
          <w:color w:val="363631"/>
          <w:w w:val="105"/>
          <w:sz w:val="23"/>
        </w:rPr>
        <w:t>testimony will</w:t>
      </w:r>
      <w:r>
        <w:rPr>
          <w:color w:val="363631"/>
          <w:spacing w:val="-12"/>
          <w:w w:val="105"/>
          <w:sz w:val="23"/>
        </w:rPr>
        <w:t> </w:t>
      </w:r>
      <w:r>
        <w:rPr>
          <w:color w:val="363631"/>
          <w:w w:val="105"/>
          <w:sz w:val="23"/>
        </w:rPr>
        <w:t>be</w:t>
      </w:r>
      <w:r>
        <w:rPr>
          <w:color w:val="363631"/>
          <w:spacing w:val="-12"/>
          <w:w w:val="105"/>
          <w:sz w:val="23"/>
        </w:rPr>
        <w:t> </w:t>
      </w:r>
      <w:r>
        <w:rPr>
          <w:color w:val="363631"/>
          <w:w w:val="105"/>
          <w:sz w:val="23"/>
        </w:rPr>
        <w:t>permitted</w:t>
      </w:r>
      <w:r>
        <w:rPr>
          <w:color w:val="363631"/>
          <w:spacing w:val="-1"/>
          <w:w w:val="105"/>
          <w:sz w:val="23"/>
        </w:rPr>
        <w:t> </w:t>
      </w:r>
      <w:r>
        <w:rPr>
          <w:color w:val="363631"/>
          <w:w w:val="105"/>
          <w:sz w:val="23"/>
        </w:rPr>
        <w:t>on</w:t>
      </w:r>
      <w:r>
        <w:rPr>
          <w:color w:val="363631"/>
          <w:spacing w:val="-13"/>
          <w:w w:val="105"/>
          <w:sz w:val="23"/>
        </w:rPr>
        <w:t> </w:t>
      </w:r>
      <w:r>
        <w:rPr>
          <w:color w:val="363631"/>
          <w:w w:val="105"/>
          <w:sz w:val="23"/>
        </w:rPr>
        <w:t>all</w:t>
      </w:r>
      <w:r>
        <w:rPr>
          <w:color w:val="363631"/>
          <w:spacing w:val="-17"/>
          <w:w w:val="105"/>
          <w:sz w:val="23"/>
        </w:rPr>
        <w:t> </w:t>
      </w:r>
      <w:r>
        <w:rPr>
          <w:color w:val="363631"/>
          <w:w w:val="105"/>
          <w:sz w:val="23"/>
        </w:rPr>
        <w:t>items</w:t>
      </w:r>
      <w:r>
        <w:rPr>
          <w:color w:val="363631"/>
          <w:spacing w:val="-11"/>
          <w:w w:val="105"/>
          <w:sz w:val="23"/>
        </w:rPr>
        <w:t> </w:t>
      </w:r>
      <w:r>
        <w:rPr>
          <w:color w:val="363631"/>
          <w:w w:val="105"/>
          <w:sz w:val="23"/>
        </w:rPr>
        <w:t>on</w:t>
      </w:r>
      <w:r>
        <w:rPr>
          <w:color w:val="363631"/>
          <w:spacing w:val="-16"/>
          <w:w w:val="105"/>
          <w:sz w:val="23"/>
        </w:rPr>
        <w:t> </w:t>
      </w:r>
      <w:r>
        <w:rPr>
          <w:color w:val="363631"/>
          <w:w w:val="105"/>
          <w:sz w:val="23"/>
        </w:rPr>
        <w:t>the</w:t>
      </w:r>
      <w:r>
        <w:rPr>
          <w:color w:val="363631"/>
          <w:spacing w:val="-9"/>
          <w:w w:val="105"/>
          <w:sz w:val="23"/>
        </w:rPr>
        <w:t> </w:t>
      </w:r>
      <w:r>
        <w:rPr>
          <w:color w:val="363631"/>
          <w:w w:val="105"/>
          <w:sz w:val="23"/>
        </w:rPr>
        <w:t>agenda</w:t>
      </w:r>
      <w:r>
        <w:rPr>
          <w:color w:val="363631"/>
          <w:spacing w:val="-3"/>
          <w:w w:val="105"/>
          <w:sz w:val="23"/>
        </w:rPr>
        <w:t> </w:t>
      </w:r>
      <w:r>
        <w:rPr>
          <w:color w:val="363631"/>
          <w:w w:val="105"/>
          <w:sz w:val="23"/>
        </w:rPr>
        <w:t>when each</w:t>
      </w:r>
      <w:r>
        <w:rPr>
          <w:color w:val="363631"/>
          <w:spacing w:val="-1"/>
          <w:w w:val="105"/>
          <w:sz w:val="23"/>
        </w:rPr>
        <w:t> </w:t>
      </w:r>
      <w:r>
        <w:rPr>
          <w:color w:val="363631"/>
          <w:w w:val="105"/>
          <w:sz w:val="23"/>
        </w:rPr>
        <w:t>agenda item is</w:t>
      </w:r>
      <w:r>
        <w:rPr>
          <w:color w:val="363631"/>
          <w:spacing w:val="-6"/>
          <w:w w:val="105"/>
          <w:sz w:val="23"/>
        </w:rPr>
        <w:t> </w:t>
      </w:r>
      <w:r>
        <w:rPr>
          <w:color w:val="363631"/>
          <w:w w:val="105"/>
          <w:sz w:val="23"/>
        </w:rPr>
        <w:t>taken</w:t>
      </w:r>
      <w:r>
        <w:rPr>
          <w:color w:val="363631"/>
          <w:spacing w:val="-1"/>
          <w:w w:val="105"/>
          <w:sz w:val="23"/>
        </w:rPr>
        <w:t> </w:t>
      </w:r>
      <w:r>
        <w:rPr>
          <w:color w:val="363631"/>
          <w:w w:val="105"/>
          <w:sz w:val="23"/>
        </w:rPr>
        <w:t>up.</w:t>
      </w:r>
      <w:r>
        <w:rPr>
          <w:color w:val="363631"/>
          <w:spacing w:val="40"/>
          <w:w w:val="105"/>
          <w:sz w:val="23"/>
        </w:rPr>
        <w:t> </w:t>
      </w:r>
      <w:r>
        <w:rPr>
          <w:color w:val="363631"/>
          <w:w w:val="105"/>
          <w:sz w:val="23"/>
        </w:rPr>
        <w:t>Each</w:t>
      </w:r>
      <w:r>
        <w:rPr>
          <w:color w:val="363631"/>
          <w:spacing w:val="-1"/>
          <w:w w:val="105"/>
          <w:sz w:val="23"/>
        </w:rPr>
        <w:t> </w:t>
      </w:r>
      <w:r>
        <w:rPr>
          <w:color w:val="363631"/>
          <w:w w:val="105"/>
          <w:sz w:val="23"/>
        </w:rPr>
        <w:t>speaker may not have anyone else read</w:t>
      </w:r>
      <w:r>
        <w:rPr>
          <w:color w:val="363631"/>
          <w:spacing w:val="-2"/>
          <w:w w:val="105"/>
          <w:sz w:val="23"/>
        </w:rPr>
        <w:t> </w:t>
      </w:r>
      <w:r>
        <w:rPr>
          <w:color w:val="363631"/>
          <w:w w:val="105"/>
          <w:sz w:val="23"/>
        </w:rPr>
        <w:t>their statement and is limited to:</w:t>
      </w:r>
    </w:p>
    <w:p>
      <w:pPr>
        <w:pStyle w:val="ListParagraph"/>
        <w:numPr>
          <w:ilvl w:val="0"/>
          <w:numId w:val="3"/>
        </w:numPr>
        <w:tabs>
          <w:tab w:pos="1971" w:val="left" w:leader="none"/>
        </w:tabs>
        <w:spacing w:line="240" w:lineRule="auto" w:before="257" w:after="0"/>
        <w:ind w:left="1971" w:right="0" w:hanging="734"/>
        <w:jc w:val="left"/>
        <w:rPr>
          <w:sz w:val="23"/>
        </w:rPr>
      </w:pPr>
      <w:r>
        <w:rPr>
          <w:color w:val="363631"/>
          <w:w w:val="105"/>
          <w:sz w:val="23"/>
        </w:rPr>
        <w:t>A</w:t>
      </w:r>
      <w:r>
        <w:rPr>
          <w:color w:val="363631"/>
          <w:spacing w:val="-15"/>
          <w:w w:val="105"/>
          <w:sz w:val="23"/>
        </w:rPr>
        <w:t> </w:t>
      </w:r>
      <w:r>
        <w:rPr>
          <w:color w:val="363631"/>
          <w:w w:val="105"/>
          <w:sz w:val="23"/>
        </w:rPr>
        <w:t>three-minute</w:t>
      </w:r>
      <w:r>
        <w:rPr>
          <w:color w:val="363631"/>
          <w:spacing w:val="-1"/>
          <w:w w:val="105"/>
          <w:sz w:val="23"/>
        </w:rPr>
        <w:t> </w:t>
      </w:r>
      <w:r>
        <w:rPr>
          <w:color w:val="363631"/>
          <w:w w:val="105"/>
          <w:sz w:val="23"/>
        </w:rPr>
        <w:t>presentation</w:t>
      </w:r>
      <w:r>
        <w:rPr>
          <w:color w:val="363631"/>
          <w:spacing w:val="-11"/>
          <w:w w:val="105"/>
          <w:sz w:val="23"/>
        </w:rPr>
        <w:t> </w:t>
      </w:r>
      <w:r>
        <w:rPr>
          <w:color w:val="363631"/>
          <w:w w:val="105"/>
          <w:sz w:val="23"/>
        </w:rPr>
        <w:t>on</w:t>
      </w:r>
      <w:r>
        <w:rPr>
          <w:color w:val="363631"/>
          <w:spacing w:val="-17"/>
          <w:w w:val="105"/>
          <w:sz w:val="23"/>
        </w:rPr>
        <w:t> </w:t>
      </w:r>
      <w:r>
        <w:rPr>
          <w:color w:val="363631"/>
          <w:w w:val="105"/>
          <w:sz w:val="23"/>
        </w:rPr>
        <w:t>Public</w:t>
      </w:r>
      <w:r>
        <w:rPr>
          <w:color w:val="363631"/>
          <w:spacing w:val="-11"/>
          <w:w w:val="105"/>
          <w:sz w:val="23"/>
        </w:rPr>
        <w:t> </w:t>
      </w:r>
      <w:r>
        <w:rPr>
          <w:color w:val="363631"/>
          <w:w w:val="105"/>
          <w:sz w:val="23"/>
        </w:rPr>
        <w:t>Hearing</w:t>
      </w:r>
      <w:r>
        <w:rPr>
          <w:color w:val="363631"/>
          <w:spacing w:val="-11"/>
          <w:w w:val="105"/>
          <w:sz w:val="23"/>
        </w:rPr>
        <w:t> </w:t>
      </w:r>
      <w:r>
        <w:rPr>
          <w:color w:val="363631"/>
          <w:w w:val="105"/>
          <w:sz w:val="23"/>
        </w:rPr>
        <w:t>and</w:t>
      </w:r>
      <w:r>
        <w:rPr>
          <w:color w:val="363631"/>
          <w:spacing w:val="-12"/>
          <w:w w:val="105"/>
          <w:sz w:val="23"/>
        </w:rPr>
        <w:t> </w:t>
      </w:r>
      <w:r>
        <w:rPr>
          <w:color w:val="363631"/>
          <w:w w:val="105"/>
          <w:sz w:val="23"/>
        </w:rPr>
        <w:t>New</w:t>
      </w:r>
      <w:r>
        <w:rPr>
          <w:color w:val="363631"/>
          <w:spacing w:val="-17"/>
          <w:w w:val="105"/>
          <w:sz w:val="23"/>
        </w:rPr>
        <w:t> </w:t>
      </w:r>
      <w:r>
        <w:rPr>
          <w:color w:val="363631"/>
          <w:w w:val="105"/>
          <w:sz w:val="23"/>
        </w:rPr>
        <w:t>Business</w:t>
      </w:r>
      <w:r>
        <w:rPr>
          <w:color w:val="363631"/>
          <w:spacing w:val="-11"/>
          <w:w w:val="105"/>
          <w:sz w:val="23"/>
        </w:rPr>
        <w:t> </w:t>
      </w:r>
      <w:r>
        <w:rPr>
          <w:color w:val="363631"/>
          <w:w w:val="105"/>
          <w:sz w:val="23"/>
        </w:rPr>
        <w:t>items;</w:t>
      </w:r>
      <w:r>
        <w:rPr>
          <w:color w:val="363631"/>
          <w:spacing w:val="-15"/>
          <w:w w:val="105"/>
          <w:sz w:val="23"/>
        </w:rPr>
        <w:t> </w:t>
      </w:r>
      <w:r>
        <w:rPr>
          <w:color w:val="363631"/>
          <w:spacing w:val="-5"/>
          <w:w w:val="105"/>
          <w:sz w:val="23"/>
        </w:rPr>
        <w:t>and</w:t>
      </w:r>
    </w:p>
    <w:p>
      <w:pPr>
        <w:pStyle w:val="ListParagraph"/>
        <w:numPr>
          <w:ilvl w:val="0"/>
          <w:numId w:val="3"/>
        </w:numPr>
        <w:tabs>
          <w:tab w:pos="1975" w:val="left" w:leader="none"/>
        </w:tabs>
        <w:spacing w:line="240" w:lineRule="auto" w:before="29" w:after="0"/>
        <w:ind w:left="1975" w:right="0" w:hanging="738"/>
        <w:jc w:val="left"/>
        <w:rPr>
          <w:sz w:val="23"/>
        </w:rPr>
      </w:pPr>
      <w:r>
        <w:rPr>
          <w:color w:val="363631"/>
          <w:w w:val="105"/>
          <w:sz w:val="23"/>
        </w:rPr>
        <w:t>A</w:t>
      </w:r>
      <w:r>
        <w:rPr>
          <w:color w:val="363631"/>
          <w:spacing w:val="-11"/>
          <w:w w:val="105"/>
          <w:sz w:val="23"/>
        </w:rPr>
        <w:t> </w:t>
      </w:r>
      <w:r>
        <w:rPr>
          <w:color w:val="363631"/>
          <w:w w:val="105"/>
          <w:sz w:val="23"/>
        </w:rPr>
        <w:t>one-minute</w:t>
      </w:r>
      <w:r>
        <w:rPr>
          <w:color w:val="363631"/>
          <w:spacing w:val="-1"/>
          <w:w w:val="105"/>
          <w:sz w:val="23"/>
        </w:rPr>
        <w:t> </w:t>
      </w:r>
      <w:r>
        <w:rPr>
          <w:color w:val="363631"/>
          <w:w w:val="105"/>
          <w:sz w:val="23"/>
        </w:rPr>
        <w:t>presentation</w:t>
      </w:r>
      <w:r>
        <w:rPr>
          <w:color w:val="363631"/>
          <w:spacing w:val="-7"/>
          <w:w w:val="105"/>
          <w:sz w:val="23"/>
        </w:rPr>
        <w:t> </w:t>
      </w:r>
      <w:r>
        <w:rPr>
          <w:color w:val="363631"/>
          <w:w w:val="105"/>
          <w:sz w:val="23"/>
        </w:rPr>
        <w:t>on</w:t>
      </w:r>
      <w:r>
        <w:rPr>
          <w:color w:val="363631"/>
          <w:spacing w:val="-12"/>
          <w:w w:val="105"/>
          <w:sz w:val="23"/>
        </w:rPr>
        <w:t> </w:t>
      </w:r>
      <w:r>
        <w:rPr>
          <w:color w:val="363631"/>
          <w:w w:val="105"/>
          <w:sz w:val="23"/>
        </w:rPr>
        <w:t>all</w:t>
      </w:r>
      <w:r>
        <w:rPr>
          <w:color w:val="363631"/>
          <w:spacing w:val="-17"/>
          <w:w w:val="105"/>
          <w:sz w:val="23"/>
        </w:rPr>
        <w:t> </w:t>
      </w:r>
      <w:r>
        <w:rPr>
          <w:color w:val="363631"/>
          <w:w w:val="105"/>
          <w:sz w:val="23"/>
        </w:rPr>
        <w:t>other</w:t>
      </w:r>
      <w:r>
        <w:rPr>
          <w:color w:val="363631"/>
          <w:spacing w:val="-16"/>
          <w:w w:val="105"/>
          <w:sz w:val="23"/>
        </w:rPr>
        <w:t> </w:t>
      </w:r>
      <w:r>
        <w:rPr>
          <w:color w:val="363631"/>
          <w:spacing w:val="-2"/>
          <w:w w:val="105"/>
          <w:sz w:val="23"/>
        </w:rPr>
        <w:t>items.</w:t>
      </w:r>
    </w:p>
    <w:p>
      <w:pPr>
        <w:spacing w:line="249" w:lineRule="auto" w:before="250"/>
        <w:ind w:left="1236" w:right="1468" w:firstLine="4"/>
        <w:jc w:val="left"/>
        <w:rPr>
          <w:sz w:val="23"/>
        </w:rPr>
      </w:pPr>
      <w:r>
        <w:rPr>
          <w:color w:val="363631"/>
          <w:w w:val="105"/>
          <w:sz w:val="23"/>
        </w:rPr>
        <w:t>As both</w:t>
      </w:r>
      <w:r>
        <w:rPr>
          <w:color w:val="363631"/>
          <w:spacing w:val="-3"/>
          <w:w w:val="105"/>
          <w:sz w:val="23"/>
        </w:rPr>
        <w:t> </w:t>
      </w:r>
      <w:r>
        <w:rPr>
          <w:color w:val="363631"/>
          <w:w w:val="105"/>
          <w:sz w:val="23"/>
        </w:rPr>
        <w:t>English</w:t>
      </w:r>
      <w:r>
        <w:rPr>
          <w:color w:val="363631"/>
          <w:spacing w:val="-4"/>
          <w:w w:val="105"/>
          <w:sz w:val="23"/>
        </w:rPr>
        <w:t> </w:t>
      </w:r>
      <w:r>
        <w:rPr>
          <w:color w:val="363631"/>
          <w:w w:val="105"/>
          <w:sz w:val="23"/>
        </w:rPr>
        <w:t>and</w:t>
      </w:r>
      <w:r>
        <w:rPr>
          <w:color w:val="363631"/>
          <w:spacing w:val="-6"/>
          <w:w w:val="105"/>
          <w:sz w:val="23"/>
        </w:rPr>
        <w:t> </w:t>
      </w:r>
      <w:r>
        <w:rPr>
          <w:color w:val="363631"/>
          <w:w w:val="105"/>
          <w:sz w:val="23"/>
        </w:rPr>
        <w:t>Hawaiian are</w:t>
      </w:r>
      <w:r>
        <w:rPr>
          <w:color w:val="363631"/>
          <w:spacing w:val="-2"/>
          <w:w w:val="105"/>
          <w:sz w:val="23"/>
        </w:rPr>
        <w:t> </w:t>
      </w:r>
      <w:r>
        <w:rPr>
          <w:color w:val="363631"/>
          <w:w w:val="105"/>
          <w:sz w:val="23"/>
        </w:rPr>
        <w:t>official languages of</w:t>
      </w:r>
      <w:r>
        <w:rPr>
          <w:color w:val="363631"/>
          <w:spacing w:val="-5"/>
          <w:w w:val="105"/>
          <w:sz w:val="23"/>
        </w:rPr>
        <w:t> </w:t>
      </w:r>
      <w:r>
        <w:rPr>
          <w:color w:val="363631"/>
          <w:w w:val="105"/>
          <w:sz w:val="23"/>
        </w:rPr>
        <w:t>the State of</w:t>
      </w:r>
      <w:r>
        <w:rPr>
          <w:color w:val="363631"/>
          <w:spacing w:val="-12"/>
          <w:w w:val="105"/>
          <w:sz w:val="23"/>
        </w:rPr>
        <w:t> </w:t>
      </w:r>
      <w:r>
        <w:rPr>
          <w:color w:val="363631"/>
          <w:w w:val="105"/>
          <w:sz w:val="23"/>
        </w:rPr>
        <w:t>Hawai'i, pursuant to Article XV,</w:t>
      </w:r>
      <w:r>
        <w:rPr>
          <w:color w:val="363631"/>
          <w:spacing w:val="-4"/>
          <w:w w:val="105"/>
          <w:sz w:val="23"/>
        </w:rPr>
        <w:t> </w:t>
      </w:r>
      <w:r>
        <w:rPr>
          <w:color w:val="363631"/>
          <w:w w:val="105"/>
          <w:sz w:val="23"/>
        </w:rPr>
        <w:t>Section 4</w:t>
      </w:r>
      <w:r>
        <w:rPr>
          <w:color w:val="363631"/>
          <w:spacing w:val="-15"/>
          <w:w w:val="105"/>
          <w:sz w:val="23"/>
        </w:rPr>
        <w:t> </w:t>
      </w:r>
      <w:r>
        <w:rPr>
          <w:color w:val="363631"/>
          <w:w w:val="105"/>
          <w:sz w:val="23"/>
        </w:rPr>
        <w:t>of the</w:t>
      </w:r>
      <w:r>
        <w:rPr>
          <w:color w:val="363631"/>
          <w:spacing w:val="-1"/>
          <w:w w:val="105"/>
          <w:sz w:val="23"/>
        </w:rPr>
        <w:t> </w:t>
      </w:r>
      <w:r>
        <w:rPr>
          <w:color w:val="363631"/>
          <w:w w:val="105"/>
          <w:sz w:val="23"/>
        </w:rPr>
        <w:t>Hawai'i State Constitution and Section 1-13</w:t>
      </w:r>
      <w:r>
        <w:rPr>
          <w:color w:val="363631"/>
          <w:spacing w:val="-2"/>
          <w:w w:val="105"/>
          <w:sz w:val="23"/>
        </w:rPr>
        <w:t> </w:t>
      </w:r>
      <w:r>
        <w:rPr>
          <w:color w:val="363631"/>
          <w:w w:val="105"/>
          <w:sz w:val="23"/>
        </w:rPr>
        <w:t>of</w:t>
      </w:r>
      <w:r>
        <w:rPr>
          <w:color w:val="363631"/>
          <w:spacing w:val="-2"/>
          <w:w w:val="105"/>
          <w:sz w:val="23"/>
        </w:rPr>
        <w:t> </w:t>
      </w:r>
      <w:r>
        <w:rPr>
          <w:color w:val="363631"/>
          <w:w w:val="105"/>
          <w:sz w:val="23"/>
        </w:rPr>
        <w:t>the Hawai'i</w:t>
      </w:r>
      <w:r>
        <w:rPr>
          <w:color w:val="363631"/>
          <w:spacing w:val="-6"/>
          <w:w w:val="105"/>
          <w:sz w:val="23"/>
        </w:rPr>
        <w:t> </w:t>
      </w:r>
      <w:r>
        <w:rPr>
          <w:color w:val="363631"/>
          <w:w w:val="105"/>
          <w:sz w:val="23"/>
        </w:rPr>
        <w:t>Revised</w:t>
      </w:r>
      <w:r>
        <w:rPr>
          <w:color w:val="363631"/>
          <w:spacing w:val="-10"/>
          <w:w w:val="105"/>
          <w:sz w:val="23"/>
        </w:rPr>
        <w:t> </w:t>
      </w:r>
      <w:r>
        <w:rPr>
          <w:color w:val="363631"/>
          <w:w w:val="105"/>
          <w:sz w:val="23"/>
        </w:rPr>
        <w:t>Statutes</w:t>
      </w:r>
      <w:r>
        <w:rPr>
          <w:color w:val="363631"/>
          <w:spacing w:val="-4"/>
          <w:w w:val="105"/>
          <w:sz w:val="23"/>
        </w:rPr>
        <w:t> </w:t>
      </w:r>
      <w:r>
        <w:rPr>
          <w:color w:val="363631"/>
          <w:w w:val="105"/>
          <w:sz w:val="23"/>
        </w:rPr>
        <w:t>(HRS),</w:t>
      </w:r>
      <w:r>
        <w:rPr>
          <w:color w:val="363631"/>
          <w:spacing w:val="-12"/>
          <w:w w:val="105"/>
          <w:sz w:val="23"/>
        </w:rPr>
        <w:t> </w:t>
      </w:r>
      <w:r>
        <w:rPr>
          <w:color w:val="363631"/>
          <w:w w:val="105"/>
          <w:sz w:val="23"/>
        </w:rPr>
        <w:t>members</w:t>
      </w:r>
      <w:r>
        <w:rPr>
          <w:color w:val="363631"/>
          <w:spacing w:val="-9"/>
          <w:w w:val="105"/>
          <w:sz w:val="23"/>
        </w:rPr>
        <w:t> </w:t>
      </w:r>
      <w:r>
        <w:rPr>
          <w:color w:val="363631"/>
          <w:w w:val="105"/>
          <w:sz w:val="23"/>
        </w:rPr>
        <w:t>of</w:t>
      </w:r>
      <w:r>
        <w:rPr>
          <w:color w:val="363631"/>
          <w:spacing w:val="-17"/>
          <w:w w:val="105"/>
          <w:sz w:val="23"/>
        </w:rPr>
        <w:t> </w:t>
      </w:r>
      <w:r>
        <w:rPr>
          <w:color w:val="363631"/>
          <w:w w:val="105"/>
          <w:sz w:val="23"/>
        </w:rPr>
        <w:t>the</w:t>
      </w:r>
      <w:r>
        <w:rPr>
          <w:color w:val="363631"/>
          <w:spacing w:val="-12"/>
          <w:w w:val="105"/>
          <w:sz w:val="23"/>
        </w:rPr>
        <w:t> </w:t>
      </w:r>
      <w:r>
        <w:rPr>
          <w:color w:val="363631"/>
          <w:w w:val="105"/>
          <w:sz w:val="23"/>
        </w:rPr>
        <w:t>public</w:t>
      </w:r>
      <w:r>
        <w:rPr>
          <w:color w:val="363631"/>
          <w:spacing w:val="-11"/>
          <w:w w:val="105"/>
          <w:sz w:val="23"/>
        </w:rPr>
        <w:t> </w:t>
      </w:r>
      <w:r>
        <w:rPr>
          <w:color w:val="363631"/>
          <w:w w:val="105"/>
          <w:sz w:val="23"/>
        </w:rPr>
        <w:t>may</w:t>
      </w:r>
      <w:r>
        <w:rPr>
          <w:color w:val="363631"/>
          <w:spacing w:val="-17"/>
          <w:w w:val="105"/>
          <w:sz w:val="23"/>
        </w:rPr>
        <w:t> </w:t>
      </w:r>
      <w:r>
        <w:rPr>
          <w:color w:val="363631"/>
          <w:w w:val="105"/>
          <w:sz w:val="23"/>
        </w:rPr>
        <w:t>testify</w:t>
      </w:r>
      <w:r>
        <w:rPr>
          <w:color w:val="363631"/>
          <w:spacing w:val="-10"/>
          <w:w w:val="105"/>
          <w:sz w:val="23"/>
        </w:rPr>
        <w:t> </w:t>
      </w:r>
      <w:r>
        <w:rPr>
          <w:color w:val="363631"/>
          <w:w w:val="105"/>
          <w:sz w:val="23"/>
        </w:rPr>
        <w:t>in</w:t>
      </w:r>
      <w:r>
        <w:rPr>
          <w:color w:val="363631"/>
          <w:spacing w:val="-16"/>
          <w:w w:val="105"/>
          <w:sz w:val="23"/>
        </w:rPr>
        <w:t> </w:t>
      </w:r>
      <w:r>
        <w:rPr>
          <w:color w:val="363631"/>
          <w:w w:val="105"/>
          <w:sz w:val="23"/>
        </w:rPr>
        <w:t>either</w:t>
      </w:r>
      <w:r>
        <w:rPr>
          <w:color w:val="363631"/>
          <w:spacing w:val="-11"/>
          <w:w w:val="105"/>
          <w:sz w:val="23"/>
        </w:rPr>
        <w:t> </w:t>
      </w:r>
      <w:r>
        <w:rPr>
          <w:color w:val="363631"/>
          <w:w w:val="105"/>
          <w:sz w:val="23"/>
        </w:rPr>
        <w:t>language. For</w:t>
      </w:r>
      <w:r>
        <w:rPr>
          <w:color w:val="363631"/>
          <w:spacing w:val="-17"/>
          <w:w w:val="105"/>
          <w:sz w:val="23"/>
        </w:rPr>
        <w:t> </w:t>
      </w:r>
      <w:r>
        <w:rPr>
          <w:color w:val="363631"/>
          <w:w w:val="105"/>
          <w:sz w:val="23"/>
        </w:rPr>
        <w:t>oral</w:t>
      </w:r>
      <w:r>
        <w:rPr>
          <w:color w:val="363631"/>
          <w:spacing w:val="-13"/>
          <w:w w:val="105"/>
          <w:sz w:val="23"/>
        </w:rPr>
        <w:t> </w:t>
      </w:r>
      <w:r>
        <w:rPr>
          <w:color w:val="363631"/>
          <w:w w:val="105"/>
          <w:sz w:val="23"/>
        </w:rPr>
        <w:t>testimonies offered</w:t>
      </w:r>
      <w:r>
        <w:rPr>
          <w:color w:val="363631"/>
          <w:spacing w:val="-8"/>
          <w:w w:val="105"/>
          <w:sz w:val="23"/>
        </w:rPr>
        <w:t> </w:t>
      </w:r>
      <w:r>
        <w:rPr>
          <w:color w:val="363631"/>
          <w:w w:val="105"/>
          <w:sz w:val="23"/>
        </w:rPr>
        <w:t>in</w:t>
      </w:r>
      <w:r>
        <w:rPr>
          <w:color w:val="363631"/>
          <w:spacing w:val="-10"/>
          <w:w w:val="105"/>
          <w:sz w:val="23"/>
        </w:rPr>
        <w:t> </w:t>
      </w:r>
      <w:r>
        <w:rPr>
          <w:color w:val="363631"/>
          <w:w w:val="105"/>
          <w:sz w:val="23"/>
        </w:rPr>
        <w:t>'Olelo</w:t>
      </w:r>
      <w:r>
        <w:rPr>
          <w:color w:val="363631"/>
          <w:spacing w:val="-1"/>
          <w:w w:val="105"/>
          <w:sz w:val="23"/>
        </w:rPr>
        <w:t> </w:t>
      </w:r>
      <w:r>
        <w:rPr>
          <w:color w:val="363631"/>
          <w:w w:val="105"/>
          <w:sz w:val="23"/>
        </w:rPr>
        <w:t>Hawai'i</w:t>
      </w:r>
      <w:r>
        <w:rPr>
          <w:color w:val="7C692D"/>
          <w:w w:val="105"/>
          <w:sz w:val="23"/>
        </w:rPr>
        <w:t>,</w:t>
      </w:r>
      <w:r>
        <w:rPr>
          <w:color w:val="7C692D"/>
          <w:spacing w:val="-19"/>
          <w:w w:val="105"/>
          <w:sz w:val="23"/>
        </w:rPr>
        <w:t> </w:t>
      </w:r>
      <w:r>
        <w:rPr>
          <w:color w:val="363631"/>
          <w:w w:val="105"/>
          <w:sz w:val="23"/>
        </w:rPr>
        <w:t>additional</w:t>
      </w:r>
      <w:r>
        <w:rPr>
          <w:color w:val="363631"/>
          <w:spacing w:val="-6"/>
          <w:w w:val="105"/>
          <w:sz w:val="23"/>
        </w:rPr>
        <w:t> </w:t>
      </w:r>
      <w:r>
        <w:rPr>
          <w:color w:val="363631"/>
          <w:w w:val="105"/>
          <w:sz w:val="23"/>
        </w:rPr>
        <w:t>time</w:t>
      </w:r>
      <w:r>
        <w:rPr>
          <w:color w:val="363631"/>
          <w:spacing w:val="-9"/>
          <w:w w:val="105"/>
          <w:sz w:val="23"/>
        </w:rPr>
        <w:t> </w:t>
      </w:r>
      <w:r>
        <w:rPr>
          <w:color w:val="363631"/>
          <w:w w:val="105"/>
          <w:sz w:val="23"/>
        </w:rPr>
        <w:t>as</w:t>
      </w:r>
      <w:r>
        <w:rPr>
          <w:color w:val="363631"/>
          <w:spacing w:val="-13"/>
          <w:w w:val="105"/>
          <w:sz w:val="23"/>
        </w:rPr>
        <w:t> </w:t>
      </w:r>
      <w:r>
        <w:rPr>
          <w:color w:val="363631"/>
          <w:w w:val="105"/>
          <w:sz w:val="23"/>
        </w:rPr>
        <w:t>may</w:t>
      </w:r>
      <w:r>
        <w:rPr>
          <w:color w:val="363631"/>
          <w:spacing w:val="-5"/>
          <w:w w:val="105"/>
          <w:sz w:val="23"/>
        </w:rPr>
        <w:t> </w:t>
      </w:r>
      <w:r>
        <w:rPr>
          <w:color w:val="363631"/>
          <w:w w:val="105"/>
          <w:sz w:val="23"/>
        </w:rPr>
        <w:t>be</w:t>
      </w:r>
      <w:r>
        <w:rPr>
          <w:color w:val="363631"/>
          <w:spacing w:val="-12"/>
          <w:w w:val="105"/>
          <w:sz w:val="23"/>
        </w:rPr>
        <w:t> </w:t>
      </w:r>
      <w:r>
        <w:rPr>
          <w:color w:val="363631"/>
          <w:w w:val="105"/>
          <w:sz w:val="23"/>
        </w:rPr>
        <w:t>necessary will be allowed for</w:t>
      </w:r>
      <w:r>
        <w:rPr>
          <w:color w:val="363631"/>
          <w:spacing w:val="-2"/>
          <w:w w:val="105"/>
          <w:sz w:val="23"/>
        </w:rPr>
        <w:t> </w:t>
      </w:r>
      <w:r>
        <w:rPr>
          <w:color w:val="363631"/>
          <w:w w:val="105"/>
          <w:sz w:val="23"/>
        </w:rPr>
        <w:t>the testifier to provide an</w:t>
      </w:r>
      <w:r>
        <w:rPr>
          <w:color w:val="363631"/>
          <w:spacing w:val="-6"/>
          <w:w w:val="105"/>
          <w:sz w:val="23"/>
        </w:rPr>
        <w:t> </w:t>
      </w:r>
      <w:r>
        <w:rPr>
          <w:color w:val="363631"/>
          <w:w w:val="105"/>
          <w:sz w:val="23"/>
        </w:rPr>
        <w:t>English translation of their testimony.</w:t>
      </w:r>
    </w:p>
    <w:p>
      <w:pPr>
        <w:spacing w:before="241"/>
        <w:ind w:left="1241" w:right="0" w:firstLine="0"/>
        <w:jc w:val="left"/>
        <w:rPr>
          <w:sz w:val="23"/>
        </w:rPr>
      </w:pPr>
      <w:r>
        <w:rPr>
          <w:color w:val="363631"/>
          <w:w w:val="105"/>
          <w:sz w:val="23"/>
        </w:rPr>
        <w:t>Remote</w:t>
      </w:r>
      <w:r>
        <w:rPr>
          <w:color w:val="363631"/>
          <w:spacing w:val="3"/>
          <w:w w:val="105"/>
          <w:sz w:val="23"/>
        </w:rPr>
        <w:t> </w:t>
      </w:r>
      <w:r>
        <w:rPr>
          <w:color w:val="363631"/>
          <w:spacing w:val="-2"/>
          <w:w w:val="105"/>
          <w:sz w:val="23"/>
        </w:rPr>
        <w:t>testimony:</w:t>
      </w:r>
    </w:p>
    <w:p>
      <w:pPr>
        <w:pStyle w:val="ListParagraph"/>
        <w:numPr>
          <w:ilvl w:val="0"/>
          <w:numId w:val="4"/>
        </w:numPr>
        <w:tabs>
          <w:tab w:pos="1973" w:val="left" w:leader="none"/>
          <w:tab w:pos="1975" w:val="left" w:leader="none"/>
        </w:tabs>
        <w:spacing w:line="249" w:lineRule="auto" w:before="255" w:after="0"/>
        <w:ind w:left="1973" w:right="2325" w:hanging="725"/>
        <w:jc w:val="left"/>
        <w:rPr>
          <w:b/>
          <w:sz w:val="23"/>
        </w:rPr>
      </w:pPr>
      <w:r>
        <w:rPr>
          <w:color w:val="363631"/>
          <w:w w:val="105"/>
          <w:sz w:val="23"/>
        </w:rPr>
        <w:t>For</w:t>
      </w:r>
      <w:r>
        <w:rPr>
          <w:color w:val="363631"/>
          <w:spacing w:val="-11"/>
          <w:w w:val="105"/>
          <w:sz w:val="23"/>
        </w:rPr>
        <w:t> </w:t>
      </w:r>
      <w:r>
        <w:rPr>
          <w:color w:val="363631"/>
          <w:w w:val="105"/>
          <w:sz w:val="23"/>
        </w:rPr>
        <w:t>direct</w:t>
      </w:r>
      <w:r>
        <w:rPr>
          <w:color w:val="363631"/>
          <w:spacing w:val="-8"/>
          <w:w w:val="105"/>
          <w:sz w:val="23"/>
        </w:rPr>
        <w:t> </w:t>
      </w:r>
      <w:r>
        <w:rPr>
          <w:color w:val="363631"/>
          <w:w w:val="105"/>
          <w:sz w:val="23"/>
        </w:rPr>
        <w:t>access</w:t>
      </w:r>
      <w:r>
        <w:rPr>
          <w:color w:val="363631"/>
          <w:spacing w:val="-9"/>
          <w:w w:val="105"/>
          <w:sz w:val="23"/>
        </w:rPr>
        <w:t> </w:t>
      </w:r>
      <w:r>
        <w:rPr>
          <w:color w:val="363631"/>
          <w:w w:val="105"/>
          <w:sz w:val="23"/>
        </w:rPr>
        <w:t>to</w:t>
      </w:r>
      <w:r>
        <w:rPr>
          <w:color w:val="363631"/>
          <w:spacing w:val="-12"/>
          <w:w w:val="105"/>
          <w:sz w:val="23"/>
        </w:rPr>
        <w:t> </w:t>
      </w:r>
      <w:r>
        <w:rPr>
          <w:color w:val="363631"/>
          <w:w w:val="105"/>
          <w:sz w:val="23"/>
        </w:rPr>
        <w:t>submit</w:t>
      </w:r>
      <w:r>
        <w:rPr>
          <w:color w:val="363631"/>
          <w:spacing w:val="-3"/>
          <w:w w:val="105"/>
          <w:sz w:val="23"/>
        </w:rPr>
        <w:t> </w:t>
      </w:r>
      <w:r>
        <w:rPr>
          <w:color w:val="363631"/>
          <w:w w:val="105"/>
          <w:sz w:val="23"/>
        </w:rPr>
        <w:t>oral</w:t>
      </w:r>
      <w:r>
        <w:rPr>
          <w:color w:val="363631"/>
          <w:spacing w:val="-17"/>
          <w:w w:val="105"/>
          <w:sz w:val="23"/>
        </w:rPr>
        <w:t> </w:t>
      </w:r>
      <w:r>
        <w:rPr>
          <w:color w:val="363631"/>
          <w:w w:val="105"/>
          <w:sz w:val="23"/>
        </w:rPr>
        <w:t>testimony</w:t>
      </w:r>
      <w:r>
        <w:rPr>
          <w:color w:val="363631"/>
          <w:spacing w:val="-2"/>
          <w:w w:val="105"/>
          <w:sz w:val="23"/>
        </w:rPr>
        <w:t> </w:t>
      </w:r>
      <w:r>
        <w:rPr>
          <w:color w:val="363631"/>
          <w:w w:val="105"/>
          <w:sz w:val="23"/>
        </w:rPr>
        <w:t>call:</w:t>
      </w:r>
      <w:r>
        <w:rPr>
          <w:color w:val="363631"/>
          <w:spacing w:val="40"/>
          <w:w w:val="105"/>
          <w:sz w:val="23"/>
        </w:rPr>
        <w:t> </w:t>
      </w:r>
      <w:r>
        <w:rPr>
          <w:color w:val="363631"/>
          <w:w w:val="105"/>
          <w:sz w:val="23"/>
        </w:rPr>
        <w:t>+1-253-215-8782,</w:t>
      </w:r>
      <w:r>
        <w:rPr>
          <w:color w:val="363631"/>
          <w:spacing w:val="-9"/>
          <w:w w:val="105"/>
          <w:sz w:val="23"/>
        </w:rPr>
        <w:t> </w:t>
      </w:r>
      <w:r>
        <w:rPr>
          <w:color w:val="363631"/>
          <w:w w:val="105"/>
          <w:sz w:val="23"/>
        </w:rPr>
        <w:t>enter ID </w:t>
      </w:r>
      <w:r>
        <w:rPr>
          <w:b/>
          <w:color w:val="363631"/>
          <w:w w:val="105"/>
          <w:sz w:val="23"/>
        </w:rPr>
        <w:t>87073214077 </w:t>
      </w:r>
      <w:r>
        <w:rPr>
          <w:color w:val="363631"/>
          <w:w w:val="105"/>
          <w:sz w:val="23"/>
        </w:rPr>
        <w:t>and Passcode </w:t>
      </w:r>
      <w:r>
        <w:rPr>
          <w:b/>
          <w:color w:val="363631"/>
          <w:w w:val="105"/>
          <w:sz w:val="23"/>
        </w:rPr>
        <w:t>505260.</w:t>
      </w:r>
    </w:p>
    <w:p>
      <w:pPr>
        <w:pStyle w:val="ListParagraph"/>
        <w:numPr>
          <w:ilvl w:val="0"/>
          <w:numId w:val="4"/>
        </w:numPr>
        <w:tabs>
          <w:tab w:pos="1975" w:val="left" w:leader="none"/>
          <w:tab w:pos="1981" w:val="left" w:leader="none"/>
        </w:tabs>
        <w:spacing w:line="249" w:lineRule="auto" w:before="239" w:after="0"/>
        <w:ind w:left="1981" w:right="1355" w:hanging="729"/>
        <w:jc w:val="left"/>
        <w:rPr>
          <w:sz w:val="23"/>
        </w:rPr>
      </w:pPr>
      <w:r>
        <w:rPr>
          <w:color w:val="363631"/>
          <w:w w:val="105"/>
          <w:sz w:val="23"/>
        </w:rPr>
        <w:t>To</w:t>
      </w:r>
      <w:r>
        <w:rPr>
          <w:color w:val="363631"/>
          <w:spacing w:val="-12"/>
          <w:w w:val="105"/>
          <w:sz w:val="23"/>
        </w:rPr>
        <w:t> </w:t>
      </w:r>
      <w:r>
        <w:rPr>
          <w:color w:val="363631"/>
          <w:w w:val="105"/>
          <w:sz w:val="23"/>
        </w:rPr>
        <w:t>testify</w:t>
      </w:r>
      <w:r>
        <w:rPr>
          <w:color w:val="363631"/>
          <w:spacing w:val="-12"/>
          <w:w w:val="105"/>
          <w:sz w:val="23"/>
        </w:rPr>
        <w:t> </w:t>
      </w:r>
      <w:r>
        <w:rPr>
          <w:color w:val="363631"/>
          <w:w w:val="105"/>
          <w:sz w:val="23"/>
        </w:rPr>
        <w:t>by</w:t>
      </w:r>
      <w:r>
        <w:rPr>
          <w:color w:val="363631"/>
          <w:spacing w:val="-11"/>
          <w:w w:val="105"/>
          <w:sz w:val="23"/>
        </w:rPr>
        <w:t> </w:t>
      </w:r>
      <w:r>
        <w:rPr>
          <w:color w:val="363631"/>
          <w:w w:val="105"/>
          <w:sz w:val="23"/>
        </w:rPr>
        <w:t>videoconference</w:t>
      </w:r>
      <w:r>
        <w:rPr>
          <w:color w:val="363631"/>
          <w:spacing w:val="-13"/>
          <w:w w:val="105"/>
          <w:sz w:val="23"/>
        </w:rPr>
        <w:t> </w:t>
      </w:r>
      <w:r>
        <w:rPr>
          <w:color w:val="363631"/>
          <w:w w:val="105"/>
          <w:sz w:val="23"/>
        </w:rPr>
        <w:t>visit</w:t>
      </w:r>
      <w:r>
        <w:rPr>
          <w:color w:val="363631"/>
          <w:spacing w:val="-15"/>
          <w:w w:val="105"/>
          <w:sz w:val="23"/>
        </w:rPr>
        <w:t> </w:t>
      </w:r>
      <w:r>
        <w:rPr>
          <w:color w:val="363631"/>
          <w:w w:val="105"/>
          <w:sz w:val="23"/>
        </w:rPr>
        <w:t>the</w:t>
      </w:r>
      <w:r>
        <w:rPr>
          <w:color w:val="363631"/>
          <w:spacing w:val="-17"/>
          <w:w w:val="105"/>
          <w:sz w:val="23"/>
        </w:rPr>
        <w:t> </w:t>
      </w:r>
      <w:r>
        <w:rPr>
          <w:color w:val="363631"/>
          <w:w w:val="105"/>
          <w:sz w:val="23"/>
        </w:rPr>
        <w:t>Honolulu</w:t>
      </w:r>
      <w:r>
        <w:rPr>
          <w:color w:val="363631"/>
          <w:spacing w:val="-9"/>
          <w:w w:val="105"/>
          <w:sz w:val="23"/>
        </w:rPr>
        <w:t> </w:t>
      </w:r>
      <w:r>
        <w:rPr>
          <w:color w:val="363631"/>
          <w:w w:val="105"/>
          <w:sz w:val="23"/>
        </w:rPr>
        <w:t>Records</w:t>
      </w:r>
      <w:r>
        <w:rPr>
          <w:color w:val="363631"/>
          <w:spacing w:val="-8"/>
          <w:w w:val="105"/>
          <w:sz w:val="23"/>
        </w:rPr>
        <w:t> </w:t>
      </w:r>
      <w:r>
        <w:rPr>
          <w:color w:val="363631"/>
          <w:w w:val="105"/>
          <w:sz w:val="23"/>
        </w:rPr>
        <w:t>Collection</w:t>
      </w:r>
      <w:r>
        <w:rPr>
          <w:color w:val="363631"/>
          <w:spacing w:val="-9"/>
          <w:w w:val="105"/>
          <w:sz w:val="23"/>
        </w:rPr>
        <w:t> </w:t>
      </w:r>
      <w:r>
        <w:rPr>
          <w:color w:val="363631"/>
          <w:w w:val="105"/>
          <w:sz w:val="23"/>
        </w:rPr>
        <w:t>website,</w:t>
      </w:r>
      <w:r>
        <w:rPr>
          <w:color w:val="363631"/>
          <w:spacing w:val="-6"/>
          <w:w w:val="105"/>
          <w:sz w:val="23"/>
        </w:rPr>
        <w:t> </w:t>
      </w:r>
      <w:r>
        <w:rPr>
          <w:color w:val="363631"/>
          <w:w w:val="105"/>
          <w:sz w:val="23"/>
        </w:rPr>
        <w:t>type the following into the address bar of the</w:t>
      </w:r>
    </w:p>
    <w:p>
      <w:pPr>
        <w:spacing w:line="249" w:lineRule="auto" w:before="3"/>
        <w:ind w:left="1979" w:right="1391" w:firstLine="0"/>
        <w:jc w:val="left"/>
        <w:rPr>
          <w:sz w:val="23"/>
        </w:rPr>
      </w:pPr>
      <w:r>
        <w:rPr>
          <w:color w:val="363631"/>
          <w:spacing w:val="-2"/>
          <w:w w:val="105"/>
          <w:sz w:val="23"/>
        </w:rPr>
        <w:t>browser: </w:t>
      </w:r>
      <w:hyperlink r:id="rId15">
        <w:r>
          <w:rPr>
            <w:color w:val="363631"/>
            <w:spacing w:val="-2"/>
            <w:w w:val="105"/>
            <w:sz w:val="23"/>
          </w:rPr>
          <w:t>https://hnldoc.ehawaii.gov/hnldoc/testimony.</w:t>
        </w:r>
      </w:hyperlink>
      <w:r>
        <w:rPr>
          <w:color w:val="363631"/>
          <w:spacing w:val="40"/>
          <w:w w:val="105"/>
          <w:sz w:val="23"/>
        </w:rPr>
        <w:t> </w:t>
      </w:r>
      <w:r>
        <w:rPr>
          <w:color w:val="363631"/>
          <w:spacing w:val="-2"/>
          <w:w w:val="105"/>
          <w:sz w:val="23"/>
        </w:rPr>
        <w:t>Videoconference access </w:t>
      </w:r>
      <w:r>
        <w:rPr>
          <w:color w:val="363631"/>
          <w:w w:val="105"/>
          <w:sz w:val="23"/>
        </w:rPr>
        <w:t>information will</w:t>
      </w:r>
      <w:r>
        <w:rPr>
          <w:color w:val="363631"/>
          <w:spacing w:val="-2"/>
          <w:w w:val="105"/>
          <w:sz w:val="23"/>
        </w:rPr>
        <w:t> </w:t>
      </w:r>
      <w:r>
        <w:rPr>
          <w:color w:val="363631"/>
          <w:w w:val="105"/>
          <w:sz w:val="23"/>
        </w:rPr>
        <w:t>be</w:t>
      </w:r>
      <w:r>
        <w:rPr>
          <w:color w:val="363631"/>
          <w:spacing w:val="-2"/>
          <w:w w:val="105"/>
          <w:sz w:val="23"/>
        </w:rPr>
        <w:t> </w:t>
      </w:r>
      <w:r>
        <w:rPr>
          <w:color w:val="363631"/>
          <w:w w:val="105"/>
          <w:sz w:val="23"/>
        </w:rPr>
        <w:t>provided upon</w:t>
      </w:r>
      <w:r>
        <w:rPr>
          <w:color w:val="363631"/>
          <w:spacing w:val="-4"/>
          <w:w w:val="105"/>
          <w:sz w:val="23"/>
        </w:rPr>
        <w:t> </w:t>
      </w:r>
      <w:r>
        <w:rPr>
          <w:color w:val="363631"/>
          <w:w w:val="105"/>
          <w:sz w:val="23"/>
        </w:rPr>
        <w:t>registration.</w:t>
      </w:r>
      <w:r>
        <w:rPr>
          <w:color w:val="363631"/>
          <w:spacing w:val="40"/>
          <w:w w:val="105"/>
          <w:sz w:val="23"/>
        </w:rPr>
        <w:t> </w:t>
      </w:r>
      <w:r>
        <w:rPr>
          <w:color w:val="363631"/>
          <w:w w:val="105"/>
          <w:sz w:val="23"/>
        </w:rPr>
        <w:t>Testifiers are</w:t>
      </w:r>
      <w:r>
        <w:rPr>
          <w:color w:val="363631"/>
          <w:spacing w:val="-3"/>
          <w:w w:val="105"/>
          <w:sz w:val="23"/>
        </w:rPr>
        <w:t> </w:t>
      </w:r>
      <w:r>
        <w:rPr>
          <w:color w:val="363631"/>
          <w:w w:val="105"/>
          <w:sz w:val="23"/>
        </w:rPr>
        <w:t>encouraged to register/submit testimony at least 24 hours prior to the meeting.</w:t>
      </w:r>
    </w:p>
    <w:p>
      <w:pPr>
        <w:spacing w:line="249" w:lineRule="auto" w:before="242"/>
        <w:ind w:left="1259" w:right="1391" w:firstLine="0"/>
        <w:jc w:val="left"/>
        <w:rPr>
          <w:sz w:val="23"/>
        </w:rPr>
      </w:pPr>
      <w:r>
        <w:rPr>
          <w:color w:val="363631"/>
          <w:w w:val="105"/>
          <w:sz w:val="23"/>
        </w:rPr>
        <w:t>Although</w:t>
      </w:r>
      <w:r>
        <w:rPr>
          <w:color w:val="363631"/>
          <w:spacing w:val="-5"/>
          <w:w w:val="105"/>
          <w:sz w:val="23"/>
        </w:rPr>
        <w:t> </w:t>
      </w:r>
      <w:r>
        <w:rPr>
          <w:color w:val="363631"/>
          <w:w w:val="105"/>
          <w:sz w:val="23"/>
        </w:rPr>
        <w:t>remote</w:t>
      </w:r>
      <w:r>
        <w:rPr>
          <w:color w:val="363631"/>
          <w:spacing w:val="-10"/>
          <w:w w:val="105"/>
          <w:sz w:val="23"/>
        </w:rPr>
        <w:t> </w:t>
      </w:r>
      <w:r>
        <w:rPr>
          <w:color w:val="363631"/>
          <w:w w:val="105"/>
          <w:sz w:val="23"/>
        </w:rPr>
        <w:t>oral</w:t>
      </w:r>
      <w:r>
        <w:rPr>
          <w:color w:val="363631"/>
          <w:spacing w:val="-12"/>
          <w:w w:val="105"/>
          <w:sz w:val="23"/>
        </w:rPr>
        <w:t> </w:t>
      </w:r>
      <w:r>
        <w:rPr>
          <w:color w:val="363631"/>
          <w:w w:val="105"/>
          <w:sz w:val="23"/>
        </w:rPr>
        <w:t>testimony is</w:t>
      </w:r>
      <w:r>
        <w:rPr>
          <w:color w:val="363631"/>
          <w:spacing w:val="-12"/>
          <w:w w:val="105"/>
          <w:sz w:val="23"/>
        </w:rPr>
        <w:t> </w:t>
      </w:r>
      <w:r>
        <w:rPr>
          <w:color w:val="363631"/>
          <w:w w:val="105"/>
          <w:sz w:val="23"/>
        </w:rPr>
        <w:t>being</w:t>
      </w:r>
      <w:r>
        <w:rPr>
          <w:color w:val="363631"/>
          <w:spacing w:val="-10"/>
          <w:w w:val="105"/>
          <w:sz w:val="23"/>
        </w:rPr>
        <w:t> </w:t>
      </w:r>
      <w:r>
        <w:rPr>
          <w:color w:val="363631"/>
          <w:w w:val="105"/>
          <w:sz w:val="23"/>
        </w:rPr>
        <w:t>permitted,</w:t>
      </w:r>
      <w:r>
        <w:rPr>
          <w:color w:val="363631"/>
          <w:spacing w:val="-1"/>
          <w:w w:val="105"/>
          <w:sz w:val="23"/>
        </w:rPr>
        <w:t> </w:t>
      </w:r>
      <w:r>
        <w:rPr>
          <w:color w:val="363631"/>
          <w:w w:val="105"/>
          <w:sz w:val="23"/>
        </w:rPr>
        <w:t>this</w:t>
      </w:r>
      <w:r>
        <w:rPr>
          <w:color w:val="363631"/>
          <w:spacing w:val="-7"/>
          <w:w w:val="105"/>
          <w:sz w:val="23"/>
        </w:rPr>
        <w:t> </w:t>
      </w:r>
      <w:r>
        <w:rPr>
          <w:color w:val="363631"/>
          <w:w w:val="105"/>
          <w:sz w:val="23"/>
        </w:rPr>
        <w:t>is</w:t>
      </w:r>
      <w:r>
        <w:rPr>
          <w:color w:val="363631"/>
          <w:spacing w:val="-15"/>
          <w:w w:val="105"/>
          <w:sz w:val="23"/>
        </w:rPr>
        <w:t> </w:t>
      </w:r>
      <w:r>
        <w:rPr>
          <w:color w:val="363631"/>
          <w:w w:val="105"/>
          <w:sz w:val="23"/>
        </w:rPr>
        <w:t>a</w:t>
      </w:r>
      <w:r>
        <w:rPr>
          <w:color w:val="363631"/>
          <w:spacing w:val="-9"/>
          <w:w w:val="105"/>
          <w:sz w:val="23"/>
        </w:rPr>
        <w:t> </w:t>
      </w:r>
      <w:r>
        <w:rPr>
          <w:color w:val="363631"/>
          <w:w w:val="105"/>
          <w:sz w:val="23"/>
        </w:rPr>
        <w:t>regular meeting</w:t>
      </w:r>
      <w:r>
        <w:rPr>
          <w:color w:val="363631"/>
          <w:spacing w:val="-2"/>
          <w:w w:val="105"/>
          <w:sz w:val="23"/>
        </w:rPr>
        <w:t> </w:t>
      </w:r>
      <w:r>
        <w:rPr>
          <w:color w:val="363631"/>
          <w:w w:val="105"/>
          <w:sz w:val="23"/>
        </w:rPr>
        <w:t>and</w:t>
      </w:r>
      <w:r>
        <w:rPr>
          <w:color w:val="363631"/>
          <w:spacing w:val="-12"/>
          <w:w w:val="105"/>
          <w:sz w:val="23"/>
        </w:rPr>
        <w:t> </w:t>
      </w:r>
      <w:r>
        <w:rPr>
          <w:color w:val="363631"/>
          <w:w w:val="105"/>
          <w:sz w:val="23"/>
        </w:rPr>
        <w:t>not</w:t>
      </w:r>
      <w:r>
        <w:rPr>
          <w:color w:val="363631"/>
          <w:spacing w:val="-13"/>
          <w:w w:val="105"/>
          <w:sz w:val="23"/>
        </w:rPr>
        <w:t> </w:t>
      </w:r>
      <w:r>
        <w:rPr>
          <w:color w:val="363631"/>
          <w:w w:val="105"/>
          <w:sz w:val="23"/>
        </w:rPr>
        <w:t>a remote meeting by interactive conference technology under</w:t>
      </w:r>
      <w:r>
        <w:rPr>
          <w:color w:val="363631"/>
          <w:spacing w:val="-1"/>
          <w:w w:val="105"/>
          <w:sz w:val="23"/>
        </w:rPr>
        <w:t> </w:t>
      </w:r>
      <w:r>
        <w:rPr>
          <w:color w:val="363631"/>
          <w:w w:val="105"/>
          <w:sz w:val="23"/>
        </w:rPr>
        <w:t>HRS</w:t>
      </w:r>
      <w:r>
        <w:rPr>
          <w:color w:val="363631"/>
          <w:spacing w:val="-2"/>
          <w:w w:val="105"/>
          <w:sz w:val="23"/>
        </w:rPr>
        <w:t> </w:t>
      </w:r>
      <w:r>
        <w:rPr>
          <w:color w:val="363631"/>
          <w:w w:val="105"/>
          <w:sz w:val="23"/>
        </w:rPr>
        <w:t>Section 92-3.7.</w:t>
      </w:r>
    </w:p>
    <w:p>
      <w:pPr>
        <w:spacing w:line="249" w:lineRule="auto" w:before="3"/>
        <w:ind w:left="1263" w:right="1391" w:hanging="5"/>
        <w:jc w:val="left"/>
        <w:rPr>
          <w:sz w:val="23"/>
        </w:rPr>
      </w:pPr>
      <w:r>
        <w:rPr>
          <w:color w:val="363631"/>
          <w:w w:val="105"/>
          <w:sz w:val="23"/>
        </w:rPr>
        <w:t>Therefore,</w:t>
      </w:r>
      <w:r>
        <w:rPr>
          <w:color w:val="363631"/>
          <w:spacing w:val="-11"/>
          <w:w w:val="105"/>
          <w:sz w:val="23"/>
        </w:rPr>
        <w:t> </w:t>
      </w:r>
      <w:r>
        <w:rPr>
          <w:color w:val="363631"/>
          <w:w w:val="105"/>
          <w:sz w:val="23"/>
        </w:rPr>
        <w:t>the</w:t>
      </w:r>
      <w:r>
        <w:rPr>
          <w:color w:val="363631"/>
          <w:spacing w:val="-17"/>
          <w:w w:val="105"/>
          <w:sz w:val="23"/>
        </w:rPr>
        <w:t> </w:t>
      </w:r>
      <w:r>
        <w:rPr>
          <w:color w:val="363631"/>
          <w:w w:val="105"/>
          <w:sz w:val="23"/>
        </w:rPr>
        <w:t>meeting</w:t>
      </w:r>
      <w:r>
        <w:rPr>
          <w:color w:val="363631"/>
          <w:spacing w:val="-6"/>
          <w:w w:val="105"/>
          <w:sz w:val="23"/>
        </w:rPr>
        <w:t> </w:t>
      </w:r>
      <w:r>
        <w:rPr>
          <w:color w:val="363631"/>
          <w:w w:val="105"/>
          <w:sz w:val="23"/>
        </w:rPr>
        <w:t>will</w:t>
      </w:r>
      <w:r>
        <w:rPr>
          <w:color w:val="363631"/>
          <w:spacing w:val="-17"/>
          <w:w w:val="105"/>
          <w:sz w:val="23"/>
        </w:rPr>
        <w:t> </w:t>
      </w:r>
      <w:r>
        <w:rPr>
          <w:color w:val="363631"/>
          <w:w w:val="105"/>
          <w:sz w:val="23"/>
        </w:rPr>
        <w:t>continue</w:t>
      </w:r>
      <w:r>
        <w:rPr>
          <w:color w:val="363631"/>
          <w:spacing w:val="-13"/>
          <w:w w:val="105"/>
          <w:sz w:val="23"/>
        </w:rPr>
        <w:t> </w:t>
      </w:r>
      <w:r>
        <w:rPr>
          <w:color w:val="363631"/>
          <w:w w:val="105"/>
          <w:sz w:val="23"/>
        </w:rPr>
        <w:t>notwithstanding</w:t>
      </w:r>
      <w:r>
        <w:rPr>
          <w:color w:val="363631"/>
          <w:spacing w:val="-17"/>
          <w:w w:val="105"/>
          <w:sz w:val="23"/>
        </w:rPr>
        <w:t> </w:t>
      </w:r>
      <w:r>
        <w:rPr>
          <w:color w:val="363631"/>
          <w:w w:val="105"/>
          <w:sz w:val="23"/>
        </w:rPr>
        <w:t>loss</w:t>
      </w:r>
      <w:r>
        <w:rPr>
          <w:color w:val="363631"/>
          <w:spacing w:val="-17"/>
          <w:w w:val="105"/>
          <w:sz w:val="23"/>
        </w:rPr>
        <w:t> </w:t>
      </w:r>
      <w:r>
        <w:rPr>
          <w:color w:val="363631"/>
          <w:w w:val="105"/>
          <w:sz w:val="23"/>
        </w:rPr>
        <w:t>of</w:t>
      </w:r>
      <w:r>
        <w:rPr>
          <w:color w:val="363631"/>
          <w:spacing w:val="-14"/>
          <w:w w:val="105"/>
          <w:sz w:val="23"/>
        </w:rPr>
        <w:t> </w:t>
      </w:r>
      <w:r>
        <w:rPr>
          <w:color w:val="363631"/>
          <w:w w:val="105"/>
          <w:sz w:val="23"/>
        </w:rPr>
        <w:t>audiovisual</w:t>
      </w:r>
      <w:r>
        <w:rPr>
          <w:color w:val="363631"/>
          <w:spacing w:val="-3"/>
          <w:w w:val="105"/>
          <w:sz w:val="23"/>
        </w:rPr>
        <w:t> </w:t>
      </w:r>
      <w:r>
        <w:rPr>
          <w:color w:val="363631"/>
          <w:w w:val="105"/>
          <w:sz w:val="23"/>
        </w:rPr>
        <w:t>communication with remote testifiers or loss of the public broadcast of the meeting.</w:t>
      </w:r>
    </w:p>
    <w:p>
      <w:pPr>
        <w:spacing w:line="252" w:lineRule="auto" w:before="239"/>
        <w:ind w:left="1263" w:right="1391" w:firstLine="2"/>
        <w:jc w:val="left"/>
        <w:rPr>
          <w:sz w:val="23"/>
        </w:rPr>
      </w:pPr>
      <w:r>
        <w:rPr>
          <w:color w:val="363631"/>
          <w:w w:val="105"/>
          <w:sz w:val="23"/>
        </w:rPr>
        <w:t>Persons wishing</w:t>
      </w:r>
      <w:r>
        <w:rPr>
          <w:color w:val="363631"/>
          <w:spacing w:val="-8"/>
          <w:w w:val="105"/>
          <w:sz w:val="23"/>
        </w:rPr>
        <w:t> </w:t>
      </w:r>
      <w:r>
        <w:rPr>
          <w:color w:val="363631"/>
          <w:w w:val="105"/>
          <w:sz w:val="23"/>
        </w:rPr>
        <w:t>to</w:t>
      </w:r>
      <w:r>
        <w:rPr>
          <w:color w:val="363631"/>
          <w:spacing w:val="-7"/>
          <w:w w:val="105"/>
          <w:sz w:val="23"/>
        </w:rPr>
        <w:t> </w:t>
      </w:r>
      <w:r>
        <w:rPr>
          <w:color w:val="363631"/>
          <w:w w:val="105"/>
          <w:sz w:val="23"/>
        </w:rPr>
        <w:t>testify</w:t>
      </w:r>
      <w:r>
        <w:rPr>
          <w:color w:val="363631"/>
          <w:spacing w:val="-1"/>
          <w:w w:val="105"/>
          <w:sz w:val="23"/>
        </w:rPr>
        <w:t> </w:t>
      </w:r>
      <w:r>
        <w:rPr>
          <w:color w:val="363631"/>
          <w:w w:val="105"/>
          <w:sz w:val="23"/>
        </w:rPr>
        <w:t>in</w:t>
      </w:r>
      <w:r>
        <w:rPr>
          <w:color w:val="363631"/>
          <w:spacing w:val="-15"/>
          <w:w w:val="105"/>
          <w:sz w:val="23"/>
        </w:rPr>
        <w:t> </w:t>
      </w:r>
      <w:r>
        <w:rPr>
          <w:color w:val="363631"/>
          <w:w w:val="105"/>
          <w:sz w:val="23"/>
        </w:rPr>
        <w:t>the</w:t>
      </w:r>
      <w:r>
        <w:rPr>
          <w:color w:val="363631"/>
          <w:spacing w:val="-10"/>
          <w:w w:val="105"/>
          <w:sz w:val="23"/>
        </w:rPr>
        <w:t> </w:t>
      </w:r>
      <w:r>
        <w:rPr>
          <w:color w:val="363631"/>
          <w:w w:val="105"/>
          <w:sz w:val="23"/>
        </w:rPr>
        <w:t>Council</w:t>
      </w:r>
      <w:r>
        <w:rPr>
          <w:color w:val="363631"/>
          <w:spacing w:val="-1"/>
          <w:w w:val="105"/>
          <w:sz w:val="23"/>
        </w:rPr>
        <w:t> </w:t>
      </w:r>
      <w:r>
        <w:rPr>
          <w:color w:val="363631"/>
          <w:w w:val="105"/>
          <w:sz w:val="23"/>
        </w:rPr>
        <w:t>Chamber are</w:t>
      </w:r>
      <w:r>
        <w:rPr>
          <w:color w:val="363631"/>
          <w:spacing w:val="-7"/>
          <w:w w:val="105"/>
          <w:sz w:val="23"/>
        </w:rPr>
        <w:t> </w:t>
      </w:r>
      <w:r>
        <w:rPr>
          <w:color w:val="363631"/>
          <w:w w:val="105"/>
          <w:sz w:val="23"/>
        </w:rPr>
        <w:t>requested to</w:t>
      </w:r>
      <w:r>
        <w:rPr>
          <w:color w:val="363631"/>
          <w:spacing w:val="-9"/>
          <w:w w:val="105"/>
          <w:sz w:val="23"/>
        </w:rPr>
        <w:t> </w:t>
      </w:r>
      <w:r>
        <w:rPr>
          <w:color w:val="363631"/>
          <w:w w:val="105"/>
          <w:sz w:val="23"/>
        </w:rPr>
        <w:t>register</w:t>
      </w:r>
      <w:r>
        <w:rPr>
          <w:color w:val="363631"/>
          <w:spacing w:val="-3"/>
          <w:w w:val="105"/>
          <w:sz w:val="23"/>
        </w:rPr>
        <w:t> </w:t>
      </w:r>
      <w:r>
        <w:rPr>
          <w:color w:val="363631"/>
          <w:w w:val="105"/>
          <w:sz w:val="23"/>
        </w:rPr>
        <w:t>by</w:t>
      </w:r>
      <w:r>
        <w:rPr>
          <w:color w:val="363631"/>
          <w:spacing w:val="-10"/>
          <w:w w:val="105"/>
          <w:sz w:val="23"/>
        </w:rPr>
        <w:t> </w:t>
      </w:r>
      <w:r>
        <w:rPr>
          <w:color w:val="363631"/>
          <w:w w:val="105"/>
          <w:sz w:val="23"/>
        </w:rPr>
        <w:t>10</w:t>
      </w:r>
      <w:r>
        <w:rPr>
          <w:color w:val="363631"/>
          <w:spacing w:val="-17"/>
          <w:w w:val="105"/>
          <w:sz w:val="23"/>
        </w:rPr>
        <w:t> </w:t>
      </w:r>
      <w:r>
        <w:rPr>
          <w:color w:val="363631"/>
          <w:w w:val="105"/>
          <w:sz w:val="23"/>
        </w:rPr>
        <w:t>a.m. by filling out the</w:t>
      </w:r>
      <w:r>
        <w:rPr>
          <w:color w:val="363631"/>
          <w:spacing w:val="-2"/>
          <w:w w:val="105"/>
          <w:sz w:val="23"/>
        </w:rPr>
        <w:t> </w:t>
      </w:r>
      <w:r>
        <w:rPr>
          <w:color w:val="363631"/>
          <w:w w:val="105"/>
          <w:sz w:val="23"/>
        </w:rPr>
        <w:t>registration form</w:t>
      </w:r>
      <w:r>
        <w:rPr>
          <w:color w:val="363631"/>
          <w:spacing w:val="-4"/>
          <w:w w:val="105"/>
          <w:sz w:val="23"/>
        </w:rPr>
        <w:t> </w:t>
      </w:r>
      <w:r>
        <w:rPr>
          <w:color w:val="363631"/>
          <w:w w:val="105"/>
          <w:sz w:val="23"/>
        </w:rPr>
        <w:t>in</w:t>
      </w:r>
      <w:r>
        <w:rPr>
          <w:color w:val="363631"/>
          <w:spacing w:val="-3"/>
          <w:w w:val="105"/>
          <w:sz w:val="23"/>
        </w:rPr>
        <w:t> </w:t>
      </w:r>
      <w:r>
        <w:rPr>
          <w:color w:val="363631"/>
          <w:w w:val="105"/>
          <w:sz w:val="23"/>
        </w:rPr>
        <w:t>person</w:t>
      </w:r>
      <w:r>
        <w:rPr>
          <w:color w:val="907734"/>
          <w:w w:val="105"/>
          <w:sz w:val="23"/>
        </w:rPr>
        <w:t>.</w:t>
      </w:r>
      <w:r>
        <w:rPr>
          <w:color w:val="907734"/>
          <w:spacing w:val="40"/>
          <w:w w:val="105"/>
          <w:sz w:val="23"/>
        </w:rPr>
        <w:t> </w:t>
      </w:r>
      <w:r>
        <w:rPr>
          <w:color w:val="363631"/>
          <w:w w:val="105"/>
          <w:sz w:val="23"/>
        </w:rPr>
        <w:t>Persons who have not registered will</w:t>
      </w:r>
      <w:r>
        <w:rPr>
          <w:color w:val="363631"/>
          <w:spacing w:val="-10"/>
          <w:w w:val="105"/>
          <w:sz w:val="23"/>
        </w:rPr>
        <w:t> </w:t>
      </w:r>
      <w:r>
        <w:rPr>
          <w:color w:val="363631"/>
          <w:w w:val="105"/>
          <w:sz w:val="23"/>
        </w:rPr>
        <w:t>be given</w:t>
      </w:r>
      <w:r>
        <w:rPr>
          <w:color w:val="363631"/>
          <w:spacing w:val="-15"/>
          <w:w w:val="105"/>
          <w:sz w:val="23"/>
        </w:rPr>
        <w:t> </w:t>
      </w:r>
      <w:r>
        <w:rPr>
          <w:color w:val="363631"/>
          <w:w w:val="105"/>
          <w:sz w:val="23"/>
        </w:rPr>
        <w:t>an</w:t>
      </w:r>
      <w:r>
        <w:rPr>
          <w:color w:val="363631"/>
          <w:spacing w:val="-17"/>
          <w:w w:val="105"/>
          <w:sz w:val="23"/>
        </w:rPr>
        <w:t> </w:t>
      </w:r>
      <w:r>
        <w:rPr>
          <w:color w:val="363631"/>
          <w:w w:val="105"/>
          <w:sz w:val="23"/>
        </w:rPr>
        <w:t>opportunity to</w:t>
      </w:r>
      <w:r>
        <w:rPr>
          <w:color w:val="363631"/>
          <w:spacing w:val="-11"/>
          <w:w w:val="105"/>
          <w:sz w:val="23"/>
        </w:rPr>
        <w:t> </w:t>
      </w:r>
      <w:r>
        <w:rPr>
          <w:color w:val="363631"/>
          <w:w w:val="105"/>
          <w:sz w:val="23"/>
        </w:rPr>
        <w:t>speak</w:t>
      </w:r>
      <w:r>
        <w:rPr>
          <w:color w:val="363631"/>
          <w:spacing w:val="-10"/>
          <w:w w:val="105"/>
          <w:sz w:val="23"/>
        </w:rPr>
        <w:t> </w:t>
      </w:r>
      <w:r>
        <w:rPr>
          <w:color w:val="363631"/>
          <w:w w:val="105"/>
          <w:sz w:val="23"/>
        </w:rPr>
        <w:t>following</w:t>
      </w:r>
      <w:r>
        <w:rPr>
          <w:color w:val="363631"/>
          <w:spacing w:val="-9"/>
          <w:w w:val="105"/>
          <w:sz w:val="23"/>
        </w:rPr>
        <w:t> </w:t>
      </w:r>
      <w:r>
        <w:rPr>
          <w:color w:val="363631"/>
          <w:w w:val="105"/>
          <w:sz w:val="23"/>
        </w:rPr>
        <w:t>the</w:t>
      </w:r>
      <w:r>
        <w:rPr>
          <w:color w:val="363631"/>
          <w:spacing w:val="-10"/>
          <w:w w:val="105"/>
          <w:sz w:val="23"/>
        </w:rPr>
        <w:t> </w:t>
      </w:r>
      <w:r>
        <w:rPr>
          <w:color w:val="363631"/>
          <w:w w:val="105"/>
          <w:sz w:val="23"/>
        </w:rPr>
        <w:t>oral</w:t>
      </w:r>
      <w:r>
        <w:rPr>
          <w:color w:val="363631"/>
          <w:spacing w:val="-16"/>
          <w:w w:val="105"/>
          <w:sz w:val="23"/>
        </w:rPr>
        <w:t> </w:t>
      </w:r>
      <w:r>
        <w:rPr>
          <w:color w:val="363631"/>
          <w:w w:val="105"/>
          <w:sz w:val="23"/>
        </w:rPr>
        <w:t>testimonies of</w:t>
      </w:r>
      <w:r>
        <w:rPr>
          <w:color w:val="363631"/>
          <w:spacing w:val="-17"/>
          <w:w w:val="105"/>
          <w:sz w:val="23"/>
        </w:rPr>
        <w:t> </w:t>
      </w:r>
      <w:r>
        <w:rPr>
          <w:color w:val="363631"/>
          <w:w w:val="105"/>
          <w:sz w:val="23"/>
        </w:rPr>
        <w:t>the</w:t>
      </w:r>
      <w:r>
        <w:rPr>
          <w:color w:val="363631"/>
          <w:spacing w:val="-13"/>
          <w:w w:val="105"/>
          <w:sz w:val="23"/>
        </w:rPr>
        <w:t> </w:t>
      </w:r>
      <w:r>
        <w:rPr>
          <w:color w:val="363631"/>
          <w:w w:val="105"/>
          <w:sz w:val="23"/>
        </w:rPr>
        <w:t>registered speakers.</w:t>
      </w:r>
    </w:p>
    <w:p>
      <w:pPr>
        <w:spacing w:after="0" w:line="252" w:lineRule="auto"/>
        <w:jc w:val="left"/>
        <w:rPr>
          <w:sz w:val="23"/>
        </w:rPr>
        <w:sectPr>
          <w:type w:val="continuous"/>
          <w:pgSz w:w="12240" w:h="15840"/>
          <w:pgMar w:top="860" w:bottom="280" w:left="360" w:right="0"/>
        </w:sectPr>
      </w:pPr>
    </w:p>
    <w:p>
      <w:pPr>
        <w:pStyle w:val="BodyText"/>
        <w:rPr>
          <w:sz w:val="23"/>
        </w:rPr>
      </w:pPr>
    </w:p>
    <w:p>
      <w:pPr>
        <w:pStyle w:val="BodyText"/>
        <w:rPr>
          <w:sz w:val="23"/>
        </w:rPr>
      </w:pPr>
    </w:p>
    <w:p>
      <w:pPr>
        <w:pStyle w:val="BodyText"/>
        <w:spacing w:before="48"/>
        <w:rPr>
          <w:sz w:val="23"/>
        </w:rPr>
      </w:pPr>
    </w:p>
    <w:p>
      <w:pPr>
        <w:spacing w:line="249" w:lineRule="auto" w:before="0"/>
        <w:ind w:left="1169" w:right="1391" w:firstLine="5"/>
        <w:jc w:val="left"/>
        <w:rPr>
          <w:sz w:val="23"/>
        </w:rPr>
      </w:pPr>
      <w:r>
        <w:rPr>
          <w:color w:val="3A3A3A"/>
          <w:w w:val="105"/>
          <w:sz w:val="23"/>
        </w:rPr>
        <w:t>Written</w:t>
      </w:r>
      <w:r>
        <w:rPr>
          <w:color w:val="3A3A3A"/>
          <w:spacing w:val="-17"/>
          <w:w w:val="105"/>
          <w:sz w:val="23"/>
        </w:rPr>
        <w:t> </w:t>
      </w:r>
      <w:r>
        <w:rPr>
          <w:color w:val="3A3A3A"/>
          <w:w w:val="105"/>
          <w:sz w:val="23"/>
        </w:rPr>
        <w:t>testimony</w:t>
      </w:r>
      <w:r>
        <w:rPr>
          <w:color w:val="3A3A3A"/>
          <w:spacing w:val="-3"/>
          <w:w w:val="105"/>
          <w:sz w:val="23"/>
        </w:rPr>
        <w:t> </w:t>
      </w:r>
      <w:r>
        <w:rPr>
          <w:color w:val="3A3A3A"/>
          <w:w w:val="105"/>
          <w:sz w:val="23"/>
        </w:rPr>
        <w:t>may</w:t>
      </w:r>
      <w:r>
        <w:rPr>
          <w:color w:val="3A3A3A"/>
          <w:spacing w:val="-17"/>
          <w:w w:val="105"/>
          <w:sz w:val="23"/>
        </w:rPr>
        <w:t> </w:t>
      </w:r>
      <w:r>
        <w:rPr>
          <w:color w:val="3A3A3A"/>
          <w:w w:val="105"/>
          <w:sz w:val="23"/>
        </w:rPr>
        <w:t>be</w:t>
      </w:r>
      <w:r>
        <w:rPr>
          <w:color w:val="3A3A3A"/>
          <w:spacing w:val="-17"/>
          <w:w w:val="105"/>
          <w:sz w:val="23"/>
        </w:rPr>
        <w:t> </w:t>
      </w:r>
      <w:r>
        <w:rPr>
          <w:color w:val="3A3A3A"/>
          <w:w w:val="105"/>
          <w:sz w:val="23"/>
        </w:rPr>
        <w:t>uploaded</w:t>
      </w:r>
      <w:r>
        <w:rPr>
          <w:color w:val="3A3A3A"/>
          <w:spacing w:val="-7"/>
          <w:w w:val="105"/>
          <w:sz w:val="23"/>
        </w:rPr>
        <w:t> </w:t>
      </w:r>
      <w:r>
        <w:rPr>
          <w:color w:val="3A3A3A"/>
          <w:w w:val="105"/>
          <w:sz w:val="23"/>
        </w:rPr>
        <w:t>through</w:t>
      </w:r>
      <w:r>
        <w:rPr>
          <w:color w:val="3A3A3A"/>
          <w:spacing w:val="-17"/>
          <w:w w:val="105"/>
          <w:sz w:val="23"/>
        </w:rPr>
        <w:t> </w:t>
      </w:r>
      <w:r>
        <w:rPr>
          <w:color w:val="3A3A3A"/>
          <w:w w:val="105"/>
          <w:sz w:val="23"/>
        </w:rPr>
        <w:t>the</w:t>
      </w:r>
      <w:r>
        <w:rPr>
          <w:color w:val="3A3A3A"/>
          <w:spacing w:val="-15"/>
          <w:w w:val="105"/>
          <w:sz w:val="23"/>
        </w:rPr>
        <w:t> </w:t>
      </w:r>
      <w:r>
        <w:rPr>
          <w:color w:val="3A3A3A"/>
          <w:w w:val="105"/>
          <w:sz w:val="23"/>
        </w:rPr>
        <w:t>Honolulu</w:t>
      </w:r>
      <w:r>
        <w:rPr>
          <w:color w:val="3A3A3A"/>
          <w:spacing w:val="-11"/>
          <w:w w:val="105"/>
          <w:sz w:val="23"/>
        </w:rPr>
        <w:t> </w:t>
      </w:r>
      <w:r>
        <w:rPr>
          <w:color w:val="3A3A3A"/>
          <w:w w:val="105"/>
          <w:sz w:val="23"/>
        </w:rPr>
        <w:t>Records</w:t>
      </w:r>
      <w:r>
        <w:rPr>
          <w:color w:val="3A3A3A"/>
          <w:spacing w:val="-7"/>
          <w:w w:val="105"/>
          <w:sz w:val="23"/>
        </w:rPr>
        <w:t> </w:t>
      </w:r>
      <w:r>
        <w:rPr>
          <w:color w:val="3A3A3A"/>
          <w:w w:val="105"/>
          <w:sz w:val="23"/>
        </w:rPr>
        <w:t>Collection</w:t>
      </w:r>
      <w:r>
        <w:rPr>
          <w:color w:val="3A3A3A"/>
          <w:spacing w:val="-10"/>
          <w:w w:val="105"/>
          <w:sz w:val="23"/>
        </w:rPr>
        <w:t> </w:t>
      </w:r>
      <w:r>
        <w:rPr>
          <w:color w:val="3A3A3A"/>
          <w:w w:val="105"/>
          <w:sz w:val="23"/>
        </w:rPr>
        <w:t>website, type the following into the address bar of the</w:t>
      </w:r>
    </w:p>
    <w:p>
      <w:pPr>
        <w:spacing w:line="252" w:lineRule="auto" w:before="0"/>
        <w:ind w:left="1166" w:right="1689" w:firstLine="1"/>
        <w:jc w:val="left"/>
        <w:rPr>
          <w:sz w:val="23"/>
        </w:rPr>
      </w:pPr>
      <w:r>
        <w:rPr>
          <w:color w:val="3A3A3A"/>
          <w:w w:val="105"/>
          <w:sz w:val="23"/>
        </w:rPr>
        <w:t>browser: </w:t>
      </w:r>
      <w:hyperlink r:id="rId15">
        <w:r>
          <w:rPr>
            <w:color w:val="3A3A3A"/>
            <w:w w:val="105"/>
            <w:sz w:val="23"/>
          </w:rPr>
          <w:t>https://hnldoc.ehawaii.gov/hnldoc/testimony,</w:t>
        </w:r>
      </w:hyperlink>
      <w:r>
        <w:rPr>
          <w:color w:val="3A3A3A"/>
          <w:w w:val="105"/>
          <w:sz w:val="23"/>
        </w:rPr>
        <w:t> or</w:t>
      </w:r>
      <w:r>
        <w:rPr>
          <w:color w:val="3A3A3A"/>
          <w:spacing w:val="-4"/>
          <w:w w:val="105"/>
          <w:sz w:val="23"/>
        </w:rPr>
        <w:t> </w:t>
      </w:r>
      <w:r>
        <w:rPr>
          <w:color w:val="3A3A3A"/>
          <w:w w:val="105"/>
          <w:sz w:val="23"/>
        </w:rPr>
        <w:t>mailed to</w:t>
      </w:r>
      <w:r>
        <w:rPr>
          <w:color w:val="3A3A3A"/>
          <w:spacing w:val="-2"/>
          <w:w w:val="105"/>
          <w:sz w:val="23"/>
        </w:rPr>
        <w:t> </w:t>
      </w:r>
      <w:r>
        <w:rPr>
          <w:color w:val="3A3A3A"/>
          <w:w w:val="105"/>
          <w:sz w:val="23"/>
        </w:rPr>
        <w:t>Office of</w:t>
      </w:r>
      <w:r>
        <w:rPr>
          <w:color w:val="3A3A3A"/>
          <w:spacing w:val="-2"/>
          <w:w w:val="105"/>
          <w:sz w:val="23"/>
        </w:rPr>
        <w:t> </w:t>
      </w:r>
      <w:r>
        <w:rPr>
          <w:color w:val="3A3A3A"/>
          <w:w w:val="105"/>
          <w:sz w:val="23"/>
        </w:rPr>
        <w:t>the City Clerk,</w:t>
      </w:r>
      <w:r>
        <w:rPr>
          <w:color w:val="3A3A3A"/>
          <w:spacing w:val="-7"/>
          <w:w w:val="105"/>
          <w:sz w:val="23"/>
        </w:rPr>
        <w:t> </w:t>
      </w:r>
      <w:r>
        <w:rPr>
          <w:color w:val="3A3A3A"/>
          <w:w w:val="105"/>
          <w:sz w:val="23"/>
        </w:rPr>
        <w:t>Attention:</w:t>
      </w:r>
      <w:r>
        <w:rPr>
          <w:color w:val="3A3A3A"/>
          <w:spacing w:val="-8"/>
          <w:w w:val="105"/>
          <w:sz w:val="23"/>
        </w:rPr>
        <w:t> </w:t>
      </w:r>
      <w:r>
        <w:rPr>
          <w:color w:val="3A3A3A"/>
          <w:w w:val="105"/>
          <w:sz w:val="23"/>
        </w:rPr>
        <w:t>Information</w:t>
      </w:r>
      <w:r>
        <w:rPr>
          <w:color w:val="3A3A3A"/>
          <w:spacing w:val="-7"/>
          <w:w w:val="105"/>
          <w:sz w:val="23"/>
        </w:rPr>
        <w:t> </w:t>
      </w:r>
      <w:r>
        <w:rPr>
          <w:color w:val="3A3A3A"/>
          <w:w w:val="105"/>
          <w:sz w:val="23"/>
        </w:rPr>
        <w:t>Section,</w:t>
      </w:r>
      <w:r>
        <w:rPr>
          <w:color w:val="3A3A3A"/>
          <w:spacing w:val="-1"/>
          <w:w w:val="105"/>
          <w:sz w:val="23"/>
        </w:rPr>
        <w:t> </w:t>
      </w:r>
      <w:r>
        <w:rPr>
          <w:color w:val="3A3A3A"/>
          <w:w w:val="105"/>
          <w:sz w:val="23"/>
        </w:rPr>
        <w:t>530</w:t>
      </w:r>
      <w:r>
        <w:rPr>
          <w:color w:val="3A3A3A"/>
          <w:spacing w:val="-15"/>
          <w:w w:val="105"/>
          <w:sz w:val="23"/>
        </w:rPr>
        <w:t> </w:t>
      </w:r>
      <w:r>
        <w:rPr>
          <w:color w:val="3A3A3A"/>
          <w:w w:val="105"/>
          <w:sz w:val="23"/>
        </w:rPr>
        <w:t>South</w:t>
      </w:r>
      <w:r>
        <w:rPr>
          <w:color w:val="3A3A3A"/>
          <w:spacing w:val="-14"/>
          <w:w w:val="105"/>
          <w:sz w:val="23"/>
        </w:rPr>
        <w:t> </w:t>
      </w:r>
      <w:r>
        <w:rPr>
          <w:color w:val="3A3A3A"/>
          <w:w w:val="105"/>
          <w:sz w:val="23"/>
        </w:rPr>
        <w:t>King</w:t>
      </w:r>
      <w:r>
        <w:rPr>
          <w:color w:val="3A3A3A"/>
          <w:spacing w:val="-7"/>
          <w:w w:val="105"/>
          <w:sz w:val="23"/>
        </w:rPr>
        <w:t> </w:t>
      </w:r>
      <w:r>
        <w:rPr>
          <w:color w:val="3A3A3A"/>
          <w:w w:val="105"/>
          <w:sz w:val="23"/>
        </w:rPr>
        <w:t>Street,</w:t>
      </w:r>
      <w:r>
        <w:rPr>
          <w:color w:val="3A3A3A"/>
          <w:spacing w:val="-10"/>
          <w:w w:val="105"/>
          <w:sz w:val="23"/>
        </w:rPr>
        <w:t> </w:t>
      </w:r>
      <w:r>
        <w:rPr>
          <w:color w:val="3A3A3A"/>
          <w:w w:val="105"/>
          <w:sz w:val="23"/>
        </w:rPr>
        <w:t>Room</w:t>
      </w:r>
      <w:r>
        <w:rPr>
          <w:color w:val="3A3A3A"/>
          <w:spacing w:val="-15"/>
          <w:w w:val="105"/>
          <w:sz w:val="23"/>
        </w:rPr>
        <w:t> </w:t>
      </w:r>
      <w:r>
        <w:rPr>
          <w:color w:val="3A3A3A"/>
          <w:w w:val="105"/>
          <w:sz w:val="23"/>
        </w:rPr>
        <w:t>100,</w:t>
      </w:r>
      <w:r>
        <w:rPr>
          <w:color w:val="3A3A3A"/>
          <w:spacing w:val="-11"/>
          <w:w w:val="105"/>
          <w:sz w:val="23"/>
        </w:rPr>
        <w:t> </w:t>
      </w:r>
      <w:r>
        <w:rPr>
          <w:color w:val="3A3A3A"/>
          <w:w w:val="105"/>
          <w:sz w:val="23"/>
        </w:rPr>
        <w:t>Honolulu,</w:t>
      </w:r>
      <w:r>
        <w:rPr>
          <w:color w:val="3A3A3A"/>
          <w:spacing w:val="-2"/>
          <w:w w:val="105"/>
          <w:sz w:val="23"/>
        </w:rPr>
        <w:t> </w:t>
      </w:r>
      <w:r>
        <w:rPr>
          <w:color w:val="3A3A3A"/>
          <w:w w:val="105"/>
          <w:sz w:val="23"/>
        </w:rPr>
        <w:t>HI 96813.</w:t>
      </w:r>
      <w:r>
        <w:rPr>
          <w:color w:val="3A3A3A"/>
          <w:spacing w:val="40"/>
          <w:w w:val="105"/>
          <w:sz w:val="23"/>
        </w:rPr>
        <w:t> </w:t>
      </w:r>
      <w:r>
        <w:rPr>
          <w:color w:val="3A3A3A"/>
          <w:w w:val="105"/>
          <w:sz w:val="23"/>
        </w:rPr>
        <w:t>If submitted, written testimonies, including the</w:t>
      </w:r>
      <w:r>
        <w:rPr>
          <w:color w:val="3A3A3A"/>
          <w:spacing w:val="-11"/>
          <w:w w:val="105"/>
          <w:sz w:val="23"/>
        </w:rPr>
        <w:t> </w:t>
      </w:r>
      <w:r>
        <w:rPr>
          <w:color w:val="3A3A3A"/>
          <w:w w:val="105"/>
          <w:sz w:val="23"/>
        </w:rPr>
        <w:t>testifier's address, e-mail address, and phone number, will</w:t>
      </w:r>
      <w:r>
        <w:rPr>
          <w:color w:val="3A3A3A"/>
          <w:spacing w:val="-5"/>
          <w:w w:val="105"/>
          <w:sz w:val="23"/>
        </w:rPr>
        <w:t> </w:t>
      </w:r>
      <w:r>
        <w:rPr>
          <w:color w:val="3A3A3A"/>
          <w:w w:val="105"/>
          <w:sz w:val="23"/>
        </w:rPr>
        <w:t>be available to the</w:t>
      </w:r>
      <w:r>
        <w:rPr>
          <w:color w:val="3A3A3A"/>
          <w:spacing w:val="-1"/>
          <w:w w:val="105"/>
          <w:sz w:val="23"/>
        </w:rPr>
        <w:t> </w:t>
      </w:r>
      <w:r>
        <w:rPr>
          <w:color w:val="3A3A3A"/>
          <w:w w:val="105"/>
          <w:sz w:val="23"/>
        </w:rPr>
        <w:t>public on</w:t>
      </w:r>
      <w:r>
        <w:rPr>
          <w:color w:val="3A3A3A"/>
          <w:spacing w:val="-7"/>
          <w:w w:val="105"/>
          <w:sz w:val="23"/>
        </w:rPr>
        <w:t> </w:t>
      </w:r>
      <w:r>
        <w:rPr>
          <w:color w:val="3A3A3A"/>
          <w:w w:val="105"/>
          <w:sz w:val="23"/>
        </w:rPr>
        <w:t>the Honolulu Records Collection website, type the</w:t>
      </w:r>
      <w:r>
        <w:rPr>
          <w:color w:val="3A3A3A"/>
          <w:spacing w:val="-4"/>
          <w:w w:val="105"/>
          <w:sz w:val="23"/>
        </w:rPr>
        <w:t> </w:t>
      </w:r>
      <w:r>
        <w:rPr>
          <w:color w:val="3A3A3A"/>
          <w:w w:val="105"/>
          <w:sz w:val="23"/>
        </w:rPr>
        <w:t>following into the address bar of the</w:t>
      </w:r>
    </w:p>
    <w:p>
      <w:pPr>
        <w:spacing w:line="256" w:lineRule="exact" w:before="0"/>
        <w:ind w:left="1162" w:right="0" w:firstLine="0"/>
        <w:jc w:val="left"/>
        <w:rPr>
          <w:sz w:val="23"/>
        </w:rPr>
      </w:pPr>
      <w:r>
        <w:rPr>
          <w:color w:val="3A3A3A"/>
          <w:w w:val="105"/>
          <w:sz w:val="23"/>
        </w:rPr>
        <w:t>browser:</w:t>
      </w:r>
      <w:r>
        <w:rPr>
          <w:color w:val="3A3A3A"/>
          <w:spacing w:val="-2"/>
          <w:w w:val="105"/>
          <w:sz w:val="23"/>
        </w:rPr>
        <w:t> </w:t>
      </w:r>
      <w:hyperlink r:id="rId18">
        <w:r>
          <w:rPr>
            <w:color w:val="3A3A3A"/>
            <w:spacing w:val="-2"/>
            <w:w w:val="105"/>
            <w:sz w:val="23"/>
          </w:rPr>
          <w:t>https://hnldoc.ehawaii.gov.</w:t>
        </w:r>
      </w:hyperlink>
    </w:p>
    <w:p>
      <w:pPr>
        <w:spacing w:line="249" w:lineRule="auto" w:before="253"/>
        <w:ind w:left="1170" w:right="1689" w:firstLine="1"/>
        <w:jc w:val="left"/>
        <w:rPr>
          <w:sz w:val="23"/>
        </w:rPr>
      </w:pPr>
      <w:r>
        <w:rPr>
          <w:color w:val="3A3A3A"/>
          <w:w w:val="105"/>
          <w:sz w:val="23"/>
        </w:rPr>
        <w:t>Should you</w:t>
      </w:r>
      <w:r>
        <w:rPr>
          <w:color w:val="3A3A3A"/>
          <w:spacing w:val="-15"/>
          <w:w w:val="105"/>
          <w:sz w:val="23"/>
        </w:rPr>
        <w:t> </w:t>
      </w:r>
      <w:r>
        <w:rPr>
          <w:color w:val="3A3A3A"/>
          <w:w w:val="105"/>
          <w:sz w:val="23"/>
        </w:rPr>
        <w:t>have</w:t>
      </w:r>
      <w:r>
        <w:rPr>
          <w:color w:val="3A3A3A"/>
          <w:spacing w:val="-8"/>
          <w:w w:val="105"/>
          <w:sz w:val="23"/>
        </w:rPr>
        <w:t> </w:t>
      </w:r>
      <w:r>
        <w:rPr>
          <w:color w:val="3A3A3A"/>
          <w:w w:val="105"/>
          <w:sz w:val="23"/>
        </w:rPr>
        <w:t>any</w:t>
      </w:r>
      <w:r>
        <w:rPr>
          <w:color w:val="3A3A3A"/>
          <w:spacing w:val="-10"/>
          <w:w w:val="105"/>
          <w:sz w:val="23"/>
        </w:rPr>
        <w:t> </w:t>
      </w:r>
      <w:r>
        <w:rPr>
          <w:color w:val="3A3A3A"/>
          <w:w w:val="105"/>
          <w:sz w:val="23"/>
        </w:rPr>
        <w:t>questions,</w:t>
      </w:r>
      <w:r>
        <w:rPr>
          <w:color w:val="3A3A3A"/>
          <w:spacing w:val="-2"/>
          <w:w w:val="105"/>
          <w:sz w:val="23"/>
        </w:rPr>
        <w:t> </w:t>
      </w:r>
      <w:r>
        <w:rPr>
          <w:color w:val="3A3A3A"/>
          <w:w w:val="105"/>
          <w:sz w:val="23"/>
        </w:rPr>
        <w:t>please</w:t>
      </w:r>
      <w:r>
        <w:rPr>
          <w:color w:val="3A3A3A"/>
          <w:spacing w:val="-2"/>
          <w:w w:val="105"/>
          <w:sz w:val="23"/>
        </w:rPr>
        <w:t> </w:t>
      </w:r>
      <w:r>
        <w:rPr>
          <w:color w:val="3A3A3A"/>
          <w:w w:val="105"/>
          <w:sz w:val="23"/>
        </w:rPr>
        <w:t>call</w:t>
      </w:r>
      <w:r>
        <w:rPr>
          <w:color w:val="3A3A3A"/>
          <w:spacing w:val="-16"/>
          <w:w w:val="105"/>
          <w:sz w:val="23"/>
        </w:rPr>
        <w:t> </w:t>
      </w:r>
      <w:r>
        <w:rPr>
          <w:color w:val="3A3A3A"/>
          <w:w w:val="105"/>
          <w:sz w:val="23"/>
        </w:rPr>
        <w:t>(808)</w:t>
      </w:r>
      <w:r>
        <w:rPr>
          <w:color w:val="3A3A3A"/>
          <w:spacing w:val="-3"/>
          <w:w w:val="105"/>
          <w:sz w:val="23"/>
        </w:rPr>
        <w:t> </w:t>
      </w:r>
      <w:r>
        <w:rPr>
          <w:color w:val="3A3A3A"/>
          <w:w w:val="105"/>
          <w:sz w:val="23"/>
        </w:rPr>
        <w:t>768-3119 or</w:t>
      </w:r>
      <w:r>
        <w:rPr>
          <w:color w:val="3A3A3A"/>
          <w:spacing w:val="-10"/>
          <w:w w:val="105"/>
          <w:sz w:val="23"/>
        </w:rPr>
        <w:t> </w:t>
      </w:r>
      <w:r>
        <w:rPr>
          <w:color w:val="3A3A3A"/>
          <w:w w:val="105"/>
          <w:sz w:val="23"/>
        </w:rPr>
        <w:t>send</w:t>
      </w:r>
      <w:r>
        <w:rPr>
          <w:color w:val="3A3A3A"/>
          <w:spacing w:val="-6"/>
          <w:w w:val="105"/>
          <w:sz w:val="23"/>
        </w:rPr>
        <w:t> </w:t>
      </w:r>
      <w:r>
        <w:rPr>
          <w:color w:val="3A3A3A"/>
          <w:w w:val="105"/>
          <w:sz w:val="23"/>
        </w:rPr>
        <w:t>an</w:t>
      </w:r>
      <w:r>
        <w:rPr>
          <w:color w:val="3A3A3A"/>
          <w:spacing w:val="-11"/>
          <w:w w:val="105"/>
          <w:sz w:val="23"/>
        </w:rPr>
        <w:t> </w:t>
      </w:r>
      <w:r>
        <w:rPr>
          <w:color w:val="3A3A3A"/>
          <w:w w:val="105"/>
          <w:sz w:val="23"/>
        </w:rPr>
        <w:t>email</w:t>
      </w:r>
      <w:r>
        <w:rPr>
          <w:color w:val="3A3A3A"/>
          <w:spacing w:val="-10"/>
          <w:w w:val="105"/>
          <w:sz w:val="23"/>
        </w:rPr>
        <w:t> </w:t>
      </w:r>
      <w:r>
        <w:rPr>
          <w:color w:val="3A3A3A"/>
          <w:w w:val="105"/>
          <w:sz w:val="23"/>
        </w:rPr>
        <w:t>to </w:t>
      </w:r>
      <w:hyperlink r:id="rId19">
        <w:r>
          <w:rPr>
            <w:color w:val="3A3A3A"/>
            <w:spacing w:val="-2"/>
            <w:w w:val="105"/>
            <w:sz w:val="23"/>
          </w:rPr>
          <w:t>doris.lam@honolulu.gov.</w:t>
        </w:r>
      </w:hyperlink>
    </w:p>
    <w:p>
      <w:pPr>
        <w:spacing w:before="243"/>
        <w:ind w:left="1168" w:right="0" w:firstLine="0"/>
        <w:jc w:val="left"/>
        <w:rPr>
          <w:sz w:val="23"/>
        </w:rPr>
      </w:pPr>
      <w:r>
        <w:rPr>
          <w:color w:val="3A3A3A"/>
          <w:w w:val="105"/>
          <w:sz w:val="23"/>
        </w:rPr>
        <w:t>Honorary</w:t>
      </w:r>
      <w:r>
        <w:rPr>
          <w:color w:val="3A3A3A"/>
          <w:spacing w:val="1"/>
          <w:w w:val="105"/>
          <w:sz w:val="23"/>
        </w:rPr>
        <w:t> </w:t>
      </w:r>
      <w:r>
        <w:rPr>
          <w:color w:val="3A3A3A"/>
          <w:w w:val="105"/>
          <w:sz w:val="23"/>
        </w:rPr>
        <w:t>Certificates</w:t>
      </w:r>
      <w:r>
        <w:rPr>
          <w:color w:val="3A3A3A"/>
          <w:spacing w:val="3"/>
          <w:w w:val="105"/>
          <w:sz w:val="23"/>
        </w:rPr>
        <w:t> </w:t>
      </w:r>
      <w:r>
        <w:rPr>
          <w:color w:val="3A3A3A"/>
          <w:w w:val="105"/>
          <w:sz w:val="23"/>
        </w:rPr>
        <w:t>will</w:t>
      </w:r>
      <w:r>
        <w:rPr>
          <w:color w:val="3A3A3A"/>
          <w:spacing w:val="-12"/>
          <w:w w:val="105"/>
          <w:sz w:val="23"/>
        </w:rPr>
        <w:t> </w:t>
      </w:r>
      <w:r>
        <w:rPr>
          <w:color w:val="3A3A3A"/>
          <w:w w:val="105"/>
          <w:sz w:val="23"/>
        </w:rPr>
        <w:t>be</w:t>
      </w:r>
      <w:r>
        <w:rPr>
          <w:color w:val="3A3A3A"/>
          <w:spacing w:val="-11"/>
          <w:w w:val="105"/>
          <w:sz w:val="23"/>
        </w:rPr>
        <w:t> </w:t>
      </w:r>
      <w:r>
        <w:rPr>
          <w:color w:val="3A3A3A"/>
          <w:w w:val="105"/>
          <w:sz w:val="23"/>
        </w:rPr>
        <w:t>presented</w:t>
      </w:r>
      <w:r>
        <w:rPr>
          <w:color w:val="3A3A3A"/>
          <w:spacing w:val="4"/>
          <w:w w:val="105"/>
          <w:sz w:val="23"/>
        </w:rPr>
        <w:t> </w:t>
      </w:r>
      <w:r>
        <w:rPr>
          <w:color w:val="3A3A3A"/>
          <w:w w:val="105"/>
          <w:sz w:val="23"/>
        </w:rPr>
        <w:t>at</w:t>
      </w:r>
      <w:r>
        <w:rPr>
          <w:color w:val="3A3A3A"/>
          <w:spacing w:val="-13"/>
          <w:w w:val="105"/>
          <w:sz w:val="23"/>
        </w:rPr>
        <w:t> </w:t>
      </w:r>
      <w:r>
        <w:rPr>
          <w:color w:val="3A3A3A"/>
          <w:w w:val="105"/>
          <w:sz w:val="23"/>
        </w:rPr>
        <w:t>9</w:t>
      </w:r>
      <w:r>
        <w:rPr>
          <w:color w:val="3A3A3A"/>
          <w:spacing w:val="-6"/>
          <w:w w:val="105"/>
          <w:sz w:val="23"/>
        </w:rPr>
        <w:t> </w:t>
      </w:r>
      <w:r>
        <w:rPr>
          <w:color w:val="3A3A3A"/>
          <w:spacing w:val="-4"/>
          <w:w w:val="105"/>
          <w:sz w:val="23"/>
        </w:rPr>
        <w:t>a.m.</w:t>
      </w:r>
    </w:p>
    <w:p>
      <w:pPr>
        <w:spacing w:before="251"/>
        <w:ind w:left="1172" w:right="0" w:firstLine="0"/>
        <w:jc w:val="left"/>
        <w:rPr>
          <w:b/>
          <w:sz w:val="23"/>
        </w:rPr>
      </w:pPr>
      <w:r>
        <w:rPr>
          <w:b/>
          <w:color w:val="3A3A3A"/>
          <w:w w:val="105"/>
          <w:sz w:val="23"/>
        </w:rPr>
        <w:t>The</w:t>
      </w:r>
      <w:r>
        <w:rPr>
          <w:b/>
          <w:color w:val="3A3A3A"/>
          <w:spacing w:val="-7"/>
          <w:w w:val="105"/>
          <w:sz w:val="23"/>
        </w:rPr>
        <w:t> </w:t>
      </w:r>
      <w:r>
        <w:rPr>
          <w:b/>
          <w:color w:val="3A3A3A"/>
          <w:w w:val="105"/>
          <w:sz w:val="23"/>
        </w:rPr>
        <w:t>Council</w:t>
      </w:r>
      <w:r>
        <w:rPr>
          <w:b/>
          <w:color w:val="3A3A3A"/>
          <w:spacing w:val="3"/>
          <w:w w:val="105"/>
          <w:sz w:val="23"/>
        </w:rPr>
        <w:t> </w:t>
      </w:r>
      <w:r>
        <w:rPr>
          <w:b/>
          <w:color w:val="3A3A3A"/>
          <w:w w:val="105"/>
          <w:sz w:val="23"/>
        </w:rPr>
        <w:t>may</w:t>
      </w:r>
      <w:r>
        <w:rPr>
          <w:b/>
          <w:color w:val="3A3A3A"/>
          <w:spacing w:val="-3"/>
          <w:w w:val="105"/>
          <w:sz w:val="23"/>
        </w:rPr>
        <w:t> </w:t>
      </w:r>
      <w:r>
        <w:rPr>
          <w:b/>
          <w:color w:val="3A3A3A"/>
          <w:w w:val="105"/>
          <w:sz w:val="23"/>
        </w:rPr>
        <w:t>recess</w:t>
      </w:r>
      <w:r>
        <w:rPr>
          <w:b/>
          <w:color w:val="3A3A3A"/>
          <w:spacing w:val="-6"/>
          <w:w w:val="105"/>
          <w:sz w:val="23"/>
        </w:rPr>
        <w:t> </w:t>
      </w:r>
      <w:r>
        <w:rPr>
          <w:b/>
          <w:color w:val="3A3A3A"/>
          <w:w w:val="105"/>
          <w:sz w:val="23"/>
        </w:rPr>
        <w:t>from</w:t>
      </w:r>
      <w:r>
        <w:rPr>
          <w:b/>
          <w:color w:val="3A3A3A"/>
          <w:spacing w:val="-6"/>
          <w:w w:val="105"/>
          <w:sz w:val="23"/>
        </w:rPr>
        <w:t> </w:t>
      </w:r>
      <w:r>
        <w:rPr>
          <w:b/>
          <w:color w:val="3A3A3A"/>
          <w:w w:val="105"/>
          <w:sz w:val="23"/>
        </w:rPr>
        <w:t>12:30</w:t>
      </w:r>
      <w:r>
        <w:rPr>
          <w:b/>
          <w:color w:val="3A3A3A"/>
          <w:spacing w:val="-2"/>
          <w:w w:val="105"/>
          <w:sz w:val="23"/>
        </w:rPr>
        <w:t> </w:t>
      </w:r>
      <w:r>
        <w:rPr>
          <w:b/>
          <w:color w:val="3A3A3A"/>
          <w:w w:val="105"/>
          <w:sz w:val="23"/>
        </w:rPr>
        <w:t>p.m.</w:t>
      </w:r>
      <w:r>
        <w:rPr>
          <w:b/>
          <w:color w:val="3A3A3A"/>
          <w:spacing w:val="-10"/>
          <w:w w:val="105"/>
          <w:sz w:val="23"/>
        </w:rPr>
        <w:t> </w:t>
      </w:r>
      <w:r>
        <w:rPr>
          <w:b/>
          <w:color w:val="3A3A3A"/>
          <w:w w:val="105"/>
          <w:sz w:val="23"/>
        </w:rPr>
        <w:t>to</w:t>
      </w:r>
      <w:r>
        <w:rPr>
          <w:b/>
          <w:color w:val="3A3A3A"/>
          <w:spacing w:val="-14"/>
          <w:w w:val="105"/>
          <w:sz w:val="23"/>
        </w:rPr>
        <w:t> </w:t>
      </w:r>
      <w:r>
        <w:rPr>
          <w:b/>
          <w:color w:val="3A3A3A"/>
          <w:w w:val="105"/>
          <w:sz w:val="23"/>
        </w:rPr>
        <w:t>1:30</w:t>
      </w:r>
      <w:r>
        <w:rPr>
          <w:b/>
          <w:color w:val="3A3A3A"/>
          <w:spacing w:val="-14"/>
          <w:w w:val="105"/>
          <w:sz w:val="23"/>
        </w:rPr>
        <w:t> </w:t>
      </w:r>
      <w:r>
        <w:rPr>
          <w:b/>
          <w:color w:val="3A3A3A"/>
          <w:spacing w:val="-4"/>
          <w:w w:val="105"/>
          <w:sz w:val="23"/>
        </w:rPr>
        <w:t>p.m.</w:t>
      </w:r>
    </w:p>
    <w:p>
      <w:pPr>
        <w:spacing w:line="249" w:lineRule="auto" w:before="250"/>
        <w:ind w:left="1170" w:right="1391" w:hanging="1"/>
        <w:jc w:val="left"/>
        <w:rPr>
          <w:sz w:val="23"/>
        </w:rPr>
      </w:pPr>
      <w:r>
        <w:rPr>
          <w:color w:val="3A3A3A"/>
          <w:w w:val="105"/>
          <w:sz w:val="23"/>
        </w:rPr>
        <w:t>Meeting</w:t>
      </w:r>
      <w:r>
        <w:rPr>
          <w:color w:val="3A3A3A"/>
          <w:spacing w:val="-5"/>
          <w:w w:val="105"/>
          <w:sz w:val="23"/>
        </w:rPr>
        <w:t> </w:t>
      </w:r>
      <w:r>
        <w:rPr>
          <w:color w:val="3A3A3A"/>
          <w:w w:val="105"/>
          <w:sz w:val="23"/>
        </w:rPr>
        <w:t>materials</w:t>
      </w:r>
      <w:r>
        <w:rPr>
          <w:color w:val="3A3A3A"/>
          <w:spacing w:val="-1"/>
          <w:w w:val="105"/>
          <w:sz w:val="23"/>
        </w:rPr>
        <w:t> </w:t>
      </w:r>
      <w:r>
        <w:rPr>
          <w:color w:val="3A3A3A"/>
          <w:w w:val="105"/>
          <w:sz w:val="23"/>
        </w:rPr>
        <w:t>are</w:t>
      </w:r>
      <w:r>
        <w:rPr>
          <w:color w:val="3A3A3A"/>
          <w:spacing w:val="-15"/>
          <w:w w:val="105"/>
          <w:sz w:val="23"/>
        </w:rPr>
        <w:t> </w:t>
      </w:r>
      <w:r>
        <w:rPr>
          <w:color w:val="3A3A3A"/>
          <w:w w:val="105"/>
          <w:sz w:val="23"/>
        </w:rPr>
        <w:t>accessible</w:t>
      </w:r>
      <w:r>
        <w:rPr>
          <w:color w:val="3A3A3A"/>
          <w:spacing w:val="-7"/>
          <w:w w:val="105"/>
          <w:sz w:val="23"/>
        </w:rPr>
        <w:t> </w:t>
      </w:r>
      <w:r>
        <w:rPr>
          <w:color w:val="3A3A3A"/>
          <w:w w:val="105"/>
          <w:sz w:val="23"/>
        </w:rPr>
        <w:t>on</w:t>
      </w:r>
      <w:r>
        <w:rPr>
          <w:color w:val="3A3A3A"/>
          <w:spacing w:val="-14"/>
          <w:w w:val="105"/>
          <w:sz w:val="23"/>
        </w:rPr>
        <w:t> </w:t>
      </w:r>
      <w:r>
        <w:rPr>
          <w:color w:val="3A3A3A"/>
          <w:w w:val="105"/>
          <w:sz w:val="23"/>
        </w:rPr>
        <w:t>the</w:t>
      </w:r>
      <w:r>
        <w:rPr>
          <w:color w:val="3A3A3A"/>
          <w:spacing w:val="-14"/>
          <w:w w:val="105"/>
          <w:sz w:val="23"/>
        </w:rPr>
        <w:t> </w:t>
      </w:r>
      <w:r>
        <w:rPr>
          <w:color w:val="3A3A3A"/>
          <w:w w:val="105"/>
          <w:sz w:val="23"/>
        </w:rPr>
        <w:t>Honolulu</w:t>
      </w:r>
      <w:r>
        <w:rPr>
          <w:color w:val="3A3A3A"/>
          <w:spacing w:val="-9"/>
          <w:w w:val="105"/>
          <w:sz w:val="23"/>
        </w:rPr>
        <w:t> </w:t>
      </w:r>
      <w:r>
        <w:rPr>
          <w:color w:val="3A3A3A"/>
          <w:w w:val="105"/>
          <w:sz w:val="23"/>
        </w:rPr>
        <w:t>Records</w:t>
      </w:r>
      <w:r>
        <w:rPr>
          <w:color w:val="3A3A3A"/>
          <w:spacing w:val="-4"/>
          <w:w w:val="105"/>
          <w:sz w:val="23"/>
        </w:rPr>
        <w:t> </w:t>
      </w:r>
      <w:r>
        <w:rPr>
          <w:color w:val="3A3A3A"/>
          <w:w w:val="105"/>
          <w:sz w:val="23"/>
        </w:rPr>
        <w:t>Collection</w:t>
      </w:r>
      <w:r>
        <w:rPr>
          <w:color w:val="3A3A3A"/>
          <w:spacing w:val="-8"/>
          <w:w w:val="105"/>
          <w:sz w:val="23"/>
        </w:rPr>
        <w:t> </w:t>
      </w:r>
      <w:r>
        <w:rPr>
          <w:color w:val="3A3A3A"/>
          <w:w w:val="105"/>
          <w:sz w:val="23"/>
        </w:rPr>
        <w:t>website,</w:t>
      </w:r>
      <w:r>
        <w:rPr>
          <w:color w:val="3A3A3A"/>
          <w:spacing w:val="-1"/>
          <w:w w:val="105"/>
          <w:sz w:val="23"/>
        </w:rPr>
        <w:t> </w:t>
      </w:r>
      <w:r>
        <w:rPr>
          <w:color w:val="3A3A3A"/>
          <w:w w:val="105"/>
          <w:sz w:val="23"/>
        </w:rPr>
        <w:t>type</w:t>
      </w:r>
      <w:r>
        <w:rPr>
          <w:color w:val="3A3A3A"/>
          <w:spacing w:val="-11"/>
          <w:w w:val="105"/>
          <w:sz w:val="23"/>
        </w:rPr>
        <w:t> </w:t>
      </w:r>
      <w:r>
        <w:rPr>
          <w:color w:val="3A3A3A"/>
          <w:w w:val="105"/>
          <w:sz w:val="23"/>
        </w:rPr>
        <w:t>the following into the address bar of the</w:t>
      </w:r>
    </w:p>
    <w:p>
      <w:pPr>
        <w:spacing w:line="249" w:lineRule="auto" w:before="3"/>
        <w:ind w:left="1174" w:right="1689" w:firstLine="2"/>
        <w:jc w:val="left"/>
        <w:rPr>
          <w:sz w:val="23"/>
        </w:rPr>
      </w:pPr>
      <w:r>
        <w:rPr>
          <w:color w:val="3A3A3A"/>
          <w:w w:val="105"/>
          <w:sz w:val="23"/>
        </w:rPr>
        <w:t>browser:</w:t>
      </w:r>
      <w:r>
        <w:rPr>
          <w:color w:val="3A3A3A"/>
          <w:spacing w:val="-12"/>
          <w:w w:val="105"/>
          <w:sz w:val="23"/>
        </w:rPr>
        <w:t> </w:t>
      </w:r>
      <w:hyperlink r:id="rId20">
        <w:r>
          <w:rPr>
            <w:color w:val="3A3A3A"/>
            <w:w w:val="105"/>
            <w:sz w:val="23"/>
          </w:rPr>
          <w:t>https://hnldoc.ehawaii.gov/hnldoc/browse/agendas</w:t>
        </w:r>
      </w:hyperlink>
      <w:r>
        <w:rPr>
          <w:color w:val="3A3A3A"/>
          <w:spacing w:val="-31"/>
          <w:w w:val="105"/>
          <w:sz w:val="23"/>
        </w:rPr>
        <w:t> </w:t>
      </w:r>
      <w:r>
        <w:rPr>
          <w:color w:val="3A3A3A"/>
          <w:w w:val="105"/>
          <w:sz w:val="23"/>
        </w:rPr>
        <w:t>by</w:t>
      </w:r>
      <w:r>
        <w:rPr>
          <w:color w:val="3A3A3A"/>
          <w:spacing w:val="-10"/>
          <w:w w:val="105"/>
          <w:sz w:val="23"/>
        </w:rPr>
        <w:t> </w:t>
      </w:r>
      <w:r>
        <w:rPr>
          <w:color w:val="3A3A3A"/>
          <w:w w:val="105"/>
          <w:sz w:val="23"/>
        </w:rPr>
        <w:t>clicking</w:t>
      </w:r>
      <w:r>
        <w:rPr>
          <w:color w:val="3A3A3A"/>
          <w:spacing w:val="-7"/>
          <w:w w:val="105"/>
          <w:sz w:val="23"/>
        </w:rPr>
        <w:t> </w:t>
      </w:r>
      <w:r>
        <w:rPr>
          <w:color w:val="3A3A3A"/>
          <w:w w:val="105"/>
          <w:sz w:val="23"/>
        </w:rPr>
        <w:t>on</w:t>
      </w:r>
      <w:r>
        <w:rPr>
          <w:color w:val="3A3A3A"/>
          <w:spacing w:val="-17"/>
          <w:w w:val="105"/>
          <w:sz w:val="23"/>
        </w:rPr>
        <w:t> </w:t>
      </w:r>
      <w:r>
        <w:rPr>
          <w:color w:val="3A3A3A"/>
          <w:w w:val="105"/>
          <w:sz w:val="23"/>
        </w:rPr>
        <w:t>the appropriate Council meeting.</w:t>
      </w:r>
    </w:p>
    <w:p>
      <w:pPr>
        <w:spacing w:line="252" w:lineRule="auto" w:before="238"/>
        <w:ind w:left="1175" w:right="2108" w:hanging="4"/>
        <w:jc w:val="left"/>
        <w:rPr>
          <w:sz w:val="23"/>
        </w:rPr>
      </w:pPr>
      <w:r>
        <w:rPr>
          <w:color w:val="3A3A3A"/>
          <w:w w:val="105"/>
          <w:sz w:val="23"/>
        </w:rPr>
        <w:t>The</w:t>
      </w:r>
      <w:r>
        <w:rPr>
          <w:color w:val="3A3A3A"/>
          <w:spacing w:val="-5"/>
          <w:w w:val="105"/>
          <w:sz w:val="23"/>
        </w:rPr>
        <w:t> </w:t>
      </w:r>
      <w:r>
        <w:rPr>
          <w:color w:val="3A3A3A"/>
          <w:w w:val="105"/>
          <w:sz w:val="23"/>
        </w:rPr>
        <w:t>meeting will</w:t>
      </w:r>
      <w:r>
        <w:rPr>
          <w:color w:val="3A3A3A"/>
          <w:spacing w:val="-14"/>
          <w:w w:val="105"/>
          <w:sz w:val="23"/>
        </w:rPr>
        <w:t> </w:t>
      </w:r>
      <w:r>
        <w:rPr>
          <w:color w:val="3A3A3A"/>
          <w:w w:val="105"/>
          <w:sz w:val="23"/>
        </w:rPr>
        <w:t>be</w:t>
      </w:r>
      <w:r>
        <w:rPr>
          <w:color w:val="3A3A3A"/>
          <w:spacing w:val="-7"/>
          <w:w w:val="105"/>
          <w:sz w:val="23"/>
        </w:rPr>
        <w:t> </w:t>
      </w:r>
      <w:r>
        <w:rPr>
          <w:color w:val="3A3A3A"/>
          <w:w w:val="105"/>
          <w:sz w:val="23"/>
        </w:rPr>
        <w:t>viewable:</w:t>
      </w:r>
      <w:r>
        <w:rPr>
          <w:color w:val="3A3A3A"/>
          <w:spacing w:val="40"/>
          <w:w w:val="105"/>
          <w:sz w:val="23"/>
        </w:rPr>
        <w:t> </w:t>
      </w:r>
      <w:r>
        <w:rPr>
          <w:color w:val="3A3A3A"/>
          <w:w w:val="105"/>
          <w:sz w:val="23"/>
        </w:rPr>
        <w:t>(1)</w:t>
      </w:r>
      <w:r>
        <w:rPr>
          <w:color w:val="3A3A3A"/>
          <w:spacing w:val="-13"/>
          <w:w w:val="105"/>
          <w:sz w:val="23"/>
        </w:rPr>
        <w:t> </w:t>
      </w:r>
      <w:r>
        <w:rPr>
          <w:color w:val="3A3A3A"/>
          <w:w w:val="105"/>
          <w:sz w:val="23"/>
        </w:rPr>
        <w:t>by</w:t>
      </w:r>
      <w:r>
        <w:rPr>
          <w:color w:val="3A3A3A"/>
          <w:spacing w:val="-10"/>
          <w:w w:val="105"/>
          <w:sz w:val="23"/>
        </w:rPr>
        <w:t> </w:t>
      </w:r>
      <w:r>
        <w:rPr>
          <w:color w:val="3A3A3A"/>
          <w:w w:val="105"/>
          <w:sz w:val="23"/>
        </w:rPr>
        <w:t>internet</w:t>
      </w:r>
      <w:r>
        <w:rPr>
          <w:color w:val="3A3A3A"/>
          <w:spacing w:val="-2"/>
          <w:w w:val="105"/>
          <w:sz w:val="23"/>
        </w:rPr>
        <w:t> </w:t>
      </w:r>
      <w:r>
        <w:rPr>
          <w:color w:val="3A3A3A"/>
          <w:w w:val="105"/>
          <w:sz w:val="23"/>
        </w:rPr>
        <w:t>live</w:t>
      </w:r>
      <w:r>
        <w:rPr>
          <w:color w:val="3A3A3A"/>
          <w:spacing w:val="-1"/>
          <w:w w:val="105"/>
          <w:sz w:val="23"/>
        </w:rPr>
        <w:t> </w:t>
      </w:r>
      <w:r>
        <w:rPr>
          <w:color w:val="3A3A3A"/>
          <w:w w:val="105"/>
          <w:sz w:val="23"/>
        </w:rPr>
        <w:t>streaming</w:t>
      </w:r>
      <w:r>
        <w:rPr>
          <w:color w:val="3A3A3A"/>
          <w:spacing w:val="-2"/>
          <w:w w:val="105"/>
          <w:sz w:val="23"/>
        </w:rPr>
        <w:t> </w:t>
      </w:r>
      <w:r>
        <w:rPr>
          <w:color w:val="3A3A3A"/>
          <w:w w:val="105"/>
          <w:sz w:val="23"/>
        </w:rPr>
        <w:t>on</w:t>
      </w:r>
      <w:r>
        <w:rPr>
          <w:color w:val="3A3A3A"/>
          <w:spacing w:val="-15"/>
          <w:w w:val="105"/>
          <w:sz w:val="23"/>
        </w:rPr>
        <w:t> </w:t>
      </w:r>
      <w:r>
        <w:rPr>
          <w:color w:val="3A3A3A"/>
          <w:w w:val="105"/>
          <w:sz w:val="23"/>
        </w:rPr>
        <w:t>the</w:t>
      </w:r>
      <w:r>
        <w:rPr>
          <w:color w:val="3A3A3A"/>
          <w:spacing w:val="-12"/>
          <w:w w:val="105"/>
          <w:sz w:val="23"/>
        </w:rPr>
        <w:t> </w:t>
      </w:r>
      <w:r>
        <w:rPr>
          <w:color w:val="3A3A3A"/>
          <w:w w:val="105"/>
          <w:sz w:val="23"/>
        </w:rPr>
        <w:t>Honolulu City Council YouTube Channel, type the following into the address bar of</w:t>
      </w:r>
      <w:r>
        <w:rPr>
          <w:color w:val="3A3A3A"/>
          <w:spacing w:val="-2"/>
          <w:w w:val="105"/>
          <w:sz w:val="23"/>
        </w:rPr>
        <w:t> </w:t>
      </w:r>
      <w:r>
        <w:rPr>
          <w:color w:val="3A3A3A"/>
          <w:w w:val="105"/>
          <w:sz w:val="23"/>
        </w:rPr>
        <w:t>the browser: </w:t>
      </w:r>
      <w:hyperlink r:id="rId21">
        <w:r>
          <w:rPr>
            <w:color w:val="3A3A3A"/>
            <w:w w:val="105"/>
            <w:sz w:val="23"/>
          </w:rPr>
          <w:t>https://www.youtube.com/@HonoluluCityCouncil;</w:t>
        </w:r>
      </w:hyperlink>
      <w:r>
        <w:rPr>
          <w:color w:val="3A3A3A"/>
          <w:spacing w:val="-10"/>
          <w:w w:val="105"/>
          <w:sz w:val="23"/>
        </w:rPr>
        <w:t> </w:t>
      </w:r>
      <w:r>
        <w:rPr>
          <w:color w:val="3A3A3A"/>
          <w:w w:val="105"/>
          <w:sz w:val="23"/>
        </w:rPr>
        <w:t>(2) by televised live</w:t>
      </w:r>
    </w:p>
    <w:p>
      <w:pPr>
        <w:spacing w:line="252" w:lineRule="auto" w:before="0"/>
        <w:ind w:left="1175" w:right="1391" w:firstLine="1"/>
        <w:jc w:val="left"/>
        <w:rPr>
          <w:sz w:val="23"/>
        </w:rPr>
      </w:pPr>
      <w:r>
        <w:rPr>
          <w:color w:val="3A3A3A"/>
          <w:w w:val="105"/>
          <w:sz w:val="23"/>
        </w:rPr>
        <w:t>broadcast on</w:t>
      </w:r>
      <w:r>
        <w:rPr>
          <w:color w:val="3A3A3A"/>
          <w:spacing w:val="-3"/>
          <w:w w:val="105"/>
          <w:sz w:val="23"/>
        </w:rPr>
        <w:t> </w:t>
      </w:r>
      <w:r>
        <w:rPr>
          <w:color w:val="3A3A3A"/>
          <w:w w:val="105"/>
          <w:sz w:val="23"/>
        </w:rPr>
        <w:t>'Olelo</w:t>
      </w:r>
      <w:r>
        <w:rPr>
          <w:color w:val="3A3A3A"/>
          <w:spacing w:val="-9"/>
          <w:w w:val="105"/>
          <w:sz w:val="23"/>
        </w:rPr>
        <w:t> </w:t>
      </w:r>
      <w:r>
        <w:rPr>
          <w:color w:val="3A3A3A"/>
          <w:w w:val="105"/>
          <w:sz w:val="23"/>
        </w:rPr>
        <w:t>TV</w:t>
      </w:r>
      <w:r>
        <w:rPr>
          <w:color w:val="3A3A3A"/>
          <w:spacing w:val="-15"/>
          <w:w w:val="105"/>
          <w:sz w:val="23"/>
        </w:rPr>
        <w:t> </w:t>
      </w:r>
      <w:r>
        <w:rPr>
          <w:color w:val="3A3A3A"/>
          <w:w w:val="105"/>
          <w:sz w:val="23"/>
        </w:rPr>
        <w:t>Channel</w:t>
      </w:r>
      <w:r>
        <w:rPr>
          <w:color w:val="3A3A3A"/>
          <w:spacing w:val="-1"/>
          <w:w w:val="105"/>
          <w:sz w:val="23"/>
        </w:rPr>
        <w:t> </w:t>
      </w:r>
      <w:r>
        <w:rPr>
          <w:color w:val="3A3A3A"/>
          <w:w w:val="105"/>
          <w:sz w:val="23"/>
        </w:rPr>
        <w:t>54;</w:t>
      </w:r>
      <w:r>
        <w:rPr>
          <w:color w:val="3A3A3A"/>
          <w:spacing w:val="-4"/>
          <w:w w:val="105"/>
          <w:sz w:val="23"/>
        </w:rPr>
        <w:t> </w:t>
      </w:r>
      <w:r>
        <w:rPr>
          <w:color w:val="3A3A3A"/>
          <w:w w:val="105"/>
          <w:sz w:val="23"/>
        </w:rPr>
        <w:t>and</w:t>
      </w:r>
      <w:r>
        <w:rPr>
          <w:color w:val="3A3A3A"/>
          <w:spacing w:val="-14"/>
          <w:w w:val="105"/>
          <w:sz w:val="23"/>
        </w:rPr>
        <w:t> </w:t>
      </w:r>
      <w:r>
        <w:rPr>
          <w:color w:val="3A3A3A"/>
          <w:w w:val="105"/>
          <w:sz w:val="23"/>
        </w:rPr>
        <w:t>(3)</w:t>
      </w:r>
      <w:r>
        <w:rPr>
          <w:color w:val="3A3A3A"/>
          <w:spacing w:val="-14"/>
          <w:w w:val="105"/>
          <w:sz w:val="23"/>
        </w:rPr>
        <w:t> </w:t>
      </w:r>
      <w:r>
        <w:rPr>
          <w:color w:val="3A3A3A"/>
          <w:w w:val="105"/>
          <w:sz w:val="23"/>
        </w:rPr>
        <w:t>on</w:t>
      </w:r>
      <w:r>
        <w:rPr>
          <w:color w:val="3A3A3A"/>
          <w:spacing w:val="-10"/>
          <w:w w:val="105"/>
          <w:sz w:val="23"/>
        </w:rPr>
        <w:t> </w:t>
      </w:r>
      <w:r>
        <w:rPr>
          <w:color w:val="3A3A3A"/>
          <w:w w:val="105"/>
          <w:sz w:val="23"/>
        </w:rPr>
        <w:t>the</w:t>
      </w:r>
      <w:r>
        <w:rPr>
          <w:color w:val="3A3A3A"/>
          <w:spacing w:val="-9"/>
          <w:w w:val="105"/>
          <w:sz w:val="23"/>
        </w:rPr>
        <w:t> </w:t>
      </w:r>
      <w:r>
        <w:rPr>
          <w:color w:val="3A3A3A"/>
          <w:w w:val="105"/>
          <w:sz w:val="23"/>
        </w:rPr>
        <w:t>monitor</w:t>
      </w:r>
      <w:r>
        <w:rPr>
          <w:color w:val="3A3A3A"/>
          <w:spacing w:val="-3"/>
          <w:w w:val="105"/>
          <w:sz w:val="23"/>
        </w:rPr>
        <w:t> </w:t>
      </w:r>
      <w:r>
        <w:rPr>
          <w:color w:val="3A3A3A"/>
          <w:w w:val="105"/>
          <w:sz w:val="23"/>
        </w:rPr>
        <w:t>situated outside the</w:t>
      </w:r>
      <w:r>
        <w:rPr>
          <w:color w:val="3A3A3A"/>
          <w:spacing w:val="-11"/>
          <w:w w:val="105"/>
          <w:sz w:val="23"/>
        </w:rPr>
        <w:t> </w:t>
      </w:r>
      <w:r>
        <w:rPr>
          <w:color w:val="3A3A3A"/>
          <w:w w:val="105"/>
          <w:sz w:val="23"/>
        </w:rPr>
        <w:t>Council Chamber.</w:t>
      </w:r>
      <w:r>
        <w:rPr>
          <w:color w:val="3A3A3A"/>
          <w:spacing w:val="80"/>
          <w:w w:val="105"/>
          <w:sz w:val="23"/>
        </w:rPr>
        <w:t> </w:t>
      </w:r>
      <w:r>
        <w:rPr>
          <w:color w:val="3A3A3A"/>
          <w:w w:val="105"/>
          <w:sz w:val="23"/>
        </w:rPr>
        <w:t>Viewers who experience a loss</w:t>
      </w:r>
      <w:r>
        <w:rPr>
          <w:color w:val="3A3A3A"/>
          <w:spacing w:val="-2"/>
          <w:w w:val="105"/>
          <w:sz w:val="23"/>
        </w:rPr>
        <w:t> </w:t>
      </w:r>
      <w:r>
        <w:rPr>
          <w:color w:val="3A3A3A"/>
          <w:w w:val="105"/>
          <w:sz w:val="23"/>
        </w:rPr>
        <w:t>of</w:t>
      </w:r>
      <w:r>
        <w:rPr>
          <w:color w:val="3A3A3A"/>
          <w:spacing w:val="-1"/>
          <w:w w:val="105"/>
          <w:sz w:val="23"/>
        </w:rPr>
        <w:t> </w:t>
      </w:r>
      <w:r>
        <w:rPr>
          <w:color w:val="3A3A3A"/>
          <w:w w:val="105"/>
          <w:sz w:val="23"/>
        </w:rPr>
        <w:t>viewing signal should try switching to another viewing option.</w:t>
      </w:r>
    </w:p>
    <w:p>
      <w:pPr>
        <w:spacing w:line="249" w:lineRule="auto" w:before="229"/>
        <w:ind w:left="1191" w:right="1357" w:hanging="4"/>
        <w:jc w:val="left"/>
        <w:rPr>
          <w:sz w:val="23"/>
        </w:rPr>
      </w:pPr>
      <w:r>
        <w:rPr>
          <w:color w:val="3A3A3A"/>
          <w:w w:val="105"/>
          <w:sz w:val="23"/>
        </w:rPr>
        <w:t>After</w:t>
      </w:r>
      <w:r>
        <w:rPr>
          <w:color w:val="3A3A3A"/>
          <w:spacing w:val="-7"/>
          <w:w w:val="105"/>
          <w:sz w:val="23"/>
        </w:rPr>
        <w:t> </w:t>
      </w:r>
      <w:r>
        <w:rPr>
          <w:color w:val="3A3A3A"/>
          <w:w w:val="105"/>
          <w:sz w:val="23"/>
        </w:rPr>
        <w:t>the</w:t>
      </w:r>
      <w:r>
        <w:rPr>
          <w:color w:val="3A3A3A"/>
          <w:spacing w:val="-8"/>
          <w:w w:val="105"/>
          <w:sz w:val="23"/>
        </w:rPr>
        <w:t> </w:t>
      </w:r>
      <w:r>
        <w:rPr>
          <w:color w:val="3A3A3A"/>
          <w:w w:val="105"/>
          <w:sz w:val="23"/>
        </w:rPr>
        <w:t>meeting, the</w:t>
      </w:r>
      <w:r>
        <w:rPr>
          <w:color w:val="3A3A3A"/>
          <w:spacing w:val="-10"/>
          <w:w w:val="105"/>
          <w:sz w:val="23"/>
        </w:rPr>
        <w:t> </w:t>
      </w:r>
      <w:r>
        <w:rPr>
          <w:color w:val="3A3A3A"/>
          <w:w w:val="105"/>
          <w:sz w:val="23"/>
        </w:rPr>
        <w:t>meeting will</w:t>
      </w:r>
      <w:r>
        <w:rPr>
          <w:color w:val="3A3A3A"/>
          <w:spacing w:val="-11"/>
          <w:w w:val="105"/>
          <w:sz w:val="23"/>
        </w:rPr>
        <w:t> </w:t>
      </w:r>
      <w:r>
        <w:rPr>
          <w:color w:val="3A3A3A"/>
          <w:w w:val="105"/>
          <w:sz w:val="23"/>
        </w:rPr>
        <w:t>be</w:t>
      </w:r>
      <w:r>
        <w:rPr>
          <w:color w:val="3A3A3A"/>
          <w:spacing w:val="-4"/>
          <w:w w:val="105"/>
          <w:sz w:val="23"/>
        </w:rPr>
        <w:t> </w:t>
      </w:r>
      <w:r>
        <w:rPr>
          <w:color w:val="3A3A3A"/>
          <w:w w:val="105"/>
          <w:sz w:val="23"/>
        </w:rPr>
        <w:t>viewable on</w:t>
      </w:r>
      <w:r>
        <w:rPr>
          <w:color w:val="3A3A3A"/>
          <w:spacing w:val="-17"/>
          <w:w w:val="105"/>
          <w:sz w:val="23"/>
        </w:rPr>
        <w:t> </w:t>
      </w:r>
      <w:r>
        <w:rPr>
          <w:color w:val="3A3A3A"/>
          <w:w w:val="105"/>
          <w:sz w:val="23"/>
        </w:rPr>
        <w:t>demand</w:t>
      </w:r>
      <w:r>
        <w:rPr>
          <w:color w:val="3A3A3A"/>
          <w:spacing w:val="-1"/>
          <w:w w:val="105"/>
          <w:sz w:val="23"/>
        </w:rPr>
        <w:t> </w:t>
      </w:r>
      <w:r>
        <w:rPr>
          <w:color w:val="3A3A3A"/>
          <w:w w:val="105"/>
          <w:sz w:val="23"/>
        </w:rPr>
        <w:t>on</w:t>
      </w:r>
      <w:r>
        <w:rPr>
          <w:color w:val="3A3A3A"/>
          <w:spacing w:val="-16"/>
          <w:w w:val="105"/>
          <w:sz w:val="23"/>
        </w:rPr>
        <w:t> </w:t>
      </w:r>
      <w:r>
        <w:rPr>
          <w:color w:val="3A3A3A"/>
          <w:w w:val="105"/>
          <w:sz w:val="23"/>
        </w:rPr>
        <w:t>the</w:t>
      </w:r>
      <w:r>
        <w:rPr>
          <w:color w:val="3A3A3A"/>
          <w:spacing w:val="-13"/>
          <w:w w:val="105"/>
          <w:sz w:val="23"/>
        </w:rPr>
        <w:t> </w:t>
      </w:r>
      <w:r>
        <w:rPr>
          <w:color w:val="3A3A3A"/>
          <w:w w:val="105"/>
          <w:sz w:val="23"/>
        </w:rPr>
        <w:t>Honolulu</w:t>
      </w:r>
      <w:r>
        <w:rPr>
          <w:color w:val="3A3A3A"/>
          <w:spacing w:val="-9"/>
          <w:w w:val="105"/>
          <w:sz w:val="23"/>
        </w:rPr>
        <w:t> </w:t>
      </w:r>
      <w:r>
        <w:rPr>
          <w:color w:val="3A3A3A"/>
          <w:w w:val="105"/>
          <w:sz w:val="23"/>
        </w:rPr>
        <w:t>City</w:t>
      </w:r>
      <w:r>
        <w:rPr>
          <w:color w:val="3A3A3A"/>
          <w:spacing w:val="-4"/>
          <w:w w:val="105"/>
          <w:sz w:val="23"/>
        </w:rPr>
        <w:t> </w:t>
      </w:r>
      <w:r>
        <w:rPr>
          <w:color w:val="3A3A3A"/>
          <w:w w:val="105"/>
          <w:sz w:val="23"/>
        </w:rPr>
        <w:t>Council YouTube channel, type the following into the address bar of the</w:t>
      </w:r>
    </w:p>
    <w:p>
      <w:pPr>
        <w:spacing w:line="249" w:lineRule="auto" w:before="3"/>
        <w:ind w:left="1186" w:right="1391" w:hanging="5"/>
        <w:jc w:val="left"/>
        <w:rPr>
          <w:sz w:val="23"/>
        </w:rPr>
      </w:pPr>
      <w:r>
        <w:rPr>
          <w:color w:val="3A3A3A"/>
          <w:w w:val="105"/>
          <w:sz w:val="23"/>
        </w:rPr>
        <w:t>browser: </w:t>
      </w:r>
      <w:hyperlink r:id="rId22">
        <w:r>
          <w:rPr>
            <w:color w:val="3A3A3A"/>
            <w:w w:val="105"/>
            <w:sz w:val="23"/>
          </w:rPr>
          <w:t>https://www.youtube.com/@HonoluluCityCouncil.</w:t>
        </w:r>
      </w:hyperlink>
      <w:r>
        <w:rPr>
          <w:color w:val="3A3A3A"/>
          <w:spacing w:val="40"/>
          <w:w w:val="105"/>
          <w:sz w:val="23"/>
        </w:rPr>
        <w:t> </w:t>
      </w:r>
      <w:r>
        <w:rPr>
          <w:color w:val="3A3A3A"/>
          <w:w w:val="105"/>
          <w:sz w:val="23"/>
        </w:rPr>
        <w:t>Copies of older meeting videos</w:t>
      </w:r>
      <w:r>
        <w:rPr>
          <w:color w:val="3A3A3A"/>
          <w:spacing w:val="-8"/>
          <w:w w:val="105"/>
          <w:sz w:val="23"/>
        </w:rPr>
        <w:t> </w:t>
      </w:r>
      <w:r>
        <w:rPr>
          <w:color w:val="3A3A3A"/>
          <w:w w:val="105"/>
          <w:sz w:val="23"/>
        </w:rPr>
        <w:t>may</w:t>
      </w:r>
      <w:r>
        <w:rPr>
          <w:color w:val="3A3A3A"/>
          <w:spacing w:val="-9"/>
          <w:w w:val="105"/>
          <w:sz w:val="23"/>
        </w:rPr>
        <w:t> </w:t>
      </w:r>
      <w:r>
        <w:rPr>
          <w:color w:val="3A3A3A"/>
          <w:w w:val="105"/>
          <w:sz w:val="23"/>
        </w:rPr>
        <w:t>be</w:t>
      </w:r>
      <w:r>
        <w:rPr>
          <w:color w:val="3A3A3A"/>
          <w:spacing w:val="-12"/>
          <w:w w:val="105"/>
          <w:sz w:val="23"/>
        </w:rPr>
        <w:t> </w:t>
      </w:r>
      <w:r>
        <w:rPr>
          <w:color w:val="3A3A3A"/>
          <w:w w:val="105"/>
          <w:sz w:val="23"/>
        </w:rPr>
        <w:t>requested by</w:t>
      </w:r>
      <w:r>
        <w:rPr>
          <w:color w:val="3A3A3A"/>
          <w:spacing w:val="-15"/>
          <w:w w:val="105"/>
          <w:sz w:val="23"/>
        </w:rPr>
        <w:t> </w:t>
      </w:r>
      <w:r>
        <w:rPr>
          <w:color w:val="3A3A3A"/>
          <w:w w:val="105"/>
          <w:sz w:val="23"/>
        </w:rPr>
        <w:t>calling</w:t>
      </w:r>
      <w:r>
        <w:rPr>
          <w:color w:val="3A3A3A"/>
          <w:spacing w:val="-9"/>
          <w:w w:val="105"/>
          <w:sz w:val="23"/>
        </w:rPr>
        <w:t> </w:t>
      </w:r>
      <w:r>
        <w:rPr>
          <w:color w:val="3A3A3A"/>
          <w:w w:val="105"/>
          <w:sz w:val="23"/>
        </w:rPr>
        <w:t>the</w:t>
      </w:r>
      <w:r>
        <w:rPr>
          <w:color w:val="3A3A3A"/>
          <w:spacing w:val="-12"/>
          <w:w w:val="105"/>
          <w:sz w:val="23"/>
        </w:rPr>
        <w:t> </w:t>
      </w:r>
      <w:r>
        <w:rPr>
          <w:color w:val="3A3A3A"/>
          <w:w w:val="105"/>
          <w:sz w:val="23"/>
        </w:rPr>
        <w:t>City</w:t>
      </w:r>
      <w:r>
        <w:rPr>
          <w:color w:val="3A3A3A"/>
          <w:spacing w:val="-5"/>
          <w:w w:val="105"/>
          <w:sz w:val="23"/>
        </w:rPr>
        <w:t> </w:t>
      </w:r>
      <w:r>
        <w:rPr>
          <w:color w:val="3A3A3A"/>
          <w:w w:val="105"/>
          <w:sz w:val="23"/>
        </w:rPr>
        <w:t>Clerk's</w:t>
      </w:r>
      <w:r>
        <w:rPr>
          <w:color w:val="3A3A3A"/>
          <w:spacing w:val="-2"/>
          <w:w w:val="105"/>
          <w:sz w:val="23"/>
        </w:rPr>
        <w:t> </w:t>
      </w:r>
      <w:r>
        <w:rPr>
          <w:color w:val="3A3A3A"/>
          <w:w w:val="105"/>
          <w:sz w:val="23"/>
        </w:rPr>
        <w:t>Office</w:t>
      </w:r>
      <w:r>
        <w:rPr>
          <w:color w:val="3A3A3A"/>
          <w:spacing w:val="-3"/>
          <w:w w:val="105"/>
          <w:sz w:val="23"/>
        </w:rPr>
        <w:t> </w:t>
      </w:r>
      <w:r>
        <w:rPr>
          <w:color w:val="3A3A3A"/>
          <w:w w:val="105"/>
          <w:sz w:val="23"/>
        </w:rPr>
        <w:t>at</w:t>
      </w:r>
      <w:r>
        <w:rPr>
          <w:color w:val="3A3A3A"/>
          <w:spacing w:val="-15"/>
          <w:w w:val="105"/>
          <w:sz w:val="23"/>
        </w:rPr>
        <w:t> </w:t>
      </w:r>
      <w:r>
        <w:rPr>
          <w:color w:val="3A3A3A"/>
          <w:w w:val="105"/>
          <w:sz w:val="23"/>
        </w:rPr>
        <w:t>(808) 768-5822, charges may apply.</w:t>
      </w:r>
    </w:p>
    <w:p>
      <w:pPr>
        <w:spacing w:line="249" w:lineRule="auto" w:before="242"/>
        <w:ind w:left="1186" w:right="1391" w:hanging="2"/>
        <w:jc w:val="left"/>
        <w:rPr>
          <w:sz w:val="23"/>
        </w:rPr>
      </w:pPr>
      <w:r>
        <w:rPr>
          <w:color w:val="3A3A3A"/>
          <w:w w:val="105"/>
          <w:sz w:val="23"/>
        </w:rPr>
        <w:t>If you</w:t>
      </w:r>
      <w:r>
        <w:rPr>
          <w:color w:val="3A3A3A"/>
          <w:spacing w:val="-10"/>
          <w:w w:val="105"/>
          <w:sz w:val="23"/>
        </w:rPr>
        <w:t> </w:t>
      </w:r>
      <w:r>
        <w:rPr>
          <w:color w:val="3A3A3A"/>
          <w:w w:val="105"/>
          <w:sz w:val="23"/>
        </w:rPr>
        <w:t>need</w:t>
      </w:r>
      <w:r>
        <w:rPr>
          <w:color w:val="3A3A3A"/>
          <w:spacing w:val="-1"/>
          <w:w w:val="105"/>
          <w:sz w:val="23"/>
        </w:rPr>
        <w:t> </w:t>
      </w:r>
      <w:r>
        <w:rPr>
          <w:color w:val="3A3A3A"/>
          <w:w w:val="105"/>
          <w:sz w:val="23"/>
        </w:rPr>
        <w:t>an auxiliary aid/service or other accommodation due to a disability or</w:t>
      </w:r>
      <w:r>
        <w:rPr>
          <w:color w:val="3A3A3A"/>
          <w:spacing w:val="-5"/>
          <w:w w:val="105"/>
          <w:sz w:val="23"/>
        </w:rPr>
        <w:t> </w:t>
      </w:r>
      <w:r>
        <w:rPr>
          <w:color w:val="3A3A3A"/>
          <w:w w:val="105"/>
          <w:sz w:val="23"/>
        </w:rPr>
        <w:t>an interpreter for a</w:t>
      </w:r>
      <w:r>
        <w:rPr>
          <w:color w:val="3A3A3A"/>
          <w:spacing w:val="-5"/>
          <w:w w:val="105"/>
          <w:sz w:val="23"/>
        </w:rPr>
        <w:t> </w:t>
      </w:r>
      <w:r>
        <w:rPr>
          <w:color w:val="3A3A3A"/>
          <w:w w:val="105"/>
          <w:sz w:val="23"/>
        </w:rPr>
        <w:t>language other than English, contact the</w:t>
      </w:r>
      <w:r>
        <w:rPr>
          <w:color w:val="3A3A3A"/>
          <w:spacing w:val="-1"/>
          <w:w w:val="105"/>
          <w:sz w:val="23"/>
        </w:rPr>
        <w:t> </w:t>
      </w:r>
      <w:r>
        <w:rPr>
          <w:color w:val="3A3A3A"/>
          <w:w w:val="105"/>
          <w:sz w:val="23"/>
        </w:rPr>
        <w:t>Office of the</w:t>
      </w:r>
      <w:r>
        <w:rPr>
          <w:color w:val="3A3A3A"/>
          <w:spacing w:val="-1"/>
          <w:w w:val="105"/>
          <w:sz w:val="23"/>
        </w:rPr>
        <w:t> </w:t>
      </w:r>
      <w:r>
        <w:rPr>
          <w:color w:val="3A3A3A"/>
          <w:w w:val="105"/>
          <w:sz w:val="23"/>
        </w:rPr>
        <w:t>City Clerk Information</w:t>
      </w:r>
      <w:r>
        <w:rPr>
          <w:color w:val="3A3A3A"/>
          <w:spacing w:val="-8"/>
          <w:w w:val="105"/>
          <w:sz w:val="23"/>
        </w:rPr>
        <w:t> </w:t>
      </w:r>
      <w:r>
        <w:rPr>
          <w:color w:val="3A3A3A"/>
          <w:w w:val="105"/>
          <w:sz w:val="23"/>
        </w:rPr>
        <w:t>Section</w:t>
      </w:r>
      <w:r>
        <w:rPr>
          <w:color w:val="3A3A3A"/>
          <w:spacing w:val="-6"/>
          <w:w w:val="105"/>
          <w:sz w:val="23"/>
        </w:rPr>
        <w:t> </w:t>
      </w:r>
      <w:r>
        <w:rPr>
          <w:color w:val="3A3A3A"/>
          <w:w w:val="105"/>
          <w:sz w:val="23"/>
        </w:rPr>
        <w:t>at</w:t>
      </w:r>
      <w:r>
        <w:rPr>
          <w:color w:val="3A3A3A"/>
          <w:spacing w:val="-17"/>
          <w:w w:val="105"/>
          <w:sz w:val="23"/>
        </w:rPr>
        <w:t> </w:t>
      </w:r>
      <w:r>
        <w:rPr>
          <w:color w:val="3A3A3A"/>
          <w:w w:val="105"/>
          <w:sz w:val="23"/>
        </w:rPr>
        <w:t>(808)</w:t>
      </w:r>
      <w:r>
        <w:rPr>
          <w:color w:val="3A3A3A"/>
          <w:spacing w:val="-3"/>
          <w:w w:val="105"/>
          <w:sz w:val="23"/>
        </w:rPr>
        <w:t> </w:t>
      </w:r>
      <w:r>
        <w:rPr>
          <w:color w:val="3A3A3A"/>
          <w:w w:val="105"/>
          <w:sz w:val="23"/>
        </w:rPr>
        <w:t>768-5822,</w:t>
      </w:r>
      <w:r>
        <w:rPr>
          <w:color w:val="3A3A3A"/>
          <w:spacing w:val="-2"/>
          <w:w w:val="105"/>
          <w:sz w:val="23"/>
        </w:rPr>
        <w:t> </w:t>
      </w:r>
      <w:r>
        <w:rPr>
          <w:color w:val="3A3A3A"/>
          <w:w w:val="105"/>
          <w:sz w:val="23"/>
        </w:rPr>
        <w:t>Monday</w:t>
      </w:r>
      <w:r>
        <w:rPr>
          <w:color w:val="3A3A3A"/>
          <w:spacing w:val="-3"/>
          <w:w w:val="105"/>
          <w:sz w:val="23"/>
        </w:rPr>
        <w:t> </w:t>
      </w:r>
      <w:r>
        <w:rPr>
          <w:color w:val="3A3A3A"/>
          <w:w w:val="105"/>
          <w:sz w:val="23"/>
        </w:rPr>
        <w:t>through</w:t>
      </w:r>
      <w:r>
        <w:rPr>
          <w:color w:val="3A3A3A"/>
          <w:spacing w:val="-9"/>
          <w:w w:val="105"/>
          <w:sz w:val="23"/>
        </w:rPr>
        <w:t> </w:t>
      </w:r>
      <w:r>
        <w:rPr>
          <w:color w:val="3A3A3A"/>
          <w:w w:val="105"/>
          <w:sz w:val="23"/>
        </w:rPr>
        <w:t>Friday,</w:t>
      </w:r>
      <w:r>
        <w:rPr>
          <w:color w:val="3A3A3A"/>
          <w:spacing w:val="-9"/>
          <w:w w:val="105"/>
          <w:sz w:val="23"/>
        </w:rPr>
        <w:t> </w:t>
      </w:r>
      <w:r>
        <w:rPr>
          <w:color w:val="3A3A3A"/>
          <w:w w:val="105"/>
          <w:sz w:val="23"/>
        </w:rPr>
        <w:t>between</w:t>
      </w:r>
      <w:r>
        <w:rPr>
          <w:color w:val="3A3A3A"/>
          <w:spacing w:val="-3"/>
          <w:w w:val="105"/>
          <w:sz w:val="23"/>
        </w:rPr>
        <w:t> </w:t>
      </w:r>
      <w:r>
        <w:rPr>
          <w:color w:val="3A3A3A"/>
          <w:w w:val="105"/>
          <w:sz w:val="23"/>
        </w:rPr>
        <w:t>7:45</w:t>
      </w:r>
      <w:r>
        <w:rPr>
          <w:color w:val="3A3A3A"/>
          <w:spacing w:val="-7"/>
          <w:w w:val="105"/>
          <w:sz w:val="23"/>
        </w:rPr>
        <w:t> </w:t>
      </w:r>
      <w:r>
        <w:rPr>
          <w:color w:val="3A3A3A"/>
          <w:w w:val="105"/>
          <w:sz w:val="23"/>
        </w:rPr>
        <w:t>a.m.</w:t>
      </w:r>
      <w:r>
        <w:rPr>
          <w:color w:val="3A3A3A"/>
          <w:spacing w:val="-8"/>
          <w:w w:val="105"/>
          <w:sz w:val="23"/>
        </w:rPr>
        <w:t> </w:t>
      </w:r>
      <w:r>
        <w:rPr>
          <w:color w:val="3A3A3A"/>
          <w:w w:val="105"/>
          <w:sz w:val="23"/>
        </w:rPr>
        <w:t>and 4:30 p.m., excluding State holidays, or send an email to</w:t>
      </w:r>
      <w:r>
        <w:rPr>
          <w:color w:val="3A3A3A"/>
          <w:spacing w:val="-1"/>
          <w:w w:val="105"/>
          <w:sz w:val="23"/>
        </w:rPr>
        <w:t> </w:t>
      </w:r>
      <w:hyperlink r:id="rId19">
        <w:r>
          <w:rPr>
            <w:color w:val="3A3A3A"/>
            <w:w w:val="105"/>
            <w:sz w:val="23"/>
          </w:rPr>
          <w:t>doris.lam@honolulu.gov</w:t>
        </w:r>
      </w:hyperlink>
      <w:r>
        <w:rPr>
          <w:color w:val="3A3A3A"/>
          <w:w w:val="105"/>
          <w:sz w:val="23"/>
        </w:rPr>
        <w:t> as soon as</w:t>
      </w:r>
      <w:r>
        <w:rPr>
          <w:color w:val="3A3A3A"/>
          <w:spacing w:val="-3"/>
          <w:w w:val="105"/>
          <w:sz w:val="23"/>
        </w:rPr>
        <w:t> </w:t>
      </w:r>
      <w:r>
        <w:rPr>
          <w:color w:val="3A3A3A"/>
          <w:w w:val="105"/>
          <w:sz w:val="23"/>
        </w:rPr>
        <w:t>possible or at least three (3) business days</w:t>
      </w:r>
      <w:r>
        <w:rPr>
          <w:color w:val="3A3A3A"/>
          <w:spacing w:val="-2"/>
          <w:w w:val="105"/>
          <w:sz w:val="23"/>
        </w:rPr>
        <w:t> </w:t>
      </w:r>
      <w:r>
        <w:rPr>
          <w:color w:val="3A3A3A"/>
          <w:w w:val="105"/>
          <w:sz w:val="23"/>
        </w:rPr>
        <w:t>before the scheduled meeting.</w:t>
      </w:r>
    </w:p>
    <w:p>
      <w:pPr>
        <w:spacing w:before="5"/>
        <w:ind w:left="1193" w:right="0" w:firstLine="0"/>
        <w:jc w:val="left"/>
        <w:rPr>
          <w:sz w:val="23"/>
        </w:rPr>
      </w:pPr>
      <w:r>
        <w:rPr>
          <w:color w:val="3A3A3A"/>
          <w:w w:val="105"/>
          <w:sz w:val="23"/>
        </w:rPr>
        <w:t>Requests</w:t>
      </w:r>
      <w:r>
        <w:rPr>
          <w:color w:val="3A3A3A"/>
          <w:spacing w:val="4"/>
          <w:w w:val="105"/>
          <w:sz w:val="23"/>
        </w:rPr>
        <w:t> </w:t>
      </w:r>
      <w:r>
        <w:rPr>
          <w:color w:val="3A3A3A"/>
          <w:w w:val="105"/>
          <w:sz w:val="23"/>
        </w:rPr>
        <w:t>made</w:t>
      </w:r>
      <w:r>
        <w:rPr>
          <w:color w:val="3A3A3A"/>
          <w:spacing w:val="-6"/>
          <w:w w:val="105"/>
          <w:sz w:val="23"/>
        </w:rPr>
        <w:t> </w:t>
      </w:r>
      <w:r>
        <w:rPr>
          <w:color w:val="3A3A3A"/>
          <w:w w:val="105"/>
          <w:sz w:val="23"/>
        </w:rPr>
        <w:t>as</w:t>
      </w:r>
      <w:r>
        <w:rPr>
          <w:color w:val="3A3A3A"/>
          <w:spacing w:val="-11"/>
          <w:w w:val="105"/>
          <w:sz w:val="23"/>
        </w:rPr>
        <w:t> </w:t>
      </w:r>
      <w:r>
        <w:rPr>
          <w:color w:val="3A3A3A"/>
          <w:w w:val="105"/>
          <w:sz w:val="23"/>
        </w:rPr>
        <w:t>early</w:t>
      </w:r>
      <w:r>
        <w:rPr>
          <w:color w:val="3A3A3A"/>
          <w:spacing w:val="4"/>
          <w:w w:val="105"/>
          <w:sz w:val="23"/>
        </w:rPr>
        <w:t> </w:t>
      </w:r>
      <w:r>
        <w:rPr>
          <w:color w:val="3A3A3A"/>
          <w:w w:val="105"/>
          <w:sz w:val="23"/>
        </w:rPr>
        <w:t>as</w:t>
      </w:r>
      <w:r>
        <w:rPr>
          <w:color w:val="3A3A3A"/>
          <w:spacing w:val="-12"/>
          <w:w w:val="105"/>
          <w:sz w:val="23"/>
        </w:rPr>
        <w:t> </w:t>
      </w:r>
      <w:r>
        <w:rPr>
          <w:color w:val="3A3A3A"/>
          <w:w w:val="105"/>
          <w:sz w:val="23"/>
        </w:rPr>
        <w:t>possible</w:t>
      </w:r>
      <w:r>
        <w:rPr>
          <w:color w:val="3A3A3A"/>
          <w:spacing w:val="3"/>
          <w:w w:val="105"/>
          <w:sz w:val="23"/>
        </w:rPr>
        <w:t> </w:t>
      </w:r>
      <w:r>
        <w:rPr>
          <w:color w:val="3A3A3A"/>
          <w:w w:val="105"/>
          <w:sz w:val="23"/>
        </w:rPr>
        <w:t>have</w:t>
      </w:r>
      <w:r>
        <w:rPr>
          <w:color w:val="3A3A3A"/>
          <w:spacing w:val="-2"/>
          <w:w w:val="105"/>
          <w:sz w:val="23"/>
        </w:rPr>
        <w:t> </w:t>
      </w:r>
      <w:r>
        <w:rPr>
          <w:color w:val="3A3A3A"/>
          <w:w w:val="105"/>
          <w:sz w:val="23"/>
        </w:rPr>
        <w:t>a</w:t>
      </w:r>
      <w:r>
        <w:rPr>
          <w:color w:val="3A3A3A"/>
          <w:spacing w:val="-10"/>
          <w:w w:val="105"/>
          <w:sz w:val="23"/>
        </w:rPr>
        <w:t> </w:t>
      </w:r>
      <w:r>
        <w:rPr>
          <w:color w:val="3A3A3A"/>
          <w:w w:val="105"/>
          <w:sz w:val="23"/>
        </w:rPr>
        <w:t>greater</w:t>
      </w:r>
      <w:r>
        <w:rPr>
          <w:color w:val="3A3A3A"/>
          <w:spacing w:val="-4"/>
          <w:w w:val="105"/>
          <w:sz w:val="23"/>
        </w:rPr>
        <w:t> </w:t>
      </w:r>
      <w:r>
        <w:rPr>
          <w:color w:val="3A3A3A"/>
          <w:w w:val="105"/>
          <w:sz w:val="23"/>
        </w:rPr>
        <w:t>likelihood</w:t>
      </w:r>
      <w:r>
        <w:rPr>
          <w:color w:val="3A3A3A"/>
          <w:spacing w:val="-5"/>
          <w:w w:val="105"/>
          <w:sz w:val="23"/>
        </w:rPr>
        <w:t> </w:t>
      </w:r>
      <w:r>
        <w:rPr>
          <w:color w:val="3A3A3A"/>
          <w:w w:val="105"/>
          <w:sz w:val="23"/>
        </w:rPr>
        <w:t>of</w:t>
      </w:r>
      <w:r>
        <w:rPr>
          <w:color w:val="3A3A3A"/>
          <w:spacing w:val="-6"/>
          <w:w w:val="105"/>
          <w:sz w:val="23"/>
        </w:rPr>
        <w:t> </w:t>
      </w:r>
      <w:r>
        <w:rPr>
          <w:color w:val="3A3A3A"/>
          <w:w w:val="105"/>
          <w:sz w:val="23"/>
        </w:rPr>
        <w:t>being</w:t>
      </w:r>
      <w:r>
        <w:rPr>
          <w:color w:val="3A3A3A"/>
          <w:spacing w:val="-4"/>
          <w:w w:val="105"/>
          <w:sz w:val="23"/>
        </w:rPr>
        <w:t> </w:t>
      </w:r>
      <w:r>
        <w:rPr>
          <w:color w:val="3A3A3A"/>
          <w:spacing w:val="-2"/>
          <w:w w:val="105"/>
          <w:sz w:val="23"/>
        </w:rPr>
        <w:t>fulfilled.</w:t>
      </w:r>
    </w:p>
    <w:p>
      <w:pPr>
        <w:spacing w:after="0"/>
        <w:jc w:val="left"/>
        <w:rPr>
          <w:sz w:val="23"/>
        </w:rPr>
        <w:sectPr>
          <w:headerReference w:type="default" r:id="rId16"/>
          <w:footerReference w:type="default" r:id="rId17"/>
          <w:pgSz w:w="12240" w:h="15840"/>
          <w:pgMar w:header="1266" w:footer="951" w:top="1780" w:bottom="1140" w:left="360" w:right="0"/>
          <w:pgNumType w:start="2"/>
        </w:sectPr>
      </w:pPr>
    </w:p>
    <w:p>
      <w:pPr>
        <w:pStyle w:val="BodyText"/>
        <w:rPr>
          <w:sz w:val="23"/>
        </w:rPr>
      </w:pPr>
    </w:p>
    <w:p>
      <w:pPr>
        <w:pStyle w:val="BodyText"/>
        <w:rPr>
          <w:sz w:val="23"/>
        </w:rPr>
      </w:pPr>
    </w:p>
    <w:p>
      <w:pPr>
        <w:pStyle w:val="BodyText"/>
        <w:spacing w:before="48"/>
        <w:rPr>
          <w:sz w:val="23"/>
        </w:rPr>
      </w:pPr>
    </w:p>
    <w:p>
      <w:pPr>
        <w:spacing w:before="0"/>
        <w:ind w:left="1141" w:right="0" w:firstLine="0"/>
        <w:jc w:val="left"/>
        <w:rPr>
          <w:b/>
          <w:sz w:val="23"/>
        </w:rPr>
      </w:pPr>
      <w:r>
        <w:rPr>
          <w:b/>
          <w:color w:val="3D3D3D"/>
          <w:w w:val="105"/>
          <w:sz w:val="23"/>
        </w:rPr>
        <w:t>PLEDGE</w:t>
      </w:r>
      <w:r>
        <w:rPr>
          <w:b/>
          <w:color w:val="3D3D3D"/>
          <w:spacing w:val="12"/>
          <w:w w:val="105"/>
          <w:sz w:val="23"/>
        </w:rPr>
        <w:t> </w:t>
      </w:r>
      <w:r>
        <w:rPr>
          <w:b/>
          <w:color w:val="3D3D3D"/>
          <w:w w:val="105"/>
          <w:sz w:val="23"/>
        </w:rPr>
        <w:t>OF </w:t>
      </w:r>
      <w:r>
        <w:rPr>
          <w:b/>
          <w:color w:val="3D3D3D"/>
          <w:spacing w:val="-2"/>
          <w:w w:val="105"/>
          <w:sz w:val="23"/>
        </w:rPr>
        <w:t>ALLEGIANCE</w:t>
      </w:r>
    </w:p>
    <w:p>
      <w:pPr>
        <w:pStyle w:val="BodyText"/>
        <w:rPr>
          <w:b/>
          <w:sz w:val="23"/>
        </w:rPr>
      </w:pPr>
    </w:p>
    <w:p>
      <w:pPr>
        <w:pStyle w:val="BodyText"/>
        <w:rPr>
          <w:b/>
          <w:sz w:val="23"/>
        </w:rPr>
      </w:pPr>
    </w:p>
    <w:p>
      <w:pPr>
        <w:pStyle w:val="BodyText"/>
        <w:spacing w:before="43"/>
        <w:rPr>
          <w:b/>
          <w:sz w:val="23"/>
        </w:rPr>
      </w:pPr>
    </w:p>
    <w:p>
      <w:pPr>
        <w:spacing w:before="0"/>
        <w:ind w:left="1142" w:right="0" w:firstLine="0"/>
        <w:jc w:val="left"/>
        <w:rPr>
          <w:b/>
          <w:sz w:val="23"/>
        </w:rPr>
      </w:pPr>
      <w:r>
        <w:rPr>
          <w:b/>
          <w:color w:val="3D3D3D"/>
          <w:w w:val="105"/>
          <w:sz w:val="23"/>
        </w:rPr>
        <w:t>MESSAGE</w:t>
      </w:r>
      <w:r>
        <w:rPr>
          <w:b/>
          <w:color w:val="3D3D3D"/>
          <w:spacing w:val="12"/>
          <w:w w:val="105"/>
          <w:sz w:val="23"/>
        </w:rPr>
        <w:t> </w:t>
      </w:r>
      <w:r>
        <w:rPr>
          <w:b/>
          <w:color w:val="3D3D3D"/>
          <w:w w:val="105"/>
          <w:sz w:val="23"/>
        </w:rPr>
        <w:t>OF </w:t>
      </w:r>
      <w:r>
        <w:rPr>
          <w:b/>
          <w:color w:val="3D3D3D"/>
          <w:spacing w:val="-2"/>
          <w:w w:val="105"/>
          <w:sz w:val="23"/>
        </w:rPr>
        <w:t>ALOHA</w:t>
      </w:r>
    </w:p>
    <w:p>
      <w:pPr>
        <w:pStyle w:val="BodyText"/>
        <w:rPr>
          <w:b/>
          <w:sz w:val="23"/>
        </w:rPr>
      </w:pPr>
    </w:p>
    <w:p>
      <w:pPr>
        <w:pStyle w:val="BodyText"/>
        <w:rPr>
          <w:b/>
          <w:sz w:val="23"/>
        </w:rPr>
      </w:pPr>
    </w:p>
    <w:p>
      <w:pPr>
        <w:pStyle w:val="BodyText"/>
        <w:spacing w:before="48"/>
        <w:rPr>
          <w:b/>
          <w:sz w:val="23"/>
        </w:rPr>
      </w:pPr>
    </w:p>
    <w:p>
      <w:pPr>
        <w:spacing w:before="1"/>
        <w:ind w:left="1147" w:right="0" w:firstLine="0"/>
        <w:jc w:val="left"/>
        <w:rPr>
          <w:b/>
          <w:sz w:val="23"/>
        </w:rPr>
      </w:pPr>
      <w:r>
        <w:rPr>
          <w:b/>
          <w:color w:val="3D3D3D"/>
          <w:w w:val="105"/>
          <w:sz w:val="23"/>
        </w:rPr>
        <w:t>CALL</w:t>
      </w:r>
      <w:r>
        <w:rPr>
          <w:b/>
          <w:color w:val="3D3D3D"/>
          <w:spacing w:val="-1"/>
          <w:w w:val="105"/>
          <w:sz w:val="23"/>
        </w:rPr>
        <w:t> </w:t>
      </w:r>
      <w:r>
        <w:rPr>
          <w:b/>
          <w:color w:val="3D3D3D"/>
          <w:w w:val="105"/>
          <w:sz w:val="23"/>
        </w:rPr>
        <w:t>TO</w:t>
      </w:r>
      <w:r>
        <w:rPr>
          <w:b/>
          <w:color w:val="3D3D3D"/>
          <w:spacing w:val="2"/>
          <w:w w:val="105"/>
          <w:sz w:val="23"/>
        </w:rPr>
        <w:t> </w:t>
      </w:r>
      <w:r>
        <w:rPr>
          <w:b/>
          <w:color w:val="3D3D3D"/>
          <w:spacing w:val="-2"/>
          <w:w w:val="105"/>
          <w:sz w:val="23"/>
        </w:rPr>
        <w:t>ORDER</w:t>
      </w:r>
    </w:p>
    <w:p>
      <w:pPr>
        <w:pStyle w:val="BodyText"/>
        <w:rPr>
          <w:b/>
          <w:sz w:val="23"/>
        </w:rPr>
      </w:pPr>
    </w:p>
    <w:p>
      <w:pPr>
        <w:pStyle w:val="BodyText"/>
        <w:rPr>
          <w:b/>
          <w:sz w:val="23"/>
        </w:rPr>
      </w:pPr>
    </w:p>
    <w:p>
      <w:pPr>
        <w:pStyle w:val="BodyText"/>
        <w:spacing w:before="48"/>
        <w:rPr>
          <w:b/>
          <w:sz w:val="23"/>
        </w:rPr>
      </w:pPr>
    </w:p>
    <w:p>
      <w:pPr>
        <w:spacing w:before="0"/>
        <w:ind w:left="1870" w:right="0" w:firstLine="0"/>
        <w:jc w:val="left"/>
        <w:rPr>
          <w:sz w:val="23"/>
        </w:rPr>
      </w:pPr>
      <w:r>
        <w:rPr>
          <w:color w:val="3D3D3D"/>
          <w:w w:val="105"/>
          <w:sz w:val="23"/>
        </w:rPr>
        <w:t>Roll</w:t>
      </w:r>
      <w:r>
        <w:rPr>
          <w:color w:val="3D3D3D"/>
          <w:spacing w:val="4"/>
          <w:w w:val="105"/>
          <w:sz w:val="23"/>
        </w:rPr>
        <w:t> </w:t>
      </w:r>
      <w:r>
        <w:rPr>
          <w:color w:val="3D3D3D"/>
          <w:spacing w:val="-4"/>
          <w:w w:val="105"/>
          <w:sz w:val="23"/>
        </w:rPr>
        <w:t>Call</w:t>
      </w:r>
    </w:p>
    <w:p>
      <w:pPr>
        <w:pStyle w:val="BodyText"/>
        <w:rPr>
          <w:sz w:val="23"/>
        </w:rPr>
      </w:pPr>
    </w:p>
    <w:p>
      <w:pPr>
        <w:pStyle w:val="BodyText"/>
        <w:rPr>
          <w:sz w:val="23"/>
        </w:rPr>
      </w:pPr>
    </w:p>
    <w:p>
      <w:pPr>
        <w:pStyle w:val="BodyText"/>
        <w:spacing w:before="43"/>
        <w:rPr>
          <w:sz w:val="23"/>
        </w:rPr>
      </w:pPr>
    </w:p>
    <w:p>
      <w:pPr>
        <w:spacing w:before="0"/>
        <w:ind w:left="1867" w:right="0" w:firstLine="0"/>
        <w:jc w:val="left"/>
        <w:rPr>
          <w:sz w:val="23"/>
        </w:rPr>
      </w:pPr>
      <w:r>
        <w:rPr>
          <w:color w:val="3D3D3D"/>
          <w:w w:val="105"/>
          <w:sz w:val="23"/>
        </w:rPr>
        <w:t>Introduction</w:t>
      </w:r>
      <w:r>
        <w:rPr>
          <w:color w:val="3D3D3D"/>
          <w:spacing w:val="-3"/>
          <w:w w:val="105"/>
          <w:sz w:val="23"/>
        </w:rPr>
        <w:t> </w:t>
      </w:r>
      <w:r>
        <w:rPr>
          <w:color w:val="3D3D3D"/>
          <w:w w:val="105"/>
          <w:sz w:val="23"/>
        </w:rPr>
        <w:t>of </w:t>
      </w:r>
      <w:r>
        <w:rPr>
          <w:color w:val="3D3D3D"/>
          <w:spacing w:val="-2"/>
          <w:w w:val="105"/>
          <w:sz w:val="23"/>
        </w:rPr>
        <w:t>Guests</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77"/>
        <w:rPr>
          <w:sz w:val="23"/>
        </w:rPr>
      </w:pPr>
    </w:p>
    <w:p>
      <w:pPr>
        <w:spacing w:before="0"/>
        <w:ind w:left="1158" w:right="0" w:firstLine="0"/>
        <w:jc w:val="left"/>
        <w:rPr>
          <w:b/>
          <w:sz w:val="23"/>
        </w:rPr>
      </w:pPr>
      <w:r>
        <w:rPr>
          <w:b/>
          <w:color w:val="3D3D3D"/>
          <w:w w:val="105"/>
          <w:sz w:val="23"/>
        </w:rPr>
        <w:t>APPROVAL</w:t>
      </w:r>
      <w:r>
        <w:rPr>
          <w:b/>
          <w:color w:val="3D3D3D"/>
          <w:spacing w:val="10"/>
          <w:w w:val="105"/>
          <w:sz w:val="23"/>
        </w:rPr>
        <w:t> </w:t>
      </w:r>
      <w:r>
        <w:rPr>
          <w:b/>
          <w:color w:val="3D3D3D"/>
          <w:w w:val="105"/>
          <w:sz w:val="23"/>
        </w:rPr>
        <w:t>OF</w:t>
      </w:r>
      <w:r>
        <w:rPr>
          <w:b/>
          <w:color w:val="3D3D3D"/>
          <w:spacing w:val="-11"/>
          <w:w w:val="105"/>
          <w:sz w:val="23"/>
        </w:rPr>
        <w:t> </w:t>
      </w:r>
      <w:r>
        <w:rPr>
          <w:b/>
          <w:color w:val="3D3D3D"/>
          <w:spacing w:val="-2"/>
          <w:w w:val="105"/>
          <w:sz w:val="23"/>
        </w:rPr>
        <w:t>MINUTES</w:t>
      </w:r>
    </w:p>
    <w:p>
      <w:pPr>
        <w:pStyle w:val="BodyText"/>
        <w:rPr>
          <w:b/>
          <w:sz w:val="23"/>
        </w:rPr>
      </w:pPr>
    </w:p>
    <w:p>
      <w:pPr>
        <w:pStyle w:val="BodyText"/>
        <w:spacing w:before="39"/>
        <w:rPr>
          <w:b/>
          <w:sz w:val="23"/>
        </w:rPr>
      </w:pPr>
    </w:p>
    <w:p>
      <w:pPr>
        <w:spacing w:line="496" w:lineRule="auto" w:before="0"/>
        <w:ind w:left="1888" w:right="3172" w:firstLine="0"/>
        <w:jc w:val="left"/>
        <w:rPr>
          <w:sz w:val="23"/>
        </w:rPr>
      </w:pPr>
      <w:r>
        <w:rPr>
          <w:color w:val="3D3D3D"/>
          <w:w w:val="105"/>
          <w:sz w:val="23"/>
        </w:rPr>
        <w:t>Session Minutes from</w:t>
      </w:r>
      <w:r>
        <w:rPr>
          <w:color w:val="3D3D3D"/>
          <w:spacing w:val="-1"/>
          <w:w w:val="105"/>
          <w:sz w:val="23"/>
        </w:rPr>
        <w:t> </w:t>
      </w:r>
      <w:r>
        <w:rPr>
          <w:color w:val="3D3D3D"/>
          <w:w w:val="105"/>
          <w:sz w:val="23"/>
        </w:rPr>
        <w:t>the January 28,</w:t>
      </w:r>
      <w:r>
        <w:rPr>
          <w:color w:val="3D3D3D"/>
          <w:spacing w:val="-4"/>
          <w:w w:val="105"/>
          <w:sz w:val="23"/>
        </w:rPr>
        <w:t> </w:t>
      </w:r>
      <w:r>
        <w:rPr>
          <w:color w:val="3D3D3D"/>
          <w:w w:val="105"/>
          <w:sz w:val="23"/>
        </w:rPr>
        <w:t>2026 Council Meeting Session</w:t>
      </w:r>
      <w:r>
        <w:rPr>
          <w:color w:val="3D3D3D"/>
          <w:spacing w:val="-2"/>
          <w:w w:val="105"/>
          <w:sz w:val="23"/>
        </w:rPr>
        <w:t> </w:t>
      </w:r>
      <w:r>
        <w:rPr>
          <w:color w:val="3D3D3D"/>
          <w:w w:val="105"/>
          <w:sz w:val="23"/>
        </w:rPr>
        <w:t>Minutes</w:t>
      </w:r>
      <w:r>
        <w:rPr>
          <w:color w:val="3D3D3D"/>
          <w:spacing w:val="-8"/>
          <w:w w:val="105"/>
          <w:sz w:val="23"/>
        </w:rPr>
        <w:t> </w:t>
      </w:r>
      <w:r>
        <w:rPr>
          <w:color w:val="3D3D3D"/>
          <w:w w:val="105"/>
          <w:sz w:val="23"/>
        </w:rPr>
        <w:t>from</w:t>
      </w:r>
      <w:r>
        <w:rPr>
          <w:color w:val="3D3D3D"/>
          <w:spacing w:val="-14"/>
          <w:w w:val="105"/>
          <w:sz w:val="23"/>
        </w:rPr>
        <w:t> </w:t>
      </w:r>
      <w:r>
        <w:rPr>
          <w:color w:val="3D3D3D"/>
          <w:w w:val="105"/>
          <w:sz w:val="23"/>
        </w:rPr>
        <w:t>the</w:t>
      </w:r>
      <w:r>
        <w:rPr>
          <w:color w:val="3D3D3D"/>
          <w:spacing w:val="-14"/>
          <w:w w:val="105"/>
          <w:sz w:val="23"/>
        </w:rPr>
        <w:t> </w:t>
      </w:r>
      <w:r>
        <w:rPr>
          <w:color w:val="3D3D3D"/>
          <w:w w:val="105"/>
          <w:sz w:val="23"/>
        </w:rPr>
        <w:t>February</w:t>
      </w:r>
      <w:r>
        <w:rPr>
          <w:color w:val="3D3D3D"/>
          <w:spacing w:val="-8"/>
          <w:w w:val="105"/>
          <w:sz w:val="23"/>
        </w:rPr>
        <w:t> </w:t>
      </w:r>
      <w:r>
        <w:rPr>
          <w:color w:val="3D3D3D"/>
          <w:w w:val="105"/>
          <w:sz w:val="23"/>
        </w:rPr>
        <w:t>18,</w:t>
      </w:r>
      <w:r>
        <w:rPr>
          <w:color w:val="3D3D3D"/>
          <w:spacing w:val="-13"/>
          <w:w w:val="105"/>
          <w:sz w:val="23"/>
        </w:rPr>
        <w:t> </w:t>
      </w:r>
      <w:r>
        <w:rPr>
          <w:color w:val="3D3D3D"/>
          <w:w w:val="105"/>
          <w:sz w:val="23"/>
        </w:rPr>
        <w:t>2026</w:t>
      </w:r>
      <w:r>
        <w:rPr>
          <w:color w:val="3D3D3D"/>
          <w:spacing w:val="-8"/>
          <w:w w:val="105"/>
          <w:sz w:val="23"/>
        </w:rPr>
        <w:t> </w:t>
      </w:r>
      <w:r>
        <w:rPr>
          <w:color w:val="3D3D3D"/>
          <w:w w:val="105"/>
          <w:sz w:val="23"/>
        </w:rPr>
        <w:t>Council</w:t>
      </w:r>
      <w:r>
        <w:rPr>
          <w:color w:val="3D3D3D"/>
          <w:spacing w:val="-7"/>
          <w:w w:val="105"/>
          <w:sz w:val="23"/>
        </w:rPr>
        <w:t> </w:t>
      </w:r>
      <w:r>
        <w:rPr>
          <w:color w:val="3D3D3D"/>
          <w:w w:val="105"/>
          <w:sz w:val="23"/>
        </w:rPr>
        <w:t>Meeting</w:t>
      </w:r>
    </w:p>
    <w:p>
      <w:pPr>
        <w:spacing w:after="0" w:line="496" w:lineRule="auto"/>
        <w:jc w:val="left"/>
        <w:rPr>
          <w:sz w:val="23"/>
        </w:rPr>
        <w:sectPr>
          <w:pgSz w:w="12240" w:h="15840"/>
          <w:pgMar w:header="1266" w:footer="951" w:top="1800" w:bottom="1140" w:left="360" w:right="0"/>
        </w:sectPr>
      </w:pPr>
    </w:p>
    <w:p>
      <w:pPr>
        <w:pStyle w:val="BodyText"/>
        <w:rPr>
          <w:sz w:val="23"/>
        </w:rPr>
      </w:pPr>
    </w:p>
    <w:p>
      <w:pPr>
        <w:pStyle w:val="BodyText"/>
        <w:rPr>
          <w:sz w:val="23"/>
        </w:rPr>
      </w:pPr>
    </w:p>
    <w:p>
      <w:pPr>
        <w:pStyle w:val="BodyText"/>
        <w:spacing w:before="43"/>
        <w:rPr>
          <w:sz w:val="23"/>
        </w:rPr>
      </w:pPr>
    </w:p>
    <w:p>
      <w:pPr>
        <w:spacing w:before="0"/>
        <w:ind w:left="1297" w:right="0" w:firstLine="0"/>
        <w:jc w:val="left"/>
        <w:rPr>
          <w:b/>
          <w:sz w:val="23"/>
        </w:rPr>
      </w:pPr>
      <w:r>
        <w:rPr>
          <w:b/>
          <w:color w:val="3A3A3A"/>
          <w:w w:val="105"/>
          <w:sz w:val="23"/>
        </w:rPr>
        <w:t>ORDER</w:t>
      </w:r>
      <w:r>
        <w:rPr>
          <w:b/>
          <w:color w:val="3A3A3A"/>
          <w:spacing w:val="4"/>
          <w:w w:val="105"/>
          <w:sz w:val="23"/>
        </w:rPr>
        <w:t> </w:t>
      </w:r>
      <w:r>
        <w:rPr>
          <w:b/>
          <w:color w:val="3A3A3A"/>
          <w:w w:val="105"/>
          <w:sz w:val="23"/>
        </w:rPr>
        <w:t>OF</w:t>
      </w:r>
      <w:r>
        <w:rPr>
          <w:b/>
          <w:color w:val="3A3A3A"/>
          <w:spacing w:val="-9"/>
          <w:w w:val="105"/>
          <w:sz w:val="23"/>
        </w:rPr>
        <w:t> </w:t>
      </w:r>
      <w:r>
        <w:rPr>
          <w:b/>
          <w:color w:val="3A3A3A"/>
          <w:w w:val="105"/>
          <w:sz w:val="23"/>
        </w:rPr>
        <w:t>THE</w:t>
      </w:r>
      <w:r>
        <w:rPr>
          <w:b/>
          <w:color w:val="3A3A3A"/>
          <w:spacing w:val="-5"/>
          <w:w w:val="105"/>
          <w:sz w:val="23"/>
        </w:rPr>
        <w:t> DAY</w:t>
      </w:r>
    </w:p>
    <w:p>
      <w:pPr>
        <w:pStyle w:val="BodyText"/>
        <w:rPr>
          <w:b/>
          <w:sz w:val="23"/>
        </w:rPr>
      </w:pPr>
    </w:p>
    <w:p>
      <w:pPr>
        <w:pStyle w:val="BodyText"/>
        <w:spacing w:before="34"/>
        <w:rPr>
          <w:b/>
          <w:sz w:val="23"/>
        </w:rPr>
      </w:pPr>
    </w:p>
    <w:p>
      <w:pPr>
        <w:spacing w:before="0"/>
        <w:ind w:left="1295" w:right="0" w:firstLine="0"/>
        <w:jc w:val="left"/>
        <w:rPr>
          <w:b/>
          <w:sz w:val="23"/>
        </w:rPr>
      </w:pPr>
      <w:r>
        <w:rPr>
          <w:b/>
          <w:color w:val="3A3A3A"/>
          <w:spacing w:val="-2"/>
          <w:w w:val="105"/>
          <w:sz w:val="23"/>
        </w:rPr>
        <w:t>PUBLIC</w:t>
      </w:r>
      <w:r>
        <w:rPr>
          <w:b/>
          <w:color w:val="3A3A3A"/>
          <w:spacing w:val="-4"/>
          <w:w w:val="105"/>
          <w:sz w:val="23"/>
        </w:rPr>
        <w:t> </w:t>
      </w:r>
      <w:r>
        <w:rPr>
          <w:b/>
          <w:color w:val="3A3A3A"/>
          <w:spacing w:val="-2"/>
          <w:w w:val="105"/>
          <w:sz w:val="23"/>
        </w:rPr>
        <w:t>HEARING/RESOLUTIONS</w:t>
      </w:r>
    </w:p>
    <w:p>
      <w:pPr>
        <w:pStyle w:val="BodyText"/>
        <w:rPr>
          <w:b/>
          <w:sz w:val="23"/>
        </w:rPr>
      </w:pPr>
    </w:p>
    <w:p>
      <w:pPr>
        <w:pStyle w:val="BodyText"/>
        <w:spacing w:before="38"/>
        <w:rPr>
          <w:b/>
          <w:sz w:val="23"/>
        </w:rPr>
      </w:pPr>
    </w:p>
    <w:p>
      <w:pPr>
        <w:spacing w:before="0"/>
        <w:ind w:left="4422" w:right="0" w:firstLine="0"/>
        <w:jc w:val="left"/>
        <w:rPr>
          <w:sz w:val="23"/>
        </w:rPr>
      </w:pPr>
      <w:r>
        <w:rPr>
          <w:color w:val="3A3A3A"/>
          <w:sz w:val="23"/>
        </w:rPr>
        <w:t>Resolution</w:t>
      </w:r>
      <w:r>
        <w:rPr>
          <w:color w:val="3A3A3A"/>
          <w:spacing w:val="51"/>
          <w:sz w:val="23"/>
        </w:rPr>
        <w:t> </w:t>
      </w:r>
      <w:r>
        <w:rPr>
          <w:color w:val="3A3A3A"/>
          <w:sz w:val="23"/>
        </w:rPr>
        <w:t>26-</w:t>
      </w:r>
      <w:r>
        <w:rPr>
          <w:color w:val="3A3A3A"/>
          <w:spacing w:val="-5"/>
          <w:sz w:val="23"/>
        </w:rPr>
        <w:t>56</w:t>
      </w:r>
    </w:p>
    <w:p>
      <w:pPr>
        <w:pStyle w:val="BodyText"/>
        <w:spacing w:before="24"/>
        <w:rPr>
          <w:sz w:val="23"/>
        </w:rPr>
      </w:pPr>
    </w:p>
    <w:p>
      <w:pPr>
        <w:spacing w:line="252" w:lineRule="auto" w:before="1"/>
        <w:ind w:left="4427" w:right="1391" w:firstLine="2"/>
        <w:jc w:val="left"/>
        <w:rPr>
          <w:sz w:val="23"/>
        </w:rPr>
      </w:pPr>
      <w:r>
        <w:rPr>
          <w:color w:val="3A3A3A"/>
          <w:w w:val="105"/>
          <w:sz w:val="23"/>
        </w:rPr>
        <w:t>Confirming</w:t>
      </w:r>
      <w:r>
        <w:rPr>
          <w:color w:val="3A3A3A"/>
          <w:spacing w:val="-4"/>
          <w:w w:val="105"/>
          <w:sz w:val="23"/>
        </w:rPr>
        <w:t> </w:t>
      </w:r>
      <w:r>
        <w:rPr>
          <w:color w:val="3A3A3A"/>
          <w:w w:val="105"/>
          <w:sz w:val="23"/>
        </w:rPr>
        <w:t>the</w:t>
      </w:r>
      <w:r>
        <w:rPr>
          <w:color w:val="3A3A3A"/>
          <w:spacing w:val="-17"/>
          <w:w w:val="105"/>
          <w:sz w:val="23"/>
        </w:rPr>
        <w:t> </w:t>
      </w:r>
      <w:r>
        <w:rPr>
          <w:color w:val="3A3A3A"/>
          <w:w w:val="105"/>
          <w:sz w:val="23"/>
        </w:rPr>
        <w:t>appointment</w:t>
      </w:r>
      <w:r>
        <w:rPr>
          <w:color w:val="3A3A3A"/>
          <w:spacing w:val="8"/>
          <w:w w:val="105"/>
          <w:sz w:val="23"/>
        </w:rPr>
        <w:t> </w:t>
      </w:r>
      <w:r>
        <w:rPr>
          <w:color w:val="3A3A3A"/>
          <w:w w:val="105"/>
          <w:sz w:val="23"/>
        </w:rPr>
        <w:t>of</w:t>
      </w:r>
      <w:r>
        <w:rPr>
          <w:color w:val="3A3A3A"/>
          <w:spacing w:val="-17"/>
          <w:w w:val="105"/>
          <w:sz w:val="23"/>
        </w:rPr>
        <w:t> </w:t>
      </w:r>
      <w:r>
        <w:rPr>
          <w:color w:val="3A3A3A"/>
          <w:w w:val="105"/>
          <w:sz w:val="23"/>
        </w:rPr>
        <w:t>David</w:t>
      </w:r>
      <w:r>
        <w:rPr>
          <w:color w:val="3A3A3A"/>
          <w:spacing w:val="-15"/>
          <w:w w:val="105"/>
          <w:sz w:val="23"/>
        </w:rPr>
        <w:t> </w:t>
      </w:r>
      <w:r>
        <w:rPr>
          <w:color w:val="3A3A3A"/>
          <w:w w:val="105"/>
          <w:sz w:val="23"/>
        </w:rPr>
        <w:t>Brittin</w:t>
      </w:r>
      <w:r>
        <w:rPr>
          <w:color w:val="3A3A3A"/>
          <w:spacing w:val="-16"/>
          <w:w w:val="105"/>
          <w:sz w:val="23"/>
        </w:rPr>
        <w:t> </w:t>
      </w:r>
      <w:r>
        <w:rPr>
          <w:color w:val="3A3A3A"/>
          <w:w w:val="105"/>
          <w:sz w:val="23"/>
        </w:rPr>
        <w:t>to</w:t>
      </w:r>
      <w:r>
        <w:rPr>
          <w:color w:val="3A3A3A"/>
          <w:spacing w:val="-9"/>
          <w:w w:val="105"/>
          <w:sz w:val="23"/>
        </w:rPr>
        <w:t> </w:t>
      </w:r>
      <w:r>
        <w:rPr>
          <w:color w:val="3A3A3A"/>
          <w:w w:val="105"/>
          <w:sz w:val="23"/>
        </w:rPr>
        <w:t>serve</w:t>
      </w:r>
      <w:r>
        <w:rPr>
          <w:color w:val="3A3A3A"/>
          <w:spacing w:val="-8"/>
          <w:w w:val="105"/>
          <w:sz w:val="23"/>
        </w:rPr>
        <w:t> </w:t>
      </w:r>
      <w:r>
        <w:rPr>
          <w:color w:val="3A3A3A"/>
          <w:w w:val="105"/>
          <w:sz w:val="23"/>
        </w:rPr>
        <w:t>on the</w:t>
      </w:r>
      <w:r>
        <w:rPr>
          <w:color w:val="3A3A3A"/>
          <w:spacing w:val="-3"/>
          <w:w w:val="105"/>
          <w:sz w:val="23"/>
        </w:rPr>
        <w:t> </w:t>
      </w:r>
      <w:r>
        <w:rPr>
          <w:color w:val="3A3A3A"/>
          <w:w w:val="105"/>
          <w:sz w:val="23"/>
        </w:rPr>
        <w:t>Zoning Board of</w:t>
      </w:r>
      <w:r>
        <w:rPr>
          <w:color w:val="3A3A3A"/>
          <w:spacing w:val="-1"/>
          <w:w w:val="105"/>
          <w:sz w:val="23"/>
        </w:rPr>
        <w:t> </w:t>
      </w:r>
      <w:r>
        <w:rPr>
          <w:color w:val="3A3A3A"/>
          <w:w w:val="105"/>
          <w:sz w:val="23"/>
        </w:rPr>
        <w:t>Appeals of</w:t>
      </w:r>
      <w:r>
        <w:rPr>
          <w:color w:val="3A3A3A"/>
          <w:spacing w:val="-5"/>
          <w:w w:val="105"/>
          <w:sz w:val="23"/>
        </w:rPr>
        <w:t> </w:t>
      </w:r>
      <w:r>
        <w:rPr>
          <w:color w:val="3A3A3A"/>
          <w:w w:val="105"/>
          <w:sz w:val="23"/>
        </w:rPr>
        <w:t>the</w:t>
      </w:r>
      <w:r>
        <w:rPr>
          <w:color w:val="3A3A3A"/>
          <w:spacing w:val="-2"/>
          <w:w w:val="105"/>
          <w:sz w:val="23"/>
        </w:rPr>
        <w:t> </w:t>
      </w:r>
      <w:r>
        <w:rPr>
          <w:color w:val="3A3A3A"/>
          <w:w w:val="105"/>
          <w:sz w:val="23"/>
        </w:rPr>
        <w:t>City and</w:t>
      </w:r>
      <w:r>
        <w:rPr>
          <w:color w:val="3A3A3A"/>
          <w:spacing w:val="-1"/>
          <w:w w:val="105"/>
          <w:sz w:val="23"/>
        </w:rPr>
        <w:t> </w:t>
      </w:r>
      <w:r>
        <w:rPr>
          <w:color w:val="3A3A3A"/>
          <w:w w:val="105"/>
          <w:sz w:val="23"/>
        </w:rPr>
        <w:t>County of </w:t>
      </w:r>
      <w:r>
        <w:rPr>
          <w:color w:val="3A3A3A"/>
          <w:spacing w:val="-2"/>
          <w:w w:val="105"/>
          <w:sz w:val="23"/>
        </w:rPr>
        <w:t>Honolulu.</w:t>
      </w:r>
    </w:p>
    <w:p>
      <w:pPr>
        <w:pStyle w:val="BodyText"/>
        <w:spacing w:before="3"/>
        <w:rPr>
          <w:sz w:val="23"/>
        </w:rPr>
      </w:pPr>
    </w:p>
    <w:p>
      <w:pPr>
        <w:spacing w:before="0"/>
        <w:ind w:left="4428" w:right="0" w:firstLine="0"/>
        <w:jc w:val="left"/>
        <w:rPr>
          <w:sz w:val="23"/>
        </w:rPr>
      </w:pPr>
      <w:r>
        <w:rPr>
          <w:color w:val="3A3A3A"/>
          <w:w w:val="105"/>
          <w:sz w:val="23"/>
        </w:rPr>
        <w:t>PUBLIC</w:t>
      </w:r>
      <w:r>
        <w:rPr>
          <w:color w:val="3A3A3A"/>
          <w:spacing w:val="-12"/>
          <w:w w:val="105"/>
          <w:sz w:val="23"/>
        </w:rPr>
        <w:t> </w:t>
      </w:r>
      <w:r>
        <w:rPr>
          <w:color w:val="3A3A3A"/>
          <w:w w:val="105"/>
          <w:sz w:val="23"/>
        </w:rPr>
        <w:t>HEARING</w:t>
      </w:r>
      <w:r>
        <w:rPr>
          <w:color w:val="3A3A3A"/>
          <w:spacing w:val="-4"/>
          <w:w w:val="105"/>
          <w:sz w:val="23"/>
        </w:rPr>
        <w:t> </w:t>
      </w:r>
      <w:r>
        <w:rPr>
          <w:color w:val="3A3A3A"/>
          <w:w w:val="105"/>
          <w:sz w:val="23"/>
        </w:rPr>
        <w:t>AND</w:t>
      </w:r>
      <w:r>
        <w:rPr>
          <w:color w:val="3A3A3A"/>
          <w:spacing w:val="-17"/>
          <w:w w:val="105"/>
          <w:sz w:val="23"/>
        </w:rPr>
        <w:t> </w:t>
      </w:r>
      <w:r>
        <w:rPr>
          <w:color w:val="3A3A3A"/>
          <w:w w:val="105"/>
          <w:sz w:val="23"/>
        </w:rPr>
        <w:t>REFERRAL TO</w:t>
      </w:r>
      <w:r>
        <w:rPr>
          <w:color w:val="3A3A3A"/>
          <w:spacing w:val="-17"/>
          <w:w w:val="105"/>
          <w:sz w:val="23"/>
        </w:rPr>
        <w:t> </w:t>
      </w:r>
      <w:r>
        <w:rPr>
          <w:color w:val="3A3A3A"/>
          <w:spacing w:val="-2"/>
          <w:w w:val="105"/>
          <w:sz w:val="23"/>
        </w:rPr>
        <w:t>COMMITTEE</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35"/>
        <w:rPr>
          <w:sz w:val="23"/>
        </w:rPr>
      </w:pPr>
    </w:p>
    <w:p>
      <w:pPr>
        <w:spacing w:before="0"/>
        <w:ind w:left="4442" w:right="0" w:firstLine="0"/>
        <w:jc w:val="left"/>
        <w:rPr>
          <w:sz w:val="23"/>
        </w:rPr>
      </w:pPr>
      <w:r>
        <w:rPr>
          <w:color w:val="3A3A3A"/>
          <w:spacing w:val="-2"/>
          <w:w w:val="105"/>
          <w:sz w:val="23"/>
        </w:rPr>
        <w:t>Resolution</w:t>
      </w:r>
      <w:r>
        <w:rPr>
          <w:color w:val="3A3A3A"/>
          <w:spacing w:val="6"/>
          <w:w w:val="105"/>
          <w:sz w:val="23"/>
        </w:rPr>
        <w:t> </w:t>
      </w:r>
      <w:r>
        <w:rPr>
          <w:color w:val="3A3A3A"/>
          <w:spacing w:val="-2"/>
          <w:w w:val="105"/>
          <w:sz w:val="23"/>
        </w:rPr>
        <w:t>26-</w:t>
      </w:r>
      <w:r>
        <w:rPr>
          <w:color w:val="3A3A3A"/>
          <w:spacing w:val="-5"/>
          <w:w w:val="105"/>
          <w:sz w:val="23"/>
        </w:rPr>
        <w:t>59</w:t>
      </w:r>
    </w:p>
    <w:p>
      <w:pPr>
        <w:pStyle w:val="BodyText"/>
        <w:spacing w:before="24"/>
        <w:rPr>
          <w:sz w:val="23"/>
        </w:rPr>
      </w:pPr>
    </w:p>
    <w:p>
      <w:pPr>
        <w:spacing w:line="252" w:lineRule="auto" w:before="1"/>
        <w:ind w:left="4451" w:right="1689" w:hanging="3"/>
        <w:jc w:val="left"/>
        <w:rPr>
          <w:sz w:val="23"/>
        </w:rPr>
      </w:pPr>
      <w:r>
        <w:rPr>
          <w:color w:val="3A3A3A"/>
          <w:w w:val="105"/>
          <w:sz w:val="23"/>
        </w:rPr>
        <w:t>Confirming</w:t>
      </w:r>
      <w:r>
        <w:rPr>
          <w:color w:val="3A3A3A"/>
          <w:spacing w:val="-8"/>
          <w:w w:val="105"/>
          <w:sz w:val="23"/>
        </w:rPr>
        <w:t> </w:t>
      </w:r>
      <w:r>
        <w:rPr>
          <w:color w:val="3A3A3A"/>
          <w:w w:val="105"/>
          <w:sz w:val="23"/>
        </w:rPr>
        <w:t>the</w:t>
      </w:r>
      <w:r>
        <w:rPr>
          <w:color w:val="3A3A3A"/>
          <w:spacing w:val="-16"/>
          <w:w w:val="105"/>
          <w:sz w:val="23"/>
        </w:rPr>
        <w:t> </w:t>
      </w:r>
      <w:r>
        <w:rPr>
          <w:color w:val="3A3A3A"/>
          <w:w w:val="105"/>
          <w:sz w:val="23"/>
        </w:rPr>
        <w:t>appointment of</w:t>
      </w:r>
      <w:r>
        <w:rPr>
          <w:color w:val="3A3A3A"/>
          <w:spacing w:val="-17"/>
          <w:w w:val="105"/>
          <w:sz w:val="23"/>
        </w:rPr>
        <w:t> </w:t>
      </w:r>
      <w:r>
        <w:rPr>
          <w:color w:val="3A3A3A"/>
          <w:w w:val="105"/>
          <w:sz w:val="23"/>
        </w:rPr>
        <w:t>Richard</w:t>
      </w:r>
      <w:r>
        <w:rPr>
          <w:color w:val="3A3A3A"/>
          <w:spacing w:val="-13"/>
          <w:w w:val="105"/>
          <w:sz w:val="23"/>
        </w:rPr>
        <w:t> </w:t>
      </w:r>
      <w:r>
        <w:rPr>
          <w:color w:val="3A3A3A"/>
          <w:w w:val="105"/>
          <w:sz w:val="23"/>
        </w:rPr>
        <w:t>Bryce</w:t>
      </w:r>
      <w:r>
        <w:rPr>
          <w:color w:val="3A3A3A"/>
          <w:spacing w:val="-15"/>
          <w:w w:val="105"/>
          <w:sz w:val="23"/>
        </w:rPr>
        <w:t> </w:t>
      </w:r>
      <w:r>
        <w:rPr>
          <w:color w:val="3A3A3A"/>
          <w:w w:val="105"/>
          <w:sz w:val="23"/>
        </w:rPr>
        <w:t>to</w:t>
      </w:r>
      <w:r>
        <w:rPr>
          <w:color w:val="3A3A3A"/>
          <w:spacing w:val="-13"/>
          <w:w w:val="105"/>
          <w:sz w:val="23"/>
        </w:rPr>
        <w:t> </w:t>
      </w:r>
      <w:r>
        <w:rPr>
          <w:color w:val="3A3A3A"/>
          <w:w w:val="105"/>
          <w:sz w:val="23"/>
        </w:rPr>
        <w:t>serve on the Fire Commission of the City and County of </w:t>
      </w:r>
      <w:r>
        <w:rPr>
          <w:color w:val="3A3A3A"/>
          <w:spacing w:val="-2"/>
          <w:w w:val="105"/>
          <w:sz w:val="23"/>
        </w:rPr>
        <w:t>Honolulu.</w:t>
      </w:r>
    </w:p>
    <w:p>
      <w:pPr>
        <w:pStyle w:val="BodyText"/>
        <w:spacing w:before="8"/>
        <w:rPr>
          <w:sz w:val="23"/>
        </w:rPr>
      </w:pPr>
    </w:p>
    <w:p>
      <w:pPr>
        <w:spacing w:before="0"/>
        <w:ind w:left="4452" w:right="0" w:firstLine="0"/>
        <w:jc w:val="left"/>
        <w:rPr>
          <w:sz w:val="23"/>
        </w:rPr>
      </w:pPr>
      <w:r>
        <w:rPr>
          <w:color w:val="3A3A3A"/>
          <w:w w:val="105"/>
          <w:sz w:val="23"/>
        </w:rPr>
        <w:t>PUBLIC</w:t>
      </w:r>
      <w:r>
        <w:rPr>
          <w:color w:val="3A3A3A"/>
          <w:spacing w:val="-8"/>
          <w:w w:val="105"/>
          <w:sz w:val="23"/>
        </w:rPr>
        <w:t> </w:t>
      </w:r>
      <w:r>
        <w:rPr>
          <w:color w:val="3A3A3A"/>
          <w:w w:val="105"/>
          <w:sz w:val="23"/>
        </w:rPr>
        <w:t>HEARING</w:t>
      </w:r>
      <w:r>
        <w:rPr>
          <w:color w:val="3A3A3A"/>
          <w:spacing w:val="-8"/>
          <w:w w:val="105"/>
          <w:sz w:val="23"/>
        </w:rPr>
        <w:t> </w:t>
      </w:r>
      <w:r>
        <w:rPr>
          <w:color w:val="3A3A3A"/>
          <w:w w:val="105"/>
          <w:sz w:val="23"/>
        </w:rPr>
        <w:t>AND</w:t>
      </w:r>
      <w:r>
        <w:rPr>
          <w:color w:val="3A3A3A"/>
          <w:spacing w:val="-14"/>
          <w:w w:val="105"/>
          <w:sz w:val="23"/>
        </w:rPr>
        <w:t> </w:t>
      </w:r>
      <w:r>
        <w:rPr>
          <w:color w:val="3A3A3A"/>
          <w:w w:val="105"/>
          <w:sz w:val="23"/>
        </w:rPr>
        <w:t>REFERRAL</w:t>
      </w:r>
      <w:r>
        <w:rPr>
          <w:color w:val="3A3A3A"/>
          <w:spacing w:val="1"/>
          <w:w w:val="105"/>
          <w:sz w:val="23"/>
        </w:rPr>
        <w:t> </w:t>
      </w:r>
      <w:r>
        <w:rPr>
          <w:color w:val="3A3A3A"/>
          <w:w w:val="105"/>
          <w:sz w:val="23"/>
        </w:rPr>
        <w:t>TO</w:t>
      </w:r>
      <w:r>
        <w:rPr>
          <w:color w:val="3A3A3A"/>
          <w:spacing w:val="-17"/>
          <w:w w:val="105"/>
          <w:sz w:val="23"/>
        </w:rPr>
        <w:t> </w:t>
      </w:r>
      <w:r>
        <w:rPr>
          <w:color w:val="3A3A3A"/>
          <w:spacing w:val="-2"/>
          <w:w w:val="105"/>
          <w:sz w:val="23"/>
        </w:rPr>
        <w:t>COMMITTEE</w:t>
      </w:r>
    </w:p>
    <w:p>
      <w:pPr>
        <w:spacing w:after="0"/>
        <w:jc w:val="left"/>
        <w:rPr>
          <w:sz w:val="23"/>
        </w:rPr>
        <w:sectPr>
          <w:pgSz w:w="12240" w:h="15840"/>
          <w:pgMar w:header="1266" w:footer="951" w:top="1820" w:bottom="1140" w:left="360" w:right="0"/>
        </w:sectPr>
      </w:pPr>
    </w:p>
    <w:p>
      <w:pPr>
        <w:pStyle w:val="BodyText"/>
        <w:rPr>
          <w:sz w:val="23"/>
        </w:rPr>
      </w:pPr>
    </w:p>
    <w:p>
      <w:pPr>
        <w:pStyle w:val="BodyText"/>
        <w:rPr>
          <w:sz w:val="23"/>
        </w:rPr>
      </w:pPr>
    </w:p>
    <w:p>
      <w:pPr>
        <w:pStyle w:val="BodyText"/>
        <w:spacing w:before="48"/>
        <w:rPr>
          <w:sz w:val="23"/>
        </w:rPr>
      </w:pPr>
    </w:p>
    <w:p>
      <w:pPr>
        <w:spacing w:before="0"/>
        <w:ind w:left="4422" w:right="0" w:firstLine="0"/>
        <w:jc w:val="left"/>
        <w:rPr>
          <w:sz w:val="23"/>
        </w:rPr>
      </w:pPr>
      <w:r>
        <w:rPr>
          <w:color w:val="3B3B3B"/>
          <w:sz w:val="23"/>
        </w:rPr>
        <w:t>Resolution</w:t>
      </w:r>
      <w:r>
        <w:rPr>
          <w:color w:val="3B3B3B"/>
          <w:spacing w:val="46"/>
          <w:sz w:val="23"/>
        </w:rPr>
        <w:t> </w:t>
      </w:r>
      <w:r>
        <w:rPr>
          <w:color w:val="3B3B3B"/>
          <w:sz w:val="23"/>
        </w:rPr>
        <w:t>26-</w:t>
      </w:r>
      <w:r>
        <w:rPr>
          <w:color w:val="3B3B3B"/>
          <w:spacing w:val="-5"/>
          <w:sz w:val="23"/>
        </w:rPr>
        <w:t>61</w:t>
      </w:r>
    </w:p>
    <w:p>
      <w:pPr>
        <w:pStyle w:val="BodyText"/>
        <w:spacing w:before="24"/>
        <w:rPr>
          <w:sz w:val="23"/>
        </w:rPr>
      </w:pPr>
    </w:p>
    <w:p>
      <w:pPr>
        <w:spacing w:line="252" w:lineRule="auto" w:before="0"/>
        <w:ind w:left="4417" w:right="1391" w:firstLine="0"/>
        <w:jc w:val="left"/>
        <w:rPr>
          <w:sz w:val="23"/>
        </w:rPr>
      </w:pPr>
      <w:r>
        <w:rPr>
          <w:color w:val="3B3B3B"/>
          <w:w w:val="105"/>
          <w:sz w:val="23"/>
        </w:rPr>
        <w:t>Relating</w:t>
      </w:r>
      <w:r>
        <w:rPr>
          <w:color w:val="3B3B3B"/>
          <w:spacing w:val="-6"/>
          <w:w w:val="105"/>
          <w:sz w:val="23"/>
        </w:rPr>
        <w:t> </w:t>
      </w:r>
      <w:r>
        <w:rPr>
          <w:color w:val="3B3B3B"/>
          <w:w w:val="105"/>
          <w:sz w:val="23"/>
        </w:rPr>
        <w:t>to</w:t>
      </w:r>
      <w:r>
        <w:rPr>
          <w:color w:val="3B3B3B"/>
          <w:spacing w:val="-14"/>
          <w:w w:val="105"/>
          <w:sz w:val="23"/>
        </w:rPr>
        <w:t> </w:t>
      </w:r>
      <w:r>
        <w:rPr>
          <w:color w:val="3B3B3B"/>
          <w:w w:val="105"/>
          <w:sz w:val="23"/>
        </w:rPr>
        <w:t>the</w:t>
      </w:r>
      <w:r>
        <w:rPr>
          <w:color w:val="3B3B3B"/>
          <w:spacing w:val="-17"/>
          <w:w w:val="105"/>
          <w:sz w:val="23"/>
        </w:rPr>
        <w:t> </w:t>
      </w:r>
      <w:r>
        <w:rPr>
          <w:color w:val="3B3B3B"/>
          <w:w w:val="105"/>
          <w:sz w:val="23"/>
        </w:rPr>
        <w:t>appointment</w:t>
      </w:r>
      <w:r>
        <w:rPr>
          <w:color w:val="3B3B3B"/>
          <w:spacing w:val="9"/>
          <w:w w:val="105"/>
          <w:sz w:val="23"/>
        </w:rPr>
        <w:t> </w:t>
      </w:r>
      <w:r>
        <w:rPr>
          <w:color w:val="3B3B3B"/>
          <w:w w:val="105"/>
          <w:sz w:val="23"/>
        </w:rPr>
        <w:t>of</w:t>
      </w:r>
      <w:r>
        <w:rPr>
          <w:color w:val="3B3B3B"/>
          <w:spacing w:val="-14"/>
          <w:w w:val="105"/>
          <w:sz w:val="23"/>
        </w:rPr>
        <w:t> </w:t>
      </w:r>
      <w:r>
        <w:rPr>
          <w:color w:val="3B3B3B"/>
          <w:w w:val="105"/>
          <w:sz w:val="23"/>
        </w:rPr>
        <w:t>Darian</w:t>
      </w:r>
      <w:r>
        <w:rPr>
          <w:color w:val="3B3B3B"/>
          <w:spacing w:val="-6"/>
          <w:w w:val="105"/>
          <w:sz w:val="23"/>
        </w:rPr>
        <w:t> </w:t>
      </w:r>
      <w:r>
        <w:rPr>
          <w:color w:val="3B3B3B"/>
          <w:w w:val="105"/>
          <w:sz w:val="23"/>
        </w:rPr>
        <w:t>Chun</w:t>
      </w:r>
      <w:r>
        <w:rPr>
          <w:color w:val="3B3B3B"/>
          <w:spacing w:val="-15"/>
          <w:w w:val="105"/>
          <w:sz w:val="23"/>
        </w:rPr>
        <w:t> </w:t>
      </w:r>
      <w:r>
        <w:rPr>
          <w:color w:val="3B3B3B"/>
          <w:w w:val="105"/>
          <w:sz w:val="23"/>
        </w:rPr>
        <w:t>to</w:t>
      </w:r>
      <w:r>
        <w:rPr>
          <w:color w:val="3B3B3B"/>
          <w:spacing w:val="-9"/>
          <w:w w:val="105"/>
          <w:sz w:val="23"/>
        </w:rPr>
        <w:t> </w:t>
      </w:r>
      <w:r>
        <w:rPr>
          <w:color w:val="3B3B3B"/>
          <w:w w:val="105"/>
          <w:sz w:val="23"/>
        </w:rPr>
        <w:t>serve</w:t>
      </w:r>
      <w:r>
        <w:rPr>
          <w:color w:val="3B3B3B"/>
          <w:spacing w:val="-12"/>
          <w:w w:val="105"/>
          <w:sz w:val="23"/>
        </w:rPr>
        <w:t> </w:t>
      </w:r>
      <w:r>
        <w:rPr>
          <w:color w:val="3B3B3B"/>
          <w:w w:val="105"/>
          <w:sz w:val="23"/>
        </w:rPr>
        <w:t>on the Board of Water Supply of the City and County of </w:t>
      </w:r>
      <w:r>
        <w:rPr>
          <w:color w:val="3B3B3B"/>
          <w:spacing w:val="-2"/>
          <w:w w:val="105"/>
          <w:sz w:val="23"/>
        </w:rPr>
        <w:t>Honolulu.</w:t>
      </w:r>
    </w:p>
    <w:p>
      <w:pPr>
        <w:pStyle w:val="BodyText"/>
        <w:spacing w:before="8"/>
        <w:rPr>
          <w:sz w:val="23"/>
        </w:rPr>
      </w:pPr>
    </w:p>
    <w:p>
      <w:pPr>
        <w:spacing w:before="1"/>
        <w:ind w:left="4418" w:right="0" w:firstLine="0"/>
        <w:jc w:val="left"/>
        <w:rPr>
          <w:sz w:val="23"/>
        </w:rPr>
      </w:pPr>
      <w:r>
        <w:rPr>
          <w:color w:val="3B3B3B"/>
          <w:w w:val="105"/>
          <w:sz w:val="23"/>
        </w:rPr>
        <w:t>PUBLIC</w:t>
      </w:r>
      <w:r>
        <w:rPr>
          <w:color w:val="3B3B3B"/>
          <w:spacing w:val="-13"/>
          <w:w w:val="105"/>
          <w:sz w:val="23"/>
        </w:rPr>
        <w:t> </w:t>
      </w:r>
      <w:r>
        <w:rPr>
          <w:color w:val="3B3B3B"/>
          <w:w w:val="105"/>
          <w:sz w:val="23"/>
        </w:rPr>
        <w:t>HEARING</w:t>
      </w:r>
      <w:r>
        <w:rPr>
          <w:color w:val="3B3B3B"/>
          <w:spacing w:val="-10"/>
          <w:w w:val="105"/>
          <w:sz w:val="23"/>
        </w:rPr>
        <w:t> </w:t>
      </w:r>
      <w:r>
        <w:rPr>
          <w:color w:val="3B3B3B"/>
          <w:w w:val="105"/>
          <w:sz w:val="23"/>
        </w:rPr>
        <w:t>AND</w:t>
      </w:r>
      <w:r>
        <w:rPr>
          <w:color w:val="3B3B3B"/>
          <w:spacing w:val="-17"/>
          <w:w w:val="105"/>
          <w:sz w:val="23"/>
        </w:rPr>
        <w:t> </w:t>
      </w:r>
      <w:r>
        <w:rPr>
          <w:color w:val="3B3B3B"/>
          <w:w w:val="105"/>
          <w:sz w:val="23"/>
        </w:rPr>
        <w:t>REFERRAL</w:t>
      </w:r>
      <w:r>
        <w:rPr>
          <w:color w:val="3B3B3B"/>
          <w:spacing w:val="-5"/>
          <w:w w:val="105"/>
          <w:sz w:val="23"/>
        </w:rPr>
        <w:t> </w:t>
      </w:r>
      <w:r>
        <w:rPr>
          <w:color w:val="3B3B3B"/>
          <w:w w:val="105"/>
          <w:sz w:val="23"/>
        </w:rPr>
        <w:t>TO</w:t>
      </w:r>
      <w:r>
        <w:rPr>
          <w:color w:val="3B3B3B"/>
          <w:spacing w:val="-15"/>
          <w:w w:val="105"/>
          <w:sz w:val="23"/>
        </w:rPr>
        <w:t> </w:t>
      </w:r>
      <w:r>
        <w:rPr>
          <w:color w:val="3B3B3B"/>
          <w:spacing w:val="-2"/>
          <w:w w:val="105"/>
          <w:sz w:val="23"/>
        </w:rPr>
        <w:t>COMMITTEE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5"/>
      </w:pPr>
    </w:p>
    <w:p>
      <w:pPr>
        <w:spacing w:before="0"/>
        <w:ind w:left="1290" w:right="0" w:firstLine="0"/>
        <w:jc w:val="left"/>
        <w:rPr>
          <w:b/>
          <w:sz w:val="24"/>
        </w:rPr>
      </w:pPr>
      <w:r>
        <w:rPr>
          <w:b/>
          <w:color w:val="3B3B3B"/>
          <w:spacing w:val="-2"/>
          <w:sz w:val="24"/>
        </w:rPr>
        <w:t>RESOLUTIONS</w:t>
      </w:r>
    </w:p>
    <w:p>
      <w:pPr>
        <w:pStyle w:val="BodyText"/>
        <w:rPr>
          <w:b/>
        </w:rPr>
      </w:pPr>
    </w:p>
    <w:p>
      <w:pPr>
        <w:pStyle w:val="BodyText"/>
        <w:spacing w:before="8"/>
        <w:rPr>
          <w:b/>
        </w:rPr>
      </w:pPr>
    </w:p>
    <w:p>
      <w:pPr>
        <w:spacing w:before="0"/>
        <w:ind w:left="1294" w:right="0" w:firstLine="0"/>
        <w:jc w:val="left"/>
        <w:rPr>
          <w:sz w:val="23"/>
        </w:rPr>
      </w:pPr>
      <w:r>
        <w:rPr>
          <w:color w:val="3B3B3B"/>
          <w:w w:val="105"/>
          <w:sz w:val="23"/>
        </w:rPr>
        <w:t>ENERGY,</w:t>
      </w:r>
      <w:r>
        <w:rPr>
          <w:color w:val="3B3B3B"/>
          <w:spacing w:val="-8"/>
          <w:w w:val="105"/>
          <w:sz w:val="23"/>
        </w:rPr>
        <w:t> </w:t>
      </w:r>
      <w:r>
        <w:rPr>
          <w:color w:val="3B3B3B"/>
          <w:w w:val="105"/>
          <w:sz w:val="23"/>
        </w:rPr>
        <w:t>ENVIRONMENT</w:t>
      </w:r>
      <w:r>
        <w:rPr>
          <w:color w:val="3B3B3B"/>
          <w:spacing w:val="3"/>
          <w:w w:val="105"/>
          <w:sz w:val="23"/>
        </w:rPr>
        <w:t> </w:t>
      </w:r>
      <w:r>
        <w:rPr>
          <w:color w:val="3B3B3B"/>
          <w:w w:val="105"/>
          <w:sz w:val="23"/>
        </w:rPr>
        <w:t>&amp;</w:t>
      </w:r>
      <w:r>
        <w:rPr>
          <w:color w:val="3B3B3B"/>
          <w:spacing w:val="-15"/>
          <w:w w:val="105"/>
          <w:sz w:val="23"/>
        </w:rPr>
        <w:t> </w:t>
      </w:r>
      <w:r>
        <w:rPr>
          <w:color w:val="3B3B3B"/>
          <w:spacing w:val="-2"/>
          <w:w w:val="105"/>
          <w:sz w:val="23"/>
        </w:rPr>
        <w:t>SUSTAINABILITY</w:t>
      </w:r>
    </w:p>
    <w:p>
      <w:pPr>
        <w:pStyle w:val="BodyText"/>
        <w:spacing w:before="24"/>
        <w:rPr>
          <w:sz w:val="23"/>
        </w:rPr>
      </w:pPr>
    </w:p>
    <w:p>
      <w:pPr>
        <w:tabs>
          <w:tab w:pos="4437" w:val="left" w:leader="none"/>
        </w:tabs>
        <w:spacing w:before="1"/>
        <w:ind w:left="1296" w:right="0" w:firstLine="0"/>
        <w:jc w:val="left"/>
        <w:rPr>
          <w:sz w:val="23"/>
        </w:rPr>
      </w:pPr>
      <w:r>
        <w:rPr>
          <w:color w:val="3B3B3B"/>
          <w:spacing w:val="-2"/>
          <w:w w:val="105"/>
          <w:sz w:val="23"/>
        </w:rPr>
        <w:t>CR-49(26)</w:t>
      </w:r>
      <w:r>
        <w:rPr>
          <w:color w:val="3B3B3B"/>
          <w:sz w:val="23"/>
        </w:rPr>
        <w:tab/>
      </w:r>
      <w:r>
        <w:rPr>
          <w:color w:val="3B3B3B"/>
          <w:w w:val="105"/>
          <w:sz w:val="23"/>
        </w:rPr>
        <w:t>Resolution</w:t>
      </w:r>
      <w:r>
        <w:rPr>
          <w:color w:val="3B3B3B"/>
          <w:spacing w:val="-10"/>
          <w:w w:val="105"/>
          <w:sz w:val="23"/>
        </w:rPr>
        <w:t> </w:t>
      </w:r>
      <w:r>
        <w:rPr>
          <w:color w:val="3B3B3B"/>
          <w:w w:val="105"/>
          <w:sz w:val="23"/>
        </w:rPr>
        <w:t>26-38,</w:t>
      </w:r>
      <w:r>
        <w:rPr>
          <w:color w:val="3B3B3B"/>
          <w:spacing w:val="-13"/>
          <w:w w:val="105"/>
          <w:sz w:val="23"/>
        </w:rPr>
        <w:t> </w:t>
      </w:r>
      <w:r>
        <w:rPr>
          <w:color w:val="3B3B3B"/>
          <w:spacing w:val="-5"/>
          <w:w w:val="105"/>
          <w:sz w:val="23"/>
        </w:rPr>
        <w:t>CD1</w:t>
      </w:r>
    </w:p>
    <w:p>
      <w:pPr>
        <w:pStyle w:val="BodyText"/>
        <w:spacing w:before="24"/>
        <w:rPr>
          <w:sz w:val="23"/>
        </w:rPr>
      </w:pPr>
    </w:p>
    <w:p>
      <w:pPr>
        <w:spacing w:line="252" w:lineRule="auto" w:before="0"/>
        <w:ind w:left="4438" w:right="1689" w:hanging="6"/>
        <w:jc w:val="left"/>
        <w:rPr>
          <w:sz w:val="23"/>
        </w:rPr>
      </w:pPr>
      <w:r>
        <w:rPr>
          <w:color w:val="3B3B3B"/>
          <w:w w:val="105"/>
          <w:sz w:val="23"/>
        </w:rPr>
        <w:t>Relating</w:t>
      </w:r>
      <w:r>
        <w:rPr>
          <w:color w:val="3B3B3B"/>
          <w:spacing w:val="-6"/>
          <w:w w:val="105"/>
          <w:sz w:val="23"/>
        </w:rPr>
        <w:t> </w:t>
      </w:r>
      <w:r>
        <w:rPr>
          <w:color w:val="3B3B3B"/>
          <w:w w:val="105"/>
          <w:sz w:val="23"/>
        </w:rPr>
        <w:t>to</w:t>
      </w:r>
      <w:r>
        <w:rPr>
          <w:color w:val="3B3B3B"/>
          <w:spacing w:val="-16"/>
          <w:w w:val="105"/>
          <w:sz w:val="23"/>
        </w:rPr>
        <w:t> </w:t>
      </w:r>
      <w:r>
        <w:rPr>
          <w:color w:val="3B3B3B"/>
          <w:w w:val="105"/>
          <w:sz w:val="23"/>
        </w:rPr>
        <w:t>the</w:t>
      </w:r>
      <w:r>
        <w:rPr>
          <w:color w:val="3B3B3B"/>
          <w:spacing w:val="-17"/>
          <w:w w:val="105"/>
          <w:sz w:val="23"/>
        </w:rPr>
        <w:t> </w:t>
      </w:r>
      <w:r>
        <w:rPr>
          <w:color w:val="3B3B3B"/>
          <w:w w:val="105"/>
          <w:sz w:val="23"/>
        </w:rPr>
        <w:t>appointment of</w:t>
      </w:r>
      <w:r>
        <w:rPr>
          <w:color w:val="3B3B3B"/>
          <w:spacing w:val="-16"/>
          <w:w w:val="105"/>
          <w:sz w:val="23"/>
        </w:rPr>
        <w:t> </w:t>
      </w:r>
      <w:r>
        <w:rPr>
          <w:color w:val="3B3B3B"/>
          <w:w w:val="105"/>
          <w:sz w:val="23"/>
        </w:rPr>
        <w:t>Raynard Soon</w:t>
      </w:r>
      <w:r>
        <w:rPr>
          <w:color w:val="3B3B3B"/>
          <w:spacing w:val="-11"/>
          <w:w w:val="105"/>
          <w:sz w:val="23"/>
        </w:rPr>
        <w:t> </w:t>
      </w:r>
      <w:r>
        <w:rPr>
          <w:color w:val="3B3B3B"/>
          <w:w w:val="105"/>
          <w:sz w:val="23"/>
        </w:rPr>
        <w:t>to</w:t>
      </w:r>
      <w:r>
        <w:rPr>
          <w:color w:val="3B3B3B"/>
          <w:spacing w:val="-10"/>
          <w:w w:val="105"/>
          <w:sz w:val="23"/>
        </w:rPr>
        <w:t> </w:t>
      </w:r>
      <w:r>
        <w:rPr>
          <w:color w:val="3B3B3B"/>
          <w:w w:val="105"/>
          <w:sz w:val="23"/>
        </w:rPr>
        <w:t>serve on the Clean Water and Natural Lands Advisory Commission of the City and County of Honolulu.</w:t>
      </w:r>
    </w:p>
    <w:p>
      <w:pPr>
        <w:pStyle w:val="BodyText"/>
        <w:spacing w:before="3"/>
        <w:rPr>
          <w:sz w:val="23"/>
        </w:rPr>
      </w:pPr>
    </w:p>
    <w:p>
      <w:pPr>
        <w:tabs>
          <w:tab w:pos="10462" w:val="left" w:leader="none"/>
        </w:tabs>
        <w:spacing w:before="1"/>
        <w:ind w:left="4441" w:right="0" w:firstLine="0"/>
        <w:jc w:val="left"/>
        <w:rPr>
          <w:sz w:val="23"/>
        </w:rPr>
      </w:pPr>
      <w:r>
        <w:rPr>
          <w:color w:val="3B3B3B"/>
          <w:w w:val="105"/>
          <w:sz w:val="23"/>
          <w:u w:val="single" w:color="000000"/>
        </w:rPr>
        <w:t>FOR ADOPTION</w:t>
      </w:r>
      <w:r>
        <w:rPr>
          <w:rFonts w:ascii="Times New Roman"/>
          <w:color w:val="3B3B3B"/>
          <w:w w:val="105"/>
          <w:position w:val="-3"/>
          <w:sz w:val="10"/>
          <w:u w:val="single" w:color="000000"/>
        </w:rPr>
        <w:t>1</w:t>
      </w:r>
      <w:r>
        <w:rPr>
          <w:rFonts w:ascii="Times New Roman"/>
          <w:color w:val="3B3B3B"/>
          <w:spacing w:val="42"/>
          <w:w w:val="105"/>
          <w:position w:val="-3"/>
          <w:sz w:val="10"/>
          <w:u w:val="single" w:color="000000"/>
        </w:rPr>
        <w:t> </w:t>
      </w:r>
      <w:r>
        <w:rPr>
          <w:color w:val="3B3B3B"/>
          <w:w w:val="105"/>
          <w:sz w:val="23"/>
          <w:u w:val="single" w:color="000000"/>
        </w:rPr>
        <w:t>AS</w:t>
      </w:r>
      <w:r>
        <w:rPr>
          <w:color w:val="3B3B3B"/>
          <w:spacing w:val="-9"/>
          <w:w w:val="105"/>
          <w:sz w:val="23"/>
          <w:u w:val="single" w:color="000000"/>
        </w:rPr>
        <w:t> </w:t>
      </w:r>
      <w:r>
        <w:rPr>
          <w:color w:val="3B3B3B"/>
          <w:spacing w:val="-2"/>
          <w:w w:val="105"/>
          <w:sz w:val="23"/>
          <w:u w:val="single" w:color="000000"/>
        </w:rPr>
        <w:t>AMENDED</w:t>
      </w:r>
      <w:r>
        <w:rPr>
          <w:color w:val="3B3B3B"/>
          <w:sz w:val="23"/>
          <w:u w:val="single" w:color="000000"/>
        </w:rPr>
        <w:tab/>
      </w:r>
    </w:p>
    <w:p>
      <w:pPr>
        <w:spacing w:after="0"/>
        <w:jc w:val="left"/>
        <w:rPr>
          <w:sz w:val="23"/>
        </w:rPr>
        <w:sectPr>
          <w:pgSz w:w="12240" w:h="15840"/>
          <w:pgMar w:header="1266" w:footer="951" w:top="1800" w:bottom="1140" w:left="360" w:right="0"/>
        </w:sectPr>
      </w:pPr>
    </w:p>
    <w:p>
      <w:pPr>
        <w:pStyle w:val="BodyText"/>
        <w:rPr>
          <w:sz w:val="23"/>
        </w:rPr>
      </w:pPr>
    </w:p>
    <w:p>
      <w:pPr>
        <w:pStyle w:val="BodyText"/>
        <w:rPr>
          <w:sz w:val="23"/>
        </w:rPr>
      </w:pPr>
    </w:p>
    <w:p>
      <w:pPr>
        <w:pStyle w:val="BodyText"/>
        <w:spacing w:before="72"/>
        <w:rPr>
          <w:sz w:val="23"/>
        </w:rPr>
      </w:pPr>
    </w:p>
    <w:p>
      <w:pPr>
        <w:spacing w:before="0"/>
        <w:ind w:left="0" w:right="1684" w:firstLine="0"/>
        <w:jc w:val="center"/>
        <w:rPr>
          <w:sz w:val="23"/>
        </w:rPr>
      </w:pPr>
      <w:r>
        <w:rPr>
          <w:color w:val="383838"/>
          <w:w w:val="105"/>
          <w:sz w:val="23"/>
        </w:rPr>
        <w:t>Bill</w:t>
      </w:r>
      <w:r>
        <w:rPr>
          <w:color w:val="383838"/>
          <w:spacing w:val="-8"/>
          <w:w w:val="105"/>
          <w:sz w:val="23"/>
        </w:rPr>
        <w:t> </w:t>
      </w:r>
      <w:r>
        <w:rPr>
          <w:color w:val="383838"/>
          <w:w w:val="105"/>
          <w:sz w:val="23"/>
        </w:rPr>
        <w:t>22</w:t>
      </w:r>
      <w:r>
        <w:rPr>
          <w:color w:val="383838"/>
          <w:spacing w:val="-9"/>
          <w:w w:val="105"/>
          <w:sz w:val="23"/>
        </w:rPr>
        <w:t> </w:t>
      </w:r>
      <w:r>
        <w:rPr>
          <w:color w:val="383838"/>
          <w:spacing w:val="-2"/>
          <w:w w:val="105"/>
          <w:sz w:val="23"/>
        </w:rPr>
        <w:t>(2026)</w:t>
      </w:r>
    </w:p>
    <w:p>
      <w:pPr>
        <w:pStyle w:val="BodyText"/>
        <w:spacing w:before="24"/>
        <w:rPr>
          <w:sz w:val="23"/>
        </w:rPr>
      </w:pPr>
    </w:p>
    <w:p>
      <w:pPr>
        <w:spacing w:line="252" w:lineRule="auto" w:before="0"/>
        <w:ind w:left="4394" w:right="2391" w:hanging="1"/>
        <w:jc w:val="left"/>
        <w:rPr>
          <w:sz w:val="23"/>
        </w:rPr>
      </w:pPr>
      <w:r>
        <w:rPr>
          <w:color w:val="383838"/>
          <w:w w:val="105"/>
          <w:sz w:val="23"/>
        </w:rPr>
        <w:t>Relating</w:t>
      </w:r>
      <w:r>
        <w:rPr>
          <w:color w:val="383838"/>
          <w:spacing w:val="-17"/>
          <w:w w:val="105"/>
          <w:sz w:val="23"/>
        </w:rPr>
        <w:t> </w:t>
      </w:r>
      <w:r>
        <w:rPr>
          <w:color w:val="383838"/>
          <w:w w:val="105"/>
          <w:sz w:val="23"/>
        </w:rPr>
        <w:t>to</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Executive</w:t>
      </w:r>
      <w:r>
        <w:rPr>
          <w:color w:val="383838"/>
          <w:spacing w:val="-13"/>
          <w:w w:val="105"/>
          <w:sz w:val="23"/>
        </w:rPr>
        <w:t> </w:t>
      </w:r>
      <w:r>
        <w:rPr>
          <w:color w:val="383838"/>
          <w:w w:val="105"/>
          <w:sz w:val="23"/>
        </w:rPr>
        <w:t>Operating</w:t>
      </w:r>
      <w:r>
        <w:rPr>
          <w:color w:val="383838"/>
          <w:spacing w:val="-9"/>
          <w:w w:val="105"/>
          <w:sz w:val="23"/>
        </w:rPr>
        <w:t> </w:t>
      </w:r>
      <w:r>
        <w:rPr>
          <w:color w:val="383838"/>
          <w:w w:val="105"/>
          <w:sz w:val="23"/>
        </w:rPr>
        <w:t>Budget</w:t>
      </w:r>
      <w:r>
        <w:rPr>
          <w:color w:val="383838"/>
          <w:spacing w:val="-10"/>
          <w:w w:val="105"/>
          <w:sz w:val="23"/>
        </w:rPr>
        <w:t> </w:t>
      </w:r>
      <w:r>
        <w:rPr>
          <w:color w:val="383838"/>
          <w:w w:val="105"/>
          <w:sz w:val="23"/>
        </w:rPr>
        <w:t>and Program for the Fiscal Year July 1, 2026 to June 30, 2027.</w:t>
      </w:r>
    </w:p>
    <w:p>
      <w:pPr>
        <w:pStyle w:val="BodyText"/>
        <w:spacing w:before="4"/>
        <w:rPr>
          <w:sz w:val="23"/>
        </w:rPr>
      </w:pPr>
    </w:p>
    <w:p>
      <w:pPr>
        <w:tabs>
          <w:tab w:pos="10404" w:val="left" w:leader="none"/>
        </w:tabs>
        <w:spacing w:before="0"/>
        <w:ind w:left="4399" w:right="0" w:firstLine="0"/>
        <w:jc w:val="left"/>
        <w:rPr>
          <w:sz w:val="23"/>
        </w:rPr>
      </w:pPr>
      <w:r>
        <w:rPr>
          <w:color w:val="383838"/>
          <w:w w:val="105"/>
          <w:sz w:val="23"/>
          <w:u w:val="single" w:color="000000"/>
        </w:rPr>
        <w:t>PASS</w:t>
      </w:r>
      <w:r>
        <w:rPr>
          <w:color w:val="383838"/>
          <w:spacing w:val="-8"/>
          <w:w w:val="105"/>
          <w:sz w:val="23"/>
          <w:u w:val="single" w:color="000000"/>
        </w:rPr>
        <w:t> </w:t>
      </w:r>
      <w:r>
        <w:rPr>
          <w:color w:val="383838"/>
          <w:w w:val="105"/>
          <w:sz w:val="23"/>
          <w:u w:val="single" w:color="000000"/>
        </w:rPr>
        <w:t>FIRST</w:t>
      </w:r>
      <w:r>
        <w:rPr>
          <w:color w:val="383838"/>
          <w:spacing w:val="-11"/>
          <w:w w:val="105"/>
          <w:sz w:val="23"/>
          <w:u w:val="single" w:color="000000"/>
        </w:rPr>
        <w:t> </w:t>
      </w:r>
      <w:r>
        <w:rPr>
          <w:color w:val="383838"/>
          <w:spacing w:val="-2"/>
          <w:w w:val="105"/>
          <w:sz w:val="23"/>
          <w:u w:val="single" w:color="000000"/>
        </w:rPr>
        <w:t>READING</w:t>
      </w:r>
      <w:r>
        <w:rPr>
          <w:color w:val="383838"/>
          <w:sz w:val="23"/>
          <w:u w:val="single" w:color="000000"/>
        </w:rPr>
        <w:tab/>
      </w:r>
    </w:p>
    <w:p>
      <w:pPr>
        <w:pStyle w:val="BodyText"/>
        <w:rPr>
          <w:sz w:val="23"/>
        </w:rPr>
      </w:pPr>
    </w:p>
    <w:p>
      <w:pPr>
        <w:pStyle w:val="BodyText"/>
        <w:rPr>
          <w:sz w:val="23"/>
        </w:rPr>
      </w:pPr>
    </w:p>
    <w:p>
      <w:pPr>
        <w:pStyle w:val="BodyText"/>
        <w:rPr>
          <w:sz w:val="23"/>
        </w:rPr>
      </w:pPr>
    </w:p>
    <w:p>
      <w:pPr>
        <w:pStyle w:val="BodyText"/>
        <w:spacing w:before="62"/>
        <w:rPr>
          <w:sz w:val="23"/>
        </w:rPr>
      </w:pPr>
    </w:p>
    <w:p>
      <w:pPr>
        <w:spacing w:before="1"/>
        <w:ind w:left="0" w:right="1657" w:firstLine="0"/>
        <w:jc w:val="center"/>
        <w:rPr>
          <w:sz w:val="23"/>
        </w:rPr>
      </w:pPr>
      <w:r>
        <w:rPr>
          <w:color w:val="383838"/>
          <w:w w:val="105"/>
          <w:sz w:val="23"/>
        </w:rPr>
        <w:t>Bill</w:t>
      </w:r>
      <w:r>
        <w:rPr>
          <w:color w:val="383838"/>
          <w:spacing w:val="-5"/>
          <w:w w:val="105"/>
          <w:sz w:val="23"/>
        </w:rPr>
        <w:t> </w:t>
      </w:r>
      <w:r>
        <w:rPr>
          <w:color w:val="383838"/>
          <w:w w:val="105"/>
          <w:sz w:val="23"/>
        </w:rPr>
        <w:t>23</w:t>
      </w:r>
      <w:r>
        <w:rPr>
          <w:color w:val="383838"/>
          <w:spacing w:val="-8"/>
          <w:w w:val="105"/>
          <w:sz w:val="23"/>
        </w:rPr>
        <w:t> </w:t>
      </w:r>
      <w:r>
        <w:rPr>
          <w:color w:val="383838"/>
          <w:spacing w:val="-2"/>
          <w:w w:val="105"/>
          <w:sz w:val="23"/>
        </w:rPr>
        <w:t>(2026)</w:t>
      </w:r>
    </w:p>
    <w:p>
      <w:pPr>
        <w:pStyle w:val="BodyText"/>
        <w:spacing w:before="19"/>
        <w:rPr>
          <w:sz w:val="23"/>
        </w:rPr>
      </w:pPr>
    </w:p>
    <w:p>
      <w:pPr>
        <w:spacing w:line="249" w:lineRule="auto" w:before="0"/>
        <w:ind w:left="4410" w:right="1689" w:hanging="2"/>
        <w:jc w:val="left"/>
        <w:rPr>
          <w:sz w:val="23"/>
        </w:rPr>
      </w:pPr>
      <w:r>
        <w:rPr>
          <w:color w:val="383838"/>
          <w:w w:val="105"/>
          <w:sz w:val="23"/>
        </w:rPr>
        <w:t>Relating</w:t>
      </w:r>
      <w:r>
        <w:rPr>
          <w:color w:val="383838"/>
          <w:spacing w:val="-17"/>
          <w:w w:val="105"/>
          <w:sz w:val="23"/>
        </w:rPr>
        <w:t> </w:t>
      </w:r>
      <w:r>
        <w:rPr>
          <w:color w:val="383838"/>
          <w:w w:val="105"/>
          <w:sz w:val="23"/>
        </w:rPr>
        <w:t>to</w:t>
      </w:r>
      <w:r>
        <w:rPr>
          <w:color w:val="383838"/>
          <w:spacing w:val="-15"/>
          <w:w w:val="105"/>
          <w:sz w:val="23"/>
        </w:rPr>
        <w:t> </w:t>
      </w:r>
      <w:r>
        <w:rPr>
          <w:color w:val="383838"/>
          <w:w w:val="105"/>
          <w:sz w:val="23"/>
        </w:rPr>
        <w:t>the</w:t>
      </w:r>
      <w:r>
        <w:rPr>
          <w:color w:val="383838"/>
          <w:spacing w:val="-17"/>
          <w:w w:val="105"/>
          <w:sz w:val="23"/>
        </w:rPr>
        <w:t> </w:t>
      </w:r>
      <w:r>
        <w:rPr>
          <w:color w:val="383838"/>
          <w:w w:val="105"/>
          <w:sz w:val="23"/>
        </w:rPr>
        <w:t>Executive</w:t>
      </w:r>
      <w:r>
        <w:rPr>
          <w:color w:val="383838"/>
          <w:spacing w:val="-10"/>
          <w:w w:val="105"/>
          <w:sz w:val="23"/>
        </w:rPr>
        <w:t> </w:t>
      </w:r>
      <w:r>
        <w:rPr>
          <w:color w:val="383838"/>
          <w:w w:val="105"/>
          <w:sz w:val="23"/>
        </w:rPr>
        <w:t>Capital</w:t>
      </w:r>
      <w:r>
        <w:rPr>
          <w:color w:val="383838"/>
          <w:spacing w:val="-12"/>
          <w:w w:val="105"/>
          <w:sz w:val="23"/>
        </w:rPr>
        <w:t> </w:t>
      </w:r>
      <w:r>
        <w:rPr>
          <w:color w:val="383838"/>
          <w:w w:val="105"/>
          <w:sz w:val="23"/>
        </w:rPr>
        <w:t>Budget</w:t>
      </w:r>
      <w:r>
        <w:rPr>
          <w:color w:val="383838"/>
          <w:spacing w:val="-10"/>
          <w:w w:val="105"/>
          <w:sz w:val="23"/>
        </w:rPr>
        <w:t> </w:t>
      </w:r>
      <w:r>
        <w:rPr>
          <w:color w:val="383838"/>
          <w:w w:val="105"/>
          <w:sz w:val="23"/>
        </w:rPr>
        <w:t>and</w:t>
      </w:r>
      <w:r>
        <w:rPr>
          <w:color w:val="383838"/>
          <w:spacing w:val="-14"/>
          <w:w w:val="105"/>
          <w:sz w:val="23"/>
        </w:rPr>
        <w:t> </w:t>
      </w:r>
      <w:r>
        <w:rPr>
          <w:color w:val="383838"/>
          <w:w w:val="105"/>
          <w:sz w:val="23"/>
        </w:rPr>
        <w:t>Program for the</w:t>
      </w:r>
      <w:r>
        <w:rPr>
          <w:color w:val="383838"/>
          <w:spacing w:val="-5"/>
          <w:w w:val="105"/>
          <w:sz w:val="23"/>
        </w:rPr>
        <w:t> </w:t>
      </w:r>
      <w:r>
        <w:rPr>
          <w:color w:val="383838"/>
          <w:w w:val="105"/>
          <w:sz w:val="23"/>
        </w:rPr>
        <w:t>Fiscal Year July 1, 2026 to June 30, 2027.</w:t>
      </w:r>
    </w:p>
    <w:p>
      <w:pPr>
        <w:pStyle w:val="BodyText"/>
        <w:spacing w:before="17"/>
        <w:rPr>
          <w:sz w:val="23"/>
        </w:rPr>
      </w:pPr>
    </w:p>
    <w:p>
      <w:pPr>
        <w:tabs>
          <w:tab w:pos="10424" w:val="left" w:leader="none"/>
        </w:tabs>
        <w:spacing w:before="0"/>
        <w:ind w:left="4413" w:right="0" w:firstLine="0"/>
        <w:jc w:val="left"/>
        <w:rPr>
          <w:sz w:val="23"/>
        </w:rPr>
      </w:pPr>
      <w:r>
        <w:rPr>
          <w:color w:val="383838"/>
          <w:w w:val="105"/>
          <w:sz w:val="23"/>
          <w:u w:val="single" w:color="000000"/>
        </w:rPr>
        <w:t>PASS</w:t>
      </w:r>
      <w:r>
        <w:rPr>
          <w:color w:val="383838"/>
          <w:spacing w:val="-8"/>
          <w:w w:val="105"/>
          <w:sz w:val="23"/>
          <w:u w:val="single" w:color="000000"/>
        </w:rPr>
        <w:t> </w:t>
      </w:r>
      <w:r>
        <w:rPr>
          <w:color w:val="383838"/>
          <w:w w:val="105"/>
          <w:sz w:val="23"/>
          <w:u w:val="single" w:color="000000"/>
        </w:rPr>
        <w:t>FIRST</w:t>
      </w:r>
      <w:r>
        <w:rPr>
          <w:color w:val="383838"/>
          <w:spacing w:val="-7"/>
          <w:w w:val="105"/>
          <w:sz w:val="23"/>
          <w:u w:val="single" w:color="000000"/>
        </w:rPr>
        <w:t> </w:t>
      </w:r>
      <w:r>
        <w:rPr>
          <w:color w:val="383838"/>
          <w:spacing w:val="-2"/>
          <w:w w:val="105"/>
          <w:sz w:val="23"/>
          <w:u w:val="single" w:color="000000"/>
        </w:rPr>
        <w:t>READING</w:t>
      </w:r>
      <w:r>
        <w:rPr>
          <w:color w:val="383838"/>
          <w:sz w:val="23"/>
          <w:u w:val="single" w:color="000000"/>
        </w:rPr>
        <w:tab/>
      </w:r>
    </w:p>
    <w:p>
      <w:pPr>
        <w:pStyle w:val="BodyText"/>
        <w:rPr>
          <w:sz w:val="23"/>
        </w:rPr>
      </w:pPr>
    </w:p>
    <w:p>
      <w:pPr>
        <w:pStyle w:val="BodyText"/>
        <w:rPr>
          <w:sz w:val="23"/>
        </w:rPr>
      </w:pPr>
    </w:p>
    <w:p>
      <w:pPr>
        <w:pStyle w:val="BodyText"/>
        <w:rPr>
          <w:sz w:val="23"/>
        </w:rPr>
      </w:pPr>
    </w:p>
    <w:p>
      <w:pPr>
        <w:pStyle w:val="BodyText"/>
        <w:spacing w:before="53"/>
        <w:rPr>
          <w:sz w:val="23"/>
        </w:rPr>
      </w:pPr>
    </w:p>
    <w:p>
      <w:pPr>
        <w:spacing w:before="0"/>
        <w:ind w:left="0" w:right="1621" w:firstLine="0"/>
        <w:jc w:val="center"/>
        <w:rPr>
          <w:sz w:val="23"/>
        </w:rPr>
      </w:pPr>
      <w:r>
        <w:rPr>
          <w:color w:val="383838"/>
          <w:w w:val="105"/>
          <w:sz w:val="23"/>
        </w:rPr>
        <w:t>Bill</w:t>
      </w:r>
      <w:r>
        <w:rPr>
          <w:color w:val="383838"/>
          <w:spacing w:val="-3"/>
          <w:w w:val="105"/>
          <w:sz w:val="23"/>
        </w:rPr>
        <w:t> </w:t>
      </w:r>
      <w:r>
        <w:rPr>
          <w:color w:val="383838"/>
          <w:w w:val="105"/>
          <w:sz w:val="23"/>
        </w:rPr>
        <w:t>24</w:t>
      </w:r>
      <w:r>
        <w:rPr>
          <w:color w:val="383838"/>
          <w:spacing w:val="-10"/>
          <w:w w:val="105"/>
          <w:sz w:val="23"/>
        </w:rPr>
        <w:t> </w:t>
      </w:r>
      <w:r>
        <w:rPr>
          <w:color w:val="383838"/>
          <w:spacing w:val="-2"/>
          <w:w w:val="105"/>
          <w:sz w:val="23"/>
        </w:rPr>
        <w:t>(2026)</w:t>
      </w:r>
    </w:p>
    <w:p>
      <w:pPr>
        <w:pStyle w:val="BodyText"/>
        <w:spacing w:before="20"/>
        <w:rPr>
          <w:sz w:val="23"/>
        </w:rPr>
      </w:pPr>
    </w:p>
    <w:p>
      <w:pPr>
        <w:spacing w:line="249" w:lineRule="auto" w:before="0"/>
        <w:ind w:left="4424" w:right="1468" w:firstLine="7"/>
        <w:jc w:val="left"/>
        <w:rPr>
          <w:sz w:val="23"/>
        </w:rPr>
      </w:pPr>
      <w:r>
        <w:rPr>
          <w:color w:val="383838"/>
          <w:w w:val="105"/>
          <w:sz w:val="23"/>
        </w:rPr>
        <w:t>Authorizing</w:t>
      </w:r>
      <w:r>
        <w:rPr>
          <w:color w:val="383838"/>
          <w:spacing w:val="-14"/>
          <w:w w:val="105"/>
          <w:sz w:val="23"/>
        </w:rPr>
        <w:t> </w:t>
      </w:r>
      <w:r>
        <w:rPr>
          <w:color w:val="383838"/>
          <w:w w:val="105"/>
          <w:sz w:val="23"/>
        </w:rPr>
        <w:t>the</w:t>
      </w:r>
      <w:r>
        <w:rPr>
          <w:color w:val="383838"/>
          <w:spacing w:val="-16"/>
          <w:w w:val="105"/>
          <w:sz w:val="23"/>
        </w:rPr>
        <w:t> </w:t>
      </w:r>
      <w:r>
        <w:rPr>
          <w:color w:val="383838"/>
          <w:w w:val="105"/>
          <w:sz w:val="23"/>
        </w:rPr>
        <w:t>issuance</w:t>
      </w:r>
      <w:r>
        <w:rPr>
          <w:color w:val="383838"/>
          <w:spacing w:val="-7"/>
          <w:w w:val="105"/>
          <w:sz w:val="23"/>
        </w:rPr>
        <w:t> </w:t>
      </w:r>
      <w:r>
        <w:rPr>
          <w:color w:val="383838"/>
          <w:w w:val="105"/>
          <w:sz w:val="23"/>
        </w:rPr>
        <w:t>and</w:t>
      </w:r>
      <w:r>
        <w:rPr>
          <w:color w:val="383838"/>
          <w:spacing w:val="-12"/>
          <w:w w:val="105"/>
          <w:sz w:val="23"/>
        </w:rPr>
        <w:t> </w:t>
      </w:r>
      <w:r>
        <w:rPr>
          <w:color w:val="383838"/>
          <w:w w:val="105"/>
          <w:sz w:val="23"/>
        </w:rPr>
        <w:t>sale</w:t>
      </w:r>
      <w:r>
        <w:rPr>
          <w:color w:val="383838"/>
          <w:spacing w:val="-17"/>
          <w:w w:val="105"/>
          <w:sz w:val="23"/>
        </w:rPr>
        <w:t> </w:t>
      </w:r>
      <w:r>
        <w:rPr>
          <w:color w:val="383838"/>
          <w:w w:val="105"/>
          <w:sz w:val="23"/>
        </w:rPr>
        <w:t>of</w:t>
      </w:r>
      <w:r>
        <w:rPr>
          <w:color w:val="383838"/>
          <w:spacing w:val="-17"/>
          <w:w w:val="105"/>
          <w:sz w:val="23"/>
        </w:rPr>
        <w:t> </w:t>
      </w:r>
      <w:r>
        <w:rPr>
          <w:color w:val="383838"/>
          <w:w w:val="105"/>
          <w:sz w:val="23"/>
        </w:rPr>
        <w:t>General</w:t>
      </w:r>
      <w:r>
        <w:rPr>
          <w:color w:val="383838"/>
          <w:spacing w:val="-15"/>
          <w:w w:val="105"/>
          <w:sz w:val="23"/>
        </w:rPr>
        <w:t> </w:t>
      </w:r>
      <w:r>
        <w:rPr>
          <w:color w:val="383838"/>
          <w:w w:val="105"/>
          <w:sz w:val="23"/>
        </w:rPr>
        <w:t>Obligation Bonds and Bond Anticipation Notes of the City and County of Honolulu in</w:t>
      </w:r>
      <w:r>
        <w:rPr>
          <w:color w:val="383838"/>
          <w:spacing w:val="-2"/>
          <w:w w:val="105"/>
          <w:sz w:val="23"/>
        </w:rPr>
        <w:t> </w:t>
      </w:r>
      <w:r>
        <w:rPr>
          <w:color w:val="383838"/>
          <w:w w:val="105"/>
          <w:sz w:val="23"/>
        </w:rPr>
        <w:t>a maximum principal amount equal to the aggregate of the amounts appropriated in the Capital Budget Ordinance of said City and County for</w:t>
      </w:r>
      <w:r>
        <w:rPr>
          <w:color w:val="383838"/>
          <w:spacing w:val="-15"/>
          <w:w w:val="105"/>
          <w:sz w:val="23"/>
        </w:rPr>
        <w:t> </w:t>
      </w:r>
      <w:r>
        <w:rPr>
          <w:color w:val="383838"/>
          <w:w w:val="105"/>
          <w:sz w:val="23"/>
        </w:rPr>
        <w:t>the</w:t>
      </w:r>
      <w:r>
        <w:rPr>
          <w:color w:val="383838"/>
          <w:spacing w:val="-9"/>
          <w:w w:val="105"/>
          <w:sz w:val="23"/>
        </w:rPr>
        <w:t> </w:t>
      </w:r>
      <w:r>
        <w:rPr>
          <w:color w:val="383838"/>
          <w:w w:val="105"/>
          <w:sz w:val="23"/>
        </w:rPr>
        <w:t>Fiscal Year</w:t>
      </w:r>
      <w:r>
        <w:rPr>
          <w:color w:val="383838"/>
          <w:spacing w:val="-5"/>
          <w:w w:val="105"/>
          <w:sz w:val="23"/>
        </w:rPr>
        <w:t> </w:t>
      </w:r>
      <w:r>
        <w:rPr>
          <w:color w:val="383838"/>
          <w:w w:val="105"/>
          <w:sz w:val="23"/>
        </w:rPr>
        <w:t>ending June 30,</w:t>
      </w:r>
      <w:r>
        <w:rPr>
          <w:color w:val="383838"/>
          <w:spacing w:val="-8"/>
          <w:w w:val="105"/>
          <w:sz w:val="23"/>
        </w:rPr>
        <w:t> </w:t>
      </w:r>
      <w:r>
        <w:rPr>
          <w:color w:val="383838"/>
          <w:w w:val="105"/>
          <w:sz w:val="23"/>
        </w:rPr>
        <w:t>2027,</w:t>
      </w:r>
      <w:r>
        <w:rPr>
          <w:color w:val="383838"/>
          <w:spacing w:val="-4"/>
          <w:w w:val="105"/>
          <w:sz w:val="23"/>
        </w:rPr>
        <w:t> </w:t>
      </w:r>
      <w:r>
        <w:rPr>
          <w:color w:val="383838"/>
          <w:w w:val="105"/>
          <w:sz w:val="23"/>
        </w:rPr>
        <w:t>and</w:t>
      </w:r>
      <w:r>
        <w:rPr>
          <w:color w:val="383838"/>
          <w:spacing w:val="-5"/>
          <w:w w:val="105"/>
          <w:sz w:val="23"/>
        </w:rPr>
        <w:t> </w:t>
      </w:r>
      <w:r>
        <w:rPr>
          <w:color w:val="383838"/>
          <w:w w:val="105"/>
          <w:sz w:val="23"/>
        </w:rPr>
        <w:t>specified in said Ordinance to be financed from the proceeds of the sale of such bonds and to be expended from the General Improvement Bond Fund, the Highway Improvement Bond Fund, Solid Waste Improvement Bond Fund,</w:t>
      </w:r>
      <w:r>
        <w:rPr>
          <w:color w:val="383838"/>
          <w:spacing w:val="-4"/>
          <w:w w:val="105"/>
          <w:sz w:val="23"/>
        </w:rPr>
        <w:t> </w:t>
      </w:r>
      <w:r>
        <w:rPr>
          <w:color w:val="383838"/>
          <w:w w:val="105"/>
          <w:sz w:val="23"/>
        </w:rPr>
        <w:t>the</w:t>
      </w:r>
      <w:r>
        <w:rPr>
          <w:color w:val="383838"/>
          <w:spacing w:val="-6"/>
          <w:w w:val="105"/>
          <w:sz w:val="23"/>
        </w:rPr>
        <w:t> </w:t>
      </w:r>
      <w:r>
        <w:rPr>
          <w:color w:val="383838"/>
          <w:w w:val="105"/>
          <w:sz w:val="23"/>
        </w:rPr>
        <w:t>Housing Development Special Fund</w:t>
      </w:r>
      <w:r>
        <w:rPr>
          <w:color w:val="383838"/>
          <w:spacing w:val="-2"/>
          <w:w w:val="105"/>
          <w:sz w:val="23"/>
        </w:rPr>
        <w:t> </w:t>
      </w:r>
      <w:r>
        <w:rPr>
          <w:color w:val="383838"/>
          <w:w w:val="105"/>
          <w:sz w:val="23"/>
        </w:rPr>
        <w:t>or the Taxable General Improvement Bond Fund.</w:t>
      </w:r>
    </w:p>
    <w:p>
      <w:pPr>
        <w:pStyle w:val="BodyText"/>
        <w:spacing w:before="27"/>
        <w:rPr>
          <w:sz w:val="23"/>
        </w:rPr>
      </w:pPr>
    </w:p>
    <w:p>
      <w:pPr>
        <w:tabs>
          <w:tab w:pos="10462" w:val="left" w:leader="none"/>
        </w:tabs>
        <w:spacing w:before="0"/>
        <w:ind w:left="4452" w:right="0" w:firstLine="0"/>
        <w:jc w:val="left"/>
        <w:rPr>
          <w:sz w:val="23"/>
        </w:rPr>
      </w:pPr>
      <w:r>
        <w:rPr>
          <w:color w:val="383838"/>
          <w:w w:val="105"/>
          <w:sz w:val="23"/>
          <w:u w:val="single" w:color="000000"/>
        </w:rPr>
        <w:t>PASS</w:t>
      </w:r>
      <w:r>
        <w:rPr>
          <w:color w:val="383838"/>
          <w:spacing w:val="-8"/>
          <w:w w:val="105"/>
          <w:sz w:val="23"/>
          <w:u w:val="single" w:color="000000"/>
        </w:rPr>
        <w:t> </w:t>
      </w:r>
      <w:r>
        <w:rPr>
          <w:color w:val="383838"/>
          <w:w w:val="105"/>
          <w:sz w:val="23"/>
          <w:u w:val="single" w:color="000000"/>
        </w:rPr>
        <w:t>FIRST</w:t>
      </w:r>
      <w:r>
        <w:rPr>
          <w:color w:val="383838"/>
          <w:spacing w:val="-7"/>
          <w:w w:val="105"/>
          <w:sz w:val="23"/>
          <w:u w:val="single" w:color="000000"/>
        </w:rPr>
        <w:t> </w:t>
      </w:r>
      <w:r>
        <w:rPr>
          <w:color w:val="383838"/>
          <w:spacing w:val="-2"/>
          <w:w w:val="105"/>
          <w:sz w:val="23"/>
          <w:u w:val="single" w:color="000000"/>
        </w:rPr>
        <w:t>READING</w:t>
      </w:r>
      <w:r>
        <w:rPr>
          <w:color w:val="383838"/>
          <w:sz w:val="23"/>
          <w:u w:val="single" w:color="000000"/>
        </w:rPr>
        <w:tab/>
      </w:r>
    </w:p>
    <w:p>
      <w:pPr>
        <w:spacing w:after="0"/>
        <w:jc w:val="left"/>
        <w:rPr>
          <w:sz w:val="23"/>
        </w:rPr>
        <w:sectPr>
          <w:headerReference w:type="default" r:id="rId23"/>
          <w:footerReference w:type="default" r:id="rId24"/>
          <w:pgSz w:w="12240" w:h="15840"/>
          <w:pgMar w:header="1319" w:footer="889" w:top="1800" w:bottom="1080" w:left="360" w:right="0"/>
          <w:pgNumType w:start="7"/>
        </w:sectPr>
      </w:pPr>
    </w:p>
    <w:p>
      <w:pPr>
        <w:pStyle w:val="BodyText"/>
        <w:rPr>
          <w:sz w:val="23"/>
        </w:rPr>
      </w:pPr>
    </w:p>
    <w:p>
      <w:pPr>
        <w:pStyle w:val="BodyText"/>
        <w:rPr>
          <w:sz w:val="23"/>
        </w:rPr>
      </w:pPr>
    </w:p>
    <w:p>
      <w:pPr>
        <w:pStyle w:val="BodyText"/>
        <w:spacing w:before="43"/>
        <w:rPr>
          <w:sz w:val="23"/>
        </w:rPr>
      </w:pPr>
    </w:p>
    <w:p>
      <w:pPr>
        <w:spacing w:before="0"/>
        <w:ind w:left="4400" w:right="0" w:firstLine="0"/>
        <w:jc w:val="left"/>
        <w:rPr>
          <w:sz w:val="23"/>
        </w:rPr>
      </w:pPr>
      <w:r>
        <w:rPr>
          <w:color w:val="383838"/>
          <w:w w:val="105"/>
          <w:sz w:val="23"/>
        </w:rPr>
        <w:t>Bill</w:t>
      </w:r>
      <w:r>
        <w:rPr>
          <w:color w:val="383838"/>
          <w:spacing w:val="-9"/>
          <w:w w:val="105"/>
          <w:sz w:val="23"/>
        </w:rPr>
        <w:t> </w:t>
      </w:r>
      <w:r>
        <w:rPr>
          <w:color w:val="383838"/>
          <w:w w:val="105"/>
          <w:sz w:val="23"/>
        </w:rPr>
        <w:t>25</w:t>
      </w:r>
      <w:r>
        <w:rPr>
          <w:color w:val="383838"/>
          <w:spacing w:val="-8"/>
          <w:w w:val="105"/>
          <w:sz w:val="23"/>
        </w:rPr>
        <w:t> </w:t>
      </w:r>
      <w:r>
        <w:rPr>
          <w:color w:val="383838"/>
          <w:spacing w:val="-2"/>
          <w:w w:val="105"/>
          <w:sz w:val="23"/>
        </w:rPr>
        <w:t>(2026)</w:t>
      </w:r>
    </w:p>
    <w:p>
      <w:pPr>
        <w:pStyle w:val="BodyText"/>
        <w:spacing w:before="24"/>
        <w:rPr>
          <w:sz w:val="23"/>
        </w:rPr>
      </w:pPr>
    </w:p>
    <w:p>
      <w:pPr>
        <w:spacing w:line="252" w:lineRule="auto" w:before="0"/>
        <w:ind w:left="4400" w:right="1689" w:hanging="2"/>
        <w:jc w:val="left"/>
        <w:rPr>
          <w:sz w:val="23"/>
        </w:rPr>
      </w:pPr>
      <w:r>
        <w:rPr>
          <w:color w:val="383838"/>
          <w:w w:val="105"/>
          <w:sz w:val="23"/>
        </w:rPr>
        <w:t>Determining the</w:t>
      </w:r>
      <w:r>
        <w:rPr>
          <w:color w:val="383838"/>
          <w:spacing w:val="-14"/>
          <w:w w:val="105"/>
          <w:sz w:val="23"/>
        </w:rPr>
        <w:t> </w:t>
      </w:r>
      <w:r>
        <w:rPr>
          <w:color w:val="383838"/>
          <w:w w:val="105"/>
          <w:sz w:val="23"/>
        </w:rPr>
        <w:t>real</w:t>
      </w:r>
      <w:r>
        <w:rPr>
          <w:color w:val="383838"/>
          <w:spacing w:val="-15"/>
          <w:w w:val="105"/>
          <w:sz w:val="23"/>
        </w:rPr>
        <w:t> </w:t>
      </w:r>
      <w:r>
        <w:rPr>
          <w:color w:val="383838"/>
          <w:w w:val="105"/>
          <w:sz w:val="23"/>
        </w:rPr>
        <w:t>property</w:t>
      </w:r>
      <w:r>
        <w:rPr>
          <w:color w:val="383838"/>
          <w:spacing w:val="-6"/>
          <w:w w:val="105"/>
          <w:sz w:val="23"/>
        </w:rPr>
        <w:t> </w:t>
      </w:r>
      <w:r>
        <w:rPr>
          <w:color w:val="383838"/>
          <w:w w:val="105"/>
          <w:sz w:val="23"/>
        </w:rPr>
        <w:t>tax</w:t>
      </w:r>
      <w:r>
        <w:rPr>
          <w:color w:val="383838"/>
          <w:spacing w:val="-13"/>
          <w:w w:val="105"/>
          <w:sz w:val="23"/>
        </w:rPr>
        <w:t> </w:t>
      </w:r>
      <w:r>
        <w:rPr>
          <w:color w:val="383838"/>
          <w:w w:val="105"/>
          <w:sz w:val="23"/>
        </w:rPr>
        <w:t>rates</w:t>
      </w:r>
      <w:r>
        <w:rPr>
          <w:color w:val="383838"/>
          <w:spacing w:val="-10"/>
          <w:w w:val="105"/>
          <w:sz w:val="23"/>
        </w:rPr>
        <w:t> </w:t>
      </w:r>
      <w:r>
        <w:rPr>
          <w:color w:val="383838"/>
          <w:w w:val="105"/>
          <w:sz w:val="23"/>
        </w:rPr>
        <w:t>for</w:t>
      </w:r>
      <w:r>
        <w:rPr>
          <w:color w:val="383838"/>
          <w:spacing w:val="-17"/>
          <w:w w:val="105"/>
          <w:sz w:val="23"/>
        </w:rPr>
        <w:t> </w:t>
      </w:r>
      <w:r>
        <w:rPr>
          <w:color w:val="383838"/>
          <w:w w:val="105"/>
          <w:sz w:val="23"/>
        </w:rPr>
        <w:t>the</w:t>
      </w:r>
      <w:r>
        <w:rPr>
          <w:color w:val="383838"/>
          <w:spacing w:val="-15"/>
          <w:w w:val="105"/>
          <w:sz w:val="23"/>
        </w:rPr>
        <w:t> </w:t>
      </w:r>
      <w:r>
        <w:rPr>
          <w:color w:val="383838"/>
          <w:w w:val="105"/>
          <w:sz w:val="23"/>
        </w:rPr>
        <w:t>City</w:t>
      </w:r>
      <w:r>
        <w:rPr>
          <w:color w:val="383838"/>
          <w:spacing w:val="-10"/>
          <w:w w:val="105"/>
          <w:sz w:val="23"/>
        </w:rPr>
        <w:t> </w:t>
      </w:r>
      <w:r>
        <w:rPr>
          <w:color w:val="383838"/>
          <w:w w:val="105"/>
          <w:sz w:val="23"/>
        </w:rPr>
        <w:t>and County of</w:t>
      </w:r>
      <w:r>
        <w:rPr>
          <w:color w:val="383838"/>
          <w:spacing w:val="-1"/>
          <w:w w:val="105"/>
          <w:sz w:val="23"/>
        </w:rPr>
        <w:t> </w:t>
      </w:r>
      <w:r>
        <w:rPr>
          <w:color w:val="383838"/>
          <w:w w:val="105"/>
          <w:sz w:val="23"/>
        </w:rPr>
        <w:t>Honolulu for</w:t>
      </w:r>
      <w:r>
        <w:rPr>
          <w:color w:val="383838"/>
          <w:spacing w:val="-5"/>
          <w:w w:val="105"/>
          <w:sz w:val="23"/>
        </w:rPr>
        <w:t> </w:t>
      </w:r>
      <w:r>
        <w:rPr>
          <w:color w:val="383838"/>
          <w:w w:val="105"/>
          <w:sz w:val="23"/>
        </w:rPr>
        <w:t>the</w:t>
      </w:r>
      <w:r>
        <w:rPr>
          <w:color w:val="383838"/>
          <w:spacing w:val="-1"/>
          <w:w w:val="105"/>
          <w:sz w:val="23"/>
        </w:rPr>
        <w:t> </w:t>
      </w:r>
      <w:r>
        <w:rPr>
          <w:color w:val="383838"/>
          <w:w w:val="105"/>
          <w:sz w:val="23"/>
        </w:rPr>
        <w:t>Fiscal Year July 1,</w:t>
      </w:r>
      <w:r>
        <w:rPr>
          <w:color w:val="383838"/>
          <w:spacing w:val="-8"/>
          <w:w w:val="105"/>
          <w:sz w:val="23"/>
        </w:rPr>
        <w:t> </w:t>
      </w:r>
      <w:r>
        <w:rPr>
          <w:color w:val="383838"/>
          <w:w w:val="105"/>
          <w:sz w:val="23"/>
        </w:rPr>
        <w:t>2026</w:t>
      </w:r>
      <w:r>
        <w:rPr>
          <w:color w:val="383838"/>
          <w:spacing w:val="-1"/>
          <w:w w:val="105"/>
          <w:sz w:val="23"/>
        </w:rPr>
        <w:t> </w:t>
      </w:r>
      <w:r>
        <w:rPr>
          <w:color w:val="383838"/>
          <w:w w:val="105"/>
          <w:sz w:val="23"/>
        </w:rPr>
        <w:t>to June 30, 2027.</w:t>
      </w:r>
    </w:p>
    <w:p>
      <w:pPr>
        <w:pStyle w:val="BodyText"/>
        <w:spacing w:before="9"/>
        <w:rPr>
          <w:sz w:val="23"/>
        </w:rPr>
      </w:pPr>
    </w:p>
    <w:p>
      <w:pPr>
        <w:tabs>
          <w:tab w:pos="10404" w:val="left" w:leader="none"/>
        </w:tabs>
        <w:spacing w:before="0"/>
        <w:ind w:left="4399" w:right="0" w:firstLine="0"/>
        <w:jc w:val="left"/>
        <w:rPr>
          <w:sz w:val="23"/>
        </w:rPr>
      </w:pPr>
      <w:r>
        <w:rPr>
          <w:color w:val="383838"/>
          <w:w w:val="105"/>
          <w:sz w:val="23"/>
          <w:u w:val="single" w:color="000000"/>
        </w:rPr>
        <w:t>PASS</w:t>
      </w:r>
      <w:r>
        <w:rPr>
          <w:color w:val="383838"/>
          <w:spacing w:val="-8"/>
          <w:w w:val="105"/>
          <w:sz w:val="23"/>
          <w:u w:val="single" w:color="000000"/>
        </w:rPr>
        <w:t> </w:t>
      </w:r>
      <w:r>
        <w:rPr>
          <w:color w:val="383838"/>
          <w:w w:val="105"/>
          <w:sz w:val="23"/>
          <w:u w:val="single" w:color="000000"/>
        </w:rPr>
        <w:t>FIRST</w:t>
      </w:r>
      <w:r>
        <w:rPr>
          <w:color w:val="383838"/>
          <w:spacing w:val="-16"/>
          <w:w w:val="105"/>
          <w:sz w:val="23"/>
          <w:u w:val="single" w:color="000000"/>
        </w:rPr>
        <w:t> </w:t>
      </w:r>
      <w:r>
        <w:rPr>
          <w:color w:val="383838"/>
          <w:spacing w:val="-2"/>
          <w:w w:val="105"/>
          <w:sz w:val="23"/>
          <w:u w:val="single" w:color="000000"/>
        </w:rPr>
        <w:t>READING</w:t>
      </w:r>
      <w:r>
        <w:rPr>
          <w:color w:val="383838"/>
          <w:sz w:val="23"/>
          <w:u w:val="single" w:color="000000"/>
        </w:rPr>
        <w:tab/>
      </w:r>
    </w:p>
    <w:p>
      <w:pPr>
        <w:pStyle w:val="BodyText"/>
        <w:spacing w:before="19"/>
        <w:rPr>
          <w:sz w:val="23"/>
        </w:rPr>
      </w:pPr>
    </w:p>
    <w:p>
      <w:pPr>
        <w:spacing w:before="0"/>
        <w:ind w:left="1279" w:right="0" w:firstLine="0"/>
        <w:jc w:val="left"/>
        <w:rPr>
          <w:sz w:val="23"/>
        </w:rPr>
      </w:pPr>
      <w:r>
        <w:rPr>
          <w:color w:val="383838"/>
          <w:w w:val="105"/>
          <w:sz w:val="23"/>
        </w:rPr>
        <w:t>Related</w:t>
      </w:r>
      <w:r>
        <w:rPr>
          <w:color w:val="383838"/>
          <w:spacing w:val="-5"/>
          <w:w w:val="105"/>
          <w:sz w:val="23"/>
        </w:rPr>
        <w:t> </w:t>
      </w:r>
      <w:r>
        <w:rPr>
          <w:color w:val="383838"/>
          <w:spacing w:val="-2"/>
          <w:w w:val="105"/>
          <w:sz w:val="23"/>
        </w:rPr>
        <w:t>communication:</w:t>
      </w:r>
    </w:p>
    <w:p>
      <w:pPr>
        <w:pStyle w:val="BodyText"/>
        <w:spacing w:before="29"/>
        <w:rPr>
          <w:sz w:val="23"/>
        </w:rPr>
      </w:pPr>
    </w:p>
    <w:p>
      <w:pPr>
        <w:tabs>
          <w:tab w:pos="4408" w:val="left" w:leader="none"/>
        </w:tabs>
        <w:spacing w:line="249" w:lineRule="auto" w:before="0"/>
        <w:ind w:left="4410" w:right="2643" w:hanging="3129"/>
        <w:jc w:val="left"/>
        <w:rPr>
          <w:sz w:val="23"/>
        </w:rPr>
      </w:pPr>
      <w:r>
        <w:rPr>
          <w:color w:val="383838"/>
          <w:spacing w:val="-2"/>
          <w:w w:val="105"/>
          <w:sz w:val="23"/>
        </w:rPr>
        <w:t>CC-42(26)</w:t>
      </w:r>
      <w:r>
        <w:rPr>
          <w:color w:val="383838"/>
          <w:sz w:val="23"/>
        </w:rPr>
        <w:tab/>
      </w:r>
      <w:r>
        <w:rPr>
          <w:color w:val="383838"/>
          <w:w w:val="105"/>
          <w:sz w:val="23"/>
        </w:rPr>
        <w:t>Disclosure</w:t>
      </w:r>
      <w:r>
        <w:rPr>
          <w:color w:val="383838"/>
          <w:spacing w:val="-15"/>
          <w:w w:val="105"/>
          <w:sz w:val="23"/>
        </w:rPr>
        <w:t> </w:t>
      </w:r>
      <w:r>
        <w:rPr>
          <w:color w:val="383838"/>
          <w:w w:val="105"/>
          <w:sz w:val="23"/>
        </w:rPr>
        <w:t>of</w:t>
      </w:r>
      <w:r>
        <w:rPr>
          <w:color w:val="383838"/>
          <w:spacing w:val="-17"/>
          <w:w w:val="105"/>
          <w:sz w:val="23"/>
        </w:rPr>
        <w:t> </w:t>
      </w:r>
      <w:r>
        <w:rPr>
          <w:color w:val="383838"/>
          <w:w w:val="105"/>
          <w:sz w:val="23"/>
        </w:rPr>
        <w:t>Interest</w:t>
      </w:r>
      <w:r>
        <w:rPr>
          <w:color w:val="383838"/>
          <w:spacing w:val="-14"/>
          <w:w w:val="105"/>
          <w:sz w:val="23"/>
        </w:rPr>
        <w:t> </w:t>
      </w:r>
      <w:r>
        <w:rPr>
          <w:color w:val="383838"/>
          <w:w w:val="105"/>
          <w:sz w:val="23"/>
        </w:rPr>
        <w:t>Statement</w:t>
      </w:r>
      <w:r>
        <w:rPr>
          <w:color w:val="383838"/>
          <w:spacing w:val="-11"/>
          <w:w w:val="105"/>
          <w:sz w:val="23"/>
        </w:rPr>
        <w:t> </w:t>
      </w:r>
      <w:r>
        <w:rPr>
          <w:color w:val="383838"/>
          <w:w w:val="105"/>
          <w:sz w:val="23"/>
        </w:rPr>
        <w:t>submitted</w:t>
      </w:r>
      <w:r>
        <w:rPr>
          <w:color w:val="383838"/>
          <w:spacing w:val="-17"/>
          <w:w w:val="105"/>
          <w:sz w:val="23"/>
        </w:rPr>
        <w:t> </w:t>
      </w:r>
      <w:r>
        <w:rPr>
          <w:color w:val="383838"/>
          <w:w w:val="105"/>
          <w:sz w:val="23"/>
        </w:rPr>
        <w:t>by Councilmember Okimoto.</w:t>
      </w: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56"/>
        <w:rPr>
          <w:sz w:val="23"/>
        </w:rPr>
      </w:pPr>
    </w:p>
    <w:p>
      <w:pPr>
        <w:spacing w:before="0"/>
        <w:ind w:left="4419" w:right="0" w:firstLine="0"/>
        <w:jc w:val="left"/>
        <w:rPr>
          <w:sz w:val="23"/>
        </w:rPr>
      </w:pPr>
      <w:r>
        <w:rPr>
          <w:color w:val="383838"/>
          <w:w w:val="105"/>
          <w:sz w:val="23"/>
        </w:rPr>
        <w:t>Bill</w:t>
      </w:r>
      <w:r>
        <w:rPr>
          <w:color w:val="383838"/>
          <w:spacing w:val="-5"/>
          <w:w w:val="105"/>
          <w:sz w:val="23"/>
        </w:rPr>
        <w:t> </w:t>
      </w:r>
      <w:r>
        <w:rPr>
          <w:color w:val="383838"/>
          <w:w w:val="105"/>
          <w:sz w:val="23"/>
        </w:rPr>
        <w:t>26</w:t>
      </w:r>
      <w:r>
        <w:rPr>
          <w:color w:val="383838"/>
          <w:spacing w:val="-12"/>
          <w:w w:val="105"/>
          <w:sz w:val="23"/>
        </w:rPr>
        <w:t> </w:t>
      </w:r>
      <w:r>
        <w:rPr>
          <w:color w:val="383838"/>
          <w:spacing w:val="-2"/>
          <w:w w:val="105"/>
          <w:sz w:val="23"/>
        </w:rPr>
        <w:t>(2026)</w:t>
      </w:r>
    </w:p>
    <w:p>
      <w:pPr>
        <w:pStyle w:val="BodyText"/>
        <w:spacing w:before="24"/>
        <w:rPr>
          <w:sz w:val="23"/>
        </w:rPr>
      </w:pPr>
    </w:p>
    <w:p>
      <w:pPr>
        <w:spacing w:line="249" w:lineRule="auto" w:before="0"/>
        <w:ind w:left="4420" w:right="1391" w:hanging="3"/>
        <w:jc w:val="left"/>
        <w:rPr>
          <w:sz w:val="23"/>
        </w:rPr>
      </w:pPr>
      <w:r>
        <w:rPr>
          <w:color w:val="383838"/>
          <w:sz w:val="23"/>
        </w:rPr>
        <w:t>Relating to</w:t>
      </w:r>
      <w:r>
        <w:rPr>
          <w:color w:val="383838"/>
          <w:spacing w:val="-8"/>
          <w:sz w:val="23"/>
        </w:rPr>
        <w:t> </w:t>
      </w:r>
      <w:r>
        <w:rPr>
          <w:color w:val="383838"/>
          <w:sz w:val="23"/>
        </w:rPr>
        <w:t>the</w:t>
      </w:r>
      <w:r>
        <w:rPr>
          <w:color w:val="383838"/>
          <w:spacing w:val="-7"/>
          <w:sz w:val="23"/>
        </w:rPr>
        <w:t> </w:t>
      </w:r>
      <w:r>
        <w:rPr>
          <w:color w:val="383838"/>
          <w:sz w:val="23"/>
        </w:rPr>
        <w:t>Honolulu Authority for</w:t>
      </w:r>
      <w:r>
        <w:rPr>
          <w:color w:val="383838"/>
          <w:spacing w:val="-8"/>
          <w:sz w:val="23"/>
        </w:rPr>
        <w:t> </w:t>
      </w:r>
      <w:r>
        <w:rPr>
          <w:color w:val="383838"/>
          <w:sz w:val="23"/>
        </w:rPr>
        <w:t>Rapid</w:t>
      </w:r>
      <w:r>
        <w:rPr>
          <w:color w:val="383838"/>
          <w:spacing w:val="-3"/>
          <w:sz w:val="23"/>
        </w:rPr>
        <w:t> </w:t>
      </w:r>
      <w:r>
        <w:rPr>
          <w:color w:val="383838"/>
          <w:sz w:val="23"/>
        </w:rPr>
        <w:t>Transportation Operating Budget for the Fiscal Year July 1, 2026 to</w:t>
      </w:r>
    </w:p>
    <w:p>
      <w:pPr>
        <w:spacing w:line="263" w:lineRule="exact" w:before="0"/>
        <w:ind w:left="4425" w:right="0" w:firstLine="0"/>
        <w:jc w:val="left"/>
        <w:rPr>
          <w:sz w:val="23"/>
        </w:rPr>
      </w:pPr>
      <w:r>
        <w:rPr>
          <w:color w:val="383838"/>
          <w:sz w:val="23"/>
        </w:rPr>
        <w:t>June</w:t>
      </w:r>
      <w:r>
        <w:rPr>
          <w:color w:val="383838"/>
          <w:spacing w:val="-2"/>
          <w:sz w:val="23"/>
        </w:rPr>
        <w:t> </w:t>
      </w:r>
      <w:r>
        <w:rPr>
          <w:color w:val="383838"/>
          <w:sz w:val="23"/>
        </w:rPr>
        <w:t>30,</w:t>
      </w:r>
      <w:r>
        <w:rPr>
          <w:color w:val="383838"/>
          <w:spacing w:val="-10"/>
          <w:sz w:val="23"/>
        </w:rPr>
        <w:t> </w:t>
      </w:r>
      <w:r>
        <w:rPr>
          <w:color w:val="383838"/>
          <w:spacing w:val="-2"/>
          <w:sz w:val="23"/>
        </w:rPr>
        <w:t>2027.</w:t>
      </w:r>
    </w:p>
    <w:p>
      <w:pPr>
        <w:pStyle w:val="BodyText"/>
        <w:spacing w:before="24"/>
        <w:rPr>
          <w:sz w:val="23"/>
        </w:rPr>
      </w:pPr>
    </w:p>
    <w:p>
      <w:pPr>
        <w:tabs>
          <w:tab w:pos="10424" w:val="left" w:leader="none"/>
        </w:tabs>
        <w:spacing w:before="0"/>
        <w:ind w:left="4423" w:right="0" w:firstLine="0"/>
        <w:jc w:val="left"/>
        <w:rPr>
          <w:sz w:val="23"/>
        </w:rPr>
      </w:pPr>
      <w:r>
        <w:rPr>
          <w:color w:val="383838"/>
          <w:w w:val="105"/>
          <w:sz w:val="23"/>
          <w:u w:val="single" w:color="000000"/>
        </w:rPr>
        <w:t>PASS</w:t>
      </w:r>
      <w:r>
        <w:rPr>
          <w:color w:val="383838"/>
          <w:spacing w:val="1"/>
          <w:w w:val="105"/>
          <w:sz w:val="23"/>
          <w:u w:val="single" w:color="000000"/>
        </w:rPr>
        <w:t> </w:t>
      </w:r>
      <w:r>
        <w:rPr>
          <w:color w:val="383838"/>
          <w:w w:val="105"/>
          <w:sz w:val="23"/>
          <w:u w:val="single" w:color="000000"/>
        </w:rPr>
        <w:t>FlRST</w:t>
      </w:r>
      <w:r>
        <w:rPr>
          <w:color w:val="383838"/>
          <w:spacing w:val="-7"/>
          <w:w w:val="105"/>
          <w:sz w:val="23"/>
          <w:u w:val="single" w:color="000000"/>
        </w:rPr>
        <w:t> </w:t>
      </w:r>
      <w:r>
        <w:rPr>
          <w:color w:val="383838"/>
          <w:spacing w:val="-2"/>
          <w:w w:val="105"/>
          <w:sz w:val="23"/>
          <w:u w:val="single" w:color="000000"/>
        </w:rPr>
        <w:t>READING</w:t>
      </w:r>
      <w:r>
        <w:rPr>
          <w:color w:val="383838"/>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68"/>
        <w:rPr>
          <w:sz w:val="23"/>
        </w:rPr>
      </w:pPr>
    </w:p>
    <w:p>
      <w:pPr>
        <w:spacing w:before="0"/>
        <w:ind w:left="4433" w:right="0" w:firstLine="0"/>
        <w:jc w:val="left"/>
        <w:rPr>
          <w:sz w:val="23"/>
        </w:rPr>
      </w:pPr>
      <w:r>
        <w:rPr>
          <w:color w:val="383838"/>
          <w:w w:val="105"/>
          <w:sz w:val="23"/>
        </w:rPr>
        <w:t>Bill</w:t>
      </w:r>
      <w:r>
        <w:rPr>
          <w:color w:val="383838"/>
          <w:spacing w:val="-8"/>
          <w:w w:val="105"/>
          <w:sz w:val="23"/>
        </w:rPr>
        <w:t> </w:t>
      </w:r>
      <w:r>
        <w:rPr>
          <w:color w:val="383838"/>
          <w:w w:val="105"/>
          <w:sz w:val="23"/>
        </w:rPr>
        <w:t>27</w:t>
      </w:r>
      <w:r>
        <w:rPr>
          <w:color w:val="383838"/>
          <w:spacing w:val="-9"/>
          <w:w w:val="105"/>
          <w:sz w:val="23"/>
        </w:rPr>
        <w:t> </w:t>
      </w:r>
      <w:r>
        <w:rPr>
          <w:color w:val="383838"/>
          <w:spacing w:val="-2"/>
          <w:w w:val="105"/>
          <w:sz w:val="23"/>
        </w:rPr>
        <w:t>(2026)</w:t>
      </w:r>
    </w:p>
    <w:p>
      <w:pPr>
        <w:pStyle w:val="BodyText"/>
        <w:spacing w:before="24"/>
        <w:rPr>
          <w:sz w:val="23"/>
        </w:rPr>
      </w:pPr>
    </w:p>
    <w:p>
      <w:pPr>
        <w:spacing w:line="252" w:lineRule="auto" w:before="0"/>
        <w:ind w:left="4439" w:right="1357" w:hanging="2"/>
        <w:jc w:val="left"/>
        <w:rPr>
          <w:sz w:val="23"/>
        </w:rPr>
      </w:pPr>
      <w:r>
        <w:rPr>
          <w:color w:val="383838"/>
          <w:sz w:val="23"/>
        </w:rPr>
        <w:t>Relating to</w:t>
      </w:r>
      <w:r>
        <w:rPr>
          <w:color w:val="383838"/>
          <w:spacing w:val="-8"/>
          <w:sz w:val="23"/>
        </w:rPr>
        <w:t> </w:t>
      </w:r>
      <w:r>
        <w:rPr>
          <w:color w:val="383838"/>
          <w:sz w:val="23"/>
        </w:rPr>
        <w:t>the</w:t>
      </w:r>
      <w:r>
        <w:rPr>
          <w:color w:val="383838"/>
          <w:spacing w:val="-7"/>
          <w:sz w:val="23"/>
        </w:rPr>
        <w:t> </w:t>
      </w:r>
      <w:r>
        <w:rPr>
          <w:color w:val="383838"/>
          <w:sz w:val="23"/>
        </w:rPr>
        <w:t>Honolulu Authority for</w:t>
      </w:r>
      <w:r>
        <w:rPr>
          <w:color w:val="383838"/>
          <w:spacing w:val="-8"/>
          <w:sz w:val="23"/>
        </w:rPr>
        <w:t> </w:t>
      </w:r>
      <w:r>
        <w:rPr>
          <w:color w:val="383838"/>
          <w:sz w:val="23"/>
        </w:rPr>
        <w:t>Rapid</w:t>
      </w:r>
      <w:r>
        <w:rPr>
          <w:color w:val="383838"/>
          <w:spacing w:val="-3"/>
          <w:sz w:val="23"/>
        </w:rPr>
        <w:t> </w:t>
      </w:r>
      <w:r>
        <w:rPr>
          <w:color w:val="383838"/>
          <w:sz w:val="23"/>
        </w:rPr>
        <w:t>Transportation Capital Budget for the Fiscal Year July 1, 2026 to</w:t>
      </w:r>
    </w:p>
    <w:p>
      <w:pPr>
        <w:spacing w:line="262" w:lineRule="exact" w:before="0"/>
        <w:ind w:left="4439" w:right="0" w:firstLine="0"/>
        <w:jc w:val="left"/>
        <w:rPr>
          <w:sz w:val="23"/>
        </w:rPr>
      </w:pPr>
      <w:r>
        <w:rPr>
          <w:color w:val="383838"/>
          <w:sz w:val="23"/>
        </w:rPr>
        <w:t>June</w:t>
      </w:r>
      <w:r>
        <w:rPr>
          <w:color w:val="383838"/>
          <w:spacing w:val="1"/>
          <w:sz w:val="23"/>
        </w:rPr>
        <w:t> </w:t>
      </w:r>
      <w:r>
        <w:rPr>
          <w:color w:val="383838"/>
          <w:sz w:val="23"/>
        </w:rPr>
        <w:t>30,</w:t>
      </w:r>
      <w:r>
        <w:rPr>
          <w:color w:val="383838"/>
          <w:spacing w:val="-8"/>
          <w:sz w:val="23"/>
        </w:rPr>
        <w:t> </w:t>
      </w:r>
      <w:r>
        <w:rPr>
          <w:color w:val="383838"/>
          <w:spacing w:val="-2"/>
          <w:sz w:val="23"/>
        </w:rPr>
        <w:t>2027.</w:t>
      </w:r>
    </w:p>
    <w:p>
      <w:pPr>
        <w:pStyle w:val="BodyText"/>
        <w:spacing w:before="19"/>
        <w:rPr>
          <w:sz w:val="23"/>
        </w:rPr>
      </w:pPr>
    </w:p>
    <w:p>
      <w:pPr>
        <w:tabs>
          <w:tab w:pos="10462" w:val="left" w:leader="none"/>
        </w:tabs>
        <w:spacing w:before="0"/>
        <w:ind w:left="4447" w:right="0" w:firstLine="0"/>
        <w:jc w:val="left"/>
        <w:rPr>
          <w:sz w:val="23"/>
        </w:rPr>
      </w:pPr>
      <w:r>
        <w:rPr>
          <w:color w:val="383838"/>
          <w:w w:val="105"/>
          <w:sz w:val="23"/>
          <w:u w:val="single" w:color="000000"/>
        </w:rPr>
        <w:t>PASS</w:t>
      </w:r>
      <w:r>
        <w:rPr>
          <w:color w:val="383838"/>
          <w:spacing w:val="-8"/>
          <w:w w:val="105"/>
          <w:sz w:val="23"/>
          <w:u w:val="single" w:color="000000"/>
        </w:rPr>
        <w:t> </w:t>
      </w:r>
      <w:r>
        <w:rPr>
          <w:color w:val="383838"/>
          <w:w w:val="105"/>
          <w:sz w:val="23"/>
          <w:u w:val="single" w:color="000000"/>
        </w:rPr>
        <w:t>FIRST</w:t>
      </w:r>
      <w:r>
        <w:rPr>
          <w:color w:val="383838"/>
          <w:spacing w:val="-11"/>
          <w:w w:val="105"/>
          <w:sz w:val="23"/>
          <w:u w:val="single" w:color="000000"/>
        </w:rPr>
        <w:t> </w:t>
      </w:r>
      <w:r>
        <w:rPr>
          <w:color w:val="383838"/>
          <w:spacing w:val="-2"/>
          <w:w w:val="105"/>
          <w:sz w:val="23"/>
          <w:u w:val="single" w:color="000000"/>
        </w:rPr>
        <w:t>READING</w:t>
      </w:r>
      <w:r>
        <w:rPr>
          <w:color w:val="383838"/>
          <w:sz w:val="23"/>
          <w:u w:val="single" w:color="000000"/>
        </w:rPr>
        <w:tab/>
      </w:r>
    </w:p>
    <w:p>
      <w:pPr>
        <w:spacing w:after="0"/>
        <w:jc w:val="left"/>
        <w:rPr>
          <w:sz w:val="23"/>
        </w:rPr>
        <w:sectPr>
          <w:pgSz w:w="12240" w:h="15840"/>
          <w:pgMar w:header="1319" w:footer="889" w:top="1820" w:bottom="1120" w:left="360" w:right="0"/>
        </w:sectPr>
      </w:pPr>
    </w:p>
    <w:p>
      <w:pPr>
        <w:pStyle w:val="BodyText"/>
        <w:rPr>
          <w:sz w:val="23"/>
        </w:rPr>
      </w:pPr>
    </w:p>
    <w:p>
      <w:pPr>
        <w:pStyle w:val="BodyText"/>
        <w:rPr>
          <w:sz w:val="23"/>
        </w:rPr>
      </w:pPr>
    </w:p>
    <w:p>
      <w:pPr>
        <w:pStyle w:val="BodyText"/>
        <w:spacing w:before="43"/>
        <w:rPr>
          <w:sz w:val="23"/>
        </w:rPr>
      </w:pPr>
    </w:p>
    <w:p>
      <w:pPr>
        <w:spacing w:before="0"/>
        <w:ind w:left="0" w:right="1599" w:firstLine="0"/>
        <w:jc w:val="center"/>
        <w:rPr>
          <w:sz w:val="23"/>
        </w:rPr>
      </w:pPr>
      <w:r>
        <w:rPr>
          <w:color w:val="3B3B3B"/>
          <w:w w:val="105"/>
          <w:sz w:val="23"/>
        </w:rPr>
        <w:t>Bill</w:t>
      </w:r>
      <w:r>
        <w:rPr>
          <w:color w:val="3B3B3B"/>
          <w:spacing w:val="-7"/>
          <w:w w:val="105"/>
          <w:sz w:val="23"/>
        </w:rPr>
        <w:t> </w:t>
      </w:r>
      <w:r>
        <w:rPr>
          <w:color w:val="3B3B3B"/>
          <w:w w:val="105"/>
          <w:sz w:val="23"/>
        </w:rPr>
        <w:t>28</w:t>
      </w:r>
      <w:r>
        <w:rPr>
          <w:color w:val="3B3B3B"/>
          <w:spacing w:val="-6"/>
          <w:w w:val="105"/>
          <w:sz w:val="23"/>
        </w:rPr>
        <w:t> </w:t>
      </w:r>
      <w:r>
        <w:rPr>
          <w:color w:val="3B3B3B"/>
          <w:spacing w:val="-2"/>
          <w:w w:val="105"/>
          <w:sz w:val="23"/>
        </w:rPr>
        <w:t>(2026)</w:t>
      </w:r>
    </w:p>
    <w:p>
      <w:pPr>
        <w:pStyle w:val="BodyText"/>
        <w:spacing w:before="19"/>
        <w:rPr>
          <w:sz w:val="23"/>
        </w:rPr>
      </w:pPr>
    </w:p>
    <w:p>
      <w:pPr>
        <w:spacing w:line="252" w:lineRule="auto" w:before="0"/>
        <w:ind w:left="4440" w:right="2391" w:hanging="4"/>
        <w:jc w:val="left"/>
        <w:rPr>
          <w:sz w:val="23"/>
        </w:rPr>
      </w:pPr>
      <w:r>
        <w:rPr>
          <w:color w:val="3B3B3B"/>
          <w:w w:val="105"/>
          <w:sz w:val="23"/>
        </w:rPr>
        <w:t>Relating</w:t>
      </w:r>
      <w:r>
        <w:rPr>
          <w:color w:val="3B3B3B"/>
          <w:spacing w:val="-15"/>
          <w:w w:val="105"/>
          <w:sz w:val="23"/>
        </w:rPr>
        <w:t> </w:t>
      </w:r>
      <w:r>
        <w:rPr>
          <w:color w:val="3B3B3B"/>
          <w:w w:val="105"/>
          <w:sz w:val="23"/>
        </w:rPr>
        <w:t>to</w:t>
      </w:r>
      <w:r>
        <w:rPr>
          <w:color w:val="3B3B3B"/>
          <w:spacing w:val="-13"/>
          <w:w w:val="105"/>
          <w:sz w:val="23"/>
        </w:rPr>
        <w:t> </w:t>
      </w:r>
      <w:r>
        <w:rPr>
          <w:color w:val="3B3B3B"/>
          <w:w w:val="105"/>
          <w:sz w:val="23"/>
        </w:rPr>
        <w:t>the</w:t>
      </w:r>
      <w:r>
        <w:rPr>
          <w:color w:val="3B3B3B"/>
          <w:spacing w:val="-17"/>
          <w:w w:val="105"/>
          <w:sz w:val="23"/>
        </w:rPr>
        <w:t> </w:t>
      </w:r>
      <w:r>
        <w:rPr>
          <w:color w:val="3B3B3B"/>
          <w:w w:val="105"/>
          <w:sz w:val="23"/>
        </w:rPr>
        <w:t>Legislative</w:t>
      </w:r>
      <w:r>
        <w:rPr>
          <w:color w:val="3B3B3B"/>
          <w:spacing w:val="-10"/>
          <w:w w:val="105"/>
          <w:sz w:val="23"/>
        </w:rPr>
        <w:t> </w:t>
      </w:r>
      <w:r>
        <w:rPr>
          <w:color w:val="3B3B3B"/>
          <w:w w:val="105"/>
          <w:sz w:val="23"/>
        </w:rPr>
        <w:t>Budget</w:t>
      </w:r>
      <w:r>
        <w:rPr>
          <w:color w:val="3B3B3B"/>
          <w:spacing w:val="-2"/>
          <w:w w:val="105"/>
          <w:sz w:val="23"/>
        </w:rPr>
        <w:t> </w:t>
      </w:r>
      <w:r>
        <w:rPr>
          <w:color w:val="3B3B3B"/>
          <w:w w:val="105"/>
          <w:sz w:val="23"/>
        </w:rPr>
        <w:t>for</w:t>
      </w:r>
      <w:r>
        <w:rPr>
          <w:color w:val="3B3B3B"/>
          <w:spacing w:val="-17"/>
          <w:w w:val="105"/>
          <w:sz w:val="23"/>
        </w:rPr>
        <w:t> </w:t>
      </w:r>
      <w:r>
        <w:rPr>
          <w:color w:val="3B3B3B"/>
          <w:w w:val="105"/>
          <w:sz w:val="23"/>
        </w:rPr>
        <w:t>the</w:t>
      </w:r>
      <w:r>
        <w:rPr>
          <w:color w:val="3B3B3B"/>
          <w:spacing w:val="-17"/>
          <w:w w:val="105"/>
          <w:sz w:val="23"/>
        </w:rPr>
        <w:t> </w:t>
      </w:r>
      <w:r>
        <w:rPr>
          <w:color w:val="3B3B3B"/>
          <w:w w:val="105"/>
          <w:sz w:val="23"/>
        </w:rPr>
        <w:t>Fiscal Year July 1, 2026 to June 30, 2027.</w:t>
      </w:r>
    </w:p>
    <w:p>
      <w:pPr>
        <w:pStyle w:val="BodyText"/>
        <w:spacing w:before="12"/>
        <w:rPr>
          <w:sz w:val="23"/>
        </w:rPr>
      </w:pPr>
    </w:p>
    <w:p>
      <w:pPr>
        <w:tabs>
          <w:tab w:pos="10443" w:val="left" w:leader="none"/>
        </w:tabs>
        <w:spacing w:before="1"/>
        <w:ind w:left="4437" w:right="0" w:firstLine="0"/>
        <w:jc w:val="left"/>
        <w:rPr>
          <w:sz w:val="23"/>
        </w:rPr>
      </w:pPr>
      <w:r>
        <w:rPr>
          <w:color w:val="3B3B3B"/>
          <w:w w:val="105"/>
          <w:sz w:val="23"/>
          <w:u w:val="single" w:color="000000"/>
        </w:rPr>
        <w:t>PASS</w:t>
      </w:r>
      <w:r>
        <w:rPr>
          <w:color w:val="3B3B3B"/>
          <w:spacing w:val="-7"/>
          <w:w w:val="105"/>
          <w:sz w:val="23"/>
          <w:u w:val="single" w:color="000000"/>
        </w:rPr>
        <w:t> </w:t>
      </w:r>
      <w:r>
        <w:rPr>
          <w:color w:val="3B3B3B"/>
          <w:w w:val="105"/>
          <w:sz w:val="23"/>
          <w:u w:val="single" w:color="000000"/>
        </w:rPr>
        <w:t>FIRST</w:t>
      </w:r>
      <w:r>
        <w:rPr>
          <w:color w:val="3B3B3B"/>
          <w:spacing w:val="-8"/>
          <w:w w:val="105"/>
          <w:sz w:val="23"/>
          <w:u w:val="single" w:color="000000"/>
        </w:rPr>
        <w:t> </w:t>
      </w:r>
      <w:r>
        <w:rPr>
          <w:color w:val="3B3B3B"/>
          <w:spacing w:val="-2"/>
          <w:w w:val="105"/>
          <w:sz w:val="23"/>
          <w:u w:val="single" w:color="000000"/>
        </w:rPr>
        <w:t>READING</w:t>
      </w:r>
      <w:r>
        <w:rPr>
          <w:color w:val="3B3B3B"/>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01"/>
        <w:rPr>
          <w:sz w:val="23"/>
        </w:rPr>
      </w:pPr>
    </w:p>
    <w:p>
      <w:pPr>
        <w:spacing w:before="0"/>
        <w:ind w:left="0" w:right="1559" w:firstLine="0"/>
        <w:jc w:val="center"/>
        <w:rPr>
          <w:sz w:val="23"/>
        </w:rPr>
      </w:pPr>
      <w:r>
        <w:rPr>
          <w:color w:val="3B3B3B"/>
          <w:w w:val="105"/>
          <w:sz w:val="23"/>
        </w:rPr>
        <w:t>Bill</w:t>
      </w:r>
      <w:r>
        <w:rPr>
          <w:color w:val="3B3B3B"/>
          <w:spacing w:val="-2"/>
          <w:w w:val="105"/>
          <w:sz w:val="23"/>
        </w:rPr>
        <w:t> </w:t>
      </w:r>
      <w:r>
        <w:rPr>
          <w:color w:val="3B3B3B"/>
          <w:w w:val="105"/>
          <w:sz w:val="23"/>
        </w:rPr>
        <w:t>29</w:t>
      </w:r>
      <w:r>
        <w:rPr>
          <w:color w:val="3B3B3B"/>
          <w:spacing w:val="-5"/>
          <w:w w:val="105"/>
          <w:sz w:val="23"/>
        </w:rPr>
        <w:t> </w:t>
      </w:r>
      <w:r>
        <w:rPr>
          <w:color w:val="3B3B3B"/>
          <w:spacing w:val="-2"/>
          <w:w w:val="105"/>
          <w:sz w:val="23"/>
        </w:rPr>
        <w:t>(2026)</w:t>
      </w:r>
    </w:p>
    <w:p>
      <w:pPr>
        <w:pStyle w:val="BodyText"/>
        <w:spacing w:before="24"/>
        <w:rPr>
          <w:sz w:val="23"/>
        </w:rPr>
      </w:pPr>
    </w:p>
    <w:p>
      <w:pPr>
        <w:spacing w:line="249" w:lineRule="auto" w:before="0"/>
        <w:ind w:left="4454" w:right="1391" w:firstLine="1"/>
        <w:jc w:val="left"/>
        <w:rPr>
          <w:sz w:val="23"/>
        </w:rPr>
      </w:pPr>
      <w:r>
        <w:rPr>
          <w:color w:val="3B3B3B"/>
          <w:w w:val="105"/>
          <w:sz w:val="23"/>
        </w:rPr>
        <w:t>Relating</w:t>
      </w:r>
      <w:r>
        <w:rPr>
          <w:color w:val="3B3B3B"/>
          <w:spacing w:val="-17"/>
          <w:w w:val="105"/>
          <w:sz w:val="23"/>
        </w:rPr>
        <w:t> </w:t>
      </w:r>
      <w:r>
        <w:rPr>
          <w:color w:val="3B3B3B"/>
          <w:w w:val="105"/>
          <w:sz w:val="23"/>
        </w:rPr>
        <w:t>to</w:t>
      </w:r>
      <w:r>
        <w:rPr>
          <w:color w:val="3B3B3B"/>
          <w:spacing w:val="-17"/>
          <w:w w:val="105"/>
          <w:sz w:val="23"/>
        </w:rPr>
        <w:t> </w:t>
      </w:r>
      <w:r>
        <w:rPr>
          <w:color w:val="3B3B3B"/>
          <w:w w:val="105"/>
          <w:sz w:val="23"/>
        </w:rPr>
        <w:t>real</w:t>
      </w:r>
      <w:r>
        <w:rPr>
          <w:color w:val="3B3B3B"/>
          <w:spacing w:val="-17"/>
          <w:w w:val="105"/>
          <w:sz w:val="23"/>
        </w:rPr>
        <w:t> </w:t>
      </w:r>
      <w:r>
        <w:rPr>
          <w:color w:val="3B3B3B"/>
          <w:w w:val="105"/>
          <w:sz w:val="23"/>
        </w:rPr>
        <w:t>property</w:t>
      </w:r>
      <w:r>
        <w:rPr>
          <w:color w:val="3B3B3B"/>
          <w:spacing w:val="-17"/>
          <w:w w:val="105"/>
          <w:sz w:val="23"/>
        </w:rPr>
        <w:t> </w:t>
      </w:r>
      <w:r>
        <w:rPr>
          <w:color w:val="3B3B3B"/>
          <w:w w:val="105"/>
          <w:sz w:val="23"/>
        </w:rPr>
        <w:t>taxation.</w:t>
      </w:r>
      <w:r>
        <w:rPr>
          <w:color w:val="3B3B3B"/>
          <w:spacing w:val="-16"/>
          <w:w w:val="105"/>
          <w:sz w:val="23"/>
        </w:rPr>
        <w:t> </w:t>
      </w:r>
      <w:r>
        <w:rPr>
          <w:color w:val="3B3B3B"/>
          <w:w w:val="105"/>
          <w:sz w:val="23"/>
        </w:rPr>
        <w:t>(Amending</w:t>
      </w:r>
      <w:r>
        <w:rPr>
          <w:color w:val="3B3B3B"/>
          <w:spacing w:val="-17"/>
          <w:w w:val="105"/>
          <w:sz w:val="23"/>
        </w:rPr>
        <w:t> </w:t>
      </w:r>
      <w:r>
        <w:rPr>
          <w:color w:val="3B3B3B"/>
          <w:w w:val="105"/>
          <w:sz w:val="23"/>
        </w:rPr>
        <w:t>provisions related to real property tax exemptions.)</w:t>
      </w:r>
    </w:p>
    <w:p>
      <w:pPr>
        <w:pStyle w:val="BodyText"/>
        <w:spacing w:before="12"/>
        <w:rPr>
          <w:sz w:val="23"/>
        </w:rPr>
      </w:pPr>
    </w:p>
    <w:p>
      <w:pPr>
        <w:tabs>
          <w:tab w:pos="10481" w:val="left" w:leader="none"/>
        </w:tabs>
        <w:spacing w:before="1"/>
        <w:ind w:left="4445" w:right="0" w:firstLine="0"/>
        <w:jc w:val="left"/>
        <w:rPr>
          <w:sz w:val="23"/>
        </w:rPr>
      </w:pPr>
      <w:r>
        <w:rPr>
          <w:color w:val="3B3B3B"/>
          <w:spacing w:val="-53"/>
          <w:w w:val="105"/>
          <w:sz w:val="23"/>
          <w:u w:val="single" w:color="000000"/>
        </w:rPr>
        <w:t> </w:t>
      </w:r>
      <w:r>
        <w:rPr>
          <w:color w:val="3B3B3B"/>
          <w:w w:val="105"/>
          <w:sz w:val="23"/>
          <w:u w:val="single" w:color="000000"/>
        </w:rPr>
        <w:t>PASS</w:t>
      </w:r>
      <w:r>
        <w:rPr>
          <w:color w:val="3B3B3B"/>
          <w:spacing w:val="-4"/>
          <w:w w:val="105"/>
          <w:sz w:val="23"/>
          <w:u w:val="single" w:color="000000"/>
        </w:rPr>
        <w:t> </w:t>
      </w:r>
      <w:r>
        <w:rPr>
          <w:color w:val="3B3B3B"/>
          <w:w w:val="105"/>
          <w:sz w:val="23"/>
          <w:u w:val="single" w:color="000000"/>
        </w:rPr>
        <w:t>FIRST</w:t>
      </w:r>
      <w:r>
        <w:rPr>
          <w:color w:val="3B3B3B"/>
          <w:spacing w:val="-9"/>
          <w:w w:val="105"/>
          <w:sz w:val="23"/>
          <w:u w:val="single" w:color="000000"/>
        </w:rPr>
        <w:t> </w:t>
      </w:r>
      <w:r>
        <w:rPr>
          <w:color w:val="3B3B3B"/>
          <w:spacing w:val="-2"/>
          <w:w w:val="105"/>
          <w:sz w:val="23"/>
          <w:u w:val="single" w:color="000000"/>
        </w:rPr>
        <w:t>READING</w:t>
      </w:r>
      <w:r>
        <w:rPr>
          <w:color w:val="3B3B3B"/>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91"/>
        <w:rPr>
          <w:sz w:val="23"/>
        </w:rPr>
      </w:pPr>
    </w:p>
    <w:p>
      <w:pPr>
        <w:spacing w:before="0"/>
        <w:ind w:left="0" w:right="1515" w:firstLine="0"/>
        <w:jc w:val="center"/>
        <w:rPr>
          <w:sz w:val="23"/>
        </w:rPr>
      </w:pPr>
      <w:r>
        <w:rPr>
          <w:color w:val="3B3B3B"/>
          <w:w w:val="105"/>
          <w:sz w:val="23"/>
        </w:rPr>
        <w:t>Bill</w:t>
      </w:r>
      <w:r>
        <w:rPr>
          <w:color w:val="3B3B3B"/>
          <w:spacing w:val="-5"/>
          <w:w w:val="105"/>
          <w:sz w:val="23"/>
        </w:rPr>
        <w:t> </w:t>
      </w:r>
      <w:r>
        <w:rPr>
          <w:color w:val="3B3B3B"/>
          <w:w w:val="105"/>
          <w:sz w:val="23"/>
        </w:rPr>
        <w:t>30</w:t>
      </w:r>
      <w:r>
        <w:rPr>
          <w:color w:val="3B3B3B"/>
          <w:spacing w:val="-7"/>
          <w:w w:val="105"/>
          <w:sz w:val="23"/>
        </w:rPr>
        <w:t> </w:t>
      </w:r>
      <w:r>
        <w:rPr>
          <w:color w:val="3B3B3B"/>
          <w:spacing w:val="-2"/>
          <w:w w:val="105"/>
          <w:sz w:val="23"/>
        </w:rPr>
        <w:t>(2026)</w:t>
      </w:r>
    </w:p>
    <w:p>
      <w:pPr>
        <w:pStyle w:val="BodyText"/>
        <w:spacing w:before="19"/>
        <w:rPr>
          <w:sz w:val="23"/>
        </w:rPr>
      </w:pPr>
    </w:p>
    <w:p>
      <w:pPr>
        <w:spacing w:line="252" w:lineRule="auto" w:before="1"/>
        <w:ind w:left="4475" w:right="1554" w:hanging="1"/>
        <w:jc w:val="left"/>
        <w:rPr>
          <w:sz w:val="23"/>
        </w:rPr>
      </w:pPr>
      <w:r>
        <w:rPr>
          <w:color w:val="3B3B3B"/>
          <w:w w:val="105"/>
          <w:sz w:val="23"/>
        </w:rPr>
        <w:t>Relating</w:t>
      </w:r>
      <w:r>
        <w:rPr>
          <w:color w:val="3B3B3B"/>
          <w:spacing w:val="-17"/>
          <w:w w:val="105"/>
          <w:sz w:val="23"/>
        </w:rPr>
        <w:t> </w:t>
      </w:r>
      <w:r>
        <w:rPr>
          <w:color w:val="3B3B3B"/>
          <w:w w:val="105"/>
          <w:sz w:val="23"/>
        </w:rPr>
        <w:t>to</w:t>
      </w:r>
      <w:r>
        <w:rPr>
          <w:color w:val="3B3B3B"/>
          <w:spacing w:val="-17"/>
          <w:w w:val="105"/>
          <w:sz w:val="23"/>
        </w:rPr>
        <w:t> </w:t>
      </w:r>
      <w:r>
        <w:rPr>
          <w:color w:val="3B3B3B"/>
          <w:w w:val="105"/>
          <w:sz w:val="23"/>
        </w:rPr>
        <w:t>public</w:t>
      </w:r>
      <w:r>
        <w:rPr>
          <w:color w:val="3B3B3B"/>
          <w:spacing w:val="-16"/>
          <w:w w:val="105"/>
          <w:sz w:val="23"/>
        </w:rPr>
        <w:t> </w:t>
      </w:r>
      <w:r>
        <w:rPr>
          <w:color w:val="3B3B3B"/>
          <w:w w:val="105"/>
          <w:sz w:val="23"/>
        </w:rPr>
        <w:t>parks.</w:t>
      </w:r>
      <w:r>
        <w:rPr>
          <w:color w:val="3B3B3B"/>
          <w:spacing w:val="-17"/>
          <w:w w:val="105"/>
          <w:sz w:val="23"/>
        </w:rPr>
        <w:t> </w:t>
      </w:r>
      <w:r>
        <w:rPr>
          <w:color w:val="3B3B3B"/>
          <w:w w:val="105"/>
          <w:sz w:val="23"/>
        </w:rPr>
        <w:t>(Amending</w:t>
      </w:r>
      <w:r>
        <w:rPr>
          <w:color w:val="3B3B3B"/>
          <w:spacing w:val="-17"/>
          <w:w w:val="105"/>
          <w:sz w:val="23"/>
        </w:rPr>
        <w:t> </w:t>
      </w:r>
      <w:r>
        <w:rPr>
          <w:color w:val="3B3B3B"/>
          <w:w w:val="105"/>
          <w:sz w:val="23"/>
        </w:rPr>
        <w:t>provisions</w:t>
      </w:r>
      <w:r>
        <w:rPr>
          <w:color w:val="3B3B3B"/>
          <w:spacing w:val="-10"/>
          <w:w w:val="105"/>
          <w:sz w:val="23"/>
        </w:rPr>
        <w:t> </w:t>
      </w:r>
      <w:r>
        <w:rPr>
          <w:color w:val="3B3B3B"/>
          <w:w w:val="105"/>
          <w:sz w:val="23"/>
        </w:rPr>
        <w:t>relating to the use of public parks in the City and County of </w:t>
      </w:r>
      <w:r>
        <w:rPr>
          <w:color w:val="3B3B3B"/>
          <w:spacing w:val="-2"/>
          <w:w w:val="105"/>
          <w:sz w:val="23"/>
        </w:rPr>
        <w:t>Honolulu.)</w:t>
      </w:r>
    </w:p>
    <w:p>
      <w:pPr>
        <w:pStyle w:val="BodyText"/>
        <w:spacing w:before="8"/>
        <w:rPr>
          <w:sz w:val="23"/>
        </w:rPr>
      </w:pPr>
    </w:p>
    <w:p>
      <w:pPr>
        <w:tabs>
          <w:tab w:pos="10501" w:val="left" w:leader="none"/>
        </w:tabs>
        <w:spacing w:before="0"/>
        <w:ind w:left="4485" w:right="0" w:firstLine="0"/>
        <w:jc w:val="left"/>
        <w:rPr>
          <w:sz w:val="23"/>
        </w:rPr>
      </w:pPr>
      <w:r>
        <w:rPr>
          <w:color w:val="3B3B3B"/>
          <w:w w:val="105"/>
          <w:sz w:val="23"/>
          <w:u w:val="single" w:color="000000"/>
        </w:rPr>
        <w:t>PASS</w:t>
      </w:r>
      <w:r>
        <w:rPr>
          <w:color w:val="3B3B3B"/>
          <w:spacing w:val="-3"/>
          <w:w w:val="105"/>
          <w:sz w:val="23"/>
          <w:u w:val="single" w:color="000000"/>
        </w:rPr>
        <w:t> </w:t>
      </w:r>
      <w:r>
        <w:rPr>
          <w:color w:val="3B3B3B"/>
          <w:w w:val="105"/>
          <w:sz w:val="23"/>
          <w:u w:val="single" w:color="000000"/>
        </w:rPr>
        <w:t>FIRST</w:t>
      </w:r>
      <w:r>
        <w:rPr>
          <w:color w:val="3B3B3B"/>
          <w:spacing w:val="-7"/>
          <w:w w:val="105"/>
          <w:sz w:val="23"/>
          <w:u w:val="single" w:color="000000"/>
        </w:rPr>
        <w:t> </w:t>
      </w:r>
      <w:r>
        <w:rPr>
          <w:color w:val="3B3B3B"/>
          <w:spacing w:val="-2"/>
          <w:w w:val="105"/>
          <w:sz w:val="23"/>
          <w:u w:val="single" w:color="000000"/>
        </w:rPr>
        <w:t>READING</w:t>
      </w:r>
      <w:r>
        <w:rPr>
          <w:color w:val="3B3B3B"/>
          <w:sz w:val="23"/>
          <w:u w:val="single" w:color="000000"/>
        </w:rPr>
        <w:tab/>
      </w:r>
    </w:p>
    <w:p>
      <w:pPr>
        <w:spacing w:after="0"/>
        <w:jc w:val="left"/>
        <w:rPr>
          <w:sz w:val="23"/>
        </w:rPr>
        <w:sectPr>
          <w:pgSz w:w="12240" w:h="15840"/>
          <w:pgMar w:header="1319" w:footer="889" w:top="1860" w:bottom="1100" w:left="360" w:right="0"/>
        </w:sectPr>
      </w:pPr>
    </w:p>
    <w:p>
      <w:pPr>
        <w:pStyle w:val="BodyText"/>
        <w:rPr>
          <w:sz w:val="23"/>
        </w:rPr>
      </w:pPr>
    </w:p>
    <w:p>
      <w:pPr>
        <w:pStyle w:val="BodyText"/>
        <w:rPr>
          <w:sz w:val="23"/>
        </w:rPr>
      </w:pPr>
    </w:p>
    <w:p>
      <w:pPr>
        <w:pStyle w:val="BodyText"/>
        <w:spacing w:before="48"/>
        <w:rPr>
          <w:sz w:val="23"/>
        </w:rPr>
      </w:pPr>
    </w:p>
    <w:p>
      <w:pPr>
        <w:spacing w:before="0"/>
        <w:ind w:left="0" w:right="1658" w:firstLine="0"/>
        <w:jc w:val="center"/>
        <w:rPr>
          <w:sz w:val="23"/>
        </w:rPr>
      </w:pPr>
      <w:r>
        <w:rPr>
          <w:color w:val="3B3B3B"/>
          <w:w w:val="105"/>
          <w:sz w:val="23"/>
        </w:rPr>
        <w:t>Bill</w:t>
      </w:r>
      <w:r>
        <w:rPr>
          <w:color w:val="3B3B3B"/>
          <w:spacing w:val="-5"/>
          <w:w w:val="105"/>
          <w:sz w:val="23"/>
        </w:rPr>
        <w:t> </w:t>
      </w:r>
      <w:r>
        <w:rPr>
          <w:color w:val="3B3B3B"/>
          <w:w w:val="105"/>
          <w:sz w:val="23"/>
        </w:rPr>
        <w:t>31</w:t>
      </w:r>
      <w:r>
        <w:rPr>
          <w:color w:val="3B3B3B"/>
          <w:spacing w:val="-2"/>
          <w:w w:val="105"/>
          <w:sz w:val="23"/>
        </w:rPr>
        <w:t> (2026)</w:t>
      </w:r>
    </w:p>
    <w:p>
      <w:pPr>
        <w:pStyle w:val="BodyText"/>
        <w:spacing w:before="24"/>
        <w:rPr>
          <w:sz w:val="23"/>
        </w:rPr>
      </w:pPr>
    </w:p>
    <w:p>
      <w:pPr>
        <w:spacing w:line="249" w:lineRule="auto" w:before="0"/>
        <w:ind w:left="4406" w:right="1689" w:hanging="3"/>
        <w:jc w:val="left"/>
        <w:rPr>
          <w:sz w:val="23"/>
        </w:rPr>
      </w:pPr>
      <w:r>
        <w:rPr>
          <w:color w:val="3B3B3B"/>
          <w:w w:val="105"/>
          <w:sz w:val="23"/>
        </w:rPr>
        <w:t>Relating</w:t>
      </w:r>
      <w:r>
        <w:rPr>
          <w:color w:val="3B3B3B"/>
          <w:spacing w:val="-17"/>
          <w:w w:val="105"/>
          <w:sz w:val="23"/>
        </w:rPr>
        <w:t> </w:t>
      </w:r>
      <w:r>
        <w:rPr>
          <w:color w:val="3B3B3B"/>
          <w:w w:val="105"/>
          <w:sz w:val="23"/>
        </w:rPr>
        <w:t>to</w:t>
      </w:r>
      <w:r>
        <w:rPr>
          <w:color w:val="3B3B3B"/>
          <w:spacing w:val="-16"/>
          <w:w w:val="105"/>
          <w:sz w:val="23"/>
        </w:rPr>
        <w:t> </w:t>
      </w:r>
      <w:r>
        <w:rPr>
          <w:color w:val="3B3B3B"/>
          <w:w w:val="105"/>
          <w:sz w:val="23"/>
        </w:rPr>
        <w:t>cultural</w:t>
      </w:r>
      <w:r>
        <w:rPr>
          <w:color w:val="3B3B3B"/>
          <w:spacing w:val="-11"/>
          <w:w w:val="105"/>
          <w:sz w:val="23"/>
        </w:rPr>
        <w:t> </w:t>
      </w:r>
      <w:r>
        <w:rPr>
          <w:color w:val="3B3B3B"/>
          <w:w w:val="105"/>
          <w:sz w:val="23"/>
        </w:rPr>
        <w:t>sites</w:t>
      </w:r>
      <w:r>
        <w:rPr>
          <w:color w:val="3B3B3B"/>
          <w:spacing w:val="-13"/>
          <w:w w:val="105"/>
          <w:sz w:val="23"/>
        </w:rPr>
        <w:t> </w:t>
      </w:r>
      <w:r>
        <w:rPr>
          <w:color w:val="3B3B3B"/>
          <w:w w:val="105"/>
          <w:sz w:val="23"/>
        </w:rPr>
        <w:t>in</w:t>
      </w:r>
      <w:r>
        <w:rPr>
          <w:color w:val="3B3B3B"/>
          <w:spacing w:val="-17"/>
          <w:w w:val="105"/>
          <w:sz w:val="23"/>
        </w:rPr>
        <w:t> </w:t>
      </w:r>
      <w:r>
        <w:rPr>
          <w:color w:val="3B3B3B"/>
          <w:w w:val="105"/>
          <w:sz w:val="23"/>
        </w:rPr>
        <w:t>public</w:t>
      </w:r>
      <w:r>
        <w:rPr>
          <w:color w:val="3B3B3B"/>
          <w:spacing w:val="-7"/>
          <w:w w:val="105"/>
          <w:sz w:val="23"/>
        </w:rPr>
        <w:t> </w:t>
      </w:r>
      <w:r>
        <w:rPr>
          <w:color w:val="3B3B3B"/>
          <w:w w:val="105"/>
          <w:sz w:val="23"/>
        </w:rPr>
        <w:t>parks.</w:t>
      </w:r>
      <w:r>
        <w:rPr>
          <w:color w:val="3B3B3B"/>
          <w:spacing w:val="-16"/>
          <w:w w:val="105"/>
          <w:sz w:val="23"/>
        </w:rPr>
        <w:t> </w:t>
      </w:r>
      <w:r>
        <w:rPr>
          <w:color w:val="3B3B3B"/>
          <w:w w:val="105"/>
          <w:sz w:val="23"/>
        </w:rPr>
        <w:t>(Amending provisions related to cultural sites in</w:t>
      </w:r>
      <w:r>
        <w:rPr>
          <w:color w:val="3B3B3B"/>
          <w:spacing w:val="-8"/>
          <w:w w:val="105"/>
          <w:sz w:val="23"/>
        </w:rPr>
        <w:t> </w:t>
      </w:r>
      <w:r>
        <w:rPr>
          <w:color w:val="3B3B3B"/>
          <w:w w:val="105"/>
          <w:sz w:val="23"/>
        </w:rPr>
        <w:t>public parks.)</w:t>
      </w:r>
    </w:p>
    <w:p>
      <w:pPr>
        <w:pStyle w:val="BodyText"/>
        <w:spacing w:before="12"/>
        <w:rPr>
          <w:sz w:val="23"/>
        </w:rPr>
      </w:pPr>
    </w:p>
    <w:p>
      <w:pPr>
        <w:tabs>
          <w:tab w:pos="10424" w:val="left" w:leader="none"/>
        </w:tabs>
        <w:spacing w:before="1"/>
        <w:ind w:left="4404" w:right="0" w:firstLine="0"/>
        <w:jc w:val="left"/>
        <w:rPr>
          <w:sz w:val="23"/>
        </w:rPr>
      </w:pPr>
      <w:r>
        <w:rPr>
          <w:color w:val="3B3B3B"/>
          <w:w w:val="105"/>
          <w:sz w:val="23"/>
          <w:u w:val="single" w:color="000000"/>
        </w:rPr>
        <w:t>PASS</w:t>
      </w:r>
      <w:r>
        <w:rPr>
          <w:color w:val="3B3B3B"/>
          <w:spacing w:val="-5"/>
          <w:w w:val="105"/>
          <w:sz w:val="23"/>
          <w:u w:val="single" w:color="000000"/>
        </w:rPr>
        <w:t> </w:t>
      </w:r>
      <w:r>
        <w:rPr>
          <w:color w:val="3B3B3B"/>
          <w:w w:val="105"/>
          <w:sz w:val="23"/>
          <w:u w:val="single" w:color="000000"/>
        </w:rPr>
        <w:t>FIRST</w:t>
      </w:r>
      <w:r>
        <w:rPr>
          <w:color w:val="3B3B3B"/>
          <w:spacing w:val="-10"/>
          <w:w w:val="105"/>
          <w:sz w:val="23"/>
          <w:u w:val="single" w:color="000000"/>
        </w:rPr>
        <w:t> </w:t>
      </w:r>
      <w:r>
        <w:rPr>
          <w:color w:val="3B3B3B"/>
          <w:spacing w:val="-2"/>
          <w:w w:val="105"/>
          <w:sz w:val="23"/>
          <w:u w:val="single" w:color="000000"/>
        </w:rPr>
        <w:t>READING</w:t>
      </w:r>
      <w:r>
        <w:rPr>
          <w:color w:val="3B3B3B"/>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91"/>
        <w:rPr>
          <w:sz w:val="23"/>
        </w:rPr>
      </w:pPr>
    </w:p>
    <w:p>
      <w:pPr>
        <w:spacing w:before="0"/>
        <w:ind w:left="0" w:right="1639" w:firstLine="0"/>
        <w:jc w:val="center"/>
        <w:rPr>
          <w:sz w:val="23"/>
        </w:rPr>
      </w:pPr>
      <w:r>
        <w:rPr>
          <w:color w:val="3B3B3B"/>
          <w:w w:val="105"/>
          <w:sz w:val="23"/>
        </w:rPr>
        <w:t>Bill</w:t>
      </w:r>
      <w:r>
        <w:rPr>
          <w:color w:val="3B3B3B"/>
          <w:spacing w:val="-1"/>
          <w:w w:val="105"/>
          <w:sz w:val="23"/>
        </w:rPr>
        <w:t> </w:t>
      </w:r>
      <w:r>
        <w:rPr>
          <w:color w:val="3B3B3B"/>
          <w:w w:val="105"/>
          <w:sz w:val="23"/>
        </w:rPr>
        <w:t>32</w:t>
      </w:r>
      <w:r>
        <w:rPr>
          <w:color w:val="3B3B3B"/>
          <w:spacing w:val="-6"/>
          <w:w w:val="105"/>
          <w:sz w:val="23"/>
        </w:rPr>
        <w:t> </w:t>
      </w:r>
      <w:r>
        <w:rPr>
          <w:color w:val="3B3B3B"/>
          <w:spacing w:val="-2"/>
          <w:w w:val="105"/>
          <w:sz w:val="23"/>
        </w:rPr>
        <w:t>(2026)</w:t>
      </w:r>
    </w:p>
    <w:p>
      <w:pPr>
        <w:pStyle w:val="BodyText"/>
        <w:spacing w:before="24"/>
        <w:rPr>
          <w:sz w:val="23"/>
        </w:rPr>
      </w:pPr>
    </w:p>
    <w:p>
      <w:pPr>
        <w:spacing w:line="249" w:lineRule="auto" w:before="0"/>
        <w:ind w:left="4416" w:right="1689" w:hanging="4"/>
        <w:jc w:val="left"/>
        <w:rPr>
          <w:sz w:val="23"/>
        </w:rPr>
      </w:pPr>
      <w:r>
        <w:rPr>
          <w:color w:val="3B3B3B"/>
          <w:w w:val="105"/>
          <w:sz w:val="23"/>
        </w:rPr>
        <w:t>Relating</w:t>
      </w:r>
      <w:r>
        <w:rPr>
          <w:color w:val="3B3B3B"/>
          <w:spacing w:val="-6"/>
          <w:w w:val="105"/>
          <w:sz w:val="23"/>
        </w:rPr>
        <w:t> </w:t>
      </w:r>
      <w:r>
        <w:rPr>
          <w:color w:val="3B3B3B"/>
          <w:w w:val="105"/>
          <w:sz w:val="23"/>
        </w:rPr>
        <w:t>to</w:t>
      </w:r>
      <w:r>
        <w:rPr>
          <w:color w:val="3B3B3B"/>
          <w:spacing w:val="-9"/>
          <w:w w:val="105"/>
          <w:sz w:val="23"/>
        </w:rPr>
        <w:t> </w:t>
      </w:r>
      <w:r>
        <w:rPr>
          <w:color w:val="3B3B3B"/>
          <w:w w:val="105"/>
          <w:sz w:val="23"/>
        </w:rPr>
        <w:t>public</w:t>
      </w:r>
      <w:r>
        <w:rPr>
          <w:color w:val="3B3B3B"/>
          <w:spacing w:val="-2"/>
          <w:w w:val="105"/>
          <w:sz w:val="23"/>
        </w:rPr>
        <w:t> </w:t>
      </w:r>
      <w:r>
        <w:rPr>
          <w:color w:val="3B3B3B"/>
          <w:w w:val="105"/>
          <w:sz w:val="23"/>
        </w:rPr>
        <w:t>parks, recreational facilities, and botanical</w:t>
      </w:r>
      <w:r>
        <w:rPr>
          <w:color w:val="3B3B3B"/>
          <w:spacing w:val="-17"/>
          <w:w w:val="105"/>
          <w:sz w:val="23"/>
        </w:rPr>
        <w:t> </w:t>
      </w:r>
      <w:r>
        <w:rPr>
          <w:color w:val="3B3B3B"/>
          <w:w w:val="105"/>
          <w:sz w:val="23"/>
        </w:rPr>
        <w:t>gardens.</w:t>
      </w:r>
      <w:r>
        <w:rPr>
          <w:color w:val="3B3B3B"/>
          <w:spacing w:val="-17"/>
          <w:w w:val="105"/>
          <w:sz w:val="23"/>
        </w:rPr>
        <w:t> </w:t>
      </w:r>
      <w:r>
        <w:rPr>
          <w:color w:val="3B3B3B"/>
          <w:w w:val="105"/>
          <w:sz w:val="23"/>
        </w:rPr>
        <w:t>(Amending</w:t>
      </w:r>
      <w:r>
        <w:rPr>
          <w:color w:val="3B3B3B"/>
          <w:spacing w:val="-11"/>
          <w:w w:val="105"/>
          <w:sz w:val="23"/>
        </w:rPr>
        <w:t> </w:t>
      </w:r>
      <w:r>
        <w:rPr>
          <w:color w:val="3B3B3B"/>
          <w:w w:val="105"/>
          <w:sz w:val="23"/>
        </w:rPr>
        <w:t>provisions</w:t>
      </w:r>
      <w:r>
        <w:rPr>
          <w:color w:val="3B3B3B"/>
          <w:spacing w:val="-11"/>
          <w:w w:val="105"/>
          <w:sz w:val="23"/>
        </w:rPr>
        <w:t> </w:t>
      </w:r>
      <w:r>
        <w:rPr>
          <w:color w:val="3B3B3B"/>
          <w:w w:val="105"/>
          <w:sz w:val="23"/>
        </w:rPr>
        <w:t>related</w:t>
      </w:r>
      <w:r>
        <w:rPr>
          <w:color w:val="3B3B3B"/>
          <w:spacing w:val="-17"/>
          <w:w w:val="105"/>
          <w:sz w:val="23"/>
        </w:rPr>
        <w:t> </w:t>
      </w:r>
      <w:r>
        <w:rPr>
          <w:color w:val="3B3B3B"/>
          <w:w w:val="105"/>
          <w:sz w:val="23"/>
        </w:rPr>
        <w:t>to public parks, recreational facilities, and botanical </w:t>
      </w:r>
      <w:r>
        <w:rPr>
          <w:color w:val="3B3B3B"/>
          <w:spacing w:val="-2"/>
          <w:w w:val="105"/>
          <w:sz w:val="23"/>
        </w:rPr>
        <w:t>gardens.)</w:t>
      </w:r>
    </w:p>
    <w:p>
      <w:pPr>
        <w:pStyle w:val="BodyText"/>
        <w:spacing w:before="16"/>
        <w:rPr>
          <w:sz w:val="23"/>
        </w:rPr>
      </w:pPr>
    </w:p>
    <w:p>
      <w:pPr>
        <w:tabs>
          <w:tab w:pos="10443" w:val="left" w:leader="none"/>
        </w:tabs>
        <w:spacing w:before="0"/>
        <w:ind w:left="4424" w:right="0" w:firstLine="0"/>
        <w:jc w:val="left"/>
        <w:rPr>
          <w:b/>
          <w:sz w:val="23"/>
        </w:rPr>
      </w:pPr>
      <w:r>
        <w:rPr>
          <w:b/>
          <w:color w:val="3B3B3B"/>
          <w:sz w:val="23"/>
          <w:u w:val="single" w:color="000000"/>
        </w:rPr>
        <w:t>PASS</w:t>
      </w:r>
      <w:r>
        <w:rPr>
          <w:b/>
          <w:color w:val="3B3B3B"/>
          <w:spacing w:val="26"/>
          <w:sz w:val="23"/>
          <w:u w:val="single" w:color="000000"/>
        </w:rPr>
        <w:t> </w:t>
      </w:r>
      <w:r>
        <w:rPr>
          <w:b/>
          <w:color w:val="3B3B3B"/>
          <w:sz w:val="23"/>
          <w:u w:val="single" w:color="000000"/>
        </w:rPr>
        <w:t>FIRST</w:t>
      </w:r>
      <w:r>
        <w:rPr>
          <w:b/>
          <w:color w:val="3B3B3B"/>
          <w:spacing w:val="18"/>
          <w:sz w:val="23"/>
          <w:u w:val="single" w:color="000000"/>
        </w:rPr>
        <w:t> </w:t>
      </w:r>
      <w:r>
        <w:rPr>
          <w:b/>
          <w:color w:val="3B3B3B"/>
          <w:spacing w:val="-2"/>
          <w:sz w:val="23"/>
          <w:u w:val="single" w:color="000000"/>
        </w:rPr>
        <w:t>READING</w:t>
      </w:r>
      <w:r>
        <w:rPr>
          <w:b/>
          <w:color w:val="3B3B3B"/>
          <w:sz w:val="23"/>
          <w:u w:val="single" w:color="000000"/>
        </w:rPr>
        <w:tab/>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92"/>
        <w:rPr>
          <w:b/>
          <w:sz w:val="23"/>
        </w:rPr>
      </w:pPr>
    </w:p>
    <w:p>
      <w:pPr>
        <w:spacing w:before="0"/>
        <w:ind w:left="0" w:right="1594" w:firstLine="0"/>
        <w:jc w:val="center"/>
        <w:rPr>
          <w:sz w:val="23"/>
        </w:rPr>
      </w:pPr>
      <w:r>
        <w:rPr>
          <w:color w:val="3B3B3B"/>
          <w:w w:val="105"/>
          <w:sz w:val="23"/>
        </w:rPr>
        <w:t>Bill</w:t>
      </w:r>
      <w:r>
        <w:rPr>
          <w:color w:val="3B3B3B"/>
          <w:spacing w:val="1"/>
          <w:w w:val="105"/>
          <w:sz w:val="23"/>
        </w:rPr>
        <w:t> </w:t>
      </w:r>
      <w:r>
        <w:rPr>
          <w:color w:val="3B3B3B"/>
          <w:w w:val="105"/>
          <w:sz w:val="23"/>
        </w:rPr>
        <w:t>33</w:t>
      </w:r>
      <w:r>
        <w:rPr>
          <w:color w:val="3B3B3B"/>
          <w:spacing w:val="-8"/>
          <w:w w:val="105"/>
          <w:sz w:val="23"/>
        </w:rPr>
        <w:t> </w:t>
      </w:r>
      <w:r>
        <w:rPr>
          <w:color w:val="3B3B3B"/>
          <w:spacing w:val="-2"/>
          <w:w w:val="105"/>
          <w:sz w:val="23"/>
        </w:rPr>
        <w:t>(2026)</w:t>
      </w:r>
    </w:p>
    <w:p>
      <w:pPr>
        <w:pStyle w:val="BodyText"/>
        <w:spacing w:before="19"/>
        <w:rPr>
          <w:sz w:val="23"/>
        </w:rPr>
      </w:pPr>
    </w:p>
    <w:p>
      <w:pPr>
        <w:spacing w:line="252" w:lineRule="auto" w:before="0"/>
        <w:ind w:left="4437" w:right="1391" w:hanging="1"/>
        <w:jc w:val="left"/>
        <w:rPr>
          <w:sz w:val="23"/>
        </w:rPr>
      </w:pPr>
      <w:r>
        <w:rPr>
          <w:color w:val="3B3B3B"/>
          <w:w w:val="105"/>
          <w:sz w:val="23"/>
        </w:rPr>
        <w:t>Relating</w:t>
      </w:r>
      <w:r>
        <w:rPr>
          <w:color w:val="3B3B3B"/>
          <w:spacing w:val="-8"/>
          <w:w w:val="105"/>
          <w:sz w:val="23"/>
        </w:rPr>
        <w:t> </w:t>
      </w:r>
      <w:r>
        <w:rPr>
          <w:color w:val="3B3B3B"/>
          <w:w w:val="105"/>
          <w:sz w:val="23"/>
        </w:rPr>
        <w:t>to</w:t>
      </w:r>
      <w:r>
        <w:rPr>
          <w:color w:val="3B3B3B"/>
          <w:spacing w:val="-14"/>
          <w:w w:val="105"/>
          <w:sz w:val="23"/>
        </w:rPr>
        <w:t> </w:t>
      </w:r>
      <w:r>
        <w:rPr>
          <w:color w:val="3B3B3B"/>
          <w:w w:val="105"/>
          <w:sz w:val="23"/>
        </w:rPr>
        <w:t>funds.</w:t>
      </w:r>
      <w:r>
        <w:rPr>
          <w:color w:val="3B3B3B"/>
          <w:spacing w:val="-16"/>
          <w:w w:val="105"/>
          <w:sz w:val="23"/>
        </w:rPr>
        <w:t> </w:t>
      </w:r>
      <w:r>
        <w:rPr>
          <w:color w:val="3B3B3B"/>
          <w:w w:val="105"/>
          <w:sz w:val="23"/>
        </w:rPr>
        <w:t>(Amending</w:t>
      </w:r>
      <w:r>
        <w:rPr>
          <w:color w:val="3B3B3B"/>
          <w:spacing w:val="-7"/>
          <w:w w:val="105"/>
          <w:sz w:val="23"/>
        </w:rPr>
        <w:t> </w:t>
      </w:r>
      <w:r>
        <w:rPr>
          <w:color w:val="3B3B3B"/>
          <w:w w:val="105"/>
          <w:sz w:val="23"/>
        </w:rPr>
        <w:t>provisions</w:t>
      </w:r>
      <w:r>
        <w:rPr>
          <w:color w:val="3B3B3B"/>
          <w:spacing w:val="-6"/>
          <w:w w:val="105"/>
          <w:sz w:val="23"/>
        </w:rPr>
        <w:t> </w:t>
      </w:r>
      <w:r>
        <w:rPr>
          <w:color w:val="3B3B3B"/>
          <w:w w:val="105"/>
          <w:sz w:val="23"/>
        </w:rPr>
        <w:t>related</w:t>
      </w:r>
      <w:r>
        <w:rPr>
          <w:color w:val="3B3B3B"/>
          <w:spacing w:val="-11"/>
          <w:w w:val="105"/>
          <w:sz w:val="23"/>
        </w:rPr>
        <w:t> </w:t>
      </w:r>
      <w:r>
        <w:rPr>
          <w:color w:val="3B3B3B"/>
          <w:w w:val="105"/>
          <w:sz w:val="23"/>
        </w:rPr>
        <w:t>to</w:t>
      </w:r>
      <w:r>
        <w:rPr>
          <w:color w:val="3B3B3B"/>
          <w:spacing w:val="-14"/>
          <w:w w:val="105"/>
          <w:sz w:val="23"/>
        </w:rPr>
        <w:t> </w:t>
      </w:r>
      <w:r>
        <w:rPr>
          <w:color w:val="3B3B3B"/>
          <w:w w:val="105"/>
          <w:sz w:val="23"/>
        </w:rPr>
        <w:t>City and County of Honolulu funds.)</w:t>
      </w:r>
    </w:p>
    <w:p>
      <w:pPr>
        <w:pStyle w:val="BodyText"/>
        <w:spacing w:before="7"/>
        <w:rPr>
          <w:sz w:val="23"/>
        </w:rPr>
      </w:pPr>
    </w:p>
    <w:p>
      <w:pPr>
        <w:tabs>
          <w:tab w:pos="10462" w:val="left" w:leader="none"/>
        </w:tabs>
        <w:spacing w:before="0"/>
        <w:ind w:left="4437" w:right="0" w:firstLine="0"/>
        <w:jc w:val="left"/>
        <w:rPr>
          <w:sz w:val="23"/>
        </w:rPr>
      </w:pPr>
      <w:r>
        <w:rPr>
          <w:color w:val="3B3B3B"/>
          <w:w w:val="105"/>
          <w:sz w:val="23"/>
          <w:u w:val="single" w:color="000000"/>
        </w:rPr>
        <w:t>PASS</w:t>
      </w:r>
      <w:r>
        <w:rPr>
          <w:color w:val="3B3B3B"/>
          <w:spacing w:val="-2"/>
          <w:w w:val="105"/>
          <w:sz w:val="23"/>
          <w:u w:val="single" w:color="000000"/>
        </w:rPr>
        <w:t> </w:t>
      </w:r>
      <w:r>
        <w:rPr>
          <w:color w:val="3B3B3B"/>
          <w:w w:val="105"/>
          <w:sz w:val="23"/>
          <w:u w:val="single" w:color="000000"/>
        </w:rPr>
        <w:t>FIRST</w:t>
      </w:r>
      <w:r>
        <w:rPr>
          <w:color w:val="3B3B3B"/>
          <w:spacing w:val="-8"/>
          <w:w w:val="105"/>
          <w:sz w:val="23"/>
          <w:u w:val="single" w:color="000000"/>
        </w:rPr>
        <w:t> </w:t>
      </w:r>
      <w:r>
        <w:rPr>
          <w:color w:val="3B3B3B"/>
          <w:spacing w:val="-2"/>
          <w:w w:val="105"/>
          <w:sz w:val="23"/>
          <w:u w:val="single" w:color="000000"/>
        </w:rPr>
        <w:t>READING</w:t>
      </w:r>
      <w:r>
        <w:rPr>
          <w:color w:val="3B3B3B"/>
          <w:sz w:val="23"/>
          <w:u w:val="single" w:color="000000"/>
        </w:rPr>
        <w:tab/>
      </w:r>
    </w:p>
    <w:p>
      <w:pPr>
        <w:spacing w:after="0"/>
        <w:jc w:val="left"/>
        <w:rPr>
          <w:sz w:val="23"/>
        </w:rPr>
        <w:sectPr>
          <w:pgSz w:w="12240" w:h="15840"/>
          <w:pgMar w:header="1319" w:footer="889" w:top="1840" w:bottom="1120" w:left="360" w:right="0"/>
        </w:sectPr>
      </w:pPr>
    </w:p>
    <w:p>
      <w:pPr>
        <w:pStyle w:val="BodyText"/>
        <w:rPr>
          <w:sz w:val="23"/>
        </w:rPr>
      </w:pPr>
    </w:p>
    <w:p>
      <w:pPr>
        <w:pStyle w:val="BodyText"/>
        <w:rPr>
          <w:sz w:val="23"/>
        </w:rPr>
      </w:pPr>
    </w:p>
    <w:p>
      <w:pPr>
        <w:pStyle w:val="BodyText"/>
        <w:spacing w:before="48"/>
        <w:rPr>
          <w:sz w:val="23"/>
        </w:rPr>
      </w:pPr>
    </w:p>
    <w:p>
      <w:pPr>
        <w:spacing w:before="0"/>
        <w:ind w:left="1271" w:right="0" w:firstLine="0"/>
        <w:jc w:val="left"/>
        <w:rPr>
          <w:b/>
          <w:sz w:val="23"/>
        </w:rPr>
      </w:pPr>
      <w:r>
        <w:rPr>
          <w:b/>
          <w:color w:val="363636"/>
          <w:sz w:val="23"/>
        </w:rPr>
        <w:t>PUBLIC</w:t>
      </w:r>
      <w:r>
        <w:rPr>
          <w:b/>
          <w:color w:val="363636"/>
          <w:spacing w:val="66"/>
          <w:sz w:val="23"/>
        </w:rPr>
        <w:t> </w:t>
      </w:r>
      <w:r>
        <w:rPr>
          <w:b/>
          <w:color w:val="363636"/>
          <w:sz w:val="23"/>
        </w:rPr>
        <w:t>HEARING/SECOND</w:t>
      </w:r>
      <w:r>
        <w:rPr>
          <w:b/>
          <w:color w:val="363636"/>
          <w:spacing w:val="35"/>
          <w:sz w:val="23"/>
        </w:rPr>
        <w:t> </w:t>
      </w:r>
      <w:r>
        <w:rPr>
          <w:b/>
          <w:color w:val="363636"/>
          <w:spacing w:val="-2"/>
          <w:sz w:val="23"/>
        </w:rPr>
        <w:t>READING</w:t>
      </w:r>
    </w:p>
    <w:p>
      <w:pPr>
        <w:pStyle w:val="BodyText"/>
        <w:rPr>
          <w:b/>
          <w:sz w:val="23"/>
        </w:rPr>
      </w:pPr>
    </w:p>
    <w:p>
      <w:pPr>
        <w:pStyle w:val="BodyText"/>
        <w:spacing w:before="33"/>
        <w:rPr>
          <w:b/>
          <w:sz w:val="23"/>
        </w:rPr>
      </w:pPr>
    </w:p>
    <w:p>
      <w:pPr>
        <w:tabs>
          <w:tab w:pos="4385" w:val="left" w:leader="none"/>
        </w:tabs>
        <w:spacing w:line="501" w:lineRule="auto" w:before="1"/>
        <w:ind w:left="1267" w:right="6081" w:firstLine="2"/>
        <w:jc w:val="left"/>
        <w:rPr>
          <w:sz w:val="23"/>
        </w:rPr>
      </w:pPr>
      <w:r>
        <w:rPr>
          <w:color w:val="363636"/>
          <w:w w:val="105"/>
          <w:sz w:val="23"/>
        </w:rPr>
        <w:t>HOUSING, HOMELESSNESS</w:t>
      </w:r>
      <w:r>
        <w:rPr>
          <w:color w:val="363636"/>
          <w:spacing w:val="40"/>
          <w:w w:val="105"/>
          <w:sz w:val="23"/>
        </w:rPr>
        <w:t> </w:t>
      </w:r>
      <w:r>
        <w:rPr>
          <w:color w:val="363636"/>
          <w:w w:val="105"/>
          <w:sz w:val="23"/>
        </w:rPr>
        <w:t>&amp; PARKS </w:t>
      </w:r>
      <w:r>
        <w:rPr>
          <w:color w:val="363636"/>
          <w:spacing w:val="-2"/>
          <w:w w:val="105"/>
          <w:sz w:val="23"/>
        </w:rPr>
        <w:t>CR-51(26)</w:t>
      </w:r>
      <w:r>
        <w:rPr>
          <w:color w:val="363636"/>
          <w:sz w:val="23"/>
        </w:rPr>
        <w:tab/>
      </w:r>
      <w:r>
        <w:rPr>
          <w:color w:val="363636"/>
          <w:w w:val="105"/>
          <w:sz w:val="23"/>
        </w:rPr>
        <w:t>Bill</w:t>
      </w:r>
      <w:r>
        <w:rPr>
          <w:color w:val="363636"/>
          <w:spacing w:val="-17"/>
          <w:w w:val="105"/>
          <w:sz w:val="23"/>
        </w:rPr>
        <w:t> </w:t>
      </w:r>
      <w:r>
        <w:rPr>
          <w:color w:val="363636"/>
          <w:w w:val="105"/>
          <w:sz w:val="23"/>
        </w:rPr>
        <w:t>11</w:t>
      </w:r>
      <w:r>
        <w:rPr>
          <w:color w:val="363636"/>
          <w:spacing w:val="-17"/>
          <w:w w:val="105"/>
          <w:sz w:val="23"/>
        </w:rPr>
        <w:t> </w:t>
      </w:r>
      <w:r>
        <w:rPr>
          <w:color w:val="363636"/>
          <w:w w:val="105"/>
          <w:sz w:val="23"/>
        </w:rPr>
        <w:t>(2026)</w:t>
      </w:r>
    </w:p>
    <w:p>
      <w:pPr>
        <w:spacing w:line="252" w:lineRule="auto" w:before="0"/>
        <w:ind w:left="4392" w:right="1391" w:hanging="4"/>
        <w:jc w:val="left"/>
        <w:rPr>
          <w:sz w:val="23"/>
        </w:rPr>
      </w:pPr>
      <w:r>
        <w:rPr>
          <w:color w:val="363636"/>
          <w:w w:val="105"/>
          <w:sz w:val="23"/>
        </w:rPr>
        <w:t>Relating</w:t>
      </w:r>
      <w:r>
        <w:rPr>
          <w:color w:val="363636"/>
          <w:spacing w:val="-17"/>
          <w:w w:val="105"/>
          <w:sz w:val="23"/>
        </w:rPr>
        <w:t> </w:t>
      </w:r>
      <w:r>
        <w:rPr>
          <w:color w:val="363636"/>
          <w:w w:val="105"/>
          <w:sz w:val="23"/>
        </w:rPr>
        <w:t>to</w:t>
      </w:r>
      <w:r>
        <w:rPr>
          <w:color w:val="363636"/>
          <w:spacing w:val="-17"/>
          <w:w w:val="105"/>
          <w:sz w:val="23"/>
        </w:rPr>
        <w:t> </w:t>
      </w:r>
      <w:r>
        <w:rPr>
          <w:color w:val="363636"/>
          <w:w w:val="105"/>
          <w:sz w:val="23"/>
        </w:rPr>
        <w:t>affordable</w:t>
      </w:r>
      <w:r>
        <w:rPr>
          <w:color w:val="363636"/>
          <w:spacing w:val="-17"/>
          <w:w w:val="105"/>
          <w:sz w:val="23"/>
        </w:rPr>
        <w:t> </w:t>
      </w:r>
      <w:r>
        <w:rPr>
          <w:color w:val="363636"/>
          <w:w w:val="105"/>
          <w:sz w:val="23"/>
        </w:rPr>
        <w:t>housing</w:t>
      </w:r>
      <w:r>
        <w:rPr>
          <w:color w:val="363636"/>
          <w:spacing w:val="-17"/>
          <w:w w:val="105"/>
          <w:sz w:val="23"/>
        </w:rPr>
        <w:t> </w:t>
      </w:r>
      <w:r>
        <w:rPr>
          <w:color w:val="363636"/>
          <w:w w:val="105"/>
          <w:sz w:val="23"/>
        </w:rPr>
        <w:t>incentives.</w:t>
      </w:r>
      <w:r>
        <w:rPr>
          <w:color w:val="363636"/>
          <w:spacing w:val="-8"/>
          <w:w w:val="105"/>
          <w:sz w:val="23"/>
        </w:rPr>
        <w:t> </w:t>
      </w:r>
      <w:r>
        <w:rPr>
          <w:color w:val="363636"/>
          <w:w w:val="105"/>
          <w:sz w:val="23"/>
        </w:rPr>
        <w:t>(Requiring</w:t>
      </w:r>
      <w:r>
        <w:rPr>
          <w:color w:val="363636"/>
          <w:spacing w:val="-15"/>
          <w:w w:val="105"/>
          <w:sz w:val="23"/>
        </w:rPr>
        <w:t> </w:t>
      </w:r>
      <w:r>
        <w:rPr>
          <w:color w:val="363636"/>
          <w:w w:val="105"/>
          <w:sz w:val="23"/>
        </w:rPr>
        <w:t>the reporting of affordable housing incentives to the</w:t>
      </w:r>
    </w:p>
    <w:p>
      <w:pPr>
        <w:spacing w:line="262" w:lineRule="exact" w:before="0"/>
        <w:ind w:left="4395" w:right="0" w:firstLine="0"/>
        <w:jc w:val="left"/>
        <w:rPr>
          <w:sz w:val="23"/>
        </w:rPr>
      </w:pPr>
      <w:r>
        <w:rPr>
          <w:color w:val="363636"/>
          <w:w w:val="105"/>
          <w:sz w:val="23"/>
        </w:rPr>
        <w:t>City</w:t>
      </w:r>
      <w:r>
        <w:rPr>
          <w:color w:val="363636"/>
          <w:spacing w:val="-9"/>
          <w:w w:val="105"/>
          <w:sz w:val="23"/>
        </w:rPr>
        <w:t> </w:t>
      </w:r>
      <w:r>
        <w:rPr>
          <w:color w:val="363636"/>
          <w:spacing w:val="-2"/>
          <w:w w:val="105"/>
          <w:sz w:val="23"/>
        </w:rPr>
        <w:t>Council.)</w:t>
      </w:r>
    </w:p>
    <w:p>
      <w:pPr>
        <w:pStyle w:val="BodyText"/>
        <w:spacing w:before="24"/>
        <w:rPr>
          <w:sz w:val="23"/>
        </w:rPr>
      </w:pPr>
    </w:p>
    <w:p>
      <w:pPr>
        <w:tabs>
          <w:tab w:pos="10404" w:val="left" w:leader="none"/>
        </w:tabs>
        <w:spacing w:before="0"/>
        <w:ind w:left="4394" w:right="0" w:firstLine="0"/>
        <w:jc w:val="left"/>
        <w:rPr>
          <w:sz w:val="23"/>
        </w:rPr>
      </w:pPr>
      <w:r>
        <w:rPr>
          <w:color w:val="363636"/>
          <w:w w:val="105"/>
          <w:sz w:val="23"/>
          <w:u w:val="single" w:color="000000"/>
        </w:rPr>
        <w:t>PASS</w:t>
      </w:r>
      <w:r>
        <w:rPr>
          <w:color w:val="363636"/>
          <w:spacing w:val="-14"/>
          <w:w w:val="105"/>
          <w:sz w:val="23"/>
          <w:u w:val="single" w:color="000000"/>
        </w:rPr>
        <w:t> </w:t>
      </w:r>
      <w:r>
        <w:rPr>
          <w:color w:val="363636"/>
          <w:w w:val="105"/>
          <w:sz w:val="23"/>
          <w:u w:val="single" w:color="000000"/>
        </w:rPr>
        <w:t>SECOND</w:t>
      </w:r>
      <w:r>
        <w:rPr>
          <w:color w:val="363636"/>
          <w:spacing w:val="-7"/>
          <w:w w:val="105"/>
          <w:sz w:val="23"/>
          <w:u w:val="single" w:color="000000"/>
        </w:rPr>
        <w:t> </w:t>
      </w:r>
      <w:r>
        <w:rPr>
          <w:color w:val="363636"/>
          <w:spacing w:val="-2"/>
          <w:w w:val="105"/>
          <w:sz w:val="23"/>
          <w:u w:val="single" w:color="000000"/>
        </w:rPr>
        <w:t>READING</w:t>
      </w:r>
      <w:r>
        <w:rPr>
          <w:color w:val="363636"/>
          <w:sz w:val="23"/>
          <w:u w:val="single" w:color="000000"/>
        </w:rPr>
        <w:tab/>
      </w:r>
    </w:p>
    <w:p>
      <w:pPr>
        <w:spacing w:after="0"/>
        <w:jc w:val="left"/>
        <w:rPr>
          <w:sz w:val="23"/>
        </w:rPr>
        <w:sectPr>
          <w:pgSz w:w="12240" w:h="15840"/>
          <w:pgMar w:header="1319" w:footer="889" w:top="1840" w:bottom="1100" w:left="360" w:right="0"/>
        </w:sectPr>
      </w:pPr>
    </w:p>
    <w:p>
      <w:pPr>
        <w:pStyle w:val="BodyText"/>
        <w:rPr>
          <w:sz w:val="23"/>
        </w:rPr>
      </w:pPr>
    </w:p>
    <w:p>
      <w:pPr>
        <w:pStyle w:val="BodyText"/>
        <w:rPr>
          <w:sz w:val="23"/>
        </w:rPr>
      </w:pPr>
    </w:p>
    <w:p>
      <w:pPr>
        <w:pStyle w:val="BodyText"/>
        <w:spacing w:before="43"/>
        <w:rPr>
          <w:sz w:val="23"/>
        </w:rPr>
      </w:pPr>
    </w:p>
    <w:p>
      <w:pPr>
        <w:spacing w:before="0"/>
        <w:ind w:left="1254" w:right="0" w:firstLine="0"/>
        <w:jc w:val="left"/>
        <w:rPr>
          <w:b/>
          <w:sz w:val="23"/>
        </w:rPr>
      </w:pPr>
      <w:r>
        <w:rPr>
          <w:b/>
          <w:color w:val="343434"/>
          <w:w w:val="105"/>
          <w:sz w:val="23"/>
        </w:rPr>
        <w:t>THIRD</w:t>
      </w:r>
      <w:r>
        <w:rPr>
          <w:b/>
          <w:color w:val="343434"/>
          <w:spacing w:val="-10"/>
          <w:w w:val="105"/>
          <w:sz w:val="23"/>
        </w:rPr>
        <w:t> </w:t>
      </w:r>
      <w:r>
        <w:rPr>
          <w:b/>
          <w:color w:val="343434"/>
          <w:spacing w:val="-2"/>
          <w:w w:val="105"/>
          <w:sz w:val="23"/>
        </w:rPr>
        <w:t>READING</w:t>
      </w:r>
    </w:p>
    <w:p>
      <w:pPr>
        <w:pStyle w:val="BodyText"/>
        <w:rPr>
          <w:b/>
          <w:sz w:val="23"/>
        </w:rPr>
      </w:pPr>
    </w:p>
    <w:p>
      <w:pPr>
        <w:pStyle w:val="BodyText"/>
        <w:spacing w:before="38"/>
        <w:rPr>
          <w:b/>
          <w:sz w:val="23"/>
        </w:rPr>
      </w:pPr>
    </w:p>
    <w:p>
      <w:pPr>
        <w:spacing w:before="1"/>
        <w:ind w:left="1252" w:right="0" w:firstLine="0"/>
        <w:jc w:val="left"/>
        <w:rPr>
          <w:sz w:val="23"/>
        </w:rPr>
      </w:pPr>
      <w:r>
        <w:rPr>
          <w:color w:val="343434"/>
          <w:spacing w:val="-2"/>
          <w:w w:val="105"/>
          <w:sz w:val="23"/>
        </w:rPr>
        <w:t>BUDGET</w:t>
      </w:r>
    </w:p>
    <w:p>
      <w:pPr>
        <w:pStyle w:val="BodyText"/>
        <w:spacing w:before="19"/>
        <w:rPr>
          <w:sz w:val="23"/>
        </w:rPr>
      </w:pPr>
    </w:p>
    <w:p>
      <w:pPr>
        <w:tabs>
          <w:tab w:pos="4380" w:val="left" w:leader="none"/>
        </w:tabs>
        <w:spacing w:before="0"/>
        <w:ind w:left="1252" w:right="0" w:firstLine="0"/>
        <w:jc w:val="left"/>
        <w:rPr>
          <w:sz w:val="23"/>
        </w:rPr>
      </w:pPr>
      <w:r>
        <w:rPr>
          <w:color w:val="343434"/>
          <w:spacing w:val="-2"/>
          <w:w w:val="105"/>
          <w:sz w:val="23"/>
        </w:rPr>
        <w:t>CR-45(26)</w:t>
      </w:r>
      <w:r>
        <w:rPr>
          <w:color w:val="343434"/>
          <w:sz w:val="23"/>
        </w:rPr>
        <w:tab/>
      </w:r>
      <w:r>
        <w:rPr>
          <w:color w:val="343434"/>
          <w:w w:val="105"/>
          <w:sz w:val="23"/>
        </w:rPr>
        <w:t>Bill</w:t>
      </w:r>
      <w:r>
        <w:rPr>
          <w:color w:val="343434"/>
          <w:spacing w:val="-12"/>
          <w:w w:val="105"/>
          <w:sz w:val="23"/>
        </w:rPr>
        <w:t> </w:t>
      </w:r>
      <w:r>
        <w:rPr>
          <w:color w:val="343434"/>
          <w:w w:val="105"/>
          <w:sz w:val="23"/>
        </w:rPr>
        <w:t>1</w:t>
      </w:r>
      <w:r>
        <w:rPr>
          <w:color w:val="343434"/>
          <w:spacing w:val="-3"/>
          <w:w w:val="105"/>
          <w:sz w:val="23"/>
        </w:rPr>
        <w:t> </w:t>
      </w:r>
      <w:r>
        <w:rPr>
          <w:color w:val="343434"/>
          <w:w w:val="105"/>
          <w:sz w:val="23"/>
        </w:rPr>
        <w:t>(2026), </w:t>
      </w:r>
      <w:r>
        <w:rPr>
          <w:color w:val="343434"/>
          <w:spacing w:val="-5"/>
          <w:w w:val="105"/>
          <w:sz w:val="23"/>
        </w:rPr>
        <w:t>CD1</w:t>
      </w:r>
    </w:p>
    <w:p>
      <w:pPr>
        <w:pStyle w:val="BodyText"/>
        <w:spacing w:before="19"/>
        <w:rPr>
          <w:sz w:val="23"/>
        </w:rPr>
      </w:pPr>
    </w:p>
    <w:p>
      <w:pPr>
        <w:spacing w:line="249" w:lineRule="auto" w:before="0"/>
        <w:ind w:left="4383" w:right="1391" w:firstLine="0"/>
        <w:jc w:val="left"/>
        <w:rPr>
          <w:sz w:val="23"/>
        </w:rPr>
      </w:pPr>
      <w:r>
        <w:rPr>
          <w:color w:val="343434"/>
          <w:w w:val="105"/>
          <w:sz w:val="23"/>
        </w:rPr>
        <w:t>Relating to the</w:t>
      </w:r>
      <w:r>
        <w:rPr>
          <w:color w:val="343434"/>
          <w:spacing w:val="-2"/>
          <w:w w:val="105"/>
          <w:sz w:val="23"/>
        </w:rPr>
        <w:t> </w:t>
      </w:r>
      <w:r>
        <w:rPr>
          <w:color w:val="343434"/>
          <w:w w:val="105"/>
          <w:sz w:val="23"/>
        </w:rPr>
        <w:t>establishment of fees and charges for services of the Department</w:t>
      </w:r>
      <w:r>
        <w:rPr>
          <w:color w:val="343434"/>
          <w:spacing w:val="31"/>
          <w:w w:val="105"/>
          <w:sz w:val="23"/>
        </w:rPr>
        <w:t> </w:t>
      </w:r>
      <w:r>
        <w:rPr>
          <w:color w:val="343434"/>
          <w:w w:val="105"/>
          <w:sz w:val="23"/>
        </w:rPr>
        <w:t>of the Medical Examiner. (Establishing fees and charges for the performance of services by the</w:t>
      </w:r>
      <w:r>
        <w:rPr>
          <w:color w:val="343434"/>
          <w:spacing w:val="-3"/>
          <w:w w:val="105"/>
          <w:sz w:val="23"/>
        </w:rPr>
        <w:t> </w:t>
      </w:r>
      <w:r>
        <w:rPr>
          <w:color w:val="343434"/>
          <w:w w:val="105"/>
          <w:sz w:val="23"/>
        </w:rPr>
        <w:t>MED</w:t>
      </w:r>
      <w:r>
        <w:rPr>
          <w:color w:val="343434"/>
          <w:spacing w:val="-3"/>
          <w:w w:val="105"/>
          <w:sz w:val="23"/>
        </w:rPr>
        <w:t> </w:t>
      </w:r>
      <w:r>
        <w:rPr>
          <w:color w:val="343434"/>
          <w:w w:val="105"/>
          <w:sz w:val="23"/>
        </w:rPr>
        <w:t>that it is</w:t>
      </w:r>
      <w:r>
        <w:rPr>
          <w:color w:val="343434"/>
          <w:spacing w:val="-7"/>
          <w:w w:val="105"/>
          <w:sz w:val="23"/>
        </w:rPr>
        <w:t> </w:t>
      </w:r>
      <w:r>
        <w:rPr>
          <w:color w:val="343434"/>
          <w:w w:val="105"/>
          <w:sz w:val="23"/>
        </w:rPr>
        <w:t>not otherwise required by law</w:t>
      </w:r>
      <w:r>
        <w:rPr>
          <w:color w:val="343434"/>
          <w:spacing w:val="-10"/>
          <w:w w:val="105"/>
          <w:sz w:val="23"/>
        </w:rPr>
        <w:t> </w:t>
      </w:r>
      <w:r>
        <w:rPr>
          <w:color w:val="343434"/>
          <w:w w:val="105"/>
          <w:sz w:val="23"/>
        </w:rPr>
        <w:t>to</w:t>
      </w:r>
      <w:r>
        <w:rPr>
          <w:color w:val="343434"/>
          <w:spacing w:val="-13"/>
          <w:w w:val="105"/>
          <w:sz w:val="23"/>
        </w:rPr>
        <w:t> </w:t>
      </w:r>
      <w:r>
        <w:rPr>
          <w:color w:val="343434"/>
          <w:w w:val="105"/>
          <w:sz w:val="23"/>
        </w:rPr>
        <w:t>perform,</w:t>
      </w:r>
      <w:r>
        <w:rPr>
          <w:color w:val="343434"/>
          <w:spacing w:val="-3"/>
          <w:w w:val="105"/>
          <w:sz w:val="23"/>
        </w:rPr>
        <w:t> </w:t>
      </w:r>
      <w:r>
        <w:rPr>
          <w:color w:val="343434"/>
          <w:w w:val="105"/>
          <w:sz w:val="23"/>
        </w:rPr>
        <w:t>that</w:t>
      </w:r>
      <w:r>
        <w:rPr>
          <w:color w:val="343434"/>
          <w:spacing w:val="-7"/>
          <w:w w:val="105"/>
          <w:sz w:val="23"/>
        </w:rPr>
        <w:t> </w:t>
      </w:r>
      <w:r>
        <w:rPr>
          <w:color w:val="343434"/>
          <w:w w:val="105"/>
          <w:sz w:val="23"/>
        </w:rPr>
        <w:t>are</w:t>
      </w:r>
      <w:r>
        <w:rPr>
          <w:color w:val="343434"/>
          <w:spacing w:val="-10"/>
          <w:w w:val="105"/>
          <w:sz w:val="23"/>
        </w:rPr>
        <w:t> </w:t>
      </w:r>
      <w:r>
        <w:rPr>
          <w:color w:val="343434"/>
          <w:w w:val="105"/>
          <w:sz w:val="23"/>
        </w:rPr>
        <w:t>reasonably related</w:t>
      </w:r>
      <w:r>
        <w:rPr>
          <w:color w:val="343434"/>
          <w:spacing w:val="-3"/>
          <w:w w:val="105"/>
          <w:sz w:val="23"/>
        </w:rPr>
        <w:t> </w:t>
      </w:r>
      <w:r>
        <w:rPr>
          <w:color w:val="343434"/>
          <w:w w:val="105"/>
          <w:sz w:val="23"/>
        </w:rPr>
        <w:t>to</w:t>
      </w:r>
      <w:r>
        <w:rPr>
          <w:color w:val="343434"/>
          <w:spacing w:val="-10"/>
          <w:w w:val="105"/>
          <w:sz w:val="23"/>
        </w:rPr>
        <w:t> </w:t>
      </w:r>
      <w:r>
        <w:rPr>
          <w:color w:val="343434"/>
          <w:w w:val="105"/>
          <w:sz w:val="23"/>
        </w:rPr>
        <w:t>the</w:t>
      </w:r>
      <w:r>
        <w:rPr>
          <w:color w:val="343434"/>
          <w:spacing w:val="-15"/>
          <w:w w:val="105"/>
          <w:sz w:val="23"/>
        </w:rPr>
        <w:t> </w:t>
      </w:r>
      <w:r>
        <w:rPr>
          <w:color w:val="343434"/>
          <w:w w:val="105"/>
          <w:sz w:val="23"/>
        </w:rPr>
        <w:t>cost</w:t>
      </w:r>
      <w:r>
        <w:rPr>
          <w:color w:val="343434"/>
          <w:spacing w:val="-11"/>
          <w:w w:val="105"/>
          <w:sz w:val="23"/>
        </w:rPr>
        <w:t> </w:t>
      </w:r>
      <w:r>
        <w:rPr>
          <w:color w:val="343434"/>
          <w:w w:val="105"/>
          <w:sz w:val="23"/>
        </w:rPr>
        <w:t>of the service being provided, and that are not among the fees that the MED is</w:t>
      </w:r>
      <w:r>
        <w:rPr>
          <w:color w:val="343434"/>
          <w:spacing w:val="-1"/>
          <w:w w:val="105"/>
          <w:sz w:val="23"/>
        </w:rPr>
        <w:t> </w:t>
      </w:r>
      <w:r>
        <w:rPr>
          <w:color w:val="343434"/>
          <w:w w:val="105"/>
          <w:sz w:val="23"/>
        </w:rPr>
        <w:t>currently authorized to charge.)</w:t>
      </w:r>
    </w:p>
    <w:p>
      <w:pPr>
        <w:pStyle w:val="BodyText"/>
        <w:spacing w:before="18"/>
        <w:rPr>
          <w:sz w:val="23"/>
        </w:rPr>
      </w:pPr>
    </w:p>
    <w:p>
      <w:pPr>
        <w:tabs>
          <w:tab w:pos="10424" w:val="left" w:leader="none"/>
        </w:tabs>
        <w:spacing w:before="0"/>
        <w:ind w:left="4399" w:right="0" w:firstLine="0"/>
        <w:jc w:val="left"/>
        <w:rPr>
          <w:sz w:val="23"/>
        </w:rPr>
      </w:pPr>
      <w:r>
        <w:rPr>
          <w:color w:val="343434"/>
          <w:w w:val="105"/>
          <w:sz w:val="23"/>
          <w:u w:val="thick" w:color="000000"/>
        </w:rPr>
        <w:t>PASS</w:t>
      </w:r>
      <w:r>
        <w:rPr>
          <w:color w:val="343434"/>
          <w:spacing w:val="-3"/>
          <w:w w:val="105"/>
          <w:sz w:val="23"/>
          <w:u w:val="thick" w:color="000000"/>
        </w:rPr>
        <w:t> </w:t>
      </w:r>
      <w:r>
        <w:rPr>
          <w:color w:val="343434"/>
          <w:w w:val="105"/>
          <w:sz w:val="23"/>
          <w:u w:val="thick" w:color="000000"/>
        </w:rPr>
        <w:t>THIRD</w:t>
      </w:r>
      <w:r>
        <w:rPr>
          <w:color w:val="343434"/>
          <w:spacing w:val="-9"/>
          <w:w w:val="105"/>
          <w:sz w:val="23"/>
          <w:u w:val="thick" w:color="000000"/>
        </w:rPr>
        <w:t> </w:t>
      </w:r>
      <w:r>
        <w:rPr>
          <w:color w:val="343434"/>
          <w:spacing w:val="-2"/>
          <w:w w:val="105"/>
          <w:sz w:val="23"/>
          <w:u w:val="thick" w:color="000000"/>
        </w:rPr>
        <w:t>READING</w:t>
      </w:r>
      <w:r>
        <w:rPr>
          <w:color w:val="343434"/>
          <w:sz w:val="23"/>
          <w:u w:val="thick"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06"/>
        <w:rPr>
          <w:sz w:val="23"/>
        </w:rPr>
      </w:pPr>
    </w:p>
    <w:p>
      <w:pPr>
        <w:spacing w:before="0"/>
        <w:ind w:left="1283" w:right="0" w:firstLine="0"/>
        <w:jc w:val="left"/>
        <w:rPr>
          <w:sz w:val="23"/>
        </w:rPr>
      </w:pPr>
      <w:r>
        <w:rPr>
          <w:color w:val="343434"/>
          <w:w w:val="105"/>
          <w:sz w:val="23"/>
        </w:rPr>
        <w:t>ZONING</w:t>
      </w:r>
      <w:r>
        <w:rPr>
          <w:color w:val="343434"/>
          <w:spacing w:val="5"/>
          <w:w w:val="105"/>
          <w:sz w:val="23"/>
        </w:rPr>
        <w:t> </w:t>
      </w:r>
      <w:r>
        <w:rPr>
          <w:color w:val="343434"/>
          <w:w w:val="105"/>
          <w:sz w:val="23"/>
        </w:rPr>
        <w:t>&amp;</w:t>
      </w:r>
      <w:r>
        <w:rPr>
          <w:color w:val="343434"/>
          <w:spacing w:val="-15"/>
          <w:w w:val="105"/>
          <w:sz w:val="23"/>
        </w:rPr>
        <w:t> </w:t>
      </w:r>
      <w:r>
        <w:rPr>
          <w:color w:val="343434"/>
          <w:spacing w:val="-2"/>
          <w:w w:val="105"/>
          <w:sz w:val="23"/>
        </w:rPr>
        <w:t>PLANNING</w:t>
      </w:r>
    </w:p>
    <w:p>
      <w:pPr>
        <w:pStyle w:val="BodyText"/>
        <w:spacing w:before="24"/>
        <w:rPr>
          <w:sz w:val="23"/>
        </w:rPr>
      </w:pPr>
    </w:p>
    <w:p>
      <w:pPr>
        <w:tabs>
          <w:tab w:pos="4414" w:val="left" w:leader="none"/>
        </w:tabs>
        <w:spacing w:before="0"/>
        <w:ind w:left="1281" w:right="0" w:firstLine="0"/>
        <w:jc w:val="left"/>
        <w:rPr>
          <w:sz w:val="23"/>
        </w:rPr>
      </w:pPr>
      <w:r>
        <w:rPr>
          <w:color w:val="343434"/>
          <w:sz w:val="23"/>
        </w:rPr>
        <w:t>CR-</w:t>
      </w:r>
      <w:r>
        <w:rPr>
          <w:color w:val="343434"/>
          <w:spacing w:val="-2"/>
          <w:sz w:val="23"/>
        </w:rPr>
        <w:t>62(26)</w:t>
      </w:r>
      <w:r>
        <w:rPr>
          <w:color w:val="343434"/>
          <w:sz w:val="23"/>
        </w:rPr>
        <w:tab/>
        <w:t>Bill</w:t>
      </w:r>
      <w:r>
        <w:rPr>
          <w:color w:val="343434"/>
          <w:spacing w:val="11"/>
          <w:sz w:val="23"/>
        </w:rPr>
        <w:t> </w:t>
      </w:r>
      <w:r>
        <w:rPr>
          <w:color w:val="343434"/>
          <w:sz w:val="23"/>
        </w:rPr>
        <w:t>6</w:t>
      </w:r>
      <w:r>
        <w:rPr>
          <w:color w:val="343434"/>
          <w:spacing w:val="16"/>
          <w:sz w:val="23"/>
        </w:rPr>
        <w:t> </w:t>
      </w:r>
      <w:r>
        <w:rPr>
          <w:color w:val="343434"/>
          <w:sz w:val="23"/>
        </w:rPr>
        <w:t>(2026),</w:t>
      </w:r>
      <w:r>
        <w:rPr>
          <w:color w:val="343434"/>
          <w:spacing w:val="31"/>
          <w:sz w:val="23"/>
        </w:rPr>
        <w:t> </w:t>
      </w:r>
      <w:r>
        <w:rPr>
          <w:color w:val="343434"/>
          <w:spacing w:val="-5"/>
          <w:sz w:val="23"/>
        </w:rPr>
        <w:t>CD1</w:t>
      </w:r>
    </w:p>
    <w:p>
      <w:pPr>
        <w:pStyle w:val="BodyText"/>
        <w:spacing w:before="15"/>
        <w:rPr>
          <w:sz w:val="23"/>
        </w:rPr>
      </w:pPr>
    </w:p>
    <w:p>
      <w:pPr>
        <w:spacing w:line="249" w:lineRule="auto" w:before="0"/>
        <w:ind w:left="4423" w:right="1468" w:hanging="1"/>
        <w:jc w:val="left"/>
        <w:rPr>
          <w:sz w:val="23"/>
        </w:rPr>
      </w:pPr>
      <w:r>
        <w:rPr>
          <w:color w:val="343434"/>
          <w:w w:val="105"/>
          <w:sz w:val="23"/>
        </w:rPr>
        <w:t>Relating</w:t>
      </w:r>
      <w:r>
        <w:rPr>
          <w:color w:val="343434"/>
          <w:spacing w:val="-16"/>
          <w:w w:val="105"/>
          <w:sz w:val="23"/>
        </w:rPr>
        <w:t> </w:t>
      </w:r>
      <w:r>
        <w:rPr>
          <w:color w:val="343434"/>
          <w:w w:val="105"/>
          <w:sz w:val="23"/>
        </w:rPr>
        <w:t>to</w:t>
      </w:r>
      <w:r>
        <w:rPr>
          <w:color w:val="343434"/>
          <w:spacing w:val="-15"/>
          <w:w w:val="105"/>
          <w:sz w:val="23"/>
        </w:rPr>
        <w:t> </w:t>
      </w:r>
      <w:r>
        <w:rPr>
          <w:color w:val="343434"/>
          <w:w w:val="105"/>
          <w:sz w:val="23"/>
        </w:rPr>
        <w:t>development standards</w:t>
      </w:r>
      <w:r>
        <w:rPr>
          <w:color w:val="343434"/>
          <w:spacing w:val="-2"/>
          <w:w w:val="105"/>
          <w:sz w:val="23"/>
        </w:rPr>
        <w:t> </w:t>
      </w:r>
      <w:r>
        <w:rPr>
          <w:color w:val="343434"/>
          <w:w w:val="105"/>
          <w:sz w:val="23"/>
        </w:rPr>
        <w:t>in</w:t>
      </w:r>
      <w:r>
        <w:rPr>
          <w:color w:val="343434"/>
          <w:spacing w:val="-17"/>
          <w:w w:val="105"/>
          <w:sz w:val="23"/>
        </w:rPr>
        <w:t> </w:t>
      </w:r>
      <w:r>
        <w:rPr>
          <w:color w:val="343434"/>
          <w:w w:val="105"/>
          <w:sz w:val="23"/>
        </w:rPr>
        <w:t>the</w:t>
      </w:r>
      <w:r>
        <w:rPr>
          <w:color w:val="343434"/>
          <w:spacing w:val="-14"/>
          <w:w w:val="105"/>
          <w:sz w:val="23"/>
        </w:rPr>
        <w:t> </w:t>
      </w:r>
      <w:r>
        <w:rPr>
          <w:color w:val="343434"/>
          <w:w w:val="105"/>
          <w:sz w:val="23"/>
        </w:rPr>
        <w:t>apartment</w:t>
      </w:r>
      <w:r>
        <w:rPr>
          <w:color w:val="343434"/>
          <w:spacing w:val="-7"/>
          <w:w w:val="105"/>
          <w:sz w:val="23"/>
        </w:rPr>
        <w:t> </w:t>
      </w:r>
      <w:r>
        <w:rPr>
          <w:color w:val="343434"/>
          <w:w w:val="105"/>
          <w:sz w:val="23"/>
        </w:rPr>
        <w:t>and apartment mixed-use districts. (Amending the development</w:t>
      </w:r>
      <w:r>
        <w:rPr>
          <w:color w:val="343434"/>
          <w:spacing w:val="-3"/>
          <w:w w:val="105"/>
          <w:sz w:val="23"/>
        </w:rPr>
        <w:t> </w:t>
      </w:r>
      <w:r>
        <w:rPr>
          <w:color w:val="343434"/>
          <w:w w:val="105"/>
          <w:sz w:val="23"/>
        </w:rPr>
        <w:t>standards</w:t>
      </w:r>
      <w:r>
        <w:rPr>
          <w:color w:val="343434"/>
          <w:spacing w:val="-16"/>
          <w:w w:val="105"/>
          <w:sz w:val="23"/>
        </w:rPr>
        <w:t> </w:t>
      </w:r>
      <w:r>
        <w:rPr>
          <w:color w:val="343434"/>
          <w:w w:val="105"/>
          <w:sz w:val="23"/>
        </w:rPr>
        <w:t>for</w:t>
      </w:r>
      <w:r>
        <w:rPr>
          <w:color w:val="343434"/>
          <w:spacing w:val="-17"/>
          <w:w w:val="105"/>
          <w:sz w:val="23"/>
        </w:rPr>
        <w:t> </w:t>
      </w:r>
      <w:r>
        <w:rPr>
          <w:color w:val="343434"/>
          <w:w w:val="105"/>
          <w:sz w:val="23"/>
        </w:rPr>
        <w:t>the</w:t>
      </w:r>
      <w:r>
        <w:rPr>
          <w:color w:val="343434"/>
          <w:spacing w:val="-17"/>
          <w:w w:val="105"/>
          <w:sz w:val="23"/>
        </w:rPr>
        <w:t> </w:t>
      </w:r>
      <w:r>
        <w:rPr>
          <w:color w:val="343434"/>
          <w:w w:val="105"/>
          <w:sz w:val="23"/>
        </w:rPr>
        <w:t>apartment</w:t>
      </w:r>
      <w:r>
        <w:rPr>
          <w:color w:val="343434"/>
          <w:spacing w:val="-13"/>
          <w:w w:val="105"/>
          <w:sz w:val="23"/>
        </w:rPr>
        <w:t> </w:t>
      </w:r>
      <w:r>
        <w:rPr>
          <w:color w:val="343434"/>
          <w:w w:val="105"/>
          <w:sz w:val="23"/>
        </w:rPr>
        <w:t>and</w:t>
      </w:r>
      <w:r>
        <w:rPr>
          <w:color w:val="343434"/>
          <w:spacing w:val="-17"/>
          <w:w w:val="105"/>
          <w:sz w:val="23"/>
        </w:rPr>
        <w:t> </w:t>
      </w:r>
      <w:r>
        <w:rPr>
          <w:color w:val="343434"/>
          <w:w w:val="105"/>
          <w:sz w:val="23"/>
        </w:rPr>
        <w:t>apartment mixed-use districts.) (Deadline: 4/7/26)</w:t>
      </w:r>
    </w:p>
    <w:p>
      <w:pPr>
        <w:pStyle w:val="BodyText"/>
        <w:spacing w:before="20"/>
        <w:rPr>
          <w:sz w:val="23"/>
        </w:rPr>
      </w:pPr>
    </w:p>
    <w:p>
      <w:pPr>
        <w:tabs>
          <w:tab w:pos="10462" w:val="left" w:leader="none"/>
        </w:tabs>
        <w:spacing w:before="0"/>
        <w:ind w:left="4432" w:right="0" w:firstLine="0"/>
        <w:jc w:val="left"/>
        <w:rPr>
          <w:sz w:val="23"/>
        </w:rPr>
      </w:pPr>
      <w:r>
        <w:rPr>
          <w:color w:val="343434"/>
          <w:w w:val="105"/>
          <w:sz w:val="23"/>
          <w:u w:val="single" w:color="000000"/>
        </w:rPr>
        <w:t>PASS</w:t>
      </w:r>
      <w:r>
        <w:rPr>
          <w:color w:val="343434"/>
          <w:spacing w:val="-3"/>
          <w:w w:val="105"/>
          <w:sz w:val="23"/>
          <w:u w:val="single" w:color="000000"/>
        </w:rPr>
        <w:t> </w:t>
      </w:r>
      <w:r>
        <w:rPr>
          <w:color w:val="343434"/>
          <w:w w:val="105"/>
          <w:sz w:val="23"/>
          <w:u w:val="single" w:color="000000"/>
        </w:rPr>
        <w:t>THIRD</w:t>
      </w:r>
      <w:r>
        <w:rPr>
          <w:color w:val="343434"/>
          <w:spacing w:val="-5"/>
          <w:w w:val="105"/>
          <w:sz w:val="23"/>
          <w:u w:val="single" w:color="000000"/>
        </w:rPr>
        <w:t> </w:t>
      </w:r>
      <w:r>
        <w:rPr>
          <w:color w:val="343434"/>
          <w:spacing w:val="-2"/>
          <w:w w:val="105"/>
          <w:sz w:val="23"/>
          <w:u w:val="single" w:color="000000"/>
        </w:rPr>
        <w:t>READING</w:t>
      </w:r>
      <w:r>
        <w:rPr>
          <w:color w:val="343434"/>
          <w:sz w:val="23"/>
          <w:u w:val="single" w:color="000000"/>
        </w:rPr>
        <w:tab/>
      </w:r>
    </w:p>
    <w:p>
      <w:pPr>
        <w:spacing w:after="0"/>
        <w:jc w:val="left"/>
        <w:rPr>
          <w:sz w:val="23"/>
        </w:rPr>
        <w:sectPr>
          <w:pgSz w:w="12240" w:h="15840"/>
          <w:pgMar w:header="1319" w:footer="889" w:top="1860" w:bottom="1100" w:left="360" w:right="0"/>
        </w:sectPr>
      </w:pPr>
    </w:p>
    <w:p>
      <w:pPr>
        <w:pStyle w:val="BodyText"/>
        <w:rPr>
          <w:sz w:val="23"/>
        </w:rPr>
      </w:pPr>
    </w:p>
    <w:p>
      <w:pPr>
        <w:pStyle w:val="BodyText"/>
        <w:rPr>
          <w:sz w:val="23"/>
        </w:rPr>
      </w:pPr>
    </w:p>
    <w:p>
      <w:pPr>
        <w:pStyle w:val="BodyText"/>
        <w:spacing w:before="43"/>
        <w:rPr>
          <w:sz w:val="23"/>
        </w:rPr>
      </w:pPr>
    </w:p>
    <w:p>
      <w:pPr>
        <w:spacing w:before="0"/>
        <w:ind w:left="1278" w:right="0" w:firstLine="0"/>
        <w:jc w:val="left"/>
        <w:rPr>
          <w:sz w:val="23"/>
        </w:rPr>
      </w:pPr>
      <w:r>
        <w:rPr>
          <w:color w:val="363636"/>
          <w:w w:val="105"/>
          <w:sz w:val="23"/>
        </w:rPr>
        <w:t>ZONING</w:t>
      </w:r>
      <w:r>
        <w:rPr>
          <w:color w:val="363636"/>
          <w:spacing w:val="3"/>
          <w:w w:val="105"/>
          <w:sz w:val="23"/>
        </w:rPr>
        <w:t> </w:t>
      </w:r>
      <w:r>
        <w:rPr>
          <w:color w:val="363636"/>
          <w:w w:val="105"/>
          <w:sz w:val="23"/>
        </w:rPr>
        <w:t>&amp;</w:t>
      </w:r>
      <w:r>
        <w:rPr>
          <w:color w:val="363636"/>
          <w:spacing w:val="-17"/>
          <w:w w:val="105"/>
          <w:sz w:val="23"/>
        </w:rPr>
        <w:t> </w:t>
      </w:r>
      <w:r>
        <w:rPr>
          <w:color w:val="363636"/>
          <w:w w:val="105"/>
          <w:sz w:val="23"/>
        </w:rPr>
        <w:t>PLANNING</w:t>
      </w:r>
      <w:r>
        <w:rPr>
          <w:color w:val="363636"/>
          <w:spacing w:val="-8"/>
          <w:w w:val="105"/>
          <w:sz w:val="23"/>
        </w:rPr>
        <w:t> </w:t>
      </w:r>
      <w:r>
        <w:rPr>
          <w:color w:val="363636"/>
          <w:spacing w:val="-2"/>
          <w:w w:val="105"/>
          <w:sz w:val="23"/>
        </w:rPr>
        <w:t>(Cont'd.)</w:t>
      </w:r>
    </w:p>
    <w:p>
      <w:pPr>
        <w:pStyle w:val="BodyText"/>
        <w:spacing w:before="24"/>
        <w:rPr>
          <w:sz w:val="23"/>
        </w:rPr>
      </w:pPr>
    </w:p>
    <w:p>
      <w:pPr>
        <w:tabs>
          <w:tab w:pos="4414" w:val="left" w:leader="none"/>
        </w:tabs>
        <w:spacing w:before="0"/>
        <w:ind w:left="1281" w:right="0" w:firstLine="0"/>
        <w:jc w:val="left"/>
        <w:rPr>
          <w:sz w:val="23"/>
        </w:rPr>
      </w:pPr>
      <w:r>
        <w:rPr>
          <w:color w:val="363636"/>
          <w:spacing w:val="-2"/>
          <w:w w:val="105"/>
          <w:sz w:val="23"/>
        </w:rPr>
        <w:t>CR-63(26)</w:t>
      </w:r>
      <w:r>
        <w:rPr>
          <w:color w:val="363636"/>
          <w:sz w:val="23"/>
        </w:rPr>
        <w:tab/>
      </w:r>
      <w:r>
        <w:rPr>
          <w:color w:val="363636"/>
          <w:w w:val="105"/>
          <w:sz w:val="23"/>
        </w:rPr>
        <w:t>Bill</w:t>
      </w:r>
      <w:r>
        <w:rPr>
          <w:color w:val="363636"/>
          <w:spacing w:val="-12"/>
          <w:w w:val="105"/>
          <w:sz w:val="23"/>
        </w:rPr>
        <w:t> </w:t>
      </w:r>
      <w:r>
        <w:rPr>
          <w:color w:val="363636"/>
          <w:w w:val="105"/>
          <w:sz w:val="23"/>
        </w:rPr>
        <w:t>7</w:t>
      </w:r>
      <w:r>
        <w:rPr>
          <w:color w:val="363636"/>
          <w:spacing w:val="-16"/>
          <w:w w:val="105"/>
          <w:sz w:val="23"/>
        </w:rPr>
        <w:t> </w:t>
      </w:r>
      <w:r>
        <w:rPr>
          <w:color w:val="363636"/>
          <w:w w:val="105"/>
          <w:sz w:val="23"/>
        </w:rPr>
        <w:t>(2026),</w:t>
      </w:r>
      <w:r>
        <w:rPr>
          <w:color w:val="363636"/>
          <w:spacing w:val="4"/>
          <w:w w:val="105"/>
          <w:sz w:val="23"/>
        </w:rPr>
        <w:t> </w:t>
      </w:r>
      <w:r>
        <w:rPr>
          <w:color w:val="363636"/>
          <w:spacing w:val="-5"/>
          <w:w w:val="105"/>
          <w:sz w:val="23"/>
        </w:rPr>
        <w:t>CD1</w:t>
      </w:r>
    </w:p>
    <w:p>
      <w:pPr>
        <w:pStyle w:val="BodyText"/>
        <w:spacing w:before="19"/>
        <w:rPr>
          <w:sz w:val="23"/>
        </w:rPr>
      </w:pPr>
    </w:p>
    <w:p>
      <w:pPr>
        <w:spacing w:line="252" w:lineRule="auto" w:before="0"/>
        <w:ind w:left="4416" w:right="1538" w:firstLine="1"/>
        <w:jc w:val="left"/>
        <w:rPr>
          <w:sz w:val="23"/>
        </w:rPr>
      </w:pPr>
      <w:r>
        <w:rPr>
          <w:color w:val="363636"/>
          <w:w w:val="105"/>
          <w:sz w:val="23"/>
        </w:rPr>
        <w:t>Relating</w:t>
      </w:r>
      <w:r>
        <w:rPr>
          <w:color w:val="363636"/>
          <w:spacing w:val="-6"/>
          <w:w w:val="105"/>
          <w:sz w:val="23"/>
        </w:rPr>
        <w:t> </w:t>
      </w:r>
      <w:r>
        <w:rPr>
          <w:color w:val="363636"/>
          <w:w w:val="105"/>
          <w:sz w:val="23"/>
        </w:rPr>
        <w:t>to</w:t>
      </w:r>
      <w:r>
        <w:rPr>
          <w:color w:val="363636"/>
          <w:spacing w:val="-8"/>
          <w:w w:val="105"/>
          <w:sz w:val="23"/>
        </w:rPr>
        <w:t> </w:t>
      </w:r>
      <w:r>
        <w:rPr>
          <w:color w:val="363636"/>
          <w:w w:val="105"/>
          <w:sz w:val="23"/>
        </w:rPr>
        <w:t>sign</w:t>
      </w:r>
      <w:r>
        <w:rPr>
          <w:color w:val="363636"/>
          <w:spacing w:val="-7"/>
          <w:w w:val="105"/>
          <w:sz w:val="23"/>
        </w:rPr>
        <w:t> </w:t>
      </w:r>
      <w:r>
        <w:rPr>
          <w:color w:val="363636"/>
          <w:w w:val="105"/>
          <w:sz w:val="23"/>
        </w:rPr>
        <w:t>standards for</w:t>
      </w:r>
      <w:r>
        <w:rPr>
          <w:color w:val="363636"/>
          <w:spacing w:val="-10"/>
          <w:w w:val="105"/>
          <w:sz w:val="23"/>
        </w:rPr>
        <w:t> </w:t>
      </w:r>
      <w:r>
        <w:rPr>
          <w:color w:val="363636"/>
          <w:w w:val="105"/>
          <w:sz w:val="23"/>
        </w:rPr>
        <w:t>apartment and</w:t>
      </w:r>
      <w:r>
        <w:rPr>
          <w:color w:val="363636"/>
          <w:spacing w:val="-11"/>
          <w:w w:val="105"/>
          <w:sz w:val="23"/>
        </w:rPr>
        <w:t> </w:t>
      </w:r>
      <w:r>
        <w:rPr>
          <w:color w:val="363636"/>
          <w:w w:val="105"/>
          <w:sz w:val="23"/>
        </w:rPr>
        <w:t>apartment mixed-use</w:t>
      </w:r>
      <w:r>
        <w:rPr>
          <w:color w:val="363636"/>
          <w:spacing w:val="-17"/>
          <w:w w:val="105"/>
          <w:sz w:val="23"/>
        </w:rPr>
        <w:t> </w:t>
      </w:r>
      <w:r>
        <w:rPr>
          <w:color w:val="363636"/>
          <w:w w:val="105"/>
          <w:sz w:val="23"/>
        </w:rPr>
        <w:t>districts.</w:t>
      </w:r>
      <w:r>
        <w:rPr>
          <w:color w:val="363636"/>
          <w:spacing w:val="-17"/>
          <w:w w:val="105"/>
          <w:sz w:val="23"/>
        </w:rPr>
        <w:t> </w:t>
      </w:r>
      <w:r>
        <w:rPr>
          <w:color w:val="363636"/>
          <w:w w:val="105"/>
          <w:sz w:val="23"/>
        </w:rPr>
        <w:t>(Amending</w:t>
      </w:r>
      <w:r>
        <w:rPr>
          <w:color w:val="363636"/>
          <w:spacing w:val="-17"/>
          <w:w w:val="105"/>
          <w:sz w:val="23"/>
        </w:rPr>
        <w:t> </w:t>
      </w:r>
      <w:r>
        <w:rPr>
          <w:color w:val="363636"/>
          <w:w w:val="105"/>
          <w:sz w:val="23"/>
        </w:rPr>
        <w:t>the</w:t>
      </w:r>
      <w:r>
        <w:rPr>
          <w:color w:val="363636"/>
          <w:spacing w:val="-17"/>
          <w:w w:val="105"/>
          <w:sz w:val="23"/>
        </w:rPr>
        <w:t> </w:t>
      </w:r>
      <w:r>
        <w:rPr>
          <w:color w:val="363636"/>
          <w:w w:val="105"/>
          <w:sz w:val="23"/>
        </w:rPr>
        <w:t>Land</w:t>
      </w:r>
      <w:r>
        <w:rPr>
          <w:color w:val="363636"/>
          <w:spacing w:val="-16"/>
          <w:w w:val="105"/>
          <w:sz w:val="23"/>
        </w:rPr>
        <w:t> </w:t>
      </w:r>
      <w:r>
        <w:rPr>
          <w:color w:val="363636"/>
          <w:w w:val="105"/>
          <w:sz w:val="23"/>
        </w:rPr>
        <w:t>Use</w:t>
      </w:r>
      <w:r>
        <w:rPr>
          <w:color w:val="363636"/>
          <w:spacing w:val="-17"/>
          <w:w w:val="105"/>
          <w:sz w:val="23"/>
        </w:rPr>
        <w:t> </w:t>
      </w:r>
      <w:r>
        <w:rPr>
          <w:color w:val="363636"/>
          <w:w w:val="105"/>
          <w:sz w:val="23"/>
        </w:rPr>
        <w:t>Ordinance relating to</w:t>
      </w:r>
      <w:r>
        <w:rPr>
          <w:color w:val="363636"/>
          <w:spacing w:val="-1"/>
          <w:w w:val="105"/>
          <w:sz w:val="23"/>
        </w:rPr>
        <w:t> </w:t>
      </w:r>
      <w:r>
        <w:rPr>
          <w:color w:val="363636"/>
          <w:w w:val="105"/>
          <w:sz w:val="23"/>
        </w:rPr>
        <w:t>the regulation of signs for apartment and apartment mixed-use zoning districts.)</w:t>
      </w:r>
    </w:p>
    <w:p>
      <w:pPr>
        <w:pStyle w:val="BodyText"/>
        <w:spacing w:before="10"/>
        <w:rPr>
          <w:sz w:val="23"/>
        </w:rPr>
      </w:pPr>
    </w:p>
    <w:p>
      <w:pPr>
        <w:tabs>
          <w:tab w:pos="10443" w:val="left" w:leader="none"/>
        </w:tabs>
        <w:spacing w:before="0"/>
        <w:ind w:left="4424" w:right="0" w:firstLine="0"/>
        <w:jc w:val="left"/>
        <w:rPr>
          <w:b/>
          <w:sz w:val="23"/>
        </w:rPr>
      </w:pPr>
      <w:r>
        <w:rPr>
          <w:b/>
          <w:color w:val="363636"/>
          <w:sz w:val="23"/>
          <w:u w:val="single" w:color="000000"/>
        </w:rPr>
        <w:t>PASS</w:t>
      </w:r>
      <w:r>
        <w:rPr>
          <w:b/>
          <w:color w:val="363636"/>
          <w:spacing w:val="18"/>
          <w:sz w:val="23"/>
          <w:u w:val="single" w:color="000000"/>
        </w:rPr>
        <w:t> </w:t>
      </w:r>
      <w:r>
        <w:rPr>
          <w:b/>
          <w:color w:val="363636"/>
          <w:sz w:val="23"/>
          <w:u w:val="single" w:color="000000"/>
        </w:rPr>
        <w:t>THIRD</w:t>
      </w:r>
      <w:r>
        <w:rPr>
          <w:b/>
          <w:color w:val="363636"/>
          <w:spacing w:val="16"/>
          <w:sz w:val="23"/>
          <w:u w:val="single" w:color="000000"/>
        </w:rPr>
        <w:t> </w:t>
      </w:r>
      <w:r>
        <w:rPr>
          <w:b/>
          <w:color w:val="363636"/>
          <w:spacing w:val="-2"/>
          <w:sz w:val="23"/>
          <w:u w:val="single" w:color="000000"/>
        </w:rPr>
        <w:t>READING</w:t>
      </w:r>
      <w:r>
        <w:rPr>
          <w:b/>
          <w:color w:val="363636"/>
          <w:sz w:val="23"/>
          <w:u w:val="single" w:color="000000"/>
        </w:rPr>
        <w:tab/>
      </w:r>
    </w:p>
    <w:p>
      <w:pPr>
        <w:spacing w:after="0"/>
        <w:jc w:val="left"/>
        <w:rPr>
          <w:b/>
          <w:sz w:val="23"/>
        </w:rPr>
        <w:sectPr>
          <w:pgSz w:w="12240" w:h="15840"/>
          <w:pgMar w:header="1319" w:footer="889" w:top="1840" w:bottom="1120" w:left="360" w:right="0"/>
        </w:sectPr>
      </w:pPr>
    </w:p>
    <w:p>
      <w:pPr>
        <w:pStyle w:val="BodyText"/>
        <w:rPr>
          <w:b/>
          <w:sz w:val="23"/>
        </w:rPr>
      </w:pPr>
    </w:p>
    <w:p>
      <w:pPr>
        <w:pStyle w:val="BodyText"/>
        <w:rPr>
          <w:b/>
          <w:sz w:val="23"/>
        </w:rPr>
      </w:pPr>
    </w:p>
    <w:p>
      <w:pPr>
        <w:pStyle w:val="BodyText"/>
        <w:spacing w:before="43"/>
        <w:rPr>
          <w:b/>
          <w:sz w:val="23"/>
        </w:rPr>
      </w:pPr>
    </w:p>
    <w:p>
      <w:pPr>
        <w:spacing w:before="0"/>
        <w:ind w:left="1276" w:right="0" w:firstLine="0"/>
        <w:jc w:val="left"/>
        <w:rPr>
          <w:b/>
          <w:sz w:val="23"/>
        </w:rPr>
      </w:pPr>
      <w:r>
        <w:rPr>
          <w:b/>
          <w:color w:val="3B3B3B"/>
          <w:spacing w:val="-2"/>
          <w:w w:val="105"/>
          <w:sz w:val="23"/>
        </w:rPr>
        <w:t>RESOLUTIONS</w:t>
      </w:r>
      <w:r>
        <w:rPr>
          <w:b/>
          <w:color w:val="3B3B3B"/>
          <w:spacing w:val="7"/>
          <w:w w:val="105"/>
          <w:sz w:val="23"/>
        </w:rPr>
        <w:t> </w:t>
      </w:r>
      <w:r>
        <w:rPr>
          <w:b/>
          <w:color w:val="3B3B3B"/>
          <w:spacing w:val="-2"/>
          <w:w w:val="105"/>
          <w:sz w:val="23"/>
        </w:rPr>
        <w:t>CONTINUED</w:t>
      </w:r>
    </w:p>
    <w:p>
      <w:pPr>
        <w:pStyle w:val="BodyText"/>
        <w:rPr>
          <w:b/>
          <w:sz w:val="23"/>
        </w:rPr>
      </w:pPr>
    </w:p>
    <w:p>
      <w:pPr>
        <w:pStyle w:val="BodyText"/>
        <w:spacing w:before="34"/>
        <w:rPr>
          <w:b/>
          <w:sz w:val="23"/>
        </w:rPr>
      </w:pPr>
    </w:p>
    <w:p>
      <w:pPr>
        <w:spacing w:before="0"/>
        <w:ind w:left="1271" w:right="0" w:firstLine="0"/>
        <w:jc w:val="left"/>
        <w:rPr>
          <w:sz w:val="23"/>
        </w:rPr>
      </w:pPr>
      <w:r>
        <w:rPr>
          <w:color w:val="3B3B3B"/>
          <w:spacing w:val="-2"/>
          <w:w w:val="105"/>
          <w:sz w:val="23"/>
        </w:rPr>
        <w:t>BUDGET</w:t>
      </w:r>
    </w:p>
    <w:p>
      <w:pPr>
        <w:pStyle w:val="BodyText"/>
        <w:spacing w:before="29"/>
        <w:rPr>
          <w:sz w:val="23"/>
        </w:rPr>
      </w:pPr>
    </w:p>
    <w:p>
      <w:pPr>
        <w:tabs>
          <w:tab w:pos="4393" w:val="left" w:leader="none"/>
        </w:tabs>
        <w:spacing w:before="0"/>
        <w:ind w:left="1272" w:right="0" w:firstLine="0"/>
        <w:jc w:val="left"/>
        <w:rPr>
          <w:sz w:val="23"/>
        </w:rPr>
      </w:pPr>
      <w:r>
        <w:rPr>
          <w:color w:val="3B3B3B"/>
          <w:sz w:val="23"/>
        </w:rPr>
        <w:t>CR-</w:t>
      </w:r>
      <w:r>
        <w:rPr>
          <w:color w:val="3B3B3B"/>
          <w:spacing w:val="-2"/>
          <w:sz w:val="23"/>
        </w:rPr>
        <w:t>46(26)</w:t>
      </w:r>
      <w:r>
        <w:rPr>
          <w:color w:val="3B3B3B"/>
          <w:sz w:val="23"/>
        </w:rPr>
        <w:tab/>
        <w:t>Resolution</w:t>
      </w:r>
      <w:r>
        <w:rPr>
          <w:color w:val="3B3B3B"/>
          <w:spacing w:val="54"/>
          <w:sz w:val="23"/>
        </w:rPr>
        <w:t> </w:t>
      </w:r>
      <w:r>
        <w:rPr>
          <w:color w:val="3B3B3B"/>
          <w:sz w:val="23"/>
        </w:rPr>
        <w:t>26-</w:t>
      </w:r>
      <w:r>
        <w:rPr>
          <w:color w:val="3B3B3B"/>
          <w:spacing w:val="-5"/>
          <w:sz w:val="23"/>
        </w:rPr>
        <w:t>34</w:t>
      </w:r>
    </w:p>
    <w:p>
      <w:pPr>
        <w:pStyle w:val="BodyText"/>
        <w:spacing w:before="24"/>
        <w:rPr>
          <w:sz w:val="23"/>
        </w:rPr>
      </w:pPr>
    </w:p>
    <w:p>
      <w:pPr>
        <w:spacing w:line="252" w:lineRule="auto" w:before="0"/>
        <w:ind w:left="4400" w:right="1689" w:hanging="7"/>
        <w:jc w:val="left"/>
        <w:rPr>
          <w:sz w:val="23"/>
        </w:rPr>
      </w:pPr>
      <w:r>
        <w:rPr>
          <w:color w:val="3B3B3B"/>
          <w:w w:val="105"/>
          <w:sz w:val="23"/>
        </w:rPr>
        <w:t>Relating</w:t>
      </w:r>
      <w:r>
        <w:rPr>
          <w:color w:val="3B3B3B"/>
          <w:spacing w:val="-13"/>
          <w:w w:val="105"/>
          <w:sz w:val="23"/>
        </w:rPr>
        <w:t> </w:t>
      </w:r>
      <w:r>
        <w:rPr>
          <w:color w:val="3B3B3B"/>
          <w:w w:val="105"/>
          <w:sz w:val="23"/>
        </w:rPr>
        <w:t>to</w:t>
      </w:r>
      <w:r>
        <w:rPr>
          <w:color w:val="3B3B3B"/>
          <w:spacing w:val="-17"/>
          <w:w w:val="105"/>
          <w:sz w:val="23"/>
        </w:rPr>
        <w:t> </w:t>
      </w:r>
      <w:r>
        <w:rPr>
          <w:color w:val="3B3B3B"/>
          <w:w w:val="105"/>
          <w:sz w:val="23"/>
        </w:rPr>
        <w:t>the</w:t>
      </w:r>
      <w:r>
        <w:rPr>
          <w:color w:val="3B3B3B"/>
          <w:spacing w:val="-17"/>
          <w:w w:val="105"/>
          <w:sz w:val="23"/>
        </w:rPr>
        <w:t> </w:t>
      </w:r>
      <w:r>
        <w:rPr>
          <w:color w:val="3B3B3B"/>
          <w:w w:val="105"/>
          <w:sz w:val="23"/>
        </w:rPr>
        <w:t>transfer</w:t>
      </w:r>
      <w:r>
        <w:rPr>
          <w:color w:val="3B3B3B"/>
          <w:spacing w:val="-4"/>
          <w:w w:val="105"/>
          <w:sz w:val="23"/>
        </w:rPr>
        <w:t> </w:t>
      </w:r>
      <w:r>
        <w:rPr>
          <w:color w:val="3B3B3B"/>
          <w:w w:val="105"/>
          <w:sz w:val="23"/>
        </w:rPr>
        <w:t>of</w:t>
      </w:r>
      <w:r>
        <w:rPr>
          <w:color w:val="3B3B3B"/>
          <w:spacing w:val="-16"/>
          <w:w w:val="105"/>
          <w:sz w:val="23"/>
        </w:rPr>
        <w:t> </w:t>
      </w:r>
      <w:r>
        <w:rPr>
          <w:color w:val="3B3B3B"/>
          <w:w w:val="105"/>
          <w:sz w:val="23"/>
        </w:rPr>
        <w:t>funds.</w:t>
      </w:r>
      <w:r>
        <w:rPr>
          <w:color w:val="3B3B3B"/>
          <w:spacing w:val="-11"/>
          <w:w w:val="105"/>
          <w:sz w:val="23"/>
        </w:rPr>
        <w:t> </w:t>
      </w:r>
      <w:r>
        <w:rPr>
          <w:color w:val="3B3B3B"/>
          <w:w w:val="105"/>
          <w:sz w:val="23"/>
        </w:rPr>
        <w:t>(Department of Community Services)</w:t>
      </w:r>
    </w:p>
    <w:p>
      <w:pPr>
        <w:pStyle w:val="BodyText"/>
        <w:spacing w:before="7"/>
        <w:rPr>
          <w:sz w:val="23"/>
        </w:rPr>
      </w:pPr>
    </w:p>
    <w:p>
      <w:pPr>
        <w:tabs>
          <w:tab w:pos="10414" w:val="left" w:leader="none"/>
        </w:tabs>
        <w:spacing w:before="0"/>
        <w:ind w:left="4400" w:right="0" w:firstLine="0"/>
        <w:jc w:val="left"/>
        <w:rPr>
          <w:b/>
          <w:sz w:val="23"/>
        </w:rPr>
      </w:pPr>
      <w:r>
        <w:rPr>
          <w:b/>
          <w:color w:val="3B3B3B"/>
          <w:w w:val="105"/>
          <w:sz w:val="23"/>
          <w:u w:val="single" w:color="000000"/>
        </w:rPr>
        <w:t>FOR</w:t>
      </w:r>
      <w:r>
        <w:rPr>
          <w:b/>
          <w:color w:val="3B3B3B"/>
          <w:spacing w:val="-6"/>
          <w:w w:val="105"/>
          <w:sz w:val="23"/>
          <w:u w:val="single" w:color="000000"/>
        </w:rPr>
        <w:t> </w:t>
      </w:r>
      <w:r>
        <w:rPr>
          <w:b/>
          <w:color w:val="3B3B3B"/>
          <w:spacing w:val="-2"/>
          <w:w w:val="105"/>
          <w:sz w:val="23"/>
          <w:u w:val="single" w:color="000000"/>
        </w:rPr>
        <w:t>ADOPTION</w:t>
      </w:r>
      <w:r>
        <w:rPr>
          <w:b/>
          <w:color w:val="3B3B3B"/>
          <w:sz w:val="23"/>
          <w:u w:val="single" w:color="000000"/>
        </w:rPr>
        <w:tab/>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140"/>
        <w:rPr>
          <w:b/>
          <w:sz w:val="23"/>
        </w:rPr>
      </w:pPr>
    </w:p>
    <w:p>
      <w:pPr>
        <w:tabs>
          <w:tab w:pos="4413" w:val="left" w:leader="none"/>
        </w:tabs>
        <w:spacing w:before="0"/>
        <w:ind w:left="1281" w:right="0" w:firstLine="0"/>
        <w:jc w:val="left"/>
        <w:rPr>
          <w:sz w:val="23"/>
        </w:rPr>
      </w:pPr>
      <w:r>
        <w:rPr>
          <w:color w:val="494949"/>
          <w:position w:val="1"/>
          <w:sz w:val="23"/>
        </w:rPr>
        <w:t>CR-</w:t>
      </w:r>
      <w:r>
        <w:rPr>
          <w:color w:val="494949"/>
          <w:spacing w:val="-2"/>
          <w:position w:val="1"/>
          <w:sz w:val="23"/>
        </w:rPr>
        <w:t>48(26)</w:t>
      </w:r>
      <w:r>
        <w:rPr>
          <w:color w:val="494949"/>
          <w:position w:val="1"/>
          <w:sz w:val="23"/>
        </w:rPr>
        <w:tab/>
      </w:r>
      <w:r>
        <w:rPr>
          <w:color w:val="3B3B3B"/>
          <w:sz w:val="23"/>
        </w:rPr>
        <w:t>Resolution</w:t>
      </w:r>
      <w:r>
        <w:rPr>
          <w:color w:val="3B3B3B"/>
          <w:spacing w:val="51"/>
          <w:sz w:val="23"/>
        </w:rPr>
        <w:t> </w:t>
      </w:r>
      <w:r>
        <w:rPr>
          <w:color w:val="3B3B3B"/>
          <w:sz w:val="23"/>
        </w:rPr>
        <w:t>26-</w:t>
      </w:r>
      <w:r>
        <w:rPr>
          <w:color w:val="3B3B3B"/>
          <w:spacing w:val="-5"/>
          <w:sz w:val="23"/>
        </w:rPr>
        <w:t>46</w:t>
      </w:r>
    </w:p>
    <w:p>
      <w:pPr>
        <w:pStyle w:val="BodyText"/>
        <w:spacing w:before="24"/>
        <w:rPr>
          <w:sz w:val="23"/>
        </w:rPr>
      </w:pPr>
    </w:p>
    <w:p>
      <w:pPr>
        <w:spacing w:line="249" w:lineRule="auto" w:before="0"/>
        <w:ind w:left="4418" w:right="1689" w:hanging="6"/>
        <w:jc w:val="left"/>
        <w:rPr>
          <w:sz w:val="23"/>
        </w:rPr>
      </w:pPr>
      <w:r>
        <w:rPr>
          <w:color w:val="3B3B3B"/>
          <w:w w:val="105"/>
          <w:sz w:val="23"/>
        </w:rPr>
        <w:t>Relating</w:t>
      </w:r>
      <w:r>
        <w:rPr>
          <w:color w:val="3B3B3B"/>
          <w:spacing w:val="-8"/>
          <w:w w:val="105"/>
          <w:sz w:val="23"/>
        </w:rPr>
        <w:t> </w:t>
      </w:r>
      <w:r>
        <w:rPr>
          <w:color w:val="3B3B3B"/>
          <w:w w:val="105"/>
          <w:sz w:val="23"/>
        </w:rPr>
        <w:t>to</w:t>
      </w:r>
      <w:r>
        <w:rPr>
          <w:color w:val="3B3B3B"/>
          <w:spacing w:val="-17"/>
          <w:w w:val="105"/>
          <w:sz w:val="23"/>
        </w:rPr>
        <w:t> </w:t>
      </w:r>
      <w:r>
        <w:rPr>
          <w:color w:val="3B3B3B"/>
          <w:w w:val="105"/>
          <w:sz w:val="23"/>
        </w:rPr>
        <w:t>the</w:t>
      </w:r>
      <w:r>
        <w:rPr>
          <w:color w:val="3B3B3B"/>
          <w:spacing w:val="-17"/>
          <w:w w:val="105"/>
          <w:sz w:val="23"/>
        </w:rPr>
        <w:t> </w:t>
      </w:r>
      <w:r>
        <w:rPr>
          <w:color w:val="3B3B3B"/>
          <w:w w:val="105"/>
          <w:sz w:val="23"/>
        </w:rPr>
        <w:t>transfer</w:t>
      </w:r>
      <w:r>
        <w:rPr>
          <w:color w:val="3B3B3B"/>
          <w:spacing w:val="-4"/>
          <w:w w:val="105"/>
          <w:sz w:val="23"/>
        </w:rPr>
        <w:t> </w:t>
      </w:r>
      <w:r>
        <w:rPr>
          <w:color w:val="3B3B3B"/>
          <w:w w:val="105"/>
          <w:sz w:val="23"/>
        </w:rPr>
        <w:t>of</w:t>
      </w:r>
      <w:r>
        <w:rPr>
          <w:color w:val="3B3B3B"/>
          <w:spacing w:val="-11"/>
          <w:w w:val="105"/>
          <w:sz w:val="23"/>
        </w:rPr>
        <w:t> </w:t>
      </w:r>
      <w:r>
        <w:rPr>
          <w:color w:val="3B3B3B"/>
          <w:w w:val="105"/>
          <w:sz w:val="23"/>
        </w:rPr>
        <w:t>funds.</w:t>
      </w:r>
      <w:r>
        <w:rPr>
          <w:color w:val="3B3B3B"/>
          <w:spacing w:val="-11"/>
          <w:w w:val="105"/>
          <w:sz w:val="23"/>
        </w:rPr>
        <w:t> </w:t>
      </w:r>
      <w:r>
        <w:rPr>
          <w:color w:val="3B3B3B"/>
          <w:w w:val="105"/>
          <w:sz w:val="23"/>
        </w:rPr>
        <w:t>(Department of</w:t>
      </w:r>
      <w:r>
        <w:rPr>
          <w:color w:val="3B3B3B"/>
          <w:spacing w:val="-12"/>
          <w:w w:val="105"/>
          <w:sz w:val="23"/>
        </w:rPr>
        <w:t> </w:t>
      </w:r>
      <w:r>
        <w:rPr>
          <w:color w:val="3B3B3B"/>
          <w:w w:val="105"/>
          <w:sz w:val="23"/>
        </w:rPr>
        <w:t>Parks and Recreation)</w:t>
      </w:r>
    </w:p>
    <w:p>
      <w:pPr>
        <w:pStyle w:val="BodyText"/>
        <w:spacing w:before="8"/>
        <w:rPr>
          <w:sz w:val="23"/>
        </w:rPr>
      </w:pPr>
    </w:p>
    <w:p>
      <w:pPr>
        <w:tabs>
          <w:tab w:pos="10443" w:val="left" w:leader="none"/>
        </w:tabs>
        <w:spacing w:before="0"/>
        <w:ind w:left="4417" w:right="0" w:firstLine="0"/>
        <w:jc w:val="left"/>
        <w:rPr>
          <w:sz w:val="23"/>
        </w:rPr>
      </w:pPr>
      <w:r>
        <w:rPr>
          <w:color w:val="3B3B3B"/>
          <w:w w:val="105"/>
          <w:sz w:val="23"/>
          <w:u w:val="single" w:color="000000"/>
        </w:rPr>
        <w:t>FOR</w:t>
      </w:r>
      <w:r>
        <w:rPr>
          <w:color w:val="3B3B3B"/>
          <w:spacing w:val="1"/>
          <w:w w:val="105"/>
          <w:sz w:val="23"/>
          <w:u w:val="single" w:color="000000"/>
        </w:rPr>
        <w:t> </w:t>
      </w:r>
      <w:r>
        <w:rPr>
          <w:color w:val="3B3B3B"/>
          <w:spacing w:val="-2"/>
          <w:w w:val="105"/>
          <w:sz w:val="23"/>
          <w:u w:val="single" w:color="000000"/>
        </w:rPr>
        <w:t>ADOPTION</w:t>
      </w:r>
      <w:r>
        <w:rPr>
          <w:color w:val="3B3B3B"/>
          <w:sz w:val="23"/>
          <w:u w:val="single" w:color="000000"/>
        </w:rPr>
        <w:tab/>
      </w:r>
    </w:p>
    <w:p>
      <w:pPr>
        <w:spacing w:after="0"/>
        <w:jc w:val="left"/>
        <w:rPr>
          <w:sz w:val="23"/>
        </w:rPr>
        <w:sectPr>
          <w:pgSz w:w="12240" w:h="15840"/>
          <w:pgMar w:header="1319" w:footer="889" w:top="1840" w:bottom="1120" w:left="360" w:right="0"/>
        </w:sectPr>
      </w:pPr>
    </w:p>
    <w:p>
      <w:pPr>
        <w:pStyle w:val="BodyText"/>
        <w:rPr>
          <w:sz w:val="23"/>
        </w:rPr>
      </w:pPr>
    </w:p>
    <w:p>
      <w:pPr>
        <w:pStyle w:val="BodyText"/>
        <w:rPr>
          <w:sz w:val="23"/>
        </w:rPr>
      </w:pPr>
    </w:p>
    <w:p>
      <w:pPr>
        <w:pStyle w:val="BodyText"/>
        <w:spacing w:before="43"/>
        <w:rPr>
          <w:sz w:val="23"/>
        </w:rPr>
      </w:pPr>
    </w:p>
    <w:p>
      <w:pPr>
        <w:spacing w:before="0"/>
        <w:ind w:left="1299" w:right="0" w:firstLine="0"/>
        <w:jc w:val="left"/>
        <w:rPr>
          <w:sz w:val="23"/>
        </w:rPr>
      </w:pPr>
      <w:r>
        <w:rPr>
          <w:color w:val="363636"/>
          <w:w w:val="105"/>
          <w:sz w:val="23"/>
        </w:rPr>
        <w:t>ENERGY,</w:t>
      </w:r>
      <w:r>
        <w:rPr>
          <w:color w:val="363636"/>
          <w:spacing w:val="-10"/>
          <w:w w:val="105"/>
          <w:sz w:val="23"/>
        </w:rPr>
        <w:t> </w:t>
      </w:r>
      <w:r>
        <w:rPr>
          <w:color w:val="363636"/>
          <w:w w:val="105"/>
          <w:sz w:val="23"/>
        </w:rPr>
        <w:t>ENVIRONMENT</w:t>
      </w:r>
      <w:r>
        <w:rPr>
          <w:color w:val="363636"/>
          <w:spacing w:val="6"/>
          <w:w w:val="105"/>
          <w:sz w:val="23"/>
        </w:rPr>
        <w:t> </w:t>
      </w:r>
      <w:r>
        <w:rPr>
          <w:color w:val="363636"/>
          <w:w w:val="105"/>
          <w:sz w:val="23"/>
        </w:rPr>
        <w:t>&amp;</w:t>
      </w:r>
      <w:r>
        <w:rPr>
          <w:color w:val="363636"/>
          <w:spacing w:val="-16"/>
          <w:w w:val="105"/>
          <w:sz w:val="23"/>
        </w:rPr>
        <w:t> </w:t>
      </w:r>
      <w:r>
        <w:rPr>
          <w:color w:val="363636"/>
          <w:spacing w:val="-2"/>
          <w:w w:val="105"/>
          <w:sz w:val="23"/>
        </w:rPr>
        <w:t>SUSTAINABILITY</w:t>
      </w:r>
    </w:p>
    <w:p>
      <w:pPr>
        <w:pStyle w:val="BodyText"/>
        <w:spacing w:before="24"/>
        <w:rPr>
          <w:sz w:val="23"/>
        </w:rPr>
      </w:pPr>
    </w:p>
    <w:p>
      <w:pPr>
        <w:tabs>
          <w:tab w:pos="4441" w:val="left" w:leader="none"/>
        </w:tabs>
        <w:spacing w:before="0"/>
        <w:ind w:left="1300" w:right="0" w:firstLine="0"/>
        <w:jc w:val="left"/>
        <w:rPr>
          <w:sz w:val="23"/>
        </w:rPr>
      </w:pPr>
      <w:r>
        <w:rPr>
          <w:color w:val="363636"/>
          <w:sz w:val="23"/>
        </w:rPr>
        <w:t>CR-</w:t>
      </w:r>
      <w:r>
        <w:rPr>
          <w:color w:val="363636"/>
          <w:spacing w:val="-2"/>
          <w:sz w:val="23"/>
        </w:rPr>
        <w:t>50(26)</w:t>
      </w:r>
      <w:r>
        <w:rPr>
          <w:color w:val="363636"/>
          <w:sz w:val="23"/>
        </w:rPr>
        <w:tab/>
        <w:t>Resolution</w:t>
      </w:r>
      <w:r>
        <w:rPr>
          <w:color w:val="363636"/>
          <w:spacing w:val="41"/>
          <w:sz w:val="23"/>
        </w:rPr>
        <w:t> </w:t>
      </w:r>
      <w:r>
        <w:rPr>
          <w:color w:val="363636"/>
          <w:sz w:val="23"/>
        </w:rPr>
        <w:t>26-</w:t>
      </w:r>
      <w:r>
        <w:rPr>
          <w:color w:val="363636"/>
          <w:spacing w:val="-5"/>
          <w:sz w:val="23"/>
        </w:rPr>
        <w:t>42</w:t>
      </w:r>
    </w:p>
    <w:p>
      <w:pPr>
        <w:pStyle w:val="BodyText"/>
        <w:spacing w:before="24"/>
        <w:rPr>
          <w:sz w:val="23"/>
        </w:rPr>
      </w:pPr>
    </w:p>
    <w:p>
      <w:pPr>
        <w:spacing w:line="249" w:lineRule="auto" w:before="0"/>
        <w:ind w:left="4446" w:right="1689" w:hanging="1"/>
        <w:jc w:val="left"/>
        <w:rPr>
          <w:sz w:val="23"/>
        </w:rPr>
      </w:pPr>
      <w:r>
        <w:rPr>
          <w:color w:val="363636"/>
          <w:w w:val="105"/>
          <w:sz w:val="23"/>
        </w:rPr>
        <w:t>Accepting</w:t>
      </w:r>
      <w:r>
        <w:rPr>
          <w:color w:val="363636"/>
          <w:spacing w:val="-16"/>
          <w:w w:val="105"/>
          <w:sz w:val="23"/>
        </w:rPr>
        <w:t> </w:t>
      </w:r>
      <w:r>
        <w:rPr>
          <w:color w:val="363636"/>
          <w:w w:val="105"/>
          <w:sz w:val="23"/>
        </w:rPr>
        <w:t>a</w:t>
      </w:r>
      <w:r>
        <w:rPr>
          <w:color w:val="363636"/>
          <w:spacing w:val="-17"/>
          <w:w w:val="105"/>
          <w:sz w:val="23"/>
        </w:rPr>
        <w:t> </w:t>
      </w:r>
      <w:r>
        <w:rPr>
          <w:color w:val="363636"/>
          <w:w w:val="105"/>
          <w:sz w:val="23"/>
        </w:rPr>
        <w:t>gift</w:t>
      </w:r>
      <w:r>
        <w:rPr>
          <w:color w:val="363636"/>
          <w:spacing w:val="-17"/>
          <w:w w:val="105"/>
          <w:sz w:val="23"/>
        </w:rPr>
        <w:t> </w:t>
      </w:r>
      <w:r>
        <w:rPr>
          <w:color w:val="363636"/>
          <w:w w:val="105"/>
          <w:sz w:val="23"/>
        </w:rPr>
        <w:t>of</w:t>
      </w:r>
      <w:r>
        <w:rPr>
          <w:color w:val="363636"/>
          <w:spacing w:val="-17"/>
          <w:w w:val="105"/>
          <w:sz w:val="23"/>
        </w:rPr>
        <w:t> </w:t>
      </w:r>
      <w:r>
        <w:rPr>
          <w:color w:val="363636"/>
          <w:w w:val="105"/>
          <w:sz w:val="23"/>
        </w:rPr>
        <w:t>conference</w:t>
      </w:r>
      <w:r>
        <w:rPr>
          <w:color w:val="363636"/>
          <w:spacing w:val="-9"/>
          <w:w w:val="105"/>
          <w:sz w:val="23"/>
        </w:rPr>
        <w:t> </w:t>
      </w:r>
      <w:r>
        <w:rPr>
          <w:color w:val="363636"/>
          <w:w w:val="105"/>
          <w:sz w:val="23"/>
        </w:rPr>
        <w:t>registration</w:t>
      </w:r>
      <w:r>
        <w:rPr>
          <w:color w:val="363636"/>
          <w:spacing w:val="-5"/>
          <w:w w:val="105"/>
          <w:sz w:val="23"/>
        </w:rPr>
        <w:t> </w:t>
      </w:r>
      <w:r>
        <w:rPr>
          <w:color w:val="363636"/>
          <w:w w:val="105"/>
          <w:sz w:val="23"/>
        </w:rPr>
        <w:t>and</w:t>
      </w:r>
      <w:r>
        <w:rPr>
          <w:color w:val="363636"/>
          <w:spacing w:val="-17"/>
          <w:w w:val="105"/>
          <w:sz w:val="23"/>
        </w:rPr>
        <w:t> </w:t>
      </w:r>
      <w:r>
        <w:rPr>
          <w:color w:val="363636"/>
          <w:w w:val="105"/>
          <w:sz w:val="23"/>
        </w:rPr>
        <w:t>lodging costs, valued at $1,806.64, to the City from the</w:t>
      </w:r>
    </w:p>
    <w:p>
      <w:pPr>
        <w:spacing w:line="249" w:lineRule="auto" w:before="3"/>
        <w:ind w:left="4444" w:right="1391" w:firstLine="2"/>
        <w:jc w:val="left"/>
        <w:rPr>
          <w:sz w:val="23"/>
        </w:rPr>
      </w:pPr>
      <w:r>
        <w:rPr>
          <w:color w:val="363636"/>
          <w:w w:val="105"/>
          <w:sz w:val="23"/>
        </w:rPr>
        <w:t>North</w:t>
      </w:r>
      <w:r>
        <w:rPr>
          <w:color w:val="363636"/>
          <w:spacing w:val="-17"/>
          <w:w w:val="105"/>
          <w:sz w:val="23"/>
        </w:rPr>
        <w:t> </w:t>
      </w:r>
      <w:r>
        <w:rPr>
          <w:color w:val="363636"/>
          <w:w w:val="105"/>
          <w:sz w:val="23"/>
        </w:rPr>
        <w:t>American</w:t>
      </w:r>
      <w:r>
        <w:rPr>
          <w:color w:val="363636"/>
          <w:spacing w:val="-17"/>
          <w:w w:val="105"/>
          <w:sz w:val="23"/>
        </w:rPr>
        <w:t> </w:t>
      </w:r>
      <w:r>
        <w:rPr>
          <w:color w:val="363636"/>
          <w:w w:val="105"/>
          <w:sz w:val="23"/>
        </w:rPr>
        <w:t>Society</w:t>
      </w:r>
      <w:r>
        <w:rPr>
          <w:color w:val="363636"/>
          <w:spacing w:val="-17"/>
          <w:w w:val="105"/>
          <w:sz w:val="23"/>
        </w:rPr>
        <w:t> </w:t>
      </w:r>
      <w:r>
        <w:rPr>
          <w:color w:val="363636"/>
          <w:w w:val="105"/>
          <w:sz w:val="23"/>
        </w:rPr>
        <w:t>for</w:t>
      </w:r>
      <w:r>
        <w:rPr>
          <w:color w:val="363636"/>
          <w:spacing w:val="-17"/>
          <w:w w:val="105"/>
          <w:sz w:val="23"/>
        </w:rPr>
        <w:t> </w:t>
      </w:r>
      <w:r>
        <w:rPr>
          <w:color w:val="363636"/>
          <w:w w:val="105"/>
          <w:sz w:val="23"/>
        </w:rPr>
        <w:t>Trenchless</w:t>
      </w:r>
      <w:r>
        <w:rPr>
          <w:color w:val="363636"/>
          <w:spacing w:val="-7"/>
          <w:w w:val="105"/>
          <w:sz w:val="23"/>
        </w:rPr>
        <w:t> </w:t>
      </w:r>
      <w:r>
        <w:rPr>
          <w:color w:val="363636"/>
          <w:w w:val="105"/>
          <w:sz w:val="23"/>
        </w:rPr>
        <w:t>Technology</w:t>
      </w:r>
      <w:r>
        <w:rPr>
          <w:color w:val="363636"/>
          <w:spacing w:val="-2"/>
          <w:w w:val="105"/>
          <w:sz w:val="23"/>
        </w:rPr>
        <w:t> </w:t>
      </w:r>
      <w:r>
        <w:rPr>
          <w:color w:val="363636"/>
          <w:w w:val="105"/>
          <w:sz w:val="23"/>
        </w:rPr>
        <w:t>for</w:t>
      </w:r>
      <w:r>
        <w:rPr>
          <w:color w:val="363636"/>
          <w:spacing w:val="-14"/>
          <w:w w:val="105"/>
          <w:sz w:val="23"/>
        </w:rPr>
        <w:t> </w:t>
      </w:r>
      <w:r>
        <w:rPr>
          <w:color w:val="363636"/>
          <w:w w:val="105"/>
          <w:sz w:val="23"/>
        </w:rPr>
        <w:t>a staff member from the Department of</w:t>
      </w:r>
      <w:r>
        <w:rPr>
          <w:color w:val="363636"/>
          <w:spacing w:val="-2"/>
          <w:w w:val="105"/>
          <w:sz w:val="23"/>
        </w:rPr>
        <w:t> </w:t>
      </w:r>
      <w:r>
        <w:rPr>
          <w:color w:val="363636"/>
          <w:w w:val="105"/>
          <w:sz w:val="23"/>
        </w:rPr>
        <w:t>Environmental Services</w:t>
      </w:r>
      <w:r>
        <w:rPr>
          <w:color w:val="363636"/>
          <w:spacing w:val="-8"/>
          <w:w w:val="105"/>
          <w:sz w:val="23"/>
        </w:rPr>
        <w:t> </w:t>
      </w:r>
      <w:r>
        <w:rPr>
          <w:color w:val="363636"/>
          <w:w w:val="105"/>
          <w:sz w:val="23"/>
        </w:rPr>
        <w:t>to</w:t>
      </w:r>
      <w:r>
        <w:rPr>
          <w:color w:val="363636"/>
          <w:spacing w:val="-17"/>
          <w:w w:val="105"/>
          <w:sz w:val="23"/>
        </w:rPr>
        <w:t> </w:t>
      </w:r>
      <w:r>
        <w:rPr>
          <w:color w:val="363636"/>
          <w:w w:val="105"/>
          <w:sz w:val="23"/>
        </w:rPr>
        <w:t>attend</w:t>
      </w:r>
      <w:r>
        <w:rPr>
          <w:color w:val="363636"/>
          <w:spacing w:val="-13"/>
          <w:w w:val="105"/>
          <w:sz w:val="23"/>
        </w:rPr>
        <w:t> </w:t>
      </w:r>
      <w:r>
        <w:rPr>
          <w:color w:val="363636"/>
          <w:w w:val="105"/>
          <w:sz w:val="23"/>
        </w:rPr>
        <w:t>the</w:t>
      </w:r>
      <w:r>
        <w:rPr>
          <w:color w:val="363636"/>
          <w:spacing w:val="-16"/>
          <w:w w:val="105"/>
          <w:sz w:val="23"/>
        </w:rPr>
        <w:t> </w:t>
      </w:r>
      <w:r>
        <w:rPr>
          <w:color w:val="363636"/>
          <w:w w:val="105"/>
          <w:sz w:val="23"/>
        </w:rPr>
        <w:t>2026</w:t>
      </w:r>
      <w:r>
        <w:rPr>
          <w:color w:val="363636"/>
          <w:spacing w:val="-15"/>
          <w:w w:val="105"/>
          <w:sz w:val="23"/>
        </w:rPr>
        <w:t> </w:t>
      </w:r>
      <w:r>
        <w:rPr>
          <w:color w:val="363636"/>
          <w:w w:val="105"/>
          <w:sz w:val="23"/>
        </w:rPr>
        <w:t>No-Dig</w:t>
      </w:r>
      <w:r>
        <w:rPr>
          <w:color w:val="363636"/>
          <w:spacing w:val="-6"/>
          <w:w w:val="105"/>
          <w:sz w:val="23"/>
        </w:rPr>
        <w:t> </w:t>
      </w:r>
      <w:r>
        <w:rPr>
          <w:color w:val="363636"/>
          <w:w w:val="105"/>
          <w:sz w:val="23"/>
        </w:rPr>
        <w:t>Show</w:t>
      </w:r>
      <w:r>
        <w:rPr>
          <w:color w:val="363636"/>
          <w:spacing w:val="-13"/>
          <w:w w:val="105"/>
          <w:sz w:val="23"/>
        </w:rPr>
        <w:t> </w:t>
      </w:r>
      <w:r>
        <w:rPr>
          <w:color w:val="363636"/>
          <w:w w:val="105"/>
          <w:sz w:val="23"/>
        </w:rPr>
        <w:t>Conference</w:t>
      </w:r>
      <w:r>
        <w:rPr>
          <w:color w:val="363636"/>
          <w:spacing w:val="-3"/>
          <w:w w:val="105"/>
          <w:sz w:val="23"/>
        </w:rPr>
        <w:t> </w:t>
      </w:r>
      <w:r>
        <w:rPr>
          <w:color w:val="363636"/>
          <w:w w:val="105"/>
          <w:sz w:val="23"/>
        </w:rPr>
        <w:t>in Palm Springs, California, from March 30, 2026 to</w:t>
      </w:r>
    </w:p>
    <w:p>
      <w:pPr>
        <w:spacing w:before="1"/>
        <w:ind w:left="4455" w:right="0" w:firstLine="0"/>
        <w:jc w:val="left"/>
        <w:rPr>
          <w:sz w:val="23"/>
        </w:rPr>
      </w:pPr>
      <w:r>
        <w:rPr>
          <w:color w:val="363636"/>
          <w:w w:val="105"/>
          <w:sz w:val="23"/>
        </w:rPr>
        <w:t>April</w:t>
      </w:r>
      <w:r>
        <w:rPr>
          <w:color w:val="363636"/>
          <w:spacing w:val="-7"/>
          <w:w w:val="105"/>
          <w:sz w:val="23"/>
        </w:rPr>
        <w:t> </w:t>
      </w:r>
      <w:r>
        <w:rPr>
          <w:color w:val="363636"/>
          <w:w w:val="105"/>
          <w:sz w:val="23"/>
        </w:rPr>
        <w:t>1,</w:t>
      </w:r>
      <w:r>
        <w:rPr>
          <w:color w:val="363636"/>
          <w:spacing w:val="-9"/>
          <w:w w:val="105"/>
          <w:sz w:val="23"/>
        </w:rPr>
        <w:t> </w:t>
      </w:r>
      <w:r>
        <w:rPr>
          <w:color w:val="363636"/>
          <w:spacing w:val="-2"/>
          <w:w w:val="105"/>
          <w:sz w:val="23"/>
        </w:rPr>
        <w:t>2026.</w:t>
      </w:r>
    </w:p>
    <w:p>
      <w:pPr>
        <w:pStyle w:val="BodyText"/>
        <w:spacing w:before="24"/>
        <w:rPr>
          <w:sz w:val="23"/>
        </w:rPr>
      </w:pPr>
    </w:p>
    <w:p>
      <w:pPr>
        <w:tabs>
          <w:tab w:pos="10462" w:val="left" w:leader="none"/>
        </w:tabs>
        <w:spacing w:before="1"/>
        <w:ind w:left="4450" w:right="0" w:firstLine="0"/>
        <w:jc w:val="left"/>
        <w:rPr>
          <w:sz w:val="23"/>
        </w:rPr>
      </w:pPr>
      <w:r>
        <w:rPr>
          <w:color w:val="363636"/>
          <w:w w:val="105"/>
          <w:sz w:val="23"/>
          <w:u w:val="single" w:color="000000"/>
        </w:rPr>
        <w:t>FOR</w:t>
      </w:r>
      <w:r>
        <w:rPr>
          <w:color w:val="363636"/>
          <w:spacing w:val="-3"/>
          <w:w w:val="105"/>
          <w:sz w:val="23"/>
          <w:u w:val="single" w:color="000000"/>
        </w:rPr>
        <w:t> </w:t>
      </w:r>
      <w:r>
        <w:rPr>
          <w:color w:val="363636"/>
          <w:spacing w:val="-2"/>
          <w:w w:val="105"/>
          <w:sz w:val="23"/>
          <w:u w:val="single" w:color="000000"/>
        </w:rPr>
        <w:t>ADOPTION</w:t>
      </w:r>
      <w:r>
        <w:rPr>
          <w:color w:val="363636"/>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91"/>
        <w:rPr>
          <w:sz w:val="23"/>
        </w:rPr>
      </w:pPr>
    </w:p>
    <w:p>
      <w:pPr>
        <w:spacing w:before="0"/>
        <w:ind w:left="1312" w:right="0" w:firstLine="0"/>
        <w:jc w:val="left"/>
        <w:rPr>
          <w:sz w:val="23"/>
        </w:rPr>
      </w:pPr>
      <w:r>
        <w:rPr>
          <w:color w:val="363636"/>
          <w:w w:val="105"/>
          <w:sz w:val="23"/>
        </w:rPr>
        <w:t>HOUSING,</w:t>
      </w:r>
      <w:r>
        <w:rPr>
          <w:color w:val="363636"/>
          <w:spacing w:val="-7"/>
          <w:w w:val="105"/>
          <w:sz w:val="23"/>
        </w:rPr>
        <w:t> </w:t>
      </w:r>
      <w:r>
        <w:rPr>
          <w:color w:val="363636"/>
          <w:w w:val="105"/>
          <w:sz w:val="23"/>
        </w:rPr>
        <w:t>HOMELESSNESS</w:t>
      </w:r>
      <w:r>
        <w:rPr>
          <w:color w:val="363636"/>
          <w:spacing w:val="5"/>
          <w:w w:val="105"/>
          <w:sz w:val="23"/>
        </w:rPr>
        <w:t> </w:t>
      </w:r>
      <w:r>
        <w:rPr>
          <w:color w:val="363636"/>
          <w:w w:val="105"/>
          <w:sz w:val="23"/>
        </w:rPr>
        <w:t>&amp;</w:t>
      </w:r>
      <w:r>
        <w:rPr>
          <w:color w:val="363636"/>
          <w:spacing w:val="-17"/>
          <w:w w:val="105"/>
          <w:sz w:val="23"/>
        </w:rPr>
        <w:t> </w:t>
      </w:r>
      <w:r>
        <w:rPr>
          <w:color w:val="363636"/>
          <w:spacing w:val="-2"/>
          <w:w w:val="105"/>
          <w:sz w:val="23"/>
        </w:rPr>
        <w:t>PARKS</w:t>
      </w:r>
    </w:p>
    <w:p>
      <w:pPr>
        <w:pStyle w:val="BodyText"/>
        <w:spacing w:before="24"/>
        <w:rPr>
          <w:sz w:val="23"/>
        </w:rPr>
      </w:pPr>
    </w:p>
    <w:p>
      <w:pPr>
        <w:tabs>
          <w:tab w:pos="4461" w:val="left" w:leader="none"/>
        </w:tabs>
        <w:spacing w:before="0"/>
        <w:ind w:left="1315" w:right="0" w:firstLine="0"/>
        <w:jc w:val="left"/>
        <w:rPr>
          <w:sz w:val="23"/>
        </w:rPr>
      </w:pPr>
      <w:r>
        <w:rPr>
          <w:color w:val="363636"/>
          <w:spacing w:val="-2"/>
          <w:w w:val="105"/>
          <w:sz w:val="23"/>
        </w:rPr>
        <w:t>CR-52(26)</w:t>
      </w:r>
      <w:r>
        <w:rPr>
          <w:color w:val="363636"/>
          <w:sz w:val="23"/>
        </w:rPr>
        <w:tab/>
      </w:r>
      <w:r>
        <w:rPr>
          <w:color w:val="363636"/>
          <w:w w:val="105"/>
          <w:sz w:val="23"/>
        </w:rPr>
        <w:t>Resolution</w:t>
      </w:r>
      <w:r>
        <w:rPr>
          <w:color w:val="363636"/>
          <w:spacing w:val="-11"/>
          <w:w w:val="105"/>
          <w:sz w:val="23"/>
        </w:rPr>
        <w:t> </w:t>
      </w:r>
      <w:r>
        <w:rPr>
          <w:color w:val="363636"/>
          <w:w w:val="105"/>
          <w:sz w:val="23"/>
        </w:rPr>
        <w:t>26-32,</w:t>
      </w:r>
      <w:r>
        <w:rPr>
          <w:color w:val="363636"/>
          <w:spacing w:val="-17"/>
          <w:w w:val="105"/>
          <w:sz w:val="23"/>
        </w:rPr>
        <w:t> </w:t>
      </w:r>
      <w:r>
        <w:rPr>
          <w:color w:val="363636"/>
          <w:spacing w:val="-5"/>
          <w:w w:val="105"/>
          <w:sz w:val="23"/>
        </w:rPr>
        <w:t>CD1</w:t>
      </w:r>
    </w:p>
    <w:p>
      <w:pPr>
        <w:pStyle w:val="BodyText"/>
        <w:spacing w:before="19"/>
        <w:rPr>
          <w:sz w:val="23"/>
        </w:rPr>
      </w:pPr>
    </w:p>
    <w:p>
      <w:pPr>
        <w:spacing w:line="249" w:lineRule="auto" w:before="1"/>
        <w:ind w:left="4467" w:right="1420" w:firstLine="2"/>
        <w:jc w:val="left"/>
        <w:rPr>
          <w:sz w:val="23"/>
        </w:rPr>
      </w:pPr>
      <w:r>
        <w:rPr>
          <w:color w:val="363636"/>
          <w:w w:val="105"/>
          <w:sz w:val="23"/>
        </w:rPr>
        <w:t>Accepting a gift of three high-back traditional benches and three bronze plaques with inscriptions to read "Donated</w:t>
      </w:r>
      <w:r>
        <w:rPr>
          <w:color w:val="363636"/>
          <w:spacing w:val="-1"/>
          <w:w w:val="105"/>
          <w:sz w:val="23"/>
        </w:rPr>
        <w:t> </w:t>
      </w:r>
      <w:r>
        <w:rPr>
          <w:color w:val="363636"/>
          <w:w w:val="105"/>
          <w:sz w:val="23"/>
        </w:rPr>
        <w:t>by</w:t>
      </w:r>
      <w:r>
        <w:rPr>
          <w:color w:val="363636"/>
          <w:spacing w:val="-11"/>
          <w:w w:val="105"/>
          <w:sz w:val="23"/>
        </w:rPr>
        <w:t> </w:t>
      </w:r>
      <w:r>
        <w:rPr>
          <w:color w:val="363636"/>
          <w:w w:val="105"/>
          <w:sz w:val="23"/>
        </w:rPr>
        <w:t>the</w:t>
      </w:r>
      <w:r>
        <w:rPr>
          <w:color w:val="363636"/>
          <w:spacing w:val="-11"/>
          <w:w w:val="105"/>
          <w:sz w:val="23"/>
        </w:rPr>
        <w:t> </w:t>
      </w:r>
      <w:r>
        <w:rPr>
          <w:color w:val="363636"/>
          <w:w w:val="105"/>
          <w:sz w:val="23"/>
        </w:rPr>
        <w:t>Families of</w:t>
      </w:r>
      <w:r>
        <w:rPr>
          <w:color w:val="363636"/>
          <w:spacing w:val="-10"/>
          <w:w w:val="105"/>
          <w:sz w:val="23"/>
        </w:rPr>
        <w:t> </w:t>
      </w:r>
      <w:r>
        <w:rPr>
          <w:color w:val="363636"/>
          <w:w w:val="105"/>
          <w:sz w:val="23"/>
        </w:rPr>
        <w:t>Mun</w:t>
      </w:r>
      <w:r>
        <w:rPr>
          <w:color w:val="363636"/>
          <w:spacing w:val="-9"/>
          <w:w w:val="105"/>
          <w:sz w:val="23"/>
        </w:rPr>
        <w:t> </w:t>
      </w:r>
      <w:r>
        <w:rPr>
          <w:color w:val="363636"/>
          <w:w w:val="105"/>
          <w:sz w:val="23"/>
        </w:rPr>
        <w:t>Cham,</w:t>
      </w:r>
      <w:r>
        <w:rPr>
          <w:color w:val="363636"/>
          <w:spacing w:val="-7"/>
          <w:w w:val="105"/>
          <w:sz w:val="23"/>
        </w:rPr>
        <w:t> </w:t>
      </w:r>
      <w:r>
        <w:rPr>
          <w:color w:val="363636"/>
          <w:w w:val="105"/>
          <w:sz w:val="23"/>
        </w:rPr>
        <w:t>Dickie</w:t>
      </w:r>
      <w:r>
        <w:rPr>
          <w:color w:val="363636"/>
          <w:spacing w:val="-1"/>
          <w:w w:val="105"/>
          <w:sz w:val="23"/>
        </w:rPr>
        <w:t> </w:t>
      </w:r>
      <w:r>
        <w:rPr>
          <w:color w:val="363636"/>
          <w:w w:val="105"/>
          <w:sz w:val="23"/>
        </w:rPr>
        <w:t>and</w:t>
      </w:r>
      <w:r>
        <w:rPr>
          <w:color w:val="363636"/>
          <w:spacing w:val="-11"/>
          <w:w w:val="105"/>
          <w:sz w:val="23"/>
        </w:rPr>
        <w:t> </w:t>
      </w:r>
      <w:r>
        <w:rPr>
          <w:color w:val="363636"/>
          <w:w w:val="105"/>
          <w:sz w:val="23"/>
        </w:rPr>
        <w:t>Mun Kin</w:t>
      </w:r>
      <w:r>
        <w:rPr>
          <w:color w:val="363636"/>
          <w:spacing w:val="-10"/>
          <w:w w:val="105"/>
          <w:sz w:val="23"/>
        </w:rPr>
        <w:t> </w:t>
      </w:r>
      <w:r>
        <w:rPr>
          <w:color w:val="363636"/>
          <w:w w:val="105"/>
          <w:sz w:val="23"/>
        </w:rPr>
        <w:t>Wong," "Donated by</w:t>
      </w:r>
      <w:r>
        <w:rPr>
          <w:color w:val="363636"/>
          <w:spacing w:val="-3"/>
          <w:w w:val="105"/>
          <w:sz w:val="23"/>
        </w:rPr>
        <w:t> </w:t>
      </w:r>
      <w:r>
        <w:rPr>
          <w:color w:val="363636"/>
          <w:w w:val="105"/>
          <w:sz w:val="23"/>
        </w:rPr>
        <w:t>the</w:t>
      </w:r>
      <w:r>
        <w:rPr>
          <w:color w:val="363636"/>
          <w:spacing w:val="-3"/>
          <w:w w:val="105"/>
          <w:sz w:val="23"/>
        </w:rPr>
        <w:t> </w:t>
      </w:r>
      <w:r>
        <w:rPr>
          <w:color w:val="363636"/>
          <w:w w:val="105"/>
          <w:sz w:val="23"/>
        </w:rPr>
        <w:t>Families</w:t>
      </w:r>
      <w:r>
        <w:rPr>
          <w:color w:val="363636"/>
          <w:spacing w:val="-4"/>
          <w:w w:val="105"/>
          <w:sz w:val="23"/>
        </w:rPr>
        <w:t> </w:t>
      </w:r>
      <w:r>
        <w:rPr>
          <w:color w:val="363636"/>
          <w:w w:val="105"/>
          <w:sz w:val="23"/>
        </w:rPr>
        <w:t>of</w:t>
      </w:r>
      <w:r>
        <w:rPr>
          <w:color w:val="363636"/>
          <w:spacing w:val="-2"/>
          <w:w w:val="105"/>
          <w:sz w:val="23"/>
        </w:rPr>
        <w:t> </w:t>
      </w:r>
      <w:r>
        <w:rPr>
          <w:color w:val="363636"/>
          <w:w w:val="105"/>
          <w:sz w:val="23"/>
        </w:rPr>
        <w:t>Marion, Nun</w:t>
      </w:r>
      <w:r>
        <w:rPr>
          <w:color w:val="363636"/>
          <w:spacing w:val="-15"/>
          <w:w w:val="105"/>
          <w:sz w:val="23"/>
        </w:rPr>
        <w:t> </w:t>
      </w:r>
      <w:r>
        <w:rPr>
          <w:color w:val="363636"/>
          <w:w w:val="105"/>
          <w:sz w:val="23"/>
        </w:rPr>
        <w:t>Fo and Al Wong and Ruth</w:t>
      </w:r>
      <w:r>
        <w:rPr>
          <w:color w:val="363636"/>
          <w:spacing w:val="-2"/>
          <w:w w:val="105"/>
          <w:sz w:val="23"/>
        </w:rPr>
        <w:t> </w:t>
      </w:r>
      <w:r>
        <w:rPr>
          <w:color w:val="363636"/>
          <w:w w:val="105"/>
          <w:sz w:val="23"/>
        </w:rPr>
        <w:t>Lee," and "Donated by the Family of Yuli Chen Wong," valued at $3,823.53 to the City from Greg Wong to be placed at</w:t>
      </w:r>
      <w:r>
        <w:rPr>
          <w:color w:val="363636"/>
          <w:spacing w:val="-1"/>
          <w:w w:val="105"/>
          <w:sz w:val="23"/>
        </w:rPr>
        <w:t> </w:t>
      </w:r>
      <w:r>
        <w:rPr>
          <w:color w:val="363636"/>
          <w:w w:val="105"/>
          <w:sz w:val="23"/>
        </w:rPr>
        <w:t>Kaimana Beach </w:t>
      </w:r>
      <w:r>
        <w:rPr>
          <w:color w:val="363636"/>
          <w:spacing w:val="-2"/>
          <w:w w:val="105"/>
          <w:sz w:val="23"/>
        </w:rPr>
        <w:t>Park.</w:t>
      </w:r>
    </w:p>
    <w:p>
      <w:pPr>
        <w:pStyle w:val="BodyText"/>
        <w:spacing w:before="21"/>
        <w:rPr>
          <w:sz w:val="23"/>
        </w:rPr>
      </w:pPr>
    </w:p>
    <w:p>
      <w:pPr>
        <w:tabs>
          <w:tab w:pos="10501" w:val="left" w:leader="none"/>
        </w:tabs>
        <w:spacing w:before="0"/>
        <w:ind w:left="4481" w:right="0" w:firstLine="0"/>
        <w:jc w:val="left"/>
        <w:rPr>
          <w:b/>
          <w:sz w:val="23"/>
        </w:rPr>
      </w:pPr>
      <w:r>
        <w:rPr>
          <w:b/>
          <w:color w:val="363636"/>
          <w:sz w:val="23"/>
          <w:u w:val="single" w:color="000000"/>
        </w:rPr>
        <w:t>FOR</w:t>
      </w:r>
      <w:r>
        <w:rPr>
          <w:b/>
          <w:color w:val="363636"/>
          <w:spacing w:val="32"/>
          <w:sz w:val="23"/>
          <w:u w:val="single" w:color="000000"/>
        </w:rPr>
        <w:t> </w:t>
      </w:r>
      <w:r>
        <w:rPr>
          <w:b/>
          <w:color w:val="363636"/>
          <w:sz w:val="23"/>
          <w:u w:val="single" w:color="000000"/>
        </w:rPr>
        <w:t>ADOPTION</w:t>
      </w:r>
      <w:r>
        <w:rPr>
          <w:rFonts w:ascii="Times New Roman"/>
          <w:b/>
          <w:color w:val="363636"/>
          <w:position w:val="-3"/>
          <w:sz w:val="10"/>
          <w:u w:val="single" w:color="000000"/>
        </w:rPr>
        <w:t>1</w:t>
      </w:r>
      <w:r>
        <w:rPr>
          <w:rFonts w:ascii="Times New Roman"/>
          <w:b/>
          <w:color w:val="363636"/>
          <w:spacing w:val="68"/>
          <w:position w:val="-3"/>
          <w:sz w:val="10"/>
          <w:u w:val="single" w:color="000000"/>
        </w:rPr>
        <w:t> </w:t>
      </w:r>
      <w:r>
        <w:rPr>
          <w:b/>
          <w:color w:val="363636"/>
          <w:sz w:val="23"/>
          <w:u w:val="single" w:color="000000"/>
        </w:rPr>
        <w:t>AS</w:t>
      </w:r>
      <w:r>
        <w:rPr>
          <w:b/>
          <w:color w:val="363636"/>
          <w:spacing w:val="24"/>
          <w:sz w:val="23"/>
          <w:u w:val="single" w:color="000000"/>
        </w:rPr>
        <w:t> </w:t>
      </w:r>
      <w:r>
        <w:rPr>
          <w:b/>
          <w:color w:val="363636"/>
          <w:spacing w:val="-2"/>
          <w:sz w:val="23"/>
          <w:u w:val="single" w:color="000000"/>
        </w:rPr>
        <w:t>AMENDED</w:t>
      </w:r>
      <w:r>
        <w:rPr>
          <w:b/>
          <w:color w:val="363636"/>
          <w:sz w:val="23"/>
          <w:u w:val="single" w:color="000000"/>
        </w:rPr>
        <w:tab/>
      </w:r>
    </w:p>
    <w:p>
      <w:pPr>
        <w:spacing w:after="0"/>
        <w:jc w:val="left"/>
        <w:rPr>
          <w:b/>
          <w:sz w:val="23"/>
        </w:rPr>
        <w:sectPr>
          <w:pgSz w:w="12240" w:h="15840"/>
          <w:pgMar w:header="1319" w:footer="889" w:top="1860" w:bottom="1100" w:left="360" w:right="0"/>
        </w:sectPr>
      </w:pPr>
    </w:p>
    <w:p>
      <w:pPr>
        <w:pStyle w:val="BodyText"/>
        <w:rPr>
          <w:b/>
          <w:sz w:val="23"/>
        </w:rPr>
      </w:pPr>
    </w:p>
    <w:p>
      <w:pPr>
        <w:pStyle w:val="BodyText"/>
        <w:rPr>
          <w:b/>
          <w:sz w:val="23"/>
        </w:rPr>
      </w:pPr>
    </w:p>
    <w:p>
      <w:pPr>
        <w:pStyle w:val="BodyText"/>
        <w:spacing w:before="43"/>
        <w:rPr>
          <w:b/>
          <w:sz w:val="23"/>
        </w:rPr>
      </w:pPr>
    </w:p>
    <w:p>
      <w:pPr>
        <w:spacing w:before="0"/>
        <w:ind w:left="1312" w:right="0" w:firstLine="0"/>
        <w:jc w:val="left"/>
        <w:rPr>
          <w:sz w:val="23"/>
        </w:rPr>
      </w:pPr>
      <w:r>
        <w:rPr>
          <w:color w:val="363636"/>
          <w:spacing w:val="-2"/>
          <w:w w:val="105"/>
          <w:sz w:val="23"/>
        </w:rPr>
        <w:t>HOUSING, HOMELESSNESS</w:t>
      </w:r>
      <w:r>
        <w:rPr>
          <w:color w:val="363636"/>
          <w:spacing w:val="22"/>
          <w:w w:val="105"/>
          <w:sz w:val="23"/>
        </w:rPr>
        <w:t> </w:t>
      </w:r>
      <w:r>
        <w:rPr>
          <w:color w:val="363636"/>
          <w:spacing w:val="-2"/>
          <w:w w:val="105"/>
          <w:sz w:val="23"/>
        </w:rPr>
        <w:t>&amp;</w:t>
      </w:r>
      <w:r>
        <w:rPr>
          <w:color w:val="363636"/>
          <w:spacing w:val="-15"/>
          <w:w w:val="105"/>
          <w:sz w:val="23"/>
        </w:rPr>
        <w:t> </w:t>
      </w:r>
      <w:r>
        <w:rPr>
          <w:color w:val="363636"/>
          <w:spacing w:val="-2"/>
          <w:w w:val="105"/>
          <w:sz w:val="23"/>
        </w:rPr>
        <w:t>PARKS</w:t>
      </w:r>
      <w:r>
        <w:rPr>
          <w:color w:val="363636"/>
          <w:spacing w:val="-4"/>
          <w:w w:val="105"/>
          <w:sz w:val="23"/>
        </w:rPr>
        <w:t> </w:t>
      </w:r>
      <w:r>
        <w:rPr>
          <w:color w:val="363636"/>
          <w:spacing w:val="-2"/>
          <w:w w:val="105"/>
          <w:sz w:val="23"/>
        </w:rPr>
        <w:t>(Cont'd.)</w:t>
      </w:r>
    </w:p>
    <w:p>
      <w:pPr>
        <w:pStyle w:val="BodyText"/>
        <w:spacing w:before="24"/>
        <w:rPr>
          <w:sz w:val="23"/>
        </w:rPr>
      </w:pPr>
    </w:p>
    <w:p>
      <w:pPr>
        <w:tabs>
          <w:tab w:pos="4446" w:val="left" w:leader="none"/>
        </w:tabs>
        <w:spacing w:before="0"/>
        <w:ind w:left="1315" w:right="0" w:firstLine="0"/>
        <w:jc w:val="left"/>
        <w:rPr>
          <w:sz w:val="23"/>
        </w:rPr>
      </w:pPr>
      <w:r>
        <w:rPr>
          <w:color w:val="363636"/>
          <w:sz w:val="23"/>
        </w:rPr>
        <w:t>CR-</w:t>
      </w:r>
      <w:r>
        <w:rPr>
          <w:color w:val="363636"/>
          <w:spacing w:val="-2"/>
          <w:sz w:val="23"/>
        </w:rPr>
        <w:t>53(26)</w:t>
      </w:r>
      <w:r>
        <w:rPr>
          <w:color w:val="363636"/>
          <w:sz w:val="23"/>
        </w:rPr>
        <w:tab/>
        <w:t>Resolution</w:t>
      </w:r>
      <w:r>
        <w:rPr>
          <w:color w:val="363636"/>
          <w:spacing w:val="46"/>
          <w:sz w:val="23"/>
        </w:rPr>
        <w:t> </w:t>
      </w:r>
      <w:r>
        <w:rPr>
          <w:color w:val="363636"/>
          <w:sz w:val="23"/>
        </w:rPr>
        <w:t>26-</w:t>
      </w:r>
      <w:r>
        <w:rPr>
          <w:color w:val="363636"/>
          <w:spacing w:val="-5"/>
          <w:sz w:val="23"/>
        </w:rPr>
        <w:t>40</w:t>
      </w:r>
    </w:p>
    <w:p>
      <w:pPr>
        <w:pStyle w:val="BodyText"/>
        <w:spacing w:before="24"/>
        <w:rPr>
          <w:sz w:val="23"/>
        </w:rPr>
      </w:pPr>
    </w:p>
    <w:p>
      <w:pPr>
        <w:spacing w:line="249" w:lineRule="auto" w:before="0"/>
        <w:ind w:left="4443" w:right="1391" w:firstLine="3"/>
        <w:jc w:val="left"/>
        <w:rPr>
          <w:sz w:val="23"/>
        </w:rPr>
      </w:pPr>
      <w:r>
        <w:rPr>
          <w:color w:val="363636"/>
          <w:w w:val="105"/>
          <w:sz w:val="23"/>
        </w:rPr>
        <w:t>Requesting the City Administration to consider designating</w:t>
      </w:r>
      <w:r>
        <w:rPr>
          <w:color w:val="363636"/>
          <w:spacing w:val="-10"/>
          <w:w w:val="105"/>
          <w:sz w:val="23"/>
        </w:rPr>
        <w:t> </w:t>
      </w:r>
      <w:r>
        <w:rPr>
          <w:color w:val="363636"/>
          <w:w w:val="105"/>
          <w:sz w:val="23"/>
        </w:rPr>
        <w:t>the</w:t>
      </w:r>
      <w:r>
        <w:rPr>
          <w:color w:val="363636"/>
          <w:spacing w:val="-17"/>
          <w:w w:val="105"/>
          <w:sz w:val="23"/>
        </w:rPr>
        <w:t> </w:t>
      </w:r>
      <w:r>
        <w:rPr>
          <w:color w:val="363636"/>
          <w:w w:val="105"/>
          <w:sz w:val="23"/>
        </w:rPr>
        <w:t>month</w:t>
      </w:r>
      <w:r>
        <w:rPr>
          <w:color w:val="363636"/>
          <w:spacing w:val="-15"/>
          <w:w w:val="105"/>
          <w:sz w:val="23"/>
        </w:rPr>
        <w:t> </w:t>
      </w:r>
      <w:r>
        <w:rPr>
          <w:color w:val="363636"/>
          <w:w w:val="105"/>
          <w:sz w:val="23"/>
        </w:rPr>
        <w:t>of</w:t>
      </w:r>
      <w:r>
        <w:rPr>
          <w:color w:val="363636"/>
          <w:spacing w:val="-9"/>
          <w:w w:val="105"/>
          <w:sz w:val="23"/>
        </w:rPr>
        <w:t> </w:t>
      </w:r>
      <w:r>
        <w:rPr>
          <w:color w:val="363636"/>
          <w:w w:val="105"/>
          <w:sz w:val="23"/>
        </w:rPr>
        <w:t>July</w:t>
      </w:r>
      <w:r>
        <w:rPr>
          <w:color w:val="363636"/>
          <w:spacing w:val="-7"/>
          <w:w w:val="105"/>
          <w:sz w:val="23"/>
        </w:rPr>
        <w:t> </w:t>
      </w:r>
      <w:r>
        <w:rPr>
          <w:color w:val="363636"/>
          <w:w w:val="105"/>
          <w:sz w:val="23"/>
        </w:rPr>
        <w:t>as</w:t>
      </w:r>
      <w:r>
        <w:rPr>
          <w:color w:val="363636"/>
          <w:spacing w:val="-17"/>
          <w:w w:val="105"/>
          <w:sz w:val="23"/>
        </w:rPr>
        <w:t> </w:t>
      </w:r>
      <w:r>
        <w:rPr>
          <w:color w:val="363636"/>
          <w:w w:val="105"/>
          <w:sz w:val="23"/>
        </w:rPr>
        <w:t>Disability</w:t>
      </w:r>
      <w:r>
        <w:rPr>
          <w:color w:val="363636"/>
          <w:spacing w:val="-3"/>
          <w:w w:val="105"/>
          <w:sz w:val="23"/>
        </w:rPr>
        <w:t> </w:t>
      </w:r>
      <w:r>
        <w:rPr>
          <w:color w:val="363636"/>
          <w:w w:val="105"/>
          <w:sz w:val="23"/>
        </w:rPr>
        <w:t>Pride</w:t>
      </w:r>
      <w:r>
        <w:rPr>
          <w:color w:val="363636"/>
          <w:spacing w:val="-11"/>
          <w:w w:val="105"/>
          <w:sz w:val="23"/>
        </w:rPr>
        <w:t> </w:t>
      </w:r>
      <w:r>
        <w:rPr>
          <w:color w:val="363636"/>
          <w:w w:val="105"/>
          <w:sz w:val="23"/>
        </w:rPr>
        <w:t>Month.</w:t>
      </w:r>
    </w:p>
    <w:p>
      <w:pPr>
        <w:pStyle w:val="BodyText"/>
        <w:spacing w:before="13"/>
        <w:rPr>
          <w:sz w:val="23"/>
        </w:rPr>
      </w:pPr>
    </w:p>
    <w:p>
      <w:pPr>
        <w:tabs>
          <w:tab w:pos="10462" w:val="left" w:leader="none"/>
        </w:tabs>
        <w:spacing w:before="0"/>
        <w:ind w:left="4448" w:right="0" w:firstLine="0"/>
        <w:jc w:val="left"/>
        <w:rPr>
          <w:b/>
          <w:sz w:val="23"/>
        </w:rPr>
      </w:pPr>
      <w:r>
        <w:rPr>
          <w:b/>
          <w:color w:val="363636"/>
          <w:w w:val="105"/>
          <w:sz w:val="23"/>
          <w:u w:val="single" w:color="000000"/>
        </w:rPr>
        <w:t>FOR</w:t>
      </w:r>
      <w:r>
        <w:rPr>
          <w:b/>
          <w:color w:val="363636"/>
          <w:spacing w:val="-2"/>
          <w:w w:val="105"/>
          <w:sz w:val="23"/>
          <w:u w:val="single" w:color="000000"/>
        </w:rPr>
        <w:t> ADOPTION</w:t>
      </w:r>
      <w:r>
        <w:rPr>
          <w:b/>
          <w:color w:val="363636"/>
          <w:sz w:val="23"/>
          <w:u w:val="single" w:color="000000"/>
        </w:rPr>
        <w:tab/>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159"/>
        <w:rPr>
          <w:b/>
          <w:sz w:val="23"/>
        </w:rPr>
      </w:pPr>
    </w:p>
    <w:p>
      <w:pPr>
        <w:tabs>
          <w:tab w:pos="4465" w:val="left" w:leader="none"/>
        </w:tabs>
        <w:spacing w:before="0"/>
        <w:ind w:left="1329" w:right="0" w:firstLine="0"/>
        <w:jc w:val="left"/>
        <w:rPr>
          <w:sz w:val="23"/>
        </w:rPr>
      </w:pPr>
      <w:r>
        <w:rPr>
          <w:color w:val="4B4B4B"/>
          <w:sz w:val="23"/>
        </w:rPr>
        <w:t>CR-</w:t>
      </w:r>
      <w:r>
        <w:rPr>
          <w:color w:val="4B4B4B"/>
          <w:spacing w:val="-2"/>
          <w:sz w:val="23"/>
        </w:rPr>
        <w:t>54(26)</w:t>
      </w:r>
      <w:r>
        <w:rPr>
          <w:color w:val="4B4B4B"/>
          <w:sz w:val="23"/>
        </w:rPr>
        <w:tab/>
      </w:r>
      <w:r>
        <w:rPr>
          <w:color w:val="363636"/>
          <w:sz w:val="23"/>
        </w:rPr>
        <w:t>Resolution</w:t>
      </w:r>
      <w:r>
        <w:rPr>
          <w:color w:val="363636"/>
          <w:spacing w:val="51"/>
          <w:sz w:val="23"/>
        </w:rPr>
        <w:t> </w:t>
      </w:r>
      <w:r>
        <w:rPr>
          <w:color w:val="363636"/>
          <w:sz w:val="23"/>
        </w:rPr>
        <w:t>26-</w:t>
      </w:r>
      <w:r>
        <w:rPr>
          <w:color w:val="363636"/>
          <w:spacing w:val="-5"/>
          <w:sz w:val="23"/>
        </w:rPr>
        <w:t>45</w:t>
      </w:r>
    </w:p>
    <w:p>
      <w:pPr>
        <w:pStyle w:val="BodyText"/>
        <w:spacing w:before="24"/>
        <w:rPr>
          <w:sz w:val="23"/>
        </w:rPr>
      </w:pPr>
    </w:p>
    <w:p>
      <w:pPr>
        <w:spacing w:line="249" w:lineRule="auto" w:before="0"/>
        <w:ind w:left="4473" w:right="1689" w:firstLine="1"/>
        <w:jc w:val="left"/>
        <w:rPr>
          <w:sz w:val="23"/>
        </w:rPr>
      </w:pPr>
      <w:r>
        <w:rPr>
          <w:color w:val="363636"/>
          <w:w w:val="105"/>
          <w:sz w:val="23"/>
        </w:rPr>
        <w:t>Accepting a gift of three sets of pickleball nets, net posts,</w:t>
      </w:r>
      <w:r>
        <w:rPr>
          <w:color w:val="363636"/>
          <w:spacing w:val="-17"/>
          <w:w w:val="105"/>
          <w:sz w:val="23"/>
        </w:rPr>
        <w:t> </w:t>
      </w:r>
      <w:r>
        <w:rPr>
          <w:color w:val="363636"/>
          <w:w w:val="105"/>
          <w:sz w:val="23"/>
        </w:rPr>
        <w:t>and</w:t>
      </w:r>
      <w:r>
        <w:rPr>
          <w:color w:val="363636"/>
          <w:spacing w:val="-17"/>
          <w:w w:val="105"/>
          <w:sz w:val="23"/>
        </w:rPr>
        <w:t> </w:t>
      </w:r>
      <w:r>
        <w:rPr>
          <w:color w:val="363636"/>
          <w:w w:val="105"/>
          <w:sz w:val="23"/>
        </w:rPr>
        <w:t>materials,</w:t>
      </w:r>
      <w:r>
        <w:rPr>
          <w:color w:val="363636"/>
          <w:spacing w:val="-5"/>
          <w:w w:val="105"/>
          <w:sz w:val="23"/>
        </w:rPr>
        <w:t> </w:t>
      </w:r>
      <w:r>
        <w:rPr>
          <w:color w:val="363636"/>
          <w:w w:val="105"/>
          <w:sz w:val="23"/>
        </w:rPr>
        <w:t>including</w:t>
      </w:r>
      <w:r>
        <w:rPr>
          <w:color w:val="363636"/>
          <w:spacing w:val="-13"/>
          <w:w w:val="105"/>
          <w:sz w:val="23"/>
        </w:rPr>
        <w:t> </w:t>
      </w:r>
      <w:r>
        <w:rPr>
          <w:color w:val="363636"/>
          <w:w w:val="105"/>
          <w:sz w:val="23"/>
        </w:rPr>
        <w:t>installation,</w:t>
      </w:r>
      <w:r>
        <w:rPr>
          <w:color w:val="363636"/>
          <w:spacing w:val="-4"/>
          <w:w w:val="105"/>
          <w:sz w:val="23"/>
        </w:rPr>
        <w:t> </w:t>
      </w:r>
      <w:r>
        <w:rPr>
          <w:color w:val="363636"/>
          <w:w w:val="105"/>
          <w:sz w:val="23"/>
        </w:rPr>
        <w:t>valued</w:t>
      </w:r>
      <w:r>
        <w:rPr>
          <w:color w:val="363636"/>
          <w:spacing w:val="-14"/>
          <w:w w:val="105"/>
          <w:sz w:val="23"/>
        </w:rPr>
        <w:t> </w:t>
      </w:r>
      <w:r>
        <w:rPr>
          <w:color w:val="363636"/>
          <w:w w:val="105"/>
          <w:sz w:val="23"/>
        </w:rPr>
        <w:t>at</w:t>
      </w:r>
    </w:p>
    <w:p>
      <w:pPr>
        <w:spacing w:line="249" w:lineRule="auto" w:before="3"/>
        <w:ind w:left="4472" w:right="1689" w:firstLine="3"/>
        <w:jc w:val="left"/>
        <w:rPr>
          <w:sz w:val="23"/>
        </w:rPr>
      </w:pPr>
      <w:r>
        <w:rPr>
          <w:color w:val="363636"/>
          <w:w w:val="105"/>
          <w:sz w:val="23"/>
        </w:rPr>
        <w:t>$6,750,</w:t>
      </w:r>
      <w:r>
        <w:rPr>
          <w:color w:val="363636"/>
          <w:spacing w:val="-4"/>
          <w:w w:val="105"/>
          <w:sz w:val="23"/>
        </w:rPr>
        <w:t> </w:t>
      </w:r>
      <w:r>
        <w:rPr>
          <w:color w:val="363636"/>
          <w:w w:val="105"/>
          <w:sz w:val="23"/>
        </w:rPr>
        <w:t>to</w:t>
      </w:r>
      <w:r>
        <w:rPr>
          <w:color w:val="363636"/>
          <w:spacing w:val="-16"/>
          <w:w w:val="105"/>
          <w:sz w:val="23"/>
        </w:rPr>
        <w:t> </w:t>
      </w:r>
      <w:r>
        <w:rPr>
          <w:color w:val="363636"/>
          <w:w w:val="105"/>
          <w:sz w:val="23"/>
        </w:rPr>
        <w:t>the</w:t>
      </w:r>
      <w:r>
        <w:rPr>
          <w:color w:val="363636"/>
          <w:spacing w:val="-13"/>
          <w:w w:val="105"/>
          <w:sz w:val="23"/>
        </w:rPr>
        <w:t> </w:t>
      </w:r>
      <w:r>
        <w:rPr>
          <w:color w:val="363636"/>
          <w:w w:val="105"/>
          <w:sz w:val="23"/>
        </w:rPr>
        <w:t>City from</w:t>
      </w:r>
      <w:r>
        <w:rPr>
          <w:color w:val="363636"/>
          <w:spacing w:val="-1"/>
          <w:w w:val="105"/>
          <w:sz w:val="23"/>
        </w:rPr>
        <w:t> </w:t>
      </w:r>
      <w:r>
        <w:rPr>
          <w:color w:val="363636"/>
          <w:w w:val="105"/>
          <w:sz w:val="23"/>
        </w:rPr>
        <w:t>Jennifer</w:t>
      </w:r>
      <w:r>
        <w:rPr>
          <w:color w:val="363636"/>
          <w:spacing w:val="-3"/>
          <w:w w:val="105"/>
          <w:sz w:val="23"/>
        </w:rPr>
        <w:t> </w:t>
      </w:r>
      <w:r>
        <w:rPr>
          <w:color w:val="363636"/>
          <w:w w:val="105"/>
          <w:sz w:val="23"/>
        </w:rPr>
        <w:t>and</w:t>
      </w:r>
      <w:r>
        <w:rPr>
          <w:color w:val="363636"/>
          <w:spacing w:val="-11"/>
          <w:w w:val="105"/>
          <w:sz w:val="23"/>
        </w:rPr>
        <w:t> </w:t>
      </w:r>
      <w:r>
        <w:rPr>
          <w:color w:val="363636"/>
          <w:w w:val="105"/>
          <w:sz w:val="23"/>
        </w:rPr>
        <w:t>Mel</w:t>
      </w:r>
      <w:r>
        <w:rPr>
          <w:color w:val="363636"/>
          <w:spacing w:val="-10"/>
          <w:w w:val="105"/>
          <w:sz w:val="23"/>
        </w:rPr>
        <w:t> </w:t>
      </w:r>
      <w:r>
        <w:rPr>
          <w:color w:val="363636"/>
          <w:w w:val="105"/>
          <w:sz w:val="23"/>
        </w:rPr>
        <w:t>Ona</w:t>
      </w:r>
      <w:r>
        <w:rPr>
          <w:color w:val="363636"/>
          <w:spacing w:val="-9"/>
          <w:w w:val="105"/>
          <w:sz w:val="23"/>
        </w:rPr>
        <w:t> </w:t>
      </w:r>
      <w:r>
        <w:rPr>
          <w:color w:val="363636"/>
          <w:w w:val="105"/>
          <w:sz w:val="23"/>
        </w:rPr>
        <w:t>for Kamila lki Community Park.</w:t>
      </w:r>
    </w:p>
    <w:p>
      <w:pPr>
        <w:pStyle w:val="BodyText"/>
        <w:spacing w:before="13"/>
        <w:rPr>
          <w:sz w:val="23"/>
        </w:rPr>
      </w:pPr>
    </w:p>
    <w:p>
      <w:pPr>
        <w:tabs>
          <w:tab w:pos="10501" w:val="left" w:leader="none"/>
        </w:tabs>
        <w:spacing w:before="0"/>
        <w:ind w:left="4465" w:right="0" w:firstLine="0"/>
        <w:jc w:val="left"/>
        <w:rPr>
          <w:sz w:val="23"/>
        </w:rPr>
      </w:pPr>
      <w:r>
        <w:rPr>
          <w:color w:val="363636"/>
          <w:spacing w:val="-54"/>
          <w:w w:val="105"/>
          <w:sz w:val="23"/>
          <w:u w:val="single" w:color="000000"/>
        </w:rPr>
        <w:t> </w:t>
      </w:r>
      <w:r>
        <w:rPr>
          <w:color w:val="363636"/>
          <w:w w:val="105"/>
          <w:sz w:val="23"/>
          <w:u w:val="single" w:color="000000"/>
        </w:rPr>
        <w:t>FOR</w:t>
      </w:r>
      <w:r>
        <w:rPr>
          <w:color w:val="363636"/>
          <w:spacing w:val="2"/>
          <w:w w:val="105"/>
          <w:sz w:val="23"/>
          <w:u w:val="single" w:color="000000"/>
        </w:rPr>
        <w:t> </w:t>
      </w:r>
      <w:r>
        <w:rPr>
          <w:color w:val="363636"/>
          <w:spacing w:val="-2"/>
          <w:w w:val="105"/>
          <w:sz w:val="23"/>
          <w:u w:val="single" w:color="000000"/>
        </w:rPr>
        <w:t>ADOPTION</w:t>
      </w:r>
      <w:r>
        <w:rPr>
          <w:color w:val="363636"/>
          <w:sz w:val="23"/>
          <w:u w:val="single" w:color="000000"/>
        </w:rPr>
        <w:tab/>
      </w:r>
    </w:p>
    <w:p>
      <w:pPr>
        <w:spacing w:after="0"/>
        <w:jc w:val="left"/>
        <w:rPr>
          <w:sz w:val="23"/>
        </w:rPr>
        <w:sectPr>
          <w:pgSz w:w="12240" w:h="15840"/>
          <w:pgMar w:header="1319" w:footer="889" w:top="1800" w:bottom="1140" w:left="360" w:right="0"/>
        </w:sectPr>
      </w:pPr>
    </w:p>
    <w:p>
      <w:pPr>
        <w:pStyle w:val="BodyText"/>
        <w:rPr>
          <w:sz w:val="23"/>
        </w:rPr>
      </w:pPr>
    </w:p>
    <w:p>
      <w:pPr>
        <w:pStyle w:val="BodyText"/>
        <w:rPr>
          <w:sz w:val="23"/>
        </w:rPr>
      </w:pPr>
    </w:p>
    <w:p>
      <w:pPr>
        <w:pStyle w:val="BodyText"/>
        <w:spacing w:before="48"/>
        <w:rPr>
          <w:sz w:val="23"/>
        </w:rPr>
      </w:pPr>
    </w:p>
    <w:p>
      <w:pPr>
        <w:spacing w:before="0"/>
        <w:ind w:left="1281" w:right="0" w:firstLine="0"/>
        <w:jc w:val="left"/>
        <w:rPr>
          <w:sz w:val="23"/>
        </w:rPr>
      </w:pPr>
      <w:r>
        <w:rPr>
          <w:color w:val="363636"/>
          <w:spacing w:val="-2"/>
          <w:w w:val="105"/>
          <w:sz w:val="23"/>
        </w:rPr>
        <w:t>INFRASTRUCTURE,</w:t>
      </w:r>
      <w:r>
        <w:rPr>
          <w:color w:val="363636"/>
          <w:spacing w:val="6"/>
          <w:w w:val="105"/>
          <w:sz w:val="23"/>
        </w:rPr>
        <w:t> </w:t>
      </w:r>
      <w:r>
        <w:rPr>
          <w:color w:val="363636"/>
          <w:spacing w:val="-2"/>
          <w:w w:val="105"/>
          <w:sz w:val="23"/>
        </w:rPr>
        <w:t>TRANSPORTATION</w:t>
      </w:r>
      <w:r>
        <w:rPr>
          <w:color w:val="363636"/>
          <w:spacing w:val="-10"/>
          <w:w w:val="105"/>
          <w:sz w:val="23"/>
        </w:rPr>
        <w:t> </w:t>
      </w:r>
      <w:r>
        <w:rPr>
          <w:color w:val="363636"/>
          <w:spacing w:val="-2"/>
          <w:w w:val="105"/>
          <w:sz w:val="23"/>
        </w:rPr>
        <w:t>&amp;</w:t>
      </w:r>
      <w:r>
        <w:rPr>
          <w:color w:val="363636"/>
          <w:spacing w:val="7"/>
          <w:w w:val="105"/>
          <w:sz w:val="23"/>
        </w:rPr>
        <w:t> </w:t>
      </w:r>
      <w:r>
        <w:rPr>
          <w:color w:val="363636"/>
          <w:spacing w:val="-2"/>
          <w:w w:val="105"/>
          <w:sz w:val="23"/>
        </w:rPr>
        <w:t>TECHNOLOGY</w:t>
      </w:r>
    </w:p>
    <w:p>
      <w:pPr>
        <w:pStyle w:val="BodyText"/>
        <w:spacing w:before="24"/>
        <w:rPr>
          <w:sz w:val="23"/>
        </w:rPr>
      </w:pPr>
    </w:p>
    <w:p>
      <w:pPr>
        <w:tabs>
          <w:tab w:pos="4417" w:val="left" w:leader="none"/>
        </w:tabs>
        <w:spacing w:before="0"/>
        <w:ind w:left="1286" w:right="0" w:firstLine="0"/>
        <w:jc w:val="left"/>
        <w:rPr>
          <w:sz w:val="23"/>
        </w:rPr>
      </w:pPr>
      <w:r>
        <w:rPr>
          <w:color w:val="363636"/>
          <w:spacing w:val="-2"/>
          <w:w w:val="105"/>
          <w:sz w:val="23"/>
        </w:rPr>
        <w:t>CR-55(26)</w:t>
      </w:r>
      <w:r>
        <w:rPr>
          <w:color w:val="363636"/>
          <w:sz w:val="23"/>
        </w:rPr>
        <w:tab/>
      </w:r>
      <w:r>
        <w:rPr>
          <w:color w:val="363636"/>
          <w:spacing w:val="-2"/>
          <w:w w:val="105"/>
          <w:sz w:val="23"/>
        </w:rPr>
        <w:t>Resolution</w:t>
      </w:r>
      <w:r>
        <w:rPr>
          <w:color w:val="363636"/>
          <w:spacing w:val="-1"/>
          <w:w w:val="105"/>
          <w:sz w:val="23"/>
        </w:rPr>
        <w:t> </w:t>
      </w:r>
      <w:r>
        <w:rPr>
          <w:color w:val="363636"/>
          <w:spacing w:val="-2"/>
          <w:w w:val="105"/>
          <w:sz w:val="23"/>
        </w:rPr>
        <w:t>26-</w:t>
      </w:r>
      <w:r>
        <w:rPr>
          <w:color w:val="363636"/>
          <w:spacing w:val="-5"/>
          <w:w w:val="105"/>
          <w:sz w:val="23"/>
        </w:rPr>
        <w:t>47</w:t>
      </w:r>
    </w:p>
    <w:p>
      <w:pPr>
        <w:pStyle w:val="BodyText"/>
        <w:spacing w:before="19"/>
        <w:rPr>
          <w:sz w:val="23"/>
        </w:rPr>
      </w:pPr>
    </w:p>
    <w:p>
      <w:pPr>
        <w:spacing w:line="252" w:lineRule="auto" w:before="0"/>
        <w:ind w:left="4418" w:right="1650" w:hanging="5"/>
        <w:jc w:val="both"/>
        <w:rPr>
          <w:sz w:val="23"/>
        </w:rPr>
      </w:pPr>
      <w:r>
        <w:rPr>
          <w:color w:val="363636"/>
          <w:w w:val="105"/>
          <w:sz w:val="23"/>
        </w:rPr>
        <w:t>Requesting</w:t>
      </w:r>
      <w:r>
        <w:rPr>
          <w:color w:val="363636"/>
          <w:spacing w:val="-13"/>
          <w:w w:val="105"/>
          <w:sz w:val="23"/>
        </w:rPr>
        <w:t> </w:t>
      </w:r>
      <w:r>
        <w:rPr>
          <w:color w:val="363636"/>
          <w:w w:val="105"/>
          <w:sz w:val="23"/>
        </w:rPr>
        <w:t>the</w:t>
      </w:r>
      <w:r>
        <w:rPr>
          <w:color w:val="363636"/>
          <w:spacing w:val="-15"/>
          <w:w w:val="105"/>
          <w:sz w:val="23"/>
        </w:rPr>
        <w:t> </w:t>
      </w:r>
      <w:r>
        <w:rPr>
          <w:color w:val="363636"/>
          <w:w w:val="105"/>
          <w:sz w:val="23"/>
        </w:rPr>
        <w:t>Department</w:t>
      </w:r>
      <w:r>
        <w:rPr>
          <w:color w:val="363636"/>
          <w:spacing w:val="-2"/>
          <w:w w:val="105"/>
          <w:sz w:val="23"/>
        </w:rPr>
        <w:t> </w:t>
      </w:r>
      <w:r>
        <w:rPr>
          <w:color w:val="363636"/>
          <w:w w:val="105"/>
          <w:sz w:val="23"/>
        </w:rPr>
        <w:t>of</w:t>
      </w:r>
      <w:r>
        <w:rPr>
          <w:color w:val="363636"/>
          <w:spacing w:val="-17"/>
          <w:w w:val="105"/>
          <w:sz w:val="23"/>
        </w:rPr>
        <w:t> </w:t>
      </w:r>
      <w:r>
        <w:rPr>
          <w:color w:val="363636"/>
          <w:w w:val="105"/>
          <w:sz w:val="23"/>
        </w:rPr>
        <w:t>Transportation</w:t>
      </w:r>
      <w:r>
        <w:rPr>
          <w:color w:val="363636"/>
          <w:spacing w:val="-17"/>
          <w:w w:val="105"/>
          <w:sz w:val="23"/>
        </w:rPr>
        <w:t> </w:t>
      </w:r>
      <w:r>
        <w:rPr>
          <w:color w:val="363636"/>
          <w:w w:val="105"/>
          <w:sz w:val="23"/>
        </w:rPr>
        <w:t>Services to</w:t>
      </w:r>
      <w:r>
        <w:rPr>
          <w:color w:val="363636"/>
          <w:spacing w:val="-17"/>
          <w:w w:val="105"/>
          <w:sz w:val="23"/>
        </w:rPr>
        <w:t> </w:t>
      </w:r>
      <w:r>
        <w:rPr>
          <w:color w:val="363636"/>
          <w:w w:val="105"/>
          <w:sz w:val="23"/>
        </w:rPr>
        <w:t>consider</w:t>
      </w:r>
      <w:r>
        <w:rPr>
          <w:color w:val="363636"/>
          <w:spacing w:val="-10"/>
          <w:w w:val="105"/>
          <w:sz w:val="23"/>
        </w:rPr>
        <w:t> </w:t>
      </w:r>
      <w:r>
        <w:rPr>
          <w:color w:val="363636"/>
          <w:w w:val="105"/>
          <w:sz w:val="23"/>
        </w:rPr>
        <w:t>installing</w:t>
      </w:r>
      <w:r>
        <w:rPr>
          <w:color w:val="363636"/>
          <w:spacing w:val="-10"/>
          <w:w w:val="105"/>
          <w:sz w:val="23"/>
        </w:rPr>
        <w:t> </w:t>
      </w:r>
      <w:r>
        <w:rPr>
          <w:color w:val="363636"/>
          <w:w w:val="105"/>
          <w:sz w:val="23"/>
        </w:rPr>
        <w:t>shelters</w:t>
      </w:r>
      <w:r>
        <w:rPr>
          <w:color w:val="363636"/>
          <w:spacing w:val="-10"/>
          <w:w w:val="105"/>
          <w:sz w:val="23"/>
        </w:rPr>
        <w:t> </w:t>
      </w:r>
      <w:r>
        <w:rPr>
          <w:color w:val="363636"/>
          <w:w w:val="105"/>
          <w:sz w:val="23"/>
        </w:rPr>
        <w:t>at</w:t>
      </w:r>
      <w:r>
        <w:rPr>
          <w:color w:val="363636"/>
          <w:spacing w:val="-17"/>
          <w:w w:val="105"/>
          <w:sz w:val="23"/>
        </w:rPr>
        <w:t> </w:t>
      </w:r>
      <w:r>
        <w:rPr>
          <w:color w:val="363636"/>
          <w:w w:val="105"/>
          <w:sz w:val="23"/>
        </w:rPr>
        <w:t>bus</w:t>
      </w:r>
      <w:r>
        <w:rPr>
          <w:color w:val="363636"/>
          <w:spacing w:val="-13"/>
          <w:w w:val="105"/>
          <w:sz w:val="23"/>
        </w:rPr>
        <w:t> </w:t>
      </w:r>
      <w:r>
        <w:rPr>
          <w:color w:val="363636"/>
          <w:w w:val="105"/>
          <w:sz w:val="23"/>
        </w:rPr>
        <w:t>stops</w:t>
      </w:r>
      <w:r>
        <w:rPr>
          <w:color w:val="363636"/>
          <w:spacing w:val="-6"/>
          <w:w w:val="105"/>
          <w:sz w:val="23"/>
        </w:rPr>
        <w:t> </w:t>
      </w:r>
      <w:r>
        <w:rPr>
          <w:color w:val="363636"/>
          <w:w w:val="105"/>
          <w:sz w:val="23"/>
        </w:rPr>
        <w:t>along</w:t>
      </w:r>
      <w:r>
        <w:rPr>
          <w:color w:val="363636"/>
          <w:spacing w:val="-14"/>
          <w:w w:val="105"/>
          <w:sz w:val="23"/>
        </w:rPr>
        <w:t> </w:t>
      </w:r>
      <w:r>
        <w:rPr>
          <w:color w:val="363636"/>
          <w:w w:val="105"/>
          <w:sz w:val="23"/>
        </w:rPr>
        <w:t>routes with service frequencies exceeding 30 minutes.</w:t>
      </w:r>
    </w:p>
    <w:p>
      <w:pPr>
        <w:pStyle w:val="BodyText"/>
        <w:spacing w:before="9"/>
        <w:rPr>
          <w:sz w:val="23"/>
        </w:rPr>
      </w:pPr>
    </w:p>
    <w:p>
      <w:pPr>
        <w:tabs>
          <w:tab w:pos="10424" w:val="left" w:leader="none"/>
        </w:tabs>
        <w:spacing w:before="0"/>
        <w:ind w:left="4417" w:right="0" w:firstLine="0"/>
        <w:jc w:val="left"/>
        <w:rPr>
          <w:sz w:val="23"/>
        </w:rPr>
      </w:pPr>
      <w:r>
        <w:rPr>
          <w:color w:val="363636"/>
          <w:w w:val="105"/>
          <w:sz w:val="23"/>
          <w:u w:val="single" w:color="000000"/>
        </w:rPr>
        <w:t>FOR</w:t>
      </w:r>
      <w:r>
        <w:rPr>
          <w:color w:val="363636"/>
          <w:spacing w:val="-4"/>
          <w:w w:val="105"/>
          <w:sz w:val="23"/>
          <w:u w:val="single" w:color="000000"/>
        </w:rPr>
        <w:t> </w:t>
      </w:r>
      <w:r>
        <w:rPr>
          <w:color w:val="363636"/>
          <w:spacing w:val="-2"/>
          <w:w w:val="105"/>
          <w:sz w:val="23"/>
          <w:u w:val="single" w:color="000000"/>
        </w:rPr>
        <w:t>ADOPTION</w:t>
      </w:r>
      <w:r>
        <w:rPr>
          <w:color w:val="363636"/>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35"/>
        <w:rPr>
          <w:sz w:val="23"/>
        </w:rPr>
      </w:pPr>
    </w:p>
    <w:p>
      <w:pPr>
        <w:spacing w:before="0"/>
        <w:ind w:left="1298" w:right="0" w:firstLine="0"/>
        <w:jc w:val="left"/>
        <w:rPr>
          <w:sz w:val="23"/>
        </w:rPr>
      </w:pPr>
      <w:r>
        <w:rPr>
          <w:color w:val="363636"/>
          <w:w w:val="105"/>
          <w:sz w:val="23"/>
        </w:rPr>
        <w:t>ZONING</w:t>
      </w:r>
      <w:r>
        <w:rPr>
          <w:color w:val="363636"/>
          <w:spacing w:val="8"/>
          <w:w w:val="105"/>
          <w:sz w:val="23"/>
        </w:rPr>
        <w:t> </w:t>
      </w:r>
      <w:r>
        <w:rPr>
          <w:color w:val="363636"/>
          <w:w w:val="105"/>
          <w:sz w:val="23"/>
        </w:rPr>
        <w:t>&amp;</w:t>
      </w:r>
      <w:r>
        <w:rPr>
          <w:color w:val="363636"/>
          <w:spacing w:val="-8"/>
          <w:w w:val="105"/>
          <w:sz w:val="23"/>
        </w:rPr>
        <w:t> </w:t>
      </w:r>
      <w:r>
        <w:rPr>
          <w:color w:val="363636"/>
          <w:spacing w:val="-2"/>
          <w:w w:val="105"/>
          <w:sz w:val="23"/>
        </w:rPr>
        <w:t>PLANNING</w:t>
      </w:r>
    </w:p>
    <w:p>
      <w:pPr>
        <w:pStyle w:val="BodyText"/>
        <w:spacing w:before="24"/>
        <w:rPr>
          <w:sz w:val="23"/>
        </w:rPr>
      </w:pPr>
    </w:p>
    <w:p>
      <w:pPr>
        <w:tabs>
          <w:tab w:pos="4437" w:val="left" w:leader="none"/>
        </w:tabs>
        <w:spacing w:before="0"/>
        <w:ind w:left="1300" w:right="0" w:firstLine="0"/>
        <w:jc w:val="left"/>
        <w:rPr>
          <w:sz w:val="23"/>
        </w:rPr>
      </w:pPr>
      <w:r>
        <w:rPr>
          <w:color w:val="363636"/>
          <w:spacing w:val="-2"/>
          <w:w w:val="105"/>
          <w:sz w:val="23"/>
        </w:rPr>
        <w:t>CR-64(26)</w:t>
      </w:r>
      <w:r>
        <w:rPr>
          <w:color w:val="363636"/>
          <w:sz w:val="23"/>
        </w:rPr>
        <w:tab/>
      </w:r>
      <w:r>
        <w:rPr>
          <w:color w:val="363636"/>
          <w:w w:val="105"/>
          <w:sz w:val="23"/>
        </w:rPr>
        <w:t>Resolution</w:t>
      </w:r>
      <w:r>
        <w:rPr>
          <w:color w:val="363636"/>
          <w:spacing w:val="-6"/>
          <w:w w:val="105"/>
          <w:sz w:val="23"/>
        </w:rPr>
        <w:t> </w:t>
      </w:r>
      <w:r>
        <w:rPr>
          <w:color w:val="363636"/>
          <w:w w:val="105"/>
          <w:sz w:val="23"/>
        </w:rPr>
        <w:t>26-27,</w:t>
      </w:r>
      <w:r>
        <w:rPr>
          <w:color w:val="363636"/>
          <w:spacing w:val="-12"/>
          <w:w w:val="105"/>
          <w:sz w:val="23"/>
        </w:rPr>
        <w:t> </w:t>
      </w:r>
      <w:r>
        <w:rPr>
          <w:color w:val="363636"/>
          <w:spacing w:val="-5"/>
          <w:w w:val="105"/>
          <w:sz w:val="23"/>
        </w:rPr>
        <w:t>CD1</w:t>
      </w:r>
    </w:p>
    <w:p>
      <w:pPr>
        <w:pStyle w:val="BodyText"/>
        <w:spacing w:before="24"/>
        <w:rPr>
          <w:sz w:val="23"/>
        </w:rPr>
      </w:pPr>
    </w:p>
    <w:p>
      <w:pPr>
        <w:spacing w:line="249" w:lineRule="auto" w:before="0"/>
        <w:ind w:left="4443" w:right="1391" w:firstLine="0"/>
        <w:jc w:val="left"/>
        <w:rPr>
          <w:sz w:val="23"/>
        </w:rPr>
      </w:pPr>
      <w:r>
        <w:rPr>
          <w:color w:val="363636"/>
          <w:w w:val="105"/>
          <w:sz w:val="23"/>
        </w:rPr>
        <w:t>Granting a</w:t>
      </w:r>
      <w:r>
        <w:rPr>
          <w:color w:val="363636"/>
          <w:spacing w:val="-1"/>
          <w:w w:val="105"/>
          <w:sz w:val="23"/>
        </w:rPr>
        <w:t> </w:t>
      </w:r>
      <w:r>
        <w:rPr>
          <w:color w:val="363636"/>
          <w:w w:val="105"/>
          <w:sz w:val="23"/>
        </w:rPr>
        <w:t>Special Management Area Major Permit to allow</w:t>
      </w:r>
      <w:r>
        <w:rPr>
          <w:color w:val="363636"/>
          <w:spacing w:val="-17"/>
          <w:w w:val="105"/>
          <w:sz w:val="23"/>
        </w:rPr>
        <w:t> </w:t>
      </w:r>
      <w:r>
        <w:rPr>
          <w:color w:val="363636"/>
          <w:w w:val="105"/>
          <w:sz w:val="23"/>
        </w:rPr>
        <w:t>for</w:t>
      </w:r>
      <w:r>
        <w:rPr>
          <w:color w:val="363636"/>
          <w:spacing w:val="-17"/>
          <w:w w:val="105"/>
          <w:sz w:val="23"/>
        </w:rPr>
        <w:t> </w:t>
      </w:r>
      <w:r>
        <w:rPr>
          <w:color w:val="363636"/>
          <w:w w:val="105"/>
          <w:sz w:val="23"/>
        </w:rPr>
        <w:t>the</w:t>
      </w:r>
      <w:r>
        <w:rPr>
          <w:color w:val="363636"/>
          <w:spacing w:val="-15"/>
          <w:w w:val="105"/>
          <w:sz w:val="23"/>
        </w:rPr>
        <w:t> </w:t>
      </w:r>
      <w:r>
        <w:rPr>
          <w:color w:val="363636"/>
          <w:w w:val="105"/>
          <w:sz w:val="23"/>
        </w:rPr>
        <w:t>construction</w:t>
      </w:r>
      <w:r>
        <w:rPr>
          <w:color w:val="363636"/>
          <w:spacing w:val="-7"/>
          <w:w w:val="105"/>
          <w:sz w:val="23"/>
        </w:rPr>
        <w:t> </w:t>
      </w:r>
      <w:r>
        <w:rPr>
          <w:color w:val="363636"/>
          <w:w w:val="105"/>
          <w:sz w:val="23"/>
        </w:rPr>
        <w:t>of</w:t>
      </w:r>
      <w:r>
        <w:rPr>
          <w:color w:val="363636"/>
          <w:spacing w:val="-14"/>
          <w:w w:val="105"/>
          <w:sz w:val="23"/>
        </w:rPr>
        <w:t> </w:t>
      </w:r>
      <w:r>
        <w:rPr>
          <w:color w:val="363636"/>
          <w:w w:val="105"/>
          <w:sz w:val="23"/>
        </w:rPr>
        <w:t>a</w:t>
      </w:r>
      <w:r>
        <w:rPr>
          <w:color w:val="363636"/>
          <w:spacing w:val="-17"/>
          <w:w w:val="105"/>
          <w:sz w:val="23"/>
        </w:rPr>
        <w:t> </w:t>
      </w:r>
      <w:r>
        <w:rPr>
          <w:color w:val="363636"/>
          <w:w w:val="105"/>
          <w:sz w:val="23"/>
        </w:rPr>
        <w:t>new</w:t>
      </w:r>
      <w:r>
        <w:rPr>
          <w:color w:val="363636"/>
          <w:spacing w:val="-15"/>
          <w:w w:val="105"/>
          <w:sz w:val="23"/>
        </w:rPr>
        <w:t> </w:t>
      </w:r>
      <w:r>
        <w:rPr>
          <w:color w:val="363636"/>
          <w:w w:val="105"/>
          <w:sz w:val="23"/>
        </w:rPr>
        <w:t>one-story,</w:t>
      </w:r>
      <w:r>
        <w:rPr>
          <w:color w:val="363636"/>
          <w:spacing w:val="-5"/>
          <w:w w:val="105"/>
          <w:sz w:val="23"/>
        </w:rPr>
        <w:t> </w:t>
      </w:r>
      <w:r>
        <w:rPr>
          <w:color w:val="363636"/>
          <w:w w:val="105"/>
          <w:sz w:val="23"/>
        </w:rPr>
        <w:t>single-unit dwelling, detached covered cabana, two-car open parking area, in-ground swimming pool and water feature, and at-grade spa, in Kahala, O'ahu.</w:t>
      </w:r>
    </w:p>
    <w:p>
      <w:pPr>
        <w:tabs>
          <w:tab w:pos="10481" w:val="left" w:leader="none"/>
        </w:tabs>
        <w:spacing w:line="501" w:lineRule="auto" w:before="0"/>
        <w:ind w:left="4450" w:right="1396" w:hanging="5"/>
        <w:jc w:val="left"/>
        <w:rPr>
          <w:sz w:val="23"/>
        </w:rPr>
      </w:pPr>
      <w:r>
        <w:rPr>
          <w:color w:val="363636"/>
          <w:w w:val="105"/>
          <w:sz w:val="23"/>
        </w:rPr>
        <w:t>(Applicant: Kinoshita Group Co.</w:t>
      </w:r>
      <w:r>
        <w:rPr>
          <w:color w:val="363636"/>
          <w:spacing w:val="-8"/>
          <w:w w:val="105"/>
          <w:sz w:val="23"/>
        </w:rPr>
        <w:t> </w:t>
      </w:r>
      <w:r>
        <w:rPr>
          <w:color w:val="363636"/>
          <w:w w:val="105"/>
          <w:sz w:val="23"/>
        </w:rPr>
        <w:t>LTD)</w:t>
      </w:r>
      <w:r>
        <w:rPr>
          <w:color w:val="363636"/>
          <w:spacing w:val="-11"/>
          <w:w w:val="105"/>
          <w:sz w:val="23"/>
        </w:rPr>
        <w:t> </w:t>
      </w:r>
      <w:r>
        <w:rPr>
          <w:color w:val="363636"/>
          <w:w w:val="105"/>
          <w:sz w:val="23"/>
        </w:rPr>
        <w:t>(Deadline: 4/4/26) </w:t>
      </w:r>
      <w:r>
        <w:rPr>
          <w:color w:val="363636"/>
          <w:w w:val="105"/>
          <w:sz w:val="23"/>
          <w:u w:val="single" w:color="000000"/>
        </w:rPr>
        <w:t>FOR ADOPTION, AS AMENDED</w:t>
      </w:r>
      <w:r>
        <w:rPr>
          <w:color w:val="363636"/>
          <w:sz w:val="23"/>
          <w:u w:val="single" w:color="000000"/>
        </w:rPr>
        <w:tab/>
      </w:r>
    </w:p>
    <w:p>
      <w:pPr>
        <w:spacing w:after="0" w:line="501" w:lineRule="auto"/>
        <w:jc w:val="left"/>
        <w:rPr>
          <w:sz w:val="23"/>
        </w:rPr>
        <w:sectPr>
          <w:pgSz w:w="12240" w:h="15840"/>
          <w:pgMar w:header="1319" w:footer="889" w:top="1840" w:bottom="1120" w:left="360" w:right="0"/>
        </w:sectPr>
      </w:pPr>
    </w:p>
    <w:p>
      <w:pPr>
        <w:pStyle w:val="BodyText"/>
        <w:rPr>
          <w:sz w:val="23"/>
        </w:rPr>
      </w:pPr>
    </w:p>
    <w:p>
      <w:pPr>
        <w:pStyle w:val="BodyText"/>
        <w:rPr>
          <w:sz w:val="23"/>
        </w:rPr>
      </w:pPr>
    </w:p>
    <w:p>
      <w:pPr>
        <w:pStyle w:val="BodyText"/>
        <w:spacing w:before="43"/>
        <w:rPr>
          <w:sz w:val="23"/>
        </w:rPr>
      </w:pPr>
    </w:p>
    <w:p>
      <w:pPr>
        <w:spacing w:before="0"/>
        <w:ind w:left="1245" w:right="0" w:firstLine="0"/>
        <w:jc w:val="left"/>
        <w:rPr>
          <w:sz w:val="23"/>
        </w:rPr>
      </w:pPr>
      <w:r>
        <w:rPr>
          <w:color w:val="343434"/>
          <w:w w:val="105"/>
          <w:sz w:val="23"/>
        </w:rPr>
        <w:t>ZONING</w:t>
      </w:r>
      <w:r>
        <w:rPr>
          <w:color w:val="343434"/>
          <w:spacing w:val="-2"/>
          <w:w w:val="105"/>
          <w:sz w:val="23"/>
        </w:rPr>
        <w:t> </w:t>
      </w:r>
      <w:r>
        <w:rPr>
          <w:color w:val="343434"/>
          <w:w w:val="105"/>
          <w:sz w:val="23"/>
        </w:rPr>
        <w:t>&amp;</w:t>
      </w:r>
      <w:r>
        <w:rPr>
          <w:color w:val="343434"/>
          <w:spacing w:val="-17"/>
          <w:w w:val="105"/>
          <w:sz w:val="23"/>
        </w:rPr>
        <w:t> </w:t>
      </w:r>
      <w:r>
        <w:rPr>
          <w:color w:val="343434"/>
          <w:w w:val="105"/>
          <w:sz w:val="23"/>
        </w:rPr>
        <w:t>PLANNING</w:t>
      </w:r>
      <w:r>
        <w:rPr>
          <w:color w:val="343434"/>
          <w:spacing w:val="-9"/>
          <w:w w:val="105"/>
          <w:sz w:val="23"/>
        </w:rPr>
        <w:t> </w:t>
      </w:r>
      <w:r>
        <w:rPr>
          <w:color w:val="343434"/>
          <w:spacing w:val="-2"/>
          <w:w w:val="105"/>
          <w:sz w:val="23"/>
        </w:rPr>
        <w:t>(Cont'd.)</w:t>
      </w:r>
    </w:p>
    <w:p>
      <w:pPr>
        <w:pStyle w:val="BodyText"/>
        <w:spacing w:before="29"/>
        <w:rPr>
          <w:sz w:val="23"/>
        </w:rPr>
      </w:pPr>
    </w:p>
    <w:p>
      <w:pPr>
        <w:tabs>
          <w:tab w:pos="4384" w:val="left" w:leader="none"/>
        </w:tabs>
        <w:spacing w:before="0"/>
        <w:ind w:left="1248" w:right="0" w:firstLine="0"/>
        <w:jc w:val="left"/>
        <w:rPr>
          <w:sz w:val="23"/>
        </w:rPr>
      </w:pPr>
      <w:r>
        <w:rPr>
          <w:color w:val="343434"/>
          <w:spacing w:val="-2"/>
          <w:w w:val="105"/>
          <w:sz w:val="23"/>
        </w:rPr>
        <w:t>CR-65(26)</w:t>
      </w:r>
      <w:r>
        <w:rPr>
          <w:color w:val="343434"/>
          <w:sz w:val="23"/>
        </w:rPr>
        <w:tab/>
      </w:r>
      <w:r>
        <w:rPr>
          <w:color w:val="343434"/>
          <w:spacing w:val="-2"/>
          <w:w w:val="105"/>
          <w:sz w:val="23"/>
        </w:rPr>
        <w:t>Resolution</w:t>
      </w:r>
      <w:r>
        <w:rPr>
          <w:color w:val="343434"/>
          <w:spacing w:val="2"/>
          <w:w w:val="105"/>
          <w:sz w:val="23"/>
        </w:rPr>
        <w:t> </w:t>
      </w:r>
      <w:r>
        <w:rPr>
          <w:color w:val="343434"/>
          <w:spacing w:val="-2"/>
          <w:w w:val="105"/>
          <w:sz w:val="23"/>
        </w:rPr>
        <w:t>26-29,</w:t>
      </w:r>
      <w:r>
        <w:rPr>
          <w:color w:val="343434"/>
          <w:spacing w:val="-3"/>
          <w:w w:val="105"/>
          <w:sz w:val="23"/>
        </w:rPr>
        <w:t> </w:t>
      </w:r>
      <w:r>
        <w:rPr>
          <w:color w:val="343434"/>
          <w:spacing w:val="-5"/>
          <w:w w:val="105"/>
          <w:sz w:val="23"/>
        </w:rPr>
        <w:t>CD1</w:t>
      </w:r>
    </w:p>
    <w:p>
      <w:pPr>
        <w:pStyle w:val="BodyText"/>
        <w:spacing w:before="14"/>
        <w:rPr>
          <w:sz w:val="23"/>
        </w:rPr>
      </w:pPr>
    </w:p>
    <w:p>
      <w:pPr>
        <w:spacing w:line="252" w:lineRule="auto" w:before="0"/>
        <w:ind w:left="4387" w:right="1689" w:hanging="7"/>
        <w:jc w:val="left"/>
        <w:rPr>
          <w:sz w:val="23"/>
        </w:rPr>
      </w:pPr>
      <w:r>
        <w:rPr>
          <w:color w:val="343434"/>
          <w:w w:val="105"/>
          <w:sz w:val="23"/>
        </w:rPr>
        <w:t>Granting</w:t>
      </w:r>
      <w:r>
        <w:rPr>
          <w:color w:val="343434"/>
          <w:spacing w:val="-17"/>
          <w:w w:val="105"/>
          <w:sz w:val="23"/>
        </w:rPr>
        <w:t> </w:t>
      </w:r>
      <w:r>
        <w:rPr>
          <w:color w:val="343434"/>
          <w:w w:val="105"/>
          <w:sz w:val="23"/>
        </w:rPr>
        <w:t>a</w:t>
      </w:r>
      <w:r>
        <w:rPr>
          <w:color w:val="343434"/>
          <w:spacing w:val="-17"/>
          <w:w w:val="105"/>
          <w:sz w:val="23"/>
        </w:rPr>
        <w:t> </w:t>
      </w:r>
      <w:r>
        <w:rPr>
          <w:color w:val="343434"/>
          <w:w w:val="105"/>
          <w:sz w:val="23"/>
        </w:rPr>
        <w:t>Special</w:t>
      </w:r>
      <w:r>
        <w:rPr>
          <w:color w:val="343434"/>
          <w:spacing w:val="-17"/>
          <w:w w:val="105"/>
          <w:sz w:val="23"/>
        </w:rPr>
        <w:t> </w:t>
      </w:r>
      <w:r>
        <w:rPr>
          <w:color w:val="343434"/>
          <w:w w:val="105"/>
          <w:sz w:val="23"/>
        </w:rPr>
        <w:t>Management Area</w:t>
      </w:r>
      <w:r>
        <w:rPr>
          <w:color w:val="343434"/>
          <w:spacing w:val="-14"/>
          <w:w w:val="105"/>
          <w:sz w:val="23"/>
        </w:rPr>
        <w:t> </w:t>
      </w:r>
      <w:r>
        <w:rPr>
          <w:color w:val="343434"/>
          <w:w w:val="105"/>
          <w:sz w:val="23"/>
        </w:rPr>
        <w:t>Major</w:t>
      </w:r>
      <w:r>
        <w:rPr>
          <w:color w:val="343434"/>
          <w:spacing w:val="-17"/>
          <w:w w:val="105"/>
          <w:sz w:val="23"/>
        </w:rPr>
        <w:t> </w:t>
      </w:r>
      <w:r>
        <w:rPr>
          <w:color w:val="343434"/>
          <w:w w:val="105"/>
          <w:sz w:val="23"/>
        </w:rPr>
        <w:t>Permit</w:t>
      </w:r>
      <w:r>
        <w:rPr>
          <w:color w:val="343434"/>
          <w:spacing w:val="-13"/>
          <w:w w:val="105"/>
          <w:sz w:val="23"/>
        </w:rPr>
        <w:t> </w:t>
      </w:r>
      <w:r>
        <w:rPr>
          <w:color w:val="343434"/>
          <w:w w:val="105"/>
          <w:sz w:val="23"/>
        </w:rPr>
        <w:t>to allow for</w:t>
      </w:r>
      <w:r>
        <w:rPr>
          <w:color w:val="343434"/>
          <w:spacing w:val="-8"/>
          <w:w w:val="105"/>
          <w:sz w:val="23"/>
        </w:rPr>
        <w:t> </w:t>
      </w:r>
      <w:r>
        <w:rPr>
          <w:color w:val="343434"/>
          <w:w w:val="105"/>
          <w:sz w:val="23"/>
        </w:rPr>
        <w:t>the</w:t>
      </w:r>
      <w:r>
        <w:rPr>
          <w:color w:val="343434"/>
          <w:spacing w:val="-11"/>
          <w:w w:val="105"/>
          <w:sz w:val="23"/>
        </w:rPr>
        <w:t> </w:t>
      </w:r>
      <w:r>
        <w:rPr>
          <w:color w:val="343434"/>
          <w:w w:val="105"/>
          <w:sz w:val="23"/>
        </w:rPr>
        <w:t>Hawaiki cable</w:t>
      </w:r>
      <w:r>
        <w:rPr>
          <w:color w:val="343434"/>
          <w:spacing w:val="-3"/>
          <w:w w:val="105"/>
          <w:sz w:val="23"/>
        </w:rPr>
        <w:t> </w:t>
      </w:r>
      <w:r>
        <w:rPr>
          <w:color w:val="343434"/>
          <w:w w:val="105"/>
          <w:sz w:val="23"/>
        </w:rPr>
        <w:t>landing station expansion project in</w:t>
      </w:r>
      <w:r>
        <w:rPr>
          <w:color w:val="343434"/>
          <w:spacing w:val="-1"/>
          <w:w w:val="105"/>
          <w:sz w:val="23"/>
        </w:rPr>
        <w:t> </w:t>
      </w:r>
      <w:r>
        <w:rPr>
          <w:color w:val="343434"/>
          <w:w w:val="105"/>
          <w:sz w:val="23"/>
        </w:rPr>
        <w:t>Honouliuli, O'ahu. (Applicant: Hawaiki Submarine Cable USA LLC) (Deadline: 4/7/26)</w:t>
      </w:r>
    </w:p>
    <w:p>
      <w:pPr>
        <w:pStyle w:val="BodyText"/>
        <w:spacing w:before="10"/>
        <w:rPr>
          <w:sz w:val="23"/>
        </w:rPr>
      </w:pPr>
    </w:p>
    <w:p>
      <w:pPr>
        <w:tabs>
          <w:tab w:pos="10404" w:val="left" w:leader="none"/>
        </w:tabs>
        <w:spacing w:before="0"/>
        <w:ind w:left="4388" w:right="0" w:firstLine="0"/>
        <w:jc w:val="left"/>
        <w:rPr>
          <w:sz w:val="23"/>
        </w:rPr>
      </w:pPr>
      <w:r>
        <w:rPr>
          <w:color w:val="343434"/>
          <w:w w:val="105"/>
          <w:sz w:val="23"/>
          <w:u w:val="single" w:color="000000"/>
        </w:rPr>
        <w:t>FOR</w:t>
      </w:r>
      <w:r>
        <w:rPr>
          <w:color w:val="343434"/>
          <w:spacing w:val="-2"/>
          <w:w w:val="105"/>
          <w:sz w:val="23"/>
          <w:u w:val="single" w:color="000000"/>
        </w:rPr>
        <w:t> </w:t>
      </w:r>
      <w:r>
        <w:rPr>
          <w:color w:val="343434"/>
          <w:w w:val="105"/>
          <w:sz w:val="23"/>
          <w:u w:val="single" w:color="000000"/>
        </w:rPr>
        <w:t>ADOPTION</w:t>
      </w:r>
      <w:r>
        <w:rPr>
          <w:rFonts w:ascii="Times New Roman"/>
          <w:color w:val="343434"/>
          <w:w w:val="105"/>
          <w:position w:val="-3"/>
          <w:sz w:val="10"/>
          <w:u w:val="single" w:color="000000"/>
        </w:rPr>
        <w:t>1</w:t>
      </w:r>
      <w:r>
        <w:rPr>
          <w:rFonts w:ascii="Times New Roman"/>
          <w:color w:val="343434"/>
          <w:spacing w:val="40"/>
          <w:w w:val="105"/>
          <w:position w:val="-3"/>
          <w:sz w:val="10"/>
          <w:u w:val="single" w:color="000000"/>
        </w:rPr>
        <w:t> </w:t>
      </w:r>
      <w:r>
        <w:rPr>
          <w:color w:val="343434"/>
          <w:w w:val="105"/>
          <w:sz w:val="23"/>
          <w:u w:val="single" w:color="000000"/>
        </w:rPr>
        <w:t>AS</w:t>
      </w:r>
      <w:r>
        <w:rPr>
          <w:color w:val="343434"/>
          <w:spacing w:val="-6"/>
          <w:w w:val="105"/>
          <w:sz w:val="23"/>
          <w:u w:val="single" w:color="000000"/>
        </w:rPr>
        <w:t> </w:t>
      </w:r>
      <w:r>
        <w:rPr>
          <w:color w:val="343434"/>
          <w:spacing w:val="-2"/>
          <w:w w:val="105"/>
          <w:sz w:val="23"/>
          <w:u w:val="single" w:color="000000"/>
        </w:rPr>
        <w:t>AMENDED</w:t>
      </w:r>
      <w:r>
        <w:rPr>
          <w:color w:val="343434"/>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22"/>
        <w:rPr>
          <w:sz w:val="23"/>
        </w:rPr>
      </w:pPr>
    </w:p>
    <w:p>
      <w:pPr>
        <w:spacing w:before="1"/>
        <w:ind w:left="1265" w:right="0" w:firstLine="0"/>
        <w:jc w:val="left"/>
        <w:rPr>
          <w:sz w:val="23"/>
        </w:rPr>
      </w:pPr>
      <w:r>
        <w:rPr>
          <w:color w:val="343434"/>
          <w:w w:val="105"/>
          <w:sz w:val="23"/>
        </w:rPr>
        <w:t>PUBLIC</w:t>
      </w:r>
      <w:r>
        <w:rPr>
          <w:color w:val="343434"/>
          <w:spacing w:val="2"/>
          <w:w w:val="105"/>
          <w:sz w:val="23"/>
        </w:rPr>
        <w:t> </w:t>
      </w:r>
      <w:r>
        <w:rPr>
          <w:color w:val="343434"/>
          <w:w w:val="105"/>
          <w:sz w:val="23"/>
        </w:rPr>
        <w:t>SAFETY</w:t>
      </w:r>
      <w:r>
        <w:rPr>
          <w:color w:val="343434"/>
          <w:spacing w:val="-2"/>
          <w:w w:val="105"/>
          <w:sz w:val="23"/>
        </w:rPr>
        <w:t> </w:t>
      </w:r>
      <w:r>
        <w:rPr>
          <w:color w:val="343434"/>
          <w:w w:val="105"/>
          <w:sz w:val="23"/>
        </w:rPr>
        <w:t>&amp;</w:t>
      </w:r>
      <w:r>
        <w:rPr>
          <w:color w:val="343434"/>
          <w:spacing w:val="-15"/>
          <w:w w:val="105"/>
          <w:sz w:val="23"/>
        </w:rPr>
        <w:t> </w:t>
      </w:r>
      <w:r>
        <w:rPr>
          <w:color w:val="343434"/>
          <w:spacing w:val="-2"/>
          <w:w w:val="105"/>
          <w:sz w:val="23"/>
        </w:rPr>
        <w:t>ECONOMY</w:t>
      </w:r>
    </w:p>
    <w:p>
      <w:pPr>
        <w:pStyle w:val="BodyText"/>
        <w:spacing w:before="24"/>
        <w:rPr>
          <w:sz w:val="23"/>
        </w:rPr>
      </w:pPr>
    </w:p>
    <w:p>
      <w:pPr>
        <w:tabs>
          <w:tab w:pos="4408" w:val="left" w:leader="none"/>
        </w:tabs>
        <w:spacing w:before="0"/>
        <w:ind w:left="1272" w:right="0" w:firstLine="0"/>
        <w:jc w:val="left"/>
        <w:rPr>
          <w:sz w:val="23"/>
        </w:rPr>
      </w:pPr>
      <w:r>
        <w:rPr>
          <w:color w:val="343434"/>
          <w:spacing w:val="-2"/>
          <w:w w:val="105"/>
          <w:sz w:val="23"/>
        </w:rPr>
        <w:t>CR-66(26)</w:t>
      </w:r>
      <w:r>
        <w:rPr>
          <w:color w:val="343434"/>
          <w:sz w:val="23"/>
        </w:rPr>
        <w:tab/>
      </w:r>
      <w:r>
        <w:rPr>
          <w:color w:val="343434"/>
          <w:spacing w:val="-2"/>
          <w:w w:val="105"/>
          <w:sz w:val="23"/>
        </w:rPr>
        <w:t>Resolution</w:t>
      </w:r>
      <w:r>
        <w:rPr>
          <w:color w:val="343434"/>
          <w:spacing w:val="6"/>
          <w:w w:val="105"/>
          <w:sz w:val="23"/>
        </w:rPr>
        <w:t> </w:t>
      </w:r>
      <w:r>
        <w:rPr>
          <w:color w:val="343434"/>
          <w:spacing w:val="-2"/>
          <w:w w:val="105"/>
          <w:sz w:val="23"/>
        </w:rPr>
        <w:t>26-</w:t>
      </w:r>
      <w:r>
        <w:rPr>
          <w:color w:val="343434"/>
          <w:spacing w:val="-5"/>
          <w:w w:val="105"/>
          <w:sz w:val="23"/>
        </w:rPr>
        <w:t>28</w:t>
      </w:r>
    </w:p>
    <w:p>
      <w:pPr>
        <w:pStyle w:val="BodyText"/>
        <w:spacing w:before="19"/>
        <w:rPr>
          <w:sz w:val="23"/>
        </w:rPr>
      </w:pPr>
    </w:p>
    <w:p>
      <w:pPr>
        <w:spacing w:before="0"/>
        <w:ind w:left="4417" w:right="0" w:firstLine="0"/>
        <w:jc w:val="left"/>
        <w:rPr>
          <w:sz w:val="23"/>
        </w:rPr>
      </w:pPr>
      <w:r>
        <w:rPr>
          <w:color w:val="343434"/>
          <w:w w:val="105"/>
          <w:sz w:val="23"/>
        </w:rPr>
        <w:t>Accepting</w:t>
      </w:r>
      <w:r>
        <w:rPr>
          <w:color w:val="343434"/>
          <w:spacing w:val="-3"/>
          <w:w w:val="105"/>
          <w:sz w:val="23"/>
        </w:rPr>
        <w:t> </w:t>
      </w:r>
      <w:r>
        <w:rPr>
          <w:color w:val="343434"/>
          <w:w w:val="105"/>
          <w:sz w:val="23"/>
        </w:rPr>
        <w:t>a</w:t>
      </w:r>
      <w:r>
        <w:rPr>
          <w:color w:val="343434"/>
          <w:spacing w:val="-13"/>
          <w:w w:val="105"/>
          <w:sz w:val="23"/>
        </w:rPr>
        <w:t> </w:t>
      </w:r>
      <w:r>
        <w:rPr>
          <w:color w:val="343434"/>
          <w:w w:val="105"/>
          <w:sz w:val="23"/>
        </w:rPr>
        <w:t>gift</w:t>
      </w:r>
      <w:r>
        <w:rPr>
          <w:color w:val="343434"/>
          <w:spacing w:val="-11"/>
          <w:w w:val="105"/>
          <w:sz w:val="23"/>
        </w:rPr>
        <w:t> </w:t>
      </w:r>
      <w:r>
        <w:rPr>
          <w:color w:val="343434"/>
          <w:w w:val="105"/>
          <w:sz w:val="23"/>
        </w:rPr>
        <w:t>of</w:t>
      </w:r>
      <w:r>
        <w:rPr>
          <w:color w:val="343434"/>
          <w:spacing w:val="-10"/>
          <w:w w:val="105"/>
          <w:sz w:val="23"/>
        </w:rPr>
        <w:t> </w:t>
      </w:r>
      <w:r>
        <w:rPr>
          <w:color w:val="343434"/>
          <w:w w:val="105"/>
          <w:sz w:val="23"/>
        </w:rPr>
        <w:t>$18,500</w:t>
      </w:r>
      <w:r>
        <w:rPr>
          <w:color w:val="343434"/>
          <w:spacing w:val="-1"/>
          <w:w w:val="105"/>
          <w:sz w:val="23"/>
        </w:rPr>
        <w:t> </w:t>
      </w:r>
      <w:r>
        <w:rPr>
          <w:color w:val="343434"/>
          <w:w w:val="105"/>
          <w:sz w:val="23"/>
        </w:rPr>
        <w:t>to</w:t>
      </w:r>
      <w:r>
        <w:rPr>
          <w:color w:val="343434"/>
          <w:spacing w:val="-7"/>
          <w:w w:val="105"/>
          <w:sz w:val="23"/>
        </w:rPr>
        <w:t> </w:t>
      </w:r>
      <w:r>
        <w:rPr>
          <w:color w:val="343434"/>
          <w:w w:val="105"/>
          <w:sz w:val="23"/>
        </w:rPr>
        <w:t>the</w:t>
      </w:r>
      <w:r>
        <w:rPr>
          <w:color w:val="343434"/>
          <w:spacing w:val="-5"/>
          <w:w w:val="105"/>
          <w:sz w:val="23"/>
        </w:rPr>
        <w:t> </w:t>
      </w:r>
      <w:r>
        <w:rPr>
          <w:color w:val="343434"/>
          <w:w w:val="105"/>
          <w:sz w:val="23"/>
        </w:rPr>
        <w:t>City</w:t>
      </w:r>
      <w:r>
        <w:rPr>
          <w:color w:val="343434"/>
          <w:spacing w:val="-9"/>
          <w:w w:val="105"/>
          <w:sz w:val="23"/>
        </w:rPr>
        <w:t> </w:t>
      </w:r>
      <w:r>
        <w:rPr>
          <w:color w:val="343434"/>
          <w:spacing w:val="-4"/>
          <w:w w:val="105"/>
          <w:sz w:val="23"/>
        </w:rPr>
        <w:t>from</w:t>
      </w:r>
    </w:p>
    <w:p>
      <w:pPr>
        <w:spacing w:line="249" w:lineRule="auto" w:before="14"/>
        <w:ind w:left="4414" w:right="1863" w:hanging="3"/>
        <w:jc w:val="left"/>
        <w:rPr>
          <w:sz w:val="23"/>
        </w:rPr>
      </w:pPr>
      <w:r>
        <w:rPr>
          <w:color w:val="343434"/>
          <w:w w:val="105"/>
          <w:sz w:val="23"/>
        </w:rPr>
        <w:t>The</w:t>
      </w:r>
      <w:r>
        <w:rPr>
          <w:color w:val="343434"/>
          <w:spacing w:val="-17"/>
          <w:w w:val="105"/>
          <w:sz w:val="23"/>
        </w:rPr>
        <w:t> </w:t>
      </w:r>
      <w:r>
        <w:rPr>
          <w:color w:val="343434"/>
          <w:w w:val="105"/>
          <w:sz w:val="23"/>
        </w:rPr>
        <w:t>Deputies</w:t>
      </w:r>
      <w:r>
        <w:rPr>
          <w:color w:val="343434"/>
          <w:spacing w:val="-13"/>
          <w:w w:val="105"/>
          <w:sz w:val="23"/>
        </w:rPr>
        <w:t> </w:t>
      </w:r>
      <w:r>
        <w:rPr>
          <w:color w:val="343434"/>
          <w:w w:val="105"/>
          <w:sz w:val="23"/>
        </w:rPr>
        <w:t>for</w:t>
      </w:r>
      <w:r>
        <w:rPr>
          <w:color w:val="343434"/>
          <w:spacing w:val="-17"/>
          <w:w w:val="105"/>
          <w:sz w:val="23"/>
        </w:rPr>
        <w:t> </w:t>
      </w:r>
      <w:r>
        <w:rPr>
          <w:color w:val="343434"/>
          <w:w w:val="105"/>
          <w:sz w:val="23"/>
        </w:rPr>
        <w:t>the</w:t>
      </w:r>
      <w:r>
        <w:rPr>
          <w:color w:val="343434"/>
          <w:spacing w:val="-16"/>
          <w:w w:val="105"/>
          <w:sz w:val="23"/>
        </w:rPr>
        <w:t> </w:t>
      </w:r>
      <w:r>
        <w:rPr>
          <w:color w:val="343434"/>
          <w:w w:val="105"/>
          <w:sz w:val="23"/>
        </w:rPr>
        <w:t>Honolulu</w:t>
      </w:r>
      <w:r>
        <w:rPr>
          <w:color w:val="343434"/>
          <w:spacing w:val="-11"/>
          <w:w w:val="105"/>
          <w:sz w:val="23"/>
        </w:rPr>
        <w:t> </w:t>
      </w:r>
      <w:r>
        <w:rPr>
          <w:color w:val="343434"/>
          <w:w w:val="105"/>
          <w:sz w:val="23"/>
        </w:rPr>
        <w:t>Police</w:t>
      </w:r>
      <w:r>
        <w:rPr>
          <w:color w:val="343434"/>
          <w:spacing w:val="-14"/>
          <w:w w:val="105"/>
          <w:sz w:val="23"/>
        </w:rPr>
        <w:t> </w:t>
      </w:r>
      <w:r>
        <w:rPr>
          <w:color w:val="343434"/>
          <w:w w:val="105"/>
          <w:sz w:val="23"/>
        </w:rPr>
        <w:t>Department's Law Enforcement Explorer Program.</w:t>
      </w:r>
    </w:p>
    <w:p>
      <w:pPr>
        <w:pStyle w:val="BodyText"/>
        <w:spacing w:before="13"/>
        <w:rPr>
          <w:sz w:val="23"/>
        </w:rPr>
      </w:pPr>
    </w:p>
    <w:p>
      <w:pPr>
        <w:tabs>
          <w:tab w:pos="10443" w:val="left" w:leader="none"/>
        </w:tabs>
        <w:spacing w:before="0"/>
        <w:ind w:left="4422" w:right="0" w:firstLine="0"/>
        <w:jc w:val="left"/>
        <w:rPr>
          <w:sz w:val="23"/>
        </w:rPr>
      </w:pPr>
      <w:r>
        <w:rPr>
          <w:color w:val="343434"/>
          <w:w w:val="105"/>
          <w:sz w:val="23"/>
          <w:u w:val="single" w:color="000000"/>
        </w:rPr>
        <w:t>FOR</w:t>
      </w:r>
      <w:r>
        <w:rPr>
          <w:color w:val="343434"/>
          <w:spacing w:val="-3"/>
          <w:w w:val="105"/>
          <w:sz w:val="23"/>
          <w:u w:val="single" w:color="000000"/>
        </w:rPr>
        <w:t> </w:t>
      </w:r>
      <w:r>
        <w:rPr>
          <w:color w:val="343434"/>
          <w:spacing w:val="-2"/>
          <w:w w:val="105"/>
          <w:sz w:val="23"/>
          <w:u w:val="single" w:color="000000"/>
        </w:rPr>
        <w:t>ADOPTION</w:t>
      </w:r>
      <w:r>
        <w:rPr>
          <w:color w:val="343434"/>
          <w:sz w:val="23"/>
          <w:u w:val="single" w:color="000000"/>
        </w:rPr>
        <w:tab/>
      </w:r>
    </w:p>
    <w:p>
      <w:pPr>
        <w:spacing w:after="0"/>
        <w:jc w:val="left"/>
        <w:rPr>
          <w:sz w:val="23"/>
        </w:rPr>
        <w:sectPr>
          <w:pgSz w:w="12240" w:h="15840"/>
          <w:pgMar w:header="1319" w:footer="889" w:top="1820" w:bottom="1140" w:left="360" w:right="0"/>
        </w:sectPr>
      </w:pPr>
    </w:p>
    <w:p>
      <w:pPr>
        <w:pStyle w:val="BodyText"/>
        <w:rPr>
          <w:sz w:val="23"/>
        </w:rPr>
      </w:pPr>
    </w:p>
    <w:p>
      <w:pPr>
        <w:pStyle w:val="BodyText"/>
        <w:rPr>
          <w:sz w:val="23"/>
        </w:rPr>
      </w:pPr>
    </w:p>
    <w:p>
      <w:pPr>
        <w:pStyle w:val="BodyText"/>
        <w:spacing w:before="43"/>
        <w:rPr>
          <w:sz w:val="23"/>
        </w:rPr>
      </w:pPr>
    </w:p>
    <w:p>
      <w:pPr>
        <w:spacing w:before="0"/>
        <w:ind w:left="1285" w:right="0" w:firstLine="0"/>
        <w:jc w:val="left"/>
        <w:rPr>
          <w:sz w:val="23"/>
        </w:rPr>
      </w:pPr>
      <w:r>
        <w:rPr>
          <w:color w:val="343434"/>
          <w:w w:val="105"/>
          <w:sz w:val="23"/>
        </w:rPr>
        <w:t>PUBLIC</w:t>
      </w:r>
      <w:r>
        <w:rPr>
          <w:color w:val="343434"/>
          <w:spacing w:val="-12"/>
          <w:w w:val="105"/>
          <w:sz w:val="23"/>
        </w:rPr>
        <w:t> </w:t>
      </w:r>
      <w:r>
        <w:rPr>
          <w:color w:val="343434"/>
          <w:w w:val="105"/>
          <w:sz w:val="23"/>
        </w:rPr>
        <w:t>SAFETY</w:t>
      </w:r>
      <w:r>
        <w:rPr>
          <w:color w:val="343434"/>
          <w:spacing w:val="-6"/>
          <w:w w:val="105"/>
          <w:sz w:val="23"/>
        </w:rPr>
        <w:t> </w:t>
      </w:r>
      <w:r>
        <w:rPr>
          <w:color w:val="343434"/>
          <w:w w:val="105"/>
          <w:sz w:val="23"/>
        </w:rPr>
        <w:t>&amp;</w:t>
      </w:r>
      <w:r>
        <w:rPr>
          <w:color w:val="343434"/>
          <w:spacing w:val="-17"/>
          <w:w w:val="105"/>
          <w:sz w:val="23"/>
        </w:rPr>
        <w:t> </w:t>
      </w:r>
      <w:r>
        <w:rPr>
          <w:color w:val="343434"/>
          <w:w w:val="105"/>
          <w:sz w:val="23"/>
        </w:rPr>
        <w:t>ECONOMY</w:t>
      </w:r>
      <w:r>
        <w:rPr>
          <w:color w:val="343434"/>
          <w:spacing w:val="-6"/>
          <w:w w:val="105"/>
          <w:sz w:val="23"/>
        </w:rPr>
        <w:t> </w:t>
      </w:r>
      <w:r>
        <w:rPr>
          <w:color w:val="343434"/>
          <w:spacing w:val="-2"/>
          <w:w w:val="105"/>
          <w:sz w:val="23"/>
        </w:rPr>
        <w:t>(Cont'd.)</w:t>
      </w:r>
    </w:p>
    <w:p>
      <w:pPr>
        <w:pStyle w:val="BodyText"/>
        <w:spacing w:before="24"/>
        <w:rPr>
          <w:sz w:val="23"/>
        </w:rPr>
      </w:pPr>
    </w:p>
    <w:p>
      <w:pPr>
        <w:tabs>
          <w:tab w:pos="4417" w:val="left" w:leader="none"/>
        </w:tabs>
        <w:spacing w:before="0"/>
        <w:ind w:left="1291" w:right="0" w:firstLine="0"/>
        <w:jc w:val="left"/>
        <w:rPr>
          <w:sz w:val="23"/>
        </w:rPr>
      </w:pPr>
      <w:r>
        <w:rPr>
          <w:color w:val="343434"/>
          <w:sz w:val="23"/>
        </w:rPr>
        <w:t>CR-</w:t>
      </w:r>
      <w:r>
        <w:rPr>
          <w:color w:val="343434"/>
          <w:spacing w:val="-2"/>
          <w:sz w:val="23"/>
        </w:rPr>
        <w:t>67(26)</w:t>
      </w:r>
      <w:r>
        <w:rPr>
          <w:color w:val="343434"/>
          <w:sz w:val="23"/>
        </w:rPr>
        <w:tab/>
        <w:t>Resolution</w:t>
      </w:r>
      <w:r>
        <w:rPr>
          <w:color w:val="343434"/>
          <w:spacing w:val="28"/>
          <w:sz w:val="23"/>
        </w:rPr>
        <w:t> </w:t>
      </w:r>
      <w:r>
        <w:rPr>
          <w:color w:val="343434"/>
          <w:sz w:val="23"/>
        </w:rPr>
        <w:t>26-30,</w:t>
      </w:r>
      <w:r>
        <w:rPr>
          <w:color w:val="343434"/>
          <w:spacing w:val="37"/>
          <w:sz w:val="23"/>
        </w:rPr>
        <w:t> </w:t>
      </w:r>
      <w:r>
        <w:rPr>
          <w:color w:val="343434"/>
          <w:spacing w:val="-5"/>
          <w:sz w:val="23"/>
        </w:rPr>
        <w:t>CD1</w:t>
      </w:r>
    </w:p>
    <w:p>
      <w:pPr>
        <w:pStyle w:val="BodyText"/>
        <w:spacing w:before="24"/>
        <w:rPr>
          <w:sz w:val="23"/>
        </w:rPr>
      </w:pPr>
    </w:p>
    <w:p>
      <w:pPr>
        <w:spacing w:line="249" w:lineRule="auto" w:before="0"/>
        <w:ind w:left="4417" w:right="1468" w:firstLine="4"/>
        <w:jc w:val="left"/>
        <w:rPr>
          <w:sz w:val="23"/>
        </w:rPr>
      </w:pPr>
      <w:r>
        <w:rPr>
          <w:color w:val="343434"/>
          <w:w w:val="105"/>
          <w:sz w:val="23"/>
        </w:rPr>
        <w:t>Accepting</w:t>
      </w:r>
      <w:r>
        <w:rPr>
          <w:color w:val="343434"/>
          <w:spacing w:val="-6"/>
          <w:w w:val="105"/>
          <w:sz w:val="23"/>
        </w:rPr>
        <w:t> </w:t>
      </w:r>
      <w:r>
        <w:rPr>
          <w:color w:val="343434"/>
          <w:w w:val="105"/>
          <w:sz w:val="23"/>
        </w:rPr>
        <w:t>a</w:t>
      </w:r>
      <w:r>
        <w:rPr>
          <w:color w:val="343434"/>
          <w:spacing w:val="-16"/>
          <w:w w:val="105"/>
          <w:sz w:val="23"/>
        </w:rPr>
        <w:t> </w:t>
      </w:r>
      <w:r>
        <w:rPr>
          <w:color w:val="343434"/>
          <w:w w:val="105"/>
          <w:sz w:val="23"/>
        </w:rPr>
        <w:t>gift</w:t>
      </w:r>
      <w:r>
        <w:rPr>
          <w:color w:val="343434"/>
          <w:spacing w:val="-17"/>
          <w:w w:val="105"/>
          <w:sz w:val="23"/>
        </w:rPr>
        <w:t> </w:t>
      </w:r>
      <w:r>
        <w:rPr>
          <w:color w:val="343434"/>
          <w:w w:val="105"/>
          <w:sz w:val="23"/>
        </w:rPr>
        <w:t>of</w:t>
      </w:r>
      <w:r>
        <w:rPr>
          <w:color w:val="343434"/>
          <w:spacing w:val="-17"/>
          <w:w w:val="105"/>
          <w:sz w:val="23"/>
        </w:rPr>
        <w:t> </w:t>
      </w:r>
      <w:r>
        <w:rPr>
          <w:color w:val="343434"/>
          <w:w w:val="105"/>
          <w:sz w:val="23"/>
        </w:rPr>
        <w:t>one</w:t>
      </w:r>
      <w:r>
        <w:rPr>
          <w:color w:val="343434"/>
          <w:spacing w:val="-17"/>
          <w:w w:val="105"/>
          <w:sz w:val="23"/>
        </w:rPr>
        <w:t> </w:t>
      </w:r>
      <w:r>
        <w:rPr>
          <w:color w:val="343434"/>
          <w:w w:val="105"/>
          <w:sz w:val="23"/>
        </w:rPr>
        <w:t>passenger</w:t>
      </w:r>
      <w:r>
        <w:rPr>
          <w:color w:val="343434"/>
          <w:spacing w:val="5"/>
          <w:w w:val="105"/>
          <w:sz w:val="23"/>
        </w:rPr>
        <w:t> </w:t>
      </w:r>
      <w:r>
        <w:rPr>
          <w:color w:val="343434"/>
          <w:w w:val="105"/>
          <w:sz w:val="23"/>
        </w:rPr>
        <w:t>van</w:t>
      </w:r>
      <w:r>
        <w:rPr>
          <w:color w:val="343434"/>
          <w:spacing w:val="-13"/>
          <w:w w:val="105"/>
          <w:sz w:val="23"/>
        </w:rPr>
        <w:t> </w:t>
      </w:r>
      <w:r>
        <w:rPr>
          <w:color w:val="343434"/>
          <w:w w:val="105"/>
          <w:sz w:val="23"/>
        </w:rPr>
        <w:t>valued</w:t>
      </w:r>
      <w:r>
        <w:rPr>
          <w:color w:val="343434"/>
          <w:spacing w:val="-15"/>
          <w:w w:val="105"/>
          <w:sz w:val="23"/>
        </w:rPr>
        <w:t> </w:t>
      </w:r>
      <w:r>
        <w:rPr>
          <w:color w:val="343434"/>
          <w:w w:val="105"/>
          <w:sz w:val="23"/>
        </w:rPr>
        <w:t>at</w:t>
      </w:r>
      <w:r>
        <w:rPr>
          <w:color w:val="343434"/>
          <w:spacing w:val="-13"/>
          <w:w w:val="105"/>
          <w:sz w:val="23"/>
        </w:rPr>
        <w:t> </w:t>
      </w:r>
      <w:r>
        <w:rPr>
          <w:color w:val="343434"/>
          <w:w w:val="105"/>
          <w:sz w:val="23"/>
        </w:rPr>
        <w:t>$60,000 to the City from Kevin Woyjeck Explorers for Life Association, Inc., and the HFD Explorers for the Honolulu Fire Department.</w:t>
      </w:r>
    </w:p>
    <w:p>
      <w:pPr>
        <w:pStyle w:val="BodyText"/>
        <w:spacing w:before="16"/>
        <w:rPr>
          <w:sz w:val="23"/>
        </w:rPr>
      </w:pPr>
    </w:p>
    <w:p>
      <w:pPr>
        <w:tabs>
          <w:tab w:pos="10443" w:val="left" w:leader="none"/>
        </w:tabs>
        <w:spacing w:before="0"/>
        <w:ind w:left="4424" w:right="0" w:firstLine="0"/>
        <w:jc w:val="left"/>
        <w:rPr>
          <w:b/>
          <w:sz w:val="23"/>
        </w:rPr>
      </w:pPr>
      <w:r>
        <w:rPr>
          <w:b/>
          <w:color w:val="343434"/>
          <w:sz w:val="23"/>
          <w:u w:val="single" w:color="000000"/>
        </w:rPr>
        <w:t>FOR</w:t>
      </w:r>
      <w:r>
        <w:rPr>
          <w:b/>
          <w:color w:val="343434"/>
          <w:spacing w:val="26"/>
          <w:sz w:val="23"/>
          <w:u w:val="single" w:color="000000"/>
        </w:rPr>
        <w:t> </w:t>
      </w:r>
      <w:r>
        <w:rPr>
          <w:b/>
          <w:color w:val="343434"/>
          <w:sz w:val="23"/>
          <w:u w:val="single" w:color="000000"/>
        </w:rPr>
        <w:t>ADOPTION</w:t>
      </w:r>
      <w:r>
        <w:rPr>
          <w:rFonts w:ascii="Times New Roman"/>
          <w:b/>
          <w:color w:val="343434"/>
          <w:position w:val="-4"/>
          <w:sz w:val="10"/>
          <w:u w:val="single" w:color="000000"/>
        </w:rPr>
        <w:t>1</w:t>
      </w:r>
      <w:r>
        <w:rPr>
          <w:rFonts w:ascii="Times New Roman"/>
          <w:b/>
          <w:color w:val="343434"/>
          <w:spacing w:val="63"/>
          <w:position w:val="-4"/>
          <w:sz w:val="10"/>
          <w:u w:val="single" w:color="000000"/>
        </w:rPr>
        <w:t> </w:t>
      </w:r>
      <w:r>
        <w:rPr>
          <w:b/>
          <w:color w:val="343434"/>
          <w:sz w:val="23"/>
          <w:u w:val="single" w:color="000000"/>
        </w:rPr>
        <w:t>AS</w:t>
      </w:r>
      <w:r>
        <w:rPr>
          <w:b/>
          <w:color w:val="343434"/>
          <w:spacing w:val="20"/>
          <w:sz w:val="23"/>
          <w:u w:val="single" w:color="000000"/>
        </w:rPr>
        <w:t> </w:t>
      </w:r>
      <w:r>
        <w:rPr>
          <w:b/>
          <w:color w:val="343434"/>
          <w:spacing w:val="-2"/>
          <w:sz w:val="23"/>
          <w:u w:val="single" w:color="000000"/>
        </w:rPr>
        <w:t>AMENDED</w:t>
      </w:r>
      <w:r>
        <w:rPr>
          <w:b/>
          <w:color w:val="343434"/>
          <w:sz w:val="23"/>
          <w:u w:val="single" w:color="000000"/>
        </w:rPr>
        <w:tab/>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112"/>
        <w:rPr>
          <w:b/>
          <w:sz w:val="23"/>
        </w:rPr>
      </w:pPr>
    </w:p>
    <w:p>
      <w:pPr>
        <w:tabs>
          <w:tab w:pos="4437" w:val="left" w:leader="none"/>
        </w:tabs>
        <w:spacing w:before="0"/>
        <w:ind w:left="1305" w:right="0" w:firstLine="0"/>
        <w:jc w:val="left"/>
        <w:rPr>
          <w:sz w:val="23"/>
        </w:rPr>
      </w:pPr>
      <w:r>
        <w:rPr>
          <w:color w:val="343434"/>
          <w:sz w:val="23"/>
        </w:rPr>
        <w:t>CR-</w:t>
      </w:r>
      <w:r>
        <w:rPr>
          <w:color w:val="343434"/>
          <w:spacing w:val="-2"/>
          <w:sz w:val="23"/>
        </w:rPr>
        <w:t>68(26)</w:t>
      </w:r>
      <w:r>
        <w:rPr>
          <w:color w:val="343434"/>
          <w:sz w:val="23"/>
        </w:rPr>
        <w:tab/>
        <w:t>Resolution</w:t>
      </w:r>
      <w:r>
        <w:rPr>
          <w:color w:val="343434"/>
          <w:spacing w:val="55"/>
          <w:sz w:val="23"/>
        </w:rPr>
        <w:t> </w:t>
      </w:r>
      <w:r>
        <w:rPr>
          <w:color w:val="343434"/>
          <w:sz w:val="23"/>
        </w:rPr>
        <w:t>26-</w:t>
      </w:r>
      <w:r>
        <w:rPr>
          <w:color w:val="343434"/>
          <w:spacing w:val="-5"/>
          <w:sz w:val="23"/>
        </w:rPr>
        <w:t>31</w:t>
      </w:r>
    </w:p>
    <w:p>
      <w:pPr>
        <w:pStyle w:val="BodyText"/>
        <w:spacing w:before="24"/>
        <w:rPr>
          <w:sz w:val="23"/>
        </w:rPr>
      </w:pPr>
    </w:p>
    <w:p>
      <w:pPr>
        <w:spacing w:before="0"/>
        <w:ind w:left="4450" w:right="0" w:firstLine="0"/>
        <w:jc w:val="left"/>
        <w:rPr>
          <w:sz w:val="23"/>
        </w:rPr>
      </w:pPr>
      <w:r>
        <w:rPr>
          <w:color w:val="343434"/>
          <w:w w:val="105"/>
          <w:sz w:val="23"/>
        </w:rPr>
        <w:t>Accepting</w:t>
      </w:r>
      <w:r>
        <w:rPr>
          <w:color w:val="343434"/>
          <w:spacing w:val="-3"/>
          <w:w w:val="105"/>
          <w:sz w:val="23"/>
        </w:rPr>
        <w:t> </w:t>
      </w:r>
      <w:r>
        <w:rPr>
          <w:color w:val="343434"/>
          <w:w w:val="105"/>
          <w:sz w:val="23"/>
        </w:rPr>
        <w:t>a</w:t>
      </w:r>
      <w:r>
        <w:rPr>
          <w:color w:val="343434"/>
          <w:spacing w:val="-15"/>
          <w:w w:val="105"/>
          <w:sz w:val="23"/>
        </w:rPr>
        <w:t> </w:t>
      </w:r>
      <w:r>
        <w:rPr>
          <w:color w:val="343434"/>
          <w:w w:val="105"/>
          <w:sz w:val="23"/>
        </w:rPr>
        <w:t>gift</w:t>
      </w:r>
      <w:r>
        <w:rPr>
          <w:color w:val="343434"/>
          <w:spacing w:val="-17"/>
          <w:w w:val="105"/>
          <w:sz w:val="23"/>
        </w:rPr>
        <w:t> </w:t>
      </w:r>
      <w:r>
        <w:rPr>
          <w:color w:val="343434"/>
          <w:w w:val="105"/>
          <w:sz w:val="23"/>
        </w:rPr>
        <w:t>travel</w:t>
      </w:r>
      <w:r>
        <w:rPr>
          <w:color w:val="343434"/>
          <w:spacing w:val="-13"/>
          <w:w w:val="105"/>
          <w:sz w:val="23"/>
        </w:rPr>
        <w:t> </w:t>
      </w:r>
      <w:r>
        <w:rPr>
          <w:color w:val="343434"/>
          <w:w w:val="105"/>
          <w:sz w:val="23"/>
        </w:rPr>
        <w:t>and</w:t>
      </w:r>
      <w:r>
        <w:rPr>
          <w:color w:val="343434"/>
          <w:spacing w:val="-16"/>
          <w:w w:val="105"/>
          <w:sz w:val="23"/>
        </w:rPr>
        <w:t> </w:t>
      </w:r>
      <w:r>
        <w:rPr>
          <w:color w:val="343434"/>
          <w:w w:val="105"/>
          <w:sz w:val="23"/>
        </w:rPr>
        <w:t>related</w:t>
      </w:r>
      <w:r>
        <w:rPr>
          <w:color w:val="343434"/>
          <w:spacing w:val="-6"/>
          <w:w w:val="105"/>
          <w:sz w:val="23"/>
        </w:rPr>
        <w:t> </w:t>
      </w:r>
      <w:r>
        <w:rPr>
          <w:color w:val="343434"/>
          <w:w w:val="105"/>
          <w:sz w:val="23"/>
        </w:rPr>
        <w:t>expenses,</w:t>
      </w:r>
      <w:r>
        <w:rPr>
          <w:color w:val="343434"/>
          <w:spacing w:val="-9"/>
          <w:w w:val="105"/>
          <w:sz w:val="23"/>
        </w:rPr>
        <w:t> </w:t>
      </w:r>
      <w:r>
        <w:rPr>
          <w:color w:val="343434"/>
          <w:w w:val="105"/>
          <w:sz w:val="23"/>
        </w:rPr>
        <w:t>valued</w:t>
      </w:r>
      <w:r>
        <w:rPr>
          <w:color w:val="343434"/>
          <w:spacing w:val="-7"/>
          <w:w w:val="105"/>
          <w:sz w:val="23"/>
        </w:rPr>
        <w:t> </w:t>
      </w:r>
      <w:r>
        <w:rPr>
          <w:color w:val="343434"/>
          <w:spacing w:val="-5"/>
          <w:w w:val="105"/>
          <w:sz w:val="23"/>
        </w:rPr>
        <w:t>at</w:t>
      </w:r>
    </w:p>
    <w:p>
      <w:pPr>
        <w:spacing w:line="252" w:lineRule="auto" w:before="10"/>
        <w:ind w:left="4445" w:right="1689" w:firstLine="1"/>
        <w:jc w:val="left"/>
        <w:rPr>
          <w:sz w:val="23"/>
        </w:rPr>
      </w:pPr>
      <w:r>
        <w:rPr>
          <w:color w:val="343434"/>
          <w:w w:val="105"/>
          <w:sz w:val="23"/>
        </w:rPr>
        <w:t>$1,972.79, to the City from the Washington State Narcotics Investigators Association </w:t>
      </w:r>
      <w:r>
        <w:rPr>
          <w:b/>
          <w:color w:val="343434"/>
          <w:w w:val="105"/>
          <w:sz w:val="23"/>
        </w:rPr>
        <w:t>(WSNIA) </w:t>
      </w:r>
      <w:r>
        <w:rPr>
          <w:color w:val="343434"/>
          <w:w w:val="105"/>
          <w:sz w:val="23"/>
        </w:rPr>
        <w:t>for a representative</w:t>
      </w:r>
      <w:r>
        <w:rPr>
          <w:color w:val="343434"/>
          <w:spacing w:val="-9"/>
          <w:w w:val="105"/>
          <w:sz w:val="23"/>
        </w:rPr>
        <w:t> </w:t>
      </w:r>
      <w:r>
        <w:rPr>
          <w:color w:val="343434"/>
          <w:w w:val="105"/>
          <w:sz w:val="23"/>
        </w:rPr>
        <w:t>of the Honolulu Police Department to attend</w:t>
      </w:r>
      <w:r>
        <w:rPr>
          <w:color w:val="343434"/>
          <w:spacing w:val="-1"/>
          <w:w w:val="105"/>
          <w:sz w:val="23"/>
        </w:rPr>
        <w:t> </w:t>
      </w:r>
      <w:r>
        <w:rPr>
          <w:color w:val="343434"/>
          <w:w w:val="105"/>
          <w:sz w:val="23"/>
        </w:rPr>
        <w:t>the</w:t>
      </w:r>
      <w:r>
        <w:rPr>
          <w:color w:val="343434"/>
          <w:spacing w:val="-5"/>
          <w:w w:val="105"/>
          <w:sz w:val="23"/>
        </w:rPr>
        <w:t> </w:t>
      </w:r>
      <w:r>
        <w:rPr>
          <w:color w:val="343434"/>
          <w:w w:val="105"/>
          <w:sz w:val="23"/>
        </w:rPr>
        <w:t>WSNIA 2026 Training Summit and</w:t>
      </w:r>
      <w:r>
        <w:rPr>
          <w:color w:val="343434"/>
          <w:spacing w:val="-3"/>
          <w:w w:val="105"/>
          <w:sz w:val="23"/>
        </w:rPr>
        <w:t> </w:t>
      </w:r>
      <w:r>
        <w:rPr>
          <w:color w:val="343434"/>
          <w:w w:val="105"/>
          <w:sz w:val="23"/>
        </w:rPr>
        <w:t>Vendor Show</w:t>
      </w:r>
      <w:r>
        <w:rPr>
          <w:color w:val="343434"/>
          <w:spacing w:val="-10"/>
          <w:w w:val="105"/>
          <w:sz w:val="23"/>
        </w:rPr>
        <w:t> </w:t>
      </w:r>
      <w:r>
        <w:rPr>
          <w:color w:val="343434"/>
          <w:w w:val="105"/>
          <w:sz w:val="23"/>
        </w:rPr>
        <w:t>in</w:t>
      </w:r>
      <w:r>
        <w:rPr>
          <w:color w:val="343434"/>
          <w:spacing w:val="-17"/>
          <w:w w:val="105"/>
          <w:sz w:val="23"/>
        </w:rPr>
        <w:t> </w:t>
      </w:r>
      <w:r>
        <w:rPr>
          <w:color w:val="343434"/>
          <w:w w:val="105"/>
          <w:sz w:val="23"/>
        </w:rPr>
        <w:t>Coeur</w:t>
      </w:r>
      <w:r>
        <w:rPr>
          <w:color w:val="343434"/>
          <w:spacing w:val="-14"/>
          <w:w w:val="105"/>
          <w:sz w:val="23"/>
        </w:rPr>
        <w:t> </w:t>
      </w:r>
      <w:r>
        <w:rPr>
          <w:color w:val="343434"/>
          <w:w w:val="105"/>
          <w:sz w:val="23"/>
        </w:rPr>
        <w:t>d'Alene,</w:t>
      </w:r>
      <w:r>
        <w:rPr>
          <w:color w:val="343434"/>
          <w:spacing w:val="-3"/>
          <w:w w:val="105"/>
          <w:sz w:val="23"/>
        </w:rPr>
        <w:t> </w:t>
      </w:r>
      <w:r>
        <w:rPr>
          <w:color w:val="343434"/>
          <w:w w:val="105"/>
          <w:sz w:val="23"/>
        </w:rPr>
        <w:t>Idaho,</w:t>
      </w:r>
      <w:r>
        <w:rPr>
          <w:color w:val="343434"/>
          <w:spacing w:val="-9"/>
          <w:w w:val="105"/>
          <w:sz w:val="23"/>
        </w:rPr>
        <w:t> </w:t>
      </w:r>
      <w:r>
        <w:rPr>
          <w:color w:val="343434"/>
          <w:w w:val="105"/>
          <w:sz w:val="23"/>
        </w:rPr>
        <w:t>from</w:t>
      </w:r>
      <w:r>
        <w:rPr>
          <w:color w:val="343434"/>
          <w:spacing w:val="-8"/>
          <w:w w:val="105"/>
          <w:sz w:val="23"/>
        </w:rPr>
        <w:t> </w:t>
      </w:r>
      <w:r>
        <w:rPr>
          <w:color w:val="343434"/>
          <w:w w:val="105"/>
          <w:sz w:val="23"/>
        </w:rPr>
        <w:t>April</w:t>
      </w:r>
      <w:r>
        <w:rPr>
          <w:color w:val="343434"/>
          <w:spacing w:val="-15"/>
          <w:w w:val="105"/>
          <w:sz w:val="23"/>
        </w:rPr>
        <w:t> </w:t>
      </w:r>
      <w:r>
        <w:rPr>
          <w:color w:val="343434"/>
          <w:w w:val="105"/>
          <w:sz w:val="23"/>
        </w:rPr>
        <w:t>19-23,</w:t>
      </w:r>
      <w:r>
        <w:rPr>
          <w:color w:val="343434"/>
          <w:spacing w:val="-3"/>
          <w:w w:val="105"/>
          <w:sz w:val="23"/>
        </w:rPr>
        <w:t> </w:t>
      </w:r>
      <w:r>
        <w:rPr>
          <w:color w:val="343434"/>
          <w:w w:val="105"/>
          <w:sz w:val="23"/>
        </w:rPr>
        <w:t>2026.</w:t>
      </w:r>
    </w:p>
    <w:p>
      <w:pPr>
        <w:pStyle w:val="BodyText"/>
        <w:spacing w:before="6"/>
        <w:rPr>
          <w:sz w:val="23"/>
        </w:rPr>
      </w:pPr>
    </w:p>
    <w:p>
      <w:pPr>
        <w:tabs>
          <w:tab w:pos="10481" w:val="left" w:leader="none"/>
        </w:tabs>
        <w:spacing w:before="0"/>
        <w:ind w:left="4457" w:right="0" w:firstLine="0"/>
        <w:jc w:val="left"/>
        <w:rPr>
          <w:b/>
          <w:sz w:val="23"/>
        </w:rPr>
      </w:pPr>
      <w:r>
        <w:rPr>
          <w:b/>
          <w:color w:val="343434"/>
          <w:w w:val="105"/>
          <w:sz w:val="23"/>
          <w:u w:val="single" w:color="000000"/>
        </w:rPr>
        <w:t>FOR</w:t>
      </w:r>
      <w:r>
        <w:rPr>
          <w:b/>
          <w:color w:val="343434"/>
          <w:spacing w:val="-2"/>
          <w:w w:val="105"/>
          <w:sz w:val="23"/>
          <w:u w:val="single" w:color="000000"/>
        </w:rPr>
        <w:t> ADOPTION</w:t>
      </w:r>
      <w:r>
        <w:rPr>
          <w:b/>
          <w:color w:val="343434"/>
          <w:sz w:val="23"/>
          <w:u w:val="single" w:color="000000"/>
        </w:rPr>
        <w:tab/>
      </w:r>
    </w:p>
    <w:p>
      <w:pPr>
        <w:spacing w:after="0"/>
        <w:jc w:val="left"/>
        <w:rPr>
          <w:b/>
          <w:sz w:val="23"/>
        </w:rPr>
        <w:sectPr>
          <w:pgSz w:w="12240" w:h="15840"/>
          <w:pgMar w:header="1319" w:footer="889" w:top="1840" w:bottom="1120" w:left="360" w:right="0"/>
        </w:sectPr>
      </w:pPr>
    </w:p>
    <w:p>
      <w:pPr>
        <w:pStyle w:val="BodyText"/>
        <w:rPr>
          <w:b/>
          <w:sz w:val="23"/>
        </w:rPr>
      </w:pPr>
    </w:p>
    <w:p>
      <w:pPr>
        <w:pStyle w:val="BodyText"/>
        <w:rPr>
          <w:b/>
          <w:sz w:val="23"/>
        </w:rPr>
      </w:pPr>
    </w:p>
    <w:p>
      <w:pPr>
        <w:pStyle w:val="BodyText"/>
        <w:spacing w:before="43"/>
        <w:rPr>
          <w:b/>
          <w:sz w:val="23"/>
        </w:rPr>
      </w:pPr>
    </w:p>
    <w:p>
      <w:pPr>
        <w:spacing w:before="0"/>
        <w:ind w:left="1275" w:right="0" w:firstLine="0"/>
        <w:jc w:val="left"/>
        <w:rPr>
          <w:sz w:val="23"/>
        </w:rPr>
      </w:pPr>
      <w:r>
        <w:rPr>
          <w:color w:val="363636"/>
          <w:w w:val="105"/>
          <w:sz w:val="23"/>
        </w:rPr>
        <w:t>PUBLIC</w:t>
      </w:r>
      <w:r>
        <w:rPr>
          <w:color w:val="363636"/>
          <w:spacing w:val="-17"/>
          <w:w w:val="105"/>
          <w:sz w:val="23"/>
        </w:rPr>
        <w:t> </w:t>
      </w:r>
      <w:r>
        <w:rPr>
          <w:color w:val="363636"/>
          <w:w w:val="105"/>
          <w:sz w:val="23"/>
        </w:rPr>
        <w:t>SAFETY</w:t>
      </w:r>
      <w:r>
        <w:rPr>
          <w:color w:val="363636"/>
          <w:spacing w:val="-6"/>
          <w:w w:val="105"/>
          <w:sz w:val="23"/>
        </w:rPr>
        <w:t> </w:t>
      </w:r>
      <w:r>
        <w:rPr>
          <w:color w:val="363636"/>
          <w:w w:val="105"/>
          <w:sz w:val="23"/>
        </w:rPr>
        <w:t>&amp;</w:t>
      </w:r>
      <w:r>
        <w:rPr>
          <w:color w:val="363636"/>
          <w:spacing w:val="-17"/>
          <w:w w:val="105"/>
          <w:sz w:val="23"/>
        </w:rPr>
        <w:t> </w:t>
      </w:r>
      <w:r>
        <w:rPr>
          <w:color w:val="363636"/>
          <w:w w:val="105"/>
          <w:sz w:val="23"/>
        </w:rPr>
        <w:t>ECONOMY</w:t>
      </w:r>
      <w:r>
        <w:rPr>
          <w:color w:val="363636"/>
          <w:spacing w:val="-6"/>
          <w:w w:val="105"/>
          <w:sz w:val="23"/>
        </w:rPr>
        <w:t> </w:t>
      </w:r>
      <w:r>
        <w:rPr>
          <w:color w:val="363636"/>
          <w:spacing w:val="-2"/>
          <w:w w:val="105"/>
          <w:sz w:val="23"/>
        </w:rPr>
        <w:t>(Cont'd.)</w:t>
      </w:r>
    </w:p>
    <w:p>
      <w:pPr>
        <w:pStyle w:val="BodyText"/>
        <w:spacing w:before="24"/>
        <w:rPr>
          <w:sz w:val="23"/>
        </w:rPr>
      </w:pPr>
    </w:p>
    <w:p>
      <w:pPr>
        <w:tabs>
          <w:tab w:pos="4403" w:val="left" w:leader="none"/>
        </w:tabs>
        <w:spacing w:before="0"/>
        <w:ind w:left="1276" w:right="0" w:firstLine="0"/>
        <w:jc w:val="left"/>
        <w:rPr>
          <w:sz w:val="23"/>
        </w:rPr>
      </w:pPr>
      <w:r>
        <w:rPr>
          <w:color w:val="363636"/>
          <w:sz w:val="23"/>
        </w:rPr>
        <w:t>CR-</w:t>
      </w:r>
      <w:r>
        <w:rPr>
          <w:color w:val="363636"/>
          <w:spacing w:val="-2"/>
          <w:sz w:val="23"/>
        </w:rPr>
        <w:t>69(26)</w:t>
      </w:r>
      <w:r>
        <w:rPr>
          <w:color w:val="363636"/>
          <w:sz w:val="23"/>
        </w:rPr>
        <w:tab/>
        <w:t>Resolution</w:t>
      </w:r>
      <w:r>
        <w:rPr>
          <w:color w:val="363636"/>
          <w:spacing w:val="44"/>
          <w:sz w:val="23"/>
        </w:rPr>
        <w:t> </w:t>
      </w:r>
      <w:r>
        <w:rPr>
          <w:color w:val="363636"/>
          <w:sz w:val="23"/>
        </w:rPr>
        <w:t>26-</w:t>
      </w:r>
      <w:r>
        <w:rPr>
          <w:color w:val="363636"/>
          <w:spacing w:val="-5"/>
          <w:sz w:val="23"/>
        </w:rPr>
        <w:t>35</w:t>
      </w:r>
    </w:p>
    <w:p>
      <w:pPr>
        <w:pStyle w:val="BodyText"/>
        <w:spacing w:before="19"/>
        <w:rPr>
          <w:sz w:val="23"/>
        </w:rPr>
      </w:pPr>
    </w:p>
    <w:p>
      <w:pPr>
        <w:spacing w:line="252" w:lineRule="auto" w:before="0"/>
        <w:ind w:left="4402" w:right="1391" w:firstLine="9"/>
        <w:jc w:val="left"/>
        <w:rPr>
          <w:sz w:val="23"/>
        </w:rPr>
      </w:pPr>
      <w:r>
        <w:rPr>
          <w:color w:val="363636"/>
          <w:w w:val="105"/>
          <w:sz w:val="23"/>
        </w:rPr>
        <w:t>Accepting a</w:t>
      </w:r>
      <w:r>
        <w:rPr>
          <w:color w:val="363636"/>
          <w:spacing w:val="-17"/>
          <w:w w:val="105"/>
          <w:sz w:val="23"/>
        </w:rPr>
        <w:t> </w:t>
      </w:r>
      <w:r>
        <w:rPr>
          <w:color w:val="363636"/>
          <w:w w:val="105"/>
          <w:sz w:val="23"/>
        </w:rPr>
        <w:t>gift</w:t>
      </w:r>
      <w:r>
        <w:rPr>
          <w:color w:val="363636"/>
          <w:spacing w:val="-15"/>
          <w:w w:val="105"/>
          <w:sz w:val="23"/>
        </w:rPr>
        <w:t> </w:t>
      </w:r>
      <w:r>
        <w:rPr>
          <w:color w:val="363636"/>
          <w:w w:val="105"/>
          <w:sz w:val="23"/>
        </w:rPr>
        <w:t>of</w:t>
      </w:r>
      <w:r>
        <w:rPr>
          <w:color w:val="363636"/>
          <w:spacing w:val="-10"/>
          <w:w w:val="105"/>
          <w:sz w:val="23"/>
        </w:rPr>
        <w:t> </w:t>
      </w:r>
      <w:r>
        <w:rPr>
          <w:color w:val="363636"/>
          <w:w w:val="105"/>
          <w:sz w:val="23"/>
        </w:rPr>
        <w:t>$17,300</w:t>
      </w:r>
      <w:r>
        <w:rPr>
          <w:color w:val="363636"/>
          <w:spacing w:val="-8"/>
          <w:w w:val="105"/>
          <w:sz w:val="23"/>
        </w:rPr>
        <w:t> </w:t>
      </w:r>
      <w:r>
        <w:rPr>
          <w:color w:val="363636"/>
          <w:w w:val="105"/>
          <w:sz w:val="23"/>
        </w:rPr>
        <w:t>to</w:t>
      </w:r>
      <w:r>
        <w:rPr>
          <w:color w:val="363636"/>
          <w:spacing w:val="-16"/>
          <w:w w:val="105"/>
          <w:sz w:val="23"/>
        </w:rPr>
        <w:t> </w:t>
      </w:r>
      <w:r>
        <w:rPr>
          <w:color w:val="363636"/>
          <w:w w:val="105"/>
          <w:sz w:val="23"/>
        </w:rPr>
        <w:t>the</w:t>
      </w:r>
      <w:r>
        <w:rPr>
          <w:color w:val="363636"/>
          <w:spacing w:val="-13"/>
          <w:w w:val="105"/>
          <w:sz w:val="23"/>
        </w:rPr>
        <w:t> </w:t>
      </w:r>
      <w:r>
        <w:rPr>
          <w:color w:val="363636"/>
          <w:w w:val="105"/>
          <w:sz w:val="23"/>
        </w:rPr>
        <w:t>City</w:t>
      </w:r>
      <w:r>
        <w:rPr>
          <w:color w:val="363636"/>
          <w:spacing w:val="-6"/>
          <w:w w:val="105"/>
          <w:sz w:val="23"/>
        </w:rPr>
        <w:t> </w:t>
      </w:r>
      <w:r>
        <w:rPr>
          <w:color w:val="363636"/>
          <w:w w:val="105"/>
          <w:sz w:val="23"/>
        </w:rPr>
        <w:t>from</w:t>
      </w:r>
      <w:r>
        <w:rPr>
          <w:color w:val="363636"/>
          <w:spacing w:val="-15"/>
          <w:w w:val="105"/>
          <w:sz w:val="23"/>
        </w:rPr>
        <w:t> </w:t>
      </w:r>
      <w:r>
        <w:rPr>
          <w:color w:val="363636"/>
          <w:w w:val="105"/>
          <w:sz w:val="23"/>
        </w:rPr>
        <w:t>the</w:t>
      </w:r>
      <w:r>
        <w:rPr>
          <w:color w:val="363636"/>
          <w:spacing w:val="-15"/>
          <w:w w:val="105"/>
          <w:sz w:val="23"/>
        </w:rPr>
        <w:t> </w:t>
      </w:r>
      <w:r>
        <w:rPr>
          <w:color w:val="363636"/>
          <w:w w:val="105"/>
          <w:sz w:val="23"/>
        </w:rPr>
        <w:t>Honolulu Firefighters Foundation for various Honolulu Fire Department events.</w:t>
      </w:r>
    </w:p>
    <w:p>
      <w:pPr>
        <w:pStyle w:val="BodyText"/>
        <w:spacing w:before="9"/>
        <w:rPr>
          <w:sz w:val="23"/>
        </w:rPr>
      </w:pPr>
    </w:p>
    <w:p>
      <w:pPr>
        <w:tabs>
          <w:tab w:pos="10424" w:val="left" w:leader="none"/>
        </w:tabs>
        <w:spacing w:before="0"/>
        <w:ind w:left="4407" w:right="0" w:firstLine="0"/>
        <w:jc w:val="left"/>
        <w:rPr>
          <w:sz w:val="23"/>
        </w:rPr>
      </w:pPr>
      <w:r>
        <w:rPr>
          <w:color w:val="363636"/>
          <w:w w:val="105"/>
          <w:sz w:val="23"/>
          <w:u w:val="single" w:color="000000"/>
        </w:rPr>
        <w:t>FOR</w:t>
      </w:r>
      <w:r>
        <w:rPr>
          <w:color w:val="363636"/>
          <w:spacing w:val="-4"/>
          <w:w w:val="105"/>
          <w:sz w:val="23"/>
          <w:u w:val="single" w:color="000000"/>
        </w:rPr>
        <w:t> </w:t>
      </w:r>
      <w:r>
        <w:rPr>
          <w:color w:val="363636"/>
          <w:spacing w:val="-2"/>
          <w:w w:val="105"/>
          <w:sz w:val="23"/>
          <w:u w:val="single" w:color="000000"/>
        </w:rPr>
        <w:t>ADOPTION</w:t>
      </w:r>
      <w:r>
        <w:rPr>
          <w:color w:val="363636"/>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40"/>
        <w:rPr>
          <w:sz w:val="23"/>
        </w:rPr>
      </w:pPr>
    </w:p>
    <w:p>
      <w:pPr>
        <w:tabs>
          <w:tab w:pos="4427" w:val="left" w:leader="none"/>
        </w:tabs>
        <w:spacing w:before="0"/>
        <w:ind w:left="1291" w:right="0" w:firstLine="0"/>
        <w:jc w:val="left"/>
        <w:rPr>
          <w:sz w:val="23"/>
        </w:rPr>
      </w:pPr>
      <w:r>
        <w:rPr>
          <w:color w:val="363636"/>
          <w:sz w:val="23"/>
        </w:rPr>
        <w:t>CR-</w:t>
      </w:r>
      <w:r>
        <w:rPr>
          <w:color w:val="363636"/>
          <w:spacing w:val="-2"/>
          <w:sz w:val="23"/>
        </w:rPr>
        <w:t>70(26)</w:t>
      </w:r>
      <w:r>
        <w:rPr>
          <w:color w:val="363636"/>
          <w:sz w:val="23"/>
        </w:rPr>
        <w:tab/>
        <w:t>Resolution</w:t>
      </w:r>
      <w:r>
        <w:rPr>
          <w:color w:val="363636"/>
          <w:spacing w:val="51"/>
          <w:sz w:val="23"/>
        </w:rPr>
        <w:t> </w:t>
      </w:r>
      <w:r>
        <w:rPr>
          <w:color w:val="363636"/>
          <w:sz w:val="23"/>
        </w:rPr>
        <w:t>26-</w:t>
      </w:r>
      <w:r>
        <w:rPr>
          <w:color w:val="363636"/>
          <w:spacing w:val="-5"/>
          <w:sz w:val="23"/>
        </w:rPr>
        <w:t>41</w:t>
      </w:r>
    </w:p>
    <w:p>
      <w:pPr>
        <w:pStyle w:val="BodyText"/>
        <w:spacing w:before="19"/>
        <w:rPr>
          <w:sz w:val="23"/>
        </w:rPr>
      </w:pPr>
    </w:p>
    <w:p>
      <w:pPr>
        <w:spacing w:line="249" w:lineRule="auto" w:before="0"/>
        <w:ind w:left="4431" w:right="1785" w:firstLine="4"/>
        <w:jc w:val="left"/>
        <w:rPr>
          <w:sz w:val="23"/>
        </w:rPr>
      </w:pPr>
      <w:r>
        <w:rPr>
          <w:color w:val="363636"/>
          <w:w w:val="105"/>
          <w:sz w:val="23"/>
        </w:rPr>
        <w:t>Accepting a</w:t>
      </w:r>
      <w:r>
        <w:rPr>
          <w:color w:val="363636"/>
          <w:spacing w:val="-5"/>
          <w:w w:val="105"/>
          <w:sz w:val="23"/>
        </w:rPr>
        <w:t> </w:t>
      </w:r>
      <w:r>
        <w:rPr>
          <w:color w:val="363636"/>
          <w:w w:val="105"/>
          <w:sz w:val="23"/>
        </w:rPr>
        <w:t>gift for registration and travel expenses, valued at $3,500, to the City from The Honolulu Zoological Society</w:t>
      </w:r>
      <w:r>
        <w:rPr>
          <w:color w:val="363636"/>
          <w:spacing w:val="-4"/>
          <w:w w:val="105"/>
          <w:sz w:val="23"/>
        </w:rPr>
        <w:t> </w:t>
      </w:r>
      <w:r>
        <w:rPr>
          <w:color w:val="363636"/>
          <w:w w:val="105"/>
          <w:sz w:val="23"/>
        </w:rPr>
        <w:t>for</w:t>
      </w:r>
      <w:r>
        <w:rPr>
          <w:color w:val="363636"/>
          <w:spacing w:val="-13"/>
          <w:w w:val="105"/>
          <w:sz w:val="23"/>
        </w:rPr>
        <w:t> </w:t>
      </w:r>
      <w:r>
        <w:rPr>
          <w:color w:val="363636"/>
          <w:w w:val="105"/>
          <w:sz w:val="23"/>
        </w:rPr>
        <w:t>a</w:t>
      </w:r>
      <w:r>
        <w:rPr>
          <w:color w:val="363636"/>
          <w:spacing w:val="-8"/>
          <w:w w:val="105"/>
          <w:sz w:val="23"/>
        </w:rPr>
        <w:t> </w:t>
      </w:r>
      <w:r>
        <w:rPr>
          <w:color w:val="363636"/>
          <w:w w:val="105"/>
          <w:sz w:val="23"/>
        </w:rPr>
        <w:t>staff</w:t>
      </w:r>
      <w:r>
        <w:rPr>
          <w:color w:val="363636"/>
          <w:spacing w:val="-10"/>
          <w:w w:val="105"/>
          <w:sz w:val="23"/>
        </w:rPr>
        <w:t> </w:t>
      </w:r>
      <w:r>
        <w:rPr>
          <w:color w:val="363636"/>
          <w:w w:val="105"/>
          <w:sz w:val="23"/>
        </w:rPr>
        <w:t>member</w:t>
      </w:r>
      <w:r>
        <w:rPr>
          <w:color w:val="363636"/>
          <w:spacing w:val="-4"/>
          <w:w w:val="105"/>
          <w:sz w:val="23"/>
        </w:rPr>
        <w:t> </w:t>
      </w:r>
      <w:r>
        <w:rPr>
          <w:color w:val="363636"/>
          <w:w w:val="105"/>
          <w:sz w:val="23"/>
        </w:rPr>
        <w:t>of</w:t>
      </w:r>
      <w:r>
        <w:rPr>
          <w:color w:val="363636"/>
          <w:spacing w:val="-13"/>
          <w:w w:val="105"/>
          <w:sz w:val="23"/>
        </w:rPr>
        <w:t> </w:t>
      </w:r>
      <w:r>
        <w:rPr>
          <w:color w:val="363636"/>
          <w:w w:val="105"/>
          <w:sz w:val="23"/>
        </w:rPr>
        <w:t>the</w:t>
      </w:r>
      <w:r>
        <w:rPr>
          <w:color w:val="363636"/>
          <w:spacing w:val="-11"/>
          <w:w w:val="105"/>
          <w:sz w:val="23"/>
        </w:rPr>
        <w:t> </w:t>
      </w:r>
      <w:r>
        <w:rPr>
          <w:color w:val="363636"/>
          <w:w w:val="105"/>
          <w:sz w:val="23"/>
        </w:rPr>
        <w:t>Honolulu Zoo to</w:t>
      </w:r>
      <w:r>
        <w:rPr>
          <w:color w:val="363636"/>
          <w:spacing w:val="-1"/>
          <w:w w:val="105"/>
          <w:sz w:val="23"/>
        </w:rPr>
        <w:t> </w:t>
      </w:r>
      <w:r>
        <w:rPr>
          <w:color w:val="363636"/>
          <w:w w:val="105"/>
          <w:sz w:val="23"/>
        </w:rPr>
        <w:t>participate in the Association of Zoos and Aquariums Species Survival Plan Program on Labuan</w:t>
      </w:r>
      <w:r>
        <w:rPr>
          <w:color w:val="363636"/>
          <w:spacing w:val="-17"/>
          <w:w w:val="105"/>
          <w:sz w:val="23"/>
        </w:rPr>
        <w:t> </w:t>
      </w:r>
      <w:r>
        <w:rPr>
          <w:color w:val="363636"/>
          <w:w w:val="105"/>
          <w:sz w:val="23"/>
        </w:rPr>
        <w:t>Bajo</w:t>
      </w:r>
      <w:r>
        <w:rPr>
          <w:color w:val="363636"/>
          <w:spacing w:val="-15"/>
          <w:w w:val="105"/>
          <w:sz w:val="23"/>
        </w:rPr>
        <w:t> </w:t>
      </w:r>
      <w:r>
        <w:rPr>
          <w:color w:val="363636"/>
          <w:w w:val="105"/>
          <w:sz w:val="23"/>
        </w:rPr>
        <w:t>Island,</w:t>
      </w:r>
      <w:r>
        <w:rPr>
          <w:color w:val="363636"/>
          <w:spacing w:val="-14"/>
          <w:w w:val="105"/>
          <w:sz w:val="23"/>
        </w:rPr>
        <w:t> </w:t>
      </w:r>
      <w:r>
        <w:rPr>
          <w:color w:val="363636"/>
          <w:w w:val="105"/>
          <w:sz w:val="23"/>
        </w:rPr>
        <w:t>Indonesia,</w:t>
      </w:r>
      <w:r>
        <w:rPr>
          <w:color w:val="363636"/>
          <w:spacing w:val="-2"/>
          <w:w w:val="105"/>
          <w:sz w:val="23"/>
        </w:rPr>
        <w:t> </w:t>
      </w:r>
      <w:r>
        <w:rPr>
          <w:color w:val="363636"/>
          <w:w w:val="105"/>
          <w:sz w:val="23"/>
        </w:rPr>
        <w:t>from</w:t>
      </w:r>
      <w:r>
        <w:rPr>
          <w:color w:val="363636"/>
          <w:spacing w:val="-16"/>
          <w:w w:val="105"/>
          <w:sz w:val="23"/>
        </w:rPr>
        <w:t> </w:t>
      </w:r>
      <w:r>
        <w:rPr>
          <w:color w:val="363636"/>
          <w:w w:val="105"/>
          <w:sz w:val="23"/>
        </w:rPr>
        <w:t>April</w:t>
      </w:r>
      <w:r>
        <w:rPr>
          <w:color w:val="363636"/>
          <w:spacing w:val="-14"/>
          <w:w w:val="105"/>
          <w:sz w:val="23"/>
        </w:rPr>
        <w:t> </w:t>
      </w:r>
      <w:r>
        <w:rPr>
          <w:color w:val="363636"/>
          <w:w w:val="105"/>
          <w:sz w:val="23"/>
        </w:rPr>
        <w:t>3-15,</w:t>
      </w:r>
      <w:r>
        <w:rPr>
          <w:color w:val="363636"/>
          <w:spacing w:val="-10"/>
          <w:w w:val="105"/>
          <w:sz w:val="23"/>
        </w:rPr>
        <w:t> </w:t>
      </w:r>
      <w:r>
        <w:rPr>
          <w:color w:val="363636"/>
          <w:w w:val="105"/>
          <w:sz w:val="23"/>
        </w:rPr>
        <w:t>2026.</w:t>
      </w:r>
    </w:p>
    <w:p>
      <w:pPr>
        <w:pStyle w:val="BodyText"/>
        <w:spacing w:before="19"/>
        <w:rPr>
          <w:sz w:val="23"/>
        </w:rPr>
      </w:pPr>
    </w:p>
    <w:p>
      <w:pPr>
        <w:tabs>
          <w:tab w:pos="10462" w:val="left" w:leader="none"/>
        </w:tabs>
        <w:spacing w:before="0"/>
        <w:ind w:left="4441" w:right="0" w:firstLine="0"/>
        <w:jc w:val="left"/>
        <w:rPr>
          <w:sz w:val="23"/>
        </w:rPr>
      </w:pPr>
      <w:r>
        <w:rPr>
          <w:color w:val="363636"/>
          <w:w w:val="105"/>
          <w:sz w:val="23"/>
          <w:u w:val="single" w:color="000000"/>
        </w:rPr>
        <w:t>FOR</w:t>
      </w:r>
      <w:r>
        <w:rPr>
          <w:color w:val="363636"/>
          <w:spacing w:val="1"/>
          <w:w w:val="105"/>
          <w:sz w:val="23"/>
          <w:u w:val="single" w:color="000000"/>
        </w:rPr>
        <w:t> </w:t>
      </w:r>
      <w:r>
        <w:rPr>
          <w:color w:val="363636"/>
          <w:spacing w:val="-2"/>
          <w:w w:val="105"/>
          <w:sz w:val="23"/>
          <w:u w:val="single" w:color="000000"/>
        </w:rPr>
        <w:t>ADOPTION</w:t>
      </w:r>
      <w:r>
        <w:rPr>
          <w:color w:val="363636"/>
          <w:sz w:val="23"/>
          <w:u w:val="single" w:color="000000"/>
        </w:rPr>
        <w:tab/>
      </w:r>
    </w:p>
    <w:p>
      <w:pPr>
        <w:spacing w:after="0"/>
        <w:jc w:val="left"/>
        <w:rPr>
          <w:sz w:val="23"/>
        </w:rPr>
        <w:sectPr>
          <w:pgSz w:w="12240" w:h="15840"/>
          <w:pgMar w:header="1319" w:footer="889" w:top="1880" w:bottom="1080" w:left="360" w:right="0"/>
        </w:sectPr>
      </w:pPr>
    </w:p>
    <w:p>
      <w:pPr>
        <w:pStyle w:val="BodyText"/>
        <w:rPr>
          <w:sz w:val="23"/>
        </w:rPr>
      </w:pPr>
    </w:p>
    <w:p>
      <w:pPr>
        <w:pStyle w:val="BodyText"/>
        <w:rPr>
          <w:sz w:val="23"/>
        </w:rPr>
      </w:pPr>
    </w:p>
    <w:p>
      <w:pPr>
        <w:pStyle w:val="BodyText"/>
        <w:spacing w:before="43"/>
        <w:rPr>
          <w:sz w:val="23"/>
        </w:rPr>
      </w:pPr>
    </w:p>
    <w:p>
      <w:pPr>
        <w:spacing w:before="0"/>
        <w:ind w:left="1280" w:right="0" w:firstLine="0"/>
        <w:jc w:val="left"/>
        <w:rPr>
          <w:sz w:val="23"/>
        </w:rPr>
      </w:pPr>
      <w:r>
        <w:rPr>
          <w:color w:val="383838"/>
          <w:w w:val="105"/>
          <w:sz w:val="23"/>
        </w:rPr>
        <w:t>PUBLIC</w:t>
      </w:r>
      <w:r>
        <w:rPr>
          <w:color w:val="383838"/>
          <w:spacing w:val="-9"/>
          <w:w w:val="105"/>
          <w:sz w:val="23"/>
        </w:rPr>
        <w:t> </w:t>
      </w:r>
      <w:r>
        <w:rPr>
          <w:color w:val="383838"/>
          <w:w w:val="105"/>
          <w:sz w:val="23"/>
        </w:rPr>
        <w:t>SAFETY</w:t>
      </w:r>
      <w:r>
        <w:rPr>
          <w:color w:val="383838"/>
          <w:spacing w:val="-11"/>
          <w:w w:val="105"/>
          <w:sz w:val="23"/>
        </w:rPr>
        <w:t> </w:t>
      </w:r>
      <w:r>
        <w:rPr>
          <w:color w:val="383838"/>
          <w:w w:val="105"/>
          <w:sz w:val="23"/>
        </w:rPr>
        <w:t>&amp;</w:t>
      </w:r>
      <w:r>
        <w:rPr>
          <w:color w:val="383838"/>
          <w:spacing w:val="-17"/>
          <w:w w:val="105"/>
          <w:sz w:val="23"/>
        </w:rPr>
        <w:t> </w:t>
      </w:r>
      <w:r>
        <w:rPr>
          <w:color w:val="383838"/>
          <w:w w:val="105"/>
          <w:sz w:val="23"/>
        </w:rPr>
        <w:t>ECONOMY</w:t>
      </w:r>
      <w:r>
        <w:rPr>
          <w:color w:val="383838"/>
          <w:spacing w:val="-3"/>
          <w:w w:val="105"/>
          <w:sz w:val="23"/>
        </w:rPr>
        <w:t> </w:t>
      </w:r>
      <w:r>
        <w:rPr>
          <w:color w:val="383838"/>
          <w:spacing w:val="-2"/>
          <w:w w:val="105"/>
          <w:sz w:val="23"/>
        </w:rPr>
        <w:t>(Cont'd.)</w:t>
      </w:r>
    </w:p>
    <w:p>
      <w:pPr>
        <w:pStyle w:val="BodyText"/>
        <w:spacing w:before="24"/>
        <w:rPr>
          <w:sz w:val="23"/>
        </w:rPr>
      </w:pPr>
    </w:p>
    <w:p>
      <w:pPr>
        <w:tabs>
          <w:tab w:pos="4417" w:val="left" w:leader="none"/>
        </w:tabs>
        <w:spacing w:before="0"/>
        <w:ind w:left="1281" w:right="0" w:firstLine="0"/>
        <w:jc w:val="left"/>
        <w:rPr>
          <w:sz w:val="23"/>
        </w:rPr>
      </w:pPr>
      <w:r>
        <w:rPr>
          <w:color w:val="383838"/>
          <w:sz w:val="23"/>
        </w:rPr>
        <w:t>CR-</w:t>
      </w:r>
      <w:r>
        <w:rPr>
          <w:color w:val="383838"/>
          <w:spacing w:val="-2"/>
          <w:sz w:val="23"/>
        </w:rPr>
        <w:t>71(26)</w:t>
      </w:r>
      <w:r>
        <w:rPr>
          <w:color w:val="383838"/>
          <w:sz w:val="23"/>
        </w:rPr>
        <w:tab/>
        <w:t>Resolution</w:t>
      </w:r>
      <w:r>
        <w:rPr>
          <w:color w:val="383838"/>
          <w:spacing w:val="44"/>
          <w:sz w:val="23"/>
        </w:rPr>
        <w:t> </w:t>
      </w:r>
      <w:r>
        <w:rPr>
          <w:color w:val="383838"/>
          <w:sz w:val="23"/>
        </w:rPr>
        <w:t>26-</w:t>
      </w:r>
      <w:r>
        <w:rPr>
          <w:color w:val="383838"/>
          <w:spacing w:val="-5"/>
          <w:sz w:val="23"/>
        </w:rPr>
        <w:t>44</w:t>
      </w:r>
    </w:p>
    <w:p>
      <w:pPr>
        <w:pStyle w:val="BodyText"/>
        <w:spacing w:before="14"/>
        <w:rPr>
          <w:sz w:val="23"/>
        </w:rPr>
      </w:pPr>
    </w:p>
    <w:p>
      <w:pPr>
        <w:spacing w:line="252" w:lineRule="auto" w:before="1"/>
        <w:ind w:left="4421" w:right="1785" w:firstLine="0"/>
        <w:jc w:val="left"/>
        <w:rPr>
          <w:sz w:val="23"/>
        </w:rPr>
      </w:pPr>
      <w:r>
        <w:rPr>
          <w:color w:val="383838"/>
          <w:w w:val="105"/>
          <w:sz w:val="23"/>
        </w:rPr>
        <w:t>Accepting a gift valued at $11,360 to the City from The 200 Club for the Honolulu Police Department to honor</w:t>
      </w:r>
      <w:r>
        <w:rPr>
          <w:color w:val="383838"/>
          <w:spacing w:val="-16"/>
          <w:w w:val="105"/>
          <w:sz w:val="23"/>
        </w:rPr>
        <w:t> </w:t>
      </w:r>
      <w:r>
        <w:rPr>
          <w:color w:val="383838"/>
          <w:w w:val="105"/>
          <w:sz w:val="23"/>
        </w:rPr>
        <w:t>its</w:t>
      </w:r>
      <w:r>
        <w:rPr>
          <w:color w:val="383838"/>
          <w:spacing w:val="-17"/>
          <w:w w:val="105"/>
          <w:sz w:val="23"/>
        </w:rPr>
        <w:t> </w:t>
      </w:r>
      <w:r>
        <w:rPr>
          <w:color w:val="383838"/>
          <w:w w:val="105"/>
          <w:sz w:val="23"/>
        </w:rPr>
        <w:t>outstanding</w:t>
      </w:r>
      <w:r>
        <w:rPr>
          <w:color w:val="383838"/>
          <w:spacing w:val="-6"/>
          <w:w w:val="105"/>
          <w:sz w:val="23"/>
        </w:rPr>
        <w:t> </w:t>
      </w:r>
      <w:r>
        <w:rPr>
          <w:color w:val="383838"/>
          <w:w w:val="105"/>
          <w:sz w:val="23"/>
        </w:rPr>
        <w:t>personnel</w:t>
      </w:r>
      <w:r>
        <w:rPr>
          <w:color w:val="383838"/>
          <w:spacing w:val="-5"/>
          <w:w w:val="105"/>
          <w:sz w:val="23"/>
        </w:rPr>
        <w:t> </w:t>
      </w:r>
      <w:r>
        <w:rPr>
          <w:color w:val="383838"/>
          <w:w w:val="105"/>
          <w:sz w:val="23"/>
        </w:rPr>
        <w:t>and</w:t>
      </w:r>
      <w:r>
        <w:rPr>
          <w:color w:val="383838"/>
          <w:spacing w:val="-17"/>
          <w:w w:val="105"/>
          <w:sz w:val="23"/>
        </w:rPr>
        <w:t> </w:t>
      </w:r>
      <w:r>
        <w:rPr>
          <w:color w:val="383838"/>
          <w:w w:val="105"/>
          <w:sz w:val="23"/>
        </w:rPr>
        <w:t>citizenship</w:t>
      </w:r>
      <w:r>
        <w:rPr>
          <w:color w:val="383838"/>
          <w:spacing w:val="-11"/>
          <w:w w:val="105"/>
          <w:sz w:val="23"/>
        </w:rPr>
        <w:t> </w:t>
      </w:r>
      <w:r>
        <w:rPr>
          <w:color w:val="383838"/>
          <w:w w:val="105"/>
          <w:sz w:val="23"/>
        </w:rPr>
        <w:t>of</w:t>
      </w:r>
      <w:r>
        <w:rPr>
          <w:color w:val="383838"/>
          <w:spacing w:val="-17"/>
          <w:w w:val="105"/>
          <w:sz w:val="23"/>
        </w:rPr>
        <w:t> </w:t>
      </w:r>
      <w:r>
        <w:rPr>
          <w:color w:val="383838"/>
          <w:w w:val="105"/>
          <w:sz w:val="23"/>
        </w:rPr>
        <w:t>the year during Police Week 2026.</w:t>
      </w:r>
    </w:p>
    <w:p>
      <w:pPr>
        <w:pStyle w:val="BodyText"/>
        <w:spacing w:before="9"/>
        <w:rPr>
          <w:sz w:val="23"/>
        </w:rPr>
      </w:pPr>
    </w:p>
    <w:p>
      <w:pPr>
        <w:tabs>
          <w:tab w:pos="10443" w:val="left" w:leader="none"/>
        </w:tabs>
        <w:spacing w:before="1"/>
        <w:ind w:left="4422" w:right="0" w:firstLine="0"/>
        <w:jc w:val="left"/>
        <w:rPr>
          <w:sz w:val="23"/>
        </w:rPr>
      </w:pPr>
      <w:r>
        <w:rPr>
          <w:color w:val="383838"/>
          <w:w w:val="105"/>
          <w:sz w:val="23"/>
          <w:u w:val="single" w:color="000000"/>
        </w:rPr>
        <w:t>FOR</w:t>
      </w:r>
      <w:r>
        <w:rPr>
          <w:color w:val="383838"/>
          <w:spacing w:val="-8"/>
          <w:w w:val="105"/>
          <w:sz w:val="23"/>
          <w:u w:val="single" w:color="000000"/>
        </w:rPr>
        <w:t> </w:t>
      </w:r>
      <w:r>
        <w:rPr>
          <w:color w:val="383838"/>
          <w:spacing w:val="-2"/>
          <w:w w:val="105"/>
          <w:sz w:val="23"/>
          <w:u w:val="single" w:color="000000"/>
        </w:rPr>
        <w:t>ADOPTION</w:t>
      </w:r>
      <w:r>
        <w:rPr>
          <w:color w:val="383838"/>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49"/>
        <w:rPr>
          <w:sz w:val="23"/>
        </w:rPr>
      </w:pPr>
    </w:p>
    <w:p>
      <w:pPr>
        <w:tabs>
          <w:tab w:pos="4446" w:val="left" w:leader="none"/>
        </w:tabs>
        <w:spacing w:before="0"/>
        <w:ind w:left="1305" w:right="0" w:firstLine="0"/>
        <w:jc w:val="left"/>
        <w:rPr>
          <w:sz w:val="23"/>
        </w:rPr>
      </w:pPr>
      <w:r>
        <w:rPr>
          <w:color w:val="4B4B4B"/>
          <w:sz w:val="23"/>
        </w:rPr>
        <w:t>CR-</w:t>
      </w:r>
      <w:r>
        <w:rPr>
          <w:color w:val="4B4B4B"/>
          <w:spacing w:val="-2"/>
          <w:sz w:val="23"/>
        </w:rPr>
        <w:t>72(26)</w:t>
      </w:r>
      <w:r>
        <w:rPr>
          <w:color w:val="4B4B4B"/>
          <w:sz w:val="23"/>
        </w:rPr>
        <w:tab/>
      </w:r>
      <w:r>
        <w:rPr>
          <w:color w:val="383838"/>
          <w:sz w:val="23"/>
        </w:rPr>
        <w:t>Resolution</w:t>
      </w:r>
      <w:r>
        <w:rPr>
          <w:color w:val="383838"/>
          <w:spacing w:val="46"/>
          <w:sz w:val="23"/>
        </w:rPr>
        <w:t> </w:t>
      </w:r>
      <w:r>
        <w:rPr>
          <w:color w:val="383838"/>
          <w:sz w:val="23"/>
        </w:rPr>
        <w:t>26-</w:t>
      </w:r>
      <w:r>
        <w:rPr>
          <w:color w:val="383838"/>
          <w:spacing w:val="-5"/>
          <w:sz w:val="23"/>
        </w:rPr>
        <w:t>48</w:t>
      </w:r>
    </w:p>
    <w:p>
      <w:pPr>
        <w:pStyle w:val="BodyText"/>
        <w:spacing w:before="19"/>
        <w:rPr>
          <w:sz w:val="23"/>
        </w:rPr>
      </w:pPr>
    </w:p>
    <w:p>
      <w:pPr>
        <w:spacing w:before="0"/>
        <w:ind w:left="4455" w:right="0" w:firstLine="0"/>
        <w:jc w:val="left"/>
        <w:rPr>
          <w:sz w:val="23"/>
        </w:rPr>
      </w:pPr>
      <w:r>
        <w:rPr>
          <w:color w:val="383838"/>
          <w:w w:val="105"/>
          <w:sz w:val="23"/>
        </w:rPr>
        <w:t>Accepting a</w:t>
      </w:r>
      <w:r>
        <w:rPr>
          <w:color w:val="383838"/>
          <w:spacing w:val="-14"/>
          <w:w w:val="105"/>
          <w:sz w:val="23"/>
        </w:rPr>
        <w:t> </w:t>
      </w:r>
      <w:r>
        <w:rPr>
          <w:color w:val="383838"/>
          <w:w w:val="105"/>
          <w:sz w:val="23"/>
        </w:rPr>
        <w:t>gift</w:t>
      </w:r>
      <w:r>
        <w:rPr>
          <w:color w:val="383838"/>
          <w:spacing w:val="-14"/>
          <w:w w:val="105"/>
          <w:sz w:val="23"/>
        </w:rPr>
        <w:t> </w:t>
      </w:r>
      <w:r>
        <w:rPr>
          <w:color w:val="383838"/>
          <w:w w:val="105"/>
          <w:sz w:val="23"/>
        </w:rPr>
        <w:t>of</w:t>
      </w:r>
      <w:r>
        <w:rPr>
          <w:color w:val="383838"/>
          <w:spacing w:val="-7"/>
          <w:w w:val="105"/>
          <w:sz w:val="23"/>
        </w:rPr>
        <w:t> </w:t>
      </w:r>
      <w:r>
        <w:rPr>
          <w:color w:val="383838"/>
          <w:w w:val="105"/>
          <w:sz w:val="23"/>
        </w:rPr>
        <w:t>a</w:t>
      </w:r>
      <w:r>
        <w:rPr>
          <w:color w:val="383838"/>
          <w:spacing w:val="-10"/>
          <w:w w:val="105"/>
          <w:sz w:val="23"/>
        </w:rPr>
        <w:t> </w:t>
      </w:r>
      <w:r>
        <w:rPr>
          <w:color w:val="383838"/>
          <w:w w:val="105"/>
          <w:sz w:val="23"/>
        </w:rPr>
        <w:t>pre-owned</w:t>
      </w:r>
      <w:r>
        <w:rPr>
          <w:color w:val="383838"/>
          <w:spacing w:val="-1"/>
          <w:w w:val="105"/>
          <w:sz w:val="23"/>
        </w:rPr>
        <w:t> </w:t>
      </w:r>
      <w:r>
        <w:rPr>
          <w:color w:val="383838"/>
          <w:w w:val="105"/>
          <w:sz w:val="23"/>
        </w:rPr>
        <w:t>classic</w:t>
      </w:r>
      <w:r>
        <w:rPr>
          <w:color w:val="383838"/>
          <w:spacing w:val="-2"/>
          <w:w w:val="105"/>
          <w:sz w:val="23"/>
        </w:rPr>
        <w:t> </w:t>
      </w:r>
      <w:r>
        <w:rPr>
          <w:color w:val="383838"/>
          <w:w w:val="105"/>
          <w:sz w:val="23"/>
        </w:rPr>
        <w:t>mini</w:t>
      </w:r>
      <w:r>
        <w:rPr>
          <w:color w:val="383838"/>
          <w:spacing w:val="-9"/>
          <w:w w:val="105"/>
          <w:sz w:val="23"/>
        </w:rPr>
        <w:t> </w:t>
      </w:r>
      <w:r>
        <w:rPr>
          <w:color w:val="383838"/>
          <w:spacing w:val="-2"/>
          <w:w w:val="105"/>
          <w:sz w:val="23"/>
        </w:rPr>
        <w:t>express</w:t>
      </w:r>
    </w:p>
    <w:p>
      <w:pPr>
        <w:spacing w:line="252" w:lineRule="auto" w:before="10"/>
        <w:ind w:left="4450" w:right="1391" w:firstLine="7"/>
        <w:jc w:val="left"/>
        <w:rPr>
          <w:sz w:val="23"/>
        </w:rPr>
      </w:pPr>
      <w:r>
        <w:rPr>
          <w:color w:val="383838"/>
          <w:w w:val="105"/>
          <w:sz w:val="23"/>
        </w:rPr>
        <w:t>48-volt</w:t>
      </w:r>
      <w:r>
        <w:rPr>
          <w:color w:val="383838"/>
          <w:spacing w:val="-8"/>
          <w:w w:val="105"/>
          <w:sz w:val="23"/>
        </w:rPr>
        <w:t> </w:t>
      </w:r>
      <w:r>
        <w:rPr>
          <w:color w:val="383838"/>
          <w:w w:val="105"/>
          <w:sz w:val="23"/>
        </w:rPr>
        <w:t>trackless</w:t>
      </w:r>
      <w:r>
        <w:rPr>
          <w:color w:val="383838"/>
          <w:spacing w:val="-11"/>
          <w:w w:val="105"/>
          <w:sz w:val="23"/>
        </w:rPr>
        <w:t> </w:t>
      </w:r>
      <w:r>
        <w:rPr>
          <w:color w:val="383838"/>
          <w:w w:val="105"/>
          <w:sz w:val="23"/>
        </w:rPr>
        <w:t>train,</w:t>
      </w:r>
      <w:r>
        <w:rPr>
          <w:color w:val="383838"/>
          <w:spacing w:val="-11"/>
          <w:w w:val="105"/>
          <w:sz w:val="23"/>
        </w:rPr>
        <w:t> </w:t>
      </w:r>
      <w:r>
        <w:rPr>
          <w:color w:val="383838"/>
          <w:w w:val="105"/>
          <w:sz w:val="23"/>
        </w:rPr>
        <w:t>valued</w:t>
      </w:r>
      <w:r>
        <w:rPr>
          <w:color w:val="383838"/>
          <w:spacing w:val="-5"/>
          <w:w w:val="105"/>
          <w:sz w:val="23"/>
        </w:rPr>
        <w:t> </w:t>
      </w:r>
      <w:r>
        <w:rPr>
          <w:color w:val="383838"/>
          <w:w w:val="105"/>
          <w:sz w:val="23"/>
        </w:rPr>
        <w:t>at</w:t>
      </w:r>
      <w:r>
        <w:rPr>
          <w:color w:val="383838"/>
          <w:spacing w:val="-11"/>
          <w:w w:val="105"/>
          <w:sz w:val="23"/>
        </w:rPr>
        <w:t> </w:t>
      </w:r>
      <w:r>
        <w:rPr>
          <w:color w:val="383838"/>
          <w:w w:val="105"/>
          <w:sz w:val="23"/>
        </w:rPr>
        <w:t>$8,300,</w:t>
      </w:r>
      <w:r>
        <w:rPr>
          <w:color w:val="383838"/>
          <w:spacing w:val="-7"/>
          <w:w w:val="105"/>
          <w:sz w:val="23"/>
        </w:rPr>
        <w:t> </w:t>
      </w:r>
      <w:r>
        <w:rPr>
          <w:color w:val="383838"/>
          <w:w w:val="105"/>
          <w:sz w:val="23"/>
        </w:rPr>
        <w:t>to</w:t>
      </w:r>
      <w:r>
        <w:rPr>
          <w:color w:val="383838"/>
          <w:spacing w:val="-17"/>
          <w:w w:val="105"/>
          <w:sz w:val="23"/>
        </w:rPr>
        <w:t> </w:t>
      </w:r>
      <w:r>
        <w:rPr>
          <w:color w:val="383838"/>
          <w:w w:val="105"/>
          <w:sz w:val="23"/>
        </w:rPr>
        <w:t>the</w:t>
      </w:r>
      <w:r>
        <w:rPr>
          <w:color w:val="383838"/>
          <w:spacing w:val="-15"/>
          <w:w w:val="105"/>
          <w:sz w:val="23"/>
        </w:rPr>
        <w:t> </w:t>
      </w:r>
      <w:r>
        <w:rPr>
          <w:color w:val="383838"/>
          <w:w w:val="105"/>
          <w:sz w:val="23"/>
        </w:rPr>
        <w:t>City</w:t>
      </w:r>
      <w:r>
        <w:rPr>
          <w:color w:val="383838"/>
          <w:spacing w:val="-10"/>
          <w:w w:val="105"/>
          <w:sz w:val="23"/>
        </w:rPr>
        <w:t> </w:t>
      </w:r>
      <w:r>
        <w:rPr>
          <w:color w:val="383838"/>
          <w:w w:val="105"/>
          <w:sz w:val="23"/>
        </w:rPr>
        <w:t>from The Honolulu Zoological Society for the Honolulu Zoo.</w:t>
      </w:r>
    </w:p>
    <w:p>
      <w:pPr>
        <w:pStyle w:val="BodyText"/>
        <w:spacing w:before="12"/>
        <w:rPr>
          <w:sz w:val="23"/>
        </w:rPr>
      </w:pPr>
    </w:p>
    <w:p>
      <w:pPr>
        <w:tabs>
          <w:tab w:pos="10481" w:val="left" w:leader="none"/>
        </w:tabs>
        <w:spacing w:before="0"/>
        <w:ind w:left="4460" w:right="0" w:firstLine="0"/>
        <w:jc w:val="left"/>
        <w:rPr>
          <w:sz w:val="23"/>
        </w:rPr>
      </w:pPr>
      <w:r>
        <w:rPr>
          <w:color w:val="383838"/>
          <w:w w:val="105"/>
          <w:sz w:val="23"/>
          <w:u w:val="single" w:color="000000"/>
        </w:rPr>
        <w:t>FOR</w:t>
      </w:r>
      <w:r>
        <w:rPr>
          <w:color w:val="383838"/>
          <w:spacing w:val="-8"/>
          <w:w w:val="105"/>
          <w:sz w:val="23"/>
          <w:u w:val="single" w:color="000000"/>
        </w:rPr>
        <w:t> </w:t>
      </w:r>
      <w:r>
        <w:rPr>
          <w:color w:val="383838"/>
          <w:spacing w:val="-2"/>
          <w:w w:val="105"/>
          <w:sz w:val="23"/>
          <w:u w:val="single" w:color="000000"/>
        </w:rPr>
        <w:t>ADOPTION</w:t>
      </w:r>
      <w:r>
        <w:rPr>
          <w:color w:val="383838"/>
          <w:sz w:val="23"/>
          <w:u w:val="single" w:color="000000"/>
        </w:rPr>
        <w:tab/>
      </w:r>
    </w:p>
    <w:p>
      <w:pPr>
        <w:spacing w:after="0"/>
        <w:jc w:val="left"/>
        <w:rPr>
          <w:sz w:val="23"/>
        </w:rPr>
        <w:sectPr>
          <w:pgSz w:w="12240" w:h="15840"/>
          <w:pgMar w:header="1319" w:footer="889" w:top="1840" w:bottom="1120" w:left="360" w:right="0"/>
        </w:sectPr>
      </w:pPr>
    </w:p>
    <w:p>
      <w:pPr>
        <w:pStyle w:val="BodyText"/>
        <w:rPr>
          <w:sz w:val="23"/>
        </w:rPr>
      </w:pPr>
    </w:p>
    <w:p>
      <w:pPr>
        <w:pStyle w:val="BodyText"/>
        <w:rPr>
          <w:sz w:val="23"/>
        </w:rPr>
      </w:pPr>
    </w:p>
    <w:p>
      <w:pPr>
        <w:pStyle w:val="BodyText"/>
        <w:spacing w:before="43"/>
        <w:rPr>
          <w:sz w:val="23"/>
        </w:rPr>
      </w:pPr>
    </w:p>
    <w:p>
      <w:pPr>
        <w:spacing w:before="0"/>
        <w:ind w:left="1294" w:right="0" w:firstLine="0"/>
        <w:jc w:val="left"/>
        <w:rPr>
          <w:sz w:val="23"/>
        </w:rPr>
      </w:pPr>
      <w:r>
        <w:rPr>
          <w:color w:val="363636"/>
          <w:w w:val="105"/>
          <w:sz w:val="23"/>
        </w:rPr>
        <w:t>PUBLIC</w:t>
      </w:r>
      <w:r>
        <w:rPr>
          <w:color w:val="363636"/>
          <w:spacing w:val="-5"/>
          <w:w w:val="105"/>
          <w:sz w:val="23"/>
        </w:rPr>
        <w:t> </w:t>
      </w:r>
      <w:r>
        <w:rPr>
          <w:color w:val="363636"/>
          <w:w w:val="105"/>
          <w:sz w:val="23"/>
        </w:rPr>
        <w:t>SAFETY</w:t>
      </w:r>
      <w:r>
        <w:rPr>
          <w:color w:val="363636"/>
          <w:spacing w:val="-6"/>
          <w:w w:val="105"/>
          <w:sz w:val="23"/>
        </w:rPr>
        <w:t> </w:t>
      </w:r>
      <w:r>
        <w:rPr>
          <w:color w:val="363636"/>
          <w:w w:val="105"/>
          <w:sz w:val="23"/>
        </w:rPr>
        <w:t>&amp;</w:t>
      </w:r>
      <w:r>
        <w:rPr>
          <w:color w:val="363636"/>
          <w:spacing w:val="-17"/>
          <w:w w:val="105"/>
          <w:sz w:val="23"/>
        </w:rPr>
        <w:t> </w:t>
      </w:r>
      <w:r>
        <w:rPr>
          <w:color w:val="363636"/>
          <w:w w:val="105"/>
          <w:sz w:val="23"/>
        </w:rPr>
        <w:t>ECONOMY</w:t>
      </w:r>
      <w:r>
        <w:rPr>
          <w:color w:val="363636"/>
          <w:spacing w:val="-7"/>
          <w:w w:val="105"/>
          <w:sz w:val="23"/>
        </w:rPr>
        <w:t> </w:t>
      </w:r>
      <w:r>
        <w:rPr>
          <w:color w:val="363636"/>
          <w:spacing w:val="-2"/>
          <w:w w:val="105"/>
          <w:sz w:val="23"/>
        </w:rPr>
        <w:t>(Cont'd.)</w:t>
      </w:r>
    </w:p>
    <w:p>
      <w:pPr>
        <w:pStyle w:val="BodyText"/>
        <w:spacing w:before="24"/>
        <w:rPr>
          <w:sz w:val="23"/>
        </w:rPr>
      </w:pPr>
    </w:p>
    <w:p>
      <w:pPr>
        <w:tabs>
          <w:tab w:pos="4422" w:val="left" w:leader="none"/>
        </w:tabs>
        <w:spacing w:before="0"/>
        <w:ind w:left="1291" w:right="0" w:firstLine="0"/>
        <w:jc w:val="left"/>
        <w:rPr>
          <w:sz w:val="23"/>
        </w:rPr>
      </w:pPr>
      <w:r>
        <w:rPr>
          <w:color w:val="363636"/>
          <w:sz w:val="23"/>
        </w:rPr>
        <w:t>CR-</w:t>
      </w:r>
      <w:r>
        <w:rPr>
          <w:color w:val="363636"/>
          <w:spacing w:val="-2"/>
          <w:sz w:val="23"/>
        </w:rPr>
        <w:t>73(26)</w:t>
      </w:r>
      <w:r>
        <w:rPr>
          <w:color w:val="363636"/>
          <w:sz w:val="23"/>
        </w:rPr>
        <w:tab/>
        <w:t>Resolution</w:t>
      </w:r>
      <w:r>
        <w:rPr>
          <w:color w:val="363636"/>
          <w:spacing w:val="47"/>
          <w:sz w:val="23"/>
        </w:rPr>
        <w:t> </w:t>
      </w:r>
      <w:r>
        <w:rPr>
          <w:color w:val="363636"/>
          <w:sz w:val="23"/>
        </w:rPr>
        <w:t>26-</w:t>
      </w:r>
      <w:r>
        <w:rPr>
          <w:color w:val="363636"/>
          <w:spacing w:val="-5"/>
          <w:sz w:val="23"/>
        </w:rPr>
        <w:t>49</w:t>
      </w:r>
    </w:p>
    <w:p>
      <w:pPr>
        <w:pStyle w:val="BodyText"/>
        <w:spacing w:before="24"/>
        <w:rPr>
          <w:sz w:val="23"/>
        </w:rPr>
      </w:pPr>
    </w:p>
    <w:p>
      <w:pPr>
        <w:spacing w:line="249" w:lineRule="auto" w:before="0"/>
        <w:ind w:left="4422" w:right="1391" w:firstLine="4"/>
        <w:jc w:val="left"/>
        <w:rPr>
          <w:sz w:val="23"/>
        </w:rPr>
      </w:pPr>
      <w:r>
        <w:rPr>
          <w:color w:val="363636"/>
          <w:w w:val="105"/>
          <w:sz w:val="23"/>
        </w:rPr>
        <w:t>Accepting a</w:t>
      </w:r>
      <w:r>
        <w:rPr>
          <w:color w:val="363636"/>
          <w:spacing w:val="-7"/>
          <w:w w:val="105"/>
          <w:sz w:val="23"/>
        </w:rPr>
        <w:t> </w:t>
      </w:r>
      <w:r>
        <w:rPr>
          <w:color w:val="363636"/>
          <w:w w:val="105"/>
          <w:sz w:val="23"/>
        </w:rPr>
        <w:t>gift</w:t>
      </w:r>
      <w:r>
        <w:rPr>
          <w:color w:val="363636"/>
          <w:spacing w:val="-5"/>
          <w:w w:val="105"/>
          <w:sz w:val="23"/>
        </w:rPr>
        <w:t> </w:t>
      </w:r>
      <w:r>
        <w:rPr>
          <w:color w:val="363636"/>
          <w:w w:val="105"/>
          <w:sz w:val="23"/>
        </w:rPr>
        <w:t>for</w:t>
      </w:r>
      <w:r>
        <w:rPr>
          <w:color w:val="363636"/>
          <w:spacing w:val="-6"/>
          <w:w w:val="105"/>
          <w:sz w:val="23"/>
        </w:rPr>
        <w:t> </w:t>
      </w:r>
      <w:r>
        <w:rPr>
          <w:color w:val="363636"/>
          <w:w w:val="105"/>
          <w:sz w:val="23"/>
        </w:rPr>
        <w:t>the</w:t>
      </w:r>
      <w:r>
        <w:rPr>
          <w:color w:val="363636"/>
          <w:spacing w:val="-7"/>
          <w:w w:val="105"/>
          <w:sz w:val="23"/>
        </w:rPr>
        <w:t> </w:t>
      </w:r>
      <w:r>
        <w:rPr>
          <w:color w:val="363636"/>
          <w:w w:val="105"/>
          <w:sz w:val="23"/>
        </w:rPr>
        <w:t>installation of</w:t>
      </w:r>
      <w:r>
        <w:rPr>
          <w:color w:val="363636"/>
          <w:spacing w:val="-4"/>
          <w:w w:val="105"/>
          <w:sz w:val="23"/>
        </w:rPr>
        <w:t> </w:t>
      </w:r>
      <w:r>
        <w:rPr>
          <w:color w:val="363636"/>
          <w:w w:val="105"/>
          <w:sz w:val="23"/>
        </w:rPr>
        <w:t>pumps, filters, and UV</w:t>
      </w:r>
      <w:r>
        <w:rPr>
          <w:color w:val="363636"/>
          <w:spacing w:val="-17"/>
          <w:w w:val="105"/>
          <w:sz w:val="23"/>
        </w:rPr>
        <w:t> </w:t>
      </w:r>
      <w:r>
        <w:rPr>
          <w:color w:val="363636"/>
          <w:w w:val="105"/>
          <w:sz w:val="23"/>
        </w:rPr>
        <w:t>water</w:t>
      </w:r>
      <w:r>
        <w:rPr>
          <w:color w:val="363636"/>
          <w:spacing w:val="-9"/>
          <w:w w:val="105"/>
          <w:sz w:val="23"/>
        </w:rPr>
        <w:t> </w:t>
      </w:r>
      <w:r>
        <w:rPr>
          <w:color w:val="363636"/>
          <w:w w:val="105"/>
          <w:sz w:val="23"/>
        </w:rPr>
        <w:t>sterilization system</w:t>
      </w:r>
      <w:r>
        <w:rPr>
          <w:color w:val="363636"/>
          <w:spacing w:val="-10"/>
          <w:w w:val="105"/>
          <w:sz w:val="23"/>
        </w:rPr>
        <w:t> </w:t>
      </w:r>
      <w:r>
        <w:rPr>
          <w:color w:val="363636"/>
          <w:w w:val="105"/>
          <w:sz w:val="23"/>
        </w:rPr>
        <w:t>in</w:t>
      </w:r>
      <w:r>
        <w:rPr>
          <w:color w:val="363636"/>
          <w:spacing w:val="-17"/>
          <w:w w:val="105"/>
          <w:sz w:val="23"/>
        </w:rPr>
        <w:t> </w:t>
      </w:r>
      <w:r>
        <w:rPr>
          <w:color w:val="363636"/>
          <w:w w:val="105"/>
          <w:sz w:val="23"/>
        </w:rPr>
        <w:t>the</w:t>
      </w:r>
      <w:r>
        <w:rPr>
          <w:color w:val="363636"/>
          <w:spacing w:val="-16"/>
          <w:w w:val="105"/>
          <w:sz w:val="23"/>
        </w:rPr>
        <w:t> </w:t>
      </w:r>
      <w:r>
        <w:rPr>
          <w:color w:val="363636"/>
          <w:w w:val="105"/>
          <w:sz w:val="23"/>
        </w:rPr>
        <w:t>Gharial</w:t>
      </w:r>
      <w:r>
        <w:rPr>
          <w:color w:val="363636"/>
          <w:spacing w:val="-9"/>
          <w:w w:val="105"/>
          <w:sz w:val="23"/>
        </w:rPr>
        <w:t> </w:t>
      </w:r>
      <w:r>
        <w:rPr>
          <w:color w:val="363636"/>
          <w:w w:val="105"/>
          <w:sz w:val="23"/>
        </w:rPr>
        <w:t>exhibit</w:t>
      </w:r>
      <w:r>
        <w:rPr>
          <w:color w:val="363636"/>
          <w:spacing w:val="-11"/>
          <w:w w:val="105"/>
          <w:sz w:val="23"/>
        </w:rPr>
        <w:t> </w:t>
      </w:r>
      <w:r>
        <w:rPr>
          <w:color w:val="363636"/>
          <w:w w:val="105"/>
          <w:sz w:val="23"/>
        </w:rPr>
        <w:t>pools for</w:t>
      </w:r>
      <w:r>
        <w:rPr>
          <w:color w:val="363636"/>
          <w:spacing w:val="-15"/>
          <w:w w:val="105"/>
          <w:sz w:val="23"/>
        </w:rPr>
        <w:t> </w:t>
      </w:r>
      <w:r>
        <w:rPr>
          <w:color w:val="363636"/>
          <w:w w:val="105"/>
          <w:sz w:val="23"/>
        </w:rPr>
        <w:t>the</w:t>
      </w:r>
      <w:r>
        <w:rPr>
          <w:color w:val="363636"/>
          <w:spacing w:val="-17"/>
          <w:w w:val="105"/>
          <w:sz w:val="23"/>
        </w:rPr>
        <w:t> </w:t>
      </w:r>
      <w:r>
        <w:rPr>
          <w:color w:val="363636"/>
          <w:w w:val="105"/>
          <w:sz w:val="23"/>
        </w:rPr>
        <w:t>Honolulu</w:t>
      </w:r>
      <w:r>
        <w:rPr>
          <w:color w:val="363636"/>
          <w:spacing w:val="-3"/>
          <w:w w:val="105"/>
          <w:sz w:val="23"/>
        </w:rPr>
        <w:t> </w:t>
      </w:r>
      <w:r>
        <w:rPr>
          <w:color w:val="363636"/>
          <w:w w:val="105"/>
          <w:sz w:val="23"/>
        </w:rPr>
        <w:t>Zoo,</w:t>
      </w:r>
      <w:r>
        <w:rPr>
          <w:color w:val="363636"/>
          <w:spacing w:val="-5"/>
          <w:w w:val="105"/>
          <w:sz w:val="23"/>
        </w:rPr>
        <w:t> </w:t>
      </w:r>
      <w:r>
        <w:rPr>
          <w:color w:val="363636"/>
          <w:w w:val="105"/>
          <w:sz w:val="23"/>
        </w:rPr>
        <w:t>valued</w:t>
      </w:r>
      <w:r>
        <w:rPr>
          <w:color w:val="363636"/>
          <w:spacing w:val="-4"/>
          <w:w w:val="105"/>
          <w:sz w:val="23"/>
        </w:rPr>
        <w:t> </w:t>
      </w:r>
      <w:r>
        <w:rPr>
          <w:color w:val="363636"/>
          <w:w w:val="105"/>
          <w:sz w:val="23"/>
        </w:rPr>
        <w:t>at</w:t>
      </w:r>
      <w:r>
        <w:rPr>
          <w:color w:val="363636"/>
          <w:spacing w:val="-10"/>
          <w:w w:val="105"/>
          <w:sz w:val="23"/>
        </w:rPr>
        <w:t> </w:t>
      </w:r>
      <w:r>
        <w:rPr>
          <w:color w:val="363636"/>
          <w:w w:val="105"/>
          <w:sz w:val="23"/>
        </w:rPr>
        <w:t>$52,000, to</w:t>
      </w:r>
      <w:r>
        <w:rPr>
          <w:color w:val="363636"/>
          <w:spacing w:val="-15"/>
          <w:w w:val="105"/>
          <w:sz w:val="23"/>
        </w:rPr>
        <w:t> </w:t>
      </w:r>
      <w:r>
        <w:rPr>
          <w:color w:val="363636"/>
          <w:w w:val="105"/>
          <w:sz w:val="23"/>
        </w:rPr>
        <w:t>the</w:t>
      </w:r>
      <w:r>
        <w:rPr>
          <w:color w:val="363636"/>
          <w:spacing w:val="-14"/>
          <w:w w:val="105"/>
          <w:sz w:val="23"/>
        </w:rPr>
        <w:t> </w:t>
      </w:r>
      <w:r>
        <w:rPr>
          <w:color w:val="363636"/>
          <w:w w:val="105"/>
          <w:sz w:val="23"/>
        </w:rPr>
        <w:t>City</w:t>
      </w:r>
      <w:r>
        <w:rPr>
          <w:color w:val="363636"/>
          <w:spacing w:val="-8"/>
          <w:w w:val="105"/>
          <w:sz w:val="23"/>
        </w:rPr>
        <w:t> </w:t>
      </w:r>
      <w:r>
        <w:rPr>
          <w:color w:val="363636"/>
          <w:w w:val="105"/>
          <w:sz w:val="23"/>
        </w:rPr>
        <w:t>from The Honolulu Zoological Society.</w:t>
      </w:r>
    </w:p>
    <w:p>
      <w:pPr>
        <w:pStyle w:val="BodyText"/>
        <w:spacing w:before="16"/>
        <w:rPr>
          <w:sz w:val="23"/>
        </w:rPr>
      </w:pPr>
    </w:p>
    <w:p>
      <w:pPr>
        <w:tabs>
          <w:tab w:pos="10443" w:val="left" w:leader="none"/>
        </w:tabs>
        <w:spacing w:before="0"/>
        <w:ind w:left="4431" w:right="0" w:firstLine="0"/>
        <w:jc w:val="left"/>
        <w:rPr>
          <w:sz w:val="23"/>
        </w:rPr>
      </w:pPr>
      <w:r>
        <w:rPr>
          <w:color w:val="363636"/>
          <w:w w:val="105"/>
          <w:sz w:val="23"/>
          <w:u w:val="single" w:color="000000"/>
        </w:rPr>
        <w:t>FOR</w:t>
      </w:r>
      <w:r>
        <w:rPr>
          <w:color w:val="363636"/>
          <w:spacing w:val="1"/>
          <w:w w:val="105"/>
          <w:sz w:val="23"/>
          <w:u w:val="single" w:color="000000"/>
        </w:rPr>
        <w:t> </w:t>
      </w:r>
      <w:r>
        <w:rPr>
          <w:color w:val="363636"/>
          <w:spacing w:val="-2"/>
          <w:w w:val="105"/>
          <w:sz w:val="23"/>
          <w:u w:val="single" w:color="000000"/>
        </w:rPr>
        <w:t>ADOPTION</w:t>
      </w:r>
      <w:r>
        <w:rPr>
          <w:color w:val="363636"/>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16"/>
        <w:rPr>
          <w:sz w:val="23"/>
        </w:rPr>
      </w:pPr>
    </w:p>
    <w:p>
      <w:pPr>
        <w:spacing w:before="0"/>
        <w:ind w:left="1300" w:right="0" w:firstLine="0"/>
        <w:jc w:val="left"/>
        <w:rPr>
          <w:sz w:val="23"/>
        </w:rPr>
      </w:pPr>
      <w:r>
        <w:rPr>
          <w:color w:val="363636"/>
          <w:spacing w:val="-2"/>
          <w:w w:val="105"/>
          <w:sz w:val="23"/>
        </w:rPr>
        <w:t>GOVERNMENT</w:t>
      </w:r>
      <w:r>
        <w:rPr>
          <w:color w:val="363636"/>
          <w:spacing w:val="7"/>
          <w:w w:val="105"/>
          <w:sz w:val="23"/>
        </w:rPr>
        <w:t> </w:t>
      </w:r>
      <w:r>
        <w:rPr>
          <w:color w:val="363636"/>
          <w:spacing w:val="-2"/>
          <w:w w:val="105"/>
          <w:sz w:val="23"/>
        </w:rPr>
        <w:t>EFFICIENCY</w:t>
      </w:r>
      <w:r>
        <w:rPr>
          <w:color w:val="363636"/>
          <w:spacing w:val="13"/>
          <w:w w:val="105"/>
          <w:sz w:val="23"/>
        </w:rPr>
        <w:t> </w:t>
      </w:r>
      <w:r>
        <w:rPr>
          <w:color w:val="363636"/>
          <w:spacing w:val="-2"/>
          <w:w w:val="105"/>
          <w:sz w:val="23"/>
        </w:rPr>
        <w:t>&amp;</w:t>
      </w:r>
      <w:r>
        <w:rPr>
          <w:color w:val="363636"/>
          <w:spacing w:val="-13"/>
          <w:w w:val="105"/>
          <w:sz w:val="23"/>
        </w:rPr>
        <w:t> </w:t>
      </w:r>
      <w:r>
        <w:rPr>
          <w:color w:val="363636"/>
          <w:spacing w:val="-2"/>
          <w:w w:val="105"/>
          <w:sz w:val="23"/>
        </w:rPr>
        <w:t>CUSTOMER</w:t>
      </w:r>
      <w:r>
        <w:rPr>
          <w:color w:val="363636"/>
          <w:spacing w:val="5"/>
          <w:w w:val="105"/>
          <w:sz w:val="23"/>
        </w:rPr>
        <w:t> </w:t>
      </w:r>
      <w:r>
        <w:rPr>
          <w:color w:val="363636"/>
          <w:spacing w:val="-2"/>
          <w:w w:val="105"/>
          <w:sz w:val="23"/>
        </w:rPr>
        <w:t>SERVICES</w:t>
      </w:r>
    </w:p>
    <w:p>
      <w:pPr>
        <w:pStyle w:val="BodyText"/>
        <w:spacing w:before="19"/>
        <w:rPr>
          <w:sz w:val="23"/>
        </w:rPr>
      </w:pPr>
    </w:p>
    <w:p>
      <w:pPr>
        <w:tabs>
          <w:tab w:pos="4441" w:val="left" w:leader="none"/>
        </w:tabs>
        <w:spacing w:before="0"/>
        <w:ind w:left="1300" w:right="0" w:firstLine="0"/>
        <w:jc w:val="left"/>
        <w:rPr>
          <w:sz w:val="23"/>
        </w:rPr>
      </w:pPr>
      <w:r>
        <w:rPr>
          <w:color w:val="363636"/>
          <w:spacing w:val="-2"/>
          <w:w w:val="105"/>
          <w:sz w:val="23"/>
        </w:rPr>
        <w:t>CR-74(26)</w:t>
      </w:r>
      <w:r>
        <w:rPr>
          <w:color w:val="363636"/>
          <w:sz w:val="23"/>
        </w:rPr>
        <w:tab/>
      </w:r>
      <w:r>
        <w:rPr>
          <w:color w:val="363636"/>
          <w:w w:val="105"/>
          <w:sz w:val="23"/>
        </w:rPr>
        <w:t>Resolution</w:t>
      </w:r>
      <w:r>
        <w:rPr>
          <w:color w:val="363636"/>
          <w:spacing w:val="-13"/>
          <w:w w:val="105"/>
          <w:sz w:val="23"/>
        </w:rPr>
        <w:t> </w:t>
      </w:r>
      <w:r>
        <w:rPr>
          <w:color w:val="363636"/>
          <w:w w:val="105"/>
          <w:sz w:val="23"/>
        </w:rPr>
        <w:t>26-20,</w:t>
      </w:r>
      <w:r>
        <w:rPr>
          <w:color w:val="363636"/>
          <w:spacing w:val="-10"/>
          <w:w w:val="105"/>
          <w:sz w:val="23"/>
        </w:rPr>
        <w:t> </w:t>
      </w:r>
      <w:r>
        <w:rPr>
          <w:color w:val="363636"/>
          <w:spacing w:val="-5"/>
          <w:w w:val="105"/>
          <w:sz w:val="23"/>
        </w:rPr>
        <w:t>CD1</w:t>
      </w:r>
    </w:p>
    <w:p>
      <w:pPr>
        <w:pStyle w:val="BodyText"/>
        <w:spacing w:before="24"/>
        <w:rPr>
          <w:sz w:val="23"/>
        </w:rPr>
      </w:pPr>
    </w:p>
    <w:p>
      <w:pPr>
        <w:spacing w:line="249" w:lineRule="auto" w:before="0"/>
        <w:ind w:left="4442" w:right="1391" w:firstLine="8"/>
        <w:jc w:val="left"/>
        <w:rPr>
          <w:sz w:val="23"/>
        </w:rPr>
      </w:pPr>
      <w:r>
        <w:rPr>
          <w:color w:val="363636"/>
          <w:w w:val="105"/>
          <w:sz w:val="23"/>
        </w:rPr>
        <w:t>Accepting a</w:t>
      </w:r>
      <w:r>
        <w:rPr>
          <w:color w:val="363636"/>
          <w:spacing w:val="-8"/>
          <w:w w:val="105"/>
          <w:sz w:val="23"/>
        </w:rPr>
        <w:t> </w:t>
      </w:r>
      <w:r>
        <w:rPr>
          <w:color w:val="363636"/>
          <w:w w:val="105"/>
          <w:sz w:val="23"/>
        </w:rPr>
        <w:t>gift</w:t>
      </w:r>
      <w:r>
        <w:rPr>
          <w:color w:val="363636"/>
          <w:spacing w:val="-7"/>
          <w:w w:val="105"/>
          <w:sz w:val="23"/>
        </w:rPr>
        <w:t> </w:t>
      </w:r>
      <w:r>
        <w:rPr>
          <w:color w:val="363636"/>
          <w:w w:val="105"/>
          <w:sz w:val="23"/>
        </w:rPr>
        <w:t>of</w:t>
      </w:r>
      <w:r>
        <w:rPr>
          <w:color w:val="363636"/>
          <w:spacing w:val="-3"/>
          <w:w w:val="105"/>
          <w:sz w:val="23"/>
        </w:rPr>
        <w:t> </w:t>
      </w:r>
      <w:r>
        <w:rPr>
          <w:color w:val="363636"/>
          <w:w w:val="105"/>
          <w:sz w:val="23"/>
        </w:rPr>
        <w:t>travel, hotel accommodations,</w:t>
      </w:r>
      <w:r>
        <w:rPr>
          <w:color w:val="363636"/>
          <w:spacing w:val="-4"/>
          <w:w w:val="105"/>
          <w:sz w:val="23"/>
        </w:rPr>
        <w:t> </w:t>
      </w:r>
      <w:r>
        <w:rPr>
          <w:color w:val="363636"/>
          <w:w w:val="105"/>
          <w:sz w:val="23"/>
        </w:rPr>
        <w:t>meals, and</w:t>
      </w:r>
      <w:r>
        <w:rPr>
          <w:color w:val="363636"/>
          <w:spacing w:val="-3"/>
          <w:w w:val="105"/>
          <w:sz w:val="23"/>
        </w:rPr>
        <w:t> </w:t>
      </w:r>
      <w:r>
        <w:rPr>
          <w:color w:val="363636"/>
          <w:w w:val="105"/>
          <w:sz w:val="23"/>
        </w:rPr>
        <w:t>related expenses, valued</w:t>
      </w:r>
      <w:r>
        <w:rPr>
          <w:color w:val="363636"/>
          <w:spacing w:val="-1"/>
          <w:w w:val="105"/>
          <w:sz w:val="23"/>
        </w:rPr>
        <w:t> </w:t>
      </w:r>
      <w:r>
        <w:rPr>
          <w:color w:val="363636"/>
          <w:w w:val="105"/>
          <w:sz w:val="23"/>
        </w:rPr>
        <w:t>at</w:t>
      </w:r>
      <w:r>
        <w:rPr>
          <w:color w:val="363636"/>
          <w:spacing w:val="-8"/>
          <w:w w:val="105"/>
          <w:sz w:val="23"/>
        </w:rPr>
        <w:t> </w:t>
      </w:r>
      <w:r>
        <w:rPr>
          <w:color w:val="363636"/>
          <w:w w:val="105"/>
          <w:sz w:val="23"/>
        </w:rPr>
        <w:t>$5,874,</w:t>
      </w:r>
      <w:r>
        <w:rPr>
          <w:color w:val="363636"/>
          <w:spacing w:val="-4"/>
          <w:w w:val="105"/>
          <w:sz w:val="23"/>
        </w:rPr>
        <w:t> </w:t>
      </w:r>
      <w:r>
        <w:rPr>
          <w:color w:val="363636"/>
          <w:w w:val="105"/>
          <w:sz w:val="23"/>
        </w:rPr>
        <w:t>to</w:t>
      </w:r>
      <w:r>
        <w:rPr>
          <w:color w:val="363636"/>
          <w:spacing w:val="-11"/>
          <w:w w:val="105"/>
          <w:sz w:val="23"/>
        </w:rPr>
        <w:t> </w:t>
      </w:r>
      <w:r>
        <w:rPr>
          <w:color w:val="363636"/>
          <w:w w:val="105"/>
          <w:sz w:val="23"/>
        </w:rPr>
        <w:t>the</w:t>
      </w:r>
      <w:r>
        <w:rPr>
          <w:color w:val="363636"/>
          <w:spacing w:val="-4"/>
          <w:w w:val="105"/>
          <w:sz w:val="23"/>
        </w:rPr>
        <w:t> </w:t>
      </w:r>
      <w:r>
        <w:rPr>
          <w:color w:val="363636"/>
          <w:w w:val="105"/>
          <w:sz w:val="23"/>
        </w:rPr>
        <w:t>City</w:t>
      </w:r>
      <w:r>
        <w:rPr>
          <w:color w:val="363636"/>
          <w:spacing w:val="-6"/>
          <w:w w:val="105"/>
          <w:sz w:val="23"/>
        </w:rPr>
        <w:t> </w:t>
      </w:r>
      <w:r>
        <w:rPr>
          <w:color w:val="363636"/>
          <w:w w:val="105"/>
          <w:sz w:val="23"/>
        </w:rPr>
        <w:t>from the American Association of Motor Vehicle Administrators for representatives from the Department of</w:t>
      </w:r>
      <w:r>
        <w:rPr>
          <w:color w:val="363636"/>
          <w:spacing w:val="-16"/>
          <w:w w:val="105"/>
          <w:sz w:val="23"/>
        </w:rPr>
        <w:t> </w:t>
      </w:r>
      <w:r>
        <w:rPr>
          <w:color w:val="363636"/>
          <w:w w:val="105"/>
          <w:sz w:val="23"/>
        </w:rPr>
        <w:t>Customer</w:t>
      </w:r>
      <w:r>
        <w:rPr>
          <w:color w:val="363636"/>
          <w:spacing w:val="-5"/>
          <w:w w:val="105"/>
          <w:sz w:val="23"/>
        </w:rPr>
        <w:t> </w:t>
      </w:r>
      <w:r>
        <w:rPr>
          <w:color w:val="363636"/>
          <w:w w:val="105"/>
          <w:sz w:val="23"/>
        </w:rPr>
        <w:t>Services</w:t>
      </w:r>
      <w:r>
        <w:rPr>
          <w:color w:val="363636"/>
          <w:spacing w:val="-9"/>
          <w:w w:val="105"/>
          <w:sz w:val="23"/>
        </w:rPr>
        <w:t> </w:t>
      </w:r>
      <w:r>
        <w:rPr>
          <w:color w:val="363636"/>
          <w:w w:val="105"/>
          <w:sz w:val="23"/>
        </w:rPr>
        <w:t>and</w:t>
      </w:r>
      <w:r>
        <w:rPr>
          <w:color w:val="363636"/>
          <w:spacing w:val="-14"/>
          <w:w w:val="105"/>
          <w:sz w:val="23"/>
        </w:rPr>
        <w:t> </w:t>
      </w:r>
      <w:r>
        <w:rPr>
          <w:color w:val="363636"/>
          <w:w w:val="105"/>
          <w:sz w:val="23"/>
        </w:rPr>
        <w:t>the</w:t>
      </w:r>
      <w:r>
        <w:rPr>
          <w:color w:val="363636"/>
          <w:spacing w:val="-17"/>
          <w:w w:val="105"/>
          <w:sz w:val="23"/>
        </w:rPr>
        <w:t> </w:t>
      </w:r>
      <w:r>
        <w:rPr>
          <w:color w:val="363636"/>
          <w:w w:val="105"/>
          <w:sz w:val="23"/>
        </w:rPr>
        <w:t>Department</w:t>
      </w:r>
      <w:r>
        <w:rPr>
          <w:color w:val="363636"/>
          <w:spacing w:val="-4"/>
          <w:w w:val="105"/>
          <w:sz w:val="23"/>
        </w:rPr>
        <w:t> </w:t>
      </w:r>
      <w:r>
        <w:rPr>
          <w:color w:val="363636"/>
          <w:w w:val="105"/>
          <w:sz w:val="23"/>
        </w:rPr>
        <w:t>of</w:t>
      </w:r>
      <w:r>
        <w:rPr>
          <w:color w:val="363636"/>
          <w:spacing w:val="-17"/>
          <w:w w:val="105"/>
          <w:sz w:val="23"/>
        </w:rPr>
        <w:t> </w:t>
      </w:r>
      <w:r>
        <w:rPr>
          <w:color w:val="363636"/>
          <w:w w:val="105"/>
          <w:sz w:val="23"/>
        </w:rPr>
        <w:t>Information Technology to attend an in-person site visit to the Arizona Department of Motor Vehicles from</w:t>
      </w:r>
    </w:p>
    <w:p>
      <w:pPr>
        <w:spacing w:before="8"/>
        <w:ind w:left="4455" w:right="0" w:firstLine="0"/>
        <w:jc w:val="left"/>
        <w:rPr>
          <w:sz w:val="23"/>
        </w:rPr>
      </w:pPr>
      <w:r>
        <w:rPr>
          <w:color w:val="363636"/>
          <w:w w:val="105"/>
          <w:sz w:val="23"/>
        </w:rPr>
        <w:t>April</w:t>
      </w:r>
      <w:r>
        <w:rPr>
          <w:color w:val="363636"/>
          <w:spacing w:val="-10"/>
          <w:w w:val="105"/>
          <w:sz w:val="23"/>
        </w:rPr>
        <w:t> </w:t>
      </w:r>
      <w:r>
        <w:rPr>
          <w:color w:val="363636"/>
          <w:w w:val="105"/>
          <w:sz w:val="23"/>
        </w:rPr>
        <w:t>20-23,</w:t>
      </w:r>
      <w:r>
        <w:rPr>
          <w:color w:val="363636"/>
          <w:spacing w:val="-3"/>
          <w:w w:val="105"/>
          <w:sz w:val="23"/>
        </w:rPr>
        <w:t> </w:t>
      </w:r>
      <w:r>
        <w:rPr>
          <w:color w:val="363636"/>
          <w:spacing w:val="-2"/>
          <w:w w:val="105"/>
          <w:sz w:val="23"/>
        </w:rPr>
        <w:t>2026.</w:t>
      </w:r>
    </w:p>
    <w:p>
      <w:pPr>
        <w:pStyle w:val="BodyText"/>
        <w:spacing w:before="24"/>
        <w:rPr>
          <w:sz w:val="23"/>
        </w:rPr>
      </w:pPr>
    </w:p>
    <w:p>
      <w:pPr>
        <w:tabs>
          <w:tab w:pos="10481" w:val="left" w:leader="none"/>
        </w:tabs>
        <w:spacing w:before="0"/>
        <w:ind w:left="4455" w:right="0" w:firstLine="0"/>
        <w:jc w:val="left"/>
        <w:rPr>
          <w:sz w:val="23"/>
        </w:rPr>
      </w:pPr>
      <w:r>
        <w:rPr>
          <w:color w:val="363636"/>
          <w:w w:val="105"/>
          <w:sz w:val="23"/>
          <w:u w:val="single" w:color="000000"/>
        </w:rPr>
        <w:t>FOR ADOPTION</w:t>
      </w:r>
      <w:r>
        <w:rPr>
          <w:rFonts w:ascii="Times New Roman"/>
          <w:color w:val="363636"/>
          <w:w w:val="105"/>
          <w:position w:val="-3"/>
          <w:sz w:val="10"/>
          <w:u w:val="single" w:color="000000"/>
        </w:rPr>
        <w:t>1</w:t>
      </w:r>
      <w:r>
        <w:rPr>
          <w:rFonts w:ascii="Times New Roman"/>
          <w:color w:val="363636"/>
          <w:spacing w:val="42"/>
          <w:w w:val="105"/>
          <w:position w:val="-3"/>
          <w:sz w:val="10"/>
          <w:u w:val="single" w:color="000000"/>
        </w:rPr>
        <w:t> </w:t>
      </w:r>
      <w:r>
        <w:rPr>
          <w:color w:val="363636"/>
          <w:w w:val="105"/>
          <w:sz w:val="23"/>
          <w:u w:val="single" w:color="000000"/>
        </w:rPr>
        <w:t>AS</w:t>
      </w:r>
      <w:r>
        <w:rPr>
          <w:color w:val="363636"/>
          <w:spacing w:val="-4"/>
          <w:w w:val="105"/>
          <w:sz w:val="23"/>
          <w:u w:val="single" w:color="000000"/>
        </w:rPr>
        <w:t> </w:t>
      </w:r>
      <w:r>
        <w:rPr>
          <w:color w:val="363636"/>
          <w:spacing w:val="-2"/>
          <w:w w:val="105"/>
          <w:sz w:val="23"/>
          <w:u w:val="single" w:color="000000"/>
        </w:rPr>
        <w:t>AMENDED</w:t>
      </w:r>
      <w:r>
        <w:rPr>
          <w:color w:val="363636"/>
          <w:sz w:val="23"/>
          <w:u w:val="single" w:color="000000"/>
        </w:rPr>
        <w:tab/>
      </w:r>
    </w:p>
    <w:p>
      <w:pPr>
        <w:spacing w:after="0"/>
        <w:jc w:val="left"/>
        <w:rPr>
          <w:sz w:val="23"/>
        </w:rPr>
        <w:sectPr>
          <w:pgSz w:w="12240" w:h="15840"/>
          <w:pgMar w:header="1319" w:footer="889" w:top="1820" w:bottom="1140" w:left="360" w:right="0"/>
        </w:sectPr>
      </w:pPr>
    </w:p>
    <w:p>
      <w:pPr>
        <w:pStyle w:val="BodyText"/>
        <w:rPr>
          <w:sz w:val="23"/>
        </w:rPr>
      </w:pPr>
    </w:p>
    <w:p>
      <w:pPr>
        <w:pStyle w:val="BodyText"/>
        <w:rPr>
          <w:sz w:val="23"/>
        </w:rPr>
      </w:pPr>
    </w:p>
    <w:p>
      <w:pPr>
        <w:pStyle w:val="BodyText"/>
        <w:spacing w:before="43"/>
        <w:rPr>
          <w:sz w:val="23"/>
        </w:rPr>
      </w:pPr>
    </w:p>
    <w:p>
      <w:pPr>
        <w:spacing w:before="0"/>
        <w:ind w:left="1285" w:right="0" w:firstLine="0"/>
        <w:jc w:val="left"/>
        <w:rPr>
          <w:sz w:val="23"/>
        </w:rPr>
      </w:pPr>
      <w:r>
        <w:rPr>
          <w:color w:val="363636"/>
          <w:spacing w:val="-2"/>
          <w:w w:val="105"/>
          <w:sz w:val="23"/>
        </w:rPr>
        <w:t>GOVERNMENT</w:t>
      </w:r>
      <w:r>
        <w:rPr>
          <w:color w:val="363636"/>
          <w:spacing w:val="4"/>
          <w:w w:val="105"/>
          <w:sz w:val="23"/>
        </w:rPr>
        <w:t> </w:t>
      </w:r>
      <w:r>
        <w:rPr>
          <w:color w:val="363636"/>
          <w:spacing w:val="-2"/>
          <w:w w:val="105"/>
          <w:sz w:val="23"/>
        </w:rPr>
        <w:t>EFFICIENCY</w:t>
      </w:r>
      <w:r>
        <w:rPr>
          <w:color w:val="363636"/>
          <w:spacing w:val="7"/>
          <w:w w:val="105"/>
          <w:sz w:val="23"/>
        </w:rPr>
        <w:t> </w:t>
      </w:r>
      <w:r>
        <w:rPr>
          <w:color w:val="363636"/>
          <w:spacing w:val="-2"/>
          <w:w w:val="105"/>
          <w:sz w:val="23"/>
        </w:rPr>
        <w:t>&amp;</w:t>
      </w:r>
      <w:r>
        <w:rPr>
          <w:color w:val="363636"/>
          <w:spacing w:val="-11"/>
          <w:w w:val="105"/>
          <w:sz w:val="23"/>
        </w:rPr>
        <w:t> </w:t>
      </w:r>
      <w:r>
        <w:rPr>
          <w:color w:val="363636"/>
          <w:spacing w:val="-2"/>
          <w:w w:val="105"/>
          <w:sz w:val="23"/>
        </w:rPr>
        <w:t>CUSTOMER</w:t>
      </w:r>
      <w:r>
        <w:rPr>
          <w:color w:val="363636"/>
          <w:spacing w:val="2"/>
          <w:w w:val="105"/>
          <w:sz w:val="23"/>
        </w:rPr>
        <w:t> </w:t>
      </w:r>
      <w:r>
        <w:rPr>
          <w:color w:val="363636"/>
          <w:spacing w:val="-2"/>
          <w:w w:val="105"/>
          <w:sz w:val="23"/>
        </w:rPr>
        <w:t>SERVICES</w:t>
      </w:r>
      <w:r>
        <w:rPr>
          <w:color w:val="363636"/>
          <w:w w:val="105"/>
          <w:sz w:val="23"/>
        </w:rPr>
        <w:t> </w:t>
      </w:r>
      <w:r>
        <w:rPr>
          <w:color w:val="363636"/>
          <w:spacing w:val="-2"/>
          <w:w w:val="105"/>
          <w:sz w:val="23"/>
        </w:rPr>
        <w:t>(Cont'd.)</w:t>
      </w:r>
    </w:p>
    <w:p>
      <w:pPr>
        <w:pStyle w:val="BodyText"/>
        <w:spacing w:before="24"/>
        <w:rPr>
          <w:sz w:val="23"/>
        </w:rPr>
      </w:pPr>
    </w:p>
    <w:p>
      <w:pPr>
        <w:tabs>
          <w:tab w:pos="4432" w:val="left" w:leader="none"/>
        </w:tabs>
        <w:spacing w:before="0"/>
        <w:ind w:left="1286" w:right="0" w:firstLine="0"/>
        <w:jc w:val="left"/>
        <w:rPr>
          <w:sz w:val="23"/>
        </w:rPr>
      </w:pPr>
      <w:r>
        <w:rPr>
          <w:color w:val="363636"/>
          <w:w w:val="105"/>
          <w:sz w:val="23"/>
        </w:rPr>
        <w:t>CR-</w:t>
      </w:r>
      <w:r>
        <w:rPr>
          <w:color w:val="363636"/>
          <w:spacing w:val="-2"/>
          <w:w w:val="105"/>
          <w:sz w:val="23"/>
        </w:rPr>
        <w:t>75(26)</w:t>
      </w:r>
      <w:r>
        <w:rPr>
          <w:color w:val="363636"/>
          <w:sz w:val="23"/>
        </w:rPr>
        <w:tab/>
      </w:r>
      <w:r>
        <w:rPr>
          <w:color w:val="363636"/>
          <w:spacing w:val="-2"/>
          <w:w w:val="105"/>
          <w:sz w:val="23"/>
        </w:rPr>
        <w:t>Resolution</w:t>
      </w:r>
      <w:r>
        <w:rPr>
          <w:color w:val="363636"/>
          <w:spacing w:val="-1"/>
          <w:w w:val="105"/>
          <w:sz w:val="23"/>
        </w:rPr>
        <w:t> </w:t>
      </w:r>
      <w:r>
        <w:rPr>
          <w:color w:val="363636"/>
          <w:spacing w:val="-2"/>
          <w:w w:val="105"/>
          <w:sz w:val="23"/>
        </w:rPr>
        <w:t>26-26,</w:t>
      </w:r>
      <w:r>
        <w:rPr>
          <w:color w:val="363636"/>
          <w:spacing w:val="-5"/>
          <w:w w:val="105"/>
          <w:sz w:val="23"/>
        </w:rPr>
        <w:t> CD1</w:t>
      </w:r>
    </w:p>
    <w:p>
      <w:pPr>
        <w:pStyle w:val="BodyText"/>
        <w:spacing w:before="24"/>
        <w:rPr>
          <w:sz w:val="23"/>
        </w:rPr>
      </w:pPr>
    </w:p>
    <w:p>
      <w:pPr>
        <w:spacing w:line="249" w:lineRule="auto" w:before="0"/>
        <w:ind w:left="4432" w:right="1391" w:hanging="1"/>
        <w:jc w:val="left"/>
        <w:rPr>
          <w:sz w:val="23"/>
        </w:rPr>
      </w:pPr>
      <w:r>
        <w:rPr>
          <w:color w:val="363636"/>
          <w:w w:val="105"/>
          <w:sz w:val="23"/>
        </w:rPr>
        <w:t>Accepting a</w:t>
      </w:r>
      <w:r>
        <w:rPr>
          <w:color w:val="363636"/>
          <w:spacing w:val="-15"/>
          <w:w w:val="105"/>
          <w:sz w:val="23"/>
        </w:rPr>
        <w:t> </w:t>
      </w:r>
      <w:r>
        <w:rPr>
          <w:color w:val="363636"/>
          <w:w w:val="105"/>
          <w:sz w:val="23"/>
        </w:rPr>
        <w:t>gift</w:t>
      </w:r>
      <w:r>
        <w:rPr>
          <w:color w:val="363636"/>
          <w:spacing w:val="-15"/>
          <w:w w:val="105"/>
          <w:sz w:val="23"/>
        </w:rPr>
        <w:t> </w:t>
      </w:r>
      <w:r>
        <w:rPr>
          <w:color w:val="363636"/>
          <w:w w:val="105"/>
          <w:sz w:val="23"/>
        </w:rPr>
        <w:t>of</w:t>
      </w:r>
      <w:r>
        <w:rPr>
          <w:color w:val="363636"/>
          <w:spacing w:val="-11"/>
          <w:w w:val="105"/>
          <w:sz w:val="23"/>
        </w:rPr>
        <w:t> </w:t>
      </w:r>
      <w:r>
        <w:rPr>
          <w:color w:val="363636"/>
          <w:w w:val="105"/>
          <w:sz w:val="23"/>
        </w:rPr>
        <w:t>travel,</w:t>
      </w:r>
      <w:r>
        <w:rPr>
          <w:color w:val="363636"/>
          <w:spacing w:val="-6"/>
          <w:w w:val="105"/>
          <w:sz w:val="23"/>
        </w:rPr>
        <w:t> </w:t>
      </w:r>
      <w:r>
        <w:rPr>
          <w:color w:val="363636"/>
          <w:w w:val="105"/>
          <w:sz w:val="23"/>
        </w:rPr>
        <w:t>hotel</w:t>
      </w:r>
      <w:r>
        <w:rPr>
          <w:color w:val="363636"/>
          <w:spacing w:val="-13"/>
          <w:w w:val="105"/>
          <w:sz w:val="23"/>
        </w:rPr>
        <w:t> </w:t>
      </w:r>
      <w:r>
        <w:rPr>
          <w:color w:val="363636"/>
          <w:w w:val="105"/>
          <w:sz w:val="23"/>
        </w:rPr>
        <w:t>accommodations,</w:t>
      </w:r>
      <w:r>
        <w:rPr>
          <w:color w:val="363636"/>
          <w:spacing w:val="-12"/>
          <w:w w:val="105"/>
          <w:sz w:val="23"/>
        </w:rPr>
        <w:t> </w:t>
      </w:r>
      <w:r>
        <w:rPr>
          <w:color w:val="363636"/>
          <w:w w:val="105"/>
          <w:sz w:val="23"/>
        </w:rPr>
        <w:t>meals, and</w:t>
      </w:r>
      <w:r>
        <w:rPr>
          <w:color w:val="363636"/>
          <w:spacing w:val="-17"/>
          <w:w w:val="105"/>
          <w:sz w:val="23"/>
        </w:rPr>
        <w:t> </w:t>
      </w:r>
      <w:r>
        <w:rPr>
          <w:color w:val="363636"/>
          <w:w w:val="105"/>
          <w:sz w:val="23"/>
        </w:rPr>
        <w:t>related</w:t>
      </w:r>
      <w:r>
        <w:rPr>
          <w:color w:val="363636"/>
          <w:spacing w:val="-5"/>
          <w:w w:val="105"/>
          <w:sz w:val="23"/>
        </w:rPr>
        <w:t> </w:t>
      </w:r>
      <w:r>
        <w:rPr>
          <w:color w:val="363636"/>
          <w:w w:val="105"/>
          <w:sz w:val="23"/>
        </w:rPr>
        <w:t>expenses, valued</w:t>
      </w:r>
      <w:r>
        <w:rPr>
          <w:color w:val="363636"/>
          <w:spacing w:val="-7"/>
          <w:w w:val="105"/>
          <w:sz w:val="23"/>
        </w:rPr>
        <w:t> </w:t>
      </w:r>
      <w:r>
        <w:rPr>
          <w:color w:val="363636"/>
          <w:w w:val="105"/>
          <w:sz w:val="23"/>
        </w:rPr>
        <w:t>at</w:t>
      </w:r>
      <w:r>
        <w:rPr>
          <w:color w:val="363636"/>
          <w:spacing w:val="-15"/>
          <w:w w:val="105"/>
          <w:sz w:val="23"/>
        </w:rPr>
        <w:t> </w:t>
      </w:r>
      <w:r>
        <w:rPr>
          <w:color w:val="363636"/>
          <w:w w:val="105"/>
          <w:sz w:val="23"/>
        </w:rPr>
        <w:t>$2,900,</w:t>
      </w:r>
      <w:r>
        <w:rPr>
          <w:color w:val="363636"/>
          <w:spacing w:val="-11"/>
          <w:w w:val="105"/>
          <w:sz w:val="23"/>
        </w:rPr>
        <w:t> </w:t>
      </w:r>
      <w:r>
        <w:rPr>
          <w:color w:val="363636"/>
          <w:w w:val="105"/>
          <w:sz w:val="23"/>
        </w:rPr>
        <w:t>to</w:t>
      </w:r>
      <w:r>
        <w:rPr>
          <w:color w:val="363636"/>
          <w:spacing w:val="-17"/>
          <w:w w:val="105"/>
          <w:sz w:val="23"/>
        </w:rPr>
        <w:t> </w:t>
      </w:r>
      <w:r>
        <w:rPr>
          <w:color w:val="363636"/>
          <w:w w:val="105"/>
          <w:sz w:val="23"/>
        </w:rPr>
        <w:t>the</w:t>
      </w:r>
      <w:r>
        <w:rPr>
          <w:color w:val="363636"/>
          <w:spacing w:val="-15"/>
          <w:w w:val="105"/>
          <w:sz w:val="23"/>
        </w:rPr>
        <w:t> </w:t>
      </w:r>
      <w:r>
        <w:rPr>
          <w:color w:val="363636"/>
          <w:w w:val="105"/>
          <w:sz w:val="23"/>
        </w:rPr>
        <w:t>City</w:t>
      </w:r>
      <w:r>
        <w:rPr>
          <w:color w:val="363636"/>
          <w:spacing w:val="-10"/>
          <w:w w:val="105"/>
          <w:sz w:val="23"/>
        </w:rPr>
        <w:t> </w:t>
      </w:r>
      <w:r>
        <w:rPr>
          <w:color w:val="363636"/>
          <w:w w:val="105"/>
          <w:sz w:val="23"/>
        </w:rPr>
        <w:t>from the American Association of Motor Vehicle Administrators</w:t>
      </w:r>
      <w:r>
        <w:rPr>
          <w:color w:val="363636"/>
          <w:spacing w:val="-5"/>
          <w:w w:val="105"/>
          <w:sz w:val="23"/>
        </w:rPr>
        <w:t> </w:t>
      </w:r>
      <w:r>
        <w:rPr>
          <w:color w:val="363636"/>
          <w:w w:val="105"/>
          <w:sz w:val="23"/>
        </w:rPr>
        <w:t>(AAMVA) for a representative from the Department of</w:t>
      </w:r>
      <w:r>
        <w:rPr>
          <w:color w:val="363636"/>
          <w:spacing w:val="-5"/>
          <w:w w:val="105"/>
          <w:sz w:val="23"/>
        </w:rPr>
        <w:t> </w:t>
      </w:r>
      <w:r>
        <w:rPr>
          <w:color w:val="363636"/>
          <w:w w:val="105"/>
          <w:sz w:val="23"/>
        </w:rPr>
        <w:t>Customer Services to attend the 2026 AAMVA Leadership Academy Conference from</w:t>
      </w:r>
    </w:p>
    <w:p>
      <w:pPr>
        <w:spacing w:before="4"/>
        <w:ind w:left="4441" w:right="0" w:firstLine="0"/>
        <w:jc w:val="left"/>
        <w:rPr>
          <w:sz w:val="23"/>
        </w:rPr>
      </w:pPr>
      <w:r>
        <w:rPr>
          <w:color w:val="363636"/>
          <w:w w:val="105"/>
          <w:sz w:val="23"/>
        </w:rPr>
        <w:t>April</w:t>
      </w:r>
      <w:r>
        <w:rPr>
          <w:color w:val="363636"/>
          <w:spacing w:val="-14"/>
          <w:w w:val="105"/>
          <w:sz w:val="23"/>
        </w:rPr>
        <w:t> </w:t>
      </w:r>
      <w:r>
        <w:rPr>
          <w:color w:val="363636"/>
          <w:w w:val="105"/>
          <w:sz w:val="23"/>
        </w:rPr>
        <w:t>13</w:t>
      </w:r>
      <w:r>
        <w:rPr>
          <w:color w:val="363636"/>
          <w:spacing w:val="-16"/>
          <w:w w:val="105"/>
          <w:sz w:val="23"/>
        </w:rPr>
        <w:t> </w:t>
      </w:r>
      <w:r>
        <w:rPr>
          <w:color w:val="363636"/>
          <w:w w:val="105"/>
          <w:sz w:val="23"/>
        </w:rPr>
        <w:t>to</w:t>
      </w:r>
      <w:r>
        <w:rPr>
          <w:color w:val="363636"/>
          <w:spacing w:val="-6"/>
          <w:w w:val="105"/>
          <w:sz w:val="23"/>
        </w:rPr>
        <w:t> </w:t>
      </w:r>
      <w:r>
        <w:rPr>
          <w:color w:val="363636"/>
          <w:w w:val="105"/>
          <w:sz w:val="23"/>
        </w:rPr>
        <w:t>April</w:t>
      </w:r>
      <w:r>
        <w:rPr>
          <w:color w:val="363636"/>
          <w:spacing w:val="-10"/>
          <w:w w:val="105"/>
          <w:sz w:val="23"/>
        </w:rPr>
        <w:t> </w:t>
      </w:r>
      <w:r>
        <w:rPr>
          <w:color w:val="363636"/>
          <w:w w:val="105"/>
          <w:sz w:val="23"/>
        </w:rPr>
        <w:t>17,</w:t>
      </w:r>
      <w:r>
        <w:rPr>
          <w:color w:val="363636"/>
          <w:spacing w:val="-13"/>
          <w:w w:val="105"/>
          <w:sz w:val="23"/>
        </w:rPr>
        <w:t> </w:t>
      </w:r>
      <w:r>
        <w:rPr>
          <w:color w:val="363636"/>
          <w:w w:val="105"/>
          <w:sz w:val="23"/>
        </w:rPr>
        <w:t>2026,</w:t>
      </w:r>
      <w:r>
        <w:rPr>
          <w:color w:val="363636"/>
          <w:spacing w:val="-7"/>
          <w:w w:val="105"/>
          <w:sz w:val="23"/>
        </w:rPr>
        <w:t> </w:t>
      </w:r>
      <w:r>
        <w:rPr>
          <w:color w:val="363636"/>
          <w:w w:val="105"/>
          <w:sz w:val="23"/>
        </w:rPr>
        <w:t>in</w:t>
      </w:r>
      <w:r>
        <w:rPr>
          <w:color w:val="363636"/>
          <w:spacing w:val="-14"/>
          <w:w w:val="105"/>
          <w:sz w:val="23"/>
        </w:rPr>
        <w:t> </w:t>
      </w:r>
      <w:r>
        <w:rPr>
          <w:color w:val="363636"/>
          <w:w w:val="105"/>
          <w:sz w:val="23"/>
        </w:rPr>
        <w:t>Arlington,</w:t>
      </w:r>
      <w:r>
        <w:rPr>
          <w:color w:val="363636"/>
          <w:spacing w:val="10"/>
          <w:w w:val="105"/>
          <w:sz w:val="23"/>
        </w:rPr>
        <w:t> </w:t>
      </w:r>
      <w:r>
        <w:rPr>
          <w:color w:val="363636"/>
          <w:spacing w:val="-2"/>
          <w:w w:val="105"/>
          <w:sz w:val="23"/>
        </w:rPr>
        <w:t>Virginia.</w:t>
      </w:r>
    </w:p>
    <w:p>
      <w:pPr>
        <w:pStyle w:val="BodyText"/>
        <w:spacing w:before="24"/>
        <w:rPr>
          <w:sz w:val="23"/>
        </w:rPr>
      </w:pPr>
    </w:p>
    <w:p>
      <w:pPr>
        <w:tabs>
          <w:tab w:pos="10443" w:val="left" w:leader="none"/>
        </w:tabs>
        <w:spacing w:before="1"/>
        <w:ind w:left="4436" w:right="0" w:firstLine="0"/>
        <w:jc w:val="left"/>
        <w:rPr>
          <w:sz w:val="23"/>
        </w:rPr>
      </w:pPr>
      <w:r>
        <w:rPr>
          <w:color w:val="363636"/>
          <w:w w:val="105"/>
          <w:sz w:val="23"/>
          <w:u w:val="single" w:color="000000"/>
        </w:rPr>
        <w:t>FOR</w:t>
      </w:r>
      <w:r>
        <w:rPr>
          <w:color w:val="363636"/>
          <w:spacing w:val="-6"/>
          <w:w w:val="105"/>
          <w:sz w:val="23"/>
          <w:u w:val="single" w:color="000000"/>
        </w:rPr>
        <w:t> </w:t>
      </w:r>
      <w:r>
        <w:rPr>
          <w:color w:val="363636"/>
          <w:w w:val="105"/>
          <w:sz w:val="23"/>
          <w:u w:val="single" w:color="000000"/>
        </w:rPr>
        <w:t>ADOPTION</w:t>
      </w:r>
      <w:r>
        <w:rPr>
          <w:rFonts w:ascii="Times New Roman"/>
          <w:color w:val="363636"/>
          <w:w w:val="105"/>
          <w:position w:val="-4"/>
          <w:sz w:val="10"/>
          <w:u w:val="single" w:color="000000"/>
        </w:rPr>
        <w:t>1</w:t>
      </w:r>
      <w:r>
        <w:rPr>
          <w:rFonts w:ascii="Times New Roman"/>
          <w:color w:val="363636"/>
          <w:spacing w:val="40"/>
          <w:w w:val="105"/>
          <w:position w:val="-4"/>
          <w:sz w:val="10"/>
          <w:u w:val="single" w:color="000000"/>
        </w:rPr>
        <w:t> </w:t>
      </w:r>
      <w:r>
        <w:rPr>
          <w:color w:val="363636"/>
          <w:w w:val="105"/>
          <w:sz w:val="23"/>
          <w:u w:val="single" w:color="000000"/>
        </w:rPr>
        <w:t>AS</w:t>
      </w:r>
      <w:r>
        <w:rPr>
          <w:color w:val="363636"/>
          <w:spacing w:val="-6"/>
          <w:w w:val="105"/>
          <w:sz w:val="23"/>
          <w:u w:val="single" w:color="000000"/>
        </w:rPr>
        <w:t> </w:t>
      </w:r>
      <w:r>
        <w:rPr>
          <w:color w:val="363636"/>
          <w:spacing w:val="-2"/>
          <w:w w:val="105"/>
          <w:sz w:val="23"/>
          <w:u w:val="single" w:color="000000"/>
        </w:rPr>
        <w:t>AMENDED</w:t>
      </w:r>
      <w:r>
        <w:rPr>
          <w:color w:val="363636"/>
          <w:sz w:val="23"/>
          <w:u w:val="single" w:color="000000"/>
        </w:rPr>
        <w:tab/>
      </w:r>
    </w:p>
    <w:p>
      <w:pPr>
        <w:spacing w:after="0"/>
        <w:jc w:val="left"/>
        <w:rPr>
          <w:sz w:val="23"/>
        </w:rPr>
        <w:sectPr>
          <w:pgSz w:w="12240" w:h="15840"/>
          <w:pgMar w:header="1319" w:footer="889" w:top="1840" w:bottom="1120" w:left="360" w:right="0"/>
        </w:sectPr>
      </w:pPr>
    </w:p>
    <w:p>
      <w:pPr>
        <w:pStyle w:val="BodyText"/>
        <w:rPr>
          <w:sz w:val="23"/>
        </w:rPr>
      </w:pPr>
    </w:p>
    <w:p>
      <w:pPr>
        <w:pStyle w:val="BodyText"/>
        <w:rPr>
          <w:sz w:val="23"/>
        </w:rPr>
      </w:pPr>
    </w:p>
    <w:p>
      <w:pPr>
        <w:pStyle w:val="BodyText"/>
        <w:spacing w:before="48"/>
        <w:rPr>
          <w:sz w:val="23"/>
        </w:rPr>
      </w:pPr>
    </w:p>
    <w:p>
      <w:pPr>
        <w:spacing w:before="0"/>
        <w:ind w:left="1266" w:right="0" w:firstLine="0"/>
        <w:jc w:val="left"/>
        <w:rPr>
          <w:b/>
          <w:sz w:val="23"/>
        </w:rPr>
      </w:pPr>
      <w:r>
        <w:rPr>
          <w:b/>
          <w:color w:val="343434"/>
          <w:w w:val="105"/>
          <w:sz w:val="23"/>
        </w:rPr>
        <w:t>BALANCE</w:t>
      </w:r>
      <w:r>
        <w:rPr>
          <w:b/>
          <w:color w:val="343434"/>
          <w:spacing w:val="-10"/>
          <w:w w:val="105"/>
          <w:sz w:val="23"/>
        </w:rPr>
        <w:t> </w:t>
      </w:r>
      <w:r>
        <w:rPr>
          <w:b/>
          <w:color w:val="343434"/>
          <w:w w:val="105"/>
          <w:sz w:val="23"/>
        </w:rPr>
        <w:t>OF</w:t>
      </w:r>
      <w:r>
        <w:rPr>
          <w:b/>
          <w:color w:val="343434"/>
          <w:spacing w:val="-17"/>
          <w:w w:val="105"/>
          <w:sz w:val="23"/>
        </w:rPr>
        <w:t> </w:t>
      </w:r>
      <w:r>
        <w:rPr>
          <w:b/>
          <w:color w:val="343434"/>
          <w:w w:val="105"/>
          <w:sz w:val="23"/>
        </w:rPr>
        <w:t>COMMITTEE</w:t>
      </w:r>
      <w:r>
        <w:rPr>
          <w:b/>
          <w:color w:val="343434"/>
          <w:spacing w:val="-4"/>
          <w:w w:val="105"/>
          <w:sz w:val="23"/>
        </w:rPr>
        <w:t> </w:t>
      </w:r>
      <w:r>
        <w:rPr>
          <w:b/>
          <w:color w:val="343434"/>
          <w:spacing w:val="-2"/>
          <w:w w:val="105"/>
          <w:sz w:val="23"/>
        </w:rPr>
        <w:t>REPORTS</w:t>
      </w:r>
    </w:p>
    <w:p>
      <w:pPr>
        <w:pStyle w:val="BodyText"/>
        <w:rPr>
          <w:b/>
          <w:sz w:val="20"/>
        </w:rPr>
      </w:pPr>
    </w:p>
    <w:p>
      <w:pPr>
        <w:pStyle w:val="BodyText"/>
        <w:spacing w:before="5"/>
        <w:rPr>
          <w:b/>
          <w:sz w:val="20"/>
        </w:rPr>
      </w:pPr>
    </w:p>
    <w:p>
      <w:pPr>
        <w:pStyle w:val="BodyText"/>
        <w:spacing w:after="0"/>
        <w:rPr>
          <w:b/>
          <w:sz w:val="20"/>
        </w:rPr>
        <w:sectPr>
          <w:pgSz w:w="12240" w:h="15840"/>
          <w:pgMar w:header="1319" w:footer="889" w:top="1840" w:bottom="1120" w:left="360" w:right="0"/>
        </w:sectPr>
      </w:pPr>
    </w:p>
    <w:p>
      <w:pPr>
        <w:spacing w:before="93"/>
        <w:ind w:left="1262" w:right="0" w:firstLine="0"/>
        <w:jc w:val="left"/>
        <w:rPr>
          <w:sz w:val="23"/>
        </w:rPr>
      </w:pPr>
      <w:r>
        <w:rPr>
          <w:color w:val="343434"/>
          <w:sz w:val="23"/>
        </w:rPr>
        <w:t>ITTCR-</w:t>
      </w:r>
      <w:r>
        <w:rPr>
          <w:color w:val="343434"/>
          <w:spacing w:val="-2"/>
          <w:sz w:val="23"/>
        </w:rPr>
        <w:t>56(26)</w:t>
      </w:r>
    </w:p>
    <w:p>
      <w:pPr>
        <w:pStyle w:val="BodyText"/>
        <w:rPr>
          <w:sz w:val="23"/>
        </w:rPr>
      </w:pPr>
    </w:p>
    <w:p>
      <w:pPr>
        <w:pStyle w:val="BodyText"/>
        <w:rPr>
          <w:sz w:val="23"/>
        </w:rPr>
      </w:pPr>
    </w:p>
    <w:p>
      <w:pPr>
        <w:pStyle w:val="BodyText"/>
        <w:spacing w:before="48"/>
        <w:rPr>
          <w:sz w:val="23"/>
        </w:rPr>
      </w:pPr>
    </w:p>
    <w:p>
      <w:pPr>
        <w:spacing w:before="0"/>
        <w:ind w:left="1262" w:right="0" w:firstLine="0"/>
        <w:jc w:val="left"/>
        <w:rPr>
          <w:sz w:val="23"/>
        </w:rPr>
      </w:pPr>
      <w:r>
        <w:rPr>
          <w:color w:val="343434"/>
          <w:sz w:val="23"/>
        </w:rPr>
        <w:t>ITTCR-</w:t>
      </w:r>
      <w:r>
        <w:rPr>
          <w:color w:val="343434"/>
          <w:spacing w:val="-2"/>
          <w:sz w:val="23"/>
        </w:rPr>
        <w:t>57(26)</w:t>
      </w:r>
    </w:p>
    <w:p>
      <w:pPr>
        <w:pStyle w:val="BodyText"/>
        <w:rPr>
          <w:sz w:val="23"/>
        </w:rPr>
      </w:pPr>
    </w:p>
    <w:p>
      <w:pPr>
        <w:pStyle w:val="BodyText"/>
        <w:rPr>
          <w:sz w:val="23"/>
        </w:rPr>
      </w:pPr>
    </w:p>
    <w:p>
      <w:pPr>
        <w:pStyle w:val="BodyText"/>
        <w:spacing w:before="48"/>
        <w:rPr>
          <w:sz w:val="23"/>
        </w:rPr>
      </w:pPr>
    </w:p>
    <w:p>
      <w:pPr>
        <w:spacing w:before="0"/>
        <w:ind w:left="1266" w:right="0" w:firstLine="0"/>
        <w:jc w:val="left"/>
        <w:rPr>
          <w:sz w:val="23"/>
        </w:rPr>
      </w:pPr>
      <w:r>
        <w:rPr>
          <w:color w:val="343434"/>
          <w:sz w:val="23"/>
        </w:rPr>
        <w:t>ITTCR-</w:t>
      </w:r>
      <w:r>
        <w:rPr>
          <w:color w:val="343434"/>
          <w:spacing w:val="-2"/>
          <w:sz w:val="23"/>
        </w:rPr>
        <w:t>58(26)</w:t>
      </w:r>
    </w:p>
    <w:p>
      <w:pPr>
        <w:spacing w:line="249" w:lineRule="auto" w:before="102"/>
        <w:ind w:left="1262" w:right="1791" w:firstLine="5"/>
        <w:jc w:val="left"/>
        <w:rPr>
          <w:sz w:val="23"/>
        </w:rPr>
      </w:pPr>
      <w:r>
        <w:rPr/>
        <w:br w:type="column"/>
      </w:r>
      <w:r>
        <w:rPr>
          <w:color w:val="343434"/>
          <w:w w:val="105"/>
          <w:sz w:val="23"/>
        </w:rPr>
        <w:t>Deed conveying roadway Lots 20046 and 20047</w:t>
      </w:r>
      <w:r>
        <w:rPr>
          <w:color w:val="343434"/>
          <w:spacing w:val="-3"/>
          <w:w w:val="105"/>
          <w:sz w:val="23"/>
        </w:rPr>
        <w:t> </w:t>
      </w:r>
      <w:r>
        <w:rPr>
          <w:color w:val="343434"/>
          <w:w w:val="105"/>
          <w:sz w:val="23"/>
        </w:rPr>
        <w:t>for public</w:t>
      </w:r>
      <w:r>
        <w:rPr>
          <w:color w:val="343434"/>
          <w:spacing w:val="-4"/>
          <w:w w:val="105"/>
          <w:sz w:val="23"/>
        </w:rPr>
        <w:t> </w:t>
      </w:r>
      <w:r>
        <w:rPr>
          <w:color w:val="343434"/>
          <w:w w:val="105"/>
          <w:sz w:val="23"/>
        </w:rPr>
        <w:t>use</w:t>
      </w:r>
      <w:r>
        <w:rPr>
          <w:color w:val="343434"/>
          <w:spacing w:val="-9"/>
          <w:w w:val="105"/>
          <w:sz w:val="23"/>
        </w:rPr>
        <w:t> </w:t>
      </w:r>
      <w:r>
        <w:rPr>
          <w:color w:val="343434"/>
          <w:w w:val="105"/>
          <w:sz w:val="23"/>
        </w:rPr>
        <w:t>in</w:t>
      </w:r>
      <w:r>
        <w:rPr>
          <w:color w:val="343434"/>
          <w:spacing w:val="-14"/>
          <w:w w:val="105"/>
          <w:sz w:val="23"/>
        </w:rPr>
        <w:t> </w:t>
      </w:r>
      <w:r>
        <w:rPr>
          <w:color w:val="343434"/>
          <w:w w:val="105"/>
          <w:sz w:val="23"/>
        </w:rPr>
        <w:t>'Ewa. ('lliahi</w:t>
      </w:r>
      <w:r>
        <w:rPr>
          <w:color w:val="343434"/>
          <w:spacing w:val="-9"/>
          <w:w w:val="105"/>
          <w:sz w:val="23"/>
        </w:rPr>
        <w:t> </w:t>
      </w:r>
      <w:r>
        <w:rPr>
          <w:color w:val="343434"/>
          <w:w w:val="105"/>
          <w:sz w:val="23"/>
        </w:rPr>
        <w:t>at</w:t>
      </w:r>
      <w:r>
        <w:rPr>
          <w:color w:val="343434"/>
          <w:spacing w:val="-11"/>
          <w:w w:val="105"/>
          <w:sz w:val="23"/>
        </w:rPr>
        <w:t> </w:t>
      </w:r>
      <w:r>
        <w:rPr>
          <w:color w:val="343434"/>
          <w:w w:val="105"/>
          <w:sz w:val="23"/>
        </w:rPr>
        <w:t>Ho'opili</w:t>
      </w:r>
      <w:r>
        <w:rPr>
          <w:color w:val="343434"/>
          <w:spacing w:val="-3"/>
          <w:w w:val="105"/>
          <w:sz w:val="23"/>
        </w:rPr>
        <w:t> </w:t>
      </w:r>
      <w:r>
        <w:rPr>
          <w:color w:val="343434"/>
          <w:w w:val="105"/>
          <w:sz w:val="23"/>
        </w:rPr>
        <w:t>[Parcel</w:t>
      </w:r>
      <w:r>
        <w:rPr>
          <w:color w:val="343434"/>
          <w:spacing w:val="-9"/>
          <w:w w:val="105"/>
          <w:sz w:val="23"/>
        </w:rPr>
        <w:t> </w:t>
      </w:r>
      <w:r>
        <w:rPr>
          <w:color w:val="343434"/>
          <w:w w:val="105"/>
          <w:sz w:val="23"/>
        </w:rPr>
        <w:t>6]</w:t>
      </w:r>
      <w:r>
        <w:rPr>
          <w:color w:val="343434"/>
          <w:spacing w:val="-14"/>
          <w:w w:val="105"/>
          <w:sz w:val="23"/>
        </w:rPr>
        <w:t> </w:t>
      </w:r>
      <w:r>
        <w:rPr>
          <w:color w:val="343434"/>
          <w:w w:val="105"/>
          <w:sz w:val="23"/>
        </w:rPr>
        <w:t>Roads) </w:t>
      </w:r>
      <w:r>
        <w:rPr>
          <w:color w:val="343434"/>
          <w:spacing w:val="-2"/>
          <w:w w:val="105"/>
          <w:sz w:val="23"/>
        </w:rPr>
        <w:t>(D-94(261)</w:t>
      </w:r>
    </w:p>
    <w:p>
      <w:pPr>
        <w:pStyle w:val="BodyText"/>
        <w:spacing w:before="12"/>
        <w:rPr>
          <w:sz w:val="23"/>
        </w:rPr>
      </w:pPr>
    </w:p>
    <w:p>
      <w:pPr>
        <w:spacing w:before="0"/>
        <w:ind w:left="1268" w:right="0" w:firstLine="0"/>
        <w:jc w:val="left"/>
        <w:rPr>
          <w:sz w:val="23"/>
        </w:rPr>
      </w:pPr>
      <w:r>
        <w:rPr>
          <w:color w:val="343434"/>
          <w:w w:val="105"/>
          <w:sz w:val="23"/>
        </w:rPr>
        <w:t>Deed</w:t>
      </w:r>
      <w:r>
        <w:rPr>
          <w:color w:val="343434"/>
          <w:spacing w:val="-13"/>
          <w:w w:val="105"/>
          <w:sz w:val="23"/>
        </w:rPr>
        <w:t> </w:t>
      </w:r>
      <w:r>
        <w:rPr>
          <w:color w:val="343434"/>
          <w:w w:val="105"/>
          <w:sz w:val="23"/>
        </w:rPr>
        <w:t>conveying</w:t>
      </w:r>
      <w:r>
        <w:rPr>
          <w:color w:val="343434"/>
          <w:spacing w:val="-9"/>
          <w:w w:val="105"/>
          <w:sz w:val="23"/>
        </w:rPr>
        <w:t> </w:t>
      </w:r>
      <w:r>
        <w:rPr>
          <w:color w:val="343434"/>
          <w:w w:val="105"/>
          <w:sz w:val="23"/>
        </w:rPr>
        <w:t>roadway</w:t>
      </w:r>
      <w:r>
        <w:rPr>
          <w:color w:val="343434"/>
          <w:spacing w:val="-12"/>
          <w:w w:val="105"/>
          <w:sz w:val="23"/>
        </w:rPr>
        <w:t> </w:t>
      </w:r>
      <w:r>
        <w:rPr>
          <w:color w:val="343434"/>
          <w:w w:val="105"/>
          <w:sz w:val="23"/>
        </w:rPr>
        <w:t>Lots</w:t>
      </w:r>
      <w:r>
        <w:rPr>
          <w:color w:val="343434"/>
          <w:spacing w:val="-15"/>
          <w:w w:val="105"/>
          <w:sz w:val="23"/>
        </w:rPr>
        <w:t> </w:t>
      </w:r>
      <w:r>
        <w:rPr>
          <w:color w:val="343434"/>
          <w:w w:val="105"/>
          <w:sz w:val="23"/>
        </w:rPr>
        <w:t>20129,</w:t>
      </w:r>
      <w:r>
        <w:rPr>
          <w:color w:val="343434"/>
          <w:spacing w:val="-10"/>
          <w:w w:val="105"/>
          <w:sz w:val="23"/>
        </w:rPr>
        <w:t> </w:t>
      </w:r>
      <w:r>
        <w:rPr>
          <w:color w:val="343434"/>
          <w:w w:val="105"/>
          <w:sz w:val="23"/>
        </w:rPr>
        <w:t>20130,</w:t>
      </w:r>
      <w:r>
        <w:rPr>
          <w:color w:val="343434"/>
          <w:spacing w:val="-13"/>
          <w:w w:val="105"/>
          <w:sz w:val="23"/>
        </w:rPr>
        <w:t> </w:t>
      </w:r>
      <w:r>
        <w:rPr>
          <w:color w:val="343434"/>
          <w:spacing w:val="-2"/>
          <w:w w:val="105"/>
          <w:sz w:val="23"/>
        </w:rPr>
        <w:t>20131,</w:t>
      </w:r>
    </w:p>
    <w:p>
      <w:pPr>
        <w:spacing w:line="249" w:lineRule="auto" w:before="15"/>
        <w:ind w:left="1266" w:right="1012" w:firstLine="7"/>
        <w:jc w:val="left"/>
        <w:rPr>
          <w:sz w:val="23"/>
        </w:rPr>
      </w:pPr>
      <w:r>
        <w:rPr>
          <w:color w:val="343434"/>
          <w:w w:val="105"/>
          <w:sz w:val="23"/>
        </w:rPr>
        <w:t>20132,</w:t>
      </w:r>
      <w:r>
        <w:rPr>
          <w:color w:val="343434"/>
          <w:spacing w:val="-6"/>
          <w:w w:val="105"/>
          <w:sz w:val="23"/>
        </w:rPr>
        <w:t> </w:t>
      </w:r>
      <w:r>
        <w:rPr>
          <w:color w:val="343434"/>
          <w:w w:val="105"/>
          <w:sz w:val="23"/>
        </w:rPr>
        <w:t>20133,</w:t>
      </w:r>
      <w:r>
        <w:rPr>
          <w:color w:val="343434"/>
          <w:spacing w:val="-6"/>
          <w:w w:val="105"/>
          <w:sz w:val="23"/>
        </w:rPr>
        <w:t> </w:t>
      </w:r>
      <w:r>
        <w:rPr>
          <w:color w:val="343434"/>
          <w:w w:val="105"/>
          <w:sz w:val="23"/>
        </w:rPr>
        <w:t>20134,</w:t>
      </w:r>
      <w:r>
        <w:rPr>
          <w:color w:val="343434"/>
          <w:spacing w:val="-9"/>
          <w:w w:val="105"/>
          <w:sz w:val="23"/>
        </w:rPr>
        <w:t> </w:t>
      </w:r>
      <w:r>
        <w:rPr>
          <w:color w:val="343434"/>
          <w:w w:val="105"/>
          <w:sz w:val="23"/>
        </w:rPr>
        <w:t>and</w:t>
      </w:r>
      <w:r>
        <w:rPr>
          <w:color w:val="343434"/>
          <w:spacing w:val="-14"/>
          <w:w w:val="105"/>
          <w:sz w:val="23"/>
        </w:rPr>
        <w:t> </w:t>
      </w:r>
      <w:r>
        <w:rPr>
          <w:color w:val="343434"/>
          <w:w w:val="105"/>
          <w:sz w:val="23"/>
        </w:rPr>
        <w:t>20135</w:t>
      </w:r>
      <w:r>
        <w:rPr>
          <w:color w:val="343434"/>
          <w:spacing w:val="-4"/>
          <w:w w:val="105"/>
          <w:sz w:val="23"/>
        </w:rPr>
        <w:t> </w:t>
      </w:r>
      <w:r>
        <w:rPr>
          <w:color w:val="343434"/>
          <w:w w:val="105"/>
          <w:sz w:val="23"/>
        </w:rPr>
        <w:t>for</w:t>
      </w:r>
      <w:r>
        <w:rPr>
          <w:color w:val="343434"/>
          <w:spacing w:val="-14"/>
          <w:w w:val="105"/>
          <w:sz w:val="23"/>
        </w:rPr>
        <w:t> </w:t>
      </w:r>
      <w:r>
        <w:rPr>
          <w:color w:val="343434"/>
          <w:w w:val="105"/>
          <w:sz w:val="23"/>
        </w:rPr>
        <w:t>public</w:t>
      </w:r>
      <w:r>
        <w:rPr>
          <w:color w:val="343434"/>
          <w:spacing w:val="-9"/>
          <w:w w:val="105"/>
          <w:sz w:val="23"/>
        </w:rPr>
        <w:t> </w:t>
      </w:r>
      <w:r>
        <w:rPr>
          <w:color w:val="343434"/>
          <w:w w:val="105"/>
          <w:sz w:val="23"/>
        </w:rPr>
        <w:t>use</w:t>
      </w:r>
      <w:r>
        <w:rPr>
          <w:color w:val="343434"/>
          <w:spacing w:val="-16"/>
          <w:w w:val="105"/>
          <w:sz w:val="23"/>
        </w:rPr>
        <w:t> </w:t>
      </w:r>
      <w:r>
        <w:rPr>
          <w:color w:val="343434"/>
          <w:w w:val="105"/>
          <w:sz w:val="23"/>
        </w:rPr>
        <w:t>in</w:t>
      </w:r>
      <w:r>
        <w:rPr>
          <w:color w:val="343434"/>
          <w:spacing w:val="-16"/>
          <w:w w:val="105"/>
          <w:sz w:val="23"/>
        </w:rPr>
        <w:t> </w:t>
      </w:r>
      <w:r>
        <w:rPr>
          <w:color w:val="343434"/>
          <w:w w:val="105"/>
          <w:sz w:val="23"/>
        </w:rPr>
        <w:t>'Ewa. ('lliahi at Ho'opili [Parcel 5] Roads) (D-100[26])</w:t>
      </w:r>
    </w:p>
    <w:p>
      <w:pPr>
        <w:pStyle w:val="BodyText"/>
        <w:spacing w:before="12"/>
        <w:rPr>
          <w:sz w:val="23"/>
        </w:rPr>
      </w:pPr>
    </w:p>
    <w:p>
      <w:pPr>
        <w:spacing w:before="0"/>
        <w:ind w:left="1272" w:right="0" w:firstLine="0"/>
        <w:jc w:val="left"/>
        <w:rPr>
          <w:sz w:val="23"/>
        </w:rPr>
      </w:pPr>
      <w:r>
        <w:rPr>
          <w:color w:val="343434"/>
          <w:w w:val="105"/>
          <w:sz w:val="23"/>
        </w:rPr>
        <w:t>Deed</w:t>
      </w:r>
      <w:r>
        <w:rPr>
          <w:color w:val="343434"/>
          <w:spacing w:val="-11"/>
          <w:w w:val="105"/>
          <w:sz w:val="23"/>
        </w:rPr>
        <w:t> </w:t>
      </w:r>
      <w:r>
        <w:rPr>
          <w:color w:val="343434"/>
          <w:w w:val="105"/>
          <w:sz w:val="23"/>
        </w:rPr>
        <w:t>conveying</w:t>
      </w:r>
      <w:r>
        <w:rPr>
          <w:color w:val="343434"/>
          <w:spacing w:val="-4"/>
          <w:w w:val="105"/>
          <w:sz w:val="23"/>
        </w:rPr>
        <w:t> </w:t>
      </w:r>
      <w:r>
        <w:rPr>
          <w:color w:val="343434"/>
          <w:w w:val="105"/>
          <w:sz w:val="23"/>
        </w:rPr>
        <w:t>roadway</w:t>
      </w:r>
      <w:r>
        <w:rPr>
          <w:color w:val="343434"/>
          <w:spacing w:val="-13"/>
          <w:w w:val="105"/>
          <w:sz w:val="23"/>
        </w:rPr>
        <w:t> </w:t>
      </w:r>
      <w:r>
        <w:rPr>
          <w:color w:val="343434"/>
          <w:w w:val="105"/>
          <w:sz w:val="23"/>
        </w:rPr>
        <w:t>Lots</w:t>
      </w:r>
      <w:r>
        <w:rPr>
          <w:color w:val="343434"/>
          <w:spacing w:val="-17"/>
          <w:w w:val="105"/>
          <w:sz w:val="23"/>
        </w:rPr>
        <w:t> </w:t>
      </w:r>
      <w:r>
        <w:rPr>
          <w:color w:val="343434"/>
          <w:w w:val="105"/>
          <w:sz w:val="23"/>
        </w:rPr>
        <w:t>20142,</w:t>
      </w:r>
      <w:r>
        <w:rPr>
          <w:color w:val="343434"/>
          <w:spacing w:val="-11"/>
          <w:w w:val="105"/>
          <w:sz w:val="23"/>
        </w:rPr>
        <w:t> </w:t>
      </w:r>
      <w:r>
        <w:rPr>
          <w:color w:val="343434"/>
          <w:w w:val="105"/>
          <w:sz w:val="23"/>
        </w:rPr>
        <w:t>20143,</w:t>
      </w:r>
      <w:r>
        <w:rPr>
          <w:color w:val="343434"/>
          <w:spacing w:val="-11"/>
          <w:w w:val="105"/>
          <w:sz w:val="23"/>
        </w:rPr>
        <w:t> </w:t>
      </w:r>
      <w:r>
        <w:rPr>
          <w:color w:val="343434"/>
          <w:spacing w:val="-2"/>
          <w:w w:val="105"/>
          <w:sz w:val="23"/>
        </w:rPr>
        <w:t>20144,</w:t>
      </w:r>
    </w:p>
    <w:p>
      <w:pPr>
        <w:spacing w:line="252" w:lineRule="auto" w:before="10"/>
        <w:ind w:left="1272" w:right="1373" w:firstLine="2"/>
        <w:jc w:val="left"/>
        <w:rPr>
          <w:sz w:val="23"/>
        </w:rPr>
      </w:pPr>
      <w:r>
        <w:rPr>
          <w:color w:val="343434"/>
          <w:w w:val="105"/>
          <w:sz w:val="23"/>
        </w:rPr>
        <w:t>20145</w:t>
      </w:r>
      <w:r>
        <w:rPr>
          <w:color w:val="343434"/>
          <w:spacing w:val="-6"/>
          <w:w w:val="105"/>
          <w:sz w:val="23"/>
        </w:rPr>
        <w:t> </w:t>
      </w:r>
      <w:r>
        <w:rPr>
          <w:color w:val="343434"/>
          <w:w w:val="105"/>
          <w:sz w:val="23"/>
        </w:rPr>
        <w:t>and</w:t>
      </w:r>
      <w:r>
        <w:rPr>
          <w:color w:val="343434"/>
          <w:spacing w:val="-10"/>
          <w:w w:val="105"/>
          <w:sz w:val="23"/>
        </w:rPr>
        <w:t> </w:t>
      </w:r>
      <w:r>
        <w:rPr>
          <w:color w:val="343434"/>
          <w:w w:val="105"/>
          <w:sz w:val="23"/>
        </w:rPr>
        <w:t>20147;</w:t>
      </w:r>
      <w:r>
        <w:rPr>
          <w:color w:val="343434"/>
          <w:spacing w:val="-13"/>
          <w:w w:val="105"/>
          <w:sz w:val="23"/>
        </w:rPr>
        <w:t> </w:t>
      </w:r>
      <w:r>
        <w:rPr>
          <w:color w:val="343434"/>
          <w:w w:val="105"/>
          <w:sz w:val="23"/>
        </w:rPr>
        <w:t>grant</w:t>
      </w:r>
      <w:r>
        <w:rPr>
          <w:color w:val="343434"/>
          <w:spacing w:val="-4"/>
          <w:w w:val="105"/>
          <w:sz w:val="23"/>
        </w:rPr>
        <w:t> </w:t>
      </w:r>
      <w:r>
        <w:rPr>
          <w:color w:val="343434"/>
          <w:w w:val="105"/>
          <w:sz w:val="23"/>
        </w:rPr>
        <w:t>of</w:t>
      </w:r>
      <w:r>
        <w:rPr>
          <w:color w:val="343434"/>
          <w:spacing w:val="-17"/>
          <w:w w:val="105"/>
          <w:sz w:val="23"/>
        </w:rPr>
        <w:t> </w:t>
      </w:r>
      <w:r>
        <w:rPr>
          <w:color w:val="343434"/>
          <w:w w:val="105"/>
          <w:sz w:val="23"/>
        </w:rPr>
        <w:t>drain</w:t>
      </w:r>
      <w:r>
        <w:rPr>
          <w:color w:val="343434"/>
          <w:spacing w:val="-7"/>
          <w:w w:val="105"/>
          <w:sz w:val="23"/>
        </w:rPr>
        <w:t> </w:t>
      </w:r>
      <w:r>
        <w:rPr>
          <w:color w:val="343434"/>
          <w:w w:val="105"/>
          <w:sz w:val="23"/>
        </w:rPr>
        <w:t>easement</w:t>
      </w:r>
      <w:r>
        <w:rPr>
          <w:color w:val="343434"/>
          <w:spacing w:val="-2"/>
          <w:w w:val="105"/>
          <w:sz w:val="23"/>
        </w:rPr>
        <w:t> </w:t>
      </w:r>
      <w:r>
        <w:rPr>
          <w:color w:val="343434"/>
          <w:w w:val="105"/>
          <w:sz w:val="23"/>
        </w:rPr>
        <w:t>11353;</w:t>
      </w:r>
      <w:r>
        <w:rPr>
          <w:color w:val="343434"/>
          <w:spacing w:val="-9"/>
          <w:w w:val="105"/>
          <w:sz w:val="23"/>
        </w:rPr>
        <w:t> </w:t>
      </w:r>
      <w:r>
        <w:rPr>
          <w:color w:val="343434"/>
          <w:w w:val="105"/>
          <w:sz w:val="23"/>
        </w:rPr>
        <w:t>grant of sewer easement 11353;</w:t>
      </w:r>
      <w:r>
        <w:rPr>
          <w:color w:val="343434"/>
          <w:spacing w:val="-3"/>
          <w:w w:val="105"/>
          <w:sz w:val="23"/>
        </w:rPr>
        <w:t> </w:t>
      </w:r>
      <w:r>
        <w:rPr>
          <w:color w:val="343434"/>
          <w:w w:val="105"/>
          <w:sz w:val="23"/>
        </w:rPr>
        <w:t>grant of street light</w:t>
      </w:r>
      <w:r>
        <w:rPr>
          <w:color w:val="343434"/>
          <w:spacing w:val="-3"/>
          <w:w w:val="105"/>
          <w:sz w:val="23"/>
        </w:rPr>
        <w:t> </w:t>
      </w:r>
      <w:r>
        <w:rPr>
          <w:color w:val="343434"/>
          <w:w w:val="105"/>
          <w:sz w:val="23"/>
        </w:rPr>
        <w:t>metering easements</w:t>
      </w:r>
      <w:r>
        <w:rPr>
          <w:color w:val="343434"/>
          <w:spacing w:val="-5"/>
          <w:w w:val="105"/>
          <w:sz w:val="23"/>
        </w:rPr>
        <w:t> </w:t>
      </w:r>
      <w:r>
        <w:rPr>
          <w:color w:val="343434"/>
          <w:w w:val="105"/>
          <w:sz w:val="23"/>
        </w:rPr>
        <w:t>11358,</w:t>
      </w:r>
      <w:r>
        <w:rPr>
          <w:color w:val="343434"/>
          <w:spacing w:val="-10"/>
          <w:w w:val="105"/>
          <w:sz w:val="23"/>
        </w:rPr>
        <w:t> </w:t>
      </w:r>
      <w:r>
        <w:rPr>
          <w:color w:val="343434"/>
          <w:w w:val="105"/>
          <w:sz w:val="23"/>
        </w:rPr>
        <w:t>11363</w:t>
      </w:r>
      <w:r>
        <w:rPr>
          <w:color w:val="343434"/>
          <w:spacing w:val="-12"/>
          <w:w w:val="105"/>
          <w:sz w:val="23"/>
        </w:rPr>
        <w:t> </w:t>
      </w:r>
      <w:r>
        <w:rPr>
          <w:color w:val="343434"/>
          <w:w w:val="105"/>
          <w:sz w:val="23"/>
        </w:rPr>
        <w:t>and</w:t>
      </w:r>
      <w:r>
        <w:rPr>
          <w:color w:val="343434"/>
          <w:spacing w:val="-15"/>
          <w:w w:val="105"/>
          <w:sz w:val="23"/>
        </w:rPr>
        <w:t> </w:t>
      </w:r>
      <w:r>
        <w:rPr>
          <w:color w:val="343434"/>
          <w:w w:val="105"/>
          <w:sz w:val="23"/>
        </w:rPr>
        <w:t>11369;</w:t>
      </w:r>
      <w:r>
        <w:rPr>
          <w:color w:val="343434"/>
          <w:spacing w:val="-12"/>
          <w:w w:val="105"/>
          <w:sz w:val="23"/>
        </w:rPr>
        <w:t> </w:t>
      </w:r>
      <w:r>
        <w:rPr>
          <w:color w:val="343434"/>
          <w:w w:val="105"/>
          <w:sz w:val="23"/>
        </w:rPr>
        <w:t>and</w:t>
      </w:r>
      <w:r>
        <w:rPr>
          <w:color w:val="343434"/>
          <w:spacing w:val="-13"/>
          <w:w w:val="105"/>
          <w:sz w:val="23"/>
        </w:rPr>
        <w:t> </w:t>
      </w:r>
      <w:r>
        <w:rPr>
          <w:color w:val="343434"/>
          <w:w w:val="105"/>
          <w:sz w:val="23"/>
        </w:rPr>
        <w:t>grant</w:t>
      </w:r>
      <w:r>
        <w:rPr>
          <w:color w:val="343434"/>
          <w:spacing w:val="-9"/>
          <w:w w:val="105"/>
          <w:sz w:val="23"/>
        </w:rPr>
        <w:t> </w:t>
      </w:r>
      <w:r>
        <w:rPr>
          <w:color w:val="343434"/>
          <w:w w:val="105"/>
          <w:sz w:val="23"/>
        </w:rPr>
        <w:t>of</w:t>
      </w:r>
      <w:r>
        <w:rPr>
          <w:color w:val="343434"/>
          <w:spacing w:val="-17"/>
          <w:w w:val="105"/>
          <w:sz w:val="23"/>
        </w:rPr>
        <w:t> </w:t>
      </w:r>
      <w:r>
        <w:rPr>
          <w:color w:val="343434"/>
          <w:w w:val="105"/>
          <w:sz w:val="23"/>
        </w:rPr>
        <w:t>traffic</w:t>
      </w:r>
    </w:p>
    <w:p>
      <w:pPr>
        <w:spacing w:line="252" w:lineRule="auto" w:before="0"/>
        <w:ind w:left="1275" w:right="1373" w:firstLine="3"/>
        <w:jc w:val="left"/>
        <w:rPr>
          <w:sz w:val="23"/>
        </w:rPr>
      </w:pPr>
      <w:r>
        <w:rPr>
          <w:color w:val="343434"/>
          <w:w w:val="105"/>
          <w:sz w:val="23"/>
        </w:rPr>
        <w:t>signal</w:t>
      </w:r>
      <w:r>
        <w:rPr>
          <w:color w:val="343434"/>
          <w:spacing w:val="-14"/>
          <w:w w:val="105"/>
          <w:sz w:val="23"/>
        </w:rPr>
        <w:t> </w:t>
      </w:r>
      <w:r>
        <w:rPr>
          <w:color w:val="343434"/>
          <w:w w:val="105"/>
          <w:sz w:val="23"/>
        </w:rPr>
        <w:t>easements 11358,</w:t>
      </w:r>
      <w:r>
        <w:rPr>
          <w:color w:val="343434"/>
          <w:spacing w:val="-17"/>
          <w:w w:val="105"/>
          <w:sz w:val="23"/>
        </w:rPr>
        <w:t> </w:t>
      </w:r>
      <w:r>
        <w:rPr>
          <w:color w:val="343434"/>
          <w:w w:val="105"/>
          <w:sz w:val="23"/>
        </w:rPr>
        <w:t>11363,</w:t>
      </w:r>
      <w:r>
        <w:rPr>
          <w:color w:val="343434"/>
          <w:spacing w:val="-13"/>
          <w:w w:val="105"/>
          <w:sz w:val="23"/>
        </w:rPr>
        <w:t> </w:t>
      </w:r>
      <w:r>
        <w:rPr>
          <w:color w:val="343434"/>
          <w:w w:val="105"/>
          <w:sz w:val="23"/>
        </w:rPr>
        <w:t>11364</w:t>
      </w:r>
      <w:r>
        <w:rPr>
          <w:color w:val="343434"/>
          <w:spacing w:val="-17"/>
          <w:w w:val="105"/>
          <w:sz w:val="23"/>
        </w:rPr>
        <w:t> </w:t>
      </w:r>
      <w:r>
        <w:rPr>
          <w:color w:val="343434"/>
          <w:w w:val="105"/>
          <w:sz w:val="23"/>
        </w:rPr>
        <w:t>and</w:t>
      </w:r>
      <w:r>
        <w:rPr>
          <w:color w:val="343434"/>
          <w:spacing w:val="-16"/>
          <w:w w:val="105"/>
          <w:sz w:val="23"/>
        </w:rPr>
        <w:t> </w:t>
      </w:r>
      <w:r>
        <w:rPr>
          <w:color w:val="343434"/>
          <w:w w:val="105"/>
          <w:sz w:val="23"/>
        </w:rPr>
        <w:t>11369</w:t>
      </w:r>
      <w:r>
        <w:rPr>
          <w:color w:val="343434"/>
          <w:spacing w:val="-15"/>
          <w:w w:val="105"/>
          <w:sz w:val="23"/>
        </w:rPr>
        <w:t> </w:t>
      </w:r>
      <w:r>
        <w:rPr>
          <w:color w:val="343434"/>
          <w:w w:val="105"/>
          <w:sz w:val="23"/>
        </w:rPr>
        <w:t>for public use in 'Ewa. (Ho'opili Phase 2 Subdivision)</w:t>
      </w:r>
    </w:p>
    <w:p>
      <w:pPr>
        <w:spacing w:line="262" w:lineRule="exact" w:before="0"/>
        <w:ind w:left="1276" w:right="0" w:firstLine="0"/>
        <w:jc w:val="left"/>
        <w:rPr>
          <w:sz w:val="23"/>
        </w:rPr>
      </w:pPr>
      <w:r>
        <w:rPr>
          <w:color w:val="343434"/>
          <w:sz w:val="23"/>
        </w:rPr>
        <w:t>(D-</w:t>
      </w:r>
      <w:r>
        <w:rPr>
          <w:color w:val="343434"/>
          <w:spacing w:val="-2"/>
          <w:sz w:val="23"/>
        </w:rPr>
        <w:t>101[26])</w:t>
      </w:r>
    </w:p>
    <w:p>
      <w:pPr>
        <w:spacing w:after="0" w:line="262" w:lineRule="exact"/>
        <w:jc w:val="left"/>
        <w:rPr>
          <w:sz w:val="23"/>
        </w:rPr>
        <w:sectPr>
          <w:type w:val="continuous"/>
          <w:pgSz w:w="12240" w:h="15840"/>
          <w:pgMar w:header="1319" w:footer="889" w:top="860" w:bottom="280" w:left="360" w:right="0"/>
          <w:cols w:num="2" w:equalWidth="0">
            <w:col w:w="2784" w:space="347"/>
            <w:col w:w="8749"/>
          </w:cols>
        </w:sectPr>
      </w:pPr>
    </w:p>
    <w:p>
      <w:pPr>
        <w:pStyle w:val="BodyText"/>
        <w:spacing w:before="1"/>
        <w:rPr>
          <w:sz w:val="16"/>
        </w:rPr>
      </w:pPr>
    </w:p>
    <w:p>
      <w:pPr>
        <w:pStyle w:val="BodyText"/>
        <w:spacing w:after="0"/>
        <w:rPr>
          <w:sz w:val="16"/>
        </w:rPr>
        <w:sectPr>
          <w:type w:val="continuous"/>
          <w:pgSz w:w="12240" w:h="15840"/>
          <w:pgMar w:header="1319" w:footer="889" w:top="860" w:bottom="280" w:left="360" w:right="0"/>
        </w:sectPr>
      </w:pPr>
    </w:p>
    <w:p>
      <w:pPr>
        <w:spacing w:before="93"/>
        <w:ind w:left="1271" w:right="0" w:firstLine="0"/>
        <w:jc w:val="left"/>
        <w:rPr>
          <w:sz w:val="23"/>
        </w:rPr>
      </w:pPr>
      <w:r>
        <w:rPr>
          <w:color w:val="343434"/>
          <w:sz w:val="23"/>
        </w:rPr>
        <w:t>ILACR-</w:t>
      </w:r>
      <w:r>
        <w:rPr>
          <w:color w:val="343434"/>
          <w:spacing w:val="-2"/>
          <w:sz w:val="23"/>
        </w:rPr>
        <w:t>59(26)</w:t>
      </w: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67"/>
        <w:rPr>
          <w:sz w:val="23"/>
        </w:rPr>
      </w:pPr>
    </w:p>
    <w:p>
      <w:pPr>
        <w:spacing w:before="0"/>
        <w:ind w:left="1276" w:right="0" w:firstLine="0"/>
        <w:jc w:val="left"/>
        <w:rPr>
          <w:sz w:val="23"/>
        </w:rPr>
      </w:pPr>
      <w:r>
        <w:rPr>
          <w:color w:val="343434"/>
          <w:sz w:val="23"/>
        </w:rPr>
        <w:t>ILACR-</w:t>
      </w:r>
      <w:r>
        <w:rPr>
          <w:color w:val="343434"/>
          <w:spacing w:val="-2"/>
          <w:sz w:val="23"/>
        </w:rPr>
        <w:t>60(26)</w:t>
      </w: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68"/>
        <w:rPr>
          <w:sz w:val="23"/>
        </w:rPr>
      </w:pPr>
    </w:p>
    <w:p>
      <w:pPr>
        <w:spacing w:before="0"/>
        <w:ind w:left="1286" w:right="0" w:firstLine="0"/>
        <w:jc w:val="left"/>
        <w:rPr>
          <w:sz w:val="23"/>
        </w:rPr>
      </w:pPr>
      <w:r>
        <w:rPr>
          <w:color w:val="343434"/>
          <w:sz w:val="23"/>
        </w:rPr>
        <w:t>ILACR-</w:t>
      </w:r>
      <w:r>
        <w:rPr>
          <w:color w:val="343434"/>
          <w:spacing w:val="-2"/>
          <w:sz w:val="23"/>
        </w:rPr>
        <w:t>61(26)</w:t>
      </w:r>
    </w:p>
    <w:p>
      <w:pPr>
        <w:spacing w:line="249" w:lineRule="auto" w:before="98"/>
        <w:ind w:left="1271" w:right="1227" w:firstLine="2"/>
        <w:jc w:val="left"/>
        <w:rPr>
          <w:sz w:val="23"/>
        </w:rPr>
      </w:pPr>
      <w:r>
        <w:rPr/>
        <w:br w:type="column"/>
      </w:r>
      <w:r>
        <w:rPr>
          <w:color w:val="343434"/>
          <w:w w:val="105"/>
          <w:sz w:val="23"/>
        </w:rPr>
        <w:t>Request for</w:t>
      </w:r>
      <w:r>
        <w:rPr>
          <w:color w:val="343434"/>
          <w:spacing w:val="-12"/>
          <w:w w:val="105"/>
          <w:sz w:val="23"/>
        </w:rPr>
        <w:t> </w:t>
      </w:r>
      <w:r>
        <w:rPr>
          <w:color w:val="343434"/>
          <w:w w:val="105"/>
          <w:sz w:val="23"/>
        </w:rPr>
        <w:t>authorization to settle a</w:t>
      </w:r>
      <w:r>
        <w:rPr>
          <w:color w:val="343434"/>
          <w:spacing w:val="-10"/>
          <w:w w:val="105"/>
          <w:sz w:val="23"/>
        </w:rPr>
        <w:t> </w:t>
      </w:r>
      <w:r>
        <w:rPr>
          <w:color w:val="343434"/>
          <w:w w:val="105"/>
          <w:sz w:val="23"/>
        </w:rPr>
        <w:t>lawsuit against the City</w:t>
      </w:r>
      <w:r>
        <w:rPr>
          <w:color w:val="343434"/>
          <w:spacing w:val="-9"/>
          <w:w w:val="105"/>
          <w:sz w:val="23"/>
        </w:rPr>
        <w:t> </w:t>
      </w:r>
      <w:r>
        <w:rPr>
          <w:color w:val="343434"/>
          <w:w w:val="105"/>
          <w:sz w:val="23"/>
        </w:rPr>
        <w:t>and</w:t>
      </w:r>
      <w:r>
        <w:rPr>
          <w:color w:val="343434"/>
          <w:spacing w:val="-13"/>
          <w:w w:val="105"/>
          <w:sz w:val="23"/>
        </w:rPr>
        <w:t> </w:t>
      </w:r>
      <w:r>
        <w:rPr>
          <w:color w:val="343434"/>
          <w:w w:val="105"/>
          <w:sz w:val="23"/>
        </w:rPr>
        <w:t>County</w:t>
      </w:r>
      <w:r>
        <w:rPr>
          <w:color w:val="343434"/>
          <w:spacing w:val="-12"/>
          <w:w w:val="105"/>
          <w:sz w:val="23"/>
        </w:rPr>
        <w:t> </w:t>
      </w:r>
      <w:r>
        <w:rPr>
          <w:color w:val="343434"/>
          <w:w w:val="105"/>
          <w:sz w:val="23"/>
        </w:rPr>
        <w:t>of</w:t>
      </w:r>
      <w:r>
        <w:rPr>
          <w:color w:val="343434"/>
          <w:spacing w:val="-15"/>
          <w:w w:val="105"/>
          <w:sz w:val="23"/>
        </w:rPr>
        <w:t> </w:t>
      </w:r>
      <w:r>
        <w:rPr>
          <w:color w:val="343434"/>
          <w:w w:val="105"/>
          <w:sz w:val="23"/>
        </w:rPr>
        <w:t>Honolulu</w:t>
      </w:r>
      <w:r>
        <w:rPr>
          <w:color w:val="343434"/>
          <w:spacing w:val="-9"/>
          <w:w w:val="105"/>
          <w:sz w:val="23"/>
        </w:rPr>
        <w:t> </w:t>
      </w:r>
      <w:r>
        <w:rPr>
          <w:color w:val="343434"/>
          <w:w w:val="105"/>
          <w:sz w:val="23"/>
        </w:rPr>
        <w:t>entitled</w:t>
      </w:r>
      <w:r>
        <w:rPr>
          <w:color w:val="343434"/>
          <w:spacing w:val="-7"/>
          <w:w w:val="105"/>
          <w:sz w:val="23"/>
        </w:rPr>
        <w:t> </w:t>
      </w:r>
      <w:r>
        <w:rPr>
          <w:color w:val="343434"/>
          <w:w w:val="105"/>
          <w:sz w:val="23"/>
          <w:u w:val="thick" w:color="343434"/>
        </w:rPr>
        <w:t>Gordon</w:t>
      </w:r>
      <w:r>
        <w:rPr>
          <w:color w:val="343434"/>
          <w:spacing w:val="-11"/>
          <w:w w:val="105"/>
          <w:sz w:val="23"/>
          <w:u w:val="thick" w:color="343434"/>
        </w:rPr>
        <w:t> </w:t>
      </w:r>
      <w:r>
        <w:rPr>
          <w:color w:val="343434"/>
          <w:w w:val="105"/>
          <w:sz w:val="23"/>
          <w:u w:val="thick" w:color="343434"/>
        </w:rPr>
        <w:t>J.</w:t>
      </w:r>
      <w:r>
        <w:rPr>
          <w:color w:val="343434"/>
          <w:spacing w:val="-17"/>
          <w:w w:val="105"/>
          <w:sz w:val="23"/>
          <w:u w:val="thick" w:color="343434"/>
        </w:rPr>
        <w:t> </w:t>
      </w:r>
      <w:r>
        <w:rPr>
          <w:color w:val="343434"/>
          <w:w w:val="105"/>
          <w:sz w:val="23"/>
          <w:u w:val="thick" w:color="343434"/>
        </w:rPr>
        <w:t>Knowles</w:t>
      </w:r>
    </w:p>
    <w:p>
      <w:pPr>
        <w:spacing w:line="252" w:lineRule="auto" w:before="0"/>
        <w:ind w:left="1275" w:right="1507" w:firstLine="4"/>
        <w:jc w:val="left"/>
        <w:rPr>
          <w:sz w:val="23"/>
        </w:rPr>
      </w:pPr>
      <w:r>
        <w:rPr>
          <w:color w:val="343434"/>
          <w:w w:val="105"/>
          <w:sz w:val="23"/>
          <w:u w:val="thick" w:color="343434"/>
        </w:rPr>
        <w:t>v.</w:t>
      </w:r>
      <w:r>
        <w:rPr>
          <w:color w:val="343434"/>
          <w:spacing w:val="-17"/>
          <w:w w:val="105"/>
          <w:sz w:val="23"/>
          <w:u w:val="thick" w:color="343434"/>
        </w:rPr>
        <w:t> </w:t>
      </w:r>
      <w:r>
        <w:rPr>
          <w:color w:val="343434"/>
          <w:w w:val="105"/>
          <w:sz w:val="23"/>
          <w:u w:val="thick" w:color="343434"/>
        </w:rPr>
        <w:t>Sheryl</w:t>
      </w:r>
      <w:r>
        <w:rPr>
          <w:color w:val="343434"/>
          <w:spacing w:val="-15"/>
          <w:w w:val="105"/>
          <w:sz w:val="23"/>
          <w:u w:val="thick" w:color="343434"/>
        </w:rPr>
        <w:t> </w:t>
      </w:r>
      <w:r>
        <w:rPr>
          <w:color w:val="343434"/>
          <w:w w:val="105"/>
          <w:sz w:val="23"/>
          <w:u w:val="thick" w:color="343434"/>
        </w:rPr>
        <w:t>Sunia,</w:t>
      </w:r>
      <w:r>
        <w:rPr>
          <w:color w:val="343434"/>
          <w:spacing w:val="-9"/>
          <w:w w:val="105"/>
          <w:sz w:val="23"/>
          <w:u w:val="thick" w:color="343434"/>
        </w:rPr>
        <w:t> </w:t>
      </w:r>
      <w:r>
        <w:rPr>
          <w:color w:val="343434"/>
          <w:w w:val="105"/>
          <w:sz w:val="23"/>
          <w:u w:val="thick" w:color="343434"/>
        </w:rPr>
        <w:t>individually</w:t>
      </w:r>
      <w:r>
        <w:rPr>
          <w:color w:val="343434"/>
          <w:spacing w:val="6"/>
          <w:w w:val="105"/>
          <w:sz w:val="23"/>
          <w:u w:val="thick" w:color="343434"/>
        </w:rPr>
        <w:t> </w:t>
      </w:r>
      <w:r>
        <w:rPr>
          <w:color w:val="343434"/>
          <w:w w:val="105"/>
          <w:sz w:val="23"/>
          <w:u w:val="thick" w:color="343434"/>
        </w:rPr>
        <w:t>and</w:t>
      </w:r>
      <w:r>
        <w:rPr>
          <w:color w:val="343434"/>
          <w:spacing w:val="-11"/>
          <w:w w:val="105"/>
          <w:sz w:val="23"/>
          <w:u w:val="thick" w:color="343434"/>
        </w:rPr>
        <w:t> </w:t>
      </w:r>
      <w:r>
        <w:rPr>
          <w:color w:val="343434"/>
          <w:w w:val="105"/>
          <w:sz w:val="23"/>
          <w:u w:val="thick" w:color="343434"/>
        </w:rPr>
        <w:t>as</w:t>
      </w:r>
      <w:r>
        <w:rPr>
          <w:color w:val="343434"/>
          <w:spacing w:val="-17"/>
          <w:w w:val="105"/>
          <w:sz w:val="23"/>
          <w:u w:val="thick" w:color="343434"/>
        </w:rPr>
        <w:t> </w:t>
      </w:r>
      <w:r>
        <w:rPr>
          <w:color w:val="343434"/>
          <w:w w:val="105"/>
          <w:sz w:val="23"/>
          <w:u w:val="thick" w:color="343434"/>
        </w:rPr>
        <w:t>an</w:t>
      </w:r>
      <w:r>
        <w:rPr>
          <w:color w:val="343434"/>
          <w:spacing w:val="-17"/>
          <w:w w:val="105"/>
          <w:sz w:val="23"/>
          <w:u w:val="thick" w:color="343434"/>
        </w:rPr>
        <w:t> </w:t>
      </w:r>
      <w:r>
        <w:rPr>
          <w:color w:val="343434"/>
          <w:w w:val="105"/>
          <w:sz w:val="23"/>
          <w:u w:val="thick" w:color="343434"/>
        </w:rPr>
        <w:t>agent/employee</w:t>
      </w:r>
      <w:r>
        <w:rPr>
          <w:color w:val="343434"/>
          <w:w w:val="105"/>
          <w:sz w:val="23"/>
        </w:rPr>
        <w:t> </w:t>
      </w:r>
      <w:r>
        <w:rPr>
          <w:color w:val="343434"/>
          <w:w w:val="105"/>
          <w:sz w:val="23"/>
          <w:u w:val="thick" w:color="343434"/>
        </w:rPr>
        <w:t>of the Hawai'i Pacific University et al.,</w:t>
      </w:r>
    </w:p>
    <w:p>
      <w:pPr>
        <w:spacing w:line="262" w:lineRule="exact" w:before="0"/>
        <w:ind w:left="1276" w:right="0" w:firstLine="0"/>
        <w:jc w:val="left"/>
        <w:rPr>
          <w:sz w:val="23"/>
        </w:rPr>
      </w:pPr>
      <w:r>
        <w:rPr>
          <w:color w:val="343434"/>
          <w:w w:val="105"/>
          <w:sz w:val="23"/>
        </w:rPr>
        <w:t>Civ.</w:t>
      </w:r>
      <w:r>
        <w:rPr>
          <w:color w:val="343434"/>
          <w:spacing w:val="-12"/>
          <w:w w:val="105"/>
          <w:sz w:val="23"/>
        </w:rPr>
        <w:t> </w:t>
      </w:r>
      <w:r>
        <w:rPr>
          <w:color w:val="343434"/>
          <w:w w:val="105"/>
          <w:sz w:val="23"/>
        </w:rPr>
        <w:t>No.</w:t>
      </w:r>
      <w:r>
        <w:rPr>
          <w:color w:val="343434"/>
          <w:spacing w:val="-15"/>
          <w:w w:val="105"/>
          <w:sz w:val="23"/>
        </w:rPr>
        <w:t> </w:t>
      </w:r>
      <w:r>
        <w:rPr>
          <w:color w:val="343434"/>
          <w:w w:val="105"/>
          <w:sz w:val="23"/>
        </w:rPr>
        <w:t>1CC161001086</w:t>
      </w:r>
      <w:r>
        <w:rPr>
          <w:color w:val="343434"/>
          <w:spacing w:val="-2"/>
          <w:w w:val="105"/>
          <w:sz w:val="23"/>
        </w:rPr>
        <w:t> </w:t>
      </w:r>
      <w:r>
        <w:rPr>
          <w:color w:val="343434"/>
          <w:w w:val="105"/>
          <w:sz w:val="23"/>
        </w:rPr>
        <w:t>(Cir.</w:t>
      </w:r>
      <w:r>
        <w:rPr>
          <w:color w:val="343434"/>
          <w:spacing w:val="-16"/>
          <w:w w:val="105"/>
          <w:sz w:val="23"/>
        </w:rPr>
        <w:t> </w:t>
      </w:r>
      <w:r>
        <w:rPr>
          <w:color w:val="343434"/>
          <w:spacing w:val="-2"/>
          <w:w w:val="105"/>
          <w:sz w:val="23"/>
        </w:rPr>
        <w:t>Ct.).</w:t>
      </w:r>
    </w:p>
    <w:p>
      <w:pPr>
        <w:pStyle w:val="BodyText"/>
        <w:spacing w:before="22"/>
        <w:rPr>
          <w:sz w:val="23"/>
        </w:rPr>
      </w:pPr>
    </w:p>
    <w:p>
      <w:pPr>
        <w:spacing w:line="249" w:lineRule="auto" w:before="0"/>
        <w:ind w:left="1281" w:right="1507" w:hanging="2"/>
        <w:jc w:val="left"/>
        <w:rPr>
          <w:sz w:val="23"/>
        </w:rPr>
      </w:pPr>
      <w:r>
        <w:rPr>
          <w:color w:val="343434"/>
          <w:w w:val="105"/>
          <w:sz w:val="23"/>
        </w:rPr>
        <w:t>Request for</w:t>
      </w:r>
      <w:r>
        <w:rPr>
          <w:color w:val="343434"/>
          <w:spacing w:val="-2"/>
          <w:w w:val="105"/>
          <w:sz w:val="23"/>
        </w:rPr>
        <w:t> </w:t>
      </w:r>
      <w:r>
        <w:rPr>
          <w:color w:val="343434"/>
          <w:w w:val="105"/>
          <w:sz w:val="23"/>
        </w:rPr>
        <w:t>authorization to</w:t>
      </w:r>
      <w:r>
        <w:rPr>
          <w:color w:val="343434"/>
          <w:spacing w:val="-5"/>
          <w:w w:val="105"/>
          <w:sz w:val="23"/>
        </w:rPr>
        <w:t> </w:t>
      </w:r>
      <w:r>
        <w:rPr>
          <w:color w:val="343434"/>
          <w:w w:val="105"/>
          <w:sz w:val="23"/>
        </w:rPr>
        <w:t>settle a</w:t>
      </w:r>
      <w:r>
        <w:rPr>
          <w:color w:val="343434"/>
          <w:spacing w:val="-11"/>
          <w:w w:val="105"/>
          <w:sz w:val="23"/>
        </w:rPr>
        <w:t> </w:t>
      </w:r>
      <w:r>
        <w:rPr>
          <w:color w:val="343434"/>
          <w:w w:val="105"/>
          <w:sz w:val="23"/>
        </w:rPr>
        <w:t>lawsuit against the City and County of Honolulu and Retired HPD Lieutenant</w:t>
      </w:r>
      <w:r>
        <w:rPr>
          <w:color w:val="343434"/>
          <w:spacing w:val="-4"/>
          <w:w w:val="105"/>
          <w:sz w:val="23"/>
        </w:rPr>
        <w:t> </w:t>
      </w:r>
      <w:r>
        <w:rPr>
          <w:color w:val="343434"/>
          <w:w w:val="105"/>
          <w:sz w:val="23"/>
        </w:rPr>
        <w:t>Darryl</w:t>
      </w:r>
      <w:r>
        <w:rPr>
          <w:color w:val="343434"/>
          <w:spacing w:val="-14"/>
          <w:w w:val="105"/>
          <w:sz w:val="23"/>
        </w:rPr>
        <w:t> </w:t>
      </w:r>
      <w:r>
        <w:rPr>
          <w:color w:val="343434"/>
          <w:w w:val="105"/>
          <w:sz w:val="23"/>
        </w:rPr>
        <w:t>Kon</w:t>
      </w:r>
      <w:r>
        <w:rPr>
          <w:color w:val="343434"/>
          <w:spacing w:val="-17"/>
          <w:w w:val="105"/>
          <w:sz w:val="23"/>
        </w:rPr>
        <w:t> </w:t>
      </w:r>
      <w:r>
        <w:rPr>
          <w:color w:val="343434"/>
          <w:w w:val="105"/>
          <w:sz w:val="23"/>
        </w:rPr>
        <w:t>entitled</w:t>
      </w:r>
      <w:r>
        <w:rPr>
          <w:color w:val="343434"/>
          <w:spacing w:val="-11"/>
          <w:w w:val="105"/>
          <w:sz w:val="23"/>
        </w:rPr>
        <w:t> </w:t>
      </w:r>
      <w:r>
        <w:rPr>
          <w:color w:val="343434"/>
          <w:w w:val="105"/>
          <w:sz w:val="23"/>
          <w:u w:val="thick" w:color="343434"/>
        </w:rPr>
        <w:t>Joshua</w:t>
      </w:r>
      <w:r>
        <w:rPr>
          <w:color w:val="343434"/>
          <w:spacing w:val="-14"/>
          <w:w w:val="105"/>
          <w:sz w:val="23"/>
          <w:u w:val="thick" w:color="343434"/>
        </w:rPr>
        <w:t> </w:t>
      </w:r>
      <w:r>
        <w:rPr>
          <w:color w:val="343434"/>
          <w:w w:val="105"/>
          <w:sz w:val="23"/>
          <w:u w:val="thick" w:color="343434"/>
        </w:rPr>
        <w:t>Spriestersbach</w:t>
      </w:r>
      <w:r>
        <w:rPr>
          <w:color w:val="343434"/>
          <w:spacing w:val="-14"/>
          <w:w w:val="105"/>
          <w:sz w:val="23"/>
        </w:rPr>
        <w:t> </w:t>
      </w:r>
      <w:r>
        <w:rPr>
          <w:color w:val="343434"/>
          <w:w w:val="105"/>
          <w:sz w:val="23"/>
        </w:rPr>
        <w:t>v. </w:t>
      </w:r>
      <w:r>
        <w:rPr>
          <w:color w:val="343434"/>
          <w:w w:val="105"/>
          <w:sz w:val="23"/>
          <w:u w:val="thick" w:color="343434"/>
        </w:rPr>
        <w:t>City and County of Honolulu and Darryl Kon, et al.,</w:t>
      </w:r>
    </w:p>
    <w:p>
      <w:pPr>
        <w:spacing w:before="1"/>
        <w:ind w:left="1286" w:right="0" w:firstLine="0"/>
        <w:jc w:val="left"/>
        <w:rPr>
          <w:sz w:val="23"/>
        </w:rPr>
      </w:pPr>
      <w:r>
        <w:rPr>
          <w:color w:val="343434"/>
          <w:w w:val="105"/>
          <w:sz w:val="23"/>
        </w:rPr>
        <w:t>Civil</w:t>
      </w:r>
      <w:r>
        <w:rPr>
          <w:color w:val="343434"/>
          <w:spacing w:val="-17"/>
          <w:w w:val="105"/>
          <w:sz w:val="23"/>
        </w:rPr>
        <w:t> </w:t>
      </w:r>
      <w:r>
        <w:rPr>
          <w:color w:val="343434"/>
          <w:w w:val="105"/>
          <w:sz w:val="23"/>
        </w:rPr>
        <w:t>No.</w:t>
      </w:r>
      <w:r>
        <w:rPr>
          <w:color w:val="343434"/>
          <w:spacing w:val="-13"/>
          <w:w w:val="105"/>
          <w:sz w:val="23"/>
        </w:rPr>
        <w:t> </w:t>
      </w:r>
      <w:r>
        <w:rPr>
          <w:color w:val="343434"/>
          <w:w w:val="105"/>
          <w:sz w:val="23"/>
        </w:rPr>
        <w:t>1:21-CV-00456-LEK-RT</w:t>
      </w:r>
      <w:r>
        <w:rPr>
          <w:color w:val="343434"/>
          <w:spacing w:val="-19"/>
          <w:w w:val="105"/>
          <w:sz w:val="23"/>
        </w:rPr>
        <w:t> </w:t>
      </w:r>
      <w:r>
        <w:rPr>
          <w:color w:val="343434"/>
          <w:spacing w:val="-2"/>
          <w:w w:val="105"/>
          <w:sz w:val="23"/>
        </w:rPr>
        <w:t>(USDC).</w:t>
      </w:r>
    </w:p>
    <w:p>
      <w:pPr>
        <w:pStyle w:val="BodyText"/>
        <w:spacing w:before="24"/>
        <w:rPr>
          <w:sz w:val="23"/>
        </w:rPr>
      </w:pPr>
    </w:p>
    <w:p>
      <w:pPr>
        <w:spacing w:line="252" w:lineRule="auto" w:before="0"/>
        <w:ind w:left="1291" w:right="1507" w:hanging="2"/>
        <w:jc w:val="left"/>
        <w:rPr>
          <w:sz w:val="23"/>
        </w:rPr>
      </w:pPr>
      <w:r>
        <w:rPr>
          <w:color w:val="343434"/>
          <w:w w:val="105"/>
          <w:sz w:val="23"/>
        </w:rPr>
        <w:t>Request for authorization to settle claims against the City and County of Honolulu by Donna Y.L. Leong regarding</w:t>
      </w:r>
      <w:r>
        <w:rPr>
          <w:color w:val="343434"/>
          <w:spacing w:val="-8"/>
          <w:w w:val="105"/>
          <w:sz w:val="23"/>
        </w:rPr>
        <w:t> </w:t>
      </w:r>
      <w:r>
        <w:rPr>
          <w:color w:val="343434"/>
          <w:w w:val="105"/>
          <w:sz w:val="23"/>
        </w:rPr>
        <w:t>partial</w:t>
      </w:r>
      <w:r>
        <w:rPr>
          <w:color w:val="343434"/>
          <w:spacing w:val="-14"/>
          <w:w w:val="105"/>
          <w:sz w:val="23"/>
        </w:rPr>
        <w:t> </w:t>
      </w:r>
      <w:r>
        <w:rPr>
          <w:color w:val="343434"/>
          <w:w w:val="105"/>
          <w:sz w:val="23"/>
        </w:rPr>
        <w:t>reimbursement of</w:t>
      </w:r>
      <w:r>
        <w:rPr>
          <w:color w:val="343434"/>
          <w:spacing w:val="-17"/>
          <w:w w:val="105"/>
          <w:sz w:val="23"/>
        </w:rPr>
        <w:t> </w:t>
      </w:r>
      <w:r>
        <w:rPr>
          <w:color w:val="343434"/>
          <w:w w:val="105"/>
          <w:sz w:val="23"/>
        </w:rPr>
        <w:t>legal</w:t>
      </w:r>
      <w:r>
        <w:rPr>
          <w:color w:val="343434"/>
          <w:spacing w:val="-14"/>
          <w:w w:val="105"/>
          <w:sz w:val="23"/>
        </w:rPr>
        <w:t> </w:t>
      </w:r>
      <w:r>
        <w:rPr>
          <w:color w:val="343434"/>
          <w:w w:val="105"/>
          <w:sz w:val="23"/>
        </w:rPr>
        <w:t>fees</w:t>
      </w:r>
      <w:r>
        <w:rPr>
          <w:color w:val="343434"/>
          <w:spacing w:val="-15"/>
          <w:w w:val="105"/>
          <w:sz w:val="23"/>
        </w:rPr>
        <w:t> </w:t>
      </w:r>
      <w:r>
        <w:rPr>
          <w:color w:val="343434"/>
          <w:w w:val="105"/>
          <w:sz w:val="23"/>
        </w:rPr>
        <w:t>and</w:t>
      </w:r>
      <w:r>
        <w:rPr>
          <w:color w:val="343434"/>
          <w:spacing w:val="-17"/>
          <w:w w:val="105"/>
          <w:sz w:val="23"/>
        </w:rPr>
        <w:t> </w:t>
      </w:r>
      <w:r>
        <w:rPr>
          <w:color w:val="343434"/>
          <w:w w:val="105"/>
          <w:sz w:val="23"/>
        </w:rPr>
        <w:t>costs.</w:t>
      </w:r>
    </w:p>
    <w:p>
      <w:pPr>
        <w:pStyle w:val="BodyText"/>
        <w:spacing w:before="4"/>
        <w:rPr>
          <w:sz w:val="23"/>
        </w:rPr>
      </w:pPr>
    </w:p>
    <w:p>
      <w:pPr>
        <w:tabs>
          <w:tab w:pos="7324" w:val="left" w:leader="none"/>
        </w:tabs>
        <w:spacing w:before="0"/>
        <w:ind w:left="1293" w:right="0" w:firstLine="0"/>
        <w:jc w:val="left"/>
        <w:rPr>
          <w:sz w:val="23"/>
        </w:rPr>
      </w:pPr>
      <w:r>
        <w:rPr>
          <w:color w:val="343434"/>
          <w:w w:val="105"/>
          <w:sz w:val="23"/>
          <w:u w:val="single" w:color="000000"/>
        </w:rPr>
        <w:t>FOR</w:t>
      </w:r>
      <w:r>
        <w:rPr>
          <w:color w:val="343434"/>
          <w:spacing w:val="1"/>
          <w:w w:val="105"/>
          <w:sz w:val="23"/>
          <w:u w:val="single" w:color="000000"/>
        </w:rPr>
        <w:t> </w:t>
      </w:r>
      <w:r>
        <w:rPr>
          <w:color w:val="343434"/>
          <w:spacing w:val="-2"/>
          <w:w w:val="105"/>
          <w:sz w:val="23"/>
          <w:u w:val="single" w:color="000000"/>
        </w:rPr>
        <w:t>ADOPTION</w:t>
      </w:r>
      <w:r>
        <w:rPr>
          <w:color w:val="343434"/>
          <w:sz w:val="23"/>
          <w:u w:val="single" w:color="000000"/>
        </w:rPr>
        <w:tab/>
      </w:r>
    </w:p>
    <w:p>
      <w:pPr>
        <w:spacing w:after="0"/>
        <w:jc w:val="left"/>
        <w:rPr>
          <w:sz w:val="23"/>
        </w:rPr>
        <w:sectPr>
          <w:type w:val="continuous"/>
          <w:pgSz w:w="12240" w:h="15840"/>
          <w:pgMar w:header="1319" w:footer="889" w:top="860" w:bottom="280" w:left="360" w:right="0"/>
          <w:cols w:num="2" w:equalWidth="0">
            <w:col w:w="2825" w:space="314"/>
            <w:col w:w="8741"/>
          </w:cols>
        </w:sectPr>
      </w:pPr>
    </w:p>
    <w:p>
      <w:pPr>
        <w:pStyle w:val="BodyText"/>
      </w:pPr>
    </w:p>
    <w:p>
      <w:pPr>
        <w:pStyle w:val="BodyText"/>
      </w:pPr>
    </w:p>
    <w:p>
      <w:pPr>
        <w:pStyle w:val="BodyText"/>
        <w:spacing w:before="4"/>
      </w:pPr>
    </w:p>
    <w:p>
      <w:pPr>
        <w:spacing w:before="0"/>
        <w:ind w:left="1275" w:right="0" w:firstLine="0"/>
        <w:jc w:val="left"/>
        <w:rPr>
          <w:b/>
          <w:sz w:val="24"/>
        </w:rPr>
      </w:pPr>
      <w:r>
        <w:rPr>
          <w:b/>
          <w:color w:val="383838"/>
          <w:sz w:val="24"/>
        </w:rPr>
        <w:t>UNFINISHED</w:t>
      </w:r>
      <w:r>
        <w:rPr>
          <w:b/>
          <w:color w:val="383838"/>
          <w:spacing w:val="8"/>
          <w:sz w:val="24"/>
        </w:rPr>
        <w:t> </w:t>
      </w:r>
      <w:r>
        <w:rPr>
          <w:b/>
          <w:color w:val="383838"/>
          <w:spacing w:val="-2"/>
          <w:sz w:val="24"/>
        </w:rPr>
        <w:t>BUSINESS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rPr>
      </w:pPr>
    </w:p>
    <w:p>
      <w:pPr>
        <w:spacing w:before="0"/>
        <w:ind w:left="1280" w:right="0" w:firstLine="0"/>
        <w:jc w:val="left"/>
        <w:rPr>
          <w:b/>
          <w:sz w:val="24"/>
        </w:rPr>
      </w:pPr>
      <w:r>
        <w:rPr>
          <w:b/>
          <w:color w:val="383838"/>
          <w:sz w:val="24"/>
        </w:rPr>
        <w:t>NEW</w:t>
      </w:r>
      <w:r>
        <w:rPr>
          <w:b/>
          <w:color w:val="383838"/>
          <w:spacing w:val="5"/>
          <w:sz w:val="24"/>
        </w:rPr>
        <w:t> </w:t>
      </w:r>
      <w:r>
        <w:rPr>
          <w:b/>
          <w:color w:val="383838"/>
          <w:spacing w:val="-2"/>
          <w:sz w:val="24"/>
        </w:rPr>
        <w:t>BUSINESS</w:t>
      </w:r>
    </w:p>
    <w:p>
      <w:pPr>
        <w:pStyle w:val="BodyText"/>
        <w:rPr>
          <w:b/>
          <w:sz w:val="23"/>
        </w:rPr>
      </w:pPr>
    </w:p>
    <w:p>
      <w:pPr>
        <w:pStyle w:val="BodyText"/>
        <w:spacing w:before="32"/>
        <w:rPr>
          <w:b/>
          <w:sz w:val="23"/>
        </w:rPr>
      </w:pPr>
    </w:p>
    <w:p>
      <w:pPr>
        <w:spacing w:before="0"/>
        <w:ind w:left="4432" w:right="0" w:firstLine="0"/>
        <w:jc w:val="left"/>
        <w:rPr>
          <w:sz w:val="23"/>
        </w:rPr>
      </w:pPr>
      <w:r>
        <w:rPr>
          <w:color w:val="383838"/>
          <w:spacing w:val="-2"/>
          <w:w w:val="105"/>
          <w:sz w:val="23"/>
        </w:rPr>
        <w:t>Resolution</w:t>
      </w:r>
      <w:r>
        <w:rPr>
          <w:color w:val="383838"/>
          <w:spacing w:val="-1"/>
          <w:w w:val="105"/>
          <w:sz w:val="23"/>
        </w:rPr>
        <w:t> </w:t>
      </w:r>
      <w:r>
        <w:rPr>
          <w:color w:val="383838"/>
          <w:spacing w:val="-2"/>
          <w:w w:val="105"/>
          <w:sz w:val="23"/>
        </w:rPr>
        <w:t>26-</w:t>
      </w:r>
      <w:r>
        <w:rPr>
          <w:color w:val="383838"/>
          <w:spacing w:val="-5"/>
          <w:w w:val="105"/>
          <w:sz w:val="23"/>
        </w:rPr>
        <w:t>54</w:t>
      </w:r>
    </w:p>
    <w:p>
      <w:pPr>
        <w:pStyle w:val="BodyText"/>
        <w:spacing w:before="19"/>
        <w:rPr>
          <w:sz w:val="23"/>
        </w:rPr>
      </w:pPr>
    </w:p>
    <w:p>
      <w:pPr>
        <w:spacing w:line="252" w:lineRule="auto" w:before="0"/>
        <w:ind w:left="4434" w:right="1689" w:hanging="2"/>
        <w:jc w:val="left"/>
        <w:rPr>
          <w:sz w:val="23"/>
        </w:rPr>
      </w:pPr>
      <w:r>
        <w:rPr>
          <w:color w:val="383838"/>
          <w:w w:val="105"/>
          <w:sz w:val="23"/>
        </w:rPr>
        <w:t>Relating</w:t>
      </w:r>
      <w:r>
        <w:rPr>
          <w:color w:val="383838"/>
          <w:spacing w:val="-7"/>
          <w:w w:val="105"/>
          <w:sz w:val="23"/>
        </w:rPr>
        <w:t> </w:t>
      </w:r>
      <w:r>
        <w:rPr>
          <w:color w:val="383838"/>
          <w:w w:val="105"/>
          <w:sz w:val="23"/>
        </w:rPr>
        <w:t>to</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transfer</w:t>
      </w:r>
      <w:r>
        <w:rPr>
          <w:color w:val="383838"/>
          <w:spacing w:val="-2"/>
          <w:w w:val="105"/>
          <w:sz w:val="23"/>
        </w:rPr>
        <w:t> </w:t>
      </w:r>
      <w:r>
        <w:rPr>
          <w:color w:val="383838"/>
          <w:w w:val="105"/>
          <w:sz w:val="23"/>
        </w:rPr>
        <w:t>of</w:t>
      </w:r>
      <w:r>
        <w:rPr>
          <w:color w:val="383838"/>
          <w:spacing w:val="-13"/>
          <w:w w:val="105"/>
          <w:sz w:val="23"/>
        </w:rPr>
        <w:t> </w:t>
      </w:r>
      <w:r>
        <w:rPr>
          <w:color w:val="383838"/>
          <w:w w:val="105"/>
          <w:sz w:val="23"/>
        </w:rPr>
        <w:t>funds.</w:t>
      </w:r>
      <w:r>
        <w:rPr>
          <w:color w:val="383838"/>
          <w:spacing w:val="-13"/>
          <w:w w:val="105"/>
          <w:sz w:val="23"/>
        </w:rPr>
        <w:t> </w:t>
      </w:r>
      <w:r>
        <w:rPr>
          <w:color w:val="383838"/>
          <w:w w:val="105"/>
          <w:sz w:val="23"/>
        </w:rPr>
        <w:t>(Department</w:t>
      </w:r>
      <w:r>
        <w:rPr>
          <w:color w:val="383838"/>
          <w:spacing w:val="-1"/>
          <w:w w:val="105"/>
          <w:sz w:val="23"/>
        </w:rPr>
        <w:t> </w:t>
      </w:r>
      <w:r>
        <w:rPr>
          <w:color w:val="383838"/>
          <w:w w:val="105"/>
          <w:sz w:val="23"/>
        </w:rPr>
        <w:t>of Community Services)</w:t>
      </w:r>
    </w:p>
    <w:p>
      <w:pPr>
        <w:pStyle w:val="BodyText"/>
        <w:spacing w:before="12"/>
        <w:rPr>
          <w:sz w:val="23"/>
        </w:rPr>
      </w:pPr>
    </w:p>
    <w:p>
      <w:pPr>
        <w:tabs>
          <w:tab w:pos="10462" w:val="left" w:leader="none"/>
        </w:tabs>
        <w:spacing w:before="0"/>
        <w:ind w:left="4436" w:right="0" w:firstLine="0"/>
        <w:jc w:val="left"/>
        <w:rPr>
          <w:sz w:val="23"/>
        </w:rPr>
      </w:pPr>
      <w:r>
        <w:rPr>
          <w:color w:val="383838"/>
          <w:w w:val="105"/>
          <w:sz w:val="23"/>
          <w:u w:val="single" w:color="000000"/>
        </w:rPr>
        <w:t>FOR</w:t>
      </w:r>
      <w:r>
        <w:rPr>
          <w:color w:val="383838"/>
          <w:spacing w:val="-4"/>
          <w:w w:val="105"/>
          <w:sz w:val="23"/>
          <w:u w:val="single" w:color="000000"/>
        </w:rPr>
        <w:t> </w:t>
      </w:r>
      <w:r>
        <w:rPr>
          <w:color w:val="383838"/>
          <w:spacing w:val="-2"/>
          <w:w w:val="105"/>
          <w:sz w:val="23"/>
          <w:u w:val="single" w:color="000000"/>
        </w:rPr>
        <w:t>ACTION</w:t>
      </w:r>
      <w:r>
        <w:rPr>
          <w:color w:val="383838"/>
          <w:sz w:val="23"/>
          <w:u w:val="single" w:color="000000"/>
        </w:rPr>
        <w:tab/>
      </w:r>
    </w:p>
    <w:p>
      <w:pPr>
        <w:pStyle w:val="BodyText"/>
        <w:spacing w:before="19"/>
        <w:rPr>
          <w:sz w:val="23"/>
        </w:rPr>
      </w:pPr>
    </w:p>
    <w:p>
      <w:pPr>
        <w:spacing w:line="252" w:lineRule="auto" w:before="1"/>
        <w:ind w:left="4436" w:right="3172" w:firstLine="0"/>
        <w:jc w:val="left"/>
        <w:rPr>
          <w:sz w:val="23"/>
        </w:rPr>
      </w:pPr>
      <w:r>
        <w:rPr>
          <w:color w:val="383838"/>
          <w:w w:val="105"/>
          <w:sz w:val="23"/>
        </w:rPr>
        <w:t>Resolution 26-54, Proposed FD1 (Submitted</w:t>
      </w:r>
      <w:r>
        <w:rPr>
          <w:color w:val="383838"/>
          <w:spacing w:val="-17"/>
          <w:w w:val="105"/>
          <w:sz w:val="23"/>
        </w:rPr>
        <w:t> </w:t>
      </w:r>
      <w:r>
        <w:rPr>
          <w:color w:val="383838"/>
          <w:w w:val="105"/>
          <w:sz w:val="23"/>
        </w:rPr>
        <w:t>by</w:t>
      </w:r>
      <w:r>
        <w:rPr>
          <w:color w:val="383838"/>
          <w:spacing w:val="-17"/>
          <w:w w:val="105"/>
          <w:sz w:val="23"/>
        </w:rPr>
        <w:t> </w:t>
      </w:r>
      <w:r>
        <w:rPr>
          <w:color w:val="383838"/>
          <w:w w:val="105"/>
          <w:sz w:val="23"/>
        </w:rPr>
        <w:t>Councilmember</w:t>
      </w:r>
      <w:r>
        <w:rPr>
          <w:color w:val="383838"/>
          <w:spacing w:val="-9"/>
          <w:w w:val="105"/>
          <w:sz w:val="23"/>
        </w:rPr>
        <w:t> </w:t>
      </w:r>
      <w:r>
        <w:rPr>
          <w:color w:val="383838"/>
          <w:w w:val="105"/>
          <w:sz w:val="23"/>
        </w:rPr>
        <w:t>Okimoto)</w:t>
      </w:r>
    </w:p>
    <w:p>
      <w:pPr>
        <w:spacing w:after="0" w:line="252" w:lineRule="auto"/>
        <w:jc w:val="left"/>
        <w:rPr>
          <w:sz w:val="23"/>
        </w:rPr>
        <w:sectPr>
          <w:pgSz w:w="12240" w:h="15840"/>
          <w:pgMar w:header="1319" w:footer="889" w:top="1820" w:bottom="1140" w:left="360" w:right="0"/>
        </w:sectPr>
      </w:pPr>
    </w:p>
    <w:p>
      <w:pPr>
        <w:pStyle w:val="BodyText"/>
        <w:rPr>
          <w:sz w:val="23"/>
        </w:rPr>
      </w:pPr>
    </w:p>
    <w:p>
      <w:pPr>
        <w:pStyle w:val="BodyText"/>
        <w:rPr>
          <w:sz w:val="23"/>
        </w:rPr>
      </w:pPr>
    </w:p>
    <w:p>
      <w:pPr>
        <w:pStyle w:val="BodyText"/>
        <w:spacing w:before="43"/>
        <w:rPr>
          <w:sz w:val="23"/>
        </w:rPr>
      </w:pPr>
    </w:p>
    <w:p>
      <w:pPr>
        <w:spacing w:before="0"/>
        <w:ind w:left="4398" w:right="0" w:firstLine="0"/>
        <w:jc w:val="left"/>
        <w:rPr>
          <w:sz w:val="23"/>
        </w:rPr>
      </w:pPr>
      <w:r>
        <w:rPr>
          <w:color w:val="3B3B3B"/>
          <w:spacing w:val="-2"/>
          <w:w w:val="105"/>
          <w:sz w:val="23"/>
        </w:rPr>
        <w:t>Resolution</w:t>
      </w:r>
      <w:r>
        <w:rPr>
          <w:color w:val="3B3B3B"/>
          <w:spacing w:val="-1"/>
          <w:w w:val="105"/>
          <w:sz w:val="23"/>
        </w:rPr>
        <w:t> </w:t>
      </w:r>
      <w:r>
        <w:rPr>
          <w:color w:val="3B3B3B"/>
          <w:spacing w:val="-2"/>
          <w:w w:val="105"/>
          <w:sz w:val="23"/>
        </w:rPr>
        <w:t>26-</w:t>
      </w:r>
      <w:r>
        <w:rPr>
          <w:color w:val="3B3B3B"/>
          <w:spacing w:val="-5"/>
          <w:w w:val="105"/>
          <w:sz w:val="23"/>
        </w:rPr>
        <w:t>63</w:t>
      </w:r>
    </w:p>
    <w:p>
      <w:pPr>
        <w:pStyle w:val="BodyText"/>
        <w:spacing w:before="19"/>
        <w:rPr>
          <w:sz w:val="23"/>
        </w:rPr>
      </w:pPr>
    </w:p>
    <w:p>
      <w:pPr>
        <w:spacing w:before="0"/>
        <w:ind w:left="4398" w:right="0" w:firstLine="0"/>
        <w:jc w:val="left"/>
        <w:rPr>
          <w:sz w:val="23"/>
        </w:rPr>
      </w:pPr>
      <w:r>
        <w:rPr>
          <w:color w:val="3B3B3B"/>
          <w:w w:val="105"/>
          <w:sz w:val="23"/>
        </w:rPr>
        <w:t>Relating</w:t>
      </w:r>
      <w:r>
        <w:rPr>
          <w:color w:val="3B3B3B"/>
          <w:spacing w:val="-2"/>
          <w:w w:val="105"/>
          <w:sz w:val="23"/>
        </w:rPr>
        <w:t> </w:t>
      </w:r>
      <w:r>
        <w:rPr>
          <w:color w:val="3B3B3B"/>
          <w:w w:val="105"/>
          <w:sz w:val="23"/>
        </w:rPr>
        <w:t>to</w:t>
      </w:r>
      <w:r>
        <w:rPr>
          <w:color w:val="3B3B3B"/>
          <w:spacing w:val="-11"/>
          <w:w w:val="105"/>
          <w:sz w:val="23"/>
        </w:rPr>
        <w:t> </w:t>
      </w:r>
      <w:r>
        <w:rPr>
          <w:color w:val="3B3B3B"/>
          <w:w w:val="105"/>
          <w:sz w:val="23"/>
        </w:rPr>
        <w:t>the</w:t>
      </w:r>
      <w:r>
        <w:rPr>
          <w:color w:val="3B3B3B"/>
          <w:spacing w:val="-9"/>
          <w:w w:val="105"/>
          <w:sz w:val="23"/>
        </w:rPr>
        <w:t> </w:t>
      </w:r>
      <w:r>
        <w:rPr>
          <w:color w:val="3B3B3B"/>
          <w:w w:val="105"/>
          <w:sz w:val="23"/>
        </w:rPr>
        <w:t>transfer</w:t>
      </w:r>
      <w:r>
        <w:rPr>
          <w:color w:val="3B3B3B"/>
          <w:spacing w:val="-3"/>
          <w:w w:val="105"/>
          <w:sz w:val="23"/>
        </w:rPr>
        <w:t> </w:t>
      </w:r>
      <w:r>
        <w:rPr>
          <w:color w:val="3B3B3B"/>
          <w:w w:val="105"/>
          <w:sz w:val="23"/>
        </w:rPr>
        <w:t>of</w:t>
      </w:r>
      <w:r>
        <w:rPr>
          <w:color w:val="3B3B3B"/>
          <w:spacing w:val="-10"/>
          <w:w w:val="105"/>
          <w:sz w:val="23"/>
        </w:rPr>
        <w:t> </w:t>
      </w:r>
      <w:r>
        <w:rPr>
          <w:color w:val="3B3B3B"/>
          <w:spacing w:val="-2"/>
          <w:w w:val="105"/>
          <w:sz w:val="23"/>
        </w:rPr>
        <w:t>funds.</w:t>
      </w:r>
    </w:p>
    <w:p>
      <w:pPr>
        <w:pStyle w:val="BodyText"/>
        <w:spacing w:before="29"/>
        <w:rPr>
          <w:sz w:val="23"/>
        </w:rPr>
      </w:pPr>
    </w:p>
    <w:p>
      <w:pPr>
        <w:tabs>
          <w:tab w:pos="10424" w:val="left" w:leader="none"/>
        </w:tabs>
        <w:spacing w:before="0"/>
        <w:ind w:left="4400" w:right="0" w:firstLine="0"/>
        <w:jc w:val="left"/>
        <w:rPr>
          <w:b/>
          <w:sz w:val="23"/>
        </w:rPr>
      </w:pPr>
      <w:r>
        <w:rPr>
          <w:b/>
          <w:color w:val="3B3B3B"/>
          <w:w w:val="105"/>
          <w:sz w:val="23"/>
          <w:u w:val="single" w:color="000000"/>
        </w:rPr>
        <w:t>FOR</w:t>
      </w:r>
      <w:r>
        <w:rPr>
          <w:b/>
          <w:color w:val="3B3B3B"/>
          <w:spacing w:val="-6"/>
          <w:w w:val="105"/>
          <w:sz w:val="23"/>
          <w:u w:val="single" w:color="000000"/>
        </w:rPr>
        <w:t> </w:t>
      </w:r>
      <w:r>
        <w:rPr>
          <w:b/>
          <w:color w:val="3B3B3B"/>
          <w:spacing w:val="-2"/>
          <w:w w:val="105"/>
          <w:sz w:val="23"/>
          <w:u w:val="single" w:color="000000"/>
        </w:rPr>
        <w:t>ACTION</w:t>
      </w:r>
      <w:r>
        <w:rPr>
          <w:b/>
          <w:color w:val="3B3B3B"/>
          <w:sz w:val="23"/>
          <w:u w:val="single" w:color="000000"/>
        </w:rPr>
        <w:tab/>
      </w:r>
    </w:p>
    <w:p>
      <w:pPr>
        <w:pStyle w:val="BodyText"/>
        <w:spacing w:before="19"/>
        <w:rPr>
          <w:b/>
          <w:sz w:val="23"/>
        </w:rPr>
      </w:pPr>
    </w:p>
    <w:p>
      <w:pPr>
        <w:spacing w:line="252" w:lineRule="auto" w:before="1"/>
        <w:ind w:left="4398" w:right="3204" w:firstLine="5"/>
        <w:jc w:val="left"/>
        <w:rPr>
          <w:sz w:val="23"/>
        </w:rPr>
      </w:pPr>
      <w:r>
        <w:rPr>
          <w:color w:val="3B3B3B"/>
          <w:w w:val="105"/>
          <w:sz w:val="23"/>
        </w:rPr>
        <w:t>Resolution 26-63, Proposed FD1 (Submitted</w:t>
      </w:r>
      <w:r>
        <w:rPr>
          <w:color w:val="3B3B3B"/>
          <w:spacing w:val="-11"/>
          <w:w w:val="105"/>
          <w:sz w:val="23"/>
        </w:rPr>
        <w:t> </w:t>
      </w:r>
      <w:r>
        <w:rPr>
          <w:color w:val="3B3B3B"/>
          <w:w w:val="105"/>
          <w:sz w:val="23"/>
        </w:rPr>
        <w:t>by</w:t>
      </w:r>
      <w:r>
        <w:rPr>
          <w:color w:val="3B3B3B"/>
          <w:spacing w:val="-17"/>
          <w:w w:val="105"/>
          <w:sz w:val="23"/>
        </w:rPr>
        <w:t> </w:t>
      </w:r>
      <w:r>
        <w:rPr>
          <w:color w:val="3B3B3B"/>
          <w:w w:val="105"/>
          <w:sz w:val="23"/>
        </w:rPr>
        <w:t>Councilmember</w:t>
      </w:r>
      <w:r>
        <w:rPr>
          <w:color w:val="3B3B3B"/>
          <w:spacing w:val="-9"/>
          <w:w w:val="105"/>
          <w:sz w:val="23"/>
        </w:rPr>
        <w:t> </w:t>
      </w:r>
      <w:r>
        <w:rPr>
          <w:color w:val="3B3B3B"/>
          <w:w w:val="105"/>
          <w:sz w:val="23"/>
        </w:rPr>
        <w:t>Okimoto)</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79"/>
        <w:rPr>
          <w:sz w:val="23"/>
        </w:rPr>
      </w:pPr>
    </w:p>
    <w:p>
      <w:pPr>
        <w:spacing w:before="0"/>
        <w:ind w:left="4418" w:right="0" w:firstLine="0"/>
        <w:jc w:val="left"/>
        <w:rPr>
          <w:sz w:val="23"/>
        </w:rPr>
      </w:pPr>
      <w:r>
        <w:rPr>
          <w:color w:val="3B3B3B"/>
          <w:spacing w:val="-2"/>
          <w:w w:val="105"/>
          <w:sz w:val="23"/>
        </w:rPr>
        <w:t>Resolution</w:t>
      </w:r>
      <w:r>
        <w:rPr>
          <w:color w:val="3B3B3B"/>
          <w:spacing w:val="4"/>
          <w:w w:val="105"/>
          <w:sz w:val="23"/>
        </w:rPr>
        <w:t> </w:t>
      </w:r>
      <w:r>
        <w:rPr>
          <w:color w:val="3B3B3B"/>
          <w:spacing w:val="-2"/>
          <w:w w:val="105"/>
          <w:sz w:val="23"/>
        </w:rPr>
        <w:t>26-</w:t>
      </w:r>
      <w:r>
        <w:rPr>
          <w:color w:val="3B3B3B"/>
          <w:spacing w:val="-5"/>
          <w:w w:val="105"/>
          <w:sz w:val="23"/>
        </w:rPr>
        <w:t>67</w:t>
      </w:r>
    </w:p>
    <w:p>
      <w:pPr>
        <w:pStyle w:val="BodyText"/>
        <w:spacing w:before="19"/>
        <w:rPr>
          <w:sz w:val="23"/>
        </w:rPr>
      </w:pPr>
    </w:p>
    <w:p>
      <w:pPr>
        <w:spacing w:before="1"/>
        <w:ind w:left="4418" w:right="0" w:firstLine="0"/>
        <w:jc w:val="left"/>
        <w:rPr>
          <w:sz w:val="23"/>
        </w:rPr>
      </w:pPr>
      <w:r>
        <w:rPr>
          <w:color w:val="3B3B3B"/>
          <w:w w:val="105"/>
          <w:sz w:val="23"/>
        </w:rPr>
        <w:t>Designating</w:t>
      </w:r>
      <w:r>
        <w:rPr>
          <w:color w:val="3B3B3B"/>
          <w:spacing w:val="-4"/>
          <w:w w:val="105"/>
          <w:sz w:val="23"/>
        </w:rPr>
        <w:t> </w:t>
      </w:r>
      <w:r>
        <w:rPr>
          <w:color w:val="3B3B3B"/>
          <w:w w:val="105"/>
          <w:sz w:val="23"/>
        </w:rPr>
        <w:t>March</w:t>
      </w:r>
      <w:r>
        <w:rPr>
          <w:color w:val="3B3B3B"/>
          <w:spacing w:val="-13"/>
          <w:w w:val="105"/>
          <w:sz w:val="23"/>
        </w:rPr>
        <w:t> </w:t>
      </w:r>
      <w:r>
        <w:rPr>
          <w:color w:val="3B3B3B"/>
          <w:w w:val="105"/>
          <w:sz w:val="23"/>
        </w:rPr>
        <w:t>2026</w:t>
      </w:r>
      <w:r>
        <w:rPr>
          <w:color w:val="3B3B3B"/>
          <w:spacing w:val="-10"/>
          <w:w w:val="105"/>
          <w:sz w:val="23"/>
        </w:rPr>
        <w:t> </w:t>
      </w:r>
      <w:r>
        <w:rPr>
          <w:color w:val="3B3B3B"/>
          <w:w w:val="105"/>
          <w:sz w:val="23"/>
        </w:rPr>
        <w:t>as</w:t>
      </w:r>
      <w:r>
        <w:rPr>
          <w:color w:val="3B3B3B"/>
          <w:spacing w:val="-17"/>
          <w:w w:val="105"/>
          <w:sz w:val="23"/>
        </w:rPr>
        <w:t> </w:t>
      </w:r>
      <w:r>
        <w:rPr>
          <w:color w:val="3B3B3B"/>
          <w:w w:val="105"/>
          <w:sz w:val="23"/>
        </w:rPr>
        <w:t>"March4Water</w:t>
      </w:r>
      <w:r>
        <w:rPr>
          <w:color w:val="3B3B3B"/>
          <w:spacing w:val="1"/>
          <w:w w:val="105"/>
          <w:sz w:val="23"/>
        </w:rPr>
        <w:t> </w:t>
      </w:r>
      <w:r>
        <w:rPr>
          <w:color w:val="3B3B3B"/>
          <w:spacing w:val="-2"/>
          <w:w w:val="105"/>
          <w:sz w:val="23"/>
        </w:rPr>
        <w:t>Month."</w:t>
      </w:r>
    </w:p>
    <w:p>
      <w:pPr>
        <w:pStyle w:val="BodyText"/>
        <w:spacing w:before="24"/>
        <w:rPr>
          <w:sz w:val="23"/>
        </w:rPr>
      </w:pPr>
    </w:p>
    <w:p>
      <w:pPr>
        <w:tabs>
          <w:tab w:pos="10443" w:val="left" w:leader="none"/>
        </w:tabs>
        <w:spacing w:before="0"/>
        <w:ind w:left="4424" w:right="0" w:firstLine="0"/>
        <w:jc w:val="left"/>
        <w:rPr>
          <w:b/>
          <w:sz w:val="23"/>
        </w:rPr>
      </w:pPr>
      <w:r>
        <w:rPr>
          <w:b/>
          <w:color w:val="3B3B3B"/>
          <w:w w:val="105"/>
          <w:sz w:val="23"/>
          <w:u w:val="single" w:color="000000"/>
        </w:rPr>
        <w:t>FOR</w:t>
      </w:r>
      <w:r>
        <w:rPr>
          <w:b/>
          <w:color w:val="3B3B3B"/>
          <w:spacing w:val="-6"/>
          <w:w w:val="105"/>
          <w:sz w:val="23"/>
          <w:u w:val="single" w:color="000000"/>
        </w:rPr>
        <w:t> </w:t>
      </w:r>
      <w:r>
        <w:rPr>
          <w:b/>
          <w:color w:val="3B3B3B"/>
          <w:spacing w:val="-2"/>
          <w:w w:val="105"/>
          <w:sz w:val="23"/>
          <w:u w:val="single" w:color="000000"/>
        </w:rPr>
        <w:t>ACTION</w:t>
      </w:r>
      <w:r>
        <w:rPr>
          <w:b/>
          <w:color w:val="3B3B3B"/>
          <w:sz w:val="23"/>
          <w:u w:val="single" w:color="000000"/>
        </w:rPr>
        <w:tab/>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91"/>
        <w:rPr>
          <w:b/>
          <w:sz w:val="23"/>
        </w:rPr>
      </w:pPr>
    </w:p>
    <w:p>
      <w:pPr>
        <w:spacing w:before="0"/>
        <w:ind w:left="4437" w:right="0" w:firstLine="0"/>
        <w:jc w:val="left"/>
        <w:rPr>
          <w:sz w:val="23"/>
        </w:rPr>
      </w:pPr>
      <w:r>
        <w:rPr>
          <w:color w:val="3B3B3B"/>
          <w:w w:val="105"/>
          <w:sz w:val="23"/>
        </w:rPr>
        <w:t>Resolution</w:t>
      </w:r>
      <w:r>
        <w:rPr>
          <w:color w:val="3B3B3B"/>
          <w:spacing w:val="-17"/>
          <w:w w:val="105"/>
          <w:sz w:val="23"/>
        </w:rPr>
        <w:t> </w:t>
      </w:r>
      <w:r>
        <w:rPr>
          <w:color w:val="3B3B3B"/>
          <w:w w:val="105"/>
          <w:sz w:val="23"/>
        </w:rPr>
        <w:t>26-</w:t>
      </w:r>
      <w:r>
        <w:rPr>
          <w:color w:val="3B3B3B"/>
          <w:spacing w:val="-5"/>
          <w:w w:val="105"/>
          <w:sz w:val="23"/>
        </w:rPr>
        <w:t>68</w:t>
      </w:r>
    </w:p>
    <w:p>
      <w:pPr>
        <w:pStyle w:val="BodyText"/>
        <w:spacing w:before="24"/>
        <w:rPr>
          <w:sz w:val="23"/>
        </w:rPr>
      </w:pPr>
    </w:p>
    <w:p>
      <w:pPr>
        <w:spacing w:line="249" w:lineRule="auto" w:before="1"/>
        <w:ind w:left="4442" w:right="1689" w:hanging="1"/>
        <w:jc w:val="left"/>
        <w:rPr>
          <w:sz w:val="23"/>
        </w:rPr>
      </w:pPr>
      <w:r>
        <w:rPr>
          <w:color w:val="3B3B3B"/>
          <w:w w:val="105"/>
          <w:sz w:val="23"/>
        </w:rPr>
        <w:t>Establishing</w:t>
      </w:r>
      <w:r>
        <w:rPr>
          <w:color w:val="3B3B3B"/>
          <w:spacing w:val="-9"/>
          <w:w w:val="105"/>
          <w:sz w:val="23"/>
        </w:rPr>
        <w:t> </w:t>
      </w:r>
      <w:r>
        <w:rPr>
          <w:color w:val="3B3B3B"/>
          <w:w w:val="105"/>
          <w:sz w:val="23"/>
        </w:rPr>
        <w:t>a</w:t>
      </w:r>
      <w:r>
        <w:rPr>
          <w:color w:val="3B3B3B"/>
          <w:spacing w:val="-16"/>
          <w:w w:val="105"/>
          <w:sz w:val="23"/>
        </w:rPr>
        <w:t> </w:t>
      </w:r>
      <w:r>
        <w:rPr>
          <w:color w:val="3B3B3B"/>
          <w:w w:val="105"/>
          <w:sz w:val="23"/>
        </w:rPr>
        <w:t>Selection</w:t>
      </w:r>
      <w:r>
        <w:rPr>
          <w:color w:val="3B3B3B"/>
          <w:spacing w:val="-13"/>
          <w:w w:val="105"/>
          <w:sz w:val="23"/>
        </w:rPr>
        <w:t> </w:t>
      </w:r>
      <w:r>
        <w:rPr>
          <w:color w:val="3B3B3B"/>
          <w:w w:val="105"/>
          <w:sz w:val="23"/>
        </w:rPr>
        <w:t>Advisory</w:t>
      </w:r>
      <w:r>
        <w:rPr>
          <w:color w:val="3B3B3B"/>
          <w:spacing w:val="-14"/>
          <w:w w:val="105"/>
          <w:sz w:val="23"/>
        </w:rPr>
        <w:t> </w:t>
      </w:r>
      <w:r>
        <w:rPr>
          <w:color w:val="3B3B3B"/>
          <w:w w:val="105"/>
          <w:sz w:val="23"/>
        </w:rPr>
        <w:t>Committee</w:t>
      </w:r>
      <w:r>
        <w:rPr>
          <w:color w:val="3B3B3B"/>
          <w:spacing w:val="-14"/>
          <w:w w:val="105"/>
          <w:sz w:val="23"/>
        </w:rPr>
        <w:t> </w:t>
      </w:r>
      <w:r>
        <w:rPr>
          <w:color w:val="3B3B3B"/>
          <w:w w:val="105"/>
          <w:sz w:val="23"/>
        </w:rPr>
        <w:t>to</w:t>
      </w:r>
      <w:r>
        <w:rPr>
          <w:color w:val="3B3B3B"/>
          <w:spacing w:val="-17"/>
          <w:w w:val="105"/>
          <w:sz w:val="23"/>
        </w:rPr>
        <w:t> </w:t>
      </w:r>
      <w:r>
        <w:rPr>
          <w:color w:val="3B3B3B"/>
          <w:w w:val="105"/>
          <w:sz w:val="23"/>
        </w:rPr>
        <w:t>assist the Council in the appointment of the City Clerk and appointing the members thereof.</w:t>
      </w:r>
    </w:p>
    <w:p>
      <w:pPr>
        <w:pStyle w:val="BodyText"/>
        <w:spacing w:before="16"/>
        <w:rPr>
          <w:sz w:val="23"/>
        </w:rPr>
      </w:pPr>
    </w:p>
    <w:p>
      <w:pPr>
        <w:tabs>
          <w:tab w:pos="10481" w:val="left" w:leader="none"/>
        </w:tabs>
        <w:spacing w:before="0"/>
        <w:ind w:left="4453" w:right="0" w:firstLine="0"/>
        <w:jc w:val="left"/>
        <w:rPr>
          <w:b/>
          <w:sz w:val="23"/>
        </w:rPr>
      </w:pPr>
      <w:r>
        <w:rPr>
          <w:b/>
          <w:color w:val="3B3B3B"/>
          <w:w w:val="105"/>
          <w:sz w:val="23"/>
          <w:u w:val="single" w:color="000000"/>
        </w:rPr>
        <w:t>FOR</w:t>
      </w:r>
      <w:r>
        <w:rPr>
          <w:b/>
          <w:color w:val="3B3B3B"/>
          <w:spacing w:val="-11"/>
          <w:w w:val="105"/>
          <w:sz w:val="23"/>
          <w:u w:val="single" w:color="000000"/>
        </w:rPr>
        <w:t> </w:t>
      </w:r>
      <w:r>
        <w:rPr>
          <w:b/>
          <w:color w:val="3B3B3B"/>
          <w:spacing w:val="-2"/>
          <w:w w:val="105"/>
          <w:sz w:val="23"/>
          <w:u w:val="single" w:color="000000"/>
        </w:rPr>
        <w:t>ACTION</w:t>
      </w:r>
      <w:r>
        <w:rPr>
          <w:b/>
          <w:color w:val="3B3B3B"/>
          <w:sz w:val="23"/>
          <w:u w:val="single" w:color="000000"/>
        </w:rPr>
        <w:tab/>
      </w:r>
    </w:p>
    <w:p>
      <w:pPr>
        <w:spacing w:after="0"/>
        <w:jc w:val="left"/>
        <w:rPr>
          <w:b/>
          <w:sz w:val="23"/>
        </w:rPr>
        <w:sectPr>
          <w:pgSz w:w="12240" w:h="15840"/>
          <w:pgMar w:header="1319" w:footer="889" w:top="1840" w:bottom="1120" w:left="360" w:right="0"/>
        </w:sectPr>
      </w:pPr>
    </w:p>
    <w:p>
      <w:pPr>
        <w:pStyle w:val="BodyText"/>
        <w:rPr>
          <w:b/>
          <w:sz w:val="23"/>
        </w:rPr>
      </w:pPr>
    </w:p>
    <w:p>
      <w:pPr>
        <w:pStyle w:val="BodyText"/>
        <w:rPr>
          <w:b/>
          <w:sz w:val="23"/>
        </w:rPr>
      </w:pPr>
    </w:p>
    <w:p>
      <w:pPr>
        <w:pStyle w:val="BodyText"/>
        <w:spacing w:before="43"/>
        <w:rPr>
          <w:b/>
          <w:sz w:val="23"/>
        </w:rPr>
      </w:pPr>
    </w:p>
    <w:p>
      <w:pPr>
        <w:spacing w:before="0"/>
        <w:ind w:left="4418" w:right="0" w:firstLine="0"/>
        <w:jc w:val="left"/>
        <w:rPr>
          <w:sz w:val="23"/>
        </w:rPr>
      </w:pPr>
      <w:r>
        <w:rPr>
          <w:color w:val="383838"/>
          <w:sz w:val="23"/>
        </w:rPr>
        <w:t>Resolution</w:t>
      </w:r>
      <w:r>
        <w:rPr>
          <w:color w:val="383838"/>
          <w:spacing w:val="44"/>
          <w:sz w:val="23"/>
        </w:rPr>
        <w:t> </w:t>
      </w:r>
      <w:r>
        <w:rPr>
          <w:color w:val="383838"/>
          <w:sz w:val="23"/>
        </w:rPr>
        <w:t>26-</w:t>
      </w:r>
      <w:r>
        <w:rPr>
          <w:color w:val="383838"/>
          <w:spacing w:val="-5"/>
          <w:sz w:val="23"/>
        </w:rPr>
        <w:t>70</w:t>
      </w:r>
    </w:p>
    <w:p>
      <w:pPr>
        <w:pStyle w:val="BodyText"/>
        <w:spacing w:before="24"/>
        <w:rPr>
          <w:sz w:val="23"/>
        </w:rPr>
      </w:pPr>
    </w:p>
    <w:p>
      <w:pPr>
        <w:spacing w:line="249" w:lineRule="auto" w:before="0"/>
        <w:ind w:left="4421" w:right="1437" w:firstLine="1"/>
        <w:jc w:val="left"/>
        <w:rPr>
          <w:sz w:val="23"/>
        </w:rPr>
      </w:pPr>
      <w:r>
        <w:rPr>
          <w:color w:val="383838"/>
          <w:w w:val="105"/>
          <w:sz w:val="23"/>
        </w:rPr>
        <w:t>Accepting a gift of one high-back traditional bench, preparations of</w:t>
      </w:r>
      <w:r>
        <w:rPr>
          <w:color w:val="383838"/>
          <w:spacing w:val="-13"/>
          <w:w w:val="105"/>
          <w:sz w:val="23"/>
        </w:rPr>
        <w:t> </w:t>
      </w:r>
      <w:r>
        <w:rPr>
          <w:color w:val="383838"/>
          <w:w w:val="105"/>
          <w:sz w:val="23"/>
        </w:rPr>
        <w:t>the</w:t>
      </w:r>
      <w:r>
        <w:rPr>
          <w:color w:val="383838"/>
          <w:spacing w:val="-15"/>
          <w:w w:val="105"/>
          <w:sz w:val="23"/>
        </w:rPr>
        <w:t> </w:t>
      </w:r>
      <w:r>
        <w:rPr>
          <w:color w:val="383838"/>
          <w:w w:val="105"/>
          <w:sz w:val="23"/>
        </w:rPr>
        <w:t>grounds</w:t>
      </w:r>
      <w:r>
        <w:rPr>
          <w:color w:val="383838"/>
          <w:spacing w:val="-6"/>
          <w:w w:val="105"/>
          <w:sz w:val="23"/>
        </w:rPr>
        <w:t> </w:t>
      </w:r>
      <w:r>
        <w:rPr>
          <w:color w:val="383838"/>
          <w:w w:val="105"/>
          <w:sz w:val="23"/>
        </w:rPr>
        <w:t>and</w:t>
      </w:r>
      <w:r>
        <w:rPr>
          <w:color w:val="383838"/>
          <w:spacing w:val="-13"/>
          <w:w w:val="105"/>
          <w:sz w:val="23"/>
        </w:rPr>
        <w:t> </w:t>
      </w:r>
      <w:r>
        <w:rPr>
          <w:color w:val="383838"/>
          <w:w w:val="105"/>
          <w:sz w:val="23"/>
        </w:rPr>
        <w:t>a</w:t>
      </w:r>
      <w:r>
        <w:rPr>
          <w:color w:val="383838"/>
          <w:spacing w:val="-16"/>
          <w:w w:val="105"/>
          <w:sz w:val="23"/>
        </w:rPr>
        <w:t> </w:t>
      </w:r>
      <w:r>
        <w:rPr>
          <w:color w:val="383838"/>
          <w:w w:val="105"/>
          <w:sz w:val="23"/>
        </w:rPr>
        <w:t>bronze</w:t>
      </w:r>
      <w:r>
        <w:rPr>
          <w:color w:val="383838"/>
          <w:spacing w:val="-6"/>
          <w:w w:val="105"/>
          <w:sz w:val="23"/>
        </w:rPr>
        <w:t> </w:t>
      </w:r>
      <w:r>
        <w:rPr>
          <w:color w:val="383838"/>
          <w:w w:val="105"/>
          <w:sz w:val="23"/>
        </w:rPr>
        <w:t>plaque</w:t>
      </w:r>
      <w:r>
        <w:rPr>
          <w:color w:val="383838"/>
          <w:spacing w:val="-9"/>
          <w:w w:val="105"/>
          <w:sz w:val="23"/>
        </w:rPr>
        <w:t> </w:t>
      </w:r>
      <w:r>
        <w:rPr>
          <w:color w:val="383838"/>
          <w:w w:val="105"/>
          <w:sz w:val="23"/>
        </w:rPr>
        <w:t>with</w:t>
      </w:r>
      <w:r>
        <w:rPr>
          <w:color w:val="383838"/>
          <w:spacing w:val="-10"/>
          <w:w w:val="105"/>
          <w:sz w:val="23"/>
        </w:rPr>
        <w:t> </w:t>
      </w:r>
      <w:r>
        <w:rPr>
          <w:color w:val="383838"/>
          <w:w w:val="105"/>
          <w:sz w:val="23"/>
        </w:rPr>
        <w:t>an inscription to read "Donated by McArdle, Russell, Solomon, Baginski Ohana," valued at $4,274.51 from Elizabeth McArdle Solomon to be placed at Kailua</w:t>
      </w:r>
      <w:r>
        <w:rPr>
          <w:color w:val="383838"/>
          <w:w w:val="105"/>
          <w:sz w:val="23"/>
        </w:rPr>
        <w:t> Beach Park.</w:t>
      </w:r>
    </w:p>
    <w:p>
      <w:pPr>
        <w:pStyle w:val="BodyText"/>
        <w:spacing w:before="19"/>
        <w:rPr>
          <w:sz w:val="23"/>
        </w:rPr>
      </w:pPr>
    </w:p>
    <w:p>
      <w:pPr>
        <w:tabs>
          <w:tab w:pos="10443" w:val="left" w:leader="none"/>
        </w:tabs>
        <w:spacing w:before="0"/>
        <w:ind w:left="4426" w:right="0" w:firstLine="0"/>
        <w:jc w:val="left"/>
        <w:rPr>
          <w:sz w:val="23"/>
        </w:rPr>
      </w:pPr>
      <w:r>
        <w:rPr>
          <w:color w:val="383838"/>
          <w:w w:val="105"/>
          <w:sz w:val="23"/>
          <w:u w:val="single" w:color="000000"/>
        </w:rPr>
        <w:t>FOR</w:t>
      </w:r>
      <w:r>
        <w:rPr>
          <w:color w:val="383838"/>
          <w:spacing w:val="-8"/>
          <w:w w:val="105"/>
          <w:sz w:val="23"/>
          <w:u w:val="single" w:color="000000"/>
        </w:rPr>
        <w:t> </w:t>
      </w:r>
      <w:r>
        <w:rPr>
          <w:color w:val="383838"/>
          <w:spacing w:val="-2"/>
          <w:w w:val="105"/>
          <w:sz w:val="23"/>
          <w:u w:val="single" w:color="000000"/>
        </w:rPr>
        <w:t>ACTION</w:t>
      </w:r>
      <w:r>
        <w:rPr>
          <w:color w:val="383838"/>
          <w:sz w:val="23"/>
          <w:u w:val="single" w:color="000000"/>
        </w:rPr>
        <w:tab/>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49"/>
        <w:rPr>
          <w:sz w:val="23"/>
        </w:rPr>
      </w:pPr>
    </w:p>
    <w:p>
      <w:pPr>
        <w:spacing w:before="0"/>
        <w:ind w:left="4446" w:right="0" w:firstLine="0"/>
        <w:jc w:val="left"/>
        <w:rPr>
          <w:sz w:val="23"/>
        </w:rPr>
      </w:pPr>
      <w:r>
        <w:rPr>
          <w:color w:val="383838"/>
          <w:spacing w:val="-2"/>
          <w:w w:val="105"/>
          <w:sz w:val="23"/>
        </w:rPr>
        <w:t>Resolution</w:t>
      </w:r>
      <w:r>
        <w:rPr>
          <w:color w:val="383838"/>
          <w:spacing w:val="1"/>
          <w:w w:val="105"/>
          <w:sz w:val="23"/>
        </w:rPr>
        <w:t> </w:t>
      </w:r>
      <w:r>
        <w:rPr>
          <w:color w:val="383838"/>
          <w:spacing w:val="-2"/>
          <w:w w:val="105"/>
          <w:sz w:val="23"/>
        </w:rPr>
        <w:t>26-</w:t>
      </w:r>
      <w:r>
        <w:rPr>
          <w:color w:val="383838"/>
          <w:spacing w:val="-5"/>
          <w:w w:val="105"/>
          <w:sz w:val="23"/>
        </w:rPr>
        <w:t>72</w:t>
      </w:r>
    </w:p>
    <w:p>
      <w:pPr>
        <w:pStyle w:val="BodyText"/>
        <w:spacing w:before="19"/>
        <w:rPr>
          <w:sz w:val="23"/>
        </w:rPr>
      </w:pPr>
    </w:p>
    <w:p>
      <w:pPr>
        <w:spacing w:before="1"/>
        <w:ind w:left="4450" w:right="0" w:firstLine="0"/>
        <w:jc w:val="left"/>
        <w:rPr>
          <w:sz w:val="23"/>
        </w:rPr>
      </w:pPr>
      <w:r>
        <w:rPr>
          <w:color w:val="383838"/>
          <w:w w:val="105"/>
          <w:sz w:val="23"/>
        </w:rPr>
        <w:t>Accepting</w:t>
      </w:r>
      <w:r>
        <w:rPr>
          <w:color w:val="383838"/>
          <w:spacing w:val="-6"/>
          <w:w w:val="105"/>
          <w:sz w:val="23"/>
        </w:rPr>
        <w:t> </w:t>
      </w:r>
      <w:r>
        <w:rPr>
          <w:color w:val="383838"/>
          <w:w w:val="105"/>
          <w:sz w:val="23"/>
        </w:rPr>
        <w:t>a</w:t>
      </w:r>
      <w:r>
        <w:rPr>
          <w:color w:val="383838"/>
          <w:spacing w:val="-17"/>
          <w:w w:val="105"/>
          <w:sz w:val="23"/>
        </w:rPr>
        <w:t> </w:t>
      </w:r>
      <w:r>
        <w:rPr>
          <w:color w:val="383838"/>
          <w:w w:val="105"/>
          <w:sz w:val="23"/>
        </w:rPr>
        <w:t>gift</w:t>
      </w:r>
      <w:r>
        <w:rPr>
          <w:color w:val="383838"/>
          <w:spacing w:val="-16"/>
          <w:w w:val="105"/>
          <w:sz w:val="23"/>
        </w:rPr>
        <w:t> </w:t>
      </w:r>
      <w:r>
        <w:rPr>
          <w:color w:val="383838"/>
          <w:w w:val="105"/>
          <w:sz w:val="23"/>
        </w:rPr>
        <w:t>of</w:t>
      </w:r>
      <w:r>
        <w:rPr>
          <w:color w:val="383838"/>
          <w:spacing w:val="-11"/>
          <w:w w:val="105"/>
          <w:sz w:val="23"/>
        </w:rPr>
        <w:t> </w:t>
      </w:r>
      <w:r>
        <w:rPr>
          <w:color w:val="383838"/>
          <w:w w:val="105"/>
          <w:sz w:val="23"/>
        </w:rPr>
        <w:t>travel</w:t>
      </w:r>
      <w:r>
        <w:rPr>
          <w:color w:val="383838"/>
          <w:spacing w:val="-13"/>
          <w:w w:val="105"/>
          <w:sz w:val="23"/>
        </w:rPr>
        <w:t> </w:t>
      </w:r>
      <w:r>
        <w:rPr>
          <w:color w:val="383838"/>
          <w:w w:val="105"/>
          <w:sz w:val="23"/>
        </w:rPr>
        <w:t>related</w:t>
      </w:r>
      <w:r>
        <w:rPr>
          <w:color w:val="383838"/>
          <w:spacing w:val="-5"/>
          <w:w w:val="105"/>
          <w:sz w:val="23"/>
        </w:rPr>
        <w:t> </w:t>
      </w:r>
      <w:r>
        <w:rPr>
          <w:color w:val="383838"/>
          <w:w w:val="105"/>
          <w:sz w:val="23"/>
        </w:rPr>
        <w:t>expenses, valued</w:t>
      </w:r>
      <w:r>
        <w:rPr>
          <w:color w:val="383838"/>
          <w:spacing w:val="-6"/>
          <w:w w:val="105"/>
          <w:sz w:val="23"/>
        </w:rPr>
        <w:t> </w:t>
      </w:r>
      <w:r>
        <w:rPr>
          <w:color w:val="383838"/>
          <w:spacing w:val="-5"/>
          <w:w w:val="105"/>
          <w:sz w:val="23"/>
        </w:rPr>
        <w:t>at</w:t>
      </w:r>
    </w:p>
    <w:p>
      <w:pPr>
        <w:spacing w:line="249" w:lineRule="auto" w:before="14"/>
        <w:ind w:left="4448" w:right="1391" w:firstLine="3"/>
        <w:jc w:val="left"/>
        <w:rPr>
          <w:sz w:val="23"/>
        </w:rPr>
      </w:pPr>
      <w:r>
        <w:rPr>
          <w:color w:val="383838"/>
          <w:w w:val="105"/>
          <w:sz w:val="23"/>
        </w:rPr>
        <w:t>$450, to the City from the Fuzhou Municipal People's Government for</w:t>
      </w:r>
      <w:r>
        <w:rPr>
          <w:color w:val="383838"/>
          <w:spacing w:val="-16"/>
          <w:w w:val="105"/>
          <w:sz w:val="23"/>
        </w:rPr>
        <w:t> </w:t>
      </w:r>
      <w:r>
        <w:rPr>
          <w:color w:val="383838"/>
          <w:w w:val="105"/>
          <w:sz w:val="23"/>
        </w:rPr>
        <w:t>Mayor</w:t>
      </w:r>
      <w:r>
        <w:rPr>
          <w:color w:val="383838"/>
          <w:spacing w:val="-16"/>
          <w:w w:val="105"/>
          <w:sz w:val="23"/>
        </w:rPr>
        <w:t> </w:t>
      </w:r>
      <w:r>
        <w:rPr>
          <w:color w:val="383838"/>
          <w:w w:val="105"/>
          <w:sz w:val="23"/>
        </w:rPr>
        <w:t>Rick</w:t>
      </w:r>
      <w:r>
        <w:rPr>
          <w:color w:val="383838"/>
          <w:spacing w:val="-13"/>
          <w:w w:val="105"/>
          <w:sz w:val="23"/>
        </w:rPr>
        <w:t> </w:t>
      </w:r>
      <w:r>
        <w:rPr>
          <w:color w:val="383838"/>
          <w:w w:val="105"/>
          <w:sz w:val="23"/>
        </w:rPr>
        <w:t>Blangiardi's visit</w:t>
      </w:r>
      <w:r>
        <w:rPr>
          <w:color w:val="383838"/>
          <w:spacing w:val="-17"/>
          <w:w w:val="105"/>
          <w:sz w:val="23"/>
        </w:rPr>
        <w:t> </w:t>
      </w:r>
      <w:r>
        <w:rPr>
          <w:color w:val="383838"/>
          <w:w w:val="105"/>
          <w:sz w:val="23"/>
        </w:rPr>
        <w:t>to</w:t>
      </w:r>
      <w:r>
        <w:rPr>
          <w:color w:val="383838"/>
          <w:spacing w:val="-17"/>
          <w:w w:val="105"/>
          <w:sz w:val="23"/>
        </w:rPr>
        <w:t> </w:t>
      </w:r>
      <w:r>
        <w:rPr>
          <w:color w:val="383838"/>
          <w:w w:val="105"/>
          <w:sz w:val="23"/>
        </w:rPr>
        <w:t>Fuzhou, China, from March 29 to April 1, 2026.</w:t>
      </w:r>
    </w:p>
    <w:p>
      <w:pPr>
        <w:pStyle w:val="BodyText"/>
        <w:spacing w:before="12"/>
        <w:rPr>
          <w:sz w:val="23"/>
        </w:rPr>
      </w:pPr>
    </w:p>
    <w:p>
      <w:pPr>
        <w:tabs>
          <w:tab w:pos="10481" w:val="left" w:leader="none"/>
        </w:tabs>
        <w:spacing w:before="0"/>
        <w:ind w:left="4455" w:right="0" w:firstLine="0"/>
        <w:jc w:val="left"/>
        <w:rPr>
          <w:sz w:val="23"/>
        </w:rPr>
      </w:pPr>
      <w:r>
        <w:rPr>
          <w:color w:val="383838"/>
          <w:w w:val="105"/>
          <w:sz w:val="23"/>
          <w:u w:val="single" w:color="000000"/>
        </w:rPr>
        <w:t>FOR</w:t>
      </w:r>
      <w:r>
        <w:rPr>
          <w:color w:val="383838"/>
          <w:spacing w:val="-4"/>
          <w:w w:val="105"/>
          <w:sz w:val="23"/>
          <w:u w:val="single" w:color="000000"/>
        </w:rPr>
        <w:t> </w:t>
      </w:r>
      <w:r>
        <w:rPr>
          <w:color w:val="383838"/>
          <w:spacing w:val="-2"/>
          <w:w w:val="105"/>
          <w:sz w:val="23"/>
          <w:u w:val="single" w:color="000000"/>
        </w:rPr>
        <w:t>ACTION</w:t>
      </w:r>
      <w:r>
        <w:rPr>
          <w:color w:val="383838"/>
          <w:sz w:val="23"/>
          <w:u w:val="single" w:color="000000"/>
        </w:rPr>
        <w:tab/>
      </w:r>
    </w:p>
    <w:p>
      <w:pPr>
        <w:spacing w:after="0"/>
        <w:jc w:val="left"/>
        <w:rPr>
          <w:sz w:val="23"/>
        </w:rPr>
        <w:sectPr>
          <w:pgSz w:w="12240" w:h="15840"/>
          <w:pgMar w:header="1319" w:footer="889" w:top="1820" w:bottom="1140" w:left="360" w:right="0"/>
        </w:sectPr>
      </w:pPr>
    </w:p>
    <w:p>
      <w:pPr>
        <w:pStyle w:val="BodyText"/>
        <w:rPr>
          <w:sz w:val="23"/>
        </w:rPr>
      </w:pPr>
    </w:p>
    <w:p>
      <w:pPr>
        <w:pStyle w:val="BodyText"/>
        <w:rPr>
          <w:sz w:val="23"/>
        </w:rPr>
      </w:pPr>
    </w:p>
    <w:p>
      <w:pPr>
        <w:pStyle w:val="BodyText"/>
        <w:spacing w:before="48"/>
        <w:rPr>
          <w:sz w:val="23"/>
        </w:rPr>
      </w:pPr>
    </w:p>
    <w:p>
      <w:pPr>
        <w:spacing w:before="0"/>
        <w:ind w:left="1311" w:right="0" w:firstLine="0"/>
        <w:jc w:val="left"/>
        <w:rPr>
          <w:b/>
          <w:sz w:val="23"/>
        </w:rPr>
      </w:pPr>
      <w:r>
        <w:rPr>
          <w:b/>
          <w:color w:val="343434"/>
          <w:w w:val="105"/>
          <w:sz w:val="23"/>
        </w:rPr>
        <w:t>COMMITTEE</w:t>
      </w:r>
      <w:r>
        <w:rPr>
          <w:b/>
          <w:color w:val="343434"/>
          <w:spacing w:val="-8"/>
          <w:w w:val="105"/>
          <w:sz w:val="23"/>
        </w:rPr>
        <w:t> </w:t>
      </w:r>
      <w:r>
        <w:rPr>
          <w:b/>
          <w:color w:val="343434"/>
          <w:w w:val="105"/>
          <w:sz w:val="23"/>
        </w:rPr>
        <w:t>OF</w:t>
      </w:r>
      <w:r>
        <w:rPr>
          <w:b/>
          <w:color w:val="343434"/>
          <w:spacing w:val="-14"/>
          <w:w w:val="105"/>
          <w:sz w:val="23"/>
        </w:rPr>
        <w:t> </w:t>
      </w:r>
      <w:r>
        <w:rPr>
          <w:b/>
          <w:color w:val="343434"/>
          <w:w w:val="105"/>
          <w:sz w:val="23"/>
        </w:rPr>
        <w:t>THE</w:t>
      </w:r>
      <w:r>
        <w:rPr>
          <w:b/>
          <w:color w:val="343434"/>
          <w:spacing w:val="-12"/>
          <w:w w:val="105"/>
          <w:sz w:val="23"/>
        </w:rPr>
        <w:t> </w:t>
      </w:r>
      <w:r>
        <w:rPr>
          <w:b/>
          <w:color w:val="343434"/>
          <w:w w:val="105"/>
          <w:sz w:val="23"/>
        </w:rPr>
        <w:t>WHOLE/EXECUTIVE</w:t>
      </w:r>
      <w:r>
        <w:rPr>
          <w:b/>
          <w:color w:val="343434"/>
          <w:spacing w:val="-17"/>
          <w:w w:val="105"/>
          <w:sz w:val="23"/>
        </w:rPr>
        <w:t> </w:t>
      </w:r>
      <w:r>
        <w:rPr>
          <w:b/>
          <w:color w:val="343434"/>
          <w:spacing w:val="-2"/>
          <w:w w:val="105"/>
          <w:sz w:val="23"/>
        </w:rPr>
        <w:t>SESSION</w:t>
      </w:r>
    </w:p>
    <w:p>
      <w:pPr>
        <w:pStyle w:val="BodyText"/>
        <w:spacing w:before="19"/>
        <w:rPr>
          <w:b/>
          <w:sz w:val="23"/>
        </w:rPr>
      </w:pPr>
    </w:p>
    <w:p>
      <w:pPr>
        <w:spacing w:line="252" w:lineRule="auto" w:before="0"/>
        <w:ind w:left="2039" w:right="1468" w:firstLine="1"/>
        <w:jc w:val="left"/>
        <w:rPr>
          <w:sz w:val="23"/>
        </w:rPr>
      </w:pPr>
      <w:r>
        <w:rPr>
          <w:color w:val="343434"/>
          <w:w w:val="105"/>
          <w:sz w:val="23"/>
        </w:rPr>
        <w:t>If the need arises with</w:t>
      </w:r>
      <w:r>
        <w:rPr>
          <w:color w:val="343434"/>
          <w:spacing w:val="-2"/>
          <w:w w:val="105"/>
          <w:sz w:val="23"/>
        </w:rPr>
        <w:t> </w:t>
      </w:r>
      <w:r>
        <w:rPr>
          <w:color w:val="343434"/>
          <w:w w:val="105"/>
          <w:sz w:val="23"/>
        </w:rPr>
        <w:t>respect to any item</w:t>
      </w:r>
      <w:r>
        <w:rPr>
          <w:color w:val="343434"/>
          <w:spacing w:val="-5"/>
          <w:w w:val="105"/>
          <w:sz w:val="23"/>
        </w:rPr>
        <w:t> </w:t>
      </w:r>
      <w:r>
        <w:rPr>
          <w:color w:val="343434"/>
          <w:w w:val="105"/>
          <w:sz w:val="23"/>
        </w:rPr>
        <w:t>on</w:t>
      </w:r>
      <w:r>
        <w:rPr>
          <w:color w:val="343434"/>
          <w:spacing w:val="-12"/>
          <w:w w:val="105"/>
          <w:sz w:val="23"/>
        </w:rPr>
        <w:t> </w:t>
      </w:r>
      <w:r>
        <w:rPr>
          <w:color w:val="343434"/>
          <w:w w:val="105"/>
          <w:sz w:val="23"/>
        </w:rPr>
        <w:t>this agenda, then pursuant to Council</w:t>
      </w:r>
      <w:r>
        <w:rPr>
          <w:color w:val="343434"/>
          <w:spacing w:val="-6"/>
          <w:w w:val="105"/>
          <w:sz w:val="23"/>
        </w:rPr>
        <w:t> </w:t>
      </w:r>
      <w:r>
        <w:rPr>
          <w:color w:val="343434"/>
          <w:w w:val="105"/>
          <w:sz w:val="23"/>
        </w:rPr>
        <w:t>Rule</w:t>
      </w:r>
      <w:r>
        <w:rPr>
          <w:color w:val="343434"/>
          <w:spacing w:val="-15"/>
          <w:w w:val="105"/>
          <w:sz w:val="23"/>
        </w:rPr>
        <w:t> </w:t>
      </w:r>
      <w:r>
        <w:rPr>
          <w:color w:val="343434"/>
          <w:w w:val="105"/>
          <w:sz w:val="23"/>
        </w:rPr>
        <w:t>12.A</w:t>
      </w:r>
      <w:r>
        <w:rPr>
          <w:color w:val="343434"/>
          <w:spacing w:val="-7"/>
          <w:w w:val="105"/>
          <w:sz w:val="23"/>
        </w:rPr>
        <w:t> </w:t>
      </w:r>
      <w:r>
        <w:rPr>
          <w:color w:val="343434"/>
          <w:w w:val="105"/>
          <w:sz w:val="23"/>
        </w:rPr>
        <w:t>and</w:t>
      </w:r>
      <w:r>
        <w:rPr>
          <w:color w:val="343434"/>
          <w:spacing w:val="-11"/>
          <w:w w:val="105"/>
          <w:sz w:val="23"/>
        </w:rPr>
        <w:t> </w:t>
      </w:r>
      <w:r>
        <w:rPr>
          <w:color w:val="343434"/>
          <w:w w:val="105"/>
          <w:sz w:val="23"/>
        </w:rPr>
        <w:t>Hawai'i</w:t>
      </w:r>
      <w:r>
        <w:rPr>
          <w:color w:val="343434"/>
          <w:spacing w:val="-7"/>
          <w:w w:val="105"/>
          <w:sz w:val="23"/>
        </w:rPr>
        <w:t> </w:t>
      </w:r>
      <w:r>
        <w:rPr>
          <w:color w:val="343434"/>
          <w:w w:val="105"/>
          <w:sz w:val="23"/>
        </w:rPr>
        <w:t>Revised</w:t>
      </w:r>
      <w:r>
        <w:rPr>
          <w:color w:val="343434"/>
          <w:spacing w:val="-2"/>
          <w:w w:val="105"/>
          <w:sz w:val="23"/>
        </w:rPr>
        <w:t> </w:t>
      </w:r>
      <w:r>
        <w:rPr>
          <w:color w:val="343434"/>
          <w:w w:val="105"/>
          <w:sz w:val="23"/>
        </w:rPr>
        <w:t>Statutes</w:t>
      </w:r>
      <w:r>
        <w:rPr>
          <w:color w:val="343434"/>
          <w:spacing w:val="-4"/>
          <w:w w:val="105"/>
          <w:sz w:val="23"/>
        </w:rPr>
        <w:t> </w:t>
      </w:r>
      <w:r>
        <w:rPr>
          <w:color w:val="343434"/>
          <w:w w:val="105"/>
          <w:sz w:val="23"/>
        </w:rPr>
        <w:t>Sections</w:t>
      </w:r>
      <w:r>
        <w:rPr>
          <w:color w:val="343434"/>
          <w:spacing w:val="-8"/>
          <w:w w:val="105"/>
          <w:sz w:val="23"/>
        </w:rPr>
        <w:t> </w:t>
      </w:r>
      <w:r>
        <w:rPr>
          <w:color w:val="343434"/>
          <w:w w:val="105"/>
          <w:sz w:val="23"/>
        </w:rPr>
        <w:t>92-4</w:t>
      </w:r>
      <w:r>
        <w:rPr>
          <w:color w:val="343434"/>
          <w:spacing w:val="-13"/>
          <w:w w:val="105"/>
          <w:sz w:val="23"/>
        </w:rPr>
        <w:t> </w:t>
      </w:r>
      <w:r>
        <w:rPr>
          <w:color w:val="343434"/>
          <w:w w:val="105"/>
          <w:sz w:val="23"/>
        </w:rPr>
        <w:t>and</w:t>
      </w:r>
      <w:r>
        <w:rPr>
          <w:color w:val="343434"/>
          <w:spacing w:val="-17"/>
          <w:w w:val="105"/>
          <w:sz w:val="23"/>
        </w:rPr>
        <w:t> </w:t>
      </w:r>
      <w:r>
        <w:rPr>
          <w:color w:val="343434"/>
          <w:w w:val="105"/>
          <w:sz w:val="23"/>
        </w:rPr>
        <w:t>92-5(a)(4), the</w:t>
      </w:r>
      <w:r>
        <w:rPr>
          <w:color w:val="343434"/>
          <w:spacing w:val="-16"/>
          <w:w w:val="105"/>
          <w:sz w:val="23"/>
        </w:rPr>
        <w:t> </w:t>
      </w:r>
      <w:r>
        <w:rPr>
          <w:color w:val="343434"/>
          <w:w w:val="105"/>
          <w:sz w:val="23"/>
        </w:rPr>
        <w:t>Council</w:t>
      </w:r>
      <w:r>
        <w:rPr>
          <w:color w:val="343434"/>
          <w:spacing w:val="-8"/>
          <w:w w:val="105"/>
          <w:sz w:val="23"/>
        </w:rPr>
        <w:t> </w:t>
      </w:r>
      <w:r>
        <w:rPr>
          <w:color w:val="343434"/>
          <w:w w:val="105"/>
          <w:sz w:val="23"/>
        </w:rPr>
        <w:t>may</w:t>
      </w:r>
      <w:r>
        <w:rPr>
          <w:color w:val="343434"/>
          <w:spacing w:val="-5"/>
          <w:w w:val="105"/>
          <w:sz w:val="23"/>
        </w:rPr>
        <w:t> </w:t>
      </w:r>
      <w:r>
        <w:rPr>
          <w:color w:val="343434"/>
          <w:w w:val="105"/>
          <w:sz w:val="23"/>
        </w:rPr>
        <w:t>resolve itself</w:t>
      </w:r>
      <w:r>
        <w:rPr>
          <w:color w:val="343434"/>
          <w:spacing w:val="-6"/>
          <w:w w:val="105"/>
          <w:sz w:val="23"/>
        </w:rPr>
        <w:t> </w:t>
      </w:r>
      <w:r>
        <w:rPr>
          <w:color w:val="343434"/>
          <w:w w:val="105"/>
          <w:sz w:val="23"/>
        </w:rPr>
        <w:t>into</w:t>
      </w:r>
      <w:r>
        <w:rPr>
          <w:color w:val="343434"/>
          <w:spacing w:val="-9"/>
          <w:w w:val="105"/>
          <w:sz w:val="23"/>
        </w:rPr>
        <w:t> </w:t>
      </w:r>
      <w:r>
        <w:rPr>
          <w:color w:val="343434"/>
          <w:w w:val="105"/>
          <w:sz w:val="23"/>
        </w:rPr>
        <w:t>a</w:t>
      </w:r>
      <w:r>
        <w:rPr>
          <w:color w:val="343434"/>
          <w:spacing w:val="-9"/>
          <w:w w:val="105"/>
          <w:sz w:val="23"/>
        </w:rPr>
        <w:t> </w:t>
      </w:r>
      <w:r>
        <w:rPr>
          <w:color w:val="343434"/>
          <w:w w:val="105"/>
          <w:sz w:val="23"/>
        </w:rPr>
        <w:t>Committee of</w:t>
      </w:r>
      <w:r>
        <w:rPr>
          <w:color w:val="343434"/>
          <w:spacing w:val="-13"/>
          <w:w w:val="105"/>
          <w:sz w:val="23"/>
        </w:rPr>
        <w:t> </w:t>
      </w:r>
      <w:r>
        <w:rPr>
          <w:color w:val="343434"/>
          <w:w w:val="105"/>
          <w:sz w:val="23"/>
        </w:rPr>
        <w:t>the</w:t>
      </w:r>
      <w:r>
        <w:rPr>
          <w:color w:val="343434"/>
          <w:spacing w:val="-12"/>
          <w:w w:val="105"/>
          <w:sz w:val="23"/>
        </w:rPr>
        <w:t> </w:t>
      </w:r>
      <w:r>
        <w:rPr>
          <w:color w:val="343434"/>
          <w:w w:val="105"/>
          <w:sz w:val="23"/>
        </w:rPr>
        <w:t>Whole</w:t>
      </w:r>
      <w:r>
        <w:rPr>
          <w:color w:val="343434"/>
          <w:spacing w:val="-8"/>
          <w:w w:val="105"/>
          <w:sz w:val="23"/>
        </w:rPr>
        <w:t> </w:t>
      </w:r>
      <w:r>
        <w:rPr>
          <w:color w:val="343434"/>
          <w:w w:val="105"/>
          <w:sz w:val="23"/>
        </w:rPr>
        <w:t>to</w:t>
      </w:r>
      <w:r>
        <w:rPr>
          <w:color w:val="343434"/>
          <w:spacing w:val="-10"/>
          <w:w w:val="105"/>
          <w:sz w:val="23"/>
        </w:rPr>
        <w:t> </w:t>
      </w:r>
      <w:r>
        <w:rPr>
          <w:color w:val="343434"/>
          <w:w w:val="105"/>
          <w:sz w:val="23"/>
        </w:rPr>
        <w:t>consult with</w:t>
      </w:r>
      <w:r>
        <w:rPr>
          <w:color w:val="343434"/>
          <w:spacing w:val="-11"/>
          <w:w w:val="105"/>
          <w:sz w:val="23"/>
        </w:rPr>
        <w:t> </w:t>
      </w:r>
      <w:r>
        <w:rPr>
          <w:color w:val="343434"/>
          <w:w w:val="105"/>
          <w:sz w:val="23"/>
        </w:rPr>
        <w:t>its attorneys in</w:t>
      </w:r>
      <w:r>
        <w:rPr>
          <w:color w:val="343434"/>
          <w:spacing w:val="-6"/>
          <w:w w:val="105"/>
          <w:sz w:val="23"/>
        </w:rPr>
        <w:t> </w:t>
      </w:r>
      <w:r>
        <w:rPr>
          <w:color w:val="343434"/>
          <w:w w:val="105"/>
          <w:sz w:val="23"/>
        </w:rPr>
        <w:t>executive session</w:t>
      </w:r>
      <w:r>
        <w:rPr>
          <w:color w:val="343434"/>
          <w:spacing w:val="-8"/>
          <w:w w:val="105"/>
          <w:sz w:val="23"/>
        </w:rPr>
        <w:t> </w:t>
      </w:r>
      <w:r>
        <w:rPr>
          <w:color w:val="343434"/>
          <w:w w:val="105"/>
          <w:sz w:val="23"/>
        </w:rPr>
        <w:t>on</w:t>
      </w:r>
      <w:r>
        <w:rPr>
          <w:color w:val="343434"/>
          <w:spacing w:val="-17"/>
          <w:w w:val="105"/>
          <w:sz w:val="23"/>
        </w:rPr>
        <w:t> </w:t>
      </w:r>
      <w:r>
        <w:rPr>
          <w:color w:val="343434"/>
          <w:w w:val="105"/>
          <w:sz w:val="23"/>
        </w:rPr>
        <w:t>questions and</w:t>
      </w:r>
      <w:r>
        <w:rPr>
          <w:color w:val="343434"/>
          <w:spacing w:val="-6"/>
          <w:w w:val="105"/>
          <w:sz w:val="23"/>
        </w:rPr>
        <w:t> </w:t>
      </w:r>
      <w:r>
        <w:rPr>
          <w:color w:val="343434"/>
          <w:w w:val="105"/>
          <w:sz w:val="23"/>
        </w:rPr>
        <w:t>issues</w:t>
      </w:r>
      <w:r>
        <w:rPr>
          <w:color w:val="343434"/>
          <w:spacing w:val="-6"/>
          <w:w w:val="105"/>
          <w:sz w:val="23"/>
        </w:rPr>
        <w:t> </w:t>
      </w:r>
      <w:r>
        <w:rPr>
          <w:color w:val="343434"/>
          <w:w w:val="105"/>
          <w:sz w:val="23"/>
        </w:rPr>
        <w:t>pertaining</w:t>
      </w:r>
      <w:r>
        <w:rPr>
          <w:color w:val="343434"/>
          <w:spacing w:val="-4"/>
          <w:w w:val="105"/>
          <w:sz w:val="23"/>
        </w:rPr>
        <w:t> </w:t>
      </w:r>
      <w:r>
        <w:rPr>
          <w:color w:val="343434"/>
          <w:w w:val="105"/>
          <w:sz w:val="23"/>
        </w:rPr>
        <w:t>to</w:t>
      </w:r>
      <w:r>
        <w:rPr>
          <w:color w:val="343434"/>
          <w:spacing w:val="-15"/>
          <w:w w:val="105"/>
          <w:sz w:val="23"/>
        </w:rPr>
        <w:t> </w:t>
      </w:r>
      <w:r>
        <w:rPr>
          <w:color w:val="343434"/>
          <w:w w:val="105"/>
          <w:sz w:val="23"/>
        </w:rPr>
        <w:t>the</w:t>
      </w:r>
      <w:r>
        <w:rPr>
          <w:color w:val="343434"/>
          <w:spacing w:val="-14"/>
          <w:w w:val="105"/>
          <w:sz w:val="23"/>
        </w:rPr>
        <w:t> </w:t>
      </w:r>
      <w:r>
        <w:rPr>
          <w:color w:val="343434"/>
          <w:w w:val="105"/>
          <w:sz w:val="23"/>
        </w:rPr>
        <w:t>City's and</w:t>
      </w:r>
      <w:r>
        <w:rPr>
          <w:color w:val="343434"/>
          <w:spacing w:val="-4"/>
          <w:w w:val="105"/>
          <w:sz w:val="23"/>
        </w:rPr>
        <w:t> </w:t>
      </w:r>
      <w:r>
        <w:rPr>
          <w:color w:val="343434"/>
          <w:w w:val="105"/>
          <w:sz w:val="23"/>
        </w:rPr>
        <w:t>the Council's powers, duties, privileges, immunities and/or liabilities relating to that item.</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94"/>
        <w:rPr>
          <w:sz w:val="23"/>
        </w:rPr>
      </w:pPr>
    </w:p>
    <w:p>
      <w:pPr>
        <w:spacing w:before="1"/>
        <w:ind w:left="1326" w:right="0" w:firstLine="0"/>
        <w:jc w:val="left"/>
        <w:rPr>
          <w:b/>
          <w:sz w:val="23"/>
        </w:rPr>
      </w:pPr>
      <w:r>
        <w:rPr>
          <w:b/>
          <w:color w:val="343434"/>
          <w:spacing w:val="-2"/>
          <w:w w:val="105"/>
          <w:sz w:val="23"/>
        </w:rPr>
        <w:t>ANNOUNCEMENTS</w:t>
      </w:r>
    </w:p>
    <w:p>
      <w:pPr>
        <w:pStyle w:val="BodyText"/>
        <w:rPr>
          <w:b/>
          <w:sz w:val="23"/>
        </w:rPr>
      </w:pPr>
    </w:p>
    <w:p>
      <w:pPr>
        <w:pStyle w:val="BodyText"/>
        <w:rPr>
          <w:b/>
          <w:sz w:val="23"/>
        </w:rPr>
      </w:pPr>
    </w:p>
    <w:p>
      <w:pPr>
        <w:pStyle w:val="BodyText"/>
        <w:rPr>
          <w:b/>
          <w:sz w:val="23"/>
        </w:rPr>
      </w:pPr>
    </w:p>
    <w:p>
      <w:pPr>
        <w:pStyle w:val="BodyText"/>
        <w:rPr>
          <w:b/>
          <w:sz w:val="23"/>
        </w:rPr>
      </w:pPr>
    </w:p>
    <w:p>
      <w:pPr>
        <w:pStyle w:val="BodyText"/>
        <w:rPr>
          <w:b/>
          <w:sz w:val="23"/>
        </w:rPr>
      </w:pPr>
    </w:p>
    <w:p>
      <w:pPr>
        <w:pStyle w:val="BodyText"/>
        <w:spacing w:before="81"/>
        <w:rPr>
          <w:b/>
          <w:sz w:val="23"/>
        </w:rPr>
      </w:pPr>
    </w:p>
    <w:p>
      <w:pPr>
        <w:spacing w:before="1"/>
        <w:ind w:left="1336" w:right="0" w:firstLine="0"/>
        <w:jc w:val="left"/>
        <w:rPr>
          <w:b/>
          <w:sz w:val="23"/>
        </w:rPr>
      </w:pPr>
      <w:r>
        <w:rPr>
          <w:b/>
          <w:color w:val="343434"/>
          <w:spacing w:val="-2"/>
          <w:w w:val="105"/>
          <w:sz w:val="23"/>
        </w:rPr>
        <w:t>ADJOURNMENT</w:t>
      </w:r>
    </w:p>
    <w:p>
      <w:pPr>
        <w:spacing w:after="0"/>
        <w:jc w:val="left"/>
        <w:rPr>
          <w:b/>
          <w:sz w:val="23"/>
        </w:rPr>
        <w:sectPr>
          <w:pgSz w:w="12240" w:h="15840"/>
          <w:pgMar w:header="1319" w:footer="889" w:top="1820" w:bottom="1140" w:left="360" w:right="0"/>
        </w:sectPr>
      </w:pPr>
    </w:p>
    <w:p>
      <w:pPr>
        <w:pStyle w:val="BodyText"/>
        <w:spacing w:before="130"/>
        <w:rPr>
          <w:b/>
          <w:sz w:val="20"/>
        </w:rPr>
      </w:pPr>
    </w:p>
    <w:p>
      <w:pPr>
        <w:tabs>
          <w:tab w:pos="11162" w:val="left" w:leader="none"/>
        </w:tabs>
        <w:spacing w:before="0"/>
        <w:ind w:left="2136" w:right="0" w:firstLine="0"/>
        <w:jc w:val="left"/>
        <w:rPr>
          <w:sz w:val="20"/>
        </w:rPr>
      </w:pPr>
      <w:r>
        <w:rPr>
          <w:sz w:val="20"/>
        </w:rPr>
        <w:drawing>
          <wp:anchor distT="0" distB="0" distL="0" distR="0" allowOverlap="1" layoutInCell="1" locked="0" behindDoc="0" simplePos="0" relativeHeight="15733760">
            <wp:simplePos x="0" y="0"/>
            <wp:positionH relativeFrom="page">
              <wp:posOffset>656597</wp:posOffset>
            </wp:positionH>
            <wp:positionV relativeFrom="paragraph">
              <wp:posOffset>-232776</wp:posOffset>
            </wp:positionV>
            <wp:extent cx="648041" cy="697891"/>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7" cstate="print"/>
                    <a:stretch>
                      <a:fillRect/>
                    </a:stretch>
                  </pic:blipFill>
                  <pic:spPr>
                    <a:xfrm>
                      <a:off x="0" y="0"/>
                      <a:ext cx="648041" cy="697891"/>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34784">
                <wp:simplePos x="0" y="0"/>
                <wp:positionH relativeFrom="page">
                  <wp:posOffset>5627637</wp:posOffset>
                </wp:positionH>
                <wp:positionV relativeFrom="paragraph">
                  <wp:posOffset>-237984</wp:posOffset>
                </wp:positionV>
                <wp:extent cx="1998345" cy="26416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998345" cy="264160"/>
                        </a:xfrm>
                        <a:prstGeom prst="rect">
                          <a:avLst/>
                        </a:prstGeom>
                        <a:solidFill>
                          <a:srgbClr val="00C7FF"/>
                        </a:solidFill>
                      </wps:spPr>
                      <wps:txbx>
                        <w:txbxContent>
                          <w:p>
                            <w:pPr>
                              <w:pStyle w:val="BodyText"/>
                              <w:spacing w:before="77"/>
                              <w:ind w:left="44"/>
                              <w:rPr>
                                <w:rFonts w:ascii="Arial Narrow"/>
                                <w:color w:val="000000"/>
                              </w:rPr>
                            </w:pPr>
                            <w:r>
                              <w:rPr>
                                <w:rFonts w:ascii="Arial Narrow"/>
                                <w:color w:val="7F00FF"/>
                                <w:w w:val="105"/>
                              </w:rPr>
                              <w:t>'26MAR19</w:t>
                            </w:r>
                            <w:r>
                              <w:rPr>
                                <w:rFonts w:ascii="Arial Narrow"/>
                                <w:color w:val="7F00FF"/>
                                <w:spacing w:val="-6"/>
                                <w:w w:val="105"/>
                              </w:rPr>
                              <w:t> </w:t>
                            </w:r>
                            <w:r>
                              <w:rPr>
                                <w:rFonts w:ascii="Arial Narrow"/>
                                <w:color w:val="7F00FF"/>
                                <w:w w:val="105"/>
                              </w:rPr>
                              <w:t>PM</w:t>
                            </w:r>
                            <w:r>
                              <w:rPr>
                                <w:rFonts w:ascii="Arial Narrow"/>
                                <w:color w:val="7F00FF"/>
                                <w:spacing w:val="-6"/>
                                <w:w w:val="105"/>
                              </w:rPr>
                              <w:t> </w:t>
                            </w:r>
                            <w:r>
                              <w:rPr>
                                <w:rFonts w:ascii="Arial Narrow"/>
                                <w:color w:val="7F00FF"/>
                                <w:w w:val="105"/>
                              </w:rPr>
                              <w:t>2:34</w:t>
                            </w:r>
                            <w:r>
                              <w:rPr>
                                <w:rFonts w:ascii="Arial Narrow"/>
                                <w:color w:val="7F00FF"/>
                                <w:spacing w:val="-6"/>
                                <w:w w:val="105"/>
                              </w:rPr>
                              <w:t> </w:t>
                            </w:r>
                            <w:r>
                              <w:rPr>
                                <w:rFonts w:ascii="Arial Narrow"/>
                                <w:color w:val="7F00FF"/>
                                <w:w w:val="105"/>
                              </w:rPr>
                              <w:t>CITY</w:t>
                            </w:r>
                            <w:r>
                              <w:rPr>
                                <w:rFonts w:ascii="Arial Narrow"/>
                                <w:color w:val="7F00FF"/>
                                <w:spacing w:val="-6"/>
                                <w:w w:val="105"/>
                              </w:rPr>
                              <w:t> </w:t>
                            </w:r>
                            <w:r>
                              <w:rPr>
                                <w:rFonts w:ascii="Arial Narrow"/>
                                <w:color w:val="7F00FF"/>
                                <w:spacing w:val="-2"/>
                                <w:w w:val="105"/>
                              </w:rPr>
                              <w:t>CLERK</w:t>
                            </w:r>
                          </w:p>
                        </w:txbxContent>
                      </wps:txbx>
                      <wps:bodyPr wrap="square" lIns="0" tIns="0" rIns="0" bIns="0" rtlCol="0">
                        <a:noAutofit/>
                      </wps:bodyPr>
                    </wps:wsp>
                  </a:graphicData>
                </a:graphic>
              </wp:anchor>
            </w:drawing>
          </mc:Choice>
          <mc:Fallback>
            <w:pict>
              <v:shape style="position:absolute;margin-left:443.121094pt;margin-top:-18.738953pt;width:157.35pt;height:20.8pt;mso-position-horizontal-relative:page;mso-position-vertical-relative:paragraph;z-index:15734784" type="#_x0000_t202" id="docshape14" filled="true" fillcolor="#00c7ff" stroked="false">
                <v:textbox inset="0,0,0,0">
                  <w:txbxContent>
                    <w:p>
                      <w:pPr>
                        <w:pStyle w:val="BodyText"/>
                        <w:spacing w:before="77"/>
                        <w:ind w:left="44"/>
                        <w:rPr>
                          <w:rFonts w:ascii="Arial Narrow"/>
                          <w:color w:val="000000"/>
                        </w:rPr>
                      </w:pPr>
                      <w:r>
                        <w:rPr>
                          <w:rFonts w:ascii="Arial Narrow"/>
                          <w:color w:val="7F00FF"/>
                          <w:w w:val="105"/>
                        </w:rPr>
                        <w:t>'26MAR19</w:t>
                      </w:r>
                      <w:r>
                        <w:rPr>
                          <w:rFonts w:ascii="Arial Narrow"/>
                          <w:color w:val="7F00FF"/>
                          <w:spacing w:val="-6"/>
                          <w:w w:val="105"/>
                        </w:rPr>
                        <w:t> </w:t>
                      </w:r>
                      <w:r>
                        <w:rPr>
                          <w:rFonts w:ascii="Arial Narrow"/>
                          <w:color w:val="7F00FF"/>
                          <w:w w:val="105"/>
                        </w:rPr>
                        <w:t>PM</w:t>
                      </w:r>
                      <w:r>
                        <w:rPr>
                          <w:rFonts w:ascii="Arial Narrow"/>
                          <w:color w:val="7F00FF"/>
                          <w:spacing w:val="-6"/>
                          <w:w w:val="105"/>
                        </w:rPr>
                        <w:t> </w:t>
                      </w:r>
                      <w:r>
                        <w:rPr>
                          <w:rFonts w:ascii="Arial Narrow"/>
                          <w:color w:val="7F00FF"/>
                          <w:w w:val="105"/>
                        </w:rPr>
                        <w:t>2:34</w:t>
                      </w:r>
                      <w:r>
                        <w:rPr>
                          <w:rFonts w:ascii="Arial Narrow"/>
                          <w:color w:val="7F00FF"/>
                          <w:spacing w:val="-6"/>
                          <w:w w:val="105"/>
                        </w:rPr>
                        <w:t> </w:t>
                      </w:r>
                      <w:r>
                        <w:rPr>
                          <w:rFonts w:ascii="Arial Narrow"/>
                          <w:color w:val="7F00FF"/>
                          <w:w w:val="105"/>
                        </w:rPr>
                        <w:t>CITY</w:t>
                      </w:r>
                      <w:r>
                        <w:rPr>
                          <w:rFonts w:ascii="Arial Narrow"/>
                          <w:color w:val="7F00FF"/>
                          <w:spacing w:val="-6"/>
                          <w:w w:val="105"/>
                        </w:rPr>
                        <w:t> </w:t>
                      </w:r>
                      <w:r>
                        <w:rPr>
                          <w:rFonts w:ascii="Arial Narrow"/>
                          <w:color w:val="7F00FF"/>
                          <w:spacing w:val="-2"/>
                          <w:w w:val="105"/>
                        </w:rPr>
                        <w:t>CLERK</w:t>
                      </w:r>
                    </w:p>
                  </w:txbxContent>
                </v:textbox>
                <v:fill type="solid"/>
                <w10:wrap type="none"/>
              </v:shape>
            </w:pict>
          </mc:Fallback>
        </mc:AlternateContent>
      </w:r>
      <w:r>
        <w:rPr>
          <w:sz w:val="20"/>
          <w:u w:val="single"/>
        </w:rPr>
        <w:t>MAKAKILO-KAPOLEI-HONOKAI</w:t>
      </w:r>
      <w:r>
        <w:rPr>
          <w:spacing w:val="-9"/>
          <w:sz w:val="20"/>
          <w:u w:val="single"/>
        </w:rPr>
        <w:t> </w:t>
      </w:r>
      <w:r>
        <w:rPr>
          <w:sz w:val="20"/>
          <w:u w:val="single"/>
        </w:rPr>
        <w:t>HALE</w:t>
      </w:r>
      <w:r>
        <w:rPr>
          <w:spacing w:val="-10"/>
          <w:sz w:val="20"/>
          <w:u w:val="single"/>
        </w:rPr>
        <w:t> </w:t>
      </w:r>
      <w:r>
        <w:rPr>
          <w:sz w:val="20"/>
          <w:u w:val="single"/>
        </w:rPr>
        <w:t>NEIGHBORHOOD</w:t>
      </w:r>
      <w:r>
        <w:rPr>
          <w:spacing w:val="-12"/>
          <w:sz w:val="20"/>
          <w:u w:val="single"/>
        </w:rPr>
        <w:t> </w:t>
      </w:r>
      <w:r>
        <w:rPr>
          <w:sz w:val="20"/>
          <w:u w:val="single"/>
        </w:rPr>
        <w:t>BOARD</w:t>
      </w:r>
      <w:r>
        <w:rPr>
          <w:spacing w:val="-11"/>
          <w:sz w:val="20"/>
          <w:u w:val="single"/>
        </w:rPr>
        <w:t> </w:t>
      </w:r>
      <w:r>
        <w:rPr>
          <w:sz w:val="20"/>
          <w:u w:val="single"/>
        </w:rPr>
        <w:t>NO.</w:t>
      </w:r>
      <w:r>
        <w:rPr>
          <w:spacing w:val="-10"/>
          <w:sz w:val="20"/>
          <w:u w:val="single"/>
        </w:rPr>
        <w:t> </w:t>
      </w:r>
      <w:r>
        <w:rPr>
          <w:spacing w:val="-5"/>
          <w:sz w:val="20"/>
          <w:u w:val="single"/>
        </w:rPr>
        <w:t>34</w:t>
      </w:r>
      <w:r>
        <w:rPr>
          <w:sz w:val="20"/>
          <w:u w:val="single"/>
        </w:rPr>
        <w:tab/>
      </w:r>
    </w:p>
    <w:p>
      <w:pPr>
        <w:spacing w:before="115"/>
        <w:ind w:left="2131" w:right="0" w:firstLine="0"/>
        <w:jc w:val="left"/>
        <w:rPr>
          <w:sz w:val="16"/>
        </w:rPr>
      </w:pPr>
      <w:r>
        <w:rPr>
          <w:sz w:val="16"/>
        </w:rPr>
        <w:t>NEIGHBORHOOD</w:t>
      </w:r>
      <w:r>
        <w:rPr>
          <w:spacing w:val="-8"/>
          <w:sz w:val="16"/>
        </w:rPr>
        <w:t> </w:t>
      </w:r>
      <w:r>
        <w:rPr>
          <w:sz w:val="16"/>
        </w:rPr>
        <w:t>COMMISSION</w:t>
      </w:r>
      <w:r>
        <w:rPr>
          <w:spacing w:val="-8"/>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4"/>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5"/>
          <w:sz w:val="16"/>
        </w:rPr>
        <w:t> </w:t>
      </w:r>
      <w:r>
        <w:rPr>
          <w:sz w:val="16"/>
        </w:rPr>
        <w:t>HAWAI`I</w:t>
      </w:r>
      <w:r>
        <w:rPr>
          <w:spacing w:val="-6"/>
          <w:sz w:val="16"/>
        </w:rPr>
        <w:t> </w:t>
      </w:r>
      <w:r>
        <w:rPr>
          <w:spacing w:val="-2"/>
          <w:sz w:val="16"/>
        </w:rPr>
        <w:t>96817</w:t>
      </w:r>
    </w:p>
    <w:p>
      <w:pPr>
        <w:spacing w:before="1"/>
        <w:ind w:left="213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37"/>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E-MAIL:</w:t>
      </w:r>
      <w:r>
        <w:rPr>
          <w:spacing w:val="37"/>
          <w:sz w:val="16"/>
        </w:rPr>
        <w:t> </w:t>
      </w:r>
      <w:hyperlink r:id="rId28">
        <w:r>
          <w:rPr>
            <w:color w:val="0000FF"/>
            <w:sz w:val="16"/>
            <w:u w:val="single" w:color="0000FF"/>
          </w:rPr>
          <w:t>nco@honolulu.gov</w:t>
        </w:r>
      </w:hyperlink>
      <w:r>
        <w:rPr>
          <w:color w:val="0000FF"/>
          <w:spacing w:val="-1"/>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spacing w:before="45"/>
        <w:rPr>
          <w:sz w:val="16"/>
        </w:rPr>
      </w:pPr>
    </w:p>
    <w:p>
      <w:pPr>
        <w:spacing w:line="207" w:lineRule="exact" w:before="0"/>
        <w:ind w:left="0" w:right="358" w:firstLine="0"/>
        <w:jc w:val="center"/>
        <w:rPr>
          <w:b/>
          <w:sz w:val="18"/>
        </w:rPr>
      </w:pPr>
      <w:r>
        <w:rPr>
          <w:b/>
          <w:sz w:val="18"/>
          <w:u w:val="single"/>
        </w:rPr>
        <w:t>REGULAR</w:t>
      </w:r>
      <w:r>
        <w:rPr>
          <w:b/>
          <w:spacing w:val="-3"/>
          <w:sz w:val="18"/>
          <w:u w:val="single"/>
        </w:rPr>
        <w:t> </w:t>
      </w:r>
      <w:r>
        <w:rPr>
          <w:b/>
          <w:sz w:val="18"/>
          <w:u w:val="single"/>
        </w:rPr>
        <w:t>MEETING</w:t>
      </w:r>
      <w:r>
        <w:rPr>
          <w:b/>
          <w:spacing w:val="-4"/>
          <w:sz w:val="18"/>
          <w:u w:val="single"/>
        </w:rPr>
        <w:t> </w:t>
      </w:r>
      <w:r>
        <w:rPr>
          <w:b/>
          <w:spacing w:val="-2"/>
          <w:sz w:val="18"/>
          <w:u w:val="single"/>
        </w:rPr>
        <w:t>AGENDA</w:t>
      </w:r>
    </w:p>
    <w:p>
      <w:pPr>
        <w:spacing w:before="0"/>
        <w:ind w:left="3764" w:right="4122" w:firstLine="4"/>
        <w:jc w:val="center"/>
        <w:rPr>
          <w:sz w:val="18"/>
        </w:rPr>
      </w:pPr>
      <w:r>
        <w:rPr>
          <w:sz w:val="18"/>
        </w:rPr>
        <w:t>WEDNESDAY, MARCH 25, 2026 AT 7:00 P.M. KAPOLEI</w:t>
      </w:r>
      <w:r>
        <w:rPr>
          <w:spacing w:val="-6"/>
          <w:sz w:val="18"/>
        </w:rPr>
        <w:t> </w:t>
      </w:r>
      <w:r>
        <w:rPr>
          <w:sz w:val="18"/>
        </w:rPr>
        <w:t>HALE</w:t>
      </w:r>
      <w:r>
        <w:rPr>
          <w:spacing w:val="-5"/>
          <w:sz w:val="18"/>
        </w:rPr>
        <w:t> </w:t>
      </w:r>
      <w:r>
        <w:rPr>
          <w:sz w:val="18"/>
        </w:rPr>
        <w:t>–</w:t>
      </w:r>
      <w:r>
        <w:rPr>
          <w:spacing w:val="-5"/>
          <w:sz w:val="18"/>
        </w:rPr>
        <w:t> </w:t>
      </w:r>
      <w:r>
        <w:rPr>
          <w:sz w:val="18"/>
        </w:rPr>
        <w:t>CONFERENCE</w:t>
      </w:r>
      <w:r>
        <w:rPr>
          <w:spacing w:val="-6"/>
          <w:sz w:val="18"/>
        </w:rPr>
        <w:t> </w:t>
      </w:r>
      <w:r>
        <w:rPr>
          <w:sz w:val="18"/>
        </w:rPr>
        <w:t>ROOMS</w:t>
      </w:r>
      <w:r>
        <w:rPr>
          <w:spacing w:val="-6"/>
          <w:sz w:val="18"/>
        </w:rPr>
        <w:t> </w:t>
      </w:r>
      <w:r>
        <w:rPr>
          <w:sz w:val="18"/>
        </w:rPr>
        <w:t>A</w:t>
      </w:r>
      <w:r>
        <w:rPr>
          <w:spacing w:val="-6"/>
          <w:sz w:val="18"/>
        </w:rPr>
        <w:t> </w:t>
      </w:r>
      <w:r>
        <w:rPr>
          <w:sz w:val="18"/>
        </w:rPr>
        <w:t>&amp;</w:t>
      </w:r>
      <w:r>
        <w:rPr>
          <w:spacing w:val="-6"/>
          <w:sz w:val="18"/>
        </w:rPr>
        <w:t> </w:t>
      </w:r>
      <w:r>
        <w:rPr>
          <w:sz w:val="18"/>
        </w:rPr>
        <w:t>B 1000 ULUʻŌHIʻA STREET, KAPOLEI, HI 96707 AND ONLINE VIA WEBEX</w:t>
      </w:r>
    </w:p>
    <w:p>
      <w:pPr>
        <w:spacing w:line="207" w:lineRule="exact" w:before="207"/>
        <w:ind w:left="360" w:right="0" w:firstLine="0"/>
        <w:jc w:val="left"/>
        <w:rPr>
          <w:sz w:val="18"/>
        </w:rPr>
      </w:pPr>
      <w:r>
        <w:rPr>
          <w:b/>
          <w:sz w:val="18"/>
        </w:rPr>
        <w:t>Meeting</w:t>
      </w:r>
      <w:r>
        <w:rPr>
          <w:b/>
          <w:spacing w:val="-6"/>
          <w:sz w:val="18"/>
        </w:rPr>
        <w:t> </w:t>
      </w:r>
      <w:r>
        <w:rPr>
          <w:b/>
          <w:sz w:val="18"/>
        </w:rPr>
        <w:t>Link:</w:t>
      </w:r>
      <w:r>
        <w:rPr>
          <w:b/>
          <w:spacing w:val="-3"/>
          <w:sz w:val="18"/>
        </w:rPr>
        <w:t> </w:t>
      </w:r>
      <w:hyperlink r:id="rId30">
        <w:r>
          <w:rPr>
            <w:color w:val="0000FF"/>
            <w:spacing w:val="-2"/>
            <w:sz w:val="18"/>
            <w:u w:val="single" w:color="0000FF"/>
          </w:rPr>
          <w:t>https://cchnl.webex.com/cchnl/j.php?MTID=m88121d4a49b24530cb2f6836f63653b8</w:t>
        </w:r>
      </w:hyperlink>
    </w:p>
    <w:p>
      <w:pPr>
        <w:spacing w:line="206" w:lineRule="exact" w:before="0"/>
        <w:ind w:left="360" w:right="0" w:firstLine="0"/>
        <w:jc w:val="left"/>
        <w:rPr>
          <w:sz w:val="18"/>
        </w:rPr>
      </w:pPr>
      <w:r>
        <w:rPr>
          <w:b/>
          <w:sz w:val="18"/>
        </w:rPr>
        <w:t>Meeting</w:t>
      </w:r>
      <w:r>
        <w:rPr>
          <w:b/>
          <w:spacing w:val="-6"/>
          <w:sz w:val="18"/>
        </w:rPr>
        <w:t> </w:t>
      </w:r>
      <w:r>
        <w:rPr>
          <w:b/>
          <w:sz w:val="18"/>
        </w:rPr>
        <w:t>Number</w:t>
      </w:r>
      <w:r>
        <w:rPr>
          <w:b/>
          <w:spacing w:val="-6"/>
          <w:sz w:val="18"/>
        </w:rPr>
        <w:t> </w:t>
      </w:r>
      <w:r>
        <w:rPr>
          <w:b/>
          <w:sz w:val="18"/>
        </w:rPr>
        <w:t>/</w:t>
      </w:r>
      <w:r>
        <w:rPr>
          <w:b/>
          <w:spacing w:val="-5"/>
          <w:sz w:val="18"/>
        </w:rPr>
        <w:t> </w:t>
      </w:r>
      <w:r>
        <w:rPr>
          <w:b/>
          <w:sz w:val="18"/>
        </w:rPr>
        <w:t>Access</w:t>
      </w:r>
      <w:r>
        <w:rPr>
          <w:b/>
          <w:spacing w:val="-6"/>
          <w:sz w:val="18"/>
        </w:rPr>
        <w:t> </w:t>
      </w:r>
      <w:r>
        <w:rPr>
          <w:b/>
          <w:sz w:val="18"/>
        </w:rPr>
        <w:t>Code:</w:t>
      </w:r>
      <w:r>
        <w:rPr>
          <w:b/>
          <w:spacing w:val="-2"/>
          <w:sz w:val="18"/>
        </w:rPr>
        <w:t> </w:t>
      </w:r>
      <w:r>
        <w:rPr>
          <w:sz w:val="18"/>
        </w:rPr>
        <w:t>2495</w:t>
      </w:r>
      <w:r>
        <w:rPr>
          <w:spacing w:val="-5"/>
          <w:sz w:val="18"/>
        </w:rPr>
        <w:t> </w:t>
      </w:r>
      <w:r>
        <w:rPr>
          <w:sz w:val="18"/>
        </w:rPr>
        <w:t>342</w:t>
      </w:r>
      <w:r>
        <w:rPr>
          <w:spacing w:val="-4"/>
          <w:sz w:val="18"/>
        </w:rPr>
        <w:t> 6108</w:t>
      </w:r>
    </w:p>
    <w:p>
      <w:pPr>
        <w:spacing w:line="207" w:lineRule="exact" w:before="0"/>
        <w:ind w:left="360" w:right="0" w:firstLine="0"/>
        <w:jc w:val="left"/>
        <w:rPr>
          <w:sz w:val="18"/>
        </w:rPr>
      </w:pPr>
      <w:r>
        <w:rPr>
          <w:b/>
          <w:sz w:val="18"/>
        </w:rPr>
        <w:t>Password:</w:t>
      </w:r>
      <w:r>
        <w:rPr>
          <w:b/>
          <w:spacing w:val="-2"/>
          <w:sz w:val="18"/>
        </w:rPr>
        <w:t> </w:t>
      </w:r>
      <w:r>
        <w:rPr>
          <w:sz w:val="18"/>
        </w:rPr>
        <w:t>NB34</w:t>
      </w:r>
      <w:r>
        <w:rPr>
          <w:spacing w:val="-2"/>
          <w:sz w:val="18"/>
        </w:rPr>
        <w:t> </w:t>
      </w:r>
      <w:r>
        <w:rPr>
          <w:sz w:val="18"/>
        </w:rPr>
        <w:t>(6234</w:t>
      </w:r>
      <w:r>
        <w:rPr>
          <w:spacing w:val="-3"/>
          <w:sz w:val="18"/>
        </w:rPr>
        <w:t> </w:t>
      </w:r>
      <w:r>
        <w:rPr>
          <w:sz w:val="18"/>
        </w:rPr>
        <w:t>when</w:t>
      </w:r>
      <w:r>
        <w:rPr>
          <w:spacing w:val="-6"/>
          <w:sz w:val="18"/>
        </w:rPr>
        <w:t> </w:t>
      </w:r>
      <w:r>
        <w:rPr>
          <w:sz w:val="18"/>
        </w:rPr>
        <w:t>dialing</w:t>
      </w:r>
      <w:r>
        <w:rPr>
          <w:spacing w:val="-3"/>
          <w:sz w:val="18"/>
        </w:rPr>
        <w:t> </w:t>
      </w:r>
      <w:r>
        <w:rPr>
          <w:sz w:val="18"/>
        </w:rPr>
        <w:t>from</w:t>
      </w:r>
      <w:r>
        <w:rPr>
          <w:spacing w:val="-3"/>
          <w:sz w:val="18"/>
        </w:rPr>
        <w:t> </w:t>
      </w:r>
      <w:r>
        <w:rPr>
          <w:sz w:val="18"/>
        </w:rPr>
        <w:t>a</w:t>
      </w:r>
      <w:r>
        <w:rPr>
          <w:spacing w:val="-3"/>
          <w:sz w:val="18"/>
        </w:rPr>
        <w:t> </w:t>
      </w:r>
      <w:r>
        <w:rPr>
          <w:sz w:val="18"/>
        </w:rPr>
        <w:t>phone</w:t>
      </w:r>
      <w:r>
        <w:rPr>
          <w:spacing w:val="-1"/>
          <w:sz w:val="18"/>
        </w:rPr>
        <w:t> </w:t>
      </w:r>
      <w:r>
        <w:rPr>
          <w:sz w:val="18"/>
        </w:rPr>
        <w:t>or</w:t>
      </w:r>
      <w:r>
        <w:rPr>
          <w:spacing w:val="-2"/>
          <w:sz w:val="18"/>
        </w:rPr>
        <w:t> </w:t>
      </w:r>
      <w:r>
        <w:rPr>
          <w:sz w:val="18"/>
        </w:rPr>
        <w:t>video</w:t>
      </w:r>
      <w:r>
        <w:rPr>
          <w:spacing w:val="-5"/>
          <w:sz w:val="18"/>
        </w:rPr>
        <w:t> </w:t>
      </w:r>
      <w:r>
        <w:rPr>
          <w:spacing w:val="-2"/>
          <w:sz w:val="18"/>
        </w:rPr>
        <w:t>system)</w:t>
      </w:r>
    </w:p>
    <w:p>
      <w:pPr>
        <w:spacing w:before="1"/>
        <w:ind w:left="360" w:right="0" w:firstLine="0"/>
        <w:jc w:val="left"/>
        <w:rPr>
          <w:sz w:val="18"/>
        </w:rPr>
      </w:pPr>
      <w:r>
        <w:rPr>
          <w:b/>
          <w:sz w:val="18"/>
        </w:rPr>
        <w:t>Join</w:t>
      </w:r>
      <w:r>
        <w:rPr>
          <w:b/>
          <w:spacing w:val="-6"/>
          <w:sz w:val="18"/>
        </w:rPr>
        <w:t> </w:t>
      </w:r>
      <w:r>
        <w:rPr>
          <w:b/>
          <w:sz w:val="18"/>
        </w:rPr>
        <w:t>by</w:t>
      </w:r>
      <w:r>
        <w:rPr>
          <w:b/>
          <w:spacing w:val="-8"/>
          <w:sz w:val="18"/>
        </w:rPr>
        <w:t> </w:t>
      </w:r>
      <w:r>
        <w:rPr>
          <w:b/>
          <w:sz w:val="18"/>
        </w:rPr>
        <w:t>Phone:</w:t>
      </w:r>
      <w:r>
        <w:rPr>
          <w:b/>
          <w:spacing w:val="-6"/>
          <w:sz w:val="18"/>
        </w:rPr>
        <w:t> </w:t>
      </w:r>
      <w:r>
        <w:rPr>
          <w:sz w:val="18"/>
        </w:rPr>
        <w:t>+1-408-418-9388</w:t>
      </w:r>
      <w:r>
        <w:rPr>
          <w:spacing w:val="-4"/>
          <w:sz w:val="18"/>
        </w:rPr>
        <w:t> </w:t>
      </w:r>
      <w:r>
        <w:rPr>
          <w:sz w:val="18"/>
        </w:rPr>
        <w:t>United</w:t>
      </w:r>
      <w:r>
        <w:rPr>
          <w:spacing w:val="-6"/>
          <w:sz w:val="18"/>
        </w:rPr>
        <w:t> </w:t>
      </w:r>
      <w:r>
        <w:rPr>
          <w:sz w:val="18"/>
        </w:rPr>
        <w:t>States</w:t>
      </w:r>
      <w:r>
        <w:rPr>
          <w:spacing w:val="-5"/>
          <w:sz w:val="18"/>
        </w:rPr>
        <w:t> </w:t>
      </w:r>
      <w:r>
        <w:rPr>
          <w:spacing w:val="-4"/>
          <w:sz w:val="18"/>
        </w:rPr>
        <w:t>Toll</w:t>
      </w:r>
    </w:p>
    <w:p>
      <w:pPr>
        <w:spacing w:line="207" w:lineRule="exact" w:before="206"/>
        <w:ind w:left="360" w:right="0" w:firstLine="0"/>
        <w:jc w:val="left"/>
        <w:rPr>
          <w:sz w:val="18"/>
        </w:rPr>
      </w:pPr>
      <w:r>
        <w:rPr>
          <w:b/>
          <w:sz w:val="18"/>
        </w:rPr>
        <w:t>Google</w:t>
      </w:r>
      <w:r>
        <w:rPr>
          <w:b/>
          <w:spacing w:val="-4"/>
          <w:sz w:val="18"/>
        </w:rPr>
        <w:t> </w:t>
      </w:r>
      <w:r>
        <w:rPr>
          <w:b/>
          <w:sz w:val="18"/>
        </w:rPr>
        <w:t>Drive</w:t>
      </w:r>
      <w:r>
        <w:rPr>
          <w:b/>
          <w:spacing w:val="-3"/>
          <w:sz w:val="18"/>
        </w:rPr>
        <w:t> </w:t>
      </w:r>
      <w:r>
        <w:rPr>
          <w:b/>
          <w:sz w:val="18"/>
        </w:rPr>
        <w:t>Link</w:t>
      </w:r>
      <w:r>
        <w:rPr>
          <w:sz w:val="18"/>
        </w:rPr>
        <w:t>:</w:t>
      </w:r>
      <w:r>
        <w:rPr>
          <w:spacing w:val="-2"/>
          <w:sz w:val="18"/>
        </w:rPr>
        <w:t> </w:t>
      </w:r>
      <w:hyperlink r:id="rId31">
        <w:r>
          <w:rPr>
            <w:color w:val="0000FF"/>
            <w:spacing w:val="-2"/>
            <w:sz w:val="18"/>
            <w:u w:val="single" w:color="0000FF"/>
          </w:rPr>
          <w:t>https://drive.google.com/drive/u/0/folders/1GE3KMhGmxV2jxDLUnSvRUvThmykz8vGn</w:t>
        </w:r>
      </w:hyperlink>
    </w:p>
    <w:p>
      <w:pPr>
        <w:spacing w:line="207" w:lineRule="exact" w:before="0"/>
        <w:ind w:left="360" w:right="0" w:firstLine="0"/>
        <w:jc w:val="left"/>
        <w:rPr>
          <w:sz w:val="18"/>
        </w:rPr>
      </w:pPr>
      <w:r>
        <w:rPr>
          <w:b/>
          <w:sz w:val="18"/>
        </w:rPr>
        <w:t>Neighborhood</w:t>
      </w:r>
      <w:r>
        <w:rPr>
          <w:b/>
          <w:spacing w:val="-3"/>
          <w:sz w:val="18"/>
        </w:rPr>
        <w:t> </w:t>
      </w:r>
      <w:r>
        <w:rPr>
          <w:b/>
          <w:sz w:val="18"/>
        </w:rPr>
        <w:t>Board</w:t>
      </w:r>
      <w:r>
        <w:rPr>
          <w:b/>
          <w:spacing w:val="-4"/>
          <w:sz w:val="18"/>
        </w:rPr>
        <w:t> </w:t>
      </w:r>
      <w:r>
        <w:rPr>
          <w:b/>
          <w:sz w:val="18"/>
        </w:rPr>
        <w:t>Meeting</w:t>
      </w:r>
      <w:r>
        <w:rPr>
          <w:b/>
          <w:spacing w:val="-3"/>
          <w:sz w:val="18"/>
        </w:rPr>
        <w:t> </w:t>
      </w:r>
      <w:r>
        <w:rPr>
          <w:b/>
          <w:sz w:val="18"/>
        </w:rPr>
        <w:t>Recordings</w:t>
      </w:r>
      <w:r>
        <w:rPr>
          <w:sz w:val="18"/>
        </w:rPr>
        <w:t>:</w:t>
      </w:r>
      <w:r>
        <w:rPr>
          <w:spacing w:val="-3"/>
          <w:sz w:val="18"/>
        </w:rPr>
        <w:t> </w:t>
      </w:r>
      <w:hyperlink r:id="rId32">
        <w:r>
          <w:rPr>
            <w:color w:val="0000FF"/>
            <w:spacing w:val="-2"/>
            <w:sz w:val="18"/>
            <w:u w:val="single" w:color="0000FF"/>
          </w:rPr>
          <w:t>https://www.youtube.com/@NeighborhoodCommissionOffice</w:t>
        </w:r>
      </w:hyperlink>
    </w:p>
    <w:p>
      <w:pPr>
        <w:pStyle w:val="BodyText"/>
        <w:spacing w:before="32"/>
        <w:rPr>
          <w:sz w:val="18"/>
        </w:rPr>
      </w:pPr>
    </w:p>
    <w:p>
      <w:pPr>
        <w:spacing w:before="1"/>
        <w:ind w:left="0" w:right="358" w:firstLine="0"/>
        <w:jc w:val="center"/>
        <w:rPr>
          <w:b/>
          <w:sz w:val="18"/>
        </w:rPr>
      </w:pPr>
      <w:r>
        <w:rPr>
          <w:b/>
          <w:sz w:val="18"/>
        </w:rPr>
        <mc:AlternateContent>
          <mc:Choice Requires="wps">
            <w:drawing>
              <wp:anchor distT="0" distB="0" distL="0" distR="0" allowOverlap="1" layoutInCell="1" locked="0" behindDoc="1" simplePos="0" relativeHeight="478750208">
                <wp:simplePos x="0" y="0"/>
                <wp:positionH relativeFrom="page">
                  <wp:posOffset>432816</wp:posOffset>
                </wp:positionH>
                <wp:positionV relativeFrom="paragraph">
                  <wp:posOffset>-17186</wp:posOffset>
                </wp:positionV>
                <wp:extent cx="6958965" cy="3490595"/>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6958965" cy="3490595"/>
                        </a:xfrm>
                        <a:custGeom>
                          <a:avLst/>
                          <a:gdLst/>
                          <a:ahLst/>
                          <a:cxnLst/>
                          <a:rect l="l" t="t" r="r" b="b"/>
                          <a:pathLst>
                            <a:path w="6958965" h="3490595">
                              <a:moveTo>
                                <a:pt x="6083" y="3341255"/>
                              </a:moveTo>
                              <a:lnTo>
                                <a:pt x="0" y="3341255"/>
                              </a:lnTo>
                              <a:lnTo>
                                <a:pt x="0" y="3484499"/>
                              </a:lnTo>
                              <a:lnTo>
                                <a:pt x="0" y="3490595"/>
                              </a:lnTo>
                              <a:lnTo>
                                <a:pt x="6083" y="3490595"/>
                              </a:lnTo>
                              <a:lnTo>
                                <a:pt x="6083" y="3484499"/>
                              </a:lnTo>
                              <a:lnTo>
                                <a:pt x="6083" y="3341255"/>
                              </a:lnTo>
                              <a:close/>
                            </a:path>
                            <a:path w="6958965" h="3490595">
                              <a:moveTo>
                                <a:pt x="6083" y="1370469"/>
                              </a:moveTo>
                              <a:lnTo>
                                <a:pt x="0" y="1370469"/>
                              </a:lnTo>
                              <a:lnTo>
                                <a:pt x="0" y="1501521"/>
                              </a:lnTo>
                              <a:lnTo>
                                <a:pt x="0" y="1632585"/>
                              </a:lnTo>
                              <a:lnTo>
                                <a:pt x="0" y="3341243"/>
                              </a:lnTo>
                              <a:lnTo>
                                <a:pt x="6083" y="3341243"/>
                              </a:lnTo>
                              <a:lnTo>
                                <a:pt x="6083" y="1501521"/>
                              </a:lnTo>
                              <a:lnTo>
                                <a:pt x="6083" y="1370469"/>
                              </a:lnTo>
                              <a:close/>
                            </a:path>
                            <a:path w="6958965" h="3490595">
                              <a:moveTo>
                                <a:pt x="6083" y="6172"/>
                              </a:moveTo>
                              <a:lnTo>
                                <a:pt x="0" y="6172"/>
                              </a:lnTo>
                              <a:lnTo>
                                <a:pt x="0" y="187833"/>
                              </a:lnTo>
                              <a:lnTo>
                                <a:pt x="0" y="318897"/>
                              </a:lnTo>
                              <a:lnTo>
                                <a:pt x="0" y="1370457"/>
                              </a:lnTo>
                              <a:lnTo>
                                <a:pt x="6083" y="1370457"/>
                              </a:lnTo>
                              <a:lnTo>
                                <a:pt x="6083" y="187833"/>
                              </a:lnTo>
                              <a:lnTo>
                                <a:pt x="6083" y="6172"/>
                              </a:lnTo>
                              <a:close/>
                            </a:path>
                            <a:path w="6958965" h="3490595">
                              <a:moveTo>
                                <a:pt x="6083" y="0"/>
                              </a:moveTo>
                              <a:lnTo>
                                <a:pt x="0" y="0"/>
                              </a:lnTo>
                              <a:lnTo>
                                <a:pt x="0" y="6096"/>
                              </a:lnTo>
                              <a:lnTo>
                                <a:pt x="6083" y="6096"/>
                              </a:lnTo>
                              <a:lnTo>
                                <a:pt x="6083" y="0"/>
                              </a:lnTo>
                              <a:close/>
                            </a:path>
                            <a:path w="6958965" h="3490595">
                              <a:moveTo>
                                <a:pt x="6958571" y="3341255"/>
                              </a:moveTo>
                              <a:lnTo>
                                <a:pt x="6952488" y="3341255"/>
                              </a:lnTo>
                              <a:lnTo>
                                <a:pt x="6952488" y="3484499"/>
                              </a:lnTo>
                              <a:lnTo>
                                <a:pt x="6096" y="3484499"/>
                              </a:lnTo>
                              <a:lnTo>
                                <a:pt x="6096" y="3490595"/>
                              </a:lnTo>
                              <a:lnTo>
                                <a:pt x="6952488" y="3490595"/>
                              </a:lnTo>
                              <a:lnTo>
                                <a:pt x="6958571" y="3490595"/>
                              </a:lnTo>
                              <a:lnTo>
                                <a:pt x="6958571" y="3484499"/>
                              </a:lnTo>
                              <a:lnTo>
                                <a:pt x="6958571" y="3341255"/>
                              </a:lnTo>
                              <a:close/>
                            </a:path>
                            <a:path w="6958965" h="3490595">
                              <a:moveTo>
                                <a:pt x="6958571" y="1370469"/>
                              </a:moveTo>
                              <a:lnTo>
                                <a:pt x="6952488" y="1370469"/>
                              </a:lnTo>
                              <a:lnTo>
                                <a:pt x="6952488" y="1501521"/>
                              </a:lnTo>
                              <a:lnTo>
                                <a:pt x="6952488" y="1632585"/>
                              </a:lnTo>
                              <a:lnTo>
                                <a:pt x="6952488" y="3341243"/>
                              </a:lnTo>
                              <a:lnTo>
                                <a:pt x="6958571" y="3341243"/>
                              </a:lnTo>
                              <a:lnTo>
                                <a:pt x="6958571" y="1501521"/>
                              </a:lnTo>
                              <a:lnTo>
                                <a:pt x="6958571" y="1370469"/>
                              </a:lnTo>
                              <a:close/>
                            </a:path>
                            <a:path w="6958965" h="3490595">
                              <a:moveTo>
                                <a:pt x="6958571" y="6172"/>
                              </a:moveTo>
                              <a:lnTo>
                                <a:pt x="6952488" y="6172"/>
                              </a:lnTo>
                              <a:lnTo>
                                <a:pt x="6952488" y="187833"/>
                              </a:lnTo>
                              <a:lnTo>
                                <a:pt x="6952488" y="318897"/>
                              </a:lnTo>
                              <a:lnTo>
                                <a:pt x="6952488" y="1370457"/>
                              </a:lnTo>
                              <a:lnTo>
                                <a:pt x="6958571" y="1370457"/>
                              </a:lnTo>
                              <a:lnTo>
                                <a:pt x="6958571" y="187833"/>
                              </a:lnTo>
                              <a:lnTo>
                                <a:pt x="6958571" y="6172"/>
                              </a:lnTo>
                              <a:close/>
                            </a:path>
                            <a:path w="6958965" h="3490595">
                              <a:moveTo>
                                <a:pt x="6958571" y="0"/>
                              </a:moveTo>
                              <a:lnTo>
                                <a:pt x="6952488" y="0"/>
                              </a:lnTo>
                              <a:lnTo>
                                <a:pt x="6096" y="0"/>
                              </a:lnTo>
                              <a:lnTo>
                                <a:pt x="6096" y="6096"/>
                              </a:lnTo>
                              <a:lnTo>
                                <a:pt x="6952488" y="6096"/>
                              </a:lnTo>
                              <a:lnTo>
                                <a:pt x="6958571" y="6096"/>
                              </a:lnTo>
                              <a:lnTo>
                                <a:pt x="69585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4.080002pt;margin-top:-1.353285pt;width:547.950pt;height:274.850pt;mso-position-horizontal-relative:page;mso-position-vertical-relative:paragraph;z-index:-24566272" id="docshape15" coordorigin="682,-27" coordsize="10959,5497" path="m691,5235l682,5235,682,5460,682,5470,691,5470,691,5460,691,5235xm691,2131l682,2131,682,2338,682,2544,682,2753,682,2959,682,3166,682,3372,682,3581,682,3581,682,3788,682,3994,682,4200,682,4409,682,4616,682,4822,682,5028,682,5235,691,5235,691,5028,691,4822,691,4616,691,4409,691,4200,691,3994,691,3788,691,3581,691,3581,691,3372,691,3166,691,2959,691,2753,691,2544,691,2338,691,2131xm691,-17l682,-17,682,269,682,475,682,682,682,888,682,1097,682,1303,682,1510,682,1716,682,1925,682,2131,691,2131,691,1925,691,1716,691,1510,691,1303,691,1097,691,888,691,682,691,475,691,269,691,-17xm691,-27l682,-27,682,-17,691,-17,691,-27xm11640,5235l11630,5235,11630,5460,691,5460,691,5470,11630,5470,11640,5470,11640,5460,11640,5235xm11640,2131l11630,2131,11630,2338,11630,2544,11630,2753,11630,2959,11630,3166,11630,3372,11630,3581,11630,3581,11630,3788,11630,3994,11630,4200,11630,4409,11630,4616,11630,4822,11630,5028,11630,5235,11640,5235,11640,5028,11640,4822,11640,4616,11640,4409,11640,4200,11640,3994,11640,3788,11640,3581,11640,3581,11640,3372,11640,3166,11640,2959,11640,2753,11640,2544,11640,2338,11640,2131xm11640,-17l11630,-17,11630,269,11630,475,11630,682,11630,888,11630,1097,11630,1303,11630,1510,11630,1716,11630,1925,11630,2131,11640,2131,11640,1925,11640,1716,11640,1510,11640,1303,11640,1097,11640,888,11640,682,11640,475,11640,269,11640,-17xm11640,-27l11630,-27,691,-27,691,-17,11630,-17,11640,-17,11640,-27xe" filled="true" fillcolor="#000000" stroked="false">
                <v:path arrowok="t"/>
                <v:fill type="solid"/>
                <w10:wrap type="none"/>
              </v:shape>
            </w:pict>
          </mc:Fallback>
        </mc:AlternateContent>
      </w:r>
      <w:r>
        <w:rPr>
          <w:b/>
          <w:sz w:val="18"/>
          <w:u w:val="single"/>
        </w:rPr>
        <w:t>MEETING</w:t>
      </w:r>
      <w:r>
        <w:rPr>
          <w:b/>
          <w:spacing w:val="-4"/>
          <w:sz w:val="18"/>
          <w:u w:val="single"/>
        </w:rPr>
        <w:t> </w:t>
      </w:r>
      <w:r>
        <w:rPr>
          <w:b/>
          <w:sz w:val="18"/>
          <w:u w:val="single"/>
        </w:rPr>
        <w:t>RULES</w:t>
      </w:r>
      <w:r>
        <w:rPr>
          <w:b/>
          <w:spacing w:val="-2"/>
          <w:sz w:val="18"/>
          <w:u w:val="single"/>
        </w:rPr>
        <w:t> </w:t>
      </w:r>
      <w:r>
        <w:rPr>
          <w:b/>
          <w:sz w:val="18"/>
          <w:u w:val="single"/>
        </w:rPr>
        <w:t>AND</w:t>
      </w:r>
      <w:r>
        <w:rPr>
          <w:b/>
          <w:spacing w:val="-3"/>
          <w:sz w:val="18"/>
          <w:u w:val="single"/>
        </w:rPr>
        <w:t> </w:t>
      </w:r>
      <w:r>
        <w:rPr>
          <w:b/>
          <w:spacing w:val="-2"/>
          <w:sz w:val="18"/>
          <w:u w:val="single"/>
        </w:rPr>
        <w:t>GUIDELINES</w:t>
      </w:r>
    </w:p>
    <w:p>
      <w:pPr>
        <w:pStyle w:val="ListParagraph"/>
        <w:numPr>
          <w:ilvl w:val="0"/>
          <w:numId w:val="5"/>
        </w:numPr>
        <w:tabs>
          <w:tab w:pos="718" w:val="left" w:leader="none"/>
          <w:tab w:pos="720" w:val="left" w:leader="none"/>
        </w:tabs>
        <w:spacing w:line="240" w:lineRule="auto" w:before="60" w:after="0"/>
        <w:ind w:left="720" w:right="714" w:hanging="361"/>
        <w:jc w:val="both"/>
        <w:rPr>
          <w:sz w:val="18"/>
        </w:rPr>
      </w:pPr>
      <w:r>
        <w:rPr>
          <w:b/>
          <w:sz w:val="18"/>
          <w:u w:val="single"/>
        </w:rPr>
        <w:t>Order and Decorum</w:t>
      </w:r>
      <w:r>
        <w:rPr>
          <w:b/>
          <w:sz w:val="18"/>
        </w:rPr>
        <w:t>: </w:t>
      </w:r>
      <w:r>
        <w:rPr>
          <w:sz w:val="18"/>
        </w:rPr>
        <w:t>Meetings are conducted with fairness, order, and in compliance with the Neighborhood Plan 2008 (NP). Participants must treat each other with respect and share aloha, stay focused on the agenda, and adhere to time limits. </w:t>
      </w:r>
      <w:r>
        <w:rPr>
          <w:b/>
          <w:sz w:val="18"/>
        </w:rPr>
        <w:t>Please silence</w:t>
      </w:r>
      <w:r>
        <w:rPr>
          <w:b/>
          <w:spacing w:val="-4"/>
          <w:sz w:val="18"/>
        </w:rPr>
        <w:t> </w:t>
      </w:r>
      <w:r>
        <w:rPr>
          <w:b/>
          <w:sz w:val="18"/>
        </w:rPr>
        <w:t>electronic</w:t>
      </w:r>
      <w:r>
        <w:rPr>
          <w:b/>
          <w:spacing w:val="-6"/>
          <w:sz w:val="18"/>
        </w:rPr>
        <w:t> </w:t>
      </w:r>
      <w:r>
        <w:rPr>
          <w:b/>
          <w:sz w:val="18"/>
        </w:rPr>
        <w:t>devices</w:t>
      </w:r>
      <w:r>
        <w:rPr>
          <w:b/>
          <w:spacing w:val="-4"/>
          <w:sz w:val="18"/>
        </w:rPr>
        <w:t> </w:t>
      </w:r>
      <w:r>
        <w:rPr>
          <w:b/>
          <w:sz w:val="18"/>
        </w:rPr>
        <w:t>and</w:t>
      </w:r>
      <w:r>
        <w:rPr>
          <w:b/>
          <w:spacing w:val="-4"/>
          <w:sz w:val="18"/>
        </w:rPr>
        <w:t> </w:t>
      </w:r>
      <w:r>
        <w:rPr>
          <w:b/>
          <w:sz w:val="18"/>
        </w:rPr>
        <w:t>keep</w:t>
      </w:r>
      <w:r>
        <w:rPr>
          <w:b/>
          <w:spacing w:val="-4"/>
          <w:sz w:val="18"/>
        </w:rPr>
        <w:t> </w:t>
      </w:r>
      <w:r>
        <w:rPr>
          <w:b/>
          <w:sz w:val="18"/>
        </w:rPr>
        <w:t>yourself</w:t>
      </w:r>
      <w:r>
        <w:rPr>
          <w:b/>
          <w:spacing w:val="-4"/>
          <w:sz w:val="18"/>
        </w:rPr>
        <w:t> </w:t>
      </w:r>
      <w:r>
        <w:rPr>
          <w:b/>
          <w:sz w:val="18"/>
        </w:rPr>
        <w:t>on</w:t>
      </w:r>
      <w:r>
        <w:rPr>
          <w:b/>
          <w:spacing w:val="-6"/>
          <w:sz w:val="18"/>
        </w:rPr>
        <w:t> </w:t>
      </w:r>
      <w:r>
        <w:rPr>
          <w:b/>
          <w:sz w:val="18"/>
        </w:rPr>
        <w:t>mute</w:t>
      </w:r>
      <w:r>
        <w:rPr>
          <w:b/>
          <w:spacing w:val="-3"/>
          <w:sz w:val="18"/>
        </w:rPr>
        <w:t> </w:t>
      </w:r>
      <w:r>
        <w:rPr>
          <w:b/>
          <w:sz w:val="18"/>
        </w:rPr>
        <w:t>if</w:t>
      </w:r>
      <w:r>
        <w:rPr>
          <w:b/>
          <w:spacing w:val="-9"/>
          <w:sz w:val="18"/>
        </w:rPr>
        <w:t> </w:t>
      </w:r>
      <w:r>
        <w:rPr>
          <w:b/>
          <w:sz w:val="18"/>
        </w:rPr>
        <w:t>on</w:t>
      </w:r>
      <w:r>
        <w:rPr>
          <w:b/>
          <w:spacing w:val="-4"/>
          <w:sz w:val="18"/>
        </w:rPr>
        <w:t> </w:t>
      </w:r>
      <w:r>
        <w:rPr>
          <w:b/>
          <w:sz w:val="18"/>
        </w:rPr>
        <w:t>WebEx</w:t>
      </w:r>
      <w:r>
        <w:rPr>
          <w:b/>
          <w:spacing w:val="-4"/>
          <w:sz w:val="18"/>
        </w:rPr>
        <w:t> </w:t>
      </w:r>
      <w:r>
        <w:rPr>
          <w:b/>
          <w:sz w:val="18"/>
        </w:rPr>
        <w:t>until</w:t>
      </w:r>
      <w:r>
        <w:rPr>
          <w:b/>
          <w:spacing w:val="-6"/>
          <w:sz w:val="18"/>
        </w:rPr>
        <w:t> </w:t>
      </w:r>
      <w:r>
        <w:rPr>
          <w:b/>
          <w:sz w:val="18"/>
        </w:rPr>
        <w:t>you</w:t>
      </w:r>
      <w:r>
        <w:rPr>
          <w:b/>
          <w:spacing w:val="-4"/>
          <w:sz w:val="18"/>
        </w:rPr>
        <w:t> </w:t>
      </w:r>
      <w:r>
        <w:rPr>
          <w:b/>
          <w:sz w:val="18"/>
        </w:rPr>
        <w:t>are</w:t>
      </w:r>
      <w:r>
        <w:rPr>
          <w:b/>
          <w:spacing w:val="-7"/>
          <w:sz w:val="18"/>
        </w:rPr>
        <w:t> </w:t>
      </w:r>
      <w:r>
        <w:rPr>
          <w:b/>
          <w:sz w:val="18"/>
        </w:rPr>
        <w:t>recognized</w:t>
      </w:r>
      <w:r>
        <w:rPr>
          <w:b/>
          <w:spacing w:val="-6"/>
          <w:sz w:val="18"/>
        </w:rPr>
        <w:t> </w:t>
      </w:r>
      <w:r>
        <w:rPr>
          <w:b/>
          <w:sz w:val="18"/>
        </w:rPr>
        <w:t>by</w:t>
      </w:r>
      <w:r>
        <w:rPr>
          <w:b/>
          <w:spacing w:val="-4"/>
          <w:sz w:val="18"/>
        </w:rPr>
        <w:t> </w:t>
      </w:r>
      <w:r>
        <w:rPr>
          <w:b/>
          <w:sz w:val="18"/>
        </w:rPr>
        <w:t>the</w:t>
      </w:r>
      <w:r>
        <w:rPr>
          <w:b/>
          <w:spacing w:val="-4"/>
          <w:sz w:val="18"/>
        </w:rPr>
        <w:t> </w:t>
      </w:r>
      <w:r>
        <w:rPr>
          <w:b/>
          <w:sz w:val="18"/>
        </w:rPr>
        <w:t>Chair.</w:t>
      </w:r>
      <w:r>
        <w:rPr>
          <w:b/>
          <w:spacing w:val="-4"/>
          <w:sz w:val="18"/>
        </w:rPr>
        <w:t> </w:t>
      </w:r>
      <w:r>
        <w:rPr>
          <w:sz w:val="18"/>
        </w:rPr>
        <w:t>Disruptive</w:t>
      </w:r>
      <w:r>
        <w:rPr>
          <w:spacing w:val="-4"/>
          <w:sz w:val="18"/>
        </w:rPr>
        <w:t> </w:t>
      </w:r>
      <w:r>
        <w:rPr>
          <w:sz w:val="18"/>
        </w:rPr>
        <w:t>behavior or violations may result in removal (NP §2-14-117).</w:t>
      </w:r>
    </w:p>
    <w:p>
      <w:pPr>
        <w:pStyle w:val="ListParagraph"/>
        <w:numPr>
          <w:ilvl w:val="0"/>
          <w:numId w:val="5"/>
        </w:numPr>
        <w:tabs>
          <w:tab w:pos="718" w:val="left" w:leader="none"/>
          <w:tab w:pos="720" w:val="left" w:leader="none"/>
        </w:tabs>
        <w:spacing w:line="240" w:lineRule="auto" w:before="0" w:after="0"/>
        <w:ind w:left="720" w:right="713" w:hanging="361"/>
        <w:jc w:val="both"/>
        <w:rPr>
          <w:sz w:val="18"/>
        </w:rPr>
      </w:pPr>
      <w:r>
        <w:rPr>
          <w:b/>
          <w:sz w:val="18"/>
          <w:u w:val="single"/>
        </w:rPr>
        <w:t>Requesting to Speak</w:t>
      </w:r>
      <w:r>
        <w:rPr>
          <w:b/>
          <w:sz w:val="18"/>
        </w:rPr>
        <w:t>: To speak, raise your hand in person or online via WebEx. Once recognized by the Chair, direct comments to the Chair and stay on the agenda topic </w:t>
      </w:r>
      <w:r>
        <w:rPr>
          <w:sz w:val="18"/>
        </w:rPr>
        <w:t>(NP §2-14-118(a)).</w:t>
      </w:r>
    </w:p>
    <w:p>
      <w:pPr>
        <w:pStyle w:val="ListParagraph"/>
        <w:numPr>
          <w:ilvl w:val="0"/>
          <w:numId w:val="5"/>
        </w:numPr>
        <w:tabs>
          <w:tab w:pos="718" w:val="left" w:leader="none"/>
          <w:tab w:pos="720" w:val="left" w:leader="none"/>
        </w:tabs>
        <w:spacing w:line="240" w:lineRule="auto" w:before="0" w:after="0"/>
        <w:ind w:left="720" w:right="719" w:hanging="361"/>
        <w:jc w:val="both"/>
        <w:rPr>
          <w:b/>
          <w:sz w:val="18"/>
        </w:rPr>
      </w:pPr>
      <w:r>
        <w:rPr>
          <w:b/>
          <w:sz w:val="18"/>
          <w:u w:val="single"/>
        </w:rPr>
        <w:t>Reports</w:t>
      </w:r>
      <w:r>
        <w:rPr>
          <w:b/>
          <w:spacing w:val="-4"/>
          <w:sz w:val="18"/>
          <w:u w:val="single"/>
        </w:rPr>
        <w:t> </w:t>
      </w:r>
      <w:r>
        <w:rPr>
          <w:b/>
          <w:sz w:val="18"/>
          <w:u w:val="single"/>
        </w:rPr>
        <w:t>and</w:t>
      </w:r>
      <w:r>
        <w:rPr>
          <w:b/>
          <w:spacing w:val="-4"/>
          <w:sz w:val="18"/>
          <w:u w:val="single"/>
        </w:rPr>
        <w:t> </w:t>
      </w:r>
      <w:r>
        <w:rPr>
          <w:b/>
          <w:sz w:val="18"/>
          <w:u w:val="single"/>
        </w:rPr>
        <w:t>Presentations</w:t>
      </w:r>
      <w:r>
        <w:rPr>
          <w:b/>
          <w:sz w:val="18"/>
        </w:rPr>
        <w:t>:</w:t>
      </w:r>
      <w:r>
        <w:rPr>
          <w:b/>
          <w:spacing w:val="-7"/>
          <w:sz w:val="18"/>
        </w:rPr>
        <w:t> </w:t>
      </w:r>
      <w:r>
        <w:rPr>
          <w:sz w:val="18"/>
        </w:rPr>
        <w:t>Reports</w:t>
      </w:r>
      <w:r>
        <w:rPr>
          <w:spacing w:val="-6"/>
          <w:sz w:val="18"/>
        </w:rPr>
        <w:t> </w:t>
      </w:r>
      <w:r>
        <w:rPr>
          <w:sz w:val="18"/>
        </w:rPr>
        <w:t>and</w:t>
      </w:r>
      <w:r>
        <w:rPr>
          <w:spacing w:val="-6"/>
          <w:sz w:val="18"/>
        </w:rPr>
        <w:t> </w:t>
      </w:r>
      <w:r>
        <w:rPr>
          <w:sz w:val="18"/>
        </w:rPr>
        <w:t>presentations</w:t>
      </w:r>
      <w:r>
        <w:rPr>
          <w:spacing w:val="-3"/>
          <w:sz w:val="18"/>
        </w:rPr>
        <w:t> </w:t>
      </w:r>
      <w:r>
        <w:rPr>
          <w:sz w:val="18"/>
        </w:rPr>
        <w:t>should</w:t>
      </w:r>
      <w:r>
        <w:rPr>
          <w:spacing w:val="-4"/>
          <w:sz w:val="18"/>
        </w:rPr>
        <w:t> </w:t>
      </w:r>
      <w:r>
        <w:rPr>
          <w:sz w:val="18"/>
        </w:rPr>
        <w:t>be</w:t>
      </w:r>
      <w:r>
        <w:rPr>
          <w:spacing w:val="-6"/>
          <w:sz w:val="18"/>
        </w:rPr>
        <w:t> </w:t>
      </w:r>
      <w:r>
        <w:rPr>
          <w:sz w:val="18"/>
        </w:rPr>
        <w:t>limited</w:t>
      </w:r>
      <w:r>
        <w:rPr>
          <w:spacing w:val="-4"/>
          <w:sz w:val="18"/>
        </w:rPr>
        <w:t> </w:t>
      </w:r>
      <w:r>
        <w:rPr>
          <w:sz w:val="18"/>
        </w:rPr>
        <w:t>to</w:t>
      </w:r>
      <w:r>
        <w:rPr>
          <w:spacing w:val="-6"/>
          <w:sz w:val="18"/>
        </w:rPr>
        <w:t> </w:t>
      </w:r>
      <w:r>
        <w:rPr>
          <w:sz w:val="18"/>
        </w:rPr>
        <w:t>10</w:t>
      </w:r>
      <w:r>
        <w:rPr>
          <w:spacing w:val="-4"/>
          <w:sz w:val="18"/>
        </w:rPr>
        <w:t> </w:t>
      </w:r>
      <w:r>
        <w:rPr>
          <w:sz w:val="18"/>
        </w:rPr>
        <w:t>minutes</w:t>
      </w:r>
      <w:r>
        <w:rPr>
          <w:spacing w:val="-3"/>
          <w:sz w:val="18"/>
        </w:rPr>
        <w:t> </w:t>
      </w:r>
      <w:r>
        <w:rPr>
          <w:sz w:val="18"/>
        </w:rPr>
        <w:t>unless</w:t>
      </w:r>
      <w:r>
        <w:rPr>
          <w:spacing w:val="-3"/>
          <w:sz w:val="18"/>
        </w:rPr>
        <w:t> </w:t>
      </w:r>
      <w:r>
        <w:rPr>
          <w:sz w:val="18"/>
        </w:rPr>
        <w:t>otherwise</w:t>
      </w:r>
      <w:r>
        <w:rPr>
          <w:spacing w:val="-4"/>
          <w:sz w:val="18"/>
        </w:rPr>
        <w:t> </w:t>
      </w:r>
      <w:r>
        <w:rPr>
          <w:sz w:val="18"/>
        </w:rPr>
        <w:t>specified.</w:t>
      </w:r>
      <w:r>
        <w:rPr>
          <w:spacing w:val="-4"/>
          <w:sz w:val="18"/>
        </w:rPr>
        <w:t> </w:t>
      </w:r>
      <w:r>
        <w:rPr>
          <w:sz w:val="18"/>
        </w:rPr>
        <w:t>The</w:t>
      </w:r>
      <w:r>
        <w:rPr>
          <w:spacing w:val="-6"/>
          <w:sz w:val="18"/>
        </w:rPr>
        <w:t> </w:t>
      </w:r>
      <w:r>
        <w:rPr>
          <w:sz w:val="18"/>
        </w:rPr>
        <w:t>Chair</w:t>
      </w:r>
      <w:r>
        <w:rPr>
          <w:spacing w:val="-4"/>
          <w:sz w:val="18"/>
        </w:rPr>
        <w:t> </w:t>
      </w:r>
      <w:r>
        <w:rPr>
          <w:sz w:val="18"/>
        </w:rPr>
        <w:t>may allow public questions (Auth: NP §2-14-123(2)). Neighborhood Board members are allowed to discuss, ask questions, and receive information as outlined in the agenda, as well as receive additional information without providing comments (Agenda Guidance for Neighborhood Boards,</w:t>
      </w:r>
      <w:r>
        <w:rPr>
          <w:spacing w:val="-1"/>
          <w:sz w:val="18"/>
        </w:rPr>
        <w:t> </w:t>
      </w:r>
      <w:r>
        <w:rPr>
          <w:sz w:val="18"/>
        </w:rPr>
        <w:t>CORR 2024-0718-01,</w:t>
      </w:r>
      <w:r>
        <w:rPr>
          <w:spacing w:val="-3"/>
          <w:sz w:val="18"/>
        </w:rPr>
        <w:t> </w:t>
      </w:r>
      <w:r>
        <w:rPr>
          <w:sz w:val="18"/>
        </w:rPr>
        <w:t>p.</w:t>
      </w:r>
      <w:r>
        <w:rPr>
          <w:spacing w:val="-1"/>
          <w:sz w:val="18"/>
        </w:rPr>
        <w:t> </w:t>
      </w:r>
      <w:r>
        <w:rPr>
          <w:sz w:val="18"/>
        </w:rPr>
        <w:t>3-5). </w:t>
      </w:r>
      <w:r>
        <w:rPr>
          <w:b/>
          <w:sz w:val="18"/>
        </w:rPr>
        <w:t>Speakers</w:t>
      </w:r>
      <w:r>
        <w:rPr>
          <w:b/>
          <w:spacing w:val="-1"/>
          <w:sz w:val="18"/>
        </w:rPr>
        <w:t> </w:t>
      </w:r>
      <w:r>
        <w:rPr>
          <w:b/>
          <w:sz w:val="18"/>
        </w:rPr>
        <w:t>online on</w:t>
      </w:r>
      <w:r>
        <w:rPr>
          <w:b/>
          <w:spacing w:val="-3"/>
          <w:sz w:val="18"/>
        </w:rPr>
        <w:t> </w:t>
      </w:r>
      <w:r>
        <w:rPr>
          <w:b/>
          <w:sz w:val="18"/>
        </w:rPr>
        <w:t>WebEx are</w:t>
      </w:r>
      <w:r>
        <w:rPr>
          <w:b/>
          <w:spacing w:val="-3"/>
          <w:sz w:val="18"/>
        </w:rPr>
        <w:t> </w:t>
      </w:r>
      <w:r>
        <w:rPr>
          <w:b/>
          <w:sz w:val="18"/>
        </w:rPr>
        <w:t>encouraged</w:t>
      </w:r>
      <w:r>
        <w:rPr>
          <w:b/>
          <w:spacing w:val="-3"/>
          <w:sz w:val="18"/>
        </w:rPr>
        <w:t> </w:t>
      </w:r>
      <w:r>
        <w:rPr>
          <w:b/>
          <w:sz w:val="18"/>
        </w:rPr>
        <w:t>to either</w:t>
      </w:r>
      <w:r>
        <w:rPr>
          <w:b/>
          <w:spacing w:val="-1"/>
          <w:sz w:val="18"/>
        </w:rPr>
        <w:t> </w:t>
      </w:r>
      <w:r>
        <w:rPr>
          <w:b/>
          <w:sz w:val="18"/>
        </w:rPr>
        <w:t>have their</w:t>
      </w:r>
      <w:r>
        <w:rPr>
          <w:b/>
          <w:spacing w:val="-1"/>
          <w:sz w:val="18"/>
        </w:rPr>
        <w:t> </w:t>
      </w:r>
      <w:r>
        <w:rPr>
          <w:b/>
          <w:sz w:val="18"/>
        </w:rPr>
        <w:t>cameras turned on, share their slides during their presentations, or both (adopted September 24, 2025).</w:t>
      </w:r>
    </w:p>
    <w:p>
      <w:pPr>
        <w:pStyle w:val="ListParagraph"/>
        <w:numPr>
          <w:ilvl w:val="0"/>
          <w:numId w:val="5"/>
        </w:numPr>
        <w:tabs>
          <w:tab w:pos="718" w:val="left" w:leader="none"/>
          <w:tab w:pos="720" w:val="left" w:leader="none"/>
        </w:tabs>
        <w:spacing w:line="240" w:lineRule="auto" w:before="0" w:after="0"/>
        <w:ind w:left="720" w:right="718" w:hanging="361"/>
        <w:jc w:val="both"/>
        <w:rPr>
          <w:sz w:val="18"/>
        </w:rPr>
      </w:pPr>
      <w:r>
        <w:rPr>
          <w:b/>
          <w:sz w:val="18"/>
          <w:u w:val="single"/>
        </w:rPr>
        <w:t>Public</w:t>
      </w:r>
      <w:r>
        <w:rPr>
          <w:b/>
          <w:spacing w:val="-9"/>
          <w:sz w:val="18"/>
          <w:u w:val="single"/>
        </w:rPr>
        <w:t> </w:t>
      </w:r>
      <w:r>
        <w:rPr>
          <w:b/>
          <w:sz w:val="18"/>
          <w:u w:val="single"/>
        </w:rPr>
        <w:t>Input</w:t>
      </w:r>
      <w:r>
        <w:rPr>
          <w:b/>
          <w:sz w:val="18"/>
        </w:rPr>
        <w:t>:</w:t>
      </w:r>
      <w:r>
        <w:rPr>
          <w:b/>
          <w:spacing w:val="-9"/>
          <w:sz w:val="18"/>
        </w:rPr>
        <w:t> </w:t>
      </w:r>
      <w:r>
        <w:rPr>
          <w:sz w:val="18"/>
        </w:rPr>
        <w:t>The</w:t>
      </w:r>
      <w:r>
        <w:rPr>
          <w:spacing w:val="-11"/>
          <w:sz w:val="18"/>
        </w:rPr>
        <w:t> </w:t>
      </w:r>
      <w:r>
        <w:rPr>
          <w:sz w:val="18"/>
        </w:rPr>
        <w:t>public</w:t>
      </w:r>
      <w:r>
        <w:rPr>
          <w:spacing w:val="-11"/>
          <w:sz w:val="18"/>
        </w:rPr>
        <w:t> </w:t>
      </w:r>
      <w:r>
        <w:rPr>
          <w:sz w:val="18"/>
        </w:rPr>
        <w:t>may</w:t>
      </w:r>
      <w:r>
        <w:rPr>
          <w:spacing w:val="-11"/>
          <w:sz w:val="18"/>
        </w:rPr>
        <w:t> </w:t>
      </w:r>
      <w:r>
        <w:rPr>
          <w:sz w:val="18"/>
        </w:rPr>
        <w:t>present</w:t>
      </w:r>
      <w:r>
        <w:rPr>
          <w:spacing w:val="-9"/>
          <w:sz w:val="18"/>
        </w:rPr>
        <w:t> </w:t>
      </w:r>
      <w:r>
        <w:rPr>
          <w:sz w:val="18"/>
        </w:rPr>
        <w:t>community</w:t>
      </w:r>
      <w:r>
        <w:rPr>
          <w:spacing w:val="-10"/>
          <w:sz w:val="18"/>
        </w:rPr>
        <w:t> </w:t>
      </w:r>
      <w:r>
        <w:rPr>
          <w:sz w:val="18"/>
        </w:rPr>
        <w:t>concerns</w:t>
      </w:r>
      <w:r>
        <w:rPr>
          <w:spacing w:val="-8"/>
          <w:sz w:val="18"/>
        </w:rPr>
        <w:t> </w:t>
      </w:r>
      <w:r>
        <w:rPr>
          <w:sz w:val="18"/>
        </w:rPr>
        <w:t>to</w:t>
      </w:r>
      <w:r>
        <w:rPr>
          <w:spacing w:val="-9"/>
          <w:sz w:val="18"/>
        </w:rPr>
        <w:t> </w:t>
      </w:r>
      <w:r>
        <w:rPr>
          <w:sz w:val="18"/>
        </w:rPr>
        <w:t>the</w:t>
      </w:r>
      <w:r>
        <w:rPr>
          <w:spacing w:val="-5"/>
          <w:sz w:val="18"/>
        </w:rPr>
        <w:t> </w:t>
      </w:r>
      <w:r>
        <w:rPr>
          <w:sz w:val="18"/>
        </w:rPr>
        <w:t>board.</w:t>
      </w:r>
      <w:r>
        <w:rPr>
          <w:spacing w:val="-9"/>
          <w:sz w:val="18"/>
        </w:rPr>
        <w:t> </w:t>
      </w:r>
      <w:r>
        <w:rPr>
          <w:sz w:val="18"/>
        </w:rPr>
        <w:t>Neighborhood</w:t>
      </w:r>
      <w:r>
        <w:rPr>
          <w:spacing w:val="-9"/>
          <w:sz w:val="18"/>
        </w:rPr>
        <w:t> </w:t>
      </w:r>
      <w:r>
        <w:rPr>
          <w:sz w:val="18"/>
        </w:rPr>
        <w:t>board</w:t>
      </w:r>
      <w:r>
        <w:rPr>
          <w:spacing w:val="-7"/>
          <w:sz w:val="18"/>
        </w:rPr>
        <w:t> </w:t>
      </w:r>
      <w:r>
        <w:rPr>
          <w:sz w:val="18"/>
        </w:rPr>
        <w:t>members</w:t>
      </w:r>
      <w:r>
        <w:rPr>
          <w:spacing w:val="-8"/>
          <w:sz w:val="18"/>
        </w:rPr>
        <w:t> </w:t>
      </w:r>
      <w:r>
        <w:rPr>
          <w:sz w:val="18"/>
        </w:rPr>
        <w:t>may</w:t>
      </w:r>
      <w:r>
        <w:rPr>
          <w:spacing w:val="-8"/>
          <w:sz w:val="18"/>
        </w:rPr>
        <w:t> </w:t>
      </w:r>
      <w:r>
        <w:rPr>
          <w:sz w:val="18"/>
        </w:rPr>
        <w:t>discuss,</w:t>
      </w:r>
      <w:r>
        <w:rPr>
          <w:spacing w:val="-11"/>
          <w:sz w:val="18"/>
        </w:rPr>
        <w:t> </w:t>
      </w:r>
      <w:r>
        <w:rPr>
          <w:sz w:val="18"/>
        </w:rPr>
        <w:t>ask</w:t>
      </w:r>
      <w:r>
        <w:rPr>
          <w:spacing w:val="-11"/>
          <w:sz w:val="18"/>
        </w:rPr>
        <w:t> </w:t>
      </w:r>
      <w:r>
        <w:rPr>
          <w:sz w:val="18"/>
        </w:rPr>
        <w:t>questions, and receive information on these matters under the limited notice exemption under HRS §92-81;</w:t>
      </w:r>
      <w:r>
        <w:rPr>
          <w:spacing w:val="-1"/>
          <w:sz w:val="18"/>
        </w:rPr>
        <w:t> </w:t>
      </w:r>
      <w:r>
        <w:rPr>
          <w:sz w:val="18"/>
        </w:rPr>
        <w:t>however, no action may be taken on issues raised by the public (Agenda Guidance for Neighborhood Boards, CORR 2024-0718-01, p. 7)</w:t>
      </w:r>
    </w:p>
    <w:p>
      <w:pPr>
        <w:pStyle w:val="ListParagraph"/>
        <w:numPr>
          <w:ilvl w:val="0"/>
          <w:numId w:val="5"/>
        </w:numPr>
        <w:tabs>
          <w:tab w:pos="718" w:val="left" w:leader="none"/>
          <w:tab w:pos="720" w:val="left" w:leader="none"/>
        </w:tabs>
        <w:spacing w:line="240" w:lineRule="auto" w:before="0" w:after="0"/>
        <w:ind w:left="720" w:right="716" w:hanging="361"/>
        <w:jc w:val="both"/>
        <w:rPr>
          <w:sz w:val="18"/>
        </w:rPr>
      </w:pPr>
      <w:r>
        <w:rPr>
          <w:b/>
          <w:sz w:val="18"/>
          <w:u w:val="single"/>
        </w:rPr>
        <w:t>Oral</w:t>
      </w:r>
      <w:r>
        <w:rPr>
          <w:b/>
          <w:spacing w:val="-2"/>
          <w:sz w:val="18"/>
          <w:u w:val="single"/>
        </w:rPr>
        <w:t> </w:t>
      </w:r>
      <w:r>
        <w:rPr>
          <w:b/>
          <w:sz w:val="18"/>
          <w:u w:val="single"/>
        </w:rPr>
        <w:t>Testimony</w:t>
      </w:r>
      <w:r>
        <w:rPr>
          <w:b/>
          <w:sz w:val="18"/>
        </w:rPr>
        <w:t>:</w:t>
      </w:r>
      <w:r>
        <w:rPr>
          <w:b/>
          <w:spacing w:val="-2"/>
          <w:sz w:val="18"/>
        </w:rPr>
        <w:t> </w:t>
      </w:r>
      <w:r>
        <w:rPr>
          <w:sz w:val="18"/>
        </w:rPr>
        <w:t>Public</w:t>
      </w:r>
      <w:r>
        <w:rPr>
          <w:spacing w:val="-1"/>
          <w:sz w:val="18"/>
        </w:rPr>
        <w:t> </w:t>
      </w:r>
      <w:r>
        <w:rPr>
          <w:sz w:val="18"/>
        </w:rPr>
        <w:t>testimony</w:t>
      </w:r>
      <w:r>
        <w:rPr>
          <w:spacing w:val="-1"/>
          <w:sz w:val="18"/>
        </w:rPr>
        <w:t> </w:t>
      </w:r>
      <w:r>
        <w:rPr>
          <w:sz w:val="18"/>
        </w:rPr>
        <w:t>will</w:t>
      </w:r>
      <w:r>
        <w:rPr>
          <w:spacing w:val="-2"/>
          <w:sz w:val="18"/>
        </w:rPr>
        <w:t> </w:t>
      </w:r>
      <w:r>
        <w:rPr>
          <w:sz w:val="18"/>
        </w:rPr>
        <w:t>be</w:t>
      </w:r>
      <w:r>
        <w:rPr>
          <w:spacing w:val="-2"/>
          <w:sz w:val="18"/>
        </w:rPr>
        <w:t> </w:t>
      </w:r>
      <w:r>
        <w:rPr>
          <w:sz w:val="18"/>
        </w:rPr>
        <w:t>allowed</w:t>
      </w:r>
      <w:r>
        <w:rPr>
          <w:spacing w:val="-4"/>
          <w:sz w:val="18"/>
        </w:rPr>
        <w:t> </w:t>
      </w:r>
      <w:r>
        <w:rPr>
          <w:sz w:val="18"/>
        </w:rPr>
        <w:t>on</w:t>
      </w:r>
      <w:r>
        <w:rPr>
          <w:spacing w:val="-2"/>
          <w:sz w:val="18"/>
        </w:rPr>
        <w:t> </w:t>
      </w:r>
      <w:r>
        <w:rPr>
          <w:sz w:val="18"/>
        </w:rPr>
        <w:t>agenda</w:t>
      </w:r>
      <w:r>
        <w:rPr>
          <w:spacing w:val="-4"/>
          <w:sz w:val="18"/>
        </w:rPr>
        <w:t> </w:t>
      </w:r>
      <w:r>
        <w:rPr>
          <w:sz w:val="18"/>
        </w:rPr>
        <w:t>items,</w:t>
      </w:r>
      <w:r>
        <w:rPr>
          <w:spacing w:val="-2"/>
          <w:sz w:val="18"/>
        </w:rPr>
        <w:t> </w:t>
      </w:r>
      <w:r>
        <w:rPr>
          <w:sz w:val="18"/>
        </w:rPr>
        <w:t>with</w:t>
      </w:r>
      <w:r>
        <w:rPr>
          <w:spacing w:val="-2"/>
          <w:sz w:val="18"/>
        </w:rPr>
        <w:t> </w:t>
      </w:r>
      <w:r>
        <w:rPr>
          <w:sz w:val="18"/>
        </w:rPr>
        <w:t>the</w:t>
      </w:r>
      <w:r>
        <w:rPr>
          <w:spacing w:val="-2"/>
          <w:sz w:val="18"/>
        </w:rPr>
        <w:t> </w:t>
      </w:r>
      <w:r>
        <w:rPr>
          <w:sz w:val="18"/>
        </w:rPr>
        <w:t>Chair</w:t>
      </w:r>
      <w:r>
        <w:rPr>
          <w:spacing w:val="-4"/>
          <w:sz w:val="18"/>
        </w:rPr>
        <w:t> </w:t>
      </w:r>
      <w:r>
        <w:rPr>
          <w:sz w:val="18"/>
        </w:rPr>
        <w:t>setting</w:t>
      </w:r>
      <w:r>
        <w:rPr>
          <w:spacing w:val="-2"/>
          <w:sz w:val="18"/>
        </w:rPr>
        <w:t> </w:t>
      </w:r>
      <w:r>
        <w:rPr>
          <w:sz w:val="18"/>
        </w:rPr>
        <w:t>reasonable</w:t>
      </w:r>
      <w:r>
        <w:rPr>
          <w:spacing w:val="-2"/>
          <w:sz w:val="18"/>
        </w:rPr>
        <w:t> </w:t>
      </w:r>
      <w:r>
        <w:rPr>
          <w:sz w:val="18"/>
        </w:rPr>
        <w:t>procedures</w:t>
      </w:r>
      <w:r>
        <w:rPr>
          <w:spacing w:val="-1"/>
          <w:sz w:val="18"/>
        </w:rPr>
        <w:t> </w:t>
      </w:r>
      <w:r>
        <w:rPr>
          <w:sz w:val="18"/>
        </w:rPr>
        <w:t>(NP</w:t>
      </w:r>
      <w:r>
        <w:rPr>
          <w:spacing w:val="-4"/>
          <w:sz w:val="18"/>
        </w:rPr>
        <w:t> </w:t>
      </w:r>
      <w:r>
        <w:rPr>
          <w:sz w:val="18"/>
        </w:rPr>
        <w:t>§2-14-118(c) and (d); HRS §92-3). </w:t>
      </w:r>
      <w:r>
        <w:rPr>
          <w:b/>
          <w:sz w:val="18"/>
          <w:u w:val="single"/>
        </w:rPr>
        <w:t>Testimony is limited to 3 minutes</w:t>
      </w:r>
      <w:r>
        <w:rPr>
          <w:b/>
          <w:sz w:val="18"/>
        </w:rPr>
        <w:t> </w:t>
      </w:r>
      <w:r>
        <w:rPr>
          <w:sz w:val="18"/>
        </w:rPr>
        <w:t>(adopted August 24, 2022; Auth: NP §2-14-118(d)).</w:t>
      </w:r>
    </w:p>
    <w:p>
      <w:pPr>
        <w:pStyle w:val="ListParagraph"/>
        <w:numPr>
          <w:ilvl w:val="0"/>
          <w:numId w:val="5"/>
        </w:numPr>
        <w:tabs>
          <w:tab w:pos="718" w:val="left" w:leader="none"/>
          <w:tab w:pos="720" w:val="left" w:leader="none"/>
        </w:tabs>
        <w:spacing w:line="240" w:lineRule="auto" w:before="0" w:after="0"/>
        <w:ind w:left="720" w:right="723" w:hanging="361"/>
        <w:jc w:val="both"/>
        <w:rPr>
          <w:sz w:val="18"/>
        </w:rPr>
      </w:pPr>
      <w:r>
        <w:rPr>
          <w:b/>
          <w:sz w:val="18"/>
          <w:u w:val="single"/>
        </w:rPr>
        <w:t>Written Testimony</w:t>
      </w:r>
      <w:r>
        <w:rPr>
          <w:b/>
          <w:sz w:val="18"/>
        </w:rPr>
        <w:t>: </w:t>
      </w:r>
      <w:r>
        <w:rPr>
          <w:sz w:val="18"/>
        </w:rPr>
        <w:t>Participants may submit written comments on agenda items. To submit testimony, visit </w:t>
      </w:r>
      <w:hyperlink r:id="rId33">
        <w:r>
          <w:rPr>
            <w:color w:val="0000FF"/>
            <w:sz w:val="18"/>
            <w:u w:val="single" w:color="0000FF"/>
          </w:rPr>
          <w:t>https://www.honolulu.gov/nco/board-testimony</w:t>
        </w:r>
      </w:hyperlink>
      <w:r>
        <w:rPr>
          <w:color w:val="0000FF"/>
          <w:sz w:val="18"/>
        </w:rPr>
        <w:t> </w:t>
      </w:r>
      <w:r>
        <w:rPr>
          <w:sz w:val="18"/>
        </w:rPr>
        <w:t>(NP §2-14-118(b); HRS §92-3).</w:t>
      </w:r>
    </w:p>
    <w:p>
      <w:pPr>
        <w:pStyle w:val="ListParagraph"/>
        <w:numPr>
          <w:ilvl w:val="0"/>
          <w:numId w:val="5"/>
        </w:numPr>
        <w:tabs>
          <w:tab w:pos="718" w:val="left" w:leader="none"/>
          <w:tab w:pos="720" w:val="left" w:leader="none"/>
        </w:tabs>
        <w:spacing w:line="240" w:lineRule="auto" w:before="0" w:after="0"/>
        <w:ind w:left="720" w:right="726" w:hanging="361"/>
        <w:jc w:val="both"/>
        <w:rPr>
          <w:sz w:val="18"/>
        </w:rPr>
      </w:pPr>
      <w:r>
        <w:rPr>
          <w:b/>
          <w:sz w:val="18"/>
          <w:u w:val="single"/>
        </w:rPr>
        <w:t>Board Packet</w:t>
      </w:r>
      <w:r>
        <w:rPr>
          <w:b/>
          <w:sz w:val="18"/>
        </w:rPr>
        <w:t>: </w:t>
      </w:r>
      <w:r>
        <w:rPr>
          <w:sz w:val="18"/>
        </w:rPr>
        <w:t>Written reports, presentations, flyers, handouts, and documents distributed to the Board are available on Google Drive (HRS §92-7.5).</w:t>
      </w:r>
    </w:p>
    <w:p>
      <w:pPr>
        <w:pStyle w:val="ListParagraph"/>
        <w:numPr>
          <w:ilvl w:val="0"/>
          <w:numId w:val="5"/>
        </w:numPr>
        <w:tabs>
          <w:tab w:pos="718" w:val="left" w:leader="none"/>
          <w:tab w:pos="720" w:val="left" w:leader="none"/>
        </w:tabs>
        <w:spacing w:line="240" w:lineRule="auto" w:before="0" w:after="0"/>
        <w:ind w:left="720" w:right="714" w:hanging="361"/>
        <w:jc w:val="both"/>
        <w:rPr>
          <w:sz w:val="18"/>
        </w:rPr>
      </w:pPr>
      <w:r>
        <w:rPr>
          <w:b/>
          <w:sz w:val="18"/>
          <w:u w:val="single"/>
        </w:rPr>
        <w:t>Agenda</w:t>
      </w:r>
      <w:r>
        <w:rPr>
          <w:b/>
          <w:spacing w:val="-4"/>
          <w:sz w:val="18"/>
          <w:u w:val="single"/>
        </w:rPr>
        <w:t> </w:t>
      </w:r>
      <w:r>
        <w:rPr>
          <w:b/>
          <w:sz w:val="18"/>
          <w:u w:val="single"/>
        </w:rPr>
        <w:t>Items</w:t>
      </w:r>
      <w:r>
        <w:rPr>
          <w:b/>
          <w:spacing w:val="-3"/>
          <w:sz w:val="18"/>
          <w:u w:val="single"/>
        </w:rPr>
        <w:t> </w:t>
      </w:r>
      <w:r>
        <w:rPr>
          <w:b/>
          <w:sz w:val="18"/>
          <w:u w:val="single"/>
        </w:rPr>
        <w:t>and</w:t>
      </w:r>
      <w:r>
        <w:rPr>
          <w:b/>
          <w:spacing w:val="-1"/>
          <w:sz w:val="18"/>
          <w:u w:val="single"/>
        </w:rPr>
        <w:t> </w:t>
      </w:r>
      <w:r>
        <w:rPr>
          <w:b/>
          <w:sz w:val="18"/>
          <w:u w:val="single"/>
        </w:rPr>
        <w:t>Voting</w:t>
      </w:r>
      <w:r>
        <w:rPr>
          <w:b/>
          <w:sz w:val="18"/>
        </w:rPr>
        <w:t>: </w:t>
      </w:r>
      <w:r>
        <w:rPr>
          <w:sz w:val="18"/>
        </w:rPr>
        <w:t>Under</w:t>
      </w:r>
      <w:r>
        <w:rPr>
          <w:spacing w:val="-3"/>
          <w:sz w:val="18"/>
        </w:rPr>
        <w:t> </w:t>
      </w:r>
      <w:r>
        <w:rPr>
          <w:sz w:val="18"/>
        </w:rPr>
        <w:t>the</w:t>
      </w:r>
      <w:r>
        <w:rPr>
          <w:spacing w:val="-3"/>
          <w:sz w:val="18"/>
        </w:rPr>
        <w:t> </w:t>
      </w:r>
      <w:r>
        <w:rPr>
          <w:sz w:val="18"/>
        </w:rPr>
        <w:t>Hawaii</w:t>
      </w:r>
      <w:r>
        <w:rPr>
          <w:spacing w:val="-3"/>
          <w:sz w:val="18"/>
        </w:rPr>
        <w:t> </w:t>
      </w:r>
      <w:r>
        <w:rPr>
          <w:sz w:val="18"/>
        </w:rPr>
        <w:t>State</w:t>
      </w:r>
      <w:r>
        <w:rPr>
          <w:spacing w:val="-1"/>
          <w:sz w:val="18"/>
        </w:rPr>
        <w:t> </w:t>
      </w:r>
      <w:r>
        <w:rPr>
          <w:sz w:val="18"/>
        </w:rPr>
        <w:t>Sunshine</w:t>
      </w:r>
      <w:r>
        <w:rPr>
          <w:spacing w:val="-1"/>
          <w:sz w:val="18"/>
        </w:rPr>
        <w:t> </w:t>
      </w:r>
      <w:r>
        <w:rPr>
          <w:sz w:val="18"/>
        </w:rPr>
        <w:t>Law</w:t>
      </w:r>
      <w:r>
        <w:rPr>
          <w:spacing w:val="-4"/>
          <w:sz w:val="18"/>
        </w:rPr>
        <w:t> </w:t>
      </w:r>
      <w:r>
        <w:rPr>
          <w:sz w:val="18"/>
        </w:rPr>
        <w:t>(HRS</w:t>
      </w:r>
      <w:r>
        <w:rPr>
          <w:spacing w:val="-1"/>
          <w:sz w:val="18"/>
        </w:rPr>
        <w:t> </w:t>
      </w:r>
      <w:r>
        <w:rPr>
          <w:sz w:val="18"/>
        </w:rPr>
        <w:t>§92),</w:t>
      </w:r>
      <w:r>
        <w:rPr>
          <w:spacing w:val="-3"/>
          <w:sz w:val="18"/>
        </w:rPr>
        <w:t> </w:t>
      </w:r>
      <w:r>
        <w:rPr>
          <w:sz w:val="18"/>
        </w:rPr>
        <w:t>matters</w:t>
      </w:r>
      <w:r>
        <w:rPr>
          <w:spacing w:val="-3"/>
          <w:sz w:val="18"/>
        </w:rPr>
        <w:t> </w:t>
      </w:r>
      <w:r>
        <w:rPr>
          <w:sz w:val="18"/>
        </w:rPr>
        <w:t>not</w:t>
      </w:r>
      <w:r>
        <w:rPr>
          <w:spacing w:val="-5"/>
          <w:sz w:val="18"/>
        </w:rPr>
        <w:t> </w:t>
      </w:r>
      <w:r>
        <w:rPr>
          <w:sz w:val="18"/>
        </w:rPr>
        <w:t>listed</w:t>
      </w:r>
      <w:r>
        <w:rPr>
          <w:spacing w:val="-3"/>
          <w:sz w:val="18"/>
        </w:rPr>
        <w:t> </w:t>
      </w:r>
      <w:r>
        <w:rPr>
          <w:sz w:val="18"/>
        </w:rPr>
        <w:t>on</w:t>
      </w:r>
      <w:r>
        <w:rPr>
          <w:spacing w:val="-3"/>
          <w:sz w:val="18"/>
        </w:rPr>
        <w:t> </w:t>
      </w:r>
      <w:r>
        <w:rPr>
          <w:sz w:val="18"/>
        </w:rPr>
        <w:t>the</w:t>
      </w:r>
      <w:r>
        <w:rPr>
          <w:spacing w:val="-3"/>
          <w:sz w:val="18"/>
        </w:rPr>
        <w:t> </w:t>
      </w:r>
      <w:r>
        <w:rPr>
          <w:sz w:val="18"/>
        </w:rPr>
        <w:t>agenda</w:t>
      </w:r>
      <w:r>
        <w:rPr>
          <w:spacing w:val="-3"/>
          <w:sz w:val="18"/>
        </w:rPr>
        <w:t> </w:t>
      </w:r>
      <w:r>
        <w:rPr>
          <w:sz w:val="18"/>
        </w:rPr>
        <w:t>cannot</w:t>
      </w:r>
      <w:r>
        <w:rPr>
          <w:spacing w:val="-1"/>
          <w:sz w:val="18"/>
        </w:rPr>
        <w:t> </w:t>
      </w:r>
      <w:r>
        <w:rPr>
          <w:sz w:val="18"/>
        </w:rPr>
        <w:t>be</w:t>
      </w:r>
      <w:r>
        <w:rPr>
          <w:spacing w:val="-1"/>
          <w:sz w:val="18"/>
        </w:rPr>
        <w:t> </w:t>
      </w:r>
      <w:r>
        <w:rPr>
          <w:sz w:val="18"/>
        </w:rPr>
        <w:t>voted</w:t>
      </w:r>
      <w:r>
        <w:rPr>
          <w:spacing w:val="-3"/>
          <w:sz w:val="18"/>
        </w:rPr>
        <w:t> </w:t>
      </w:r>
      <w:r>
        <w:rPr>
          <w:sz w:val="18"/>
        </w:rPr>
        <w:t>on unless added during the meeting. The Board may add items if (1) the matter is not major, (2) it doesn’t affect many people, and (3) two-thirds</w:t>
      </w:r>
      <w:r>
        <w:rPr>
          <w:spacing w:val="-6"/>
          <w:sz w:val="18"/>
        </w:rPr>
        <w:t> </w:t>
      </w:r>
      <w:r>
        <w:rPr>
          <w:sz w:val="18"/>
        </w:rPr>
        <w:t>of</w:t>
      </w:r>
      <w:r>
        <w:rPr>
          <w:spacing w:val="-7"/>
          <w:sz w:val="18"/>
        </w:rPr>
        <w:t> </w:t>
      </w:r>
      <w:r>
        <w:rPr>
          <w:sz w:val="18"/>
        </w:rPr>
        <w:t>the</w:t>
      </w:r>
      <w:r>
        <w:rPr>
          <w:spacing w:val="-6"/>
          <w:sz w:val="18"/>
        </w:rPr>
        <w:t> </w:t>
      </w:r>
      <w:r>
        <w:rPr>
          <w:sz w:val="18"/>
        </w:rPr>
        <w:t>full</w:t>
      </w:r>
      <w:r>
        <w:rPr>
          <w:spacing w:val="-9"/>
          <w:sz w:val="18"/>
        </w:rPr>
        <w:t> </w:t>
      </w:r>
      <w:r>
        <w:rPr>
          <w:sz w:val="18"/>
        </w:rPr>
        <w:t>membership</w:t>
      </w:r>
      <w:r>
        <w:rPr>
          <w:spacing w:val="-6"/>
          <w:sz w:val="18"/>
        </w:rPr>
        <w:t> </w:t>
      </w:r>
      <w:r>
        <w:rPr>
          <w:sz w:val="18"/>
        </w:rPr>
        <w:t>approves</w:t>
      </w:r>
      <w:r>
        <w:rPr>
          <w:spacing w:val="-8"/>
          <w:sz w:val="18"/>
        </w:rPr>
        <w:t> </w:t>
      </w:r>
      <w:r>
        <w:rPr>
          <w:sz w:val="18"/>
        </w:rPr>
        <w:t>(HRS</w:t>
      </w:r>
      <w:r>
        <w:rPr>
          <w:spacing w:val="-7"/>
          <w:sz w:val="18"/>
        </w:rPr>
        <w:t> </w:t>
      </w:r>
      <w:r>
        <w:rPr>
          <w:sz w:val="18"/>
        </w:rPr>
        <w:t>§92-7(d)).</w:t>
      </w:r>
      <w:r>
        <w:rPr>
          <w:spacing w:val="-9"/>
          <w:sz w:val="18"/>
        </w:rPr>
        <w:t> </w:t>
      </w:r>
      <w:r>
        <w:rPr>
          <w:sz w:val="18"/>
        </w:rPr>
        <w:t>Items</w:t>
      </w:r>
      <w:r>
        <w:rPr>
          <w:spacing w:val="-8"/>
          <w:sz w:val="18"/>
        </w:rPr>
        <w:t> </w:t>
      </w:r>
      <w:r>
        <w:rPr>
          <w:sz w:val="18"/>
        </w:rPr>
        <w:t>may</w:t>
      </w:r>
      <w:r>
        <w:rPr>
          <w:spacing w:val="-6"/>
          <w:sz w:val="18"/>
        </w:rPr>
        <w:t> </w:t>
      </w:r>
      <w:r>
        <w:rPr>
          <w:sz w:val="18"/>
        </w:rPr>
        <w:t>also</w:t>
      </w:r>
      <w:r>
        <w:rPr>
          <w:spacing w:val="-6"/>
          <w:sz w:val="18"/>
        </w:rPr>
        <w:t> </w:t>
      </w:r>
      <w:r>
        <w:rPr>
          <w:sz w:val="18"/>
        </w:rPr>
        <w:t>be</w:t>
      </w:r>
      <w:r>
        <w:rPr>
          <w:spacing w:val="-9"/>
          <w:sz w:val="18"/>
        </w:rPr>
        <w:t> </w:t>
      </w:r>
      <w:r>
        <w:rPr>
          <w:sz w:val="18"/>
        </w:rPr>
        <w:t>added</w:t>
      </w:r>
      <w:r>
        <w:rPr>
          <w:spacing w:val="-9"/>
          <w:sz w:val="18"/>
        </w:rPr>
        <w:t> </w:t>
      </w:r>
      <w:r>
        <w:rPr>
          <w:sz w:val="18"/>
        </w:rPr>
        <w:t>if</w:t>
      </w:r>
      <w:r>
        <w:rPr>
          <w:spacing w:val="-7"/>
          <w:sz w:val="18"/>
        </w:rPr>
        <w:t> </w:t>
      </w:r>
      <w:r>
        <w:rPr>
          <w:sz w:val="18"/>
        </w:rPr>
        <w:t>an</w:t>
      </w:r>
      <w:r>
        <w:rPr>
          <w:spacing w:val="-6"/>
          <w:sz w:val="18"/>
        </w:rPr>
        <w:t> </w:t>
      </w:r>
      <w:r>
        <w:rPr>
          <w:sz w:val="18"/>
        </w:rPr>
        <w:t>unanticipated</w:t>
      </w:r>
      <w:r>
        <w:rPr>
          <w:spacing w:val="-9"/>
          <w:sz w:val="18"/>
        </w:rPr>
        <w:t> </w:t>
      </w:r>
      <w:r>
        <w:rPr>
          <w:sz w:val="18"/>
        </w:rPr>
        <w:t>event</w:t>
      </w:r>
      <w:r>
        <w:rPr>
          <w:spacing w:val="-4"/>
          <w:sz w:val="18"/>
        </w:rPr>
        <w:t> </w:t>
      </w:r>
      <w:r>
        <w:rPr>
          <w:sz w:val="18"/>
        </w:rPr>
        <w:t>requires</w:t>
      </w:r>
      <w:r>
        <w:rPr>
          <w:spacing w:val="-6"/>
          <w:sz w:val="18"/>
        </w:rPr>
        <w:t> </w:t>
      </w:r>
      <w:r>
        <w:rPr>
          <w:sz w:val="18"/>
        </w:rPr>
        <w:t>timely</w:t>
      </w:r>
      <w:r>
        <w:rPr>
          <w:spacing w:val="-8"/>
          <w:sz w:val="18"/>
        </w:rPr>
        <w:t> </w:t>
      </w:r>
      <w:r>
        <w:rPr>
          <w:sz w:val="18"/>
        </w:rPr>
        <w:t>action for public health, welfare, or safety (HRS §92-8).</w:t>
      </w:r>
    </w:p>
    <w:p>
      <w:pPr>
        <w:pStyle w:val="ListParagraph"/>
        <w:numPr>
          <w:ilvl w:val="0"/>
          <w:numId w:val="5"/>
        </w:numPr>
        <w:tabs>
          <w:tab w:pos="719" w:val="left" w:leader="none"/>
        </w:tabs>
        <w:spacing w:line="205" w:lineRule="exact" w:before="0" w:after="0"/>
        <w:ind w:left="719" w:right="0" w:hanging="359"/>
        <w:jc w:val="both"/>
        <w:rPr>
          <w:sz w:val="18"/>
        </w:rPr>
      </w:pPr>
      <w:r>
        <w:rPr>
          <w:b/>
          <w:spacing w:val="-2"/>
          <w:sz w:val="18"/>
          <w:u w:val="single"/>
        </w:rPr>
        <w:t>Board</w:t>
      </w:r>
      <w:r>
        <w:rPr>
          <w:b/>
          <w:spacing w:val="48"/>
          <w:sz w:val="18"/>
          <w:u w:val="single"/>
        </w:rPr>
        <w:t> </w:t>
      </w:r>
      <w:r>
        <w:rPr>
          <w:b/>
          <w:spacing w:val="-2"/>
          <w:sz w:val="18"/>
          <w:u w:val="single"/>
        </w:rPr>
        <w:t>Boundaries</w:t>
      </w:r>
      <w:r>
        <w:rPr>
          <w:b/>
          <w:spacing w:val="-2"/>
          <w:sz w:val="18"/>
        </w:rPr>
        <w:t>:</w:t>
      </w:r>
      <w:r>
        <w:rPr>
          <w:b/>
          <w:spacing w:val="49"/>
          <w:sz w:val="18"/>
        </w:rPr>
        <w:t> </w:t>
      </w:r>
      <w:hyperlink r:id="rId34">
        <w:r>
          <w:rPr>
            <w:color w:val="0000FF"/>
            <w:spacing w:val="-2"/>
            <w:sz w:val="18"/>
            <w:u w:val="single" w:color="0000FF"/>
          </w:rPr>
          <w:t>https://www8.honolulu.gov/nco/boards-and-sub-district-boundary-descriptions</w:t>
        </w:r>
      </w:hyperlink>
    </w:p>
    <w:p>
      <w:pPr>
        <w:pStyle w:val="BodyText"/>
        <w:spacing w:before="30"/>
        <w:rPr>
          <w:sz w:val="18"/>
        </w:rPr>
      </w:pPr>
    </w:p>
    <w:p>
      <w:pPr>
        <w:pStyle w:val="ListParagraph"/>
        <w:numPr>
          <w:ilvl w:val="0"/>
          <w:numId w:val="6"/>
        </w:numPr>
        <w:tabs>
          <w:tab w:pos="720" w:val="left" w:leader="none"/>
        </w:tabs>
        <w:spacing w:line="240" w:lineRule="auto" w:before="0" w:after="0"/>
        <w:ind w:left="720" w:right="0" w:hanging="360"/>
        <w:jc w:val="left"/>
        <w:rPr>
          <w:b/>
          <w:sz w:val="18"/>
        </w:rPr>
      </w:pPr>
      <w:r>
        <w:rPr>
          <w:b/>
          <w:sz w:val="18"/>
        </w:rPr>
        <w:t>CALL</w:t>
      </w:r>
      <w:r>
        <w:rPr>
          <w:b/>
          <w:spacing w:val="-3"/>
          <w:sz w:val="18"/>
        </w:rPr>
        <w:t> </w:t>
      </w:r>
      <w:r>
        <w:rPr>
          <w:b/>
          <w:sz w:val="18"/>
        </w:rPr>
        <w:t>TO</w:t>
      </w:r>
      <w:r>
        <w:rPr>
          <w:b/>
          <w:spacing w:val="-3"/>
          <w:sz w:val="18"/>
        </w:rPr>
        <w:t> </w:t>
      </w:r>
      <w:r>
        <w:rPr>
          <w:b/>
          <w:sz w:val="18"/>
        </w:rPr>
        <w:t>ORDER</w:t>
      </w:r>
      <w:r>
        <w:rPr>
          <w:b/>
          <w:spacing w:val="-2"/>
          <w:sz w:val="18"/>
        </w:rPr>
        <w:t> </w:t>
      </w:r>
      <w:r>
        <w:rPr>
          <w:sz w:val="18"/>
        </w:rPr>
        <w:t>–</w:t>
      </w:r>
      <w:r>
        <w:rPr>
          <w:spacing w:val="-2"/>
          <w:sz w:val="18"/>
        </w:rPr>
        <w:t> </w:t>
      </w:r>
      <w:r>
        <w:rPr>
          <w:sz w:val="18"/>
        </w:rPr>
        <w:t>Chair</w:t>
      </w:r>
      <w:r>
        <w:rPr>
          <w:spacing w:val="-2"/>
          <w:sz w:val="18"/>
        </w:rPr>
        <w:t> </w:t>
      </w:r>
      <w:r>
        <w:rPr>
          <w:sz w:val="18"/>
        </w:rPr>
        <w:t>Anthony</w:t>
      </w:r>
      <w:r>
        <w:rPr>
          <w:spacing w:val="-5"/>
          <w:sz w:val="18"/>
        </w:rPr>
        <w:t> </w:t>
      </w:r>
      <w:r>
        <w:rPr>
          <w:sz w:val="18"/>
        </w:rPr>
        <w:t>Makana</w:t>
      </w:r>
      <w:r>
        <w:rPr>
          <w:spacing w:val="-2"/>
          <w:sz w:val="18"/>
        </w:rPr>
        <w:t> </w:t>
      </w:r>
      <w:r>
        <w:rPr>
          <w:sz w:val="18"/>
        </w:rPr>
        <w:t>Paris </w:t>
      </w:r>
      <w:hyperlink r:id="rId35">
        <w:r>
          <w:rPr>
            <w:spacing w:val="-2"/>
            <w:sz w:val="18"/>
          </w:rPr>
          <w:t>(</w:t>
        </w:r>
        <w:r>
          <w:rPr>
            <w:color w:val="0000FF"/>
            <w:spacing w:val="-2"/>
            <w:sz w:val="18"/>
            <w:u w:val="single" w:color="0000FF"/>
          </w:rPr>
          <w:t>makana.paris@gmail.com</w:t>
        </w:r>
      </w:hyperlink>
      <w:r>
        <w:rPr>
          <w:spacing w:val="-2"/>
          <w:sz w:val="18"/>
        </w:rPr>
        <w:t>)</w:t>
      </w:r>
    </w:p>
    <w:p>
      <w:pPr>
        <w:pStyle w:val="BodyText"/>
        <w:spacing w:before="1"/>
        <w:rPr>
          <w:sz w:val="18"/>
        </w:rPr>
      </w:pPr>
    </w:p>
    <w:p>
      <w:pPr>
        <w:pStyle w:val="ListParagraph"/>
        <w:numPr>
          <w:ilvl w:val="0"/>
          <w:numId w:val="6"/>
        </w:numPr>
        <w:tabs>
          <w:tab w:pos="720" w:val="left" w:leader="none"/>
        </w:tabs>
        <w:spacing w:line="240" w:lineRule="auto" w:before="1" w:after="0"/>
        <w:ind w:left="720" w:right="0" w:hanging="360"/>
        <w:jc w:val="left"/>
        <w:rPr>
          <w:b/>
          <w:sz w:val="18"/>
        </w:rPr>
      </w:pPr>
      <w:r>
        <w:rPr>
          <w:b/>
          <w:sz w:val="18"/>
        </w:rPr>
        <w:t>ROLL</w:t>
      </w:r>
      <w:r>
        <w:rPr>
          <w:b/>
          <w:spacing w:val="-4"/>
          <w:sz w:val="18"/>
        </w:rPr>
        <w:t> </w:t>
      </w:r>
      <w:r>
        <w:rPr>
          <w:b/>
          <w:sz w:val="18"/>
        </w:rPr>
        <w:t>CALL</w:t>
      </w:r>
      <w:r>
        <w:rPr>
          <w:b/>
          <w:spacing w:val="-3"/>
          <w:sz w:val="18"/>
        </w:rPr>
        <w:t> </w:t>
      </w:r>
      <w:r>
        <w:rPr>
          <w:sz w:val="18"/>
        </w:rPr>
        <w:t>–</w:t>
      </w:r>
      <w:r>
        <w:rPr>
          <w:spacing w:val="-2"/>
          <w:sz w:val="18"/>
        </w:rPr>
        <w:t> </w:t>
      </w:r>
      <w:r>
        <w:rPr>
          <w:sz w:val="18"/>
        </w:rPr>
        <w:t>Neighborhood</w:t>
      </w:r>
      <w:r>
        <w:rPr>
          <w:spacing w:val="-7"/>
          <w:sz w:val="18"/>
        </w:rPr>
        <w:t> </w:t>
      </w:r>
      <w:r>
        <w:rPr>
          <w:sz w:val="18"/>
        </w:rPr>
        <w:t>Board</w:t>
      </w:r>
      <w:r>
        <w:rPr>
          <w:spacing w:val="-3"/>
          <w:sz w:val="18"/>
        </w:rPr>
        <w:t> </w:t>
      </w:r>
      <w:r>
        <w:rPr>
          <w:sz w:val="18"/>
        </w:rPr>
        <w:t>Assistant Jeffrey</w:t>
      </w:r>
      <w:r>
        <w:rPr>
          <w:spacing w:val="-2"/>
          <w:sz w:val="18"/>
        </w:rPr>
        <w:t> </w:t>
      </w:r>
      <w:r>
        <w:rPr>
          <w:sz w:val="18"/>
        </w:rPr>
        <w:t>Jones</w:t>
      </w:r>
      <w:r>
        <w:rPr>
          <w:spacing w:val="-4"/>
          <w:sz w:val="18"/>
        </w:rPr>
        <w:t> </w:t>
      </w:r>
      <w:r>
        <w:rPr>
          <w:spacing w:val="-2"/>
          <w:sz w:val="18"/>
        </w:rPr>
        <w:t>(</w:t>
      </w:r>
      <w:hyperlink r:id="rId36">
        <w:r>
          <w:rPr>
            <w:color w:val="0000FF"/>
            <w:spacing w:val="-2"/>
            <w:sz w:val="18"/>
            <w:u w:val="single" w:color="0000FF"/>
          </w:rPr>
          <w:t>jeffrey.jones@honolulu.gov</w:t>
        </w:r>
      </w:hyperlink>
      <w:r>
        <w:rPr>
          <w:spacing w:val="-2"/>
          <w:sz w:val="18"/>
        </w:rPr>
        <w:t>)</w:t>
      </w:r>
    </w:p>
    <w:p>
      <w:pPr>
        <w:pStyle w:val="ListParagraph"/>
        <w:numPr>
          <w:ilvl w:val="0"/>
          <w:numId w:val="6"/>
        </w:numPr>
        <w:tabs>
          <w:tab w:pos="719" w:val="left" w:leader="none"/>
        </w:tabs>
        <w:spacing w:line="240" w:lineRule="auto" w:before="205" w:after="0"/>
        <w:ind w:left="719" w:right="0" w:hanging="359"/>
        <w:jc w:val="both"/>
        <w:rPr>
          <w:b/>
          <w:sz w:val="18"/>
        </w:rPr>
      </w:pPr>
      <w:r>
        <w:rPr>
          <w:b/>
          <w:sz w:val="18"/>
        </w:rPr>
        <w:t>REPORTS</w:t>
      </w:r>
      <w:r>
        <w:rPr>
          <w:b/>
          <w:spacing w:val="-3"/>
          <w:sz w:val="18"/>
        </w:rPr>
        <w:t> </w:t>
      </w:r>
      <w:r>
        <w:rPr>
          <w:sz w:val="18"/>
        </w:rPr>
        <w:t>(Limited</w:t>
      </w:r>
      <w:r>
        <w:rPr>
          <w:spacing w:val="-2"/>
          <w:sz w:val="18"/>
        </w:rPr>
        <w:t> </w:t>
      </w:r>
      <w:r>
        <w:rPr>
          <w:sz w:val="18"/>
        </w:rPr>
        <w:t>to</w:t>
      </w:r>
      <w:r>
        <w:rPr>
          <w:spacing w:val="-4"/>
          <w:sz w:val="18"/>
        </w:rPr>
        <w:t> </w:t>
      </w:r>
      <w:r>
        <w:rPr>
          <w:sz w:val="18"/>
        </w:rPr>
        <w:t>10</w:t>
      </w:r>
      <w:r>
        <w:rPr>
          <w:spacing w:val="-4"/>
          <w:sz w:val="18"/>
        </w:rPr>
        <w:t> </w:t>
      </w:r>
      <w:r>
        <w:rPr>
          <w:sz w:val="18"/>
        </w:rPr>
        <w:t>minutes</w:t>
      </w:r>
      <w:r>
        <w:rPr>
          <w:spacing w:val="-1"/>
          <w:sz w:val="18"/>
        </w:rPr>
        <w:t> </w:t>
      </w:r>
      <w:r>
        <w:rPr>
          <w:spacing w:val="-4"/>
          <w:sz w:val="18"/>
        </w:rPr>
        <w:t>each)</w:t>
      </w:r>
    </w:p>
    <w:p>
      <w:pPr>
        <w:pStyle w:val="ListParagraph"/>
        <w:numPr>
          <w:ilvl w:val="1"/>
          <w:numId w:val="6"/>
        </w:numPr>
        <w:tabs>
          <w:tab w:pos="1079" w:val="left" w:leader="none"/>
        </w:tabs>
        <w:spacing w:line="240" w:lineRule="auto" w:before="2" w:after="0"/>
        <w:ind w:left="1079" w:right="0" w:hanging="359"/>
        <w:jc w:val="both"/>
        <w:rPr>
          <w:sz w:val="18"/>
        </w:rPr>
      </w:pPr>
      <w:r>
        <w:rPr>
          <w:b/>
          <w:sz w:val="18"/>
        </w:rPr>
        <w:t>Honolulu</w:t>
      </w:r>
      <w:r>
        <w:rPr>
          <w:b/>
          <w:spacing w:val="-7"/>
          <w:sz w:val="18"/>
        </w:rPr>
        <w:t> </w:t>
      </w:r>
      <w:r>
        <w:rPr>
          <w:b/>
          <w:sz w:val="18"/>
        </w:rPr>
        <w:t>Fire</w:t>
      </w:r>
      <w:r>
        <w:rPr>
          <w:b/>
          <w:spacing w:val="-6"/>
          <w:sz w:val="18"/>
        </w:rPr>
        <w:t> </w:t>
      </w:r>
      <w:r>
        <w:rPr>
          <w:b/>
          <w:sz w:val="18"/>
        </w:rPr>
        <w:t>Department</w:t>
      </w:r>
      <w:r>
        <w:rPr>
          <w:b/>
          <w:spacing w:val="-6"/>
          <w:sz w:val="18"/>
        </w:rPr>
        <w:t> </w:t>
      </w:r>
      <w:r>
        <w:rPr>
          <w:b/>
          <w:sz w:val="18"/>
        </w:rPr>
        <w:t>(HFD)</w:t>
      </w:r>
      <w:r>
        <w:rPr>
          <w:b/>
          <w:spacing w:val="-5"/>
          <w:sz w:val="18"/>
        </w:rPr>
        <w:t> </w:t>
      </w:r>
      <w:r>
        <w:rPr>
          <w:sz w:val="18"/>
        </w:rPr>
        <w:t>on</w:t>
      </w:r>
      <w:r>
        <w:rPr>
          <w:spacing w:val="-6"/>
          <w:sz w:val="18"/>
        </w:rPr>
        <w:t> </w:t>
      </w:r>
      <w:r>
        <w:rPr>
          <w:sz w:val="18"/>
        </w:rPr>
        <w:t>incidents/statistics/safety</w:t>
      </w:r>
      <w:r>
        <w:rPr>
          <w:spacing w:val="-5"/>
          <w:sz w:val="18"/>
        </w:rPr>
        <w:t> </w:t>
      </w:r>
      <w:r>
        <w:rPr>
          <w:sz w:val="18"/>
        </w:rPr>
        <w:t>tips</w:t>
      </w:r>
      <w:r>
        <w:rPr>
          <w:spacing w:val="-5"/>
          <w:sz w:val="18"/>
        </w:rPr>
        <w:t> </w:t>
      </w:r>
      <w:hyperlink r:id="rId37">
        <w:r>
          <w:rPr>
            <w:spacing w:val="-2"/>
            <w:sz w:val="18"/>
          </w:rPr>
          <w:t>(</w:t>
        </w:r>
        <w:r>
          <w:rPr>
            <w:color w:val="0000FF"/>
            <w:spacing w:val="-2"/>
            <w:sz w:val="18"/>
            <w:u w:val="single" w:color="0000FF"/>
          </w:rPr>
          <w:t>HFDNHB@honolulu.gov</w:t>
        </w:r>
      </w:hyperlink>
      <w:r>
        <w:rPr>
          <w:spacing w:val="-2"/>
          <w:sz w:val="18"/>
        </w:rPr>
        <w:t>)</w:t>
      </w:r>
    </w:p>
    <w:p>
      <w:pPr>
        <w:pStyle w:val="ListParagraph"/>
        <w:numPr>
          <w:ilvl w:val="1"/>
          <w:numId w:val="6"/>
        </w:numPr>
        <w:tabs>
          <w:tab w:pos="1079" w:val="left" w:leader="none"/>
        </w:tabs>
        <w:spacing w:line="207" w:lineRule="exact" w:before="0" w:after="0"/>
        <w:ind w:left="1079" w:right="0" w:hanging="359"/>
        <w:jc w:val="both"/>
        <w:rPr>
          <w:sz w:val="18"/>
        </w:rPr>
      </w:pPr>
      <w:r>
        <w:rPr>
          <w:b/>
          <w:sz w:val="18"/>
        </w:rPr>
        <w:t>Honolulu</w:t>
      </w:r>
      <w:r>
        <w:rPr>
          <w:b/>
          <w:spacing w:val="-8"/>
          <w:sz w:val="18"/>
        </w:rPr>
        <w:t> </w:t>
      </w:r>
      <w:r>
        <w:rPr>
          <w:b/>
          <w:sz w:val="18"/>
        </w:rPr>
        <w:t>Police</w:t>
      </w:r>
      <w:r>
        <w:rPr>
          <w:b/>
          <w:spacing w:val="-7"/>
          <w:sz w:val="18"/>
        </w:rPr>
        <w:t> </w:t>
      </w:r>
      <w:r>
        <w:rPr>
          <w:b/>
          <w:sz w:val="18"/>
        </w:rPr>
        <w:t>Department</w:t>
      </w:r>
      <w:r>
        <w:rPr>
          <w:b/>
          <w:spacing w:val="-9"/>
          <w:sz w:val="18"/>
        </w:rPr>
        <w:t> </w:t>
      </w:r>
      <w:r>
        <w:rPr>
          <w:b/>
          <w:sz w:val="18"/>
        </w:rPr>
        <w:t>(HPD)</w:t>
      </w:r>
      <w:r>
        <w:rPr>
          <w:b/>
          <w:spacing w:val="-6"/>
          <w:sz w:val="18"/>
        </w:rPr>
        <w:t> </w:t>
      </w:r>
      <w:r>
        <w:rPr>
          <w:sz w:val="18"/>
        </w:rPr>
        <w:t>on</w:t>
      </w:r>
      <w:r>
        <w:rPr>
          <w:spacing w:val="-7"/>
          <w:sz w:val="18"/>
        </w:rPr>
        <w:t> </w:t>
      </w:r>
      <w:r>
        <w:rPr>
          <w:sz w:val="18"/>
        </w:rPr>
        <w:t>incidents/statistics/safety</w:t>
      </w:r>
      <w:r>
        <w:rPr>
          <w:spacing w:val="-8"/>
          <w:sz w:val="18"/>
        </w:rPr>
        <w:t> </w:t>
      </w:r>
      <w:r>
        <w:rPr>
          <w:sz w:val="18"/>
        </w:rPr>
        <w:t>tips</w:t>
      </w:r>
      <w:r>
        <w:rPr>
          <w:spacing w:val="-4"/>
          <w:sz w:val="18"/>
        </w:rPr>
        <w:t> </w:t>
      </w:r>
      <w:hyperlink r:id="rId38">
        <w:r>
          <w:rPr>
            <w:sz w:val="18"/>
          </w:rPr>
          <w:t>(</w:t>
        </w:r>
        <w:r>
          <w:rPr>
            <w:color w:val="0000FF"/>
            <w:sz w:val="18"/>
            <w:u w:val="single" w:color="0000FF"/>
          </w:rPr>
          <w:t>https://www.honolulupd.org/contact-</w:t>
        </w:r>
        <w:r>
          <w:rPr>
            <w:color w:val="0000FF"/>
            <w:spacing w:val="-5"/>
            <w:sz w:val="18"/>
            <w:u w:val="single" w:color="0000FF"/>
          </w:rPr>
          <w:t>us</w:t>
        </w:r>
      </w:hyperlink>
      <w:r>
        <w:rPr>
          <w:spacing w:val="-5"/>
          <w:sz w:val="18"/>
        </w:rPr>
        <w:t>)</w:t>
      </w:r>
    </w:p>
    <w:p>
      <w:pPr>
        <w:pStyle w:val="ListParagraph"/>
        <w:numPr>
          <w:ilvl w:val="1"/>
          <w:numId w:val="6"/>
        </w:numPr>
        <w:tabs>
          <w:tab w:pos="1080" w:val="left" w:leader="none"/>
        </w:tabs>
        <w:spacing w:line="240" w:lineRule="auto" w:before="0" w:after="0"/>
        <w:ind w:left="1080" w:right="713" w:hanging="360"/>
        <w:jc w:val="both"/>
        <w:rPr>
          <w:sz w:val="18"/>
        </w:rPr>
      </w:pPr>
      <w:r>
        <w:rPr>
          <w:b/>
          <w:sz w:val="18"/>
        </w:rPr>
        <w:t>Board of Water Supply (BWS) </w:t>
      </w:r>
      <w:r>
        <w:rPr>
          <w:sz w:val="18"/>
        </w:rPr>
        <w:t>regarding incidents/statistics/projects/tips, Red Hill-related water concerns, and other water concerns – Nicole Rodwell </w:t>
      </w:r>
      <w:hyperlink r:id="rId39">
        <w:r>
          <w:rPr>
            <w:sz w:val="18"/>
          </w:rPr>
          <w:t>(</w:t>
        </w:r>
        <w:r>
          <w:rPr>
            <w:color w:val="0000FF"/>
            <w:sz w:val="18"/>
            <w:u w:val="single" w:color="0000FF"/>
          </w:rPr>
          <w:t>https://www.boardofwatersupply.com/contact</w:t>
        </w:r>
      </w:hyperlink>
      <w:r>
        <w:rPr>
          <w:sz w:val="18"/>
        </w:rPr>
        <w:t>)</w:t>
      </w:r>
    </w:p>
    <w:p>
      <w:pPr>
        <w:pStyle w:val="ListParagraph"/>
        <w:numPr>
          <w:ilvl w:val="1"/>
          <w:numId w:val="6"/>
        </w:numPr>
        <w:tabs>
          <w:tab w:pos="1080" w:val="left" w:leader="none"/>
        </w:tabs>
        <w:spacing w:line="240" w:lineRule="auto" w:before="1" w:after="0"/>
        <w:ind w:left="1080" w:right="712" w:hanging="360"/>
        <w:jc w:val="both"/>
        <w:rPr>
          <w:sz w:val="18"/>
        </w:rPr>
      </w:pPr>
      <w:r>
        <w:rPr>
          <w:b/>
          <w:sz w:val="18"/>
        </w:rPr>
        <w:t>Mayor</w:t>
      </w:r>
      <w:r>
        <w:rPr>
          <w:b/>
          <w:spacing w:val="-9"/>
          <w:sz w:val="18"/>
        </w:rPr>
        <w:t> </w:t>
      </w:r>
      <w:r>
        <w:rPr>
          <w:b/>
          <w:sz w:val="18"/>
        </w:rPr>
        <w:t>Rick</w:t>
      </w:r>
      <w:r>
        <w:rPr>
          <w:b/>
          <w:spacing w:val="-8"/>
          <w:sz w:val="18"/>
        </w:rPr>
        <w:t> </w:t>
      </w:r>
      <w:r>
        <w:rPr>
          <w:b/>
          <w:sz w:val="18"/>
        </w:rPr>
        <w:t>Blangiardi’s</w:t>
      </w:r>
      <w:r>
        <w:rPr>
          <w:b/>
          <w:spacing w:val="-8"/>
          <w:sz w:val="18"/>
        </w:rPr>
        <w:t> </w:t>
      </w:r>
      <w:r>
        <w:rPr>
          <w:b/>
          <w:sz w:val="18"/>
        </w:rPr>
        <w:t>Representative</w:t>
      </w:r>
      <w:r>
        <w:rPr>
          <w:b/>
          <w:spacing w:val="-6"/>
          <w:sz w:val="18"/>
        </w:rPr>
        <w:t> </w:t>
      </w:r>
      <w:r>
        <w:rPr>
          <w:sz w:val="18"/>
        </w:rPr>
        <w:t>on</w:t>
      </w:r>
      <w:r>
        <w:rPr>
          <w:spacing w:val="-8"/>
          <w:sz w:val="18"/>
        </w:rPr>
        <w:t> </w:t>
      </w:r>
      <w:r>
        <w:rPr>
          <w:sz w:val="18"/>
        </w:rPr>
        <w:t>constituent</w:t>
      </w:r>
      <w:r>
        <w:rPr>
          <w:spacing w:val="-10"/>
          <w:sz w:val="18"/>
        </w:rPr>
        <w:t> </w:t>
      </w:r>
      <w:r>
        <w:rPr>
          <w:sz w:val="18"/>
        </w:rPr>
        <w:t>concerns</w:t>
      </w:r>
      <w:r>
        <w:rPr>
          <w:spacing w:val="-8"/>
          <w:sz w:val="18"/>
        </w:rPr>
        <w:t> </w:t>
      </w:r>
      <w:r>
        <w:rPr>
          <w:sz w:val="18"/>
        </w:rPr>
        <w:t>(including</w:t>
      </w:r>
      <w:r>
        <w:rPr>
          <w:spacing w:val="-10"/>
          <w:sz w:val="18"/>
        </w:rPr>
        <w:t> </w:t>
      </w:r>
      <w:r>
        <w:rPr>
          <w:sz w:val="18"/>
        </w:rPr>
        <w:t>Makakilo</w:t>
      </w:r>
      <w:r>
        <w:rPr>
          <w:spacing w:val="-8"/>
          <w:sz w:val="18"/>
        </w:rPr>
        <w:t> </w:t>
      </w:r>
      <w:r>
        <w:rPr>
          <w:sz w:val="18"/>
        </w:rPr>
        <w:t>Drive</w:t>
      </w:r>
      <w:r>
        <w:rPr>
          <w:spacing w:val="-3"/>
          <w:sz w:val="18"/>
        </w:rPr>
        <w:t> </w:t>
      </w:r>
      <w:r>
        <w:rPr>
          <w:sz w:val="18"/>
        </w:rPr>
        <w:t>and</w:t>
      </w:r>
      <w:r>
        <w:rPr>
          <w:spacing w:val="-10"/>
          <w:sz w:val="18"/>
        </w:rPr>
        <w:t> </w:t>
      </w:r>
      <w:r>
        <w:rPr>
          <w:sz w:val="18"/>
        </w:rPr>
        <w:t>other</w:t>
      </w:r>
      <w:r>
        <w:rPr>
          <w:spacing w:val="-9"/>
          <w:sz w:val="18"/>
        </w:rPr>
        <w:t> </w:t>
      </w:r>
      <w:r>
        <w:rPr>
          <w:sz w:val="18"/>
        </w:rPr>
        <w:t>transportation</w:t>
      </w:r>
      <w:r>
        <w:rPr>
          <w:spacing w:val="-8"/>
          <w:sz w:val="18"/>
        </w:rPr>
        <w:t> </w:t>
      </w:r>
      <w:r>
        <w:rPr>
          <w:sz w:val="18"/>
        </w:rPr>
        <w:t>updates), city projects, town halls </w:t>
      </w:r>
      <w:hyperlink r:id="rId40">
        <w:r>
          <w:rPr>
            <w:sz w:val="18"/>
          </w:rPr>
          <w:t>(</w:t>
        </w:r>
        <w:r>
          <w:rPr>
            <w:color w:val="0000FF"/>
            <w:sz w:val="18"/>
            <w:u w:val="single" w:color="0000FF"/>
          </w:rPr>
          <w:t>https://www8.honolulu.gov/mayor/townhall</w:t>
        </w:r>
      </w:hyperlink>
      <w:r>
        <w:rPr>
          <w:sz w:val="18"/>
        </w:rPr>
        <w:t>), and newsletter updates </w:t>
      </w:r>
      <w:hyperlink r:id="rId41">
        <w:r>
          <w:rPr>
            <w:sz w:val="18"/>
          </w:rPr>
          <w:t>(</w:t>
        </w:r>
        <w:r>
          <w:rPr>
            <w:color w:val="0000FF"/>
            <w:sz w:val="18"/>
            <w:u w:val="single" w:color="0000FF"/>
          </w:rPr>
          <w:t>https://www8.honolulu.gov/mayor/newsletter</w:t>
        </w:r>
      </w:hyperlink>
      <w:r>
        <w:rPr>
          <w:sz w:val="18"/>
        </w:rPr>
        <w:t>) – Deputy Director Deborah Zysman of the Office of Economic Revitalization </w:t>
      </w:r>
      <w:hyperlink r:id="rId42">
        <w:r>
          <w:rPr>
            <w:spacing w:val="-2"/>
            <w:sz w:val="18"/>
          </w:rPr>
          <w:t>(</w:t>
        </w:r>
        <w:r>
          <w:rPr>
            <w:color w:val="0000FF"/>
            <w:spacing w:val="-2"/>
            <w:sz w:val="18"/>
            <w:u w:val="single" w:color="0000FF"/>
          </w:rPr>
          <w:t>https://www8.honolulu.gov/mayor/contact-the-mayor</w:t>
        </w:r>
      </w:hyperlink>
      <w:r>
        <w:rPr>
          <w:spacing w:val="-2"/>
          <w:sz w:val="18"/>
        </w:rPr>
        <w:t>)</w:t>
      </w:r>
    </w:p>
    <w:p>
      <w:pPr>
        <w:spacing w:line="207" w:lineRule="exact" w:before="0"/>
        <w:ind w:left="1080" w:right="0" w:firstLine="0"/>
        <w:jc w:val="both"/>
        <w:rPr>
          <w:b/>
          <w:i/>
          <w:sz w:val="18"/>
        </w:rPr>
      </w:pPr>
      <w:r>
        <w:rPr>
          <w:b/>
          <w:i/>
          <w:sz w:val="18"/>
          <w:u w:val="single"/>
        </w:rPr>
        <w:t>HNL</w:t>
      </w:r>
      <w:r>
        <w:rPr>
          <w:b/>
          <w:i/>
          <w:spacing w:val="-5"/>
          <w:sz w:val="18"/>
          <w:u w:val="single"/>
        </w:rPr>
        <w:t> </w:t>
      </w:r>
      <w:r>
        <w:rPr>
          <w:b/>
          <w:i/>
          <w:sz w:val="18"/>
          <w:u w:val="single"/>
        </w:rPr>
        <w:t>311</w:t>
      </w:r>
      <w:r>
        <w:rPr>
          <w:b/>
          <w:i/>
          <w:sz w:val="18"/>
        </w:rPr>
        <w:t>:</w:t>
      </w:r>
      <w:r>
        <w:rPr>
          <w:b/>
          <w:i/>
          <w:spacing w:val="-3"/>
          <w:sz w:val="18"/>
        </w:rPr>
        <w:t> </w:t>
      </w:r>
      <w:r>
        <w:rPr>
          <w:b/>
          <w:i/>
          <w:sz w:val="18"/>
        </w:rPr>
        <w:t>Request</w:t>
      </w:r>
      <w:r>
        <w:rPr>
          <w:b/>
          <w:i/>
          <w:spacing w:val="-5"/>
          <w:sz w:val="18"/>
        </w:rPr>
        <w:t> </w:t>
      </w:r>
      <w:r>
        <w:rPr>
          <w:b/>
          <w:i/>
          <w:sz w:val="18"/>
        </w:rPr>
        <w:t>a</w:t>
      </w:r>
      <w:r>
        <w:rPr>
          <w:b/>
          <w:i/>
          <w:spacing w:val="-2"/>
          <w:sz w:val="18"/>
        </w:rPr>
        <w:t> </w:t>
      </w:r>
      <w:r>
        <w:rPr>
          <w:b/>
          <w:i/>
          <w:sz w:val="18"/>
        </w:rPr>
        <w:t>City</w:t>
      </w:r>
      <w:r>
        <w:rPr>
          <w:b/>
          <w:i/>
          <w:spacing w:val="-3"/>
          <w:sz w:val="18"/>
        </w:rPr>
        <w:t> </w:t>
      </w:r>
      <w:r>
        <w:rPr>
          <w:b/>
          <w:i/>
          <w:sz w:val="18"/>
        </w:rPr>
        <w:t>service</w:t>
      </w:r>
      <w:r>
        <w:rPr>
          <w:b/>
          <w:i/>
          <w:spacing w:val="-2"/>
          <w:sz w:val="18"/>
        </w:rPr>
        <w:t> </w:t>
      </w:r>
      <w:r>
        <w:rPr>
          <w:b/>
          <w:i/>
          <w:sz w:val="18"/>
        </w:rPr>
        <w:t>or</w:t>
      </w:r>
      <w:r>
        <w:rPr>
          <w:b/>
          <w:i/>
          <w:spacing w:val="-3"/>
          <w:sz w:val="18"/>
        </w:rPr>
        <w:t> </w:t>
      </w:r>
      <w:r>
        <w:rPr>
          <w:b/>
          <w:i/>
          <w:sz w:val="18"/>
        </w:rPr>
        <w:t>report</w:t>
      </w:r>
      <w:r>
        <w:rPr>
          <w:b/>
          <w:i/>
          <w:spacing w:val="-3"/>
          <w:sz w:val="18"/>
        </w:rPr>
        <w:t> </w:t>
      </w:r>
      <w:r>
        <w:rPr>
          <w:b/>
          <w:i/>
          <w:sz w:val="18"/>
        </w:rPr>
        <w:t>a</w:t>
      </w:r>
      <w:r>
        <w:rPr>
          <w:b/>
          <w:i/>
          <w:spacing w:val="-2"/>
          <w:sz w:val="18"/>
        </w:rPr>
        <w:t> </w:t>
      </w:r>
      <w:r>
        <w:rPr>
          <w:b/>
          <w:i/>
          <w:sz w:val="18"/>
        </w:rPr>
        <w:t>City</w:t>
      </w:r>
      <w:r>
        <w:rPr>
          <w:b/>
          <w:i/>
          <w:spacing w:val="-3"/>
          <w:sz w:val="18"/>
        </w:rPr>
        <w:t> </w:t>
      </w:r>
      <w:r>
        <w:rPr>
          <w:b/>
          <w:i/>
          <w:sz w:val="18"/>
        </w:rPr>
        <w:t>issue</w:t>
      </w:r>
      <w:r>
        <w:rPr>
          <w:b/>
          <w:i/>
          <w:spacing w:val="-2"/>
          <w:sz w:val="18"/>
        </w:rPr>
        <w:t> </w:t>
      </w:r>
      <w:r>
        <w:rPr>
          <w:b/>
          <w:i/>
          <w:sz w:val="18"/>
        </w:rPr>
        <w:t>at</w:t>
      </w:r>
      <w:r>
        <w:rPr>
          <w:b/>
          <w:i/>
          <w:spacing w:val="-1"/>
          <w:sz w:val="18"/>
        </w:rPr>
        <w:t> </w:t>
      </w:r>
      <w:hyperlink r:id="rId43">
        <w:r>
          <w:rPr>
            <w:b/>
            <w:i/>
            <w:color w:val="0000FF"/>
            <w:sz w:val="18"/>
            <w:u w:val="single" w:color="0000FF"/>
          </w:rPr>
          <w:t>HNL311.com</w:t>
        </w:r>
      </w:hyperlink>
      <w:r>
        <w:rPr>
          <w:b/>
          <w:i/>
          <w:color w:val="0000FF"/>
          <w:spacing w:val="-2"/>
          <w:sz w:val="18"/>
        </w:rPr>
        <w:t> </w:t>
      </w:r>
      <w:r>
        <w:rPr>
          <w:b/>
          <w:i/>
          <w:sz w:val="18"/>
        </w:rPr>
        <w:t>or</w:t>
      </w:r>
      <w:r>
        <w:rPr>
          <w:b/>
          <w:i/>
          <w:spacing w:val="-2"/>
          <w:sz w:val="18"/>
        </w:rPr>
        <w:t> </w:t>
      </w:r>
      <w:r>
        <w:rPr>
          <w:b/>
          <w:i/>
          <w:sz w:val="18"/>
        </w:rPr>
        <w:t>use</w:t>
      </w:r>
      <w:r>
        <w:rPr>
          <w:b/>
          <w:i/>
          <w:spacing w:val="-3"/>
          <w:sz w:val="18"/>
        </w:rPr>
        <w:t> </w:t>
      </w:r>
      <w:r>
        <w:rPr>
          <w:b/>
          <w:i/>
          <w:sz w:val="18"/>
        </w:rPr>
        <w:t>the</w:t>
      </w:r>
      <w:r>
        <w:rPr>
          <w:b/>
          <w:i/>
          <w:spacing w:val="-2"/>
          <w:sz w:val="18"/>
        </w:rPr>
        <w:t> </w:t>
      </w:r>
      <w:r>
        <w:rPr>
          <w:b/>
          <w:i/>
          <w:sz w:val="18"/>
        </w:rPr>
        <w:t>new</w:t>
      </w:r>
      <w:r>
        <w:rPr>
          <w:b/>
          <w:i/>
          <w:spacing w:val="-7"/>
          <w:sz w:val="18"/>
        </w:rPr>
        <w:t> </w:t>
      </w:r>
      <w:r>
        <w:rPr>
          <w:b/>
          <w:i/>
          <w:sz w:val="18"/>
        </w:rPr>
        <w:t>HNL</w:t>
      </w:r>
      <w:r>
        <w:rPr>
          <w:b/>
          <w:i/>
          <w:spacing w:val="-2"/>
          <w:sz w:val="18"/>
        </w:rPr>
        <w:t> </w:t>
      </w:r>
      <w:r>
        <w:rPr>
          <w:b/>
          <w:i/>
          <w:sz w:val="18"/>
        </w:rPr>
        <w:t>311</w:t>
      </w:r>
      <w:r>
        <w:rPr>
          <w:b/>
          <w:i/>
          <w:spacing w:val="-3"/>
          <w:sz w:val="18"/>
        </w:rPr>
        <w:t> </w:t>
      </w:r>
      <w:r>
        <w:rPr>
          <w:b/>
          <w:i/>
          <w:sz w:val="18"/>
        </w:rPr>
        <w:t>mobile</w:t>
      </w:r>
      <w:r>
        <w:rPr>
          <w:b/>
          <w:i/>
          <w:spacing w:val="-4"/>
          <w:sz w:val="18"/>
        </w:rPr>
        <w:t> </w:t>
      </w:r>
      <w:r>
        <w:rPr>
          <w:b/>
          <w:i/>
          <w:spacing w:val="-5"/>
          <w:sz w:val="18"/>
        </w:rPr>
        <w:t>app</w:t>
      </w:r>
    </w:p>
    <w:p>
      <w:pPr>
        <w:pStyle w:val="ListParagraph"/>
        <w:numPr>
          <w:ilvl w:val="1"/>
          <w:numId w:val="6"/>
        </w:numPr>
        <w:tabs>
          <w:tab w:pos="1080" w:val="left" w:leader="none"/>
        </w:tabs>
        <w:spacing w:line="240" w:lineRule="auto" w:before="0" w:after="0"/>
        <w:ind w:left="1080" w:right="714" w:hanging="360"/>
        <w:jc w:val="both"/>
        <w:rPr>
          <w:sz w:val="18"/>
        </w:rPr>
      </w:pPr>
      <w:r>
        <w:rPr>
          <w:b/>
          <w:sz w:val="18"/>
        </w:rPr>
        <w:t>Hawaiʻi Department of Transportation (HDOT) </w:t>
      </w:r>
      <w:r>
        <w:rPr>
          <w:sz w:val="18"/>
        </w:rPr>
        <w:t>regarding airports, harbors, highway incidents and statistics, traffic, and existing and planned projects related to District 34 </w:t>
      </w:r>
      <w:hyperlink r:id="rId44">
        <w:r>
          <w:rPr>
            <w:sz w:val="18"/>
          </w:rPr>
          <w:t>(</w:t>
        </w:r>
        <w:r>
          <w:rPr>
            <w:color w:val="0000FF"/>
            <w:sz w:val="18"/>
            <w:u w:val="single" w:color="0000FF"/>
          </w:rPr>
          <w:t>https://hidot.hawaii.gov/contact</w:t>
        </w:r>
      </w:hyperlink>
      <w:r>
        <w:rPr>
          <w:sz w:val="18"/>
        </w:rPr>
        <w:t>)</w:t>
      </w:r>
    </w:p>
    <w:p>
      <w:pPr>
        <w:pStyle w:val="ListParagraph"/>
        <w:numPr>
          <w:ilvl w:val="1"/>
          <w:numId w:val="6"/>
        </w:numPr>
        <w:tabs>
          <w:tab w:pos="1080" w:val="left" w:leader="none"/>
        </w:tabs>
        <w:spacing w:line="240" w:lineRule="auto" w:before="0" w:after="0"/>
        <w:ind w:left="1080" w:right="718" w:hanging="360"/>
        <w:jc w:val="both"/>
        <w:rPr>
          <w:sz w:val="18"/>
        </w:rPr>
      </w:pPr>
      <w:r>
        <w:rPr>
          <w:b/>
          <w:sz w:val="18"/>
        </w:rPr>
        <w:t>Office of</w:t>
      </w:r>
      <w:r>
        <w:rPr>
          <w:b/>
          <w:spacing w:val="-2"/>
          <w:sz w:val="18"/>
        </w:rPr>
        <w:t> </w:t>
      </w:r>
      <w:r>
        <w:rPr>
          <w:b/>
          <w:sz w:val="18"/>
        </w:rPr>
        <w:t>Hawaiian Affairs (OHA)</w:t>
      </w:r>
      <w:r>
        <w:rPr>
          <w:b/>
          <w:spacing w:val="-1"/>
          <w:sz w:val="18"/>
        </w:rPr>
        <w:t> </w:t>
      </w:r>
      <w:r>
        <w:rPr>
          <w:sz w:val="18"/>
        </w:rPr>
        <w:t>regarding</w:t>
      </w:r>
      <w:r>
        <w:rPr>
          <w:spacing w:val="-1"/>
          <w:sz w:val="18"/>
        </w:rPr>
        <w:t> </w:t>
      </w:r>
      <w:r>
        <w:rPr>
          <w:sz w:val="18"/>
        </w:rPr>
        <w:t>programming</w:t>
      </w:r>
      <w:r>
        <w:rPr>
          <w:spacing w:val="-1"/>
          <w:sz w:val="18"/>
        </w:rPr>
        <w:t> </w:t>
      </w:r>
      <w:r>
        <w:rPr>
          <w:sz w:val="18"/>
        </w:rPr>
        <w:t>and planned</w:t>
      </w:r>
      <w:r>
        <w:rPr>
          <w:spacing w:val="-3"/>
          <w:sz w:val="18"/>
        </w:rPr>
        <w:t> </w:t>
      </w:r>
      <w:r>
        <w:rPr>
          <w:sz w:val="18"/>
        </w:rPr>
        <w:t>projects</w:t>
      </w:r>
      <w:r>
        <w:rPr>
          <w:spacing w:val="-2"/>
          <w:sz w:val="18"/>
        </w:rPr>
        <w:t> </w:t>
      </w:r>
      <w:r>
        <w:rPr>
          <w:sz w:val="18"/>
        </w:rPr>
        <w:t>related</w:t>
      </w:r>
      <w:r>
        <w:rPr>
          <w:spacing w:val="-3"/>
          <w:sz w:val="18"/>
        </w:rPr>
        <w:t> </w:t>
      </w:r>
      <w:r>
        <w:rPr>
          <w:sz w:val="18"/>
        </w:rPr>
        <w:t>to</w:t>
      </w:r>
      <w:r>
        <w:rPr>
          <w:spacing w:val="-5"/>
          <w:sz w:val="18"/>
        </w:rPr>
        <w:t> </w:t>
      </w:r>
      <w:r>
        <w:rPr>
          <w:sz w:val="18"/>
        </w:rPr>
        <w:t>District</w:t>
      </w:r>
      <w:r>
        <w:rPr>
          <w:spacing w:val="-2"/>
          <w:sz w:val="18"/>
        </w:rPr>
        <w:t> </w:t>
      </w:r>
      <w:r>
        <w:rPr>
          <w:sz w:val="18"/>
        </w:rPr>
        <w:t>34,</w:t>
      </w:r>
      <w:r>
        <w:rPr>
          <w:spacing w:val="-2"/>
          <w:sz w:val="18"/>
        </w:rPr>
        <w:t> </w:t>
      </w:r>
      <w:r>
        <w:rPr>
          <w:sz w:val="18"/>
        </w:rPr>
        <w:t>and</w:t>
      </w:r>
      <w:r>
        <w:rPr>
          <w:spacing w:val="-2"/>
          <w:sz w:val="18"/>
        </w:rPr>
        <w:t> </w:t>
      </w:r>
      <w:r>
        <w:rPr>
          <w:sz w:val="18"/>
        </w:rPr>
        <w:t>statewide</w:t>
      </w:r>
      <w:r>
        <w:rPr>
          <w:spacing w:val="-2"/>
          <w:sz w:val="18"/>
        </w:rPr>
        <w:t> </w:t>
      </w:r>
      <w:r>
        <w:rPr>
          <w:sz w:val="18"/>
        </w:rPr>
        <w:t>efforts on cultural protection, investment in education, economic sustainability, health, quality health, annual event, and sponsorship support </w:t>
      </w:r>
      <w:hyperlink r:id="rId45">
        <w:r>
          <w:rPr>
            <w:sz w:val="18"/>
          </w:rPr>
          <w:t>(</w:t>
        </w:r>
        <w:r>
          <w:rPr>
            <w:color w:val="0000FF"/>
            <w:sz w:val="18"/>
            <w:u w:val="single" w:color="0000FF"/>
          </w:rPr>
          <w:t>info@oha.org</w:t>
        </w:r>
      </w:hyperlink>
      <w:r>
        <w:rPr>
          <w:sz w:val="18"/>
        </w:rPr>
        <w:t>)</w:t>
      </w:r>
    </w:p>
    <w:p>
      <w:pPr>
        <w:pStyle w:val="ListParagraph"/>
        <w:numPr>
          <w:ilvl w:val="1"/>
          <w:numId w:val="6"/>
        </w:numPr>
        <w:tabs>
          <w:tab w:pos="1080" w:val="left" w:leader="none"/>
        </w:tabs>
        <w:spacing w:line="240" w:lineRule="auto" w:before="0" w:after="0"/>
        <w:ind w:left="1080" w:right="714" w:hanging="360"/>
        <w:jc w:val="both"/>
        <w:rPr>
          <w:sz w:val="18"/>
        </w:rPr>
      </w:pPr>
      <w:r>
        <w:rPr>
          <w:b/>
          <w:sz w:val="18"/>
        </w:rPr>
        <w:t>O‘ahu Metropolitan Planning Organization (OMPO)</w:t>
      </w:r>
      <w:r>
        <w:rPr>
          <w:b/>
          <w:sz w:val="18"/>
        </w:rPr>
        <w:t> </w:t>
      </w:r>
      <w:r>
        <w:rPr>
          <w:sz w:val="18"/>
        </w:rPr>
        <w:t>regarding</w:t>
      </w:r>
      <w:r>
        <w:rPr>
          <w:sz w:val="18"/>
        </w:rPr>
        <w:t> OMPO Policy Board, Citizens’ Advisory Board, Technical Advisory Committee, OMPO</w:t>
      </w:r>
      <w:r>
        <w:rPr>
          <w:spacing w:val="-1"/>
          <w:sz w:val="18"/>
        </w:rPr>
        <w:t> </w:t>
      </w:r>
      <w:r>
        <w:rPr>
          <w:sz w:val="18"/>
        </w:rPr>
        <w:t>events, and the status of Makakilo Drive completion on the Transportation Improvement Program (TIP);</w:t>
      </w:r>
      <w:r>
        <w:rPr>
          <w:spacing w:val="57"/>
          <w:sz w:val="18"/>
        </w:rPr>
        <w:t> </w:t>
      </w:r>
      <w:r>
        <w:rPr>
          <w:sz w:val="18"/>
        </w:rPr>
        <w:t>Special</w:t>
      </w:r>
      <w:r>
        <w:rPr>
          <w:spacing w:val="57"/>
          <w:sz w:val="18"/>
        </w:rPr>
        <w:t> </w:t>
      </w:r>
      <w:r>
        <w:rPr>
          <w:sz w:val="18"/>
        </w:rPr>
        <w:t>report</w:t>
      </w:r>
      <w:r>
        <w:rPr>
          <w:spacing w:val="55"/>
          <w:sz w:val="18"/>
        </w:rPr>
        <w:t> </w:t>
      </w:r>
      <w:r>
        <w:rPr>
          <w:sz w:val="18"/>
        </w:rPr>
        <w:t>on</w:t>
      </w:r>
      <w:r>
        <w:rPr>
          <w:spacing w:val="55"/>
          <w:sz w:val="18"/>
        </w:rPr>
        <w:t> </w:t>
      </w:r>
      <w:r>
        <w:rPr>
          <w:sz w:val="18"/>
        </w:rPr>
        <w:t>the</w:t>
      </w:r>
      <w:r>
        <w:rPr>
          <w:spacing w:val="55"/>
          <w:sz w:val="18"/>
        </w:rPr>
        <w:t> </w:t>
      </w:r>
      <w:r>
        <w:rPr>
          <w:sz w:val="18"/>
        </w:rPr>
        <w:t>Oahu</w:t>
      </w:r>
      <w:r>
        <w:rPr>
          <w:spacing w:val="57"/>
          <w:sz w:val="18"/>
        </w:rPr>
        <w:t> </w:t>
      </w:r>
      <w:r>
        <w:rPr>
          <w:sz w:val="18"/>
        </w:rPr>
        <w:t>Regional</w:t>
      </w:r>
      <w:r>
        <w:rPr>
          <w:spacing w:val="55"/>
          <w:sz w:val="18"/>
        </w:rPr>
        <w:t> </w:t>
      </w:r>
      <w:r>
        <w:rPr>
          <w:sz w:val="18"/>
        </w:rPr>
        <w:t>Transportation</w:t>
      </w:r>
      <w:r>
        <w:rPr>
          <w:spacing w:val="64"/>
          <w:sz w:val="18"/>
        </w:rPr>
        <w:t> </w:t>
      </w:r>
      <w:hyperlink r:id="rId46">
        <w:r>
          <w:rPr>
            <w:color w:val="0000FF"/>
            <w:sz w:val="18"/>
            <w:u w:val="single" w:color="0000FF"/>
          </w:rPr>
          <w:t>Plan</w:t>
        </w:r>
        <w:r>
          <w:rPr>
            <w:color w:val="0000FF"/>
            <w:spacing w:val="57"/>
            <w:sz w:val="18"/>
            <w:u w:val="single" w:color="0000FF"/>
          </w:rPr>
          <w:t> </w:t>
        </w:r>
        <w:r>
          <w:rPr>
            <w:color w:val="0000FF"/>
            <w:sz w:val="18"/>
            <w:u w:val="single" w:color="0000FF"/>
          </w:rPr>
          <w:t>2050</w:t>
        </w:r>
        <w:r>
          <w:rPr>
            <w:sz w:val="18"/>
          </w:rPr>
          <w:t>,</w:t>
        </w:r>
      </w:hyperlink>
      <w:r>
        <w:rPr>
          <w:spacing w:val="55"/>
          <w:sz w:val="18"/>
        </w:rPr>
        <w:t> </w:t>
      </w:r>
      <w:r>
        <w:rPr>
          <w:sz w:val="18"/>
        </w:rPr>
        <w:t>including</w:t>
      </w:r>
      <w:r>
        <w:rPr>
          <w:spacing w:val="59"/>
          <w:sz w:val="18"/>
        </w:rPr>
        <w:t> </w:t>
      </w:r>
      <w:hyperlink r:id="rId47">
        <w:r>
          <w:rPr>
            <w:color w:val="0000FF"/>
            <w:sz w:val="18"/>
            <w:u w:val="single" w:color="0000FF"/>
          </w:rPr>
          <w:t>projects</w:t>
        </w:r>
        <w:r>
          <w:rPr>
            <w:color w:val="0000FF"/>
            <w:spacing w:val="58"/>
            <w:sz w:val="18"/>
            <w:u w:val="single" w:color="0000FF"/>
          </w:rPr>
          <w:t> </w:t>
        </w:r>
        <w:r>
          <w:rPr>
            <w:color w:val="0000FF"/>
            <w:sz w:val="18"/>
            <w:u w:val="single" w:color="0000FF"/>
          </w:rPr>
          <w:t>that</w:t>
        </w:r>
        <w:r>
          <w:rPr>
            <w:color w:val="0000FF"/>
            <w:spacing w:val="55"/>
            <w:sz w:val="18"/>
            <w:u w:val="single" w:color="0000FF"/>
          </w:rPr>
          <w:t> </w:t>
        </w:r>
        <w:r>
          <w:rPr>
            <w:color w:val="0000FF"/>
            <w:sz w:val="18"/>
            <w:u w:val="single" w:color="0000FF"/>
          </w:rPr>
          <w:t>are</w:t>
        </w:r>
        <w:r>
          <w:rPr>
            <w:color w:val="0000FF"/>
            <w:spacing w:val="57"/>
            <w:sz w:val="18"/>
            <w:u w:val="single" w:color="0000FF"/>
          </w:rPr>
          <w:t> </w:t>
        </w:r>
        <w:r>
          <w:rPr>
            <w:color w:val="0000FF"/>
            <w:sz w:val="18"/>
            <w:u w:val="single" w:color="0000FF"/>
          </w:rPr>
          <w:t>recommended,</w:t>
        </w:r>
        <w:r>
          <w:rPr>
            <w:color w:val="0000FF"/>
            <w:spacing w:val="57"/>
            <w:sz w:val="18"/>
            <w:u w:val="single" w:color="0000FF"/>
          </w:rPr>
          <w:t> </w:t>
        </w:r>
        <w:r>
          <w:rPr>
            <w:color w:val="0000FF"/>
            <w:sz w:val="18"/>
            <w:u w:val="single" w:color="0000FF"/>
          </w:rPr>
          <w:t>not</w:t>
        </w:r>
      </w:hyperlink>
    </w:p>
    <w:p>
      <w:pPr>
        <w:spacing w:before="96"/>
        <w:ind w:left="3795" w:right="0" w:firstLine="0"/>
        <w:jc w:val="both"/>
        <w:rPr>
          <w:i/>
          <w:sz w:val="16"/>
        </w:rPr>
      </w:pPr>
      <w:r>
        <w:rPr>
          <w:i/>
          <w:sz w:val="16"/>
        </w:rPr>
        <w:t>O‘ahu</w:t>
      </w:r>
      <w:r>
        <w:rPr>
          <w:i/>
          <w:spacing w:val="-6"/>
          <w:sz w:val="16"/>
        </w:rPr>
        <w:t> </w:t>
      </w:r>
      <w:r>
        <w:rPr>
          <w:i/>
          <w:sz w:val="16"/>
        </w:rPr>
        <w:t>Neighborhood</w:t>
      </w:r>
      <w:r>
        <w:rPr>
          <w:i/>
          <w:spacing w:val="-6"/>
          <w:sz w:val="16"/>
        </w:rPr>
        <w:t> </w:t>
      </w:r>
      <w:r>
        <w:rPr>
          <w:i/>
          <w:sz w:val="16"/>
        </w:rPr>
        <w:t>Board</w:t>
      </w:r>
      <w:r>
        <w:rPr>
          <w:i/>
          <w:spacing w:val="-6"/>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p>
      <w:pPr>
        <w:spacing w:after="0"/>
        <w:jc w:val="both"/>
        <w:rPr>
          <w:i/>
          <w:sz w:val="16"/>
        </w:rPr>
        <w:sectPr>
          <w:headerReference w:type="default" r:id="rId25"/>
          <w:footerReference w:type="default" r:id="rId26"/>
          <w:pgSz w:w="12240" w:h="15840"/>
          <w:pgMar w:header="0" w:footer="0" w:top="460" w:bottom="280" w:left="360" w:right="0"/>
        </w:sectPr>
      </w:pPr>
    </w:p>
    <w:p>
      <w:pPr>
        <w:pStyle w:val="BodyText"/>
        <w:spacing w:before="20"/>
        <w:rPr>
          <w:i/>
          <w:sz w:val="18"/>
        </w:rPr>
      </w:pPr>
    </w:p>
    <w:p>
      <w:pPr>
        <w:spacing w:before="0"/>
        <w:ind w:left="1080" w:right="0" w:firstLine="0"/>
        <w:jc w:val="left"/>
        <w:rPr>
          <w:sz w:val="18"/>
        </w:rPr>
      </w:pPr>
      <w:hyperlink r:id="rId47">
        <w:r>
          <w:rPr>
            <w:color w:val="0000FF"/>
            <w:sz w:val="18"/>
            <w:u w:val="single" w:color="0000FF"/>
          </w:rPr>
          <w:t>recommended,</w:t>
        </w:r>
        <w:r>
          <w:rPr>
            <w:color w:val="0000FF"/>
            <w:spacing w:val="80"/>
            <w:w w:val="150"/>
            <w:sz w:val="18"/>
            <w:u w:val="single" w:color="0000FF"/>
          </w:rPr>
          <w:t> </w:t>
        </w:r>
        <w:r>
          <w:rPr>
            <w:color w:val="0000FF"/>
            <w:sz w:val="18"/>
            <w:u w:val="single" w:color="0000FF"/>
          </w:rPr>
          <w:t>and</w:t>
        </w:r>
        <w:r>
          <w:rPr>
            <w:color w:val="0000FF"/>
            <w:spacing w:val="80"/>
            <w:w w:val="150"/>
            <w:sz w:val="18"/>
            <w:u w:val="single" w:color="0000FF"/>
          </w:rPr>
          <w:t> </w:t>
        </w:r>
        <w:r>
          <w:rPr>
            <w:color w:val="0000FF"/>
            <w:sz w:val="18"/>
            <w:u w:val="single" w:color="0000FF"/>
          </w:rPr>
          <w:t>illustrative</w:t>
        </w:r>
        <w:r>
          <w:rPr>
            <w:sz w:val="18"/>
          </w:rPr>
          <w:t>,</w:t>
        </w:r>
      </w:hyperlink>
      <w:r>
        <w:rPr>
          <w:spacing w:val="80"/>
          <w:w w:val="150"/>
          <w:sz w:val="18"/>
        </w:rPr>
        <w:t> </w:t>
      </w:r>
      <w:r>
        <w:rPr>
          <w:sz w:val="18"/>
        </w:rPr>
        <w:t>impacting</w:t>
      </w:r>
      <w:r>
        <w:rPr>
          <w:spacing w:val="40"/>
          <w:sz w:val="18"/>
        </w:rPr>
        <w:t>  </w:t>
      </w:r>
      <w:r>
        <w:rPr>
          <w:sz w:val="18"/>
        </w:rPr>
        <w:t>District</w:t>
      </w:r>
      <w:r>
        <w:rPr>
          <w:spacing w:val="80"/>
          <w:w w:val="150"/>
          <w:sz w:val="18"/>
        </w:rPr>
        <w:t> </w:t>
      </w:r>
      <w:r>
        <w:rPr>
          <w:sz w:val="18"/>
        </w:rPr>
        <w:t>34</w:t>
      </w:r>
      <w:r>
        <w:rPr>
          <w:spacing w:val="40"/>
          <w:sz w:val="18"/>
        </w:rPr>
        <w:t>  </w:t>
      </w:r>
      <w:r>
        <w:rPr>
          <w:sz w:val="18"/>
        </w:rPr>
        <w:t>–</w:t>
      </w:r>
      <w:r>
        <w:rPr>
          <w:spacing w:val="40"/>
          <w:sz w:val="18"/>
        </w:rPr>
        <w:t>  </w:t>
      </w:r>
      <w:r>
        <w:rPr>
          <w:sz w:val="18"/>
        </w:rPr>
        <w:t>Board</w:t>
      </w:r>
      <w:r>
        <w:rPr>
          <w:spacing w:val="80"/>
          <w:w w:val="150"/>
          <w:sz w:val="18"/>
        </w:rPr>
        <w:t> </w:t>
      </w:r>
      <w:r>
        <w:rPr>
          <w:sz w:val="18"/>
        </w:rPr>
        <w:t>Delegate</w:t>
      </w:r>
      <w:r>
        <w:rPr>
          <w:spacing w:val="40"/>
          <w:sz w:val="18"/>
        </w:rPr>
        <w:t>  </w:t>
      </w:r>
      <w:r>
        <w:rPr>
          <w:sz w:val="18"/>
        </w:rPr>
        <w:t>Frank</w:t>
      </w:r>
      <w:r>
        <w:rPr>
          <w:spacing w:val="40"/>
          <w:sz w:val="18"/>
        </w:rPr>
        <w:t>  </w:t>
      </w:r>
      <w:r>
        <w:rPr>
          <w:sz w:val="18"/>
        </w:rPr>
        <w:t>Genadio</w:t>
      </w:r>
      <w:r>
        <w:rPr>
          <w:spacing w:val="80"/>
          <w:w w:val="150"/>
          <w:sz w:val="18"/>
        </w:rPr>
        <w:t> </w:t>
      </w:r>
      <w:hyperlink r:id="rId50">
        <w:r>
          <w:rPr>
            <w:sz w:val="18"/>
          </w:rPr>
          <w:t>(</w:t>
        </w:r>
        <w:r>
          <w:rPr>
            <w:color w:val="0000FF"/>
            <w:sz w:val="18"/>
            <w:u w:val="single" w:color="0000FF"/>
          </w:rPr>
          <w:t>https://oahumpo.org</w:t>
        </w:r>
      </w:hyperlink>
      <w:r>
        <w:rPr>
          <w:sz w:val="18"/>
        </w:rPr>
        <w:t>) </w:t>
      </w:r>
      <w:hyperlink r:id="rId51">
        <w:r>
          <w:rPr>
            <w:spacing w:val="-2"/>
            <w:sz w:val="18"/>
          </w:rPr>
          <w:t>(</w:t>
        </w:r>
        <w:r>
          <w:rPr>
            <w:color w:val="0000FF"/>
            <w:spacing w:val="-2"/>
            <w:sz w:val="18"/>
            <w:u w:val="single" w:color="0000FF"/>
          </w:rPr>
          <w:t>genadiof001@hawaii.rr.com</w:t>
        </w:r>
      </w:hyperlink>
      <w:r>
        <w:rPr>
          <w:spacing w:val="-2"/>
          <w:sz w:val="18"/>
        </w:rPr>
        <w:t>)</w:t>
      </w:r>
    </w:p>
    <w:p>
      <w:pPr>
        <w:pStyle w:val="BodyText"/>
        <w:spacing w:before="1"/>
        <w:rPr>
          <w:sz w:val="18"/>
        </w:rPr>
      </w:pPr>
    </w:p>
    <w:p>
      <w:pPr>
        <w:pStyle w:val="ListParagraph"/>
        <w:numPr>
          <w:ilvl w:val="0"/>
          <w:numId w:val="6"/>
        </w:numPr>
        <w:tabs>
          <w:tab w:pos="720" w:val="left" w:leader="none"/>
        </w:tabs>
        <w:spacing w:line="207" w:lineRule="exact" w:before="0" w:after="0"/>
        <w:ind w:left="720" w:right="0" w:hanging="360"/>
        <w:jc w:val="left"/>
        <w:rPr>
          <w:b/>
          <w:sz w:val="18"/>
        </w:rPr>
      </w:pPr>
      <w:r>
        <w:rPr>
          <w:b/>
          <w:spacing w:val="-2"/>
          <w:sz w:val="18"/>
        </w:rPr>
        <w:t>PRESENTATIONS</w:t>
      </w:r>
    </w:p>
    <w:p>
      <w:pPr>
        <w:pStyle w:val="ListParagraph"/>
        <w:numPr>
          <w:ilvl w:val="1"/>
          <w:numId w:val="6"/>
        </w:numPr>
        <w:tabs>
          <w:tab w:pos="1080" w:val="left" w:leader="none"/>
        </w:tabs>
        <w:spacing w:line="240" w:lineRule="auto" w:before="0" w:after="0"/>
        <w:ind w:left="1080" w:right="717" w:hanging="360"/>
        <w:jc w:val="both"/>
        <w:rPr>
          <w:sz w:val="18"/>
        </w:rPr>
      </w:pPr>
      <w:r>
        <w:rPr>
          <w:b/>
          <w:sz w:val="18"/>
        </w:rPr>
        <w:t>USTA Hawaii Pacific Campus </w:t>
      </w:r>
      <w:r>
        <w:rPr>
          <w:sz w:val="18"/>
        </w:rPr>
        <w:t>– Ron Romano, Executive Director. For questions, comments, or concerns: </w:t>
      </w:r>
      <w:hyperlink r:id="rId52">
        <w:r>
          <w:rPr>
            <w:sz w:val="18"/>
          </w:rPr>
          <w:t>(</w:t>
        </w:r>
        <w:r>
          <w:rPr>
            <w:color w:val="0000FF"/>
            <w:sz w:val="18"/>
            <w:u w:val="single" w:color="0000FF"/>
          </w:rPr>
          <w:t>romano@hawaii.usta.com</w:t>
        </w:r>
      </w:hyperlink>
      <w:r>
        <w:rPr>
          <w:sz w:val="18"/>
        </w:rPr>
        <w:t>) (Sunny Rosaio, Manager of Governmental Affairs &amp; Community Relations, Gentry Homes, LTD.; </w:t>
      </w:r>
      <w:hyperlink r:id="rId53">
        <w:r>
          <w:rPr>
            <w:color w:val="0000FF"/>
            <w:sz w:val="18"/>
            <w:u w:val="single" w:color="0000FF"/>
          </w:rPr>
          <w:t>sunnyr@gentryhawaii.com</w:t>
        </w:r>
      </w:hyperlink>
      <w:r>
        <w:rPr>
          <w:sz w:val="18"/>
        </w:rPr>
        <w:t>) (Limited to 10 minutes)</w:t>
      </w:r>
    </w:p>
    <w:p>
      <w:pPr>
        <w:pStyle w:val="ListParagraph"/>
        <w:numPr>
          <w:ilvl w:val="1"/>
          <w:numId w:val="6"/>
        </w:numPr>
        <w:tabs>
          <w:tab w:pos="1080" w:val="left" w:leader="none"/>
        </w:tabs>
        <w:spacing w:line="240" w:lineRule="auto" w:before="0" w:after="0"/>
        <w:ind w:left="1080" w:right="715" w:hanging="360"/>
        <w:jc w:val="both"/>
        <w:rPr>
          <w:sz w:val="18"/>
        </w:rPr>
      </w:pPr>
      <w:r>
        <w:rPr>
          <w:b/>
          <w:sz w:val="18"/>
        </w:rPr>
        <w:t>Evaluating the Impacts of the LNG Strategic Partnering Agreement: Environmental and Public Health Concerns for Central and West Oʻahu </w:t>
      </w:r>
      <w:r>
        <w:rPr>
          <w:sz w:val="18"/>
        </w:rPr>
        <w:t>– Wayne Chung Tanaka, Executive Director of Sierra Club Hawaii. For questions, comments, or concerns: </w:t>
      </w:r>
      <w:hyperlink r:id="rId54">
        <w:r>
          <w:rPr>
            <w:sz w:val="18"/>
          </w:rPr>
          <w:t>(</w:t>
        </w:r>
        <w:r>
          <w:rPr>
            <w:color w:val="0000FF"/>
            <w:sz w:val="18"/>
            <w:u w:val="single" w:color="0000FF"/>
          </w:rPr>
          <w:t>wayne.tanaka@sierraclub.org</w:t>
        </w:r>
      </w:hyperlink>
      <w:r>
        <w:rPr>
          <w:sz w:val="18"/>
        </w:rPr>
        <w:t>) [Resources: Hawaii State Energy Office Leases Alternative Fuels, Repowering and Energy Transition </w:t>
      </w:r>
      <w:hyperlink r:id="rId55">
        <w:r>
          <w:rPr>
            <w:color w:val="0000FF"/>
            <w:sz w:val="18"/>
            <w:u w:val="single" w:color="0000FF"/>
          </w:rPr>
          <w:t>Study</w:t>
        </w:r>
        <w:r>
          <w:rPr>
            <w:sz w:val="18"/>
          </w:rPr>
          <w:t>,</w:t>
        </w:r>
      </w:hyperlink>
      <w:r>
        <w:rPr>
          <w:sz w:val="18"/>
        </w:rPr>
        <w:t> January 2025; House Committee on Energy &amp; Environmental Protection </w:t>
      </w:r>
      <w:hyperlink r:id="rId56">
        <w:r>
          <w:rPr>
            <w:color w:val="0000FF"/>
            <w:sz w:val="18"/>
            <w:u w:val="single" w:color="0000FF"/>
          </w:rPr>
          <w:t>Informational Briefing</w:t>
        </w:r>
      </w:hyperlink>
      <w:r>
        <w:rPr>
          <w:color w:val="0000FF"/>
          <w:sz w:val="18"/>
        </w:rPr>
        <w:t> </w:t>
      </w:r>
      <w:r>
        <w:rPr>
          <w:sz w:val="18"/>
        </w:rPr>
        <w:t>on HSEO Report on LNG Support and Expert Assessments, March 12, 2026] ) (Limited to 25 minutes)</w:t>
      </w:r>
    </w:p>
    <w:p>
      <w:pPr>
        <w:pStyle w:val="BodyText"/>
        <w:spacing w:before="1"/>
        <w:rPr>
          <w:sz w:val="18"/>
        </w:rPr>
      </w:pPr>
    </w:p>
    <w:p>
      <w:pPr>
        <w:pStyle w:val="ListParagraph"/>
        <w:numPr>
          <w:ilvl w:val="0"/>
          <w:numId w:val="6"/>
        </w:numPr>
        <w:tabs>
          <w:tab w:pos="720" w:val="left" w:leader="none"/>
        </w:tabs>
        <w:spacing w:line="207" w:lineRule="exact" w:before="1" w:after="0"/>
        <w:ind w:left="720" w:right="0" w:hanging="360"/>
        <w:jc w:val="left"/>
        <w:rPr>
          <w:b/>
          <w:sz w:val="18"/>
        </w:rPr>
      </w:pPr>
      <w:r>
        <w:rPr>
          <w:b/>
          <w:sz w:val="18"/>
        </w:rPr>
        <w:t>PUBLIC</w:t>
      </w:r>
      <w:r>
        <w:rPr>
          <w:b/>
          <w:spacing w:val="-2"/>
          <w:sz w:val="18"/>
        </w:rPr>
        <w:t> </w:t>
      </w:r>
      <w:r>
        <w:rPr>
          <w:b/>
          <w:sz w:val="18"/>
        </w:rPr>
        <w:t>INPUT</w:t>
      </w:r>
      <w:r>
        <w:rPr>
          <w:b/>
          <w:spacing w:val="-2"/>
          <w:sz w:val="18"/>
        </w:rPr>
        <w:t> </w:t>
      </w:r>
      <w:r>
        <w:rPr>
          <w:sz w:val="18"/>
        </w:rPr>
        <w:t>(Limited</w:t>
      </w:r>
      <w:r>
        <w:rPr>
          <w:spacing w:val="-3"/>
          <w:sz w:val="18"/>
        </w:rPr>
        <w:t> </w:t>
      </w:r>
      <w:r>
        <w:rPr>
          <w:sz w:val="18"/>
        </w:rPr>
        <w:t>to</w:t>
      </w:r>
      <w:r>
        <w:rPr>
          <w:spacing w:val="-2"/>
          <w:sz w:val="18"/>
        </w:rPr>
        <w:t> </w:t>
      </w:r>
      <w:r>
        <w:rPr>
          <w:sz w:val="18"/>
        </w:rPr>
        <w:t>3</w:t>
      </w:r>
      <w:r>
        <w:rPr>
          <w:spacing w:val="-5"/>
          <w:sz w:val="18"/>
        </w:rPr>
        <w:t> </w:t>
      </w:r>
      <w:r>
        <w:rPr>
          <w:sz w:val="18"/>
        </w:rPr>
        <w:t>minutes</w:t>
      </w:r>
      <w:r>
        <w:rPr>
          <w:spacing w:val="-3"/>
          <w:sz w:val="18"/>
        </w:rPr>
        <w:t> </w:t>
      </w:r>
      <w:r>
        <w:rPr>
          <w:sz w:val="18"/>
        </w:rPr>
        <w:t>per</w:t>
      </w:r>
      <w:r>
        <w:rPr>
          <w:spacing w:val="-2"/>
          <w:sz w:val="18"/>
        </w:rPr>
        <w:t> </w:t>
      </w:r>
      <w:r>
        <w:rPr>
          <w:sz w:val="18"/>
        </w:rPr>
        <w:t>member</w:t>
      </w:r>
      <w:r>
        <w:rPr>
          <w:spacing w:val="-3"/>
          <w:sz w:val="18"/>
        </w:rPr>
        <w:t> </w:t>
      </w:r>
      <w:r>
        <w:rPr>
          <w:sz w:val="18"/>
        </w:rPr>
        <w:t>of</w:t>
      </w:r>
      <w:r>
        <w:rPr>
          <w:spacing w:val="-2"/>
          <w:sz w:val="18"/>
        </w:rPr>
        <w:t> </w:t>
      </w:r>
      <w:r>
        <w:rPr>
          <w:sz w:val="18"/>
        </w:rPr>
        <w:t>the</w:t>
      </w:r>
      <w:r>
        <w:rPr>
          <w:spacing w:val="-2"/>
          <w:sz w:val="18"/>
        </w:rPr>
        <w:t> </w:t>
      </w:r>
      <w:r>
        <w:rPr>
          <w:sz w:val="18"/>
        </w:rPr>
        <w:t>public in</w:t>
      </w:r>
      <w:r>
        <w:rPr>
          <w:spacing w:val="-4"/>
          <w:sz w:val="18"/>
        </w:rPr>
        <w:t> </w:t>
      </w:r>
      <w:r>
        <w:rPr>
          <w:spacing w:val="-2"/>
          <w:sz w:val="18"/>
        </w:rPr>
        <w:t>totality)</w:t>
      </w:r>
    </w:p>
    <w:p>
      <w:pPr>
        <w:spacing w:line="207" w:lineRule="exact" w:before="0" w:after="2"/>
        <w:ind w:left="720" w:right="0" w:firstLine="0"/>
        <w:jc w:val="left"/>
        <w:rPr>
          <w:i/>
          <w:sz w:val="18"/>
        </w:rPr>
      </w:pPr>
      <w:r>
        <w:rPr>
          <w:i/>
          <w:sz w:val="18"/>
        </w:rPr>
        <w:t>Elected</w:t>
      </w:r>
      <w:r>
        <w:rPr>
          <w:i/>
          <w:spacing w:val="-5"/>
          <w:sz w:val="18"/>
        </w:rPr>
        <w:t> </w:t>
      </w:r>
      <w:r>
        <w:rPr>
          <w:i/>
          <w:sz w:val="18"/>
        </w:rPr>
        <w:t>officials</w:t>
      </w:r>
      <w:r>
        <w:rPr>
          <w:i/>
          <w:spacing w:val="-3"/>
          <w:sz w:val="18"/>
        </w:rPr>
        <w:t> </w:t>
      </w:r>
      <w:r>
        <w:rPr>
          <w:i/>
          <w:sz w:val="18"/>
        </w:rPr>
        <w:t>and</w:t>
      </w:r>
      <w:r>
        <w:rPr>
          <w:i/>
          <w:spacing w:val="-3"/>
          <w:sz w:val="18"/>
        </w:rPr>
        <w:t> </w:t>
      </w:r>
      <w:r>
        <w:rPr>
          <w:i/>
          <w:sz w:val="18"/>
        </w:rPr>
        <w:t>their</w:t>
      </w:r>
      <w:r>
        <w:rPr>
          <w:i/>
          <w:spacing w:val="-4"/>
          <w:sz w:val="18"/>
        </w:rPr>
        <w:t> </w:t>
      </w:r>
      <w:r>
        <w:rPr>
          <w:i/>
          <w:sz w:val="18"/>
        </w:rPr>
        <w:t>community</w:t>
      </w:r>
      <w:r>
        <w:rPr>
          <w:i/>
          <w:spacing w:val="-4"/>
          <w:sz w:val="18"/>
        </w:rPr>
        <w:t> </w:t>
      </w:r>
      <w:r>
        <w:rPr>
          <w:i/>
          <w:sz w:val="18"/>
        </w:rPr>
        <w:t>liaisons</w:t>
      </w:r>
      <w:r>
        <w:rPr>
          <w:i/>
          <w:spacing w:val="-4"/>
          <w:sz w:val="18"/>
        </w:rPr>
        <w:t> </w:t>
      </w:r>
      <w:r>
        <w:rPr>
          <w:i/>
          <w:sz w:val="18"/>
        </w:rPr>
        <w:t>should</w:t>
      </w:r>
      <w:r>
        <w:rPr>
          <w:i/>
          <w:spacing w:val="-3"/>
          <w:sz w:val="18"/>
        </w:rPr>
        <w:t> </w:t>
      </w:r>
      <w:r>
        <w:rPr>
          <w:i/>
          <w:sz w:val="18"/>
        </w:rPr>
        <w:t>raise</w:t>
      </w:r>
      <w:r>
        <w:rPr>
          <w:i/>
          <w:spacing w:val="-3"/>
          <w:sz w:val="18"/>
        </w:rPr>
        <w:t> </w:t>
      </w:r>
      <w:r>
        <w:rPr>
          <w:i/>
          <w:sz w:val="18"/>
        </w:rPr>
        <w:t>their</w:t>
      </w:r>
      <w:r>
        <w:rPr>
          <w:i/>
          <w:spacing w:val="2"/>
          <w:sz w:val="18"/>
        </w:rPr>
        <w:t> </w:t>
      </w:r>
      <w:r>
        <w:rPr>
          <w:i/>
          <w:sz w:val="18"/>
        </w:rPr>
        <w:t>hand</w:t>
      </w:r>
      <w:r>
        <w:rPr>
          <w:i/>
          <w:spacing w:val="-3"/>
          <w:sz w:val="18"/>
        </w:rPr>
        <w:t> </w:t>
      </w:r>
      <w:r>
        <w:rPr>
          <w:i/>
          <w:sz w:val="18"/>
        </w:rPr>
        <w:t>to</w:t>
      </w:r>
      <w:r>
        <w:rPr>
          <w:i/>
          <w:spacing w:val="-3"/>
          <w:sz w:val="18"/>
        </w:rPr>
        <w:t> </w:t>
      </w:r>
      <w:r>
        <w:rPr>
          <w:i/>
          <w:sz w:val="18"/>
        </w:rPr>
        <w:t>be</w:t>
      </w:r>
      <w:r>
        <w:rPr>
          <w:i/>
          <w:spacing w:val="-2"/>
          <w:sz w:val="18"/>
        </w:rPr>
        <w:t> </w:t>
      </w:r>
      <w:r>
        <w:rPr>
          <w:i/>
          <w:sz w:val="18"/>
        </w:rPr>
        <w:t>recognized</w:t>
      </w:r>
      <w:r>
        <w:rPr>
          <w:i/>
          <w:spacing w:val="-3"/>
          <w:sz w:val="18"/>
        </w:rPr>
        <w:t> </w:t>
      </w:r>
      <w:r>
        <w:rPr>
          <w:i/>
          <w:sz w:val="18"/>
        </w:rPr>
        <w:t>during</w:t>
      </w:r>
      <w:r>
        <w:rPr>
          <w:i/>
          <w:spacing w:val="-3"/>
          <w:sz w:val="18"/>
        </w:rPr>
        <w:t> </w:t>
      </w:r>
      <w:r>
        <w:rPr>
          <w:i/>
          <w:sz w:val="18"/>
        </w:rPr>
        <w:t>this</w:t>
      </w:r>
      <w:r>
        <w:rPr>
          <w:i/>
          <w:spacing w:val="-3"/>
          <w:sz w:val="18"/>
        </w:rPr>
        <w:t> </w:t>
      </w:r>
      <w:r>
        <w:rPr>
          <w:i/>
          <w:sz w:val="18"/>
        </w:rPr>
        <w:t>agenda</w:t>
      </w:r>
      <w:r>
        <w:rPr>
          <w:i/>
          <w:spacing w:val="-2"/>
          <w:sz w:val="18"/>
        </w:rPr>
        <w:t> item.</w:t>
      </w:r>
    </w:p>
    <w:p>
      <w:pPr>
        <w:spacing w:line="240" w:lineRule="auto"/>
        <w:ind w:left="602" w:right="0" w:firstLine="0"/>
        <w:rPr>
          <w:sz w:val="20"/>
        </w:rPr>
      </w:pPr>
      <w:r>
        <w:rPr>
          <w:sz w:val="20"/>
        </w:rPr>
        <mc:AlternateContent>
          <mc:Choice Requires="wps">
            <w:drawing>
              <wp:inline distT="0" distB="0" distL="0" distR="0">
                <wp:extent cx="6774180" cy="1475740"/>
                <wp:effectExtent l="9525" t="0" r="0" b="10159"/>
                <wp:docPr id="29" name="Textbox 29"/>
                <wp:cNvGraphicFramePr>
                  <a:graphicFrameLocks/>
                </wp:cNvGraphicFramePr>
                <a:graphic>
                  <a:graphicData uri="http://schemas.microsoft.com/office/word/2010/wordprocessingShape">
                    <wps:wsp>
                      <wps:cNvPr id="29" name="Textbox 29"/>
                      <wps:cNvSpPr txBox="1"/>
                      <wps:spPr>
                        <a:xfrm>
                          <a:off x="0" y="0"/>
                          <a:ext cx="6774180" cy="1475740"/>
                        </a:xfrm>
                        <a:prstGeom prst="rect">
                          <a:avLst/>
                        </a:prstGeom>
                        <a:ln w="6095">
                          <a:solidFill>
                            <a:srgbClr val="000000"/>
                          </a:solidFill>
                          <a:prstDash val="solid"/>
                        </a:ln>
                      </wps:spPr>
                      <wps:txbx>
                        <w:txbxContent>
                          <w:p>
                            <w:pPr>
                              <w:spacing w:line="207" w:lineRule="exact" w:before="18"/>
                              <w:ind w:left="108" w:right="0" w:firstLine="0"/>
                              <w:jc w:val="left"/>
                              <w:rPr>
                                <w:sz w:val="18"/>
                              </w:rPr>
                            </w:pPr>
                            <w:r>
                              <w:rPr>
                                <w:sz w:val="18"/>
                              </w:rPr>
                              <w:t>Contact</w:t>
                            </w:r>
                            <w:r>
                              <w:rPr>
                                <w:spacing w:val="-5"/>
                                <w:sz w:val="18"/>
                              </w:rPr>
                              <w:t> </w:t>
                            </w:r>
                            <w:r>
                              <w:rPr>
                                <w:sz w:val="18"/>
                              </w:rPr>
                              <w:t>Information</w:t>
                            </w:r>
                            <w:r>
                              <w:rPr>
                                <w:spacing w:val="-6"/>
                                <w:sz w:val="18"/>
                              </w:rPr>
                              <w:t> </w:t>
                            </w:r>
                            <w:r>
                              <w:rPr>
                                <w:sz w:val="18"/>
                              </w:rPr>
                              <w:t>for</w:t>
                            </w:r>
                            <w:r>
                              <w:rPr>
                                <w:spacing w:val="-2"/>
                                <w:sz w:val="18"/>
                              </w:rPr>
                              <w:t> </w:t>
                            </w:r>
                            <w:r>
                              <w:rPr>
                                <w:sz w:val="18"/>
                              </w:rPr>
                              <w:t>District</w:t>
                            </w:r>
                            <w:r>
                              <w:rPr>
                                <w:spacing w:val="-5"/>
                                <w:sz w:val="18"/>
                              </w:rPr>
                              <w:t> </w:t>
                            </w:r>
                            <w:r>
                              <w:rPr>
                                <w:sz w:val="18"/>
                              </w:rPr>
                              <w:t>Elected</w:t>
                            </w:r>
                            <w:r>
                              <w:rPr>
                                <w:spacing w:val="-4"/>
                                <w:sz w:val="18"/>
                              </w:rPr>
                              <w:t> </w:t>
                            </w:r>
                            <w:r>
                              <w:rPr>
                                <w:sz w:val="18"/>
                              </w:rPr>
                              <w:t>Officials</w:t>
                            </w:r>
                            <w:r>
                              <w:rPr>
                                <w:spacing w:val="-4"/>
                                <w:sz w:val="18"/>
                              </w:rPr>
                              <w:t> </w:t>
                            </w:r>
                            <w:r>
                              <w:rPr>
                                <w:sz w:val="18"/>
                              </w:rPr>
                              <w:t>and</w:t>
                            </w:r>
                            <w:r>
                              <w:rPr>
                                <w:spacing w:val="-5"/>
                                <w:sz w:val="18"/>
                              </w:rPr>
                              <w:t> </w:t>
                            </w:r>
                            <w:r>
                              <w:rPr>
                                <w:sz w:val="18"/>
                              </w:rPr>
                              <w:t>their</w:t>
                            </w:r>
                            <w:r>
                              <w:rPr>
                                <w:spacing w:val="-3"/>
                                <w:sz w:val="18"/>
                              </w:rPr>
                              <w:t> </w:t>
                            </w:r>
                            <w:r>
                              <w:rPr>
                                <w:sz w:val="18"/>
                              </w:rPr>
                              <w:t>Community</w:t>
                            </w:r>
                            <w:r>
                              <w:rPr>
                                <w:spacing w:val="-3"/>
                                <w:sz w:val="18"/>
                              </w:rPr>
                              <w:t> </w:t>
                            </w:r>
                            <w:r>
                              <w:rPr>
                                <w:sz w:val="18"/>
                              </w:rPr>
                              <w:t>Liaisons</w:t>
                            </w:r>
                            <w:r>
                              <w:rPr>
                                <w:spacing w:val="-2"/>
                                <w:sz w:val="18"/>
                              </w:rPr>
                              <w:t> </w:t>
                            </w:r>
                            <w:r>
                              <w:rPr>
                                <w:sz w:val="18"/>
                              </w:rPr>
                              <w:t>to</w:t>
                            </w:r>
                            <w:r>
                              <w:rPr>
                                <w:spacing w:val="-6"/>
                                <w:sz w:val="18"/>
                              </w:rPr>
                              <w:t> </w:t>
                            </w:r>
                            <w:r>
                              <w:rPr>
                                <w:sz w:val="18"/>
                              </w:rPr>
                              <w:t>the</w:t>
                            </w:r>
                            <w:r>
                              <w:rPr>
                                <w:spacing w:val="-4"/>
                                <w:sz w:val="18"/>
                              </w:rPr>
                              <w:t> </w:t>
                            </w:r>
                            <w:r>
                              <w:rPr>
                                <w:spacing w:val="-2"/>
                                <w:sz w:val="18"/>
                              </w:rPr>
                              <w:t>Board:</w:t>
                            </w:r>
                          </w:p>
                          <w:p>
                            <w:pPr>
                              <w:numPr>
                                <w:ilvl w:val="0"/>
                                <w:numId w:val="7"/>
                              </w:numPr>
                              <w:tabs>
                                <w:tab w:pos="468" w:val="left" w:leader="none"/>
                              </w:tabs>
                              <w:spacing w:line="206" w:lineRule="exact" w:before="0"/>
                              <w:ind w:left="468" w:right="0" w:hanging="360"/>
                              <w:jc w:val="left"/>
                              <w:rPr>
                                <w:sz w:val="18"/>
                              </w:rPr>
                            </w:pPr>
                            <w:r>
                              <w:rPr>
                                <w:sz w:val="18"/>
                              </w:rPr>
                              <w:t>Councilmember</w:t>
                            </w:r>
                            <w:r>
                              <w:rPr>
                                <w:spacing w:val="-6"/>
                                <w:sz w:val="18"/>
                              </w:rPr>
                              <w:t> </w:t>
                            </w:r>
                            <w:r>
                              <w:rPr>
                                <w:sz w:val="18"/>
                              </w:rPr>
                              <w:t>Andria</w:t>
                            </w:r>
                            <w:r>
                              <w:rPr>
                                <w:spacing w:val="-5"/>
                                <w:sz w:val="18"/>
                              </w:rPr>
                              <w:t> </w:t>
                            </w:r>
                            <w:r>
                              <w:rPr>
                                <w:sz w:val="18"/>
                              </w:rPr>
                              <w:t>Tupola</w:t>
                            </w:r>
                            <w:r>
                              <w:rPr>
                                <w:spacing w:val="-6"/>
                                <w:sz w:val="18"/>
                              </w:rPr>
                              <w:t> </w:t>
                            </w:r>
                            <w:r>
                              <w:rPr>
                                <w:spacing w:val="-2"/>
                                <w:sz w:val="18"/>
                              </w:rPr>
                              <w:t>(</w:t>
                            </w:r>
                            <w:hyperlink r:id="rId57">
                              <w:r>
                                <w:rPr>
                                  <w:color w:val="0000FF"/>
                                  <w:spacing w:val="-2"/>
                                  <w:sz w:val="18"/>
                                  <w:u w:val="single" w:color="0000FF"/>
                                </w:rPr>
                                <w:t>atupola@honolulu.gov</w:t>
                              </w:r>
                            </w:hyperlink>
                            <w:r>
                              <w:rPr>
                                <w:spacing w:val="-2"/>
                                <w:sz w:val="18"/>
                              </w:rPr>
                              <w:t>)</w:t>
                            </w:r>
                          </w:p>
                          <w:p>
                            <w:pPr>
                              <w:numPr>
                                <w:ilvl w:val="0"/>
                                <w:numId w:val="7"/>
                              </w:numPr>
                              <w:tabs>
                                <w:tab w:pos="468" w:val="left" w:leader="none"/>
                              </w:tabs>
                              <w:spacing w:line="207" w:lineRule="exact" w:before="0"/>
                              <w:ind w:left="468" w:right="0" w:hanging="360"/>
                              <w:jc w:val="left"/>
                              <w:rPr>
                                <w:sz w:val="18"/>
                              </w:rPr>
                            </w:pPr>
                            <w:r>
                              <w:rPr>
                                <w:sz w:val="18"/>
                              </w:rPr>
                              <w:t>U.S.</w:t>
                            </w:r>
                            <w:r>
                              <w:rPr>
                                <w:spacing w:val="-3"/>
                                <w:sz w:val="18"/>
                              </w:rPr>
                              <w:t> </w:t>
                            </w:r>
                            <w:r>
                              <w:rPr>
                                <w:sz w:val="18"/>
                              </w:rPr>
                              <w:t>Congressman</w:t>
                            </w:r>
                            <w:r>
                              <w:rPr>
                                <w:spacing w:val="-5"/>
                                <w:sz w:val="18"/>
                              </w:rPr>
                              <w:t> </w:t>
                            </w:r>
                            <w:r>
                              <w:rPr>
                                <w:sz w:val="18"/>
                              </w:rPr>
                              <w:t>Ed</w:t>
                            </w:r>
                            <w:r>
                              <w:rPr>
                                <w:spacing w:val="-2"/>
                                <w:sz w:val="18"/>
                              </w:rPr>
                              <w:t> </w:t>
                            </w:r>
                            <w:r>
                              <w:rPr>
                                <w:sz w:val="18"/>
                              </w:rPr>
                              <w:t>Case</w:t>
                            </w:r>
                            <w:r>
                              <w:rPr>
                                <w:spacing w:val="-3"/>
                                <w:sz w:val="18"/>
                              </w:rPr>
                              <w:t> </w:t>
                            </w:r>
                            <w:hyperlink r:id="rId58">
                              <w:r>
                                <w:rPr>
                                  <w:spacing w:val="-2"/>
                                  <w:sz w:val="18"/>
                                </w:rPr>
                                <w:t>(</w:t>
                              </w:r>
                              <w:r>
                                <w:rPr>
                                  <w:color w:val="0000FF"/>
                                  <w:spacing w:val="-2"/>
                                  <w:sz w:val="18"/>
                                  <w:u w:val="single" w:color="0000FF"/>
                                </w:rPr>
                                <w:t>https://case.house.gov/contact</w:t>
                              </w:r>
                            </w:hyperlink>
                            <w:r>
                              <w:rPr>
                                <w:spacing w:val="-2"/>
                                <w:sz w:val="18"/>
                              </w:rPr>
                              <w:t>)</w:t>
                            </w:r>
                          </w:p>
                          <w:p>
                            <w:pPr>
                              <w:numPr>
                                <w:ilvl w:val="0"/>
                                <w:numId w:val="7"/>
                              </w:numPr>
                              <w:tabs>
                                <w:tab w:pos="468" w:val="left" w:leader="none"/>
                              </w:tabs>
                              <w:spacing w:before="0"/>
                              <w:ind w:left="468" w:right="0" w:hanging="360"/>
                              <w:jc w:val="left"/>
                              <w:rPr>
                                <w:sz w:val="18"/>
                              </w:rPr>
                            </w:pPr>
                            <w:r>
                              <w:rPr>
                                <w:sz w:val="18"/>
                              </w:rPr>
                              <w:t>U.S.</w:t>
                            </w:r>
                            <w:r>
                              <w:rPr>
                                <w:spacing w:val="-5"/>
                                <w:sz w:val="18"/>
                              </w:rPr>
                              <w:t> </w:t>
                            </w:r>
                            <w:r>
                              <w:rPr>
                                <w:sz w:val="18"/>
                              </w:rPr>
                              <w:t>Congresswoman</w:t>
                            </w:r>
                            <w:r>
                              <w:rPr>
                                <w:spacing w:val="-4"/>
                                <w:sz w:val="18"/>
                              </w:rPr>
                              <w:t> </w:t>
                            </w:r>
                            <w:r>
                              <w:rPr>
                                <w:sz w:val="18"/>
                              </w:rPr>
                              <w:t>Jill</w:t>
                            </w:r>
                            <w:r>
                              <w:rPr>
                                <w:spacing w:val="-3"/>
                                <w:sz w:val="18"/>
                              </w:rPr>
                              <w:t> </w:t>
                            </w:r>
                            <w:r>
                              <w:rPr>
                                <w:sz w:val="18"/>
                              </w:rPr>
                              <w:t>Tokuda</w:t>
                            </w:r>
                            <w:r>
                              <w:rPr>
                                <w:spacing w:val="-2"/>
                                <w:sz w:val="18"/>
                              </w:rPr>
                              <w:t> </w:t>
                            </w:r>
                            <w:hyperlink r:id="rId59">
                              <w:r>
                                <w:rPr>
                                  <w:spacing w:val="-2"/>
                                  <w:sz w:val="18"/>
                                </w:rPr>
                                <w:t>(</w:t>
                              </w:r>
                              <w:r>
                                <w:rPr>
                                  <w:color w:val="0000FF"/>
                                  <w:spacing w:val="-2"/>
                                  <w:sz w:val="18"/>
                                  <w:u w:val="single" w:color="0000FF"/>
                                </w:rPr>
                                <w:t>https://tokuda.house.gov/contact</w:t>
                              </w:r>
                            </w:hyperlink>
                            <w:r>
                              <w:rPr>
                                <w:spacing w:val="-2"/>
                                <w:sz w:val="18"/>
                              </w:rPr>
                              <w:t>)</w:t>
                            </w:r>
                          </w:p>
                          <w:p>
                            <w:pPr>
                              <w:numPr>
                                <w:ilvl w:val="0"/>
                                <w:numId w:val="7"/>
                              </w:numPr>
                              <w:tabs>
                                <w:tab w:pos="468" w:val="left" w:leader="none"/>
                              </w:tabs>
                              <w:spacing w:before="2"/>
                              <w:ind w:left="108" w:right="105" w:firstLine="0"/>
                              <w:jc w:val="left"/>
                              <w:rPr>
                                <w:sz w:val="18"/>
                              </w:rPr>
                            </w:pPr>
                            <w:r>
                              <w:rPr>
                                <w:sz w:val="18"/>
                              </w:rPr>
                              <w:t>Governor</w:t>
                            </w:r>
                            <w:r>
                              <w:rPr>
                                <w:spacing w:val="80"/>
                                <w:sz w:val="18"/>
                              </w:rPr>
                              <w:t> </w:t>
                            </w:r>
                            <w:r>
                              <w:rPr>
                                <w:sz w:val="18"/>
                              </w:rPr>
                              <w:t>Josh</w:t>
                            </w:r>
                            <w:r>
                              <w:rPr>
                                <w:spacing w:val="80"/>
                                <w:sz w:val="18"/>
                              </w:rPr>
                              <w:t> </w:t>
                            </w:r>
                            <w:r>
                              <w:rPr>
                                <w:sz w:val="18"/>
                              </w:rPr>
                              <w:t>Green</w:t>
                            </w:r>
                            <w:r>
                              <w:rPr>
                                <w:spacing w:val="80"/>
                                <w:sz w:val="18"/>
                              </w:rPr>
                              <w:t> </w:t>
                            </w:r>
                            <w:hyperlink r:id="rId60">
                              <w:r>
                                <w:rPr>
                                  <w:sz w:val="18"/>
                                </w:rPr>
                                <w:t>(</w:t>
                              </w:r>
                              <w:r>
                                <w:rPr>
                                  <w:color w:val="0000FF"/>
                                  <w:sz w:val="18"/>
                                  <w:u w:val="single" w:color="0000FF"/>
                                </w:rPr>
                                <w:t>https://governor.hawaii.gov/contact-us</w:t>
                              </w:r>
                            </w:hyperlink>
                            <w:r>
                              <w:rPr>
                                <w:sz w:val="18"/>
                              </w:rPr>
                              <w:t>)</w:t>
                            </w:r>
                            <w:r>
                              <w:rPr>
                                <w:spacing w:val="80"/>
                                <w:sz w:val="18"/>
                              </w:rPr>
                              <w:t> </w:t>
                            </w:r>
                            <w:r>
                              <w:rPr>
                                <w:sz w:val="18"/>
                              </w:rPr>
                              <w:t>–</w:t>
                            </w:r>
                            <w:r>
                              <w:rPr>
                                <w:spacing w:val="80"/>
                                <w:sz w:val="18"/>
                              </w:rPr>
                              <w:t> </w:t>
                            </w:r>
                            <w:r>
                              <w:rPr>
                                <w:sz w:val="18"/>
                              </w:rPr>
                              <w:t>HHFDC</w:t>
                            </w:r>
                            <w:r>
                              <w:rPr>
                                <w:spacing w:val="80"/>
                                <w:sz w:val="18"/>
                              </w:rPr>
                              <w:t> </w:t>
                            </w:r>
                            <w:r>
                              <w:rPr>
                                <w:sz w:val="18"/>
                              </w:rPr>
                              <w:t>Housing</w:t>
                            </w:r>
                            <w:r>
                              <w:rPr>
                                <w:spacing w:val="80"/>
                                <w:sz w:val="18"/>
                              </w:rPr>
                              <w:t> </w:t>
                            </w:r>
                            <w:r>
                              <w:rPr>
                                <w:sz w:val="18"/>
                              </w:rPr>
                              <w:t>Information</w:t>
                            </w:r>
                            <w:r>
                              <w:rPr>
                                <w:spacing w:val="80"/>
                                <w:sz w:val="18"/>
                              </w:rPr>
                              <w:t> </w:t>
                            </w:r>
                            <w:r>
                              <w:rPr>
                                <w:sz w:val="18"/>
                              </w:rPr>
                              <w:t>Officer</w:t>
                            </w:r>
                            <w:r>
                              <w:rPr>
                                <w:spacing w:val="80"/>
                                <w:sz w:val="18"/>
                              </w:rPr>
                              <w:t> </w:t>
                            </w:r>
                            <w:r>
                              <w:rPr>
                                <w:sz w:val="18"/>
                              </w:rPr>
                              <w:t>Gordon</w:t>
                            </w:r>
                            <w:r>
                              <w:rPr>
                                <w:spacing w:val="80"/>
                                <w:sz w:val="18"/>
                              </w:rPr>
                              <w:t> </w:t>
                            </w:r>
                            <w:r>
                              <w:rPr>
                                <w:sz w:val="18"/>
                              </w:rPr>
                              <w:t>Pang </w:t>
                            </w:r>
                            <w:hyperlink r:id="rId61">
                              <w:r>
                                <w:rPr>
                                  <w:spacing w:val="-2"/>
                                  <w:sz w:val="18"/>
                                </w:rPr>
                                <w:t>(</w:t>
                              </w:r>
                              <w:r>
                                <w:rPr>
                                  <w:color w:val="0000FF"/>
                                  <w:spacing w:val="-2"/>
                                  <w:sz w:val="18"/>
                                  <w:u w:val="single" w:color="0000FF"/>
                                </w:rPr>
                                <w:t>gordon.pang@hawaii.gov</w:t>
                              </w:r>
                            </w:hyperlink>
                            <w:r>
                              <w:rPr>
                                <w:spacing w:val="-2"/>
                                <w:sz w:val="18"/>
                              </w:rPr>
                              <w:t>)</w:t>
                            </w:r>
                          </w:p>
                          <w:p>
                            <w:pPr>
                              <w:numPr>
                                <w:ilvl w:val="0"/>
                                <w:numId w:val="7"/>
                              </w:numPr>
                              <w:tabs>
                                <w:tab w:pos="468" w:val="left" w:leader="none"/>
                              </w:tabs>
                              <w:spacing w:line="206" w:lineRule="exact" w:before="0"/>
                              <w:ind w:left="468" w:right="0" w:hanging="360"/>
                              <w:jc w:val="left"/>
                              <w:rPr>
                                <w:sz w:val="18"/>
                              </w:rPr>
                            </w:pPr>
                            <w:r>
                              <w:rPr>
                                <w:sz w:val="18"/>
                              </w:rPr>
                              <w:t>State</w:t>
                            </w:r>
                            <w:r>
                              <w:rPr>
                                <w:spacing w:val="-8"/>
                                <w:sz w:val="18"/>
                              </w:rPr>
                              <w:t> </w:t>
                            </w:r>
                            <w:r>
                              <w:rPr>
                                <w:sz w:val="18"/>
                              </w:rPr>
                              <w:t>Senator</w:t>
                            </w:r>
                            <w:r>
                              <w:rPr>
                                <w:spacing w:val="-8"/>
                                <w:sz w:val="18"/>
                              </w:rPr>
                              <w:t> </w:t>
                            </w:r>
                            <w:r>
                              <w:rPr>
                                <w:sz w:val="18"/>
                              </w:rPr>
                              <w:t>Mike</w:t>
                            </w:r>
                            <w:r>
                              <w:rPr>
                                <w:spacing w:val="-5"/>
                                <w:sz w:val="18"/>
                              </w:rPr>
                              <w:t> </w:t>
                            </w:r>
                            <w:r>
                              <w:rPr>
                                <w:sz w:val="18"/>
                              </w:rPr>
                              <w:t>Gabbard</w:t>
                            </w:r>
                            <w:r>
                              <w:rPr>
                                <w:spacing w:val="-8"/>
                                <w:sz w:val="18"/>
                              </w:rPr>
                              <w:t> </w:t>
                            </w:r>
                            <w:r>
                              <w:rPr>
                                <w:sz w:val="18"/>
                              </w:rPr>
                              <w:t>(District</w:t>
                            </w:r>
                            <w:r>
                              <w:rPr>
                                <w:spacing w:val="-5"/>
                                <w:sz w:val="18"/>
                              </w:rPr>
                              <w:t> </w:t>
                            </w:r>
                            <w:r>
                              <w:rPr>
                                <w:sz w:val="18"/>
                              </w:rPr>
                              <w:t>21)</w:t>
                            </w:r>
                            <w:r>
                              <w:rPr>
                                <w:spacing w:val="-6"/>
                                <w:sz w:val="18"/>
                              </w:rPr>
                              <w:t> </w:t>
                            </w:r>
                            <w:r>
                              <w:rPr>
                                <w:sz w:val="18"/>
                              </w:rPr>
                              <w:t>(</w:t>
                            </w:r>
                            <w:hyperlink r:id="rId62">
                              <w:r>
                                <w:rPr>
                                  <w:color w:val="0000FF"/>
                                  <w:sz w:val="18"/>
                                  <w:u w:val="single" w:color="0000FF"/>
                                </w:rPr>
                                <w:t>sengabbard@capitol.hawaii.gov</w:t>
                              </w:r>
                            </w:hyperlink>
                            <w:r>
                              <w:rPr>
                                <w:sz w:val="18"/>
                              </w:rPr>
                              <w:t>)</w:t>
                            </w:r>
                            <w:r>
                              <w:rPr>
                                <w:spacing w:val="-6"/>
                                <w:sz w:val="18"/>
                              </w:rPr>
                              <w:t> </w:t>
                            </w:r>
                            <w:r>
                              <w:rPr>
                                <w:sz w:val="18"/>
                              </w:rPr>
                              <w:t>–</w:t>
                            </w:r>
                            <w:r>
                              <w:rPr>
                                <w:spacing w:val="-7"/>
                                <w:sz w:val="18"/>
                              </w:rPr>
                              <w:t> </w:t>
                            </w:r>
                            <w:r>
                              <w:rPr>
                                <w:sz w:val="18"/>
                              </w:rPr>
                              <w:t>Melanie</w:t>
                            </w:r>
                            <w:r>
                              <w:rPr>
                                <w:spacing w:val="-8"/>
                                <w:sz w:val="18"/>
                              </w:rPr>
                              <w:t> </w:t>
                            </w:r>
                            <w:r>
                              <w:rPr>
                                <w:sz w:val="18"/>
                              </w:rPr>
                              <w:t>June</w:t>
                            </w:r>
                            <w:r>
                              <w:rPr>
                                <w:spacing w:val="-7"/>
                                <w:sz w:val="18"/>
                              </w:rPr>
                              <w:t> </w:t>
                            </w:r>
                            <w:r>
                              <w:rPr>
                                <w:spacing w:val="-2"/>
                                <w:sz w:val="18"/>
                              </w:rPr>
                              <w:t>(</w:t>
                            </w:r>
                            <w:hyperlink r:id="rId63">
                              <w:r>
                                <w:rPr>
                                  <w:color w:val="0000FF"/>
                                  <w:spacing w:val="-2"/>
                                  <w:sz w:val="18"/>
                                  <w:u w:val="single" w:color="0000FF"/>
                                </w:rPr>
                                <w:t>m.june@capitol.hawaii.gov</w:t>
                              </w:r>
                            </w:hyperlink>
                            <w:r>
                              <w:rPr>
                                <w:spacing w:val="-2"/>
                                <w:sz w:val="18"/>
                              </w:rPr>
                              <w:t>)</w:t>
                            </w:r>
                          </w:p>
                          <w:p>
                            <w:pPr>
                              <w:numPr>
                                <w:ilvl w:val="0"/>
                                <w:numId w:val="7"/>
                              </w:numPr>
                              <w:tabs>
                                <w:tab w:pos="468" w:val="left" w:leader="none"/>
                              </w:tabs>
                              <w:spacing w:line="207" w:lineRule="exact" w:before="0"/>
                              <w:ind w:left="468" w:right="0" w:hanging="360"/>
                              <w:jc w:val="left"/>
                              <w:rPr>
                                <w:sz w:val="18"/>
                              </w:rPr>
                            </w:pPr>
                            <w:r>
                              <w:rPr>
                                <w:sz w:val="18"/>
                              </w:rPr>
                              <w:t>State</w:t>
                            </w:r>
                            <w:r>
                              <w:rPr>
                                <w:spacing w:val="-9"/>
                                <w:sz w:val="18"/>
                              </w:rPr>
                              <w:t> </w:t>
                            </w:r>
                            <w:r>
                              <w:rPr>
                                <w:sz w:val="18"/>
                              </w:rPr>
                              <w:t>Senator</w:t>
                            </w:r>
                            <w:r>
                              <w:rPr>
                                <w:spacing w:val="-6"/>
                                <w:sz w:val="18"/>
                              </w:rPr>
                              <w:t> </w:t>
                            </w:r>
                            <w:r>
                              <w:rPr>
                                <w:sz w:val="18"/>
                              </w:rPr>
                              <w:t>Samantha</w:t>
                            </w:r>
                            <w:r>
                              <w:rPr>
                                <w:spacing w:val="-6"/>
                                <w:sz w:val="18"/>
                              </w:rPr>
                              <w:t> </w:t>
                            </w:r>
                            <w:r>
                              <w:rPr>
                                <w:sz w:val="18"/>
                              </w:rPr>
                              <w:t>DeCorte</w:t>
                            </w:r>
                            <w:r>
                              <w:rPr>
                                <w:spacing w:val="-6"/>
                                <w:sz w:val="18"/>
                              </w:rPr>
                              <w:t> </w:t>
                            </w:r>
                            <w:r>
                              <w:rPr>
                                <w:sz w:val="18"/>
                              </w:rPr>
                              <w:t>(District</w:t>
                            </w:r>
                            <w:r>
                              <w:rPr>
                                <w:spacing w:val="-6"/>
                                <w:sz w:val="18"/>
                              </w:rPr>
                              <w:t> </w:t>
                            </w:r>
                            <w:r>
                              <w:rPr>
                                <w:sz w:val="18"/>
                              </w:rPr>
                              <w:t>22)</w:t>
                            </w:r>
                            <w:r>
                              <w:rPr>
                                <w:spacing w:val="-6"/>
                                <w:sz w:val="18"/>
                              </w:rPr>
                              <w:t> </w:t>
                            </w:r>
                            <w:r>
                              <w:rPr>
                                <w:spacing w:val="-2"/>
                                <w:sz w:val="18"/>
                              </w:rPr>
                              <w:t>(</w:t>
                            </w:r>
                            <w:hyperlink r:id="rId64">
                              <w:r>
                                <w:rPr>
                                  <w:color w:val="0000FF"/>
                                  <w:spacing w:val="-2"/>
                                  <w:sz w:val="18"/>
                                  <w:u w:val="single" w:color="0000FF"/>
                                </w:rPr>
                                <w:t>sendecorte@capitol.hawaii.gov</w:t>
                              </w:r>
                            </w:hyperlink>
                            <w:r>
                              <w:rPr>
                                <w:spacing w:val="-2"/>
                                <w:sz w:val="18"/>
                              </w:rPr>
                              <w:t>)</w:t>
                            </w:r>
                          </w:p>
                          <w:p>
                            <w:pPr>
                              <w:numPr>
                                <w:ilvl w:val="0"/>
                                <w:numId w:val="7"/>
                              </w:numPr>
                              <w:tabs>
                                <w:tab w:pos="468" w:val="left" w:leader="none"/>
                              </w:tabs>
                              <w:spacing w:line="207" w:lineRule="exact" w:before="2"/>
                              <w:ind w:left="468" w:right="0" w:hanging="360"/>
                              <w:jc w:val="left"/>
                              <w:rPr>
                                <w:sz w:val="18"/>
                              </w:rPr>
                            </w:pPr>
                            <w:r>
                              <w:rPr>
                                <w:sz w:val="18"/>
                              </w:rPr>
                              <w:t>State</w:t>
                            </w:r>
                            <w:r>
                              <w:rPr>
                                <w:spacing w:val="-7"/>
                                <w:sz w:val="18"/>
                              </w:rPr>
                              <w:t> </w:t>
                            </w:r>
                            <w:r>
                              <w:rPr>
                                <w:sz w:val="18"/>
                              </w:rPr>
                              <w:t>Representative</w:t>
                            </w:r>
                            <w:r>
                              <w:rPr>
                                <w:spacing w:val="-5"/>
                                <w:sz w:val="18"/>
                              </w:rPr>
                              <w:t> </w:t>
                            </w:r>
                            <w:r>
                              <w:rPr>
                                <w:sz w:val="18"/>
                              </w:rPr>
                              <w:t>Diamond</w:t>
                            </w:r>
                            <w:r>
                              <w:rPr>
                                <w:spacing w:val="-7"/>
                                <w:sz w:val="18"/>
                              </w:rPr>
                              <w:t> </w:t>
                            </w:r>
                            <w:r>
                              <w:rPr>
                                <w:sz w:val="18"/>
                              </w:rPr>
                              <w:t>Garcia</w:t>
                            </w:r>
                            <w:r>
                              <w:rPr>
                                <w:spacing w:val="-5"/>
                                <w:sz w:val="18"/>
                              </w:rPr>
                              <w:t> </w:t>
                            </w:r>
                            <w:r>
                              <w:rPr>
                                <w:sz w:val="18"/>
                              </w:rPr>
                              <w:t>(District</w:t>
                            </w:r>
                            <w:r>
                              <w:rPr>
                                <w:spacing w:val="-6"/>
                                <w:sz w:val="18"/>
                              </w:rPr>
                              <w:t> </w:t>
                            </w:r>
                            <w:r>
                              <w:rPr>
                                <w:sz w:val="18"/>
                              </w:rPr>
                              <w:t>42)</w:t>
                            </w:r>
                            <w:r>
                              <w:rPr>
                                <w:spacing w:val="-5"/>
                                <w:sz w:val="18"/>
                              </w:rPr>
                              <w:t> </w:t>
                            </w:r>
                            <w:r>
                              <w:rPr>
                                <w:spacing w:val="-2"/>
                                <w:sz w:val="18"/>
                              </w:rPr>
                              <w:t>(</w:t>
                            </w:r>
                            <w:hyperlink r:id="rId65">
                              <w:r>
                                <w:rPr>
                                  <w:color w:val="0000FF"/>
                                  <w:spacing w:val="-2"/>
                                  <w:sz w:val="18"/>
                                  <w:u w:val="single" w:color="0000FF"/>
                                </w:rPr>
                                <w:t>repgarcia@capitol.hawaii.gov</w:t>
                              </w:r>
                            </w:hyperlink>
                            <w:r>
                              <w:rPr>
                                <w:spacing w:val="-2"/>
                                <w:sz w:val="18"/>
                              </w:rPr>
                              <w:t>)</w:t>
                            </w:r>
                          </w:p>
                          <w:p>
                            <w:pPr>
                              <w:numPr>
                                <w:ilvl w:val="0"/>
                                <w:numId w:val="7"/>
                              </w:numPr>
                              <w:tabs>
                                <w:tab w:pos="468" w:val="left" w:leader="none"/>
                              </w:tabs>
                              <w:spacing w:line="206" w:lineRule="exact" w:before="0"/>
                              <w:ind w:left="468" w:right="0" w:hanging="360"/>
                              <w:jc w:val="left"/>
                              <w:rPr>
                                <w:sz w:val="18"/>
                              </w:rPr>
                            </w:pPr>
                            <w:r>
                              <w:rPr>
                                <w:sz w:val="18"/>
                              </w:rPr>
                              <w:t>State</w:t>
                            </w:r>
                            <w:r>
                              <w:rPr>
                                <w:spacing w:val="-7"/>
                                <w:sz w:val="18"/>
                              </w:rPr>
                              <w:t> </w:t>
                            </w:r>
                            <w:r>
                              <w:rPr>
                                <w:sz w:val="18"/>
                              </w:rPr>
                              <w:t>Representative</w:t>
                            </w:r>
                            <w:r>
                              <w:rPr>
                                <w:spacing w:val="-4"/>
                                <w:sz w:val="18"/>
                              </w:rPr>
                              <w:t> </w:t>
                            </w:r>
                            <w:r>
                              <w:rPr>
                                <w:sz w:val="18"/>
                              </w:rPr>
                              <w:t>Kanani</w:t>
                            </w:r>
                            <w:r>
                              <w:rPr>
                                <w:spacing w:val="-7"/>
                                <w:sz w:val="18"/>
                              </w:rPr>
                              <w:t> </w:t>
                            </w:r>
                            <w:r>
                              <w:rPr>
                                <w:sz w:val="18"/>
                              </w:rPr>
                              <w:t>Souza</w:t>
                            </w:r>
                            <w:r>
                              <w:rPr>
                                <w:spacing w:val="-6"/>
                                <w:sz w:val="18"/>
                              </w:rPr>
                              <w:t> </w:t>
                            </w:r>
                            <w:r>
                              <w:rPr>
                                <w:sz w:val="18"/>
                              </w:rPr>
                              <w:t>(District</w:t>
                            </w:r>
                            <w:r>
                              <w:rPr>
                                <w:spacing w:val="-6"/>
                                <w:sz w:val="18"/>
                              </w:rPr>
                              <w:t> </w:t>
                            </w:r>
                            <w:r>
                              <w:rPr>
                                <w:sz w:val="18"/>
                              </w:rPr>
                              <w:t>43)</w:t>
                            </w:r>
                            <w:r>
                              <w:rPr>
                                <w:spacing w:val="-5"/>
                                <w:sz w:val="18"/>
                              </w:rPr>
                              <w:t> </w:t>
                            </w:r>
                            <w:hyperlink r:id="rId66">
                              <w:r>
                                <w:rPr>
                                  <w:spacing w:val="-2"/>
                                  <w:sz w:val="18"/>
                                </w:rPr>
                                <w:t>(</w:t>
                              </w:r>
                              <w:r>
                                <w:rPr>
                                  <w:color w:val="0000FF"/>
                                  <w:spacing w:val="-2"/>
                                  <w:sz w:val="18"/>
                                  <w:u w:val="single" w:color="0000FF"/>
                                </w:rPr>
                                <w:t>repsouza@capitol.hawaii.gov</w:t>
                              </w:r>
                            </w:hyperlink>
                            <w:r>
                              <w:rPr>
                                <w:spacing w:val="-2"/>
                                <w:sz w:val="18"/>
                              </w:rPr>
                              <w:t>)</w:t>
                            </w:r>
                          </w:p>
                          <w:p>
                            <w:pPr>
                              <w:numPr>
                                <w:ilvl w:val="0"/>
                                <w:numId w:val="7"/>
                              </w:numPr>
                              <w:tabs>
                                <w:tab w:pos="468" w:val="left" w:leader="none"/>
                              </w:tabs>
                              <w:spacing w:line="207" w:lineRule="exact" w:before="0"/>
                              <w:ind w:left="468" w:right="0" w:hanging="360"/>
                              <w:jc w:val="left"/>
                              <w:rPr>
                                <w:sz w:val="18"/>
                              </w:rPr>
                            </w:pPr>
                            <w:r>
                              <w:rPr>
                                <w:sz w:val="18"/>
                              </w:rPr>
                              <w:t>State</w:t>
                            </w:r>
                            <w:r>
                              <w:rPr>
                                <w:spacing w:val="-9"/>
                                <w:sz w:val="18"/>
                              </w:rPr>
                              <w:t> </w:t>
                            </w:r>
                            <w:r>
                              <w:rPr>
                                <w:sz w:val="18"/>
                              </w:rPr>
                              <w:t>Representative</w:t>
                            </w:r>
                            <w:r>
                              <w:rPr>
                                <w:spacing w:val="-6"/>
                                <w:sz w:val="18"/>
                              </w:rPr>
                              <w:t> </w:t>
                            </w:r>
                            <w:r>
                              <w:rPr>
                                <w:sz w:val="18"/>
                              </w:rPr>
                              <w:t>Darius</w:t>
                            </w:r>
                            <w:r>
                              <w:rPr>
                                <w:spacing w:val="-6"/>
                                <w:sz w:val="18"/>
                              </w:rPr>
                              <w:t> </w:t>
                            </w:r>
                            <w:r>
                              <w:rPr>
                                <w:sz w:val="18"/>
                              </w:rPr>
                              <w:t>Kila</w:t>
                            </w:r>
                            <w:r>
                              <w:rPr>
                                <w:spacing w:val="-6"/>
                                <w:sz w:val="18"/>
                              </w:rPr>
                              <w:t> </w:t>
                            </w:r>
                            <w:r>
                              <w:rPr>
                                <w:sz w:val="18"/>
                              </w:rPr>
                              <w:t>(District</w:t>
                            </w:r>
                            <w:r>
                              <w:rPr>
                                <w:spacing w:val="-7"/>
                                <w:sz w:val="18"/>
                              </w:rPr>
                              <w:t> </w:t>
                            </w:r>
                            <w:r>
                              <w:rPr>
                                <w:sz w:val="18"/>
                              </w:rPr>
                              <w:t>44)</w:t>
                            </w:r>
                            <w:r>
                              <w:rPr>
                                <w:spacing w:val="-6"/>
                                <w:sz w:val="18"/>
                              </w:rPr>
                              <w:t> </w:t>
                            </w:r>
                            <w:r>
                              <w:rPr>
                                <w:spacing w:val="-2"/>
                                <w:sz w:val="18"/>
                              </w:rPr>
                              <w:t>(</w:t>
                            </w:r>
                            <w:hyperlink r:id="rId67">
                              <w:r>
                                <w:rPr>
                                  <w:color w:val="0000FF"/>
                                  <w:spacing w:val="-2"/>
                                  <w:sz w:val="18"/>
                                  <w:u w:val="single" w:color="0000FF"/>
                                </w:rPr>
                                <w:t>repkila@capitol.hawaii.gov</w:t>
                              </w:r>
                            </w:hyperlink>
                            <w:r>
                              <w:rPr>
                                <w:spacing w:val="-2"/>
                                <w:sz w:val="18"/>
                              </w:rPr>
                              <w:t>)</w:t>
                            </w:r>
                          </w:p>
                        </w:txbxContent>
                      </wps:txbx>
                      <wps:bodyPr wrap="square" lIns="0" tIns="0" rIns="0" bIns="0" rtlCol="0">
                        <a:noAutofit/>
                      </wps:bodyPr>
                    </wps:wsp>
                  </a:graphicData>
                </a:graphic>
              </wp:inline>
            </w:drawing>
          </mc:Choice>
          <mc:Fallback>
            <w:pict>
              <v:shape style="width:533.4pt;height:116.2pt;mso-position-horizontal-relative:char;mso-position-vertical-relative:line" type="#_x0000_t202" id="docshape19" filled="false" stroked="true" strokeweight=".47998pt" strokecolor="#000000">
                <w10:anchorlock/>
                <v:textbox inset="0,0,0,0">
                  <w:txbxContent>
                    <w:p>
                      <w:pPr>
                        <w:spacing w:line="207" w:lineRule="exact" w:before="18"/>
                        <w:ind w:left="108" w:right="0" w:firstLine="0"/>
                        <w:jc w:val="left"/>
                        <w:rPr>
                          <w:sz w:val="18"/>
                        </w:rPr>
                      </w:pPr>
                      <w:r>
                        <w:rPr>
                          <w:sz w:val="18"/>
                        </w:rPr>
                        <w:t>Contact</w:t>
                      </w:r>
                      <w:r>
                        <w:rPr>
                          <w:spacing w:val="-5"/>
                          <w:sz w:val="18"/>
                        </w:rPr>
                        <w:t> </w:t>
                      </w:r>
                      <w:r>
                        <w:rPr>
                          <w:sz w:val="18"/>
                        </w:rPr>
                        <w:t>Information</w:t>
                      </w:r>
                      <w:r>
                        <w:rPr>
                          <w:spacing w:val="-6"/>
                          <w:sz w:val="18"/>
                        </w:rPr>
                        <w:t> </w:t>
                      </w:r>
                      <w:r>
                        <w:rPr>
                          <w:sz w:val="18"/>
                        </w:rPr>
                        <w:t>for</w:t>
                      </w:r>
                      <w:r>
                        <w:rPr>
                          <w:spacing w:val="-2"/>
                          <w:sz w:val="18"/>
                        </w:rPr>
                        <w:t> </w:t>
                      </w:r>
                      <w:r>
                        <w:rPr>
                          <w:sz w:val="18"/>
                        </w:rPr>
                        <w:t>District</w:t>
                      </w:r>
                      <w:r>
                        <w:rPr>
                          <w:spacing w:val="-5"/>
                          <w:sz w:val="18"/>
                        </w:rPr>
                        <w:t> </w:t>
                      </w:r>
                      <w:r>
                        <w:rPr>
                          <w:sz w:val="18"/>
                        </w:rPr>
                        <w:t>Elected</w:t>
                      </w:r>
                      <w:r>
                        <w:rPr>
                          <w:spacing w:val="-4"/>
                          <w:sz w:val="18"/>
                        </w:rPr>
                        <w:t> </w:t>
                      </w:r>
                      <w:r>
                        <w:rPr>
                          <w:sz w:val="18"/>
                        </w:rPr>
                        <w:t>Officials</w:t>
                      </w:r>
                      <w:r>
                        <w:rPr>
                          <w:spacing w:val="-4"/>
                          <w:sz w:val="18"/>
                        </w:rPr>
                        <w:t> </w:t>
                      </w:r>
                      <w:r>
                        <w:rPr>
                          <w:sz w:val="18"/>
                        </w:rPr>
                        <w:t>and</w:t>
                      </w:r>
                      <w:r>
                        <w:rPr>
                          <w:spacing w:val="-5"/>
                          <w:sz w:val="18"/>
                        </w:rPr>
                        <w:t> </w:t>
                      </w:r>
                      <w:r>
                        <w:rPr>
                          <w:sz w:val="18"/>
                        </w:rPr>
                        <w:t>their</w:t>
                      </w:r>
                      <w:r>
                        <w:rPr>
                          <w:spacing w:val="-3"/>
                          <w:sz w:val="18"/>
                        </w:rPr>
                        <w:t> </w:t>
                      </w:r>
                      <w:r>
                        <w:rPr>
                          <w:sz w:val="18"/>
                        </w:rPr>
                        <w:t>Community</w:t>
                      </w:r>
                      <w:r>
                        <w:rPr>
                          <w:spacing w:val="-3"/>
                          <w:sz w:val="18"/>
                        </w:rPr>
                        <w:t> </w:t>
                      </w:r>
                      <w:r>
                        <w:rPr>
                          <w:sz w:val="18"/>
                        </w:rPr>
                        <w:t>Liaisons</w:t>
                      </w:r>
                      <w:r>
                        <w:rPr>
                          <w:spacing w:val="-2"/>
                          <w:sz w:val="18"/>
                        </w:rPr>
                        <w:t> </w:t>
                      </w:r>
                      <w:r>
                        <w:rPr>
                          <w:sz w:val="18"/>
                        </w:rPr>
                        <w:t>to</w:t>
                      </w:r>
                      <w:r>
                        <w:rPr>
                          <w:spacing w:val="-6"/>
                          <w:sz w:val="18"/>
                        </w:rPr>
                        <w:t> </w:t>
                      </w:r>
                      <w:r>
                        <w:rPr>
                          <w:sz w:val="18"/>
                        </w:rPr>
                        <w:t>the</w:t>
                      </w:r>
                      <w:r>
                        <w:rPr>
                          <w:spacing w:val="-4"/>
                          <w:sz w:val="18"/>
                        </w:rPr>
                        <w:t> </w:t>
                      </w:r>
                      <w:r>
                        <w:rPr>
                          <w:spacing w:val="-2"/>
                          <w:sz w:val="18"/>
                        </w:rPr>
                        <w:t>Board:</w:t>
                      </w:r>
                    </w:p>
                    <w:p>
                      <w:pPr>
                        <w:numPr>
                          <w:ilvl w:val="0"/>
                          <w:numId w:val="7"/>
                        </w:numPr>
                        <w:tabs>
                          <w:tab w:pos="468" w:val="left" w:leader="none"/>
                        </w:tabs>
                        <w:spacing w:line="206" w:lineRule="exact" w:before="0"/>
                        <w:ind w:left="468" w:right="0" w:hanging="360"/>
                        <w:jc w:val="left"/>
                        <w:rPr>
                          <w:sz w:val="18"/>
                        </w:rPr>
                      </w:pPr>
                      <w:r>
                        <w:rPr>
                          <w:sz w:val="18"/>
                        </w:rPr>
                        <w:t>Councilmember</w:t>
                      </w:r>
                      <w:r>
                        <w:rPr>
                          <w:spacing w:val="-6"/>
                          <w:sz w:val="18"/>
                        </w:rPr>
                        <w:t> </w:t>
                      </w:r>
                      <w:r>
                        <w:rPr>
                          <w:sz w:val="18"/>
                        </w:rPr>
                        <w:t>Andria</w:t>
                      </w:r>
                      <w:r>
                        <w:rPr>
                          <w:spacing w:val="-5"/>
                          <w:sz w:val="18"/>
                        </w:rPr>
                        <w:t> </w:t>
                      </w:r>
                      <w:r>
                        <w:rPr>
                          <w:sz w:val="18"/>
                        </w:rPr>
                        <w:t>Tupola</w:t>
                      </w:r>
                      <w:r>
                        <w:rPr>
                          <w:spacing w:val="-6"/>
                          <w:sz w:val="18"/>
                        </w:rPr>
                        <w:t> </w:t>
                      </w:r>
                      <w:r>
                        <w:rPr>
                          <w:spacing w:val="-2"/>
                          <w:sz w:val="18"/>
                        </w:rPr>
                        <w:t>(</w:t>
                      </w:r>
                      <w:hyperlink r:id="rId57">
                        <w:r>
                          <w:rPr>
                            <w:color w:val="0000FF"/>
                            <w:spacing w:val="-2"/>
                            <w:sz w:val="18"/>
                            <w:u w:val="single" w:color="0000FF"/>
                          </w:rPr>
                          <w:t>atupola@honolulu.gov</w:t>
                        </w:r>
                      </w:hyperlink>
                      <w:r>
                        <w:rPr>
                          <w:spacing w:val="-2"/>
                          <w:sz w:val="18"/>
                        </w:rPr>
                        <w:t>)</w:t>
                      </w:r>
                    </w:p>
                    <w:p>
                      <w:pPr>
                        <w:numPr>
                          <w:ilvl w:val="0"/>
                          <w:numId w:val="7"/>
                        </w:numPr>
                        <w:tabs>
                          <w:tab w:pos="468" w:val="left" w:leader="none"/>
                        </w:tabs>
                        <w:spacing w:line="207" w:lineRule="exact" w:before="0"/>
                        <w:ind w:left="468" w:right="0" w:hanging="360"/>
                        <w:jc w:val="left"/>
                        <w:rPr>
                          <w:sz w:val="18"/>
                        </w:rPr>
                      </w:pPr>
                      <w:r>
                        <w:rPr>
                          <w:sz w:val="18"/>
                        </w:rPr>
                        <w:t>U.S.</w:t>
                      </w:r>
                      <w:r>
                        <w:rPr>
                          <w:spacing w:val="-3"/>
                          <w:sz w:val="18"/>
                        </w:rPr>
                        <w:t> </w:t>
                      </w:r>
                      <w:r>
                        <w:rPr>
                          <w:sz w:val="18"/>
                        </w:rPr>
                        <w:t>Congressman</w:t>
                      </w:r>
                      <w:r>
                        <w:rPr>
                          <w:spacing w:val="-5"/>
                          <w:sz w:val="18"/>
                        </w:rPr>
                        <w:t> </w:t>
                      </w:r>
                      <w:r>
                        <w:rPr>
                          <w:sz w:val="18"/>
                        </w:rPr>
                        <w:t>Ed</w:t>
                      </w:r>
                      <w:r>
                        <w:rPr>
                          <w:spacing w:val="-2"/>
                          <w:sz w:val="18"/>
                        </w:rPr>
                        <w:t> </w:t>
                      </w:r>
                      <w:r>
                        <w:rPr>
                          <w:sz w:val="18"/>
                        </w:rPr>
                        <w:t>Case</w:t>
                      </w:r>
                      <w:r>
                        <w:rPr>
                          <w:spacing w:val="-3"/>
                          <w:sz w:val="18"/>
                        </w:rPr>
                        <w:t> </w:t>
                      </w:r>
                      <w:hyperlink r:id="rId58">
                        <w:r>
                          <w:rPr>
                            <w:spacing w:val="-2"/>
                            <w:sz w:val="18"/>
                          </w:rPr>
                          <w:t>(</w:t>
                        </w:r>
                        <w:r>
                          <w:rPr>
                            <w:color w:val="0000FF"/>
                            <w:spacing w:val="-2"/>
                            <w:sz w:val="18"/>
                            <w:u w:val="single" w:color="0000FF"/>
                          </w:rPr>
                          <w:t>https://case.house.gov/contact</w:t>
                        </w:r>
                      </w:hyperlink>
                      <w:r>
                        <w:rPr>
                          <w:spacing w:val="-2"/>
                          <w:sz w:val="18"/>
                        </w:rPr>
                        <w:t>)</w:t>
                      </w:r>
                    </w:p>
                    <w:p>
                      <w:pPr>
                        <w:numPr>
                          <w:ilvl w:val="0"/>
                          <w:numId w:val="7"/>
                        </w:numPr>
                        <w:tabs>
                          <w:tab w:pos="468" w:val="left" w:leader="none"/>
                        </w:tabs>
                        <w:spacing w:before="0"/>
                        <w:ind w:left="468" w:right="0" w:hanging="360"/>
                        <w:jc w:val="left"/>
                        <w:rPr>
                          <w:sz w:val="18"/>
                        </w:rPr>
                      </w:pPr>
                      <w:r>
                        <w:rPr>
                          <w:sz w:val="18"/>
                        </w:rPr>
                        <w:t>U.S.</w:t>
                      </w:r>
                      <w:r>
                        <w:rPr>
                          <w:spacing w:val="-5"/>
                          <w:sz w:val="18"/>
                        </w:rPr>
                        <w:t> </w:t>
                      </w:r>
                      <w:r>
                        <w:rPr>
                          <w:sz w:val="18"/>
                        </w:rPr>
                        <w:t>Congresswoman</w:t>
                      </w:r>
                      <w:r>
                        <w:rPr>
                          <w:spacing w:val="-4"/>
                          <w:sz w:val="18"/>
                        </w:rPr>
                        <w:t> </w:t>
                      </w:r>
                      <w:r>
                        <w:rPr>
                          <w:sz w:val="18"/>
                        </w:rPr>
                        <w:t>Jill</w:t>
                      </w:r>
                      <w:r>
                        <w:rPr>
                          <w:spacing w:val="-3"/>
                          <w:sz w:val="18"/>
                        </w:rPr>
                        <w:t> </w:t>
                      </w:r>
                      <w:r>
                        <w:rPr>
                          <w:sz w:val="18"/>
                        </w:rPr>
                        <w:t>Tokuda</w:t>
                      </w:r>
                      <w:r>
                        <w:rPr>
                          <w:spacing w:val="-2"/>
                          <w:sz w:val="18"/>
                        </w:rPr>
                        <w:t> </w:t>
                      </w:r>
                      <w:hyperlink r:id="rId59">
                        <w:r>
                          <w:rPr>
                            <w:spacing w:val="-2"/>
                            <w:sz w:val="18"/>
                          </w:rPr>
                          <w:t>(</w:t>
                        </w:r>
                        <w:r>
                          <w:rPr>
                            <w:color w:val="0000FF"/>
                            <w:spacing w:val="-2"/>
                            <w:sz w:val="18"/>
                            <w:u w:val="single" w:color="0000FF"/>
                          </w:rPr>
                          <w:t>https://tokuda.house.gov/contact</w:t>
                        </w:r>
                      </w:hyperlink>
                      <w:r>
                        <w:rPr>
                          <w:spacing w:val="-2"/>
                          <w:sz w:val="18"/>
                        </w:rPr>
                        <w:t>)</w:t>
                      </w:r>
                    </w:p>
                    <w:p>
                      <w:pPr>
                        <w:numPr>
                          <w:ilvl w:val="0"/>
                          <w:numId w:val="7"/>
                        </w:numPr>
                        <w:tabs>
                          <w:tab w:pos="468" w:val="left" w:leader="none"/>
                        </w:tabs>
                        <w:spacing w:before="2"/>
                        <w:ind w:left="108" w:right="105" w:firstLine="0"/>
                        <w:jc w:val="left"/>
                        <w:rPr>
                          <w:sz w:val="18"/>
                        </w:rPr>
                      </w:pPr>
                      <w:r>
                        <w:rPr>
                          <w:sz w:val="18"/>
                        </w:rPr>
                        <w:t>Governor</w:t>
                      </w:r>
                      <w:r>
                        <w:rPr>
                          <w:spacing w:val="80"/>
                          <w:sz w:val="18"/>
                        </w:rPr>
                        <w:t> </w:t>
                      </w:r>
                      <w:r>
                        <w:rPr>
                          <w:sz w:val="18"/>
                        </w:rPr>
                        <w:t>Josh</w:t>
                      </w:r>
                      <w:r>
                        <w:rPr>
                          <w:spacing w:val="80"/>
                          <w:sz w:val="18"/>
                        </w:rPr>
                        <w:t> </w:t>
                      </w:r>
                      <w:r>
                        <w:rPr>
                          <w:sz w:val="18"/>
                        </w:rPr>
                        <w:t>Green</w:t>
                      </w:r>
                      <w:r>
                        <w:rPr>
                          <w:spacing w:val="80"/>
                          <w:sz w:val="18"/>
                        </w:rPr>
                        <w:t> </w:t>
                      </w:r>
                      <w:hyperlink r:id="rId60">
                        <w:r>
                          <w:rPr>
                            <w:sz w:val="18"/>
                          </w:rPr>
                          <w:t>(</w:t>
                        </w:r>
                        <w:r>
                          <w:rPr>
                            <w:color w:val="0000FF"/>
                            <w:sz w:val="18"/>
                            <w:u w:val="single" w:color="0000FF"/>
                          </w:rPr>
                          <w:t>https://governor.hawaii.gov/contact-us</w:t>
                        </w:r>
                      </w:hyperlink>
                      <w:r>
                        <w:rPr>
                          <w:sz w:val="18"/>
                        </w:rPr>
                        <w:t>)</w:t>
                      </w:r>
                      <w:r>
                        <w:rPr>
                          <w:spacing w:val="80"/>
                          <w:sz w:val="18"/>
                        </w:rPr>
                        <w:t> </w:t>
                      </w:r>
                      <w:r>
                        <w:rPr>
                          <w:sz w:val="18"/>
                        </w:rPr>
                        <w:t>–</w:t>
                      </w:r>
                      <w:r>
                        <w:rPr>
                          <w:spacing w:val="80"/>
                          <w:sz w:val="18"/>
                        </w:rPr>
                        <w:t> </w:t>
                      </w:r>
                      <w:r>
                        <w:rPr>
                          <w:sz w:val="18"/>
                        </w:rPr>
                        <w:t>HHFDC</w:t>
                      </w:r>
                      <w:r>
                        <w:rPr>
                          <w:spacing w:val="80"/>
                          <w:sz w:val="18"/>
                        </w:rPr>
                        <w:t> </w:t>
                      </w:r>
                      <w:r>
                        <w:rPr>
                          <w:sz w:val="18"/>
                        </w:rPr>
                        <w:t>Housing</w:t>
                      </w:r>
                      <w:r>
                        <w:rPr>
                          <w:spacing w:val="80"/>
                          <w:sz w:val="18"/>
                        </w:rPr>
                        <w:t> </w:t>
                      </w:r>
                      <w:r>
                        <w:rPr>
                          <w:sz w:val="18"/>
                        </w:rPr>
                        <w:t>Information</w:t>
                      </w:r>
                      <w:r>
                        <w:rPr>
                          <w:spacing w:val="80"/>
                          <w:sz w:val="18"/>
                        </w:rPr>
                        <w:t> </w:t>
                      </w:r>
                      <w:r>
                        <w:rPr>
                          <w:sz w:val="18"/>
                        </w:rPr>
                        <w:t>Officer</w:t>
                      </w:r>
                      <w:r>
                        <w:rPr>
                          <w:spacing w:val="80"/>
                          <w:sz w:val="18"/>
                        </w:rPr>
                        <w:t> </w:t>
                      </w:r>
                      <w:r>
                        <w:rPr>
                          <w:sz w:val="18"/>
                        </w:rPr>
                        <w:t>Gordon</w:t>
                      </w:r>
                      <w:r>
                        <w:rPr>
                          <w:spacing w:val="80"/>
                          <w:sz w:val="18"/>
                        </w:rPr>
                        <w:t> </w:t>
                      </w:r>
                      <w:r>
                        <w:rPr>
                          <w:sz w:val="18"/>
                        </w:rPr>
                        <w:t>Pang </w:t>
                      </w:r>
                      <w:hyperlink r:id="rId61">
                        <w:r>
                          <w:rPr>
                            <w:spacing w:val="-2"/>
                            <w:sz w:val="18"/>
                          </w:rPr>
                          <w:t>(</w:t>
                        </w:r>
                        <w:r>
                          <w:rPr>
                            <w:color w:val="0000FF"/>
                            <w:spacing w:val="-2"/>
                            <w:sz w:val="18"/>
                            <w:u w:val="single" w:color="0000FF"/>
                          </w:rPr>
                          <w:t>gordon.pang@hawaii.gov</w:t>
                        </w:r>
                      </w:hyperlink>
                      <w:r>
                        <w:rPr>
                          <w:spacing w:val="-2"/>
                          <w:sz w:val="18"/>
                        </w:rPr>
                        <w:t>)</w:t>
                      </w:r>
                    </w:p>
                    <w:p>
                      <w:pPr>
                        <w:numPr>
                          <w:ilvl w:val="0"/>
                          <w:numId w:val="7"/>
                        </w:numPr>
                        <w:tabs>
                          <w:tab w:pos="468" w:val="left" w:leader="none"/>
                        </w:tabs>
                        <w:spacing w:line="206" w:lineRule="exact" w:before="0"/>
                        <w:ind w:left="468" w:right="0" w:hanging="360"/>
                        <w:jc w:val="left"/>
                        <w:rPr>
                          <w:sz w:val="18"/>
                        </w:rPr>
                      </w:pPr>
                      <w:r>
                        <w:rPr>
                          <w:sz w:val="18"/>
                        </w:rPr>
                        <w:t>State</w:t>
                      </w:r>
                      <w:r>
                        <w:rPr>
                          <w:spacing w:val="-8"/>
                          <w:sz w:val="18"/>
                        </w:rPr>
                        <w:t> </w:t>
                      </w:r>
                      <w:r>
                        <w:rPr>
                          <w:sz w:val="18"/>
                        </w:rPr>
                        <w:t>Senator</w:t>
                      </w:r>
                      <w:r>
                        <w:rPr>
                          <w:spacing w:val="-8"/>
                          <w:sz w:val="18"/>
                        </w:rPr>
                        <w:t> </w:t>
                      </w:r>
                      <w:r>
                        <w:rPr>
                          <w:sz w:val="18"/>
                        </w:rPr>
                        <w:t>Mike</w:t>
                      </w:r>
                      <w:r>
                        <w:rPr>
                          <w:spacing w:val="-5"/>
                          <w:sz w:val="18"/>
                        </w:rPr>
                        <w:t> </w:t>
                      </w:r>
                      <w:r>
                        <w:rPr>
                          <w:sz w:val="18"/>
                        </w:rPr>
                        <w:t>Gabbard</w:t>
                      </w:r>
                      <w:r>
                        <w:rPr>
                          <w:spacing w:val="-8"/>
                          <w:sz w:val="18"/>
                        </w:rPr>
                        <w:t> </w:t>
                      </w:r>
                      <w:r>
                        <w:rPr>
                          <w:sz w:val="18"/>
                        </w:rPr>
                        <w:t>(District</w:t>
                      </w:r>
                      <w:r>
                        <w:rPr>
                          <w:spacing w:val="-5"/>
                          <w:sz w:val="18"/>
                        </w:rPr>
                        <w:t> </w:t>
                      </w:r>
                      <w:r>
                        <w:rPr>
                          <w:sz w:val="18"/>
                        </w:rPr>
                        <w:t>21)</w:t>
                      </w:r>
                      <w:r>
                        <w:rPr>
                          <w:spacing w:val="-6"/>
                          <w:sz w:val="18"/>
                        </w:rPr>
                        <w:t> </w:t>
                      </w:r>
                      <w:r>
                        <w:rPr>
                          <w:sz w:val="18"/>
                        </w:rPr>
                        <w:t>(</w:t>
                      </w:r>
                      <w:hyperlink r:id="rId62">
                        <w:r>
                          <w:rPr>
                            <w:color w:val="0000FF"/>
                            <w:sz w:val="18"/>
                            <w:u w:val="single" w:color="0000FF"/>
                          </w:rPr>
                          <w:t>sengabbard@capitol.hawaii.gov</w:t>
                        </w:r>
                      </w:hyperlink>
                      <w:r>
                        <w:rPr>
                          <w:sz w:val="18"/>
                        </w:rPr>
                        <w:t>)</w:t>
                      </w:r>
                      <w:r>
                        <w:rPr>
                          <w:spacing w:val="-6"/>
                          <w:sz w:val="18"/>
                        </w:rPr>
                        <w:t> </w:t>
                      </w:r>
                      <w:r>
                        <w:rPr>
                          <w:sz w:val="18"/>
                        </w:rPr>
                        <w:t>–</w:t>
                      </w:r>
                      <w:r>
                        <w:rPr>
                          <w:spacing w:val="-7"/>
                          <w:sz w:val="18"/>
                        </w:rPr>
                        <w:t> </w:t>
                      </w:r>
                      <w:r>
                        <w:rPr>
                          <w:sz w:val="18"/>
                        </w:rPr>
                        <w:t>Melanie</w:t>
                      </w:r>
                      <w:r>
                        <w:rPr>
                          <w:spacing w:val="-8"/>
                          <w:sz w:val="18"/>
                        </w:rPr>
                        <w:t> </w:t>
                      </w:r>
                      <w:r>
                        <w:rPr>
                          <w:sz w:val="18"/>
                        </w:rPr>
                        <w:t>June</w:t>
                      </w:r>
                      <w:r>
                        <w:rPr>
                          <w:spacing w:val="-7"/>
                          <w:sz w:val="18"/>
                        </w:rPr>
                        <w:t> </w:t>
                      </w:r>
                      <w:r>
                        <w:rPr>
                          <w:spacing w:val="-2"/>
                          <w:sz w:val="18"/>
                        </w:rPr>
                        <w:t>(</w:t>
                      </w:r>
                      <w:hyperlink r:id="rId63">
                        <w:r>
                          <w:rPr>
                            <w:color w:val="0000FF"/>
                            <w:spacing w:val="-2"/>
                            <w:sz w:val="18"/>
                            <w:u w:val="single" w:color="0000FF"/>
                          </w:rPr>
                          <w:t>m.june@capitol.hawaii.gov</w:t>
                        </w:r>
                      </w:hyperlink>
                      <w:r>
                        <w:rPr>
                          <w:spacing w:val="-2"/>
                          <w:sz w:val="18"/>
                        </w:rPr>
                        <w:t>)</w:t>
                      </w:r>
                    </w:p>
                    <w:p>
                      <w:pPr>
                        <w:numPr>
                          <w:ilvl w:val="0"/>
                          <w:numId w:val="7"/>
                        </w:numPr>
                        <w:tabs>
                          <w:tab w:pos="468" w:val="left" w:leader="none"/>
                        </w:tabs>
                        <w:spacing w:line="207" w:lineRule="exact" w:before="0"/>
                        <w:ind w:left="468" w:right="0" w:hanging="360"/>
                        <w:jc w:val="left"/>
                        <w:rPr>
                          <w:sz w:val="18"/>
                        </w:rPr>
                      </w:pPr>
                      <w:r>
                        <w:rPr>
                          <w:sz w:val="18"/>
                        </w:rPr>
                        <w:t>State</w:t>
                      </w:r>
                      <w:r>
                        <w:rPr>
                          <w:spacing w:val="-9"/>
                          <w:sz w:val="18"/>
                        </w:rPr>
                        <w:t> </w:t>
                      </w:r>
                      <w:r>
                        <w:rPr>
                          <w:sz w:val="18"/>
                        </w:rPr>
                        <w:t>Senator</w:t>
                      </w:r>
                      <w:r>
                        <w:rPr>
                          <w:spacing w:val="-6"/>
                          <w:sz w:val="18"/>
                        </w:rPr>
                        <w:t> </w:t>
                      </w:r>
                      <w:r>
                        <w:rPr>
                          <w:sz w:val="18"/>
                        </w:rPr>
                        <w:t>Samantha</w:t>
                      </w:r>
                      <w:r>
                        <w:rPr>
                          <w:spacing w:val="-6"/>
                          <w:sz w:val="18"/>
                        </w:rPr>
                        <w:t> </w:t>
                      </w:r>
                      <w:r>
                        <w:rPr>
                          <w:sz w:val="18"/>
                        </w:rPr>
                        <w:t>DeCorte</w:t>
                      </w:r>
                      <w:r>
                        <w:rPr>
                          <w:spacing w:val="-6"/>
                          <w:sz w:val="18"/>
                        </w:rPr>
                        <w:t> </w:t>
                      </w:r>
                      <w:r>
                        <w:rPr>
                          <w:sz w:val="18"/>
                        </w:rPr>
                        <w:t>(District</w:t>
                      </w:r>
                      <w:r>
                        <w:rPr>
                          <w:spacing w:val="-6"/>
                          <w:sz w:val="18"/>
                        </w:rPr>
                        <w:t> </w:t>
                      </w:r>
                      <w:r>
                        <w:rPr>
                          <w:sz w:val="18"/>
                        </w:rPr>
                        <w:t>22)</w:t>
                      </w:r>
                      <w:r>
                        <w:rPr>
                          <w:spacing w:val="-6"/>
                          <w:sz w:val="18"/>
                        </w:rPr>
                        <w:t> </w:t>
                      </w:r>
                      <w:r>
                        <w:rPr>
                          <w:spacing w:val="-2"/>
                          <w:sz w:val="18"/>
                        </w:rPr>
                        <w:t>(</w:t>
                      </w:r>
                      <w:hyperlink r:id="rId64">
                        <w:r>
                          <w:rPr>
                            <w:color w:val="0000FF"/>
                            <w:spacing w:val="-2"/>
                            <w:sz w:val="18"/>
                            <w:u w:val="single" w:color="0000FF"/>
                          </w:rPr>
                          <w:t>sendecorte@capitol.hawaii.gov</w:t>
                        </w:r>
                      </w:hyperlink>
                      <w:r>
                        <w:rPr>
                          <w:spacing w:val="-2"/>
                          <w:sz w:val="18"/>
                        </w:rPr>
                        <w:t>)</w:t>
                      </w:r>
                    </w:p>
                    <w:p>
                      <w:pPr>
                        <w:numPr>
                          <w:ilvl w:val="0"/>
                          <w:numId w:val="7"/>
                        </w:numPr>
                        <w:tabs>
                          <w:tab w:pos="468" w:val="left" w:leader="none"/>
                        </w:tabs>
                        <w:spacing w:line="207" w:lineRule="exact" w:before="2"/>
                        <w:ind w:left="468" w:right="0" w:hanging="360"/>
                        <w:jc w:val="left"/>
                        <w:rPr>
                          <w:sz w:val="18"/>
                        </w:rPr>
                      </w:pPr>
                      <w:r>
                        <w:rPr>
                          <w:sz w:val="18"/>
                        </w:rPr>
                        <w:t>State</w:t>
                      </w:r>
                      <w:r>
                        <w:rPr>
                          <w:spacing w:val="-7"/>
                          <w:sz w:val="18"/>
                        </w:rPr>
                        <w:t> </w:t>
                      </w:r>
                      <w:r>
                        <w:rPr>
                          <w:sz w:val="18"/>
                        </w:rPr>
                        <w:t>Representative</w:t>
                      </w:r>
                      <w:r>
                        <w:rPr>
                          <w:spacing w:val="-5"/>
                          <w:sz w:val="18"/>
                        </w:rPr>
                        <w:t> </w:t>
                      </w:r>
                      <w:r>
                        <w:rPr>
                          <w:sz w:val="18"/>
                        </w:rPr>
                        <w:t>Diamond</w:t>
                      </w:r>
                      <w:r>
                        <w:rPr>
                          <w:spacing w:val="-7"/>
                          <w:sz w:val="18"/>
                        </w:rPr>
                        <w:t> </w:t>
                      </w:r>
                      <w:r>
                        <w:rPr>
                          <w:sz w:val="18"/>
                        </w:rPr>
                        <w:t>Garcia</w:t>
                      </w:r>
                      <w:r>
                        <w:rPr>
                          <w:spacing w:val="-5"/>
                          <w:sz w:val="18"/>
                        </w:rPr>
                        <w:t> </w:t>
                      </w:r>
                      <w:r>
                        <w:rPr>
                          <w:sz w:val="18"/>
                        </w:rPr>
                        <w:t>(District</w:t>
                      </w:r>
                      <w:r>
                        <w:rPr>
                          <w:spacing w:val="-6"/>
                          <w:sz w:val="18"/>
                        </w:rPr>
                        <w:t> </w:t>
                      </w:r>
                      <w:r>
                        <w:rPr>
                          <w:sz w:val="18"/>
                        </w:rPr>
                        <w:t>42)</w:t>
                      </w:r>
                      <w:r>
                        <w:rPr>
                          <w:spacing w:val="-5"/>
                          <w:sz w:val="18"/>
                        </w:rPr>
                        <w:t> </w:t>
                      </w:r>
                      <w:r>
                        <w:rPr>
                          <w:spacing w:val="-2"/>
                          <w:sz w:val="18"/>
                        </w:rPr>
                        <w:t>(</w:t>
                      </w:r>
                      <w:hyperlink r:id="rId65">
                        <w:r>
                          <w:rPr>
                            <w:color w:val="0000FF"/>
                            <w:spacing w:val="-2"/>
                            <w:sz w:val="18"/>
                            <w:u w:val="single" w:color="0000FF"/>
                          </w:rPr>
                          <w:t>repgarcia@capitol.hawaii.gov</w:t>
                        </w:r>
                      </w:hyperlink>
                      <w:r>
                        <w:rPr>
                          <w:spacing w:val="-2"/>
                          <w:sz w:val="18"/>
                        </w:rPr>
                        <w:t>)</w:t>
                      </w:r>
                    </w:p>
                    <w:p>
                      <w:pPr>
                        <w:numPr>
                          <w:ilvl w:val="0"/>
                          <w:numId w:val="7"/>
                        </w:numPr>
                        <w:tabs>
                          <w:tab w:pos="468" w:val="left" w:leader="none"/>
                        </w:tabs>
                        <w:spacing w:line="206" w:lineRule="exact" w:before="0"/>
                        <w:ind w:left="468" w:right="0" w:hanging="360"/>
                        <w:jc w:val="left"/>
                        <w:rPr>
                          <w:sz w:val="18"/>
                        </w:rPr>
                      </w:pPr>
                      <w:r>
                        <w:rPr>
                          <w:sz w:val="18"/>
                        </w:rPr>
                        <w:t>State</w:t>
                      </w:r>
                      <w:r>
                        <w:rPr>
                          <w:spacing w:val="-7"/>
                          <w:sz w:val="18"/>
                        </w:rPr>
                        <w:t> </w:t>
                      </w:r>
                      <w:r>
                        <w:rPr>
                          <w:sz w:val="18"/>
                        </w:rPr>
                        <w:t>Representative</w:t>
                      </w:r>
                      <w:r>
                        <w:rPr>
                          <w:spacing w:val="-4"/>
                          <w:sz w:val="18"/>
                        </w:rPr>
                        <w:t> </w:t>
                      </w:r>
                      <w:r>
                        <w:rPr>
                          <w:sz w:val="18"/>
                        </w:rPr>
                        <w:t>Kanani</w:t>
                      </w:r>
                      <w:r>
                        <w:rPr>
                          <w:spacing w:val="-7"/>
                          <w:sz w:val="18"/>
                        </w:rPr>
                        <w:t> </w:t>
                      </w:r>
                      <w:r>
                        <w:rPr>
                          <w:sz w:val="18"/>
                        </w:rPr>
                        <w:t>Souza</w:t>
                      </w:r>
                      <w:r>
                        <w:rPr>
                          <w:spacing w:val="-6"/>
                          <w:sz w:val="18"/>
                        </w:rPr>
                        <w:t> </w:t>
                      </w:r>
                      <w:r>
                        <w:rPr>
                          <w:sz w:val="18"/>
                        </w:rPr>
                        <w:t>(District</w:t>
                      </w:r>
                      <w:r>
                        <w:rPr>
                          <w:spacing w:val="-6"/>
                          <w:sz w:val="18"/>
                        </w:rPr>
                        <w:t> </w:t>
                      </w:r>
                      <w:r>
                        <w:rPr>
                          <w:sz w:val="18"/>
                        </w:rPr>
                        <w:t>43)</w:t>
                      </w:r>
                      <w:r>
                        <w:rPr>
                          <w:spacing w:val="-5"/>
                          <w:sz w:val="18"/>
                        </w:rPr>
                        <w:t> </w:t>
                      </w:r>
                      <w:hyperlink r:id="rId66">
                        <w:r>
                          <w:rPr>
                            <w:spacing w:val="-2"/>
                            <w:sz w:val="18"/>
                          </w:rPr>
                          <w:t>(</w:t>
                        </w:r>
                        <w:r>
                          <w:rPr>
                            <w:color w:val="0000FF"/>
                            <w:spacing w:val="-2"/>
                            <w:sz w:val="18"/>
                            <w:u w:val="single" w:color="0000FF"/>
                          </w:rPr>
                          <w:t>repsouza@capitol.hawaii.gov</w:t>
                        </w:r>
                      </w:hyperlink>
                      <w:r>
                        <w:rPr>
                          <w:spacing w:val="-2"/>
                          <w:sz w:val="18"/>
                        </w:rPr>
                        <w:t>)</w:t>
                      </w:r>
                    </w:p>
                    <w:p>
                      <w:pPr>
                        <w:numPr>
                          <w:ilvl w:val="0"/>
                          <w:numId w:val="7"/>
                        </w:numPr>
                        <w:tabs>
                          <w:tab w:pos="468" w:val="left" w:leader="none"/>
                        </w:tabs>
                        <w:spacing w:line="207" w:lineRule="exact" w:before="0"/>
                        <w:ind w:left="468" w:right="0" w:hanging="360"/>
                        <w:jc w:val="left"/>
                        <w:rPr>
                          <w:sz w:val="18"/>
                        </w:rPr>
                      </w:pPr>
                      <w:r>
                        <w:rPr>
                          <w:sz w:val="18"/>
                        </w:rPr>
                        <w:t>State</w:t>
                      </w:r>
                      <w:r>
                        <w:rPr>
                          <w:spacing w:val="-9"/>
                          <w:sz w:val="18"/>
                        </w:rPr>
                        <w:t> </w:t>
                      </w:r>
                      <w:r>
                        <w:rPr>
                          <w:sz w:val="18"/>
                        </w:rPr>
                        <w:t>Representative</w:t>
                      </w:r>
                      <w:r>
                        <w:rPr>
                          <w:spacing w:val="-6"/>
                          <w:sz w:val="18"/>
                        </w:rPr>
                        <w:t> </w:t>
                      </w:r>
                      <w:r>
                        <w:rPr>
                          <w:sz w:val="18"/>
                        </w:rPr>
                        <w:t>Darius</w:t>
                      </w:r>
                      <w:r>
                        <w:rPr>
                          <w:spacing w:val="-6"/>
                          <w:sz w:val="18"/>
                        </w:rPr>
                        <w:t> </w:t>
                      </w:r>
                      <w:r>
                        <w:rPr>
                          <w:sz w:val="18"/>
                        </w:rPr>
                        <w:t>Kila</w:t>
                      </w:r>
                      <w:r>
                        <w:rPr>
                          <w:spacing w:val="-6"/>
                          <w:sz w:val="18"/>
                        </w:rPr>
                        <w:t> </w:t>
                      </w:r>
                      <w:r>
                        <w:rPr>
                          <w:sz w:val="18"/>
                        </w:rPr>
                        <w:t>(District</w:t>
                      </w:r>
                      <w:r>
                        <w:rPr>
                          <w:spacing w:val="-7"/>
                          <w:sz w:val="18"/>
                        </w:rPr>
                        <w:t> </w:t>
                      </w:r>
                      <w:r>
                        <w:rPr>
                          <w:sz w:val="18"/>
                        </w:rPr>
                        <w:t>44)</w:t>
                      </w:r>
                      <w:r>
                        <w:rPr>
                          <w:spacing w:val="-6"/>
                          <w:sz w:val="18"/>
                        </w:rPr>
                        <w:t> </w:t>
                      </w:r>
                      <w:r>
                        <w:rPr>
                          <w:spacing w:val="-2"/>
                          <w:sz w:val="18"/>
                        </w:rPr>
                        <w:t>(</w:t>
                      </w:r>
                      <w:hyperlink r:id="rId67">
                        <w:r>
                          <w:rPr>
                            <w:color w:val="0000FF"/>
                            <w:spacing w:val="-2"/>
                            <w:sz w:val="18"/>
                            <w:u w:val="single" w:color="0000FF"/>
                          </w:rPr>
                          <w:t>repkila@capitol.hawaii.gov</w:t>
                        </w:r>
                      </w:hyperlink>
                      <w:r>
                        <w:rPr>
                          <w:spacing w:val="-2"/>
                          <w:sz w:val="18"/>
                        </w:rPr>
                        <w:t>)</w:t>
                      </w:r>
                    </w:p>
                  </w:txbxContent>
                </v:textbox>
                <v:stroke dashstyle="solid"/>
              </v:shape>
            </w:pict>
          </mc:Fallback>
        </mc:AlternateContent>
      </w:r>
      <w:r>
        <w:rPr>
          <w:sz w:val="20"/>
        </w:rPr>
      </w:r>
    </w:p>
    <w:p>
      <w:pPr>
        <w:pStyle w:val="ListParagraph"/>
        <w:numPr>
          <w:ilvl w:val="0"/>
          <w:numId w:val="6"/>
        </w:numPr>
        <w:tabs>
          <w:tab w:pos="720" w:val="left" w:leader="none"/>
        </w:tabs>
        <w:spacing w:line="240" w:lineRule="auto" w:before="176" w:after="0"/>
        <w:ind w:left="720" w:right="0" w:hanging="360"/>
        <w:jc w:val="left"/>
        <w:rPr>
          <w:b/>
          <w:sz w:val="18"/>
        </w:rPr>
      </w:pPr>
      <w:r>
        <w:rPr>
          <w:b/>
          <w:sz w:val="18"/>
        </w:rPr>
        <w:t>BOARD</w:t>
      </w:r>
      <w:r>
        <w:rPr>
          <w:b/>
          <w:spacing w:val="-7"/>
          <w:sz w:val="18"/>
        </w:rPr>
        <w:t> </w:t>
      </w:r>
      <w:r>
        <w:rPr>
          <w:b/>
          <w:spacing w:val="-2"/>
          <w:sz w:val="18"/>
        </w:rPr>
        <w:t>BUSINESS</w:t>
      </w:r>
    </w:p>
    <w:p>
      <w:pPr>
        <w:pStyle w:val="ListParagraph"/>
        <w:numPr>
          <w:ilvl w:val="1"/>
          <w:numId w:val="6"/>
        </w:numPr>
        <w:tabs>
          <w:tab w:pos="1078" w:val="left" w:leader="none"/>
        </w:tabs>
        <w:spacing w:line="228" w:lineRule="exact" w:before="0" w:after="0"/>
        <w:ind w:left="1078" w:right="0" w:hanging="358"/>
        <w:jc w:val="left"/>
        <w:rPr>
          <w:sz w:val="20"/>
        </w:rPr>
      </w:pPr>
      <w:r>
        <w:rPr>
          <w:b/>
          <w:sz w:val="18"/>
        </w:rPr>
        <w:t>Approval</w:t>
      </w:r>
      <w:r>
        <w:rPr>
          <w:b/>
          <w:spacing w:val="-5"/>
          <w:sz w:val="18"/>
        </w:rPr>
        <w:t> </w:t>
      </w:r>
      <w:r>
        <w:rPr>
          <w:b/>
          <w:sz w:val="18"/>
        </w:rPr>
        <w:t>of</w:t>
      </w:r>
      <w:r>
        <w:rPr>
          <w:b/>
          <w:spacing w:val="-5"/>
          <w:sz w:val="18"/>
        </w:rPr>
        <w:t> </w:t>
      </w:r>
      <w:r>
        <w:rPr>
          <w:b/>
          <w:sz w:val="18"/>
        </w:rPr>
        <w:t>Meeting</w:t>
      </w:r>
      <w:r>
        <w:rPr>
          <w:b/>
          <w:spacing w:val="-5"/>
          <w:sz w:val="18"/>
        </w:rPr>
        <w:t> </w:t>
      </w:r>
      <w:r>
        <w:rPr>
          <w:b/>
          <w:sz w:val="18"/>
        </w:rPr>
        <w:t>Minutes</w:t>
      </w:r>
      <w:r>
        <w:rPr>
          <w:sz w:val="18"/>
        </w:rPr>
        <w:t>:</w:t>
      </w:r>
      <w:r>
        <w:rPr>
          <w:spacing w:val="-3"/>
          <w:sz w:val="18"/>
        </w:rPr>
        <w:t> </w:t>
      </w:r>
      <w:r>
        <w:rPr>
          <w:sz w:val="18"/>
        </w:rPr>
        <w:t>Wednesday,</w:t>
      </w:r>
      <w:r>
        <w:rPr>
          <w:spacing w:val="-2"/>
          <w:sz w:val="18"/>
        </w:rPr>
        <w:t> </w:t>
      </w:r>
      <w:r>
        <w:rPr>
          <w:sz w:val="18"/>
        </w:rPr>
        <w:t>February</w:t>
      </w:r>
      <w:r>
        <w:rPr>
          <w:spacing w:val="-1"/>
          <w:sz w:val="18"/>
        </w:rPr>
        <w:t> </w:t>
      </w:r>
      <w:r>
        <w:rPr>
          <w:sz w:val="18"/>
        </w:rPr>
        <w:t>25,</w:t>
      </w:r>
      <w:r>
        <w:rPr>
          <w:spacing w:val="-3"/>
          <w:sz w:val="18"/>
        </w:rPr>
        <w:t> </w:t>
      </w:r>
      <w:r>
        <w:rPr>
          <w:spacing w:val="-4"/>
          <w:sz w:val="18"/>
        </w:rPr>
        <w:t>2026</w:t>
      </w:r>
    </w:p>
    <w:p>
      <w:pPr>
        <w:pStyle w:val="ListParagraph"/>
        <w:numPr>
          <w:ilvl w:val="1"/>
          <w:numId w:val="6"/>
        </w:numPr>
        <w:tabs>
          <w:tab w:pos="1078" w:val="left" w:leader="none"/>
        </w:tabs>
        <w:spacing w:line="228" w:lineRule="exact" w:before="0" w:after="0"/>
        <w:ind w:left="1078" w:right="0" w:hanging="358"/>
        <w:jc w:val="left"/>
        <w:rPr>
          <w:sz w:val="20"/>
        </w:rPr>
      </w:pPr>
      <w:r>
        <w:rPr>
          <w:b/>
          <w:sz w:val="18"/>
        </w:rPr>
        <w:t>Committee</w:t>
      </w:r>
      <w:r>
        <w:rPr>
          <w:b/>
          <w:spacing w:val="-6"/>
          <w:sz w:val="18"/>
        </w:rPr>
        <w:t> </w:t>
      </w:r>
      <w:r>
        <w:rPr>
          <w:b/>
          <w:spacing w:val="-2"/>
          <w:sz w:val="18"/>
        </w:rPr>
        <w:t>Reports</w:t>
      </w:r>
      <w:r>
        <w:rPr>
          <w:spacing w:val="-2"/>
          <w:sz w:val="18"/>
        </w:rPr>
        <w:t>:</w:t>
      </w:r>
    </w:p>
    <w:p>
      <w:pPr>
        <w:pStyle w:val="ListParagraph"/>
        <w:numPr>
          <w:ilvl w:val="2"/>
          <w:numId w:val="6"/>
        </w:numPr>
        <w:tabs>
          <w:tab w:pos="1440" w:val="left" w:leader="none"/>
        </w:tabs>
        <w:spacing w:line="240" w:lineRule="auto" w:before="7" w:after="0"/>
        <w:ind w:left="1440" w:right="0" w:hanging="360"/>
        <w:jc w:val="left"/>
        <w:rPr>
          <w:sz w:val="18"/>
        </w:rPr>
      </w:pPr>
      <w:r>
        <w:rPr>
          <w:sz w:val="18"/>
        </w:rPr>
        <w:t>Transportation</w:t>
      </w:r>
      <w:r>
        <w:rPr>
          <w:spacing w:val="-5"/>
          <w:sz w:val="18"/>
        </w:rPr>
        <w:t> </w:t>
      </w:r>
      <w:r>
        <w:rPr>
          <w:sz w:val="18"/>
        </w:rPr>
        <w:t>–</w:t>
      </w:r>
      <w:r>
        <w:rPr>
          <w:spacing w:val="-5"/>
          <w:sz w:val="18"/>
        </w:rPr>
        <w:t> </w:t>
      </w:r>
      <w:r>
        <w:rPr>
          <w:sz w:val="18"/>
        </w:rPr>
        <w:t>Michael</w:t>
      </w:r>
      <w:r>
        <w:rPr>
          <w:spacing w:val="-3"/>
          <w:sz w:val="18"/>
        </w:rPr>
        <w:t> </w:t>
      </w:r>
      <w:r>
        <w:rPr>
          <w:spacing w:val="-2"/>
          <w:sz w:val="18"/>
        </w:rPr>
        <w:t>Ferreira</w:t>
      </w:r>
    </w:p>
    <w:p>
      <w:pPr>
        <w:pStyle w:val="ListParagraph"/>
        <w:numPr>
          <w:ilvl w:val="3"/>
          <w:numId w:val="6"/>
        </w:numPr>
        <w:tabs>
          <w:tab w:pos="2160" w:val="left" w:leader="none"/>
        </w:tabs>
        <w:spacing w:line="240" w:lineRule="auto" w:before="14" w:after="0"/>
        <w:ind w:left="2160" w:right="0" w:hanging="360"/>
        <w:jc w:val="left"/>
        <w:rPr>
          <w:sz w:val="18"/>
        </w:rPr>
      </w:pPr>
      <w:r>
        <w:rPr>
          <w:sz w:val="18"/>
        </w:rPr>
        <w:t>Speed</w:t>
      </w:r>
      <w:r>
        <w:rPr>
          <w:spacing w:val="-4"/>
          <w:sz w:val="18"/>
        </w:rPr>
        <w:t> </w:t>
      </w:r>
      <w:r>
        <w:rPr>
          <w:sz w:val="18"/>
        </w:rPr>
        <w:t>Calming</w:t>
      </w:r>
      <w:r>
        <w:rPr>
          <w:spacing w:val="-5"/>
          <w:sz w:val="18"/>
        </w:rPr>
        <w:t> </w:t>
      </w:r>
      <w:r>
        <w:rPr>
          <w:sz w:val="18"/>
        </w:rPr>
        <w:t>and</w:t>
      </w:r>
      <w:r>
        <w:rPr>
          <w:spacing w:val="-3"/>
          <w:sz w:val="18"/>
        </w:rPr>
        <w:t> </w:t>
      </w:r>
      <w:r>
        <w:rPr>
          <w:sz w:val="18"/>
        </w:rPr>
        <w:t>Safety</w:t>
      </w:r>
      <w:r>
        <w:rPr>
          <w:spacing w:val="-2"/>
          <w:sz w:val="18"/>
        </w:rPr>
        <w:t> </w:t>
      </w:r>
      <w:r>
        <w:rPr>
          <w:sz w:val="18"/>
        </w:rPr>
        <w:t>Measures</w:t>
      </w:r>
      <w:r>
        <w:rPr>
          <w:spacing w:val="1"/>
          <w:sz w:val="18"/>
        </w:rPr>
        <w:t> </w:t>
      </w:r>
      <w:r>
        <w:rPr>
          <w:sz w:val="18"/>
        </w:rPr>
        <w:t>–</w:t>
      </w:r>
      <w:r>
        <w:rPr>
          <w:spacing w:val="-2"/>
          <w:sz w:val="18"/>
        </w:rPr>
        <w:t> </w:t>
      </w:r>
      <w:r>
        <w:rPr>
          <w:sz w:val="18"/>
        </w:rPr>
        <w:t>Speed</w:t>
      </w:r>
      <w:r>
        <w:rPr>
          <w:spacing w:val="-3"/>
          <w:sz w:val="18"/>
        </w:rPr>
        <w:t> </w:t>
      </w:r>
      <w:r>
        <w:rPr>
          <w:sz w:val="18"/>
        </w:rPr>
        <w:t>Alert</w:t>
      </w:r>
      <w:r>
        <w:rPr>
          <w:spacing w:val="-4"/>
          <w:sz w:val="18"/>
        </w:rPr>
        <w:t> </w:t>
      </w:r>
      <w:r>
        <w:rPr>
          <w:sz w:val="18"/>
        </w:rPr>
        <w:t>Radar</w:t>
      </w:r>
      <w:r>
        <w:rPr>
          <w:spacing w:val="-6"/>
          <w:sz w:val="18"/>
        </w:rPr>
        <w:t> </w:t>
      </w:r>
      <w:r>
        <w:rPr>
          <w:sz w:val="18"/>
        </w:rPr>
        <w:t>Message</w:t>
      </w:r>
      <w:r>
        <w:rPr>
          <w:spacing w:val="-3"/>
          <w:sz w:val="18"/>
        </w:rPr>
        <w:t> </w:t>
      </w:r>
      <w:r>
        <w:rPr>
          <w:spacing w:val="-2"/>
          <w:sz w:val="18"/>
        </w:rPr>
        <w:t>Signs</w:t>
      </w:r>
    </w:p>
    <w:p>
      <w:pPr>
        <w:pStyle w:val="ListParagraph"/>
        <w:numPr>
          <w:ilvl w:val="2"/>
          <w:numId w:val="6"/>
        </w:numPr>
        <w:tabs>
          <w:tab w:pos="1440" w:val="left" w:leader="none"/>
        </w:tabs>
        <w:spacing w:line="240" w:lineRule="auto" w:before="11" w:after="0"/>
        <w:ind w:left="1440" w:right="0" w:hanging="360"/>
        <w:jc w:val="left"/>
        <w:rPr>
          <w:sz w:val="18"/>
        </w:rPr>
      </w:pPr>
      <w:r>
        <w:rPr>
          <w:sz w:val="18"/>
        </w:rPr>
        <w:t>Parks</w:t>
      </w:r>
      <w:r>
        <w:rPr>
          <w:spacing w:val="-2"/>
          <w:sz w:val="18"/>
        </w:rPr>
        <w:t> </w:t>
      </w:r>
      <w:r>
        <w:rPr>
          <w:sz w:val="18"/>
        </w:rPr>
        <w:t>&amp;</w:t>
      </w:r>
      <w:r>
        <w:rPr>
          <w:spacing w:val="-5"/>
          <w:sz w:val="18"/>
        </w:rPr>
        <w:t> </w:t>
      </w:r>
      <w:r>
        <w:rPr>
          <w:sz w:val="18"/>
        </w:rPr>
        <w:t>Recreation –</w:t>
      </w:r>
      <w:r>
        <w:rPr>
          <w:spacing w:val="-4"/>
          <w:sz w:val="18"/>
        </w:rPr>
        <w:t> </w:t>
      </w:r>
      <w:r>
        <w:rPr>
          <w:sz w:val="18"/>
        </w:rPr>
        <w:t>Mikiala</w:t>
      </w:r>
      <w:r>
        <w:rPr>
          <w:spacing w:val="-4"/>
          <w:sz w:val="18"/>
        </w:rPr>
        <w:t> </w:t>
      </w:r>
      <w:r>
        <w:rPr>
          <w:spacing w:val="-2"/>
          <w:sz w:val="18"/>
        </w:rPr>
        <w:t>Lidstone</w:t>
      </w:r>
    </w:p>
    <w:p>
      <w:pPr>
        <w:pStyle w:val="ListParagraph"/>
        <w:numPr>
          <w:ilvl w:val="2"/>
          <w:numId w:val="6"/>
        </w:numPr>
        <w:tabs>
          <w:tab w:pos="1440" w:val="left" w:leader="none"/>
        </w:tabs>
        <w:spacing w:line="240" w:lineRule="auto" w:before="12" w:after="0"/>
        <w:ind w:left="1440" w:right="0" w:hanging="360"/>
        <w:jc w:val="left"/>
        <w:rPr>
          <w:sz w:val="18"/>
        </w:rPr>
      </w:pPr>
      <w:r>
        <w:rPr>
          <w:sz w:val="18"/>
        </w:rPr>
        <w:t>Environmental</w:t>
      </w:r>
      <w:r>
        <w:rPr>
          <w:spacing w:val="-3"/>
          <w:sz w:val="18"/>
        </w:rPr>
        <w:t> </w:t>
      </w:r>
      <w:r>
        <w:rPr>
          <w:sz w:val="18"/>
        </w:rPr>
        <w:t>Justice</w:t>
      </w:r>
      <w:r>
        <w:rPr>
          <w:spacing w:val="-2"/>
          <w:sz w:val="18"/>
        </w:rPr>
        <w:t> </w:t>
      </w:r>
      <w:r>
        <w:rPr>
          <w:sz w:val="18"/>
        </w:rPr>
        <w:t>–</w:t>
      </w:r>
      <w:r>
        <w:rPr>
          <w:spacing w:val="-2"/>
          <w:sz w:val="18"/>
        </w:rPr>
        <w:t> </w:t>
      </w:r>
      <w:r>
        <w:rPr>
          <w:sz w:val="18"/>
        </w:rPr>
        <w:t>Dr.</w:t>
      </w:r>
      <w:r>
        <w:rPr>
          <w:spacing w:val="-2"/>
          <w:sz w:val="18"/>
        </w:rPr>
        <w:t> </w:t>
      </w:r>
      <w:r>
        <w:rPr>
          <w:sz w:val="18"/>
        </w:rPr>
        <w:t>Kioni</w:t>
      </w:r>
      <w:r>
        <w:rPr>
          <w:spacing w:val="-2"/>
          <w:sz w:val="18"/>
        </w:rPr>
        <w:t> Dudley</w:t>
      </w:r>
    </w:p>
    <w:p>
      <w:pPr>
        <w:pStyle w:val="ListParagraph"/>
        <w:numPr>
          <w:ilvl w:val="2"/>
          <w:numId w:val="6"/>
        </w:numPr>
        <w:tabs>
          <w:tab w:pos="1440" w:val="left" w:leader="none"/>
        </w:tabs>
        <w:spacing w:line="240" w:lineRule="auto" w:before="14" w:after="0"/>
        <w:ind w:left="1440" w:right="0" w:hanging="360"/>
        <w:jc w:val="left"/>
        <w:rPr>
          <w:sz w:val="18"/>
        </w:rPr>
      </w:pPr>
      <w:r>
        <w:rPr>
          <w:sz w:val="18"/>
        </w:rPr>
        <w:t>Beautification</w:t>
      </w:r>
      <w:r>
        <w:rPr>
          <w:spacing w:val="-5"/>
          <w:sz w:val="18"/>
        </w:rPr>
        <w:t> </w:t>
      </w:r>
      <w:r>
        <w:rPr>
          <w:sz w:val="18"/>
        </w:rPr>
        <w:t>and</w:t>
      </w:r>
      <w:r>
        <w:rPr>
          <w:spacing w:val="-4"/>
          <w:sz w:val="18"/>
        </w:rPr>
        <w:t> </w:t>
      </w:r>
      <w:r>
        <w:rPr>
          <w:sz w:val="18"/>
        </w:rPr>
        <w:t>Holiday</w:t>
      </w:r>
      <w:r>
        <w:rPr>
          <w:spacing w:val="-1"/>
          <w:sz w:val="18"/>
        </w:rPr>
        <w:t> </w:t>
      </w:r>
      <w:r>
        <w:rPr>
          <w:sz w:val="18"/>
        </w:rPr>
        <w:t>–</w:t>
      </w:r>
      <w:r>
        <w:rPr>
          <w:spacing w:val="-3"/>
          <w:sz w:val="18"/>
        </w:rPr>
        <w:t> </w:t>
      </w:r>
      <w:r>
        <w:rPr>
          <w:sz w:val="18"/>
        </w:rPr>
        <w:t>Carol</w:t>
      </w:r>
      <w:r>
        <w:rPr>
          <w:spacing w:val="-4"/>
          <w:sz w:val="18"/>
        </w:rPr>
        <w:t> </w:t>
      </w:r>
      <w:r>
        <w:rPr>
          <w:spacing w:val="-2"/>
          <w:sz w:val="18"/>
        </w:rPr>
        <w:t>England</w:t>
      </w:r>
    </w:p>
    <w:p>
      <w:pPr>
        <w:pStyle w:val="ListParagraph"/>
        <w:numPr>
          <w:ilvl w:val="2"/>
          <w:numId w:val="6"/>
        </w:numPr>
        <w:tabs>
          <w:tab w:pos="1440" w:val="left" w:leader="none"/>
        </w:tabs>
        <w:spacing w:line="240" w:lineRule="auto" w:before="11" w:after="0"/>
        <w:ind w:left="1440" w:right="0" w:hanging="360"/>
        <w:jc w:val="left"/>
        <w:rPr>
          <w:sz w:val="18"/>
        </w:rPr>
      </w:pPr>
      <w:r>
        <w:rPr>
          <w:sz w:val="18"/>
        </w:rPr>
        <w:t>Community</w:t>
      </w:r>
      <w:r>
        <w:rPr>
          <w:spacing w:val="-2"/>
          <w:sz w:val="18"/>
        </w:rPr>
        <w:t> </w:t>
      </w:r>
      <w:r>
        <w:rPr>
          <w:sz w:val="18"/>
        </w:rPr>
        <w:t>Outreach</w:t>
      </w:r>
      <w:r>
        <w:rPr>
          <w:spacing w:val="-4"/>
          <w:sz w:val="18"/>
        </w:rPr>
        <w:t> </w:t>
      </w:r>
      <w:r>
        <w:rPr>
          <w:sz w:val="18"/>
        </w:rPr>
        <w:t>and</w:t>
      </w:r>
      <w:r>
        <w:rPr>
          <w:spacing w:val="-4"/>
          <w:sz w:val="18"/>
        </w:rPr>
        <w:t> </w:t>
      </w:r>
      <w:r>
        <w:rPr>
          <w:sz w:val="18"/>
        </w:rPr>
        <w:t>Education –</w:t>
      </w:r>
      <w:r>
        <w:rPr>
          <w:spacing w:val="-1"/>
          <w:sz w:val="18"/>
        </w:rPr>
        <w:t> </w:t>
      </w:r>
      <w:r>
        <w:rPr>
          <w:sz w:val="18"/>
        </w:rPr>
        <w:t>Sheila</w:t>
      </w:r>
      <w:r>
        <w:rPr>
          <w:spacing w:val="-4"/>
          <w:sz w:val="18"/>
        </w:rPr>
        <w:t> </w:t>
      </w:r>
      <w:r>
        <w:rPr>
          <w:spacing w:val="-2"/>
          <w:sz w:val="18"/>
        </w:rPr>
        <w:t>Medeiros</w:t>
      </w:r>
    </w:p>
    <w:p>
      <w:pPr>
        <w:pStyle w:val="ListParagraph"/>
        <w:numPr>
          <w:ilvl w:val="1"/>
          <w:numId w:val="6"/>
        </w:numPr>
        <w:tabs>
          <w:tab w:pos="1080" w:val="left" w:leader="none"/>
        </w:tabs>
        <w:spacing w:line="240" w:lineRule="auto" w:before="0" w:after="0"/>
        <w:ind w:left="1080" w:right="0" w:hanging="360"/>
        <w:jc w:val="left"/>
        <w:rPr>
          <w:sz w:val="20"/>
        </w:rPr>
      </w:pPr>
      <w:hyperlink r:id="rId68">
        <w:r>
          <w:rPr>
            <w:color w:val="0000FF"/>
            <w:sz w:val="18"/>
            <w:u w:val="single" w:color="0000FF"/>
          </w:rPr>
          <w:t>Request</w:t>
        </w:r>
        <w:r>
          <w:rPr>
            <w:color w:val="0000FF"/>
            <w:spacing w:val="-4"/>
            <w:sz w:val="18"/>
            <w:u w:val="single" w:color="0000FF"/>
          </w:rPr>
          <w:t> </w:t>
        </w:r>
        <w:r>
          <w:rPr>
            <w:color w:val="0000FF"/>
            <w:sz w:val="18"/>
            <w:u w:val="single" w:color="0000FF"/>
          </w:rPr>
          <w:t>from</w:t>
        </w:r>
        <w:r>
          <w:rPr>
            <w:color w:val="0000FF"/>
            <w:spacing w:val="-3"/>
            <w:sz w:val="18"/>
            <w:u w:val="single" w:color="0000FF"/>
          </w:rPr>
          <w:t> </w:t>
        </w:r>
        <w:r>
          <w:rPr>
            <w:color w:val="0000FF"/>
            <w:sz w:val="18"/>
            <w:u w:val="single" w:color="0000FF"/>
          </w:rPr>
          <w:t>Council</w:t>
        </w:r>
        <w:r>
          <w:rPr>
            <w:color w:val="0000FF"/>
            <w:spacing w:val="-4"/>
            <w:sz w:val="18"/>
            <w:u w:val="single" w:color="0000FF"/>
          </w:rPr>
          <w:t> </w:t>
        </w:r>
        <w:r>
          <w:rPr>
            <w:color w:val="0000FF"/>
            <w:sz w:val="18"/>
            <w:u w:val="single" w:color="0000FF"/>
          </w:rPr>
          <w:t>Chair</w:t>
        </w:r>
        <w:r>
          <w:rPr>
            <w:color w:val="0000FF"/>
            <w:spacing w:val="-4"/>
            <w:sz w:val="18"/>
            <w:u w:val="single" w:color="0000FF"/>
          </w:rPr>
          <w:t> </w:t>
        </w:r>
        <w:r>
          <w:rPr>
            <w:color w:val="0000FF"/>
            <w:sz w:val="18"/>
            <w:u w:val="single" w:color="0000FF"/>
          </w:rPr>
          <w:t>Tommy</w:t>
        </w:r>
        <w:r>
          <w:rPr>
            <w:color w:val="0000FF"/>
            <w:spacing w:val="-3"/>
            <w:sz w:val="18"/>
            <w:u w:val="single" w:color="0000FF"/>
          </w:rPr>
          <w:t> </w:t>
        </w:r>
        <w:r>
          <w:rPr>
            <w:color w:val="0000FF"/>
            <w:spacing w:val="-2"/>
            <w:sz w:val="18"/>
            <w:u w:val="single" w:color="0000FF"/>
          </w:rPr>
          <w:t>Waters</w:t>
        </w:r>
      </w:hyperlink>
    </w:p>
    <w:p>
      <w:pPr>
        <w:pStyle w:val="ListParagraph"/>
        <w:numPr>
          <w:ilvl w:val="2"/>
          <w:numId w:val="6"/>
        </w:numPr>
        <w:tabs>
          <w:tab w:pos="2160" w:val="left" w:leader="none"/>
        </w:tabs>
        <w:spacing w:line="240" w:lineRule="auto" w:before="7" w:after="0"/>
        <w:ind w:left="2160" w:right="721" w:hanging="360"/>
        <w:jc w:val="both"/>
        <w:rPr>
          <w:sz w:val="18"/>
        </w:rPr>
      </w:pPr>
      <w:hyperlink r:id="rId69">
        <w:r>
          <w:rPr>
            <w:color w:val="0000FF"/>
            <w:sz w:val="18"/>
            <w:u w:val="single" w:color="0000FF"/>
          </w:rPr>
          <w:t>SB2423</w:t>
        </w:r>
      </w:hyperlink>
      <w:r>
        <w:rPr>
          <w:color w:val="0000FF"/>
          <w:sz w:val="18"/>
        </w:rPr>
        <w:t> </w:t>
      </w:r>
      <w:r>
        <w:rPr>
          <w:sz w:val="18"/>
        </w:rPr>
        <w:t>– Prohibits the counties from imposing certain lot requirements on lots zoned for housing on parcels of land</w:t>
      </w:r>
      <w:r>
        <w:rPr>
          <w:spacing w:val="-11"/>
          <w:sz w:val="18"/>
        </w:rPr>
        <w:t> </w:t>
      </w:r>
      <w:r>
        <w:rPr>
          <w:sz w:val="18"/>
        </w:rPr>
        <w:t>located</w:t>
      </w:r>
      <w:r>
        <w:rPr>
          <w:spacing w:val="-9"/>
          <w:sz w:val="18"/>
        </w:rPr>
        <w:t> </w:t>
      </w:r>
      <w:r>
        <w:rPr>
          <w:sz w:val="18"/>
        </w:rPr>
        <w:t>within</w:t>
      </w:r>
      <w:r>
        <w:rPr>
          <w:spacing w:val="-9"/>
          <w:sz w:val="18"/>
        </w:rPr>
        <w:t> </w:t>
      </w:r>
      <w:r>
        <w:rPr>
          <w:sz w:val="18"/>
        </w:rPr>
        <w:t>the</w:t>
      </w:r>
      <w:r>
        <w:rPr>
          <w:spacing w:val="-9"/>
          <w:sz w:val="18"/>
        </w:rPr>
        <w:t> </w:t>
      </w:r>
      <w:r>
        <w:rPr>
          <w:sz w:val="18"/>
        </w:rPr>
        <w:t>urban</w:t>
      </w:r>
      <w:r>
        <w:rPr>
          <w:spacing w:val="-11"/>
          <w:sz w:val="18"/>
        </w:rPr>
        <w:t> </w:t>
      </w:r>
      <w:r>
        <w:rPr>
          <w:sz w:val="18"/>
        </w:rPr>
        <w:t>district</w:t>
      </w:r>
      <w:r>
        <w:rPr>
          <w:spacing w:val="-9"/>
          <w:sz w:val="18"/>
        </w:rPr>
        <w:t> </w:t>
      </w:r>
      <w:r>
        <w:rPr>
          <w:sz w:val="18"/>
        </w:rPr>
        <w:t>for</w:t>
      </w:r>
      <w:r>
        <w:rPr>
          <w:spacing w:val="-12"/>
          <w:sz w:val="18"/>
        </w:rPr>
        <w:t> </w:t>
      </w:r>
      <w:r>
        <w:rPr>
          <w:sz w:val="18"/>
        </w:rPr>
        <w:t>purposes</w:t>
      </w:r>
      <w:r>
        <w:rPr>
          <w:spacing w:val="-11"/>
          <w:sz w:val="18"/>
        </w:rPr>
        <w:t> </w:t>
      </w:r>
      <w:r>
        <w:rPr>
          <w:sz w:val="18"/>
        </w:rPr>
        <w:t>of</w:t>
      </w:r>
      <w:r>
        <w:rPr>
          <w:spacing w:val="-9"/>
          <w:sz w:val="18"/>
        </w:rPr>
        <w:t> </w:t>
      </w:r>
      <w:r>
        <w:rPr>
          <w:sz w:val="18"/>
        </w:rPr>
        <w:t>subdivision,</w:t>
      </w:r>
      <w:r>
        <w:rPr>
          <w:spacing w:val="-9"/>
          <w:sz w:val="18"/>
        </w:rPr>
        <w:t> </w:t>
      </w:r>
      <w:r>
        <w:rPr>
          <w:sz w:val="18"/>
        </w:rPr>
        <w:t>development,</w:t>
      </w:r>
      <w:r>
        <w:rPr>
          <w:spacing w:val="-11"/>
          <w:sz w:val="18"/>
        </w:rPr>
        <w:t> </w:t>
      </w:r>
      <w:r>
        <w:rPr>
          <w:sz w:val="18"/>
        </w:rPr>
        <w:t>or</w:t>
      </w:r>
      <w:r>
        <w:rPr>
          <w:spacing w:val="-9"/>
          <w:sz w:val="18"/>
        </w:rPr>
        <w:t> </w:t>
      </w:r>
      <w:r>
        <w:rPr>
          <w:sz w:val="18"/>
        </w:rPr>
        <w:t>the</w:t>
      </w:r>
      <w:r>
        <w:rPr>
          <w:spacing w:val="-9"/>
          <w:sz w:val="18"/>
        </w:rPr>
        <w:t> </w:t>
      </w:r>
      <w:r>
        <w:rPr>
          <w:sz w:val="18"/>
        </w:rPr>
        <w:t>issuance</w:t>
      </w:r>
      <w:r>
        <w:rPr>
          <w:spacing w:val="-9"/>
          <w:sz w:val="18"/>
        </w:rPr>
        <w:t> </w:t>
      </w:r>
      <w:r>
        <w:rPr>
          <w:sz w:val="18"/>
        </w:rPr>
        <w:t>of</w:t>
      </w:r>
      <w:r>
        <w:rPr>
          <w:spacing w:val="-9"/>
          <w:sz w:val="18"/>
        </w:rPr>
        <w:t> </w:t>
      </w:r>
      <w:r>
        <w:rPr>
          <w:sz w:val="18"/>
        </w:rPr>
        <w:t>a</w:t>
      </w:r>
      <w:r>
        <w:rPr>
          <w:spacing w:val="-11"/>
          <w:sz w:val="18"/>
        </w:rPr>
        <w:t> </w:t>
      </w:r>
      <w:r>
        <w:rPr>
          <w:sz w:val="18"/>
        </w:rPr>
        <w:t>building</w:t>
      </w:r>
      <w:r>
        <w:rPr>
          <w:spacing w:val="-11"/>
          <w:sz w:val="18"/>
        </w:rPr>
        <w:t> </w:t>
      </w:r>
      <w:r>
        <w:rPr>
          <w:sz w:val="18"/>
        </w:rPr>
        <w:t>permit, with certain exemptions. Allows the counties to establish a petition process for neighborhoods, subdivisions, or other geographically contiguous areas to establish or retain certain requirements or specifications.</w:t>
      </w:r>
    </w:p>
    <w:p>
      <w:pPr>
        <w:pStyle w:val="ListParagraph"/>
        <w:numPr>
          <w:ilvl w:val="2"/>
          <w:numId w:val="6"/>
        </w:numPr>
        <w:tabs>
          <w:tab w:pos="2160" w:val="left" w:leader="none"/>
        </w:tabs>
        <w:spacing w:line="240" w:lineRule="auto" w:before="12" w:after="0"/>
        <w:ind w:left="2160" w:right="714" w:hanging="360"/>
        <w:jc w:val="both"/>
        <w:rPr>
          <w:sz w:val="18"/>
        </w:rPr>
      </w:pPr>
      <w:hyperlink r:id="rId70">
        <w:r>
          <w:rPr>
            <w:color w:val="0000FF"/>
            <w:sz w:val="18"/>
            <w:u w:val="single" w:color="0000FF"/>
          </w:rPr>
          <w:t>HB1734</w:t>
        </w:r>
      </w:hyperlink>
      <w:r>
        <w:rPr>
          <w:color w:val="0000FF"/>
          <w:sz w:val="18"/>
        </w:rPr>
        <w:t> </w:t>
      </w:r>
      <w:r>
        <w:rPr>
          <w:sz w:val="18"/>
        </w:rPr>
        <w:t>– Prohibits the counties from imposing</w:t>
      </w:r>
      <w:r>
        <w:rPr>
          <w:spacing w:val="-3"/>
          <w:sz w:val="18"/>
        </w:rPr>
        <w:t> </w:t>
      </w:r>
      <w:r>
        <w:rPr>
          <w:sz w:val="18"/>
        </w:rPr>
        <w:t>certain lot</w:t>
      </w:r>
      <w:r>
        <w:rPr>
          <w:spacing w:val="-1"/>
          <w:sz w:val="18"/>
        </w:rPr>
        <w:t> </w:t>
      </w:r>
      <w:r>
        <w:rPr>
          <w:sz w:val="18"/>
        </w:rPr>
        <w:t>requirements and dwelling specifications for parcels</w:t>
      </w:r>
      <w:r>
        <w:rPr>
          <w:spacing w:val="-2"/>
          <w:sz w:val="18"/>
        </w:rPr>
        <w:t> </w:t>
      </w:r>
      <w:r>
        <w:rPr>
          <w:sz w:val="18"/>
        </w:rPr>
        <w:t>of land zoned for residential uses located within the urban district for purposes of subdivision, development, or the issuance of a building permit, with certain exemptions. Allows the counties to establish a petition process for neighborhoods,</w:t>
      </w:r>
      <w:r>
        <w:rPr>
          <w:spacing w:val="-2"/>
          <w:sz w:val="18"/>
        </w:rPr>
        <w:t> </w:t>
      </w:r>
      <w:r>
        <w:rPr>
          <w:sz w:val="18"/>
        </w:rPr>
        <w:t>subdivisions,</w:t>
      </w:r>
      <w:r>
        <w:rPr>
          <w:spacing w:val="-4"/>
          <w:sz w:val="18"/>
        </w:rPr>
        <w:t> </w:t>
      </w:r>
      <w:r>
        <w:rPr>
          <w:sz w:val="18"/>
        </w:rPr>
        <w:t>or</w:t>
      </w:r>
      <w:r>
        <w:rPr>
          <w:spacing w:val="-1"/>
          <w:sz w:val="18"/>
        </w:rPr>
        <w:t> </w:t>
      </w:r>
      <w:r>
        <w:rPr>
          <w:sz w:val="18"/>
        </w:rPr>
        <w:t>other</w:t>
      </w:r>
      <w:r>
        <w:rPr>
          <w:spacing w:val="-2"/>
          <w:sz w:val="18"/>
        </w:rPr>
        <w:t> </w:t>
      </w:r>
      <w:r>
        <w:rPr>
          <w:sz w:val="18"/>
        </w:rPr>
        <w:t>geographically</w:t>
      </w:r>
      <w:r>
        <w:rPr>
          <w:spacing w:val="-1"/>
          <w:sz w:val="18"/>
        </w:rPr>
        <w:t> </w:t>
      </w:r>
      <w:r>
        <w:rPr>
          <w:sz w:val="18"/>
        </w:rPr>
        <w:t>contiguous</w:t>
      </w:r>
      <w:r>
        <w:rPr>
          <w:spacing w:val="-1"/>
          <w:sz w:val="18"/>
        </w:rPr>
        <w:t> </w:t>
      </w:r>
      <w:r>
        <w:rPr>
          <w:sz w:val="18"/>
        </w:rPr>
        <w:t>areas</w:t>
      </w:r>
      <w:r>
        <w:rPr>
          <w:spacing w:val="-1"/>
          <w:sz w:val="18"/>
        </w:rPr>
        <w:t> </w:t>
      </w:r>
      <w:r>
        <w:rPr>
          <w:sz w:val="18"/>
        </w:rPr>
        <w:t>to</w:t>
      </w:r>
      <w:r>
        <w:rPr>
          <w:spacing w:val="-1"/>
          <w:sz w:val="18"/>
        </w:rPr>
        <w:t> </w:t>
      </w:r>
      <w:r>
        <w:rPr>
          <w:sz w:val="18"/>
        </w:rPr>
        <w:t>establish</w:t>
      </w:r>
      <w:r>
        <w:rPr>
          <w:spacing w:val="-2"/>
          <w:sz w:val="18"/>
        </w:rPr>
        <w:t> </w:t>
      </w:r>
      <w:r>
        <w:rPr>
          <w:sz w:val="18"/>
        </w:rPr>
        <w:t>or</w:t>
      </w:r>
      <w:r>
        <w:rPr>
          <w:spacing w:val="-2"/>
          <w:sz w:val="18"/>
        </w:rPr>
        <w:t> </w:t>
      </w:r>
      <w:r>
        <w:rPr>
          <w:sz w:val="18"/>
        </w:rPr>
        <w:t>retain</w:t>
      </w:r>
      <w:r>
        <w:rPr>
          <w:spacing w:val="-2"/>
          <w:sz w:val="18"/>
        </w:rPr>
        <w:t> </w:t>
      </w:r>
      <w:r>
        <w:rPr>
          <w:sz w:val="18"/>
        </w:rPr>
        <w:t>certain</w:t>
      </w:r>
      <w:r>
        <w:rPr>
          <w:spacing w:val="-2"/>
          <w:sz w:val="18"/>
        </w:rPr>
        <w:t> </w:t>
      </w:r>
      <w:r>
        <w:rPr>
          <w:sz w:val="18"/>
        </w:rPr>
        <w:t>requirements or specifications</w:t>
      </w:r>
    </w:p>
    <w:p>
      <w:pPr>
        <w:pStyle w:val="ListParagraph"/>
        <w:numPr>
          <w:ilvl w:val="1"/>
          <w:numId w:val="6"/>
        </w:numPr>
        <w:tabs>
          <w:tab w:pos="1078" w:val="left" w:leader="none"/>
          <w:tab w:pos="1080" w:val="left" w:leader="none"/>
        </w:tabs>
        <w:spacing w:line="235" w:lineRule="auto" w:before="7" w:after="0"/>
        <w:ind w:left="1080" w:right="718" w:hanging="360"/>
        <w:jc w:val="left"/>
        <w:rPr>
          <w:sz w:val="20"/>
        </w:rPr>
      </w:pPr>
      <w:r>
        <w:rPr>
          <w:b/>
          <w:sz w:val="18"/>
        </w:rPr>
        <w:t>Resolution</w:t>
      </w:r>
      <w:r>
        <w:rPr>
          <w:b/>
          <w:spacing w:val="-10"/>
          <w:sz w:val="18"/>
        </w:rPr>
        <w:t> </w:t>
      </w:r>
      <w:r>
        <w:rPr>
          <w:sz w:val="18"/>
        </w:rPr>
        <w:t>–</w:t>
      </w:r>
      <w:r>
        <w:rPr>
          <w:spacing w:val="-10"/>
          <w:sz w:val="18"/>
        </w:rPr>
        <w:t> </w:t>
      </w:r>
      <w:r>
        <w:rPr>
          <w:sz w:val="18"/>
        </w:rPr>
        <w:t>ADVOCATING</w:t>
      </w:r>
      <w:r>
        <w:rPr>
          <w:spacing w:val="-10"/>
          <w:sz w:val="18"/>
        </w:rPr>
        <w:t> </w:t>
      </w:r>
      <w:r>
        <w:rPr>
          <w:sz w:val="18"/>
        </w:rPr>
        <w:t>FOR</w:t>
      </w:r>
      <w:r>
        <w:rPr>
          <w:spacing w:val="-11"/>
          <w:sz w:val="18"/>
        </w:rPr>
        <w:t> </w:t>
      </w:r>
      <w:r>
        <w:rPr>
          <w:sz w:val="18"/>
        </w:rPr>
        <w:t>PEACE</w:t>
      </w:r>
      <w:r>
        <w:rPr>
          <w:spacing w:val="-10"/>
          <w:sz w:val="18"/>
        </w:rPr>
        <w:t> </w:t>
      </w:r>
      <w:r>
        <w:rPr>
          <w:sz w:val="18"/>
        </w:rPr>
        <w:t>IN</w:t>
      </w:r>
      <w:r>
        <w:rPr>
          <w:spacing w:val="-10"/>
          <w:sz w:val="18"/>
        </w:rPr>
        <w:t> </w:t>
      </w:r>
      <w:r>
        <w:rPr>
          <w:sz w:val="18"/>
        </w:rPr>
        <w:t>IRAN</w:t>
      </w:r>
      <w:r>
        <w:rPr>
          <w:spacing w:val="-10"/>
          <w:sz w:val="18"/>
        </w:rPr>
        <w:t> </w:t>
      </w:r>
      <w:r>
        <w:rPr>
          <w:sz w:val="18"/>
        </w:rPr>
        <w:t>AND</w:t>
      </w:r>
      <w:r>
        <w:rPr>
          <w:spacing w:val="-11"/>
          <w:sz w:val="18"/>
        </w:rPr>
        <w:t> </w:t>
      </w:r>
      <w:r>
        <w:rPr>
          <w:sz w:val="18"/>
        </w:rPr>
        <w:t>ITS</w:t>
      </w:r>
      <w:r>
        <w:rPr>
          <w:spacing w:val="-10"/>
          <w:sz w:val="18"/>
        </w:rPr>
        <w:t> </w:t>
      </w:r>
      <w:r>
        <w:rPr>
          <w:sz w:val="18"/>
        </w:rPr>
        <w:t>NEIGHBORING</w:t>
      </w:r>
      <w:r>
        <w:rPr>
          <w:spacing w:val="-11"/>
          <w:sz w:val="18"/>
        </w:rPr>
        <w:t> </w:t>
      </w:r>
      <w:r>
        <w:rPr>
          <w:sz w:val="18"/>
        </w:rPr>
        <w:t>REGION</w:t>
      </w:r>
      <w:r>
        <w:rPr>
          <w:spacing w:val="-10"/>
          <w:sz w:val="18"/>
        </w:rPr>
        <w:t> </w:t>
      </w:r>
      <w:r>
        <w:rPr>
          <w:sz w:val="18"/>
        </w:rPr>
        <w:t>THROUGH</w:t>
      </w:r>
      <w:r>
        <w:rPr>
          <w:spacing w:val="-11"/>
          <w:sz w:val="18"/>
        </w:rPr>
        <w:t> </w:t>
      </w:r>
      <w:r>
        <w:rPr>
          <w:sz w:val="18"/>
        </w:rPr>
        <w:t>DIPLOMATIC</w:t>
      </w:r>
      <w:r>
        <w:rPr>
          <w:spacing w:val="-10"/>
          <w:sz w:val="18"/>
        </w:rPr>
        <w:t> </w:t>
      </w:r>
      <w:r>
        <w:rPr>
          <w:sz w:val="18"/>
        </w:rPr>
        <w:t>SOLUTIONS INSTEAD OF MILITARY FORCE</w:t>
      </w:r>
    </w:p>
    <w:p>
      <w:pPr>
        <w:pStyle w:val="ListParagraph"/>
        <w:numPr>
          <w:ilvl w:val="1"/>
          <w:numId w:val="6"/>
        </w:numPr>
        <w:tabs>
          <w:tab w:pos="1078" w:val="left" w:leader="none"/>
          <w:tab w:pos="1080" w:val="left" w:leader="none"/>
        </w:tabs>
        <w:spacing w:line="235" w:lineRule="auto" w:before="3" w:after="0"/>
        <w:ind w:left="1080" w:right="720" w:hanging="360"/>
        <w:jc w:val="left"/>
        <w:rPr>
          <w:sz w:val="20"/>
        </w:rPr>
      </w:pPr>
      <w:r>
        <w:rPr>
          <w:b/>
          <w:sz w:val="18"/>
        </w:rPr>
        <w:t>Resolution</w:t>
      </w:r>
      <w:r>
        <w:rPr>
          <w:b/>
          <w:spacing w:val="40"/>
          <w:sz w:val="18"/>
        </w:rPr>
        <w:t> </w:t>
      </w:r>
      <w:r>
        <w:rPr>
          <w:sz w:val="18"/>
        </w:rPr>
        <w:t>–</w:t>
      </w:r>
      <w:r>
        <w:rPr>
          <w:spacing w:val="40"/>
          <w:sz w:val="18"/>
        </w:rPr>
        <w:t> </w:t>
      </w:r>
      <w:r>
        <w:rPr>
          <w:sz w:val="18"/>
        </w:rPr>
        <w:t>DENOUNCING</w:t>
      </w:r>
      <w:r>
        <w:rPr>
          <w:spacing w:val="40"/>
          <w:sz w:val="18"/>
        </w:rPr>
        <w:t> </w:t>
      </w:r>
      <w:r>
        <w:rPr>
          <w:sz w:val="18"/>
        </w:rPr>
        <w:t>PRESIDENT</w:t>
      </w:r>
      <w:r>
        <w:rPr>
          <w:spacing w:val="40"/>
          <w:sz w:val="18"/>
        </w:rPr>
        <w:t> </w:t>
      </w:r>
      <w:r>
        <w:rPr>
          <w:sz w:val="18"/>
        </w:rPr>
        <w:t>DONALD</w:t>
      </w:r>
      <w:r>
        <w:rPr>
          <w:spacing w:val="40"/>
          <w:sz w:val="18"/>
        </w:rPr>
        <w:t> </w:t>
      </w:r>
      <w:r>
        <w:rPr>
          <w:sz w:val="18"/>
        </w:rPr>
        <w:t>TRUMP'S</w:t>
      </w:r>
      <w:r>
        <w:rPr>
          <w:spacing w:val="40"/>
          <w:sz w:val="18"/>
        </w:rPr>
        <w:t> </w:t>
      </w:r>
      <w:r>
        <w:rPr>
          <w:sz w:val="18"/>
        </w:rPr>
        <w:t>UNILATERAL</w:t>
      </w:r>
      <w:r>
        <w:rPr>
          <w:spacing w:val="40"/>
          <w:sz w:val="18"/>
        </w:rPr>
        <w:t> </w:t>
      </w:r>
      <w:r>
        <w:rPr>
          <w:sz w:val="18"/>
        </w:rPr>
        <w:t>MILITARY</w:t>
      </w:r>
      <w:r>
        <w:rPr>
          <w:spacing w:val="40"/>
          <w:sz w:val="18"/>
        </w:rPr>
        <w:t> </w:t>
      </w:r>
      <w:r>
        <w:rPr>
          <w:sz w:val="18"/>
        </w:rPr>
        <w:t>ACTION</w:t>
      </w:r>
      <w:r>
        <w:rPr>
          <w:spacing w:val="40"/>
          <w:sz w:val="18"/>
        </w:rPr>
        <w:t> </w:t>
      </w:r>
      <w:r>
        <w:rPr>
          <w:sz w:val="18"/>
        </w:rPr>
        <w:t>IN</w:t>
      </w:r>
      <w:r>
        <w:rPr>
          <w:spacing w:val="40"/>
          <w:sz w:val="18"/>
        </w:rPr>
        <w:t> </w:t>
      </w:r>
      <w:r>
        <w:rPr>
          <w:sz w:val="18"/>
        </w:rPr>
        <w:t>IRAN</w:t>
      </w:r>
      <w:r>
        <w:rPr>
          <w:spacing w:val="40"/>
          <w:sz w:val="18"/>
        </w:rPr>
        <w:t> </w:t>
      </w:r>
      <w:r>
        <w:rPr>
          <w:sz w:val="18"/>
        </w:rPr>
        <w:t>WITHOUT CONGRESSIONAL APPROVAL</w:t>
      </w:r>
    </w:p>
    <w:p>
      <w:pPr>
        <w:pStyle w:val="ListParagraph"/>
        <w:numPr>
          <w:ilvl w:val="1"/>
          <w:numId w:val="6"/>
        </w:numPr>
        <w:tabs>
          <w:tab w:pos="1080" w:val="left" w:leader="none"/>
        </w:tabs>
        <w:spacing w:line="228" w:lineRule="exact" w:before="1" w:after="0"/>
        <w:ind w:left="1080" w:right="0" w:hanging="360"/>
        <w:jc w:val="left"/>
        <w:rPr>
          <w:sz w:val="20"/>
        </w:rPr>
      </w:pPr>
      <w:r>
        <w:rPr>
          <w:b/>
          <w:sz w:val="18"/>
        </w:rPr>
        <w:t>Resolution</w:t>
      </w:r>
      <w:r>
        <w:rPr>
          <w:b/>
          <w:spacing w:val="-3"/>
          <w:sz w:val="18"/>
        </w:rPr>
        <w:t> </w:t>
      </w:r>
      <w:r>
        <w:rPr>
          <w:sz w:val="18"/>
        </w:rPr>
        <w:t>–</w:t>
      </w:r>
      <w:r>
        <w:rPr>
          <w:spacing w:val="-1"/>
          <w:sz w:val="18"/>
        </w:rPr>
        <w:t> </w:t>
      </w:r>
      <w:r>
        <w:rPr>
          <w:sz w:val="18"/>
        </w:rPr>
        <w:t>REJECTING</w:t>
      </w:r>
      <w:r>
        <w:rPr>
          <w:spacing w:val="-3"/>
          <w:sz w:val="18"/>
        </w:rPr>
        <w:t> </w:t>
      </w:r>
      <w:r>
        <w:rPr>
          <w:sz w:val="18"/>
        </w:rPr>
        <w:t>THE</w:t>
      </w:r>
      <w:r>
        <w:rPr>
          <w:spacing w:val="-1"/>
          <w:sz w:val="18"/>
        </w:rPr>
        <w:t> </w:t>
      </w:r>
      <w:r>
        <w:rPr>
          <w:sz w:val="18"/>
        </w:rPr>
        <w:t>ESTABLISHMENT</w:t>
      </w:r>
      <w:r>
        <w:rPr>
          <w:spacing w:val="-2"/>
          <w:sz w:val="18"/>
        </w:rPr>
        <w:t> </w:t>
      </w:r>
      <w:r>
        <w:rPr>
          <w:sz w:val="18"/>
        </w:rPr>
        <w:t>OF</w:t>
      </w:r>
      <w:r>
        <w:rPr>
          <w:spacing w:val="-2"/>
          <w:sz w:val="18"/>
        </w:rPr>
        <w:t> </w:t>
      </w:r>
      <w:r>
        <w:rPr>
          <w:sz w:val="18"/>
        </w:rPr>
        <w:t>HAWAI’I</w:t>
      </w:r>
      <w:r>
        <w:rPr>
          <w:spacing w:val="-1"/>
          <w:sz w:val="18"/>
        </w:rPr>
        <w:t> </w:t>
      </w:r>
      <w:r>
        <w:rPr>
          <w:sz w:val="18"/>
        </w:rPr>
        <w:t>AS</w:t>
      </w:r>
      <w:r>
        <w:rPr>
          <w:spacing w:val="-2"/>
          <w:sz w:val="18"/>
        </w:rPr>
        <w:t> </w:t>
      </w:r>
      <w:r>
        <w:rPr>
          <w:sz w:val="18"/>
        </w:rPr>
        <w:t>A</w:t>
      </w:r>
      <w:r>
        <w:rPr>
          <w:spacing w:val="-2"/>
          <w:sz w:val="18"/>
        </w:rPr>
        <w:t> </w:t>
      </w:r>
      <w:r>
        <w:rPr>
          <w:sz w:val="18"/>
        </w:rPr>
        <w:t>HUB</w:t>
      </w:r>
      <w:r>
        <w:rPr>
          <w:spacing w:val="-1"/>
          <w:sz w:val="18"/>
        </w:rPr>
        <w:t> </w:t>
      </w:r>
      <w:r>
        <w:rPr>
          <w:sz w:val="18"/>
        </w:rPr>
        <w:t>FOR</w:t>
      </w:r>
      <w:r>
        <w:rPr>
          <w:spacing w:val="-3"/>
          <w:sz w:val="18"/>
        </w:rPr>
        <w:t> </w:t>
      </w:r>
      <w:r>
        <w:rPr>
          <w:sz w:val="18"/>
        </w:rPr>
        <w:t>MILITARY</w:t>
      </w:r>
      <w:r>
        <w:rPr>
          <w:spacing w:val="-2"/>
          <w:sz w:val="18"/>
        </w:rPr>
        <w:t> </w:t>
      </w:r>
      <w:r>
        <w:rPr>
          <w:sz w:val="18"/>
        </w:rPr>
        <w:t>WEAPONS</w:t>
      </w:r>
      <w:r>
        <w:rPr>
          <w:spacing w:val="-1"/>
          <w:sz w:val="18"/>
        </w:rPr>
        <w:t> </w:t>
      </w:r>
      <w:r>
        <w:rPr>
          <w:spacing w:val="-2"/>
          <w:sz w:val="18"/>
        </w:rPr>
        <w:t>MANUFACTURING</w:t>
      </w:r>
    </w:p>
    <w:p>
      <w:pPr>
        <w:pStyle w:val="ListParagraph"/>
        <w:numPr>
          <w:ilvl w:val="1"/>
          <w:numId w:val="6"/>
        </w:numPr>
        <w:tabs>
          <w:tab w:pos="1078" w:val="left" w:leader="none"/>
        </w:tabs>
        <w:spacing w:line="226" w:lineRule="exact" w:before="0" w:after="0"/>
        <w:ind w:left="1078" w:right="0" w:hanging="358"/>
        <w:jc w:val="left"/>
        <w:rPr>
          <w:sz w:val="20"/>
        </w:rPr>
      </w:pPr>
      <w:r>
        <w:rPr>
          <w:b/>
          <w:sz w:val="18"/>
        </w:rPr>
        <w:t>Resolution</w:t>
      </w:r>
      <w:r>
        <w:rPr>
          <w:b/>
          <w:spacing w:val="-7"/>
          <w:sz w:val="18"/>
        </w:rPr>
        <w:t> </w:t>
      </w:r>
      <w:r>
        <w:rPr>
          <w:sz w:val="18"/>
        </w:rPr>
        <w:t>–</w:t>
      </w:r>
      <w:r>
        <w:rPr>
          <w:spacing w:val="-4"/>
          <w:sz w:val="18"/>
        </w:rPr>
        <w:t> </w:t>
      </w:r>
      <w:r>
        <w:rPr>
          <w:sz w:val="18"/>
        </w:rPr>
        <w:t>SUPPORTING</w:t>
      </w:r>
      <w:r>
        <w:rPr>
          <w:spacing w:val="-7"/>
          <w:sz w:val="18"/>
        </w:rPr>
        <w:t> </w:t>
      </w:r>
      <w:r>
        <w:rPr>
          <w:sz w:val="18"/>
        </w:rPr>
        <w:t>MILITARY</w:t>
      </w:r>
      <w:r>
        <w:rPr>
          <w:spacing w:val="-6"/>
          <w:sz w:val="18"/>
        </w:rPr>
        <w:t> </w:t>
      </w:r>
      <w:r>
        <w:rPr>
          <w:sz w:val="18"/>
        </w:rPr>
        <w:t>READINESS</w:t>
      </w:r>
      <w:r>
        <w:rPr>
          <w:spacing w:val="-6"/>
          <w:sz w:val="18"/>
        </w:rPr>
        <w:t> </w:t>
      </w:r>
      <w:r>
        <w:rPr>
          <w:sz w:val="18"/>
        </w:rPr>
        <w:t>WITHOUT</w:t>
      </w:r>
      <w:r>
        <w:rPr>
          <w:spacing w:val="-6"/>
          <w:sz w:val="18"/>
        </w:rPr>
        <w:t> </w:t>
      </w:r>
      <w:r>
        <w:rPr>
          <w:sz w:val="18"/>
        </w:rPr>
        <w:t>EXPANDING</w:t>
      </w:r>
      <w:r>
        <w:rPr>
          <w:spacing w:val="-8"/>
          <w:sz w:val="18"/>
        </w:rPr>
        <w:t> </w:t>
      </w:r>
      <w:r>
        <w:rPr>
          <w:sz w:val="18"/>
        </w:rPr>
        <w:t>PERSONNEL</w:t>
      </w:r>
      <w:r>
        <w:rPr>
          <w:spacing w:val="-6"/>
          <w:sz w:val="18"/>
        </w:rPr>
        <w:t> </w:t>
      </w:r>
      <w:r>
        <w:rPr>
          <w:sz w:val="18"/>
        </w:rPr>
        <w:t>IN</w:t>
      </w:r>
      <w:r>
        <w:rPr>
          <w:spacing w:val="-6"/>
          <w:sz w:val="18"/>
        </w:rPr>
        <w:t> </w:t>
      </w:r>
      <w:r>
        <w:rPr>
          <w:spacing w:val="-2"/>
          <w:sz w:val="18"/>
        </w:rPr>
        <w:t>HAWAI’I</w:t>
      </w:r>
    </w:p>
    <w:p>
      <w:pPr>
        <w:pStyle w:val="ListParagraph"/>
        <w:numPr>
          <w:ilvl w:val="1"/>
          <w:numId w:val="6"/>
        </w:numPr>
        <w:tabs>
          <w:tab w:pos="1078" w:val="left" w:leader="none"/>
          <w:tab w:pos="1080" w:val="left" w:leader="none"/>
        </w:tabs>
        <w:spacing w:line="235" w:lineRule="auto" w:before="1" w:after="0"/>
        <w:ind w:left="1080" w:right="720" w:hanging="360"/>
        <w:jc w:val="left"/>
        <w:rPr>
          <w:sz w:val="20"/>
        </w:rPr>
      </w:pPr>
      <w:r>
        <w:rPr>
          <w:b/>
          <w:sz w:val="18"/>
        </w:rPr>
        <w:t>Resolution </w:t>
      </w:r>
      <w:r>
        <w:rPr>
          <w:sz w:val="18"/>
        </w:rPr>
        <w:t>– OPPOSITION TO LNG IN HAWAIʻI AND INFRASTRUCTURE DEVELOPMENT AT CAMPBELL INDUSTRIAL PARK: ADVOCATING FOR TRANSPARENT AND RELIABLE ENERGY SOLUTIONS</w:t>
      </w:r>
    </w:p>
    <w:p>
      <w:pPr>
        <w:pStyle w:val="BodyText"/>
        <w:spacing w:before="2"/>
        <w:rPr>
          <w:sz w:val="18"/>
        </w:rPr>
      </w:pPr>
    </w:p>
    <w:p>
      <w:pPr>
        <w:pStyle w:val="ListParagraph"/>
        <w:numPr>
          <w:ilvl w:val="0"/>
          <w:numId w:val="6"/>
        </w:numPr>
        <w:tabs>
          <w:tab w:pos="720" w:val="left" w:leader="none"/>
        </w:tabs>
        <w:spacing w:line="207" w:lineRule="exact" w:before="0" w:after="0"/>
        <w:ind w:left="720" w:right="0" w:hanging="360"/>
        <w:jc w:val="left"/>
        <w:rPr>
          <w:b/>
          <w:sz w:val="18"/>
        </w:rPr>
      </w:pPr>
      <w:r>
        <w:rPr>
          <w:b/>
          <w:sz w:val="18"/>
        </w:rPr>
        <w:t>BOARD</w:t>
      </w:r>
      <w:r>
        <w:rPr>
          <w:b/>
          <w:spacing w:val="-7"/>
          <w:sz w:val="18"/>
        </w:rPr>
        <w:t> </w:t>
      </w:r>
      <w:r>
        <w:rPr>
          <w:b/>
          <w:spacing w:val="-2"/>
          <w:sz w:val="18"/>
        </w:rPr>
        <w:t>ANNOUNCEMENTS</w:t>
      </w:r>
    </w:p>
    <w:p>
      <w:pPr>
        <w:pStyle w:val="ListParagraph"/>
        <w:numPr>
          <w:ilvl w:val="1"/>
          <w:numId w:val="6"/>
        </w:numPr>
        <w:tabs>
          <w:tab w:pos="1080" w:val="left" w:leader="none"/>
        </w:tabs>
        <w:spacing w:line="276" w:lineRule="auto" w:before="0" w:after="0"/>
        <w:ind w:left="1080" w:right="941" w:hanging="360"/>
        <w:jc w:val="left"/>
        <w:rPr>
          <w:sz w:val="18"/>
        </w:rPr>
      </w:pPr>
      <w:r>
        <w:rPr>
          <w:sz w:val="18"/>
          <w:u w:val="single"/>
        </w:rPr>
        <w:t>Next</w:t>
      </w:r>
      <w:r>
        <w:rPr>
          <w:spacing w:val="-1"/>
          <w:sz w:val="18"/>
          <w:u w:val="single"/>
        </w:rPr>
        <w:t> </w:t>
      </w:r>
      <w:r>
        <w:rPr>
          <w:sz w:val="18"/>
          <w:u w:val="single"/>
        </w:rPr>
        <w:t>Scheduled</w:t>
      </w:r>
      <w:r>
        <w:rPr>
          <w:spacing w:val="-3"/>
          <w:sz w:val="18"/>
          <w:u w:val="single"/>
        </w:rPr>
        <w:t> </w:t>
      </w:r>
      <w:r>
        <w:rPr>
          <w:sz w:val="18"/>
          <w:u w:val="single"/>
        </w:rPr>
        <w:t>Meeting</w:t>
      </w:r>
      <w:r>
        <w:rPr>
          <w:sz w:val="18"/>
        </w:rPr>
        <w:t>:</w:t>
      </w:r>
      <w:r>
        <w:rPr>
          <w:spacing w:val="-1"/>
          <w:sz w:val="18"/>
        </w:rPr>
        <w:t> </w:t>
      </w:r>
      <w:r>
        <w:rPr>
          <w:sz w:val="18"/>
        </w:rPr>
        <w:t>The</w:t>
      </w:r>
      <w:r>
        <w:rPr>
          <w:spacing w:val="-3"/>
          <w:sz w:val="18"/>
        </w:rPr>
        <w:t> </w:t>
      </w:r>
      <w:r>
        <w:rPr>
          <w:sz w:val="18"/>
        </w:rPr>
        <w:t>next</w:t>
      </w:r>
      <w:r>
        <w:rPr>
          <w:spacing w:val="-3"/>
          <w:sz w:val="18"/>
        </w:rPr>
        <w:t> </w:t>
      </w:r>
      <w:r>
        <w:rPr>
          <w:sz w:val="18"/>
        </w:rPr>
        <w:t>scheduled</w:t>
      </w:r>
      <w:r>
        <w:rPr>
          <w:spacing w:val="-2"/>
          <w:sz w:val="18"/>
        </w:rPr>
        <w:t> </w:t>
      </w:r>
      <w:r>
        <w:rPr>
          <w:sz w:val="18"/>
        </w:rPr>
        <w:t>Neighborhood</w:t>
      </w:r>
      <w:r>
        <w:rPr>
          <w:spacing w:val="-5"/>
          <w:sz w:val="18"/>
        </w:rPr>
        <w:t> </w:t>
      </w:r>
      <w:r>
        <w:rPr>
          <w:sz w:val="18"/>
        </w:rPr>
        <w:t>Board</w:t>
      </w:r>
      <w:r>
        <w:rPr>
          <w:spacing w:val="-1"/>
          <w:sz w:val="18"/>
        </w:rPr>
        <w:t> </w:t>
      </w:r>
      <w:r>
        <w:rPr>
          <w:sz w:val="18"/>
        </w:rPr>
        <w:t>No.</w:t>
      </w:r>
      <w:r>
        <w:rPr>
          <w:spacing w:val="-1"/>
          <w:sz w:val="18"/>
        </w:rPr>
        <w:t> </w:t>
      </w:r>
      <w:r>
        <w:rPr>
          <w:sz w:val="18"/>
        </w:rPr>
        <w:t>34</w:t>
      </w:r>
      <w:r>
        <w:rPr>
          <w:spacing w:val="-3"/>
          <w:sz w:val="18"/>
        </w:rPr>
        <w:t> </w:t>
      </w:r>
      <w:r>
        <w:rPr>
          <w:sz w:val="18"/>
        </w:rPr>
        <w:t>meeting</w:t>
      </w:r>
      <w:r>
        <w:rPr>
          <w:spacing w:val="-1"/>
          <w:sz w:val="18"/>
        </w:rPr>
        <w:t> </w:t>
      </w:r>
      <w:r>
        <w:rPr>
          <w:sz w:val="18"/>
        </w:rPr>
        <w:t>is April</w:t>
      </w:r>
      <w:r>
        <w:rPr>
          <w:spacing w:val="-5"/>
          <w:sz w:val="18"/>
        </w:rPr>
        <w:t> </w:t>
      </w:r>
      <w:r>
        <w:rPr>
          <w:sz w:val="18"/>
        </w:rPr>
        <w:t>22,</w:t>
      </w:r>
      <w:r>
        <w:rPr>
          <w:spacing w:val="-1"/>
          <w:sz w:val="18"/>
        </w:rPr>
        <w:t> </w:t>
      </w:r>
      <w:r>
        <w:rPr>
          <w:sz w:val="18"/>
        </w:rPr>
        <w:t>2026,</w:t>
      </w:r>
      <w:r>
        <w:rPr>
          <w:spacing w:val="-3"/>
          <w:sz w:val="18"/>
        </w:rPr>
        <w:t> </w:t>
      </w:r>
      <w:r>
        <w:rPr>
          <w:sz w:val="18"/>
        </w:rPr>
        <w:t>at</w:t>
      </w:r>
      <w:r>
        <w:rPr>
          <w:spacing w:val="-1"/>
          <w:sz w:val="18"/>
        </w:rPr>
        <w:t> </w:t>
      </w:r>
      <w:r>
        <w:rPr>
          <w:sz w:val="18"/>
        </w:rPr>
        <w:t>7:00</w:t>
      </w:r>
      <w:r>
        <w:rPr>
          <w:spacing w:val="-1"/>
          <w:sz w:val="18"/>
        </w:rPr>
        <w:t> </w:t>
      </w:r>
      <w:r>
        <w:rPr>
          <w:sz w:val="18"/>
        </w:rPr>
        <w:t>p.m.</w:t>
      </w:r>
      <w:r>
        <w:rPr>
          <w:spacing w:val="-3"/>
          <w:sz w:val="18"/>
        </w:rPr>
        <w:t> </w:t>
      </w:r>
      <w:r>
        <w:rPr>
          <w:sz w:val="18"/>
        </w:rPr>
        <w:t>at</w:t>
      </w:r>
      <w:r>
        <w:rPr>
          <w:spacing w:val="-1"/>
          <w:sz w:val="18"/>
        </w:rPr>
        <w:t> </w:t>
      </w:r>
      <w:r>
        <w:rPr>
          <w:sz w:val="18"/>
        </w:rPr>
        <w:t>Kapolei Hale – Conference Rooms A &amp; B and online via Webex </w:t>
      </w:r>
      <w:hyperlink r:id="rId71">
        <w:r>
          <w:rPr>
            <w:sz w:val="18"/>
          </w:rPr>
          <w:t>(</w:t>
        </w:r>
        <w:r>
          <w:rPr>
            <w:color w:val="0000FF"/>
            <w:sz w:val="18"/>
            <w:u w:val="single" w:color="0000FF"/>
          </w:rPr>
          <w:t>https://www8.honolulu.gov/nco/nb34</w:t>
        </w:r>
      </w:hyperlink>
      <w:r>
        <w:rPr>
          <w:sz w:val="18"/>
        </w:rPr>
        <w:t>). Sign up for meeting agendas/notices via email at </w:t>
      </w:r>
      <w:hyperlink r:id="rId72">
        <w:r>
          <w:rPr>
            <w:color w:val="0000FF"/>
            <w:sz w:val="18"/>
            <w:u w:val="single" w:color="0000FF"/>
          </w:rPr>
          <w:t>https://www8.honolulu.gov/nco/newsletter-subscription</w:t>
        </w:r>
        <w:r>
          <w:rPr>
            <w:sz w:val="18"/>
          </w:rPr>
          <w:t>.</w:t>
        </w:r>
      </w:hyperlink>
    </w:p>
    <w:p>
      <w:pPr>
        <w:pStyle w:val="ListParagraph"/>
        <w:numPr>
          <w:ilvl w:val="1"/>
          <w:numId w:val="6"/>
        </w:numPr>
        <w:tabs>
          <w:tab w:pos="1080" w:val="left" w:leader="none"/>
        </w:tabs>
        <w:spacing w:line="240" w:lineRule="auto" w:before="1" w:after="0"/>
        <w:ind w:left="1080" w:right="714" w:hanging="360"/>
        <w:jc w:val="left"/>
        <w:rPr>
          <w:sz w:val="18"/>
        </w:rPr>
      </w:pPr>
      <w:r>
        <w:rPr>
          <w:sz w:val="18"/>
          <w:u w:val="single"/>
        </w:rPr>
        <w:t>Meeting</w:t>
      </w:r>
      <w:r>
        <w:rPr>
          <w:spacing w:val="40"/>
          <w:sz w:val="18"/>
          <w:u w:val="single"/>
        </w:rPr>
        <w:t> </w:t>
      </w:r>
      <w:r>
        <w:rPr>
          <w:sz w:val="18"/>
          <w:u w:val="single"/>
        </w:rPr>
        <w:t>Recordings</w:t>
      </w:r>
      <w:r>
        <w:rPr>
          <w:sz w:val="18"/>
        </w:rPr>
        <w:t>:</w:t>
      </w:r>
      <w:r>
        <w:rPr>
          <w:spacing w:val="40"/>
          <w:sz w:val="18"/>
        </w:rPr>
        <w:t> </w:t>
      </w:r>
      <w:r>
        <w:rPr>
          <w:sz w:val="18"/>
        </w:rPr>
        <w:t>Visit</w:t>
      </w:r>
      <w:r>
        <w:rPr>
          <w:spacing w:val="40"/>
          <w:sz w:val="18"/>
        </w:rPr>
        <w:t> </w:t>
      </w:r>
      <w:hyperlink r:id="rId32">
        <w:r>
          <w:rPr>
            <w:color w:val="0000FF"/>
            <w:sz w:val="18"/>
            <w:u w:val="single" w:color="0000FF"/>
          </w:rPr>
          <w:t>https://www.youtube.com/@NeighborhoodCommissionOffice</w:t>
        </w:r>
      </w:hyperlink>
      <w:r>
        <w:rPr>
          <w:color w:val="0000FF"/>
          <w:spacing w:val="40"/>
          <w:sz w:val="18"/>
        </w:rPr>
        <w:t> </w:t>
      </w:r>
      <w:r>
        <w:rPr>
          <w:sz w:val="18"/>
        </w:rPr>
        <w:t>to</w:t>
      </w:r>
      <w:r>
        <w:rPr>
          <w:spacing w:val="40"/>
          <w:sz w:val="18"/>
        </w:rPr>
        <w:t> </w:t>
      </w:r>
      <w:r>
        <w:rPr>
          <w:sz w:val="18"/>
        </w:rPr>
        <w:t>watch</w:t>
      </w:r>
      <w:r>
        <w:rPr>
          <w:spacing w:val="40"/>
          <w:sz w:val="18"/>
        </w:rPr>
        <w:t> </w:t>
      </w:r>
      <w:r>
        <w:rPr>
          <w:sz w:val="18"/>
        </w:rPr>
        <w:t>all</w:t>
      </w:r>
      <w:r>
        <w:rPr>
          <w:spacing w:val="40"/>
          <w:sz w:val="18"/>
        </w:rPr>
        <w:t> </w:t>
      </w:r>
      <w:r>
        <w:rPr>
          <w:sz w:val="18"/>
        </w:rPr>
        <w:t>Neighborhood</w:t>
      </w:r>
      <w:r>
        <w:rPr>
          <w:spacing w:val="40"/>
          <w:sz w:val="18"/>
        </w:rPr>
        <w:t> </w:t>
      </w:r>
      <w:r>
        <w:rPr>
          <w:sz w:val="18"/>
        </w:rPr>
        <w:t>Board meeting recordings. Neighborhood Board No. 34 meetings are televised on OLELO Channel 49 on the second</w:t>
      </w:r>
      <w:r>
        <w:rPr>
          <w:spacing w:val="13"/>
          <w:sz w:val="18"/>
        </w:rPr>
        <w:t> </w:t>
      </w:r>
      <w:r>
        <w:rPr>
          <w:sz w:val="18"/>
        </w:rPr>
        <w:t>Friday at 9:00</w:t>
      </w:r>
    </w:p>
    <w:p>
      <w:pPr>
        <w:spacing w:line="206" w:lineRule="exact" w:before="0"/>
        <w:ind w:left="1080" w:right="0" w:firstLine="0"/>
        <w:jc w:val="left"/>
        <w:rPr>
          <w:sz w:val="18"/>
        </w:rPr>
      </w:pPr>
      <w:r>
        <w:rPr>
          <w:sz w:val="18"/>
        </w:rPr>
        <w:t>p.m.</w:t>
      </w:r>
      <w:r>
        <w:rPr>
          <w:spacing w:val="-8"/>
          <w:sz w:val="18"/>
        </w:rPr>
        <w:t> </w:t>
      </w:r>
      <w:r>
        <w:rPr>
          <w:sz w:val="18"/>
        </w:rPr>
        <w:t>and</w:t>
      </w:r>
      <w:r>
        <w:rPr>
          <w:spacing w:val="-3"/>
          <w:sz w:val="18"/>
        </w:rPr>
        <w:t> </w:t>
      </w:r>
      <w:r>
        <w:rPr>
          <w:sz w:val="18"/>
        </w:rPr>
        <w:t>the</w:t>
      </w:r>
      <w:r>
        <w:rPr>
          <w:spacing w:val="-3"/>
          <w:sz w:val="18"/>
        </w:rPr>
        <w:t> </w:t>
      </w:r>
      <w:r>
        <w:rPr>
          <w:sz w:val="18"/>
        </w:rPr>
        <w:t>third</w:t>
      </w:r>
      <w:r>
        <w:rPr>
          <w:spacing w:val="-3"/>
          <w:sz w:val="18"/>
        </w:rPr>
        <w:t> </w:t>
      </w:r>
      <w:r>
        <w:rPr>
          <w:sz w:val="18"/>
        </w:rPr>
        <w:t>Saturday</w:t>
      </w:r>
      <w:r>
        <w:rPr>
          <w:spacing w:val="-5"/>
          <w:sz w:val="18"/>
        </w:rPr>
        <w:t> </w:t>
      </w:r>
      <w:r>
        <w:rPr>
          <w:sz w:val="18"/>
        </w:rPr>
        <w:t>at</w:t>
      </w:r>
      <w:r>
        <w:rPr>
          <w:spacing w:val="-5"/>
          <w:sz w:val="18"/>
        </w:rPr>
        <w:t> </w:t>
      </w:r>
      <w:r>
        <w:rPr>
          <w:sz w:val="18"/>
        </w:rPr>
        <w:t>12:00</w:t>
      </w:r>
      <w:r>
        <w:rPr>
          <w:spacing w:val="-5"/>
          <w:sz w:val="18"/>
        </w:rPr>
        <w:t> </w:t>
      </w:r>
      <w:r>
        <w:rPr>
          <w:sz w:val="18"/>
        </w:rPr>
        <w:t>p.m.</w:t>
      </w:r>
      <w:r>
        <w:rPr>
          <w:spacing w:val="1"/>
          <w:sz w:val="18"/>
        </w:rPr>
        <w:t> </w:t>
      </w:r>
      <w:hyperlink r:id="rId73">
        <w:r>
          <w:rPr>
            <w:sz w:val="18"/>
          </w:rPr>
          <w:t>(</w:t>
        </w:r>
        <w:r>
          <w:rPr>
            <w:color w:val="0000FF"/>
            <w:sz w:val="18"/>
            <w:u w:val="single" w:color="0000FF"/>
          </w:rPr>
          <w:t>https://olelo.org/tv-</w:t>
        </w:r>
        <w:r>
          <w:rPr>
            <w:color w:val="0000FF"/>
            <w:spacing w:val="-2"/>
            <w:sz w:val="18"/>
            <w:u w:val="single" w:color="0000FF"/>
          </w:rPr>
          <w:t>schedule</w:t>
        </w:r>
      </w:hyperlink>
      <w:r>
        <w:rPr>
          <w:spacing w:val="-2"/>
          <w:sz w:val="18"/>
        </w:rPr>
        <w:t>).</w:t>
      </w:r>
    </w:p>
    <w:p>
      <w:pPr>
        <w:pStyle w:val="BodyText"/>
        <w:spacing w:before="1"/>
        <w:rPr>
          <w:sz w:val="18"/>
        </w:rPr>
      </w:pPr>
    </w:p>
    <w:p>
      <w:pPr>
        <w:pStyle w:val="ListParagraph"/>
        <w:numPr>
          <w:ilvl w:val="0"/>
          <w:numId w:val="6"/>
        </w:numPr>
        <w:tabs>
          <w:tab w:pos="720" w:val="left" w:leader="none"/>
        </w:tabs>
        <w:spacing w:line="240" w:lineRule="auto" w:before="0" w:after="0"/>
        <w:ind w:left="720" w:right="0" w:hanging="360"/>
        <w:jc w:val="left"/>
        <w:rPr>
          <w:b/>
          <w:color w:val="333333"/>
          <w:sz w:val="18"/>
        </w:rPr>
      </w:pPr>
      <w:r>
        <w:rPr>
          <w:b/>
          <w:spacing w:val="-2"/>
          <w:sz w:val="18"/>
        </w:rPr>
        <w:t>ADJOURNMENT</w:t>
      </w:r>
    </w:p>
    <w:p>
      <w:pPr>
        <w:pStyle w:val="ListParagraph"/>
        <w:spacing w:after="0" w:line="240" w:lineRule="auto"/>
        <w:jc w:val="left"/>
        <w:rPr>
          <w:b/>
          <w:sz w:val="18"/>
        </w:rPr>
        <w:sectPr>
          <w:headerReference w:type="default" r:id="rId48"/>
          <w:footerReference w:type="default" r:id="rId49"/>
          <w:pgSz w:w="12240" w:h="15840"/>
          <w:pgMar w:header="360" w:footer="0" w:top="880" w:bottom="280" w:left="360" w:right="0"/>
          <w:pgNumType w:start="2"/>
        </w:sectPr>
      </w:pPr>
    </w:p>
    <w:p>
      <w:pPr>
        <w:pStyle w:val="BodyText"/>
        <w:rPr>
          <w:b/>
          <w:sz w:val="20"/>
        </w:rPr>
      </w:pPr>
    </w:p>
    <w:p>
      <w:pPr>
        <w:spacing w:line="240" w:lineRule="auto"/>
        <w:ind w:left="242" w:right="0" w:firstLine="0"/>
        <w:rPr>
          <w:sz w:val="20"/>
        </w:rPr>
      </w:pPr>
      <w:r>
        <w:rPr>
          <w:sz w:val="20"/>
        </w:rPr>
        <mc:AlternateContent>
          <mc:Choice Requires="wps">
            <w:drawing>
              <wp:inline distT="0" distB="0" distL="0" distR="0">
                <wp:extent cx="6835140" cy="2122170"/>
                <wp:effectExtent l="9525" t="0" r="0" b="11430"/>
                <wp:docPr id="33" name="Textbox 33"/>
                <wp:cNvGraphicFramePr>
                  <a:graphicFrameLocks/>
                </wp:cNvGraphicFramePr>
                <a:graphic>
                  <a:graphicData uri="http://schemas.microsoft.com/office/word/2010/wordprocessingShape">
                    <wps:wsp>
                      <wps:cNvPr id="33" name="Textbox 33"/>
                      <wps:cNvSpPr txBox="1"/>
                      <wps:spPr>
                        <a:xfrm>
                          <a:off x="0" y="0"/>
                          <a:ext cx="6835140" cy="2122170"/>
                        </a:xfrm>
                        <a:prstGeom prst="rect">
                          <a:avLst/>
                        </a:prstGeom>
                        <a:ln w="6095">
                          <a:solidFill>
                            <a:srgbClr val="000000"/>
                          </a:solidFill>
                          <a:prstDash val="solid"/>
                        </a:ln>
                      </wps:spPr>
                      <wps:txbx>
                        <w:txbxContent>
                          <w:p>
                            <w:pPr>
                              <w:spacing w:before="18"/>
                              <w:ind w:left="108" w:right="103" w:firstLine="0"/>
                              <w:jc w:val="both"/>
                              <w:rPr>
                                <w:sz w:val="18"/>
                              </w:rPr>
                            </w:pPr>
                            <w:r>
                              <w:rPr>
                                <w:sz w:val="18"/>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HI 96817, by telephone on (808) 768-3710, fax (808) 768-3711, or emailing </w:t>
                            </w:r>
                            <w:hyperlink r:id="rId28">
                              <w:r>
                                <w:rPr>
                                  <w:color w:val="0000FF"/>
                                  <w:sz w:val="18"/>
                                  <w:u w:val="single" w:color="0000FF"/>
                                </w:rPr>
                                <w:t>nco@honolulu.gov</w:t>
                              </w:r>
                              <w:r>
                                <w:rPr>
                                  <w:sz w:val="18"/>
                                </w:rPr>
                                <w:t>.</w:t>
                              </w:r>
                            </w:hyperlink>
                            <w:r>
                              <w:rPr>
                                <w:sz w:val="18"/>
                              </w:rPr>
                              <w:t> Agenda, documents, minutes are also available online: </w:t>
                            </w:r>
                            <w:hyperlink r:id="rId76">
                              <w:r>
                                <w:rPr>
                                  <w:color w:val="0000FF"/>
                                  <w:sz w:val="18"/>
                                  <w:u w:val="single" w:color="0000FF"/>
                                </w:rPr>
                                <w:t>https://www.honolulu.gov/nco/boards</w:t>
                              </w:r>
                              <w:r>
                                <w:rPr>
                                  <w:sz w:val="18"/>
                                </w:rPr>
                                <w:t>.</w:t>
                              </w:r>
                            </w:hyperlink>
                          </w:p>
                          <w:p>
                            <w:pPr>
                              <w:pStyle w:val="BodyText"/>
                              <w:rPr>
                                <w:sz w:val="18"/>
                              </w:rPr>
                            </w:pPr>
                          </w:p>
                          <w:p>
                            <w:pPr>
                              <w:spacing w:before="0"/>
                              <w:ind w:left="108" w:right="105" w:firstLine="0"/>
                              <w:jc w:val="both"/>
                              <w:rPr>
                                <w:sz w:val="18"/>
                              </w:rPr>
                            </w:pPr>
                            <w:r>
                              <w:rPr>
                                <w:sz w:val="18"/>
                              </w:rPr>
                              <w:t>All</w:t>
                            </w:r>
                            <w:r>
                              <w:rPr>
                                <w:spacing w:val="-3"/>
                                <w:sz w:val="18"/>
                              </w:rPr>
                              <w:t> </w:t>
                            </w:r>
                            <w:r>
                              <w:rPr>
                                <w:sz w:val="18"/>
                              </w:rPr>
                              <w:t>written</w:t>
                            </w:r>
                            <w:r>
                              <w:rPr>
                                <w:spacing w:val="-3"/>
                                <w:sz w:val="18"/>
                              </w:rPr>
                              <w:t> </w:t>
                            </w:r>
                            <w:r>
                              <w:rPr>
                                <w:sz w:val="18"/>
                              </w:rPr>
                              <w:t>testimony</w:t>
                            </w:r>
                            <w:r>
                              <w:rPr>
                                <w:spacing w:val="-2"/>
                                <w:sz w:val="18"/>
                              </w:rPr>
                              <w:t> </w:t>
                            </w:r>
                            <w:r>
                              <w:rPr>
                                <w:sz w:val="18"/>
                              </w:rPr>
                              <w:t>must</w:t>
                            </w:r>
                            <w:r>
                              <w:rPr>
                                <w:spacing w:val="-3"/>
                                <w:sz w:val="18"/>
                              </w:rPr>
                              <w:t> </w:t>
                            </w:r>
                            <w:r>
                              <w:rPr>
                                <w:sz w:val="18"/>
                              </w:rPr>
                              <w:t>be</w:t>
                            </w:r>
                            <w:r>
                              <w:rPr>
                                <w:spacing w:val="-3"/>
                                <w:sz w:val="18"/>
                              </w:rPr>
                              <w:t> </w:t>
                            </w:r>
                            <w:r>
                              <w:rPr>
                                <w:sz w:val="18"/>
                              </w:rPr>
                              <w:t>received</w:t>
                            </w:r>
                            <w:r>
                              <w:rPr>
                                <w:spacing w:val="-5"/>
                                <w:sz w:val="18"/>
                              </w:rPr>
                              <w:t> </w:t>
                            </w:r>
                            <w:r>
                              <w:rPr>
                                <w:sz w:val="18"/>
                              </w:rPr>
                              <w:t>in</w:t>
                            </w:r>
                            <w:r>
                              <w:rPr>
                                <w:spacing w:val="-3"/>
                                <w:sz w:val="18"/>
                              </w:rPr>
                              <w:t> </w:t>
                            </w:r>
                            <w:r>
                              <w:rPr>
                                <w:sz w:val="18"/>
                              </w:rPr>
                              <w:t>the</w:t>
                            </w:r>
                            <w:r>
                              <w:rPr>
                                <w:spacing w:val="-3"/>
                                <w:sz w:val="18"/>
                              </w:rPr>
                              <w:t> </w:t>
                            </w:r>
                            <w:r>
                              <w:rPr>
                                <w:sz w:val="18"/>
                              </w:rPr>
                              <w:t>Neighborhood</w:t>
                            </w:r>
                            <w:r>
                              <w:rPr>
                                <w:spacing w:val="-3"/>
                                <w:sz w:val="18"/>
                              </w:rPr>
                              <w:t> </w:t>
                            </w:r>
                            <w:r>
                              <w:rPr>
                                <w:sz w:val="18"/>
                              </w:rPr>
                              <w:t>Commission</w:t>
                            </w:r>
                            <w:r>
                              <w:rPr>
                                <w:spacing w:val="-3"/>
                                <w:sz w:val="18"/>
                              </w:rPr>
                              <w:t> </w:t>
                            </w:r>
                            <w:r>
                              <w:rPr>
                                <w:sz w:val="18"/>
                              </w:rPr>
                              <w:t>Office</w:t>
                            </w:r>
                            <w:r>
                              <w:rPr>
                                <w:spacing w:val="-3"/>
                                <w:sz w:val="18"/>
                              </w:rPr>
                              <w:t> </w:t>
                            </w:r>
                            <w:r>
                              <w:rPr>
                                <w:sz w:val="18"/>
                              </w:rPr>
                              <w:t>48</w:t>
                            </w:r>
                            <w:r>
                              <w:rPr>
                                <w:spacing w:val="-3"/>
                                <w:sz w:val="18"/>
                              </w:rPr>
                              <w:t> </w:t>
                            </w:r>
                            <w:r>
                              <w:rPr>
                                <w:sz w:val="18"/>
                              </w:rPr>
                              <w:t>hours</w:t>
                            </w:r>
                            <w:r>
                              <w:rPr>
                                <w:spacing w:val="-2"/>
                                <w:sz w:val="18"/>
                              </w:rPr>
                              <w:t> </w:t>
                            </w:r>
                            <w:r>
                              <w:rPr>
                                <w:sz w:val="18"/>
                              </w:rPr>
                              <w:t>prior</w:t>
                            </w:r>
                            <w:r>
                              <w:rPr>
                                <w:spacing w:val="-3"/>
                                <w:sz w:val="18"/>
                              </w:rPr>
                              <w:t> </w:t>
                            </w:r>
                            <w:r>
                              <w:rPr>
                                <w:sz w:val="18"/>
                              </w:rPr>
                              <w:t>to</w:t>
                            </w:r>
                            <w:r>
                              <w:rPr>
                                <w:spacing w:val="-3"/>
                                <w:sz w:val="18"/>
                              </w:rPr>
                              <w:t> </w:t>
                            </w:r>
                            <w:r>
                              <w:rPr>
                                <w:sz w:val="18"/>
                              </w:rPr>
                              <w:t>the</w:t>
                            </w:r>
                            <w:r>
                              <w:rPr>
                                <w:spacing w:val="-5"/>
                                <w:sz w:val="18"/>
                              </w:rPr>
                              <w:t> </w:t>
                            </w:r>
                            <w:r>
                              <w:rPr>
                                <w:sz w:val="18"/>
                              </w:rPr>
                              <w:t>meeting.</w:t>
                            </w:r>
                            <w:r>
                              <w:rPr>
                                <w:spacing w:val="-3"/>
                                <w:sz w:val="18"/>
                              </w:rPr>
                              <w:t> </w:t>
                            </w:r>
                            <w:r>
                              <w:rPr>
                                <w:sz w:val="18"/>
                              </w:rPr>
                              <w:t>If</w:t>
                            </w:r>
                            <w:r>
                              <w:rPr>
                                <w:spacing w:val="-3"/>
                                <w:sz w:val="18"/>
                              </w:rPr>
                              <w:t> </w:t>
                            </w:r>
                            <w:r>
                              <w:rPr>
                                <w:sz w:val="18"/>
                              </w:rPr>
                              <w:t>within</w:t>
                            </w:r>
                            <w:r>
                              <w:rPr>
                                <w:spacing w:val="-3"/>
                                <w:sz w:val="18"/>
                              </w:rPr>
                              <w:t> </w:t>
                            </w:r>
                            <w:r>
                              <w:rPr>
                                <w:sz w:val="18"/>
                              </w:rPr>
                              <w:t>48</w:t>
                            </w:r>
                            <w:r>
                              <w:rPr>
                                <w:spacing w:val="-3"/>
                                <w:sz w:val="18"/>
                              </w:rPr>
                              <w:t> </w:t>
                            </w:r>
                            <w:r>
                              <w:rPr>
                                <w:sz w:val="18"/>
                              </w:rPr>
                              <w:t>hours</w:t>
                            </w:r>
                            <w:r>
                              <w:rPr>
                                <w:spacing w:val="-2"/>
                                <w:sz w:val="18"/>
                              </w:rPr>
                              <w:t> </w:t>
                            </w:r>
                            <w:r>
                              <w:rPr>
                                <w:sz w:val="18"/>
                              </w:rPr>
                              <w:t>of</w:t>
                            </w:r>
                            <w:r>
                              <w:rPr>
                                <w:spacing w:val="-3"/>
                                <w:sz w:val="18"/>
                              </w:rPr>
                              <w:t> </w:t>
                            </w:r>
                            <w:r>
                              <w:rPr>
                                <w:sz w:val="18"/>
                              </w:rPr>
                              <w:t>the meeting, written and/or oral testimony may be submitted directly to the Board at the meeting. If submitting written testimony, please note the Board and agenda 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2"/>
                                <w:sz w:val="18"/>
                              </w:rPr>
                              <w:t> </w:t>
                            </w:r>
                            <w:r>
                              <w:rPr>
                                <w:sz w:val="18"/>
                              </w:rPr>
                              <w:t>Send to: Neighborhood Commission Office,</w:t>
                            </w:r>
                            <w:r>
                              <w:rPr>
                                <w:spacing w:val="-2"/>
                                <w:sz w:val="18"/>
                              </w:rPr>
                              <w:t> </w:t>
                            </w:r>
                            <w:r>
                              <w:rPr>
                                <w:sz w:val="18"/>
                              </w:rPr>
                              <w:t>925 Dillingham</w:t>
                            </w:r>
                            <w:r>
                              <w:rPr>
                                <w:spacing w:val="-1"/>
                                <w:sz w:val="18"/>
                              </w:rPr>
                              <w:t> </w:t>
                            </w:r>
                            <w:r>
                              <w:rPr>
                                <w:sz w:val="18"/>
                              </w:rPr>
                              <w:t>Boulevard, Suite 160, Honolulu, HI 96817, fax (808) 768-3711, email </w:t>
                            </w:r>
                            <w:hyperlink r:id="rId77">
                              <w:r>
                                <w:rPr>
                                  <w:color w:val="0000FF"/>
                                  <w:sz w:val="18"/>
                                  <w:u w:val="single" w:color="0000FF"/>
                                </w:rPr>
                                <w:t>nbtestimony@honolulu.gov</w:t>
                              </w:r>
                              <w:r>
                                <w:rPr>
                                  <w:sz w:val="18"/>
                                </w:rPr>
                                <w:t>,</w:t>
                              </w:r>
                            </w:hyperlink>
                            <w:r>
                              <w:rPr>
                                <w:sz w:val="18"/>
                              </w:rPr>
                              <w:t> or complete the form on </w:t>
                            </w:r>
                            <w:hyperlink r:id="rId33">
                              <w:r>
                                <w:rPr>
                                  <w:color w:val="0000FF"/>
                                  <w:spacing w:val="-2"/>
                                  <w:sz w:val="18"/>
                                  <w:u w:val="single" w:color="0000FF"/>
                                </w:rPr>
                                <w:t>https://www.honolulu.gov/nco/board-testimony</w:t>
                              </w:r>
                              <w:r>
                                <w:rPr>
                                  <w:spacing w:val="-2"/>
                                  <w:sz w:val="18"/>
                                </w:rPr>
                                <w:t>.</w:t>
                              </w:r>
                            </w:hyperlink>
                          </w:p>
                          <w:p>
                            <w:pPr>
                              <w:pStyle w:val="BodyText"/>
                              <w:spacing w:before="1"/>
                              <w:rPr>
                                <w:sz w:val="18"/>
                              </w:rPr>
                            </w:pPr>
                          </w:p>
                          <w:p>
                            <w:pPr>
                              <w:spacing w:before="0"/>
                              <w:ind w:left="108" w:right="104"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inline>
            </w:drawing>
          </mc:Choice>
          <mc:Fallback>
            <w:pict>
              <v:shape style="width:538.2pt;height:167.1pt;mso-position-horizontal-relative:char;mso-position-vertical-relative:line" type="#_x0000_t202" id="docshape23" filled="false" stroked="true" strokeweight=".47998pt" strokecolor="#000000">
                <w10:anchorlock/>
                <v:textbox inset="0,0,0,0">
                  <w:txbxContent>
                    <w:p>
                      <w:pPr>
                        <w:spacing w:before="18"/>
                        <w:ind w:left="108" w:right="103" w:firstLine="0"/>
                        <w:jc w:val="both"/>
                        <w:rPr>
                          <w:sz w:val="18"/>
                        </w:rPr>
                      </w:pPr>
                      <w:r>
                        <w:rPr>
                          <w:sz w:val="18"/>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HI 96817, by telephone on (808) 768-3710, fax (808) 768-3711, or emailing </w:t>
                      </w:r>
                      <w:hyperlink r:id="rId28">
                        <w:r>
                          <w:rPr>
                            <w:color w:val="0000FF"/>
                            <w:sz w:val="18"/>
                            <w:u w:val="single" w:color="0000FF"/>
                          </w:rPr>
                          <w:t>nco@honolulu.gov</w:t>
                        </w:r>
                        <w:r>
                          <w:rPr>
                            <w:sz w:val="18"/>
                          </w:rPr>
                          <w:t>.</w:t>
                        </w:r>
                      </w:hyperlink>
                      <w:r>
                        <w:rPr>
                          <w:sz w:val="18"/>
                        </w:rPr>
                        <w:t> Agenda, documents, minutes are also available online: </w:t>
                      </w:r>
                      <w:hyperlink r:id="rId76">
                        <w:r>
                          <w:rPr>
                            <w:color w:val="0000FF"/>
                            <w:sz w:val="18"/>
                            <w:u w:val="single" w:color="0000FF"/>
                          </w:rPr>
                          <w:t>https://www.honolulu.gov/nco/boards</w:t>
                        </w:r>
                        <w:r>
                          <w:rPr>
                            <w:sz w:val="18"/>
                          </w:rPr>
                          <w:t>.</w:t>
                        </w:r>
                      </w:hyperlink>
                    </w:p>
                    <w:p>
                      <w:pPr>
                        <w:pStyle w:val="BodyText"/>
                        <w:rPr>
                          <w:sz w:val="18"/>
                        </w:rPr>
                      </w:pPr>
                    </w:p>
                    <w:p>
                      <w:pPr>
                        <w:spacing w:before="0"/>
                        <w:ind w:left="108" w:right="105" w:firstLine="0"/>
                        <w:jc w:val="both"/>
                        <w:rPr>
                          <w:sz w:val="18"/>
                        </w:rPr>
                      </w:pPr>
                      <w:r>
                        <w:rPr>
                          <w:sz w:val="18"/>
                        </w:rPr>
                        <w:t>All</w:t>
                      </w:r>
                      <w:r>
                        <w:rPr>
                          <w:spacing w:val="-3"/>
                          <w:sz w:val="18"/>
                        </w:rPr>
                        <w:t> </w:t>
                      </w:r>
                      <w:r>
                        <w:rPr>
                          <w:sz w:val="18"/>
                        </w:rPr>
                        <w:t>written</w:t>
                      </w:r>
                      <w:r>
                        <w:rPr>
                          <w:spacing w:val="-3"/>
                          <w:sz w:val="18"/>
                        </w:rPr>
                        <w:t> </w:t>
                      </w:r>
                      <w:r>
                        <w:rPr>
                          <w:sz w:val="18"/>
                        </w:rPr>
                        <w:t>testimony</w:t>
                      </w:r>
                      <w:r>
                        <w:rPr>
                          <w:spacing w:val="-2"/>
                          <w:sz w:val="18"/>
                        </w:rPr>
                        <w:t> </w:t>
                      </w:r>
                      <w:r>
                        <w:rPr>
                          <w:sz w:val="18"/>
                        </w:rPr>
                        <w:t>must</w:t>
                      </w:r>
                      <w:r>
                        <w:rPr>
                          <w:spacing w:val="-3"/>
                          <w:sz w:val="18"/>
                        </w:rPr>
                        <w:t> </w:t>
                      </w:r>
                      <w:r>
                        <w:rPr>
                          <w:sz w:val="18"/>
                        </w:rPr>
                        <w:t>be</w:t>
                      </w:r>
                      <w:r>
                        <w:rPr>
                          <w:spacing w:val="-3"/>
                          <w:sz w:val="18"/>
                        </w:rPr>
                        <w:t> </w:t>
                      </w:r>
                      <w:r>
                        <w:rPr>
                          <w:sz w:val="18"/>
                        </w:rPr>
                        <w:t>received</w:t>
                      </w:r>
                      <w:r>
                        <w:rPr>
                          <w:spacing w:val="-5"/>
                          <w:sz w:val="18"/>
                        </w:rPr>
                        <w:t> </w:t>
                      </w:r>
                      <w:r>
                        <w:rPr>
                          <w:sz w:val="18"/>
                        </w:rPr>
                        <w:t>in</w:t>
                      </w:r>
                      <w:r>
                        <w:rPr>
                          <w:spacing w:val="-3"/>
                          <w:sz w:val="18"/>
                        </w:rPr>
                        <w:t> </w:t>
                      </w:r>
                      <w:r>
                        <w:rPr>
                          <w:sz w:val="18"/>
                        </w:rPr>
                        <w:t>the</w:t>
                      </w:r>
                      <w:r>
                        <w:rPr>
                          <w:spacing w:val="-3"/>
                          <w:sz w:val="18"/>
                        </w:rPr>
                        <w:t> </w:t>
                      </w:r>
                      <w:r>
                        <w:rPr>
                          <w:sz w:val="18"/>
                        </w:rPr>
                        <w:t>Neighborhood</w:t>
                      </w:r>
                      <w:r>
                        <w:rPr>
                          <w:spacing w:val="-3"/>
                          <w:sz w:val="18"/>
                        </w:rPr>
                        <w:t> </w:t>
                      </w:r>
                      <w:r>
                        <w:rPr>
                          <w:sz w:val="18"/>
                        </w:rPr>
                        <w:t>Commission</w:t>
                      </w:r>
                      <w:r>
                        <w:rPr>
                          <w:spacing w:val="-3"/>
                          <w:sz w:val="18"/>
                        </w:rPr>
                        <w:t> </w:t>
                      </w:r>
                      <w:r>
                        <w:rPr>
                          <w:sz w:val="18"/>
                        </w:rPr>
                        <w:t>Office</w:t>
                      </w:r>
                      <w:r>
                        <w:rPr>
                          <w:spacing w:val="-3"/>
                          <w:sz w:val="18"/>
                        </w:rPr>
                        <w:t> </w:t>
                      </w:r>
                      <w:r>
                        <w:rPr>
                          <w:sz w:val="18"/>
                        </w:rPr>
                        <w:t>48</w:t>
                      </w:r>
                      <w:r>
                        <w:rPr>
                          <w:spacing w:val="-3"/>
                          <w:sz w:val="18"/>
                        </w:rPr>
                        <w:t> </w:t>
                      </w:r>
                      <w:r>
                        <w:rPr>
                          <w:sz w:val="18"/>
                        </w:rPr>
                        <w:t>hours</w:t>
                      </w:r>
                      <w:r>
                        <w:rPr>
                          <w:spacing w:val="-2"/>
                          <w:sz w:val="18"/>
                        </w:rPr>
                        <w:t> </w:t>
                      </w:r>
                      <w:r>
                        <w:rPr>
                          <w:sz w:val="18"/>
                        </w:rPr>
                        <w:t>prior</w:t>
                      </w:r>
                      <w:r>
                        <w:rPr>
                          <w:spacing w:val="-3"/>
                          <w:sz w:val="18"/>
                        </w:rPr>
                        <w:t> </w:t>
                      </w:r>
                      <w:r>
                        <w:rPr>
                          <w:sz w:val="18"/>
                        </w:rPr>
                        <w:t>to</w:t>
                      </w:r>
                      <w:r>
                        <w:rPr>
                          <w:spacing w:val="-3"/>
                          <w:sz w:val="18"/>
                        </w:rPr>
                        <w:t> </w:t>
                      </w:r>
                      <w:r>
                        <w:rPr>
                          <w:sz w:val="18"/>
                        </w:rPr>
                        <w:t>the</w:t>
                      </w:r>
                      <w:r>
                        <w:rPr>
                          <w:spacing w:val="-5"/>
                          <w:sz w:val="18"/>
                        </w:rPr>
                        <w:t> </w:t>
                      </w:r>
                      <w:r>
                        <w:rPr>
                          <w:sz w:val="18"/>
                        </w:rPr>
                        <w:t>meeting.</w:t>
                      </w:r>
                      <w:r>
                        <w:rPr>
                          <w:spacing w:val="-3"/>
                          <w:sz w:val="18"/>
                        </w:rPr>
                        <w:t> </w:t>
                      </w:r>
                      <w:r>
                        <w:rPr>
                          <w:sz w:val="18"/>
                        </w:rPr>
                        <w:t>If</w:t>
                      </w:r>
                      <w:r>
                        <w:rPr>
                          <w:spacing w:val="-3"/>
                          <w:sz w:val="18"/>
                        </w:rPr>
                        <w:t> </w:t>
                      </w:r>
                      <w:r>
                        <w:rPr>
                          <w:sz w:val="18"/>
                        </w:rPr>
                        <w:t>within</w:t>
                      </w:r>
                      <w:r>
                        <w:rPr>
                          <w:spacing w:val="-3"/>
                          <w:sz w:val="18"/>
                        </w:rPr>
                        <w:t> </w:t>
                      </w:r>
                      <w:r>
                        <w:rPr>
                          <w:sz w:val="18"/>
                        </w:rPr>
                        <w:t>48</w:t>
                      </w:r>
                      <w:r>
                        <w:rPr>
                          <w:spacing w:val="-3"/>
                          <w:sz w:val="18"/>
                        </w:rPr>
                        <w:t> </w:t>
                      </w:r>
                      <w:r>
                        <w:rPr>
                          <w:sz w:val="18"/>
                        </w:rPr>
                        <w:t>hours</w:t>
                      </w:r>
                      <w:r>
                        <w:rPr>
                          <w:spacing w:val="-2"/>
                          <w:sz w:val="18"/>
                        </w:rPr>
                        <w:t> </w:t>
                      </w:r>
                      <w:r>
                        <w:rPr>
                          <w:sz w:val="18"/>
                        </w:rPr>
                        <w:t>of</w:t>
                      </w:r>
                      <w:r>
                        <w:rPr>
                          <w:spacing w:val="-3"/>
                          <w:sz w:val="18"/>
                        </w:rPr>
                        <w:t> </w:t>
                      </w:r>
                      <w:r>
                        <w:rPr>
                          <w:sz w:val="18"/>
                        </w:rPr>
                        <w:t>the meeting, written and/or oral testimony may be submitted directly to the Board at the meeting. If submitting written testimony, please note the Board and agenda 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2"/>
                          <w:sz w:val="18"/>
                        </w:rPr>
                        <w:t> </w:t>
                      </w:r>
                      <w:r>
                        <w:rPr>
                          <w:sz w:val="18"/>
                        </w:rPr>
                        <w:t>Send to: Neighborhood Commission Office,</w:t>
                      </w:r>
                      <w:r>
                        <w:rPr>
                          <w:spacing w:val="-2"/>
                          <w:sz w:val="18"/>
                        </w:rPr>
                        <w:t> </w:t>
                      </w:r>
                      <w:r>
                        <w:rPr>
                          <w:sz w:val="18"/>
                        </w:rPr>
                        <w:t>925 Dillingham</w:t>
                      </w:r>
                      <w:r>
                        <w:rPr>
                          <w:spacing w:val="-1"/>
                          <w:sz w:val="18"/>
                        </w:rPr>
                        <w:t> </w:t>
                      </w:r>
                      <w:r>
                        <w:rPr>
                          <w:sz w:val="18"/>
                        </w:rPr>
                        <w:t>Boulevard, Suite 160, Honolulu, HI 96817, fax (808) 768-3711, email </w:t>
                      </w:r>
                      <w:hyperlink r:id="rId77">
                        <w:r>
                          <w:rPr>
                            <w:color w:val="0000FF"/>
                            <w:sz w:val="18"/>
                            <w:u w:val="single" w:color="0000FF"/>
                          </w:rPr>
                          <w:t>nbtestimony@honolulu.gov</w:t>
                        </w:r>
                        <w:r>
                          <w:rPr>
                            <w:sz w:val="18"/>
                          </w:rPr>
                          <w:t>,</w:t>
                        </w:r>
                      </w:hyperlink>
                      <w:r>
                        <w:rPr>
                          <w:sz w:val="18"/>
                        </w:rPr>
                        <w:t> or complete the form on </w:t>
                      </w:r>
                      <w:hyperlink r:id="rId33">
                        <w:r>
                          <w:rPr>
                            <w:color w:val="0000FF"/>
                            <w:spacing w:val="-2"/>
                            <w:sz w:val="18"/>
                            <w:u w:val="single" w:color="0000FF"/>
                          </w:rPr>
                          <w:t>https://www.honolulu.gov/nco/board-testimony</w:t>
                        </w:r>
                        <w:r>
                          <w:rPr>
                            <w:spacing w:val="-2"/>
                            <w:sz w:val="18"/>
                          </w:rPr>
                          <w:t>.</w:t>
                        </w:r>
                      </w:hyperlink>
                    </w:p>
                    <w:p>
                      <w:pPr>
                        <w:pStyle w:val="BodyText"/>
                        <w:spacing w:before="1"/>
                        <w:rPr>
                          <w:sz w:val="18"/>
                        </w:rPr>
                      </w:pPr>
                    </w:p>
                    <w:p>
                      <w:pPr>
                        <w:spacing w:before="0"/>
                        <w:ind w:left="108" w:right="104"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v:shape>
            </w:pict>
          </mc:Fallback>
        </mc:AlternateContent>
      </w:r>
      <w:r>
        <w:rPr>
          <w:sz w:val="20"/>
        </w:rPr>
      </w:r>
    </w:p>
    <w:p>
      <w:pPr>
        <w:spacing w:after="0" w:line="240" w:lineRule="auto"/>
        <w:rPr>
          <w:sz w:val="20"/>
        </w:rPr>
        <w:sectPr>
          <w:headerReference w:type="default" r:id="rId74"/>
          <w:footerReference w:type="default" r:id="rId75"/>
          <w:pgSz w:w="12240" w:h="15840"/>
          <w:pgMar w:header="360" w:footer="0" w:top="880" w:bottom="280" w:left="360" w:right="0"/>
        </w:sectPr>
      </w:pPr>
    </w:p>
    <w:p>
      <w:pPr>
        <w:pStyle w:val="BodyText"/>
        <w:spacing w:before="59"/>
        <w:rPr>
          <w:b/>
          <w:sz w:val="20"/>
        </w:rPr>
      </w:pPr>
    </w:p>
    <w:p>
      <w:pPr>
        <w:tabs>
          <w:tab w:pos="10687" w:val="left" w:leader="none"/>
        </w:tabs>
        <w:spacing w:before="0"/>
        <w:ind w:left="2340" w:right="0" w:firstLine="0"/>
        <w:jc w:val="left"/>
        <w:rPr>
          <w:sz w:val="20"/>
        </w:rPr>
      </w:pPr>
      <w:r>
        <w:rPr>
          <w:sz w:val="20"/>
        </w:rPr>
        <w:drawing>
          <wp:anchor distT="0" distB="0" distL="0" distR="0" allowOverlap="1" layoutInCell="1" locked="0" behindDoc="0" simplePos="0" relativeHeight="15736832">
            <wp:simplePos x="0" y="0"/>
            <wp:positionH relativeFrom="page">
              <wp:posOffset>862964</wp:posOffset>
            </wp:positionH>
            <wp:positionV relativeFrom="paragraph">
              <wp:posOffset>-182047</wp:posOffset>
            </wp:positionV>
            <wp:extent cx="661880" cy="658890"/>
            <wp:effectExtent l="0" t="0" r="0" b="0"/>
            <wp:wrapNone/>
            <wp:docPr id="35" name="Image 35" descr="City Seal (new)"/>
            <wp:cNvGraphicFramePr>
              <a:graphicFrameLocks/>
            </wp:cNvGraphicFramePr>
            <a:graphic>
              <a:graphicData uri="http://schemas.openxmlformats.org/drawingml/2006/picture">
                <pic:pic>
                  <pic:nvPicPr>
                    <pic:cNvPr id="35" name="Image 35" descr="City Seal (new)"/>
                    <pic:cNvPicPr/>
                  </pic:nvPicPr>
                  <pic:blipFill>
                    <a:blip r:embed="rId80" cstate="print"/>
                    <a:stretch>
                      <a:fillRect/>
                    </a:stretch>
                  </pic:blipFill>
                  <pic:spPr>
                    <a:xfrm>
                      <a:off x="0" y="0"/>
                      <a:ext cx="661880" cy="65889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37344">
                <wp:simplePos x="0" y="0"/>
                <wp:positionH relativeFrom="page">
                  <wp:posOffset>5605021</wp:posOffset>
                </wp:positionH>
                <wp:positionV relativeFrom="paragraph">
                  <wp:posOffset>-104813</wp:posOffset>
                </wp:positionV>
                <wp:extent cx="1998345" cy="26416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998345" cy="264160"/>
                        </a:xfrm>
                        <a:prstGeom prst="rect">
                          <a:avLst/>
                        </a:prstGeom>
                        <a:solidFill>
                          <a:srgbClr val="00C7FF"/>
                        </a:solidFill>
                      </wps:spPr>
                      <wps:txbx>
                        <w:txbxContent>
                          <w:p>
                            <w:pPr>
                              <w:pStyle w:val="BodyText"/>
                              <w:spacing w:before="77"/>
                              <w:ind w:left="44"/>
                              <w:rPr>
                                <w:rFonts w:ascii="Arial Narrow"/>
                                <w:color w:val="000000"/>
                              </w:rPr>
                            </w:pPr>
                            <w:r>
                              <w:rPr>
                                <w:rFonts w:ascii="Arial Narrow"/>
                                <w:color w:val="7F00FF"/>
                                <w:w w:val="105"/>
                              </w:rPr>
                              <w:t>'26MAR19</w:t>
                            </w:r>
                            <w:r>
                              <w:rPr>
                                <w:rFonts w:ascii="Arial Narrow"/>
                                <w:color w:val="7F00FF"/>
                                <w:spacing w:val="-6"/>
                                <w:w w:val="105"/>
                              </w:rPr>
                              <w:t> </w:t>
                            </w:r>
                            <w:r>
                              <w:rPr>
                                <w:rFonts w:ascii="Arial Narrow"/>
                                <w:color w:val="7F00FF"/>
                                <w:w w:val="105"/>
                              </w:rPr>
                              <w:t>PM</w:t>
                            </w:r>
                            <w:r>
                              <w:rPr>
                                <w:rFonts w:ascii="Arial Narrow"/>
                                <w:color w:val="7F00FF"/>
                                <w:spacing w:val="-6"/>
                                <w:w w:val="105"/>
                              </w:rPr>
                              <w:t> </w:t>
                            </w:r>
                            <w:r>
                              <w:rPr>
                                <w:rFonts w:ascii="Arial Narrow"/>
                                <w:color w:val="7F00FF"/>
                                <w:w w:val="105"/>
                              </w:rPr>
                              <w:t>2:33</w:t>
                            </w:r>
                            <w:r>
                              <w:rPr>
                                <w:rFonts w:ascii="Arial Narrow"/>
                                <w:color w:val="7F00FF"/>
                                <w:spacing w:val="-6"/>
                                <w:w w:val="105"/>
                              </w:rPr>
                              <w:t> </w:t>
                            </w:r>
                            <w:r>
                              <w:rPr>
                                <w:rFonts w:ascii="Arial Narrow"/>
                                <w:color w:val="7F00FF"/>
                                <w:w w:val="105"/>
                              </w:rPr>
                              <w:t>CITY</w:t>
                            </w:r>
                            <w:r>
                              <w:rPr>
                                <w:rFonts w:ascii="Arial Narrow"/>
                                <w:color w:val="7F00FF"/>
                                <w:spacing w:val="-6"/>
                                <w:w w:val="105"/>
                              </w:rPr>
                              <w:t> </w:t>
                            </w:r>
                            <w:r>
                              <w:rPr>
                                <w:rFonts w:ascii="Arial Narrow"/>
                                <w:color w:val="7F00FF"/>
                                <w:spacing w:val="-2"/>
                                <w:w w:val="105"/>
                              </w:rPr>
                              <w:t>CLERK</w:t>
                            </w:r>
                          </w:p>
                        </w:txbxContent>
                      </wps:txbx>
                      <wps:bodyPr wrap="square" lIns="0" tIns="0" rIns="0" bIns="0" rtlCol="0">
                        <a:noAutofit/>
                      </wps:bodyPr>
                    </wps:wsp>
                  </a:graphicData>
                </a:graphic>
              </wp:anchor>
            </w:drawing>
          </mc:Choice>
          <mc:Fallback>
            <w:pict>
              <v:shape style="position:absolute;margin-left:441.340302pt;margin-top:-8.253039pt;width:157.35pt;height:20.8pt;mso-position-horizontal-relative:page;mso-position-vertical-relative:paragraph;z-index:15737344" type="#_x0000_t202" id="docshape25" filled="true" fillcolor="#00c7ff" stroked="false">
                <v:textbox inset="0,0,0,0">
                  <w:txbxContent>
                    <w:p>
                      <w:pPr>
                        <w:pStyle w:val="BodyText"/>
                        <w:spacing w:before="77"/>
                        <w:ind w:left="44"/>
                        <w:rPr>
                          <w:rFonts w:ascii="Arial Narrow"/>
                          <w:color w:val="000000"/>
                        </w:rPr>
                      </w:pPr>
                      <w:r>
                        <w:rPr>
                          <w:rFonts w:ascii="Arial Narrow"/>
                          <w:color w:val="7F00FF"/>
                          <w:w w:val="105"/>
                        </w:rPr>
                        <w:t>'26MAR19</w:t>
                      </w:r>
                      <w:r>
                        <w:rPr>
                          <w:rFonts w:ascii="Arial Narrow"/>
                          <w:color w:val="7F00FF"/>
                          <w:spacing w:val="-6"/>
                          <w:w w:val="105"/>
                        </w:rPr>
                        <w:t> </w:t>
                      </w:r>
                      <w:r>
                        <w:rPr>
                          <w:rFonts w:ascii="Arial Narrow"/>
                          <w:color w:val="7F00FF"/>
                          <w:w w:val="105"/>
                        </w:rPr>
                        <w:t>PM</w:t>
                      </w:r>
                      <w:r>
                        <w:rPr>
                          <w:rFonts w:ascii="Arial Narrow"/>
                          <w:color w:val="7F00FF"/>
                          <w:spacing w:val="-6"/>
                          <w:w w:val="105"/>
                        </w:rPr>
                        <w:t> </w:t>
                      </w:r>
                      <w:r>
                        <w:rPr>
                          <w:rFonts w:ascii="Arial Narrow"/>
                          <w:color w:val="7F00FF"/>
                          <w:w w:val="105"/>
                        </w:rPr>
                        <w:t>2:33</w:t>
                      </w:r>
                      <w:r>
                        <w:rPr>
                          <w:rFonts w:ascii="Arial Narrow"/>
                          <w:color w:val="7F00FF"/>
                          <w:spacing w:val="-6"/>
                          <w:w w:val="105"/>
                        </w:rPr>
                        <w:t> </w:t>
                      </w:r>
                      <w:r>
                        <w:rPr>
                          <w:rFonts w:ascii="Arial Narrow"/>
                          <w:color w:val="7F00FF"/>
                          <w:w w:val="105"/>
                        </w:rPr>
                        <w:t>CITY</w:t>
                      </w:r>
                      <w:r>
                        <w:rPr>
                          <w:rFonts w:ascii="Arial Narrow"/>
                          <w:color w:val="7F00FF"/>
                          <w:spacing w:val="-6"/>
                          <w:w w:val="105"/>
                        </w:rPr>
                        <w:t> </w:t>
                      </w:r>
                      <w:r>
                        <w:rPr>
                          <w:rFonts w:ascii="Arial Narrow"/>
                          <w:color w:val="7F00FF"/>
                          <w:spacing w:val="-2"/>
                          <w:w w:val="105"/>
                        </w:rPr>
                        <w:t>CLERK</w:t>
                      </w:r>
                    </w:p>
                  </w:txbxContent>
                </v:textbox>
                <v:fill type="solid"/>
                <w10:wrap type="none"/>
              </v:shape>
            </w:pict>
          </mc:Fallback>
        </mc:AlternateContent>
      </w:r>
      <w:r>
        <w:rPr>
          <w:sz w:val="20"/>
          <w:u w:val="single"/>
        </w:rPr>
        <w:t>MILILANI/</w:t>
      </w:r>
      <w:r>
        <w:rPr>
          <w:spacing w:val="-11"/>
          <w:sz w:val="20"/>
          <w:u w:val="single"/>
        </w:rPr>
        <w:t> </w:t>
      </w:r>
      <w:r>
        <w:rPr>
          <w:sz w:val="20"/>
          <w:u w:val="single"/>
        </w:rPr>
        <w:t>WAIPI‘O/</w:t>
      </w:r>
      <w:r>
        <w:rPr>
          <w:spacing w:val="-8"/>
          <w:sz w:val="20"/>
          <w:u w:val="single"/>
        </w:rPr>
        <w:t> </w:t>
      </w:r>
      <w:r>
        <w:rPr>
          <w:sz w:val="20"/>
          <w:u w:val="single"/>
        </w:rPr>
        <w:t>MELEMANU</w:t>
      </w:r>
      <w:r>
        <w:rPr>
          <w:spacing w:val="-8"/>
          <w:sz w:val="20"/>
          <w:u w:val="single"/>
        </w:rPr>
        <w:t> </w:t>
      </w:r>
      <w:r>
        <w:rPr>
          <w:sz w:val="20"/>
          <w:u w:val="single"/>
        </w:rPr>
        <w:t>NEIGHBORHOOD</w:t>
      </w:r>
      <w:r>
        <w:rPr>
          <w:spacing w:val="-7"/>
          <w:sz w:val="20"/>
          <w:u w:val="single"/>
        </w:rPr>
        <w:t> </w:t>
      </w:r>
      <w:r>
        <w:rPr>
          <w:sz w:val="20"/>
          <w:u w:val="single"/>
        </w:rPr>
        <w:t>BOARD</w:t>
      </w:r>
      <w:r>
        <w:rPr>
          <w:spacing w:val="-8"/>
          <w:sz w:val="20"/>
          <w:u w:val="single"/>
        </w:rPr>
        <w:t> </w:t>
      </w:r>
      <w:r>
        <w:rPr>
          <w:sz w:val="20"/>
          <w:u w:val="single"/>
        </w:rPr>
        <w:t>NO.</w:t>
      </w:r>
      <w:r>
        <w:rPr>
          <w:spacing w:val="-10"/>
          <w:sz w:val="20"/>
          <w:u w:val="single"/>
        </w:rPr>
        <w:t> </w:t>
      </w:r>
      <w:r>
        <w:rPr>
          <w:spacing w:val="-5"/>
          <w:sz w:val="20"/>
          <w:u w:val="single"/>
        </w:rPr>
        <w:t>25</w:t>
      </w:r>
      <w:r>
        <w:rPr>
          <w:sz w:val="20"/>
          <w:u w:val="single"/>
        </w:rPr>
        <w:tab/>
      </w:r>
    </w:p>
    <w:p>
      <w:pPr>
        <w:spacing w:before="117"/>
        <w:ind w:left="2340" w:right="1391" w:firstLine="0"/>
        <w:jc w:val="left"/>
        <w:rPr>
          <w:sz w:val="16"/>
        </w:rPr>
      </w:pPr>
      <w:r>
        <w:rPr>
          <w:sz w:val="16"/>
        </w:rPr>
        <w:t>NEIGHBORHOOD</w:t>
      </w:r>
      <w:r>
        <w:rPr>
          <w:spacing w:val="-3"/>
          <w:sz w:val="16"/>
        </w:rPr>
        <w:t> </w:t>
      </w:r>
      <w:r>
        <w:rPr>
          <w:sz w:val="16"/>
        </w:rPr>
        <w:t>COMMISSION</w:t>
      </w:r>
      <w:r>
        <w:rPr>
          <w:spacing w:val="-5"/>
          <w:sz w:val="16"/>
        </w:rPr>
        <w:t> </w:t>
      </w:r>
      <w:r>
        <w:rPr>
          <w:rFonts w:ascii="Wingdings 2" w:hAnsi="Wingdings 2"/>
          <w:sz w:val="16"/>
        </w:rPr>
        <w:t></w:t>
      </w:r>
      <w:r>
        <w:rPr>
          <w:rFonts w:ascii="Times New Roman" w:hAnsi="Times New Roman"/>
          <w:sz w:val="16"/>
        </w:rPr>
        <w:t> </w:t>
      </w:r>
      <w:r>
        <w:rPr>
          <w:sz w:val="16"/>
        </w:rPr>
        <w:t>925</w:t>
      </w:r>
      <w:r>
        <w:rPr>
          <w:spacing w:val="-3"/>
          <w:sz w:val="16"/>
        </w:rPr>
        <w:t> </w:t>
      </w:r>
      <w:r>
        <w:rPr>
          <w:sz w:val="16"/>
        </w:rPr>
        <w:t>DILLINGHAM</w:t>
      </w:r>
      <w:r>
        <w:rPr>
          <w:spacing w:val="-4"/>
          <w:sz w:val="16"/>
        </w:rPr>
        <w:t> </w:t>
      </w:r>
      <w:r>
        <w:rPr>
          <w:sz w:val="16"/>
        </w:rPr>
        <w:t>BOULEVARD,</w:t>
      </w:r>
      <w:r>
        <w:rPr>
          <w:spacing w:val="-2"/>
          <w:sz w:val="16"/>
        </w:rPr>
        <w:t> </w:t>
      </w:r>
      <w:r>
        <w:rPr>
          <w:sz w:val="16"/>
        </w:rPr>
        <w:t>SUITE</w:t>
      </w:r>
      <w:r>
        <w:rPr>
          <w:spacing w:val="-4"/>
          <w:sz w:val="16"/>
        </w:rPr>
        <w:t> </w:t>
      </w:r>
      <w:r>
        <w:rPr>
          <w:sz w:val="16"/>
        </w:rPr>
        <w:t>160</w:t>
      </w:r>
      <w:r>
        <w:rPr>
          <w:spacing w:val="-3"/>
          <w:sz w:val="16"/>
        </w:rPr>
        <w:t> </w:t>
      </w:r>
      <w:r>
        <w:rPr>
          <w:rFonts w:ascii="Wingdings 2" w:hAnsi="Wingdings 2"/>
          <w:sz w:val="16"/>
        </w:rPr>
        <w:t></w:t>
      </w:r>
      <w:r>
        <w:rPr>
          <w:rFonts w:ascii="Times New Roman" w:hAnsi="Times New Roman"/>
          <w:sz w:val="16"/>
        </w:rPr>
        <w:t> </w:t>
      </w:r>
      <w:r>
        <w:rPr>
          <w:sz w:val="16"/>
        </w:rPr>
        <w:t>HONOLULU,</w:t>
      </w:r>
      <w:r>
        <w:rPr>
          <w:spacing w:val="-4"/>
          <w:sz w:val="16"/>
        </w:rPr>
        <w:t> </w:t>
      </w:r>
      <w:r>
        <w:rPr>
          <w:sz w:val="16"/>
        </w:rPr>
        <w:t>HAWAIʻI</w:t>
      </w:r>
      <w:r>
        <w:rPr>
          <w:spacing w:val="39"/>
          <w:sz w:val="16"/>
        </w:rPr>
        <w:t> </w:t>
      </w:r>
      <w:r>
        <w:rPr>
          <w:sz w:val="16"/>
        </w:rPr>
        <w:t>96817 PHONE (808) 768-3710 </w:t>
      </w:r>
      <w:r>
        <w:rPr>
          <w:rFonts w:ascii="Wingdings 2" w:hAnsi="Wingdings 2"/>
          <w:sz w:val="16"/>
        </w:rPr>
        <w:t></w:t>
      </w:r>
      <w:r>
        <w:rPr>
          <w:rFonts w:ascii="Times New Roman" w:hAnsi="Times New Roman"/>
          <w:sz w:val="16"/>
        </w:rPr>
        <w:t> </w:t>
      </w:r>
      <w:r>
        <w:rPr>
          <w:sz w:val="16"/>
        </w:rPr>
        <w:t>FAX (808) 768-3711 </w:t>
      </w:r>
      <w:r>
        <w:rPr>
          <w:rFonts w:ascii="Wingdings 2" w:hAnsi="Wingdings 2"/>
          <w:sz w:val="16"/>
        </w:rPr>
        <w:t></w:t>
      </w:r>
      <w:r>
        <w:rPr>
          <w:rFonts w:ascii="Times New Roman" w:hAnsi="Times New Roman"/>
          <w:sz w:val="16"/>
        </w:rPr>
        <w:t> </w:t>
      </w:r>
      <w:r>
        <w:rPr>
          <w:sz w:val="16"/>
        </w:rPr>
        <w:t>WEBSITE: honolulu.gov</w:t>
      </w:r>
    </w:p>
    <w:p>
      <w:pPr>
        <w:pStyle w:val="BodyText"/>
        <w:spacing w:before="44"/>
        <w:rPr>
          <w:sz w:val="16"/>
        </w:rPr>
      </w:pPr>
    </w:p>
    <w:p>
      <w:pPr>
        <w:spacing w:before="1"/>
        <w:ind w:left="3619" w:right="4094" w:firstLine="0"/>
        <w:jc w:val="center"/>
        <w:rPr>
          <w:sz w:val="20"/>
        </w:rPr>
      </w:pPr>
      <w:r>
        <w:rPr>
          <w:b/>
          <w:sz w:val="20"/>
          <w:u w:val="thick"/>
        </w:rPr>
        <w:t>REGULAR MEETING AGENDA</w:t>
      </w:r>
      <w:r>
        <w:rPr>
          <w:b/>
          <w:sz w:val="20"/>
        </w:rPr>
        <w:t> WEDNESDAY,</w:t>
      </w:r>
      <w:r>
        <w:rPr>
          <w:b/>
          <w:spacing w:val="-8"/>
          <w:sz w:val="20"/>
        </w:rPr>
        <w:t> </w:t>
      </w:r>
      <w:r>
        <w:rPr>
          <w:b/>
          <w:sz w:val="20"/>
        </w:rPr>
        <w:t>MARCH</w:t>
      </w:r>
      <w:r>
        <w:rPr>
          <w:b/>
          <w:spacing w:val="-5"/>
          <w:sz w:val="20"/>
        </w:rPr>
        <w:t> </w:t>
      </w:r>
      <w:r>
        <w:rPr>
          <w:b/>
          <w:sz w:val="20"/>
        </w:rPr>
        <w:t>25,</w:t>
      </w:r>
      <w:r>
        <w:rPr>
          <w:b/>
          <w:spacing w:val="-8"/>
          <w:sz w:val="20"/>
        </w:rPr>
        <w:t> </w:t>
      </w:r>
      <w:r>
        <w:rPr>
          <w:b/>
          <w:sz w:val="20"/>
        </w:rPr>
        <w:t>2026</w:t>
      </w:r>
      <w:r>
        <w:rPr>
          <w:b/>
          <w:spacing w:val="-8"/>
          <w:sz w:val="20"/>
        </w:rPr>
        <w:t> </w:t>
      </w:r>
      <w:r>
        <w:rPr>
          <w:b/>
          <w:sz w:val="20"/>
        </w:rPr>
        <w:t>at</w:t>
      </w:r>
      <w:r>
        <w:rPr>
          <w:b/>
          <w:spacing w:val="-8"/>
          <w:sz w:val="20"/>
        </w:rPr>
        <w:t> </w:t>
      </w:r>
      <w:r>
        <w:rPr>
          <w:b/>
          <w:sz w:val="20"/>
        </w:rPr>
        <w:t>7:00</w:t>
      </w:r>
      <w:r>
        <w:rPr>
          <w:b/>
          <w:spacing w:val="-6"/>
          <w:sz w:val="20"/>
        </w:rPr>
        <w:t> </w:t>
      </w:r>
      <w:r>
        <w:rPr>
          <w:b/>
          <w:sz w:val="20"/>
        </w:rPr>
        <w:t>P.M. </w:t>
      </w:r>
      <w:r>
        <w:rPr>
          <w:sz w:val="20"/>
        </w:rPr>
        <w:t>MILILANI HIGH SCHOOL – H BUILDING</w:t>
      </w:r>
    </w:p>
    <w:p>
      <w:pPr>
        <w:spacing w:before="0"/>
        <w:ind w:left="3363" w:right="3838" w:firstLine="0"/>
        <w:jc w:val="center"/>
        <w:rPr>
          <w:sz w:val="20"/>
        </w:rPr>
      </w:pPr>
      <w:r>
        <w:rPr>
          <w:sz w:val="20"/>
        </w:rPr>
        <w:t>95-1200</w:t>
      </w:r>
      <w:r>
        <w:rPr>
          <w:spacing w:val="-10"/>
          <w:sz w:val="20"/>
        </w:rPr>
        <w:t> </w:t>
      </w:r>
      <w:r>
        <w:rPr>
          <w:sz w:val="20"/>
        </w:rPr>
        <w:t>MEHEULA</w:t>
      </w:r>
      <w:r>
        <w:rPr>
          <w:spacing w:val="-8"/>
          <w:sz w:val="20"/>
        </w:rPr>
        <w:t> </w:t>
      </w:r>
      <w:r>
        <w:rPr>
          <w:sz w:val="20"/>
        </w:rPr>
        <w:t>PARKWAY,</w:t>
      </w:r>
      <w:r>
        <w:rPr>
          <w:spacing w:val="-8"/>
          <w:sz w:val="20"/>
        </w:rPr>
        <w:t> </w:t>
      </w:r>
      <w:r>
        <w:rPr>
          <w:sz w:val="20"/>
        </w:rPr>
        <w:t>MILILANI,</w:t>
      </w:r>
      <w:r>
        <w:rPr>
          <w:spacing w:val="-10"/>
          <w:sz w:val="20"/>
        </w:rPr>
        <w:t> </w:t>
      </w:r>
      <w:r>
        <w:rPr>
          <w:sz w:val="20"/>
        </w:rPr>
        <w:t>HI</w:t>
      </w:r>
      <w:r>
        <w:rPr>
          <w:spacing w:val="-8"/>
          <w:sz w:val="20"/>
        </w:rPr>
        <w:t> </w:t>
      </w:r>
      <w:r>
        <w:rPr>
          <w:sz w:val="20"/>
        </w:rPr>
        <w:t>96789 AND VIRTUAL VIA WEBEX</w:t>
      </w:r>
    </w:p>
    <w:p>
      <w:pPr>
        <w:pStyle w:val="BodyText"/>
        <w:rPr>
          <w:sz w:val="20"/>
        </w:rPr>
      </w:pPr>
    </w:p>
    <w:p>
      <w:pPr>
        <w:spacing w:before="0"/>
        <w:ind w:left="720" w:right="0" w:firstLine="0"/>
        <w:jc w:val="left"/>
        <w:rPr>
          <w:sz w:val="20"/>
        </w:rPr>
      </w:pPr>
      <w:r>
        <w:rPr>
          <w:b/>
          <w:sz w:val="20"/>
        </w:rPr>
        <w:t>Meeting</w:t>
      </w:r>
      <w:r>
        <w:rPr>
          <w:b/>
          <w:spacing w:val="-7"/>
          <w:sz w:val="20"/>
        </w:rPr>
        <w:t> </w:t>
      </w:r>
      <w:r>
        <w:rPr>
          <w:b/>
          <w:sz w:val="20"/>
        </w:rPr>
        <w:t>Link:</w:t>
      </w:r>
      <w:r>
        <w:rPr>
          <w:b/>
          <w:spacing w:val="-5"/>
          <w:sz w:val="20"/>
        </w:rPr>
        <w:t> </w:t>
      </w:r>
      <w:hyperlink r:id="rId81">
        <w:r>
          <w:rPr>
            <w:color w:val="0000FF"/>
            <w:spacing w:val="-2"/>
            <w:sz w:val="20"/>
            <w:u w:val="single" w:color="0000FF"/>
          </w:rPr>
          <w:t>https://cchnl.webex.com/cchnl/j.php?MTID=m369359c4e541c9a75488c5659a6601ad</w:t>
        </w:r>
      </w:hyperlink>
    </w:p>
    <w:p>
      <w:pPr>
        <w:spacing w:line="229" w:lineRule="exact" w:before="0"/>
        <w:ind w:left="720" w:right="0" w:firstLine="0"/>
        <w:jc w:val="left"/>
        <w:rPr>
          <w:sz w:val="20"/>
        </w:rPr>
      </w:pPr>
      <w:r>
        <w:rPr>
          <w:b/>
          <w:sz w:val="20"/>
        </w:rPr>
        <w:t>Meeting</w:t>
      </w:r>
      <w:r>
        <w:rPr>
          <w:b/>
          <w:spacing w:val="-6"/>
          <w:sz w:val="20"/>
        </w:rPr>
        <w:t> </w:t>
      </w:r>
      <w:r>
        <w:rPr>
          <w:b/>
          <w:sz w:val="20"/>
        </w:rPr>
        <w:t>Number</w:t>
      </w:r>
      <w:r>
        <w:rPr>
          <w:b/>
          <w:spacing w:val="-6"/>
          <w:sz w:val="20"/>
        </w:rPr>
        <w:t> </w:t>
      </w:r>
      <w:r>
        <w:rPr>
          <w:b/>
          <w:sz w:val="20"/>
        </w:rPr>
        <w:t>/</w:t>
      </w:r>
      <w:r>
        <w:rPr>
          <w:b/>
          <w:spacing w:val="-4"/>
          <w:sz w:val="20"/>
        </w:rPr>
        <w:t> </w:t>
      </w:r>
      <w:r>
        <w:rPr>
          <w:b/>
          <w:sz w:val="20"/>
        </w:rPr>
        <w:t>Access</w:t>
      </w:r>
      <w:r>
        <w:rPr>
          <w:b/>
          <w:spacing w:val="-5"/>
          <w:sz w:val="20"/>
        </w:rPr>
        <w:t> </w:t>
      </w:r>
      <w:r>
        <w:rPr>
          <w:b/>
          <w:sz w:val="20"/>
        </w:rPr>
        <w:t>Code:</w:t>
      </w:r>
      <w:r>
        <w:rPr>
          <w:b/>
          <w:spacing w:val="-5"/>
          <w:sz w:val="20"/>
        </w:rPr>
        <w:t> </w:t>
      </w:r>
      <w:r>
        <w:rPr>
          <w:sz w:val="20"/>
        </w:rPr>
        <w:t>2482</w:t>
      </w:r>
      <w:r>
        <w:rPr>
          <w:spacing w:val="-6"/>
          <w:sz w:val="20"/>
        </w:rPr>
        <w:t> </w:t>
      </w:r>
      <w:r>
        <w:rPr>
          <w:sz w:val="20"/>
        </w:rPr>
        <w:t>424</w:t>
      </w:r>
      <w:r>
        <w:rPr>
          <w:spacing w:val="-5"/>
          <w:sz w:val="20"/>
        </w:rPr>
        <w:t> </w:t>
      </w:r>
      <w:r>
        <w:rPr>
          <w:spacing w:val="-4"/>
          <w:sz w:val="20"/>
        </w:rPr>
        <w:t>7186</w:t>
      </w:r>
    </w:p>
    <w:p>
      <w:pPr>
        <w:spacing w:line="229" w:lineRule="exact" w:before="0"/>
        <w:ind w:left="720" w:right="0" w:firstLine="0"/>
        <w:jc w:val="left"/>
        <w:rPr>
          <w:sz w:val="20"/>
        </w:rPr>
      </w:pPr>
      <w:r>
        <w:rPr>
          <w:b/>
          <w:sz w:val="20"/>
        </w:rPr>
        <w:t>Passcode:</w:t>
      </w:r>
      <w:r>
        <w:rPr>
          <w:b/>
          <w:spacing w:val="-6"/>
          <w:sz w:val="20"/>
        </w:rPr>
        <w:t> </w:t>
      </w:r>
      <w:r>
        <w:rPr>
          <w:sz w:val="20"/>
        </w:rPr>
        <w:t>NB25</w:t>
      </w:r>
      <w:r>
        <w:rPr>
          <w:spacing w:val="-7"/>
          <w:sz w:val="20"/>
        </w:rPr>
        <w:t> </w:t>
      </w:r>
      <w:r>
        <w:rPr>
          <w:sz w:val="20"/>
        </w:rPr>
        <w:t>(6225</w:t>
      </w:r>
      <w:r>
        <w:rPr>
          <w:spacing w:val="-7"/>
          <w:sz w:val="20"/>
        </w:rPr>
        <w:t> </w:t>
      </w:r>
      <w:r>
        <w:rPr>
          <w:sz w:val="20"/>
        </w:rPr>
        <w:t>from</w:t>
      </w:r>
      <w:r>
        <w:rPr>
          <w:spacing w:val="-4"/>
          <w:sz w:val="20"/>
        </w:rPr>
        <w:t> </w:t>
      </w:r>
      <w:r>
        <w:rPr>
          <w:sz w:val="20"/>
        </w:rPr>
        <w:t>phones</w:t>
      </w:r>
      <w:r>
        <w:rPr>
          <w:spacing w:val="-6"/>
          <w:sz w:val="20"/>
        </w:rPr>
        <w:t> </w:t>
      </w:r>
      <w:r>
        <w:rPr>
          <w:sz w:val="20"/>
        </w:rPr>
        <w:t>and</w:t>
      </w:r>
      <w:r>
        <w:rPr>
          <w:spacing w:val="-8"/>
          <w:sz w:val="20"/>
        </w:rPr>
        <w:t> </w:t>
      </w:r>
      <w:r>
        <w:rPr>
          <w:sz w:val="20"/>
        </w:rPr>
        <w:t>video</w:t>
      </w:r>
      <w:r>
        <w:rPr>
          <w:spacing w:val="-6"/>
          <w:sz w:val="20"/>
        </w:rPr>
        <w:t> </w:t>
      </w:r>
      <w:r>
        <w:rPr>
          <w:spacing w:val="-2"/>
          <w:sz w:val="20"/>
        </w:rPr>
        <w:t>systems)</w:t>
      </w:r>
    </w:p>
    <w:p>
      <w:pPr>
        <w:spacing w:before="1"/>
        <w:ind w:left="720" w:right="0" w:firstLine="0"/>
        <w:jc w:val="left"/>
        <w:rPr>
          <w:sz w:val="20"/>
        </w:rPr>
      </w:pPr>
      <w:r>
        <w:rPr>
          <w:b/>
          <w:sz w:val="20"/>
        </w:rPr>
        <w:t>Join</w:t>
      </w:r>
      <w:r>
        <w:rPr>
          <w:b/>
          <w:spacing w:val="-6"/>
          <w:sz w:val="20"/>
        </w:rPr>
        <w:t> </w:t>
      </w:r>
      <w:r>
        <w:rPr>
          <w:b/>
          <w:sz w:val="20"/>
        </w:rPr>
        <w:t>by</w:t>
      </w:r>
      <w:r>
        <w:rPr>
          <w:b/>
          <w:spacing w:val="-6"/>
          <w:sz w:val="20"/>
        </w:rPr>
        <w:t> </w:t>
      </w:r>
      <w:r>
        <w:rPr>
          <w:b/>
          <w:sz w:val="20"/>
        </w:rPr>
        <w:t>Video</w:t>
      </w:r>
      <w:r>
        <w:rPr>
          <w:b/>
          <w:spacing w:val="-4"/>
          <w:sz w:val="20"/>
        </w:rPr>
        <w:t> </w:t>
      </w:r>
      <w:r>
        <w:rPr>
          <w:b/>
          <w:sz w:val="20"/>
        </w:rPr>
        <w:t>System:</w:t>
      </w:r>
      <w:r>
        <w:rPr>
          <w:b/>
          <w:spacing w:val="-1"/>
          <w:sz w:val="20"/>
        </w:rPr>
        <w:t> </w:t>
      </w:r>
      <w:r>
        <w:rPr>
          <w:sz w:val="20"/>
        </w:rPr>
        <w:t>Dial</w:t>
      </w:r>
      <w:r>
        <w:rPr>
          <w:spacing w:val="-8"/>
          <w:sz w:val="20"/>
        </w:rPr>
        <w:t> </w:t>
      </w:r>
      <w:hyperlink r:id="rId82">
        <w:r>
          <w:rPr>
            <w:spacing w:val="-2"/>
            <w:sz w:val="20"/>
          </w:rPr>
          <w:t>24887188225@cchnl.webex.com</w:t>
        </w:r>
      </w:hyperlink>
    </w:p>
    <w:p>
      <w:pPr>
        <w:spacing w:before="0"/>
        <w:ind w:left="720" w:right="0" w:firstLine="0"/>
        <w:jc w:val="left"/>
        <w:rPr>
          <w:sz w:val="20"/>
        </w:rPr>
      </w:pPr>
      <w:r>
        <w:rPr>
          <w:b/>
          <w:sz w:val="20"/>
        </w:rPr>
        <w:t>Join</w:t>
      </w:r>
      <w:r>
        <w:rPr>
          <w:b/>
          <w:spacing w:val="-8"/>
          <w:sz w:val="20"/>
        </w:rPr>
        <w:t> </w:t>
      </w:r>
      <w:r>
        <w:rPr>
          <w:b/>
          <w:sz w:val="20"/>
        </w:rPr>
        <w:t>by</w:t>
      </w:r>
      <w:r>
        <w:rPr>
          <w:b/>
          <w:spacing w:val="-8"/>
          <w:sz w:val="20"/>
        </w:rPr>
        <w:t> </w:t>
      </w:r>
      <w:r>
        <w:rPr>
          <w:b/>
          <w:sz w:val="20"/>
        </w:rPr>
        <w:t>Phone:</w:t>
      </w:r>
      <w:r>
        <w:rPr>
          <w:b/>
          <w:spacing w:val="-7"/>
          <w:sz w:val="20"/>
        </w:rPr>
        <w:t> </w:t>
      </w:r>
      <w:r>
        <w:rPr>
          <w:sz w:val="20"/>
        </w:rPr>
        <w:t>+1-408-418-9388</w:t>
      </w:r>
      <w:r>
        <w:rPr>
          <w:spacing w:val="-8"/>
          <w:sz w:val="20"/>
        </w:rPr>
        <w:t> </w:t>
      </w:r>
      <w:r>
        <w:rPr>
          <w:sz w:val="20"/>
        </w:rPr>
        <w:t>United</w:t>
      </w:r>
      <w:r>
        <w:rPr>
          <w:spacing w:val="-8"/>
          <w:sz w:val="20"/>
        </w:rPr>
        <w:t> </w:t>
      </w:r>
      <w:r>
        <w:rPr>
          <w:sz w:val="20"/>
        </w:rPr>
        <w:t>States</w:t>
      </w:r>
      <w:r>
        <w:rPr>
          <w:spacing w:val="-8"/>
          <w:sz w:val="20"/>
        </w:rPr>
        <w:t> </w:t>
      </w:r>
      <w:r>
        <w:rPr>
          <w:spacing w:val="-4"/>
          <w:sz w:val="20"/>
        </w:rPr>
        <w:t>Toll</w:t>
      </w:r>
    </w:p>
    <w:p>
      <w:pPr>
        <w:pStyle w:val="BodyText"/>
        <w:spacing w:before="1"/>
        <w:rPr>
          <w:sz w:val="20"/>
        </w:rPr>
      </w:pPr>
    </w:p>
    <w:p>
      <w:pPr>
        <w:spacing w:before="0"/>
        <w:ind w:left="720" w:right="0" w:firstLine="0"/>
        <w:jc w:val="left"/>
        <w:rPr>
          <w:sz w:val="20"/>
        </w:rPr>
      </w:pPr>
      <w:r>
        <w:rPr>
          <w:b/>
          <w:sz w:val="20"/>
        </w:rPr>
        <w:t>Google</w:t>
      </w:r>
      <w:r>
        <w:rPr>
          <w:b/>
          <w:spacing w:val="-9"/>
          <w:sz w:val="20"/>
        </w:rPr>
        <w:t> </w:t>
      </w:r>
      <w:r>
        <w:rPr>
          <w:b/>
          <w:sz w:val="20"/>
        </w:rPr>
        <w:t>Drive</w:t>
      </w:r>
      <w:r>
        <w:rPr>
          <w:sz w:val="20"/>
        </w:rPr>
        <w:t>:</w:t>
      </w:r>
      <w:r>
        <w:rPr>
          <w:spacing w:val="-8"/>
          <w:sz w:val="20"/>
        </w:rPr>
        <w:t> </w:t>
      </w:r>
      <w:hyperlink r:id="rId83">
        <w:r>
          <w:rPr>
            <w:color w:val="0000FF"/>
            <w:spacing w:val="-2"/>
            <w:sz w:val="20"/>
            <w:u w:val="single" w:color="0000FF"/>
          </w:rPr>
          <w:t>https://drive.google.com/drive/folders/1kK0RlwlrULOHw3HFRCLnoiy8MZLoYk8D?usp=drive_link</w:t>
        </w:r>
      </w:hyperlink>
    </w:p>
    <w:p>
      <w:pPr>
        <w:pStyle w:val="BodyText"/>
        <w:rPr>
          <w:sz w:val="18"/>
        </w:rPr>
      </w:pPr>
      <w:r>
        <w:rPr>
          <w:sz w:val="18"/>
        </w:rPr>
        <mc:AlternateContent>
          <mc:Choice Requires="wps">
            <w:drawing>
              <wp:anchor distT="0" distB="0" distL="0" distR="0" allowOverlap="1" layoutInCell="1" locked="0" behindDoc="1" simplePos="0" relativeHeight="487595520">
                <wp:simplePos x="0" y="0"/>
                <wp:positionH relativeFrom="page">
                  <wp:posOffset>614172</wp:posOffset>
                </wp:positionH>
                <wp:positionV relativeFrom="paragraph">
                  <wp:posOffset>149936</wp:posOffset>
                </wp:positionV>
                <wp:extent cx="6472555" cy="967105"/>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6472555" cy="967105"/>
                        </a:xfrm>
                        <a:prstGeom prst="rect">
                          <a:avLst/>
                        </a:prstGeom>
                        <a:ln w="6095">
                          <a:solidFill>
                            <a:srgbClr val="000000"/>
                          </a:solidFill>
                          <a:prstDash val="solid"/>
                        </a:ln>
                      </wps:spPr>
                      <wps:txbx>
                        <w:txbxContent>
                          <w:p>
                            <w:pPr>
                              <w:spacing w:before="21"/>
                              <w:ind w:left="108" w:right="105" w:firstLine="0"/>
                              <w:jc w:val="both"/>
                              <w:rPr>
                                <w:sz w:val="16"/>
                              </w:rPr>
                            </w:pPr>
                            <w:r>
                              <w:rPr>
                                <w:sz w:val="16"/>
                              </w:rPr>
                              <w:t>Rules for Virtual Participation and Speaking: Anyone wishing to speak is asked to raise their hand, and when recognized by the Chair, to address</w:t>
                            </w:r>
                            <w:r>
                              <w:rPr>
                                <w:spacing w:val="-9"/>
                                <w:sz w:val="16"/>
                              </w:rPr>
                              <w:t> </w:t>
                            </w:r>
                            <w:r>
                              <w:rPr>
                                <w:sz w:val="16"/>
                              </w:rPr>
                              <w:t>comments</w:t>
                            </w:r>
                            <w:r>
                              <w:rPr>
                                <w:spacing w:val="-9"/>
                                <w:sz w:val="16"/>
                              </w:rPr>
                              <w:t> </w:t>
                            </w:r>
                            <w:r>
                              <w:rPr>
                                <w:sz w:val="16"/>
                              </w:rPr>
                              <w:t>to</w:t>
                            </w:r>
                            <w:r>
                              <w:rPr>
                                <w:spacing w:val="-8"/>
                                <w:sz w:val="16"/>
                              </w:rPr>
                              <w:t> </w:t>
                            </w:r>
                            <w:r>
                              <w:rPr>
                                <w:sz w:val="16"/>
                              </w:rPr>
                              <w:t>the</w:t>
                            </w:r>
                            <w:r>
                              <w:rPr>
                                <w:spacing w:val="-8"/>
                                <w:sz w:val="16"/>
                              </w:rPr>
                              <w:t> </w:t>
                            </w:r>
                            <w:r>
                              <w:rPr>
                                <w:sz w:val="16"/>
                              </w:rPr>
                              <w:t>Chair.</w:t>
                            </w:r>
                            <w:r>
                              <w:rPr>
                                <w:spacing w:val="-9"/>
                                <w:sz w:val="16"/>
                              </w:rPr>
                              <w:t> </w:t>
                            </w:r>
                            <w:r>
                              <w:rPr>
                                <w:sz w:val="16"/>
                              </w:rPr>
                              <w:t>Speakers</w:t>
                            </w:r>
                            <w:r>
                              <w:rPr>
                                <w:spacing w:val="-7"/>
                                <w:sz w:val="16"/>
                              </w:rPr>
                              <w:t> </w:t>
                            </w:r>
                            <w:r>
                              <w:rPr>
                                <w:sz w:val="16"/>
                              </w:rPr>
                              <w:t>are</w:t>
                            </w:r>
                            <w:r>
                              <w:rPr>
                                <w:spacing w:val="-8"/>
                                <w:sz w:val="16"/>
                              </w:rPr>
                              <w:t> </w:t>
                            </w:r>
                            <w:r>
                              <w:rPr>
                                <w:sz w:val="16"/>
                              </w:rPr>
                              <w:t>encouraged</w:t>
                            </w:r>
                            <w:r>
                              <w:rPr>
                                <w:spacing w:val="-8"/>
                                <w:sz w:val="16"/>
                              </w:rPr>
                              <w:t> </w:t>
                            </w:r>
                            <w:r>
                              <w:rPr>
                                <w:sz w:val="16"/>
                              </w:rPr>
                              <w:t>to</w:t>
                            </w:r>
                            <w:r>
                              <w:rPr>
                                <w:spacing w:val="-8"/>
                                <w:sz w:val="16"/>
                              </w:rPr>
                              <w:t> </w:t>
                            </w:r>
                            <w:r>
                              <w:rPr>
                                <w:sz w:val="16"/>
                              </w:rPr>
                              <w:t>keep</w:t>
                            </w:r>
                            <w:r>
                              <w:rPr>
                                <w:spacing w:val="-11"/>
                                <w:sz w:val="16"/>
                              </w:rPr>
                              <w:t> </w:t>
                            </w:r>
                            <w:r>
                              <w:rPr>
                                <w:sz w:val="16"/>
                              </w:rPr>
                              <w:t>their</w:t>
                            </w:r>
                            <w:r>
                              <w:rPr>
                                <w:spacing w:val="-8"/>
                                <w:sz w:val="16"/>
                              </w:rPr>
                              <w:t> </w:t>
                            </w:r>
                            <w:r>
                              <w:rPr>
                                <w:sz w:val="16"/>
                              </w:rPr>
                              <w:t>comments</w:t>
                            </w:r>
                            <w:r>
                              <w:rPr>
                                <w:spacing w:val="-7"/>
                                <w:sz w:val="16"/>
                              </w:rPr>
                              <w:t> </w:t>
                            </w:r>
                            <w:r>
                              <w:rPr>
                                <w:sz w:val="16"/>
                              </w:rPr>
                              <w:t>under</w:t>
                            </w:r>
                            <w:r>
                              <w:rPr>
                                <w:spacing w:val="-8"/>
                                <w:sz w:val="16"/>
                              </w:rPr>
                              <w:t> </w:t>
                            </w:r>
                            <w:r>
                              <w:rPr>
                                <w:sz w:val="16"/>
                              </w:rPr>
                              <w:t>three</w:t>
                            </w:r>
                            <w:r>
                              <w:rPr>
                                <w:spacing w:val="-8"/>
                                <w:sz w:val="16"/>
                              </w:rPr>
                              <w:t> </w:t>
                            </w:r>
                            <w:r>
                              <w:rPr>
                                <w:sz w:val="16"/>
                              </w:rPr>
                              <w:t>(3)</w:t>
                            </w:r>
                            <w:r>
                              <w:rPr>
                                <w:spacing w:val="-8"/>
                                <w:sz w:val="16"/>
                              </w:rPr>
                              <w:t> </w:t>
                            </w:r>
                            <w:r>
                              <w:rPr>
                                <w:sz w:val="16"/>
                              </w:rPr>
                              <w:t>minutes,</w:t>
                            </w:r>
                            <w:r>
                              <w:rPr>
                                <w:spacing w:val="-7"/>
                                <w:sz w:val="16"/>
                              </w:rPr>
                              <w:t> </w:t>
                            </w:r>
                            <w:r>
                              <w:rPr>
                                <w:sz w:val="16"/>
                              </w:rPr>
                              <w:t>and</w:t>
                            </w:r>
                            <w:r>
                              <w:rPr>
                                <w:spacing w:val="-8"/>
                                <w:sz w:val="16"/>
                              </w:rPr>
                              <w:t> </w:t>
                            </w:r>
                            <w:r>
                              <w:rPr>
                                <w:sz w:val="16"/>
                              </w:rPr>
                              <w:t>those</w:t>
                            </w:r>
                            <w:r>
                              <w:rPr>
                                <w:spacing w:val="-8"/>
                                <w:sz w:val="16"/>
                              </w:rPr>
                              <w:t> </w:t>
                            </w:r>
                            <w:r>
                              <w:rPr>
                                <w:sz w:val="16"/>
                              </w:rPr>
                              <w:t>giving</w:t>
                            </w:r>
                            <w:r>
                              <w:rPr>
                                <w:spacing w:val="-9"/>
                                <w:sz w:val="16"/>
                              </w:rPr>
                              <w:t> </w:t>
                            </w:r>
                            <w:r>
                              <w:rPr>
                                <w:sz w:val="16"/>
                              </w:rPr>
                              <w:t>reports</w:t>
                            </w:r>
                            <w:r>
                              <w:rPr>
                                <w:spacing w:val="-7"/>
                                <w:sz w:val="16"/>
                              </w:rPr>
                              <w:t> </w:t>
                            </w:r>
                            <w:r>
                              <w:rPr>
                                <w:sz w:val="16"/>
                              </w:rPr>
                              <w:t>are</w:t>
                            </w:r>
                            <w:r>
                              <w:rPr>
                                <w:spacing w:val="-8"/>
                                <w:sz w:val="16"/>
                              </w:rPr>
                              <w:t> </w:t>
                            </w:r>
                            <w:r>
                              <w:rPr>
                                <w:sz w:val="16"/>
                              </w:rPr>
                              <w:t>urged to keep their reports to less than three (3) minutes. Please silence all electronic devices.</w:t>
                            </w:r>
                          </w:p>
                          <w:p>
                            <w:pPr>
                              <w:spacing w:before="182"/>
                              <w:ind w:left="108" w:right="103" w:firstLine="0"/>
                              <w:jc w:val="both"/>
                              <w:rPr>
                                <w:sz w:val="16"/>
                              </w:rPr>
                            </w:pPr>
                            <w:r>
                              <w:rPr>
                                <w:sz w:val="16"/>
                              </w:rPr>
                              <w:t>Written Testimony: All written testimony must be received in the Neighborhood Commission Office 48 hours prior to the meeting. If within 48 hours, written and/or oral testimony may be submitted directly to the board at the meeting. If submitting written testimony, please note the board</w:t>
                            </w:r>
                            <w:r>
                              <w:rPr>
                                <w:spacing w:val="-2"/>
                                <w:sz w:val="16"/>
                              </w:rPr>
                              <w:t> </w:t>
                            </w:r>
                            <w:r>
                              <w:rPr>
                                <w:sz w:val="16"/>
                              </w:rPr>
                              <w:t>and</w:t>
                            </w:r>
                            <w:r>
                              <w:rPr>
                                <w:spacing w:val="-2"/>
                                <w:sz w:val="16"/>
                              </w:rPr>
                              <w:t> </w:t>
                            </w:r>
                            <w:r>
                              <w:rPr>
                                <w:sz w:val="16"/>
                              </w:rPr>
                              <w:t>agenda</w:t>
                            </w:r>
                            <w:r>
                              <w:rPr>
                                <w:spacing w:val="-2"/>
                                <w:sz w:val="16"/>
                              </w:rPr>
                              <w:t> </w:t>
                            </w:r>
                            <w:r>
                              <w:rPr>
                                <w:sz w:val="16"/>
                              </w:rPr>
                              <w:t>item(s)</w:t>
                            </w:r>
                            <w:r>
                              <w:rPr>
                                <w:spacing w:val="-4"/>
                                <w:sz w:val="16"/>
                              </w:rPr>
                              <w:t> </w:t>
                            </w:r>
                            <w:r>
                              <w:rPr>
                                <w:sz w:val="16"/>
                              </w:rPr>
                              <w:t>your</w:t>
                            </w:r>
                            <w:r>
                              <w:rPr>
                                <w:spacing w:val="-4"/>
                                <w:sz w:val="16"/>
                              </w:rPr>
                              <w:t> </w:t>
                            </w:r>
                            <w:r>
                              <w:rPr>
                                <w:sz w:val="16"/>
                              </w:rPr>
                              <w:t>testimony</w:t>
                            </w:r>
                            <w:r>
                              <w:rPr>
                                <w:spacing w:val="-3"/>
                                <w:sz w:val="16"/>
                              </w:rPr>
                              <w:t> </w:t>
                            </w:r>
                            <w:r>
                              <w:rPr>
                                <w:sz w:val="16"/>
                              </w:rPr>
                              <w:t>concerns.</w:t>
                            </w:r>
                            <w:r>
                              <w:rPr>
                                <w:spacing w:val="-5"/>
                                <w:sz w:val="16"/>
                              </w:rPr>
                              <w:t> </w:t>
                            </w:r>
                            <w:r>
                              <w:rPr>
                                <w:sz w:val="16"/>
                              </w:rPr>
                              <w:t>Send</w:t>
                            </w:r>
                            <w:r>
                              <w:rPr>
                                <w:spacing w:val="-4"/>
                                <w:sz w:val="16"/>
                              </w:rPr>
                              <w:t> </w:t>
                            </w:r>
                            <w:r>
                              <w:rPr>
                                <w:sz w:val="16"/>
                              </w:rPr>
                              <w:t>to:</w:t>
                            </w:r>
                            <w:r>
                              <w:rPr>
                                <w:spacing w:val="-3"/>
                                <w:sz w:val="16"/>
                              </w:rPr>
                              <w:t> </w:t>
                            </w:r>
                            <w:r>
                              <w:rPr>
                                <w:sz w:val="16"/>
                              </w:rPr>
                              <w:t>Neighborhood</w:t>
                            </w:r>
                            <w:r>
                              <w:rPr>
                                <w:spacing w:val="-2"/>
                                <w:sz w:val="16"/>
                              </w:rPr>
                              <w:t> </w:t>
                            </w:r>
                            <w:r>
                              <w:rPr>
                                <w:sz w:val="16"/>
                              </w:rPr>
                              <w:t>Commission</w:t>
                            </w:r>
                            <w:r>
                              <w:rPr>
                                <w:spacing w:val="-2"/>
                                <w:sz w:val="16"/>
                              </w:rPr>
                              <w:t> </w:t>
                            </w:r>
                            <w:r>
                              <w:rPr>
                                <w:sz w:val="16"/>
                              </w:rPr>
                              <w:t>Office,</w:t>
                            </w:r>
                            <w:r>
                              <w:rPr>
                                <w:spacing w:val="-1"/>
                                <w:sz w:val="16"/>
                              </w:rPr>
                              <w:t> </w:t>
                            </w:r>
                            <w:r>
                              <w:rPr>
                                <w:sz w:val="16"/>
                              </w:rPr>
                              <w:t>530</w:t>
                            </w:r>
                            <w:r>
                              <w:rPr>
                                <w:spacing w:val="-4"/>
                                <w:sz w:val="16"/>
                              </w:rPr>
                              <w:t> </w:t>
                            </w:r>
                            <w:r>
                              <w:rPr>
                                <w:sz w:val="16"/>
                              </w:rPr>
                              <w:t>South</w:t>
                            </w:r>
                            <w:r>
                              <w:rPr>
                                <w:spacing w:val="-4"/>
                                <w:sz w:val="16"/>
                              </w:rPr>
                              <w:t> </w:t>
                            </w:r>
                            <w:r>
                              <w:rPr>
                                <w:sz w:val="16"/>
                              </w:rPr>
                              <w:t>King</w:t>
                            </w:r>
                            <w:r>
                              <w:rPr>
                                <w:spacing w:val="-5"/>
                                <w:sz w:val="16"/>
                              </w:rPr>
                              <w:t> </w:t>
                            </w:r>
                            <w:r>
                              <w:rPr>
                                <w:sz w:val="16"/>
                              </w:rPr>
                              <w:t>Street,</w:t>
                            </w:r>
                            <w:r>
                              <w:rPr>
                                <w:spacing w:val="-3"/>
                                <w:sz w:val="16"/>
                              </w:rPr>
                              <w:t> </w:t>
                            </w:r>
                            <w:r>
                              <w:rPr>
                                <w:sz w:val="16"/>
                              </w:rPr>
                              <w:t>Room</w:t>
                            </w:r>
                            <w:r>
                              <w:rPr>
                                <w:spacing w:val="-3"/>
                                <w:sz w:val="16"/>
                              </w:rPr>
                              <w:t> </w:t>
                            </w:r>
                            <w:r>
                              <w:rPr>
                                <w:sz w:val="16"/>
                              </w:rPr>
                              <w:t>406,</w:t>
                            </w:r>
                            <w:r>
                              <w:rPr>
                                <w:spacing w:val="-3"/>
                                <w:sz w:val="16"/>
                              </w:rPr>
                              <w:t> </w:t>
                            </w:r>
                            <w:r>
                              <w:rPr>
                                <w:sz w:val="16"/>
                              </w:rPr>
                              <w:t>Honolulu, HI 96813. Fax: (808) 768-3711. Email: </w:t>
                            </w:r>
                            <w:hyperlink r:id="rId77">
                              <w:r>
                                <w:rPr>
                                  <w:color w:val="0000FF"/>
                                  <w:sz w:val="16"/>
                                  <w:u w:val="single" w:color="0000FF"/>
                                </w:rPr>
                                <w:t>nbtestimony@honolulu.gov</w:t>
                              </w:r>
                            </w:hyperlink>
                          </w:p>
                        </w:txbxContent>
                      </wps:txbx>
                      <wps:bodyPr wrap="square" lIns="0" tIns="0" rIns="0" bIns="0" rtlCol="0">
                        <a:noAutofit/>
                      </wps:bodyPr>
                    </wps:wsp>
                  </a:graphicData>
                </a:graphic>
              </wp:anchor>
            </w:drawing>
          </mc:Choice>
          <mc:Fallback>
            <w:pict>
              <v:shape style="position:absolute;margin-left:48.360001pt;margin-top:11.805986pt;width:509.65pt;height:76.150pt;mso-position-horizontal-relative:page;mso-position-vertical-relative:paragraph;z-index:-15720960;mso-wrap-distance-left:0;mso-wrap-distance-right:0" type="#_x0000_t202" id="docshape26" filled="false" stroked="true" strokeweight=".47998pt" strokecolor="#000000">
                <v:textbox inset="0,0,0,0">
                  <w:txbxContent>
                    <w:p>
                      <w:pPr>
                        <w:spacing w:before="21"/>
                        <w:ind w:left="108" w:right="105" w:firstLine="0"/>
                        <w:jc w:val="both"/>
                        <w:rPr>
                          <w:sz w:val="16"/>
                        </w:rPr>
                      </w:pPr>
                      <w:r>
                        <w:rPr>
                          <w:sz w:val="16"/>
                        </w:rPr>
                        <w:t>Rules for Virtual Participation and Speaking: Anyone wishing to speak is asked to raise their hand, and when recognized by the Chair, to address</w:t>
                      </w:r>
                      <w:r>
                        <w:rPr>
                          <w:spacing w:val="-9"/>
                          <w:sz w:val="16"/>
                        </w:rPr>
                        <w:t> </w:t>
                      </w:r>
                      <w:r>
                        <w:rPr>
                          <w:sz w:val="16"/>
                        </w:rPr>
                        <w:t>comments</w:t>
                      </w:r>
                      <w:r>
                        <w:rPr>
                          <w:spacing w:val="-9"/>
                          <w:sz w:val="16"/>
                        </w:rPr>
                        <w:t> </w:t>
                      </w:r>
                      <w:r>
                        <w:rPr>
                          <w:sz w:val="16"/>
                        </w:rPr>
                        <w:t>to</w:t>
                      </w:r>
                      <w:r>
                        <w:rPr>
                          <w:spacing w:val="-8"/>
                          <w:sz w:val="16"/>
                        </w:rPr>
                        <w:t> </w:t>
                      </w:r>
                      <w:r>
                        <w:rPr>
                          <w:sz w:val="16"/>
                        </w:rPr>
                        <w:t>the</w:t>
                      </w:r>
                      <w:r>
                        <w:rPr>
                          <w:spacing w:val="-8"/>
                          <w:sz w:val="16"/>
                        </w:rPr>
                        <w:t> </w:t>
                      </w:r>
                      <w:r>
                        <w:rPr>
                          <w:sz w:val="16"/>
                        </w:rPr>
                        <w:t>Chair.</w:t>
                      </w:r>
                      <w:r>
                        <w:rPr>
                          <w:spacing w:val="-9"/>
                          <w:sz w:val="16"/>
                        </w:rPr>
                        <w:t> </w:t>
                      </w:r>
                      <w:r>
                        <w:rPr>
                          <w:sz w:val="16"/>
                        </w:rPr>
                        <w:t>Speakers</w:t>
                      </w:r>
                      <w:r>
                        <w:rPr>
                          <w:spacing w:val="-7"/>
                          <w:sz w:val="16"/>
                        </w:rPr>
                        <w:t> </w:t>
                      </w:r>
                      <w:r>
                        <w:rPr>
                          <w:sz w:val="16"/>
                        </w:rPr>
                        <w:t>are</w:t>
                      </w:r>
                      <w:r>
                        <w:rPr>
                          <w:spacing w:val="-8"/>
                          <w:sz w:val="16"/>
                        </w:rPr>
                        <w:t> </w:t>
                      </w:r>
                      <w:r>
                        <w:rPr>
                          <w:sz w:val="16"/>
                        </w:rPr>
                        <w:t>encouraged</w:t>
                      </w:r>
                      <w:r>
                        <w:rPr>
                          <w:spacing w:val="-8"/>
                          <w:sz w:val="16"/>
                        </w:rPr>
                        <w:t> </w:t>
                      </w:r>
                      <w:r>
                        <w:rPr>
                          <w:sz w:val="16"/>
                        </w:rPr>
                        <w:t>to</w:t>
                      </w:r>
                      <w:r>
                        <w:rPr>
                          <w:spacing w:val="-8"/>
                          <w:sz w:val="16"/>
                        </w:rPr>
                        <w:t> </w:t>
                      </w:r>
                      <w:r>
                        <w:rPr>
                          <w:sz w:val="16"/>
                        </w:rPr>
                        <w:t>keep</w:t>
                      </w:r>
                      <w:r>
                        <w:rPr>
                          <w:spacing w:val="-11"/>
                          <w:sz w:val="16"/>
                        </w:rPr>
                        <w:t> </w:t>
                      </w:r>
                      <w:r>
                        <w:rPr>
                          <w:sz w:val="16"/>
                        </w:rPr>
                        <w:t>their</w:t>
                      </w:r>
                      <w:r>
                        <w:rPr>
                          <w:spacing w:val="-8"/>
                          <w:sz w:val="16"/>
                        </w:rPr>
                        <w:t> </w:t>
                      </w:r>
                      <w:r>
                        <w:rPr>
                          <w:sz w:val="16"/>
                        </w:rPr>
                        <w:t>comments</w:t>
                      </w:r>
                      <w:r>
                        <w:rPr>
                          <w:spacing w:val="-7"/>
                          <w:sz w:val="16"/>
                        </w:rPr>
                        <w:t> </w:t>
                      </w:r>
                      <w:r>
                        <w:rPr>
                          <w:sz w:val="16"/>
                        </w:rPr>
                        <w:t>under</w:t>
                      </w:r>
                      <w:r>
                        <w:rPr>
                          <w:spacing w:val="-8"/>
                          <w:sz w:val="16"/>
                        </w:rPr>
                        <w:t> </w:t>
                      </w:r>
                      <w:r>
                        <w:rPr>
                          <w:sz w:val="16"/>
                        </w:rPr>
                        <w:t>three</w:t>
                      </w:r>
                      <w:r>
                        <w:rPr>
                          <w:spacing w:val="-8"/>
                          <w:sz w:val="16"/>
                        </w:rPr>
                        <w:t> </w:t>
                      </w:r>
                      <w:r>
                        <w:rPr>
                          <w:sz w:val="16"/>
                        </w:rPr>
                        <w:t>(3)</w:t>
                      </w:r>
                      <w:r>
                        <w:rPr>
                          <w:spacing w:val="-8"/>
                          <w:sz w:val="16"/>
                        </w:rPr>
                        <w:t> </w:t>
                      </w:r>
                      <w:r>
                        <w:rPr>
                          <w:sz w:val="16"/>
                        </w:rPr>
                        <w:t>minutes,</w:t>
                      </w:r>
                      <w:r>
                        <w:rPr>
                          <w:spacing w:val="-7"/>
                          <w:sz w:val="16"/>
                        </w:rPr>
                        <w:t> </w:t>
                      </w:r>
                      <w:r>
                        <w:rPr>
                          <w:sz w:val="16"/>
                        </w:rPr>
                        <w:t>and</w:t>
                      </w:r>
                      <w:r>
                        <w:rPr>
                          <w:spacing w:val="-8"/>
                          <w:sz w:val="16"/>
                        </w:rPr>
                        <w:t> </w:t>
                      </w:r>
                      <w:r>
                        <w:rPr>
                          <w:sz w:val="16"/>
                        </w:rPr>
                        <w:t>those</w:t>
                      </w:r>
                      <w:r>
                        <w:rPr>
                          <w:spacing w:val="-8"/>
                          <w:sz w:val="16"/>
                        </w:rPr>
                        <w:t> </w:t>
                      </w:r>
                      <w:r>
                        <w:rPr>
                          <w:sz w:val="16"/>
                        </w:rPr>
                        <w:t>giving</w:t>
                      </w:r>
                      <w:r>
                        <w:rPr>
                          <w:spacing w:val="-9"/>
                          <w:sz w:val="16"/>
                        </w:rPr>
                        <w:t> </w:t>
                      </w:r>
                      <w:r>
                        <w:rPr>
                          <w:sz w:val="16"/>
                        </w:rPr>
                        <w:t>reports</w:t>
                      </w:r>
                      <w:r>
                        <w:rPr>
                          <w:spacing w:val="-7"/>
                          <w:sz w:val="16"/>
                        </w:rPr>
                        <w:t> </w:t>
                      </w:r>
                      <w:r>
                        <w:rPr>
                          <w:sz w:val="16"/>
                        </w:rPr>
                        <w:t>are</w:t>
                      </w:r>
                      <w:r>
                        <w:rPr>
                          <w:spacing w:val="-8"/>
                          <w:sz w:val="16"/>
                        </w:rPr>
                        <w:t> </w:t>
                      </w:r>
                      <w:r>
                        <w:rPr>
                          <w:sz w:val="16"/>
                        </w:rPr>
                        <w:t>urged to keep their reports to less than three (3) minutes. Please silence all electronic devices.</w:t>
                      </w:r>
                    </w:p>
                    <w:p>
                      <w:pPr>
                        <w:spacing w:before="182"/>
                        <w:ind w:left="108" w:right="103" w:firstLine="0"/>
                        <w:jc w:val="both"/>
                        <w:rPr>
                          <w:sz w:val="16"/>
                        </w:rPr>
                      </w:pPr>
                      <w:r>
                        <w:rPr>
                          <w:sz w:val="16"/>
                        </w:rPr>
                        <w:t>Written Testimony: All written testimony must be received in the Neighborhood Commission Office 48 hours prior to the meeting. If within 48 hours, written and/or oral testimony may be submitted directly to the board at the meeting. If submitting written testimony, please note the board</w:t>
                      </w:r>
                      <w:r>
                        <w:rPr>
                          <w:spacing w:val="-2"/>
                          <w:sz w:val="16"/>
                        </w:rPr>
                        <w:t> </w:t>
                      </w:r>
                      <w:r>
                        <w:rPr>
                          <w:sz w:val="16"/>
                        </w:rPr>
                        <w:t>and</w:t>
                      </w:r>
                      <w:r>
                        <w:rPr>
                          <w:spacing w:val="-2"/>
                          <w:sz w:val="16"/>
                        </w:rPr>
                        <w:t> </w:t>
                      </w:r>
                      <w:r>
                        <w:rPr>
                          <w:sz w:val="16"/>
                        </w:rPr>
                        <w:t>agenda</w:t>
                      </w:r>
                      <w:r>
                        <w:rPr>
                          <w:spacing w:val="-2"/>
                          <w:sz w:val="16"/>
                        </w:rPr>
                        <w:t> </w:t>
                      </w:r>
                      <w:r>
                        <w:rPr>
                          <w:sz w:val="16"/>
                        </w:rPr>
                        <w:t>item(s)</w:t>
                      </w:r>
                      <w:r>
                        <w:rPr>
                          <w:spacing w:val="-4"/>
                          <w:sz w:val="16"/>
                        </w:rPr>
                        <w:t> </w:t>
                      </w:r>
                      <w:r>
                        <w:rPr>
                          <w:sz w:val="16"/>
                        </w:rPr>
                        <w:t>your</w:t>
                      </w:r>
                      <w:r>
                        <w:rPr>
                          <w:spacing w:val="-4"/>
                          <w:sz w:val="16"/>
                        </w:rPr>
                        <w:t> </w:t>
                      </w:r>
                      <w:r>
                        <w:rPr>
                          <w:sz w:val="16"/>
                        </w:rPr>
                        <w:t>testimony</w:t>
                      </w:r>
                      <w:r>
                        <w:rPr>
                          <w:spacing w:val="-3"/>
                          <w:sz w:val="16"/>
                        </w:rPr>
                        <w:t> </w:t>
                      </w:r>
                      <w:r>
                        <w:rPr>
                          <w:sz w:val="16"/>
                        </w:rPr>
                        <w:t>concerns.</w:t>
                      </w:r>
                      <w:r>
                        <w:rPr>
                          <w:spacing w:val="-5"/>
                          <w:sz w:val="16"/>
                        </w:rPr>
                        <w:t> </w:t>
                      </w:r>
                      <w:r>
                        <w:rPr>
                          <w:sz w:val="16"/>
                        </w:rPr>
                        <w:t>Send</w:t>
                      </w:r>
                      <w:r>
                        <w:rPr>
                          <w:spacing w:val="-4"/>
                          <w:sz w:val="16"/>
                        </w:rPr>
                        <w:t> </w:t>
                      </w:r>
                      <w:r>
                        <w:rPr>
                          <w:sz w:val="16"/>
                        </w:rPr>
                        <w:t>to:</w:t>
                      </w:r>
                      <w:r>
                        <w:rPr>
                          <w:spacing w:val="-3"/>
                          <w:sz w:val="16"/>
                        </w:rPr>
                        <w:t> </w:t>
                      </w:r>
                      <w:r>
                        <w:rPr>
                          <w:sz w:val="16"/>
                        </w:rPr>
                        <w:t>Neighborhood</w:t>
                      </w:r>
                      <w:r>
                        <w:rPr>
                          <w:spacing w:val="-2"/>
                          <w:sz w:val="16"/>
                        </w:rPr>
                        <w:t> </w:t>
                      </w:r>
                      <w:r>
                        <w:rPr>
                          <w:sz w:val="16"/>
                        </w:rPr>
                        <w:t>Commission</w:t>
                      </w:r>
                      <w:r>
                        <w:rPr>
                          <w:spacing w:val="-2"/>
                          <w:sz w:val="16"/>
                        </w:rPr>
                        <w:t> </w:t>
                      </w:r>
                      <w:r>
                        <w:rPr>
                          <w:sz w:val="16"/>
                        </w:rPr>
                        <w:t>Office,</w:t>
                      </w:r>
                      <w:r>
                        <w:rPr>
                          <w:spacing w:val="-1"/>
                          <w:sz w:val="16"/>
                        </w:rPr>
                        <w:t> </w:t>
                      </w:r>
                      <w:r>
                        <w:rPr>
                          <w:sz w:val="16"/>
                        </w:rPr>
                        <w:t>530</w:t>
                      </w:r>
                      <w:r>
                        <w:rPr>
                          <w:spacing w:val="-4"/>
                          <w:sz w:val="16"/>
                        </w:rPr>
                        <w:t> </w:t>
                      </w:r>
                      <w:r>
                        <w:rPr>
                          <w:sz w:val="16"/>
                        </w:rPr>
                        <w:t>South</w:t>
                      </w:r>
                      <w:r>
                        <w:rPr>
                          <w:spacing w:val="-4"/>
                          <w:sz w:val="16"/>
                        </w:rPr>
                        <w:t> </w:t>
                      </w:r>
                      <w:r>
                        <w:rPr>
                          <w:sz w:val="16"/>
                        </w:rPr>
                        <w:t>King</w:t>
                      </w:r>
                      <w:r>
                        <w:rPr>
                          <w:spacing w:val="-5"/>
                          <w:sz w:val="16"/>
                        </w:rPr>
                        <w:t> </w:t>
                      </w:r>
                      <w:r>
                        <w:rPr>
                          <w:sz w:val="16"/>
                        </w:rPr>
                        <w:t>Street,</w:t>
                      </w:r>
                      <w:r>
                        <w:rPr>
                          <w:spacing w:val="-3"/>
                          <w:sz w:val="16"/>
                        </w:rPr>
                        <w:t> </w:t>
                      </w:r>
                      <w:r>
                        <w:rPr>
                          <w:sz w:val="16"/>
                        </w:rPr>
                        <w:t>Room</w:t>
                      </w:r>
                      <w:r>
                        <w:rPr>
                          <w:spacing w:val="-3"/>
                          <w:sz w:val="16"/>
                        </w:rPr>
                        <w:t> </w:t>
                      </w:r>
                      <w:r>
                        <w:rPr>
                          <w:sz w:val="16"/>
                        </w:rPr>
                        <w:t>406,</w:t>
                      </w:r>
                      <w:r>
                        <w:rPr>
                          <w:spacing w:val="-3"/>
                          <w:sz w:val="16"/>
                        </w:rPr>
                        <w:t> </w:t>
                      </w:r>
                      <w:r>
                        <w:rPr>
                          <w:sz w:val="16"/>
                        </w:rPr>
                        <w:t>Honolulu, HI 96813. Fax: (808) 768-3711. Email: </w:t>
                      </w:r>
                      <w:hyperlink r:id="rId77">
                        <w:r>
                          <w:rPr>
                            <w:color w:val="0000FF"/>
                            <w:sz w:val="16"/>
                            <w:u w:val="single" w:color="0000FF"/>
                          </w:rPr>
                          <w:t>nbtestimony@honolulu.gov</w:t>
                        </w:r>
                      </w:hyperlink>
                    </w:p>
                  </w:txbxContent>
                </v:textbox>
                <v:stroke dashstyle="solid"/>
                <w10:wrap type="topAndBottom"/>
              </v:shape>
            </w:pict>
          </mc:Fallback>
        </mc:AlternateContent>
      </w:r>
    </w:p>
    <w:p>
      <w:pPr>
        <w:pStyle w:val="BodyText"/>
        <w:spacing w:before="3"/>
        <w:rPr>
          <w:sz w:val="18"/>
        </w:rPr>
      </w:pPr>
    </w:p>
    <w:p>
      <w:pPr>
        <w:pStyle w:val="ListParagraph"/>
        <w:numPr>
          <w:ilvl w:val="0"/>
          <w:numId w:val="8"/>
        </w:numPr>
        <w:tabs>
          <w:tab w:pos="1440" w:val="left" w:leader="none"/>
        </w:tabs>
        <w:spacing w:line="207" w:lineRule="exact" w:before="0" w:after="0"/>
        <w:ind w:left="1440" w:right="0" w:hanging="461"/>
        <w:jc w:val="left"/>
        <w:rPr>
          <w:sz w:val="18"/>
        </w:rPr>
      </w:pPr>
      <w:r>
        <w:rPr>
          <w:b/>
          <w:sz w:val="18"/>
        </w:rPr>
        <w:t>CALL</w:t>
      </w:r>
      <w:r>
        <w:rPr>
          <w:b/>
          <w:spacing w:val="-3"/>
          <w:sz w:val="18"/>
        </w:rPr>
        <w:t> </w:t>
      </w:r>
      <w:r>
        <w:rPr>
          <w:b/>
          <w:sz w:val="18"/>
        </w:rPr>
        <w:t>TO</w:t>
      </w:r>
      <w:r>
        <w:rPr>
          <w:b/>
          <w:spacing w:val="-3"/>
          <w:sz w:val="18"/>
        </w:rPr>
        <w:t> </w:t>
      </w:r>
      <w:r>
        <w:rPr>
          <w:b/>
          <w:sz w:val="18"/>
        </w:rPr>
        <w:t>ORDER</w:t>
      </w:r>
      <w:r>
        <w:rPr>
          <w:b/>
          <w:spacing w:val="-2"/>
          <w:sz w:val="18"/>
        </w:rPr>
        <w:t> </w:t>
      </w:r>
      <w:r>
        <w:rPr>
          <w:sz w:val="18"/>
        </w:rPr>
        <w:t>–</w:t>
      </w:r>
      <w:r>
        <w:rPr>
          <w:spacing w:val="-2"/>
          <w:sz w:val="18"/>
        </w:rPr>
        <w:t> </w:t>
      </w:r>
      <w:r>
        <w:rPr>
          <w:sz w:val="18"/>
        </w:rPr>
        <w:t>Chair</w:t>
      </w:r>
      <w:r>
        <w:rPr>
          <w:spacing w:val="-2"/>
          <w:sz w:val="18"/>
        </w:rPr>
        <w:t> </w:t>
      </w:r>
      <w:r>
        <w:rPr>
          <w:sz w:val="18"/>
        </w:rPr>
        <w:t>Danielle</w:t>
      </w:r>
      <w:r>
        <w:rPr>
          <w:spacing w:val="-3"/>
          <w:sz w:val="18"/>
        </w:rPr>
        <w:t> </w:t>
      </w:r>
      <w:r>
        <w:rPr>
          <w:sz w:val="18"/>
        </w:rPr>
        <w:t>M.</w:t>
      </w:r>
      <w:r>
        <w:rPr>
          <w:spacing w:val="-3"/>
          <w:sz w:val="18"/>
        </w:rPr>
        <w:t> </w:t>
      </w:r>
      <w:r>
        <w:rPr>
          <w:sz w:val="18"/>
        </w:rPr>
        <w:t>M.</w:t>
      </w:r>
      <w:r>
        <w:rPr>
          <w:spacing w:val="-1"/>
          <w:sz w:val="18"/>
        </w:rPr>
        <w:t> </w:t>
      </w:r>
      <w:r>
        <w:rPr>
          <w:spacing w:val="-4"/>
          <w:sz w:val="18"/>
        </w:rPr>
        <w:t>Bass</w:t>
      </w:r>
    </w:p>
    <w:p>
      <w:pPr>
        <w:pStyle w:val="ListParagraph"/>
        <w:numPr>
          <w:ilvl w:val="1"/>
          <w:numId w:val="8"/>
        </w:numPr>
        <w:tabs>
          <w:tab w:pos="2158" w:val="left" w:leader="none"/>
        </w:tabs>
        <w:spacing w:line="207" w:lineRule="exact" w:before="0" w:after="0"/>
        <w:ind w:left="2158" w:right="0" w:hanging="358"/>
        <w:jc w:val="left"/>
        <w:rPr>
          <w:sz w:val="18"/>
        </w:rPr>
      </w:pPr>
      <w:r>
        <w:rPr>
          <w:sz w:val="18"/>
        </w:rPr>
        <w:t>Pledge</w:t>
      </w:r>
      <w:r>
        <w:rPr>
          <w:spacing w:val="-8"/>
          <w:sz w:val="18"/>
        </w:rPr>
        <w:t> </w:t>
      </w:r>
      <w:r>
        <w:rPr>
          <w:sz w:val="18"/>
        </w:rPr>
        <w:t>of</w:t>
      </w:r>
      <w:r>
        <w:rPr>
          <w:spacing w:val="-4"/>
          <w:sz w:val="18"/>
        </w:rPr>
        <w:t> </w:t>
      </w:r>
      <w:r>
        <w:rPr>
          <w:sz w:val="18"/>
        </w:rPr>
        <w:t>Allegiance,</w:t>
      </w:r>
      <w:r>
        <w:rPr>
          <w:spacing w:val="-3"/>
          <w:sz w:val="18"/>
        </w:rPr>
        <w:t> </w:t>
      </w:r>
      <w:r>
        <w:rPr>
          <w:sz w:val="18"/>
        </w:rPr>
        <w:t>Public</w:t>
      </w:r>
      <w:r>
        <w:rPr>
          <w:spacing w:val="-3"/>
          <w:sz w:val="18"/>
        </w:rPr>
        <w:t> </w:t>
      </w:r>
      <w:r>
        <w:rPr>
          <w:sz w:val="18"/>
        </w:rPr>
        <w:t>Notice,</w:t>
      </w:r>
      <w:r>
        <w:rPr>
          <w:spacing w:val="-2"/>
          <w:sz w:val="18"/>
        </w:rPr>
        <w:t> </w:t>
      </w:r>
      <w:r>
        <w:rPr>
          <w:sz w:val="18"/>
        </w:rPr>
        <w:t>Roll</w:t>
      </w:r>
      <w:r>
        <w:rPr>
          <w:spacing w:val="-3"/>
          <w:sz w:val="18"/>
        </w:rPr>
        <w:t> </w:t>
      </w:r>
      <w:r>
        <w:rPr>
          <w:spacing w:val="-2"/>
          <w:sz w:val="18"/>
        </w:rPr>
        <w:t>Call/Quorum</w:t>
      </w:r>
    </w:p>
    <w:p>
      <w:pPr>
        <w:pStyle w:val="BodyText"/>
        <w:spacing w:before="1"/>
        <w:rPr>
          <w:sz w:val="18"/>
        </w:rPr>
      </w:pPr>
    </w:p>
    <w:p>
      <w:pPr>
        <w:pStyle w:val="ListParagraph"/>
        <w:numPr>
          <w:ilvl w:val="0"/>
          <w:numId w:val="8"/>
        </w:numPr>
        <w:tabs>
          <w:tab w:pos="1440" w:val="left" w:leader="none"/>
          <w:tab w:pos="7972" w:val="left" w:leader="none"/>
        </w:tabs>
        <w:spacing w:line="240" w:lineRule="auto" w:before="0" w:after="0"/>
        <w:ind w:left="1440" w:right="0" w:hanging="511"/>
        <w:jc w:val="left"/>
        <w:rPr>
          <w:sz w:val="18"/>
        </w:rPr>
      </w:pPr>
      <w:r>
        <w:rPr>
          <w:b/>
          <w:sz w:val="18"/>
        </w:rPr>
        <w:t>MONTHLY </w:t>
      </w:r>
      <w:r>
        <w:rPr>
          <w:b/>
          <w:spacing w:val="-2"/>
          <w:sz w:val="18"/>
        </w:rPr>
        <w:t>REPORTS</w:t>
      </w:r>
      <w:r>
        <w:rPr>
          <w:b/>
          <w:sz w:val="18"/>
        </w:rPr>
        <w:tab/>
      </w:r>
      <w:r>
        <w:rPr>
          <w:sz w:val="18"/>
        </w:rPr>
        <w:t>(</w:t>
      </w:r>
      <w:r>
        <w:rPr>
          <w:sz w:val="18"/>
          <w:u w:val="single"/>
        </w:rPr>
        <w:t>Limited</w:t>
      </w:r>
      <w:r>
        <w:rPr>
          <w:spacing w:val="-13"/>
          <w:sz w:val="18"/>
          <w:u w:val="single"/>
        </w:rPr>
        <w:t> </w:t>
      </w:r>
      <w:r>
        <w:rPr>
          <w:sz w:val="18"/>
          <w:u w:val="single"/>
        </w:rPr>
        <w:t>to</w:t>
      </w:r>
      <w:r>
        <w:rPr>
          <w:spacing w:val="-12"/>
          <w:sz w:val="18"/>
          <w:u w:val="single"/>
        </w:rPr>
        <w:t> </w:t>
      </w:r>
      <w:r>
        <w:rPr>
          <w:sz w:val="18"/>
          <w:u w:val="single"/>
        </w:rPr>
        <w:t>three</w:t>
      </w:r>
      <w:r>
        <w:rPr>
          <w:spacing w:val="-11"/>
          <w:sz w:val="18"/>
          <w:u w:val="single"/>
        </w:rPr>
        <w:t> </w:t>
      </w:r>
      <w:r>
        <w:rPr>
          <w:sz w:val="18"/>
          <w:u w:val="single"/>
        </w:rPr>
        <w:t>(3)</w:t>
      </w:r>
      <w:r>
        <w:rPr>
          <w:spacing w:val="-12"/>
          <w:sz w:val="18"/>
          <w:u w:val="single"/>
        </w:rPr>
        <w:t> </w:t>
      </w:r>
      <w:r>
        <w:rPr>
          <w:sz w:val="18"/>
          <w:u w:val="single"/>
        </w:rPr>
        <w:t>minutes</w:t>
      </w:r>
      <w:r>
        <w:rPr>
          <w:spacing w:val="-11"/>
          <w:sz w:val="18"/>
          <w:u w:val="single"/>
        </w:rPr>
        <w:t> </w:t>
      </w:r>
      <w:r>
        <w:rPr>
          <w:spacing w:val="-2"/>
          <w:sz w:val="18"/>
          <w:u w:val="single"/>
        </w:rPr>
        <w:t>each</w:t>
      </w:r>
      <w:r>
        <w:rPr>
          <w:spacing w:val="-2"/>
          <w:sz w:val="18"/>
        </w:rPr>
        <w:t>)</w:t>
      </w:r>
    </w:p>
    <w:p>
      <w:pPr>
        <w:pStyle w:val="ListParagraph"/>
        <w:numPr>
          <w:ilvl w:val="1"/>
          <w:numId w:val="8"/>
        </w:numPr>
        <w:tabs>
          <w:tab w:pos="2158" w:val="left" w:leader="none"/>
        </w:tabs>
        <w:spacing w:line="207" w:lineRule="exact" w:before="60" w:after="0"/>
        <w:ind w:left="2158" w:right="0" w:hanging="358"/>
        <w:jc w:val="left"/>
        <w:rPr>
          <w:sz w:val="18"/>
        </w:rPr>
      </w:pPr>
      <w:r>
        <w:rPr>
          <w:b/>
          <w:sz w:val="18"/>
        </w:rPr>
        <w:t>Honolulu</w:t>
      </w:r>
      <w:r>
        <w:rPr>
          <w:b/>
          <w:spacing w:val="-2"/>
          <w:sz w:val="18"/>
        </w:rPr>
        <w:t> </w:t>
      </w:r>
      <w:r>
        <w:rPr>
          <w:b/>
          <w:sz w:val="18"/>
        </w:rPr>
        <w:t>Fire</w:t>
      </w:r>
      <w:r>
        <w:rPr>
          <w:b/>
          <w:spacing w:val="-2"/>
          <w:sz w:val="18"/>
        </w:rPr>
        <w:t> Department</w:t>
      </w:r>
    </w:p>
    <w:p>
      <w:pPr>
        <w:spacing w:before="0"/>
        <w:ind w:left="2160" w:right="1185" w:firstLine="0"/>
        <w:jc w:val="left"/>
        <w:rPr>
          <w:sz w:val="18"/>
        </w:rPr>
      </w:pPr>
      <w:r>
        <w:rPr>
          <w:sz w:val="18"/>
        </w:rPr>
        <w:t>(</w:t>
      </w:r>
      <w:r>
        <w:rPr>
          <w:i/>
          <w:sz w:val="17"/>
        </w:rPr>
        <w:t>Monthly</w:t>
      </w:r>
      <w:r>
        <w:rPr>
          <w:i/>
          <w:spacing w:val="-4"/>
          <w:sz w:val="17"/>
        </w:rPr>
        <w:t> </w:t>
      </w:r>
      <w:r>
        <w:rPr>
          <w:i/>
          <w:sz w:val="17"/>
        </w:rPr>
        <w:t>report;</w:t>
      </w:r>
      <w:r>
        <w:rPr>
          <w:i/>
          <w:spacing w:val="-2"/>
          <w:sz w:val="17"/>
        </w:rPr>
        <w:t> </w:t>
      </w:r>
      <w:r>
        <w:rPr>
          <w:i/>
          <w:sz w:val="17"/>
        </w:rPr>
        <w:t>fire</w:t>
      </w:r>
      <w:r>
        <w:rPr>
          <w:i/>
          <w:spacing w:val="-4"/>
          <w:sz w:val="17"/>
        </w:rPr>
        <w:t> </w:t>
      </w:r>
      <w:r>
        <w:rPr>
          <w:i/>
          <w:sz w:val="17"/>
        </w:rPr>
        <w:t>and</w:t>
      </w:r>
      <w:r>
        <w:rPr>
          <w:i/>
          <w:spacing w:val="-4"/>
          <w:sz w:val="17"/>
        </w:rPr>
        <w:t> </w:t>
      </w:r>
      <w:r>
        <w:rPr>
          <w:i/>
          <w:sz w:val="17"/>
        </w:rPr>
        <w:t>emergency</w:t>
      </w:r>
      <w:r>
        <w:rPr>
          <w:i/>
          <w:spacing w:val="-2"/>
          <w:sz w:val="17"/>
        </w:rPr>
        <w:t> </w:t>
      </w:r>
      <w:r>
        <w:rPr>
          <w:i/>
          <w:sz w:val="17"/>
        </w:rPr>
        <w:t>incident</w:t>
      </w:r>
      <w:r>
        <w:rPr>
          <w:i/>
          <w:spacing w:val="-5"/>
          <w:sz w:val="17"/>
        </w:rPr>
        <w:t> </w:t>
      </w:r>
      <w:r>
        <w:rPr>
          <w:i/>
          <w:sz w:val="17"/>
        </w:rPr>
        <w:t>statistics</w:t>
      </w:r>
      <w:r>
        <w:rPr>
          <w:i/>
          <w:spacing w:val="-2"/>
          <w:sz w:val="17"/>
        </w:rPr>
        <w:t> </w:t>
      </w:r>
      <w:r>
        <w:rPr>
          <w:i/>
          <w:sz w:val="17"/>
        </w:rPr>
        <w:t>for</w:t>
      </w:r>
      <w:r>
        <w:rPr>
          <w:i/>
          <w:spacing w:val="-4"/>
          <w:sz w:val="17"/>
        </w:rPr>
        <w:t> </w:t>
      </w:r>
      <w:r>
        <w:rPr>
          <w:i/>
          <w:sz w:val="17"/>
        </w:rPr>
        <w:t>this</w:t>
      </w:r>
      <w:r>
        <w:rPr>
          <w:i/>
          <w:spacing w:val="-4"/>
          <w:sz w:val="17"/>
        </w:rPr>
        <w:t> </w:t>
      </w:r>
      <w:r>
        <w:rPr>
          <w:i/>
          <w:sz w:val="17"/>
        </w:rPr>
        <w:t>community’s</w:t>
      </w:r>
      <w:r>
        <w:rPr>
          <w:i/>
          <w:spacing w:val="-4"/>
          <w:sz w:val="17"/>
        </w:rPr>
        <w:t> </w:t>
      </w:r>
      <w:r>
        <w:rPr>
          <w:i/>
          <w:sz w:val="17"/>
        </w:rPr>
        <w:t>jurisdiction</w:t>
      </w:r>
      <w:r>
        <w:rPr>
          <w:i/>
          <w:spacing w:val="-2"/>
          <w:sz w:val="17"/>
        </w:rPr>
        <w:t> </w:t>
      </w:r>
      <w:r>
        <w:rPr>
          <w:i/>
          <w:sz w:val="17"/>
        </w:rPr>
        <w:t>for Feb</w:t>
      </w:r>
      <w:r>
        <w:rPr>
          <w:i/>
          <w:spacing w:val="-4"/>
          <w:sz w:val="17"/>
        </w:rPr>
        <w:t> </w:t>
      </w:r>
      <w:r>
        <w:rPr>
          <w:i/>
          <w:sz w:val="17"/>
        </w:rPr>
        <w:t>–</w:t>
      </w:r>
      <w:r>
        <w:rPr>
          <w:i/>
          <w:spacing w:val="-4"/>
          <w:sz w:val="17"/>
        </w:rPr>
        <w:t> </w:t>
      </w:r>
      <w:r>
        <w:rPr>
          <w:i/>
          <w:sz w:val="17"/>
        </w:rPr>
        <w:t>Mar</w:t>
      </w:r>
      <w:r>
        <w:rPr>
          <w:i/>
          <w:spacing w:val="-4"/>
          <w:sz w:val="17"/>
        </w:rPr>
        <w:t> </w:t>
      </w:r>
      <w:r>
        <w:rPr>
          <w:i/>
          <w:sz w:val="17"/>
        </w:rPr>
        <w:t>2026,</w:t>
      </w:r>
      <w:r>
        <w:rPr>
          <w:i/>
          <w:spacing w:val="-2"/>
          <w:sz w:val="17"/>
        </w:rPr>
        <w:t> </w:t>
      </w:r>
      <w:r>
        <w:rPr>
          <w:i/>
          <w:sz w:val="17"/>
        </w:rPr>
        <w:t>HFD safety tips reminders, and upcoming events</w:t>
      </w:r>
      <w:r>
        <w:rPr>
          <w:sz w:val="18"/>
        </w:rPr>
        <w:t>)</w:t>
      </w:r>
    </w:p>
    <w:p>
      <w:pPr>
        <w:pStyle w:val="ListParagraph"/>
        <w:numPr>
          <w:ilvl w:val="1"/>
          <w:numId w:val="8"/>
        </w:numPr>
        <w:tabs>
          <w:tab w:pos="2158" w:val="left" w:leader="none"/>
        </w:tabs>
        <w:spacing w:line="207" w:lineRule="exact" w:before="61" w:after="0"/>
        <w:ind w:left="2158" w:right="0" w:hanging="358"/>
        <w:jc w:val="left"/>
        <w:rPr>
          <w:sz w:val="18"/>
        </w:rPr>
      </w:pPr>
      <w:r>
        <w:rPr>
          <w:b/>
          <w:sz w:val="18"/>
        </w:rPr>
        <w:t>Honolulu</w:t>
      </w:r>
      <w:r>
        <w:rPr>
          <w:b/>
          <w:spacing w:val="-1"/>
          <w:sz w:val="18"/>
        </w:rPr>
        <w:t> </w:t>
      </w:r>
      <w:r>
        <w:rPr>
          <w:b/>
          <w:sz w:val="18"/>
        </w:rPr>
        <w:t>Police</w:t>
      </w:r>
      <w:r>
        <w:rPr>
          <w:b/>
          <w:spacing w:val="-1"/>
          <w:sz w:val="18"/>
        </w:rPr>
        <w:t> </w:t>
      </w:r>
      <w:r>
        <w:rPr>
          <w:b/>
          <w:spacing w:val="-2"/>
          <w:sz w:val="18"/>
        </w:rPr>
        <w:t>Department</w:t>
      </w:r>
    </w:p>
    <w:p>
      <w:pPr>
        <w:spacing w:before="0"/>
        <w:ind w:left="2160" w:right="1391" w:firstLine="0"/>
        <w:jc w:val="left"/>
        <w:rPr>
          <w:sz w:val="18"/>
        </w:rPr>
      </w:pPr>
      <w:r>
        <w:rPr>
          <w:sz w:val="18"/>
        </w:rPr>
        <w:t>(</w:t>
      </w:r>
      <w:r>
        <w:rPr>
          <w:i/>
          <w:sz w:val="17"/>
        </w:rPr>
        <w:t>Monthly</w:t>
      </w:r>
      <w:r>
        <w:rPr>
          <w:i/>
          <w:spacing w:val="-4"/>
          <w:sz w:val="17"/>
        </w:rPr>
        <w:t> </w:t>
      </w:r>
      <w:r>
        <w:rPr>
          <w:i/>
          <w:sz w:val="17"/>
        </w:rPr>
        <w:t>report;</w:t>
      </w:r>
      <w:r>
        <w:rPr>
          <w:i/>
          <w:spacing w:val="-2"/>
          <w:sz w:val="17"/>
        </w:rPr>
        <w:t> </w:t>
      </w:r>
      <w:r>
        <w:rPr>
          <w:i/>
          <w:sz w:val="17"/>
        </w:rPr>
        <w:t>crime</w:t>
      </w:r>
      <w:r>
        <w:rPr>
          <w:i/>
          <w:spacing w:val="-4"/>
          <w:sz w:val="17"/>
        </w:rPr>
        <w:t> </w:t>
      </w:r>
      <w:r>
        <w:rPr>
          <w:i/>
          <w:sz w:val="17"/>
        </w:rPr>
        <w:t>and</w:t>
      </w:r>
      <w:r>
        <w:rPr>
          <w:i/>
          <w:spacing w:val="-2"/>
          <w:sz w:val="17"/>
        </w:rPr>
        <w:t> </w:t>
      </w:r>
      <w:r>
        <w:rPr>
          <w:i/>
          <w:sz w:val="17"/>
        </w:rPr>
        <w:t>incident</w:t>
      </w:r>
      <w:r>
        <w:rPr>
          <w:i/>
          <w:spacing w:val="-2"/>
          <w:sz w:val="17"/>
        </w:rPr>
        <w:t> </w:t>
      </w:r>
      <w:r>
        <w:rPr>
          <w:i/>
          <w:sz w:val="17"/>
        </w:rPr>
        <w:t>statistics</w:t>
      </w:r>
      <w:r>
        <w:rPr>
          <w:i/>
          <w:spacing w:val="-4"/>
          <w:sz w:val="17"/>
        </w:rPr>
        <w:t> </w:t>
      </w:r>
      <w:r>
        <w:rPr>
          <w:i/>
          <w:sz w:val="17"/>
        </w:rPr>
        <w:t>for</w:t>
      </w:r>
      <w:r>
        <w:rPr>
          <w:i/>
          <w:spacing w:val="-4"/>
          <w:sz w:val="17"/>
        </w:rPr>
        <w:t> </w:t>
      </w:r>
      <w:r>
        <w:rPr>
          <w:i/>
          <w:sz w:val="17"/>
        </w:rPr>
        <w:t>this</w:t>
      </w:r>
      <w:r>
        <w:rPr>
          <w:i/>
          <w:spacing w:val="-4"/>
          <w:sz w:val="17"/>
        </w:rPr>
        <w:t> </w:t>
      </w:r>
      <w:r>
        <w:rPr>
          <w:i/>
          <w:sz w:val="17"/>
        </w:rPr>
        <w:t>community’s</w:t>
      </w:r>
      <w:r>
        <w:rPr>
          <w:i/>
          <w:spacing w:val="-2"/>
          <w:sz w:val="17"/>
        </w:rPr>
        <w:t> </w:t>
      </w:r>
      <w:r>
        <w:rPr>
          <w:i/>
          <w:sz w:val="17"/>
        </w:rPr>
        <w:t>jurisdiction</w:t>
      </w:r>
      <w:r>
        <w:rPr>
          <w:i/>
          <w:spacing w:val="-4"/>
          <w:sz w:val="17"/>
        </w:rPr>
        <w:t> </w:t>
      </w:r>
      <w:r>
        <w:rPr>
          <w:i/>
          <w:sz w:val="17"/>
        </w:rPr>
        <w:t>for Feb</w:t>
      </w:r>
      <w:r>
        <w:rPr>
          <w:i/>
          <w:spacing w:val="-4"/>
          <w:sz w:val="17"/>
        </w:rPr>
        <w:t> </w:t>
      </w:r>
      <w:r>
        <w:rPr>
          <w:i/>
          <w:sz w:val="17"/>
        </w:rPr>
        <w:t>–</w:t>
      </w:r>
      <w:r>
        <w:rPr>
          <w:i/>
          <w:spacing w:val="-1"/>
          <w:sz w:val="17"/>
        </w:rPr>
        <w:t> </w:t>
      </w:r>
      <w:r>
        <w:rPr>
          <w:i/>
          <w:sz w:val="17"/>
        </w:rPr>
        <w:t>Mar</w:t>
      </w:r>
      <w:r>
        <w:rPr>
          <w:i/>
          <w:spacing w:val="-4"/>
          <w:sz w:val="17"/>
        </w:rPr>
        <w:t> </w:t>
      </w:r>
      <w:r>
        <w:rPr>
          <w:i/>
          <w:sz w:val="17"/>
        </w:rPr>
        <w:t>2026,</w:t>
      </w:r>
      <w:r>
        <w:rPr>
          <w:i/>
          <w:spacing w:val="-2"/>
          <w:sz w:val="17"/>
        </w:rPr>
        <w:t> </w:t>
      </w:r>
      <w:r>
        <w:rPr>
          <w:i/>
          <w:sz w:val="17"/>
        </w:rPr>
        <w:t>HPD</w:t>
      </w:r>
      <w:r>
        <w:rPr>
          <w:i/>
          <w:spacing w:val="-4"/>
          <w:sz w:val="17"/>
        </w:rPr>
        <w:t> </w:t>
      </w:r>
      <w:r>
        <w:rPr>
          <w:i/>
          <w:sz w:val="17"/>
        </w:rPr>
        <w:t>safety tips, reminders, and upcoming events</w:t>
      </w:r>
      <w:r>
        <w:rPr>
          <w:sz w:val="18"/>
        </w:rPr>
        <w:t>)</w:t>
      </w:r>
    </w:p>
    <w:p>
      <w:pPr>
        <w:pStyle w:val="ListParagraph"/>
        <w:numPr>
          <w:ilvl w:val="1"/>
          <w:numId w:val="8"/>
        </w:numPr>
        <w:tabs>
          <w:tab w:pos="2159" w:val="left" w:leader="none"/>
        </w:tabs>
        <w:spacing w:line="208" w:lineRule="exact" w:before="0" w:after="0"/>
        <w:ind w:left="2159" w:right="0" w:hanging="359"/>
        <w:jc w:val="left"/>
        <w:rPr>
          <w:sz w:val="18"/>
        </w:rPr>
      </w:pPr>
      <w:r>
        <w:rPr>
          <w:b/>
          <w:sz w:val="18"/>
        </w:rPr>
        <w:t>U.S.</w:t>
      </w:r>
      <w:r>
        <w:rPr>
          <w:b/>
          <w:spacing w:val="-4"/>
          <w:sz w:val="18"/>
        </w:rPr>
        <w:t> </w:t>
      </w:r>
      <w:r>
        <w:rPr>
          <w:b/>
          <w:sz w:val="18"/>
        </w:rPr>
        <w:t>Army</w:t>
      </w:r>
      <w:r>
        <w:rPr>
          <w:b/>
          <w:spacing w:val="-2"/>
          <w:sz w:val="18"/>
        </w:rPr>
        <w:t> </w:t>
      </w:r>
      <w:r>
        <w:rPr>
          <w:b/>
          <w:sz w:val="18"/>
        </w:rPr>
        <w:t>–</w:t>
      </w:r>
      <w:r>
        <w:rPr>
          <w:b/>
          <w:spacing w:val="-2"/>
          <w:sz w:val="18"/>
        </w:rPr>
        <w:t> </w:t>
      </w:r>
      <w:r>
        <w:rPr>
          <w:b/>
          <w:sz w:val="18"/>
        </w:rPr>
        <w:t>Combat</w:t>
      </w:r>
      <w:r>
        <w:rPr>
          <w:b/>
          <w:spacing w:val="-4"/>
          <w:sz w:val="18"/>
        </w:rPr>
        <w:t> </w:t>
      </w:r>
      <w:r>
        <w:rPr>
          <w:b/>
          <w:sz w:val="18"/>
        </w:rPr>
        <w:t>Aviation</w:t>
      </w:r>
      <w:r>
        <w:rPr>
          <w:b/>
          <w:spacing w:val="-3"/>
          <w:sz w:val="18"/>
        </w:rPr>
        <w:t> </w:t>
      </w:r>
      <w:r>
        <w:rPr>
          <w:b/>
          <w:sz w:val="18"/>
        </w:rPr>
        <w:t>Brigade,</w:t>
      </w:r>
      <w:r>
        <w:rPr>
          <w:b/>
          <w:spacing w:val="-6"/>
          <w:sz w:val="18"/>
        </w:rPr>
        <w:t> </w:t>
      </w:r>
      <w:r>
        <w:rPr>
          <w:b/>
          <w:sz w:val="18"/>
        </w:rPr>
        <w:t>25</w:t>
      </w:r>
      <w:r>
        <w:rPr>
          <w:b/>
          <w:position w:val="6"/>
          <w:sz w:val="12"/>
        </w:rPr>
        <w:t>th</w:t>
      </w:r>
      <w:r>
        <w:rPr>
          <w:b/>
          <w:spacing w:val="14"/>
          <w:position w:val="6"/>
          <w:sz w:val="12"/>
        </w:rPr>
        <w:t> </w:t>
      </w:r>
      <w:r>
        <w:rPr>
          <w:b/>
          <w:sz w:val="18"/>
        </w:rPr>
        <w:t>Infantry</w:t>
      </w:r>
      <w:r>
        <w:rPr>
          <w:b/>
          <w:spacing w:val="-4"/>
          <w:sz w:val="18"/>
        </w:rPr>
        <w:t> </w:t>
      </w:r>
      <w:r>
        <w:rPr>
          <w:b/>
          <w:spacing w:val="-2"/>
          <w:sz w:val="18"/>
        </w:rPr>
        <w:t>Division</w:t>
      </w:r>
    </w:p>
    <w:p>
      <w:pPr>
        <w:spacing w:before="0"/>
        <w:ind w:left="2160" w:right="1391" w:firstLine="0"/>
        <w:jc w:val="left"/>
        <w:rPr>
          <w:sz w:val="18"/>
        </w:rPr>
      </w:pPr>
      <w:r>
        <w:rPr>
          <w:sz w:val="18"/>
        </w:rPr>
        <w:t>(</w:t>
      </w:r>
      <w:r>
        <w:rPr>
          <w:i/>
          <w:sz w:val="17"/>
        </w:rPr>
        <w:t>Monthly</w:t>
      </w:r>
      <w:r>
        <w:rPr>
          <w:i/>
          <w:spacing w:val="-3"/>
          <w:sz w:val="17"/>
        </w:rPr>
        <w:t> </w:t>
      </w:r>
      <w:r>
        <w:rPr>
          <w:i/>
          <w:sz w:val="17"/>
        </w:rPr>
        <w:t>report;</w:t>
      </w:r>
      <w:r>
        <w:rPr>
          <w:i/>
          <w:spacing w:val="-1"/>
          <w:sz w:val="17"/>
        </w:rPr>
        <w:t> </w:t>
      </w:r>
      <w:r>
        <w:rPr>
          <w:i/>
          <w:sz w:val="17"/>
        </w:rPr>
        <w:t>updates</w:t>
      </w:r>
      <w:r>
        <w:rPr>
          <w:i/>
          <w:spacing w:val="-3"/>
          <w:sz w:val="17"/>
        </w:rPr>
        <w:t> </w:t>
      </w:r>
      <w:r>
        <w:rPr>
          <w:i/>
          <w:sz w:val="17"/>
        </w:rPr>
        <w:t>on</w:t>
      </w:r>
      <w:r>
        <w:rPr>
          <w:i/>
          <w:spacing w:val="-3"/>
          <w:sz w:val="17"/>
        </w:rPr>
        <w:t> </w:t>
      </w:r>
      <w:r>
        <w:rPr>
          <w:i/>
          <w:sz w:val="17"/>
        </w:rPr>
        <w:t>previous</w:t>
      </w:r>
      <w:r>
        <w:rPr>
          <w:i/>
          <w:spacing w:val="-3"/>
          <w:sz w:val="17"/>
        </w:rPr>
        <w:t> </w:t>
      </w:r>
      <w:r>
        <w:rPr>
          <w:i/>
          <w:sz w:val="17"/>
        </w:rPr>
        <w:t>and</w:t>
      </w:r>
      <w:r>
        <w:rPr>
          <w:i/>
          <w:spacing w:val="-3"/>
          <w:sz w:val="17"/>
        </w:rPr>
        <w:t> </w:t>
      </w:r>
      <w:r>
        <w:rPr>
          <w:i/>
          <w:sz w:val="17"/>
        </w:rPr>
        <w:t>current</w:t>
      </w:r>
      <w:r>
        <w:rPr>
          <w:i/>
          <w:spacing w:val="-4"/>
          <w:sz w:val="17"/>
        </w:rPr>
        <w:t> </w:t>
      </w:r>
      <w:r>
        <w:rPr>
          <w:i/>
          <w:sz w:val="17"/>
        </w:rPr>
        <w:t>questions</w:t>
      </w:r>
      <w:r>
        <w:rPr>
          <w:i/>
          <w:spacing w:val="-1"/>
          <w:sz w:val="17"/>
        </w:rPr>
        <w:t> </w:t>
      </w:r>
      <w:r>
        <w:rPr>
          <w:i/>
          <w:sz w:val="17"/>
        </w:rPr>
        <w:t>/</w:t>
      </w:r>
      <w:r>
        <w:rPr>
          <w:i/>
          <w:spacing w:val="-4"/>
          <w:sz w:val="17"/>
        </w:rPr>
        <w:t> </w:t>
      </w:r>
      <w:r>
        <w:rPr>
          <w:i/>
          <w:sz w:val="17"/>
        </w:rPr>
        <w:t>concerns,</w:t>
      </w:r>
      <w:r>
        <w:rPr>
          <w:i/>
          <w:spacing w:val="-4"/>
          <w:sz w:val="17"/>
        </w:rPr>
        <w:t> </w:t>
      </w:r>
      <w:r>
        <w:rPr>
          <w:i/>
          <w:sz w:val="17"/>
        </w:rPr>
        <w:t>safety</w:t>
      </w:r>
      <w:r>
        <w:rPr>
          <w:i/>
          <w:spacing w:val="-3"/>
          <w:sz w:val="17"/>
        </w:rPr>
        <w:t> </w:t>
      </w:r>
      <w:r>
        <w:rPr>
          <w:i/>
          <w:sz w:val="17"/>
        </w:rPr>
        <w:t>tips,</w:t>
      </w:r>
      <w:r>
        <w:rPr>
          <w:i/>
          <w:spacing w:val="-4"/>
          <w:sz w:val="17"/>
        </w:rPr>
        <w:t> </w:t>
      </w:r>
      <w:r>
        <w:rPr>
          <w:i/>
          <w:sz w:val="17"/>
        </w:rPr>
        <w:t>reminders,</w:t>
      </w:r>
      <w:r>
        <w:rPr>
          <w:i/>
          <w:spacing w:val="-4"/>
          <w:sz w:val="17"/>
        </w:rPr>
        <w:t> </w:t>
      </w:r>
      <w:r>
        <w:rPr>
          <w:i/>
          <w:sz w:val="17"/>
        </w:rPr>
        <w:t>and</w:t>
      </w:r>
      <w:r>
        <w:rPr>
          <w:i/>
          <w:spacing w:val="-3"/>
          <w:sz w:val="17"/>
        </w:rPr>
        <w:t> </w:t>
      </w:r>
      <w:r>
        <w:rPr>
          <w:i/>
          <w:sz w:val="17"/>
        </w:rPr>
        <w:t>upcoming </w:t>
      </w:r>
      <w:r>
        <w:rPr>
          <w:i/>
          <w:spacing w:val="-2"/>
          <w:sz w:val="17"/>
        </w:rPr>
        <w:t>events</w:t>
      </w:r>
      <w:r>
        <w:rPr>
          <w:spacing w:val="-2"/>
          <w:sz w:val="18"/>
        </w:rPr>
        <w:t>)</w:t>
      </w:r>
    </w:p>
    <w:p>
      <w:pPr>
        <w:pStyle w:val="ListParagraph"/>
        <w:numPr>
          <w:ilvl w:val="1"/>
          <w:numId w:val="8"/>
        </w:numPr>
        <w:tabs>
          <w:tab w:pos="2159" w:val="left" w:leader="none"/>
        </w:tabs>
        <w:spacing w:line="206" w:lineRule="exact" w:before="0" w:after="0"/>
        <w:ind w:left="2159" w:right="0" w:hanging="359"/>
        <w:jc w:val="left"/>
        <w:rPr>
          <w:sz w:val="18"/>
        </w:rPr>
      </w:pPr>
      <w:r>
        <w:rPr>
          <w:b/>
          <w:sz w:val="18"/>
        </w:rPr>
        <w:t>Board</w:t>
      </w:r>
      <w:r>
        <w:rPr>
          <w:b/>
          <w:spacing w:val="-2"/>
          <w:sz w:val="18"/>
        </w:rPr>
        <w:t> </w:t>
      </w:r>
      <w:r>
        <w:rPr>
          <w:b/>
          <w:sz w:val="18"/>
        </w:rPr>
        <w:t>of</w:t>
      </w:r>
      <w:r>
        <w:rPr>
          <w:b/>
          <w:spacing w:val="-2"/>
          <w:sz w:val="18"/>
        </w:rPr>
        <w:t> </w:t>
      </w:r>
      <w:r>
        <w:rPr>
          <w:b/>
          <w:sz w:val="18"/>
        </w:rPr>
        <w:t>Water</w:t>
      </w:r>
      <w:r>
        <w:rPr>
          <w:b/>
          <w:spacing w:val="-2"/>
          <w:sz w:val="18"/>
        </w:rPr>
        <w:t> </w:t>
      </w:r>
      <w:r>
        <w:rPr>
          <w:b/>
          <w:sz w:val="18"/>
        </w:rPr>
        <w:t>Supply</w:t>
      </w:r>
      <w:r>
        <w:rPr>
          <w:b/>
          <w:spacing w:val="-1"/>
          <w:sz w:val="18"/>
        </w:rPr>
        <w:t> </w:t>
      </w:r>
      <w:r>
        <w:rPr>
          <w:b/>
          <w:spacing w:val="-2"/>
          <w:sz w:val="18"/>
        </w:rPr>
        <w:t>(BWS)</w:t>
      </w:r>
    </w:p>
    <w:p>
      <w:pPr>
        <w:spacing w:before="1"/>
        <w:ind w:left="2160" w:right="1391" w:firstLine="0"/>
        <w:jc w:val="left"/>
        <w:rPr>
          <w:sz w:val="18"/>
        </w:rPr>
      </w:pPr>
      <w:r>
        <w:rPr>
          <w:sz w:val="18"/>
        </w:rPr>
        <w:t>(</w:t>
      </w:r>
      <w:r>
        <w:rPr>
          <w:i/>
          <w:sz w:val="17"/>
        </w:rPr>
        <w:t>Monthly</w:t>
      </w:r>
      <w:r>
        <w:rPr>
          <w:i/>
          <w:spacing w:val="-4"/>
          <w:sz w:val="17"/>
        </w:rPr>
        <w:t> </w:t>
      </w:r>
      <w:r>
        <w:rPr>
          <w:i/>
          <w:sz w:val="17"/>
        </w:rPr>
        <w:t>report;</w:t>
      </w:r>
      <w:r>
        <w:rPr>
          <w:i/>
          <w:spacing w:val="-2"/>
          <w:sz w:val="17"/>
        </w:rPr>
        <w:t> </w:t>
      </w:r>
      <w:r>
        <w:rPr>
          <w:i/>
          <w:sz w:val="17"/>
        </w:rPr>
        <w:t>water</w:t>
      </w:r>
      <w:r>
        <w:rPr>
          <w:i/>
          <w:spacing w:val="-2"/>
          <w:sz w:val="17"/>
        </w:rPr>
        <w:t> </w:t>
      </w:r>
      <w:r>
        <w:rPr>
          <w:i/>
          <w:sz w:val="17"/>
        </w:rPr>
        <w:t>main</w:t>
      </w:r>
      <w:r>
        <w:rPr>
          <w:i/>
          <w:spacing w:val="-4"/>
          <w:sz w:val="17"/>
        </w:rPr>
        <w:t> </w:t>
      </w:r>
      <w:r>
        <w:rPr>
          <w:i/>
          <w:sz w:val="17"/>
        </w:rPr>
        <w:t>break</w:t>
      </w:r>
      <w:r>
        <w:rPr>
          <w:i/>
          <w:spacing w:val="-4"/>
          <w:sz w:val="17"/>
        </w:rPr>
        <w:t> </w:t>
      </w:r>
      <w:r>
        <w:rPr>
          <w:i/>
          <w:sz w:val="17"/>
        </w:rPr>
        <w:t>incidents</w:t>
      </w:r>
      <w:r>
        <w:rPr>
          <w:i/>
          <w:spacing w:val="-4"/>
          <w:sz w:val="17"/>
        </w:rPr>
        <w:t> </w:t>
      </w:r>
      <w:r>
        <w:rPr>
          <w:i/>
          <w:sz w:val="17"/>
        </w:rPr>
        <w:t>and</w:t>
      </w:r>
      <w:r>
        <w:rPr>
          <w:i/>
          <w:spacing w:val="-4"/>
          <w:sz w:val="17"/>
        </w:rPr>
        <w:t> </w:t>
      </w:r>
      <w:r>
        <w:rPr>
          <w:i/>
          <w:sz w:val="17"/>
        </w:rPr>
        <w:t>statistics</w:t>
      </w:r>
      <w:r>
        <w:rPr>
          <w:i/>
          <w:spacing w:val="-2"/>
          <w:sz w:val="17"/>
        </w:rPr>
        <w:t> </w:t>
      </w:r>
      <w:r>
        <w:rPr>
          <w:i/>
          <w:sz w:val="17"/>
        </w:rPr>
        <w:t>for</w:t>
      </w:r>
      <w:r>
        <w:rPr>
          <w:i/>
          <w:spacing w:val="-4"/>
          <w:sz w:val="17"/>
        </w:rPr>
        <w:t> </w:t>
      </w:r>
      <w:r>
        <w:rPr>
          <w:i/>
          <w:sz w:val="17"/>
        </w:rPr>
        <w:t>this</w:t>
      </w:r>
      <w:r>
        <w:rPr>
          <w:i/>
          <w:spacing w:val="-2"/>
          <w:sz w:val="17"/>
        </w:rPr>
        <w:t> </w:t>
      </w:r>
      <w:r>
        <w:rPr>
          <w:i/>
          <w:sz w:val="17"/>
        </w:rPr>
        <w:t>community’s</w:t>
      </w:r>
      <w:r>
        <w:rPr>
          <w:i/>
          <w:spacing w:val="-4"/>
          <w:sz w:val="17"/>
        </w:rPr>
        <w:t> </w:t>
      </w:r>
      <w:r>
        <w:rPr>
          <w:i/>
          <w:sz w:val="17"/>
        </w:rPr>
        <w:t>jurisdiction</w:t>
      </w:r>
      <w:r>
        <w:rPr>
          <w:i/>
          <w:spacing w:val="-4"/>
          <w:sz w:val="17"/>
        </w:rPr>
        <w:t> </w:t>
      </w:r>
      <w:r>
        <w:rPr>
          <w:i/>
          <w:sz w:val="17"/>
        </w:rPr>
        <w:t>for Feb</w:t>
      </w:r>
      <w:r>
        <w:rPr>
          <w:i/>
          <w:spacing w:val="-4"/>
          <w:sz w:val="17"/>
        </w:rPr>
        <w:t> </w:t>
      </w:r>
      <w:r>
        <w:rPr>
          <w:i/>
          <w:sz w:val="17"/>
        </w:rPr>
        <w:t>–</w:t>
      </w:r>
      <w:r>
        <w:rPr>
          <w:i/>
          <w:spacing w:val="-1"/>
          <w:sz w:val="17"/>
        </w:rPr>
        <w:t> </w:t>
      </w:r>
      <w:r>
        <w:rPr>
          <w:i/>
          <w:sz w:val="17"/>
        </w:rPr>
        <w:t>Mar</w:t>
      </w:r>
      <w:r>
        <w:rPr>
          <w:i/>
          <w:spacing w:val="-4"/>
          <w:sz w:val="17"/>
        </w:rPr>
        <w:t> </w:t>
      </w:r>
      <w:r>
        <w:rPr>
          <w:i/>
          <w:sz w:val="17"/>
        </w:rPr>
        <w:t>2026; BWS tips, reminders, and upcoming events</w:t>
      </w:r>
      <w:r>
        <w:rPr>
          <w:sz w:val="18"/>
        </w:rPr>
        <w:t>)</w:t>
      </w:r>
    </w:p>
    <w:p>
      <w:pPr>
        <w:pStyle w:val="ListParagraph"/>
        <w:numPr>
          <w:ilvl w:val="1"/>
          <w:numId w:val="8"/>
        </w:numPr>
        <w:tabs>
          <w:tab w:pos="2158" w:val="left" w:leader="none"/>
        </w:tabs>
        <w:spacing w:line="240" w:lineRule="auto" w:before="4" w:after="0"/>
        <w:ind w:left="2158" w:right="0" w:hanging="358"/>
        <w:jc w:val="left"/>
        <w:rPr>
          <w:sz w:val="18"/>
        </w:rPr>
      </w:pPr>
      <w:r>
        <w:rPr>
          <w:b/>
          <w:sz w:val="18"/>
        </w:rPr>
        <w:t>State</w:t>
      </w:r>
      <w:r>
        <w:rPr>
          <w:b/>
          <w:spacing w:val="-4"/>
          <w:sz w:val="18"/>
        </w:rPr>
        <w:t> </w:t>
      </w:r>
      <w:r>
        <w:rPr>
          <w:b/>
          <w:sz w:val="18"/>
        </w:rPr>
        <w:t>of</w:t>
      </w:r>
      <w:r>
        <w:rPr>
          <w:b/>
          <w:spacing w:val="-3"/>
          <w:sz w:val="18"/>
        </w:rPr>
        <w:t> </w:t>
      </w:r>
      <w:r>
        <w:rPr>
          <w:b/>
          <w:sz w:val="18"/>
        </w:rPr>
        <w:t>Hawaiʻi</w:t>
      </w:r>
      <w:r>
        <w:rPr>
          <w:b/>
          <w:spacing w:val="-4"/>
          <w:sz w:val="18"/>
        </w:rPr>
        <w:t> </w:t>
      </w:r>
      <w:r>
        <w:rPr>
          <w:b/>
          <w:sz w:val="18"/>
        </w:rPr>
        <w:t>School</w:t>
      </w:r>
      <w:r>
        <w:rPr>
          <w:b/>
          <w:spacing w:val="-5"/>
          <w:sz w:val="18"/>
        </w:rPr>
        <w:t> </w:t>
      </w:r>
      <w:r>
        <w:rPr>
          <w:b/>
          <w:sz w:val="18"/>
        </w:rPr>
        <w:t>Facilities</w:t>
      </w:r>
      <w:r>
        <w:rPr>
          <w:b/>
          <w:spacing w:val="-3"/>
          <w:sz w:val="18"/>
        </w:rPr>
        <w:t> </w:t>
      </w:r>
      <w:r>
        <w:rPr>
          <w:b/>
          <w:sz w:val="18"/>
        </w:rPr>
        <w:t>Authority</w:t>
      </w:r>
      <w:r>
        <w:rPr>
          <w:b/>
          <w:spacing w:val="-4"/>
          <w:sz w:val="18"/>
        </w:rPr>
        <w:t> </w:t>
      </w:r>
      <w:r>
        <w:rPr>
          <w:b/>
          <w:spacing w:val="-2"/>
          <w:sz w:val="18"/>
        </w:rPr>
        <w:t>(HiSFA)</w:t>
      </w:r>
    </w:p>
    <w:p>
      <w:pPr>
        <w:spacing w:before="9"/>
        <w:ind w:left="2160" w:right="1391" w:firstLine="0"/>
        <w:jc w:val="left"/>
        <w:rPr>
          <w:sz w:val="18"/>
        </w:rPr>
      </w:pPr>
      <w:r>
        <w:rPr>
          <w:sz w:val="18"/>
        </w:rPr>
        <w:t>(</w:t>
      </w:r>
      <w:r>
        <w:rPr>
          <w:i/>
          <w:sz w:val="17"/>
        </w:rPr>
        <w:t>Monthly</w:t>
      </w:r>
      <w:r>
        <w:rPr>
          <w:i/>
          <w:spacing w:val="-3"/>
          <w:sz w:val="17"/>
        </w:rPr>
        <w:t> </w:t>
      </w:r>
      <w:r>
        <w:rPr>
          <w:i/>
          <w:sz w:val="17"/>
        </w:rPr>
        <w:t>report</w:t>
      </w:r>
      <w:r>
        <w:rPr>
          <w:i/>
          <w:spacing w:val="-1"/>
          <w:sz w:val="17"/>
        </w:rPr>
        <w:t> </w:t>
      </w:r>
      <w:r>
        <w:rPr>
          <w:i/>
          <w:sz w:val="17"/>
        </w:rPr>
        <w:t>and</w:t>
      </w:r>
      <w:r>
        <w:rPr>
          <w:i/>
          <w:spacing w:val="-3"/>
          <w:sz w:val="17"/>
        </w:rPr>
        <w:t> </w:t>
      </w:r>
      <w:r>
        <w:rPr>
          <w:i/>
          <w:sz w:val="17"/>
        </w:rPr>
        <w:t>status</w:t>
      </w:r>
      <w:r>
        <w:rPr>
          <w:i/>
          <w:spacing w:val="-3"/>
          <w:sz w:val="17"/>
        </w:rPr>
        <w:t> </w:t>
      </w:r>
      <w:r>
        <w:rPr>
          <w:i/>
          <w:sz w:val="17"/>
        </w:rPr>
        <w:t>update</w:t>
      </w:r>
      <w:r>
        <w:rPr>
          <w:i/>
          <w:spacing w:val="-3"/>
          <w:sz w:val="17"/>
        </w:rPr>
        <w:t> </w:t>
      </w:r>
      <w:r>
        <w:rPr>
          <w:i/>
          <w:sz w:val="17"/>
        </w:rPr>
        <w:t>of</w:t>
      </w:r>
      <w:r>
        <w:rPr>
          <w:i/>
          <w:spacing w:val="-1"/>
          <w:sz w:val="17"/>
        </w:rPr>
        <w:t> </w:t>
      </w:r>
      <w:r>
        <w:rPr>
          <w:i/>
          <w:sz w:val="17"/>
        </w:rPr>
        <w:t>Mililani</w:t>
      </w:r>
      <w:r>
        <w:rPr>
          <w:i/>
          <w:spacing w:val="-2"/>
          <w:sz w:val="17"/>
        </w:rPr>
        <w:t> </w:t>
      </w:r>
      <w:r>
        <w:rPr>
          <w:i/>
          <w:sz w:val="17"/>
        </w:rPr>
        <w:t>High</w:t>
      </w:r>
      <w:r>
        <w:rPr>
          <w:i/>
          <w:spacing w:val="-3"/>
          <w:sz w:val="17"/>
        </w:rPr>
        <w:t> </w:t>
      </w:r>
      <w:r>
        <w:rPr>
          <w:i/>
          <w:sz w:val="17"/>
        </w:rPr>
        <w:t>School</w:t>
      </w:r>
      <w:r>
        <w:rPr>
          <w:i/>
          <w:spacing w:val="-2"/>
          <w:sz w:val="17"/>
        </w:rPr>
        <w:t> </w:t>
      </w:r>
      <w:r>
        <w:rPr>
          <w:i/>
          <w:sz w:val="17"/>
        </w:rPr>
        <w:t>Workforce</w:t>
      </w:r>
      <w:r>
        <w:rPr>
          <w:i/>
          <w:spacing w:val="-1"/>
          <w:sz w:val="17"/>
        </w:rPr>
        <w:t> </w:t>
      </w:r>
      <w:r>
        <w:rPr>
          <w:i/>
          <w:sz w:val="17"/>
        </w:rPr>
        <w:t>Housing</w:t>
      </w:r>
      <w:r>
        <w:rPr>
          <w:i/>
          <w:spacing w:val="-3"/>
          <w:sz w:val="17"/>
        </w:rPr>
        <w:t> </w:t>
      </w:r>
      <w:r>
        <w:rPr>
          <w:i/>
          <w:sz w:val="17"/>
        </w:rPr>
        <w:t>project;</w:t>
      </w:r>
      <w:r>
        <w:rPr>
          <w:i/>
          <w:spacing w:val="-4"/>
          <w:sz w:val="17"/>
        </w:rPr>
        <w:t> </w:t>
      </w:r>
      <w:r>
        <w:rPr>
          <w:i/>
          <w:sz w:val="17"/>
        </w:rPr>
        <w:t>updates</w:t>
      </w:r>
      <w:r>
        <w:rPr>
          <w:i/>
          <w:spacing w:val="-3"/>
          <w:sz w:val="17"/>
        </w:rPr>
        <w:t> </w:t>
      </w:r>
      <w:r>
        <w:rPr>
          <w:i/>
          <w:sz w:val="17"/>
        </w:rPr>
        <w:t>on</w:t>
      </w:r>
      <w:r>
        <w:rPr>
          <w:i/>
          <w:spacing w:val="-3"/>
          <w:sz w:val="17"/>
        </w:rPr>
        <w:t> </w:t>
      </w:r>
      <w:r>
        <w:rPr>
          <w:i/>
          <w:sz w:val="17"/>
        </w:rPr>
        <w:t>previous</w:t>
      </w:r>
      <w:r>
        <w:rPr>
          <w:i/>
          <w:spacing w:val="-3"/>
          <w:sz w:val="17"/>
        </w:rPr>
        <w:t> </w:t>
      </w:r>
      <w:r>
        <w:rPr>
          <w:i/>
          <w:sz w:val="17"/>
        </w:rPr>
        <w:t>and current questions / concerns, reminders, and upcoming events</w:t>
      </w:r>
      <w:r>
        <w:rPr>
          <w:sz w:val="18"/>
        </w:rPr>
        <w:t>)</w:t>
      </w:r>
    </w:p>
    <w:p>
      <w:pPr>
        <w:pStyle w:val="BodyText"/>
        <w:spacing w:before="10"/>
        <w:rPr>
          <w:sz w:val="17"/>
        </w:rPr>
      </w:pPr>
    </w:p>
    <w:p>
      <w:pPr>
        <w:pStyle w:val="ListParagraph"/>
        <w:numPr>
          <w:ilvl w:val="0"/>
          <w:numId w:val="8"/>
        </w:numPr>
        <w:tabs>
          <w:tab w:pos="1440" w:val="left" w:leader="none"/>
          <w:tab w:pos="7972" w:val="left" w:leader="none"/>
        </w:tabs>
        <w:spacing w:line="240" w:lineRule="auto" w:before="0" w:after="0"/>
        <w:ind w:left="1440" w:right="1655" w:hanging="560"/>
        <w:jc w:val="left"/>
        <w:rPr>
          <w:sz w:val="18"/>
        </w:rPr>
      </w:pPr>
      <w:r>
        <w:rPr>
          <w:b/>
          <w:sz w:val="18"/>
        </w:rPr>
        <w:t>COMMUNITY CONCERNS</w:t>
        <w:tab/>
      </w:r>
      <w:r>
        <w:rPr>
          <w:sz w:val="18"/>
        </w:rPr>
        <w:t>(</w:t>
      </w:r>
      <w:r>
        <w:rPr>
          <w:sz w:val="18"/>
          <w:u w:val="single"/>
        </w:rPr>
        <w:t>Limited</w:t>
      </w:r>
      <w:r>
        <w:rPr>
          <w:spacing w:val="-11"/>
          <w:sz w:val="18"/>
          <w:u w:val="single"/>
        </w:rPr>
        <w:t> </w:t>
      </w:r>
      <w:r>
        <w:rPr>
          <w:sz w:val="18"/>
          <w:u w:val="single"/>
        </w:rPr>
        <w:t>to</w:t>
      </w:r>
      <w:r>
        <w:rPr>
          <w:spacing w:val="-9"/>
          <w:sz w:val="18"/>
          <w:u w:val="single"/>
        </w:rPr>
        <w:t> </w:t>
      </w:r>
      <w:r>
        <w:rPr>
          <w:sz w:val="18"/>
          <w:u w:val="single"/>
        </w:rPr>
        <w:t>three</w:t>
      </w:r>
      <w:r>
        <w:rPr>
          <w:spacing w:val="-10"/>
          <w:sz w:val="18"/>
          <w:u w:val="single"/>
        </w:rPr>
        <w:t> </w:t>
      </w:r>
      <w:r>
        <w:rPr>
          <w:sz w:val="18"/>
          <w:u w:val="single"/>
        </w:rPr>
        <w:t>(3)</w:t>
      </w:r>
      <w:r>
        <w:rPr>
          <w:spacing w:val="-10"/>
          <w:sz w:val="18"/>
          <w:u w:val="single"/>
        </w:rPr>
        <w:t> </w:t>
      </w:r>
      <w:r>
        <w:rPr>
          <w:sz w:val="18"/>
          <w:u w:val="single"/>
        </w:rPr>
        <w:t>minutes</w:t>
      </w:r>
      <w:r>
        <w:rPr>
          <w:sz w:val="18"/>
        </w:rPr>
        <w:t> </w:t>
      </w:r>
      <w:r>
        <w:rPr>
          <w:spacing w:val="-2"/>
          <w:sz w:val="18"/>
          <w:u w:val="single"/>
        </w:rPr>
        <w:t>each</w:t>
      </w:r>
      <w:r>
        <w:rPr>
          <w:spacing w:val="-2"/>
          <w:sz w:val="18"/>
        </w:rPr>
        <w:t>)</w:t>
      </w:r>
    </w:p>
    <w:p>
      <w:pPr>
        <w:pStyle w:val="ListParagraph"/>
        <w:numPr>
          <w:ilvl w:val="1"/>
          <w:numId w:val="8"/>
        </w:numPr>
        <w:tabs>
          <w:tab w:pos="2210" w:val="left" w:leader="none"/>
        </w:tabs>
        <w:spacing w:line="240" w:lineRule="auto" w:before="61" w:after="0"/>
        <w:ind w:left="2210" w:right="0" w:hanging="410"/>
        <w:jc w:val="left"/>
        <w:rPr>
          <w:sz w:val="18"/>
        </w:rPr>
      </w:pPr>
      <w:r>
        <w:rPr>
          <w:sz w:val="18"/>
        </w:rPr>
        <w:t>Report</w:t>
      </w:r>
      <w:r>
        <w:rPr>
          <w:spacing w:val="-3"/>
          <w:sz w:val="18"/>
        </w:rPr>
        <w:t> </w:t>
      </w:r>
      <w:r>
        <w:rPr>
          <w:sz w:val="18"/>
        </w:rPr>
        <w:t>Of</w:t>
      </w:r>
      <w:r>
        <w:rPr>
          <w:spacing w:val="-3"/>
          <w:sz w:val="18"/>
        </w:rPr>
        <w:t> </w:t>
      </w:r>
      <w:r>
        <w:rPr>
          <w:sz w:val="18"/>
        </w:rPr>
        <w:t>Any</w:t>
      </w:r>
      <w:r>
        <w:rPr>
          <w:spacing w:val="-1"/>
          <w:sz w:val="18"/>
        </w:rPr>
        <w:t> </w:t>
      </w:r>
      <w:r>
        <w:rPr>
          <w:sz w:val="18"/>
        </w:rPr>
        <w:t>Events</w:t>
      </w:r>
      <w:r>
        <w:rPr>
          <w:spacing w:val="-2"/>
          <w:sz w:val="18"/>
        </w:rPr>
        <w:t> </w:t>
      </w:r>
      <w:r>
        <w:rPr>
          <w:sz w:val="18"/>
        </w:rPr>
        <w:t>or</w:t>
      </w:r>
      <w:r>
        <w:rPr>
          <w:spacing w:val="-2"/>
          <w:sz w:val="18"/>
        </w:rPr>
        <w:t> </w:t>
      </w:r>
      <w:r>
        <w:rPr>
          <w:sz w:val="18"/>
        </w:rPr>
        <w:t>Concerns</w:t>
      </w:r>
      <w:r>
        <w:rPr>
          <w:spacing w:val="-2"/>
          <w:sz w:val="18"/>
        </w:rPr>
        <w:t> </w:t>
      </w:r>
      <w:r>
        <w:rPr>
          <w:sz w:val="18"/>
        </w:rPr>
        <w:t>Within</w:t>
      </w:r>
      <w:r>
        <w:rPr>
          <w:spacing w:val="-4"/>
          <w:sz w:val="18"/>
        </w:rPr>
        <w:t> </w:t>
      </w:r>
      <w:r>
        <w:rPr>
          <w:sz w:val="18"/>
        </w:rPr>
        <w:t>the</w:t>
      </w:r>
      <w:r>
        <w:rPr>
          <w:spacing w:val="-3"/>
          <w:sz w:val="18"/>
        </w:rPr>
        <w:t> </w:t>
      </w:r>
      <w:r>
        <w:rPr>
          <w:spacing w:val="-2"/>
          <w:sz w:val="18"/>
        </w:rPr>
        <w:t>Community</w:t>
      </w:r>
    </w:p>
    <w:p>
      <w:pPr>
        <w:spacing w:before="0"/>
        <w:ind w:left="2160" w:right="1689" w:firstLine="50"/>
        <w:jc w:val="left"/>
        <w:rPr>
          <w:i/>
          <w:sz w:val="18"/>
        </w:rPr>
      </w:pPr>
      <w:r>
        <w:rPr>
          <w:i/>
          <w:sz w:val="18"/>
        </w:rPr>
        <w:t>Any</w:t>
      </w:r>
      <w:r>
        <w:rPr>
          <w:i/>
          <w:spacing w:val="-4"/>
          <w:sz w:val="18"/>
        </w:rPr>
        <w:t> </w:t>
      </w:r>
      <w:r>
        <w:rPr>
          <w:i/>
          <w:sz w:val="18"/>
        </w:rPr>
        <w:t>community</w:t>
      </w:r>
      <w:r>
        <w:rPr>
          <w:i/>
          <w:spacing w:val="-4"/>
          <w:sz w:val="18"/>
        </w:rPr>
        <w:t> </w:t>
      </w:r>
      <w:r>
        <w:rPr>
          <w:i/>
          <w:sz w:val="18"/>
        </w:rPr>
        <w:t>member</w:t>
      </w:r>
      <w:r>
        <w:rPr>
          <w:i/>
          <w:spacing w:val="-3"/>
          <w:sz w:val="18"/>
        </w:rPr>
        <w:t> </w:t>
      </w:r>
      <w:r>
        <w:rPr>
          <w:i/>
          <w:sz w:val="18"/>
        </w:rPr>
        <w:t>can</w:t>
      </w:r>
      <w:r>
        <w:rPr>
          <w:i/>
          <w:spacing w:val="-5"/>
          <w:sz w:val="18"/>
        </w:rPr>
        <w:t> </w:t>
      </w:r>
      <w:r>
        <w:rPr>
          <w:i/>
          <w:sz w:val="18"/>
        </w:rPr>
        <w:t>come</w:t>
      </w:r>
      <w:r>
        <w:rPr>
          <w:i/>
          <w:spacing w:val="-3"/>
          <w:sz w:val="18"/>
        </w:rPr>
        <w:t> </w:t>
      </w:r>
      <w:r>
        <w:rPr>
          <w:i/>
          <w:sz w:val="18"/>
        </w:rPr>
        <w:t>forward</w:t>
      </w:r>
      <w:r>
        <w:rPr>
          <w:i/>
          <w:spacing w:val="-3"/>
          <w:sz w:val="18"/>
        </w:rPr>
        <w:t> </w:t>
      </w:r>
      <w:r>
        <w:rPr>
          <w:i/>
          <w:sz w:val="18"/>
        </w:rPr>
        <w:t>and</w:t>
      </w:r>
      <w:r>
        <w:rPr>
          <w:i/>
          <w:spacing w:val="-3"/>
          <w:sz w:val="18"/>
        </w:rPr>
        <w:t> </w:t>
      </w:r>
      <w:r>
        <w:rPr>
          <w:i/>
          <w:sz w:val="18"/>
        </w:rPr>
        <w:t>express</w:t>
      </w:r>
      <w:r>
        <w:rPr>
          <w:i/>
          <w:spacing w:val="-4"/>
          <w:sz w:val="18"/>
        </w:rPr>
        <w:t> </w:t>
      </w:r>
      <w:r>
        <w:rPr>
          <w:i/>
          <w:sz w:val="18"/>
        </w:rPr>
        <w:t>any</w:t>
      </w:r>
      <w:r>
        <w:rPr>
          <w:i/>
          <w:spacing w:val="-2"/>
          <w:sz w:val="18"/>
        </w:rPr>
        <w:t> </w:t>
      </w:r>
      <w:r>
        <w:rPr>
          <w:i/>
          <w:sz w:val="18"/>
        </w:rPr>
        <w:t>comment</w:t>
      </w:r>
      <w:r>
        <w:rPr>
          <w:i/>
          <w:spacing w:val="-5"/>
          <w:sz w:val="18"/>
        </w:rPr>
        <w:t> </w:t>
      </w:r>
      <w:r>
        <w:rPr>
          <w:i/>
          <w:sz w:val="18"/>
        </w:rPr>
        <w:t>or</w:t>
      </w:r>
      <w:r>
        <w:rPr>
          <w:i/>
          <w:spacing w:val="-3"/>
          <w:sz w:val="18"/>
        </w:rPr>
        <w:t> </w:t>
      </w:r>
      <w:r>
        <w:rPr>
          <w:i/>
          <w:sz w:val="18"/>
        </w:rPr>
        <w:t>concern</w:t>
      </w:r>
      <w:r>
        <w:rPr>
          <w:i/>
          <w:spacing w:val="-3"/>
          <w:sz w:val="18"/>
        </w:rPr>
        <w:t> </w:t>
      </w:r>
      <w:r>
        <w:rPr>
          <w:i/>
          <w:sz w:val="18"/>
        </w:rPr>
        <w:t>within</w:t>
      </w:r>
      <w:r>
        <w:rPr>
          <w:i/>
          <w:spacing w:val="-5"/>
          <w:sz w:val="18"/>
        </w:rPr>
        <w:t> </w:t>
      </w:r>
      <w:r>
        <w:rPr>
          <w:i/>
          <w:sz w:val="18"/>
        </w:rPr>
        <w:t>decorum. Please, limit your comments to three (3) minutes each per issue for items not on the agenda.</w:t>
      </w:r>
    </w:p>
    <w:p>
      <w:pPr>
        <w:pStyle w:val="BodyText"/>
        <w:spacing w:before="120"/>
        <w:rPr>
          <w:i/>
          <w:sz w:val="18"/>
        </w:rPr>
      </w:pPr>
    </w:p>
    <w:p>
      <w:pPr>
        <w:pStyle w:val="ListParagraph"/>
        <w:numPr>
          <w:ilvl w:val="0"/>
          <w:numId w:val="8"/>
        </w:numPr>
        <w:tabs>
          <w:tab w:pos="1440" w:val="left" w:leader="none"/>
          <w:tab w:pos="5040" w:val="left" w:leader="none"/>
        </w:tabs>
        <w:spacing w:line="240" w:lineRule="auto" w:before="1" w:after="0"/>
        <w:ind w:left="1440" w:right="0" w:hanging="581"/>
        <w:jc w:val="left"/>
        <w:rPr>
          <w:sz w:val="18"/>
        </w:rPr>
      </w:pPr>
      <w:r>
        <w:rPr>
          <w:b/>
          <w:sz w:val="18"/>
        </w:rPr>
        <w:t>APPROVAL</w:t>
      </w:r>
      <w:r>
        <w:rPr>
          <w:b/>
          <w:spacing w:val="-5"/>
          <w:sz w:val="18"/>
        </w:rPr>
        <w:t> </w:t>
      </w:r>
      <w:r>
        <w:rPr>
          <w:b/>
          <w:sz w:val="18"/>
        </w:rPr>
        <w:t>OF</w:t>
      </w:r>
      <w:r>
        <w:rPr>
          <w:b/>
          <w:spacing w:val="-2"/>
          <w:sz w:val="18"/>
        </w:rPr>
        <w:t> </w:t>
      </w:r>
      <w:r>
        <w:rPr>
          <w:b/>
          <w:sz w:val="18"/>
        </w:rPr>
        <w:t>MEETING</w:t>
      </w:r>
      <w:r>
        <w:rPr>
          <w:b/>
          <w:spacing w:val="-3"/>
          <w:sz w:val="18"/>
        </w:rPr>
        <w:t> </w:t>
      </w:r>
      <w:r>
        <w:rPr>
          <w:b/>
          <w:spacing w:val="-2"/>
          <w:sz w:val="18"/>
        </w:rPr>
        <w:t>MINUTES:</w:t>
      </w:r>
      <w:r>
        <w:rPr>
          <w:b/>
          <w:sz w:val="18"/>
        </w:rPr>
        <w:tab/>
      </w:r>
      <w:r>
        <w:rPr>
          <w:sz w:val="18"/>
        </w:rPr>
        <w:t>Wednesday,</w:t>
      </w:r>
      <w:r>
        <w:rPr>
          <w:spacing w:val="-5"/>
          <w:sz w:val="18"/>
        </w:rPr>
        <w:t> </w:t>
      </w:r>
      <w:r>
        <w:rPr>
          <w:sz w:val="18"/>
        </w:rPr>
        <w:t>February</w:t>
      </w:r>
      <w:r>
        <w:rPr>
          <w:spacing w:val="-5"/>
          <w:sz w:val="18"/>
        </w:rPr>
        <w:t> </w:t>
      </w:r>
      <w:r>
        <w:rPr>
          <w:sz w:val="18"/>
        </w:rPr>
        <w:t>25,</w:t>
      </w:r>
      <w:r>
        <w:rPr>
          <w:spacing w:val="-4"/>
          <w:sz w:val="18"/>
        </w:rPr>
        <w:t> </w:t>
      </w:r>
      <w:r>
        <w:rPr>
          <w:sz w:val="18"/>
        </w:rPr>
        <w:t>2026</w:t>
      </w:r>
      <w:r>
        <w:rPr>
          <w:spacing w:val="-2"/>
          <w:sz w:val="18"/>
        </w:rPr>
        <w:t> </w:t>
      </w:r>
      <w:r>
        <w:rPr>
          <w:sz w:val="18"/>
        </w:rPr>
        <w:t>Regular</w:t>
      </w:r>
      <w:r>
        <w:rPr>
          <w:spacing w:val="-4"/>
          <w:sz w:val="18"/>
        </w:rPr>
        <w:t> </w:t>
      </w:r>
      <w:r>
        <w:rPr>
          <w:sz w:val="18"/>
        </w:rPr>
        <w:t>Meeting</w:t>
      </w:r>
      <w:r>
        <w:rPr>
          <w:spacing w:val="-5"/>
          <w:sz w:val="18"/>
        </w:rPr>
        <w:t> </w:t>
      </w:r>
      <w:r>
        <w:rPr>
          <w:spacing w:val="-2"/>
          <w:sz w:val="18"/>
        </w:rPr>
        <w:t>Minutes</w:t>
      </w:r>
    </w:p>
    <w:p>
      <w:pPr>
        <w:pStyle w:val="ListParagraph"/>
        <w:numPr>
          <w:ilvl w:val="0"/>
          <w:numId w:val="8"/>
        </w:numPr>
        <w:tabs>
          <w:tab w:pos="1440" w:val="left" w:leader="none"/>
          <w:tab w:pos="7921" w:val="left" w:leader="none"/>
        </w:tabs>
        <w:spacing w:line="240" w:lineRule="auto" w:before="205" w:after="0"/>
        <w:ind w:left="1440" w:right="0" w:hanging="530"/>
        <w:jc w:val="left"/>
        <w:rPr>
          <w:sz w:val="18"/>
        </w:rPr>
      </w:pPr>
      <w:r>
        <w:rPr>
          <w:b/>
          <w:spacing w:val="-2"/>
          <w:sz w:val="18"/>
        </w:rPr>
        <w:t>PRESENTATIONS</w:t>
      </w:r>
      <w:r>
        <w:rPr>
          <w:b/>
          <w:sz w:val="18"/>
        </w:rPr>
        <w:tab/>
      </w:r>
      <w:r>
        <w:rPr>
          <w:sz w:val="18"/>
        </w:rPr>
        <w:t>(</w:t>
      </w:r>
      <w:r>
        <w:rPr>
          <w:sz w:val="18"/>
          <w:u w:val="single"/>
        </w:rPr>
        <w:t>Limited</w:t>
      </w:r>
      <w:r>
        <w:rPr>
          <w:spacing w:val="-6"/>
          <w:sz w:val="18"/>
          <w:u w:val="single"/>
        </w:rPr>
        <w:t> </w:t>
      </w:r>
      <w:r>
        <w:rPr>
          <w:sz w:val="18"/>
          <w:u w:val="single"/>
        </w:rPr>
        <w:t>to</w:t>
      </w:r>
      <w:r>
        <w:rPr>
          <w:spacing w:val="-3"/>
          <w:sz w:val="18"/>
          <w:u w:val="single"/>
        </w:rPr>
        <w:t> </w:t>
      </w:r>
      <w:r>
        <w:rPr>
          <w:sz w:val="18"/>
          <w:u w:val="single"/>
        </w:rPr>
        <w:t>ten</w:t>
      </w:r>
      <w:r>
        <w:rPr>
          <w:spacing w:val="-3"/>
          <w:sz w:val="18"/>
          <w:u w:val="single"/>
        </w:rPr>
        <w:t> </w:t>
      </w:r>
      <w:r>
        <w:rPr>
          <w:sz w:val="18"/>
          <w:u w:val="single"/>
        </w:rPr>
        <w:t>(10)</w:t>
      </w:r>
      <w:r>
        <w:rPr>
          <w:spacing w:val="-5"/>
          <w:sz w:val="18"/>
          <w:u w:val="single"/>
        </w:rPr>
        <w:t> </w:t>
      </w:r>
      <w:r>
        <w:rPr>
          <w:sz w:val="18"/>
          <w:u w:val="single"/>
        </w:rPr>
        <w:t>minutes</w:t>
      </w:r>
      <w:r>
        <w:rPr>
          <w:spacing w:val="-3"/>
          <w:sz w:val="18"/>
          <w:u w:val="single"/>
        </w:rPr>
        <w:t> </w:t>
      </w:r>
      <w:r>
        <w:rPr>
          <w:spacing w:val="-2"/>
          <w:sz w:val="18"/>
          <w:u w:val="single"/>
        </w:rPr>
        <w:t>each</w:t>
      </w:r>
      <w:r>
        <w:rPr>
          <w:spacing w:val="-2"/>
          <w:sz w:val="18"/>
        </w:rPr>
        <w:t>)</w:t>
      </w:r>
    </w:p>
    <w:p>
      <w:pPr>
        <w:pStyle w:val="ListParagraph"/>
        <w:numPr>
          <w:ilvl w:val="1"/>
          <w:numId w:val="8"/>
        </w:numPr>
        <w:tabs>
          <w:tab w:pos="2158" w:val="left" w:leader="none"/>
          <w:tab w:pos="2160" w:val="left" w:leader="none"/>
        </w:tabs>
        <w:spacing w:line="240" w:lineRule="auto" w:before="60" w:after="0"/>
        <w:ind w:left="2160" w:right="1191" w:hanging="360"/>
        <w:jc w:val="left"/>
        <w:rPr>
          <w:sz w:val="18"/>
        </w:rPr>
      </w:pPr>
      <w:r>
        <w:rPr>
          <w:sz w:val="18"/>
        </w:rPr>
        <w:t>Hawaiian Electric Presentation on Renewable Energy Zones Initiative – Robb Tanaka &amp; Briana Ackerman, Hawaiian Electric Company</w:t>
      </w:r>
    </w:p>
    <w:p>
      <w:pPr>
        <w:pStyle w:val="ListParagraph"/>
        <w:spacing w:after="0" w:line="240" w:lineRule="auto"/>
        <w:jc w:val="left"/>
        <w:rPr>
          <w:sz w:val="18"/>
        </w:rPr>
        <w:sectPr>
          <w:headerReference w:type="default" r:id="rId78"/>
          <w:footerReference w:type="default" r:id="rId79"/>
          <w:pgSz w:w="12240" w:h="15840"/>
          <w:pgMar w:header="0" w:footer="535" w:top="440" w:bottom="720" w:left="360" w:right="0"/>
        </w:sectPr>
      </w:pPr>
    </w:p>
    <w:p>
      <w:pPr>
        <w:pStyle w:val="BodyText"/>
        <w:spacing w:before="197"/>
        <w:rPr>
          <w:sz w:val="18"/>
        </w:rPr>
      </w:pPr>
      <w:r>
        <w:rPr>
          <w:sz w:val="18"/>
        </w:rPr>
        <mc:AlternateContent>
          <mc:Choice Requires="wps">
            <w:drawing>
              <wp:anchor distT="0" distB="0" distL="0" distR="0" allowOverlap="1" layoutInCell="1" locked="0" behindDoc="1" simplePos="0" relativeHeight="478754304">
                <wp:simplePos x="0" y="0"/>
                <wp:positionH relativeFrom="page">
                  <wp:posOffset>611124</wp:posOffset>
                </wp:positionH>
                <wp:positionV relativeFrom="page">
                  <wp:posOffset>172211</wp:posOffset>
                </wp:positionV>
                <wp:extent cx="6478905" cy="329565"/>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6478905" cy="329565"/>
                        </a:xfrm>
                        <a:custGeom>
                          <a:avLst/>
                          <a:gdLst/>
                          <a:ahLst/>
                          <a:cxnLst/>
                          <a:rect l="l" t="t" r="r" b="b"/>
                          <a:pathLst>
                            <a:path w="6478905" h="329565">
                              <a:moveTo>
                                <a:pt x="6083" y="0"/>
                              </a:moveTo>
                              <a:lnTo>
                                <a:pt x="0" y="0"/>
                              </a:lnTo>
                              <a:lnTo>
                                <a:pt x="0" y="6096"/>
                              </a:lnTo>
                              <a:lnTo>
                                <a:pt x="0" y="164592"/>
                              </a:lnTo>
                              <a:lnTo>
                                <a:pt x="0" y="323088"/>
                              </a:lnTo>
                              <a:lnTo>
                                <a:pt x="0" y="329184"/>
                              </a:lnTo>
                              <a:lnTo>
                                <a:pt x="6083" y="329184"/>
                              </a:lnTo>
                              <a:lnTo>
                                <a:pt x="6083" y="323088"/>
                              </a:lnTo>
                              <a:lnTo>
                                <a:pt x="6083" y="164592"/>
                              </a:lnTo>
                              <a:lnTo>
                                <a:pt x="6083" y="6096"/>
                              </a:lnTo>
                              <a:lnTo>
                                <a:pt x="6083" y="0"/>
                              </a:lnTo>
                              <a:close/>
                            </a:path>
                            <a:path w="6478905" h="329565">
                              <a:moveTo>
                                <a:pt x="6478511" y="0"/>
                              </a:moveTo>
                              <a:lnTo>
                                <a:pt x="6472428" y="0"/>
                              </a:lnTo>
                              <a:lnTo>
                                <a:pt x="6096" y="0"/>
                              </a:lnTo>
                              <a:lnTo>
                                <a:pt x="6096" y="6096"/>
                              </a:lnTo>
                              <a:lnTo>
                                <a:pt x="6472428" y="6096"/>
                              </a:lnTo>
                              <a:lnTo>
                                <a:pt x="6472428" y="164592"/>
                              </a:lnTo>
                              <a:lnTo>
                                <a:pt x="6472428" y="323088"/>
                              </a:lnTo>
                              <a:lnTo>
                                <a:pt x="6096" y="323088"/>
                              </a:lnTo>
                              <a:lnTo>
                                <a:pt x="6096" y="329184"/>
                              </a:lnTo>
                              <a:lnTo>
                                <a:pt x="6472428" y="329184"/>
                              </a:lnTo>
                              <a:lnTo>
                                <a:pt x="6478511" y="329184"/>
                              </a:lnTo>
                              <a:lnTo>
                                <a:pt x="6478511" y="323088"/>
                              </a:lnTo>
                              <a:lnTo>
                                <a:pt x="6478511" y="164592"/>
                              </a:lnTo>
                              <a:lnTo>
                                <a:pt x="6478511" y="6096"/>
                              </a:lnTo>
                              <a:lnTo>
                                <a:pt x="64785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13.559963pt;width:510.15pt;height:25.95pt;mso-position-horizontal-relative:page;mso-position-vertical-relative:page;z-index:-24562176" id="docshape30" coordorigin="962,271" coordsize="10203,519" path="m972,271l962,271,962,281,962,530,962,780,962,790,972,790,972,780,972,530,972,281,972,271xm11165,271l11155,271,972,271,972,281,11155,281,11155,530,11155,780,972,780,972,790,11155,790,11165,790,11165,780,11165,530,11165,281,11165,271xe" filled="true" fillcolor="#000000" stroked="false">
                <v:path arrowok="t"/>
                <v:fill type="solid"/>
                <w10:wrap type="none"/>
              </v:shape>
            </w:pict>
          </mc:Fallback>
        </mc:AlternateContent>
      </w:r>
    </w:p>
    <w:p>
      <w:pPr>
        <w:pStyle w:val="ListParagraph"/>
        <w:numPr>
          <w:ilvl w:val="0"/>
          <w:numId w:val="8"/>
        </w:numPr>
        <w:tabs>
          <w:tab w:pos="1440" w:val="left" w:leader="none"/>
          <w:tab w:pos="7921" w:val="left" w:leader="none"/>
        </w:tabs>
        <w:spacing w:line="240" w:lineRule="auto" w:before="0" w:after="0"/>
        <w:ind w:left="1440" w:right="0" w:hanging="581"/>
        <w:jc w:val="left"/>
        <w:rPr>
          <w:rFonts w:ascii="Helvetica"/>
          <w:sz w:val="18"/>
        </w:rPr>
      </w:pPr>
      <w:r>
        <w:rPr>
          <w:rFonts w:ascii="Helvetica"/>
          <w:b/>
          <w:sz w:val="18"/>
        </w:rPr>
        <w:t>REPORTS</w:t>
      </w:r>
      <w:r>
        <w:rPr>
          <w:rFonts w:ascii="Helvetica"/>
          <w:b/>
          <w:spacing w:val="-2"/>
          <w:sz w:val="18"/>
        </w:rPr>
        <w:t> </w:t>
      </w:r>
      <w:r>
        <w:rPr>
          <w:rFonts w:ascii="Helvetica"/>
          <w:b/>
          <w:sz w:val="18"/>
        </w:rPr>
        <w:t>OF</w:t>
      </w:r>
      <w:r>
        <w:rPr>
          <w:rFonts w:ascii="Helvetica"/>
          <w:b/>
          <w:spacing w:val="-1"/>
          <w:sz w:val="18"/>
        </w:rPr>
        <w:t> </w:t>
      </w:r>
      <w:r>
        <w:rPr>
          <w:rFonts w:ascii="Helvetica"/>
          <w:b/>
          <w:sz w:val="18"/>
        </w:rPr>
        <w:t>CHAIRS</w:t>
      </w:r>
      <w:r>
        <w:rPr>
          <w:rFonts w:ascii="Helvetica"/>
          <w:b/>
          <w:spacing w:val="-1"/>
          <w:sz w:val="18"/>
        </w:rPr>
        <w:t> </w:t>
      </w:r>
      <w:r>
        <w:rPr>
          <w:rFonts w:ascii="Helvetica"/>
          <w:b/>
          <w:sz w:val="18"/>
        </w:rPr>
        <w:t>AND BOARD</w:t>
      </w:r>
      <w:r>
        <w:rPr>
          <w:rFonts w:ascii="Helvetica"/>
          <w:b/>
          <w:spacing w:val="-1"/>
          <w:sz w:val="18"/>
        </w:rPr>
        <w:t> </w:t>
      </w:r>
      <w:r>
        <w:rPr>
          <w:rFonts w:ascii="Helvetica"/>
          <w:b/>
          <w:spacing w:val="-2"/>
          <w:sz w:val="18"/>
        </w:rPr>
        <w:t>COMMITTEES</w:t>
      </w:r>
      <w:r>
        <w:rPr>
          <w:rFonts w:ascii="Helvetica"/>
          <w:b/>
          <w:sz w:val="18"/>
        </w:rPr>
        <w:tab/>
      </w:r>
      <w:r>
        <w:rPr>
          <w:rFonts w:ascii="Helvetica"/>
          <w:sz w:val="18"/>
        </w:rPr>
        <w:t>(</w:t>
      </w:r>
      <w:r>
        <w:rPr>
          <w:rFonts w:ascii="Helvetica"/>
          <w:sz w:val="18"/>
          <w:u w:val="single"/>
        </w:rPr>
        <w:t>Limited</w:t>
      </w:r>
      <w:r>
        <w:rPr>
          <w:rFonts w:ascii="Helvetica"/>
          <w:spacing w:val="-7"/>
          <w:sz w:val="18"/>
          <w:u w:val="single"/>
        </w:rPr>
        <w:t> </w:t>
      </w:r>
      <w:r>
        <w:rPr>
          <w:rFonts w:ascii="Helvetica"/>
          <w:sz w:val="18"/>
          <w:u w:val="single"/>
        </w:rPr>
        <w:t>to</w:t>
      </w:r>
      <w:r>
        <w:rPr>
          <w:rFonts w:ascii="Helvetica"/>
          <w:spacing w:val="-2"/>
          <w:sz w:val="18"/>
          <w:u w:val="single"/>
        </w:rPr>
        <w:t> </w:t>
      </w:r>
      <w:r>
        <w:rPr>
          <w:rFonts w:ascii="Helvetica"/>
          <w:sz w:val="18"/>
          <w:u w:val="single"/>
        </w:rPr>
        <w:t>three</w:t>
      </w:r>
      <w:r>
        <w:rPr>
          <w:rFonts w:ascii="Helvetica"/>
          <w:spacing w:val="-3"/>
          <w:sz w:val="18"/>
          <w:u w:val="single"/>
        </w:rPr>
        <w:t> </w:t>
      </w:r>
      <w:r>
        <w:rPr>
          <w:rFonts w:ascii="Helvetica"/>
          <w:sz w:val="18"/>
          <w:u w:val="single"/>
        </w:rPr>
        <w:t>(3)</w:t>
      </w:r>
      <w:r>
        <w:rPr>
          <w:rFonts w:ascii="Helvetica"/>
          <w:spacing w:val="-5"/>
          <w:sz w:val="18"/>
          <w:u w:val="single"/>
        </w:rPr>
        <w:t> </w:t>
      </w:r>
      <w:r>
        <w:rPr>
          <w:rFonts w:ascii="Helvetica"/>
          <w:sz w:val="18"/>
          <w:u w:val="single"/>
        </w:rPr>
        <w:t>minutes</w:t>
      </w:r>
      <w:r>
        <w:rPr>
          <w:rFonts w:ascii="Helvetica"/>
          <w:spacing w:val="-5"/>
          <w:sz w:val="18"/>
          <w:u w:val="single"/>
        </w:rPr>
        <w:t> </w:t>
      </w:r>
      <w:r>
        <w:rPr>
          <w:rFonts w:ascii="Helvetica"/>
          <w:spacing w:val="-2"/>
          <w:sz w:val="18"/>
          <w:u w:val="single"/>
        </w:rPr>
        <w:t>each</w:t>
      </w:r>
      <w:r>
        <w:rPr>
          <w:rFonts w:ascii="Helvetica"/>
          <w:spacing w:val="-2"/>
          <w:sz w:val="18"/>
        </w:rPr>
        <w:t>)</w:t>
      </w:r>
    </w:p>
    <w:p>
      <w:pPr>
        <w:pStyle w:val="ListParagraph"/>
        <w:numPr>
          <w:ilvl w:val="1"/>
          <w:numId w:val="8"/>
        </w:numPr>
        <w:tabs>
          <w:tab w:pos="2158" w:val="left" w:leader="none"/>
        </w:tabs>
        <w:spacing w:line="211" w:lineRule="exact" w:before="51" w:after="0"/>
        <w:ind w:left="2158" w:right="0" w:hanging="358"/>
        <w:jc w:val="left"/>
        <w:rPr>
          <w:rFonts w:ascii="Helvetica" w:hAnsi="Helvetica"/>
          <w:sz w:val="18"/>
        </w:rPr>
      </w:pPr>
      <w:r>
        <w:rPr>
          <w:rFonts w:ascii="Helvetica" w:hAnsi="Helvetica"/>
          <w:sz w:val="18"/>
        </w:rPr>
        <w:t>Chair’s</w:t>
      </w:r>
      <w:r>
        <w:rPr>
          <w:rFonts w:ascii="Helvetica" w:hAnsi="Helvetica"/>
          <w:spacing w:val="-6"/>
          <w:sz w:val="18"/>
        </w:rPr>
        <w:t> </w:t>
      </w:r>
      <w:r>
        <w:rPr>
          <w:rFonts w:ascii="Helvetica" w:hAnsi="Helvetica"/>
          <w:spacing w:val="-2"/>
          <w:sz w:val="18"/>
        </w:rPr>
        <w:t>Report</w:t>
      </w:r>
    </w:p>
    <w:p>
      <w:pPr>
        <w:pStyle w:val="ListParagraph"/>
        <w:numPr>
          <w:ilvl w:val="1"/>
          <w:numId w:val="8"/>
        </w:numPr>
        <w:tabs>
          <w:tab w:pos="2158" w:val="left" w:leader="none"/>
        </w:tabs>
        <w:spacing w:line="206" w:lineRule="exact" w:before="0" w:after="0"/>
        <w:ind w:left="2158" w:right="0" w:hanging="358"/>
        <w:jc w:val="left"/>
        <w:rPr>
          <w:rFonts w:ascii="Helvetica" w:hAnsi="Helvetica"/>
          <w:sz w:val="18"/>
        </w:rPr>
      </w:pPr>
      <w:r>
        <w:rPr>
          <w:rFonts w:ascii="Helvetica" w:hAnsi="Helvetica"/>
          <w:sz w:val="18"/>
        </w:rPr>
        <w:t>Community</w:t>
      </w:r>
      <w:r>
        <w:rPr>
          <w:rFonts w:ascii="Helvetica" w:hAnsi="Helvetica"/>
          <w:spacing w:val="-2"/>
          <w:sz w:val="18"/>
        </w:rPr>
        <w:t> </w:t>
      </w:r>
      <w:r>
        <w:rPr>
          <w:rFonts w:ascii="Helvetica" w:hAnsi="Helvetica"/>
          <w:sz w:val="18"/>
        </w:rPr>
        <w:t>Partnerships</w:t>
      </w:r>
      <w:r>
        <w:rPr>
          <w:rFonts w:ascii="Helvetica" w:hAnsi="Helvetica"/>
          <w:spacing w:val="-1"/>
          <w:sz w:val="18"/>
        </w:rPr>
        <w:t> </w:t>
      </w:r>
      <w:r>
        <w:rPr>
          <w:rFonts w:ascii="Helvetica" w:hAnsi="Helvetica"/>
          <w:sz w:val="18"/>
        </w:rPr>
        <w:t>and</w:t>
      </w:r>
      <w:r>
        <w:rPr>
          <w:rFonts w:ascii="Helvetica" w:hAnsi="Helvetica"/>
          <w:spacing w:val="-4"/>
          <w:sz w:val="18"/>
        </w:rPr>
        <w:t> </w:t>
      </w:r>
      <w:r>
        <w:rPr>
          <w:rFonts w:ascii="Helvetica" w:hAnsi="Helvetica"/>
          <w:sz w:val="18"/>
        </w:rPr>
        <w:t>Community</w:t>
      </w:r>
      <w:r>
        <w:rPr>
          <w:rFonts w:ascii="Helvetica" w:hAnsi="Helvetica"/>
          <w:spacing w:val="-1"/>
          <w:sz w:val="18"/>
        </w:rPr>
        <w:t> </w:t>
      </w:r>
      <w:r>
        <w:rPr>
          <w:rFonts w:ascii="Helvetica" w:hAnsi="Helvetica"/>
          <w:sz w:val="18"/>
        </w:rPr>
        <w:t>Outreach</w:t>
      </w:r>
      <w:r>
        <w:rPr>
          <w:rFonts w:ascii="Helvetica" w:hAnsi="Helvetica"/>
          <w:spacing w:val="-1"/>
          <w:sz w:val="18"/>
        </w:rPr>
        <w:t> </w:t>
      </w:r>
      <w:r>
        <w:rPr>
          <w:rFonts w:ascii="Helvetica" w:hAnsi="Helvetica"/>
          <w:sz w:val="18"/>
        </w:rPr>
        <w:t>–</w:t>
      </w:r>
      <w:r>
        <w:rPr>
          <w:rFonts w:ascii="Helvetica" w:hAnsi="Helvetica"/>
          <w:spacing w:val="-1"/>
          <w:sz w:val="18"/>
        </w:rPr>
        <w:t> </w:t>
      </w:r>
      <w:r>
        <w:rPr>
          <w:rFonts w:ascii="Helvetica" w:hAnsi="Helvetica"/>
          <w:sz w:val="18"/>
        </w:rPr>
        <w:t>Kate</w:t>
      </w:r>
      <w:r>
        <w:rPr>
          <w:rFonts w:ascii="Helvetica" w:hAnsi="Helvetica"/>
          <w:spacing w:val="-4"/>
          <w:sz w:val="18"/>
        </w:rPr>
        <w:t> </w:t>
      </w:r>
      <w:r>
        <w:rPr>
          <w:rFonts w:ascii="Helvetica" w:hAnsi="Helvetica"/>
          <w:sz w:val="18"/>
        </w:rPr>
        <w:t>Ozawa,</w:t>
      </w:r>
      <w:r>
        <w:rPr>
          <w:rFonts w:ascii="Helvetica" w:hAnsi="Helvetica"/>
          <w:spacing w:val="-2"/>
          <w:sz w:val="18"/>
        </w:rPr>
        <w:t> Chair</w:t>
      </w:r>
    </w:p>
    <w:p>
      <w:pPr>
        <w:pStyle w:val="ListParagraph"/>
        <w:numPr>
          <w:ilvl w:val="1"/>
          <w:numId w:val="8"/>
        </w:numPr>
        <w:tabs>
          <w:tab w:pos="2159" w:val="left" w:leader="none"/>
        </w:tabs>
        <w:spacing w:line="206" w:lineRule="exact" w:before="0" w:after="0"/>
        <w:ind w:left="2159" w:right="0" w:hanging="359"/>
        <w:jc w:val="left"/>
        <w:rPr>
          <w:rFonts w:ascii="Helvetica" w:hAnsi="Helvetica"/>
          <w:sz w:val="18"/>
        </w:rPr>
      </w:pPr>
      <w:r>
        <w:rPr>
          <w:rFonts w:ascii="Helvetica" w:hAnsi="Helvetica"/>
          <w:sz w:val="18"/>
        </w:rPr>
        <w:t>Community</w:t>
      </w:r>
      <w:r>
        <w:rPr>
          <w:rFonts w:ascii="Helvetica" w:hAnsi="Helvetica"/>
          <w:spacing w:val="-3"/>
          <w:sz w:val="18"/>
        </w:rPr>
        <w:t> </w:t>
      </w:r>
      <w:r>
        <w:rPr>
          <w:rFonts w:ascii="Helvetica" w:hAnsi="Helvetica"/>
          <w:sz w:val="18"/>
        </w:rPr>
        <w:t>Recognition</w:t>
      </w:r>
      <w:r>
        <w:rPr>
          <w:rFonts w:ascii="Helvetica" w:hAnsi="Helvetica"/>
          <w:spacing w:val="-3"/>
          <w:sz w:val="18"/>
        </w:rPr>
        <w:t> </w:t>
      </w:r>
      <w:r>
        <w:rPr>
          <w:rFonts w:ascii="Helvetica" w:hAnsi="Helvetica"/>
          <w:sz w:val="18"/>
        </w:rPr>
        <w:t>and</w:t>
      </w:r>
      <w:r>
        <w:rPr>
          <w:rFonts w:ascii="Helvetica" w:hAnsi="Helvetica"/>
          <w:spacing w:val="-3"/>
          <w:sz w:val="18"/>
        </w:rPr>
        <w:t> </w:t>
      </w:r>
      <w:r>
        <w:rPr>
          <w:rFonts w:ascii="Helvetica" w:hAnsi="Helvetica"/>
          <w:sz w:val="18"/>
        </w:rPr>
        <w:t>Service</w:t>
      </w:r>
      <w:r>
        <w:rPr>
          <w:rFonts w:ascii="Helvetica" w:hAnsi="Helvetica"/>
          <w:spacing w:val="-4"/>
          <w:sz w:val="18"/>
        </w:rPr>
        <w:t> </w:t>
      </w:r>
      <w:r>
        <w:rPr>
          <w:rFonts w:ascii="Helvetica" w:hAnsi="Helvetica"/>
          <w:sz w:val="18"/>
        </w:rPr>
        <w:t>Awards</w:t>
      </w:r>
      <w:r>
        <w:rPr>
          <w:rFonts w:ascii="Helvetica" w:hAnsi="Helvetica"/>
          <w:spacing w:val="2"/>
          <w:sz w:val="18"/>
        </w:rPr>
        <w:t> </w:t>
      </w:r>
      <w:r>
        <w:rPr>
          <w:rFonts w:ascii="Helvetica" w:hAnsi="Helvetica"/>
          <w:sz w:val="18"/>
        </w:rPr>
        <w:t>–</w:t>
      </w:r>
      <w:r>
        <w:rPr>
          <w:rFonts w:ascii="Helvetica" w:hAnsi="Helvetica"/>
          <w:spacing w:val="-5"/>
          <w:sz w:val="18"/>
        </w:rPr>
        <w:t> </w:t>
      </w:r>
      <w:r>
        <w:rPr>
          <w:rFonts w:ascii="Helvetica" w:hAnsi="Helvetica"/>
          <w:sz w:val="18"/>
        </w:rPr>
        <w:t>Josie</w:t>
      </w:r>
      <w:r>
        <w:rPr>
          <w:rFonts w:ascii="Helvetica" w:hAnsi="Helvetica"/>
          <w:spacing w:val="-6"/>
          <w:sz w:val="18"/>
        </w:rPr>
        <w:t> </w:t>
      </w:r>
      <w:r>
        <w:rPr>
          <w:rFonts w:ascii="Helvetica" w:hAnsi="Helvetica"/>
          <w:sz w:val="18"/>
        </w:rPr>
        <w:t>Ka‘anehe,</w:t>
      </w:r>
      <w:r>
        <w:rPr>
          <w:rFonts w:ascii="Helvetica" w:hAnsi="Helvetica"/>
          <w:spacing w:val="-3"/>
          <w:sz w:val="18"/>
        </w:rPr>
        <w:t> </w:t>
      </w:r>
      <w:r>
        <w:rPr>
          <w:rFonts w:ascii="Helvetica" w:hAnsi="Helvetica"/>
          <w:spacing w:val="-2"/>
          <w:sz w:val="18"/>
        </w:rPr>
        <w:t>Chair</w:t>
      </w:r>
    </w:p>
    <w:p>
      <w:pPr>
        <w:pStyle w:val="ListParagraph"/>
        <w:numPr>
          <w:ilvl w:val="1"/>
          <w:numId w:val="8"/>
        </w:numPr>
        <w:tabs>
          <w:tab w:pos="2159" w:val="left" w:leader="none"/>
        </w:tabs>
        <w:spacing w:line="211" w:lineRule="exact" w:before="0" w:after="0"/>
        <w:ind w:left="2159" w:right="0" w:hanging="359"/>
        <w:jc w:val="left"/>
        <w:rPr>
          <w:rFonts w:ascii="Helvetica" w:hAnsi="Helvetica"/>
          <w:sz w:val="18"/>
        </w:rPr>
      </w:pPr>
      <w:r>
        <w:rPr>
          <w:rFonts w:ascii="Helvetica" w:hAnsi="Helvetica"/>
          <w:sz w:val="18"/>
        </w:rPr>
        <w:t>Community</w:t>
      </w:r>
      <w:r>
        <w:rPr>
          <w:rFonts w:ascii="Helvetica" w:hAnsi="Helvetica"/>
          <w:spacing w:val="-2"/>
          <w:sz w:val="18"/>
        </w:rPr>
        <w:t> </w:t>
      </w:r>
      <w:r>
        <w:rPr>
          <w:rFonts w:ascii="Helvetica" w:hAnsi="Helvetica"/>
          <w:sz w:val="18"/>
        </w:rPr>
        <w:t>Maintenance</w:t>
      </w:r>
      <w:r>
        <w:rPr>
          <w:rFonts w:ascii="Helvetica" w:hAnsi="Helvetica"/>
          <w:spacing w:val="-4"/>
          <w:sz w:val="18"/>
        </w:rPr>
        <w:t> </w:t>
      </w:r>
      <w:r>
        <w:rPr>
          <w:rFonts w:ascii="Helvetica" w:hAnsi="Helvetica"/>
          <w:sz w:val="18"/>
        </w:rPr>
        <w:t>and</w:t>
      </w:r>
      <w:r>
        <w:rPr>
          <w:rFonts w:ascii="Helvetica" w:hAnsi="Helvetica"/>
          <w:spacing w:val="-6"/>
          <w:sz w:val="18"/>
        </w:rPr>
        <w:t> </w:t>
      </w:r>
      <w:r>
        <w:rPr>
          <w:rFonts w:ascii="Helvetica" w:hAnsi="Helvetica"/>
          <w:sz w:val="18"/>
        </w:rPr>
        <w:t>Walk</w:t>
      </w:r>
      <w:r>
        <w:rPr>
          <w:rFonts w:ascii="Helvetica" w:hAnsi="Helvetica"/>
          <w:spacing w:val="-1"/>
          <w:sz w:val="18"/>
        </w:rPr>
        <w:t> </w:t>
      </w:r>
      <w:r>
        <w:rPr>
          <w:rFonts w:ascii="Helvetica" w:hAnsi="Helvetica"/>
          <w:sz w:val="18"/>
        </w:rPr>
        <w:t>Audit</w:t>
      </w:r>
      <w:r>
        <w:rPr>
          <w:rFonts w:ascii="Helvetica" w:hAnsi="Helvetica"/>
          <w:spacing w:val="1"/>
          <w:sz w:val="18"/>
        </w:rPr>
        <w:t> </w:t>
      </w:r>
      <w:r>
        <w:rPr>
          <w:rFonts w:ascii="Helvetica" w:hAnsi="Helvetica"/>
          <w:sz w:val="18"/>
        </w:rPr>
        <w:t>–</w:t>
      </w:r>
      <w:r>
        <w:rPr>
          <w:rFonts w:ascii="Helvetica" w:hAnsi="Helvetica"/>
          <w:spacing w:val="-1"/>
          <w:sz w:val="18"/>
        </w:rPr>
        <w:t> </w:t>
      </w:r>
      <w:r>
        <w:rPr>
          <w:rFonts w:ascii="Helvetica" w:hAnsi="Helvetica"/>
          <w:sz w:val="18"/>
        </w:rPr>
        <w:t>Ken</w:t>
      </w:r>
      <w:r>
        <w:rPr>
          <w:rFonts w:ascii="Helvetica" w:hAnsi="Helvetica"/>
          <w:spacing w:val="-2"/>
          <w:sz w:val="18"/>
        </w:rPr>
        <w:t> </w:t>
      </w:r>
      <w:r>
        <w:rPr>
          <w:rFonts w:ascii="Helvetica" w:hAnsi="Helvetica"/>
          <w:sz w:val="18"/>
        </w:rPr>
        <w:t>Inouye</w:t>
      </w:r>
      <w:r>
        <w:rPr>
          <w:rFonts w:ascii="Helvetica" w:hAnsi="Helvetica"/>
          <w:spacing w:val="-2"/>
          <w:sz w:val="18"/>
        </w:rPr>
        <w:t> </w:t>
      </w:r>
      <w:r>
        <w:rPr>
          <w:rFonts w:ascii="Helvetica" w:hAnsi="Helvetica"/>
          <w:sz w:val="18"/>
        </w:rPr>
        <w:t>&amp;</w:t>
      </w:r>
      <w:r>
        <w:rPr>
          <w:rFonts w:ascii="Helvetica" w:hAnsi="Helvetica"/>
          <w:spacing w:val="-2"/>
          <w:sz w:val="18"/>
        </w:rPr>
        <w:t> </w:t>
      </w:r>
      <w:r>
        <w:rPr>
          <w:rFonts w:ascii="Helvetica" w:hAnsi="Helvetica"/>
          <w:sz w:val="18"/>
        </w:rPr>
        <w:t>Skyler</w:t>
      </w:r>
      <w:r>
        <w:rPr>
          <w:rFonts w:ascii="Helvetica" w:hAnsi="Helvetica"/>
          <w:spacing w:val="-2"/>
          <w:sz w:val="18"/>
        </w:rPr>
        <w:t> </w:t>
      </w:r>
      <w:r>
        <w:rPr>
          <w:rFonts w:ascii="Helvetica" w:hAnsi="Helvetica"/>
          <w:sz w:val="18"/>
        </w:rPr>
        <w:t>Ross,</w:t>
      </w:r>
      <w:r>
        <w:rPr>
          <w:rFonts w:ascii="Helvetica" w:hAnsi="Helvetica"/>
          <w:spacing w:val="-2"/>
          <w:sz w:val="18"/>
        </w:rPr>
        <w:t> </w:t>
      </w:r>
      <w:r>
        <w:rPr>
          <w:rFonts w:ascii="Helvetica" w:hAnsi="Helvetica"/>
          <w:sz w:val="18"/>
        </w:rPr>
        <w:t>Co-</w:t>
      </w:r>
      <w:r>
        <w:rPr>
          <w:rFonts w:ascii="Helvetica" w:hAnsi="Helvetica"/>
          <w:spacing w:val="-3"/>
          <w:sz w:val="18"/>
        </w:rPr>
        <w:t> </w:t>
      </w:r>
      <w:r>
        <w:rPr>
          <w:rFonts w:ascii="Helvetica" w:hAnsi="Helvetica"/>
          <w:spacing w:val="-2"/>
          <w:sz w:val="18"/>
        </w:rPr>
        <w:t>Chairs</w:t>
      </w:r>
    </w:p>
    <w:p>
      <w:pPr>
        <w:pStyle w:val="ListParagraph"/>
        <w:numPr>
          <w:ilvl w:val="2"/>
          <w:numId w:val="8"/>
        </w:numPr>
        <w:tabs>
          <w:tab w:pos="2720" w:val="left" w:leader="none"/>
        </w:tabs>
        <w:spacing w:line="211" w:lineRule="exact" w:before="53" w:after="0"/>
        <w:ind w:left="2720" w:right="0" w:hanging="200"/>
        <w:jc w:val="left"/>
        <w:rPr>
          <w:rFonts w:ascii="Helvetica"/>
          <w:sz w:val="18"/>
        </w:rPr>
      </w:pPr>
      <w:r>
        <w:rPr>
          <w:rFonts w:ascii="Helvetica"/>
          <w:sz w:val="18"/>
        </w:rPr>
        <w:t>Neighborhood</w:t>
      </w:r>
      <w:r>
        <w:rPr>
          <w:rFonts w:ascii="Helvetica"/>
          <w:spacing w:val="-6"/>
          <w:sz w:val="18"/>
        </w:rPr>
        <w:t> </w:t>
      </w:r>
      <w:r>
        <w:rPr>
          <w:rFonts w:ascii="Helvetica"/>
          <w:sz w:val="18"/>
        </w:rPr>
        <w:t>Board</w:t>
      </w:r>
      <w:r>
        <w:rPr>
          <w:rFonts w:ascii="Helvetica"/>
          <w:spacing w:val="-5"/>
          <w:sz w:val="18"/>
        </w:rPr>
        <w:t> </w:t>
      </w:r>
      <w:r>
        <w:rPr>
          <w:rFonts w:ascii="Helvetica"/>
          <w:sz w:val="18"/>
        </w:rPr>
        <w:t>Walk</w:t>
      </w:r>
      <w:r>
        <w:rPr>
          <w:rFonts w:ascii="Helvetica"/>
          <w:spacing w:val="-4"/>
          <w:sz w:val="18"/>
        </w:rPr>
        <w:t> </w:t>
      </w:r>
      <w:r>
        <w:rPr>
          <w:rFonts w:ascii="Helvetica"/>
          <w:sz w:val="18"/>
        </w:rPr>
        <w:t>Form:</w:t>
      </w:r>
      <w:r>
        <w:rPr>
          <w:rFonts w:ascii="Helvetica"/>
          <w:spacing w:val="-1"/>
          <w:sz w:val="18"/>
        </w:rPr>
        <w:t> </w:t>
      </w:r>
      <w:hyperlink r:id="rId86">
        <w:r>
          <w:rPr>
            <w:rFonts w:ascii="Helvetica"/>
            <w:color w:val="0000FF"/>
            <w:spacing w:val="-2"/>
            <w:sz w:val="18"/>
            <w:u w:val="single" w:color="0000FF"/>
          </w:rPr>
          <w:t>https://forms.gle/3YeivtfDyT6VaAi1A</w:t>
        </w:r>
      </w:hyperlink>
    </w:p>
    <w:p>
      <w:pPr>
        <w:pStyle w:val="ListParagraph"/>
        <w:numPr>
          <w:ilvl w:val="1"/>
          <w:numId w:val="8"/>
        </w:numPr>
        <w:tabs>
          <w:tab w:pos="2158" w:val="left" w:leader="none"/>
        </w:tabs>
        <w:spacing w:line="206" w:lineRule="exact" w:before="0" w:after="0"/>
        <w:ind w:left="2158" w:right="0" w:hanging="358"/>
        <w:jc w:val="left"/>
        <w:rPr>
          <w:rFonts w:ascii="Helvetica" w:hAnsi="Helvetica"/>
          <w:sz w:val="18"/>
        </w:rPr>
      </w:pPr>
      <w:r>
        <w:rPr>
          <w:rFonts w:ascii="Helvetica" w:hAnsi="Helvetica"/>
          <w:sz w:val="18"/>
        </w:rPr>
        <w:t>Planning,</w:t>
      </w:r>
      <w:r>
        <w:rPr>
          <w:rFonts w:ascii="Helvetica" w:hAnsi="Helvetica"/>
          <w:spacing w:val="-6"/>
          <w:sz w:val="18"/>
        </w:rPr>
        <w:t> </w:t>
      </w:r>
      <w:r>
        <w:rPr>
          <w:rFonts w:ascii="Helvetica" w:hAnsi="Helvetica"/>
          <w:sz w:val="18"/>
        </w:rPr>
        <w:t>Zoning,</w:t>
      </w:r>
      <w:r>
        <w:rPr>
          <w:rFonts w:ascii="Helvetica" w:hAnsi="Helvetica"/>
          <w:spacing w:val="-4"/>
          <w:sz w:val="18"/>
        </w:rPr>
        <w:t> </w:t>
      </w:r>
      <w:r>
        <w:rPr>
          <w:rFonts w:ascii="Helvetica" w:hAnsi="Helvetica"/>
          <w:sz w:val="18"/>
        </w:rPr>
        <w:t>Sustainable</w:t>
      </w:r>
      <w:r>
        <w:rPr>
          <w:rFonts w:ascii="Helvetica" w:hAnsi="Helvetica"/>
          <w:spacing w:val="-7"/>
          <w:sz w:val="18"/>
        </w:rPr>
        <w:t> </w:t>
      </w:r>
      <w:r>
        <w:rPr>
          <w:rFonts w:ascii="Helvetica" w:hAnsi="Helvetica"/>
          <w:sz w:val="18"/>
        </w:rPr>
        <w:t>Development,</w:t>
      </w:r>
      <w:r>
        <w:rPr>
          <w:rFonts w:ascii="Helvetica" w:hAnsi="Helvetica"/>
          <w:spacing w:val="-6"/>
          <w:sz w:val="18"/>
        </w:rPr>
        <w:t> </w:t>
      </w:r>
      <w:r>
        <w:rPr>
          <w:rFonts w:ascii="Helvetica" w:hAnsi="Helvetica"/>
          <w:sz w:val="18"/>
        </w:rPr>
        <w:t>and</w:t>
      </w:r>
      <w:r>
        <w:rPr>
          <w:rFonts w:ascii="Helvetica" w:hAnsi="Helvetica"/>
          <w:spacing w:val="-4"/>
          <w:sz w:val="18"/>
        </w:rPr>
        <w:t> </w:t>
      </w:r>
      <w:r>
        <w:rPr>
          <w:rFonts w:ascii="Helvetica" w:hAnsi="Helvetica"/>
          <w:sz w:val="18"/>
        </w:rPr>
        <w:t>Climate</w:t>
      </w:r>
      <w:r>
        <w:rPr>
          <w:rFonts w:ascii="Helvetica" w:hAnsi="Helvetica"/>
          <w:spacing w:val="-4"/>
          <w:sz w:val="18"/>
        </w:rPr>
        <w:t> </w:t>
      </w:r>
      <w:r>
        <w:rPr>
          <w:rFonts w:ascii="Helvetica" w:hAnsi="Helvetica"/>
          <w:sz w:val="18"/>
        </w:rPr>
        <w:t>Resilience</w:t>
      </w:r>
      <w:r>
        <w:rPr>
          <w:rFonts w:ascii="Helvetica" w:hAnsi="Helvetica"/>
          <w:spacing w:val="4"/>
          <w:sz w:val="18"/>
        </w:rPr>
        <w:t> </w:t>
      </w:r>
      <w:r>
        <w:rPr>
          <w:rFonts w:ascii="Helvetica" w:hAnsi="Helvetica"/>
          <w:sz w:val="18"/>
        </w:rPr>
        <w:t>–</w:t>
      </w:r>
      <w:r>
        <w:rPr>
          <w:rFonts w:ascii="Helvetica" w:hAnsi="Helvetica"/>
          <w:spacing w:val="-6"/>
          <w:sz w:val="18"/>
        </w:rPr>
        <w:t> </w:t>
      </w:r>
      <w:r>
        <w:rPr>
          <w:rFonts w:ascii="Helvetica" w:hAnsi="Helvetica"/>
          <w:sz w:val="18"/>
        </w:rPr>
        <w:t>Trevor</w:t>
      </w:r>
      <w:r>
        <w:rPr>
          <w:rFonts w:ascii="Helvetica" w:hAnsi="Helvetica"/>
          <w:spacing w:val="-4"/>
          <w:sz w:val="18"/>
        </w:rPr>
        <w:t> </w:t>
      </w:r>
      <w:r>
        <w:rPr>
          <w:rFonts w:ascii="Helvetica" w:hAnsi="Helvetica"/>
          <w:sz w:val="18"/>
        </w:rPr>
        <w:t>Nagamine,</w:t>
      </w:r>
      <w:r>
        <w:rPr>
          <w:rFonts w:ascii="Helvetica" w:hAnsi="Helvetica"/>
          <w:spacing w:val="-3"/>
          <w:sz w:val="18"/>
        </w:rPr>
        <w:t> </w:t>
      </w:r>
      <w:r>
        <w:rPr>
          <w:rFonts w:ascii="Helvetica" w:hAnsi="Helvetica"/>
          <w:spacing w:val="-2"/>
          <w:sz w:val="18"/>
        </w:rPr>
        <w:t>Chair</w:t>
      </w:r>
    </w:p>
    <w:p>
      <w:pPr>
        <w:pStyle w:val="ListParagraph"/>
        <w:numPr>
          <w:ilvl w:val="1"/>
          <w:numId w:val="8"/>
        </w:numPr>
        <w:tabs>
          <w:tab w:pos="2159" w:val="left" w:leader="none"/>
        </w:tabs>
        <w:spacing w:line="206" w:lineRule="exact" w:before="0" w:after="0"/>
        <w:ind w:left="2159" w:right="0" w:hanging="359"/>
        <w:jc w:val="left"/>
        <w:rPr>
          <w:rFonts w:ascii="Helvetica" w:hAnsi="Helvetica"/>
          <w:sz w:val="18"/>
        </w:rPr>
      </w:pPr>
      <w:r>
        <w:rPr>
          <w:rFonts w:ascii="Helvetica" w:hAnsi="Helvetica"/>
          <w:sz w:val="18"/>
        </w:rPr>
        <w:t>Transportation</w:t>
      </w:r>
      <w:r>
        <w:rPr>
          <w:rFonts w:ascii="Helvetica" w:hAnsi="Helvetica"/>
          <w:spacing w:val="-4"/>
          <w:sz w:val="18"/>
        </w:rPr>
        <w:t> </w:t>
      </w:r>
      <w:r>
        <w:rPr>
          <w:rFonts w:ascii="Helvetica" w:hAnsi="Helvetica"/>
          <w:sz w:val="18"/>
        </w:rPr>
        <w:t>&amp;</w:t>
      </w:r>
      <w:r>
        <w:rPr>
          <w:rFonts w:ascii="Helvetica" w:hAnsi="Helvetica"/>
          <w:spacing w:val="-2"/>
          <w:sz w:val="18"/>
        </w:rPr>
        <w:t> </w:t>
      </w:r>
      <w:r>
        <w:rPr>
          <w:rFonts w:ascii="Helvetica" w:hAnsi="Helvetica"/>
          <w:sz w:val="18"/>
        </w:rPr>
        <w:t>OMPO</w:t>
      </w:r>
      <w:r>
        <w:rPr>
          <w:rFonts w:ascii="Helvetica" w:hAnsi="Helvetica"/>
          <w:spacing w:val="-1"/>
          <w:sz w:val="18"/>
        </w:rPr>
        <w:t> </w:t>
      </w:r>
      <w:r>
        <w:rPr>
          <w:rFonts w:ascii="Helvetica" w:hAnsi="Helvetica"/>
          <w:sz w:val="18"/>
        </w:rPr>
        <w:t>–</w:t>
      </w:r>
      <w:r>
        <w:rPr>
          <w:rFonts w:ascii="Helvetica" w:hAnsi="Helvetica"/>
          <w:spacing w:val="-1"/>
          <w:sz w:val="18"/>
        </w:rPr>
        <w:t> </w:t>
      </w:r>
      <w:r>
        <w:rPr>
          <w:rFonts w:ascii="Helvetica" w:hAnsi="Helvetica"/>
          <w:sz w:val="18"/>
        </w:rPr>
        <w:t>Ed</w:t>
      </w:r>
      <w:r>
        <w:rPr>
          <w:rFonts w:ascii="Helvetica" w:hAnsi="Helvetica"/>
          <w:spacing w:val="-6"/>
          <w:sz w:val="18"/>
        </w:rPr>
        <w:t> </w:t>
      </w:r>
      <w:r>
        <w:rPr>
          <w:rFonts w:ascii="Helvetica" w:hAnsi="Helvetica"/>
          <w:sz w:val="18"/>
        </w:rPr>
        <w:t>Flores,</w:t>
      </w:r>
      <w:r>
        <w:rPr>
          <w:rFonts w:ascii="Helvetica" w:hAnsi="Helvetica"/>
          <w:spacing w:val="-2"/>
          <w:sz w:val="18"/>
        </w:rPr>
        <w:t> </w:t>
      </w:r>
      <w:r>
        <w:rPr>
          <w:rFonts w:ascii="Helvetica" w:hAnsi="Helvetica"/>
          <w:spacing w:val="-4"/>
          <w:sz w:val="18"/>
        </w:rPr>
        <w:t>Chair</w:t>
      </w:r>
    </w:p>
    <w:p>
      <w:pPr>
        <w:pStyle w:val="ListParagraph"/>
        <w:numPr>
          <w:ilvl w:val="1"/>
          <w:numId w:val="8"/>
        </w:numPr>
        <w:tabs>
          <w:tab w:pos="2159" w:val="left" w:leader="none"/>
        </w:tabs>
        <w:spacing w:line="208" w:lineRule="exact" w:before="0" w:after="0"/>
        <w:ind w:left="2159" w:right="0" w:hanging="359"/>
        <w:jc w:val="left"/>
        <w:rPr>
          <w:rFonts w:ascii="Helvetica" w:hAnsi="Helvetica"/>
          <w:sz w:val="18"/>
        </w:rPr>
      </w:pPr>
      <w:r>
        <w:rPr>
          <w:rFonts w:ascii="Helvetica" w:hAnsi="Helvetica"/>
          <w:sz w:val="18"/>
        </w:rPr>
        <w:t>Military</w:t>
      </w:r>
      <w:r>
        <w:rPr>
          <w:rFonts w:ascii="Helvetica" w:hAnsi="Helvetica"/>
          <w:spacing w:val="-5"/>
          <w:sz w:val="18"/>
        </w:rPr>
        <w:t> </w:t>
      </w:r>
      <w:r>
        <w:rPr>
          <w:rFonts w:ascii="Helvetica" w:hAnsi="Helvetica"/>
          <w:sz w:val="18"/>
        </w:rPr>
        <w:t>Affairs</w:t>
      </w:r>
      <w:r>
        <w:rPr>
          <w:rFonts w:ascii="Helvetica" w:hAnsi="Helvetica"/>
          <w:spacing w:val="-4"/>
          <w:sz w:val="18"/>
        </w:rPr>
        <w:t> </w:t>
      </w:r>
      <w:r>
        <w:rPr>
          <w:rFonts w:ascii="Helvetica" w:hAnsi="Helvetica"/>
          <w:sz w:val="18"/>
        </w:rPr>
        <w:t>and</w:t>
      </w:r>
      <w:r>
        <w:rPr>
          <w:rFonts w:ascii="Helvetica" w:hAnsi="Helvetica"/>
          <w:spacing w:val="-2"/>
          <w:sz w:val="18"/>
        </w:rPr>
        <w:t> </w:t>
      </w:r>
      <w:r>
        <w:rPr>
          <w:rFonts w:ascii="Helvetica" w:hAnsi="Helvetica"/>
          <w:sz w:val="18"/>
        </w:rPr>
        <w:t>Emergency</w:t>
      </w:r>
      <w:r>
        <w:rPr>
          <w:rFonts w:ascii="Helvetica" w:hAnsi="Helvetica"/>
          <w:spacing w:val="-5"/>
          <w:sz w:val="18"/>
        </w:rPr>
        <w:t> </w:t>
      </w:r>
      <w:r>
        <w:rPr>
          <w:rFonts w:ascii="Helvetica" w:hAnsi="Helvetica"/>
          <w:sz w:val="18"/>
        </w:rPr>
        <w:t>Management</w:t>
      </w:r>
      <w:r>
        <w:rPr>
          <w:rFonts w:ascii="Helvetica" w:hAnsi="Helvetica"/>
          <w:spacing w:val="-1"/>
          <w:sz w:val="18"/>
        </w:rPr>
        <w:t> </w:t>
      </w:r>
      <w:r>
        <w:rPr>
          <w:rFonts w:ascii="Helvetica" w:hAnsi="Helvetica"/>
          <w:sz w:val="18"/>
        </w:rPr>
        <w:t>–</w:t>
      </w:r>
      <w:r>
        <w:rPr>
          <w:rFonts w:ascii="Helvetica" w:hAnsi="Helvetica"/>
          <w:spacing w:val="-1"/>
          <w:sz w:val="18"/>
        </w:rPr>
        <w:t> </w:t>
      </w:r>
      <w:r>
        <w:rPr>
          <w:rFonts w:ascii="Helvetica" w:hAnsi="Helvetica"/>
          <w:sz w:val="18"/>
        </w:rPr>
        <w:t>Dennis</w:t>
      </w:r>
      <w:r>
        <w:rPr>
          <w:rFonts w:ascii="Helvetica" w:hAnsi="Helvetica"/>
          <w:spacing w:val="-5"/>
          <w:sz w:val="18"/>
        </w:rPr>
        <w:t> </w:t>
      </w:r>
      <w:r>
        <w:rPr>
          <w:rFonts w:ascii="Helvetica" w:hAnsi="Helvetica"/>
          <w:sz w:val="18"/>
        </w:rPr>
        <w:t>Kim,</w:t>
      </w:r>
      <w:r>
        <w:rPr>
          <w:rFonts w:ascii="Helvetica" w:hAnsi="Helvetica"/>
          <w:spacing w:val="-2"/>
          <w:sz w:val="18"/>
        </w:rPr>
        <w:t> Chair</w:t>
      </w:r>
    </w:p>
    <w:p>
      <w:pPr>
        <w:pStyle w:val="ListParagraph"/>
        <w:numPr>
          <w:ilvl w:val="1"/>
          <w:numId w:val="8"/>
        </w:numPr>
        <w:tabs>
          <w:tab w:pos="2159" w:val="left" w:leader="none"/>
        </w:tabs>
        <w:spacing w:line="208" w:lineRule="exact" w:before="0" w:after="0"/>
        <w:ind w:left="2159" w:right="0" w:hanging="359"/>
        <w:jc w:val="left"/>
        <w:rPr>
          <w:rFonts w:ascii="Helvetica" w:hAnsi="Helvetica"/>
          <w:sz w:val="18"/>
        </w:rPr>
      </w:pPr>
      <w:r>
        <w:rPr>
          <w:rFonts w:ascii="Helvetica" w:hAnsi="Helvetica"/>
          <w:sz w:val="18"/>
        </w:rPr>
        <w:t>Health,</w:t>
      </w:r>
      <w:r>
        <w:rPr>
          <w:rFonts w:ascii="Helvetica" w:hAnsi="Helvetica"/>
          <w:spacing w:val="-6"/>
          <w:sz w:val="18"/>
        </w:rPr>
        <w:t> </w:t>
      </w:r>
      <w:r>
        <w:rPr>
          <w:rFonts w:ascii="Helvetica" w:hAnsi="Helvetica"/>
          <w:sz w:val="18"/>
        </w:rPr>
        <w:t>Houselessness,</w:t>
      </w:r>
      <w:r>
        <w:rPr>
          <w:rFonts w:ascii="Helvetica" w:hAnsi="Helvetica"/>
          <w:spacing w:val="-3"/>
          <w:sz w:val="18"/>
        </w:rPr>
        <w:t> </w:t>
      </w:r>
      <w:r>
        <w:rPr>
          <w:rFonts w:ascii="Helvetica" w:hAnsi="Helvetica"/>
          <w:sz w:val="18"/>
        </w:rPr>
        <w:t>and</w:t>
      </w:r>
      <w:r>
        <w:rPr>
          <w:rFonts w:ascii="Helvetica" w:hAnsi="Helvetica"/>
          <w:spacing w:val="-3"/>
          <w:sz w:val="18"/>
        </w:rPr>
        <w:t> </w:t>
      </w:r>
      <w:r>
        <w:rPr>
          <w:rFonts w:ascii="Helvetica" w:hAnsi="Helvetica"/>
          <w:sz w:val="18"/>
        </w:rPr>
        <w:t>Human</w:t>
      </w:r>
      <w:r>
        <w:rPr>
          <w:rFonts w:ascii="Helvetica" w:hAnsi="Helvetica"/>
          <w:spacing w:val="-5"/>
          <w:sz w:val="18"/>
        </w:rPr>
        <w:t> </w:t>
      </w:r>
      <w:r>
        <w:rPr>
          <w:rFonts w:ascii="Helvetica" w:hAnsi="Helvetica"/>
          <w:sz w:val="18"/>
        </w:rPr>
        <w:t>Services</w:t>
      </w:r>
      <w:r>
        <w:rPr>
          <w:rFonts w:ascii="Helvetica" w:hAnsi="Helvetica"/>
          <w:spacing w:val="1"/>
          <w:sz w:val="18"/>
        </w:rPr>
        <w:t> </w:t>
      </w:r>
      <w:r>
        <w:rPr>
          <w:rFonts w:ascii="Helvetica" w:hAnsi="Helvetica"/>
          <w:sz w:val="18"/>
        </w:rPr>
        <w:t>–</w:t>
      </w:r>
      <w:r>
        <w:rPr>
          <w:rFonts w:ascii="Helvetica" w:hAnsi="Helvetica"/>
          <w:spacing w:val="-5"/>
          <w:sz w:val="18"/>
        </w:rPr>
        <w:t> </w:t>
      </w:r>
      <w:r>
        <w:rPr>
          <w:rFonts w:ascii="Helvetica" w:hAnsi="Helvetica"/>
          <w:sz w:val="18"/>
        </w:rPr>
        <w:t>Darsha</w:t>
      </w:r>
      <w:r>
        <w:rPr>
          <w:rFonts w:ascii="Helvetica" w:hAnsi="Helvetica"/>
          <w:spacing w:val="-3"/>
          <w:sz w:val="18"/>
        </w:rPr>
        <w:t> </w:t>
      </w:r>
      <w:r>
        <w:rPr>
          <w:rFonts w:ascii="Helvetica" w:hAnsi="Helvetica"/>
          <w:sz w:val="18"/>
        </w:rPr>
        <w:t>Lee,</w:t>
      </w:r>
      <w:r>
        <w:rPr>
          <w:rFonts w:ascii="Helvetica" w:hAnsi="Helvetica"/>
          <w:spacing w:val="-5"/>
          <w:sz w:val="18"/>
        </w:rPr>
        <w:t> </w:t>
      </w:r>
      <w:r>
        <w:rPr>
          <w:rFonts w:ascii="Helvetica" w:hAnsi="Helvetica"/>
          <w:spacing w:val="-2"/>
          <w:sz w:val="18"/>
        </w:rPr>
        <w:t>Chair</w:t>
      </w:r>
    </w:p>
    <w:p>
      <w:pPr>
        <w:pStyle w:val="ListParagraph"/>
        <w:numPr>
          <w:ilvl w:val="1"/>
          <w:numId w:val="8"/>
        </w:numPr>
        <w:tabs>
          <w:tab w:pos="2160" w:val="left" w:leader="none"/>
        </w:tabs>
        <w:spacing w:line="206" w:lineRule="exact" w:before="0" w:after="0"/>
        <w:ind w:left="2160" w:right="0" w:hanging="360"/>
        <w:jc w:val="left"/>
        <w:rPr>
          <w:rFonts w:ascii="Helvetica" w:hAnsi="Helvetica"/>
          <w:sz w:val="18"/>
        </w:rPr>
      </w:pPr>
      <w:r>
        <w:rPr>
          <w:rFonts w:ascii="Helvetica" w:hAnsi="Helvetica"/>
          <w:sz w:val="18"/>
        </w:rPr>
        <w:t>Parks</w:t>
      </w:r>
      <w:r>
        <w:rPr>
          <w:rFonts w:ascii="Helvetica" w:hAnsi="Helvetica"/>
          <w:spacing w:val="-5"/>
          <w:sz w:val="18"/>
        </w:rPr>
        <w:t> </w:t>
      </w:r>
      <w:r>
        <w:rPr>
          <w:rFonts w:ascii="Helvetica" w:hAnsi="Helvetica"/>
          <w:sz w:val="18"/>
        </w:rPr>
        <w:t>and</w:t>
      </w:r>
      <w:r>
        <w:rPr>
          <w:rFonts w:ascii="Helvetica" w:hAnsi="Helvetica"/>
          <w:spacing w:val="-3"/>
          <w:sz w:val="18"/>
        </w:rPr>
        <w:t> </w:t>
      </w:r>
      <w:r>
        <w:rPr>
          <w:rFonts w:ascii="Helvetica" w:hAnsi="Helvetica"/>
          <w:sz w:val="18"/>
        </w:rPr>
        <w:t>Recreation –</w:t>
      </w:r>
      <w:r>
        <w:rPr>
          <w:rFonts w:ascii="Helvetica" w:hAnsi="Helvetica"/>
          <w:spacing w:val="-2"/>
          <w:sz w:val="18"/>
        </w:rPr>
        <w:t> </w:t>
      </w:r>
      <w:r>
        <w:rPr>
          <w:rFonts w:ascii="Helvetica" w:hAnsi="Helvetica"/>
          <w:sz w:val="18"/>
        </w:rPr>
        <w:t>Sabrina</w:t>
      </w:r>
      <w:r>
        <w:rPr>
          <w:rFonts w:ascii="Helvetica" w:hAnsi="Helvetica"/>
          <w:spacing w:val="-4"/>
          <w:sz w:val="18"/>
        </w:rPr>
        <w:t> </w:t>
      </w:r>
      <w:r>
        <w:rPr>
          <w:rFonts w:ascii="Helvetica" w:hAnsi="Helvetica"/>
          <w:sz w:val="18"/>
        </w:rPr>
        <w:t>Gustafson,</w:t>
      </w:r>
      <w:r>
        <w:rPr>
          <w:rFonts w:ascii="Helvetica" w:hAnsi="Helvetica"/>
          <w:spacing w:val="-3"/>
          <w:sz w:val="18"/>
        </w:rPr>
        <w:t> </w:t>
      </w:r>
      <w:r>
        <w:rPr>
          <w:rFonts w:ascii="Helvetica" w:hAnsi="Helvetica"/>
          <w:spacing w:val="-4"/>
          <w:sz w:val="18"/>
        </w:rPr>
        <w:t>Chair</w:t>
      </w:r>
    </w:p>
    <w:p>
      <w:pPr>
        <w:pStyle w:val="ListParagraph"/>
        <w:numPr>
          <w:ilvl w:val="2"/>
          <w:numId w:val="8"/>
        </w:numPr>
        <w:tabs>
          <w:tab w:pos="2720" w:val="left" w:leader="none"/>
        </w:tabs>
        <w:spacing w:line="206" w:lineRule="exact" w:before="0" w:after="0"/>
        <w:ind w:left="2720" w:right="0" w:hanging="200"/>
        <w:jc w:val="left"/>
        <w:rPr>
          <w:rFonts w:ascii="Helvetica"/>
          <w:sz w:val="18"/>
        </w:rPr>
      </w:pPr>
      <w:r>
        <w:rPr>
          <w:rFonts w:ascii="Helvetica"/>
          <w:sz w:val="18"/>
        </w:rPr>
        <w:t>Mililani</w:t>
      </w:r>
      <w:r>
        <w:rPr>
          <w:rFonts w:ascii="Helvetica"/>
          <w:spacing w:val="-6"/>
          <w:sz w:val="18"/>
        </w:rPr>
        <w:t> </w:t>
      </w:r>
      <w:r>
        <w:rPr>
          <w:rFonts w:ascii="Helvetica"/>
          <w:sz w:val="18"/>
        </w:rPr>
        <w:t>Town</w:t>
      </w:r>
      <w:r>
        <w:rPr>
          <w:rFonts w:ascii="Helvetica"/>
          <w:spacing w:val="-2"/>
          <w:sz w:val="18"/>
        </w:rPr>
        <w:t> </w:t>
      </w:r>
      <w:r>
        <w:rPr>
          <w:rFonts w:ascii="Helvetica"/>
          <w:sz w:val="18"/>
        </w:rPr>
        <w:t>Dog-Friendly</w:t>
      </w:r>
      <w:r>
        <w:rPr>
          <w:rFonts w:ascii="Helvetica"/>
          <w:spacing w:val="-5"/>
          <w:sz w:val="18"/>
        </w:rPr>
        <w:t> </w:t>
      </w:r>
      <w:r>
        <w:rPr>
          <w:rFonts w:ascii="Helvetica"/>
          <w:sz w:val="18"/>
        </w:rPr>
        <w:t>Park</w:t>
      </w:r>
      <w:r>
        <w:rPr>
          <w:rFonts w:ascii="Helvetica"/>
          <w:spacing w:val="-3"/>
          <w:sz w:val="18"/>
        </w:rPr>
        <w:t> </w:t>
      </w:r>
      <w:r>
        <w:rPr>
          <w:rFonts w:ascii="Helvetica"/>
          <w:sz w:val="18"/>
        </w:rPr>
        <w:t>Survey:</w:t>
      </w:r>
      <w:r>
        <w:rPr>
          <w:rFonts w:ascii="Helvetica"/>
          <w:spacing w:val="-4"/>
          <w:sz w:val="18"/>
        </w:rPr>
        <w:t> </w:t>
      </w:r>
      <w:hyperlink r:id="rId87">
        <w:r>
          <w:rPr>
            <w:rFonts w:ascii="Helvetica"/>
            <w:color w:val="0000FF"/>
            <w:spacing w:val="-2"/>
            <w:sz w:val="18"/>
            <w:u w:val="single" w:color="0000FF"/>
          </w:rPr>
          <w:t>https://forms.gle/46eRL1k99Aff5TC19</w:t>
        </w:r>
      </w:hyperlink>
    </w:p>
    <w:p>
      <w:pPr>
        <w:pStyle w:val="ListParagraph"/>
        <w:numPr>
          <w:ilvl w:val="3"/>
          <w:numId w:val="8"/>
        </w:numPr>
        <w:tabs>
          <w:tab w:pos="3510" w:val="left" w:leader="none"/>
        </w:tabs>
        <w:spacing w:line="208" w:lineRule="exact" w:before="0" w:after="0"/>
        <w:ind w:left="3510" w:right="0" w:hanging="269"/>
        <w:jc w:val="left"/>
        <w:rPr>
          <w:rFonts w:ascii="Helvetica" w:hAnsi="Helvetica"/>
          <w:sz w:val="18"/>
        </w:rPr>
      </w:pPr>
      <w:r>
        <w:rPr>
          <w:rFonts w:ascii="Helvetica" w:hAnsi="Helvetica"/>
          <w:sz w:val="18"/>
        </w:rPr>
        <w:t>Maka</w:t>
      </w:r>
      <w:r>
        <w:rPr>
          <w:sz w:val="18"/>
        </w:rPr>
        <w:t>‘</w:t>
      </w:r>
      <w:r>
        <w:rPr>
          <w:rFonts w:ascii="Helvetica" w:hAnsi="Helvetica"/>
          <w:sz w:val="18"/>
        </w:rPr>
        <w:t>unulau</w:t>
      </w:r>
      <w:r>
        <w:rPr>
          <w:rFonts w:ascii="Helvetica" w:hAnsi="Helvetica"/>
          <w:spacing w:val="-11"/>
          <w:sz w:val="18"/>
        </w:rPr>
        <w:t> </w:t>
      </w:r>
      <w:r>
        <w:rPr>
          <w:rFonts w:ascii="Helvetica" w:hAnsi="Helvetica"/>
          <w:sz w:val="18"/>
        </w:rPr>
        <w:t>Community</w:t>
      </w:r>
      <w:r>
        <w:rPr>
          <w:rFonts w:ascii="Helvetica" w:hAnsi="Helvetica"/>
          <w:spacing w:val="-10"/>
          <w:sz w:val="18"/>
        </w:rPr>
        <w:t> </w:t>
      </w:r>
      <w:r>
        <w:rPr>
          <w:rFonts w:ascii="Helvetica" w:hAnsi="Helvetica"/>
          <w:sz w:val="18"/>
        </w:rPr>
        <w:t>Park</w:t>
      </w:r>
      <w:r>
        <w:rPr>
          <w:rFonts w:ascii="Helvetica" w:hAnsi="Helvetica"/>
          <w:spacing w:val="-11"/>
          <w:sz w:val="18"/>
        </w:rPr>
        <w:t> </w:t>
      </w:r>
      <w:r>
        <w:rPr>
          <w:rFonts w:ascii="Helvetica" w:hAnsi="Helvetica"/>
          <w:sz w:val="18"/>
        </w:rPr>
        <w:t>(“16</w:t>
      </w:r>
      <w:r>
        <w:rPr>
          <w:rFonts w:ascii="Helvetica" w:hAnsi="Helvetica"/>
          <w:spacing w:val="-11"/>
          <w:sz w:val="18"/>
        </w:rPr>
        <w:t> </w:t>
      </w:r>
      <w:r>
        <w:rPr>
          <w:rFonts w:ascii="Helvetica" w:hAnsi="Helvetica"/>
          <w:spacing w:val="-2"/>
          <w:sz w:val="18"/>
        </w:rPr>
        <w:t>Acres”),</w:t>
      </w:r>
    </w:p>
    <w:p>
      <w:pPr>
        <w:pStyle w:val="ListParagraph"/>
        <w:numPr>
          <w:ilvl w:val="3"/>
          <w:numId w:val="8"/>
        </w:numPr>
        <w:tabs>
          <w:tab w:pos="3522" w:val="left" w:leader="none"/>
        </w:tabs>
        <w:spacing w:line="208" w:lineRule="exact" w:before="0" w:after="0"/>
        <w:ind w:left="3522" w:right="0" w:hanging="269"/>
        <w:jc w:val="left"/>
        <w:rPr>
          <w:rFonts w:ascii="Helvetica" w:hAnsi="Helvetica"/>
          <w:sz w:val="18"/>
        </w:rPr>
      </w:pPr>
      <w:r>
        <w:rPr>
          <w:rFonts w:ascii="Helvetica" w:hAnsi="Helvetica"/>
          <w:sz w:val="18"/>
        </w:rPr>
        <w:t>Kama</w:t>
      </w:r>
      <w:r>
        <w:rPr>
          <w:sz w:val="18"/>
        </w:rPr>
        <w:t>‘i‘</w:t>
      </w:r>
      <w:r>
        <w:rPr>
          <w:rFonts w:ascii="Helvetica" w:hAnsi="Helvetica"/>
          <w:sz w:val="18"/>
        </w:rPr>
        <w:t>o</w:t>
      </w:r>
      <w:r>
        <w:rPr>
          <w:rFonts w:ascii="Helvetica" w:hAnsi="Helvetica"/>
          <w:spacing w:val="-10"/>
          <w:sz w:val="18"/>
        </w:rPr>
        <w:t> </w:t>
      </w:r>
      <w:r>
        <w:rPr>
          <w:rFonts w:ascii="Helvetica" w:hAnsi="Helvetica"/>
          <w:sz w:val="18"/>
        </w:rPr>
        <w:t>Community</w:t>
      </w:r>
      <w:r>
        <w:rPr>
          <w:rFonts w:ascii="Helvetica" w:hAnsi="Helvetica"/>
          <w:spacing w:val="-7"/>
          <w:sz w:val="18"/>
        </w:rPr>
        <w:t> </w:t>
      </w:r>
      <w:r>
        <w:rPr>
          <w:rFonts w:ascii="Helvetica" w:hAnsi="Helvetica"/>
          <w:sz w:val="18"/>
        </w:rPr>
        <w:t>Park,</w:t>
      </w:r>
      <w:r>
        <w:rPr>
          <w:rFonts w:ascii="Helvetica" w:hAnsi="Helvetica"/>
          <w:spacing w:val="-7"/>
          <w:sz w:val="18"/>
        </w:rPr>
        <w:t> </w:t>
      </w:r>
      <w:r>
        <w:rPr>
          <w:rFonts w:ascii="Helvetica" w:hAnsi="Helvetica"/>
          <w:spacing w:val="-5"/>
          <w:sz w:val="18"/>
        </w:rPr>
        <w:t>and</w:t>
      </w:r>
    </w:p>
    <w:p>
      <w:pPr>
        <w:pStyle w:val="ListParagraph"/>
        <w:numPr>
          <w:ilvl w:val="3"/>
          <w:numId w:val="8"/>
        </w:numPr>
        <w:tabs>
          <w:tab w:pos="3513" w:val="left" w:leader="none"/>
        </w:tabs>
        <w:spacing w:line="206" w:lineRule="exact" w:before="0" w:after="0"/>
        <w:ind w:left="3513" w:right="0" w:hanging="260"/>
        <w:jc w:val="left"/>
        <w:rPr>
          <w:rFonts w:ascii="Helvetica" w:hAnsi="Helvetica"/>
          <w:sz w:val="18"/>
        </w:rPr>
      </w:pPr>
      <w:r>
        <w:rPr>
          <w:rFonts w:ascii="Helvetica" w:hAnsi="Helvetica"/>
          <w:sz w:val="18"/>
        </w:rPr>
        <w:t>Hōlaniali</w:t>
      </w:r>
      <w:r>
        <w:rPr>
          <w:sz w:val="18"/>
        </w:rPr>
        <w:t>‘</w:t>
      </w:r>
      <w:r>
        <w:rPr>
          <w:rFonts w:ascii="Helvetica" w:hAnsi="Helvetica"/>
          <w:sz w:val="18"/>
        </w:rPr>
        <w:t>i</w:t>
      </w:r>
      <w:r>
        <w:rPr>
          <w:rFonts w:ascii="Helvetica" w:hAnsi="Helvetica"/>
          <w:spacing w:val="-13"/>
          <w:sz w:val="18"/>
        </w:rPr>
        <w:t> </w:t>
      </w:r>
      <w:r>
        <w:rPr>
          <w:rFonts w:ascii="Helvetica" w:hAnsi="Helvetica"/>
          <w:sz w:val="18"/>
        </w:rPr>
        <w:t>Neighborhood</w:t>
      </w:r>
      <w:r>
        <w:rPr>
          <w:rFonts w:ascii="Helvetica" w:hAnsi="Helvetica"/>
          <w:spacing w:val="-12"/>
          <w:sz w:val="18"/>
        </w:rPr>
        <w:t> </w:t>
      </w:r>
      <w:r>
        <w:rPr>
          <w:rFonts w:ascii="Helvetica" w:hAnsi="Helvetica"/>
          <w:spacing w:val="-4"/>
          <w:sz w:val="18"/>
        </w:rPr>
        <w:t>Park</w:t>
      </w:r>
    </w:p>
    <w:p>
      <w:pPr>
        <w:pStyle w:val="ListParagraph"/>
        <w:numPr>
          <w:ilvl w:val="1"/>
          <w:numId w:val="8"/>
        </w:numPr>
        <w:tabs>
          <w:tab w:pos="2160" w:val="left" w:leader="none"/>
        </w:tabs>
        <w:spacing w:line="211" w:lineRule="exact" w:before="0" w:after="0"/>
        <w:ind w:left="2160" w:right="0" w:hanging="360"/>
        <w:jc w:val="left"/>
        <w:rPr>
          <w:rFonts w:ascii="Helvetica" w:hAnsi="Helvetica"/>
          <w:sz w:val="18"/>
        </w:rPr>
      </w:pPr>
      <w:r>
        <w:rPr>
          <w:rFonts w:ascii="Helvetica" w:hAnsi="Helvetica"/>
          <w:sz w:val="18"/>
        </w:rPr>
        <w:t>Education</w:t>
      </w:r>
      <w:r>
        <w:rPr>
          <w:rFonts w:ascii="Helvetica" w:hAnsi="Helvetica"/>
          <w:spacing w:val="-4"/>
          <w:sz w:val="18"/>
        </w:rPr>
        <w:t> </w:t>
      </w:r>
      <w:r>
        <w:rPr>
          <w:rFonts w:ascii="Helvetica" w:hAnsi="Helvetica"/>
          <w:sz w:val="18"/>
        </w:rPr>
        <w:t>–</w:t>
      </w:r>
      <w:r>
        <w:rPr>
          <w:rFonts w:ascii="Helvetica" w:hAnsi="Helvetica"/>
          <w:spacing w:val="-3"/>
          <w:sz w:val="18"/>
        </w:rPr>
        <w:t> </w:t>
      </w:r>
      <w:r>
        <w:rPr>
          <w:rFonts w:ascii="Helvetica" w:hAnsi="Helvetica"/>
          <w:sz w:val="18"/>
        </w:rPr>
        <w:t>Marilyn</w:t>
      </w:r>
      <w:r>
        <w:rPr>
          <w:rFonts w:ascii="Helvetica" w:hAnsi="Helvetica"/>
          <w:spacing w:val="-3"/>
          <w:sz w:val="18"/>
        </w:rPr>
        <w:t> </w:t>
      </w:r>
      <w:r>
        <w:rPr>
          <w:rFonts w:ascii="Helvetica" w:hAnsi="Helvetica"/>
          <w:sz w:val="18"/>
        </w:rPr>
        <w:t>Lee,</w:t>
      </w:r>
      <w:r>
        <w:rPr>
          <w:rFonts w:ascii="Helvetica" w:hAnsi="Helvetica"/>
          <w:spacing w:val="-2"/>
          <w:sz w:val="18"/>
        </w:rPr>
        <w:t> </w:t>
      </w:r>
      <w:r>
        <w:rPr>
          <w:rFonts w:ascii="Helvetica" w:hAnsi="Helvetica"/>
          <w:spacing w:val="-4"/>
          <w:sz w:val="18"/>
        </w:rPr>
        <w:t>Chair</w:t>
      </w:r>
    </w:p>
    <w:p>
      <w:pPr>
        <w:pStyle w:val="ListParagraph"/>
        <w:numPr>
          <w:ilvl w:val="0"/>
          <w:numId w:val="8"/>
        </w:numPr>
        <w:tabs>
          <w:tab w:pos="1440" w:val="left" w:leader="none"/>
          <w:tab w:pos="7921" w:val="left" w:leader="none"/>
        </w:tabs>
        <w:spacing w:line="240" w:lineRule="auto" w:before="205" w:after="0"/>
        <w:ind w:left="1440" w:right="0" w:hanging="631"/>
        <w:jc w:val="left"/>
        <w:rPr>
          <w:sz w:val="18"/>
        </w:rPr>
      </w:pPr>
      <w:r>
        <w:rPr>
          <w:b/>
          <w:sz w:val="18"/>
        </w:rPr>
        <w:t>ELECTED</w:t>
      </w:r>
      <w:r>
        <w:rPr>
          <w:b/>
          <w:spacing w:val="-1"/>
          <w:sz w:val="18"/>
        </w:rPr>
        <w:t> </w:t>
      </w:r>
      <w:r>
        <w:rPr>
          <w:b/>
          <w:sz w:val="18"/>
        </w:rPr>
        <w:t>OFFICIALS </w:t>
      </w:r>
      <w:r>
        <w:rPr>
          <w:b/>
          <w:spacing w:val="-2"/>
          <w:sz w:val="18"/>
        </w:rPr>
        <w:t>REPORTS</w:t>
      </w:r>
      <w:r>
        <w:rPr>
          <w:b/>
          <w:sz w:val="18"/>
        </w:rPr>
        <w:tab/>
      </w:r>
      <w:r>
        <w:rPr>
          <w:sz w:val="18"/>
        </w:rPr>
        <w:t>(</w:t>
      </w:r>
      <w:r>
        <w:rPr>
          <w:sz w:val="18"/>
          <w:u w:val="single"/>
        </w:rPr>
        <w:t>Limited</w:t>
      </w:r>
      <w:r>
        <w:rPr>
          <w:spacing w:val="-7"/>
          <w:sz w:val="18"/>
          <w:u w:val="single"/>
        </w:rPr>
        <w:t> </w:t>
      </w:r>
      <w:r>
        <w:rPr>
          <w:sz w:val="18"/>
          <w:u w:val="single"/>
        </w:rPr>
        <w:t>to</w:t>
      </w:r>
      <w:r>
        <w:rPr>
          <w:spacing w:val="-2"/>
          <w:sz w:val="18"/>
          <w:u w:val="single"/>
        </w:rPr>
        <w:t> </w:t>
      </w:r>
      <w:r>
        <w:rPr>
          <w:sz w:val="18"/>
          <w:u w:val="single"/>
        </w:rPr>
        <w:t>three</w:t>
      </w:r>
      <w:r>
        <w:rPr>
          <w:spacing w:val="-3"/>
          <w:sz w:val="18"/>
          <w:u w:val="single"/>
        </w:rPr>
        <w:t> </w:t>
      </w:r>
      <w:r>
        <w:rPr>
          <w:sz w:val="18"/>
          <w:u w:val="single"/>
        </w:rPr>
        <w:t>(3)</w:t>
      </w:r>
      <w:r>
        <w:rPr>
          <w:spacing w:val="-5"/>
          <w:sz w:val="18"/>
          <w:u w:val="single"/>
        </w:rPr>
        <w:t> </w:t>
      </w:r>
      <w:r>
        <w:rPr>
          <w:sz w:val="18"/>
          <w:u w:val="single"/>
        </w:rPr>
        <w:t>minutes</w:t>
      </w:r>
      <w:r>
        <w:rPr>
          <w:spacing w:val="-5"/>
          <w:sz w:val="18"/>
          <w:u w:val="single"/>
        </w:rPr>
        <w:t> </w:t>
      </w:r>
      <w:r>
        <w:rPr>
          <w:spacing w:val="-2"/>
          <w:sz w:val="18"/>
          <w:u w:val="single"/>
        </w:rPr>
        <w:t>each</w:t>
      </w:r>
      <w:r>
        <w:rPr>
          <w:spacing w:val="-2"/>
          <w:sz w:val="18"/>
        </w:rPr>
        <w:t>)</w:t>
      </w:r>
    </w:p>
    <w:p>
      <w:pPr>
        <w:pStyle w:val="ListParagraph"/>
        <w:numPr>
          <w:ilvl w:val="1"/>
          <w:numId w:val="8"/>
        </w:numPr>
        <w:tabs>
          <w:tab w:pos="2158" w:val="left" w:leader="none"/>
        </w:tabs>
        <w:spacing w:line="210" w:lineRule="exact" w:before="56" w:after="0"/>
        <w:ind w:left="2158" w:right="0" w:hanging="358"/>
        <w:jc w:val="left"/>
        <w:rPr>
          <w:sz w:val="18"/>
        </w:rPr>
      </w:pPr>
      <w:r>
        <w:rPr>
          <w:sz w:val="18"/>
        </w:rPr>
        <w:t>Office</w:t>
      </w:r>
      <w:r>
        <w:rPr>
          <w:spacing w:val="-6"/>
          <w:sz w:val="18"/>
        </w:rPr>
        <w:t> </w:t>
      </w:r>
      <w:r>
        <w:rPr>
          <w:sz w:val="18"/>
        </w:rPr>
        <w:t>of</w:t>
      </w:r>
      <w:r>
        <w:rPr>
          <w:spacing w:val="-2"/>
          <w:sz w:val="18"/>
        </w:rPr>
        <w:t> </w:t>
      </w:r>
      <w:r>
        <w:rPr>
          <w:sz w:val="18"/>
        </w:rPr>
        <w:t>Hawai‘i’s</w:t>
      </w:r>
      <w:r>
        <w:rPr>
          <w:spacing w:val="-3"/>
          <w:sz w:val="18"/>
        </w:rPr>
        <w:t> </w:t>
      </w:r>
      <w:r>
        <w:rPr>
          <w:sz w:val="18"/>
        </w:rPr>
        <w:t>1</w:t>
      </w:r>
      <w:r>
        <w:rPr>
          <w:position w:val="6"/>
          <w:sz w:val="12"/>
        </w:rPr>
        <w:t>st</w:t>
      </w:r>
      <w:r>
        <w:rPr>
          <w:spacing w:val="11"/>
          <w:position w:val="6"/>
          <w:sz w:val="12"/>
        </w:rPr>
        <w:t> </w:t>
      </w:r>
      <w:r>
        <w:rPr>
          <w:sz w:val="18"/>
        </w:rPr>
        <w:t>Congressional</w:t>
      </w:r>
      <w:r>
        <w:rPr>
          <w:spacing w:val="-2"/>
          <w:sz w:val="18"/>
        </w:rPr>
        <w:t> </w:t>
      </w:r>
      <w:r>
        <w:rPr>
          <w:sz w:val="18"/>
        </w:rPr>
        <w:t>District,</w:t>
      </w:r>
      <w:r>
        <w:rPr>
          <w:spacing w:val="-3"/>
          <w:sz w:val="18"/>
        </w:rPr>
        <w:t> </w:t>
      </w:r>
      <w:r>
        <w:rPr>
          <w:sz w:val="18"/>
        </w:rPr>
        <w:t>Congressman</w:t>
      </w:r>
      <w:r>
        <w:rPr>
          <w:spacing w:val="-7"/>
          <w:sz w:val="18"/>
        </w:rPr>
        <w:t> </w:t>
      </w:r>
      <w:r>
        <w:rPr>
          <w:sz w:val="18"/>
        </w:rPr>
        <w:t>Ed</w:t>
      </w:r>
      <w:r>
        <w:rPr>
          <w:spacing w:val="-4"/>
          <w:sz w:val="18"/>
        </w:rPr>
        <w:t> </w:t>
      </w:r>
      <w:r>
        <w:rPr>
          <w:sz w:val="18"/>
        </w:rPr>
        <w:t>Case</w:t>
      </w:r>
      <w:r>
        <w:rPr>
          <w:spacing w:val="-2"/>
          <w:sz w:val="18"/>
        </w:rPr>
        <w:t> </w:t>
      </w:r>
      <w:r>
        <w:rPr>
          <w:sz w:val="18"/>
        </w:rPr>
        <w:t>–</w:t>
      </w:r>
      <w:r>
        <w:rPr>
          <w:spacing w:val="-3"/>
          <w:sz w:val="18"/>
        </w:rPr>
        <w:t> </w:t>
      </w:r>
      <w:r>
        <w:rPr>
          <w:sz w:val="18"/>
        </w:rPr>
        <w:t>Nestor</w:t>
      </w:r>
      <w:r>
        <w:rPr>
          <w:spacing w:val="-3"/>
          <w:sz w:val="18"/>
        </w:rPr>
        <w:t> </w:t>
      </w:r>
      <w:r>
        <w:rPr>
          <w:spacing w:val="-2"/>
          <w:sz w:val="18"/>
        </w:rPr>
        <w:t>Garcia</w:t>
      </w:r>
    </w:p>
    <w:p>
      <w:pPr>
        <w:pStyle w:val="ListParagraph"/>
        <w:numPr>
          <w:ilvl w:val="1"/>
          <w:numId w:val="8"/>
        </w:numPr>
        <w:tabs>
          <w:tab w:pos="2158" w:val="left" w:leader="none"/>
        </w:tabs>
        <w:spacing w:line="206" w:lineRule="exact" w:before="0" w:after="0"/>
        <w:ind w:left="2158" w:right="0" w:hanging="358"/>
        <w:jc w:val="left"/>
        <w:rPr>
          <w:sz w:val="18"/>
        </w:rPr>
      </w:pPr>
      <w:r>
        <w:rPr>
          <w:sz w:val="18"/>
        </w:rPr>
        <w:t>Office</w:t>
      </w:r>
      <w:r>
        <w:rPr>
          <w:spacing w:val="-7"/>
          <w:sz w:val="18"/>
        </w:rPr>
        <w:t> </w:t>
      </w:r>
      <w:r>
        <w:rPr>
          <w:sz w:val="18"/>
        </w:rPr>
        <w:t>of</w:t>
      </w:r>
      <w:r>
        <w:rPr>
          <w:spacing w:val="-2"/>
          <w:sz w:val="18"/>
        </w:rPr>
        <w:t> </w:t>
      </w:r>
      <w:r>
        <w:rPr>
          <w:sz w:val="18"/>
        </w:rPr>
        <w:t>Hawai‘i</w:t>
      </w:r>
      <w:r>
        <w:rPr>
          <w:spacing w:val="-2"/>
          <w:sz w:val="18"/>
        </w:rPr>
        <w:t> </w:t>
      </w:r>
      <w:r>
        <w:rPr>
          <w:sz w:val="18"/>
        </w:rPr>
        <w:t>State</w:t>
      </w:r>
      <w:r>
        <w:rPr>
          <w:spacing w:val="-2"/>
          <w:sz w:val="18"/>
        </w:rPr>
        <w:t> </w:t>
      </w:r>
      <w:r>
        <w:rPr>
          <w:sz w:val="18"/>
        </w:rPr>
        <w:t>Governor</w:t>
      </w:r>
      <w:r>
        <w:rPr>
          <w:spacing w:val="-2"/>
          <w:sz w:val="18"/>
        </w:rPr>
        <w:t> </w:t>
      </w:r>
      <w:r>
        <w:rPr>
          <w:sz w:val="18"/>
        </w:rPr>
        <w:t>Josh</w:t>
      </w:r>
      <w:r>
        <w:rPr>
          <w:spacing w:val="-3"/>
          <w:sz w:val="18"/>
        </w:rPr>
        <w:t> </w:t>
      </w:r>
      <w:r>
        <w:rPr>
          <w:sz w:val="18"/>
        </w:rPr>
        <w:t>Green –</w:t>
      </w:r>
      <w:r>
        <w:rPr>
          <w:spacing w:val="-5"/>
          <w:sz w:val="18"/>
        </w:rPr>
        <w:t> </w:t>
      </w:r>
      <w:r>
        <w:rPr>
          <w:sz w:val="18"/>
        </w:rPr>
        <w:t>Toni</w:t>
      </w:r>
      <w:r>
        <w:rPr>
          <w:spacing w:val="-3"/>
          <w:sz w:val="18"/>
        </w:rPr>
        <w:t> </w:t>
      </w:r>
      <w:r>
        <w:rPr>
          <w:sz w:val="18"/>
        </w:rPr>
        <w:t>Schwartz,</w:t>
      </w:r>
      <w:r>
        <w:rPr>
          <w:spacing w:val="-3"/>
          <w:sz w:val="18"/>
        </w:rPr>
        <w:t> </w:t>
      </w:r>
      <w:r>
        <w:rPr>
          <w:sz w:val="18"/>
        </w:rPr>
        <w:t>Governor’s</w:t>
      </w:r>
      <w:r>
        <w:rPr>
          <w:spacing w:val="-1"/>
          <w:sz w:val="18"/>
        </w:rPr>
        <w:t> </w:t>
      </w:r>
      <w:r>
        <w:rPr>
          <w:spacing w:val="-2"/>
          <w:sz w:val="18"/>
        </w:rPr>
        <w:t>Representative</w:t>
      </w:r>
    </w:p>
    <w:p>
      <w:pPr>
        <w:pStyle w:val="ListParagraph"/>
        <w:numPr>
          <w:ilvl w:val="1"/>
          <w:numId w:val="8"/>
        </w:numPr>
        <w:tabs>
          <w:tab w:pos="2159" w:val="left" w:leader="none"/>
        </w:tabs>
        <w:spacing w:line="207" w:lineRule="exact" w:before="0" w:after="0"/>
        <w:ind w:left="2159" w:right="0" w:hanging="359"/>
        <w:jc w:val="left"/>
        <w:rPr>
          <w:sz w:val="18"/>
        </w:rPr>
      </w:pPr>
      <w:r>
        <w:rPr>
          <w:sz w:val="18"/>
        </w:rPr>
        <w:t>Office</w:t>
      </w:r>
      <w:r>
        <w:rPr>
          <w:spacing w:val="-5"/>
          <w:sz w:val="18"/>
        </w:rPr>
        <w:t> </w:t>
      </w:r>
      <w:r>
        <w:rPr>
          <w:sz w:val="18"/>
        </w:rPr>
        <w:t>of</w:t>
      </w:r>
      <w:r>
        <w:rPr>
          <w:spacing w:val="-3"/>
          <w:sz w:val="18"/>
        </w:rPr>
        <w:t> </w:t>
      </w:r>
      <w:r>
        <w:rPr>
          <w:sz w:val="18"/>
        </w:rPr>
        <w:t>the</w:t>
      </w:r>
      <w:r>
        <w:rPr>
          <w:spacing w:val="-3"/>
          <w:sz w:val="18"/>
        </w:rPr>
        <w:t> </w:t>
      </w:r>
      <w:r>
        <w:rPr>
          <w:sz w:val="18"/>
        </w:rPr>
        <w:t>City</w:t>
      </w:r>
      <w:r>
        <w:rPr>
          <w:spacing w:val="-2"/>
          <w:sz w:val="18"/>
        </w:rPr>
        <w:t> </w:t>
      </w:r>
      <w:r>
        <w:rPr>
          <w:sz w:val="18"/>
        </w:rPr>
        <w:t>&amp;</w:t>
      </w:r>
      <w:r>
        <w:rPr>
          <w:spacing w:val="-3"/>
          <w:sz w:val="18"/>
        </w:rPr>
        <w:t> </w:t>
      </w:r>
      <w:r>
        <w:rPr>
          <w:sz w:val="18"/>
        </w:rPr>
        <w:t>County</w:t>
      </w:r>
      <w:r>
        <w:rPr>
          <w:spacing w:val="-3"/>
          <w:sz w:val="18"/>
        </w:rPr>
        <w:t> </w:t>
      </w:r>
      <w:r>
        <w:rPr>
          <w:sz w:val="18"/>
        </w:rPr>
        <w:t>of</w:t>
      </w:r>
      <w:r>
        <w:rPr>
          <w:spacing w:val="-5"/>
          <w:sz w:val="18"/>
        </w:rPr>
        <w:t> </w:t>
      </w:r>
      <w:r>
        <w:rPr>
          <w:sz w:val="18"/>
        </w:rPr>
        <w:t>Honolulu</w:t>
      </w:r>
      <w:r>
        <w:rPr>
          <w:spacing w:val="-1"/>
          <w:sz w:val="18"/>
        </w:rPr>
        <w:t> </w:t>
      </w:r>
      <w:r>
        <w:rPr>
          <w:sz w:val="18"/>
        </w:rPr>
        <w:t>Mayor</w:t>
      </w:r>
      <w:r>
        <w:rPr>
          <w:spacing w:val="-2"/>
          <w:sz w:val="18"/>
        </w:rPr>
        <w:t> </w:t>
      </w:r>
      <w:r>
        <w:rPr>
          <w:sz w:val="18"/>
        </w:rPr>
        <w:t>Rick</w:t>
      </w:r>
      <w:r>
        <w:rPr>
          <w:spacing w:val="-2"/>
          <w:sz w:val="18"/>
        </w:rPr>
        <w:t> </w:t>
      </w:r>
      <w:r>
        <w:rPr>
          <w:sz w:val="18"/>
        </w:rPr>
        <w:t>Blangiardi–</w:t>
      </w:r>
      <w:r>
        <w:rPr>
          <w:spacing w:val="-5"/>
          <w:sz w:val="18"/>
        </w:rPr>
        <w:t> </w:t>
      </w:r>
      <w:r>
        <w:rPr>
          <w:sz w:val="18"/>
        </w:rPr>
        <w:t>Jocelyn</w:t>
      </w:r>
      <w:r>
        <w:rPr>
          <w:spacing w:val="-2"/>
          <w:sz w:val="18"/>
        </w:rPr>
        <w:t> </w:t>
      </w:r>
      <w:r>
        <w:rPr>
          <w:sz w:val="18"/>
        </w:rPr>
        <w:t>Doane,</w:t>
      </w:r>
      <w:r>
        <w:rPr>
          <w:spacing w:val="-3"/>
          <w:sz w:val="18"/>
        </w:rPr>
        <w:t> </w:t>
      </w:r>
      <w:r>
        <w:rPr>
          <w:sz w:val="18"/>
        </w:rPr>
        <w:t>Mayor’s</w:t>
      </w:r>
      <w:r>
        <w:rPr>
          <w:spacing w:val="-2"/>
          <w:sz w:val="18"/>
        </w:rPr>
        <w:t> Representative</w:t>
      </w:r>
    </w:p>
    <w:p>
      <w:pPr>
        <w:pStyle w:val="ListParagraph"/>
        <w:numPr>
          <w:ilvl w:val="1"/>
          <w:numId w:val="8"/>
        </w:numPr>
        <w:tabs>
          <w:tab w:pos="2159" w:val="left" w:leader="none"/>
        </w:tabs>
        <w:spacing w:line="207" w:lineRule="exact" w:before="2" w:after="0"/>
        <w:ind w:left="2159" w:right="0" w:hanging="359"/>
        <w:jc w:val="left"/>
        <w:rPr>
          <w:sz w:val="18"/>
        </w:rPr>
      </w:pPr>
      <w:r>
        <w:rPr>
          <w:sz w:val="18"/>
        </w:rPr>
        <w:t>Office</w:t>
      </w:r>
      <w:r>
        <w:rPr>
          <w:spacing w:val="-8"/>
          <w:sz w:val="18"/>
        </w:rPr>
        <w:t> </w:t>
      </w:r>
      <w:r>
        <w:rPr>
          <w:sz w:val="18"/>
        </w:rPr>
        <w:t>of</w:t>
      </w:r>
      <w:r>
        <w:rPr>
          <w:spacing w:val="-3"/>
          <w:sz w:val="18"/>
        </w:rPr>
        <w:t> </w:t>
      </w:r>
      <w:r>
        <w:rPr>
          <w:sz w:val="18"/>
        </w:rPr>
        <w:t>the</w:t>
      </w:r>
      <w:r>
        <w:rPr>
          <w:spacing w:val="-3"/>
          <w:sz w:val="18"/>
        </w:rPr>
        <w:t> </w:t>
      </w:r>
      <w:r>
        <w:rPr>
          <w:sz w:val="18"/>
        </w:rPr>
        <w:t>City</w:t>
      </w:r>
      <w:r>
        <w:rPr>
          <w:spacing w:val="-3"/>
          <w:sz w:val="18"/>
        </w:rPr>
        <w:t> </w:t>
      </w:r>
      <w:r>
        <w:rPr>
          <w:sz w:val="18"/>
        </w:rPr>
        <w:t>&amp;</w:t>
      </w:r>
      <w:r>
        <w:rPr>
          <w:spacing w:val="-3"/>
          <w:sz w:val="18"/>
        </w:rPr>
        <w:t> </w:t>
      </w:r>
      <w:r>
        <w:rPr>
          <w:sz w:val="18"/>
        </w:rPr>
        <w:t>County</w:t>
      </w:r>
      <w:r>
        <w:rPr>
          <w:spacing w:val="-4"/>
          <w:sz w:val="18"/>
        </w:rPr>
        <w:t> </w:t>
      </w:r>
      <w:r>
        <w:rPr>
          <w:sz w:val="18"/>
        </w:rPr>
        <w:t>of</w:t>
      </w:r>
      <w:r>
        <w:rPr>
          <w:spacing w:val="-5"/>
          <w:sz w:val="18"/>
        </w:rPr>
        <w:t> </w:t>
      </w:r>
      <w:r>
        <w:rPr>
          <w:sz w:val="18"/>
        </w:rPr>
        <w:t>Honolulu</w:t>
      </w:r>
      <w:r>
        <w:rPr>
          <w:spacing w:val="-4"/>
          <w:sz w:val="18"/>
        </w:rPr>
        <w:t> </w:t>
      </w:r>
      <w:r>
        <w:rPr>
          <w:sz w:val="18"/>
        </w:rPr>
        <w:t>Council</w:t>
      </w:r>
      <w:r>
        <w:rPr>
          <w:spacing w:val="-3"/>
          <w:sz w:val="18"/>
        </w:rPr>
        <w:t> </w:t>
      </w:r>
      <w:r>
        <w:rPr>
          <w:sz w:val="18"/>
        </w:rPr>
        <w:t>District</w:t>
      </w:r>
      <w:r>
        <w:rPr>
          <w:spacing w:val="-3"/>
          <w:sz w:val="18"/>
        </w:rPr>
        <w:t> </w:t>
      </w:r>
      <w:r>
        <w:rPr>
          <w:sz w:val="18"/>
        </w:rPr>
        <w:t>8,</w:t>
      </w:r>
      <w:r>
        <w:rPr>
          <w:spacing w:val="1"/>
          <w:sz w:val="18"/>
        </w:rPr>
        <w:t> </w:t>
      </w:r>
      <w:r>
        <w:rPr>
          <w:sz w:val="18"/>
        </w:rPr>
        <w:t>Councilmember</w:t>
      </w:r>
      <w:r>
        <w:rPr>
          <w:spacing w:val="-3"/>
          <w:sz w:val="18"/>
        </w:rPr>
        <w:t> </w:t>
      </w:r>
      <w:r>
        <w:rPr>
          <w:sz w:val="18"/>
        </w:rPr>
        <w:t>Val</w:t>
      </w:r>
      <w:r>
        <w:rPr>
          <w:spacing w:val="-5"/>
          <w:sz w:val="18"/>
        </w:rPr>
        <w:t> </w:t>
      </w:r>
      <w:r>
        <w:rPr>
          <w:spacing w:val="-2"/>
          <w:sz w:val="18"/>
        </w:rPr>
        <w:t>Okimoto</w:t>
      </w:r>
    </w:p>
    <w:p>
      <w:pPr>
        <w:pStyle w:val="ListParagraph"/>
        <w:numPr>
          <w:ilvl w:val="1"/>
          <w:numId w:val="8"/>
        </w:numPr>
        <w:tabs>
          <w:tab w:pos="2158" w:val="left" w:leader="none"/>
        </w:tabs>
        <w:spacing w:line="206" w:lineRule="exact" w:before="0" w:after="0"/>
        <w:ind w:left="2158" w:right="0" w:hanging="358"/>
        <w:jc w:val="left"/>
        <w:rPr>
          <w:sz w:val="18"/>
        </w:rPr>
      </w:pPr>
      <w:r>
        <w:rPr>
          <w:sz w:val="18"/>
        </w:rPr>
        <w:t>Office</w:t>
      </w:r>
      <w:r>
        <w:rPr>
          <w:spacing w:val="-8"/>
          <w:sz w:val="18"/>
        </w:rPr>
        <w:t> </w:t>
      </w:r>
      <w:r>
        <w:rPr>
          <w:sz w:val="18"/>
        </w:rPr>
        <w:t>of</w:t>
      </w:r>
      <w:r>
        <w:rPr>
          <w:spacing w:val="-3"/>
          <w:sz w:val="18"/>
        </w:rPr>
        <w:t> </w:t>
      </w:r>
      <w:r>
        <w:rPr>
          <w:sz w:val="18"/>
        </w:rPr>
        <w:t>the</w:t>
      </w:r>
      <w:r>
        <w:rPr>
          <w:spacing w:val="-3"/>
          <w:sz w:val="18"/>
        </w:rPr>
        <w:t> </w:t>
      </w:r>
      <w:r>
        <w:rPr>
          <w:sz w:val="18"/>
        </w:rPr>
        <w:t>City</w:t>
      </w:r>
      <w:r>
        <w:rPr>
          <w:spacing w:val="-3"/>
          <w:sz w:val="18"/>
        </w:rPr>
        <w:t> </w:t>
      </w:r>
      <w:r>
        <w:rPr>
          <w:sz w:val="18"/>
        </w:rPr>
        <w:t>&amp;</w:t>
      </w:r>
      <w:r>
        <w:rPr>
          <w:spacing w:val="-3"/>
          <w:sz w:val="18"/>
        </w:rPr>
        <w:t> </w:t>
      </w:r>
      <w:r>
        <w:rPr>
          <w:sz w:val="18"/>
        </w:rPr>
        <w:t>County</w:t>
      </w:r>
      <w:r>
        <w:rPr>
          <w:spacing w:val="-5"/>
          <w:sz w:val="18"/>
        </w:rPr>
        <w:t> </w:t>
      </w:r>
      <w:r>
        <w:rPr>
          <w:sz w:val="18"/>
        </w:rPr>
        <w:t>of</w:t>
      </w:r>
      <w:r>
        <w:rPr>
          <w:spacing w:val="-5"/>
          <w:sz w:val="18"/>
        </w:rPr>
        <w:t> </w:t>
      </w:r>
      <w:r>
        <w:rPr>
          <w:sz w:val="18"/>
        </w:rPr>
        <w:t>Honolulu</w:t>
      </w:r>
      <w:r>
        <w:rPr>
          <w:spacing w:val="-3"/>
          <w:sz w:val="18"/>
        </w:rPr>
        <w:t> </w:t>
      </w:r>
      <w:r>
        <w:rPr>
          <w:sz w:val="18"/>
        </w:rPr>
        <w:t>Council</w:t>
      </w:r>
      <w:r>
        <w:rPr>
          <w:spacing w:val="-4"/>
          <w:sz w:val="18"/>
        </w:rPr>
        <w:t> </w:t>
      </w:r>
      <w:r>
        <w:rPr>
          <w:sz w:val="18"/>
        </w:rPr>
        <w:t>District</w:t>
      </w:r>
      <w:r>
        <w:rPr>
          <w:spacing w:val="-3"/>
          <w:sz w:val="18"/>
        </w:rPr>
        <w:t> </w:t>
      </w:r>
      <w:r>
        <w:rPr>
          <w:sz w:val="18"/>
        </w:rPr>
        <w:t>2,</w:t>
      </w:r>
      <w:r>
        <w:rPr>
          <w:spacing w:val="1"/>
          <w:sz w:val="18"/>
        </w:rPr>
        <w:t> </w:t>
      </w:r>
      <w:r>
        <w:rPr>
          <w:sz w:val="18"/>
        </w:rPr>
        <w:t>Councilmember</w:t>
      </w:r>
      <w:r>
        <w:rPr>
          <w:spacing w:val="-3"/>
          <w:sz w:val="18"/>
        </w:rPr>
        <w:t> </w:t>
      </w:r>
      <w:r>
        <w:rPr>
          <w:sz w:val="18"/>
        </w:rPr>
        <w:t>Matthew</w:t>
      </w:r>
      <w:r>
        <w:rPr>
          <w:spacing w:val="-3"/>
          <w:sz w:val="18"/>
        </w:rPr>
        <w:t> </w:t>
      </w:r>
      <w:r>
        <w:rPr>
          <w:spacing w:val="-2"/>
          <w:sz w:val="18"/>
        </w:rPr>
        <w:t>Weyer</w:t>
      </w:r>
    </w:p>
    <w:p>
      <w:pPr>
        <w:pStyle w:val="ListParagraph"/>
        <w:numPr>
          <w:ilvl w:val="1"/>
          <w:numId w:val="8"/>
        </w:numPr>
        <w:tabs>
          <w:tab w:pos="2159" w:val="left" w:leader="none"/>
        </w:tabs>
        <w:spacing w:line="206" w:lineRule="exact" w:before="0" w:after="0"/>
        <w:ind w:left="2159" w:right="0" w:hanging="359"/>
        <w:jc w:val="left"/>
        <w:rPr>
          <w:sz w:val="18"/>
        </w:rPr>
      </w:pPr>
      <w:r>
        <w:rPr>
          <w:sz w:val="18"/>
        </w:rPr>
        <w:t>Office</w:t>
      </w:r>
      <w:r>
        <w:rPr>
          <w:spacing w:val="-5"/>
          <w:sz w:val="18"/>
        </w:rPr>
        <w:t> </w:t>
      </w:r>
      <w:r>
        <w:rPr>
          <w:sz w:val="18"/>
        </w:rPr>
        <w:t>of</w:t>
      </w:r>
      <w:r>
        <w:rPr>
          <w:spacing w:val="-2"/>
          <w:sz w:val="18"/>
        </w:rPr>
        <w:t> </w:t>
      </w:r>
      <w:r>
        <w:rPr>
          <w:sz w:val="18"/>
        </w:rPr>
        <w:t>State</w:t>
      </w:r>
      <w:r>
        <w:rPr>
          <w:spacing w:val="-1"/>
          <w:sz w:val="18"/>
        </w:rPr>
        <w:t> </w:t>
      </w:r>
      <w:r>
        <w:rPr>
          <w:sz w:val="18"/>
        </w:rPr>
        <w:t>Senate</w:t>
      </w:r>
      <w:r>
        <w:rPr>
          <w:spacing w:val="-2"/>
          <w:sz w:val="18"/>
        </w:rPr>
        <w:t> </w:t>
      </w:r>
      <w:r>
        <w:rPr>
          <w:sz w:val="18"/>
        </w:rPr>
        <w:t>District</w:t>
      </w:r>
      <w:r>
        <w:rPr>
          <w:spacing w:val="-5"/>
          <w:sz w:val="18"/>
        </w:rPr>
        <w:t> </w:t>
      </w:r>
      <w:r>
        <w:rPr>
          <w:sz w:val="18"/>
        </w:rPr>
        <w:t>18,</w:t>
      </w:r>
      <w:r>
        <w:rPr>
          <w:spacing w:val="-2"/>
          <w:sz w:val="18"/>
        </w:rPr>
        <w:t> </w:t>
      </w:r>
      <w:r>
        <w:rPr>
          <w:sz w:val="18"/>
        </w:rPr>
        <w:t>Senator</w:t>
      </w:r>
      <w:r>
        <w:rPr>
          <w:spacing w:val="-3"/>
          <w:sz w:val="18"/>
        </w:rPr>
        <w:t> </w:t>
      </w:r>
      <w:r>
        <w:rPr>
          <w:sz w:val="18"/>
        </w:rPr>
        <w:t>Michelle</w:t>
      </w:r>
      <w:r>
        <w:rPr>
          <w:spacing w:val="-2"/>
          <w:sz w:val="18"/>
        </w:rPr>
        <w:t> Kidani</w:t>
      </w:r>
    </w:p>
    <w:p>
      <w:pPr>
        <w:pStyle w:val="ListParagraph"/>
        <w:numPr>
          <w:ilvl w:val="1"/>
          <w:numId w:val="8"/>
        </w:numPr>
        <w:tabs>
          <w:tab w:pos="2159" w:val="left" w:leader="none"/>
        </w:tabs>
        <w:spacing w:line="207" w:lineRule="exact" w:before="0" w:after="0"/>
        <w:ind w:left="2159" w:right="0" w:hanging="359"/>
        <w:jc w:val="left"/>
        <w:rPr>
          <w:sz w:val="18"/>
        </w:rPr>
      </w:pPr>
      <w:r>
        <w:rPr>
          <w:sz w:val="18"/>
        </w:rPr>
        <w:t>Office</w:t>
      </w:r>
      <w:r>
        <w:rPr>
          <w:spacing w:val="-6"/>
          <w:sz w:val="18"/>
        </w:rPr>
        <w:t> </w:t>
      </w:r>
      <w:r>
        <w:rPr>
          <w:sz w:val="18"/>
        </w:rPr>
        <w:t>of</w:t>
      </w:r>
      <w:r>
        <w:rPr>
          <w:spacing w:val="-3"/>
          <w:sz w:val="18"/>
        </w:rPr>
        <w:t> </w:t>
      </w:r>
      <w:r>
        <w:rPr>
          <w:sz w:val="18"/>
        </w:rPr>
        <w:t>State</w:t>
      </w:r>
      <w:r>
        <w:rPr>
          <w:spacing w:val="-3"/>
          <w:sz w:val="18"/>
        </w:rPr>
        <w:t> </w:t>
      </w:r>
      <w:r>
        <w:rPr>
          <w:sz w:val="18"/>
        </w:rPr>
        <w:t>Senate</w:t>
      </w:r>
      <w:r>
        <w:rPr>
          <w:spacing w:val="-4"/>
          <w:sz w:val="18"/>
        </w:rPr>
        <w:t> </w:t>
      </w:r>
      <w:r>
        <w:rPr>
          <w:sz w:val="18"/>
        </w:rPr>
        <w:t>District</w:t>
      </w:r>
      <w:r>
        <w:rPr>
          <w:spacing w:val="-5"/>
          <w:sz w:val="18"/>
        </w:rPr>
        <w:t> </w:t>
      </w:r>
      <w:r>
        <w:rPr>
          <w:sz w:val="18"/>
        </w:rPr>
        <w:t>17,</w:t>
      </w:r>
      <w:r>
        <w:rPr>
          <w:spacing w:val="-1"/>
          <w:sz w:val="18"/>
        </w:rPr>
        <w:t> </w:t>
      </w:r>
      <w:r>
        <w:rPr>
          <w:sz w:val="18"/>
        </w:rPr>
        <w:t>Senator</w:t>
      </w:r>
      <w:r>
        <w:rPr>
          <w:spacing w:val="-3"/>
          <w:sz w:val="18"/>
        </w:rPr>
        <w:t> </w:t>
      </w:r>
      <w:r>
        <w:rPr>
          <w:sz w:val="18"/>
        </w:rPr>
        <w:t>Donovan</w:t>
      </w:r>
      <w:r>
        <w:rPr>
          <w:spacing w:val="-3"/>
          <w:sz w:val="18"/>
        </w:rPr>
        <w:t> </w:t>
      </w:r>
      <w:r>
        <w:rPr>
          <w:sz w:val="18"/>
        </w:rPr>
        <w:t>Dela</w:t>
      </w:r>
      <w:r>
        <w:rPr>
          <w:spacing w:val="-4"/>
          <w:sz w:val="18"/>
        </w:rPr>
        <w:t> Cruz</w:t>
      </w:r>
    </w:p>
    <w:p>
      <w:pPr>
        <w:pStyle w:val="ListParagraph"/>
        <w:numPr>
          <w:ilvl w:val="1"/>
          <w:numId w:val="8"/>
        </w:numPr>
        <w:tabs>
          <w:tab w:pos="2159" w:val="left" w:leader="none"/>
        </w:tabs>
        <w:spacing w:line="207" w:lineRule="exact" w:before="2" w:after="0"/>
        <w:ind w:left="2159" w:right="0" w:hanging="359"/>
        <w:jc w:val="left"/>
        <w:rPr>
          <w:sz w:val="18"/>
        </w:rPr>
      </w:pPr>
      <w:r>
        <w:rPr>
          <w:sz w:val="18"/>
        </w:rPr>
        <w:t>Office</w:t>
      </w:r>
      <w:r>
        <w:rPr>
          <w:spacing w:val="-8"/>
          <w:sz w:val="18"/>
        </w:rPr>
        <w:t> </w:t>
      </w:r>
      <w:r>
        <w:rPr>
          <w:sz w:val="18"/>
        </w:rPr>
        <w:t>of</w:t>
      </w:r>
      <w:r>
        <w:rPr>
          <w:spacing w:val="-4"/>
          <w:sz w:val="18"/>
        </w:rPr>
        <w:t> </w:t>
      </w:r>
      <w:r>
        <w:rPr>
          <w:sz w:val="18"/>
        </w:rPr>
        <w:t>State</w:t>
      </w:r>
      <w:r>
        <w:rPr>
          <w:spacing w:val="-3"/>
          <w:sz w:val="18"/>
        </w:rPr>
        <w:t> </w:t>
      </w:r>
      <w:r>
        <w:rPr>
          <w:sz w:val="18"/>
        </w:rPr>
        <w:t>House</w:t>
      </w:r>
      <w:r>
        <w:rPr>
          <w:spacing w:val="-4"/>
          <w:sz w:val="18"/>
        </w:rPr>
        <w:t> </w:t>
      </w:r>
      <w:r>
        <w:rPr>
          <w:sz w:val="18"/>
        </w:rPr>
        <w:t>District</w:t>
      </w:r>
      <w:r>
        <w:rPr>
          <w:spacing w:val="-6"/>
          <w:sz w:val="18"/>
        </w:rPr>
        <w:t> </w:t>
      </w:r>
      <w:r>
        <w:rPr>
          <w:sz w:val="18"/>
        </w:rPr>
        <w:t>38, Representative</w:t>
      </w:r>
      <w:r>
        <w:rPr>
          <w:spacing w:val="-6"/>
          <w:sz w:val="18"/>
        </w:rPr>
        <w:t> </w:t>
      </w:r>
      <w:r>
        <w:rPr>
          <w:sz w:val="18"/>
        </w:rPr>
        <w:t>Lauren</w:t>
      </w:r>
      <w:r>
        <w:rPr>
          <w:spacing w:val="-5"/>
          <w:sz w:val="18"/>
        </w:rPr>
        <w:t> </w:t>
      </w:r>
      <w:r>
        <w:rPr>
          <w:spacing w:val="-2"/>
          <w:sz w:val="18"/>
        </w:rPr>
        <w:t>Matsumoto</w:t>
      </w:r>
    </w:p>
    <w:p>
      <w:pPr>
        <w:pStyle w:val="ListParagraph"/>
        <w:numPr>
          <w:ilvl w:val="1"/>
          <w:numId w:val="8"/>
        </w:numPr>
        <w:tabs>
          <w:tab w:pos="2160" w:val="left" w:leader="none"/>
        </w:tabs>
        <w:spacing w:line="206" w:lineRule="exact" w:before="0" w:after="0"/>
        <w:ind w:left="2160" w:right="0" w:hanging="360"/>
        <w:jc w:val="left"/>
        <w:rPr>
          <w:sz w:val="18"/>
        </w:rPr>
      </w:pPr>
      <w:r>
        <w:rPr>
          <w:sz w:val="18"/>
        </w:rPr>
        <w:t>Office</w:t>
      </w:r>
      <w:r>
        <w:rPr>
          <w:spacing w:val="-8"/>
          <w:sz w:val="18"/>
        </w:rPr>
        <w:t> </w:t>
      </w:r>
      <w:r>
        <w:rPr>
          <w:sz w:val="18"/>
        </w:rPr>
        <w:t>of</w:t>
      </w:r>
      <w:r>
        <w:rPr>
          <w:spacing w:val="-3"/>
          <w:sz w:val="18"/>
        </w:rPr>
        <w:t> </w:t>
      </w:r>
      <w:r>
        <w:rPr>
          <w:sz w:val="18"/>
        </w:rPr>
        <w:t>State</w:t>
      </w:r>
      <w:r>
        <w:rPr>
          <w:spacing w:val="-3"/>
          <w:sz w:val="18"/>
        </w:rPr>
        <w:t> </w:t>
      </w:r>
      <w:r>
        <w:rPr>
          <w:sz w:val="18"/>
        </w:rPr>
        <w:t>House</w:t>
      </w:r>
      <w:r>
        <w:rPr>
          <w:spacing w:val="-4"/>
          <w:sz w:val="18"/>
        </w:rPr>
        <w:t> </w:t>
      </w:r>
      <w:r>
        <w:rPr>
          <w:sz w:val="18"/>
        </w:rPr>
        <w:t>District</w:t>
      </w:r>
      <w:r>
        <w:rPr>
          <w:spacing w:val="-5"/>
          <w:sz w:val="18"/>
        </w:rPr>
        <w:t> </w:t>
      </w:r>
      <w:r>
        <w:rPr>
          <w:sz w:val="18"/>
        </w:rPr>
        <w:t>37,</w:t>
      </w:r>
      <w:r>
        <w:rPr>
          <w:spacing w:val="-1"/>
          <w:sz w:val="18"/>
        </w:rPr>
        <w:t> </w:t>
      </w:r>
      <w:r>
        <w:rPr>
          <w:sz w:val="18"/>
        </w:rPr>
        <w:t>Representative</w:t>
      </w:r>
      <w:r>
        <w:rPr>
          <w:spacing w:val="-5"/>
          <w:sz w:val="18"/>
        </w:rPr>
        <w:t> </w:t>
      </w:r>
      <w:r>
        <w:rPr>
          <w:sz w:val="18"/>
        </w:rPr>
        <w:t>Trish</w:t>
      </w:r>
      <w:r>
        <w:rPr>
          <w:spacing w:val="-3"/>
          <w:sz w:val="18"/>
        </w:rPr>
        <w:t> </w:t>
      </w:r>
      <w:r>
        <w:rPr>
          <w:sz w:val="18"/>
        </w:rPr>
        <w:t>La</w:t>
      </w:r>
      <w:r>
        <w:rPr>
          <w:spacing w:val="-3"/>
          <w:sz w:val="18"/>
        </w:rPr>
        <w:t> </w:t>
      </w:r>
      <w:r>
        <w:rPr>
          <w:spacing w:val="-2"/>
          <w:sz w:val="18"/>
        </w:rPr>
        <w:t>Chica</w:t>
      </w:r>
    </w:p>
    <w:p>
      <w:pPr>
        <w:pStyle w:val="ListParagraph"/>
        <w:numPr>
          <w:ilvl w:val="1"/>
          <w:numId w:val="8"/>
        </w:numPr>
        <w:tabs>
          <w:tab w:pos="2160" w:val="left" w:leader="none"/>
        </w:tabs>
        <w:spacing w:line="207" w:lineRule="exact" w:before="0" w:after="0"/>
        <w:ind w:left="2160" w:right="0" w:hanging="360"/>
        <w:jc w:val="left"/>
        <w:rPr>
          <w:sz w:val="18"/>
        </w:rPr>
      </w:pPr>
      <w:r>
        <w:rPr>
          <w:sz w:val="18"/>
        </w:rPr>
        <w:t>Office</w:t>
      </w:r>
      <w:r>
        <w:rPr>
          <w:spacing w:val="-8"/>
          <w:sz w:val="18"/>
        </w:rPr>
        <w:t> </w:t>
      </w:r>
      <w:r>
        <w:rPr>
          <w:sz w:val="18"/>
        </w:rPr>
        <w:t>of</w:t>
      </w:r>
      <w:r>
        <w:rPr>
          <w:spacing w:val="-3"/>
          <w:sz w:val="18"/>
        </w:rPr>
        <w:t> </w:t>
      </w:r>
      <w:r>
        <w:rPr>
          <w:sz w:val="18"/>
        </w:rPr>
        <w:t>State</w:t>
      </w:r>
      <w:r>
        <w:rPr>
          <w:spacing w:val="-3"/>
          <w:sz w:val="18"/>
        </w:rPr>
        <w:t> </w:t>
      </w:r>
      <w:r>
        <w:rPr>
          <w:sz w:val="18"/>
        </w:rPr>
        <w:t>House</w:t>
      </w:r>
      <w:r>
        <w:rPr>
          <w:spacing w:val="-4"/>
          <w:sz w:val="18"/>
        </w:rPr>
        <w:t> </w:t>
      </w:r>
      <w:r>
        <w:rPr>
          <w:sz w:val="18"/>
        </w:rPr>
        <w:t>District</w:t>
      </w:r>
      <w:r>
        <w:rPr>
          <w:spacing w:val="-5"/>
          <w:sz w:val="18"/>
        </w:rPr>
        <w:t> </w:t>
      </w:r>
      <w:r>
        <w:rPr>
          <w:sz w:val="18"/>
        </w:rPr>
        <w:t>46,</w:t>
      </w:r>
      <w:r>
        <w:rPr>
          <w:spacing w:val="-3"/>
          <w:sz w:val="18"/>
        </w:rPr>
        <w:t> </w:t>
      </w:r>
      <w:r>
        <w:rPr>
          <w:sz w:val="18"/>
        </w:rPr>
        <w:t>Representative</w:t>
      </w:r>
      <w:r>
        <w:rPr>
          <w:spacing w:val="-5"/>
          <w:sz w:val="18"/>
        </w:rPr>
        <w:t> </w:t>
      </w:r>
      <w:r>
        <w:rPr>
          <w:sz w:val="18"/>
        </w:rPr>
        <w:t>Amy</w:t>
      </w:r>
      <w:r>
        <w:rPr>
          <w:spacing w:val="-2"/>
          <w:sz w:val="18"/>
        </w:rPr>
        <w:t> Perruso</w:t>
      </w:r>
    </w:p>
    <w:p>
      <w:pPr>
        <w:pStyle w:val="BodyText"/>
        <w:spacing w:before="1"/>
        <w:rPr>
          <w:sz w:val="18"/>
        </w:rPr>
      </w:pPr>
    </w:p>
    <w:p>
      <w:pPr>
        <w:pStyle w:val="ListParagraph"/>
        <w:numPr>
          <w:ilvl w:val="0"/>
          <w:numId w:val="8"/>
        </w:numPr>
        <w:tabs>
          <w:tab w:pos="1440" w:val="left" w:leader="none"/>
        </w:tabs>
        <w:spacing w:line="240" w:lineRule="auto" w:before="0" w:after="0"/>
        <w:ind w:left="1440" w:right="0" w:hanging="679"/>
        <w:jc w:val="left"/>
        <w:rPr>
          <w:b/>
          <w:sz w:val="18"/>
        </w:rPr>
      </w:pPr>
      <w:r>
        <w:rPr>
          <w:b/>
          <w:spacing w:val="-2"/>
          <w:sz w:val="18"/>
        </w:rPr>
        <w:t>ANNOUNCEMENTS</w:t>
      </w:r>
    </w:p>
    <w:p>
      <w:pPr>
        <w:pStyle w:val="ListParagraph"/>
        <w:numPr>
          <w:ilvl w:val="1"/>
          <w:numId w:val="8"/>
        </w:numPr>
        <w:tabs>
          <w:tab w:pos="2158" w:val="left" w:leader="none"/>
          <w:tab w:pos="2160" w:val="left" w:leader="none"/>
        </w:tabs>
        <w:spacing w:line="240" w:lineRule="auto" w:before="59" w:after="0"/>
        <w:ind w:left="2160" w:right="1500" w:hanging="360"/>
        <w:jc w:val="left"/>
        <w:rPr>
          <w:sz w:val="18"/>
        </w:rPr>
      </w:pPr>
      <w:r>
        <w:rPr>
          <w:sz w:val="18"/>
          <w:u w:val="single"/>
        </w:rPr>
        <w:t>Next</w:t>
      </w:r>
      <w:r>
        <w:rPr>
          <w:spacing w:val="-2"/>
          <w:sz w:val="18"/>
          <w:u w:val="single"/>
        </w:rPr>
        <w:t> </w:t>
      </w:r>
      <w:r>
        <w:rPr>
          <w:sz w:val="18"/>
          <w:u w:val="single"/>
        </w:rPr>
        <w:t>Board</w:t>
      </w:r>
      <w:r>
        <w:rPr>
          <w:spacing w:val="-2"/>
          <w:sz w:val="18"/>
          <w:u w:val="single"/>
        </w:rPr>
        <w:t> </w:t>
      </w:r>
      <w:r>
        <w:rPr>
          <w:sz w:val="18"/>
          <w:u w:val="single"/>
        </w:rPr>
        <w:t>Meeting:</w:t>
      </w:r>
      <w:r>
        <w:rPr>
          <w:spacing w:val="-4"/>
          <w:sz w:val="18"/>
        </w:rPr>
        <w:t> </w:t>
      </w:r>
      <w:r>
        <w:rPr>
          <w:sz w:val="18"/>
        </w:rPr>
        <w:t>The</w:t>
      </w:r>
      <w:r>
        <w:rPr>
          <w:spacing w:val="-4"/>
          <w:sz w:val="18"/>
        </w:rPr>
        <w:t> </w:t>
      </w:r>
      <w:r>
        <w:rPr>
          <w:sz w:val="18"/>
        </w:rPr>
        <w:t>next</w:t>
      </w:r>
      <w:r>
        <w:rPr>
          <w:spacing w:val="-4"/>
          <w:sz w:val="18"/>
        </w:rPr>
        <w:t> </w:t>
      </w:r>
      <w:r>
        <w:rPr>
          <w:sz w:val="18"/>
        </w:rPr>
        <w:t>scheduled board</w:t>
      </w:r>
      <w:r>
        <w:rPr>
          <w:spacing w:val="-4"/>
          <w:sz w:val="18"/>
        </w:rPr>
        <w:t> </w:t>
      </w:r>
      <w:r>
        <w:rPr>
          <w:sz w:val="18"/>
        </w:rPr>
        <w:t>meeting</w:t>
      </w:r>
      <w:r>
        <w:rPr>
          <w:spacing w:val="-2"/>
          <w:sz w:val="18"/>
        </w:rPr>
        <w:t> </w:t>
      </w:r>
      <w:r>
        <w:rPr>
          <w:sz w:val="18"/>
        </w:rPr>
        <w:t>will</w:t>
      </w:r>
      <w:r>
        <w:rPr>
          <w:spacing w:val="-3"/>
          <w:sz w:val="18"/>
        </w:rPr>
        <w:t> </w:t>
      </w:r>
      <w:r>
        <w:rPr>
          <w:sz w:val="18"/>
        </w:rPr>
        <w:t>be</w:t>
      </w:r>
      <w:r>
        <w:rPr>
          <w:spacing w:val="-2"/>
          <w:sz w:val="18"/>
        </w:rPr>
        <w:t> </w:t>
      </w:r>
      <w:r>
        <w:rPr>
          <w:sz w:val="18"/>
        </w:rPr>
        <w:t>held</w:t>
      </w:r>
      <w:r>
        <w:rPr>
          <w:spacing w:val="-2"/>
          <w:sz w:val="18"/>
        </w:rPr>
        <w:t> </w:t>
      </w:r>
      <w:r>
        <w:rPr>
          <w:sz w:val="18"/>
        </w:rPr>
        <w:t>on </w:t>
      </w:r>
      <w:r>
        <w:rPr>
          <w:b/>
          <w:sz w:val="18"/>
          <w:u w:val="single"/>
        </w:rPr>
        <w:t>Wednesday,</w:t>
      </w:r>
      <w:r>
        <w:rPr>
          <w:b/>
          <w:spacing w:val="-1"/>
          <w:sz w:val="18"/>
          <w:u w:val="single"/>
        </w:rPr>
        <w:t> </w:t>
      </w:r>
      <w:r>
        <w:rPr>
          <w:b/>
          <w:sz w:val="18"/>
          <w:u w:val="single"/>
        </w:rPr>
        <w:t>April</w:t>
      </w:r>
      <w:r>
        <w:rPr>
          <w:b/>
          <w:spacing w:val="-7"/>
          <w:sz w:val="18"/>
          <w:u w:val="single"/>
        </w:rPr>
        <w:t> </w:t>
      </w:r>
      <w:r>
        <w:rPr>
          <w:b/>
          <w:sz w:val="18"/>
          <w:u w:val="single"/>
        </w:rPr>
        <w:t>22,</w:t>
      </w:r>
      <w:r>
        <w:rPr>
          <w:b/>
          <w:spacing w:val="-2"/>
          <w:sz w:val="18"/>
          <w:u w:val="single"/>
        </w:rPr>
        <w:t> </w:t>
      </w:r>
      <w:r>
        <w:rPr>
          <w:b/>
          <w:sz w:val="18"/>
          <w:u w:val="single"/>
        </w:rPr>
        <w:t>2026</w:t>
      </w:r>
      <w:r>
        <w:rPr>
          <w:sz w:val="18"/>
        </w:rPr>
        <w:t>,</w:t>
      </w:r>
      <w:r>
        <w:rPr>
          <w:spacing w:val="-4"/>
          <w:sz w:val="18"/>
        </w:rPr>
        <w:t> </w:t>
      </w:r>
      <w:r>
        <w:rPr>
          <w:sz w:val="18"/>
        </w:rPr>
        <w:t>at 7:00 pm. Location: Mililani High School – H Building.</w:t>
      </w:r>
    </w:p>
    <w:p>
      <w:pPr>
        <w:pStyle w:val="ListParagraph"/>
        <w:numPr>
          <w:ilvl w:val="1"/>
          <w:numId w:val="8"/>
        </w:numPr>
        <w:tabs>
          <w:tab w:pos="2158" w:val="left" w:leader="none"/>
          <w:tab w:pos="2160" w:val="left" w:leader="none"/>
        </w:tabs>
        <w:spacing w:line="242" w:lineRule="auto" w:before="59" w:after="0"/>
        <w:ind w:left="2160" w:right="1191" w:hanging="360"/>
        <w:jc w:val="left"/>
        <w:rPr>
          <w:sz w:val="18"/>
        </w:rPr>
      </w:pPr>
      <w:r>
        <w:rPr>
          <w:sz w:val="18"/>
          <w:u w:val="single"/>
        </w:rPr>
        <w:t>Broadcast:</w:t>
      </w:r>
      <w:r>
        <w:rPr>
          <w:sz w:val="18"/>
        </w:rPr>
        <w:t> Videotaping of Board meetings are scheduled to be shown on ‘Ōlelo Focus 49, Every Second Thursday at 9:00 a.m., and on ‘Ōlelo Views 54, Every First and Third Saturday at 9:00 a.m.</w:t>
      </w:r>
    </w:p>
    <w:p>
      <w:pPr>
        <w:pStyle w:val="ListParagraph"/>
        <w:numPr>
          <w:ilvl w:val="0"/>
          <w:numId w:val="8"/>
        </w:numPr>
        <w:tabs>
          <w:tab w:pos="1440" w:val="left" w:leader="none"/>
        </w:tabs>
        <w:spacing w:line="240" w:lineRule="auto" w:before="204" w:after="0"/>
        <w:ind w:left="1440" w:right="0" w:hanging="581"/>
        <w:jc w:val="left"/>
        <w:rPr>
          <w:b/>
          <w:sz w:val="18"/>
        </w:rPr>
      </w:pPr>
      <w:r>
        <w:rPr>
          <w:b/>
          <w:spacing w:val="-2"/>
          <w:sz w:val="18"/>
        </w:rPr>
        <w:t>ADJOURNMENT</w:t>
      </w:r>
    </w:p>
    <w:p>
      <w:pPr>
        <w:pStyle w:val="BodyText"/>
        <w:spacing w:before="10"/>
        <w:rPr>
          <w:b/>
          <w:sz w:val="15"/>
        </w:rPr>
      </w:pPr>
      <w:r>
        <w:rPr>
          <w:b/>
          <w:sz w:val="15"/>
        </w:rPr>
        <mc:AlternateContent>
          <mc:Choice Requires="wps">
            <w:drawing>
              <wp:anchor distT="0" distB="0" distL="0" distR="0" allowOverlap="1" layoutInCell="1" locked="0" behindDoc="1" simplePos="0" relativeHeight="487597056">
                <wp:simplePos x="0" y="0"/>
                <wp:positionH relativeFrom="page">
                  <wp:posOffset>664768</wp:posOffset>
                </wp:positionH>
                <wp:positionV relativeFrom="paragraph">
                  <wp:posOffset>134293</wp:posOffset>
                </wp:positionV>
                <wp:extent cx="6203950" cy="1774825"/>
                <wp:effectExtent l="0" t="0" r="0" b="0"/>
                <wp:wrapTopAndBottom/>
                <wp:docPr id="42" name="Textbox 42"/>
                <wp:cNvGraphicFramePr>
                  <a:graphicFrameLocks/>
                </wp:cNvGraphicFramePr>
                <a:graphic>
                  <a:graphicData uri="http://schemas.microsoft.com/office/word/2010/wordprocessingShape">
                    <wps:wsp>
                      <wps:cNvPr id="42" name="Textbox 42"/>
                      <wps:cNvSpPr txBox="1"/>
                      <wps:spPr>
                        <a:xfrm>
                          <a:off x="0" y="0"/>
                          <a:ext cx="6203950" cy="1774825"/>
                        </a:xfrm>
                        <a:prstGeom prst="rect">
                          <a:avLst/>
                        </a:prstGeom>
                        <a:ln w="6096">
                          <a:solidFill>
                            <a:srgbClr val="000000"/>
                          </a:solidFill>
                          <a:prstDash val="solid"/>
                        </a:ln>
                      </wps:spPr>
                      <wps:txbx>
                        <w:txbxContent>
                          <w:p>
                            <w:pPr>
                              <w:spacing w:line="244" w:lineRule="auto" w:before="1"/>
                              <w:ind w:left="28" w:right="26" w:firstLine="0"/>
                              <w:jc w:val="both"/>
                              <w:rPr>
                                <w:sz w:val="16"/>
                              </w:rPr>
                            </w:pPr>
                            <w:r>
                              <w:rPr>
                                <w:sz w:val="16"/>
                              </w:rPr>
                              <w:t>A mailing list is maintained for interested persons and agencies to receive this board’s agenda and minutes.</w:t>
                            </w:r>
                            <w:r>
                              <w:rPr>
                                <w:spacing w:val="40"/>
                                <w:sz w:val="16"/>
                              </w:rPr>
                              <w:t> </w:t>
                            </w:r>
                            <w:r>
                              <w:rPr>
                                <w:sz w:val="16"/>
                              </w:rPr>
                              <w:t>Additions, corrections, and deletions</w:t>
                            </w:r>
                            <w:r>
                              <w:rPr>
                                <w:spacing w:val="-3"/>
                                <w:sz w:val="16"/>
                              </w:rPr>
                              <w:t> </w:t>
                            </w:r>
                            <w:r>
                              <w:rPr>
                                <w:sz w:val="16"/>
                              </w:rPr>
                              <w:t>to</w:t>
                            </w:r>
                            <w:r>
                              <w:rPr>
                                <w:spacing w:val="-7"/>
                                <w:sz w:val="16"/>
                              </w:rPr>
                              <w:t> </w:t>
                            </w:r>
                            <w:r>
                              <w:rPr>
                                <w:sz w:val="16"/>
                              </w:rPr>
                              <w:t>the</w:t>
                            </w:r>
                            <w:r>
                              <w:rPr>
                                <w:spacing w:val="-5"/>
                                <w:sz w:val="16"/>
                              </w:rPr>
                              <w:t> </w:t>
                            </w:r>
                            <w:r>
                              <w:rPr>
                                <w:sz w:val="16"/>
                              </w:rPr>
                              <w:t>mailing</w:t>
                            </w:r>
                            <w:r>
                              <w:rPr>
                                <w:spacing w:val="-5"/>
                                <w:sz w:val="16"/>
                              </w:rPr>
                              <w:t> </w:t>
                            </w:r>
                            <w:r>
                              <w:rPr>
                                <w:sz w:val="16"/>
                              </w:rPr>
                              <w:t>list</w:t>
                            </w:r>
                            <w:r>
                              <w:rPr>
                                <w:spacing w:val="-3"/>
                                <w:sz w:val="16"/>
                              </w:rPr>
                              <w:t> </w:t>
                            </w:r>
                            <w:r>
                              <w:rPr>
                                <w:sz w:val="16"/>
                              </w:rPr>
                              <w:t>may</w:t>
                            </w:r>
                            <w:r>
                              <w:rPr>
                                <w:spacing w:val="-3"/>
                                <w:sz w:val="16"/>
                              </w:rPr>
                              <w:t> </w:t>
                            </w:r>
                            <w:r>
                              <w:rPr>
                                <w:sz w:val="16"/>
                              </w:rPr>
                              <w:t>be</w:t>
                            </w:r>
                            <w:r>
                              <w:rPr>
                                <w:spacing w:val="-2"/>
                                <w:sz w:val="16"/>
                              </w:rPr>
                              <w:t> </w:t>
                            </w:r>
                            <w:r>
                              <w:rPr>
                                <w:sz w:val="16"/>
                              </w:rPr>
                              <w:t>directed</w:t>
                            </w:r>
                            <w:r>
                              <w:rPr>
                                <w:spacing w:val="-5"/>
                                <w:sz w:val="16"/>
                              </w:rPr>
                              <w:t> </w:t>
                            </w:r>
                            <w:r>
                              <w:rPr>
                                <w:sz w:val="16"/>
                              </w:rPr>
                              <w:t>to</w:t>
                            </w:r>
                            <w:r>
                              <w:rPr>
                                <w:spacing w:val="-5"/>
                                <w:sz w:val="16"/>
                              </w:rPr>
                              <w:t> </w:t>
                            </w:r>
                            <w:r>
                              <w:rPr>
                                <w:sz w:val="16"/>
                              </w:rPr>
                              <w:t>the</w:t>
                            </w:r>
                            <w:r>
                              <w:rPr>
                                <w:spacing w:val="-5"/>
                                <w:sz w:val="16"/>
                              </w:rPr>
                              <w:t> </w:t>
                            </w:r>
                            <w:r>
                              <w:rPr>
                                <w:sz w:val="16"/>
                              </w:rPr>
                              <w:t>Neighborhood</w:t>
                            </w:r>
                            <w:r>
                              <w:rPr>
                                <w:spacing w:val="-2"/>
                                <w:sz w:val="16"/>
                              </w:rPr>
                              <w:t> </w:t>
                            </w:r>
                            <w:r>
                              <w:rPr>
                                <w:sz w:val="16"/>
                              </w:rPr>
                              <w:t>Commission</w:t>
                            </w:r>
                            <w:r>
                              <w:rPr>
                                <w:spacing w:val="-5"/>
                                <w:sz w:val="16"/>
                              </w:rPr>
                              <w:t> </w:t>
                            </w:r>
                            <w:r>
                              <w:rPr>
                                <w:sz w:val="16"/>
                              </w:rPr>
                              <w:t>Office</w:t>
                            </w:r>
                            <w:r>
                              <w:rPr>
                                <w:spacing w:val="-5"/>
                                <w:sz w:val="16"/>
                              </w:rPr>
                              <w:t> </w:t>
                            </w:r>
                            <w:r>
                              <w:rPr>
                                <w:sz w:val="16"/>
                              </w:rPr>
                              <w:t>(NCO)</w:t>
                            </w:r>
                            <w:r>
                              <w:rPr>
                                <w:spacing w:val="-3"/>
                                <w:sz w:val="16"/>
                              </w:rPr>
                              <w:t> </w:t>
                            </w:r>
                            <w:r>
                              <w:rPr>
                                <w:sz w:val="16"/>
                              </w:rPr>
                              <w:t>at</w:t>
                            </w:r>
                            <w:r>
                              <w:rPr>
                                <w:spacing w:val="-3"/>
                                <w:sz w:val="16"/>
                              </w:rPr>
                              <w:t> </w:t>
                            </w:r>
                            <w:r>
                              <w:rPr>
                                <w:sz w:val="16"/>
                              </w:rPr>
                              <w:t>Kapālama</w:t>
                            </w:r>
                            <w:r>
                              <w:rPr>
                                <w:spacing w:val="-2"/>
                                <w:sz w:val="16"/>
                              </w:rPr>
                              <w:t> </w:t>
                            </w:r>
                            <w:r>
                              <w:rPr>
                                <w:sz w:val="16"/>
                              </w:rPr>
                              <w:t>Hale,</w:t>
                            </w:r>
                            <w:r>
                              <w:rPr>
                                <w:spacing w:val="-3"/>
                                <w:sz w:val="16"/>
                              </w:rPr>
                              <w:t> </w:t>
                            </w:r>
                            <w:r>
                              <w:rPr>
                                <w:sz w:val="16"/>
                              </w:rPr>
                              <w:t>925</w:t>
                            </w:r>
                            <w:r>
                              <w:rPr>
                                <w:spacing w:val="-2"/>
                                <w:sz w:val="16"/>
                              </w:rPr>
                              <w:t> </w:t>
                            </w:r>
                            <w:r>
                              <w:rPr>
                                <w:sz w:val="16"/>
                              </w:rPr>
                              <w:t>Dillingham</w:t>
                            </w:r>
                            <w:r>
                              <w:rPr>
                                <w:spacing w:val="-3"/>
                                <w:sz w:val="16"/>
                              </w:rPr>
                              <w:t> </w:t>
                            </w:r>
                            <w:r>
                              <w:rPr>
                                <w:sz w:val="16"/>
                              </w:rPr>
                              <w:t>Boulevard, Suite 160 Honolulu, Hawaiʻi 96817; Telephone (808) 768-3710 Fax (808) 768-3711; or call Neighborhood Assistant Rachel Cristobal at (808) 768-3708 or e-mail </w:t>
                            </w:r>
                            <w:hyperlink r:id="rId28">
                              <w:r>
                                <w:rPr>
                                  <w:color w:val="0000FF"/>
                                  <w:sz w:val="16"/>
                                  <w:u w:val="single" w:color="000000"/>
                                </w:rPr>
                                <w:t>nco@honolulu.gov</w:t>
                              </w:r>
                            </w:hyperlink>
                            <w:r>
                              <w:rPr>
                                <w:color w:val="0000FF"/>
                                <w:sz w:val="16"/>
                              </w:rPr>
                              <w:t> </w:t>
                            </w:r>
                            <w:r>
                              <w:rPr>
                                <w:sz w:val="16"/>
                              </w:rPr>
                              <w:t>. Agendas and minutes are also available on the internet at </w:t>
                            </w:r>
                            <w:hyperlink r:id="rId29">
                              <w:r>
                                <w:rPr>
                                  <w:color w:val="0000FF"/>
                                  <w:sz w:val="16"/>
                                  <w:u w:val="single" w:color="000000"/>
                                </w:rPr>
                                <w:t>www.honolulu.gov/nco</w:t>
                              </w:r>
                              <w:r>
                                <w:rPr>
                                  <w:sz w:val="16"/>
                                </w:rPr>
                                <w:t>.</w:t>
                              </w:r>
                            </w:hyperlink>
                          </w:p>
                          <w:p>
                            <w:pPr>
                              <w:spacing w:before="180"/>
                              <w:ind w:left="28" w:right="23" w:firstLine="0"/>
                              <w:jc w:val="both"/>
                              <w:rPr>
                                <w:sz w:val="16"/>
                              </w:rPr>
                            </w:pPr>
                            <w:r>
                              <w:rPr>
                                <w:sz w:val="16"/>
                              </w:rPr>
                              <w:t>All written testimony must be received in the Neighborhood Commission Office 48 hours prior</w:t>
                            </w:r>
                            <w:r>
                              <w:rPr>
                                <w:spacing w:val="-2"/>
                                <w:sz w:val="16"/>
                              </w:rPr>
                              <w:t> </w:t>
                            </w:r>
                            <w:r>
                              <w:rPr>
                                <w:sz w:val="16"/>
                              </w:rPr>
                              <w:t>to the meeting.</w:t>
                            </w:r>
                            <w:r>
                              <w:rPr>
                                <w:spacing w:val="40"/>
                                <w:sz w:val="16"/>
                              </w:rPr>
                              <w:t> </w:t>
                            </w:r>
                            <w:r>
                              <w:rPr>
                                <w:sz w:val="16"/>
                              </w:rPr>
                              <w:t>If within 48 hours, written and/or oral testimony may be submitted directly to</w:t>
                            </w:r>
                            <w:r>
                              <w:rPr>
                                <w:spacing w:val="-3"/>
                                <w:sz w:val="16"/>
                              </w:rPr>
                              <w:t> </w:t>
                            </w:r>
                            <w:r>
                              <w:rPr>
                                <w:sz w:val="16"/>
                              </w:rPr>
                              <w:t>the board at</w:t>
                            </w:r>
                            <w:r>
                              <w:rPr>
                                <w:spacing w:val="-1"/>
                                <w:sz w:val="16"/>
                              </w:rPr>
                              <w:t> </w:t>
                            </w:r>
                            <w:r>
                              <w:rPr>
                                <w:sz w:val="16"/>
                              </w:rPr>
                              <w:t>the meeting. If submitting</w:t>
                            </w:r>
                            <w:r>
                              <w:rPr>
                                <w:spacing w:val="-2"/>
                                <w:sz w:val="16"/>
                              </w:rPr>
                              <w:t> </w:t>
                            </w:r>
                            <w:r>
                              <w:rPr>
                                <w:sz w:val="16"/>
                              </w:rPr>
                              <w:t>written</w:t>
                            </w:r>
                            <w:r>
                              <w:rPr>
                                <w:spacing w:val="-4"/>
                                <w:sz w:val="16"/>
                              </w:rPr>
                              <w:t> </w:t>
                            </w:r>
                            <w:r>
                              <w:rPr>
                                <w:sz w:val="16"/>
                              </w:rPr>
                              <w:t>testimony, please note</w:t>
                            </w:r>
                            <w:r>
                              <w:rPr>
                                <w:spacing w:val="-2"/>
                                <w:sz w:val="16"/>
                              </w:rPr>
                              <w:t> </w:t>
                            </w:r>
                            <w:r>
                              <w:rPr>
                                <w:sz w:val="16"/>
                              </w:rPr>
                              <w:t>the board</w:t>
                            </w:r>
                            <w:r>
                              <w:rPr>
                                <w:spacing w:val="-3"/>
                                <w:sz w:val="16"/>
                              </w:rPr>
                              <w:t> </w:t>
                            </w:r>
                            <w:r>
                              <w:rPr>
                                <w:sz w:val="16"/>
                              </w:rPr>
                              <w:t>and agenda</w:t>
                            </w:r>
                            <w:r>
                              <w:rPr>
                                <w:spacing w:val="-1"/>
                                <w:sz w:val="16"/>
                              </w:rPr>
                              <w:t> </w:t>
                            </w:r>
                            <w:r>
                              <w:rPr>
                                <w:sz w:val="16"/>
                              </w:rPr>
                              <w:t>item(s)</w:t>
                            </w:r>
                            <w:r>
                              <w:rPr>
                                <w:spacing w:val="-1"/>
                                <w:sz w:val="16"/>
                              </w:rPr>
                              <w:t> </w:t>
                            </w:r>
                            <w:r>
                              <w:rPr>
                                <w:sz w:val="16"/>
                              </w:rPr>
                              <w:t>your testimony concerns. Send to: Neighborhood Commission Office, 925 Dillingham Boulevard, Suite 160 Honolulu, Hawaiʻi 96817. Fax: (808) 768-3711. Email: </w:t>
                            </w:r>
                            <w:hyperlink r:id="rId77">
                              <w:r>
                                <w:rPr>
                                  <w:color w:val="0000FF"/>
                                  <w:sz w:val="16"/>
                                  <w:u w:val="single" w:color="000000"/>
                                </w:rPr>
                                <w:t>nbtestimony@honolulu.gov</w:t>
                              </w:r>
                              <w:r>
                                <w:rPr>
                                  <w:sz w:val="16"/>
                                </w:rPr>
                                <w:t>.</w:t>
                              </w:r>
                            </w:hyperlink>
                          </w:p>
                          <w:p>
                            <w:pPr>
                              <w:pStyle w:val="BodyText"/>
                              <w:spacing w:before="11"/>
                              <w:rPr>
                                <w:sz w:val="16"/>
                              </w:rPr>
                            </w:pPr>
                          </w:p>
                          <w:p>
                            <w:pPr>
                              <w:spacing w:before="1"/>
                              <w:ind w:left="28" w:right="20" w:firstLine="0"/>
                              <w:jc w:val="both"/>
                              <w:rPr>
                                <w:sz w:val="16"/>
                              </w:rPr>
                            </w:pPr>
                            <w:r>
                              <w:rPr>
                                <w:sz w:val="16"/>
                              </w:rPr>
                              <w:t>If you need</w:t>
                            </w:r>
                            <w:r>
                              <w:rPr>
                                <w:spacing w:val="-1"/>
                                <w:sz w:val="16"/>
                              </w:rPr>
                              <w:t> </w:t>
                            </w:r>
                            <w:r>
                              <w:rPr>
                                <w:sz w:val="16"/>
                              </w:rPr>
                              <w:t>an auxiliary aid/service or other accommodation due</w:t>
                            </w:r>
                            <w:r>
                              <w:rPr>
                                <w:spacing w:val="-1"/>
                                <w:sz w:val="16"/>
                              </w:rPr>
                              <w:t> </w:t>
                            </w:r>
                            <w:r>
                              <w:rPr>
                                <w:sz w:val="16"/>
                              </w:rPr>
                              <w:t>to</w:t>
                            </w:r>
                            <w:r>
                              <w:rPr>
                                <w:spacing w:val="-1"/>
                                <w:sz w:val="16"/>
                              </w:rPr>
                              <w:t> </w:t>
                            </w:r>
                            <w:r>
                              <w:rPr>
                                <w:sz w:val="16"/>
                              </w:rPr>
                              <w:t>a disability or an</w:t>
                            </w:r>
                            <w:r>
                              <w:rPr>
                                <w:spacing w:val="-1"/>
                                <w:sz w:val="16"/>
                              </w:rPr>
                              <w:t> </w:t>
                            </w:r>
                            <w:r>
                              <w:rPr>
                                <w:sz w:val="16"/>
                              </w:rPr>
                              <w:t>interpreter</w:t>
                            </w:r>
                            <w:r>
                              <w:rPr>
                                <w:spacing w:val="-1"/>
                                <w:sz w:val="16"/>
                              </w:rPr>
                              <w:t> </w:t>
                            </w:r>
                            <w:r>
                              <w:rPr>
                                <w:sz w:val="16"/>
                              </w:rPr>
                              <w:t>for a</w:t>
                            </w:r>
                            <w:r>
                              <w:rPr>
                                <w:spacing w:val="-1"/>
                                <w:sz w:val="16"/>
                              </w:rPr>
                              <w:t> </w:t>
                            </w:r>
                            <w:r>
                              <w:rPr>
                                <w:sz w:val="16"/>
                              </w:rPr>
                              <w:t>language other than</w:t>
                            </w:r>
                            <w:r>
                              <w:rPr>
                                <w:spacing w:val="-1"/>
                                <w:sz w:val="16"/>
                              </w:rPr>
                              <w:t> </w:t>
                            </w:r>
                            <w:r>
                              <w:rPr>
                                <w:sz w:val="16"/>
                              </w:rPr>
                              <w:t>English, please call the Neighborhood Commission Office at (808) 768-3710 between 8:00 a.m. and 4:00 p.m. or</w:t>
                            </w:r>
                            <w:r>
                              <w:rPr>
                                <w:spacing w:val="-1"/>
                                <w:sz w:val="16"/>
                              </w:rPr>
                              <w:t> </w:t>
                            </w:r>
                            <w:r>
                              <w:rPr>
                                <w:sz w:val="16"/>
                              </w:rPr>
                              <w:t>send</w:t>
                            </w:r>
                            <w:r>
                              <w:rPr>
                                <w:spacing w:val="-1"/>
                                <w:sz w:val="16"/>
                              </w:rPr>
                              <w:t> </w:t>
                            </w:r>
                            <w:r>
                              <w:rPr>
                                <w:sz w:val="16"/>
                              </w:rPr>
                              <w:t>an email to </w:t>
                            </w:r>
                            <w:hyperlink r:id="rId28">
                              <w:r>
                                <w:rPr>
                                  <w:sz w:val="16"/>
                                </w:rPr>
                                <w:t>nco@honolulu.gov</w:t>
                              </w:r>
                            </w:hyperlink>
                            <w:r>
                              <w:rPr>
                                <w:sz w:val="16"/>
                              </w:rPr>
                              <w:t> as soon as possible, preferably at least three (3) business days before the scheduled meeting. If a request is received with fewer that three</w:t>
                            </w:r>
                          </w:p>
                          <w:p>
                            <w:pPr>
                              <w:spacing w:before="0"/>
                              <w:ind w:left="28" w:right="32" w:firstLine="0"/>
                              <w:jc w:val="both"/>
                              <w:rPr>
                                <w:sz w:val="16"/>
                              </w:rPr>
                            </w:pPr>
                            <w:r>
                              <w:rPr>
                                <w:sz w:val="16"/>
                              </w:rPr>
                              <w:t>(3)</w:t>
                            </w:r>
                            <w:r>
                              <w:rPr>
                                <w:spacing w:val="-7"/>
                                <w:sz w:val="16"/>
                              </w:rPr>
                              <w:t> </w:t>
                            </w:r>
                            <w:r>
                              <w:rPr>
                                <w:sz w:val="16"/>
                              </w:rPr>
                              <w:t>business</w:t>
                            </w:r>
                            <w:r>
                              <w:rPr>
                                <w:spacing w:val="-5"/>
                                <w:sz w:val="16"/>
                              </w:rPr>
                              <w:t> </w:t>
                            </w:r>
                            <w:r>
                              <w:rPr>
                                <w:sz w:val="16"/>
                              </w:rPr>
                              <w:t>days</w:t>
                            </w:r>
                            <w:r>
                              <w:rPr>
                                <w:spacing w:val="-4"/>
                                <w:sz w:val="16"/>
                              </w:rPr>
                              <w:t> </w:t>
                            </w:r>
                            <w:r>
                              <w:rPr>
                                <w:sz w:val="16"/>
                              </w:rPr>
                              <w:t>remaining</w:t>
                            </w:r>
                            <w:r>
                              <w:rPr>
                                <w:spacing w:val="-7"/>
                                <w:sz w:val="16"/>
                              </w:rPr>
                              <w:t> </w:t>
                            </w:r>
                            <w:r>
                              <w:rPr>
                                <w:sz w:val="16"/>
                              </w:rPr>
                              <w:t>before</w:t>
                            </w:r>
                            <w:r>
                              <w:rPr>
                                <w:spacing w:val="-7"/>
                                <w:sz w:val="16"/>
                              </w:rPr>
                              <w:t> </w:t>
                            </w:r>
                            <w:r>
                              <w:rPr>
                                <w:sz w:val="16"/>
                              </w:rPr>
                              <w:t>the</w:t>
                            </w:r>
                            <w:r>
                              <w:rPr>
                                <w:spacing w:val="-7"/>
                                <w:sz w:val="16"/>
                              </w:rPr>
                              <w:t> </w:t>
                            </w:r>
                            <w:r>
                              <w:rPr>
                                <w:sz w:val="16"/>
                              </w:rPr>
                              <w:t>meeting,</w:t>
                            </w:r>
                            <w:r>
                              <w:rPr>
                                <w:spacing w:val="-5"/>
                                <w:sz w:val="16"/>
                              </w:rPr>
                              <w:t> </w:t>
                            </w:r>
                            <w:r>
                              <w:rPr>
                                <w:sz w:val="16"/>
                              </w:rPr>
                              <w:t>we</w:t>
                            </w:r>
                            <w:r>
                              <w:rPr>
                                <w:spacing w:val="-7"/>
                                <w:sz w:val="16"/>
                              </w:rPr>
                              <w:t> </w:t>
                            </w:r>
                            <w:r>
                              <w:rPr>
                                <w:sz w:val="16"/>
                              </w:rPr>
                              <w:t>will</w:t>
                            </w:r>
                            <w:r>
                              <w:rPr>
                                <w:spacing w:val="-8"/>
                                <w:sz w:val="16"/>
                              </w:rPr>
                              <w:t> </w:t>
                            </w:r>
                            <w:r>
                              <w:rPr>
                                <w:sz w:val="16"/>
                              </w:rPr>
                              <w:t>try</w:t>
                            </w:r>
                            <w:r>
                              <w:rPr>
                                <w:spacing w:val="-5"/>
                                <w:sz w:val="16"/>
                              </w:rPr>
                              <w:t> </w:t>
                            </w:r>
                            <w:r>
                              <w:rPr>
                                <w:sz w:val="16"/>
                              </w:rPr>
                              <w:t>to</w:t>
                            </w:r>
                            <w:r>
                              <w:rPr>
                                <w:spacing w:val="-7"/>
                                <w:sz w:val="16"/>
                              </w:rPr>
                              <w:t> </w:t>
                            </w:r>
                            <w:r>
                              <w:rPr>
                                <w:sz w:val="16"/>
                              </w:rPr>
                              <w:t>obtain</w:t>
                            </w:r>
                            <w:r>
                              <w:rPr>
                                <w:spacing w:val="-9"/>
                                <w:sz w:val="16"/>
                              </w:rPr>
                              <w:t> </w:t>
                            </w:r>
                            <w:r>
                              <w:rPr>
                                <w:sz w:val="16"/>
                              </w:rPr>
                              <w:t>the</w:t>
                            </w:r>
                            <w:r>
                              <w:rPr>
                                <w:spacing w:val="-7"/>
                                <w:sz w:val="16"/>
                              </w:rPr>
                              <w:t> </w:t>
                            </w:r>
                            <w:r>
                              <w:rPr>
                                <w:sz w:val="16"/>
                              </w:rPr>
                              <w:t>auxiliary</w:t>
                            </w:r>
                            <w:r>
                              <w:rPr>
                                <w:spacing w:val="-5"/>
                                <w:sz w:val="16"/>
                              </w:rPr>
                              <w:t> </w:t>
                            </w:r>
                            <w:r>
                              <w:rPr>
                                <w:sz w:val="16"/>
                              </w:rPr>
                              <w:t>aid/service</w:t>
                            </w:r>
                            <w:r>
                              <w:rPr>
                                <w:spacing w:val="-7"/>
                                <w:sz w:val="16"/>
                              </w:rPr>
                              <w:t> </w:t>
                            </w:r>
                            <w:r>
                              <w:rPr>
                                <w:sz w:val="16"/>
                              </w:rPr>
                              <w:t>or</w:t>
                            </w:r>
                            <w:r>
                              <w:rPr>
                                <w:spacing w:val="-7"/>
                                <w:sz w:val="16"/>
                              </w:rPr>
                              <w:t> </w:t>
                            </w:r>
                            <w:r>
                              <w:rPr>
                                <w:sz w:val="16"/>
                              </w:rPr>
                              <w:t>accommodation,</w:t>
                            </w:r>
                            <w:r>
                              <w:rPr>
                                <w:spacing w:val="-5"/>
                                <w:sz w:val="16"/>
                              </w:rPr>
                              <w:t> </w:t>
                            </w:r>
                            <w:r>
                              <w:rPr>
                                <w:sz w:val="16"/>
                              </w:rPr>
                              <w:t>but</w:t>
                            </w:r>
                            <w:r>
                              <w:rPr>
                                <w:spacing w:val="-5"/>
                                <w:sz w:val="16"/>
                              </w:rPr>
                              <w:t> </w:t>
                            </w:r>
                            <w:r>
                              <w:rPr>
                                <w:sz w:val="16"/>
                              </w:rPr>
                              <w:t>it</w:t>
                            </w:r>
                            <w:r>
                              <w:rPr>
                                <w:spacing w:val="-5"/>
                                <w:sz w:val="16"/>
                              </w:rPr>
                              <w:t> </w:t>
                            </w:r>
                            <w:r>
                              <w:rPr>
                                <w:sz w:val="16"/>
                              </w:rPr>
                              <w:t>may</w:t>
                            </w:r>
                            <w:r>
                              <w:rPr>
                                <w:spacing w:val="-5"/>
                                <w:sz w:val="16"/>
                              </w:rPr>
                              <w:t> </w:t>
                            </w:r>
                            <w:r>
                              <w:rPr>
                                <w:sz w:val="16"/>
                              </w:rPr>
                              <w:t>not</w:t>
                            </w:r>
                            <w:r>
                              <w:rPr>
                                <w:spacing w:val="-5"/>
                                <w:sz w:val="16"/>
                              </w:rPr>
                              <w:t> </w:t>
                            </w:r>
                            <w:r>
                              <w:rPr>
                                <w:sz w:val="16"/>
                              </w:rPr>
                              <w:t>be</w:t>
                            </w:r>
                            <w:r>
                              <w:rPr>
                                <w:spacing w:val="-9"/>
                                <w:sz w:val="16"/>
                              </w:rPr>
                              <w:t> </w:t>
                            </w:r>
                            <w:r>
                              <w:rPr>
                                <w:sz w:val="16"/>
                              </w:rPr>
                              <w:t>possible to fulfill requests received after this date.</w:t>
                            </w:r>
                          </w:p>
                        </w:txbxContent>
                      </wps:txbx>
                      <wps:bodyPr wrap="square" lIns="0" tIns="0" rIns="0" bIns="0" rtlCol="0">
                        <a:noAutofit/>
                      </wps:bodyPr>
                    </wps:wsp>
                  </a:graphicData>
                </a:graphic>
              </wp:anchor>
            </w:drawing>
          </mc:Choice>
          <mc:Fallback>
            <w:pict>
              <v:shape style="position:absolute;margin-left:52.344002pt;margin-top:10.574267pt;width:488.5pt;height:139.75pt;mso-position-horizontal-relative:page;mso-position-vertical-relative:paragraph;z-index:-15719424;mso-wrap-distance-left:0;mso-wrap-distance-right:0" type="#_x0000_t202" id="docshape31" filled="false" stroked="true" strokeweight=".48004pt" strokecolor="#000000">
                <v:textbox inset="0,0,0,0">
                  <w:txbxContent>
                    <w:p>
                      <w:pPr>
                        <w:spacing w:line="244" w:lineRule="auto" w:before="1"/>
                        <w:ind w:left="28" w:right="26" w:firstLine="0"/>
                        <w:jc w:val="both"/>
                        <w:rPr>
                          <w:sz w:val="16"/>
                        </w:rPr>
                      </w:pPr>
                      <w:r>
                        <w:rPr>
                          <w:sz w:val="16"/>
                        </w:rPr>
                        <w:t>A mailing list is maintained for interested persons and agencies to receive this board’s agenda and minutes.</w:t>
                      </w:r>
                      <w:r>
                        <w:rPr>
                          <w:spacing w:val="40"/>
                          <w:sz w:val="16"/>
                        </w:rPr>
                        <w:t> </w:t>
                      </w:r>
                      <w:r>
                        <w:rPr>
                          <w:sz w:val="16"/>
                        </w:rPr>
                        <w:t>Additions, corrections, and deletions</w:t>
                      </w:r>
                      <w:r>
                        <w:rPr>
                          <w:spacing w:val="-3"/>
                          <w:sz w:val="16"/>
                        </w:rPr>
                        <w:t> </w:t>
                      </w:r>
                      <w:r>
                        <w:rPr>
                          <w:sz w:val="16"/>
                        </w:rPr>
                        <w:t>to</w:t>
                      </w:r>
                      <w:r>
                        <w:rPr>
                          <w:spacing w:val="-7"/>
                          <w:sz w:val="16"/>
                        </w:rPr>
                        <w:t> </w:t>
                      </w:r>
                      <w:r>
                        <w:rPr>
                          <w:sz w:val="16"/>
                        </w:rPr>
                        <w:t>the</w:t>
                      </w:r>
                      <w:r>
                        <w:rPr>
                          <w:spacing w:val="-5"/>
                          <w:sz w:val="16"/>
                        </w:rPr>
                        <w:t> </w:t>
                      </w:r>
                      <w:r>
                        <w:rPr>
                          <w:sz w:val="16"/>
                        </w:rPr>
                        <w:t>mailing</w:t>
                      </w:r>
                      <w:r>
                        <w:rPr>
                          <w:spacing w:val="-5"/>
                          <w:sz w:val="16"/>
                        </w:rPr>
                        <w:t> </w:t>
                      </w:r>
                      <w:r>
                        <w:rPr>
                          <w:sz w:val="16"/>
                        </w:rPr>
                        <w:t>list</w:t>
                      </w:r>
                      <w:r>
                        <w:rPr>
                          <w:spacing w:val="-3"/>
                          <w:sz w:val="16"/>
                        </w:rPr>
                        <w:t> </w:t>
                      </w:r>
                      <w:r>
                        <w:rPr>
                          <w:sz w:val="16"/>
                        </w:rPr>
                        <w:t>may</w:t>
                      </w:r>
                      <w:r>
                        <w:rPr>
                          <w:spacing w:val="-3"/>
                          <w:sz w:val="16"/>
                        </w:rPr>
                        <w:t> </w:t>
                      </w:r>
                      <w:r>
                        <w:rPr>
                          <w:sz w:val="16"/>
                        </w:rPr>
                        <w:t>be</w:t>
                      </w:r>
                      <w:r>
                        <w:rPr>
                          <w:spacing w:val="-2"/>
                          <w:sz w:val="16"/>
                        </w:rPr>
                        <w:t> </w:t>
                      </w:r>
                      <w:r>
                        <w:rPr>
                          <w:sz w:val="16"/>
                        </w:rPr>
                        <w:t>directed</w:t>
                      </w:r>
                      <w:r>
                        <w:rPr>
                          <w:spacing w:val="-5"/>
                          <w:sz w:val="16"/>
                        </w:rPr>
                        <w:t> </w:t>
                      </w:r>
                      <w:r>
                        <w:rPr>
                          <w:sz w:val="16"/>
                        </w:rPr>
                        <w:t>to</w:t>
                      </w:r>
                      <w:r>
                        <w:rPr>
                          <w:spacing w:val="-5"/>
                          <w:sz w:val="16"/>
                        </w:rPr>
                        <w:t> </w:t>
                      </w:r>
                      <w:r>
                        <w:rPr>
                          <w:sz w:val="16"/>
                        </w:rPr>
                        <w:t>the</w:t>
                      </w:r>
                      <w:r>
                        <w:rPr>
                          <w:spacing w:val="-5"/>
                          <w:sz w:val="16"/>
                        </w:rPr>
                        <w:t> </w:t>
                      </w:r>
                      <w:r>
                        <w:rPr>
                          <w:sz w:val="16"/>
                        </w:rPr>
                        <w:t>Neighborhood</w:t>
                      </w:r>
                      <w:r>
                        <w:rPr>
                          <w:spacing w:val="-2"/>
                          <w:sz w:val="16"/>
                        </w:rPr>
                        <w:t> </w:t>
                      </w:r>
                      <w:r>
                        <w:rPr>
                          <w:sz w:val="16"/>
                        </w:rPr>
                        <w:t>Commission</w:t>
                      </w:r>
                      <w:r>
                        <w:rPr>
                          <w:spacing w:val="-5"/>
                          <w:sz w:val="16"/>
                        </w:rPr>
                        <w:t> </w:t>
                      </w:r>
                      <w:r>
                        <w:rPr>
                          <w:sz w:val="16"/>
                        </w:rPr>
                        <w:t>Office</w:t>
                      </w:r>
                      <w:r>
                        <w:rPr>
                          <w:spacing w:val="-5"/>
                          <w:sz w:val="16"/>
                        </w:rPr>
                        <w:t> </w:t>
                      </w:r>
                      <w:r>
                        <w:rPr>
                          <w:sz w:val="16"/>
                        </w:rPr>
                        <w:t>(NCO)</w:t>
                      </w:r>
                      <w:r>
                        <w:rPr>
                          <w:spacing w:val="-3"/>
                          <w:sz w:val="16"/>
                        </w:rPr>
                        <w:t> </w:t>
                      </w:r>
                      <w:r>
                        <w:rPr>
                          <w:sz w:val="16"/>
                        </w:rPr>
                        <w:t>at</w:t>
                      </w:r>
                      <w:r>
                        <w:rPr>
                          <w:spacing w:val="-3"/>
                          <w:sz w:val="16"/>
                        </w:rPr>
                        <w:t> </w:t>
                      </w:r>
                      <w:r>
                        <w:rPr>
                          <w:sz w:val="16"/>
                        </w:rPr>
                        <w:t>Kapālama</w:t>
                      </w:r>
                      <w:r>
                        <w:rPr>
                          <w:spacing w:val="-2"/>
                          <w:sz w:val="16"/>
                        </w:rPr>
                        <w:t> </w:t>
                      </w:r>
                      <w:r>
                        <w:rPr>
                          <w:sz w:val="16"/>
                        </w:rPr>
                        <w:t>Hale,</w:t>
                      </w:r>
                      <w:r>
                        <w:rPr>
                          <w:spacing w:val="-3"/>
                          <w:sz w:val="16"/>
                        </w:rPr>
                        <w:t> </w:t>
                      </w:r>
                      <w:r>
                        <w:rPr>
                          <w:sz w:val="16"/>
                        </w:rPr>
                        <w:t>925</w:t>
                      </w:r>
                      <w:r>
                        <w:rPr>
                          <w:spacing w:val="-2"/>
                          <w:sz w:val="16"/>
                        </w:rPr>
                        <w:t> </w:t>
                      </w:r>
                      <w:r>
                        <w:rPr>
                          <w:sz w:val="16"/>
                        </w:rPr>
                        <w:t>Dillingham</w:t>
                      </w:r>
                      <w:r>
                        <w:rPr>
                          <w:spacing w:val="-3"/>
                          <w:sz w:val="16"/>
                        </w:rPr>
                        <w:t> </w:t>
                      </w:r>
                      <w:r>
                        <w:rPr>
                          <w:sz w:val="16"/>
                        </w:rPr>
                        <w:t>Boulevard, Suite 160 Honolulu, Hawaiʻi 96817; Telephone (808) 768-3710 Fax (808) 768-3711; or call Neighborhood Assistant Rachel Cristobal at (808) 768-3708 or e-mail </w:t>
                      </w:r>
                      <w:hyperlink r:id="rId28">
                        <w:r>
                          <w:rPr>
                            <w:color w:val="0000FF"/>
                            <w:sz w:val="16"/>
                            <w:u w:val="single" w:color="000000"/>
                          </w:rPr>
                          <w:t>nco@honolulu.gov</w:t>
                        </w:r>
                      </w:hyperlink>
                      <w:r>
                        <w:rPr>
                          <w:color w:val="0000FF"/>
                          <w:sz w:val="16"/>
                        </w:rPr>
                        <w:t> </w:t>
                      </w:r>
                      <w:r>
                        <w:rPr>
                          <w:sz w:val="16"/>
                        </w:rPr>
                        <w:t>. Agendas and minutes are also available on the internet at </w:t>
                      </w:r>
                      <w:hyperlink r:id="rId29">
                        <w:r>
                          <w:rPr>
                            <w:color w:val="0000FF"/>
                            <w:sz w:val="16"/>
                            <w:u w:val="single" w:color="000000"/>
                          </w:rPr>
                          <w:t>www.honolulu.gov/nco</w:t>
                        </w:r>
                        <w:r>
                          <w:rPr>
                            <w:sz w:val="16"/>
                          </w:rPr>
                          <w:t>.</w:t>
                        </w:r>
                      </w:hyperlink>
                    </w:p>
                    <w:p>
                      <w:pPr>
                        <w:spacing w:before="180"/>
                        <w:ind w:left="28" w:right="23" w:firstLine="0"/>
                        <w:jc w:val="both"/>
                        <w:rPr>
                          <w:sz w:val="16"/>
                        </w:rPr>
                      </w:pPr>
                      <w:r>
                        <w:rPr>
                          <w:sz w:val="16"/>
                        </w:rPr>
                        <w:t>All written testimony must be received in the Neighborhood Commission Office 48 hours prior</w:t>
                      </w:r>
                      <w:r>
                        <w:rPr>
                          <w:spacing w:val="-2"/>
                          <w:sz w:val="16"/>
                        </w:rPr>
                        <w:t> </w:t>
                      </w:r>
                      <w:r>
                        <w:rPr>
                          <w:sz w:val="16"/>
                        </w:rPr>
                        <w:t>to the meeting.</w:t>
                      </w:r>
                      <w:r>
                        <w:rPr>
                          <w:spacing w:val="40"/>
                          <w:sz w:val="16"/>
                        </w:rPr>
                        <w:t> </w:t>
                      </w:r>
                      <w:r>
                        <w:rPr>
                          <w:sz w:val="16"/>
                        </w:rPr>
                        <w:t>If within 48 hours, written and/or oral testimony may be submitted directly to</w:t>
                      </w:r>
                      <w:r>
                        <w:rPr>
                          <w:spacing w:val="-3"/>
                          <w:sz w:val="16"/>
                        </w:rPr>
                        <w:t> </w:t>
                      </w:r>
                      <w:r>
                        <w:rPr>
                          <w:sz w:val="16"/>
                        </w:rPr>
                        <w:t>the board at</w:t>
                      </w:r>
                      <w:r>
                        <w:rPr>
                          <w:spacing w:val="-1"/>
                          <w:sz w:val="16"/>
                        </w:rPr>
                        <w:t> </w:t>
                      </w:r>
                      <w:r>
                        <w:rPr>
                          <w:sz w:val="16"/>
                        </w:rPr>
                        <w:t>the meeting. If submitting</w:t>
                      </w:r>
                      <w:r>
                        <w:rPr>
                          <w:spacing w:val="-2"/>
                          <w:sz w:val="16"/>
                        </w:rPr>
                        <w:t> </w:t>
                      </w:r>
                      <w:r>
                        <w:rPr>
                          <w:sz w:val="16"/>
                        </w:rPr>
                        <w:t>written</w:t>
                      </w:r>
                      <w:r>
                        <w:rPr>
                          <w:spacing w:val="-4"/>
                          <w:sz w:val="16"/>
                        </w:rPr>
                        <w:t> </w:t>
                      </w:r>
                      <w:r>
                        <w:rPr>
                          <w:sz w:val="16"/>
                        </w:rPr>
                        <w:t>testimony, please note</w:t>
                      </w:r>
                      <w:r>
                        <w:rPr>
                          <w:spacing w:val="-2"/>
                          <w:sz w:val="16"/>
                        </w:rPr>
                        <w:t> </w:t>
                      </w:r>
                      <w:r>
                        <w:rPr>
                          <w:sz w:val="16"/>
                        </w:rPr>
                        <w:t>the board</w:t>
                      </w:r>
                      <w:r>
                        <w:rPr>
                          <w:spacing w:val="-3"/>
                          <w:sz w:val="16"/>
                        </w:rPr>
                        <w:t> </w:t>
                      </w:r>
                      <w:r>
                        <w:rPr>
                          <w:sz w:val="16"/>
                        </w:rPr>
                        <w:t>and agenda</w:t>
                      </w:r>
                      <w:r>
                        <w:rPr>
                          <w:spacing w:val="-1"/>
                          <w:sz w:val="16"/>
                        </w:rPr>
                        <w:t> </w:t>
                      </w:r>
                      <w:r>
                        <w:rPr>
                          <w:sz w:val="16"/>
                        </w:rPr>
                        <w:t>item(s)</w:t>
                      </w:r>
                      <w:r>
                        <w:rPr>
                          <w:spacing w:val="-1"/>
                          <w:sz w:val="16"/>
                        </w:rPr>
                        <w:t> </w:t>
                      </w:r>
                      <w:r>
                        <w:rPr>
                          <w:sz w:val="16"/>
                        </w:rPr>
                        <w:t>your testimony concerns. Send to: Neighborhood Commission Office, 925 Dillingham Boulevard, Suite 160 Honolulu, Hawaiʻi 96817. Fax: (808) 768-3711. Email: </w:t>
                      </w:r>
                      <w:hyperlink r:id="rId77">
                        <w:r>
                          <w:rPr>
                            <w:color w:val="0000FF"/>
                            <w:sz w:val="16"/>
                            <w:u w:val="single" w:color="000000"/>
                          </w:rPr>
                          <w:t>nbtestimony@honolulu.gov</w:t>
                        </w:r>
                        <w:r>
                          <w:rPr>
                            <w:sz w:val="16"/>
                          </w:rPr>
                          <w:t>.</w:t>
                        </w:r>
                      </w:hyperlink>
                    </w:p>
                    <w:p>
                      <w:pPr>
                        <w:pStyle w:val="BodyText"/>
                        <w:spacing w:before="11"/>
                        <w:rPr>
                          <w:sz w:val="16"/>
                        </w:rPr>
                      </w:pPr>
                    </w:p>
                    <w:p>
                      <w:pPr>
                        <w:spacing w:before="1"/>
                        <w:ind w:left="28" w:right="20" w:firstLine="0"/>
                        <w:jc w:val="both"/>
                        <w:rPr>
                          <w:sz w:val="16"/>
                        </w:rPr>
                      </w:pPr>
                      <w:r>
                        <w:rPr>
                          <w:sz w:val="16"/>
                        </w:rPr>
                        <w:t>If you need</w:t>
                      </w:r>
                      <w:r>
                        <w:rPr>
                          <w:spacing w:val="-1"/>
                          <w:sz w:val="16"/>
                        </w:rPr>
                        <w:t> </w:t>
                      </w:r>
                      <w:r>
                        <w:rPr>
                          <w:sz w:val="16"/>
                        </w:rPr>
                        <w:t>an auxiliary aid/service or other accommodation due</w:t>
                      </w:r>
                      <w:r>
                        <w:rPr>
                          <w:spacing w:val="-1"/>
                          <w:sz w:val="16"/>
                        </w:rPr>
                        <w:t> </w:t>
                      </w:r>
                      <w:r>
                        <w:rPr>
                          <w:sz w:val="16"/>
                        </w:rPr>
                        <w:t>to</w:t>
                      </w:r>
                      <w:r>
                        <w:rPr>
                          <w:spacing w:val="-1"/>
                          <w:sz w:val="16"/>
                        </w:rPr>
                        <w:t> </w:t>
                      </w:r>
                      <w:r>
                        <w:rPr>
                          <w:sz w:val="16"/>
                        </w:rPr>
                        <w:t>a disability or an</w:t>
                      </w:r>
                      <w:r>
                        <w:rPr>
                          <w:spacing w:val="-1"/>
                          <w:sz w:val="16"/>
                        </w:rPr>
                        <w:t> </w:t>
                      </w:r>
                      <w:r>
                        <w:rPr>
                          <w:sz w:val="16"/>
                        </w:rPr>
                        <w:t>interpreter</w:t>
                      </w:r>
                      <w:r>
                        <w:rPr>
                          <w:spacing w:val="-1"/>
                          <w:sz w:val="16"/>
                        </w:rPr>
                        <w:t> </w:t>
                      </w:r>
                      <w:r>
                        <w:rPr>
                          <w:sz w:val="16"/>
                        </w:rPr>
                        <w:t>for a</w:t>
                      </w:r>
                      <w:r>
                        <w:rPr>
                          <w:spacing w:val="-1"/>
                          <w:sz w:val="16"/>
                        </w:rPr>
                        <w:t> </w:t>
                      </w:r>
                      <w:r>
                        <w:rPr>
                          <w:sz w:val="16"/>
                        </w:rPr>
                        <w:t>language other than</w:t>
                      </w:r>
                      <w:r>
                        <w:rPr>
                          <w:spacing w:val="-1"/>
                          <w:sz w:val="16"/>
                        </w:rPr>
                        <w:t> </w:t>
                      </w:r>
                      <w:r>
                        <w:rPr>
                          <w:sz w:val="16"/>
                        </w:rPr>
                        <w:t>English, please call the Neighborhood Commission Office at (808) 768-3710 between 8:00 a.m. and 4:00 p.m. or</w:t>
                      </w:r>
                      <w:r>
                        <w:rPr>
                          <w:spacing w:val="-1"/>
                          <w:sz w:val="16"/>
                        </w:rPr>
                        <w:t> </w:t>
                      </w:r>
                      <w:r>
                        <w:rPr>
                          <w:sz w:val="16"/>
                        </w:rPr>
                        <w:t>send</w:t>
                      </w:r>
                      <w:r>
                        <w:rPr>
                          <w:spacing w:val="-1"/>
                          <w:sz w:val="16"/>
                        </w:rPr>
                        <w:t> </w:t>
                      </w:r>
                      <w:r>
                        <w:rPr>
                          <w:sz w:val="16"/>
                        </w:rPr>
                        <w:t>an email to </w:t>
                      </w:r>
                      <w:hyperlink r:id="rId28">
                        <w:r>
                          <w:rPr>
                            <w:sz w:val="16"/>
                          </w:rPr>
                          <w:t>nco@honolulu.gov</w:t>
                        </w:r>
                      </w:hyperlink>
                      <w:r>
                        <w:rPr>
                          <w:sz w:val="16"/>
                        </w:rPr>
                        <w:t> as soon as possible, preferably at least three (3) business days before the scheduled meeting. If a request is received with fewer that three</w:t>
                      </w:r>
                    </w:p>
                    <w:p>
                      <w:pPr>
                        <w:spacing w:before="0"/>
                        <w:ind w:left="28" w:right="32" w:firstLine="0"/>
                        <w:jc w:val="both"/>
                        <w:rPr>
                          <w:sz w:val="16"/>
                        </w:rPr>
                      </w:pPr>
                      <w:r>
                        <w:rPr>
                          <w:sz w:val="16"/>
                        </w:rPr>
                        <w:t>(3)</w:t>
                      </w:r>
                      <w:r>
                        <w:rPr>
                          <w:spacing w:val="-7"/>
                          <w:sz w:val="16"/>
                        </w:rPr>
                        <w:t> </w:t>
                      </w:r>
                      <w:r>
                        <w:rPr>
                          <w:sz w:val="16"/>
                        </w:rPr>
                        <w:t>business</w:t>
                      </w:r>
                      <w:r>
                        <w:rPr>
                          <w:spacing w:val="-5"/>
                          <w:sz w:val="16"/>
                        </w:rPr>
                        <w:t> </w:t>
                      </w:r>
                      <w:r>
                        <w:rPr>
                          <w:sz w:val="16"/>
                        </w:rPr>
                        <w:t>days</w:t>
                      </w:r>
                      <w:r>
                        <w:rPr>
                          <w:spacing w:val="-4"/>
                          <w:sz w:val="16"/>
                        </w:rPr>
                        <w:t> </w:t>
                      </w:r>
                      <w:r>
                        <w:rPr>
                          <w:sz w:val="16"/>
                        </w:rPr>
                        <w:t>remaining</w:t>
                      </w:r>
                      <w:r>
                        <w:rPr>
                          <w:spacing w:val="-7"/>
                          <w:sz w:val="16"/>
                        </w:rPr>
                        <w:t> </w:t>
                      </w:r>
                      <w:r>
                        <w:rPr>
                          <w:sz w:val="16"/>
                        </w:rPr>
                        <w:t>before</w:t>
                      </w:r>
                      <w:r>
                        <w:rPr>
                          <w:spacing w:val="-7"/>
                          <w:sz w:val="16"/>
                        </w:rPr>
                        <w:t> </w:t>
                      </w:r>
                      <w:r>
                        <w:rPr>
                          <w:sz w:val="16"/>
                        </w:rPr>
                        <w:t>the</w:t>
                      </w:r>
                      <w:r>
                        <w:rPr>
                          <w:spacing w:val="-7"/>
                          <w:sz w:val="16"/>
                        </w:rPr>
                        <w:t> </w:t>
                      </w:r>
                      <w:r>
                        <w:rPr>
                          <w:sz w:val="16"/>
                        </w:rPr>
                        <w:t>meeting,</w:t>
                      </w:r>
                      <w:r>
                        <w:rPr>
                          <w:spacing w:val="-5"/>
                          <w:sz w:val="16"/>
                        </w:rPr>
                        <w:t> </w:t>
                      </w:r>
                      <w:r>
                        <w:rPr>
                          <w:sz w:val="16"/>
                        </w:rPr>
                        <w:t>we</w:t>
                      </w:r>
                      <w:r>
                        <w:rPr>
                          <w:spacing w:val="-7"/>
                          <w:sz w:val="16"/>
                        </w:rPr>
                        <w:t> </w:t>
                      </w:r>
                      <w:r>
                        <w:rPr>
                          <w:sz w:val="16"/>
                        </w:rPr>
                        <w:t>will</w:t>
                      </w:r>
                      <w:r>
                        <w:rPr>
                          <w:spacing w:val="-8"/>
                          <w:sz w:val="16"/>
                        </w:rPr>
                        <w:t> </w:t>
                      </w:r>
                      <w:r>
                        <w:rPr>
                          <w:sz w:val="16"/>
                        </w:rPr>
                        <w:t>try</w:t>
                      </w:r>
                      <w:r>
                        <w:rPr>
                          <w:spacing w:val="-5"/>
                          <w:sz w:val="16"/>
                        </w:rPr>
                        <w:t> </w:t>
                      </w:r>
                      <w:r>
                        <w:rPr>
                          <w:sz w:val="16"/>
                        </w:rPr>
                        <w:t>to</w:t>
                      </w:r>
                      <w:r>
                        <w:rPr>
                          <w:spacing w:val="-7"/>
                          <w:sz w:val="16"/>
                        </w:rPr>
                        <w:t> </w:t>
                      </w:r>
                      <w:r>
                        <w:rPr>
                          <w:sz w:val="16"/>
                        </w:rPr>
                        <w:t>obtain</w:t>
                      </w:r>
                      <w:r>
                        <w:rPr>
                          <w:spacing w:val="-9"/>
                          <w:sz w:val="16"/>
                        </w:rPr>
                        <w:t> </w:t>
                      </w:r>
                      <w:r>
                        <w:rPr>
                          <w:sz w:val="16"/>
                        </w:rPr>
                        <w:t>the</w:t>
                      </w:r>
                      <w:r>
                        <w:rPr>
                          <w:spacing w:val="-7"/>
                          <w:sz w:val="16"/>
                        </w:rPr>
                        <w:t> </w:t>
                      </w:r>
                      <w:r>
                        <w:rPr>
                          <w:sz w:val="16"/>
                        </w:rPr>
                        <w:t>auxiliary</w:t>
                      </w:r>
                      <w:r>
                        <w:rPr>
                          <w:spacing w:val="-5"/>
                          <w:sz w:val="16"/>
                        </w:rPr>
                        <w:t> </w:t>
                      </w:r>
                      <w:r>
                        <w:rPr>
                          <w:sz w:val="16"/>
                        </w:rPr>
                        <w:t>aid/service</w:t>
                      </w:r>
                      <w:r>
                        <w:rPr>
                          <w:spacing w:val="-7"/>
                          <w:sz w:val="16"/>
                        </w:rPr>
                        <w:t> </w:t>
                      </w:r>
                      <w:r>
                        <w:rPr>
                          <w:sz w:val="16"/>
                        </w:rPr>
                        <w:t>or</w:t>
                      </w:r>
                      <w:r>
                        <w:rPr>
                          <w:spacing w:val="-7"/>
                          <w:sz w:val="16"/>
                        </w:rPr>
                        <w:t> </w:t>
                      </w:r>
                      <w:r>
                        <w:rPr>
                          <w:sz w:val="16"/>
                        </w:rPr>
                        <w:t>accommodation,</w:t>
                      </w:r>
                      <w:r>
                        <w:rPr>
                          <w:spacing w:val="-5"/>
                          <w:sz w:val="16"/>
                        </w:rPr>
                        <w:t> </w:t>
                      </w:r>
                      <w:r>
                        <w:rPr>
                          <w:sz w:val="16"/>
                        </w:rPr>
                        <w:t>but</w:t>
                      </w:r>
                      <w:r>
                        <w:rPr>
                          <w:spacing w:val="-5"/>
                          <w:sz w:val="16"/>
                        </w:rPr>
                        <w:t> </w:t>
                      </w:r>
                      <w:r>
                        <w:rPr>
                          <w:sz w:val="16"/>
                        </w:rPr>
                        <w:t>it</w:t>
                      </w:r>
                      <w:r>
                        <w:rPr>
                          <w:spacing w:val="-5"/>
                          <w:sz w:val="16"/>
                        </w:rPr>
                        <w:t> </w:t>
                      </w:r>
                      <w:r>
                        <w:rPr>
                          <w:sz w:val="16"/>
                        </w:rPr>
                        <w:t>may</w:t>
                      </w:r>
                      <w:r>
                        <w:rPr>
                          <w:spacing w:val="-5"/>
                          <w:sz w:val="16"/>
                        </w:rPr>
                        <w:t> </w:t>
                      </w:r>
                      <w:r>
                        <w:rPr>
                          <w:sz w:val="16"/>
                        </w:rPr>
                        <w:t>not</w:t>
                      </w:r>
                      <w:r>
                        <w:rPr>
                          <w:spacing w:val="-5"/>
                          <w:sz w:val="16"/>
                        </w:rPr>
                        <w:t> </w:t>
                      </w:r>
                      <w:r>
                        <w:rPr>
                          <w:sz w:val="16"/>
                        </w:rPr>
                        <w:t>be</w:t>
                      </w:r>
                      <w:r>
                        <w:rPr>
                          <w:spacing w:val="-9"/>
                          <w:sz w:val="16"/>
                        </w:rPr>
                        <w:t> </w:t>
                      </w:r>
                      <w:r>
                        <w:rPr>
                          <w:sz w:val="16"/>
                        </w:rPr>
                        <w:t>possible to fulfill requests received after this date.</w:t>
                      </w:r>
                    </w:p>
                  </w:txbxContent>
                </v:textbox>
                <v:stroke dashstyle="solid"/>
                <w10:wrap type="topAndBottom"/>
              </v:shape>
            </w:pict>
          </mc:Fallback>
        </mc:AlternateContent>
      </w:r>
    </w:p>
    <w:p>
      <w:pPr>
        <w:pStyle w:val="BodyText"/>
        <w:spacing w:after="0"/>
        <w:rPr>
          <w:b/>
          <w:sz w:val="15"/>
        </w:rPr>
        <w:sectPr>
          <w:headerReference w:type="default" r:id="rId84"/>
          <w:footerReference w:type="default" r:id="rId85"/>
          <w:pgSz w:w="12240" w:h="15840"/>
          <w:pgMar w:header="307" w:footer="535" w:top="740" w:bottom="720" w:left="360" w:right="0"/>
        </w:sectPr>
      </w:pPr>
    </w:p>
    <w:p>
      <w:pPr>
        <w:pStyle w:val="BodyText"/>
        <w:spacing w:before="138"/>
        <w:rPr>
          <w:b/>
          <w:sz w:val="20"/>
        </w:rPr>
      </w:pPr>
      <w:r>
        <w:rPr>
          <w:b/>
          <w:sz w:val="20"/>
        </w:rPr>
        <mc:AlternateContent>
          <mc:Choice Requires="wps">
            <w:drawing>
              <wp:anchor distT="0" distB="0" distL="0" distR="0" allowOverlap="1" layoutInCell="1" locked="0" behindDoc="0" simplePos="0" relativeHeight="15739392">
                <wp:simplePos x="0" y="0"/>
                <wp:positionH relativeFrom="page">
                  <wp:posOffset>5147670</wp:posOffset>
                </wp:positionH>
                <wp:positionV relativeFrom="page">
                  <wp:posOffset>159026</wp:posOffset>
                </wp:positionV>
                <wp:extent cx="1993264" cy="270510"/>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'26MAR19 AM 8:32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5.3284pt;margin-top:12.52179pt;width:156.950pt;height:21.3pt;mso-position-horizontal-relative:page;mso-position-vertical-relative:page;z-index:15739392" type="#_x0000_t202" id="docshape33"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'26MAR19 AM 8:32 CITY </w:t>
                      </w:r>
                      <w:r>
                        <w:rPr>
                          <w:rFonts w:ascii="Arial Narrow"/>
                          <w:color w:val="7F00FF"/>
                          <w:spacing w:val="-2"/>
                          <w:sz w:val="25"/>
                        </w:rPr>
                        <w:t>CLERK</w:t>
                      </w:r>
                    </w:p>
                  </w:txbxContent>
                </v:textbox>
                <v:fill type="solid"/>
                <w10:wrap type="none"/>
              </v:shape>
            </w:pict>
          </mc:Fallback>
        </mc:AlternateContent>
      </w:r>
    </w:p>
    <w:p>
      <w:pPr>
        <w:spacing w:before="0"/>
        <w:ind w:left="720" w:right="0" w:firstLine="0"/>
        <w:jc w:val="left"/>
        <w:rPr>
          <w:rFonts w:ascii="Times New Roman"/>
          <w:sz w:val="20"/>
        </w:rPr>
      </w:pPr>
      <w:r>
        <w:rPr>
          <w:rFonts w:ascii="Times New Roman"/>
          <w:spacing w:val="-2"/>
          <w:sz w:val="20"/>
          <w:u w:val="single"/>
        </w:rPr>
        <w:t>COMMISSIONERS</w:t>
      </w:r>
    </w:p>
    <w:p>
      <w:pPr>
        <w:spacing w:line="278" w:lineRule="auto" w:before="113"/>
        <w:ind w:left="720" w:right="5840" w:firstLine="0"/>
        <w:jc w:val="left"/>
        <w:rPr>
          <w:rFonts w:ascii="Times New Roman"/>
          <w:sz w:val="20"/>
        </w:rPr>
      </w:pPr>
      <w:r>
        <w:rPr>
          <w:rFonts w:ascii="Times New Roman"/>
          <w:sz w:val="20"/>
        </w:rPr>
        <w:t>Melanie</w:t>
      </w:r>
      <w:r>
        <w:rPr>
          <w:rFonts w:ascii="Times New Roman"/>
          <w:spacing w:val="-6"/>
          <w:sz w:val="20"/>
        </w:rPr>
        <w:t> </w:t>
      </w:r>
      <w:r>
        <w:rPr>
          <w:rFonts w:ascii="Times New Roman"/>
          <w:sz w:val="20"/>
        </w:rPr>
        <w:t>Islam,</w:t>
      </w:r>
      <w:r>
        <w:rPr>
          <w:rFonts w:ascii="Times New Roman"/>
          <w:spacing w:val="-4"/>
          <w:sz w:val="20"/>
        </w:rPr>
        <w:t> </w:t>
      </w:r>
      <w:r>
        <w:rPr>
          <w:rFonts w:ascii="Times New Roman"/>
          <w:sz w:val="20"/>
        </w:rPr>
        <w:t>AIA,</w:t>
      </w:r>
      <w:r>
        <w:rPr>
          <w:rFonts w:ascii="Times New Roman"/>
          <w:spacing w:val="-6"/>
          <w:sz w:val="20"/>
        </w:rPr>
        <w:t> </w:t>
      </w:r>
      <w:r>
        <w:rPr>
          <w:rFonts w:ascii="Times New Roman"/>
          <w:sz w:val="20"/>
        </w:rPr>
        <w:t>NCARB,</w:t>
      </w:r>
      <w:r>
        <w:rPr>
          <w:rFonts w:ascii="Times New Roman"/>
          <w:spacing w:val="-6"/>
          <w:sz w:val="20"/>
        </w:rPr>
        <w:t> </w:t>
      </w:r>
      <w:r>
        <w:rPr>
          <w:rFonts w:ascii="Times New Roman"/>
          <w:sz w:val="20"/>
        </w:rPr>
        <w:t>LEED</w:t>
      </w:r>
      <w:r>
        <w:rPr>
          <w:rFonts w:ascii="Times New Roman"/>
          <w:spacing w:val="-6"/>
          <w:sz w:val="20"/>
        </w:rPr>
        <w:t> </w:t>
      </w:r>
      <w:r>
        <w:rPr>
          <w:rFonts w:ascii="Times New Roman"/>
          <w:sz w:val="20"/>
        </w:rPr>
        <w:t>AP</w:t>
      </w:r>
      <w:r>
        <w:rPr>
          <w:rFonts w:ascii="Times New Roman"/>
          <w:spacing w:val="-7"/>
          <w:sz w:val="20"/>
        </w:rPr>
        <w:t> </w:t>
      </w:r>
      <w:r>
        <w:rPr>
          <w:rFonts w:ascii="Times New Roman"/>
          <w:sz w:val="20"/>
        </w:rPr>
        <w:t>BD+C,</w:t>
      </w:r>
      <w:r>
        <w:rPr>
          <w:rFonts w:ascii="Times New Roman"/>
          <w:spacing w:val="-6"/>
          <w:sz w:val="20"/>
        </w:rPr>
        <w:t> </w:t>
      </w:r>
      <w:r>
        <w:rPr>
          <w:rFonts w:ascii="Times New Roman"/>
          <w:sz w:val="20"/>
        </w:rPr>
        <w:t>LFA,</w:t>
      </w:r>
      <w:r>
        <w:rPr>
          <w:rFonts w:ascii="Times New Roman"/>
          <w:spacing w:val="-4"/>
          <w:sz w:val="20"/>
        </w:rPr>
        <w:t> </w:t>
      </w:r>
      <w:r>
        <w:rPr>
          <w:rFonts w:ascii="Times New Roman"/>
          <w:sz w:val="20"/>
        </w:rPr>
        <w:t>Chair Kiana Otsuka, MSc, Vice Chair</w:t>
      </w:r>
    </w:p>
    <w:p>
      <w:pPr>
        <w:spacing w:before="0"/>
        <w:ind w:left="720" w:right="9399" w:firstLine="0"/>
        <w:jc w:val="left"/>
        <w:rPr>
          <w:rFonts w:ascii="Times New Roman"/>
          <w:sz w:val="20"/>
        </w:rPr>
      </w:pPr>
      <w:r>
        <w:rPr>
          <w:rFonts w:ascii="Times New Roman"/>
          <w:sz w:val="20"/>
        </w:rPr>
        <w:t>Brad</w:t>
      </w:r>
      <w:r>
        <w:rPr>
          <w:rFonts w:ascii="Times New Roman"/>
          <w:spacing w:val="-5"/>
          <w:sz w:val="20"/>
        </w:rPr>
        <w:t> </w:t>
      </w:r>
      <w:r>
        <w:rPr>
          <w:rFonts w:ascii="Times New Roman"/>
          <w:sz w:val="20"/>
        </w:rPr>
        <w:t>Romine,</w:t>
      </w:r>
      <w:r>
        <w:rPr>
          <w:rFonts w:ascii="Times New Roman"/>
          <w:spacing w:val="-5"/>
          <w:sz w:val="20"/>
        </w:rPr>
        <w:t> </w:t>
      </w:r>
      <w:r>
        <w:rPr>
          <w:rFonts w:ascii="Times New Roman"/>
          <w:spacing w:val="-2"/>
          <w:sz w:val="20"/>
        </w:rPr>
        <w:t>Ph.D.</w:t>
      </w:r>
    </w:p>
    <w:p>
      <w:pPr>
        <w:spacing w:before="31"/>
        <w:ind w:left="720" w:right="9399" w:firstLine="0"/>
        <w:jc w:val="left"/>
        <w:rPr>
          <w:rFonts w:ascii="Times New Roman"/>
          <w:sz w:val="20"/>
        </w:rPr>
      </w:pPr>
      <w:r>
        <w:rPr>
          <w:rFonts w:ascii="Times New Roman"/>
          <w:sz w:val="20"/>
        </w:rPr>
        <w:t>Kirsten</w:t>
      </w:r>
      <w:r>
        <w:rPr>
          <w:rFonts w:ascii="Times New Roman"/>
          <w:spacing w:val="-6"/>
          <w:sz w:val="20"/>
        </w:rPr>
        <w:t> </w:t>
      </w:r>
      <w:r>
        <w:rPr>
          <w:rFonts w:ascii="Times New Roman"/>
          <w:sz w:val="20"/>
        </w:rPr>
        <w:t>Oleson,</w:t>
      </w:r>
      <w:r>
        <w:rPr>
          <w:rFonts w:ascii="Times New Roman"/>
          <w:spacing w:val="-6"/>
          <w:sz w:val="20"/>
        </w:rPr>
        <w:t> </w:t>
      </w:r>
      <w:r>
        <w:rPr>
          <w:rFonts w:ascii="Times New Roman"/>
          <w:spacing w:val="-2"/>
          <w:sz w:val="20"/>
        </w:rPr>
        <w:t>Ph.D.</w:t>
      </w:r>
    </w:p>
    <w:p>
      <w:pPr>
        <w:spacing w:before="34"/>
        <w:ind w:left="720" w:right="9399" w:firstLine="0"/>
        <w:jc w:val="left"/>
        <w:rPr>
          <w:rFonts w:ascii="Times New Roman"/>
          <w:sz w:val="20"/>
        </w:rPr>
      </w:pPr>
      <w:r>
        <w:rPr>
          <w:rFonts w:ascii="Times New Roman"/>
          <w:sz w:val="20"/>
        </w:rPr>
        <w:t>Sandy</w:t>
      </w:r>
      <w:r>
        <w:rPr>
          <w:rFonts w:ascii="Times New Roman"/>
          <w:spacing w:val="-3"/>
          <w:sz w:val="20"/>
        </w:rPr>
        <w:t> </w:t>
      </w:r>
      <w:r>
        <w:rPr>
          <w:rFonts w:ascii="Times New Roman"/>
          <w:sz w:val="20"/>
        </w:rPr>
        <w:t>Ma,</w:t>
      </w:r>
      <w:r>
        <w:rPr>
          <w:rFonts w:ascii="Times New Roman"/>
          <w:spacing w:val="-3"/>
          <w:sz w:val="20"/>
        </w:rPr>
        <w:t> </w:t>
      </w:r>
      <w:r>
        <w:rPr>
          <w:rFonts w:ascii="Times New Roman"/>
          <w:spacing w:val="-4"/>
          <w:sz w:val="20"/>
        </w:rPr>
        <w:t>Esq.</w:t>
      </w:r>
    </w:p>
    <w:p>
      <w:pPr>
        <w:pStyle w:val="BodyText"/>
        <w:rPr>
          <w:rFonts w:ascii="Times New Roman"/>
          <w:sz w:val="20"/>
        </w:rPr>
      </w:pPr>
    </w:p>
    <w:p>
      <w:pPr>
        <w:pStyle w:val="BodyText"/>
        <w:spacing w:before="77"/>
        <w:rPr>
          <w:rFonts w:ascii="Times New Roman"/>
          <w:sz w:val="20"/>
        </w:rPr>
      </w:pPr>
    </w:p>
    <w:p>
      <w:pPr>
        <w:spacing w:before="0"/>
        <w:ind w:left="0" w:right="306" w:firstLine="0"/>
        <w:jc w:val="center"/>
        <w:rPr>
          <w:b/>
          <w:sz w:val="20"/>
        </w:rPr>
      </w:pPr>
      <w:r>
        <w:rPr>
          <w:b/>
          <w:sz w:val="20"/>
        </w:rPr>
        <w:t>MEETING</w:t>
      </w:r>
      <w:r>
        <w:rPr>
          <w:b/>
          <w:spacing w:val="-10"/>
          <w:sz w:val="20"/>
        </w:rPr>
        <w:t> </w:t>
      </w:r>
      <w:r>
        <w:rPr>
          <w:b/>
          <w:spacing w:val="-2"/>
          <w:sz w:val="20"/>
        </w:rPr>
        <w:t>AGENDA</w:t>
      </w:r>
    </w:p>
    <w:p>
      <w:pPr>
        <w:spacing w:before="1"/>
        <w:ind w:left="0" w:right="360" w:firstLine="0"/>
        <w:jc w:val="center"/>
        <w:rPr>
          <w:sz w:val="20"/>
        </w:rPr>
      </w:pPr>
      <w:r>
        <w:rPr>
          <w:sz w:val="20"/>
        </w:rPr>
        <w:t>Friday,</w:t>
      </w:r>
      <w:r>
        <w:rPr>
          <w:spacing w:val="-6"/>
          <w:sz w:val="20"/>
        </w:rPr>
        <w:t> </w:t>
      </w:r>
      <w:r>
        <w:rPr>
          <w:sz w:val="20"/>
        </w:rPr>
        <w:t>March</w:t>
      </w:r>
      <w:r>
        <w:rPr>
          <w:spacing w:val="-6"/>
          <w:sz w:val="20"/>
        </w:rPr>
        <w:t> </w:t>
      </w:r>
      <w:r>
        <w:rPr>
          <w:sz w:val="20"/>
        </w:rPr>
        <w:t>27,</w:t>
      </w:r>
      <w:r>
        <w:rPr>
          <w:spacing w:val="-5"/>
          <w:sz w:val="20"/>
        </w:rPr>
        <w:t> </w:t>
      </w:r>
      <w:r>
        <w:rPr>
          <w:spacing w:val="-4"/>
          <w:sz w:val="20"/>
        </w:rPr>
        <w:t>2026</w:t>
      </w:r>
    </w:p>
    <w:p>
      <w:pPr>
        <w:spacing w:before="0"/>
        <w:ind w:left="0" w:right="358" w:firstLine="0"/>
        <w:jc w:val="center"/>
        <w:rPr>
          <w:sz w:val="20"/>
        </w:rPr>
      </w:pPr>
      <w:r>
        <w:rPr>
          <w:sz w:val="20"/>
        </w:rPr>
        <w:t>9:00</w:t>
      </w:r>
      <w:r>
        <w:rPr>
          <w:spacing w:val="-6"/>
          <w:sz w:val="20"/>
        </w:rPr>
        <w:t> </w:t>
      </w:r>
      <w:r>
        <w:rPr>
          <w:spacing w:val="-5"/>
          <w:sz w:val="20"/>
        </w:rPr>
        <w:t>AM</w:t>
      </w:r>
    </w:p>
    <w:p>
      <w:pPr>
        <w:spacing w:before="1"/>
        <w:ind w:left="0" w:right="361" w:firstLine="0"/>
        <w:jc w:val="center"/>
        <w:rPr>
          <w:sz w:val="20"/>
        </w:rPr>
      </w:pPr>
      <w:r>
        <w:rPr>
          <w:sz w:val="20"/>
        </w:rPr>
        <w:t>In-Person</w:t>
      </w:r>
      <w:r>
        <w:rPr>
          <w:spacing w:val="-7"/>
          <w:sz w:val="20"/>
        </w:rPr>
        <w:t> </w:t>
      </w:r>
      <w:r>
        <w:rPr>
          <w:sz w:val="20"/>
        </w:rPr>
        <w:t>&amp;</w:t>
      </w:r>
      <w:r>
        <w:rPr>
          <w:spacing w:val="-6"/>
          <w:sz w:val="20"/>
        </w:rPr>
        <w:t> </w:t>
      </w:r>
      <w:r>
        <w:rPr>
          <w:sz w:val="20"/>
        </w:rPr>
        <w:t>Virtual</w:t>
      </w:r>
      <w:r>
        <w:rPr>
          <w:spacing w:val="-7"/>
          <w:sz w:val="20"/>
        </w:rPr>
        <w:t> </w:t>
      </w:r>
      <w:r>
        <w:rPr>
          <w:sz w:val="20"/>
        </w:rPr>
        <w:t>Zoom</w:t>
      </w:r>
      <w:r>
        <w:rPr>
          <w:spacing w:val="-6"/>
          <w:sz w:val="20"/>
        </w:rPr>
        <w:t> </w:t>
      </w:r>
      <w:r>
        <w:rPr>
          <w:spacing w:val="-2"/>
          <w:sz w:val="20"/>
        </w:rPr>
        <w:t>Meeting</w:t>
      </w:r>
    </w:p>
    <w:p>
      <w:pPr>
        <w:pStyle w:val="BodyText"/>
        <w:rPr>
          <w:sz w:val="18"/>
        </w:rPr>
      </w:pPr>
      <w:r>
        <w:rPr>
          <w:sz w:val="18"/>
        </w:rPr>
        <mc:AlternateContent>
          <mc:Choice Requires="wps">
            <w:drawing>
              <wp:anchor distT="0" distB="0" distL="0" distR="0" allowOverlap="1" layoutInCell="1" locked="0" behindDoc="1" simplePos="0" relativeHeight="487598080">
                <wp:simplePos x="0" y="0"/>
                <wp:positionH relativeFrom="page">
                  <wp:posOffset>688848</wp:posOffset>
                </wp:positionH>
                <wp:positionV relativeFrom="paragraph">
                  <wp:posOffset>150279</wp:posOffset>
                </wp:positionV>
                <wp:extent cx="6396355" cy="3072765"/>
                <wp:effectExtent l="0" t="0" r="0" b="0"/>
                <wp:wrapTopAndBottom/>
                <wp:docPr id="46" name="Textbox 46"/>
                <wp:cNvGraphicFramePr>
                  <a:graphicFrameLocks/>
                </wp:cNvGraphicFramePr>
                <a:graphic>
                  <a:graphicData uri="http://schemas.microsoft.com/office/word/2010/wordprocessingShape">
                    <wps:wsp>
                      <wps:cNvPr id="46" name="Textbox 46"/>
                      <wps:cNvSpPr txBox="1"/>
                      <wps:spPr>
                        <a:xfrm>
                          <a:off x="0" y="0"/>
                          <a:ext cx="6396355" cy="3072765"/>
                        </a:xfrm>
                        <a:prstGeom prst="rect">
                          <a:avLst/>
                        </a:prstGeom>
                        <a:ln w="6095">
                          <a:solidFill>
                            <a:srgbClr val="000000"/>
                          </a:solidFill>
                          <a:prstDash val="solid"/>
                        </a:ln>
                      </wps:spPr>
                      <wps:txbx>
                        <w:txbxContent>
                          <w:p>
                            <w:pPr>
                              <w:spacing w:before="0"/>
                              <w:ind w:left="103" w:right="131" w:firstLine="0"/>
                              <w:jc w:val="left"/>
                              <w:rPr>
                                <w:sz w:val="20"/>
                              </w:rPr>
                            </w:pPr>
                            <w:r>
                              <w:rPr>
                                <w:sz w:val="20"/>
                              </w:rPr>
                              <w:t>This meeting will be held via videoconferencing.</w:t>
                            </w:r>
                            <w:r>
                              <w:rPr>
                                <w:spacing w:val="40"/>
                                <w:sz w:val="20"/>
                              </w:rPr>
                              <w:t> </w:t>
                            </w:r>
                            <w:r>
                              <w:rPr>
                                <w:sz w:val="20"/>
                              </w:rPr>
                              <w:t>Members of the public may participate using the Zoom information</w:t>
                            </w:r>
                            <w:r>
                              <w:rPr>
                                <w:spacing w:val="-2"/>
                                <w:sz w:val="20"/>
                              </w:rPr>
                              <w:t> </w:t>
                            </w:r>
                            <w:r>
                              <w:rPr>
                                <w:sz w:val="20"/>
                              </w:rPr>
                              <w:t>below.</w:t>
                            </w:r>
                            <w:r>
                              <w:rPr>
                                <w:spacing w:val="40"/>
                                <w:sz w:val="20"/>
                              </w:rPr>
                              <w:t> </w:t>
                            </w:r>
                            <w:r>
                              <w:rPr>
                                <w:sz w:val="20"/>
                              </w:rPr>
                              <w:t>Members</w:t>
                            </w:r>
                            <w:r>
                              <w:rPr>
                                <w:spacing w:val="-2"/>
                                <w:sz w:val="20"/>
                              </w:rPr>
                              <w:t> </w:t>
                            </w:r>
                            <w:r>
                              <w:rPr>
                                <w:sz w:val="20"/>
                              </w:rPr>
                              <w:t>of</w:t>
                            </w:r>
                            <w:r>
                              <w:rPr>
                                <w:spacing w:val="-3"/>
                                <w:sz w:val="20"/>
                              </w:rPr>
                              <w:t> </w:t>
                            </w:r>
                            <w:r>
                              <w:rPr>
                                <w:sz w:val="20"/>
                              </w:rPr>
                              <w:t>the</w:t>
                            </w:r>
                            <w:r>
                              <w:rPr>
                                <w:spacing w:val="-1"/>
                                <w:sz w:val="20"/>
                              </w:rPr>
                              <w:t> </w:t>
                            </w:r>
                            <w:r>
                              <w:rPr>
                                <w:sz w:val="20"/>
                              </w:rPr>
                              <w:t>public may</w:t>
                            </w:r>
                            <w:r>
                              <w:rPr>
                                <w:spacing w:val="-2"/>
                                <w:sz w:val="20"/>
                              </w:rPr>
                              <w:t> </w:t>
                            </w:r>
                            <w:r>
                              <w:rPr>
                                <w:sz w:val="20"/>
                              </w:rPr>
                              <w:t>participate</w:t>
                            </w:r>
                            <w:r>
                              <w:rPr>
                                <w:spacing w:val="-4"/>
                                <w:sz w:val="20"/>
                              </w:rPr>
                              <w:t> </w:t>
                            </w:r>
                            <w:r>
                              <w:rPr>
                                <w:sz w:val="20"/>
                              </w:rPr>
                              <w:t>using</w:t>
                            </w:r>
                            <w:r>
                              <w:rPr>
                                <w:spacing w:val="-2"/>
                                <w:sz w:val="20"/>
                              </w:rPr>
                              <w:t> </w:t>
                            </w:r>
                            <w:r>
                              <w:rPr>
                                <w:sz w:val="20"/>
                              </w:rPr>
                              <w:t>the</w:t>
                            </w:r>
                            <w:r>
                              <w:rPr>
                                <w:spacing w:val="-4"/>
                                <w:sz w:val="20"/>
                              </w:rPr>
                              <w:t> </w:t>
                            </w:r>
                            <w:r>
                              <w:rPr>
                                <w:sz w:val="20"/>
                              </w:rPr>
                              <w:t>Zoom</w:t>
                            </w:r>
                            <w:r>
                              <w:rPr>
                                <w:spacing w:val="-1"/>
                                <w:sz w:val="20"/>
                              </w:rPr>
                              <w:t> </w:t>
                            </w:r>
                            <w:r>
                              <w:rPr>
                                <w:sz w:val="20"/>
                              </w:rPr>
                              <w:t>information</w:t>
                            </w:r>
                            <w:r>
                              <w:rPr>
                                <w:spacing w:val="-1"/>
                                <w:sz w:val="20"/>
                              </w:rPr>
                              <w:t> </w:t>
                            </w:r>
                            <w:r>
                              <w:rPr>
                                <w:sz w:val="20"/>
                              </w:rPr>
                              <w:t>below.</w:t>
                            </w:r>
                            <w:r>
                              <w:rPr>
                                <w:spacing w:val="-1"/>
                                <w:sz w:val="20"/>
                              </w:rPr>
                              <w:t> </w:t>
                            </w:r>
                            <w:r>
                              <w:rPr>
                                <w:sz w:val="20"/>
                              </w:rPr>
                              <w:t>Members</w:t>
                            </w:r>
                            <w:r>
                              <w:rPr>
                                <w:spacing w:val="-1"/>
                                <w:sz w:val="20"/>
                              </w:rPr>
                              <w:t> </w:t>
                            </w:r>
                            <w:r>
                              <w:rPr>
                                <w:sz w:val="20"/>
                              </w:rPr>
                              <w:t>of</w:t>
                            </w:r>
                            <w:r>
                              <w:rPr>
                                <w:spacing w:val="-3"/>
                                <w:sz w:val="20"/>
                              </w:rPr>
                              <w:t> </w:t>
                            </w:r>
                            <w:r>
                              <w:rPr>
                                <w:sz w:val="20"/>
                              </w:rPr>
                              <w:t>the public</w:t>
                            </w:r>
                            <w:r>
                              <w:rPr>
                                <w:spacing w:val="-3"/>
                                <w:sz w:val="20"/>
                              </w:rPr>
                              <w:t> </w:t>
                            </w:r>
                            <w:r>
                              <w:rPr>
                                <w:sz w:val="20"/>
                              </w:rPr>
                              <w:t>may</w:t>
                            </w:r>
                            <w:r>
                              <w:rPr>
                                <w:spacing w:val="-3"/>
                                <w:sz w:val="20"/>
                              </w:rPr>
                              <w:t> </w:t>
                            </w:r>
                            <w:r>
                              <w:rPr>
                                <w:sz w:val="20"/>
                              </w:rPr>
                              <w:t>also</w:t>
                            </w:r>
                            <w:r>
                              <w:rPr>
                                <w:spacing w:val="-2"/>
                                <w:sz w:val="20"/>
                              </w:rPr>
                              <w:t> </w:t>
                            </w:r>
                            <w:r>
                              <w:rPr>
                                <w:sz w:val="20"/>
                              </w:rPr>
                              <w:t>participate</w:t>
                            </w:r>
                            <w:r>
                              <w:rPr>
                                <w:spacing w:val="-3"/>
                                <w:sz w:val="20"/>
                              </w:rPr>
                              <w:t> </w:t>
                            </w:r>
                            <w:r>
                              <w:rPr>
                                <w:sz w:val="20"/>
                              </w:rPr>
                              <w:t>by</w:t>
                            </w:r>
                            <w:r>
                              <w:rPr>
                                <w:spacing w:val="-3"/>
                                <w:sz w:val="20"/>
                              </w:rPr>
                              <w:t> </w:t>
                            </w:r>
                            <w:r>
                              <w:rPr>
                                <w:sz w:val="20"/>
                              </w:rPr>
                              <w:t>interactive</w:t>
                            </w:r>
                            <w:r>
                              <w:rPr>
                                <w:spacing w:val="-4"/>
                                <w:sz w:val="20"/>
                              </w:rPr>
                              <w:t> </w:t>
                            </w:r>
                            <w:r>
                              <w:rPr>
                                <w:sz w:val="20"/>
                              </w:rPr>
                              <w:t>technology</w:t>
                            </w:r>
                            <w:r>
                              <w:rPr>
                                <w:spacing w:val="-3"/>
                                <w:sz w:val="20"/>
                              </w:rPr>
                              <w:t> </w:t>
                            </w:r>
                            <w:r>
                              <w:rPr>
                                <w:sz w:val="20"/>
                              </w:rPr>
                              <w:t>from</w:t>
                            </w:r>
                            <w:r>
                              <w:rPr>
                                <w:spacing w:val="-4"/>
                                <w:sz w:val="20"/>
                              </w:rPr>
                              <w:t> </w:t>
                            </w:r>
                            <w:r>
                              <w:rPr>
                                <w:sz w:val="20"/>
                              </w:rPr>
                              <w:t>the</w:t>
                            </w:r>
                            <w:r>
                              <w:rPr>
                                <w:spacing w:val="-4"/>
                                <w:sz w:val="20"/>
                              </w:rPr>
                              <w:t> </w:t>
                            </w:r>
                            <w:r>
                              <w:rPr>
                                <w:sz w:val="20"/>
                              </w:rPr>
                              <w:t>physical</w:t>
                            </w:r>
                            <w:r>
                              <w:rPr>
                                <w:spacing w:val="-3"/>
                                <w:sz w:val="20"/>
                              </w:rPr>
                              <w:t> </w:t>
                            </w:r>
                            <w:r>
                              <w:rPr>
                                <w:sz w:val="20"/>
                              </w:rPr>
                              <w:t>meeting</w:t>
                            </w:r>
                            <w:r>
                              <w:rPr>
                                <w:spacing w:val="-4"/>
                                <w:sz w:val="20"/>
                              </w:rPr>
                              <w:t> </w:t>
                            </w:r>
                            <w:r>
                              <w:rPr>
                                <w:sz w:val="20"/>
                              </w:rPr>
                              <w:t>location</w:t>
                            </w:r>
                            <w:r>
                              <w:rPr>
                                <w:spacing w:val="-2"/>
                                <w:sz w:val="20"/>
                              </w:rPr>
                              <w:t> </w:t>
                            </w:r>
                            <w:r>
                              <w:rPr>
                                <w:sz w:val="20"/>
                              </w:rPr>
                              <w:t>noted</w:t>
                            </w:r>
                            <w:r>
                              <w:rPr>
                                <w:spacing w:val="-3"/>
                                <w:sz w:val="20"/>
                              </w:rPr>
                              <w:t> </w:t>
                            </w:r>
                            <w:r>
                              <w:rPr>
                                <w:sz w:val="20"/>
                              </w:rPr>
                              <w:t>below.</w:t>
                            </w:r>
                            <w:r>
                              <w:rPr>
                                <w:spacing w:val="-2"/>
                                <w:sz w:val="20"/>
                              </w:rPr>
                              <w:t> </w:t>
                            </w:r>
                            <w:r>
                              <w:rPr>
                                <w:sz w:val="20"/>
                              </w:rPr>
                              <w:t>Some</w:t>
                            </w:r>
                            <w:r>
                              <w:rPr>
                                <w:spacing w:val="-2"/>
                                <w:sz w:val="20"/>
                              </w:rPr>
                              <w:t> </w:t>
                            </w:r>
                            <w:r>
                              <w:rPr>
                                <w:sz w:val="20"/>
                              </w:rPr>
                              <w:t>or all</w:t>
                            </w:r>
                            <w:r>
                              <w:rPr>
                                <w:spacing w:val="-1"/>
                                <w:sz w:val="20"/>
                              </w:rPr>
                              <w:t> </w:t>
                            </w:r>
                            <w:r>
                              <w:rPr>
                                <w:sz w:val="20"/>
                              </w:rPr>
                              <w:t>Commissioners may</w:t>
                            </w:r>
                            <w:r>
                              <w:rPr>
                                <w:spacing w:val="-1"/>
                                <w:sz w:val="20"/>
                              </w:rPr>
                              <w:t> </w:t>
                            </w:r>
                            <w:r>
                              <w:rPr>
                                <w:sz w:val="20"/>
                              </w:rPr>
                              <w:t>participate</w:t>
                            </w:r>
                            <w:r>
                              <w:rPr>
                                <w:spacing w:val="-1"/>
                                <w:sz w:val="20"/>
                              </w:rPr>
                              <w:t> </w:t>
                            </w:r>
                            <w:r>
                              <w:rPr>
                                <w:sz w:val="20"/>
                              </w:rPr>
                              <w:t>in</w:t>
                            </w:r>
                            <w:r>
                              <w:rPr>
                                <w:spacing w:val="-2"/>
                                <w:sz w:val="20"/>
                              </w:rPr>
                              <w:t> </w:t>
                            </w:r>
                            <w:r>
                              <w:rPr>
                                <w:sz w:val="20"/>
                              </w:rPr>
                              <w:t>the</w:t>
                            </w:r>
                            <w:r>
                              <w:rPr>
                                <w:spacing w:val="-1"/>
                                <w:sz w:val="20"/>
                              </w:rPr>
                              <w:t> </w:t>
                            </w:r>
                            <w:r>
                              <w:rPr>
                                <w:sz w:val="20"/>
                              </w:rPr>
                              <w:t>meeting</w:t>
                            </w:r>
                            <w:r>
                              <w:rPr>
                                <w:spacing w:val="-2"/>
                                <w:sz w:val="20"/>
                              </w:rPr>
                              <w:t> </w:t>
                            </w:r>
                            <w:r>
                              <w:rPr>
                                <w:sz w:val="20"/>
                              </w:rPr>
                              <w:t>by interactive</w:t>
                            </w:r>
                            <w:r>
                              <w:rPr>
                                <w:spacing w:val="-2"/>
                                <w:sz w:val="20"/>
                              </w:rPr>
                              <w:t> </w:t>
                            </w:r>
                            <w:r>
                              <w:rPr>
                                <w:sz w:val="20"/>
                              </w:rPr>
                              <w:t>technology</w:t>
                            </w:r>
                            <w:r>
                              <w:rPr>
                                <w:spacing w:val="-1"/>
                                <w:sz w:val="20"/>
                              </w:rPr>
                              <w:t> </w:t>
                            </w:r>
                            <w:r>
                              <w:rPr>
                                <w:sz w:val="20"/>
                              </w:rPr>
                              <w:t>from</w:t>
                            </w:r>
                            <w:r>
                              <w:rPr>
                                <w:spacing w:val="-2"/>
                                <w:sz w:val="20"/>
                              </w:rPr>
                              <w:t> </w:t>
                            </w:r>
                            <w:r>
                              <w:rPr>
                                <w:sz w:val="20"/>
                              </w:rPr>
                              <w:t>remote</w:t>
                            </w:r>
                            <w:r>
                              <w:rPr>
                                <w:spacing w:val="-2"/>
                                <w:sz w:val="20"/>
                              </w:rPr>
                              <w:t> </w:t>
                            </w:r>
                            <w:r>
                              <w:rPr>
                                <w:sz w:val="20"/>
                              </w:rPr>
                              <w:t>locations</w:t>
                            </w:r>
                            <w:r>
                              <w:rPr>
                                <w:spacing w:val="-1"/>
                                <w:sz w:val="20"/>
                              </w:rPr>
                              <w:t> </w:t>
                            </w:r>
                            <w:r>
                              <w:rPr>
                                <w:sz w:val="20"/>
                              </w:rPr>
                              <w:t>that</w:t>
                            </w:r>
                            <w:r>
                              <w:rPr>
                                <w:spacing w:val="-2"/>
                                <w:sz w:val="20"/>
                              </w:rPr>
                              <w:t> </w:t>
                            </w:r>
                            <w:r>
                              <w:rPr>
                                <w:sz w:val="20"/>
                              </w:rPr>
                              <w:t>are not the physical meeting location.</w:t>
                            </w:r>
                          </w:p>
                          <w:p>
                            <w:pPr>
                              <w:spacing w:before="229"/>
                              <w:ind w:left="103" w:right="0" w:firstLine="0"/>
                              <w:jc w:val="left"/>
                              <w:rPr>
                                <w:sz w:val="20"/>
                              </w:rPr>
                            </w:pPr>
                            <w:r>
                              <w:rPr>
                                <w:b/>
                                <w:sz w:val="20"/>
                              </w:rPr>
                              <w:t>Zoom</w:t>
                            </w:r>
                            <w:r>
                              <w:rPr>
                                <w:b/>
                                <w:spacing w:val="-7"/>
                                <w:sz w:val="20"/>
                              </w:rPr>
                              <w:t> </w:t>
                            </w:r>
                            <w:r>
                              <w:rPr>
                                <w:b/>
                                <w:sz w:val="20"/>
                              </w:rPr>
                              <w:t>Link</w:t>
                            </w:r>
                            <w:r>
                              <w:rPr>
                                <w:sz w:val="20"/>
                              </w:rPr>
                              <w:t>:</w:t>
                            </w:r>
                            <w:r>
                              <w:rPr>
                                <w:spacing w:val="-7"/>
                                <w:sz w:val="20"/>
                              </w:rPr>
                              <w:t> </w:t>
                            </w:r>
                            <w:hyperlink r:id="rId90">
                              <w:r>
                                <w:rPr>
                                  <w:spacing w:val="-2"/>
                                  <w:sz w:val="20"/>
                                </w:rPr>
                                <w:t>https://us02web.zoom.us/j/87125312305?pwd=daTJfwCcOr8bSZKLJheka4GZa1aEg3.1</w:t>
                              </w:r>
                            </w:hyperlink>
                          </w:p>
                          <w:p>
                            <w:pPr>
                              <w:spacing w:before="1"/>
                              <w:ind w:left="103" w:right="0" w:firstLine="0"/>
                              <w:jc w:val="left"/>
                              <w:rPr>
                                <w:sz w:val="20"/>
                              </w:rPr>
                            </w:pPr>
                            <w:r>
                              <w:rPr>
                                <w:b/>
                                <w:sz w:val="20"/>
                              </w:rPr>
                              <w:t>Passcode</w:t>
                            </w:r>
                            <w:r>
                              <w:rPr>
                                <w:sz w:val="20"/>
                              </w:rPr>
                              <w:t>:</w:t>
                            </w:r>
                            <w:r>
                              <w:rPr>
                                <w:spacing w:val="-12"/>
                                <w:sz w:val="20"/>
                              </w:rPr>
                              <w:t> </w:t>
                            </w:r>
                            <w:r>
                              <w:rPr>
                                <w:spacing w:val="-2"/>
                                <w:sz w:val="20"/>
                              </w:rPr>
                              <w:t>118750</w:t>
                            </w:r>
                          </w:p>
                          <w:p>
                            <w:pPr>
                              <w:spacing w:before="228"/>
                              <w:ind w:left="103" w:right="0" w:firstLine="0"/>
                              <w:jc w:val="left"/>
                              <w:rPr>
                                <w:sz w:val="20"/>
                              </w:rPr>
                            </w:pPr>
                            <w:r>
                              <w:rPr>
                                <w:b/>
                                <w:sz w:val="20"/>
                              </w:rPr>
                              <w:t>Join</w:t>
                            </w:r>
                            <w:r>
                              <w:rPr>
                                <w:b/>
                                <w:spacing w:val="-4"/>
                                <w:sz w:val="20"/>
                              </w:rPr>
                              <w:t> </w:t>
                            </w:r>
                            <w:r>
                              <w:rPr>
                                <w:b/>
                                <w:sz w:val="20"/>
                              </w:rPr>
                              <w:t>by</w:t>
                            </w:r>
                            <w:r>
                              <w:rPr>
                                <w:b/>
                                <w:spacing w:val="-4"/>
                                <w:sz w:val="20"/>
                              </w:rPr>
                              <w:t> </w:t>
                            </w:r>
                            <w:r>
                              <w:rPr>
                                <w:b/>
                                <w:sz w:val="20"/>
                              </w:rPr>
                              <w:t>phone:</w:t>
                            </w:r>
                            <w:r>
                              <w:rPr>
                                <w:b/>
                                <w:spacing w:val="-3"/>
                                <w:sz w:val="20"/>
                              </w:rPr>
                              <w:t> </w:t>
                            </w:r>
                            <w:r>
                              <w:rPr>
                                <w:sz w:val="20"/>
                              </w:rPr>
                              <w:t>+1</w:t>
                            </w:r>
                            <w:r>
                              <w:rPr>
                                <w:spacing w:val="-4"/>
                                <w:sz w:val="20"/>
                              </w:rPr>
                              <w:t> </w:t>
                            </w:r>
                            <w:r>
                              <w:rPr>
                                <w:sz w:val="20"/>
                              </w:rPr>
                              <w:t>669</w:t>
                            </w:r>
                            <w:r>
                              <w:rPr>
                                <w:spacing w:val="-5"/>
                                <w:sz w:val="20"/>
                              </w:rPr>
                              <w:t> </w:t>
                            </w:r>
                            <w:r>
                              <w:rPr>
                                <w:sz w:val="20"/>
                              </w:rPr>
                              <w:t>444</w:t>
                            </w:r>
                            <w:r>
                              <w:rPr>
                                <w:spacing w:val="-5"/>
                                <w:sz w:val="20"/>
                              </w:rPr>
                              <w:t> </w:t>
                            </w:r>
                            <w:r>
                              <w:rPr>
                                <w:spacing w:val="-4"/>
                                <w:sz w:val="20"/>
                              </w:rPr>
                              <w:t>9171</w:t>
                            </w:r>
                          </w:p>
                          <w:p>
                            <w:pPr>
                              <w:spacing w:before="1"/>
                              <w:ind w:left="103" w:right="0" w:firstLine="0"/>
                              <w:jc w:val="left"/>
                              <w:rPr>
                                <w:sz w:val="20"/>
                              </w:rPr>
                            </w:pPr>
                            <w:r>
                              <w:rPr>
                                <w:b/>
                                <w:sz w:val="20"/>
                              </w:rPr>
                              <w:t>Meeting</w:t>
                            </w:r>
                            <w:r>
                              <w:rPr>
                                <w:b/>
                                <w:spacing w:val="-6"/>
                                <w:sz w:val="20"/>
                              </w:rPr>
                              <w:t> </w:t>
                            </w:r>
                            <w:r>
                              <w:rPr>
                                <w:b/>
                                <w:sz w:val="20"/>
                              </w:rPr>
                              <w:t>ID</w:t>
                            </w:r>
                            <w:r>
                              <w:rPr>
                                <w:sz w:val="20"/>
                              </w:rPr>
                              <w:t>:</w:t>
                            </w:r>
                            <w:r>
                              <w:rPr>
                                <w:spacing w:val="-4"/>
                                <w:sz w:val="20"/>
                              </w:rPr>
                              <w:t> </w:t>
                            </w:r>
                            <w:r>
                              <w:rPr>
                                <w:sz w:val="20"/>
                              </w:rPr>
                              <w:t>871</w:t>
                            </w:r>
                            <w:r>
                              <w:rPr>
                                <w:spacing w:val="-7"/>
                                <w:sz w:val="20"/>
                              </w:rPr>
                              <w:t> </w:t>
                            </w:r>
                            <w:r>
                              <w:rPr>
                                <w:sz w:val="20"/>
                              </w:rPr>
                              <w:t>2531</w:t>
                            </w:r>
                            <w:r>
                              <w:rPr>
                                <w:spacing w:val="-4"/>
                                <w:sz w:val="20"/>
                              </w:rPr>
                              <w:t> 2305</w:t>
                            </w:r>
                          </w:p>
                          <w:p>
                            <w:pPr>
                              <w:pStyle w:val="BodyText"/>
                              <w:rPr>
                                <w:sz w:val="20"/>
                              </w:rPr>
                            </w:pPr>
                          </w:p>
                          <w:p>
                            <w:pPr>
                              <w:spacing w:before="0"/>
                              <w:ind w:left="103" w:right="131" w:firstLine="0"/>
                              <w:jc w:val="left"/>
                              <w:rPr>
                                <w:i/>
                                <w:sz w:val="20"/>
                              </w:rPr>
                            </w:pPr>
                            <w:r>
                              <w:rPr>
                                <w:i/>
                                <w:sz w:val="20"/>
                              </w:rPr>
                              <w:t>All</w:t>
                            </w:r>
                            <w:r>
                              <w:rPr>
                                <w:i/>
                                <w:spacing w:val="-5"/>
                                <w:sz w:val="20"/>
                              </w:rPr>
                              <w:t> </w:t>
                            </w:r>
                            <w:r>
                              <w:rPr>
                                <w:i/>
                                <w:sz w:val="20"/>
                              </w:rPr>
                              <w:t>meeting</w:t>
                            </w:r>
                            <w:r>
                              <w:rPr>
                                <w:i/>
                                <w:spacing w:val="-3"/>
                                <w:sz w:val="20"/>
                              </w:rPr>
                              <w:t> </w:t>
                            </w:r>
                            <w:r>
                              <w:rPr>
                                <w:i/>
                                <w:sz w:val="20"/>
                              </w:rPr>
                              <w:t>attendees:</w:t>
                            </w:r>
                            <w:r>
                              <w:rPr>
                                <w:i/>
                                <w:spacing w:val="-4"/>
                                <w:sz w:val="20"/>
                              </w:rPr>
                              <w:t> </w:t>
                            </w:r>
                            <w:r>
                              <w:rPr>
                                <w:i/>
                                <w:sz w:val="20"/>
                              </w:rPr>
                              <w:t>In</w:t>
                            </w:r>
                            <w:r>
                              <w:rPr>
                                <w:i/>
                                <w:spacing w:val="-3"/>
                                <w:sz w:val="20"/>
                              </w:rPr>
                              <w:t> </w:t>
                            </w:r>
                            <w:r>
                              <w:rPr>
                                <w:i/>
                                <w:sz w:val="20"/>
                              </w:rPr>
                              <w:t>order</w:t>
                            </w:r>
                            <w:r>
                              <w:rPr>
                                <w:i/>
                                <w:spacing w:val="-3"/>
                                <w:sz w:val="20"/>
                              </w:rPr>
                              <w:t> </w:t>
                            </w:r>
                            <w:r>
                              <w:rPr>
                                <w:i/>
                                <w:sz w:val="20"/>
                              </w:rPr>
                              <w:t>to</w:t>
                            </w:r>
                            <w:r>
                              <w:rPr>
                                <w:i/>
                                <w:spacing w:val="-3"/>
                                <w:sz w:val="20"/>
                              </w:rPr>
                              <w:t> </w:t>
                            </w:r>
                            <w:r>
                              <w:rPr>
                                <w:i/>
                                <w:sz w:val="20"/>
                              </w:rPr>
                              <w:t>minimize</w:t>
                            </w:r>
                            <w:r>
                              <w:rPr>
                                <w:i/>
                                <w:spacing w:val="-2"/>
                                <w:sz w:val="20"/>
                              </w:rPr>
                              <w:t> </w:t>
                            </w:r>
                            <w:r>
                              <w:rPr>
                                <w:i/>
                                <w:sz w:val="20"/>
                              </w:rPr>
                              <w:t>background</w:t>
                            </w:r>
                            <w:r>
                              <w:rPr>
                                <w:i/>
                                <w:spacing w:val="-4"/>
                                <w:sz w:val="20"/>
                              </w:rPr>
                              <w:t> </w:t>
                            </w:r>
                            <w:r>
                              <w:rPr>
                                <w:i/>
                                <w:sz w:val="20"/>
                              </w:rPr>
                              <w:t>noise,</w:t>
                            </w:r>
                            <w:r>
                              <w:rPr>
                                <w:i/>
                                <w:spacing w:val="-4"/>
                                <w:sz w:val="20"/>
                              </w:rPr>
                              <w:t> </w:t>
                            </w:r>
                            <w:r>
                              <w:rPr>
                                <w:i/>
                                <w:sz w:val="20"/>
                              </w:rPr>
                              <w:t>please</w:t>
                            </w:r>
                            <w:r>
                              <w:rPr>
                                <w:i/>
                                <w:spacing w:val="-4"/>
                                <w:sz w:val="20"/>
                              </w:rPr>
                              <w:t> </w:t>
                            </w:r>
                            <w:r>
                              <w:rPr>
                                <w:i/>
                                <w:sz w:val="20"/>
                              </w:rPr>
                              <w:t>stay</w:t>
                            </w:r>
                            <w:r>
                              <w:rPr>
                                <w:i/>
                                <w:spacing w:val="-3"/>
                                <w:sz w:val="20"/>
                              </w:rPr>
                              <w:t> </w:t>
                            </w:r>
                            <w:r>
                              <w:rPr>
                                <w:i/>
                                <w:sz w:val="20"/>
                              </w:rPr>
                              <w:t>in</w:t>
                            </w:r>
                            <w:r>
                              <w:rPr>
                                <w:i/>
                                <w:spacing w:val="-4"/>
                                <w:sz w:val="20"/>
                              </w:rPr>
                              <w:t> </w:t>
                            </w:r>
                            <w:r>
                              <w:rPr>
                                <w:i/>
                                <w:sz w:val="20"/>
                              </w:rPr>
                              <w:t>mute</w:t>
                            </w:r>
                            <w:r>
                              <w:rPr>
                                <w:i/>
                                <w:spacing w:val="-4"/>
                                <w:sz w:val="20"/>
                              </w:rPr>
                              <w:t> </w:t>
                            </w:r>
                            <w:r>
                              <w:rPr>
                                <w:i/>
                                <w:sz w:val="20"/>
                              </w:rPr>
                              <w:t>mode</w:t>
                            </w:r>
                            <w:r>
                              <w:rPr>
                                <w:i/>
                                <w:spacing w:val="-5"/>
                                <w:sz w:val="20"/>
                              </w:rPr>
                              <w:t> </w:t>
                            </w:r>
                            <w:r>
                              <w:rPr>
                                <w:i/>
                                <w:sz w:val="20"/>
                              </w:rPr>
                              <w:t>on</w:t>
                            </w:r>
                            <w:r>
                              <w:rPr>
                                <w:i/>
                                <w:spacing w:val="-4"/>
                                <w:sz w:val="20"/>
                              </w:rPr>
                              <w:t> </w:t>
                            </w:r>
                            <w:r>
                              <w:rPr>
                                <w:i/>
                                <w:sz w:val="20"/>
                              </w:rPr>
                              <w:t>your</w:t>
                            </w:r>
                            <w:r>
                              <w:rPr>
                                <w:i/>
                                <w:spacing w:val="-1"/>
                                <w:sz w:val="20"/>
                              </w:rPr>
                              <w:t> </w:t>
                            </w:r>
                            <w:r>
                              <w:rPr>
                                <w:i/>
                                <w:sz w:val="20"/>
                              </w:rPr>
                              <w:t>device</w:t>
                            </w:r>
                            <w:r>
                              <w:rPr>
                                <w:i/>
                                <w:spacing w:val="-2"/>
                                <w:sz w:val="20"/>
                              </w:rPr>
                              <w:t> </w:t>
                            </w:r>
                            <w:r>
                              <w:rPr>
                                <w:i/>
                                <w:sz w:val="20"/>
                              </w:rPr>
                              <w:t>when not speaking.</w:t>
                            </w:r>
                          </w:p>
                          <w:p>
                            <w:pPr>
                              <w:pStyle w:val="BodyText"/>
                              <w:rPr>
                                <w:i/>
                                <w:sz w:val="20"/>
                              </w:rPr>
                            </w:pPr>
                          </w:p>
                          <w:p>
                            <w:pPr>
                              <w:spacing w:before="0"/>
                              <w:ind w:left="103" w:right="2265" w:firstLine="0"/>
                              <w:jc w:val="left"/>
                              <w:rPr>
                                <w:sz w:val="20"/>
                              </w:rPr>
                            </w:pPr>
                            <w:r>
                              <w:rPr>
                                <w:b/>
                                <w:sz w:val="20"/>
                              </w:rPr>
                              <w:t>Physical</w:t>
                            </w:r>
                            <w:r>
                              <w:rPr>
                                <w:b/>
                                <w:spacing w:val="-3"/>
                                <w:sz w:val="20"/>
                              </w:rPr>
                              <w:t> </w:t>
                            </w:r>
                            <w:r>
                              <w:rPr>
                                <w:b/>
                                <w:sz w:val="20"/>
                              </w:rPr>
                              <w:t>Meeting</w:t>
                            </w:r>
                            <w:r>
                              <w:rPr>
                                <w:b/>
                                <w:spacing w:val="-4"/>
                                <w:sz w:val="20"/>
                              </w:rPr>
                              <w:t> </w:t>
                            </w:r>
                            <w:r>
                              <w:rPr>
                                <w:b/>
                                <w:sz w:val="20"/>
                              </w:rPr>
                              <w:t>Location:</w:t>
                            </w:r>
                            <w:r>
                              <w:rPr>
                                <w:b/>
                                <w:spacing w:val="-1"/>
                                <w:sz w:val="20"/>
                              </w:rPr>
                              <w:t> </w:t>
                            </w:r>
                            <w:r>
                              <w:rPr>
                                <w:sz w:val="20"/>
                              </w:rPr>
                              <w:t>Fasi</w:t>
                            </w:r>
                            <w:r>
                              <w:rPr>
                                <w:spacing w:val="-6"/>
                                <w:sz w:val="20"/>
                              </w:rPr>
                              <w:t> </w:t>
                            </w:r>
                            <w:r>
                              <w:rPr>
                                <w:sz w:val="20"/>
                              </w:rPr>
                              <w:t>Municipal</w:t>
                            </w:r>
                            <w:r>
                              <w:rPr>
                                <w:spacing w:val="-4"/>
                                <w:sz w:val="20"/>
                              </w:rPr>
                              <w:t> </w:t>
                            </w:r>
                            <w:r>
                              <w:rPr>
                                <w:sz w:val="20"/>
                              </w:rPr>
                              <w:t>Building</w:t>
                            </w:r>
                            <w:r>
                              <w:rPr>
                                <w:spacing w:val="-4"/>
                                <w:sz w:val="20"/>
                              </w:rPr>
                              <w:t> </w:t>
                            </w:r>
                            <w:r>
                              <w:rPr>
                                <w:sz w:val="20"/>
                              </w:rPr>
                              <w:t>11</w:t>
                            </w:r>
                            <w:r>
                              <w:rPr>
                                <w:position w:val="6"/>
                                <w:sz w:val="13"/>
                              </w:rPr>
                              <w:t>th</w:t>
                            </w:r>
                            <w:r>
                              <w:rPr>
                                <w:spacing w:val="14"/>
                                <w:position w:val="6"/>
                                <w:sz w:val="13"/>
                              </w:rPr>
                              <w:t> </w:t>
                            </w:r>
                            <w:r>
                              <w:rPr>
                                <w:sz w:val="20"/>
                              </w:rPr>
                              <w:t>Floor</w:t>
                            </w:r>
                            <w:r>
                              <w:rPr>
                                <w:spacing w:val="-4"/>
                                <w:sz w:val="20"/>
                              </w:rPr>
                              <w:t> </w:t>
                            </w:r>
                            <w:r>
                              <w:rPr>
                                <w:sz w:val="20"/>
                              </w:rPr>
                              <w:t>Conference</w:t>
                            </w:r>
                            <w:r>
                              <w:rPr>
                                <w:spacing w:val="-5"/>
                                <w:sz w:val="20"/>
                              </w:rPr>
                              <w:t> </w:t>
                            </w:r>
                            <w:r>
                              <w:rPr>
                                <w:sz w:val="20"/>
                              </w:rPr>
                              <w:t>Room</w:t>
                            </w:r>
                            <w:r>
                              <w:rPr>
                                <w:spacing w:val="-5"/>
                                <w:sz w:val="20"/>
                              </w:rPr>
                              <w:t> </w:t>
                            </w:r>
                            <w:r>
                              <w:rPr>
                                <w:sz w:val="20"/>
                              </w:rPr>
                              <w:t>3 650 S. King Street, Honolulu, HI</w:t>
                            </w:r>
                            <w:r>
                              <w:rPr>
                                <w:spacing w:val="40"/>
                                <w:sz w:val="20"/>
                              </w:rPr>
                              <w:t> </w:t>
                            </w:r>
                            <w:r>
                              <w:rPr>
                                <w:sz w:val="20"/>
                              </w:rPr>
                              <w:t>96813</w:t>
                            </w:r>
                          </w:p>
                          <w:p>
                            <w:pPr>
                              <w:pStyle w:val="BodyText"/>
                              <w:spacing w:before="1"/>
                              <w:rPr>
                                <w:sz w:val="20"/>
                              </w:rPr>
                            </w:pPr>
                          </w:p>
                          <w:p>
                            <w:pPr>
                              <w:spacing w:before="0"/>
                              <w:ind w:left="103" w:right="131" w:firstLine="0"/>
                              <w:jc w:val="left"/>
                              <w:rPr>
                                <w:i/>
                                <w:sz w:val="20"/>
                              </w:rPr>
                            </w:pPr>
                            <w:r>
                              <w:rPr>
                                <w:i/>
                                <w:sz w:val="20"/>
                              </w:rPr>
                              <w:t>If</w:t>
                            </w:r>
                            <w:r>
                              <w:rPr>
                                <w:i/>
                                <w:spacing w:val="-4"/>
                                <w:sz w:val="20"/>
                              </w:rPr>
                              <w:t> </w:t>
                            </w:r>
                            <w:r>
                              <w:rPr>
                                <w:i/>
                                <w:sz w:val="20"/>
                              </w:rPr>
                              <w:t>more</w:t>
                            </w:r>
                            <w:r>
                              <w:rPr>
                                <w:i/>
                                <w:spacing w:val="-2"/>
                                <w:sz w:val="20"/>
                              </w:rPr>
                              <w:t> </w:t>
                            </w:r>
                            <w:r>
                              <w:rPr>
                                <w:i/>
                                <w:sz w:val="20"/>
                              </w:rPr>
                              <w:t>attendees</w:t>
                            </w:r>
                            <w:r>
                              <w:rPr>
                                <w:i/>
                                <w:spacing w:val="-3"/>
                                <w:sz w:val="20"/>
                              </w:rPr>
                              <w:t> </w:t>
                            </w:r>
                            <w:r>
                              <w:rPr>
                                <w:i/>
                                <w:sz w:val="20"/>
                              </w:rPr>
                              <w:t>are</w:t>
                            </w:r>
                            <w:r>
                              <w:rPr>
                                <w:i/>
                                <w:spacing w:val="-2"/>
                                <w:sz w:val="20"/>
                              </w:rPr>
                              <w:t> </w:t>
                            </w:r>
                            <w:r>
                              <w:rPr>
                                <w:i/>
                                <w:sz w:val="20"/>
                              </w:rPr>
                              <w:t>present</w:t>
                            </w:r>
                            <w:r>
                              <w:rPr>
                                <w:i/>
                                <w:spacing w:val="-4"/>
                                <w:sz w:val="20"/>
                              </w:rPr>
                              <w:t> </w:t>
                            </w:r>
                            <w:r>
                              <w:rPr>
                                <w:i/>
                                <w:sz w:val="20"/>
                              </w:rPr>
                              <w:t>than</w:t>
                            </w:r>
                            <w:r>
                              <w:rPr>
                                <w:i/>
                                <w:spacing w:val="-4"/>
                                <w:sz w:val="20"/>
                              </w:rPr>
                              <w:t> </w:t>
                            </w:r>
                            <w:r>
                              <w:rPr>
                                <w:i/>
                                <w:sz w:val="20"/>
                              </w:rPr>
                              <w:t>room</w:t>
                            </w:r>
                            <w:r>
                              <w:rPr>
                                <w:i/>
                                <w:spacing w:val="-4"/>
                                <w:sz w:val="20"/>
                              </w:rPr>
                              <w:t> </w:t>
                            </w:r>
                            <w:r>
                              <w:rPr>
                                <w:i/>
                                <w:sz w:val="20"/>
                              </w:rPr>
                              <w:t>capacity</w:t>
                            </w:r>
                            <w:r>
                              <w:rPr>
                                <w:i/>
                                <w:spacing w:val="-1"/>
                                <w:sz w:val="20"/>
                              </w:rPr>
                              <w:t> </w:t>
                            </w:r>
                            <w:r>
                              <w:rPr>
                                <w:i/>
                                <w:sz w:val="20"/>
                              </w:rPr>
                              <w:t>allows,</w:t>
                            </w:r>
                            <w:r>
                              <w:rPr>
                                <w:i/>
                                <w:spacing w:val="-4"/>
                                <w:sz w:val="20"/>
                              </w:rPr>
                              <w:t> </w:t>
                            </w:r>
                            <w:r>
                              <w:rPr>
                                <w:i/>
                                <w:sz w:val="20"/>
                              </w:rPr>
                              <w:t>additional</w:t>
                            </w:r>
                            <w:r>
                              <w:rPr>
                                <w:i/>
                                <w:spacing w:val="-3"/>
                                <w:sz w:val="20"/>
                              </w:rPr>
                              <w:t> </w:t>
                            </w:r>
                            <w:r>
                              <w:rPr>
                                <w:i/>
                                <w:sz w:val="20"/>
                              </w:rPr>
                              <w:t>monitors</w:t>
                            </w:r>
                            <w:r>
                              <w:rPr>
                                <w:i/>
                                <w:spacing w:val="-2"/>
                                <w:sz w:val="20"/>
                              </w:rPr>
                              <w:t> </w:t>
                            </w:r>
                            <w:r>
                              <w:rPr>
                                <w:i/>
                                <w:sz w:val="20"/>
                              </w:rPr>
                              <w:t>for</w:t>
                            </w:r>
                            <w:r>
                              <w:rPr>
                                <w:i/>
                                <w:spacing w:val="-1"/>
                                <w:sz w:val="20"/>
                              </w:rPr>
                              <w:t> </w:t>
                            </w:r>
                            <w:r>
                              <w:rPr>
                                <w:i/>
                                <w:sz w:val="20"/>
                              </w:rPr>
                              <w:t>viewing</w:t>
                            </w:r>
                            <w:r>
                              <w:rPr>
                                <w:i/>
                                <w:spacing w:val="-5"/>
                                <w:sz w:val="20"/>
                              </w:rPr>
                              <w:t> </w:t>
                            </w:r>
                            <w:r>
                              <w:rPr>
                                <w:i/>
                                <w:sz w:val="20"/>
                              </w:rPr>
                              <w:t>the</w:t>
                            </w:r>
                            <w:r>
                              <w:rPr>
                                <w:i/>
                                <w:spacing w:val="-3"/>
                                <w:sz w:val="20"/>
                              </w:rPr>
                              <w:t> </w:t>
                            </w:r>
                            <w:r>
                              <w:rPr>
                                <w:i/>
                                <w:sz w:val="20"/>
                              </w:rPr>
                              <w:t>meeting</w:t>
                            </w:r>
                            <w:r>
                              <w:rPr>
                                <w:i/>
                                <w:spacing w:val="-4"/>
                                <w:sz w:val="20"/>
                              </w:rPr>
                              <w:t> </w:t>
                            </w:r>
                            <w:r>
                              <w:rPr>
                                <w:i/>
                                <w:sz w:val="20"/>
                              </w:rPr>
                              <w:t>outside</w:t>
                            </w:r>
                            <w:r>
                              <w:rPr>
                                <w:i/>
                                <w:spacing w:val="-4"/>
                                <w:sz w:val="20"/>
                              </w:rPr>
                              <w:t> </w:t>
                            </w:r>
                            <w:r>
                              <w:rPr>
                                <w:i/>
                                <w:sz w:val="20"/>
                              </w:rPr>
                              <w:t>of the meeting room will be provided.</w:t>
                            </w:r>
                          </w:p>
                        </w:txbxContent>
                      </wps:txbx>
                      <wps:bodyPr wrap="square" lIns="0" tIns="0" rIns="0" bIns="0" rtlCol="0">
                        <a:noAutofit/>
                      </wps:bodyPr>
                    </wps:wsp>
                  </a:graphicData>
                </a:graphic>
              </wp:anchor>
            </w:drawing>
          </mc:Choice>
          <mc:Fallback>
            <w:pict>
              <v:shape style="position:absolute;margin-left:54.240002pt;margin-top:11.833017pt;width:503.65pt;height:241.95pt;mso-position-horizontal-relative:page;mso-position-vertical-relative:paragraph;z-index:-15718400;mso-wrap-distance-left:0;mso-wrap-distance-right:0" type="#_x0000_t202" id="docshape34" filled="false" stroked="true" strokeweight=".47998pt" strokecolor="#000000">
                <v:textbox inset="0,0,0,0">
                  <w:txbxContent>
                    <w:p>
                      <w:pPr>
                        <w:spacing w:before="0"/>
                        <w:ind w:left="103" w:right="131" w:firstLine="0"/>
                        <w:jc w:val="left"/>
                        <w:rPr>
                          <w:sz w:val="20"/>
                        </w:rPr>
                      </w:pPr>
                      <w:r>
                        <w:rPr>
                          <w:sz w:val="20"/>
                        </w:rPr>
                        <w:t>This meeting will be held via videoconferencing.</w:t>
                      </w:r>
                      <w:r>
                        <w:rPr>
                          <w:spacing w:val="40"/>
                          <w:sz w:val="20"/>
                        </w:rPr>
                        <w:t> </w:t>
                      </w:r>
                      <w:r>
                        <w:rPr>
                          <w:sz w:val="20"/>
                        </w:rPr>
                        <w:t>Members of the public may participate using the Zoom information</w:t>
                      </w:r>
                      <w:r>
                        <w:rPr>
                          <w:spacing w:val="-2"/>
                          <w:sz w:val="20"/>
                        </w:rPr>
                        <w:t> </w:t>
                      </w:r>
                      <w:r>
                        <w:rPr>
                          <w:sz w:val="20"/>
                        </w:rPr>
                        <w:t>below.</w:t>
                      </w:r>
                      <w:r>
                        <w:rPr>
                          <w:spacing w:val="40"/>
                          <w:sz w:val="20"/>
                        </w:rPr>
                        <w:t> </w:t>
                      </w:r>
                      <w:r>
                        <w:rPr>
                          <w:sz w:val="20"/>
                        </w:rPr>
                        <w:t>Members</w:t>
                      </w:r>
                      <w:r>
                        <w:rPr>
                          <w:spacing w:val="-2"/>
                          <w:sz w:val="20"/>
                        </w:rPr>
                        <w:t> </w:t>
                      </w:r>
                      <w:r>
                        <w:rPr>
                          <w:sz w:val="20"/>
                        </w:rPr>
                        <w:t>of</w:t>
                      </w:r>
                      <w:r>
                        <w:rPr>
                          <w:spacing w:val="-3"/>
                          <w:sz w:val="20"/>
                        </w:rPr>
                        <w:t> </w:t>
                      </w:r>
                      <w:r>
                        <w:rPr>
                          <w:sz w:val="20"/>
                        </w:rPr>
                        <w:t>the</w:t>
                      </w:r>
                      <w:r>
                        <w:rPr>
                          <w:spacing w:val="-1"/>
                          <w:sz w:val="20"/>
                        </w:rPr>
                        <w:t> </w:t>
                      </w:r>
                      <w:r>
                        <w:rPr>
                          <w:sz w:val="20"/>
                        </w:rPr>
                        <w:t>public may</w:t>
                      </w:r>
                      <w:r>
                        <w:rPr>
                          <w:spacing w:val="-2"/>
                          <w:sz w:val="20"/>
                        </w:rPr>
                        <w:t> </w:t>
                      </w:r>
                      <w:r>
                        <w:rPr>
                          <w:sz w:val="20"/>
                        </w:rPr>
                        <w:t>participate</w:t>
                      </w:r>
                      <w:r>
                        <w:rPr>
                          <w:spacing w:val="-4"/>
                          <w:sz w:val="20"/>
                        </w:rPr>
                        <w:t> </w:t>
                      </w:r>
                      <w:r>
                        <w:rPr>
                          <w:sz w:val="20"/>
                        </w:rPr>
                        <w:t>using</w:t>
                      </w:r>
                      <w:r>
                        <w:rPr>
                          <w:spacing w:val="-2"/>
                          <w:sz w:val="20"/>
                        </w:rPr>
                        <w:t> </w:t>
                      </w:r>
                      <w:r>
                        <w:rPr>
                          <w:sz w:val="20"/>
                        </w:rPr>
                        <w:t>the</w:t>
                      </w:r>
                      <w:r>
                        <w:rPr>
                          <w:spacing w:val="-4"/>
                          <w:sz w:val="20"/>
                        </w:rPr>
                        <w:t> </w:t>
                      </w:r>
                      <w:r>
                        <w:rPr>
                          <w:sz w:val="20"/>
                        </w:rPr>
                        <w:t>Zoom</w:t>
                      </w:r>
                      <w:r>
                        <w:rPr>
                          <w:spacing w:val="-1"/>
                          <w:sz w:val="20"/>
                        </w:rPr>
                        <w:t> </w:t>
                      </w:r>
                      <w:r>
                        <w:rPr>
                          <w:sz w:val="20"/>
                        </w:rPr>
                        <w:t>information</w:t>
                      </w:r>
                      <w:r>
                        <w:rPr>
                          <w:spacing w:val="-1"/>
                          <w:sz w:val="20"/>
                        </w:rPr>
                        <w:t> </w:t>
                      </w:r>
                      <w:r>
                        <w:rPr>
                          <w:sz w:val="20"/>
                        </w:rPr>
                        <w:t>below.</w:t>
                      </w:r>
                      <w:r>
                        <w:rPr>
                          <w:spacing w:val="-1"/>
                          <w:sz w:val="20"/>
                        </w:rPr>
                        <w:t> </w:t>
                      </w:r>
                      <w:r>
                        <w:rPr>
                          <w:sz w:val="20"/>
                        </w:rPr>
                        <w:t>Members</w:t>
                      </w:r>
                      <w:r>
                        <w:rPr>
                          <w:spacing w:val="-1"/>
                          <w:sz w:val="20"/>
                        </w:rPr>
                        <w:t> </w:t>
                      </w:r>
                      <w:r>
                        <w:rPr>
                          <w:sz w:val="20"/>
                        </w:rPr>
                        <w:t>of</w:t>
                      </w:r>
                      <w:r>
                        <w:rPr>
                          <w:spacing w:val="-3"/>
                          <w:sz w:val="20"/>
                        </w:rPr>
                        <w:t> </w:t>
                      </w:r>
                      <w:r>
                        <w:rPr>
                          <w:sz w:val="20"/>
                        </w:rPr>
                        <w:t>the public</w:t>
                      </w:r>
                      <w:r>
                        <w:rPr>
                          <w:spacing w:val="-3"/>
                          <w:sz w:val="20"/>
                        </w:rPr>
                        <w:t> </w:t>
                      </w:r>
                      <w:r>
                        <w:rPr>
                          <w:sz w:val="20"/>
                        </w:rPr>
                        <w:t>may</w:t>
                      </w:r>
                      <w:r>
                        <w:rPr>
                          <w:spacing w:val="-3"/>
                          <w:sz w:val="20"/>
                        </w:rPr>
                        <w:t> </w:t>
                      </w:r>
                      <w:r>
                        <w:rPr>
                          <w:sz w:val="20"/>
                        </w:rPr>
                        <w:t>also</w:t>
                      </w:r>
                      <w:r>
                        <w:rPr>
                          <w:spacing w:val="-2"/>
                          <w:sz w:val="20"/>
                        </w:rPr>
                        <w:t> </w:t>
                      </w:r>
                      <w:r>
                        <w:rPr>
                          <w:sz w:val="20"/>
                        </w:rPr>
                        <w:t>participate</w:t>
                      </w:r>
                      <w:r>
                        <w:rPr>
                          <w:spacing w:val="-3"/>
                          <w:sz w:val="20"/>
                        </w:rPr>
                        <w:t> </w:t>
                      </w:r>
                      <w:r>
                        <w:rPr>
                          <w:sz w:val="20"/>
                        </w:rPr>
                        <w:t>by</w:t>
                      </w:r>
                      <w:r>
                        <w:rPr>
                          <w:spacing w:val="-3"/>
                          <w:sz w:val="20"/>
                        </w:rPr>
                        <w:t> </w:t>
                      </w:r>
                      <w:r>
                        <w:rPr>
                          <w:sz w:val="20"/>
                        </w:rPr>
                        <w:t>interactive</w:t>
                      </w:r>
                      <w:r>
                        <w:rPr>
                          <w:spacing w:val="-4"/>
                          <w:sz w:val="20"/>
                        </w:rPr>
                        <w:t> </w:t>
                      </w:r>
                      <w:r>
                        <w:rPr>
                          <w:sz w:val="20"/>
                        </w:rPr>
                        <w:t>technology</w:t>
                      </w:r>
                      <w:r>
                        <w:rPr>
                          <w:spacing w:val="-3"/>
                          <w:sz w:val="20"/>
                        </w:rPr>
                        <w:t> </w:t>
                      </w:r>
                      <w:r>
                        <w:rPr>
                          <w:sz w:val="20"/>
                        </w:rPr>
                        <w:t>from</w:t>
                      </w:r>
                      <w:r>
                        <w:rPr>
                          <w:spacing w:val="-4"/>
                          <w:sz w:val="20"/>
                        </w:rPr>
                        <w:t> </w:t>
                      </w:r>
                      <w:r>
                        <w:rPr>
                          <w:sz w:val="20"/>
                        </w:rPr>
                        <w:t>the</w:t>
                      </w:r>
                      <w:r>
                        <w:rPr>
                          <w:spacing w:val="-4"/>
                          <w:sz w:val="20"/>
                        </w:rPr>
                        <w:t> </w:t>
                      </w:r>
                      <w:r>
                        <w:rPr>
                          <w:sz w:val="20"/>
                        </w:rPr>
                        <w:t>physical</w:t>
                      </w:r>
                      <w:r>
                        <w:rPr>
                          <w:spacing w:val="-3"/>
                          <w:sz w:val="20"/>
                        </w:rPr>
                        <w:t> </w:t>
                      </w:r>
                      <w:r>
                        <w:rPr>
                          <w:sz w:val="20"/>
                        </w:rPr>
                        <w:t>meeting</w:t>
                      </w:r>
                      <w:r>
                        <w:rPr>
                          <w:spacing w:val="-4"/>
                          <w:sz w:val="20"/>
                        </w:rPr>
                        <w:t> </w:t>
                      </w:r>
                      <w:r>
                        <w:rPr>
                          <w:sz w:val="20"/>
                        </w:rPr>
                        <w:t>location</w:t>
                      </w:r>
                      <w:r>
                        <w:rPr>
                          <w:spacing w:val="-2"/>
                          <w:sz w:val="20"/>
                        </w:rPr>
                        <w:t> </w:t>
                      </w:r>
                      <w:r>
                        <w:rPr>
                          <w:sz w:val="20"/>
                        </w:rPr>
                        <w:t>noted</w:t>
                      </w:r>
                      <w:r>
                        <w:rPr>
                          <w:spacing w:val="-3"/>
                          <w:sz w:val="20"/>
                        </w:rPr>
                        <w:t> </w:t>
                      </w:r>
                      <w:r>
                        <w:rPr>
                          <w:sz w:val="20"/>
                        </w:rPr>
                        <w:t>below.</w:t>
                      </w:r>
                      <w:r>
                        <w:rPr>
                          <w:spacing w:val="-2"/>
                          <w:sz w:val="20"/>
                        </w:rPr>
                        <w:t> </w:t>
                      </w:r>
                      <w:r>
                        <w:rPr>
                          <w:sz w:val="20"/>
                        </w:rPr>
                        <w:t>Some</w:t>
                      </w:r>
                      <w:r>
                        <w:rPr>
                          <w:spacing w:val="-2"/>
                          <w:sz w:val="20"/>
                        </w:rPr>
                        <w:t> </w:t>
                      </w:r>
                      <w:r>
                        <w:rPr>
                          <w:sz w:val="20"/>
                        </w:rPr>
                        <w:t>or all</w:t>
                      </w:r>
                      <w:r>
                        <w:rPr>
                          <w:spacing w:val="-1"/>
                          <w:sz w:val="20"/>
                        </w:rPr>
                        <w:t> </w:t>
                      </w:r>
                      <w:r>
                        <w:rPr>
                          <w:sz w:val="20"/>
                        </w:rPr>
                        <w:t>Commissioners may</w:t>
                      </w:r>
                      <w:r>
                        <w:rPr>
                          <w:spacing w:val="-1"/>
                          <w:sz w:val="20"/>
                        </w:rPr>
                        <w:t> </w:t>
                      </w:r>
                      <w:r>
                        <w:rPr>
                          <w:sz w:val="20"/>
                        </w:rPr>
                        <w:t>participate</w:t>
                      </w:r>
                      <w:r>
                        <w:rPr>
                          <w:spacing w:val="-1"/>
                          <w:sz w:val="20"/>
                        </w:rPr>
                        <w:t> </w:t>
                      </w:r>
                      <w:r>
                        <w:rPr>
                          <w:sz w:val="20"/>
                        </w:rPr>
                        <w:t>in</w:t>
                      </w:r>
                      <w:r>
                        <w:rPr>
                          <w:spacing w:val="-2"/>
                          <w:sz w:val="20"/>
                        </w:rPr>
                        <w:t> </w:t>
                      </w:r>
                      <w:r>
                        <w:rPr>
                          <w:sz w:val="20"/>
                        </w:rPr>
                        <w:t>the</w:t>
                      </w:r>
                      <w:r>
                        <w:rPr>
                          <w:spacing w:val="-1"/>
                          <w:sz w:val="20"/>
                        </w:rPr>
                        <w:t> </w:t>
                      </w:r>
                      <w:r>
                        <w:rPr>
                          <w:sz w:val="20"/>
                        </w:rPr>
                        <w:t>meeting</w:t>
                      </w:r>
                      <w:r>
                        <w:rPr>
                          <w:spacing w:val="-2"/>
                          <w:sz w:val="20"/>
                        </w:rPr>
                        <w:t> </w:t>
                      </w:r>
                      <w:r>
                        <w:rPr>
                          <w:sz w:val="20"/>
                        </w:rPr>
                        <w:t>by interactive</w:t>
                      </w:r>
                      <w:r>
                        <w:rPr>
                          <w:spacing w:val="-2"/>
                          <w:sz w:val="20"/>
                        </w:rPr>
                        <w:t> </w:t>
                      </w:r>
                      <w:r>
                        <w:rPr>
                          <w:sz w:val="20"/>
                        </w:rPr>
                        <w:t>technology</w:t>
                      </w:r>
                      <w:r>
                        <w:rPr>
                          <w:spacing w:val="-1"/>
                          <w:sz w:val="20"/>
                        </w:rPr>
                        <w:t> </w:t>
                      </w:r>
                      <w:r>
                        <w:rPr>
                          <w:sz w:val="20"/>
                        </w:rPr>
                        <w:t>from</w:t>
                      </w:r>
                      <w:r>
                        <w:rPr>
                          <w:spacing w:val="-2"/>
                          <w:sz w:val="20"/>
                        </w:rPr>
                        <w:t> </w:t>
                      </w:r>
                      <w:r>
                        <w:rPr>
                          <w:sz w:val="20"/>
                        </w:rPr>
                        <w:t>remote</w:t>
                      </w:r>
                      <w:r>
                        <w:rPr>
                          <w:spacing w:val="-2"/>
                          <w:sz w:val="20"/>
                        </w:rPr>
                        <w:t> </w:t>
                      </w:r>
                      <w:r>
                        <w:rPr>
                          <w:sz w:val="20"/>
                        </w:rPr>
                        <w:t>locations</w:t>
                      </w:r>
                      <w:r>
                        <w:rPr>
                          <w:spacing w:val="-1"/>
                          <w:sz w:val="20"/>
                        </w:rPr>
                        <w:t> </w:t>
                      </w:r>
                      <w:r>
                        <w:rPr>
                          <w:sz w:val="20"/>
                        </w:rPr>
                        <w:t>that</w:t>
                      </w:r>
                      <w:r>
                        <w:rPr>
                          <w:spacing w:val="-2"/>
                          <w:sz w:val="20"/>
                        </w:rPr>
                        <w:t> </w:t>
                      </w:r>
                      <w:r>
                        <w:rPr>
                          <w:sz w:val="20"/>
                        </w:rPr>
                        <w:t>are not the physical meeting location.</w:t>
                      </w:r>
                    </w:p>
                    <w:p>
                      <w:pPr>
                        <w:spacing w:before="229"/>
                        <w:ind w:left="103" w:right="0" w:firstLine="0"/>
                        <w:jc w:val="left"/>
                        <w:rPr>
                          <w:sz w:val="20"/>
                        </w:rPr>
                      </w:pPr>
                      <w:r>
                        <w:rPr>
                          <w:b/>
                          <w:sz w:val="20"/>
                        </w:rPr>
                        <w:t>Zoom</w:t>
                      </w:r>
                      <w:r>
                        <w:rPr>
                          <w:b/>
                          <w:spacing w:val="-7"/>
                          <w:sz w:val="20"/>
                        </w:rPr>
                        <w:t> </w:t>
                      </w:r>
                      <w:r>
                        <w:rPr>
                          <w:b/>
                          <w:sz w:val="20"/>
                        </w:rPr>
                        <w:t>Link</w:t>
                      </w:r>
                      <w:r>
                        <w:rPr>
                          <w:sz w:val="20"/>
                        </w:rPr>
                        <w:t>:</w:t>
                      </w:r>
                      <w:r>
                        <w:rPr>
                          <w:spacing w:val="-7"/>
                          <w:sz w:val="20"/>
                        </w:rPr>
                        <w:t> </w:t>
                      </w:r>
                      <w:hyperlink r:id="rId90">
                        <w:r>
                          <w:rPr>
                            <w:spacing w:val="-2"/>
                            <w:sz w:val="20"/>
                          </w:rPr>
                          <w:t>https://us02web.zoom.us/j/87125312305?pwd=daTJfwCcOr8bSZKLJheka4GZa1aEg3.1</w:t>
                        </w:r>
                      </w:hyperlink>
                    </w:p>
                    <w:p>
                      <w:pPr>
                        <w:spacing w:before="1"/>
                        <w:ind w:left="103" w:right="0" w:firstLine="0"/>
                        <w:jc w:val="left"/>
                        <w:rPr>
                          <w:sz w:val="20"/>
                        </w:rPr>
                      </w:pPr>
                      <w:r>
                        <w:rPr>
                          <w:b/>
                          <w:sz w:val="20"/>
                        </w:rPr>
                        <w:t>Passcode</w:t>
                      </w:r>
                      <w:r>
                        <w:rPr>
                          <w:sz w:val="20"/>
                        </w:rPr>
                        <w:t>:</w:t>
                      </w:r>
                      <w:r>
                        <w:rPr>
                          <w:spacing w:val="-12"/>
                          <w:sz w:val="20"/>
                        </w:rPr>
                        <w:t> </w:t>
                      </w:r>
                      <w:r>
                        <w:rPr>
                          <w:spacing w:val="-2"/>
                          <w:sz w:val="20"/>
                        </w:rPr>
                        <w:t>118750</w:t>
                      </w:r>
                    </w:p>
                    <w:p>
                      <w:pPr>
                        <w:spacing w:before="228"/>
                        <w:ind w:left="103" w:right="0" w:firstLine="0"/>
                        <w:jc w:val="left"/>
                        <w:rPr>
                          <w:sz w:val="20"/>
                        </w:rPr>
                      </w:pPr>
                      <w:r>
                        <w:rPr>
                          <w:b/>
                          <w:sz w:val="20"/>
                        </w:rPr>
                        <w:t>Join</w:t>
                      </w:r>
                      <w:r>
                        <w:rPr>
                          <w:b/>
                          <w:spacing w:val="-4"/>
                          <w:sz w:val="20"/>
                        </w:rPr>
                        <w:t> </w:t>
                      </w:r>
                      <w:r>
                        <w:rPr>
                          <w:b/>
                          <w:sz w:val="20"/>
                        </w:rPr>
                        <w:t>by</w:t>
                      </w:r>
                      <w:r>
                        <w:rPr>
                          <w:b/>
                          <w:spacing w:val="-4"/>
                          <w:sz w:val="20"/>
                        </w:rPr>
                        <w:t> </w:t>
                      </w:r>
                      <w:r>
                        <w:rPr>
                          <w:b/>
                          <w:sz w:val="20"/>
                        </w:rPr>
                        <w:t>phone:</w:t>
                      </w:r>
                      <w:r>
                        <w:rPr>
                          <w:b/>
                          <w:spacing w:val="-3"/>
                          <w:sz w:val="20"/>
                        </w:rPr>
                        <w:t> </w:t>
                      </w:r>
                      <w:r>
                        <w:rPr>
                          <w:sz w:val="20"/>
                        </w:rPr>
                        <w:t>+1</w:t>
                      </w:r>
                      <w:r>
                        <w:rPr>
                          <w:spacing w:val="-4"/>
                          <w:sz w:val="20"/>
                        </w:rPr>
                        <w:t> </w:t>
                      </w:r>
                      <w:r>
                        <w:rPr>
                          <w:sz w:val="20"/>
                        </w:rPr>
                        <w:t>669</w:t>
                      </w:r>
                      <w:r>
                        <w:rPr>
                          <w:spacing w:val="-5"/>
                          <w:sz w:val="20"/>
                        </w:rPr>
                        <w:t> </w:t>
                      </w:r>
                      <w:r>
                        <w:rPr>
                          <w:sz w:val="20"/>
                        </w:rPr>
                        <w:t>444</w:t>
                      </w:r>
                      <w:r>
                        <w:rPr>
                          <w:spacing w:val="-5"/>
                          <w:sz w:val="20"/>
                        </w:rPr>
                        <w:t> </w:t>
                      </w:r>
                      <w:r>
                        <w:rPr>
                          <w:spacing w:val="-4"/>
                          <w:sz w:val="20"/>
                        </w:rPr>
                        <w:t>9171</w:t>
                      </w:r>
                    </w:p>
                    <w:p>
                      <w:pPr>
                        <w:spacing w:before="1"/>
                        <w:ind w:left="103" w:right="0" w:firstLine="0"/>
                        <w:jc w:val="left"/>
                        <w:rPr>
                          <w:sz w:val="20"/>
                        </w:rPr>
                      </w:pPr>
                      <w:r>
                        <w:rPr>
                          <w:b/>
                          <w:sz w:val="20"/>
                        </w:rPr>
                        <w:t>Meeting</w:t>
                      </w:r>
                      <w:r>
                        <w:rPr>
                          <w:b/>
                          <w:spacing w:val="-6"/>
                          <w:sz w:val="20"/>
                        </w:rPr>
                        <w:t> </w:t>
                      </w:r>
                      <w:r>
                        <w:rPr>
                          <w:b/>
                          <w:sz w:val="20"/>
                        </w:rPr>
                        <w:t>ID</w:t>
                      </w:r>
                      <w:r>
                        <w:rPr>
                          <w:sz w:val="20"/>
                        </w:rPr>
                        <w:t>:</w:t>
                      </w:r>
                      <w:r>
                        <w:rPr>
                          <w:spacing w:val="-4"/>
                          <w:sz w:val="20"/>
                        </w:rPr>
                        <w:t> </w:t>
                      </w:r>
                      <w:r>
                        <w:rPr>
                          <w:sz w:val="20"/>
                        </w:rPr>
                        <w:t>871</w:t>
                      </w:r>
                      <w:r>
                        <w:rPr>
                          <w:spacing w:val="-7"/>
                          <w:sz w:val="20"/>
                        </w:rPr>
                        <w:t> </w:t>
                      </w:r>
                      <w:r>
                        <w:rPr>
                          <w:sz w:val="20"/>
                        </w:rPr>
                        <w:t>2531</w:t>
                      </w:r>
                      <w:r>
                        <w:rPr>
                          <w:spacing w:val="-4"/>
                          <w:sz w:val="20"/>
                        </w:rPr>
                        <w:t> 2305</w:t>
                      </w:r>
                    </w:p>
                    <w:p>
                      <w:pPr>
                        <w:pStyle w:val="BodyText"/>
                        <w:rPr>
                          <w:sz w:val="20"/>
                        </w:rPr>
                      </w:pPr>
                    </w:p>
                    <w:p>
                      <w:pPr>
                        <w:spacing w:before="0"/>
                        <w:ind w:left="103" w:right="131" w:firstLine="0"/>
                        <w:jc w:val="left"/>
                        <w:rPr>
                          <w:i/>
                          <w:sz w:val="20"/>
                        </w:rPr>
                      </w:pPr>
                      <w:r>
                        <w:rPr>
                          <w:i/>
                          <w:sz w:val="20"/>
                        </w:rPr>
                        <w:t>All</w:t>
                      </w:r>
                      <w:r>
                        <w:rPr>
                          <w:i/>
                          <w:spacing w:val="-5"/>
                          <w:sz w:val="20"/>
                        </w:rPr>
                        <w:t> </w:t>
                      </w:r>
                      <w:r>
                        <w:rPr>
                          <w:i/>
                          <w:sz w:val="20"/>
                        </w:rPr>
                        <w:t>meeting</w:t>
                      </w:r>
                      <w:r>
                        <w:rPr>
                          <w:i/>
                          <w:spacing w:val="-3"/>
                          <w:sz w:val="20"/>
                        </w:rPr>
                        <w:t> </w:t>
                      </w:r>
                      <w:r>
                        <w:rPr>
                          <w:i/>
                          <w:sz w:val="20"/>
                        </w:rPr>
                        <w:t>attendees:</w:t>
                      </w:r>
                      <w:r>
                        <w:rPr>
                          <w:i/>
                          <w:spacing w:val="-4"/>
                          <w:sz w:val="20"/>
                        </w:rPr>
                        <w:t> </w:t>
                      </w:r>
                      <w:r>
                        <w:rPr>
                          <w:i/>
                          <w:sz w:val="20"/>
                        </w:rPr>
                        <w:t>In</w:t>
                      </w:r>
                      <w:r>
                        <w:rPr>
                          <w:i/>
                          <w:spacing w:val="-3"/>
                          <w:sz w:val="20"/>
                        </w:rPr>
                        <w:t> </w:t>
                      </w:r>
                      <w:r>
                        <w:rPr>
                          <w:i/>
                          <w:sz w:val="20"/>
                        </w:rPr>
                        <w:t>order</w:t>
                      </w:r>
                      <w:r>
                        <w:rPr>
                          <w:i/>
                          <w:spacing w:val="-3"/>
                          <w:sz w:val="20"/>
                        </w:rPr>
                        <w:t> </w:t>
                      </w:r>
                      <w:r>
                        <w:rPr>
                          <w:i/>
                          <w:sz w:val="20"/>
                        </w:rPr>
                        <w:t>to</w:t>
                      </w:r>
                      <w:r>
                        <w:rPr>
                          <w:i/>
                          <w:spacing w:val="-3"/>
                          <w:sz w:val="20"/>
                        </w:rPr>
                        <w:t> </w:t>
                      </w:r>
                      <w:r>
                        <w:rPr>
                          <w:i/>
                          <w:sz w:val="20"/>
                        </w:rPr>
                        <w:t>minimize</w:t>
                      </w:r>
                      <w:r>
                        <w:rPr>
                          <w:i/>
                          <w:spacing w:val="-2"/>
                          <w:sz w:val="20"/>
                        </w:rPr>
                        <w:t> </w:t>
                      </w:r>
                      <w:r>
                        <w:rPr>
                          <w:i/>
                          <w:sz w:val="20"/>
                        </w:rPr>
                        <w:t>background</w:t>
                      </w:r>
                      <w:r>
                        <w:rPr>
                          <w:i/>
                          <w:spacing w:val="-4"/>
                          <w:sz w:val="20"/>
                        </w:rPr>
                        <w:t> </w:t>
                      </w:r>
                      <w:r>
                        <w:rPr>
                          <w:i/>
                          <w:sz w:val="20"/>
                        </w:rPr>
                        <w:t>noise,</w:t>
                      </w:r>
                      <w:r>
                        <w:rPr>
                          <w:i/>
                          <w:spacing w:val="-4"/>
                          <w:sz w:val="20"/>
                        </w:rPr>
                        <w:t> </w:t>
                      </w:r>
                      <w:r>
                        <w:rPr>
                          <w:i/>
                          <w:sz w:val="20"/>
                        </w:rPr>
                        <w:t>please</w:t>
                      </w:r>
                      <w:r>
                        <w:rPr>
                          <w:i/>
                          <w:spacing w:val="-4"/>
                          <w:sz w:val="20"/>
                        </w:rPr>
                        <w:t> </w:t>
                      </w:r>
                      <w:r>
                        <w:rPr>
                          <w:i/>
                          <w:sz w:val="20"/>
                        </w:rPr>
                        <w:t>stay</w:t>
                      </w:r>
                      <w:r>
                        <w:rPr>
                          <w:i/>
                          <w:spacing w:val="-3"/>
                          <w:sz w:val="20"/>
                        </w:rPr>
                        <w:t> </w:t>
                      </w:r>
                      <w:r>
                        <w:rPr>
                          <w:i/>
                          <w:sz w:val="20"/>
                        </w:rPr>
                        <w:t>in</w:t>
                      </w:r>
                      <w:r>
                        <w:rPr>
                          <w:i/>
                          <w:spacing w:val="-4"/>
                          <w:sz w:val="20"/>
                        </w:rPr>
                        <w:t> </w:t>
                      </w:r>
                      <w:r>
                        <w:rPr>
                          <w:i/>
                          <w:sz w:val="20"/>
                        </w:rPr>
                        <w:t>mute</w:t>
                      </w:r>
                      <w:r>
                        <w:rPr>
                          <w:i/>
                          <w:spacing w:val="-4"/>
                          <w:sz w:val="20"/>
                        </w:rPr>
                        <w:t> </w:t>
                      </w:r>
                      <w:r>
                        <w:rPr>
                          <w:i/>
                          <w:sz w:val="20"/>
                        </w:rPr>
                        <w:t>mode</w:t>
                      </w:r>
                      <w:r>
                        <w:rPr>
                          <w:i/>
                          <w:spacing w:val="-5"/>
                          <w:sz w:val="20"/>
                        </w:rPr>
                        <w:t> </w:t>
                      </w:r>
                      <w:r>
                        <w:rPr>
                          <w:i/>
                          <w:sz w:val="20"/>
                        </w:rPr>
                        <w:t>on</w:t>
                      </w:r>
                      <w:r>
                        <w:rPr>
                          <w:i/>
                          <w:spacing w:val="-4"/>
                          <w:sz w:val="20"/>
                        </w:rPr>
                        <w:t> </w:t>
                      </w:r>
                      <w:r>
                        <w:rPr>
                          <w:i/>
                          <w:sz w:val="20"/>
                        </w:rPr>
                        <w:t>your</w:t>
                      </w:r>
                      <w:r>
                        <w:rPr>
                          <w:i/>
                          <w:spacing w:val="-1"/>
                          <w:sz w:val="20"/>
                        </w:rPr>
                        <w:t> </w:t>
                      </w:r>
                      <w:r>
                        <w:rPr>
                          <w:i/>
                          <w:sz w:val="20"/>
                        </w:rPr>
                        <w:t>device</w:t>
                      </w:r>
                      <w:r>
                        <w:rPr>
                          <w:i/>
                          <w:spacing w:val="-2"/>
                          <w:sz w:val="20"/>
                        </w:rPr>
                        <w:t> </w:t>
                      </w:r>
                      <w:r>
                        <w:rPr>
                          <w:i/>
                          <w:sz w:val="20"/>
                        </w:rPr>
                        <w:t>when not speaking.</w:t>
                      </w:r>
                    </w:p>
                    <w:p>
                      <w:pPr>
                        <w:pStyle w:val="BodyText"/>
                        <w:rPr>
                          <w:i/>
                          <w:sz w:val="20"/>
                        </w:rPr>
                      </w:pPr>
                    </w:p>
                    <w:p>
                      <w:pPr>
                        <w:spacing w:before="0"/>
                        <w:ind w:left="103" w:right="2265" w:firstLine="0"/>
                        <w:jc w:val="left"/>
                        <w:rPr>
                          <w:sz w:val="20"/>
                        </w:rPr>
                      </w:pPr>
                      <w:r>
                        <w:rPr>
                          <w:b/>
                          <w:sz w:val="20"/>
                        </w:rPr>
                        <w:t>Physical</w:t>
                      </w:r>
                      <w:r>
                        <w:rPr>
                          <w:b/>
                          <w:spacing w:val="-3"/>
                          <w:sz w:val="20"/>
                        </w:rPr>
                        <w:t> </w:t>
                      </w:r>
                      <w:r>
                        <w:rPr>
                          <w:b/>
                          <w:sz w:val="20"/>
                        </w:rPr>
                        <w:t>Meeting</w:t>
                      </w:r>
                      <w:r>
                        <w:rPr>
                          <w:b/>
                          <w:spacing w:val="-4"/>
                          <w:sz w:val="20"/>
                        </w:rPr>
                        <w:t> </w:t>
                      </w:r>
                      <w:r>
                        <w:rPr>
                          <w:b/>
                          <w:sz w:val="20"/>
                        </w:rPr>
                        <w:t>Location:</w:t>
                      </w:r>
                      <w:r>
                        <w:rPr>
                          <w:b/>
                          <w:spacing w:val="-1"/>
                          <w:sz w:val="20"/>
                        </w:rPr>
                        <w:t> </w:t>
                      </w:r>
                      <w:r>
                        <w:rPr>
                          <w:sz w:val="20"/>
                        </w:rPr>
                        <w:t>Fasi</w:t>
                      </w:r>
                      <w:r>
                        <w:rPr>
                          <w:spacing w:val="-6"/>
                          <w:sz w:val="20"/>
                        </w:rPr>
                        <w:t> </w:t>
                      </w:r>
                      <w:r>
                        <w:rPr>
                          <w:sz w:val="20"/>
                        </w:rPr>
                        <w:t>Municipal</w:t>
                      </w:r>
                      <w:r>
                        <w:rPr>
                          <w:spacing w:val="-4"/>
                          <w:sz w:val="20"/>
                        </w:rPr>
                        <w:t> </w:t>
                      </w:r>
                      <w:r>
                        <w:rPr>
                          <w:sz w:val="20"/>
                        </w:rPr>
                        <w:t>Building</w:t>
                      </w:r>
                      <w:r>
                        <w:rPr>
                          <w:spacing w:val="-4"/>
                          <w:sz w:val="20"/>
                        </w:rPr>
                        <w:t> </w:t>
                      </w:r>
                      <w:r>
                        <w:rPr>
                          <w:sz w:val="20"/>
                        </w:rPr>
                        <w:t>11</w:t>
                      </w:r>
                      <w:r>
                        <w:rPr>
                          <w:position w:val="6"/>
                          <w:sz w:val="13"/>
                        </w:rPr>
                        <w:t>th</w:t>
                      </w:r>
                      <w:r>
                        <w:rPr>
                          <w:spacing w:val="14"/>
                          <w:position w:val="6"/>
                          <w:sz w:val="13"/>
                        </w:rPr>
                        <w:t> </w:t>
                      </w:r>
                      <w:r>
                        <w:rPr>
                          <w:sz w:val="20"/>
                        </w:rPr>
                        <w:t>Floor</w:t>
                      </w:r>
                      <w:r>
                        <w:rPr>
                          <w:spacing w:val="-4"/>
                          <w:sz w:val="20"/>
                        </w:rPr>
                        <w:t> </w:t>
                      </w:r>
                      <w:r>
                        <w:rPr>
                          <w:sz w:val="20"/>
                        </w:rPr>
                        <w:t>Conference</w:t>
                      </w:r>
                      <w:r>
                        <w:rPr>
                          <w:spacing w:val="-5"/>
                          <w:sz w:val="20"/>
                        </w:rPr>
                        <w:t> </w:t>
                      </w:r>
                      <w:r>
                        <w:rPr>
                          <w:sz w:val="20"/>
                        </w:rPr>
                        <w:t>Room</w:t>
                      </w:r>
                      <w:r>
                        <w:rPr>
                          <w:spacing w:val="-5"/>
                          <w:sz w:val="20"/>
                        </w:rPr>
                        <w:t> </w:t>
                      </w:r>
                      <w:r>
                        <w:rPr>
                          <w:sz w:val="20"/>
                        </w:rPr>
                        <w:t>3 650 S. King Street, Honolulu, HI</w:t>
                      </w:r>
                      <w:r>
                        <w:rPr>
                          <w:spacing w:val="40"/>
                          <w:sz w:val="20"/>
                        </w:rPr>
                        <w:t> </w:t>
                      </w:r>
                      <w:r>
                        <w:rPr>
                          <w:sz w:val="20"/>
                        </w:rPr>
                        <w:t>96813</w:t>
                      </w:r>
                    </w:p>
                    <w:p>
                      <w:pPr>
                        <w:pStyle w:val="BodyText"/>
                        <w:spacing w:before="1"/>
                        <w:rPr>
                          <w:sz w:val="20"/>
                        </w:rPr>
                      </w:pPr>
                    </w:p>
                    <w:p>
                      <w:pPr>
                        <w:spacing w:before="0"/>
                        <w:ind w:left="103" w:right="131" w:firstLine="0"/>
                        <w:jc w:val="left"/>
                        <w:rPr>
                          <w:i/>
                          <w:sz w:val="20"/>
                        </w:rPr>
                      </w:pPr>
                      <w:r>
                        <w:rPr>
                          <w:i/>
                          <w:sz w:val="20"/>
                        </w:rPr>
                        <w:t>If</w:t>
                      </w:r>
                      <w:r>
                        <w:rPr>
                          <w:i/>
                          <w:spacing w:val="-4"/>
                          <w:sz w:val="20"/>
                        </w:rPr>
                        <w:t> </w:t>
                      </w:r>
                      <w:r>
                        <w:rPr>
                          <w:i/>
                          <w:sz w:val="20"/>
                        </w:rPr>
                        <w:t>more</w:t>
                      </w:r>
                      <w:r>
                        <w:rPr>
                          <w:i/>
                          <w:spacing w:val="-2"/>
                          <w:sz w:val="20"/>
                        </w:rPr>
                        <w:t> </w:t>
                      </w:r>
                      <w:r>
                        <w:rPr>
                          <w:i/>
                          <w:sz w:val="20"/>
                        </w:rPr>
                        <w:t>attendees</w:t>
                      </w:r>
                      <w:r>
                        <w:rPr>
                          <w:i/>
                          <w:spacing w:val="-3"/>
                          <w:sz w:val="20"/>
                        </w:rPr>
                        <w:t> </w:t>
                      </w:r>
                      <w:r>
                        <w:rPr>
                          <w:i/>
                          <w:sz w:val="20"/>
                        </w:rPr>
                        <w:t>are</w:t>
                      </w:r>
                      <w:r>
                        <w:rPr>
                          <w:i/>
                          <w:spacing w:val="-2"/>
                          <w:sz w:val="20"/>
                        </w:rPr>
                        <w:t> </w:t>
                      </w:r>
                      <w:r>
                        <w:rPr>
                          <w:i/>
                          <w:sz w:val="20"/>
                        </w:rPr>
                        <w:t>present</w:t>
                      </w:r>
                      <w:r>
                        <w:rPr>
                          <w:i/>
                          <w:spacing w:val="-4"/>
                          <w:sz w:val="20"/>
                        </w:rPr>
                        <w:t> </w:t>
                      </w:r>
                      <w:r>
                        <w:rPr>
                          <w:i/>
                          <w:sz w:val="20"/>
                        </w:rPr>
                        <w:t>than</w:t>
                      </w:r>
                      <w:r>
                        <w:rPr>
                          <w:i/>
                          <w:spacing w:val="-4"/>
                          <w:sz w:val="20"/>
                        </w:rPr>
                        <w:t> </w:t>
                      </w:r>
                      <w:r>
                        <w:rPr>
                          <w:i/>
                          <w:sz w:val="20"/>
                        </w:rPr>
                        <w:t>room</w:t>
                      </w:r>
                      <w:r>
                        <w:rPr>
                          <w:i/>
                          <w:spacing w:val="-4"/>
                          <w:sz w:val="20"/>
                        </w:rPr>
                        <w:t> </w:t>
                      </w:r>
                      <w:r>
                        <w:rPr>
                          <w:i/>
                          <w:sz w:val="20"/>
                        </w:rPr>
                        <w:t>capacity</w:t>
                      </w:r>
                      <w:r>
                        <w:rPr>
                          <w:i/>
                          <w:spacing w:val="-1"/>
                          <w:sz w:val="20"/>
                        </w:rPr>
                        <w:t> </w:t>
                      </w:r>
                      <w:r>
                        <w:rPr>
                          <w:i/>
                          <w:sz w:val="20"/>
                        </w:rPr>
                        <w:t>allows,</w:t>
                      </w:r>
                      <w:r>
                        <w:rPr>
                          <w:i/>
                          <w:spacing w:val="-4"/>
                          <w:sz w:val="20"/>
                        </w:rPr>
                        <w:t> </w:t>
                      </w:r>
                      <w:r>
                        <w:rPr>
                          <w:i/>
                          <w:sz w:val="20"/>
                        </w:rPr>
                        <w:t>additional</w:t>
                      </w:r>
                      <w:r>
                        <w:rPr>
                          <w:i/>
                          <w:spacing w:val="-3"/>
                          <w:sz w:val="20"/>
                        </w:rPr>
                        <w:t> </w:t>
                      </w:r>
                      <w:r>
                        <w:rPr>
                          <w:i/>
                          <w:sz w:val="20"/>
                        </w:rPr>
                        <w:t>monitors</w:t>
                      </w:r>
                      <w:r>
                        <w:rPr>
                          <w:i/>
                          <w:spacing w:val="-2"/>
                          <w:sz w:val="20"/>
                        </w:rPr>
                        <w:t> </w:t>
                      </w:r>
                      <w:r>
                        <w:rPr>
                          <w:i/>
                          <w:sz w:val="20"/>
                        </w:rPr>
                        <w:t>for</w:t>
                      </w:r>
                      <w:r>
                        <w:rPr>
                          <w:i/>
                          <w:spacing w:val="-1"/>
                          <w:sz w:val="20"/>
                        </w:rPr>
                        <w:t> </w:t>
                      </w:r>
                      <w:r>
                        <w:rPr>
                          <w:i/>
                          <w:sz w:val="20"/>
                        </w:rPr>
                        <w:t>viewing</w:t>
                      </w:r>
                      <w:r>
                        <w:rPr>
                          <w:i/>
                          <w:spacing w:val="-5"/>
                          <w:sz w:val="20"/>
                        </w:rPr>
                        <w:t> </w:t>
                      </w:r>
                      <w:r>
                        <w:rPr>
                          <w:i/>
                          <w:sz w:val="20"/>
                        </w:rPr>
                        <w:t>the</w:t>
                      </w:r>
                      <w:r>
                        <w:rPr>
                          <w:i/>
                          <w:spacing w:val="-3"/>
                          <w:sz w:val="20"/>
                        </w:rPr>
                        <w:t> </w:t>
                      </w:r>
                      <w:r>
                        <w:rPr>
                          <w:i/>
                          <w:sz w:val="20"/>
                        </w:rPr>
                        <w:t>meeting</w:t>
                      </w:r>
                      <w:r>
                        <w:rPr>
                          <w:i/>
                          <w:spacing w:val="-4"/>
                          <w:sz w:val="20"/>
                        </w:rPr>
                        <w:t> </w:t>
                      </w:r>
                      <w:r>
                        <w:rPr>
                          <w:i/>
                          <w:sz w:val="20"/>
                        </w:rPr>
                        <w:t>outside</w:t>
                      </w:r>
                      <w:r>
                        <w:rPr>
                          <w:i/>
                          <w:spacing w:val="-4"/>
                          <w:sz w:val="20"/>
                        </w:rPr>
                        <w:t> </w:t>
                      </w:r>
                      <w:r>
                        <w:rPr>
                          <w:i/>
                          <w:sz w:val="20"/>
                        </w:rPr>
                        <w:t>of the meeting room will be provided.</w:t>
                      </w:r>
                    </w:p>
                  </w:txbxContent>
                </v:textbox>
                <v:stroke dashstyle="solid"/>
                <w10:wrap type="topAndBottom"/>
              </v:shape>
            </w:pict>
          </mc:Fallback>
        </mc:AlternateContent>
      </w:r>
    </w:p>
    <w:p>
      <w:pPr>
        <w:pStyle w:val="BodyText"/>
        <w:rPr>
          <w:sz w:val="20"/>
        </w:rPr>
      </w:pPr>
    </w:p>
    <w:p>
      <w:pPr>
        <w:pStyle w:val="BodyText"/>
        <w:spacing w:before="5"/>
        <w:rPr>
          <w:sz w:val="20"/>
        </w:rPr>
      </w:pPr>
    </w:p>
    <w:p>
      <w:pPr>
        <w:pStyle w:val="ListParagraph"/>
        <w:numPr>
          <w:ilvl w:val="0"/>
          <w:numId w:val="9"/>
        </w:numPr>
        <w:tabs>
          <w:tab w:pos="1545" w:val="left" w:leader="none"/>
        </w:tabs>
        <w:spacing w:line="240" w:lineRule="auto" w:before="0" w:after="0"/>
        <w:ind w:left="1545" w:right="0" w:hanging="465"/>
        <w:jc w:val="left"/>
        <w:rPr>
          <w:sz w:val="20"/>
        </w:rPr>
      </w:pPr>
      <w:r>
        <w:rPr>
          <w:sz w:val="20"/>
        </w:rPr>
        <w:t>Call</w:t>
      </w:r>
      <w:r>
        <w:rPr>
          <w:spacing w:val="-6"/>
          <w:sz w:val="20"/>
        </w:rPr>
        <w:t> </w:t>
      </w:r>
      <w:r>
        <w:rPr>
          <w:sz w:val="20"/>
        </w:rPr>
        <w:t>to</w:t>
      </w:r>
      <w:r>
        <w:rPr>
          <w:spacing w:val="-5"/>
          <w:sz w:val="20"/>
        </w:rPr>
        <w:t> </w:t>
      </w:r>
      <w:r>
        <w:rPr>
          <w:sz w:val="20"/>
        </w:rPr>
        <w:t>Order</w:t>
      </w:r>
      <w:r>
        <w:rPr>
          <w:spacing w:val="-5"/>
          <w:sz w:val="20"/>
        </w:rPr>
        <w:t> </w:t>
      </w:r>
      <w:r>
        <w:rPr>
          <w:sz w:val="20"/>
        </w:rPr>
        <w:t>by</w:t>
      </w:r>
      <w:r>
        <w:rPr>
          <w:spacing w:val="-3"/>
          <w:sz w:val="20"/>
        </w:rPr>
        <w:t> </w:t>
      </w:r>
      <w:r>
        <w:rPr>
          <w:sz w:val="20"/>
        </w:rPr>
        <w:t>the</w:t>
      </w:r>
      <w:r>
        <w:rPr>
          <w:spacing w:val="-5"/>
          <w:sz w:val="20"/>
        </w:rPr>
        <w:t> </w:t>
      </w:r>
      <w:r>
        <w:rPr>
          <w:spacing w:val="-4"/>
          <w:sz w:val="20"/>
        </w:rPr>
        <w:t>Chair</w:t>
      </w:r>
    </w:p>
    <w:p>
      <w:pPr>
        <w:pStyle w:val="BodyText"/>
        <w:spacing w:before="1"/>
        <w:rPr>
          <w:sz w:val="20"/>
        </w:rPr>
      </w:pPr>
    </w:p>
    <w:p>
      <w:pPr>
        <w:pStyle w:val="ListParagraph"/>
        <w:numPr>
          <w:ilvl w:val="0"/>
          <w:numId w:val="9"/>
        </w:numPr>
        <w:tabs>
          <w:tab w:pos="1545" w:val="left" w:leader="none"/>
        </w:tabs>
        <w:spacing w:line="240" w:lineRule="auto" w:before="0" w:after="0"/>
        <w:ind w:left="1545" w:right="0" w:hanging="465"/>
        <w:jc w:val="left"/>
        <w:rPr>
          <w:sz w:val="20"/>
        </w:rPr>
      </w:pPr>
      <w:r>
        <w:rPr>
          <w:sz w:val="20"/>
        </w:rPr>
        <w:t>Roll</w:t>
      </w:r>
      <w:r>
        <w:rPr>
          <w:spacing w:val="-8"/>
          <w:sz w:val="20"/>
        </w:rPr>
        <w:t> </w:t>
      </w:r>
      <w:r>
        <w:rPr>
          <w:spacing w:val="-4"/>
          <w:sz w:val="20"/>
        </w:rPr>
        <w:t>Call</w:t>
      </w:r>
    </w:p>
    <w:p>
      <w:pPr>
        <w:pStyle w:val="ListParagraph"/>
        <w:numPr>
          <w:ilvl w:val="0"/>
          <w:numId w:val="9"/>
        </w:numPr>
        <w:tabs>
          <w:tab w:pos="1545" w:val="left" w:leader="none"/>
        </w:tabs>
        <w:spacing w:line="240" w:lineRule="auto" w:before="228" w:after="0"/>
        <w:ind w:left="1545" w:right="0" w:hanging="465"/>
        <w:jc w:val="left"/>
        <w:rPr>
          <w:sz w:val="20"/>
        </w:rPr>
      </w:pPr>
      <w:r>
        <w:rPr>
          <w:sz w:val="20"/>
        </w:rPr>
        <w:t>Approval</w:t>
      </w:r>
      <w:r>
        <w:rPr>
          <w:spacing w:val="-8"/>
          <w:sz w:val="20"/>
        </w:rPr>
        <w:t> </w:t>
      </w:r>
      <w:r>
        <w:rPr>
          <w:sz w:val="20"/>
        </w:rPr>
        <w:t>of</w:t>
      </w:r>
      <w:r>
        <w:rPr>
          <w:spacing w:val="-5"/>
          <w:sz w:val="20"/>
        </w:rPr>
        <w:t> </w:t>
      </w:r>
      <w:r>
        <w:rPr>
          <w:sz w:val="20"/>
        </w:rPr>
        <w:t>January</w:t>
      </w:r>
      <w:r>
        <w:rPr>
          <w:spacing w:val="-5"/>
          <w:sz w:val="20"/>
        </w:rPr>
        <w:t> </w:t>
      </w:r>
      <w:r>
        <w:rPr>
          <w:sz w:val="20"/>
        </w:rPr>
        <w:t>30,</w:t>
      </w:r>
      <w:r>
        <w:rPr>
          <w:spacing w:val="-5"/>
          <w:sz w:val="20"/>
        </w:rPr>
        <w:t> </w:t>
      </w:r>
      <w:r>
        <w:rPr>
          <w:sz w:val="20"/>
        </w:rPr>
        <w:t>2026</w:t>
      </w:r>
      <w:r>
        <w:rPr>
          <w:spacing w:val="-6"/>
          <w:sz w:val="20"/>
        </w:rPr>
        <w:t> </w:t>
      </w:r>
      <w:r>
        <w:rPr>
          <w:sz w:val="20"/>
        </w:rPr>
        <w:t>and</w:t>
      </w:r>
      <w:r>
        <w:rPr>
          <w:spacing w:val="-7"/>
          <w:sz w:val="20"/>
        </w:rPr>
        <w:t> </w:t>
      </w:r>
      <w:r>
        <w:rPr>
          <w:sz w:val="20"/>
        </w:rPr>
        <w:t>February</w:t>
      </w:r>
      <w:r>
        <w:rPr>
          <w:spacing w:val="-5"/>
          <w:sz w:val="20"/>
        </w:rPr>
        <w:t> </w:t>
      </w:r>
      <w:r>
        <w:rPr>
          <w:sz w:val="20"/>
        </w:rPr>
        <w:t>13,</w:t>
      </w:r>
      <w:r>
        <w:rPr>
          <w:spacing w:val="-7"/>
          <w:sz w:val="20"/>
        </w:rPr>
        <w:t> </w:t>
      </w:r>
      <w:r>
        <w:rPr>
          <w:sz w:val="20"/>
        </w:rPr>
        <w:t>2026</w:t>
      </w:r>
      <w:r>
        <w:rPr>
          <w:spacing w:val="-5"/>
          <w:sz w:val="20"/>
        </w:rPr>
        <w:t> </w:t>
      </w:r>
      <w:r>
        <w:rPr>
          <w:sz w:val="20"/>
        </w:rPr>
        <w:t>Meeting</w:t>
      </w:r>
      <w:r>
        <w:rPr>
          <w:spacing w:val="-5"/>
          <w:sz w:val="20"/>
        </w:rPr>
        <w:t> </w:t>
      </w:r>
      <w:r>
        <w:rPr>
          <w:spacing w:val="-2"/>
          <w:sz w:val="20"/>
        </w:rPr>
        <w:t>Minutes</w:t>
      </w:r>
    </w:p>
    <w:p>
      <w:pPr>
        <w:pStyle w:val="BodyText"/>
        <w:spacing w:before="1"/>
        <w:rPr>
          <w:sz w:val="20"/>
        </w:rPr>
      </w:pPr>
    </w:p>
    <w:p>
      <w:pPr>
        <w:pStyle w:val="ListParagraph"/>
        <w:numPr>
          <w:ilvl w:val="0"/>
          <w:numId w:val="9"/>
        </w:numPr>
        <w:tabs>
          <w:tab w:pos="1545" w:val="left" w:leader="none"/>
        </w:tabs>
        <w:spacing w:line="240" w:lineRule="auto" w:before="1" w:after="0"/>
        <w:ind w:left="1545" w:right="0" w:hanging="465"/>
        <w:jc w:val="left"/>
        <w:rPr>
          <w:sz w:val="20"/>
        </w:rPr>
      </w:pPr>
      <w:r>
        <w:rPr>
          <w:spacing w:val="-2"/>
          <w:sz w:val="20"/>
        </w:rPr>
        <w:t>Reports</w:t>
      </w:r>
    </w:p>
    <w:p>
      <w:pPr>
        <w:pStyle w:val="ListParagraph"/>
        <w:numPr>
          <w:ilvl w:val="1"/>
          <w:numId w:val="9"/>
        </w:numPr>
        <w:tabs>
          <w:tab w:pos="2158" w:val="left" w:leader="none"/>
        </w:tabs>
        <w:spacing w:line="240" w:lineRule="auto" w:before="0" w:after="0"/>
        <w:ind w:left="2158" w:right="0" w:hanging="358"/>
        <w:jc w:val="left"/>
        <w:rPr>
          <w:sz w:val="20"/>
        </w:rPr>
      </w:pPr>
      <w:r>
        <w:rPr>
          <w:sz w:val="20"/>
        </w:rPr>
        <w:t>Director’s</w:t>
      </w:r>
      <w:r>
        <w:rPr>
          <w:spacing w:val="-14"/>
          <w:sz w:val="20"/>
        </w:rPr>
        <w:t> </w:t>
      </w:r>
      <w:r>
        <w:rPr>
          <w:spacing w:val="-2"/>
          <w:sz w:val="20"/>
        </w:rPr>
        <w:t>Report</w:t>
      </w:r>
    </w:p>
    <w:p>
      <w:pPr>
        <w:pStyle w:val="ListParagraph"/>
        <w:numPr>
          <w:ilvl w:val="2"/>
          <w:numId w:val="9"/>
        </w:numPr>
        <w:tabs>
          <w:tab w:pos="2880" w:val="left" w:leader="none"/>
        </w:tabs>
        <w:spacing w:line="240" w:lineRule="auto" w:before="0" w:after="0"/>
        <w:ind w:left="2880" w:right="1114" w:hanging="281"/>
        <w:jc w:val="left"/>
        <w:rPr>
          <w:sz w:val="20"/>
        </w:rPr>
      </w:pPr>
      <w:r>
        <w:rPr>
          <w:sz w:val="20"/>
        </w:rPr>
        <w:t>For</w:t>
      </w:r>
      <w:r>
        <w:rPr>
          <w:spacing w:val="-4"/>
          <w:sz w:val="20"/>
        </w:rPr>
        <w:t> </w:t>
      </w:r>
      <w:r>
        <w:rPr>
          <w:sz w:val="20"/>
        </w:rPr>
        <w:t>Information</w:t>
      </w:r>
      <w:r>
        <w:rPr>
          <w:spacing w:val="-5"/>
          <w:sz w:val="20"/>
        </w:rPr>
        <w:t> </w:t>
      </w:r>
      <w:r>
        <w:rPr>
          <w:sz w:val="20"/>
        </w:rPr>
        <w:t>Only.</w:t>
      </w:r>
      <w:r>
        <w:rPr>
          <w:spacing w:val="-4"/>
          <w:sz w:val="20"/>
        </w:rPr>
        <w:t> </w:t>
      </w:r>
      <w:r>
        <w:rPr>
          <w:sz w:val="20"/>
        </w:rPr>
        <w:t>Chief</w:t>
      </w:r>
      <w:r>
        <w:rPr>
          <w:spacing w:val="-3"/>
          <w:sz w:val="20"/>
        </w:rPr>
        <w:t> </w:t>
      </w:r>
      <w:r>
        <w:rPr>
          <w:sz w:val="20"/>
        </w:rPr>
        <w:t>Resilience</w:t>
      </w:r>
      <w:r>
        <w:rPr>
          <w:spacing w:val="-4"/>
          <w:sz w:val="20"/>
        </w:rPr>
        <w:t> </w:t>
      </w:r>
      <w:r>
        <w:rPr>
          <w:sz w:val="20"/>
        </w:rPr>
        <w:t>Officer,</w:t>
      </w:r>
      <w:r>
        <w:rPr>
          <w:spacing w:val="-2"/>
          <w:sz w:val="20"/>
        </w:rPr>
        <w:t> </w:t>
      </w:r>
      <w:r>
        <w:rPr>
          <w:sz w:val="20"/>
        </w:rPr>
        <w:t>Dr.</w:t>
      </w:r>
      <w:r>
        <w:rPr>
          <w:spacing w:val="-4"/>
          <w:sz w:val="20"/>
        </w:rPr>
        <w:t> </w:t>
      </w:r>
      <w:r>
        <w:rPr>
          <w:sz w:val="20"/>
        </w:rPr>
        <w:t>Kealoha</w:t>
      </w:r>
      <w:r>
        <w:rPr>
          <w:spacing w:val="-4"/>
          <w:sz w:val="20"/>
        </w:rPr>
        <w:t> </w:t>
      </w:r>
      <w:r>
        <w:rPr>
          <w:sz w:val="20"/>
        </w:rPr>
        <w:t>Fox</w:t>
      </w:r>
      <w:r>
        <w:rPr>
          <w:spacing w:val="-4"/>
          <w:sz w:val="20"/>
        </w:rPr>
        <w:t> </w:t>
      </w:r>
      <w:r>
        <w:rPr>
          <w:sz w:val="20"/>
        </w:rPr>
        <w:t>will</w:t>
      </w:r>
      <w:r>
        <w:rPr>
          <w:spacing w:val="-5"/>
          <w:sz w:val="20"/>
        </w:rPr>
        <w:t> </w:t>
      </w:r>
      <w:r>
        <w:rPr>
          <w:sz w:val="20"/>
        </w:rPr>
        <w:t>provide</w:t>
      </w:r>
      <w:r>
        <w:rPr>
          <w:spacing w:val="-4"/>
          <w:sz w:val="20"/>
        </w:rPr>
        <w:t> </w:t>
      </w:r>
      <w:r>
        <w:rPr>
          <w:sz w:val="20"/>
        </w:rPr>
        <w:t>a</w:t>
      </w:r>
      <w:r>
        <w:rPr>
          <w:spacing w:val="-4"/>
          <w:sz w:val="20"/>
        </w:rPr>
        <w:t> </w:t>
      </w:r>
      <w:r>
        <w:rPr>
          <w:sz w:val="20"/>
        </w:rPr>
        <w:t>summary</w:t>
      </w:r>
      <w:r>
        <w:rPr>
          <w:spacing w:val="-4"/>
          <w:sz w:val="20"/>
        </w:rPr>
        <w:t> </w:t>
      </w:r>
      <w:r>
        <w:rPr>
          <w:sz w:val="20"/>
        </w:rPr>
        <w:t>of current activities at the Office of Climate Change, Sustainability and Resilience.</w:t>
      </w:r>
    </w:p>
    <w:p>
      <w:pPr>
        <w:pStyle w:val="ListParagraph"/>
        <w:spacing w:after="0" w:line="240" w:lineRule="auto"/>
        <w:jc w:val="left"/>
        <w:rPr>
          <w:sz w:val="20"/>
        </w:rPr>
        <w:sectPr>
          <w:headerReference w:type="default" r:id="rId88"/>
          <w:footerReference w:type="default" r:id="rId89"/>
          <w:pgSz w:w="12240" w:h="15840"/>
          <w:pgMar w:header="271" w:footer="0" w:top="1820" w:bottom="280" w:left="360" w:right="0"/>
        </w:sectPr>
      </w:pPr>
    </w:p>
    <w:p>
      <w:pPr>
        <w:pStyle w:val="BodyText"/>
        <w:spacing w:before="138"/>
        <w:rPr>
          <w:sz w:val="20"/>
        </w:rPr>
      </w:pPr>
    </w:p>
    <w:p>
      <w:pPr>
        <w:spacing w:before="0"/>
        <w:ind w:left="720" w:right="0" w:firstLine="0"/>
        <w:jc w:val="left"/>
        <w:rPr>
          <w:rFonts w:ascii="Times New Roman"/>
          <w:sz w:val="20"/>
        </w:rPr>
      </w:pPr>
      <w:r>
        <w:rPr>
          <w:rFonts w:ascii="Times New Roman"/>
          <w:spacing w:val="-2"/>
          <w:sz w:val="20"/>
          <w:u w:val="single"/>
        </w:rPr>
        <w:t>COMMISSIONERS</w:t>
      </w:r>
    </w:p>
    <w:p>
      <w:pPr>
        <w:spacing w:line="278" w:lineRule="auto" w:before="113"/>
        <w:ind w:left="720" w:right="5840" w:firstLine="0"/>
        <w:jc w:val="left"/>
        <w:rPr>
          <w:rFonts w:ascii="Times New Roman"/>
          <w:sz w:val="20"/>
        </w:rPr>
      </w:pPr>
      <w:r>
        <w:rPr>
          <w:rFonts w:ascii="Times New Roman"/>
          <w:sz w:val="20"/>
        </w:rPr>
        <w:t>Melanie</w:t>
      </w:r>
      <w:r>
        <w:rPr>
          <w:rFonts w:ascii="Times New Roman"/>
          <w:spacing w:val="-6"/>
          <w:sz w:val="20"/>
        </w:rPr>
        <w:t> </w:t>
      </w:r>
      <w:r>
        <w:rPr>
          <w:rFonts w:ascii="Times New Roman"/>
          <w:sz w:val="20"/>
        </w:rPr>
        <w:t>Islam,</w:t>
      </w:r>
      <w:r>
        <w:rPr>
          <w:rFonts w:ascii="Times New Roman"/>
          <w:spacing w:val="-4"/>
          <w:sz w:val="20"/>
        </w:rPr>
        <w:t> </w:t>
      </w:r>
      <w:r>
        <w:rPr>
          <w:rFonts w:ascii="Times New Roman"/>
          <w:sz w:val="20"/>
        </w:rPr>
        <w:t>AIA,</w:t>
      </w:r>
      <w:r>
        <w:rPr>
          <w:rFonts w:ascii="Times New Roman"/>
          <w:spacing w:val="-6"/>
          <w:sz w:val="20"/>
        </w:rPr>
        <w:t> </w:t>
      </w:r>
      <w:r>
        <w:rPr>
          <w:rFonts w:ascii="Times New Roman"/>
          <w:sz w:val="20"/>
        </w:rPr>
        <w:t>NCARB,</w:t>
      </w:r>
      <w:r>
        <w:rPr>
          <w:rFonts w:ascii="Times New Roman"/>
          <w:spacing w:val="-6"/>
          <w:sz w:val="20"/>
        </w:rPr>
        <w:t> </w:t>
      </w:r>
      <w:r>
        <w:rPr>
          <w:rFonts w:ascii="Times New Roman"/>
          <w:sz w:val="20"/>
        </w:rPr>
        <w:t>LEED</w:t>
      </w:r>
      <w:r>
        <w:rPr>
          <w:rFonts w:ascii="Times New Roman"/>
          <w:spacing w:val="-6"/>
          <w:sz w:val="20"/>
        </w:rPr>
        <w:t> </w:t>
      </w:r>
      <w:r>
        <w:rPr>
          <w:rFonts w:ascii="Times New Roman"/>
          <w:sz w:val="20"/>
        </w:rPr>
        <w:t>AP</w:t>
      </w:r>
      <w:r>
        <w:rPr>
          <w:rFonts w:ascii="Times New Roman"/>
          <w:spacing w:val="-7"/>
          <w:sz w:val="20"/>
        </w:rPr>
        <w:t> </w:t>
      </w:r>
      <w:r>
        <w:rPr>
          <w:rFonts w:ascii="Times New Roman"/>
          <w:sz w:val="20"/>
        </w:rPr>
        <w:t>BD+C,</w:t>
      </w:r>
      <w:r>
        <w:rPr>
          <w:rFonts w:ascii="Times New Roman"/>
          <w:spacing w:val="-6"/>
          <w:sz w:val="20"/>
        </w:rPr>
        <w:t> </w:t>
      </w:r>
      <w:r>
        <w:rPr>
          <w:rFonts w:ascii="Times New Roman"/>
          <w:sz w:val="20"/>
        </w:rPr>
        <w:t>LFA,</w:t>
      </w:r>
      <w:r>
        <w:rPr>
          <w:rFonts w:ascii="Times New Roman"/>
          <w:spacing w:val="-4"/>
          <w:sz w:val="20"/>
        </w:rPr>
        <w:t> </w:t>
      </w:r>
      <w:r>
        <w:rPr>
          <w:rFonts w:ascii="Times New Roman"/>
          <w:sz w:val="20"/>
        </w:rPr>
        <w:t>Chair Kiana Otsuka, MSc, Vice Chair</w:t>
      </w:r>
    </w:p>
    <w:p>
      <w:pPr>
        <w:spacing w:before="0"/>
        <w:ind w:left="720" w:right="9399" w:firstLine="0"/>
        <w:jc w:val="left"/>
        <w:rPr>
          <w:rFonts w:ascii="Times New Roman"/>
          <w:sz w:val="20"/>
        </w:rPr>
      </w:pPr>
      <w:r>
        <w:rPr>
          <w:rFonts w:ascii="Times New Roman"/>
          <w:sz w:val="20"/>
        </w:rPr>
        <w:t>Brad</w:t>
      </w:r>
      <w:r>
        <w:rPr>
          <w:rFonts w:ascii="Times New Roman"/>
          <w:spacing w:val="-5"/>
          <w:sz w:val="20"/>
        </w:rPr>
        <w:t> </w:t>
      </w:r>
      <w:r>
        <w:rPr>
          <w:rFonts w:ascii="Times New Roman"/>
          <w:sz w:val="20"/>
        </w:rPr>
        <w:t>Romine,</w:t>
      </w:r>
      <w:r>
        <w:rPr>
          <w:rFonts w:ascii="Times New Roman"/>
          <w:spacing w:val="-5"/>
          <w:sz w:val="20"/>
        </w:rPr>
        <w:t> </w:t>
      </w:r>
      <w:r>
        <w:rPr>
          <w:rFonts w:ascii="Times New Roman"/>
          <w:spacing w:val="-2"/>
          <w:sz w:val="20"/>
        </w:rPr>
        <w:t>Ph.D.</w:t>
      </w:r>
    </w:p>
    <w:p>
      <w:pPr>
        <w:spacing w:before="31"/>
        <w:ind w:left="720" w:right="9399" w:firstLine="0"/>
        <w:jc w:val="left"/>
        <w:rPr>
          <w:rFonts w:ascii="Times New Roman"/>
          <w:sz w:val="20"/>
        </w:rPr>
      </w:pPr>
      <w:r>
        <w:rPr>
          <w:rFonts w:ascii="Times New Roman"/>
          <w:sz w:val="20"/>
        </w:rPr>
        <w:t>Kirsten</w:t>
      </w:r>
      <w:r>
        <w:rPr>
          <w:rFonts w:ascii="Times New Roman"/>
          <w:spacing w:val="-6"/>
          <w:sz w:val="20"/>
        </w:rPr>
        <w:t> </w:t>
      </w:r>
      <w:r>
        <w:rPr>
          <w:rFonts w:ascii="Times New Roman"/>
          <w:sz w:val="20"/>
        </w:rPr>
        <w:t>Oleson,</w:t>
      </w:r>
      <w:r>
        <w:rPr>
          <w:rFonts w:ascii="Times New Roman"/>
          <w:spacing w:val="-6"/>
          <w:sz w:val="20"/>
        </w:rPr>
        <w:t> </w:t>
      </w:r>
      <w:r>
        <w:rPr>
          <w:rFonts w:ascii="Times New Roman"/>
          <w:spacing w:val="-2"/>
          <w:sz w:val="20"/>
        </w:rPr>
        <w:t>Ph.D.</w:t>
      </w:r>
    </w:p>
    <w:p>
      <w:pPr>
        <w:spacing w:before="34"/>
        <w:ind w:left="720" w:right="9399" w:firstLine="0"/>
        <w:jc w:val="left"/>
        <w:rPr>
          <w:rFonts w:ascii="Times New Roman"/>
          <w:sz w:val="20"/>
        </w:rPr>
      </w:pPr>
      <w:r>
        <w:rPr>
          <w:rFonts w:ascii="Times New Roman"/>
          <w:sz w:val="20"/>
        </w:rPr>
        <w:t>Sandy</w:t>
      </w:r>
      <w:r>
        <w:rPr>
          <w:rFonts w:ascii="Times New Roman"/>
          <w:spacing w:val="-3"/>
          <w:sz w:val="20"/>
        </w:rPr>
        <w:t> </w:t>
      </w:r>
      <w:r>
        <w:rPr>
          <w:rFonts w:ascii="Times New Roman"/>
          <w:sz w:val="20"/>
        </w:rPr>
        <w:t>Ma,</w:t>
      </w:r>
      <w:r>
        <w:rPr>
          <w:rFonts w:ascii="Times New Roman"/>
          <w:spacing w:val="-3"/>
          <w:sz w:val="20"/>
        </w:rPr>
        <w:t> </w:t>
      </w:r>
      <w:r>
        <w:rPr>
          <w:rFonts w:ascii="Times New Roman"/>
          <w:spacing w:val="-4"/>
          <w:sz w:val="20"/>
        </w:rPr>
        <w:t>Esq.</w:t>
      </w:r>
    </w:p>
    <w:p>
      <w:pPr>
        <w:pStyle w:val="BodyText"/>
        <w:spacing w:before="67"/>
        <w:rPr>
          <w:rFonts w:ascii="Times New Roman"/>
          <w:sz w:val="20"/>
        </w:rPr>
      </w:pPr>
    </w:p>
    <w:p>
      <w:pPr>
        <w:pStyle w:val="ListParagraph"/>
        <w:numPr>
          <w:ilvl w:val="0"/>
          <w:numId w:val="9"/>
        </w:numPr>
        <w:tabs>
          <w:tab w:pos="1545" w:val="left" w:leader="none"/>
        </w:tabs>
        <w:spacing w:line="240" w:lineRule="auto" w:before="0" w:after="0"/>
        <w:ind w:left="1545" w:right="0" w:hanging="465"/>
        <w:jc w:val="left"/>
        <w:rPr>
          <w:sz w:val="20"/>
        </w:rPr>
      </w:pPr>
      <w:r>
        <w:rPr>
          <w:sz w:val="20"/>
        </w:rPr>
        <w:t>Old</w:t>
      </w:r>
      <w:r>
        <w:rPr>
          <w:spacing w:val="-7"/>
          <w:sz w:val="20"/>
        </w:rPr>
        <w:t> </w:t>
      </w:r>
      <w:r>
        <w:rPr>
          <w:spacing w:val="-2"/>
          <w:sz w:val="20"/>
        </w:rPr>
        <w:t>Business</w:t>
      </w:r>
    </w:p>
    <w:p>
      <w:pPr>
        <w:pStyle w:val="ListParagraph"/>
        <w:numPr>
          <w:ilvl w:val="1"/>
          <w:numId w:val="9"/>
        </w:numPr>
        <w:tabs>
          <w:tab w:pos="2158" w:val="left" w:leader="none"/>
        </w:tabs>
        <w:spacing w:line="240" w:lineRule="auto" w:before="1" w:after="0"/>
        <w:ind w:left="2158" w:right="0" w:hanging="358"/>
        <w:jc w:val="left"/>
        <w:rPr>
          <w:sz w:val="20"/>
        </w:rPr>
      </w:pPr>
      <w:r>
        <w:rPr>
          <w:sz w:val="20"/>
        </w:rPr>
        <w:t>No</w:t>
      </w:r>
      <w:r>
        <w:rPr>
          <w:spacing w:val="-6"/>
          <w:sz w:val="20"/>
        </w:rPr>
        <w:t> </w:t>
      </w:r>
      <w:r>
        <w:rPr>
          <w:sz w:val="20"/>
        </w:rPr>
        <w:t>old</w:t>
      </w:r>
      <w:r>
        <w:rPr>
          <w:spacing w:val="-5"/>
          <w:sz w:val="20"/>
        </w:rPr>
        <w:t> </w:t>
      </w:r>
      <w:r>
        <w:rPr>
          <w:sz w:val="20"/>
        </w:rPr>
        <w:t>business</w:t>
      </w:r>
      <w:r>
        <w:rPr>
          <w:spacing w:val="-5"/>
          <w:sz w:val="20"/>
        </w:rPr>
        <w:t> </w:t>
      </w:r>
      <w:r>
        <w:rPr>
          <w:sz w:val="20"/>
        </w:rPr>
        <w:t>at</w:t>
      </w:r>
      <w:r>
        <w:rPr>
          <w:spacing w:val="-5"/>
          <w:sz w:val="20"/>
        </w:rPr>
        <w:t> </w:t>
      </w:r>
      <w:r>
        <w:rPr>
          <w:sz w:val="20"/>
        </w:rPr>
        <w:t>this</w:t>
      </w:r>
      <w:r>
        <w:rPr>
          <w:spacing w:val="-4"/>
          <w:sz w:val="20"/>
        </w:rPr>
        <w:t> time.</w:t>
      </w:r>
    </w:p>
    <w:p>
      <w:pPr>
        <w:pStyle w:val="BodyText"/>
        <w:spacing w:before="1"/>
        <w:rPr>
          <w:sz w:val="20"/>
        </w:rPr>
      </w:pPr>
    </w:p>
    <w:p>
      <w:pPr>
        <w:pStyle w:val="ListParagraph"/>
        <w:numPr>
          <w:ilvl w:val="0"/>
          <w:numId w:val="9"/>
        </w:numPr>
        <w:tabs>
          <w:tab w:pos="1545" w:val="left" w:leader="none"/>
        </w:tabs>
        <w:spacing w:line="240" w:lineRule="auto" w:before="0" w:after="0"/>
        <w:ind w:left="1545" w:right="0" w:hanging="465"/>
        <w:jc w:val="left"/>
        <w:rPr>
          <w:sz w:val="20"/>
        </w:rPr>
      </w:pPr>
      <w:r>
        <w:rPr>
          <w:sz w:val="20"/>
        </w:rPr>
        <w:t>New</w:t>
      </w:r>
      <w:r>
        <w:rPr>
          <w:spacing w:val="-9"/>
          <w:sz w:val="20"/>
        </w:rPr>
        <w:t> </w:t>
      </w:r>
      <w:r>
        <w:rPr>
          <w:spacing w:val="-2"/>
          <w:sz w:val="20"/>
        </w:rPr>
        <w:t>Business</w:t>
      </w:r>
    </w:p>
    <w:p>
      <w:pPr>
        <w:pStyle w:val="ListParagraph"/>
        <w:numPr>
          <w:ilvl w:val="1"/>
          <w:numId w:val="9"/>
        </w:numPr>
        <w:tabs>
          <w:tab w:pos="2158" w:val="left" w:leader="none"/>
          <w:tab w:pos="2160" w:val="left" w:leader="none"/>
        </w:tabs>
        <w:spacing w:line="240" w:lineRule="auto" w:before="1" w:after="0"/>
        <w:ind w:left="2160" w:right="1325" w:hanging="360"/>
        <w:jc w:val="left"/>
        <w:rPr>
          <w:sz w:val="20"/>
        </w:rPr>
      </w:pPr>
      <w:r>
        <w:rPr>
          <w:sz w:val="20"/>
        </w:rPr>
        <w:t>Presentation</w:t>
      </w:r>
      <w:r>
        <w:rPr>
          <w:spacing w:val="-6"/>
          <w:sz w:val="20"/>
        </w:rPr>
        <w:t> </w:t>
      </w:r>
      <w:r>
        <w:rPr>
          <w:sz w:val="20"/>
        </w:rPr>
        <w:t>and</w:t>
      </w:r>
      <w:r>
        <w:rPr>
          <w:spacing w:val="-6"/>
          <w:sz w:val="20"/>
        </w:rPr>
        <w:t> </w:t>
      </w:r>
      <w:r>
        <w:rPr>
          <w:sz w:val="20"/>
        </w:rPr>
        <w:t>Discussion:</w:t>
      </w:r>
      <w:r>
        <w:rPr>
          <w:spacing w:val="-5"/>
          <w:sz w:val="20"/>
        </w:rPr>
        <w:t> </w:t>
      </w:r>
      <w:r>
        <w:rPr>
          <w:sz w:val="20"/>
        </w:rPr>
        <w:t>Office</w:t>
      </w:r>
      <w:r>
        <w:rPr>
          <w:spacing w:val="-3"/>
          <w:sz w:val="20"/>
        </w:rPr>
        <w:t> </w:t>
      </w:r>
      <w:r>
        <w:rPr>
          <w:sz w:val="20"/>
        </w:rPr>
        <w:t>of</w:t>
      </w:r>
      <w:r>
        <w:rPr>
          <w:spacing w:val="-5"/>
          <w:sz w:val="20"/>
        </w:rPr>
        <w:t> </w:t>
      </w:r>
      <w:r>
        <w:rPr>
          <w:sz w:val="20"/>
        </w:rPr>
        <w:t>Climate</w:t>
      </w:r>
      <w:r>
        <w:rPr>
          <w:spacing w:val="-5"/>
          <w:sz w:val="20"/>
        </w:rPr>
        <w:t> </w:t>
      </w:r>
      <w:r>
        <w:rPr>
          <w:sz w:val="20"/>
        </w:rPr>
        <w:t>Change,</w:t>
      </w:r>
      <w:r>
        <w:rPr>
          <w:spacing w:val="-5"/>
          <w:sz w:val="20"/>
        </w:rPr>
        <w:t> </w:t>
      </w:r>
      <w:r>
        <w:rPr>
          <w:sz w:val="20"/>
        </w:rPr>
        <w:t>Sustainability</w:t>
      </w:r>
      <w:r>
        <w:rPr>
          <w:spacing w:val="-4"/>
          <w:sz w:val="20"/>
        </w:rPr>
        <w:t> </w:t>
      </w:r>
      <w:r>
        <w:rPr>
          <w:sz w:val="20"/>
        </w:rPr>
        <w:t>and</w:t>
      </w:r>
      <w:r>
        <w:rPr>
          <w:spacing w:val="-6"/>
          <w:sz w:val="20"/>
        </w:rPr>
        <w:t> </w:t>
      </w:r>
      <w:r>
        <w:rPr>
          <w:sz w:val="20"/>
        </w:rPr>
        <w:t>Resilience</w:t>
      </w:r>
      <w:r>
        <w:rPr>
          <w:spacing w:val="-5"/>
          <w:sz w:val="20"/>
        </w:rPr>
        <w:t> </w:t>
      </w:r>
      <w:r>
        <w:rPr>
          <w:sz w:val="20"/>
        </w:rPr>
        <w:t>Budget – Dr. Kealoha Fox, Chief Resilience Officer, Office of Climate Change, Sustainability and </w:t>
      </w:r>
      <w:r>
        <w:rPr>
          <w:spacing w:val="-2"/>
          <w:sz w:val="20"/>
        </w:rPr>
        <w:t>Resilience</w:t>
      </w:r>
    </w:p>
    <w:p>
      <w:pPr>
        <w:pStyle w:val="ListParagraph"/>
        <w:numPr>
          <w:ilvl w:val="2"/>
          <w:numId w:val="9"/>
        </w:numPr>
        <w:tabs>
          <w:tab w:pos="2880" w:val="left" w:leader="none"/>
        </w:tabs>
        <w:spacing w:line="240" w:lineRule="auto" w:before="0" w:after="0"/>
        <w:ind w:left="2880" w:right="1463" w:hanging="281"/>
        <w:jc w:val="left"/>
        <w:rPr>
          <w:sz w:val="20"/>
        </w:rPr>
      </w:pPr>
      <w:r>
        <w:rPr>
          <w:sz w:val="20"/>
        </w:rPr>
        <w:t>Overview</w:t>
      </w:r>
      <w:r>
        <w:rPr>
          <w:spacing w:val="-4"/>
          <w:sz w:val="20"/>
        </w:rPr>
        <w:t> </w:t>
      </w:r>
      <w:r>
        <w:rPr>
          <w:sz w:val="20"/>
        </w:rPr>
        <w:t>of</w:t>
      </w:r>
      <w:r>
        <w:rPr>
          <w:spacing w:val="-4"/>
          <w:sz w:val="20"/>
        </w:rPr>
        <w:t> </w:t>
      </w:r>
      <w:r>
        <w:rPr>
          <w:sz w:val="20"/>
        </w:rPr>
        <w:t>the</w:t>
      </w:r>
      <w:r>
        <w:rPr>
          <w:spacing w:val="-3"/>
          <w:sz w:val="20"/>
        </w:rPr>
        <w:t> </w:t>
      </w:r>
      <w:r>
        <w:rPr>
          <w:sz w:val="20"/>
        </w:rPr>
        <w:t>Fiscal</w:t>
      </w:r>
      <w:r>
        <w:rPr>
          <w:spacing w:val="-3"/>
          <w:sz w:val="20"/>
        </w:rPr>
        <w:t> </w:t>
      </w:r>
      <w:r>
        <w:rPr>
          <w:sz w:val="20"/>
        </w:rPr>
        <w:t>Year</w:t>
      </w:r>
      <w:r>
        <w:rPr>
          <w:spacing w:val="-1"/>
          <w:sz w:val="20"/>
        </w:rPr>
        <w:t> </w:t>
      </w:r>
      <w:r>
        <w:rPr>
          <w:sz w:val="20"/>
        </w:rPr>
        <w:t>2027</w:t>
      </w:r>
      <w:r>
        <w:rPr>
          <w:spacing w:val="-4"/>
          <w:sz w:val="20"/>
        </w:rPr>
        <w:t> </w:t>
      </w:r>
      <w:r>
        <w:rPr>
          <w:sz w:val="20"/>
        </w:rPr>
        <w:t>Operating</w:t>
      </w:r>
      <w:r>
        <w:rPr>
          <w:spacing w:val="-2"/>
          <w:sz w:val="20"/>
        </w:rPr>
        <w:t> </w:t>
      </w:r>
      <w:r>
        <w:rPr>
          <w:sz w:val="20"/>
        </w:rPr>
        <w:t>Budget</w:t>
      </w:r>
      <w:r>
        <w:rPr>
          <w:spacing w:val="-4"/>
          <w:sz w:val="20"/>
        </w:rPr>
        <w:t> </w:t>
      </w:r>
      <w:r>
        <w:rPr>
          <w:sz w:val="20"/>
        </w:rPr>
        <w:t>for</w:t>
      </w:r>
      <w:r>
        <w:rPr>
          <w:spacing w:val="-4"/>
          <w:sz w:val="20"/>
        </w:rPr>
        <w:t> </w:t>
      </w:r>
      <w:r>
        <w:rPr>
          <w:sz w:val="20"/>
        </w:rPr>
        <w:t>the</w:t>
      </w:r>
      <w:r>
        <w:rPr>
          <w:spacing w:val="-5"/>
          <w:sz w:val="20"/>
        </w:rPr>
        <w:t> </w:t>
      </w:r>
      <w:r>
        <w:rPr>
          <w:sz w:val="20"/>
        </w:rPr>
        <w:t>Office</w:t>
      </w:r>
      <w:r>
        <w:rPr>
          <w:spacing w:val="-4"/>
          <w:sz w:val="20"/>
        </w:rPr>
        <w:t> </w:t>
      </w:r>
      <w:r>
        <w:rPr>
          <w:sz w:val="20"/>
        </w:rPr>
        <w:t>of</w:t>
      </w:r>
      <w:r>
        <w:rPr>
          <w:spacing w:val="-2"/>
          <w:sz w:val="20"/>
        </w:rPr>
        <w:t> </w:t>
      </w:r>
      <w:r>
        <w:rPr>
          <w:sz w:val="20"/>
        </w:rPr>
        <w:t>Climate</w:t>
      </w:r>
      <w:r>
        <w:rPr>
          <w:spacing w:val="-5"/>
          <w:sz w:val="20"/>
        </w:rPr>
        <w:t> </w:t>
      </w:r>
      <w:r>
        <w:rPr>
          <w:sz w:val="20"/>
        </w:rPr>
        <w:t>Change, Sustainability and Resilience.</w:t>
      </w:r>
    </w:p>
    <w:p>
      <w:pPr>
        <w:pStyle w:val="BodyText"/>
        <w:rPr>
          <w:sz w:val="20"/>
        </w:rPr>
      </w:pPr>
    </w:p>
    <w:p>
      <w:pPr>
        <w:pStyle w:val="ListParagraph"/>
        <w:numPr>
          <w:ilvl w:val="1"/>
          <w:numId w:val="9"/>
        </w:numPr>
        <w:tabs>
          <w:tab w:pos="2158" w:val="left" w:leader="none"/>
        </w:tabs>
        <w:spacing w:line="240" w:lineRule="auto" w:before="0" w:after="0"/>
        <w:ind w:left="2158" w:right="0" w:hanging="358"/>
        <w:jc w:val="left"/>
        <w:rPr>
          <w:sz w:val="20"/>
        </w:rPr>
      </w:pPr>
      <w:r>
        <w:rPr>
          <w:sz w:val="20"/>
        </w:rPr>
        <w:t>Presentation</w:t>
      </w:r>
      <w:r>
        <w:rPr>
          <w:spacing w:val="-9"/>
          <w:sz w:val="20"/>
        </w:rPr>
        <w:t> </w:t>
      </w:r>
      <w:r>
        <w:rPr>
          <w:sz w:val="20"/>
        </w:rPr>
        <w:t>and</w:t>
      </w:r>
      <w:r>
        <w:rPr>
          <w:spacing w:val="-9"/>
          <w:sz w:val="20"/>
        </w:rPr>
        <w:t> </w:t>
      </w:r>
      <w:r>
        <w:rPr>
          <w:sz w:val="20"/>
        </w:rPr>
        <w:t>Discussion:</w:t>
      </w:r>
      <w:r>
        <w:rPr>
          <w:spacing w:val="-8"/>
          <w:sz w:val="20"/>
        </w:rPr>
        <w:t> </w:t>
      </w:r>
      <w:r>
        <w:rPr>
          <w:sz w:val="20"/>
        </w:rPr>
        <w:t>Legislative</w:t>
      </w:r>
      <w:r>
        <w:rPr>
          <w:spacing w:val="-6"/>
          <w:sz w:val="20"/>
        </w:rPr>
        <w:t> </w:t>
      </w:r>
      <w:r>
        <w:rPr>
          <w:sz w:val="20"/>
        </w:rPr>
        <w:t>Priorities</w:t>
      </w:r>
      <w:r>
        <w:rPr>
          <w:spacing w:val="-2"/>
          <w:sz w:val="20"/>
        </w:rPr>
        <w:t> </w:t>
      </w:r>
      <w:r>
        <w:rPr>
          <w:sz w:val="20"/>
        </w:rPr>
        <w:t>-</w:t>
      </w:r>
      <w:r>
        <w:rPr>
          <w:spacing w:val="-7"/>
          <w:sz w:val="20"/>
        </w:rPr>
        <w:t> </w:t>
      </w:r>
      <w:r>
        <w:rPr>
          <w:sz w:val="20"/>
        </w:rPr>
        <w:t>Hayley</w:t>
      </w:r>
      <w:r>
        <w:rPr>
          <w:spacing w:val="-7"/>
          <w:sz w:val="20"/>
        </w:rPr>
        <w:t> </w:t>
      </w:r>
      <w:r>
        <w:rPr>
          <w:sz w:val="20"/>
        </w:rPr>
        <w:t>Cook,</w:t>
      </w:r>
      <w:r>
        <w:rPr>
          <w:spacing w:val="-8"/>
          <w:sz w:val="20"/>
        </w:rPr>
        <w:t> </w:t>
      </w:r>
      <w:r>
        <w:rPr>
          <w:sz w:val="20"/>
        </w:rPr>
        <w:t>Office</w:t>
      </w:r>
      <w:r>
        <w:rPr>
          <w:spacing w:val="-8"/>
          <w:sz w:val="20"/>
        </w:rPr>
        <w:t> </w:t>
      </w:r>
      <w:r>
        <w:rPr>
          <w:sz w:val="20"/>
        </w:rPr>
        <w:t>of</w:t>
      </w:r>
      <w:r>
        <w:rPr>
          <w:spacing w:val="-7"/>
          <w:sz w:val="20"/>
        </w:rPr>
        <w:t> </w:t>
      </w:r>
      <w:r>
        <w:rPr>
          <w:sz w:val="20"/>
        </w:rPr>
        <w:t>Climate</w:t>
      </w:r>
      <w:r>
        <w:rPr>
          <w:spacing w:val="-8"/>
          <w:sz w:val="20"/>
        </w:rPr>
        <w:t> </w:t>
      </w:r>
      <w:r>
        <w:rPr>
          <w:spacing w:val="-2"/>
          <w:sz w:val="20"/>
        </w:rPr>
        <w:t>Change,</w:t>
      </w:r>
    </w:p>
    <w:p>
      <w:pPr>
        <w:spacing w:line="229" w:lineRule="exact" w:before="0"/>
        <w:ind w:left="2160" w:right="0" w:firstLine="0"/>
        <w:jc w:val="left"/>
        <w:rPr>
          <w:sz w:val="20"/>
        </w:rPr>
      </w:pPr>
      <w:r>
        <w:rPr>
          <w:sz w:val="20"/>
        </w:rPr>
        <w:t>Sustainability</w:t>
      </w:r>
      <w:r>
        <w:rPr>
          <w:spacing w:val="-11"/>
          <w:sz w:val="20"/>
        </w:rPr>
        <w:t> </w:t>
      </w:r>
      <w:r>
        <w:rPr>
          <w:sz w:val="20"/>
        </w:rPr>
        <w:t>and</w:t>
      </w:r>
      <w:r>
        <w:rPr>
          <w:spacing w:val="-12"/>
          <w:sz w:val="20"/>
        </w:rPr>
        <w:t> </w:t>
      </w:r>
      <w:r>
        <w:rPr>
          <w:spacing w:val="-2"/>
          <w:sz w:val="20"/>
        </w:rPr>
        <w:t>Resilience</w:t>
      </w:r>
    </w:p>
    <w:p>
      <w:pPr>
        <w:pStyle w:val="ListParagraph"/>
        <w:numPr>
          <w:ilvl w:val="2"/>
          <w:numId w:val="9"/>
        </w:numPr>
        <w:tabs>
          <w:tab w:pos="2879" w:val="left" w:leader="none"/>
        </w:tabs>
        <w:spacing w:line="229" w:lineRule="exact" w:before="0" w:after="0"/>
        <w:ind w:left="2879" w:right="0" w:hanging="280"/>
        <w:jc w:val="left"/>
        <w:rPr>
          <w:sz w:val="20"/>
        </w:rPr>
      </w:pPr>
      <w:r>
        <w:rPr>
          <w:sz w:val="20"/>
        </w:rPr>
        <w:t>Overview</w:t>
      </w:r>
      <w:r>
        <w:rPr>
          <w:spacing w:val="-9"/>
          <w:sz w:val="20"/>
        </w:rPr>
        <w:t> </w:t>
      </w:r>
      <w:r>
        <w:rPr>
          <w:sz w:val="20"/>
        </w:rPr>
        <w:t>of</w:t>
      </w:r>
      <w:r>
        <w:rPr>
          <w:spacing w:val="-9"/>
          <w:sz w:val="20"/>
        </w:rPr>
        <w:t> </w:t>
      </w:r>
      <w:r>
        <w:rPr>
          <w:sz w:val="20"/>
        </w:rPr>
        <w:t>Climate-Related</w:t>
      </w:r>
      <w:r>
        <w:rPr>
          <w:spacing w:val="-9"/>
          <w:sz w:val="20"/>
        </w:rPr>
        <w:t> </w:t>
      </w:r>
      <w:r>
        <w:rPr>
          <w:sz w:val="20"/>
        </w:rPr>
        <w:t>Measures</w:t>
      </w:r>
      <w:r>
        <w:rPr>
          <w:spacing w:val="-8"/>
          <w:sz w:val="20"/>
        </w:rPr>
        <w:t> </w:t>
      </w:r>
      <w:r>
        <w:rPr>
          <w:sz w:val="20"/>
        </w:rPr>
        <w:t>Introduced</w:t>
      </w:r>
      <w:r>
        <w:rPr>
          <w:spacing w:val="-7"/>
          <w:sz w:val="20"/>
        </w:rPr>
        <w:t> </w:t>
      </w:r>
      <w:r>
        <w:rPr>
          <w:sz w:val="20"/>
        </w:rPr>
        <w:t>in</w:t>
      </w:r>
      <w:r>
        <w:rPr>
          <w:spacing w:val="-7"/>
          <w:sz w:val="20"/>
        </w:rPr>
        <w:t> </w:t>
      </w:r>
      <w:r>
        <w:rPr>
          <w:sz w:val="20"/>
        </w:rPr>
        <w:t>the</w:t>
      </w:r>
      <w:r>
        <w:rPr>
          <w:spacing w:val="-10"/>
          <w:sz w:val="20"/>
        </w:rPr>
        <w:t> </w:t>
      </w:r>
      <w:r>
        <w:rPr>
          <w:sz w:val="20"/>
        </w:rPr>
        <w:t>2026</w:t>
      </w:r>
      <w:r>
        <w:rPr>
          <w:spacing w:val="-7"/>
          <w:sz w:val="20"/>
        </w:rPr>
        <w:t> </w:t>
      </w:r>
      <w:r>
        <w:rPr>
          <w:sz w:val="20"/>
        </w:rPr>
        <w:t>State</w:t>
      </w:r>
      <w:r>
        <w:rPr>
          <w:spacing w:val="-8"/>
          <w:sz w:val="20"/>
        </w:rPr>
        <w:t> </w:t>
      </w:r>
      <w:r>
        <w:rPr>
          <w:sz w:val="20"/>
        </w:rPr>
        <w:t>Legislative</w:t>
      </w:r>
      <w:r>
        <w:rPr>
          <w:spacing w:val="-7"/>
          <w:sz w:val="20"/>
        </w:rPr>
        <w:t> </w:t>
      </w:r>
      <w:r>
        <w:rPr>
          <w:spacing w:val="-2"/>
          <w:sz w:val="20"/>
        </w:rPr>
        <w:t>Session.</w:t>
      </w:r>
    </w:p>
    <w:p>
      <w:pPr>
        <w:pStyle w:val="BodyText"/>
        <w:spacing w:before="1"/>
        <w:rPr>
          <w:sz w:val="20"/>
        </w:rPr>
      </w:pPr>
    </w:p>
    <w:p>
      <w:pPr>
        <w:pStyle w:val="ListParagraph"/>
        <w:numPr>
          <w:ilvl w:val="1"/>
          <w:numId w:val="9"/>
        </w:numPr>
        <w:tabs>
          <w:tab w:pos="2160" w:val="left" w:leader="none"/>
        </w:tabs>
        <w:spacing w:line="240" w:lineRule="auto" w:before="0" w:after="0"/>
        <w:ind w:left="2160" w:right="0" w:hanging="360"/>
        <w:jc w:val="left"/>
        <w:rPr>
          <w:sz w:val="20"/>
        </w:rPr>
      </w:pPr>
      <w:r>
        <w:rPr>
          <w:sz w:val="20"/>
        </w:rPr>
        <w:t>Discussion:</w:t>
      </w:r>
      <w:r>
        <w:rPr>
          <w:spacing w:val="-11"/>
          <w:sz w:val="20"/>
        </w:rPr>
        <w:t> </w:t>
      </w:r>
      <w:r>
        <w:rPr>
          <w:sz w:val="20"/>
        </w:rPr>
        <w:t>City</w:t>
      </w:r>
      <w:r>
        <w:rPr>
          <w:spacing w:val="-9"/>
          <w:sz w:val="20"/>
        </w:rPr>
        <w:t> </w:t>
      </w:r>
      <w:r>
        <w:rPr>
          <w:sz w:val="20"/>
        </w:rPr>
        <w:t>Climate</w:t>
      </w:r>
      <w:r>
        <w:rPr>
          <w:spacing w:val="-8"/>
          <w:sz w:val="20"/>
        </w:rPr>
        <w:t> </w:t>
      </w:r>
      <w:r>
        <w:rPr>
          <w:sz w:val="20"/>
        </w:rPr>
        <w:t>Commission</w:t>
      </w:r>
      <w:r>
        <w:rPr>
          <w:spacing w:val="-9"/>
          <w:sz w:val="20"/>
        </w:rPr>
        <w:t> </w:t>
      </w:r>
      <w:r>
        <w:rPr>
          <w:sz w:val="20"/>
        </w:rPr>
        <w:t>Legislative</w:t>
      </w:r>
      <w:r>
        <w:rPr>
          <w:spacing w:val="-9"/>
          <w:sz w:val="20"/>
        </w:rPr>
        <w:t> </w:t>
      </w:r>
      <w:r>
        <w:rPr>
          <w:sz w:val="20"/>
        </w:rPr>
        <w:t>Priorities</w:t>
      </w:r>
      <w:r>
        <w:rPr>
          <w:spacing w:val="-9"/>
          <w:sz w:val="20"/>
        </w:rPr>
        <w:t> </w:t>
      </w:r>
      <w:r>
        <w:rPr>
          <w:sz w:val="20"/>
        </w:rPr>
        <w:t>and</w:t>
      </w:r>
      <w:r>
        <w:rPr>
          <w:spacing w:val="-9"/>
          <w:sz w:val="20"/>
        </w:rPr>
        <w:t> </w:t>
      </w:r>
      <w:r>
        <w:rPr>
          <w:spacing w:val="-2"/>
          <w:sz w:val="20"/>
        </w:rPr>
        <w:t>Interests</w:t>
      </w:r>
    </w:p>
    <w:p>
      <w:pPr>
        <w:pStyle w:val="ListParagraph"/>
        <w:numPr>
          <w:ilvl w:val="2"/>
          <w:numId w:val="9"/>
        </w:numPr>
        <w:tabs>
          <w:tab w:pos="2879" w:val="left" w:leader="none"/>
        </w:tabs>
        <w:spacing w:line="240" w:lineRule="auto" w:before="1" w:after="0"/>
        <w:ind w:left="2879" w:right="0" w:hanging="280"/>
        <w:jc w:val="left"/>
        <w:rPr>
          <w:sz w:val="20"/>
        </w:rPr>
      </w:pPr>
      <w:r>
        <w:rPr>
          <w:sz w:val="20"/>
        </w:rPr>
        <w:t>Commissioners</w:t>
      </w:r>
      <w:r>
        <w:rPr>
          <w:spacing w:val="-6"/>
          <w:sz w:val="20"/>
        </w:rPr>
        <w:t> </w:t>
      </w:r>
      <w:r>
        <w:rPr>
          <w:sz w:val="20"/>
        </w:rPr>
        <w:t>will</w:t>
      </w:r>
      <w:r>
        <w:rPr>
          <w:spacing w:val="-7"/>
          <w:sz w:val="20"/>
        </w:rPr>
        <w:t> </w:t>
      </w:r>
      <w:r>
        <w:rPr>
          <w:sz w:val="20"/>
        </w:rPr>
        <w:t>discuss</w:t>
      </w:r>
      <w:r>
        <w:rPr>
          <w:spacing w:val="-6"/>
          <w:sz w:val="20"/>
        </w:rPr>
        <w:t> </w:t>
      </w:r>
      <w:r>
        <w:rPr>
          <w:sz w:val="20"/>
        </w:rPr>
        <w:t>legislative</w:t>
      </w:r>
      <w:r>
        <w:rPr>
          <w:spacing w:val="-6"/>
          <w:sz w:val="20"/>
        </w:rPr>
        <w:t> </w:t>
      </w:r>
      <w:r>
        <w:rPr>
          <w:sz w:val="20"/>
        </w:rPr>
        <w:t>areas</w:t>
      </w:r>
      <w:r>
        <w:rPr>
          <w:spacing w:val="-7"/>
          <w:sz w:val="20"/>
        </w:rPr>
        <w:t> </w:t>
      </w:r>
      <w:r>
        <w:rPr>
          <w:sz w:val="20"/>
        </w:rPr>
        <w:t>of</w:t>
      </w:r>
      <w:r>
        <w:rPr>
          <w:spacing w:val="-6"/>
          <w:sz w:val="20"/>
        </w:rPr>
        <w:t> </w:t>
      </w:r>
      <w:r>
        <w:rPr>
          <w:sz w:val="20"/>
        </w:rPr>
        <w:t>interest</w:t>
      </w:r>
      <w:r>
        <w:rPr>
          <w:spacing w:val="-5"/>
          <w:sz w:val="20"/>
        </w:rPr>
        <w:t> </w:t>
      </w:r>
      <w:r>
        <w:rPr>
          <w:sz w:val="20"/>
        </w:rPr>
        <w:t>and</w:t>
      </w:r>
      <w:r>
        <w:rPr>
          <w:spacing w:val="-6"/>
          <w:sz w:val="20"/>
        </w:rPr>
        <w:t> </w:t>
      </w:r>
      <w:r>
        <w:rPr>
          <w:sz w:val="20"/>
        </w:rPr>
        <w:t>level</w:t>
      </w:r>
      <w:r>
        <w:rPr>
          <w:spacing w:val="-9"/>
          <w:sz w:val="20"/>
        </w:rPr>
        <w:t> </w:t>
      </w:r>
      <w:r>
        <w:rPr>
          <w:sz w:val="20"/>
        </w:rPr>
        <w:t>of</w:t>
      </w:r>
      <w:r>
        <w:rPr>
          <w:spacing w:val="-5"/>
          <w:sz w:val="20"/>
        </w:rPr>
        <w:t> </w:t>
      </w:r>
      <w:r>
        <w:rPr>
          <w:sz w:val="20"/>
        </w:rPr>
        <w:t>engagement</w:t>
      </w:r>
      <w:r>
        <w:rPr>
          <w:spacing w:val="-6"/>
          <w:sz w:val="20"/>
        </w:rPr>
        <w:t> </w:t>
      </w:r>
      <w:r>
        <w:rPr>
          <w:sz w:val="20"/>
        </w:rPr>
        <w:t>in</w:t>
      </w:r>
      <w:r>
        <w:rPr>
          <w:spacing w:val="-8"/>
          <w:sz w:val="20"/>
        </w:rPr>
        <w:t> </w:t>
      </w:r>
      <w:r>
        <w:rPr>
          <w:spacing w:val="-5"/>
          <w:sz w:val="20"/>
        </w:rPr>
        <w:t>the</w:t>
      </w:r>
    </w:p>
    <w:p>
      <w:pPr>
        <w:spacing w:before="0"/>
        <w:ind w:left="2880" w:right="0" w:firstLine="0"/>
        <w:jc w:val="left"/>
        <w:rPr>
          <w:sz w:val="20"/>
        </w:rPr>
      </w:pPr>
      <w:r>
        <w:rPr>
          <w:sz w:val="20"/>
        </w:rPr>
        <w:t>State</w:t>
      </w:r>
      <w:r>
        <w:rPr>
          <w:spacing w:val="-8"/>
          <w:sz w:val="20"/>
        </w:rPr>
        <w:t> </w:t>
      </w:r>
      <w:r>
        <w:rPr>
          <w:sz w:val="20"/>
        </w:rPr>
        <w:t>of</w:t>
      </w:r>
      <w:r>
        <w:rPr>
          <w:spacing w:val="-6"/>
          <w:sz w:val="20"/>
        </w:rPr>
        <w:t> </w:t>
      </w:r>
      <w:r>
        <w:rPr>
          <w:sz w:val="20"/>
        </w:rPr>
        <w:t>Hawaiʻi</w:t>
      </w:r>
      <w:r>
        <w:rPr>
          <w:spacing w:val="-7"/>
          <w:sz w:val="20"/>
        </w:rPr>
        <w:t> </w:t>
      </w:r>
      <w:r>
        <w:rPr>
          <w:sz w:val="20"/>
        </w:rPr>
        <w:t>2026</w:t>
      </w:r>
      <w:r>
        <w:rPr>
          <w:spacing w:val="-8"/>
          <w:sz w:val="20"/>
        </w:rPr>
        <w:t> </w:t>
      </w:r>
      <w:r>
        <w:rPr>
          <w:sz w:val="20"/>
        </w:rPr>
        <w:t>Legislative</w:t>
      </w:r>
      <w:r>
        <w:rPr>
          <w:spacing w:val="-7"/>
          <w:sz w:val="20"/>
        </w:rPr>
        <w:t> </w:t>
      </w:r>
      <w:r>
        <w:rPr>
          <w:spacing w:val="-2"/>
          <w:sz w:val="20"/>
        </w:rPr>
        <w:t>Session.</w:t>
      </w:r>
    </w:p>
    <w:p>
      <w:pPr>
        <w:pStyle w:val="ListParagraph"/>
        <w:numPr>
          <w:ilvl w:val="1"/>
          <w:numId w:val="9"/>
        </w:numPr>
        <w:tabs>
          <w:tab w:pos="2158" w:val="left" w:leader="none"/>
          <w:tab w:pos="2160" w:val="left" w:leader="none"/>
        </w:tabs>
        <w:spacing w:line="240" w:lineRule="auto" w:before="228" w:after="0"/>
        <w:ind w:left="2160" w:right="1876" w:hanging="360"/>
        <w:jc w:val="left"/>
        <w:rPr>
          <w:sz w:val="20"/>
        </w:rPr>
      </w:pPr>
      <w:r>
        <w:rPr>
          <w:sz w:val="20"/>
        </w:rPr>
        <w:t>Presentation</w:t>
      </w:r>
      <w:r>
        <w:rPr>
          <w:spacing w:val="-7"/>
          <w:sz w:val="20"/>
        </w:rPr>
        <w:t> </w:t>
      </w:r>
      <w:r>
        <w:rPr>
          <w:sz w:val="20"/>
        </w:rPr>
        <w:t>and</w:t>
      </w:r>
      <w:r>
        <w:rPr>
          <w:spacing w:val="-7"/>
          <w:sz w:val="20"/>
        </w:rPr>
        <w:t> </w:t>
      </w:r>
      <w:r>
        <w:rPr>
          <w:sz w:val="20"/>
        </w:rPr>
        <w:t>Discussion:</w:t>
      </w:r>
      <w:r>
        <w:rPr>
          <w:spacing w:val="-6"/>
          <w:sz w:val="20"/>
        </w:rPr>
        <w:t> </w:t>
      </w:r>
      <w:r>
        <w:rPr>
          <w:sz w:val="20"/>
        </w:rPr>
        <w:t>Tourism</w:t>
      </w:r>
      <w:r>
        <w:rPr>
          <w:spacing w:val="-6"/>
          <w:sz w:val="20"/>
        </w:rPr>
        <w:t> </w:t>
      </w:r>
      <w:r>
        <w:rPr>
          <w:sz w:val="20"/>
        </w:rPr>
        <w:t>and</w:t>
      </w:r>
      <w:r>
        <w:rPr>
          <w:spacing w:val="-6"/>
          <w:sz w:val="20"/>
        </w:rPr>
        <w:t> </w:t>
      </w:r>
      <w:r>
        <w:rPr>
          <w:sz w:val="20"/>
        </w:rPr>
        <w:t>Climate</w:t>
      </w:r>
      <w:r>
        <w:rPr>
          <w:spacing w:val="-4"/>
          <w:sz w:val="20"/>
        </w:rPr>
        <w:t> </w:t>
      </w:r>
      <w:r>
        <w:rPr>
          <w:sz w:val="20"/>
        </w:rPr>
        <w:t>Change</w:t>
      </w:r>
      <w:r>
        <w:rPr>
          <w:spacing w:val="-4"/>
          <w:sz w:val="20"/>
        </w:rPr>
        <w:t> </w:t>
      </w:r>
      <w:r>
        <w:rPr>
          <w:sz w:val="20"/>
        </w:rPr>
        <w:t>Guidance</w:t>
      </w:r>
      <w:r>
        <w:rPr>
          <w:spacing w:val="-4"/>
          <w:sz w:val="20"/>
        </w:rPr>
        <w:t> </w:t>
      </w:r>
      <w:r>
        <w:rPr>
          <w:sz w:val="20"/>
        </w:rPr>
        <w:t>Document</w:t>
      </w:r>
      <w:r>
        <w:rPr>
          <w:spacing w:val="-4"/>
          <w:sz w:val="20"/>
        </w:rPr>
        <w:t> </w:t>
      </w:r>
      <w:r>
        <w:rPr>
          <w:sz w:val="20"/>
        </w:rPr>
        <w:t>Internal Revisions - Kirsten Oleson and Kiana Otsuka, City Climate Change Commissioners</w:t>
      </w:r>
    </w:p>
    <w:p>
      <w:pPr>
        <w:pStyle w:val="ListParagraph"/>
        <w:numPr>
          <w:ilvl w:val="2"/>
          <w:numId w:val="9"/>
        </w:numPr>
        <w:tabs>
          <w:tab w:pos="2880" w:val="left" w:leader="none"/>
        </w:tabs>
        <w:spacing w:line="240" w:lineRule="auto" w:before="2" w:after="0"/>
        <w:ind w:left="2880" w:right="1266" w:hanging="281"/>
        <w:jc w:val="left"/>
        <w:rPr>
          <w:sz w:val="20"/>
        </w:rPr>
      </w:pPr>
      <w:r>
        <w:rPr>
          <w:sz w:val="20"/>
        </w:rPr>
        <w:t>The</w:t>
      </w:r>
      <w:r>
        <w:rPr>
          <w:spacing w:val="-6"/>
          <w:sz w:val="20"/>
        </w:rPr>
        <w:t> </w:t>
      </w:r>
      <w:r>
        <w:rPr>
          <w:sz w:val="20"/>
        </w:rPr>
        <w:t>Tourism</w:t>
      </w:r>
      <w:r>
        <w:rPr>
          <w:spacing w:val="-5"/>
          <w:sz w:val="20"/>
        </w:rPr>
        <w:t> </w:t>
      </w:r>
      <w:r>
        <w:rPr>
          <w:sz w:val="20"/>
        </w:rPr>
        <w:t>and</w:t>
      </w:r>
      <w:r>
        <w:rPr>
          <w:spacing w:val="-6"/>
          <w:sz w:val="20"/>
        </w:rPr>
        <w:t> </w:t>
      </w:r>
      <w:r>
        <w:rPr>
          <w:sz w:val="20"/>
        </w:rPr>
        <w:t>Climate</w:t>
      </w:r>
      <w:r>
        <w:rPr>
          <w:spacing w:val="-5"/>
          <w:sz w:val="20"/>
        </w:rPr>
        <w:t> </w:t>
      </w:r>
      <w:r>
        <w:rPr>
          <w:sz w:val="20"/>
        </w:rPr>
        <w:t>Change</w:t>
      </w:r>
      <w:r>
        <w:rPr>
          <w:spacing w:val="-5"/>
          <w:sz w:val="20"/>
        </w:rPr>
        <w:t> </w:t>
      </w:r>
      <w:r>
        <w:rPr>
          <w:sz w:val="20"/>
        </w:rPr>
        <w:t>Guidance</w:t>
      </w:r>
      <w:r>
        <w:rPr>
          <w:spacing w:val="-5"/>
          <w:sz w:val="20"/>
        </w:rPr>
        <w:t> </w:t>
      </w:r>
      <w:r>
        <w:rPr>
          <w:sz w:val="20"/>
        </w:rPr>
        <w:t>Document</w:t>
      </w:r>
      <w:r>
        <w:rPr>
          <w:spacing w:val="-3"/>
          <w:sz w:val="20"/>
        </w:rPr>
        <w:t> </w:t>
      </w:r>
      <w:r>
        <w:rPr>
          <w:sz w:val="20"/>
        </w:rPr>
        <w:t>identifies</w:t>
      </w:r>
      <w:r>
        <w:rPr>
          <w:spacing w:val="-4"/>
          <w:sz w:val="20"/>
        </w:rPr>
        <w:t> </w:t>
      </w:r>
      <w:r>
        <w:rPr>
          <w:sz w:val="20"/>
        </w:rPr>
        <w:t>the</w:t>
      </w:r>
      <w:r>
        <w:rPr>
          <w:spacing w:val="-4"/>
          <w:sz w:val="20"/>
        </w:rPr>
        <w:t> </w:t>
      </w:r>
      <w:r>
        <w:rPr>
          <w:sz w:val="20"/>
        </w:rPr>
        <w:t>impacts</w:t>
      </w:r>
      <w:r>
        <w:rPr>
          <w:spacing w:val="-4"/>
          <w:sz w:val="20"/>
        </w:rPr>
        <w:t> </w:t>
      </w:r>
      <w:r>
        <w:rPr>
          <w:sz w:val="20"/>
        </w:rPr>
        <w:t>of</w:t>
      </w:r>
      <w:r>
        <w:rPr>
          <w:spacing w:val="-5"/>
          <w:sz w:val="20"/>
        </w:rPr>
        <w:t> </w:t>
      </w:r>
      <w:r>
        <w:rPr>
          <w:sz w:val="20"/>
        </w:rPr>
        <w:t>tourism on O’ahu’s climate, sustainability and resilience and makes recommendations to the Mayor, City Council, and City departments to</w:t>
      </w:r>
      <w:r>
        <w:rPr>
          <w:spacing w:val="-1"/>
          <w:sz w:val="20"/>
        </w:rPr>
        <w:t> </w:t>
      </w:r>
      <w:r>
        <w:rPr>
          <w:sz w:val="20"/>
        </w:rPr>
        <w:t>mitigate</w:t>
      </w:r>
      <w:r>
        <w:rPr>
          <w:spacing w:val="-1"/>
          <w:sz w:val="20"/>
        </w:rPr>
        <w:t> </w:t>
      </w:r>
      <w:r>
        <w:rPr>
          <w:sz w:val="20"/>
        </w:rPr>
        <w:t>those impacts.</w:t>
      </w:r>
      <w:r>
        <w:rPr>
          <w:spacing w:val="40"/>
          <w:sz w:val="20"/>
        </w:rPr>
        <w:t> </w:t>
      </w:r>
      <w:r>
        <w:rPr>
          <w:sz w:val="20"/>
        </w:rPr>
        <w:t>The presentation will</w:t>
      </w:r>
      <w:r>
        <w:rPr>
          <w:spacing w:val="-2"/>
          <w:sz w:val="20"/>
        </w:rPr>
        <w:t> </w:t>
      </w:r>
      <w:r>
        <w:rPr>
          <w:sz w:val="20"/>
        </w:rPr>
        <w:t>be</w:t>
      </w:r>
      <w:r>
        <w:rPr>
          <w:spacing w:val="-1"/>
          <w:sz w:val="20"/>
        </w:rPr>
        <w:t> </w:t>
      </w:r>
      <w:r>
        <w:rPr>
          <w:sz w:val="20"/>
        </w:rPr>
        <w:t>centered on internal revisions made,</w:t>
      </w:r>
      <w:r>
        <w:rPr>
          <w:spacing w:val="-1"/>
          <w:sz w:val="20"/>
        </w:rPr>
        <w:t> </w:t>
      </w:r>
      <w:r>
        <w:rPr>
          <w:sz w:val="20"/>
        </w:rPr>
        <w:t>since leadership</w:t>
      </w:r>
      <w:r>
        <w:rPr>
          <w:spacing w:val="-1"/>
          <w:sz w:val="20"/>
        </w:rPr>
        <w:t> </w:t>
      </w:r>
      <w:r>
        <w:rPr>
          <w:sz w:val="20"/>
        </w:rPr>
        <w:t>of</w:t>
      </w:r>
      <w:r>
        <w:rPr>
          <w:spacing w:val="-1"/>
          <w:sz w:val="20"/>
        </w:rPr>
        <w:t> </w:t>
      </w:r>
      <w:r>
        <w:rPr>
          <w:sz w:val="20"/>
        </w:rPr>
        <w:t>the</w:t>
      </w:r>
      <w:r>
        <w:rPr>
          <w:spacing w:val="-1"/>
          <w:sz w:val="20"/>
        </w:rPr>
        <w:t> </w:t>
      </w:r>
      <w:r>
        <w:rPr>
          <w:sz w:val="20"/>
        </w:rPr>
        <w:t>guidance document has changed and next steps, including timeline for adoption.</w:t>
      </w:r>
    </w:p>
    <w:p>
      <w:pPr>
        <w:pStyle w:val="BodyText"/>
        <w:rPr>
          <w:sz w:val="20"/>
        </w:rPr>
      </w:pPr>
    </w:p>
    <w:p>
      <w:pPr>
        <w:pStyle w:val="ListParagraph"/>
        <w:numPr>
          <w:ilvl w:val="0"/>
          <w:numId w:val="9"/>
        </w:numPr>
        <w:tabs>
          <w:tab w:pos="1545" w:val="left" w:leader="none"/>
        </w:tabs>
        <w:spacing w:line="240" w:lineRule="auto" w:before="0" w:after="0"/>
        <w:ind w:left="1545" w:right="0" w:hanging="465"/>
        <w:jc w:val="left"/>
        <w:rPr>
          <w:sz w:val="20"/>
        </w:rPr>
      </w:pPr>
      <w:r>
        <w:rPr>
          <w:sz w:val="20"/>
        </w:rPr>
        <w:t>Discussion</w:t>
      </w:r>
      <w:r>
        <w:rPr>
          <w:spacing w:val="-9"/>
          <w:sz w:val="20"/>
        </w:rPr>
        <w:t> </w:t>
      </w:r>
      <w:r>
        <w:rPr>
          <w:sz w:val="20"/>
        </w:rPr>
        <w:t>on</w:t>
      </w:r>
      <w:r>
        <w:rPr>
          <w:spacing w:val="-8"/>
          <w:sz w:val="20"/>
        </w:rPr>
        <w:t> </w:t>
      </w:r>
      <w:r>
        <w:rPr>
          <w:sz w:val="20"/>
        </w:rPr>
        <w:t>tentative</w:t>
      </w:r>
      <w:r>
        <w:rPr>
          <w:spacing w:val="-7"/>
          <w:sz w:val="20"/>
        </w:rPr>
        <w:t> </w:t>
      </w:r>
      <w:r>
        <w:rPr>
          <w:sz w:val="20"/>
        </w:rPr>
        <w:t>next</w:t>
      </w:r>
      <w:r>
        <w:rPr>
          <w:spacing w:val="-8"/>
          <w:sz w:val="20"/>
        </w:rPr>
        <w:t> </w:t>
      </w:r>
      <w:r>
        <w:rPr>
          <w:sz w:val="20"/>
        </w:rPr>
        <w:t>meeting</w:t>
      </w:r>
      <w:r>
        <w:rPr>
          <w:spacing w:val="-8"/>
          <w:sz w:val="20"/>
        </w:rPr>
        <w:t> </w:t>
      </w:r>
      <w:r>
        <w:rPr>
          <w:spacing w:val="-2"/>
          <w:sz w:val="20"/>
        </w:rPr>
        <w:t>date(s)</w:t>
      </w:r>
    </w:p>
    <w:p>
      <w:pPr>
        <w:pStyle w:val="ListParagraph"/>
        <w:numPr>
          <w:ilvl w:val="1"/>
          <w:numId w:val="9"/>
        </w:numPr>
        <w:tabs>
          <w:tab w:pos="2158" w:val="left" w:leader="none"/>
        </w:tabs>
        <w:spacing w:line="240" w:lineRule="auto" w:before="0" w:after="0"/>
        <w:ind w:left="2158" w:right="0" w:hanging="358"/>
        <w:jc w:val="left"/>
        <w:rPr>
          <w:sz w:val="20"/>
        </w:rPr>
      </w:pPr>
      <w:r>
        <w:rPr>
          <w:sz w:val="20"/>
        </w:rPr>
        <w:t>May</w:t>
      </w:r>
      <w:r>
        <w:rPr>
          <w:spacing w:val="-5"/>
          <w:sz w:val="20"/>
        </w:rPr>
        <w:t> </w:t>
      </w:r>
      <w:r>
        <w:rPr>
          <w:sz w:val="20"/>
        </w:rPr>
        <w:t>29th</w:t>
      </w:r>
      <w:r>
        <w:rPr>
          <w:spacing w:val="-5"/>
          <w:sz w:val="20"/>
        </w:rPr>
        <w:t> </w:t>
      </w:r>
      <w:r>
        <w:rPr>
          <w:sz w:val="20"/>
        </w:rPr>
        <w:t>at</w:t>
      </w:r>
      <w:r>
        <w:rPr>
          <w:spacing w:val="-2"/>
          <w:sz w:val="20"/>
        </w:rPr>
        <w:t> </w:t>
      </w:r>
      <w:r>
        <w:rPr>
          <w:sz w:val="20"/>
        </w:rPr>
        <w:t>1:00</w:t>
      </w:r>
      <w:r>
        <w:rPr>
          <w:spacing w:val="-3"/>
          <w:sz w:val="20"/>
        </w:rPr>
        <w:t> </w:t>
      </w:r>
      <w:r>
        <w:rPr>
          <w:spacing w:val="-5"/>
          <w:sz w:val="20"/>
        </w:rPr>
        <w:t>PM</w:t>
      </w:r>
    </w:p>
    <w:p>
      <w:pPr>
        <w:pStyle w:val="ListParagraph"/>
        <w:numPr>
          <w:ilvl w:val="0"/>
          <w:numId w:val="9"/>
        </w:numPr>
        <w:tabs>
          <w:tab w:pos="1541" w:val="left" w:leader="none"/>
        </w:tabs>
        <w:spacing w:line="240" w:lineRule="auto" w:before="229" w:after="0"/>
        <w:ind w:left="1541" w:right="0" w:hanging="600"/>
        <w:jc w:val="left"/>
        <w:rPr>
          <w:sz w:val="20"/>
        </w:rPr>
      </w:pPr>
      <w:r>
        <w:rPr>
          <w:sz w:val="20"/>
        </w:rPr>
        <w:t>Communications</w:t>
      </w:r>
      <w:r>
        <w:rPr>
          <w:spacing w:val="-9"/>
          <w:sz w:val="20"/>
        </w:rPr>
        <w:t> </w:t>
      </w:r>
      <w:r>
        <w:rPr>
          <w:sz w:val="20"/>
        </w:rPr>
        <w:t>and</w:t>
      </w:r>
      <w:r>
        <w:rPr>
          <w:spacing w:val="-11"/>
          <w:sz w:val="20"/>
        </w:rPr>
        <w:t> </w:t>
      </w:r>
      <w:r>
        <w:rPr>
          <w:sz w:val="20"/>
        </w:rPr>
        <w:t>correspondence</w:t>
      </w:r>
      <w:r>
        <w:rPr>
          <w:spacing w:val="-10"/>
          <w:sz w:val="20"/>
        </w:rPr>
        <w:t> </w:t>
      </w:r>
      <w:r>
        <w:rPr>
          <w:sz w:val="20"/>
        </w:rPr>
        <w:t>from</w:t>
      </w:r>
      <w:r>
        <w:rPr>
          <w:spacing w:val="-9"/>
          <w:sz w:val="20"/>
        </w:rPr>
        <w:t> </w:t>
      </w:r>
      <w:r>
        <w:rPr>
          <w:sz w:val="20"/>
        </w:rPr>
        <w:t>the</w:t>
      </w:r>
      <w:r>
        <w:rPr>
          <w:spacing w:val="-10"/>
          <w:sz w:val="20"/>
        </w:rPr>
        <w:t> </w:t>
      </w:r>
      <w:r>
        <w:rPr>
          <w:spacing w:val="-2"/>
          <w:sz w:val="20"/>
        </w:rPr>
        <w:t>public</w:t>
      </w:r>
    </w:p>
    <w:p>
      <w:pPr>
        <w:pStyle w:val="BodyText"/>
        <w:rPr>
          <w:sz w:val="20"/>
        </w:rPr>
      </w:pPr>
    </w:p>
    <w:p>
      <w:pPr>
        <w:pStyle w:val="ListParagraph"/>
        <w:numPr>
          <w:ilvl w:val="0"/>
          <w:numId w:val="9"/>
        </w:numPr>
        <w:tabs>
          <w:tab w:pos="1541" w:val="left" w:leader="none"/>
        </w:tabs>
        <w:spacing w:line="240" w:lineRule="auto" w:before="0" w:after="0"/>
        <w:ind w:left="1541" w:right="0" w:hanging="600"/>
        <w:jc w:val="left"/>
        <w:rPr>
          <w:sz w:val="20"/>
        </w:rPr>
      </w:pPr>
      <w:r>
        <w:rPr>
          <w:sz w:val="20"/>
        </w:rPr>
        <w:t>Public</w:t>
      </w:r>
      <w:r>
        <w:rPr>
          <w:spacing w:val="-3"/>
          <w:sz w:val="20"/>
        </w:rPr>
        <w:t> </w:t>
      </w:r>
      <w:r>
        <w:rPr>
          <w:sz w:val="20"/>
        </w:rPr>
        <w:t>input</w:t>
      </w:r>
      <w:r>
        <w:rPr>
          <w:spacing w:val="-6"/>
          <w:sz w:val="20"/>
        </w:rPr>
        <w:t> </w:t>
      </w:r>
      <w:r>
        <w:rPr>
          <w:sz w:val="20"/>
        </w:rPr>
        <w:t>for</w:t>
      </w:r>
      <w:r>
        <w:rPr>
          <w:spacing w:val="-6"/>
          <w:sz w:val="20"/>
        </w:rPr>
        <w:t> </w:t>
      </w:r>
      <w:r>
        <w:rPr>
          <w:sz w:val="20"/>
        </w:rPr>
        <w:t>matters</w:t>
      </w:r>
      <w:r>
        <w:rPr>
          <w:spacing w:val="-4"/>
          <w:sz w:val="20"/>
        </w:rPr>
        <w:t> </w:t>
      </w:r>
      <w:r>
        <w:rPr>
          <w:sz w:val="20"/>
        </w:rPr>
        <w:t>not</w:t>
      </w:r>
      <w:r>
        <w:rPr>
          <w:spacing w:val="-4"/>
          <w:sz w:val="20"/>
        </w:rPr>
        <w:t> </w:t>
      </w:r>
      <w:r>
        <w:rPr>
          <w:sz w:val="20"/>
        </w:rPr>
        <w:t>on</w:t>
      </w:r>
      <w:r>
        <w:rPr>
          <w:spacing w:val="-6"/>
          <w:sz w:val="20"/>
        </w:rPr>
        <w:t> </w:t>
      </w:r>
      <w:r>
        <w:rPr>
          <w:sz w:val="20"/>
        </w:rPr>
        <w:t>the</w:t>
      </w:r>
      <w:r>
        <w:rPr>
          <w:spacing w:val="-6"/>
          <w:sz w:val="20"/>
        </w:rPr>
        <w:t> </w:t>
      </w:r>
      <w:r>
        <w:rPr>
          <w:spacing w:val="-2"/>
          <w:sz w:val="20"/>
        </w:rPr>
        <w:t>agenda</w:t>
      </w:r>
    </w:p>
    <w:p>
      <w:pPr>
        <w:pStyle w:val="BodyText"/>
        <w:spacing w:before="1"/>
        <w:rPr>
          <w:sz w:val="20"/>
        </w:rPr>
      </w:pPr>
    </w:p>
    <w:p>
      <w:pPr>
        <w:pStyle w:val="ListParagraph"/>
        <w:numPr>
          <w:ilvl w:val="0"/>
          <w:numId w:val="9"/>
        </w:numPr>
        <w:tabs>
          <w:tab w:pos="1541" w:val="left" w:leader="none"/>
        </w:tabs>
        <w:spacing w:line="240" w:lineRule="auto" w:before="0" w:after="0"/>
        <w:ind w:left="1541" w:right="0" w:hanging="600"/>
        <w:jc w:val="left"/>
        <w:rPr>
          <w:sz w:val="20"/>
        </w:rPr>
      </w:pPr>
      <w:r>
        <w:rPr>
          <w:spacing w:val="-2"/>
          <w:sz w:val="20"/>
        </w:rPr>
        <w:t>Announcements</w:t>
      </w:r>
    </w:p>
    <w:p>
      <w:pPr>
        <w:pStyle w:val="ListParagraph"/>
        <w:numPr>
          <w:ilvl w:val="0"/>
          <w:numId w:val="9"/>
        </w:numPr>
        <w:tabs>
          <w:tab w:pos="1541" w:val="left" w:leader="none"/>
        </w:tabs>
        <w:spacing w:line="240" w:lineRule="auto" w:before="229" w:after="0"/>
        <w:ind w:left="1541" w:right="0" w:hanging="600"/>
        <w:jc w:val="left"/>
        <w:rPr>
          <w:sz w:val="20"/>
        </w:rPr>
      </w:pPr>
      <w:r>
        <w:rPr>
          <w:spacing w:val="-2"/>
          <w:sz w:val="20"/>
        </w:rPr>
        <w:t>Adjournment</w:t>
      </w:r>
    </w:p>
    <w:p>
      <w:pPr>
        <w:pStyle w:val="ListParagraph"/>
        <w:spacing w:after="0" w:line="240" w:lineRule="auto"/>
        <w:jc w:val="left"/>
        <w:rPr>
          <w:sz w:val="20"/>
        </w:rPr>
        <w:sectPr>
          <w:headerReference w:type="default" r:id="rId91"/>
          <w:footerReference w:type="default" r:id="rId92"/>
          <w:pgSz w:w="12240" w:h="15840"/>
          <w:pgMar w:header="271" w:footer="0" w:top="1820" w:bottom="280" w:left="360" w:right="0"/>
        </w:sectPr>
      </w:pPr>
    </w:p>
    <w:p>
      <w:pPr>
        <w:pStyle w:val="BodyText"/>
        <w:spacing w:before="138"/>
        <w:rPr>
          <w:sz w:val="20"/>
        </w:rPr>
      </w:pPr>
    </w:p>
    <w:p>
      <w:pPr>
        <w:spacing w:before="0"/>
        <w:ind w:left="720" w:right="0" w:firstLine="0"/>
        <w:jc w:val="left"/>
        <w:rPr>
          <w:rFonts w:ascii="Times New Roman"/>
          <w:sz w:val="20"/>
        </w:rPr>
      </w:pPr>
      <w:r>
        <w:rPr>
          <w:rFonts w:ascii="Times New Roman"/>
          <w:spacing w:val="-2"/>
          <w:sz w:val="20"/>
          <w:u w:val="single"/>
        </w:rPr>
        <w:t>COMMISSIONERS</w:t>
      </w:r>
    </w:p>
    <w:p>
      <w:pPr>
        <w:spacing w:line="278" w:lineRule="auto" w:before="113"/>
        <w:ind w:left="720" w:right="5840" w:firstLine="0"/>
        <w:jc w:val="left"/>
        <w:rPr>
          <w:rFonts w:ascii="Times New Roman"/>
          <w:sz w:val="20"/>
        </w:rPr>
      </w:pPr>
      <w:r>
        <w:rPr>
          <w:rFonts w:ascii="Times New Roman"/>
          <w:sz w:val="20"/>
        </w:rPr>
        <w:t>Melanie</w:t>
      </w:r>
      <w:r>
        <w:rPr>
          <w:rFonts w:ascii="Times New Roman"/>
          <w:spacing w:val="-6"/>
          <w:sz w:val="20"/>
        </w:rPr>
        <w:t> </w:t>
      </w:r>
      <w:r>
        <w:rPr>
          <w:rFonts w:ascii="Times New Roman"/>
          <w:sz w:val="20"/>
        </w:rPr>
        <w:t>Islam,</w:t>
      </w:r>
      <w:r>
        <w:rPr>
          <w:rFonts w:ascii="Times New Roman"/>
          <w:spacing w:val="-4"/>
          <w:sz w:val="20"/>
        </w:rPr>
        <w:t> </w:t>
      </w:r>
      <w:r>
        <w:rPr>
          <w:rFonts w:ascii="Times New Roman"/>
          <w:sz w:val="20"/>
        </w:rPr>
        <w:t>AIA,</w:t>
      </w:r>
      <w:r>
        <w:rPr>
          <w:rFonts w:ascii="Times New Roman"/>
          <w:spacing w:val="-6"/>
          <w:sz w:val="20"/>
        </w:rPr>
        <w:t> </w:t>
      </w:r>
      <w:r>
        <w:rPr>
          <w:rFonts w:ascii="Times New Roman"/>
          <w:sz w:val="20"/>
        </w:rPr>
        <w:t>NCARB,</w:t>
      </w:r>
      <w:r>
        <w:rPr>
          <w:rFonts w:ascii="Times New Roman"/>
          <w:spacing w:val="-6"/>
          <w:sz w:val="20"/>
        </w:rPr>
        <w:t> </w:t>
      </w:r>
      <w:r>
        <w:rPr>
          <w:rFonts w:ascii="Times New Roman"/>
          <w:sz w:val="20"/>
        </w:rPr>
        <w:t>LEED</w:t>
      </w:r>
      <w:r>
        <w:rPr>
          <w:rFonts w:ascii="Times New Roman"/>
          <w:spacing w:val="-6"/>
          <w:sz w:val="20"/>
        </w:rPr>
        <w:t> </w:t>
      </w:r>
      <w:r>
        <w:rPr>
          <w:rFonts w:ascii="Times New Roman"/>
          <w:sz w:val="20"/>
        </w:rPr>
        <w:t>AP</w:t>
      </w:r>
      <w:r>
        <w:rPr>
          <w:rFonts w:ascii="Times New Roman"/>
          <w:spacing w:val="-7"/>
          <w:sz w:val="20"/>
        </w:rPr>
        <w:t> </w:t>
      </w:r>
      <w:r>
        <w:rPr>
          <w:rFonts w:ascii="Times New Roman"/>
          <w:sz w:val="20"/>
        </w:rPr>
        <w:t>BD+C,</w:t>
      </w:r>
      <w:r>
        <w:rPr>
          <w:rFonts w:ascii="Times New Roman"/>
          <w:spacing w:val="-6"/>
          <w:sz w:val="20"/>
        </w:rPr>
        <w:t> </w:t>
      </w:r>
      <w:r>
        <w:rPr>
          <w:rFonts w:ascii="Times New Roman"/>
          <w:sz w:val="20"/>
        </w:rPr>
        <w:t>LFA,</w:t>
      </w:r>
      <w:r>
        <w:rPr>
          <w:rFonts w:ascii="Times New Roman"/>
          <w:spacing w:val="-4"/>
          <w:sz w:val="20"/>
        </w:rPr>
        <w:t> </w:t>
      </w:r>
      <w:r>
        <w:rPr>
          <w:rFonts w:ascii="Times New Roman"/>
          <w:sz w:val="20"/>
        </w:rPr>
        <w:t>Chair Kiana Otsuka, MSc, Vice Chair</w:t>
      </w:r>
    </w:p>
    <w:p>
      <w:pPr>
        <w:spacing w:before="0"/>
        <w:ind w:left="720" w:right="9399" w:firstLine="0"/>
        <w:jc w:val="left"/>
        <w:rPr>
          <w:rFonts w:ascii="Times New Roman"/>
          <w:sz w:val="20"/>
        </w:rPr>
      </w:pPr>
      <w:r>
        <w:rPr>
          <w:rFonts w:ascii="Times New Roman"/>
          <w:sz w:val="20"/>
        </w:rPr>
        <w:t>Brad</w:t>
      </w:r>
      <w:r>
        <w:rPr>
          <w:rFonts w:ascii="Times New Roman"/>
          <w:spacing w:val="-5"/>
          <w:sz w:val="20"/>
        </w:rPr>
        <w:t> </w:t>
      </w:r>
      <w:r>
        <w:rPr>
          <w:rFonts w:ascii="Times New Roman"/>
          <w:sz w:val="20"/>
        </w:rPr>
        <w:t>Romine,</w:t>
      </w:r>
      <w:r>
        <w:rPr>
          <w:rFonts w:ascii="Times New Roman"/>
          <w:spacing w:val="-5"/>
          <w:sz w:val="20"/>
        </w:rPr>
        <w:t> </w:t>
      </w:r>
      <w:r>
        <w:rPr>
          <w:rFonts w:ascii="Times New Roman"/>
          <w:spacing w:val="-2"/>
          <w:sz w:val="20"/>
        </w:rPr>
        <w:t>Ph.D.</w:t>
      </w:r>
    </w:p>
    <w:p>
      <w:pPr>
        <w:spacing w:before="31"/>
        <w:ind w:left="720" w:right="9399" w:firstLine="0"/>
        <w:jc w:val="left"/>
        <w:rPr>
          <w:rFonts w:ascii="Times New Roman"/>
          <w:sz w:val="20"/>
        </w:rPr>
      </w:pPr>
      <w:r>
        <w:rPr>
          <w:rFonts w:ascii="Times New Roman"/>
          <w:sz w:val="20"/>
        </w:rPr>
        <w:t>Kirsten</w:t>
      </w:r>
      <w:r>
        <w:rPr>
          <w:rFonts w:ascii="Times New Roman"/>
          <w:spacing w:val="-6"/>
          <w:sz w:val="20"/>
        </w:rPr>
        <w:t> </w:t>
      </w:r>
      <w:r>
        <w:rPr>
          <w:rFonts w:ascii="Times New Roman"/>
          <w:sz w:val="20"/>
        </w:rPr>
        <w:t>Oleson,</w:t>
      </w:r>
      <w:r>
        <w:rPr>
          <w:rFonts w:ascii="Times New Roman"/>
          <w:spacing w:val="-6"/>
          <w:sz w:val="20"/>
        </w:rPr>
        <w:t> </w:t>
      </w:r>
      <w:r>
        <w:rPr>
          <w:rFonts w:ascii="Times New Roman"/>
          <w:spacing w:val="-2"/>
          <w:sz w:val="20"/>
        </w:rPr>
        <w:t>Ph.D.</w:t>
      </w:r>
    </w:p>
    <w:p>
      <w:pPr>
        <w:spacing w:before="34"/>
        <w:ind w:left="720" w:right="9399" w:firstLine="0"/>
        <w:jc w:val="left"/>
        <w:rPr>
          <w:rFonts w:ascii="Times New Roman"/>
          <w:sz w:val="20"/>
        </w:rPr>
      </w:pPr>
      <w:r>
        <w:rPr>
          <w:rFonts w:ascii="Times New Roman"/>
          <w:sz w:val="20"/>
        </w:rPr>
        <w:t>Sandy</w:t>
      </w:r>
      <w:r>
        <w:rPr>
          <w:rFonts w:ascii="Times New Roman"/>
          <w:spacing w:val="-3"/>
          <w:sz w:val="20"/>
        </w:rPr>
        <w:t> </w:t>
      </w:r>
      <w:r>
        <w:rPr>
          <w:rFonts w:ascii="Times New Roman"/>
          <w:sz w:val="20"/>
        </w:rPr>
        <w:t>Ma,</w:t>
      </w:r>
      <w:r>
        <w:rPr>
          <w:rFonts w:ascii="Times New Roman"/>
          <w:spacing w:val="-3"/>
          <w:sz w:val="20"/>
        </w:rPr>
        <w:t> </w:t>
      </w:r>
      <w:r>
        <w:rPr>
          <w:rFonts w:ascii="Times New Roman"/>
          <w:spacing w:val="-4"/>
          <w:sz w:val="20"/>
        </w:rPr>
        <w:t>Esq.</w:t>
      </w:r>
    </w:p>
    <w:p>
      <w:pPr>
        <w:pStyle w:val="BodyText"/>
        <w:spacing w:before="46"/>
        <w:rPr>
          <w:rFonts w:ascii="Times New Roman"/>
          <w:sz w:val="20"/>
        </w:rPr>
      </w:pPr>
      <w:r>
        <w:rPr>
          <w:rFonts w:ascii="Times New Roman"/>
          <w:sz w:val="20"/>
        </w:rPr>
        <mc:AlternateContent>
          <mc:Choice Requires="wps">
            <w:drawing>
              <wp:anchor distT="0" distB="0" distL="0" distR="0" allowOverlap="1" layoutInCell="1" locked="0" behindDoc="1" simplePos="0" relativeHeight="487599104">
                <wp:simplePos x="0" y="0"/>
                <wp:positionH relativeFrom="page">
                  <wp:posOffset>688848</wp:posOffset>
                </wp:positionH>
                <wp:positionV relativeFrom="paragraph">
                  <wp:posOffset>193662</wp:posOffset>
                </wp:positionV>
                <wp:extent cx="6396355" cy="6578600"/>
                <wp:effectExtent l="0" t="0" r="0" b="0"/>
                <wp:wrapTopAndBottom/>
                <wp:docPr id="51" name="Textbox 51"/>
                <wp:cNvGraphicFramePr>
                  <a:graphicFrameLocks/>
                </wp:cNvGraphicFramePr>
                <a:graphic>
                  <a:graphicData uri="http://schemas.microsoft.com/office/word/2010/wordprocessingShape">
                    <wps:wsp>
                      <wps:cNvPr id="51" name="Textbox 51"/>
                      <wps:cNvSpPr txBox="1"/>
                      <wps:spPr>
                        <a:xfrm>
                          <a:off x="0" y="0"/>
                          <a:ext cx="6396355" cy="6578600"/>
                        </a:xfrm>
                        <a:prstGeom prst="rect">
                          <a:avLst/>
                        </a:prstGeom>
                        <a:ln w="6095">
                          <a:solidFill>
                            <a:srgbClr val="000000"/>
                          </a:solidFill>
                          <a:prstDash val="solid"/>
                        </a:ln>
                      </wps:spPr>
                      <wps:txbx>
                        <w:txbxContent>
                          <w:p>
                            <w:pPr>
                              <w:pStyle w:val="BodyText"/>
                              <w:spacing w:before="115"/>
                              <w:rPr>
                                <w:rFonts w:ascii="Times New Roman"/>
                                <w:sz w:val="20"/>
                              </w:rPr>
                            </w:pPr>
                          </w:p>
                          <w:p>
                            <w:pPr>
                              <w:spacing w:line="357" w:lineRule="auto" w:before="0"/>
                              <w:ind w:left="103" w:right="131" w:firstLine="0"/>
                              <w:jc w:val="left"/>
                              <w:rPr>
                                <w:sz w:val="20"/>
                              </w:rPr>
                            </w:pPr>
                            <w:r>
                              <w:rPr>
                                <w:b/>
                                <w:sz w:val="20"/>
                              </w:rPr>
                              <w:t>PUBLIC</w:t>
                            </w:r>
                            <w:r>
                              <w:rPr>
                                <w:b/>
                                <w:spacing w:val="-4"/>
                                <w:sz w:val="20"/>
                              </w:rPr>
                              <w:t> </w:t>
                            </w:r>
                            <w:r>
                              <w:rPr>
                                <w:b/>
                                <w:sz w:val="20"/>
                              </w:rPr>
                              <w:t>TESTIMONY</w:t>
                            </w:r>
                            <w:r>
                              <w:rPr>
                                <w:b/>
                                <w:spacing w:val="-4"/>
                                <w:sz w:val="20"/>
                              </w:rPr>
                              <w:t> </w:t>
                            </w:r>
                            <w:r>
                              <w:rPr>
                                <w:sz w:val="20"/>
                              </w:rPr>
                              <w:t>will</w:t>
                            </w:r>
                            <w:r>
                              <w:rPr>
                                <w:spacing w:val="-1"/>
                                <w:sz w:val="20"/>
                              </w:rPr>
                              <w:t> </w:t>
                            </w:r>
                            <w:r>
                              <w:rPr>
                                <w:sz w:val="20"/>
                              </w:rPr>
                              <w:t>be</w:t>
                            </w:r>
                            <w:r>
                              <w:rPr>
                                <w:spacing w:val="-5"/>
                                <w:sz w:val="20"/>
                              </w:rPr>
                              <w:t> </w:t>
                            </w:r>
                            <w:r>
                              <w:rPr>
                                <w:sz w:val="20"/>
                              </w:rPr>
                              <w:t>accepted</w:t>
                            </w:r>
                            <w:r>
                              <w:rPr>
                                <w:spacing w:val="-3"/>
                                <w:sz w:val="20"/>
                              </w:rPr>
                              <w:t> </w:t>
                            </w:r>
                            <w:r>
                              <w:rPr>
                                <w:sz w:val="20"/>
                              </w:rPr>
                              <w:t>on</w:t>
                            </w:r>
                            <w:r>
                              <w:rPr>
                                <w:spacing w:val="-5"/>
                                <w:sz w:val="20"/>
                              </w:rPr>
                              <w:t> </w:t>
                            </w:r>
                            <w:r>
                              <w:rPr>
                                <w:sz w:val="20"/>
                              </w:rPr>
                              <w:t>any</w:t>
                            </w:r>
                            <w:r>
                              <w:rPr>
                                <w:spacing w:val="-3"/>
                                <w:sz w:val="20"/>
                              </w:rPr>
                              <w:t> </w:t>
                            </w:r>
                            <w:r>
                              <w:rPr>
                                <w:sz w:val="20"/>
                              </w:rPr>
                              <w:t>Climate</w:t>
                            </w:r>
                            <w:r>
                              <w:rPr>
                                <w:spacing w:val="-1"/>
                                <w:sz w:val="20"/>
                              </w:rPr>
                              <w:t> </w:t>
                            </w:r>
                            <w:r>
                              <w:rPr>
                                <w:sz w:val="20"/>
                              </w:rPr>
                              <w:t>Change</w:t>
                            </w:r>
                            <w:r>
                              <w:rPr>
                                <w:spacing w:val="-1"/>
                                <w:sz w:val="20"/>
                              </w:rPr>
                              <w:t> </w:t>
                            </w:r>
                            <w:r>
                              <w:rPr>
                                <w:sz w:val="20"/>
                              </w:rPr>
                              <w:t>Commission</w:t>
                            </w:r>
                            <w:r>
                              <w:rPr>
                                <w:spacing w:val="-3"/>
                                <w:sz w:val="20"/>
                              </w:rPr>
                              <w:t> </w:t>
                            </w:r>
                            <w:r>
                              <w:rPr>
                                <w:sz w:val="20"/>
                              </w:rPr>
                              <w:t>meeting</w:t>
                            </w:r>
                            <w:r>
                              <w:rPr>
                                <w:spacing w:val="-4"/>
                                <w:sz w:val="20"/>
                              </w:rPr>
                              <w:t> </w:t>
                            </w:r>
                            <w:r>
                              <w:rPr>
                                <w:sz w:val="20"/>
                              </w:rPr>
                              <w:t>agenda</w:t>
                            </w:r>
                            <w:r>
                              <w:rPr>
                                <w:spacing w:val="-3"/>
                                <w:sz w:val="20"/>
                              </w:rPr>
                              <w:t> </w:t>
                            </w:r>
                            <w:r>
                              <w:rPr>
                                <w:sz w:val="20"/>
                              </w:rPr>
                              <w:t>item.</w:t>
                            </w:r>
                            <w:r>
                              <w:rPr>
                                <w:spacing w:val="-4"/>
                                <w:sz w:val="20"/>
                              </w:rPr>
                              <w:t> </w:t>
                            </w:r>
                            <w:r>
                              <w:rPr>
                                <w:sz w:val="20"/>
                              </w:rPr>
                              <w:t>The testimony may be oral or written.</w:t>
                            </w:r>
                          </w:p>
                          <w:p>
                            <w:pPr>
                              <w:pStyle w:val="BodyText"/>
                              <w:spacing w:before="119"/>
                              <w:rPr>
                                <w:sz w:val="20"/>
                              </w:rPr>
                            </w:pPr>
                          </w:p>
                          <w:p>
                            <w:pPr>
                              <w:spacing w:before="1"/>
                              <w:ind w:left="103" w:right="0" w:firstLine="0"/>
                              <w:jc w:val="left"/>
                              <w:rPr>
                                <w:b/>
                                <w:sz w:val="20"/>
                              </w:rPr>
                            </w:pPr>
                            <w:r>
                              <w:rPr>
                                <w:b/>
                                <w:sz w:val="20"/>
                                <w:u w:val="single"/>
                              </w:rPr>
                              <w:t>Oral</w:t>
                            </w:r>
                            <w:r>
                              <w:rPr>
                                <w:b/>
                                <w:spacing w:val="-8"/>
                                <w:sz w:val="20"/>
                                <w:u w:val="single"/>
                              </w:rPr>
                              <w:t> </w:t>
                            </w:r>
                            <w:r>
                              <w:rPr>
                                <w:b/>
                                <w:spacing w:val="-2"/>
                                <w:sz w:val="20"/>
                                <w:u w:val="single"/>
                              </w:rPr>
                              <w:t>Testimony</w:t>
                            </w:r>
                          </w:p>
                          <w:p>
                            <w:pPr>
                              <w:spacing w:line="360" w:lineRule="auto" w:before="113"/>
                              <w:ind w:left="103" w:right="131" w:firstLine="0"/>
                              <w:jc w:val="left"/>
                              <w:rPr>
                                <w:sz w:val="20"/>
                              </w:rPr>
                            </w:pPr>
                            <w:r>
                              <w:rPr>
                                <w:sz w:val="20"/>
                              </w:rPr>
                              <w:t>Oral</w:t>
                            </w:r>
                            <w:r>
                              <w:rPr>
                                <w:spacing w:val="-5"/>
                                <w:sz w:val="20"/>
                              </w:rPr>
                              <w:t> </w:t>
                            </w:r>
                            <w:r>
                              <w:rPr>
                                <w:sz w:val="20"/>
                              </w:rPr>
                              <w:t>testimony</w:t>
                            </w:r>
                            <w:r>
                              <w:rPr>
                                <w:spacing w:val="-3"/>
                                <w:sz w:val="20"/>
                              </w:rPr>
                              <w:t> </w:t>
                            </w:r>
                            <w:r>
                              <w:rPr>
                                <w:sz w:val="20"/>
                              </w:rPr>
                              <w:t>will</w:t>
                            </w:r>
                            <w:r>
                              <w:rPr>
                                <w:spacing w:val="-3"/>
                                <w:sz w:val="20"/>
                              </w:rPr>
                              <w:t> </w:t>
                            </w:r>
                            <w:r>
                              <w:rPr>
                                <w:sz w:val="20"/>
                              </w:rPr>
                              <w:t>be</w:t>
                            </w:r>
                            <w:r>
                              <w:rPr>
                                <w:spacing w:val="-5"/>
                                <w:sz w:val="20"/>
                              </w:rPr>
                              <w:t> </w:t>
                            </w:r>
                            <w:r>
                              <w:rPr>
                                <w:sz w:val="20"/>
                              </w:rPr>
                              <w:t>accepted</w:t>
                            </w:r>
                            <w:r>
                              <w:rPr>
                                <w:spacing w:val="-2"/>
                                <w:sz w:val="20"/>
                              </w:rPr>
                              <w:t> </w:t>
                            </w:r>
                            <w:r>
                              <w:rPr>
                                <w:sz w:val="20"/>
                              </w:rPr>
                              <w:t>at</w:t>
                            </w:r>
                            <w:r>
                              <w:rPr>
                                <w:spacing w:val="-4"/>
                                <w:sz w:val="20"/>
                              </w:rPr>
                              <w:t> </w:t>
                            </w:r>
                            <w:r>
                              <w:rPr>
                                <w:sz w:val="20"/>
                              </w:rPr>
                              <w:t>the</w:t>
                            </w:r>
                            <w:r>
                              <w:rPr>
                                <w:spacing w:val="-5"/>
                                <w:sz w:val="20"/>
                              </w:rPr>
                              <w:t> </w:t>
                            </w:r>
                            <w:r>
                              <w:rPr>
                                <w:sz w:val="20"/>
                              </w:rPr>
                              <w:t>meeting.</w:t>
                            </w:r>
                            <w:r>
                              <w:rPr>
                                <w:spacing w:val="-4"/>
                                <w:sz w:val="20"/>
                              </w:rPr>
                              <w:t> </w:t>
                            </w:r>
                            <w:r>
                              <w:rPr>
                                <w:sz w:val="20"/>
                              </w:rPr>
                              <w:t>Anyone</w:t>
                            </w:r>
                            <w:r>
                              <w:rPr>
                                <w:spacing w:val="-4"/>
                                <w:sz w:val="20"/>
                              </w:rPr>
                              <w:t> </w:t>
                            </w:r>
                            <w:r>
                              <w:rPr>
                                <w:sz w:val="20"/>
                              </w:rPr>
                              <w:t>wishing</w:t>
                            </w:r>
                            <w:r>
                              <w:rPr>
                                <w:spacing w:val="-2"/>
                                <w:sz w:val="20"/>
                              </w:rPr>
                              <w:t> </w:t>
                            </w:r>
                            <w:r>
                              <w:rPr>
                                <w:sz w:val="20"/>
                              </w:rPr>
                              <w:t>to</w:t>
                            </w:r>
                            <w:r>
                              <w:rPr>
                                <w:spacing w:val="-5"/>
                                <w:sz w:val="20"/>
                              </w:rPr>
                              <w:t> </w:t>
                            </w:r>
                            <w:r>
                              <w:rPr>
                                <w:sz w:val="20"/>
                              </w:rPr>
                              <w:t>testify</w:t>
                            </w:r>
                            <w:r>
                              <w:rPr>
                                <w:spacing w:val="-3"/>
                                <w:sz w:val="20"/>
                              </w:rPr>
                              <w:t> </w:t>
                            </w:r>
                            <w:r>
                              <w:rPr>
                                <w:sz w:val="20"/>
                              </w:rPr>
                              <w:t>orally</w:t>
                            </w:r>
                            <w:r>
                              <w:rPr>
                                <w:spacing w:val="-3"/>
                                <w:sz w:val="20"/>
                              </w:rPr>
                              <w:t> </w:t>
                            </w:r>
                            <w:r>
                              <w:rPr>
                                <w:sz w:val="20"/>
                              </w:rPr>
                              <w:t>is</w:t>
                            </w:r>
                            <w:r>
                              <w:rPr>
                                <w:spacing w:val="-1"/>
                                <w:sz w:val="20"/>
                              </w:rPr>
                              <w:t> </w:t>
                            </w:r>
                            <w:r>
                              <w:rPr>
                                <w:sz w:val="20"/>
                              </w:rPr>
                              <w:t>encouraged</w:t>
                            </w:r>
                            <w:r>
                              <w:rPr>
                                <w:spacing w:val="-2"/>
                                <w:sz w:val="20"/>
                              </w:rPr>
                              <w:t> </w:t>
                            </w:r>
                            <w:r>
                              <w:rPr>
                                <w:sz w:val="20"/>
                              </w:rPr>
                              <w:t>to</w:t>
                            </w:r>
                            <w:r>
                              <w:rPr>
                                <w:spacing w:val="-5"/>
                                <w:sz w:val="20"/>
                              </w:rPr>
                              <w:t> </w:t>
                            </w:r>
                            <w:r>
                              <w:rPr>
                                <w:sz w:val="20"/>
                              </w:rPr>
                              <w:t>please</w:t>
                            </w:r>
                            <w:r>
                              <w:rPr>
                                <w:spacing w:val="-4"/>
                                <w:sz w:val="20"/>
                              </w:rPr>
                              <w:t> </w:t>
                            </w:r>
                            <w:r>
                              <w:rPr>
                                <w:sz w:val="20"/>
                              </w:rPr>
                              <w:t>sign</w:t>
                            </w:r>
                            <w:r>
                              <w:rPr>
                                <w:spacing w:val="-2"/>
                                <w:sz w:val="20"/>
                              </w:rPr>
                              <w:t> </w:t>
                            </w:r>
                            <w:r>
                              <w:rPr>
                                <w:sz w:val="20"/>
                              </w:rPr>
                              <w:t>up in advance by emailing </w:t>
                            </w:r>
                            <w:hyperlink r:id="rId95">
                              <w:r>
                                <w:rPr>
                                  <w:sz w:val="20"/>
                                </w:rPr>
                                <w:t>ccc@honolulu.gov.</w:t>
                              </w:r>
                            </w:hyperlink>
                            <w:r>
                              <w:rPr>
                                <w:sz w:val="20"/>
                              </w:rPr>
                              <w:t> You may also advise us at the meeting if you would like to testify orally. To accommodate all possible testifiers, oral testimony will be limited to 2 minutes. Please note that you may submit written testimony. See below.</w:t>
                            </w:r>
                          </w:p>
                          <w:p>
                            <w:pPr>
                              <w:pStyle w:val="BodyText"/>
                              <w:spacing w:before="115"/>
                              <w:rPr>
                                <w:sz w:val="20"/>
                              </w:rPr>
                            </w:pPr>
                          </w:p>
                          <w:p>
                            <w:pPr>
                              <w:spacing w:before="1"/>
                              <w:ind w:left="103" w:right="0" w:firstLine="0"/>
                              <w:jc w:val="left"/>
                              <w:rPr>
                                <w:b/>
                                <w:sz w:val="20"/>
                              </w:rPr>
                            </w:pPr>
                            <w:r>
                              <w:rPr>
                                <w:b/>
                                <w:sz w:val="20"/>
                                <w:u w:val="single"/>
                              </w:rPr>
                              <w:t>Written</w:t>
                            </w:r>
                            <w:r>
                              <w:rPr>
                                <w:b/>
                                <w:spacing w:val="-10"/>
                                <w:sz w:val="20"/>
                                <w:u w:val="single"/>
                              </w:rPr>
                              <w:t> </w:t>
                            </w:r>
                            <w:r>
                              <w:rPr>
                                <w:b/>
                                <w:spacing w:val="-2"/>
                                <w:sz w:val="20"/>
                                <w:u w:val="single"/>
                              </w:rPr>
                              <w:t>Testimony</w:t>
                            </w:r>
                          </w:p>
                          <w:p>
                            <w:pPr>
                              <w:spacing w:line="360" w:lineRule="auto" w:before="115"/>
                              <w:ind w:left="103" w:right="131" w:firstLine="0"/>
                              <w:jc w:val="left"/>
                              <w:rPr>
                                <w:sz w:val="20"/>
                              </w:rPr>
                            </w:pPr>
                            <w:r>
                              <w:rPr>
                                <w:sz w:val="20"/>
                              </w:rPr>
                              <w:t>To aid the office in the distribution of written testimony to Commissioners, the office requests that written testimony</w:t>
                            </w:r>
                            <w:r>
                              <w:rPr>
                                <w:spacing w:val="-3"/>
                                <w:sz w:val="20"/>
                              </w:rPr>
                              <w:t> </w:t>
                            </w:r>
                            <w:r>
                              <w:rPr>
                                <w:sz w:val="20"/>
                              </w:rPr>
                              <w:t>be</w:t>
                            </w:r>
                            <w:r>
                              <w:rPr>
                                <w:spacing w:val="-2"/>
                                <w:sz w:val="20"/>
                              </w:rPr>
                              <w:t> </w:t>
                            </w:r>
                            <w:r>
                              <w:rPr>
                                <w:sz w:val="20"/>
                              </w:rPr>
                              <w:t>submitted</w:t>
                            </w:r>
                            <w:r>
                              <w:rPr>
                                <w:spacing w:val="-5"/>
                                <w:sz w:val="20"/>
                              </w:rPr>
                              <w:t> </w:t>
                            </w:r>
                            <w:r>
                              <w:rPr>
                                <w:sz w:val="20"/>
                              </w:rPr>
                              <w:t>48</w:t>
                            </w:r>
                            <w:r>
                              <w:rPr>
                                <w:spacing w:val="-2"/>
                                <w:sz w:val="20"/>
                              </w:rPr>
                              <w:t> </w:t>
                            </w:r>
                            <w:r>
                              <w:rPr>
                                <w:sz w:val="20"/>
                              </w:rPr>
                              <w:t>hours</w:t>
                            </w:r>
                            <w:r>
                              <w:rPr>
                                <w:spacing w:val="-2"/>
                                <w:sz w:val="20"/>
                              </w:rPr>
                              <w:t> </w:t>
                            </w:r>
                            <w:r>
                              <w:rPr>
                                <w:sz w:val="20"/>
                              </w:rPr>
                              <w:t>in</w:t>
                            </w:r>
                            <w:r>
                              <w:rPr>
                                <w:spacing w:val="-2"/>
                                <w:sz w:val="20"/>
                              </w:rPr>
                              <w:t> </w:t>
                            </w:r>
                            <w:r>
                              <w:rPr>
                                <w:sz w:val="20"/>
                              </w:rPr>
                              <w:t>advance</w:t>
                            </w:r>
                            <w:r>
                              <w:rPr>
                                <w:spacing w:val="-4"/>
                                <w:sz w:val="20"/>
                              </w:rPr>
                              <w:t> </w:t>
                            </w:r>
                            <w:r>
                              <w:rPr>
                                <w:sz w:val="20"/>
                              </w:rPr>
                              <w:t>(for</w:t>
                            </w:r>
                            <w:r>
                              <w:rPr>
                                <w:spacing w:val="-3"/>
                                <w:sz w:val="20"/>
                              </w:rPr>
                              <w:t> </w:t>
                            </w:r>
                            <w:r>
                              <w:rPr>
                                <w:sz w:val="20"/>
                              </w:rPr>
                              <w:t>Friday</w:t>
                            </w:r>
                            <w:r>
                              <w:rPr>
                                <w:spacing w:val="-3"/>
                                <w:sz w:val="20"/>
                              </w:rPr>
                              <w:t> </w:t>
                            </w:r>
                            <w:r>
                              <w:rPr>
                                <w:sz w:val="20"/>
                              </w:rPr>
                              <w:t>meetings,</w:t>
                            </w:r>
                            <w:r>
                              <w:rPr>
                                <w:spacing w:val="-2"/>
                                <w:sz w:val="20"/>
                              </w:rPr>
                              <w:t> </w:t>
                            </w:r>
                            <w:r>
                              <w:rPr>
                                <w:sz w:val="20"/>
                              </w:rPr>
                              <w:t>please</w:t>
                            </w:r>
                            <w:r>
                              <w:rPr>
                                <w:spacing w:val="-4"/>
                                <w:sz w:val="20"/>
                              </w:rPr>
                              <w:t> </w:t>
                            </w:r>
                            <w:r>
                              <w:rPr>
                                <w:sz w:val="20"/>
                              </w:rPr>
                              <w:t>submit</w:t>
                            </w:r>
                            <w:r>
                              <w:rPr>
                                <w:spacing w:val="-1"/>
                                <w:sz w:val="20"/>
                              </w:rPr>
                              <w:t> </w:t>
                            </w:r>
                            <w:r>
                              <w:rPr>
                                <w:sz w:val="20"/>
                              </w:rPr>
                              <w:t>written</w:t>
                            </w:r>
                            <w:r>
                              <w:rPr>
                                <w:spacing w:val="-2"/>
                                <w:sz w:val="20"/>
                              </w:rPr>
                              <w:t> </w:t>
                            </w:r>
                            <w:r>
                              <w:rPr>
                                <w:sz w:val="20"/>
                              </w:rPr>
                              <w:t>testimony</w:t>
                            </w:r>
                            <w:r>
                              <w:rPr>
                                <w:spacing w:val="-3"/>
                                <w:sz w:val="20"/>
                              </w:rPr>
                              <w:t> </w:t>
                            </w:r>
                            <w:r>
                              <w:rPr>
                                <w:sz w:val="20"/>
                              </w:rPr>
                              <w:t>to</w:t>
                            </w:r>
                            <w:r>
                              <w:rPr>
                                <w:spacing w:val="-5"/>
                                <w:sz w:val="20"/>
                              </w:rPr>
                              <w:t> </w:t>
                            </w:r>
                            <w:r>
                              <w:rPr>
                                <w:sz w:val="20"/>
                              </w:rPr>
                              <w:t>the</w:t>
                            </w:r>
                            <w:r>
                              <w:rPr>
                                <w:spacing w:val="-5"/>
                                <w:sz w:val="20"/>
                              </w:rPr>
                              <w:t> </w:t>
                            </w:r>
                            <w:r>
                              <w:rPr>
                                <w:sz w:val="20"/>
                              </w:rPr>
                              <w:t>office by the prior Thursday morning). Your cooperation is greatly appreciated.</w:t>
                            </w:r>
                          </w:p>
                          <w:p>
                            <w:pPr>
                              <w:pStyle w:val="BodyText"/>
                              <w:spacing w:before="115"/>
                              <w:rPr>
                                <w:sz w:val="20"/>
                              </w:rPr>
                            </w:pPr>
                          </w:p>
                          <w:p>
                            <w:pPr>
                              <w:spacing w:line="360" w:lineRule="auto" w:before="1"/>
                              <w:ind w:left="103" w:right="131" w:firstLine="0"/>
                              <w:jc w:val="left"/>
                              <w:rPr>
                                <w:sz w:val="20"/>
                              </w:rPr>
                            </w:pPr>
                            <w:r>
                              <w:rPr>
                                <w:sz w:val="20"/>
                              </w:rPr>
                              <w:t>Written</w:t>
                            </w:r>
                            <w:r>
                              <w:rPr>
                                <w:spacing w:val="-5"/>
                                <w:sz w:val="20"/>
                              </w:rPr>
                              <w:t> </w:t>
                            </w:r>
                            <w:r>
                              <w:rPr>
                                <w:sz w:val="20"/>
                              </w:rPr>
                              <w:t>testimony</w:t>
                            </w:r>
                            <w:r>
                              <w:rPr>
                                <w:spacing w:val="-3"/>
                                <w:sz w:val="20"/>
                              </w:rPr>
                              <w:t> </w:t>
                            </w:r>
                            <w:r>
                              <w:rPr>
                                <w:sz w:val="20"/>
                              </w:rPr>
                              <w:t>may</w:t>
                            </w:r>
                            <w:r>
                              <w:rPr>
                                <w:spacing w:val="-3"/>
                                <w:sz w:val="20"/>
                              </w:rPr>
                              <w:t> </w:t>
                            </w:r>
                            <w:r>
                              <w:rPr>
                                <w:sz w:val="20"/>
                              </w:rPr>
                              <w:t>be</w:t>
                            </w:r>
                            <w:r>
                              <w:rPr>
                                <w:spacing w:val="-5"/>
                                <w:sz w:val="20"/>
                              </w:rPr>
                              <w:t> </w:t>
                            </w:r>
                            <w:r>
                              <w:rPr>
                                <w:sz w:val="20"/>
                              </w:rPr>
                              <w:t>sent</w:t>
                            </w:r>
                            <w:r>
                              <w:rPr>
                                <w:spacing w:val="-4"/>
                                <w:sz w:val="20"/>
                              </w:rPr>
                              <w:t> </w:t>
                            </w:r>
                            <w:r>
                              <w:rPr>
                                <w:sz w:val="20"/>
                              </w:rPr>
                              <w:t>to</w:t>
                            </w:r>
                            <w:r>
                              <w:rPr>
                                <w:spacing w:val="-4"/>
                                <w:sz w:val="20"/>
                              </w:rPr>
                              <w:t> </w:t>
                            </w:r>
                            <w:r>
                              <w:rPr>
                                <w:sz w:val="20"/>
                              </w:rPr>
                              <w:t>the</w:t>
                            </w:r>
                            <w:r>
                              <w:rPr>
                                <w:spacing w:val="-4"/>
                                <w:sz w:val="20"/>
                              </w:rPr>
                              <w:t> </w:t>
                            </w:r>
                            <w:r>
                              <w:rPr>
                                <w:sz w:val="20"/>
                              </w:rPr>
                              <w:t>Climate Change</w:t>
                            </w:r>
                            <w:r>
                              <w:rPr>
                                <w:spacing w:val="-1"/>
                                <w:sz w:val="20"/>
                              </w:rPr>
                              <w:t> </w:t>
                            </w:r>
                            <w:r>
                              <w:rPr>
                                <w:sz w:val="20"/>
                              </w:rPr>
                              <w:t>Commission</w:t>
                            </w:r>
                            <w:r>
                              <w:rPr>
                                <w:spacing w:val="-2"/>
                                <w:sz w:val="20"/>
                              </w:rPr>
                              <w:t> </w:t>
                            </w:r>
                            <w:r>
                              <w:rPr>
                                <w:sz w:val="20"/>
                              </w:rPr>
                              <w:t>via</w:t>
                            </w:r>
                            <w:r>
                              <w:rPr>
                                <w:spacing w:val="-2"/>
                                <w:sz w:val="20"/>
                              </w:rPr>
                              <w:t> </w:t>
                            </w:r>
                            <w:r>
                              <w:rPr>
                                <w:sz w:val="20"/>
                              </w:rPr>
                              <w:t>e-mail</w:t>
                            </w:r>
                            <w:r>
                              <w:rPr>
                                <w:spacing w:val="-3"/>
                                <w:sz w:val="20"/>
                              </w:rPr>
                              <w:t> </w:t>
                            </w:r>
                            <w:r>
                              <w:rPr>
                                <w:sz w:val="20"/>
                              </w:rPr>
                              <w:t>at</w:t>
                            </w:r>
                            <w:r>
                              <w:rPr>
                                <w:spacing w:val="-4"/>
                                <w:sz w:val="20"/>
                              </w:rPr>
                              <w:t> </w:t>
                            </w:r>
                            <w:hyperlink r:id="rId95">
                              <w:r>
                                <w:rPr>
                                  <w:sz w:val="20"/>
                                </w:rPr>
                                <w:t>ccc@honolulu.gov</w:t>
                              </w:r>
                            </w:hyperlink>
                            <w:r>
                              <w:rPr>
                                <w:spacing w:val="-3"/>
                                <w:sz w:val="20"/>
                              </w:rPr>
                              <w:t> </w:t>
                            </w:r>
                            <w:r>
                              <w:rPr>
                                <w:sz w:val="20"/>
                              </w:rPr>
                              <w:t>or</w:t>
                            </w:r>
                            <w:r>
                              <w:rPr>
                                <w:spacing w:val="-4"/>
                                <w:sz w:val="20"/>
                              </w:rPr>
                              <w:t> </w:t>
                            </w:r>
                            <w:r>
                              <w:rPr>
                                <w:sz w:val="20"/>
                              </w:rPr>
                              <w:t>to</w:t>
                            </w:r>
                            <w:r>
                              <w:rPr>
                                <w:spacing w:val="-4"/>
                                <w:sz w:val="20"/>
                              </w:rPr>
                              <w:t> </w:t>
                            </w:r>
                            <w:r>
                              <w:rPr>
                                <w:sz w:val="20"/>
                              </w:rPr>
                              <w:t>our office at:</w:t>
                            </w:r>
                          </w:p>
                          <w:p>
                            <w:pPr>
                              <w:pStyle w:val="BodyText"/>
                              <w:spacing w:before="114"/>
                              <w:rPr>
                                <w:sz w:val="20"/>
                              </w:rPr>
                            </w:pPr>
                          </w:p>
                          <w:p>
                            <w:pPr>
                              <w:spacing w:line="360" w:lineRule="auto" w:before="0"/>
                              <w:ind w:left="103" w:right="5021" w:firstLine="0"/>
                              <w:jc w:val="left"/>
                              <w:rPr>
                                <w:sz w:val="20"/>
                              </w:rPr>
                            </w:pPr>
                            <w:r>
                              <w:rPr>
                                <w:sz w:val="20"/>
                              </w:rPr>
                              <w:t>Office</w:t>
                            </w:r>
                            <w:r>
                              <w:rPr>
                                <w:spacing w:val="-10"/>
                                <w:sz w:val="20"/>
                              </w:rPr>
                              <w:t> </w:t>
                            </w:r>
                            <w:r>
                              <w:rPr>
                                <w:sz w:val="20"/>
                              </w:rPr>
                              <w:t>Climate</w:t>
                            </w:r>
                            <w:r>
                              <w:rPr>
                                <w:spacing w:val="-9"/>
                                <w:sz w:val="20"/>
                              </w:rPr>
                              <w:t> </w:t>
                            </w:r>
                            <w:r>
                              <w:rPr>
                                <w:sz w:val="20"/>
                              </w:rPr>
                              <w:t>Change,</w:t>
                            </w:r>
                            <w:r>
                              <w:rPr>
                                <w:spacing w:val="-10"/>
                                <w:sz w:val="20"/>
                              </w:rPr>
                              <w:t> </w:t>
                            </w:r>
                            <w:r>
                              <w:rPr>
                                <w:sz w:val="20"/>
                              </w:rPr>
                              <w:t>Sustainability</w:t>
                            </w:r>
                            <w:r>
                              <w:rPr>
                                <w:spacing w:val="-7"/>
                                <w:sz w:val="20"/>
                              </w:rPr>
                              <w:t> </w:t>
                            </w:r>
                            <w:r>
                              <w:rPr>
                                <w:sz w:val="20"/>
                              </w:rPr>
                              <w:t>and</w:t>
                            </w:r>
                            <w:r>
                              <w:rPr>
                                <w:spacing w:val="-8"/>
                                <w:sz w:val="20"/>
                              </w:rPr>
                              <w:t> </w:t>
                            </w:r>
                            <w:r>
                              <w:rPr>
                                <w:sz w:val="20"/>
                              </w:rPr>
                              <w:t>Resilience 650 South King Street</w:t>
                            </w:r>
                          </w:p>
                          <w:p>
                            <w:pPr>
                              <w:spacing w:before="1"/>
                              <w:ind w:left="103" w:right="0" w:firstLine="0"/>
                              <w:jc w:val="left"/>
                              <w:rPr>
                                <w:sz w:val="20"/>
                              </w:rPr>
                            </w:pPr>
                            <w:r>
                              <w:rPr>
                                <w:sz w:val="20"/>
                              </w:rPr>
                              <w:t>Honolulu,</w:t>
                            </w:r>
                            <w:r>
                              <w:rPr>
                                <w:spacing w:val="-12"/>
                                <w:sz w:val="20"/>
                              </w:rPr>
                              <w:t> </w:t>
                            </w:r>
                            <w:r>
                              <w:rPr>
                                <w:sz w:val="20"/>
                              </w:rPr>
                              <w:t>Hawaiʻi</w:t>
                            </w:r>
                            <w:r>
                              <w:rPr>
                                <w:spacing w:val="-11"/>
                                <w:sz w:val="20"/>
                              </w:rPr>
                              <w:t> </w:t>
                            </w:r>
                            <w:r>
                              <w:rPr>
                                <w:spacing w:val="-4"/>
                                <w:sz w:val="20"/>
                              </w:rPr>
                              <w:t>96813</w:t>
                            </w:r>
                          </w:p>
                          <w:p>
                            <w:pPr>
                              <w:pStyle w:val="BodyText"/>
                              <w:spacing w:before="229"/>
                              <w:rPr>
                                <w:sz w:val="20"/>
                              </w:rPr>
                            </w:pPr>
                          </w:p>
                          <w:p>
                            <w:pPr>
                              <w:spacing w:line="362" w:lineRule="auto" w:before="0"/>
                              <w:ind w:left="103" w:right="131" w:firstLine="0"/>
                              <w:jc w:val="left"/>
                              <w:rPr>
                                <w:sz w:val="20"/>
                              </w:rPr>
                            </w:pPr>
                            <w:r>
                              <w:rPr>
                                <w:i/>
                                <w:sz w:val="20"/>
                              </w:rPr>
                              <w:t>Note</w:t>
                            </w:r>
                            <w:r>
                              <w:rPr>
                                <w:sz w:val="20"/>
                              </w:rPr>
                              <w:t>:</w:t>
                            </w:r>
                            <w:r>
                              <w:rPr>
                                <w:spacing w:val="-3"/>
                                <w:sz w:val="20"/>
                              </w:rPr>
                              <w:t> </w:t>
                            </w:r>
                            <w:r>
                              <w:rPr>
                                <w:sz w:val="20"/>
                              </w:rPr>
                              <w:t>Any</w:t>
                            </w:r>
                            <w:r>
                              <w:rPr>
                                <w:spacing w:val="-4"/>
                                <w:sz w:val="20"/>
                              </w:rPr>
                              <w:t> </w:t>
                            </w:r>
                            <w:r>
                              <w:rPr>
                                <w:sz w:val="20"/>
                              </w:rPr>
                              <w:t>personal</w:t>
                            </w:r>
                            <w:r>
                              <w:rPr>
                                <w:spacing w:val="-6"/>
                                <w:sz w:val="20"/>
                              </w:rPr>
                              <w:t> </w:t>
                            </w:r>
                            <w:r>
                              <w:rPr>
                                <w:sz w:val="20"/>
                              </w:rPr>
                              <w:t>information</w:t>
                            </w:r>
                            <w:r>
                              <w:rPr>
                                <w:spacing w:val="-3"/>
                                <w:sz w:val="20"/>
                              </w:rPr>
                              <w:t> </w:t>
                            </w:r>
                            <w:r>
                              <w:rPr>
                                <w:sz w:val="20"/>
                              </w:rPr>
                              <w:t>(such</w:t>
                            </w:r>
                            <w:r>
                              <w:rPr>
                                <w:spacing w:val="-5"/>
                                <w:sz w:val="20"/>
                              </w:rPr>
                              <w:t> </w:t>
                            </w:r>
                            <w:r>
                              <w:rPr>
                                <w:sz w:val="20"/>
                              </w:rPr>
                              <w:t>as</w:t>
                            </w:r>
                            <w:r>
                              <w:rPr>
                                <w:spacing w:val="-4"/>
                                <w:sz w:val="20"/>
                              </w:rPr>
                              <w:t> </w:t>
                            </w:r>
                            <w:r>
                              <w:rPr>
                                <w:sz w:val="20"/>
                              </w:rPr>
                              <w:t>home</w:t>
                            </w:r>
                            <w:r>
                              <w:rPr>
                                <w:spacing w:val="-3"/>
                                <w:sz w:val="20"/>
                              </w:rPr>
                              <w:t> </w:t>
                            </w:r>
                            <w:r>
                              <w:rPr>
                                <w:sz w:val="20"/>
                              </w:rPr>
                              <w:t>addresses,</w:t>
                            </w:r>
                            <w:r>
                              <w:rPr>
                                <w:spacing w:val="-5"/>
                                <w:sz w:val="20"/>
                              </w:rPr>
                              <w:t> </w:t>
                            </w:r>
                            <w:r>
                              <w:rPr>
                                <w:sz w:val="20"/>
                              </w:rPr>
                              <w:t>home</w:t>
                            </w:r>
                            <w:r>
                              <w:rPr>
                                <w:spacing w:val="-3"/>
                                <w:sz w:val="20"/>
                              </w:rPr>
                              <w:t> </w:t>
                            </w:r>
                            <w:r>
                              <w:rPr>
                                <w:sz w:val="20"/>
                              </w:rPr>
                              <w:t>phone</w:t>
                            </w:r>
                            <w:r>
                              <w:rPr>
                                <w:spacing w:val="-3"/>
                                <w:sz w:val="20"/>
                              </w:rPr>
                              <w:t> </w:t>
                            </w:r>
                            <w:r>
                              <w:rPr>
                                <w:sz w:val="20"/>
                              </w:rPr>
                              <w:t>numbers,</w:t>
                            </w:r>
                            <w:r>
                              <w:rPr>
                                <w:spacing w:val="-3"/>
                                <w:sz w:val="20"/>
                              </w:rPr>
                              <w:t> </w:t>
                            </w:r>
                            <w:r>
                              <w:rPr>
                                <w:sz w:val="20"/>
                              </w:rPr>
                              <w:t>cell</w:t>
                            </w:r>
                            <w:r>
                              <w:rPr>
                                <w:spacing w:val="-4"/>
                                <w:sz w:val="20"/>
                              </w:rPr>
                              <w:t> </w:t>
                            </w:r>
                            <w:r>
                              <w:rPr>
                                <w:sz w:val="20"/>
                              </w:rPr>
                              <w:t>phone</w:t>
                            </w:r>
                            <w:r>
                              <w:rPr>
                                <w:spacing w:val="-4"/>
                                <w:sz w:val="20"/>
                              </w:rPr>
                              <w:t> </w:t>
                            </w:r>
                            <w:r>
                              <w:rPr>
                                <w:sz w:val="20"/>
                              </w:rPr>
                              <w:t>numbers,</w:t>
                            </w:r>
                            <w:r>
                              <w:rPr>
                                <w:spacing w:val="-5"/>
                                <w:sz w:val="20"/>
                              </w:rPr>
                              <w:t> </w:t>
                            </w:r>
                            <w:r>
                              <w:rPr>
                                <w:sz w:val="20"/>
                              </w:rPr>
                              <w:t>etc.) included in the written testimony will become public information.</w:t>
                            </w:r>
                          </w:p>
                          <w:p>
                            <w:pPr>
                              <w:spacing w:line="357" w:lineRule="auto" w:before="0"/>
                              <w:ind w:left="103" w:right="131" w:firstLine="0"/>
                              <w:jc w:val="left"/>
                              <w:rPr>
                                <w:sz w:val="20"/>
                              </w:rPr>
                            </w:pPr>
                            <w:r>
                              <w:rPr>
                                <w:sz w:val="20"/>
                              </w:rPr>
                              <w:t>Commissioner</w:t>
                            </w:r>
                            <w:r>
                              <w:rPr>
                                <w:spacing w:val="-5"/>
                                <w:sz w:val="20"/>
                              </w:rPr>
                              <w:t> </w:t>
                            </w:r>
                            <w:r>
                              <w:rPr>
                                <w:sz w:val="20"/>
                              </w:rPr>
                              <w:t>meeting</w:t>
                            </w:r>
                            <w:r>
                              <w:rPr>
                                <w:spacing w:val="-4"/>
                                <w:sz w:val="20"/>
                              </w:rPr>
                              <w:t> </w:t>
                            </w:r>
                            <w:r>
                              <w:rPr>
                                <w:sz w:val="20"/>
                              </w:rPr>
                              <w:t>packets</w:t>
                            </w:r>
                            <w:r>
                              <w:rPr>
                                <w:spacing w:val="-4"/>
                                <w:sz w:val="20"/>
                              </w:rPr>
                              <w:t> </w:t>
                            </w:r>
                            <w:r>
                              <w:rPr>
                                <w:sz w:val="20"/>
                              </w:rPr>
                              <w:t>are</w:t>
                            </w:r>
                            <w:r>
                              <w:rPr>
                                <w:spacing w:val="-5"/>
                                <w:sz w:val="20"/>
                              </w:rPr>
                              <w:t> </w:t>
                            </w:r>
                            <w:r>
                              <w:rPr>
                                <w:sz w:val="20"/>
                              </w:rPr>
                              <w:t>available</w:t>
                            </w:r>
                            <w:r>
                              <w:rPr>
                                <w:spacing w:val="-5"/>
                                <w:sz w:val="20"/>
                              </w:rPr>
                              <w:t> </w:t>
                            </w:r>
                            <w:r>
                              <w:rPr>
                                <w:sz w:val="20"/>
                              </w:rPr>
                              <w:t>for</w:t>
                            </w:r>
                            <w:r>
                              <w:rPr>
                                <w:spacing w:val="-2"/>
                                <w:sz w:val="20"/>
                              </w:rPr>
                              <w:t> </w:t>
                            </w:r>
                            <w:r>
                              <w:rPr>
                                <w:sz w:val="20"/>
                              </w:rPr>
                              <w:t>inspection</w:t>
                            </w:r>
                            <w:r>
                              <w:rPr>
                                <w:spacing w:val="-4"/>
                                <w:sz w:val="20"/>
                              </w:rPr>
                              <w:t> </w:t>
                            </w:r>
                            <w:r>
                              <w:rPr>
                                <w:sz w:val="20"/>
                              </w:rPr>
                              <w:t>in</w:t>
                            </w:r>
                            <w:r>
                              <w:rPr>
                                <w:spacing w:val="-5"/>
                                <w:sz w:val="20"/>
                              </w:rPr>
                              <w:t> </w:t>
                            </w:r>
                            <w:r>
                              <w:rPr>
                                <w:sz w:val="20"/>
                              </w:rPr>
                              <w:t>the</w:t>
                            </w:r>
                            <w:r>
                              <w:rPr>
                                <w:spacing w:val="-6"/>
                                <w:sz w:val="20"/>
                              </w:rPr>
                              <w:t> </w:t>
                            </w:r>
                            <w:r>
                              <w:rPr>
                                <w:sz w:val="20"/>
                              </w:rPr>
                              <w:t>Office</w:t>
                            </w:r>
                            <w:r>
                              <w:rPr>
                                <w:spacing w:val="-5"/>
                                <w:sz w:val="20"/>
                              </w:rPr>
                              <w:t> </w:t>
                            </w:r>
                            <w:r>
                              <w:rPr>
                                <w:sz w:val="20"/>
                              </w:rPr>
                              <w:t>Climate</w:t>
                            </w:r>
                            <w:r>
                              <w:rPr>
                                <w:spacing w:val="-3"/>
                                <w:sz w:val="20"/>
                              </w:rPr>
                              <w:t> </w:t>
                            </w:r>
                            <w:r>
                              <w:rPr>
                                <w:sz w:val="20"/>
                              </w:rPr>
                              <w:t>Change,</w:t>
                            </w:r>
                            <w:r>
                              <w:rPr>
                                <w:spacing w:val="-3"/>
                                <w:sz w:val="20"/>
                              </w:rPr>
                              <w:t> </w:t>
                            </w:r>
                            <w:r>
                              <w:rPr>
                                <w:sz w:val="20"/>
                              </w:rPr>
                              <w:t>Sustainability</w:t>
                            </w:r>
                            <w:r>
                              <w:rPr>
                                <w:spacing w:val="-4"/>
                                <w:sz w:val="20"/>
                              </w:rPr>
                              <w:t> </w:t>
                            </w:r>
                            <w:r>
                              <w:rPr>
                                <w:sz w:val="20"/>
                              </w:rPr>
                              <w:t>and Resilience office.</w:t>
                            </w:r>
                          </w:p>
                          <w:p>
                            <w:pPr>
                              <w:pStyle w:val="BodyText"/>
                              <w:spacing w:before="116"/>
                              <w:rPr>
                                <w:sz w:val="20"/>
                              </w:rPr>
                            </w:pPr>
                          </w:p>
                          <w:p>
                            <w:pPr>
                              <w:spacing w:before="1"/>
                              <w:ind w:left="103" w:right="0" w:firstLine="0"/>
                              <w:jc w:val="left"/>
                              <w:rPr>
                                <w:b/>
                                <w:sz w:val="20"/>
                              </w:rPr>
                            </w:pPr>
                            <w:r>
                              <w:rPr>
                                <w:b/>
                                <w:sz w:val="20"/>
                              </w:rPr>
                              <w:t>EXECUTIVE</w:t>
                            </w:r>
                            <w:r>
                              <w:rPr>
                                <w:b/>
                                <w:spacing w:val="-11"/>
                                <w:sz w:val="20"/>
                              </w:rPr>
                              <w:t> </w:t>
                            </w:r>
                            <w:r>
                              <w:rPr>
                                <w:b/>
                                <w:spacing w:val="-2"/>
                                <w:sz w:val="20"/>
                              </w:rPr>
                              <w:t>SESSION</w:t>
                            </w:r>
                          </w:p>
                          <w:p>
                            <w:pPr>
                              <w:spacing w:before="113"/>
                              <w:ind w:left="103" w:right="0" w:firstLine="0"/>
                              <w:jc w:val="left"/>
                              <w:rPr>
                                <w:sz w:val="20"/>
                              </w:rPr>
                            </w:pPr>
                            <w:r>
                              <w:rPr>
                                <w:sz w:val="20"/>
                              </w:rPr>
                              <w:t>If</w:t>
                            </w:r>
                            <w:r>
                              <w:rPr>
                                <w:spacing w:val="-6"/>
                                <w:sz w:val="20"/>
                              </w:rPr>
                              <w:t> </w:t>
                            </w:r>
                            <w:r>
                              <w:rPr>
                                <w:sz w:val="20"/>
                              </w:rPr>
                              <w:t>the</w:t>
                            </w:r>
                            <w:r>
                              <w:rPr>
                                <w:spacing w:val="-5"/>
                                <w:sz w:val="20"/>
                              </w:rPr>
                              <w:t> </w:t>
                            </w:r>
                            <w:r>
                              <w:rPr>
                                <w:sz w:val="20"/>
                              </w:rPr>
                              <w:t>need</w:t>
                            </w:r>
                            <w:r>
                              <w:rPr>
                                <w:spacing w:val="-7"/>
                                <w:sz w:val="20"/>
                              </w:rPr>
                              <w:t> </w:t>
                            </w:r>
                            <w:r>
                              <w:rPr>
                                <w:sz w:val="20"/>
                              </w:rPr>
                              <w:t>arises</w:t>
                            </w:r>
                            <w:r>
                              <w:rPr>
                                <w:spacing w:val="-5"/>
                                <w:sz w:val="20"/>
                              </w:rPr>
                              <w:t> </w:t>
                            </w:r>
                            <w:r>
                              <w:rPr>
                                <w:sz w:val="20"/>
                              </w:rPr>
                              <w:t>with</w:t>
                            </w:r>
                            <w:r>
                              <w:rPr>
                                <w:spacing w:val="-6"/>
                                <w:sz w:val="20"/>
                              </w:rPr>
                              <w:t> </w:t>
                            </w:r>
                            <w:r>
                              <w:rPr>
                                <w:sz w:val="20"/>
                              </w:rPr>
                              <w:t>respect</w:t>
                            </w:r>
                            <w:r>
                              <w:rPr>
                                <w:spacing w:val="-5"/>
                                <w:sz w:val="20"/>
                              </w:rPr>
                              <w:t> </w:t>
                            </w:r>
                            <w:r>
                              <w:rPr>
                                <w:sz w:val="20"/>
                              </w:rPr>
                              <w:t>to</w:t>
                            </w:r>
                            <w:r>
                              <w:rPr>
                                <w:spacing w:val="-7"/>
                                <w:sz w:val="20"/>
                              </w:rPr>
                              <w:t> </w:t>
                            </w:r>
                            <w:r>
                              <w:rPr>
                                <w:sz w:val="20"/>
                              </w:rPr>
                              <w:t>any</w:t>
                            </w:r>
                            <w:r>
                              <w:rPr>
                                <w:spacing w:val="-5"/>
                                <w:sz w:val="20"/>
                              </w:rPr>
                              <w:t> </w:t>
                            </w:r>
                            <w:r>
                              <w:rPr>
                                <w:sz w:val="20"/>
                              </w:rPr>
                              <w:t>item</w:t>
                            </w:r>
                            <w:r>
                              <w:rPr>
                                <w:spacing w:val="-6"/>
                                <w:sz w:val="20"/>
                              </w:rPr>
                              <w:t> </w:t>
                            </w:r>
                            <w:r>
                              <w:rPr>
                                <w:sz w:val="20"/>
                              </w:rPr>
                              <w:t>on</w:t>
                            </w:r>
                            <w:r>
                              <w:rPr>
                                <w:spacing w:val="-6"/>
                                <w:sz w:val="20"/>
                              </w:rPr>
                              <w:t> </w:t>
                            </w:r>
                            <w:r>
                              <w:rPr>
                                <w:sz w:val="20"/>
                              </w:rPr>
                              <w:t>this</w:t>
                            </w:r>
                            <w:r>
                              <w:rPr>
                                <w:spacing w:val="-5"/>
                                <w:sz w:val="20"/>
                              </w:rPr>
                              <w:t> </w:t>
                            </w:r>
                            <w:r>
                              <w:rPr>
                                <w:sz w:val="20"/>
                              </w:rPr>
                              <w:t>agenda</w:t>
                            </w:r>
                            <w:r>
                              <w:rPr>
                                <w:spacing w:val="-6"/>
                                <w:sz w:val="20"/>
                              </w:rPr>
                              <w:t> </w:t>
                            </w:r>
                            <w:r>
                              <w:rPr>
                                <w:sz w:val="20"/>
                              </w:rPr>
                              <w:t>and</w:t>
                            </w:r>
                            <w:r>
                              <w:rPr>
                                <w:spacing w:val="-7"/>
                                <w:sz w:val="20"/>
                              </w:rPr>
                              <w:t> </w:t>
                            </w:r>
                            <w:r>
                              <w:rPr>
                                <w:sz w:val="20"/>
                              </w:rPr>
                              <w:t>pursuant</w:t>
                            </w:r>
                            <w:r>
                              <w:rPr>
                                <w:spacing w:val="-4"/>
                                <w:sz w:val="20"/>
                              </w:rPr>
                              <w:t> </w:t>
                            </w:r>
                            <w:r>
                              <w:rPr>
                                <w:sz w:val="20"/>
                              </w:rPr>
                              <w:t>to</w:t>
                            </w:r>
                            <w:r>
                              <w:rPr>
                                <w:spacing w:val="-7"/>
                                <w:sz w:val="20"/>
                              </w:rPr>
                              <w:t> </w:t>
                            </w:r>
                            <w:r>
                              <w:rPr>
                                <w:sz w:val="20"/>
                              </w:rPr>
                              <w:t>Hawaiʻi</w:t>
                            </w:r>
                            <w:r>
                              <w:rPr>
                                <w:spacing w:val="-5"/>
                                <w:sz w:val="20"/>
                              </w:rPr>
                              <w:t> </w:t>
                            </w:r>
                            <w:r>
                              <w:rPr>
                                <w:sz w:val="20"/>
                              </w:rPr>
                              <w:t>Revised</w:t>
                            </w:r>
                            <w:r>
                              <w:rPr>
                                <w:spacing w:val="-5"/>
                                <w:sz w:val="20"/>
                              </w:rPr>
                              <w:t> </w:t>
                            </w:r>
                            <w:r>
                              <w:rPr>
                                <w:sz w:val="20"/>
                              </w:rPr>
                              <w:t>Statutes</w:t>
                            </w:r>
                            <w:r>
                              <w:rPr>
                                <w:spacing w:val="-3"/>
                                <w:sz w:val="20"/>
                              </w:rPr>
                              <w:t> </w:t>
                            </w:r>
                            <w:r>
                              <w:rPr>
                                <w:spacing w:val="-2"/>
                                <w:sz w:val="20"/>
                              </w:rPr>
                              <w:t>Sections</w:t>
                            </w:r>
                          </w:p>
                          <w:p>
                            <w:pPr>
                              <w:spacing w:before="115"/>
                              <w:ind w:left="103" w:right="0" w:firstLine="0"/>
                              <w:jc w:val="left"/>
                              <w:rPr>
                                <w:sz w:val="20"/>
                              </w:rPr>
                            </w:pPr>
                            <w:r>
                              <w:rPr>
                                <w:sz w:val="20"/>
                              </w:rPr>
                              <w:t>92-4</w:t>
                            </w:r>
                            <w:r>
                              <w:rPr>
                                <w:spacing w:val="-7"/>
                                <w:sz w:val="20"/>
                              </w:rPr>
                              <w:t> </w:t>
                            </w:r>
                            <w:r>
                              <w:rPr>
                                <w:sz w:val="20"/>
                              </w:rPr>
                              <w:t>and</w:t>
                            </w:r>
                            <w:r>
                              <w:rPr>
                                <w:spacing w:val="-6"/>
                                <w:sz w:val="20"/>
                              </w:rPr>
                              <w:t> </w:t>
                            </w:r>
                            <w:r>
                              <w:rPr>
                                <w:sz w:val="20"/>
                              </w:rPr>
                              <w:t>92-5(a)(4),</w:t>
                            </w:r>
                            <w:r>
                              <w:rPr>
                                <w:spacing w:val="-7"/>
                                <w:sz w:val="20"/>
                              </w:rPr>
                              <w:t> </w:t>
                            </w:r>
                            <w:r>
                              <w:rPr>
                                <w:sz w:val="20"/>
                              </w:rPr>
                              <w:t>the</w:t>
                            </w:r>
                            <w:r>
                              <w:rPr>
                                <w:spacing w:val="-6"/>
                                <w:sz w:val="20"/>
                              </w:rPr>
                              <w:t> </w:t>
                            </w:r>
                            <w:r>
                              <w:rPr>
                                <w:sz w:val="20"/>
                              </w:rPr>
                              <w:t>Commission</w:t>
                            </w:r>
                            <w:r>
                              <w:rPr>
                                <w:spacing w:val="-8"/>
                                <w:sz w:val="20"/>
                              </w:rPr>
                              <w:t> </w:t>
                            </w:r>
                            <w:r>
                              <w:rPr>
                                <w:sz w:val="20"/>
                              </w:rPr>
                              <w:t>may</w:t>
                            </w:r>
                            <w:r>
                              <w:rPr>
                                <w:spacing w:val="-6"/>
                                <w:sz w:val="20"/>
                              </w:rPr>
                              <w:t> </w:t>
                            </w:r>
                            <w:r>
                              <w:rPr>
                                <w:sz w:val="20"/>
                              </w:rPr>
                              <w:t>consult</w:t>
                            </w:r>
                            <w:r>
                              <w:rPr>
                                <w:spacing w:val="-7"/>
                                <w:sz w:val="20"/>
                              </w:rPr>
                              <w:t> </w:t>
                            </w:r>
                            <w:r>
                              <w:rPr>
                                <w:sz w:val="20"/>
                              </w:rPr>
                              <w:t>in</w:t>
                            </w:r>
                            <w:r>
                              <w:rPr>
                                <w:spacing w:val="-6"/>
                                <w:sz w:val="20"/>
                              </w:rPr>
                              <w:t> </w:t>
                            </w:r>
                            <w:r>
                              <w:rPr>
                                <w:sz w:val="20"/>
                              </w:rPr>
                              <w:t>a</w:t>
                            </w:r>
                            <w:r>
                              <w:rPr>
                                <w:spacing w:val="-6"/>
                                <w:sz w:val="20"/>
                              </w:rPr>
                              <w:t> </w:t>
                            </w:r>
                            <w:r>
                              <w:rPr>
                                <w:sz w:val="20"/>
                              </w:rPr>
                              <w:t>closed</w:t>
                            </w:r>
                            <w:r>
                              <w:rPr>
                                <w:spacing w:val="-8"/>
                                <w:sz w:val="20"/>
                              </w:rPr>
                              <w:t> </w:t>
                            </w:r>
                            <w:r>
                              <w:rPr>
                                <w:sz w:val="20"/>
                              </w:rPr>
                              <w:t>meeting</w:t>
                            </w:r>
                            <w:r>
                              <w:rPr>
                                <w:spacing w:val="-6"/>
                                <w:sz w:val="20"/>
                              </w:rPr>
                              <w:t> </w:t>
                            </w:r>
                            <w:r>
                              <w:rPr>
                                <w:sz w:val="20"/>
                              </w:rPr>
                              <w:t>with</w:t>
                            </w:r>
                            <w:r>
                              <w:rPr>
                                <w:spacing w:val="-5"/>
                                <w:sz w:val="20"/>
                              </w:rPr>
                              <w:t> </w:t>
                            </w:r>
                            <w:r>
                              <w:rPr>
                                <w:sz w:val="20"/>
                              </w:rPr>
                              <w:t>its</w:t>
                            </w:r>
                            <w:r>
                              <w:rPr>
                                <w:spacing w:val="-6"/>
                                <w:sz w:val="20"/>
                              </w:rPr>
                              <w:t> </w:t>
                            </w:r>
                            <w:r>
                              <w:rPr>
                                <w:sz w:val="20"/>
                              </w:rPr>
                              <w:t>attorneys</w:t>
                            </w:r>
                            <w:r>
                              <w:rPr>
                                <w:spacing w:val="-6"/>
                                <w:sz w:val="20"/>
                              </w:rPr>
                              <w:t> </w:t>
                            </w:r>
                            <w:r>
                              <w:rPr>
                                <w:sz w:val="20"/>
                              </w:rPr>
                              <w:t>in</w:t>
                            </w:r>
                            <w:r>
                              <w:rPr>
                                <w:spacing w:val="-7"/>
                                <w:sz w:val="20"/>
                              </w:rPr>
                              <w:t> </w:t>
                            </w:r>
                            <w:r>
                              <w:rPr>
                                <w:sz w:val="20"/>
                              </w:rPr>
                              <w:t>executive</w:t>
                            </w:r>
                            <w:r>
                              <w:rPr>
                                <w:spacing w:val="-6"/>
                                <w:sz w:val="20"/>
                              </w:rPr>
                              <w:t> </w:t>
                            </w:r>
                            <w:r>
                              <w:rPr>
                                <w:sz w:val="20"/>
                              </w:rPr>
                              <w:t>session</w:t>
                            </w:r>
                            <w:r>
                              <w:rPr>
                                <w:spacing w:val="-5"/>
                                <w:sz w:val="20"/>
                              </w:rPr>
                              <w:t> on</w:t>
                            </w:r>
                          </w:p>
                        </w:txbxContent>
                      </wps:txbx>
                      <wps:bodyPr wrap="square" lIns="0" tIns="0" rIns="0" bIns="0" rtlCol="0">
                        <a:noAutofit/>
                      </wps:bodyPr>
                    </wps:wsp>
                  </a:graphicData>
                </a:graphic>
              </wp:anchor>
            </w:drawing>
          </mc:Choice>
          <mc:Fallback>
            <w:pict>
              <v:shape style="position:absolute;margin-left:54.240002pt;margin-top:15.249023pt;width:503.65pt;height:518pt;mso-position-horizontal-relative:page;mso-position-vertical-relative:paragraph;z-index:-15717376;mso-wrap-distance-left:0;mso-wrap-distance-right:0" type="#_x0000_t202" id="docshape37" filled="false" stroked="true" strokeweight=".47998pt" strokecolor="#000000">
                <v:textbox inset="0,0,0,0">
                  <w:txbxContent>
                    <w:p>
                      <w:pPr>
                        <w:pStyle w:val="BodyText"/>
                        <w:spacing w:before="115"/>
                        <w:rPr>
                          <w:rFonts w:ascii="Times New Roman"/>
                          <w:sz w:val="20"/>
                        </w:rPr>
                      </w:pPr>
                    </w:p>
                    <w:p>
                      <w:pPr>
                        <w:spacing w:line="357" w:lineRule="auto" w:before="0"/>
                        <w:ind w:left="103" w:right="131" w:firstLine="0"/>
                        <w:jc w:val="left"/>
                        <w:rPr>
                          <w:sz w:val="20"/>
                        </w:rPr>
                      </w:pPr>
                      <w:r>
                        <w:rPr>
                          <w:b/>
                          <w:sz w:val="20"/>
                        </w:rPr>
                        <w:t>PUBLIC</w:t>
                      </w:r>
                      <w:r>
                        <w:rPr>
                          <w:b/>
                          <w:spacing w:val="-4"/>
                          <w:sz w:val="20"/>
                        </w:rPr>
                        <w:t> </w:t>
                      </w:r>
                      <w:r>
                        <w:rPr>
                          <w:b/>
                          <w:sz w:val="20"/>
                        </w:rPr>
                        <w:t>TESTIMONY</w:t>
                      </w:r>
                      <w:r>
                        <w:rPr>
                          <w:b/>
                          <w:spacing w:val="-4"/>
                          <w:sz w:val="20"/>
                        </w:rPr>
                        <w:t> </w:t>
                      </w:r>
                      <w:r>
                        <w:rPr>
                          <w:sz w:val="20"/>
                        </w:rPr>
                        <w:t>will</w:t>
                      </w:r>
                      <w:r>
                        <w:rPr>
                          <w:spacing w:val="-1"/>
                          <w:sz w:val="20"/>
                        </w:rPr>
                        <w:t> </w:t>
                      </w:r>
                      <w:r>
                        <w:rPr>
                          <w:sz w:val="20"/>
                        </w:rPr>
                        <w:t>be</w:t>
                      </w:r>
                      <w:r>
                        <w:rPr>
                          <w:spacing w:val="-5"/>
                          <w:sz w:val="20"/>
                        </w:rPr>
                        <w:t> </w:t>
                      </w:r>
                      <w:r>
                        <w:rPr>
                          <w:sz w:val="20"/>
                        </w:rPr>
                        <w:t>accepted</w:t>
                      </w:r>
                      <w:r>
                        <w:rPr>
                          <w:spacing w:val="-3"/>
                          <w:sz w:val="20"/>
                        </w:rPr>
                        <w:t> </w:t>
                      </w:r>
                      <w:r>
                        <w:rPr>
                          <w:sz w:val="20"/>
                        </w:rPr>
                        <w:t>on</w:t>
                      </w:r>
                      <w:r>
                        <w:rPr>
                          <w:spacing w:val="-5"/>
                          <w:sz w:val="20"/>
                        </w:rPr>
                        <w:t> </w:t>
                      </w:r>
                      <w:r>
                        <w:rPr>
                          <w:sz w:val="20"/>
                        </w:rPr>
                        <w:t>any</w:t>
                      </w:r>
                      <w:r>
                        <w:rPr>
                          <w:spacing w:val="-3"/>
                          <w:sz w:val="20"/>
                        </w:rPr>
                        <w:t> </w:t>
                      </w:r>
                      <w:r>
                        <w:rPr>
                          <w:sz w:val="20"/>
                        </w:rPr>
                        <w:t>Climate</w:t>
                      </w:r>
                      <w:r>
                        <w:rPr>
                          <w:spacing w:val="-1"/>
                          <w:sz w:val="20"/>
                        </w:rPr>
                        <w:t> </w:t>
                      </w:r>
                      <w:r>
                        <w:rPr>
                          <w:sz w:val="20"/>
                        </w:rPr>
                        <w:t>Change</w:t>
                      </w:r>
                      <w:r>
                        <w:rPr>
                          <w:spacing w:val="-1"/>
                          <w:sz w:val="20"/>
                        </w:rPr>
                        <w:t> </w:t>
                      </w:r>
                      <w:r>
                        <w:rPr>
                          <w:sz w:val="20"/>
                        </w:rPr>
                        <w:t>Commission</w:t>
                      </w:r>
                      <w:r>
                        <w:rPr>
                          <w:spacing w:val="-3"/>
                          <w:sz w:val="20"/>
                        </w:rPr>
                        <w:t> </w:t>
                      </w:r>
                      <w:r>
                        <w:rPr>
                          <w:sz w:val="20"/>
                        </w:rPr>
                        <w:t>meeting</w:t>
                      </w:r>
                      <w:r>
                        <w:rPr>
                          <w:spacing w:val="-4"/>
                          <w:sz w:val="20"/>
                        </w:rPr>
                        <w:t> </w:t>
                      </w:r>
                      <w:r>
                        <w:rPr>
                          <w:sz w:val="20"/>
                        </w:rPr>
                        <w:t>agenda</w:t>
                      </w:r>
                      <w:r>
                        <w:rPr>
                          <w:spacing w:val="-3"/>
                          <w:sz w:val="20"/>
                        </w:rPr>
                        <w:t> </w:t>
                      </w:r>
                      <w:r>
                        <w:rPr>
                          <w:sz w:val="20"/>
                        </w:rPr>
                        <w:t>item.</w:t>
                      </w:r>
                      <w:r>
                        <w:rPr>
                          <w:spacing w:val="-4"/>
                          <w:sz w:val="20"/>
                        </w:rPr>
                        <w:t> </w:t>
                      </w:r>
                      <w:r>
                        <w:rPr>
                          <w:sz w:val="20"/>
                        </w:rPr>
                        <w:t>The testimony may be oral or written.</w:t>
                      </w:r>
                    </w:p>
                    <w:p>
                      <w:pPr>
                        <w:pStyle w:val="BodyText"/>
                        <w:spacing w:before="119"/>
                        <w:rPr>
                          <w:sz w:val="20"/>
                        </w:rPr>
                      </w:pPr>
                    </w:p>
                    <w:p>
                      <w:pPr>
                        <w:spacing w:before="1"/>
                        <w:ind w:left="103" w:right="0" w:firstLine="0"/>
                        <w:jc w:val="left"/>
                        <w:rPr>
                          <w:b/>
                          <w:sz w:val="20"/>
                        </w:rPr>
                      </w:pPr>
                      <w:r>
                        <w:rPr>
                          <w:b/>
                          <w:sz w:val="20"/>
                          <w:u w:val="single"/>
                        </w:rPr>
                        <w:t>Oral</w:t>
                      </w:r>
                      <w:r>
                        <w:rPr>
                          <w:b/>
                          <w:spacing w:val="-8"/>
                          <w:sz w:val="20"/>
                          <w:u w:val="single"/>
                        </w:rPr>
                        <w:t> </w:t>
                      </w:r>
                      <w:r>
                        <w:rPr>
                          <w:b/>
                          <w:spacing w:val="-2"/>
                          <w:sz w:val="20"/>
                          <w:u w:val="single"/>
                        </w:rPr>
                        <w:t>Testimony</w:t>
                      </w:r>
                    </w:p>
                    <w:p>
                      <w:pPr>
                        <w:spacing w:line="360" w:lineRule="auto" w:before="113"/>
                        <w:ind w:left="103" w:right="131" w:firstLine="0"/>
                        <w:jc w:val="left"/>
                        <w:rPr>
                          <w:sz w:val="20"/>
                        </w:rPr>
                      </w:pPr>
                      <w:r>
                        <w:rPr>
                          <w:sz w:val="20"/>
                        </w:rPr>
                        <w:t>Oral</w:t>
                      </w:r>
                      <w:r>
                        <w:rPr>
                          <w:spacing w:val="-5"/>
                          <w:sz w:val="20"/>
                        </w:rPr>
                        <w:t> </w:t>
                      </w:r>
                      <w:r>
                        <w:rPr>
                          <w:sz w:val="20"/>
                        </w:rPr>
                        <w:t>testimony</w:t>
                      </w:r>
                      <w:r>
                        <w:rPr>
                          <w:spacing w:val="-3"/>
                          <w:sz w:val="20"/>
                        </w:rPr>
                        <w:t> </w:t>
                      </w:r>
                      <w:r>
                        <w:rPr>
                          <w:sz w:val="20"/>
                        </w:rPr>
                        <w:t>will</w:t>
                      </w:r>
                      <w:r>
                        <w:rPr>
                          <w:spacing w:val="-3"/>
                          <w:sz w:val="20"/>
                        </w:rPr>
                        <w:t> </w:t>
                      </w:r>
                      <w:r>
                        <w:rPr>
                          <w:sz w:val="20"/>
                        </w:rPr>
                        <w:t>be</w:t>
                      </w:r>
                      <w:r>
                        <w:rPr>
                          <w:spacing w:val="-5"/>
                          <w:sz w:val="20"/>
                        </w:rPr>
                        <w:t> </w:t>
                      </w:r>
                      <w:r>
                        <w:rPr>
                          <w:sz w:val="20"/>
                        </w:rPr>
                        <w:t>accepted</w:t>
                      </w:r>
                      <w:r>
                        <w:rPr>
                          <w:spacing w:val="-2"/>
                          <w:sz w:val="20"/>
                        </w:rPr>
                        <w:t> </w:t>
                      </w:r>
                      <w:r>
                        <w:rPr>
                          <w:sz w:val="20"/>
                        </w:rPr>
                        <w:t>at</w:t>
                      </w:r>
                      <w:r>
                        <w:rPr>
                          <w:spacing w:val="-4"/>
                          <w:sz w:val="20"/>
                        </w:rPr>
                        <w:t> </w:t>
                      </w:r>
                      <w:r>
                        <w:rPr>
                          <w:sz w:val="20"/>
                        </w:rPr>
                        <w:t>the</w:t>
                      </w:r>
                      <w:r>
                        <w:rPr>
                          <w:spacing w:val="-5"/>
                          <w:sz w:val="20"/>
                        </w:rPr>
                        <w:t> </w:t>
                      </w:r>
                      <w:r>
                        <w:rPr>
                          <w:sz w:val="20"/>
                        </w:rPr>
                        <w:t>meeting.</w:t>
                      </w:r>
                      <w:r>
                        <w:rPr>
                          <w:spacing w:val="-4"/>
                          <w:sz w:val="20"/>
                        </w:rPr>
                        <w:t> </w:t>
                      </w:r>
                      <w:r>
                        <w:rPr>
                          <w:sz w:val="20"/>
                        </w:rPr>
                        <w:t>Anyone</w:t>
                      </w:r>
                      <w:r>
                        <w:rPr>
                          <w:spacing w:val="-4"/>
                          <w:sz w:val="20"/>
                        </w:rPr>
                        <w:t> </w:t>
                      </w:r>
                      <w:r>
                        <w:rPr>
                          <w:sz w:val="20"/>
                        </w:rPr>
                        <w:t>wishing</w:t>
                      </w:r>
                      <w:r>
                        <w:rPr>
                          <w:spacing w:val="-2"/>
                          <w:sz w:val="20"/>
                        </w:rPr>
                        <w:t> </w:t>
                      </w:r>
                      <w:r>
                        <w:rPr>
                          <w:sz w:val="20"/>
                        </w:rPr>
                        <w:t>to</w:t>
                      </w:r>
                      <w:r>
                        <w:rPr>
                          <w:spacing w:val="-5"/>
                          <w:sz w:val="20"/>
                        </w:rPr>
                        <w:t> </w:t>
                      </w:r>
                      <w:r>
                        <w:rPr>
                          <w:sz w:val="20"/>
                        </w:rPr>
                        <w:t>testify</w:t>
                      </w:r>
                      <w:r>
                        <w:rPr>
                          <w:spacing w:val="-3"/>
                          <w:sz w:val="20"/>
                        </w:rPr>
                        <w:t> </w:t>
                      </w:r>
                      <w:r>
                        <w:rPr>
                          <w:sz w:val="20"/>
                        </w:rPr>
                        <w:t>orally</w:t>
                      </w:r>
                      <w:r>
                        <w:rPr>
                          <w:spacing w:val="-3"/>
                          <w:sz w:val="20"/>
                        </w:rPr>
                        <w:t> </w:t>
                      </w:r>
                      <w:r>
                        <w:rPr>
                          <w:sz w:val="20"/>
                        </w:rPr>
                        <w:t>is</w:t>
                      </w:r>
                      <w:r>
                        <w:rPr>
                          <w:spacing w:val="-1"/>
                          <w:sz w:val="20"/>
                        </w:rPr>
                        <w:t> </w:t>
                      </w:r>
                      <w:r>
                        <w:rPr>
                          <w:sz w:val="20"/>
                        </w:rPr>
                        <w:t>encouraged</w:t>
                      </w:r>
                      <w:r>
                        <w:rPr>
                          <w:spacing w:val="-2"/>
                          <w:sz w:val="20"/>
                        </w:rPr>
                        <w:t> </w:t>
                      </w:r>
                      <w:r>
                        <w:rPr>
                          <w:sz w:val="20"/>
                        </w:rPr>
                        <w:t>to</w:t>
                      </w:r>
                      <w:r>
                        <w:rPr>
                          <w:spacing w:val="-5"/>
                          <w:sz w:val="20"/>
                        </w:rPr>
                        <w:t> </w:t>
                      </w:r>
                      <w:r>
                        <w:rPr>
                          <w:sz w:val="20"/>
                        </w:rPr>
                        <w:t>please</w:t>
                      </w:r>
                      <w:r>
                        <w:rPr>
                          <w:spacing w:val="-4"/>
                          <w:sz w:val="20"/>
                        </w:rPr>
                        <w:t> </w:t>
                      </w:r>
                      <w:r>
                        <w:rPr>
                          <w:sz w:val="20"/>
                        </w:rPr>
                        <w:t>sign</w:t>
                      </w:r>
                      <w:r>
                        <w:rPr>
                          <w:spacing w:val="-2"/>
                          <w:sz w:val="20"/>
                        </w:rPr>
                        <w:t> </w:t>
                      </w:r>
                      <w:r>
                        <w:rPr>
                          <w:sz w:val="20"/>
                        </w:rPr>
                        <w:t>up in advance by emailing </w:t>
                      </w:r>
                      <w:hyperlink r:id="rId95">
                        <w:r>
                          <w:rPr>
                            <w:sz w:val="20"/>
                          </w:rPr>
                          <w:t>ccc@honolulu.gov.</w:t>
                        </w:r>
                      </w:hyperlink>
                      <w:r>
                        <w:rPr>
                          <w:sz w:val="20"/>
                        </w:rPr>
                        <w:t> You may also advise us at the meeting if you would like to testify orally. To accommodate all possible testifiers, oral testimony will be limited to 2 minutes. Please note that you may submit written testimony. See below.</w:t>
                      </w:r>
                    </w:p>
                    <w:p>
                      <w:pPr>
                        <w:pStyle w:val="BodyText"/>
                        <w:spacing w:before="115"/>
                        <w:rPr>
                          <w:sz w:val="20"/>
                        </w:rPr>
                      </w:pPr>
                    </w:p>
                    <w:p>
                      <w:pPr>
                        <w:spacing w:before="1"/>
                        <w:ind w:left="103" w:right="0" w:firstLine="0"/>
                        <w:jc w:val="left"/>
                        <w:rPr>
                          <w:b/>
                          <w:sz w:val="20"/>
                        </w:rPr>
                      </w:pPr>
                      <w:r>
                        <w:rPr>
                          <w:b/>
                          <w:sz w:val="20"/>
                          <w:u w:val="single"/>
                        </w:rPr>
                        <w:t>Written</w:t>
                      </w:r>
                      <w:r>
                        <w:rPr>
                          <w:b/>
                          <w:spacing w:val="-10"/>
                          <w:sz w:val="20"/>
                          <w:u w:val="single"/>
                        </w:rPr>
                        <w:t> </w:t>
                      </w:r>
                      <w:r>
                        <w:rPr>
                          <w:b/>
                          <w:spacing w:val="-2"/>
                          <w:sz w:val="20"/>
                          <w:u w:val="single"/>
                        </w:rPr>
                        <w:t>Testimony</w:t>
                      </w:r>
                    </w:p>
                    <w:p>
                      <w:pPr>
                        <w:spacing w:line="360" w:lineRule="auto" w:before="115"/>
                        <w:ind w:left="103" w:right="131" w:firstLine="0"/>
                        <w:jc w:val="left"/>
                        <w:rPr>
                          <w:sz w:val="20"/>
                        </w:rPr>
                      </w:pPr>
                      <w:r>
                        <w:rPr>
                          <w:sz w:val="20"/>
                        </w:rPr>
                        <w:t>To aid the office in the distribution of written testimony to Commissioners, the office requests that written testimony</w:t>
                      </w:r>
                      <w:r>
                        <w:rPr>
                          <w:spacing w:val="-3"/>
                          <w:sz w:val="20"/>
                        </w:rPr>
                        <w:t> </w:t>
                      </w:r>
                      <w:r>
                        <w:rPr>
                          <w:sz w:val="20"/>
                        </w:rPr>
                        <w:t>be</w:t>
                      </w:r>
                      <w:r>
                        <w:rPr>
                          <w:spacing w:val="-2"/>
                          <w:sz w:val="20"/>
                        </w:rPr>
                        <w:t> </w:t>
                      </w:r>
                      <w:r>
                        <w:rPr>
                          <w:sz w:val="20"/>
                        </w:rPr>
                        <w:t>submitted</w:t>
                      </w:r>
                      <w:r>
                        <w:rPr>
                          <w:spacing w:val="-5"/>
                          <w:sz w:val="20"/>
                        </w:rPr>
                        <w:t> </w:t>
                      </w:r>
                      <w:r>
                        <w:rPr>
                          <w:sz w:val="20"/>
                        </w:rPr>
                        <w:t>48</w:t>
                      </w:r>
                      <w:r>
                        <w:rPr>
                          <w:spacing w:val="-2"/>
                          <w:sz w:val="20"/>
                        </w:rPr>
                        <w:t> </w:t>
                      </w:r>
                      <w:r>
                        <w:rPr>
                          <w:sz w:val="20"/>
                        </w:rPr>
                        <w:t>hours</w:t>
                      </w:r>
                      <w:r>
                        <w:rPr>
                          <w:spacing w:val="-2"/>
                          <w:sz w:val="20"/>
                        </w:rPr>
                        <w:t> </w:t>
                      </w:r>
                      <w:r>
                        <w:rPr>
                          <w:sz w:val="20"/>
                        </w:rPr>
                        <w:t>in</w:t>
                      </w:r>
                      <w:r>
                        <w:rPr>
                          <w:spacing w:val="-2"/>
                          <w:sz w:val="20"/>
                        </w:rPr>
                        <w:t> </w:t>
                      </w:r>
                      <w:r>
                        <w:rPr>
                          <w:sz w:val="20"/>
                        </w:rPr>
                        <w:t>advance</w:t>
                      </w:r>
                      <w:r>
                        <w:rPr>
                          <w:spacing w:val="-4"/>
                          <w:sz w:val="20"/>
                        </w:rPr>
                        <w:t> </w:t>
                      </w:r>
                      <w:r>
                        <w:rPr>
                          <w:sz w:val="20"/>
                        </w:rPr>
                        <w:t>(for</w:t>
                      </w:r>
                      <w:r>
                        <w:rPr>
                          <w:spacing w:val="-3"/>
                          <w:sz w:val="20"/>
                        </w:rPr>
                        <w:t> </w:t>
                      </w:r>
                      <w:r>
                        <w:rPr>
                          <w:sz w:val="20"/>
                        </w:rPr>
                        <w:t>Friday</w:t>
                      </w:r>
                      <w:r>
                        <w:rPr>
                          <w:spacing w:val="-3"/>
                          <w:sz w:val="20"/>
                        </w:rPr>
                        <w:t> </w:t>
                      </w:r>
                      <w:r>
                        <w:rPr>
                          <w:sz w:val="20"/>
                        </w:rPr>
                        <w:t>meetings,</w:t>
                      </w:r>
                      <w:r>
                        <w:rPr>
                          <w:spacing w:val="-2"/>
                          <w:sz w:val="20"/>
                        </w:rPr>
                        <w:t> </w:t>
                      </w:r>
                      <w:r>
                        <w:rPr>
                          <w:sz w:val="20"/>
                        </w:rPr>
                        <w:t>please</w:t>
                      </w:r>
                      <w:r>
                        <w:rPr>
                          <w:spacing w:val="-4"/>
                          <w:sz w:val="20"/>
                        </w:rPr>
                        <w:t> </w:t>
                      </w:r>
                      <w:r>
                        <w:rPr>
                          <w:sz w:val="20"/>
                        </w:rPr>
                        <w:t>submit</w:t>
                      </w:r>
                      <w:r>
                        <w:rPr>
                          <w:spacing w:val="-1"/>
                          <w:sz w:val="20"/>
                        </w:rPr>
                        <w:t> </w:t>
                      </w:r>
                      <w:r>
                        <w:rPr>
                          <w:sz w:val="20"/>
                        </w:rPr>
                        <w:t>written</w:t>
                      </w:r>
                      <w:r>
                        <w:rPr>
                          <w:spacing w:val="-2"/>
                          <w:sz w:val="20"/>
                        </w:rPr>
                        <w:t> </w:t>
                      </w:r>
                      <w:r>
                        <w:rPr>
                          <w:sz w:val="20"/>
                        </w:rPr>
                        <w:t>testimony</w:t>
                      </w:r>
                      <w:r>
                        <w:rPr>
                          <w:spacing w:val="-3"/>
                          <w:sz w:val="20"/>
                        </w:rPr>
                        <w:t> </w:t>
                      </w:r>
                      <w:r>
                        <w:rPr>
                          <w:sz w:val="20"/>
                        </w:rPr>
                        <w:t>to</w:t>
                      </w:r>
                      <w:r>
                        <w:rPr>
                          <w:spacing w:val="-5"/>
                          <w:sz w:val="20"/>
                        </w:rPr>
                        <w:t> </w:t>
                      </w:r>
                      <w:r>
                        <w:rPr>
                          <w:sz w:val="20"/>
                        </w:rPr>
                        <w:t>the</w:t>
                      </w:r>
                      <w:r>
                        <w:rPr>
                          <w:spacing w:val="-5"/>
                          <w:sz w:val="20"/>
                        </w:rPr>
                        <w:t> </w:t>
                      </w:r>
                      <w:r>
                        <w:rPr>
                          <w:sz w:val="20"/>
                        </w:rPr>
                        <w:t>office by the prior Thursday morning). Your cooperation is greatly appreciated.</w:t>
                      </w:r>
                    </w:p>
                    <w:p>
                      <w:pPr>
                        <w:pStyle w:val="BodyText"/>
                        <w:spacing w:before="115"/>
                        <w:rPr>
                          <w:sz w:val="20"/>
                        </w:rPr>
                      </w:pPr>
                    </w:p>
                    <w:p>
                      <w:pPr>
                        <w:spacing w:line="360" w:lineRule="auto" w:before="1"/>
                        <w:ind w:left="103" w:right="131" w:firstLine="0"/>
                        <w:jc w:val="left"/>
                        <w:rPr>
                          <w:sz w:val="20"/>
                        </w:rPr>
                      </w:pPr>
                      <w:r>
                        <w:rPr>
                          <w:sz w:val="20"/>
                        </w:rPr>
                        <w:t>Written</w:t>
                      </w:r>
                      <w:r>
                        <w:rPr>
                          <w:spacing w:val="-5"/>
                          <w:sz w:val="20"/>
                        </w:rPr>
                        <w:t> </w:t>
                      </w:r>
                      <w:r>
                        <w:rPr>
                          <w:sz w:val="20"/>
                        </w:rPr>
                        <w:t>testimony</w:t>
                      </w:r>
                      <w:r>
                        <w:rPr>
                          <w:spacing w:val="-3"/>
                          <w:sz w:val="20"/>
                        </w:rPr>
                        <w:t> </w:t>
                      </w:r>
                      <w:r>
                        <w:rPr>
                          <w:sz w:val="20"/>
                        </w:rPr>
                        <w:t>may</w:t>
                      </w:r>
                      <w:r>
                        <w:rPr>
                          <w:spacing w:val="-3"/>
                          <w:sz w:val="20"/>
                        </w:rPr>
                        <w:t> </w:t>
                      </w:r>
                      <w:r>
                        <w:rPr>
                          <w:sz w:val="20"/>
                        </w:rPr>
                        <w:t>be</w:t>
                      </w:r>
                      <w:r>
                        <w:rPr>
                          <w:spacing w:val="-5"/>
                          <w:sz w:val="20"/>
                        </w:rPr>
                        <w:t> </w:t>
                      </w:r>
                      <w:r>
                        <w:rPr>
                          <w:sz w:val="20"/>
                        </w:rPr>
                        <w:t>sent</w:t>
                      </w:r>
                      <w:r>
                        <w:rPr>
                          <w:spacing w:val="-4"/>
                          <w:sz w:val="20"/>
                        </w:rPr>
                        <w:t> </w:t>
                      </w:r>
                      <w:r>
                        <w:rPr>
                          <w:sz w:val="20"/>
                        </w:rPr>
                        <w:t>to</w:t>
                      </w:r>
                      <w:r>
                        <w:rPr>
                          <w:spacing w:val="-4"/>
                          <w:sz w:val="20"/>
                        </w:rPr>
                        <w:t> </w:t>
                      </w:r>
                      <w:r>
                        <w:rPr>
                          <w:sz w:val="20"/>
                        </w:rPr>
                        <w:t>the</w:t>
                      </w:r>
                      <w:r>
                        <w:rPr>
                          <w:spacing w:val="-4"/>
                          <w:sz w:val="20"/>
                        </w:rPr>
                        <w:t> </w:t>
                      </w:r>
                      <w:r>
                        <w:rPr>
                          <w:sz w:val="20"/>
                        </w:rPr>
                        <w:t>Climate Change</w:t>
                      </w:r>
                      <w:r>
                        <w:rPr>
                          <w:spacing w:val="-1"/>
                          <w:sz w:val="20"/>
                        </w:rPr>
                        <w:t> </w:t>
                      </w:r>
                      <w:r>
                        <w:rPr>
                          <w:sz w:val="20"/>
                        </w:rPr>
                        <w:t>Commission</w:t>
                      </w:r>
                      <w:r>
                        <w:rPr>
                          <w:spacing w:val="-2"/>
                          <w:sz w:val="20"/>
                        </w:rPr>
                        <w:t> </w:t>
                      </w:r>
                      <w:r>
                        <w:rPr>
                          <w:sz w:val="20"/>
                        </w:rPr>
                        <w:t>via</w:t>
                      </w:r>
                      <w:r>
                        <w:rPr>
                          <w:spacing w:val="-2"/>
                          <w:sz w:val="20"/>
                        </w:rPr>
                        <w:t> </w:t>
                      </w:r>
                      <w:r>
                        <w:rPr>
                          <w:sz w:val="20"/>
                        </w:rPr>
                        <w:t>e-mail</w:t>
                      </w:r>
                      <w:r>
                        <w:rPr>
                          <w:spacing w:val="-3"/>
                          <w:sz w:val="20"/>
                        </w:rPr>
                        <w:t> </w:t>
                      </w:r>
                      <w:r>
                        <w:rPr>
                          <w:sz w:val="20"/>
                        </w:rPr>
                        <w:t>at</w:t>
                      </w:r>
                      <w:r>
                        <w:rPr>
                          <w:spacing w:val="-4"/>
                          <w:sz w:val="20"/>
                        </w:rPr>
                        <w:t> </w:t>
                      </w:r>
                      <w:hyperlink r:id="rId95">
                        <w:r>
                          <w:rPr>
                            <w:sz w:val="20"/>
                          </w:rPr>
                          <w:t>ccc@honolulu.gov</w:t>
                        </w:r>
                      </w:hyperlink>
                      <w:r>
                        <w:rPr>
                          <w:spacing w:val="-3"/>
                          <w:sz w:val="20"/>
                        </w:rPr>
                        <w:t> </w:t>
                      </w:r>
                      <w:r>
                        <w:rPr>
                          <w:sz w:val="20"/>
                        </w:rPr>
                        <w:t>or</w:t>
                      </w:r>
                      <w:r>
                        <w:rPr>
                          <w:spacing w:val="-4"/>
                          <w:sz w:val="20"/>
                        </w:rPr>
                        <w:t> </w:t>
                      </w:r>
                      <w:r>
                        <w:rPr>
                          <w:sz w:val="20"/>
                        </w:rPr>
                        <w:t>to</w:t>
                      </w:r>
                      <w:r>
                        <w:rPr>
                          <w:spacing w:val="-4"/>
                          <w:sz w:val="20"/>
                        </w:rPr>
                        <w:t> </w:t>
                      </w:r>
                      <w:r>
                        <w:rPr>
                          <w:sz w:val="20"/>
                        </w:rPr>
                        <w:t>our office at:</w:t>
                      </w:r>
                    </w:p>
                    <w:p>
                      <w:pPr>
                        <w:pStyle w:val="BodyText"/>
                        <w:spacing w:before="114"/>
                        <w:rPr>
                          <w:sz w:val="20"/>
                        </w:rPr>
                      </w:pPr>
                    </w:p>
                    <w:p>
                      <w:pPr>
                        <w:spacing w:line="360" w:lineRule="auto" w:before="0"/>
                        <w:ind w:left="103" w:right="5021" w:firstLine="0"/>
                        <w:jc w:val="left"/>
                        <w:rPr>
                          <w:sz w:val="20"/>
                        </w:rPr>
                      </w:pPr>
                      <w:r>
                        <w:rPr>
                          <w:sz w:val="20"/>
                        </w:rPr>
                        <w:t>Office</w:t>
                      </w:r>
                      <w:r>
                        <w:rPr>
                          <w:spacing w:val="-10"/>
                          <w:sz w:val="20"/>
                        </w:rPr>
                        <w:t> </w:t>
                      </w:r>
                      <w:r>
                        <w:rPr>
                          <w:sz w:val="20"/>
                        </w:rPr>
                        <w:t>Climate</w:t>
                      </w:r>
                      <w:r>
                        <w:rPr>
                          <w:spacing w:val="-9"/>
                          <w:sz w:val="20"/>
                        </w:rPr>
                        <w:t> </w:t>
                      </w:r>
                      <w:r>
                        <w:rPr>
                          <w:sz w:val="20"/>
                        </w:rPr>
                        <w:t>Change,</w:t>
                      </w:r>
                      <w:r>
                        <w:rPr>
                          <w:spacing w:val="-10"/>
                          <w:sz w:val="20"/>
                        </w:rPr>
                        <w:t> </w:t>
                      </w:r>
                      <w:r>
                        <w:rPr>
                          <w:sz w:val="20"/>
                        </w:rPr>
                        <w:t>Sustainability</w:t>
                      </w:r>
                      <w:r>
                        <w:rPr>
                          <w:spacing w:val="-7"/>
                          <w:sz w:val="20"/>
                        </w:rPr>
                        <w:t> </w:t>
                      </w:r>
                      <w:r>
                        <w:rPr>
                          <w:sz w:val="20"/>
                        </w:rPr>
                        <w:t>and</w:t>
                      </w:r>
                      <w:r>
                        <w:rPr>
                          <w:spacing w:val="-8"/>
                          <w:sz w:val="20"/>
                        </w:rPr>
                        <w:t> </w:t>
                      </w:r>
                      <w:r>
                        <w:rPr>
                          <w:sz w:val="20"/>
                        </w:rPr>
                        <w:t>Resilience 650 South King Street</w:t>
                      </w:r>
                    </w:p>
                    <w:p>
                      <w:pPr>
                        <w:spacing w:before="1"/>
                        <w:ind w:left="103" w:right="0" w:firstLine="0"/>
                        <w:jc w:val="left"/>
                        <w:rPr>
                          <w:sz w:val="20"/>
                        </w:rPr>
                      </w:pPr>
                      <w:r>
                        <w:rPr>
                          <w:sz w:val="20"/>
                        </w:rPr>
                        <w:t>Honolulu,</w:t>
                      </w:r>
                      <w:r>
                        <w:rPr>
                          <w:spacing w:val="-12"/>
                          <w:sz w:val="20"/>
                        </w:rPr>
                        <w:t> </w:t>
                      </w:r>
                      <w:r>
                        <w:rPr>
                          <w:sz w:val="20"/>
                        </w:rPr>
                        <w:t>Hawaiʻi</w:t>
                      </w:r>
                      <w:r>
                        <w:rPr>
                          <w:spacing w:val="-11"/>
                          <w:sz w:val="20"/>
                        </w:rPr>
                        <w:t> </w:t>
                      </w:r>
                      <w:r>
                        <w:rPr>
                          <w:spacing w:val="-4"/>
                          <w:sz w:val="20"/>
                        </w:rPr>
                        <w:t>96813</w:t>
                      </w:r>
                    </w:p>
                    <w:p>
                      <w:pPr>
                        <w:pStyle w:val="BodyText"/>
                        <w:spacing w:before="229"/>
                        <w:rPr>
                          <w:sz w:val="20"/>
                        </w:rPr>
                      </w:pPr>
                    </w:p>
                    <w:p>
                      <w:pPr>
                        <w:spacing w:line="362" w:lineRule="auto" w:before="0"/>
                        <w:ind w:left="103" w:right="131" w:firstLine="0"/>
                        <w:jc w:val="left"/>
                        <w:rPr>
                          <w:sz w:val="20"/>
                        </w:rPr>
                      </w:pPr>
                      <w:r>
                        <w:rPr>
                          <w:i/>
                          <w:sz w:val="20"/>
                        </w:rPr>
                        <w:t>Note</w:t>
                      </w:r>
                      <w:r>
                        <w:rPr>
                          <w:sz w:val="20"/>
                        </w:rPr>
                        <w:t>:</w:t>
                      </w:r>
                      <w:r>
                        <w:rPr>
                          <w:spacing w:val="-3"/>
                          <w:sz w:val="20"/>
                        </w:rPr>
                        <w:t> </w:t>
                      </w:r>
                      <w:r>
                        <w:rPr>
                          <w:sz w:val="20"/>
                        </w:rPr>
                        <w:t>Any</w:t>
                      </w:r>
                      <w:r>
                        <w:rPr>
                          <w:spacing w:val="-4"/>
                          <w:sz w:val="20"/>
                        </w:rPr>
                        <w:t> </w:t>
                      </w:r>
                      <w:r>
                        <w:rPr>
                          <w:sz w:val="20"/>
                        </w:rPr>
                        <w:t>personal</w:t>
                      </w:r>
                      <w:r>
                        <w:rPr>
                          <w:spacing w:val="-6"/>
                          <w:sz w:val="20"/>
                        </w:rPr>
                        <w:t> </w:t>
                      </w:r>
                      <w:r>
                        <w:rPr>
                          <w:sz w:val="20"/>
                        </w:rPr>
                        <w:t>information</w:t>
                      </w:r>
                      <w:r>
                        <w:rPr>
                          <w:spacing w:val="-3"/>
                          <w:sz w:val="20"/>
                        </w:rPr>
                        <w:t> </w:t>
                      </w:r>
                      <w:r>
                        <w:rPr>
                          <w:sz w:val="20"/>
                        </w:rPr>
                        <w:t>(such</w:t>
                      </w:r>
                      <w:r>
                        <w:rPr>
                          <w:spacing w:val="-5"/>
                          <w:sz w:val="20"/>
                        </w:rPr>
                        <w:t> </w:t>
                      </w:r>
                      <w:r>
                        <w:rPr>
                          <w:sz w:val="20"/>
                        </w:rPr>
                        <w:t>as</w:t>
                      </w:r>
                      <w:r>
                        <w:rPr>
                          <w:spacing w:val="-4"/>
                          <w:sz w:val="20"/>
                        </w:rPr>
                        <w:t> </w:t>
                      </w:r>
                      <w:r>
                        <w:rPr>
                          <w:sz w:val="20"/>
                        </w:rPr>
                        <w:t>home</w:t>
                      </w:r>
                      <w:r>
                        <w:rPr>
                          <w:spacing w:val="-3"/>
                          <w:sz w:val="20"/>
                        </w:rPr>
                        <w:t> </w:t>
                      </w:r>
                      <w:r>
                        <w:rPr>
                          <w:sz w:val="20"/>
                        </w:rPr>
                        <w:t>addresses,</w:t>
                      </w:r>
                      <w:r>
                        <w:rPr>
                          <w:spacing w:val="-5"/>
                          <w:sz w:val="20"/>
                        </w:rPr>
                        <w:t> </w:t>
                      </w:r>
                      <w:r>
                        <w:rPr>
                          <w:sz w:val="20"/>
                        </w:rPr>
                        <w:t>home</w:t>
                      </w:r>
                      <w:r>
                        <w:rPr>
                          <w:spacing w:val="-3"/>
                          <w:sz w:val="20"/>
                        </w:rPr>
                        <w:t> </w:t>
                      </w:r>
                      <w:r>
                        <w:rPr>
                          <w:sz w:val="20"/>
                        </w:rPr>
                        <w:t>phone</w:t>
                      </w:r>
                      <w:r>
                        <w:rPr>
                          <w:spacing w:val="-3"/>
                          <w:sz w:val="20"/>
                        </w:rPr>
                        <w:t> </w:t>
                      </w:r>
                      <w:r>
                        <w:rPr>
                          <w:sz w:val="20"/>
                        </w:rPr>
                        <w:t>numbers,</w:t>
                      </w:r>
                      <w:r>
                        <w:rPr>
                          <w:spacing w:val="-3"/>
                          <w:sz w:val="20"/>
                        </w:rPr>
                        <w:t> </w:t>
                      </w:r>
                      <w:r>
                        <w:rPr>
                          <w:sz w:val="20"/>
                        </w:rPr>
                        <w:t>cell</w:t>
                      </w:r>
                      <w:r>
                        <w:rPr>
                          <w:spacing w:val="-4"/>
                          <w:sz w:val="20"/>
                        </w:rPr>
                        <w:t> </w:t>
                      </w:r>
                      <w:r>
                        <w:rPr>
                          <w:sz w:val="20"/>
                        </w:rPr>
                        <w:t>phone</w:t>
                      </w:r>
                      <w:r>
                        <w:rPr>
                          <w:spacing w:val="-4"/>
                          <w:sz w:val="20"/>
                        </w:rPr>
                        <w:t> </w:t>
                      </w:r>
                      <w:r>
                        <w:rPr>
                          <w:sz w:val="20"/>
                        </w:rPr>
                        <w:t>numbers,</w:t>
                      </w:r>
                      <w:r>
                        <w:rPr>
                          <w:spacing w:val="-5"/>
                          <w:sz w:val="20"/>
                        </w:rPr>
                        <w:t> </w:t>
                      </w:r>
                      <w:r>
                        <w:rPr>
                          <w:sz w:val="20"/>
                        </w:rPr>
                        <w:t>etc.) included in the written testimony will become public information.</w:t>
                      </w:r>
                    </w:p>
                    <w:p>
                      <w:pPr>
                        <w:spacing w:line="357" w:lineRule="auto" w:before="0"/>
                        <w:ind w:left="103" w:right="131" w:firstLine="0"/>
                        <w:jc w:val="left"/>
                        <w:rPr>
                          <w:sz w:val="20"/>
                        </w:rPr>
                      </w:pPr>
                      <w:r>
                        <w:rPr>
                          <w:sz w:val="20"/>
                        </w:rPr>
                        <w:t>Commissioner</w:t>
                      </w:r>
                      <w:r>
                        <w:rPr>
                          <w:spacing w:val="-5"/>
                          <w:sz w:val="20"/>
                        </w:rPr>
                        <w:t> </w:t>
                      </w:r>
                      <w:r>
                        <w:rPr>
                          <w:sz w:val="20"/>
                        </w:rPr>
                        <w:t>meeting</w:t>
                      </w:r>
                      <w:r>
                        <w:rPr>
                          <w:spacing w:val="-4"/>
                          <w:sz w:val="20"/>
                        </w:rPr>
                        <w:t> </w:t>
                      </w:r>
                      <w:r>
                        <w:rPr>
                          <w:sz w:val="20"/>
                        </w:rPr>
                        <w:t>packets</w:t>
                      </w:r>
                      <w:r>
                        <w:rPr>
                          <w:spacing w:val="-4"/>
                          <w:sz w:val="20"/>
                        </w:rPr>
                        <w:t> </w:t>
                      </w:r>
                      <w:r>
                        <w:rPr>
                          <w:sz w:val="20"/>
                        </w:rPr>
                        <w:t>are</w:t>
                      </w:r>
                      <w:r>
                        <w:rPr>
                          <w:spacing w:val="-5"/>
                          <w:sz w:val="20"/>
                        </w:rPr>
                        <w:t> </w:t>
                      </w:r>
                      <w:r>
                        <w:rPr>
                          <w:sz w:val="20"/>
                        </w:rPr>
                        <w:t>available</w:t>
                      </w:r>
                      <w:r>
                        <w:rPr>
                          <w:spacing w:val="-5"/>
                          <w:sz w:val="20"/>
                        </w:rPr>
                        <w:t> </w:t>
                      </w:r>
                      <w:r>
                        <w:rPr>
                          <w:sz w:val="20"/>
                        </w:rPr>
                        <w:t>for</w:t>
                      </w:r>
                      <w:r>
                        <w:rPr>
                          <w:spacing w:val="-2"/>
                          <w:sz w:val="20"/>
                        </w:rPr>
                        <w:t> </w:t>
                      </w:r>
                      <w:r>
                        <w:rPr>
                          <w:sz w:val="20"/>
                        </w:rPr>
                        <w:t>inspection</w:t>
                      </w:r>
                      <w:r>
                        <w:rPr>
                          <w:spacing w:val="-4"/>
                          <w:sz w:val="20"/>
                        </w:rPr>
                        <w:t> </w:t>
                      </w:r>
                      <w:r>
                        <w:rPr>
                          <w:sz w:val="20"/>
                        </w:rPr>
                        <w:t>in</w:t>
                      </w:r>
                      <w:r>
                        <w:rPr>
                          <w:spacing w:val="-5"/>
                          <w:sz w:val="20"/>
                        </w:rPr>
                        <w:t> </w:t>
                      </w:r>
                      <w:r>
                        <w:rPr>
                          <w:sz w:val="20"/>
                        </w:rPr>
                        <w:t>the</w:t>
                      </w:r>
                      <w:r>
                        <w:rPr>
                          <w:spacing w:val="-6"/>
                          <w:sz w:val="20"/>
                        </w:rPr>
                        <w:t> </w:t>
                      </w:r>
                      <w:r>
                        <w:rPr>
                          <w:sz w:val="20"/>
                        </w:rPr>
                        <w:t>Office</w:t>
                      </w:r>
                      <w:r>
                        <w:rPr>
                          <w:spacing w:val="-5"/>
                          <w:sz w:val="20"/>
                        </w:rPr>
                        <w:t> </w:t>
                      </w:r>
                      <w:r>
                        <w:rPr>
                          <w:sz w:val="20"/>
                        </w:rPr>
                        <w:t>Climate</w:t>
                      </w:r>
                      <w:r>
                        <w:rPr>
                          <w:spacing w:val="-3"/>
                          <w:sz w:val="20"/>
                        </w:rPr>
                        <w:t> </w:t>
                      </w:r>
                      <w:r>
                        <w:rPr>
                          <w:sz w:val="20"/>
                        </w:rPr>
                        <w:t>Change,</w:t>
                      </w:r>
                      <w:r>
                        <w:rPr>
                          <w:spacing w:val="-3"/>
                          <w:sz w:val="20"/>
                        </w:rPr>
                        <w:t> </w:t>
                      </w:r>
                      <w:r>
                        <w:rPr>
                          <w:sz w:val="20"/>
                        </w:rPr>
                        <w:t>Sustainability</w:t>
                      </w:r>
                      <w:r>
                        <w:rPr>
                          <w:spacing w:val="-4"/>
                          <w:sz w:val="20"/>
                        </w:rPr>
                        <w:t> </w:t>
                      </w:r>
                      <w:r>
                        <w:rPr>
                          <w:sz w:val="20"/>
                        </w:rPr>
                        <w:t>and Resilience office.</w:t>
                      </w:r>
                    </w:p>
                    <w:p>
                      <w:pPr>
                        <w:pStyle w:val="BodyText"/>
                        <w:spacing w:before="116"/>
                        <w:rPr>
                          <w:sz w:val="20"/>
                        </w:rPr>
                      </w:pPr>
                    </w:p>
                    <w:p>
                      <w:pPr>
                        <w:spacing w:before="1"/>
                        <w:ind w:left="103" w:right="0" w:firstLine="0"/>
                        <w:jc w:val="left"/>
                        <w:rPr>
                          <w:b/>
                          <w:sz w:val="20"/>
                        </w:rPr>
                      </w:pPr>
                      <w:r>
                        <w:rPr>
                          <w:b/>
                          <w:sz w:val="20"/>
                        </w:rPr>
                        <w:t>EXECUTIVE</w:t>
                      </w:r>
                      <w:r>
                        <w:rPr>
                          <w:b/>
                          <w:spacing w:val="-11"/>
                          <w:sz w:val="20"/>
                        </w:rPr>
                        <w:t> </w:t>
                      </w:r>
                      <w:r>
                        <w:rPr>
                          <w:b/>
                          <w:spacing w:val="-2"/>
                          <w:sz w:val="20"/>
                        </w:rPr>
                        <w:t>SESSION</w:t>
                      </w:r>
                    </w:p>
                    <w:p>
                      <w:pPr>
                        <w:spacing w:before="113"/>
                        <w:ind w:left="103" w:right="0" w:firstLine="0"/>
                        <w:jc w:val="left"/>
                        <w:rPr>
                          <w:sz w:val="20"/>
                        </w:rPr>
                      </w:pPr>
                      <w:r>
                        <w:rPr>
                          <w:sz w:val="20"/>
                        </w:rPr>
                        <w:t>If</w:t>
                      </w:r>
                      <w:r>
                        <w:rPr>
                          <w:spacing w:val="-6"/>
                          <w:sz w:val="20"/>
                        </w:rPr>
                        <w:t> </w:t>
                      </w:r>
                      <w:r>
                        <w:rPr>
                          <w:sz w:val="20"/>
                        </w:rPr>
                        <w:t>the</w:t>
                      </w:r>
                      <w:r>
                        <w:rPr>
                          <w:spacing w:val="-5"/>
                          <w:sz w:val="20"/>
                        </w:rPr>
                        <w:t> </w:t>
                      </w:r>
                      <w:r>
                        <w:rPr>
                          <w:sz w:val="20"/>
                        </w:rPr>
                        <w:t>need</w:t>
                      </w:r>
                      <w:r>
                        <w:rPr>
                          <w:spacing w:val="-7"/>
                          <w:sz w:val="20"/>
                        </w:rPr>
                        <w:t> </w:t>
                      </w:r>
                      <w:r>
                        <w:rPr>
                          <w:sz w:val="20"/>
                        </w:rPr>
                        <w:t>arises</w:t>
                      </w:r>
                      <w:r>
                        <w:rPr>
                          <w:spacing w:val="-5"/>
                          <w:sz w:val="20"/>
                        </w:rPr>
                        <w:t> </w:t>
                      </w:r>
                      <w:r>
                        <w:rPr>
                          <w:sz w:val="20"/>
                        </w:rPr>
                        <w:t>with</w:t>
                      </w:r>
                      <w:r>
                        <w:rPr>
                          <w:spacing w:val="-6"/>
                          <w:sz w:val="20"/>
                        </w:rPr>
                        <w:t> </w:t>
                      </w:r>
                      <w:r>
                        <w:rPr>
                          <w:sz w:val="20"/>
                        </w:rPr>
                        <w:t>respect</w:t>
                      </w:r>
                      <w:r>
                        <w:rPr>
                          <w:spacing w:val="-5"/>
                          <w:sz w:val="20"/>
                        </w:rPr>
                        <w:t> </w:t>
                      </w:r>
                      <w:r>
                        <w:rPr>
                          <w:sz w:val="20"/>
                        </w:rPr>
                        <w:t>to</w:t>
                      </w:r>
                      <w:r>
                        <w:rPr>
                          <w:spacing w:val="-7"/>
                          <w:sz w:val="20"/>
                        </w:rPr>
                        <w:t> </w:t>
                      </w:r>
                      <w:r>
                        <w:rPr>
                          <w:sz w:val="20"/>
                        </w:rPr>
                        <w:t>any</w:t>
                      </w:r>
                      <w:r>
                        <w:rPr>
                          <w:spacing w:val="-5"/>
                          <w:sz w:val="20"/>
                        </w:rPr>
                        <w:t> </w:t>
                      </w:r>
                      <w:r>
                        <w:rPr>
                          <w:sz w:val="20"/>
                        </w:rPr>
                        <w:t>item</w:t>
                      </w:r>
                      <w:r>
                        <w:rPr>
                          <w:spacing w:val="-6"/>
                          <w:sz w:val="20"/>
                        </w:rPr>
                        <w:t> </w:t>
                      </w:r>
                      <w:r>
                        <w:rPr>
                          <w:sz w:val="20"/>
                        </w:rPr>
                        <w:t>on</w:t>
                      </w:r>
                      <w:r>
                        <w:rPr>
                          <w:spacing w:val="-6"/>
                          <w:sz w:val="20"/>
                        </w:rPr>
                        <w:t> </w:t>
                      </w:r>
                      <w:r>
                        <w:rPr>
                          <w:sz w:val="20"/>
                        </w:rPr>
                        <w:t>this</w:t>
                      </w:r>
                      <w:r>
                        <w:rPr>
                          <w:spacing w:val="-5"/>
                          <w:sz w:val="20"/>
                        </w:rPr>
                        <w:t> </w:t>
                      </w:r>
                      <w:r>
                        <w:rPr>
                          <w:sz w:val="20"/>
                        </w:rPr>
                        <w:t>agenda</w:t>
                      </w:r>
                      <w:r>
                        <w:rPr>
                          <w:spacing w:val="-6"/>
                          <w:sz w:val="20"/>
                        </w:rPr>
                        <w:t> </w:t>
                      </w:r>
                      <w:r>
                        <w:rPr>
                          <w:sz w:val="20"/>
                        </w:rPr>
                        <w:t>and</w:t>
                      </w:r>
                      <w:r>
                        <w:rPr>
                          <w:spacing w:val="-7"/>
                          <w:sz w:val="20"/>
                        </w:rPr>
                        <w:t> </w:t>
                      </w:r>
                      <w:r>
                        <w:rPr>
                          <w:sz w:val="20"/>
                        </w:rPr>
                        <w:t>pursuant</w:t>
                      </w:r>
                      <w:r>
                        <w:rPr>
                          <w:spacing w:val="-4"/>
                          <w:sz w:val="20"/>
                        </w:rPr>
                        <w:t> </w:t>
                      </w:r>
                      <w:r>
                        <w:rPr>
                          <w:sz w:val="20"/>
                        </w:rPr>
                        <w:t>to</w:t>
                      </w:r>
                      <w:r>
                        <w:rPr>
                          <w:spacing w:val="-7"/>
                          <w:sz w:val="20"/>
                        </w:rPr>
                        <w:t> </w:t>
                      </w:r>
                      <w:r>
                        <w:rPr>
                          <w:sz w:val="20"/>
                        </w:rPr>
                        <w:t>Hawaiʻi</w:t>
                      </w:r>
                      <w:r>
                        <w:rPr>
                          <w:spacing w:val="-5"/>
                          <w:sz w:val="20"/>
                        </w:rPr>
                        <w:t> </w:t>
                      </w:r>
                      <w:r>
                        <w:rPr>
                          <w:sz w:val="20"/>
                        </w:rPr>
                        <w:t>Revised</w:t>
                      </w:r>
                      <w:r>
                        <w:rPr>
                          <w:spacing w:val="-5"/>
                          <w:sz w:val="20"/>
                        </w:rPr>
                        <w:t> </w:t>
                      </w:r>
                      <w:r>
                        <w:rPr>
                          <w:sz w:val="20"/>
                        </w:rPr>
                        <w:t>Statutes</w:t>
                      </w:r>
                      <w:r>
                        <w:rPr>
                          <w:spacing w:val="-3"/>
                          <w:sz w:val="20"/>
                        </w:rPr>
                        <w:t> </w:t>
                      </w:r>
                      <w:r>
                        <w:rPr>
                          <w:spacing w:val="-2"/>
                          <w:sz w:val="20"/>
                        </w:rPr>
                        <w:t>Sections</w:t>
                      </w:r>
                    </w:p>
                    <w:p>
                      <w:pPr>
                        <w:spacing w:before="115"/>
                        <w:ind w:left="103" w:right="0" w:firstLine="0"/>
                        <w:jc w:val="left"/>
                        <w:rPr>
                          <w:sz w:val="20"/>
                        </w:rPr>
                      </w:pPr>
                      <w:r>
                        <w:rPr>
                          <w:sz w:val="20"/>
                        </w:rPr>
                        <w:t>92-4</w:t>
                      </w:r>
                      <w:r>
                        <w:rPr>
                          <w:spacing w:val="-7"/>
                          <w:sz w:val="20"/>
                        </w:rPr>
                        <w:t> </w:t>
                      </w:r>
                      <w:r>
                        <w:rPr>
                          <w:sz w:val="20"/>
                        </w:rPr>
                        <w:t>and</w:t>
                      </w:r>
                      <w:r>
                        <w:rPr>
                          <w:spacing w:val="-6"/>
                          <w:sz w:val="20"/>
                        </w:rPr>
                        <w:t> </w:t>
                      </w:r>
                      <w:r>
                        <w:rPr>
                          <w:sz w:val="20"/>
                        </w:rPr>
                        <w:t>92-5(a)(4),</w:t>
                      </w:r>
                      <w:r>
                        <w:rPr>
                          <w:spacing w:val="-7"/>
                          <w:sz w:val="20"/>
                        </w:rPr>
                        <w:t> </w:t>
                      </w:r>
                      <w:r>
                        <w:rPr>
                          <w:sz w:val="20"/>
                        </w:rPr>
                        <w:t>the</w:t>
                      </w:r>
                      <w:r>
                        <w:rPr>
                          <w:spacing w:val="-6"/>
                          <w:sz w:val="20"/>
                        </w:rPr>
                        <w:t> </w:t>
                      </w:r>
                      <w:r>
                        <w:rPr>
                          <w:sz w:val="20"/>
                        </w:rPr>
                        <w:t>Commission</w:t>
                      </w:r>
                      <w:r>
                        <w:rPr>
                          <w:spacing w:val="-8"/>
                          <w:sz w:val="20"/>
                        </w:rPr>
                        <w:t> </w:t>
                      </w:r>
                      <w:r>
                        <w:rPr>
                          <w:sz w:val="20"/>
                        </w:rPr>
                        <w:t>may</w:t>
                      </w:r>
                      <w:r>
                        <w:rPr>
                          <w:spacing w:val="-6"/>
                          <w:sz w:val="20"/>
                        </w:rPr>
                        <w:t> </w:t>
                      </w:r>
                      <w:r>
                        <w:rPr>
                          <w:sz w:val="20"/>
                        </w:rPr>
                        <w:t>consult</w:t>
                      </w:r>
                      <w:r>
                        <w:rPr>
                          <w:spacing w:val="-7"/>
                          <w:sz w:val="20"/>
                        </w:rPr>
                        <w:t> </w:t>
                      </w:r>
                      <w:r>
                        <w:rPr>
                          <w:sz w:val="20"/>
                        </w:rPr>
                        <w:t>in</w:t>
                      </w:r>
                      <w:r>
                        <w:rPr>
                          <w:spacing w:val="-6"/>
                          <w:sz w:val="20"/>
                        </w:rPr>
                        <w:t> </w:t>
                      </w:r>
                      <w:r>
                        <w:rPr>
                          <w:sz w:val="20"/>
                        </w:rPr>
                        <w:t>a</w:t>
                      </w:r>
                      <w:r>
                        <w:rPr>
                          <w:spacing w:val="-6"/>
                          <w:sz w:val="20"/>
                        </w:rPr>
                        <w:t> </w:t>
                      </w:r>
                      <w:r>
                        <w:rPr>
                          <w:sz w:val="20"/>
                        </w:rPr>
                        <w:t>closed</w:t>
                      </w:r>
                      <w:r>
                        <w:rPr>
                          <w:spacing w:val="-8"/>
                          <w:sz w:val="20"/>
                        </w:rPr>
                        <w:t> </w:t>
                      </w:r>
                      <w:r>
                        <w:rPr>
                          <w:sz w:val="20"/>
                        </w:rPr>
                        <w:t>meeting</w:t>
                      </w:r>
                      <w:r>
                        <w:rPr>
                          <w:spacing w:val="-6"/>
                          <w:sz w:val="20"/>
                        </w:rPr>
                        <w:t> </w:t>
                      </w:r>
                      <w:r>
                        <w:rPr>
                          <w:sz w:val="20"/>
                        </w:rPr>
                        <w:t>with</w:t>
                      </w:r>
                      <w:r>
                        <w:rPr>
                          <w:spacing w:val="-5"/>
                          <w:sz w:val="20"/>
                        </w:rPr>
                        <w:t> </w:t>
                      </w:r>
                      <w:r>
                        <w:rPr>
                          <w:sz w:val="20"/>
                        </w:rPr>
                        <w:t>its</w:t>
                      </w:r>
                      <w:r>
                        <w:rPr>
                          <w:spacing w:val="-6"/>
                          <w:sz w:val="20"/>
                        </w:rPr>
                        <w:t> </w:t>
                      </w:r>
                      <w:r>
                        <w:rPr>
                          <w:sz w:val="20"/>
                        </w:rPr>
                        <w:t>attorneys</w:t>
                      </w:r>
                      <w:r>
                        <w:rPr>
                          <w:spacing w:val="-6"/>
                          <w:sz w:val="20"/>
                        </w:rPr>
                        <w:t> </w:t>
                      </w:r>
                      <w:r>
                        <w:rPr>
                          <w:sz w:val="20"/>
                        </w:rPr>
                        <w:t>in</w:t>
                      </w:r>
                      <w:r>
                        <w:rPr>
                          <w:spacing w:val="-7"/>
                          <w:sz w:val="20"/>
                        </w:rPr>
                        <w:t> </w:t>
                      </w:r>
                      <w:r>
                        <w:rPr>
                          <w:sz w:val="20"/>
                        </w:rPr>
                        <w:t>executive</w:t>
                      </w:r>
                      <w:r>
                        <w:rPr>
                          <w:spacing w:val="-6"/>
                          <w:sz w:val="20"/>
                        </w:rPr>
                        <w:t> </w:t>
                      </w:r>
                      <w:r>
                        <w:rPr>
                          <w:sz w:val="20"/>
                        </w:rPr>
                        <w:t>session</w:t>
                      </w:r>
                      <w:r>
                        <w:rPr>
                          <w:spacing w:val="-5"/>
                          <w:sz w:val="20"/>
                        </w:rPr>
                        <w:t> on</w:t>
                      </w:r>
                    </w:p>
                  </w:txbxContent>
                </v:textbox>
                <v:stroke dashstyle="solid"/>
                <w10:wrap type="topAndBottom"/>
              </v:shape>
            </w:pict>
          </mc:Fallback>
        </mc:AlternateContent>
      </w:r>
    </w:p>
    <w:p>
      <w:pPr>
        <w:pStyle w:val="BodyText"/>
        <w:spacing w:after="0"/>
        <w:rPr>
          <w:rFonts w:ascii="Times New Roman"/>
          <w:sz w:val="20"/>
        </w:rPr>
        <w:sectPr>
          <w:headerReference w:type="default" r:id="rId93"/>
          <w:footerReference w:type="default" r:id="rId94"/>
          <w:pgSz w:w="12240" w:h="15840"/>
          <w:pgMar w:header="271" w:footer="0" w:top="1820" w:bottom="280" w:left="360" w:right="0"/>
        </w:sectPr>
      </w:pPr>
    </w:p>
    <w:p>
      <w:pPr>
        <w:pStyle w:val="BodyText"/>
        <w:spacing w:before="138"/>
        <w:rPr>
          <w:rFonts w:ascii="Times New Roman"/>
          <w:sz w:val="20"/>
        </w:rPr>
      </w:pPr>
    </w:p>
    <w:p>
      <w:pPr>
        <w:spacing w:before="0"/>
        <w:ind w:left="720" w:right="0" w:firstLine="0"/>
        <w:jc w:val="left"/>
        <w:rPr>
          <w:rFonts w:ascii="Times New Roman"/>
          <w:sz w:val="20"/>
        </w:rPr>
      </w:pPr>
      <w:r>
        <w:rPr>
          <w:rFonts w:ascii="Times New Roman"/>
          <w:spacing w:val="-2"/>
          <w:sz w:val="20"/>
          <w:u w:val="single"/>
        </w:rPr>
        <w:t>COMMISSIONERS</w:t>
      </w:r>
    </w:p>
    <w:p>
      <w:pPr>
        <w:spacing w:line="278" w:lineRule="auto" w:before="113"/>
        <w:ind w:left="720" w:right="5840" w:firstLine="0"/>
        <w:jc w:val="left"/>
        <w:rPr>
          <w:rFonts w:ascii="Times New Roman"/>
          <w:sz w:val="20"/>
        </w:rPr>
      </w:pPr>
      <w:r>
        <w:rPr>
          <w:rFonts w:ascii="Times New Roman"/>
          <w:sz w:val="20"/>
        </w:rPr>
        <w:t>Melanie</w:t>
      </w:r>
      <w:r>
        <w:rPr>
          <w:rFonts w:ascii="Times New Roman"/>
          <w:spacing w:val="-6"/>
          <w:sz w:val="20"/>
        </w:rPr>
        <w:t> </w:t>
      </w:r>
      <w:r>
        <w:rPr>
          <w:rFonts w:ascii="Times New Roman"/>
          <w:sz w:val="20"/>
        </w:rPr>
        <w:t>Islam,</w:t>
      </w:r>
      <w:r>
        <w:rPr>
          <w:rFonts w:ascii="Times New Roman"/>
          <w:spacing w:val="-4"/>
          <w:sz w:val="20"/>
        </w:rPr>
        <w:t> </w:t>
      </w:r>
      <w:r>
        <w:rPr>
          <w:rFonts w:ascii="Times New Roman"/>
          <w:sz w:val="20"/>
        </w:rPr>
        <w:t>AIA,</w:t>
      </w:r>
      <w:r>
        <w:rPr>
          <w:rFonts w:ascii="Times New Roman"/>
          <w:spacing w:val="-6"/>
          <w:sz w:val="20"/>
        </w:rPr>
        <w:t> </w:t>
      </w:r>
      <w:r>
        <w:rPr>
          <w:rFonts w:ascii="Times New Roman"/>
          <w:sz w:val="20"/>
        </w:rPr>
        <w:t>NCARB,</w:t>
      </w:r>
      <w:r>
        <w:rPr>
          <w:rFonts w:ascii="Times New Roman"/>
          <w:spacing w:val="-6"/>
          <w:sz w:val="20"/>
        </w:rPr>
        <w:t> </w:t>
      </w:r>
      <w:r>
        <w:rPr>
          <w:rFonts w:ascii="Times New Roman"/>
          <w:sz w:val="20"/>
        </w:rPr>
        <w:t>LEED</w:t>
      </w:r>
      <w:r>
        <w:rPr>
          <w:rFonts w:ascii="Times New Roman"/>
          <w:spacing w:val="-6"/>
          <w:sz w:val="20"/>
        </w:rPr>
        <w:t> </w:t>
      </w:r>
      <w:r>
        <w:rPr>
          <w:rFonts w:ascii="Times New Roman"/>
          <w:sz w:val="20"/>
        </w:rPr>
        <w:t>AP</w:t>
      </w:r>
      <w:r>
        <w:rPr>
          <w:rFonts w:ascii="Times New Roman"/>
          <w:spacing w:val="-7"/>
          <w:sz w:val="20"/>
        </w:rPr>
        <w:t> </w:t>
      </w:r>
      <w:r>
        <w:rPr>
          <w:rFonts w:ascii="Times New Roman"/>
          <w:sz w:val="20"/>
        </w:rPr>
        <w:t>BD+C,</w:t>
      </w:r>
      <w:r>
        <w:rPr>
          <w:rFonts w:ascii="Times New Roman"/>
          <w:spacing w:val="-6"/>
          <w:sz w:val="20"/>
        </w:rPr>
        <w:t> </w:t>
      </w:r>
      <w:r>
        <w:rPr>
          <w:rFonts w:ascii="Times New Roman"/>
          <w:sz w:val="20"/>
        </w:rPr>
        <w:t>LFA,</w:t>
      </w:r>
      <w:r>
        <w:rPr>
          <w:rFonts w:ascii="Times New Roman"/>
          <w:spacing w:val="-4"/>
          <w:sz w:val="20"/>
        </w:rPr>
        <w:t> </w:t>
      </w:r>
      <w:r>
        <w:rPr>
          <w:rFonts w:ascii="Times New Roman"/>
          <w:sz w:val="20"/>
        </w:rPr>
        <w:t>Chair Kiana Otsuka, MSc, Vice Chair</w:t>
      </w:r>
    </w:p>
    <w:p>
      <w:pPr>
        <w:spacing w:before="0"/>
        <w:ind w:left="720" w:right="9399" w:firstLine="0"/>
        <w:jc w:val="left"/>
        <w:rPr>
          <w:rFonts w:ascii="Times New Roman"/>
          <w:sz w:val="20"/>
        </w:rPr>
      </w:pPr>
      <w:r>
        <w:rPr>
          <w:rFonts w:ascii="Times New Roman"/>
          <w:sz w:val="20"/>
        </w:rPr>
        <w:t>Brad</w:t>
      </w:r>
      <w:r>
        <w:rPr>
          <w:rFonts w:ascii="Times New Roman"/>
          <w:spacing w:val="-5"/>
          <w:sz w:val="20"/>
        </w:rPr>
        <w:t> </w:t>
      </w:r>
      <w:r>
        <w:rPr>
          <w:rFonts w:ascii="Times New Roman"/>
          <w:sz w:val="20"/>
        </w:rPr>
        <w:t>Romine,</w:t>
      </w:r>
      <w:r>
        <w:rPr>
          <w:rFonts w:ascii="Times New Roman"/>
          <w:spacing w:val="-5"/>
          <w:sz w:val="20"/>
        </w:rPr>
        <w:t> </w:t>
      </w:r>
      <w:r>
        <w:rPr>
          <w:rFonts w:ascii="Times New Roman"/>
          <w:spacing w:val="-2"/>
          <w:sz w:val="20"/>
        </w:rPr>
        <w:t>Ph.D.</w:t>
      </w:r>
    </w:p>
    <w:p>
      <w:pPr>
        <w:spacing w:before="31"/>
        <w:ind w:left="720" w:right="9399" w:firstLine="0"/>
        <w:jc w:val="left"/>
        <w:rPr>
          <w:rFonts w:ascii="Times New Roman"/>
          <w:sz w:val="20"/>
        </w:rPr>
      </w:pPr>
      <w:r>
        <w:rPr>
          <w:rFonts w:ascii="Times New Roman"/>
          <w:sz w:val="20"/>
        </w:rPr>
        <w:t>Kirsten</w:t>
      </w:r>
      <w:r>
        <w:rPr>
          <w:rFonts w:ascii="Times New Roman"/>
          <w:spacing w:val="-6"/>
          <w:sz w:val="20"/>
        </w:rPr>
        <w:t> </w:t>
      </w:r>
      <w:r>
        <w:rPr>
          <w:rFonts w:ascii="Times New Roman"/>
          <w:sz w:val="20"/>
        </w:rPr>
        <w:t>Oleson,</w:t>
      </w:r>
      <w:r>
        <w:rPr>
          <w:rFonts w:ascii="Times New Roman"/>
          <w:spacing w:val="-6"/>
          <w:sz w:val="20"/>
        </w:rPr>
        <w:t> </w:t>
      </w:r>
      <w:r>
        <w:rPr>
          <w:rFonts w:ascii="Times New Roman"/>
          <w:spacing w:val="-2"/>
          <w:sz w:val="20"/>
        </w:rPr>
        <w:t>Ph.D.</w:t>
      </w:r>
    </w:p>
    <w:p>
      <w:pPr>
        <w:spacing w:before="34"/>
        <w:ind w:left="720" w:right="9399" w:firstLine="0"/>
        <w:jc w:val="left"/>
        <w:rPr>
          <w:rFonts w:ascii="Times New Roman"/>
          <w:sz w:val="20"/>
        </w:rPr>
      </w:pPr>
      <w:r>
        <w:rPr>
          <w:rFonts w:ascii="Times New Roman"/>
          <w:sz w:val="20"/>
        </w:rPr>
        <w:t>Sandy</w:t>
      </w:r>
      <w:r>
        <w:rPr>
          <w:rFonts w:ascii="Times New Roman"/>
          <w:spacing w:val="-3"/>
          <w:sz w:val="20"/>
        </w:rPr>
        <w:t> </w:t>
      </w:r>
      <w:r>
        <w:rPr>
          <w:rFonts w:ascii="Times New Roman"/>
          <w:sz w:val="20"/>
        </w:rPr>
        <w:t>Ma,</w:t>
      </w:r>
      <w:r>
        <w:rPr>
          <w:rFonts w:ascii="Times New Roman"/>
          <w:spacing w:val="-3"/>
          <w:sz w:val="20"/>
        </w:rPr>
        <w:t> </w:t>
      </w:r>
      <w:r>
        <w:rPr>
          <w:rFonts w:ascii="Times New Roman"/>
          <w:spacing w:val="-4"/>
          <w:sz w:val="20"/>
        </w:rPr>
        <w:t>Esq.</w:t>
      </w:r>
    </w:p>
    <w:p>
      <w:pPr>
        <w:pStyle w:val="BodyText"/>
        <w:spacing w:before="79"/>
        <w:rPr>
          <w:rFonts w:ascii="Times New Roman"/>
          <w:sz w:val="20"/>
        </w:rPr>
      </w:pPr>
    </w:p>
    <w:p>
      <w:pPr>
        <w:spacing w:before="0"/>
        <w:ind w:left="832" w:right="0" w:firstLine="0"/>
        <w:jc w:val="left"/>
        <w:rPr>
          <w:sz w:val="20"/>
        </w:rPr>
      </w:pPr>
      <w:r>
        <w:rPr>
          <w:sz w:val="20"/>
        </w:rPr>
        <mc:AlternateContent>
          <mc:Choice Requires="wps">
            <w:drawing>
              <wp:anchor distT="0" distB="0" distL="0" distR="0" allowOverlap="1" layoutInCell="1" locked="0" behindDoc="1" simplePos="0" relativeHeight="478756352">
                <wp:simplePos x="0" y="0"/>
                <wp:positionH relativeFrom="page">
                  <wp:posOffset>685800</wp:posOffset>
                </wp:positionH>
                <wp:positionV relativeFrom="paragraph">
                  <wp:posOffset>-5358</wp:posOffset>
                </wp:positionV>
                <wp:extent cx="6402070" cy="417512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6402070" cy="4175125"/>
                        </a:xfrm>
                        <a:custGeom>
                          <a:avLst/>
                          <a:gdLst/>
                          <a:ahLst/>
                          <a:cxnLst/>
                          <a:rect l="l" t="t" r="r" b="b"/>
                          <a:pathLst>
                            <a:path w="6402070" h="4175125">
                              <a:moveTo>
                                <a:pt x="6402057" y="4168787"/>
                              </a:moveTo>
                              <a:lnTo>
                                <a:pt x="6395974" y="4168787"/>
                              </a:lnTo>
                              <a:lnTo>
                                <a:pt x="6096" y="4168787"/>
                              </a:lnTo>
                              <a:lnTo>
                                <a:pt x="0" y="4168787"/>
                              </a:lnTo>
                              <a:lnTo>
                                <a:pt x="0" y="4174871"/>
                              </a:lnTo>
                              <a:lnTo>
                                <a:pt x="6096" y="4174871"/>
                              </a:lnTo>
                              <a:lnTo>
                                <a:pt x="6395974" y="4174871"/>
                              </a:lnTo>
                              <a:lnTo>
                                <a:pt x="6402057" y="4174871"/>
                              </a:lnTo>
                              <a:lnTo>
                                <a:pt x="6402057" y="4168787"/>
                              </a:lnTo>
                              <a:close/>
                            </a:path>
                            <a:path w="6402070" h="4175125">
                              <a:moveTo>
                                <a:pt x="6402057" y="0"/>
                              </a:moveTo>
                              <a:lnTo>
                                <a:pt x="6395974" y="0"/>
                              </a:lnTo>
                              <a:lnTo>
                                <a:pt x="6096" y="0"/>
                              </a:lnTo>
                              <a:lnTo>
                                <a:pt x="0" y="0"/>
                              </a:lnTo>
                              <a:lnTo>
                                <a:pt x="0" y="6096"/>
                              </a:lnTo>
                              <a:lnTo>
                                <a:pt x="0" y="4168775"/>
                              </a:lnTo>
                              <a:lnTo>
                                <a:pt x="6096" y="4168775"/>
                              </a:lnTo>
                              <a:lnTo>
                                <a:pt x="6096" y="6096"/>
                              </a:lnTo>
                              <a:lnTo>
                                <a:pt x="6395974" y="6096"/>
                              </a:lnTo>
                              <a:lnTo>
                                <a:pt x="6395974" y="4168775"/>
                              </a:lnTo>
                              <a:lnTo>
                                <a:pt x="6402057" y="4168775"/>
                              </a:lnTo>
                              <a:lnTo>
                                <a:pt x="6402057" y="6096"/>
                              </a:lnTo>
                              <a:lnTo>
                                <a:pt x="64020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4.000004pt;margin-top:-.421903pt;width:504.1pt;height:328.75pt;mso-position-horizontal-relative:page;mso-position-vertical-relative:paragraph;z-index:-24560128" id="docshape39" coordorigin="1080,-8" coordsize="10082,6575" path="m11162,6557l11152,6557,1090,6557,1080,6557,1080,6566,1090,6566,11152,6566,11162,6566,11162,6557xm11162,-8l11152,-8,1090,-8,1080,-8,1080,1,1080,6557,1090,6557,1090,1,11152,1,11152,6557,11162,6557,11162,1,11162,-8xe" filled="true" fillcolor="#000000" stroked="false">
                <v:path arrowok="t"/>
                <v:fill type="solid"/>
                <w10:wrap type="none"/>
              </v:shape>
            </w:pict>
          </mc:Fallback>
        </mc:AlternateContent>
      </w:r>
      <w:r>
        <w:rPr>
          <w:sz w:val="20"/>
        </w:rPr>
        <w:t>questions</w:t>
      </w:r>
      <w:r>
        <w:rPr>
          <w:spacing w:val="-9"/>
          <w:sz w:val="20"/>
        </w:rPr>
        <w:t> </w:t>
      </w:r>
      <w:r>
        <w:rPr>
          <w:sz w:val="20"/>
        </w:rPr>
        <w:t>and</w:t>
      </w:r>
      <w:r>
        <w:rPr>
          <w:spacing w:val="-8"/>
          <w:sz w:val="20"/>
        </w:rPr>
        <w:t> </w:t>
      </w:r>
      <w:r>
        <w:rPr>
          <w:sz w:val="20"/>
        </w:rPr>
        <w:t>issues</w:t>
      </w:r>
      <w:r>
        <w:rPr>
          <w:spacing w:val="-9"/>
          <w:sz w:val="20"/>
        </w:rPr>
        <w:t> </w:t>
      </w:r>
      <w:r>
        <w:rPr>
          <w:sz w:val="20"/>
        </w:rPr>
        <w:t>pertaining</w:t>
      </w:r>
      <w:r>
        <w:rPr>
          <w:spacing w:val="-9"/>
          <w:sz w:val="20"/>
        </w:rPr>
        <w:t> </w:t>
      </w:r>
      <w:r>
        <w:rPr>
          <w:sz w:val="20"/>
        </w:rPr>
        <w:t>to</w:t>
      </w:r>
      <w:r>
        <w:rPr>
          <w:spacing w:val="-8"/>
          <w:sz w:val="20"/>
        </w:rPr>
        <w:t> </w:t>
      </w:r>
      <w:r>
        <w:rPr>
          <w:sz w:val="20"/>
        </w:rPr>
        <w:t>the</w:t>
      </w:r>
      <w:r>
        <w:rPr>
          <w:spacing w:val="-8"/>
          <w:sz w:val="20"/>
        </w:rPr>
        <w:t> </w:t>
      </w:r>
      <w:r>
        <w:rPr>
          <w:sz w:val="20"/>
        </w:rPr>
        <w:t>Commission’s</w:t>
      </w:r>
      <w:r>
        <w:rPr>
          <w:spacing w:val="-7"/>
          <w:sz w:val="20"/>
        </w:rPr>
        <w:t> </w:t>
      </w:r>
      <w:r>
        <w:rPr>
          <w:sz w:val="20"/>
        </w:rPr>
        <w:t>powers,</w:t>
      </w:r>
      <w:r>
        <w:rPr>
          <w:spacing w:val="-10"/>
          <w:sz w:val="20"/>
        </w:rPr>
        <w:t> </w:t>
      </w:r>
      <w:r>
        <w:rPr>
          <w:sz w:val="20"/>
        </w:rPr>
        <w:t>duties,</w:t>
      </w:r>
      <w:r>
        <w:rPr>
          <w:spacing w:val="-7"/>
          <w:sz w:val="20"/>
        </w:rPr>
        <w:t> </w:t>
      </w:r>
      <w:r>
        <w:rPr>
          <w:sz w:val="20"/>
        </w:rPr>
        <w:t>privileges,</w:t>
      </w:r>
      <w:r>
        <w:rPr>
          <w:spacing w:val="-10"/>
          <w:sz w:val="20"/>
        </w:rPr>
        <w:t> </w:t>
      </w:r>
      <w:r>
        <w:rPr>
          <w:sz w:val="20"/>
        </w:rPr>
        <w:t>immunities</w:t>
      </w:r>
      <w:r>
        <w:rPr>
          <w:spacing w:val="-8"/>
          <w:sz w:val="20"/>
        </w:rPr>
        <w:t> </w:t>
      </w:r>
      <w:r>
        <w:rPr>
          <w:sz w:val="20"/>
        </w:rPr>
        <w:t>and/or</w:t>
      </w:r>
      <w:r>
        <w:rPr>
          <w:spacing w:val="-7"/>
          <w:sz w:val="20"/>
        </w:rPr>
        <w:t> </w:t>
      </w:r>
      <w:r>
        <w:rPr>
          <w:spacing w:val="-2"/>
          <w:sz w:val="20"/>
        </w:rPr>
        <w:t>liabilities</w:t>
      </w:r>
    </w:p>
    <w:p>
      <w:pPr>
        <w:spacing w:before="116"/>
        <w:ind w:left="832" w:right="0" w:firstLine="0"/>
        <w:jc w:val="left"/>
        <w:rPr>
          <w:sz w:val="20"/>
        </w:rPr>
      </w:pPr>
      <w:r>
        <w:rPr>
          <w:sz w:val="20"/>
        </w:rPr>
        <w:t>relating</w:t>
      </w:r>
      <w:r>
        <w:rPr>
          <w:spacing w:val="-6"/>
          <w:sz w:val="20"/>
        </w:rPr>
        <w:t> </w:t>
      </w:r>
      <w:r>
        <w:rPr>
          <w:sz w:val="20"/>
        </w:rPr>
        <w:t>to</w:t>
      </w:r>
      <w:r>
        <w:rPr>
          <w:spacing w:val="-8"/>
          <w:sz w:val="20"/>
        </w:rPr>
        <w:t> </w:t>
      </w:r>
      <w:r>
        <w:rPr>
          <w:sz w:val="20"/>
        </w:rPr>
        <w:t>that</w:t>
      </w:r>
      <w:r>
        <w:rPr>
          <w:spacing w:val="-5"/>
          <w:sz w:val="20"/>
        </w:rPr>
        <w:t> </w:t>
      </w:r>
      <w:r>
        <w:rPr>
          <w:spacing w:val="-4"/>
          <w:sz w:val="20"/>
        </w:rPr>
        <w:t>item.</w:t>
      </w:r>
    </w:p>
    <w:p>
      <w:pPr>
        <w:pStyle w:val="BodyText"/>
        <w:spacing w:before="229"/>
        <w:rPr>
          <w:sz w:val="20"/>
        </w:rPr>
      </w:pPr>
    </w:p>
    <w:p>
      <w:pPr>
        <w:spacing w:before="1"/>
        <w:ind w:left="832" w:right="0" w:firstLine="0"/>
        <w:jc w:val="left"/>
        <w:rPr>
          <w:b/>
          <w:sz w:val="20"/>
        </w:rPr>
      </w:pPr>
      <w:r>
        <w:rPr>
          <w:b/>
          <w:spacing w:val="-2"/>
          <w:sz w:val="20"/>
        </w:rPr>
        <w:t>ACCESSIBILITY</w:t>
      </w:r>
    </w:p>
    <w:p>
      <w:pPr>
        <w:spacing w:line="360" w:lineRule="auto" w:before="115"/>
        <w:ind w:left="832" w:right="1185" w:firstLine="0"/>
        <w:jc w:val="left"/>
        <w:rPr>
          <w:sz w:val="20"/>
        </w:rPr>
      </w:pPr>
      <w:r>
        <w:rPr>
          <w:sz w:val="20"/>
        </w:rPr>
        <w:t>The Office Climate Change, Sustainability and Resilience is committed to making our documents accessible to all audiences. If you need an auxiliary aid/service or other accessibility accommodation, please </w:t>
      </w:r>
      <w:r>
        <w:rPr>
          <w:b/>
          <w:sz w:val="20"/>
        </w:rPr>
        <w:t>call 808-768-2277</w:t>
      </w:r>
      <w:r>
        <w:rPr>
          <w:b/>
          <w:spacing w:val="-2"/>
          <w:sz w:val="20"/>
        </w:rPr>
        <w:t> </w:t>
      </w:r>
      <w:r>
        <w:rPr>
          <w:b/>
          <w:sz w:val="20"/>
        </w:rPr>
        <w:t>AND</w:t>
      </w:r>
      <w:r>
        <w:rPr>
          <w:b/>
          <w:spacing w:val="-1"/>
          <w:sz w:val="20"/>
        </w:rPr>
        <w:t> </w:t>
      </w:r>
      <w:r>
        <w:rPr>
          <w:b/>
          <w:sz w:val="20"/>
        </w:rPr>
        <w:t>email</w:t>
      </w:r>
      <w:r>
        <w:rPr>
          <w:b/>
          <w:spacing w:val="-2"/>
          <w:sz w:val="20"/>
        </w:rPr>
        <w:t> </w:t>
      </w:r>
      <w:hyperlink r:id="rId95">
        <w:r>
          <w:rPr>
            <w:b/>
            <w:sz w:val="20"/>
          </w:rPr>
          <w:t>ccc@honolulu.gov</w:t>
        </w:r>
      </w:hyperlink>
      <w:r>
        <w:rPr>
          <w:b/>
          <w:spacing w:val="-2"/>
          <w:sz w:val="20"/>
        </w:rPr>
        <w:t> </w:t>
      </w:r>
      <w:r>
        <w:rPr>
          <w:sz w:val="20"/>
        </w:rPr>
        <w:t>as</w:t>
      </w:r>
      <w:r>
        <w:rPr>
          <w:spacing w:val="-3"/>
          <w:sz w:val="20"/>
        </w:rPr>
        <w:t> </w:t>
      </w:r>
      <w:r>
        <w:rPr>
          <w:sz w:val="20"/>
        </w:rPr>
        <w:t>soon</w:t>
      </w:r>
      <w:r>
        <w:rPr>
          <w:spacing w:val="-2"/>
          <w:sz w:val="20"/>
        </w:rPr>
        <w:t> </w:t>
      </w:r>
      <w:r>
        <w:rPr>
          <w:sz w:val="20"/>
        </w:rPr>
        <w:t>as</w:t>
      </w:r>
      <w:r>
        <w:rPr>
          <w:spacing w:val="-3"/>
          <w:sz w:val="20"/>
        </w:rPr>
        <w:t> </w:t>
      </w:r>
      <w:r>
        <w:rPr>
          <w:sz w:val="20"/>
        </w:rPr>
        <w:t>possible.</w:t>
      </w:r>
      <w:r>
        <w:rPr>
          <w:spacing w:val="-2"/>
          <w:sz w:val="20"/>
        </w:rPr>
        <w:t> </w:t>
      </w:r>
      <w:r>
        <w:rPr>
          <w:sz w:val="20"/>
        </w:rPr>
        <w:t>Requests</w:t>
      </w:r>
      <w:r>
        <w:rPr>
          <w:spacing w:val="-3"/>
          <w:sz w:val="20"/>
        </w:rPr>
        <w:t> </w:t>
      </w:r>
      <w:r>
        <w:rPr>
          <w:sz w:val="20"/>
        </w:rPr>
        <w:t>made</w:t>
      </w:r>
      <w:r>
        <w:rPr>
          <w:spacing w:val="-2"/>
          <w:sz w:val="20"/>
        </w:rPr>
        <w:t> </w:t>
      </w:r>
      <w:r>
        <w:rPr>
          <w:sz w:val="20"/>
        </w:rPr>
        <w:t>as</w:t>
      </w:r>
      <w:r>
        <w:rPr>
          <w:spacing w:val="-3"/>
          <w:sz w:val="20"/>
        </w:rPr>
        <w:t> </w:t>
      </w:r>
      <w:r>
        <w:rPr>
          <w:sz w:val="20"/>
        </w:rPr>
        <w:t>early</w:t>
      </w:r>
      <w:r>
        <w:rPr>
          <w:spacing w:val="-3"/>
          <w:sz w:val="20"/>
        </w:rPr>
        <w:t> </w:t>
      </w:r>
      <w:r>
        <w:rPr>
          <w:sz w:val="20"/>
        </w:rPr>
        <w:t>as</w:t>
      </w:r>
      <w:r>
        <w:rPr>
          <w:spacing w:val="-3"/>
          <w:sz w:val="20"/>
        </w:rPr>
        <w:t> </w:t>
      </w:r>
      <w:r>
        <w:rPr>
          <w:sz w:val="20"/>
        </w:rPr>
        <w:t>possible</w:t>
      </w:r>
      <w:r>
        <w:rPr>
          <w:spacing w:val="-4"/>
          <w:sz w:val="20"/>
        </w:rPr>
        <w:t> </w:t>
      </w:r>
      <w:r>
        <w:rPr>
          <w:sz w:val="20"/>
        </w:rPr>
        <w:t>have</w:t>
      </w:r>
      <w:r>
        <w:rPr>
          <w:spacing w:val="-4"/>
          <w:sz w:val="20"/>
        </w:rPr>
        <w:t> </w:t>
      </w:r>
      <w:r>
        <w:rPr>
          <w:sz w:val="20"/>
        </w:rPr>
        <w:t>a</w:t>
      </w:r>
      <w:r>
        <w:rPr>
          <w:spacing w:val="-3"/>
          <w:sz w:val="20"/>
        </w:rPr>
        <w:t> </w:t>
      </w:r>
      <w:r>
        <w:rPr>
          <w:sz w:val="20"/>
        </w:rPr>
        <w:t>greater likelihood of being fulfilled.</w:t>
      </w:r>
    </w:p>
    <w:p>
      <w:pPr>
        <w:pStyle w:val="BodyText"/>
        <w:spacing w:before="113"/>
        <w:rPr>
          <w:sz w:val="20"/>
        </w:rPr>
      </w:pPr>
    </w:p>
    <w:p>
      <w:pPr>
        <w:spacing w:before="0"/>
        <w:ind w:left="832" w:right="0" w:firstLine="0"/>
        <w:jc w:val="left"/>
        <w:rPr>
          <w:sz w:val="20"/>
        </w:rPr>
      </w:pPr>
      <w:r>
        <w:rPr>
          <w:sz w:val="20"/>
        </w:rPr>
        <w:t>Upon</w:t>
      </w:r>
      <w:r>
        <w:rPr>
          <w:spacing w:val="-9"/>
          <w:sz w:val="20"/>
        </w:rPr>
        <w:t> </w:t>
      </w:r>
      <w:r>
        <w:rPr>
          <w:sz w:val="20"/>
        </w:rPr>
        <w:t>request,</w:t>
      </w:r>
      <w:r>
        <w:rPr>
          <w:spacing w:val="-7"/>
          <w:sz w:val="20"/>
        </w:rPr>
        <w:t> </w:t>
      </w:r>
      <w:r>
        <w:rPr>
          <w:sz w:val="20"/>
        </w:rPr>
        <w:t>this</w:t>
      </w:r>
      <w:r>
        <w:rPr>
          <w:spacing w:val="-7"/>
          <w:sz w:val="20"/>
        </w:rPr>
        <w:t> </w:t>
      </w:r>
      <w:r>
        <w:rPr>
          <w:sz w:val="20"/>
        </w:rPr>
        <w:t>notice</w:t>
      </w:r>
      <w:r>
        <w:rPr>
          <w:spacing w:val="-6"/>
          <w:sz w:val="20"/>
        </w:rPr>
        <w:t> </w:t>
      </w:r>
      <w:r>
        <w:rPr>
          <w:sz w:val="20"/>
        </w:rPr>
        <w:t>is</w:t>
      </w:r>
      <w:r>
        <w:rPr>
          <w:spacing w:val="-7"/>
          <w:sz w:val="20"/>
        </w:rPr>
        <w:t> </w:t>
      </w:r>
      <w:r>
        <w:rPr>
          <w:sz w:val="20"/>
        </w:rPr>
        <w:t>available</w:t>
      </w:r>
      <w:r>
        <w:rPr>
          <w:spacing w:val="-5"/>
          <w:sz w:val="20"/>
        </w:rPr>
        <w:t> </w:t>
      </w:r>
      <w:r>
        <w:rPr>
          <w:sz w:val="20"/>
        </w:rPr>
        <w:t>in</w:t>
      </w:r>
      <w:r>
        <w:rPr>
          <w:spacing w:val="-6"/>
          <w:sz w:val="20"/>
        </w:rPr>
        <w:t> </w:t>
      </w:r>
      <w:r>
        <w:rPr>
          <w:sz w:val="20"/>
        </w:rPr>
        <w:t>alternate</w:t>
      </w:r>
      <w:r>
        <w:rPr>
          <w:spacing w:val="-8"/>
          <w:sz w:val="20"/>
        </w:rPr>
        <w:t> </w:t>
      </w:r>
      <w:r>
        <w:rPr>
          <w:spacing w:val="-2"/>
          <w:sz w:val="20"/>
        </w:rPr>
        <w:t>formats.</w:t>
      </w:r>
    </w:p>
    <w:p>
      <w:pPr>
        <w:pStyle w:val="BodyText"/>
        <w:rPr>
          <w:sz w:val="20"/>
        </w:rPr>
      </w:pPr>
    </w:p>
    <w:p>
      <w:pPr>
        <w:pStyle w:val="BodyText"/>
        <w:spacing w:before="2"/>
        <w:rPr>
          <w:sz w:val="20"/>
        </w:rPr>
      </w:pPr>
    </w:p>
    <w:p>
      <w:pPr>
        <w:spacing w:line="360" w:lineRule="auto" w:before="0"/>
        <w:ind w:left="832" w:right="1185" w:firstLine="0"/>
        <w:jc w:val="left"/>
        <w:rPr>
          <w:i/>
          <w:sz w:val="20"/>
        </w:rPr>
      </w:pPr>
      <w:r>
        <w:rPr>
          <w:i/>
          <w:sz w:val="20"/>
        </w:rPr>
        <w:t>The</w:t>
      </w:r>
      <w:r>
        <w:rPr>
          <w:i/>
          <w:spacing w:val="-5"/>
          <w:sz w:val="20"/>
        </w:rPr>
        <w:t> </w:t>
      </w:r>
      <w:r>
        <w:rPr>
          <w:i/>
          <w:sz w:val="20"/>
        </w:rPr>
        <w:t>City</w:t>
      </w:r>
      <w:r>
        <w:rPr>
          <w:i/>
          <w:spacing w:val="-3"/>
          <w:sz w:val="20"/>
        </w:rPr>
        <w:t> </w:t>
      </w:r>
      <w:r>
        <w:rPr>
          <w:i/>
          <w:sz w:val="20"/>
        </w:rPr>
        <w:t>Climate</w:t>
      </w:r>
      <w:r>
        <w:rPr>
          <w:i/>
          <w:spacing w:val="-3"/>
          <w:sz w:val="20"/>
        </w:rPr>
        <w:t> </w:t>
      </w:r>
      <w:r>
        <w:rPr>
          <w:i/>
          <w:sz w:val="20"/>
        </w:rPr>
        <w:t>Change</w:t>
      </w:r>
      <w:r>
        <w:rPr>
          <w:i/>
          <w:spacing w:val="-4"/>
          <w:sz w:val="20"/>
        </w:rPr>
        <w:t> </w:t>
      </w:r>
      <w:r>
        <w:rPr>
          <w:i/>
          <w:sz w:val="20"/>
        </w:rPr>
        <w:t>Commission</w:t>
      </w:r>
      <w:r>
        <w:rPr>
          <w:i/>
          <w:spacing w:val="-3"/>
          <w:sz w:val="20"/>
        </w:rPr>
        <w:t> </w:t>
      </w:r>
      <w:r>
        <w:rPr>
          <w:i/>
          <w:sz w:val="20"/>
        </w:rPr>
        <w:t>is</w:t>
      </w:r>
      <w:r>
        <w:rPr>
          <w:i/>
          <w:spacing w:val="-3"/>
          <w:sz w:val="20"/>
        </w:rPr>
        <w:t> </w:t>
      </w:r>
      <w:r>
        <w:rPr>
          <w:i/>
          <w:sz w:val="20"/>
        </w:rPr>
        <w:t>charged</w:t>
      </w:r>
      <w:r>
        <w:rPr>
          <w:i/>
          <w:spacing w:val="-5"/>
          <w:sz w:val="20"/>
        </w:rPr>
        <w:t> </w:t>
      </w:r>
      <w:r>
        <w:rPr>
          <w:i/>
          <w:sz w:val="20"/>
        </w:rPr>
        <w:t>with</w:t>
      </w:r>
      <w:r>
        <w:rPr>
          <w:i/>
          <w:spacing w:val="-2"/>
          <w:sz w:val="20"/>
        </w:rPr>
        <w:t> </w:t>
      </w:r>
      <w:r>
        <w:rPr>
          <w:i/>
          <w:sz w:val="20"/>
        </w:rPr>
        <w:t>gathering</w:t>
      </w:r>
      <w:r>
        <w:rPr>
          <w:i/>
          <w:spacing w:val="-4"/>
          <w:sz w:val="20"/>
        </w:rPr>
        <w:t> </w:t>
      </w:r>
      <w:r>
        <w:rPr>
          <w:i/>
          <w:sz w:val="20"/>
        </w:rPr>
        <w:t>the</w:t>
      </w:r>
      <w:r>
        <w:rPr>
          <w:i/>
          <w:spacing w:val="-4"/>
          <w:sz w:val="20"/>
        </w:rPr>
        <w:t> </w:t>
      </w:r>
      <w:r>
        <w:rPr>
          <w:i/>
          <w:sz w:val="20"/>
        </w:rPr>
        <w:t>latest</w:t>
      </w:r>
      <w:r>
        <w:rPr>
          <w:i/>
          <w:spacing w:val="-4"/>
          <w:sz w:val="20"/>
        </w:rPr>
        <w:t> </w:t>
      </w:r>
      <w:r>
        <w:rPr>
          <w:i/>
          <w:sz w:val="20"/>
        </w:rPr>
        <w:t>science</w:t>
      </w:r>
      <w:r>
        <w:rPr>
          <w:i/>
          <w:spacing w:val="-2"/>
          <w:sz w:val="20"/>
        </w:rPr>
        <w:t> </w:t>
      </w:r>
      <w:r>
        <w:rPr>
          <w:i/>
          <w:sz w:val="20"/>
        </w:rPr>
        <w:t>and</w:t>
      </w:r>
      <w:r>
        <w:rPr>
          <w:i/>
          <w:spacing w:val="-2"/>
          <w:sz w:val="20"/>
        </w:rPr>
        <w:t> </w:t>
      </w:r>
      <w:r>
        <w:rPr>
          <w:i/>
          <w:sz w:val="20"/>
        </w:rPr>
        <w:t>information</w:t>
      </w:r>
      <w:r>
        <w:rPr>
          <w:i/>
          <w:spacing w:val="-4"/>
          <w:sz w:val="20"/>
        </w:rPr>
        <w:t> </w:t>
      </w:r>
      <w:r>
        <w:rPr>
          <w:i/>
          <w:sz w:val="20"/>
        </w:rPr>
        <w:t>on</w:t>
      </w:r>
      <w:r>
        <w:rPr>
          <w:i/>
          <w:spacing w:val="-2"/>
          <w:sz w:val="20"/>
        </w:rPr>
        <w:t> </w:t>
      </w:r>
      <w:r>
        <w:rPr>
          <w:i/>
          <w:sz w:val="20"/>
        </w:rPr>
        <w:t>climate change impacts to Hawai‘i, with a focus on O‘ahu. They also provide advice and recommendations to the mayor, City Council, and executive departments as they look to draft policy and engage in planning for future climate scenarios.</w:t>
      </w:r>
    </w:p>
    <w:p>
      <w:pPr>
        <w:pStyle w:val="BodyText"/>
        <w:rPr>
          <w:i/>
          <w:sz w:val="20"/>
        </w:rPr>
      </w:pPr>
    </w:p>
    <w:p>
      <w:pPr>
        <w:spacing w:before="1"/>
        <w:ind w:left="974" w:right="1333" w:hanging="5"/>
        <w:jc w:val="center"/>
        <w:rPr>
          <w:sz w:val="20"/>
        </w:rPr>
      </w:pPr>
      <w:r>
        <w:rPr>
          <w:sz w:val="20"/>
        </w:rPr>
        <w:t>A mailing list is maintained for interested persons and agencies to receive this commission’s agenda and minutes.</w:t>
      </w:r>
      <w:r>
        <w:rPr>
          <w:spacing w:val="40"/>
          <w:sz w:val="20"/>
        </w:rPr>
        <w:t> </w:t>
      </w:r>
      <w:r>
        <w:rPr>
          <w:sz w:val="20"/>
        </w:rPr>
        <w:t>Additions, corrections, and deletions to the mailing list may be directed to the Office of Climate Change, Sustainability and Resiliency (CCSR) at Frank F. Fasi Municipal Building, 650 S. King Street, 11th Floor,</w:t>
      </w:r>
      <w:r>
        <w:rPr>
          <w:spacing w:val="-5"/>
          <w:sz w:val="20"/>
        </w:rPr>
        <w:t> </w:t>
      </w:r>
      <w:r>
        <w:rPr>
          <w:sz w:val="20"/>
        </w:rPr>
        <w:t>Honolulu,</w:t>
      </w:r>
      <w:r>
        <w:rPr>
          <w:spacing w:val="-3"/>
          <w:sz w:val="20"/>
        </w:rPr>
        <w:t> </w:t>
      </w:r>
      <w:r>
        <w:rPr>
          <w:sz w:val="20"/>
        </w:rPr>
        <w:t>Hawaiʻi</w:t>
      </w:r>
      <w:r>
        <w:rPr>
          <w:spacing w:val="-4"/>
          <w:sz w:val="20"/>
        </w:rPr>
        <w:t> </w:t>
      </w:r>
      <w:r>
        <w:rPr>
          <w:sz w:val="20"/>
        </w:rPr>
        <w:t>96813;</w:t>
      </w:r>
      <w:r>
        <w:rPr>
          <w:spacing w:val="-5"/>
          <w:sz w:val="20"/>
        </w:rPr>
        <w:t> </w:t>
      </w:r>
      <w:r>
        <w:rPr>
          <w:sz w:val="20"/>
        </w:rPr>
        <w:t>Telephone:</w:t>
      </w:r>
      <w:r>
        <w:rPr>
          <w:spacing w:val="-3"/>
          <w:sz w:val="20"/>
        </w:rPr>
        <w:t> </w:t>
      </w:r>
      <w:r>
        <w:rPr>
          <w:sz w:val="20"/>
        </w:rPr>
        <w:t>(808)</w:t>
      </w:r>
      <w:r>
        <w:rPr>
          <w:spacing w:val="-2"/>
          <w:sz w:val="20"/>
        </w:rPr>
        <w:t> </w:t>
      </w:r>
      <w:r>
        <w:rPr>
          <w:sz w:val="20"/>
        </w:rPr>
        <w:t>768-2277</w:t>
      </w:r>
      <w:r>
        <w:rPr>
          <w:spacing w:val="-3"/>
          <w:sz w:val="20"/>
        </w:rPr>
        <w:t> </w:t>
      </w:r>
      <w:r>
        <w:rPr>
          <w:sz w:val="20"/>
        </w:rPr>
        <w:t>Fax:</w:t>
      </w:r>
      <w:r>
        <w:rPr>
          <w:spacing w:val="-5"/>
          <w:sz w:val="20"/>
        </w:rPr>
        <w:t> </w:t>
      </w:r>
      <w:r>
        <w:rPr>
          <w:sz w:val="20"/>
        </w:rPr>
        <w:t>(808)</w:t>
      </w:r>
      <w:r>
        <w:rPr>
          <w:spacing w:val="-5"/>
          <w:sz w:val="20"/>
        </w:rPr>
        <w:t> </w:t>
      </w:r>
      <w:r>
        <w:rPr>
          <w:sz w:val="20"/>
        </w:rPr>
        <w:t>768-4242.</w:t>
      </w:r>
      <w:r>
        <w:rPr>
          <w:spacing w:val="40"/>
          <w:sz w:val="20"/>
        </w:rPr>
        <w:t> </w:t>
      </w:r>
      <w:r>
        <w:rPr>
          <w:sz w:val="20"/>
        </w:rPr>
        <w:t>Agendas</w:t>
      </w:r>
      <w:r>
        <w:rPr>
          <w:spacing w:val="-2"/>
          <w:sz w:val="20"/>
        </w:rPr>
        <w:t> </w:t>
      </w:r>
      <w:r>
        <w:rPr>
          <w:sz w:val="20"/>
        </w:rPr>
        <w:t>and</w:t>
      </w:r>
      <w:r>
        <w:rPr>
          <w:spacing w:val="-3"/>
          <w:sz w:val="20"/>
        </w:rPr>
        <w:t> </w:t>
      </w:r>
      <w:r>
        <w:rPr>
          <w:sz w:val="20"/>
        </w:rPr>
        <w:t>minutes</w:t>
      </w:r>
      <w:r>
        <w:rPr>
          <w:spacing w:val="-4"/>
          <w:sz w:val="20"/>
        </w:rPr>
        <w:t> </w:t>
      </w:r>
      <w:r>
        <w:rPr>
          <w:sz w:val="20"/>
        </w:rPr>
        <w:t>are also available online at </w:t>
      </w:r>
      <w:hyperlink r:id="rId98">
        <w:r>
          <w:rPr>
            <w:sz w:val="20"/>
          </w:rPr>
          <w:t>www.resilientoahu.org.</w:t>
        </w:r>
      </w:hyperlink>
    </w:p>
    <w:p>
      <w:pPr>
        <w:spacing w:after="0"/>
        <w:jc w:val="center"/>
        <w:rPr>
          <w:sz w:val="20"/>
        </w:rPr>
        <w:sectPr>
          <w:headerReference w:type="default" r:id="rId96"/>
          <w:footerReference w:type="default" r:id="rId97"/>
          <w:pgSz w:w="12240" w:h="15840"/>
          <w:pgMar w:header="271" w:footer="0" w:top="1820" w:bottom="280" w:left="360" w:right="0"/>
        </w:sectPr>
      </w:pPr>
    </w:p>
    <w:p>
      <w:pPr>
        <w:tabs>
          <w:tab w:pos="3948" w:val="left" w:leader="none"/>
        </w:tabs>
        <w:spacing w:before="55"/>
        <w:ind w:left="0" w:right="655" w:firstLine="0"/>
        <w:jc w:val="center"/>
        <w:rPr>
          <w:i/>
          <w:sz w:val="34"/>
        </w:rPr>
      </w:pPr>
      <w:r>
        <w:rPr>
          <w:i/>
          <w:sz w:val="34"/>
        </w:rPr>
        <mc:AlternateContent>
          <mc:Choice Requires="wps">
            <w:drawing>
              <wp:anchor distT="0" distB="0" distL="0" distR="0" allowOverlap="1" layoutInCell="1" locked="0" behindDoc="1" simplePos="0" relativeHeight="478756864">
                <wp:simplePos x="0" y="0"/>
                <wp:positionH relativeFrom="page">
                  <wp:posOffset>866681</wp:posOffset>
                </wp:positionH>
                <wp:positionV relativeFrom="paragraph">
                  <wp:posOffset>45529</wp:posOffset>
                </wp:positionV>
                <wp:extent cx="6372225" cy="1282700"/>
                <wp:effectExtent l="0" t="0" r="0" b="0"/>
                <wp:wrapNone/>
                <wp:docPr id="55" name="Group 55"/>
                <wp:cNvGraphicFramePr>
                  <a:graphicFrameLocks/>
                </wp:cNvGraphicFramePr>
                <a:graphic>
                  <a:graphicData uri="http://schemas.microsoft.com/office/word/2010/wordprocessingGroup">
                    <wpg:wgp>
                      <wpg:cNvPr id="55" name="Group 55"/>
                      <wpg:cNvGrpSpPr/>
                      <wpg:grpSpPr>
                        <a:xfrm>
                          <a:off x="0" y="0"/>
                          <a:ext cx="6372225" cy="1282700"/>
                          <a:chExt cx="6372225" cy="1282700"/>
                        </a:xfrm>
                      </wpg:grpSpPr>
                      <pic:pic>
                        <pic:nvPicPr>
                          <pic:cNvPr id="56" name="Image 56"/>
                          <pic:cNvPicPr/>
                        </pic:nvPicPr>
                        <pic:blipFill>
                          <a:blip r:embed="rId101" cstate="print"/>
                          <a:stretch>
                            <a:fillRect/>
                          </a:stretch>
                        </pic:blipFill>
                        <pic:spPr>
                          <a:xfrm>
                            <a:off x="5078019" y="0"/>
                            <a:ext cx="1293918" cy="1282670"/>
                          </a:xfrm>
                          <a:prstGeom prst="rect">
                            <a:avLst/>
                          </a:prstGeom>
                        </pic:spPr>
                      </pic:pic>
                      <wps:wsp>
                        <wps:cNvPr id="57" name="Graphic 57"/>
                        <wps:cNvSpPr/>
                        <wps:spPr>
                          <a:xfrm>
                            <a:off x="0" y="1007811"/>
                            <a:ext cx="5078095" cy="1270"/>
                          </a:xfrm>
                          <a:custGeom>
                            <a:avLst/>
                            <a:gdLst/>
                            <a:ahLst/>
                            <a:cxnLst/>
                            <a:rect l="l" t="t" r="r" b="b"/>
                            <a:pathLst>
                              <a:path w="5078095" h="0">
                                <a:moveTo>
                                  <a:pt x="0" y="0"/>
                                </a:moveTo>
                                <a:lnTo>
                                  <a:pt x="5078019" y="0"/>
                                </a:lnTo>
                              </a:path>
                            </a:pathLst>
                          </a:custGeom>
                          <a:ln w="244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8.242607pt;margin-top:3.585pt;width:501.75pt;height:101pt;mso-position-horizontal-relative:page;mso-position-vertical-relative:paragraph;z-index:-24559616" id="docshapegroup40" coordorigin="1365,72" coordsize="10035,2020">
                <v:shape style="position:absolute;left:9361;top:71;width:2038;height:2020" type="#_x0000_t75" id="docshape41" stroked="false">
                  <v:imagedata r:id="rId101" o:title=""/>
                </v:shape>
                <v:line style="position:absolute" from="1365,1659" to="9362,1659" stroked="true" strokeweight="1.923765pt" strokecolor="#000000">
                  <v:stroke dashstyle="solid"/>
                </v:line>
                <w10:wrap type="none"/>
              </v:group>
            </w:pict>
          </mc:Fallback>
        </mc:AlternateContent>
      </w:r>
      <w:r>
        <w:rPr>
          <w:rFonts w:ascii="Times New Roman"/>
          <w:i/>
          <w:color w:val="898989"/>
          <w:spacing w:val="-10"/>
          <w:w w:val="105"/>
          <w:position w:val="5"/>
          <w:sz w:val="33"/>
        </w:rPr>
        <w:t>(</w:t>
      </w:r>
      <w:r>
        <w:rPr>
          <w:rFonts w:ascii="Times New Roman"/>
          <w:i/>
          <w:color w:val="898989"/>
          <w:position w:val="5"/>
          <w:sz w:val="33"/>
        </w:rPr>
        <w:tab/>
      </w:r>
      <w:r>
        <w:rPr>
          <w:i/>
          <w:color w:val="898989"/>
          <w:spacing w:val="-5"/>
          <w:w w:val="105"/>
          <w:sz w:val="34"/>
        </w:rPr>
        <w:t>('</w:t>
      </w:r>
    </w:p>
    <w:p>
      <w:pPr>
        <w:spacing w:before="159"/>
        <w:ind w:left="1008" w:right="0" w:firstLine="0"/>
        <w:jc w:val="left"/>
        <w:rPr>
          <w:rFonts w:ascii="Times New Roman"/>
          <w:sz w:val="36"/>
        </w:rPr>
      </w:pPr>
      <w:r>
        <w:rPr>
          <w:rFonts w:ascii="Times New Roman"/>
          <w:sz w:val="36"/>
        </w:rPr>
        <mc:AlternateContent>
          <mc:Choice Requires="wps">
            <w:drawing>
              <wp:anchor distT="0" distB="0" distL="0" distR="0" allowOverlap="1" layoutInCell="1" locked="0" behindDoc="0" simplePos="0" relativeHeight="15741440">
                <wp:simplePos x="0" y="0"/>
                <wp:positionH relativeFrom="page">
                  <wp:posOffset>570976</wp:posOffset>
                </wp:positionH>
                <wp:positionV relativeFrom="paragraph">
                  <wp:posOffset>67762</wp:posOffset>
                </wp:positionV>
                <wp:extent cx="50165" cy="106045"/>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50165" cy="106045"/>
                        </a:xfrm>
                        <a:prstGeom prst="rect">
                          <a:avLst/>
                        </a:prstGeom>
                      </wps:spPr>
                      <wps:txbx>
                        <w:txbxContent>
                          <w:p>
                            <w:pPr>
                              <w:spacing w:line="166" w:lineRule="exact" w:before="0"/>
                              <w:ind w:left="0" w:right="0" w:firstLine="0"/>
                              <w:jc w:val="left"/>
                              <w:rPr>
                                <w:rFonts w:ascii="Times New Roman"/>
                                <w:i/>
                                <w:sz w:val="15"/>
                              </w:rPr>
                            </w:pPr>
                            <w:r>
                              <w:rPr>
                                <w:rFonts w:ascii="Times New Roman"/>
                                <w:i/>
                                <w:color w:val="777777"/>
                                <w:spacing w:val="-10"/>
                                <w:w w:val="105"/>
                                <w:sz w:val="15"/>
                              </w:rPr>
                              <w:t>1</w:t>
                            </w:r>
                          </w:p>
                        </w:txbxContent>
                      </wps:txbx>
                      <wps:bodyPr wrap="square" lIns="0" tIns="0" rIns="0" bIns="0" rtlCol="0">
                        <a:noAutofit/>
                      </wps:bodyPr>
                    </wps:wsp>
                  </a:graphicData>
                </a:graphic>
              </wp:anchor>
            </w:drawing>
          </mc:Choice>
          <mc:Fallback>
            <w:pict>
              <v:shape style="position:absolute;margin-left:44.958801pt;margin-top:5.335608pt;width:3.95pt;height:8.35pt;mso-position-horizontal-relative:page;mso-position-vertical-relative:paragraph;z-index:15741440" type="#_x0000_t202" id="docshape42" filled="false" stroked="false">
                <v:textbox inset="0,0,0,0">
                  <w:txbxContent>
                    <w:p>
                      <w:pPr>
                        <w:spacing w:line="166" w:lineRule="exact" w:before="0"/>
                        <w:ind w:left="0" w:right="0" w:firstLine="0"/>
                        <w:jc w:val="left"/>
                        <w:rPr>
                          <w:rFonts w:ascii="Times New Roman"/>
                          <w:i/>
                          <w:sz w:val="15"/>
                        </w:rPr>
                      </w:pPr>
                      <w:r>
                        <w:rPr>
                          <w:rFonts w:ascii="Times New Roman"/>
                          <w:i/>
                          <w:color w:val="777777"/>
                          <w:spacing w:val="-10"/>
                          <w:w w:val="105"/>
                          <w:sz w:val="15"/>
                        </w:rPr>
                        <w:t>1</w:t>
                      </w:r>
                    </w:p>
                  </w:txbxContent>
                </v:textbox>
                <w10:wrap type="none"/>
              </v:shape>
            </w:pict>
          </mc:Fallback>
        </mc:AlternateContent>
      </w:r>
      <w:r>
        <w:rPr>
          <w:rFonts w:ascii="Times New Roman"/>
          <w:color w:val="313131"/>
          <w:w w:val="105"/>
          <w:sz w:val="36"/>
        </w:rPr>
        <w:t>Hawai</w:t>
      </w:r>
      <w:r>
        <w:rPr>
          <w:rFonts w:ascii="Times New Roman"/>
          <w:color w:val="313131"/>
          <w:spacing w:val="-62"/>
          <w:w w:val="105"/>
          <w:sz w:val="36"/>
        </w:rPr>
        <w:t> </w:t>
      </w:r>
      <w:r>
        <w:rPr>
          <w:rFonts w:ascii="Times New Roman"/>
          <w:color w:val="313131"/>
          <w:w w:val="105"/>
          <w:sz w:val="36"/>
        </w:rPr>
        <w:t>'i</w:t>
      </w:r>
      <w:r>
        <w:rPr>
          <w:rFonts w:ascii="Times New Roman"/>
          <w:color w:val="313131"/>
          <w:spacing w:val="16"/>
          <w:w w:val="105"/>
          <w:sz w:val="36"/>
        </w:rPr>
        <w:t> </w:t>
      </w:r>
      <w:r>
        <w:rPr>
          <w:rFonts w:ascii="Times New Roman"/>
          <w:color w:val="313131"/>
          <w:w w:val="105"/>
          <w:sz w:val="36"/>
        </w:rPr>
        <w:t>State</w:t>
      </w:r>
      <w:r>
        <w:rPr>
          <w:rFonts w:ascii="Times New Roman"/>
          <w:color w:val="313131"/>
          <w:spacing w:val="-13"/>
          <w:w w:val="105"/>
          <w:sz w:val="36"/>
        </w:rPr>
        <w:t> </w:t>
      </w:r>
      <w:r>
        <w:rPr>
          <w:rFonts w:ascii="Times New Roman"/>
          <w:color w:val="313131"/>
          <w:w w:val="105"/>
          <w:sz w:val="36"/>
        </w:rPr>
        <w:t>Association</w:t>
      </w:r>
      <w:r>
        <w:rPr>
          <w:rFonts w:ascii="Times New Roman"/>
          <w:color w:val="313131"/>
          <w:spacing w:val="-1"/>
          <w:w w:val="105"/>
          <w:sz w:val="36"/>
        </w:rPr>
        <w:t> </w:t>
      </w:r>
      <w:r>
        <w:rPr>
          <w:rFonts w:ascii="Times New Roman"/>
          <w:color w:val="313131"/>
          <w:w w:val="105"/>
          <w:sz w:val="36"/>
        </w:rPr>
        <w:t>of</w:t>
      </w:r>
      <w:r>
        <w:rPr>
          <w:rFonts w:ascii="Times New Roman"/>
          <w:color w:val="313131"/>
          <w:spacing w:val="-19"/>
          <w:w w:val="105"/>
          <w:sz w:val="36"/>
        </w:rPr>
        <w:t> </w:t>
      </w:r>
      <w:r>
        <w:rPr>
          <w:rFonts w:ascii="Times New Roman"/>
          <w:color w:val="313131"/>
          <w:w w:val="105"/>
          <w:sz w:val="36"/>
        </w:rPr>
        <w:t>Counties</w:t>
      </w:r>
      <w:r>
        <w:rPr>
          <w:rFonts w:ascii="Times New Roman"/>
          <w:color w:val="313131"/>
          <w:spacing w:val="-1"/>
          <w:w w:val="105"/>
          <w:sz w:val="36"/>
        </w:rPr>
        <w:t> </w:t>
      </w:r>
      <w:r>
        <w:rPr>
          <w:rFonts w:ascii="Times New Roman"/>
          <w:color w:val="313131"/>
          <w:spacing w:val="-2"/>
          <w:w w:val="105"/>
          <w:sz w:val="36"/>
        </w:rPr>
        <w:t>(HSAC)</w:t>
      </w:r>
    </w:p>
    <w:p>
      <w:pPr>
        <w:spacing w:before="7"/>
        <w:ind w:left="1004" w:right="0" w:firstLine="0"/>
        <w:jc w:val="left"/>
        <w:rPr>
          <w:rFonts w:ascii="Times New Roman"/>
          <w:sz w:val="26"/>
        </w:rPr>
      </w:pPr>
      <w:r>
        <w:rPr>
          <w:rFonts w:ascii="Times New Roman"/>
          <w:color w:val="313131"/>
          <w:sz w:val="26"/>
        </w:rPr>
        <w:t>Counties</w:t>
      </w:r>
      <w:r>
        <w:rPr>
          <w:rFonts w:ascii="Times New Roman"/>
          <w:color w:val="313131"/>
          <w:spacing w:val="24"/>
          <w:sz w:val="26"/>
        </w:rPr>
        <w:t> </w:t>
      </w:r>
      <w:r>
        <w:rPr>
          <w:rFonts w:ascii="Times New Roman"/>
          <w:color w:val="313131"/>
          <w:sz w:val="26"/>
        </w:rPr>
        <w:t>of</w:t>
      </w:r>
      <w:r>
        <w:rPr>
          <w:rFonts w:ascii="Times New Roman"/>
          <w:color w:val="313131"/>
          <w:spacing w:val="12"/>
          <w:sz w:val="26"/>
        </w:rPr>
        <w:t> </w:t>
      </w:r>
      <w:r>
        <w:rPr>
          <w:rFonts w:ascii="Times New Roman"/>
          <w:color w:val="313131"/>
          <w:sz w:val="26"/>
        </w:rPr>
        <w:t>Kaua'i,</w:t>
      </w:r>
      <w:r>
        <w:rPr>
          <w:rFonts w:ascii="Times New Roman"/>
          <w:color w:val="313131"/>
          <w:spacing w:val="19"/>
          <w:sz w:val="26"/>
        </w:rPr>
        <w:t> </w:t>
      </w:r>
      <w:r>
        <w:rPr>
          <w:rFonts w:ascii="Times New Roman"/>
          <w:color w:val="313131"/>
          <w:sz w:val="26"/>
        </w:rPr>
        <w:t>Maui,</w:t>
      </w:r>
      <w:r>
        <w:rPr>
          <w:rFonts w:ascii="Times New Roman"/>
          <w:color w:val="313131"/>
          <w:spacing w:val="17"/>
          <w:sz w:val="26"/>
        </w:rPr>
        <w:t> </w:t>
      </w:r>
      <w:r>
        <w:rPr>
          <w:rFonts w:ascii="Times New Roman"/>
          <w:color w:val="313131"/>
          <w:sz w:val="26"/>
        </w:rPr>
        <w:t>Hawai'i,</w:t>
      </w:r>
      <w:r>
        <w:rPr>
          <w:rFonts w:ascii="Times New Roman"/>
          <w:color w:val="313131"/>
          <w:spacing w:val="17"/>
          <w:sz w:val="26"/>
        </w:rPr>
        <w:t> </w:t>
      </w:r>
      <w:r>
        <w:rPr>
          <w:rFonts w:ascii="Times New Roman"/>
          <w:color w:val="313131"/>
          <w:sz w:val="26"/>
        </w:rPr>
        <w:t>and</w:t>
      </w:r>
      <w:r>
        <w:rPr>
          <w:rFonts w:ascii="Times New Roman"/>
          <w:color w:val="313131"/>
          <w:spacing w:val="13"/>
          <w:sz w:val="26"/>
        </w:rPr>
        <w:t> </w:t>
      </w:r>
      <w:r>
        <w:rPr>
          <w:rFonts w:ascii="Times New Roman"/>
          <w:color w:val="313131"/>
          <w:sz w:val="26"/>
        </w:rPr>
        <w:t>City</w:t>
      </w:r>
      <w:r>
        <w:rPr>
          <w:rFonts w:ascii="Times New Roman"/>
          <w:color w:val="313131"/>
          <w:spacing w:val="13"/>
          <w:sz w:val="26"/>
        </w:rPr>
        <w:t> </w:t>
      </w:r>
      <w:r>
        <w:rPr>
          <w:rFonts w:ascii="Times New Roman"/>
          <w:color w:val="313131"/>
          <w:sz w:val="26"/>
        </w:rPr>
        <w:t>&amp;</w:t>
      </w:r>
      <w:r>
        <w:rPr>
          <w:rFonts w:ascii="Times New Roman"/>
          <w:color w:val="313131"/>
          <w:spacing w:val="5"/>
          <w:sz w:val="26"/>
        </w:rPr>
        <w:t> </w:t>
      </w:r>
      <w:r>
        <w:rPr>
          <w:rFonts w:ascii="Times New Roman"/>
          <w:color w:val="313131"/>
          <w:sz w:val="26"/>
        </w:rPr>
        <w:t>County</w:t>
      </w:r>
      <w:r>
        <w:rPr>
          <w:rFonts w:ascii="Times New Roman"/>
          <w:color w:val="313131"/>
          <w:spacing w:val="21"/>
          <w:sz w:val="26"/>
        </w:rPr>
        <w:t> </w:t>
      </w:r>
      <w:r>
        <w:rPr>
          <w:rFonts w:ascii="Times New Roman"/>
          <w:color w:val="313131"/>
          <w:sz w:val="26"/>
        </w:rPr>
        <w:t>of</w:t>
      </w:r>
      <w:r>
        <w:rPr>
          <w:rFonts w:ascii="Times New Roman"/>
          <w:color w:val="313131"/>
          <w:spacing w:val="7"/>
          <w:sz w:val="26"/>
        </w:rPr>
        <w:t> </w:t>
      </w:r>
      <w:r>
        <w:rPr>
          <w:rFonts w:ascii="Times New Roman"/>
          <w:color w:val="313131"/>
          <w:spacing w:val="-2"/>
          <w:sz w:val="26"/>
        </w:rPr>
        <w:t>Honolulu</w:t>
      </w:r>
    </w:p>
    <w:p>
      <w:pPr>
        <w:spacing w:before="48"/>
        <w:ind w:left="1017" w:right="0" w:firstLine="0"/>
        <w:jc w:val="left"/>
        <w:rPr>
          <w:i/>
          <w:iCs/>
          <w:sz w:val="17"/>
          <w:szCs w:val="17"/>
        </w:rPr>
      </w:pPr>
      <w:r>
        <w:rPr>
          <w:i/>
          <w:iCs/>
          <w:color w:val="2172AF"/>
          <w:sz w:val="17"/>
          <w:szCs w:val="17"/>
        </w:rPr>
        <w:t>Website:</w:t>
      </w:r>
      <w:r>
        <w:rPr>
          <w:i/>
          <w:iCs/>
          <w:color w:val="2172AF"/>
          <w:spacing w:val="45"/>
          <w:sz w:val="17"/>
          <w:szCs w:val="17"/>
        </w:rPr>
        <w:t> </w:t>
      </w:r>
      <w:r>
        <w:rPr>
          <w:i/>
          <w:iCs/>
          <w:color w:val="2172AF"/>
          <w:sz w:val="17"/>
          <w:szCs w:val="17"/>
          <w:u w:val="thick" w:color="2172AF"/>
        </w:rPr>
        <w:t>hawaiico1111ties.or�</w:t>
      </w:r>
      <w:r>
        <w:rPr>
          <w:i/>
          <w:iCs/>
          <w:color w:val="2172AF"/>
          <w:spacing w:val="31"/>
          <w:sz w:val="17"/>
          <w:szCs w:val="17"/>
        </w:rPr>
        <w:t>  </w:t>
      </w:r>
      <w:r>
        <w:rPr>
          <w:i/>
          <w:iCs/>
          <w:color w:val="2172AF"/>
          <w:sz w:val="17"/>
          <w:szCs w:val="17"/>
        </w:rPr>
        <w:t>Email:</w:t>
      </w:r>
      <w:r>
        <w:rPr>
          <w:i/>
          <w:iCs/>
          <w:color w:val="2172AF"/>
          <w:spacing w:val="39"/>
          <w:sz w:val="17"/>
          <w:szCs w:val="17"/>
        </w:rPr>
        <w:t> </w:t>
      </w:r>
      <w:r>
        <w:rPr>
          <w:i/>
          <w:iCs/>
          <w:color w:val="346D9C"/>
          <w:spacing w:val="-2"/>
          <w:sz w:val="17"/>
          <w:szCs w:val="17"/>
          <w:u w:val="thick" w:color="4B799E"/>
        </w:rPr>
        <w:t>hsac@hq11</w:t>
      </w:r>
      <w:r>
        <w:rPr>
          <w:i/>
          <w:iCs/>
          <w:color w:val="95B3C1"/>
          <w:spacing w:val="-2"/>
          <w:sz w:val="17"/>
          <w:szCs w:val="17"/>
          <w:u w:val="thick" w:color="4B799E"/>
        </w:rPr>
        <w:t>·</w:t>
      </w:r>
      <w:r>
        <w:rPr>
          <w:i/>
          <w:iCs/>
          <w:color w:val="4B799E"/>
          <w:spacing w:val="-2"/>
          <w:sz w:val="17"/>
          <w:szCs w:val="17"/>
          <w:u w:val="thick" w:color="4B799E"/>
        </w:rPr>
        <w:t>qiico11111ies.or2</w:t>
      </w:r>
    </w:p>
    <w:p>
      <w:pPr>
        <w:pStyle w:val="BodyText"/>
        <w:spacing w:before="67"/>
        <w:rPr>
          <w:i/>
          <w:sz w:val="23"/>
        </w:rPr>
      </w:pPr>
    </w:p>
    <w:p>
      <w:pPr>
        <w:spacing w:before="0"/>
        <w:ind w:left="0" w:right="35" w:firstLine="0"/>
        <w:jc w:val="center"/>
        <w:rPr>
          <w:rFonts w:ascii="Times New Roman"/>
          <w:sz w:val="23"/>
        </w:rPr>
      </w:pPr>
      <w:r>
        <w:rPr>
          <w:rFonts w:ascii="Times New Roman"/>
          <w:color w:val="313131"/>
          <w:spacing w:val="-2"/>
          <w:w w:val="130"/>
          <w:sz w:val="23"/>
          <w:u w:val="thick" w:color="313131"/>
        </w:rPr>
        <w:t>AGENDA</w:t>
      </w:r>
    </w:p>
    <w:p>
      <w:pPr>
        <w:spacing w:before="34"/>
        <w:ind w:left="0" w:right="23" w:firstLine="0"/>
        <w:jc w:val="center"/>
        <w:rPr>
          <w:rFonts w:ascii="Times New Roman"/>
          <w:sz w:val="23"/>
        </w:rPr>
      </w:pPr>
      <w:r>
        <w:rPr>
          <w:rFonts w:ascii="Times New Roman"/>
          <w:color w:val="313131"/>
          <w:sz w:val="23"/>
        </w:rPr>
        <w:t>HSAC</w:t>
      </w:r>
      <w:r>
        <w:rPr>
          <w:rFonts w:ascii="Times New Roman"/>
          <w:color w:val="313131"/>
          <w:spacing w:val="24"/>
          <w:sz w:val="23"/>
        </w:rPr>
        <w:t> </w:t>
      </w:r>
      <w:r>
        <w:rPr>
          <w:rFonts w:ascii="Times New Roman"/>
          <w:color w:val="313131"/>
          <w:sz w:val="23"/>
        </w:rPr>
        <w:t>GENERAL</w:t>
      </w:r>
      <w:r>
        <w:rPr>
          <w:rFonts w:ascii="Times New Roman"/>
          <w:color w:val="313131"/>
          <w:spacing w:val="40"/>
          <w:sz w:val="23"/>
        </w:rPr>
        <w:t> </w:t>
      </w:r>
      <w:r>
        <w:rPr>
          <w:rFonts w:ascii="Times New Roman"/>
          <w:color w:val="313131"/>
          <w:sz w:val="23"/>
        </w:rPr>
        <w:t>MEMBERSHIP</w:t>
      </w:r>
      <w:r>
        <w:rPr>
          <w:rFonts w:ascii="Times New Roman"/>
          <w:color w:val="313131"/>
          <w:spacing w:val="41"/>
          <w:sz w:val="23"/>
        </w:rPr>
        <w:t> </w:t>
      </w:r>
      <w:r>
        <w:rPr>
          <w:rFonts w:ascii="Times New Roman"/>
          <w:color w:val="313131"/>
          <w:spacing w:val="-2"/>
          <w:sz w:val="23"/>
        </w:rPr>
        <w:t>MEETING</w:t>
      </w:r>
    </w:p>
    <w:p>
      <w:pPr>
        <w:spacing w:before="34"/>
        <w:ind w:left="0" w:right="11" w:firstLine="0"/>
        <w:jc w:val="center"/>
        <w:rPr>
          <w:rFonts w:ascii="Times New Roman"/>
          <w:sz w:val="23"/>
        </w:rPr>
      </w:pPr>
      <w:r>
        <w:rPr>
          <w:rFonts w:ascii="Times New Roman"/>
          <w:b/>
          <w:color w:val="313131"/>
          <w:sz w:val="21"/>
        </w:rPr>
        <w:t>MONDAY,</w:t>
      </w:r>
      <w:r>
        <w:rPr>
          <w:rFonts w:ascii="Times New Roman"/>
          <w:b/>
          <w:color w:val="313131"/>
          <w:spacing w:val="34"/>
          <w:sz w:val="21"/>
        </w:rPr>
        <w:t> </w:t>
      </w:r>
      <w:r>
        <w:rPr>
          <w:rFonts w:ascii="Times New Roman"/>
          <w:b/>
          <w:color w:val="313131"/>
          <w:sz w:val="21"/>
        </w:rPr>
        <w:t>MARCH</w:t>
      </w:r>
      <w:r>
        <w:rPr>
          <w:rFonts w:ascii="Times New Roman"/>
          <w:b/>
          <w:color w:val="313131"/>
          <w:spacing w:val="42"/>
          <w:sz w:val="21"/>
        </w:rPr>
        <w:t> </w:t>
      </w:r>
      <w:r>
        <w:rPr>
          <w:rFonts w:ascii="Times New Roman"/>
          <w:color w:val="313131"/>
          <w:sz w:val="23"/>
        </w:rPr>
        <w:t>23,</w:t>
      </w:r>
      <w:r>
        <w:rPr>
          <w:rFonts w:ascii="Times New Roman"/>
          <w:color w:val="313131"/>
          <w:spacing w:val="7"/>
          <w:sz w:val="23"/>
        </w:rPr>
        <w:t> </w:t>
      </w:r>
      <w:r>
        <w:rPr>
          <w:rFonts w:ascii="Times New Roman"/>
          <w:color w:val="313131"/>
          <w:spacing w:val="-4"/>
          <w:sz w:val="23"/>
        </w:rPr>
        <w:t>2026</w:t>
      </w:r>
    </w:p>
    <w:p>
      <w:pPr>
        <w:spacing w:line="271" w:lineRule="auto" w:before="33"/>
        <w:ind w:left="4471" w:right="4501" w:firstLine="0"/>
        <w:jc w:val="center"/>
        <w:rPr>
          <w:rFonts w:ascii="Times New Roman"/>
          <w:sz w:val="23"/>
        </w:rPr>
      </w:pPr>
      <w:r>
        <w:rPr>
          <w:rFonts w:ascii="Times New Roman"/>
          <w:color w:val="313131"/>
          <w:sz w:val="23"/>
        </w:rPr>
        <w:t>09:00 A.M., or soon </w:t>
      </w:r>
      <w:r>
        <w:rPr>
          <w:rFonts w:ascii="Times New Roman"/>
          <w:color w:val="313131"/>
          <w:sz w:val="23"/>
        </w:rPr>
        <w:t>thereafter Or Via Videoconferenee</w:t>
      </w:r>
    </w:p>
    <w:p>
      <w:pPr>
        <w:pStyle w:val="BodyText"/>
        <w:spacing w:before="3"/>
        <w:rPr>
          <w:rFonts w:ascii="Times New Roman"/>
          <w:sz w:val="23"/>
        </w:rPr>
      </w:pPr>
    </w:p>
    <w:p>
      <w:pPr>
        <w:spacing w:line="235" w:lineRule="auto" w:before="0"/>
        <w:ind w:left="4649" w:right="4657" w:firstLine="793"/>
        <w:jc w:val="left"/>
        <w:rPr>
          <w:rFonts w:ascii="Times New Roman"/>
          <w:sz w:val="23"/>
        </w:rPr>
      </w:pPr>
      <w:r>
        <w:rPr>
          <w:rFonts w:ascii="Times New Roman"/>
          <w:color w:val="0F5DA8"/>
          <w:sz w:val="23"/>
          <w:u w:val="thick" w:color="0F5DA8"/>
        </w:rPr>
        <w:t>Zoom link</w:t>
      </w:r>
      <w:r>
        <w:rPr>
          <w:rFonts w:ascii="Times New Roman"/>
          <w:color w:val="0F5DA8"/>
          <w:spacing w:val="40"/>
          <w:sz w:val="23"/>
        </w:rPr>
        <w:t> </w:t>
      </w:r>
      <w:r>
        <w:rPr>
          <w:rFonts w:ascii="Times New Roman"/>
          <w:color w:val="313131"/>
          <w:sz w:val="23"/>
        </w:rPr>
        <w:t>Meeting</w:t>
      </w:r>
      <w:r>
        <w:rPr>
          <w:rFonts w:ascii="Times New Roman"/>
          <w:color w:val="313131"/>
          <w:spacing w:val="3"/>
          <w:sz w:val="23"/>
        </w:rPr>
        <w:t> </w:t>
      </w:r>
      <w:r>
        <w:rPr>
          <w:rFonts w:ascii="Times New Roman"/>
          <w:color w:val="313131"/>
          <w:sz w:val="23"/>
        </w:rPr>
        <w:t>ID:</w:t>
      </w:r>
      <w:r>
        <w:rPr>
          <w:rFonts w:ascii="Times New Roman"/>
          <w:color w:val="313131"/>
          <w:spacing w:val="-15"/>
          <w:sz w:val="23"/>
        </w:rPr>
        <w:t> </w:t>
      </w:r>
      <w:r>
        <w:rPr>
          <w:rFonts w:ascii="Times New Roman"/>
          <w:color w:val="313131"/>
          <w:sz w:val="23"/>
        </w:rPr>
        <w:t>869</w:t>
      </w:r>
      <w:r>
        <w:rPr>
          <w:rFonts w:ascii="Times New Roman"/>
          <w:color w:val="313131"/>
          <w:spacing w:val="-9"/>
          <w:sz w:val="23"/>
        </w:rPr>
        <w:t> </w:t>
      </w:r>
      <w:r>
        <w:rPr>
          <w:rFonts w:ascii="Times New Roman"/>
          <w:color w:val="313131"/>
          <w:sz w:val="23"/>
        </w:rPr>
        <w:t>4767</w:t>
      </w:r>
      <w:r>
        <w:rPr>
          <w:rFonts w:ascii="Times New Roman"/>
          <w:color w:val="313131"/>
          <w:spacing w:val="-15"/>
          <w:sz w:val="23"/>
        </w:rPr>
        <w:t> </w:t>
      </w:r>
      <w:r>
        <w:rPr>
          <w:rFonts w:ascii="Times New Roman"/>
          <w:color w:val="313131"/>
          <w:sz w:val="23"/>
        </w:rPr>
        <w:t>1105</w:t>
      </w:r>
    </w:p>
    <w:p>
      <w:pPr>
        <w:spacing w:line="261" w:lineRule="exact" w:before="0"/>
        <w:ind w:left="5100" w:right="0" w:firstLine="0"/>
        <w:jc w:val="left"/>
        <w:rPr>
          <w:rFonts w:ascii="Times New Roman"/>
          <w:sz w:val="23"/>
        </w:rPr>
      </w:pPr>
      <w:r>
        <w:rPr>
          <w:rFonts w:ascii="Times New Roman"/>
          <w:color w:val="313131"/>
          <w:sz w:val="23"/>
        </w:rPr>
        <w:t>Passcode:</w:t>
      </w:r>
      <w:r>
        <w:rPr>
          <w:rFonts w:ascii="Times New Roman"/>
          <w:color w:val="313131"/>
          <w:spacing w:val="21"/>
          <w:sz w:val="23"/>
        </w:rPr>
        <w:t> </w:t>
      </w:r>
      <w:r>
        <w:rPr>
          <w:rFonts w:ascii="Times New Roman"/>
          <w:color w:val="313131"/>
          <w:spacing w:val="-2"/>
          <w:sz w:val="23"/>
        </w:rPr>
        <w:t>237357</w:t>
      </w:r>
    </w:p>
    <w:p>
      <w:pPr>
        <w:spacing w:line="262" w:lineRule="exact" w:before="255"/>
        <w:ind w:left="0" w:right="34" w:firstLine="0"/>
        <w:jc w:val="center"/>
        <w:rPr>
          <w:rFonts w:ascii="Times New Roman"/>
          <w:sz w:val="23"/>
        </w:rPr>
      </w:pPr>
      <w:r>
        <w:rPr>
          <w:rFonts w:ascii="Times New Roman"/>
          <w:color w:val="313131"/>
          <w:sz w:val="23"/>
        </w:rPr>
        <w:t>City</w:t>
      </w:r>
      <w:r>
        <w:rPr>
          <w:rFonts w:ascii="Times New Roman"/>
          <w:color w:val="313131"/>
          <w:spacing w:val="14"/>
          <w:sz w:val="23"/>
        </w:rPr>
        <w:t> </w:t>
      </w:r>
      <w:r>
        <w:rPr>
          <w:rFonts w:ascii="Times New Roman"/>
          <w:color w:val="313131"/>
          <w:sz w:val="23"/>
        </w:rPr>
        <w:t>and</w:t>
      </w:r>
      <w:r>
        <w:rPr>
          <w:rFonts w:ascii="Times New Roman"/>
          <w:color w:val="313131"/>
          <w:spacing w:val="24"/>
          <w:sz w:val="23"/>
        </w:rPr>
        <w:t> </w:t>
      </w:r>
      <w:r>
        <w:rPr>
          <w:rFonts w:ascii="Times New Roman"/>
          <w:color w:val="313131"/>
          <w:sz w:val="23"/>
        </w:rPr>
        <w:t>County</w:t>
      </w:r>
      <w:r>
        <w:rPr>
          <w:rFonts w:ascii="Times New Roman"/>
          <w:color w:val="313131"/>
          <w:spacing w:val="14"/>
          <w:sz w:val="23"/>
        </w:rPr>
        <w:t> </w:t>
      </w:r>
      <w:r>
        <w:rPr>
          <w:rFonts w:ascii="Times New Roman"/>
          <w:color w:val="313131"/>
          <w:sz w:val="23"/>
        </w:rPr>
        <w:t>of</w:t>
      </w:r>
      <w:r>
        <w:rPr>
          <w:rFonts w:ascii="Times New Roman"/>
          <w:color w:val="313131"/>
          <w:spacing w:val="24"/>
          <w:sz w:val="23"/>
        </w:rPr>
        <w:t> </w:t>
      </w:r>
      <w:r>
        <w:rPr>
          <w:rFonts w:ascii="Times New Roman"/>
          <w:color w:val="313131"/>
          <w:spacing w:val="-2"/>
          <w:sz w:val="23"/>
        </w:rPr>
        <w:t>Honolulu</w:t>
      </w:r>
    </w:p>
    <w:p>
      <w:pPr>
        <w:spacing w:line="262" w:lineRule="exact" w:before="0"/>
        <w:ind w:left="0" w:right="15" w:firstLine="0"/>
        <w:jc w:val="center"/>
        <w:rPr>
          <w:rFonts w:ascii="Times New Roman"/>
          <w:sz w:val="23"/>
        </w:rPr>
      </w:pPr>
      <w:r>
        <w:rPr>
          <w:rFonts w:ascii="Times New Roman"/>
          <w:color w:val="313131"/>
          <w:sz w:val="23"/>
        </w:rPr>
        <w:t>530</w:t>
      </w:r>
      <w:r>
        <w:rPr>
          <w:rFonts w:ascii="Times New Roman"/>
          <w:color w:val="313131"/>
          <w:spacing w:val="-4"/>
          <w:sz w:val="23"/>
        </w:rPr>
        <w:t> </w:t>
      </w:r>
      <w:r>
        <w:rPr>
          <w:rFonts w:ascii="Times New Roman"/>
          <w:color w:val="313131"/>
          <w:sz w:val="23"/>
        </w:rPr>
        <w:t>South</w:t>
      </w:r>
      <w:r>
        <w:rPr>
          <w:rFonts w:ascii="Times New Roman"/>
          <w:color w:val="313131"/>
          <w:spacing w:val="30"/>
          <w:sz w:val="23"/>
        </w:rPr>
        <w:t> </w:t>
      </w:r>
      <w:r>
        <w:rPr>
          <w:rFonts w:ascii="Times New Roman"/>
          <w:color w:val="313131"/>
          <w:sz w:val="23"/>
        </w:rPr>
        <w:t>King</w:t>
      </w:r>
      <w:r>
        <w:rPr>
          <w:rFonts w:ascii="Times New Roman"/>
          <w:color w:val="313131"/>
          <w:spacing w:val="7"/>
          <w:sz w:val="23"/>
        </w:rPr>
        <w:t> </w:t>
      </w:r>
      <w:r>
        <w:rPr>
          <w:rFonts w:ascii="Times New Roman"/>
          <w:color w:val="313131"/>
          <w:sz w:val="23"/>
        </w:rPr>
        <w:t>Street,</w:t>
      </w:r>
      <w:r>
        <w:rPr>
          <w:rFonts w:ascii="Times New Roman"/>
          <w:color w:val="313131"/>
          <w:spacing w:val="17"/>
          <w:sz w:val="23"/>
        </w:rPr>
        <w:t> </w:t>
      </w:r>
      <w:r>
        <w:rPr>
          <w:rFonts w:ascii="Times New Roman"/>
          <w:color w:val="313131"/>
          <w:sz w:val="23"/>
        </w:rPr>
        <w:t>Room</w:t>
      </w:r>
      <w:r>
        <w:rPr>
          <w:rFonts w:ascii="Times New Roman"/>
          <w:color w:val="313131"/>
          <w:spacing w:val="28"/>
          <w:sz w:val="23"/>
        </w:rPr>
        <w:t> </w:t>
      </w:r>
      <w:r>
        <w:rPr>
          <w:rFonts w:ascii="Times New Roman"/>
          <w:color w:val="313131"/>
          <w:sz w:val="23"/>
        </w:rPr>
        <w:t>202,</w:t>
      </w:r>
      <w:r>
        <w:rPr>
          <w:rFonts w:ascii="Times New Roman"/>
          <w:color w:val="313131"/>
          <w:spacing w:val="12"/>
          <w:sz w:val="23"/>
        </w:rPr>
        <w:t> </w:t>
      </w:r>
      <w:r>
        <w:rPr>
          <w:rFonts w:ascii="Times New Roman"/>
          <w:color w:val="313131"/>
          <w:sz w:val="23"/>
        </w:rPr>
        <w:t>Honolulu,</w:t>
      </w:r>
      <w:r>
        <w:rPr>
          <w:rFonts w:ascii="Times New Roman"/>
          <w:color w:val="313131"/>
          <w:spacing w:val="25"/>
          <w:sz w:val="23"/>
        </w:rPr>
        <w:t> </w:t>
      </w:r>
      <w:r>
        <w:rPr>
          <w:rFonts w:ascii="Times New Roman"/>
          <w:color w:val="313131"/>
          <w:sz w:val="23"/>
        </w:rPr>
        <w:t>Hawai'i</w:t>
      </w:r>
      <w:r>
        <w:rPr>
          <w:rFonts w:ascii="Times New Roman"/>
          <w:color w:val="313131"/>
          <w:spacing w:val="61"/>
          <w:w w:val="150"/>
          <w:sz w:val="23"/>
        </w:rPr>
        <w:t> </w:t>
      </w:r>
      <w:r>
        <w:rPr>
          <w:rFonts w:ascii="Times New Roman"/>
          <w:color w:val="313131"/>
          <w:spacing w:val="-2"/>
          <w:sz w:val="23"/>
        </w:rPr>
        <w:t>96813</w:t>
      </w:r>
    </w:p>
    <w:p>
      <w:pPr>
        <w:spacing w:line="262" w:lineRule="exact" w:before="255"/>
        <w:ind w:left="0" w:right="21" w:firstLine="0"/>
        <w:jc w:val="center"/>
        <w:rPr>
          <w:rFonts w:ascii="Times New Roman"/>
          <w:sz w:val="23"/>
        </w:rPr>
      </w:pPr>
      <w:r>
        <w:rPr>
          <w:rFonts w:ascii="Times New Roman"/>
          <w:color w:val="313131"/>
          <w:w w:val="105"/>
          <w:sz w:val="23"/>
        </w:rPr>
        <w:t>County</w:t>
      </w:r>
      <w:r>
        <w:rPr>
          <w:rFonts w:ascii="Times New Roman"/>
          <w:color w:val="313131"/>
          <w:spacing w:val="-11"/>
          <w:w w:val="105"/>
          <w:sz w:val="23"/>
        </w:rPr>
        <w:t> </w:t>
      </w:r>
      <w:r>
        <w:rPr>
          <w:rFonts w:ascii="Times New Roman"/>
          <w:color w:val="313131"/>
          <w:w w:val="105"/>
          <w:sz w:val="23"/>
        </w:rPr>
        <w:t>of</w:t>
      </w:r>
      <w:r>
        <w:rPr>
          <w:rFonts w:ascii="Times New Roman"/>
          <w:color w:val="313131"/>
          <w:spacing w:val="-2"/>
          <w:w w:val="105"/>
          <w:sz w:val="23"/>
        </w:rPr>
        <w:t> Hawai'i</w:t>
      </w:r>
    </w:p>
    <w:p>
      <w:pPr>
        <w:spacing w:line="262" w:lineRule="exact" w:before="0"/>
        <w:ind w:left="0" w:right="15" w:firstLine="0"/>
        <w:jc w:val="center"/>
        <w:rPr>
          <w:rFonts w:ascii="Times New Roman"/>
          <w:sz w:val="23"/>
        </w:rPr>
      </w:pPr>
      <w:r>
        <w:rPr>
          <w:rFonts w:ascii="Times New Roman"/>
          <w:color w:val="313131"/>
          <w:w w:val="105"/>
          <w:sz w:val="23"/>
        </w:rPr>
        <w:t>25</w:t>
      </w:r>
      <w:r>
        <w:rPr>
          <w:rFonts w:ascii="Times New Roman"/>
          <w:color w:val="313131"/>
          <w:spacing w:val="-16"/>
          <w:w w:val="105"/>
          <w:sz w:val="23"/>
        </w:rPr>
        <w:t> </w:t>
      </w:r>
      <w:r>
        <w:rPr>
          <w:rFonts w:ascii="Times New Roman"/>
          <w:color w:val="313131"/>
          <w:w w:val="105"/>
          <w:sz w:val="23"/>
        </w:rPr>
        <w:t>Aupuni</w:t>
      </w:r>
      <w:r>
        <w:rPr>
          <w:rFonts w:ascii="Times New Roman"/>
          <w:color w:val="313131"/>
          <w:spacing w:val="-14"/>
          <w:w w:val="105"/>
          <w:sz w:val="23"/>
        </w:rPr>
        <w:t> </w:t>
      </w:r>
      <w:r>
        <w:rPr>
          <w:rFonts w:ascii="Times New Roman"/>
          <w:color w:val="313131"/>
          <w:w w:val="105"/>
          <w:sz w:val="23"/>
        </w:rPr>
        <w:t>Street,</w:t>
      </w:r>
      <w:r>
        <w:rPr>
          <w:rFonts w:ascii="Times New Roman"/>
          <w:color w:val="313131"/>
          <w:spacing w:val="-15"/>
          <w:w w:val="105"/>
          <w:sz w:val="23"/>
        </w:rPr>
        <w:t> </w:t>
      </w:r>
      <w:r>
        <w:rPr>
          <w:rFonts w:ascii="Times New Roman"/>
          <w:color w:val="313131"/>
          <w:w w:val="105"/>
          <w:sz w:val="23"/>
        </w:rPr>
        <w:t>Suite</w:t>
      </w:r>
      <w:r>
        <w:rPr>
          <w:rFonts w:ascii="Times New Roman"/>
          <w:color w:val="313131"/>
          <w:spacing w:val="-10"/>
          <w:w w:val="105"/>
          <w:sz w:val="23"/>
        </w:rPr>
        <w:t> </w:t>
      </w:r>
      <w:r>
        <w:rPr>
          <w:rFonts w:ascii="Times New Roman"/>
          <w:color w:val="313131"/>
          <w:w w:val="105"/>
          <w:sz w:val="23"/>
        </w:rPr>
        <w:t>2409,</w:t>
      </w:r>
      <w:r>
        <w:rPr>
          <w:rFonts w:ascii="Times New Roman"/>
          <w:color w:val="313131"/>
          <w:spacing w:val="-10"/>
          <w:w w:val="105"/>
          <w:sz w:val="23"/>
        </w:rPr>
        <w:t> </w:t>
      </w:r>
      <w:r>
        <w:rPr>
          <w:rFonts w:ascii="Times New Roman"/>
          <w:color w:val="313131"/>
          <w:w w:val="105"/>
          <w:sz w:val="23"/>
        </w:rPr>
        <w:t>Hilo,</w:t>
      </w:r>
      <w:r>
        <w:rPr>
          <w:rFonts w:ascii="Times New Roman"/>
          <w:color w:val="313131"/>
          <w:spacing w:val="-9"/>
          <w:w w:val="105"/>
          <w:sz w:val="23"/>
        </w:rPr>
        <w:t> </w:t>
      </w:r>
      <w:r>
        <w:rPr>
          <w:rFonts w:ascii="Times New Roman"/>
          <w:color w:val="313131"/>
          <w:w w:val="105"/>
          <w:sz w:val="23"/>
        </w:rPr>
        <w:t>Hawai'i</w:t>
      </w:r>
      <w:r>
        <w:rPr>
          <w:rFonts w:ascii="Times New Roman"/>
          <w:color w:val="313131"/>
          <w:spacing w:val="39"/>
          <w:w w:val="105"/>
          <w:sz w:val="23"/>
        </w:rPr>
        <w:t> </w:t>
      </w:r>
      <w:r>
        <w:rPr>
          <w:rFonts w:ascii="Times New Roman"/>
          <w:color w:val="313131"/>
          <w:spacing w:val="-2"/>
          <w:w w:val="105"/>
          <w:sz w:val="23"/>
        </w:rPr>
        <w:t>96720</w:t>
      </w:r>
    </w:p>
    <w:p>
      <w:pPr>
        <w:spacing w:line="262" w:lineRule="exact" w:before="255"/>
        <w:ind w:left="0" w:right="18" w:firstLine="0"/>
        <w:jc w:val="center"/>
        <w:rPr>
          <w:rFonts w:ascii="Times New Roman"/>
          <w:sz w:val="23"/>
        </w:rPr>
      </w:pPr>
      <w:r>
        <w:rPr>
          <w:rFonts w:ascii="Times New Roman"/>
          <w:color w:val="313131"/>
          <w:w w:val="105"/>
          <w:sz w:val="23"/>
        </w:rPr>
        <w:t>County</w:t>
      </w:r>
      <w:r>
        <w:rPr>
          <w:rFonts w:ascii="Times New Roman"/>
          <w:color w:val="313131"/>
          <w:spacing w:val="-10"/>
          <w:w w:val="105"/>
          <w:sz w:val="23"/>
        </w:rPr>
        <w:t> </w:t>
      </w:r>
      <w:r>
        <w:rPr>
          <w:rFonts w:ascii="Times New Roman"/>
          <w:color w:val="313131"/>
          <w:w w:val="105"/>
          <w:sz w:val="23"/>
        </w:rPr>
        <w:t>of</w:t>
      </w:r>
      <w:r>
        <w:rPr>
          <w:rFonts w:ascii="Times New Roman"/>
          <w:color w:val="313131"/>
          <w:spacing w:val="-7"/>
          <w:w w:val="105"/>
          <w:sz w:val="23"/>
        </w:rPr>
        <w:t> </w:t>
      </w:r>
      <w:r>
        <w:rPr>
          <w:rFonts w:ascii="Times New Roman"/>
          <w:color w:val="313131"/>
          <w:spacing w:val="-2"/>
          <w:w w:val="105"/>
          <w:sz w:val="23"/>
        </w:rPr>
        <w:t>Kaua'i</w:t>
      </w:r>
    </w:p>
    <w:p>
      <w:pPr>
        <w:spacing w:line="262" w:lineRule="exact" w:before="0"/>
        <w:ind w:left="0" w:right="18" w:firstLine="0"/>
        <w:jc w:val="center"/>
        <w:rPr>
          <w:rFonts w:ascii="Times New Roman"/>
          <w:sz w:val="23"/>
        </w:rPr>
      </w:pPr>
      <w:r>
        <w:rPr>
          <w:rFonts w:ascii="Times New Roman"/>
          <w:color w:val="313131"/>
          <w:w w:val="105"/>
          <w:sz w:val="23"/>
        </w:rPr>
        <w:t>4396 Rice</w:t>
      </w:r>
      <w:r>
        <w:rPr>
          <w:rFonts w:ascii="Times New Roman"/>
          <w:color w:val="313131"/>
          <w:spacing w:val="-15"/>
          <w:w w:val="105"/>
          <w:sz w:val="23"/>
        </w:rPr>
        <w:t> </w:t>
      </w:r>
      <w:r>
        <w:rPr>
          <w:rFonts w:ascii="Times New Roman"/>
          <w:color w:val="313131"/>
          <w:w w:val="105"/>
          <w:sz w:val="23"/>
        </w:rPr>
        <w:t>Street,</w:t>
      </w:r>
      <w:r>
        <w:rPr>
          <w:rFonts w:ascii="Times New Roman"/>
          <w:color w:val="313131"/>
          <w:spacing w:val="-13"/>
          <w:w w:val="105"/>
          <w:sz w:val="23"/>
        </w:rPr>
        <w:t> </w:t>
      </w:r>
      <w:r>
        <w:rPr>
          <w:rFonts w:ascii="Times New Roman"/>
          <w:color w:val="313131"/>
          <w:w w:val="105"/>
          <w:sz w:val="23"/>
        </w:rPr>
        <w:t>Suite 209,</w:t>
      </w:r>
      <w:r>
        <w:rPr>
          <w:rFonts w:ascii="Times New Roman"/>
          <w:color w:val="313131"/>
          <w:spacing w:val="-1"/>
          <w:w w:val="105"/>
          <w:sz w:val="23"/>
        </w:rPr>
        <w:t> </w:t>
      </w:r>
      <w:r>
        <w:rPr>
          <w:rFonts w:ascii="Times New Roman"/>
          <w:color w:val="313131"/>
          <w:w w:val="105"/>
          <w:sz w:val="23"/>
        </w:rPr>
        <w:t>Lihu'e,</w:t>
      </w:r>
      <w:r>
        <w:rPr>
          <w:rFonts w:ascii="Times New Roman"/>
          <w:color w:val="313131"/>
          <w:spacing w:val="-1"/>
          <w:w w:val="105"/>
          <w:sz w:val="23"/>
        </w:rPr>
        <w:t> </w:t>
      </w:r>
      <w:r>
        <w:rPr>
          <w:rFonts w:ascii="Times New Roman"/>
          <w:color w:val="313131"/>
          <w:w w:val="105"/>
          <w:sz w:val="23"/>
        </w:rPr>
        <w:t>Kaua'i,</w:t>
      </w:r>
      <w:r>
        <w:rPr>
          <w:rFonts w:ascii="Times New Roman"/>
          <w:color w:val="313131"/>
          <w:spacing w:val="-2"/>
          <w:w w:val="105"/>
          <w:sz w:val="23"/>
        </w:rPr>
        <w:t> </w:t>
      </w:r>
      <w:r>
        <w:rPr>
          <w:rFonts w:ascii="Times New Roman"/>
          <w:color w:val="313131"/>
          <w:w w:val="105"/>
          <w:sz w:val="23"/>
        </w:rPr>
        <w:t>Hawai'i</w:t>
      </w:r>
      <w:r>
        <w:rPr>
          <w:rFonts w:ascii="Times New Roman"/>
          <w:color w:val="313131"/>
          <w:spacing w:val="3"/>
          <w:w w:val="105"/>
          <w:sz w:val="23"/>
        </w:rPr>
        <w:t> </w:t>
      </w:r>
      <w:r>
        <w:rPr>
          <w:rFonts w:ascii="Times New Roman"/>
          <w:color w:val="313131"/>
          <w:spacing w:val="-2"/>
          <w:w w:val="105"/>
          <w:sz w:val="23"/>
        </w:rPr>
        <w:t>96766</w:t>
      </w:r>
    </w:p>
    <w:p>
      <w:pPr>
        <w:spacing w:line="262" w:lineRule="exact" w:before="260"/>
        <w:ind w:left="0" w:right="13" w:firstLine="0"/>
        <w:jc w:val="center"/>
        <w:rPr>
          <w:rFonts w:ascii="Times New Roman"/>
          <w:sz w:val="23"/>
        </w:rPr>
      </w:pPr>
      <w:r>
        <w:rPr>
          <w:rFonts w:ascii="Times New Roman"/>
          <w:color w:val="313131"/>
          <w:w w:val="105"/>
          <w:sz w:val="23"/>
        </w:rPr>
        <w:t>County</w:t>
      </w:r>
      <w:r>
        <w:rPr>
          <w:rFonts w:ascii="Times New Roman"/>
          <w:color w:val="313131"/>
          <w:spacing w:val="-6"/>
          <w:w w:val="105"/>
          <w:sz w:val="23"/>
        </w:rPr>
        <w:t> </w:t>
      </w:r>
      <w:r>
        <w:rPr>
          <w:rFonts w:ascii="Times New Roman"/>
          <w:color w:val="313131"/>
          <w:w w:val="105"/>
          <w:sz w:val="23"/>
        </w:rPr>
        <w:t>of</w:t>
      </w:r>
      <w:r>
        <w:rPr>
          <w:rFonts w:ascii="Times New Roman"/>
          <w:color w:val="313131"/>
          <w:spacing w:val="-1"/>
          <w:w w:val="105"/>
          <w:sz w:val="23"/>
        </w:rPr>
        <w:t> </w:t>
      </w:r>
      <w:r>
        <w:rPr>
          <w:rFonts w:ascii="Times New Roman"/>
          <w:color w:val="313131"/>
          <w:spacing w:val="-4"/>
          <w:w w:val="105"/>
          <w:sz w:val="23"/>
        </w:rPr>
        <w:t>Maui</w:t>
      </w:r>
    </w:p>
    <w:p>
      <w:pPr>
        <w:spacing w:line="262" w:lineRule="exact" w:before="0"/>
        <w:ind w:left="0" w:right="0" w:firstLine="0"/>
        <w:jc w:val="center"/>
        <w:rPr>
          <w:rFonts w:ascii="Times New Roman"/>
          <w:sz w:val="23"/>
        </w:rPr>
      </w:pPr>
      <w:r>
        <w:rPr>
          <w:rFonts w:ascii="Times New Roman"/>
          <w:color w:val="313131"/>
          <w:w w:val="105"/>
          <w:sz w:val="23"/>
        </w:rPr>
        <w:t>200</w:t>
      </w:r>
      <w:r>
        <w:rPr>
          <w:rFonts w:ascii="Times New Roman"/>
          <w:color w:val="313131"/>
          <w:spacing w:val="-16"/>
          <w:w w:val="105"/>
          <w:sz w:val="23"/>
        </w:rPr>
        <w:t> </w:t>
      </w:r>
      <w:r>
        <w:rPr>
          <w:rFonts w:ascii="Times New Roman"/>
          <w:color w:val="313131"/>
          <w:w w:val="105"/>
          <w:sz w:val="23"/>
        </w:rPr>
        <w:t>S.</w:t>
      </w:r>
      <w:r>
        <w:rPr>
          <w:rFonts w:ascii="Times New Roman"/>
          <w:color w:val="313131"/>
          <w:spacing w:val="-15"/>
          <w:w w:val="105"/>
          <w:sz w:val="23"/>
        </w:rPr>
        <w:t> </w:t>
      </w:r>
      <w:r>
        <w:rPr>
          <w:rFonts w:ascii="Times New Roman"/>
          <w:color w:val="313131"/>
          <w:w w:val="105"/>
          <w:sz w:val="23"/>
        </w:rPr>
        <w:t>High</w:t>
      </w:r>
      <w:r>
        <w:rPr>
          <w:rFonts w:ascii="Times New Roman"/>
          <w:color w:val="313131"/>
          <w:spacing w:val="-1"/>
          <w:w w:val="105"/>
          <w:sz w:val="23"/>
        </w:rPr>
        <w:t> </w:t>
      </w:r>
      <w:r>
        <w:rPr>
          <w:rFonts w:ascii="Times New Roman"/>
          <w:color w:val="313131"/>
          <w:w w:val="105"/>
          <w:sz w:val="23"/>
        </w:rPr>
        <w:t>Street,</w:t>
      </w:r>
      <w:r>
        <w:rPr>
          <w:rFonts w:ascii="Times New Roman"/>
          <w:color w:val="313131"/>
          <w:spacing w:val="-5"/>
          <w:w w:val="105"/>
          <w:sz w:val="23"/>
        </w:rPr>
        <w:t> </w:t>
      </w:r>
      <w:r>
        <w:rPr>
          <w:rFonts w:ascii="Times New Roman"/>
          <w:color w:val="313131"/>
          <w:w w:val="105"/>
          <w:sz w:val="23"/>
        </w:rPr>
        <w:t>Wailuku,</w:t>
      </w:r>
      <w:r>
        <w:rPr>
          <w:rFonts w:ascii="Times New Roman"/>
          <w:color w:val="313131"/>
          <w:spacing w:val="-6"/>
          <w:w w:val="105"/>
          <w:sz w:val="23"/>
        </w:rPr>
        <w:t> </w:t>
      </w:r>
      <w:r>
        <w:rPr>
          <w:rFonts w:ascii="Times New Roman"/>
          <w:color w:val="313131"/>
          <w:w w:val="105"/>
          <w:sz w:val="23"/>
        </w:rPr>
        <w:t>Maui,</w:t>
      </w:r>
      <w:r>
        <w:rPr>
          <w:rFonts w:ascii="Times New Roman"/>
          <w:color w:val="313131"/>
          <w:spacing w:val="-4"/>
          <w:w w:val="105"/>
          <w:sz w:val="23"/>
        </w:rPr>
        <w:t> </w:t>
      </w:r>
      <w:r>
        <w:rPr>
          <w:rFonts w:ascii="Times New Roman"/>
          <w:color w:val="313131"/>
          <w:w w:val="105"/>
          <w:sz w:val="23"/>
        </w:rPr>
        <w:t>Hawai'i</w:t>
      </w:r>
      <w:r>
        <w:rPr>
          <w:rFonts w:ascii="Times New Roman"/>
          <w:color w:val="313131"/>
          <w:spacing w:val="46"/>
          <w:w w:val="105"/>
          <w:sz w:val="23"/>
        </w:rPr>
        <w:t> </w:t>
      </w:r>
      <w:r>
        <w:rPr>
          <w:rFonts w:ascii="Times New Roman"/>
          <w:color w:val="313131"/>
          <w:spacing w:val="-2"/>
          <w:w w:val="105"/>
          <w:sz w:val="23"/>
        </w:rPr>
        <w:t>96793</w:t>
      </w:r>
    </w:p>
    <w:p>
      <w:pPr>
        <w:pStyle w:val="BodyText"/>
        <w:spacing w:before="120"/>
        <w:rPr>
          <w:rFonts w:ascii="Times New Roman"/>
          <w:sz w:val="23"/>
        </w:rPr>
      </w:pPr>
    </w:p>
    <w:p>
      <w:pPr>
        <w:pStyle w:val="ListParagraph"/>
        <w:numPr>
          <w:ilvl w:val="0"/>
          <w:numId w:val="10"/>
        </w:numPr>
        <w:tabs>
          <w:tab w:pos="2207" w:val="left" w:leader="none"/>
        </w:tabs>
        <w:spacing w:line="240" w:lineRule="auto" w:before="0" w:after="0"/>
        <w:ind w:left="2207" w:right="0" w:hanging="681"/>
        <w:jc w:val="left"/>
        <w:rPr>
          <w:rFonts w:ascii="Times New Roman"/>
          <w:color w:val="313131"/>
          <w:sz w:val="23"/>
        </w:rPr>
      </w:pPr>
      <w:r>
        <w:rPr>
          <w:rFonts w:ascii="Times New Roman"/>
          <w:color w:val="313131"/>
          <w:w w:val="105"/>
          <w:sz w:val="23"/>
        </w:rPr>
        <w:t>CALL</w:t>
      </w:r>
      <w:r>
        <w:rPr>
          <w:rFonts w:ascii="Times New Roman"/>
          <w:color w:val="313131"/>
          <w:spacing w:val="-3"/>
          <w:w w:val="105"/>
          <w:sz w:val="23"/>
        </w:rPr>
        <w:t> </w:t>
      </w:r>
      <w:r>
        <w:rPr>
          <w:rFonts w:ascii="Times New Roman"/>
          <w:color w:val="313131"/>
          <w:w w:val="105"/>
          <w:sz w:val="23"/>
        </w:rPr>
        <w:t>TO</w:t>
      </w:r>
      <w:r>
        <w:rPr>
          <w:rFonts w:ascii="Times New Roman"/>
          <w:color w:val="313131"/>
          <w:spacing w:val="-9"/>
          <w:w w:val="105"/>
          <w:sz w:val="23"/>
        </w:rPr>
        <w:t> </w:t>
      </w:r>
      <w:r>
        <w:rPr>
          <w:rFonts w:ascii="Times New Roman"/>
          <w:color w:val="313131"/>
          <w:spacing w:val="-2"/>
          <w:w w:val="105"/>
          <w:sz w:val="23"/>
        </w:rPr>
        <w:t>ORDER</w:t>
      </w:r>
    </w:p>
    <w:p>
      <w:pPr>
        <w:pStyle w:val="BodyText"/>
        <w:spacing w:before="250"/>
        <w:rPr>
          <w:rFonts w:ascii="Times New Roman"/>
          <w:sz w:val="23"/>
        </w:rPr>
      </w:pPr>
    </w:p>
    <w:p>
      <w:pPr>
        <w:pStyle w:val="ListParagraph"/>
        <w:numPr>
          <w:ilvl w:val="0"/>
          <w:numId w:val="10"/>
        </w:numPr>
        <w:tabs>
          <w:tab w:pos="2214" w:val="left" w:leader="none"/>
        </w:tabs>
        <w:spacing w:line="240" w:lineRule="auto" w:before="0" w:after="0"/>
        <w:ind w:left="2214" w:right="0" w:hanging="686"/>
        <w:jc w:val="left"/>
        <w:rPr>
          <w:rFonts w:ascii="Times New Roman"/>
          <w:color w:val="313131"/>
          <w:sz w:val="23"/>
        </w:rPr>
      </w:pPr>
      <w:r>
        <w:rPr>
          <w:rFonts w:ascii="Times New Roman"/>
          <w:b/>
          <w:color w:val="313131"/>
          <w:w w:val="105"/>
          <w:sz w:val="21"/>
        </w:rPr>
        <w:t>APPROVAL</w:t>
      </w:r>
      <w:r>
        <w:rPr>
          <w:rFonts w:ascii="Times New Roman"/>
          <w:b/>
          <w:color w:val="313131"/>
          <w:spacing w:val="8"/>
          <w:w w:val="105"/>
          <w:sz w:val="21"/>
        </w:rPr>
        <w:t> </w:t>
      </w:r>
      <w:r>
        <w:rPr>
          <w:rFonts w:ascii="Times New Roman"/>
          <w:b/>
          <w:color w:val="313131"/>
          <w:w w:val="105"/>
          <w:sz w:val="21"/>
        </w:rPr>
        <w:t>OF</w:t>
      </w:r>
      <w:r>
        <w:rPr>
          <w:rFonts w:ascii="Times New Roman"/>
          <w:b/>
          <w:color w:val="313131"/>
          <w:spacing w:val="-6"/>
          <w:w w:val="105"/>
          <w:sz w:val="21"/>
        </w:rPr>
        <w:t> </w:t>
      </w:r>
      <w:r>
        <w:rPr>
          <w:rFonts w:ascii="Times New Roman"/>
          <w:b/>
          <w:color w:val="313131"/>
          <w:spacing w:val="-2"/>
          <w:w w:val="105"/>
          <w:sz w:val="21"/>
        </w:rPr>
        <w:t>AGENDA</w:t>
      </w:r>
    </w:p>
    <w:p>
      <w:pPr>
        <w:pStyle w:val="BodyText"/>
        <w:rPr>
          <w:rFonts w:ascii="Times New Roman"/>
          <w:b/>
          <w:sz w:val="21"/>
        </w:rPr>
      </w:pPr>
    </w:p>
    <w:p>
      <w:pPr>
        <w:pStyle w:val="BodyText"/>
        <w:spacing w:before="37"/>
        <w:rPr>
          <w:rFonts w:ascii="Times New Roman"/>
          <w:b/>
          <w:sz w:val="21"/>
        </w:rPr>
      </w:pPr>
    </w:p>
    <w:p>
      <w:pPr>
        <w:pStyle w:val="ListParagraph"/>
        <w:numPr>
          <w:ilvl w:val="0"/>
          <w:numId w:val="10"/>
        </w:numPr>
        <w:tabs>
          <w:tab w:pos="2216" w:val="left" w:leader="none"/>
        </w:tabs>
        <w:spacing w:line="240" w:lineRule="auto" w:before="0" w:after="0"/>
        <w:ind w:left="2216" w:right="0" w:hanging="697"/>
        <w:jc w:val="left"/>
        <w:rPr>
          <w:rFonts w:ascii="Times New Roman"/>
          <w:color w:val="313131"/>
          <w:sz w:val="23"/>
        </w:rPr>
      </w:pPr>
      <w:r>
        <w:rPr>
          <w:rFonts w:ascii="Times New Roman"/>
          <w:b/>
          <w:color w:val="313131"/>
          <w:spacing w:val="-2"/>
          <w:w w:val="105"/>
          <w:sz w:val="21"/>
        </w:rPr>
        <w:t>MINUTES</w:t>
      </w:r>
    </w:p>
    <w:p>
      <w:pPr>
        <w:pStyle w:val="BodyText"/>
        <w:rPr>
          <w:rFonts w:ascii="Times New Roman"/>
          <w:b/>
          <w:sz w:val="21"/>
        </w:rPr>
      </w:pPr>
    </w:p>
    <w:p>
      <w:pPr>
        <w:pStyle w:val="BodyText"/>
        <w:spacing w:before="43"/>
        <w:rPr>
          <w:rFonts w:ascii="Times New Roman"/>
          <w:b/>
          <w:sz w:val="21"/>
        </w:rPr>
      </w:pPr>
    </w:p>
    <w:p>
      <w:pPr>
        <w:pStyle w:val="ListParagraph"/>
        <w:numPr>
          <w:ilvl w:val="0"/>
          <w:numId w:val="10"/>
        </w:numPr>
        <w:tabs>
          <w:tab w:pos="2216" w:val="left" w:leader="none"/>
        </w:tabs>
        <w:spacing w:line="240" w:lineRule="auto" w:before="0" w:after="0"/>
        <w:ind w:left="2216" w:right="0" w:hanging="714"/>
        <w:jc w:val="left"/>
        <w:rPr>
          <w:rFonts w:ascii="Courier New"/>
          <w:color w:val="313131"/>
          <w:sz w:val="25"/>
        </w:rPr>
      </w:pPr>
      <w:r>
        <w:rPr>
          <w:rFonts w:ascii="Times New Roman"/>
          <w:b/>
          <w:color w:val="313131"/>
          <w:spacing w:val="-2"/>
          <w:w w:val="105"/>
          <w:sz w:val="21"/>
        </w:rPr>
        <w:t>REPORTS</w:t>
      </w:r>
    </w:p>
    <w:p>
      <w:pPr>
        <w:pStyle w:val="ListParagraph"/>
        <w:numPr>
          <w:ilvl w:val="1"/>
          <w:numId w:val="10"/>
        </w:numPr>
        <w:tabs>
          <w:tab w:pos="2891" w:val="left" w:leader="none"/>
        </w:tabs>
        <w:spacing w:line="240" w:lineRule="auto" w:before="109" w:after="0"/>
        <w:ind w:left="2891" w:right="0" w:hanging="342"/>
        <w:jc w:val="left"/>
        <w:rPr>
          <w:rFonts w:ascii="Times New Roman"/>
          <w:color w:val="313131"/>
          <w:sz w:val="22"/>
        </w:rPr>
      </w:pPr>
      <w:r>
        <w:rPr>
          <w:rFonts w:ascii="Times New Roman"/>
          <w:color w:val="313131"/>
          <w:sz w:val="22"/>
        </w:rPr>
        <w:t>Treasurer's</w:t>
      </w:r>
      <w:r>
        <w:rPr>
          <w:rFonts w:ascii="Times New Roman"/>
          <w:color w:val="313131"/>
          <w:spacing w:val="44"/>
          <w:sz w:val="22"/>
        </w:rPr>
        <w:t> </w:t>
      </w:r>
      <w:r>
        <w:rPr>
          <w:rFonts w:ascii="Times New Roman"/>
          <w:color w:val="313131"/>
          <w:spacing w:val="-2"/>
          <w:sz w:val="22"/>
        </w:rPr>
        <w:t>Report</w:t>
      </w:r>
    </w:p>
    <w:p>
      <w:pPr>
        <w:pStyle w:val="ListParagraph"/>
        <w:numPr>
          <w:ilvl w:val="1"/>
          <w:numId w:val="10"/>
        </w:numPr>
        <w:tabs>
          <w:tab w:pos="2889" w:val="left" w:leader="none"/>
        </w:tabs>
        <w:spacing w:line="240" w:lineRule="auto" w:before="137" w:after="0"/>
        <w:ind w:left="2889" w:right="0" w:hanging="332"/>
        <w:jc w:val="left"/>
        <w:rPr>
          <w:rFonts w:ascii="Times New Roman"/>
          <w:color w:val="313131"/>
          <w:sz w:val="22"/>
        </w:rPr>
      </w:pPr>
      <w:r>
        <w:rPr>
          <w:rFonts w:ascii="Times New Roman"/>
          <w:color w:val="313131"/>
          <w:sz w:val="22"/>
        </w:rPr>
        <w:t>County</w:t>
      </w:r>
      <w:r>
        <w:rPr>
          <w:rFonts w:ascii="Times New Roman"/>
          <w:color w:val="313131"/>
          <w:spacing w:val="21"/>
          <w:sz w:val="22"/>
        </w:rPr>
        <w:t> </w:t>
      </w:r>
      <w:r>
        <w:rPr>
          <w:rFonts w:ascii="Times New Roman"/>
          <w:color w:val="313131"/>
          <w:spacing w:val="-2"/>
          <w:sz w:val="22"/>
        </w:rPr>
        <w:t>Reports:</w:t>
      </w:r>
    </w:p>
    <w:p>
      <w:pPr>
        <w:spacing w:before="136"/>
        <w:ind w:left="3287" w:right="0" w:firstLine="0"/>
        <w:jc w:val="left"/>
        <w:rPr>
          <w:rFonts w:ascii="Times New Roman"/>
          <w:sz w:val="22"/>
        </w:rPr>
      </w:pPr>
      <w:r>
        <w:rPr>
          <w:rFonts w:ascii="Times New Roman"/>
          <w:color w:val="313131"/>
          <w:w w:val="105"/>
          <w:sz w:val="15"/>
        </w:rPr>
        <w:t>l.</w:t>
      </w:r>
      <w:r>
        <w:rPr>
          <w:rFonts w:ascii="Times New Roman"/>
          <w:color w:val="313131"/>
          <w:spacing w:val="54"/>
          <w:w w:val="105"/>
          <w:sz w:val="15"/>
        </w:rPr>
        <w:t>  </w:t>
      </w:r>
      <w:r>
        <w:rPr>
          <w:rFonts w:ascii="Times New Roman"/>
          <w:color w:val="313131"/>
          <w:w w:val="105"/>
          <w:sz w:val="22"/>
        </w:rPr>
        <w:t>County</w:t>
      </w:r>
      <w:r>
        <w:rPr>
          <w:rFonts w:ascii="Times New Roman"/>
          <w:color w:val="313131"/>
          <w:spacing w:val="-2"/>
          <w:w w:val="105"/>
          <w:sz w:val="22"/>
        </w:rPr>
        <w:t> </w:t>
      </w:r>
      <w:r>
        <w:rPr>
          <w:rFonts w:ascii="Times New Roman"/>
          <w:color w:val="313131"/>
          <w:w w:val="105"/>
          <w:sz w:val="22"/>
        </w:rPr>
        <w:t>of</w:t>
      </w:r>
      <w:r>
        <w:rPr>
          <w:rFonts w:ascii="Times New Roman"/>
          <w:color w:val="313131"/>
          <w:spacing w:val="-4"/>
          <w:w w:val="105"/>
          <w:sz w:val="22"/>
        </w:rPr>
        <w:t> </w:t>
      </w:r>
      <w:r>
        <w:rPr>
          <w:rFonts w:ascii="Times New Roman"/>
          <w:color w:val="313131"/>
          <w:spacing w:val="-2"/>
          <w:w w:val="105"/>
          <w:sz w:val="22"/>
        </w:rPr>
        <w:t>Hawai'i</w:t>
      </w:r>
    </w:p>
    <w:p>
      <w:pPr>
        <w:spacing w:before="137"/>
        <w:ind w:left="3213" w:right="0" w:firstLine="0"/>
        <w:jc w:val="left"/>
        <w:rPr>
          <w:rFonts w:ascii="Times New Roman"/>
          <w:sz w:val="22"/>
        </w:rPr>
      </w:pPr>
      <w:r>
        <w:rPr>
          <w:rFonts w:ascii="Times New Roman"/>
          <w:color w:val="313131"/>
          <w:sz w:val="14"/>
        </w:rPr>
        <w:t>11.</w:t>
      </w:r>
      <w:r>
        <w:rPr>
          <w:rFonts w:ascii="Times New Roman"/>
          <w:color w:val="313131"/>
          <w:spacing w:val="62"/>
          <w:sz w:val="14"/>
        </w:rPr>
        <w:t>  </w:t>
      </w:r>
      <w:r>
        <w:rPr>
          <w:rFonts w:ascii="Times New Roman"/>
          <w:color w:val="313131"/>
          <w:sz w:val="22"/>
        </w:rPr>
        <w:t>County</w:t>
      </w:r>
      <w:r>
        <w:rPr>
          <w:rFonts w:ascii="Times New Roman"/>
          <w:color w:val="313131"/>
          <w:spacing w:val="14"/>
          <w:sz w:val="22"/>
        </w:rPr>
        <w:t> </w:t>
      </w:r>
      <w:r>
        <w:rPr>
          <w:rFonts w:ascii="Times New Roman"/>
          <w:color w:val="313131"/>
          <w:sz w:val="22"/>
        </w:rPr>
        <w:t>of</w:t>
      </w:r>
      <w:r>
        <w:rPr>
          <w:rFonts w:ascii="Times New Roman"/>
          <w:color w:val="313131"/>
          <w:spacing w:val="23"/>
          <w:sz w:val="22"/>
        </w:rPr>
        <w:t> </w:t>
      </w:r>
      <w:r>
        <w:rPr>
          <w:rFonts w:ascii="Times New Roman"/>
          <w:color w:val="313131"/>
          <w:sz w:val="22"/>
        </w:rPr>
        <w:t>Kaua'</w:t>
      </w:r>
      <w:r>
        <w:rPr>
          <w:rFonts w:ascii="Times New Roman"/>
          <w:color w:val="313131"/>
          <w:spacing w:val="-26"/>
          <w:sz w:val="22"/>
        </w:rPr>
        <w:t> </w:t>
      </w:r>
      <w:r>
        <w:rPr>
          <w:rFonts w:ascii="Times New Roman"/>
          <w:color w:val="313131"/>
          <w:spacing w:val="-10"/>
          <w:sz w:val="22"/>
        </w:rPr>
        <w:t>i</w:t>
      </w:r>
    </w:p>
    <w:p>
      <w:pPr>
        <w:spacing w:before="136"/>
        <w:ind w:left="3151" w:right="0" w:firstLine="0"/>
        <w:jc w:val="left"/>
        <w:rPr>
          <w:rFonts w:ascii="Times New Roman"/>
          <w:sz w:val="22"/>
        </w:rPr>
      </w:pPr>
      <w:r>
        <w:rPr>
          <w:rFonts w:ascii="Times New Roman"/>
          <w:color w:val="313131"/>
          <w:sz w:val="14"/>
        </w:rPr>
        <w:t>111.</w:t>
      </w:r>
      <w:r>
        <w:rPr>
          <w:rFonts w:ascii="Times New Roman"/>
          <w:color w:val="313131"/>
          <w:spacing w:val="59"/>
          <w:sz w:val="14"/>
        </w:rPr>
        <w:t>  </w:t>
      </w:r>
      <w:r>
        <w:rPr>
          <w:rFonts w:ascii="Times New Roman"/>
          <w:color w:val="313131"/>
          <w:sz w:val="22"/>
        </w:rPr>
        <w:t>County</w:t>
      </w:r>
      <w:r>
        <w:rPr>
          <w:rFonts w:ascii="Times New Roman"/>
          <w:color w:val="313131"/>
          <w:spacing w:val="11"/>
          <w:sz w:val="22"/>
        </w:rPr>
        <w:t> </w:t>
      </w:r>
      <w:r>
        <w:rPr>
          <w:rFonts w:ascii="Times New Roman"/>
          <w:color w:val="313131"/>
          <w:sz w:val="22"/>
        </w:rPr>
        <w:t>of</w:t>
      </w:r>
      <w:r>
        <w:rPr>
          <w:rFonts w:ascii="Times New Roman"/>
          <w:color w:val="313131"/>
          <w:spacing w:val="8"/>
          <w:sz w:val="22"/>
        </w:rPr>
        <w:t> </w:t>
      </w:r>
      <w:r>
        <w:rPr>
          <w:rFonts w:ascii="Times New Roman"/>
          <w:color w:val="313131"/>
          <w:spacing w:val="-4"/>
          <w:sz w:val="22"/>
        </w:rPr>
        <w:t>Maui</w:t>
      </w:r>
    </w:p>
    <w:p>
      <w:pPr>
        <w:spacing w:before="137"/>
        <w:ind w:left="3204" w:right="0" w:firstLine="0"/>
        <w:jc w:val="left"/>
        <w:rPr>
          <w:rFonts w:ascii="Times New Roman"/>
          <w:sz w:val="22"/>
        </w:rPr>
      </w:pPr>
      <w:r>
        <w:rPr>
          <w:rFonts w:ascii="Times New Roman"/>
          <w:color w:val="313131"/>
          <w:sz w:val="22"/>
        </w:rPr>
        <w:t>iv.</w:t>
      </w:r>
      <w:r>
        <w:rPr>
          <w:rFonts w:ascii="Times New Roman"/>
          <w:color w:val="313131"/>
          <w:spacing w:val="31"/>
          <w:sz w:val="22"/>
        </w:rPr>
        <w:t>  </w:t>
      </w:r>
      <w:r>
        <w:rPr>
          <w:rFonts w:ascii="Times New Roman"/>
          <w:color w:val="313131"/>
          <w:sz w:val="22"/>
        </w:rPr>
        <w:t>City</w:t>
      </w:r>
      <w:r>
        <w:rPr>
          <w:rFonts w:ascii="Times New Roman"/>
          <w:color w:val="313131"/>
          <w:spacing w:val="8"/>
          <w:sz w:val="22"/>
        </w:rPr>
        <w:t> </w:t>
      </w:r>
      <w:r>
        <w:rPr>
          <w:rFonts w:ascii="Times New Roman"/>
          <w:color w:val="313131"/>
          <w:sz w:val="22"/>
        </w:rPr>
        <w:t>and</w:t>
      </w:r>
      <w:r>
        <w:rPr>
          <w:rFonts w:ascii="Times New Roman"/>
          <w:color w:val="313131"/>
          <w:spacing w:val="15"/>
          <w:sz w:val="22"/>
        </w:rPr>
        <w:t> </w:t>
      </w:r>
      <w:r>
        <w:rPr>
          <w:rFonts w:ascii="Times New Roman"/>
          <w:color w:val="313131"/>
          <w:sz w:val="22"/>
        </w:rPr>
        <w:t>County</w:t>
      </w:r>
      <w:r>
        <w:rPr>
          <w:rFonts w:ascii="Times New Roman"/>
          <w:color w:val="313131"/>
          <w:spacing w:val="7"/>
          <w:sz w:val="22"/>
        </w:rPr>
        <w:t> </w:t>
      </w:r>
      <w:r>
        <w:rPr>
          <w:rFonts w:ascii="Times New Roman"/>
          <w:color w:val="313131"/>
          <w:sz w:val="22"/>
        </w:rPr>
        <w:t>of</w:t>
      </w:r>
      <w:r>
        <w:rPr>
          <w:rFonts w:ascii="Times New Roman"/>
          <w:color w:val="313131"/>
          <w:spacing w:val="9"/>
          <w:sz w:val="22"/>
        </w:rPr>
        <w:t> </w:t>
      </w:r>
      <w:r>
        <w:rPr>
          <w:rFonts w:ascii="Times New Roman"/>
          <w:color w:val="313131"/>
          <w:spacing w:val="-2"/>
          <w:sz w:val="22"/>
        </w:rPr>
        <w:t>Honolulu</w:t>
      </w:r>
    </w:p>
    <w:p>
      <w:pPr>
        <w:spacing w:before="141"/>
        <w:ind w:left="2550" w:right="0" w:firstLine="0"/>
        <w:jc w:val="left"/>
        <w:rPr>
          <w:rFonts w:ascii="Times New Roman"/>
          <w:sz w:val="22"/>
        </w:rPr>
      </w:pPr>
      <w:r>
        <w:rPr>
          <w:rFonts w:ascii="Courier New"/>
          <w:color w:val="313131"/>
          <w:sz w:val="18"/>
        </w:rPr>
        <w:t>C.</w:t>
      </w:r>
      <w:r>
        <w:rPr>
          <w:rFonts w:ascii="Courier New"/>
          <w:color w:val="313131"/>
          <w:spacing w:val="38"/>
          <w:sz w:val="18"/>
        </w:rPr>
        <w:t> </w:t>
      </w:r>
      <w:r>
        <w:rPr>
          <w:rFonts w:ascii="Times New Roman"/>
          <w:color w:val="313131"/>
          <w:sz w:val="22"/>
        </w:rPr>
        <w:t>NACo</w:t>
      </w:r>
      <w:r>
        <w:rPr>
          <w:rFonts w:ascii="Times New Roman"/>
          <w:color w:val="313131"/>
          <w:spacing w:val="2"/>
          <w:sz w:val="22"/>
        </w:rPr>
        <w:t> </w:t>
      </w:r>
      <w:r>
        <w:rPr>
          <w:rFonts w:ascii="Times New Roman"/>
          <w:color w:val="313131"/>
          <w:spacing w:val="-2"/>
          <w:sz w:val="22"/>
        </w:rPr>
        <w:t>Report</w:t>
      </w:r>
    </w:p>
    <w:p>
      <w:pPr>
        <w:spacing w:after="0"/>
        <w:jc w:val="left"/>
        <w:rPr>
          <w:rFonts w:ascii="Times New Roman"/>
          <w:sz w:val="22"/>
        </w:rPr>
        <w:sectPr>
          <w:headerReference w:type="default" r:id="rId99"/>
          <w:footerReference w:type="default" r:id="rId100"/>
          <w:pgSz w:w="12240" w:h="15840"/>
          <w:pgMar w:header="0" w:footer="0" w:top="80" w:bottom="280" w:left="360" w:right="0"/>
        </w:sectPr>
      </w:pPr>
    </w:p>
    <w:p>
      <w:pPr>
        <w:pStyle w:val="Heading5"/>
      </w:pPr>
      <w:r>
        <w:rPr/>
        <mc:AlternateContent>
          <mc:Choice Requires="wps">
            <w:drawing>
              <wp:anchor distT="0" distB="0" distL="0" distR="0" allowOverlap="1" layoutInCell="1" locked="0" behindDoc="0" simplePos="0" relativeHeight="15742464">
                <wp:simplePos x="0" y="0"/>
                <wp:positionH relativeFrom="page">
                  <wp:posOffset>4966633</wp:posOffset>
                </wp:positionH>
                <wp:positionV relativeFrom="paragraph">
                  <wp:posOffset>89880</wp:posOffset>
                </wp:positionV>
                <wp:extent cx="185420" cy="338455"/>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185420" cy="338455"/>
                        </a:xfrm>
                        <a:prstGeom prst="rect">
                          <a:avLst/>
                        </a:prstGeom>
                      </wps:spPr>
                      <wps:txbx>
                        <w:txbxContent>
                          <w:p>
                            <w:pPr>
                              <w:spacing w:line="532" w:lineRule="exact" w:before="0"/>
                              <w:ind w:left="0" w:right="0" w:firstLine="0"/>
                              <w:jc w:val="left"/>
                              <w:rPr>
                                <w:rFonts w:ascii="Times New Roman"/>
                                <w:b/>
                                <w:i/>
                                <w:sz w:val="48"/>
                              </w:rPr>
                            </w:pPr>
                            <w:r>
                              <w:rPr>
                                <w:rFonts w:ascii="Times New Roman"/>
                                <w:b/>
                                <w:i/>
                                <w:color w:val="808080"/>
                                <w:spacing w:val="-10"/>
                                <w:w w:val="90"/>
                                <w:sz w:val="48"/>
                              </w:rPr>
                              <w:t>C</w:t>
                            </w:r>
                          </w:p>
                        </w:txbxContent>
                      </wps:txbx>
                      <wps:bodyPr wrap="square" lIns="0" tIns="0" rIns="0" bIns="0" rtlCol="0">
                        <a:noAutofit/>
                      </wps:bodyPr>
                    </wps:wsp>
                  </a:graphicData>
                </a:graphic>
              </wp:anchor>
            </w:drawing>
          </mc:Choice>
          <mc:Fallback>
            <w:pict>
              <v:shape style="position:absolute;margin-left:391.073486pt;margin-top:7.077242pt;width:14.6pt;height:26.65pt;mso-position-horizontal-relative:page;mso-position-vertical-relative:paragraph;z-index:15742464" type="#_x0000_t202" id="docshape43" filled="false" stroked="false">
                <v:textbox inset="0,0,0,0">
                  <w:txbxContent>
                    <w:p>
                      <w:pPr>
                        <w:spacing w:line="532" w:lineRule="exact" w:before="0"/>
                        <w:ind w:left="0" w:right="0" w:firstLine="0"/>
                        <w:jc w:val="left"/>
                        <w:rPr>
                          <w:rFonts w:ascii="Times New Roman"/>
                          <w:b/>
                          <w:i/>
                          <w:sz w:val="48"/>
                        </w:rPr>
                      </w:pPr>
                      <w:r>
                        <w:rPr>
                          <w:rFonts w:ascii="Times New Roman"/>
                          <w:b/>
                          <w:i/>
                          <w:color w:val="808080"/>
                          <w:spacing w:val="-10"/>
                          <w:w w:val="90"/>
                          <w:sz w:val="48"/>
                        </w:rPr>
                        <w:t>C</w:t>
                      </w:r>
                    </w:p>
                  </w:txbxContent>
                </v:textbox>
                <w10:wrap type="none"/>
              </v:shape>
            </w:pict>
          </mc:Fallback>
        </mc:AlternateContent>
      </w:r>
      <w:r>
        <w:rPr>
          <w:color w:val="808080"/>
          <w:spacing w:val="-10"/>
        </w:rPr>
        <w:t>r</w:t>
      </w:r>
    </w:p>
    <w:p>
      <w:pPr>
        <w:spacing w:line="202" w:lineRule="exact" w:before="0"/>
        <w:ind w:left="508" w:right="0" w:firstLine="0"/>
        <w:jc w:val="left"/>
        <w:rPr>
          <w:rFonts w:ascii="Times New Roman"/>
          <w:sz w:val="30"/>
        </w:rPr>
      </w:pPr>
      <w:r>
        <w:rPr>
          <w:rFonts w:ascii="Times New Roman"/>
          <w:sz w:val="30"/>
        </w:rPr>
        <w:drawing>
          <wp:anchor distT="0" distB="0" distL="0" distR="0" allowOverlap="1" layoutInCell="1" locked="0" behindDoc="0" simplePos="0" relativeHeight="15741952">
            <wp:simplePos x="0" y="0"/>
            <wp:positionH relativeFrom="page">
              <wp:posOffset>6103388</wp:posOffset>
            </wp:positionH>
            <wp:positionV relativeFrom="paragraph">
              <wp:posOffset>99943</wp:posOffset>
            </wp:positionV>
            <wp:extent cx="659166" cy="659658"/>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104" cstate="print"/>
                    <a:stretch>
                      <a:fillRect/>
                    </a:stretch>
                  </pic:blipFill>
                  <pic:spPr>
                    <a:xfrm>
                      <a:off x="0" y="0"/>
                      <a:ext cx="659166" cy="659658"/>
                    </a:xfrm>
                    <a:prstGeom prst="rect">
                      <a:avLst/>
                    </a:prstGeom>
                  </pic:spPr>
                </pic:pic>
              </a:graphicData>
            </a:graphic>
          </wp:anchor>
        </w:drawing>
      </w:r>
      <w:r>
        <w:rPr>
          <w:rFonts w:ascii="Times New Roman"/>
          <w:color w:val="808080"/>
          <w:spacing w:val="-10"/>
          <w:sz w:val="30"/>
        </w:rPr>
        <w:t>,</w:t>
      </w:r>
    </w:p>
    <w:p>
      <w:pPr>
        <w:spacing w:line="222" w:lineRule="exact" w:before="0"/>
        <w:ind w:left="1486" w:right="0" w:firstLine="0"/>
        <w:jc w:val="left"/>
        <w:rPr>
          <w:rFonts w:ascii="Times New Roman"/>
          <w:sz w:val="22"/>
        </w:rPr>
      </w:pPr>
      <w:r>
        <w:rPr>
          <w:rFonts w:ascii="Times New Roman"/>
          <w:color w:val="808080"/>
          <w:w w:val="105"/>
          <w:sz w:val="22"/>
        </w:rPr>
        <w:t>March</w:t>
      </w:r>
      <w:r>
        <w:rPr>
          <w:rFonts w:ascii="Times New Roman"/>
          <w:color w:val="808080"/>
          <w:spacing w:val="13"/>
          <w:w w:val="105"/>
          <w:sz w:val="22"/>
        </w:rPr>
        <w:t> </w:t>
      </w:r>
      <w:r>
        <w:rPr>
          <w:rFonts w:ascii="Times New Roman"/>
          <w:color w:val="808080"/>
          <w:w w:val="105"/>
          <w:sz w:val="21"/>
        </w:rPr>
        <w:t>23,</w:t>
      </w:r>
      <w:r>
        <w:rPr>
          <w:rFonts w:ascii="Times New Roman"/>
          <w:color w:val="808080"/>
          <w:spacing w:val="8"/>
          <w:w w:val="105"/>
          <w:sz w:val="21"/>
        </w:rPr>
        <w:t> </w:t>
      </w:r>
      <w:r>
        <w:rPr>
          <w:rFonts w:ascii="Times New Roman"/>
          <w:color w:val="808080"/>
          <w:w w:val="105"/>
          <w:sz w:val="21"/>
        </w:rPr>
        <w:t>2026,</w:t>
      </w:r>
      <w:r>
        <w:rPr>
          <w:rFonts w:ascii="Times New Roman"/>
          <w:color w:val="808080"/>
          <w:spacing w:val="15"/>
          <w:w w:val="105"/>
          <w:sz w:val="21"/>
        </w:rPr>
        <w:t> </w:t>
      </w:r>
      <w:r>
        <w:rPr>
          <w:rFonts w:ascii="Times New Roman"/>
          <w:color w:val="808080"/>
          <w:w w:val="105"/>
          <w:sz w:val="22"/>
        </w:rPr>
        <w:t>HSAC</w:t>
      </w:r>
      <w:r>
        <w:rPr>
          <w:rFonts w:ascii="Times New Roman"/>
          <w:color w:val="808080"/>
          <w:spacing w:val="11"/>
          <w:w w:val="105"/>
          <w:sz w:val="22"/>
        </w:rPr>
        <w:t> </w:t>
      </w:r>
      <w:r>
        <w:rPr>
          <w:rFonts w:ascii="Times New Roman"/>
          <w:color w:val="808080"/>
          <w:w w:val="105"/>
          <w:sz w:val="22"/>
        </w:rPr>
        <w:t>Executive</w:t>
      </w:r>
      <w:r>
        <w:rPr>
          <w:rFonts w:ascii="Times New Roman"/>
          <w:color w:val="808080"/>
          <w:spacing w:val="16"/>
          <w:w w:val="105"/>
          <w:sz w:val="22"/>
        </w:rPr>
        <w:t> </w:t>
      </w:r>
      <w:r>
        <w:rPr>
          <w:rFonts w:ascii="Times New Roman"/>
          <w:color w:val="808080"/>
          <w:w w:val="105"/>
          <w:sz w:val="22"/>
        </w:rPr>
        <w:t>Committee</w:t>
      </w:r>
      <w:r>
        <w:rPr>
          <w:rFonts w:ascii="Times New Roman"/>
          <w:color w:val="808080"/>
          <w:spacing w:val="10"/>
          <w:w w:val="105"/>
          <w:sz w:val="22"/>
        </w:rPr>
        <w:t> </w:t>
      </w:r>
      <w:r>
        <w:rPr>
          <w:rFonts w:ascii="Times New Roman"/>
          <w:color w:val="808080"/>
          <w:w w:val="105"/>
          <w:sz w:val="22"/>
        </w:rPr>
        <w:t>Meeting</w:t>
      </w:r>
      <w:r>
        <w:rPr>
          <w:rFonts w:ascii="Times New Roman"/>
          <w:color w:val="808080"/>
          <w:spacing w:val="1"/>
          <w:w w:val="105"/>
          <w:sz w:val="22"/>
        </w:rPr>
        <w:t> </w:t>
      </w:r>
      <w:r>
        <w:rPr>
          <w:rFonts w:ascii="Times New Roman"/>
          <w:color w:val="808080"/>
          <w:w w:val="105"/>
          <w:sz w:val="22"/>
        </w:rPr>
        <w:t>Agenda</w:t>
      </w:r>
      <w:r>
        <w:rPr>
          <w:rFonts w:ascii="Times New Roman"/>
          <w:color w:val="808080"/>
          <w:spacing w:val="72"/>
          <w:w w:val="105"/>
          <w:sz w:val="22"/>
        </w:rPr>
        <w:t> </w:t>
      </w:r>
      <w:r>
        <w:rPr>
          <w:rFonts w:ascii="Times New Roman"/>
          <w:color w:val="808080"/>
          <w:w w:val="105"/>
          <w:sz w:val="22"/>
        </w:rPr>
        <w:t>Page</w:t>
      </w:r>
      <w:r>
        <w:rPr>
          <w:rFonts w:ascii="Times New Roman"/>
          <w:color w:val="808080"/>
          <w:spacing w:val="25"/>
          <w:w w:val="105"/>
          <w:sz w:val="22"/>
        </w:rPr>
        <w:t> </w:t>
      </w:r>
      <w:r>
        <w:rPr>
          <w:color w:val="525252"/>
          <w:w w:val="105"/>
          <w:sz w:val="24"/>
        </w:rPr>
        <w:t>I</w:t>
      </w:r>
      <w:r>
        <w:rPr>
          <w:color w:val="525252"/>
          <w:spacing w:val="13"/>
          <w:w w:val="105"/>
          <w:sz w:val="24"/>
        </w:rPr>
        <w:t> </w:t>
      </w:r>
      <w:r>
        <w:rPr>
          <w:rFonts w:ascii="Times New Roman"/>
          <w:color w:val="525252"/>
          <w:spacing w:val="-10"/>
          <w:w w:val="105"/>
          <w:sz w:val="22"/>
        </w:rPr>
        <w:t>2</w:t>
      </w:r>
    </w:p>
    <w:p>
      <w:pPr>
        <w:pStyle w:val="BodyText"/>
        <w:rPr>
          <w:rFonts w:ascii="Times New Roman"/>
          <w:sz w:val="22"/>
        </w:rPr>
      </w:pPr>
    </w:p>
    <w:p>
      <w:pPr>
        <w:pStyle w:val="BodyText"/>
        <w:spacing w:before="180"/>
        <w:rPr>
          <w:rFonts w:ascii="Times New Roman"/>
          <w:sz w:val="22"/>
        </w:rPr>
      </w:pPr>
    </w:p>
    <w:p>
      <w:pPr>
        <w:pStyle w:val="ListParagraph"/>
        <w:numPr>
          <w:ilvl w:val="0"/>
          <w:numId w:val="11"/>
        </w:numPr>
        <w:tabs>
          <w:tab w:pos="2841" w:val="left" w:leader="none"/>
        </w:tabs>
        <w:spacing w:line="240" w:lineRule="auto" w:before="0" w:after="0"/>
        <w:ind w:left="2841" w:right="0" w:hanging="345"/>
        <w:jc w:val="left"/>
        <w:rPr>
          <w:rFonts w:ascii="Times New Roman"/>
          <w:sz w:val="22"/>
        </w:rPr>
      </w:pPr>
      <w:r>
        <w:rPr>
          <w:rFonts w:ascii="Times New Roman"/>
          <w:color w:val="333333"/>
          <w:sz w:val="22"/>
        </w:rPr>
        <w:t>WIR</w:t>
      </w:r>
      <w:r>
        <w:rPr>
          <w:rFonts w:ascii="Times New Roman"/>
          <w:color w:val="333333"/>
          <w:spacing w:val="9"/>
          <w:sz w:val="22"/>
        </w:rPr>
        <w:t> </w:t>
      </w:r>
      <w:r>
        <w:rPr>
          <w:rFonts w:ascii="Times New Roman"/>
          <w:color w:val="333333"/>
          <w:spacing w:val="-2"/>
          <w:sz w:val="22"/>
        </w:rPr>
        <w:t>Report</w:t>
      </w:r>
    </w:p>
    <w:p>
      <w:pPr>
        <w:pStyle w:val="ListParagraph"/>
        <w:numPr>
          <w:ilvl w:val="0"/>
          <w:numId w:val="11"/>
        </w:numPr>
        <w:tabs>
          <w:tab w:pos="2840" w:val="left" w:leader="none"/>
        </w:tabs>
        <w:spacing w:line="240" w:lineRule="auto" w:before="137" w:after="0"/>
        <w:ind w:left="2840" w:right="0" w:hanging="344"/>
        <w:jc w:val="left"/>
        <w:rPr>
          <w:rFonts w:ascii="Times New Roman"/>
          <w:sz w:val="22"/>
        </w:rPr>
      </w:pPr>
      <w:r>
        <w:rPr>
          <w:rFonts w:ascii="Times New Roman"/>
          <w:color w:val="333333"/>
          <w:sz w:val="22"/>
        </w:rPr>
        <w:t>Executive</w:t>
      </w:r>
      <w:r>
        <w:rPr>
          <w:rFonts w:ascii="Times New Roman"/>
          <w:color w:val="333333"/>
          <w:spacing w:val="18"/>
          <w:sz w:val="22"/>
        </w:rPr>
        <w:t> </w:t>
      </w:r>
      <w:r>
        <w:rPr>
          <w:rFonts w:ascii="Times New Roman"/>
          <w:color w:val="333333"/>
          <w:sz w:val="22"/>
        </w:rPr>
        <w:t>Director</w:t>
      </w:r>
      <w:r>
        <w:rPr>
          <w:rFonts w:ascii="Times New Roman"/>
          <w:color w:val="333333"/>
          <w:spacing w:val="10"/>
          <w:sz w:val="22"/>
        </w:rPr>
        <w:t> </w:t>
      </w:r>
      <w:r>
        <w:rPr>
          <w:rFonts w:ascii="Times New Roman"/>
          <w:color w:val="333333"/>
          <w:spacing w:val="-2"/>
          <w:sz w:val="22"/>
        </w:rPr>
        <w:t>Report</w:t>
      </w:r>
    </w:p>
    <w:p>
      <w:pPr>
        <w:pStyle w:val="BodyText"/>
        <w:rPr>
          <w:rFonts w:ascii="Times New Roman"/>
          <w:sz w:val="22"/>
        </w:rPr>
      </w:pPr>
    </w:p>
    <w:p>
      <w:pPr>
        <w:pStyle w:val="BodyText"/>
        <w:spacing w:before="20"/>
        <w:rPr>
          <w:rFonts w:ascii="Times New Roman"/>
          <w:sz w:val="22"/>
        </w:rPr>
      </w:pPr>
    </w:p>
    <w:p>
      <w:pPr>
        <w:pStyle w:val="ListParagraph"/>
        <w:numPr>
          <w:ilvl w:val="0"/>
          <w:numId w:val="10"/>
        </w:numPr>
        <w:tabs>
          <w:tab w:pos="2162" w:val="left" w:leader="none"/>
        </w:tabs>
        <w:spacing w:line="240" w:lineRule="auto" w:before="0" w:after="0"/>
        <w:ind w:left="2162" w:right="0" w:hanging="684"/>
        <w:jc w:val="left"/>
        <w:rPr>
          <w:rFonts w:ascii="Times New Roman"/>
          <w:b/>
          <w:color w:val="333333"/>
          <w:sz w:val="22"/>
        </w:rPr>
      </w:pPr>
      <w:r>
        <w:rPr>
          <w:rFonts w:ascii="Times New Roman"/>
          <w:b/>
          <w:color w:val="333333"/>
          <w:sz w:val="22"/>
        </w:rPr>
        <w:t>UNFINISHED</w:t>
      </w:r>
      <w:r>
        <w:rPr>
          <w:rFonts w:ascii="Times New Roman"/>
          <w:b/>
          <w:color w:val="333333"/>
          <w:spacing w:val="28"/>
          <w:sz w:val="22"/>
        </w:rPr>
        <w:t> </w:t>
      </w:r>
      <w:r>
        <w:rPr>
          <w:rFonts w:ascii="Times New Roman"/>
          <w:b/>
          <w:color w:val="333333"/>
          <w:spacing w:val="-2"/>
          <w:sz w:val="22"/>
        </w:rPr>
        <w:t>BUSINESS</w:t>
      </w:r>
    </w:p>
    <w:p>
      <w:pPr>
        <w:pStyle w:val="BodyText"/>
        <w:rPr>
          <w:rFonts w:ascii="Times New Roman"/>
          <w:b/>
          <w:sz w:val="22"/>
        </w:rPr>
      </w:pPr>
    </w:p>
    <w:p>
      <w:pPr>
        <w:pStyle w:val="BodyText"/>
        <w:spacing w:before="20"/>
        <w:rPr>
          <w:rFonts w:ascii="Times New Roman"/>
          <w:b/>
          <w:sz w:val="22"/>
        </w:rPr>
      </w:pPr>
    </w:p>
    <w:p>
      <w:pPr>
        <w:pStyle w:val="ListParagraph"/>
        <w:numPr>
          <w:ilvl w:val="0"/>
          <w:numId w:val="10"/>
        </w:numPr>
        <w:tabs>
          <w:tab w:pos="2160" w:val="left" w:leader="none"/>
        </w:tabs>
        <w:spacing w:line="240" w:lineRule="auto" w:before="0" w:after="0"/>
        <w:ind w:left="2160" w:right="0" w:hanging="683"/>
        <w:jc w:val="left"/>
        <w:rPr>
          <w:rFonts w:ascii="Times New Roman"/>
          <w:b/>
          <w:color w:val="333333"/>
          <w:sz w:val="22"/>
        </w:rPr>
      </w:pPr>
      <w:r>
        <w:rPr>
          <w:rFonts w:ascii="Times New Roman"/>
          <w:b/>
          <w:color w:val="333333"/>
          <w:sz w:val="22"/>
        </w:rPr>
        <w:t>NEW</w:t>
      </w:r>
      <w:r>
        <w:rPr>
          <w:rFonts w:ascii="Times New Roman"/>
          <w:b/>
          <w:color w:val="333333"/>
          <w:spacing w:val="12"/>
          <w:sz w:val="22"/>
        </w:rPr>
        <w:t> </w:t>
      </w:r>
      <w:r>
        <w:rPr>
          <w:rFonts w:ascii="Times New Roman"/>
          <w:b/>
          <w:color w:val="333333"/>
          <w:spacing w:val="-2"/>
          <w:sz w:val="22"/>
        </w:rPr>
        <w:t>BUSINESS</w:t>
      </w:r>
    </w:p>
    <w:p>
      <w:pPr>
        <w:pStyle w:val="ListParagraph"/>
        <w:numPr>
          <w:ilvl w:val="1"/>
          <w:numId w:val="10"/>
        </w:numPr>
        <w:tabs>
          <w:tab w:pos="2836" w:val="left" w:leader="none"/>
        </w:tabs>
        <w:spacing w:line="240" w:lineRule="auto" w:before="137" w:after="0"/>
        <w:ind w:left="2836" w:right="0" w:hanging="345"/>
        <w:jc w:val="both"/>
        <w:rPr>
          <w:rFonts w:ascii="Times New Roman"/>
          <w:color w:val="333333"/>
          <w:sz w:val="22"/>
        </w:rPr>
      </w:pPr>
      <w:r>
        <w:rPr>
          <w:rFonts w:ascii="Times New Roman"/>
          <w:color w:val="333333"/>
          <w:sz w:val="22"/>
        </w:rPr>
        <w:t>HSAC</w:t>
      </w:r>
      <w:r>
        <w:rPr>
          <w:rFonts w:ascii="Times New Roman"/>
          <w:color w:val="333333"/>
          <w:spacing w:val="14"/>
          <w:sz w:val="22"/>
        </w:rPr>
        <w:t> </w:t>
      </w:r>
      <w:r>
        <w:rPr>
          <w:rFonts w:ascii="Times New Roman"/>
          <w:color w:val="333333"/>
          <w:sz w:val="22"/>
        </w:rPr>
        <w:t>FY</w:t>
      </w:r>
      <w:r>
        <w:rPr>
          <w:rFonts w:ascii="Times New Roman"/>
          <w:color w:val="333333"/>
          <w:spacing w:val="14"/>
          <w:sz w:val="22"/>
        </w:rPr>
        <w:t> </w:t>
      </w:r>
      <w:r>
        <w:rPr>
          <w:rFonts w:ascii="Times New Roman"/>
          <w:color w:val="333333"/>
          <w:sz w:val="22"/>
        </w:rPr>
        <w:t>2026-2027</w:t>
      </w:r>
      <w:r>
        <w:rPr>
          <w:rFonts w:ascii="Times New Roman"/>
          <w:color w:val="333333"/>
          <w:spacing w:val="18"/>
          <w:sz w:val="22"/>
        </w:rPr>
        <w:t> </w:t>
      </w:r>
      <w:r>
        <w:rPr>
          <w:rFonts w:ascii="Times New Roman"/>
          <w:color w:val="333333"/>
          <w:sz w:val="22"/>
        </w:rPr>
        <w:t>Budget</w:t>
      </w:r>
      <w:r>
        <w:rPr>
          <w:rFonts w:ascii="Times New Roman"/>
          <w:color w:val="333333"/>
          <w:spacing w:val="16"/>
          <w:sz w:val="22"/>
        </w:rPr>
        <w:t> </w:t>
      </w:r>
      <w:r>
        <w:rPr>
          <w:rFonts w:ascii="Times New Roman"/>
          <w:color w:val="333333"/>
          <w:sz w:val="22"/>
        </w:rPr>
        <w:t>for</w:t>
      </w:r>
      <w:r>
        <w:rPr>
          <w:rFonts w:ascii="Times New Roman"/>
          <w:color w:val="333333"/>
          <w:spacing w:val="7"/>
          <w:sz w:val="22"/>
        </w:rPr>
        <w:t> </w:t>
      </w:r>
      <w:r>
        <w:rPr>
          <w:rFonts w:ascii="Times New Roman"/>
          <w:color w:val="333333"/>
          <w:sz w:val="22"/>
        </w:rPr>
        <w:t>review</w:t>
      </w:r>
      <w:r>
        <w:rPr>
          <w:rFonts w:ascii="Times New Roman"/>
          <w:color w:val="333333"/>
          <w:spacing w:val="5"/>
          <w:sz w:val="22"/>
        </w:rPr>
        <w:t> </w:t>
      </w:r>
      <w:r>
        <w:rPr>
          <w:rFonts w:ascii="Times New Roman"/>
          <w:color w:val="333333"/>
          <w:sz w:val="22"/>
        </w:rPr>
        <w:t>and</w:t>
      </w:r>
      <w:r>
        <w:rPr>
          <w:rFonts w:ascii="Times New Roman"/>
          <w:color w:val="333333"/>
          <w:spacing w:val="6"/>
          <w:sz w:val="22"/>
        </w:rPr>
        <w:t> </w:t>
      </w:r>
      <w:r>
        <w:rPr>
          <w:rFonts w:ascii="Times New Roman"/>
          <w:color w:val="333333"/>
          <w:spacing w:val="-2"/>
          <w:sz w:val="22"/>
        </w:rPr>
        <w:t>approval.</w:t>
      </w:r>
    </w:p>
    <w:p>
      <w:pPr>
        <w:pStyle w:val="ListParagraph"/>
        <w:numPr>
          <w:ilvl w:val="1"/>
          <w:numId w:val="10"/>
        </w:numPr>
        <w:tabs>
          <w:tab w:pos="2836" w:val="left" w:leader="none"/>
        </w:tabs>
        <w:spacing w:line="240" w:lineRule="auto" w:before="136" w:after="0"/>
        <w:ind w:left="2836" w:right="0" w:hanging="336"/>
        <w:jc w:val="both"/>
        <w:rPr>
          <w:rFonts w:ascii="Times New Roman"/>
          <w:color w:val="333333"/>
          <w:sz w:val="22"/>
        </w:rPr>
      </w:pPr>
      <w:r>
        <w:rPr>
          <w:rFonts w:ascii="Times New Roman"/>
          <w:color w:val="333333"/>
          <w:sz w:val="22"/>
        </w:rPr>
        <w:t>HSAC</w:t>
      </w:r>
      <w:r>
        <w:rPr>
          <w:rFonts w:ascii="Times New Roman"/>
          <w:color w:val="333333"/>
          <w:spacing w:val="13"/>
          <w:sz w:val="22"/>
        </w:rPr>
        <w:t> </w:t>
      </w:r>
      <w:r>
        <w:rPr>
          <w:rFonts w:ascii="Times New Roman"/>
          <w:color w:val="333333"/>
          <w:sz w:val="22"/>
        </w:rPr>
        <w:t>2025</w:t>
      </w:r>
      <w:r>
        <w:rPr>
          <w:rFonts w:ascii="Times New Roman"/>
          <w:color w:val="333333"/>
          <w:spacing w:val="4"/>
          <w:sz w:val="22"/>
        </w:rPr>
        <w:t> </w:t>
      </w:r>
      <w:r>
        <w:rPr>
          <w:rFonts w:ascii="Times New Roman"/>
          <w:color w:val="333333"/>
          <w:sz w:val="22"/>
        </w:rPr>
        <w:t>Conference</w:t>
      </w:r>
      <w:r>
        <w:rPr>
          <w:rFonts w:ascii="Times New Roman"/>
          <w:color w:val="333333"/>
          <w:spacing w:val="24"/>
          <w:sz w:val="22"/>
        </w:rPr>
        <w:t> </w:t>
      </w:r>
      <w:r>
        <w:rPr>
          <w:rFonts w:ascii="Times New Roman"/>
          <w:color w:val="333333"/>
          <w:spacing w:val="-2"/>
          <w:sz w:val="22"/>
        </w:rPr>
        <w:t>report.</w:t>
      </w:r>
    </w:p>
    <w:p>
      <w:pPr>
        <w:pStyle w:val="ListParagraph"/>
        <w:numPr>
          <w:ilvl w:val="1"/>
          <w:numId w:val="10"/>
        </w:numPr>
        <w:tabs>
          <w:tab w:pos="2833" w:val="left" w:leader="none"/>
          <w:tab w:pos="2836" w:val="left" w:leader="none"/>
        </w:tabs>
        <w:spacing w:line="372" w:lineRule="auto" w:before="137" w:after="0"/>
        <w:ind w:left="2833" w:right="1610" w:hanging="342"/>
        <w:jc w:val="both"/>
        <w:rPr>
          <w:rFonts w:ascii="Times New Roman"/>
          <w:color w:val="333333"/>
          <w:sz w:val="22"/>
        </w:rPr>
      </w:pPr>
      <w:r>
        <w:rPr>
          <w:rFonts w:ascii="Times New Roman"/>
          <w:color w:val="333333"/>
          <w:sz w:val="22"/>
        </w:rPr>
        <w:t>HSAC</w:t>
      </w:r>
      <w:r>
        <w:rPr>
          <w:rFonts w:ascii="Times New Roman"/>
          <w:color w:val="333333"/>
          <w:sz w:val="22"/>
        </w:rPr>
        <w:t> 2026 Conference report, CM Kimball to be Conference Chair, including duties such as authorized signer for contracts</w:t>
      </w:r>
      <w:r>
        <w:rPr>
          <w:rFonts w:ascii="Times New Roman"/>
          <w:color w:val="333333"/>
          <w:spacing w:val="40"/>
          <w:sz w:val="22"/>
        </w:rPr>
        <w:t> </w:t>
      </w:r>
      <w:r>
        <w:rPr>
          <w:rFonts w:ascii="Times New Roman"/>
          <w:color w:val="333333"/>
          <w:sz w:val="22"/>
        </w:rPr>
        <w:t>and on conference bank account. Approval of transfer of funds from conference account to main account.</w:t>
      </w:r>
    </w:p>
    <w:p>
      <w:pPr>
        <w:pStyle w:val="ListParagraph"/>
        <w:numPr>
          <w:ilvl w:val="1"/>
          <w:numId w:val="10"/>
        </w:numPr>
        <w:tabs>
          <w:tab w:pos="2836" w:val="left" w:leader="none"/>
        </w:tabs>
        <w:spacing w:line="250" w:lineRule="exact" w:before="0" w:after="0"/>
        <w:ind w:left="2836" w:right="0" w:hanging="344"/>
        <w:jc w:val="both"/>
        <w:rPr>
          <w:rFonts w:ascii="Times New Roman"/>
          <w:color w:val="333333"/>
          <w:sz w:val="22"/>
        </w:rPr>
      </w:pPr>
      <w:r>
        <w:rPr>
          <w:rFonts w:ascii="Times New Roman"/>
          <w:color w:val="333333"/>
          <w:sz w:val="22"/>
        </w:rPr>
        <w:t>Presentations</w:t>
      </w:r>
      <w:r>
        <w:rPr>
          <w:rFonts w:ascii="Times New Roman"/>
          <w:color w:val="333333"/>
          <w:spacing w:val="22"/>
          <w:sz w:val="22"/>
        </w:rPr>
        <w:t> </w:t>
      </w:r>
      <w:r>
        <w:rPr>
          <w:rFonts w:ascii="Times New Roman"/>
          <w:color w:val="333333"/>
          <w:sz w:val="22"/>
        </w:rPr>
        <w:t>from</w:t>
      </w:r>
      <w:r>
        <w:rPr>
          <w:rFonts w:ascii="Times New Roman"/>
          <w:color w:val="333333"/>
          <w:spacing w:val="13"/>
          <w:sz w:val="22"/>
        </w:rPr>
        <w:t> </w:t>
      </w:r>
      <w:r>
        <w:rPr>
          <w:rFonts w:ascii="Times New Roman"/>
          <w:color w:val="333333"/>
          <w:sz w:val="22"/>
        </w:rPr>
        <w:t>NACo</w:t>
      </w:r>
      <w:r>
        <w:rPr>
          <w:rFonts w:ascii="Times New Roman"/>
          <w:color w:val="333333"/>
          <w:spacing w:val="5"/>
          <w:sz w:val="22"/>
        </w:rPr>
        <w:t> </w:t>
      </w:r>
      <w:r>
        <w:rPr>
          <w:rFonts w:ascii="Times New Roman"/>
          <w:color w:val="333333"/>
          <w:sz w:val="22"/>
        </w:rPr>
        <w:t>2nd</w:t>
      </w:r>
      <w:r>
        <w:rPr>
          <w:rFonts w:ascii="Times New Roman"/>
          <w:color w:val="333333"/>
          <w:spacing w:val="6"/>
          <w:sz w:val="22"/>
        </w:rPr>
        <w:t> </w:t>
      </w:r>
      <w:r>
        <w:rPr>
          <w:rFonts w:ascii="Times New Roman"/>
          <w:color w:val="333333"/>
          <w:sz w:val="22"/>
        </w:rPr>
        <w:t>Vice</w:t>
      </w:r>
      <w:r>
        <w:rPr>
          <w:rFonts w:ascii="Times New Roman"/>
          <w:color w:val="333333"/>
          <w:spacing w:val="4"/>
          <w:sz w:val="22"/>
        </w:rPr>
        <w:t> </w:t>
      </w:r>
      <w:r>
        <w:rPr>
          <w:rFonts w:ascii="Times New Roman"/>
          <w:color w:val="333333"/>
          <w:spacing w:val="-2"/>
          <w:sz w:val="22"/>
        </w:rPr>
        <w:t>President.</w:t>
      </w:r>
    </w:p>
    <w:p>
      <w:pPr>
        <w:pStyle w:val="BodyText"/>
        <w:rPr>
          <w:rFonts w:ascii="Times New Roman"/>
          <w:sz w:val="22"/>
        </w:rPr>
      </w:pPr>
    </w:p>
    <w:p>
      <w:pPr>
        <w:pStyle w:val="BodyText"/>
        <w:spacing w:before="20"/>
        <w:rPr>
          <w:rFonts w:ascii="Times New Roman"/>
          <w:sz w:val="22"/>
        </w:rPr>
      </w:pPr>
    </w:p>
    <w:p>
      <w:pPr>
        <w:pStyle w:val="ListParagraph"/>
        <w:numPr>
          <w:ilvl w:val="0"/>
          <w:numId w:val="10"/>
        </w:numPr>
        <w:tabs>
          <w:tab w:pos="2156" w:val="left" w:leader="none"/>
        </w:tabs>
        <w:spacing w:line="240" w:lineRule="auto" w:before="0" w:after="0"/>
        <w:ind w:left="2156" w:right="0" w:hanging="679"/>
        <w:jc w:val="left"/>
        <w:rPr>
          <w:rFonts w:ascii="Times New Roman"/>
          <w:b/>
          <w:color w:val="333333"/>
          <w:sz w:val="22"/>
        </w:rPr>
      </w:pPr>
      <w:r>
        <w:rPr>
          <w:rFonts w:ascii="Times New Roman"/>
          <w:b/>
          <w:color w:val="333333"/>
          <w:spacing w:val="-2"/>
          <w:sz w:val="22"/>
        </w:rPr>
        <w:t>ANNOUNCEMENTS</w:t>
      </w:r>
    </w:p>
    <w:p>
      <w:pPr>
        <w:pStyle w:val="BodyText"/>
        <w:rPr>
          <w:rFonts w:ascii="Times New Roman"/>
          <w:b/>
          <w:sz w:val="22"/>
        </w:rPr>
      </w:pPr>
    </w:p>
    <w:p>
      <w:pPr>
        <w:pStyle w:val="BodyText"/>
        <w:spacing w:before="20"/>
        <w:rPr>
          <w:rFonts w:ascii="Times New Roman"/>
          <w:b/>
          <w:sz w:val="22"/>
        </w:rPr>
      </w:pPr>
    </w:p>
    <w:p>
      <w:pPr>
        <w:pStyle w:val="ListParagraph"/>
        <w:numPr>
          <w:ilvl w:val="0"/>
          <w:numId w:val="10"/>
        </w:numPr>
        <w:tabs>
          <w:tab w:pos="2156" w:val="left" w:leader="none"/>
        </w:tabs>
        <w:spacing w:line="240" w:lineRule="auto" w:before="0" w:after="0"/>
        <w:ind w:left="2156" w:right="0" w:hanging="684"/>
        <w:jc w:val="left"/>
        <w:rPr>
          <w:rFonts w:ascii="Times New Roman"/>
          <w:b/>
          <w:color w:val="333333"/>
          <w:sz w:val="22"/>
        </w:rPr>
      </w:pPr>
      <w:r>
        <w:rPr>
          <w:rFonts w:ascii="Times New Roman"/>
          <w:b/>
          <w:color w:val="333333"/>
          <w:spacing w:val="-2"/>
          <w:sz w:val="22"/>
        </w:rPr>
        <w:t>ADJOURNMENT</w:t>
      </w:r>
    </w:p>
    <w:p>
      <w:pPr>
        <w:pStyle w:val="ListParagraph"/>
        <w:spacing w:after="0" w:line="240" w:lineRule="auto"/>
        <w:jc w:val="left"/>
        <w:rPr>
          <w:rFonts w:ascii="Times New Roman"/>
          <w:b/>
          <w:sz w:val="22"/>
        </w:rPr>
        <w:sectPr>
          <w:headerReference w:type="default" r:id="rId102"/>
          <w:footerReference w:type="default" r:id="rId103"/>
          <w:pgSz w:w="12240" w:h="15840"/>
          <w:pgMar w:header="0" w:footer="0" w:top="0" w:bottom="280" w:left="360" w:right="0"/>
        </w:sectPr>
      </w:pPr>
    </w:p>
    <w:p>
      <w:pPr>
        <w:spacing w:before="177"/>
        <w:ind w:left="2404" w:right="0" w:firstLine="0"/>
        <w:jc w:val="left"/>
        <w:rPr>
          <w:b/>
          <w:sz w:val="44"/>
        </w:rPr>
      </w:pPr>
      <w:r>
        <w:rPr>
          <w:b/>
          <w:sz w:val="44"/>
        </w:rPr>
        <w:drawing>
          <wp:anchor distT="0" distB="0" distL="0" distR="0" allowOverlap="1" layoutInCell="1" locked="0" behindDoc="0" simplePos="0" relativeHeight="15743488">
            <wp:simplePos x="0" y="0"/>
            <wp:positionH relativeFrom="page">
              <wp:posOffset>581977</wp:posOffset>
            </wp:positionH>
            <wp:positionV relativeFrom="paragraph">
              <wp:posOffset>571</wp:posOffset>
            </wp:positionV>
            <wp:extent cx="1091561" cy="1091559"/>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107" cstate="print"/>
                    <a:stretch>
                      <a:fillRect/>
                    </a:stretch>
                  </pic:blipFill>
                  <pic:spPr>
                    <a:xfrm>
                      <a:off x="0" y="0"/>
                      <a:ext cx="1091561" cy="1091559"/>
                    </a:xfrm>
                    <a:prstGeom prst="rect">
                      <a:avLst/>
                    </a:prstGeom>
                  </pic:spPr>
                </pic:pic>
              </a:graphicData>
            </a:graphic>
          </wp:anchor>
        </w:drawing>
      </w:r>
      <w:bookmarkStart w:name="Insert from: &quot;DRAFT AGENDA. 03-25-2026 S" w:id="1"/>
      <w:bookmarkEnd w:id="1"/>
      <w:r>
        <w:rPr/>
      </w:r>
      <w:r>
        <w:rPr>
          <w:b/>
          <w:sz w:val="44"/>
        </w:rPr>
        <w:t>SALARY</w:t>
      </w:r>
      <w:r>
        <w:rPr>
          <w:b/>
          <w:spacing w:val="-20"/>
          <w:sz w:val="44"/>
        </w:rPr>
        <w:t> </w:t>
      </w:r>
      <w:r>
        <w:rPr>
          <w:b/>
          <w:spacing w:val="-2"/>
          <w:sz w:val="44"/>
        </w:rPr>
        <w:t>COMMISSION</w:t>
      </w:r>
    </w:p>
    <w:p>
      <w:pPr>
        <w:spacing w:before="15"/>
        <w:ind w:left="2404" w:right="0" w:firstLine="0"/>
        <w:jc w:val="left"/>
        <w:rPr>
          <w:b/>
          <w:i/>
          <w:sz w:val="23"/>
        </w:rPr>
      </w:pPr>
      <w:r>
        <w:rPr>
          <w:b/>
          <w:i/>
          <w:w w:val="105"/>
          <w:sz w:val="23"/>
        </w:rPr>
        <w:t>Komikina</w:t>
      </w:r>
      <w:r>
        <w:rPr>
          <w:b/>
          <w:i/>
          <w:spacing w:val="-16"/>
          <w:w w:val="105"/>
          <w:sz w:val="23"/>
        </w:rPr>
        <w:t> </w:t>
      </w:r>
      <w:r>
        <w:rPr>
          <w:b/>
          <w:i/>
          <w:w w:val="105"/>
          <w:sz w:val="23"/>
        </w:rPr>
        <w:t>Uku</w:t>
      </w:r>
      <w:r>
        <w:rPr>
          <w:b/>
          <w:i/>
          <w:spacing w:val="-8"/>
          <w:w w:val="105"/>
          <w:sz w:val="23"/>
        </w:rPr>
        <w:t> </w:t>
      </w:r>
      <w:r>
        <w:rPr>
          <w:b/>
          <w:i/>
          <w:spacing w:val="-4"/>
          <w:w w:val="105"/>
          <w:sz w:val="23"/>
        </w:rPr>
        <w:t>Hana</w:t>
      </w:r>
    </w:p>
    <w:p>
      <w:pPr>
        <w:pStyle w:val="BodyText"/>
        <w:spacing w:before="14"/>
        <w:rPr>
          <w:b/>
          <w:i/>
          <w:sz w:val="23"/>
        </w:rPr>
      </w:pPr>
    </w:p>
    <w:p>
      <w:pPr>
        <w:spacing w:before="0"/>
        <w:ind w:left="2404" w:right="0" w:firstLine="0"/>
        <w:jc w:val="left"/>
        <w:rPr>
          <w:sz w:val="18"/>
        </w:rPr>
      </w:pPr>
      <w:r>
        <w:rPr>
          <w:sz w:val="18"/>
        </w:rPr>
        <w:t>CITY</w:t>
      </w:r>
      <w:r>
        <w:rPr>
          <w:spacing w:val="-2"/>
          <w:sz w:val="18"/>
        </w:rPr>
        <w:t> </w:t>
      </w:r>
      <w:r>
        <w:rPr>
          <w:sz w:val="18"/>
        </w:rPr>
        <w:t>AND</w:t>
      </w:r>
      <w:r>
        <w:rPr>
          <w:spacing w:val="-4"/>
          <w:sz w:val="18"/>
        </w:rPr>
        <w:t> </w:t>
      </w:r>
      <w:r>
        <w:rPr>
          <w:sz w:val="18"/>
        </w:rPr>
        <w:t>COUNTY</w:t>
      </w:r>
      <w:r>
        <w:rPr>
          <w:spacing w:val="-2"/>
          <w:sz w:val="18"/>
        </w:rPr>
        <w:t> </w:t>
      </w:r>
      <w:r>
        <w:rPr>
          <w:sz w:val="18"/>
        </w:rPr>
        <w:t>OF</w:t>
      </w:r>
      <w:r>
        <w:rPr>
          <w:spacing w:val="-5"/>
          <w:sz w:val="18"/>
        </w:rPr>
        <w:t> </w:t>
      </w:r>
      <w:r>
        <w:rPr>
          <w:spacing w:val="-2"/>
          <w:sz w:val="18"/>
        </w:rPr>
        <w:t>HONOLULU</w:t>
      </w:r>
    </w:p>
    <w:p>
      <w:pPr>
        <w:spacing w:before="17"/>
        <w:ind w:left="2404" w:right="0" w:firstLine="0"/>
        <w:jc w:val="left"/>
        <w:rPr>
          <w:sz w:val="18"/>
        </w:rPr>
      </w:pPr>
      <w:r>
        <w:rPr>
          <w:sz w:val="18"/>
        </w:rPr>
        <w:t>530</w:t>
      </w:r>
      <w:r>
        <w:rPr>
          <w:spacing w:val="3"/>
          <w:sz w:val="18"/>
        </w:rPr>
        <w:t> </w:t>
      </w:r>
      <w:r>
        <w:rPr>
          <w:sz w:val="18"/>
        </w:rPr>
        <w:t>South</w:t>
      </w:r>
      <w:r>
        <w:rPr>
          <w:spacing w:val="3"/>
          <w:sz w:val="18"/>
        </w:rPr>
        <w:t> </w:t>
      </w:r>
      <w:r>
        <w:rPr>
          <w:sz w:val="18"/>
        </w:rPr>
        <w:t>King</w:t>
      </w:r>
      <w:r>
        <w:rPr>
          <w:spacing w:val="3"/>
          <w:sz w:val="18"/>
        </w:rPr>
        <w:t> </w:t>
      </w:r>
      <w:r>
        <w:rPr>
          <w:sz w:val="18"/>
        </w:rPr>
        <w:t>Street,</w:t>
      </w:r>
      <w:r>
        <w:rPr>
          <w:spacing w:val="-6"/>
          <w:sz w:val="18"/>
        </w:rPr>
        <w:t> </w:t>
      </w:r>
      <w:r>
        <w:rPr>
          <w:sz w:val="18"/>
        </w:rPr>
        <w:t>Room</w:t>
      </w:r>
      <w:r>
        <w:rPr>
          <w:spacing w:val="3"/>
          <w:sz w:val="18"/>
        </w:rPr>
        <w:t> </w:t>
      </w:r>
      <w:r>
        <w:rPr>
          <w:sz w:val="18"/>
        </w:rPr>
        <w:t>207</w:t>
      </w:r>
      <w:r>
        <w:rPr>
          <w:spacing w:val="3"/>
          <w:sz w:val="18"/>
        </w:rPr>
        <w:t> </w:t>
      </w:r>
      <w:r>
        <w:rPr>
          <w:sz w:val="18"/>
        </w:rPr>
        <w:t>•</w:t>
      </w:r>
      <w:r>
        <w:rPr>
          <w:spacing w:val="-2"/>
          <w:sz w:val="18"/>
        </w:rPr>
        <w:t> </w:t>
      </w:r>
      <w:r>
        <w:rPr>
          <w:sz w:val="18"/>
        </w:rPr>
        <w:t>Honolulu,</w:t>
      </w:r>
      <w:r>
        <w:rPr>
          <w:spacing w:val="2"/>
          <w:sz w:val="18"/>
        </w:rPr>
        <w:t> </w:t>
      </w:r>
      <w:r>
        <w:rPr>
          <w:spacing w:val="-2"/>
          <w:sz w:val="18"/>
        </w:rPr>
        <w:t>Hawaiʻi</w:t>
      </w:r>
    </w:p>
    <w:p>
      <w:pPr>
        <w:pStyle w:val="BodyText"/>
        <w:spacing w:before="64"/>
        <w:rPr>
          <w:sz w:val="20"/>
        </w:rPr>
      </w:pPr>
      <w:r>
        <w:rPr/>
        <w:br w:type="column"/>
      </w:r>
      <w:r>
        <w:rPr>
          <w:sz w:val="20"/>
        </w:rPr>
      </w:r>
    </w:p>
    <w:p>
      <w:pPr>
        <w:spacing w:before="0"/>
        <w:ind w:left="556" w:right="0" w:firstLine="0"/>
        <w:jc w:val="left"/>
        <w:rPr>
          <w:b/>
          <w:sz w:val="20"/>
        </w:rPr>
      </w:pPr>
      <w:r>
        <w:rPr>
          <w:b/>
          <w:sz w:val="20"/>
        </w:rPr>
        <mc:AlternateContent>
          <mc:Choice Requires="wps">
            <w:drawing>
              <wp:anchor distT="0" distB="0" distL="0" distR="0" allowOverlap="1" layoutInCell="1" locked="0" behindDoc="0" simplePos="0" relativeHeight="15744000">
                <wp:simplePos x="0" y="0"/>
                <wp:positionH relativeFrom="page">
                  <wp:posOffset>5238241</wp:posOffset>
                </wp:positionH>
                <wp:positionV relativeFrom="paragraph">
                  <wp:posOffset>295855</wp:posOffset>
                </wp:positionV>
                <wp:extent cx="2045335" cy="87249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045335" cy="8724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0"/>
                            </w:tblGrid>
                            <w:tr>
                              <w:trPr>
                                <w:trHeight w:val="227" w:hRule="atLeast"/>
                              </w:trPr>
                              <w:tc>
                                <w:tcPr>
                                  <w:tcW w:w="3100" w:type="dxa"/>
                                </w:tcPr>
                                <w:p>
                                  <w:pPr>
                                    <w:pStyle w:val="TableParagraph"/>
                                    <w:spacing w:line="208" w:lineRule="exact"/>
                                    <w:ind w:right="50"/>
                                    <w:jc w:val="right"/>
                                    <w:rPr>
                                      <w:i/>
                                      <w:sz w:val="20"/>
                                    </w:rPr>
                                  </w:pPr>
                                  <w:r>
                                    <w:rPr>
                                      <w:sz w:val="20"/>
                                    </w:rPr>
                                    <w:t>Sarah</w:t>
                                  </w:r>
                                  <w:r>
                                    <w:rPr>
                                      <w:spacing w:val="-6"/>
                                      <w:sz w:val="20"/>
                                    </w:rPr>
                                    <w:t> </w:t>
                                  </w:r>
                                  <w:r>
                                    <w:rPr>
                                      <w:sz w:val="20"/>
                                    </w:rPr>
                                    <w:t>E.</w:t>
                                  </w:r>
                                  <w:r>
                                    <w:rPr>
                                      <w:spacing w:val="-5"/>
                                      <w:sz w:val="20"/>
                                    </w:rPr>
                                    <w:t> </w:t>
                                  </w:r>
                                  <w:r>
                                    <w:rPr>
                                      <w:sz w:val="20"/>
                                    </w:rPr>
                                    <w:t>Guay,</w:t>
                                  </w:r>
                                  <w:r>
                                    <w:rPr>
                                      <w:spacing w:val="3"/>
                                      <w:sz w:val="20"/>
                                    </w:rPr>
                                    <w:t> </w:t>
                                  </w:r>
                                  <w:r>
                                    <w:rPr>
                                      <w:i/>
                                      <w:spacing w:val="-4"/>
                                      <w:sz w:val="20"/>
                                    </w:rPr>
                                    <w:t>Chair</w:t>
                                  </w:r>
                                </w:p>
                              </w:tc>
                            </w:tr>
                            <w:tr>
                              <w:trPr>
                                <w:trHeight w:val="230" w:hRule="atLeast"/>
                              </w:trPr>
                              <w:tc>
                                <w:tcPr>
                                  <w:tcW w:w="3100" w:type="dxa"/>
                                </w:tcPr>
                                <w:p>
                                  <w:pPr>
                                    <w:pStyle w:val="TableParagraph"/>
                                    <w:spacing w:line="210" w:lineRule="exact"/>
                                    <w:ind w:right="50"/>
                                    <w:jc w:val="right"/>
                                    <w:rPr>
                                      <w:i/>
                                      <w:sz w:val="20"/>
                                    </w:rPr>
                                  </w:pPr>
                                  <w:r>
                                    <w:rPr>
                                      <w:sz w:val="20"/>
                                    </w:rPr>
                                    <w:t>Marie</w:t>
                                  </w:r>
                                  <w:r>
                                    <w:rPr>
                                      <w:spacing w:val="-4"/>
                                      <w:sz w:val="20"/>
                                    </w:rPr>
                                    <w:t> </w:t>
                                  </w:r>
                                  <w:r>
                                    <w:rPr>
                                      <w:sz w:val="20"/>
                                    </w:rPr>
                                    <w:t>Kumabe,</w:t>
                                  </w:r>
                                  <w:r>
                                    <w:rPr>
                                      <w:spacing w:val="-5"/>
                                      <w:sz w:val="20"/>
                                    </w:rPr>
                                    <w:t> </w:t>
                                  </w:r>
                                  <w:r>
                                    <w:rPr>
                                      <w:i/>
                                      <w:sz w:val="20"/>
                                    </w:rPr>
                                    <w:t>Vice</w:t>
                                  </w:r>
                                  <w:r>
                                    <w:rPr>
                                      <w:i/>
                                      <w:spacing w:val="-3"/>
                                      <w:sz w:val="20"/>
                                    </w:rPr>
                                    <w:t> </w:t>
                                  </w:r>
                                  <w:r>
                                    <w:rPr>
                                      <w:i/>
                                      <w:spacing w:val="-4"/>
                                      <w:sz w:val="20"/>
                                    </w:rPr>
                                    <w:t>Chair</w:t>
                                  </w:r>
                                </w:p>
                              </w:tc>
                            </w:tr>
                            <w:tr>
                              <w:trPr>
                                <w:trHeight w:val="230" w:hRule="atLeast"/>
                              </w:trPr>
                              <w:tc>
                                <w:tcPr>
                                  <w:tcW w:w="3100" w:type="dxa"/>
                                </w:tcPr>
                                <w:p>
                                  <w:pPr>
                                    <w:pStyle w:val="TableParagraph"/>
                                    <w:spacing w:line="210" w:lineRule="exact"/>
                                    <w:ind w:right="47"/>
                                    <w:jc w:val="right"/>
                                    <w:rPr>
                                      <w:i/>
                                      <w:sz w:val="20"/>
                                    </w:rPr>
                                  </w:pPr>
                                  <w:r>
                                    <w:rPr>
                                      <w:sz w:val="20"/>
                                    </w:rPr>
                                    <w:t>Stanna</w:t>
                                  </w:r>
                                  <w:r>
                                    <w:rPr>
                                      <w:spacing w:val="-9"/>
                                      <w:sz w:val="20"/>
                                    </w:rPr>
                                    <w:t> </w:t>
                                  </w:r>
                                  <w:r>
                                    <w:rPr>
                                      <w:sz w:val="20"/>
                                    </w:rPr>
                                    <w:t>Abellira,</w:t>
                                  </w:r>
                                  <w:r>
                                    <w:rPr>
                                      <w:spacing w:val="-2"/>
                                      <w:sz w:val="20"/>
                                    </w:rPr>
                                    <w:t> </w:t>
                                  </w:r>
                                  <w:r>
                                    <w:rPr>
                                      <w:i/>
                                      <w:spacing w:val="-2"/>
                                      <w:sz w:val="20"/>
                                    </w:rPr>
                                    <w:t>Commissioner</w:t>
                                  </w:r>
                                </w:p>
                              </w:tc>
                            </w:tr>
                            <w:tr>
                              <w:trPr>
                                <w:trHeight w:val="230" w:hRule="atLeast"/>
                              </w:trPr>
                              <w:tc>
                                <w:tcPr>
                                  <w:tcW w:w="3100" w:type="dxa"/>
                                </w:tcPr>
                                <w:p>
                                  <w:pPr>
                                    <w:pStyle w:val="TableParagraph"/>
                                    <w:spacing w:line="210" w:lineRule="exact"/>
                                    <w:ind w:right="57"/>
                                    <w:jc w:val="right"/>
                                    <w:rPr>
                                      <w:i/>
                                      <w:sz w:val="20"/>
                                    </w:rPr>
                                  </w:pPr>
                                  <w:r>
                                    <w:rPr>
                                      <w:sz w:val="20"/>
                                    </w:rPr>
                                    <w:t>ʻAuliʻi</w:t>
                                  </w:r>
                                  <w:r>
                                    <w:rPr>
                                      <w:spacing w:val="-3"/>
                                      <w:sz w:val="20"/>
                                    </w:rPr>
                                    <w:t> </w:t>
                                  </w:r>
                                  <w:r>
                                    <w:rPr>
                                      <w:sz w:val="20"/>
                                    </w:rPr>
                                    <w:t>Dudoit,</w:t>
                                  </w:r>
                                  <w:r>
                                    <w:rPr>
                                      <w:spacing w:val="-6"/>
                                      <w:sz w:val="20"/>
                                    </w:rPr>
                                    <w:t> </w:t>
                                  </w:r>
                                  <w:r>
                                    <w:rPr>
                                      <w:i/>
                                      <w:spacing w:val="-2"/>
                                      <w:sz w:val="20"/>
                                    </w:rPr>
                                    <w:t>Commissioner</w:t>
                                  </w:r>
                                </w:p>
                              </w:tc>
                            </w:tr>
                            <w:tr>
                              <w:trPr>
                                <w:trHeight w:val="230" w:hRule="atLeast"/>
                              </w:trPr>
                              <w:tc>
                                <w:tcPr>
                                  <w:tcW w:w="3100" w:type="dxa"/>
                                </w:tcPr>
                                <w:p>
                                  <w:pPr>
                                    <w:pStyle w:val="TableParagraph"/>
                                    <w:spacing w:line="210" w:lineRule="exact"/>
                                    <w:ind w:right="47"/>
                                    <w:jc w:val="right"/>
                                    <w:rPr>
                                      <w:i/>
                                      <w:sz w:val="20"/>
                                    </w:rPr>
                                  </w:pPr>
                                  <w:r>
                                    <w:rPr>
                                      <w:sz w:val="20"/>
                                    </w:rPr>
                                    <w:t>Elmer</w:t>
                                  </w:r>
                                  <w:r>
                                    <w:rPr>
                                      <w:spacing w:val="-4"/>
                                      <w:sz w:val="20"/>
                                    </w:rPr>
                                    <w:t> </w:t>
                                  </w:r>
                                  <w:r>
                                    <w:rPr>
                                      <w:sz w:val="20"/>
                                    </w:rPr>
                                    <w:t>K. Kaʻai,</w:t>
                                  </w:r>
                                  <w:r>
                                    <w:rPr>
                                      <w:spacing w:val="-6"/>
                                      <w:sz w:val="20"/>
                                    </w:rPr>
                                    <w:t> </w:t>
                                  </w:r>
                                  <w:r>
                                    <w:rPr>
                                      <w:sz w:val="20"/>
                                    </w:rPr>
                                    <w:t>Jr.,</w:t>
                                  </w:r>
                                  <w:r>
                                    <w:rPr>
                                      <w:spacing w:val="1"/>
                                      <w:sz w:val="20"/>
                                    </w:rPr>
                                    <w:t> </w:t>
                                  </w:r>
                                  <w:r>
                                    <w:rPr>
                                      <w:i/>
                                      <w:spacing w:val="-2"/>
                                      <w:sz w:val="20"/>
                                    </w:rPr>
                                    <w:t>Commissioner</w:t>
                                  </w:r>
                                </w:p>
                              </w:tc>
                            </w:tr>
                            <w:tr>
                              <w:trPr>
                                <w:trHeight w:val="227" w:hRule="atLeast"/>
                              </w:trPr>
                              <w:tc>
                                <w:tcPr>
                                  <w:tcW w:w="3100" w:type="dxa"/>
                                </w:tcPr>
                                <w:p>
                                  <w:pPr>
                                    <w:pStyle w:val="TableParagraph"/>
                                    <w:spacing w:line="208" w:lineRule="exact"/>
                                    <w:ind w:right="47"/>
                                    <w:jc w:val="right"/>
                                    <w:rPr>
                                      <w:i/>
                                      <w:sz w:val="20"/>
                                    </w:rPr>
                                  </w:pPr>
                                  <w:r>
                                    <w:rPr>
                                      <w:sz w:val="20"/>
                                    </w:rPr>
                                    <w:t>Emmit</w:t>
                                  </w:r>
                                  <w:r>
                                    <w:rPr>
                                      <w:spacing w:val="-6"/>
                                      <w:sz w:val="20"/>
                                    </w:rPr>
                                    <w:t> </w:t>
                                  </w:r>
                                  <w:r>
                                    <w:rPr>
                                      <w:sz w:val="20"/>
                                    </w:rPr>
                                    <w:t>Kane,</w:t>
                                  </w:r>
                                  <w:r>
                                    <w:rPr>
                                      <w:spacing w:val="2"/>
                                      <w:sz w:val="20"/>
                                    </w:rPr>
                                    <w:t> </w:t>
                                  </w:r>
                                  <w:r>
                                    <w:rPr>
                                      <w:i/>
                                      <w:spacing w:val="-2"/>
                                      <w:sz w:val="20"/>
                                    </w:rPr>
                                    <w:t>Commissioner</w:t>
                                  </w:r>
                                </w:p>
                              </w:tc>
                            </w:tr>
                          </w:tbl>
                          <w:p>
                            <w:pPr>
                              <w:pStyle w:val="BodyText"/>
                            </w:pPr>
                          </w:p>
                        </w:txbxContent>
                      </wps:txbx>
                      <wps:bodyPr wrap="square" lIns="0" tIns="0" rIns="0" bIns="0" rtlCol="0">
                        <a:noAutofit/>
                      </wps:bodyPr>
                    </wps:wsp>
                  </a:graphicData>
                </a:graphic>
              </wp:anchor>
            </w:drawing>
          </mc:Choice>
          <mc:Fallback>
            <w:pict>
              <v:shape style="position:absolute;margin-left:412.459991pt;margin-top:23.295721pt;width:161.050pt;height:68.7pt;mso-position-horizontal-relative:page;mso-position-vertical-relative:paragraph;z-index:15744000" type="#_x0000_t202" id="docshape4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0"/>
                      </w:tblGrid>
                      <w:tr>
                        <w:trPr>
                          <w:trHeight w:val="227" w:hRule="atLeast"/>
                        </w:trPr>
                        <w:tc>
                          <w:tcPr>
                            <w:tcW w:w="3100" w:type="dxa"/>
                          </w:tcPr>
                          <w:p>
                            <w:pPr>
                              <w:pStyle w:val="TableParagraph"/>
                              <w:spacing w:line="208" w:lineRule="exact"/>
                              <w:ind w:right="50"/>
                              <w:jc w:val="right"/>
                              <w:rPr>
                                <w:i/>
                                <w:sz w:val="20"/>
                              </w:rPr>
                            </w:pPr>
                            <w:r>
                              <w:rPr>
                                <w:sz w:val="20"/>
                              </w:rPr>
                              <w:t>Sarah</w:t>
                            </w:r>
                            <w:r>
                              <w:rPr>
                                <w:spacing w:val="-6"/>
                                <w:sz w:val="20"/>
                              </w:rPr>
                              <w:t> </w:t>
                            </w:r>
                            <w:r>
                              <w:rPr>
                                <w:sz w:val="20"/>
                              </w:rPr>
                              <w:t>E.</w:t>
                            </w:r>
                            <w:r>
                              <w:rPr>
                                <w:spacing w:val="-5"/>
                                <w:sz w:val="20"/>
                              </w:rPr>
                              <w:t> </w:t>
                            </w:r>
                            <w:r>
                              <w:rPr>
                                <w:sz w:val="20"/>
                              </w:rPr>
                              <w:t>Guay,</w:t>
                            </w:r>
                            <w:r>
                              <w:rPr>
                                <w:spacing w:val="3"/>
                                <w:sz w:val="20"/>
                              </w:rPr>
                              <w:t> </w:t>
                            </w:r>
                            <w:r>
                              <w:rPr>
                                <w:i/>
                                <w:spacing w:val="-4"/>
                                <w:sz w:val="20"/>
                              </w:rPr>
                              <w:t>Chair</w:t>
                            </w:r>
                          </w:p>
                        </w:tc>
                      </w:tr>
                      <w:tr>
                        <w:trPr>
                          <w:trHeight w:val="230" w:hRule="atLeast"/>
                        </w:trPr>
                        <w:tc>
                          <w:tcPr>
                            <w:tcW w:w="3100" w:type="dxa"/>
                          </w:tcPr>
                          <w:p>
                            <w:pPr>
                              <w:pStyle w:val="TableParagraph"/>
                              <w:spacing w:line="210" w:lineRule="exact"/>
                              <w:ind w:right="50"/>
                              <w:jc w:val="right"/>
                              <w:rPr>
                                <w:i/>
                                <w:sz w:val="20"/>
                              </w:rPr>
                            </w:pPr>
                            <w:r>
                              <w:rPr>
                                <w:sz w:val="20"/>
                              </w:rPr>
                              <w:t>Marie</w:t>
                            </w:r>
                            <w:r>
                              <w:rPr>
                                <w:spacing w:val="-4"/>
                                <w:sz w:val="20"/>
                              </w:rPr>
                              <w:t> </w:t>
                            </w:r>
                            <w:r>
                              <w:rPr>
                                <w:sz w:val="20"/>
                              </w:rPr>
                              <w:t>Kumabe,</w:t>
                            </w:r>
                            <w:r>
                              <w:rPr>
                                <w:spacing w:val="-5"/>
                                <w:sz w:val="20"/>
                              </w:rPr>
                              <w:t> </w:t>
                            </w:r>
                            <w:r>
                              <w:rPr>
                                <w:i/>
                                <w:sz w:val="20"/>
                              </w:rPr>
                              <w:t>Vice</w:t>
                            </w:r>
                            <w:r>
                              <w:rPr>
                                <w:i/>
                                <w:spacing w:val="-3"/>
                                <w:sz w:val="20"/>
                              </w:rPr>
                              <w:t> </w:t>
                            </w:r>
                            <w:r>
                              <w:rPr>
                                <w:i/>
                                <w:spacing w:val="-4"/>
                                <w:sz w:val="20"/>
                              </w:rPr>
                              <w:t>Chair</w:t>
                            </w:r>
                          </w:p>
                        </w:tc>
                      </w:tr>
                      <w:tr>
                        <w:trPr>
                          <w:trHeight w:val="230" w:hRule="atLeast"/>
                        </w:trPr>
                        <w:tc>
                          <w:tcPr>
                            <w:tcW w:w="3100" w:type="dxa"/>
                          </w:tcPr>
                          <w:p>
                            <w:pPr>
                              <w:pStyle w:val="TableParagraph"/>
                              <w:spacing w:line="210" w:lineRule="exact"/>
                              <w:ind w:right="47"/>
                              <w:jc w:val="right"/>
                              <w:rPr>
                                <w:i/>
                                <w:sz w:val="20"/>
                              </w:rPr>
                            </w:pPr>
                            <w:r>
                              <w:rPr>
                                <w:sz w:val="20"/>
                              </w:rPr>
                              <w:t>Stanna</w:t>
                            </w:r>
                            <w:r>
                              <w:rPr>
                                <w:spacing w:val="-9"/>
                                <w:sz w:val="20"/>
                              </w:rPr>
                              <w:t> </w:t>
                            </w:r>
                            <w:r>
                              <w:rPr>
                                <w:sz w:val="20"/>
                              </w:rPr>
                              <w:t>Abellira,</w:t>
                            </w:r>
                            <w:r>
                              <w:rPr>
                                <w:spacing w:val="-2"/>
                                <w:sz w:val="20"/>
                              </w:rPr>
                              <w:t> </w:t>
                            </w:r>
                            <w:r>
                              <w:rPr>
                                <w:i/>
                                <w:spacing w:val="-2"/>
                                <w:sz w:val="20"/>
                              </w:rPr>
                              <w:t>Commissioner</w:t>
                            </w:r>
                          </w:p>
                        </w:tc>
                      </w:tr>
                      <w:tr>
                        <w:trPr>
                          <w:trHeight w:val="230" w:hRule="atLeast"/>
                        </w:trPr>
                        <w:tc>
                          <w:tcPr>
                            <w:tcW w:w="3100" w:type="dxa"/>
                          </w:tcPr>
                          <w:p>
                            <w:pPr>
                              <w:pStyle w:val="TableParagraph"/>
                              <w:spacing w:line="210" w:lineRule="exact"/>
                              <w:ind w:right="57"/>
                              <w:jc w:val="right"/>
                              <w:rPr>
                                <w:i/>
                                <w:sz w:val="20"/>
                              </w:rPr>
                            </w:pPr>
                            <w:r>
                              <w:rPr>
                                <w:sz w:val="20"/>
                              </w:rPr>
                              <w:t>ʻAuliʻi</w:t>
                            </w:r>
                            <w:r>
                              <w:rPr>
                                <w:spacing w:val="-3"/>
                                <w:sz w:val="20"/>
                              </w:rPr>
                              <w:t> </w:t>
                            </w:r>
                            <w:r>
                              <w:rPr>
                                <w:sz w:val="20"/>
                              </w:rPr>
                              <w:t>Dudoit,</w:t>
                            </w:r>
                            <w:r>
                              <w:rPr>
                                <w:spacing w:val="-6"/>
                                <w:sz w:val="20"/>
                              </w:rPr>
                              <w:t> </w:t>
                            </w:r>
                            <w:r>
                              <w:rPr>
                                <w:i/>
                                <w:spacing w:val="-2"/>
                                <w:sz w:val="20"/>
                              </w:rPr>
                              <w:t>Commissioner</w:t>
                            </w:r>
                          </w:p>
                        </w:tc>
                      </w:tr>
                      <w:tr>
                        <w:trPr>
                          <w:trHeight w:val="230" w:hRule="atLeast"/>
                        </w:trPr>
                        <w:tc>
                          <w:tcPr>
                            <w:tcW w:w="3100" w:type="dxa"/>
                          </w:tcPr>
                          <w:p>
                            <w:pPr>
                              <w:pStyle w:val="TableParagraph"/>
                              <w:spacing w:line="210" w:lineRule="exact"/>
                              <w:ind w:right="47"/>
                              <w:jc w:val="right"/>
                              <w:rPr>
                                <w:i/>
                                <w:sz w:val="20"/>
                              </w:rPr>
                            </w:pPr>
                            <w:r>
                              <w:rPr>
                                <w:sz w:val="20"/>
                              </w:rPr>
                              <w:t>Elmer</w:t>
                            </w:r>
                            <w:r>
                              <w:rPr>
                                <w:spacing w:val="-4"/>
                                <w:sz w:val="20"/>
                              </w:rPr>
                              <w:t> </w:t>
                            </w:r>
                            <w:r>
                              <w:rPr>
                                <w:sz w:val="20"/>
                              </w:rPr>
                              <w:t>K. Kaʻai,</w:t>
                            </w:r>
                            <w:r>
                              <w:rPr>
                                <w:spacing w:val="-6"/>
                                <w:sz w:val="20"/>
                              </w:rPr>
                              <w:t> </w:t>
                            </w:r>
                            <w:r>
                              <w:rPr>
                                <w:sz w:val="20"/>
                              </w:rPr>
                              <w:t>Jr.,</w:t>
                            </w:r>
                            <w:r>
                              <w:rPr>
                                <w:spacing w:val="1"/>
                                <w:sz w:val="20"/>
                              </w:rPr>
                              <w:t> </w:t>
                            </w:r>
                            <w:r>
                              <w:rPr>
                                <w:i/>
                                <w:spacing w:val="-2"/>
                                <w:sz w:val="20"/>
                              </w:rPr>
                              <w:t>Commissioner</w:t>
                            </w:r>
                          </w:p>
                        </w:tc>
                      </w:tr>
                      <w:tr>
                        <w:trPr>
                          <w:trHeight w:val="227" w:hRule="atLeast"/>
                        </w:trPr>
                        <w:tc>
                          <w:tcPr>
                            <w:tcW w:w="3100" w:type="dxa"/>
                          </w:tcPr>
                          <w:p>
                            <w:pPr>
                              <w:pStyle w:val="TableParagraph"/>
                              <w:spacing w:line="208" w:lineRule="exact"/>
                              <w:ind w:right="47"/>
                              <w:jc w:val="right"/>
                              <w:rPr>
                                <w:i/>
                                <w:sz w:val="20"/>
                              </w:rPr>
                            </w:pPr>
                            <w:r>
                              <w:rPr>
                                <w:sz w:val="20"/>
                              </w:rPr>
                              <w:t>Emmit</w:t>
                            </w:r>
                            <w:r>
                              <w:rPr>
                                <w:spacing w:val="-6"/>
                                <w:sz w:val="20"/>
                              </w:rPr>
                              <w:t> </w:t>
                            </w:r>
                            <w:r>
                              <w:rPr>
                                <w:sz w:val="20"/>
                              </w:rPr>
                              <w:t>Kane,</w:t>
                            </w:r>
                            <w:r>
                              <w:rPr>
                                <w:spacing w:val="2"/>
                                <w:sz w:val="20"/>
                              </w:rPr>
                              <w:t> </w:t>
                            </w:r>
                            <w:r>
                              <w:rPr>
                                <w:i/>
                                <w:spacing w:val="-2"/>
                                <w:sz w:val="20"/>
                              </w:rPr>
                              <w:t>Commissioner</w:t>
                            </w:r>
                          </w:p>
                        </w:tc>
                      </w:tr>
                    </w:tbl>
                    <w:p>
                      <w:pPr>
                        <w:pStyle w:val="BodyText"/>
                      </w:pPr>
                    </w:p>
                  </w:txbxContent>
                </v:textbox>
                <w10:wrap type="none"/>
              </v:shape>
            </w:pict>
          </mc:Fallback>
        </mc:AlternateContent>
      </w:r>
      <w:r>
        <w:rPr>
          <w:b/>
          <w:sz w:val="20"/>
        </w:rPr>
        <w:t>2026</w:t>
      </w:r>
      <w:r>
        <w:rPr>
          <w:b/>
          <w:spacing w:val="-4"/>
          <w:sz w:val="20"/>
        </w:rPr>
        <w:t> </w:t>
      </w:r>
      <w:r>
        <w:rPr>
          <w:b/>
          <w:sz w:val="20"/>
        </w:rPr>
        <w:t>Commission</w:t>
      </w:r>
      <w:r>
        <w:rPr>
          <w:b/>
          <w:spacing w:val="-7"/>
          <w:sz w:val="20"/>
        </w:rPr>
        <w:t> </w:t>
      </w:r>
      <w:r>
        <w:rPr>
          <w:b/>
          <w:spacing w:val="-2"/>
          <w:sz w:val="20"/>
        </w:rPr>
        <w:t>Members:</w:t>
      </w:r>
    </w:p>
    <w:p>
      <w:pPr>
        <w:spacing w:after="0"/>
        <w:jc w:val="left"/>
        <w:rPr>
          <w:b/>
          <w:sz w:val="20"/>
        </w:rPr>
        <w:sectPr>
          <w:headerReference w:type="default" r:id="rId105"/>
          <w:footerReference w:type="default" r:id="rId106"/>
          <w:pgSz w:w="12240" w:h="15840"/>
          <w:pgMar w:header="0" w:footer="0" w:top="800" w:bottom="280" w:left="360" w:right="0"/>
          <w:cols w:num="2" w:equalWidth="0">
            <w:col w:w="7255" w:space="519"/>
            <w:col w:w="4106"/>
          </w:cols>
        </w:sectPr>
      </w:pPr>
    </w:p>
    <w:p>
      <w:pPr>
        <w:pStyle w:val="BodyText"/>
        <w:rPr>
          <w:b/>
          <w:sz w:val="20"/>
        </w:rPr>
      </w:pPr>
      <w:r>
        <w:rPr>
          <w:b/>
          <w:sz w:val="20"/>
        </w:rPr>
        <mc:AlternateContent>
          <mc:Choice Requires="wps">
            <w:drawing>
              <wp:anchor distT="0" distB="0" distL="0" distR="0" allowOverlap="1" layoutInCell="1" locked="0" behindDoc="0" simplePos="0" relativeHeight="15744512">
                <wp:simplePos x="0" y="0"/>
                <wp:positionH relativeFrom="page">
                  <wp:posOffset>4981821</wp:posOffset>
                </wp:positionH>
                <wp:positionV relativeFrom="page">
                  <wp:posOffset>377648</wp:posOffset>
                </wp:positionV>
                <wp:extent cx="1993264" cy="27051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'26MAR19 AM 7:53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2.269409pt;margin-top:29.736084pt;width:156.950pt;height:21.3pt;mso-position-horizontal-relative:page;mso-position-vertical-relative:page;z-index:15744512" type="#_x0000_t202" id="docshape45"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'26MAR19 AM 7:53 CITY </w:t>
                      </w:r>
                      <w:r>
                        <w:rPr>
                          <w:rFonts w:ascii="Arial Narrow"/>
                          <w:color w:val="7F00FF"/>
                          <w:spacing w:val="-2"/>
                          <w:sz w:val="25"/>
                        </w:rPr>
                        <w:t>CLERK</w:t>
                      </w:r>
                    </w:p>
                  </w:txbxContent>
                </v:textbox>
                <v:fill type="solid"/>
                <w10:wrap type="none"/>
              </v:shape>
            </w:pict>
          </mc:Fallback>
        </mc:AlternateContent>
      </w:r>
    </w:p>
    <w:p>
      <w:pPr>
        <w:pStyle w:val="BodyText"/>
        <w:rPr>
          <w:b/>
          <w:sz w:val="20"/>
        </w:rPr>
      </w:pPr>
    </w:p>
    <w:p>
      <w:pPr>
        <w:pStyle w:val="BodyText"/>
        <w:spacing w:before="6"/>
        <w:rPr>
          <w:b/>
          <w:sz w:val="20"/>
        </w:rPr>
      </w:pPr>
    </w:p>
    <w:p>
      <w:pPr>
        <w:spacing w:line="20" w:lineRule="exact"/>
        <w:ind w:left="360" w:right="0" w:firstLine="0"/>
        <w:rPr>
          <w:sz w:val="2"/>
        </w:rPr>
      </w:pPr>
      <w:r>
        <w:rPr>
          <w:sz w:val="2"/>
        </w:rPr>
        <mc:AlternateContent>
          <mc:Choice Requires="wps">
            <w:drawing>
              <wp:inline distT="0" distB="0" distL="0" distR="0">
                <wp:extent cx="6849109" cy="5080"/>
                <wp:effectExtent l="0" t="0" r="0" b="0"/>
                <wp:docPr id="64" name="Group 64"/>
                <wp:cNvGraphicFramePr>
                  <a:graphicFrameLocks/>
                </wp:cNvGraphicFramePr>
                <a:graphic>
                  <a:graphicData uri="http://schemas.microsoft.com/office/word/2010/wordprocessingGroup">
                    <wpg:wgp>
                      <wpg:cNvPr id="64" name="Group 64"/>
                      <wpg:cNvGrpSpPr/>
                      <wpg:grpSpPr>
                        <a:xfrm>
                          <a:off x="0" y="0"/>
                          <a:ext cx="6849109" cy="5080"/>
                          <a:chExt cx="6849109" cy="5080"/>
                        </a:xfrm>
                      </wpg:grpSpPr>
                      <wps:wsp>
                        <wps:cNvPr id="65" name="Graphic 65"/>
                        <wps:cNvSpPr/>
                        <wps:spPr>
                          <a:xfrm>
                            <a:off x="0" y="0"/>
                            <a:ext cx="6849109" cy="5080"/>
                          </a:xfrm>
                          <a:custGeom>
                            <a:avLst/>
                            <a:gdLst/>
                            <a:ahLst/>
                            <a:cxnLst/>
                            <a:rect l="l" t="t" r="r" b="b"/>
                            <a:pathLst>
                              <a:path w="6849109" h="5080">
                                <a:moveTo>
                                  <a:pt x="6848856" y="0"/>
                                </a:moveTo>
                                <a:lnTo>
                                  <a:pt x="6848856" y="0"/>
                                </a:lnTo>
                                <a:lnTo>
                                  <a:pt x="0" y="0"/>
                                </a:lnTo>
                                <a:lnTo>
                                  <a:pt x="0" y="4572"/>
                                </a:lnTo>
                                <a:lnTo>
                                  <a:pt x="6848856" y="4572"/>
                                </a:lnTo>
                                <a:lnTo>
                                  <a:pt x="68488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39.3pt;height:.4pt;mso-position-horizontal-relative:char;mso-position-vertical-relative:line" id="docshapegroup46" coordorigin="0,0" coordsize="10786,8">
                <v:rect style="position:absolute;left:0;top:0;width:10786;height:8" id="docshape47" filled="true" fillcolor="#000000" stroked="false">
                  <v:fill type="solid"/>
                </v:rect>
              </v:group>
            </w:pict>
          </mc:Fallback>
        </mc:AlternateContent>
      </w:r>
      <w:r>
        <w:rPr>
          <w:sz w:val="2"/>
        </w:rPr>
      </w:r>
    </w:p>
    <w:p>
      <w:pPr>
        <w:pStyle w:val="BodyText"/>
        <w:spacing w:before="243"/>
        <w:rPr>
          <w:b/>
          <w:sz w:val="36"/>
        </w:rPr>
      </w:pPr>
    </w:p>
    <w:p>
      <w:pPr>
        <w:spacing w:before="0"/>
        <w:ind w:left="0" w:right="372" w:firstLine="0"/>
        <w:jc w:val="center"/>
        <w:rPr>
          <w:b/>
          <w:sz w:val="36"/>
        </w:rPr>
      </w:pPr>
      <w:bookmarkStart w:name="MEETING NOTICE AND AGENDA" w:id="2"/>
      <w:bookmarkEnd w:id="2"/>
      <w:r>
        <w:rPr/>
      </w:r>
      <w:r>
        <w:rPr>
          <w:b/>
          <w:sz w:val="36"/>
        </w:rPr>
        <w:t>MEETING</w:t>
      </w:r>
      <w:r>
        <w:rPr>
          <w:b/>
          <w:spacing w:val="-3"/>
          <w:sz w:val="36"/>
        </w:rPr>
        <w:t> </w:t>
      </w:r>
      <w:r>
        <w:rPr>
          <w:b/>
          <w:sz w:val="36"/>
        </w:rPr>
        <w:t>NOTICE</w:t>
      </w:r>
      <w:r>
        <w:rPr>
          <w:b/>
          <w:spacing w:val="-5"/>
          <w:sz w:val="36"/>
        </w:rPr>
        <w:t> </w:t>
      </w:r>
      <w:r>
        <w:rPr>
          <w:b/>
          <w:sz w:val="36"/>
        </w:rPr>
        <w:t>AND</w:t>
      </w:r>
      <w:r>
        <w:rPr>
          <w:b/>
          <w:spacing w:val="-3"/>
          <w:sz w:val="36"/>
        </w:rPr>
        <w:t> </w:t>
      </w:r>
      <w:r>
        <w:rPr>
          <w:b/>
          <w:spacing w:val="-2"/>
          <w:sz w:val="36"/>
        </w:rPr>
        <w:t>AGENDA</w:t>
      </w:r>
    </w:p>
    <w:p>
      <w:pPr>
        <w:spacing w:line="254" w:lineRule="auto" w:before="3"/>
        <w:ind w:left="3484" w:right="3862" w:firstLine="489"/>
        <w:jc w:val="left"/>
        <w:rPr>
          <w:sz w:val="23"/>
        </w:rPr>
      </w:pPr>
      <w:r>
        <w:rPr>
          <w:w w:val="105"/>
          <w:sz w:val="23"/>
        </w:rPr>
        <w:t>WEDNESDAY, MARCH 25, 2026 </w:t>
      </w:r>
      <w:r>
        <w:rPr>
          <w:sz w:val="23"/>
        </w:rPr>
        <w:t>CITY COUNCIL MULTI-PURPOSE ROOM</w:t>
      </w:r>
    </w:p>
    <w:p>
      <w:pPr>
        <w:spacing w:line="258" w:lineRule="exact" w:before="0"/>
        <w:ind w:left="0" w:right="370" w:firstLine="0"/>
        <w:jc w:val="center"/>
        <w:rPr>
          <w:sz w:val="23"/>
        </w:rPr>
      </w:pPr>
      <w:r>
        <w:rPr>
          <w:sz w:val="23"/>
        </w:rPr>
        <w:t>2nd</w:t>
      </w:r>
      <w:r>
        <w:rPr>
          <w:spacing w:val="22"/>
          <w:sz w:val="23"/>
        </w:rPr>
        <w:t> </w:t>
      </w:r>
      <w:r>
        <w:rPr>
          <w:sz w:val="23"/>
        </w:rPr>
        <w:t>Floor,</w:t>
      </w:r>
      <w:r>
        <w:rPr>
          <w:spacing w:val="23"/>
          <w:sz w:val="23"/>
        </w:rPr>
        <w:t> </w:t>
      </w:r>
      <w:r>
        <w:rPr>
          <w:sz w:val="23"/>
        </w:rPr>
        <w:t>Honolulu</w:t>
      </w:r>
      <w:r>
        <w:rPr>
          <w:spacing w:val="22"/>
          <w:sz w:val="23"/>
        </w:rPr>
        <w:t> </w:t>
      </w:r>
      <w:r>
        <w:rPr>
          <w:spacing w:val="-4"/>
          <w:sz w:val="23"/>
        </w:rPr>
        <w:t>Hale</w:t>
      </w:r>
    </w:p>
    <w:p>
      <w:pPr>
        <w:spacing w:line="254" w:lineRule="auto" w:before="10"/>
        <w:ind w:left="3433" w:right="3796" w:firstLine="0"/>
        <w:jc w:val="center"/>
        <w:rPr>
          <w:sz w:val="23"/>
        </w:rPr>
      </w:pPr>
      <w:r>
        <w:rPr>
          <w:w w:val="105"/>
          <w:sz w:val="23"/>
        </w:rPr>
        <w:t>530</w:t>
      </w:r>
      <w:r>
        <w:rPr>
          <w:spacing w:val="-17"/>
          <w:w w:val="105"/>
          <w:sz w:val="23"/>
        </w:rPr>
        <w:t> </w:t>
      </w:r>
      <w:r>
        <w:rPr>
          <w:w w:val="105"/>
          <w:sz w:val="23"/>
        </w:rPr>
        <w:t>South</w:t>
      </w:r>
      <w:r>
        <w:rPr>
          <w:spacing w:val="-17"/>
          <w:w w:val="105"/>
          <w:sz w:val="23"/>
        </w:rPr>
        <w:t> </w:t>
      </w:r>
      <w:r>
        <w:rPr>
          <w:w w:val="105"/>
          <w:sz w:val="23"/>
        </w:rPr>
        <w:t>King</w:t>
      </w:r>
      <w:r>
        <w:rPr>
          <w:spacing w:val="-17"/>
          <w:w w:val="105"/>
          <w:sz w:val="23"/>
        </w:rPr>
        <w:t> </w:t>
      </w:r>
      <w:r>
        <w:rPr>
          <w:w w:val="105"/>
          <w:sz w:val="23"/>
        </w:rPr>
        <w:t>Street,</w:t>
      </w:r>
      <w:r>
        <w:rPr>
          <w:spacing w:val="-10"/>
          <w:w w:val="105"/>
          <w:sz w:val="23"/>
        </w:rPr>
        <w:t> </w:t>
      </w:r>
      <w:r>
        <w:rPr>
          <w:w w:val="105"/>
          <w:sz w:val="23"/>
        </w:rPr>
        <w:t>Honolulu,</w:t>
      </w:r>
      <w:r>
        <w:rPr>
          <w:spacing w:val="-11"/>
          <w:w w:val="105"/>
          <w:sz w:val="23"/>
        </w:rPr>
        <w:t> </w:t>
      </w:r>
      <w:r>
        <w:rPr>
          <w:w w:val="105"/>
          <w:sz w:val="23"/>
        </w:rPr>
        <w:t>Hawaiʻi 9:00 A.M.</w:t>
      </w:r>
    </w:p>
    <w:p>
      <w:pPr>
        <w:pStyle w:val="BodyText"/>
        <w:spacing w:before="3"/>
        <w:rPr>
          <w:sz w:val="23"/>
        </w:rPr>
      </w:pPr>
    </w:p>
    <w:p>
      <w:pPr>
        <w:spacing w:line="254" w:lineRule="auto" w:before="0"/>
        <w:ind w:left="1080" w:right="1689" w:hanging="1"/>
        <w:jc w:val="left"/>
        <w:rPr>
          <w:b/>
          <w:sz w:val="23"/>
        </w:rPr>
      </w:pPr>
      <w:r>
        <w:rPr>
          <w:b/>
          <w:w w:val="105"/>
          <w:sz w:val="23"/>
          <w:u w:val="single"/>
        </w:rPr>
        <w:t>PUBLIC</w:t>
      </w:r>
      <w:r>
        <w:rPr>
          <w:b/>
          <w:spacing w:val="-8"/>
          <w:w w:val="105"/>
          <w:sz w:val="23"/>
          <w:u w:val="single"/>
        </w:rPr>
        <w:t> </w:t>
      </w:r>
      <w:r>
        <w:rPr>
          <w:b/>
          <w:w w:val="105"/>
          <w:sz w:val="23"/>
          <w:u w:val="single"/>
        </w:rPr>
        <w:t>PARTICIPATION</w:t>
      </w:r>
      <w:r>
        <w:rPr>
          <w:b/>
          <w:spacing w:val="-14"/>
          <w:w w:val="105"/>
          <w:sz w:val="23"/>
          <w:u w:val="single"/>
        </w:rPr>
        <w:t> </w:t>
      </w:r>
      <w:r>
        <w:rPr>
          <w:b/>
          <w:w w:val="105"/>
          <w:sz w:val="23"/>
          <w:u w:val="single"/>
        </w:rPr>
        <w:t>AND</w:t>
      </w:r>
      <w:r>
        <w:rPr>
          <w:b/>
          <w:spacing w:val="-14"/>
          <w:w w:val="105"/>
          <w:sz w:val="23"/>
          <w:u w:val="single"/>
        </w:rPr>
        <w:t> </w:t>
      </w:r>
      <w:r>
        <w:rPr>
          <w:b/>
          <w:w w:val="105"/>
          <w:sz w:val="23"/>
          <w:u w:val="single"/>
        </w:rPr>
        <w:t>USE</w:t>
      </w:r>
      <w:r>
        <w:rPr>
          <w:b/>
          <w:spacing w:val="-16"/>
          <w:w w:val="105"/>
          <w:sz w:val="23"/>
          <w:u w:val="single"/>
        </w:rPr>
        <w:t> </w:t>
      </w:r>
      <w:r>
        <w:rPr>
          <w:b/>
          <w:w w:val="105"/>
          <w:sz w:val="23"/>
          <w:u w:val="single"/>
        </w:rPr>
        <w:t>OF</w:t>
      </w:r>
      <w:r>
        <w:rPr>
          <w:b/>
          <w:spacing w:val="-10"/>
          <w:w w:val="105"/>
          <w:sz w:val="23"/>
          <w:u w:val="single"/>
        </w:rPr>
        <w:t> </w:t>
      </w:r>
      <w:r>
        <w:rPr>
          <w:b/>
          <w:w w:val="105"/>
          <w:sz w:val="23"/>
          <w:u w:val="single"/>
        </w:rPr>
        <w:t>INTERACTIVE</w:t>
      </w:r>
      <w:r>
        <w:rPr>
          <w:b/>
          <w:spacing w:val="-16"/>
          <w:w w:val="105"/>
          <w:sz w:val="23"/>
          <w:u w:val="single"/>
        </w:rPr>
        <w:t> </w:t>
      </w:r>
      <w:r>
        <w:rPr>
          <w:b/>
          <w:w w:val="105"/>
          <w:sz w:val="23"/>
          <w:u w:val="single"/>
        </w:rPr>
        <w:t>CONFERENCE</w:t>
      </w:r>
      <w:r>
        <w:rPr>
          <w:b/>
          <w:spacing w:val="-9"/>
          <w:w w:val="105"/>
          <w:sz w:val="23"/>
          <w:u w:val="single"/>
        </w:rPr>
        <w:t> </w:t>
      </w:r>
      <w:r>
        <w:rPr>
          <w:b/>
          <w:spacing w:val="-9"/>
          <w:w w:val="105"/>
          <w:sz w:val="23"/>
        </w:rPr>
        <w:t> </w:t>
      </w:r>
      <w:r>
        <w:rPr>
          <w:b/>
          <w:spacing w:val="-2"/>
          <w:w w:val="105"/>
          <w:sz w:val="23"/>
          <w:u w:val="single"/>
        </w:rPr>
        <w:t>TECHNOLOGY</w:t>
      </w:r>
    </w:p>
    <w:p>
      <w:pPr>
        <w:pStyle w:val="BodyText"/>
        <w:spacing w:before="2"/>
        <w:rPr>
          <w:b/>
          <w:sz w:val="23"/>
        </w:rPr>
      </w:pPr>
    </w:p>
    <w:p>
      <w:pPr>
        <w:spacing w:line="254" w:lineRule="auto" w:before="0"/>
        <w:ind w:left="1080" w:right="1554" w:firstLine="0"/>
        <w:jc w:val="left"/>
        <w:rPr>
          <w:sz w:val="23"/>
        </w:rPr>
      </w:pPr>
      <w:r>
        <w:rPr>
          <w:w w:val="105"/>
          <w:sz w:val="23"/>
        </w:rPr>
        <w:t>Pursuant</w:t>
      </w:r>
      <w:r>
        <w:rPr>
          <w:spacing w:val="-5"/>
          <w:w w:val="105"/>
          <w:sz w:val="23"/>
        </w:rPr>
        <w:t> </w:t>
      </w:r>
      <w:r>
        <w:rPr>
          <w:w w:val="105"/>
          <w:sz w:val="23"/>
        </w:rPr>
        <w:t>to</w:t>
      </w:r>
      <w:r>
        <w:rPr>
          <w:spacing w:val="-6"/>
          <w:w w:val="105"/>
          <w:sz w:val="23"/>
        </w:rPr>
        <w:t> </w:t>
      </w:r>
      <w:r>
        <w:rPr>
          <w:w w:val="105"/>
          <w:sz w:val="23"/>
        </w:rPr>
        <w:t>Section</w:t>
      </w:r>
      <w:r>
        <w:rPr>
          <w:spacing w:val="-6"/>
          <w:w w:val="105"/>
          <w:sz w:val="23"/>
        </w:rPr>
        <w:t> </w:t>
      </w:r>
      <w:r>
        <w:rPr>
          <w:w w:val="105"/>
          <w:sz w:val="23"/>
        </w:rPr>
        <w:t>92-3.7,</w:t>
      </w:r>
      <w:r>
        <w:rPr>
          <w:spacing w:val="-11"/>
          <w:w w:val="105"/>
          <w:sz w:val="23"/>
        </w:rPr>
        <w:t> </w:t>
      </w:r>
      <w:r>
        <w:rPr>
          <w:w w:val="105"/>
          <w:sz w:val="23"/>
        </w:rPr>
        <w:t>Hawaii</w:t>
      </w:r>
      <w:r>
        <w:rPr>
          <w:spacing w:val="-12"/>
          <w:w w:val="105"/>
          <w:sz w:val="23"/>
        </w:rPr>
        <w:t> </w:t>
      </w:r>
      <w:r>
        <w:rPr>
          <w:w w:val="105"/>
          <w:sz w:val="23"/>
        </w:rPr>
        <w:t>Revised</w:t>
      </w:r>
      <w:r>
        <w:rPr>
          <w:spacing w:val="-12"/>
          <w:w w:val="105"/>
          <w:sz w:val="23"/>
        </w:rPr>
        <w:t> </w:t>
      </w:r>
      <w:r>
        <w:rPr>
          <w:w w:val="105"/>
          <w:sz w:val="23"/>
        </w:rPr>
        <w:t>Statutes,</w:t>
      </w:r>
      <w:r>
        <w:rPr>
          <w:spacing w:val="-11"/>
          <w:w w:val="105"/>
          <w:sz w:val="23"/>
        </w:rPr>
        <w:t> </w:t>
      </w:r>
      <w:r>
        <w:rPr>
          <w:w w:val="105"/>
          <w:sz w:val="23"/>
        </w:rPr>
        <w:t>this</w:t>
      </w:r>
      <w:r>
        <w:rPr>
          <w:spacing w:val="-1"/>
          <w:w w:val="105"/>
          <w:sz w:val="23"/>
        </w:rPr>
        <w:t> </w:t>
      </w:r>
      <w:r>
        <w:rPr>
          <w:w w:val="105"/>
          <w:sz w:val="23"/>
        </w:rPr>
        <w:t>meeting</w:t>
      </w:r>
      <w:r>
        <w:rPr>
          <w:spacing w:val="-12"/>
          <w:w w:val="105"/>
          <w:sz w:val="23"/>
        </w:rPr>
        <w:t> </w:t>
      </w:r>
      <w:r>
        <w:rPr>
          <w:w w:val="105"/>
          <w:sz w:val="23"/>
        </w:rPr>
        <w:t>will</w:t>
      </w:r>
      <w:r>
        <w:rPr>
          <w:spacing w:val="-12"/>
          <w:w w:val="105"/>
          <w:sz w:val="23"/>
        </w:rPr>
        <w:t> </w:t>
      </w:r>
      <w:r>
        <w:rPr>
          <w:w w:val="105"/>
          <w:sz w:val="23"/>
        </w:rPr>
        <w:t>be</w:t>
      </w:r>
      <w:r>
        <w:rPr>
          <w:spacing w:val="-12"/>
          <w:w w:val="105"/>
          <w:sz w:val="23"/>
        </w:rPr>
        <w:t> </w:t>
      </w:r>
      <w:r>
        <w:rPr>
          <w:w w:val="105"/>
          <w:sz w:val="23"/>
        </w:rPr>
        <w:t>conducted</w:t>
      </w:r>
      <w:r>
        <w:rPr>
          <w:spacing w:val="-6"/>
          <w:w w:val="105"/>
          <w:sz w:val="23"/>
        </w:rPr>
        <w:t> </w:t>
      </w:r>
      <w:r>
        <w:rPr>
          <w:w w:val="105"/>
          <w:sz w:val="23"/>
        </w:rPr>
        <w:t>as a remote meeting by interactive conference technology.</w:t>
      </w:r>
    </w:p>
    <w:p>
      <w:pPr>
        <w:pStyle w:val="BodyText"/>
        <w:spacing w:before="3"/>
        <w:rPr>
          <w:sz w:val="23"/>
        </w:rPr>
      </w:pPr>
    </w:p>
    <w:p>
      <w:pPr>
        <w:spacing w:line="244" w:lineRule="auto" w:before="0"/>
        <w:ind w:left="1080" w:right="1468" w:firstLine="0"/>
        <w:jc w:val="left"/>
        <w:rPr>
          <w:sz w:val="23"/>
        </w:rPr>
      </w:pPr>
      <w:r>
        <w:rPr>
          <w:w w:val="105"/>
          <w:sz w:val="23"/>
        </w:rPr>
        <w:t>The</w:t>
      </w:r>
      <w:r>
        <w:rPr>
          <w:spacing w:val="-7"/>
          <w:w w:val="105"/>
          <w:sz w:val="23"/>
        </w:rPr>
        <w:t> </w:t>
      </w:r>
      <w:r>
        <w:rPr>
          <w:w w:val="105"/>
          <w:sz w:val="23"/>
        </w:rPr>
        <w:t>meeting</w:t>
      </w:r>
      <w:r>
        <w:rPr>
          <w:spacing w:val="-7"/>
          <w:w w:val="105"/>
          <w:sz w:val="23"/>
        </w:rPr>
        <w:t> </w:t>
      </w:r>
      <w:r>
        <w:rPr>
          <w:w w:val="105"/>
          <w:sz w:val="23"/>
        </w:rPr>
        <w:t>will</w:t>
      </w:r>
      <w:r>
        <w:rPr>
          <w:spacing w:val="-7"/>
          <w:w w:val="105"/>
          <w:sz w:val="23"/>
        </w:rPr>
        <w:t> </w:t>
      </w:r>
      <w:r>
        <w:rPr>
          <w:w w:val="105"/>
          <w:sz w:val="23"/>
        </w:rPr>
        <w:t>be</w:t>
      </w:r>
      <w:r>
        <w:rPr>
          <w:spacing w:val="-13"/>
          <w:w w:val="105"/>
          <w:sz w:val="23"/>
        </w:rPr>
        <w:t> </w:t>
      </w:r>
      <w:r>
        <w:rPr>
          <w:w w:val="105"/>
          <w:sz w:val="23"/>
        </w:rPr>
        <w:t>viewable</w:t>
      </w:r>
      <w:r>
        <w:rPr>
          <w:spacing w:val="-7"/>
          <w:w w:val="105"/>
          <w:sz w:val="23"/>
        </w:rPr>
        <w:t> </w:t>
      </w:r>
      <w:r>
        <w:rPr>
          <w:w w:val="105"/>
          <w:sz w:val="23"/>
        </w:rPr>
        <w:t>by</w:t>
      </w:r>
      <w:r>
        <w:rPr>
          <w:spacing w:val="-8"/>
          <w:w w:val="105"/>
          <w:sz w:val="23"/>
        </w:rPr>
        <w:t> </w:t>
      </w:r>
      <w:r>
        <w:rPr>
          <w:w w:val="105"/>
          <w:sz w:val="23"/>
        </w:rPr>
        <w:t>internet</w:t>
      </w:r>
      <w:r>
        <w:rPr>
          <w:spacing w:val="-6"/>
          <w:w w:val="105"/>
          <w:sz w:val="23"/>
        </w:rPr>
        <w:t> </w:t>
      </w:r>
      <w:r>
        <w:rPr>
          <w:w w:val="105"/>
          <w:sz w:val="23"/>
        </w:rPr>
        <w:t>live</w:t>
      </w:r>
      <w:r>
        <w:rPr>
          <w:spacing w:val="-13"/>
          <w:w w:val="105"/>
          <w:sz w:val="23"/>
        </w:rPr>
        <w:t> </w:t>
      </w:r>
      <w:r>
        <w:rPr>
          <w:w w:val="105"/>
          <w:sz w:val="23"/>
        </w:rPr>
        <w:t>streaming</w:t>
      </w:r>
      <w:r>
        <w:rPr>
          <w:spacing w:val="-13"/>
          <w:w w:val="105"/>
          <w:sz w:val="23"/>
        </w:rPr>
        <w:t> </w:t>
      </w:r>
      <w:r>
        <w:rPr>
          <w:w w:val="105"/>
          <w:sz w:val="23"/>
        </w:rPr>
        <w:t>through</w:t>
      </w:r>
      <w:r>
        <w:rPr>
          <w:spacing w:val="-7"/>
          <w:w w:val="105"/>
          <w:sz w:val="23"/>
        </w:rPr>
        <w:t> </w:t>
      </w:r>
      <w:r>
        <w:rPr>
          <w:w w:val="105"/>
          <w:sz w:val="23"/>
        </w:rPr>
        <w:t>Zoom.</w:t>
      </w:r>
      <w:r>
        <w:rPr>
          <w:spacing w:val="40"/>
          <w:w w:val="105"/>
          <w:sz w:val="23"/>
        </w:rPr>
        <w:t> </w:t>
      </w:r>
      <w:r>
        <w:rPr>
          <w:w w:val="105"/>
          <w:sz w:val="23"/>
        </w:rPr>
        <w:t>Participants</w:t>
      </w:r>
      <w:r>
        <w:rPr>
          <w:spacing w:val="-2"/>
          <w:w w:val="105"/>
          <w:sz w:val="23"/>
        </w:rPr>
        <w:t> </w:t>
      </w:r>
      <w:r>
        <w:rPr>
          <w:w w:val="105"/>
          <w:sz w:val="23"/>
        </w:rPr>
        <w:t>may join remotely through the Zoom video conferencing platform, by visiting </w:t>
      </w:r>
      <w:hyperlink r:id="rId108">
        <w:r>
          <w:rPr>
            <w:w w:val="105"/>
            <w:sz w:val="23"/>
          </w:rPr>
          <w:t>www.zoom.us,</w:t>
        </w:r>
      </w:hyperlink>
      <w:r>
        <w:rPr>
          <w:w w:val="105"/>
          <w:sz w:val="23"/>
        </w:rPr>
        <w:t> entering the meeting number</w:t>
      </w:r>
      <w:r>
        <w:rPr>
          <w:spacing w:val="-4"/>
          <w:w w:val="105"/>
          <w:sz w:val="23"/>
        </w:rPr>
        <w:t> </w:t>
      </w:r>
      <w:r>
        <w:rPr>
          <w:b/>
          <w:w w:val="105"/>
          <w:sz w:val="26"/>
        </w:rPr>
        <w:t>275</w:t>
      </w:r>
      <w:r>
        <w:rPr>
          <w:b/>
          <w:spacing w:val="-7"/>
          <w:w w:val="105"/>
          <w:sz w:val="26"/>
        </w:rPr>
        <w:t> </w:t>
      </w:r>
      <w:r>
        <w:rPr>
          <w:b/>
          <w:w w:val="105"/>
          <w:sz w:val="26"/>
        </w:rPr>
        <w:t>122</w:t>
      </w:r>
      <w:r>
        <w:rPr>
          <w:b/>
          <w:spacing w:val="-7"/>
          <w:w w:val="105"/>
          <w:sz w:val="26"/>
        </w:rPr>
        <w:t> </w:t>
      </w:r>
      <w:r>
        <w:rPr>
          <w:b/>
          <w:w w:val="105"/>
          <w:sz w:val="26"/>
        </w:rPr>
        <w:t>0249 </w:t>
      </w:r>
      <w:r>
        <w:rPr>
          <w:w w:val="105"/>
          <w:sz w:val="23"/>
        </w:rPr>
        <w:t>and</w:t>
      </w:r>
      <w:r>
        <w:rPr>
          <w:spacing w:val="-7"/>
          <w:w w:val="105"/>
          <w:sz w:val="23"/>
        </w:rPr>
        <w:t> </w:t>
      </w:r>
      <w:r>
        <w:rPr>
          <w:w w:val="105"/>
          <w:sz w:val="23"/>
        </w:rPr>
        <w:t>clicking "Join."</w:t>
      </w:r>
      <w:r>
        <w:rPr>
          <w:spacing w:val="40"/>
          <w:w w:val="105"/>
          <w:sz w:val="23"/>
        </w:rPr>
        <w:t> </w:t>
      </w:r>
      <w:r>
        <w:rPr>
          <w:w w:val="105"/>
          <w:sz w:val="23"/>
        </w:rPr>
        <w:t>The password</w:t>
      </w:r>
      <w:r>
        <w:rPr>
          <w:spacing w:val="-7"/>
          <w:w w:val="105"/>
          <w:sz w:val="23"/>
        </w:rPr>
        <w:t> </w:t>
      </w:r>
      <w:r>
        <w:rPr>
          <w:w w:val="105"/>
          <w:sz w:val="23"/>
        </w:rPr>
        <w:t>for the meeting</w:t>
      </w:r>
      <w:r>
        <w:rPr>
          <w:spacing w:val="-2"/>
          <w:w w:val="105"/>
          <w:sz w:val="23"/>
        </w:rPr>
        <w:t> </w:t>
      </w:r>
      <w:r>
        <w:rPr>
          <w:w w:val="105"/>
          <w:sz w:val="23"/>
        </w:rPr>
        <w:t>is:</w:t>
      </w:r>
      <w:r>
        <w:rPr>
          <w:spacing w:val="-1"/>
          <w:w w:val="105"/>
          <w:sz w:val="23"/>
        </w:rPr>
        <w:t> </w:t>
      </w:r>
      <w:r>
        <w:rPr>
          <w:b/>
          <w:w w:val="105"/>
          <w:sz w:val="26"/>
        </w:rPr>
        <w:t>123757</w:t>
      </w:r>
      <w:r>
        <w:rPr>
          <w:w w:val="105"/>
          <w:sz w:val="23"/>
        </w:rPr>
        <w:t>.</w:t>
      </w:r>
      <w:r>
        <w:rPr>
          <w:spacing w:val="74"/>
          <w:w w:val="105"/>
          <w:sz w:val="23"/>
        </w:rPr>
        <w:t> </w:t>
      </w:r>
      <w:r>
        <w:rPr>
          <w:w w:val="105"/>
          <w:sz w:val="23"/>
        </w:rPr>
        <w:t>Zoom</w:t>
      </w:r>
      <w:r>
        <w:rPr>
          <w:spacing w:val="-3"/>
          <w:w w:val="105"/>
          <w:sz w:val="23"/>
        </w:rPr>
        <w:t> </w:t>
      </w:r>
      <w:r>
        <w:rPr>
          <w:w w:val="105"/>
          <w:sz w:val="23"/>
        </w:rPr>
        <w:t>testifiers are</w:t>
      </w:r>
      <w:r>
        <w:rPr>
          <w:spacing w:val="-2"/>
          <w:w w:val="105"/>
          <w:sz w:val="23"/>
        </w:rPr>
        <w:t> </w:t>
      </w:r>
      <w:r>
        <w:rPr>
          <w:w w:val="105"/>
          <w:sz w:val="23"/>
        </w:rPr>
        <w:t>strongly encouraged</w:t>
      </w:r>
      <w:r>
        <w:rPr>
          <w:spacing w:val="-2"/>
          <w:w w:val="105"/>
          <w:sz w:val="23"/>
        </w:rPr>
        <w:t> </w:t>
      </w:r>
      <w:r>
        <w:rPr>
          <w:w w:val="105"/>
          <w:sz w:val="23"/>
        </w:rPr>
        <w:t>to log</w:t>
      </w:r>
      <w:r>
        <w:rPr>
          <w:spacing w:val="-2"/>
          <w:w w:val="105"/>
          <w:sz w:val="23"/>
        </w:rPr>
        <w:t> </w:t>
      </w:r>
      <w:r>
        <w:rPr>
          <w:w w:val="105"/>
          <w:sz w:val="23"/>
        </w:rPr>
        <w:t>in</w:t>
      </w:r>
      <w:r>
        <w:rPr>
          <w:spacing w:val="-2"/>
          <w:w w:val="105"/>
          <w:sz w:val="23"/>
        </w:rPr>
        <w:t> </w:t>
      </w:r>
      <w:r>
        <w:rPr>
          <w:w w:val="105"/>
          <w:sz w:val="23"/>
        </w:rPr>
        <w:t>before the</w:t>
      </w:r>
      <w:r>
        <w:rPr>
          <w:spacing w:val="-2"/>
          <w:w w:val="105"/>
          <w:sz w:val="23"/>
        </w:rPr>
        <w:t> </w:t>
      </w:r>
      <w:r>
        <w:rPr>
          <w:w w:val="105"/>
          <w:sz w:val="23"/>
        </w:rPr>
        <w:t>start</w:t>
      </w:r>
      <w:r>
        <w:rPr>
          <w:w w:val="105"/>
          <w:sz w:val="23"/>
        </w:rPr>
        <w:t> of the meeting to ensure their connection and audio</w:t>
      </w:r>
      <w:r>
        <w:rPr>
          <w:spacing w:val="-1"/>
          <w:w w:val="105"/>
          <w:sz w:val="23"/>
        </w:rPr>
        <w:t> </w:t>
      </w:r>
      <w:r>
        <w:rPr>
          <w:w w:val="105"/>
          <w:sz w:val="23"/>
        </w:rPr>
        <w:t>visual</w:t>
      </w:r>
      <w:r>
        <w:rPr>
          <w:spacing w:val="-1"/>
          <w:w w:val="105"/>
          <w:sz w:val="23"/>
        </w:rPr>
        <w:t> </w:t>
      </w:r>
      <w:r>
        <w:rPr>
          <w:w w:val="105"/>
          <w:sz w:val="23"/>
        </w:rPr>
        <w:t>settings are</w:t>
      </w:r>
      <w:r>
        <w:rPr>
          <w:spacing w:val="-1"/>
          <w:w w:val="105"/>
          <w:sz w:val="23"/>
        </w:rPr>
        <w:t> </w:t>
      </w:r>
      <w:r>
        <w:rPr>
          <w:w w:val="105"/>
          <w:sz w:val="23"/>
        </w:rPr>
        <w:t>functioning.</w:t>
      </w:r>
    </w:p>
    <w:p>
      <w:pPr>
        <w:pStyle w:val="BodyText"/>
        <w:spacing w:before="22"/>
        <w:rPr>
          <w:sz w:val="23"/>
        </w:rPr>
      </w:pPr>
    </w:p>
    <w:p>
      <w:pPr>
        <w:spacing w:line="247" w:lineRule="auto" w:before="1"/>
        <w:ind w:left="1080" w:right="1391" w:firstLine="0"/>
        <w:jc w:val="left"/>
        <w:rPr>
          <w:sz w:val="23"/>
        </w:rPr>
      </w:pPr>
      <w:r>
        <w:rPr>
          <w:w w:val="105"/>
          <w:sz w:val="23"/>
        </w:rPr>
        <w:t>Some</w:t>
      </w:r>
      <w:r>
        <w:rPr>
          <w:spacing w:val="-17"/>
          <w:w w:val="105"/>
          <w:sz w:val="23"/>
        </w:rPr>
        <w:t> </w:t>
      </w:r>
      <w:r>
        <w:rPr>
          <w:w w:val="105"/>
          <w:sz w:val="23"/>
        </w:rPr>
        <w:t>Commissioners</w:t>
      </w:r>
      <w:r>
        <w:rPr>
          <w:spacing w:val="-6"/>
          <w:w w:val="105"/>
          <w:sz w:val="23"/>
        </w:rPr>
        <w:t> </w:t>
      </w:r>
      <w:r>
        <w:rPr>
          <w:w w:val="105"/>
          <w:sz w:val="23"/>
        </w:rPr>
        <w:t>and</w:t>
      </w:r>
      <w:r>
        <w:rPr>
          <w:spacing w:val="-11"/>
          <w:w w:val="105"/>
          <w:sz w:val="23"/>
        </w:rPr>
        <w:t> </w:t>
      </w:r>
      <w:r>
        <w:rPr>
          <w:w w:val="105"/>
          <w:sz w:val="23"/>
        </w:rPr>
        <w:t>presenters</w:t>
      </w:r>
      <w:r>
        <w:rPr>
          <w:spacing w:val="-6"/>
          <w:w w:val="105"/>
          <w:sz w:val="23"/>
        </w:rPr>
        <w:t> </w:t>
      </w:r>
      <w:r>
        <w:rPr>
          <w:w w:val="105"/>
          <w:sz w:val="23"/>
        </w:rPr>
        <w:t>may</w:t>
      </w:r>
      <w:r>
        <w:rPr>
          <w:spacing w:val="-6"/>
          <w:w w:val="105"/>
          <w:sz w:val="23"/>
        </w:rPr>
        <w:t> </w:t>
      </w:r>
      <w:r>
        <w:rPr>
          <w:w w:val="105"/>
          <w:sz w:val="23"/>
        </w:rPr>
        <w:t>be</w:t>
      </w:r>
      <w:r>
        <w:rPr>
          <w:spacing w:val="-11"/>
          <w:w w:val="105"/>
          <w:sz w:val="23"/>
        </w:rPr>
        <w:t> </w:t>
      </w:r>
      <w:r>
        <w:rPr>
          <w:w w:val="105"/>
          <w:sz w:val="23"/>
        </w:rPr>
        <w:t>participating</w:t>
      </w:r>
      <w:r>
        <w:rPr>
          <w:spacing w:val="-11"/>
          <w:w w:val="105"/>
          <w:sz w:val="23"/>
        </w:rPr>
        <w:t> </w:t>
      </w:r>
      <w:r>
        <w:rPr>
          <w:w w:val="105"/>
          <w:sz w:val="23"/>
        </w:rPr>
        <w:t>in</w:t>
      </w:r>
      <w:r>
        <w:rPr>
          <w:spacing w:val="-11"/>
          <w:w w:val="105"/>
          <w:sz w:val="23"/>
        </w:rPr>
        <w:t> </w:t>
      </w:r>
      <w:r>
        <w:rPr>
          <w:w w:val="105"/>
          <w:sz w:val="23"/>
        </w:rPr>
        <w:t>the</w:t>
      </w:r>
      <w:r>
        <w:rPr>
          <w:spacing w:val="-11"/>
          <w:w w:val="105"/>
          <w:sz w:val="23"/>
        </w:rPr>
        <w:t> </w:t>
      </w:r>
      <w:r>
        <w:rPr>
          <w:w w:val="105"/>
          <w:sz w:val="23"/>
        </w:rPr>
        <w:t>meeting</w:t>
      </w:r>
      <w:r>
        <w:rPr>
          <w:spacing w:val="-11"/>
          <w:w w:val="105"/>
          <w:sz w:val="23"/>
        </w:rPr>
        <w:t> </w:t>
      </w:r>
      <w:r>
        <w:rPr>
          <w:w w:val="105"/>
          <w:sz w:val="23"/>
        </w:rPr>
        <w:t>by</w:t>
      </w:r>
      <w:r>
        <w:rPr>
          <w:spacing w:val="-12"/>
          <w:w w:val="105"/>
          <w:sz w:val="23"/>
        </w:rPr>
        <w:t> </w:t>
      </w:r>
      <w:r>
        <w:rPr>
          <w:w w:val="105"/>
          <w:sz w:val="23"/>
        </w:rPr>
        <w:t>interactive conference technology from remote locations.</w:t>
      </w:r>
    </w:p>
    <w:p>
      <w:pPr>
        <w:pStyle w:val="BodyText"/>
        <w:spacing w:before="18"/>
        <w:rPr>
          <w:sz w:val="23"/>
        </w:rPr>
      </w:pPr>
    </w:p>
    <w:p>
      <w:pPr>
        <w:spacing w:line="249" w:lineRule="auto" w:before="1"/>
        <w:ind w:left="1080" w:right="1813" w:firstLine="0"/>
        <w:jc w:val="left"/>
        <w:rPr>
          <w:sz w:val="23"/>
        </w:rPr>
      </w:pPr>
      <w:r>
        <w:rPr>
          <w:w w:val="105"/>
          <w:sz w:val="23"/>
        </w:rPr>
        <w:t>In</w:t>
      </w:r>
      <w:r>
        <w:rPr>
          <w:spacing w:val="-13"/>
          <w:w w:val="105"/>
          <w:sz w:val="23"/>
        </w:rPr>
        <w:t> </w:t>
      </w:r>
      <w:r>
        <w:rPr>
          <w:w w:val="105"/>
          <w:sz w:val="23"/>
        </w:rPr>
        <w:t>the</w:t>
      </w:r>
      <w:r>
        <w:rPr>
          <w:spacing w:val="-6"/>
          <w:w w:val="105"/>
          <w:sz w:val="23"/>
        </w:rPr>
        <w:t> </w:t>
      </w:r>
      <w:r>
        <w:rPr>
          <w:w w:val="105"/>
          <w:sz w:val="23"/>
        </w:rPr>
        <w:t>event</w:t>
      </w:r>
      <w:r>
        <w:rPr>
          <w:spacing w:val="-5"/>
          <w:w w:val="105"/>
          <w:sz w:val="23"/>
        </w:rPr>
        <w:t> </w:t>
      </w:r>
      <w:r>
        <w:rPr>
          <w:w w:val="105"/>
          <w:sz w:val="23"/>
        </w:rPr>
        <w:t>the</w:t>
      </w:r>
      <w:r>
        <w:rPr>
          <w:spacing w:val="-6"/>
          <w:w w:val="105"/>
          <w:sz w:val="23"/>
        </w:rPr>
        <w:t> </w:t>
      </w:r>
      <w:r>
        <w:rPr>
          <w:w w:val="105"/>
          <w:sz w:val="23"/>
        </w:rPr>
        <w:t>online</w:t>
      </w:r>
      <w:r>
        <w:rPr>
          <w:spacing w:val="-13"/>
          <w:w w:val="105"/>
          <w:sz w:val="23"/>
        </w:rPr>
        <w:t> </w:t>
      </w:r>
      <w:r>
        <w:rPr>
          <w:w w:val="105"/>
          <w:sz w:val="23"/>
        </w:rPr>
        <w:t>connection</w:t>
      </w:r>
      <w:r>
        <w:rPr>
          <w:spacing w:val="-6"/>
          <w:w w:val="105"/>
          <w:sz w:val="23"/>
        </w:rPr>
        <w:t> </w:t>
      </w:r>
      <w:r>
        <w:rPr>
          <w:w w:val="105"/>
          <w:sz w:val="23"/>
        </w:rPr>
        <w:t>between</w:t>
      </w:r>
      <w:r>
        <w:rPr>
          <w:spacing w:val="-13"/>
          <w:w w:val="105"/>
          <w:sz w:val="23"/>
        </w:rPr>
        <w:t> </w:t>
      </w:r>
      <w:r>
        <w:rPr>
          <w:w w:val="105"/>
          <w:sz w:val="23"/>
        </w:rPr>
        <w:t>the</w:t>
      </w:r>
      <w:r>
        <w:rPr>
          <w:spacing w:val="-6"/>
          <w:w w:val="105"/>
          <w:sz w:val="23"/>
        </w:rPr>
        <w:t> </w:t>
      </w:r>
      <w:r>
        <w:rPr>
          <w:w w:val="105"/>
          <w:sz w:val="23"/>
        </w:rPr>
        <w:t>meeting</w:t>
      </w:r>
      <w:r>
        <w:rPr>
          <w:spacing w:val="-13"/>
          <w:w w:val="105"/>
          <w:sz w:val="23"/>
        </w:rPr>
        <w:t> </w:t>
      </w:r>
      <w:r>
        <w:rPr>
          <w:w w:val="105"/>
          <w:sz w:val="23"/>
        </w:rPr>
        <w:t>site</w:t>
      </w:r>
      <w:r>
        <w:rPr>
          <w:spacing w:val="-6"/>
          <w:w w:val="105"/>
          <w:sz w:val="23"/>
        </w:rPr>
        <w:t> </w:t>
      </w:r>
      <w:r>
        <w:rPr>
          <w:w w:val="105"/>
          <w:sz w:val="23"/>
        </w:rPr>
        <w:t>and</w:t>
      </w:r>
      <w:r>
        <w:rPr>
          <w:spacing w:val="-6"/>
          <w:w w:val="105"/>
          <w:sz w:val="23"/>
        </w:rPr>
        <w:t> </w:t>
      </w:r>
      <w:r>
        <w:rPr>
          <w:w w:val="105"/>
          <w:sz w:val="23"/>
        </w:rPr>
        <w:t>Zoom</w:t>
      </w:r>
      <w:r>
        <w:rPr>
          <w:spacing w:val="-13"/>
          <w:w w:val="105"/>
          <w:sz w:val="23"/>
        </w:rPr>
        <w:t> </w:t>
      </w:r>
      <w:r>
        <w:rPr>
          <w:w w:val="105"/>
          <w:sz w:val="23"/>
        </w:rPr>
        <w:t>is</w:t>
      </w:r>
      <w:r>
        <w:rPr>
          <w:spacing w:val="-1"/>
          <w:w w:val="105"/>
          <w:sz w:val="23"/>
        </w:rPr>
        <w:t> </w:t>
      </w:r>
      <w:r>
        <w:rPr>
          <w:w w:val="105"/>
          <w:sz w:val="23"/>
        </w:rPr>
        <w:t>interrupted, you should attempt to reconnect to the meeting using the original Zoom meeting number and password.</w:t>
      </w:r>
      <w:r>
        <w:rPr>
          <w:spacing w:val="40"/>
          <w:w w:val="105"/>
          <w:sz w:val="23"/>
        </w:rPr>
        <w:t> </w:t>
      </w:r>
      <w:r>
        <w:rPr>
          <w:w w:val="105"/>
          <w:sz w:val="23"/>
        </w:rPr>
        <w:t>Efforts will be made to reestablish</w:t>
      </w:r>
      <w:r>
        <w:rPr>
          <w:spacing w:val="-1"/>
          <w:w w:val="105"/>
          <w:sz w:val="23"/>
        </w:rPr>
        <w:t> </w:t>
      </w:r>
      <w:r>
        <w:rPr>
          <w:w w:val="105"/>
          <w:sz w:val="23"/>
        </w:rPr>
        <w:t>connection</w:t>
      </w:r>
      <w:r>
        <w:rPr>
          <w:spacing w:val="-1"/>
          <w:w w:val="105"/>
          <w:sz w:val="23"/>
        </w:rPr>
        <w:t> </w:t>
      </w:r>
      <w:r>
        <w:rPr>
          <w:w w:val="105"/>
          <w:sz w:val="23"/>
        </w:rPr>
        <w:t>between</w:t>
      </w:r>
      <w:r>
        <w:rPr>
          <w:spacing w:val="-1"/>
          <w:w w:val="105"/>
          <w:sz w:val="23"/>
        </w:rPr>
        <w:t> </w:t>
      </w:r>
      <w:r>
        <w:rPr>
          <w:w w:val="105"/>
          <w:sz w:val="23"/>
        </w:rPr>
        <w:t>the meeting</w:t>
      </w:r>
      <w:r>
        <w:rPr>
          <w:spacing w:val="-10"/>
          <w:w w:val="105"/>
          <w:sz w:val="23"/>
        </w:rPr>
        <w:t> </w:t>
      </w:r>
      <w:r>
        <w:rPr>
          <w:w w:val="105"/>
          <w:sz w:val="23"/>
        </w:rPr>
        <w:t>site</w:t>
      </w:r>
      <w:r>
        <w:rPr>
          <w:spacing w:val="-10"/>
          <w:w w:val="105"/>
          <w:sz w:val="23"/>
        </w:rPr>
        <w:t> </w:t>
      </w:r>
      <w:r>
        <w:rPr>
          <w:w w:val="105"/>
          <w:sz w:val="23"/>
        </w:rPr>
        <w:t>and</w:t>
      </w:r>
      <w:r>
        <w:rPr>
          <w:spacing w:val="-10"/>
          <w:w w:val="105"/>
          <w:sz w:val="23"/>
        </w:rPr>
        <w:t> </w:t>
      </w:r>
      <w:r>
        <w:rPr>
          <w:w w:val="105"/>
          <w:sz w:val="23"/>
        </w:rPr>
        <w:t>the</w:t>
      </w:r>
      <w:r>
        <w:rPr>
          <w:spacing w:val="-3"/>
          <w:w w:val="105"/>
          <w:sz w:val="23"/>
        </w:rPr>
        <w:t> </w:t>
      </w:r>
      <w:r>
        <w:rPr>
          <w:w w:val="105"/>
          <w:sz w:val="23"/>
        </w:rPr>
        <w:t>Zoom</w:t>
      </w:r>
      <w:r>
        <w:rPr>
          <w:spacing w:val="-12"/>
          <w:w w:val="105"/>
          <w:sz w:val="23"/>
        </w:rPr>
        <w:t> </w:t>
      </w:r>
      <w:r>
        <w:rPr>
          <w:w w:val="105"/>
          <w:sz w:val="23"/>
        </w:rPr>
        <w:t>platform</w:t>
      </w:r>
      <w:r>
        <w:rPr>
          <w:spacing w:val="-4"/>
          <w:w w:val="105"/>
          <w:sz w:val="23"/>
        </w:rPr>
        <w:t> </w:t>
      </w:r>
      <w:r>
        <w:rPr>
          <w:w w:val="105"/>
          <w:sz w:val="23"/>
        </w:rPr>
        <w:t>for the</w:t>
      </w:r>
      <w:r>
        <w:rPr>
          <w:spacing w:val="-3"/>
          <w:w w:val="105"/>
          <w:sz w:val="23"/>
        </w:rPr>
        <w:t> </w:t>
      </w:r>
      <w:r>
        <w:rPr>
          <w:w w:val="105"/>
          <w:sz w:val="23"/>
        </w:rPr>
        <w:t>next</w:t>
      </w:r>
      <w:r>
        <w:rPr>
          <w:spacing w:val="-2"/>
          <w:w w:val="105"/>
          <w:sz w:val="23"/>
        </w:rPr>
        <w:t> </w:t>
      </w:r>
      <w:r>
        <w:rPr>
          <w:w w:val="105"/>
          <w:sz w:val="23"/>
        </w:rPr>
        <w:t>30</w:t>
      </w:r>
      <w:r>
        <w:rPr>
          <w:spacing w:val="-3"/>
          <w:w w:val="105"/>
          <w:sz w:val="23"/>
        </w:rPr>
        <w:t> </w:t>
      </w:r>
      <w:r>
        <w:rPr>
          <w:w w:val="105"/>
          <w:sz w:val="23"/>
        </w:rPr>
        <w:t>minutes.</w:t>
      </w:r>
      <w:r>
        <w:rPr>
          <w:spacing w:val="40"/>
          <w:w w:val="105"/>
          <w:sz w:val="23"/>
        </w:rPr>
        <w:t> </w:t>
      </w:r>
      <w:r>
        <w:rPr>
          <w:w w:val="105"/>
          <w:sz w:val="23"/>
        </w:rPr>
        <w:t>If</w:t>
      </w:r>
      <w:r>
        <w:rPr>
          <w:spacing w:val="-9"/>
          <w:w w:val="105"/>
          <w:sz w:val="23"/>
        </w:rPr>
        <w:t> </w:t>
      </w:r>
      <w:r>
        <w:rPr>
          <w:w w:val="105"/>
          <w:sz w:val="23"/>
        </w:rPr>
        <w:t>connection</w:t>
      </w:r>
      <w:r>
        <w:rPr>
          <w:spacing w:val="-3"/>
          <w:w w:val="105"/>
          <w:sz w:val="23"/>
        </w:rPr>
        <w:t> </w:t>
      </w:r>
      <w:r>
        <w:rPr>
          <w:w w:val="105"/>
          <w:sz w:val="23"/>
        </w:rPr>
        <w:t>cannot</w:t>
      </w:r>
      <w:r>
        <w:rPr>
          <w:spacing w:val="-2"/>
          <w:w w:val="105"/>
          <w:sz w:val="23"/>
        </w:rPr>
        <w:t> </w:t>
      </w:r>
      <w:r>
        <w:rPr>
          <w:w w:val="105"/>
          <w:sz w:val="23"/>
        </w:rPr>
        <w:t>be reestablished within this time, please refer to the Salary Commission's website at </w:t>
      </w:r>
      <w:hyperlink r:id="rId109">
        <w:r>
          <w:rPr>
            <w:color w:val="0000FF"/>
            <w:w w:val="105"/>
            <w:sz w:val="23"/>
            <w:u w:val="single" w:color="0000FF"/>
          </w:rPr>
          <w:t>https://www.honolulucitycouncil.org/salary-commission</w:t>
        </w:r>
        <w:r>
          <w:rPr>
            <w:w w:val="105"/>
            <w:sz w:val="23"/>
          </w:rPr>
          <w:t>,</w:t>
        </w:r>
      </w:hyperlink>
      <w:r>
        <w:rPr>
          <w:w w:val="105"/>
          <w:sz w:val="23"/>
        </w:rPr>
        <w:t> for information on the continuation of the meeting.</w:t>
      </w:r>
    </w:p>
    <w:p>
      <w:pPr>
        <w:pStyle w:val="BodyText"/>
        <w:spacing w:before="13"/>
        <w:rPr>
          <w:sz w:val="23"/>
        </w:rPr>
      </w:pPr>
    </w:p>
    <w:p>
      <w:pPr>
        <w:spacing w:line="254" w:lineRule="auto" w:before="0"/>
        <w:ind w:left="1080" w:right="4322" w:firstLine="0"/>
        <w:jc w:val="left"/>
        <w:rPr>
          <w:sz w:val="23"/>
        </w:rPr>
      </w:pPr>
      <w:r>
        <w:rPr>
          <w:w w:val="105"/>
          <w:sz w:val="23"/>
        </w:rPr>
        <w:t>After</w:t>
      </w:r>
      <w:r>
        <w:rPr>
          <w:spacing w:val="-6"/>
          <w:w w:val="105"/>
          <w:sz w:val="23"/>
        </w:rPr>
        <w:t> </w:t>
      </w:r>
      <w:r>
        <w:rPr>
          <w:w w:val="105"/>
          <w:sz w:val="23"/>
        </w:rPr>
        <w:t>the</w:t>
      </w:r>
      <w:r>
        <w:rPr>
          <w:spacing w:val="-9"/>
          <w:w w:val="105"/>
          <w:sz w:val="23"/>
        </w:rPr>
        <w:t> </w:t>
      </w:r>
      <w:r>
        <w:rPr>
          <w:w w:val="105"/>
          <w:sz w:val="23"/>
        </w:rPr>
        <w:t>meeting,</w:t>
      </w:r>
      <w:r>
        <w:rPr>
          <w:spacing w:val="-8"/>
          <w:w w:val="105"/>
          <w:sz w:val="23"/>
        </w:rPr>
        <w:t> </w:t>
      </w:r>
      <w:r>
        <w:rPr>
          <w:w w:val="105"/>
          <w:sz w:val="23"/>
        </w:rPr>
        <w:t>the</w:t>
      </w:r>
      <w:r>
        <w:rPr>
          <w:spacing w:val="-9"/>
          <w:w w:val="105"/>
          <w:sz w:val="23"/>
        </w:rPr>
        <w:t> </w:t>
      </w:r>
      <w:r>
        <w:rPr>
          <w:w w:val="105"/>
          <w:sz w:val="23"/>
        </w:rPr>
        <w:t>meeting</w:t>
      </w:r>
      <w:r>
        <w:rPr>
          <w:spacing w:val="-9"/>
          <w:w w:val="105"/>
          <w:sz w:val="23"/>
        </w:rPr>
        <w:t> </w:t>
      </w:r>
      <w:r>
        <w:rPr>
          <w:w w:val="105"/>
          <w:sz w:val="23"/>
        </w:rPr>
        <w:t>will</w:t>
      </w:r>
      <w:r>
        <w:rPr>
          <w:spacing w:val="-9"/>
          <w:w w:val="105"/>
          <w:sz w:val="23"/>
        </w:rPr>
        <w:t> </w:t>
      </w:r>
      <w:r>
        <w:rPr>
          <w:w w:val="105"/>
          <w:sz w:val="23"/>
        </w:rPr>
        <w:t>be</w:t>
      </w:r>
      <w:r>
        <w:rPr>
          <w:spacing w:val="-9"/>
          <w:w w:val="105"/>
          <w:sz w:val="23"/>
        </w:rPr>
        <w:t> </w:t>
      </w:r>
      <w:r>
        <w:rPr>
          <w:w w:val="105"/>
          <w:sz w:val="23"/>
        </w:rPr>
        <w:t>viewable</w:t>
      </w:r>
      <w:r>
        <w:rPr>
          <w:spacing w:val="-9"/>
          <w:w w:val="105"/>
          <w:sz w:val="23"/>
        </w:rPr>
        <w:t> </w:t>
      </w:r>
      <w:r>
        <w:rPr>
          <w:w w:val="105"/>
          <w:sz w:val="23"/>
        </w:rPr>
        <w:t>on</w:t>
      </w:r>
      <w:r>
        <w:rPr>
          <w:spacing w:val="-15"/>
          <w:w w:val="105"/>
          <w:sz w:val="23"/>
        </w:rPr>
        <w:t> </w:t>
      </w:r>
      <w:r>
        <w:rPr>
          <w:w w:val="105"/>
          <w:sz w:val="23"/>
        </w:rPr>
        <w:t>demand</w:t>
      </w:r>
      <w:r>
        <w:rPr>
          <w:spacing w:val="-9"/>
          <w:w w:val="105"/>
          <w:sz w:val="23"/>
        </w:rPr>
        <w:t> </w:t>
      </w:r>
      <w:r>
        <w:rPr>
          <w:w w:val="105"/>
          <w:sz w:val="23"/>
        </w:rPr>
        <w:t>at </w:t>
      </w:r>
      <w:hyperlink r:id="rId109">
        <w:r>
          <w:rPr>
            <w:color w:val="0000FF"/>
            <w:spacing w:val="-2"/>
            <w:w w:val="105"/>
            <w:sz w:val="23"/>
            <w:u w:val="single" w:color="0000FF"/>
          </w:rPr>
          <w:t>https://www.honolulucitycouncil.org/salary-commission</w:t>
        </w:r>
        <w:r>
          <w:rPr>
            <w:spacing w:val="-2"/>
            <w:w w:val="105"/>
            <w:sz w:val="23"/>
          </w:rPr>
          <w:t>.</w:t>
        </w:r>
      </w:hyperlink>
    </w:p>
    <w:p>
      <w:pPr>
        <w:spacing w:after="0" w:line="254" w:lineRule="auto"/>
        <w:jc w:val="left"/>
        <w:rPr>
          <w:sz w:val="23"/>
        </w:rPr>
        <w:sectPr>
          <w:type w:val="continuous"/>
          <w:pgSz w:w="12240" w:h="15840"/>
          <w:pgMar w:header="0" w:footer="0" w:top="860" w:bottom="280" w:left="360" w:right="0"/>
        </w:sectPr>
      </w:pPr>
    </w:p>
    <w:p>
      <w:pPr>
        <w:pStyle w:val="BodyText"/>
        <w:rPr>
          <w:sz w:val="23"/>
        </w:rPr>
      </w:pPr>
    </w:p>
    <w:p>
      <w:pPr>
        <w:pStyle w:val="BodyText"/>
        <w:spacing w:before="83"/>
        <w:rPr>
          <w:sz w:val="23"/>
        </w:rPr>
      </w:pPr>
    </w:p>
    <w:p>
      <w:pPr>
        <w:spacing w:before="0"/>
        <w:ind w:left="1079" w:right="0" w:firstLine="0"/>
        <w:jc w:val="left"/>
        <w:rPr>
          <w:b/>
          <w:sz w:val="23"/>
        </w:rPr>
      </w:pPr>
      <w:r>
        <w:rPr>
          <w:b/>
          <w:sz w:val="23"/>
          <w:u w:val="single"/>
        </w:rPr>
        <w:t>ORAL</w:t>
      </w:r>
      <w:r>
        <w:rPr>
          <w:b/>
          <w:spacing w:val="22"/>
          <w:sz w:val="23"/>
          <w:u w:val="single"/>
        </w:rPr>
        <w:t> </w:t>
      </w:r>
      <w:r>
        <w:rPr>
          <w:b/>
          <w:spacing w:val="-2"/>
          <w:sz w:val="23"/>
          <w:u w:val="single"/>
        </w:rPr>
        <w:t>TESTIMONY</w:t>
      </w:r>
    </w:p>
    <w:p>
      <w:pPr>
        <w:pStyle w:val="BodyText"/>
        <w:spacing w:before="25"/>
        <w:rPr>
          <w:b/>
          <w:sz w:val="23"/>
        </w:rPr>
      </w:pPr>
    </w:p>
    <w:p>
      <w:pPr>
        <w:spacing w:line="247" w:lineRule="auto" w:before="0"/>
        <w:ind w:left="1080" w:right="1554" w:firstLine="0"/>
        <w:jc w:val="left"/>
        <w:rPr>
          <w:sz w:val="23"/>
        </w:rPr>
      </w:pPr>
      <w:r>
        <w:rPr>
          <w:w w:val="105"/>
          <w:sz w:val="23"/>
        </w:rPr>
        <w:t>Oral</w:t>
      </w:r>
      <w:r>
        <w:rPr>
          <w:spacing w:val="-13"/>
          <w:w w:val="105"/>
          <w:sz w:val="23"/>
        </w:rPr>
        <w:t> </w:t>
      </w:r>
      <w:r>
        <w:rPr>
          <w:w w:val="105"/>
          <w:sz w:val="23"/>
        </w:rPr>
        <w:t>testimony</w:t>
      </w:r>
      <w:r>
        <w:rPr>
          <w:spacing w:val="-8"/>
          <w:w w:val="105"/>
          <w:sz w:val="23"/>
        </w:rPr>
        <w:t> </w:t>
      </w:r>
      <w:r>
        <w:rPr>
          <w:w w:val="105"/>
          <w:sz w:val="23"/>
        </w:rPr>
        <w:t>will</w:t>
      </w:r>
      <w:r>
        <w:rPr>
          <w:spacing w:val="-7"/>
          <w:w w:val="105"/>
          <w:sz w:val="23"/>
        </w:rPr>
        <w:t> </w:t>
      </w:r>
      <w:r>
        <w:rPr>
          <w:w w:val="105"/>
          <w:sz w:val="23"/>
        </w:rPr>
        <w:t>be</w:t>
      </w:r>
      <w:r>
        <w:rPr>
          <w:spacing w:val="-7"/>
          <w:w w:val="105"/>
          <w:sz w:val="23"/>
        </w:rPr>
        <w:t> </w:t>
      </w:r>
      <w:r>
        <w:rPr>
          <w:w w:val="105"/>
          <w:sz w:val="23"/>
        </w:rPr>
        <w:t>permitted</w:t>
      </w:r>
      <w:r>
        <w:rPr>
          <w:spacing w:val="-7"/>
          <w:w w:val="105"/>
          <w:sz w:val="23"/>
        </w:rPr>
        <w:t> </w:t>
      </w:r>
      <w:r>
        <w:rPr>
          <w:w w:val="105"/>
          <w:sz w:val="23"/>
        </w:rPr>
        <w:t>on</w:t>
      </w:r>
      <w:r>
        <w:rPr>
          <w:spacing w:val="-7"/>
          <w:w w:val="105"/>
          <w:sz w:val="23"/>
        </w:rPr>
        <w:t> </w:t>
      </w:r>
      <w:r>
        <w:rPr>
          <w:w w:val="105"/>
          <w:sz w:val="23"/>
        </w:rPr>
        <w:t>all</w:t>
      </w:r>
      <w:r>
        <w:rPr>
          <w:spacing w:val="-7"/>
          <w:w w:val="105"/>
          <w:sz w:val="23"/>
        </w:rPr>
        <w:t> </w:t>
      </w:r>
      <w:r>
        <w:rPr>
          <w:w w:val="105"/>
          <w:sz w:val="23"/>
        </w:rPr>
        <w:t>items</w:t>
      </w:r>
      <w:r>
        <w:rPr>
          <w:spacing w:val="-2"/>
          <w:w w:val="105"/>
          <w:sz w:val="23"/>
        </w:rPr>
        <w:t> </w:t>
      </w:r>
      <w:r>
        <w:rPr>
          <w:w w:val="105"/>
          <w:sz w:val="23"/>
        </w:rPr>
        <w:t>on</w:t>
      </w:r>
      <w:r>
        <w:rPr>
          <w:spacing w:val="-7"/>
          <w:w w:val="105"/>
          <w:sz w:val="23"/>
        </w:rPr>
        <w:t> </w:t>
      </w:r>
      <w:r>
        <w:rPr>
          <w:w w:val="105"/>
          <w:sz w:val="23"/>
        </w:rPr>
        <w:t>the</w:t>
      </w:r>
      <w:r>
        <w:rPr>
          <w:spacing w:val="-13"/>
          <w:w w:val="105"/>
          <w:sz w:val="23"/>
        </w:rPr>
        <w:t> </w:t>
      </w:r>
      <w:r>
        <w:rPr>
          <w:w w:val="105"/>
          <w:sz w:val="23"/>
        </w:rPr>
        <w:t>agenda.</w:t>
      </w:r>
      <w:r>
        <w:rPr>
          <w:spacing w:val="40"/>
          <w:w w:val="105"/>
          <w:sz w:val="23"/>
        </w:rPr>
        <w:t> </w:t>
      </w:r>
      <w:r>
        <w:rPr>
          <w:w w:val="105"/>
          <w:sz w:val="23"/>
        </w:rPr>
        <w:t>Persons</w:t>
      </w:r>
      <w:r>
        <w:rPr>
          <w:spacing w:val="-2"/>
          <w:w w:val="105"/>
          <w:sz w:val="23"/>
        </w:rPr>
        <w:t> </w:t>
      </w:r>
      <w:r>
        <w:rPr>
          <w:w w:val="105"/>
          <w:sz w:val="23"/>
        </w:rPr>
        <w:t>wishing</w:t>
      </w:r>
      <w:r>
        <w:rPr>
          <w:spacing w:val="-7"/>
          <w:w w:val="105"/>
          <w:sz w:val="23"/>
        </w:rPr>
        <w:t> </w:t>
      </w:r>
      <w:r>
        <w:rPr>
          <w:w w:val="105"/>
          <w:sz w:val="23"/>
        </w:rPr>
        <w:t>to</w:t>
      </w:r>
      <w:r>
        <w:rPr>
          <w:spacing w:val="-7"/>
          <w:w w:val="105"/>
          <w:sz w:val="23"/>
        </w:rPr>
        <w:t> </w:t>
      </w:r>
      <w:r>
        <w:rPr>
          <w:w w:val="105"/>
          <w:sz w:val="23"/>
        </w:rPr>
        <w:t>testify are requested to register as follows:</w:t>
      </w:r>
    </w:p>
    <w:p>
      <w:pPr>
        <w:pStyle w:val="BodyText"/>
        <w:spacing w:before="19"/>
        <w:rPr>
          <w:sz w:val="23"/>
        </w:rPr>
      </w:pPr>
    </w:p>
    <w:p>
      <w:pPr>
        <w:pStyle w:val="ListParagraph"/>
        <w:numPr>
          <w:ilvl w:val="0"/>
          <w:numId w:val="12"/>
        </w:numPr>
        <w:tabs>
          <w:tab w:pos="1800" w:val="left" w:leader="none"/>
        </w:tabs>
        <w:spacing w:line="247" w:lineRule="auto" w:before="0" w:after="0"/>
        <w:ind w:left="1800" w:right="2067" w:hanging="720"/>
        <w:jc w:val="left"/>
        <w:rPr>
          <w:sz w:val="23"/>
        </w:rPr>
      </w:pPr>
      <w:r>
        <w:rPr>
          <w:w w:val="105"/>
          <w:sz w:val="23"/>
        </w:rPr>
        <w:t>By</w:t>
      </w:r>
      <w:r>
        <w:rPr>
          <w:spacing w:val="-7"/>
          <w:w w:val="105"/>
          <w:sz w:val="23"/>
        </w:rPr>
        <w:t> </w:t>
      </w:r>
      <w:r>
        <w:rPr>
          <w:w w:val="105"/>
          <w:sz w:val="23"/>
        </w:rPr>
        <w:t>email</w:t>
      </w:r>
      <w:r>
        <w:rPr>
          <w:spacing w:val="-12"/>
          <w:w w:val="105"/>
          <w:sz w:val="23"/>
        </w:rPr>
        <w:t> </w:t>
      </w:r>
      <w:r>
        <w:rPr>
          <w:w w:val="105"/>
          <w:sz w:val="23"/>
        </w:rPr>
        <w:t>to</w:t>
      </w:r>
      <w:r>
        <w:rPr>
          <w:spacing w:val="-12"/>
          <w:w w:val="105"/>
          <w:sz w:val="23"/>
        </w:rPr>
        <w:t> </w:t>
      </w:r>
      <w:r>
        <w:rPr>
          <w:w w:val="105"/>
          <w:sz w:val="23"/>
        </w:rPr>
        <w:t>the</w:t>
      </w:r>
      <w:r>
        <w:rPr>
          <w:spacing w:val="-6"/>
          <w:w w:val="105"/>
          <w:sz w:val="23"/>
        </w:rPr>
        <w:t> </w:t>
      </w:r>
      <w:r>
        <w:rPr>
          <w:w w:val="105"/>
          <w:sz w:val="23"/>
        </w:rPr>
        <w:t>Office</w:t>
      </w:r>
      <w:r>
        <w:rPr>
          <w:spacing w:val="-6"/>
          <w:w w:val="105"/>
          <w:sz w:val="23"/>
        </w:rPr>
        <w:t> </w:t>
      </w:r>
      <w:r>
        <w:rPr>
          <w:w w:val="105"/>
          <w:sz w:val="23"/>
        </w:rPr>
        <w:t>of</w:t>
      </w:r>
      <w:r>
        <w:rPr>
          <w:spacing w:val="-11"/>
          <w:w w:val="105"/>
          <w:sz w:val="23"/>
        </w:rPr>
        <w:t> </w:t>
      </w:r>
      <w:r>
        <w:rPr>
          <w:w w:val="105"/>
          <w:sz w:val="23"/>
        </w:rPr>
        <w:t>Council</w:t>
      </w:r>
      <w:r>
        <w:rPr>
          <w:spacing w:val="-6"/>
          <w:w w:val="105"/>
          <w:sz w:val="23"/>
        </w:rPr>
        <w:t> </w:t>
      </w:r>
      <w:r>
        <w:rPr>
          <w:w w:val="105"/>
          <w:sz w:val="23"/>
        </w:rPr>
        <w:t>Services,</w:t>
      </w:r>
      <w:r>
        <w:rPr>
          <w:spacing w:val="-11"/>
          <w:w w:val="105"/>
          <w:sz w:val="23"/>
        </w:rPr>
        <w:t> </w:t>
      </w:r>
      <w:r>
        <w:rPr>
          <w:w w:val="105"/>
          <w:sz w:val="23"/>
        </w:rPr>
        <w:t>at</w:t>
      </w:r>
      <w:r>
        <w:rPr>
          <w:spacing w:val="-11"/>
          <w:w w:val="105"/>
          <w:sz w:val="23"/>
        </w:rPr>
        <w:t> </w:t>
      </w:r>
      <w:hyperlink r:id="rId112">
        <w:r>
          <w:rPr>
            <w:color w:val="0000FF"/>
            <w:w w:val="105"/>
            <w:sz w:val="23"/>
            <w:u w:val="single" w:color="0000FF"/>
          </w:rPr>
          <w:t>OCS@honolulu.gov</w:t>
        </w:r>
        <w:r>
          <w:rPr>
            <w:w w:val="105"/>
            <w:sz w:val="23"/>
          </w:rPr>
          <w:t>,</w:t>
        </w:r>
      </w:hyperlink>
      <w:r>
        <w:rPr>
          <w:spacing w:val="-11"/>
          <w:w w:val="105"/>
          <w:sz w:val="23"/>
        </w:rPr>
        <w:t> </w:t>
      </w:r>
      <w:r>
        <w:rPr>
          <w:w w:val="105"/>
          <w:sz w:val="23"/>
        </w:rPr>
        <w:t>with</w:t>
      </w:r>
      <w:r>
        <w:rPr>
          <w:spacing w:val="-12"/>
          <w:w w:val="105"/>
          <w:sz w:val="23"/>
        </w:rPr>
        <w:t> </w:t>
      </w:r>
      <w:r>
        <w:rPr>
          <w:w w:val="105"/>
          <w:sz w:val="23"/>
        </w:rPr>
        <w:t>your name,</w:t>
      </w:r>
      <w:r>
        <w:rPr>
          <w:spacing w:val="-2"/>
          <w:w w:val="105"/>
          <w:sz w:val="23"/>
        </w:rPr>
        <w:t> </w:t>
      </w:r>
      <w:r>
        <w:rPr>
          <w:w w:val="105"/>
          <w:sz w:val="23"/>
        </w:rPr>
        <w:t>phone</w:t>
      </w:r>
      <w:r>
        <w:rPr>
          <w:spacing w:val="-3"/>
          <w:w w:val="105"/>
          <w:sz w:val="23"/>
        </w:rPr>
        <w:t> </w:t>
      </w:r>
      <w:r>
        <w:rPr>
          <w:w w:val="105"/>
          <w:sz w:val="23"/>
        </w:rPr>
        <w:t>number, and</w:t>
      </w:r>
      <w:r>
        <w:rPr>
          <w:spacing w:val="-3"/>
          <w:w w:val="105"/>
          <w:sz w:val="23"/>
        </w:rPr>
        <w:t> </w:t>
      </w:r>
      <w:r>
        <w:rPr>
          <w:w w:val="105"/>
          <w:sz w:val="23"/>
        </w:rPr>
        <w:t>the</w:t>
      </w:r>
      <w:r>
        <w:rPr>
          <w:spacing w:val="-3"/>
          <w:w w:val="105"/>
          <w:sz w:val="23"/>
        </w:rPr>
        <w:t> </w:t>
      </w:r>
      <w:r>
        <w:rPr>
          <w:w w:val="105"/>
          <w:sz w:val="23"/>
        </w:rPr>
        <w:t>agenda item on</w:t>
      </w:r>
      <w:r>
        <w:rPr>
          <w:spacing w:val="-3"/>
          <w:w w:val="105"/>
          <w:sz w:val="23"/>
        </w:rPr>
        <w:t> </w:t>
      </w:r>
      <w:r>
        <w:rPr>
          <w:w w:val="105"/>
          <w:sz w:val="23"/>
        </w:rPr>
        <w:t>which</w:t>
      </w:r>
      <w:r>
        <w:rPr>
          <w:spacing w:val="-3"/>
          <w:w w:val="105"/>
          <w:sz w:val="23"/>
        </w:rPr>
        <w:t> </w:t>
      </w:r>
      <w:r>
        <w:rPr>
          <w:w w:val="105"/>
          <w:sz w:val="23"/>
        </w:rPr>
        <w:t>you</w:t>
      </w:r>
      <w:r>
        <w:rPr>
          <w:spacing w:val="-3"/>
          <w:w w:val="105"/>
          <w:sz w:val="23"/>
        </w:rPr>
        <w:t> </w:t>
      </w:r>
      <w:r>
        <w:rPr>
          <w:w w:val="105"/>
          <w:sz w:val="23"/>
        </w:rPr>
        <w:t>wish</w:t>
      </w:r>
      <w:r>
        <w:rPr>
          <w:spacing w:val="-3"/>
          <w:w w:val="105"/>
          <w:sz w:val="23"/>
        </w:rPr>
        <w:t> </w:t>
      </w:r>
      <w:r>
        <w:rPr>
          <w:w w:val="105"/>
          <w:sz w:val="23"/>
        </w:rPr>
        <w:t>to testify;</w:t>
      </w:r>
      <w:r>
        <w:rPr>
          <w:spacing w:val="-2"/>
          <w:w w:val="105"/>
          <w:sz w:val="23"/>
        </w:rPr>
        <w:t> </w:t>
      </w:r>
      <w:r>
        <w:rPr>
          <w:w w:val="105"/>
          <w:sz w:val="23"/>
        </w:rPr>
        <w:t>or</w:t>
      </w:r>
    </w:p>
    <w:p>
      <w:pPr>
        <w:pStyle w:val="BodyText"/>
        <w:spacing w:before="19"/>
        <w:rPr>
          <w:sz w:val="23"/>
        </w:rPr>
      </w:pPr>
    </w:p>
    <w:p>
      <w:pPr>
        <w:pStyle w:val="ListParagraph"/>
        <w:numPr>
          <w:ilvl w:val="0"/>
          <w:numId w:val="12"/>
        </w:numPr>
        <w:tabs>
          <w:tab w:pos="1799" w:val="left" w:leader="none"/>
        </w:tabs>
        <w:spacing w:line="247" w:lineRule="auto" w:before="0" w:after="0"/>
        <w:ind w:left="1799" w:right="1733" w:hanging="720"/>
        <w:jc w:val="left"/>
        <w:rPr>
          <w:sz w:val="23"/>
        </w:rPr>
      </w:pPr>
      <w:r>
        <w:rPr>
          <w:w w:val="105"/>
          <w:sz w:val="23"/>
        </w:rPr>
        <w:t>If</w:t>
      </w:r>
      <w:r>
        <w:rPr>
          <w:spacing w:val="-12"/>
          <w:w w:val="105"/>
          <w:sz w:val="23"/>
        </w:rPr>
        <w:t> </w:t>
      </w:r>
      <w:r>
        <w:rPr>
          <w:w w:val="105"/>
          <w:sz w:val="23"/>
        </w:rPr>
        <w:t>in-person,</w:t>
      </w:r>
      <w:r>
        <w:rPr>
          <w:spacing w:val="-6"/>
          <w:w w:val="105"/>
          <w:sz w:val="23"/>
        </w:rPr>
        <w:t> </w:t>
      </w:r>
      <w:r>
        <w:rPr>
          <w:w w:val="105"/>
          <w:sz w:val="23"/>
        </w:rPr>
        <w:t>by</w:t>
      </w:r>
      <w:r>
        <w:rPr>
          <w:spacing w:val="-7"/>
          <w:w w:val="105"/>
          <w:sz w:val="23"/>
        </w:rPr>
        <w:t> </w:t>
      </w:r>
      <w:r>
        <w:rPr>
          <w:w w:val="105"/>
          <w:sz w:val="23"/>
        </w:rPr>
        <w:t>filling</w:t>
      </w:r>
      <w:r>
        <w:rPr>
          <w:spacing w:val="-13"/>
          <w:w w:val="105"/>
          <w:sz w:val="23"/>
        </w:rPr>
        <w:t> </w:t>
      </w:r>
      <w:r>
        <w:rPr>
          <w:w w:val="105"/>
          <w:sz w:val="23"/>
        </w:rPr>
        <w:t>out</w:t>
      </w:r>
      <w:r>
        <w:rPr>
          <w:spacing w:val="-6"/>
          <w:w w:val="105"/>
          <w:sz w:val="23"/>
        </w:rPr>
        <w:t> </w:t>
      </w:r>
      <w:r>
        <w:rPr>
          <w:w w:val="105"/>
          <w:sz w:val="23"/>
        </w:rPr>
        <w:t>the</w:t>
      </w:r>
      <w:r>
        <w:rPr>
          <w:spacing w:val="-13"/>
          <w:w w:val="105"/>
          <w:sz w:val="23"/>
        </w:rPr>
        <w:t> </w:t>
      </w:r>
      <w:r>
        <w:rPr>
          <w:w w:val="105"/>
          <w:sz w:val="23"/>
        </w:rPr>
        <w:t>registration</w:t>
      </w:r>
      <w:r>
        <w:rPr>
          <w:spacing w:val="-13"/>
          <w:w w:val="105"/>
          <w:sz w:val="23"/>
        </w:rPr>
        <w:t> </w:t>
      </w:r>
      <w:r>
        <w:rPr>
          <w:w w:val="105"/>
          <w:sz w:val="23"/>
        </w:rPr>
        <w:t>form</w:t>
      </w:r>
      <w:r>
        <w:rPr>
          <w:spacing w:val="-7"/>
          <w:w w:val="105"/>
          <w:sz w:val="23"/>
        </w:rPr>
        <w:t> </w:t>
      </w:r>
      <w:r>
        <w:rPr>
          <w:w w:val="105"/>
          <w:sz w:val="23"/>
        </w:rPr>
        <w:t>in</w:t>
      </w:r>
      <w:r>
        <w:rPr>
          <w:spacing w:val="-6"/>
          <w:w w:val="105"/>
          <w:sz w:val="23"/>
        </w:rPr>
        <w:t> </w:t>
      </w:r>
      <w:r>
        <w:rPr>
          <w:w w:val="105"/>
          <w:sz w:val="23"/>
        </w:rPr>
        <w:t>person</w:t>
      </w:r>
      <w:r>
        <w:rPr>
          <w:spacing w:val="-6"/>
          <w:w w:val="105"/>
          <w:sz w:val="23"/>
        </w:rPr>
        <w:t> </w:t>
      </w:r>
      <w:r>
        <w:rPr>
          <w:w w:val="105"/>
          <w:sz w:val="23"/>
        </w:rPr>
        <w:t>immediately</w:t>
      </w:r>
      <w:r>
        <w:rPr>
          <w:spacing w:val="-1"/>
          <w:w w:val="105"/>
          <w:sz w:val="23"/>
        </w:rPr>
        <w:t> </w:t>
      </w:r>
      <w:r>
        <w:rPr>
          <w:w w:val="105"/>
          <w:sz w:val="23"/>
        </w:rPr>
        <w:t>before</w:t>
      </w:r>
      <w:r>
        <w:rPr>
          <w:spacing w:val="-13"/>
          <w:w w:val="105"/>
          <w:sz w:val="23"/>
        </w:rPr>
        <w:t> </w:t>
      </w:r>
      <w:r>
        <w:rPr>
          <w:w w:val="105"/>
          <w:sz w:val="23"/>
        </w:rPr>
        <w:t>the </w:t>
      </w:r>
      <w:r>
        <w:rPr>
          <w:spacing w:val="-2"/>
          <w:w w:val="105"/>
          <w:sz w:val="23"/>
        </w:rPr>
        <w:t>meeting.</w:t>
      </w:r>
    </w:p>
    <w:p>
      <w:pPr>
        <w:pStyle w:val="BodyText"/>
        <w:spacing w:before="19"/>
        <w:rPr>
          <w:sz w:val="23"/>
        </w:rPr>
      </w:pPr>
    </w:p>
    <w:p>
      <w:pPr>
        <w:spacing w:line="247" w:lineRule="auto" w:before="0"/>
        <w:ind w:left="1079" w:right="2029" w:firstLine="0"/>
        <w:jc w:val="both"/>
        <w:rPr>
          <w:sz w:val="23"/>
        </w:rPr>
      </w:pPr>
      <w:r>
        <w:rPr>
          <w:w w:val="105"/>
          <w:sz w:val="23"/>
        </w:rPr>
        <w:t>Testifiers</w:t>
      </w:r>
      <w:r>
        <w:rPr>
          <w:spacing w:val="-6"/>
          <w:w w:val="105"/>
          <w:sz w:val="23"/>
        </w:rPr>
        <w:t> </w:t>
      </w:r>
      <w:r>
        <w:rPr>
          <w:w w:val="105"/>
          <w:sz w:val="23"/>
        </w:rPr>
        <w:t>are</w:t>
      </w:r>
      <w:r>
        <w:rPr>
          <w:spacing w:val="-12"/>
          <w:w w:val="105"/>
          <w:sz w:val="23"/>
        </w:rPr>
        <w:t> </w:t>
      </w:r>
      <w:r>
        <w:rPr>
          <w:w w:val="105"/>
          <w:sz w:val="23"/>
        </w:rPr>
        <w:t>encouraged</w:t>
      </w:r>
      <w:r>
        <w:rPr>
          <w:spacing w:val="-12"/>
          <w:w w:val="105"/>
          <w:sz w:val="23"/>
        </w:rPr>
        <w:t> </w:t>
      </w:r>
      <w:r>
        <w:rPr>
          <w:w w:val="105"/>
          <w:sz w:val="23"/>
        </w:rPr>
        <w:t>to</w:t>
      </w:r>
      <w:r>
        <w:rPr>
          <w:spacing w:val="-12"/>
          <w:w w:val="105"/>
          <w:sz w:val="23"/>
        </w:rPr>
        <w:t> </w:t>
      </w:r>
      <w:r>
        <w:rPr>
          <w:w w:val="105"/>
          <w:sz w:val="23"/>
        </w:rPr>
        <w:t>register/submit</w:t>
      </w:r>
      <w:r>
        <w:rPr>
          <w:spacing w:val="-11"/>
          <w:w w:val="105"/>
          <w:sz w:val="23"/>
        </w:rPr>
        <w:t> </w:t>
      </w:r>
      <w:r>
        <w:rPr>
          <w:w w:val="105"/>
          <w:sz w:val="23"/>
        </w:rPr>
        <w:t>testimony</w:t>
      </w:r>
      <w:r>
        <w:rPr>
          <w:spacing w:val="-6"/>
          <w:w w:val="105"/>
          <w:sz w:val="23"/>
        </w:rPr>
        <w:t> </w:t>
      </w:r>
      <w:r>
        <w:rPr>
          <w:w w:val="105"/>
          <w:sz w:val="23"/>
        </w:rPr>
        <w:t>at</w:t>
      </w:r>
      <w:r>
        <w:rPr>
          <w:spacing w:val="-11"/>
          <w:w w:val="105"/>
          <w:sz w:val="23"/>
        </w:rPr>
        <w:t> </w:t>
      </w:r>
      <w:r>
        <w:rPr>
          <w:w w:val="105"/>
          <w:sz w:val="23"/>
        </w:rPr>
        <w:t>least</w:t>
      </w:r>
      <w:r>
        <w:rPr>
          <w:spacing w:val="-4"/>
          <w:w w:val="105"/>
          <w:sz w:val="23"/>
        </w:rPr>
        <w:t> </w:t>
      </w:r>
      <w:r>
        <w:rPr>
          <w:w w:val="105"/>
          <w:sz w:val="23"/>
        </w:rPr>
        <w:t>24</w:t>
      </w:r>
      <w:r>
        <w:rPr>
          <w:spacing w:val="-5"/>
          <w:w w:val="105"/>
          <w:sz w:val="23"/>
        </w:rPr>
        <w:t> </w:t>
      </w:r>
      <w:r>
        <w:rPr>
          <w:w w:val="105"/>
          <w:sz w:val="23"/>
        </w:rPr>
        <w:t>hours</w:t>
      </w:r>
      <w:r>
        <w:rPr>
          <w:spacing w:val="-6"/>
          <w:w w:val="105"/>
          <w:sz w:val="23"/>
        </w:rPr>
        <w:t> </w:t>
      </w:r>
      <w:r>
        <w:rPr>
          <w:w w:val="105"/>
          <w:sz w:val="23"/>
        </w:rPr>
        <w:t>prior</w:t>
      </w:r>
      <w:r>
        <w:rPr>
          <w:spacing w:val="-9"/>
          <w:w w:val="105"/>
          <w:sz w:val="23"/>
        </w:rPr>
        <w:t> </w:t>
      </w:r>
      <w:r>
        <w:rPr>
          <w:w w:val="105"/>
          <w:sz w:val="23"/>
        </w:rPr>
        <w:t>to</w:t>
      </w:r>
      <w:r>
        <w:rPr>
          <w:spacing w:val="-12"/>
          <w:w w:val="105"/>
          <w:sz w:val="23"/>
        </w:rPr>
        <w:t> </w:t>
      </w:r>
      <w:r>
        <w:rPr>
          <w:w w:val="105"/>
          <w:sz w:val="23"/>
        </w:rPr>
        <w:t>the meeting.</w:t>
      </w:r>
      <w:r>
        <w:rPr>
          <w:spacing w:val="40"/>
          <w:w w:val="105"/>
          <w:sz w:val="23"/>
        </w:rPr>
        <w:t> </w:t>
      </w:r>
      <w:r>
        <w:rPr>
          <w:w w:val="105"/>
          <w:sz w:val="23"/>
        </w:rPr>
        <w:t>Persons</w:t>
      </w:r>
      <w:r>
        <w:rPr>
          <w:spacing w:val="-4"/>
          <w:w w:val="105"/>
          <w:sz w:val="23"/>
        </w:rPr>
        <w:t> </w:t>
      </w:r>
      <w:r>
        <w:rPr>
          <w:w w:val="105"/>
          <w:sz w:val="23"/>
        </w:rPr>
        <w:t>who</w:t>
      </w:r>
      <w:r>
        <w:rPr>
          <w:spacing w:val="-4"/>
          <w:w w:val="105"/>
          <w:sz w:val="23"/>
        </w:rPr>
        <w:t> </w:t>
      </w:r>
      <w:r>
        <w:rPr>
          <w:w w:val="105"/>
          <w:sz w:val="23"/>
        </w:rPr>
        <w:t>have</w:t>
      </w:r>
      <w:r>
        <w:rPr>
          <w:spacing w:val="-10"/>
          <w:w w:val="105"/>
          <w:sz w:val="23"/>
        </w:rPr>
        <w:t> </w:t>
      </w:r>
      <w:r>
        <w:rPr>
          <w:w w:val="105"/>
          <w:sz w:val="23"/>
        </w:rPr>
        <w:t>not</w:t>
      </w:r>
      <w:r>
        <w:rPr>
          <w:spacing w:val="-9"/>
          <w:w w:val="105"/>
          <w:sz w:val="23"/>
        </w:rPr>
        <w:t> </w:t>
      </w:r>
      <w:r>
        <w:rPr>
          <w:w w:val="105"/>
          <w:sz w:val="23"/>
        </w:rPr>
        <w:t>registered</w:t>
      </w:r>
      <w:r>
        <w:rPr>
          <w:spacing w:val="-10"/>
          <w:w w:val="105"/>
          <w:sz w:val="23"/>
        </w:rPr>
        <w:t> </w:t>
      </w:r>
      <w:r>
        <w:rPr>
          <w:w w:val="105"/>
          <w:sz w:val="23"/>
        </w:rPr>
        <w:t>to</w:t>
      </w:r>
      <w:r>
        <w:rPr>
          <w:spacing w:val="-10"/>
          <w:w w:val="105"/>
          <w:sz w:val="23"/>
        </w:rPr>
        <w:t> </w:t>
      </w:r>
      <w:r>
        <w:rPr>
          <w:w w:val="105"/>
          <w:sz w:val="23"/>
        </w:rPr>
        <w:t>testify</w:t>
      </w:r>
      <w:r>
        <w:rPr>
          <w:spacing w:val="-4"/>
          <w:w w:val="105"/>
          <w:sz w:val="23"/>
        </w:rPr>
        <w:t> </w:t>
      </w:r>
      <w:r>
        <w:rPr>
          <w:w w:val="105"/>
          <w:sz w:val="23"/>
        </w:rPr>
        <w:t>will</w:t>
      </w:r>
      <w:r>
        <w:rPr>
          <w:spacing w:val="-4"/>
          <w:w w:val="105"/>
          <w:sz w:val="23"/>
        </w:rPr>
        <w:t> </w:t>
      </w:r>
      <w:r>
        <w:rPr>
          <w:w w:val="105"/>
          <w:sz w:val="23"/>
        </w:rPr>
        <w:t>be</w:t>
      </w:r>
      <w:r>
        <w:rPr>
          <w:spacing w:val="-4"/>
          <w:w w:val="105"/>
          <w:sz w:val="23"/>
        </w:rPr>
        <w:t> </w:t>
      </w:r>
      <w:r>
        <w:rPr>
          <w:w w:val="105"/>
          <w:sz w:val="23"/>
        </w:rPr>
        <w:t>given</w:t>
      </w:r>
      <w:r>
        <w:rPr>
          <w:spacing w:val="-4"/>
          <w:w w:val="105"/>
          <w:sz w:val="23"/>
        </w:rPr>
        <w:t> </w:t>
      </w:r>
      <w:r>
        <w:rPr>
          <w:w w:val="105"/>
          <w:sz w:val="23"/>
        </w:rPr>
        <w:t>an</w:t>
      </w:r>
      <w:r>
        <w:rPr>
          <w:spacing w:val="-4"/>
          <w:w w:val="105"/>
          <w:sz w:val="23"/>
        </w:rPr>
        <w:t> </w:t>
      </w:r>
      <w:r>
        <w:rPr>
          <w:w w:val="105"/>
          <w:sz w:val="23"/>
        </w:rPr>
        <w:t>opportunity</w:t>
      </w:r>
      <w:r>
        <w:rPr>
          <w:spacing w:val="-4"/>
          <w:w w:val="105"/>
          <w:sz w:val="23"/>
        </w:rPr>
        <w:t> </w:t>
      </w:r>
      <w:r>
        <w:rPr>
          <w:w w:val="105"/>
          <w:sz w:val="23"/>
        </w:rPr>
        <w:t>to speak on an item following oral testimonies of the registered speakers.</w:t>
      </w:r>
    </w:p>
    <w:p>
      <w:pPr>
        <w:pStyle w:val="BodyText"/>
        <w:spacing w:before="20"/>
        <w:rPr>
          <w:sz w:val="23"/>
        </w:rPr>
      </w:pPr>
    </w:p>
    <w:p>
      <w:pPr>
        <w:spacing w:line="247" w:lineRule="auto" w:before="0"/>
        <w:ind w:left="1079" w:right="1689" w:firstLine="0"/>
        <w:jc w:val="left"/>
        <w:rPr>
          <w:sz w:val="23"/>
        </w:rPr>
      </w:pPr>
      <w:r>
        <w:rPr>
          <w:w w:val="105"/>
          <w:sz w:val="23"/>
        </w:rPr>
        <w:t>Each</w:t>
      </w:r>
      <w:r>
        <w:rPr>
          <w:spacing w:val="-12"/>
          <w:w w:val="105"/>
          <w:sz w:val="23"/>
        </w:rPr>
        <w:t> </w:t>
      </w:r>
      <w:r>
        <w:rPr>
          <w:w w:val="105"/>
          <w:sz w:val="23"/>
        </w:rPr>
        <w:t>speaker</w:t>
      </w:r>
      <w:r>
        <w:rPr>
          <w:spacing w:val="-3"/>
          <w:w w:val="105"/>
          <w:sz w:val="23"/>
        </w:rPr>
        <w:t> </w:t>
      </w:r>
      <w:r>
        <w:rPr>
          <w:w w:val="105"/>
          <w:sz w:val="23"/>
        </w:rPr>
        <w:t>may not</w:t>
      </w:r>
      <w:r>
        <w:rPr>
          <w:spacing w:val="-11"/>
          <w:w w:val="105"/>
          <w:sz w:val="23"/>
        </w:rPr>
        <w:t> </w:t>
      </w:r>
      <w:r>
        <w:rPr>
          <w:w w:val="105"/>
          <w:sz w:val="23"/>
        </w:rPr>
        <w:t>have</w:t>
      </w:r>
      <w:r>
        <w:rPr>
          <w:spacing w:val="-5"/>
          <w:w w:val="105"/>
          <w:sz w:val="23"/>
        </w:rPr>
        <w:t> </w:t>
      </w:r>
      <w:r>
        <w:rPr>
          <w:w w:val="105"/>
          <w:sz w:val="23"/>
        </w:rPr>
        <w:t>anyone</w:t>
      </w:r>
      <w:r>
        <w:rPr>
          <w:spacing w:val="-5"/>
          <w:w w:val="105"/>
          <w:sz w:val="23"/>
        </w:rPr>
        <w:t> </w:t>
      </w:r>
      <w:r>
        <w:rPr>
          <w:w w:val="105"/>
          <w:sz w:val="23"/>
        </w:rPr>
        <w:t>else</w:t>
      </w:r>
      <w:r>
        <w:rPr>
          <w:spacing w:val="-12"/>
          <w:w w:val="105"/>
          <w:sz w:val="23"/>
        </w:rPr>
        <w:t> </w:t>
      </w:r>
      <w:r>
        <w:rPr>
          <w:w w:val="105"/>
          <w:sz w:val="23"/>
        </w:rPr>
        <w:t>read</w:t>
      </w:r>
      <w:r>
        <w:rPr>
          <w:spacing w:val="-5"/>
          <w:w w:val="105"/>
          <w:sz w:val="23"/>
        </w:rPr>
        <w:t> </w:t>
      </w:r>
      <w:r>
        <w:rPr>
          <w:w w:val="105"/>
          <w:sz w:val="23"/>
        </w:rPr>
        <w:t>their</w:t>
      </w:r>
      <w:r>
        <w:rPr>
          <w:spacing w:val="-10"/>
          <w:w w:val="105"/>
          <w:sz w:val="23"/>
        </w:rPr>
        <w:t> </w:t>
      </w:r>
      <w:r>
        <w:rPr>
          <w:w w:val="105"/>
          <w:sz w:val="23"/>
        </w:rPr>
        <w:t>statement</w:t>
      </w:r>
      <w:r>
        <w:rPr>
          <w:spacing w:val="-5"/>
          <w:w w:val="105"/>
          <w:sz w:val="23"/>
        </w:rPr>
        <w:t> </w:t>
      </w:r>
      <w:r>
        <w:rPr>
          <w:w w:val="105"/>
          <w:sz w:val="23"/>
        </w:rPr>
        <w:t>and</w:t>
      </w:r>
      <w:r>
        <w:rPr>
          <w:spacing w:val="-12"/>
          <w:w w:val="105"/>
          <w:sz w:val="23"/>
        </w:rPr>
        <w:t> </w:t>
      </w:r>
      <w:r>
        <w:rPr>
          <w:w w:val="105"/>
          <w:sz w:val="23"/>
        </w:rPr>
        <w:t>is limited</w:t>
      </w:r>
      <w:r>
        <w:rPr>
          <w:spacing w:val="-12"/>
          <w:w w:val="105"/>
          <w:sz w:val="23"/>
        </w:rPr>
        <w:t> </w:t>
      </w:r>
      <w:r>
        <w:rPr>
          <w:w w:val="105"/>
          <w:sz w:val="23"/>
        </w:rPr>
        <w:t>to</w:t>
      </w:r>
      <w:r>
        <w:rPr>
          <w:spacing w:val="-5"/>
          <w:w w:val="105"/>
          <w:sz w:val="23"/>
        </w:rPr>
        <w:t> </w:t>
      </w:r>
      <w:r>
        <w:rPr>
          <w:w w:val="105"/>
          <w:sz w:val="23"/>
        </w:rPr>
        <w:t>a</w:t>
      </w:r>
      <w:r>
        <w:rPr>
          <w:spacing w:val="-12"/>
          <w:w w:val="105"/>
          <w:sz w:val="23"/>
        </w:rPr>
        <w:t> </w:t>
      </w:r>
      <w:r>
        <w:rPr>
          <w:w w:val="105"/>
          <w:sz w:val="23"/>
        </w:rPr>
        <w:t>two-minute presentation.</w:t>
      </w:r>
    </w:p>
    <w:p>
      <w:pPr>
        <w:pStyle w:val="BodyText"/>
        <w:spacing w:before="19"/>
        <w:rPr>
          <w:sz w:val="23"/>
        </w:rPr>
      </w:pPr>
    </w:p>
    <w:p>
      <w:pPr>
        <w:spacing w:before="0"/>
        <w:ind w:left="1079" w:right="0" w:firstLine="0"/>
        <w:jc w:val="both"/>
        <w:rPr>
          <w:b/>
          <w:sz w:val="23"/>
        </w:rPr>
      </w:pPr>
      <w:r>
        <w:rPr>
          <w:b/>
          <w:sz w:val="23"/>
          <w:u w:val="single"/>
        </w:rPr>
        <w:t>WRITTEN</w:t>
      </w:r>
      <w:r>
        <w:rPr>
          <w:b/>
          <w:spacing w:val="41"/>
          <w:sz w:val="23"/>
          <w:u w:val="single"/>
        </w:rPr>
        <w:t> </w:t>
      </w:r>
      <w:r>
        <w:rPr>
          <w:b/>
          <w:spacing w:val="-2"/>
          <w:sz w:val="23"/>
          <w:u w:val="single"/>
        </w:rPr>
        <w:t>TESTIMONY</w:t>
      </w:r>
    </w:p>
    <w:p>
      <w:pPr>
        <w:pStyle w:val="BodyText"/>
        <w:spacing w:before="24"/>
        <w:rPr>
          <w:b/>
          <w:sz w:val="23"/>
        </w:rPr>
      </w:pPr>
    </w:p>
    <w:p>
      <w:pPr>
        <w:spacing w:line="249" w:lineRule="auto" w:before="1"/>
        <w:ind w:left="1080" w:right="1575" w:firstLine="0"/>
        <w:jc w:val="left"/>
        <w:rPr>
          <w:sz w:val="23"/>
        </w:rPr>
      </w:pPr>
      <w:r>
        <w:rPr>
          <w:w w:val="105"/>
          <w:sz w:val="23"/>
        </w:rPr>
        <w:t>Written testimony may be emailed to the Office of Council Services at </w:t>
      </w:r>
      <w:hyperlink r:id="rId112">
        <w:r>
          <w:rPr>
            <w:color w:val="0000FF"/>
            <w:w w:val="105"/>
            <w:sz w:val="23"/>
            <w:u w:val="single" w:color="0000FF"/>
          </w:rPr>
          <w:t>OCS@honolulu.gov</w:t>
        </w:r>
        <w:r>
          <w:rPr>
            <w:w w:val="105"/>
            <w:sz w:val="23"/>
          </w:rPr>
          <w:t>,</w:t>
        </w:r>
      </w:hyperlink>
      <w:r>
        <w:rPr>
          <w:w w:val="105"/>
          <w:sz w:val="23"/>
        </w:rPr>
        <w:t> or mailed</w:t>
      </w:r>
      <w:r>
        <w:rPr>
          <w:spacing w:val="-1"/>
          <w:w w:val="105"/>
          <w:sz w:val="23"/>
        </w:rPr>
        <w:t> </w:t>
      </w:r>
      <w:r>
        <w:rPr>
          <w:w w:val="105"/>
          <w:sz w:val="23"/>
        </w:rPr>
        <w:t>to: Office of Council</w:t>
      </w:r>
      <w:r>
        <w:rPr>
          <w:spacing w:val="-1"/>
          <w:w w:val="105"/>
          <w:sz w:val="23"/>
        </w:rPr>
        <w:t> </w:t>
      </w:r>
      <w:r>
        <w:rPr>
          <w:w w:val="105"/>
          <w:sz w:val="23"/>
        </w:rPr>
        <w:t>Services, 530</w:t>
      </w:r>
      <w:r>
        <w:rPr>
          <w:spacing w:val="-1"/>
          <w:w w:val="105"/>
          <w:sz w:val="23"/>
        </w:rPr>
        <w:t> </w:t>
      </w:r>
      <w:r>
        <w:rPr>
          <w:w w:val="105"/>
          <w:sz w:val="23"/>
        </w:rPr>
        <w:t>South King Street, Suite</w:t>
      </w:r>
      <w:r>
        <w:rPr>
          <w:spacing w:val="-7"/>
          <w:w w:val="105"/>
          <w:sz w:val="23"/>
        </w:rPr>
        <w:t> </w:t>
      </w:r>
      <w:r>
        <w:rPr>
          <w:w w:val="105"/>
          <w:sz w:val="23"/>
        </w:rPr>
        <w:t>207,</w:t>
      </w:r>
      <w:r>
        <w:rPr>
          <w:spacing w:val="-12"/>
          <w:w w:val="105"/>
          <w:sz w:val="23"/>
        </w:rPr>
        <w:t> </w:t>
      </w:r>
      <w:r>
        <w:rPr>
          <w:w w:val="105"/>
          <w:sz w:val="23"/>
        </w:rPr>
        <w:t>Honolulu,</w:t>
      </w:r>
      <w:r>
        <w:rPr>
          <w:spacing w:val="-12"/>
          <w:w w:val="105"/>
          <w:sz w:val="23"/>
        </w:rPr>
        <w:t> </w:t>
      </w:r>
      <w:r>
        <w:rPr>
          <w:w w:val="105"/>
          <w:sz w:val="23"/>
        </w:rPr>
        <w:t>HI</w:t>
      </w:r>
      <w:r>
        <w:rPr>
          <w:spacing w:val="-6"/>
          <w:w w:val="105"/>
          <w:sz w:val="23"/>
        </w:rPr>
        <w:t> </w:t>
      </w:r>
      <w:r>
        <w:rPr>
          <w:w w:val="105"/>
          <w:sz w:val="23"/>
        </w:rPr>
        <w:t>96813.</w:t>
      </w:r>
      <w:r>
        <w:rPr>
          <w:spacing w:val="40"/>
          <w:w w:val="105"/>
          <w:sz w:val="23"/>
        </w:rPr>
        <w:t> </w:t>
      </w:r>
      <w:r>
        <w:rPr>
          <w:w w:val="105"/>
          <w:sz w:val="23"/>
        </w:rPr>
        <w:t>To</w:t>
      </w:r>
      <w:r>
        <w:rPr>
          <w:spacing w:val="-7"/>
          <w:w w:val="105"/>
          <w:sz w:val="23"/>
        </w:rPr>
        <w:t> </w:t>
      </w:r>
      <w:r>
        <w:rPr>
          <w:w w:val="105"/>
          <w:sz w:val="23"/>
        </w:rPr>
        <w:t>ensure</w:t>
      </w:r>
      <w:r>
        <w:rPr>
          <w:spacing w:val="-13"/>
          <w:w w:val="105"/>
          <w:sz w:val="23"/>
        </w:rPr>
        <w:t> </w:t>
      </w:r>
      <w:r>
        <w:rPr>
          <w:w w:val="105"/>
          <w:sz w:val="23"/>
        </w:rPr>
        <w:t>distribution</w:t>
      </w:r>
      <w:r>
        <w:rPr>
          <w:spacing w:val="-7"/>
          <w:w w:val="105"/>
          <w:sz w:val="23"/>
        </w:rPr>
        <w:t> </w:t>
      </w:r>
      <w:r>
        <w:rPr>
          <w:w w:val="105"/>
          <w:sz w:val="23"/>
        </w:rPr>
        <w:t>at</w:t>
      </w:r>
      <w:r>
        <w:rPr>
          <w:spacing w:val="-6"/>
          <w:w w:val="105"/>
          <w:sz w:val="23"/>
        </w:rPr>
        <w:t> </w:t>
      </w:r>
      <w:r>
        <w:rPr>
          <w:w w:val="105"/>
          <w:sz w:val="23"/>
        </w:rPr>
        <w:t>the</w:t>
      </w:r>
      <w:r>
        <w:rPr>
          <w:spacing w:val="-7"/>
          <w:w w:val="105"/>
          <w:sz w:val="23"/>
        </w:rPr>
        <w:t> </w:t>
      </w:r>
      <w:r>
        <w:rPr>
          <w:w w:val="105"/>
          <w:sz w:val="23"/>
        </w:rPr>
        <w:t>meeting,</w:t>
      </w:r>
      <w:r>
        <w:rPr>
          <w:spacing w:val="-6"/>
          <w:w w:val="105"/>
          <w:sz w:val="23"/>
        </w:rPr>
        <w:t> </w:t>
      </w:r>
      <w:r>
        <w:rPr>
          <w:w w:val="105"/>
          <w:sz w:val="23"/>
        </w:rPr>
        <w:t>written</w:t>
      </w:r>
      <w:r>
        <w:rPr>
          <w:spacing w:val="-7"/>
          <w:w w:val="105"/>
          <w:sz w:val="23"/>
        </w:rPr>
        <w:t> </w:t>
      </w:r>
      <w:r>
        <w:rPr>
          <w:w w:val="105"/>
          <w:sz w:val="23"/>
        </w:rPr>
        <w:t>testimony should be</w:t>
      </w:r>
      <w:r>
        <w:rPr>
          <w:spacing w:val="-3"/>
          <w:w w:val="105"/>
          <w:sz w:val="23"/>
        </w:rPr>
        <w:t> </w:t>
      </w:r>
      <w:r>
        <w:rPr>
          <w:w w:val="105"/>
          <w:sz w:val="23"/>
        </w:rPr>
        <w:t>submitted electronically by 8:00 a.m. on the day before</w:t>
      </w:r>
      <w:r>
        <w:rPr>
          <w:spacing w:val="-2"/>
          <w:w w:val="105"/>
          <w:sz w:val="23"/>
        </w:rPr>
        <w:t> </w:t>
      </w:r>
      <w:r>
        <w:rPr>
          <w:w w:val="105"/>
          <w:sz w:val="23"/>
        </w:rPr>
        <w:t>the meeting.</w:t>
      </w:r>
      <w:r>
        <w:rPr>
          <w:spacing w:val="40"/>
          <w:w w:val="105"/>
          <w:sz w:val="23"/>
        </w:rPr>
        <w:t> </w:t>
      </w:r>
      <w:r>
        <w:rPr>
          <w:w w:val="105"/>
          <w:sz w:val="23"/>
        </w:rPr>
        <w:t>If submitted, written testimonies, including the testifier's address, email address, and phone number, will be made available to the public at: </w:t>
      </w:r>
      <w:hyperlink r:id="rId109">
        <w:r>
          <w:rPr>
            <w:color w:val="0000FF"/>
            <w:spacing w:val="-2"/>
            <w:w w:val="105"/>
            <w:sz w:val="23"/>
            <w:u w:val="single" w:color="0000FF"/>
          </w:rPr>
          <w:t>https://www.honolulucitycouncil.org/salary-commission</w:t>
        </w:r>
        <w:r>
          <w:rPr>
            <w:spacing w:val="-2"/>
            <w:w w:val="105"/>
            <w:sz w:val="23"/>
          </w:rPr>
          <w:t>.</w:t>
        </w:r>
      </w:hyperlink>
    </w:p>
    <w:p>
      <w:pPr>
        <w:pStyle w:val="BodyText"/>
        <w:spacing w:before="13"/>
        <w:rPr>
          <w:sz w:val="23"/>
        </w:rPr>
      </w:pPr>
    </w:p>
    <w:p>
      <w:pPr>
        <w:spacing w:line="254" w:lineRule="auto" w:before="0"/>
        <w:ind w:left="1079" w:right="1689" w:firstLine="0"/>
        <w:jc w:val="left"/>
        <w:rPr>
          <w:sz w:val="23"/>
        </w:rPr>
      </w:pPr>
      <w:r>
        <w:rPr>
          <w:w w:val="105"/>
          <w:sz w:val="23"/>
        </w:rPr>
        <w:t>Should</w:t>
      </w:r>
      <w:r>
        <w:rPr>
          <w:spacing w:val="-12"/>
          <w:w w:val="105"/>
          <w:sz w:val="23"/>
        </w:rPr>
        <w:t> </w:t>
      </w:r>
      <w:r>
        <w:rPr>
          <w:w w:val="105"/>
          <w:sz w:val="23"/>
        </w:rPr>
        <w:t>you</w:t>
      </w:r>
      <w:r>
        <w:rPr>
          <w:spacing w:val="-6"/>
          <w:w w:val="105"/>
          <w:sz w:val="23"/>
        </w:rPr>
        <w:t> </w:t>
      </w:r>
      <w:r>
        <w:rPr>
          <w:w w:val="105"/>
          <w:sz w:val="23"/>
        </w:rPr>
        <w:t>have</w:t>
      </w:r>
      <w:r>
        <w:rPr>
          <w:spacing w:val="-6"/>
          <w:w w:val="105"/>
          <w:sz w:val="23"/>
        </w:rPr>
        <w:t> </w:t>
      </w:r>
      <w:r>
        <w:rPr>
          <w:w w:val="105"/>
          <w:sz w:val="23"/>
        </w:rPr>
        <w:t>any</w:t>
      </w:r>
      <w:r>
        <w:rPr>
          <w:spacing w:val="-7"/>
          <w:w w:val="105"/>
          <w:sz w:val="23"/>
        </w:rPr>
        <w:t> </w:t>
      </w:r>
      <w:r>
        <w:rPr>
          <w:w w:val="105"/>
          <w:sz w:val="23"/>
        </w:rPr>
        <w:t>questions,</w:t>
      </w:r>
      <w:r>
        <w:rPr>
          <w:spacing w:val="-11"/>
          <w:w w:val="105"/>
          <w:sz w:val="23"/>
        </w:rPr>
        <w:t> </w:t>
      </w:r>
      <w:r>
        <w:rPr>
          <w:w w:val="105"/>
          <w:sz w:val="23"/>
        </w:rPr>
        <w:t>please</w:t>
      </w:r>
      <w:r>
        <w:rPr>
          <w:spacing w:val="-12"/>
          <w:w w:val="105"/>
          <w:sz w:val="23"/>
        </w:rPr>
        <w:t> </w:t>
      </w:r>
      <w:r>
        <w:rPr>
          <w:w w:val="105"/>
          <w:sz w:val="23"/>
        </w:rPr>
        <w:t>call</w:t>
      </w:r>
      <w:r>
        <w:rPr>
          <w:spacing w:val="-5"/>
          <w:w w:val="105"/>
          <w:sz w:val="23"/>
        </w:rPr>
        <w:t> </w:t>
      </w:r>
      <w:r>
        <w:rPr>
          <w:w w:val="105"/>
          <w:sz w:val="23"/>
        </w:rPr>
        <w:t>808-768-3849</w:t>
      </w:r>
      <w:r>
        <w:rPr>
          <w:spacing w:val="-6"/>
          <w:w w:val="105"/>
          <w:sz w:val="23"/>
        </w:rPr>
        <w:t> </w:t>
      </w:r>
      <w:r>
        <w:rPr>
          <w:w w:val="105"/>
          <w:sz w:val="23"/>
        </w:rPr>
        <w:t>or</w:t>
      </w:r>
      <w:r>
        <w:rPr>
          <w:spacing w:val="-9"/>
          <w:w w:val="105"/>
          <w:sz w:val="23"/>
        </w:rPr>
        <w:t> </w:t>
      </w:r>
      <w:r>
        <w:rPr>
          <w:w w:val="105"/>
          <w:sz w:val="23"/>
        </w:rPr>
        <w:t>send</w:t>
      </w:r>
      <w:r>
        <w:rPr>
          <w:spacing w:val="-6"/>
          <w:w w:val="105"/>
          <w:sz w:val="23"/>
        </w:rPr>
        <w:t> </w:t>
      </w:r>
      <w:r>
        <w:rPr>
          <w:w w:val="105"/>
          <w:sz w:val="23"/>
        </w:rPr>
        <w:t>an</w:t>
      </w:r>
      <w:r>
        <w:rPr>
          <w:spacing w:val="-6"/>
          <w:w w:val="105"/>
          <w:sz w:val="23"/>
        </w:rPr>
        <w:t> </w:t>
      </w:r>
      <w:r>
        <w:rPr>
          <w:w w:val="105"/>
          <w:sz w:val="23"/>
        </w:rPr>
        <w:t>email</w:t>
      </w:r>
      <w:r>
        <w:rPr>
          <w:spacing w:val="-12"/>
          <w:w w:val="105"/>
          <w:sz w:val="23"/>
        </w:rPr>
        <w:t> </w:t>
      </w:r>
      <w:r>
        <w:rPr>
          <w:w w:val="105"/>
          <w:sz w:val="23"/>
        </w:rPr>
        <w:t>to </w:t>
      </w:r>
      <w:hyperlink r:id="rId112">
        <w:r>
          <w:rPr>
            <w:color w:val="0000FF"/>
            <w:spacing w:val="-2"/>
            <w:w w:val="105"/>
            <w:sz w:val="23"/>
            <w:u w:val="single" w:color="0000FF"/>
          </w:rPr>
          <w:t>OCS@honolulu.gov</w:t>
        </w:r>
        <w:r>
          <w:rPr>
            <w:spacing w:val="-2"/>
            <w:w w:val="105"/>
            <w:sz w:val="23"/>
          </w:rPr>
          <w:t>.</w:t>
        </w:r>
      </w:hyperlink>
    </w:p>
    <w:p>
      <w:pPr>
        <w:pStyle w:val="BodyText"/>
        <w:spacing w:before="3"/>
        <w:rPr>
          <w:sz w:val="23"/>
        </w:rPr>
      </w:pPr>
    </w:p>
    <w:p>
      <w:pPr>
        <w:spacing w:before="0"/>
        <w:ind w:left="1080" w:right="0" w:firstLine="0"/>
        <w:jc w:val="left"/>
        <w:rPr>
          <w:b/>
          <w:sz w:val="23"/>
        </w:rPr>
      </w:pPr>
      <w:r>
        <w:rPr>
          <w:b/>
          <w:sz w:val="23"/>
          <w:u w:val="single"/>
        </w:rPr>
        <w:t>AVAILABLE</w:t>
      </w:r>
      <w:r>
        <w:rPr>
          <w:b/>
          <w:spacing w:val="39"/>
          <w:sz w:val="23"/>
          <w:u w:val="single"/>
        </w:rPr>
        <w:t> </w:t>
      </w:r>
      <w:r>
        <w:rPr>
          <w:b/>
          <w:sz w:val="23"/>
          <w:u w:val="single"/>
        </w:rPr>
        <w:t>MATERIALS</w:t>
      </w:r>
      <w:r>
        <w:rPr>
          <w:b/>
          <w:spacing w:val="52"/>
          <w:sz w:val="23"/>
          <w:u w:val="single"/>
        </w:rPr>
        <w:t> </w:t>
      </w:r>
      <w:r>
        <w:rPr>
          <w:b/>
          <w:sz w:val="23"/>
          <w:u w:val="single"/>
        </w:rPr>
        <w:t>FOR</w:t>
      </w:r>
      <w:r>
        <w:rPr>
          <w:b/>
          <w:spacing w:val="53"/>
          <w:sz w:val="23"/>
          <w:u w:val="single"/>
        </w:rPr>
        <w:t> </w:t>
      </w:r>
      <w:r>
        <w:rPr>
          <w:b/>
          <w:sz w:val="23"/>
          <w:u w:val="single"/>
        </w:rPr>
        <w:t>INSPECTION</w:t>
      </w:r>
      <w:r>
        <w:rPr>
          <w:b/>
          <w:spacing w:val="43"/>
          <w:sz w:val="23"/>
          <w:u w:val="single"/>
        </w:rPr>
        <w:t> </w:t>
      </w:r>
      <w:r>
        <w:rPr>
          <w:b/>
          <w:sz w:val="23"/>
          <w:u w:val="single"/>
        </w:rPr>
        <w:t>AND</w:t>
      </w:r>
      <w:r>
        <w:rPr>
          <w:b/>
          <w:spacing w:val="53"/>
          <w:sz w:val="23"/>
          <w:u w:val="single"/>
        </w:rPr>
        <w:t> </w:t>
      </w:r>
      <w:r>
        <w:rPr>
          <w:b/>
          <w:sz w:val="23"/>
          <w:u w:val="single"/>
        </w:rPr>
        <w:t>ACCOMMODATION</w:t>
      </w:r>
      <w:r>
        <w:rPr>
          <w:b/>
          <w:spacing w:val="43"/>
          <w:sz w:val="23"/>
          <w:u w:val="single"/>
        </w:rPr>
        <w:t> </w:t>
      </w:r>
      <w:r>
        <w:rPr>
          <w:b/>
          <w:spacing w:val="-2"/>
          <w:sz w:val="23"/>
          <w:u w:val="single"/>
        </w:rPr>
        <w:t>SERVICE</w:t>
      </w:r>
    </w:p>
    <w:p>
      <w:pPr>
        <w:pStyle w:val="BodyText"/>
        <w:spacing w:before="25"/>
        <w:rPr>
          <w:b/>
          <w:sz w:val="23"/>
        </w:rPr>
      </w:pPr>
    </w:p>
    <w:p>
      <w:pPr>
        <w:spacing w:line="252" w:lineRule="auto" w:before="0"/>
        <w:ind w:left="1080" w:right="1502" w:firstLine="0"/>
        <w:jc w:val="left"/>
        <w:rPr>
          <w:sz w:val="23"/>
        </w:rPr>
      </w:pPr>
      <w:r>
        <w:rPr>
          <w:w w:val="105"/>
          <w:sz w:val="23"/>
        </w:rPr>
        <w:t>Meeting materials ("board packet" under HRS Section 92-7.5) will</w:t>
      </w:r>
      <w:r>
        <w:rPr>
          <w:spacing w:val="-1"/>
          <w:w w:val="105"/>
          <w:sz w:val="23"/>
        </w:rPr>
        <w:t> </w:t>
      </w:r>
      <w:r>
        <w:rPr>
          <w:w w:val="105"/>
          <w:sz w:val="23"/>
        </w:rPr>
        <w:t>be accessible</w:t>
      </w:r>
      <w:r>
        <w:rPr>
          <w:spacing w:val="-1"/>
          <w:w w:val="105"/>
          <w:sz w:val="23"/>
        </w:rPr>
        <w:t> </w:t>
      </w:r>
      <w:r>
        <w:rPr>
          <w:w w:val="105"/>
          <w:sz w:val="23"/>
        </w:rPr>
        <w:t>at </w:t>
      </w:r>
      <w:hyperlink r:id="rId109">
        <w:r>
          <w:rPr>
            <w:color w:val="0000FF"/>
            <w:w w:val="105"/>
            <w:sz w:val="23"/>
            <w:u w:val="single" w:color="0000FF"/>
          </w:rPr>
          <w:t>https://www.honolulucitycouncil.org/salary-commission</w:t>
        </w:r>
      </w:hyperlink>
      <w:r>
        <w:rPr>
          <w:color w:val="0000FF"/>
          <w:spacing w:val="-17"/>
          <w:w w:val="105"/>
          <w:sz w:val="23"/>
          <w:u w:val="single" w:color="0000FF"/>
        </w:rPr>
        <w:t> </w:t>
      </w:r>
      <w:r>
        <w:rPr>
          <w:color w:val="0000FF"/>
          <w:w w:val="105"/>
          <w:sz w:val="23"/>
          <w:u w:val="single" w:color="0000FF"/>
        </w:rPr>
        <w:t>and</w:t>
      </w:r>
      <w:r>
        <w:rPr>
          <w:color w:val="0000FF"/>
          <w:spacing w:val="-17"/>
          <w:w w:val="105"/>
          <w:sz w:val="23"/>
          <w:u w:val="single" w:color="0000FF"/>
        </w:rPr>
        <w:t> </w:t>
      </w:r>
      <w:r>
        <w:rPr>
          <w:color w:val="0000FF"/>
          <w:w w:val="105"/>
          <w:sz w:val="23"/>
          <w:u w:val="single" w:color="0000FF"/>
        </w:rPr>
        <w:t>at</w:t>
      </w:r>
      <w:r>
        <w:rPr>
          <w:color w:val="0000FF"/>
          <w:spacing w:val="-17"/>
          <w:w w:val="105"/>
          <w:sz w:val="23"/>
          <w:u w:val="single" w:color="0000FF"/>
        </w:rPr>
        <w:t> </w:t>
      </w:r>
      <w:r>
        <w:rPr>
          <w:color w:val="0000FF"/>
          <w:w w:val="105"/>
          <w:sz w:val="23"/>
          <w:u w:val="single" w:color="0000FF"/>
        </w:rPr>
        <w:t>the</w:t>
      </w:r>
      <w:r>
        <w:rPr>
          <w:color w:val="0000FF"/>
          <w:spacing w:val="-17"/>
          <w:w w:val="105"/>
          <w:sz w:val="23"/>
          <w:u w:val="single" w:color="0000FF"/>
        </w:rPr>
        <w:t> </w:t>
      </w:r>
      <w:r>
        <w:rPr>
          <w:color w:val="0000FF"/>
          <w:w w:val="105"/>
          <w:sz w:val="23"/>
          <w:u w:val="single" w:color="0000FF"/>
        </w:rPr>
        <w:t>Salary</w:t>
      </w:r>
      <w:r>
        <w:rPr>
          <w:color w:val="0000FF"/>
          <w:spacing w:val="-16"/>
          <w:w w:val="105"/>
          <w:sz w:val="23"/>
          <w:u w:val="single" w:color="0000FF"/>
        </w:rPr>
        <w:t> </w:t>
      </w:r>
      <w:r>
        <w:rPr>
          <w:color w:val="0000FF"/>
          <w:w w:val="105"/>
          <w:sz w:val="23"/>
          <w:u w:val="single" w:color="0000FF"/>
        </w:rPr>
        <w:t>Commission’s</w:t>
      </w:r>
      <w:r>
        <w:rPr>
          <w:color w:val="0000FF"/>
          <w:spacing w:val="-14"/>
          <w:w w:val="105"/>
          <w:sz w:val="23"/>
          <w:u w:val="single" w:color="0000FF"/>
        </w:rPr>
        <w:t> </w:t>
      </w:r>
      <w:r>
        <w:rPr>
          <w:color w:val="0000FF"/>
          <w:spacing w:val="-14"/>
          <w:w w:val="105"/>
          <w:sz w:val="23"/>
        </w:rPr>
        <w:t> </w:t>
      </w:r>
      <w:r>
        <w:rPr>
          <w:color w:val="0000FF"/>
          <w:spacing w:val="-2"/>
          <w:w w:val="105"/>
          <w:sz w:val="23"/>
          <w:u w:val="single" w:color="0000FF"/>
        </w:rPr>
        <w:t>office</w:t>
      </w:r>
      <w:r>
        <w:rPr>
          <w:spacing w:val="-2"/>
          <w:w w:val="105"/>
          <w:sz w:val="23"/>
        </w:rPr>
        <w:t>.</w:t>
      </w:r>
    </w:p>
    <w:p>
      <w:pPr>
        <w:pStyle w:val="BodyText"/>
        <w:spacing w:before="4"/>
        <w:rPr>
          <w:sz w:val="23"/>
        </w:rPr>
      </w:pPr>
    </w:p>
    <w:p>
      <w:pPr>
        <w:spacing w:line="252" w:lineRule="auto" w:before="0"/>
        <w:ind w:left="1080" w:right="1445" w:firstLine="0"/>
        <w:jc w:val="both"/>
        <w:rPr>
          <w:sz w:val="23"/>
        </w:rPr>
      </w:pPr>
      <w:r>
        <w:rPr>
          <w:w w:val="105"/>
          <w:sz w:val="23"/>
        </w:rPr>
        <w:t>If you need an auxiliary aid/service or other accommodation due to a disability, contact the</w:t>
      </w:r>
      <w:r>
        <w:rPr>
          <w:w w:val="105"/>
          <w:sz w:val="23"/>
        </w:rPr>
        <w:t> Office</w:t>
      </w:r>
      <w:r>
        <w:rPr>
          <w:w w:val="105"/>
          <w:sz w:val="23"/>
        </w:rPr>
        <w:t> of Council</w:t>
      </w:r>
      <w:r>
        <w:rPr>
          <w:w w:val="105"/>
          <w:sz w:val="23"/>
        </w:rPr>
        <w:t> Services</w:t>
      </w:r>
      <w:r>
        <w:rPr>
          <w:w w:val="105"/>
          <w:sz w:val="23"/>
        </w:rPr>
        <w:t> at</w:t>
      </w:r>
      <w:r>
        <w:rPr>
          <w:w w:val="105"/>
          <w:sz w:val="23"/>
        </w:rPr>
        <w:t> 808-768-3849</w:t>
      </w:r>
      <w:r>
        <w:rPr>
          <w:w w:val="105"/>
          <w:sz w:val="23"/>
        </w:rPr>
        <w:t> or</w:t>
      </w:r>
      <w:r>
        <w:rPr>
          <w:w w:val="105"/>
          <w:sz w:val="23"/>
        </w:rPr>
        <w:t> </w:t>
      </w:r>
      <w:hyperlink r:id="rId112">
        <w:r>
          <w:rPr>
            <w:color w:val="0000FF"/>
            <w:w w:val="105"/>
            <w:sz w:val="23"/>
            <w:u w:val="single" w:color="0000FF"/>
          </w:rPr>
          <w:t>OCS@honolulu.gov</w:t>
        </w:r>
      </w:hyperlink>
      <w:r>
        <w:rPr>
          <w:color w:val="0000FF"/>
          <w:w w:val="105"/>
          <w:sz w:val="23"/>
        </w:rPr>
        <w:t> </w:t>
      </w:r>
      <w:r>
        <w:rPr>
          <w:w w:val="105"/>
          <w:sz w:val="23"/>
        </w:rPr>
        <w:t>as</w:t>
      </w:r>
      <w:r>
        <w:rPr>
          <w:w w:val="105"/>
          <w:sz w:val="23"/>
        </w:rPr>
        <w:t> soon</w:t>
      </w:r>
      <w:r>
        <w:rPr>
          <w:w w:val="105"/>
          <w:sz w:val="23"/>
        </w:rPr>
        <w:t> as possible, preferably with at least</w:t>
      </w:r>
      <w:r>
        <w:rPr>
          <w:spacing w:val="-4"/>
          <w:w w:val="105"/>
          <w:sz w:val="23"/>
        </w:rPr>
        <w:t> </w:t>
      </w:r>
      <w:r>
        <w:rPr>
          <w:w w:val="105"/>
          <w:sz w:val="23"/>
        </w:rPr>
        <w:t>three working days prior to the meeting.</w:t>
      </w:r>
      <w:r>
        <w:rPr>
          <w:spacing w:val="40"/>
          <w:w w:val="105"/>
          <w:sz w:val="23"/>
        </w:rPr>
        <w:t> </w:t>
      </w:r>
      <w:r>
        <w:rPr>
          <w:w w:val="105"/>
          <w:sz w:val="23"/>
        </w:rPr>
        <w:t>If a</w:t>
      </w:r>
      <w:r>
        <w:rPr>
          <w:spacing w:val="-5"/>
          <w:w w:val="105"/>
          <w:sz w:val="23"/>
        </w:rPr>
        <w:t> </w:t>
      </w:r>
      <w:r>
        <w:rPr>
          <w:w w:val="105"/>
          <w:sz w:val="23"/>
        </w:rPr>
        <w:t>response is</w:t>
      </w:r>
      <w:r>
        <w:rPr>
          <w:spacing w:val="-7"/>
          <w:w w:val="105"/>
          <w:sz w:val="23"/>
        </w:rPr>
        <w:t> </w:t>
      </w:r>
      <w:r>
        <w:rPr>
          <w:w w:val="105"/>
          <w:sz w:val="23"/>
        </w:rPr>
        <w:t>received</w:t>
      </w:r>
      <w:r>
        <w:rPr>
          <w:spacing w:val="-13"/>
          <w:w w:val="105"/>
          <w:sz w:val="23"/>
        </w:rPr>
        <w:t> </w:t>
      </w:r>
      <w:r>
        <w:rPr>
          <w:w w:val="105"/>
          <w:sz w:val="23"/>
        </w:rPr>
        <w:t>after</w:t>
      </w:r>
      <w:r>
        <w:rPr>
          <w:spacing w:val="-10"/>
          <w:w w:val="105"/>
          <w:sz w:val="23"/>
        </w:rPr>
        <w:t> </w:t>
      </w:r>
      <w:r>
        <w:rPr>
          <w:w w:val="105"/>
          <w:sz w:val="23"/>
        </w:rPr>
        <w:t>that,</w:t>
      </w:r>
      <w:r>
        <w:rPr>
          <w:spacing w:val="-12"/>
          <w:w w:val="105"/>
          <w:sz w:val="23"/>
        </w:rPr>
        <w:t> </w:t>
      </w:r>
      <w:r>
        <w:rPr>
          <w:w w:val="105"/>
          <w:sz w:val="23"/>
        </w:rPr>
        <w:t>we</w:t>
      </w:r>
      <w:r>
        <w:rPr>
          <w:spacing w:val="-13"/>
          <w:w w:val="105"/>
          <w:sz w:val="23"/>
        </w:rPr>
        <w:t> </w:t>
      </w:r>
      <w:r>
        <w:rPr>
          <w:w w:val="105"/>
          <w:sz w:val="23"/>
        </w:rPr>
        <w:t>will</w:t>
      </w:r>
      <w:r>
        <w:rPr>
          <w:spacing w:val="-13"/>
          <w:w w:val="105"/>
          <w:sz w:val="23"/>
        </w:rPr>
        <w:t> </w:t>
      </w:r>
      <w:r>
        <w:rPr>
          <w:w w:val="105"/>
          <w:sz w:val="23"/>
        </w:rPr>
        <w:t>try</w:t>
      </w:r>
      <w:r>
        <w:rPr>
          <w:spacing w:val="-7"/>
          <w:w w:val="105"/>
          <w:sz w:val="23"/>
        </w:rPr>
        <w:t> </w:t>
      </w:r>
      <w:r>
        <w:rPr>
          <w:w w:val="105"/>
          <w:sz w:val="23"/>
        </w:rPr>
        <w:t>to</w:t>
      </w:r>
      <w:r>
        <w:rPr>
          <w:spacing w:val="-13"/>
          <w:w w:val="105"/>
          <w:sz w:val="23"/>
        </w:rPr>
        <w:t> </w:t>
      </w:r>
      <w:r>
        <w:rPr>
          <w:w w:val="105"/>
          <w:sz w:val="23"/>
        </w:rPr>
        <w:t>obtain</w:t>
      </w:r>
      <w:r>
        <w:rPr>
          <w:spacing w:val="-13"/>
          <w:w w:val="105"/>
          <w:sz w:val="23"/>
        </w:rPr>
        <w:t> </w:t>
      </w:r>
      <w:r>
        <w:rPr>
          <w:w w:val="105"/>
          <w:sz w:val="23"/>
        </w:rPr>
        <w:t>the</w:t>
      </w:r>
      <w:r>
        <w:rPr>
          <w:spacing w:val="-13"/>
          <w:w w:val="105"/>
          <w:sz w:val="23"/>
        </w:rPr>
        <w:t> </w:t>
      </w:r>
      <w:r>
        <w:rPr>
          <w:w w:val="105"/>
          <w:sz w:val="23"/>
        </w:rPr>
        <w:t>auxiliary</w:t>
      </w:r>
      <w:r>
        <w:rPr>
          <w:spacing w:val="-7"/>
          <w:w w:val="105"/>
          <w:sz w:val="23"/>
        </w:rPr>
        <w:t> </w:t>
      </w:r>
      <w:r>
        <w:rPr>
          <w:w w:val="105"/>
          <w:sz w:val="23"/>
        </w:rPr>
        <w:t>aid/service</w:t>
      </w:r>
      <w:r>
        <w:rPr>
          <w:spacing w:val="-6"/>
          <w:w w:val="105"/>
          <w:sz w:val="23"/>
        </w:rPr>
        <w:t> </w:t>
      </w:r>
      <w:r>
        <w:rPr>
          <w:w w:val="105"/>
          <w:sz w:val="23"/>
        </w:rPr>
        <w:t>or</w:t>
      </w:r>
      <w:r>
        <w:rPr>
          <w:spacing w:val="-4"/>
          <w:w w:val="105"/>
          <w:sz w:val="23"/>
        </w:rPr>
        <w:t> </w:t>
      </w:r>
      <w:r>
        <w:rPr>
          <w:w w:val="105"/>
          <w:sz w:val="23"/>
        </w:rPr>
        <w:t>accommodation,</w:t>
      </w:r>
      <w:r>
        <w:rPr>
          <w:spacing w:val="-12"/>
          <w:w w:val="105"/>
          <w:sz w:val="23"/>
        </w:rPr>
        <w:t> </w:t>
      </w:r>
      <w:r>
        <w:rPr>
          <w:w w:val="105"/>
          <w:sz w:val="23"/>
        </w:rPr>
        <w:t>but we</w:t>
      </w:r>
      <w:r>
        <w:rPr>
          <w:w w:val="105"/>
          <w:sz w:val="23"/>
        </w:rPr>
        <w:t> cannot</w:t>
      </w:r>
      <w:r>
        <w:rPr>
          <w:w w:val="105"/>
          <w:sz w:val="23"/>
        </w:rPr>
        <w:t> guarantee</w:t>
      </w:r>
      <w:r>
        <w:rPr>
          <w:w w:val="105"/>
          <w:sz w:val="23"/>
        </w:rPr>
        <w:t> that</w:t>
      </w:r>
      <w:r>
        <w:rPr>
          <w:w w:val="105"/>
          <w:sz w:val="23"/>
        </w:rPr>
        <w:t> the</w:t>
      </w:r>
      <w:r>
        <w:rPr>
          <w:w w:val="105"/>
          <w:sz w:val="23"/>
        </w:rPr>
        <w:t> request</w:t>
      </w:r>
      <w:r>
        <w:rPr>
          <w:w w:val="105"/>
          <w:sz w:val="23"/>
        </w:rPr>
        <w:t> will</w:t>
      </w:r>
      <w:r>
        <w:rPr>
          <w:w w:val="105"/>
          <w:sz w:val="23"/>
        </w:rPr>
        <w:t> be</w:t>
      </w:r>
      <w:r>
        <w:rPr>
          <w:w w:val="105"/>
          <w:sz w:val="23"/>
        </w:rPr>
        <w:t> fulfilled.</w:t>
      </w:r>
      <w:r>
        <w:rPr>
          <w:spacing w:val="40"/>
          <w:w w:val="105"/>
          <w:sz w:val="23"/>
        </w:rPr>
        <w:t> </w:t>
      </w:r>
      <w:r>
        <w:rPr>
          <w:w w:val="105"/>
          <w:sz w:val="23"/>
        </w:rPr>
        <w:t>Upon</w:t>
      </w:r>
      <w:r>
        <w:rPr>
          <w:w w:val="105"/>
          <w:sz w:val="23"/>
        </w:rPr>
        <w:t> request,</w:t>
      </w:r>
      <w:r>
        <w:rPr>
          <w:w w:val="105"/>
          <w:sz w:val="23"/>
        </w:rPr>
        <w:t> this</w:t>
      </w:r>
      <w:r>
        <w:rPr>
          <w:w w:val="105"/>
          <w:sz w:val="23"/>
        </w:rPr>
        <w:t> notice</w:t>
      </w:r>
      <w:r>
        <w:rPr>
          <w:w w:val="105"/>
          <w:sz w:val="23"/>
        </w:rPr>
        <w:t> is available in alternate formats such as large print, Braille, or electronic copy.</w:t>
      </w:r>
    </w:p>
    <w:p>
      <w:pPr>
        <w:spacing w:after="0" w:line="252" w:lineRule="auto"/>
        <w:jc w:val="both"/>
        <w:rPr>
          <w:sz w:val="23"/>
        </w:rPr>
        <w:sectPr>
          <w:headerReference w:type="default" r:id="rId110"/>
          <w:footerReference w:type="default" r:id="rId111"/>
          <w:pgSz w:w="12240" w:h="15840"/>
          <w:pgMar w:header="1016" w:footer="785" w:top="1540" w:bottom="980" w:left="360" w:right="0"/>
          <w:pgNumType w:start="2"/>
        </w:sectPr>
      </w:pPr>
    </w:p>
    <w:p>
      <w:pPr>
        <w:pStyle w:val="BodyText"/>
        <w:rPr>
          <w:sz w:val="23"/>
        </w:rPr>
      </w:pPr>
    </w:p>
    <w:p>
      <w:pPr>
        <w:pStyle w:val="BodyText"/>
        <w:spacing w:before="83"/>
        <w:rPr>
          <w:sz w:val="23"/>
        </w:rPr>
      </w:pPr>
    </w:p>
    <w:p>
      <w:pPr>
        <w:pStyle w:val="ListParagraph"/>
        <w:numPr>
          <w:ilvl w:val="1"/>
          <w:numId w:val="12"/>
        </w:numPr>
        <w:tabs>
          <w:tab w:pos="1799" w:val="left" w:leader="none"/>
        </w:tabs>
        <w:spacing w:line="240" w:lineRule="auto" w:before="0" w:after="0"/>
        <w:ind w:left="1799" w:right="0" w:hanging="720"/>
        <w:jc w:val="left"/>
        <w:rPr>
          <w:b/>
          <w:sz w:val="23"/>
        </w:rPr>
      </w:pPr>
      <w:r>
        <w:rPr>
          <w:b/>
          <w:w w:val="105"/>
          <w:sz w:val="23"/>
        </w:rPr>
        <w:t>CALL</w:t>
      </w:r>
      <w:r>
        <w:rPr>
          <w:b/>
          <w:spacing w:val="-11"/>
          <w:w w:val="105"/>
          <w:sz w:val="23"/>
        </w:rPr>
        <w:t> </w:t>
      </w:r>
      <w:r>
        <w:rPr>
          <w:b/>
          <w:w w:val="105"/>
          <w:sz w:val="23"/>
        </w:rPr>
        <w:t>TO</w:t>
      </w:r>
      <w:r>
        <w:rPr>
          <w:b/>
          <w:spacing w:val="-7"/>
          <w:w w:val="105"/>
          <w:sz w:val="23"/>
        </w:rPr>
        <w:t> </w:t>
      </w:r>
      <w:r>
        <w:rPr>
          <w:b/>
          <w:spacing w:val="-2"/>
          <w:w w:val="105"/>
          <w:sz w:val="23"/>
        </w:rPr>
        <w:t>ORDER</w:t>
      </w:r>
    </w:p>
    <w:p>
      <w:pPr>
        <w:pStyle w:val="BodyText"/>
        <w:spacing w:before="25"/>
        <w:rPr>
          <w:b/>
          <w:sz w:val="23"/>
        </w:rPr>
      </w:pPr>
    </w:p>
    <w:p>
      <w:pPr>
        <w:pStyle w:val="ListParagraph"/>
        <w:numPr>
          <w:ilvl w:val="1"/>
          <w:numId w:val="12"/>
        </w:numPr>
        <w:tabs>
          <w:tab w:pos="1799" w:val="left" w:leader="none"/>
        </w:tabs>
        <w:spacing w:line="240" w:lineRule="auto" w:before="1" w:after="0"/>
        <w:ind w:left="1799" w:right="0" w:hanging="720"/>
        <w:jc w:val="left"/>
        <w:rPr>
          <w:b/>
          <w:sz w:val="23"/>
        </w:rPr>
      </w:pPr>
      <w:r>
        <w:rPr>
          <w:b/>
          <w:w w:val="105"/>
          <w:sz w:val="23"/>
        </w:rPr>
        <w:t>ROLL</w:t>
      </w:r>
      <w:r>
        <w:rPr>
          <w:b/>
          <w:spacing w:val="-16"/>
          <w:w w:val="105"/>
          <w:sz w:val="23"/>
        </w:rPr>
        <w:t> </w:t>
      </w:r>
      <w:r>
        <w:rPr>
          <w:b/>
          <w:spacing w:val="-4"/>
          <w:w w:val="105"/>
          <w:sz w:val="23"/>
        </w:rPr>
        <w:t>CALL</w:t>
      </w:r>
    </w:p>
    <w:p>
      <w:pPr>
        <w:pStyle w:val="BodyText"/>
        <w:spacing w:before="18"/>
        <w:rPr>
          <w:b/>
          <w:sz w:val="23"/>
        </w:rPr>
      </w:pPr>
    </w:p>
    <w:p>
      <w:pPr>
        <w:pStyle w:val="ListParagraph"/>
        <w:numPr>
          <w:ilvl w:val="1"/>
          <w:numId w:val="12"/>
        </w:numPr>
        <w:tabs>
          <w:tab w:pos="1799" w:val="left" w:leader="none"/>
        </w:tabs>
        <w:spacing w:line="252" w:lineRule="auto" w:before="0" w:after="0"/>
        <w:ind w:left="1799" w:right="1533" w:hanging="720"/>
        <w:jc w:val="left"/>
        <w:rPr>
          <w:b/>
          <w:sz w:val="23"/>
        </w:rPr>
      </w:pPr>
      <w:r>
        <w:rPr>
          <w:b/>
          <w:w w:val="105"/>
          <w:sz w:val="23"/>
        </w:rPr>
        <w:t>ANNUAL REVIEW OF THE SALARIES AND SALARY SCHEDULES OF THOSE</w:t>
      </w:r>
      <w:r>
        <w:rPr>
          <w:b/>
          <w:spacing w:val="-13"/>
          <w:w w:val="105"/>
          <w:sz w:val="23"/>
        </w:rPr>
        <w:t> </w:t>
      </w:r>
      <w:r>
        <w:rPr>
          <w:b/>
          <w:w w:val="105"/>
          <w:sz w:val="23"/>
        </w:rPr>
        <w:t>POSITIONS</w:t>
      </w:r>
      <w:r>
        <w:rPr>
          <w:b/>
          <w:spacing w:val="-13"/>
          <w:w w:val="105"/>
          <w:sz w:val="23"/>
        </w:rPr>
        <w:t> </w:t>
      </w:r>
      <w:r>
        <w:rPr>
          <w:b/>
          <w:w w:val="105"/>
          <w:sz w:val="23"/>
        </w:rPr>
        <w:t>LISTED</w:t>
      </w:r>
      <w:r>
        <w:rPr>
          <w:b/>
          <w:spacing w:val="-11"/>
          <w:w w:val="105"/>
          <w:sz w:val="23"/>
        </w:rPr>
        <w:t> </w:t>
      </w:r>
      <w:r>
        <w:rPr>
          <w:b/>
          <w:w w:val="105"/>
          <w:sz w:val="23"/>
        </w:rPr>
        <w:t>IN</w:t>
      </w:r>
      <w:r>
        <w:rPr>
          <w:b/>
          <w:spacing w:val="-11"/>
          <w:w w:val="105"/>
          <w:sz w:val="23"/>
        </w:rPr>
        <w:t> </w:t>
      </w:r>
      <w:r>
        <w:rPr>
          <w:b/>
          <w:w w:val="105"/>
          <w:sz w:val="23"/>
        </w:rPr>
        <w:t>SECTION</w:t>
      </w:r>
      <w:r>
        <w:rPr>
          <w:b/>
          <w:spacing w:val="-11"/>
          <w:w w:val="105"/>
          <w:sz w:val="23"/>
        </w:rPr>
        <w:t> </w:t>
      </w:r>
      <w:r>
        <w:rPr>
          <w:b/>
          <w:w w:val="105"/>
          <w:sz w:val="23"/>
        </w:rPr>
        <w:t>3-122</w:t>
      </w:r>
      <w:r>
        <w:rPr>
          <w:b/>
          <w:spacing w:val="-15"/>
          <w:w w:val="105"/>
          <w:sz w:val="23"/>
        </w:rPr>
        <w:t> </w:t>
      </w:r>
      <w:r>
        <w:rPr>
          <w:b/>
          <w:w w:val="105"/>
          <w:sz w:val="23"/>
        </w:rPr>
        <w:t>OF</w:t>
      </w:r>
      <w:r>
        <w:rPr>
          <w:b/>
          <w:spacing w:val="-7"/>
          <w:w w:val="105"/>
          <w:sz w:val="23"/>
        </w:rPr>
        <w:t> </w:t>
      </w:r>
      <w:r>
        <w:rPr>
          <w:b/>
          <w:w w:val="105"/>
          <w:sz w:val="23"/>
        </w:rPr>
        <w:t>THE</w:t>
      </w:r>
      <w:r>
        <w:rPr>
          <w:b/>
          <w:spacing w:val="-13"/>
          <w:w w:val="105"/>
          <w:sz w:val="23"/>
        </w:rPr>
        <w:t> </w:t>
      </w:r>
      <w:r>
        <w:rPr>
          <w:b/>
          <w:w w:val="105"/>
          <w:sz w:val="23"/>
        </w:rPr>
        <w:t>REVISED</w:t>
      </w:r>
      <w:r>
        <w:rPr>
          <w:b/>
          <w:spacing w:val="-5"/>
          <w:w w:val="105"/>
          <w:sz w:val="23"/>
        </w:rPr>
        <w:t> </w:t>
      </w:r>
      <w:r>
        <w:rPr>
          <w:b/>
          <w:w w:val="105"/>
          <w:sz w:val="23"/>
        </w:rPr>
        <w:t>CHARTER OF HONOLULU.</w:t>
      </w:r>
    </w:p>
    <w:p>
      <w:pPr>
        <w:pStyle w:val="BodyText"/>
        <w:spacing w:before="11"/>
        <w:rPr>
          <w:b/>
          <w:sz w:val="23"/>
        </w:rPr>
      </w:pPr>
    </w:p>
    <w:p>
      <w:pPr>
        <w:pStyle w:val="ListParagraph"/>
        <w:numPr>
          <w:ilvl w:val="2"/>
          <w:numId w:val="12"/>
        </w:numPr>
        <w:tabs>
          <w:tab w:pos="2519" w:val="left" w:leader="none"/>
        </w:tabs>
        <w:spacing w:line="247" w:lineRule="auto" w:before="1" w:after="0"/>
        <w:ind w:left="2519" w:right="1856" w:hanging="720"/>
        <w:jc w:val="left"/>
        <w:rPr>
          <w:sz w:val="23"/>
        </w:rPr>
      </w:pPr>
      <w:r>
        <w:rPr>
          <w:w w:val="105"/>
          <w:sz w:val="23"/>
        </w:rPr>
        <w:t>Report from the Permitted Interaction Group on its findings and recommendations</w:t>
      </w:r>
      <w:r>
        <w:rPr>
          <w:spacing w:val="-3"/>
          <w:w w:val="105"/>
          <w:sz w:val="23"/>
        </w:rPr>
        <w:t> </w:t>
      </w:r>
      <w:r>
        <w:rPr>
          <w:w w:val="105"/>
          <w:sz w:val="23"/>
        </w:rPr>
        <w:t>as</w:t>
      </w:r>
      <w:r>
        <w:rPr>
          <w:spacing w:val="-10"/>
          <w:w w:val="105"/>
          <w:sz w:val="23"/>
        </w:rPr>
        <w:t> </w:t>
      </w:r>
      <w:r>
        <w:rPr>
          <w:w w:val="105"/>
          <w:sz w:val="23"/>
        </w:rPr>
        <w:t>to</w:t>
      </w:r>
      <w:r>
        <w:rPr>
          <w:spacing w:val="-9"/>
          <w:w w:val="105"/>
          <w:sz w:val="23"/>
        </w:rPr>
        <w:t> </w:t>
      </w:r>
      <w:r>
        <w:rPr>
          <w:w w:val="105"/>
          <w:sz w:val="23"/>
        </w:rPr>
        <w:t>the</w:t>
      </w:r>
      <w:r>
        <w:rPr>
          <w:spacing w:val="-15"/>
          <w:w w:val="105"/>
          <w:sz w:val="23"/>
        </w:rPr>
        <w:t> </w:t>
      </w:r>
      <w:r>
        <w:rPr>
          <w:w w:val="105"/>
          <w:sz w:val="23"/>
        </w:rPr>
        <w:t>salaries</w:t>
      </w:r>
      <w:r>
        <w:rPr>
          <w:spacing w:val="-4"/>
          <w:w w:val="105"/>
          <w:sz w:val="23"/>
        </w:rPr>
        <w:t> </w:t>
      </w:r>
      <w:r>
        <w:rPr>
          <w:w w:val="105"/>
          <w:sz w:val="23"/>
        </w:rPr>
        <w:t>and</w:t>
      </w:r>
      <w:r>
        <w:rPr>
          <w:spacing w:val="-15"/>
          <w:w w:val="105"/>
          <w:sz w:val="23"/>
        </w:rPr>
        <w:t> </w:t>
      </w:r>
      <w:r>
        <w:rPr>
          <w:w w:val="105"/>
          <w:sz w:val="23"/>
        </w:rPr>
        <w:t>salary</w:t>
      </w:r>
      <w:r>
        <w:rPr>
          <w:spacing w:val="-10"/>
          <w:w w:val="105"/>
          <w:sz w:val="23"/>
        </w:rPr>
        <w:t> </w:t>
      </w:r>
      <w:r>
        <w:rPr>
          <w:w w:val="105"/>
          <w:sz w:val="23"/>
        </w:rPr>
        <w:t>schedules</w:t>
      </w:r>
      <w:r>
        <w:rPr>
          <w:spacing w:val="-10"/>
          <w:w w:val="105"/>
          <w:sz w:val="23"/>
        </w:rPr>
        <w:t> </w:t>
      </w:r>
      <w:r>
        <w:rPr>
          <w:w w:val="105"/>
          <w:sz w:val="23"/>
        </w:rPr>
        <w:t>for</w:t>
      </w:r>
      <w:r>
        <w:rPr>
          <w:spacing w:val="-13"/>
          <w:w w:val="105"/>
          <w:sz w:val="23"/>
        </w:rPr>
        <w:t> </w:t>
      </w:r>
      <w:r>
        <w:rPr>
          <w:w w:val="105"/>
          <w:sz w:val="23"/>
        </w:rPr>
        <w:t>FY</w:t>
      </w:r>
      <w:r>
        <w:rPr>
          <w:spacing w:val="-7"/>
          <w:w w:val="105"/>
          <w:sz w:val="23"/>
        </w:rPr>
        <w:t> </w:t>
      </w:r>
      <w:r>
        <w:rPr>
          <w:w w:val="105"/>
          <w:sz w:val="23"/>
        </w:rPr>
        <w:t>2026-</w:t>
      </w:r>
      <w:r>
        <w:rPr>
          <w:spacing w:val="-2"/>
          <w:w w:val="105"/>
          <w:sz w:val="23"/>
        </w:rPr>
        <w:t>2027.</w:t>
      </w:r>
    </w:p>
    <w:p>
      <w:pPr>
        <w:pStyle w:val="BodyText"/>
        <w:spacing w:before="20"/>
        <w:rPr>
          <w:sz w:val="23"/>
        </w:rPr>
      </w:pPr>
    </w:p>
    <w:p>
      <w:pPr>
        <w:spacing w:line="252" w:lineRule="auto" w:before="0"/>
        <w:ind w:left="1799" w:right="1669" w:hanging="1"/>
        <w:jc w:val="both"/>
        <w:rPr>
          <w:sz w:val="23"/>
        </w:rPr>
      </w:pPr>
      <w:r>
        <w:rPr>
          <w:w w:val="105"/>
          <w:sz w:val="23"/>
        </w:rPr>
        <w:t>Pursuant to</w:t>
      </w:r>
      <w:r>
        <w:rPr>
          <w:spacing w:val="-1"/>
          <w:w w:val="105"/>
          <w:sz w:val="23"/>
        </w:rPr>
        <w:t> </w:t>
      </w:r>
      <w:r>
        <w:rPr>
          <w:w w:val="105"/>
          <w:sz w:val="23"/>
        </w:rPr>
        <w:t>Section</w:t>
      </w:r>
      <w:r>
        <w:rPr>
          <w:spacing w:val="-1"/>
          <w:w w:val="105"/>
          <w:sz w:val="23"/>
        </w:rPr>
        <w:t> </w:t>
      </w:r>
      <w:r>
        <w:rPr>
          <w:w w:val="105"/>
          <w:sz w:val="23"/>
        </w:rPr>
        <w:t>92-2.5(b)(1)(C),</w:t>
      </w:r>
      <w:r>
        <w:rPr>
          <w:spacing w:val="-7"/>
          <w:w w:val="105"/>
          <w:sz w:val="23"/>
        </w:rPr>
        <w:t> </w:t>
      </w:r>
      <w:r>
        <w:rPr>
          <w:w w:val="105"/>
          <w:sz w:val="23"/>
        </w:rPr>
        <w:t>Hawaii</w:t>
      </w:r>
      <w:r>
        <w:rPr>
          <w:spacing w:val="-8"/>
          <w:w w:val="105"/>
          <w:sz w:val="23"/>
        </w:rPr>
        <w:t> </w:t>
      </w:r>
      <w:r>
        <w:rPr>
          <w:w w:val="105"/>
          <w:sz w:val="23"/>
        </w:rPr>
        <w:t>Revised</w:t>
      </w:r>
      <w:r>
        <w:rPr>
          <w:spacing w:val="-8"/>
          <w:w w:val="105"/>
          <w:sz w:val="23"/>
        </w:rPr>
        <w:t> </w:t>
      </w:r>
      <w:r>
        <w:rPr>
          <w:w w:val="105"/>
          <w:sz w:val="23"/>
        </w:rPr>
        <w:t>Statutes, the</w:t>
      </w:r>
      <w:r>
        <w:rPr>
          <w:spacing w:val="-8"/>
          <w:w w:val="105"/>
          <w:sz w:val="23"/>
        </w:rPr>
        <w:t> </w:t>
      </w:r>
      <w:r>
        <w:rPr>
          <w:w w:val="105"/>
          <w:sz w:val="23"/>
        </w:rPr>
        <w:t>Commission may</w:t>
      </w:r>
      <w:r>
        <w:rPr>
          <w:spacing w:val="-3"/>
          <w:w w:val="105"/>
          <w:sz w:val="23"/>
        </w:rPr>
        <w:t> </w:t>
      </w:r>
      <w:r>
        <w:rPr>
          <w:w w:val="105"/>
          <w:sz w:val="23"/>
        </w:rPr>
        <w:t>not</w:t>
      </w:r>
      <w:r>
        <w:rPr>
          <w:spacing w:val="-12"/>
          <w:w w:val="105"/>
          <w:sz w:val="23"/>
        </w:rPr>
        <w:t> </w:t>
      </w:r>
      <w:r>
        <w:rPr>
          <w:w w:val="105"/>
          <w:sz w:val="23"/>
        </w:rPr>
        <w:t>deliberate</w:t>
      </w:r>
      <w:r>
        <w:rPr>
          <w:spacing w:val="-8"/>
          <w:w w:val="105"/>
          <w:sz w:val="23"/>
        </w:rPr>
        <w:t> </w:t>
      </w:r>
      <w:r>
        <w:rPr>
          <w:w w:val="105"/>
          <w:sz w:val="23"/>
        </w:rPr>
        <w:t>or</w:t>
      </w:r>
      <w:r>
        <w:rPr>
          <w:spacing w:val="-5"/>
          <w:w w:val="105"/>
          <w:sz w:val="23"/>
        </w:rPr>
        <w:t> </w:t>
      </w:r>
      <w:r>
        <w:rPr>
          <w:w w:val="105"/>
          <w:sz w:val="23"/>
        </w:rPr>
        <w:t>engage</w:t>
      </w:r>
      <w:r>
        <w:rPr>
          <w:spacing w:val="-14"/>
          <w:w w:val="105"/>
          <w:sz w:val="23"/>
        </w:rPr>
        <w:t> </w:t>
      </w:r>
      <w:r>
        <w:rPr>
          <w:w w:val="105"/>
          <w:sz w:val="23"/>
        </w:rPr>
        <w:t>in</w:t>
      </w:r>
      <w:r>
        <w:rPr>
          <w:spacing w:val="-8"/>
          <w:w w:val="105"/>
          <w:sz w:val="23"/>
        </w:rPr>
        <w:t> </w:t>
      </w:r>
      <w:r>
        <w:rPr>
          <w:w w:val="105"/>
          <w:sz w:val="23"/>
        </w:rPr>
        <w:t>decision-making</w:t>
      </w:r>
      <w:r>
        <w:rPr>
          <w:spacing w:val="-8"/>
          <w:w w:val="105"/>
          <w:sz w:val="23"/>
        </w:rPr>
        <w:t> </w:t>
      </w:r>
      <w:r>
        <w:rPr>
          <w:w w:val="105"/>
          <w:sz w:val="23"/>
        </w:rPr>
        <w:t>on</w:t>
      </w:r>
      <w:r>
        <w:rPr>
          <w:spacing w:val="-8"/>
          <w:w w:val="105"/>
          <w:sz w:val="23"/>
        </w:rPr>
        <w:t> </w:t>
      </w:r>
      <w:r>
        <w:rPr>
          <w:w w:val="105"/>
          <w:sz w:val="23"/>
        </w:rPr>
        <w:t>the</w:t>
      </w:r>
      <w:r>
        <w:rPr>
          <w:spacing w:val="-8"/>
          <w:w w:val="105"/>
          <w:sz w:val="23"/>
        </w:rPr>
        <w:t> </w:t>
      </w:r>
      <w:r>
        <w:rPr>
          <w:w w:val="105"/>
          <w:sz w:val="23"/>
        </w:rPr>
        <w:t>matter</w:t>
      </w:r>
      <w:r>
        <w:rPr>
          <w:spacing w:val="-5"/>
          <w:w w:val="105"/>
          <w:sz w:val="23"/>
        </w:rPr>
        <w:t> </w:t>
      </w:r>
      <w:r>
        <w:rPr>
          <w:w w:val="105"/>
          <w:sz w:val="23"/>
        </w:rPr>
        <w:t>contained</w:t>
      </w:r>
      <w:r>
        <w:rPr>
          <w:spacing w:val="-14"/>
          <w:w w:val="105"/>
          <w:sz w:val="23"/>
        </w:rPr>
        <w:t> </w:t>
      </w:r>
      <w:r>
        <w:rPr>
          <w:w w:val="105"/>
          <w:sz w:val="23"/>
        </w:rPr>
        <w:t>in</w:t>
      </w:r>
      <w:r>
        <w:rPr>
          <w:spacing w:val="-14"/>
          <w:w w:val="105"/>
          <w:sz w:val="23"/>
        </w:rPr>
        <w:t> </w:t>
      </w:r>
      <w:r>
        <w:rPr>
          <w:w w:val="105"/>
          <w:sz w:val="23"/>
        </w:rPr>
        <w:t>the report until the next meeting of this Commission.</w:t>
      </w:r>
    </w:p>
    <w:p>
      <w:pPr>
        <w:spacing w:line="237" w:lineRule="auto" w:before="262"/>
        <w:ind w:left="1800" w:right="1469" w:firstLine="0"/>
        <w:jc w:val="both"/>
        <w:rPr>
          <w:i/>
          <w:sz w:val="23"/>
        </w:rPr>
      </w:pPr>
      <w:r>
        <w:rPr>
          <w:i/>
          <w:sz w:val="23"/>
        </w:rPr>
        <w:t>The</w:t>
      </w:r>
      <w:r>
        <w:rPr>
          <w:i/>
          <w:spacing w:val="-2"/>
          <w:sz w:val="23"/>
        </w:rPr>
        <w:t> </w:t>
      </w:r>
      <w:r>
        <w:rPr>
          <w:i/>
          <w:sz w:val="23"/>
        </w:rPr>
        <w:t>Commission</w:t>
      </w:r>
      <w:r>
        <w:rPr>
          <w:i/>
          <w:spacing w:val="-9"/>
          <w:sz w:val="23"/>
        </w:rPr>
        <w:t> </w:t>
      </w:r>
      <w:r>
        <w:rPr>
          <w:i/>
          <w:sz w:val="23"/>
        </w:rPr>
        <w:t>may</w:t>
      </w:r>
      <w:r>
        <w:rPr>
          <w:i/>
          <w:spacing w:val="-10"/>
          <w:sz w:val="23"/>
        </w:rPr>
        <w:t> </w:t>
      </w:r>
      <w:r>
        <w:rPr>
          <w:i/>
          <w:sz w:val="23"/>
        </w:rPr>
        <w:t>hold</w:t>
      </w:r>
      <w:r>
        <w:rPr>
          <w:i/>
          <w:spacing w:val="-2"/>
          <w:sz w:val="23"/>
        </w:rPr>
        <w:t> </w:t>
      </w:r>
      <w:r>
        <w:rPr>
          <w:i/>
          <w:sz w:val="23"/>
        </w:rPr>
        <w:t>an</w:t>
      </w:r>
      <w:r>
        <w:rPr>
          <w:i/>
          <w:spacing w:val="-2"/>
          <w:sz w:val="23"/>
        </w:rPr>
        <w:t> </w:t>
      </w:r>
      <w:r>
        <w:rPr>
          <w:i/>
          <w:sz w:val="23"/>
        </w:rPr>
        <w:t>executive</w:t>
      </w:r>
      <w:r>
        <w:rPr>
          <w:i/>
          <w:spacing w:val="-2"/>
          <w:sz w:val="23"/>
        </w:rPr>
        <w:t> </w:t>
      </w:r>
      <w:r>
        <w:rPr>
          <w:i/>
          <w:sz w:val="23"/>
        </w:rPr>
        <w:t>session</w:t>
      </w:r>
      <w:r>
        <w:rPr>
          <w:i/>
          <w:spacing w:val="-2"/>
          <w:sz w:val="23"/>
        </w:rPr>
        <w:t> </w:t>
      </w:r>
      <w:r>
        <w:rPr>
          <w:i/>
          <w:sz w:val="23"/>
        </w:rPr>
        <w:t>meeting</w:t>
      </w:r>
      <w:r>
        <w:rPr>
          <w:i/>
          <w:spacing w:val="-2"/>
          <w:sz w:val="23"/>
        </w:rPr>
        <w:t> </w:t>
      </w:r>
      <w:r>
        <w:rPr>
          <w:i/>
          <w:sz w:val="23"/>
        </w:rPr>
        <w:t>to</w:t>
      </w:r>
      <w:r>
        <w:rPr>
          <w:i/>
          <w:spacing w:val="-2"/>
          <w:sz w:val="23"/>
        </w:rPr>
        <w:t> </w:t>
      </w:r>
      <w:r>
        <w:rPr>
          <w:i/>
          <w:sz w:val="23"/>
        </w:rPr>
        <w:t>“consult</w:t>
      </w:r>
      <w:r>
        <w:rPr>
          <w:i/>
          <w:spacing w:val="-3"/>
          <w:sz w:val="23"/>
        </w:rPr>
        <w:t> </w:t>
      </w:r>
      <w:r>
        <w:rPr>
          <w:i/>
          <w:sz w:val="23"/>
        </w:rPr>
        <w:t>with</w:t>
      </w:r>
      <w:r>
        <w:rPr>
          <w:i/>
          <w:spacing w:val="-2"/>
          <w:sz w:val="23"/>
        </w:rPr>
        <w:t> </w:t>
      </w:r>
      <w:r>
        <w:rPr>
          <w:i/>
          <w:sz w:val="23"/>
        </w:rPr>
        <w:t>the</w:t>
      </w:r>
      <w:r>
        <w:rPr>
          <w:i/>
          <w:spacing w:val="-2"/>
          <w:sz w:val="23"/>
        </w:rPr>
        <w:t> </w:t>
      </w:r>
      <w:r>
        <w:rPr>
          <w:i/>
          <w:sz w:val="23"/>
        </w:rPr>
        <w:t>board’s attorney</w:t>
      </w:r>
      <w:r>
        <w:rPr>
          <w:i/>
          <w:spacing w:val="-3"/>
          <w:sz w:val="23"/>
        </w:rPr>
        <w:t> </w:t>
      </w:r>
      <w:r>
        <w:rPr>
          <w:i/>
          <w:sz w:val="23"/>
        </w:rPr>
        <w:t>on</w:t>
      </w:r>
      <w:r>
        <w:rPr>
          <w:i/>
          <w:spacing w:val="-8"/>
          <w:sz w:val="23"/>
        </w:rPr>
        <w:t> </w:t>
      </w:r>
      <w:r>
        <w:rPr>
          <w:i/>
          <w:sz w:val="23"/>
        </w:rPr>
        <w:t>questions</w:t>
      </w:r>
      <w:r>
        <w:rPr>
          <w:i/>
          <w:spacing w:val="-3"/>
          <w:sz w:val="23"/>
        </w:rPr>
        <w:t> </w:t>
      </w:r>
      <w:r>
        <w:rPr>
          <w:i/>
          <w:sz w:val="23"/>
        </w:rPr>
        <w:t>and</w:t>
      </w:r>
      <w:r>
        <w:rPr>
          <w:i/>
          <w:spacing w:val="-8"/>
          <w:sz w:val="23"/>
        </w:rPr>
        <w:t> </w:t>
      </w:r>
      <w:r>
        <w:rPr>
          <w:i/>
          <w:sz w:val="23"/>
        </w:rPr>
        <w:t>issues</w:t>
      </w:r>
      <w:r>
        <w:rPr>
          <w:i/>
          <w:spacing w:val="-3"/>
          <w:sz w:val="23"/>
        </w:rPr>
        <w:t> </w:t>
      </w:r>
      <w:r>
        <w:rPr>
          <w:i/>
          <w:sz w:val="23"/>
        </w:rPr>
        <w:t>pertaining</w:t>
      </w:r>
      <w:r>
        <w:rPr>
          <w:i/>
          <w:spacing w:val="-1"/>
          <w:sz w:val="23"/>
        </w:rPr>
        <w:t> </w:t>
      </w:r>
      <w:r>
        <w:rPr>
          <w:i/>
          <w:sz w:val="23"/>
        </w:rPr>
        <w:t>to</w:t>
      </w:r>
      <w:r>
        <w:rPr>
          <w:i/>
          <w:spacing w:val="-8"/>
          <w:sz w:val="23"/>
        </w:rPr>
        <w:t> </w:t>
      </w:r>
      <w:r>
        <w:rPr>
          <w:i/>
          <w:sz w:val="23"/>
        </w:rPr>
        <w:t>the</w:t>
      </w:r>
      <w:r>
        <w:rPr>
          <w:i/>
          <w:spacing w:val="-1"/>
          <w:sz w:val="23"/>
        </w:rPr>
        <w:t> </w:t>
      </w:r>
      <w:r>
        <w:rPr>
          <w:i/>
          <w:sz w:val="23"/>
        </w:rPr>
        <w:t>board’s</w:t>
      </w:r>
      <w:r>
        <w:rPr>
          <w:i/>
          <w:spacing w:val="-3"/>
          <w:sz w:val="23"/>
        </w:rPr>
        <w:t> </w:t>
      </w:r>
      <w:r>
        <w:rPr>
          <w:i/>
          <w:sz w:val="23"/>
        </w:rPr>
        <w:t>powers,</w:t>
      </w:r>
      <w:r>
        <w:rPr>
          <w:i/>
          <w:spacing w:val="-2"/>
          <w:sz w:val="23"/>
        </w:rPr>
        <w:t> </w:t>
      </w:r>
      <w:r>
        <w:rPr>
          <w:i/>
          <w:sz w:val="23"/>
        </w:rPr>
        <w:t>duties,</w:t>
      </w:r>
      <w:r>
        <w:rPr>
          <w:i/>
          <w:spacing w:val="-2"/>
          <w:sz w:val="23"/>
        </w:rPr>
        <w:t> </w:t>
      </w:r>
      <w:r>
        <w:rPr>
          <w:i/>
          <w:sz w:val="23"/>
        </w:rPr>
        <w:t>privileges, immunities, and liabilities” [HRS Sec. 92-5(a)(4)] with regard to this matter.</w:t>
      </w:r>
    </w:p>
    <w:p>
      <w:pPr>
        <w:pStyle w:val="BodyText"/>
        <w:rPr>
          <w:i/>
          <w:sz w:val="23"/>
        </w:rPr>
      </w:pPr>
    </w:p>
    <w:p>
      <w:pPr>
        <w:pStyle w:val="BodyText"/>
        <w:spacing w:before="37"/>
        <w:rPr>
          <w:i/>
          <w:sz w:val="23"/>
        </w:rPr>
      </w:pPr>
    </w:p>
    <w:p>
      <w:pPr>
        <w:pStyle w:val="ListParagraph"/>
        <w:numPr>
          <w:ilvl w:val="1"/>
          <w:numId w:val="12"/>
        </w:numPr>
        <w:tabs>
          <w:tab w:pos="1799" w:val="left" w:leader="none"/>
        </w:tabs>
        <w:spacing w:line="247" w:lineRule="auto" w:before="0" w:after="0"/>
        <w:ind w:left="1799" w:right="1724" w:hanging="720"/>
        <w:jc w:val="left"/>
        <w:rPr>
          <w:b/>
          <w:sz w:val="23"/>
        </w:rPr>
      </w:pPr>
      <w:r>
        <w:rPr>
          <w:b/>
          <w:w w:val="105"/>
          <w:sz w:val="23"/>
        </w:rPr>
        <w:t>PROPOSED</w:t>
      </w:r>
      <w:r>
        <w:rPr>
          <w:b/>
          <w:spacing w:val="-15"/>
          <w:w w:val="105"/>
          <w:sz w:val="23"/>
        </w:rPr>
        <w:t> </w:t>
      </w:r>
      <w:r>
        <w:rPr>
          <w:b/>
          <w:w w:val="105"/>
          <w:sz w:val="23"/>
        </w:rPr>
        <w:t>RECOMMENDATIONS</w:t>
      </w:r>
      <w:r>
        <w:rPr>
          <w:b/>
          <w:spacing w:val="-17"/>
          <w:w w:val="105"/>
          <w:sz w:val="23"/>
        </w:rPr>
        <w:t> </w:t>
      </w:r>
      <w:r>
        <w:rPr>
          <w:b/>
          <w:w w:val="105"/>
          <w:sz w:val="23"/>
        </w:rPr>
        <w:t>FOR</w:t>
      </w:r>
      <w:r>
        <w:rPr>
          <w:b/>
          <w:spacing w:val="-15"/>
          <w:w w:val="105"/>
          <w:sz w:val="23"/>
        </w:rPr>
        <w:t> </w:t>
      </w:r>
      <w:r>
        <w:rPr>
          <w:b/>
          <w:w w:val="105"/>
          <w:sz w:val="23"/>
        </w:rPr>
        <w:t>INCLUSION</w:t>
      </w:r>
      <w:r>
        <w:rPr>
          <w:b/>
          <w:spacing w:val="-10"/>
          <w:w w:val="105"/>
          <w:sz w:val="23"/>
        </w:rPr>
        <w:t> </w:t>
      </w:r>
      <w:r>
        <w:rPr>
          <w:b/>
          <w:w w:val="105"/>
          <w:sz w:val="23"/>
        </w:rPr>
        <w:t>IN</w:t>
      </w:r>
      <w:r>
        <w:rPr>
          <w:b/>
          <w:spacing w:val="-15"/>
          <w:w w:val="105"/>
          <w:sz w:val="23"/>
        </w:rPr>
        <w:t> </w:t>
      </w:r>
      <w:r>
        <w:rPr>
          <w:b/>
          <w:w w:val="105"/>
          <w:sz w:val="23"/>
        </w:rPr>
        <w:t>THE</w:t>
      </w:r>
      <w:r>
        <w:rPr>
          <w:b/>
          <w:spacing w:val="-10"/>
          <w:w w:val="105"/>
          <w:sz w:val="23"/>
        </w:rPr>
        <w:t> </w:t>
      </w:r>
      <w:r>
        <w:rPr>
          <w:b/>
          <w:w w:val="105"/>
          <w:sz w:val="23"/>
        </w:rPr>
        <w:t>FINDINGS</w:t>
      </w:r>
      <w:r>
        <w:rPr>
          <w:b/>
          <w:spacing w:val="-17"/>
          <w:w w:val="105"/>
          <w:sz w:val="23"/>
        </w:rPr>
        <w:t> </w:t>
      </w:r>
      <w:r>
        <w:rPr>
          <w:b/>
          <w:w w:val="105"/>
          <w:sz w:val="23"/>
        </w:rPr>
        <w:t>OF FACT OR RESOLUTIONS OF THE 2026 SALARY COMMISSION.</w:t>
      </w:r>
    </w:p>
    <w:p>
      <w:pPr>
        <w:pStyle w:val="BodyText"/>
        <w:spacing w:before="19"/>
        <w:rPr>
          <w:b/>
          <w:sz w:val="23"/>
        </w:rPr>
      </w:pPr>
    </w:p>
    <w:p>
      <w:pPr>
        <w:pStyle w:val="ListParagraph"/>
        <w:numPr>
          <w:ilvl w:val="2"/>
          <w:numId w:val="12"/>
        </w:numPr>
        <w:tabs>
          <w:tab w:pos="2519" w:val="left" w:leader="none"/>
        </w:tabs>
        <w:spacing w:line="252" w:lineRule="auto" w:before="0" w:after="0"/>
        <w:ind w:left="2519" w:right="1954" w:hanging="720"/>
        <w:jc w:val="left"/>
        <w:rPr>
          <w:sz w:val="23"/>
        </w:rPr>
      </w:pPr>
      <w:r>
        <w:rPr>
          <w:w w:val="105"/>
          <w:sz w:val="23"/>
        </w:rPr>
        <w:t>Proposed recommendations for inclusion in the Findings of Fact or Resolutions</w:t>
      </w:r>
      <w:r>
        <w:rPr>
          <w:spacing w:val="-2"/>
          <w:w w:val="105"/>
          <w:sz w:val="23"/>
        </w:rPr>
        <w:t> </w:t>
      </w:r>
      <w:r>
        <w:rPr>
          <w:w w:val="105"/>
          <w:sz w:val="23"/>
        </w:rPr>
        <w:t>of</w:t>
      </w:r>
      <w:r>
        <w:rPr>
          <w:spacing w:val="-6"/>
          <w:w w:val="105"/>
          <w:sz w:val="23"/>
        </w:rPr>
        <w:t> </w:t>
      </w:r>
      <w:r>
        <w:rPr>
          <w:w w:val="105"/>
          <w:sz w:val="23"/>
        </w:rPr>
        <w:t>the</w:t>
      </w:r>
      <w:r>
        <w:rPr>
          <w:spacing w:val="-7"/>
          <w:w w:val="105"/>
          <w:sz w:val="23"/>
        </w:rPr>
        <w:t> </w:t>
      </w:r>
      <w:r>
        <w:rPr>
          <w:w w:val="105"/>
          <w:sz w:val="23"/>
        </w:rPr>
        <w:t>2026</w:t>
      </w:r>
      <w:r>
        <w:rPr>
          <w:spacing w:val="-7"/>
          <w:w w:val="105"/>
          <w:sz w:val="23"/>
        </w:rPr>
        <w:t> </w:t>
      </w:r>
      <w:r>
        <w:rPr>
          <w:w w:val="105"/>
          <w:sz w:val="23"/>
        </w:rPr>
        <w:t>Salary</w:t>
      </w:r>
      <w:r>
        <w:rPr>
          <w:spacing w:val="-8"/>
          <w:w w:val="105"/>
          <w:sz w:val="23"/>
        </w:rPr>
        <w:t> </w:t>
      </w:r>
      <w:r>
        <w:rPr>
          <w:w w:val="105"/>
          <w:sz w:val="23"/>
        </w:rPr>
        <w:t>Commission</w:t>
      </w:r>
      <w:r>
        <w:rPr>
          <w:spacing w:val="-13"/>
          <w:w w:val="105"/>
          <w:sz w:val="23"/>
        </w:rPr>
        <w:t> </w:t>
      </w:r>
      <w:r>
        <w:rPr>
          <w:w w:val="105"/>
          <w:sz w:val="23"/>
        </w:rPr>
        <w:t>that</w:t>
      </w:r>
      <w:r>
        <w:rPr>
          <w:spacing w:val="-6"/>
          <w:w w:val="105"/>
          <w:sz w:val="23"/>
        </w:rPr>
        <w:t> </w:t>
      </w:r>
      <w:r>
        <w:rPr>
          <w:w w:val="105"/>
          <w:sz w:val="23"/>
        </w:rPr>
        <w:t>are</w:t>
      </w:r>
      <w:r>
        <w:rPr>
          <w:spacing w:val="-7"/>
          <w:w w:val="105"/>
          <w:sz w:val="23"/>
        </w:rPr>
        <w:t> </w:t>
      </w:r>
      <w:r>
        <w:rPr>
          <w:w w:val="105"/>
          <w:sz w:val="23"/>
        </w:rPr>
        <w:t>not</w:t>
      </w:r>
      <w:r>
        <w:rPr>
          <w:spacing w:val="-6"/>
          <w:w w:val="105"/>
          <w:sz w:val="23"/>
        </w:rPr>
        <w:t> </w:t>
      </w:r>
      <w:r>
        <w:rPr>
          <w:w w:val="105"/>
          <w:sz w:val="23"/>
        </w:rPr>
        <w:t>related</w:t>
      </w:r>
      <w:r>
        <w:rPr>
          <w:spacing w:val="-13"/>
          <w:w w:val="105"/>
          <w:sz w:val="23"/>
        </w:rPr>
        <w:t> </w:t>
      </w:r>
      <w:r>
        <w:rPr>
          <w:w w:val="105"/>
          <w:sz w:val="23"/>
        </w:rPr>
        <w:t>to</w:t>
      </w:r>
      <w:r>
        <w:rPr>
          <w:spacing w:val="-13"/>
          <w:w w:val="105"/>
          <w:sz w:val="23"/>
        </w:rPr>
        <w:t> </w:t>
      </w:r>
      <w:r>
        <w:rPr>
          <w:w w:val="105"/>
          <w:sz w:val="23"/>
        </w:rPr>
        <w:t>the matters investigated by the Permitted Interaction Group.</w:t>
      </w:r>
    </w:p>
    <w:p>
      <w:pPr>
        <w:pStyle w:val="BodyText"/>
        <w:spacing w:before="5"/>
        <w:rPr>
          <w:sz w:val="23"/>
        </w:rPr>
      </w:pPr>
    </w:p>
    <w:p>
      <w:pPr>
        <w:spacing w:line="249" w:lineRule="auto" w:before="0"/>
        <w:ind w:left="1799" w:right="1468" w:firstLine="0"/>
        <w:jc w:val="left"/>
        <w:rPr>
          <w:i/>
          <w:sz w:val="23"/>
        </w:rPr>
      </w:pPr>
      <w:r>
        <w:rPr>
          <w:i/>
          <w:w w:val="105"/>
          <w:sz w:val="23"/>
        </w:rPr>
        <w:t>The Commission may hold an executive session meeting to “consult with the board’s attorney on questions and issues pertaining to</w:t>
      </w:r>
      <w:r>
        <w:rPr>
          <w:i/>
          <w:spacing w:val="-1"/>
          <w:w w:val="105"/>
          <w:sz w:val="23"/>
        </w:rPr>
        <w:t> </w:t>
      </w:r>
      <w:r>
        <w:rPr>
          <w:i/>
          <w:w w:val="105"/>
          <w:sz w:val="23"/>
        </w:rPr>
        <w:t>the board’s powers, duties,</w:t>
      </w:r>
      <w:r>
        <w:rPr>
          <w:i/>
          <w:spacing w:val="-8"/>
          <w:w w:val="105"/>
          <w:sz w:val="23"/>
        </w:rPr>
        <w:t> </w:t>
      </w:r>
      <w:r>
        <w:rPr>
          <w:i/>
          <w:w w:val="105"/>
          <w:sz w:val="23"/>
        </w:rPr>
        <w:t>privileges,</w:t>
      </w:r>
      <w:r>
        <w:rPr>
          <w:i/>
          <w:spacing w:val="-14"/>
          <w:w w:val="105"/>
          <w:sz w:val="23"/>
        </w:rPr>
        <w:t> </w:t>
      </w:r>
      <w:r>
        <w:rPr>
          <w:i/>
          <w:w w:val="105"/>
          <w:sz w:val="23"/>
        </w:rPr>
        <w:t>immunities,</w:t>
      </w:r>
      <w:r>
        <w:rPr>
          <w:i/>
          <w:spacing w:val="-8"/>
          <w:w w:val="105"/>
          <w:sz w:val="23"/>
        </w:rPr>
        <w:t> </w:t>
      </w:r>
      <w:r>
        <w:rPr>
          <w:i/>
          <w:w w:val="105"/>
          <w:sz w:val="23"/>
        </w:rPr>
        <w:t>and</w:t>
      </w:r>
      <w:r>
        <w:rPr>
          <w:i/>
          <w:spacing w:val="-9"/>
          <w:w w:val="105"/>
          <w:sz w:val="23"/>
        </w:rPr>
        <w:t> </w:t>
      </w:r>
      <w:r>
        <w:rPr>
          <w:i/>
          <w:w w:val="105"/>
          <w:sz w:val="23"/>
        </w:rPr>
        <w:t>liabilities”</w:t>
      </w:r>
      <w:r>
        <w:rPr>
          <w:i/>
          <w:spacing w:val="-12"/>
          <w:w w:val="105"/>
          <w:sz w:val="23"/>
        </w:rPr>
        <w:t> </w:t>
      </w:r>
      <w:r>
        <w:rPr>
          <w:i/>
          <w:w w:val="105"/>
          <w:sz w:val="23"/>
        </w:rPr>
        <w:t>[HRS</w:t>
      </w:r>
      <w:r>
        <w:rPr>
          <w:i/>
          <w:spacing w:val="-6"/>
          <w:w w:val="105"/>
          <w:sz w:val="23"/>
        </w:rPr>
        <w:t> </w:t>
      </w:r>
      <w:r>
        <w:rPr>
          <w:i/>
          <w:w w:val="105"/>
          <w:sz w:val="23"/>
        </w:rPr>
        <w:t>Sec.</w:t>
      </w:r>
      <w:r>
        <w:rPr>
          <w:i/>
          <w:spacing w:val="-8"/>
          <w:w w:val="105"/>
          <w:sz w:val="23"/>
        </w:rPr>
        <w:t> </w:t>
      </w:r>
      <w:r>
        <w:rPr>
          <w:i/>
          <w:w w:val="105"/>
          <w:sz w:val="23"/>
        </w:rPr>
        <w:t>92-5(a)(4)]</w:t>
      </w:r>
      <w:r>
        <w:rPr>
          <w:i/>
          <w:spacing w:val="-14"/>
          <w:w w:val="105"/>
          <w:sz w:val="23"/>
        </w:rPr>
        <w:t> </w:t>
      </w:r>
      <w:r>
        <w:rPr>
          <w:i/>
          <w:w w:val="105"/>
          <w:sz w:val="23"/>
        </w:rPr>
        <w:t>with</w:t>
      </w:r>
      <w:r>
        <w:rPr>
          <w:i/>
          <w:spacing w:val="-15"/>
          <w:w w:val="105"/>
          <w:sz w:val="23"/>
        </w:rPr>
        <w:t> </w:t>
      </w:r>
      <w:r>
        <w:rPr>
          <w:i/>
          <w:w w:val="105"/>
          <w:sz w:val="23"/>
        </w:rPr>
        <w:t>regard</w:t>
      </w:r>
      <w:r>
        <w:rPr>
          <w:i/>
          <w:spacing w:val="-9"/>
          <w:w w:val="105"/>
          <w:sz w:val="23"/>
        </w:rPr>
        <w:t> </w:t>
      </w:r>
      <w:r>
        <w:rPr>
          <w:i/>
          <w:w w:val="105"/>
          <w:sz w:val="23"/>
        </w:rPr>
        <w:t>to this matter.</w:t>
      </w:r>
    </w:p>
    <w:p>
      <w:pPr>
        <w:spacing w:after="0" w:line="249" w:lineRule="auto"/>
        <w:jc w:val="left"/>
        <w:rPr>
          <w:i/>
          <w:sz w:val="23"/>
        </w:rPr>
        <w:sectPr>
          <w:pgSz w:w="12240" w:h="15840"/>
          <w:pgMar w:header="1016" w:footer="785" w:top="1540" w:bottom="980" w:left="360" w:right="0"/>
        </w:sectPr>
      </w:pPr>
    </w:p>
    <w:p>
      <w:pPr>
        <w:pStyle w:val="BodyText"/>
        <w:rPr>
          <w:i/>
          <w:sz w:val="23"/>
        </w:rPr>
      </w:pPr>
    </w:p>
    <w:p>
      <w:pPr>
        <w:pStyle w:val="BodyText"/>
        <w:spacing w:before="83"/>
        <w:rPr>
          <w:i/>
          <w:sz w:val="23"/>
        </w:rPr>
      </w:pPr>
    </w:p>
    <w:p>
      <w:pPr>
        <w:pStyle w:val="ListParagraph"/>
        <w:numPr>
          <w:ilvl w:val="1"/>
          <w:numId w:val="12"/>
        </w:numPr>
        <w:tabs>
          <w:tab w:pos="1799" w:val="left" w:leader="none"/>
        </w:tabs>
        <w:spacing w:line="240" w:lineRule="auto" w:before="0" w:after="0"/>
        <w:ind w:left="1799" w:right="0" w:hanging="720"/>
        <w:jc w:val="left"/>
        <w:rPr>
          <w:b/>
          <w:sz w:val="23"/>
        </w:rPr>
      </w:pPr>
      <w:r>
        <w:rPr>
          <w:b/>
          <w:spacing w:val="-2"/>
          <w:w w:val="105"/>
          <w:sz w:val="23"/>
        </w:rPr>
        <w:t>ANNOUNCEMENTS</w:t>
      </w:r>
    </w:p>
    <w:p>
      <w:pPr>
        <w:pStyle w:val="BodyText"/>
        <w:spacing w:before="25"/>
        <w:rPr>
          <w:b/>
          <w:sz w:val="23"/>
        </w:rPr>
      </w:pPr>
    </w:p>
    <w:p>
      <w:pPr>
        <w:spacing w:line="247" w:lineRule="auto" w:before="1"/>
        <w:ind w:left="1799" w:right="1689" w:firstLine="0"/>
        <w:jc w:val="left"/>
        <w:rPr>
          <w:sz w:val="23"/>
        </w:rPr>
      </w:pPr>
      <w:r>
        <w:rPr>
          <w:w w:val="105"/>
          <w:sz w:val="23"/>
        </w:rPr>
        <w:t>Next</w:t>
      </w:r>
      <w:r>
        <w:rPr>
          <w:spacing w:val="-5"/>
          <w:w w:val="105"/>
          <w:sz w:val="23"/>
        </w:rPr>
        <w:t> </w:t>
      </w:r>
      <w:r>
        <w:rPr>
          <w:w w:val="105"/>
          <w:sz w:val="23"/>
        </w:rPr>
        <w:t>meeting</w:t>
      </w:r>
      <w:r>
        <w:rPr>
          <w:spacing w:val="-5"/>
          <w:w w:val="105"/>
          <w:sz w:val="23"/>
        </w:rPr>
        <w:t> </w:t>
      </w:r>
      <w:r>
        <w:rPr>
          <w:w w:val="105"/>
          <w:sz w:val="23"/>
        </w:rPr>
        <w:t>date</w:t>
      </w:r>
      <w:r>
        <w:rPr>
          <w:spacing w:val="-5"/>
          <w:w w:val="105"/>
          <w:sz w:val="23"/>
        </w:rPr>
        <w:t> </w:t>
      </w:r>
      <w:r>
        <w:rPr>
          <w:w w:val="105"/>
          <w:sz w:val="23"/>
        </w:rPr>
        <w:t>will</w:t>
      </w:r>
      <w:r>
        <w:rPr>
          <w:spacing w:val="-5"/>
          <w:w w:val="105"/>
          <w:sz w:val="23"/>
        </w:rPr>
        <w:t> </w:t>
      </w:r>
      <w:r>
        <w:rPr>
          <w:w w:val="105"/>
          <w:sz w:val="23"/>
        </w:rPr>
        <w:t>be:</w:t>
      </w:r>
      <w:r>
        <w:rPr>
          <w:spacing w:val="-11"/>
          <w:w w:val="105"/>
          <w:sz w:val="23"/>
        </w:rPr>
        <w:t> </w:t>
      </w:r>
      <w:r>
        <w:rPr>
          <w:w w:val="105"/>
          <w:sz w:val="23"/>
        </w:rPr>
        <w:t>April</w:t>
      </w:r>
      <w:r>
        <w:rPr>
          <w:spacing w:val="-12"/>
          <w:w w:val="105"/>
          <w:sz w:val="23"/>
        </w:rPr>
        <w:t> </w:t>
      </w:r>
      <w:r>
        <w:rPr>
          <w:w w:val="105"/>
          <w:sz w:val="23"/>
        </w:rPr>
        <w:t>06,</w:t>
      </w:r>
      <w:r>
        <w:rPr>
          <w:spacing w:val="-5"/>
          <w:w w:val="105"/>
          <w:sz w:val="23"/>
        </w:rPr>
        <w:t> </w:t>
      </w:r>
      <w:r>
        <w:rPr>
          <w:w w:val="105"/>
          <w:sz w:val="23"/>
        </w:rPr>
        <w:t>2026,</w:t>
      </w:r>
      <w:r>
        <w:rPr>
          <w:spacing w:val="-5"/>
          <w:w w:val="105"/>
          <w:sz w:val="23"/>
        </w:rPr>
        <w:t> </w:t>
      </w:r>
      <w:r>
        <w:rPr>
          <w:w w:val="105"/>
          <w:sz w:val="23"/>
        </w:rPr>
        <w:t>at</w:t>
      </w:r>
      <w:r>
        <w:rPr>
          <w:spacing w:val="-5"/>
          <w:w w:val="105"/>
          <w:sz w:val="23"/>
        </w:rPr>
        <w:t> </w:t>
      </w:r>
      <w:r>
        <w:rPr>
          <w:w w:val="105"/>
          <w:sz w:val="23"/>
        </w:rPr>
        <w:t>9:00</w:t>
      </w:r>
      <w:r>
        <w:rPr>
          <w:spacing w:val="-5"/>
          <w:w w:val="105"/>
          <w:sz w:val="23"/>
        </w:rPr>
        <w:t> </w:t>
      </w:r>
      <w:r>
        <w:rPr>
          <w:w w:val="105"/>
          <w:sz w:val="23"/>
        </w:rPr>
        <w:t>a.m.</w:t>
      </w:r>
      <w:r>
        <w:rPr>
          <w:spacing w:val="-5"/>
          <w:w w:val="105"/>
          <w:sz w:val="23"/>
        </w:rPr>
        <w:t> </w:t>
      </w:r>
      <w:r>
        <w:rPr>
          <w:w w:val="105"/>
          <w:sz w:val="23"/>
        </w:rPr>
        <w:t>in</w:t>
      </w:r>
      <w:r>
        <w:rPr>
          <w:spacing w:val="-5"/>
          <w:w w:val="105"/>
          <w:sz w:val="23"/>
        </w:rPr>
        <w:t> </w:t>
      </w:r>
      <w:r>
        <w:rPr>
          <w:w w:val="105"/>
          <w:sz w:val="23"/>
        </w:rPr>
        <w:t>the</w:t>
      </w:r>
      <w:r>
        <w:rPr>
          <w:spacing w:val="-12"/>
          <w:w w:val="105"/>
          <w:sz w:val="23"/>
        </w:rPr>
        <w:t> </w:t>
      </w:r>
      <w:r>
        <w:rPr>
          <w:w w:val="105"/>
          <w:sz w:val="23"/>
        </w:rPr>
        <w:t>City</w:t>
      </w:r>
      <w:r>
        <w:rPr>
          <w:spacing w:val="-6"/>
          <w:w w:val="105"/>
          <w:sz w:val="23"/>
        </w:rPr>
        <w:t> </w:t>
      </w:r>
      <w:r>
        <w:rPr>
          <w:w w:val="105"/>
          <w:sz w:val="23"/>
        </w:rPr>
        <w:t>Council</w:t>
      </w:r>
      <w:r>
        <w:rPr>
          <w:spacing w:val="-12"/>
          <w:w w:val="105"/>
          <w:sz w:val="23"/>
        </w:rPr>
        <w:t> </w:t>
      </w:r>
      <w:r>
        <w:rPr>
          <w:w w:val="105"/>
          <w:sz w:val="23"/>
        </w:rPr>
        <w:t>Multi-Purpose Room.</w:t>
      </w:r>
    </w:p>
    <w:p>
      <w:pPr>
        <w:pStyle w:val="BodyText"/>
        <w:rPr>
          <w:sz w:val="23"/>
        </w:rPr>
      </w:pPr>
    </w:p>
    <w:p>
      <w:pPr>
        <w:pStyle w:val="BodyText"/>
        <w:spacing w:before="28"/>
        <w:rPr>
          <w:sz w:val="23"/>
        </w:rPr>
      </w:pPr>
    </w:p>
    <w:p>
      <w:pPr>
        <w:tabs>
          <w:tab w:pos="1799" w:val="left" w:leader="none"/>
        </w:tabs>
        <w:spacing w:before="0"/>
        <w:ind w:left="1079" w:right="0" w:firstLine="0"/>
        <w:jc w:val="left"/>
        <w:rPr>
          <w:b/>
          <w:sz w:val="23"/>
        </w:rPr>
      </w:pPr>
      <w:r>
        <w:rPr>
          <w:b/>
          <w:spacing w:val="-4"/>
          <w:w w:val="105"/>
          <w:sz w:val="23"/>
        </w:rPr>
        <w:t>VII.</w:t>
      </w:r>
      <w:r>
        <w:rPr>
          <w:b/>
          <w:sz w:val="23"/>
        </w:rPr>
        <w:tab/>
      </w:r>
      <w:r>
        <w:rPr>
          <w:b/>
          <w:spacing w:val="-2"/>
          <w:w w:val="105"/>
          <w:sz w:val="23"/>
        </w:rPr>
        <w:t>ADJOURNMENT</w:t>
      </w:r>
    </w:p>
    <w:p>
      <w:pPr>
        <w:pStyle w:val="BodyText"/>
        <w:spacing w:before="5"/>
        <w:rPr>
          <w:b/>
          <w:sz w:val="11"/>
        </w:rPr>
      </w:pPr>
      <w:r>
        <w:rPr>
          <w:b/>
          <w:sz w:val="11"/>
        </w:rPr>
        <mc:AlternateContent>
          <mc:Choice Requires="wps">
            <w:drawing>
              <wp:anchor distT="0" distB="0" distL="0" distR="0" allowOverlap="1" layoutInCell="1" locked="0" behindDoc="1" simplePos="0" relativeHeight="487604224">
                <wp:simplePos x="0" y="0"/>
                <wp:positionH relativeFrom="page">
                  <wp:posOffset>4498975</wp:posOffset>
                </wp:positionH>
                <wp:positionV relativeFrom="paragraph">
                  <wp:posOffset>99320</wp:posOffset>
                </wp:positionV>
                <wp:extent cx="1774825" cy="59245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1774825" cy="592455"/>
                          <a:chExt cx="1774825" cy="592455"/>
                        </a:xfrm>
                      </wpg:grpSpPr>
                      <wps:wsp>
                        <wps:cNvPr id="69" name="Graphic 69"/>
                        <wps:cNvSpPr/>
                        <wps:spPr>
                          <a:xfrm>
                            <a:off x="6350" y="576531"/>
                            <a:ext cx="1762125" cy="9525"/>
                          </a:xfrm>
                          <a:custGeom>
                            <a:avLst/>
                            <a:gdLst/>
                            <a:ahLst/>
                            <a:cxnLst/>
                            <a:rect l="l" t="t" r="r" b="b"/>
                            <a:pathLst>
                              <a:path w="1762125" h="9525">
                                <a:moveTo>
                                  <a:pt x="0" y="9525"/>
                                </a:moveTo>
                                <a:lnTo>
                                  <a:pt x="1762125" y="0"/>
                                </a:lnTo>
                              </a:path>
                            </a:pathLst>
                          </a:custGeom>
                          <a:ln w="12700">
                            <a:solidFill>
                              <a:srgbClr val="000000"/>
                            </a:solidFill>
                            <a:prstDash val="solid"/>
                          </a:ln>
                        </wps:spPr>
                        <wps:bodyPr wrap="square" lIns="0" tIns="0" rIns="0" bIns="0" rtlCol="0">
                          <a:prstTxWarp prst="textNoShape">
                            <a:avLst/>
                          </a:prstTxWarp>
                          <a:noAutofit/>
                        </wps:bodyPr>
                      </wps:wsp>
                      <pic:pic>
                        <pic:nvPicPr>
                          <pic:cNvPr id="70" name="Image 70"/>
                          <pic:cNvPicPr/>
                        </pic:nvPicPr>
                        <pic:blipFill>
                          <a:blip r:embed="rId113" cstate="print"/>
                          <a:stretch>
                            <a:fillRect/>
                          </a:stretch>
                        </pic:blipFill>
                        <pic:spPr>
                          <a:xfrm>
                            <a:off x="394607" y="0"/>
                            <a:ext cx="713467" cy="567051"/>
                          </a:xfrm>
                          <a:prstGeom prst="rect">
                            <a:avLst/>
                          </a:prstGeom>
                        </pic:spPr>
                      </pic:pic>
                    </wpg:wgp>
                  </a:graphicData>
                </a:graphic>
              </wp:anchor>
            </w:drawing>
          </mc:Choice>
          <mc:Fallback>
            <w:pict>
              <v:group style="position:absolute;margin-left:354.25pt;margin-top:7.820476pt;width:139.75pt;height:46.65pt;mso-position-horizontal-relative:page;mso-position-vertical-relative:paragraph;z-index:-15712256;mso-wrap-distance-left:0;mso-wrap-distance-right:0" id="docshapegroup50" coordorigin="7085,156" coordsize="2795,933">
                <v:line style="position:absolute" from="7095,1079" to="9870,1064" stroked="true" strokeweight="1pt" strokecolor="#000000">
                  <v:stroke dashstyle="solid"/>
                </v:line>
                <v:shape style="position:absolute;left:7706;top:156;width:1124;height:893" type="#_x0000_t75" id="docshape51" stroked="false">
                  <v:imagedata r:id="rId113" o:title=""/>
                </v:shape>
                <w10:wrap type="topAndBottom"/>
              </v:group>
            </w:pict>
          </mc:Fallback>
        </mc:AlternateContent>
      </w:r>
    </w:p>
    <w:p>
      <w:pPr>
        <w:spacing w:before="29"/>
        <w:ind w:left="6838" w:right="0" w:firstLine="0"/>
        <w:jc w:val="left"/>
        <w:rPr>
          <w:sz w:val="23"/>
        </w:rPr>
      </w:pPr>
      <w:r>
        <w:rPr>
          <w:sz w:val="23"/>
        </w:rPr>
        <w:t>SARAH</w:t>
      </w:r>
      <w:r>
        <w:rPr>
          <w:spacing w:val="29"/>
          <w:sz w:val="23"/>
        </w:rPr>
        <w:t> </w:t>
      </w:r>
      <w:r>
        <w:rPr>
          <w:sz w:val="23"/>
        </w:rPr>
        <w:t>GUAY,</w:t>
      </w:r>
      <w:r>
        <w:rPr>
          <w:spacing w:val="25"/>
          <w:sz w:val="23"/>
        </w:rPr>
        <w:t> </w:t>
      </w:r>
      <w:r>
        <w:rPr>
          <w:spacing w:val="-4"/>
          <w:sz w:val="23"/>
        </w:rPr>
        <w:t>Chair</w:t>
      </w:r>
    </w:p>
    <w:p>
      <w:pPr>
        <w:spacing w:before="9"/>
        <w:ind w:left="6838" w:right="0" w:firstLine="0"/>
        <w:jc w:val="left"/>
        <w:rPr>
          <w:sz w:val="23"/>
        </w:rPr>
      </w:pPr>
      <w:r>
        <w:rPr>
          <w:w w:val="105"/>
          <w:sz w:val="23"/>
        </w:rPr>
        <w:t>Salary</w:t>
      </w:r>
      <w:r>
        <w:rPr>
          <w:spacing w:val="-16"/>
          <w:w w:val="105"/>
          <w:sz w:val="23"/>
        </w:rPr>
        <w:t> </w:t>
      </w:r>
      <w:r>
        <w:rPr>
          <w:spacing w:val="-2"/>
          <w:w w:val="105"/>
          <w:sz w:val="23"/>
        </w:rPr>
        <w:t>Commission</w:t>
      </w:r>
    </w:p>
    <w:p>
      <w:pPr>
        <w:spacing w:after="0"/>
        <w:jc w:val="left"/>
        <w:rPr>
          <w:sz w:val="23"/>
        </w:rPr>
        <w:sectPr>
          <w:pgSz w:w="12240" w:h="15840"/>
          <w:pgMar w:header="1016" w:footer="785" w:top="1540" w:bottom="980" w:left="360" w:right="0"/>
        </w:sectPr>
      </w:pPr>
    </w:p>
    <w:p>
      <w:pPr>
        <w:spacing w:line="184" w:lineRule="exact" w:before="0"/>
        <w:ind w:left="0" w:right="357" w:firstLine="0"/>
        <w:jc w:val="center"/>
        <w:rPr>
          <w:sz w:val="16"/>
        </w:rPr>
      </w:pPr>
      <w:r>
        <w:rPr>
          <w:sz w:val="16"/>
        </w:rPr>
        <w:drawing>
          <wp:anchor distT="0" distB="0" distL="0" distR="0" allowOverlap="1" layoutInCell="1" locked="0" behindDoc="0" simplePos="0" relativeHeight="15746048">
            <wp:simplePos x="0" y="0"/>
            <wp:positionH relativeFrom="page">
              <wp:posOffset>476250</wp:posOffset>
            </wp:positionH>
            <wp:positionV relativeFrom="page">
              <wp:posOffset>228600</wp:posOffset>
            </wp:positionV>
            <wp:extent cx="685800" cy="68580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16" cstate="print"/>
                    <a:stretch>
                      <a:fillRect/>
                    </a:stretch>
                  </pic:blipFill>
                  <pic:spPr>
                    <a:xfrm>
                      <a:off x="0" y="0"/>
                      <a:ext cx="685800" cy="685800"/>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746560">
                <wp:simplePos x="0" y="0"/>
                <wp:positionH relativeFrom="page">
                  <wp:posOffset>5072282</wp:posOffset>
                </wp:positionH>
                <wp:positionV relativeFrom="page">
                  <wp:posOffset>355033</wp:posOffset>
                </wp:positionV>
                <wp:extent cx="1993264" cy="27051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'26MAR18 AM 11:53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399.392303pt;margin-top:27.955383pt;width:156.950pt;height:21.3pt;mso-position-horizontal-relative:page;mso-position-vertical-relative:page;z-index:15746560" type="#_x0000_t202" id="docshape53" filled="true" fillcolor="#00c7ff" stroked="false">
                <v:textbox inset="0,0,0,0">
                  <w:txbxContent>
                    <w:p>
                      <w:pPr>
                        <w:pStyle w:val="BodyText"/>
                        <w:spacing w:before="80"/>
                        <w:ind w:left="44"/>
                        <w:rPr>
                          <w:rFonts w:ascii="Arial Narrow"/>
                          <w:color w:val="000000"/>
                        </w:rPr>
                      </w:pPr>
                      <w:r>
                        <w:rPr>
                          <w:rFonts w:ascii="Arial Narrow"/>
                          <w:color w:val="7F00FF"/>
                        </w:rPr>
                        <w:t>'26MAR18 AM 11:53 CITY </w:t>
                      </w:r>
                      <w:r>
                        <w:rPr>
                          <w:rFonts w:ascii="Arial Narrow"/>
                          <w:color w:val="7F00FF"/>
                          <w:spacing w:val="-2"/>
                        </w:rPr>
                        <w:t>CLERK</w:t>
                      </w:r>
                    </w:p>
                  </w:txbxContent>
                </v:textbox>
                <v:fill type="solid"/>
                <w10:wrap type="none"/>
              </v:shape>
            </w:pict>
          </mc:Fallback>
        </mc:AlternateContent>
      </w:r>
      <w:r>
        <w:rPr>
          <w:sz w:val="16"/>
        </w:rPr>
        <w:t>NEIGHBORHOOD</w:t>
      </w:r>
      <w:r>
        <w:rPr>
          <w:spacing w:val="-6"/>
          <w:sz w:val="16"/>
        </w:rPr>
        <w:t> </w:t>
      </w:r>
      <w:r>
        <w:rPr>
          <w:sz w:val="16"/>
        </w:rPr>
        <w:t>COMMISSION</w:t>
      </w:r>
      <w:r>
        <w:rPr>
          <w:spacing w:val="-8"/>
          <w:sz w:val="16"/>
        </w:rPr>
        <w:t> </w:t>
      </w:r>
      <w:r>
        <w:rPr>
          <w:rFonts w:ascii="Wingdings 2" w:hAnsi="Wingdings 2"/>
          <w:sz w:val="16"/>
        </w:rPr>
        <w:t></w:t>
      </w:r>
      <w:r>
        <w:rPr>
          <w:rFonts w:ascii="Times New Roman" w:hAnsi="Times New Roman"/>
          <w:spacing w:val="-2"/>
          <w:sz w:val="16"/>
        </w:rPr>
        <w:t> </w:t>
      </w:r>
      <w:r>
        <w:rPr>
          <w:sz w:val="16"/>
        </w:rPr>
        <w:t>925</w:t>
      </w:r>
      <w:r>
        <w:rPr>
          <w:spacing w:val="-5"/>
          <w:sz w:val="16"/>
        </w:rPr>
        <w:t> </w:t>
      </w:r>
      <w:r>
        <w:rPr>
          <w:sz w:val="16"/>
        </w:rPr>
        <w:t>DILLINGHAM</w:t>
      </w:r>
      <w:r>
        <w:rPr>
          <w:spacing w:val="-7"/>
          <w:sz w:val="16"/>
        </w:rPr>
        <w:t> </w:t>
      </w:r>
      <w:r>
        <w:rPr>
          <w:sz w:val="16"/>
        </w:rPr>
        <w:t>BOULEVARD</w:t>
      </w:r>
      <w:r>
        <w:rPr>
          <w:spacing w:val="-6"/>
          <w:sz w:val="16"/>
        </w:rPr>
        <w:t> </w:t>
      </w:r>
      <w:r>
        <w:rPr>
          <w:sz w:val="16"/>
        </w:rPr>
        <w:t>SUITE</w:t>
      </w:r>
      <w:r>
        <w:rPr>
          <w:spacing w:val="-4"/>
          <w:sz w:val="16"/>
        </w:rPr>
        <w:t> </w:t>
      </w:r>
      <w:r>
        <w:rPr>
          <w:sz w:val="16"/>
        </w:rPr>
        <w:t>106</w:t>
      </w:r>
      <w:r>
        <w:rPr>
          <w:spacing w:val="-7"/>
          <w:sz w:val="16"/>
        </w:rPr>
        <w:t> </w:t>
      </w:r>
      <w:r>
        <w:rPr>
          <w:rFonts w:ascii="Wingdings 2" w:hAnsi="Wingdings 2"/>
          <w:sz w:val="16"/>
        </w:rPr>
        <w:t></w:t>
      </w:r>
      <w:r>
        <w:rPr>
          <w:rFonts w:ascii="Times New Roman" w:hAnsi="Times New Roman"/>
          <w:spacing w:val="-1"/>
          <w:sz w:val="16"/>
        </w:rPr>
        <w:t> </w:t>
      </w:r>
      <w:r>
        <w:rPr>
          <w:sz w:val="16"/>
        </w:rPr>
        <w:t>HONOLULU,</w:t>
      </w:r>
      <w:r>
        <w:rPr>
          <w:spacing w:val="-5"/>
          <w:sz w:val="16"/>
        </w:rPr>
        <w:t> </w:t>
      </w:r>
      <w:r>
        <w:rPr>
          <w:sz w:val="16"/>
        </w:rPr>
        <w:t>HAWAIʻI,</w:t>
      </w:r>
      <w:r>
        <w:rPr>
          <w:spacing w:val="-6"/>
          <w:sz w:val="16"/>
        </w:rPr>
        <w:t> </w:t>
      </w:r>
      <w:r>
        <w:rPr>
          <w:spacing w:val="-2"/>
          <w:sz w:val="16"/>
        </w:rPr>
        <w:t>96817</w:t>
      </w:r>
    </w:p>
    <w:p>
      <w:pPr>
        <w:spacing w:before="1"/>
        <w:ind w:left="0" w:right="355" w:firstLine="0"/>
        <w:jc w:val="center"/>
        <w:rPr>
          <w:sz w:val="16"/>
        </w:rPr>
      </w:pPr>
      <w:r>
        <w:rPr>
          <w:sz w:val="16"/>
        </w:rPr>
        <w:t>TELEPHONE:</w:t>
      </w:r>
      <w:r>
        <w:rPr>
          <w:spacing w:val="36"/>
          <w:sz w:val="16"/>
        </w:rPr>
        <w:t> </w:t>
      </w:r>
      <w:r>
        <w:rPr>
          <w:sz w:val="16"/>
        </w:rPr>
        <w:t>(808)</w:t>
      </w:r>
      <w:r>
        <w:rPr>
          <w:spacing w:val="-4"/>
          <w:sz w:val="16"/>
        </w:rPr>
        <w:t> </w:t>
      </w:r>
      <w:r>
        <w:rPr>
          <w:sz w:val="16"/>
        </w:rPr>
        <w:t>768-3710</w:t>
      </w:r>
      <w:r>
        <w:rPr>
          <w:spacing w:val="-4"/>
          <w:sz w:val="16"/>
        </w:rPr>
        <w:t> </w:t>
      </w:r>
      <w:r>
        <w:rPr>
          <w:rFonts w:ascii="Wingdings 2" w:hAnsi="Wingdings 2"/>
          <w:sz w:val="16"/>
        </w:rPr>
        <w:t></w:t>
      </w:r>
      <w:r>
        <w:rPr>
          <w:rFonts w:ascii="Times New Roman" w:hAnsi="Times New Roman"/>
          <w:spacing w:val="2"/>
          <w:sz w:val="16"/>
        </w:rPr>
        <w:t> </w:t>
      </w:r>
      <w:r>
        <w:rPr>
          <w:sz w:val="16"/>
        </w:rPr>
        <w:t>FAX:</w:t>
      </w:r>
      <w:r>
        <w:rPr>
          <w:spacing w:val="38"/>
          <w:sz w:val="16"/>
        </w:rPr>
        <w:t> </w:t>
      </w:r>
      <w:r>
        <w:rPr>
          <w:sz w:val="16"/>
        </w:rPr>
        <w:t>(808)</w:t>
      </w:r>
      <w:r>
        <w:rPr>
          <w:spacing w:val="-3"/>
          <w:sz w:val="16"/>
        </w:rPr>
        <w:t> </w:t>
      </w:r>
      <w:r>
        <w:rPr>
          <w:sz w:val="16"/>
        </w:rPr>
        <w:t>768-3711</w:t>
      </w:r>
      <w:r>
        <w:rPr>
          <w:spacing w:val="-6"/>
          <w:sz w:val="16"/>
        </w:rPr>
        <w:t> </w:t>
      </w:r>
      <w:r>
        <w:rPr>
          <w:rFonts w:ascii="Wingdings 2" w:hAnsi="Wingdings 2"/>
          <w:sz w:val="16"/>
        </w:rPr>
        <w:t></w:t>
      </w:r>
      <w:r>
        <w:rPr>
          <w:rFonts w:ascii="Times New Roman" w:hAnsi="Times New Roman"/>
          <w:spacing w:val="2"/>
          <w:sz w:val="16"/>
        </w:rPr>
        <w:t> </w:t>
      </w:r>
      <w:r>
        <w:rPr>
          <w:sz w:val="16"/>
        </w:rPr>
        <w:t>WEBSITE:</w:t>
      </w:r>
      <w:r>
        <w:rPr>
          <w:spacing w:val="-5"/>
          <w:sz w:val="16"/>
        </w:rPr>
        <w:t> </w:t>
      </w:r>
      <w:hyperlink r:id="rId29">
        <w:r>
          <w:rPr>
            <w:color w:val="0000FF"/>
            <w:spacing w:val="-2"/>
            <w:sz w:val="16"/>
            <w:u w:val="single" w:color="0000FF"/>
          </w:rPr>
          <w:t>http://www.honolulu.gov/nco</w:t>
        </w:r>
      </w:hyperlink>
    </w:p>
    <w:p>
      <w:pPr>
        <w:pStyle w:val="BodyText"/>
        <w:rPr>
          <w:sz w:val="20"/>
        </w:rPr>
      </w:pPr>
    </w:p>
    <w:p>
      <w:pPr>
        <w:pStyle w:val="BodyText"/>
        <w:rPr>
          <w:sz w:val="20"/>
        </w:rPr>
      </w:pPr>
    </w:p>
    <w:p>
      <w:pPr>
        <w:spacing w:before="0"/>
        <w:ind w:left="3970" w:right="4331" w:firstLine="0"/>
        <w:jc w:val="center"/>
        <w:rPr>
          <w:b/>
          <w:sz w:val="20"/>
        </w:rPr>
      </w:pPr>
      <w:r>
        <w:rPr>
          <w:b/>
          <w:sz w:val="20"/>
        </w:rPr>
        <w:t>REGULAR MEETING AGENDA TUESDAY, MARCH 24, 2026 WAIALUA</w:t>
      </w:r>
      <w:r>
        <w:rPr>
          <w:b/>
          <w:spacing w:val="-14"/>
          <w:sz w:val="20"/>
        </w:rPr>
        <w:t> </w:t>
      </w:r>
      <w:r>
        <w:rPr>
          <w:b/>
          <w:sz w:val="20"/>
        </w:rPr>
        <w:t>ELEMENTARY</w:t>
      </w:r>
      <w:r>
        <w:rPr>
          <w:b/>
          <w:spacing w:val="-14"/>
          <w:sz w:val="20"/>
        </w:rPr>
        <w:t> </w:t>
      </w:r>
      <w:r>
        <w:rPr>
          <w:b/>
          <w:sz w:val="20"/>
        </w:rPr>
        <w:t>CAFETERIA 67-020 WAIALUA BEACH ROAD</w:t>
      </w:r>
    </w:p>
    <w:p>
      <w:pPr>
        <w:spacing w:line="229" w:lineRule="exact" w:before="0"/>
        <w:ind w:left="0" w:right="359" w:firstLine="0"/>
        <w:jc w:val="center"/>
        <w:rPr>
          <w:b/>
          <w:sz w:val="20"/>
        </w:rPr>
      </w:pPr>
      <w:r>
        <w:rPr>
          <w:b/>
          <w:sz w:val="20"/>
        </w:rPr>
        <w:t>7:00</w:t>
      </w:r>
      <w:r>
        <w:rPr>
          <w:b/>
          <w:spacing w:val="-5"/>
          <w:sz w:val="20"/>
        </w:rPr>
        <w:t> </w:t>
      </w:r>
      <w:r>
        <w:rPr>
          <w:b/>
          <w:spacing w:val="-4"/>
          <w:sz w:val="20"/>
        </w:rPr>
        <w:t>P.M.</w:t>
      </w:r>
    </w:p>
    <w:p>
      <w:pPr>
        <w:pStyle w:val="BodyText"/>
        <w:spacing w:before="22"/>
        <w:rPr>
          <w:b/>
          <w:sz w:val="20"/>
        </w:rPr>
      </w:pPr>
      <w:r>
        <w:rPr>
          <w:b/>
          <w:sz w:val="20"/>
        </w:rPr>
        <mc:AlternateContent>
          <mc:Choice Requires="wps">
            <w:drawing>
              <wp:anchor distT="0" distB="0" distL="0" distR="0" allowOverlap="1" layoutInCell="1" locked="0" behindDoc="1" simplePos="0" relativeHeight="487604736">
                <wp:simplePos x="0" y="0"/>
                <wp:positionH relativeFrom="page">
                  <wp:posOffset>893368</wp:posOffset>
                </wp:positionH>
                <wp:positionV relativeFrom="paragraph">
                  <wp:posOffset>179049</wp:posOffset>
                </wp:positionV>
                <wp:extent cx="6038215" cy="1931670"/>
                <wp:effectExtent l="0" t="0" r="0" b="0"/>
                <wp:wrapTopAndBottom/>
                <wp:docPr id="74" name="Textbox 74"/>
                <wp:cNvGraphicFramePr>
                  <a:graphicFrameLocks/>
                </wp:cNvGraphicFramePr>
                <a:graphic>
                  <a:graphicData uri="http://schemas.microsoft.com/office/word/2010/wordprocessingShape">
                    <wps:wsp>
                      <wps:cNvPr id="74" name="Textbox 74"/>
                      <wps:cNvSpPr txBox="1"/>
                      <wps:spPr>
                        <a:xfrm>
                          <a:off x="0" y="0"/>
                          <a:ext cx="6038215" cy="1931670"/>
                        </a:xfrm>
                        <a:prstGeom prst="rect">
                          <a:avLst/>
                        </a:prstGeom>
                        <a:ln w="6095">
                          <a:solidFill>
                            <a:srgbClr val="000000"/>
                          </a:solidFill>
                          <a:prstDash val="solid"/>
                        </a:ln>
                      </wps:spPr>
                      <wps:txbx>
                        <w:txbxContent>
                          <w:p>
                            <w:pPr>
                              <w:spacing w:before="19"/>
                              <w:ind w:left="28" w:right="0" w:firstLine="0"/>
                              <w:jc w:val="left"/>
                              <w:rPr>
                                <w:sz w:val="20"/>
                              </w:rPr>
                            </w:pPr>
                            <w:r>
                              <w:rPr>
                                <w:sz w:val="20"/>
                                <w:u w:val="single"/>
                              </w:rPr>
                              <w:t>Meeting</w:t>
                            </w:r>
                            <w:r>
                              <w:rPr>
                                <w:spacing w:val="40"/>
                                <w:sz w:val="20"/>
                                <w:u w:val="single"/>
                              </w:rPr>
                              <w:t> </w:t>
                            </w:r>
                            <w:r>
                              <w:rPr>
                                <w:sz w:val="20"/>
                                <w:u w:val="single"/>
                              </w:rPr>
                              <w:t>Materials</w:t>
                            </w:r>
                            <w:r>
                              <w:rPr>
                                <w:sz w:val="20"/>
                              </w:rPr>
                              <w:t>:</w:t>
                            </w:r>
                            <w:r>
                              <w:rPr>
                                <w:spacing w:val="39"/>
                                <w:sz w:val="20"/>
                              </w:rPr>
                              <w:t> </w:t>
                            </w:r>
                            <w:r>
                              <w:rPr>
                                <w:sz w:val="20"/>
                              </w:rPr>
                              <w:t>Find</w:t>
                            </w:r>
                            <w:r>
                              <w:rPr>
                                <w:spacing w:val="39"/>
                                <w:sz w:val="20"/>
                              </w:rPr>
                              <w:t> </w:t>
                            </w:r>
                            <w:r>
                              <w:rPr>
                                <w:sz w:val="20"/>
                              </w:rPr>
                              <w:t>an</w:t>
                            </w:r>
                            <w:r>
                              <w:rPr>
                                <w:spacing w:val="37"/>
                                <w:sz w:val="20"/>
                              </w:rPr>
                              <w:t> </w:t>
                            </w:r>
                            <w:r>
                              <w:rPr>
                                <w:sz w:val="20"/>
                              </w:rPr>
                              <w:t>archive</w:t>
                            </w:r>
                            <w:r>
                              <w:rPr>
                                <w:spacing w:val="39"/>
                                <w:sz w:val="20"/>
                              </w:rPr>
                              <w:t> </w:t>
                            </w:r>
                            <w:r>
                              <w:rPr>
                                <w:sz w:val="20"/>
                              </w:rPr>
                              <w:t>of</w:t>
                            </w:r>
                            <w:r>
                              <w:rPr>
                                <w:spacing w:val="39"/>
                                <w:sz w:val="20"/>
                              </w:rPr>
                              <w:t> </w:t>
                            </w:r>
                            <w:r>
                              <w:rPr>
                                <w:sz w:val="20"/>
                              </w:rPr>
                              <w:t>handouts</w:t>
                            </w:r>
                            <w:r>
                              <w:rPr>
                                <w:spacing w:val="38"/>
                                <w:sz w:val="20"/>
                              </w:rPr>
                              <w:t> </w:t>
                            </w:r>
                            <w:r>
                              <w:rPr>
                                <w:sz w:val="20"/>
                              </w:rPr>
                              <w:t>and</w:t>
                            </w:r>
                            <w:r>
                              <w:rPr>
                                <w:spacing w:val="37"/>
                                <w:sz w:val="20"/>
                              </w:rPr>
                              <w:t> </w:t>
                            </w:r>
                            <w:r>
                              <w:rPr>
                                <w:sz w:val="20"/>
                              </w:rPr>
                              <w:t>referenced</w:t>
                            </w:r>
                            <w:r>
                              <w:rPr>
                                <w:spacing w:val="39"/>
                                <w:sz w:val="20"/>
                              </w:rPr>
                              <w:t> </w:t>
                            </w:r>
                            <w:r>
                              <w:rPr>
                                <w:sz w:val="20"/>
                              </w:rPr>
                              <w:t>materials</w:t>
                            </w:r>
                            <w:r>
                              <w:rPr>
                                <w:spacing w:val="40"/>
                                <w:sz w:val="20"/>
                              </w:rPr>
                              <w:t> </w:t>
                            </w:r>
                            <w:r>
                              <w:rPr>
                                <w:sz w:val="20"/>
                              </w:rPr>
                              <w:t>concerning</w:t>
                            </w:r>
                            <w:r>
                              <w:rPr>
                                <w:spacing w:val="37"/>
                                <w:sz w:val="20"/>
                              </w:rPr>
                              <w:t> </w:t>
                            </w:r>
                            <w:r>
                              <w:rPr>
                                <w:sz w:val="20"/>
                              </w:rPr>
                              <w:t>to</w:t>
                            </w:r>
                            <w:r>
                              <w:rPr>
                                <w:spacing w:val="39"/>
                                <w:sz w:val="20"/>
                              </w:rPr>
                              <w:t> </w:t>
                            </w:r>
                            <w:r>
                              <w:rPr>
                                <w:sz w:val="20"/>
                              </w:rPr>
                              <w:t>North</w:t>
                            </w:r>
                            <w:r>
                              <w:rPr>
                                <w:spacing w:val="39"/>
                                <w:sz w:val="20"/>
                              </w:rPr>
                              <w:t> </w:t>
                            </w:r>
                            <w:r>
                              <w:rPr>
                                <w:sz w:val="20"/>
                              </w:rPr>
                              <w:t>Shore Neighborhood Board No. 27 at: </w:t>
                            </w:r>
                            <w:hyperlink r:id="rId117">
                              <w:r>
                                <w:rPr>
                                  <w:color w:val="0000FF"/>
                                  <w:spacing w:val="-2"/>
                                  <w:sz w:val="20"/>
                                  <w:u w:val="single" w:color="0000FF"/>
                                </w:rPr>
                                <w:t>https://drive.google.com/drive/folders/1IHC_YHAUoI_2hPauiSJ1nbvIiMu5giyt</w:t>
                              </w:r>
                              <w:r>
                                <w:rPr>
                                  <w:spacing w:val="-2"/>
                                  <w:sz w:val="20"/>
                                </w:rPr>
                                <w:t>.</w:t>
                              </w:r>
                            </w:hyperlink>
                          </w:p>
                          <w:p>
                            <w:pPr>
                              <w:pStyle w:val="BodyText"/>
                              <w:spacing w:before="1"/>
                              <w:rPr>
                                <w:sz w:val="20"/>
                              </w:rPr>
                            </w:pPr>
                          </w:p>
                          <w:p>
                            <w:pPr>
                              <w:spacing w:before="0"/>
                              <w:ind w:left="28" w:right="0" w:firstLine="0"/>
                              <w:jc w:val="left"/>
                              <w:rPr>
                                <w:sz w:val="20"/>
                              </w:rPr>
                            </w:pPr>
                            <w:r>
                              <w:rPr>
                                <w:sz w:val="20"/>
                                <w:u w:val="single"/>
                              </w:rPr>
                              <w:t>Rules</w:t>
                            </w:r>
                            <w:r>
                              <w:rPr>
                                <w:spacing w:val="18"/>
                                <w:sz w:val="20"/>
                                <w:u w:val="single"/>
                              </w:rPr>
                              <w:t> </w:t>
                            </w:r>
                            <w:r>
                              <w:rPr>
                                <w:sz w:val="20"/>
                                <w:u w:val="single"/>
                              </w:rPr>
                              <w:t>of</w:t>
                            </w:r>
                            <w:r>
                              <w:rPr>
                                <w:spacing w:val="19"/>
                                <w:sz w:val="20"/>
                                <w:u w:val="single"/>
                              </w:rPr>
                              <w:t> </w:t>
                            </w:r>
                            <w:r>
                              <w:rPr>
                                <w:sz w:val="20"/>
                                <w:u w:val="single"/>
                              </w:rPr>
                              <w:t>Speaking</w:t>
                            </w:r>
                            <w:r>
                              <w:rPr>
                                <w:sz w:val="20"/>
                              </w:rPr>
                              <w:t>: Anyone wishing to speak</w:t>
                            </w:r>
                            <w:r>
                              <w:rPr>
                                <w:spacing w:val="19"/>
                                <w:sz w:val="20"/>
                              </w:rPr>
                              <w:t> </w:t>
                            </w:r>
                            <w:r>
                              <w:rPr>
                                <w:sz w:val="20"/>
                              </w:rPr>
                              <w:t>is</w:t>
                            </w:r>
                            <w:r>
                              <w:rPr>
                                <w:spacing w:val="19"/>
                                <w:sz w:val="20"/>
                              </w:rPr>
                              <w:t> </w:t>
                            </w:r>
                            <w:r>
                              <w:rPr>
                                <w:sz w:val="20"/>
                              </w:rPr>
                              <w:t>asked to raise their</w:t>
                            </w:r>
                            <w:r>
                              <w:rPr>
                                <w:spacing w:val="18"/>
                                <w:sz w:val="20"/>
                              </w:rPr>
                              <w:t> </w:t>
                            </w:r>
                            <w:r>
                              <w:rPr>
                                <w:sz w:val="20"/>
                              </w:rPr>
                              <w:t>hand, and</w:t>
                            </w:r>
                            <w:r>
                              <w:rPr>
                                <w:spacing w:val="20"/>
                                <w:sz w:val="20"/>
                              </w:rPr>
                              <w:t> </w:t>
                            </w:r>
                            <w:r>
                              <w:rPr>
                                <w:sz w:val="20"/>
                              </w:rPr>
                              <w:t>when recognized by</w:t>
                            </w:r>
                            <w:r>
                              <w:rPr>
                                <w:spacing w:val="18"/>
                                <w:sz w:val="20"/>
                              </w:rPr>
                              <w:t> </w:t>
                            </w:r>
                            <w:r>
                              <w:rPr>
                                <w:sz w:val="20"/>
                              </w:rPr>
                              <w:t>the Chair,</w:t>
                            </w:r>
                            <w:r>
                              <w:rPr>
                                <w:spacing w:val="13"/>
                                <w:sz w:val="20"/>
                              </w:rPr>
                              <w:t> </w:t>
                            </w:r>
                            <w:r>
                              <w:rPr>
                                <w:sz w:val="20"/>
                              </w:rPr>
                              <w:t>to</w:t>
                            </w:r>
                            <w:r>
                              <w:rPr>
                                <w:spacing w:val="14"/>
                                <w:sz w:val="20"/>
                              </w:rPr>
                              <w:t> </w:t>
                            </w:r>
                            <w:r>
                              <w:rPr>
                                <w:sz w:val="20"/>
                              </w:rPr>
                              <w:t>address</w:t>
                            </w:r>
                            <w:r>
                              <w:rPr>
                                <w:spacing w:val="13"/>
                                <w:sz w:val="20"/>
                              </w:rPr>
                              <w:t> </w:t>
                            </w:r>
                            <w:r>
                              <w:rPr>
                                <w:sz w:val="20"/>
                              </w:rPr>
                              <w:t>comments</w:t>
                            </w:r>
                            <w:r>
                              <w:rPr>
                                <w:spacing w:val="13"/>
                                <w:sz w:val="20"/>
                              </w:rPr>
                              <w:t> </w:t>
                            </w:r>
                            <w:r>
                              <w:rPr>
                                <w:sz w:val="20"/>
                              </w:rPr>
                              <w:t>to</w:t>
                            </w:r>
                            <w:r>
                              <w:rPr>
                                <w:spacing w:val="12"/>
                                <w:sz w:val="20"/>
                              </w:rPr>
                              <w:t> </w:t>
                            </w:r>
                            <w:r>
                              <w:rPr>
                                <w:sz w:val="20"/>
                              </w:rPr>
                              <w:t>the</w:t>
                            </w:r>
                            <w:r>
                              <w:rPr>
                                <w:spacing w:val="12"/>
                                <w:sz w:val="20"/>
                              </w:rPr>
                              <w:t> </w:t>
                            </w:r>
                            <w:r>
                              <w:rPr>
                                <w:sz w:val="20"/>
                              </w:rPr>
                              <w:t>Chair.</w:t>
                            </w:r>
                            <w:r>
                              <w:rPr>
                                <w:spacing w:val="14"/>
                                <w:sz w:val="20"/>
                              </w:rPr>
                              <w:t> </w:t>
                            </w:r>
                            <w:r>
                              <w:rPr>
                                <w:sz w:val="20"/>
                              </w:rPr>
                              <w:t>Speakers</w:t>
                            </w:r>
                            <w:r>
                              <w:rPr>
                                <w:spacing w:val="14"/>
                                <w:sz w:val="20"/>
                              </w:rPr>
                              <w:t> </w:t>
                            </w:r>
                            <w:r>
                              <w:rPr>
                                <w:sz w:val="20"/>
                              </w:rPr>
                              <w:t>are</w:t>
                            </w:r>
                            <w:r>
                              <w:rPr>
                                <w:spacing w:val="12"/>
                                <w:sz w:val="20"/>
                              </w:rPr>
                              <w:t> </w:t>
                            </w:r>
                            <w:r>
                              <w:rPr>
                                <w:sz w:val="20"/>
                              </w:rPr>
                              <w:t>encouraged</w:t>
                            </w:r>
                            <w:r>
                              <w:rPr>
                                <w:spacing w:val="12"/>
                                <w:sz w:val="20"/>
                              </w:rPr>
                              <w:t> </w:t>
                            </w:r>
                            <w:r>
                              <w:rPr>
                                <w:sz w:val="20"/>
                              </w:rPr>
                              <w:t>to</w:t>
                            </w:r>
                            <w:r>
                              <w:rPr>
                                <w:spacing w:val="12"/>
                                <w:sz w:val="20"/>
                              </w:rPr>
                              <w:t> </w:t>
                            </w:r>
                            <w:r>
                              <w:rPr>
                                <w:sz w:val="20"/>
                              </w:rPr>
                              <w:t>keep</w:t>
                            </w:r>
                            <w:r>
                              <w:rPr>
                                <w:spacing w:val="13"/>
                                <w:sz w:val="20"/>
                              </w:rPr>
                              <w:t> </w:t>
                            </w:r>
                            <w:r>
                              <w:rPr>
                                <w:sz w:val="20"/>
                              </w:rPr>
                              <w:t>their</w:t>
                            </w:r>
                            <w:r>
                              <w:rPr>
                                <w:spacing w:val="13"/>
                                <w:sz w:val="20"/>
                              </w:rPr>
                              <w:t> </w:t>
                            </w:r>
                            <w:r>
                              <w:rPr>
                                <w:sz w:val="20"/>
                              </w:rPr>
                              <w:t>comments</w:t>
                            </w:r>
                            <w:r>
                              <w:rPr>
                                <w:spacing w:val="13"/>
                                <w:sz w:val="20"/>
                              </w:rPr>
                              <w:t> </w:t>
                            </w:r>
                            <w:r>
                              <w:rPr>
                                <w:sz w:val="20"/>
                              </w:rPr>
                              <w:t>under</w:t>
                            </w:r>
                            <w:r>
                              <w:rPr>
                                <w:spacing w:val="13"/>
                                <w:sz w:val="20"/>
                              </w:rPr>
                              <w:t> </w:t>
                            </w:r>
                            <w:r>
                              <w:rPr>
                                <w:spacing w:val="-5"/>
                                <w:sz w:val="20"/>
                              </w:rPr>
                              <w:t>two</w:t>
                            </w:r>
                          </w:p>
                          <w:p>
                            <w:pPr>
                              <w:spacing w:before="0"/>
                              <w:ind w:left="28" w:right="0" w:firstLine="0"/>
                              <w:jc w:val="left"/>
                              <w:rPr>
                                <w:sz w:val="20"/>
                              </w:rPr>
                            </w:pPr>
                            <w:r>
                              <w:rPr>
                                <w:sz w:val="20"/>
                              </w:rPr>
                              <w:t>(2) minutes, and those giving reports are urged to keep their reports less than</w:t>
                            </w:r>
                            <w:r>
                              <w:rPr>
                                <w:spacing w:val="22"/>
                                <w:sz w:val="20"/>
                              </w:rPr>
                              <w:t> </w:t>
                            </w:r>
                            <w:r>
                              <w:rPr>
                                <w:sz w:val="20"/>
                              </w:rPr>
                              <w:t>three (3) minutes. Please silence all electronic devices.</w:t>
                            </w:r>
                          </w:p>
                          <w:p>
                            <w:pPr>
                              <w:pStyle w:val="BodyText"/>
                              <w:rPr>
                                <w:sz w:val="20"/>
                              </w:rPr>
                            </w:pPr>
                          </w:p>
                          <w:p>
                            <w:pPr>
                              <w:spacing w:before="0"/>
                              <w:ind w:left="28" w:right="108" w:firstLine="0"/>
                              <w:jc w:val="both"/>
                              <w:rPr>
                                <w:sz w:val="20"/>
                              </w:rPr>
                            </w:pPr>
                            <w:r>
                              <w:rPr>
                                <w:sz w:val="20"/>
                                <w:u w:val="single"/>
                              </w:rPr>
                              <w:t>Note</w:t>
                            </w:r>
                            <w:r>
                              <w:rPr>
                                <w:sz w:val="20"/>
                              </w:rPr>
                              <w:t>: The Board may take action on any agenda item. As required by the State Sunshine Law (HRS 92), specific issues not noted on this agenda cannot be voted on, unless added to the agenda. A two-thirds (2/3) vote (10) of this 15-member Board is needed to add an item to the agenda. Items may not be added if they are of major importance and will affect a significant number of people.</w:t>
                            </w:r>
                          </w:p>
                        </w:txbxContent>
                      </wps:txbx>
                      <wps:bodyPr wrap="square" lIns="0" tIns="0" rIns="0" bIns="0" rtlCol="0">
                        <a:noAutofit/>
                      </wps:bodyPr>
                    </wps:wsp>
                  </a:graphicData>
                </a:graphic>
              </wp:anchor>
            </w:drawing>
          </mc:Choice>
          <mc:Fallback>
            <w:pict>
              <v:shape style="position:absolute;margin-left:70.344002pt;margin-top:14.098354pt;width:475.45pt;height:152.1pt;mso-position-horizontal-relative:page;mso-position-vertical-relative:paragraph;z-index:-15711744;mso-wrap-distance-left:0;mso-wrap-distance-right:0" type="#_x0000_t202" id="docshape54" filled="false" stroked="true" strokeweight=".47998pt" strokecolor="#000000">
                <v:textbox inset="0,0,0,0">
                  <w:txbxContent>
                    <w:p>
                      <w:pPr>
                        <w:spacing w:before="19"/>
                        <w:ind w:left="28" w:right="0" w:firstLine="0"/>
                        <w:jc w:val="left"/>
                        <w:rPr>
                          <w:sz w:val="20"/>
                        </w:rPr>
                      </w:pPr>
                      <w:r>
                        <w:rPr>
                          <w:sz w:val="20"/>
                          <w:u w:val="single"/>
                        </w:rPr>
                        <w:t>Meeting</w:t>
                      </w:r>
                      <w:r>
                        <w:rPr>
                          <w:spacing w:val="40"/>
                          <w:sz w:val="20"/>
                          <w:u w:val="single"/>
                        </w:rPr>
                        <w:t> </w:t>
                      </w:r>
                      <w:r>
                        <w:rPr>
                          <w:sz w:val="20"/>
                          <w:u w:val="single"/>
                        </w:rPr>
                        <w:t>Materials</w:t>
                      </w:r>
                      <w:r>
                        <w:rPr>
                          <w:sz w:val="20"/>
                        </w:rPr>
                        <w:t>:</w:t>
                      </w:r>
                      <w:r>
                        <w:rPr>
                          <w:spacing w:val="39"/>
                          <w:sz w:val="20"/>
                        </w:rPr>
                        <w:t> </w:t>
                      </w:r>
                      <w:r>
                        <w:rPr>
                          <w:sz w:val="20"/>
                        </w:rPr>
                        <w:t>Find</w:t>
                      </w:r>
                      <w:r>
                        <w:rPr>
                          <w:spacing w:val="39"/>
                          <w:sz w:val="20"/>
                        </w:rPr>
                        <w:t> </w:t>
                      </w:r>
                      <w:r>
                        <w:rPr>
                          <w:sz w:val="20"/>
                        </w:rPr>
                        <w:t>an</w:t>
                      </w:r>
                      <w:r>
                        <w:rPr>
                          <w:spacing w:val="37"/>
                          <w:sz w:val="20"/>
                        </w:rPr>
                        <w:t> </w:t>
                      </w:r>
                      <w:r>
                        <w:rPr>
                          <w:sz w:val="20"/>
                        </w:rPr>
                        <w:t>archive</w:t>
                      </w:r>
                      <w:r>
                        <w:rPr>
                          <w:spacing w:val="39"/>
                          <w:sz w:val="20"/>
                        </w:rPr>
                        <w:t> </w:t>
                      </w:r>
                      <w:r>
                        <w:rPr>
                          <w:sz w:val="20"/>
                        </w:rPr>
                        <w:t>of</w:t>
                      </w:r>
                      <w:r>
                        <w:rPr>
                          <w:spacing w:val="39"/>
                          <w:sz w:val="20"/>
                        </w:rPr>
                        <w:t> </w:t>
                      </w:r>
                      <w:r>
                        <w:rPr>
                          <w:sz w:val="20"/>
                        </w:rPr>
                        <w:t>handouts</w:t>
                      </w:r>
                      <w:r>
                        <w:rPr>
                          <w:spacing w:val="38"/>
                          <w:sz w:val="20"/>
                        </w:rPr>
                        <w:t> </w:t>
                      </w:r>
                      <w:r>
                        <w:rPr>
                          <w:sz w:val="20"/>
                        </w:rPr>
                        <w:t>and</w:t>
                      </w:r>
                      <w:r>
                        <w:rPr>
                          <w:spacing w:val="37"/>
                          <w:sz w:val="20"/>
                        </w:rPr>
                        <w:t> </w:t>
                      </w:r>
                      <w:r>
                        <w:rPr>
                          <w:sz w:val="20"/>
                        </w:rPr>
                        <w:t>referenced</w:t>
                      </w:r>
                      <w:r>
                        <w:rPr>
                          <w:spacing w:val="39"/>
                          <w:sz w:val="20"/>
                        </w:rPr>
                        <w:t> </w:t>
                      </w:r>
                      <w:r>
                        <w:rPr>
                          <w:sz w:val="20"/>
                        </w:rPr>
                        <w:t>materials</w:t>
                      </w:r>
                      <w:r>
                        <w:rPr>
                          <w:spacing w:val="40"/>
                          <w:sz w:val="20"/>
                        </w:rPr>
                        <w:t> </w:t>
                      </w:r>
                      <w:r>
                        <w:rPr>
                          <w:sz w:val="20"/>
                        </w:rPr>
                        <w:t>concerning</w:t>
                      </w:r>
                      <w:r>
                        <w:rPr>
                          <w:spacing w:val="37"/>
                          <w:sz w:val="20"/>
                        </w:rPr>
                        <w:t> </w:t>
                      </w:r>
                      <w:r>
                        <w:rPr>
                          <w:sz w:val="20"/>
                        </w:rPr>
                        <w:t>to</w:t>
                      </w:r>
                      <w:r>
                        <w:rPr>
                          <w:spacing w:val="39"/>
                          <w:sz w:val="20"/>
                        </w:rPr>
                        <w:t> </w:t>
                      </w:r>
                      <w:r>
                        <w:rPr>
                          <w:sz w:val="20"/>
                        </w:rPr>
                        <w:t>North</w:t>
                      </w:r>
                      <w:r>
                        <w:rPr>
                          <w:spacing w:val="39"/>
                          <w:sz w:val="20"/>
                        </w:rPr>
                        <w:t> </w:t>
                      </w:r>
                      <w:r>
                        <w:rPr>
                          <w:sz w:val="20"/>
                        </w:rPr>
                        <w:t>Shore Neighborhood Board No. 27 at: </w:t>
                      </w:r>
                      <w:hyperlink r:id="rId117">
                        <w:r>
                          <w:rPr>
                            <w:color w:val="0000FF"/>
                            <w:spacing w:val="-2"/>
                            <w:sz w:val="20"/>
                            <w:u w:val="single" w:color="0000FF"/>
                          </w:rPr>
                          <w:t>https://drive.google.com/drive/folders/1IHC_YHAUoI_2hPauiSJ1nbvIiMu5giyt</w:t>
                        </w:r>
                        <w:r>
                          <w:rPr>
                            <w:spacing w:val="-2"/>
                            <w:sz w:val="20"/>
                          </w:rPr>
                          <w:t>.</w:t>
                        </w:r>
                      </w:hyperlink>
                    </w:p>
                    <w:p>
                      <w:pPr>
                        <w:pStyle w:val="BodyText"/>
                        <w:spacing w:before="1"/>
                        <w:rPr>
                          <w:sz w:val="20"/>
                        </w:rPr>
                      </w:pPr>
                    </w:p>
                    <w:p>
                      <w:pPr>
                        <w:spacing w:before="0"/>
                        <w:ind w:left="28" w:right="0" w:firstLine="0"/>
                        <w:jc w:val="left"/>
                        <w:rPr>
                          <w:sz w:val="20"/>
                        </w:rPr>
                      </w:pPr>
                      <w:r>
                        <w:rPr>
                          <w:sz w:val="20"/>
                          <w:u w:val="single"/>
                        </w:rPr>
                        <w:t>Rules</w:t>
                      </w:r>
                      <w:r>
                        <w:rPr>
                          <w:spacing w:val="18"/>
                          <w:sz w:val="20"/>
                          <w:u w:val="single"/>
                        </w:rPr>
                        <w:t> </w:t>
                      </w:r>
                      <w:r>
                        <w:rPr>
                          <w:sz w:val="20"/>
                          <w:u w:val="single"/>
                        </w:rPr>
                        <w:t>of</w:t>
                      </w:r>
                      <w:r>
                        <w:rPr>
                          <w:spacing w:val="19"/>
                          <w:sz w:val="20"/>
                          <w:u w:val="single"/>
                        </w:rPr>
                        <w:t> </w:t>
                      </w:r>
                      <w:r>
                        <w:rPr>
                          <w:sz w:val="20"/>
                          <w:u w:val="single"/>
                        </w:rPr>
                        <w:t>Speaking</w:t>
                      </w:r>
                      <w:r>
                        <w:rPr>
                          <w:sz w:val="20"/>
                        </w:rPr>
                        <w:t>: Anyone wishing to speak</w:t>
                      </w:r>
                      <w:r>
                        <w:rPr>
                          <w:spacing w:val="19"/>
                          <w:sz w:val="20"/>
                        </w:rPr>
                        <w:t> </w:t>
                      </w:r>
                      <w:r>
                        <w:rPr>
                          <w:sz w:val="20"/>
                        </w:rPr>
                        <w:t>is</w:t>
                      </w:r>
                      <w:r>
                        <w:rPr>
                          <w:spacing w:val="19"/>
                          <w:sz w:val="20"/>
                        </w:rPr>
                        <w:t> </w:t>
                      </w:r>
                      <w:r>
                        <w:rPr>
                          <w:sz w:val="20"/>
                        </w:rPr>
                        <w:t>asked to raise their</w:t>
                      </w:r>
                      <w:r>
                        <w:rPr>
                          <w:spacing w:val="18"/>
                          <w:sz w:val="20"/>
                        </w:rPr>
                        <w:t> </w:t>
                      </w:r>
                      <w:r>
                        <w:rPr>
                          <w:sz w:val="20"/>
                        </w:rPr>
                        <w:t>hand, and</w:t>
                      </w:r>
                      <w:r>
                        <w:rPr>
                          <w:spacing w:val="20"/>
                          <w:sz w:val="20"/>
                        </w:rPr>
                        <w:t> </w:t>
                      </w:r>
                      <w:r>
                        <w:rPr>
                          <w:sz w:val="20"/>
                        </w:rPr>
                        <w:t>when recognized by</w:t>
                      </w:r>
                      <w:r>
                        <w:rPr>
                          <w:spacing w:val="18"/>
                          <w:sz w:val="20"/>
                        </w:rPr>
                        <w:t> </w:t>
                      </w:r>
                      <w:r>
                        <w:rPr>
                          <w:sz w:val="20"/>
                        </w:rPr>
                        <w:t>the Chair,</w:t>
                      </w:r>
                      <w:r>
                        <w:rPr>
                          <w:spacing w:val="13"/>
                          <w:sz w:val="20"/>
                        </w:rPr>
                        <w:t> </w:t>
                      </w:r>
                      <w:r>
                        <w:rPr>
                          <w:sz w:val="20"/>
                        </w:rPr>
                        <w:t>to</w:t>
                      </w:r>
                      <w:r>
                        <w:rPr>
                          <w:spacing w:val="14"/>
                          <w:sz w:val="20"/>
                        </w:rPr>
                        <w:t> </w:t>
                      </w:r>
                      <w:r>
                        <w:rPr>
                          <w:sz w:val="20"/>
                        </w:rPr>
                        <w:t>address</w:t>
                      </w:r>
                      <w:r>
                        <w:rPr>
                          <w:spacing w:val="13"/>
                          <w:sz w:val="20"/>
                        </w:rPr>
                        <w:t> </w:t>
                      </w:r>
                      <w:r>
                        <w:rPr>
                          <w:sz w:val="20"/>
                        </w:rPr>
                        <w:t>comments</w:t>
                      </w:r>
                      <w:r>
                        <w:rPr>
                          <w:spacing w:val="13"/>
                          <w:sz w:val="20"/>
                        </w:rPr>
                        <w:t> </w:t>
                      </w:r>
                      <w:r>
                        <w:rPr>
                          <w:sz w:val="20"/>
                        </w:rPr>
                        <w:t>to</w:t>
                      </w:r>
                      <w:r>
                        <w:rPr>
                          <w:spacing w:val="12"/>
                          <w:sz w:val="20"/>
                        </w:rPr>
                        <w:t> </w:t>
                      </w:r>
                      <w:r>
                        <w:rPr>
                          <w:sz w:val="20"/>
                        </w:rPr>
                        <w:t>the</w:t>
                      </w:r>
                      <w:r>
                        <w:rPr>
                          <w:spacing w:val="12"/>
                          <w:sz w:val="20"/>
                        </w:rPr>
                        <w:t> </w:t>
                      </w:r>
                      <w:r>
                        <w:rPr>
                          <w:sz w:val="20"/>
                        </w:rPr>
                        <w:t>Chair.</w:t>
                      </w:r>
                      <w:r>
                        <w:rPr>
                          <w:spacing w:val="14"/>
                          <w:sz w:val="20"/>
                        </w:rPr>
                        <w:t> </w:t>
                      </w:r>
                      <w:r>
                        <w:rPr>
                          <w:sz w:val="20"/>
                        </w:rPr>
                        <w:t>Speakers</w:t>
                      </w:r>
                      <w:r>
                        <w:rPr>
                          <w:spacing w:val="14"/>
                          <w:sz w:val="20"/>
                        </w:rPr>
                        <w:t> </w:t>
                      </w:r>
                      <w:r>
                        <w:rPr>
                          <w:sz w:val="20"/>
                        </w:rPr>
                        <w:t>are</w:t>
                      </w:r>
                      <w:r>
                        <w:rPr>
                          <w:spacing w:val="12"/>
                          <w:sz w:val="20"/>
                        </w:rPr>
                        <w:t> </w:t>
                      </w:r>
                      <w:r>
                        <w:rPr>
                          <w:sz w:val="20"/>
                        </w:rPr>
                        <w:t>encouraged</w:t>
                      </w:r>
                      <w:r>
                        <w:rPr>
                          <w:spacing w:val="12"/>
                          <w:sz w:val="20"/>
                        </w:rPr>
                        <w:t> </w:t>
                      </w:r>
                      <w:r>
                        <w:rPr>
                          <w:sz w:val="20"/>
                        </w:rPr>
                        <w:t>to</w:t>
                      </w:r>
                      <w:r>
                        <w:rPr>
                          <w:spacing w:val="12"/>
                          <w:sz w:val="20"/>
                        </w:rPr>
                        <w:t> </w:t>
                      </w:r>
                      <w:r>
                        <w:rPr>
                          <w:sz w:val="20"/>
                        </w:rPr>
                        <w:t>keep</w:t>
                      </w:r>
                      <w:r>
                        <w:rPr>
                          <w:spacing w:val="13"/>
                          <w:sz w:val="20"/>
                        </w:rPr>
                        <w:t> </w:t>
                      </w:r>
                      <w:r>
                        <w:rPr>
                          <w:sz w:val="20"/>
                        </w:rPr>
                        <w:t>their</w:t>
                      </w:r>
                      <w:r>
                        <w:rPr>
                          <w:spacing w:val="13"/>
                          <w:sz w:val="20"/>
                        </w:rPr>
                        <w:t> </w:t>
                      </w:r>
                      <w:r>
                        <w:rPr>
                          <w:sz w:val="20"/>
                        </w:rPr>
                        <w:t>comments</w:t>
                      </w:r>
                      <w:r>
                        <w:rPr>
                          <w:spacing w:val="13"/>
                          <w:sz w:val="20"/>
                        </w:rPr>
                        <w:t> </w:t>
                      </w:r>
                      <w:r>
                        <w:rPr>
                          <w:sz w:val="20"/>
                        </w:rPr>
                        <w:t>under</w:t>
                      </w:r>
                      <w:r>
                        <w:rPr>
                          <w:spacing w:val="13"/>
                          <w:sz w:val="20"/>
                        </w:rPr>
                        <w:t> </w:t>
                      </w:r>
                      <w:r>
                        <w:rPr>
                          <w:spacing w:val="-5"/>
                          <w:sz w:val="20"/>
                        </w:rPr>
                        <w:t>two</w:t>
                      </w:r>
                    </w:p>
                    <w:p>
                      <w:pPr>
                        <w:spacing w:before="0"/>
                        <w:ind w:left="28" w:right="0" w:firstLine="0"/>
                        <w:jc w:val="left"/>
                        <w:rPr>
                          <w:sz w:val="20"/>
                        </w:rPr>
                      </w:pPr>
                      <w:r>
                        <w:rPr>
                          <w:sz w:val="20"/>
                        </w:rPr>
                        <w:t>(2) minutes, and those giving reports are urged to keep their reports less than</w:t>
                      </w:r>
                      <w:r>
                        <w:rPr>
                          <w:spacing w:val="22"/>
                          <w:sz w:val="20"/>
                        </w:rPr>
                        <w:t> </w:t>
                      </w:r>
                      <w:r>
                        <w:rPr>
                          <w:sz w:val="20"/>
                        </w:rPr>
                        <w:t>three (3) minutes. Please silence all electronic devices.</w:t>
                      </w:r>
                    </w:p>
                    <w:p>
                      <w:pPr>
                        <w:pStyle w:val="BodyText"/>
                        <w:rPr>
                          <w:sz w:val="20"/>
                        </w:rPr>
                      </w:pPr>
                    </w:p>
                    <w:p>
                      <w:pPr>
                        <w:spacing w:before="0"/>
                        <w:ind w:left="28" w:right="108" w:firstLine="0"/>
                        <w:jc w:val="both"/>
                        <w:rPr>
                          <w:sz w:val="20"/>
                        </w:rPr>
                      </w:pPr>
                      <w:r>
                        <w:rPr>
                          <w:sz w:val="20"/>
                          <w:u w:val="single"/>
                        </w:rPr>
                        <w:t>Note</w:t>
                      </w:r>
                      <w:r>
                        <w:rPr>
                          <w:sz w:val="20"/>
                        </w:rPr>
                        <w:t>: The Board may take action on any agenda item. As required by the State Sunshine Law (HRS 92), specific issues not noted on this agenda cannot be voted on, unless added to the agenda. A two-thirds (2/3) vote (10) of this 15-member Board is needed to add an item to the agenda. Items may not be added if they are of major importance and will affect a significant number of people.</w:t>
                      </w:r>
                    </w:p>
                  </w:txbxContent>
                </v:textbox>
                <v:stroke dashstyle="solid"/>
                <w10:wrap type="topAndBottom"/>
              </v:shape>
            </w:pict>
          </mc:Fallback>
        </mc:AlternateContent>
      </w:r>
    </w:p>
    <w:p>
      <w:pPr>
        <w:pStyle w:val="BodyText"/>
        <w:spacing w:before="2"/>
        <w:rPr>
          <w:b/>
          <w:sz w:val="20"/>
        </w:rPr>
      </w:pPr>
    </w:p>
    <w:p>
      <w:pPr>
        <w:pStyle w:val="ListParagraph"/>
        <w:numPr>
          <w:ilvl w:val="0"/>
          <w:numId w:val="13"/>
        </w:numPr>
        <w:tabs>
          <w:tab w:pos="1439" w:val="left" w:leader="none"/>
        </w:tabs>
        <w:spacing w:line="240" w:lineRule="auto" w:before="0" w:after="0"/>
        <w:ind w:left="1439" w:right="0" w:hanging="289"/>
        <w:jc w:val="left"/>
        <w:rPr>
          <w:sz w:val="20"/>
        </w:rPr>
      </w:pPr>
      <w:r>
        <w:rPr>
          <w:sz w:val="20"/>
        </w:rPr>
        <w:t>CALL</w:t>
      </w:r>
      <w:r>
        <w:rPr>
          <w:spacing w:val="-6"/>
          <w:sz w:val="20"/>
        </w:rPr>
        <w:t> </w:t>
      </w:r>
      <w:r>
        <w:rPr>
          <w:sz w:val="20"/>
        </w:rPr>
        <w:t>TO</w:t>
      </w:r>
      <w:r>
        <w:rPr>
          <w:spacing w:val="-6"/>
          <w:sz w:val="20"/>
        </w:rPr>
        <w:t> </w:t>
      </w:r>
      <w:r>
        <w:rPr>
          <w:sz w:val="20"/>
        </w:rPr>
        <w:t>ORDER:</w:t>
      </w:r>
      <w:r>
        <w:rPr>
          <w:spacing w:val="-7"/>
          <w:sz w:val="20"/>
        </w:rPr>
        <w:t> </w:t>
      </w:r>
      <w:r>
        <w:rPr>
          <w:sz w:val="20"/>
        </w:rPr>
        <w:t>Chair</w:t>
      </w:r>
      <w:r>
        <w:rPr>
          <w:spacing w:val="-5"/>
          <w:sz w:val="20"/>
        </w:rPr>
        <w:t> </w:t>
      </w:r>
      <w:r>
        <w:rPr>
          <w:sz w:val="20"/>
        </w:rPr>
        <w:t>Kathleen</w:t>
      </w:r>
      <w:r>
        <w:rPr>
          <w:spacing w:val="-6"/>
          <w:sz w:val="20"/>
        </w:rPr>
        <w:t> </w:t>
      </w:r>
      <w:r>
        <w:rPr>
          <w:spacing w:val="-2"/>
          <w:sz w:val="20"/>
        </w:rPr>
        <w:t>Pahinui</w:t>
      </w:r>
    </w:p>
    <w:p>
      <w:pPr>
        <w:pStyle w:val="BodyText"/>
        <w:spacing w:before="1"/>
        <w:rPr>
          <w:sz w:val="20"/>
        </w:rPr>
      </w:pPr>
    </w:p>
    <w:p>
      <w:pPr>
        <w:pStyle w:val="ListParagraph"/>
        <w:numPr>
          <w:ilvl w:val="0"/>
          <w:numId w:val="13"/>
        </w:numPr>
        <w:tabs>
          <w:tab w:pos="1437" w:val="left" w:leader="none"/>
          <w:tab w:pos="1440" w:val="left" w:leader="none"/>
        </w:tabs>
        <w:spacing w:line="240" w:lineRule="auto" w:before="0" w:after="0"/>
        <w:ind w:left="1440" w:right="1437" w:hanging="346"/>
        <w:jc w:val="both"/>
        <w:rPr>
          <w:sz w:val="20"/>
        </w:rPr>
      </w:pPr>
      <w:r>
        <w:rPr>
          <w:sz w:val="20"/>
        </w:rPr>
        <w:t>DECLARATION OF ANY CONFLICTS BY BOARD MEMBERS: Board members to state if they hold any conflicts regarding any issue under board business, per Section 2-14-116 and Section 2-13-105 of the Neighborhood Plan, that would require disclosure or recusal.</w:t>
      </w:r>
    </w:p>
    <w:p>
      <w:pPr>
        <w:pStyle w:val="ListParagraph"/>
        <w:numPr>
          <w:ilvl w:val="0"/>
          <w:numId w:val="13"/>
        </w:numPr>
        <w:tabs>
          <w:tab w:pos="1436" w:val="left" w:leader="none"/>
          <w:tab w:pos="1440" w:val="left" w:leader="none"/>
        </w:tabs>
        <w:spacing w:line="240" w:lineRule="auto" w:before="229" w:after="0"/>
        <w:ind w:left="1440" w:right="1435" w:hanging="404"/>
        <w:jc w:val="both"/>
        <w:rPr>
          <w:sz w:val="20"/>
        </w:rPr>
      </w:pPr>
      <w:r>
        <w:rPr>
          <w:sz w:val="20"/>
        </w:rPr>
        <w:t>FILLING OF VACANT BOARD SEAT: There is one (1) vacancy in Sub District 4 (Kawailoa). Residents interested in</w:t>
      </w:r>
      <w:r>
        <w:rPr>
          <w:spacing w:val="-1"/>
          <w:sz w:val="20"/>
        </w:rPr>
        <w:t> </w:t>
      </w:r>
      <w:r>
        <w:rPr>
          <w:sz w:val="20"/>
        </w:rPr>
        <w:t>filling the</w:t>
      </w:r>
      <w:r>
        <w:rPr>
          <w:spacing w:val="-1"/>
          <w:sz w:val="20"/>
        </w:rPr>
        <w:t> </w:t>
      </w:r>
      <w:r>
        <w:rPr>
          <w:sz w:val="20"/>
        </w:rPr>
        <w:t>vacant board</w:t>
      </w:r>
      <w:r>
        <w:rPr>
          <w:spacing w:val="-1"/>
          <w:sz w:val="20"/>
        </w:rPr>
        <w:t> </w:t>
      </w:r>
      <w:r>
        <w:rPr>
          <w:sz w:val="20"/>
        </w:rPr>
        <w:t>seat must</w:t>
      </w:r>
      <w:r>
        <w:rPr>
          <w:spacing w:val="-1"/>
          <w:sz w:val="20"/>
        </w:rPr>
        <w:t> </w:t>
      </w:r>
      <w:r>
        <w:rPr>
          <w:sz w:val="20"/>
        </w:rPr>
        <w:t>bring</w:t>
      </w:r>
      <w:r>
        <w:rPr>
          <w:spacing w:val="-1"/>
          <w:sz w:val="20"/>
        </w:rPr>
        <w:t> </w:t>
      </w:r>
      <w:r>
        <w:rPr>
          <w:sz w:val="20"/>
        </w:rPr>
        <w:t>current proof of residency and</w:t>
      </w:r>
      <w:r>
        <w:rPr>
          <w:spacing w:val="-1"/>
          <w:sz w:val="20"/>
        </w:rPr>
        <w:t> </w:t>
      </w:r>
      <w:r>
        <w:rPr>
          <w:sz w:val="20"/>
        </w:rPr>
        <w:t>present themselves to the Neighborhood Assistant </w:t>
      </w:r>
      <w:r>
        <w:rPr>
          <w:b/>
          <w:sz w:val="20"/>
        </w:rPr>
        <w:t>BEFORE </w:t>
      </w:r>
      <w:r>
        <w:rPr>
          <w:sz w:val="20"/>
        </w:rPr>
        <w:t>the Board meeting starting at 7 pm. Term commencing March 24, 2026 and ending June 30, 2027. Proof of residency will consist of a current Driver’s License or State ID with a current address or a utility bill in resident’s name with current </w:t>
      </w:r>
      <w:r>
        <w:rPr>
          <w:spacing w:val="-2"/>
          <w:sz w:val="20"/>
        </w:rPr>
        <w:t>address</w:t>
      </w:r>
    </w:p>
    <w:p>
      <w:pPr>
        <w:pStyle w:val="BodyText"/>
        <w:spacing w:before="1"/>
        <w:rPr>
          <w:sz w:val="20"/>
        </w:rPr>
      </w:pPr>
    </w:p>
    <w:p>
      <w:pPr>
        <w:pStyle w:val="ListParagraph"/>
        <w:numPr>
          <w:ilvl w:val="0"/>
          <w:numId w:val="13"/>
        </w:numPr>
        <w:tabs>
          <w:tab w:pos="1439" w:val="left" w:leader="none"/>
        </w:tabs>
        <w:spacing w:line="240" w:lineRule="auto" w:before="0" w:after="0"/>
        <w:ind w:left="1439" w:right="0" w:hanging="424"/>
        <w:jc w:val="left"/>
        <w:rPr>
          <w:sz w:val="20"/>
        </w:rPr>
      </w:pPr>
      <w:r>
        <w:rPr>
          <w:sz w:val="20"/>
        </w:rPr>
        <w:t>CITY</w:t>
      </w:r>
      <w:r>
        <w:rPr>
          <w:spacing w:val="-8"/>
          <w:sz w:val="20"/>
        </w:rPr>
        <w:t> </w:t>
      </w:r>
      <w:r>
        <w:rPr>
          <w:sz w:val="20"/>
        </w:rPr>
        <w:t>MONTHLY</w:t>
      </w:r>
      <w:r>
        <w:rPr>
          <w:spacing w:val="-5"/>
          <w:sz w:val="20"/>
        </w:rPr>
        <w:t> </w:t>
      </w:r>
      <w:r>
        <w:rPr>
          <w:sz w:val="20"/>
        </w:rPr>
        <w:t>REPORTS</w:t>
      </w:r>
      <w:r>
        <w:rPr>
          <w:spacing w:val="-7"/>
          <w:sz w:val="20"/>
        </w:rPr>
        <w:t> </w:t>
      </w:r>
      <w:r>
        <w:rPr>
          <w:sz w:val="20"/>
        </w:rPr>
        <w:t>(Limited</w:t>
      </w:r>
      <w:r>
        <w:rPr>
          <w:spacing w:val="-7"/>
          <w:sz w:val="20"/>
        </w:rPr>
        <w:t> </w:t>
      </w:r>
      <w:r>
        <w:rPr>
          <w:sz w:val="20"/>
        </w:rPr>
        <w:t>to</w:t>
      </w:r>
      <w:r>
        <w:rPr>
          <w:spacing w:val="-7"/>
          <w:sz w:val="20"/>
        </w:rPr>
        <w:t> </w:t>
      </w:r>
      <w:r>
        <w:rPr>
          <w:sz w:val="20"/>
        </w:rPr>
        <w:t>three</w:t>
      </w:r>
      <w:r>
        <w:rPr>
          <w:spacing w:val="-7"/>
          <w:sz w:val="20"/>
        </w:rPr>
        <w:t> </w:t>
      </w:r>
      <w:r>
        <w:rPr>
          <w:sz w:val="20"/>
        </w:rPr>
        <w:t>(3)</w:t>
      </w:r>
      <w:r>
        <w:rPr>
          <w:spacing w:val="-4"/>
          <w:sz w:val="20"/>
        </w:rPr>
        <w:t> </w:t>
      </w:r>
      <w:r>
        <w:rPr>
          <w:sz w:val="20"/>
        </w:rPr>
        <w:t>Minutes</w:t>
      </w:r>
      <w:r>
        <w:rPr>
          <w:spacing w:val="-6"/>
          <w:sz w:val="20"/>
        </w:rPr>
        <w:t> </w:t>
      </w:r>
      <w:r>
        <w:rPr>
          <w:spacing w:val="-2"/>
          <w:sz w:val="20"/>
        </w:rPr>
        <w:t>Each)</w:t>
      </w:r>
    </w:p>
    <w:p>
      <w:pPr>
        <w:pStyle w:val="ListParagraph"/>
        <w:numPr>
          <w:ilvl w:val="1"/>
          <w:numId w:val="13"/>
        </w:numPr>
        <w:tabs>
          <w:tab w:pos="2158" w:val="left" w:leader="none"/>
        </w:tabs>
        <w:spacing w:line="240" w:lineRule="auto" w:before="1" w:after="0"/>
        <w:ind w:left="2158" w:right="0" w:hanging="358"/>
        <w:jc w:val="left"/>
        <w:rPr>
          <w:sz w:val="20"/>
        </w:rPr>
      </w:pPr>
      <w:r>
        <w:rPr>
          <w:sz w:val="20"/>
        </w:rPr>
        <w:t>Honolulu</w:t>
      </w:r>
      <w:r>
        <w:rPr>
          <w:spacing w:val="-10"/>
          <w:sz w:val="20"/>
        </w:rPr>
        <w:t> </w:t>
      </w:r>
      <w:r>
        <w:rPr>
          <w:sz w:val="20"/>
        </w:rPr>
        <w:t>Fire</w:t>
      </w:r>
      <w:r>
        <w:rPr>
          <w:spacing w:val="-9"/>
          <w:sz w:val="20"/>
        </w:rPr>
        <w:t> </w:t>
      </w:r>
      <w:r>
        <w:rPr>
          <w:spacing w:val="-2"/>
          <w:sz w:val="20"/>
        </w:rPr>
        <w:t>Department</w:t>
      </w:r>
    </w:p>
    <w:p>
      <w:pPr>
        <w:pStyle w:val="ListParagraph"/>
        <w:numPr>
          <w:ilvl w:val="1"/>
          <w:numId w:val="13"/>
        </w:numPr>
        <w:tabs>
          <w:tab w:pos="2158" w:val="left" w:leader="none"/>
        </w:tabs>
        <w:spacing w:line="229" w:lineRule="exact" w:before="0" w:after="0"/>
        <w:ind w:left="2158" w:right="0" w:hanging="358"/>
        <w:jc w:val="left"/>
        <w:rPr>
          <w:sz w:val="20"/>
        </w:rPr>
      </w:pPr>
      <w:r>
        <w:rPr>
          <w:sz w:val="20"/>
        </w:rPr>
        <w:t>Honolulu</w:t>
      </w:r>
      <w:r>
        <w:rPr>
          <w:spacing w:val="-10"/>
          <w:sz w:val="20"/>
        </w:rPr>
        <w:t> </w:t>
      </w:r>
      <w:r>
        <w:rPr>
          <w:sz w:val="20"/>
        </w:rPr>
        <w:t>Police</w:t>
      </w:r>
      <w:r>
        <w:rPr>
          <w:spacing w:val="-12"/>
          <w:sz w:val="20"/>
        </w:rPr>
        <w:t> </w:t>
      </w:r>
      <w:r>
        <w:rPr>
          <w:spacing w:val="-2"/>
          <w:sz w:val="20"/>
        </w:rPr>
        <w:t>Department</w:t>
      </w:r>
    </w:p>
    <w:p>
      <w:pPr>
        <w:pStyle w:val="ListParagraph"/>
        <w:numPr>
          <w:ilvl w:val="1"/>
          <w:numId w:val="13"/>
        </w:numPr>
        <w:tabs>
          <w:tab w:pos="2158" w:val="left" w:leader="none"/>
        </w:tabs>
        <w:spacing w:line="229" w:lineRule="exact" w:before="0" w:after="0"/>
        <w:ind w:left="2158" w:right="0" w:hanging="358"/>
        <w:jc w:val="left"/>
        <w:rPr>
          <w:sz w:val="20"/>
        </w:rPr>
      </w:pPr>
      <w:r>
        <w:rPr>
          <w:sz w:val="20"/>
        </w:rPr>
        <w:t>Honolulu</w:t>
      </w:r>
      <w:r>
        <w:rPr>
          <w:spacing w:val="-10"/>
          <w:sz w:val="20"/>
        </w:rPr>
        <w:t> </w:t>
      </w:r>
      <w:r>
        <w:rPr>
          <w:sz w:val="20"/>
        </w:rPr>
        <w:t>Ocean</w:t>
      </w:r>
      <w:r>
        <w:rPr>
          <w:spacing w:val="-10"/>
          <w:sz w:val="20"/>
        </w:rPr>
        <w:t> </w:t>
      </w:r>
      <w:r>
        <w:rPr>
          <w:spacing w:val="-2"/>
          <w:sz w:val="20"/>
        </w:rPr>
        <w:t>Safety</w:t>
      </w:r>
    </w:p>
    <w:p>
      <w:pPr>
        <w:pStyle w:val="ListParagraph"/>
        <w:numPr>
          <w:ilvl w:val="1"/>
          <w:numId w:val="13"/>
        </w:numPr>
        <w:tabs>
          <w:tab w:pos="2158" w:val="left" w:leader="none"/>
        </w:tabs>
        <w:spacing w:line="240" w:lineRule="auto" w:before="0" w:after="0"/>
        <w:ind w:left="2158" w:right="0" w:hanging="358"/>
        <w:jc w:val="left"/>
        <w:rPr>
          <w:sz w:val="20"/>
        </w:rPr>
      </w:pPr>
      <w:r>
        <w:rPr>
          <w:sz w:val="20"/>
        </w:rPr>
        <w:t>Board</w:t>
      </w:r>
      <w:r>
        <w:rPr>
          <w:spacing w:val="-5"/>
          <w:sz w:val="20"/>
        </w:rPr>
        <w:t> </w:t>
      </w:r>
      <w:r>
        <w:rPr>
          <w:sz w:val="20"/>
        </w:rPr>
        <w:t>of</w:t>
      </w:r>
      <w:r>
        <w:rPr>
          <w:spacing w:val="-3"/>
          <w:sz w:val="20"/>
        </w:rPr>
        <w:t> </w:t>
      </w:r>
      <w:r>
        <w:rPr>
          <w:sz w:val="20"/>
        </w:rPr>
        <w:t>Water</w:t>
      </w:r>
      <w:r>
        <w:rPr>
          <w:spacing w:val="-6"/>
          <w:sz w:val="20"/>
        </w:rPr>
        <w:t> </w:t>
      </w:r>
      <w:r>
        <w:rPr>
          <w:spacing w:val="-2"/>
          <w:sz w:val="20"/>
        </w:rPr>
        <w:t>Supply</w:t>
      </w:r>
    </w:p>
    <w:p>
      <w:pPr>
        <w:pStyle w:val="BodyText"/>
        <w:spacing w:before="1"/>
        <w:rPr>
          <w:sz w:val="20"/>
        </w:rPr>
      </w:pPr>
    </w:p>
    <w:p>
      <w:pPr>
        <w:pStyle w:val="ListParagraph"/>
        <w:numPr>
          <w:ilvl w:val="0"/>
          <w:numId w:val="13"/>
        </w:numPr>
        <w:tabs>
          <w:tab w:pos="1438" w:val="left" w:leader="none"/>
        </w:tabs>
        <w:spacing w:line="240" w:lineRule="auto" w:before="0" w:after="0"/>
        <w:ind w:left="1438" w:right="0" w:hanging="368"/>
        <w:jc w:val="left"/>
        <w:rPr>
          <w:sz w:val="20"/>
        </w:rPr>
      </w:pPr>
      <w:r>
        <w:rPr>
          <w:sz w:val="20"/>
        </w:rPr>
        <w:t>RESIDENTS’/COMMUNITY</w:t>
      </w:r>
      <w:r>
        <w:rPr>
          <w:spacing w:val="-10"/>
          <w:sz w:val="20"/>
        </w:rPr>
        <w:t> </w:t>
      </w:r>
      <w:r>
        <w:rPr>
          <w:sz w:val="20"/>
        </w:rPr>
        <w:t>CONCERNS:</w:t>
      </w:r>
      <w:r>
        <w:rPr>
          <w:spacing w:val="-9"/>
          <w:sz w:val="20"/>
        </w:rPr>
        <w:t> </w:t>
      </w:r>
      <w:r>
        <w:rPr>
          <w:sz w:val="20"/>
        </w:rPr>
        <w:t>(Limited</w:t>
      </w:r>
      <w:r>
        <w:rPr>
          <w:spacing w:val="-8"/>
          <w:sz w:val="20"/>
        </w:rPr>
        <w:t> </w:t>
      </w:r>
      <w:r>
        <w:rPr>
          <w:sz w:val="20"/>
        </w:rPr>
        <w:t>to</w:t>
      </w:r>
      <w:r>
        <w:rPr>
          <w:spacing w:val="-6"/>
          <w:sz w:val="20"/>
        </w:rPr>
        <w:t> </w:t>
      </w:r>
      <w:r>
        <w:rPr>
          <w:sz w:val="20"/>
        </w:rPr>
        <w:t>two</w:t>
      </w:r>
      <w:r>
        <w:rPr>
          <w:spacing w:val="-9"/>
          <w:sz w:val="20"/>
        </w:rPr>
        <w:t> </w:t>
      </w:r>
      <w:r>
        <w:rPr>
          <w:sz w:val="20"/>
        </w:rPr>
        <w:t>(2)</w:t>
      </w:r>
      <w:r>
        <w:rPr>
          <w:spacing w:val="-9"/>
          <w:sz w:val="20"/>
        </w:rPr>
        <w:t> </w:t>
      </w:r>
      <w:r>
        <w:rPr>
          <w:sz w:val="20"/>
        </w:rPr>
        <w:t>Minutes</w:t>
      </w:r>
      <w:r>
        <w:rPr>
          <w:spacing w:val="-8"/>
          <w:sz w:val="20"/>
        </w:rPr>
        <w:t> </w:t>
      </w:r>
      <w:r>
        <w:rPr>
          <w:spacing w:val="-2"/>
          <w:sz w:val="20"/>
        </w:rPr>
        <w:t>Each)</w:t>
      </w:r>
    </w:p>
    <w:p>
      <w:pPr>
        <w:pStyle w:val="BodyText"/>
        <w:spacing w:before="1"/>
        <w:rPr>
          <w:sz w:val="20"/>
        </w:rPr>
      </w:pPr>
    </w:p>
    <w:p>
      <w:pPr>
        <w:pStyle w:val="ListParagraph"/>
        <w:numPr>
          <w:ilvl w:val="0"/>
          <w:numId w:val="13"/>
        </w:numPr>
        <w:tabs>
          <w:tab w:pos="1439" w:val="left" w:leader="none"/>
        </w:tabs>
        <w:spacing w:line="229" w:lineRule="exact" w:before="0" w:after="0"/>
        <w:ind w:left="1439" w:right="0" w:hanging="424"/>
        <w:jc w:val="left"/>
        <w:rPr>
          <w:sz w:val="20"/>
        </w:rPr>
      </w:pPr>
      <w:r>
        <w:rPr>
          <w:sz w:val="20"/>
        </w:rPr>
        <w:t>BOARD</w:t>
      </w:r>
      <w:r>
        <w:rPr>
          <w:spacing w:val="-6"/>
          <w:sz w:val="20"/>
        </w:rPr>
        <w:t> </w:t>
      </w:r>
      <w:r>
        <w:rPr>
          <w:sz w:val="20"/>
        </w:rPr>
        <w:t>BUSINESS</w:t>
      </w:r>
      <w:r>
        <w:rPr>
          <w:spacing w:val="-8"/>
          <w:sz w:val="20"/>
        </w:rPr>
        <w:t> </w:t>
      </w:r>
      <w:r>
        <w:rPr>
          <w:sz w:val="20"/>
        </w:rPr>
        <w:t>(Limited</w:t>
      </w:r>
      <w:r>
        <w:rPr>
          <w:spacing w:val="-9"/>
          <w:sz w:val="20"/>
        </w:rPr>
        <w:t> </w:t>
      </w:r>
      <w:r>
        <w:rPr>
          <w:sz w:val="20"/>
        </w:rPr>
        <w:t>to</w:t>
      </w:r>
      <w:r>
        <w:rPr>
          <w:spacing w:val="-6"/>
          <w:sz w:val="20"/>
        </w:rPr>
        <w:t> </w:t>
      </w:r>
      <w:r>
        <w:rPr>
          <w:sz w:val="20"/>
        </w:rPr>
        <w:t>maximum</w:t>
      </w:r>
      <w:r>
        <w:rPr>
          <w:spacing w:val="-6"/>
          <w:sz w:val="20"/>
        </w:rPr>
        <w:t> </w:t>
      </w:r>
      <w:r>
        <w:rPr>
          <w:sz w:val="20"/>
        </w:rPr>
        <w:t>10</w:t>
      </w:r>
      <w:r>
        <w:rPr>
          <w:spacing w:val="-7"/>
          <w:sz w:val="20"/>
        </w:rPr>
        <w:t> </w:t>
      </w:r>
      <w:r>
        <w:rPr>
          <w:sz w:val="20"/>
        </w:rPr>
        <w:t>Minute</w:t>
      </w:r>
      <w:r>
        <w:rPr>
          <w:spacing w:val="-6"/>
          <w:sz w:val="20"/>
        </w:rPr>
        <w:t> </w:t>
      </w:r>
      <w:r>
        <w:rPr>
          <w:spacing w:val="-2"/>
          <w:sz w:val="20"/>
        </w:rPr>
        <w:t>Presentation)</w:t>
      </w:r>
    </w:p>
    <w:p>
      <w:pPr>
        <w:pStyle w:val="ListParagraph"/>
        <w:numPr>
          <w:ilvl w:val="1"/>
          <w:numId w:val="13"/>
        </w:numPr>
        <w:tabs>
          <w:tab w:pos="2158" w:val="left" w:leader="none"/>
          <w:tab w:pos="2160" w:val="left" w:leader="none"/>
        </w:tabs>
        <w:spacing w:line="240" w:lineRule="auto" w:before="0" w:after="0"/>
        <w:ind w:left="2160" w:right="1441" w:hanging="360"/>
        <w:jc w:val="left"/>
        <w:rPr>
          <w:sz w:val="20"/>
        </w:rPr>
      </w:pPr>
      <w:r>
        <w:rPr>
          <w:sz w:val="20"/>
        </w:rPr>
        <w:t>Haleʻiwa Beach Park Mauka Canoe Hālau Update – Jason Woll, District 2 Supervisor, Dept</w:t>
      </w:r>
      <w:r>
        <w:rPr>
          <w:spacing w:val="40"/>
          <w:sz w:val="20"/>
        </w:rPr>
        <w:t> </w:t>
      </w:r>
      <w:r>
        <w:rPr>
          <w:sz w:val="20"/>
        </w:rPr>
        <w:t>of Parks and Recreation</w:t>
      </w:r>
    </w:p>
    <w:p>
      <w:pPr>
        <w:pStyle w:val="ListParagraph"/>
        <w:numPr>
          <w:ilvl w:val="1"/>
          <w:numId w:val="13"/>
        </w:numPr>
        <w:tabs>
          <w:tab w:pos="2158" w:val="left" w:leader="none"/>
        </w:tabs>
        <w:spacing w:line="240" w:lineRule="auto" w:before="0" w:after="0"/>
        <w:ind w:left="2158" w:right="0" w:hanging="358"/>
        <w:jc w:val="left"/>
        <w:rPr>
          <w:sz w:val="20"/>
        </w:rPr>
      </w:pPr>
      <w:r>
        <w:rPr>
          <w:sz w:val="20"/>
        </w:rPr>
        <w:t>Free</w:t>
      </w:r>
      <w:r>
        <w:rPr>
          <w:spacing w:val="-10"/>
          <w:sz w:val="20"/>
        </w:rPr>
        <w:t> </w:t>
      </w:r>
      <w:r>
        <w:rPr>
          <w:sz w:val="20"/>
        </w:rPr>
        <w:t>Youth</w:t>
      </w:r>
      <w:r>
        <w:rPr>
          <w:spacing w:val="-8"/>
          <w:sz w:val="20"/>
        </w:rPr>
        <w:t> </w:t>
      </w:r>
      <w:r>
        <w:rPr>
          <w:sz w:val="20"/>
        </w:rPr>
        <w:t>Transportation</w:t>
      </w:r>
      <w:r>
        <w:rPr>
          <w:spacing w:val="-6"/>
          <w:sz w:val="20"/>
        </w:rPr>
        <w:t> </w:t>
      </w:r>
      <w:r>
        <w:rPr>
          <w:sz w:val="20"/>
        </w:rPr>
        <w:t>Bills</w:t>
      </w:r>
      <w:r>
        <w:rPr>
          <w:spacing w:val="-6"/>
          <w:sz w:val="20"/>
        </w:rPr>
        <w:t> </w:t>
      </w:r>
      <w:r>
        <w:rPr>
          <w:sz w:val="20"/>
        </w:rPr>
        <w:t>–</w:t>
      </w:r>
      <w:r>
        <w:rPr>
          <w:spacing w:val="-5"/>
          <w:sz w:val="20"/>
        </w:rPr>
        <w:t> </w:t>
      </w:r>
      <w:r>
        <w:rPr>
          <w:sz w:val="20"/>
        </w:rPr>
        <w:t>Luca</w:t>
      </w:r>
      <w:r>
        <w:rPr>
          <w:spacing w:val="-7"/>
          <w:sz w:val="20"/>
        </w:rPr>
        <w:t> </w:t>
      </w:r>
      <w:r>
        <w:rPr>
          <w:sz w:val="20"/>
        </w:rPr>
        <w:t>Cuniberti,</w:t>
      </w:r>
      <w:r>
        <w:rPr>
          <w:spacing w:val="-6"/>
          <w:sz w:val="20"/>
        </w:rPr>
        <w:t> </w:t>
      </w:r>
      <w:r>
        <w:rPr>
          <w:sz w:val="20"/>
        </w:rPr>
        <w:t>Mayorʻs</w:t>
      </w:r>
      <w:r>
        <w:rPr>
          <w:spacing w:val="-7"/>
          <w:sz w:val="20"/>
        </w:rPr>
        <w:t> </w:t>
      </w:r>
      <w:r>
        <w:rPr>
          <w:sz w:val="20"/>
        </w:rPr>
        <w:t>Youth</w:t>
      </w:r>
      <w:r>
        <w:rPr>
          <w:spacing w:val="-8"/>
          <w:sz w:val="20"/>
        </w:rPr>
        <w:t> </w:t>
      </w:r>
      <w:r>
        <w:rPr>
          <w:spacing w:val="-2"/>
          <w:sz w:val="20"/>
        </w:rPr>
        <w:t>Commission</w:t>
      </w:r>
    </w:p>
    <w:p>
      <w:pPr>
        <w:pStyle w:val="ListParagraph"/>
        <w:numPr>
          <w:ilvl w:val="1"/>
          <w:numId w:val="13"/>
        </w:numPr>
        <w:tabs>
          <w:tab w:pos="2158" w:val="left" w:leader="none"/>
        </w:tabs>
        <w:spacing w:line="240" w:lineRule="auto" w:before="1" w:after="0"/>
        <w:ind w:left="2158" w:right="0" w:hanging="358"/>
        <w:jc w:val="left"/>
        <w:rPr>
          <w:sz w:val="20"/>
        </w:rPr>
      </w:pPr>
      <w:r>
        <w:rPr>
          <w:sz w:val="20"/>
        </w:rPr>
        <w:t>North</w:t>
      </w:r>
      <w:r>
        <w:rPr>
          <w:spacing w:val="-7"/>
          <w:sz w:val="20"/>
        </w:rPr>
        <w:t> </w:t>
      </w:r>
      <w:r>
        <w:rPr>
          <w:sz w:val="20"/>
        </w:rPr>
        <w:t>Shore</w:t>
      </w:r>
      <w:r>
        <w:rPr>
          <w:spacing w:val="-8"/>
          <w:sz w:val="20"/>
        </w:rPr>
        <w:t> </w:t>
      </w:r>
      <w:r>
        <w:rPr>
          <w:sz w:val="20"/>
        </w:rPr>
        <w:t>Trails</w:t>
      </w:r>
      <w:r>
        <w:rPr>
          <w:spacing w:val="-8"/>
          <w:sz w:val="20"/>
        </w:rPr>
        <w:t> </w:t>
      </w:r>
      <w:r>
        <w:rPr>
          <w:sz w:val="20"/>
        </w:rPr>
        <w:t>Annual</w:t>
      </w:r>
      <w:r>
        <w:rPr>
          <w:spacing w:val="-7"/>
          <w:sz w:val="20"/>
        </w:rPr>
        <w:t> </w:t>
      </w:r>
      <w:r>
        <w:rPr>
          <w:sz w:val="20"/>
        </w:rPr>
        <w:t>Report</w:t>
      </w:r>
      <w:r>
        <w:rPr>
          <w:spacing w:val="-4"/>
          <w:sz w:val="20"/>
        </w:rPr>
        <w:t> </w:t>
      </w:r>
      <w:r>
        <w:rPr>
          <w:sz w:val="20"/>
        </w:rPr>
        <w:t>–</w:t>
      </w:r>
      <w:r>
        <w:rPr>
          <w:spacing w:val="-8"/>
          <w:sz w:val="20"/>
        </w:rPr>
        <w:t> </w:t>
      </w:r>
      <w:r>
        <w:rPr>
          <w:sz w:val="20"/>
        </w:rPr>
        <w:t>Kaleohano</w:t>
      </w:r>
      <w:r>
        <w:rPr>
          <w:spacing w:val="-7"/>
          <w:sz w:val="20"/>
        </w:rPr>
        <w:t> </w:t>
      </w:r>
      <w:r>
        <w:rPr>
          <w:sz w:val="20"/>
        </w:rPr>
        <w:t>Farrant,</w:t>
      </w:r>
      <w:r>
        <w:rPr>
          <w:spacing w:val="-8"/>
          <w:sz w:val="20"/>
        </w:rPr>
        <w:t> </w:t>
      </w:r>
      <w:r>
        <w:rPr>
          <w:sz w:val="20"/>
        </w:rPr>
        <w:t>North</w:t>
      </w:r>
      <w:r>
        <w:rPr>
          <w:spacing w:val="-7"/>
          <w:sz w:val="20"/>
        </w:rPr>
        <w:t> </w:t>
      </w:r>
      <w:r>
        <w:rPr>
          <w:sz w:val="20"/>
        </w:rPr>
        <w:t>Shore</w:t>
      </w:r>
      <w:r>
        <w:rPr>
          <w:spacing w:val="-8"/>
          <w:sz w:val="20"/>
        </w:rPr>
        <w:t> </w:t>
      </w:r>
      <w:r>
        <w:rPr>
          <w:sz w:val="20"/>
        </w:rPr>
        <w:t>Community</w:t>
      </w:r>
      <w:r>
        <w:rPr>
          <w:spacing w:val="-6"/>
          <w:sz w:val="20"/>
        </w:rPr>
        <w:t> </w:t>
      </w:r>
      <w:r>
        <w:rPr>
          <w:sz w:val="20"/>
        </w:rPr>
        <w:t>Land</w:t>
      </w:r>
      <w:r>
        <w:rPr>
          <w:spacing w:val="-6"/>
          <w:sz w:val="20"/>
        </w:rPr>
        <w:t> </w:t>
      </w:r>
      <w:r>
        <w:rPr>
          <w:spacing w:val="-2"/>
          <w:sz w:val="20"/>
        </w:rPr>
        <w:t>Trust</w:t>
      </w:r>
    </w:p>
    <w:p>
      <w:pPr>
        <w:pStyle w:val="BodyText"/>
        <w:rPr>
          <w:sz w:val="20"/>
        </w:rPr>
      </w:pPr>
    </w:p>
    <w:p>
      <w:pPr>
        <w:pStyle w:val="ListParagraph"/>
        <w:numPr>
          <w:ilvl w:val="0"/>
          <w:numId w:val="13"/>
        </w:numPr>
        <w:tabs>
          <w:tab w:pos="1439" w:val="left" w:leader="none"/>
        </w:tabs>
        <w:spacing w:line="229" w:lineRule="exact" w:before="1" w:after="0"/>
        <w:ind w:left="1439" w:right="0" w:hanging="479"/>
        <w:jc w:val="left"/>
        <w:rPr>
          <w:sz w:val="20"/>
        </w:rPr>
      </w:pPr>
      <w:r>
        <w:rPr>
          <w:sz w:val="20"/>
        </w:rPr>
        <w:t>CITY</w:t>
      </w:r>
      <w:r>
        <w:rPr>
          <w:spacing w:val="-6"/>
          <w:sz w:val="20"/>
        </w:rPr>
        <w:t> </w:t>
      </w:r>
      <w:r>
        <w:rPr>
          <w:sz w:val="20"/>
        </w:rPr>
        <w:t>ELECTED</w:t>
      </w:r>
      <w:r>
        <w:rPr>
          <w:spacing w:val="-4"/>
          <w:sz w:val="20"/>
        </w:rPr>
        <w:t> </w:t>
      </w:r>
      <w:r>
        <w:rPr>
          <w:sz w:val="20"/>
        </w:rPr>
        <w:t>OFFICIALS</w:t>
      </w:r>
      <w:r>
        <w:rPr>
          <w:spacing w:val="-7"/>
          <w:sz w:val="20"/>
        </w:rPr>
        <w:t> </w:t>
      </w:r>
      <w:r>
        <w:rPr>
          <w:sz w:val="20"/>
        </w:rPr>
        <w:t>(Limited</w:t>
      </w:r>
      <w:r>
        <w:rPr>
          <w:spacing w:val="-8"/>
          <w:sz w:val="20"/>
        </w:rPr>
        <w:t> </w:t>
      </w:r>
      <w:r>
        <w:rPr>
          <w:sz w:val="20"/>
        </w:rPr>
        <w:t>to</w:t>
      </w:r>
      <w:r>
        <w:rPr>
          <w:spacing w:val="-8"/>
          <w:sz w:val="20"/>
        </w:rPr>
        <w:t> </w:t>
      </w:r>
      <w:r>
        <w:rPr>
          <w:sz w:val="20"/>
        </w:rPr>
        <w:t>three</w:t>
      </w:r>
      <w:r>
        <w:rPr>
          <w:spacing w:val="-8"/>
          <w:sz w:val="20"/>
        </w:rPr>
        <w:t> </w:t>
      </w:r>
      <w:r>
        <w:rPr>
          <w:sz w:val="20"/>
        </w:rPr>
        <w:t>(3)</w:t>
      </w:r>
      <w:r>
        <w:rPr>
          <w:spacing w:val="-4"/>
          <w:sz w:val="20"/>
        </w:rPr>
        <w:t> </w:t>
      </w:r>
      <w:r>
        <w:rPr>
          <w:sz w:val="20"/>
        </w:rPr>
        <w:t>Minutes</w:t>
      </w:r>
      <w:r>
        <w:rPr>
          <w:spacing w:val="-6"/>
          <w:sz w:val="20"/>
        </w:rPr>
        <w:t> </w:t>
      </w:r>
      <w:r>
        <w:rPr>
          <w:spacing w:val="-2"/>
          <w:sz w:val="20"/>
        </w:rPr>
        <w:t>Each)</w:t>
      </w:r>
    </w:p>
    <w:p>
      <w:pPr>
        <w:pStyle w:val="ListParagraph"/>
        <w:numPr>
          <w:ilvl w:val="1"/>
          <w:numId w:val="13"/>
        </w:numPr>
        <w:tabs>
          <w:tab w:pos="2158" w:val="left" w:leader="none"/>
        </w:tabs>
        <w:spacing w:line="229" w:lineRule="exact" w:before="0" w:after="0"/>
        <w:ind w:left="2158" w:right="0" w:hanging="358"/>
        <w:jc w:val="left"/>
        <w:rPr>
          <w:sz w:val="20"/>
        </w:rPr>
      </w:pPr>
      <w:r>
        <w:rPr>
          <w:sz w:val="20"/>
        </w:rPr>
        <w:t>Mayor</w:t>
      </w:r>
      <w:r>
        <w:rPr>
          <w:spacing w:val="-8"/>
          <w:sz w:val="20"/>
        </w:rPr>
        <w:t> </w:t>
      </w:r>
      <w:r>
        <w:rPr>
          <w:sz w:val="20"/>
        </w:rPr>
        <w:t>Rick</w:t>
      </w:r>
      <w:r>
        <w:rPr>
          <w:spacing w:val="-7"/>
          <w:sz w:val="20"/>
        </w:rPr>
        <w:t> </w:t>
      </w:r>
      <w:r>
        <w:rPr>
          <w:sz w:val="20"/>
        </w:rPr>
        <w:t>Blangiardi</w:t>
      </w:r>
      <w:r>
        <w:rPr>
          <w:spacing w:val="-9"/>
          <w:sz w:val="20"/>
        </w:rPr>
        <w:t> </w:t>
      </w:r>
      <w:r>
        <w:rPr>
          <w:sz w:val="20"/>
        </w:rPr>
        <w:t>Representative</w:t>
      </w:r>
      <w:r>
        <w:rPr>
          <w:spacing w:val="-5"/>
          <w:sz w:val="20"/>
        </w:rPr>
        <w:t> </w:t>
      </w:r>
      <w:r>
        <w:rPr>
          <w:sz w:val="20"/>
        </w:rPr>
        <w:t>–</w:t>
      </w:r>
      <w:r>
        <w:rPr>
          <w:spacing w:val="-6"/>
          <w:sz w:val="20"/>
        </w:rPr>
        <w:t> </w:t>
      </w:r>
      <w:r>
        <w:rPr>
          <w:sz w:val="20"/>
        </w:rPr>
        <w:t>Dr.</w:t>
      </w:r>
      <w:r>
        <w:rPr>
          <w:spacing w:val="-8"/>
          <w:sz w:val="20"/>
        </w:rPr>
        <w:t> </w:t>
      </w:r>
      <w:r>
        <w:rPr>
          <w:sz w:val="20"/>
        </w:rPr>
        <w:t>Kealoha</w:t>
      </w:r>
      <w:r>
        <w:rPr>
          <w:spacing w:val="-7"/>
          <w:sz w:val="20"/>
        </w:rPr>
        <w:t> </w:t>
      </w:r>
      <w:r>
        <w:rPr>
          <w:spacing w:val="-5"/>
          <w:sz w:val="20"/>
        </w:rPr>
        <w:t>Fox</w:t>
      </w:r>
    </w:p>
    <w:p>
      <w:pPr>
        <w:pStyle w:val="ListParagraph"/>
        <w:numPr>
          <w:ilvl w:val="1"/>
          <w:numId w:val="13"/>
        </w:numPr>
        <w:tabs>
          <w:tab w:pos="2158" w:val="left" w:leader="none"/>
        </w:tabs>
        <w:spacing w:line="240" w:lineRule="auto" w:before="0" w:after="0"/>
        <w:ind w:left="2158" w:right="0" w:hanging="358"/>
        <w:jc w:val="left"/>
        <w:rPr>
          <w:sz w:val="20"/>
        </w:rPr>
      </w:pPr>
      <w:r>
        <w:rPr>
          <w:sz w:val="20"/>
        </w:rPr>
        <w:t>Council</w:t>
      </w:r>
      <w:r>
        <w:rPr>
          <w:spacing w:val="-8"/>
          <w:sz w:val="20"/>
        </w:rPr>
        <w:t> </w:t>
      </w:r>
      <w:r>
        <w:rPr>
          <w:sz w:val="20"/>
        </w:rPr>
        <w:t>Member</w:t>
      </w:r>
      <w:r>
        <w:rPr>
          <w:spacing w:val="-7"/>
          <w:sz w:val="20"/>
        </w:rPr>
        <w:t> </w:t>
      </w:r>
      <w:r>
        <w:rPr>
          <w:sz w:val="20"/>
        </w:rPr>
        <w:t>Matt</w:t>
      </w:r>
      <w:r>
        <w:rPr>
          <w:spacing w:val="-6"/>
          <w:sz w:val="20"/>
        </w:rPr>
        <w:t> </w:t>
      </w:r>
      <w:r>
        <w:rPr>
          <w:spacing w:val="-4"/>
          <w:sz w:val="20"/>
        </w:rPr>
        <w:t>Weyer</w:t>
      </w:r>
    </w:p>
    <w:p>
      <w:pPr>
        <w:pStyle w:val="BodyText"/>
        <w:spacing w:before="1"/>
        <w:rPr>
          <w:sz w:val="20"/>
        </w:rPr>
      </w:pPr>
    </w:p>
    <w:p>
      <w:pPr>
        <w:pStyle w:val="ListParagraph"/>
        <w:numPr>
          <w:ilvl w:val="0"/>
          <w:numId w:val="13"/>
        </w:numPr>
        <w:tabs>
          <w:tab w:pos="1439" w:val="left" w:leader="none"/>
        </w:tabs>
        <w:spacing w:line="240" w:lineRule="auto" w:before="0" w:after="0"/>
        <w:ind w:left="1439" w:right="0" w:hanging="534"/>
        <w:jc w:val="left"/>
        <w:rPr>
          <w:sz w:val="20"/>
        </w:rPr>
      </w:pPr>
      <w:r>
        <w:rPr>
          <w:sz w:val="20"/>
        </w:rPr>
        <w:t>STATE</w:t>
      </w:r>
      <w:r>
        <w:rPr>
          <w:spacing w:val="-9"/>
          <w:sz w:val="20"/>
        </w:rPr>
        <w:t> </w:t>
      </w:r>
      <w:r>
        <w:rPr>
          <w:sz w:val="20"/>
        </w:rPr>
        <w:t>ELECTED</w:t>
      </w:r>
      <w:r>
        <w:rPr>
          <w:spacing w:val="-8"/>
          <w:sz w:val="20"/>
        </w:rPr>
        <w:t> </w:t>
      </w:r>
      <w:r>
        <w:rPr>
          <w:sz w:val="20"/>
        </w:rPr>
        <w:t>OFFICIALS:</w:t>
      </w:r>
      <w:r>
        <w:rPr>
          <w:spacing w:val="-8"/>
          <w:sz w:val="20"/>
        </w:rPr>
        <w:t> </w:t>
      </w:r>
      <w:r>
        <w:rPr>
          <w:sz w:val="20"/>
        </w:rPr>
        <w:t>(Limited</w:t>
      </w:r>
      <w:r>
        <w:rPr>
          <w:spacing w:val="-8"/>
          <w:sz w:val="20"/>
        </w:rPr>
        <w:t> </w:t>
      </w:r>
      <w:r>
        <w:rPr>
          <w:sz w:val="20"/>
        </w:rPr>
        <w:t>to</w:t>
      </w:r>
      <w:r>
        <w:rPr>
          <w:spacing w:val="-9"/>
          <w:sz w:val="20"/>
        </w:rPr>
        <w:t> </w:t>
      </w:r>
      <w:r>
        <w:rPr>
          <w:sz w:val="20"/>
        </w:rPr>
        <w:t>three</w:t>
      </w:r>
      <w:r>
        <w:rPr>
          <w:spacing w:val="-8"/>
          <w:sz w:val="20"/>
        </w:rPr>
        <w:t> </w:t>
      </w:r>
      <w:r>
        <w:rPr>
          <w:sz w:val="20"/>
        </w:rPr>
        <w:t>(3)</w:t>
      </w:r>
      <w:r>
        <w:rPr>
          <w:spacing w:val="-6"/>
          <w:sz w:val="20"/>
        </w:rPr>
        <w:t> </w:t>
      </w:r>
      <w:r>
        <w:rPr>
          <w:sz w:val="20"/>
        </w:rPr>
        <w:t>Minutes</w:t>
      </w:r>
      <w:r>
        <w:rPr>
          <w:spacing w:val="-6"/>
          <w:sz w:val="20"/>
        </w:rPr>
        <w:t> </w:t>
      </w:r>
      <w:r>
        <w:rPr>
          <w:spacing w:val="-2"/>
          <w:sz w:val="20"/>
        </w:rPr>
        <w:t>Each)</w:t>
      </w:r>
    </w:p>
    <w:p>
      <w:pPr>
        <w:pStyle w:val="ListParagraph"/>
        <w:numPr>
          <w:ilvl w:val="1"/>
          <w:numId w:val="13"/>
        </w:numPr>
        <w:tabs>
          <w:tab w:pos="2158" w:val="left" w:leader="none"/>
        </w:tabs>
        <w:spacing w:line="240" w:lineRule="auto" w:before="0" w:after="0"/>
        <w:ind w:left="2158" w:right="0" w:hanging="358"/>
        <w:jc w:val="left"/>
        <w:rPr>
          <w:sz w:val="20"/>
        </w:rPr>
      </w:pPr>
      <w:r>
        <w:rPr>
          <w:sz w:val="20"/>
        </w:rPr>
        <w:t>State</w:t>
      </w:r>
      <w:r>
        <w:rPr>
          <w:spacing w:val="-8"/>
          <w:sz w:val="20"/>
        </w:rPr>
        <w:t> </w:t>
      </w:r>
      <w:r>
        <w:rPr>
          <w:sz w:val="20"/>
        </w:rPr>
        <w:t>Senator</w:t>
      </w:r>
      <w:r>
        <w:rPr>
          <w:spacing w:val="-8"/>
          <w:sz w:val="20"/>
        </w:rPr>
        <w:t> </w:t>
      </w:r>
      <w:r>
        <w:rPr>
          <w:sz w:val="20"/>
        </w:rPr>
        <w:t>Brenton</w:t>
      </w:r>
      <w:r>
        <w:rPr>
          <w:spacing w:val="-8"/>
          <w:sz w:val="20"/>
        </w:rPr>
        <w:t> </w:t>
      </w:r>
      <w:r>
        <w:rPr>
          <w:spacing w:val="-5"/>
          <w:sz w:val="20"/>
        </w:rPr>
        <w:t>Awa</w:t>
      </w:r>
    </w:p>
    <w:p>
      <w:pPr>
        <w:pStyle w:val="ListParagraph"/>
        <w:numPr>
          <w:ilvl w:val="1"/>
          <w:numId w:val="13"/>
        </w:numPr>
        <w:tabs>
          <w:tab w:pos="2158" w:val="left" w:leader="none"/>
        </w:tabs>
        <w:spacing w:line="240" w:lineRule="auto" w:before="1" w:after="0"/>
        <w:ind w:left="2158" w:right="0" w:hanging="358"/>
        <w:jc w:val="left"/>
        <w:rPr>
          <w:sz w:val="20"/>
        </w:rPr>
      </w:pPr>
      <w:r>
        <w:rPr>
          <w:sz w:val="20"/>
        </w:rPr>
        <w:t>State</w:t>
      </w:r>
      <w:r>
        <w:rPr>
          <w:spacing w:val="-9"/>
          <w:sz w:val="20"/>
        </w:rPr>
        <w:t> </w:t>
      </w:r>
      <w:r>
        <w:rPr>
          <w:sz w:val="20"/>
        </w:rPr>
        <w:t>Representatives:</w:t>
      </w:r>
      <w:r>
        <w:rPr>
          <w:spacing w:val="-6"/>
          <w:sz w:val="20"/>
        </w:rPr>
        <w:t> </w:t>
      </w:r>
      <w:r>
        <w:rPr>
          <w:sz w:val="20"/>
        </w:rPr>
        <w:t>Sean</w:t>
      </w:r>
      <w:r>
        <w:rPr>
          <w:spacing w:val="-8"/>
          <w:sz w:val="20"/>
        </w:rPr>
        <w:t> </w:t>
      </w:r>
      <w:r>
        <w:rPr>
          <w:sz w:val="20"/>
        </w:rPr>
        <w:t>Quinlan</w:t>
      </w:r>
      <w:r>
        <w:rPr>
          <w:spacing w:val="-8"/>
          <w:sz w:val="20"/>
        </w:rPr>
        <w:t> </w:t>
      </w:r>
      <w:r>
        <w:rPr>
          <w:sz w:val="20"/>
        </w:rPr>
        <w:t>and</w:t>
      </w:r>
      <w:r>
        <w:rPr>
          <w:spacing w:val="-8"/>
          <w:sz w:val="20"/>
        </w:rPr>
        <w:t> </w:t>
      </w:r>
      <w:r>
        <w:rPr>
          <w:sz w:val="20"/>
        </w:rPr>
        <w:t>Amy</w:t>
      </w:r>
      <w:r>
        <w:rPr>
          <w:spacing w:val="-5"/>
          <w:sz w:val="20"/>
        </w:rPr>
        <w:t> </w:t>
      </w:r>
      <w:r>
        <w:rPr>
          <w:spacing w:val="-2"/>
          <w:sz w:val="20"/>
        </w:rPr>
        <w:t>Perruso</w:t>
      </w:r>
    </w:p>
    <w:p>
      <w:pPr>
        <w:pStyle w:val="ListParagraph"/>
        <w:spacing w:after="0" w:line="240" w:lineRule="auto"/>
        <w:jc w:val="left"/>
        <w:rPr>
          <w:sz w:val="20"/>
        </w:rPr>
        <w:sectPr>
          <w:headerReference w:type="default" r:id="rId114"/>
          <w:footerReference w:type="default" r:id="rId115"/>
          <w:pgSz w:w="12240" w:h="15840"/>
          <w:pgMar w:header="727" w:footer="0" w:top="940" w:bottom="280" w:left="360" w:right="0"/>
        </w:sectPr>
      </w:pPr>
    </w:p>
    <w:p>
      <w:pPr>
        <w:pStyle w:val="BodyText"/>
        <w:spacing w:before="30"/>
        <w:rPr>
          <w:sz w:val="20"/>
        </w:rPr>
      </w:pPr>
      <w:r>
        <w:rPr>
          <w:sz w:val="20"/>
        </w:rPr>
        <mc:AlternateContent>
          <mc:Choice Requires="wps">
            <w:drawing>
              <wp:anchor distT="0" distB="0" distL="0" distR="0" allowOverlap="1" layoutInCell="1" locked="0" behindDoc="1" simplePos="0" relativeHeight="478763520">
                <wp:simplePos x="0" y="0"/>
                <wp:positionH relativeFrom="page">
                  <wp:posOffset>840028</wp:posOffset>
                </wp:positionH>
                <wp:positionV relativeFrom="page">
                  <wp:posOffset>457199</wp:posOffset>
                </wp:positionV>
                <wp:extent cx="6094730" cy="330835"/>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6094730" cy="330835"/>
                        </a:xfrm>
                        <a:custGeom>
                          <a:avLst/>
                          <a:gdLst/>
                          <a:ahLst/>
                          <a:cxnLst/>
                          <a:rect l="l" t="t" r="r" b="b"/>
                          <a:pathLst>
                            <a:path w="6094730" h="330835">
                              <a:moveTo>
                                <a:pt x="6094158" y="0"/>
                              </a:moveTo>
                              <a:lnTo>
                                <a:pt x="6088126" y="0"/>
                              </a:lnTo>
                              <a:lnTo>
                                <a:pt x="6088075" y="6096"/>
                              </a:lnTo>
                              <a:lnTo>
                                <a:pt x="6088075" y="164592"/>
                              </a:lnTo>
                              <a:lnTo>
                                <a:pt x="6088075" y="324612"/>
                              </a:lnTo>
                              <a:lnTo>
                                <a:pt x="6096" y="324612"/>
                              </a:lnTo>
                              <a:lnTo>
                                <a:pt x="6096" y="164592"/>
                              </a:lnTo>
                              <a:lnTo>
                                <a:pt x="6096" y="6096"/>
                              </a:lnTo>
                              <a:lnTo>
                                <a:pt x="6088075" y="6096"/>
                              </a:lnTo>
                              <a:lnTo>
                                <a:pt x="6088075" y="0"/>
                              </a:lnTo>
                              <a:lnTo>
                                <a:pt x="6096" y="0"/>
                              </a:lnTo>
                              <a:lnTo>
                                <a:pt x="0" y="0"/>
                              </a:lnTo>
                              <a:lnTo>
                                <a:pt x="0" y="6096"/>
                              </a:lnTo>
                              <a:lnTo>
                                <a:pt x="0" y="164592"/>
                              </a:lnTo>
                              <a:lnTo>
                                <a:pt x="0" y="324612"/>
                              </a:lnTo>
                              <a:lnTo>
                                <a:pt x="0" y="330708"/>
                              </a:lnTo>
                              <a:lnTo>
                                <a:pt x="6096" y="330708"/>
                              </a:lnTo>
                              <a:lnTo>
                                <a:pt x="6088075" y="330708"/>
                              </a:lnTo>
                              <a:lnTo>
                                <a:pt x="6094158" y="330708"/>
                              </a:lnTo>
                              <a:lnTo>
                                <a:pt x="6094158" y="324612"/>
                              </a:lnTo>
                              <a:lnTo>
                                <a:pt x="6094158" y="16459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5.999966pt;width:479.9pt;height:26.05pt;mso-position-horizontal-relative:page;mso-position-vertical-relative:page;z-index:-24552960" id="docshape57" coordorigin="1323,720" coordsize="9598,521" path="m10920,720l10910,720,10910,730,10910,979,10910,1231,1332,1231,1332,979,1332,730,10910,730,10910,720,1332,720,1323,720,1323,730,1323,979,1323,1231,1323,1241,1332,1241,10910,1241,10920,1241,10920,1231,10920,979,10920,730,10920,720xe" filled="true" fillcolor="#000000" stroked="false">
                <v:path arrowok="t"/>
                <v:fill type="solid"/>
                <w10:wrap type="none"/>
              </v:shape>
            </w:pict>
          </mc:Fallback>
        </mc:AlternateContent>
      </w:r>
    </w:p>
    <w:p>
      <w:pPr>
        <w:pStyle w:val="ListParagraph"/>
        <w:numPr>
          <w:ilvl w:val="0"/>
          <w:numId w:val="13"/>
        </w:numPr>
        <w:tabs>
          <w:tab w:pos="1439" w:val="left" w:leader="none"/>
        </w:tabs>
        <w:spacing w:line="240" w:lineRule="auto" w:before="0" w:after="0"/>
        <w:ind w:left="1439" w:right="0" w:hanging="424"/>
        <w:jc w:val="left"/>
        <w:rPr>
          <w:sz w:val="20"/>
        </w:rPr>
      </w:pPr>
      <w:r>
        <w:rPr>
          <w:sz w:val="20"/>
        </w:rPr>
        <w:t>U.S.</w:t>
      </w:r>
      <w:r>
        <w:rPr>
          <w:spacing w:val="-6"/>
          <w:sz w:val="20"/>
        </w:rPr>
        <w:t> </w:t>
      </w:r>
      <w:r>
        <w:rPr>
          <w:sz w:val="20"/>
        </w:rPr>
        <w:t>ARMY</w:t>
      </w:r>
      <w:r>
        <w:rPr>
          <w:spacing w:val="-5"/>
          <w:sz w:val="20"/>
        </w:rPr>
        <w:t> </w:t>
      </w:r>
      <w:r>
        <w:rPr>
          <w:sz w:val="20"/>
        </w:rPr>
        <w:t>8TH</w:t>
      </w:r>
      <w:r>
        <w:rPr>
          <w:spacing w:val="-7"/>
          <w:sz w:val="20"/>
        </w:rPr>
        <w:t> </w:t>
      </w:r>
      <w:r>
        <w:rPr>
          <w:sz w:val="20"/>
        </w:rPr>
        <w:t>MILITARY</w:t>
      </w:r>
      <w:r>
        <w:rPr>
          <w:spacing w:val="-5"/>
          <w:sz w:val="20"/>
        </w:rPr>
        <w:t> </w:t>
      </w:r>
      <w:r>
        <w:rPr>
          <w:sz w:val="20"/>
        </w:rPr>
        <w:t>POLICE</w:t>
      </w:r>
      <w:r>
        <w:rPr>
          <w:spacing w:val="-6"/>
          <w:sz w:val="20"/>
        </w:rPr>
        <w:t> </w:t>
      </w:r>
      <w:r>
        <w:rPr>
          <w:sz w:val="20"/>
        </w:rPr>
        <w:t>BRIGADE</w:t>
      </w:r>
      <w:r>
        <w:rPr>
          <w:spacing w:val="-5"/>
          <w:sz w:val="20"/>
        </w:rPr>
        <w:t> </w:t>
      </w:r>
      <w:r>
        <w:rPr>
          <w:sz w:val="20"/>
        </w:rPr>
        <w:t>and</w:t>
      </w:r>
      <w:r>
        <w:rPr>
          <w:spacing w:val="-5"/>
          <w:sz w:val="20"/>
        </w:rPr>
        <w:t> </w:t>
      </w:r>
      <w:r>
        <w:rPr>
          <w:sz w:val="20"/>
        </w:rPr>
        <w:t>25TH</w:t>
      </w:r>
      <w:r>
        <w:rPr>
          <w:spacing w:val="-7"/>
          <w:sz w:val="20"/>
        </w:rPr>
        <w:t> </w:t>
      </w:r>
      <w:r>
        <w:rPr>
          <w:sz w:val="20"/>
        </w:rPr>
        <w:t>COMBAT AVIATION</w:t>
      </w:r>
      <w:r>
        <w:rPr>
          <w:spacing w:val="-5"/>
          <w:sz w:val="20"/>
        </w:rPr>
        <w:t> </w:t>
      </w:r>
      <w:r>
        <w:rPr>
          <w:spacing w:val="-2"/>
          <w:sz w:val="20"/>
        </w:rPr>
        <w:t>BRIGADE</w:t>
      </w:r>
    </w:p>
    <w:p>
      <w:pPr>
        <w:pStyle w:val="BodyText"/>
        <w:spacing w:before="1"/>
        <w:rPr>
          <w:sz w:val="20"/>
        </w:rPr>
      </w:pPr>
    </w:p>
    <w:p>
      <w:pPr>
        <w:pStyle w:val="ListParagraph"/>
        <w:numPr>
          <w:ilvl w:val="0"/>
          <w:numId w:val="13"/>
        </w:numPr>
        <w:tabs>
          <w:tab w:pos="1438" w:val="left" w:leader="none"/>
        </w:tabs>
        <w:spacing w:line="240" w:lineRule="auto" w:before="0" w:after="0"/>
        <w:ind w:left="1438" w:right="0" w:hanging="368"/>
        <w:jc w:val="left"/>
        <w:rPr>
          <w:sz w:val="20"/>
        </w:rPr>
      </w:pPr>
      <w:r>
        <w:rPr>
          <w:sz w:val="20"/>
        </w:rPr>
        <w:t>APPROVAL</w:t>
      </w:r>
      <w:r>
        <w:rPr>
          <w:spacing w:val="-9"/>
          <w:sz w:val="20"/>
        </w:rPr>
        <w:t> </w:t>
      </w:r>
      <w:r>
        <w:rPr>
          <w:sz w:val="20"/>
        </w:rPr>
        <w:t>OF</w:t>
      </w:r>
      <w:r>
        <w:rPr>
          <w:spacing w:val="-5"/>
          <w:sz w:val="20"/>
        </w:rPr>
        <w:t> </w:t>
      </w:r>
      <w:r>
        <w:rPr>
          <w:spacing w:val="-2"/>
          <w:sz w:val="20"/>
        </w:rPr>
        <w:t>MINUTES</w:t>
      </w:r>
    </w:p>
    <w:p>
      <w:pPr>
        <w:pStyle w:val="ListParagraph"/>
        <w:numPr>
          <w:ilvl w:val="1"/>
          <w:numId w:val="13"/>
        </w:numPr>
        <w:tabs>
          <w:tab w:pos="2158" w:val="left" w:leader="none"/>
        </w:tabs>
        <w:spacing w:line="240" w:lineRule="auto" w:before="0" w:after="0"/>
        <w:ind w:left="2158" w:right="0" w:hanging="358"/>
        <w:jc w:val="left"/>
        <w:rPr>
          <w:sz w:val="20"/>
        </w:rPr>
      </w:pPr>
      <w:r>
        <w:rPr>
          <w:sz w:val="20"/>
        </w:rPr>
        <w:t>February</w:t>
      </w:r>
      <w:r>
        <w:rPr>
          <w:spacing w:val="-6"/>
          <w:sz w:val="20"/>
        </w:rPr>
        <w:t> </w:t>
      </w:r>
      <w:r>
        <w:rPr>
          <w:sz w:val="20"/>
        </w:rPr>
        <w:t>24,</w:t>
      </w:r>
      <w:r>
        <w:rPr>
          <w:spacing w:val="-7"/>
          <w:sz w:val="20"/>
        </w:rPr>
        <w:t> </w:t>
      </w:r>
      <w:r>
        <w:rPr>
          <w:sz w:val="20"/>
        </w:rPr>
        <w:t>2026</w:t>
      </w:r>
      <w:r>
        <w:rPr>
          <w:spacing w:val="-9"/>
          <w:sz w:val="20"/>
        </w:rPr>
        <w:t> </w:t>
      </w:r>
      <w:r>
        <w:rPr>
          <w:sz w:val="20"/>
        </w:rPr>
        <w:t>Regular</w:t>
      </w:r>
      <w:r>
        <w:rPr>
          <w:spacing w:val="-6"/>
          <w:sz w:val="20"/>
        </w:rPr>
        <w:t> </w:t>
      </w:r>
      <w:r>
        <w:rPr>
          <w:sz w:val="20"/>
        </w:rPr>
        <w:t>Meeting</w:t>
      </w:r>
      <w:r>
        <w:rPr>
          <w:spacing w:val="-7"/>
          <w:sz w:val="20"/>
        </w:rPr>
        <w:t> </w:t>
      </w:r>
      <w:r>
        <w:rPr>
          <w:spacing w:val="-2"/>
          <w:sz w:val="20"/>
        </w:rPr>
        <w:t>Minutes</w:t>
      </w:r>
    </w:p>
    <w:p>
      <w:pPr>
        <w:pStyle w:val="ListParagraph"/>
        <w:numPr>
          <w:ilvl w:val="0"/>
          <w:numId w:val="13"/>
        </w:numPr>
        <w:tabs>
          <w:tab w:pos="1439" w:val="left" w:leader="none"/>
        </w:tabs>
        <w:spacing w:line="240" w:lineRule="auto" w:before="229" w:after="0"/>
        <w:ind w:left="1439" w:right="0" w:hanging="424"/>
        <w:jc w:val="left"/>
        <w:rPr>
          <w:sz w:val="20"/>
        </w:rPr>
      </w:pPr>
      <w:r>
        <w:rPr>
          <w:sz w:val="20"/>
        </w:rPr>
        <w:t>COMMITTEE</w:t>
      </w:r>
      <w:r>
        <w:rPr>
          <w:spacing w:val="-11"/>
          <w:sz w:val="20"/>
        </w:rPr>
        <w:t> </w:t>
      </w:r>
      <w:r>
        <w:rPr>
          <w:spacing w:val="-2"/>
          <w:sz w:val="20"/>
        </w:rPr>
        <w:t>REPORTS</w:t>
      </w:r>
    </w:p>
    <w:p>
      <w:pPr>
        <w:pStyle w:val="ListParagraph"/>
        <w:numPr>
          <w:ilvl w:val="1"/>
          <w:numId w:val="13"/>
        </w:numPr>
        <w:tabs>
          <w:tab w:pos="2158" w:val="left" w:leader="none"/>
        </w:tabs>
        <w:spacing w:line="240" w:lineRule="auto" w:before="0" w:after="0"/>
        <w:ind w:left="2158" w:right="0" w:hanging="358"/>
        <w:jc w:val="left"/>
        <w:rPr>
          <w:sz w:val="20"/>
        </w:rPr>
      </w:pPr>
      <w:r>
        <w:rPr>
          <w:sz w:val="20"/>
        </w:rPr>
        <w:t>Water</w:t>
      </w:r>
      <w:r>
        <w:rPr>
          <w:spacing w:val="-8"/>
          <w:sz w:val="20"/>
        </w:rPr>
        <w:t> </w:t>
      </w:r>
      <w:r>
        <w:rPr>
          <w:sz w:val="20"/>
        </w:rPr>
        <w:t>and</w:t>
      </w:r>
      <w:r>
        <w:rPr>
          <w:spacing w:val="-5"/>
          <w:sz w:val="20"/>
        </w:rPr>
        <w:t> </w:t>
      </w:r>
      <w:r>
        <w:rPr>
          <w:sz w:val="20"/>
        </w:rPr>
        <w:t>Land</w:t>
      </w:r>
      <w:r>
        <w:rPr>
          <w:spacing w:val="-6"/>
          <w:sz w:val="20"/>
        </w:rPr>
        <w:t> </w:t>
      </w:r>
      <w:r>
        <w:rPr>
          <w:sz w:val="20"/>
        </w:rPr>
        <w:t>Committee</w:t>
      </w:r>
      <w:r>
        <w:rPr>
          <w:spacing w:val="-6"/>
          <w:sz w:val="20"/>
        </w:rPr>
        <w:t> </w:t>
      </w:r>
      <w:r>
        <w:rPr>
          <w:sz w:val="20"/>
        </w:rPr>
        <w:t>-</w:t>
      </w:r>
      <w:r>
        <w:rPr>
          <w:spacing w:val="-6"/>
          <w:sz w:val="20"/>
        </w:rPr>
        <w:t> </w:t>
      </w:r>
      <w:r>
        <w:rPr>
          <w:sz w:val="20"/>
        </w:rPr>
        <w:t>Chair</w:t>
      </w:r>
      <w:r>
        <w:rPr>
          <w:spacing w:val="-4"/>
          <w:sz w:val="20"/>
        </w:rPr>
        <w:t> </w:t>
      </w:r>
      <w:r>
        <w:rPr>
          <w:sz w:val="20"/>
        </w:rPr>
        <w:t>Racquel</w:t>
      </w:r>
      <w:r>
        <w:rPr>
          <w:spacing w:val="-6"/>
          <w:sz w:val="20"/>
        </w:rPr>
        <w:t> </w:t>
      </w:r>
      <w:r>
        <w:rPr>
          <w:spacing w:val="-4"/>
          <w:sz w:val="20"/>
        </w:rPr>
        <w:t>Achiu</w:t>
      </w:r>
    </w:p>
    <w:p>
      <w:pPr>
        <w:pStyle w:val="ListParagraph"/>
        <w:numPr>
          <w:ilvl w:val="1"/>
          <w:numId w:val="13"/>
        </w:numPr>
        <w:tabs>
          <w:tab w:pos="2158" w:val="left" w:leader="none"/>
        </w:tabs>
        <w:spacing w:line="240" w:lineRule="auto" w:before="0" w:after="0"/>
        <w:ind w:left="2158" w:right="0" w:hanging="358"/>
        <w:jc w:val="left"/>
        <w:rPr>
          <w:sz w:val="20"/>
        </w:rPr>
      </w:pPr>
      <w:r>
        <w:rPr>
          <w:sz w:val="20"/>
        </w:rPr>
        <w:t>Cesspool</w:t>
      </w:r>
      <w:r>
        <w:rPr>
          <w:spacing w:val="-9"/>
          <w:sz w:val="20"/>
        </w:rPr>
        <w:t> </w:t>
      </w:r>
      <w:r>
        <w:rPr>
          <w:sz w:val="20"/>
        </w:rPr>
        <w:t>Committee</w:t>
      </w:r>
      <w:r>
        <w:rPr>
          <w:spacing w:val="-5"/>
          <w:sz w:val="20"/>
        </w:rPr>
        <w:t> </w:t>
      </w:r>
      <w:r>
        <w:rPr>
          <w:sz w:val="20"/>
        </w:rPr>
        <w:t>–</w:t>
      </w:r>
      <w:r>
        <w:rPr>
          <w:spacing w:val="-9"/>
          <w:sz w:val="20"/>
        </w:rPr>
        <w:t> </w:t>
      </w:r>
      <w:r>
        <w:rPr>
          <w:sz w:val="20"/>
        </w:rPr>
        <w:t>Chair</w:t>
      </w:r>
      <w:r>
        <w:rPr>
          <w:spacing w:val="-8"/>
          <w:sz w:val="20"/>
        </w:rPr>
        <w:t> </w:t>
      </w:r>
      <w:r>
        <w:rPr>
          <w:sz w:val="20"/>
        </w:rPr>
        <w:t>Kathleen</w:t>
      </w:r>
      <w:r>
        <w:rPr>
          <w:spacing w:val="-7"/>
          <w:sz w:val="20"/>
        </w:rPr>
        <w:t> </w:t>
      </w:r>
      <w:r>
        <w:rPr>
          <w:spacing w:val="-2"/>
          <w:sz w:val="20"/>
        </w:rPr>
        <w:t>Pahinui</w:t>
      </w:r>
    </w:p>
    <w:p>
      <w:pPr>
        <w:pStyle w:val="ListParagraph"/>
        <w:numPr>
          <w:ilvl w:val="1"/>
          <w:numId w:val="13"/>
        </w:numPr>
        <w:tabs>
          <w:tab w:pos="2158" w:val="left" w:leader="none"/>
        </w:tabs>
        <w:spacing w:line="240" w:lineRule="auto" w:before="1" w:after="0"/>
        <w:ind w:left="2158" w:right="0" w:hanging="358"/>
        <w:jc w:val="left"/>
        <w:rPr>
          <w:sz w:val="20"/>
        </w:rPr>
      </w:pPr>
      <w:r>
        <w:rPr>
          <w:sz w:val="20"/>
        </w:rPr>
        <w:t>Parks</w:t>
      </w:r>
      <w:r>
        <w:rPr>
          <w:spacing w:val="-7"/>
          <w:sz w:val="20"/>
        </w:rPr>
        <w:t> </w:t>
      </w:r>
      <w:r>
        <w:rPr>
          <w:sz w:val="20"/>
        </w:rPr>
        <w:t>Committee</w:t>
      </w:r>
      <w:r>
        <w:rPr>
          <w:spacing w:val="-5"/>
          <w:sz w:val="20"/>
        </w:rPr>
        <w:t> </w:t>
      </w:r>
      <w:r>
        <w:rPr>
          <w:sz w:val="20"/>
        </w:rPr>
        <w:t>–</w:t>
      </w:r>
      <w:r>
        <w:rPr>
          <w:spacing w:val="-7"/>
          <w:sz w:val="20"/>
        </w:rPr>
        <w:t> </w:t>
      </w:r>
      <w:r>
        <w:rPr>
          <w:sz w:val="20"/>
        </w:rPr>
        <w:t>Chair</w:t>
      </w:r>
      <w:r>
        <w:rPr>
          <w:spacing w:val="-7"/>
          <w:sz w:val="20"/>
        </w:rPr>
        <w:t> </w:t>
      </w:r>
      <w:r>
        <w:rPr>
          <w:sz w:val="20"/>
        </w:rPr>
        <w:t>Denise</w:t>
      </w:r>
      <w:r>
        <w:rPr>
          <w:spacing w:val="-5"/>
          <w:sz w:val="20"/>
        </w:rPr>
        <w:t> </w:t>
      </w:r>
      <w:r>
        <w:rPr>
          <w:spacing w:val="-2"/>
          <w:sz w:val="20"/>
        </w:rPr>
        <w:t>Antolini</w:t>
      </w:r>
    </w:p>
    <w:p>
      <w:pPr>
        <w:pStyle w:val="ListParagraph"/>
        <w:numPr>
          <w:ilvl w:val="1"/>
          <w:numId w:val="13"/>
        </w:numPr>
        <w:tabs>
          <w:tab w:pos="2158" w:val="left" w:leader="none"/>
        </w:tabs>
        <w:spacing w:line="240" w:lineRule="auto" w:before="0" w:after="0"/>
        <w:ind w:left="2158" w:right="0" w:hanging="358"/>
        <w:jc w:val="left"/>
        <w:rPr>
          <w:sz w:val="20"/>
        </w:rPr>
      </w:pPr>
      <w:r>
        <w:rPr>
          <w:sz w:val="20"/>
        </w:rPr>
        <w:t>Health</w:t>
      </w:r>
      <w:r>
        <w:rPr>
          <w:spacing w:val="-10"/>
          <w:sz w:val="20"/>
        </w:rPr>
        <w:t> </w:t>
      </w:r>
      <w:r>
        <w:rPr>
          <w:sz w:val="20"/>
        </w:rPr>
        <w:t>and</w:t>
      </w:r>
      <w:r>
        <w:rPr>
          <w:spacing w:val="-7"/>
          <w:sz w:val="20"/>
        </w:rPr>
        <w:t> </w:t>
      </w:r>
      <w:r>
        <w:rPr>
          <w:sz w:val="20"/>
        </w:rPr>
        <w:t>Emergency</w:t>
      </w:r>
      <w:r>
        <w:rPr>
          <w:spacing w:val="-6"/>
          <w:sz w:val="20"/>
        </w:rPr>
        <w:t> </w:t>
      </w:r>
      <w:r>
        <w:rPr>
          <w:sz w:val="20"/>
        </w:rPr>
        <w:t>Prep</w:t>
      </w:r>
      <w:r>
        <w:rPr>
          <w:spacing w:val="-8"/>
          <w:sz w:val="20"/>
        </w:rPr>
        <w:t> </w:t>
      </w:r>
      <w:r>
        <w:rPr>
          <w:sz w:val="20"/>
        </w:rPr>
        <w:t>Committee</w:t>
      </w:r>
      <w:r>
        <w:rPr>
          <w:spacing w:val="-3"/>
          <w:sz w:val="20"/>
        </w:rPr>
        <w:t> </w:t>
      </w:r>
      <w:r>
        <w:rPr>
          <w:sz w:val="20"/>
        </w:rPr>
        <w:t>–</w:t>
      </w:r>
      <w:r>
        <w:rPr>
          <w:spacing w:val="-8"/>
          <w:sz w:val="20"/>
        </w:rPr>
        <w:t> </w:t>
      </w:r>
      <w:r>
        <w:rPr>
          <w:sz w:val="20"/>
        </w:rPr>
        <w:t>Chair</w:t>
      </w:r>
      <w:r>
        <w:rPr>
          <w:spacing w:val="-6"/>
          <w:sz w:val="20"/>
        </w:rPr>
        <w:t> </w:t>
      </w:r>
      <w:r>
        <w:rPr>
          <w:sz w:val="20"/>
        </w:rPr>
        <w:t>Kathleen</w:t>
      </w:r>
      <w:r>
        <w:rPr>
          <w:spacing w:val="-6"/>
          <w:sz w:val="20"/>
        </w:rPr>
        <w:t> </w:t>
      </w:r>
      <w:r>
        <w:rPr>
          <w:spacing w:val="-2"/>
          <w:sz w:val="20"/>
        </w:rPr>
        <w:t>Pahinui</w:t>
      </w:r>
    </w:p>
    <w:p>
      <w:pPr>
        <w:pStyle w:val="ListParagraph"/>
        <w:numPr>
          <w:ilvl w:val="1"/>
          <w:numId w:val="13"/>
        </w:numPr>
        <w:tabs>
          <w:tab w:pos="2158" w:val="left" w:leader="none"/>
        </w:tabs>
        <w:spacing w:line="240" w:lineRule="auto" w:before="1" w:after="0"/>
        <w:ind w:left="2158" w:right="0" w:hanging="358"/>
        <w:jc w:val="left"/>
        <w:rPr>
          <w:sz w:val="20"/>
        </w:rPr>
      </w:pPr>
      <w:r>
        <w:rPr>
          <w:sz w:val="20"/>
        </w:rPr>
        <w:t>Transportation</w:t>
      </w:r>
      <w:r>
        <w:rPr>
          <w:spacing w:val="-9"/>
          <w:sz w:val="20"/>
        </w:rPr>
        <w:t> </w:t>
      </w:r>
      <w:r>
        <w:rPr>
          <w:sz w:val="20"/>
        </w:rPr>
        <w:t>Committee</w:t>
      </w:r>
      <w:r>
        <w:rPr>
          <w:spacing w:val="-3"/>
          <w:sz w:val="20"/>
        </w:rPr>
        <w:t> </w:t>
      </w:r>
      <w:r>
        <w:rPr>
          <w:sz w:val="20"/>
        </w:rPr>
        <w:t>–</w:t>
      </w:r>
      <w:r>
        <w:rPr>
          <w:spacing w:val="-10"/>
          <w:sz w:val="20"/>
        </w:rPr>
        <w:t> </w:t>
      </w:r>
      <w:r>
        <w:rPr>
          <w:sz w:val="20"/>
        </w:rPr>
        <w:t>Chair</w:t>
      </w:r>
      <w:r>
        <w:rPr>
          <w:spacing w:val="-9"/>
          <w:sz w:val="20"/>
        </w:rPr>
        <w:t> </w:t>
      </w:r>
      <w:r>
        <w:rPr>
          <w:sz w:val="20"/>
        </w:rPr>
        <w:t>Carol</w:t>
      </w:r>
      <w:r>
        <w:rPr>
          <w:spacing w:val="-9"/>
          <w:sz w:val="20"/>
        </w:rPr>
        <w:t> </w:t>
      </w:r>
      <w:r>
        <w:rPr>
          <w:spacing w:val="-2"/>
          <w:sz w:val="20"/>
        </w:rPr>
        <w:t>Philips</w:t>
      </w:r>
    </w:p>
    <w:p>
      <w:pPr>
        <w:pStyle w:val="ListParagraph"/>
        <w:numPr>
          <w:ilvl w:val="0"/>
          <w:numId w:val="13"/>
        </w:numPr>
        <w:tabs>
          <w:tab w:pos="1439" w:val="left" w:leader="none"/>
        </w:tabs>
        <w:spacing w:line="240" w:lineRule="auto" w:before="228" w:after="0"/>
        <w:ind w:left="1439" w:right="0" w:hanging="479"/>
        <w:jc w:val="left"/>
        <w:rPr>
          <w:sz w:val="20"/>
        </w:rPr>
      </w:pPr>
      <w:r>
        <w:rPr>
          <w:sz w:val="20"/>
        </w:rPr>
        <w:t>BOARD</w:t>
      </w:r>
      <w:r>
        <w:rPr>
          <w:spacing w:val="-6"/>
          <w:sz w:val="20"/>
        </w:rPr>
        <w:t> </w:t>
      </w:r>
      <w:r>
        <w:rPr>
          <w:sz w:val="20"/>
        </w:rPr>
        <w:t>MEMBER</w:t>
      </w:r>
      <w:r>
        <w:rPr>
          <w:spacing w:val="-6"/>
          <w:sz w:val="20"/>
        </w:rPr>
        <w:t> </w:t>
      </w:r>
      <w:r>
        <w:rPr>
          <w:sz w:val="20"/>
        </w:rPr>
        <w:t>ATTENDANCE</w:t>
      </w:r>
      <w:r>
        <w:rPr>
          <w:spacing w:val="-9"/>
          <w:sz w:val="20"/>
        </w:rPr>
        <w:t> </w:t>
      </w:r>
      <w:r>
        <w:rPr>
          <w:sz w:val="20"/>
        </w:rPr>
        <w:t>AT</w:t>
      </w:r>
      <w:r>
        <w:rPr>
          <w:spacing w:val="-6"/>
          <w:sz w:val="20"/>
        </w:rPr>
        <w:t> </w:t>
      </w:r>
      <w:r>
        <w:rPr>
          <w:sz w:val="20"/>
        </w:rPr>
        <w:t>COMMUNITY</w:t>
      </w:r>
      <w:r>
        <w:rPr>
          <w:spacing w:val="-5"/>
          <w:sz w:val="20"/>
        </w:rPr>
        <w:t> </w:t>
      </w:r>
      <w:r>
        <w:rPr>
          <w:sz w:val="20"/>
        </w:rPr>
        <w:t>MEETINGS</w:t>
      </w:r>
      <w:r>
        <w:rPr>
          <w:spacing w:val="-7"/>
          <w:sz w:val="20"/>
        </w:rPr>
        <w:t> </w:t>
      </w:r>
      <w:r>
        <w:rPr>
          <w:sz w:val="20"/>
        </w:rPr>
        <w:t>/</w:t>
      </w:r>
      <w:r>
        <w:rPr>
          <w:spacing w:val="-8"/>
          <w:sz w:val="20"/>
        </w:rPr>
        <w:t> </w:t>
      </w:r>
      <w:r>
        <w:rPr>
          <w:sz w:val="20"/>
        </w:rPr>
        <w:t>PUBLIC</w:t>
      </w:r>
      <w:r>
        <w:rPr>
          <w:spacing w:val="-9"/>
          <w:sz w:val="20"/>
        </w:rPr>
        <w:t> </w:t>
      </w:r>
      <w:r>
        <w:rPr>
          <w:spacing w:val="-2"/>
          <w:sz w:val="20"/>
        </w:rPr>
        <w:t>HEARINGS</w:t>
      </w:r>
    </w:p>
    <w:p>
      <w:pPr>
        <w:pStyle w:val="BodyText"/>
        <w:spacing w:before="1"/>
        <w:rPr>
          <w:sz w:val="20"/>
        </w:rPr>
      </w:pPr>
    </w:p>
    <w:p>
      <w:pPr>
        <w:pStyle w:val="ListParagraph"/>
        <w:numPr>
          <w:ilvl w:val="0"/>
          <w:numId w:val="13"/>
        </w:numPr>
        <w:tabs>
          <w:tab w:pos="1439" w:val="left" w:leader="none"/>
        </w:tabs>
        <w:spacing w:line="240" w:lineRule="auto" w:before="0" w:after="0"/>
        <w:ind w:left="1439" w:right="0" w:hanging="534"/>
        <w:jc w:val="left"/>
        <w:rPr>
          <w:sz w:val="20"/>
        </w:rPr>
      </w:pPr>
      <w:r>
        <w:rPr>
          <w:spacing w:val="-2"/>
          <w:sz w:val="20"/>
        </w:rPr>
        <w:t>ANNOUNCEMENTS</w:t>
      </w:r>
    </w:p>
    <w:p>
      <w:pPr>
        <w:pStyle w:val="ListParagraph"/>
        <w:numPr>
          <w:ilvl w:val="1"/>
          <w:numId w:val="13"/>
        </w:numPr>
        <w:tabs>
          <w:tab w:pos="2158" w:val="left" w:leader="none"/>
        </w:tabs>
        <w:spacing w:line="240" w:lineRule="auto" w:before="1" w:after="0"/>
        <w:ind w:left="2158" w:right="0" w:hanging="358"/>
        <w:jc w:val="left"/>
        <w:rPr>
          <w:sz w:val="20"/>
        </w:rPr>
      </w:pPr>
      <w:r>
        <w:rPr>
          <w:sz w:val="20"/>
        </w:rPr>
        <w:t>Chair’s</w:t>
      </w:r>
      <w:r>
        <w:rPr>
          <w:spacing w:val="-8"/>
          <w:sz w:val="20"/>
        </w:rPr>
        <w:t> </w:t>
      </w:r>
      <w:r>
        <w:rPr>
          <w:sz w:val="20"/>
        </w:rPr>
        <w:t>Correspondence</w:t>
      </w:r>
      <w:r>
        <w:rPr>
          <w:spacing w:val="-8"/>
          <w:sz w:val="20"/>
        </w:rPr>
        <w:t> </w:t>
      </w:r>
      <w:r>
        <w:rPr>
          <w:sz w:val="20"/>
        </w:rPr>
        <w:t>–</w:t>
      </w:r>
      <w:r>
        <w:rPr>
          <w:spacing w:val="-7"/>
          <w:sz w:val="20"/>
        </w:rPr>
        <w:t> </w:t>
      </w:r>
      <w:r>
        <w:rPr>
          <w:sz w:val="20"/>
        </w:rPr>
        <w:t>correspondence</w:t>
      </w:r>
      <w:r>
        <w:rPr>
          <w:spacing w:val="-9"/>
          <w:sz w:val="20"/>
        </w:rPr>
        <w:t> </w:t>
      </w:r>
      <w:r>
        <w:rPr>
          <w:sz w:val="20"/>
        </w:rPr>
        <w:t>is</w:t>
      </w:r>
      <w:r>
        <w:rPr>
          <w:spacing w:val="-6"/>
          <w:sz w:val="20"/>
        </w:rPr>
        <w:t> </w:t>
      </w:r>
      <w:r>
        <w:rPr>
          <w:sz w:val="20"/>
        </w:rPr>
        <w:t>emailed</w:t>
      </w:r>
      <w:r>
        <w:rPr>
          <w:spacing w:val="-8"/>
          <w:sz w:val="20"/>
        </w:rPr>
        <w:t> </w:t>
      </w:r>
      <w:r>
        <w:rPr>
          <w:sz w:val="20"/>
        </w:rPr>
        <w:t>to</w:t>
      </w:r>
      <w:r>
        <w:rPr>
          <w:spacing w:val="-9"/>
          <w:sz w:val="20"/>
        </w:rPr>
        <w:t> </w:t>
      </w:r>
      <w:r>
        <w:rPr>
          <w:sz w:val="20"/>
        </w:rPr>
        <w:t>board</w:t>
      </w:r>
      <w:r>
        <w:rPr>
          <w:spacing w:val="-9"/>
          <w:sz w:val="20"/>
        </w:rPr>
        <w:t> </w:t>
      </w:r>
      <w:r>
        <w:rPr>
          <w:spacing w:val="-2"/>
          <w:sz w:val="20"/>
        </w:rPr>
        <w:t>members.</w:t>
      </w:r>
    </w:p>
    <w:p>
      <w:pPr>
        <w:pStyle w:val="ListParagraph"/>
        <w:numPr>
          <w:ilvl w:val="1"/>
          <w:numId w:val="13"/>
        </w:numPr>
        <w:tabs>
          <w:tab w:pos="2158" w:val="left" w:leader="none"/>
        </w:tabs>
        <w:spacing w:line="229" w:lineRule="exact" w:before="0" w:after="0"/>
        <w:ind w:left="2158" w:right="0" w:hanging="358"/>
        <w:jc w:val="left"/>
        <w:rPr>
          <w:sz w:val="20"/>
        </w:rPr>
      </w:pPr>
      <w:r>
        <w:rPr>
          <w:sz w:val="20"/>
        </w:rPr>
        <w:t>Next</w:t>
      </w:r>
      <w:r>
        <w:rPr>
          <w:spacing w:val="-9"/>
          <w:sz w:val="20"/>
        </w:rPr>
        <w:t> </w:t>
      </w:r>
      <w:r>
        <w:rPr>
          <w:sz w:val="20"/>
        </w:rPr>
        <w:t>Regularly</w:t>
      </w:r>
      <w:r>
        <w:rPr>
          <w:spacing w:val="-7"/>
          <w:sz w:val="20"/>
        </w:rPr>
        <w:t> </w:t>
      </w:r>
      <w:r>
        <w:rPr>
          <w:sz w:val="20"/>
        </w:rPr>
        <w:t>Scheduled</w:t>
      </w:r>
      <w:r>
        <w:rPr>
          <w:spacing w:val="-5"/>
          <w:sz w:val="20"/>
        </w:rPr>
        <w:t> </w:t>
      </w:r>
      <w:r>
        <w:rPr>
          <w:sz w:val="20"/>
        </w:rPr>
        <w:t>Meeting:</w:t>
      </w:r>
      <w:r>
        <w:rPr>
          <w:spacing w:val="-7"/>
          <w:sz w:val="20"/>
        </w:rPr>
        <w:t> </w:t>
      </w:r>
      <w:r>
        <w:rPr>
          <w:sz w:val="20"/>
        </w:rPr>
        <w:t>Tuesday,</w:t>
      </w:r>
      <w:r>
        <w:rPr>
          <w:spacing w:val="-7"/>
          <w:sz w:val="20"/>
        </w:rPr>
        <w:t> </w:t>
      </w:r>
      <w:r>
        <w:rPr>
          <w:sz w:val="20"/>
        </w:rPr>
        <w:t>May</w:t>
      </w:r>
      <w:r>
        <w:rPr>
          <w:spacing w:val="-8"/>
          <w:sz w:val="20"/>
        </w:rPr>
        <w:t> </w:t>
      </w:r>
      <w:r>
        <w:rPr>
          <w:sz w:val="20"/>
        </w:rPr>
        <w:t>26,</w:t>
      </w:r>
      <w:r>
        <w:rPr>
          <w:spacing w:val="-6"/>
          <w:sz w:val="20"/>
        </w:rPr>
        <w:t> </w:t>
      </w:r>
      <w:r>
        <w:rPr>
          <w:spacing w:val="-4"/>
          <w:sz w:val="20"/>
        </w:rPr>
        <w:t>2026</w:t>
      </w:r>
    </w:p>
    <w:p>
      <w:pPr>
        <w:pStyle w:val="ListParagraph"/>
        <w:numPr>
          <w:ilvl w:val="1"/>
          <w:numId w:val="13"/>
        </w:numPr>
        <w:tabs>
          <w:tab w:pos="2158" w:val="left" w:leader="none"/>
        </w:tabs>
        <w:spacing w:line="229" w:lineRule="exact" w:before="0" w:after="0"/>
        <w:ind w:left="2158" w:right="0" w:hanging="358"/>
        <w:jc w:val="left"/>
        <w:rPr>
          <w:sz w:val="20"/>
        </w:rPr>
      </w:pPr>
      <w:r>
        <w:rPr>
          <w:sz w:val="20"/>
        </w:rPr>
        <w:t>Board</w:t>
      </w:r>
      <w:r>
        <w:rPr>
          <w:spacing w:val="-8"/>
          <w:sz w:val="20"/>
        </w:rPr>
        <w:t> </w:t>
      </w:r>
      <w:r>
        <w:rPr>
          <w:sz w:val="20"/>
        </w:rPr>
        <w:t>Member</w:t>
      </w:r>
      <w:r>
        <w:rPr>
          <w:spacing w:val="-7"/>
          <w:sz w:val="20"/>
        </w:rPr>
        <w:t> </w:t>
      </w:r>
      <w:r>
        <w:rPr>
          <w:spacing w:val="-2"/>
          <w:sz w:val="20"/>
        </w:rPr>
        <w:t>Announcements</w:t>
      </w:r>
    </w:p>
    <w:p>
      <w:pPr>
        <w:pStyle w:val="BodyText"/>
        <w:spacing w:before="1"/>
        <w:rPr>
          <w:sz w:val="20"/>
        </w:rPr>
      </w:pPr>
    </w:p>
    <w:p>
      <w:pPr>
        <w:pStyle w:val="ListParagraph"/>
        <w:numPr>
          <w:ilvl w:val="0"/>
          <w:numId w:val="13"/>
        </w:numPr>
        <w:tabs>
          <w:tab w:pos="1439" w:val="left" w:leader="none"/>
        </w:tabs>
        <w:spacing w:line="240" w:lineRule="auto" w:before="0" w:after="0"/>
        <w:ind w:left="1439" w:right="0" w:hanging="556"/>
        <w:jc w:val="left"/>
        <w:rPr>
          <w:sz w:val="20"/>
        </w:rPr>
      </w:pPr>
      <w:r>
        <w:rPr>
          <w:spacing w:val="-2"/>
          <w:sz w:val="20"/>
        </w:rPr>
        <w:t>ADJOURNMENT</w:t>
      </w:r>
    </w:p>
    <w:p>
      <w:pPr>
        <w:pStyle w:val="BodyText"/>
        <w:rPr>
          <w:sz w:val="18"/>
        </w:rPr>
      </w:pPr>
      <w:r>
        <w:rPr>
          <w:sz w:val="18"/>
        </w:rPr>
        <mc:AlternateContent>
          <mc:Choice Requires="wps">
            <w:drawing>
              <wp:anchor distT="0" distB="0" distL="0" distR="0" allowOverlap="1" layoutInCell="1" locked="0" behindDoc="1" simplePos="0" relativeHeight="487606272">
                <wp:simplePos x="0" y="0"/>
                <wp:positionH relativeFrom="page">
                  <wp:posOffset>843076</wp:posOffset>
                </wp:positionH>
                <wp:positionV relativeFrom="paragraph">
                  <wp:posOffset>149848</wp:posOffset>
                </wp:positionV>
                <wp:extent cx="6088380" cy="2661285"/>
                <wp:effectExtent l="0" t="0" r="0" b="0"/>
                <wp:wrapTopAndBottom/>
                <wp:docPr id="78" name="Textbox 78"/>
                <wp:cNvGraphicFramePr>
                  <a:graphicFrameLocks/>
                </wp:cNvGraphicFramePr>
                <a:graphic>
                  <a:graphicData uri="http://schemas.microsoft.com/office/word/2010/wordprocessingShape">
                    <wps:wsp>
                      <wps:cNvPr id="78" name="Textbox 78"/>
                      <wps:cNvSpPr txBox="1"/>
                      <wps:spPr>
                        <a:xfrm>
                          <a:off x="0" y="0"/>
                          <a:ext cx="6088380" cy="2661285"/>
                        </a:xfrm>
                        <a:prstGeom prst="rect">
                          <a:avLst/>
                        </a:prstGeom>
                        <a:ln w="6095">
                          <a:solidFill>
                            <a:srgbClr val="000000"/>
                          </a:solidFill>
                          <a:prstDash val="solid"/>
                        </a:ln>
                      </wps:spPr>
                      <wps:txbx>
                        <w:txbxContent>
                          <w:p>
                            <w:pPr>
                              <w:spacing w:before="19"/>
                              <w:ind w:left="108" w:right="107" w:firstLine="0"/>
                              <w:jc w:val="both"/>
                              <w:rPr>
                                <w:sz w:val="20"/>
                              </w:rPr>
                            </w:pPr>
                            <w:r>
                              <w:rPr>
                                <w:sz w:val="20"/>
                              </w:rPr>
                              <w:t>A mailing list is maintained for interested persons and agencies to receive this board’s agenda and minutes.</w:t>
                            </w:r>
                            <w:r>
                              <w:rPr>
                                <w:spacing w:val="40"/>
                                <w:sz w:val="20"/>
                              </w:rPr>
                              <w:t> </w:t>
                            </w:r>
                            <w:r>
                              <w:rPr>
                                <w:sz w:val="20"/>
                              </w:rPr>
                              <w:t>Additions, corrections, and deletions to the mailing list may be directed to the Neighborhood Commission Office (NCO) at Kapālama Hale, 925 Dillingham Boulevard, Suite 160, Honolulu, Hawaiʻi 96817, by telephone on (808) 768-3710, fax (808)</w:t>
                            </w:r>
                            <w:r>
                              <w:rPr>
                                <w:spacing w:val="-1"/>
                                <w:sz w:val="20"/>
                              </w:rPr>
                              <w:t> </w:t>
                            </w:r>
                            <w:r>
                              <w:rPr>
                                <w:sz w:val="20"/>
                              </w:rPr>
                              <w:t>768-3711, or e-mailing </w:t>
                            </w:r>
                            <w:hyperlink r:id="rId28">
                              <w:r>
                                <w:rPr>
                                  <w:color w:val="0000FF"/>
                                  <w:sz w:val="20"/>
                                  <w:u w:val="single" w:color="0000FF"/>
                                </w:rPr>
                                <w:t>nco@honolulu.gov</w:t>
                              </w:r>
                              <w:r>
                                <w:rPr>
                                  <w:sz w:val="20"/>
                                </w:rPr>
                                <w:t>.</w:t>
                              </w:r>
                            </w:hyperlink>
                            <w:r>
                              <w:rPr>
                                <w:sz w:val="20"/>
                              </w:rPr>
                              <w:t> Agenda documents and minutes are also available online at </w:t>
                            </w:r>
                            <w:hyperlink r:id="rId120">
                              <w:r>
                                <w:rPr>
                                  <w:color w:val="0000FF"/>
                                  <w:sz w:val="20"/>
                                  <w:u w:val="single" w:color="0000FF"/>
                                </w:rPr>
                                <w:t>http://www.honolulu.gov/nco/boards.html</w:t>
                              </w:r>
                            </w:hyperlink>
                          </w:p>
                          <w:p>
                            <w:pPr>
                              <w:spacing w:before="230"/>
                              <w:ind w:left="108" w:right="108" w:firstLine="0"/>
                              <w:jc w:val="both"/>
                              <w:rPr>
                                <w:sz w:val="20"/>
                              </w:rPr>
                            </w:pPr>
                            <w:r>
                              <w:rPr>
                                <w:sz w:val="20"/>
                              </w:rPr>
                              <w:t>All written testimony must be received in the Neighborhood Commission Office </w:t>
                            </w:r>
                            <w:r>
                              <w:rPr>
                                <w:sz w:val="20"/>
                                <w:u w:val="single"/>
                              </w:rPr>
                              <w:t>48 hours prior</w:t>
                            </w:r>
                            <w:r>
                              <w:rPr>
                                <w:sz w:val="20"/>
                              </w:rPr>
                              <w:t> to the meeting.</w:t>
                            </w:r>
                            <w:r>
                              <w:rPr>
                                <w:spacing w:val="40"/>
                                <w:sz w:val="20"/>
                              </w:rPr>
                              <w:t> </w:t>
                            </w:r>
                            <w:r>
                              <w:rPr>
                                <w:sz w:val="20"/>
                              </w:rPr>
                              <w:t>If within 48 hours of the meeting, written and/or oral testimony may be submitted directly to the Board at the meeting.</w:t>
                            </w:r>
                            <w:r>
                              <w:rPr>
                                <w:spacing w:val="40"/>
                                <w:sz w:val="20"/>
                              </w:rPr>
                              <w:t> </w:t>
                            </w:r>
                            <w:r>
                              <w:rPr>
                                <w:sz w:val="20"/>
                              </w:rPr>
                              <w:t>If submitting written testimony, please note the Board and agenda item(s) your testimony concerns.</w:t>
                            </w:r>
                            <w:r>
                              <w:rPr>
                                <w:spacing w:val="40"/>
                                <w:sz w:val="20"/>
                              </w:rPr>
                              <w:t> </w:t>
                            </w:r>
                            <w:r>
                              <w:rPr>
                                <w:sz w:val="20"/>
                              </w:rPr>
                              <w:t>Send to: Neighborhood Commission Office, 925 Dillingham Boulevard, Suite 160, Honolulu, HI</w:t>
                            </w:r>
                            <w:r>
                              <w:rPr>
                                <w:spacing w:val="40"/>
                                <w:sz w:val="20"/>
                              </w:rPr>
                              <w:t> </w:t>
                            </w:r>
                            <w:r>
                              <w:rPr>
                                <w:sz w:val="20"/>
                              </w:rPr>
                              <w:t>96817, fax (808) 768-3711, or email </w:t>
                            </w:r>
                            <w:hyperlink r:id="rId77">
                              <w:r>
                                <w:rPr>
                                  <w:color w:val="0000FF"/>
                                  <w:sz w:val="20"/>
                                  <w:u w:val="single" w:color="0000FF"/>
                                </w:rPr>
                                <w:t>nbtestimony@honolulu.gov</w:t>
                              </w:r>
                            </w:hyperlink>
                          </w:p>
                          <w:p>
                            <w:pPr>
                              <w:pStyle w:val="BodyText"/>
                              <w:rPr>
                                <w:sz w:val="20"/>
                              </w:rPr>
                            </w:pPr>
                          </w:p>
                          <w:p>
                            <w:pPr>
                              <w:spacing w:before="0"/>
                              <w:ind w:left="108" w:right="108" w:firstLine="0"/>
                              <w:jc w:val="both"/>
                              <w:rPr>
                                <w:sz w:val="20"/>
                              </w:rPr>
                            </w:pPr>
                            <w:r>
                              <w:rPr>
                                <w:sz w:val="20"/>
                              </w:rPr>
                              <w:t>If you need an</w:t>
                            </w:r>
                            <w:r>
                              <w:rPr>
                                <w:spacing w:val="-1"/>
                                <w:sz w:val="20"/>
                              </w:rPr>
                              <w:t> </w:t>
                            </w:r>
                            <w:r>
                              <w:rPr>
                                <w:sz w:val="20"/>
                              </w:rPr>
                              <w:t>auxiliary aid/service or other accommodation due to a disability or an interpreter for a language other than English, please call the Neighborhood Commission Office at (808) 768-3710</w:t>
                            </w:r>
                            <w:r>
                              <w:rPr>
                                <w:spacing w:val="40"/>
                                <w:sz w:val="20"/>
                              </w:rPr>
                              <w:t> </w:t>
                            </w:r>
                            <w:r>
                              <w:rPr>
                                <w:sz w:val="20"/>
                              </w:rPr>
                              <w:t>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that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66.384003pt;margin-top:11.799121pt;width:479.4pt;height:209.55pt;mso-position-horizontal-relative:page;mso-position-vertical-relative:paragraph;z-index:-15710208;mso-wrap-distance-left:0;mso-wrap-distance-right:0" type="#_x0000_t202" id="docshape58" filled="false" stroked="true" strokeweight=".47998pt" strokecolor="#000000">
                <v:textbox inset="0,0,0,0">
                  <w:txbxContent>
                    <w:p>
                      <w:pPr>
                        <w:spacing w:before="19"/>
                        <w:ind w:left="108" w:right="107" w:firstLine="0"/>
                        <w:jc w:val="both"/>
                        <w:rPr>
                          <w:sz w:val="20"/>
                        </w:rPr>
                      </w:pPr>
                      <w:r>
                        <w:rPr>
                          <w:sz w:val="20"/>
                        </w:rPr>
                        <w:t>A mailing list is maintained for interested persons and agencies to receive this board’s agenda and minutes.</w:t>
                      </w:r>
                      <w:r>
                        <w:rPr>
                          <w:spacing w:val="40"/>
                          <w:sz w:val="20"/>
                        </w:rPr>
                        <w:t> </w:t>
                      </w:r>
                      <w:r>
                        <w:rPr>
                          <w:sz w:val="20"/>
                        </w:rPr>
                        <w:t>Additions, corrections, and deletions to the mailing list may be directed to the Neighborhood Commission Office (NCO) at Kapālama Hale, 925 Dillingham Boulevard, Suite 160, Honolulu, Hawaiʻi 96817, by telephone on (808) 768-3710, fax (808)</w:t>
                      </w:r>
                      <w:r>
                        <w:rPr>
                          <w:spacing w:val="-1"/>
                          <w:sz w:val="20"/>
                        </w:rPr>
                        <w:t> </w:t>
                      </w:r>
                      <w:r>
                        <w:rPr>
                          <w:sz w:val="20"/>
                        </w:rPr>
                        <w:t>768-3711, or e-mailing </w:t>
                      </w:r>
                      <w:hyperlink r:id="rId28">
                        <w:r>
                          <w:rPr>
                            <w:color w:val="0000FF"/>
                            <w:sz w:val="20"/>
                            <w:u w:val="single" w:color="0000FF"/>
                          </w:rPr>
                          <w:t>nco@honolulu.gov</w:t>
                        </w:r>
                        <w:r>
                          <w:rPr>
                            <w:sz w:val="20"/>
                          </w:rPr>
                          <w:t>.</w:t>
                        </w:r>
                      </w:hyperlink>
                      <w:r>
                        <w:rPr>
                          <w:sz w:val="20"/>
                        </w:rPr>
                        <w:t> Agenda documents and minutes are also available online at </w:t>
                      </w:r>
                      <w:hyperlink r:id="rId120">
                        <w:r>
                          <w:rPr>
                            <w:color w:val="0000FF"/>
                            <w:sz w:val="20"/>
                            <w:u w:val="single" w:color="0000FF"/>
                          </w:rPr>
                          <w:t>http://www.honolulu.gov/nco/boards.html</w:t>
                        </w:r>
                      </w:hyperlink>
                    </w:p>
                    <w:p>
                      <w:pPr>
                        <w:spacing w:before="230"/>
                        <w:ind w:left="108" w:right="108" w:firstLine="0"/>
                        <w:jc w:val="both"/>
                        <w:rPr>
                          <w:sz w:val="20"/>
                        </w:rPr>
                      </w:pPr>
                      <w:r>
                        <w:rPr>
                          <w:sz w:val="20"/>
                        </w:rPr>
                        <w:t>All written testimony must be received in the Neighborhood Commission Office </w:t>
                      </w:r>
                      <w:r>
                        <w:rPr>
                          <w:sz w:val="20"/>
                          <w:u w:val="single"/>
                        </w:rPr>
                        <w:t>48 hours prior</w:t>
                      </w:r>
                      <w:r>
                        <w:rPr>
                          <w:sz w:val="20"/>
                        </w:rPr>
                        <w:t> to the meeting.</w:t>
                      </w:r>
                      <w:r>
                        <w:rPr>
                          <w:spacing w:val="40"/>
                          <w:sz w:val="20"/>
                        </w:rPr>
                        <w:t> </w:t>
                      </w:r>
                      <w:r>
                        <w:rPr>
                          <w:sz w:val="20"/>
                        </w:rPr>
                        <w:t>If within 48 hours of the meeting, written and/or oral testimony may be submitted directly to the Board at the meeting.</w:t>
                      </w:r>
                      <w:r>
                        <w:rPr>
                          <w:spacing w:val="40"/>
                          <w:sz w:val="20"/>
                        </w:rPr>
                        <w:t> </w:t>
                      </w:r>
                      <w:r>
                        <w:rPr>
                          <w:sz w:val="20"/>
                        </w:rPr>
                        <w:t>If submitting written testimony, please note the Board and agenda item(s) your testimony concerns.</w:t>
                      </w:r>
                      <w:r>
                        <w:rPr>
                          <w:spacing w:val="40"/>
                          <w:sz w:val="20"/>
                        </w:rPr>
                        <w:t> </w:t>
                      </w:r>
                      <w:r>
                        <w:rPr>
                          <w:sz w:val="20"/>
                        </w:rPr>
                        <w:t>Send to: Neighborhood Commission Office, 925 Dillingham Boulevard, Suite 160, Honolulu, HI</w:t>
                      </w:r>
                      <w:r>
                        <w:rPr>
                          <w:spacing w:val="40"/>
                          <w:sz w:val="20"/>
                        </w:rPr>
                        <w:t> </w:t>
                      </w:r>
                      <w:r>
                        <w:rPr>
                          <w:sz w:val="20"/>
                        </w:rPr>
                        <w:t>96817, fax (808) 768-3711, or email </w:t>
                      </w:r>
                      <w:hyperlink r:id="rId77">
                        <w:r>
                          <w:rPr>
                            <w:color w:val="0000FF"/>
                            <w:sz w:val="20"/>
                            <w:u w:val="single" w:color="0000FF"/>
                          </w:rPr>
                          <w:t>nbtestimony@honolulu.gov</w:t>
                        </w:r>
                      </w:hyperlink>
                    </w:p>
                    <w:p>
                      <w:pPr>
                        <w:pStyle w:val="BodyText"/>
                        <w:rPr>
                          <w:sz w:val="20"/>
                        </w:rPr>
                      </w:pPr>
                    </w:p>
                    <w:p>
                      <w:pPr>
                        <w:spacing w:before="0"/>
                        <w:ind w:left="108" w:right="108" w:firstLine="0"/>
                        <w:jc w:val="both"/>
                        <w:rPr>
                          <w:sz w:val="20"/>
                        </w:rPr>
                      </w:pPr>
                      <w:r>
                        <w:rPr>
                          <w:sz w:val="20"/>
                        </w:rPr>
                        <w:t>If you need an</w:t>
                      </w:r>
                      <w:r>
                        <w:rPr>
                          <w:spacing w:val="-1"/>
                          <w:sz w:val="20"/>
                        </w:rPr>
                        <w:t> </w:t>
                      </w:r>
                      <w:r>
                        <w:rPr>
                          <w:sz w:val="20"/>
                        </w:rPr>
                        <w:t>auxiliary aid/service or other accommodation due to a disability or an interpreter for a language other than English, please call the Neighborhood Commission Office at (808) 768-3710</w:t>
                      </w:r>
                      <w:r>
                        <w:rPr>
                          <w:spacing w:val="40"/>
                          <w:sz w:val="20"/>
                        </w:rPr>
                        <w:t> </w:t>
                      </w:r>
                      <w:r>
                        <w:rPr>
                          <w:sz w:val="20"/>
                        </w:rPr>
                        <w:t>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that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18"/>
        </w:rPr>
        <w:sectPr>
          <w:headerReference w:type="default" r:id="rId118"/>
          <w:footerReference w:type="default" r:id="rId119"/>
          <w:pgSz w:w="12240" w:h="15840"/>
          <w:pgMar w:header="756" w:footer="0" w:top="1200" w:bottom="280" w:left="360" w:right="0"/>
        </w:sectPr>
      </w:pPr>
    </w:p>
    <w:p>
      <w:pPr>
        <w:spacing w:before="115"/>
        <w:ind w:left="2539" w:right="0" w:firstLine="0"/>
        <w:jc w:val="left"/>
        <w:rPr>
          <w:sz w:val="16"/>
        </w:rPr>
      </w:pPr>
      <w:r>
        <w:rPr>
          <w:sz w:val="16"/>
        </w:rPr>
        <w:drawing>
          <wp:anchor distT="0" distB="0" distL="0" distR="0" allowOverlap="1" layoutInCell="1" locked="0" behindDoc="0" simplePos="0" relativeHeight="15748608">
            <wp:simplePos x="0" y="0"/>
            <wp:positionH relativeFrom="page">
              <wp:posOffset>875535</wp:posOffset>
            </wp:positionH>
            <wp:positionV relativeFrom="page">
              <wp:posOffset>453174</wp:posOffset>
            </wp:positionV>
            <wp:extent cx="660187" cy="623848"/>
            <wp:effectExtent l="0" t="0" r="0" b="0"/>
            <wp:wrapNone/>
            <wp:docPr id="80" name="Image 80" descr="City Seal (new)"/>
            <wp:cNvGraphicFramePr>
              <a:graphicFrameLocks/>
            </wp:cNvGraphicFramePr>
            <a:graphic>
              <a:graphicData uri="http://schemas.openxmlformats.org/drawingml/2006/picture">
                <pic:pic>
                  <pic:nvPicPr>
                    <pic:cNvPr id="80" name="Image 80" descr="City Seal (new)"/>
                    <pic:cNvPicPr/>
                  </pic:nvPicPr>
                  <pic:blipFill>
                    <a:blip r:embed="rId123" cstate="print"/>
                    <a:stretch>
                      <a:fillRect/>
                    </a:stretch>
                  </pic:blipFill>
                  <pic:spPr>
                    <a:xfrm>
                      <a:off x="0" y="0"/>
                      <a:ext cx="660187" cy="623848"/>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749120">
                <wp:simplePos x="0" y="0"/>
                <wp:positionH relativeFrom="page">
                  <wp:posOffset>5471836</wp:posOffset>
                </wp:positionH>
                <wp:positionV relativeFrom="page">
                  <wp:posOffset>513343</wp:posOffset>
                </wp:positionV>
                <wp:extent cx="1993264" cy="2705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'26MAR18 AM 11:52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30.853302pt;margin-top:40.420776pt;width:156.950pt;height:21.3pt;mso-position-horizontal-relative:page;mso-position-vertical-relative:page;z-index:15749120" type="#_x0000_t202" id="docshape60" filled="true" fillcolor="#00c7ff" stroked="false">
                <v:textbox inset="0,0,0,0">
                  <w:txbxContent>
                    <w:p>
                      <w:pPr>
                        <w:pStyle w:val="BodyText"/>
                        <w:spacing w:before="80"/>
                        <w:ind w:left="44"/>
                        <w:rPr>
                          <w:rFonts w:ascii="Arial Narrow"/>
                          <w:color w:val="000000"/>
                        </w:rPr>
                      </w:pPr>
                      <w:r>
                        <w:rPr>
                          <w:rFonts w:ascii="Arial Narrow"/>
                          <w:color w:val="7F00FF"/>
                        </w:rPr>
                        <w:t>'26MAR18 AM 11:52 CITY </w:t>
                      </w:r>
                      <w:r>
                        <w:rPr>
                          <w:rFonts w:ascii="Arial Narrow"/>
                          <w:color w:val="7F00FF"/>
                          <w:spacing w:val="-2"/>
                        </w:rPr>
                        <w:t>CLERK</w:t>
                      </w:r>
                    </w:p>
                  </w:txbxContent>
                </v:textbox>
                <v:fill type="solid"/>
                <w10:wrap type="none"/>
              </v:shape>
            </w:pict>
          </mc:Fallback>
        </mc:AlternateContent>
      </w:r>
      <w:r>
        <w:rPr>
          <w:sz w:val="16"/>
        </w:rPr>
        <w:t>NEIGHBORHOOD</w:t>
      </w:r>
      <w:r>
        <w:rPr>
          <w:spacing w:val="-6"/>
          <w:sz w:val="16"/>
        </w:rPr>
        <w:t> </w:t>
      </w:r>
      <w:r>
        <w:rPr>
          <w:sz w:val="16"/>
        </w:rPr>
        <w:t>COMMISSION</w:t>
      </w:r>
      <w:r>
        <w:rPr>
          <w:spacing w:val="-5"/>
          <w:sz w:val="16"/>
        </w:rPr>
        <w:t> </w:t>
      </w:r>
      <w:r>
        <w:rPr>
          <w:sz w:val="14"/>
        </w:rPr>
        <w:t>•</w:t>
      </w:r>
      <w:r>
        <w:rPr>
          <w:spacing w:val="-6"/>
          <w:sz w:val="14"/>
        </w:rPr>
        <w:t> </w:t>
      </w:r>
      <w:r>
        <w:rPr>
          <w:sz w:val="16"/>
        </w:rPr>
        <w:t>925</w:t>
      </w:r>
      <w:r>
        <w:rPr>
          <w:spacing w:val="-6"/>
          <w:sz w:val="16"/>
        </w:rPr>
        <w:t> </w:t>
      </w:r>
      <w:r>
        <w:rPr>
          <w:sz w:val="16"/>
        </w:rPr>
        <w:t>DILLINGHAM</w:t>
      </w:r>
      <w:r>
        <w:rPr>
          <w:spacing w:val="-7"/>
          <w:sz w:val="16"/>
        </w:rPr>
        <w:t> </w:t>
      </w:r>
      <w:r>
        <w:rPr>
          <w:sz w:val="16"/>
        </w:rPr>
        <w:t>BOULEVARD</w:t>
      </w:r>
      <w:r>
        <w:rPr>
          <w:spacing w:val="-5"/>
          <w:sz w:val="16"/>
        </w:rPr>
        <w:t> </w:t>
      </w:r>
      <w:r>
        <w:rPr>
          <w:sz w:val="16"/>
        </w:rPr>
        <w:t>SUITE</w:t>
      </w:r>
      <w:r>
        <w:rPr>
          <w:spacing w:val="-7"/>
          <w:sz w:val="16"/>
        </w:rPr>
        <w:t> </w:t>
      </w:r>
      <w:r>
        <w:rPr>
          <w:sz w:val="16"/>
        </w:rPr>
        <w:t>160</w:t>
      </w:r>
      <w:r>
        <w:rPr>
          <w:spacing w:val="-4"/>
          <w:sz w:val="16"/>
        </w:rPr>
        <w:t> </w:t>
      </w:r>
      <w:r>
        <w:rPr>
          <w:sz w:val="14"/>
        </w:rPr>
        <w:t>•</w:t>
      </w:r>
      <w:r>
        <w:rPr>
          <w:spacing w:val="-1"/>
          <w:sz w:val="14"/>
        </w:rPr>
        <w:t> </w:t>
      </w:r>
      <w:r>
        <w:rPr>
          <w:sz w:val="16"/>
        </w:rPr>
        <w:t>HONOLULU,</w:t>
      </w:r>
      <w:r>
        <w:rPr>
          <w:spacing w:val="-5"/>
          <w:sz w:val="16"/>
        </w:rPr>
        <w:t> </w:t>
      </w:r>
      <w:r>
        <w:rPr>
          <w:sz w:val="16"/>
        </w:rPr>
        <w:t>HAWAI’I,</w:t>
      </w:r>
      <w:r>
        <w:rPr>
          <w:spacing w:val="-6"/>
          <w:sz w:val="16"/>
        </w:rPr>
        <w:t> </w:t>
      </w:r>
      <w:r>
        <w:rPr>
          <w:spacing w:val="-2"/>
          <w:sz w:val="16"/>
        </w:rPr>
        <w:t>96817</w:t>
      </w:r>
    </w:p>
    <w:p>
      <w:pPr>
        <w:spacing w:before="1"/>
        <w:ind w:left="2352" w:right="0" w:firstLine="0"/>
        <w:jc w:val="left"/>
        <w:rPr>
          <w:sz w:val="16"/>
        </w:rPr>
      </w:pPr>
      <w:r>
        <w:rPr>
          <w:sz w:val="16"/>
        </w:rPr>
        <w:t>PHONE</w:t>
      </w:r>
      <w:r>
        <w:rPr>
          <w:spacing w:val="-3"/>
          <w:sz w:val="16"/>
        </w:rPr>
        <w:t> </w:t>
      </w:r>
      <w:r>
        <w:rPr>
          <w:sz w:val="16"/>
        </w:rPr>
        <w:t>(808)</w:t>
      </w:r>
      <w:r>
        <w:rPr>
          <w:spacing w:val="-4"/>
          <w:sz w:val="16"/>
        </w:rPr>
        <w:t> </w:t>
      </w:r>
      <w:r>
        <w:rPr>
          <w:sz w:val="16"/>
        </w:rPr>
        <w:t>768-3710</w:t>
      </w:r>
      <w:r>
        <w:rPr>
          <w:spacing w:val="-4"/>
          <w:sz w:val="16"/>
        </w:rPr>
        <w:t> </w:t>
      </w:r>
      <w:r>
        <w:rPr>
          <w:sz w:val="14"/>
        </w:rPr>
        <w:t>•</w:t>
      </w:r>
      <w:r>
        <w:rPr>
          <w:spacing w:val="2"/>
          <w:sz w:val="14"/>
        </w:rPr>
        <w:t> </w:t>
      </w:r>
      <w:r>
        <w:rPr>
          <w:sz w:val="16"/>
        </w:rPr>
        <w:t>FAX</w:t>
      </w:r>
      <w:r>
        <w:rPr>
          <w:spacing w:val="-5"/>
          <w:sz w:val="16"/>
        </w:rPr>
        <w:t> </w:t>
      </w:r>
      <w:r>
        <w:rPr>
          <w:sz w:val="16"/>
        </w:rPr>
        <w:t>(808)</w:t>
      </w:r>
      <w:r>
        <w:rPr>
          <w:spacing w:val="-3"/>
          <w:sz w:val="16"/>
        </w:rPr>
        <w:t> </w:t>
      </w:r>
      <w:r>
        <w:rPr>
          <w:sz w:val="16"/>
        </w:rPr>
        <w:t>768-3711</w:t>
      </w:r>
      <w:r>
        <w:rPr>
          <w:spacing w:val="-4"/>
          <w:sz w:val="16"/>
        </w:rPr>
        <w:t> </w:t>
      </w:r>
      <w:r>
        <w:rPr>
          <w:sz w:val="14"/>
        </w:rPr>
        <w:t>•</w:t>
      </w:r>
      <w:r>
        <w:rPr>
          <w:spacing w:val="1"/>
          <w:sz w:val="14"/>
        </w:rPr>
        <w:t> </w:t>
      </w:r>
      <w:r>
        <w:rPr>
          <w:sz w:val="16"/>
        </w:rPr>
        <w:t>WEBSITE:</w:t>
      </w:r>
      <w:r>
        <w:rPr>
          <w:spacing w:val="-3"/>
          <w:sz w:val="16"/>
        </w:rPr>
        <w:t> </w:t>
      </w:r>
      <w:hyperlink r:id="rId124">
        <w:r>
          <w:rPr>
            <w:color w:val="0000FF"/>
            <w:spacing w:val="-2"/>
            <w:sz w:val="16"/>
            <w:u w:val="single" w:color="0000FF"/>
          </w:rPr>
          <w:t>https://www.honolulu.gov/nco/nb11</w:t>
        </w:r>
      </w:hyperlink>
    </w:p>
    <w:p>
      <w:pPr>
        <w:pStyle w:val="BodyText"/>
        <w:spacing w:before="227"/>
        <w:rPr>
          <w:sz w:val="20"/>
        </w:rPr>
      </w:pPr>
    </w:p>
    <w:p>
      <w:pPr>
        <w:spacing w:before="1"/>
        <w:ind w:left="3949" w:right="3777" w:firstLine="372"/>
        <w:jc w:val="left"/>
        <w:rPr>
          <w:b/>
          <w:sz w:val="20"/>
        </w:rPr>
      </w:pPr>
      <w:r>
        <w:rPr>
          <w:b/>
          <w:sz w:val="20"/>
        </w:rPr>
        <w:t>REGULAR MEETING AGENDA TUESDAY,</w:t>
      </w:r>
      <w:r>
        <w:rPr>
          <w:b/>
          <w:spacing w:val="-7"/>
          <w:sz w:val="20"/>
        </w:rPr>
        <w:t> </w:t>
      </w:r>
      <w:r>
        <w:rPr>
          <w:b/>
          <w:sz w:val="20"/>
        </w:rPr>
        <w:t>MARCH</w:t>
      </w:r>
      <w:r>
        <w:rPr>
          <w:b/>
          <w:spacing w:val="-8"/>
          <w:sz w:val="20"/>
        </w:rPr>
        <w:t> </w:t>
      </w:r>
      <w:r>
        <w:rPr>
          <w:b/>
          <w:sz w:val="20"/>
        </w:rPr>
        <w:t>24,</w:t>
      </w:r>
      <w:r>
        <w:rPr>
          <w:b/>
          <w:spacing w:val="-9"/>
          <w:sz w:val="20"/>
        </w:rPr>
        <w:t> </w:t>
      </w:r>
      <w:r>
        <w:rPr>
          <w:b/>
          <w:sz w:val="20"/>
        </w:rPr>
        <w:t>2026,</w:t>
      </w:r>
      <w:r>
        <w:rPr>
          <w:b/>
          <w:spacing w:val="-9"/>
          <w:sz w:val="20"/>
        </w:rPr>
        <w:t> </w:t>
      </w:r>
      <w:r>
        <w:rPr>
          <w:b/>
          <w:sz w:val="20"/>
          <w:u w:val="thick"/>
        </w:rPr>
        <w:t>6:00</w:t>
      </w:r>
      <w:r>
        <w:rPr>
          <w:b/>
          <w:spacing w:val="-8"/>
          <w:sz w:val="20"/>
          <w:u w:val="thick"/>
        </w:rPr>
        <w:t> </w:t>
      </w:r>
      <w:r>
        <w:rPr>
          <w:b/>
          <w:sz w:val="20"/>
          <w:u w:val="thick"/>
        </w:rPr>
        <w:t>P.M.</w:t>
      </w:r>
    </w:p>
    <w:p>
      <w:pPr>
        <w:spacing w:before="0"/>
        <w:ind w:left="3433" w:right="3777" w:firstLine="244"/>
        <w:jc w:val="left"/>
        <w:rPr>
          <w:b/>
          <w:sz w:val="20"/>
        </w:rPr>
      </w:pPr>
      <w:r>
        <w:rPr>
          <w:b/>
          <w:sz w:val="20"/>
        </w:rPr>
        <w:t>Physical Location:</w:t>
      </w:r>
      <w:r>
        <w:rPr>
          <w:b/>
          <w:spacing w:val="40"/>
          <w:sz w:val="20"/>
        </w:rPr>
        <w:t> </w:t>
      </w:r>
      <w:r>
        <w:rPr>
          <w:b/>
          <w:sz w:val="20"/>
        </w:rPr>
        <w:t>Makiki Christian Church 829</w:t>
      </w:r>
      <w:r>
        <w:rPr>
          <w:b/>
          <w:spacing w:val="-8"/>
          <w:sz w:val="20"/>
        </w:rPr>
        <w:t> </w:t>
      </w:r>
      <w:r>
        <w:rPr>
          <w:b/>
          <w:sz w:val="20"/>
        </w:rPr>
        <w:t>PENSACOLA</w:t>
      </w:r>
      <w:r>
        <w:rPr>
          <w:b/>
          <w:spacing w:val="-10"/>
          <w:sz w:val="20"/>
        </w:rPr>
        <w:t> </w:t>
      </w:r>
      <w:r>
        <w:rPr>
          <w:b/>
          <w:sz w:val="20"/>
        </w:rPr>
        <w:t>STREET,</w:t>
      </w:r>
      <w:r>
        <w:rPr>
          <w:b/>
          <w:spacing w:val="-10"/>
          <w:sz w:val="20"/>
        </w:rPr>
        <w:t> </w:t>
      </w:r>
      <w:r>
        <w:rPr>
          <w:b/>
          <w:sz w:val="20"/>
        </w:rPr>
        <w:t>HONOLULU,</w:t>
      </w:r>
      <w:r>
        <w:rPr>
          <w:b/>
          <w:spacing w:val="-10"/>
          <w:sz w:val="20"/>
        </w:rPr>
        <w:t> </w:t>
      </w:r>
      <w:r>
        <w:rPr>
          <w:b/>
          <w:sz w:val="20"/>
        </w:rPr>
        <w:t>HI</w:t>
      </w:r>
      <w:r>
        <w:rPr>
          <w:b/>
          <w:spacing w:val="-8"/>
          <w:sz w:val="20"/>
        </w:rPr>
        <w:t> </w:t>
      </w:r>
      <w:r>
        <w:rPr>
          <w:b/>
          <w:sz w:val="20"/>
        </w:rPr>
        <w:t>96814</w:t>
      </w:r>
    </w:p>
    <w:p>
      <w:pPr>
        <w:spacing w:line="228" w:lineRule="exact" w:before="0"/>
        <w:ind w:left="4565" w:right="0" w:firstLine="0"/>
        <w:jc w:val="left"/>
        <w:rPr>
          <w:b/>
          <w:sz w:val="20"/>
        </w:rPr>
      </w:pPr>
      <w:r>
        <w:rPr>
          <w:b/>
          <w:sz w:val="20"/>
        </w:rPr>
        <w:t>IN-PERSON</w:t>
      </w:r>
      <w:r>
        <w:rPr>
          <w:b/>
          <w:spacing w:val="-9"/>
          <w:sz w:val="20"/>
        </w:rPr>
        <w:t> </w:t>
      </w:r>
      <w:r>
        <w:rPr>
          <w:b/>
          <w:sz w:val="20"/>
        </w:rPr>
        <w:t>AND</w:t>
      </w:r>
      <w:r>
        <w:rPr>
          <w:b/>
          <w:spacing w:val="-6"/>
          <w:sz w:val="20"/>
        </w:rPr>
        <w:t> </w:t>
      </w:r>
      <w:r>
        <w:rPr>
          <w:b/>
          <w:spacing w:val="-4"/>
          <w:sz w:val="20"/>
        </w:rPr>
        <w:t>WEBEX</w:t>
      </w:r>
    </w:p>
    <w:p>
      <w:pPr>
        <w:pStyle w:val="BodyText"/>
        <w:spacing w:before="1"/>
        <w:rPr>
          <w:b/>
          <w:sz w:val="20"/>
        </w:rPr>
      </w:pPr>
    </w:p>
    <w:p>
      <w:pPr>
        <w:spacing w:before="0"/>
        <w:ind w:left="720" w:right="0" w:firstLine="0"/>
        <w:jc w:val="left"/>
        <w:rPr>
          <w:sz w:val="20"/>
        </w:rPr>
      </w:pPr>
      <w:r>
        <w:rPr>
          <w:b/>
          <w:sz w:val="20"/>
        </w:rPr>
        <w:t>Virtual</w:t>
      </w:r>
      <w:r>
        <w:rPr>
          <w:b/>
          <w:spacing w:val="-6"/>
          <w:sz w:val="20"/>
        </w:rPr>
        <w:t> </w:t>
      </w:r>
      <w:r>
        <w:rPr>
          <w:b/>
          <w:sz w:val="20"/>
        </w:rPr>
        <w:t>Meeting</w:t>
      </w:r>
      <w:r>
        <w:rPr>
          <w:b/>
          <w:spacing w:val="-7"/>
          <w:sz w:val="20"/>
        </w:rPr>
        <w:t> </w:t>
      </w:r>
      <w:r>
        <w:rPr>
          <w:b/>
          <w:sz w:val="20"/>
        </w:rPr>
        <w:t>Link</w:t>
      </w:r>
      <w:r>
        <w:rPr>
          <w:sz w:val="20"/>
        </w:rPr>
        <w:t>:</w:t>
      </w:r>
      <w:r>
        <w:rPr>
          <w:spacing w:val="-8"/>
          <w:sz w:val="20"/>
        </w:rPr>
        <w:t> </w:t>
      </w:r>
      <w:hyperlink r:id="rId125">
        <w:r>
          <w:rPr>
            <w:color w:val="0000FF"/>
            <w:spacing w:val="-2"/>
            <w:sz w:val="20"/>
            <w:u w:val="single" w:color="0000FF"/>
          </w:rPr>
          <w:t>https://cchnl.webex.com/cchnl/j.php?MTID=mb7f6e1b40156ae36b78556e96eabf086</w:t>
        </w:r>
      </w:hyperlink>
    </w:p>
    <w:p>
      <w:pPr>
        <w:spacing w:before="1" w:after="4"/>
        <w:ind w:left="720" w:right="5840" w:firstLine="0"/>
        <w:jc w:val="left"/>
        <w:rPr>
          <w:sz w:val="20"/>
        </w:rPr>
      </w:pPr>
      <w:r>
        <w:rPr>
          <w:b/>
          <w:sz w:val="20"/>
        </w:rPr>
        <w:t>Meeting number / Access code: </w:t>
      </w:r>
      <w:r>
        <w:rPr>
          <w:sz w:val="20"/>
        </w:rPr>
        <w:t>2492 331 1577 </w:t>
      </w:r>
      <w:r>
        <w:rPr>
          <w:b/>
          <w:sz w:val="20"/>
        </w:rPr>
        <w:t>Password:</w:t>
      </w:r>
      <w:r>
        <w:rPr>
          <w:b/>
          <w:spacing w:val="-5"/>
          <w:sz w:val="20"/>
        </w:rPr>
        <w:t> </w:t>
      </w:r>
      <w:r>
        <w:rPr>
          <w:sz w:val="20"/>
        </w:rPr>
        <w:t>NB11</w:t>
      </w:r>
      <w:r>
        <w:rPr>
          <w:spacing w:val="-7"/>
          <w:sz w:val="20"/>
        </w:rPr>
        <w:t> </w:t>
      </w:r>
      <w:r>
        <w:rPr>
          <w:sz w:val="20"/>
        </w:rPr>
        <w:t>(6211</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4"/>
          <w:sz w:val="20"/>
        </w:rPr>
        <w:t> </w:t>
      </w:r>
      <w:r>
        <w:rPr>
          <w:sz w:val="20"/>
        </w:rPr>
        <w:t>systems) </w:t>
      </w:r>
      <w:r>
        <w:rPr>
          <w:b/>
          <w:sz w:val="20"/>
        </w:rPr>
        <w:t>Join by Phone: </w:t>
      </w:r>
      <w:r>
        <w:rPr>
          <w:sz w:val="20"/>
        </w:rPr>
        <w:t>+1-408-418-9388</w:t>
      </w:r>
    </w:p>
    <w:p>
      <w:pPr>
        <w:spacing w:line="240" w:lineRule="auto"/>
        <w:ind w:left="681" w:right="0" w:firstLine="0"/>
        <w:rPr>
          <w:sz w:val="20"/>
        </w:rPr>
      </w:pPr>
      <w:r>
        <w:rPr>
          <w:sz w:val="20"/>
        </w:rPr>
        <mc:AlternateContent>
          <mc:Choice Requires="wps">
            <w:drawing>
              <wp:inline distT="0" distB="0" distL="0" distR="0">
                <wp:extent cx="6495415" cy="2097405"/>
                <wp:effectExtent l="9525" t="0" r="635" b="7619"/>
                <wp:docPr id="82" name="Textbox 82"/>
                <wp:cNvGraphicFramePr>
                  <a:graphicFrameLocks/>
                </wp:cNvGraphicFramePr>
                <a:graphic>
                  <a:graphicData uri="http://schemas.microsoft.com/office/word/2010/wordprocessingShape">
                    <wps:wsp>
                      <wps:cNvPr id="82" name="Textbox 82"/>
                      <wps:cNvSpPr txBox="1"/>
                      <wps:spPr>
                        <a:xfrm>
                          <a:off x="0" y="0"/>
                          <a:ext cx="6495415" cy="2097405"/>
                        </a:xfrm>
                        <a:prstGeom prst="rect">
                          <a:avLst/>
                        </a:prstGeom>
                        <a:ln w="6095">
                          <a:solidFill>
                            <a:srgbClr val="000000"/>
                          </a:solidFill>
                          <a:prstDash val="solid"/>
                        </a:ln>
                      </wps:spPr>
                      <wps:txbx>
                        <w:txbxContent>
                          <w:p>
                            <w:pPr>
                              <w:spacing w:line="240" w:lineRule="auto" w:before="16"/>
                              <w:ind w:left="28" w:right="117" w:firstLine="0"/>
                              <w:jc w:val="both"/>
                              <w:rPr>
                                <w:sz w:val="18"/>
                              </w:rPr>
                            </w:pPr>
                            <w:r>
                              <w:rPr>
                                <w:sz w:val="18"/>
                                <w:u w:val="single"/>
                              </w:rPr>
                              <w:t>Video-Teleconference</w:t>
                            </w:r>
                            <w:r>
                              <w:rPr>
                                <w:sz w:val="18"/>
                              </w:rPr>
                              <w:t>: The Board will be making a good faith effort to provide the public with the opportunity to observe the meeting as it happens and an opportunity to provide oral testimony without a physical presence in the physical meeting room. Please ensure that your computer or phone is muted unless you are speaking.</w:t>
                            </w:r>
                          </w:p>
                          <w:p>
                            <w:pPr>
                              <w:spacing w:before="121"/>
                              <w:ind w:left="28" w:right="110" w:firstLine="0"/>
                              <w:jc w:val="both"/>
                              <w:rPr>
                                <w:sz w:val="18"/>
                              </w:rPr>
                            </w:pPr>
                            <w:r>
                              <w:rPr>
                                <w:sz w:val="18"/>
                                <w:u w:val="single"/>
                              </w:rPr>
                              <w:t>Rules</w:t>
                            </w:r>
                            <w:r>
                              <w:rPr>
                                <w:spacing w:val="-6"/>
                                <w:sz w:val="18"/>
                                <w:u w:val="single"/>
                              </w:rPr>
                              <w:t> </w:t>
                            </w:r>
                            <w:r>
                              <w:rPr>
                                <w:sz w:val="18"/>
                                <w:u w:val="single"/>
                              </w:rPr>
                              <w:t>of</w:t>
                            </w:r>
                            <w:r>
                              <w:rPr>
                                <w:spacing w:val="-6"/>
                                <w:sz w:val="18"/>
                                <w:u w:val="single"/>
                              </w:rPr>
                              <w:t> </w:t>
                            </w:r>
                            <w:r>
                              <w:rPr>
                                <w:sz w:val="18"/>
                                <w:u w:val="single"/>
                              </w:rPr>
                              <w:t>Speaking</w:t>
                            </w:r>
                            <w:r>
                              <w:rPr>
                                <w:sz w:val="18"/>
                              </w:rPr>
                              <w:t>:</w:t>
                            </w:r>
                            <w:r>
                              <w:rPr>
                                <w:spacing w:val="-6"/>
                                <w:sz w:val="18"/>
                              </w:rPr>
                              <w:t> </w:t>
                            </w:r>
                            <w:r>
                              <w:rPr>
                                <w:sz w:val="18"/>
                              </w:rPr>
                              <w:t>Please</w:t>
                            </w:r>
                            <w:r>
                              <w:rPr>
                                <w:spacing w:val="-6"/>
                                <w:sz w:val="18"/>
                              </w:rPr>
                              <w:t> </w:t>
                            </w:r>
                            <w:r>
                              <w:rPr>
                                <w:sz w:val="18"/>
                              </w:rPr>
                              <w:t>indicate</w:t>
                            </w:r>
                            <w:r>
                              <w:rPr>
                                <w:spacing w:val="-6"/>
                                <w:sz w:val="18"/>
                              </w:rPr>
                              <w:t> </w:t>
                            </w:r>
                            <w:r>
                              <w:rPr>
                                <w:sz w:val="18"/>
                              </w:rPr>
                              <w:t>a</w:t>
                            </w:r>
                            <w:r>
                              <w:rPr>
                                <w:spacing w:val="-6"/>
                                <w:sz w:val="18"/>
                              </w:rPr>
                              <w:t> </w:t>
                            </w:r>
                            <w:r>
                              <w:rPr>
                                <w:sz w:val="18"/>
                              </w:rPr>
                              <w:t>desire</w:t>
                            </w:r>
                            <w:r>
                              <w:rPr>
                                <w:spacing w:val="-6"/>
                                <w:sz w:val="18"/>
                              </w:rPr>
                              <w:t> </w:t>
                            </w:r>
                            <w:r>
                              <w:rPr>
                                <w:sz w:val="18"/>
                              </w:rPr>
                              <w:t>to</w:t>
                            </w:r>
                            <w:r>
                              <w:rPr>
                                <w:spacing w:val="-6"/>
                                <w:sz w:val="18"/>
                              </w:rPr>
                              <w:t> </w:t>
                            </w:r>
                            <w:r>
                              <w:rPr>
                                <w:sz w:val="18"/>
                              </w:rPr>
                              <w:t>speak</w:t>
                            </w:r>
                            <w:r>
                              <w:rPr>
                                <w:spacing w:val="-3"/>
                                <w:sz w:val="18"/>
                              </w:rPr>
                              <w:t> </w:t>
                            </w:r>
                            <w:r>
                              <w:rPr>
                                <w:sz w:val="18"/>
                              </w:rPr>
                              <w:t>by</w:t>
                            </w:r>
                            <w:r>
                              <w:rPr>
                                <w:spacing w:val="-6"/>
                                <w:sz w:val="18"/>
                              </w:rPr>
                              <w:t> </w:t>
                            </w:r>
                            <w:r>
                              <w:rPr>
                                <w:sz w:val="18"/>
                              </w:rPr>
                              <w:t>(1)</w:t>
                            </w:r>
                            <w:r>
                              <w:rPr>
                                <w:spacing w:val="-7"/>
                                <w:sz w:val="18"/>
                              </w:rPr>
                              <w:t> </w:t>
                            </w:r>
                            <w:r>
                              <w:rPr>
                                <w:sz w:val="18"/>
                              </w:rPr>
                              <w:t>using</w:t>
                            </w:r>
                            <w:r>
                              <w:rPr>
                                <w:spacing w:val="-6"/>
                                <w:sz w:val="18"/>
                              </w:rPr>
                              <w:t> </w:t>
                            </w:r>
                            <w:r>
                              <w:rPr>
                                <w:sz w:val="18"/>
                              </w:rPr>
                              <w:t>the</w:t>
                            </w:r>
                            <w:r>
                              <w:rPr>
                                <w:spacing w:val="-4"/>
                                <w:sz w:val="18"/>
                              </w:rPr>
                              <w:t> </w:t>
                            </w:r>
                            <w:r>
                              <w:rPr>
                                <w:sz w:val="18"/>
                              </w:rPr>
                              <w:t>“Raise</w:t>
                            </w:r>
                            <w:r>
                              <w:rPr>
                                <w:spacing w:val="-6"/>
                                <w:sz w:val="18"/>
                              </w:rPr>
                              <w:t> </w:t>
                            </w:r>
                            <w:r>
                              <w:rPr>
                                <w:sz w:val="18"/>
                              </w:rPr>
                              <w:t>Hand”</w:t>
                            </w:r>
                            <w:r>
                              <w:rPr>
                                <w:spacing w:val="-7"/>
                                <w:sz w:val="18"/>
                              </w:rPr>
                              <w:t> </w:t>
                            </w:r>
                            <w:r>
                              <w:rPr>
                                <w:sz w:val="18"/>
                              </w:rPr>
                              <w:t>button</w:t>
                            </w:r>
                            <w:r>
                              <w:rPr>
                                <w:spacing w:val="-6"/>
                                <w:sz w:val="18"/>
                              </w:rPr>
                              <w:t> </w:t>
                            </w:r>
                            <w:r>
                              <w:rPr>
                                <w:sz w:val="18"/>
                              </w:rPr>
                              <w:t>at</w:t>
                            </w:r>
                            <w:r>
                              <w:rPr>
                                <w:spacing w:val="-4"/>
                                <w:sz w:val="18"/>
                              </w:rPr>
                              <w:t> </w:t>
                            </w:r>
                            <w:r>
                              <w:rPr>
                                <w:sz w:val="18"/>
                              </w:rPr>
                              <w:t>the</w:t>
                            </w:r>
                            <w:r>
                              <w:rPr>
                                <w:spacing w:val="-6"/>
                                <w:sz w:val="18"/>
                              </w:rPr>
                              <w:t> </w:t>
                            </w:r>
                            <w:r>
                              <w:rPr>
                                <w:sz w:val="18"/>
                              </w:rPr>
                              <w:t>bottom</w:t>
                            </w:r>
                            <w:r>
                              <w:rPr>
                                <w:spacing w:val="-3"/>
                                <w:sz w:val="18"/>
                              </w:rPr>
                              <w:t> </w:t>
                            </w:r>
                            <w:r>
                              <w:rPr>
                                <w:sz w:val="18"/>
                              </w:rPr>
                              <w:t>of</w:t>
                            </w:r>
                            <w:r>
                              <w:rPr>
                                <w:spacing w:val="-4"/>
                                <w:sz w:val="18"/>
                              </w:rPr>
                              <w:t> </w:t>
                            </w:r>
                            <w:r>
                              <w:rPr>
                                <w:sz w:val="18"/>
                              </w:rPr>
                              <w:t>the</w:t>
                            </w:r>
                            <w:r>
                              <w:rPr>
                                <w:spacing w:val="-6"/>
                                <w:sz w:val="18"/>
                              </w:rPr>
                              <w:t> </w:t>
                            </w:r>
                            <w:r>
                              <w:rPr>
                                <w:sz w:val="18"/>
                              </w:rPr>
                              <w:t>control</w:t>
                            </w:r>
                            <w:r>
                              <w:rPr>
                                <w:spacing w:val="-6"/>
                                <w:sz w:val="18"/>
                              </w:rPr>
                              <w:t> </w:t>
                            </w:r>
                            <w:r>
                              <w:rPr>
                                <w:sz w:val="18"/>
                              </w:rPr>
                              <w:t>panel;</w:t>
                            </w:r>
                            <w:r>
                              <w:rPr>
                                <w:spacing w:val="-4"/>
                                <w:sz w:val="18"/>
                              </w:rPr>
                              <w:t> </w:t>
                            </w:r>
                            <w:r>
                              <w:rPr>
                                <w:sz w:val="18"/>
                              </w:rPr>
                              <w:t>(2) placing a comment in the chatbox; (3) activating your video camera and physically raising your hand; or (4) making a verbal request.</w:t>
                            </w:r>
                            <w:r>
                              <w:rPr>
                                <w:spacing w:val="40"/>
                                <w:sz w:val="18"/>
                              </w:rPr>
                              <w:t> </w:t>
                            </w:r>
                            <w:r>
                              <w:rPr>
                                <w:sz w:val="18"/>
                              </w:rPr>
                              <w:t>When recognized by the Chair, please keep your comments relevant and under three (3) minutes.</w:t>
                            </w:r>
                          </w:p>
                          <w:p>
                            <w:pPr>
                              <w:spacing w:before="121"/>
                              <w:ind w:left="28" w:right="101" w:firstLine="0"/>
                              <w:jc w:val="both"/>
                              <w:rPr>
                                <w:sz w:val="18"/>
                              </w:rPr>
                            </w:pPr>
                            <w:r>
                              <w:rPr>
                                <w:sz w:val="18"/>
                                <w:u w:val="single"/>
                              </w:rPr>
                              <w:t>Note</w:t>
                            </w:r>
                            <w:r>
                              <w:rPr>
                                <w:sz w:val="18"/>
                              </w:rPr>
                              <w:t>: The Board may take action on any agenda item. As required by the State Sunshine Law (HRS 92), specific issues not noted on this agenda cannot be voted on, unless added to the agenda. A two-thirds (2/3) vote (8) of this eleven (11)-member Board is needed to add an item to the agenda. Adding an item to the agenda, however, is </w:t>
                            </w:r>
                            <w:r>
                              <w:rPr>
                                <w:b/>
                                <w:sz w:val="18"/>
                              </w:rPr>
                              <w:t>not </w:t>
                            </w:r>
                            <w:r>
                              <w:rPr>
                                <w:sz w:val="18"/>
                              </w:rPr>
                              <w:t>permitted if (1) the item to be added is of reasonably major importance and (2) action on the item by the board will affect a significant number of persons. Determination of whether a specific matter may be added to an agenda must be done on a case-by-case basis.</w:t>
                            </w:r>
                          </w:p>
                          <w:p>
                            <w:pPr>
                              <w:spacing w:line="207" w:lineRule="exact" w:before="119"/>
                              <w:ind w:left="1" w:right="81" w:firstLine="0"/>
                              <w:jc w:val="center"/>
                              <w:rPr>
                                <w:sz w:val="18"/>
                              </w:rPr>
                            </w:pPr>
                            <w:r>
                              <w:rPr>
                                <w:b/>
                                <w:sz w:val="18"/>
                              </w:rPr>
                              <w:t>Meeting</w:t>
                            </w:r>
                            <w:r>
                              <w:rPr>
                                <w:b/>
                                <w:spacing w:val="-9"/>
                                <w:sz w:val="18"/>
                              </w:rPr>
                              <w:t> </w:t>
                            </w:r>
                            <w:r>
                              <w:rPr>
                                <w:b/>
                                <w:sz w:val="18"/>
                              </w:rPr>
                              <w:t>materials</w:t>
                            </w:r>
                            <w:r>
                              <w:rPr>
                                <w:b/>
                                <w:spacing w:val="-10"/>
                                <w:sz w:val="18"/>
                              </w:rPr>
                              <w:t> </w:t>
                            </w:r>
                            <w:r>
                              <w:rPr>
                                <w:b/>
                                <w:sz w:val="18"/>
                              </w:rPr>
                              <w:t>are</w:t>
                            </w:r>
                            <w:r>
                              <w:rPr>
                                <w:b/>
                                <w:spacing w:val="-9"/>
                                <w:sz w:val="18"/>
                              </w:rPr>
                              <w:t> </w:t>
                            </w:r>
                            <w:r>
                              <w:rPr>
                                <w:b/>
                                <w:sz w:val="18"/>
                              </w:rPr>
                              <w:t>available</w:t>
                            </w:r>
                            <w:r>
                              <w:rPr>
                                <w:b/>
                                <w:spacing w:val="-8"/>
                                <w:sz w:val="18"/>
                              </w:rPr>
                              <w:t> </w:t>
                            </w:r>
                            <w:r>
                              <w:rPr>
                                <w:b/>
                                <w:sz w:val="18"/>
                              </w:rPr>
                              <w:t>online</w:t>
                            </w:r>
                            <w:r>
                              <w:rPr>
                                <w:b/>
                                <w:spacing w:val="-9"/>
                                <w:sz w:val="18"/>
                              </w:rPr>
                              <w:t> </w:t>
                            </w:r>
                            <w:r>
                              <w:rPr>
                                <w:b/>
                                <w:sz w:val="18"/>
                              </w:rPr>
                              <w:t>at:</w:t>
                            </w:r>
                            <w:r>
                              <w:rPr>
                                <w:b/>
                                <w:spacing w:val="-8"/>
                                <w:sz w:val="18"/>
                              </w:rPr>
                              <w:t> </w:t>
                            </w:r>
                            <w:hyperlink r:id="rId126">
                              <w:r>
                                <w:rPr>
                                  <w:color w:val="0000FF"/>
                                  <w:spacing w:val="-2"/>
                                  <w:sz w:val="18"/>
                                  <w:u w:val="single" w:color="0000FF"/>
                                </w:rPr>
                                <w:t>https://tinyurl.com/nb11home</w:t>
                              </w:r>
                            </w:hyperlink>
                          </w:p>
                          <w:p>
                            <w:pPr>
                              <w:spacing w:line="207" w:lineRule="exact" w:before="0"/>
                              <w:ind w:left="0" w:right="81" w:firstLine="0"/>
                              <w:jc w:val="center"/>
                              <w:rPr>
                                <w:sz w:val="18"/>
                              </w:rPr>
                            </w:pPr>
                            <w:r>
                              <w:rPr>
                                <w:b/>
                                <w:sz w:val="18"/>
                              </w:rPr>
                              <w:t>YouTube</w:t>
                            </w:r>
                            <w:r>
                              <w:rPr>
                                <w:b/>
                                <w:spacing w:val="-4"/>
                                <w:sz w:val="18"/>
                              </w:rPr>
                              <w:t> </w:t>
                            </w:r>
                            <w:r>
                              <w:rPr>
                                <w:b/>
                                <w:sz w:val="18"/>
                              </w:rPr>
                              <w:t>Video</w:t>
                            </w:r>
                            <w:r>
                              <w:rPr>
                                <w:b/>
                                <w:spacing w:val="-4"/>
                                <w:sz w:val="18"/>
                              </w:rPr>
                              <w:t> </w:t>
                            </w:r>
                            <w:r>
                              <w:rPr>
                                <w:b/>
                                <w:sz w:val="18"/>
                              </w:rPr>
                              <w:t>Recordings:</w:t>
                            </w:r>
                            <w:r>
                              <w:rPr>
                                <w:b/>
                                <w:spacing w:val="-4"/>
                                <w:sz w:val="18"/>
                              </w:rPr>
                              <w:t> </w:t>
                            </w:r>
                            <w:hyperlink r:id="rId127">
                              <w:r>
                                <w:rPr>
                                  <w:color w:val="0000FF"/>
                                  <w:spacing w:val="-2"/>
                                  <w:sz w:val="18"/>
                                  <w:u w:val="single" w:color="0000FF"/>
                                </w:rPr>
                                <w:t>http://www.youtube.com/@NeighborhoodCommissionOffice</w:t>
                              </w:r>
                            </w:hyperlink>
                          </w:p>
                        </w:txbxContent>
                      </wps:txbx>
                      <wps:bodyPr wrap="square" lIns="0" tIns="0" rIns="0" bIns="0" rtlCol="0">
                        <a:noAutofit/>
                      </wps:bodyPr>
                    </wps:wsp>
                  </a:graphicData>
                </a:graphic>
              </wp:inline>
            </w:drawing>
          </mc:Choice>
          <mc:Fallback>
            <w:pict>
              <v:shape style="width:511.45pt;height:165.15pt;mso-position-horizontal-relative:char;mso-position-vertical-relative:line" type="#_x0000_t202" id="docshape61" filled="false" stroked="true" strokeweight=".47998pt" strokecolor="#000000">
                <w10:anchorlock/>
                <v:textbox inset="0,0,0,0">
                  <w:txbxContent>
                    <w:p>
                      <w:pPr>
                        <w:spacing w:line="240" w:lineRule="auto" w:before="16"/>
                        <w:ind w:left="28" w:right="117" w:firstLine="0"/>
                        <w:jc w:val="both"/>
                        <w:rPr>
                          <w:sz w:val="18"/>
                        </w:rPr>
                      </w:pPr>
                      <w:r>
                        <w:rPr>
                          <w:sz w:val="18"/>
                          <w:u w:val="single"/>
                        </w:rPr>
                        <w:t>Video-Teleconference</w:t>
                      </w:r>
                      <w:r>
                        <w:rPr>
                          <w:sz w:val="18"/>
                        </w:rPr>
                        <w:t>: The Board will be making a good faith effort to provide the public with the opportunity to observe the meeting as it happens and an opportunity to provide oral testimony without a physical presence in the physical meeting room. Please ensure that your computer or phone is muted unless you are speaking.</w:t>
                      </w:r>
                    </w:p>
                    <w:p>
                      <w:pPr>
                        <w:spacing w:before="121"/>
                        <w:ind w:left="28" w:right="110" w:firstLine="0"/>
                        <w:jc w:val="both"/>
                        <w:rPr>
                          <w:sz w:val="18"/>
                        </w:rPr>
                      </w:pPr>
                      <w:r>
                        <w:rPr>
                          <w:sz w:val="18"/>
                          <w:u w:val="single"/>
                        </w:rPr>
                        <w:t>Rules</w:t>
                      </w:r>
                      <w:r>
                        <w:rPr>
                          <w:spacing w:val="-6"/>
                          <w:sz w:val="18"/>
                          <w:u w:val="single"/>
                        </w:rPr>
                        <w:t> </w:t>
                      </w:r>
                      <w:r>
                        <w:rPr>
                          <w:sz w:val="18"/>
                          <w:u w:val="single"/>
                        </w:rPr>
                        <w:t>of</w:t>
                      </w:r>
                      <w:r>
                        <w:rPr>
                          <w:spacing w:val="-6"/>
                          <w:sz w:val="18"/>
                          <w:u w:val="single"/>
                        </w:rPr>
                        <w:t> </w:t>
                      </w:r>
                      <w:r>
                        <w:rPr>
                          <w:sz w:val="18"/>
                          <w:u w:val="single"/>
                        </w:rPr>
                        <w:t>Speaking</w:t>
                      </w:r>
                      <w:r>
                        <w:rPr>
                          <w:sz w:val="18"/>
                        </w:rPr>
                        <w:t>:</w:t>
                      </w:r>
                      <w:r>
                        <w:rPr>
                          <w:spacing w:val="-6"/>
                          <w:sz w:val="18"/>
                        </w:rPr>
                        <w:t> </w:t>
                      </w:r>
                      <w:r>
                        <w:rPr>
                          <w:sz w:val="18"/>
                        </w:rPr>
                        <w:t>Please</w:t>
                      </w:r>
                      <w:r>
                        <w:rPr>
                          <w:spacing w:val="-6"/>
                          <w:sz w:val="18"/>
                        </w:rPr>
                        <w:t> </w:t>
                      </w:r>
                      <w:r>
                        <w:rPr>
                          <w:sz w:val="18"/>
                        </w:rPr>
                        <w:t>indicate</w:t>
                      </w:r>
                      <w:r>
                        <w:rPr>
                          <w:spacing w:val="-6"/>
                          <w:sz w:val="18"/>
                        </w:rPr>
                        <w:t> </w:t>
                      </w:r>
                      <w:r>
                        <w:rPr>
                          <w:sz w:val="18"/>
                        </w:rPr>
                        <w:t>a</w:t>
                      </w:r>
                      <w:r>
                        <w:rPr>
                          <w:spacing w:val="-6"/>
                          <w:sz w:val="18"/>
                        </w:rPr>
                        <w:t> </w:t>
                      </w:r>
                      <w:r>
                        <w:rPr>
                          <w:sz w:val="18"/>
                        </w:rPr>
                        <w:t>desire</w:t>
                      </w:r>
                      <w:r>
                        <w:rPr>
                          <w:spacing w:val="-6"/>
                          <w:sz w:val="18"/>
                        </w:rPr>
                        <w:t> </w:t>
                      </w:r>
                      <w:r>
                        <w:rPr>
                          <w:sz w:val="18"/>
                        </w:rPr>
                        <w:t>to</w:t>
                      </w:r>
                      <w:r>
                        <w:rPr>
                          <w:spacing w:val="-6"/>
                          <w:sz w:val="18"/>
                        </w:rPr>
                        <w:t> </w:t>
                      </w:r>
                      <w:r>
                        <w:rPr>
                          <w:sz w:val="18"/>
                        </w:rPr>
                        <w:t>speak</w:t>
                      </w:r>
                      <w:r>
                        <w:rPr>
                          <w:spacing w:val="-3"/>
                          <w:sz w:val="18"/>
                        </w:rPr>
                        <w:t> </w:t>
                      </w:r>
                      <w:r>
                        <w:rPr>
                          <w:sz w:val="18"/>
                        </w:rPr>
                        <w:t>by</w:t>
                      </w:r>
                      <w:r>
                        <w:rPr>
                          <w:spacing w:val="-6"/>
                          <w:sz w:val="18"/>
                        </w:rPr>
                        <w:t> </w:t>
                      </w:r>
                      <w:r>
                        <w:rPr>
                          <w:sz w:val="18"/>
                        </w:rPr>
                        <w:t>(1)</w:t>
                      </w:r>
                      <w:r>
                        <w:rPr>
                          <w:spacing w:val="-7"/>
                          <w:sz w:val="18"/>
                        </w:rPr>
                        <w:t> </w:t>
                      </w:r>
                      <w:r>
                        <w:rPr>
                          <w:sz w:val="18"/>
                        </w:rPr>
                        <w:t>using</w:t>
                      </w:r>
                      <w:r>
                        <w:rPr>
                          <w:spacing w:val="-6"/>
                          <w:sz w:val="18"/>
                        </w:rPr>
                        <w:t> </w:t>
                      </w:r>
                      <w:r>
                        <w:rPr>
                          <w:sz w:val="18"/>
                        </w:rPr>
                        <w:t>the</w:t>
                      </w:r>
                      <w:r>
                        <w:rPr>
                          <w:spacing w:val="-4"/>
                          <w:sz w:val="18"/>
                        </w:rPr>
                        <w:t> </w:t>
                      </w:r>
                      <w:r>
                        <w:rPr>
                          <w:sz w:val="18"/>
                        </w:rPr>
                        <w:t>“Raise</w:t>
                      </w:r>
                      <w:r>
                        <w:rPr>
                          <w:spacing w:val="-6"/>
                          <w:sz w:val="18"/>
                        </w:rPr>
                        <w:t> </w:t>
                      </w:r>
                      <w:r>
                        <w:rPr>
                          <w:sz w:val="18"/>
                        </w:rPr>
                        <w:t>Hand”</w:t>
                      </w:r>
                      <w:r>
                        <w:rPr>
                          <w:spacing w:val="-7"/>
                          <w:sz w:val="18"/>
                        </w:rPr>
                        <w:t> </w:t>
                      </w:r>
                      <w:r>
                        <w:rPr>
                          <w:sz w:val="18"/>
                        </w:rPr>
                        <w:t>button</w:t>
                      </w:r>
                      <w:r>
                        <w:rPr>
                          <w:spacing w:val="-6"/>
                          <w:sz w:val="18"/>
                        </w:rPr>
                        <w:t> </w:t>
                      </w:r>
                      <w:r>
                        <w:rPr>
                          <w:sz w:val="18"/>
                        </w:rPr>
                        <w:t>at</w:t>
                      </w:r>
                      <w:r>
                        <w:rPr>
                          <w:spacing w:val="-4"/>
                          <w:sz w:val="18"/>
                        </w:rPr>
                        <w:t> </w:t>
                      </w:r>
                      <w:r>
                        <w:rPr>
                          <w:sz w:val="18"/>
                        </w:rPr>
                        <w:t>the</w:t>
                      </w:r>
                      <w:r>
                        <w:rPr>
                          <w:spacing w:val="-6"/>
                          <w:sz w:val="18"/>
                        </w:rPr>
                        <w:t> </w:t>
                      </w:r>
                      <w:r>
                        <w:rPr>
                          <w:sz w:val="18"/>
                        </w:rPr>
                        <w:t>bottom</w:t>
                      </w:r>
                      <w:r>
                        <w:rPr>
                          <w:spacing w:val="-3"/>
                          <w:sz w:val="18"/>
                        </w:rPr>
                        <w:t> </w:t>
                      </w:r>
                      <w:r>
                        <w:rPr>
                          <w:sz w:val="18"/>
                        </w:rPr>
                        <w:t>of</w:t>
                      </w:r>
                      <w:r>
                        <w:rPr>
                          <w:spacing w:val="-4"/>
                          <w:sz w:val="18"/>
                        </w:rPr>
                        <w:t> </w:t>
                      </w:r>
                      <w:r>
                        <w:rPr>
                          <w:sz w:val="18"/>
                        </w:rPr>
                        <w:t>the</w:t>
                      </w:r>
                      <w:r>
                        <w:rPr>
                          <w:spacing w:val="-6"/>
                          <w:sz w:val="18"/>
                        </w:rPr>
                        <w:t> </w:t>
                      </w:r>
                      <w:r>
                        <w:rPr>
                          <w:sz w:val="18"/>
                        </w:rPr>
                        <w:t>control</w:t>
                      </w:r>
                      <w:r>
                        <w:rPr>
                          <w:spacing w:val="-6"/>
                          <w:sz w:val="18"/>
                        </w:rPr>
                        <w:t> </w:t>
                      </w:r>
                      <w:r>
                        <w:rPr>
                          <w:sz w:val="18"/>
                        </w:rPr>
                        <w:t>panel;</w:t>
                      </w:r>
                      <w:r>
                        <w:rPr>
                          <w:spacing w:val="-4"/>
                          <w:sz w:val="18"/>
                        </w:rPr>
                        <w:t> </w:t>
                      </w:r>
                      <w:r>
                        <w:rPr>
                          <w:sz w:val="18"/>
                        </w:rPr>
                        <w:t>(2) placing a comment in the chatbox; (3) activating your video camera and physically raising your hand; or (4) making a verbal request.</w:t>
                      </w:r>
                      <w:r>
                        <w:rPr>
                          <w:spacing w:val="40"/>
                          <w:sz w:val="18"/>
                        </w:rPr>
                        <w:t> </w:t>
                      </w:r>
                      <w:r>
                        <w:rPr>
                          <w:sz w:val="18"/>
                        </w:rPr>
                        <w:t>When recognized by the Chair, please keep your comments relevant and under three (3) minutes.</w:t>
                      </w:r>
                    </w:p>
                    <w:p>
                      <w:pPr>
                        <w:spacing w:before="121"/>
                        <w:ind w:left="28" w:right="101" w:firstLine="0"/>
                        <w:jc w:val="both"/>
                        <w:rPr>
                          <w:sz w:val="18"/>
                        </w:rPr>
                      </w:pPr>
                      <w:r>
                        <w:rPr>
                          <w:sz w:val="18"/>
                          <w:u w:val="single"/>
                        </w:rPr>
                        <w:t>Note</w:t>
                      </w:r>
                      <w:r>
                        <w:rPr>
                          <w:sz w:val="18"/>
                        </w:rPr>
                        <w:t>: The Board may take action on any agenda item. As required by the State Sunshine Law (HRS 92), specific issues not noted on this agenda cannot be voted on, unless added to the agenda. A two-thirds (2/3) vote (8) of this eleven (11)-member Board is needed to add an item to the agenda. Adding an item to the agenda, however, is </w:t>
                      </w:r>
                      <w:r>
                        <w:rPr>
                          <w:b/>
                          <w:sz w:val="18"/>
                        </w:rPr>
                        <w:t>not </w:t>
                      </w:r>
                      <w:r>
                        <w:rPr>
                          <w:sz w:val="18"/>
                        </w:rPr>
                        <w:t>permitted if (1) the item to be added is of reasonably major importance and (2) action on the item by the board will affect a significant number of persons. Determination of whether a specific matter may be added to an agenda must be done on a case-by-case basis.</w:t>
                      </w:r>
                    </w:p>
                    <w:p>
                      <w:pPr>
                        <w:spacing w:line="207" w:lineRule="exact" w:before="119"/>
                        <w:ind w:left="1" w:right="81" w:firstLine="0"/>
                        <w:jc w:val="center"/>
                        <w:rPr>
                          <w:sz w:val="18"/>
                        </w:rPr>
                      </w:pPr>
                      <w:r>
                        <w:rPr>
                          <w:b/>
                          <w:sz w:val="18"/>
                        </w:rPr>
                        <w:t>Meeting</w:t>
                      </w:r>
                      <w:r>
                        <w:rPr>
                          <w:b/>
                          <w:spacing w:val="-9"/>
                          <w:sz w:val="18"/>
                        </w:rPr>
                        <w:t> </w:t>
                      </w:r>
                      <w:r>
                        <w:rPr>
                          <w:b/>
                          <w:sz w:val="18"/>
                        </w:rPr>
                        <w:t>materials</w:t>
                      </w:r>
                      <w:r>
                        <w:rPr>
                          <w:b/>
                          <w:spacing w:val="-10"/>
                          <w:sz w:val="18"/>
                        </w:rPr>
                        <w:t> </w:t>
                      </w:r>
                      <w:r>
                        <w:rPr>
                          <w:b/>
                          <w:sz w:val="18"/>
                        </w:rPr>
                        <w:t>are</w:t>
                      </w:r>
                      <w:r>
                        <w:rPr>
                          <w:b/>
                          <w:spacing w:val="-9"/>
                          <w:sz w:val="18"/>
                        </w:rPr>
                        <w:t> </w:t>
                      </w:r>
                      <w:r>
                        <w:rPr>
                          <w:b/>
                          <w:sz w:val="18"/>
                        </w:rPr>
                        <w:t>available</w:t>
                      </w:r>
                      <w:r>
                        <w:rPr>
                          <w:b/>
                          <w:spacing w:val="-8"/>
                          <w:sz w:val="18"/>
                        </w:rPr>
                        <w:t> </w:t>
                      </w:r>
                      <w:r>
                        <w:rPr>
                          <w:b/>
                          <w:sz w:val="18"/>
                        </w:rPr>
                        <w:t>online</w:t>
                      </w:r>
                      <w:r>
                        <w:rPr>
                          <w:b/>
                          <w:spacing w:val="-9"/>
                          <w:sz w:val="18"/>
                        </w:rPr>
                        <w:t> </w:t>
                      </w:r>
                      <w:r>
                        <w:rPr>
                          <w:b/>
                          <w:sz w:val="18"/>
                        </w:rPr>
                        <w:t>at:</w:t>
                      </w:r>
                      <w:r>
                        <w:rPr>
                          <w:b/>
                          <w:spacing w:val="-8"/>
                          <w:sz w:val="18"/>
                        </w:rPr>
                        <w:t> </w:t>
                      </w:r>
                      <w:hyperlink r:id="rId126">
                        <w:r>
                          <w:rPr>
                            <w:color w:val="0000FF"/>
                            <w:spacing w:val="-2"/>
                            <w:sz w:val="18"/>
                            <w:u w:val="single" w:color="0000FF"/>
                          </w:rPr>
                          <w:t>https://tinyurl.com/nb11home</w:t>
                        </w:r>
                      </w:hyperlink>
                    </w:p>
                    <w:p>
                      <w:pPr>
                        <w:spacing w:line="207" w:lineRule="exact" w:before="0"/>
                        <w:ind w:left="0" w:right="81" w:firstLine="0"/>
                        <w:jc w:val="center"/>
                        <w:rPr>
                          <w:sz w:val="18"/>
                        </w:rPr>
                      </w:pPr>
                      <w:r>
                        <w:rPr>
                          <w:b/>
                          <w:sz w:val="18"/>
                        </w:rPr>
                        <w:t>YouTube</w:t>
                      </w:r>
                      <w:r>
                        <w:rPr>
                          <w:b/>
                          <w:spacing w:val="-4"/>
                          <w:sz w:val="18"/>
                        </w:rPr>
                        <w:t> </w:t>
                      </w:r>
                      <w:r>
                        <w:rPr>
                          <w:b/>
                          <w:sz w:val="18"/>
                        </w:rPr>
                        <w:t>Video</w:t>
                      </w:r>
                      <w:r>
                        <w:rPr>
                          <w:b/>
                          <w:spacing w:val="-4"/>
                          <w:sz w:val="18"/>
                        </w:rPr>
                        <w:t> </w:t>
                      </w:r>
                      <w:r>
                        <w:rPr>
                          <w:b/>
                          <w:sz w:val="18"/>
                        </w:rPr>
                        <w:t>Recordings:</w:t>
                      </w:r>
                      <w:r>
                        <w:rPr>
                          <w:b/>
                          <w:spacing w:val="-4"/>
                          <w:sz w:val="18"/>
                        </w:rPr>
                        <w:t> </w:t>
                      </w:r>
                      <w:hyperlink r:id="rId127">
                        <w:r>
                          <w:rPr>
                            <w:color w:val="0000FF"/>
                            <w:spacing w:val="-2"/>
                            <w:sz w:val="18"/>
                            <w:u w:val="single" w:color="0000FF"/>
                          </w:rPr>
                          <w:t>http://www.youtube.com/@NeighborhoodCommissionOffice</w:t>
                        </w:r>
                      </w:hyperlink>
                    </w:p>
                  </w:txbxContent>
                </v:textbox>
                <v:stroke dashstyle="solid"/>
              </v:shape>
            </w:pict>
          </mc:Fallback>
        </mc:AlternateContent>
      </w:r>
      <w:r>
        <w:rPr>
          <w:sz w:val="20"/>
        </w:rPr>
      </w:r>
    </w:p>
    <w:p>
      <w:pPr>
        <w:pStyle w:val="ListParagraph"/>
        <w:numPr>
          <w:ilvl w:val="0"/>
          <w:numId w:val="14"/>
        </w:numPr>
        <w:tabs>
          <w:tab w:pos="1438" w:val="left" w:leader="none"/>
        </w:tabs>
        <w:spacing w:line="229" w:lineRule="exact" w:before="205" w:after="0"/>
        <w:ind w:left="1438" w:right="0" w:hanging="358"/>
        <w:jc w:val="left"/>
        <w:rPr>
          <w:sz w:val="20"/>
        </w:rPr>
      </w:pPr>
      <w:r>
        <w:rPr>
          <w:b/>
          <w:sz w:val="20"/>
        </w:rPr>
        <w:t>Call</w:t>
      </w:r>
      <w:r>
        <w:rPr>
          <w:b/>
          <w:spacing w:val="-7"/>
          <w:sz w:val="20"/>
        </w:rPr>
        <w:t> </w:t>
      </w:r>
      <w:r>
        <w:rPr>
          <w:b/>
          <w:sz w:val="20"/>
        </w:rPr>
        <w:t>to</w:t>
      </w:r>
      <w:r>
        <w:rPr>
          <w:b/>
          <w:spacing w:val="-5"/>
          <w:sz w:val="20"/>
        </w:rPr>
        <w:t> </w:t>
      </w:r>
      <w:r>
        <w:rPr>
          <w:b/>
          <w:sz w:val="20"/>
        </w:rPr>
        <w:t>Order</w:t>
      </w:r>
      <w:r>
        <w:rPr>
          <w:sz w:val="20"/>
        </w:rPr>
        <w:t>:</w:t>
      </w:r>
      <w:r>
        <w:rPr>
          <w:spacing w:val="-7"/>
          <w:sz w:val="20"/>
        </w:rPr>
        <w:t> </w:t>
      </w:r>
      <w:r>
        <w:rPr>
          <w:sz w:val="20"/>
        </w:rPr>
        <w:t>Chair</w:t>
      </w:r>
      <w:r>
        <w:rPr>
          <w:spacing w:val="-2"/>
          <w:sz w:val="20"/>
        </w:rPr>
        <w:t> </w:t>
      </w:r>
      <w:r>
        <w:rPr>
          <w:sz w:val="20"/>
        </w:rPr>
        <w:t>Kathleen</w:t>
      </w:r>
      <w:r>
        <w:rPr>
          <w:spacing w:val="-8"/>
          <w:sz w:val="20"/>
        </w:rPr>
        <w:t> </w:t>
      </w:r>
      <w:r>
        <w:rPr>
          <w:spacing w:val="-5"/>
          <w:sz w:val="20"/>
        </w:rPr>
        <w:t>Lee</w:t>
      </w:r>
    </w:p>
    <w:p>
      <w:pPr>
        <w:pStyle w:val="ListParagraph"/>
        <w:numPr>
          <w:ilvl w:val="1"/>
          <w:numId w:val="14"/>
        </w:numPr>
        <w:tabs>
          <w:tab w:pos="1980" w:val="left" w:leader="none"/>
        </w:tabs>
        <w:spacing w:line="229" w:lineRule="exact" w:before="0" w:after="0"/>
        <w:ind w:left="1980" w:right="0" w:hanging="540"/>
        <w:jc w:val="left"/>
        <w:rPr>
          <w:sz w:val="20"/>
        </w:rPr>
      </w:pPr>
      <w:r>
        <w:rPr>
          <w:sz w:val="20"/>
        </w:rPr>
        <w:t>Roll</w:t>
      </w:r>
      <w:r>
        <w:rPr>
          <w:spacing w:val="-8"/>
          <w:sz w:val="20"/>
        </w:rPr>
        <w:t> </w:t>
      </w:r>
      <w:r>
        <w:rPr>
          <w:spacing w:val="-4"/>
          <w:sz w:val="20"/>
        </w:rPr>
        <w:t>call</w:t>
      </w:r>
    </w:p>
    <w:p>
      <w:pPr>
        <w:pStyle w:val="ListParagraph"/>
        <w:numPr>
          <w:ilvl w:val="0"/>
          <w:numId w:val="14"/>
        </w:numPr>
        <w:tabs>
          <w:tab w:pos="1438" w:val="left" w:leader="none"/>
        </w:tabs>
        <w:spacing w:line="229" w:lineRule="exact" w:before="209" w:after="0"/>
        <w:ind w:left="1438" w:right="0" w:hanging="358"/>
        <w:jc w:val="left"/>
        <w:rPr>
          <w:b/>
          <w:sz w:val="20"/>
        </w:rPr>
      </w:pPr>
      <w:r>
        <w:rPr>
          <w:b/>
          <w:sz w:val="20"/>
        </w:rPr>
        <w:t>Public</w:t>
      </w:r>
      <w:r>
        <w:rPr>
          <w:b/>
          <w:spacing w:val="-10"/>
          <w:sz w:val="20"/>
        </w:rPr>
        <w:t> </w:t>
      </w:r>
      <w:r>
        <w:rPr>
          <w:b/>
          <w:sz w:val="20"/>
        </w:rPr>
        <w:t>Safety</w:t>
      </w:r>
      <w:r>
        <w:rPr>
          <w:b/>
          <w:spacing w:val="-7"/>
          <w:sz w:val="20"/>
        </w:rPr>
        <w:t> </w:t>
      </w:r>
      <w:r>
        <w:rPr>
          <w:b/>
          <w:spacing w:val="-2"/>
          <w:sz w:val="20"/>
        </w:rPr>
        <w:t>Reports</w:t>
      </w:r>
    </w:p>
    <w:p>
      <w:pPr>
        <w:pStyle w:val="ListParagraph"/>
        <w:numPr>
          <w:ilvl w:val="1"/>
          <w:numId w:val="14"/>
        </w:numPr>
        <w:tabs>
          <w:tab w:pos="1980" w:val="left" w:leader="none"/>
        </w:tabs>
        <w:spacing w:line="229" w:lineRule="exact" w:before="0" w:after="0"/>
        <w:ind w:left="1980" w:right="0" w:hanging="540"/>
        <w:jc w:val="left"/>
        <w:rPr>
          <w:sz w:val="20"/>
        </w:rPr>
      </w:pPr>
      <w:r>
        <w:rPr>
          <w:sz w:val="20"/>
        </w:rPr>
        <w:t>Honolulu</w:t>
      </w:r>
      <w:r>
        <w:rPr>
          <w:spacing w:val="-9"/>
          <w:sz w:val="20"/>
        </w:rPr>
        <w:t> </w:t>
      </w:r>
      <w:r>
        <w:rPr>
          <w:sz w:val="20"/>
        </w:rPr>
        <w:t>Fire</w:t>
      </w:r>
      <w:r>
        <w:rPr>
          <w:spacing w:val="-8"/>
          <w:sz w:val="20"/>
        </w:rPr>
        <w:t> </w:t>
      </w:r>
      <w:r>
        <w:rPr>
          <w:sz w:val="20"/>
        </w:rPr>
        <w:t>Department</w:t>
      </w:r>
      <w:r>
        <w:rPr>
          <w:spacing w:val="-8"/>
          <w:sz w:val="20"/>
        </w:rPr>
        <w:t> </w:t>
      </w:r>
      <w:r>
        <w:rPr>
          <w:sz w:val="20"/>
        </w:rPr>
        <w:t>(HFD)</w:t>
      </w:r>
      <w:r>
        <w:rPr>
          <w:spacing w:val="-5"/>
          <w:sz w:val="20"/>
        </w:rPr>
        <w:t> </w:t>
      </w:r>
      <w:r>
        <w:rPr>
          <w:sz w:val="20"/>
        </w:rPr>
        <w:t>–</w:t>
      </w:r>
      <w:r>
        <w:rPr>
          <w:spacing w:val="-8"/>
          <w:sz w:val="20"/>
        </w:rPr>
        <w:t> </w:t>
      </w:r>
      <w:r>
        <w:rPr>
          <w:sz w:val="20"/>
        </w:rPr>
        <w:t>Captain</w:t>
      </w:r>
      <w:r>
        <w:rPr>
          <w:spacing w:val="-7"/>
          <w:sz w:val="20"/>
        </w:rPr>
        <w:t> </w:t>
      </w:r>
      <w:r>
        <w:rPr>
          <w:sz w:val="20"/>
        </w:rPr>
        <w:t>Randall</w:t>
      </w:r>
      <w:r>
        <w:rPr>
          <w:spacing w:val="-9"/>
          <w:sz w:val="20"/>
        </w:rPr>
        <w:t> </w:t>
      </w:r>
      <w:r>
        <w:rPr>
          <w:spacing w:val="-4"/>
          <w:sz w:val="20"/>
        </w:rPr>
        <w:t>Gibo</w:t>
      </w:r>
    </w:p>
    <w:p>
      <w:pPr>
        <w:pStyle w:val="ListParagraph"/>
        <w:numPr>
          <w:ilvl w:val="1"/>
          <w:numId w:val="14"/>
        </w:numPr>
        <w:tabs>
          <w:tab w:pos="1980" w:val="left" w:leader="none"/>
        </w:tabs>
        <w:spacing w:line="240" w:lineRule="auto" w:before="0" w:after="0"/>
        <w:ind w:left="1980" w:right="0" w:hanging="540"/>
        <w:jc w:val="left"/>
        <w:rPr>
          <w:sz w:val="20"/>
        </w:rPr>
      </w:pPr>
      <w:r>
        <w:rPr>
          <w:sz w:val="20"/>
        </w:rPr>
        <w:t>Honolulu</w:t>
      </w:r>
      <w:r>
        <w:rPr>
          <w:spacing w:val="-10"/>
          <w:sz w:val="20"/>
        </w:rPr>
        <w:t> </w:t>
      </w:r>
      <w:r>
        <w:rPr>
          <w:sz w:val="20"/>
        </w:rPr>
        <w:t>Police</w:t>
      </w:r>
      <w:r>
        <w:rPr>
          <w:spacing w:val="-10"/>
          <w:sz w:val="20"/>
        </w:rPr>
        <w:t> </w:t>
      </w:r>
      <w:r>
        <w:rPr>
          <w:sz w:val="20"/>
        </w:rPr>
        <w:t>Department</w:t>
      </w:r>
      <w:r>
        <w:rPr>
          <w:spacing w:val="-11"/>
          <w:sz w:val="20"/>
        </w:rPr>
        <w:t> </w:t>
      </w:r>
      <w:r>
        <w:rPr>
          <w:spacing w:val="-4"/>
          <w:sz w:val="20"/>
        </w:rPr>
        <w:t>(HPD)</w:t>
      </w:r>
    </w:p>
    <w:p>
      <w:pPr>
        <w:pStyle w:val="ListParagraph"/>
        <w:numPr>
          <w:ilvl w:val="0"/>
          <w:numId w:val="14"/>
        </w:numPr>
        <w:tabs>
          <w:tab w:pos="1438" w:val="left" w:leader="none"/>
        </w:tabs>
        <w:spacing w:line="240" w:lineRule="auto" w:before="207" w:after="0"/>
        <w:ind w:left="1438" w:right="0" w:hanging="358"/>
        <w:jc w:val="left"/>
        <w:rPr>
          <w:b/>
          <w:sz w:val="20"/>
        </w:rPr>
      </w:pPr>
      <w:r>
        <w:rPr>
          <w:b/>
          <w:spacing w:val="-2"/>
          <w:sz w:val="20"/>
        </w:rPr>
        <w:t>Presentations</w:t>
      </w:r>
    </w:p>
    <w:p>
      <w:pPr>
        <w:pStyle w:val="ListParagraph"/>
        <w:numPr>
          <w:ilvl w:val="1"/>
          <w:numId w:val="14"/>
        </w:numPr>
        <w:tabs>
          <w:tab w:pos="1980" w:val="left" w:leader="none"/>
        </w:tabs>
        <w:spacing w:line="240" w:lineRule="auto" w:before="0" w:after="0"/>
        <w:ind w:left="1980" w:right="1426" w:hanging="540"/>
        <w:jc w:val="left"/>
        <w:rPr>
          <w:sz w:val="20"/>
        </w:rPr>
      </w:pPr>
      <w:r>
        <w:rPr>
          <w:sz w:val="20"/>
        </w:rPr>
        <w:t>Police</w:t>
      </w:r>
      <w:r>
        <w:rPr>
          <w:spacing w:val="-3"/>
          <w:sz w:val="20"/>
        </w:rPr>
        <w:t> </w:t>
      </w:r>
      <w:r>
        <w:rPr>
          <w:sz w:val="20"/>
        </w:rPr>
        <w:t>Week</w:t>
      </w:r>
      <w:r>
        <w:rPr>
          <w:spacing w:val="-4"/>
          <w:sz w:val="20"/>
        </w:rPr>
        <w:t> </w:t>
      </w:r>
      <w:r>
        <w:rPr>
          <w:sz w:val="20"/>
        </w:rPr>
        <w:t>Kick-off</w:t>
      </w:r>
      <w:r>
        <w:rPr>
          <w:spacing w:val="-3"/>
          <w:sz w:val="20"/>
        </w:rPr>
        <w:t> </w:t>
      </w:r>
      <w:r>
        <w:rPr>
          <w:sz w:val="20"/>
        </w:rPr>
        <w:t>and</w:t>
      </w:r>
      <w:r>
        <w:rPr>
          <w:spacing w:val="-3"/>
          <w:sz w:val="20"/>
        </w:rPr>
        <w:t> </w:t>
      </w:r>
      <w:r>
        <w:rPr>
          <w:sz w:val="20"/>
        </w:rPr>
        <w:t>Memorial</w:t>
      </w:r>
      <w:r>
        <w:rPr>
          <w:spacing w:val="-4"/>
          <w:sz w:val="20"/>
        </w:rPr>
        <w:t> </w:t>
      </w:r>
      <w:r>
        <w:rPr>
          <w:sz w:val="20"/>
        </w:rPr>
        <w:t>March</w:t>
      </w:r>
      <w:r>
        <w:rPr>
          <w:spacing w:val="-5"/>
          <w:sz w:val="20"/>
        </w:rPr>
        <w:t> </w:t>
      </w:r>
      <w:r>
        <w:rPr>
          <w:sz w:val="20"/>
        </w:rPr>
        <w:t>on</w:t>
      </w:r>
      <w:r>
        <w:rPr>
          <w:spacing w:val="-5"/>
          <w:sz w:val="20"/>
        </w:rPr>
        <w:t> </w:t>
      </w:r>
      <w:r>
        <w:rPr>
          <w:sz w:val="20"/>
        </w:rPr>
        <w:t>May</w:t>
      </w:r>
      <w:r>
        <w:rPr>
          <w:spacing w:val="-4"/>
          <w:sz w:val="20"/>
        </w:rPr>
        <w:t> </w:t>
      </w:r>
      <w:r>
        <w:rPr>
          <w:sz w:val="20"/>
        </w:rPr>
        <w:t>11</w:t>
      </w:r>
      <w:r>
        <w:rPr>
          <w:spacing w:val="-1"/>
          <w:sz w:val="20"/>
        </w:rPr>
        <w:t> </w:t>
      </w:r>
      <w:r>
        <w:rPr>
          <w:sz w:val="20"/>
        </w:rPr>
        <w:t>–</w:t>
      </w:r>
      <w:r>
        <w:rPr>
          <w:spacing w:val="-3"/>
          <w:sz w:val="20"/>
        </w:rPr>
        <w:t> </w:t>
      </w:r>
      <w:r>
        <w:rPr>
          <w:color w:val="212121"/>
          <w:sz w:val="20"/>
        </w:rPr>
        <w:t>Sergeant</w:t>
      </w:r>
      <w:r>
        <w:rPr>
          <w:color w:val="212121"/>
          <w:spacing w:val="-3"/>
          <w:sz w:val="20"/>
        </w:rPr>
        <w:t> </w:t>
      </w:r>
      <w:r>
        <w:rPr>
          <w:color w:val="212121"/>
          <w:sz w:val="20"/>
        </w:rPr>
        <w:t>Len</w:t>
      </w:r>
      <w:r>
        <w:rPr>
          <w:color w:val="212121"/>
          <w:spacing w:val="-5"/>
          <w:sz w:val="20"/>
        </w:rPr>
        <w:t> </w:t>
      </w:r>
      <w:r>
        <w:rPr>
          <w:color w:val="212121"/>
          <w:sz w:val="20"/>
        </w:rPr>
        <w:t>Fujinaka,</w:t>
      </w:r>
      <w:r>
        <w:rPr>
          <w:color w:val="212121"/>
          <w:spacing w:val="-1"/>
          <w:sz w:val="20"/>
        </w:rPr>
        <w:t> </w:t>
      </w:r>
      <w:r>
        <w:rPr>
          <w:sz w:val="20"/>
        </w:rPr>
        <w:t>Acting</w:t>
      </w:r>
      <w:r>
        <w:rPr>
          <w:spacing w:val="-3"/>
          <w:sz w:val="20"/>
        </w:rPr>
        <w:t> </w:t>
      </w:r>
      <w:r>
        <w:rPr>
          <w:sz w:val="20"/>
        </w:rPr>
        <w:t>Sergeant </w:t>
      </w:r>
      <w:r>
        <w:rPr>
          <w:color w:val="212121"/>
          <w:sz w:val="20"/>
        </w:rPr>
        <w:t>Joel Saniatan</w:t>
      </w:r>
    </w:p>
    <w:p>
      <w:pPr>
        <w:pStyle w:val="ListParagraph"/>
        <w:numPr>
          <w:ilvl w:val="1"/>
          <w:numId w:val="14"/>
        </w:numPr>
        <w:tabs>
          <w:tab w:pos="1980" w:val="left" w:leader="none"/>
        </w:tabs>
        <w:spacing w:line="240" w:lineRule="auto" w:before="1" w:after="0"/>
        <w:ind w:left="1980" w:right="1463" w:hanging="540"/>
        <w:jc w:val="left"/>
        <w:rPr>
          <w:sz w:val="20"/>
        </w:rPr>
      </w:pPr>
      <w:r>
        <w:rPr>
          <w:sz w:val="20"/>
        </w:rPr>
        <w:t>Ala</w:t>
      </w:r>
      <w:r>
        <w:rPr>
          <w:spacing w:val="-3"/>
          <w:sz w:val="20"/>
        </w:rPr>
        <w:t> </w:t>
      </w:r>
      <w:r>
        <w:rPr>
          <w:sz w:val="20"/>
        </w:rPr>
        <w:t>Moana</w:t>
      </w:r>
      <w:r>
        <w:rPr>
          <w:spacing w:val="-3"/>
          <w:sz w:val="20"/>
        </w:rPr>
        <w:t> </w:t>
      </w:r>
      <w:r>
        <w:rPr>
          <w:sz w:val="20"/>
        </w:rPr>
        <w:t>Neighborhood</w:t>
      </w:r>
      <w:r>
        <w:rPr>
          <w:spacing w:val="-4"/>
          <w:sz w:val="20"/>
        </w:rPr>
        <w:t> </w:t>
      </w:r>
      <w:r>
        <w:rPr>
          <w:sz w:val="20"/>
        </w:rPr>
        <w:t>Historical</w:t>
      </w:r>
      <w:r>
        <w:rPr>
          <w:spacing w:val="-2"/>
          <w:sz w:val="20"/>
        </w:rPr>
        <w:t> </w:t>
      </w:r>
      <w:r>
        <w:rPr>
          <w:sz w:val="20"/>
        </w:rPr>
        <w:t>Association</w:t>
      </w:r>
      <w:r>
        <w:rPr>
          <w:spacing w:val="-6"/>
          <w:sz w:val="20"/>
        </w:rPr>
        <w:t> </w:t>
      </w:r>
      <w:r>
        <w:rPr>
          <w:sz w:val="20"/>
        </w:rPr>
        <w:t>(AMNHA)</w:t>
      </w:r>
      <w:r>
        <w:rPr>
          <w:spacing w:val="-4"/>
          <w:sz w:val="20"/>
        </w:rPr>
        <w:t> </w:t>
      </w:r>
      <w:r>
        <w:rPr>
          <w:sz w:val="20"/>
        </w:rPr>
        <w:t>Updates</w:t>
      </w:r>
      <w:r>
        <w:rPr>
          <w:spacing w:val="-3"/>
          <w:sz w:val="20"/>
        </w:rPr>
        <w:t> </w:t>
      </w:r>
      <w:r>
        <w:rPr>
          <w:sz w:val="20"/>
        </w:rPr>
        <w:t>–</w:t>
      </w:r>
      <w:r>
        <w:rPr>
          <w:spacing w:val="-3"/>
          <w:sz w:val="20"/>
        </w:rPr>
        <w:t> </w:t>
      </w:r>
      <w:r>
        <w:rPr>
          <w:sz w:val="20"/>
        </w:rPr>
        <w:t>Bishop</w:t>
      </w:r>
      <w:r>
        <w:rPr>
          <w:spacing w:val="-5"/>
          <w:sz w:val="20"/>
        </w:rPr>
        <w:t> </w:t>
      </w:r>
      <w:r>
        <w:rPr>
          <w:color w:val="090909"/>
          <w:sz w:val="20"/>
        </w:rPr>
        <w:t>Reyn</w:t>
      </w:r>
      <w:r>
        <w:rPr>
          <w:color w:val="090909"/>
          <w:spacing w:val="-5"/>
          <w:sz w:val="20"/>
        </w:rPr>
        <w:t> </w:t>
      </w:r>
      <w:r>
        <w:rPr>
          <w:color w:val="090909"/>
          <w:sz w:val="20"/>
        </w:rPr>
        <w:t>Yorio</w:t>
      </w:r>
      <w:r>
        <w:rPr>
          <w:color w:val="090909"/>
          <w:spacing w:val="-5"/>
          <w:sz w:val="20"/>
        </w:rPr>
        <w:t> </w:t>
      </w:r>
      <w:r>
        <w:rPr>
          <w:color w:val="090909"/>
          <w:sz w:val="20"/>
        </w:rPr>
        <w:t>Tsuru, Shingon Mission of Hawai</w:t>
      </w:r>
      <w:r>
        <w:rPr>
          <w:sz w:val="20"/>
        </w:rPr>
        <w:t>ʻ</w:t>
      </w:r>
      <w:r>
        <w:rPr>
          <w:color w:val="090909"/>
          <w:sz w:val="20"/>
        </w:rPr>
        <w:t>i</w:t>
      </w:r>
    </w:p>
    <w:p>
      <w:pPr>
        <w:pStyle w:val="ListParagraph"/>
        <w:numPr>
          <w:ilvl w:val="1"/>
          <w:numId w:val="14"/>
        </w:numPr>
        <w:tabs>
          <w:tab w:pos="1980" w:val="left" w:leader="none"/>
        </w:tabs>
        <w:spacing w:line="228" w:lineRule="exact" w:before="0" w:after="0"/>
        <w:ind w:left="1980" w:right="0" w:hanging="540"/>
        <w:jc w:val="left"/>
        <w:rPr>
          <w:sz w:val="20"/>
        </w:rPr>
      </w:pPr>
      <w:r>
        <w:rPr>
          <w:sz w:val="20"/>
        </w:rPr>
        <w:t>Festa</w:t>
      </w:r>
      <w:r>
        <w:rPr>
          <w:spacing w:val="-8"/>
          <w:sz w:val="20"/>
        </w:rPr>
        <w:t> </w:t>
      </w:r>
      <w:r>
        <w:rPr>
          <w:sz w:val="20"/>
        </w:rPr>
        <w:t>Italiana</w:t>
      </w:r>
      <w:r>
        <w:rPr>
          <w:spacing w:val="-3"/>
          <w:sz w:val="20"/>
        </w:rPr>
        <w:t> </w:t>
      </w:r>
      <w:r>
        <w:rPr>
          <w:color w:val="090909"/>
          <w:sz w:val="20"/>
        </w:rPr>
        <w:t>Hawai</w:t>
      </w:r>
      <w:r>
        <w:rPr>
          <w:sz w:val="20"/>
        </w:rPr>
        <w:t>ʻ</w:t>
      </w:r>
      <w:r>
        <w:rPr>
          <w:color w:val="090909"/>
          <w:sz w:val="20"/>
        </w:rPr>
        <w:t>i</w:t>
      </w:r>
      <w:r>
        <w:rPr>
          <w:color w:val="090909"/>
          <w:spacing w:val="-6"/>
          <w:sz w:val="20"/>
        </w:rPr>
        <w:t> </w:t>
      </w:r>
      <w:r>
        <w:rPr>
          <w:sz w:val="20"/>
        </w:rPr>
        <w:t>on</w:t>
      </w:r>
      <w:r>
        <w:rPr>
          <w:spacing w:val="-7"/>
          <w:sz w:val="20"/>
        </w:rPr>
        <w:t> </w:t>
      </w:r>
      <w:r>
        <w:rPr>
          <w:sz w:val="20"/>
        </w:rPr>
        <w:t>June</w:t>
      </w:r>
      <w:r>
        <w:rPr>
          <w:spacing w:val="-8"/>
          <w:sz w:val="20"/>
        </w:rPr>
        <w:t> </w:t>
      </w:r>
      <w:r>
        <w:rPr>
          <w:sz w:val="20"/>
        </w:rPr>
        <w:t>6</w:t>
      </w:r>
      <w:r>
        <w:rPr>
          <w:spacing w:val="-4"/>
          <w:sz w:val="20"/>
        </w:rPr>
        <w:t> </w:t>
      </w:r>
      <w:r>
        <w:rPr>
          <w:sz w:val="20"/>
        </w:rPr>
        <w:t>–</w:t>
      </w:r>
      <w:r>
        <w:rPr>
          <w:spacing w:val="-7"/>
          <w:sz w:val="20"/>
        </w:rPr>
        <w:t> </w:t>
      </w:r>
      <w:r>
        <w:rPr>
          <w:sz w:val="20"/>
        </w:rPr>
        <w:t>Zach</w:t>
      </w:r>
      <w:r>
        <w:rPr>
          <w:spacing w:val="-5"/>
          <w:sz w:val="20"/>
        </w:rPr>
        <w:t> </w:t>
      </w:r>
      <w:r>
        <w:rPr>
          <w:sz w:val="20"/>
        </w:rPr>
        <w:t>DiIonno,</w:t>
      </w:r>
      <w:r>
        <w:rPr>
          <w:spacing w:val="-7"/>
          <w:sz w:val="20"/>
        </w:rPr>
        <w:t> </w:t>
      </w:r>
      <w:r>
        <w:rPr>
          <w:sz w:val="20"/>
        </w:rPr>
        <w:t>Festa</w:t>
      </w:r>
      <w:r>
        <w:rPr>
          <w:spacing w:val="-5"/>
          <w:sz w:val="20"/>
        </w:rPr>
        <w:t> </w:t>
      </w:r>
      <w:r>
        <w:rPr>
          <w:sz w:val="20"/>
        </w:rPr>
        <w:t>Italiana</w:t>
      </w:r>
      <w:r>
        <w:rPr>
          <w:spacing w:val="-6"/>
          <w:sz w:val="20"/>
        </w:rPr>
        <w:t> </w:t>
      </w:r>
      <w:r>
        <w:rPr>
          <w:color w:val="090909"/>
          <w:spacing w:val="-2"/>
          <w:sz w:val="20"/>
        </w:rPr>
        <w:t>Hawai</w:t>
      </w:r>
      <w:r>
        <w:rPr>
          <w:spacing w:val="-2"/>
          <w:sz w:val="20"/>
        </w:rPr>
        <w:t>ʻ</w:t>
      </w:r>
      <w:r>
        <w:rPr>
          <w:color w:val="090909"/>
          <w:spacing w:val="-2"/>
          <w:sz w:val="20"/>
        </w:rPr>
        <w:t>i</w:t>
      </w:r>
    </w:p>
    <w:p>
      <w:pPr>
        <w:pStyle w:val="BodyText"/>
        <w:spacing w:before="1"/>
        <w:rPr>
          <w:sz w:val="20"/>
        </w:rPr>
      </w:pPr>
    </w:p>
    <w:p>
      <w:pPr>
        <w:pStyle w:val="ListParagraph"/>
        <w:numPr>
          <w:ilvl w:val="0"/>
          <w:numId w:val="14"/>
        </w:numPr>
        <w:tabs>
          <w:tab w:pos="1438" w:val="left" w:leader="none"/>
        </w:tabs>
        <w:spacing w:line="240" w:lineRule="auto" w:before="0" w:after="0"/>
        <w:ind w:left="1438" w:right="0" w:hanging="358"/>
        <w:jc w:val="left"/>
        <w:rPr>
          <w:b/>
          <w:sz w:val="20"/>
        </w:rPr>
      </w:pPr>
      <w:r>
        <w:rPr>
          <w:b/>
          <w:sz w:val="20"/>
        </w:rPr>
        <w:t>Board</w:t>
      </w:r>
      <w:r>
        <w:rPr>
          <w:b/>
          <w:spacing w:val="-9"/>
          <w:sz w:val="20"/>
        </w:rPr>
        <w:t> </w:t>
      </w:r>
      <w:r>
        <w:rPr>
          <w:b/>
          <w:spacing w:val="-2"/>
          <w:sz w:val="20"/>
        </w:rPr>
        <w:t>Business</w:t>
      </w:r>
    </w:p>
    <w:p>
      <w:pPr>
        <w:pStyle w:val="ListParagraph"/>
        <w:numPr>
          <w:ilvl w:val="1"/>
          <w:numId w:val="14"/>
        </w:numPr>
        <w:tabs>
          <w:tab w:pos="1980" w:val="left" w:leader="none"/>
        </w:tabs>
        <w:spacing w:line="240" w:lineRule="auto" w:before="0" w:after="0"/>
        <w:ind w:left="1980" w:right="0" w:hanging="540"/>
        <w:jc w:val="left"/>
        <w:rPr>
          <w:sz w:val="20"/>
        </w:rPr>
      </w:pPr>
      <w:r>
        <w:rPr>
          <w:sz w:val="20"/>
        </w:rPr>
        <w:t>Approval</w:t>
      </w:r>
      <w:r>
        <w:rPr>
          <w:spacing w:val="-8"/>
          <w:sz w:val="20"/>
        </w:rPr>
        <w:t> </w:t>
      </w:r>
      <w:r>
        <w:rPr>
          <w:sz w:val="20"/>
        </w:rPr>
        <w:t>of</w:t>
      </w:r>
      <w:r>
        <w:rPr>
          <w:spacing w:val="-6"/>
          <w:sz w:val="20"/>
        </w:rPr>
        <w:t> </w:t>
      </w:r>
      <w:r>
        <w:rPr>
          <w:sz w:val="20"/>
        </w:rPr>
        <w:t>the</w:t>
      </w:r>
      <w:r>
        <w:rPr>
          <w:spacing w:val="-5"/>
          <w:sz w:val="20"/>
        </w:rPr>
        <w:t> </w:t>
      </w:r>
      <w:r>
        <w:rPr>
          <w:sz w:val="20"/>
        </w:rPr>
        <w:t>February</w:t>
      </w:r>
      <w:r>
        <w:rPr>
          <w:spacing w:val="-5"/>
          <w:sz w:val="20"/>
        </w:rPr>
        <w:t> </w:t>
      </w:r>
      <w:r>
        <w:rPr>
          <w:sz w:val="20"/>
        </w:rPr>
        <w:t>24,</w:t>
      </w:r>
      <w:r>
        <w:rPr>
          <w:spacing w:val="-6"/>
          <w:sz w:val="20"/>
        </w:rPr>
        <w:t> </w:t>
      </w:r>
      <w:r>
        <w:rPr>
          <w:sz w:val="20"/>
        </w:rPr>
        <w:t>2026</w:t>
      </w:r>
      <w:r>
        <w:rPr>
          <w:spacing w:val="-6"/>
          <w:sz w:val="20"/>
        </w:rPr>
        <w:t> </w:t>
      </w:r>
      <w:r>
        <w:rPr>
          <w:sz w:val="20"/>
        </w:rPr>
        <w:t>regular</w:t>
      </w:r>
      <w:r>
        <w:rPr>
          <w:spacing w:val="-7"/>
          <w:sz w:val="20"/>
        </w:rPr>
        <w:t> </w:t>
      </w:r>
      <w:r>
        <w:rPr>
          <w:sz w:val="20"/>
        </w:rPr>
        <w:t>meeting</w:t>
      </w:r>
      <w:r>
        <w:rPr>
          <w:spacing w:val="-5"/>
          <w:sz w:val="20"/>
        </w:rPr>
        <w:t> </w:t>
      </w:r>
      <w:r>
        <w:rPr>
          <w:spacing w:val="-2"/>
          <w:sz w:val="20"/>
        </w:rPr>
        <w:t>minutes</w:t>
      </w:r>
    </w:p>
    <w:p>
      <w:pPr>
        <w:pStyle w:val="ListParagraph"/>
        <w:numPr>
          <w:ilvl w:val="1"/>
          <w:numId w:val="14"/>
        </w:numPr>
        <w:tabs>
          <w:tab w:pos="1980" w:val="left" w:leader="none"/>
        </w:tabs>
        <w:spacing w:line="240" w:lineRule="auto" w:before="1" w:after="0"/>
        <w:ind w:left="1980" w:right="0" w:hanging="540"/>
        <w:jc w:val="left"/>
        <w:rPr>
          <w:sz w:val="20"/>
        </w:rPr>
      </w:pPr>
      <w:r>
        <w:rPr>
          <w:sz w:val="20"/>
        </w:rPr>
        <w:t>Three-absence</w:t>
      </w:r>
      <w:r>
        <w:rPr>
          <w:spacing w:val="-11"/>
          <w:sz w:val="20"/>
        </w:rPr>
        <w:t> </w:t>
      </w:r>
      <w:r>
        <w:rPr>
          <w:sz w:val="20"/>
        </w:rPr>
        <w:t>notice:</w:t>
      </w:r>
      <w:r>
        <w:rPr>
          <w:spacing w:val="-9"/>
          <w:sz w:val="20"/>
        </w:rPr>
        <w:t> </w:t>
      </w:r>
      <w:r>
        <w:rPr>
          <w:sz w:val="20"/>
        </w:rPr>
        <w:t>Member</w:t>
      </w:r>
      <w:r>
        <w:rPr>
          <w:spacing w:val="-8"/>
          <w:sz w:val="20"/>
        </w:rPr>
        <w:t> </w:t>
      </w:r>
      <w:r>
        <w:rPr>
          <w:sz w:val="20"/>
        </w:rPr>
        <w:t>Sheri</w:t>
      </w:r>
      <w:r>
        <w:rPr>
          <w:spacing w:val="-12"/>
          <w:sz w:val="20"/>
        </w:rPr>
        <w:t> </w:t>
      </w:r>
      <w:r>
        <w:rPr>
          <w:spacing w:val="-4"/>
          <w:sz w:val="20"/>
        </w:rPr>
        <w:t>Rand</w:t>
      </w:r>
    </w:p>
    <w:p>
      <w:pPr>
        <w:pStyle w:val="ListParagraph"/>
        <w:numPr>
          <w:ilvl w:val="1"/>
          <w:numId w:val="14"/>
        </w:numPr>
        <w:tabs>
          <w:tab w:pos="1980" w:val="left" w:leader="none"/>
        </w:tabs>
        <w:spacing w:line="240" w:lineRule="auto" w:before="1" w:after="0"/>
        <w:ind w:left="1980" w:right="1157" w:hanging="540"/>
        <w:jc w:val="left"/>
        <w:rPr>
          <w:sz w:val="20"/>
        </w:rPr>
      </w:pPr>
      <w:r>
        <w:rPr>
          <w:sz w:val="20"/>
        </w:rPr>
        <w:t>Updates:</w:t>
      </w:r>
      <w:r>
        <w:rPr>
          <w:spacing w:val="-5"/>
          <w:sz w:val="20"/>
        </w:rPr>
        <w:t> </w:t>
      </w:r>
      <w:r>
        <w:rPr>
          <w:sz w:val="20"/>
        </w:rPr>
        <w:t>NB11</w:t>
      </w:r>
      <w:r>
        <w:rPr>
          <w:spacing w:val="-3"/>
          <w:sz w:val="20"/>
        </w:rPr>
        <w:t> </w:t>
      </w:r>
      <w:r>
        <w:rPr>
          <w:sz w:val="20"/>
        </w:rPr>
        <w:t>Participation</w:t>
      </w:r>
      <w:r>
        <w:rPr>
          <w:spacing w:val="-5"/>
          <w:sz w:val="20"/>
        </w:rPr>
        <w:t> </w:t>
      </w:r>
      <w:r>
        <w:rPr>
          <w:sz w:val="20"/>
        </w:rPr>
        <w:t>in</w:t>
      </w:r>
      <w:r>
        <w:rPr>
          <w:spacing w:val="-3"/>
          <w:sz w:val="20"/>
        </w:rPr>
        <w:t> </w:t>
      </w:r>
      <w:r>
        <w:rPr>
          <w:sz w:val="20"/>
        </w:rPr>
        <w:t>2026</w:t>
      </w:r>
      <w:r>
        <w:rPr>
          <w:spacing w:val="-5"/>
          <w:sz w:val="20"/>
        </w:rPr>
        <w:t> </w:t>
      </w:r>
      <w:r>
        <w:rPr>
          <w:sz w:val="20"/>
        </w:rPr>
        <w:t>Legislative</w:t>
      </w:r>
      <w:r>
        <w:rPr>
          <w:spacing w:val="-3"/>
          <w:sz w:val="20"/>
        </w:rPr>
        <w:t> </w:t>
      </w:r>
      <w:r>
        <w:rPr>
          <w:sz w:val="20"/>
        </w:rPr>
        <w:t>Process</w:t>
      </w:r>
      <w:r>
        <w:rPr>
          <w:spacing w:val="-4"/>
          <w:sz w:val="20"/>
        </w:rPr>
        <w:t> </w:t>
      </w:r>
      <w:r>
        <w:rPr>
          <w:sz w:val="20"/>
        </w:rPr>
        <w:t>(including</w:t>
      </w:r>
      <w:r>
        <w:rPr>
          <w:spacing w:val="-4"/>
          <w:sz w:val="20"/>
        </w:rPr>
        <w:t> </w:t>
      </w:r>
      <w:r>
        <w:rPr>
          <w:sz w:val="20"/>
        </w:rPr>
        <w:t>bills) –</w:t>
      </w:r>
      <w:r>
        <w:rPr>
          <w:spacing w:val="-3"/>
          <w:sz w:val="20"/>
        </w:rPr>
        <w:t> </w:t>
      </w:r>
      <w:r>
        <w:rPr>
          <w:sz w:val="20"/>
        </w:rPr>
        <w:t>Second</w:t>
      </w:r>
      <w:r>
        <w:rPr>
          <w:spacing w:val="-5"/>
          <w:sz w:val="20"/>
        </w:rPr>
        <w:t> </w:t>
      </w:r>
      <w:r>
        <w:rPr>
          <w:sz w:val="20"/>
        </w:rPr>
        <w:t>Vice-Chair</w:t>
      </w:r>
      <w:r>
        <w:rPr>
          <w:spacing w:val="-4"/>
          <w:sz w:val="20"/>
        </w:rPr>
        <w:t> </w:t>
      </w:r>
      <w:r>
        <w:rPr>
          <w:sz w:val="20"/>
        </w:rPr>
        <w:t>Dale </w:t>
      </w:r>
      <w:r>
        <w:rPr>
          <w:spacing w:val="-2"/>
          <w:sz w:val="20"/>
        </w:rPr>
        <w:t>VanderBrink</w:t>
      </w:r>
    </w:p>
    <w:p>
      <w:pPr>
        <w:pStyle w:val="ListParagraph"/>
        <w:numPr>
          <w:ilvl w:val="2"/>
          <w:numId w:val="14"/>
        </w:numPr>
        <w:tabs>
          <w:tab w:pos="2338" w:val="left" w:leader="none"/>
        </w:tabs>
        <w:spacing w:line="228" w:lineRule="exact" w:before="0" w:after="0"/>
        <w:ind w:left="2338" w:right="0" w:hanging="358"/>
        <w:jc w:val="left"/>
        <w:rPr>
          <w:sz w:val="20"/>
        </w:rPr>
      </w:pPr>
      <w:r>
        <w:rPr>
          <w:sz w:val="20"/>
        </w:rPr>
        <w:t>HB1588</w:t>
      </w:r>
      <w:r>
        <w:rPr>
          <w:spacing w:val="-5"/>
          <w:sz w:val="20"/>
        </w:rPr>
        <w:t> </w:t>
      </w:r>
      <w:r>
        <w:rPr>
          <w:sz w:val="20"/>
        </w:rPr>
        <w:t>HD1</w:t>
      </w:r>
      <w:r>
        <w:rPr>
          <w:spacing w:val="-7"/>
          <w:sz w:val="20"/>
        </w:rPr>
        <w:t> </w:t>
      </w:r>
      <w:r>
        <w:rPr>
          <w:sz w:val="20"/>
        </w:rPr>
        <w:t>Relating</w:t>
      </w:r>
      <w:r>
        <w:rPr>
          <w:spacing w:val="-7"/>
          <w:sz w:val="20"/>
        </w:rPr>
        <w:t> </w:t>
      </w:r>
      <w:r>
        <w:rPr>
          <w:sz w:val="20"/>
        </w:rPr>
        <w:t>to</w:t>
      </w:r>
      <w:r>
        <w:rPr>
          <w:spacing w:val="-7"/>
          <w:sz w:val="20"/>
        </w:rPr>
        <w:t> </w:t>
      </w:r>
      <w:r>
        <w:rPr>
          <w:sz w:val="20"/>
        </w:rPr>
        <w:t>the</w:t>
      </w:r>
      <w:r>
        <w:rPr>
          <w:spacing w:val="-6"/>
          <w:sz w:val="20"/>
        </w:rPr>
        <w:t> </w:t>
      </w:r>
      <w:r>
        <w:rPr>
          <w:sz w:val="20"/>
        </w:rPr>
        <w:t>Department</w:t>
      </w:r>
      <w:r>
        <w:rPr>
          <w:spacing w:val="-7"/>
          <w:sz w:val="20"/>
        </w:rPr>
        <w:t> </w:t>
      </w:r>
      <w:r>
        <w:rPr>
          <w:sz w:val="20"/>
        </w:rPr>
        <w:t>of</w:t>
      </w:r>
      <w:r>
        <w:rPr>
          <w:spacing w:val="-7"/>
          <w:sz w:val="20"/>
        </w:rPr>
        <w:t> </w:t>
      </w:r>
      <w:r>
        <w:rPr>
          <w:spacing w:val="-2"/>
          <w:sz w:val="20"/>
        </w:rPr>
        <w:t>Transportation</w:t>
      </w:r>
    </w:p>
    <w:p>
      <w:pPr>
        <w:pStyle w:val="ListParagraph"/>
        <w:numPr>
          <w:ilvl w:val="2"/>
          <w:numId w:val="14"/>
        </w:numPr>
        <w:tabs>
          <w:tab w:pos="2338" w:val="left" w:leader="none"/>
        </w:tabs>
        <w:spacing w:line="240" w:lineRule="auto" w:before="0" w:after="0"/>
        <w:ind w:left="2338" w:right="0" w:hanging="358"/>
        <w:jc w:val="left"/>
        <w:rPr>
          <w:sz w:val="20"/>
        </w:rPr>
      </w:pPr>
      <w:r>
        <w:rPr>
          <w:sz w:val="20"/>
        </w:rPr>
        <w:t>Other</w:t>
      </w:r>
      <w:r>
        <w:rPr>
          <w:spacing w:val="-6"/>
          <w:sz w:val="20"/>
        </w:rPr>
        <w:t> </w:t>
      </w:r>
      <w:r>
        <w:rPr>
          <w:sz w:val="20"/>
        </w:rPr>
        <w:t>Bills</w:t>
      </w:r>
      <w:r>
        <w:rPr>
          <w:spacing w:val="-6"/>
          <w:sz w:val="20"/>
        </w:rPr>
        <w:t> </w:t>
      </w:r>
      <w:r>
        <w:rPr>
          <w:sz w:val="20"/>
        </w:rPr>
        <w:t>–</w:t>
      </w:r>
      <w:r>
        <w:rPr>
          <w:spacing w:val="-7"/>
          <w:sz w:val="20"/>
        </w:rPr>
        <w:t> </w:t>
      </w:r>
      <w:r>
        <w:rPr>
          <w:sz w:val="20"/>
        </w:rPr>
        <w:t>Discussion</w:t>
      </w:r>
      <w:r>
        <w:rPr>
          <w:spacing w:val="-8"/>
          <w:sz w:val="20"/>
        </w:rPr>
        <w:t> </w:t>
      </w:r>
      <w:r>
        <w:rPr>
          <w:spacing w:val="-4"/>
          <w:sz w:val="20"/>
        </w:rPr>
        <w:t>Only</w:t>
      </w:r>
    </w:p>
    <w:p>
      <w:pPr>
        <w:pStyle w:val="BodyText"/>
        <w:spacing w:before="1"/>
        <w:rPr>
          <w:sz w:val="20"/>
        </w:rPr>
      </w:pPr>
    </w:p>
    <w:p>
      <w:pPr>
        <w:pStyle w:val="ListParagraph"/>
        <w:numPr>
          <w:ilvl w:val="1"/>
          <w:numId w:val="14"/>
        </w:numPr>
        <w:tabs>
          <w:tab w:pos="1980" w:val="left" w:leader="none"/>
        </w:tabs>
        <w:spacing w:line="229" w:lineRule="exact" w:before="0" w:after="0"/>
        <w:ind w:left="1980" w:right="0" w:hanging="540"/>
        <w:jc w:val="left"/>
        <w:rPr>
          <w:sz w:val="20"/>
        </w:rPr>
      </w:pPr>
      <w:r>
        <w:rPr>
          <w:sz w:val="20"/>
        </w:rPr>
        <w:t>Attendance/presence</w:t>
      </w:r>
      <w:r>
        <w:rPr>
          <w:spacing w:val="-10"/>
          <w:sz w:val="20"/>
        </w:rPr>
        <w:t> </w:t>
      </w:r>
      <w:r>
        <w:rPr>
          <w:sz w:val="20"/>
        </w:rPr>
        <w:t>at</w:t>
      </w:r>
      <w:r>
        <w:rPr>
          <w:spacing w:val="-8"/>
          <w:sz w:val="20"/>
        </w:rPr>
        <w:t> </w:t>
      </w:r>
      <w:r>
        <w:rPr>
          <w:sz w:val="20"/>
        </w:rPr>
        <w:t>other</w:t>
      </w:r>
      <w:r>
        <w:rPr>
          <w:spacing w:val="-10"/>
          <w:sz w:val="20"/>
        </w:rPr>
        <w:t> </w:t>
      </w:r>
      <w:r>
        <w:rPr>
          <w:spacing w:val="-2"/>
          <w:sz w:val="20"/>
        </w:rPr>
        <w:t>meetings/events</w:t>
      </w:r>
    </w:p>
    <w:p>
      <w:pPr>
        <w:pStyle w:val="ListParagraph"/>
        <w:numPr>
          <w:ilvl w:val="2"/>
          <w:numId w:val="14"/>
        </w:numPr>
        <w:tabs>
          <w:tab w:pos="2345" w:val="left" w:leader="none"/>
        </w:tabs>
        <w:spacing w:line="229" w:lineRule="exact" w:before="0" w:after="0"/>
        <w:ind w:left="2345" w:right="0" w:hanging="358"/>
        <w:jc w:val="left"/>
        <w:rPr>
          <w:sz w:val="20"/>
        </w:rPr>
      </w:pPr>
      <w:r>
        <w:rPr>
          <w:sz w:val="20"/>
        </w:rPr>
        <w:t>Past</w:t>
      </w:r>
      <w:r>
        <w:rPr>
          <w:spacing w:val="-8"/>
          <w:sz w:val="20"/>
        </w:rPr>
        <w:t> </w:t>
      </w:r>
      <w:r>
        <w:rPr>
          <w:spacing w:val="-2"/>
          <w:sz w:val="20"/>
        </w:rPr>
        <w:t>events</w:t>
      </w:r>
    </w:p>
    <w:p>
      <w:pPr>
        <w:pStyle w:val="ListParagraph"/>
        <w:numPr>
          <w:ilvl w:val="3"/>
          <w:numId w:val="15"/>
        </w:numPr>
        <w:tabs>
          <w:tab w:pos="2877" w:val="left" w:leader="none"/>
        </w:tabs>
        <w:spacing w:line="240" w:lineRule="auto" w:before="1" w:after="0"/>
        <w:ind w:left="2877" w:right="0" w:hanging="717"/>
        <w:jc w:val="left"/>
        <w:rPr>
          <w:sz w:val="20"/>
        </w:rPr>
      </w:pPr>
      <w:r>
        <w:rPr>
          <w:sz w:val="20"/>
        </w:rPr>
        <w:t>Kakaʻako</w:t>
      </w:r>
      <w:r>
        <w:rPr>
          <w:spacing w:val="-9"/>
          <w:sz w:val="20"/>
        </w:rPr>
        <w:t> </w:t>
      </w:r>
      <w:r>
        <w:rPr>
          <w:sz w:val="20"/>
        </w:rPr>
        <w:t>Makai</w:t>
      </w:r>
      <w:r>
        <w:rPr>
          <w:spacing w:val="-8"/>
          <w:sz w:val="20"/>
        </w:rPr>
        <w:t> </w:t>
      </w:r>
      <w:r>
        <w:rPr>
          <w:sz w:val="20"/>
        </w:rPr>
        <w:t>Community</w:t>
      </w:r>
      <w:r>
        <w:rPr>
          <w:spacing w:val="-7"/>
          <w:sz w:val="20"/>
        </w:rPr>
        <w:t> </w:t>
      </w:r>
      <w:r>
        <w:rPr>
          <w:sz w:val="20"/>
        </w:rPr>
        <w:t>Visioning</w:t>
      </w:r>
      <w:r>
        <w:rPr>
          <w:spacing w:val="-8"/>
          <w:sz w:val="20"/>
        </w:rPr>
        <w:t> </w:t>
      </w:r>
      <w:r>
        <w:rPr>
          <w:sz w:val="20"/>
        </w:rPr>
        <w:t>Workshop</w:t>
      </w:r>
      <w:r>
        <w:rPr>
          <w:spacing w:val="-7"/>
          <w:sz w:val="20"/>
        </w:rPr>
        <w:t> </w:t>
      </w:r>
      <w:r>
        <w:rPr>
          <w:sz w:val="20"/>
        </w:rPr>
        <w:t>on</w:t>
      </w:r>
      <w:r>
        <w:rPr>
          <w:spacing w:val="-8"/>
          <w:sz w:val="20"/>
        </w:rPr>
        <w:t> </w:t>
      </w:r>
      <w:r>
        <w:rPr>
          <w:sz w:val="20"/>
        </w:rPr>
        <w:t>March</w:t>
      </w:r>
      <w:r>
        <w:rPr>
          <w:spacing w:val="-8"/>
          <w:sz w:val="20"/>
        </w:rPr>
        <w:t> </w:t>
      </w:r>
      <w:r>
        <w:rPr>
          <w:spacing w:val="-10"/>
          <w:sz w:val="20"/>
        </w:rPr>
        <w:t>7</w:t>
      </w:r>
    </w:p>
    <w:p>
      <w:pPr>
        <w:pStyle w:val="ListParagraph"/>
        <w:numPr>
          <w:ilvl w:val="3"/>
          <w:numId w:val="15"/>
        </w:numPr>
        <w:tabs>
          <w:tab w:pos="2877" w:val="left" w:leader="none"/>
          <w:tab w:pos="2880" w:val="left" w:leader="none"/>
        </w:tabs>
        <w:spacing w:line="240" w:lineRule="auto" w:before="0" w:after="0"/>
        <w:ind w:left="2880" w:right="1435" w:hanging="720"/>
        <w:jc w:val="left"/>
        <w:rPr>
          <w:sz w:val="20"/>
        </w:rPr>
      </w:pPr>
      <w:r>
        <w:rPr>
          <w:sz w:val="20"/>
        </w:rPr>
        <w:t>Community</w:t>
      </w:r>
      <w:r>
        <w:rPr>
          <w:spacing w:val="-4"/>
          <w:sz w:val="20"/>
        </w:rPr>
        <w:t> </w:t>
      </w:r>
      <w:r>
        <w:rPr>
          <w:sz w:val="20"/>
        </w:rPr>
        <w:t>Cleanup</w:t>
      </w:r>
      <w:r>
        <w:rPr>
          <w:spacing w:val="-4"/>
          <w:sz w:val="20"/>
        </w:rPr>
        <w:t> </w:t>
      </w:r>
      <w:r>
        <w:rPr>
          <w:sz w:val="20"/>
        </w:rPr>
        <w:t>at</w:t>
      </w:r>
      <w:r>
        <w:rPr>
          <w:spacing w:val="-5"/>
          <w:sz w:val="20"/>
        </w:rPr>
        <w:t> </w:t>
      </w:r>
      <w:r>
        <w:rPr>
          <w:sz w:val="20"/>
        </w:rPr>
        <w:t>Ala</w:t>
      </w:r>
      <w:r>
        <w:rPr>
          <w:spacing w:val="-3"/>
          <w:sz w:val="20"/>
        </w:rPr>
        <w:t> </w:t>
      </w:r>
      <w:r>
        <w:rPr>
          <w:sz w:val="20"/>
        </w:rPr>
        <w:t>Moana</w:t>
      </w:r>
      <w:r>
        <w:rPr>
          <w:spacing w:val="-3"/>
          <w:sz w:val="20"/>
        </w:rPr>
        <w:t> </w:t>
      </w:r>
      <w:r>
        <w:rPr>
          <w:sz w:val="20"/>
        </w:rPr>
        <w:t>Beach</w:t>
      </w:r>
      <w:r>
        <w:rPr>
          <w:spacing w:val="-3"/>
          <w:sz w:val="20"/>
        </w:rPr>
        <w:t> </w:t>
      </w:r>
      <w:r>
        <w:rPr>
          <w:sz w:val="20"/>
        </w:rPr>
        <w:t>Park</w:t>
      </w:r>
      <w:r>
        <w:rPr>
          <w:spacing w:val="-3"/>
          <w:sz w:val="20"/>
        </w:rPr>
        <w:t> </w:t>
      </w:r>
      <w:r>
        <w:rPr>
          <w:sz w:val="20"/>
        </w:rPr>
        <w:t>on</w:t>
      </w:r>
      <w:r>
        <w:rPr>
          <w:spacing w:val="-5"/>
          <w:sz w:val="20"/>
        </w:rPr>
        <w:t> </w:t>
      </w:r>
      <w:r>
        <w:rPr>
          <w:sz w:val="20"/>
        </w:rPr>
        <w:t>March</w:t>
      </w:r>
      <w:r>
        <w:rPr>
          <w:spacing w:val="-5"/>
          <w:sz w:val="20"/>
        </w:rPr>
        <w:t> </w:t>
      </w:r>
      <w:r>
        <w:rPr>
          <w:sz w:val="20"/>
        </w:rPr>
        <w:t>8</w:t>
      </w:r>
      <w:r>
        <w:rPr>
          <w:spacing w:val="-5"/>
          <w:sz w:val="20"/>
        </w:rPr>
        <w:t> </w:t>
      </w:r>
      <w:r>
        <w:rPr>
          <w:sz w:val="20"/>
        </w:rPr>
        <w:t>with</w:t>
      </w:r>
      <w:r>
        <w:rPr>
          <w:spacing w:val="-6"/>
          <w:sz w:val="20"/>
        </w:rPr>
        <w:t> </w:t>
      </w:r>
      <w:r>
        <w:rPr>
          <w:sz w:val="20"/>
        </w:rPr>
        <w:t>Councilmember</w:t>
      </w:r>
      <w:r>
        <w:rPr>
          <w:spacing w:val="-4"/>
          <w:sz w:val="20"/>
        </w:rPr>
        <w:t> </w:t>
      </w:r>
      <w:r>
        <w:rPr>
          <w:sz w:val="20"/>
        </w:rPr>
        <w:t>Scott </w:t>
      </w:r>
      <w:r>
        <w:rPr>
          <w:spacing w:val="-2"/>
          <w:sz w:val="20"/>
        </w:rPr>
        <w:t>Nishimoto</w:t>
      </w:r>
    </w:p>
    <w:p>
      <w:pPr>
        <w:pStyle w:val="ListParagraph"/>
        <w:numPr>
          <w:ilvl w:val="2"/>
          <w:numId w:val="14"/>
        </w:numPr>
        <w:tabs>
          <w:tab w:pos="2345" w:val="left" w:leader="none"/>
        </w:tabs>
        <w:spacing w:line="240" w:lineRule="auto" w:before="1" w:after="0"/>
        <w:ind w:left="2345" w:right="0" w:hanging="358"/>
        <w:jc w:val="left"/>
        <w:rPr>
          <w:sz w:val="20"/>
        </w:rPr>
      </w:pPr>
      <w:r>
        <w:rPr>
          <w:sz w:val="20"/>
        </w:rPr>
        <w:t>Upcoming</w:t>
      </w:r>
      <w:r>
        <w:rPr>
          <w:spacing w:val="-12"/>
          <w:sz w:val="20"/>
        </w:rPr>
        <w:t> </w:t>
      </w:r>
      <w:r>
        <w:rPr>
          <w:spacing w:val="-2"/>
          <w:sz w:val="20"/>
        </w:rPr>
        <w:t>events</w:t>
      </w:r>
    </w:p>
    <w:p>
      <w:pPr>
        <w:pStyle w:val="ListParagraph"/>
        <w:numPr>
          <w:ilvl w:val="0"/>
          <w:numId w:val="14"/>
        </w:numPr>
        <w:tabs>
          <w:tab w:pos="1438" w:val="left" w:leader="none"/>
        </w:tabs>
        <w:spacing w:line="240" w:lineRule="auto" w:before="228" w:after="0"/>
        <w:ind w:left="1438" w:right="0" w:hanging="358"/>
        <w:jc w:val="left"/>
        <w:rPr>
          <w:b/>
          <w:sz w:val="20"/>
        </w:rPr>
      </w:pPr>
      <w:r>
        <w:rPr>
          <w:b/>
          <w:sz w:val="20"/>
        </w:rPr>
        <w:t>Subdistrict</w:t>
      </w:r>
      <w:r>
        <w:rPr>
          <w:b/>
          <w:spacing w:val="-12"/>
          <w:sz w:val="20"/>
        </w:rPr>
        <w:t> </w:t>
      </w:r>
      <w:r>
        <w:rPr>
          <w:b/>
          <w:spacing w:val="-2"/>
          <w:sz w:val="20"/>
        </w:rPr>
        <w:t>Reports</w:t>
      </w:r>
    </w:p>
    <w:p>
      <w:pPr>
        <w:pStyle w:val="BodyText"/>
        <w:rPr>
          <w:b/>
          <w:sz w:val="16"/>
        </w:rPr>
      </w:pPr>
    </w:p>
    <w:p>
      <w:pPr>
        <w:pStyle w:val="BodyText"/>
        <w:spacing w:before="179"/>
        <w:rPr>
          <w:b/>
          <w:sz w:val="16"/>
        </w:rPr>
      </w:pPr>
    </w:p>
    <w:p>
      <w:pPr>
        <w:spacing w:before="0"/>
        <w:ind w:left="3601" w:right="0" w:firstLine="0"/>
        <w:jc w:val="left"/>
        <w:rPr>
          <w:i/>
          <w:sz w:val="16"/>
        </w:rPr>
      </w:pPr>
      <w:r>
        <w:rPr>
          <w:i/>
          <w:spacing w:val="-2"/>
          <w:sz w:val="16"/>
        </w:rPr>
        <w:t>Oahu’s</w:t>
      </w:r>
      <w:r>
        <w:rPr>
          <w:i/>
          <w:spacing w:val="-10"/>
          <w:sz w:val="16"/>
        </w:rPr>
        <w:t> </w:t>
      </w:r>
      <w:r>
        <w:rPr>
          <w:i/>
          <w:spacing w:val="-2"/>
          <w:sz w:val="16"/>
        </w:rPr>
        <w:t>Neighborhood</w:t>
      </w:r>
      <w:r>
        <w:rPr>
          <w:i/>
          <w:spacing w:val="-1"/>
          <w:sz w:val="16"/>
        </w:rPr>
        <w:t> </w:t>
      </w:r>
      <w:r>
        <w:rPr>
          <w:i/>
          <w:spacing w:val="-2"/>
          <w:sz w:val="16"/>
        </w:rPr>
        <w:t>Board</w:t>
      </w:r>
      <w:r>
        <w:rPr>
          <w:i/>
          <w:spacing w:val="-1"/>
          <w:sz w:val="16"/>
        </w:rPr>
        <w:t> </w:t>
      </w:r>
      <w:r>
        <w:rPr>
          <w:i/>
          <w:spacing w:val="-2"/>
          <w:sz w:val="16"/>
        </w:rPr>
        <w:t>system</w:t>
      </w:r>
      <w:r>
        <w:rPr>
          <w:i/>
          <w:spacing w:val="2"/>
          <w:sz w:val="16"/>
        </w:rPr>
        <w:t> </w:t>
      </w:r>
      <w:r>
        <w:rPr>
          <w:i/>
          <w:spacing w:val="-2"/>
          <w:sz w:val="16"/>
        </w:rPr>
        <w:t>–</w:t>
      </w:r>
      <w:r>
        <w:rPr>
          <w:i/>
          <w:spacing w:val="-3"/>
          <w:sz w:val="16"/>
        </w:rPr>
        <w:t> </w:t>
      </w:r>
      <w:r>
        <w:rPr>
          <w:i/>
          <w:spacing w:val="-2"/>
          <w:sz w:val="16"/>
        </w:rPr>
        <w:t>Established</w:t>
      </w:r>
      <w:r>
        <w:rPr>
          <w:i/>
          <w:spacing w:val="-1"/>
          <w:sz w:val="16"/>
        </w:rPr>
        <w:t> </w:t>
      </w:r>
      <w:r>
        <w:rPr>
          <w:i/>
          <w:spacing w:val="-4"/>
          <w:sz w:val="16"/>
        </w:rPr>
        <w:t>1973</w:t>
      </w:r>
    </w:p>
    <w:p>
      <w:pPr>
        <w:spacing w:after="0"/>
        <w:jc w:val="left"/>
        <w:rPr>
          <w:i/>
          <w:sz w:val="16"/>
        </w:rPr>
        <w:sectPr>
          <w:headerReference w:type="default" r:id="rId121"/>
          <w:footerReference w:type="default" r:id="rId122"/>
          <w:pgSz w:w="12240" w:h="15840"/>
          <w:pgMar w:header="1008" w:footer="0" w:top="1220" w:bottom="0" w:left="360" w:right="0"/>
        </w:sectPr>
      </w:pPr>
    </w:p>
    <w:p>
      <w:pPr>
        <w:pStyle w:val="BodyText"/>
        <w:spacing w:before="200"/>
        <w:rPr>
          <w:i/>
          <w:sz w:val="20"/>
        </w:rPr>
      </w:pPr>
      <w:r>
        <w:rPr>
          <w:i/>
          <w:sz w:val="20"/>
        </w:rPr>
        <mc:AlternateContent>
          <mc:Choice Requires="wps">
            <w:drawing>
              <wp:anchor distT="0" distB="0" distL="0" distR="0" allowOverlap="1" layoutInCell="1" locked="0" behindDoc="1" simplePos="0" relativeHeight="478766080">
                <wp:simplePos x="0" y="0"/>
                <wp:positionH relativeFrom="page">
                  <wp:posOffset>611124</wp:posOffset>
                </wp:positionH>
                <wp:positionV relativeFrom="page">
                  <wp:posOffset>342899</wp:posOffset>
                </wp:positionV>
                <wp:extent cx="6551930" cy="31750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6551930" cy="317500"/>
                        </a:xfrm>
                        <a:custGeom>
                          <a:avLst/>
                          <a:gdLst/>
                          <a:ahLst/>
                          <a:cxnLst/>
                          <a:rect l="l" t="t" r="r" b="b"/>
                          <a:pathLst>
                            <a:path w="6551930" h="317500">
                              <a:moveTo>
                                <a:pt x="6083" y="0"/>
                              </a:moveTo>
                              <a:lnTo>
                                <a:pt x="0" y="0"/>
                              </a:lnTo>
                              <a:lnTo>
                                <a:pt x="0" y="6096"/>
                              </a:lnTo>
                              <a:lnTo>
                                <a:pt x="0" y="152400"/>
                              </a:lnTo>
                              <a:lnTo>
                                <a:pt x="0" y="310896"/>
                              </a:lnTo>
                              <a:lnTo>
                                <a:pt x="0" y="316992"/>
                              </a:lnTo>
                              <a:lnTo>
                                <a:pt x="6083" y="316992"/>
                              </a:lnTo>
                              <a:lnTo>
                                <a:pt x="6083" y="310896"/>
                              </a:lnTo>
                              <a:lnTo>
                                <a:pt x="6083" y="152400"/>
                              </a:lnTo>
                              <a:lnTo>
                                <a:pt x="6083" y="6096"/>
                              </a:lnTo>
                              <a:lnTo>
                                <a:pt x="6083" y="0"/>
                              </a:lnTo>
                              <a:close/>
                            </a:path>
                            <a:path w="6551930" h="317500">
                              <a:moveTo>
                                <a:pt x="6551663" y="0"/>
                              </a:moveTo>
                              <a:lnTo>
                                <a:pt x="6545580" y="0"/>
                              </a:lnTo>
                              <a:lnTo>
                                <a:pt x="6096" y="0"/>
                              </a:lnTo>
                              <a:lnTo>
                                <a:pt x="6096" y="6096"/>
                              </a:lnTo>
                              <a:lnTo>
                                <a:pt x="6545580" y="6096"/>
                              </a:lnTo>
                              <a:lnTo>
                                <a:pt x="6545580" y="152400"/>
                              </a:lnTo>
                              <a:lnTo>
                                <a:pt x="6545580" y="310896"/>
                              </a:lnTo>
                              <a:lnTo>
                                <a:pt x="6096" y="310896"/>
                              </a:lnTo>
                              <a:lnTo>
                                <a:pt x="6096" y="316992"/>
                              </a:lnTo>
                              <a:lnTo>
                                <a:pt x="6545580" y="316992"/>
                              </a:lnTo>
                              <a:lnTo>
                                <a:pt x="6551663" y="316992"/>
                              </a:lnTo>
                              <a:lnTo>
                                <a:pt x="6551663" y="310896"/>
                              </a:lnTo>
                              <a:lnTo>
                                <a:pt x="6551663" y="152400"/>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6.999964pt;width:515.9pt;height:25pt;mso-position-horizontal-relative:page;mso-position-vertical-relative:page;z-index:-24550400" id="docshape64" coordorigin="962,540" coordsize="10318,500" path="m972,540l962,540,962,550,962,780,962,1030,962,1039,972,1039,972,1030,972,780,972,550,972,540xm11280,540l11270,540,972,540,972,550,11270,550,11270,780,11270,1030,972,1030,972,1039,11270,1039,11280,1039,11280,1030,11280,780,11280,550,11280,540xe" filled="true" fillcolor="#000000" stroked="false">
                <v:path arrowok="t"/>
                <v:fill type="solid"/>
                <w10:wrap type="none"/>
              </v:shape>
            </w:pict>
          </mc:Fallback>
        </mc:AlternateContent>
      </w:r>
    </w:p>
    <w:p>
      <w:pPr>
        <w:pStyle w:val="ListParagraph"/>
        <w:numPr>
          <w:ilvl w:val="0"/>
          <w:numId w:val="14"/>
        </w:numPr>
        <w:tabs>
          <w:tab w:pos="1438" w:val="left" w:leader="none"/>
        </w:tabs>
        <w:spacing w:line="240" w:lineRule="auto" w:before="0" w:after="0"/>
        <w:ind w:left="1438" w:right="0" w:hanging="358"/>
        <w:jc w:val="left"/>
        <w:rPr>
          <w:b/>
          <w:sz w:val="20"/>
        </w:rPr>
      </w:pPr>
      <w:r>
        <w:rPr>
          <w:b/>
          <w:sz w:val="20"/>
        </w:rPr>
        <w:t>Residents’</w:t>
      </w:r>
      <w:r>
        <w:rPr>
          <w:b/>
          <w:spacing w:val="-6"/>
          <w:sz w:val="20"/>
        </w:rPr>
        <w:t> </w:t>
      </w:r>
      <w:r>
        <w:rPr>
          <w:b/>
          <w:sz w:val="20"/>
        </w:rPr>
        <w:t>and</w:t>
      </w:r>
      <w:r>
        <w:rPr>
          <w:b/>
          <w:spacing w:val="-6"/>
          <w:sz w:val="20"/>
        </w:rPr>
        <w:t> </w:t>
      </w:r>
      <w:r>
        <w:rPr>
          <w:b/>
          <w:sz w:val="20"/>
        </w:rPr>
        <w:t>Community</w:t>
      </w:r>
      <w:r>
        <w:rPr>
          <w:b/>
          <w:spacing w:val="-8"/>
          <w:sz w:val="20"/>
        </w:rPr>
        <w:t> </w:t>
      </w:r>
      <w:r>
        <w:rPr>
          <w:b/>
          <w:sz w:val="20"/>
        </w:rPr>
        <w:t>Concerns</w:t>
      </w:r>
      <w:r>
        <w:rPr>
          <w:b/>
          <w:spacing w:val="-7"/>
          <w:sz w:val="20"/>
        </w:rPr>
        <w:t> </w:t>
      </w:r>
      <w:r>
        <w:rPr>
          <w:b/>
          <w:sz w:val="20"/>
        </w:rPr>
        <w:t>(3</w:t>
      </w:r>
      <w:r>
        <w:rPr>
          <w:b/>
          <w:spacing w:val="-7"/>
          <w:sz w:val="20"/>
        </w:rPr>
        <w:t> </w:t>
      </w:r>
      <w:r>
        <w:rPr>
          <w:b/>
          <w:sz w:val="20"/>
        </w:rPr>
        <w:t>minutes</w:t>
      </w:r>
      <w:r>
        <w:rPr>
          <w:b/>
          <w:spacing w:val="-8"/>
          <w:sz w:val="20"/>
        </w:rPr>
        <w:t> </w:t>
      </w:r>
      <w:r>
        <w:rPr>
          <w:b/>
          <w:sz w:val="20"/>
        </w:rPr>
        <w:t>per</w:t>
      </w:r>
      <w:r>
        <w:rPr>
          <w:b/>
          <w:spacing w:val="-8"/>
          <w:sz w:val="20"/>
        </w:rPr>
        <w:t> </w:t>
      </w:r>
      <w:r>
        <w:rPr>
          <w:b/>
          <w:spacing w:val="-2"/>
          <w:sz w:val="20"/>
        </w:rPr>
        <w:t>speaker)</w:t>
      </w:r>
    </w:p>
    <w:p>
      <w:pPr>
        <w:pStyle w:val="ListParagraph"/>
        <w:numPr>
          <w:ilvl w:val="0"/>
          <w:numId w:val="14"/>
        </w:numPr>
        <w:tabs>
          <w:tab w:pos="1438" w:val="left" w:leader="none"/>
          <w:tab w:pos="1440" w:val="left" w:leader="none"/>
        </w:tabs>
        <w:spacing w:line="240" w:lineRule="auto" w:before="229" w:after="0"/>
        <w:ind w:left="1440" w:right="3402" w:hanging="360"/>
        <w:jc w:val="left"/>
        <w:rPr>
          <w:b/>
          <w:sz w:val="20"/>
        </w:rPr>
      </w:pPr>
      <w:r>
        <w:rPr>
          <w:b/>
          <w:sz w:val="20"/>
        </w:rPr>
        <w:t>Elected</w:t>
      </w:r>
      <w:r>
        <w:rPr>
          <w:b/>
          <w:spacing w:val="-5"/>
          <w:sz w:val="20"/>
        </w:rPr>
        <w:t> </w:t>
      </w:r>
      <w:r>
        <w:rPr>
          <w:b/>
          <w:sz w:val="20"/>
        </w:rPr>
        <w:t>Official</w:t>
      </w:r>
      <w:r>
        <w:rPr>
          <w:b/>
          <w:spacing w:val="-5"/>
          <w:sz w:val="20"/>
        </w:rPr>
        <w:t> </w:t>
      </w:r>
      <w:r>
        <w:rPr>
          <w:b/>
          <w:sz w:val="20"/>
        </w:rPr>
        <w:t>Reports</w:t>
      </w:r>
      <w:r>
        <w:rPr>
          <w:b/>
          <w:spacing w:val="-5"/>
          <w:sz w:val="20"/>
        </w:rPr>
        <w:t> </w:t>
      </w:r>
      <w:r>
        <w:rPr>
          <w:b/>
          <w:sz w:val="20"/>
        </w:rPr>
        <w:t>(3</w:t>
      </w:r>
      <w:r>
        <w:rPr>
          <w:b/>
          <w:spacing w:val="-5"/>
          <w:sz w:val="20"/>
        </w:rPr>
        <w:t> </w:t>
      </w:r>
      <w:r>
        <w:rPr>
          <w:b/>
          <w:sz w:val="20"/>
        </w:rPr>
        <w:t>minutes</w:t>
      </w:r>
      <w:r>
        <w:rPr>
          <w:b/>
          <w:spacing w:val="-4"/>
          <w:sz w:val="20"/>
        </w:rPr>
        <w:t> </w:t>
      </w:r>
      <w:r>
        <w:rPr>
          <w:b/>
          <w:sz w:val="20"/>
        </w:rPr>
        <w:t>each) –</w:t>
      </w:r>
      <w:r>
        <w:rPr>
          <w:b/>
          <w:spacing w:val="-3"/>
          <w:sz w:val="20"/>
        </w:rPr>
        <w:t> </w:t>
      </w:r>
      <w:r>
        <w:rPr>
          <w:b/>
          <w:sz w:val="20"/>
        </w:rPr>
        <w:t>priority</w:t>
      </w:r>
      <w:r>
        <w:rPr>
          <w:b/>
          <w:spacing w:val="-3"/>
          <w:sz w:val="20"/>
        </w:rPr>
        <w:t> </w:t>
      </w:r>
      <w:r>
        <w:rPr>
          <w:b/>
          <w:sz w:val="20"/>
        </w:rPr>
        <w:t>will</w:t>
      </w:r>
      <w:r>
        <w:rPr>
          <w:b/>
          <w:spacing w:val="-5"/>
          <w:sz w:val="20"/>
        </w:rPr>
        <w:t> </w:t>
      </w:r>
      <w:r>
        <w:rPr>
          <w:b/>
          <w:sz w:val="20"/>
        </w:rPr>
        <w:t>be</w:t>
      </w:r>
      <w:r>
        <w:rPr>
          <w:b/>
          <w:spacing w:val="-5"/>
          <w:sz w:val="20"/>
        </w:rPr>
        <w:t> </w:t>
      </w:r>
      <w:r>
        <w:rPr>
          <w:b/>
          <w:sz w:val="20"/>
        </w:rPr>
        <w:t>given</w:t>
      </w:r>
      <w:r>
        <w:rPr>
          <w:b/>
          <w:spacing w:val="-5"/>
          <w:sz w:val="20"/>
        </w:rPr>
        <w:t> </w:t>
      </w:r>
      <w:r>
        <w:rPr>
          <w:b/>
          <w:sz w:val="20"/>
        </w:rPr>
        <w:t>to</w:t>
      </w:r>
      <w:r>
        <w:rPr>
          <w:b/>
          <w:spacing w:val="-1"/>
          <w:sz w:val="20"/>
        </w:rPr>
        <w:t> </w:t>
      </w:r>
      <w:r>
        <w:rPr>
          <w:b/>
          <w:sz w:val="20"/>
        </w:rPr>
        <w:t>elected officials/representatives attending in person</w:t>
      </w:r>
    </w:p>
    <w:p>
      <w:pPr>
        <w:pStyle w:val="ListParagraph"/>
        <w:numPr>
          <w:ilvl w:val="1"/>
          <w:numId w:val="14"/>
        </w:numPr>
        <w:tabs>
          <w:tab w:pos="1980" w:val="left" w:leader="none"/>
        </w:tabs>
        <w:spacing w:line="240" w:lineRule="auto" w:before="1" w:after="0"/>
        <w:ind w:left="1980" w:right="1776" w:hanging="540"/>
        <w:jc w:val="left"/>
        <w:rPr>
          <w:sz w:val="20"/>
        </w:rPr>
      </w:pPr>
      <w:r>
        <w:rPr>
          <w:sz w:val="20"/>
        </w:rPr>
        <w:t>Mayor</w:t>
      </w:r>
      <w:r>
        <w:rPr>
          <w:spacing w:val="-5"/>
          <w:sz w:val="20"/>
        </w:rPr>
        <w:t> </w:t>
      </w:r>
      <w:r>
        <w:rPr>
          <w:sz w:val="20"/>
        </w:rPr>
        <w:t>Rick</w:t>
      </w:r>
      <w:r>
        <w:rPr>
          <w:spacing w:val="-4"/>
          <w:sz w:val="20"/>
        </w:rPr>
        <w:t> </w:t>
      </w:r>
      <w:r>
        <w:rPr>
          <w:sz w:val="20"/>
        </w:rPr>
        <w:t>Blangiardi</w:t>
      </w:r>
      <w:r>
        <w:rPr>
          <w:spacing w:val="-6"/>
          <w:sz w:val="20"/>
        </w:rPr>
        <w:t> </w:t>
      </w:r>
      <w:r>
        <w:rPr>
          <w:sz w:val="20"/>
        </w:rPr>
        <w:t>or</w:t>
      </w:r>
      <w:r>
        <w:rPr>
          <w:spacing w:val="-5"/>
          <w:sz w:val="20"/>
        </w:rPr>
        <w:t> </w:t>
      </w:r>
      <w:r>
        <w:rPr>
          <w:sz w:val="20"/>
        </w:rPr>
        <w:t>office</w:t>
      </w:r>
      <w:r>
        <w:rPr>
          <w:spacing w:val="-5"/>
          <w:sz w:val="20"/>
        </w:rPr>
        <w:t> </w:t>
      </w:r>
      <w:r>
        <w:rPr>
          <w:sz w:val="20"/>
        </w:rPr>
        <w:t>representative</w:t>
      </w:r>
      <w:r>
        <w:rPr>
          <w:spacing w:val="-2"/>
          <w:sz w:val="20"/>
        </w:rPr>
        <w:t> </w:t>
      </w:r>
      <w:r>
        <w:rPr>
          <w:sz w:val="20"/>
        </w:rPr>
        <w:t>Deputy</w:t>
      </w:r>
      <w:r>
        <w:rPr>
          <w:spacing w:val="-4"/>
          <w:sz w:val="20"/>
        </w:rPr>
        <w:t> </w:t>
      </w:r>
      <w:r>
        <w:rPr>
          <w:sz w:val="20"/>
        </w:rPr>
        <w:t>Director</w:t>
      </w:r>
      <w:r>
        <w:rPr>
          <w:spacing w:val="-5"/>
          <w:sz w:val="20"/>
        </w:rPr>
        <w:t> </w:t>
      </w:r>
      <w:r>
        <w:rPr>
          <w:sz w:val="20"/>
        </w:rPr>
        <w:t>Mark</w:t>
      </w:r>
      <w:r>
        <w:rPr>
          <w:spacing w:val="-3"/>
          <w:sz w:val="20"/>
        </w:rPr>
        <w:t> </w:t>
      </w:r>
      <w:r>
        <w:rPr>
          <w:sz w:val="20"/>
        </w:rPr>
        <w:t>Yonamine</w:t>
      </w:r>
      <w:r>
        <w:rPr>
          <w:spacing w:val="-5"/>
          <w:sz w:val="20"/>
        </w:rPr>
        <w:t> </w:t>
      </w:r>
      <w:r>
        <w:rPr>
          <w:sz w:val="20"/>
        </w:rPr>
        <w:t>from</w:t>
      </w:r>
      <w:r>
        <w:rPr>
          <w:spacing w:val="-5"/>
          <w:sz w:val="20"/>
        </w:rPr>
        <w:t> </w:t>
      </w:r>
      <w:r>
        <w:rPr>
          <w:sz w:val="20"/>
        </w:rPr>
        <w:t>the</w:t>
      </w:r>
      <w:r>
        <w:rPr>
          <w:spacing w:val="-3"/>
          <w:sz w:val="20"/>
        </w:rPr>
        <w:t> </w:t>
      </w:r>
      <w:r>
        <w:rPr>
          <w:sz w:val="20"/>
        </w:rPr>
        <w:t>City Department of Design &amp; Construction</w:t>
      </w:r>
    </w:p>
    <w:p>
      <w:pPr>
        <w:pStyle w:val="ListParagraph"/>
        <w:numPr>
          <w:ilvl w:val="1"/>
          <w:numId w:val="14"/>
        </w:numPr>
        <w:tabs>
          <w:tab w:pos="1980" w:val="left" w:leader="none"/>
        </w:tabs>
        <w:spacing w:line="240" w:lineRule="auto" w:before="0" w:after="0"/>
        <w:ind w:left="1980" w:right="0" w:hanging="540"/>
        <w:jc w:val="left"/>
        <w:rPr>
          <w:sz w:val="20"/>
        </w:rPr>
      </w:pPr>
      <w:r>
        <w:rPr>
          <w:sz w:val="20"/>
        </w:rPr>
        <w:t>City</w:t>
      </w:r>
      <w:r>
        <w:rPr>
          <w:spacing w:val="-7"/>
          <w:sz w:val="20"/>
        </w:rPr>
        <w:t> </w:t>
      </w:r>
      <w:r>
        <w:rPr>
          <w:sz w:val="20"/>
        </w:rPr>
        <w:t>Councilmember</w:t>
      </w:r>
      <w:r>
        <w:rPr>
          <w:spacing w:val="-7"/>
          <w:sz w:val="20"/>
        </w:rPr>
        <w:t> </w:t>
      </w:r>
      <w:r>
        <w:rPr>
          <w:sz w:val="20"/>
        </w:rPr>
        <w:t>Scott</w:t>
      </w:r>
      <w:r>
        <w:rPr>
          <w:spacing w:val="-5"/>
          <w:sz w:val="20"/>
        </w:rPr>
        <w:t> </w:t>
      </w:r>
      <w:r>
        <w:rPr>
          <w:sz w:val="20"/>
        </w:rPr>
        <w:t>Nishimoto</w:t>
      </w:r>
      <w:r>
        <w:rPr>
          <w:spacing w:val="-7"/>
          <w:sz w:val="20"/>
        </w:rPr>
        <w:t> </w:t>
      </w:r>
      <w:r>
        <w:rPr>
          <w:sz w:val="20"/>
        </w:rPr>
        <w:t>(District</w:t>
      </w:r>
      <w:r>
        <w:rPr>
          <w:spacing w:val="-6"/>
          <w:sz w:val="20"/>
        </w:rPr>
        <w:t> </w:t>
      </w:r>
      <w:r>
        <w:rPr>
          <w:sz w:val="20"/>
        </w:rPr>
        <w:t>5)</w:t>
      </w:r>
      <w:r>
        <w:rPr>
          <w:spacing w:val="-7"/>
          <w:sz w:val="20"/>
        </w:rPr>
        <w:t> </w:t>
      </w:r>
      <w:r>
        <w:rPr>
          <w:sz w:val="20"/>
        </w:rPr>
        <w:t>or</w:t>
      </w:r>
      <w:r>
        <w:rPr>
          <w:spacing w:val="-6"/>
          <w:sz w:val="20"/>
        </w:rPr>
        <w:t> </w:t>
      </w:r>
      <w:r>
        <w:rPr>
          <w:sz w:val="20"/>
        </w:rPr>
        <w:t>office</w:t>
      </w:r>
      <w:r>
        <w:rPr>
          <w:spacing w:val="-8"/>
          <w:sz w:val="20"/>
        </w:rPr>
        <w:t> </w:t>
      </w:r>
      <w:r>
        <w:rPr>
          <w:spacing w:val="-2"/>
          <w:sz w:val="20"/>
        </w:rPr>
        <w:t>representative</w:t>
      </w:r>
    </w:p>
    <w:p>
      <w:pPr>
        <w:pStyle w:val="ListParagraph"/>
        <w:numPr>
          <w:ilvl w:val="1"/>
          <w:numId w:val="14"/>
        </w:numPr>
        <w:tabs>
          <w:tab w:pos="1980" w:val="left" w:leader="none"/>
        </w:tabs>
        <w:spacing w:line="229" w:lineRule="exact" w:before="1" w:after="0"/>
        <w:ind w:left="1980" w:right="0" w:hanging="540"/>
        <w:jc w:val="left"/>
        <w:rPr>
          <w:sz w:val="20"/>
        </w:rPr>
      </w:pPr>
      <w:r>
        <w:rPr>
          <w:sz w:val="20"/>
        </w:rPr>
        <w:t>City</w:t>
      </w:r>
      <w:r>
        <w:rPr>
          <w:spacing w:val="-7"/>
          <w:sz w:val="20"/>
        </w:rPr>
        <w:t> </w:t>
      </w:r>
      <w:r>
        <w:rPr>
          <w:sz w:val="20"/>
        </w:rPr>
        <w:t>Councilmember</w:t>
      </w:r>
      <w:r>
        <w:rPr>
          <w:spacing w:val="-7"/>
          <w:sz w:val="20"/>
        </w:rPr>
        <w:t> </w:t>
      </w:r>
      <w:r>
        <w:rPr>
          <w:sz w:val="20"/>
        </w:rPr>
        <w:t>Tyler</w:t>
      </w:r>
      <w:r>
        <w:rPr>
          <w:spacing w:val="-5"/>
          <w:sz w:val="20"/>
        </w:rPr>
        <w:t> </w:t>
      </w:r>
      <w:r>
        <w:rPr>
          <w:sz w:val="20"/>
        </w:rPr>
        <w:t>Dos</w:t>
      </w:r>
      <w:r>
        <w:rPr>
          <w:spacing w:val="-7"/>
          <w:sz w:val="20"/>
        </w:rPr>
        <w:t> </w:t>
      </w:r>
      <w:r>
        <w:rPr>
          <w:sz w:val="20"/>
        </w:rPr>
        <w:t>Santos-Tam</w:t>
      </w:r>
      <w:r>
        <w:rPr>
          <w:spacing w:val="-7"/>
          <w:sz w:val="20"/>
        </w:rPr>
        <w:t> </w:t>
      </w:r>
      <w:r>
        <w:rPr>
          <w:sz w:val="20"/>
        </w:rPr>
        <w:t>(District</w:t>
      </w:r>
      <w:r>
        <w:rPr>
          <w:spacing w:val="-7"/>
          <w:sz w:val="20"/>
        </w:rPr>
        <w:t> </w:t>
      </w:r>
      <w:r>
        <w:rPr>
          <w:sz w:val="20"/>
        </w:rPr>
        <w:t>6)</w:t>
      </w:r>
      <w:r>
        <w:rPr>
          <w:spacing w:val="-7"/>
          <w:sz w:val="20"/>
        </w:rPr>
        <w:t> </w:t>
      </w:r>
      <w:r>
        <w:rPr>
          <w:sz w:val="20"/>
        </w:rPr>
        <w:t>or</w:t>
      </w:r>
      <w:r>
        <w:rPr>
          <w:spacing w:val="-7"/>
          <w:sz w:val="20"/>
        </w:rPr>
        <w:t> </w:t>
      </w:r>
      <w:r>
        <w:rPr>
          <w:sz w:val="20"/>
        </w:rPr>
        <w:t>office</w:t>
      </w:r>
      <w:r>
        <w:rPr>
          <w:spacing w:val="-6"/>
          <w:sz w:val="20"/>
        </w:rPr>
        <w:t> </w:t>
      </w:r>
      <w:r>
        <w:rPr>
          <w:spacing w:val="-2"/>
          <w:sz w:val="20"/>
        </w:rPr>
        <w:t>representative</w:t>
      </w:r>
    </w:p>
    <w:p>
      <w:pPr>
        <w:pStyle w:val="ListParagraph"/>
        <w:numPr>
          <w:ilvl w:val="1"/>
          <w:numId w:val="14"/>
        </w:numPr>
        <w:tabs>
          <w:tab w:pos="1980" w:val="left" w:leader="none"/>
        </w:tabs>
        <w:spacing w:line="229" w:lineRule="exact" w:before="0" w:after="0"/>
        <w:ind w:left="1980" w:right="0" w:hanging="540"/>
        <w:jc w:val="left"/>
        <w:rPr>
          <w:sz w:val="20"/>
        </w:rPr>
      </w:pPr>
      <w:r>
        <w:rPr>
          <w:sz w:val="20"/>
        </w:rPr>
        <w:t>State</w:t>
      </w:r>
      <w:r>
        <w:rPr>
          <w:spacing w:val="-8"/>
          <w:sz w:val="20"/>
        </w:rPr>
        <w:t> </w:t>
      </w:r>
      <w:r>
        <w:rPr>
          <w:sz w:val="20"/>
        </w:rPr>
        <w:t>Representative</w:t>
      </w:r>
      <w:r>
        <w:rPr>
          <w:spacing w:val="-6"/>
          <w:sz w:val="20"/>
        </w:rPr>
        <w:t> </w:t>
      </w:r>
      <w:r>
        <w:rPr>
          <w:sz w:val="20"/>
        </w:rPr>
        <w:t>Ikaika</w:t>
      </w:r>
      <w:r>
        <w:rPr>
          <w:spacing w:val="-6"/>
          <w:sz w:val="20"/>
        </w:rPr>
        <w:t> </w:t>
      </w:r>
      <w:r>
        <w:rPr>
          <w:sz w:val="20"/>
        </w:rPr>
        <w:t>Olds</w:t>
      </w:r>
      <w:r>
        <w:rPr>
          <w:spacing w:val="-7"/>
          <w:sz w:val="20"/>
        </w:rPr>
        <w:t> </w:t>
      </w:r>
      <w:r>
        <w:rPr>
          <w:sz w:val="20"/>
        </w:rPr>
        <w:t>(District</w:t>
      </w:r>
      <w:r>
        <w:rPr>
          <w:spacing w:val="-6"/>
          <w:sz w:val="20"/>
        </w:rPr>
        <w:t> </w:t>
      </w:r>
      <w:r>
        <w:rPr>
          <w:sz w:val="20"/>
        </w:rPr>
        <w:t>23)</w:t>
      </w:r>
      <w:r>
        <w:rPr>
          <w:spacing w:val="-7"/>
          <w:sz w:val="20"/>
        </w:rPr>
        <w:t> </w:t>
      </w:r>
      <w:r>
        <w:rPr>
          <w:sz w:val="20"/>
        </w:rPr>
        <w:t>or</w:t>
      </w:r>
      <w:r>
        <w:rPr>
          <w:spacing w:val="-7"/>
          <w:sz w:val="20"/>
        </w:rPr>
        <w:t> </w:t>
      </w:r>
      <w:r>
        <w:rPr>
          <w:sz w:val="20"/>
        </w:rPr>
        <w:t>office</w:t>
      </w:r>
      <w:r>
        <w:rPr>
          <w:spacing w:val="-8"/>
          <w:sz w:val="20"/>
        </w:rPr>
        <w:t> </w:t>
      </w:r>
      <w:r>
        <w:rPr>
          <w:spacing w:val="-2"/>
          <w:sz w:val="20"/>
        </w:rPr>
        <w:t>representative</w:t>
      </w:r>
    </w:p>
    <w:p>
      <w:pPr>
        <w:pStyle w:val="ListParagraph"/>
        <w:numPr>
          <w:ilvl w:val="1"/>
          <w:numId w:val="14"/>
        </w:numPr>
        <w:tabs>
          <w:tab w:pos="1980" w:val="left" w:leader="none"/>
        </w:tabs>
        <w:spacing w:line="240" w:lineRule="auto" w:before="0" w:after="0"/>
        <w:ind w:left="1980" w:right="0" w:hanging="540"/>
        <w:jc w:val="left"/>
        <w:rPr>
          <w:sz w:val="20"/>
        </w:rPr>
      </w:pPr>
      <w:r>
        <w:rPr>
          <w:sz w:val="20"/>
        </w:rPr>
        <w:t>State</w:t>
      </w:r>
      <w:r>
        <w:rPr>
          <w:spacing w:val="-7"/>
          <w:sz w:val="20"/>
        </w:rPr>
        <w:t> </w:t>
      </w:r>
      <w:r>
        <w:rPr>
          <w:sz w:val="20"/>
        </w:rPr>
        <w:t>Representative</w:t>
      </w:r>
      <w:r>
        <w:rPr>
          <w:spacing w:val="-5"/>
          <w:sz w:val="20"/>
        </w:rPr>
        <w:t> </w:t>
      </w:r>
      <w:r>
        <w:rPr>
          <w:sz w:val="20"/>
        </w:rPr>
        <w:t>Adrian</w:t>
      </w:r>
      <w:r>
        <w:rPr>
          <w:spacing w:val="-6"/>
          <w:sz w:val="20"/>
        </w:rPr>
        <w:t> </w:t>
      </w:r>
      <w:r>
        <w:rPr>
          <w:sz w:val="20"/>
        </w:rPr>
        <w:t>Tam</w:t>
      </w:r>
      <w:r>
        <w:rPr>
          <w:spacing w:val="-7"/>
          <w:sz w:val="20"/>
        </w:rPr>
        <w:t> </w:t>
      </w:r>
      <w:r>
        <w:rPr>
          <w:sz w:val="20"/>
        </w:rPr>
        <w:t>(District</w:t>
      </w:r>
      <w:r>
        <w:rPr>
          <w:spacing w:val="-7"/>
          <w:sz w:val="20"/>
        </w:rPr>
        <w:t> </w:t>
      </w:r>
      <w:r>
        <w:rPr>
          <w:sz w:val="20"/>
        </w:rPr>
        <w:t>24)</w:t>
      </w:r>
      <w:r>
        <w:rPr>
          <w:spacing w:val="-6"/>
          <w:sz w:val="20"/>
        </w:rPr>
        <w:t> </w:t>
      </w:r>
      <w:r>
        <w:rPr>
          <w:sz w:val="20"/>
        </w:rPr>
        <w:t>or</w:t>
      </w:r>
      <w:r>
        <w:rPr>
          <w:spacing w:val="-6"/>
          <w:sz w:val="20"/>
        </w:rPr>
        <w:t> </w:t>
      </w:r>
      <w:r>
        <w:rPr>
          <w:sz w:val="20"/>
        </w:rPr>
        <w:t>office</w:t>
      </w:r>
      <w:r>
        <w:rPr>
          <w:spacing w:val="-5"/>
          <w:sz w:val="20"/>
        </w:rPr>
        <w:t> </w:t>
      </w:r>
      <w:r>
        <w:rPr>
          <w:spacing w:val="-2"/>
          <w:sz w:val="20"/>
        </w:rPr>
        <w:t>representative</w:t>
      </w:r>
    </w:p>
    <w:p>
      <w:pPr>
        <w:pStyle w:val="ListParagraph"/>
        <w:numPr>
          <w:ilvl w:val="1"/>
          <w:numId w:val="14"/>
        </w:numPr>
        <w:tabs>
          <w:tab w:pos="1980" w:val="left" w:leader="none"/>
        </w:tabs>
        <w:spacing w:line="240" w:lineRule="auto" w:before="1" w:after="0"/>
        <w:ind w:left="1980" w:right="0" w:hanging="540"/>
        <w:jc w:val="left"/>
        <w:rPr>
          <w:sz w:val="20"/>
        </w:rPr>
      </w:pPr>
      <w:r>
        <w:rPr>
          <w:sz w:val="20"/>
        </w:rPr>
        <w:t>State</w:t>
      </w:r>
      <w:r>
        <w:rPr>
          <w:spacing w:val="-8"/>
          <w:sz w:val="20"/>
        </w:rPr>
        <w:t> </w:t>
      </w:r>
      <w:r>
        <w:rPr>
          <w:sz w:val="20"/>
        </w:rPr>
        <w:t>Representative</w:t>
      </w:r>
      <w:r>
        <w:rPr>
          <w:spacing w:val="-5"/>
          <w:sz w:val="20"/>
        </w:rPr>
        <w:t> </w:t>
      </w:r>
      <w:r>
        <w:rPr>
          <w:sz w:val="20"/>
        </w:rPr>
        <w:t>Kim</w:t>
      </w:r>
      <w:r>
        <w:rPr>
          <w:spacing w:val="-5"/>
          <w:sz w:val="20"/>
        </w:rPr>
        <w:t> </w:t>
      </w:r>
      <w:r>
        <w:rPr>
          <w:sz w:val="20"/>
        </w:rPr>
        <w:t>Coco</w:t>
      </w:r>
      <w:r>
        <w:rPr>
          <w:spacing w:val="-7"/>
          <w:sz w:val="20"/>
        </w:rPr>
        <w:t> </w:t>
      </w:r>
      <w:r>
        <w:rPr>
          <w:sz w:val="20"/>
        </w:rPr>
        <w:t>Iwamoto</w:t>
      </w:r>
      <w:r>
        <w:rPr>
          <w:spacing w:val="-7"/>
          <w:sz w:val="20"/>
        </w:rPr>
        <w:t> </w:t>
      </w:r>
      <w:r>
        <w:rPr>
          <w:sz w:val="20"/>
        </w:rPr>
        <w:t>(District</w:t>
      </w:r>
      <w:r>
        <w:rPr>
          <w:spacing w:val="-6"/>
          <w:sz w:val="20"/>
        </w:rPr>
        <w:t> </w:t>
      </w:r>
      <w:r>
        <w:rPr>
          <w:sz w:val="20"/>
        </w:rPr>
        <w:t>25)</w:t>
      </w:r>
      <w:r>
        <w:rPr>
          <w:spacing w:val="-4"/>
          <w:sz w:val="20"/>
        </w:rPr>
        <w:t> </w:t>
      </w:r>
      <w:r>
        <w:rPr>
          <w:sz w:val="20"/>
        </w:rPr>
        <w:t>or</w:t>
      </w:r>
      <w:r>
        <w:rPr>
          <w:spacing w:val="-7"/>
          <w:sz w:val="20"/>
        </w:rPr>
        <w:t> </w:t>
      </w:r>
      <w:r>
        <w:rPr>
          <w:sz w:val="20"/>
        </w:rPr>
        <w:t>office</w:t>
      </w:r>
      <w:r>
        <w:rPr>
          <w:spacing w:val="-6"/>
          <w:sz w:val="20"/>
        </w:rPr>
        <w:t> </w:t>
      </w:r>
      <w:r>
        <w:rPr>
          <w:spacing w:val="-2"/>
          <w:sz w:val="20"/>
        </w:rPr>
        <w:t>representative</w:t>
      </w:r>
    </w:p>
    <w:p>
      <w:pPr>
        <w:pStyle w:val="ListParagraph"/>
        <w:numPr>
          <w:ilvl w:val="1"/>
          <w:numId w:val="14"/>
        </w:numPr>
        <w:tabs>
          <w:tab w:pos="1980" w:val="left" w:leader="none"/>
        </w:tabs>
        <w:spacing w:line="240" w:lineRule="auto" w:before="0" w:after="0"/>
        <w:ind w:left="1980" w:right="0" w:hanging="540"/>
        <w:jc w:val="left"/>
        <w:rPr>
          <w:sz w:val="20"/>
        </w:rPr>
      </w:pPr>
      <w:r>
        <w:rPr>
          <w:sz w:val="20"/>
        </w:rPr>
        <w:t>State</w:t>
      </w:r>
      <w:r>
        <w:rPr>
          <w:spacing w:val="-7"/>
          <w:sz w:val="20"/>
        </w:rPr>
        <w:t> </w:t>
      </w:r>
      <w:r>
        <w:rPr>
          <w:sz w:val="20"/>
        </w:rPr>
        <w:t>Senator</w:t>
      </w:r>
      <w:r>
        <w:rPr>
          <w:spacing w:val="-7"/>
          <w:sz w:val="20"/>
        </w:rPr>
        <w:t> </w:t>
      </w:r>
      <w:r>
        <w:rPr>
          <w:sz w:val="20"/>
        </w:rPr>
        <w:t>Sharon</w:t>
      </w:r>
      <w:r>
        <w:rPr>
          <w:spacing w:val="-7"/>
          <w:sz w:val="20"/>
        </w:rPr>
        <w:t> </w:t>
      </w:r>
      <w:r>
        <w:rPr>
          <w:sz w:val="20"/>
        </w:rPr>
        <w:t>Moriwaki</w:t>
      </w:r>
      <w:r>
        <w:rPr>
          <w:spacing w:val="-7"/>
          <w:sz w:val="20"/>
        </w:rPr>
        <w:t> </w:t>
      </w:r>
      <w:r>
        <w:rPr>
          <w:sz w:val="20"/>
        </w:rPr>
        <w:t>(District</w:t>
      </w:r>
      <w:r>
        <w:rPr>
          <w:spacing w:val="-5"/>
          <w:sz w:val="20"/>
        </w:rPr>
        <w:t> </w:t>
      </w:r>
      <w:r>
        <w:rPr>
          <w:sz w:val="20"/>
        </w:rPr>
        <w:t>12)</w:t>
      </w:r>
      <w:r>
        <w:rPr>
          <w:spacing w:val="-6"/>
          <w:sz w:val="20"/>
        </w:rPr>
        <w:t> </w:t>
      </w:r>
      <w:r>
        <w:rPr>
          <w:sz w:val="20"/>
        </w:rPr>
        <w:t>or</w:t>
      </w:r>
      <w:r>
        <w:rPr>
          <w:spacing w:val="-4"/>
          <w:sz w:val="20"/>
        </w:rPr>
        <w:t> </w:t>
      </w:r>
      <w:r>
        <w:rPr>
          <w:sz w:val="20"/>
        </w:rPr>
        <w:t>office</w:t>
      </w:r>
      <w:r>
        <w:rPr>
          <w:spacing w:val="-5"/>
          <w:sz w:val="20"/>
        </w:rPr>
        <w:t> </w:t>
      </w:r>
      <w:r>
        <w:rPr>
          <w:spacing w:val="-2"/>
          <w:sz w:val="20"/>
        </w:rPr>
        <w:t>representative</w:t>
      </w:r>
    </w:p>
    <w:p>
      <w:pPr>
        <w:pStyle w:val="ListParagraph"/>
        <w:numPr>
          <w:ilvl w:val="1"/>
          <w:numId w:val="14"/>
        </w:numPr>
        <w:tabs>
          <w:tab w:pos="1980" w:val="left" w:leader="none"/>
        </w:tabs>
        <w:spacing w:line="240" w:lineRule="auto" w:before="1" w:after="0"/>
        <w:ind w:left="1980" w:right="0" w:hanging="540"/>
        <w:jc w:val="left"/>
        <w:rPr>
          <w:sz w:val="20"/>
        </w:rPr>
      </w:pPr>
      <w:r>
        <w:rPr>
          <w:sz w:val="20"/>
        </w:rPr>
        <w:t>Governor</w:t>
      </w:r>
      <w:r>
        <w:rPr>
          <w:spacing w:val="-8"/>
          <w:sz w:val="20"/>
        </w:rPr>
        <w:t> </w:t>
      </w:r>
      <w:r>
        <w:rPr>
          <w:sz w:val="20"/>
        </w:rPr>
        <w:t>Josh</w:t>
      </w:r>
      <w:r>
        <w:rPr>
          <w:spacing w:val="-8"/>
          <w:sz w:val="20"/>
        </w:rPr>
        <w:t> </w:t>
      </w:r>
      <w:r>
        <w:rPr>
          <w:sz w:val="20"/>
        </w:rPr>
        <w:t>Green’s</w:t>
      </w:r>
      <w:r>
        <w:rPr>
          <w:spacing w:val="-7"/>
          <w:sz w:val="20"/>
        </w:rPr>
        <w:t> </w:t>
      </w:r>
      <w:r>
        <w:rPr>
          <w:sz w:val="20"/>
        </w:rPr>
        <w:t>Representative</w:t>
      </w:r>
      <w:r>
        <w:rPr>
          <w:spacing w:val="-3"/>
          <w:sz w:val="20"/>
        </w:rPr>
        <w:t> </w:t>
      </w:r>
      <w:r>
        <w:rPr>
          <w:sz w:val="20"/>
        </w:rPr>
        <w:t>–</w:t>
      </w:r>
      <w:r>
        <w:rPr>
          <w:spacing w:val="-9"/>
          <w:sz w:val="20"/>
        </w:rPr>
        <w:t> </w:t>
      </w:r>
      <w:r>
        <w:rPr>
          <w:spacing w:val="-4"/>
          <w:sz w:val="20"/>
        </w:rPr>
        <w:t>DCCA</w:t>
      </w:r>
    </w:p>
    <w:p>
      <w:pPr>
        <w:pStyle w:val="ListParagraph"/>
        <w:numPr>
          <w:ilvl w:val="0"/>
          <w:numId w:val="14"/>
        </w:numPr>
        <w:tabs>
          <w:tab w:pos="1438" w:val="left" w:leader="none"/>
        </w:tabs>
        <w:spacing w:line="240" w:lineRule="auto" w:before="206" w:after="0"/>
        <w:ind w:left="1438" w:right="0" w:hanging="358"/>
        <w:jc w:val="left"/>
        <w:rPr>
          <w:b/>
          <w:sz w:val="20"/>
        </w:rPr>
      </w:pPr>
      <w:r>
        <w:rPr>
          <w:b/>
          <w:sz w:val="20"/>
        </w:rPr>
        <w:t>Agency</w:t>
      </w:r>
      <w:r>
        <w:rPr>
          <w:b/>
          <w:spacing w:val="-9"/>
          <w:sz w:val="20"/>
        </w:rPr>
        <w:t> </w:t>
      </w:r>
      <w:r>
        <w:rPr>
          <w:b/>
          <w:sz w:val="20"/>
        </w:rPr>
        <w:t>Reports</w:t>
      </w:r>
      <w:r>
        <w:rPr>
          <w:b/>
          <w:spacing w:val="-8"/>
          <w:sz w:val="20"/>
        </w:rPr>
        <w:t> </w:t>
      </w:r>
      <w:r>
        <w:rPr>
          <w:b/>
          <w:sz w:val="20"/>
        </w:rPr>
        <w:t>(3</w:t>
      </w:r>
      <w:r>
        <w:rPr>
          <w:b/>
          <w:spacing w:val="-6"/>
          <w:sz w:val="20"/>
        </w:rPr>
        <w:t> </w:t>
      </w:r>
      <w:r>
        <w:rPr>
          <w:b/>
          <w:sz w:val="20"/>
        </w:rPr>
        <w:t>minutes</w:t>
      </w:r>
      <w:r>
        <w:rPr>
          <w:b/>
          <w:spacing w:val="-9"/>
          <w:sz w:val="20"/>
        </w:rPr>
        <w:t> </w:t>
      </w:r>
      <w:r>
        <w:rPr>
          <w:b/>
          <w:spacing w:val="-4"/>
          <w:sz w:val="20"/>
        </w:rPr>
        <w:t>each)</w:t>
      </w:r>
    </w:p>
    <w:p>
      <w:pPr>
        <w:pStyle w:val="ListParagraph"/>
        <w:numPr>
          <w:ilvl w:val="1"/>
          <w:numId w:val="14"/>
        </w:numPr>
        <w:tabs>
          <w:tab w:pos="1980" w:val="left" w:leader="none"/>
        </w:tabs>
        <w:spacing w:line="229" w:lineRule="exact" w:before="1" w:after="0"/>
        <w:ind w:left="1980" w:right="0" w:hanging="540"/>
        <w:jc w:val="left"/>
        <w:rPr>
          <w:sz w:val="20"/>
        </w:rPr>
      </w:pPr>
      <w:r>
        <w:rPr>
          <w:sz w:val="20"/>
        </w:rPr>
        <w:t>Hawaiʻi</w:t>
      </w:r>
      <w:r>
        <w:rPr>
          <w:spacing w:val="-12"/>
          <w:sz w:val="20"/>
        </w:rPr>
        <w:t> </w:t>
      </w:r>
      <w:r>
        <w:rPr>
          <w:sz w:val="20"/>
        </w:rPr>
        <w:t>Community</w:t>
      </w:r>
      <w:r>
        <w:rPr>
          <w:spacing w:val="-11"/>
          <w:sz w:val="20"/>
        </w:rPr>
        <w:t> </w:t>
      </w:r>
      <w:r>
        <w:rPr>
          <w:sz w:val="20"/>
        </w:rPr>
        <w:t>Development</w:t>
      </w:r>
      <w:r>
        <w:rPr>
          <w:spacing w:val="-11"/>
          <w:sz w:val="20"/>
        </w:rPr>
        <w:t> </w:t>
      </w:r>
      <w:r>
        <w:rPr>
          <w:sz w:val="20"/>
        </w:rPr>
        <w:t>Authority</w:t>
      </w:r>
      <w:r>
        <w:rPr>
          <w:spacing w:val="-10"/>
          <w:sz w:val="20"/>
        </w:rPr>
        <w:t> </w:t>
      </w:r>
      <w:r>
        <w:rPr>
          <w:spacing w:val="-2"/>
          <w:sz w:val="20"/>
        </w:rPr>
        <w:t>(HCDA)</w:t>
      </w:r>
    </w:p>
    <w:p>
      <w:pPr>
        <w:pStyle w:val="ListParagraph"/>
        <w:numPr>
          <w:ilvl w:val="1"/>
          <w:numId w:val="14"/>
        </w:numPr>
        <w:tabs>
          <w:tab w:pos="1980" w:val="left" w:leader="none"/>
        </w:tabs>
        <w:spacing w:line="229" w:lineRule="exact" w:before="0" w:after="0"/>
        <w:ind w:left="1980" w:right="0" w:hanging="540"/>
        <w:jc w:val="left"/>
        <w:rPr>
          <w:sz w:val="20"/>
        </w:rPr>
      </w:pPr>
      <w:r>
        <w:rPr>
          <w:sz w:val="20"/>
        </w:rPr>
        <w:t>Honolulu</w:t>
      </w:r>
      <w:r>
        <w:rPr>
          <w:spacing w:val="-10"/>
          <w:sz w:val="20"/>
        </w:rPr>
        <w:t> </w:t>
      </w:r>
      <w:r>
        <w:rPr>
          <w:sz w:val="20"/>
        </w:rPr>
        <w:t>Authority</w:t>
      </w:r>
      <w:r>
        <w:rPr>
          <w:spacing w:val="-10"/>
          <w:sz w:val="20"/>
        </w:rPr>
        <w:t> </w:t>
      </w:r>
      <w:r>
        <w:rPr>
          <w:sz w:val="20"/>
        </w:rPr>
        <w:t>for</w:t>
      </w:r>
      <w:r>
        <w:rPr>
          <w:spacing w:val="-10"/>
          <w:sz w:val="20"/>
        </w:rPr>
        <w:t> </w:t>
      </w:r>
      <w:r>
        <w:rPr>
          <w:sz w:val="20"/>
        </w:rPr>
        <w:t>Rapid</w:t>
      </w:r>
      <w:r>
        <w:rPr>
          <w:spacing w:val="-11"/>
          <w:sz w:val="20"/>
        </w:rPr>
        <w:t> </w:t>
      </w:r>
      <w:r>
        <w:rPr>
          <w:sz w:val="20"/>
        </w:rPr>
        <w:t>Transportation</w:t>
      </w:r>
      <w:r>
        <w:rPr>
          <w:spacing w:val="-12"/>
          <w:sz w:val="20"/>
        </w:rPr>
        <w:t> </w:t>
      </w:r>
      <w:r>
        <w:rPr>
          <w:spacing w:val="-2"/>
          <w:sz w:val="20"/>
        </w:rPr>
        <w:t>(HART)</w:t>
      </w:r>
    </w:p>
    <w:p>
      <w:pPr>
        <w:pStyle w:val="ListParagraph"/>
        <w:numPr>
          <w:ilvl w:val="0"/>
          <w:numId w:val="14"/>
        </w:numPr>
        <w:tabs>
          <w:tab w:pos="1438" w:val="left" w:leader="none"/>
        </w:tabs>
        <w:spacing w:line="229" w:lineRule="exact" w:before="210" w:after="0"/>
        <w:ind w:left="1438" w:right="0" w:hanging="358"/>
        <w:jc w:val="left"/>
        <w:rPr>
          <w:b/>
          <w:sz w:val="20"/>
        </w:rPr>
      </w:pPr>
      <w:r>
        <w:rPr>
          <w:b/>
          <w:spacing w:val="-2"/>
          <w:sz w:val="20"/>
        </w:rPr>
        <w:t>Announcements</w:t>
      </w:r>
    </w:p>
    <w:p>
      <w:pPr>
        <w:pStyle w:val="ListParagraph"/>
        <w:numPr>
          <w:ilvl w:val="1"/>
          <w:numId w:val="14"/>
        </w:numPr>
        <w:tabs>
          <w:tab w:pos="1980" w:val="left" w:leader="none"/>
        </w:tabs>
        <w:spacing w:line="229" w:lineRule="exact" w:before="0" w:after="0"/>
        <w:ind w:left="1980" w:right="0" w:hanging="540"/>
        <w:jc w:val="left"/>
        <w:rPr>
          <w:sz w:val="20"/>
        </w:rPr>
      </w:pPr>
      <w:r>
        <w:rPr>
          <w:sz w:val="20"/>
        </w:rPr>
        <w:t>Upcoming</w:t>
      </w:r>
      <w:r>
        <w:rPr>
          <w:spacing w:val="-12"/>
          <w:sz w:val="20"/>
        </w:rPr>
        <w:t> </w:t>
      </w:r>
      <w:r>
        <w:rPr>
          <w:spacing w:val="-2"/>
          <w:sz w:val="20"/>
        </w:rPr>
        <w:t>events:</w:t>
      </w:r>
    </w:p>
    <w:p>
      <w:pPr>
        <w:pStyle w:val="ListParagraph"/>
        <w:numPr>
          <w:ilvl w:val="2"/>
          <w:numId w:val="14"/>
        </w:numPr>
        <w:tabs>
          <w:tab w:pos="2345" w:val="left" w:leader="none"/>
          <w:tab w:pos="2347" w:val="left" w:leader="none"/>
        </w:tabs>
        <w:spacing w:line="240" w:lineRule="auto" w:before="0" w:after="0"/>
        <w:ind w:left="2347" w:right="1790" w:hanging="360"/>
        <w:jc w:val="left"/>
        <w:rPr>
          <w:sz w:val="20"/>
        </w:rPr>
      </w:pPr>
      <w:r>
        <w:rPr>
          <w:sz w:val="20"/>
        </w:rPr>
        <w:t>Hapalua</w:t>
      </w:r>
      <w:r>
        <w:rPr>
          <w:spacing w:val="-2"/>
          <w:sz w:val="20"/>
        </w:rPr>
        <w:t> </w:t>
      </w:r>
      <w:r>
        <w:rPr>
          <w:sz w:val="20"/>
        </w:rPr>
        <w:t>–</w:t>
      </w:r>
      <w:r>
        <w:rPr>
          <w:spacing w:val="-4"/>
          <w:sz w:val="20"/>
        </w:rPr>
        <w:t> </w:t>
      </w:r>
      <w:r>
        <w:rPr>
          <w:sz w:val="20"/>
        </w:rPr>
        <w:t>Hawaiʻi’s</w:t>
      </w:r>
      <w:r>
        <w:rPr>
          <w:spacing w:val="-3"/>
          <w:sz w:val="20"/>
        </w:rPr>
        <w:t> </w:t>
      </w:r>
      <w:r>
        <w:rPr>
          <w:sz w:val="20"/>
        </w:rPr>
        <w:t>Half</w:t>
      </w:r>
      <w:r>
        <w:rPr>
          <w:spacing w:val="-3"/>
          <w:sz w:val="20"/>
        </w:rPr>
        <w:t> </w:t>
      </w:r>
      <w:r>
        <w:rPr>
          <w:sz w:val="20"/>
        </w:rPr>
        <w:t>Marathon,</w:t>
      </w:r>
      <w:r>
        <w:rPr>
          <w:spacing w:val="-1"/>
          <w:sz w:val="20"/>
        </w:rPr>
        <w:t> </w:t>
      </w:r>
      <w:r>
        <w:rPr>
          <w:sz w:val="20"/>
        </w:rPr>
        <w:t>Sunday,</w:t>
      </w:r>
      <w:r>
        <w:rPr>
          <w:spacing w:val="-3"/>
          <w:sz w:val="20"/>
        </w:rPr>
        <w:t> </w:t>
      </w:r>
      <w:r>
        <w:rPr>
          <w:sz w:val="20"/>
        </w:rPr>
        <w:t>April</w:t>
      </w:r>
      <w:r>
        <w:rPr>
          <w:spacing w:val="-5"/>
          <w:sz w:val="20"/>
        </w:rPr>
        <w:t> </w:t>
      </w:r>
      <w:r>
        <w:rPr>
          <w:sz w:val="20"/>
        </w:rPr>
        <w:t>12,</w:t>
      </w:r>
      <w:r>
        <w:rPr>
          <w:spacing w:val="-3"/>
          <w:sz w:val="20"/>
        </w:rPr>
        <w:t> </w:t>
      </w:r>
      <w:r>
        <w:rPr>
          <w:sz w:val="20"/>
        </w:rPr>
        <w:t>2026,</w:t>
      </w:r>
      <w:r>
        <w:rPr>
          <w:spacing w:val="-4"/>
          <w:sz w:val="20"/>
        </w:rPr>
        <w:t> </w:t>
      </w:r>
      <w:r>
        <w:rPr>
          <w:sz w:val="20"/>
        </w:rPr>
        <w:t>6:00</w:t>
      </w:r>
      <w:r>
        <w:rPr>
          <w:spacing w:val="-4"/>
          <w:sz w:val="20"/>
        </w:rPr>
        <w:t> </w:t>
      </w:r>
      <w:r>
        <w:rPr>
          <w:sz w:val="20"/>
        </w:rPr>
        <w:t>a.m.</w:t>
      </w:r>
      <w:r>
        <w:rPr>
          <w:spacing w:val="-2"/>
          <w:sz w:val="20"/>
        </w:rPr>
        <w:t> </w:t>
      </w:r>
      <w:r>
        <w:rPr>
          <w:sz w:val="20"/>
        </w:rPr>
        <w:t>(starts</w:t>
      </w:r>
      <w:r>
        <w:rPr>
          <w:spacing w:val="-3"/>
          <w:sz w:val="20"/>
        </w:rPr>
        <w:t> </w:t>
      </w:r>
      <w:r>
        <w:rPr>
          <w:sz w:val="20"/>
        </w:rPr>
        <w:t>in</w:t>
      </w:r>
      <w:r>
        <w:rPr>
          <w:spacing w:val="-3"/>
          <w:sz w:val="20"/>
        </w:rPr>
        <w:t> </w:t>
      </w:r>
      <w:r>
        <w:rPr>
          <w:sz w:val="20"/>
        </w:rPr>
        <w:t>Waikīkī, finishes at Kapiolani Park)</w:t>
      </w:r>
    </w:p>
    <w:p>
      <w:pPr>
        <w:pStyle w:val="ListParagraph"/>
        <w:numPr>
          <w:ilvl w:val="2"/>
          <w:numId w:val="14"/>
        </w:numPr>
        <w:tabs>
          <w:tab w:pos="2345" w:val="left" w:leader="none"/>
        </w:tabs>
        <w:spacing w:line="240" w:lineRule="auto" w:before="1" w:after="0"/>
        <w:ind w:left="2345" w:right="0" w:hanging="358"/>
        <w:jc w:val="left"/>
        <w:rPr>
          <w:sz w:val="20"/>
        </w:rPr>
      </w:pPr>
      <w:r>
        <w:rPr>
          <w:sz w:val="20"/>
        </w:rPr>
        <w:t>Police</w:t>
      </w:r>
      <w:r>
        <w:rPr>
          <w:spacing w:val="-6"/>
          <w:sz w:val="20"/>
        </w:rPr>
        <w:t> </w:t>
      </w:r>
      <w:r>
        <w:rPr>
          <w:sz w:val="20"/>
        </w:rPr>
        <w:t>Week</w:t>
      </w:r>
      <w:r>
        <w:rPr>
          <w:spacing w:val="-7"/>
          <w:sz w:val="20"/>
        </w:rPr>
        <w:t> </w:t>
      </w:r>
      <w:r>
        <w:rPr>
          <w:sz w:val="20"/>
        </w:rPr>
        <w:t>Kick-off</w:t>
      </w:r>
      <w:r>
        <w:rPr>
          <w:spacing w:val="-5"/>
          <w:sz w:val="20"/>
        </w:rPr>
        <w:t> </w:t>
      </w:r>
      <w:r>
        <w:rPr>
          <w:sz w:val="20"/>
        </w:rPr>
        <w:t>and</w:t>
      </w:r>
      <w:r>
        <w:rPr>
          <w:spacing w:val="-6"/>
          <w:sz w:val="20"/>
        </w:rPr>
        <w:t> </w:t>
      </w:r>
      <w:r>
        <w:rPr>
          <w:sz w:val="20"/>
        </w:rPr>
        <w:t>Memorial</w:t>
      </w:r>
      <w:r>
        <w:rPr>
          <w:spacing w:val="-6"/>
          <w:sz w:val="20"/>
        </w:rPr>
        <w:t> </w:t>
      </w:r>
      <w:r>
        <w:rPr>
          <w:sz w:val="20"/>
        </w:rPr>
        <w:t>March,</w:t>
      </w:r>
      <w:r>
        <w:rPr>
          <w:spacing w:val="-6"/>
          <w:sz w:val="20"/>
        </w:rPr>
        <w:t> </w:t>
      </w:r>
      <w:r>
        <w:rPr>
          <w:sz w:val="20"/>
        </w:rPr>
        <w:t>Monday,</w:t>
      </w:r>
      <w:r>
        <w:rPr>
          <w:spacing w:val="-7"/>
          <w:sz w:val="20"/>
        </w:rPr>
        <w:t> </w:t>
      </w:r>
      <w:r>
        <w:rPr>
          <w:sz w:val="20"/>
        </w:rPr>
        <w:t>May</w:t>
      </w:r>
      <w:r>
        <w:rPr>
          <w:spacing w:val="-7"/>
          <w:sz w:val="20"/>
        </w:rPr>
        <w:t> </w:t>
      </w:r>
      <w:r>
        <w:rPr>
          <w:sz w:val="20"/>
        </w:rPr>
        <w:t>11,</w:t>
      </w:r>
      <w:r>
        <w:rPr>
          <w:spacing w:val="-6"/>
          <w:sz w:val="20"/>
        </w:rPr>
        <w:t> </w:t>
      </w:r>
      <w:r>
        <w:rPr>
          <w:spacing w:val="-4"/>
          <w:sz w:val="20"/>
        </w:rPr>
        <w:t>2026</w:t>
      </w:r>
    </w:p>
    <w:p>
      <w:pPr>
        <w:pStyle w:val="ListParagraph"/>
        <w:numPr>
          <w:ilvl w:val="2"/>
          <w:numId w:val="14"/>
        </w:numPr>
        <w:tabs>
          <w:tab w:pos="2347" w:val="left" w:leader="none"/>
        </w:tabs>
        <w:spacing w:line="229" w:lineRule="exact" w:before="0" w:after="0"/>
        <w:ind w:left="2347" w:right="0" w:hanging="360"/>
        <w:jc w:val="left"/>
        <w:rPr>
          <w:sz w:val="20"/>
        </w:rPr>
      </w:pPr>
      <w:r>
        <w:rPr>
          <w:sz w:val="20"/>
        </w:rPr>
        <w:t>Festa</w:t>
      </w:r>
      <w:r>
        <w:rPr>
          <w:spacing w:val="-10"/>
          <w:sz w:val="20"/>
        </w:rPr>
        <w:t> </w:t>
      </w:r>
      <w:r>
        <w:rPr>
          <w:sz w:val="20"/>
        </w:rPr>
        <w:t>Italiana</w:t>
      </w:r>
      <w:r>
        <w:rPr>
          <w:spacing w:val="-4"/>
          <w:sz w:val="20"/>
        </w:rPr>
        <w:t> </w:t>
      </w:r>
      <w:r>
        <w:rPr>
          <w:color w:val="090909"/>
          <w:sz w:val="20"/>
        </w:rPr>
        <w:t>Hawai</w:t>
      </w:r>
      <w:r>
        <w:rPr>
          <w:sz w:val="20"/>
        </w:rPr>
        <w:t>ʻ</w:t>
      </w:r>
      <w:r>
        <w:rPr>
          <w:color w:val="090909"/>
          <w:sz w:val="20"/>
        </w:rPr>
        <w:t>i</w:t>
      </w:r>
      <w:r>
        <w:rPr>
          <w:sz w:val="20"/>
        </w:rPr>
        <w:t>,</w:t>
      </w:r>
      <w:r>
        <w:rPr>
          <w:spacing w:val="-7"/>
          <w:sz w:val="20"/>
        </w:rPr>
        <w:t> </w:t>
      </w:r>
      <w:r>
        <w:rPr>
          <w:sz w:val="20"/>
        </w:rPr>
        <w:t>Saturday,</w:t>
      </w:r>
      <w:r>
        <w:rPr>
          <w:spacing w:val="-8"/>
          <w:sz w:val="20"/>
        </w:rPr>
        <w:t> </w:t>
      </w:r>
      <w:r>
        <w:rPr>
          <w:sz w:val="20"/>
        </w:rPr>
        <w:t>June</w:t>
      </w:r>
      <w:r>
        <w:rPr>
          <w:spacing w:val="-6"/>
          <w:sz w:val="20"/>
        </w:rPr>
        <w:t> </w:t>
      </w:r>
      <w:r>
        <w:rPr>
          <w:sz w:val="20"/>
        </w:rPr>
        <w:t>6,</w:t>
      </w:r>
      <w:r>
        <w:rPr>
          <w:spacing w:val="-9"/>
          <w:sz w:val="20"/>
        </w:rPr>
        <w:t> </w:t>
      </w:r>
      <w:r>
        <w:rPr>
          <w:spacing w:val="-4"/>
          <w:sz w:val="20"/>
        </w:rPr>
        <w:t>2026</w:t>
      </w:r>
    </w:p>
    <w:p>
      <w:pPr>
        <w:pStyle w:val="ListParagraph"/>
        <w:numPr>
          <w:ilvl w:val="2"/>
          <w:numId w:val="14"/>
        </w:numPr>
        <w:tabs>
          <w:tab w:pos="2345" w:val="left" w:leader="none"/>
          <w:tab w:pos="2347" w:val="left" w:leader="none"/>
        </w:tabs>
        <w:spacing w:line="240" w:lineRule="auto" w:before="0" w:after="0"/>
        <w:ind w:left="2347" w:right="1702" w:hanging="360"/>
        <w:jc w:val="left"/>
        <w:rPr>
          <w:sz w:val="20"/>
        </w:rPr>
      </w:pPr>
      <w:r>
        <w:rPr>
          <w:sz w:val="20"/>
        </w:rPr>
        <w:t>109th</w:t>
      </w:r>
      <w:r>
        <w:rPr>
          <w:spacing w:val="-4"/>
          <w:sz w:val="20"/>
        </w:rPr>
        <w:t> </w:t>
      </w:r>
      <w:r>
        <w:rPr>
          <w:sz w:val="20"/>
        </w:rPr>
        <w:t>King</w:t>
      </w:r>
      <w:r>
        <w:rPr>
          <w:spacing w:val="-4"/>
          <w:sz w:val="20"/>
        </w:rPr>
        <w:t> </w:t>
      </w:r>
      <w:r>
        <w:rPr>
          <w:sz w:val="20"/>
        </w:rPr>
        <w:t>Kamehameha</w:t>
      </w:r>
      <w:r>
        <w:rPr>
          <w:spacing w:val="-2"/>
          <w:sz w:val="20"/>
        </w:rPr>
        <w:t> </w:t>
      </w:r>
      <w:r>
        <w:rPr>
          <w:sz w:val="20"/>
        </w:rPr>
        <w:t>Celebration</w:t>
      </w:r>
      <w:r>
        <w:rPr>
          <w:spacing w:val="-5"/>
          <w:sz w:val="20"/>
        </w:rPr>
        <w:t> </w:t>
      </w:r>
      <w:r>
        <w:rPr>
          <w:sz w:val="20"/>
        </w:rPr>
        <w:t>Floral</w:t>
      </w:r>
      <w:r>
        <w:rPr>
          <w:spacing w:val="-3"/>
          <w:sz w:val="20"/>
        </w:rPr>
        <w:t> </w:t>
      </w:r>
      <w:r>
        <w:rPr>
          <w:sz w:val="20"/>
        </w:rPr>
        <w:t>Parade,</w:t>
      </w:r>
      <w:r>
        <w:rPr>
          <w:spacing w:val="-2"/>
          <w:sz w:val="20"/>
        </w:rPr>
        <w:t> </w:t>
      </w:r>
      <w:r>
        <w:rPr>
          <w:sz w:val="20"/>
        </w:rPr>
        <w:t>Saturday,</w:t>
      </w:r>
      <w:r>
        <w:rPr>
          <w:spacing w:val="-4"/>
          <w:sz w:val="20"/>
        </w:rPr>
        <w:t> </w:t>
      </w:r>
      <w:r>
        <w:rPr>
          <w:sz w:val="20"/>
        </w:rPr>
        <w:t>June</w:t>
      </w:r>
      <w:r>
        <w:rPr>
          <w:spacing w:val="-4"/>
          <w:sz w:val="20"/>
        </w:rPr>
        <w:t> </w:t>
      </w:r>
      <w:r>
        <w:rPr>
          <w:sz w:val="20"/>
        </w:rPr>
        <w:t>13,</w:t>
      </w:r>
      <w:r>
        <w:rPr>
          <w:spacing w:val="-4"/>
          <w:sz w:val="20"/>
        </w:rPr>
        <w:t> </w:t>
      </w:r>
      <w:r>
        <w:rPr>
          <w:sz w:val="20"/>
        </w:rPr>
        <w:t>2026,</w:t>
      </w:r>
      <w:r>
        <w:rPr>
          <w:spacing w:val="-2"/>
          <w:sz w:val="20"/>
        </w:rPr>
        <w:t> </w:t>
      </w:r>
      <w:r>
        <w:rPr>
          <w:sz w:val="20"/>
        </w:rPr>
        <w:t>9:00</w:t>
      </w:r>
      <w:r>
        <w:rPr>
          <w:spacing w:val="-4"/>
          <w:sz w:val="20"/>
        </w:rPr>
        <w:t> </w:t>
      </w:r>
      <w:r>
        <w:rPr>
          <w:sz w:val="20"/>
        </w:rPr>
        <w:t>a.m. (ʻIolani Palace to Kapiʻolani Park, via Ala Moana Boulevard)</w:t>
      </w:r>
    </w:p>
    <w:p>
      <w:pPr>
        <w:spacing w:before="0"/>
        <w:ind w:left="1440" w:right="0" w:firstLine="0"/>
        <w:jc w:val="left"/>
        <w:rPr>
          <w:sz w:val="20"/>
        </w:rPr>
      </w:pPr>
      <w:r>
        <w:rPr>
          <w:sz w:val="20"/>
        </w:rPr>
        <w:t>For</w:t>
      </w:r>
      <w:r>
        <w:rPr>
          <w:spacing w:val="-13"/>
          <w:sz w:val="20"/>
        </w:rPr>
        <w:t> </w:t>
      </w:r>
      <w:r>
        <w:rPr>
          <w:sz w:val="20"/>
        </w:rPr>
        <w:t>information</w:t>
      </w:r>
      <w:r>
        <w:rPr>
          <w:spacing w:val="-11"/>
          <w:sz w:val="20"/>
        </w:rPr>
        <w:t> </w:t>
      </w:r>
      <w:r>
        <w:rPr>
          <w:sz w:val="20"/>
        </w:rPr>
        <w:t>on</w:t>
      </w:r>
      <w:r>
        <w:rPr>
          <w:spacing w:val="-13"/>
          <w:sz w:val="20"/>
        </w:rPr>
        <w:t> </w:t>
      </w:r>
      <w:r>
        <w:rPr>
          <w:sz w:val="20"/>
        </w:rPr>
        <w:t>upcoming</w:t>
      </w:r>
      <w:r>
        <w:rPr>
          <w:spacing w:val="-13"/>
          <w:sz w:val="20"/>
        </w:rPr>
        <w:t> </w:t>
      </w:r>
      <w:r>
        <w:rPr>
          <w:sz w:val="20"/>
        </w:rPr>
        <w:t>events/street</w:t>
      </w:r>
      <w:r>
        <w:rPr>
          <w:spacing w:val="-13"/>
          <w:sz w:val="20"/>
        </w:rPr>
        <w:t> </w:t>
      </w:r>
      <w:r>
        <w:rPr>
          <w:sz w:val="20"/>
        </w:rPr>
        <w:t>closures,</w:t>
      </w:r>
      <w:r>
        <w:rPr>
          <w:spacing w:val="-13"/>
          <w:sz w:val="20"/>
        </w:rPr>
        <w:t> </w:t>
      </w:r>
      <w:r>
        <w:rPr>
          <w:sz w:val="20"/>
        </w:rPr>
        <w:t>visit:</w:t>
      </w:r>
      <w:r>
        <w:rPr>
          <w:spacing w:val="-13"/>
          <w:sz w:val="20"/>
        </w:rPr>
        <w:t> </w:t>
      </w:r>
      <w:hyperlink r:id="rId130">
        <w:r>
          <w:rPr>
            <w:color w:val="0000FF"/>
            <w:sz w:val="20"/>
            <w:u w:val="single" w:color="0000FF"/>
          </w:rPr>
          <w:t>https://www.honolulu.gov/dts/2026-</w:t>
        </w:r>
        <w:r>
          <w:rPr>
            <w:color w:val="0000FF"/>
            <w:spacing w:val="-2"/>
            <w:sz w:val="20"/>
            <w:u w:val="single" w:color="0000FF"/>
          </w:rPr>
          <w:t>events/</w:t>
        </w:r>
      </w:hyperlink>
    </w:p>
    <w:p>
      <w:pPr>
        <w:pStyle w:val="ListParagraph"/>
        <w:numPr>
          <w:ilvl w:val="1"/>
          <w:numId w:val="14"/>
        </w:numPr>
        <w:tabs>
          <w:tab w:pos="1994" w:val="left" w:leader="none"/>
          <w:tab w:pos="1997" w:val="left" w:leader="none"/>
        </w:tabs>
        <w:spacing w:line="240" w:lineRule="auto" w:before="1" w:after="0"/>
        <w:ind w:left="1997" w:right="1632" w:hanging="557"/>
        <w:jc w:val="left"/>
        <w:rPr>
          <w:sz w:val="20"/>
        </w:rPr>
      </w:pPr>
      <w:r>
        <w:rPr>
          <w:sz w:val="20"/>
        </w:rPr>
        <w:t>NB11</w:t>
      </w:r>
      <w:r>
        <w:rPr>
          <w:spacing w:val="-9"/>
          <w:sz w:val="20"/>
        </w:rPr>
        <w:t> </w:t>
      </w:r>
      <w:r>
        <w:rPr>
          <w:sz w:val="20"/>
        </w:rPr>
        <w:t>social</w:t>
      </w:r>
      <w:r>
        <w:rPr>
          <w:spacing w:val="-8"/>
          <w:sz w:val="20"/>
        </w:rPr>
        <w:t> </w:t>
      </w:r>
      <w:r>
        <w:rPr>
          <w:sz w:val="20"/>
        </w:rPr>
        <w:t>media</w:t>
      </w:r>
      <w:r>
        <w:rPr>
          <w:spacing w:val="-7"/>
          <w:sz w:val="20"/>
        </w:rPr>
        <w:t> </w:t>
      </w:r>
      <w:r>
        <w:rPr>
          <w:sz w:val="20"/>
        </w:rPr>
        <w:t>accounts:</w:t>
      </w:r>
      <w:r>
        <w:rPr>
          <w:spacing w:val="-9"/>
          <w:sz w:val="20"/>
        </w:rPr>
        <w:t> </w:t>
      </w:r>
      <w:r>
        <w:rPr>
          <w:sz w:val="20"/>
        </w:rPr>
        <w:t>Facebook:</w:t>
      </w:r>
      <w:r>
        <w:rPr>
          <w:spacing w:val="-5"/>
          <w:sz w:val="20"/>
        </w:rPr>
        <w:t> </w:t>
      </w:r>
      <w:hyperlink r:id="rId131">
        <w:r>
          <w:rPr>
            <w:color w:val="0000FF"/>
            <w:sz w:val="20"/>
            <w:u w:val="single" w:color="0000FF"/>
          </w:rPr>
          <w:t>https://www.facebook.com/AlaMoanaKakaakoNB11</w:t>
        </w:r>
        <w:r>
          <w:rPr>
            <w:sz w:val="20"/>
          </w:rPr>
          <w:t>;</w:t>
        </w:r>
      </w:hyperlink>
      <w:r>
        <w:rPr>
          <w:sz w:val="20"/>
        </w:rPr>
        <w:t> Instagram: </w:t>
      </w:r>
      <w:hyperlink r:id="rId132">
        <w:r>
          <w:rPr>
            <w:color w:val="0000FF"/>
            <w:sz w:val="20"/>
            <w:u w:val="single" w:color="0000FF"/>
          </w:rPr>
          <w:t>https://www.instagram.com/alamoanakakaakonb11/</w:t>
        </w:r>
      </w:hyperlink>
    </w:p>
    <w:p>
      <w:pPr>
        <w:spacing w:before="0"/>
        <w:ind w:left="1980" w:right="3579" w:firstLine="0"/>
        <w:jc w:val="left"/>
        <w:rPr>
          <w:sz w:val="20"/>
        </w:rPr>
      </w:pPr>
      <w:r>
        <w:rPr>
          <w:sz w:val="20"/>
        </w:rPr>
        <w:t>The</w:t>
      </w:r>
      <w:r>
        <w:rPr>
          <w:spacing w:val="-6"/>
          <w:sz w:val="20"/>
        </w:rPr>
        <w:t> </w:t>
      </w:r>
      <w:r>
        <w:rPr>
          <w:sz w:val="20"/>
        </w:rPr>
        <w:t>next</w:t>
      </w:r>
      <w:r>
        <w:rPr>
          <w:spacing w:val="-3"/>
          <w:sz w:val="20"/>
        </w:rPr>
        <w:t> </w:t>
      </w:r>
      <w:r>
        <w:rPr>
          <w:sz w:val="20"/>
        </w:rPr>
        <w:t>Action</w:t>
      </w:r>
      <w:r>
        <w:rPr>
          <w:spacing w:val="-6"/>
          <w:sz w:val="20"/>
        </w:rPr>
        <w:t> </w:t>
      </w:r>
      <w:r>
        <w:rPr>
          <w:sz w:val="20"/>
        </w:rPr>
        <w:t>Committee</w:t>
      </w:r>
      <w:r>
        <w:rPr>
          <w:spacing w:val="-3"/>
          <w:sz w:val="20"/>
        </w:rPr>
        <w:t> </w:t>
      </w:r>
      <w:r>
        <w:rPr>
          <w:sz w:val="20"/>
        </w:rPr>
        <w:t>meeting</w:t>
      </w:r>
      <w:r>
        <w:rPr>
          <w:spacing w:val="-5"/>
          <w:sz w:val="20"/>
        </w:rPr>
        <w:t> </w:t>
      </w:r>
      <w:r>
        <w:rPr>
          <w:sz w:val="20"/>
        </w:rPr>
        <w:t>will</w:t>
      </w:r>
      <w:r>
        <w:rPr>
          <w:spacing w:val="-6"/>
          <w:sz w:val="20"/>
        </w:rPr>
        <w:t> </w:t>
      </w:r>
      <w:r>
        <w:rPr>
          <w:sz w:val="20"/>
        </w:rPr>
        <w:t>be</w:t>
      </w:r>
      <w:r>
        <w:rPr>
          <w:spacing w:val="-3"/>
          <w:sz w:val="20"/>
        </w:rPr>
        <w:t> </w:t>
      </w:r>
      <w:r>
        <w:rPr>
          <w:sz w:val="20"/>
        </w:rPr>
        <w:t>on</w:t>
      </w:r>
      <w:r>
        <w:rPr>
          <w:spacing w:val="-6"/>
          <w:sz w:val="20"/>
        </w:rPr>
        <w:t> </w:t>
      </w:r>
      <w:r>
        <w:rPr>
          <w:sz w:val="20"/>
        </w:rPr>
        <w:t>Thursday, April</w:t>
      </w:r>
      <w:r>
        <w:rPr>
          <w:spacing w:val="-6"/>
          <w:sz w:val="20"/>
        </w:rPr>
        <w:t> </w:t>
      </w:r>
      <w:r>
        <w:rPr>
          <w:sz w:val="20"/>
        </w:rPr>
        <w:t>9,</w:t>
      </w:r>
      <w:r>
        <w:rPr>
          <w:spacing w:val="-3"/>
          <w:sz w:val="20"/>
        </w:rPr>
        <w:t> </w:t>
      </w:r>
      <w:r>
        <w:rPr>
          <w:sz w:val="20"/>
        </w:rPr>
        <w:t>2026. The next regular Board meeting will be on Tuesday, April 28, 2026.</w:t>
      </w:r>
    </w:p>
    <w:p>
      <w:pPr>
        <w:spacing w:before="0"/>
        <w:ind w:left="1980" w:right="478" w:firstLine="0"/>
        <w:jc w:val="left"/>
        <w:rPr>
          <w:sz w:val="20"/>
        </w:rPr>
      </w:pPr>
      <w:r>
        <w:rPr>
          <w:sz w:val="20"/>
        </w:rPr>
        <w:t>The</w:t>
      </w:r>
      <w:r>
        <w:rPr>
          <w:spacing w:val="-4"/>
          <w:sz w:val="20"/>
        </w:rPr>
        <w:t> </w:t>
      </w:r>
      <w:r>
        <w:rPr>
          <w:sz w:val="20"/>
          <w:u w:val="single"/>
        </w:rPr>
        <w:t>ʻŌlelo</w:t>
      </w:r>
      <w:r>
        <w:rPr>
          <w:spacing w:val="-2"/>
          <w:sz w:val="20"/>
          <w:u w:val="single"/>
        </w:rPr>
        <w:t> </w:t>
      </w:r>
      <w:r>
        <w:rPr>
          <w:sz w:val="20"/>
          <w:u w:val="single"/>
        </w:rPr>
        <w:t>Broadcasts</w:t>
      </w:r>
      <w:r>
        <w:rPr>
          <w:sz w:val="20"/>
        </w:rPr>
        <w:t>:</w:t>
      </w:r>
      <w:r>
        <w:rPr>
          <w:spacing w:val="-4"/>
          <w:sz w:val="20"/>
        </w:rPr>
        <w:t> </w:t>
      </w:r>
      <w:r>
        <w:rPr>
          <w:sz w:val="20"/>
        </w:rPr>
        <w:t>Recordings</w:t>
      </w:r>
      <w:r>
        <w:rPr>
          <w:spacing w:val="-3"/>
          <w:sz w:val="20"/>
        </w:rPr>
        <w:t> </w:t>
      </w:r>
      <w:r>
        <w:rPr>
          <w:sz w:val="20"/>
        </w:rPr>
        <w:t>of</w:t>
      </w:r>
      <w:r>
        <w:rPr>
          <w:spacing w:val="-4"/>
          <w:sz w:val="20"/>
        </w:rPr>
        <w:t> </w:t>
      </w:r>
      <w:r>
        <w:rPr>
          <w:sz w:val="20"/>
        </w:rPr>
        <w:t>the</w:t>
      </w:r>
      <w:r>
        <w:rPr>
          <w:spacing w:val="-3"/>
          <w:sz w:val="20"/>
        </w:rPr>
        <w:t> </w:t>
      </w:r>
      <w:r>
        <w:rPr>
          <w:sz w:val="20"/>
        </w:rPr>
        <w:t>meetings</w:t>
      </w:r>
      <w:r>
        <w:rPr>
          <w:spacing w:val="-3"/>
          <w:sz w:val="20"/>
        </w:rPr>
        <w:t> </w:t>
      </w:r>
      <w:r>
        <w:rPr>
          <w:sz w:val="20"/>
        </w:rPr>
        <w:t>are</w:t>
      </w:r>
      <w:r>
        <w:rPr>
          <w:spacing w:val="-2"/>
          <w:sz w:val="20"/>
        </w:rPr>
        <w:t> </w:t>
      </w:r>
      <w:r>
        <w:rPr>
          <w:sz w:val="20"/>
        </w:rPr>
        <w:t>broadcast</w:t>
      </w:r>
      <w:r>
        <w:rPr>
          <w:spacing w:val="-2"/>
          <w:sz w:val="20"/>
        </w:rPr>
        <w:t> </w:t>
      </w:r>
      <w:r>
        <w:rPr>
          <w:sz w:val="20"/>
        </w:rPr>
        <w:t>on</w:t>
      </w:r>
      <w:r>
        <w:rPr>
          <w:spacing w:val="-3"/>
          <w:sz w:val="20"/>
        </w:rPr>
        <w:t> </w:t>
      </w:r>
      <w:r>
        <w:rPr>
          <w:sz w:val="20"/>
        </w:rPr>
        <w:t>ʻŌlelo 49</w:t>
      </w:r>
      <w:r>
        <w:rPr>
          <w:spacing w:val="-2"/>
          <w:sz w:val="20"/>
        </w:rPr>
        <w:t> </w:t>
      </w:r>
      <w:r>
        <w:rPr>
          <w:sz w:val="20"/>
        </w:rPr>
        <w:t>on</w:t>
      </w:r>
      <w:r>
        <w:rPr>
          <w:spacing w:val="-5"/>
          <w:sz w:val="20"/>
        </w:rPr>
        <w:t> </w:t>
      </w:r>
      <w:r>
        <w:rPr>
          <w:sz w:val="20"/>
        </w:rPr>
        <w:t>the</w:t>
      </w:r>
      <w:r>
        <w:rPr>
          <w:spacing w:val="-5"/>
          <w:sz w:val="20"/>
        </w:rPr>
        <w:t> </w:t>
      </w:r>
      <w:r>
        <w:rPr>
          <w:sz w:val="20"/>
        </w:rPr>
        <w:t>first</w:t>
      </w:r>
      <w:r>
        <w:rPr>
          <w:spacing w:val="-4"/>
          <w:sz w:val="20"/>
        </w:rPr>
        <w:t> </w:t>
      </w:r>
      <w:r>
        <w:rPr>
          <w:sz w:val="20"/>
        </w:rPr>
        <w:t>and</w:t>
      </w:r>
      <w:r>
        <w:rPr>
          <w:spacing w:val="-3"/>
          <w:sz w:val="20"/>
        </w:rPr>
        <w:t> </w:t>
      </w:r>
      <w:r>
        <w:rPr>
          <w:sz w:val="20"/>
        </w:rPr>
        <w:t>third Thursdays at 8:00 a.m. or 2:00 p.m., and every second Sunday at 6:00 p.m.</w:t>
      </w:r>
    </w:p>
    <w:p>
      <w:pPr>
        <w:spacing w:before="0"/>
        <w:ind w:left="1980" w:right="0" w:firstLine="0"/>
        <w:jc w:val="left"/>
        <w:rPr>
          <w:sz w:val="20"/>
        </w:rPr>
      </w:pPr>
      <w:r>
        <w:rPr>
          <w:sz w:val="20"/>
        </w:rPr>
        <w:t>The</w:t>
      </w:r>
      <w:r>
        <w:rPr>
          <w:spacing w:val="-11"/>
          <w:sz w:val="20"/>
        </w:rPr>
        <w:t> </w:t>
      </w:r>
      <w:r>
        <w:rPr>
          <w:sz w:val="20"/>
        </w:rPr>
        <w:t>full</w:t>
      </w:r>
      <w:r>
        <w:rPr>
          <w:spacing w:val="-11"/>
          <w:sz w:val="20"/>
        </w:rPr>
        <w:t> </w:t>
      </w:r>
      <w:r>
        <w:rPr>
          <w:sz w:val="20"/>
        </w:rPr>
        <w:t>schedule</w:t>
      </w:r>
      <w:r>
        <w:rPr>
          <w:spacing w:val="-8"/>
          <w:sz w:val="20"/>
        </w:rPr>
        <w:t> </w:t>
      </w:r>
      <w:r>
        <w:rPr>
          <w:sz w:val="20"/>
        </w:rPr>
        <w:t>is</w:t>
      </w:r>
      <w:r>
        <w:rPr>
          <w:spacing w:val="-9"/>
          <w:sz w:val="20"/>
        </w:rPr>
        <w:t> </w:t>
      </w:r>
      <w:r>
        <w:rPr>
          <w:sz w:val="20"/>
        </w:rPr>
        <w:t>at</w:t>
      </w:r>
      <w:r>
        <w:rPr>
          <w:spacing w:val="-5"/>
          <w:sz w:val="20"/>
        </w:rPr>
        <w:t> </w:t>
      </w:r>
      <w:hyperlink r:id="rId133">
        <w:r>
          <w:rPr>
            <w:color w:val="0000FF"/>
            <w:sz w:val="20"/>
            <w:u w:val="single" w:color="0000FF"/>
          </w:rPr>
          <w:t>https://olelo.org/tv-</w:t>
        </w:r>
        <w:r>
          <w:rPr>
            <w:color w:val="0000FF"/>
            <w:spacing w:val="-2"/>
            <w:sz w:val="20"/>
            <w:u w:val="single" w:color="0000FF"/>
          </w:rPr>
          <w:t>schedule/</w:t>
        </w:r>
      </w:hyperlink>
    </w:p>
    <w:p>
      <w:pPr>
        <w:spacing w:before="0"/>
        <w:ind w:left="1980" w:right="0" w:firstLine="0"/>
        <w:jc w:val="left"/>
        <w:rPr>
          <w:sz w:val="20"/>
        </w:rPr>
      </w:pPr>
      <w:r>
        <w:rPr>
          <w:sz w:val="20"/>
        </w:rPr>
        <w:t>Recordings</w:t>
      </w:r>
      <w:r>
        <w:rPr>
          <w:spacing w:val="-7"/>
          <w:sz w:val="20"/>
        </w:rPr>
        <w:t> </w:t>
      </w:r>
      <w:r>
        <w:rPr>
          <w:sz w:val="20"/>
        </w:rPr>
        <w:t>may</w:t>
      </w:r>
      <w:r>
        <w:rPr>
          <w:spacing w:val="-5"/>
          <w:sz w:val="20"/>
        </w:rPr>
        <w:t> </w:t>
      </w:r>
      <w:r>
        <w:rPr>
          <w:sz w:val="20"/>
        </w:rPr>
        <w:t>also</w:t>
      </w:r>
      <w:r>
        <w:rPr>
          <w:spacing w:val="-5"/>
          <w:sz w:val="20"/>
        </w:rPr>
        <w:t> </w:t>
      </w:r>
      <w:r>
        <w:rPr>
          <w:sz w:val="20"/>
        </w:rPr>
        <w:t>be</w:t>
      </w:r>
      <w:r>
        <w:rPr>
          <w:spacing w:val="-8"/>
          <w:sz w:val="20"/>
        </w:rPr>
        <w:t> </w:t>
      </w:r>
      <w:r>
        <w:rPr>
          <w:sz w:val="20"/>
        </w:rPr>
        <w:t>viewed</w:t>
      </w:r>
      <w:r>
        <w:rPr>
          <w:spacing w:val="-7"/>
          <w:sz w:val="20"/>
        </w:rPr>
        <w:t> </w:t>
      </w:r>
      <w:r>
        <w:rPr>
          <w:sz w:val="20"/>
        </w:rPr>
        <w:t>at</w:t>
      </w:r>
      <w:r>
        <w:rPr>
          <w:spacing w:val="-5"/>
          <w:sz w:val="20"/>
        </w:rPr>
        <w:t> </w:t>
      </w:r>
      <w:hyperlink r:id="rId134">
        <w:r>
          <w:rPr>
            <w:color w:val="0000FF"/>
            <w:spacing w:val="-2"/>
            <w:sz w:val="20"/>
            <w:u w:val="single" w:color="0000FF"/>
          </w:rPr>
          <w:t>https://olelo.granicus.com/ViewPublisher.php?view_id=20</w:t>
        </w:r>
      </w:hyperlink>
    </w:p>
    <w:p>
      <w:pPr>
        <w:pStyle w:val="ListParagraph"/>
        <w:numPr>
          <w:ilvl w:val="0"/>
          <w:numId w:val="14"/>
        </w:numPr>
        <w:tabs>
          <w:tab w:pos="1438" w:val="left" w:leader="none"/>
        </w:tabs>
        <w:spacing w:line="240" w:lineRule="auto" w:before="229" w:after="0"/>
        <w:ind w:left="1438" w:right="0" w:hanging="358"/>
        <w:jc w:val="left"/>
        <w:rPr>
          <w:b/>
          <w:sz w:val="20"/>
        </w:rPr>
      </w:pPr>
      <w:r>
        <w:rPr>
          <w:b/>
          <w:spacing w:val="-2"/>
          <w:sz w:val="20"/>
        </w:rPr>
        <w:t>Adjournment</w:t>
      </w:r>
    </w:p>
    <w:p>
      <w:pPr>
        <w:pStyle w:val="BodyText"/>
        <w:spacing w:before="2"/>
        <w:rPr>
          <w:b/>
          <w:sz w:val="18"/>
        </w:rPr>
      </w:pPr>
      <w:r>
        <w:rPr>
          <w:b/>
          <w:sz w:val="18"/>
        </w:rPr>
        <mc:AlternateContent>
          <mc:Choice Requires="wps">
            <w:drawing>
              <wp:anchor distT="0" distB="0" distL="0" distR="0" allowOverlap="1" layoutInCell="1" locked="0" behindDoc="1" simplePos="0" relativeHeight="487608832">
                <wp:simplePos x="0" y="0"/>
                <wp:positionH relativeFrom="page">
                  <wp:posOffset>614172</wp:posOffset>
                </wp:positionH>
                <wp:positionV relativeFrom="paragraph">
                  <wp:posOffset>151118</wp:posOffset>
                </wp:positionV>
                <wp:extent cx="6377940" cy="2122170"/>
                <wp:effectExtent l="0" t="0" r="0" b="0"/>
                <wp:wrapTopAndBottom/>
                <wp:docPr id="86" name="Textbox 86"/>
                <wp:cNvGraphicFramePr>
                  <a:graphicFrameLocks/>
                </wp:cNvGraphicFramePr>
                <a:graphic>
                  <a:graphicData uri="http://schemas.microsoft.com/office/word/2010/wordprocessingShape">
                    <wps:wsp>
                      <wps:cNvPr id="86" name="Textbox 86"/>
                      <wps:cNvSpPr txBox="1"/>
                      <wps:spPr>
                        <a:xfrm>
                          <a:off x="0" y="0"/>
                          <a:ext cx="6377940" cy="2122170"/>
                        </a:xfrm>
                        <a:prstGeom prst="rect">
                          <a:avLst/>
                        </a:prstGeom>
                        <a:ln w="6095">
                          <a:solidFill>
                            <a:srgbClr val="000000"/>
                          </a:solidFill>
                          <a:prstDash val="solid"/>
                        </a:ln>
                      </wps:spPr>
                      <wps:txbx>
                        <w:txbxContent>
                          <w:p>
                            <w:pPr>
                              <w:spacing w:before="18"/>
                              <w:ind w:left="108" w:right="106" w:firstLine="0"/>
                              <w:jc w:val="both"/>
                              <w:rPr>
                                <w:sz w:val="18"/>
                              </w:rPr>
                            </w:pPr>
                            <w:r>
                              <w:rPr>
                                <w:sz w:val="18"/>
                              </w:rPr>
                              <w:t>A</w:t>
                            </w:r>
                            <w:r>
                              <w:rPr>
                                <w:spacing w:val="-7"/>
                                <w:sz w:val="18"/>
                              </w:rPr>
                              <w:t> </w:t>
                            </w:r>
                            <w:r>
                              <w:rPr>
                                <w:sz w:val="18"/>
                              </w:rPr>
                              <w:t>mailing</w:t>
                            </w:r>
                            <w:r>
                              <w:rPr>
                                <w:spacing w:val="-9"/>
                                <w:sz w:val="18"/>
                              </w:rPr>
                              <w:t> </w:t>
                            </w:r>
                            <w:r>
                              <w:rPr>
                                <w:sz w:val="18"/>
                              </w:rPr>
                              <w:t>list</w:t>
                            </w:r>
                            <w:r>
                              <w:rPr>
                                <w:spacing w:val="-7"/>
                                <w:sz w:val="18"/>
                              </w:rPr>
                              <w:t> </w:t>
                            </w:r>
                            <w:r>
                              <w:rPr>
                                <w:sz w:val="18"/>
                              </w:rPr>
                              <w:t>is</w:t>
                            </w:r>
                            <w:r>
                              <w:rPr>
                                <w:spacing w:val="-8"/>
                                <w:sz w:val="18"/>
                              </w:rPr>
                              <w:t> </w:t>
                            </w:r>
                            <w:r>
                              <w:rPr>
                                <w:sz w:val="18"/>
                              </w:rPr>
                              <w:t>maintained</w:t>
                            </w:r>
                            <w:r>
                              <w:rPr>
                                <w:spacing w:val="-6"/>
                                <w:sz w:val="18"/>
                              </w:rPr>
                              <w:t> </w:t>
                            </w:r>
                            <w:r>
                              <w:rPr>
                                <w:sz w:val="18"/>
                              </w:rPr>
                              <w:t>for</w:t>
                            </w:r>
                            <w:r>
                              <w:rPr>
                                <w:spacing w:val="-7"/>
                                <w:sz w:val="18"/>
                              </w:rPr>
                              <w:t> </w:t>
                            </w:r>
                            <w:r>
                              <w:rPr>
                                <w:sz w:val="18"/>
                              </w:rPr>
                              <w:t>interested</w:t>
                            </w:r>
                            <w:r>
                              <w:rPr>
                                <w:spacing w:val="-9"/>
                                <w:sz w:val="18"/>
                              </w:rPr>
                              <w:t> </w:t>
                            </w:r>
                            <w:r>
                              <w:rPr>
                                <w:sz w:val="18"/>
                              </w:rPr>
                              <w:t>persons</w:t>
                            </w:r>
                            <w:r>
                              <w:rPr>
                                <w:spacing w:val="-8"/>
                                <w:sz w:val="18"/>
                              </w:rPr>
                              <w:t> </w:t>
                            </w:r>
                            <w:r>
                              <w:rPr>
                                <w:sz w:val="18"/>
                              </w:rPr>
                              <w:t>and</w:t>
                            </w:r>
                            <w:r>
                              <w:rPr>
                                <w:spacing w:val="-9"/>
                                <w:sz w:val="18"/>
                              </w:rPr>
                              <w:t> </w:t>
                            </w:r>
                            <w:r>
                              <w:rPr>
                                <w:sz w:val="18"/>
                              </w:rPr>
                              <w:t>agencies</w:t>
                            </w:r>
                            <w:r>
                              <w:rPr>
                                <w:spacing w:val="-6"/>
                                <w:sz w:val="18"/>
                              </w:rPr>
                              <w:t> </w:t>
                            </w:r>
                            <w:r>
                              <w:rPr>
                                <w:sz w:val="18"/>
                              </w:rPr>
                              <w:t>to</w:t>
                            </w:r>
                            <w:r>
                              <w:rPr>
                                <w:spacing w:val="-8"/>
                                <w:sz w:val="18"/>
                              </w:rPr>
                              <w:t> </w:t>
                            </w:r>
                            <w:r>
                              <w:rPr>
                                <w:sz w:val="18"/>
                              </w:rPr>
                              <w:t>receive</w:t>
                            </w:r>
                            <w:r>
                              <w:rPr>
                                <w:spacing w:val="-9"/>
                                <w:sz w:val="18"/>
                              </w:rPr>
                              <w:t> </w:t>
                            </w:r>
                            <w:r>
                              <w:rPr>
                                <w:sz w:val="18"/>
                              </w:rPr>
                              <w:t>Neighborhood</w:t>
                            </w:r>
                            <w:r>
                              <w:rPr>
                                <w:spacing w:val="-9"/>
                                <w:sz w:val="18"/>
                              </w:rPr>
                              <w:t> </w:t>
                            </w:r>
                            <w:r>
                              <w:rPr>
                                <w:sz w:val="18"/>
                              </w:rPr>
                              <w:t>Commission</w:t>
                            </w:r>
                            <w:r>
                              <w:rPr>
                                <w:spacing w:val="-9"/>
                                <w:sz w:val="18"/>
                              </w:rPr>
                              <w:t> </w:t>
                            </w:r>
                            <w:r>
                              <w:rPr>
                                <w:sz w:val="18"/>
                              </w:rPr>
                              <w:t>agendas</w:t>
                            </w:r>
                            <w:r>
                              <w:rPr>
                                <w:spacing w:val="-8"/>
                                <w:sz w:val="18"/>
                              </w:rPr>
                              <w:t> </w:t>
                            </w:r>
                            <w:r>
                              <w:rPr>
                                <w:sz w:val="18"/>
                              </w:rPr>
                              <w:t>and</w:t>
                            </w:r>
                            <w:r>
                              <w:rPr>
                                <w:spacing w:val="-9"/>
                                <w:sz w:val="18"/>
                              </w:rPr>
                              <w:t> </w:t>
                            </w:r>
                            <w:r>
                              <w:rPr>
                                <w:sz w:val="18"/>
                              </w:rPr>
                              <w:t>minutes. Additions, deletions, and corrections to the list may be directed to the Neighborhood Commission Office, Kapālama Hale, 925 Dillingham Boulevard, Suite 160, Honolulu, HI</w:t>
                            </w:r>
                            <w:r>
                              <w:rPr>
                                <w:spacing w:val="40"/>
                                <w:sz w:val="18"/>
                              </w:rPr>
                              <w:t> </w:t>
                            </w:r>
                            <w:r>
                              <w:rPr>
                                <w:sz w:val="18"/>
                              </w:rPr>
                              <w:t>96817; please call the Neighborhood Commission Office at (808) 768-3710 between 8:00 a.m. and 4:00 p.m. or send an email to </w:t>
                            </w:r>
                            <w:hyperlink r:id="rId28">
                              <w:r>
                                <w:rPr>
                                  <w:sz w:val="18"/>
                                </w:rPr>
                                <w:t>nco@honolulu.gov,</w:t>
                              </w:r>
                            </w:hyperlink>
                            <w:r>
                              <w:rPr>
                                <w:sz w:val="18"/>
                              </w:rPr>
                              <w:t> or fax 768-3705 to be added to the mailing list or visit </w:t>
                            </w:r>
                            <w:hyperlink r:id="rId135">
                              <w:r>
                                <w:rPr>
                                  <w:color w:val="0000FF"/>
                                  <w:sz w:val="18"/>
                                  <w:u w:val="single" w:color="0000FF"/>
                                </w:rPr>
                                <w:t>https://www8.honolulu.gov/nco/newsletter-subscription/</w:t>
                              </w:r>
                            </w:hyperlink>
                          </w:p>
                          <w:p>
                            <w:pPr>
                              <w:spacing w:before="206"/>
                              <w:ind w:left="108" w:right="106"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 business days before the scheduled meeting. If</w:t>
                            </w:r>
                            <w:r>
                              <w:rPr>
                                <w:spacing w:val="-13"/>
                                <w:sz w:val="18"/>
                              </w:rPr>
                              <w:t> </w:t>
                            </w:r>
                            <w:r>
                              <w:rPr>
                                <w:sz w:val="18"/>
                              </w:rPr>
                              <w:t>a</w:t>
                            </w:r>
                            <w:r>
                              <w:rPr>
                                <w:spacing w:val="-12"/>
                                <w:sz w:val="18"/>
                              </w:rPr>
                              <w:t> </w:t>
                            </w:r>
                            <w:r>
                              <w:rPr>
                                <w:sz w:val="18"/>
                              </w:rPr>
                              <w:t>request</w:t>
                            </w:r>
                            <w:r>
                              <w:rPr>
                                <w:spacing w:val="-13"/>
                                <w:sz w:val="18"/>
                              </w:rPr>
                              <w:t> </w:t>
                            </w:r>
                            <w:r>
                              <w:rPr>
                                <w:sz w:val="18"/>
                              </w:rPr>
                              <w:t>is</w:t>
                            </w:r>
                            <w:r>
                              <w:rPr>
                                <w:spacing w:val="-10"/>
                                <w:sz w:val="18"/>
                              </w:rPr>
                              <w:t> </w:t>
                            </w:r>
                            <w:r>
                              <w:rPr>
                                <w:sz w:val="18"/>
                              </w:rPr>
                              <w:t>received</w:t>
                            </w:r>
                            <w:r>
                              <w:rPr>
                                <w:spacing w:val="-11"/>
                                <w:sz w:val="18"/>
                              </w:rPr>
                              <w:t> </w:t>
                            </w:r>
                            <w:r>
                              <w:rPr>
                                <w:sz w:val="18"/>
                              </w:rPr>
                              <w:t>with</w:t>
                            </w:r>
                            <w:r>
                              <w:rPr>
                                <w:spacing w:val="-11"/>
                                <w:sz w:val="18"/>
                              </w:rPr>
                              <w:t> </w:t>
                            </w:r>
                            <w:r>
                              <w:rPr>
                                <w:sz w:val="18"/>
                              </w:rPr>
                              <w:t>fewer</w:t>
                            </w:r>
                            <w:r>
                              <w:rPr>
                                <w:spacing w:val="-11"/>
                                <w:sz w:val="18"/>
                              </w:rPr>
                              <w:t> </w:t>
                            </w:r>
                            <w:r>
                              <w:rPr>
                                <w:sz w:val="18"/>
                              </w:rPr>
                              <w:t>than</w:t>
                            </w:r>
                            <w:r>
                              <w:rPr>
                                <w:spacing w:val="-11"/>
                                <w:sz w:val="18"/>
                              </w:rPr>
                              <w:t> </w:t>
                            </w:r>
                            <w:r>
                              <w:rPr>
                                <w:sz w:val="18"/>
                              </w:rPr>
                              <w:t>three</w:t>
                            </w:r>
                            <w:r>
                              <w:rPr>
                                <w:spacing w:val="-11"/>
                                <w:sz w:val="18"/>
                              </w:rPr>
                              <w:t> </w:t>
                            </w:r>
                            <w:r>
                              <w:rPr>
                                <w:sz w:val="18"/>
                              </w:rPr>
                              <w:t>(3)</w:t>
                            </w:r>
                            <w:r>
                              <w:rPr>
                                <w:spacing w:val="-13"/>
                                <w:sz w:val="18"/>
                              </w:rPr>
                              <w:t> </w:t>
                            </w:r>
                            <w:r>
                              <w:rPr>
                                <w:sz w:val="18"/>
                              </w:rPr>
                              <w:t>business</w:t>
                            </w:r>
                            <w:r>
                              <w:rPr>
                                <w:spacing w:val="-11"/>
                                <w:sz w:val="18"/>
                              </w:rPr>
                              <w:t> </w:t>
                            </w:r>
                            <w:r>
                              <w:rPr>
                                <w:sz w:val="18"/>
                              </w:rPr>
                              <w:t>days</w:t>
                            </w:r>
                            <w:r>
                              <w:rPr>
                                <w:spacing w:val="-11"/>
                                <w:sz w:val="18"/>
                              </w:rPr>
                              <w:t> </w:t>
                            </w:r>
                            <w:r>
                              <w:rPr>
                                <w:sz w:val="18"/>
                              </w:rPr>
                              <w:t>remaining</w:t>
                            </w:r>
                            <w:r>
                              <w:rPr>
                                <w:spacing w:val="-11"/>
                                <w:sz w:val="18"/>
                              </w:rPr>
                              <w:t> </w:t>
                            </w:r>
                            <w:r>
                              <w:rPr>
                                <w:sz w:val="18"/>
                              </w:rPr>
                              <w:t>before</w:t>
                            </w:r>
                            <w:r>
                              <w:rPr>
                                <w:spacing w:val="-11"/>
                                <w:sz w:val="18"/>
                              </w:rPr>
                              <w:t> </w:t>
                            </w:r>
                            <w:r>
                              <w:rPr>
                                <w:sz w:val="18"/>
                              </w:rPr>
                              <w:t>the</w:t>
                            </w:r>
                            <w:r>
                              <w:rPr>
                                <w:spacing w:val="-13"/>
                                <w:sz w:val="18"/>
                              </w:rPr>
                              <w:t> </w:t>
                            </w:r>
                            <w:r>
                              <w:rPr>
                                <w:sz w:val="18"/>
                              </w:rPr>
                              <w:t>meeting,</w:t>
                            </w:r>
                            <w:r>
                              <w:rPr>
                                <w:spacing w:val="-10"/>
                                <w:sz w:val="18"/>
                              </w:rPr>
                              <w:t> </w:t>
                            </w:r>
                            <w:r>
                              <w:rPr>
                                <w:sz w:val="18"/>
                              </w:rPr>
                              <w:t>we</w:t>
                            </w:r>
                            <w:r>
                              <w:rPr>
                                <w:spacing w:val="-11"/>
                                <w:sz w:val="18"/>
                              </w:rPr>
                              <w:t> </w:t>
                            </w:r>
                            <w:r>
                              <w:rPr>
                                <w:sz w:val="18"/>
                              </w:rPr>
                              <w:t>will</w:t>
                            </w:r>
                            <w:r>
                              <w:rPr>
                                <w:spacing w:val="-11"/>
                                <w:sz w:val="18"/>
                              </w:rPr>
                              <w:t> </w:t>
                            </w:r>
                            <w:r>
                              <w:rPr>
                                <w:sz w:val="18"/>
                              </w:rPr>
                              <w:t>try</w:t>
                            </w:r>
                            <w:r>
                              <w:rPr>
                                <w:spacing w:val="-11"/>
                                <w:sz w:val="18"/>
                              </w:rPr>
                              <w:t> </w:t>
                            </w:r>
                            <w:r>
                              <w:rPr>
                                <w:sz w:val="18"/>
                              </w:rPr>
                              <w:t>to</w:t>
                            </w:r>
                            <w:r>
                              <w:rPr>
                                <w:spacing w:val="-2"/>
                                <w:sz w:val="18"/>
                              </w:rPr>
                              <w:t> </w:t>
                            </w:r>
                            <w:r>
                              <w:rPr>
                                <w:sz w:val="18"/>
                              </w:rPr>
                              <w:t>obtain</w:t>
                            </w:r>
                            <w:r>
                              <w:rPr>
                                <w:spacing w:val="-11"/>
                                <w:sz w:val="18"/>
                              </w:rPr>
                              <w:t> </w:t>
                            </w:r>
                            <w:r>
                              <w:rPr>
                                <w:sz w:val="18"/>
                              </w:rPr>
                              <w:t>the</w:t>
                            </w:r>
                            <w:r>
                              <w:rPr>
                                <w:spacing w:val="-13"/>
                                <w:sz w:val="18"/>
                              </w:rPr>
                              <w:t> </w:t>
                            </w:r>
                            <w:r>
                              <w:rPr>
                                <w:sz w:val="18"/>
                              </w:rPr>
                              <w:t>auxiliary aid/service or accommodation, but it may not be possible to fulfill requests received after this date.</w:t>
                            </w:r>
                          </w:p>
                          <w:p>
                            <w:pPr>
                              <w:pStyle w:val="BodyText"/>
                              <w:spacing w:before="2"/>
                              <w:rPr>
                                <w:sz w:val="18"/>
                              </w:rPr>
                            </w:pPr>
                          </w:p>
                          <w:p>
                            <w:pPr>
                              <w:spacing w:before="0"/>
                              <w:ind w:left="108" w:right="117" w:firstLine="0"/>
                              <w:jc w:val="both"/>
                              <w:rPr>
                                <w:sz w:val="18"/>
                              </w:rPr>
                            </w:pPr>
                            <w:r>
                              <w:rPr>
                                <w:sz w:val="18"/>
                              </w:rPr>
                              <w:t>All written testimony must be received in the Neighborhood Commission Office 48 hours prior to the meeting.</w:t>
                            </w:r>
                            <w:r>
                              <w:rPr>
                                <w:spacing w:val="40"/>
                                <w:sz w:val="18"/>
                              </w:rPr>
                              <w:t> </w:t>
                            </w:r>
                            <w:r>
                              <w:rPr>
                                <w:sz w:val="18"/>
                              </w:rPr>
                              <w:t>If within 48 hours, written and/or oral testimony may be submitted directly to the board at the meeting. If submitting written testimony, please note the board and agenda item(s) your testimony concerns. Send to: Neighborhood Commission Office, 925 Dillingham Boulevard, Suite 160 Honolulu, Hawaii 96817. Fax: (808) 768-3711. Email: </w:t>
                            </w:r>
                            <w:hyperlink r:id="rId77">
                              <w:r>
                                <w:rPr>
                                  <w:color w:val="0000FF"/>
                                  <w:sz w:val="18"/>
                                  <w:u w:val="single" w:color="0000FF"/>
                                </w:rPr>
                                <w:t>nbtestimony@honolulu.gov</w:t>
                              </w:r>
                            </w:hyperlink>
                          </w:p>
                        </w:txbxContent>
                      </wps:txbx>
                      <wps:bodyPr wrap="square" lIns="0" tIns="0" rIns="0" bIns="0" rtlCol="0">
                        <a:noAutofit/>
                      </wps:bodyPr>
                    </wps:wsp>
                  </a:graphicData>
                </a:graphic>
              </wp:anchor>
            </w:drawing>
          </mc:Choice>
          <mc:Fallback>
            <w:pict>
              <v:shape style="position:absolute;margin-left:48.360001pt;margin-top:11.899121pt;width:502.2pt;height:167.1pt;mso-position-horizontal-relative:page;mso-position-vertical-relative:paragraph;z-index:-15707648;mso-wrap-distance-left:0;mso-wrap-distance-right:0" type="#_x0000_t202" id="docshape65" filled="false" stroked="true" strokeweight=".47998pt" strokecolor="#000000">
                <v:textbox inset="0,0,0,0">
                  <w:txbxContent>
                    <w:p>
                      <w:pPr>
                        <w:spacing w:before="18"/>
                        <w:ind w:left="108" w:right="106" w:firstLine="0"/>
                        <w:jc w:val="both"/>
                        <w:rPr>
                          <w:sz w:val="18"/>
                        </w:rPr>
                      </w:pPr>
                      <w:r>
                        <w:rPr>
                          <w:sz w:val="18"/>
                        </w:rPr>
                        <w:t>A</w:t>
                      </w:r>
                      <w:r>
                        <w:rPr>
                          <w:spacing w:val="-7"/>
                          <w:sz w:val="18"/>
                        </w:rPr>
                        <w:t> </w:t>
                      </w:r>
                      <w:r>
                        <w:rPr>
                          <w:sz w:val="18"/>
                        </w:rPr>
                        <w:t>mailing</w:t>
                      </w:r>
                      <w:r>
                        <w:rPr>
                          <w:spacing w:val="-9"/>
                          <w:sz w:val="18"/>
                        </w:rPr>
                        <w:t> </w:t>
                      </w:r>
                      <w:r>
                        <w:rPr>
                          <w:sz w:val="18"/>
                        </w:rPr>
                        <w:t>list</w:t>
                      </w:r>
                      <w:r>
                        <w:rPr>
                          <w:spacing w:val="-7"/>
                          <w:sz w:val="18"/>
                        </w:rPr>
                        <w:t> </w:t>
                      </w:r>
                      <w:r>
                        <w:rPr>
                          <w:sz w:val="18"/>
                        </w:rPr>
                        <w:t>is</w:t>
                      </w:r>
                      <w:r>
                        <w:rPr>
                          <w:spacing w:val="-8"/>
                          <w:sz w:val="18"/>
                        </w:rPr>
                        <w:t> </w:t>
                      </w:r>
                      <w:r>
                        <w:rPr>
                          <w:sz w:val="18"/>
                        </w:rPr>
                        <w:t>maintained</w:t>
                      </w:r>
                      <w:r>
                        <w:rPr>
                          <w:spacing w:val="-6"/>
                          <w:sz w:val="18"/>
                        </w:rPr>
                        <w:t> </w:t>
                      </w:r>
                      <w:r>
                        <w:rPr>
                          <w:sz w:val="18"/>
                        </w:rPr>
                        <w:t>for</w:t>
                      </w:r>
                      <w:r>
                        <w:rPr>
                          <w:spacing w:val="-7"/>
                          <w:sz w:val="18"/>
                        </w:rPr>
                        <w:t> </w:t>
                      </w:r>
                      <w:r>
                        <w:rPr>
                          <w:sz w:val="18"/>
                        </w:rPr>
                        <w:t>interested</w:t>
                      </w:r>
                      <w:r>
                        <w:rPr>
                          <w:spacing w:val="-9"/>
                          <w:sz w:val="18"/>
                        </w:rPr>
                        <w:t> </w:t>
                      </w:r>
                      <w:r>
                        <w:rPr>
                          <w:sz w:val="18"/>
                        </w:rPr>
                        <w:t>persons</w:t>
                      </w:r>
                      <w:r>
                        <w:rPr>
                          <w:spacing w:val="-8"/>
                          <w:sz w:val="18"/>
                        </w:rPr>
                        <w:t> </w:t>
                      </w:r>
                      <w:r>
                        <w:rPr>
                          <w:sz w:val="18"/>
                        </w:rPr>
                        <w:t>and</w:t>
                      </w:r>
                      <w:r>
                        <w:rPr>
                          <w:spacing w:val="-9"/>
                          <w:sz w:val="18"/>
                        </w:rPr>
                        <w:t> </w:t>
                      </w:r>
                      <w:r>
                        <w:rPr>
                          <w:sz w:val="18"/>
                        </w:rPr>
                        <w:t>agencies</w:t>
                      </w:r>
                      <w:r>
                        <w:rPr>
                          <w:spacing w:val="-6"/>
                          <w:sz w:val="18"/>
                        </w:rPr>
                        <w:t> </w:t>
                      </w:r>
                      <w:r>
                        <w:rPr>
                          <w:sz w:val="18"/>
                        </w:rPr>
                        <w:t>to</w:t>
                      </w:r>
                      <w:r>
                        <w:rPr>
                          <w:spacing w:val="-8"/>
                          <w:sz w:val="18"/>
                        </w:rPr>
                        <w:t> </w:t>
                      </w:r>
                      <w:r>
                        <w:rPr>
                          <w:sz w:val="18"/>
                        </w:rPr>
                        <w:t>receive</w:t>
                      </w:r>
                      <w:r>
                        <w:rPr>
                          <w:spacing w:val="-9"/>
                          <w:sz w:val="18"/>
                        </w:rPr>
                        <w:t> </w:t>
                      </w:r>
                      <w:r>
                        <w:rPr>
                          <w:sz w:val="18"/>
                        </w:rPr>
                        <w:t>Neighborhood</w:t>
                      </w:r>
                      <w:r>
                        <w:rPr>
                          <w:spacing w:val="-9"/>
                          <w:sz w:val="18"/>
                        </w:rPr>
                        <w:t> </w:t>
                      </w:r>
                      <w:r>
                        <w:rPr>
                          <w:sz w:val="18"/>
                        </w:rPr>
                        <w:t>Commission</w:t>
                      </w:r>
                      <w:r>
                        <w:rPr>
                          <w:spacing w:val="-9"/>
                          <w:sz w:val="18"/>
                        </w:rPr>
                        <w:t> </w:t>
                      </w:r>
                      <w:r>
                        <w:rPr>
                          <w:sz w:val="18"/>
                        </w:rPr>
                        <w:t>agendas</w:t>
                      </w:r>
                      <w:r>
                        <w:rPr>
                          <w:spacing w:val="-8"/>
                          <w:sz w:val="18"/>
                        </w:rPr>
                        <w:t> </w:t>
                      </w:r>
                      <w:r>
                        <w:rPr>
                          <w:sz w:val="18"/>
                        </w:rPr>
                        <w:t>and</w:t>
                      </w:r>
                      <w:r>
                        <w:rPr>
                          <w:spacing w:val="-9"/>
                          <w:sz w:val="18"/>
                        </w:rPr>
                        <w:t> </w:t>
                      </w:r>
                      <w:r>
                        <w:rPr>
                          <w:sz w:val="18"/>
                        </w:rPr>
                        <w:t>minutes. Additions, deletions, and corrections to the list may be directed to the Neighborhood Commission Office, Kapālama Hale, 925 Dillingham Boulevard, Suite 160, Honolulu, HI</w:t>
                      </w:r>
                      <w:r>
                        <w:rPr>
                          <w:spacing w:val="40"/>
                          <w:sz w:val="18"/>
                        </w:rPr>
                        <w:t> </w:t>
                      </w:r>
                      <w:r>
                        <w:rPr>
                          <w:sz w:val="18"/>
                        </w:rPr>
                        <w:t>96817; please call the Neighborhood Commission Office at (808) 768-3710 between 8:00 a.m. and 4:00 p.m. or send an email to </w:t>
                      </w:r>
                      <w:hyperlink r:id="rId28">
                        <w:r>
                          <w:rPr>
                            <w:sz w:val="18"/>
                          </w:rPr>
                          <w:t>nco@honolulu.gov,</w:t>
                        </w:r>
                      </w:hyperlink>
                      <w:r>
                        <w:rPr>
                          <w:sz w:val="18"/>
                        </w:rPr>
                        <w:t> or fax 768-3705 to be added to the mailing list or visit </w:t>
                      </w:r>
                      <w:hyperlink r:id="rId135">
                        <w:r>
                          <w:rPr>
                            <w:color w:val="0000FF"/>
                            <w:sz w:val="18"/>
                            <w:u w:val="single" w:color="0000FF"/>
                          </w:rPr>
                          <w:t>https://www8.honolulu.gov/nco/newsletter-subscription/</w:t>
                        </w:r>
                      </w:hyperlink>
                    </w:p>
                    <w:p>
                      <w:pPr>
                        <w:spacing w:before="206"/>
                        <w:ind w:left="108" w:right="106"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 business days before the scheduled meeting. If</w:t>
                      </w:r>
                      <w:r>
                        <w:rPr>
                          <w:spacing w:val="-13"/>
                          <w:sz w:val="18"/>
                        </w:rPr>
                        <w:t> </w:t>
                      </w:r>
                      <w:r>
                        <w:rPr>
                          <w:sz w:val="18"/>
                        </w:rPr>
                        <w:t>a</w:t>
                      </w:r>
                      <w:r>
                        <w:rPr>
                          <w:spacing w:val="-12"/>
                          <w:sz w:val="18"/>
                        </w:rPr>
                        <w:t> </w:t>
                      </w:r>
                      <w:r>
                        <w:rPr>
                          <w:sz w:val="18"/>
                        </w:rPr>
                        <w:t>request</w:t>
                      </w:r>
                      <w:r>
                        <w:rPr>
                          <w:spacing w:val="-13"/>
                          <w:sz w:val="18"/>
                        </w:rPr>
                        <w:t> </w:t>
                      </w:r>
                      <w:r>
                        <w:rPr>
                          <w:sz w:val="18"/>
                        </w:rPr>
                        <w:t>is</w:t>
                      </w:r>
                      <w:r>
                        <w:rPr>
                          <w:spacing w:val="-10"/>
                          <w:sz w:val="18"/>
                        </w:rPr>
                        <w:t> </w:t>
                      </w:r>
                      <w:r>
                        <w:rPr>
                          <w:sz w:val="18"/>
                        </w:rPr>
                        <w:t>received</w:t>
                      </w:r>
                      <w:r>
                        <w:rPr>
                          <w:spacing w:val="-11"/>
                          <w:sz w:val="18"/>
                        </w:rPr>
                        <w:t> </w:t>
                      </w:r>
                      <w:r>
                        <w:rPr>
                          <w:sz w:val="18"/>
                        </w:rPr>
                        <w:t>with</w:t>
                      </w:r>
                      <w:r>
                        <w:rPr>
                          <w:spacing w:val="-11"/>
                          <w:sz w:val="18"/>
                        </w:rPr>
                        <w:t> </w:t>
                      </w:r>
                      <w:r>
                        <w:rPr>
                          <w:sz w:val="18"/>
                        </w:rPr>
                        <w:t>fewer</w:t>
                      </w:r>
                      <w:r>
                        <w:rPr>
                          <w:spacing w:val="-11"/>
                          <w:sz w:val="18"/>
                        </w:rPr>
                        <w:t> </w:t>
                      </w:r>
                      <w:r>
                        <w:rPr>
                          <w:sz w:val="18"/>
                        </w:rPr>
                        <w:t>than</w:t>
                      </w:r>
                      <w:r>
                        <w:rPr>
                          <w:spacing w:val="-11"/>
                          <w:sz w:val="18"/>
                        </w:rPr>
                        <w:t> </w:t>
                      </w:r>
                      <w:r>
                        <w:rPr>
                          <w:sz w:val="18"/>
                        </w:rPr>
                        <w:t>three</w:t>
                      </w:r>
                      <w:r>
                        <w:rPr>
                          <w:spacing w:val="-11"/>
                          <w:sz w:val="18"/>
                        </w:rPr>
                        <w:t> </w:t>
                      </w:r>
                      <w:r>
                        <w:rPr>
                          <w:sz w:val="18"/>
                        </w:rPr>
                        <w:t>(3)</w:t>
                      </w:r>
                      <w:r>
                        <w:rPr>
                          <w:spacing w:val="-13"/>
                          <w:sz w:val="18"/>
                        </w:rPr>
                        <w:t> </w:t>
                      </w:r>
                      <w:r>
                        <w:rPr>
                          <w:sz w:val="18"/>
                        </w:rPr>
                        <w:t>business</w:t>
                      </w:r>
                      <w:r>
                        <w:rPr>
                          <w:spacing w:val="-11"/>
                          <w:sz w:val="18"/>
                        </w:rPr>
                        <w:t> </w:t>
                      </w:r>
                      <w:r>
                        <w:rPr>
                          <w:sz w:val="18"/>
                        </w:rPr>
                        <w:t>days</w:t>
                      </w:r>
                      <w:r>
                        <w:rPr>
                          <w:spacing w:val="-11"/>
                          <w:sz w:val="18"/>
                        </w:rPr>
                        <w:t> </w:t>
                      </w:r>
                      <w:r>
                        <w:rPr>
                          <w:sz w:val="18"/>
                        </w:rPr>
                        <w:t>remaining</w:t>
                      </w:r>
                      <w:r>
                        <w:rPr>
                          <w:spacing w:val="-11"/>
                          <w:sz w:val="18"/>
                        </w:rPr>
                        <w:t> </w:t>
                      </w:r>
                      <w:r>
                        <w:rPr>
                          <w:sz w:val="18"/>
                        </w:rPr>
                        <w:t>before</w:t>
                      </w:r>
                      <w:r>
                        <w:rPr>
                          <w:spacing w:val="-11"/>
                          <w:sz w:val="18"/>
                        </w:rPr>
                        <w:t> </w:t>
                      </w:r>
                      <w:r>
                        <w:rPr>
                          <w:sz w:val="18"/>
                        </w:rPr>
                        <w:t>the</w:t>
                      </w:r>
                      <w:r>
                        <w:rPr>
                          <w:spacing w:val="-13"/>
                          <w:sz w:val="18"/>
                        </w:rPr>
                        <w:t> </w:t>
                      </w:r>
                      <w:r>
                        <w:rPr>
                          <w:sz w:val="18"/>
                        </w:rPr>
                        <w:t>meeting,</w:t>
                      </w:r>
                      <w:r>
                        <w:rPr>
                          <w:spacing w:val="-10"/>
                          <w:sz w:val="18"/>
                        </w:rPr>
                        <w:t> </w:t>
                      </w:r>
                      <w:r>
                        <w:rPr>
                          <w:sz w:val="18"/>
                        </w:rPr>
                        <w:t>we</w:t>
                      </w:r>
                      <w:r>
                        <w:rPr>
                          <w:spacing w:val="-11"/>
                          <w:sz w:val="18"/>
                        </w:rPr>
                        <w:t> </w:t>
                      </w:r>
                      <w:r>
                        <w:rPr>
                          <w:sz w:val="18"/>
                        </w:rPr>
                        <w:t>will</w:t>
                      </w:r>
                      <w:r>
                        <w:rPr>
                          <w:spacing w:val="-11"/>
                          <w:sz w:val="18"/>
                        </w:rPr>
                        <w:t> </w:t>
                      </w:r>
                      <w:r>
                        <w:rPr>
                          <w:sz w:val="18"/>
                        </w:rPr>
                        <w:t>try</w:t>
                      </w:r>
                      <w:r>
                        <w:rPr>
                          <w:spacing w:val="-11"/>
                          <w:sz w:val="18"/>
                        </w:rPr>
                        <w:t> </w:t>
                      </w:r>
                      <w:r>
                        <w:rPr>
                          <w:sz w:val="18"/>
                        </w:rPr>
                        <w:t>to</w:t>
                      </w:r>
                      <w:r>
                        <w:rPr>
                          <w:spacing w:val="-2"/>
                          <w:sz w:val="18"/>
                        </w:rPr>
                        <w:t> </w:t>
                      </w:r>
                      <w:r>
                        <w:rPr>
                          <w:sz w:val="18"/>
                        </w:rPr>
                        <w:t>obtain</w:t>
                      </w:r>
                      <w:r>
                        <w:rPr>
                          <w:spacing w:val="-11"/>
                          <w:sz w:val="18"/>
                        </w:rPr>
                        <w:t> </w:t>
                      </w:r>
                      <w:r>
                        <w:rPr>
                          <w:sz w:val="18"/>
                        </w:rPr>
                        <w:t>the</w:t>
                      </w:r>
                      <w:r>
                        <w:rPr>
                          <w:spacing w:val="-13"/>
                          <w:sz w:val="18"/>
                        </w:rPr>
                        <w:t> </w:t>
                      </w:r>
                      <w:r>
                        <w:rPr>
                          <w:sz w:val="18"/>
                        </w:rPr>
                        <w:t>auxiliary aid/service or accommodation, but it may not be possible to fulfill requests received after this date.</w:t>
                      </w:r>
                    </w:p>
                    <w:p>
                      <w:pPr>
                        <w:pStyle w:val="BodyText"/>
                        <w:spacing w:before="2"/>
                        <w:rPr>
                          <w:sz w:val="18"/>
                        </w:rPr>
                      </w:pPr>
                    </w:p>
                    <w:p>
                      <w:pPr>
                        <w:spacing w:before="0"/>
                        <w:ind w:left="108" w:right="117" w:firstLine="0"/>
                        <w:jc w:val="both"/>
                        <w:rPr>
                          <w:sz w:val="18"/>
                        </w:rPr>
                      </w:pPr>
                      <w:r>
                        <w:rPr>
                          <w:sz w:val="18"/>
                        </w:rPr>
                        <w:t>All written testimony must be received in the Neighborhood Commission Office 48 hours prior to the meeting.</w:t>
                      </w:r>
                      <w:r>
                        <w:rPr>
                          <w:spacing w:val="40"/>
                          <w:sz w:val="18"/>
                        </w:rPr>
                        <w:t> </w:t>
                      </w:r>
                      <w:r>
                        <w:rPr>
                          <w:sz w:val="18"/>
                        </w:rPr>
                        <w:t>If within 48 hours, written and/or oral testimony may be submitted directly to the board at the meeting. If submitting written testimony, please note the board and agenda item(s) your testimony concerns. Send to: Neighborhood Commission Office, 925 Dillingham Boulevard, Suite 160 Honolulu, Hawaii 96817. Fax: (808) 768-3711. Email: </w:t>
                      </w:r>
                      <w:hyperlink r:id="rId77">
                        <w:r>
                          <w:rPr>
                            <w:color w:val="0000FF"/>
                            <w:sz w:val="18"/>
                            <w:u w:val="single" w:color="0000FF"/>
                          </w:rPr>
                          <w:t>nbtestimony@honolulu.gov</w:t>
                        </w:r>
                      </w:hyperlink>
                    </w:p>
                  </w:txbxContent>
                </v:textbox>
                <v:stroke dashstyle="solid"/>
                <w10:wrap type="topAndBottom"/>
              </v:shape>
            </w:pict>
          </mc:Fallback>
        </mc:AlternateContent>
      </w:r>
    </w:p>
    <w:p>
      <w:pPr>
        <w:pStyle w:val="BodyText"/>
        <w:spacing w:after="0"/>
        <w:rPr>
          <w:b/>
          <w:sz w:val="18"/>
        </w:rPr>
        <w:sectPr>
          <w:headerReference w:type="default" r:id="rId128"/>
          <w:footerReference w:type="default" r:id="rId129"/>
          <w:pgSz w:w="12240" w:h="15840"/>
          <w:pgMar w:header="556" w:footer="0" w:top="1000" w:bottom="280" w:left="360" w:right="0"/>
        </w:sectPr>
      </w:pPr>
    </w:p>
    <w:p>
      <w:pPr>
        <w:spacing w:line="183" w:lineRule="exact" w:before="179"/>
        <w:ind w:left="2491" w:right="0" w:firstLine="0"/>
        <w:jc w:val="left"/>
        <w:rPr>
          <w:sz w:val="16"/>
        </w:rPr>
      </w:pPr>
      <w:r>
        <w:rPr>
          <w:sz w:val="16"/>
        </w:rPr>
        <w:drawing>
          <wp:anchor distT="0" distB="0" distL="0" distR="0" allowOverlap="1" layoutInCell="1" locked="0" behindDoc="0" simplePos="0" relativeHeight="15751168">
            <wp:simplePos x="0" y="0"/>
            <wp:positionH relativeFrom="page">
              <wp:posOffset>742950</wp:posOffset>
            </wp:positionH>
            <wp:positionV relativeFrom="page">
              <wp:posOffset>350520</wp:posOffset>
            </wp:positionV>
            <wp:extent cx="710565" cy="655954"/>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116" cstate="print"/>
                    <a:stretch>
                      <a:fillRect/>
                    </a:stretch>
                  </pic:blipFill>
                  <pic:spPr>
                    <a:xfrm>
                      <a:off x="0" y="0"/>
                      <a:ext cx="710565" cy="655954"/>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751680">
                <wp:simplePos x="0" y="0"/>
                <wp:positionH relativeFrom="page">
                  <wp:posOffset>5102439</wp:posOffset>
                </wp:positionH>
                <wp:positionV relativeFrom="page">
                  <wp:posOffset>407803</wp:posOffset>
                </wp:positionV>
                <wp:extent cx="1993264" cy="27051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'26MAR18 AM 10:30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01.766907pt;margin-top:32.110474pt;width:156.950pt;height:21.3pt;mso-position-horizontal-relative:page;mso-position-vertical-relative:page;z-index:15751680" type="#_x0000_t202" id="docshape67" filled="true" fillcolor="#00c7ff" stroked="false">
                <v:textbox inset="0,0,0,0">
                  <w:txbxContent>
                    <w:p>
                      <w:pPr>
                        <w:pStyle w:val="BodyText"/>
                        <w:spacing w:before="80"/>
                        <w:ind w:left="44"/>
                        <w:rPr>
                          <w:rFonts w:ascii="Arial Narrow"/>
                          <w:color w:val="000000"/>
                        </w:rPr>
                      </w:pPr>
                      <w:r>
                        <w:rPr>
                          <w:rFonts w:ascii="Arial Narrow"/>
                          <w:color w:val="7F00FF"/>
                        </w:rPr>
                        <w:t>'26MAR18 AM 10:30 CITY </w:t>
                      </w:r>
                      <w:r>
                        <w:rPr>
                          <w:rFonts w:ascii="Arial Narrow"/>
                          <w:color w:val="7F00FF"/>
                          <w:spacing w:val="-2"/>
                        </w:rPr>
                        <w:t>CLERK</w:t>
                      </w:r>
                    </w:p>
                  </w:txbxContent>
                </v:textbox>
                <v:fill type="solid"/>
                <w10:wrap type="none"/>
              </v:shape>
            </w:pict>
          </mc:Fallback>
        </mc:AlternateContent>
      </w:r>
      <w:r>
        <w:rPr>
          <w:sz w:val="16"/>
        </w:rPr>
        <w:t>NEIGHBORHOOD</w:t>
      </w:r>
      <w:r>
        <w:rPr>
          <w:spacing w:val="-8"/>
          <w:sz w:val="16"/>
        </w:rPr>
        <w:t> </w:t>
      </w:r>
      <w:r>
        <w:rPr>
          <w:sz w:val="16"/>
        </w:rPr>
        <w:t>COMMISSION</w:t>
      </w:r>
      <w:r>
        <w:rPr>
          <w:spacing w:val="-7"/>
          <w:sz w:val="16"/>
        </w:rPr>
        <w:t> </w:t>
      </w:r>
      <w:r>
        <w:rPr>
          <w:sz w:val="16"/>
        </w:rPr>
        <w:t>•</w:t>
      </w:r>
      <w:r>
        <w:rPr>
          <w:spacing w:val="-8"/>
          <w:sz w:val="16"/>
        </w:rPr>
        <w:t> </w:t>
      </w:r>
      <w:r>
        <w:rPr>
          <w:sz w:val="16"/>
        </w:rPr>
        <w:t>925</w:t>
      </w:r>
      <w:r>
        <w:rPr>
          <w:spacing w:val="-6"/>
          <w:sz w:val="16"/>
        </w:rPr>
        <w:t> </w:t>
      </w:r>
      <w:r>
        <w:rPr>
          <w:sz w:val="16"/>
        </w:rPr>
        <w:t>DILLINGHAM</w:t>
      </w:r>
      <w:r>
        <w:rPr>
          <w:spacing w:val="-6"/>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9"/>
          <w:sz w:val="16"/>
        </w:rPr>
        <w:t> </w:t>
      </w:r>
      <w:r>
        <w:rPr>
          <w:sz w:val="16"/>
        </w:rPr>
        <w:t>HAWAI`I</w:t>
      </w:r>
      <w:r>
        <w:rPr>
          <w:spacing w:val="-4"/>
          <w:sz w:val="16"/>
        </w:rPr>
        <w:t> </w:t>
      </w:r>
      <w:r>
        <w:rPr>
          <w:spacing w:val="-2"/>
          <w:sz w:val="16"/>
        </w:rPr>
        <w:t>96817</w:t>
      </w:r>
    </w:p>
    <w:p>
      <w:pPr>
        <w:spacing w:line="183" w:lineRule="exact" w:before="0"/>
        <w:ind w:left="249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37"/>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E-MAIL:</w:t>
      </w:r>
      <w:r>
        <w:rPr>
          <w:spacing w:val="37"/>
          <w:sz w:val="16"/>
        </w:rPr>
        <w:t> </w:t>
      </w:r>
      <w:hyperlink r:id="rId28">
        <w:r>
          <w:rPr>
            <w:color w:val="0000FF"/>
            <w:sz w:val="16"/>
            <w:u w:val="single" w:color="0000FF"/>
          </w:rPr>
          <w:t>nco@honolulu.gov</w:t>
        </w:r>
      </w:hyperlink>
      <w:r>
        <w:rPr>
          <w:color w:val="0000FF"/>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rPr>
          <w:sz w:val="20"/>
        </w:rPr>
      </w:pPr>
    </w:p>
    <w:p>
      <w:pPr>
        <w:spacing w:before="1"/>
        <w:ind w:left="3860" w:right="4217" w:hanging="2"/>
        <w:jc w:val="center"/>
        <w:rPr>
          <w:sz w:val="20"/>
        </w:rPr>
      </w:pPr>
      <w:r>
        <w:rPr>
          <w:b/>
          <w:sz w:val="20"/>
          <w:u w:val="thick"/>
        </w:rPr>
        <w:t>REGULAR MEETING AGENDA</w:t>
      </w:r>
      <w:r>
        <w:rPr>
          <w:b/>
          <w:sz w:val="20"/>
        </w:rPr>
        <w:t> TUESDAY,</w:t>
      </w:r>
      <w:r>
        <w:rPr>
          <w:b/>
          <w:spacing w:val="-5"/>
          <w:sz w:val="20"/>
        </w:rPr>
        <w:t> </w:t>
      </w:r>
      <w:r>
        <w:rPr>
          <w:b/>
          <w:sz w:val="20"/>
        </w:rPr>
        <w:t>MARCH</w:t>
      </w:r>
      <w:r>
        <w:rPr>
          <w:b/>
          <w:spacing w:val="-7"/>
          <w:sz w:val="20"/>
        </w:rPr>
        <w:t> </w:t>
      </w:r>
      <w:r>
        <w:rPr>
          <w:b/>
          <w:sz w:val="20"/>
        </w:rPr>
        <w:t>24,</w:t>
      </w:r>
      <w:r>
        <w:rPr>
          <w:b/>
          <w:spacing w:val="-8"/>
          <w:sz w:val="20"/>
        </w:rPr>
        <w:t> </w:t>
      </w:r>
      <w:r>
        <w:rPr>
          <w:b/>
          <w:sz w:val="20"/>
        </w:rPr>
        <w:t>2026</w:t>
      </w:r>
      <w:r>
        <w:rPr>
          <w:b/>
          <w:spacing w:val="-8"/>
          <w:sz w:val="20"/>
        </w:rPr>
        <w:t> </w:t>
      </w:r>
      <w:r>
        <w:rPr>
          <w:b/>
          <w:sz w:val="20"/>
        </w:rPr>
        <w:t>at</w:t>
      </w:r>
      <w:r>
        <w:rPr>
          <w:b/>
          <w:spacing w:val="-8"/>
          <w:sz w:val="20"/>
        </w:rPr>
        <w:t> </w:t>
      </w:r>
      <w:r>
        <w:rPr>
          <w:b/>
          <w:sz w:val="20"/>
        </w:rPr>
        <w:t>7:00</w:t>
      </w:r>
      <w:r>
        <w:rPr>
          <w:b/>
          <w:spacing w:val="-6"/>
          <w:sz w:val="20"/>
        </w:rPr>
        <w:t> </w:t>
      </w:r>
      <w:r>
        <w:rPr>
          <w:b/>
          <w:sz w:val="20"/>
        </w:rPr>
        <w:t>P.M. </w:t>
      </w:r>
      <w:r>
        <w:rPr>
          <w:sz w:val="20"/>
        </w:rPr>
        <w:t>MOMILANI COMMUNITY CENTER,</w:t>
      </w:r>
    </w:p>
    <w:p>
      <w:pPr>
        <w:spacing w:before="0"/>
        <w:ind w:left="3605" w:right="3965" w:firstLine="0"/>
        <w:jc w:val="center"/>
        <w:rPr>
          <w:sz w:val="20"/>
        </w:rPr>
      </w:pPr>
      <w:r>
        <w:rPr>
          <w:sz w:val="20"/>
        </w:rPr>
        <w:t>715</w:t>
      </w:r>
      <w:r>
        <w:rPr>
          <w:spacing w:val="-8"/>
          <w:sz w:val="20"/>
        </w:rPr>
        <w:t> </w:t>
      </w:r>
      <w:r>
        <w:rPr>
          <w:sz w:val="20"/>
        </w:rPr>
        <w:t>HOʻOMOANA</w:t>
      </w:r>
      <w:r>
        <w:rPr>
          <w:spacing w:val="-6"/>
          <w:sz w:val="20"/>
        </w:rPr>
        <w:t> </w:t>
      </w:r>
      <w:r>
        <w:rPr>
          <w:sz w:val="20"/>
        </w:rPr>
        <w:t>ST,</w:t>
      </w:r>
      <w:r>
        <w:rPr>
          <w:spacing w:val="-6"/>
          <w:sz w:val="20"/>
        </w:rPr>
        <w:t> </w:t>
      </w:r>
      <w:r>
        <w:rPr>
          <w:sz w:val="20"/>
        </w:rPr>
        <w:t>PEARL</w:t>
      </w:r>
      <w:r>
        <w:rPr>
          <w:spacing w:val="-8"/>
          <w:sz w:val="20"/>
        </w:rPr>
        <w:t> </w:t>
      </w:r>
      <w:r>
        <w:rPr>
          <w:sz w:val="20"/>
        </w:rPr>
        <w:t>CITY,</w:t>
      </w:r>
      <w:r>
        <w:rPr>
          <w:spacing w:val="-8"/>
          <w:sz w:val="20"/>
        </w:rPr>
        <w:t> </w:t>
      </w:r>
      <w:r>
        <w:rPr>
          <w:sz w:val="20"/>
        </w:rPr>
        <w:t>HI</w:t>
      </w:r>
      <w:r>
        <w:rPr>
          <w:spacing w:val="-6"/>
          <w:sz w:val="20"/>
        </w:rPr>
        <w:t> </w:t>
      </w:r>
      <w:r>
        <w:rPr>
          <w:sz w:val="20"/>
        </w:rPr>
        <w:t>96782 AND VIA WEBEX</w:t>
      </w:r>
    </w:p>
    <w:p>
      <w:pPr>
        <w:spacing w:before="230"/>
        <w:ind w:left="0" w:right="360" w:firstLine="0"/>
        <w:jc w:val="center"/>
        <w:rPr>
          <w:b/>
          <w:sz w:val="20"/>
        </w:rPr>
      </w:pPr>
      <w:r>
        <w:rPr>
          <w:b/>
          <w:sz w:val="20"/>
        </w:rPr>
        <w:t>This</w:t>
      </w:r>
      <w:r>
        <w:rPr>
          <w:b/>
          <w:spacing w:val="-7"/>
          <w:sz w:val="20"/>
        </w:rPr>
        <w:t> </w:t>
      </w:r>
      <w:r>
        <w:rPr>
          <w:b/>
          <w:sz w:val="20"/>
        </w:rPr>
        <w:t>meeting</w:t>
      </w:r>
      <w:r>
        <w:rPr>
          <w:b/>
          <w:spacing w:val="-5"/>
          <w:sz w:val="20"/>
        </w:rPr>
        <w:t> </w:t>
      </w:r>
      <w:r>
        <w:rPr>
          <w:b/>
          <w:sz w:val="20"/>
        </w:rPr>
        <w:t>location</w:t>
      </w:r>
      <w:r>
        <w:rPr>
          <w:b/>
          <w:spacing w:val="-5"/>
          <w:sz w:val="20"/>
        </w:rPr>
        <w:t> </w:t>
      </w:r>
      <w:r>
        <w:rPr>
          <w:b/>
          <w:sz w:val="20"/>
        </w:rPr>
        <w:t>is</w:t>
      </w:r>
      <w:r>
        <w:rPr>
          <w:b/>
          <w:spacing w:val="-7"/>
          <w:sz w:val="20"/>
        </w:rPr>
        <w:t> </w:t>
      </w:r>
      <w:r>
        <w:rPr>
          <w:b/>
          <w:sz w:val="20"/>
        </w:rPr>
        <w:t>open</w:t>
      </w:r>
      <w:r>
        <w:rPr>
          <w:b/>
          <w:spacing w:val="-6"/>
          <w:sz w:val="20"/>
        </w:rPr>
        <w:t> </w:t>
      </w:r>
      <w:r>
        <w:rPr>
          <w:b/>
          <w:sz w:val="20"/>
        </w:rPr>
        <w:t>to</w:t>
      </w:r>
      <w:r>
        <w:rPr>
          <w:b/>
          <w:spacing w:val="-5"/>
          <w:sz w:val="20"/>
        </w:rPr>
        <w:t> </w:t>
      </w:r>
      <w:r>
        <w:rPr>
          <w:b/>
          <w:sz w:val="20"/>
        </w:rPr>
        <w:t>public</w:t>
      </w:r>
      <w:r>
        <w:rPr>
          <w:b/>
          <w:spacing w:val="-7"/>
          <w:sz w:val="20"/>
        </w:rPr>
        <w:t> </w:t>
      </w:r>
      <w:r>
        <w:rPr>
          <w:b/>
          <w:spacing w:val="-2"/>
          <w:sz w:val="20"/>
        </w:rPr>
        <w:t>participation.</w:t>
      </w:r>
    </w:p>
    <w:p>
      <w:pPr>
        <w:spacing w:before="0"/>
        <w:ind w:left="0" w:right="358" w:firstLine="0"/>
        <w:jc w:val="center"/>
        <w:rPr>
          <w:b/>
          <w:sz w:val="20"/>
        </w:rPr>
      </w:pPr>
      <w:r>
        <w:rPr>
          <w:b/>
          <w:sz w:val="20"/>
        </w:rPr>
        <w:t>Other</w:t>
      </w:r>
      <w:r>
        <w:rPr>
          <w:b/>
          <w:spacing w:val="-8"/>
          <w:sz w:val="20"/>
        </w:rPr>
        <w:t> </w:t>
      </w:r>
      <w:r>
        <w:rPr>
          <w:b/>
          <w:sz w:val="20"/>
        </w:rPr>
        <w:t>available</w:t>
      </w:r>
      <w:r>
        <w:rPr>
          <w:b/>
          <w:spacing w:val="-7"/>
          <w:sz w:val="20"/>
        </w:rPr>
        <w:t> </w:t>
      </w:r>
      <w:r>
        <w:rPr>
          <w:b/>
          <w:sz w:val="20"/>
        </w:rPr>
        <w:t>options</w:t>
      </w:r>
      <w:r>
        <w:rPr>
          <w:b/>
          <w:spacing w:val="-7"/>
          <w:sz w:val="20"/>
        </w:rPr>
        <w:t> </w:t>
      </w:r>
      <w:r>
        <w:rPr>
          <w:b/>
          <w:sz w:val="20"/>
        </w:rPr>
        <w:t>including</w:t>
      </w:r>
      <w:r>
        <w:rPr>
          <w:b/>
          <w:spacing w:val="-6"/>
          <w:sz w:val="20"/>
        </w:rPr>
        <w:t> </w:t>
      </w:r>
      <w:r>
        <w:rPr>
          <w:b/>
          <w:sz w:val="20"/>
        </w:rPr>
        <w:t>WebEx</w:t>
      </w:r>
      <w:r>
        <w:rPr>
          <w:b/>
          <w:spacing w:val="-5"/>
          <w:sz w:val="20"/>
        </w:rPr>
        <w:t> </w:t>
      </w:r>
      <w:r>
        <w:rPr>
          <w:b/>
          <w:sz w:val="20"/>
        </w:rPr>
        <w:t>and</w:t>
      </w:r>
      <w:r>
        <w:rPr>
          <w:b/>
          <w:spacing w:val="-6"/>
          <w:sz w:val="20"/>
        </w:rPr>
        <w:t> </w:t>
      </w:r>
      <w:r>
        <w:rPr>
          <w:b/>
          <w:sz w:val="20"/>
        </w:rPr>
        <w:t>phone-in</w:t>
      </w:r>
      <w:r>
        <w:rPr>
          <w:b/>
          <w:spacing w:val="-7"/>
          <w:sz w:val="20"/>
        </w:rPr>
        <w:t> </w:t>
      </w:r>
      <w:r>
        <w:rPr>
          <w:b/>
          <w:sz w:val="20"/>
        </w:rPr>
        <w:t>instructions</w:t>
      </w:r>
      <w:r>
        <w:rPr>
          <w:b/>
          <w:spacing w:val="-6"/>
          <w:sz w:val="20"/>
        </w:rPr>
        <w:t> </w:t>
      </w:r>
      <w:r>
        <w:rPr>
          <w:b/>
          <w:sz w:val="20"/>
        </w:rPr>
        <w:t>are</w:t>
      </w:r>
      <w:r>
        <w:rPr>
          <w:b/>
          <w:spacing w:val="-7"/>
          <w:sz w:val="20"/>
        </w:rPr>
        <w:t> </w:t>
      </w:r>
      <w:r>
        <w:rPr>
          <w:b/>
          <w:sz w:val="20"/>
        </w:rPr>
        <w:t>as</w:t>
      </w:r>
      <w:r>
        <w:rPr>
          <w:b/>
          <w:spacing w:val="-5"/>
          <w:sz w:val="20"/>
        </w:rPr>
        <w:t> </w:t>
      </w:r>
      <w:r>
        <w:rPr>
          <w:b/>
          <w:spacing w:val="-2"/>
          <w:sz w:val="20"/>
        </w:rPr>
        <w:t>follows:</w:t>
      </w:r>
    </w:p>
    <w:p>
      <w:pPr>
        <w:spacing w:before="228"/>
        <w:ind w:left="720" w:right="0" w:firstLine="0"/>
        <w:jc w:val="left"/>
        <w:rPr>
          <w:sz w:val="20"/>
        </w:rPr>
      </w:pPr>
      <w:r>
        <w:rPr>
          <w:b/>
          <w:sz w:val="20"/>
        </w:rPr>
        <w:t>WEBEX</w:t>
      </w:r>
      <w:r>
        <w:rPr>
          <w:b/>
          <w:spacing w:val="-8"/>
          <w:sz w:val="20"/>
        </w:rPr>
        <w:t> </w:t>
      </w:r>
      <w:r>
        <w:rPr>
          <w:b/>
          <w:sz w:val="20"/>
        </w:rPr>
        <w:t>Meeting</w:t>
      </w:r>
      <w:r>
        <w:rPr>
          <w:b/>
          <w:spacing w:val="-6"/>
          <w:sz w:val="20"/>
        </w:rPr>
        <w:t> </w:t>
      </w:r>
      <w:r>
        <w:rPr>
          <w:b/>
          <w:sz w:val="20"/>
        </w:rPr>
        <w:t>Link</w:t>
      </w:r>
      <w:r>
        <w:rPr>
          <w:sz w:val="20"/>
        </w:rPr>
        <w:t>:</w:t>
      </w:r>
      <w:r>
        <w:rPr>
          <w:spacing w:val="-6"/>
          <w:sz w:val="20"/>
        </w:rPr>
        <w:t> </w:t>
      </w:r>
      <w:hyperlink r:id="rId138">
        <w:r>
          <w:rPr>
            <w:color w:val="0000FF"/>
            <w:spacing w:val="-2"/>
            <w:sz w:val="20"/>
            <w:u w:val="single" w:color="0000FF"/>
          </w:rPr>
          <w:t>https://cchnl.webex.com/cchnl/j.php?MTID=m9548a7ebd3743fc3f1febe04ca334e38</w:t>
        </w:r>
      </w:hyperlink>
    </w:p>
    <w:p>
      <w:pPr>
        <w:spacing w:before="1"/>
        <w:ind w:left="720" w:right="5840" w:firstLine="0"/>
        <w:jc w:val="left"/>
        <w:rPr>
          <w:sz w:val="20"/>
        </w:rPr>
      </w:pPr>
      <w:r>
        <w:rPr>
          <w:b/>
          <w:sz w:val="20"/>
        </w:rPr>
        <w:t>Meeting Number/Access Code: </w:t>
      </w:r>
      <w:r>
        <w:rPr>
          <w:sz w:val="20"/>
        </w:rPr>
        <w:t>2488 368 8061 </w:t>
      </w:r>
      <w:r>
        <w:rPr>
          <w:b/>
          <w:sz w:val="20"/>
        </w:rPr>
        <w:t>Password:</w:t>
      </w:r>
      <w:r>
        <w:rPr>
          <w:b/>
          <w:spacing w:val="-5"/>
          <w:sz w:val="20"/>
        </w:rPr>
        <w:t> </w:t>
      </w:r>
      <w:r>
        <w:rPr>
          <w:sz w:val="20"/>
        </w:rPr>
        <w:t>NB21</w:t>
      </w:r>
      <w:r>
        <w:rPr>
          <w:spacing w:val="-7"/>
          <w:sz w:val="20"/>
        </w:rPr>
        <w:t> </w:t>
      </w:r>
      <w:r>
        <w:rPr>
          <w:sz w:val="20"/>
        </w:rPr>
        <w:t>(6221</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7"/>
          <w:sz w:val="20"/>
        </w:rPr>
        <w:t> </w:t>
      </w:r>
      <w:r>
        <w:rPr>
          <w:sz w:val="20"/>
        </w:rPr>
        <w:t>systems) </w:t>
      </w:r>
      <w:r>
        <w:rPr>
          <w:b/>
          <w:sz w:val="20"/>
        </w:rPr>
        <w:t>Join By Phone: </w:t>
      </w:r>
      <w:r>
        <w:rPr>
          <w:sz w:val="20"/>
        </w:rPr>
        <w:t>1-408-418-9388</w:t>
      </w:r>
    </w:p>
    <w:p>
      <w:pPr>
        <w:spacing w:line="229" w:lineRule="exact" w:before="2"/>
        <w:ind w:left="720" w:right="0" w:firstLine="0"/>
        <w:jc w:val="left"/>
        <w:rPr>
          <w:b/>
          <w:sz w:val="20"/>
        </w:rPr>
      </w:pPr>
      <w:r>
        <w:rPr>
          <w:b/>
          <w:sz w:val="20"/>
        </w:rPr>
        <w:t>PCNB</w:t>
      </w:r>
      <w:r>
        <w:rPr>
          <w:b/>
          <w:spacing w:val="-7"/>
          <w:sz w:val="20"/>
        </w:rPr>
        <w:t> </w:t>
      </w:r>
      <w:r>
        <w:rPr>
          <w:b/>
          <w:sz w:val="20"/>
        </w:rPr>
        <w:t>Documents</w:t>
      </w:r>
      <w:r>
        <w:rPr>
          <w:b/>
          <w:spacing w:val="-7"/>
          <w:sz w:val="20"/>
        </w:rPr>
        <w:t> </w:t>
      </w:r>
      <w:r>
        <w:rPr>
          <w:b/>
          <w:sz w:val="20"/>
        </w:rPr>
        <w:t>posted</w:t>
      </w:r>
      <w:r>
        <w:rPr>
          <w:b/>
          <w:spacing w:val="-7"/>
          <w:sz w:val="20"/>
        </w:rPr>
        <w:t> </w:t>
      </w:r>
      <w:r>
        <w:rPr>
          <w:b/>
          <w:sz w:val="20"/>
        </w:rPr>
        <w:t>on</w:t>
      </w:r>
      <w:r>
        <w:rPr>
          <w:b/>
          <w:spacing w:val="-4"/>
          <w:sz w:val="20"/>
        </w:rPr>
        <w:t> </w:t>
      </w:r>
      <w:r>
        <w:rPr>
          <w:b/>
          <w:sz w:val="20"/>
        </w:rPr>
        <w:t>Google</w:t>
      </w:r>
      <w:r>
        <w:rPr>
          <w:b/>
          <w:spacing w:val="-6"/>
          <w:sz w:val="20"/>
        </w:rPr>
        <w:t> </w:t>
      </w:r>
      <w:r>
        <w:rPr>
          <w:b/>
          <w:spacing w:val="-2"/>
          <w:sz w:val="20"/>
        </w:rPr>
        <w:t>Drive:</w:t>
      </w:r>
    </w:p>
    <w:p>
      <w:pPr>
        <w:spacing w:line="229" w:lineRule="exact" w:before="0"/>
        <w:ind w:left="720" w:right="0" w:firstLine="0"/>
        <w:jc w:val="left"/>
        <w:rPr>
          <w:sz w:val="20"/>
        </w:rPr>
      </w:pPr>
      <w:hyperlink r:id="rId139">
        <w:r>
          <w:rPr>
            <w:color w:val="0000FF"/>
            <w:spacing w:val="-2"/>
            <w:sz w:val="20"/>
            <w:u w:val="single" w:color="0000FF"/>
          </w:rPr>
          <w:t>https://drive.google.com/drive/folders/1V5AlaHjrMVo42KclDDH1qS-pc2oJVF9l</w:t>
        </w:r>
      </w:hyperlink>
    </w:p>
    <w:p>
      <w:pPr>
        <w:pStyle w:val="BodyText"/>
        <w:spacing w:before="2"/>
        <w:rPr>
          <w:sz w:val="18"/>
        </w:rPr>
      </w:pPr>
      <w:r>
        <w:rPr>
          <w:sz w:val="18"/>
        </w:rPr>
        <mc:AlternateContent>
          <mc:Choice Requires="wps">
            <w:drawing>
              <wp:anchor distT="0" distB="0" distL="0" distR="0" allowOverlap="1" layoutInCell="1" locked="0" behindDoc="1" simplePos="0" relativeHeight="487609856">
                <wp:simplePos x="0" y="0"/>
                <wp:positionH relativeFrom="page">
                  <wp:posOffset>664768</wp:posOffset>
                </wp:positionH>
                <wp:positionV relativeFrom="paragraph">
                  <wp:posOffset>151419</wp:posOffset>
                </wp:positionV>
                <wp:extent cx="6495415" cy="2603500"/>
                <wp:effectExtent l="0" t="0" r="0" b="0"/>
                <wp:wrapTopAndBottom/>
                <wp:docPr id="90" name="Textbox 90"/>
                <wp:cNvGraphicFramePr>
                  <a:graphicFrameLocks/>
                </wp:cNvGraphicFramePr>
                <a:graphic>
                  <a:graphicData uri="http://schemas.microsoft.com/office/word/2010/wordprocessingShape">
                    <wps:wsp>
                      <wps:cNvPr id="90" name="Textbox 90"/>
                      <wps:cNvSpPr txBox="1"/>
                      <wps:spPr>
                        <a:xfrm>
                          <a:off x="0" y="0"/>
                          <a:ext cx="6495415" cy="2603500"/>
                        </a:xfrm>
                        <a:prstGeom prst="rect">
                          <a:avLst/>
                        </a:prstGeom>
                        <a:ln w="6095">
                          <a:solidFill>
                            <a:srgbClr val="000000"/>
                          </a:solidFill>
                          <a:prstDash val="solid"/>
                        </a:ln>
                      </wps:spPr>
                      <wps:txbx>
                        <w:txbxContent>
                          <w:p>
                            <w:pPr>
                              <w:spacing w:line="207" w:lineRule="exact" w:before="78"/>
                              <w:ind w:left="4" w:right="81" w:firstLine="0"/>
                              <w:jc w:val="center"/>
                              <w:rPr>
                                <w:b/>
                                <w:sz w:val="18"/>
                              </w:rPr>
                            </w:pPr>
                            <w:r>
                              <w:rPr>
                                <w:b/>
                                <w:sz w:val="18"/>
                                <w:u w:val="single"/>
                              </w:rPr>
                              <w:t>MEETING</w:t>
                            </w:r>
                            <w:r>
                              <w:rPr>
                                <w:b/>
                                <w:spacing w:val="-4"/>
                                <w:sz w:val="18"/>
                                <w:u w:val="single"/>
                              </w:rPr>
                              <w:t> </w:t>
                            </w:r>
                            <w:r>
                              <w:rPr>
                                <w:b/>
                                <w:sz w:val="18"/>
                                <w:u w:val="single"/>
                              </w:rPr>
                              <w:t>POLICY</w:t>
                            </w:r>
                            <w:r>
                              <w:rPr>
                                <w:b/>
                                <w:spacing w:val="-2"/>
                                <w:sz w:val="18"/>
                              </w:rPr>
                              <w:t> </w:t>
                            </w:r>
                            <w:r>
                              <w:rPr>
                                <w:b/>
                                <w:sz w:val="18"/>
                              </w:rPr>
                              <w:t>–</w:t>
                            </w:r>
                            <w:r>
                              <w:rPr>
                                <w:b/>
                                <w:spacing w:val="-2"/>
                                <w:sz w:val="18"/>
                              </w:rPr>
                              <w:t> </w:t>
                            </w:r>
                            <w:r>
                              <w:rPr>
                                <w:b/>
                                <w:sz w:val="18"/>
                              </w:rPr>
                              <w:t>Adopted</w:t>
                            </w:r>
                            <w:r>
                              <w:rPr>
                                <w:b/>
                                <w:spacing w:val="-2"/>
                                <w:sz w:val="18"/>
                              </w:rPr>
                              <w:t> </w:t>
                            </w:r>
                            <w:r>
                              <w:rPr>
                                <w:b/>
                                <w:sz w:val="18"/>
                              </w:rPr>
                              <w:t>July</w:t>
                            </w:r>
                            <w:r>
                              <w:rPr>
                                <w:b/>
                                <w:spacing w:val="-3"/>
                                <w:sz w:val="18"/>
                              </w:rPr>
                              <w:t> </w:t>
                            </w:r>
                            <w:r>
                              <w:rPr>
                                <w:b/>
                                <w:sz w:val="18"/>
                              </w:rPr>
                              <w:t>22,</w:t>
                            </w:r>
                            <w:r>
                              <w:rPr>
                                <w:b/>
                                <w:spacing w:val="-4"/>
                                <w:sz w:val="18"/>
                              </w:rPr>
                              <w:t> 2025</w:t>
                            </w:r>
                          </w:p>
                          <w:p>
                            <w:pPr>
                              <w:spacing w:line="206" w:lineRule="exact" w:before="0"/>
                              <w:ind w:left="28" w:right="0" w:firstLine="0"/>
                              <w:jc w:val="both"/>
                              <w:rPr>
                                <w:sz w:val="18"/>
                              </w:rPr>
                            </w:pPr>
                            <w:r>
                              <w:rPr>
                                <w:b/>
                                <w:sz w:val="18"/>
                                <w:u w:val="single"/>
                              </w:rPr>
                              <w:t>Rules</w:t>
                            </w:r>
                            <w:r>
                              <w:rPr>
                                <w:b/>
                                <w:spacing w:val="-6"/>
                                <w:sz w:val="18"/>
                                <w:u w:val="single"/>
                              </w:rPr>
                              <w:t> </w:t>
                            </w:r>
                            <w:r>
                              <w:rPr>
                                <w:b/>
                                <w:sz w:val="18"/>
                                <w:u w:val="single"/>
                              </w:rPr>
                              <w:t>of</w:t>
                            </w:r>
                            <w:r>
                              <w:rPr>
                                <w:b/>
                                <w:spacing w:val="-5"/>
                                <w:sz w:val="18"/>
                                <w:u w:val="single"/>
                              </w:rPr>
                              <w:t> </w:t>
                            </w:r>
                            <w:r>
                              <w:rPr>
                                <w:b/>
                                <w:spacing w:val="-2"/>
                                <w:sz w:val="18"/>
                                <w:u w:val="single"/>
                              </w:rPr>
                              <w:t>Speaking</w:t>
                            </w:r>
                            <w:r>
                              <w:rPr>
                                <w:spacing w:val="-2"/>
                                <w:sz w:val="18"/>
                              </w:rPr>
                              <w:t>:</w:t>
                            </w:r>
                          </w:p>
                          <w:p>
                            <w:pPr>
                              <w:spacing w:before="0"/>
                              <w:ind w:left="28" w:right="107" w:firstLine="0"/>
                              <w:jc w:val="both"/>
                              <w:rPr>
                                <w:sz w:val="18"/>
                              </w:rPr>
                            </w:pPr>
                            <w:r>
                              <w:rPr>
                                <w:b/>
                                <w:sz w:val="18"/>
                              </w:rPr>
                              <w:t>Virtual</w:t>
                            </w:r>
                            <w:r>
                              <w:rPr>
                                <w:sz w:val="18"/>
                              </w:rPr>
                              <w:t>: Anyone wishing to speak is asked to open the list of participants and click the “raise hand” icon by their name. When recognized</w:t>
                            </w:r>
                            <w:r>
                              <w:rPr>
                                <w:spacing w:val="-13"/>
                                <w:sz w:val="18"/>
                              </w:rPr>
                              <w:t> </w:t>
                            </w:r>
                            <w:r>
                              <w:rPr>
                                <w:sz w:val="18"/>
                              </w:rPr>
                              <w:t>by</w:t>
                            </w:r>
                            <w:r>
                              <w:rPr>
                                <w:spacing w:val="-11"/>
                                <w:sz w:val="18"/>
                              </w:rPr>
                              <w:t> </w:t>
                            </w:r>
                            <w:r>
                              <w:rPr>
                                <w:sz w:val="18"/>
                              </w:rPr>
                              <w:t>the</w:t>
                            </w:r>
                            <w:r>
                              <w:rPr>
                                <w:spacing w:val="-11"/>
                                <w:sz w:val="18"/>
                              </w:rPr>
                              <w:t> </w:t>
                            </w:r>
                            <w:r>
                              <w:rPr>
                                <w:sz w:val="18"/>
                              </w:rPr>
                              <w:t>Chair,</w:t>
                            </w:r>
                            <w:r>
                              <w:rPr>
                                <w:spacing w:val="-11"/>
                                <w:sz w:val="18"/>
                              </w:rPr>
                              <w:t> </w:t>
                            </w:r>
                            <w:r>
                              <w:rPr>
                                <w:sz w:val="18"/>
                              </w:rPr>
                              <w:t>address</w:t>
                            </w:r>
                            <w:r>
                              <w:rPr>
                                <w:spacing w:val="-11"/>
                                <w:sz w:val="18"/>
                              </w:rPr>
                              <w:t> </w:t>
                            </w:r>
                            <w:r>
                              <w:rPr>
                                <w:sz w:val="18"/>
                              </w:rPr>
                              <w:t>comments</w:t>
                            </w:r>
                            <w:r>
                              <w:rPr>
                                <w:spacing w:val="-10"/>
                                <w:sz w:val="18"/>
                              </w:rPr>
                              <w:t> </w:t>
                            </w:r>
                            <w:r>
                              <w:rPr>
                                <w:sz w:val="18"/>
                              </w:rPr>
                              <w:t>to</w:t>
                            </w:r>
                            <w:r>
                              <w:rPr>
                                <w:spacing w:val="-13"/>
                                <w:sz w:val="18"/>
                              </w:rPr>
                              <w:t> </w:t>
                            </w:r>
                            <w:r>
                              <w:rPr>
                                <w:sz w:val="18"/>
                              </w:rPr>
                              <w:t>the</w:t>
                            </w:r>
                            <w:r>
                              <w:rPr>
                                <w:spacing w:val="-11"/>
                                <w:sz w:val="18"/>
                              </w:rPr>
                              <w:t> </w:t>
                            </w:r>
                            <w:r>
                              <w:rPr>
                                <w:sz w:val="18"/>
                              </w:rPr>
                              <w:t>Chair.</w:t>
                            </w:r>
                            <w:r>
                              <w:rPr>
                                <w:spacing w:val="-11"/>
                                <w:sz w:val="18"/>
                              </w:rPr>
                              <w:t> </w:t>
                            </w:r>
                            <w:r>
                              <w:rPr>
                                <w:sz w:val="18"/>
                              </w:rPr>
                              <w:t>Remarks</w:t>
                            </w:r>
                            <w:r>
                              <w:rPr>
                                <w:spacing w:val="-11"/>
                                <w:sz w:val="18"/>
                              </w:rPr>
                              <w:t> </w:t>
                            </w:r>
                            <w:r>
                              <w:rPr>
                                <w:sz w:val="18"/>
                              </w:rPr>
                              <w:t>should</w:t>
                            </w:r>
                            <w:r>
                              <w:rPr>
                                <w:spacing w:val="-11"/>
                                <w:sz w:val="18"/>
                              </w:rPr>
                              <w:t> </w:t>
                            </w:r>
                            <w:r>
                              <w:rPr>
                                <w:sz w:val="18"/>
                              </w:rPr>
                              <w:t>not</w:t>
                            </w:r>
                            <w:r>
                              <w:rPr>
                                <w:spacing w:val="-11"/>
                                <w:sz w:val="18"/>
                              </w:rPr>
                              <w:t> </w:t>
                            </w:r>
                            <w:r>
                              <w:rPr>
                                <w:sz w:val="18"/>
                              </w:rPr>
                              <w:t>exceed</w:t>
                            </w:r>
                            <w:r>
                              <w:rPr>
                                <w:spacing w:val="-11"/>
                                <w:sz w:val="18"/>
                              </w:rPr>
                              <w:t> </w:t>
                            </w:r>
                            <w:r>
                              <w:rPr>
                                <w:sz w:val="18"/>
                              </w:rPr>
                              <w:t>3</w:t>
                            </w:r>
                            <w:r>
                              <w:rPr>
                                <w:spacing w:val="-11"/>
                                <w:sz w:val="18"/>
                              </w:rPr>
                              <w:t> </w:t>
                            </w:r>
                            <w:r>
                              <w:rPr>
                                <w:sz w:val="18"/>
                              </w:rPr>
                              <w:t>minutes.</w:t>
                            </w:r>
                            <w:r>
                              <w:rPr>
                                <w:spacing w:val="-11"/>
                                <w:sz w:val="18"/>
                              </w:rPr>
                              <w:t> </w:t>
                            </w:r>
                            <w:r>
                              <w:rPr>
                                <w:sz w:val="18"/>
                              </w:rPr>
                              <w:t>(Please</w:t>
                            </w:r>
                            <w:r>
                              <w:rPr>
                                <w:spacing w:val="-13"/>
                                <w:sz w:val="18"/>
                              </w:rPr>
                              <w:t> </w:t>
                            </w:r>
                            <w:r>
                              <w:rPr>
                                <w:sz w:val="18"/>
                              </w:rPr>
                              <w:t>cancel</w:t>
                            </w:r>
                            <w:r>
                              <w:rPr>
                                <w:spacing w:val="-11"/>
                                <w:sz w:val="18"/>
                              </w:rPr>
                              <w:t> </w:t>
                            </w:r>
                            <w:r>
                              <w:rPr>
                                <w:sz w:val="18"/>
                              </w:rPr>
                              <w:t>the</w:t>
                            </w:r>
                            <w:r>
                              <w:rPr>
                                <w:spacing w:val="-11"/>
                                <w:sz w:val="18"/>
                              </w:rPr>
                              <w:t> </w:t>
                            </w:r>
                            <w:r>
                              <w:rPr>
                                <w:sz w:val="18"/>
                              </w:rPr>
                              <w:t>“raise</w:t>
                            </w:r>
                            <w:r>
                              <w:rPr>
                                <w:spacing w:val="-13"/>
                                <w:sz w:val="18"/>
                              </w:rPr>
                              <w:t> </w:t>
                            </w:r>
                            <w:r>
                              <w:rPr>
                                <w:sz w:val="18"/>
                              </w:rPr>
                              <w:t>hand” icon</w:t>
                            </w:r>
                            <w:r>
                              <w:rPr>
                                <w:spacing w:val="-2"/>
                                <w:sz w:val="18"/>
                              </w:rPr>
                              <w:t> </w:t>
                            </w:r>
                            <w:r>
                              <w:rPr>
                                <w:sz w:val="18"/>
                              </w:rPr>
                              <w:t>after speaking.</w:t>
                            </w:r>
                            <w:r>
                              <w:rPr>
                                <w:spacing w:val="40"/>
                                <w:sz w:val="18"/>
                              </w:rPr>
                              <w:t> </w:t>
                            </w:r>
                            <w:r>
                              <w:rPr>
                                <w:sz w:val="18"/>
                              </w:rPr>
                              <w:t>Presentations</w:t>
                            </w:r>
                            <w:r>
                              <w:rPr>
                                <w:spacing w:val="-1"/>
                                <w:sz w:val="18"/>
                              </w:rPr>
                              <w:t> </w:t>
                            </w:r>
                            <w:r>
                              <w:rPr>
                                <w:sz w:val="18"/>
                              </w:rPr>
                              <w:t>must</w:t>
                            </w:r>
                            <w:r>
                              <w:rPr>
                                <w:spacing w:val="-2"/>
                                <w:sz w:val="18"/>
                              </w:rPr>
                              <w:t> </w:t>
                            </w:r>
                            <w:r>
                              <w:rPr>
                                <w:sz w:val="18"/>
                              </w:rPr>
                              <w:t>be</w:t>
                            </w:r>
                            <w:r>
                              <w:rPr>
                                <w:spacing w:val="-2"/>
                                <w:sz w:val="18"/>
                              </w:rPr>
                              <w:t> </w:t>
                            </w:r>
                            <w:r>
                              <w:rPr>
                                <w:sz w:val="18"/>
                              </w:rPr>
                              <w:t>kept under 5 minutes.</w:t>
                            </w:r>
                            <w:r>
                              <w:rPr>
                                <w:spacing w:val="-1"/>
                                <w:sz w:val="18"/>
                              </w:rPr>
                              <w:t> </w:t>
                            </w:r>
                            <w:r>
                              <w:rPr>
                                <w:sz w:val="18"/>
                              </w:rPr>
                              <w:t>Please</w:t>
                            </w:r>
                            <w:r>
                              <w:rPr>
                                <w:spacing w:val="-2"/>
                                <w:sz w:val="18"/>
                              </w:rPr>
                              <w:t> </w:t>
                            </w:r>
                            <w:r>
                              <w:rPr>
                                <w:sz w:val="18"/>
                              </w:rPr>
                              <w:t>silence</w:t>
                            </w:r>
                            <w:r>
                              <w:rPr>
                                <w:spacing w:val="-2"/>
                                <w:sz w:val="18"/>
                              </w:rPr>
                              <w:t> </w:t>
                            </w:r>
                            <w:r>
                              <w:rPr>
                                <w:sz w:val="18"/>
                              </w:rPr>
                              <w:t>your cell</w:t>
                            </w:r>
                            <w:r>
                              <w:rPr>
                                <w:spacing w:val="-4"/>
                                <w:sz w:val="18"/>
                              </w:rPr>
                              <w:t> </w:t>
                            </w:r>
                            <w:r>
                              <w:rPr>
                                <w:sz w:val="18"/>
                              </w:rPr>
                              <w:t>phones. The “chat” box</w:t>
                            </w:r>
                            <w:r>
                              <w:rPr>
                                <w:spacing w:val="-1"/>
                                <w:sz w:val="18"/>
                              </w:rPr>
                              <w:t> </w:t>
                            </w:r>
                            <w:r>
                              <w:rPr>
                                <w:sz w:val="18"/>
                              </w:rPr>
                              <w:t>can</w:t>
                            </w:r>
                            <w:r>
                              <w:rPr>
                                <w:spacing w:val="-2"/>
                                <w:sz w:val="18"/>
                              </w:rPr>
                              <w:t> </w:t>
                            </w:r>
                            <w:r>
                              <w:rPr>
                                <w:sz w:val="18"/>
                              </w:rPr>
                              <w:t>also be used to ask simple questions. Board Members are required to keep their video active during the board meeting.</w:t>
                            </w:r>
                          </w:p>
                          <w:p>
                            <w:pPr>
                              <w:spacing w:before="206"/>
                              <w:ind w:left="28" w:right="0" w:firstLine="0"/>
                              <w:jc w:val="both"/>
                              <w:rPr>
                                <w:sz w:val="18"/>
                              </w:rPr>
                            </w:pPr>
                            <w:r>
                              <w:rPr>
                                <w:b/>
                                <w:sz w:val="18"/>
                                <w:u w:val="single"/>
                              </w:rPr>
                              <w:t>Recordings</w:t>
                            </w:r>
                            <w:r>
                              <w:rPr>
                                <w:b/>
                                <w:spacing w:val="-10"/>
                                <w:sz w:val="18"/>
                                <w:u w:val="single"/>
                              </w:rPr>
                              <w:t> </w:t>
                            </w:r>
                            <w:r>
                              <w:rPr>
                                <w:b/>
                                <w:sz w:val="18"/>
                                <w:u w:val="single"/>
                              </w:rPr>
                              <w:t>of</w:t>
                            </w:r>
                            <w:r>
                              <w:rPr>
                                <w:b/>
                                <w:spacing w:val="-6"/>
                                <w:sz w:val="18"/>
                                <w:u w:val="single"/>
                              </w:rPr>
                              <w:t> </w:t>
                            </w:r>
                            <w:r>
                              <w:rPr>
                                <w:b/>
                                <w:sz w:val="18"/>
                                <w:u w:val="single"/>
                              </w:rPr>
                              <w:t>Board</w:t>
                            </w:r>
                            <w:r>
                              <w:rPr>
                                <w:b/>
                                <w:spacing w:val="-8"/>
                                <w:sz w:val="18"/>
                                <w:u w:val="single"/>
                              </w:rPr>
                              <w:t> </w:t>
                            </w:r>
                            <w:r>
                              <w:rPr>
                                <w:b/>
                                <w:sz w:val="18"/>
                                <w:u w:val="single"/>
                              </w:rPr>
                              <w:t>Meetings</w:t>
                            </w:r>
                            <w:r>
                              <w:rPr>
                                <w:b/>
                                <w:spacing w:val="-6"/>
                                <w:sz w:val="18"/>
                                <w:u w:val="single"/>
                              </w:rPr>
                              <w:t> </w:t>
                            </w:r>
                            <w:r>
                              <w:rPr>
                                <w:b/>
                                <w:sz w:val="18"/>
                                <w:u w:val="single"/>
                              </w:rPr>
                              <w:t>can</w:t>
                            </w:r>
                            <w:r>
                              <w:rPr>
                                <w:b/>
                                <w:spacing w:val="-8"/>
                                <w:sz w:val="18"/>
                                <w:u w:val="single"/>
                              </w:rPr>
                              <w:t> </w:t>
                            </w:r>
                            <w:r>
                              <w:rPr>
                                <w:b/>
                                <w:sz w:val="18"/>
                                <w:u w:val="single"/>
                              </w:rPr>
                              <w:t>be</w:t>
                            </w:r>
                            <w:r>
                              <w:rPr>
                                <w:b/>
                                <w:spacing w:val="-6"/>
                                <w:sz w:val="18"/>
                                <w:u w:val="single"/>
                              </w:rPr>
                              <w:t> </w:t>
                            </w:r>
                            <w:r>
                              <w:rPr>
                                <w:b/>
                                <w:sz w:val="18"/>
                                <w:u w:val="single"/>
                              </w:rPr>
                              <w:t>found</w:t>
                            </w:r>
                            <w:r>
                              <w:rPr>
                                <w:b/>
                                <w:spacing w:val="-7"/>
                                <w:sz w:val="18"/>
                                <w:u w:val="single"/>
                              </w:rPr>
                              <w:t> </w:t>
                            </w:r>
                            <w:r>
                              <w:rPr>
                                <w:b/>
                                <w:sz w:val="18"/>
                                <w:u w:val="single"/>
                              </w:rPr>
                              <w:t>at</w:t>
                            </w:r>
                            <w:r>
                              <w:rPr>
                                <w:b/>
                                <w:sz w:val="18"/>
                              </w:rPr>
                              <w:t>:</w:t>
                            </w:r>
                            <w:r>
                              <w:rPr>
                                <w:b/>
                                <w:spacing w:val="-7"/>
                                <w:sz w:val="18"/>
                              </w:rPr>
                              <w:t> </w:t>
                            </w:r>
                            <w:hyperlink r:id="rId32">
                              <w:r>
                                <w:rPr>
                                  <w:color w:val="0000FF"/>
                                  <w:spacing w:val="-2"/>
                                  <w:sz w:val="18"/>
                                  <w:u w:val="single" w:color="0000FF"/>
                                </w:rPr>
                                <w:t>https://www.youtube.com/@NeighborhoodCommissionOffice</w:t>
                              </w:r>
                            </w:hyperlink>
                          </w:p>
                          <w:p>
                            <w:pPr>
                              <w:pStyle w:val="BodyText"/>
                              <w:spacing w:before="1"/>
                              <w:rPr>
                                <w:sz w:val="18"/>
                              </w:rPr>
                            </w:pPr>
                          </w:p>
                          <w:p>
                            <w:pPr>
                              <w:spacing w:before="0"/>
                              <w:ind w:left="28" w:right="110" w:firstLine="0"/>
                              <w:jc w:val="both"/>
                              <w:rPr>
                                <w:sz w:val="18"/>
                              </w:rPr>
                            </w:pPr>
                            <w:r>
                              <w:rPr>
                                <w:b/>
                                <w:sz w:val="18"/>
                                <w:u w:val="single"/>
                              </w:rPr>
                              <w:t>Note</w:t>
                            </w:r>
                            <w:r>
                              <w:rPr>
                                <w:sz w:val="18"/>
                              </w:rPr>
                              <w:t>: The Board may take action on any agenda item. As required by the State Sunshine Law (HRS 92), specific issues not noted on this agenda cannot be voted on, unless added to the agenda. Board actions such as draft resolutions and outgoing letters will be posted for the public on Google Drive.</w:t>
                            </w:r>
                          </w:p>
                          <w:p>
                            <w:pPr>
                              <w:pStyle w:val="BodyText"/>
                              <w:spacing w:before="1"/>
                              <w:rPr>
                                <w:sz w:val="18"/>
                              </w:rPr>
                            </w:pPr>
                          </w:p>
                          <w:p>
                            <w:pPr>
                              <w:spacing w:before="0"/>
                              <w:ind w:left="28" w:right="105" w:firstLine="0"/>
                              <w:jc w:val="both"/>
                              <w:rPr>
                                <w:sz w:val="18"/>
                              </w:rPr>
                            </w:pPr>
                            <w:r>
                              <w:rPr>
                                <w:b/>
                                <w:sz w:val="18"/>
                                <w:u w:val="single"/>
                              </w:rPr>
                              <w:t>Board Agenda Items</w:t>
                            </w:r>
                            <w:r>
                              <w:rPr>
                                <w:b/>
                                <w:sz w:val="18"/>
                              </w:rPr>
                              <w:t>:</w:t>
                            </w:r>
                            <w:r>
                              <w:rPr>
                                <w:b/>
                                <w:spacing w:val="40"/>
                                <w:sz w:val="18"/>
                              </w:rPr>
                              <w:t> </w:t>
                            </w:r>
                            <w:r>
                              <w:rPr>
                                <w:sz w:val="18"/>
                              </w:rPr>
                              <w:t>The Board</w:t>
                            </w:r>
                            <w:r>
                              <w:rPr>
                                <w:spacing w:val="-2"/>
                                <w:sz w:val="18"/>
                              </w:rPr>
                              <w:t> </w:t>
                            </w:r>
                            <w:r>
                              <w:rPr>
                                <w:sz w:val="18"/>
                              </w:rPr>
                              <w:t>is</w:t>
                            </w:r>
                            <w:r>
                              <w:rPr>
                                <w:spacing w:val="-1"/>
                                <w:sz w:val="18"/>
                              </w:rPr>
                              <w:t> </w:t>
                            </w:r>
                            <w:r>
                              <w:rPr>
                                <w:sz w:val="18"/>
                              </w:rPr>
                              <w:t>requesting</w:t>
                            </w:r>
                            <w:r>
                              <w:rPr>
                                <w:spacing w:val="-2"/>
                                <w:sz w:val="18"/>
                              </w:rPr>
                              <w:t> </w:t>
                            </w:r>
                            <w:r>
                              <w:rPr>
                                <w:sz w:val="18"/>
                              </w:rPr>
                              <w:t>that all</w:t>
                            </w:r>
                            <w:r>
                              <w:rPr>
                                <w:spacing w:val="-2"/>
                                <w:sz w:val="18"/>
                              </w:rPr>
                              <w:t> </w:t>
                            </w:r>
                            <w:r>
                              <w:rPr>
                                <w:sz w:val="18"/>
                              </w:rPr>
                              <w:t>written reports presented</w:t>
                            </w:r>
                            <w:r>
                              <w:rPr>
                                <w:spacing w:val="-2"/>
                                <w:sz w:val="18"/>
                              </w:rPr>
                              <w:t> </w:t>
                            </w:r>
                            <w:r>
                              <w:rPr>
                                <w:sz w:val="18"/>
                              </w:rPr>
                              <w:t>at</w:t>
                            </w:r>
                            <w:r>
                              <w:rPr>
                                <w:spacing w:val="-2"/>
                                <w:sz w:val="18"/>
                              </w:rPr>
                              <w:t> </w:t>
                            </w:r>
                            <w:r>
                              <w:rPr>
                                <w:sz w:val="18"/>
                              </w:rPr>
                              <w:t>the board</w:t>
                            </w:r>
                            <w:r>
                              <w:rPr>
                                <w:spacing w:val="-2"/>
                                <w:sz w:val="18"/>
                              </w:rPr>
                              <w:t> </w:t>
                            </w:r>
                            <w:r>
                              <w:rPr>
                                <w:sz w:val="18"/>
                              </w:rPr>
                              <w:t>meeting</w:t>
                            </w:r>
                            <w:r>
                              <w:rPr>
                                <w:spacing w:val="-2"/>
                                <w:sz w:val="18"/>
                              </w:rPr>
                              <w:t> </w:t>
                            </w:r>
                            <w:r>
                              <w:rPr>
                                <w:sz w:val="18"/>
                              </w:rPr>
                              <w:t>be</w:t>
                            </w:r>
                            <w:r>
                              <w:rPr>
                                <w:spacing w:val="-2"/>
                                <w:sz w:val="18"/>
                              </w:rPr>
                              <w:t> </w:t>
                            </w:r>
                            <w:r>
                              <w:rPr>
                                <w:sz w:val="18"/>
                              </w:rPr>
                              <w:t>soft copy</w:t>
                            </w:r>
                            <w:r>
                              <w:rPr>
                                <w:spacing w:val="-1"/>
                                <w:sz w:val="18"/>
                              </w:rPr>
                              <w:t> </w:t>
                            </w:r>
                            <w:r>
                              <w:rPr>
                                <w:sz w:val="18"/>
                              </w:rPr>
                              <w:t>emailed</w:t>
                            </w:r>
                            <w:r>
                              <w:rPr>
                                <w:spacing w:val="-2"/>
                                <w:sz w:val="18"/>
                              </w:rPr>
                              <w:t> </w:t>
                            </w:r>
                            <w:r>
                              <w:rPr>
                                <w:sz w:val="18"/>
                              </w:rPr>
                              <w:t>to the</w:t>
                            </w:r>
                            <w:r>
                              <w:rPr>
                                <w:spacing w:val="-7"/>
                                <w:sz w:val="18"/>
                              </w:rPr>
                              <w:t> </w:t>
                            </w:r>
                            <w:r>
                              <w:rPr>
                                <w:sz w:val="18"/>
                              </w:rPr>
                              <w:t>Board</w:t>
                            </w:r>
                            <w:r>
                              <w:rPr>
                                <w:spacing w:val="-10"/>
                                <w:sz w:val="18"/>
                              </w:rPr>
                              <w:t> </w:t>
                            </w:r>
                            <w:r>
                              <w:rPr>
                                <w:sz w:val="18"/>
                              </w:rPr>
                              <w:t>Chair</w:t>
                            </w:r>
                            <w:r>
                              <w:rPr>
                                <w:spacing w:val="-10"/>
                                <w:sz w:val="18"/>
                              </w:rPr>
                              <w:t> </w:t>
                            </w:r>
                            <w:r>
                              <w:rPr>
                                <w:sz w:val="18"/>
                              </w:rPr>
                              <w:t>and</w:t>
                            </w:r>
                            <w:r>
                              <w:rPr>
                                <w:spacing w:val="-10"/>
                                <w:sz w:val="18"/>
                              </w:rPr>
                              <w:t> </w:t>
                            </w:r>
                            <w:r>
                              <w:rPr>
                                <w:sz w:val="18"/>
                              </w:rPr>
                              <w:t>Website</w:t>
                            </w:r>
                            <w:r>
                              <w:rPr>
                                <w:spacing w:val="-12"/>
                                <w:sz w:val="18"/>
                              </w:rPr>
                              <w:t> </w:t>
                            </w:r>
                            <w:r>
                              <w:rPr>
                                <w:sz w:val="18"/>
                              </w:rPr>
                              <w:t>Manager:</w:t>
                            </w:r>
                            <w:r>
                              <w:rPr>
                                <w:spacing w:val="-7"/>
                                <w:sz w:val="18"/>
                              </w:rPr>
                              <w:t> </w:t>
                            </w:r>
                            <w:hyperlink r:id="rId140">
                              <w:r>
                                <w:rPr>
                                  <w:color w:val="0000FF"/>
                                  <w:sz w:val="18"/>
                                  <w:u w:val="single" w:color="0000FF"/>
                                </w:rPr>
                                <w:t>lveray@hawaii.rr.com</w:t>
                              </w:r>
                            </w:hyperlink>
                            <w:r>
                              <w:rPr>
                                <w:color w:val="0000FF"/>
                                <w:spacing w:val="-5"/>
                                <w:sz w:val="18"/>
                              </w:rPr>
                              <w:t> </w:t>
                            </w:r>
                            <w:r>
                              <w:rPr>
                                <w:sz w:val="18"/>
                              </w:rPr>
                              <w:t>and</w:t>
                            </w:r>
                            <w:r>
                              <w:rPr>
                                <w:spacing w:val="-9"/>
                                <w:sz w:val="18"/>
                              </w:rPr>
                              <w:t> </w:t>
                            </w:r>
                            <w:hyperlink r:id="rId141">
                              <w:r>
                                <w:rPr>
                                  <w:color w:val="0000FF"/>
                                  <w:sz w:val="18"/>
                                  <w:u w:val="single" w:color="0000FF"/>
                                </w:rPr>
                                <w:t>info@pearlcitynb.com</w:t>
                              </w:r>
                              <w:r>
                                <w:rPr>
                                  <w:sz w:val="18"/>
                                </w:rPr>
                                <w:t>.</w:t>
                              </w:r>
                            </w:hyperlink>
                            <w:r>
                              <w:rPr>
                                <w:spacing w:val="-12"/>
                                <w:sz w:val="18"/>
                              </w:rPr>
                              <w:t> </w:t>
                            </w:r>
                            <w:r>
                              <w:rPr>
                                <w:sz w:val="18"/>
                              </w:rPr>
                              <w:t>All</w:t>
                            </w:r>
                            <w:r>
                              <w:rPr>
                                <w:spacing w:val="-7"/>
                                <w:sz w:val="18"/>
                              </w:rPr>
                              <w:t> </w:t>
                            </w:r>
                            <w:r>
                              <w:rPr>
                                <w:sz w:val="18"/>
                              </w:rPr>
                              <w:t>written</w:t>
                            </w:r>
                            <w:r>
                              <w:rPr>
                                <w:spacing w:val="-10"/>
                                <w:sz w:val="18"/>
                              </w:rPr>
                              <w:t> </w:t>
                            </w:r>
                            <w:r>
                              <w:rPr>
                                <w:sz w:val="18"/>
                              </w:rPr>
                              <w:t>testimony</w:t>
                            </w:r>
                            <w:r>
                              <w:rPr>
                                <w:spacing w:val="-9"/>
                                <w:sz w:val="18"/>
                              </w:rPr>
                              <w:t> </w:t>
                            </w:r>
                            <w:r>
                              <w:rPr>
                                <w:sz w:val="18"/>
                              </w:rPr>
                              <w:t>must</w:t>
                            </w:r>
                            <w:r>
                              <w:rPr>
                                <w:spacing w:val="-10"/>
                                <w:sz w:val="18"/>
                              </w:rPr>
                              <w:t> </w:t>
                            </w:r>
                            <w:r>
                              <w:rPr>
                                <w:sz w:val="18"/>
                              </w:rPr>
                              <w:t>be</w:t>
                            </w:r>
                            <w:r>
                              <w:rPr>
                                <w:spacing w:val="-7"/>
                                <w:sz w:val="18"/>
                              </w:rPr>
                              <w:t> </w:t>
                            </w:r>
                            <w:r>
                              <w:rPr>
                                <w:sz w:val="18"/>
                              </w:rPr>
                              <w:t>received in the Neighborhood Commission Office 48 hours prior to the meeting. If within 48 hours, written and/or oral testimony may be submitted directly to the board at the meeting. If submitting written testimony, please note the board and agenda item(s) your testimony</w:t>
                            </w:r>
                            <w:r>
                              <w:rPr>
                                <w:spacing w:val="-8"/>
                                <w:sz w:val="18"/>
                              </w:rPr>
                              <w:t> </w:t>
                            </w:r>
                            <w:r>
                              <w:rPr>
                                <w:sz w:val="18"/>
                              </w:rPr>
                              <w:t>concerns.</w:t>
                            </w:r>
                            <w:r>
                              <w:rPr>
                                <w:spacing w:val="-9"/>
                                <w:sz w:val="18"/>
                              </w:rPr>
                              <w:t> </w:t>
                            </w:r>
                            <w:r>
                              <w:rPr>
                                <w:sz w:val="18"/>
                              </w:rPr>
                              <w:t>Send</w:t>
                            </w:r>
                            <w:r>
                              <w:rPr>
                                <w:spacing w:val="-9"/>
                                <w:sz w:val="18"/>
                              </w:rPr>
                              <w:t> </w:t>
                            </w:r>
                            <w:r>
                              <w:rPr>
                                <w:sz w:val="18"/>
                              </w:rPr>
                              <w:t>to:</w:t>
                            </w:r>
                            <w:r>
                              <w:rPr>
                                <w:spacing w:val="-11"/>
                                <w:sz w:val="18"/>
                              </w:rPr>
                              <w:t> </w:t>
                            </w:r>
                            <w:r>
                              <w:rPr>
                                <w:sz w:val="18"/>
                              </w:rPr>
                              <w:t>Neighborhood</w:t>
                            </w:r>
                            <w:r>
                              <w:rPr>
                                <w:spacing w:val="-6"/>
                                <w:sz w:val="18"/>
                              </w:rPr>
                              <w:t> </w:t>
                            </w:r>
                            <w:r>
                              <w:rPr>
                                <w:sz w:val="18"/>
                              </w:rPr>
                              <w:t>Commission</w:t>
                            </w:r>
                            <w:r>
                              <w:rPr>
                                <w:spacing w:val="-6"/>
                                <w:sz w:val="18"/>
                              </w:rPr>
                              <w:t> </w:t>
                            </w:r>
                            <w:r>
                              <w:rPr>
                                <w:sz w:val="18"/>
                              </w:rPr>
                              <w:t>Office,</w:t>
                            </w:r>
                            <w:r>
                              <w:rPr>
                                <w:spacing w:val="-9"/>
                                <w:sz w:val="18"/>
                              </w:rPr>
                              <w:t> </w:t>
                            </w:r>
                            <w:r>
                              <w:rPr>
                                <w:sz w:val="18"/>
                              </w:rPr>
                              <w:t>925</w:t>
                            </w:r>
                            <w:r>
                              <w:rPr>
                                <w:spacing w:val="-6"/>
                                <w:sz w:val="18"/>
                              </w:rPr>
                              <w:t> </w:t>
                            </w:r>
                            <w:r>
                              <w:rPr>
                                <w:sz w:val="18"/>
                              </w:rPr>
                              <w:t>Dillingham</w:t>
                            </w:r>
                            <w:r>
                              <w:rPr>
                                <w:spacing w:val="-8"/>
                                <w:sz w:val="18"/>
                              </w:rPr>
                              <w:t> </w:t>
                            </w:r>
                            <w:r>
                              <w:rPr>
                                <w:sz w:val="18"/>
                              </w:rPr>
                              <w:t>Blvd,</w:t>
                            </w:r>
                            <w:r>
                              <w:rPr>
                                <w:spacing w:val="-9"/>
                                <w:sz w:val="18"/>
                              </w:rPr>
                              <w:t> </w:t>
                            </w:r>
                            <w:r>
                              <w:rPr>
                                <w:sz w:val="18"/>
                              </w:rPr>
                              <w:t>Suite</w:t>
                            </w:r>
                            <w:r>
                              <w:rPr>
                                <w:spacing w:val="-8"/>
                                <w:sz w:val="18"/>
                              </w:rPr>
                              <w:t> </w:t>
                            </w:r>
                            <w:r>
                              <w:rPr>
                                <w:sz w:val="18"/>
                              </w:rPr>
                              <w:t>160,</w:t>
                            </w:r>
                            <w:r>
                              <w:rPr>
                                <w:spacing w:val="-9"/>
                                <w:sz w:val="18"/>
                              </w:rPr>
                              <w:t> </w:t>
                            </w:r>
                            <w:r>
                              <w:rPr>
                                <w:sz w:val="18"/>
                              </w:rPr>
                              <w:t>Honolulu,</w:t>
                            </w:r>
                            <w:r>
                              <w:rPr>
                                <w:spacing w:val="-7"/>
                                <w:sz w:val="18"/>
                              </w:rPr>
                              <w:t> </w:t>
                            </w:r>
                            <w:r>
                              <w:rPr>
                                <w:sz w:val="18"/>
                              </w:rPr>
                              <w:t>HI</w:t>
                            </w:r>
                            <w:r>
                              <w:rPr>
                                <w:spacing w:val="-9"/>
                                <w:sz w:val="18"/>
                              </w:rPr>
                              <w:t> </w:t>
                            </w:r>
                            <w:r>
                              <w:rPr>
                                <w:sz w:val="18"/>
                              </w:rPr>
                              <w:t>96817.</w:t>
                            </w:r>
                            <w:r>
                              <w:rPr>
                                <w:spacing w:val="-7"/>
                                <w:sz w:val="18"/>
                              </w:rPr>
                              <w:t> </w:t>
                            </w:r>
                            <w:r>
                              <w:rPr>
                                <w:sz w:val="18"/>
                              </w:rPr>
                              <w:t>Fax:</w:t>
                            </w:r>
                            <w:r>
                              <w:rPr>
                                <w:spacing w:val="-11"/>
                                <w:sz w:val="18"/>
                              </w:rPr>
                              <w:t> </w:t>
                            </w:r>
                            <w:r>
                              <w:rPr>
                                <w:sz w:val="18"/>
                              </w:rPr>
                              <w:t>(808) 768-3711. </w:t>
                            </w:r>
                            <w:hyperlink r:id="rId77">
                              <w:r>
                                <w:rPr>
                                  <w:color w:val="0000FF"/>
                                  <w:sz w:val="18"/>
                                  <w:u w:val="single" w:color="0000FF"/>
                                </w:rPr>
                                <w:t>Email:</w:t>
                              </w:r>
                            </w:hyperlink>
                            <w:r>
                              <w:rPr>
                                <w:color w:val="0000FF"/>
                                <w:sz w:val="18"/>
                                <w:u w:val="single" w:color="0000FF"/>
                              </w:rPr>
                              <w:t> </w:t>
                            </w:r>
                            <w:hyperlink r:id="rId77">
                              <w:r>
                                <w:rPr>
                                  <w:color w:val="0000FF"/>
                                  <w:sz w:val="18"/>
                                  <w:u w:val="single" w:color="0000FF"/>
                                </w:rPr>
                                <w:t>nbtestimony@honolulu.gov</w:t>
                              </w:r>
                            </w:hyperlink>
                          </w:p>
                        </w:txbxContent>
                      </wps:txbx>
                      <wps:bodyPr wrap="square" lIns="0" tIns="0" rIns="0" bIns="0" rtlCol="0">
                        <a:noAutofit/>
                      </wps:bodyPr>
                    </wps:wsp>
                  </a:graphicData>
                </a:graphic>
              </wp:anchor>
            </w:drawing>
          </mc:Choice>
          <mc:Fallback>
            <w:pict>
              <v:shape style="position:absolute;margin-left:52.344002pt;margin-top:11.922803pt;width:511.45pt;height:205pt;mso-position-horizontal-relative:page;mso-position-vertical-relative:paragraph;z-index:-15706624;mso-wrap-distance-left:0;mso-wrap-distance-right:0" type="#_x0000_t202" id="docshape68" filled="false" stroked="true" strokeweight=".47998pt" strokecolor="#000000">
                <v:textbox inset="0,0,0,0">
                  <w:txbxContent>
                    <w:p>
                      <w:pPr>
                        <w:spacing w:line="207" w:lineRule="exact" w:before="78"/>
                        <w:ind w:left="4" w:right="81" w:firstLine="0"/>
                        <w:jc w:val="center"/>
                        <w:rPr>
                          <w:b/>
                          <w:sz w:val="18"/>
                        </w:rPr>
                      </w:pPr>
                      <w:r>
                        <w:rPr>
                          <w:b/>
                          <w:sz w:val="18"/>
                          <w:u w:val="single"/>
                        </w:rPr>
                        <w:t>MEETING</w:t>
                      </w:r>
                      <w:r>
                        <w:rPr>
                          <w:b/>
                          <w:spacing w:val="-4"/>
                          <w:sz w:val="18"/>
                          <w:u w:val="single"/>
                        </w:rPr>
                        <w:t> </w:t>
                      </w:r>
                      <w:r>
                        <w:rPr>
                          <w:b/>
                          <w:sz w:val="18"/>
                          <w:u w:val="single"/>
                        </w:rPr>
                        <w:t>POLICY</w:t>
                      </w:r>
                      <w:r>
                        <w:rPr>
                          <w:b/>
                          <w:spacing w:val="-2"/>
                          <w:sz w:val="18"/>
                        </w:rPr>
                        <w:t> </w:t>
                      </w:r>
                      <w:r>
                        <w:rPr>
                          <w:b/>
                          <w:sz w:val="18"/>
                        </w:rPr>
                        <w:t>–</w:t>
                      </w:r>
                      <w:r>
                        <w:rPr>
                          <w:b/>
                          <w:spacing w:val="-2"/>
                          <w:sz w:val="18"/>
                        </w:rPr>
                        <w:t> </w:t>
                      </w:r>
                      <w:r>
                        <w:rPr>
                          <w:b/>
                          <w:sz w:val="18"/>
                        </w:rPr>
                        <w:t>Adopted</w:t>
                      </w:r>
                      <w:r>
                        <w:rPr>
                          <w:b/>
                          <w:spacing w:val="-2"/>
                          <w:sz w:val="18"/>
                        </w:rPr>
                        <w:t> </w:t>
                      </w:r>
                      <w:r>
                        <w:rPr>
                          <w:b/>
                          <w:sz w:val="18"/>
                        </w:rPr>
                        <w:t>July</w:t>
                      </w:r>
                      <w:r>
                        <w:rPr>
                          <w:b/>
                          <w:spacing w:val="-3"/>
                          <w:sz w:val="18"/>
                        </w:rPr>
                        <w:t> </w:t>
                      </w:r>
                      <w:r>
                        <w:rPr>
                          <w:b/>
                          <w:sz w:val="18"/>
                        </w:rPr>
                        <w:t>22,</w:t>
                      </w:r>
                      <w:r>
                        <w:rPr>
                          <w:b/>
                          <w:spacing w:val="-4"/>
                          <w:sz w:val="18"/>
                        </w:rPr>
                        <w:t> 2025</w:t>
                      </w:r>
                    </w:p>
                    <w:p>
                      <w:pPr>
                        <w:spacing w:line="206" w:lineRule="exact" w:before="0"/>
                        <w:ind w:left="28" w:right="0" w:firstLine="0"/>
                        <w:jc w:val="both"/>
                        <w:rPr>
                          <w:sz w:val="18"/>
                        </w:rPr>
                      </w:pPr>
                      <w:r>
                        <w:rPr>
                          <w:b/>
                          <w:sz w:val="18"/>
                          <w:u w:val="single"/>
                        </w:rPr>
                        <w:t>Rules</w:t>
                      </w:r>
                      <w:r>
                        <w:rPr>
                          <w:b/>
                          <w:spacing w:val="-6"/>
                          <w:sz w:val="18"/>
                          <w:u w:val="single"/>
                        </w:rPr>
                        <w:t> </w:t>
                      </w:r>
                      <w:r>
                        <w:rPr>
                          <w:b/>
                          <w:sz w:val="18"/>
                          <w:u w:val="single"/>
                        </w:rPr>
                        <w:t>of</w:t>
                      </w:r>
                      <w:r>
                        <w:rPr>
                          <w:b/>
                          <w:spacing w:val="-5"/>
                          <w:sz w:val="18"/>
                          <w:u w:val="single"/>
                        </w:rPr>
                        <w:t> </w:t>
                      </w:r>
                      <w:r>
                        <w:rPr>
                          <w:b/>
                          <w:spacing w:val="-2"/>
                          <w:sz w:val="18"/>
                          <w:u w:val="single"/>
                        </w:rPr>
                        <w:t>Speaking</w:t>
                      </w:r>
                      <w:r>
                        <w:rPr>
                          <w:spacing w:val="-2"/>
                          <w:sz w:val="18"/>
                        </w:rPr>
                        <w:t>:</w:t>
                      </w:r>
                    </w:p>
                    <w:p>
                      <w:pPr>
                        <w:spacing w:before="0"/>
                        <w:ind w:left="28" w:right="107" w:firstLine="0"/>
                        <w:jc w:val="both"/>
                        <w:rPr>
                          <w:sz w:val="18"/>
                        </w:rPr>
                      </w:pPr>
                      <w:r>
                        <w:rPr>
                          <w:b/>
                          <w:sz w:val="18"/>
                        </w:rPr>
                        <w:t>Virtual</w:t>
                      </w:r>
                      <w:r>
                        <w:rPr>
                          <w:sz w:val="18"/>
                        </w:rPr>
                        <w:t>: Anyone wishing to speak is asked to open the list of participants and click the “raise hand” icon by their name. When recognized</w:t>
                      </w:r>
                      <w:r>
                        <w:rPr>
                          <w:spacing w:val="-13"/>
                          <w:sz w:val="18"/>
                        </w:rPr>
                        <w:t> </w:t>
                      </w:r>
                      <w:r>
                        <w:rPr>
                          <w:sz w:val="18"/>
                        </w:rPr>
                        <w:t>by</w:t>
                      </w:r>
                      <w:r>
                        <w:rPr>
                          <w:spacing w:val="-11"/>
                          <w:sz w:val="18"/>
                        </w:rPr>
                        <w:t> </w:t>
                      </w:r>
                      <w:r>
                        <w:rPr>
                          <w:sz w:val="18"/>
                        </w:rPr>
                        <w:t>the</w:t>
                      </w:r>
                      <w:r>
                        <w:rPr>
                          <w:spacing w:val="-11"/>
                          <w:sz w:val="18"/>
                        </w:rPr>
                        <w:t> </w:t>
                      </w:r>
                      <w:r>
                        <w:rPr>
                          <w:sz w:val="18"/>
                        </w:rPr>
                        <w:t>Chair,</w:t>
                      </w:r>
                      <w:r>
                        <w:rPr>
                          <w:spacing w:val="-11"/>
                          <w:sz w:val="18"/>
                        </w:rPr>
                        <w:t> </w:t>
                      </w:r>
                      <w:r>
                        <w:rPr>
                          <w:sz w:val="18"/>
                        </w:rPr>
                        <w:t>address</w:t>
                      </w:r>
                      <w:r>
                        <w:rPr>
                          <w:spacing w:val="-11"/>
                          <w:sz w:val="18"/>
                        </w:rPr>
                        <w:t> </w:t>
                      </w:r>
                      <w:r>
                        <w:rPr>
                          <w:sz w:val="18"/>
                        </w:rPr>
                        <w:t>comments</w:t>
                      </w:r>
                      <w:r>
                        <w:rPr>
                          <w:spacing w:val="-10"/>
                          <w:sz w:val="18"/>
                        </w:rPr>
                        <w:t> </w:t>
                      </w:r>
                      <w:r>
                        <w:rPr>
                          <w:sz w:val="18"/>
                        </w:rPr>
                        <w:t>to</w:t>
                      </w:r>
                      <w:r>
                        <w:rPr>
                          <w:spacing w:val="-13"/>
                          <w:sz w:val="18"/>
                        </w:rPr>
                        <w:t> </w:t>
                      </w:r>
                      <w:r>
                        <w:rPr>
                          <w:sz w:val="18"/>
                        </w:rPr>
                        <w:t>the</w:t>
                      </w:r>
                      <w:r>
                        <w:rPr>
                          <w:spacing w:val="-11"/>
                          <w:sz w:val="18"/>
                        </w:rPr>
                        <w:t> </w:t>
                      </w:r>
                      <w:r>
                        <w:rPr>
                          <w:sz w:val="18"/>
                        </w:rPr>
                        <w:t>Chair.</w:t>
                      </w:r>
                      <w:r>
                        <w:rPr>
                          <w:spacing w:val="-11"/>
                          <w:sz w:val="18"/>
                        </w:rPr>
                        <w:t> </w:t>
                      </w:r>
                      <w:r>
                        <w:rPr>
                          <w:sz w:val="18"/>
                        </w:rPr>
                        <w:t>Remarks</w:t>
                      </w:r>
                      <w:r>
                        <w:rPr>
                          <w:spacing w:val="-11"/>
                          <w:sz w:val="18"/>
                        </w:rPr>
                        <w:t> </w:t>
                      </w:r>
                      <w:r>
                        <w:rPr>
                          <w:sz w:val="18"/>
                        </w:rPr>
                        <w:t>should</w:t>
                      </w:r>
                      <w:r>
                        <w:rPr>
                          <w:spacing w:val="-11"/>
                          <w:sz w:val="18"/>
                        </w:rPr>
                        <w:t> </w:t>
                      </w:r>
                      <w:r>
                        <w:rPr>
                          <w:sz w:val="18"/>
                        </w:rPr>
                        <w:t>not</w:t>
                      </w:r>
                      <w:r>
                        <w:rPr>
                          <w:spacing w:val="-11"/>
                          <w:sz w:val="18"/>
                        </w:rPr>
                        <w:t> </w:t>
                      </w:r>
                      <w:r>
                        <w:rPr>
                          <w:sz w:val="18"/>
                        </w:rPr>
                        <w:t>exceed</w:t>
                      </w:r>
                      <w:r>
                        <w:rPr>
                          <w:spacing w:val="-11"/>
                          <w:sz w:val="18"/>
                        </w:rPr>
                        <w:t> </w:t>
                      </w:r>
                      <w:r>
                        <w:rPr>
                          <w:sz w:val="18"/>
                        </w:rPr>
                        <w:t>3</w:t>
                      </w:r>
                      <w:r>
                        <w:rPr>
                          <w:spacing w:val="-11"/>
                          <w:sz w:val="18"/>
                        </w:rPr>
                        <w:t> </w:t>
                      </w:r>
                      <w:r>
                        <w:rPr>
                          <w:sz w:val="18"/>
                        </w:rPr>
                        <w:t>minutes.</w:t>
                      </w:r>
                      <w:r>
                        <w:rPr>
                          <w:spacing w:val="-11"/>
                          <w:sz w:val="18"/>
                        </w:rPr>
                        <w:t> </w:t>
                      </w:r>
                      <w:r>
                        <w:rPr>
                          <w:sz w:val="18"/>
                        </w:rPr>
                        <w:t>(Please</w:t>
                      </w:r>
                      <w:r>
                        <w:rPr>
                          <w:spacing w:val="-13"/>
                          <w:sz w:val="18"/>
                        </w:rPr>
                        <w:t> </w:t>
                      </w:r>
                      <w:r>
                        <w:rPr>
                          <w:sz w:val="18"/>
                        </w:rPr>
                        <w:t>cancel</w:t>
                      </w:r>
                      <w:r>
                        <w:rPr>
                          <w:spacing w:val="-11"/>
                          <w:sz w:val="18"/>
                        </w:rPr>
                        <w:t> </w:t>
                      </w:r>
                      <w:r>
                        <w:rPr>
                          <w:sz w:val="18"/>
                        </w:rPr>
                        <w:t>the</w:t>
                      </w:r>
                      <w:r>
                        <w:rPr>
                          <w:spacing w:val="-11"/>
                          <w:sz w:val="18"/>
                        </w:rPr>
                        <w:t> </w:t>
                      </w:r>
                      <w:r>
                        <w:rPr>
                          <w:sz w:val="18"/>
                        </w:rPr>
                        <w:t>“raise</w:t>
                      </w:r>
                      <w:r>
                        <w:rPr>
                          <w:spacing w:val="-13"/>
                          <w:sz w:val="18"/>
                        </w:rPr>
                        <w:t> </w:t>
                      </w:r>
                      <w:r>
                        <w:rPr>
                          <w:sz w:val="18"/>
                        </w:rPr>
                        <w:t>hand” icon</w:t>
                      </w:r>
                      <w:r>
                        <w:rPr>
                          <w:spacing w:val="-2"/>
                          <w:sz w:val="18"/>
                        </w:rPr>
                        <w:t> </w:t>
                      </w:r>
                      <w:r>
                        <w:rPr>
                          <w:sz w:val="18"/>
                        </w:rPr>
                        <w:t>after speaking.</w:t>
                      </w:r>
                      <w:r>
                        <w:rPr>
                          <w:spacing w:val="40"/>
                          <w:sz w:val="18"/>
                        </w:rPr>
                        <w:t> </w:t>
                      </w:r>
                      <w:r>
                        <w:rPr>
                          <w:sz w:val="18"/>
                        </w:rPr>
                        <w:t>Presentations</w:t>
                      </w:r>
                      <w:r>
                        <w:rPr>
                          <w:spacing w:val="-1"/>
                          <w:sz w:val="18"/>
                        </w:rPr>
                        <w:t> </w:t>
                      </w:r>
                      <w:r>
                        <w:rPr>
                          <w:sz w:val="18"/>
                        </w:rPr>
                        <w:t>must</w:t>
                      </w:r>
                      <w:r>
                        <w:rPr>
                          <w:spacing w:val="-2"/>
                          <w:sz w:val="18"/>
                        </w:rPr>
                        <w:t> </w:t>
                      </w:r>
                      <w:r>
                        <w:rPr>
                          <w:sz w:val="18"/>
                        </w:rPr>
                        <w:t>be</w:t>
                      </w:r>
                      <w:r>
                        <w:rPr>
                          <w:spacing w:val="-2"/>
                          <w:sz w:val="18"/>
                        </w:rPr>
                        <w:t> </w:t>
                      </w:r>
                      <w:r>
                        <w:rPr>
                          <w:sz w:val="18"/>
                        </w:rPr>
                        <w:t>kept under 5 minutes.</w:t>
                      </w:r>
                      <w:r>
                        <w:rPr>
                          <w:spacing w:val="-1"/>
                          <w:sz w:val="18"/>
                        </w:rPr>
                        <w:t> </w:t>
                      </w:r>
                      <w:r>
                        <w:rPr>
                          <w:sz w:val="18"/>
                        </w:rPr>
                        <w:t>Please</w:t>
                      </w:r>
                      <w:r>
                        <w:rPr>
                          <w:spacing w:val="-2"/>
                          <w:sz w:val="18"/>
                        </w:rPr>
                        <w:t> </w:t>
                      </w:r>
                      <w:r>
                        <w:rPr>
                          <w:sz w:val="18"/>
                        </w:rPr>
                        <w:t>silence</w:t>
                      </w:r>
                      <w:r>
                        <w:rPr>
                          <w:spacing w:val="-2"/>
                          <w:sz w:val="18"/>
                        </w:rPr>
                        <w:t> </w:t>
                      </w:r>
                      <w:r>
                        <w:rPr>
                          <w:sz w:val="18"/>
                        </w:rPr>
                        <w:t>your cell</w:t>
                      </w:r>
                      <w:r>
                        <w:rPr>
                          <w:spacing w:val="-4"/>
                          <w:sz w:val="18"/>
                        </w:rPr>
                        <w:t> </w:t>
                      </w:r>
                      <w:r>
                        <w:rPr>
                          <w:sz w:val="18"/>
                        </w:rPr>
                        <w:t>phones. The “chat” box</w:t>
                      </w:r>
                      <w:r>
                        <w:rPr>
                          <w:spacing w:val="-1"/>
                          <w:sz w:val="18"/>
                        </w:rPr>
                        <w:t> </w:t>
                      </w:r>
                      <w:r>
                        <w:rPr>
                          <w:sz w:val="18"/>
                        </w:rPr>
                        <w:t>can</w:t>
                      </w:r>
                      <w:r>
                        <w:rPr>
                          <w:spacing w:val="-2"/>
                          <w:sz w:val="18"/>
                        </w:rPr>
                        <w:t> </w:t>
                      </w:r>
                      <w:r>
                        <w:rPr>
                          <w:sz w:val="18"/>
                        </w:rPr>
                        <w:t>also be used to ask simple questions. Board Members are required to keep their video active during the board meeting.</w:t>
                      </w:r>
                    </w:p>
                    <w:p>
                      <w:pPr>
                        <w:spacing w:before="206"/>
                        <w:ind w:left="28" w:right="0" w:firstLine="0"/>
                        <w:jc w:val="both"/>
                        <w:rPr>
                          <w:sz w:val="18"/>
                        </w:rPr>
                      </w:pPr>
                      <w:r>
                        <w:rPr>
                          <w:b/>
                          <w:sz w:val="18"/>
                          <w:u w:val="single"/>
                        </w:rPr>
                        <w:t>Recordings</w:t>
                      </w:r>
                      <w:r>
                        <w:rPr>
                          <w:b/>
                          <w:spacing w:val="-10"/>
                          <w:sz w:val="18"/>
                          <w:u w:val="single"/>
                        </w:rPr>
                        <w:t> </w:t>
                      </w:r>
                      <w:r>
                        <w:rPr>
                          <w:b/>
                          <w:sz w:val="18"/>
                          <w:u w:val="single"/>
                        </w:rPr>
                        <w:t>of</w:t>
                      </w:r>
                      <w:r>
                        <w:rPr>
                          <w:b/>
                          <w:spacing w:val="-6"/>
                          <w:sz w:val="18"/>
                          <w:u w:val="single"/>
                        </w:rPr>
                        <w:t> </w:t>
                      </w:r>
                      <w:r>
                        <w:rPr>
                          <w:b/>
                          <w:sz w:val="18"/>
                          <w:u w:val="single"/>
                        </w:rPr>
                        <w:t>Board</w:t>
                      </w:r>
                      <w:r>
                        <w:rPr>
                          <w:b/>
                          <w:spacing w:val="-8"/>
                          <w:sz w:val="18"/>
                          <w:u w:val="single"/>
                        </w:rPr>
                        <w:t> </w:t>
                      </w:r>
                      <w:r>
                        <w:rPr>
                          <w:b/>
                          <w:sz w:val="18"/>
                          <w:u w:val="single"/>
                        </w:rPr>
                        <w:t>Meetings</w:t>
                      </w:r>
                      <w:r>
                        <w:rPr>
                          <w:b/>
                          <w:spacing w:val="-6"/>
                          <w:sz w:val="18"/>
                          <w:u w:val="single"/>
                        </w:rPr>
                        <w:t> </w:t>
                      </w:r>
                      <w:r>
                        <w:rPr>
                          <w:b/>
                          <w:sz w:val="18"/>
                          <w:u w:val="single"/>
                        </w:rPr>
                        <w:t>can</w:t>
                      </w:r>
                      <w:r>
                        <w:rPr>
                          <w:b/>
                          <w:spacing w:val="-8"/>
                          <w:sz w:val="18"/>
                          <w:u w:val="single"/>
                        </w:rPr>
                        <w:t> </w:t>
                      </w:r>
                      <w:r>
                        <w:rPr>
                          <w:b/>
                          <w:sz w:val="18"/>
                          <w:u w:val="single"/>
                        </w:rPr>
                        <w:t>be</w:t>
                      </w:r>
                      <w:r>
                        <w:rPr>
                          <w:b/>
                          <w:spacing w:val="-6"/>
                          <w:sz w:val="18"/>
                          <w:u w:val="single"/>
                        </w:rPr>
                        <w:t> </w:t>
                      </w:r>
                      <w:r>
                        <w:rPr>
                          <w:b/>
                          <w:sz w:val="18"/>
                          <w:u w:val="single"/>
                        </w:rPr>
                        <w:t>found</w:t>
                      </w:r>
                      <w:r>
                        <w:rPr>
                          <w:b/>
                          <w:spacing w:val="-7"/>
                          <w:sz w:val="18"/>
                          <w:u w:val="single"/>
                        </w:rPr>
                        <w:t> </w:t>
                      </w:r>
                      <w:r>
                        <w:rPr>
                          <w:b/>
                          <w:sz w:val="18"/>
                          <w:u w:val="single"/>
                        </w:rPr>
                        <w:t>at</w:t>
                      </w:r>
                      <w:r>
                        <w:rPr>
                          <w:b/>
                          <w:sz w:val="18"/>
                        </w:rPr>
                        <w:t>:</w:t>
                      </w:r>
                      <w:r>
                        <w:rPr>
                          <w:b/>
                          <w:spacing w:val="-7"/>
                          <w:sz w:val="18"/>
                        </w:rPr>
                        <w:t> </w:t>
                      </w:r>
                      <w:hyperlink r:id="rId32">
                        <w:r>
                          <w:rPr>
                            <w:color w:val="0000FF"/>
                            <w:spacing w:val="-2"/>
                            <w:sz w:val="18"/>
                            <w:u w:val="single" w:color="0000FF"/>
                          </w:rPr>
                          <w:t>https://www.youtube.com/@NeighborhoodCommissionOffice</w:t>
                        </w:r>
                      </w:hyperlink>
                    </w:p>
                    <w:p>
                      <w:pPr>
                        <w:pStyle w:val="BodyText"/>
                        <w:spacing w:before="1"/>
                        <w:rPr>
                          <w:sz w:val="18"/>
                        </w:rPr>
                      </w:pPr>
                    </w:p>
                    <w:p>
                      <w:pPr>
                        <w:spacing w:before="0"/>
                        <w:ind w:left="28" w:right="110" w:firstLine="0"/>
                        <w:jc w:val="both"/>
                        <w:rPr>
                          <w:sz w:val="18"/>
                        </w:rPr>
                      </w:pPr>
                      <w:r>
                        <w:rPr>
                          <w:b/>
                          <w:sz w:val="18"/>
                          <w:u w:val="single"/>
                        </w:rPr>
                        <w:t>Note</w:t>
                      </w:r>
                      <w:r>
                        <w:rPr>
                          <w:sz w:val="18"/>
                        </w:rPr>
                        <w:t>: The Board may take action on any agenda item. As required by the State Sunshine Law (HRS 92), specific issues not noted on this agenda cannot be voted on, unless added to the agenda. Board actions such as draft resolutions and outgoing letters will be posted for the public on Google Drive.</w:t>
                      </w:r>
                    </w:p>
                    <w:p>
                      <w:pPr>
                        <w:pStyle w:val="BodyText"/>
                        <w:spacing w:before="1"/>
                        <w:rPr>
                          <w:sz w:val="18"/>
                        </w:rPr>
                      </w:pPr>
                    </w:p>
                    <w:p>
                      <w:pPr>
                        <w:spacing w:before="0"/>
                        <w:ind w:left="28" w:right="105" w:firstLine="0"/>
                        <w:jc w:val="both"/>
                        <w:rPr>
                          <w:sz w:val="18"/>
                        </w:rPr>
                      </w:pPr>
                      <w:r>
                        <w:rPr>
                          <w:b/>
                          <w:sz w:val="18"/>
                          <w:u w:val="single"/>
                        </w:rPr>
                        <w:t>Board Agenda Items</w:t>
                      </w:r>
                      <w:r>
                        <w:rPr>
                          <w:b/>
                          <w:sz w:val="18"/>
                        </w:rPr>
                        <w:t>:</w:t>
                      </w:r>
                      <w:r>
                        <w:rPr>
                          <w:b/>
                          <w:spacing w:val="40"/>
                          <w:sz w:val="18"/>
                        </w:rPr>
                        <w:t> </w:t>
                      </w:r>
                      <w:r>
                        <w:rPr>
                          <w:sz w:val="18"/>
                        </w:rPr>
                        <w:t>The Board</w:t>
                      </w:r>
                      <w:r>
                        <w:rPr>
                          <w:spacing w:val="-2"/>
                          <w:sz w:val="18"/>
                        </w:rPr>
                        <w:t> </w:t>
                      </w:r>
                      <w:r>
                        <w:rPr>
                          <w:sz w:val="18"/>
                        </w:rPr>
                        <w:t>is</w:t>
                      </w:r>
                      <w:r>
                        <w:rPr>
                          <w:spacing w:val="-1"/>
                          <w:sz w:val="18"/>
                        </w:rPr>
                        <w:t> </w:t>
                      </w:r>
                      <w:r>
                        <w:rPr>
                          <w:sz w:val="18"/>
                        </w:rPr>
                        <w:t>requesting</w:t>
                      </w:r>
                      <w:r>
                        <w:rPr>
                          <w:spacing w:val="-2"/>
                          <w:sz w:val="18"/>
                        </w:rPr>
                        <w:t> </w:t>
                      </w:r>
                      <w:r>
                        <w:rPr>
                          <w:sz w:val="18"/>
                        </w:rPr>
                        <w:t>that all</w:t>
                      </w:r>
                      <w:r>
                        <w:rPr>
                          <w:spacing w:val="-2"/>
                          <w:sz w:val="18"/>
                        </w:rPr>
                        <w:t> </w:t>
                      </w:r>
                      <w:r>
                        <w:rPr>
                          <w:sz w:val="18"/>
                        </w:rPr>
                        <w:t>written reports presented</w:t>
                      </w:r>
                      <w:r>
                        <w:rPr>
                          <w:spacing w:val="-2"/>
                          <w:sz w:val="18"/>
                        </w:rPr>
                        <w:t> </w:t>
                      </w:r>
                      <w:r>
                        <w:rPr>
                          <w:sz w:val="18"/>
                        </w:rPr>
                        <w:t>at</w:t>
                      </w:r>
                      <w:r>
                        <w:rPr>
                          <w:spacing w:val="-2"/>
                          <w:sz w:val="18"/>
                        </w:rPr>
                        <w:t> </w:t>
                      </w:r>
                      <w:r>
                        <w:rPr>
                          <w:sz w:val="18"/>
                        </w:rPr>
                        <w:t>the board</w:t>
                      </w:r>
                      <w:r>
                        <w:rPr>
                          <w:spacing w:val="-2"/>
                          <w:sz w:val="18"/>
                        </w:rPr>
                        <w:t> </w:t>
                      </w:r>
                      <w:r>
                        <w:rPr>
                          <w:sz w:val="18"/>
                        </w:rPr>
                        <w:t>meeting</w:t>
                      </w:r>
                      <w:r>
                        <w:rPr>
                          <w:spacing w:val="-2"/>
                          <w:sz w:val="18"/>
                        </w:rPr>
                        <w:t> </w:t>
                      </w:r>
                      <w:r>
                        <w:rPr>
                          <w:sz w:val="18"/>
                        </w:rPr>
                        <w:t>be</w:t>
                      </w:r>
                      <w:r>
                        <w:rPr>
                          <w:spacing w:val="-2"/>
                          <w:sz w:val="18"/>
                        </w:rPr>
                        <w:t> </w:t>
                      </w:r>
                      <w:r>
                        <w:rPr>
                          <w:sz w:val="18"/>
                        </w:rPr>
                        <w:t>soft copy</w:t>
                      </w:r>
                      <w:r>
                        <w:rPr>
                          <w:spacing w:val="-1"/>
                          <w:sz w:val="18"/>
                        </w:rPr>
                        <w:t> </w:t>
                      </w:r>
                      <w:r>
                        <w:rPr>
                          <w:sz w:val="18"/>
                        </w:rPr>
                        <w:t>emailed</w:t>
                      </w:r>
                      <w:r>
                        <w:rPr>
                          <w:spacing w:val="-2"/>
                          <w:sz w:val="18"/>
                        </w:rPr>
                        <w:t> </w:t>
                      </w:r>
                      <w:r>
                        <w:rPr>
                          <w:sz w:val="18"/>
                        </w:rPr>
                        <w:t>to the</w:t>
                      </w:r>
                      <w:r>
                        <w:rPr>
                          <w:spacing w:val="-7"/>
                          <w:sz w:val="18"/>
                        </w:rPr>
                        <w:t> </w:t>
                      </w:r>
                      <w:r>
                        <w:rPr>
                          <w:sz w:val="18"/>
                        </w:rPr>
                        <w:t>Board</w:t>
                      </w:r>
                      <w:r>
                        <w:rPr>
                          <w:spacing w:val="-10"/>
                          <w:sz w:val="18"/>
                        </w:rPr>
                        <w:t> </w:t>
                      </w:r>
                      <w:r>
                        <w:rPr>
                          <w:sz w:val="18"/>
                        </w:rPr>
                        <w:t>Chair</w:t>
                      </w:r>
                      <w:r>
                        <w:rPr>
                          <w:spacing w:val="-10"/>
                          <w:sz w:val="18"/>
                        </w:rPr>
                        <w:t> </w:t>
                      </w:r>
                      <w:r>
                        <w:rPr>
                          <w:sz w:val="18"/>
                        </w:rPr>
                        <w:t>and</w:t>
                      </w:r>
                      <w:r>
                        <w:rPr>
                          <w:spacing w:val="-10"/>
                          <w:sz w:val="18"/>
                        </w:rPr>
                        <w:t> </w:t>
                      </w:r>
                      <w:r>
                        <w:rPr>
                          <w:sz w:val="18"/>
                        </w:rPr>
                        <w:t>Website</w:t>
                      </w:r>
                      <w:r>
                        <w:rPr>
                          <w:spacing w:val="-12"/>
                          <w:sz w:val="18"/>
                        </w:rPr>
                        <w:t> </w:t>
                      </w:r>
                      <w:r>
                        <w:rPr>
                          <w:sz w:val="18"/>
                        </w:rPr>
                        <w:t>Manager:</w:t>
                      </w:r>
                      <w:r>
                        <w:rPr>
                          <w:spacing w:val="-7"/>
                          <w:sz w:val="18"/>
                        </w:rPr>
                        <w:t> </w:t>
                      </w:r>
                      <w:hyperlink r:id="rId140">
                        <w:r>
                          <w:rPr>
                            <w:color w:val="0000FF"/>
                            <w:sz w:val="18"/>
                            <w:u w:val="single" w:color="0000FF"/>
                          </w:rPr>
                          <w:t>lveray@hawaii.rr.com</w:t>
                        </w:r>
                      </w:hyperlink>
                      <w:r>
                        <w:rPr>
                          <w:color w:val="0000FF"/>
                          <w:spacing w:val="-5"/>
                          <w:sz w:val="18"/>
                        </w:rPr>
                        <w:t> </w:t>
                      </w:r>
                      <w:r>
                        <w:rPr>
                          <w:sz w:val="18"/>
                        </w:rPr>
                        <w:t>and</w:t>
                      </w:r>
                      <w:r>
                        <w:rPr>
                          <w:spacing w:val="-9"/>
                          <w:sz w:val="18"/>
                        </w:rPr>
                        <w:t> </w:t>
                      </w:r>
                      <w:hyperlink r:id="rId141">
                        <w:r>
                          <w:rPr>
                            <w:color w:val="0000FF"/>
                            <w:sz w:val="18"/>
                            <w:u w:val="single" w:color="0000FF"/>
                          </w:rPr>
                          <w:t>info@pearlcitynb.com</w:t>
                        </w:r>
                        <w:r>
                          <w:rPr>
                            <w:sz w:val="18"/>
                          </w:rPr>
                          <w:t>.</w:t>
                        </w:r>
                      </w:hyperlink>
                      <w:r>
                        <w:rPr>
                          <w:spacing w:val="-12"/>
                          <w:sz w:val="18"/>
                        </w:rPr>
                        <w:t> </w:t>
                      </w:r>
                      <w:r>
                        <w:rPr>
                          <w:sz w:val="18"/>
                        </w:rPr>
                        <w:t>All</w:t>
                      </w:r>
                      <w:r>
                        <w:rPr>
                          <w:spacing w:val="-7"/>
                          <w:sz w:val="18"/>
                        </w:rPr>
                        <w:t> </w:t>
                      </w:r>
                      <w:r>
                        <w:rPr>
                          <w:sz w:val="18"/>
                        </w:rPr>
                        <w:t>written</w:t>
                      </w:r>
                      <w:r>
                        <w:rPr>
                          <w:spacing w:val="-10"/>
                          <w:sz w:val="18"/>
                        </w:rPr>
                        <w:t> </w:t>
                      </w:r>
                      <w:r>
                        <w:rPr>
                          <w:sz w:val="18"/>
                        </w:rPr>
                        <w:t>testimony</w:t>
                      </w:r>
                      <w:r>
                        <w:rPr>
                          <w:spacing w:val="-9"/>
                          <w:sz w:val="18"/>
                        </w:rPr>
                        <w:t> </w:t>
                      </w:r>
                      <w:r>
                        <w:rPr>
                          <w:sz w:val="18"/>
                        </w:rPr>
                        <w:t>must</w:t>
                      </w:r>
                      <w:r>
                        <w:rPr>
                          <w:spacing w:val="-10"/>
                          <w:sz w:val="18"/>
                        </w:rPr>
                        <w:t> </w:t>
                      </w:r>
                      <w:r>
                        <w:rPr>
                          <w:sz w:val="18"/>
                        </w:rPr>
                        <w:t>be</w:t>
                      </w:r>
                      <w:r>
                        <w:rPr>
                          <w:spacing w:val="-7"/>
                          <w:sz w:val="18"/>
                        </w:rPr>
                        <w:t> </w:t>
                      </w:r>
                      <w:r>
                        <w:rPr>
                          <w:sz w:val="18"/>
                        </w:rPr>
                        <w:t>received in the Neighborhood Commission Office 48 hours prior to the meeting. If within 48 hours, written and/or oral testimony may be submitted directly to the board at the meeting. If submitting written testimony, please note the board and agenda item(s) your testimony</w:t>
                      </w:r>
                      <w:r>
                        <w:rPr>
                          <w:spacing w:val="-8"/>
                          <w:sz w:val="18"/>
                        </w:rPr>
                        <w:t> </w:t>
                      </w:r>
                      <w:r>
                        <w:rPr>
                          <w:sz w:val="18"/>
                        </w:rPr>
                        <w:t>concerns.</w:t>
                      </w:r>
                      <w:r>
                        <w:rPr>
                          <w:spacing w:val="-9"/>
                          <w:sz w:val="18"/>
                        </w:rPr>
                        <w:t> </w:t>
                      </w:r>
                      <w:r>
                        <w:rPr>
                          <w:sz w:val="18"/>
                        </w:rPr>
                        <w:t>Send</w:t>
                      </w:r>
                      <w:r>
                        <w:rPr>
                          <w:spacing w:val="-9"/>
                          <w:sz w:val="18"/>
                        </w:rPr>
                        <w:t> </w:t>
                      </w:r>
                      <w:r>
                        <w:rPr>
                          <w:sz w:val="18"/>
                        </w:rPr>
                        <w:t>to:</w:t>
                      </w:r>
                      <w:r>
                        <w:rPr>
                          <w:spacing w:val="-11"/>
                          <w:sz w:val="18"/>
                        </w:rPr>
                        <w:t> </w:t>
                      </w:r>
                      <w:r>
                        <w:rPr>
                          <w:sz w:val="18"/>
                        </w:rPr>
                        <w:t>Neighborhood</w:t>
                      </w:r>
                      <w:r>
                        <w:rPr>
                          <w:spacing w:val="-6"/>
                          <w:sz w:val="18"/>
                        </w:rPr>
                        <w:t> </w:t>
                      </w:r>
                      <w:r>
                        <w:rPr>
                          <w:sz w:val="18"/>
                        </w:rPr>
                        <w:t>Commission</w:t>
                      </w:r>
                      <w:r>
                        <w:rPr>
                          <w:spacing w:val="-6"/>
                          <w:sz w:val="18"/>
                        </w:rPr>
                        <w:t> </w:t>
                      </w:r>
                      <w:r>
                        <w:rPr>
                          <w:sz w:val="18"/>
                        </w:rPr>
                        <w:t>Office,</w:t>
                      </w:r>
                      <w:r>
                        <w:rPr>
                          <w:spacing w:val="-9"/>
                          <w:sz w:val="18"/>
                        </w:rPr>
                        <w:t> </w:t>
                      </w:r>
                      <w:r>
                        <w:rPr>
                          <w:sz w:val="18"/>
                        </w:rPr>
                        <w:t>925</w:t>
                      </w:r>
                      <w:r>
                        <w:rPr>
                          <w:spacing w:val="-6"/>
                          <w:sz w:val="18"/>
                        </w:rPr>
                        <w:t> </w:t>
                      </w:r>
                      <w:r>
                        <w:rPr>
                          <w:sz w:val="18"/>
                        </w:rPr>
                        <w:t>Dillingham</w:t>
                      </w:r>
                      <w:r>
                        <w:rPr>
                          <w:spacing w:val="-8"/>
                          <w:sz w:val="18"/>
                        </w:rPr>
                        <w:t> </w:t>
                      </w:r>
                      <w:r>
                        <w:rPr>
                          <w:sz w:val="18"/>
                        </w:rPr>
                        <w:t>Blvd,</w:t>
                      </w:r>
                      <w:r>
                        <w:rPr>
                          <w:spacing w:val="-9"/>
                          <w:sz w:val="18"/>
                        </w:rPr>
                        <w:t> </w:t>
                      </w:r>
                      <w:r>
                        <w:rPr>
                          <w:sz w:val="18"/>
                        </w:rPr>
                        <w:t>Suite</w:t>
                      </w:r>
                      <w:r>
                        <w:rPr>
                          <w:spacing w:val="-8"/>
                          <w:sz w:val="18"/>
                        </w:rPr>
                        <w:t> </w:t>
                      </w:r>
                      <w:r>
                        <w:rPr>
                          <w:sz w:val="18"/>
                        </w:rPr>
                        <w:t>160,</w:t>
                      </w:r>
                      <w:r>
                        <w:rPr>
                          <w:spacing w:val="-9"/>
                          <w:sz w:val="18"/>
                        </w:rPr>
                        <w:t> </w:t>
                      </w:r>
                      <w:r>
                        <w:rPr>
                          <w:sz w:val="18"/>
                        </w:rPr>
                        <w:t>Honolulu,</w:t>
                      </w:r>
                      <w:r>
                        <w:rPr>
                          <w:spacing w:val="-7"/>
                          <w:sz w:val="18"/>
                        </w:rPr>
                        <w:t> </w:t>
                      </w:r>
                      <w:r>
                        <w:rPr>
                          <w:sz w:val="18"/>
                        </w:rPr>
                        <w:t>HI</w:t>
                      </w:r>
                      <w:r>
                        <w:rPr>
                          <w:spacing w:val="-9"/>
                          <w:sz w:val="18"/>
                        </w:rPr>
                        <w:t> </w:t>
                      </w:r>
                      <w:r>
                        <w:rPr>
                          <w:sz w:val="18"/>
                        </w:rPr>
                        <w:t>96817.</w:t>
                      </w:r>
                      <w:r>
                        <w:rPr>
                          <w:spacing w:val="-7"/>
                          <w:sz w:val="18"/>
                        </w:rPr>
                        <w:t> </w:t>
                      </w:r>
                      <w:r>
                        <w:rPr>
                          <w:sz w:val="18"/>
                        </w:rPr>
                        <w:t>Fax:</w:t>
                      </w:r>
                      <w:r>
                        <w:rPr>
                          <w:spacing w:val="-11"/>
                          <w:sz w:val="18"/>
                        </w:rPr>
                        <w:t> </w:t>
                      </w:r>
                      <w:r>
                        <w:rPr>
                          <w:sz w:val="18"/>
                        </w:rPr>
                        <w:t>(808) 768-3711. </w:t>
                      </w:r>
                      <w:hyperlink r:id="rId77">
                        <w:r>
                          <w:rPr>
                            <w:color w:val="0000FF"/>
                            <w:sz w:val="18"/>
                            <w:u w:val="single" w:color="0000FF"/>
                          </w:rPr>
                          <w:t>Email:</w:t>
                        </w:r>
                      </w:hyperlink>
                      <w:r>
                        <w:rPr>
                          <w:color w:val="0000FF"/>
                          <w:sz w:val="18"/>
                          <w:u w:val="single" w:color="0000FF"/>
                        </w:rPr>
                        <w:t> </w:t>
                      </w:r>
                      <w:hyperlink r:id="rId77">
                        <w:r>
                          <w:rPr>
                            <w:color w:val="0000FF"/>
                            <w:sz w:val="18"/>
                            <w:u w:val="single" w:color="0000FF"/>
                          </w:rPr>
                          <w:t>nbtestimony@honolulu.gov</w:t>
                        </w:r>
                      </w:hyperlink>
                    </w:p>
                  </w:txbxContent>
                </v:textbox>
                <v:stroke dashstyle="solid"/>
                <w10:wrap type="topAndBottom"/>
              </v:shape>
            </w:pict>
          </mc:Fallback>
        </mc:AlternateContent>
      </w:r>
    </w:p>
    <w:p>
      <w:pPr>
        <w:pStyle w:val="ListParagraph"/>
        <w:numPr>
          <w:ilvl w:val="0"/>
          <w:numId w:val="16"/>
        </w:numPr>
        <w:tabs>
          <w:tab w:pos="1080" w:val="left" w:leader="none"/>
        </w:tabs>
        <w:spacing w:line="240" w:lineRule="auto" w:before="213" w:after="0"/>
        <w:ind w:left="1080" w:right="0" w:hanging="466"/>
        <w:jc w:val="left"/>
        <w:rPr>
          <w:sz w:val="19"/>
        </w:rPr>
      </w:pPr>
      <w:r>
        <w:rPr>
          <w:b/>
          <w:sz w:val="19"/>
        </w:rPr>
        <w:t>CALL</w:t>
      </w:r>
      <w:r>
        <w:rPr>
          <w:b/>
          <w:spacing w:val="-6"/>
          <w:sz w:val="19"/>
        </w:rPr>
        <w:t> </w:t>
      </w:r>
      <w:r>
        <w:rPr>
          <w:b/>
          <w:sz w:val="19"/>
        </w:rPr>
        <w:t>TO</w:t>
      </w:r>
      <w:r>
        <w:rPr>
          <w:b/>
          <w:spacing w:val="-4"/>
          <w:sz w:val="19"/>
        </w:rPr>
        <w:t> </w:t>
      </w:r>
      <w:r>
        <w:rPr>
          <w:b/>
          <w:sz w:val="19"/>
        </w:rPr>
        <w:t>ORDER</w:t>
      </w:r>
      <w:r>
        <w:rPr>
          <w:b/>
          <w:spacing w:val="-5"/>
          <w:sz w:val="19"/>
        </w:rPr>
        <w:t> </w:t>
      </w:r>
      <w:r>
        <w:rPr>
          <w:sz w:val="19"/>
        </w:rPr>
        <w:t>–</w:t>
      </w:r>
      <w:r>
        <w:rPr>
          <w:spacing w:val="-5"/>
          <w:sz w:val="19"/>
        </w:rPr>
        <w:t> </w:t>
      </w:r>
      <w:r>
        <w:rPr>
          <w:sz w:val="19"/>
        </w:rPr>
        <w:t>Chair</w:t>
      </w:r>
      <w:r>
        <w:rPr>
          <w:spacing w:val="-5"/>
          <w:sz w:val="19"/>
        </w:rPr>
        <w:t> </w:t>
      </w:r>
      <w:r>
        <w:rPr>
          <w:sz w:val="19"/>
        </w:rPr>
        <w:t>Larry</w:t>
      </w:r>
      <w:r>
        <w:rPr>
          <w:spacing w:val="-5"/>
          <w:sz w:val="19"/>
        </w:rPr>
        <w:t> </w:t>
      </w:r>
      <w:r>
        <w:rPr>
          <w:spacing w:val="-2"/>
          <w:sz w:val="19"/>
        </w:rPr>
        <w:t>Veray</w:t>
      </w:r>
    </w:p>
    <w:p>
      <w:pPr>
        <w:pStyle w:val="ListParagraph"/>
        <w:numPr>
          <w:ilvl w:val="1"/>
          <w:numId w:val="16"/>
        </w:numPr>
        <w:tabs>
          <w:tab w:pos="1438" w:val="left" w:leader="none"/>
        </w:tabs>
        <w:spacing w:line="240" w:lineRule="auto" w:before="0" w:after="0"/>
        <w:ind w:left="1438" w:right="0" w:hanging="358"/>
        <w:jc w:val="left"/>
        <w:rPr>
          <w:sz w:val="19"/>
        </w:rPr>
      </w:pPr>
      <w:r>
        <w:rPr>
          <w:sz w:val="19"/>
        </w:rPr>
        <w:t>Pledge</w:t>
      </w:r>
      <w:r>
        <w:rPr>
          <w:spacing w:val="-7"/>
          <w:sz w:val="19"/>
        </w:rPr>
        <w:t> </w:t>
      </w:r>
      <w:r>
        <w:rPr>
          <w:sz w:val="19"/>
        </w:rPr>
        <w:t>of</w:t>
      </w:r>
      <w:r>
        <w:rPr>
          <w:spacing w:val="-7"/>
          <w:sz w:val="19"/>
        </w:rPr>
        <w:t> </w:t>
      </w:r>
      <w:r>
        <w:rPr>
          <w:sz w:val="19"/>
        </w:rPr>
        <w:t>Allegiance</w:t>
      </w:r>
      <w:r>
        <w:rPr>
          <w:spacing w:val="-4"/>
          <w:sz w:val="19"/>
        </w:rPr>
        <w:t> </w:t>
      </w:r>
      <w:r>
        <w:rPr>
          <w:sz w:val="19"/>
        </w:rPr>
        <w:t>followed</w:t>
      </w:r>
      <w:r>
        <w:rPr>
          <w:spacing w:val="-8"/>
          <w:sz w:val="19"/>
        </w:rPr>
        <w:t> </w:t>
      </w:r>
      <w:r>
        <w:rPr>
          <w:sz w:val="19"/>
        </w:rPr>
        <w:t>by</w:t>
      </w:r>
      <w:r>
        <w:rPr>
          <w:spacing w:val="-5"/>
          <w:sz w:val="19"/>
        </w:rPr>
        <w:t> </w:t>
      </w:r>
      <w:r>
        <w:rPr>
          <w:sz w:val="19"/>
        </w:rPr>
        <w:t>Cubmaster</w:t>
      </w:r>
      <w:r>
        <w:rPr>
          <w:spacing w:val="-7"/>
          <w:sz w:val="19"/>
        </w:rPr>
        <w:t> </w:t>
      </w:r>
      <w:r>
        <w:rPr>
          <w:sz w:val="19"/>
        </w:rPr>
        <w:t>Update</w:t>
      </w:r>
      <w:r>
        <w:rPr>
          <w:spacing w:val="-6"/>
          <w:sz w:val="19"/>
        </w:rPr>
        <w:t> </w:t>
      </w:r>
      <w:r>
        <w:rPr>
          <w:sz w:val="19"/>
        </w:rPr>
        <w:t>–</w:t>
      </w:r>
      <w:r>
        <w:rPr>
          <w:spacing w:val="-6"/>
          <w:sz w:val="19"/>
        </w:rPr>
        <w:t> </w:t>
      </w:r>
      <w:r>
        <w:rPr>
          <w:sz w:val="19"/>
        </w:rPr>
        <w:t>Cub</w:t>
      </w:r>
      <w:r>
        <w:rPr>
          <w:spacing w:val="-7"/>
          <w:sz w:val="19"/>
        </w:rPr>
        <w:t> </w:t>
      </w:r>
      <w:r>
        <w:rPr>
          <w:sz w:val="19"/>
        </w:rPr>
        <w:t>Scout</w:t>
      </w:r>
      <w:r>
        <w:rPr>
          <w:spacing w:val="-7"/>
          <w:sz w:val="19"/>
        </w:rPr>
        <w:t> </w:t>
      </w:r>
      <w:r>
        <w:rPr>
          <w:sz w:val="19"/>
        </w:rPr>
        <w:t>Pack</w:t>
      </w:r>
      <w:r>
        <w:rPr>
          <w:spacing w:val="-6"/>
          <w:sz w:val="19"/>
        </w:rPr>
        <w:t> </w:t>
      </w:r>
      <w:r>
        <w:rPr>
          <w:sz w:val="19"/>
        </w:rPr>
        <w:t>75</w:t>
      </w:r>
      <w:r>
        <w:rPr>
          <w:spacing w:val="-5"/>
          <w:sz w:val="19"/>
        </w:rPr>
        <w:t> </w:t>
      </w:r>
      <w:r>
        <w:rPr>
          <w:sz w:val="19"/>
        </w:rPr>
        <w:t>–</w:t>
      </w:r>
      <w:r>
        <w:rPr>
          <w:spacing w:val="-6"/>
          <w:sz w:val="19"/>
        </w:rPr>
        <w:t> </w:t>
      </w:r>
      <w:r>
        <w:rPr>
          <w:sz w:val="19"/>
        </w:rPr>
        <w:t>Cubmaster</w:t>
      </w:r>
      <w:r>
        <w:rPr>
          <w:spacing w:val="-7"/>
          <w:sz w:val="19"/>
        </w:rPr>
        <w:t> </w:t>
      </w:r>
      <w:r>
        <w:rPr>
          <w:sz w:val="19"/>
        </w:rPr>
        <w:t>Scott</w:t>
      </w:r>
      <w:r>
        <w:rPr>
          <w:spacing w:val="-8"/>
          <w:sz w:val="19"/>
        </w:rPr>
        <w:t> </w:t>
      </w:r>
      <w:r>
        <w:rPr>
          <w:spacing w:val="-2"/>
          <w:sz w:val="19"/>
        </w:rPr>
        <w:t>Ogasawara</w:t>
      </w:r>
    </w:p>
    <w:p>
      <w:pPr>
        <w:pStyle w:val="ListParagraph"/>
        <w:numPr>
          <w:ilvl w:val="1"/>
          <w:numId w:val="16"/>
        </w:numPr>
        <w:tabs>
          <w:tab w:pos="1438" w:val="left" w:leader="none"/>
        </w:tabs>
        <w:spacing w:line="240" w:lineRule="auto" w:before="0" w:after="0"/>
        <w:ind w:left="1438" w:right="0" w:hanging="358"/>
        <w:jc w:val="left"/>
        <w:rPr>
          <w:sz w:val="19"/>
        </w:rPr>
      </w:pPr>
      <w:r>
        <w:rPr>
          <w:sz w:val="19"/>
        </w:rPr>
        <w:t>Time</w:t>
      </w:r>
      <w:r>
        <w:rPr>
          <w:spacing w:val="-8"/>
          <w:sz w:val="19"/>
        </w:rPr>
        <w:t> </w:t>
      </w:r>
      <w:r>
        <w:rPr>
          <w:sz w:val="19"/>
        </w:rPr>
        <w:t>Limit</w:t>
      </w:r>
      <w:r>
        <w:rPr>
          <w:spacing w:val="-8"/>
          <w:sz w:val="19"/>
        </w:rPr>
        <w:t> </w:t>
      </w:r>
      <w:r>
        <w:rPr>
          <w:sz w:val="19"/>
        </w:rPr>
        <w:t>Policy</w:t>
      </w:r>
      <w:r>
        <w:rPr>
          <w:spacing w:val="-7"/>
          <w:sz w:val="19"/>
        </w:rPr>
        <w:t> </w:t>
      </w:r>
      <w:r>
        <w:rPr>
          <w:sz w:val="19"/>
        </w:rPr>
        <w:t>and</w:t>
      </w:r>
      <w:r>
        <w:rPr>
          <w:spacing w:val="-7"/>
          <w:sz w:val="19"/>
        </w:rPr>
        <w:t> </w:t>
      </w:r>
      <w:r>
        <w:rPr>
          <w:sz w:val="19"/>
        </w:rPr>
        <w:t>Procedures</w:t>
      </w:r>
      <w:r>
        <w:rPr>
          <w:spacing w:val="-7"/>
          <w:sz w:val="19"/>
        </w:rPr>
        <w:t> </w:t>
      </w:r>
      <w:r>
        <w:rPr>
          <w:sz w:val="19"/>
        </w:rPr>
        <w:t>from</w:t>
      </w:r>
      <w:r>
        <w:rPr>
          <w:spacing w:val="-8"/>
          <w:sz w:val="19"/>
        </w:rPr>
        <w:t> </w:t>
      </w:r>
      <w:r>
        <w:rPr>
          <w:sz w:val="19"/>
        </w:rPr>
        <w:t>previous</w:t>
      </w:r>
      <w:r>
        <w:rPr>
          <w:spacing w:val="-6"/>
          <w:sz w:val="19"/>
        </w:rPr>
        <w:t> </w:t>
      </w:r>
      <w:r>
        <w:rPr>
          <w:sz w:val="19"/>
        </w:rPr>
        <w:t>board</w:t>
      </w:r>
      <w:r>
        <w:rPr>
          <w:spacing w:val="-9"/>
          <w:sz w:val="19"/>
        </w:rPr>
        <w:t> </w:t>
      </w:r>
      <w:r>
        <w:rPr>
          <w:spacing w:val="-4"/>
          <w:sz w:val="19"/>
        </w:rPr>
        <w:t>term</w:t>
      </w:r>
    </w:p>
    <w:p>
      <w:pPr>
        <w:pStyle w:val="ListParagraph"/>
        <w:numPr>
          <w:ilvl w:val="1"/>
          <w:numId w:val="16"/>
        </w:numPr>
        <w:tabs>
          <w:tab w:pos="1438" w:val="left" w:leader="none"/>
        </w:tabs>
        <w:spacing w:line="240" w:lineRule="auto" w:before="0" w:after="0"/>
        <w:ind w:left="1438" w:right="0" w:hanging="358"/>
        <w:jc w:val="left"/>
        <w:rPr>
          <w:sz w:val="19"/>
        </w:rPr>
      </w:pPr>
      <w:r>
        <w:rPr>
          <w:sz w:val="19"/>
        </w:rPr>
        <w:t>All</w:t>
      </w:r>
      <w:r>
        <w:rPr>
          <w:spacing w:val="-6"/>
          <w:sz w:val="19"/>
        </w:rPr>
        <w:t> </w:t>
      </w:r>
      <w:r>
        <w:rPr>
          <w:sz w:val="19"/>
        </w:rPr>
        <w:t>participants</w:t>
      </w:r>
      <w:r>
        <w:rPr>
          <w:spacing w:val="-6"/>
          <w:sz w:val="19"/>
        </w:rPr>
        <w:t> </w:t>
      </w:r>
      <w:r>
        <w:rPr>
          <w:sz w:val="19"/>
        </w:rPr>
        <w:t>are</w:t>
      </w:r>
      <w:r>
        <w:rPr>
          <w:spacing w:val="-7"/>
          <w:sz w:val="19"/>
        </w:rPr>
        <w:t> </w:t>
      </w:r>
      <w:r>
        <w:rPr>
          <w:sz w:val="19"/>
        </w:rPr>
        <w:t>to</w:t>
      </w:r>
      <w:r>
        <w:rPr>
          <w:spacing w:val="-7"/>
          <w:sz w:val="19"/>
        </w:rPr>
        <w:t> </w:t>
      </w:r>
      <w:r>
        <w:rPr>
          <w:sz w:val="19"/>
        </w:rPr>
        <w:t>sign</w:t>
      </w:r>
      <w:r>
        <w:rPr>
          <w:spacing w:val="-7"/>
          <w:sz w:val="19"/>
        </w:rPr>
        <w:t> </w:t>
      </w:r>
      <w:r>
        <w:rPr>
          <w:sz w:val="19"/>
        </w:rPr>
        <w:t>in</w:t>
      </w:r>
      <w:r>
        <w:rPr>
          <w:spacing w:val="-8"/>
          <w:sz w:val="19"/>
        </w:rPr>
        <w:t> </w:t>
      </w:r>
      <w:r>
        <w:rPr>
          <w:sz w:val="19"/>
        </w:rPr>
        <w:t>for</w:t>
      </w:r>
      <w:r>
        <w:rPr>
          <w:spacing w:val="-7"/>
          <w:sz w:val="19"/>
        </w:rPr>
        <w:t> </w:t>
      </w:r>
      <w:r>
        <w:rPr>
          <w:sz w:val="19"/>
        </w:rPr>
        <w:t>in-person</w:t>
      </w:r>
      <w:r>
        <w:rPr>
          <w:spacing w:val="-7"/>
          <w:sz w:val="19"/>
        </w:rPr>
        <w:t> </w:t>
      </w:r>
      <w:r>
        <w:rPr>
          <w:sz w:val="19"/>
        </w:rPr>
        <w:t>and</w:t>
      </w:r>
      <w:r>
        <w:rPr>
          <w:spacing w:val="-5"/>
          <w:sz w:val="19"/>
        </w:rPr>
        <w:t> </w:t>
      </w:r>
      <w:r>
        <w:rPr>
          <w:sz w:val="19"/>
        </w:rPr>
        <w:t>virtual</w:t>
      </w:r>
      <w:r>
        <w:rPr>
          <w:spacing w:val="-5"/>
          <w:sz w:val="19"/>
        </w:rPr>
        <w:t> </w:t>
      </w:r>
      <w:r>
        <w:rPr>
          <w:sz w:val="19"/>
        </w:rPr>
        <w:t>identify</w:t>
      </w:r>
      <w:r>
        <w:rPr>
          <w:spacing w:val="-5"/>
          <w:sz w:val="19"/>
        </w:rPr>
        <w:t> </w:t>
      </w:r>
      <w:r>
        <w:rPr>
          <w:sz w:val="19"/>
        </w:rPr>
        <w:t>yourself</w:t>
      </w:r>
      <w:r>
        <w:rPr>
          <w:spacing w:val="-7"/>
          <w:sz w:val="19"/>
        </w:rPr>
        <w:t> </w:t>
      </w:r>
      <w:r>
        <w:rPr>
          <w:sz w:val="19"/>
        </w:rPr>
        <w:t>to</w:t>
      </w:r>
      <w:r>
        <w:rPr>
          <w:spacing w:val="-7"/>
          <w:sz w:val="19"/>
        </w:rPr>
        <w:t> </w:t>
      </w:r>
      <w:r>
        <w:rPr>
          <w:sz w:val="19"/>
        </w:rPr>
        <w:t>NCO</w:t>
      </w:r>
      <w:r>
        <w:rPr>
          <w:spacing w:val="-7"/>
          <w:sz w:val="19"/>
        </w:rPr>
        <w:t> </w:t>
      </w:r>
      <w:r>
        <w:rPr>
          <w:sz w:val="19"/>
        </w:rPr>
        <w:t>Assistant</w:t>
      </w:r>
      <w:r>
        <w:rPr>
          <w:spacing w:val="-5"/>
          <w:sz w:val="19"/>
        </w:rPr>
        <w:t> </w:t>
      </w:r>
      <w:r>
        <w:rPr>
          <w:sz w:val="19"/>
        </w:rPr>
        <w:t>on</w:t>
      </w:r>
      <w:r>
        <w:rPr>
          <w:spacing w:val="-7"/>
          <w:sz w:val="19"/>
        </w:rPr>
        <w:t> </w:t>
      </w:r>
      <w:r>
        <w:rPr>
          <w:spacing w:val="-2"/>
          <w:sz w:val="19"/>
        </w:rPr>
        <w:t>WEBEX</w:t>
      </w:r>
    </w:p>
    <w:p>
      <w:pPr>
        <w:pStyle w:val="ListParagraph"/>
        <w:numPr>
          <w:ilvl w:val="1"/>
          <w:numId w:val="16"/>
        </w:numPr>
        <w:tabs>
          <w:tab w:pos="1438" w:val="left" w:leader="none"/>
        </w:tabs>
        <w:spacing w:line="240" w:lineRule="auto" w:before="0" w:after="0"/>
        <w:ind w:left="1438" w:right="0" w:hanging="358"/>
        <w:jc w:val="left"/>
        <w:rPr>
          <w:sz w:val="19"/>
        </w:rPr>
      </w:pPr>
      <w:r>
        <w:rPr>
          <w:sz w:val="19"/>
        </w:rPr>
        <w:t>Introduction</w:t>
      </w:r>
      <w:r>
        <w:rPr>
          <w:spacing w:val="-9"/>
          <w:sz w:val="19"/>
        </w:rPr>
        <w:t> </w:t>
      </w:r>
      <w:r>
        <w:rPr>
          <w:sz w:val="19"/>
        </w:rPr>
        <w:t>of</w:t>
      </w:r>
      <w:r>
        <w:rPr>
          <w:spacing w:val="-9"/>
          <w:sz w:val="19"/>
        </w:rPr>
        <w:t> </w:t>
      </w:r>
      <w:r>
        <w:rPr>
          <w:sz w:val="19"/>
        </w:rPr>
        <w:t>the</w:t>
      </w:r>
      <w:r>
        <w:rPr>
          <w:spacing w:val="-7"/>
          <w:sz w:val="19"/>
        </w:rPr>
        <w:t> </w:t>
      </w:r>
      <w:r>
        <w:rPr>
          <w:sz w:val="19"/>
        </w:rPr>
        <w:t>Neighborhood</w:t>
      </w:r>
      <w:r>
        <w:rPr>
          <w:spacing w:val="-8"/>
          <w:sz w:val="19"/>
        </w:rPr>
        <w:t> </w:t>
      </w:r>
      <w:r>
        <w:rPr>
          <w:sz w:val="19"/>
        </w:rPr>
        <w:t>Board</w:t>
      </w:r>
      <w:r>
        <w:rPr>
          <w:spacing w:val="-8"/>
          <w:sz w:val="19"/>
        </w:rPr>
        <w:t> </w:t>
      </w:r>
      <w:r>
        <w:rPr>
          <w:sz w:val="19"/>
        </w:rPr>
        <w:t>Team</w:t>
      </w:r>
      <w:r>
        <w:rPr>
          <w:spacing w:val="-8"/>
          <w:sz w:val="19"/>
        </w:rPr>
        <w:t> </w:t>
      </w:r>
      <w:r>
        <w:rPr>
          <w:sz w:val="19"/>
        </w:rPr>
        <w:t>(All</w:t>
      </w:r>
      <w:r>
        <w:rPr>
          <w:spacing w:val="-8"/>
          <w:sz w:val="19"/>
        </w:rPr>
        <w:t> </w:t>
      </w:r>
      <w:r>
        <w:rPr>
          <w:sz w:val="19"/>
        </w:rPr>
        <w:t>board</w:t>
      </w:r>
      <w:r>
        <w:rPr>
          <w:spacing w:val="-6"/>
          <w:sz w:val="19"/>
        </w:rPr>
        <w:t> </w:t>
      </w:r>
      <w:r>
        <w:rPr>
          <w:sz w:val="19"/>
        </w:rPr>
        <w:t>members</w:t>
      </w:r>
      <w:r>
        <w:rPr>
          <w:spacing w:val="-7"/>
          <w:sz w:val="19"/>
        </w:rPr>
        <w:t> </w:t>
      </w:r>
      <w:r>
        <w:rPr>
          <w:sz w:val="19"/>
        </w:rPr>
        <w:t>must</w:t>
      </w:r>
      <w:r>
        <w:rPr>
          <w:spacing w:val="-9"/>
          <w:sz w:val="19"/>
        </w:rPr>
        <w:t> </w:t>
      </w:r>
      <w:r>
        <w:rPr>
          <w:sz w:val="19"/>
        </w:rPr>
        <w:t>have</w:t>
      </w:r>
      <w:r>
        <w:rPr>
          <w:spacing w:val="-8"/>
          <w:sz w:val="19"/>
        </w:rPr>
        <w:t> </w:t>
      </w:r>
      <w:r>
        <w:rPr>
          <w:sz w:val="19"/>
        </w:rPr>
        <w:t>their</w:t>
      </w:r>
      <w:r>
        <w:rPr>
          <w:spacing w:val="-9"/>
          <w:sz w:val="19"/>
        </w:rPr>
        <w:t> </w:t>
      </w:r>
      <w:r>
        <w:rPr>
          <w:sz w:val="19"/>
        </w:rPr>
        <w:t>video</w:t>
      </w:r>
      <w:r>
        <w:rPr>
          <w:spacing w:val="-8"/>
          <w:sz w:val="19"/>
        </w:rPr>
        <w:t> </w:t>
      </w:r>
      <w:r>
        <w:rPr>
          <w:sz w:val="19"/>
        </w:rPr>
        <w:t>turned</w:t>
      </w:r>
      <w:r>
        <w:rPr>
          <w:spacing w:val="-8"/>
          <w:sz w:val="19"/>
        </w:rPr>
        <w:t> </w:t>
      </w:r>
      <w:r>
        <w:rPr>
          <w:spacing w:val="-5"/>
          <w:sz w:val="19"/>
        </w:rPr>
        <w:t>on)</w:t>
      </w:r>
    </w:p>
    <w:p>
      <w:pPr>
        <w:pStyle w:val="ListParagraph"/>
        <w:numPr>
          <w:ilvl w:val="0"/>
          <w:numId w:val="16"/>
        </w:numPr>
        <w:tabs>
          <w:tab w:pos="1080" w:val="left" w:leader="none"/>
        </w:tabs>
        <w:spacing w:line="240" w:lineRule="auto" w:before="218" w:after="0"/>
        <w:ind w:left="1080" w:right="0" w:hanging="519"/>
        <w:jc w:val="left"/>
        <w:rPr>
          <w:b/>
          <w:sz w:val="19"/>
        </w:rPr>
      </w:pPr>
      <w:r>
        <w:rPr>
          <w:b/>
          <w:sz w:val="19"/>
        </w:rPr>
        <w:t>PUBLIC</w:t>
      </w:r>
      <w:r>
        <w:rPr>
          <w:b/>
          <w:spacing w:val="-9"/>
          <w:sz w:val="19"/>
        </w:rPr>
        <w:t> </w:t>
      </w:r>
      <w:r>
        <w:rPr>
          <w:b/>
          <w:sz w:val="19"/>
        </w:rPr>
        <w:t>SAFETY</w:t>
      </w:r>
      <w:r>
        <w:rPr>
          <w:b/>
          <w:spacing w:val="-8"/>
          <w:sz w:val="19"/>
        </w:rPr>
        <w:t> </w:t>
      </w:r>
      <w:r>
        <w:rPr>
          <w:b/>
          <w:spacing w:val="-2"/>
          <w:sz w:val="19"/>
        </w:rPr>
        <w:t>REPORTS</w:t>
      </w:r>
    </w:p>
    <w:p>
      <w:pPr>
        <w:pStyle w:val="ListParagraph"/>
        <w:numPr>
          <w:ilvl w:val="1"/>
          <w:numId w:val="16"/>
        </w:numPr>
        <w:tabs>
          <w:tab w:pos="1438" w:val="left" w:leader="none"/>
        </w:tabs>
        <w:spacing w:line="240" w:lineRule="auto" w:before="0" w:after="0"/>
        <w:ind w:left="1438" w:right="0" w:hanging="358"/>
        <w:jc w:val="left"/>
        <w:rPr>
          <w:sz w:val="19"/>
        </w:rPr>
      </w:pPr>
      <w:r>
        <w:rPr>
          <w:sz w:val="19"/>
        </w:rPr>
        <w:t>Honolulu</w:t>
      </w:r>
      <w:r>
        <w:rPr>
          <w:spacing w:val="-9"/>
          <w:sz w:val="19"/>
        </w:rPr>
        <w:t> </w:t>
      </w:r>
      <w:r>
        <w:rPr>
          <w:sz w:val="19"/>
        </w:rPr>
        <w:t>Fire</w:t>
      </w:r>
      <w:r>
        <w:rPr>
          <w:spacing w:val="-9"/>
          <w:sz w:val="19"/>
        </w:rPr>
        <w:t> </w:t>
      </w:r>
      <w:r>
        <w:rPr>
          <w:spacing w:val="-2"/>
          <w:sz w:val="19"/>
        </w:rPr>
        <w:t>Department</w:t>
      </w:r>
    </w:p>
    <w:p>
      <w:pPr>
        <w:pStyle w:val="ListParagraph"/>
        <w:numPr>
          <w:ilvl w:val="1"/>
          <w:numId w:val="16"/>
        </w:numPr>
        <w:tabs>
          <w:tab w:pos="1438" w:val="left" w:leader="none"/>
        </w:tabs>
        <w:spacing w:line="240" w:lineRule="auto" w:before="0" w:after="0"/>
        <w:ind w:left="1438" w:right="0" w:hanging="358"/>
        <w:jc w:val="left"/>
        <w:rPr>
          <w:sz w:val="19"/>
        </w:rPr>
      </w:pPr>
      <w:r>
        <w:rPr>
          <w:sz w:val="19"/>
        </w:rPr>
        <w:t>Honolulu</w:t>
      </w:r>
      <w:r>
        <w:rPr>
          <w:spacing w:val="-10"/>
          <w:sz w:val="19"/>
        </w:rPr>
        <w:t> </w:t>
      </w:r>
      <w:r>
        <w:rPr>
          <w:sz w:val="19"/>
        </w:rPr>
        <w:t>Police</w:t>
      </w:r>
      <w:r>
        <w:rPr>
          <w:spacing w:val="-10"/>
          <w:sz w:val="19"/>
        </w:rPr>
        <w:t> </w:t>
      </w:r>
      <w:r>
        <w:rPr>
          <w:spacing w:val="-2"/>
          <w:sz w:val="19"/>
        </w:rPr>
        <w:t>Department</w:t>
      </w:r>
    </w:p>
    <w:p>
      <w:pPr>
        <w:pStyle w:val="BodyText"/>
        <w:rPr>
          <w:sz w:val="19"/>
        </w:rPr>
      </w:pPr>
    </w:p>
    <w:p>
      <w:pPr>
        <w:pStyle w:val="ListParagraph"/>
        <w:numPr>
          <w:ilvl w:val="0"/>
          <w:numId w:val="16"/>
        </w:numPr>
        <w:tabs>
          <w:tab w:pos="1080" w:val="left" w:leader="none"/>
        </w:tabs>
        <w:spacing w:line="240" w:lineRule="auto" w:before="0" w:after="0"/>
        <w:ind w:left="1080" w:right="0" w:hanging="572"/>
        <w:jc w:val="left"/>
        <w:rPr>
          <w:b/>
          <w:sz w:val="19"/>
        </w:rPr>
      </w:pPr>
      <w:r>
        <w:rPr>
          <w:b/>
          <w:sz w:val="19"/>
        </w:rPr>
        <w:t>RECOGNITION</w:t>
      </w:r>
      <w:r>
        <w:rPr>
          <w:b/>
          <w:spacing w:val="-11"/>
          <w:sz w:val="19"/>
        </w:rPr>
        <w:t> </w:t>
      </w:r>
      <w:r>
        <w:rPr>
          <w:b/>
          <w:sz w:val="19"/>
        </w:rPr>
        <w:t>AND</w:t>
      </w:r>
      <w:r>
        <w:rPr>
          <w:b/>
          <w:spacing w:val="-10"/>
          <w:sz w:val="19"/>
        </w:rPr>
        <w:t> </w:t>
      </w:r>
      <w:r>
        <w:rPr>
          <w:b/>
          <w:spacing w:val="-2"/>
          <w:sz w:val="19"/>
        </w:rPr>
        <w:t>PRESENTATIONS</w:t>
      </w:r>
    </w:p>
    <w:p>
      <w:pPr>
        <w:pStyle w:val="ListParagraph"/>
        <w:numPr>
          <w:ilvl w:val="1"/>
          <w:numId w:val="16"/>
        </w:numPr>
        <w:tabs>
          <w:tab w:pos="1438" w:val="left" w:leader="none"/>
          <w:tab w:pos="1440" w:val="left" w:leader="none"/>
        </w:tabs>
        <w:spacing w:line="242" w:lineRule="auto" w:before="0" w:after="0"/>
        <w:ind w:left="1440" w:right="1522" w:hanging="360"/>
        <w:jc w:val="left"/>
        <w:rPr>
          <w:sz w:val="19"/>
        </w:rPr>
      </w:pPr>
      <w:r>
        <w:rPr>
          <w:sz w:val="19"/>
        </w:rPr>
        <w:t>PCNB,</w:t>
      </w:r>
      <w:r>
        <w:rPr>
          <w:spacing w:val="-4"/>
          <w:sz w:val="19"/>
        </w:rPr>
        <w:t> </w:t>
      </w:r>
      <w:r>
        <w:rPr>
          <w:sz w:val="19"/>
        </w:rPr>
        <w:t>Sen</w:t>
      </w:r>
      <w:r>
        <w:rPr>
          <w:spacing w:val="-4"/>
          <w:sz w:val="19"/>
        </w:rPr>
        <w:t> </w:t>
      </w:r>
      <w:r>
        <w:rPr>
          <w:sz w:val="19"/>
        </w:rPr>
        <w:t>Elefante</w:t>
      </w:r>
      <w:r>
        <w:rPr>
          <w:spacing w:val="-4"/>
          <w:sz w:val="19"/>
        </w:rPr>
        <w:t> </w:t>
      </w:r>
      <w:r>
        <w:rPr>
          <w:sz w:val="19"/>
        </w:rPr>
        <w:t>and</w:t>
      </w:r>
      <w:r>
        <w:rPr>
          <w:spacing w:val="-4"/>
          <w:sz w:val="19"/>
        </w:rPr>
        <w:t> </w:t>
      </w:r>
      <w:r>
        <w:rPr>
          <w:sz w:val="19"/>
        </w:rPr>
        <w:t>Councilmember</w:t>
      </w:r>
      <w:r>
        <w:rPr>
          <w:spacing w:val="-4"/>
          <w:sz w:val="19"/>
        </w:rPr>
        <w:t> </w:t>
      </w:r>
      <w:r>
        <w:rPr>
          <w:sz w:val="19"/>
        </w:rPr>
        <w:t>Okimoto</w:t>
      </w:r>
      <w:r>
        <w:rPr>
          <w:spacing w:val="-4"/>
          <w:sz w:val="19"/>
        </w:rPr>
        <w:t> </w:t>
      </w:r>
      <w:r>
        <w:rPr>
          <w:sz w:val="19"/>
        </w:rPr>
        <w:t>to</w:t>
      </w:r>
      <w:r>
        <w:rPr>
          <w:spacing w:val="-3"/>
          <w:sz w:val="19"/>
        </w:rPr>
        <w:t> </w:t>
      </w:r>
      <w:r>
        <w:rPr>
          <w:sz w:val="19"/>
        </w:rPr>
        <w:t>Recognize</w:t>
      </w:r>
      <w:r>
        <w:rPr>
          <w:spacing w:val="-4"/>
          <w:sz w:val="19"/>
        </w:rPr>
        <w:t> </w:t>
      </w:r>
      <w:r>
        <w:rPr>
          <w:sz w:val="19"/>
        </w:rPr>
        <w:t>Pearl</w:t>
      </w:r>
      <w:r>
        <w:rPr>
          <w:spacing w:val="-3"/>
          <w:sz w:val="19"/>
        </w:rPr>
        <w:t> </w:t>
      </w:r>
      <w:r>
        <w:rPr>
          <w:sz w:val="19"/>
        </w:rPr>
        <w:t>City</w:t>
      </w:r>
      <w:r>
        <w:rPr>
          <w:spacing w:val="-3"/>
          <w:sz w:val="19"/>
        </w:rPr>
        <w:t> </w:t>
      </w:r>
      <w:r>
        <w:rPr>
          <w:sz w:val="19"/>
        </w:rPr>
        <w:t>Highlands</w:t>
      </w:r>
      <w:r>
        <w:rPr>
          <w:spacing w:val="-2"/>
          <w:sz w:val="19"/>
        </w:rPr>
        <w:t> </w:t>
      </w:r>
      <w:r>
        <w:rPr>
          <w:sz w:val="19"/>
        </w:rPr>
        <w:t>Intermediate</w:t>
      </w:r>
      <w:r>
        <w:rPr>
          <w:spacing w:val="-4"/>
          <w:sz w:val="19"/>
        </w:rPr>
        <w:t> </w:t>
      </w:r>
      <w:r>
        <w:rPr>
          <w:sz w:val="19"/>
        </w:rPr>
        <w:t>School Science Olympiad Students</w:t>
      </w:r>
    </w:p>
    <w:p>
      <w:pPr>
        <w:pStyle w:val="ListParagraph"/>
        <w:numPr>
          <w:ilvl w:val="1"/>
          <w:numId w:val="16"/>
        </w:numPr>
        <w:tabs>
          <w:tab w:pos="1438" w:val="left" w:leader="none"/>
          <w:tab w:pos="1440" w:val="left" w:leader="none"/>
        </w:tabs>
        <w:spacing w:line="240" w:lineRule="auto" w:before="0" w:after="0"/>
        <w:ind w:left="1440" w:right="1334" w:hanging="360"/>
        <w:jc w:val="left"/>
        <w:rPr>
          <w:sz w:val="19"/>
        </w:rPr>
      </w:pPr>
      <w:r>
        <w:rPr>
          <w:sz w:val="19"/>
        </w:rPr>
        <w:t>City</w:t>
      </w:r>
      <w:r>
        <w:rPr>
          <w:spacing w:val="-2"/>
          <w:sz w:val="19"/>
        </w:rPr>
        <w:t> </w:t>
      </w:r>
      <w:r>
        <w:rPr>
          <w:sz w:val="19"/>
        </w:rPr>
        <w:t>&amp;</w:t>
      </w:r>
      <w:r>
        <w:rPr>
          <w:spacing w:val="-3"/>
          <w:sz w:val="19"/>
        </w:rPr>
        <w:t> </w:t>
      </w:r>
      <w:r>
        <w:rPr>
          <w:sz w:val="19"/>
        </w:rPr>
        <w:t>County</w:t>
      </w:r>
      <w:r>
        <w:rPr>
          <w:spacing w:val="-3"/>
          <w:sz w:val="19"/>
        </w:rPr>
        <w:t> </w:t>
      </w:r>
      <w:r>
        <w:rPr>
          <w:sz w:val="19"/>
        </w:rPr>
        <w:t>Honolulu,</w:t>
      </w:r>
      <w:r>
        <w:rPr>
          <w:spacing w:val="-4"/>
          <w:sz w:val="19"/>
        </w:rPr>
        <w:t> </w:t>
      </w:r>
      <w:r>
        <w:rPr>
          <w:sz w:val="19"/>
        </w:rPr>
        <w:t>Environmental</w:t>
      </w:r>
      <w:r>
        <w:rPr>
          <w:spacing w:val="-3"/>
          <w:sz w:val="19"/>
        </w:rPr>
        <w:t> </w:t>
      </w:r>
      <w:r>
        <w:rPr>
          <w:sz w:val="19"/>
        </w:rPr>
        <w:t>Services</w:t>
      </w:r>
      <w:r>
        <w:rPr>
          <w:spacing w:val="-2"/>
          <w:sz w:val="19"/>
        </w:rPr>
        <w:t> </w:t>
      </w:r>
      <w:r>
        <w:rPr>
          <w:sz w:val="19"/>
        </w:rPr>
        <w:t>(ENV), Green</w:t>
      </w:r>
      <w:r>
        <w:rPr>
          <w:spacing w:val="-3"/>
          <w:sz w:val="19"/>
        </w:rPr>
        <w:t> </w:t>
      </w:r>
      <w:r>
        <w:rPr>
          <w:sz w:val="19"/>
        </w:rPr>
        <w:t>Recycling</w:t>
      </w:r>
      <w:r>
        <w:rPr>
          <w:spacing w:val="-4"/>
          <w:sz w:val="19"/>
        </w:rPr>
        <w:t> </w:t>
      </w:r>
      <w:r>
        <w:rPr>
          <w:sz w:val="19"/>
        </w:rPr>
        <w:t>Organic</w:t>
      </w:r>
      <w:r>
        <w:rPr>
          <w:spacing w:val="-3"/>
          <w:sz w:val="19"/>
        </w:rPr>
        <w:t> </w:t>
      </w:r>
      <w:r>
        <w:rPr>
          <w:sz w:val="19"/>
        </w:rPr>
        <w:t>Waste</w:t>
      </w:r>
      <w:r>
        <w:rPr>
          <w:spacing w:val="-1"/>
          <w:sz w:val="19"/>
        </w:rPr>
        <w:t> </w:t>
      </w:r>
      <w:r>
        <w:rPr>
          <w:sz w:val="19"/>
        </w:rPr>
        <w:t>(GROW)</w:t>
      </w:r>
      <w:r>
        <w:rPr>
          <w:spacing w:val="-4"/>
          <w:sz w:val="19"/>
        </w:rPr>
        <w:t> </w:t>
      </w:r>
      <w:r>
        <w:rPr>
          <w:sz w:val="19"/>
        </w:rPr>
        <w:t>New</w:t>
      </w:r>
      <w:r>
        <w:rPr>
          <w:spacing w:val="-4"/>
          <w:sz w:val="19"/>
        </w:rPr>
        <w:t> </w:t>
      </w:r>
      <w:r>
        <w:rPr>
          <w:sz w:val="19"/>
        </w:rPr>
        <w:t>Pilot Program – Henry Gabriel</w:t>
      </w:r>
    </w:p>
    <w:p>
      <w:pPr>
        <w:pStyle w:val="ListParagraph"/>
        <w:numPr>
          <w:ilvl w:val="0"/>
          <w:numId w:val="16"/>
        </w:numPr>
        <w:tabs>
          <w:tab w:pos="1078" w:val="left" w:leader="none"/>
          <w:tab w:pos="1080" w:val="left" w:leader="none"/>
        </w:tabs>
        <w:spacing w:line="240" w:lineRule="auto" w:before="216" w:after="0"/>
        <w:ind w:left="1080" w:right="1128" w:hanging="594"/>
        <w:jc w:val="both"/>
        <w:rPr>
          <w:sz w:val="19"/>
        </w:rPr>
      </w:pPr>
      <w:r>
        <w:rPr>
          <w:b/>
          <w:sz w:val="19"/>
        </w:rPr>
        <w:t>PUBLIC</w:t>
      </w:r>
      <w:r>
        <w:rPr>
          <w:b/>
          <w:spacing w:val="-4"/>
          <w:sz w:val="19"/>
        </w:rPr>
        <w:t> </w:t>
      </w:r>
      <w:r>
        <w:rPr>
          <w:b/>
          <w:sz w:val="19"/>
        </w:rPr>
        <w:t>TESTIMONY</w:t>
      </w:r>
      <w:r>
        <w:rPr>
          <w:b/>
          <w:spacing w:val="-1"/>
          <w:sz w:val="19"/>
        </w:rPr>
        <w:t> </w:t>
      </w:r>
      <w:r>
        <w:rPr>
          <w:b/>
          <w:sz w:val="19"/>
        </w:rPr>
        <w:t>–</w:t>
      </w:r>
      <w:r>
        <w:rPr>
          <w:b/>
          <w:spacing w:val="-3"/>
          <w:sz w:val="19"/>
        </w:rPr>
        <w:t> </w:t>
      </w:r>
      <w:r>
        <w:rPr>
          <w:b/>
          <w:sz w:val="19"/>
        </w:rPr>
        <w:t>Limited</w:t>
      </w:r>
      <w:r>
        <w:rPr>
          <w:b/>
          <w:spacing w:val="-4"/>
          <w:sz w:val="19"/>
        </w:rPr>
        <w:t> </w:t>
      </w:r>
      <w:r>
        <w:rPr>
          <w:b/>
          <w:sz w:val="19"/>
        </w:rPr>
        <w:t>to</w:t>
      </w:r>
      <w:r>
        <w:rPr>
          <w:b/>
          <w:spacing w:val="-2"/>
          <w:sz w:val="19"/>
        </w:rPr>
        <w:t> </w:t>
      </w:r>
      <w:r>
        <w:rPr>
          <w:b/>
          <w:sz w:val="19"/>
        </w:rPr>
        <w:t>3</w:t>
      </w:r>
      <w:r>
        <w:rPr>
          <w:b/>
          <w:spacing w:val="-4"/>
          <w:sz w:val="19"/>
        </w:rPr>
        <w:t> </w:t>
      </w:r>
      <w:r>
        <w:rPr>
          <w:b/>
          <w:sz w:val="19"/>
        </w:rPr>
        <w:t>minutes</w:t>
      </w:r>
      <w:r>
        <w:rPr>
          <w:b/>
          <w:spacing w:val="-4"/>
          <w:sz w:val="19"/>
        </w:rPr>
        <w:t> </w:t>
      </w:r>
      <w:r>
        <w:rPr>
          <w:b/>
          <w:sz w:val="19"/>
        </w:rPr>
        <w:t>each</w:t>
      </w:r>
      <w:r>
        <w:rPr>
          <w:b/>
          <w:spacing w:val="-4"/>
          <w:sz w:val="19"/>
        </w:rPr>
        <w:t> </w:t>
      </w:r>
      <w:r>
        <w:rPr>
          <w:b/>
          <w:sz w:val="19"/>
        </w:rPr>
        <w:t>(Resident/Community</w:t>
      </w:r>
      <w:r>
        <w:rPr>
          <w:b/>
          <w:spacing w:val="-4"/>
          <w:sz w:val="19"/>
        </w:rPr>
        <w:t> </w:t>
      </w:r>
      <w:r>
        <w:rPr>
          <w:b/>
          <w:sz w:val="19"/>
        </w:rPr>
        <w:t>Concerns)</w:t>
      </w:r>
      <w:r>
        <w:rPr>
          <w:b/>
          <w:spacing w:val="-2"/>
          <w:sz w:val="19"/>
        </w:rPr>
        <w:t> </w:t>
      </w:r>
      <w:r>
        <w:rPr>
          <w:sz w:val="19"/>
        </w:rPr>
        <w:t>to</w:t>
      </w:r>
      <w:r>
        <w:rPr>
          <w:spacing w:val="-4"/>
          <w:sz w:val="19"/>
        </w:rPr>
        <w:t> </w:t>
      </w:r>
      <w:r>
        <w:rPr>
          <w:sz w:val="19"/>
        </w:rPr>
        <w:t>include</w:t>
      </w:r>
      <w:r>
        <w:rPr>
          <w:spacing w:val="-3"/>
          <w:sz w:val="19"/>
        </w:rPr>
        <w:t> </w:t>
      </w:r>
      <w:r>
        <w:rPr>
          <w:sz w:val="19"/>
        </w:rPr>
        <w:t>confidential</w:t>
      </w:r>
      <w:r>
        <w:rPr>
          <w:spacing w:val="-3"/>
          <w:sz w:val="19"/>
        </w:rPr>
        <w:t> </w:t>
      </w:r>
      <w:r>
        <w:rPr>
          <w:sz w:val="19"/>
        </w:rPr>
        <w:t>and public</w:t>
      </w:r>
      <w:r>
        <w:rPr>
          <w:spacing w:val="-2"/>
          <w:sz w:val="19"/>
        </w:rPr>
        <w:t> </w:t>
      </w:r>
      <w:r>
        <w:rPr>
          <w:sz w:val="19"/>
        </w:rPr>
        <w:t>safety concerns from</w:t>
      </w:r>
      <w:r>
        <w:rPr>
          <w:spacing w:val="-1"/>
          <w:sz w:val="19"/>
        </w:rPr>
        <w:t> </w:t>
      </w:r>
      <w:r>
        <w:rPr>
          <w:sz w:val="19"/>
        </w:rPr>
        <w:t>residents who</w:t>
      </w:r>
      <w:r>
        <w:rPr>
          <w:spacing w:val="-1"/>
          <w:sz w:val="19"/>
        </w:rPr>
        <w:t> </w:t>
      </w:r>
      <w:r>
        <w:rPr>
          <w:sz w:val="19"/>
        </w:rPr>
        <w:t>wanted</w:t>
      </w:r>
      <w:r>
        <w:rPr>
          <w:spacing w:val="-1"/>
          <w:sz w:val="19"/>
        </w:rPr>
        <w:t> </w:t>
      </w:r>
      <w:r>
        <w:rPr>
          <w:sz w:val="19"/>
        </w:rPr>
        <w:t>to</w:t>
      </w:r>
      <w:r>
        <w:rPr>
          <w:spacing w:val="-1"/>
          <w:sz w:val="19"/>
        </w:rPr>
        <w:t> </w:t>
      </w:r>
      <w:r>
        <w:rPr>
          <w:sz w:val="19"/>
        </w:rPr>
        <w:t>remain</w:t>
      </w:r>
      <w:r>
        <w:rPr>
          <w:spacing w:val="-1"/>
          <w:sz w:val="19"/>
        </w:rPr>
        <w:t> </w:t>
      </w:r>
      <w:r>
        <w:rPr>
          <w:sz w:val="19"/>
        </w:rPr>
        <w:t>anonymous requesting</w:t>
      </w:r>
      <w:r>
        <w:rPr>
          <w:spacing w:val="-1"/>
          <w:sz w:val="19"/>
        </w:rPr>
        <w:t> </w:t>
      </w:r>
      <w:r>
        <w:rPr>
          <w:sz w:val="19"/>
        </w:rPr>
        <w:t>board</w:t>
      </w:r>
      <w:r>
        <w:rPr>
          <w:spacing w:val="-1"/>
          <w:sz w:val="19"/>
        </w:rPr>
        <w:t> </w:t>
      </w:r>
      <w:r>
        <w:rPr>
          <w:sz w:val="19"/>
        </w:rPr>
        <w:t>member</w:t>
      </w:r>
      <w:r>
        <w:rPr>
          <w:spacing w:val="-1"/>
          <w:sz w:val="19"/>
        </w:rPr>
        <w:t> </w:t>
      </w:r>
      <w:r>
        <w:rPr>
          <w:sz w:val="19"/>
        </w:rPr>
        <w:t>to</w:t>
      </w:r>
      <w:r>
        <w:rPr>
          <w:spacing w:val="-1"/>
          <w:sz w:val="19"/>
        </w:rPr>
        <w:t> </w:t>
      </w:r>
      <w:r>
        <w:rPr>
          <w:sz w:val="19"/>
        </w:rPr>
        <w:t>present</w:t>
      </w:r>
      <w:r>
        <w:rPr>
          <w:spacing w:val="-1"/>
          <w:sz w:val="19"/>
        </w:rPr>
        <w:t> </w:t>
      </w:r>
      <w:r>
        <w:rPr>
          <w:sz w:val="19"/>
        </w:rPr>
        <w:t>their issue at the board.</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4"/>
        <w:rPr>
          <w:sz w:val="16"/>
        </w:rPr>
      </w:pPr>
    </w:p>
    <w:p>
      <w:pPr>
        <w:spacing w:before="1"/>
        <w:ind w:left="3601" w:right="0" w:firstLine="0"/>
        <w:jc w:val="left"/>
        <w:rPr>
          <w:i/>
          <w:sz w:val="16"/>
        </w:rPr>
      </w:pPr>
      <w:r>
        <w:rPr>
          <w:i/>
          <w:sz w:val="17"/>
        </w:rPr>
        <w:t>Oahu’s</w:t>
      </w:r>
      <w:r>
        <w:rPr>
          <w:i/>
          <w:spacing w:val="-12"/>
          <w:sz w:val="17"/>
        </w:rPr>
        <w:t> </w:t>
      </w:r>
      <w:r>
        <w:rPr>
          <w:i/>
          <w:sz w:val="16"/>
        </w:rPr>
        <w:t>Neighborhood</w:t>
      </w:r>
      <w:r>
        <w:rPr>
          <w:i/>
          <w:spacing w:val="-10"/>
          <w:sz w:val="16"/>
        </w:rPr>
        <w:t> </w:t>
      </w:r>
      <w:r>
        <w:rPr>
          <w:i/>
          <w:sz w:val="16"/>
        </w:rPr>
        <w:t>Board</w:t>
      </w:r>
      <w:r>
        <w:rPr>
          <w:i/>
          <w:spacing w:val="-10"/>
          <w:sz w:val="16"/>
        </w:rPr>
        <w:t> </w:t>
      </w:r>
      <w:r>
        <w:rPr>
          <w:i/>
          <w:sz w:val="16"/>
        </w:rPr>
        <w:t>system</w:t>
      </w:r>
      <w:r>
        <w:rPr>
          <w:i/>
          <w:spacing w:val="-7"/>
          <w:sz w:val="16"/>
        </w:rPr>
        <w:t> </w:t>
      </w:r>
      <w:r>
        <w:rPr>
          <w:i/>
          <w:sz w:val="16"/>
        </w:rPr>
        <w:t>–</w:t>
      </w:r>
      <w:r>
        <w:rPr>
          <w:i/>
          <w:spacing w:val="-11"/>
          <w:sz w:val="16"/>
        </w:rPr>
        <w:t> </w:t>
      </w:r>
      <w:r>
        <w:rPr>
          <w:i/>
          <w:sz w:val="16"/>
        </w:rPr>
        <w:t>Established</w:t>
      </w:r>
      <w:r>
        <w:rPr>
          <w:i/>
          <w:spacing w:val="-10"/>
          <w:sz w:val="16"/>
        </w:rPr>
        <w:t> </w:t>
      </w:r>
      <w:r>
        <w:rPr>
          <w:i/>
          <w:spacing w:val="-4"/>
          <w:sz w:val="16"/>
        </w:rPr>
        <w:t>1973</w:t>
      </w:r>
    </w:p>
    <w:p>
      <w:pPr>
        <w:spacing w:after="0"/>
        <w:jc w:val="left"/>
        <w:rPr>
          <w:i/>
          <w:sz w:val="16"/>
        </w:rPr>
        <w:sectPr>
          <w:headerReference w:type="default" r:id="rId136"/>
          <w:footerReference w:type="default" r:id="rId137"/>
          <w:pgSz w:w="12240" w:h="15840"/>
          <w:pgMar w:header="777" w:footer="0" w:top="980" w:bottom="280" w:left="360" w:right="0"/>
        </w:sectPr>
      </w:pPr>
    </w:p>
    <w:p>
      <w:pPr>
        <w:pStyle w:val="BodyText"/>
        <w:spacing w:before="211"/>
        <w:rPr>
          <w:i/>
          <w:sz w:val="19"/>
        </w:rPr>
      </w:pPr>
      <w:r>
        <w:rPr>
          <w:i/>
          <w:sz w:val="19"/>
        </w:rPr>
        <mc:AlternateContent>
          <mc:Choice Requires="wps">
            <w:drawing>
              <wp:anchor distT="0" distB="0" distL="0" distR="0" allowOverlap="1" layoutInCell="1" locked="0" behindDoc="1" simplePos="0" relativeHeight="478768640">
                <wp:simplePos x="0" y="0"/>
                <wp:positionH relativeFrom="page">
                  <wp:posOffset>611124</wp:posOffset>
                </wp:positionH>
                <wp:positionV relativeFrom="page">
                  <wp:posOffset>342899</wp:posOffset>
                </wp:positionV>
                <wp:extent cx="6551930" cy="31750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6551930" cy="317500"/>
                        </a:xfrm>
                        <a:custGeom>
                          <a:avLst/>
                          <a:gdLst/>
                          <a:ahLst/>
                          <a:cxnLst/>
                          <a:rect l="l" t="t" r="r" b="b"/>
                          <a:pathLst>
                            <a:path w="6551930" h="317500">
                              <a:moveTo>
                                <a:pt x="6083" y="0"/>
                              </a:moveTo>
                              <a:lnTo>
                                <a:pt x="0" y="0"/>
                              </a:lnTo>
                              <a:lnTo>
                                <a:pt x="0" y="6096"/>
                              </a:lnTo>
                              <a:lnTo>
                                <a:pt x="0" y="152400"/>
                              </a:lnTo>
                              <a:lnTo>
                                <a:pt x="0" y="310896"/>
                              </a:lnTo>
                              <a:lnTo>
                                <a:pt x="0" y="316992"/>
                              </a:lnTo>
                              <a:lnTo>
                                <a:pt x="6083" y="316992"/>
                              </a:lnTo>
                              <a:lnTo>
                                <a:pt x="6083" y="310896"/>
                              </a:lnTo>
                              <a:lnTo>
                                <a:pt x="6083" y="152400"/>
                              </a:lnTo>
                              <a:lnTo>
                                <a:pt x="6083" y="6096"/>
                              </a:lnTo>
                              <a:lnTo>
                                <a:pt x="6083" y="0"/>
                              </a:lnTo>
                              <a:close/>
                            </a:path>
                            <a:path w="6551930" h="317500">
                              <a:moveTo>
                                <a:pt x="6551663" y="0"/>
                              </a:moveTo>
                              <a:lnTo>
                                <a:pt x="6545580" y="0"/>
                              </a:lnTo>
                              <a:lnTo>
                                <a:pt x="6096" y="0"/>
                              </a:lnTo>
                              <a:lnTo>
                                <a:pt x="6096" y="6096"/>
                              </a:lnTo>
                              <a:lnTo>
                                <a:pt x="6545580" y="6096"/>
                              </a:lnTo>
                              <a:lnTo>
                                <a:pt x="6545580" y="152400"/>
                              </a:lnTo>
                              <a:lnTo>
                                <a:pt x="6545580" y="310896"/>
                              </a:lnTo>
                              <a:lnTo>
                                <a:pt x="6096" y="310896"/>
                              </a:lnTo>
                              <a:lnTo>
                                <a:pt x="6096" y="316992"/>
                              </a:lnTo>
                              <a:lnTo>
                                <a:pt x="6545580" y="316992"/>
                              </a:lnTo>
                              <a:lnTo>
                                <a:pt x="6551663" y="316992"/>
                              </a:lnTo>
                              <a:lnTo>
                                <a:pt x="6551663" y="310896"/>
                              </a:lnTo>
                              <a:lnTo>
                                <a:pt x="6551663" y="152400"/>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6.999964pt;width:515.9pt;height:25pt;mso-position-horizontal-relative:page;mso-position-vertical-relative:page;z-index:-24547840" id="docshape71" coordorigin="962,540" coordsize="10318,500" path="m972,540l962,540,962,550,962,780,962,1030,962,1039,972,1039,972,1030,972,780,972,550,972,540xm11280,540l11270,540,972,540,972,550,11270,550,11270,780,11270,1030,972,1030,972,1039,11270,1039,11280,1039,11280,1030,11280,780,11280,550,11280,540xe" filled="true" fillcolor="#000000" stroked="false">
                <v:path arrowok="t"/>
                <v:fill type="solid"/>
                <w10:wrap type="none"/>
              </v:shape>
            </w:pict>
          </mc:Fallback>
        </mc:AlternateContent>
      </w:r>
    </w:p>
    <w:p>
      <w:pPr>
        <w:pStyle w:val="ListParagraph"/>
        <w:numPr>
          <w:ilvl w:val="0"/>
          <w:numId w:val="16"/>
        </w:numPr>
        <w:tabs>
          <w:tab w:pos="1080" w:val="left" w:leader="none"/>
        </w:tabs>
        <w:spacing w:line="240" w:lineRule="auto" w:before="1" w:after="0"/>
        <w:ind w:left="1080" w:right="0" w:hanging="540"/>
        <w:jc w:val="left"/>
        <w:rPr>
          <w:b/>
          <w:sz w:val="19"/>
        </w:rPr>
      </w:pPr>
      <w:r>
        <w:rPr>
          <w:b/>
          <w:sz w:val="19"/>
        </w:rPr>
        <w:t>CITY</w:t>
      </w:r>
      <w:r>
        <w:rPr>
          <w:b/>
          <w:spacing w:val="-5"/>
          <w:sz w:val="19"/>
        </w:rPr>
        <w:t> </w:t>
      </w:r>
      <w:r>
        <w:rPr>
          <w:b/>
          <w:sz w:val="19"/>
        </w:rPr>
        <w:t>&amp;</w:t>
      </w:r>
      <w:r>
        <w:rPr>
          <w:b/>
          <w:spacing w:val="-5"/>
          <w:sz w:val="19"/>
        </w:rPr>
        <w:t> </w:t>
      </w:r>
      <w:r>
        <w:rPr>
          <w:b/>
          <w:sz w:val="19"/>
        </w:rPr>
        <w:t>COUNTY</w:t>
      </w:r>
      <w:r>
        <w:rPr>
          <w:b/>
          <w:spacing w:val="-5"/>
          <w:sz w:val="19"/>
        </w:rPr>
        <w:t> </w:t>
      </w:r>
      <w:r>
        <w:rPr>
          <w:b/>
          <w:sz w:val="19"/>
        </w:rPr>
        <w:t>OF</w:t>
      </w:r>
      <w:r>
        <w:rPr>
          <w:b/>
          <w:spacing w:val="-5"/>
          <w:sz w:val="19"/>
        </w:rPr>
        <w:t> </w:t>
      </w:r>
      <w:r>
        <w:rPr>
          <w:b/>
          <w:spacing w:val="-2"/>
          <w:sz w:val="19"/>
        </w:rPr>
        <w:t>HONOLULU</w:t>
      </w:r>
    </w:p>
    <w:p>
      <w:pPr>
        <w:pStyle w:val="ListParagraph"/>
        <w:numPr>
          <w:ilvl w:val="1"/>
          <w:numId w:val="16"/>
        </w:numPr>
        <w:tabs>
          <w:tab w:pos="1438" w:val="left" w:leader="none"/>
        </w:tabs>
        <w:spacing w:line="240" w:lineRule="auto" w:before="0" w:after="0"/>
        <w:ind w:left="1438" w:right="0" w:hanging="358"/>
        <w:jc w:val="left"/>
        <w:rPr>
          <w:sz w:val="19"/>
        </w:rPr>
      </w:pPr>
      <w:r>
        <w:rPr>
          <w:sz w:val="19"/>
        </w:rPr>
        <w:t>Office</w:t>
      </w:r>
      <w:r>
        <w:rPr>
          <w:spacing w:val="-7"/>
          <w:sz w:val="19"/>
        </w:rPr>
        <w:t> </w:t>
      </w:r>
      <w:r>
        <w:rPr>
          <w:sz w:val="19"/>
        </w:rPr>
        <w:t>of</w:t>
      </w:r>
      <w:r>
        <w:rPr>
          <w:spacing w:val="-5"/>
          <w:sz w:val="19"/>
        </w:rPr>
        <w:t> </w:t>
      </w:r>
      <w:r>
        <w:rPr>
          <w:sz w:val="19"/>
        </w:rPr>
        <w:t>the</w:t>
      </w:r>
      <w:r>
        <w:rPr>
          <w:spacing w:val="-6"/>
          <w:sz w:val="19"/>
        </w:rPr>
        <w:t> </w:t>
      </w:r>
      <w:r>
        <w:rPr>
          <w:sz w:val="19"/>
        </w:rPr>
        <w:t>Mayor</w:t>
      </w:r>
      <w:r>
        <w:rPr>
          <w:spacing w:val="-5"/>
          <w:sz w:val="19"/>
        </w:rPr>
        <w:t> </w:t>
      </w:r>
      <w:r>
        <w:rPr>
          <w:sz w:val="19"/>
        </w:rPr>
        <w:t>–</w:t>
      </w:r>
      <w:r>
        <w:rPr>
          <w:spacing w:val="-5"/>
          <w:sz w:val="19"/>
        </w:rPr>
        <w:t> </w:t>
      </w:r>
      <w:r>
        <w:rPr>
          <w:sz w:val="19"/>
        </w:rPr>
        <w:t>Mr.</w:t>
      </w:r>
      <w:r>
        <w:rPr>
          <w:spacing w:val="-6"/>
          <w:sz w:val="19"/>
        </w:rPr>
        <w:t> </w:t>
      </w:r>
      <w:r>
        <w:rPr>
          <w:sz w:val="19"/>
        </w:rPr>
        <w:t>Gene</w:t>
      </w:r>
      <w:r>
        <w:rPr>
          <w:spacing w:val="-7"/>
          <w:sz w:val="19"/>
        </w:rPr>
        <w:t> </w:t>
      </w:r>
      <w:r>
        <w:rPr>
          <w:sz w:val="19"/>
        </w:rPr>
        <w:t>Albano,</w:t>
      </w:r>
      <w:r>
        <w:rPr>
          <w:spacing w:val="-6"/>
          <w:sz w:val="19"/>
        </w:rPr>
        <w:t> </w:t>
      </w:r>
      <w:r>
        <w:rPr>
          <w:sz w:val="19"/>
        </w:rPr>
        <w:t>Director</w:t>
      </w:r>
      <w:r>
        <w:rPr>
          <w:spacing w:val="-6"/>
          <w:sz w:val="19"/>
        </w:rPr>
        <w:t> </w:t>
      </w:r>
      <w:r>
        <w:rPr>
          <w:sz w:val="19"/>
        </w:rPr>
        <w:t>Facility</w:t>
      </w:r>
      <w:r>
        <w:rPr>
          <w:spacing w:val="-7"/>
          <w:sz w:val="19"/>
        </w:rPr>
        <w:t> </w:t>
      </w:r>
      <w:r>
        <w:rPr>
          <w:spacing w:val="-2"/>
          <w:sz w:val="19"/>
        </w:rPr>
        <w:t>Maintenance</w:t>
      </w:r>
    </w:p>
    <w:p>
      <w:pPr>
        <w:pStyle w:val="ListParagraph"/>
        <w:numPr>
          <w:ilvl w:val="1"/>
          <w:numId w:val="16"/>
        </w:numPr>
        <w:tabs>
          <w:tab w:pos="1438" w:val="left" w:leader="none"/>
        </w:tabs>
        <w:spacing w:line="240" w:lineRule="auto" w:before="0" w:after="0"/>
        <w:ind w:left="1438" w:right="0" w:hanging="358"/>
        <w:jc w:val="left"/>
        <w:rPr>
          <w:sz w:val="19"/>
        </w:rPr>
      </w:pPr>
      <w:r>
        <w:rPr>
          <w:sz w:val="19"/>
        </w:rPr>
        <w:t>Councilmember</w:t>
      </w:r>
      <w:r>
        <w:rPr>
          <w:spacing w:val="-11"/>
          <w:sz w:val="19"/>
        </w:rPr>
        <w:t> </w:t>
      </w:r>
      <w:r>
        <w:rPr>
          <w:sz w:val="19"/>
        </w:rPr>
        <w:t>Val</w:t>
      </w:r>
      <w:r>
        <w:rPr>
          <w:spacing w:val="-9"/>
          <w:sz w:val="19"/>
        </w:rPr>
        <w:t> </w:t>
      </w:r>
      <w:r>
        <w:rPr>
          <w:spacing w:val="-2"/>
          <w:sz w:val="19"/>
        </w:rPr>
        <w:t>Okimoto</w:t>
      </w:r>
    </w:p>
    <w:p>
      <w:pPr>
        <w:pStyle w:val="BodyText"/>
        <w:spacing w:before="57"/>
        <w:rPr>
          <w:sz w:val="19"/>
        </w:rPr>
      </w:pPr>
    </w:p>
    <w:p>
      <w:pPr>
        <w:pStyle w:val="ListParagraph"/>
        <w:numPr>
          <w:ilvl w:val="0"/>
          <w:numId w:val="16"/>
        </w:numPr>
        <w:tabs>
          <w:tab w:pos="1133" w:val="left" w:leader="none"/>
        </w:tabs>
        <w:spacing w:line="240" w:lineRule="auto" w:before="0" w:after="0"/>
        <w:ind w:left="1133" w:right="0" w:hanging="646"/>
        <w:jc w:val="left"/>
        <w:rPr>
          <w:b/>
          <w:sz w:val="19"/>
        </w:rPr>
      </w:pPr>
      <w:r>
        <w:rPr>
          <w:b/>
          <w:spacing w:val="-2"/>
          <w:sz w:val="19"/>
        </w:rPr>
        <w:t>GOVERNOR’S</w:t>
      </w:r>
      <w:r>
        <w:rPr>
          <w:b/>
          <w:spacing w:val="2"/>
          <w:sz w:val="19"/>
        </w:rPr>
        <w:t> </w:t>
      </w:r>
      <w:r>
        <w:rPr>
          <w:b/>
          <w:spacing w:val="-2"/>
          <w:sz w:val="19"/>
        </w:rPr>
        <w:t>OFFICE</w:t>
      </w:r>
    </w:p>
    <w:p>
      <w:pPr>
        <w:pStyle w:val="ListParagraph"/>
        <w:numPr>
          <w:ilvl w:val="0"/>
          <w:numId w:val="17"/>
        </w:numPr>
        <w:tabs>
          <w:tab w:pos="1800" w:val="left" w:leader="none"/>
        </w:tabs>
        <w:spacing w:line="240" w:lineRule="auto" w:before="0" w:after="0"/>
        <w:ind w:left="1800" w:right="0" w:hanging="360"/>
        <w:jc w:val="left"/>
        <w:rPr>
          <w:b/>
          <w:sz w:val="18"/>
        </w:rPr>
      </w:pPr>
      <w:r>
        <w:rPr>
          <w:sz w:val="19"/>
        </w:rPr>
        <w:t>Governor</w:t>
      </w:r>
      <w:r>
        <w:rPr>
          <w:spacing w:val="-8"/>
          <w:sz w:val="19"/>
        </w:rPr>
        <w:t> </w:t>
      </w:r>
      <w:r>
        <w:rPr>
          <w:sz w:val="19"/>
        </w:rPr>
        <w:t>Josh</w:t>
      </w:r>
      <w:r>
        <w:rPr>
          <w:spacing w:val="-7"/>
          <w:sz w:val="19"/>
        </w:rPr>
        <w:t> </w:t>
      </w:r>
      <w:r>
        <w:rPr>
          <w:sz w:val="19"/>
        </w:rPr>
        <w:t>Green’s</w:t>
      </w:r>
      <w:r>
        <w:rPr>
          <w:spacing w:val="-6"/>
          <w:sz w:val="19"/>
        </w:rPr>
        <w:t> </w:t>
      </w:r>
      <w:r>
        <w:rPr>
          <w:sz w:val="19"/>
        </w:rPr>
        <w:t>Office</w:t>
      </w:r>
      <w:r>
        <w:rPr>
          <w:spacing w:val="-4"/>
          <w:sz w:val="19"/>
        </w:rPr>
        <w:t> </w:t>
      </w:r>
      <w:r>
        <w:rPr>
          <w:sz w:val="19"/>
        </w:rPr>
        <w:t>-</w:t>
      </w:r>
      <w:r>
        <w:rPr>
          <w:spacing w:val="-7"/>
          <w:sz w:val="19"/>
        </w:rPr>
        <w:t> </w:t>
      </w:r>
      <w:r>
        <w:rPr>
          <w:sz w:val="19"/>
        </w:rPr>
        <w:t>Mr.</w:t>
      </w:r>
      <w:r>
        <w:rPr>
          <w:spacing w:val="-6"/>
          <w:sz w:val="19"/>
        </w:rPr>
        <w:t> </w:t>
      </w:r>
      <w:r>
        <w:rPr>
          <w:sz w:val="19"/>
        </w:rPr>
        <w:t>Jeff</w:t>
      </w:r>
      <w:r>
        <w:rPr>
          <w:spacing w:val="-7"/>
          <w:sz w:val="19"/>
        </w:rPr>
        <w:t> </w:t>
      </w:r>
      <w:r>
        <w:rPr>
          <w:sz w:val="19"/>
        </w:rPr>
        <w:t>Hickman,</w:t>
      </w:r>
      <w:r>
        <w:rPr>
          <w:spacing w:val="-7"/>
          <w:sz w:val="19"/>
        </w:rPr>
        <w:t> </w:t>
      </w:r>
      <w:r>
        <w:rPr>
          <w:sz w:val="19"/>
        </w:rPr>
        <w:t>Public</w:t>
      </w:r>
      <w:r>
        <w:rPr>
          <w:spacing w:val="-8"/>
          <w:sz w:val="19"/>
        </w:rPr>
        <w:t> </w:t>
      </w:r>
      <w:r>
        <w:rPr>
          <w:spacing w:val="-2"/>
          <w:sz w:val="19"/>
        </w:rPr>
        <w:t>Affairs</w:t>
      </w:r>
    </w:p>
    <w:p>
      <w:pPr>
        <w:pStyle w:val="ListParagraph"/>
        <w:numPr>
          <w:ilvl w:val="0"/>
          <w:numId w:val="17"/>
        </w:numPr>
        <w:tabs>
          <w:tab w:pos="1800" w:val="left" w:leader="none"/>
        </w:tabs>
        <w:spacing w:line="240" w:lineRule="auto" w:before="0" w:after="0"/>
        <w:ind w:left="1800" w:right="0" w:hanging="360"/>
        <w:jc w:val="left"/>
        <w:rPr>
          <w:b/>
          <w:sz w:val="18"/>
        </w:rPr>
      </w:pPr>
      <w:r>
        <w:rPr>
          <w:sz w:val="19"/>
        </w:rPr>
        <w:t>Hawaiʻi</w:t>
      </w:r>
      <w:r>
        <w:rPr>
          <w:spacing w:val="-7"/>
          <w:sz w:val="19"/>
        </w:rPr>
        <w:t> </w:t>
      </w:r>
      <w:r>
        <w:rPr>
          <w:sz w:val="19"/>
        </w:rPr>
        <w:t>Department</w:t>
      </w:r>
      <w:r>
        <w:rPr>
          <w:spacing w:val="-8"/>
          <w:sz w:val="19"/>
        </w:rPr>
        <w:t> </w:t>
      </w:r>
      <w:r>
        <w:rPr>
          <w:sz w:val="19"/>
        </w:rPr>
        <w:t>of</w:t>
      </w:r>
      <w:r>
        <w:rPr>
          <w:spacing w:val="-9"/>
          <w:sz w:val="19"/>
        </w:rPr>
        <w:t> </w:t>
      </w:r>
      <w:r>
        <w:rPr>
          <w:sz w:val="19"/>
        </w:rPr>
        <w:t>Transportation</w:t>
      </w:r>
      <w:r>
        <w:rPr>
          <w:spacing w:val="-6"/>
          <w:sz w:val="19"/>
        </w:rPr>
        <w:t> </w:t>
      </w:r>
      <w:r>
        <w:rPr>
          <w:sz w:val="19"/>
        </w:rPr>
        <w:t>–</w:t>
      </w:r>
      <w:r>
        <w:rPr>
          <w:spacing w:val="-8"/>
          <w:sz w:val="19"/>
        </w:rPr>
        <w:t> </w:t>
      </w:r>
      <w:r>
        <w:rPr>
          <w:sz w:val="19"/>
        </w:rPr>
        <w:t>Mr.</w:t>
      </w:r>
      <w:r>
        <w:rPr>
          <w:spacing w:val="-8"/>
          <w:sz w:val="19"/>
        </w:rPr>
        <w:t> </w:t>
      </w:r>
      <w:r>
        <w:rPr>
          <w:sz w:val="19"/>
        </w:rPr>
        <w:t>Casey</w:t>
      </w:r>
      <w:r>
        <w:rPr>
          <w:spacing w:val="-7"/>
          <w:sz w:val="19"/>
        </w:rPr>
        <w:t> </w:t>
      </w:r>
      <w:r>
        <w:rPr>
          <w:sz w:val="19"/>
        </w:rPr>
        <w:t>Abe,</w:t>
      </w:r>
      <w:r>
        <w:rPr>
          <w:spacing w:val="-8"/>
          <w:sz w:val="19"/>
        </w:rPr>
        <w:t> </w:t>
      </w:r>
      <w:r>
        <w:rPr>
          <w:sz w:val="19"/>
        </w:rPr>
        <w:t>HDOT</w:t>
      </w:r>
      <w:r>
        <w:rPr>
          <w:spacing w:val="-9"/>
          <w:sz w:val="19"/>
        </w:rPr>
        <w:t> </w:t>
      </w:r>
      <w:r>
        <w:rPr>
          <w:sz w:val="19"/>
        </w:rPr>
        <w:t>State</w:t>
      </w:r>
      <w:r>
        <w:rPr>
          <w:spacing w:val="-7"/>
          <w:sz w:val="19"/>
        </w:rPr>
        <w:t> </w:t>
      </w:r>
      <w:r>
        <w:rPr>
          <w:sz w:val="19"/>
        </w:rPr>
        <w:t>Highways</w:t>
      </w:r>
      <w:r>
        <w:rPr>
          <w:spacing w:val="-8"/>
          <w:sz w:val="19"/>
        </w:rPr>
        <w:t> </w:t>
      </w:r>
      <w:r>
        <w:rPr>
          <w:spacing w:val="-2"/>
          <w:sz w:val="19"/>
        </w:rPr>
        <w:t>Division</w:t>
      </w:r>
    </w:p>
    <w:p>
      <w:pPr>
        <w:pStyle w:val="ListParagraph"/>
        <w:numPr>
          <w:ilvl w:val="1"/>
          <w:numId w:val="16"/>
        </w:numPr>
        <w:tabs>
          <w:tab w:pos="1438" w:val="left" w:leader="none"/>
        </w:tabs>
        <w:spacing w:line="240" w:lineRule="auto" w:before="218" w:after="0"/>
        <w:ind w:left="1438" w:right="0" w:hanging="358"/>
        <w:jc w:val="left"/>
        <w:rPr>
          <w:b/>
          <w:sz w:val="19"/>
        </w:rPr>
      </w:pPr>
      <w:r>
        <w:rPr>
          <w:b/>
          <w:sz w:val="19"/>
        </w:rPr>
        <w:t>STATE</w:t>
      </w:r>
      <w:r>
        <w:rPr>
          <w:b/>
          <w:spacing w:val="-5"/>
          <w:sz w:val="19"/>
        </w:rPr>
        <w:t> </w:t>
      </w:r>
      <w:r>
        <w:rPr>
          <w:b/>
          <w:spacing w:val="-2"/>
          <w:sz w:val="19"/>
        </w:rPr>
        <w:t>LEGISLATURE</w:t>
      </w:r>
    </w:p>
    <w:p>
      <w:pPr>
        <w:pStyle w:val="ListParagraph"/>
        <w:numPr>
          <w:ilvl w:val="2"/>
          <w:numId w:val="16"/>
        </w:numPr>
        <w:tabs>
          <w:tab w:pos="1798" w:val="left" w:leader="none"/>
        </w:tabs>
        <w:spacing w:line="229" w:lineRule="exact" w:before="0" w:after="0"/>
        <w:ind w:left="1798" w:right="0" w:hanging="358"/>
        <w:jc w:val="left"/>
        <w:rPr>
          <w:b/>
          <w:sz w:val="20"/>
        </w:rPr>
      </w:pPr>
      <w:r>
        <w:rPr>
          <w:sz w:val="19"/>
        </w:rPr>
        <w:t>Senator</w:t>
      </w:r>
      <w:r>
        <w:rPr>
          <w:spacing w:val="-10"/>
          <w:sz w:val="19"/>
        </w:rPr>
        <w:t> </w:t>
      </w:r>
      <w:r>
        <w:rPr>
          <w:sz w:val="19"/>
        </w:rPr>
        <w:t>Glenn</w:t>
      </w:r>
      <w:r>
        <w:rPr>
          <w:spacing w:val="-7"/>
          <w:sz w:val="19"/>
        </w:rPr>
        <w:t> </w:t>
      </w:r>
      <w:r>
        <w:rPr>
          <w:sz w:val="19"/>
        </w:rPr>
        <w:t>Wakai</w:t>
      </w:r>
      <w:r>
        <w:rPr>
          <w:spacing w:val="-6"/>
          <w:sz w:val="19"/>
        </w:rPr>
        <w:t> </w:t>
      </w:r>
      <w:r>
        <w:rPr>
          <w:spacing w:val="-2"/>
          <w:sz w:val="19"/>
        </w:rPr>
        <w:t>(D15)</w:t>
      </w:r>
    </w:p>
    <w:p>
      <w:pPr>
        <w:pStyle w:val="ListParagraph"/>
        <w:numPr>
          <w:ilvl w:val="2"/>
          <w:numId w:val="16"/>
        </w:numPr>
        <w:tabs>
          <w:tab w:pos="1798" w:val="left" w:leader="none"/>
        </w:tabs>
        <w:spacing w:line="228" w:lineRule="exact" w:before="0" w:after="0"/>
        <w:ind w:left="1798" w:right="0" w:hanging="358"/>
        <w:jc w:val="left"/>
        <w:rPr>
          <w:b/>
          <w:sz w:val="20"/>
        </w:rPr>
      </w:pPr>
      <w:r>
        <w:rPr>
          <w:sz w:val="19"/>
        </w:rPr>
        <w:t>Senator</w:t>
      </w:r>
      <w:r>
        <w:rPr>
          <w:spacing w:val="-11"/>
          <w:sz w:val="19"/>
        </w:rPr>
        <w:t> </w:t>
      </w:r>
      <w:r>
        <w:rPr>
          <w:sz w:val="19"/>
        </w:rPr>
        <w:t>Brandon</w:t>
      </w:r>
      <w:r>
        <w:rPr>
          <w:spacing w:val="-11"/>
          <w:sz w:val="19"/>
        </w:rPr>
        <w:t> </w:t>
      </w:r>
      <w:r>
        <w:rPr>
          <w:sz w:val="19"/>
        </w:rPr>
        <w:t>Elefante</w:t>
      </w:r>
      <w:r>
        <w:rPr>
          <w:spacing w:val="-11"/>
          <w:sz w:val="19"/>
        </w:rPr>
        <w:t> </w:t>
      </w:r>
      <w:r>
        <w:rPr>
          <w:spacing w:val="-2"/>
          <w:sz w:val="19"/>
        </w:rPr>
        <w:t>(D16)</w:t>
      </w:r>
    </w:p>
    <w:p>
      <w:pPr>
        <w:pStyle w:val="ListParagraph"/>
        <w:numPr>
          <w:ilvl w:val="2"/>
          <w:numId w:val="16"/>
        </w:numPr>
        <w:tabs>
          <w:tab w:pos="1798" w:val="left" w:leader="none"/>
        </w:tabs>
        <w:spacing w:line="228" w:lineRule="exact" w:before="0" w:after="0"/>
        <w:ind w:left="1798" w:right="0" w:hanging="358"/>
        <w:jc w:val="left"/>
        <w:rPr>
          <w:b/>
          <w:sz w:val="20"/>
        </w:rPr>
      </w:pPr>
      <w:r>
        <w:rPr>
          <w:sz w:val="19"/>
        </w:rPr>
        <w:t>Senator</w:t>
      </w:r>
      <w:r>
        <w:rPr>
          <w:spacing w:val="-10"/>
          <w:sz w:val="19"/>
        </w:rPr>
        <w:t> </w:t>
      </w:r>
      <w:r>
        <w:rPr>
          <w:sz w:val="19"/>
        </w:rPr>
        <w:t>Rachele</w:t>
      </w:r>
      <w:r>
        <w:rPr>
          <w:spacing w:val="-9"/>
          <w:sz w:val="19"/>
        </w:rPr>
        <w:t> </w:t>
      </w:r>
      <w:r>
        <w:rPr>
          <w:sz w:val="19"/>
        </w:rPr>
        <w:t>Lamosao</w:t>
      </w:r>
      <w:r>
        <w:rPr>
          <w:spacing w:val="-10"/>
          <w:sz w:val="19"/>
        </w:rPr>
        <w:t> </w:t>
      </w:r>
      <w:r>
        <w:rPr>
          <w:spacing w:val="-2"/>
          <w:sz w:val="19"/>
        </w:rPr>
        <w:t>(D19)</w:t>
      </w:r>
    </w:p>
    <w:p>
      <w:pPr>
        <w:pStyle w:val="ListParagraph"/>
        <w:numPr>
          <w:ilvl w:val="2"/>
          <w:numId w:val="16"/>
        </w:numPr>
        <w:tabs>
          <w:tab w:pos="1798" w:val="left" w:leader="none"/>
        </w:tabs>
        <w:spacing w:line="228" w:lineRule="exact" w:before="0" w:after="0"/>
        <w:ind w:left="1798" w:right="0" w:hanging="358"/>
        <w:jc w:val="left"/>
        <w:rPr>
          <w:b/>
          <w:sz w:val="20"/>
        </w:rPr>
      </w:pPr>
      <w:r>
        <w:rPr>
          <w:sz w:val="19"/>
        </w:rPr>
        <w:t>Representative</w:t>
      </w:r>
      <w:r>
        <w:rPr>
          <w:spacing w:val="-13"/>
          <w:sz w:val="19"/>
        </w:rPr>
        <w:t> </w:t>
      </w:r>
      <w:r>
        <w:rPr>
          <w:sz w:val="19"/>
        </w:rPr>
        <w:t>Gregg</w:t>
      </w:r>
      <w:r>
        <w:rPr>
          <w:spacing w:val="-11"/>
          <w:sz w:val="19"/>
        </w:rPr>
        <w:t> </w:t>
      </w:r>
      <w:r>
        <w:rPr>
          <w:sz w:val="19"/>
        </w:rPr>
        <w:t>Takayama</w:t>
      </w:r>
      <w:r>
        <w:rPr>
          <w:spacing w:val="-12"/>
          <w:sz w:val="19"/>
        </w:rPr>
        <w:t> </w:t>
      </w:r>
      <w:r>
        <w:rPr>
          <w:spacing w:val="-2"/>
          <w:sz w:val="19"/>
        </w:rPr>
        <w:t>(D34)</w:t>
      </w:r>
    </w:p>
    <w:p>
      <w:pPr>
        <w:pStyle w:val="ListParagraph"/>
        <w:numPr>
          <w:ilvl w:val="2"/>
          <w:numId w:val="16"/>
        </w:numPr>
        <w:tabs>
          <w:tab w:pos="1798" w:val="left" w:leader="none"/>
        </w:tabs>
        <w:spacing w:line="228" w:lineRule="exact" w:before="0" w:after="0"/>
        <w:ind w:left="1798" w:right="0" w:hanging="358"/>
        <w:jc w:val="left"/>
        <w:rPr>
          <w:b/>
          <w:sz w:val="20"/>
        </w:rPr>
      </w:pPr>
      <w:r>
        <w:rPr>
          <w:sz w:val="19"/>
        </w:rPr>
        <w:t>Representative</w:t>
      </w:r>
      <w:r>
        <w:rPr>
          <w:spacing w:val="-11"/>
          <w:sz w:val="19"/>
        </w:rPr>
        <w:t> </w:t>
      </w:r>
      <w:r>
        <w:rPr>
          <w:sz w:val="19"/>
        </w:rPr>
        <w:t>Cory</w:t>
      </w:r>
      <w:r>
        <w:rPr>
          <w:spacing w:val="-9"/>
          <w:sz w:val="19"/>
        </w:rPr>
        <w:t> </w:t>
      </w:r>
      <w:r>
        <w:rPr>
          <w:sz w:val="19"/>
        </w:rPr>
        <w:t>Chun</w:t>
      </w:r>
      <w:r>
        <w:rPr>
          <w:spacing w:val="-10"/>
          <w:sz w:val="19"/>
        </w:rPr>
        <w:t> </w:t>
      </w:r>
      <w:r>
        <w:rPr>
          <w:spacing w:val="-2"/>
          <w:sz w:val="19"/>
        </w:rPr>
        <w:t>(D35)</w:t>
      </w:r>
    </w:p>
    <w:p>
      <w:pPr>
        <w:pStyle w:val="ListParagraph"/>
        <w:numPr>
          <w:ilvl w:val="2"/>
          <w:numId w:val="16"/>
        </w:numPr>
        <w:tabs>
          <w:tab w:pos="1798" w:val="left" w:leader="none"/>
        </w:tabs>
        <w:spacing w:line="229" w:lineRule="exact" w:before="0" w:after="0"/>
        <w:ind w:left="1798" w:right="0" w:hanging="358"/>
        <w:jc w:val="left"/>
        <w:rPr>
          <w:b/>
          <w:sz w:val="20"/>
        </w:rPr>
      </w:pPr>
      <w:r>
        <w:rPr>
          <w:sz w:val="19"/>
        </w:rPr>
        <w:t>Representative</w:t>
      </w:r>
      <w:r>
        <w:rPr>
          <w:spacing w:val="-10"/>
          <w:sz w:val="19"/>
        </w:rPr>
        <w:t> </w:t>
      </w:r>
      <w:r>
        <w:rPr>
          <w:sz w:val="19"/>
        </w:rPr>
        <w:t>Trish</w:t>
      </w:r>
      <w:r>
        <w:rPr>
          <w:spacing w:val="-9"/>
          <w:sz w:val="19"/>
        </w:rPr>
        <w:t> </w:t>
      </w:r>
      <w:r>
        <w:rPr>
          <w:sz w:val="19"/>
        </w:rPr>
        <w:t>La</w:t>
      </w:r>
      <w:r>
        <w:rPr>
          <w:spacing w:val="-9"/>
          <w:sz w:val="19"/>
        </w:rPr>
        <w:t> </w:t>
      </w:r>
      <w:r>
        <w:rPr>
          <w:sz w:val="19"/>
        </w:rPr>
        <w:t>Chica</w:t>
      </w:r>
      <w:r>
        <w:rPr>
          <w:spacing w:val="-9"/>
          <w:sz w:val="19"/>
        </w:rPr>
        <w:t> </w:t>
      </w:r>
      <w:r>
        <w:rPr>
          <w:spacing w:val="-2"/>
          <w:sz w:val="19"/>
        </w:rPr>
        <w:t>(D37)</w:t>
      </w:r>
    </w:p>
    <w:p>
      <w:pPr>
        <w:pStyle w:val="ListParagraph"/>
        <w:numPr>
          <w:ilvl w:val="1"/>
          <w:numId w:val="16"/>
        </w:numPr>
        <w:tabs>
          <w:tab w:pos="1438" w:val="left" w:leader="none"/>
        </w:tabs>
        <w:spacing w:line="240" w:lineRule="auto" w:before="217" w:after="0"/>
        <w:ind w:left="1438" w:right="0" w:hanging="358"/>
        <w:jc w:val="left"/>
        <w:rPr>
          <w:b/>
          <w:sz w:val="19"/>
        </w:rPr>
      </w:pPr>
      <w:r>
        <w:rPr>
          <w:b/>
          <w:sz w:val="19"/>
        </w:rPr>
        <w:t>STATE</w:t>
      </w:r>
      <w:r>
        <w:rPr>
          <w:b/>
          <w:spacing w:val="-7"/>
          <w:sz w:val="19"/>
        </w:rPr>
        <w:t> </w:t>
      </w:r>
      <w:r>
        <w:rPr>
          <w:b/>
          <w:spacing w:val="-2"/>
          <w:sz w:val="19"/>
        </w:rPr>
        <w:t>EDUCATION</w:t>
      </w:r>
    </w:p>
    <w:p>
      <w:pPr>
        <w:pStyle w:val="ListParagraph"/>
        <w:numPr>
          <w:ilvl w:val="2"/>
          <w:numId w:val="16"/>
        </w:numPr>
        <w:tabs>
          <w:tab w:pos="1800" w:val="left" w:leader="none"/>
        </w:tabs>
        <w:spacing w:line="240" w:lineRule="auto" w:before="0" w:after="0"/>
        <w:ind w:left="1800" w:right="0" w:hanging="360"/>
        <w:jc w:val="left"/>
        <w:rPr>
          <w:b/>
          <w:sz w:val="19"/>
        </w:rPr>
      </w:pPr>
      <w:r>
        <w:rPr>
          <w:sz w:val="19"/>
        </w:rPr>
        <w:t>University</w:t>
      </w:r>
      <w:r>
        <w:rPr>
          <w:spacing w:val="-7"/>
          <w:sz w:val="19"/>
        </w:rPr>
        <w:t> </w:t>
      </w:r>
      <w:r>
        <w:rPr>
          <w:sz w:val="19"/>
        </w:rPr>
        <w:t>of</w:t>
      </w:r>
      <w:r>
        <w:rPr>
          <w:spacing w:val="-9"/>
          <w:sz w:val="19"/>
        </w:rPr>
        <w:t> </w:t>
      </w:r>
      <w:r>
        <w:rPr>
          <w:sz w:val="19"/>
        </w:rPr>
        <w:t>Hawaiʻi</w:t>
      </w:r>
      <w:r>
        <w:rPr>
          <w:spacing w:val="-6"/>
          <w:sz w:val="19"/>
        </w:rPr>
        <w:t> </w:t>
      </w:r>
      <w:r>
        <w:rPr>
          <w:sz w:val="19"/>
        </w:rPr>
        <w:t>–</w:t>
      </w:r>
      <w:r>
        <w:rPr>
          <w:spacing w:val="-8"/>
          <w:sz w:val="19"/>
        </w:rPr>
        <w:t> </w:t>
      </w:r>
      <w:r>
        <w:rPr>
          <w:sz w:val="19"/>
        </w:rPr>
        <w:t>Leeward</w:t>
      </w:r>
      <w:r>
        <w:rPr>
          <w:spacing w:val="-8"/>
          <w:sz w:val="19"/>
        </w:rPr>
        <w:t> </w:t>
      </w:r>
      <w:r>
        <w:rPr>
          <w:sz w:val="19"/>
        </w:rPr>
        <w:t>Community</w:t>
      </w:r>
      <w:r>
        <w:rPr>
          <w:spacing w:val="-7"/>
          <w:sz w:val="19"/>
        </w:rPr>
        <w:t> </w:t>
      </w:r>
      <w:r>
        <w:rPr>
          <w:sz w:val="19"/>
        </w:rPr>
        <w:t>College</w:t>
      </w:r>
      <w:r>
        <w:rPr>
          <w:spacing w:val="-7"/>
          <w:sz w:val="19"/>
        </w:rPr>
        <w:t> </w:t>
      </w:r>
      <w:r>
        <w:rPr>
          <w:sz w:val="19"/>
        </w:rPr>
        <w:t>–</w:t>
      </w:r>
      <w:r>
        <w:rPr>
          <w:spacing w:val="-7"/>
          <w:sz w:val="19"/>
        </w:rPr>
        <w:t> </w:t>
      </w:r>
      <w:r>
        <w:rPr>
          <w:sz w:val="19"/>
        </w:rPr>
        <w:t>Chancellor</w:t>
      </w:r>
      <w:r>
        <w:rPr>
          <w:spacing w:val="-9"/>
          <w:sz w:val="19"/>
        </w:rPr>
        <w:t> </w:t>
      </w:r>
      <w:r>
        <w:rPr>
          <w:sz w:val="19"/>
        </w:rPr>
        <w:t>Carlos</w:t>
      </w:r>
      <w:r>
        <w:rPr>
          <w:spacing w:val="-7"/>
          <w:sz w:val="19"/>
        </w:rPr>
        <w:t> </w:t>
      </w:r>
      <w:r>
        <w:rPr>
          <w:spacing w:val="-2"/>
          <w:sz w:val="19"/>
        </w:rPr>
        <w:t>Penaloza</w:t>
      </w:r>
    </w:p>
    <w:p>
      <w:pPr>
        <w:pStyle w:val="BodyText"/>
        <w:rPr>
          <w:sz w:val="19"/>
        </w:rPr>
      </w:pPr>
    </w:p>
    <w:p>
      <w:pPr>
        <w:pStyle w:val="ListParagraph"/>
        <w:numPr>
          <w:ilvl w:val="1"/>
          <w:numId w:val="16"/>
        </w:numPr>
        <w:tabs>
          <w:tab w:pos="1438" w:val="left" w:leader="none"/>
        </w:tabs>
        <w:spacing w:line="240" w:lineRule="auto" w:before="0" w:after="0"/>
        <w:ind w:left="1438" w:right="0" w:hanging="358"/>
        <w:jc w:val="left"/>
        <w:rPr>
          <w:b/>
          <w:sz w:val="19"/>
        </w:rPr>
      </w:pPr>
      <w:r>
        <w:rPr>
          <w:b/>
          <w:spacing w:val="-2"/>
          <w:sz w:val="19"/>
        </w:rPr>
        <w:t>CONGRESSIONAL</w:t>
      </w:r>
      <w:r>
        <w:rPr>
          <w:b/>
          <w:spacing w:val="7"/>
          <w:sz w:val="19"/>
        </w:rPr>
        <w:t> </w:t>
      </w:r>
      <w:r>
        <w:rPr>
          <w:b/>
          <w:spacing w:val="-2"/>
          <w:sz w:val="19"/>
        </w:rPr>
        <w:t>OFFICIALS</w:t>
      </w:r>
    </w:p>
    <w:p>
      <w:pPr>
        <w:pStyle w:val="ListParagraph"/>
        <w:numPr>
          <w:ilvl w:val="2"/>
          <w:numId w:val="16"/>
        </w:numPr>
        <w:tabs>
          <w:tab w:pos="1650" w:val="left" w:leader="none"/>
        </w:tabs>
        <w:spacing w:line="240" w:lineRule="auto" w:before="0" w:after="0"/>
        <w:ind w:left="1650" w:right="0" w:hanging="210"/>
        <w:jc w:val="left"/>
        <w:rPr>
          <w:b/>
          <w:sz w:val="19"/>
        </w:rPr>
      </w:pPr>
      <w:r>
        <w:rPr>
          <w:sz w:val="19"/>
        </w:rPr>
        <w:t>Congressman</w:t>
      </w:r>
      <w:r>
        <w:rPr>
          <w:spacing w:val="-7"/>
          <w:sz w:val="19"/>
        </w:rPr>
        <w:t> </w:t>
      </w:r>
      <w:r>
        <w:rPr>
          <w:sz w:val="19"/>
        </w:rPr>
        <w:t>Ed</w:t>
      </w:r>
      <w:r>
        <w:rPr>
          <w:spacing w:val="-6"/>
          <w:sz w:val="19"/>
        </w:rPr>
        <w:t> </w:t>
      </w:r>
      <w:r>
        <w:rPr>
          <w:sz w:val="19"/>
        </w:rPr>
        <w:t>Case</w:t>
      </w:r>
      <w:r>
        <w:rPr>
          <w:spacing w:val="-4"/>
          <w:sz w:val="19"/>
        </w:rPr>
        <w:t> </w:t>
      </w:r>
      <w:r>
        <w:rPr>
          <w:b/>
          <w:sz w:val="19"/>
        </w:rPr>
        <w:t>–</w:t>
      </w:r>
      <w:r>
        <w:rPr>
          <w:sz w:val="19"/>
        </w:rPr>
        <w:t>Mr.</w:t>
      </w:r>
      <w:r>
        <w:rPr>
          <w:spacing w:val="-6"/>
          <w:sz w:val="19"/>
        </w:rPr>
        <w:t> </w:t>
      </w:r>
      <w:r>
        <w:rPr>
          <w:sz w:val="19"/>
        </w:rPr>
        <w:t>Nestor</w:t>
      </w:r>
      <w:r>
        <w:rPr>
          <w:spacing w:val="-6"/>
          <w:sz w:val="19"/>
        </w:rPr>
        <w:t> </w:t>
      </w:r>
      <w:r>
        <w:rPr>
          <w:sz w:val="19"/>
        </w:rPr>
        <w:t>Garcia,</w:t>
      </w:r>
      <w:r>
        <w:rPr>
          <w:spacing w:val="-7"/>
          <w:sz w:val="19"/>
        </w:rPr>
        <w:t> </w:t>
      </w:r>
      <w:r>
        <w:rPr>
          <w:sz w:val="19"/>
        </w:rPr>
        <w:t>Director</w:t>
      </w:r>
      <w:r>
        <w:rPr>
          <w:spacing w:val="-6"/>
          <w:sz w:val="19"/>
        </w:rPr>
        <w:t> </w:t>
      </w:r>
      <w:r>
        <w:rPr>
          <w:sz w:val="19"/>
        </w:rPr>
        <w:t>of</w:t>
      </w:r>
      <w:r>
        <w:rPr>
          <w:spacing w:val="-6"/>
          <w:sz w:val="19"/>
        </w:rPr>
        <w:t> </w:t>
      </w:r>
      <w:r>
        <w:rPr>
          <w:spacing w:val="-2"/>
          <w:sz w:val="19"/>
        </w:rPr>
        <w:t>Communications</w:t>
      </w:r>
    </w:p>
    <w:p>
      <w:pPr>
        <w:pStyle w:val="ListParagraph"/>
        <w:numPr>
          <w:ilvl w:val="0"/>
          <w:numId w:val="16"/>
        </w:numPr>
        <w:tabs>
          <w:tab w:pos="1080" w:val="left" w:leader="none"/>
        </w:tabs>
        <w:spacing w:line="240" w:lineRule="auto" w:before="218" w:after="0"/>
        <w:ind w:left="1080" w:right="0" w:hanging="646"/>
        <w:jc w:val="left"/>
        <w:rPr>
          <w:b/>
          <w:sz w:val="19"/>
        </w:rPr>
      </w:pPr>
      <w:r>
        <w:rPr>
          <w:b/>
          <w:sz w:val="19"/>
        </w:rPr>
        <w:t>BOARD</w:t>
      </w:r>
      <w:r>
        <w:rPr>
          <w:b/>
          <w:spacing w:val="-10"/>
          <w:sz w:val="19"/>
        </w:rPr>
        <w:t> </w:t>
      </w:r>
      <w:r>
        <w:rPr>
          <w:b/>
          <w:spacing w:val="-2"/>
          <w:sz w:val="19"/>
        </w:rPr>
        <w:t>BUSINESS</w:t>
      </w:r>
    </w:p>
    <w:p>
      <w:pPr>
        <w:pStyle w:val="ListParagraph"/>
        <w:numPr>
          <w:ilvl w:val="1"/>
          <w:numId w:val="16"/>
        </w:numPr>
        <w:tabs>
          <w:tab w:pos="1438" w:val="left" w:leader="none"/>
          <w:tab w:pos="1440" w:val="left" w:leader="none"/>
        </w:tabs>
        <w:spacing w:line="240" w:lineRule="auto" w:before="0" w:after="0"/>
        <w:ind w:left="1440" w:right="1454" w:hanging="360"/>
        <w:jc w:val="both"/>
        <w:rPr>
          <w:sz w:val="19"/>
        </w:rPr>
      </w:pPr>
      <w:r>
        <w:rPr>
          <w:sz w:val="19"/>
        </w:rPr>
        <w:t>Resolution</w:t>
      </w:r>
      <w:r>
        <w:rPr>
          <w:spacing w:val="-4"/>
          <w:sz w:val="19"/>
        </w:rPr>
        <w:t> </w:t>
      </w:r>
      <w:r>
        <w:rPr>
          <w:sz w:val="19"/>
        </w:rPr>
        <w:t>Opposing</w:t>
      </w:r>
      <w:r>
        <w:rPr>
          <w:spacing w:val="-4"/>
          <w:sz w:val="19"/>
        </w:rPr>
        <w:t> </w:t>
      </w:r>
      <w:r>
        <w:rPr>
          <w:sz w:val="19"/>
        </w:rPr>
        <w:t>SB2423</w:t>
      </w:r>
      <w:r>
        <w:rPr>
          <w:spacing w:val="-4"/>
          <w:sz w:val="19"/>
        </w:rPr>
        <w:t> </w:t>
      </w:r>
      <w:r>
        <w:rPr>
          <w:sz w:val="19"/>
        </w:rPr>
        <w:t>and</w:t>
      </w:r>
      <w:r>
        <w:rPr>
          <w:spacing w:val="-4"/>
          <w:sz w:val="19"/>
        </w:rPr>
        <w:t> </w:t>
      </w:r>
      <w:r>
        <w:rPr>
          <w:sz w:val="19"/>
        </w:rPr>
        <w:t>HB1734</w:t>
      </w:r>
      <w:r>
        <w:rPr>
          <w:spacing w:val="-3"/>
          <w:sz w:val="19"/>
        </w:rPr>
        <w:t> </w:t>
      </w:r>
      <w:r>
        <w:rPr>
          <w:sz w:val="19"/>
        </w:rPr>
        <w:t>related</w:t>
      </w:r>
      <w:r>
        <w:rPr>
          <w:spacing w:val="-3"/>
          <w:sz w:val="19"/>
        </w:rPr>
        <w:t> </w:t>
      </w:r>
      <w:r>
        <w:rPr>
          <w:sz w:val="19"/>
        </w:rPr>
        <w:t>to</w:t>
      </w:r>
      <w:r>
        <w:rPr>
          <w:spacing w:val="-4"/>
          <w:sz w:val="19"/>
        </w:rPr>
        <w:t> </w:t>
      </w:r>
      <w:r>
        <w:rPr>
          <w:sz w:val="19"/>
        </w:rPr>
        <w:t>Zoning</w:t>
      </w:r>
      <w:r>
        <w:rPr>
          <w:spacing w:val="-4"/>
          <w:sz w:val="19"/>
        </w:rPr>
        <w:t> </w:t>
      </w:r>
      <w:r>
        <w:rPr>
          <w:sz w:val="19"/>
        </w:rPr>
        <w:t>that</w:t>
      </w:r>
      <w:r>
        <w:rPr>
          <w:spacing w:val="-4"/>
          <w:sz w:val="19"/>
        </w:rPr>
        <w:t> </w:t>
      </w:r>
      <w:r>
        <w:rPr>
          <w:sz w:val="19"/>
        </w:rPr>
        <w:t>will</w:t>
      </w:r>
      <w:r>
        <w:rPr>
          <w:spacing w:val="-3"/>
          <w:sz w:val="19"/>
        </w:rPr>
        <w:t> </w:t>
      </w:r>
      <w:r>
        <w:rPr>
          <w:sz w:val="19"/>
        </w:rPr>
        <w:t>negatively</w:t>
      </w:r>
      <w:r>
        <w:rPr>
          <w:spacing w:val="-3"/>
          <w:sz w:val="19"/>
        </w:rPr>
        <w:t> </w:t>
      </w:r>
      <w:r>
        <w:rPr>
          <w:sz w:val="19"/>
        </w:rPr>
        <w:t>impact</w:t>
      </w:r>
      <w:r>
        <w:rPr>
          <w:spacing w:val="-4"/>
          <w:sz w:val="19"/>
        </w:rPr>
        <w:t> </w:t>
      </w:r>
      <w:r>
        <w:rPr>
          <w:sz w:val="19"/>
        </w:rPr>
        <w:t>the</w:t>
      </w:r>
      <w:r>
        <w:rPr>
          <w:spacing w:val="-3"/>
          <w:sz w:val="19"/>
        </w:rPr>
        <w:t> </w:t>
      </w:r>
      <w:r>
        <w:rPr>
          <w:sz w:val="19"/>
        </w:rPr>
        <w:t>character</w:t>
      </w:r>
      <w:r>
        <w:rPr>
          <w:spacing w:val="-4"/>
          <w:sz w:val="19"/>
        </w:rPr>
        <w:t> </w:t>
      </w:r>
      <w:r>
        <w:rPr>
          <w:sz w:val="19"/>
        </w:rPr>
        <w:t>of</w:t>
      </w:r>
      <w:r>
        <w:rPr>
          <w:spacing w:val="-4"/>
          <w:sz w:val="19"/>
        </w:rPr>
        <w:t> </w:t>
      </w:r>
      <w:r>
        <w:rPr>
          <w:sz w:val="19"/>
        </w:rPr>
        <w:t>our housing</w:t>
      </w:r>
      <w:r>
        <w:rPr>
          <w:spacing w:val="-1"/>
          <w:sz w:val="19"/>
        </w:rPr>
        <w:t> </w:t>
      </w:r>
      <w:r>
        <w:rPr>
          <w:sz w:val="19"/>
        </w:rPr>
        <w:t>community while</w:t>
      </w:r>
      <w:r>
        <w:rPr>
          <w:spacing w:val="-1"/>
          <w:sz w:val="19"/>
        </w:rPr>
        <w:t> </w:t>
      </w:r>
      <w:r>
        <w:rPr>
          <w:sz w:val="19"/>
        </w:rPr>
        <w:t>influencing</w:t>
      </w:r>
      <w:r>
        <w:rPr>
          <w:spacing w:val="-1"/>
          <w:sz w:val="19"/>
        </w:rPr>
        <w:t> </w:t>
      </w:r>
      <w:r>
        <w:rPr>
          <w:sz w:val="19"/>
        </w:rPr>
        <w:t>out</w:t>
      </w:r>
      <w:r>
        <w:rPr>
          <w:spacing w:val="-1"/>
          <w:sz w:val="19"/>
        </w:rPr>
        <w:t> </w:t>
      </w:r>
      <w:r>
        <w:rPr>
          <w:sz w:val="19"/>
        </w:rPr>
        <w:t>of state investors and increase</w:t>
      </w:r>
      <w:r>
        <w:rPr>
          <w:spacing w:val="-1"/>
          <w:sz w:val="19"/>
        </w:rPr>
        <w:t> </w:t>
      </w:r>
      <w:r>
        <w:rPr>
          <w:sz w:val="19"/>
        </w:rPr>
        <w:t>costs for</w:t>
      </w:r>
      <w:r>
        <w:rPr>
          <w:spacing w:val="-1"/>
          <w:sz w:val="19"/>
        </w:rPr>
        <w:t> </w:t>
      </w:r>
      <w:r>
        <w:rPr>
          <w:sz w:val="19"/>
        </w:rPr>
        <w:t>housing</w:t>
      </w:r>
      <w:r>
        <w:rPr>
          <w:spacing w:val="-1"/>
          <w:sz w:val="19"/>
        </w:rPr>
        <w:t> </w:t>
      </w:r>
      <w:r>
        <w:rPr>
          <w:sz w:val="19"/>
        </w:rPr>
        <w:t>for</w:t>
      </w:r>
      <w:r>
        <w:rPr>
          <w:spacing w:val="-1"/>
          <w:sz w:val="19"/>
        </w:rPr>
        <w:t> </w:t>
      </w:r>
      <w:r>
        <w:rPr>
          <w:sz w:val="19"/>
        </w:rPr>
        <w:t>our</w:t>
      </w:r>
      <w:r>
        <w:rPr>
          <w:spacing w:val="-1"/>
          <w:sz w:val="19"/>
        </w:rPr>
        <w:t> </w:t>
      </w:r>
      <w:r>
        <w:rPr>
          <w:sz w:val="19"/>
        </w:rPr>
        <w:t>residents</w:t>
      </w:r>
    </w:p>
    <w:p>
      <w:pPr>
        <w:pStyle w:val="ListParagraph"/>
        <w:numPr>
          <w:ilvl w:val="1"/>
          <w:numId w:val="16"/>
        </w:numPr>
        <w:tabs>
          <w:tab w:pos="1438" w:val="left" w:leader="none"/>
          <w:tab w:pos="1440" w:val="left" w:leader="none"/>
        </w:tabs>
        <w:spacing w:line="240" w:lineRule="auto" w:before="0" w:after="0"/>
        <w:ind w:left="1440" w:right="1285" w:hanging="360"/>
        <w:jc w:val="both"/>
        <w:rPr>
          <w:sz w:val="19"/>
        </w:rPr>
      </w:pPr>
      <w:r>
        <w:rPr>
          <w:sz w:val="19"/>
        </w:rPr>
        <w:t>Resolution</w:t>
      </w:r>
      <w:r>
        <w:rPr>
          <w:spacing w:val="-3"/>
          <w:sz w:val="19"/>
        </w:rPr>
        <w:t> </w:t>
      </w:r>
      <w:r>
        <w:rPr>
          <w:sz w:val="19"/>
        </w:rPr>
        <w:t>Urging</w:t>
      </w:r>
      <w:r>
        <w:rPr>
          <w:spacing w:val="-3"/>
          <w:sz w:val="19"/>
        </w:rPr>
        <w:t> </w:t>
      </w:r>
      <w:r>
        <w:rPr>
          <w:sz w:val="19"/>
        </w:rPr>
        <w:t>the</w:t>
      </w:r>
      <w:r>
        <w:rPr>
          <w:spacing w:val="-3"/>
          <w:sz w:val="19"/>
        </w:rPr>
        <w:t> </w:t>
      </w:r>
      <w:r>
        <w:rPr>
          <w:sz w:val="19"/>
        </w:rPr>
        <w:t>Honolulu</w:t>
      </w:r>
      <w:r>
        <w:rPr>
          <w:spacing w:val="-3"/>
          <w:sz w:val="19"/>
        </w:rPr>
        <w:t> </w:t>
      </w:r>
      <w:r>
        <w:rPr>
          <w:sz w:val="19"/>
        </w:rPr>
        <w:t>City</w:t>
      </w:r>
      <w:r>
        <w:rPr>
          <w:spacing w:val="-1"/>
          <w:sz w:val="19"/>
        </w:rPr>
        <w:t> </w:t>
      </w:r>
      <w:r>
        <w:rPr>
          <w:sz w:val="19"/>
        </w:rPr>
        <w:t>Council and</w:t>
      </w:r>
      <w:r>
        <w:rPr>
          <w:spacing w:val="-2"/>
          <w:sz w:val="19"/>
        </w:rPr>
        <w:t> </w:t>
      </w:r>
      <w:r>
        <w:rPr>
          <w:sz w:val="19"/>
        </w:rPr>
        <w:t>Department</w:t>
      </w:r>
      <w:r>
        <w:rPr>
          <w:spacing w:val="-3"/>
          <w:sz w:val="19"/>
        </w:rPr>
        <w:t> </w:t>
      </w:r>
      <w:r>
        <w:rPr>
          <w:sz w:val="19"/>
        </w:rPr>
        <w:t>of</w:t>
      </w:r>
      <w:r>
        <w:rPr>
          <w:spacing w:val="-3"/>
          <w:sz w:val="19"/>
        </w:rPr>
        <w:t> </w:t>
      </w:r>
      <w:r>
        <w:rPr>
          <w:sz w:val="19"/>
        </w:rPr>
        <w:t>Environmental</w:t>
      </w:r>
      <w:r>
        <w:rPr>
          <w:spacing w:val="-2"/>
          <w:sz w:val="19"/>
        </w:rPr>
        <w:t> </w:t>
      </w:r>
      <w:r>
        <w:rPr>
          <w:sz w:val="19"/>
        </w:rPr>
        <w:t>Services</w:t>
      </w:r>
      <w:r>
        <w:rPr>
          <w:spacing w:val="-1"/>
          <w:sz w:val="19"/>
        </w:rPr>
        <w:t> </w:t>
      </w:r>
      <w:r>
        <w:rPr>
          <w:sz w:val="19"/>
        </w:rPr>
        <w:t>Modify</w:t>
      </w:r>
      <w:r>
        <w:rPr>
          <w:spacing w:val="-2"/>
          <w:sz w:val="19"/>
        </w:rPr>
        <w:t> </w:t>
      </w:r>
      <w:r>
        <w:rPr>
          <w:sz w:val="19"/>
        </w:rPr>
        <w:t>Bulk</w:t>
      </w:r>
      <w:r>
        <w:rPr>
          <w:spacing w:val="-2"/>
          <w:sz w:val="19"/>
        </w:rPr>
        <w:t> </w:t>
      </w:r>
      <w:r>
        <w:rPr>
          <w:sz w:val="19"/>
        </w:rPr>
        <w:t>Material Pickup</w:t>
      </w:r>
      <w:r>
        <w:rPr>
          <w:spacing w:val="-5"/>
          <w:sz w:val="19"/>
        </w:rPr>
        <w:t> </w:t>
      </w:r>
      <w:r>
        <w:rPr>
          <w:sz w:val="19"/>
        </w:rPr>
        <w:t>Procedures</w:t>
      </w:r>
      <w:r>
        <w:rPr>
          <w:spacing w:val="-3"/>
          <w:sz w:val="19"/>
        </w:rPr>
        <w:t> </w:t>
      </w:r>
      <w:r>
        <w:rPr>
          <w:sz w:val="19"/>
        </w:rPr>
        <w:t>for</w:t>
      </w:r>
      <w:r>
        <w:rPr>
          <w:spacing w:val="-4"/>
          <w:sz w:val="19"/>
        </w:rPr>
        <w:t> </w:t>
      </w:r>
      <w:r>
        <w:rPr>
          <w:sz w:val="19"/>
        </w:rPr>
        <w:t>Townhome</w:t>
      </w:r>
      <w:r>
        <w:rPr>
          <w:spacing w:val="-3"/>
          <w:sz w:val="19"/>
        </w:rPr>
        <w:t> </w:t>
      </w:r>
      <w:r>
        <w:rPr>
          <w:sz w:val="19"/>
        </w:rPr>
        <w:t>Multi-Unit</w:t>
      </w:r>
      <w:r>
        <w:rPr>
          <w:spacing w:val="-4"/>
          <w:sz w:val="19"/>
        </w:rPr>
        <w:t> </w:t>
      </w:r>
      <w:r>
        <w:rPr>
          <w:sz w:val="19"/>
        </w:rPr>
        <w:t>Associations</w:t>
      </w:r>
      <w:r>
        <w:rPr>
          <w:spacing w:val="-4"/>
          <w:sz w:val="19"/>
        </w:rPr>
        <w:t> </w:t>
      </w:r>
      <w:r>
        <w:rPr>
          <w:sz w:val="19"/>
        </w:rPr>
        <w:t>that</w:t>
      </w:r>
      <w:r>
        <w:rPr>
          <w:spacing w:val="-3"/>
          <w:sz w:val="19"/>
        </w:rPr>
        <w:t> </w:t>
      </w:r>
      <w:r>
        <w:rPr>
          <w:sz w:val="19"/>
        </w:rPr>
        <w:t>Will</w:t>
      </w:r>
      <w:r>
        <w:rPr>
          <w:spacing w:val="-3"/>
          <w:sz w:val="19"/>
        </w:rPr>
        <w:t> </w:t>
      </w:r>
      <w:r>
        <w:rPr>
          <w:sz w:val="19"/>
        </w:rPr>
        <w:t>Improve</w:t>
      </w:r>
      <w:r>
        <w:rPr>
          <w:spacing w:val="-4"/>
          <w:sz w:val="19"/>
        </w:rPr>
        <w:t> </w:t>
      </w:r>
      <w:r>
        <w:rPr>
          <w:sz w:val="19"/>
        </w:rPr>
        <w:t>Efficiency,</w:t>
      </w:r>
      <w:r>
        <w:rPr>
          <w:spacing w:val="-6"/>
          <w:sz w:val="19"/>
        </w:rPr>
        <w:t> </w:t>
      </w:r>
      <w:r>
        <w:rPr>
          <w:sz w:val="19"/>
        </w:rPr>
        <w:t>Health</w:t>
      </w:r>
      <w:r>
        <w:rPr>
          <w:spacing w:val="-4"/>
          <w:sz w:val="19"/>
        </w:rPr>
        <w:t> </w:t>
      </w:r>
      <w:r>
        <w:rPr>
          <w:sz w:val="19"/>
        </w:rPr>
        <w:t>and</w:t>
      </w:r>
      <w:r>
        <w:rPr>
          <w:spacing w:val="-4"/>
          <w:sz w:val="19"/>
        </w:rPr>
        <w:t> </w:t>
      </w:r>
      <w:r>
        <w:rPr>
          <w:sz w:val="19"/>
        </w:rPr>
        <w:t>Safety</w:t>
      </w:r>
      <w:r>
        <w:rPr>
          <w:spacing w:val="-2"/>
          <w:sz w:val="19"/>
        </w:rPr>
        <w:t> </w:t>
      </w:r>
      <w:r>
        <w:rPr>
          <w:sz w:val="19"/>
        </w:rPr>
        <w:t>and Beautification of Our Neighborhoods</w:t>
      </w:r>
    </w:p>
    <w:p>
      <w:pPr>
        <w:pStyle w:val="ListParagraph"/>
        <w:numPr>
          <w:ilvl w:val="1"/>
          <w:numId w:val="16"/>
        </w:numPr>
        <w:tabs>
          <w:tab w:pos="1438" w:val="left" w:leader="none"/>
          <w:tab w:pos="1440" w:val="left" w:leader="none"/>
        </w:tabs>
        <w:spacing w:line="240" w:lineRule="auto" w:before="0" w:after="0"/>
        <w:ind w:left="1440" w:right="1792" w:hanging="360"/>
        <w:jc w:val="left"/>
        <w:rPr>
          <w:sz w:val="19"/>
        </w:rPr>
      </w:pPr>
      <w:r>
        <w:rPr>
          <w:sz w:val="19"/>
        </w:rPr>
        <w:t>PCNB</w:t>
      </w:r>
      <w:r>
        <w:rPr>
          <w:spacing w:val="-3"/>
          <w:sz w:val="19"/>
        </w:rPr>
        <w:t> </w:t>
      </w:r>
      <w:r>
        <w:rPr>
          <w:sz w:val="19"/>
        </w:rPr>
        <w:t>Letter</w:t>
      </w:r>
      <w:r>
        <w:rPr>
          <w:spacing w:val="-4"/>
          <w:sz w:val="19"/>
        </w:rPr>
        <w:t> </w:t>
      </w:r>
      <w:r>
        <w:rPr>
          <w:sz w:val="19"/>
        </w:rPr>
        <w:t>to</w:t>
      </w:r>
      <w:r>
        <w:rPr>
          <w:spacing w:val="-4"/>
          <w:sz w:val="19"/>
        </w:rPr>
        <w:t> </w:t>
      </w:r>
      <w:r>
        <w:rPr>
          <w:sz w:val="19"/>
        </w:rPr>
        <w:t>Director,</w:t>
      </w:r>
      <w:r>
        <w:rPr>
          <w:spacing w:val="-4"/>
          <w:sz w:val="19"/>
        </w:rPr>
        <w:t> </w:t>
      </w:r>
      <w:r>
        <w:rPr>
          <w:sz w:val="19"/>
        </w:rPr>
        <w:t>Department</w:t>
      </w:r>
      <w:r>
        <w:rPr>
          <w:spacing w:val="-4"/>
          <w:sz w:val="19"/>
        </w:rPr>
        <w:t> </w:t>
      </w:r>
      <w:r>
        <w:rPr>
          <w:sz w:val="19"/>
        </w:rPr>
        <w:t>of</w:t>
      </w:r>
      <w:r>
        <w:rPr>
          <w:spacing w:val="-4"/>
          <w:sz w:val="19"/>
        </w:rPr>
        <w:t> </w:t>
      </w:r>
      <w:r>
        <w:rPr>
          <w:sz w:val="19"/>
        </w:rPr>
        <w:t>Transportation</w:t>
      </w:r>
      <w:r>
        <w:rPr>
          <w:spacing w:val="-4"/>
          <w:sz w:val="19"/>
        </w:rPr>
        <w:t> </w:t>
      </w:r>
      <w:r>
        <w:rPr>
          <w:sz w:val="19"/>
        </w:rPr>
        <w:t>Requesting</w:t>
      </w:r>
      <w:r>
        <w:rPr>
          <w:spacing w:val="-4"/>
          <w:sz w:val="19"/>
        </w:rPr>
        <w:t> </w:t>
      </w:r>
      <w:r>
        <w:rPr>
          <w:sz w:val="19"/>
        </w:rPr>
        <w:t>Traffic</w:t>
      </w:r>
      <w:r>
        <w:rPr>
          <w:spacing w:val="-3"/>
          <w:sz w:val="19"/>
        </w:rPr>
        <w:t> </w:t>
      </w:r>
      <w:r>
        <w:rPr>
          <w:sz w:val="19"/>
        </w:rPr>
        <w:t>Light</w:t>
      </w:r>
      <w:r>
        <w:rPr>
          <w:spacing w:val="-4"/>
          <w:sz w:val="19"/>
        </w:rPr>
        <w:t> </w:t>
      </w:r>
      <w:r>
        <w:rPr>
          <w:sz w:val="19"/>
        </w:rPr>
        <w:t>Signal</w:t>
      </w:r>
      <w:r>
        <w:rPr>
          <w:spacing w:val="-4"/>
          <w:sz w:val="19"/>
        </w:rPr>
        <w:t> </w:t>
      </w:r>
      <w:r>
        <w:rPr>
          <w:sz w:val="19"/>
        </w:rPr>
        <w:t>Direction</w:t>
      </w:r>
      <w:r>
        <w:rPr>
          <w:spacing w:val="-4"/>
          <w:sz w:val="19"/>
        </w:rPr>
        <w:t> </w:t>
      </w:r>
      <w:r>
        <w:rPr>
          <w:sz w:val="19"/>
        </w:rPr>
        <w:t>to</w:t>
      </w:r>
      <w:r>
        <w:rPr>
          <w:spacing w:val="-3"/>
          <w:sz w:val="19"/>
        </w:rPr>
        <w:t> </w:t>
      </w:r>
      <w:r>
        <w:rPr>
          <w:sz w:val="19"/>
        </w:rPr>
        <w:t>One Direction at a Time at the Intersection of Komo Mai Drive and Waimano Home Road</w:t>
      </w:r>
    </w:p>
    <w:p>
      <w:pPr>
        <w:pStyle w:val="ListParagraph"/>
        <w:numPr>
          <w:ilvl w:val="1"/>
          <w:numId w:val="16"/>
        </w:numPr>
        <w:tabs>
          <w:tab w:pos="1438" w:val="left" w:leader="none"/>
          <w:tab w:pos="1440" w:val="left" w:leader="none"/>
        </w:tabs>
        <w:spacing w:line="240" w:lineRule="auto" w:before="0" w:after="0"/>
        <w:ind w:left="1440" w:right="1373" w:hanging="360"/>
        <w:jc w:val="left"/>
        <w:rPr>
          <w:sz w:val="19"/>
        </w:rPr>
      </w:pPr>
      <w:r>
        <w:rPr>
          <w:sz w:val="19"/>
        </w:rPr>
        <w:t>PCNB</w:t>
      </w:r>
      <w:r>
        <w:rPr>
          <w:spacing w:val="-2"/>
          <w:sz w:val="19"/>
        </w:rPr>
        <w:t> </w:t>
      </w:r>
      <w:r>
        <w:rPr>
          <w:sz w:val="19"/>
        </w:rPr>
        <w:t>Letter</w:t>
      </w:r>
      <w:r>
        <w:rPr>
          <w:spacing w:val="-3"/>
          <w:sz w:val="19"/>
        </w:rPr>
        <w:t> </w:t>
      </w:r>
      <w:r>
        <w:rPr>
          <w:sz w:val="19"/>
        </w:rPr>
        <w:t>to</w:t>
      </w:r>
      <w:r>
        <w:rPr>
          <w:spacing w:val="-3"/>
          <w:sz w:val="19"/>
        </w:rPr>
        <w:t> </w:t>
      </w:r>
      <w:r>
        <w:rPr>
          <w:sz w:val="19"/>
        </w:rPr>
        <w:t>Deputy</w:t>
      </w:r>
      <w:r>
        <w:rPr>
          <w:spacing w:val="-1"/>
          <w:sz w:val="19"/>
        </w:rPr>
        <w:t> </w:t>
      </w:r>
      <w:r>
        <w:rPr>
          <w:sz w:val="19"/>
        </w:rPr>
        <w:t>Director</w:t>
      </w:r>
      <w:r>
        <w:rPr>
          <w:spacing w:val="-3"/>
          <w:sz w:val="19"/>
        </w:rPr>
        <w:t> </w:t>
      </w:r>
      <w:r>
        <w:rPr>
          <w:sz w:val="19"/>
        </w:rPr>
        <w:t>for</w:t>
      </w:r>
      <w:r>
        <w:rPr>
          <w:spacing w:val="-3"/>
          <w:sz w:val="19"/>
        </w:rPr>
        <w:t> </w:t>
      </w:r>
      <w:r>
        <w:rPr>
          <w:sz w:val="19"/>
        </w:rPr>
        <w:t>Highways</w:t>
      </w:r>
      <w:r>
        <w:rPr>
          <w:spacing w:val="-2"/>
          <w:sz w:val="19"/>
        </w:rPr>
        <w:t> </w:t>
      </w:r>
      <w:r>
        <w:rPr>
          <w:sz w:val="19"/>
        </w:rPr>
        <w:t>Requesting</w:t>
      </w:r>
      <w:r>
        <w:rPr>
          <w:spacing w:val="-3"/>
          <w:sz w:val="19"/>
        </w:rPr>
        <w:t> </w:t>
      </w:r>
      <w:r>
        <w:rPr>
          <w:sz w:val="19"/>
        </w:rPr>
        <w:t>Repair</w:t>
      </w:r>
      <w:r>
        <w:rPr>
          <w:spacing w:val="-3"/>
          <w:sz w:val="19"/>
        </w:rPr>
        <w:t> </w:t>
      </w:r>
      <w:r>
        <w:rPr>
          <w:sz w:val="19"/>
        </w:rPr>
        <w:t>of</w:t>
      </w:r>
      <w:r>
        <w:rPr>
          <w:spacing w:val="-3"/>
          <w:sz w:val="19"/>
        </w:rPr>
        <w:t> </w:t>
      </w:r>
      <w:r>
        <w:rPr>
          <w:sz w:val="19"/>
        </w:rPr>
        <w:t>state</w:t>
      </w:r>
      <w:r>
        <w:rPr>
          <w:spacing w:val="-2"/>
          <w:sz w:val="19"/>
        </w:rPr>
        <w:t> </w:t>
      </w:r>
      <w:r>
        <w:rPr>
          <w:sz w:val="19"/>
        </w:rPr>
        <w:t>fence</w:t>
      </w:r>
      <w:r>
        <w:rPr>
          <w:spacing w:val="-3"/>
          <w:sz w:val="19"/>
        </w:rPr>
        <w:t> </w:t>
      </w:r>
      <w:r>
        <w:rPr>
          <w:sz w:val="19"/>
        </w:rPr>
        <w:t>along</w:t>
      </w:r>
      <w:r>
        <w:rPr>
          <w:spacing w:val="-2"/>
          <w:sz w:val="19"/>
        </w:rPr>
        <w:t> </w:t>
      </w:r>
      <w:r>
        <w:rPr>
          <w:sz w:val="19"/>
        </w:rPr>
        <w:t>Sunset</w:t>
      </w:r>
      <w:r>
        <w:rPr>
          <w:spacing w:val="-3"/>
          <w:sz w:val="19"/>
        </w:rPr>
        <w:t> </w:t>
      </w:r>
      <w:r>
        <w:rPr>
          <w:sz w:val="19"/>
        </w:rPr>
        <w:t>Memorial</w:t>
      </w:r>
      <w:r>
        <w:rPr>
          <w:spacing w:val="-2"/>
          <w:sz w:val="19"/>
        </w:rPr>
        <w:t> </w:t>
      </w:r>
      <w:r>
        <w:rPr>
          <w:sz w:val="19"/>
        </w:rPr>
        <w:t>Park Cemetery and Kamehameha Highway</w:t>
      </w:r>
    </w:p>
    <w:p>
      <w:pPr>
        <w:pStyle w:val="ListParagraph"/>
        <w:numPr>
          <w:ilvl w:val="1"/>
          <w:numId w:val="16"/>
        </w:numPr>
        <w:tabs>
          <w:tab w:pos="1438" w:val="left" w:leader="none"/>
        </w:tabs>
        <w:spacing w:line="240" w:lineRule="auto" w:before="2" w:after="0"/>
        <w:ind w:left="1438" w:right="0" w:hanging="358"/>
        <w:jc w:val="left"/>
        <w:rPr>
          <w:sz w:val="19"/>
        </w:rPr>
      </w:pPr>
      <w:r>
        <w:rPr>
          <w:sz w:val="19"/>
        </w:rPr>
        <w:t>Reports</w:t>
      </w:r>
      <w:r>
        <w:rPr>
          <w:spacing w:val="-8"/>
          <w:sz w:val="19"/>
        </w:rPr>
        <w:t> </w:t>
      </w:r>
      <w:r>
        <w:rPr>
          <w:sz w:val="19"/>
        </w:rPr>
        <w:t>from</w:t>
      </w:r>
      <w:r>
        <w:rPr>
          <w:spacing w:val="-8"/>
          <w:sz w:val="19"/>
        </w:rPr>
        <w:t> </w:t>
      </w:r>
      <w:r>
        <w:rPr>
          <w:sz w:val="19"/>
        </w:rPr>
        <w:t>board</w:t>
      </w:r>
      <w:r>
        <w:rPr>
          <w:spacing w:val="-8"/>
          <w:sz w:val="19"/>
        </w:rPr>
        <w:t> </w:t>
      </w:r>
      <w:r>
        <w:rPr>
          <w:sz w:val="19"/>
        </w:rPr>
        <w:t>members</w:t>
      </w:r>
      <w:r>
        <w:rPr>
          <w:spacing w:val="-8"/>
          <w:sz w:val="19"/>
        </w:rPr>
        <w:t> </w:t>
      </w:r>
      <w:r>
        <w:rPr>
          <w:sz w:val="19"/>
        </w:rPr>
        <w:t>on</w:t>
      </w:r>
      <w:r>
        <w:rPr>
          <w:spacing w:val="-8"/>
          <w:sz w:val="19"/>
        </w:rPr>
        <w:t> </w:t>
      </w:r>
      <w:r>
        <w:rPr>
          <w:sz w:val="19"/>
        </w:rPr>
        <w:t>testimony</w:t>
      </w:r>
      <w:r>
        <w:rPr>
          <w:spacing w:val="-7"/>
          <w:sz w:val="19"/>
        </w:rPr>
        <w:t> </w:t>
      </w:r>
      <w:r>
        <w:rPr>
          <w:sz w:val="19"/>
        </w:rPr>
        <w:t>provided</w:t>
      </w:r>
      <w:r>
        <w:rPr>
          <w:spacing w:val="-8"/>
          <w:sz w:val="19"/>
        </w:rPr>
        <w:t> </w:t>
      </w:r>
      <w:r>
        <w:rPr>
          <w:sz w:val="19"/>
        </w:rPr>
        <w:t>to</w:t>
      </w:r>
      <w:r>
        <w:rPr>
          <w:spacing w:val="-8"/>
          <w:sz w:val="19"/>
        </w:rPr>
        <w:t> </w:t>
      </w:r>
      <w:r>
        <w:rPr>
          <w:sz w:val="19"/>
        </w:rPr>
        <w:t>legislative</w:t>
      </w:r>
      <w:r>
        <w:rPr>
          <w:spacing w:val="-8"/>
          <w:sz w:val="19"/>
        </w:rPr>
        <w:t> </w:t>
      </w:r>
      <w:r>
        <w:rPr>
          <w:spacing w:val="-2"/>
          <w:sz w:val="19"/>
        </w:rPr>
        <w:t>bills</w:t>
      </w:r>
    </w:p>
    <w:p>
      <w:pPr>
        <w:pStyle w:val="ListParagraph"/>
        <w:numPr>
          <w:ilvl w:val="1"/>
          <w:numId w:val="16"/>
        </w:numPr>
        <w:tabs>
          <w:tab w:pos="1438" w:val="left" w:leader="none"/>
        </w:tabs>
        <w:spacing w:line="240" w:lineRule="auto" w:before="0" w:after="0"/>
        <w:ind w:left="1438" w:right="0" w:hanging="358"/>
        <w:jc w:val="left"/>
        <w:rPr>
          <w:sz w:val="19"/>
        </w:rPr>
      </w:pPr>
      <w:r>
        <w:rPr>
          <w:sz w:val="19"/>
        </w:rPr>
        <w:t>Committee</w:t>
      </w:r>
      <w:r>
        <w:rPr>
          <w:spacing w:val="-13"/>
          <w:sz w:val="19"/>
        </w:rPr>
        <w:t> </w:t>
      </w:r>
      <w:r>
        <w:rPr>
          <w:spacing w:val="-2"/>
          <w:sz w:val="19"/>
        </w:rPr>
        <w:t>Reports</w:t>
      </w:r>
    </w:p>
    <w:p>
      <w:pPr>
        <w:pStyle w:val="ListParagraph"/>
        <w:numPr>
          <w:ilvl w:val="0"/>
          <w:numId w:val="16"/>
        </w:numPr>
        <w:tabs>
          <w:tab w:pos="1080" w:val="left" w:leader="none"/>
        </w:tabs>
        <w:spacing w:line="240" w:lineRule="auto" w:before="218" w:after="0"/>
        <w:ind w:left="1080" w:right="0" w:hanging="699"/>
        <w:jc w:val="left"/>
        <w:rPr>
          <w:b/>
          <w:sz w:val="19"/>
        </w:rPr>
      </w:pPr>
      <w:r>
        <w:rPr>
          <w:b/>
          <w:sz w:val="19"/>
        </w:rPr>
        <w:t>OTHER</w:t>
      </w:r>
      <w:r>
        <w:rPr>
          <w:b/>
          <w:spacing w:val="-9"/>
          <w:sz w:val="19"/>
        </w:rPr>
        <w:t> </w:t>
      </w:r>
      <w:r>
        <w:rPr>
          <w:b/>
          <w:spacing w:val="-2"/>
          <w:sz w:val="19"/>
        </w:rPr>
        <w:t>AGENCIES</w:t>
      </w:r>
    </w:p>
    <w:p>
      <w:pPr>
        <w:pStyle w:val="ListParagraph"/>
        <w:numPr>
          <w:ilvl w:val="1"/>
          <w:numId w:val="16"/>
        </w:numPr>
        <w:tabs>
          <w:tab w:pos="1438" w:val="left" w:leader="none"/>
        </w:tabs>
        <w:spacing w:line="240" w:lineRule="auto" w:before="0" w:after="0"/>
        <w:ind w:left="1438" w:right="0" w:hanging="358"/>
        <w:jc w:val="left"/>
        <w:rPr>
          <w:sz w:val="19"/>
        </w:rPr>
      </w:pPr>
      <w:r>
        <w:rPr>
          <w:sz w:val="19"/>
        </w:rPr>
        <w:t>Joint</w:t>
      </w:r>
      <w:r>
        <w:rPr>
          <w:spacing w:val="-7"/>
          <w:sz w:val="19"/>
        </w:rPr>
        <w:t> </w:t>
      </w:r>
      <w:r>
        <w:rPr>
          <w:sz w:val="19"/>
        </w:rPr>
        <w:t>Base</w:t>
      </w:r>
      <w:r>
        <w:rPr>
          <w:spacing w:val="-8"/>
          <w:sz w:val="19"/>
        </w:rPr>
        <w:t> </w:t>
      </w:r>
      <w:r>
        <w:rPr>
          <w:sz w:val="19"/>
        </w:rPr>
        <w:t>Pearl</w:t>
      </w:r>
      <w:r>
        <w:rPr>
          <w:spacing w:val="-5"/>
          <w:sz w:val="19"/>
        </w:rPr>
        <w:t> </w:t>
      </w:r>
      <w:r>
        <w:rPr>
          <w:sz w:val="19"/>
        </w:rPr>
        <w:t>Harbor-Hickam</w:t>
      </w:r>
      <w:r>
        <w:rPr>
          <w:spacing w:val="-5"/>
          <w:sz w:val="19"/>
        </w:rPr>
        <w:t> </w:t>
      </w:r>
      <w:r>
        <w:rPr>
          <w:sz w:val="19"/>
        </w:rPr>
        <w:t>–</w:t>
      </w:r>
      <w:r>
        <w:rPr>
          <w:spacing w:val="-5"/>
          <w:sz w:val="19"/>
        </w:rPr>
        <w:t> </w:t>
      </w:r>
      <w:r>
        <w:rPr>
          <w:sz w:val="19"/>
        </w:rPr>
        <w:t>Ms.</w:t>
      </w:r>
      <w:r>
        <w:rPr>
          <w:spacing w:val="-6"/>
          <w:sz w:val="19"/>
        </w:rPr>
        <w:t> </w:t>
      </w:r>
      <w:r>
        <w:rPr>
          <w:sz w:val="19"/>
        </w:rPr>
        <w:t>Kris</w:t>
      </w:r>
      <w:r>
        <w:rPr>
          <w:spacing w:val="-5"/>
          <w:sz w:val="19"/>
        </w:rPr>
        <w:t> </w:t>
      </w:r>
      <w:r>
        <w:rPr>
          <w:spacing w:val="-2"/>
          <w:sz w:val="19"/>
        </w:rPr>
        <w:t>Tanahara</w:t>
      </w:r>
    </w:p>
    <w:p>
      <w:pPr>
        <w:pStyle w:val="ListParagraph"/>
        <w:numPr>
          <w:ilvl w:val="1"/>
          <w:numId w:val="16"/>
        </w:numPr>
        <w:tabs>
          <w:tab w:pos="1438" w:val="left" w:leader="none"/>
        </w:tabs>
        <w:spacing w:line="240" w:lineRule="auto" w:before="0" w:after="0"/>
        <w:ind w:left="1438" w:right="0" w:hanging="358"/>
        <w:jc w:val="left"/>
        <w:rPr>
          <w:sz w:val="19"/>
        </w:rPr>
      </w:pPr>
      <w:r>
        <w:rPr>
          <w:sz w:val="19"/>
        </w:rPr>
        <w:t>Pearl</w:t>
      </w:r>
      <w:r>
        <w:rPr>
          <w:spacing w:val="-6"/>
          <w:sz w:val="19"/>
        </w:rPr>
        <w:t> </w:t>
      </w:r>
      <w:r>
        <w:rPr>
          <w:sz w:val="19"/>
        </w:rPr>
        <w:t>City</w:t>
      </w:r>
      <w:r>
        <w:rPr>
          <w:spacing w:val="-5"/>
          <w:sz w:val="19"/>
        </w:rPr>
        <w:t> </w:t>
      </w:r>
      <w:r>
        <w:rPr>
          <w:sz w:val="19"/>
        </w:rPr>
        <w:t>Library</w:t>
      </w:r>
      <w:r>
        <w:rPr>
          <w:spacing w:val="-4"/>
          <w:sz w:val="19"/>
        </w:rPr>
        <w:t> </w:t>
      </w:r>
      <w:r>
        <w:rPr>
          <w:sz w:val="19"/>
        </w:rPr>
        <w:t>–</w:t>
      </w:r>
      <w:r>
        <w:rPr>
          <w:spacing w:val="-6"/>
          <w:sz w:val="19"/>
        </w:rPr>
        <w:t> </w:t>
      </w:r>
      <w:r>
        <w:rPr>
          <w:sz w:val="19"/>
        </w:rPr>
        <w:t>Ms.</w:t>
      </w:r>
      <w:r>
        <w:rPr>
          <w:spacing w:val="-7"/>
          <w:sz w:val="19"/>
        </w:rPr>
        <w:t> </w:t>
      </w:r>
      <w:r>
        <w:rPr>
          <w:sz w:val="19"/>
        </w:rPr>
        <w:t>Vicky</w:t>
      </w:r>
      <w:r>
        <w:rPr>
          <w:spacing w:val="-6"/>
          <w:sz w:val="19"/>
        </w:rPr>
        <w:t> </w:t>
      </w:r>
      <w:r>
        <w:rPr>
          <w:sz w:val="19"/>
        </w:rPr>
        <w:t>Bowie,</w:t>
      </w:r>
      <w:r>
        <w:rPr>
          <w:spacing w:val="-5"/>
          <w:sz w:val="19"/>
        </w:rPr>
        <w:t> </w:t>
      </w:r>
      <w:r>
        <w:rPr>
          <w:sz w:val="19"/>
        </w:rPr>
        <w:t>Branch</w:t>
      </w:r>
      <w:r>
        <w:rPr>
          <w:spacing w:val="-6"/>
          <w:sz w:val="19"/>
        </w:rPr>
        <w:t> </w:t>
      </w:r>
      <w:r>
        <w:rPr>
          <w:spacing w:val="-2"/>
          <w:sz w:val="19"/>
        </w:rPr>
        <w:t>Manager</w:t>
      </w:r>
    </w:p>
    <w:p>
      <w:pPr>
        <w:pStyle w:val="ListParagraph"/>
        <w:numPr>
          <w:ilvl w:val="1"/>
          <w:numId w:val="16"/>
        </w:numPr>
        <w:tabs>
          <w:tab w:pos="1438" w:val="left" w:leader="none"/>
        </w:tabs>
        <w:spacing w:line="240" w:lineRule="auto" w:before="0" w:after="0"/>
        <w:ind w:left="1438" w:right="0" w:hanging="358"/>
        <w:jc w:val="left"/>
        <w:rPr>
          <w:sz w:val="19"/>
        </w:rPr>
      </w:pPr>
      <w:r>
        <w:rPr>
          <w:sz w:val="19"/>
        </w:rPr>
        <w:t>Board</w:t>
      </w:r>
      <w:r>
        <w:rPr>
          <w:spacing w:val="-6"/>
          <w:sz w:val="19"/>
        </w:rPr>
        <w:t> </w:t>
      </w:r>
      <w:r>
        <w:rPr>
          <w:sz w:val="19"/>
        </w:rPr>
        <w:t>of</w:t>
      </w:r>
      <w:r>
        <w:rPr>
          <w:spacing w:val="-6"/>
          <w:sz w:val="19"/>
        </w:rPr>
        <w:t> </w:t>
      </w:r>
      <w:r>
        <w:rPr>
          <w:sz w:val="19"/>
        </w:rPr>
        <w:t>Water</w:t>
      </w:r>
      <w:r>
        <w:rPr>
          <w:spacing w:val="-6"/>
          <w:sz w:val="19"/>
        </w:rPr>
        <w:t> </w:t>
      </w:r>
      <w:r>
        <w:rPr>
          <w:sz w:val="19"/>
        </w:rPr>
        <w:t>Supply</w:t>
      </w:r>
      <w:r>
        <w:rPr>
          <w:spacing w:val="-3"/>
          <w:sz w:val="19"/>
        </w:rPr>
        <w:t> </w:t>
      </w:r>
      <w:r>
        <w:rPr>
          <w:sz w:val="19"/>
        </w:rPr>
        <w:t>–</w:t>
      </w:r>
      <w:r>
        <w:rPr>
          <w:spacing w:val="-5"/>
          <w:sz w:val="19"/>
        </w:rPr>
        <w:t> </w:t>
      </w:r>
      <w:r>
        <w:rPr>
          <w:sz w:val="19"/>
        </w:rPr>
        <w:t>Mr.</w:t>
      </w:r>
      <w:r>
        <w:rPr>
          <w:spacing w:val="-6"/>
          <w:sz w:val="19"/>
        </w:rPr>
        <w:t> </w:t>
      </w:r>
      <w:r>
        <w:rPr>
          <w:sz w:val="19"/>
        </w:rPr>
        <w:t>Arlen</w:t>
      </w:r>
      <w:r>
        <w:rPr>
          <w:spacing w:val="-6"/>
          <w:sz w:val="19"/>
        </w:rPr>
        <w:t> </w:t>
      </w:r>
      <w:r>
        <w:rPr>
          <w:sz w:val="19"/>
        </w:rPr>
        <w:t>Ledward,</w:t>
      </w:r>
      <w:r>
        <w:rPr>
          <w:spacing w:val="-6"/>
          <w:sz w:val="19"/>
        </w:rPr>
        <w:t> </w:t>
      </w:r>
      <w:r>
        <w:rPr>
          <w:sz w:val="19"/>
        </w:rPr>
        <w:t>Civil</w:t>
      </w:r>
      <w:r>
        <w:rPr>
          <w:spacing w:val="-5"/>
          <w:sz w:val="19"/>
        </w:rPr>
        <w:t> </w:t>
      </w:r>
      <w:r>
        <w:rPr>
          <w:spacing w:val="-2"/>
          <w:sz w:val="19"/>
        </w:rPr>
        <w:t>Engineer</w:t>
      </w:r>
    </w:p>
    <w:p>
      <w:pPr>
        <w:pStyle w:val="ListParagraph"/>
        <w:numPr>
          <w:ilvl w:val="1"/>
          <w:numId w:val="16"/>
        </w:numPr>
        <w:tabs>
          <w:tab w:pos="1438" w:val="left" w:leader="none"/>
        </w:tabs>
        <w:spacing w:line="240" w:lineRule="auto" w:before="0" w:after="0"/>
        <w:ind w:left="1438" w:right="0" w:hanging="358"/>
        <w:jc w:val="left"/>
        <w:rPr>
          <w:sz w:val="19"/>
        </w:rPr>
      </w:pPr>
      <w:r>
        <w:rPr>
          <w:sz w:val="19"/>
        </w:rPr>
        <w:t>Pearl</w:t>
      </w:r>
      <w:r>
        <w:rPr>
          <w:spacing w:val="-6"/>
          <w:sz w:val="19"/>
        </w:rPr>
        <w:t> </w:t>
      </w:r>
      <w:r>
        <w:rPr>
          <w:sz w:val="19"/>
        </w:rPr>
        <w:t>City</w:t>
      </w:r>
      <w:r>
        <w:rPr>
          <w:spacing w:val="-5"/>
          <w:sz w:val="19"/>
        </w:rPr>
        <w:t> </w:t>
      </w:r>
      <w:r>
        <w:rPr>
          <w:sz w:val="19"/>
        </w:rPr>
        <w:t>Community</w:t>
      </w:r>
      <w:r>
        <w:rPr>
          <w:spacing w:val="-7"/>
          <w:sz w:val="19"/>
        </w:rPr>
        <w:t> </w:t>
      </w:r>
      <w:r>
        <w:rPr>
          <w:sz w:val="19"/>
        </w:rPr>
        <w:t>Events</w:t>
      </w:r>
      <w:r>
        <w:rPr>
          <w:spacing w:val="-3"/>
          <w:sz w:val="19"/>
        </w:rPr>
        <w:t> </w:t>
      </w:r>
      <w:r>
        <w:rPr>
          <w:sz w:val="19"/>
        </w:rPr>
        <w:t>–</w:t>
      </w:r>
      <w:r>
        <w:rPr>
          <w:spacing w:val="-6"/>
          <w:sz w:val="19"/>
        </w:rPr>
        <w:t> </w:t>
      </w:r>
      <w:r>
        <w:rPr>
          <w:sz w:val="19"/>
        </w:rPr>
        <w:t>Mr.</w:t>
      </w:r>
      <w:r>
        <w:rPr>
          <w:spacing w:val="-6"/>
          <w:sz w:val="19"/>
        </w:rPr>
        <w:t> </w:t>
      </w:r>
      <w:r>
        <w:rPr>
          <w:sz w:val="19"/>
        </w:rPr>
        <w:t>Tony</w:t>
      </w:r>
      <w:r>
        <w:rPr>
          <w:spacing w:val="-5"/>
          <w:sz w:val="19"/>
        </w:rPr>
        <w:t> </w:t>
      </w:r>
      <w:r>
        <w:rPr>
          <w:spacing w:val="-2"/>
          <w:sz w:val="19"/>
        </w:rPr>
        <w:t>Velasco</w:t>
      </w:r>
    </w:p>
    <w:p>
      <w:pPr>
        <w:pStyle w:val="ListParagraph"/>
        <w:numPr>
          <w:ilvl w:val="0"/>
          <w:numId w:val="16"/>
        </w:numPr>
        <w:tabs>
          <w:tab w:pos="1080" w:val="left" w:leader="none"/>
        </w:tabs>
        <w:spacing w:line="240" w:lineRule="auto" w:before="218" w:after="0"/>
        <w:ind w:left="1080" w:right="0" w:hanging="593"/>
        <w:jc w:val="left"/>
        <w:rPr>
          <w:b/>
          <w:sz w:val="19"/>
        </w:rPr>
      </w:pPr>
      <w:r>
        <w:rPr>
          <w:b/>
          <w:sz w:val="19"/>
        </w:rPr>
        <w:t>BOARD</w:t>
      </w:r>
      <w:r>
        <w:rPr>
          <w:b/>
          <w:spacing w:val="-13"/>
          <w:sz w:val="19"/>
        </w:rPr>
        <w:t> </w:t>
      </w:r>
      <w:r>
        <w:rPr>
          <w:b/>
          <w:sz w:val="19"/>
        </w:rPr>
        <w:t>ADMINISTRATIVE</w:t>
      </w:r>
      <w:r>
        <w:rPr>
          <w:b/>
          <w:spacing w:val="-13"/>
          <w:sz w:val="19"/>
        </w:rPr>
        <w:t> </w:t>
      </w:r>
      <w:r>
        <w:rPr>
          <w:b/>
          <w:spacing w:val="-2"/>
          <w:sz w:val="19"/>
        </w:rPr>
        <w:t>ACTIONS</w:t>
      </w:r>
    </w:p>
    <w:p>
      <w:pPr>
        <w:pStyle w:val="ListParagraph"/>
        <w:numPr>
          <w:ilvl w:val="1"/>
          <w:numId w:val="16"/>
        </w:numPr>
        <w:tabs>
          <w:tab w:pos="1438" w:val="left" w:leader="none"/>
        </w:tabs>
        <w:spacing w:line="240" w:lineRule="auto" w:before="0" w:after="0"/>
        <w:ind w:left="1438" w:right="0" w:hanging="358"/>
        <w:jc w:val="left"/>
        <w:rPr>
          <w:sz w:val="19"/>
        </w:rPr>
      </w:pPr>
      <w:r>
        <w:rPr>
          <w:sz w:val="19"/>
        </w:rPr>
        <w:t>Regular</w:t>
      </w:r>
      <w:r>
        <w:rPr>
          <w:spacing w:val="-8"/>
          <w:sz w:val="19"/>
        </w:rPr>
        <w:t> </w:t>
      </w:r>
      <w:r>
        <w:rPr>
          <w:sz w:val="19"/>
        </w:rPr>
        <w:t>Board</w:t>
      </w:r>
      <w:r>
        <w:rPr>
          <w:spacing w:val="-8"/>
          <w:sz w:val="19"/>
        </w:rPr>
        <w:t> </w:t>
      </w:r>
      <w:r>
        <w:rPr>
          <w:sz w:val="19"/>
        </w:rPr>
        <w:t>Meeting</w:t>
      </w:r>
      <w:r>
        <w:rPr>
          <w:spacing w:val="-8"/>
          <w:sz w:val="19"/>
        </w:rPr>
        <w:t> </w:t>
      </w:r>
      <w:r>
        <w:rPr>
          <w:sz w:val="19"/>
        </w:rPr>
        <w:t>Minutes</w:t>
      </w:r>
      <w:r>
        <w:rPr>
          <w:spacing w:val="-7"/>
          <w:sz w:val="19"/>
        </w:rPr>
        <w:t> </w:t>
      </w:r>
      <w:r>
        <w:rPr>
          <w:sz w:val="19"/>
        </w:rPr>
        <w:t>Approval</w:t>
      </w:r>
      <w:r>
        <w:rPr>
          <w:spacing w:val="-4"/>
          <w:sz w:val="19"/>
        </w:rPr>
        <w:t> </w:t>
      </w:r>
      <w:r>
        <w:rPr>
          <w:sz w:val="19"/>
        </w:rPr>
        <w:t>–</w:t>
      </w:r>
      <w:r>
        <w:rPr>
          <w:spacing w:val="-7"/>
          <w:sz w:val="19"/>
        </w:rPr>
        <w:t> </w:t>
      </w:r>
      <w:r>
        <w:rPr>
          <w:sz w:val="19"/>
        </w:rPr>
        <w:t>February</w:t>
      </w:r>
      <w:r>
        <w:rPr>
          <w:spacing w:val="-7"/>
          <w:sz w:val="19"/>
        </w:rPr>
        <w:t> </w:t>
      </w:r>
      <w:r>
        <w:rPr>
          <w:sz w:val="19"/>
        </w:rPr>
        <w:t>24,</w:t>
      </w:r>
      <w:r>
        <w:rPr>
          <w:spacing w:val="-7"/>
          <w:sz w:val="19"/>
        </w:rPr>
        <w:t> </w:t>
      </w:r>
      <w:r>
        <w:rPr>
          <w:sz w:val="19"/>
        </w:rPr>
        <w:t>2026</w:t>
      </w:r>
      <w:r>
        <w:rPr>
          <w:spacing w:val="-7"/>
          <w:sz w:val="19"/>
        </w:rPr>
        <w:t> </w:t>
      </w:r>
      <w:r>
        <w:rPr>
          <w:spacing w:val="-2"/>
          <w:sz w:val="19"/>
        </w:rPr>
        <w:t>minutes</w:t>
      </w:r>
    </w:p>
    <w:p>
      <w:pPr>
        <w:pStyle w:val="BodyText"/>
        <w:rPr>
          <w:sz w:val="19"/>
        </w:rPr>
      </w:pPr>
    </w:p>
    <w:p>
      <w:pPr>
        <w:pStyle w:val="ListParagraph"/>
        <w:numPr>
          <w:ilvl w:val="0"/>
          <w:numId w:val="16"/>
        </w:numPr>
        <w:tabs>
          <w:tab w:pos="1080" w:val="left" w:leader="none"/>
        </w:tabs>
        <w:spacing w:line="240" w:lineRule="auto" w:before="0" w:after="0"/>
        <w:ind w:left="1080" w:right="0" w:hanging="540"/>
        <w:jc w:val="left"/>
        <w:rPr>
          <w:b/>
          <w:sz w:val="19"/>
        </w:rPr>
      </w:pPr>
      <w:r>
        <w:rPr>
          <w:b/>
          <w:sz w:val="19"/>
        </w:rPr>
        <w:t>CHAIR</w:t>
      </w:r>
      <w:r>
        <w:rPr>
          <w:b/>
          <w:spacing w:val="-8"/>
          <w:sz w:val="19"/>
        </w:rPr>
        <w:t> </w:t>
      </w:r>
      <w:r>
        <w:rPr>
          <w:b/>
          <w:sz w:val="19"/>
        </w:rPr>
        <w:t>&amp;</w:t>
      </w:r>
      <w:r>
        <w:rPr>
          <w:b/>
          <w:spacing w:val="-8"/>
          <w:sz w:val="19"/>
        </w:rPr>
        <w:t> </w:t>
      </w:r>
      <w:r>
        <w:rPr>
          <w:b/>
          <w:sz w:val="19"/>
        </w:rPr>
        <w:t>BOARD</w:t>
      </w:r>
      <w:r>
        <w:rPr>
          <w:b/>
          <w:spacing w:val="-8"/>
          <w:sz w:val="19"/>
        </w:rPr>
        <w:t> </w:t>
      </w:r>
      <w:r>
        <w:rPr>
          <w:b/>
          <w:spacing w:val="-2"/>
          <w:sz w:val="19"/>
        </w:rPr>
        <w:t>ANNOUNCEMENTS</w:t>
      </w:r>
    </w:p>
    <w:p>
      <w:pPr>
        <w:spacing w:before="0"/>
        <w:ind w:left="720" w:right="1185" w:firstLine="0"/>
        <w:jc w:val="left"/>
        <w:rPr>
          <w:sz w:val="19"/>
        </w:rPr>
      </w:pPr>
      <w:r>
        <w:rPr>
          <w:sz w:val="19"/>
        </w:rPr>
        <w:t>The</w:t>
      </w:r>
      <w:r>
        <w:rPr>
          <w:spacing w:val="-1"/>
          <w:sz w:val="19"/>
        </w:rPr>
        <w:t> </w:t>
      </w:r>
      <w:r>
        <w:rPr>
          <w:sz w:val="19"/>
        </w:rPr>
        <w:t>Pearl City Neighborhood Board</w:t>
      </w:r>
      <w:r>
        <w:rPr>
          <w:spacing w:val="-1"/>
          <w:sz w:val="19"/>
        </w:rPr>
        <w:t> </w:t>
      </w:r>
      <w:r>
        <w:rPr>
          <w:sz w:val="19"/>
        </w:rPr>
        <w:t>No.</w:t>
      </w:r>
      <w:r>
        <w:rPr>
          <w:spacing w:val="-1"/>
          <w:sz w:val="19"/>
        </w:rPr>
        <w:t> </w:t>
      </w:r>
      <w:r>
        <w:rPr>
          <w:sz w:val="19"/>
        </w:rPr>
        <w:t>21 next</w:t>
      </w:r>
      <w:r>
        <w:rPr>
          <w:spacing w:val="-1"/>
          <w:sz w:val="19"/>
        </w:rPr>
        <w:t> </w:t>
      </w:r>
      <w:r>
        <w:rPr>
          <w:sz w:val="19"/>
        </w:rPr>
        <w:t>board</w:t>
      </w:r>
      <w:r>
        <w:rPr>
          <w:spacing w:val="-1"/>
          <w:sz w:val="19"/>
        </w:rPr>
        <w:t> </w:t>
      </w:r>
      <w:r>
        <w:rPr>
          <w:sz w:val="19"/>
        </w:rPr>
        <w:t>meeting</w:t>
      </w:r>
      <w:r>
        <w:rPr>
          <w:spacing w:val="-1"/>
          <w:sz w:val="19"/>
        </w:rPr>
        <w:t> </w:t>
      </w:r>
      <w:r>
        <w:rPr>
          <w:sz w:val="19"/>
        </w:rPr>
        <w:t>will be</w:t>
      </w:r>
      <w:r>
        <w:rPr>
          <w:spacing w:val="-1"/>
          <w:sz w:val="19"/>
        </w:rPr>
        <w:t> </w:t>
      </w:r>
      <w:r>
        <w:rPr>
          <w:sz w:val="19"/>
        </w:rPr>
        <w:t>both</w:t>
      </w:r>
      <w:r>
        <w:rPr>
          <w:spacing w:val="-1"/>
          <w:sz w:val="19"/>
        </w:rPr>
        <w:t> </w:t>
      </w:r>
      <w:r>
        <w:rPr>
          <w:sz w:val="19"/>
        </w:rPr>
        <w:t>Hybrid</w:t>
      </w:r>
      <w:r>
        <w:rPr>
          <w:spacing w:val="-2"/>
          <w:sz w:val="19"/>
        </w:rPr>
        <w:t> </w:t>
      </w:r>
      <w:r>
        <w:rPr>
          <w:sz w:val="19"/>
        </w:rPr>
        <w:t>Virtual and In-Person</w:t>
      </w:r>
      <w:r>
        <w:rPr>
          <w:spacing w:val="-1"/>
          <w:sz w:val="19"/>
        </w:rPr>
        <w:t> </w:t>
      </w:r>
      <w:r>
        <w:rPr>
          <w:sz w:val="19"/>
        </w:rPr>
        <w:t>facilitated</w:t>
      </w:r>
      <w:r>
        <w:rPr>
          <w:spacing w:val="-2"/>
          <w:sz w:val="19"/>
        </w:rPr>
        <w:t> </w:t>
      </w:r>
      <w:r>
        <w:rPr>
          <w:sz w:val="19"/>
        </w:rPr>
        <w:t>on WEBEX</w:t>
      </w:r>
      <w:r>
        <w:rPr>
          <w:spacing w:val="-3"/>
          <w:sz w:val="19"/>
        </w:rPr>
        <w:t> </w:t>
      </w:r>
      <w:r>
        <w:rPr>
          <w:sz w:val="19"/>
        </w:rPr>
        <w:t>virtually</w:t>
      </w:r>
      <w:r>
        <w:rPr>
          <w:spacing w:val="-3"/>
          <w:sz w:val="19"/>
        </w:rPr>
        <w:t> </w:t>
      </w:r>
      <w:r>
        <w:rPr>
          <w:sz w:val="19"/>
        </w:rPr>
        <w:t>and</w:t>
      </w:r>
      <w:r>
        <w:rPr>
          <w:spacing w:val="-3"/>
          <w:sz w:val="19"/>
        </w:rPr>
        <w:t> </w:t>
      </w:r>
      <w:r>
        <w:rPr>
          <w:sz w:val="19"/>
        </w:rPr>
        <w:t>facilitated</w:t>
      </w:r>
      <w:r>
        <w:rPr>
          <w:spacing w:val="-4"/>
          <w:sz w:val="19"/>
        </w:rPr>
        <w:t> </w:t>
      </w:r>
      <w:r>
        <w:rPr>
          <w:sz w:val="19"/>
        </w:rPr>
        <w:t>at Momilani</w:t>
      </w:r>
      <w:r>
        <w:rPr>
          <w:spacing w:val="-2"/>
          <w:sz w:val="19"/>
        </w:rPr>
        <w:t> </w:t>
      </w:r>
      <w:r>
        <w:rPr>
          <w:sz w:val="19"/>
        </w:rPr>
        <w:t>Community</w:t>
      </w:r>
      <w:r>
        <w:rPr>
          <w:spacing w:val="-3"/>
          <w:sz w:val="19"/>
        </w:rPr>
        <w:t> </w:t>
      </w:r>
      <w:r>
        <w:rPr>
          <w:sz w:val="19"/>
        </w:rPr>
        <w:t>Center</w:t>
      </w:r>
      <w:r>
        <w:rPr>
          <w:spacing w:val="-2"/>
          <w:sz w:val="19"/>
        </w:rPr>
        <w:t> </w:t>
      </w:r>
      <w:r>
        <w:rPr>
          <w:sz w:val="19"/>
        </w:rPr>
        <w:t>715</w:t>
      </w:r>
      <w:r>
        <w:rPr>
          <w:spacing w:val="-3"/>
          <w:sz w:val="19"/>
        </w:rPr>
        <w:t> </w:t>
      </w:r>
      <w:r>
        <w:rPr>
          <w:sz w:val="19"/>
        </w:rPr>
        <w:t>Hoomoana</w:t>
      </w:r>
      <w:r>
        <w:rPr>
          <w:spacing w:val="-2"/>
          <w:sz w:val="19"/>
        </w:rPr>
        <w:t> </w:t>
      </w:r>
      <w:r>
        <w:rPr>
          <w:sz w:val="19"/>
        </w:rPr>
        <w:t>St,</w:t>
      </w:r>
      <w:r>
        <w:rPr>
          <w:spacing w:val="-4"/>
          <w:sz w:val="19"/>
        </w:rPr>
        <w:t> </w:t>
      </w:r>
      <w:r>
        <w:rPr>
          <w:sz w:val="19"/>
        </w:rPr>
        <w:t>Pearl</w:t>
      </w:r>
      <w:r>
        <w:rPr>
          <w:spacing w:val="-3"/>
          <w:sz w:val="19"/>
        </w:rPr>
        <w:t> </w:t>
      </w:r>
      <w:r>
        <w:rPr>
          <w:sz w:val="19"/>
        </w:rPr>
        <w:t>City.</w:t>
      </w:r>
      <w:r>
        <w:rPr>
          <w:spacing w:val="-4"/>
          <w:sz w:val="19"/>
        </w:rPr>
        <w:t> </w:t>
      </w:r>
      <w:r>
        <w:rPr>
          <w:sz w:val="19"/>
        </w:rPr>
        <w:t>The</w:t>
      </w:r>
      <w:r>
        <w:rPr>
          <w:spacing w:val="-4"/>
          <w:sz w:val="19"/>
        </w:rPr>
        <w:t> </w:t>
      </w:r>
      <w:r>
        <w:rPr>
          <w:sz w:val="19"/>
        </w:rPr>
        <w:t>next</w:t>
      </w:r>
      <w:r>
        <w:rPr>
          <w:spacing w:val="-4"/>
          <w:sz w:val="19"/>
        </w:rPr>
        <w:t> </w:t>
      </w:r>
      <w:r>
        <w:rPr>
          <w:sz w:val="19"/>
        </w:rPr>
        <w:t>board</w:t>
      </w:r>
      <w:r>
        <w:rPr>
          <w:spacing w:val="-4"/>
          <w:sz w:val="19"/>
        </w:rPr>
        <w:t> </w:t>
      </w:r>
      <w:r>
        <w:rPr>
          <w:sz w:val="19"/>
        </w:rPr>
        <w:t>meeting will be on Tuesday, April 28, 2026. The Pearl City Neighborhood Board No. 21 meetings are broadcasted on Focus Channel 49 and air 2nd Saturday at 6:00 PM and 1st and 3rd Friday at 1:00 PM.</w:t>
      </w:r>
    </w:p>
    <w:p>
      <w:pPr>
        <w:pStyle w:val="BodyText"/>
        <w:spacing w:before="2"/>
        <w:rPr>
          <w:sz w:val="7"/>
        </w:rPr>
      </w:pPr>
      <w:r>
        <w:rPr>
          <w:sz w:val="7"/>
        </w:rPr>
        <mc:AlternateContent>
          <mc:Choice Requires="wps">
            <w:drawing>
              <wp:anchor distT="0" distB="0" distL="0" distR="0" allowOverlap="1" layoutInCell="1" locked="0" behindDoc="1" simplePos="0" relativeHeight="487611392">
                <wp:simplePos x="0" y="0"/>
                <wp:positionH relativeFrom="page">
                  <wp:posOffset>485775</wp:posOffset>
                </wp:positionH>
                <wp:positionV relativeFrom="paragraph">
                  <wp:posOffset>70798</wp:posOffset>
                </wp:positionV>
                <wp:extent cx="6781800" cy="1828800"/>
                <wp:effectExtent l="0" t="0" r="0" b="0"/>
                <wp:wrapTopAndBottom/>
                <wp:docPr id="94" name="Textbox 94"/>
                <wp:cNvGraphicFramePr>
                  <a:graphicFrameLocks/>
                </wp:cNvGraphicFramePr>
                <a:graphic>
                  <a:graphicData uri="http://schemas.microsoft.com/office/word/2010/wordprocessingShape">
                    <wps:wsp>
                      <wps:cNvPr id="94" name="Textbox 94"/>
                      <wps:cNvSpPr txBox="1"/>
                      <wps:spPr>
                        <a:xfrm>
                          <a:off x="0" y="0"/>
                          <a:ext cx="6781800" cy="1828800"/>
                        </a:xfrm>
                        <a:prstGeom prst="rect">
                          <a:avLst/>
                        </a:prstGeom>
                        <a:ln w="6350">
                          <a:solidFill>
                            <a:srgbClr val="000000"/>
                          </a:solidFill>
                          <a:prstDash val="solid"/>
                        </a:ln>
                      </wps:spPr>
                      <wps:txbx>
                        <w:txbxContent>
                          <w:p>
                            <w:pPr>
                              <w:spacing w:before="74"/>
                              <w:ind w:left="144" w:right="138" w:firstLine="0"/>
                              <w:jc w:val="both"/>
                              <w:rPr>
                                <w:sz w:val="16"/>
                              </w:rPr>
                            </w:pPr>
                            <w:r>
                              <w:rPr>
                                <w:sz w:val="16"/>
                              </w:rPr>
                              <w:t>A mailing list is maintained for interested persons and agencies to receive this board’s agenda and minutes.</w:t>
                            </w:r>
                            <w:r>
                              <w:rPr>
                                <w:spacing w:val="40"/>
                                <w:sz w:val="16"/>
                              </w:rPr>
                              <w:t> </w:t>
                            </w:r>
                            <w:r>
                              <w:rPr>
                                <w:sz w:val="16"/>
                              </w:rPr>
                              <w:t>Additions, corrections, and deletions to</w:t>
                            </w:r>
                            <w:r>
                              <w:rPr>
                                <w:spacing w:val="-10"/>
                                <w:sz w:val="16"/>
                              </w:rPr>
                              <w:t> </w:t>
                            </w:r>
                            <w:r>
                              <w:rPr>
                                <w:sz w:val="16"/>
                              </w:rPr>
                              <w:t>the</w:t>
                            </w:r>
                            <w:r>
                              <w:rPr>
                                <w:spacing w:val="-11"/>
                                <w:sz w:val="16"/>
                              </w:rPr>
                              <w:t> </w:t>
                            </w:r>
                            <w:r>
                              <w:rPr>
                                <w:sz w:val="16"/>
                              </w:rPr>
                              <w:t>mailing</w:t>
                            </w:r>
                            <w:r>
                              <w:rPr>
                                <w:spacing w:val="-8"/>
                                <w:sz w:val="16"/>
                              </w:rPr>
                              <w:t> </w:t>
                            </w:r>
                            <w:r>
                              <w:rPr>
                                <w:sz w:val="16"/>
                              </w:rPr>
                              <w:t>list</w:t>
                            </w:r>
                            <w:r>
                              <w:rPr>
                                <w:spacing w:val="-7"/>
                                <w:sz w:val="16"/>
                              </w:rPr>
                              <w:t> </w:t>
                            </w:r>
                            <w:r>
                              <w:rPr>
                                <w:sz w:val="16"/>
                              </w:rPr>
                              <w:t>may</w:t>
                            </w:r>
                            <w:r>
                              <w:rPr>
                                <w:spacing w:val="-7"/>
                                <w:sz w:val="16"/>
                              </w:rPr>
                              <w:t> </w:t>
                            </w:r>
                            <w:r>
                              <w:rPr>
                                <w:sz w:val="16"/>
                              </w:rPr>
                              <w:t>be</w:t>
                            </w:r>
                            <w:r>
                              <w:rPr>
                                <w:spacing w:val="-8"/>
                                <w:sz w:val="16"/>
                              </w:rPr>
                              <w:t> </w:t>
                            </w:r>
                            <w:r>
                              <w:rPr>
                                <w:sz w:val="16"/>
                              </w:rPr>
                              <w:t>directed</w:t>
                            </w:r>
                            <w:r>
                              <w:rPr>
                                <w:spacing w:val="-11"/>
                                <w:sz w:val="16"/>
                              </w:rPr>
                              <w:t> </w:t>
                            </w:r>
                            <w:r>
                              <w:rPr>
                                <w:sz w:val="16"/>
                              </w:rPr>
                              <w:t>to</w:t>
                            </w:r>
                            <w:r>
                              <w:rPr>
                                <w:spacing w:val="-8"/>
                                <w:sz w:val="16"/>
                              </w:rPr>
                              <w:t> </w:t>
                            </w:r>
                            <w:r>
                              <w:rPr>
                                <w:sz w:val="16"/>
                              </w:rPr>
                              <w:t>the</w:t>
                            </w:r>
                            <w:r>
                              <w:rPr>
                                <w:spacing w:val="-8"/>
                                <w:sz w:val="16"/>
                              </w:rPr>
                              <w:t> </w:t>
                            </w:r>
                            <w:r>
                              <w:rPr>
                                <w:sz w:val="16"/>
                              </w:rPr>
                              <w:t>Neighborhood</w:t>
                            </w:r>
                            <w:r>
                              <w:rPr>
                                <w:spacing w:val="-8"/>
                                <w:sz w:val="16"/>
                              </w:rPr>
                              <w:t> </w:t>
                            </w:r>
                            <w:r>
                              <w:rPr>
                                <w:sz w:val="16"/>
                              </w:rPr>
                              <w:t>Commission</w:t>
                            </w:r>
                            <w:r>
                              <w:rPr>
                                <w:spacing w:val="-12"/>
                                <w:sz w:val="16"/>
                              </w:rPr>
                              <w:t> </w:t>
                            </w:r>
                            <w:r>
                              <w:rPr>
                                <w:sz w:val="16"/>
                              </w:rPr>
                              <w:t>Office</w:t>
                            </w:r>
                            <w:r>
                              <w:rPr>
                                <w:spacing w:val="-7"/>
                                <w:sz w:val="16"/>
                              </w:rPr>
                              <w:t> </w:t>
                            </w:r>
                            <w:r>
                              <w:rPr>
                                <w:sz w:val="16"/>
                              </w:rPr>
                              <w:t>(NCO)</w:t>
                            </w:r>
                            <w:r>
                              <w:rPr>
                                <w:spacing w:val="-9"/>
                                <w:sz w:val="16"/>
                              </w:rPr>
                              <w:t> </w:t>
                            </w:r>
                            <w:r>
                              <w:rPr>
                                <w:sz w:val="16"/>
                              </w:rPr>
                              <w:t>at</w:t>
                            </w:r>
                            <w:r>
                              <w:rPr>
                                <w:spacing w:val="-9"/>
                                <w:sz w:val="16"/>
                              </w:rPr>
                              <w:t> </w:t>
                            </w:r>
                            <w:r>
                              <w:rPr>
                                <w:sz w:val="16"/>
                              </w:rPr>
                              <w:t>Kapālama</w:t>
                            </w:r>
                            <w:r>
                              <w:rPr>
                                <w:spacing w:val="-8"/>
                                <w:sz w:val="16"/>
                              </w:rPr>
                              <w:t> </w:t>
                            </w:r>
                            <w:r>
                              <w:rPr>
                                <w:sz w:val="16"/>
                              </w:rPr>
                              <w:t>Hale,</w:t>
                            </w:r>
                            <w:r>
                              <w:rPr>
                                <w:spacing w:val="-7"/>
                                <w:sz w:val="16"/>
                              </w:rPr>
                              <w:t> </w:t>
                            </w:r>
                            <w:r>
                              <w:rPr>
                                <w:sz w:val="16"/>
                              </w:rPr>
                              <w:t>925</w:t>
                            </w:r>
                            <w:r>
                              <w:rPr>
                                <w:spacing w:val="-8"/>
                                <w:sz w:val="16"/>
                              </w:rPr>
                              <w:t> </w:t>
                            </w:r>
                            <w:r>
                              <w:rPr>
                                <w:sz w:val="16"/>
                              </w:rPr>
                              <w:t>Dillingham</w:t>
                            </w:r>
                            <w:r>
                              <w:rPr>
                                <w:spacing w:val="-9"/>
                                <w:sz w:val="16"/>
                              </w:rPr>
                              <w:t> </w:t>
                            </w:r>
                            <w:r>
                              <w:rPr>
                                <w:sz w:val="16"/>
                              </w:rPr>
                              <w:t>Boulevard,</w:t>
                            </w:r>
                            <w:r>
                              <w:rPr>
                                <w:spacing w:val="-9"/>
                                <w:sz w:val="16"/>
                              </w:rPr>
                              <w:t> </w:t>
                            </w:r>
                            <w:r>
                              <w:rPr>
                                <w:sz w:val="16"/>
                              </w:rPr>
                              <w:t>Suite</w:t>
                            </w:r>
                            <w:r>
                              <w:rPr>
                                <w:spacing w:val="-8"/>
                                <w:sz w:val="16"/>
                              </w:rPr>
                              <w:t> </w:t>
                            </w:r>
                            <w:r>
                              <w:rPr>
                                <w:sz w:val="16"/>
                              </w:rPr>
                              <w:t>160,</w:t>
                            </w:r>
                            <w:r>
                              <w:rPr>
                                <w:spacing w:val="-7"/>
                                <w:sz w:val="16"/>
                              </w:rPr>
                              <w:t> </w:t>
                            </w:r>
                            <w:r>
                              <w:rPr>
                                <w:sz w:val="16"/>
                              </w:rPr>
                              <w:t>Honolulu, Hawaiʻi 96817, by telephone on (808) 768-3710, fax (808)</w:t>
                            </w:r>
                            <w:r>
                              <w:rPr>
                                <w:spacing w:val="-1"/>
                                <w:sz w:val="16"/>
                              </w:rPr>
                              <w:t> </w:t>
                            </w:r>
                            <w:r>
                              <w:rPr>
                                <w:sz w:val="16"/>
                              </w:rPr>
                              <w:t>768-3711, or e-mailing </w:t>
                            </w:r>
                            <w:hyperlink r:id="rId28">
                              <w:r>
                                <w:rPr>
                                  <w:color w:val="0000FF"/>
                                  <w:sz w:val="16"/>
                                  <w:u w:val="single" w:color="0000FF"/>
                                </w:rPr>
                                <w:t>nco@honolulu.gov</w:t>
                              </w:r>
                              <w:r>
                                <w:rPr>
                                  <w:sz w:val="16"/>
                                </w:rPr>
                                <w:t>.</w:t>
                              </w:r>
                            </w:hyperlink>
                            <w:r>
                              <w:rPr>
                                <w:sz w:val="16"/>
                              </w:rPr>
                              <w:t> Agenda documents and minutes are also available online at </w:t>
                            </w:r>
                            <w:hyperlink r:id="rId76">
                              <w:r>
                                <w:rPr>
                                  <w:color w:val="0000FF"/>
                                  <w:sz w:val="16"/>
                                  <w:u w:val="single" w:color="0000FF"/>
                                </w:rPr>
                                <w:t>https://www.honolulu.gov/nco/boards</w:t>
                              </w:r>
                              <w:r>
                                <w:rPr>
                                  <w:sz w:val="16"/>
                                </w:rPr>
                                <w:t>.</w:t>
                              </w:r>
                            </w:hyperlink>
                          </w:p>
                          <w:p>
                            <w:pPr>
                              <w:spacing w:before="184"/>
                              <w:ind w:left="144" w:right="139" w:firstLine="0"/>
                              <w:jc w:val="both"/>
                              <w:rPr>
                                <w:sz w:val="16"/>
                              </w:rPr>
                            </w:pPr>
                            <w:r>
                              <w:rPr>
                                <w:sz w:val="16"/>
                              </w:rPr>
                              <w:t>All written testimony must be received in the Neighborhood Commission Office </w:t>
                            </w:r>
                            <w:r>
                              <w:rPr>
                                <w:sz w:val="16"/>
                                <w:u w:val="single"/>
                              </w:rPr>
                              <w:t>48 hours prior</w:t>
                            </w:r>
                            <w:r>
                              <w:rPr>
                                <w:sz w:val="16"/>
                              </w:rPr>
                              <w:t> to the meeting.</w:t>
                            </w:r>
                            <w:r>
                              <w:rPr>
                                <w:spacing w:val="40"/>
                                <w:sz w:val="16"/>
                              </w:rPr>
                              <w:t> </w:t>
                            </w:r>
                            <w:r>
                              <w:rPr>
                                <w:sz w:val="16"/>
                              </w:rPr>
                              <w:t>If within 48 hours of the meeting, written and/or oral testimony may be submitted directly to the Board at the meeting.</w:t>
                            </w:r>
                            <w:r>
                              <w:rPr>
                                <w:spacing w:val="40"/>
                                <w:sz w:val="16"/>
                              </w:rPr>
                              <w:t> </w:t>
                            </w:r>
                            <w:r>
                              <w:rPr>
                                <w:sz w:val="16"/>
                              </w:rPr>
                              <w:t>If submitting written testimony, please note the Board and agenda</w:t>
                            </w:r>
                            <w:r>
                              <w:rPr>
                                <w:spacing w:val="-4"/>
                                <w:sz w:val="16"/>
                              </w:rPr>
                              <w:t> </w:t>
                            </w:r>
                            <w:r>
                              <w:rPr>
                                <w:sz w:val="16"/>
                              </w:rPr>
                              <w:t>item(s)</w:t>
                            </w:r>
                            <w:r>
                              <w:rPr>
                                <w:spacing w:val="-7"/>
                                <w:sz w:val="16"/>
                              </w:rPr>
                              <w:t> </w:t>
                            </w:r>
                            <w:r>
                              <w:rPr>
                                <w:sz w:val="16"/>
                              </w:rPr>
                              <w:t>your</w:t>
                            </w:r>
                            <w:r>
                              <w:rPr>
                                <w:spacing w:val="-9"/>
                                <w:sz w:val="16"/>
                              </w:rPr>
                              <w:t> </w:t>
                            </w:r>
                            <w:r>
                              <w:rPr>
                                <w:sz w:val="16"/>
                              </w:rPr>
                              <w:t>testimony</w:t>
                            </w:r>
                            <w:r>
                              <w:rPr>
                                <w:spacing w:val="-5"/>
                                <w:sz w:val="16"/>
                              </w:rPr>
                              <w:t> </w:t>
                            </w:r>
                            <w:r>
                              <w:rPr>
                                <w:sz w:val="16"/>
                              </w:rPr>
                              <w:t>concerns.</w:t>
                            </w:r>
                            <w:r>
                              <w:rPr>
                                <w:spacing w:val="-5"/>
                                <w:sz w:val="16"/>
                              </w:rPr>
                              <w:t> </w:t>
                            </w:r>
                            <w:r>
                              <w:rPr>
                                <w:sz w:val="16"/>
                              </w:rPr>
                              <w:t>Send</w:t>
                            </w:r>
                            <w:r>
                              <w:rPr>
                                <w:spacing w:val="-7"/>
                                <w:sz w:val="16"/>
                              </w:rPr>
                              <w:t> </w:t>
                            </w:r>
                            <w:r>
                              <w:rPr>
                                <w:sz w:val="16"/>
                              </w:rPr>
                              <w:t>to:</w:t>
                            </w:r>
                            <w:r>
                              <w:rPr>
                                <w:spacing w:val="-5"/>
                                <w:sz w:val="16"/>
                              </w:rPr>
                              <w:t> </w:t>
                            </w:r>
                            <w:r>
                              <w:rPr>
                                <w:sz w:val="16"/>
                              </w:rPr>
                              <w:t>Neighborhood</w:t>
                            </w:r>
                            <w:r>
                              <w:rPr>
                                <w:spacing w:val="-4"/>
                                <w:sz w:val="16"/>
                              </w:rPr>
                              <w:t> </w:t>
                            </w:r>
                            <w:r>
                              <w:rPr>
                                <w:sz w:val="16"/>
                              </w:rPr>
                              <w:t>Commission</w:t>
                            </w:r>
                            <w:r>
                              <w:rPr>
                                <w:spacing w:val="-7"/>
                                <w:sz w:val="16"/>
                              </w:rPr>
                              <w:t> </w:t>
                            </w:r>
                            <w:r>
                              <w:rPr>
                                <w:sz w:val="16"/>
                              </w:rPr>
                              <w:t>Office,</w:t>
                            </w:r>
                            <w:r>
                              <w:rPr>
                                <w:spacing w:val="-5"/>
                                <w:sz w:val="16"/>
                              </w:rPr>
                              <w:t> </w:t>
                            </w:r>
                            <w:r>
                              <w:rPr>
                                <w:sz w:val="16"/>
                              </w:rPr>
                              <w:t>925</w:t>
                            </w:r>
                            <w:r>
                              <w:rPr>
                                <w:spacing w:val="-4"/>
                                <w:sz w:val="16"/>
                              </w:rPr>
                              <w:t> </w:t>
                            </w:r>
                            <w:r>
                              <w:rPr>
                                <w:sz w:val="16"/>
                              </w:rPr>
                              <w:t>Dillingham</w:t>
                            </w:r>
                            <w:r>
                              <w:rPr>
                                <w:spacing w:val="-8"/>
                                <w:sz w:val="16"/>
                              </w:rPr>
                              <w:t> </w:t>
                            </w:r>
                            <w:r>
                              <w:rPr>
                                <w:sz w:val="16"/>
                              </w:rPr>
                              <w:t>Boulevard,</w:t>
                            </w:r>
                            <w:r>
                              <w:rPr>
                                <w:spacing w:val="-5"/>
                                <w:sz w:val="16"/>
                              </w:rPr>
                              <w:t> </w:t>
                            </w:r>
                            <w:r>
                              <w:rPr>
                                <w:sz w:val="16"/>
                              </w:rPr>
                              <w:t>Suite</w:t>
                            </w:r>
                            <w:r>
                              <w:rPr>
                                <w:spacing w:val="-7"/>
                                <w:sz w:val="16"/>
                              </w:rPr>
                              <w:t> </w:t>
                            </w:r>
                            <w:r>
                              <w:rPr>
                                <w:sz w:val="16"/>
                              </w:rPr>
                              <w:t>160,</w:t>
                            </w:r>
                            <w:r>
                              <w:rPr>
                                <w:spacing w:val="-5"/>
                                <w:sz w:val="16"/>
                              </w:rPr>
                              <w:t> </w:t>
                            </w:r>
                            <w:r>
                              <w:rPr>
                                <w:sz w:val="16"/>
                              </w:rPr>
                              <w:t>Honolulu,</w:t>
                            </w:r>
                            <w:r>
                              <w:rPr>
                                <w:spacing w:val="-5"/>
                                <w:sz w:val="16"/>
                              </w:rPr>
                              <w:t> </w:t>
                            </w:r>
                            <w:r>
                              <w:rPr>
                                <w:sz w:val="16"/>
                              </w:rPr>
                              <w:t>HI</w:t>
                            </w:r>
                            <w:r>
                              <w:rPr>
                                <w:spacing w:val="33"/>
                                <w:sz w:val="16"/>
                              </w:rPr>
                              <w:t> </w:t>
                            </w:r>
                            <w:r>
                              <w:rPr>
                                <w:sz w:val="16"/>
                              </w:rPr>
                              <w:t>96817,</w:t>
                            </w:r>
                            <w:r>
                              <w:rPr>
                                <w:spacing w:val="-5"/>
                                <w:sz w:val="16"/>
                              </w:rPr>
                              <w:t> </w:t>
                            </w:r>
                            <w:r>
                              <w:rPr>
                                <w:sz w:val="16"/>
                              </w:rPr>
                              <w:t>fax (808) 768-3711, or email </w:t>
                            </w:r>
                            <w:hyperlink r:id="rId77">
                              <w:r>
                                <w:rPr>
                                  <w:color w:val="0000FF"/>
                                  <w:sz w:val="16"/>
                                  <w:u w:val="single" w:color="0000FF"/>
                                </w:rPr>
                                <w:t>nbtestimony@honolulu.gov</w:t>
                              </w:r>
                              <w:r>
                                <w:rPr>
                                  <w:sz w:val="16"/>
                                </w:rPr>
                                <w:t>,</w:t>
                              </w:r>
                            </w:hyperlink>
                            <w:r>
                              <w:rPr>
                                <w:sz w:val="16"/>
                              </w:rPr>
                              <w:t> or complete the form on </w:t>
                            </w:r>
                            <w:hyperlink r:id="rId33">
                              <w:r>
                                <w:rPr>
                                  <w:color w:val="0000FF"/>
                                  <w:sz w:val="16"/>
                                  <w:u w:val="single" w:color="0000FF"/>
                                </w:rPr>
                                <w:t>https://www.honolulu.gov/nco/board-testimony</w:t>
                              </w:r>
                              <w:r>
                                <w:rPr>
                                  <w:sz w:val="16"/>
                                </w:rPr>
                                <w:t>.</w:t>
                              </w:r>
                            </w:hyperlink>
                          </w:p>
                          <w:p>
                            <w:pPr>
                              <w:spacing w:before="183"/>
                              <w:ind w:left="144" w:right="141" w:firstLine="0"/>
                              <w:jc w:val="both"/>
                              <w:rPr>
                                <w:sz w:val="16"/>
                              </w:rPr>
                            </w:pPr>
                            <w:r>
                              <w:rPr>
                                <w:sz w:val="16"/>
                              </w:rPr>
                              <w:t>If you need an auxiliary aid/service or other accommodation due to a disability or an interpreter for a language other than English, please call the Neighborhood</w:t>
                            </w:r>
                            <w:r>
                              <w:rPr>
                                <w:spacing w:val="-2"/>
                                <w:sz w:val="16"/>
                              </w:rPr>
                              <w:t> </w:t>
                            </w:r>
                            <w:r>
                              <w:rPr>
                                <w:sz w:val="16"/>
                              </w:rPr>
                              <w:t>Commission</w:t>
                            </w:r>
                            <w:r>
                              <w:rPr>
                                <w:spacing w:val="-2"/>
                                <w:sz w:val="16"/>
                              </w:rPr>
                              <w:t> </w:t>
                            </w:r>
                            <w:r>
                              <w:rPr>
                                <w:sz w:val="16"/>
                              </w:rPr>
                              <w:t>Office</w:t>
                            </w:r>
                            <w:r>
                              <w:rPr>
                                <w:spacing w:val="-3"/>
                                <w:sz w:val="16"/>
                              </w:rPr>
                              <w:t> </w:t>
                            </w:r>
                            <w:r>
                              <w:rPr>
                                <w:sz w:val="16"/>
                              </w:rPr>
                              <w:t>at</w:t>
                            </w:r>
                            <w:r>
                              <w:rPr>
                                <w:spacing w:val="-1"/>
                                <w:sz w:val="16"/>
                              </w:rPr>
                              <w:t> </w:t>
                            </w:r>
                            <w:r>
                              <w:rPr>
                                <w:sz w:val="16"/>
                              </w:rPr>
                              <w:t>(808)</w:t>
                            </w:r>
                            <w:r>
                              <w:rPr>
                                <w:spacing w:val="-2"/>
                                <w:sz w:val="16"/>
                              </w:rPr>
                              <w:t> </w:t>
                            </w:r>
                            <w:r>
                              <w:rPr>
                                <w:sz w:val="16"/>
                              </w:rPr>
                              <w:t>768-3710</w:t>
                            </w:r>
                            <w:r>
                              <w:rPr>
                                <w:spacing w:val="-2"/>
                                <w:sz w:val="16"/>
                              </w:rPr>
                              <w:t> </w:t>
                            </w:r>
                            <w:r>
                              <w:rPr>
                                <w:sz w:val="16"/>
                              </w:rPr>
                              <w:t>between</w:t>
                            </w:r>
                            <w:r>
                              <w:rPr>
                                <w:spacing w:val="-2"/>
                                <w:sz w:val="16"/>
                              </w:rPr>
                              <w:t> </w:t>
                            </w:r>
                            <w:r>
                              <w:rPr>
                                <w:sz w:val="16"/>
                              </w:rPr>
                              <w:t>8:00</w:t>
                            </w:r>
                            <w:r>
                              <w:rPr>
                                <w:spacing w:val="-2"/>
                                <w:sz w:val="16"/>
                              </w:rPr>
                              <w:t> </w:t>
                            </w:r>
                            <w:r>
                              <w:rPr>
                                <w:sz w:val="16"/>
                              </w:rPr>
                              <w:t>a.m.</w:t>
                            </w:r>
                            <w:r>
                              <w:rPr>
                                <w:spacing w:val="-2"/>
                                <w:sz w:val="16"/>
                              </w:rPr>
                              <w:t> </w:t>
                            </w:r>
                            <w:r>
                              <w:rPr>
                                <w:sz w:val="16"/>
                              </w:rPr>
                              <w:t>and</w:t>
                            </w:r>
                            <w:r>
                              <w:rPr>
                                <w:spacing w:val="-2"/>
                                <w:sz w:val="16"/>
                              </w:rPr>
                              <w:t> </w:t>
                            </w:r>
                            <w:r>
                              <w:rPr>
                                <w:sz w:val="16"/>
                              </w:rPr>
                              <w:t>4:00</w:t>
                            </w:r>
                            <w:r>
                              <w:rPr>
                                <w:spacing w:val="-2"/>
                                <w:sz w:val="16"/>
                              </w:rPr>
                              <w:t> </w:t>
                            </w:r>
                            <w:r>
                              <w:rPr>
                                <w:sz w:val="16"/>
                              </w:rPr>
                              <w:t>p.m. or</w:t>
                            </w:r>
                            <w:r>
                              <w:rPr>
                                <w:spacing w:val="-3"/>
                                <w:sz w:val="16"/>
                              </w:rPr>
                              <w:t> </w:t>
                            </w:r>
                            <w:r>
                              <w:rPr>
                                <w:sz w:val="16"/>
                              </w:rPr>
                              <w:t>send</w:t>
                            </w:r>
                            <w:r>
                              <w:rPr>
                                <w:spacing w:val="-2"/>
                                <w:sz w:val="16"/>
                              </w:rPr>
                              <w:t> </w:t>
                            </w:r>
                            <w:r>
                              <w:rPr>
                                <w:sz w:val="16"/>
                              </w:rPr>
                              <w:t>an</w:t>
                            </w:r>
                            <w:r>
                              <w:rPr>
                                <w:spacing w:val="-2"/>
                                <w:sz w:val="16"/>
                              </w:rPr>
                              <w:t> </w:t>
                            </w:r>
                            <w:r>
                              <w:rPr>
                                <w:sz w:val="16"/>
                              </w:rPr>
                              <w:t>email</w:t>
                            </w:r>
                            <w:r>
                              <w:rPr>
                                <w:spacing w:val="-1"/>
                                <w:sz w:val="16"/>
                              </w:rPr>
                              <w:t> </w:t>
                            </w:r>
                            <w:r>
                              <w:rPr>
                                <w:sz w:val="16"/>
                              </w:rPr>
                              <w:t>to </w:t>
                            </w:r>
                            <w:hyperlink r:id="rId28">
                              <w:r>
                                <w:rPr>
                                  <w:color w:val="0000FF"/>
                                  <w:sz w:val="16"/>
                                  <w:u w:val="single" w:color="0000FF"/>
                                </w:rPr>
                                <w:t>nco@honolulu.gov</w:t>
                              </w:r>
                            </w:hyperlink>
                            <w:r>
                              <w:rPr>
                                <w:color w:val="0000FF"/>
                                <w:sz w:val="16"/>
                              </w:rPr>
                              <w:t> </w:t>
                            </w:r>
                            <w:r>
                              <w:rPr>
                                <w:sz w:val="16"/>
                              </w:rPr>
                              <w:t>as</w:t>
                            </w:r>
                            <w:r>
                              <w:rPr>
                                <w:spacing w:val="-2"/>
                                <w:sz w:val="16"/>
                              </w:rPr>
                              <w:t> </w:t>
                            </w:r>
                            <w:r>
                              <w:rPr>
                                <w:sz w:val="16"/>
                              </w:rPr>
                              <w:t>soon</w:t>
                            </w:r>
                            <w:r>
                              <w:rPr>
                                <w:spacing w:val="-2"/>
                                <w:sz w:val="16"/>
                              </w:rPr>
                              <w:t> </w:t>
                            </w:r>
                            <w:r>
                              <w:rPr>
                                <w:sz w:val="16"/>
                              </w:rPr>
                              <w:t>as</w:t>
                            </w:r>
                            <w:r>
                              <w:rPr>
                                <w:spacing w:val="-4"/>
                                <w:sz w:val="16"/>
                              </w:rPr>
                              <w:t> </w:t>
                            </w:r>
                            <w:r>
                              <w:rPr>
                                <w:sz w:val="16"/>
                              </w:rPr>
                              <w:t>possible, preferably at</w:t>
                            </w:r>
                            <w:r>
                              <w:rPr>
                                <w:spacing w:val="-3"/>
                                <w:sz w:val="16"/>
                              </w:rPr>
                              <w:t> </w:t>
                            </w:r>
                            <w:r>
                              <w:rPr>
                                <w:sz w:val="16"/>
                              </w:rPr>
                              <w:t>least</w:t>
                            </w:r>
                            <w:r>
                              <w:rPr>
                                <w:spacing w:val="-3"/>
                                <w:sz w:val="16"/>
                              </w:rPr>
                              <w:t> </w:t>
                            </w:r>
                            <w:r>
                              <w:rPr>
                                <w:sz w:val="16"/>
                              </w:rPr>
                              <w:t>three</w:t>
                            </w:r>
                            <w:r>
                              <w:rPr>
                                <w:spacing w:val="-5"/>
                                <w:sz w:val="16"/>
                              </w:rPr>
                              <w:t> </w:t>
                            </w:r>
                            <w:r>
                              <w:rPr>
                                <w:sz w:val="16"/>
                              </w:rPr>
                              <w:t>(3)</w:t>
                            </w:r>
                            <w:r>
                              <w:rPr>
                                <w:spacing w:val="-2"/>
                                <w:sz w:val="16"/>
                              </w:rPr>
                              <w:t> </w:t>
                            </w:r>
                            <w:r>
                              <w:rPr>
                                <w:sz w:val="16"/>
                              </w:rPr>
                              <w:t>business</w:t>
                            </w:r>
                            <w:r>
                              <w:rPr>
                                <w:spacing w:val="-3"/>
                                <w:sz w:val="16"/>
                              </w:rPr>
                              <w:t> </w:t>
                            </w:r>
                            <w:r>
                              <w:rPr>
                                <w:sz w:val="16"/>
                              </w:rPr>
                              <w:t>days</w:t>
                            </w:r>
                            <w:r>
                              <w:rPr>
                                <w:spacing w:val="-3"/>
                                <w:sz w:val="16"/>
                              </w:rPr>
                              <w:t> </w:t>
                            </w:r>
                            <w:r>
                              <w:rPr>
                                <w:sz w:val="16"/>
                              </w:rPr>
                              <w:t>before</w:t>
                            </w:r>
                            <w:r>
                              <w:rPr>
                                <w:spacing w:val="-4"/>
                                <w:sz w:val="16"/>
                              </w:rPr>
                              <w:t> </w:t>
                            </w:r>
                            <w:r>
                              <w:rPr>
                                <w:sz w:val="16"/>
                              </w:rPr>
                              <w:t>the</w:t>
                            </w:r>
                            <w:r>
                              <w:rPr>
                                <w:spacing w:val="-4"/>
                                <w:sz w:val="16"/>
                              </w:rPr>
                              <w:t> </w:t>
                            </w:r>
                            <w:r>
                              <w:rPr>
                                <w:sz w:val="16"/>
                              </w:rPr>
                              <w:t>scheduled</w:t>
                            </w:r>
                            <w:r>
                              <w:rPr>
                                <w:spacing w:val="-5"/>
                                <w:sz w:val="16"/>
                              </w:rPr>
                              <w:t> </w:t>
                            </w:r>
                            <w:r>
                              <w:rPr>
                                <w:sz w:val="16"/>
                              </w:rPr>
                              <w:t>meeting.</w:t>
                            </w:r>
                            <w:r>
                              <w:rPr>
                                <w:spacing w:val="-3"/>
                                <w:sz w:val="16"/>
                              </w:rPr>
                              <w:t> </w:t>
                            </w:r>
                            <w:r>
                              <w:rPr>
                                <w:sz w:val="16"/>
                              </w:rPr>
                              <w:t>If</w:t>
                            </w:r>
                            <w:r>
                              <w:rPr>
                                <w:spacing w:val="-3"/>
                                <w:sz w:val="16"/>
                              </w:rPr>
                              <w:t> </w:t>
                            </w:r>
                            <w:r>
                              <w:rPr>
                                <w:sz w:val="16"/>
                              </w:rPr>
                              <w:t>a</w:t>
                            </w:r>
                            <w:r>
                              <w:rPr>
                                <w:spacing w:val="-5"/>
                                <w:sz w:val="16"/>
                              </w:rPr>
                              <w:t> </w:t>
                            </w:r>
                            <w:r>
                              <w:rPr>
                                <w:sz w:val="16"/>
                              </w:rPr>
                              <w:t>request</w:t>
                            </w:r>
                            <w:r>
                              <w:rPr>
                                <w:spacing w:val="-3"/>
                                <w:sz w:val="16"/>
                              </w:rPr>
                              <w:t> </w:t>
                            </w:r>
                            <w:r>
                              <w:rPr>
                                <w:sz w:val="16"/>
                              </w:rPr>
                              <w:t>is</w:t>
                            </w:r>
                            <w:r>
                              <w:rPr>
                                <w:spacing w:val="-3"/>
                                <w:sz w:val="16"/>
                              </w:rPr>
                              <w:t> </w:t>
                            </w:r>
                            <w:r>
                              <w:rPr>
                                <w:sz w:val="16"/>
                              </w:rPr>
                              <w:t>received</w:t>
                            </w:r>
                            <w:r>
                              <w:rPr>
                                <w:spacing w:val="-5"/>
                                <w:sz w:val="16"/>
                              </w:rPr>
                              <w:t> </w:t>
                            </w:r>
                            <w:r>
                              <w:rPr>
                                <w:sz w:val="16"/>
                              </w:rPr>
                              <w:t>with</w:t>
                            </w:r>
                            <w:r>
                              <w:rPr>
                                <w:spacing w:val="-7"/>
                                <w:sz w:val="16"/>
                              </w:rPr>
                              <w:t> </w:t>
                            </w:r>
                            <w:r>
                              <w:rPr>
                                <w:sz w:val="16"/>
                              </w:rPr>
                              <w:t>fewer</w:t>
                            </w:r>
                            <w:r>
                              <w:rPr>
                                <w:spacing w:val="-2"/>
                                <w:sz w:val="16"/>
                              </w:rPr>
                              <w:t> </w:t>
                            </w:r>
                            <w:r>
                              <w:rPr>
                                <w:sz w:val="16"/>
                              </w:rPr>
                              <w:t>than</w:t>
                            </w:r>
                            <w:r>
                              <w:rPr>
                                <w:spacing w:val="-5"/>
                                <w:sz w:val="16"/>
                              </w:rPr>
                              <w:t> </w:t>
                            </w:r>
                            <w:r>
                              <w:rPr>
                                <w:sz w:val="16"/>
                              </w:rPr>
                              <w:t>three</w:t>
                            </w:r>
                            <w:r>
                              <w:rPr>
                                <w:spacing w:val="-2"/>
                                <w:sz w:val="16"/>
                              </w:rPr>
                              <w:t> </w:t>
                            </w:r>
                            <w:r>
                              <w:rPr>
                                <w:sz w:val="16"/>
                              </w:rPr>
                              <w:t>(3) business</w:t>
                            </w:r>
                            <w:r>
                              <w:rPr>
                                <w:spacing w:val="-3"/>
                                <w:sz w:val="16"/>
                              </w:rPr>
                              <w:t> </w:t>
                            </w:r>
                            <w:r>
                              <w:rPr>
                                <w:sz w:val="16"/>
                              </w:rPr>
                              <w:t>days</w:t>
                            </w:r>
                            <w:r>
                              <w:rPr>
                                <w:spacing w:val="-5"/>
                                <w:sz w:val="16"/>
                              </w:rPr>
                              <w:t> </w:t>
                            </w:r>
                            <w:r>
                              <w:rPr>
                                <w:sz w:val="16"/>
                              </w:rPr>
                              <w:t>remaining before the meeting, we will try to obtain the auxiliary aid/service or accommodation, but it may not be possible to fulfill requests received after this </w:t>
                            </w:r>
                            <w:r>
                              <w:rPr>
                                <w:spacing w:val="-2"/>
                                <w:sz w:val="16"/>
                              </w:rPr>
                              <w:t>date.</w:t>
                            </w:r>
                          </w:p>
                        </w:txbxContent>
                      </wps:txbx>
                      <wps:bodyPr wrap="square" lIns="0" tIns="0" rIns="0" bIns="0" rtlCol="0">
                        <a:noAutofit/>
                      </wps:bodyPr>
                    </wps:wsp>
                  </a:graphicData>
                </a:graphic>
              </wp:anchor>
            </w:drawing>
          </mc:Choice>
          <mc:Fallback>
            <w:pict>
              <v:shape style="position:absolute;margin-left:38.25pt;margin-top:5.574658pt;width:534pt;height:144pt;mso-position-horizontal-relative:page;mso-position-vertical-relative:paragraph;z-index:-15705088;mso-wrap-distance-left:0;mso-wrap-distance-right:0" type="#_x0000_t202" id="docshape72" filled="false" stroked="true" strokeweight=".5pt" strokecolor="#000000">
                <v:textbox inset="0,0,0,0">
                  <w:txbxContent>
                    <w:p>
                      <w:pPr>
                        <w:spacing w:before="74"/>
                        <w:ind w:left="144" w:right="138" w:firstLine="0"/>
                        <w:jc w:val="both"/>
                        <w:rPr>
                          <w:sz w:val="16"/>
                        </w:rPr>
                      </w:pPr>
                      <w:r>
                        <w:rPr>
                          <w:sz w:val="16"/>
                        </w:rPr>
                        <w:t>A mailing list is maintained for interested persons and agencies to receive this board’s agenda and minutes.</w:t>
                      </w:r>
                      <w:r>
                        <w:rPr>
                          <w:spacing w:val="40"/>
                          <w:sz w:val="16"/>
                        </w:rPr>
                        <w:t> </w:t>
                      </w:r>
                      <w:r>
                        <w:rPr>
                          <w:sz w:val="16"/>
                        </w:rPr>
                        <w:t>Additions, corrections, and deletions to</w:t>
                      </w:r>
                      <w:r>
                        <w:rPr>
                          <w:spacing w:val="-10"/>
                          <w:sz w:val="16"/>
                        </w:rPr>
                        <w:t> </w:t>
                      </w:r>
                      <w:r>
                        <w:rPr>
                          <w:sz w:val="16"/>
                        </w:rPr>
                        <w:t>the</w:t>
                      </w:r>
                      <w:r>
                        <w:rPr>
                          <w:spacing w:val="-11"/>
                          <w:sz w:val="16"/>
                        </w:rPr>
                        <w:t> </w:t>
                      </w:r>
                      <w:r>
                        <w:rPr>
                          <w:sz w:val="16"/>
                        </w:rPr>
                        <w:t>mailing</w:t>
                      </w:r>
                      <w:r>
                        <w:rPr>
                          <w:spacing w:val="-8"/>
                          <w:sz w:val="16"/>
                        </w:rPr>
                        <w:t> </w:t>
                      </w:r>
                      <w:r>
                        <w:rPr>
                          <w:sz w:val="16"/>
                        </w:rPr>
                        <w:t>list</w:t>
                      </w:r>
                      <w:r>
                        <w:rPr>
                          <w:spacing w:val="-7"/>
                          <w:sz w:val="16"/>
                        </w:rPr>
                        <w:t> </w:t>
                      </w:r>
                      <w:r>
                        <w:rPr>
                          <w:sz w:val="16"/>
                        </w:rPr>
                        <w:t>may</w:t>
                      </w:r>
                      <w:r>
                        <w:rPr>
                          <w:spacing w:val="-7"/>
                          <w:sz w:val="16"/>
                        </w:rPr>
                        <w:t> </w:t>
                      </w:r>
                      <w:r>
                        <w:rPr>
                          <w:sz w:val="16"/>
                        </w:rPr>
                        <w:t>be</w:t>
                      </w:r>
                      <w:r>
                        <w:rPr>
                          <w:spacing w:val="-8"/>
                          <w:sz w:val="16"/>
                        </w:rPr>
                        <w:t> </w:t>
                      </w:r>
                      <w:r>
                        <w:rPr>
                          <w:sz w:val="16"/>
                        </w:rPr>
                        <w:t>directed</w:t>
                      </w:r>
                      <w:r>
                        <w:rPr>
                          <w:spacing w:val="-11"/>
                          <w:sz w:val="16"/>
                        </w:rPr>
                        <w:t> </w:t>
                      </w:r>
                      <w:r>
                        <w:rPr>
                          <w:sz w:val="16"/>
                        </w:rPr>
                        <w:t>to</w:t>
                      </w:r>
                      <w:r>
                        <w:rPr>
                          <w:spacing w:val="-8"/>
                          <w:sz w:val="16"/>
                        </w:rPr>
                        <w:t> </w:t>
                      </w:r>
                      <w:r>
                        <w:rPr>
                          <w:sz w:val="16"/>
                        </w:rPr>
                        <w:t>the</w:t>
                      </w:r>
                      <w:r>
                        <w:rPr>
                          <w:spacing w:val="-8"/>
                          <w:sz w:val="16"/>
                        </w:rPr>
                        <w:t> </w:t>
                      </w:r>
                      <w:r>
                        <w:rPr>
                          <w:sz w:val="16"/>
                        </w:rPr>
                        <w:t>Neighborhood</w:t>
                      </w:r>
                      <w:r>
                        <w:rPr>
                          <w:spacing w:val="-8"/>
                          <w:sz w:val="16"/>
                        </w:rPr>
                        <w:t> </w:t>
                      </w:r>
                      <w:r>
                        <w:rPr>
                          <w:sz w:val="16"/>
                        </w:rPr>
                        <w:t>Commission</w:t>
                      </w:r>
                      <w:r>
                        <w:rPr>
                          <w:spacing w:val="-12"/>
                          <w:sz w:val="16"/>
                        </w:rPr>
                        <w:t> </w:t>
                      </w:r>
                      <w:r>
                        <w:rPr>
                          <w:sz w:val="16"/>
                        </w:rPr>
                        <w:t>Office</w:t>
                      </w:r>
                      <w:r>
                        <w:rPr>
                          <w:spacing w:val="-7"/>
                          <w:sz w:val="16"/>
                        </w:rPr>
                        <w:t> </w:t>
                      </w:r>
                      <w:r>
                        <w:rPr>
                          <w:sz w:val="16"/>
                        </w:rPr>
                        <w:t>(NCO)</w:t>
                      </w:r>
                      <w:r>
                        <w:rPr>
                          <w:spacing w:val="-9"/>
                          <w:sz w:val="16"/>
                        </w:rPr>
                        <w:t> </w:t>
                      </w:r>
                      <w:r>
                        <w:rPr>
                          <w:sz w:val="16"/>
                        </w:rPr>
                        <w:t>at</w:t>
                      </w:r>
                      <w:r>
                        <w:rPr>
                          <w:spacing w:val="-9"/>
                          <w:sz w:val="16"/>
                        </w:rPr>
                        <w:t> </w:t>
                      </w:r>
                      <w:r>
                        <w:rPr>
                          <w:sz w:val="16"/>
                        </w:rPr>
                        <w:t>Kapālama</w:t>
                      </w:r>
                      <w:r>
                        <w:rPr>
                          <w:spacing w:val="-8"/>
                          <w:sz w:val="16"/>
                        </w:rPr>
                        <w:t> </w:t>
                      </w:r>
                      <w:r>
                        <w:rPr>
                          <w:sz w:val="16"/>
                        </w:rPr>
                        <w:t>Hale,</w:t>
                      </w:r>
                      <w:r>
                        <w:rPr>
                          <w:spacing w:val="-7"/>
                          <w:sz w:val="16"/>
                        </w:rPr>
                        <w:t> </w:t>
                      </w:r>
                      <w:r>
                        <w:rPr>
                          <w:sz w:val="16"/>
                        </w:rPr>
                        <w:t>925</w:t>
                      </w:r>
                      <w:r>
                        <w:rPr>
                          <w:spacing w:val="-8"/>
                          <w:sz w:val="16"/>
                        </w:rPr>
                        <w:t> </w:t>
                      </w:r>
                      <w:r>
                        <w:rPr>
                          <w:sz w:val="16"/>
                        </w:rPr>
                        <w:t>Dillingham</w:t>
                      </w:r>
                      <w:r>
                        <w:rPr>
                          <w:spacing w:val="-9"/>
                          <w:sz w:val="16"/>
                        </w:rPr>
                        <w:t> </w:t>
                      </w:r>
                      <w:r>
                        <w:rPr>
                          <w:sz w:val="16"/>
                        </w:rPr>
                        <w:t>Boulevard,</w:t>
                      </w:r>
                      <w:r>
                        <w:rPr>
                          <w:spacing w:val="-9"/>
                          <w:sz w:val="16"/>
                        </w:rPr>
                        <w:t> </w:t>
                      </w:r>
                      <w:r>
                        <w:rPr>
                          <w:sz w:val="16"/>
                        </w:rPr>
                        <w:t>Suite</w:t>
                      </w:r>
                      <w:r>
                        <w:rPr>
                          <w:spacing w:val="-8"/>
                          <w:sz w:val="16"/>
                        </w:rPr>
                        <w:t> </w:t>
                      </w:r>
                      <w:r>
                        <w:rPr>
                          <w:sz w:val="16"/>
                        </w:rPr>
                        <w:t>160,</w:t>
                      </w:r>
                      <w:r>
                        <w:rPr>
                          <w:spacing w:val="-7"/>
                          <w:sz w:val="16"/>
                        </w:rPr>
                        <w:t> </w:t>
                      </w:r>
                      <w:r>
                        <w:rPr>
                          <w:sz w:val="16"/>
                        </w:rPr>
                        <w:t>Honolulu, Hawaiʻi 96817, by telephone on (808) 768-3710, fax (808)</w:t>
                      </w:r>
                      <w:r>
                        <w:rPr>
                          <w:spacing w:val="-1"/>
                          <w:sz w:val="16"/>
                        </w:rPr>
                        <w:t> </w:t>
                      </w:r>
                      <w:r>
                        <w:rPr>
                          <w:sz w:val="16"/>
                        </w:rPr>
                        <w:t>768-3711, or e-mailing </w:t>
                      </w:r>
                      <w:hyperlink r:id="rId28">
                        <w:r>
                          <w:rPr>
                            <w:color w:val="0000FF"/>
                            <w:sz w:val="16"/>
                            <w:u w:val="single" w:color="0000FF"/>
                          </w:rPr>
                          <w:t>nco@honolulu.gov</w:t>
                        </w:r>
                        <w:r>
                          <w:rPr>
                            <w:sz w:val="16"/>
                          </w:rPr>
                          <w:t>.</w:t>
                        </w:r>
                      </w:hyperlink>
                      <w:r>
                        <w:rPr>
                          <w:sz w:val="16"/>
                        </w:rPr>
                        <w:t> Agenda documents and minutes are also available online at </w:t>
                      </w:r>
                      <w:hyperlink r:id="rId76">
                        <w:r>
                          <w:rPr>
                            <w:color w:val="0000FF"/>
                            <w:sz w:val="16"/>
                            <w:u w:val="single" w:color="0000FF"/>
                          </w:rPr>
                          <w:t>https://www.honolulu.gov/nco/boards</w:t>
                        </w:r>
                        <w:r>
                          <w:rPr>
                            <w:sz w:val="16"/>
                          </w:rPr>
                          <w:t>.</w:t>
                        </w:r>
                      </w:hyperlink>
                    </w:p>
                    <w:p>
                      <w:pPr>
                        <w:spacing w:before="184"/>
                        <w:ind w:left="144" w:right="139" w:firstLine="0"/>
                        <w:jc w:val="both"/>
                        <w:rPr>
                          <w:sz w:val="16"/>
                        </w:rPr>
                      </w:pPr>
                      <w:r>
                        <w:rPr>
                          <w:sz w:val="16"/>
                        </w:rPr>
                        <w:t>All written testimony must be received in the Neighborhood Commission Office </w:t>
                      </w:r>
                      <w:r>
                        <w:rPr>
                          <w:sz w:val="16"/>
                          <w:u w:val="single"/>
                        </w:rPr>
                        <w:t>48 hours prior</w:t>
                      </w:r>
                      <w:r>
                        <w:rPr>
                          <w:sz w:val="16"/>
                        </w:rPr>
                        <w:t> to the meeting.</w:t>
                      </w:r>
                      <w:r>
                        <w:rPr>
                          <w:spacing w:val="40"/>
                          <w:sz w:val="16"/>
                        </w:rPr>
                        <w:t> </w:t>
                      </w:r>
                      <w:r>
                        <w:rPr>
                          <w:sz w:val="16"/>
                        </w:rPr>
                        <w:t>If within 48 hours of the meeting, written and/or oral testimony may be submitted directly to the Board at the meeting.</w:t>
                      </w:r>
                      <w:r>
                        <w:rPr>
                          <w:spacing w:val="40"/>
                          <w:sz w:val="16"/>
                        </w:rPr>
                        <w:t> </w:t>
                      </w:r>
                      <w:r>
                        <w:rPr>
                          <w:sz w:val="16"/>
                        </w:rPr>
                        <w:t>If submitting written testimony, please note the Board and agenda</w:t>
                      </w:r>
                      <w:r>
                        <w:rPr>
                          <w:spacing w:val="-4"/>
                          <w:sz w:val="16"/>
                        </w:rPr>
                        <w:t> </w:t>
                      </w:r>
                      <w:r>
                        <w:rPr>
                          <w:sz w:val="16"/>
                        </w:rPr>
                        <w:t>item(s)</w:t>
                      </w:r>
                      <w:r>
                        <w:rPr>
                          <w:spacing w:val="-7"/>
                          <w:sz w:val="16"/>
                        </w:rPr>
                        <w:t> </w:t>
                      </w:r>
                      <w:r>
                        <w:rPr>
                          <w:sz w:val="16"/>
                        </w:rPr>
                        <w:t>your</w:t>
                      </w:r>
                      <w:r>
                        <w:rPr>
                          <w:spacing w:val="-9"/>
                          <w:sz w:val="16"/>
                        </w:rPr>
                        <w:t> </w:t>
                      </w:r>
                      <w:r>
                        <w:rPr>
                          <w:sz w:val="16"/>
                        </w:rPr>
                        <w:t>testimony</w:t>
                      </w:r>
                      <w:r>
                        <w:rPr>
                          <w:spacing w:val="-5"/>
                          <w:sz w:val="16"/>
                        </w:rPr>
                        <w:t> </w:t>
                      </w:r>
                      <w:r>
                        <w:rPr>
                          <w:sz w:val="16"/>
                        </w:rPr>
                        <w:t>concerns.</w:t>
                      </w:r>
                      <w:r>
                        <w:rPr>
                          <w:spacing w:val="-5"/>
                          <w:sz w:val="16"/>
                        </w:rPr>
                        <w:t> </w:t>
                      </w:r>
                      <w:r>
                        <w:rPr>
                          <w:sz w:val="16"/>
                        </w:rPr>
                        <w:t>Send</w:t>
                      </w:r>
                      <w:r>
                        <w:rPr>
                          <w:spacing w:val="-7"/>
                          <w:sz w:val="16"/>
                        </w:rPr>
                        <w:t> </w:t>
                      </w:r>
                      <w:r>
                        <w:rPr>
                          <w:sz w:val="16"/>
                        </w:rPr>
                        <w:t>to:</w:t>
                      </w:r>
                      <w:r>
                        <w:rPr>
                          <w:spacing w:val="-5"/>
                          <w:sz w:val="16"/>
                        </w:rPr>
                        <w:t> </w:t>
                      </w:r>
                      <w:r>
                        <w:rPr>
                          <w:sz w:val="16"/>
                        </w:rPr>
                        <w:t>Neighborhood</w:t>
                      </w:r>
                      <w:r>
                        <w:rPr>
                          <w:spacing w:val="-4"/>
                          <w:sz w:val="16"/>
                        </w:rPr>
                        <w:t> </w:t>
                      </w:r>
                      <w:r>
                        <w:rPr>
                          <w:sz w:val="16"/>
                        </w:rPr>
                        <w:t>Commission</w:t>
                      </w:r>
                      <w:r>
                        <w:rPr>
                          <w:spacing w:val="-7"/>
                          <w:sz w:val="16"/>
                        </w:rPr>
                        <w:t> </w:t>
                      </w:r>
                      <w:r>
                        <w:rPr>
                          <w:sz w:val="16"/>
                        </w:rPr>
                        <w:t>Office,</w:t>
                      </w:r>
                      <w:r>
                        <w:rPr>
                          <w:spacing w:val="-5"/>
                          <w:sz w:val="16"/>
                        </w:rPr>
                        <w:t> </w:t>
                      </w:r>
                      <w:r>
                        <w:rPr>
                          <w:sz w:val="16"/>
                        </w:rPr>
                        <w:t>925</w:t>
                      </w:r>
                      <w:r>
                        <w:rPr>
                          <w:spacing w:val="-4"/>
                          <w:sz w:val="16"/>
                        </w:rPr>
                        <w:t> </w:t>
                      </w:r>
                      <w:r>
                        <w:rPr>
                          <w:sz w:val="16"/>
                        </w:rPr>
                        <w:t>Dillingham</w:t>
                      </w:r>
                      <w:r>
                        <w:rPr>
                          <w:spacing w:val="-8"/>
                          <w:sz w:val="16"/>
                        </w:rPr>
                        <w:t> </w:t>
                      </w:r>
                      <w:r>
                        <w:rPr>
                          <w:sz w:val="16"/>
                        </w:rPr>
                        <w:t>Boulevard,</w:t>
                      </w:r>
                      <w:r>
                        <w:rPr>
                          <w:spacing w:val="-5"/>
                          <w:sz w:val="16"/>
                        </w:rPr>
                        <w:t> </w:t>
                      </w:r>
                      <w:r>
                        <w:rPr>
                          <w:sz w:val="16"/>
                        </w:rPr>
                        <w:t>Suite</w:t>
                      </w:r>
                      <w:r>
                        <w:rPr>
                          <w:spacing w:val="-7"/>
                          <w:sz w:val="16"/>
                        </w:rPr>
                        <w:t> </w:t>
                      </w:r>
                      <w:r>
                        <w:rPr>
                          <w:sz w:val="16"/>
                        </w:rPr>
                        <w:t>160,</w:t>
                      </w:r>
                      <w:r>
                        <w:rPr>
                          <w:spacing w:val="-5"/>
                          <w:sz w:val="16"/>
                        </w:rPr>
                        <w:t> </w:t>
                      </w:r>
                      <w:r>
                        <w:rPr>
                          <w:sz w:val="16"/>
                        </w:rPr>
                        <w:t>Honolulu,</w:t>
                      </w:r>
                      <w:r>
                        <w:rPr>
                          <w:spacing w:val="-5"/>
                          <w:sz w:val="16"/>
                        </w:rPr>
                        <w:t> </w:t>
                      </w:r>
                      <w:r>
                        <w:rPr>
                          <w:sz w:val="16"/>
                        </w:rPr>
                        <w:t>HI</w:t>
                      </w:r>
                      <w:r>
                        <w:rPr>
                          <w:spacing w:val="33"/>
                          <w:sz w:val="16"/>
                        </w:rPr>
                        <w:t> </w:t>
                      </w:r>
                      <w:r>
                        <w:rPr>
                          <w:sz w:val="16"/>
                        </w:rPr>
                        <w:t>96817,</w:t>
                      </w:r>
                      <w:r>
                        <w:rPr>
                          <w:spacing w:val="-5"/>
                          <w:sz w:val="16"/>
                        </w:rPr>
                        <w:t> </w:t>
                      </w:r>
                      <w:r>
                        <w:rPr>
                          <w:sz w:val="16"/>
                        </w:rPr>
                        <w:t>fax (808) 768-3711, or email </w:t>
                      </w:r>
                      <w:hyperlink r:id="rId77">
                        <w:r>
                          <w:rPr>
                            <w:color w:val="0000FF"/>
                            <w:sz w:val="16"/>
                            <w:u w:val="single" w:color="0000FF"/>
                          </w:rPr>
                          <w:t>nbtestimony@honolulu.gov</w:t>
                        </w:r>
                        <w:r>
                          <w:rPr>
                            <w:sz w:val="16"/>
                          </w:rPr>
                          <w:t>,</w:t>
                        </w:r>
                      </w:hyperlink>
                      <w:r>
                        <w:rPr>
                          <w:sz w:val="16"/>
                        </w:rPr>
                        <w:t> or complete the form on </w:t>
                      </w:r>
                      <w:hyperlink r:id="rId33">
                        <w:r>
                          <w:rPr>
                            <w:color w:val="0000FF"/>
                            <w:sz w:val="16"/>
                            <w:u w:val="single" w:color="0000FF"/>
                          </w:rPr>
                          <w:t>https://www.honolulu.gov/nco/board-testimony</w:t>
                        </w:r>
                        <w:r>
                          <w:rPr>
                            <w:sz w:val="16"/>
                          </w:rPr>
                          <w:t>.</w:t>
                        </w:r>
                      </w:hyperlink>
                    </w:p>
                    <w:p>
                      <w:pPr>
                        <w:spacing w:before="183"/>
                        <w:ind w:left="144" w:right="141" w:firstLine="0"/>
                        <w:jc w:val="both"/>
                        <w:rPr>
                          <w:sz w:val="16"/>
                        </w:rPr>
                      </w:pPr>
                      <w:r>
                        <w:rPr>
                          <w:sz w:val="16"/>
                        </w:rPr>
                        <w:t>If you need an auxiliary aid/service or other accommodation due to a disability or an interpreter for a language other than English, please call the Neighborhood</w:t>
                      </w:r>
                      <w:r>
                        <w:rPr>
                          <w:spacing w:val="-2"/>
                          <w:sz w:val="16"/>
                        </w:rPr>
                        <w:t> </w:t>
                      </w:r>
                      <w:r>
                        <w:rPr>
                          <w:sz w:val="16"/>
                        </w:rPr>
                        <w:t>Commission</w:t>
                      </w:r>
                      <w:r>
                        <w:rPr>
                          <w:spacing w:val="-2"/>
                          <w:sz w:val="16"/>
                        </w:rPr>
                        <w:t> </w:t>
                      </w:r>
                      <w:r>
                        <w:rPr>
                          <w:sz w:val="16"/>
                        </w:rPr>
                        <w:t>Office</w:t>
                      </w:r>
                      <w:r>
                        <w:rPr>
                          <w:spacing w:val="-3"/>
                          <w:sz w:val="16"/>
                        </w:rPr>
                        <w:t> </w:t>
                      </w:r>
                      <w:r>
                        <w:rPr>
                          <w:sz w:val="16"/>
                        </w:rPr>
                        <w:t>at</w:t>
                      </w:r>
                      <w:r>
                        <w:rPr>
                          <w:spacing w:val="-1"/>
                          <w:sz w:val="16"/>
                        </w:rPr>
                        <w:t> </w:t>
                      </w:r>
                      <w:r>
                        <w:rPr>
                          <w:sz w:val="16"/>
                        </w:rPr>
                        <w:t>(808)</w:t>
                      </w:r>
                      <w:r>
                        <w:rPr>
                          <w:spacing w:val="-2"/>
                          <w:sz w:val="16"/>
                        </w:rPr>
                        <w:t> </w:t>
                      </w:r>
                      <w:r>
                        <w:rPr>
                          <w:sz w:val="16"/>
                        </w:rPr>
                        <w:t>768-3710</w:t>
                      </w:r>
                      <w:r>
                        <w:rPr>
                          <w:spacing w:val="-2"/>
                          <w:sz w:val="16"/>
                        </w:rPr>
                        <w:t> </w:t>
                      </w:r>
                      <w:r>
                        <w:rPr>
                          <w:sz w:val="16"/>
                        </w:rPr>
                        <w:t>between</w:t>
                      </w:r>
                      <w:r>
                        <w:rPr>
                          <w:spacing w:val="-2"/>
                          <w:sz w:val="16"/>
                        </w:rPr>
                        <w:t> </w:t>
                      </w:r>
                      <w:r>
                        <w:rPr>
                          <w:sz w:val="16"/>
                        </w:rPr>
                        <w:t>8:00</w:t>
                      </w:r>
                      <w:r>
                        <w:rPr>
                          <w:spacing w:val="-2"/>
                          <w:sz w:val="16"/>
                        </w:rPr>
                        <w:t> </w:t>
                      </w:r>
                      <w:r>
                        <w:rPr>
                          <w:sz w:val="16"/>
                        </w:rPr>
                        <w:t>a.m.</w:t>
                      </w:r>
                      <w:r>
                        <w:rPr>
                          <w:spacing w:val="-2"/>
                          <w:sz w:val="16"/>
                        </w:rPr>
                        <w:t> </w:t>
                      </w:r>
                      <w:r>
                        <w:rPr>
                          <w:sz w:val="16"/>
                        </w:rPr>
                        <w:t>and</w:t>
                      </w:r>
                      <w:r>
                        <w:rPr>
                          <w:spacing w:val="-2"/>
                          <w:sz w:val="16"/>
                        </w:rPr>
                        <w:t> </w:t>
                      </w:r>
                      <w:r>
                        <w:rPr>
                          <w:sz w:val="16"/>
                        </w:rPr>
                        <w:t>4:00</w:t>
                      </w:r>
                      <w:r>
                        <w:rPr>
                          <w:spacing w:val="-2"/>
                          <w:sz w:val="16"/>
                        </w:rPr>
                        <w:t> </w:t>
                      </w:r>
                      <w:r>
                        <w:rPr>
                          <w:sz w:val="16"/>
                        </w:rPr>
                        <w:t>p.m. or</w:t>
                      </w:r>
                      <w:r>
                        <w:rPr>
                          <w:spacing w:val="-3"/>
                          <w:sz w:val="16"/>
                        </w:rPr>
                        <w:t> </w:t>
                      </w:r>
                      <w:r>
                        <w:rPr>
                          <w:sz w:val="16"/>
                        </w:rPr>
                        <w:t>send</w:t>
                      </w:r>
                      <w:r>
                        <w:rPr>
                          <w:spacing w:val="-2"/>
                          <w:sz w:val="16"/>
                        </w:rPr>
                        <w:t> </w:t>
                      </w:r>
                      <w:r>
                        <w:rPr>
                          <w:sz w:val="16"/>
                        </w:rPr>
                        <w:t>an</w:t>
                      </w:r>
                      <w:r>
                        <w:rPr>
                          <w:spacing w:val="-2"/>
                          <w:sz w:val="16"/>
                        </w:rPr>
                        <w:t> </w:t>
                      </w:r>
                      <w:r>
                        <w:rPr>
                          <w:sz w:val="16"/>
                        </w:rPr>
                        <w:t>email</w:t>
                      </w:r>
                      <w:r>
                        <w:rPr>
                          <w:spacing w:val="-1"/>
                          <w:sz w:val="16"/>
                        </w:rPr>
                        <w:t> </w:t>
                      </w:r>
                      <w:r>
                        <w:rPr>
                          <w:sz w:val="16"/>
                        </w:rPr>
                        <w:t>to </w:t>
                      </w:r>
                      <w:hyperlink r:id="rId28">
                        <w:r>
                          <w:rPr>
                            <w:color w:val="0000FF"/>
                            <w:sz w:val="16"/>
                            <w:u w:val="single" w:color="0000FF"/>
                          </w:rPr>
                          <w:t>nco@honolulu.gov</w:t>
                        </w:r>
                      </w:hyperlink>
                      <w:r>
                        <w:rPr>
                          <w:color w:val="0000FF"/>
                          <w:sz w:val="16"/>
                        </w:rPr>
                        <w:t> </w:t>
                      </w:r>
                      <w:r>
                        <w:rPr>
                          <w:sz w:val="16"/>
                        </w:rPr>
                        <w:t>as</w:t>
                      </w:r>
                      <w:r>
                        <w:rPr>
                          <w:spacing w:val="-2"/>
                          <w:sz w:val="16"/>
                        </w:rPr>
                        <w:t> </w:t>
                      </w:r>
                      <w:r>
                        <w:rPr>
                          <w:sz w:val="16"/>
                        </w:rPr>
                        <w:t>soon</w:t>
                      </w:r>
                      <w:r>
                        <w:rPr>
                          <w:spacing w:val="-2"/>
                          <w:sz w:val="16"/>
                        </w:rPr>
                        <w:t> </w:t>
                      </w:r>
                      <w:r>
                        <w:rPr>
                          <w:sz w:val="16"/>
                        </w:rPr>
                        <w:t>as</w:t>
                      </w:r>
                      <w:r>
                        <w:rPr>
                          <w:spacing w:val="-4"/>
                          <w:sz w:val="16"/>
                        </w:rPr>
                        <w:t> </w:t>
                      </w:r>
                      <w:r>
                        <w:rPr>
                          <w:sz w:val="16"/>
                        </w:rPr>
                        <w:t>possible, preferably at</w:t>
                      </w:r>
                      <w:r>
                        <w:rPr>
                          <w:spacing w:val="-3"/>
                          <w:sz w:val="16"/>
                        </w:rPr>
                        <w:t> </w:t>
                      </w:r>
                      <w:r>
                        <w:rPr>
                          <w:sz w:val="16"/>
                        </w:rPr>
                        <w:t>least</w:t>
                      </w:r>
                      <w:r>
                        <w:rPr>
                          <w:spacing w:val="-3"/>
                          <w:sz w:val="16"/>
                        </w:rPr>
                        <w:t> </w:t>
                      </w:r>
                      <w:r>
                        <w:rPr>
                          <w:sz w:val="16"/>
                        </w:rPr>
                        <w:t>three</w:t>
                      </w:r>
                      <w:r>
                        <w:rPr>
                          <w:spacing w:val="-5"/>
                          <w:sz w:val="16"/>
                        </w:rPr>
                        <w:t> </w:t>
                      </w:r>
                      <w:r>
                        <w:rPr>
                          <w:sz w:val="16"/>
                        </w:rPr>
                        <w:t>(3)</w:t>
                      </w:r>
                      <w:r>
                        <w:rPr>
                          <w:spacing w:val="-2"/>
                          <w:sz w:val="16"/>
                        </w:rPr>
                        <w:t> </w:t>
                      </w:r>
                      <w:r>
                        <w:rPr>
                          <w:sz w:val="16"/>
                        </w:rPr>
                        <w:t>business</w:t>
                      </w:r>
                      <w:r>
                        <w:rPr>
                          <w:spacing w:val="-3"/>
                          <w:sz w:val="16"/>
                        </w:rPr>
                        <w:t> </w:t>
                      </w:r>
                      <w:r>
                        <w:rPr>
                          <w:sz w:val="16"/>
                        </w:rPr>
                        <w:t>days</w:t>
                      </w:r>
                      <w:r>
                        <w:rPr>
                          <w:spacing w:val="-3"/>
                          <w:sz w:val="16"/>
                        </w:rPr>
                        <w:t> </w:t>
                      </w:r>
                      <w:r>
                        <w:rPr>
                          <w:sz w:val="16"/>
                        </w:rPr>
                        <w:t>before</w:t>
                      </w:r>
                      <w:r>
                        <w:rPr>
                          <w:spacing w:val="-4"/>
                          <w:sz w:val="16"/>
                        </w:rPr>
                        <w:t> </w:t>
                      </w:r>
                      <w:r>
                        <w:rPr>
                          <w:sz w:val="16"/>
                        </w:rPr>
                        <w:t>the</w:t>
                      </w:r>
                      <w:r>
                        <w:rPr>
                          <w:spacing w:val="-4"/>
                          <w:sz w:val="16"/>
                        </w:rPr>
                        <w:t> </w:t>
                      </w:r>
                      <w:r>
                        <w:rPr>
                          <w:sz w:val="16"/>
                        </w:rPr>
                        <w:t>scheduled</w:t>
                      </w:r>
                      <w:r>
                        <w:rPr>
                          <w:spacing w:val="-5"/>
                          <w:sz w:val="16"/>
                        </w:rPr>
                        <w:t> </w:t>
                      </w:r>
                      <w:r>
                        <w:rPr>
                          <w:sz w:val="16"/>
                        </w:rPr>
                        <w:t>meeting.</w:t>
                      </w:r>
                      <w:r>
                        <w:rPr>
                          <w:spacing w:val="-3"/>
                          <w:sz w:val="16"/>
                        </w:rPr>
                        <w:t> </w:t>
                      </w:r>
                      <w:r>
                        <w:rPr>
                          <w:sz w:val="16"/>
                        </w:rPr>
                        <w:t>If</w:t>
                      </w:r>
                      <w:r>
                        <w:rPr>
                          <w:spacing w:val="-3"/>
                          <w:sz w:val="16"/>
                        </w:rPr>
                        <w:t> </w:t>
                      </w:r>
                      <w:r>
                        <w:rPr>
                          <w:sz w:val="16"/>
                        </w:rPr>
                        <w:t>a</w:t>
                      </w:r>
                      <w:r>
                        <w:rPr>
                          <w:spacing w:val="-5"/>
                          <w:sz w:val="16"/>
                        </w:rPr>
                        <w:t> </w:t>
                      </w:r>
                      <w:r>
                        <w:rPr>
                          <w:sz w:val="16"/>
                        </w:rPr>
                        <w:t>request</w:t>
                      </w:r>
                      <w:r>
                        <w:rPr>
                          <w:spacing w:val="-3"/>
                          <w:sz w:val="16"/>
                        </w:rPr>
                        <w:t> </w:t>
                      </w:r>
                      <w:r>
                        <w:rPr>
                          <w:sz w:val="16"/>
                        </w:rPr>
                        <w:t>is</w:t>
                      </w:r>
                      <w:r>
                        <w:rPr>
                          <w:spacing w:val="-3"/>
                          <w:sz w:val="16"/>
                        </w:rPr>
                        <w:t> </w:t>
                      </w:r>
                      <w:r>
                        <w:rPr>
                          <w:sz w:val="16"/>
                        </w:rPr>
                        <w:t>received</w:t>
                      </w:r>
                      <w:r>
                        <w:rPr>
                          <w:spacing w:val="-5"/>
                          <w:sz w:val="16"/>
                        </w:rPr>
                        <w:t> </w:t>
                      </w:r>
                      <w:r>
                        <w:rPr>
                          <w:sz w:val="16"/>
                        </w:rPr>
                        <w:t>with</w:t>
                      </w:r>
                      <w:r>
                        <w:rPr>
                          <w:spacing w:val="-7"/>
                          <w:sz w:val="16"/>
                        </w:rPr>
                        <w:t> </w:t>
                      </w:r>
                      <w:r>
                        <w:rPr>
                          <w:sz w:val="16"/>
                        </w:rPr>
                        <w:t>fewer</w:t>
                      </w:r>
                      <w:r>
                        <w:rPr>
                          <w:spacing w:val="-2"/>
                          <w:sz w:val="16"/>
                        </w:rPr>
                        <w:t> </w:t>
                      </w:r>
                      <w:r>
                        <w:rPr>
                          <w:sz w:val="16"/>
                        </w:rPr>
                        <w:t>than</w:t>
                      </w:r>
                      <w:r>
                        <w:rPr>
                          <w:spacing w:val="-5"/>
                          <w:sz w:val="16"/>
                        </w:rPr>
                        <w:t> </w:t>
                      </w:r>
                      <w:r>
                        <w:rPr>
                          <w:sz w:val="16"/>
                        </w:rPr>
                        <w:t>three</w:t>
                      </w:r>
                      <w:r>
                        <w:rPr>
                          <w:spacing w:val="-2"/>
                          <w:sz w:val="16"/>
                        </w:rPr>
                        <w:t> </w:t>
                      </w:r>
                      <w:r>
                        <w:rPr>
                          <w:sz w:val="16"/>
                        </w:rPr>
                        <w:t>(3) business</w:t>
                      </w:r>
                      <w:r>
                        <w:rPr>
                          <w:spacing w:val="-3"/>
                          <w:sz w:val="16"/>
                        </w:rPr>
                        <w:t> </w:t>
                      </w:r>
                      <w:r>
                        <w:rPr>
                          <w:sz w:val="16"/>
                        </w:rPr>
                        <w:t>days</w:t>
                      </w:r>
                      <w:r>
                        <w:rPr>
                          <w:spacing w:val="-5"/>
                          <w:sz w:val="16"/>
                        </w:rPr>
                        <w:t> </w:t>
                      </w:r>
                      <w:r>
                        <w:rPr>
                          <w:sz w:val="16"/>
                        </w:rPr>
                        <w:t>remaining before the meeting, we will try to obtain the auxiliary aid/service or accommodation, but it may not be possible to fulfill requests received after this </w:t>
                      </w:r>
                      <w:r>
                        <w:rPr>
                          <w:spacing w:val="-2"/>
                          <w:sz w:val="16"/>
                        </w:rPr>
                        <w:t>date.</w:t>
                      </w:r>
                    </w:p>
                  </w:txbxContent>
                </v:textbox>
                <v:stroke dashstyle="solid"/>
                <w10:wrap type="topAndBottom"/>
              </v:shape>
            </w:pict>
          </mc:Fallback>
        </mc:AlternateContent>
      </w:r>
    </w:p>
    <w:p>
      <w:pPr>
        <w:pStyle w:val="BodyText"/>
        <w:spacing w:after="0"/>
        <w:rPr>
          <w:sz w:val="7"/>
        </w:rPr>
        <w:sectPr>
          <w:headerReference w:type="default" r:id="rId142"/>
          <w:footerReference w:type="default" r:id="rId143"/>
          <w:pgSz w:w="12240" w:h="15840"/>
          <w:pgMar w:header="556" w:footer="0" w:top="1000" w:bottom="280" w:left="360" w:right="0"/>
        </w:sectPr>
      </w:pPr>
    </w:p>
    <w:p>
      <w:pPr>
        <w:spacing w:before="264"/>
        <w:ind w:left="2151" w:right="0" w:firstLine="0"/>
        <w:jc w:val="left"/>
        <w:rPr>
          <w:b/>
          <w:sz w:val="35"/>
        </w:rPr>
      </w:pPr>
      <w:r>
        <w:rPr>
          <w:b/>
          <w:sz w:val="35"/>
        </w:rPr>
        <w:drawing>
          <wp:anchor distT="0" distB="0" distL="0" distR="0" allowOverlap="1" layoutInCell="1" locked="0" behindDoc="0" simplePos="0" relativeHeight="15753728">
            <wp:simplePos x="0" y="0"/>
            <wp:positionH relativeFrom="page">
              <wp:posOffset>500477</wp:posOffset>
            </wp:positionH>
            <wp:positionV relativeFrom="paragraph">
              <wp:posOffset>140948</wp:posOffset>
            </wp:positionV>
            <wp:extent cx="927715" cy="928408"/>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146" cstate="print"/>
                    <a:stretch>
                      <a:fillRect/>
                    </a:stretch>
                  </pic:blipFill>
                  <pic:spPr>
                    <a:xfrm>
                      <a:off x="0" y="0"/>
                      <a:ext cx="927715" cy="928408"/>
                    </a:xfrm>
                    <a:prstGeom prst="rect">
                      <a:avLst/>
                    </a:prstGeom>
                  </pic:spPr>
                </pic:pic>
              </a:graphicData>
            </a:graphic>
          </wp:anchor>
        </w:drawing>
      </w:r>
      <w:r>
        <w:rPr>
          <w:b/>
          <w:color w:val="262626"/>
          <w:sz w:val="35"/>
        </w:rPr>
        <w:t>CHARTER</w:t>
      </w:r>
      <w:r>
        <w:rPr>
          <w:b/>
          <w:color w:val="262626"/>
          <w:spacing w:val="62"/>
          <w:sz w:val="35"/>
        </w:rPr>
        <w:t> </w:t>
      </w:r>
      <w:r>
        <w:rPr>
          <w:b/>
          <w:color w:val="262626"/>
          <w:spacing w:val="-2"/>
          <w:sz w:val="35"/>
        </w:rPr>
        <w:t>COMMISSION</w:t>
      </w:r>
    </w:p>
    <w:p>
      <w:pPr>
        <w:spacing w:before="12"/>
        <w:ind w:left="2148" w:right="0" w:firstLine="0"/>
        <w:jc w:val="left"/>
        <w:rPr>
          <w:i/>
          <w:sz w:val="21"/>
        </w:rPr>
      </w:pPr>
      <w:r>
        <w:rPr>
          <w:i/>
          <w:color w:val="262626"/>
          <w:w w:val="105"/>
          <w:sz w:val="21"/>
        </w:rPr>
        <w:t>KOMIKINA</w:t>
      </w:r>
      <w:r>
        <w:rPr>
          <w:i/>
          <w:color w:val="262626"/>
          <w:spacing w:val="6"/>
          <w:w w:val="105"/>
          <w:sz w:val="21"/>
        </w:rPr>
        <w:t> </w:t>
      </w:r>
      <w:r>
        <w:rPr>
          <w:i/>
          <w:color w:val="262626"/>
          <w:w w:val="105"/>
          <w:sz w:val="21"/>
        </w:rPr>
        <w:t>PALAPALA</w:t>
      </w:r>
      <w:r>
        <w:rPr>
          <w:i/>
          <w:color w:val="262626"/>
          <w:spacing w:val="1"/>
          <w:w w:val="105"/>
          <w:sz w:val="21"/>
        </w:rPr>
        <w:t> </w:t>
      </w:r>
      <w:r>
        <w:rPr>
          <w:i/>
          <w:color w:val="262626"/>
          <w:spacing w:val="-2"/>
          <w:w w:val="105"/>
          <w:sz w:val="21"/>
        </w:rPr>
        <w:t>HO'OKUMU</w:t>
      </w:r>
    </w:p>
    <w:p>
      <w:pPr>
        <w:spacing w:before="3"/>
        <w:ind w:left="2149" w:right="0" w:firstLine="0"/>
        <w:jc w:val="left"/>
        <w:rPr>
          <w:sz w:val="18"/>
        </w:rPr>
      </w:pPr>
      <w:r>
        <w:rPr>
          <w:color w:val="262626"/>
          <w:sz w:val="18"/>
        </w:rPr>
        <w:t>CITY</w:t>
      </w:r>
      <w:r>
        <w:rPr>
          <w:color w:val="262626"/>
          <w:spacing w:val="5"/>
          <w:sz w:val="18"/>
        </w:rPr>
        <w:t> </w:t>
      </w:r>
      <w:r>
        <w:rPr>
          <w:color w:val="262626"/>
          <w:sz w:val="18"/>
        </w:rPr>
        <w:t>AND</w:t>
      </w:r>
      <w:r>
        <w:rPr>
          <w:color w:val="262626"/>
          <w:spacing w:val="-2"/>
          <w:sz w:val="18"/>
        </w:rPr>
        <w:t> </w:t>
      </w:r>
      <w:r>
        <w:rPr>
          <w:color w:val="262626"/>
          <w:sz w:val="18"/>
        </w:rPr>
        <w:t>COUNTY</w:t>
      </w:r>
      <w:r>
        <w:rPr>
          <w:color w:val="262626"/>
          <w:spacing w:val="10"/>
          <w:sz w:val="18"/>
        </w:rPr>
        <w:t> </w:t>
      </w:r>
      <w:r>
        <w:rPr>
          <w:color w:val="262626"/>
          <w:sz w:val="18"/>
        </w:rPr>
        <w:t>OF</w:t>
      </w:r>
      <w:r>
        <w:rPr>
          <w:color w:val="262626"/>
          <w:spacing w:val="-5"/>
          <w:sz w:val="18"/>
        </w:rPr>
        <w:t> </w:t>
      </w:r>
      <w:r>
        <w:rPr>
          <w:color w:val="262626"/>
          <w:spacing w:val="-2"/>
          <w:sz w:val="18"/>
        </w:rPr>
        <w:t>HONOLULU</w:t>
      </w:r>
    </w:p>
    <w:p>
      <w:pPr>
        <w:pStyle w:val="BodyText"/>
        <w:rPr>
          <w:sz w:val="18"/>
        </w:rPr>
      </w:pPr>
    </w:p>
    <w:p>
      <w:pPr>
        <w:spacing w:line="195" w:lineRule="exact" w:before="0"/>
        <w:ind w:left="2150" w:right="0" w:firstLine="0"/>
        <w:jc w:val="left"/>
        <w:rPr>
          <w:sz w:val="18"/>
        </w:rPr>
      </w:pPr>
      <w:r>
        <w:rPr>
          <w:color w:val="262626"/>
          <w:sz w:val="18"/>
        </w:rPr>
        <w:t>530</w:t>
      </w:r>
      <w:r>
        <w:rPr>
          <w:color w:val="262626"/>
          <w:spacing w:val="-1"/>
          <w:sz w:val="18"/>
        </w:rPr>
        <w:t> </w:t>
      </w:r>
      <w:r>
        <w:rPr>
          <w:color w:val="262626"/>
          <w:sz w:val="18"/>
        </w:rPr>
        <w:t>South</w:t>
      </w:r>
      <w:r>
        <w:rPr>
          <w:color w:val="262626"/>
          <w:spacing w:val="3"/>
          <w:sz w:val="18"/>
        </w:rPr>
        <w:t> </w:t>
      </w:r>
      <w:r>
        <w:rPr>
          <w:color w:val="262626"/>
          <w:sz w:val="18"/>
        </w:rPr>
        <w:t>King</w:t>
      </w:r>
      <w:r>
        <w:rPr>
          <w:color w:val="262626"/>
          <w:spacing w:val="1"/>
          <w:sz w:val="18"/>
        </w:rPr>
        <w:t> </w:t>
      </w:r>
      <w:r>
        <w:rPr>
          <w:color w:val="262626"/>
          <w:sz w:val="18"/>
        </w:rPr>
        <w:t>Street,</w:t>
      </w:r>
      <w:r>
        <w:rPr>
          <w:color w:val="262626"/>
          <w:spacing w:val="5"/>
          <w:sz w:val="18"/>
        </w:rPr>
        <w:t> </w:t>
      </w:r>
      <w:r>
        <w:rPr>
          <w:color w:val="262626"/>
          <w:sz w:val="18"/>
        </w:rPr>
        <w:t>Room</w:t>
      </w:r>
      <w:r>
        <w:rPr>
          <w:color w:val="262626"/>
          <w:spacing w:val="1"/>
          <w:sz w:val="18"/>
        </w:rPr>
        <w:t> </w:t>
      </w:r>
      <w:r>
        <w:rPr>
          <w:color w:val="262626"/>
          <w:spacing w:val="-5"/>
          <w:sz w:val="18"/>
        </w:rPr>
        <w:t>202</w:t>
      </w:r>
    </w:p>
    <w:p>
      <w:pPr>
        <w:spacing w:line="195" w:lineRule="exact" w:before="0"/>
        <w:ind w:left="2148" w:right="0" w:firstLine="0"/>
        <w:jc w:val="left"/>
        <w:rPr>
          <w:sz w:val="18"/>
        </w:rPr>
      </w:pPr>
      <w:r>
        <w:rPr>
          <w:color w:val="262626"/>
          <w:sz w:val="18"/>
        </w:rPr>
        <w:t>Honolulu,</w:t>
      </w:r>
      <w:r>
        <w:rPr>
          <w:color w:val="262626"/>
          <w:spacing w:val="8"/>
          <w:sz w:val="18"/>
        </w:rPr>
        <w:t> </w:t>
      </w:r>
      <w:r>
        <w:rPr>
          <w:color w:val="262626"/>
          <w:sz w:val="18"/>
        </w:rPr>
        <w:t>Hawaii</w:t>
      </w:r>
      <w:r>
        <w:rPr>
          <w:color w:val="262626"/>
          <w:spacing w:val="50"/>
          <w:sz w:val="18"/>
        </w:rPr>
        <w:t> </w:t>
      </w:r>
      <w:r>
        <w:rPr>
          <w:color w:val="262626"/>
          <w:spacing w:val="-2"/>
          <w:sz w:val="18"/>
        </w:rPr>
        <w:t>96813</w:t>
      </w:r>
    </w:p>
    <w:p>
      <w:pPr>
        <w:spacing w:before="81"/>
        <w:ind w:left="428" w:right="0" w:firstLine="0"/>
        <w:jc w:val="left"/>
        <w:rPr>
          <w:b/>
          <w:sz w:val="15"/>
        </w:rPr>
      </w:pPr>
      <w:r>
        <w:rPr/>
        <w:br w:type="column"/>
      </w:r>
      <w:r>
        <w:rPr>
          <w:b/>
          <w:color w:val="262626"/>
          <w:w w:val="105"/>
          <w:sz w:val="15"/>
        </w:rPr>
        <w:t>2025-2026</w:t>
      </w:r>
      <w:r>
        <w:rPr>
          <w:b/>
          <w:color w:val="262626"/>
          <w:spacing w:val="3"/>
          <w:w w:val="105"/>
          <w:sz w:val="15"/>
        </w:rPr>
        <w:t> </w:t>
      </w:r>
      <w:r>
        <w:rPr>
          <w:b/>
          <w:color w:val="262626"/>
          <w:w w:val="105"/>
          <w:sz w:val="15"/>
        </w:rPr>
        <w:t>COMMISSION</w:t>
      </w:r>
      <w:r>
        <w:rPr>
          <w:b/>
          <w:color w:val="262626"/>
          <w:spacing w:val="5"/>
          <w:w w:val="105"/>
          <w:sz w:val="15"/>
        </w:rPr>
        <w:t> </w:t>
      </w:r>
      <w:r>
        <w:rPr>
          <w:b/>
          <w:color w:val="262626"/>
          <w:spacing w:val="-2"/>
          <w:w w:val="105"/>
          <w:sz w:val="15"/>
        </w:rPr>
        <w:t>MEMBERS</w:t>
      </w:r>
    </w:p>
    <w:p>
      <w:pPr>
        <w:spacing w:line="256" w:lineRule="auto" w:before="10"/>
        <w:ind w:left="428" w:right="934" w:firstLine="2"/>
        <w:jc w:val="left"/>
        <w:rPr>
          <w:sz w:val="15"/>
        </w:rPr>
      </w:pPr>
      <w:r>
        <w:rPr>
          <w:color w:val="262626"/>
          <w:w w:val="105"/>
          <w:sz w:val="15"/>
        </w:rPr>
        <w:t>Dawn Szewczyk, Chair</w:t>
      </w:r>
      <w:r>
        <w:rPr>
          <w:color w:val="262626"/>
          <w:spacing w:val="40"/>
          <w:w w:val="105"/>
          <w:sz w:val="15"/>
        </w:rPr>
        <w:t> </w:t>
      </w:r>
      <w:r>
        <w:rPr>
          <w:color w:val="262626"/>
          <w:w w:val="105"/>
          <w:sz w:val="15"/>
        </w:rPr>
        <w:t>Sommerset Yamamoto,</w:t>
      </w:r>
      <w:r>
        <w:rPr>
          <w:color w:val="262626"/>
          <w:spacing w:val="-1"/>
          <w:w w:val="105"/>
          <w:sz w:val="15"/>
        </w:rPr>
        <w:t> </w:t>
      </w:r>
      <w:r>
        <w:rPr>
          <w:color w:val="262626"/>
          <w:w w:val="105"/>
          <w:sz w:val="15"/>
        </w:rPr>
        <w:t>Vice</w:t>
      </w:r>
      <w:r>
        <w:rPr>
          <w:color w:val="262626"/>
          <w:spacing w:val="-9"/>
          <w:w w:val="105"/>
          <w:sz w:val="15"/>
        </w:rPr>
        <w:t> </w:t>
      </w:r>
      <w:r>
        <w:rPr>
          <w:color w:val="262626"/>
          <w:w w:val="105"/>
          <w:sz w:val="15"/>
        </w:rPr>
        <w:t>Chair Jacob</w:t>
      </w:r>
      <w:r>
        <w:rPr>
          <w:color w:val="262626"/>
          <w:spacing w:val="-1"/>
          <w:w w:val="105"/>
          <w:sz w:val="15"/>
        </w:rPr>
        <w:t> </w:t>
      </w:r>
      <w:r>
        <w:rPr>
          <w:color w:val="262626"/>
          <w:w w:val="105"/>
          <w:sz w:val="15"/>
        </w:rPr>
        <w:t>Aki</w:t>
      </w:r>
    </w:p>
    <w:p>
      <w:pPr>
        <w:spacing w:line="261" w:lineRule="auto" w:before="0"/>
        <w:ind w:left="429" w:right="2014" w:firstLine="0"/>
        <w:jc w:val="left"/>
        <w:rPr>
          <w:sz w:val="15"/>
        </w:rPr>
      </w:pPr>
      <w:r>
        <w:rPr>
          <w:color w:val="262626"/>
          <w:w w:val="105"/>
          <w:sz w:val="15"/>
        </w:rPr>
        <w:t>Davin</w:t>
      </w:r>
      <w:r>
        <w:rPr>
          <w:color w:val="262626"/>
          <w:spacing w:val="-7"/>
          <w:w w:val="105"/>
          <w:sz w:val="15"/>
        </w:rPr>
        <w:t> </w:t>
      </w:r>
      <w:r>
        <w:rPr>
          <w:color w:val="262626"/>
          <w:w w:val="105"/>
          <w:sz w:val="15"/>
        </w:rPr>
        <w:t>Aoyagi Cedric</w:t>
      </w:r>
      <w:r>
        <w:rPr>
          <w:color w:val="262626"/>
          <w:spacing w:val="10"/>
          <w:w w:val="105"/>
          <w:sz w:val="15"/>
        </w:rPr>
        <w:t> </w:t>
      </w:r>
      <w:r>
        <w:rPr>
          <w:color w:val="262626"/>
          <w:spacing w:val="-2"/>
          <w:w w:val="105"/>
          <w:sz w:val="15"/>
        </w:rPr>
        <w:t>Duarte</w:t>
      </w:r>
    </w:p>
    <w:p>
      <w:pPr>
        <w:spacing w:line="256" w:lineRule="auto" w:before="0"/>
        <w:ind w:left="430" w:right="1809" w:hanging="2"/>
        <w:jc w:val="left"/>
        <w:rPr>
          <w:sz w:val="15"/>
        </w:rPr>
      </w:pPr>
      <w:r>
        <w:rPr>
          <w:color w:val="262626"/>
          <w:w w:val="105"/>
          <w:sz w:val="15"/>
        </w:rPr>
        <w:t>Gerald</w:t>
      </w:r>
      <w:r>
        <w:rPr>
          <w:color w:val="262626"/>
          <w:spacing w:val="-11"/>
          <w:w w:val="105"/>
          <w:sz w:val="15"/>
        </w:rPr>
        <w:t> </w:t>
      </w:r>
      <w:r>
        <w:rPr>
          <w:color w:val="262626"/>
          <w:w w:val="105"/>
          <w:sz w:val="15"/>
        </w:rPr>
        <w:t>"Trey"</w:t>
      </w:r>
      <w:r>
        <w:rPr>
          <w:color w:val="262626"/>
          <w:spacing w:val="-11"/>
          <w:w w:val="105"/>
          <w:sz w:val="15"/>
        </w:rPr>
        <w:t> </w:t>
      </w:r>
      <w:r>
        <w:rPr>
          <w:color w:val="262626"/>
          <w:w w:val="105"/>
          <w:sz w:val="15"/>
        </w:rPr>
        <w:t>Gordner Brandon Marc Higa Diane</w:t>
      </w:r>
      <w:r>
        <w:rPr>
          <w:color w:val="262626"/>
          <w:spacing w:val="-1"/>
          <w:w w:val="105"/>
          <w:sz w:val="15"/>
        </w:rPr>
        <w:t> </w:t>
      </w:r>
      <w:r>
        <w:rPr>
          <w:color w:val="262626"/>
          <w:w w:val="105"/>
          <w:sz w:val="15"/>
        </w:rPr>
        <w:t>Kawauchi</w:t>
      </w:r>
      <w:r>
        <w:rPr>
          <w:color w:val="262626"/>
          <w:spacing w:val="40"/>
          <w:w w:val="105"/>
          <w:sz w:val="15"/>
        </w:rPr>
        <w:t> </w:t>
      </w:r>
      <w:r>
        <w:rPr>
          <w:color w:val="262626"/>
          <w:w w:val="105"/>
          <w:sz w:val="15"/>
        </w:rPr>
        <w:t>Jacce Mikulanec</w:t>
      </w:r>
      <w:r>
        <w:rPr>
          <w:color w:val="262626"/>
          <w:spacing w:val="80"/>
          <w:w w:val="105"/>
          <w:sz w:val="15"/>
        </w:rPr>
        <w:t> </w:t>
      </w:r>
      <w:r>
        <w:rPr>
          <w:color w:val="262626"/>
          <w:w w:val="105"/>
          <w:sz w:val="15"/>
        </w:rPr>
        <w:t>Scott Power</w:t>
      </w:r>
    </w:p>
    <w:p>
      <w:pPr>
        <w:spacing w:line="256" w:lineRule="auto" w:before="0"/>
        <w:ind w:left="432" w:right="2319" w:firstLine="2"/>
        <w:jc w:val="both"/>
        <w:rPr>
          <w:sz w:val="15"/>
        </w:rPr>
      </w:pPr>
      <w:r>
        <w:rPr>
          <w:color w:val="262626"/>
          <w:w w:val="105"/>
          <w:sz w:val="15"/>
        </w:rPr>
        <w:t>Sandra</w:t>
      </w:r>
      <w:r>
        <w:rPr>
          <w:color w:val="262626"/>
          <w:spacing w:val="-11"/>
          <w:w w:val="105"/>
          <w:sz w:val="15"/>
        </w:rPr>
        <w:t> </w:t>
      </w:r>
      <w:r>
        <w:rPr>
          <w:color w:val="262626"/>
          <w:w w:val="105"/>
          <w:sz w:val="15"/>
        </w:rPr>
        <w:t>Simms Summer</w:t>
      </w:r>
      <w:r>
        <w:rPr>
          <w:color w:val="262626"/>
          <w:spacing w:val="-11"/>
          <w:w w:val="105"/>
          <w:sz w:val="15"/>
        </w:rPr>
        <w:t> </w:t>
      </w:r>
      <w:r>
        <w:rPr>
          <w:color w:val="262626"/>
          <w:w w:val="105"/>
          <w:sz w:val="15"/>
        </w:rPr>
        <w:t>Sylva April Woofter</w:t>
      </w:r>
    </w:p>
    <w:p>
      <w:pPr>
        <w:spacing w:after="0" w:line="256" w:lineRule="auto"/>
        <w:jc w:val="both"/>
        <w:rPr>
          <w:sz w:val="15"/>
        </w:rPr>
        <w:sectPr>
          <w:headerReference w:type="default" r:id="rId144"/>
          <w:footerReference w:type="default" r:id="rId145"/>
          <w:pgSz w:w="12240" w:h="15840"/>
          <w:pgMar w:header="0" w:footer="797" w:top="680" w:bottom="980" w:left="360" w:right="0"/>
          <w:pgNumType w:start="1"/>
          <w:cols w:num="2" w:equalWidth="0">
            <w:col w:w="6414" w:space="1666"/>
            <w:col w:w="3800"/>
          </w:cols>
        </w:sectPr>
      </w:pPr>
    </w:p>
    <w:p>
      <w:pPr>
        <w:pStyle w:val="BodyText"/>
        <w:spacing w:after="1"/>
        <w:rPr>
          <w:sz w:val="15"/>
        </w:rPr>
      </w:pPr>
    </w:p>
    <w:p>
      <w:pPr>
        <w:spacing w:line="20" w:lineRule="exact"/>
        <w:ind w:left="255" w:right="0" w:firstLine="0"/>
        <w:rPr>
          <w:sz w:val="2"/>
        </w:rPr>
      </w:pPr>
      <w:r>
        <w:rPr>
          <w:sz w:val="2"/>
        </w:rPr>
        <mc:AlternateContent>
          <mc:Choice Requires="wps">
            <w:drawing>
              <wp:inline distT="0" distB="0" distL="0" distR="0">
                <wp:extent cx="7068184" cy="12700"/>
                <wp:effectExtent l="9525" t="0" r="0" b="6350"/>
                <wp:docPr id="97" name="Group 97"/>
                <wp:cNvGraphicFramePr>
                  <a:graphicFrameLocks/>
                </wp:cNvGraphicFramePr>
                <a:graphic>
                  <a:graphicData uri="http://schemas.microsoft.com/office/word/2010/wordprocessingGroup">
                    <wpg:wgp>
                      <wpg:cNvPr id="97" name="Group 97"/>
                      <wpg:cNvGrpSpPr/>
                      <wpg:grpSpPr>
                        <a:xfrm>
                          <a:off x="0" y="0"/>
                          <a:ext cx="7068184" cy="12700"/>
                          <a:chExt cx="7068184" cy="12700"/>
                        </a:xfrm>
                      </wpg:grpSpPr>
                      <wps:wsp>
                        <wps:cNvPr id="98" name="Graphic 98"/>
                        <wps:cNvSpPr/>
                        <wps:spPr>
                          <a:xfrm>
                            <a:off x="0" y="6107"/>
                            <a:ext cx="7068184" cy="1270"/>
                          </a:xfrm>
                          <a:custGeom>
                            <a:avLst/>
                            <a:gdLst/>
                            <a:ahLst/>
                            <a:cxnLst/>
                            <a:rect l="l" t="t" r="r" b="b"/>
                            <a:pathLst>
                              <a:path w="7068184" h="0">
                                <a:moveTo>
                                  <a:pt x="0" y="0"/>
                                </a:moveTo>
                                <a:lnTo>
                                  <a:pt x="7067723" y="0"/>
                                </a:lnTo>
                              </a:path>
                            </a:pathLst>
                          </a:custGeom>
                          <a:ln w="1221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56.550pt;height:1pt;mso-position-horizontal-relative:char;mso-position-vertical-relative:line" id="docshapegroup74" coordorigin="0,0" coordsize="11131,20">
                <v:line style="position:absolute" from="0,10" to="11130,10" stroked="true" strokeweight=".961883pt" strokecolor="#000000">
                  <v:stroke dashstyle="solid"/>
                </v:line>
              </v:group>
            </w:pict>
          </mc:Fallback>
        </mc:AlternateContent>
      </w:r>
      <w:r>
        <w:rPr>
          <w:sz w:val="2"/>
        </w:rPr>
      </w:r>
    </w:p>
    <w:p>
      <w:pPr>
        <w:pStyle w:val="BodyText"/>
        <w:spacing w:before="6"/>
        <w:rPr>
          <w:sz w:val="19"/>
        </w:rPr>
      </w:pPr>
    </w:p>
    <w:p>
      <w:pPr>
        <w:pStyle w:val="BodyText"/>
        <w:spacing w:after="0"/>
        <w:rPr>
          <w:sz w:val="19"/>
        </w:rPr>
        <w:sectPr>
          <w:type w:val="continuous"/>
          <w:pgSz w:w="12240" w:h="15840"/>
          <w:pgMar w:header="0" w:footer="797" w:top="860" w:bottom="280" w:left="360" w:right="0"/>
        </w:sectPr>
      </w:pPr>
    </w:p>
    <w:p>
      <w:pPr>
        <w:spacing w:before="93"/>
        <w:ind w:left="3611" w:right="2621" w:firstLine="0"/>
        <w:jc w:val="center"/>
        <w:rPr>
          <w:b/>
          <w:sz w:val="24"/>
        </w:rPr>
      </w:pPr>
      <w:r>
        <w:rPr>
          <w:b/>
          <w:color w:val="262626"/>
          <w:sz w:val="24"/>
        </w:rPr>
        <w:t>MEETING</w:t>
      </w:r>
      <w:r>
        <w:rPr>
          <w:b/>
          <w:color w:val="262626"/>
          <w:spacing w:val="2"/>
          <w:sz w:val="24"/>
        </w:rPr>
        <w:t> </w:t>
      </w:r>
      <w:r>
        <w:rPr>
          <w:b/>
          <w:color w:val="262626"/>
          <w:sz w:val="24"/>
        </w:rPr>
        <w:t>NOTICE</w:t>
      </w:r>
      <w:r>
        <w:rPr>
          <w:b/>
          <w:color w:val="262626"/>
          <w:spacing w:val="2"/>
          <w:sz w:val="24"/>
        </w:rPr>
        <w:t> </w:t>
      </w:r>
      <w:r>
        <w:rPr>
          <w:b/>
          <w:color w:val="262626"/>
          <w:sz w:val="24"/>
        </w:rPr>
        <w:t>AND</w:t>
      </w:r>
      <w:r>
        <w:rPr>
          <w:b/>
          <w:color w:val="262626"/>
          <w:spacing w:val="-3"/>
          <w:sz w:val="24"/>
        </w:rPr>
        <w:t> </w:t>
      </w:r>
      <w:r>
        <w:rPr>
          <w:b/>
          <w:color w:val="262626"/>
          <w:spacing w:val="-2"/>
          <w:sz w:val="24"/>
        </w:rPr>
        <w:t>AGENDA</w:t>
      </w:r>
    </w:p>
    <w:p>
      <w:pPr>
        <w:pStyle w:val="BodyText"/>
        <w:spacing w:before="6"/>
        <w:rPr>
          <w:b/>
        </w:rPr>
      </w:pPr>
    </w:p>
    <w:p>
      <w:pPr>
        <w:pStyle w:val="BodyText"/>
        <w:ind w:left="3619" w:right="2600"/>
        <w:jc w:val="center"/>
      </w:pPr>
      <w:r>
        <w:rPr>
          <w:color w:val="262626"/>
        </w:rPr>
        <w:t>MONDAY,</w:t>
      </w:r>
      <w:r>
        <w:rPr>
          <w:color w:val="262626"/>
          <w:spacing w:val="3"/>
        </w:rPr>
        <w:t> </w:t>
      </w:r>
      <w:r>
        <w:rPr>
          <w:color w:val="262626"/>
        </w:rPr>
        <w:t>MARCH</w:t>
      </w:r>
      <w:r>
        <w:rPr>
          <w:color w:val="262626"/>
          <w:spacing w:val="2"/>
        </w:rPr>
        <w:t> </w:t>
      </w:r>
      <w:r>
        <w:rPr>
          <w:color w:val="262626"/>
        </w:rPr>
        <w:t>23,</w:t>
      </w:r>
      <w:r>
        <w:rPr>
          <w:color w:val="262626"/>
          <w:spacing w:val="-10"/>
        </w:rPr>
        <w:t> </w:t>
      </w:r>
      <w:r>
        <w:rPr>
          <w:color w:val="262626"/>
          <w:spacing w:val="-4"/>
        </w:rPr>
        <w:t>2026</w:t>
      </w:r>
    </w:p>
    <w:p>
      <w:pPr>
        <w:pStyle w:val="BodyText"/>
        <w:spacing w:line="275" w:lineRule="exact" w:before="3"/>
        <w:ind w:left="3638" w:right="2600"/>
        <w:jc w:val="center"/>
      </w:pPr>
      <w:r>
        <w:rPr>
          <w:color w:val="262626"/>
        </w:rPr>
        <w:t>3:00</w:t>
      </w:r>
      <w:r>
        <w:rPr>
          <w:color w:val="262626"/>
          <w:spacing w:val="-3"/>
        </w:rPr>
        <w:t> </w:t>
      </w:r>
      <w:r>
        <w:rPr>
          <w:color w:val="262626"/>
          <w:spacing w:val="-4"/>
        </w:rPr>
        <w:t>P.M.</w:t>
      </w:r>
    </w:p>
    <w:p>
      <w:pPr>
        <w:pStyle w:val="BodyText"/>
        <w:spacing w:line="242" w:lineRule="auto"/>
        <w:ind w:left="3611" w:right="2600"/>
        <w:jc w:val="center"/>
      </w:pPr>
      <w:r>
        <w:rPr>
          <w:color w:val="262626"/>
        </w:rPr>
        <w:t>CITY</w:t>
      </w:r>
      <w:r>
        <w:rPr>
          <w:color w:val="262626"/>
          <w:spacing w:val="-16"/>
        </w:rPr>
        <w:t> </w:t>
      </w:r>
      <w:r>
        <w:rPr>
          <w:color w:val="262626"/>
        </w:rPr>
        <w:t>COUNCIL</w:t>
      </w:r>
      <w:r>
        <w:rPr>
          <w:color w:val="262626"/>
          <w:spacing w:val="-16"/>
        </w:rPr>
        <w:t> </w:t>
      </w:r>
      <w:r>
        <w:rPr>
          <w:color w:val="262626"/>
        </w:rPr>
        <w:t>CHAMBER HONOLULU HALE</w:t>
      </w:r>
    </w:p>
    <w:p>
      <w:pPr>
        <w:pStyle w:val="BodyText"/>
        <w:spacing w:line="242" w:lineRule="auto" w:before="273"/>
        <w:ind w:left="1024" w:right="10"/>
        <w:jc w:val="both"/>
      </w:pPr>
      <w:r>
        <w:rPr>
          <w:color w:val="262626"/>
        </w:rPr>
        <w:t>Pursuant</w:t>
      </w:r>
      <w:r>
        <w:rPr>
          <w:color w:val="262626"/>
          <w:spacing w:val="20"/>
        </w:rPr>
        <w:t> </w:t>
      </w:r>
      <w:r>
        <w:rPr>
          <w:color w:val="262626"/>
        </w:rPr>
        <w:t>to Section 92-3.7, Hawaii Revised Statutes, this meeting will be conducted</w:t>
      </w:r>
      <w:r>
        <w:rPr>
          <w:color w:val="262626"/>
          <w:spacing w:val="25"/>
        </w:rPr>
        <w:t> </w:t>
      </w:r>
      <w:r>
        <w:rPr>
          <w:color w:val="262626"/>
        </w:rPr>
        <w:t>as a</w:t>
      </w:r>
      <w:r>
        <w:rPr>
          <w:color w:val="262626"/>
          <w:spacing w:val="-10"/>
        </w:rPr>
        <w:t> </w:t>
      </w:r>
      <w:r>
        <w:rPr>
          <w:color w:val="262626"/>
        </w:rPr>
        <w:t>remote</w:t>
      </w:r>
      <w:r>
        <w:rPr>
          <w:color w:val="262626"/>
          <w:spacing w:val="-1"/>
        </w:rPr>
        <w:t> </w:t>
      </w:r>
      <w:r>
        <w:rPr>
          <w:color w:val="262626"/>
        </w:rPr>
        <w:t>meeting by</w:t>
      </w:r>
      <w:r>
        <w:rPr>
          <w:color w:val="262626"/>
          <w:spacing w:val="-1"/>
        </w:rPr>
        <w:t> </w:t>
      </w:r>
      <w:r>
        <w:rPr>
          <w:color w:val="262626"/>
        </w:rPr>
        <w:t>interactive conference technology, with the</w:t>
      </w:r>
      <w:r>
        <w:rPr>
          <w:color w:val="262626"/>
          <w:spacing w:val="-7"/>
        </w:rPr>
        <w:t> </w:t>
      </w:r>
      <w:r>
        <w:rPr>
          <w:color w:val="262626"/>
        </w:rPr>
        <w:t>following procedures in effect for the meeting:</w:t>
      </w:r>
    </w:p>
    <w:p>
      <w:pPr>
        <w:pStyle w:val="BodyText"/>
        <w:spacing w:before="275"/>
        <w:ind w:left="1022" w:right="6" w:firstLine="2"/>
        <w:jc w:val="both"/>
        <w:rPr>
          <w:b/>
        </w:rPr>
      </w:pPr>
      <w:r>
        <w:rPr>
          <w:color w:val="262626"/>
        </w:rPr>
        <w:t>Members of</w:t>
      </w:r>
      <w:r>
        <w:rPr>
          <w:color w:val="262626"/>
          <w:spacing w:val="-3"/>
        </w:rPr>
        <w:t> </w:t>
      </w:r>
      <w:r>
        <w:rPr>
          <w:color w:val="262626"/>
        </w:rPr>
        <w:t>the public will</w:t>
      </w:r>
      <w:r>
        <w:rPr>
          <w:color w:val="262626"/>
          <w:spacing w:val="-3"/>
        </w:rPr>
        <w:t> </w:t>
      </w:r>
      <w:r>
        <w:rPr>
          <w:color w:val="262626"/>
        </w:rPr>
        <w:t>be allowed into the</w:t>
      </w:r>
      <w:r>
        <w:rPr>
          <w:color w:val="262626"/>
          <w:spacing w:val="-3"/>
        </w:rPr>
        <w:t> </w:t>
      </w:r>
      <w:r>
        <w:rPr>
          <w:color w:val="262626"/>
        </w:rPr>
        <w:t>meeting room, and</w:t>
      </w:r>
      <w:r>
        <w:rPr>
          <w:color w:val="262626"/>
          <w:spacing w:val="-1"/>
        </w:rPr>
        <w:t> </w:t>
      </w:r>
      <w:r>
        <w:rPr>
          <w:color w:val="262626"/>
        </w:rPr>
        <w:t>may view the</w:t>
      </w:r>
      <w:r>
        <w:rPr>
          <w:color w:val="262626"/>
          <w:spacing w:val="-2"/>
        </w:rPr>
        <w:t> </w:t>
      </w:r>
      <w:r>
        <w:rPr>
          <w:color w:val="262626"/>
        </w:rPr>
        <w:t>meeting live, by visiting </w:t>
      </w:r>
      <w:hyperlink r:id="rId147">
        <w:r>
          <w:rPr>
            <w:color w:val="262626"/>
          </w:rPr>
          <w:t>www.zoom.com,</w:t>
        </w:r>
      </w:hyperlink>
      <w:r>
        <w:rPr>
          <w:color w:val="262626"/>
          <w:spacing w:val="40"/>
        </w:rPr>
        <w:t> </w:t>
      </w:r>
      <w:r>
        <w:rPr>
          <w:color w:val="262626"/>
        </w:rPr>
        <w:t>clicking "Meet" in the menu bar, and selecting "Join a meeting". Enter the meeting number: </w:t>
      </w:r>
      <w:r>
        <w:rPr>
          <w:b/>
          <w:color w:val="262626"/>
        </w:rPr>
        <w:t>885 6545 4422 </w:t>
      </w:r>
      <w:r>
        <w:rPr>
          <w:color w:val="262626"/>
        </w:rPr>
        <w:t>and click "Join." The</w:t>
      </w:r>
      <w:r>
        <w:rPr>
          <w:color w:val="262626"/>
          <w:spacing w:val="-1"/>
        </w:rPr>
        <w:t> </w:t>
      </w:r>
      <w:r>
        <w:rPr>
          <w:color w:val="262626"/>
        </w:rPr>
        <w:t>password for the meeting is: </w:t>
      </w:r>
      <w:r>
        <w:rPr>
          <w:b/>
          <w:color w:val="262626"/>
        </w:rPr>
        <w:t>032326.</w:t>
      </w:r>
    </w:p>
    <w:p>
      <w:pPr>
        <w:pStyle w:val="BodyText"/>
        <w:spacing w:before="5"/>
        <w:rPr>
          <w:b/>
        </w:rPr>
      </w:pPr>
    </w:p>
    <w:p>
      <w:pPr>
        <w:pStyle w:val="BodyText"/>
        <w:ind w:left="1025" w:right="10" w:hanging="3"/>
      </w:pPr>
      <w:r>
        <w:rPr>
          <w:color w:val="262626"/>
        </w:rPr>
        <w:t>The</w:t>
      </w:r>
      <w:r>
        <w:rPr>
          <w:color w:val="262626"/>
          <w:spacing w:val="-7"/>
        </w:rPr>
        <w:t> </w:t>
      </w:r>
      <w:r>
        <w:rPr>
          <w:color w:val="262626"/>
        </w:rPr>
        <w:t>meeting will</w:t>
      </w:r>
      <w:r>
        <w:rPr>
          <w:color w:val="262626"/>
          <w:spacing w:val="-11"/>
        </w:rPr>
        <w:t> </w:t>
      </w:r>
      <w:r>
        <w:rPr>
          <w:color w:val="262626"/>
        </w:rPr>
        <w:t>be</w:t>
      </w:r>
      <w:r>
        <w:rPr>
          <w:color w:val="262626"/>
          <w:spacing w:val="-4"/>
        </w:rPr>
        <w:t> </w:t>
      </w:r>
      <w:r>
        <w:rPr>
          <w:color w:val="262626"/>
        </w:rPr>
        <w:t>viewable by</w:t>
      </w:r>
      <w:r>
        <w:rPr>
          <w:color w:val="262626"/>
          <w:spacing w:val="-7"/>
        </w:rPr>
        <w:t> </w:t>
      </w:r>
      <w:r>
        <w:rPr>
          <w:color w:val="262626"/>
        </w:rPr>
        <w:t>visiting </w:t>
      </w:r>
      <w:hyperlink r:id="rId147">
        <w:r>
          <w:rPr>
            <w:color w:val="262626"/>
          </w:rPr>
          <w:t>www.zoom.com.</w:t>
        </w:r>
      </w:hyperlink>
      <w:r>
        <w:rPr>
          <w:color w:val="262626"/>
        </w:rPr>
        <w:t> Viewers who</w:t>
      </w:r>
      <w:r>
        <w:rPr>
          <w:color w:val="262626"/>
          <w:spacing w:val="-4"/>
        </w:rPr>
        <w:t> </w:t>
      </w:r>
      <w:r>
        <w:rPr>
          <w:color w:val="262626"/>
        </w:rPr>
        <w:t>experience a</w:t>
      </w:r>
      <w:r>
        <w:rPr>
          <w:color w:val="262626"/>
          <w:spacing w:val="-15"/>
        </w:rPr>
        <w:t> </w:t>
      </w:r>
      <w:r>
        <w:rPr>
          <w:color w:val="262626"/>
        </w:rPr>
        <w:t>loss of viewing signal should try switching to another viewing option.</w:t>
      </w:r>
    </w:p>
    <w:p>
      <w:pPr>
        <w:pStyle w:val="BodyText"/>
        <w:spacing w:before="4"/>
      </w:pPr>
    </w:p>
    <w:p>
      <w:pPr>
        <w:pStyle w:val="BodyText"/>
        <w:tabs>
          <w:tab w:pos="1861" w:val="left" w:leader="none"/>
          <w:tab w:pos="2526" w:val="left" w:leader="none"/>
          <w:tab w:pos="3797" w:val="left" w:leader="none"/>
          <w:tab w:pos="4468" w:val="left" w:leader="none"/>
          <w:tab w:pos="5809" w:val="left" w:leader="none"/>
          <w:tab w:pos="6472" w:val="left" w:leader="none"/>
          <w:tab w:pos="7070" w:val="left" w:leader="none"/>
          <w:tab w:pos="8364" w:val="left" w:leader="none"/>
          <w:tab w:pos="8964" w:val="left" w:leader="none"/>
          <w:tab w:pos="10156" w:val="left" w:leader="none"/>
        </w:tabs>
        <w:ind w:left="1027" w:right="10" w:firstLine="1"/>
      </w:pPr>
      <w:r>
        <w:rPr>
          <w:color w:val="262626"/>
          <w:spacing w:val="-2"/>
        </w:rPr>
        <w:t>After</w:t>
      </w:r>
      <w:r>
        <w:rPr>
          <w:color w:val="262626"/>
        </w:rPr>
        <w:tab/>
      </w:r>
      <w:r>
        <w:rPr>
          <w:color w:val="262626"/>
          <w:spacing w:val="-4"/>
        </w:rPr>
        <w:t>the</w:t>
      </w:r>
      <w:r>
        <w:rPr>
          <w:color w:val="262626"/>
        </w:rPr>
        <w:tab/>
      </w:r>
      <w:r>
        <w:rPr>
          <w:color w:val="262626"/>
          <w:spacing w:val="-2"/>
        </w:rPr>
        <w:t>meeting,</w:t>
      </w:r>
      <w:r>
        <w:rPr>
          <w:color w:val="262626"/>
        </w:rPr>
        <w:tab/>
      </w:r>
      <w:r>
        <w:rPr>
          <w:color w:val="262626"/>
          <w:spacing w:val="-4"/>
        </w:rPr>
        <w:t>the</w:t>
      </w:r>
      <w:r>
        <w:rPr>
          <w:color w:val="262626"/>
        </w:rPr>
        <w:tab/>
      </w:r>
      <w:r>
        <w:rPr>
          <w:color w:val="262626"/>
          <w:spacing w:val="-2"/>
        </w:rPr>
        <w:t>recording</w:t>
      </w:r>
      <w:r>
        <w:rPr>
          <w:color w:val="262626"/>
        </w:rPr>
        <w:tab/>
      </w:r>
      <w:r>
        <w:rPr>
          <w:color w:val="262626"/>
          <w:spacing w:val="-4"/>
        </w:rPr>
        <w:t>will</w:t>
      </w:r>
      <w:r>
        <w:rPr>
          <w:color w:val="262626"/>
        </w:rPr>
        <w:tab/>
      </w:r>
      <w:r>
        <w:rPr>
          <w:color w:val="262626"/>
          <w:spacing w:val="-6"/>
        </w:rPr>
        <w:t>be</w:t>
      </w:r>
      <w:r>
        <w:rPr>
          <w:color w:val="262626"/>
        </w:rPr>
        <w:tab/>
      </w:r>
      <w:r>
        <w:rPr>
          <w:color w:val="262626"/>
          <w:spacing w:val="-2"/>
        </w:rPr>
        <w:t>available</w:t>
      </w:r>
      <w:r>
        <w:rPr>
          <w:color w:val="262626"/>
        </w:rPr>
        <w:tab/>
      </w:r>
      <w:r>
        <w:rPr>
          <w:color w:val="262626"/>
          <w:spacing w:val="-6"/>
        </w:rPr>
        <w:t>on</w:t>
      </w:r>
      <w:r>
        <w:rPr>
          <w:color w:val="262626"/>
        </w:rPr>
        <w:tab/>
      </w:r>
      <w:r>
        <w:rPr>
          <w:color w:val="262626"/>
          <w:spacing w:val="-2"/>
        </w:rPr>
        <w:t>demand</w:t>
      </w:r>
      <w:r>
        <w:rPr>
          <w:color w:val="262626"/>
        </w:rPr>
        <w:tab/>
      </w:r>
      <w:r>
        <w:rPr>
          <w:color w:val="262626"/>
          <w:spacing w:val="-4"/>
        </w:rPr>
        <w:t>at: </w:t>
      </w:r>
      <w:hyperlink r:id="rId148">
        <w:r>
          <w:rPr>
            <w:color w:val="262626"/>
            <w:spacing w:val="-2"/>
          </w:rPr>
          <w:t>https://www4.honolulu.gov/docushare/dswebNiew/Collection-15985.</w:t>
        </w:r>
      </w:hyperlink>
    </w:p>
    <w:p>
      <w:pPr>
        <w:pStyle w:val="BodyText"/>
      </w:pPr>
    </w:p>
    <w:p>
      <w:pPr>
        <w:pStyle w:val="BodyText"/>
        <w:spacing w:line="242" w:lineRule="auto"/>
        <w:ind w:left="1028" w:right="25" w:hanging="2"/>
        <w:jc w:val="both"/>
      </w:pPr>
      <w:r>
        <w:rPr>
          <w:color w:val="262626"/>
        </w:rPr>
        <w:t>Some Commissioners and</w:t>
      </w:r>
      <w:r>
        <w:rPr>
          <w:color w:val="262626"/>
          <w:spacing w:val="-2"/>
        </w:rPr>
        <w:t> </w:t>
      </w:r>
      <w:r>
        <w:rPr>
          <w:color w:val="262626"/>
        </w:rPr>
        <w:t>presenters may be participating in</w:t>
      </w:r>
      <w:r>
        <w:rPr>
          <w:color w:val="262626"/>
          <w:spacing w:val="-5"/>
        </w:rPr>
        <w:t> </w:t>
      </w:r>
      <w:r>
        <w:rPr>
          <w:color w:val="262626"/>
        </w:rPr>
        <w:t>the meeting by</w:t>
      </w:r>
      <w:r>
        <w:rPr>
          <w:color w:val="262626"/>
          <w:spacing w:val="-3"/>
        </w:rPr>
        <w:t> </w:t>
      </w:r>
      <w:r>
        <w:rPr>
          <w:color w:val="262626"/>
        </w:rPr>
        <w:t>interactive conference technology from remote locations.</w:t>
      </w:r>
    </w:p>
    <w:p>
      <w:pPr>
        <w:pStyle w:val="BodyText"/>
        <w:spacing w:before="3"/>
      </w:pPr>
    </w:p>
    <w:p>
      <w:pPr>
        <w:pStyle w:val="BodyText"/>
        <w:ind w:left="1027" w:right="10" w:firstLine="4"/>
      </w:pPr>
      <w:r>
        <w:rPr>
          <w:color w:val="262626"/>
        </w:rPr>
        <w:t>Oral</w:t>
      </w:r>
      <w:r>
        <w:rPr>
          <w:color w:val="262626"/>
          <w:spacing w:val="34"/>
        </w:rPr>
        <w:t> </w:t>
      </w:r>
      <w:r>
        <w:rPr>
          <w:color w:val="262626"/>
        </w:rPr>
        <w:t>testimony</w:t>
      </w:r>
      <w:r>
        <w:rPr>
          <w:color w:val="262626"/>
          <w:spacing w:val="40"/>
        </w:rPr>
        <w:t> </w:t>
      </w:r>
      <w:r>
        <w:rPr>
          <w:color w:val="262626"/>
        </w:rPr>
        <w:t>will</w:t>
      </w:r>
      <w:r>
        <w:rPr>
          <w:color w:val="262626"/>
          <w:spacing w:val="38"/>
        </w:rPr>
        <w:t> </w:t>
      </w:r>
      <w:r>
        <w:rPr>
          <w:color w:val="262626"/>
        </w:rPr>
        <w:t>be</w:t>
      </w:r>
      <w:r>
        <w:rPr>
          <w:color w:val="262626"/>
          <w:spacing w:val="33"/>
        </w:rPr>
        <w:t> </w:t>
      </w:r>
      <w:r>
        <w:rPr>
          <w:color w:val="262626"/>
        </w:rPr>
        <w:t>permitted</w:t>
      </w:r>
      <w:r>
        <w:rPr>
          <w:color w:val="262626"/>
          <w:spacing w:val="40"/>
        </w:rPr>
        <w:t> </w:t>
      </w:r>
      <w:r>
        <w:rPr>
          <w:color w:val="262626"/>
        </w:rPr>
        <w:t>on</w:t>
      </w:r>
      <w:r>
        <w:rPr>
          <w:color w:val="262626"/>
          <w:spacing w:val="37"/>
        </w:rPr>
        <w:t> </w:t>
      </w:r>
      <w:r>
        <w:rPr>
          <w:color w:val="262626"/>
        </w:rPr>
        <w:t>all</w:t>
      </w:r>
      <w:r>
        <w:rPr>
          <w:color w:val="262626"/>
          <w:spacing w:val="29"/>
        </w:rPr>
        <w:t> </w:t>
      </w:r>
      <w:r>
        <w:rPr>
          <w:color w:val="262626"/>
        </w:rPr>
        <w:t>items</w:t>
      </w:r>
      <w:r>
        <w:rPr>
          <w:color w:val="262626"/>
          <w:spacing w:val="40"/>
        </w:rPr>
        <w:t> </w:t>
      </w:r>
      <w:r>
        <w:rPr>
          <w:color w:val="262626"/>
        </w:rPr>
        <w:t>on</w:t>
      </w:r>
      <w:r>
        <w:rPr>
          <w:color w:val="262626"/>
          <w:spacing w:val="32"/>
        </w:rPr>
        <w:t> </w:t>
      </w:r>
      <w:r>
        <w:rPr>
          <w:color w:val="262626"/>
        </w:rPr>
        <w:t>the</w:t>
      </w:r>
      <w:r>
        <w:rPr>
          <w:color w:val="262626"/>
          <w:spacing w:val="35"/>
        </w:rPr>
        <w:t> </w:t>
      </w:r>
      <w:r>
        <w:rPr>
          <w:color w:val="262626"/>
        </w:rPr>
        <w:t>agenda,</w:t>
      </w:r>
      <w:r>
        <w:rPr>
          <w:color w:val="262626"/>
          <w:spacing w:val="40"/>
        </w:rPr>
        <w:t> </w:t>
      </w:r>
      <w:r>
        <w:rPr>
          <w:color w:val="262626"/>
        </w:rPr>
        <w:t>subject</w:t>
      </w:r>
      <w:r>
        <w:rPr>
          <w:color w:val="262626"/>
          <w:spacing w:val="40"/>
        </w:rPr>
        <w:t> </w:t>
      </w:r>
      <w:r>
        <w:rPr>
          <w:color w:val="262626"/>
        </w:rPr>
        <w:t>to</w:t>
      </w:r>
      <w:r>
        <w:rPr>
          <w:color w:val="262626"/>
          <w:spacing w:val="33"/>
        </w:rPr>
        <w:t> </w:t>
      </w:r>
      <w:r>
        <w:rPr>
          <w:color w:val="262626"/>
        </w:rPr>
        <w:t>the</w:t>
      </w:r>
      <w:r>
        <w:rPr>
          <w:color w:val="262626"/>
          <w:spacing w:val="37"/>
        </w:rPr>
        <w:t> </w:t>
      </w:r>
      <w:r>
        <w:rPr>
          <w:color w:val="262626"/>
        </w:rPr>
        <w:t>following </w:t>
      </w:r>
      <w:r>
        <w:rPr>
          <w:color w:val="262626"/>
          <w:spacing w:val="-2"/>
        </w:rPr>
        <w:t>restrictions:</w:t>
      </w:r>
    </w:p>
    <w:p>
      <w:pPr>
        <w:pStyle w:val="ListParagraph"/>
        <w:numPr>
          <w:ilvl w:val="0"/>
          <w:numId w:val="18"/>
        </w:numPr>
        <w:tabs>
          <w:tab w:pos="1741" w:val="left" w:leader="none"/>
          <w:tab w:pos="1743" w:val="left" w:leader="none"/>
        </w:tabs>
        <w:spacing w:line="240" w:lineRule="auto" w:before="275" w:after="0"/>
        <w:ind w:left="1743" w:right="0" w:hanging="717"/>
        <w:jc w:val="both"/>
        <w:rPr>
          <w:color w:val="262626"/>
          <w:sz w:val="24"/>
        </w:rPr>
      </w:pPr>
      <w:r>
        <w:rPr>
          <w:color w:val="262626"/>
          <w:sz w:val="24"/>
        </w:rPr>
        <w:t>For</w:t>
      </w:r>
      <w:r>
        <w:rPr>
          <w:color w:val="262626"/>
          <w:spacing w:val="-16"/>
          <w:sz w:val="24"/>
        </w:rPr>
        <w:t> </w:t>
      </w:r>
      <w:r>
        <w:rPr>
          <w:color w:val="262626"/>
          <w:sz w:val="24"/>
        </w:rPr>
        <w:t>direct</w:t>
      </w:r>
      <w:r>
        <w:rPr>
          <w:color w:val="262626"/>
          <w:spacing w:val="-6"/>
          <w:sz w:val="24"/>
        </w:rPr>
        <w:t> </w:t>
      </w:r>
      <w:r>
        <w:rPr>
          <w:color w:val="262626"/>
          <w:sz w:val="24"/>
        </w:rPr>
        <w:t>access</w:t>
      </w:r>
      <w:r>
        <w:rPr>
          <w:color w:val="262626"/>
          <w:spacing w:val="-9"/>
          <w:sz w:val="24"/>
        </w:rPr>
        <w:t> </w:t>
      </w:r>
      <w:r>
        <w:rPr>
          <w:color w:val="262626"/>
          <w:sz w:val="24"/>
        </w:rPr>
        <w:t>to</w:t>
      </w:r>
      <w:r>
        <w:rPr>
          <w:color w:val="262626"/>
          <w:spacing w:val="-17"/>
          <w:sz w:val="24"/>
        </w:rPr>
        <w:t> </w:t>
      </w:r>
      <w:r>
        <w:rPr>
          <w:color w:val="262626"/>
          <w:sz w:val="24"/>
        </w:rPr>
        <w:t>submit</w:t>
      </w:r>
      <w:r>
        <w:rPr>
          <w:color w:val="262626"/>
          <w:spacing w:val="-9"/>
          <w:sz w:val="24"/>
        </w:rPr>
        <w:t> </w:t>
      </w:r>
      <w:r>
        <w:rPr>
          <w:color w:val="262626"/>
          <w:sz w:val="24"/>
        </w:rPr>
        <w:t>oral</w:t>
      </w:r>
      <w:r>
        <w:rPr>
          <w:color w:val="262626"/>
          <w:spacing w:val="-16"/>
          <w:sz w:val="24"/>
        </w:rPr>
        <w:t> </w:t>
      </w:r>
      <w:r>
        <w:rPr>
          <w:color w:val="262626"/>
          <w:sz w:val="24"/>
        </w:rPr>
        <w:t>testimony call:</w:t>
      </w:r>
      <w:r>
        <w:rPr>
          <w:color w:val="262626"/>
          <w:spacing w:val="-13"/>
          <w:sz w:val="24"/>
        </w:rPr>
        <w:t> </w:t>
      </w:r>
      <w:r>
        <w:rPr>
          <w:b/>
          <w:color w:val="262626"/>
          <w:sz w:val="24"/>
        </w:rPr>
        <w:t>+1-669-900-6833,</w:t>
      </w:r>
      <w:r>
        <w:rPr>
          <w:b/>
          <w:color w:val="262626"/>
          <w:spacing w:val="-17"/>
          <w:sz w:val="24"/>
        </w:rPr>
        <w:t> </w:t>
      </w:r>
      <w:r>
        <w:rPr>
          <w:color w:val="262626"/>
          <w:sz w:val="24"/>
        </w:rPr>
        <w:t>and</w:t>
      </w:r>
      <w:r>
        <w:rPr>
          <w:color w:val="262626"/>
          <w:spacing w:val="-10"/>
          <w:sz w:val="24"/>
        </w:rPr>
        <w:t> </w:t>
      </w:r>
      <w:r>
        <w:rPr>
          <w:color w:val="262626"/>
          <w:sz w:val="24"/>
        </w:rPr>
        <w:t>following</w:t>
      </w:r>
      <w:r>
        <w:rPr>
          <w:color w:val="262626"/>
          <w:spacing w:val="-13"/>
          <w:sz w:val="24"/>
        </w:rPr>
        <w:t> </w:t>
      </w:r>
      <w:r>
        <w:rPr>
          <w:color w:val="262626"/>
          <w:sz w:val="24"/>
        </w:rPr>
        <w:t>the provided prompts, enter</w:t>
      </w:r>
      <w:r>
        <w:rPr>
          <w:color w:val="262626"/>
          <w:spacing w:val="-2"/>
          <w:sz w:val="24"/>
        </w:rPr>
        <w:t> </w:t>
      </w:r>
      <w:r>
        <w:rPr>
          <w:color w:val="262626"/>
          <w:sz w:val="24"/>
        </w:rPr>
        <w:t>meeting number: </w:t>
      </w:r>
      <w:r>
        <w:rPr>
          <w:b/>
          <w:color w:val="262626"/>
          <w:sz w:val="24"/>
        </w:rPr>
        <w:t>885</w:t>
      </w:r>
      <w:r>
        <w:rPr>
          <w:b/>
          <w:color w:val="262626"/>
          <w:spacing w:val="-3"/>
          <w:sz w:val="24"/>
        </w:rPr>
        <w:t> </w:t>
      </w:r>
      <w:r>
        <w:rPr>
          <w:b/>
          <w:color w:val="262626"/>
          <w:sz w:val="24"/>
        </w:rPr>
        <w:t>6545 4422</w:t>
      </w:r>
      <w:r>
        <w:rPr>
          <w:b/>
          <w:color w:val="262626"/>
          <w:spacing w:val="-1"/>
          <w:sz w:val="24"/>
        </w:rPr>
        <w:t> </w:t>
      </w:r>
      <w:r>
        <w:rPr>
          <w:color w:val="262626"/>
          <w:sz w:val="24"/>
        </w:rPr>
        <w:t>and</w:t>
      </w:r>
      <w:r>
        <w:rPr>
          <w:color w:val="262626"/>
          <w:spacing w:val="-8"/>
          <w:sz w:val="24"/>
        </w:rPr>
        <w:t> </w:t>
      </w:r>
      <w:r>
        <w:rPr>
          <w:color w:val="262626"/>
          <w:sz w:val="24"/>
        </w:rPr>
        <w:t>password: </w:t>
      </w:r>
      <w:r>
        <w:rPr>
          <w:b/>
          <w:color w:val="262626"/>
          <w:sz w:val="24"/>
        </w:rPr>
        <w:t>032326.</w:t>
      </w:r>
    </w:p>
    <w:p>
      <w:pPr>
        <w:pStyle w:val="BodyText"/>
        <w:spacing w:before="4"/>
        <w:rPr>
          <w:b/>
        </w:rPr>
      </w:pPr>
    </w:p>
    <w:p>
      <w:pPr>
        <w:pStyle w:val="ListParagraph"/>
        <w:numPr>
          <w:ilvl w:val="0"/>
          <w:numId w:val="18"/>
        </w:numPr>
        <w:tabs>
          <w:tab w:pos="1741" w:val="left" w:leader="none"/>
          <w:tab w:pos="1745" w:val="left" w:leader="none"/>
        </w:tabs>
        <w:spacing w:line="240" w:lineRule="auto" w:before="0" w:after="0"/>
        <w:ind w:left="1745" w:right="0" w:hanging="714"/>
        <w:jc w:val="both"/>
        <w:rPr>
          <w:color w:val="262626"/>
          <w:sz w:val="24"/>
        </w:rPr>
      </w:pPr>
      <w:r>
        <w:rPr>
          <w:color w:val="262626"/>
          <w:sz w:val="24"/>
        </w:rPr>
        <w:t>To testify through the Zoom video conferencing platform, visit: </w:t>
      </w:r>
      <w:hyperlink r:id="rId147">
        <w:r>
          <w:rPr>
            <w:color w:val="262626"/>
            <w:sz w:val="24"/>
          </w:rPr>
          <w:t>www.zoom.com,</w:t>
        </w:r>
      </w:hyperlink>
      <w:r>
        <w:rPr>
          <w:color w:val="262626"/>
          <w:sz w:val="24"/>
        </w:rPr>
        <w:t> enter meeting number: </w:t>
      </w:r>
      <w:r>
        <w:rPr>
          <w:b/>
          <w:color w:val="262626"/>
          <w:sz w:val="24"/>
        </w:rPr>
        <w:t>885 6545 4422 </w:t>
      </w:r>
      <w:r>
        <w:rPr>
          <w:color w:val="262626"/>
          <w:sz w:val="24"/>
        </w:rPr>
        <w:t>and click "Join." The password for the meeting</w:t>
      </w:r>
      <w:r>
        <w:rPr>
          <w:color w:val="262626"/>
          <w:spacing w:val="-3"/>
          <w:sz w:val="24"/>
        </w:rPr>
        <w:t> </w:t>
      </w:r>
      <w:r>
        <w:rPr>
          <w:color w:val="262626"/>
          <w:sz w:val="24"/>
        </w:rPr>
        <w:t>is:</w:t>
      </w:r>
      <w:r>
        <w:rPr>
          <w:color w:val="262626"/>
          <w:spacing w:val="-16"/>
          <w:sz w:val="24"/>
        </w:rPr>
        <w:t> </w:t>
      </w:r>
      <w:r>
        <w:rPr>
          <w:b/>
          <w:color w:val="262626"/>
          <w:sz w:val="24"/>
        </w:rPr>
        <w:t>032326.</w:t>
      </w:r>
      <w:r>
        <w:rPr>
          <w:b/>
          <w:color w:val="262626"/>
          <w:spacing w:val="-2"/>
          <w:sz w:val="24"/>
        </w:rPr>
        <w:t> </w:t>
      </w:r>
      <w:r>
        <w:rPr>
          <w:color w:val="262626"/>
          <w:sz w:val="24"/>
        </w:rPr>
        <w:t>Testifiers</w:t>
      </w:r>
      <w:r>
        <w:rPr>
          <w:color w:val="262626"/>
          <w:spacing w:val="-6"/>
          <w:sz w:val="24"/>
        </w:rPr>
        <w:t> </w:t>
      </w:r>
      <w:r>
        <w:rPr>
          <w:color w:val="262626"/>
          <w:sz w:val="24"/>
        </w:rPr>
        <w:t>are</w:t>
      </w:r>
      <w:r>
        <w:rPr>
          <w:color w:val="262626"/>
          <w:spacing w:val="-11"/>
          <w:sz w:val="24"/>
        </w:rPr>
        <w:t> </w:t>
      </w:r>
      <w:r>
        <w:rPr>
          <w:color w:val="262626"/>
          <w:sz w:val="24"/>
        </w:rPr>
        <w:t>strongly encouraged to</w:t>
      </w:r>
      <w:r>
        <w:rPr>
          <w:color w:val="262626"/>
          <w:spacing w:val="-6"/>
          <w:sz w:val="24"/>
        </w:rPr>
        <w:t> </w:t>
      </w:r>
      <w:r>
        <w:rPr>
          <w:color w:val="262626"/>
          <w:sz w:val="24"/>
        </w:rPr>
        <w:t>log</w:t>
      </w:r>
      <w:r>
        <w:rPr>
          <w:color w:val="262626"/>
          <w:spacing w:val="-8"/>
          <w:sz w:val="24"/>
        </w:rPr>
        <w:t> </w:t>
      </w:r>
      <w:r>
        <w:rPr>
          <w:color w:val="262626"/>
          <w:sz w:val="24"/>
        </w:rPr>
        <w:t>on</w:t>
      </w:r>
      <w:r>
        <w:rPr>
          <w:color w:val="262626"/>
          <w:spacing w:val="-17"/>
          <w:sz w:val="24"/>
        </w:rPr>
        <w:t> </w:t>
      </w:r>
      <w:r>
        <w:rPr>
          <w:color w:val="262626"/>
          <w:sz w:val="24"/>
        </w:rPr>
        <w:t>before</w:t>
      </w:r>
      <w:r>
        <w:rPr>
          <w:color w:val="262626"/>
          <w:spacing w:val="-3"/>
          <w:sz w:val="24"/>
        </w:rPr>
        <w:t> </w:t>
      </w:r>
      <w:r>
        <w:rPr>
          <w:color w:val="262626"/>
          <w:sz w:val="24"/>
        </w:rPr>
        <w:t>the</w:t>
      </w:r>
      <w:r>
        <w:rPr>
          <w:color w:val="262626"/>
          <w:spacing w:val="-15"/>
          <w:sz w:val="24"/>
        </w:rPr>
        <w:t> </w:t>
      </w:r>
      <w:r>
        <w:rPr>
          <w:color w:val="262626"/>
          <w:sz w:val="24"/>
        </w:rPr>
        <w:t>start</w:t>
      </w:r>
      <w:r>
        <w:rPr>
          <w:color w:val="262626"/>
          <w:spacing w:val="-10"/>
          <w:sz w:val="24"/>
        </w:rPr>
        <w:t> </w:t>
      </w:r>
      <w:r>
        <w:rPr>
          <w:color w:val="262626"/>
          <w:sz w:val="24"/>
        </w:rPr>
        <w:t>of the meeting to ensure their connection and audio-visual settings are functioning.</w:t>
      </w:r>
    </w:p>
    <w:p>
      <w:pPr>
        <w:pStyle w:val="BodyText"/>
        <w:spacing w:before="6"/>
      </w:pPr>
    </w:p>
    <w:p>
      <w:pPr>
        <w:pStyle w:val="ListParagraph"/>
        <w:numPr>
          <w:ilvl w:val="0"/>
          <w:numId w:val="18"/>
        </w:numPr>
        <w:tabs>
          <w:tab w:pos="1745" w:val="left" w:leader="none"/>
        </w:tabs>
        <w:spacing w:line="240" w:lineRule="auto" w:before="0" w:after="0"/>
        <w:ind w:left="1745" w:right="0" w:hanging="712"/>
        <w:jc w:val="left"/>
        <w:rPr>
          <w:color w:val="262626"/>
          <w:sz w:val="24"/>
        </w:rPr>
      </w:pPr>
      <w:r>
        <w:rPr>
          <w:color w:val="262626"/>
          <w:sz w:val="24"/>
        </w:rPr>
        <w:t>Each</w:t>
      </w:r>
      <w:r>
        <w:rPr>
          <w:color w:val="262626"/>
          <w:spacing w:val="-1"/>
          <w:sz w:val="24"/>
        </w:rPr>
        <w:t> </w:t>
      </w:r>
      <w:r>
        <w:rPr>
          <w:color w:val="262626"/>
          <w:sz w:val="24"/>
        </w:rPr>
        <w:t>speaker</w:t>
      </w:r>
      <w:r>
        <w:rPr>
          <w:color w:val="262626"/>
          <w:spacing w:val="13"/>
          <w:sz w:val="24"/>
        </w:rPr>
        <w:t> </w:t>
      </w:r>
      <w:r>
        <w:rPr>
          <w:color w:val="262626"/>
          <w:sz w:val="24"/>
        </w:rPr>
        <w:t>is</w:t>
      </w:r>
      <w:r>
        <w:rPr>
          <w:color w:val="262626"/>
          <w:spacing w:val="-10"/>
          <w:sz w:val="24"/>
        </w:rPr>
        <w:t> </w:t>
      </w:r>
      <w:r>
        <w:rPr>
          <w:color w:val="262626"/>
          <w:sz w:val="24"/>
        </w:rPr>
        <w:t>limited</w:t>
      </w:r>
      <w:r>
        <w:rPr>
          <w:color w:val="262626"/>
          <w:spacing w:val="1"/>
          <w:sz w:val="24"/>
        </w:rPr>
        <w:t> </w:t>
      </w:r>
      <w:r>
        <w:rPr>
          <w:color w:val="262626"/>
          <w:sz w:val="24"/>
        </w:rPr>
        <w:t>to</w:t>
      </w:r>
      <w:r>
        <w:rPr>
          <w:color w:val="262626"/>
          <w:spacing w:val="-1"/>
          <w:sz w:val="24"/>
        </w:rPr>
        <w:t> </w:t>
      </w:r>
      <w:r>
        <w:rPr>
          <w:color w:val="262626"/>
          <w:sz w:val="24"/>
        </w:rPr>
        <w:t>three</w:t>
      </w:r>
      <w:r>
        <w:rPr>
          <w:color w:val="262626"/>
          <w:spacing w:val="-3"/>
          <w:sz w:val="24"/>
        </w:rPr>
        <w:t> </w:t>
      </w:r>
      <w:r>
        <w:rPr>
          <w:color w:val="262626"/>
          <w:sz w:val="24"/>
        </w:rPr>
        <w:t>(3)</w:t>
      </w:r>
      <w:r>
        <w:rPr>
          <w:color w:val="262626"/>
          <w:spacing w:val="-7"/>
          <w:sz w:val="24"/>
        </w:rPr>
        <w:t> </w:t>
      </w:r>
      <w:r>
        <w:rPr>
          <w:color w:val="262626"/>
          <w:sz w:val="24"/>
        </w:rPr>
        <w:t>minutes</w:t>
      </w:r>
      <w:r>
        <w:rPr>
          <w:color w:val="262626"/>
          <w:spacing w:val="6"/>
          <w:sz w:val="24"/>
        </w:rPr>
        <w:t> </w:t>
      </w:r>
      <w:r>
        <w:rPr>
          <w:color w:val="262626"/>
          <w:sz w:val="24"/>
        </w:rPr>
        <w:t>per agenda</w:t>
      </w:r>
      <w:r>
        <w:rPr>
          <w:color w:val="262626"/>
          <w:spacing w:val="13"/>
          <w:sz w:val="24"/>
        </w:rPr>
        <w:t> </w:t>
      </w:r>
      <w:r>
        <w:rPr>
          <w:color w:val="262626"/>
          <w:spacing w:val="-2"/>
          <w:sz w:val="24"/>
        </w:rPr>
        <w:t>item.</w:t>
      </w:r>
    </w:p>
    <w:p>
      <w:pPr>
        <w:pStyle w:val="BodyText"/>
        <w:spacing w:before="16"/>
        <w:rPr>
          <w:sz w:val="19"/>
        </w:rPr>
      </w:pPr>
      <w:r>
        <w:rPr/>
        <w:br w:type="column"/>
      </w:r>
      <w:r>
        <w:rPr>
          <w:sz w:val="19"/>
        </w:rPr>
      </w:r>
    </w:p>
    <w:p>
      <w:pPr>
        <w:spacing w:line="387" w:lineRule="exact" w:before="0"/>
        <w:ind w:left="126" w:right="0" w:firstLine="0"/>
        <w:jc w:val="left"/>
        <w:rPr>
          <w:sz w:val="19"/>
        </w:rPr>
      </w:pPr>
      <w:r>
        <w:rPr>
          <w:color w:val="AAAAAA"/>
          <w:spacing w:val="-2"/>
          <w:sz w:val="19"/>
        </w:rPr>
        <w:t>r,</w:t>
      </w:r>
      <w:r>
        <w:rPr>
          <w:color w:val="AAAAAA"/>
          <w:spacing w:val="-2"/>
          <w:position w:val="10"/>
          <w:sz w:val="29"/>
        </w:rPr>
        <w:t>.</w:t>
      </w:r>
      <w:r>
        <w:rPr>
          <w:color w:val="AAAAAA"/>
          <w:spacing w:val="-2"/>
          <w:sz w:val="19"/>
        </w:rPr>
        <w:t>:</w:t>
      </w:r>
      <w:r>
        <w:rPr>
          <w:color w:val="AAAAAA"/>
          <w:spacing w:val="-2"/>
          <w:position w:val="10"/>
          <w:sz w:val="29"/>
        </w:rPr>
        <w:t>.</w:t>
      </w:r>
      <w:r>
        <w:rPr>
          <w:color w:val="AAAAAA"/>
          <w:spacing w:val="-2"/>
          <w:sz w:val="19"/>
        </w:rPr>
        <w:t>,</w:t>
      </w:r>
    </w:p>
    <w:p>
      <w:pPr>
        <w:spacing w:line="135" w:lineRule="exact" w:before="0"/>
        <w:ind w:left="133" w:right="0" w:firstLine="0"/>
        <w:jc w:val="left"/>
        <w:rPr>
          <w:b/>
          <w:sz w:val="14"/>
        </w:rPr>
      </w:pPr>
      <w:r>
        <w:rPr>
          <w:b/>
          <w:sz w:val="14"/>
        </w:rPr>
        <mc:AlternateContent>
          <mc:Choice Requires="wps">
            <w:drawing>
              <wp:anchor distT="0" distB="0" distL="0" distR="0" allowOverlap="1" layoutInCell="1" locked="0" behindDoc="1" simplePos="0" relativeHeight="478770176">
                <wp:simplePos x="0" y="0"/>
                <wp:positionH relativeFrom="page">
                  <wp:posOffset>7042667</wp:posOffset>
                </wp:positionH>
                <wp:positionV relativeFrom="paragraph">
                  <wp:posOffset>-22721</wp:posOffset>
                </wp:positionV>
                <wp:extent cx="12700" cy="12382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12700" cy="123825"/>
                        </a:xfrm>
                        <a:custGeom>
                          <a:avLst/>
                          <a:gdLst/>
                          <a:ahLst/>
                          <a:cxnLst/>
                          <a:rect l="l" t="t" r="r" b="b"/>
                          <a:pathLst>
                            <a:path w="12700" h="123825">
                              <a:moveTo>
                                <a:pt x="12206" y="123521"/>
                              </a:moveTo>
                              <a:lnTo>
                                <a:pt x="0" y="123521"/>
                              </a:lnTo>
                              <a:lnTo>
                                <a:pt x="0" y="0"/>
                              </a:lnTo>
                              <a:lnTo>
                                <a:pt x="12206" y="0"/>
                              </a:lnTo>
                              <a:lnTo>
                                <a:pt x="12206" y="123521"/>
                              </a:lnTo>
                              <a:close/>
                            </a:path>
                          </a:pathLst>
                        </a:custGeom>
                        <a:solidFill>
                          <a:srgbClr val="E8E8E8"/>
                        </a:solidFill>
                      </wps:spPr>
                      <wps:bodyPr wrap="square" lIns="0" tIns="0" rIns="0" bIns="0" rtlCol="0">
                        <a:prstTxWarp prst="textNoShape">
                          <a:avLst/>
                        </a:prstTxWarp>
                        <a:noAutofit/>
                      </wps:bodyPr>
                    </wps:wsp>
                  </a:graphicData>
                </a:graphic>
              </wp:anchor>
            </w:drawing>
          </mc:Choice>
          <mc:Fallback>
            <w:pict>
              <v:rect style="position:absolute;margin-left:554.540771pt;margin-top:-1.789127pt;width:.961164pt;height:9.726067pt;mso-position-horizontal-relative:page;mso-position-vertical-relative:paragraph;z-index:-24546304" id="docshape75" filled="true" fillcolor="#e8e8e8" stroked="false">
                <v:fill type="solid"/>
                <w10:wrap type="none"/>
              </v:rect>
            </w:pict>
          </mc:Fallback>
        </mc:AlternateContent>
      </w:r>
      <w:r>
        <w:rPr>
          <w:b/>
          <w:color w:val="979797"/>
          <w:spacing w:val="-4"/>
          <w:w w:val="90"/>
          <w:sz w:val="14"/>
        </w:rPr>
        <w:t>11</w:t>
      </w:r>
      <w:r>
        <w:rPr>
          <w:b/>
          <w:color w:val="C4C4C4"/>
          <w:spacing w:val="-4"/>
          <w:w w:val="90"/>
          <w:sz w:val="14"/>
        </w:rPr>
        <w:t>··</w:t>
      </w:r>
      <w:r>
        <w:rPr>
          <w:b/>
          <w:color w:val="AAAAAA"/>
          <w:spacing w:val="-4"/>
          <w:w w:val="90"/>
          <w:sz w:val="14"/>
        </w:rPr>
        <w:t>,</w:t>
      </w:r>
    </w:p>
    <w:p>
      <w:pPr>
        <w:spacing w:line="183" w:lineRule="exact" w:before="14"/>
        <w:ind w:left="146" w:right="0" w:firstLine="0"/>
        <w:jc w:val="left"/>
        <w:rPr>
          <w:rFonts w:ascii="Times New Roman"/>
          <w:sz w:val="19"/>
        </w:rPr>
      </w:pPr>
      <w:r>
        <w:rPr>
          <w:rFonts w:ascii="Times New Roman"/>
          <w:color w:val="AAAAAA"/>
          <w:spacing w:val="-5"/>
          <w:w w:val="90"/>
          <w:sz w:val="19"/>
        </w:rPr>
        <w:t>'T,</w:t>
      </w:r>
    </w:p>
    <w:p>
      <w:pPr>
        <w:spacing w:line="161" w:lineRule="exact" w:before="0"/>
        <w:ind w:left="142" w:right="0" w:firstLine="0"/>
        <w:jc w:val="left"/>
        <w:rPr>
          <w:sz w:val="18"/>
        </w:rPr>
      </w:pPr>
      <w:r>
        <w:rPr>
          <w:color w:val="C4C4C4"/>
          <w:spacing w:val="-4"/>
          <w:w w:val="120"/>
          <w:sz w:val="18"/>
        </w:rPr>
        <w:t>:'I)</w:t>
      </w:r>
    </w:p>
    <w:p>
      <w:pPr>
        <w:spacing w:line="96" w:lineRule="exact" w:before="0"/>
        <w:ind w:left="153" w:right="0" w:firstLine="0"/>
        <w:jc w:val="left"/>
        <w:rPr>
          <w:sz w:val="11"/>
        </w:rPr>
      </w:pPr>
      <w:r>
        <w:rPr>
          <w:color w:val="AAAAAA"/>
          <w:spacing w:val="-2"/>
          <w:w w:val="140"/>
          <w:sz w:val="11"/>
        </w:rPr>
        <w:t>I·-</w:t>
      </w:r>
      <w:r>
        <w:rPr>
          <w:color w:val="AAAAAA"/>
          <w:spacing w:val="-10"/>
          <w:w w:val="140"/>
          <w:sz w:val="11"/>
        </w:rPr>
        <w:t>"</w:t>
      </w:r>
    </w:p>
    <w:p>
      <w:pPr>
        <w:spacing w:line="118" w:lineRule="exact" w:before="0"/>
        <w:ind w:left="201" w:right="0" w:firstLine="0"/>
        <w:jc w:val="left"/>
        <w:rPr>
          <w:i/>
          <w:iCs/>
          <w:sz w:val="12"/>
          <w:szCs w:val="12"/>
        </w:rPr>
      </w:pPr>
      <w:r>
        <w:rPr>
          <w:i/>
          <w:iCs/>
          <w:color w:val="C4C4C4"/>
          <w:spacing w:val="-5"/>
          <w:w w:val="105"/>
          <w:sz w:val="12"/>
          <w:szCs w:val="12"/>
        </w:rPr>
        <w:t>�.]</w:t>
      </w:r>
    </w:p>
    <w:p>
      <w:pPr>
        <w:spacing w:line="99" w:lineRule="exact" w:before="11"/>
        <w:ind w:left="209" w:right="0" w:firstLine="0"/>
        <w:jc w:val="left"/>
        <w:rPr>
          <w:sz w:val="10"/>
        </w:rPr>
      </w:pPr>
      <w:r>
        <w:rPr>
          <w:color w:val="C4C4C4"/>
          <w:spacing w:val="-5"/>
          <w:w w:val="105"/>
          <w:sz w:val="10"/>
        </w:rPr>
        <w:t>·n</w:t>
      </w:r>
    </w:p>
    <w:p>
      <w:pPr>
        <w:spacing w:line="133" w:lineRule="exact" w:before="0"/>
        <w:ind w:left="190" w:right="0" w:firstLine="0"/>
        <w:jc w:val="left"/>
        <w:rPr>
          <w:sz w:val="13"/>
        </w:rPr>
      </w:pPr>
      <w:r>
        <w:rPr>
          <w:color w:val="C4C4C4"/>
          <w:spacing w:val="-5"/>
          <w:w w:val="105"/>
          <w:sz w:val="13"/>
        </w:rPr>
        <w:t>:it</w:t>
      </w:r>
    </w:p>
    <w:p>
      <w:pPr>
        <w:spacing w:before="28"/>
        <w:ind w:left="181" w:right="0" w:firstLine="0"/>
        <w:jc w:val="left"/>
        <w:rPr>
          <w:sz w:val="10"/>
        </w:rPr>
      </w:pPr>
      <w:r>
        <w:rPr>
          <w:rFonts w:ascii="Times New Roman"/>
          <w:color w:val="AAAAAA"/>
          <w:w w:val="95"/>
          <w:sz w:val="11"/>
        </w:rPr>
        <w:t>t_,</w:t>
      </w:r>
      <w:r>
        <w:rPr>
          <w:rFonts w:ascii="Times New Roman"/>
          <w:color w:val="AAAAAA"/>
          <w:spacing w:val="29"/>
          <w:sz w:val="11"/>
        </w:rPr>
        <w:t> </w:t>
      </w:r>
      <w:r>
        <w:rPr>
          <w:color w:val="C4C4C4"/>
          <w:spacing w:val="-7"/>
          <w:w w:val="90"/>
          <w:sz w:val="10"/>
        </w:rPr>
        <w:t>.1</w:t>
      </w:r>
    </w:p>
    <w:p>
      <w:pPr>
        <w:spacing w:before="24"/>
        <w:ind w:left="225" w:right="0" w:firstLine="0"/>
        <w:jc w:val="left"/>
        <w:rPr>
          <w:sz w:val="18"/>
        </w:rPr>
      </w:pPr>
      <w:r>
        <w:rPr>
          <w:color w:val="AAAAAA"/>
          <w:spacing w:val="-5"/>
          <w:w w:val="95"/>
          <w:sz w:val="18"/>
        </w:rPr>
        <w:t>,_.</w:t>
      </w:r>
    </w:p>
    <w:p>
      <w:pPr>
        <w:spacing w:before="37"/>
        <w:ind w:left="199" w:right="0" w:firstLine="0"/>
        <w:jc w:val="left"/>
        <w:rPr>
          <w:b/>
          <w:sz w:val="8"/>
        </w:rPr>
      </w:pPr>
      <w:r>
        <w:rPr>
          <w:rFonts w:ascii="Times New Roman"/>
          <w:color w:val="AAAAAA"/>
          <w:w w:val="105"/>
          <w:sz w:val="9"/>
        </w:rPr>
        <w:t>I</w:t>
      </w:r>
      <w:r>
        <w:rPr>
          <w:rFonts w:ascii="Times New Roman"/>
          <w:color w:val="AAAAAA"/>
          <w:spacing w:val="32"/>
          <w:w w:val="105"/>
          <w:sz w:val="9"/>
        </w:rPr>
        <w:t> </w:t>
      </w:r>
      <w:r>
        <w:rPr>
          <w:b/>
          <w:color w:val="AAAAAA"/>
          <w:spacing w:val="-4"/>
          <w:w w:val="105"/>
          <w:sz w:val="8"/>
        </w:rPr>
        <w:t>,.:1</w:t>
      </w:r>
    </w:p>
    <w:p>
      <w:pPr>
        <w:pStyle w:val="BodyText"/>
        <w:rPr>
          <w:b/>
          <w:sz w:val="8"/>
        </w:rPr>
      </w:pPr>
    </w:p>
    <w:p>
      <w:pPr>
        <w:pStyle w:val="BodyText"/>
        <w:spacing w:before="82"/>
        <w:rPr>
          <w:b/>
          <w:sz w:val="8"/>
        </w:rPr>
      </w:pPr>
    </w:p>
    <w:p>
      <w:pPr>
        <w:spacing w:before="1"/>
        <w:ind w:left="236" w:right="0" w:firstLine="0"/>
        <w:jc w:val="left"/>
        <w:rPr>
          <w:sz w:val="11"/>
        </w:rPr>
      </w:pPr>
      <w:r>
        <w:rPr>
          <w:color w:val="C4C4C4"/>
          <w:spacing w:val="-2"/>
          <w:w w:val="145"/>
          <w:sz w:val="11"/>
        </w:rPr>
        <w:t>--</w:t>
      </w:r>
      <w:r>
        <w:rPr>
          <w:color w:val="C4C4C4"/>
          <w:spacing w:val="-5"/>
          <w:w w:val="145"/>
          <w:sz w:val="11"/>
        </w:rPr>
        <w:t>·I</w:t>
      </w:r>
    </w:p>
    <w:p>
      <w:pPr>
        <w:pStyle w:val="BodyText"/>
        <w:spacing w:before="24"/>
        <w:rPr>
          <w:sz w:val="11"/>
        </w:rPr>
      </w:pPr>
    </w:p>
    <w:p>
      <w:pPr>
        <w:spacing w:line="68" w:lineRule="exact" w:before="1"/>
        <w:ind w:left="229" w:right="0" w:firstLine="0"/>
        <w:jc w:val="left"/>
        <w:rPr>
          <w:sz w:val="7"/>
        </w:rPr>
      </w:pPr>
      <w:r>
        <w:rPr>
          <w:color w:val="AAAAAA"/>
          <w:spacing w:val="-2"/>
          <w:w w:val="140"/>
          <w:sz w:val="7"/>
        </w:rPr>
        <w:t>,-</w:t>
      </w:r>
      <w:r>
        <w:rPr>
          <w:color w:val="AAAAAA"/>
          <w:spacing w:val="-10"/>
          <w:w w:val="145"/>
          <w:sz w:val="7"/>
        </w:rPr>
        <w:t>1</w:t>
      </w:r>
    </w:p>
    <w:p>
      <w:pPr>
        <w:spacing w:line="122" w:lineRule="exact" w:before="0"/>
        <w:ind w:left="225" w:right="0" w:firstLine="0"/>
        <w:jc w:val="left"/>
        <w:rPr>
          <w:sz w:val="15"/>
        </w:rPr>
      </w:pPr>
      <w:r>
        <w:rPr>
          <w:color w:val="AAAAAA"/>
          <w:w w:val="115"/>
          <w:sz w:val="15"/>
        </w:rPr>
        <w:t>i-</w:t>
      </w:r>
      <w:r>
        <w:rPr>
          <w:color w:val="D8D8D8"/>
          <w:spacing w:val="-10"/>
          <w:w w:val="120"/>
          <w:sz w:val="15"/>
        </w:rPr>
        <w:t>-</w:t>
      </w:r>
    </w:p>
    <w:p>
      <w:pPr>
        <w:spacing w:line="152" w:lineRule="exact" w:before="0"/>
        <w:ind w:left="227" w:right="0" w:firstLine="0"/>
        <w:jc w:val="left"/>
        <w:rPr>
          <w:sz w:val="20"/>
        </w:rPr>
      </w:pPr>
      <w:r>
        <w:rPr>
          <w:color w:val="AAAAAA"/>
          <w:spacing w:val="-5"/>
          <w:w w:val="120"/>
          <w:sz w:val="20"/>
        </w:rPr>
        <w:t>rn</w:t>
      </w:r>
    </w:p>
    <w:p>
      <w:pPr>
        <w:spacing w:line="166" w:lineRule="exact" w:before="0"/>
        <w:ind w:left="245" w:right="0" w:firstLine="0"/>
        <w:jc w:val="left"/>
        <w:rPr>
          <w:i/>
          <w:sz w:val="18"/>
        </w:rPr>
      </w:pPr>
      <w:r>
        <w:rPr>
          <w:i/>
          <w:color w:val="C4C4C4"/>
          <w:spacing w:val="-5"/>
          <w:w w:val="85"/>
          <w:sz w:val="18"/>
        </w:rPr>
        <w:t>Z1}</w:t>
      </w:r>
    </w:p>
    <w:p>
      <w:pPr>
        <w:spacing w:after="0" w:line="166" w:lineRule="exact"/>
        <w:jc w:val="left"/>
        <w:rPr>
          <w:i/>
          <w:sz w:val="18"/>
        </w:rPr>
        <w:sectPr>
          <w:type w:val="continuous"/>
          <w:pgSz w:w="12240" w:h="15840"/>
          <w:pgMar w:header="0" w:footer="797" w:top="860" w:bottom="280" w:left="360" w:right="0"/>
          <w:cols w:num="2" w:equalWidth="0">
            <w:col w:w="10433" w:space="40"/>
            <w:col w:w="1407"/>
          </w:cols>
        </w:sectPr>
      </w:pPr>
    </w:p>
    <w:p>
      <w:pPr>
        <w:pStyle w:val="BodyText"/>
        <w:spacing w:before="183"/>
        <w:rPr>
          <w:i/>
        </w:rPr>
      </w:pPr>
    </w:p>
    <w:p>
      <w:pPr>
        <w:pStyle w:val="ListParagraph"/>
        <w:numPr>
          <w:ilvl w:val="0"/>
          <w:numId w:val="18"/>
        </w:numPr>
        <w:tabs>
          <w:tab w:pos="1748" w:val="left" w:leader="none"/>
          <w:tab w:pos="1750" w:val="left" w:leader="none"/>
        </w:tabs>
        <w:spacing w:line="240" w:lineRule="auto" w:before="0" w:after="0"/>
        <w:ind w:left="1748" w:right="1469" w:hanging="723"/>
        <w:jc w:val="left"/>
        <w:rPr>
          <w:color w:val="232323"/>
          <w:sz w:val="24"/>
        </w:rPr>
      </w:pPr>
      <w:r>
        <w:rPr>
          <w:color w:val="232323"/>
          <w:sz w:val="24"/>
        </w:rPr>
        <w:t>All</w:t>
      </w:r>
      <w:r>
        <w:rPr>
          <w:color w:val="232323"/>
          <w:sz w:val="24"/>
        </w:rPr>
        <w:t> oral testimony,</w:t>
      </w:r>
      <w:r>
        <w:rPr>
          <w:color w:val="232323"/>
          <w:spacing w:val="40"/>
          <w:sz w:val="24"/>
        </w:rPr>
        <w:t> </w:t>
      </w:r>
      <w:r>
        <w:rPr>
          <w:color w:val="232323"/>
          <w:sz w:val="24"/>
        </w:rPr>
        <w:t>both remote and in-person,</w:t>
      </w:r>
      <w:r>
        <w:rPr>
          <w:color w:val="232323"/>
          <w:spacing w:val="36"/>
          <w:sz w:val="24"/>
        </w:rPr>
        <w:t> </w:t>
      </w:r>
      <w:r>
        <w:rPr>
          <w:color w:val="232323"/>
          <w:sz w:val="24"/>
        </w:rPr>
        <w:t>will be taken when each agenda item is taken up.</w:t>
      </w:r>
    </w:p>
    <w:p>
      <w:pPr>
        <w:pStyle w:val="BodyText"/>
        <w:spacing w:before="4"/>
      </w:pPr>
    </w:p>
    <w:p>
      <w:pPr>
        <w:pStyle w:val="BodyText"/>
        <w:spacing w:before="1"/>
        <w:ind w:left="1021" w:right="1577" w:firstLine="7"/>
        <w:jc w:val="both"/>
      </w:pPr>
      <w:r>
        <w:rPr>
          <w:color w:val="232323"/>
        </w:rPr>
        <w:t>As</w:t>
      </w:r>
      <w:r>
        <w:rPr>
          <w:color w:val="232323"/>
          <w:spacing w:val="-3"/>
        </w:rPr>
        <w:t> </w:t>
      </w:r>
      <w:r>
        <w:rPr>
          <w:color w:val="232323"/>
        </w:rPr>
        <w:t>both</w:t>
      </w:r>
      <w:r>
        <w:rPr>
          <w:color w:val="232323"/>
          <w:spacing w:val="-2"/>
        </w:rPr>
        <w:t> </w:t>
      </w:r>
      <w:r>
        <w:rPr>
          <w:color w:val="232323"/>
        </w:rPr>
        <w:t>English</w:t>
      </w:r>
      <w:r>
        <w:rPr>
          <w:color w:val="232323"/>
          <w:spacing w:val="-1"/>
        </w:rPr>
        <w:t> </w:t>
      </w:r>
      <w:r>
        <w:rPr>
          <w:color w:val="232323"/>
        </w:rPr>
        <w:t>and</w:t>
      </w:r>
      <w:r>
        <w:rPr>
          <w:color w:val="232323"/>
          <w:spacing w:val="-7"/>
        </w:rPr>
        <w:t> </w:t>
      </w:r>
      <w:r>
        <w:rPr>
          <w:color w:val="232323"/>
        </w:rPr>
        <w:t>Hawaiian are</w:t>
      </w:r>
      <w:r>
        <w:rPr>
          <w:color w:val="232323"/>
          <w:spacing w:val="-9"/>
        </w:rPr>
        <w:t> </w:t>
      </w:r>
      <w:r>
        <w:rPr>
          <w:color w:val="232323"/>
        </w:rPr>
        <w:t>official</w:t>
      </w:r>
      <w:r>
        <w:rPr>
          <w:color w:val="232323"/>
          <w:spacing w:val="-1"/>
        </w:rPr>
        <w:t> </w:t>
      </w:r>
      <w:r>
        <w:rPr>
          <w:color w:val="232323"/>
        </w:rPr>
        <w:t>languages of</w:t>
      </w:r>
      <w:r>
        <w:rPr>
          <w:color w:val="232323"/>
          <w:spacing w:val="-8"/>
        </w:rPr>
        <w:t> </w:t>
      </w:r>
      <w:r>
        <w:rPr>
          <w:color w:val="232323"/>
        </w:rPr>
        <w:t>the</w:t>
      </w:r>
      <w:r>
        <w:rPr>
          <w:color w:val="232323"/>
          <w:spacing w:val="-7"/>
        </w:rPr>
        <w:t> </w:t>
      </w:r>
      <w:r>
        <w:rPr>
          <w:color w:val="232323"/>
        </w:rPr>
        <w:t>State</w:t>
      </w:r>
      <w:r>
        <w:rPr>
          <w:color w:val="232323"/>
          <w:spacing w:val="-2"/>
        </w:rPr>
        <w:t> </w:t>
      </w:r>
      <w:r>
        <w:rPr>
          <w:color w:val="232323"/>
        </w:rPr>
        <w:t>of</w:t>
      </w:r>
      <w:r>
        <w:rPr>
          <w:color w:val="232323"/>
          <w:spacing w:val="-8"/>
        </w:rPr>
        <w:t> </w:t>
      </w:r>
      <w:r>
        <w:rPr>
          <w:color w:val="232323"/>
        </w:rPr>
        <w:t>Hawai'i, pursuant to Article XV, Section 4 of the Hawai'i State Constitution and Section 1-13 of the Hawai'i Revised Statutes, members of the public may testify in either language. For oral testimonies</w:t>
      </w:r>
      <w:r>
        <w:rPr>
          <w:color w:val="232323"/>
          <w:spacing w:val="-17"/>
        </w:rPr>
        <w:t> </w:t>
      </w:r>
      <w:r>
        <w:rPr>
          <w:color w:val="232323"/>
        </w:rPr>
        <w:t>offered</w:t>
      </w:r>
      <w:r>
        <w:rPr>
          <w:color w:val="232323"/>
          <w:spacing w:val="-17"/>
        </w:rPr>
        <w:t> </w:t>
      </w:r>
      <w:r>
        <w:rPr>
          <w:color w:val="232323"/>
        </w:rPr>
        <w:t>in</w:t>
      </w:r>
      <w:r>
        <w:rPr>
          <w:color w:val="232323"/>
          <w:spacing w:val="-16"/>
        </w:rPr>
        <w:t> </w:t>
      </w:r>
      <w:r>
        <w:rPr>
          <w:color w:val="232323"/>
        </w:rPr>
        <w:t>'Olelo</w:t>
      </w:r>
      <w:r>
        <w:rPr>
          <w:color w:val="232323"/>
          <w:spacing w:val="-17"/>
        </w:rPr>
        <w:t> </w:t>
      </w:r>
      <w:r>
        <w:rPr>
          <w:color w:val="232323"/>
        </w:rPr>
        <w:t>Hawai'i,</w:t>
      </w:r>
      <w:r>
        <w:rPr>
          <w:color w:val="232323"/>
          <w:spacing w:val="-12"/>
        </w:rPr>
        <w:t> </w:t>
      </w:r>
      <w:r>
        <w:rPr>
          <w:color w:val="232323"/>
        </w:rPr>
        <w:t>additional</w:t>
      </w:r>
      <w:r>
        <w:rPr>
          <w:color w:val="232323"/>
          <w:spacing w:val="-6"/>
        </w:rPr>
        <w:t> </w:t>
      </w:r>
      <w:r>
        <w:rPr>
          <w:color w:val="232323"/>
        </w:rPr>
        <w:t>time</w:t>
      </w:r>
      <w:r>
        <w:rPr>
          <w:color w:val="232323"/>
          <w:spacing w:val="-17"/>
        </w:rPr>
        <w:t> </w:t>
      </w:r>
      <w:r>
        <w:rPr>
          <w:color w:val="232323"/>
        </w:rPr>
        <w:t>as</w:t>
      </w:r>
      <w:r>
        <w:rPr>
          <w:color w:val="232323"/>
          <w:spacing w:val="-17"/>
        </w:rPr>
        <w:t> </w:t>
      </w:r>
      <w:r>
        <w:rPr>
          <w:color w:val="232323"/>
        </w:rPr>
        <w:t>may</w:t>
      </w:r>
      <w:r>
        <w:rPr>
          <w:color w:val="232323"/>
          <w:spacing w:val="-14"/>
        </w:rPr>
        <w:t> </w:t>
      </w:r>
      <w:r>
        <w:rPr>
          <w:color w:val="232323"/>
        </w:rPr>
        <w:t>be</w:t>
      </w:r>
      <w:r>
        <w:rPr>
          <w:color w:val="232323"/>
          <w:spacing w:val="-17"/>
        </w:rPr>
        <w:t> </w:t>
      </w:r>
      <w:r>
        <w:rPr>
          <w:color w:val="232323"/>
        </w:rPr>
        <w:t>necessary</w:t>
      </w:r>
      <w:r>
        <w:rPr>
          <w:color w:val="232323"/>
          <w:spacing w:val="5"/>
        </w:rPr>
        <w:t> </w:t>
      </w:r>
      <w:r>
        <w:rPr>
          <w:color w:val="232323"/>
        </w:rPr>
        <w:t>will</w:t>
      </w:r>
      <w:r>
        <w:rPr>
          <w:color w:val="232323"/>
          <w:spacing w:val="-17"/>
        </w:rPr>
        <w:t> </w:t>
      </w:r>
      <w:r>
        <w:rPr>
          <w:color w:val="232323"/>
        </w:rPr>
        <w:t>be</w:t>
      </w:r>
      <w:r>
        <w:rPr>
          <w:color w:val="232323"/>
          <w:spacing w:val="-15"/>
        </w:rPr>
        <w:t> </w:t>
      </w:r>
      <w:r>
        <w:rPr>
          <w:color w:val="232323"/>
        </w:rPr>
        <w:t>allowed for the testifier to provide an English translation of their testimony.</w:t>
      </w:r>
    </w:p>
    <w:p>
      <w:pPr>
        <w:pStyle w:val="BodyText"/>
        <w:spacing w:before="3"/>
      </w:pPr>
    </w:p>
    <w:p>
      <w:pPr>
        <w:pStyle w:val="BodyText"/>
        <w:ind w:left="1023" w:right="1456" w:firstLine="2"/>
        <w:jc w:val="both"/>
      </w:pPr>
      <w:r>
        <w:rPr>
          <w:color w:val="232323"/>
        </w:rPr>
        <w:t>Written testimony may be submitted through the Honolulu Charter Commission -</w:t>
      </w:r>
      <w:r>
        <w:rPr>
          <w:color w:val="232323"/>
          <w:spacing w:val="40"/>
        </w:rPr>
        <w:t> </w:t>
      </w:r>
      <w:r>
        <w:rPr>
          <w:color w:val="232323"/>
        </w:rPr>
        <w:t>Public Testimony Form, or emailed to: </w:t>
      </w:r>
      <w:hyperlink r:id="rId151">
        <w:r>
          <w:rPr>
            <w:color w:val="232323"/>
          </w:rPr>
          <w:t>cclchartertestimony@honolulu.gov,</w:t>
        </w:r>
      </w:hyperlink>
      <w:r>
        <w:rPr>
          <w:color w:val="232323"/>
        </w:rPr>
        <w:t> or mailed to: 530 South King Street, Room 202, Honolulu, HI 96813.</w:t>
      </w:r>
    </w:p>
    <w:p>
      <w:pPr>
        <w:pStyle w:val="BodyText"/>
        <w:spacing w:before="2"/>
      </w:pPr>
    </w:p>
    <w:p>
      <w:pPr>
        <w:pStyle w:val="BodyText"/>
        <w:spacing w:line="242" w:lineRule="auto"/>
        <w:ind w:left="1026" w:right="1502" w:hanging="2"/>
      </w:pPr>
      <w:r>
        <w:rPr>
          <w:color w:val="232323"/>
        </w:rPr>
        <w:t>Persons wishing to provide written or oral testimony for a scheduled Charter Commission meeting are encouraged to submit their materials at least one (1) full business day</w:t>
      </w:r>
      <w:r>
        <w:rPr>
          <w:color w:val="232323"/>
          <w:spacing w:val="-3"/>
        </w:rPr>
        <w:t> </w:t>
      </w:r>
      <w:r>
        <w:rPr>
          <w:color w:val="232323"/>
        </w:rPr>
        <w:t>prior to</w:t>
      </w:r>
      <w:r>
        <w:rPr>
          <w:color w:val="232323"/>
          <w:spacing w:val="-2"/>
        </w:rPr>
        <w:t> </w:t>
      </w:r>
      <w:r>
        <w:rPr>
          <w:color w:val="232323"/>
        </w:rPr>
        <w:t>the</w:t>
      </w:r>
      <w:r>
        <w:rPr>
          <w:color w:val="232323"/>
          <w:spacing w:val="-5"/>
        </w:rPr>
        <w:t> </w:t>
      </w:r>
      <w:r>
        <w:rPr>
          <w:color w:val="232323"/>
        </w:rPr>
        <w:t>meeting to</w:t>
      </w:r>
      <w:r>
        <w:rPr>
          <w:color w:val="232323"/>
          <w:spacing w:val="-3"/>
        </w:rPr>
        <w:t> </w:t>
      </w:r>
      <w:r>
        <w:rPr>
          <w:color w:val="232323"/>
        </w:rPr>
        <w:t>allow sufficient time for</w:t>
      </w:r>
      <w:r>
        <w:rPr>
          <w:color w:val="232323"/>
          <w:spacing w:val="-1"/>
        </w:rPr>
        <w:t> </w:t>
      </w:r>
      <w:r>
        <w:rPr>
          <w:color w:val="232323"/>
        </w:rPr>
        <w:t>processing and distribution. Testimony submitted after this time, including on the day of the meeting, will</w:t>
      </w:r>
      <w:r>
        <w:rPr>
          <w:color w:val="232323"/>
          <w:spacing w:val="-2"/>
        </w:rPr>
        <w:t> </w:t>
      </w:r>
      <w:r>
        <w:rPr>
          <w:color w:val="232323"/>
        </w:rPr>
        <w:t>still</w:t>
      </w:r>
      <w:r>
        <w:rPr>
          <w:color w:val="232323"/>
          <w:spacing w:val="-1"/>
        </w:rPr>
        <w:t> </w:t>
      </w:r>
      <w:r>
        <w:rPr>
          <w:color w:val="232323"/>
        </w:rPr>
        <w:t>be accepted. However, late</w:t>
      </w:r>
      <w:r>
        <w:rPr>
          <w:color w:val="232323"/>
          <w:spacing w:val="-3"/>
        </w:rPr>
        <w:t> </w:t>
      </w:r>
      <w:r>
        <w:rPr>
          <w:color w:val="232323"/>
        </w:rPr>
        <w:t>submissions may</w:t>
      </w:r>
      <w:r>
        <w:rPr>
          <w:color w:val="232323"/>
          <w:spacing w:val="-1"/>
        </w:rPr>
        <w:t> </w:t>
      </w:r>
      <w:r>
        <w:rPr>
          <w:color w:val="232323"/>
        </w:rPr>
        <w:t>not</w:t>
      </w:r>
      <w:r>
        <w:rPr>
          <w:color w:val="232323"/>
          <w:spacing w:val="-8"/>
        </w:rPr>
        <w:t> </w:t>
      </w:r>
      <w:r>
        <w:rPr>
          <w:color w:val="232323"/>
        </w:rPr>
        <w:t>be</w:t>
      </w:r>
      <w:r>
        <w:rPr>
          <w:color w:val="232323"/>
          <w:spacing w:val="-4"/>
        </w:rPr>
        <w:t> </w:t>
      </w:r>
      <w:r>
        <w:rPr>
          <w:color w:val="232323"/>
        </w:rPr>
        <w:t>processed or</w:t>
      </w:r>
      <w:r>
        <w:rPr>
          <w:color w:val="232323"/>
          <w:spacing w:val="-11"/>
        </w:rPr>
        <w:t> </w:t>
      </w:r>
      <w:r>
        <w:rPr>
          <w:color w:val="232323"/>
        </w:rPr>
        <w:t>posted</w:t>
      </w:r>
      <w:r>
        <w:rPr>
          <w:color w:val="232323"/>
          <w:spacing w:val="-1"/>
        </w:rPr>
        <w:t> </w:t>
      </w:r>
      <w:r>
        <w:rPr>
          <w:color w:val="232323"/>
        </w:rPr>
        <w:t>in</w:t>
      </w:r>
      <w:r>
        <w:rPr>
          <w:color w:val="232323"/>
          <w:spacing w:val="-12"/>
        </w:rPr>
        <w:t> </w:t>
      </w:r>
      <w:r>
        <w:rPr>
          <w:color w:val="232323"/>
        </w:rPr>
        <w:t>advance of</w:t>
      </w:r>
      <w:r>
        <w:rPr>
          <w:color w:val="232323"/>
          <w:spacing w:val="-4"/>
        </w:rPr>
        <w:t> </w:t>
      </w:r>
      <w:r>
        <w:rPr>
          <w:color w:val="232323"/>
        </w:rPr>
        <w:t>the meeting due to administrative time constraints.</w:t>
      </w:r>
    </w:p>
    <w:p>
      <w:pPr>
        <w:pStyle w:val="BodyText"/>
        <w:spacing w:before="271"/>
        <w:ind w:left="1027" w:right="1668"/>
      </w:pPr>
      <w:r>
        <w:rPr>
          <w:color w:val="232323"/>
        </w:rPr>
        <w:t>Testimony submitted will be placed on the Charter Commission website at: </w:t>
      </w:r>
      <w:hyperlink r:id="rId152">
        <w:r>
          <w:rPr>
            <w:color w:val="232323"/>
          </w:rPr>
          <w:t>https://www.honolulucitycouncil.org/charter-commission.</w:t>
        </w:r>
      </w:hyperlink>
      <w:r>
        <w:rPr>
          <w:color w:val="232323"/>
        </w:rPr>
        <w:t> This public posting of testimony on</w:t>
      </w:r>
      <w:r>
        <w:rPr>
          <w:color w:val="232323"/>
          <w:spacing w:val="-12"/>
        </w:rPr>
        <w:t> </w:t>
      </w:r>
      <w:r>
        <w:rPr>
          <w:color w:val="232323"/>
        </w:rPr>
        <w:t>the</w:t>
      </w:r>
      <w:r>
        <w:rPr>
          <w:color w:val="232323"/>
          <w:spacing w:val="-2"/>
        </w:rPr>
        <w:t> </w:t>
      </w:r>
      <w:r>
        <w:rPr>
          <w:color w:val="232323"/>
        </w:rPr>
        <w:t>website</w:t>
      </w:r>
      <w:r>
        <w:rPr>
          <w:color w:val="232323"/>
          <w:spacing w:val="-1"/>
        </w:rPr>
        <w:t> </w:t>
      </w:r>
      <w:r>
        <w:rPr>
          <w:color w:val="232323"/>
        </w:rPr>
        <w:t>should</w:t>
      </w:r>
      <w:r>
        <w:rPr>
          <w:color w:val="232323"/>
          <w:spacing w:val="-1"/>
        </w:rPr>
        <w:t> </w:t>
      </w:r>
      <w:r>
        <w:rPr>
          <w:color w:val="232323"/>
        </w:rPr>
        <w:t>be</w:t>
      </w:r>
      <w:r>
        <w:rPr>
          <w:color w:val="232323"/>
          <w:spacing w:val="-4"/>
        </w:rPr>
        <w:t> </w:t>
      </w:r>
      <w:r>
        <w:rPr>
          <w:color w:val="232323"/>
        </w:rPr>
        <w:t>considered when</w:t>
      </w:r>
      <w:r>
        <w:rPr>
          <w:color w:val="232323"/>
          <w:spacing w:val="-4"/>
        </w:rPr>
        <w:t> </w:t>
      </w:r>
      <w:r>
        <w:rPr>
          <w:color w:val="232323"/>
        </w:rPr>
        <w:t>including personal</w:t>
      </w:r>
      <w:r>
        <w:rPr>
          <w:color w:val="232323"/>
          <w:spacing w:val="-4"/>
        </w:rPr>
        <w:t> </w:t>
      </w:r>
      <w:r>
        <w:rPr>
          <w:color w:val="232323"/>
        </w:rPr>
        <w:t>information in your testimony.</w:t>
      </w:r>
    </w:p>
    <w:p>
      <w:pPr>
        <w:pStyle w:val="BodyText"/>
        <w:spacing w:before="5"/>
      </w:pPr>
    </w:p>
    <w:p>
      <w:pPr>
        <w:pStyle w:val="BodyText"/>
        <w:ind w:left="1029" w:right="1436"/>
        <w:jc w:val="both"/>
      </w:pPr>
      <w:r>
        <w:rPr>
          <w:color w:val="232323"/>
        </w:rPr>
        <w:t>In accordance with HRS, Section 92-3.7, the meeting will automatically recess for up to thirty minutes if audio-visual contact is</w:t>
      </w:r>
      <w:r>
        <w:rPr>
          <w:color w:val="232323"/>
          <w:spacing w:val="-2"/>
        </w:rPr>
        <w:t> </w:t>
      </w:r>
      <w:r>
        <w:rPr>
          <w:color w:val="232323"/>
        </w:rPr>
        <w:t>lost with any Commissioner participating outside of</w:t>
      </w:r>
      <w:r>
        <w:rPr>
          <w:color w:val="232323"/>
          <w:spacing w:val="-3"/>
        </w:rPr>
        <w:t> </w:t>
      </w:r>
      <w:r>
        <w:rPr>
          <w:color w:val="232323"/>
        </w:rPr>
        <w:t>the</w:t>
      </w:r>
      <w:r>
        <w:rPr>
          <w:color w:val="232323"/>
          <w:spacing w:val="-9"/>
        </w:rPr>
        <w:t> </w:t>
      </w:r>
      <w:r>
        <w:rPr>
          <w:color w:val="232323"/>
        </w:rPr>
        <w:t>City</w:t>
      </w:r>
      <w:r>
        <w:rPr>
          <w:color w:val="232323"/>
          <w:spacing w:val="-3"/>
        </w:rPr>
        <w:t> </w:t>
      </w:r>
      <w:r>
        <w:rPr>
          <w:color w:val="232323"/>
        </w:rPr>
        <w:t>Council Chamber</w:t>
      </w:r>
      <w:r>
        <w:rPr>
          <w:color w:val="232323"/>
          <w:spacing w:val="-2"/>
        </w:rPr>
        <w:t> </w:t>
      </w:r>
      <w:r>
        <w:rPr>
          <w:color w:val="232323"/>
        </w:rPr>
        <w:t>and</w:t>
      </w:r>
      <w:r>
        <w:rPr>
          <w:color w:val="232323"/>
          <w:spacing w:val="-5"/>
        </w:rPr>
        <w:t> </w:t>
      </w:r>
      <w:r>
        <w:rPr>
          <w:color w:val="232323"/>
        </w:rPr>
        <w:t>the</w:t>
      </w:r>
      <w:r>
        <w:rPr>
          <w:color w:val="232323"/>
          <w:spacing w:val="-7"/>
        </w:rPr>
        <w:t> </w:t>
      </w:r>
      <w:r>
        <w:rPr>
          <w:color w:val="232323"/>
        </w:rPr>
        <w:t>meeting</w:t>
      </w:r>
      <w:r>
        <w:rPr>
          <w:color w:val="232323"/>
          <w:spacing w:val="-1"/>
        </w:rPr>
        <w:t> </w:t>
      </w:r>
      <w:r>
        <w:rPr>
          <w:color w:val="232323"/>
        </w:rPr>
        <w:t>cannot</w:t>
      </w:r>
      <w:r>
        <w:rPr>
          <w:color w:val="232323"/>
          <w:spacing w:val="-3"/>
        </w:rPr>
        <w:t> </w:t>
      </w:r>
      <w:r>
        <w:rPr>
          <w:color w:val="232323"/>
        </w:rPr>
        <w:t>be</w:t>
      </w:r>
      <w:r>
        <w:rPr>
          <w:color w:val="232323"/>
          <w:spacing w:val="-7"/>
        </w:rPr>
        <w:t> </w:t>
      </w:r>
      <w:r>
        <w:rPr>
          <w:color w:val="232323"/>
        </w:rPr>
        <w:t>reconvened unless</w:t>
      </w:r>
      <w:r>
        <w:rPr>
          <w:color w:val="232323"/>
          <w:spacing w:val="-6"/>
        </w:rPr>
        <w:t> </w:t>
      </w:r>
      <w:r>
        <w:rPr>
          <w:color w:val="232323"/>
        </w:rPr>
        <w:t>contact</w:t>
      </w:r>
      <w:r>
        <w:rPr>
          <w:color w:val="232323"/>
          <w:spacing w:val="-5"/>
        </w:rPr>
        <w:t> </w:t>
      </w:r>
      <w:r>
        <w:rPr>
          <w:color w:val="232323"/>
        </w:rPr>
        <w:t>is</w:t>
      </w:r>
      <w:r>
        <w:rPr>
          <w:color w:val="232323"/>
          <w:spacing w:val="-16"/>
        </w:rPr>
        <w:t> </w:t>
      </w:r>
      <w:r>
        <w:rPr>
          <w:color w:val="232323"/>
        </w:rPr>
        <w:t>re-established. If contact cannot be re-established within thirty minutes, the meeting will automatically terminate.</w:t>
      </w:r>
    </w:p>
    <w:p>
      <w:pPr>
        <w:pStyle w:val="BodyText"/>
        <w:spacing w:before="3"/>
      </w:pPr>
    </w:p>
    <w:p>
      <w:pPr>
        <w:pStyle w:val="BodyText"/>
        <w:spacing w:line="242" w:lineRule="auto"/>
        <w:ind w:left="1033" w:hanging="2"/>
      </w:pPr>
      <w:r>
        <w:rPr>
          <w:color w:val="232323"/>
        </w:rPr>
        <w:t>Should</w:t>
      </w:r>
      <w:r>
        <w:rPr>
          <w:color w:val="232323"/>
          <w:spacing w:val="78"/>
        </w:rPr>
        <w:t> </w:t>
      </w:r>
      <w:r>
        <w:rPr>
          <w:color w:val="232323"/>
        </w:rPr>
        <w:t>you</w:t>
      </w:r>
      <w:r>
        <w:rPr>
          <w:color w:val="232323"/>
          <w:spacing w:val="40"/>
        </w:rPr>
        <w:t> </w:t>
      </w:r>
      <w:r>
        <w:rPr>
          <w:color w:val="232323"/>
        </w:rPr>
        <w:t>have</w:t>
      </w:r>
      <w:r>
        <w:rPr>
          <w:color w:val="232323"/>
          <w:spacing w:val="71"/>
        </w:rPr>
        <w:t> </w:t>
      </w:r>
      <w:r>
        <w:rPr>
          <w:color w:val="232323"/>
        </w:rPr>
        <w:t>any</w:t>
      </w:r>
      <w:r>
        <w:rPr>
          <w:color w:val="232323"/>
          <w:spacing w:val="73"/>
        </w:rPr>
        <w:t> </w:t>
      </w:r>
      <w:r>
        <w:rPr>
          <w:color w:val="232323"/>
        </w:rPr>
        <w:t>questions,</w:t>
      </w:r>
      <w:r>
        <w:rPr>
          <w:color w:val="232323"/>
          <w:spacing w:val="80"/>
        </w:rPr>
        <w:t> </w:t>
      </w:r>
      <w:r>
        <w:rPr>
          <w:color w:val="232323"/>
        </w:rPr>
        <w:t>please</w:t>
      </w:r>
      <w:r>
        <w:rPr>
          <w:color w:val="232323"/>
          <w:spacing w:val="69"/>
        </w:rPr>
        <w:t> </w:t>
      </w:r>
      <w:r>
        <w:rPr>
          <w:color w:val="232323"/>
        </w:rPr>
        <w:t>call:</w:t>
      </w:r>
      <w:r>
        <w:rPr>
          <w:color w:val="232323"/>
          <w:spacing w:val="74"/>
        </w:rPr>
        <w:t> </w:t>
      </w:r>
      <w:r>
        <w:rPr>
          <w:color w:val="232323"/>
        </w:rPr>
        <w:t>808-768-5071,</w:t>
      </w:r>
      <w:r>
        <w:rPr>
          <w:color w:val="232323"/>
          <w:spacing w:val="80"/>
        </w:rPr>
        <w:t> </w:t>
      </w:r>
      <w:r>
        <w:rPr>
          <w:color w:val="232323"/>
        </w:rPr>
        <w:t>or</w:t>
      </w:r>
      <w:r>
        <w:rPr>
          <w:color w:val="232323"/>
          <w:spacing w:val="72"/>
        </w:rPr>
        <w:t> </w:t>
      </w:r>
      <w:r>
        <w:rPr>
          <w:color w:val="232323"/>
        </w:rPr>
        <w:t>send</w:t>
      </w:r>
      <w:r>
        <w:rPr>
          <w:color w:val="232323"/>
          <w:spacing w:val="68"/>
        </w:rPr>
        <w:t> </w:t>
      </w:r>
      <w:r>
        <w:rPr>
          <w:color w:val="232323"/>
        </w:rPr>
        <w:t>an</w:t>
      </w:r>
      <w:r>
        <w:rPr>
          <w:color w:val="232323"/>
          <w:spacing w:val="40"/>
        </w:rPr>
        <w:t> </w:t>
      </w:r>
      <w:r>
        <w:rPr>
          <w:color w:val="232323"/>
        </w:rPr>
        <w:t>email</w:t>
      </w:r>
      <w:r>
        <w:rPr>
          <w:color w:val="232323"/>
          <w:spacing w:val="67"/>
        </w:rPr>
        <w:t> </w:t>
      </w:r>
      <w:r>
        <w:rPr>
          <w:color w:val="232323"/>
        </w:rPr>
        <w:t>to: </w:t>
      </w:r>
      <w:hyperlink r:id="rId153">
        <w:r>
          <w:rPr>
            <w:color w:val="232323"/>
            <w:spacing w:val="-2"/>
          </w:rPr>
          <w:t>cclcharter@honolulu.gov.</w:t>
        </w:r>
      </w:hyperlink>
    </w:p>
    <w:p>
      <w:pPr>
        <w:pStyle w:val="BodyText"/>
        <w:spacing w:before="4"/>
      </w:pPr>
    </w:p>
    <w:p>
      <w:pPr>
        <w:pStyle w:val="BodyText"/>
        <w:ind w:left="1034" w:right="1391" w:firstLine="4"/>
      </w:pPr>
      <w:r>
        <w:rPr>
          <w:color w:val="232323"/>
        </w:rPr>
        <w:t>All</w:t>
      </w:r>
      <w:r>
        <w:rPr>
          <w:color w:val="232323"/>
          <w:spacing w:val="-6"/>
        </w:rPr>
        <w:t> </w:t>
      </w:r>
      <w:r>
        <w:rPr>
          <w:color w:val="232323"/>
        </w:rPr>
        <w:t>meeting materials and a</w:t>
      </w:r>
      <w:r>
        <w:rPr>
          <w:color w:val="232323"/>
          <w:spacing w:val="-2"/>
        </w:rPr>
        <w:t> </w:t>
      </w:r>
      <w:r>
        <w:rPr>
          <w:color w:val="232323"/>
        </w:rPr>
        <w:t>recording of the</w:t>
      </w:r>
      <w:r>
        <w:rPr>
          <w:color w:val="232323"/>
          <w:spacing w:val="-2"/>
        </w:rPr>
        <w:t> </w:t>
      </w:r>
      <w:r>
        <w:rPr>
          <w:color w:val="232323"/>
        </w:rPr>
        <w:t>meeting, when available, will</w:t>
      </w:r>
      <w:r>
        <w:rPr>
          <w:color w:val="232323"/>
          <w:spacing w:val="-2"/>
        </w:rPr>
        <w:t> </w:t>
      </w:r>
      <w:r>
        <w:rPr>
          <w:color w:val="232323"/>
        </w:rPr>
        <w:t>be accessible at: </w:t>
      </w:r>
      <w:hyperlink r:id="rId154">
        <w:r>
          <w:rPr>
            <w:color w:val="232323"/>
          </w:rPr>
          <w:t>https://www4.honolulu.gov/docushare/dsweb/View/Collection-15980.</w:t>
        </w:r>
      </w:hyperlink>
    </w:p>
    <w:p>
      <w:pPr>
        <w:pStyle w:val="BodyText"/>
        <w:spacing w:before="275"/>
        <w:ind w:left="1032" w:right="1442" w:firstLine="3"/>
        <w:jc w:val="both"/>
      </w:pPr>
      <w:r>
        <w:rPr>
          <w:color w:val="232323"/>
        </w:rPr>
        <w:t>If you require an auxiliary aid/service, other accommodation due to a disability, or an interpreter for a language other than English, please contact the Charter Commission Staff at: 808-768-5071, or send an email to: </w:t>
      </w:r>
      <w:hyperlink r:id="rId153">
        <w:r>
          <w:rPr>
            <w:color w:val="232323"/>
          </w:rPr>
          <w:t>cclcharter@honolulu.gov,</w:t>
        </w:r>
      </w:hyperlink>
      <w:r>
        <w:rPr>
          <w:color w:val="232323"/>
        </w:rPr>
        <w:t> at least two (2) working days before the meeting, or as soon as possible, to allow for the Charter Commission Staff to make the necessary arrangements.</w:t>
      </w:r>
    </w:p>
    <w:p>
      <w:pPr>
        <w:pStyle w:val="BodyText"/>
        <w:spacing w:after="0"/>
        <w:jc w:val="both"/>
        <w:sectPr>
          <w:headerReference w:type="default" r:id="rId149"/>
          <w:footerReference w:type="default" r:id="rId150"/>
          <w:pgSz w:w="12240" w:h="15840"/>
          <w:pgMar w:header="367" w:footer="764" w:top="900" w:bottom="960" w:left="360" w:right="0"/>
        </w:sectPr>
      </w:pPr>
    </w:p>
    <w:p>
      <w:pPr>
        <w:pStyle w:val="BodyText"/>
        <w:spacing w:before="183"/>
      </w:pPr>
    </w:p>
    <w:p>
      <w:pPr>
        <w:numPr>
          <w:ilvl w:val="0"/>
          <w:numId w:val="19"/>
        </w:numPr>
        <w:tabs>
          <w:tab w:pos="1719" w:val="left" w:leader="none"/>
        </w:tabs>
        <w:spacing w:before="0"/>
        <w:ind w:left="1719" w:right="0" w:hanging="732"/>
        <w:jc w:val="left"/>
        <w:rPr>
          <w:b/>
          <w:sz w:val="24"/>
        </w:rPr>
      </w:pPr>
      <w:r>
        <w:rPr>
          <w:b/>
          <w:color w:val="242424"/>
          <w:sz w:val="24"/>
        </w:rPr>
        <w:t>CALL</w:t>
      </w:r>
      <w:r>
        <w:rPr>
          <w:b/>
          <w:color w:val="242424"/>
          <w:spacing w:val="8"/>
          <w:sz w:val="24"/>
        </w:rPr>
        <w:t> </w:t>
      </w:r>
      <w:r>
        <w:rPr>
          <w:b/>
          <w:color w:val="242424"/>
          <w:sz w:val="24"/>
        </w:rPr>
        <w:t>TO </w:t>
      </w:r>
      <w:r>
        <w:rPr>
          <w:b/>
          <w:color w:val="242424"/>
          <w:spacing w:val="-4"/>
          <w:sz w:val="24"/>
        </w:rPr>
        <w:t>ORDER</w:t>
      </w:r>
    </w:p>
    <w:p>
      <w:pPr>
        <w:pStyle w:val="BodyText"/>
        <w:rPr>
          <w:b/>
        </w:rPr>
      </w:pPr>
    </w:p>
    <w:p>
      <w:pPr>
        <w:pStyle w:val="BodyText"/>
        <w:spacing w:before="4"/>
        <w:rPr>
          <w:b/>
        </w:rPr>
      </w:pPr>
    </w:p>
    <w:p>
      <w:pPr>
        <w:pStyle w:val="ListParagraph"/>
        <w:numPr>
          <w:ilvl w:val="0"/>
          <w:numId w:val="19"/>
        </w:numPr>
        <w:tabs>
          <w:tab w:pos="1717" w:val="left" w:leader="none"/>
        </w:tabs>
        <w:spacing w:line="240" w:lineRule="auto" w:before="1" w:after="0"/>
        <w:ind w:left="1717" w:right="0" w:hanging="725"/>
        <w:jc w:val="left"/>
        <w:rPr>
          <w:b/>
          <w:sz w:val="24"/>
        </w:rPr>
      </w:pPr>
      <w:r>
        <w:rPr>
          <w:b/>
          <w:color w:val="242424"/>
          <w:sz w:val="24"/>
        </w:rPr>
        <w:t>ROLL</w:t>
      </w:r>
      <w:r>
        <w:rPr>
          <w:b/>
          <w:color w:val="242424"/>
          <w:spacing w:val="4"/>
          <w:sz w:val="24"/>
        </w:rPr>
        <w:t> </w:t>
      </w:r>
      <w:r>
        <w:rPr>
          <w:b/>
          <w:color w:val="242424"/>
          <w:spacing w:val="-4"/>
          <w:sz w:val="24"/>
        </w:rPr>
        <w:t>CALL</w:t>
      </w:r>
    </w:p>
    <w:p>
      <w:pPr>
        <w:pStyle w:val="BodyText"/>
        <w:rPr>
          <w:b/>
        </w:rPr>
      </w:pPr>
    </w:p>
    <w:p>
      <w:pPr>
        <w:pStyle w:val="BodyText"/>
        <w:spacing w:before="3"/>
        <w:rPr>
          <w:b/>
        </w:rPr>
      </w:pPr>
    </w:p>
    <w:p>
      <w:pPr>
        <w:tabs>
          <w:tab w:pos="1720" w:val="left" w:leader="none"/>
        </w:tabs>
        <w:spacing w:before="1"/>
        <w:ind w:left="987" w:right="0" w:firstLine="0"/>
        <w:jc w:val="left"/>
        <w:rPr>
          <w:b/>
          <w:sz w:val="24"/>
        </w:rPr>
      </w:pPr>
      <w:r>
        <w:rPr>
          <w:color w:val="242424"/>
          <w:spacing w:val="-4"/>
          <w:sz w:val="24"/>
        </w:rPr>
        <w:t>Ill.</w:t>
      </w:r>
      <w:r>
        <w:rPr>
          <w:color w:val="242424"/>
          <w:sz w:val="24"/>
        </w:rPr>
        <w:tab/>
      </w:r>
      <w:r>
        <w:rPr>
          <w:b/>
          <w:color w:val="242424"/>
          <w:sz w:val="24"/>
        </w:rPr>
        <w:t>ADMINISTRATIVE</w:t>
      </w:r>
      <w:r>
        <w:rPr>
          <w:b/>
          <w:color w:val="242424"/>
          <w:spacing w:val="11"/>
          <w:sz w:val="24"/>
        </w:rPr>
        <w:t> </w:t>
      </w:r>
      <w:r>
        <w:rPr>
          <w:b/>
          <w:color w:val="242424"/>
          <w:spacing w:val="-2"/>
          <w:sz w:val="24"/>
        </w:rPr>
        <w:t>UPDATES</w:t>
      </w:r>
    </w:p>
    <w:p>
      <w:pPr>
        <w:pStyle w:val="BodyText"/>
        <w:spacing w:before="1"/>
        <w:rPr>
          <w:b/>
        </w:rPr>
      </w:pPr>
    </w:p>
    <w:p>
      <w:pPr>
        <w:pStyle w:val="BodyText"/>
        <w:ind w:left="1719" w:right="1391" w:hanging="1"/>
      </w:pPr>
      <w:r>
        <w:rPr>
          <w:color w:val="242424"/>
        </w:rPr>
        <w:t>Chair and Charter Commission</w:t>
      </w:r>
      <w:r>
        <w:rPr>
          <w:color w:val="242424"/>
          <w:spacing w:val="33"/>
        </w:rPr>
        <w:t> </w:t>
      </w:r>
      <w:r>
        <w:rPr>
          <w:color w:val="242424"/>
        </w:rPr>
        <w:t>Staff will provide a brief update on administrative matters, including upcoming operational priorities and staffing updates.</w:t>
      </w:r>
    </w:p>
    <w:p>
      <w:pPr>
        <w:numPr>
          <w:ilvl w:val="0"/>
          <w:numId w:val="20"/>
        </w:numPr>
        <w:tabs>
          <w:tab w:pos="1715" w:val="left" w:leader="none"/>
          <w:tab w:pos="1719" w:val="left" w:leader="none"/>
        </w:tabs>
        <w:spacing w:line="242" w:lineRule="auto" w:before="275"/>
        <w:ind w:left="1719" w:right="1479" w:hanging="722"/>
        <w:jc w:val="both"/>
        <w:rPr>
          <w:b/>
          <w:sz w:val="24"/>
        </w:rPr>
      </w:pPr>
      <w:r>
        <w:rPr>
          <w:b/>
          <w:color w:val="242424"/>
          <w:sz w:val="24"/>
        </w:rPr>
        <w:t>INFORMATIONAL BRIEFINGS ON ADMINISTRATIVE AND MANAGEMENT, CUSTOMER SERVICE, PLANNING AND ENGINEERING, AND PUBLIC SAFETY FUNCTIONS BY THE EXECUTIVE BRANCH.</w:t>
      </w:r>
    </w:p>
    <w:p>
      <w:pPr>
        <w:pStyle w:val="BodyText"/>
        <w:spacing w:before="3"/>
        <w:rPr>
          <w:b/>
        </w:rPr>
      </w:pPr>
    </w:p>
    <w:p>
      <w:pPr>
        <w:pStyle w:val="BodyText"/>
        <w:spacing w:before="1"/>
        <w:ind w:left="1810" w:right="1473" w:firstLine="2"/>
        <w:jc w:val="both"/>
      </w:pPr>
      <w:r>
        <w:rPr>
          <w:color w:val="242424"/>
        </w:rPr>
        <w:t>Under section 15-105, of</w:t>
      </w:r>
      <w:r>
        <w:rPr>
          <w:color w:val="242424"/>
          <w:spacing w:val="-2"/>
        </w:rPr>
        <w:t> </w:t>
      </w:r>
      <w:r>
        <w:rPr>
          <w:color w:val="242424"/>
        </w:rPr>
        <w:t>the</w:t>
      </w:r>
      <w:r>
        <w:rPr>
          <w:color w:val="242424"/>
          <w:spacing w:val="-5"/>
        </w:rPr>
        <w:t> </w:t>
      </w:r>
      <w:r>
        <w:rPr>
          <w:color w:val="242424"/>
        </w:rPr>
        <w:t>Revised Charter of</w:t>
      </w:r>
      <w:r>
        <w:rPr>
          <w:color w:val="242424"/>
          <w:spacing w:val="-3"/>
        </w:rPr>
        <w:t> </w:t>
      </w:r>
      <w:r>
        <w:rPr>
          <w:color w:val="242424"/>
        </w:rPr>
        <w:t>the</w:t>
      </w:r>
      <w:r>
        <w:rPr>
          <w:color w:val="242424"/>
          <w:spacing w:val="-3"/>
        </w:rPr>
        <w:t> </w:t>
      </w:r>
      <w:r>
        <w:rPr>
          <w:color w:val="242424"/>
        </w:rPr>
        <w:t>City and</w:t>
      </w:r>
      <w:r>
        <w:rPr>
          <w:color w:val="242424"/>
          <w:spacing w:val="-2"/>
        </w:rPr>
        <w:t> </w:t>
      </w:r>
      <w:r>
        <w:rPr>
          <w:color w:val="242424"/>
        </w:rPr>
        <w:t>County of</w:t>
      </w:r>
      <w:r>
        <w:rPr>
          <w:color w:val="242424"/>
          <w:spacing w:val="-9"/>
        </w:rPr>
        <w:t> </w:t>
      </w:r>
      <w:r>
        <w:rPr>
          <w:color w:val="242424"/>
        </w:rPr>
        <w:t>Honolulu 1973, as</w:t>
      </w:r>
      <w:r>
        <w:rPr>
          <w:color w:val="242424"/>
          <w:spacing w:val="-10"/>
        </w:rPr>
        <w:t> </w:t>
      </w:r>
      <w:r>
        <w:rPr>
          <w:color w:val="242424"/>
        </w:rPr>
        <w:t>amended ("Charter"), the</w:t>
      </w:r>
      <w:r>
        <w:rPr>
          <w:color w:val="242424"/>
          <w:spacing w:val="-7"/>
        </w:rPr>
        <w:t> </w:t>
      </w:r>
      <w:r>
        <w:rPr>
          <w:color w:val="242424"/>
        </w:rPr>
        <w:t>Charter Commission is</w:t>
      </w:r>
      <w:r>
        <w:rPr>
          <w:color w:val="242424"/>
          <w:spacing w:val="-14"/>
        </w:rPr>
        <w:t> </w:t>
      </w:r>
      <w:r>
        <w:rPr>
          <w:color w:val="242424"/>
        </w:rPr>
        <w:t>required "to</w:t>
      </w:r>
      <w:r>
        <w:rPr>
          <w:color w:val="242424"/>
          <w:spacing w:val="-3"/>
        </w:rPr>
        <w:t> </w:t>
      </w:r>
      <w:r>
        <w:rPr>
          <w:color w:val="242424"/>
        </w:rPr>
        <w:t>study</w:t>
      </w:r>
      <w:r>
        <w:rPr>
          <w:color w:val="242424"/>
          <w:spacing w:val="-8"/>
        </w:rPr>
        <w:t> </w:t>
      </w:r>
      <w:r>
        <w:rPr>
          <w:color w:val="242424"/>
        </w:rPr>
        <w:t>and review the operation of the government of the city under [the current] charter" every</w:t>
      </w:r>
      <w:r>
        <w:rPr>
          <w:color w:val="242424"/>
          <w:spacing w:val="-1"/>
        </w:rPr>
        <w:t> </w:t>
      </w:r>
      <w:r>
        <w:rPr>
          <w:color w:val="242424"/>
        </w:rPr>
        <w:t>ten</w:t>
      </w:r>
      <w:r>
        <w:rPr>
          <w:color w:val="242424"/>
          <w:spacing w:val="-4"/>
        </w:rPr>
        <w:t> </w:t>
      </w:r>
      <w:r>
        <w:rPr>
          <w:color w:val="242424"/>
        </w:rPr>
        <w:t>years.</w:t>
      </w:r>
      <w:r>
        <w:rPr>
          <w:color w:val="242424"/>
          <w:spacing w:val="-6"/>
        </w:rPr>
        <w:t> </w:t>
      </w:r>
      <w:r>
        <w:rPr>
          <w:color w:val="242424"/>
        </w:rPr>
        <w:t>The</w:t>
      </w:r>
      <w:r>
        <w:rPr>
          <w:color w:val="242424"/>
          <w:spacing w:val="-6"/>
        </w:rPr>
        <w:t> </w:t>
      </w:r>
      <w:r>
        <w:rPr>
          <w:color w:val="242424"/>
        </w:rPr>
        <w:t>Commission has</w:t>
      </w:r>
      <w:r>
        <w:rPr>
          <w:color w:val="242424"/>
          <w:spacing w:val="-12"/>
        </w:rPr>
        <w:t> </w:t>
      </w:r>
      <w:r>
        <w:rPr>
          <w:color w:val="242424"/>
        </w:rPr>
        <w:t>invited</w:t>
      </w:r>
      <w:r>
        <w:rPr>
          <w:color w:val="242424"/>
          <w:spacing w:val="-6"/>
        </w:rPr>
        <w:t> </w:t>
      </w:r>
      <w:r>
        <w:rPr>
          <w:color w:val="242424"/>
        </w:rPr>
        <w:t>departments, agencies, and</w:t>
      </w:r>
      <w:r>
        <w:rPr>
          <w:color w:val="242424"/>
          <w:spacing w:val="-11"/>
        </w:rPr>
        <w:t> </w:t>
      </w:r>
      <w:r>
        <w:rPr>
          <w:color w:val="242424"/>
        </w:rPr>
        <w:t>offices of</w:t>
      </w:r>
      <w:r>
        <w:rPr>
          <w:color w:val="242424"/>
          <w:spacing w:val="-13"/>
        </w:rPr>
        <w:t> </w:t>
      </w:r>
      <w:r>
        <w:rPr>
          <w:color w:val="242424"/>
        </w:rPr>
        <w:t>the</w:t>
      </w:r>
      <w:r>
        <w:rPr>
          <w:color w:val="242424"/>
          <w:spacing w:val="-10"/>
        </w:rPr>
        <w:t> </w:t>
      </w:r>
      <w:r>
        <w:rPr>
          <w:color w:val="242424"/>
        </w:rPr>
        <w:t>City</w:t>
      </w:r>
      <w:r>
        <w:rPr>
          <w:color w:val="242424"/>
          <w:spacing w:val="-4"/>
        </w:rPr>
        <w:t> </w:t>
      </w:r>
      <w:r>
        <w:rPr>
          <w:color w:val="242424"/>
        </w:rPr>
        <w:t>to</w:t>
      </w:r>
      <w:r>
        <w:rPr>
          <w:color w:val="242424"/>
          <w:spacing w:val="-7"/>
        </w:rPr>
        <w:t> </w:t>
      </w:r>
      <w:r>
        <w:rPr>
          <w:color w:val="242424"/>
        </w:rPr>
        <w:t>a</w:t>
      </w:r>
      <w:r>
        <w:rPr>
          <w:color w:val="242424"/>
          <w:spacing w:val="-6"/>
        </w:rPr>
        <w:t> </w:t>
      </w:r>
      <w:r>
        <w:rPr>
          <w:color w:val="242424"/>
        </w:rPr>
        <w:t>public</w:t>
      </w:r>
      <w:r>
        <w:rPr>
          <w:color w:val="242424"/>
          <w:spacing w:val="-6"/>
        </w:rPr>
        <w:t> </w:t>
      </w:r>
      <w:r>
        <w:rPr>
          <w:color w:val="242424"/>
        </w:rPr>
        <w:t>meeting to</w:t>
      </w:r>
      <w:r>
        <w:rPr>
          <w:color w:val="242424"/>
          <w:spacing w:val="-15"/>
        </w:rPr>
        <w:t> </w:t>
      </w:r>
      <w:r>
        <w:rPr>
          <w:color w:val="242424"/>
        </w:rPr>
        <w:t>present how</w:t>
      </w:r>
      <w:r>
        <w:rPr>
          <w:color w:val="242424"/>
          <w:spacing w:val="-4"/>
        </w:rPr>
        <w:t> </w:t>
      </w:r>
      <w:r>
        <w:rPr>
          <w:color w:val="242424"/>
        </w:rPr>
        <w:t>they</w:t>
      </w:r>
      <w:r>
        <w:rPr>
          <w:color w:val="242424"/>
          <w:spacing w:val="-5"/>
        </w:rPr>
        <w:t> </w:t>
      </w:r>
      <w:r>
        <w:rPr>
          <w:color w:val="242424"/>
        </w:rPr>
        <w:t>operate under the</w:t>
      </w:r>
      <w:r>
        <w:rPr>
          <w:color w:val="242424"/>
          <w:spacing w:val="-10"/>
        </w:rPr>
        <w:t> </w:t>
      </w:r>
      <w:r>
        <w:rPr>
          <w:color w:val="242424"/>
        </w:rPr>
        <w:t>Charter and to discuss potential Charter amendments or revisions that may improve City government operations.</w:t>
      </w:r>
    </w:p>
    <w:p>
      <w:pPr>
        <w:pStyle w:val="BodyText"/>
        <w:spacing w:before="4"/>
      </w:pPr>
    </w:p>
    <w:p>
      <w:pPr>
        <w:pStyle w:val="BodyText"/>
        <w:spacing w:line="242" w:lineRule="auto"/>
        <w:ind w:left="1811" w:right="1470"/>
        <w:jc w:val="both"/>
      </w:pPr>
      <w:r>
        <w:rPr>
          <w:color w:val="242424"/>
        </w:rPr>
        <w:t>The Charter Commission will receive informational presentations only. No decision-making</w:t>
      </w:r>
      <w:r>
        <w:rPr>
          <w:color w:val="242424"/>
          <w:spacing w:val="-17"/>
        </w:rPr>
        <w:t> </w:t>
      </w:r>
      <w:r>
        <w:rPr>
          <w:color w:val="242424"/>
        </w:rPr>
        <w:t>or</w:t>
      </w:r>
      <w:r>
        <w:rPr>
          <w:color w:val="242424"/>
          <w:spacing w:val="-17"/>
        </w:rPr>
        <w:t> </w:t>
      </w:r>
      <w:r>
        <w:rPr>
          <w:color w:val="242424"/>
        </w:rPr>
        <w:t>action</w:t>
      </w:r>
      <w:r>
        <w:rPr>
          <w:color w:val="242424"/>
          <w:spacing w:val="-5"/>
        </w:rPr>
        <w:t> </w:t>
      </w:r>
      <w:r>
        <w:rPr>
          <w:color w:val="242424"/>
        </w:rPr>
        <w:t>will</w:t>
      </w:r>
      <w:r>
        <w:rPr>
          <w:color w:val="242424"/>
          <w:spacing w:val="-14"/>
        </w:rPr>
        <w:t> </w:t>
      </w:r>
      <w:r>
        <w:rPr>
          <w:color w:val="242424"/>
        </w:rPr>
        <w:t>be</w:t>
      </w:r>
      <w:r>
        <w:rPr>
          <w:color w:val="242424"/>
          <w:spacing w:val="-10"/>
        </w:rPr>
        <w:t> </w:t>
      </w:r>
      <w:r>
        <w:rPr>
          <w:color w:val="242424"/>
        </w:rPr>
        <w:t>taken</w:t>
      </w:r>
      <w:r>
        <w:rPr>
          <w:color w:val="242424"/>
          <w:spacing w:val="-6"/>
        </w:rPr>
        <w:t> </w:t>
      </w:r>
      <w:r>
        <w:rPr>
          <w:color w:val="242424"/>
        </w:rPr>
        <w:t>on</w:t>
      </w:r>
      <w:r>
        <w:rPr>
          <w:color w:val="242424"/>
          <w:spacing w:val="-12"/>
        </w:rPr>
        <w:t> </w:t>
      </w:r>
      <w:r>
        <w:rPr>
          <w:color w:val="242424"/>
        </w:rPr>
        <w:t>specific</w:t>
      </w:r>
      <w:r>
        <w:rPr>
          <w:color w:val="242424"/>
          <w:spacing w:val="-2"/>
        </w:rPr>
        <w:t> </w:t>
      </w:r>
      <w:r>
        <w:rPr>
          <w:color w:val="242424"/>
        </w:rPr>
        <w:t>Charter amendment</w:t>
      </w:r>
      <w:r>
        <w:rPr>
          <w:color w:val="242424"/>
          <w:spacing w:val="19"/>
        </w:rPr>
        <w:t> </w:t>
      </w:r>
      <w:r>
        <w:rPr>
          <w:color w:val="242424"/>
        </w:rPr>
        <w:t>proposals under this item.</w:t>
      </w:r>
    </w:p>
    <w:p>
      <w:pPr>
        <w:pStyle w:val="BodyText"/>
        <w:spacing w:before="275"/>
        <w:ind w:left="1812"/>
      </w:pPr>
      <w:r>
        <w:rPr>
          <w:color w:val="242424"/>
        </w:rPr>
        <w:t>Presentations</w:t>
      </w:r>
      <w:r>
        <w:rPr>
          <w:color w:val="242424"/>
          <w:spacing w:val="20"/>
        </w:rPr>
        <w:t> </w:t>
      </w:r>
      <w:r>
        <w:rPr>
          <w:color w:val="242424"/>
        </w:rPr>
        <w:t>may</w:t>
      </w:r>
      <w:r>
        <w:rPr>
          <w:color w:val="242424"/>
          <w:spacing w:val="5"/>
        </w:rPr>
        <w:t> </w:t>
      </w:r>
      <w:r>
        <w:rPr>
          <w:color w:val="242424"/>
          <w:spacing w:val="-2"/>
        </w:rPr>
        <w:t>include:</w:t>
      </w:r>
    </w:p>
    <w:p>
      <w:pPr>
        <w:pStyle w:val="ListParagraph"/>
        <w:numPr>
          <w:ilvl w:val="1"/>
          <w:numId w:val="20"/>
        </w:numPr>
        <w:tabs>
          <w:tab w:pos="2821" w:val="left" w:leader="none"/>
        </w:tabs>
        <w:spacing w:line="275" w:lineRule="exact" w:before="17" w:after="0"/>
        <w:ind w:left="2821" w:right="0" w:hanging="373"/>
        <w:jc w:val="left"/>
        <w:rPr>
          <w:sz w:val="24"/>
        </w:rPr>
      </w:pPr>
      <w:r>
        <w:rPr>
          <w:color w:val="242424"/>
          <w:sz w:val="24"/>
        </w:rPr>
        <w:t>Administrative</w:t>
      </w:r>
      <w:r>
        <w:rPr>
          <w:color w:val="242424"/>
          <w:spacing w:val="-9"/>
          <w:sz w:val="24"/>
        </w:rPr>
        <w:t> </w:t>
      </w:r>
      <w:r>
        <w:rPr>
          <w:color w:val="242424"/>
          <w:sz w:val="24"/>
        </w:rPr>
        <w:t>and</w:t>
      </w:r>
      <w:r>
        <w:rPr>
          <w:color w:val="242424"/>
          <w:spacing w:val="-15"/>
          <w:sz w:val="24"/>
        </w:rPr>
        <w:t> </w:t>
      </w:r>
      <w:r>
        <w:rPr>
          <w:color w:val="242424"/>
          <w:sz w:val="24"/>
        </w:rPr>
        <w:t>Management</w:t>
      </w:r>
      <w:r>
        <w:rPr>
          <w:color w:val="242424"/>
          <w:spacing w:val="15"/>
          <w:sz w:val="24"/>
        </w:rPr>
        <w:t> </w:t>
      </w:r>
      <w:r>
        <w:rPr>
          <w:color w:val="242424"/>
          <w:spacing w:val="-2"/>
          <w:sz w:val="24"/>
        </w:rPr>
        <w:t>Functions:</w:t>
      </w:r>
    </w:p>
    <w:p>
      <w:pPr>
        <w:pStyle w:val="ListParagraph"/>
        <w:numPr>
          <w:ilvl w:val="2"/>
          <w:numId w:val="20"/>
        </w:numPr>
        <w:tabs>
          <w:tab w:pos="3545" w:val="left" w:leader="none"/>
        </w:tabs>
        <w:spacing w:line="275" w:lineRule="exact" w:before="0" w:after="0"/>
        <w:ind w:left="3545" w:right="0" w:hanging="356"/>
        <w:jc w:val="left"/>
        <w:rPr>
          <w:color w:val="242424"/>
          <w:sz w:val="21"/>
        </w:rPr>
      </w:pPr>
      <w:r>
        <w:rPr>
          <w:color w:val="242424"/>
          <w:sz w:val="24"/>
        </w:rPr>
        <w:t>Office</w:t>
      </w:r>
      <w:r>
        <w:rPr>
          <w:color w:val="242424"/>
          <w:spacing w:val="4"/>
          <w:sz w:val="24"/>
        </w:rPr>
        <w:t> </w:t>
      </w:r>
      <w:r>
        <w:rPr>
          <w:color w:val="242424"/>
          <w:sz w:val="24"/>
        </w:rPr>
        <w:t>of</w:t>
      </w:r>
      <w:r>
        <w:rPr>
          <w:color w:val="242424"/>
          <w:spacing w:val="4"/>
          <w:sz w:val="24"/>
        </w:rPr>
        <w:t> </w:t>
      </w:r>
      <w:r>
        <w:rPr>
          <w:color w:val="242424"/>
          <w:sz w:val="24"/>
        </w:rPr>
        <w:t>the</w:t>
      </w:r>
      <w:r>
        <w:rPr>
          <w:color w:val="242424"/>
          <w:spacing w:val="-2"/>
          <w:sz w:val="24"/>
        </w:rPr>
        <w:t> Mayor</w:t>
      </w:r>
    </w:p>
    <w:p>
      <w:pPr>
        <w:pStyle w:val="ListParagraph"/>
        <w:numPr>
          <w:ilvl w:val="2"/>
          <w:numId w:val="20"/>
        </w:numPr>
        <w:tabs>
          <w:tab w:pos="3545" w:val="left" w:leader="none"/>
        </w:tabs>
        <w:spacing w:line="275" w:lineRule="exact" w:before="3" w:after="0"/>
        <w:ind w:left="3545" w:right="0" w:hanging="356"/>
        <w:jc w:val="left"/>
        <w:rPr>
          <w:color w:val="242424"/>
          <w:sz w:val="21"/>
        </w:rPr>
      </w:pPr>
      <w:r>
        <w:rPr>
          <w:color w:val="242424"/>
          <w:sz w:val="24"/>
        </w:rPr>
        <w:t>Office</w:t>
      </w:r>
      <w:r>
        <w:rPr>
          <w:color w:val="242424"/>
          <w:spacing w:val="-2"/>
          <w:sz w:val="24"/>
        </w:rPr>
        <w:t> </w:t>
      </w:r>
      <w:r>
        <w:rPr>
          <w:color w:val="242424"/>
          <w:sz w:val="24"/>
        </w:rPr>
        <w:t>of</w:t>
      </w:r>
      <w:r>
        <w:rPr>
          <w:color w:val="242424"/>
          <w:spacing w:val="-6"/>
          <w:sz w:val="24"/>
        </w:rPr>
        <w:t> </w:t>
      </w:r>
      <w:r>
        <w:rPr>
          <w:color w:val="242424"/>
          <w:sz w:val="24"/>
        </w:rPr>
        <w:t>the</w:t>
      </w:r>
      <w:r>
        <w:rPr>
          <w:color w:val="242424"/>
          <w:spacing w:val="-8"/>
          <w:sz w:val="24"/>
        </w:rPr>
        <w:t> </w:t>
      </w:r>
      <w:r>
        <w:rPr>
          <w:color w:val="242424"/>
          <w:sz w:val="24"/>
        </w:rPr>
        <w:t>Managing</w:t>
      </w:r>
      <w:r>
        <w:rPr>
          <w:color w:val="242424"/>
          <w:spacing w:val="7"/>
          <w:sz w:val="24"/>
        </w:rPr>
        <w:t> </w:t>
      </w:r>
      <w:r>
        <w:rPr>
          <w:color w:val="242424"/>
          <w:spacing w:val="-2"/>
          <w:sz w:val="24"/>
        </w:rPr>
        <w:t>Director</w:t>
      </w:r>
    </w:p>
    <w:p>
      <w:pPr>
        <w:pStyle w:val="ListParagraph"/>
        <w:numPr>
          <w:ilvl w:val="2"/>
          <w:numId w:val="20"/>
        </w:numPr>
        <w:tabs>
          <w:tab w:pos="3542" w:val="left" w:leader="none"/>
        </w:tabs>
        <w:spacing w:line="275" w:lineRule="exact" w:before="0" w:after="0"/>
        <w:ind w:left="3542" w:right="0" w:hanging="348"/>
        <w:jc w:val="left"/>
        <w:rPr>
          <w:color w:val="242424"/>
          <w:sz w:val="21"/>
        </w:rPr>
      </w:pPr>
      <w:r>
        <w:rPr>
          <w:color w:val="242424"/>
          <w:sz w:val="24"/>
        </w:rPr>
        <w:t>Department</w:t>
      </w:r>
      <w:r>
        <w:rPr>
          <w:color w:val="242424"/>
          <w:spacing w:val="12"/>
          <w:sz w:val="24"/>
        </w:rPr>
        <w:t> </w:t>
      </w:r>
      <w:r>
        <w:rPr>
          <w:color w:val="242424"/>
          <w:sz w:val="24"/>
        </w:rPr>
        <w:t>of</w:t>
      </w:r>
      <w:r>
        <w:rPr>
          <w:color w:val="242424"/>
          <w:spacing w:val="-13"/>
          <w:sz w:val="24"/>
        </w:rPr>
        <w:t> </w:t>
      </w:r>
      <w:r>
        <w:rPr>
          <w:color w:val="242424"/>
          <w:sz w:val="24"/>
        </w:rPr>
        <w:t>the</w:t>
      </w:r>
      <w:r>
        <w:rPr>
          <w:color w:val="242424"/>
          <w:spacing w:val="-10"/>
          <w:sz w:val="24"/>
        </w:rPr>
        <w:t> </w:t>
      </w:r>
      <w:r>
        <w:rPr>
          <w:color w:val="242424"/>
          <w:sz w:val="24"/>
        </w:rPr>
        <w:t>Corporation</w:t>
      </w:r>
      <w:r>
        <w:rPr>
          <w:color w:val="242424"/>
          <w:spacing w:val="9"/>
          <w:sz w:val="24"/>
        </w:rPr>
        <w:t> </w:t>
      </w:r>
      <w:r>
        <w:rPr>
          <w:color w:val="242424"/>
          <w:spacing w:val="-2"/>
          <w:sz w:val="24"/>
        </w:rPr>
        <w:t>Counsel</w:t>
      </w:r>
    </w:p>
    <w:p>
      <w:pPr>
        <w:pStyle w:val="ListParagraph"/>
        <w:numPr>
          <w:ilvl w:val="2"/>
          <w:numId w:val="20"/>
        </w:numPr>
        <w:tabs>
          <w:tab w:pos="3542" w:val="left" w:leader="none"/>
        </w:tabs>
        <w:spacing w:line="240" w:lineRule="auto" w:before="3" w:after="0"/>
        <w:ind w:left="3542" w:right="0" w:hanging="348"/>
        <w:jc w:val="left"/>
        <w:rPr>
          <w:color w:val="242424"/>
          <w:sz w:val="20"/>
        </w:rPr>
      </w:pPr>
      <w:r>
        <w:rPr>
          <w:color w:val="242424"/>
          <w:sz w:val="24"/>
        </w:rPr>
        <w:t>Department</w:t>
      </w:r>
      <w:r>
        <w:rPr>
          <w:color w:val="242424"/>
          <w:spacing w:val="18"/>
          <w:sz w:val="24"/>
        </w:rPr>
        <w:t> </w:t>
      </w:r>
      <w:r>
        <w:rPr>
          <w:color w:val="242424"/>
          <w:sz w:val="24"/>
        </w:rPr>
        <w:t>of</w:t>
      </w:r>
      <w:r>
        <w:rPr>
          <w:color w:val="242424"/>
          <w:spacing w:val="-11"/>
          <w:sz w:val="24"/>
        </w:rPr>
        <w:t> </w:t>
      </w:r>
      <w:r>
        <w:rPr>
          <w:color w:val="242424"/>
          <w:sz w:val="24"/>
        </w:rPr>
        <w:t>Budget</w:t>
      </w:r>
      <w:r>
        <w:rPr>
          <w:color w:val="242424"/>
          <w:spacing w:val="4"/>
          <w:sz w:val="24"/>
        </w:rPr>
        <w:t> </w:t>
      </w:r>
      <w:r>
        <w:rPr>
          <w:color w:val="242424"/>
          <w:sz w:val="24"/>
        </w:rPr>
        <w:t>and</w:t>
      </w:r>
      <w:r>
        <w:rPr>
          <w:color w:val="242424"/>
          <w:spacing w:val="-8"/>
          <w:sz w:val="24"/>
        </w:rPr>
        <w:t> </w:t>
      </w:r>
      <w:r>
        <w:rPr>
          <w:color w:val="242424"/>
          <w:sz w:val="24"/>
        </w:rPr>
        <w:t>Fiscal</w:t>
      </w:r>
      <w:r>
        <w:rPr>
          <w:color w:val="242424"/>
          <w:spacing w:val="-7"/>
          <w:sz w:val="24"/>
        </w:rPr>
        <w:t> </w:t>
      </w:r>
      <w:r>
        <w:rPr>
          <w:color w:val="242424"/>
          <w:spacing w:val="-2"/>
          <w:sz w:val="24"/>
        </w:rPr>
        <w:t>Services</w:t>
      </w:r>
    </w:p>
    <w:p>
      <w:pPr>
        <w:pStyle w:val="ListParagraph"/>
        <w:numPr>
          <w:ilvl w:val="2"/>
          <w:numId w:val="20"/>
        </w:numPr>
        <w:tabs>
          <w:tab w:pos="3547" w:val="left" w:leader="none"/>
        </w:tabs>
        <w:spacing w:line="240" w:lineRule="auto" w:before="3" w:after="0"/>
        <w:ind w:left="3547" w:right="0" w:hanging="353"/>
        <w:jc w:val="left"/>
        <w:rPr>
          <w:color w:val="242424"/>
          <w:sz w:val="21"/>
        </w:rPr>
      </w:pPr>
      <w:r>
        <w:rPr>
          <w:color w:val="242424"/>
          <w:sz w:val="24"/>
        </w:rPr>
        <w:t>Department</w:t>
      </w:r>
      <w:r>
        <w:rPr>
          <w:color w:val="242424"/>
          <w:spacing w:val="8"/>
          <w:sz w:val="24"/>
        </w:rPr>
        <w:t> </w:t>
      </w:r>
      <w:r>
        <w:rPr>
          <w:color w:val="242424"/>
          <w:sz w:val="24"/>
        </w:rPr>
        <w:t>of</w:t>
      </w:r>
      <w:r>
        <w:rPr>
          <w:color w:val="242424"/>
          <w:spacing w:val="-12"/>
          <w:sz w:val="24"/>
        </w:rPr>
        <w:t> </w:t>
      </w:r>
      <w:r>
        <w:rPr>
          <w:color w:val="242424"/>
          <w:sz w:val="24"/>
        </w:rPr>
        <w:t>Human</w:t>
      </w:r>
      <w:r>
        <w:rPr>
          <w:color w:val="242424"/>
          <w:spacing w:val="1"/>
          <w:sz w:val="24"/>
        </w:rPr>
        <w:t> </w:t>
      </w:r>
      <w:r>
        <w:rPr>
          <w:color w:val="242424"/>
          <w:spacing w:val="-2"/>
          <w:sz w:val="24"/>
        </w:rPr>
        <w:t>Resources</w:t>
      </w:r>
    </w:p>
    <w:p>
      <w:pPr>
        <w:pStyle w:val="ListParagraph"/>
        <w:numPr>
          <w:ilvl w:val="2"/>
          <w:numId w:val="20"/>
        </w:numPr>
        <w:tabs>
          <w:tab w:pos="3547" w:val="left" w:leader="none"/>
        </w:tabs>
        <w:spacing w:line="240" w:lineRule="auto" w:before="3" w:after="0"/>
        <w:ind w:left="3547" w:right="0" w:hanging="353"/>
        <w:jc w:val="left"/>
        <w:rPr>
          <w:color w:val="242424"/>
          <w:sz w:val="20"/>
        </w:rPr>
      </w:pPr>
      <w:r>
        <w:rPr>
          <w:color w:val="242424"/>
          <w:sz w:val="24"/>
        </w:rPr>
        <w:t>Department</w:t>
      </w:r>
      <w:r>
        <w:rPr>
          <w:color w:val="242424"/>
          <w:spacing w:val="2"/>
          <w:sz w:val="24"/>
        </w:rPr>
        <w:t> </w:t>
      </w:r>
      <w:r>
        <w:rPr>
          <w:color w:val="242424"/>
          <w:sz w:val="24"/>
        </w:rPr>
        <w:t>of</w:t>
      </w:r>
      <w:r>
        <w:rPr>
          <w:color w:val="242424"/>
          <w:spacing w:val="-13"/>
          <w:sz w:val="24"/>
        </w:rPr>
        <w:t> </w:t>
      </w:r>
      <w:r>
        <w:rPr>
          <w:color w:val="242424"/>
          <w:sz w:val="24"/>
        </w:rPr>
        <w:t>Information</w:t>
      </w:r>
      <w:r>
        <w:rPr>
          <w:color w:val="242424"/>
          <w:spacing w:val="4"/>
          <w:sz w:val="24"/>
        </w:rPr>
        <w:t> </w:t>
      </w:r>
      <w:r>
        <w:rPr>
          <w:color w:val="242424"/>
          <w:spacing w:val="-2"/>
          <w:sz w:val="24"/>
        </w:rPr>
        <w:t>Technology</w:t>
      </w:r>
    </w:p>
    <w:p>
      <w:pPr>
        <w:pStyle w:val="ListParagraph"/>
        <w:numPr>
          <w:ilvl w:val="1"/>
          <w:numId w:val="20"/>
        </w:numPr>
        <w:tabs>
          <w:tab w:pos="2818" w:val="left" w:leader="none"/>
        </w:tabs>
        <w:spacing w:line="275" w:lineRule="exact" w:before="18" w:after="0"/>
        <w:ind w:left="2818" w:right="0" w:hanging="365"/>
        <w:jc w:val="left"/>
        <w:rPr>
          <w:sz w:val="24"/>
        </w:rPr>
      </w:pPr>
      <w:r>
        <w:rPr>
          <w:color w:val="242424"/>
          <w:sz w:val="24"/>
        </w:rPr>
        <w:t>Customer</w:t>
      </w:r>
      <w:r>
        <w:rPr>
          <w:color w:val="242424"/>
          <w:spacing w:val="11"/>
          <w:sz w:val="24"/>
        </w:rPr>
        <w:t> </w:t>
      </w:r>
      <w:r>
        <w:rPr>
          <w:color w:val="242424"/>
          <w:sz w:val="24"/>
        </w:rPr>
        <w:t>Service</w:t>
      </w:r>
      <w:r>
        <w:rPr>
          <w:color w:val="242424"/>
          <w:spacing w:val="5"/>
          <w:sz w:val="24"/>
        </w:rPr>
        <w:t> </w:t>
      </w:r>
      <w:r>
        <w:rPr>
          <w:color w:val="242424"/>
          <w:spacing w:val="-2"/>
          <w:sz w:val="24"/>
        </w:rPr>
        <w:t>Functions:</w:t>
      </w:r>
    </w:p>
    <w:p>
      <w:pPr>
        <w:pStyle w:val="ListParagraph"/>
        <w:numPr>
          <w:ilvl w:val="2"/>
          <w:numId w:val="20"/>
        </w:numPr>
        <w:tabs>
          <w:tab w:pos="3547" w:val="left" w:leader="none"/>
        </w:tabs>
        <w:spacing w:line="275" w:lineRule="exact" w:before="0" w:after="0"/>
        <w:ind w:left="3547" w:right="0" w:hanging="353"/>
        <w:jc w:val="left"/>
        <w:rPr>
          <w:color w:val="242424"/>
          <w:sz w:val="21"/>
        </w:rPr>
      </w:pPr>
      <w:r>
        <w:rPr>
          <w:color w:val="242424"/>
          <w:sz w:val="24"/>
        </w:rPr>
        <w:t>Department</w:t>
      </w:r>
      <w:r>
        <w:rPr>
          <w:color w:val="242424"/>
          <w:spacing w:val="9"/>
          <w:sz w:val="24"/>
        </w:rPr>
        <w:t> </w:t>
      </w:r>
      <w:r>
        <w:rPr>
          <w:color w:val="242424"/>
          <w:sz w:val="24"/>
        </w:rPr>
        <w:t>of</w:t>
      </w:r>
      <w:r>
        <w:rPr>
          <w:color w:val="242424"/>
          <w:spacing w:val="-9"/>
          <w:sz w:val="24"/>
        </w:rPr>
        <w:t> </w:t>
      </w:r>
      <w:r>
        <w:rPr>
          <w:color w:val="242424"/>
          <w:sz w:val="24"/>
        </w:rPr>
        <w:t>Customer</w:t>
      </w:r>
      <w:r>
        <w:rPr>
          <w:color w:val="242424"/>
          <w:spacing w:val="6"/>
          <w:sz w:val="24"/>
        </w:rPr>
        <w:t> </w:t>
      </w:r>
      <w:r>
        <w:rPr>
          <w:color w:val="242424"/>
          <w:spacing w:val="-2"/>
          <w:sz w:val="24"/>
        </w:rPr>
        <w:t>Services</w:t>
      </w:r>
    </w:p>
    <w:p>
      <w:pPr>
        <w:pStyle w:val="ListParagraph"/>
        <w:numPr>
          <w:ilvl w:val="2"/>
          <w:numId w:val="20"/>
        </w:numPr>
        <w:tabs>
          <w:tab w:pos="3547" w:val="left" w:leader="none"/>
        </w:tabs>
        <w:spacing w:line="275" w:lineRule="exact" w:before="3" w:after="0"/>
        <w:ind w:left="3547" w:right="0" w:hanging="353"/>
        <w:jc w:val="left"/>
        <w:rPr>
          <w:color w:val="242424"/>
          <w:sz w:val="21"/>
        </w:rPr>
      </w:pPr>
      <w:r>
        <w:rPr>
          <w:color w:val="242424"/>
          <w:sz w:val="24"/>
        </w:rPr>
        <w:t>Department</w:t>
      </w:r>
      <w:r>
        <w:rPr>
          <w:color w:val="242424"/>
          <w:spacing w:val="5"/>
          <w:sz w:val="24"/>
        </w:rPr>
        <w:t> </w:t>
      </w:r>
      <w:r>
        <w:rPr>
          <w:color w:val="242424"/>
          <w:sz w:val="24"/>
        </w:rPr>
        <w:t>of</w:t>
      </w:r>
      <w:r>
        <w:rPr>
          <w:color w:val="242424"/>
          <w:spacing w:val="-13"/>
          <w:sz w:val="24"/>
        </w:rPr>
        <w:t> </w:t>
      </w:r>
      <w:r>
        <w:rPr>
          <w:color w:val="242424"/>
          <w:sz w:val="24"/>
        </w:rPr>
        <w:t>Enterprise</w:t>
      </w:r>
      <w:r>
        <w:rPr>
          <w:color w:val="242424"/>
          <w:spacing w:val="5"/>
          <w:sz w:val="24"/>
        </w:rPr>
        <w:t> </w:t>
      </w:r>
      <w:r>
        <w:rPr>
          <w:color w:val="242424"/>
          <w:spacing w:val="-2"/>
          <w:sz w:val="24"/>
        </w:rPr>
        <w:t>Services</w:t>
      </w:r>
    </w:p>
    <w:p>
      <w:pPr>
        <w:pStyle w:val="ListParagraph"/>
        <w:numPr>
          <w:ilvl w:val="2"/>
          <w:numId w:val="20"/>
        </w:numPr>
        <w:tabs>
          <w:tab w:pos="3547" w:val="left" w:leader="none"/>
        </w:tabs>
        <w:spacing w:line="275" w:lineRule="exact" w:before="0" w:after="0"/>
        <w:ind w:left="3547" w:right="0" w:hanging="353"/>
        <w:jc w:val="left"/>
        <w:rPr>
          <w:color w:val="242424"/>
          <w:sz w:val="20"/>
        </w:rPr>
      </w:pPr>
      <w:r>
        <w:rPr>
          <w:color w:val="242424"/>
          <w:sz w:val="24"/>
        </w:rPr>
        <w:t>Department</w:t>
      </w:r>
      <w:r>
        <w:rPr>
          <w:color w:val="242424"/>
          <w:spacing w:val="8"/>
          <w:sz w:val="24"/>
        </w:rPr>
        <w:t> </w:t>
      </w:r>
      <w:r>
        <w:rPr>
          <w:color w:val="242424"/>
          <w:sz w:val="24"/>
        </w:rPr>
        <w:t>of</w:t>
      </w:r>
      <w:r>
        <w:rPr>
          <w:color w:val="242424"/>
          <w:spacing w:val="-9"/>
          <w:sz w:val="24"/>
        </w:rPr>
        <w:t> </w:t>
      </w:r>
      <w:r>
        <w:rPr>
          <w:color w:val="242424"/>
          <w:sz w:val="24"/>
        </w:rPr>
        <w:t>Community</w:t>
      </w:r>
      <w:r>
        <w:rPr>
          <w:color w:val="242424"/>
          <w:spacing w:val="11"/>
          <w:sz w:val="24"/>
        </w:rPr>
        <w:t> </w:t>
      </w:r>
      <w:r>
        <w:rPr>
          <w:color w:val="242424"/>
          <w:spacing w:val="-2"/>
          <w:sz w:val="24"/>
        </w:rPr>
        <w:t>Services</w:t>
      </w:r>
    </w:p>
    <w:p>
      <w:pPr>
        <w:pStyle w:val="ListParagraph"/>
        <w:numPr>
          <w:ilvl w:val="2"/>
          <w:numId w:val="20"/>
        </w:numPr>
        <w:tabs>
          <w:tab w:pos="3547" w:val="left" w:leader="none"/>
        </w:tabs>
        <w:spacing w:line="275" w:lineRule="exact" w:before="3" w:after="0"/>
        <w:ind w:left="3547" w:right="0" w:hanging="353"/>
        <w:jc w:val="left"/>
        <w:rPr>
          <w:color w:val="242424"/>
          <w:sz w:val="21"/>
        </w:rPr>
      </w:pPr>
      <w:r>
        <w:rPr>
          <w:color w:val="242424"/>
          <w:sz w:val="24"/>
        </w:rPr>
        <w:t>Department</w:t>
      </w:r>
      <w:r>
        <w:rPr>
          <w:color w:val="242424"/>
          <w:spacing w:val="15"/>
          <w:sz w:val="24"/>
        </w:rPr>
        <w:t> </w:t>
      </w:r>
      <w:r>
        <w:rPr>
          <w:color w:val="242424"/>
          <w:sz w:val="24"/>
        </w:rPr>
        <w:t>of</w:t>
      </w:r>
      <w:r>
        <w:rPr>
          <w:color w:val="242424"/>
          <w:spacing w:val="-7"/>
          <w:sz w:val="24"/>
        </w:rPr>
        <w:t> </w:t>
      </w:r>
      <w:r>
        <w:rPr>
          <w:color w:val="242424"/>
          <w:sz w:val="24"/>
        </w:rPr>
        <w:t>Parks</w:t>
      </w:r>
      <w:r>
        <w:rPr>
          <w:color w:val="242424"/>
          <w:spacing w:val="1"/>
          <w:sz w:val="24"/>
        </w:rPr>
        <w:t> </w:t>
      </w:r>
      <w:r>
        <w:rPr>
          <w:color w:val="242424"/>
          <w:sz w:val="24"/>
        </w:rPr>
        <w:t>and</w:t>
      </w:r>
      <w:r>
        <w:rPr>
          <w:color w:val="242424"/>
          <w:spacing w:val="-6"/>
          <w:sz w:val="24"/>
        </w:rPr>
        <w:t> </w:t>
      </w:r>
      <w:r>
        <w:rPr>
          <w:color w:val="242424"/>
          <w:spacing w:val="-2"/>
          <w:sz w:val="24"/>
        </w:rPr>
        <w:t>Recreation</w:t>
      </w:r>
    </w:p>
    <w:p>
      <w:pPr>
        <w:pStyle w:val="ListParagraph"/>
        <w:numPr>
          <w:ilvl w:val="2"/>
          <w:numId w:val="20"/>
        </w:numPr>
        <w:tabs>
          <w:tab w:pos="3548" w:val="left" w:leader="none"/>
        </w:tabs>
        <w:spacing w:line="275" w:lineRule="exact" w:before="0" w:after="0"/>
        <w:ind w:left="3548" w:right="0" w:hanging="354"/>
        <w:jc w:val="left"/>
        <w:rPr>
          <w:color w:val="242424"/>
          <w:sz w:val="21"/>
        </w:rPr>
      </w:pPr>
      <w:r>
        <w:rPr>
          <w:color w:val="242424"/>
          <w:sz w:val="24"/>
        </w:rPr>
        <w:t>Neighborhood</w:t>
      </w:r>
      <w:r>
        <w:rPr>
          <w:color w:val="242424"/>
          <w:spacing w:val="5"/>
          <w:sz w:val="24"/>
        </w:rPr>
        <w:t> </w:t>
      </w:r>
      <w:r>
        <w:rPr>
          <w:color w:val="242424"/>
          <w:sz w:val="24"/>
        </w:rPr>
        <w:t>Commission</w:t>
      </w:r>
      <w:r>
        <w:rPr>
          <w:color w:val="242424"/>
          <w:spacing w:val="-4"/>
          <w:sz w:val="24"/>
        </w:rPr>
        <w:t> </w:t>
      </w:r>
      <w:r>
        <w:rPr>
          <w:color w:val="242424"/>
          <w:spacing w:val="-2"/>
          <w:sz w:val="24"/>
        </w:rPr>
        <w:t>Office</w:t>
      </w:r>
    </w:p>
    <w:p>
      <w:pPr>
        <w:pStyle w:val="ListParagraph"/>
        <w:numPr>
          <w:ilvl w:val="2"/>
          <w:numId w:val="20"/>
        </w:numPr>
        <w:tabs>
          <w:tab w:pos="3547" w:val="left" w:leader="none"/>
        </w:tabs>
        <w:spacing w:line="240" w:lineRule="auto" w:before="3" w:after="0"/>
        <w:ind w:left="3547" w:right="0" w:hanging="354"/>
        <w:jc w:val="left"/>
        <w:rPr>
          <w:rFonts w:ascii="Times New Roman" w:hAnsi="Times New Roman"/>
          <w:color w:val="242424"/>
          <w:sz w:val="23"/>
        </w:rPr>
      </w:pPr>
      <w:r>
        <w:rPr>
          <w:color w:val="242424"/>
          <w:sz w:val="24"/>
        </w:rPr>
        <w:t>Royal</w:t>
      </w:r>
      <w:r>
        <w:rPr>
          <w:color w:val="242424"/>
          <w:spacing w:val="-6"/>
          <w:sz w:val="24"/>
        </w:rPr>
        <w:t> </w:t>
      </w:r>
      <w:r>
        <w:rPr>
          <w:color w:val="242424"/>
          <w:sz w:val="24"/>
        </w:rPr>
        <w:t>Hawaiian</w:t>
      </w:r>
      <w:r>
        <w:rPr>
          <w:color w:val="242424"/>
          <w:spacing w:val="9"/>
          <w:sz w:val="24"/>
        </w:rPr>
        <w:t> </w:t>
      </w:r>
      <w:r>
        <w:rPr>
          <w:color w:val="242424"/>
          <w:spacing w:val="-4"/>
          <w:sz w:val="24"/>
        </w:rPr>
        <w:t>Band</w:t>
      </w:r>
    </w:p>
    <w:p>
      <w:pPr>
        <w:pStyle w:val="ListParagraph"/>
        <w:numPr>
          <w:ilvl w:val="2"/>
          <w:numId w:val="20"/>
        </w:numPr>
        <w:tabs>
          <w:tab w:pos="3548" w:val="left" w:leader="none"/>
        </w:tabs>
        <w:spacing w:line="240" w:lineRule="auto" w:before="3" w:after="0"/>
        <w:ind w:left="3548" w:right="0" w:hanging="355"/>
        <w:jc w:val="left"/>
        <w:rPr>
          <w:color w:val="242424"/>
          <w:sz w:val="24"/>
        </w:rPr>
      </w:pPr>
      <w:r>
        <w:rPr>
          <w:color w:val="242424"/>
          <w:sz w:val="24"/>
        </w:rPr>
        <w:t>Mayor's</w:t>
      </w:r>
      <w:r>
        <w:rPr>
          <w:color w:val="242424"/>
          <w:spacing w:val="8"/>
          <w:sz w:val="24"/>
        </w:rPr>
        <w:t> </w:t>
      </w:r>
      <w:r>
        <w:rPr>
          <w:color w:val="242424"/>
          <w:sz w:val="24"/>
        </w:rPr>
        <w:t>Office</w:t>
      </w:r>
      <w:r>
        <w:rPr>
          <w:color w:val="242424"/>
          <w:spacing w:val="-2"/>
          <w:sz w:val="24"/>
        </w:rPr>
        <w:t> </w:t>
      </w:r>
      <w:r>
        <w:rPr>
          <w:color w:val="242424"/>
          <w:sz w:val="24"/>
        </w:rPr>
        <w:t>of</w:t>
      </w:r>
      <w:r>
        <w:rPr>
          <w:color w:val="242424"/>
          <w:spacing w:val="-2"/>
          <w:sz w:val="24"/>
        </w:rPr>
        <w:t> </w:t>
      </w:r>
      <w:r>
        <w:rPr>
          <w:color w:val="242424"/>
          <w:sz w:val="24"/>
        </w:rPr>
        <w:t>Culture</w:t>
      </w:r>
      <w:r>
        <w:rPr>
          <w:color w:val="242424"/>
          <w:spacing w:val="5"/>
          <w:sz w:val="24"/>
        </w:rPr>
        <w:t> </w:t>
      </w:r>
      <w:r>
        <w:rPr>
          <w:color w:val="242424"/>
          <w:sz w:val="24"/>
        </w:rPr>
        <w:t>and the</w:t>
      </w:r>
      <w:r>
        <w:rPr>
          <w:color w:val="242424"/>
          <w:spacing w:val="4"/>
          <w:sz w:val="24"/>
        </w:rPr>
        <w:t> </w:t>
      </w:r>
      <w:r>
        <w:rPr>
          <w:color w:val="242424"/>
          <w:spacing w:val="-4"/>
          <w:sz w:val="24"/>
        </w:rPr>
        <w:t>Arts</w:t>
      </w:r>
    </w:p>
    <w:p>
      <w:pPr>
        <w:pStyle w:val="ListParagraph"/>
        <w:numPr>
          <w:ilvl w:val="2"/>
          <w:numId w:val="20"/>
        </w:numPr>
        <w:tabs>
          <w:tab w:pos="3549" w:val="left" w:leader="none"/>
        </w:tabs>
        <w:spacing w:line="275" w:lineRule="exact" w:before="2" w:after="0"/>
        <w:ind w:left="3549" w:right="0" w:hanging="351"/>
        <w:jc w:val="left"/>
        <w:rPr>
          <w:color w:val="242424"/>
          <w:sz w:val="21"/>
        </w:rPr>
      </w:pPr>
      <w:r>
        <w:rPr>
          <w:color w:val="242424"/>
          <w:sz w:val="24"/>
        </w:rPr>
        <w:t>Office</w:t>
      </w:r>
      <w:r>
        <w:rPr>
          <w:color w:val="242424"/>
          <w:spacing w:val="-1"/>
          <w:sz w:val="24"/>
        </w:rPr>
        <w:t> </w:t>
      </w:r>
      <w:r>
        <w:rPr>
          <w:color w:val="242424"/>
          <w:sz w:val="24"/>
        </w:rPr>
        <w:t>of</w:t>
      </w:r>
      <w:r>
        <w:rPr>
          <w:color w:val="242424"/>
          <w:spacing w:val="-6"/>
          <w:sz w:val="24"/>
        </w:rPr>
        <w:t> </w:t>
      </w:r>
      <w:r>
        <w:rPr>
          <w:color w:val="242424"/>
          <w:sz w:val="24"/>
        </w:rPr>
        <w:t>Economic</w:t>
      </w:r>
      <w:r>
        <w:rPr>
          <w:color w:val="242424"/>
          <w:spacing w:val="14"/>
          <w:sz w:val="24"/>
        </w:rPr>
        <w:t> </w:t>
      </w:r>
      <w:r>
        <w:rPr>
          <w:color w:val="242424"/>
          <w:spacing w:val="-2"/>
          <w:sz w:val="24"/>
        </w:rPr>
        <w:t>Revitalization</w:t>
      </w:r>
    </w:p>
    <w:p>
      <w:pPr>
        <w:pStyle w:val="ListParagraph"/>
        <w:numPr>
          <w:ilvl w:val="2"/>
          <w:numId w:val="20"/>
        </w:numPr>
        <w:tabs>
          <w:tab w:pos="3549" w:val="left" w:leader="none"/>
        </w:tabs>
        <w:spacing w:line="275" w:lineRule="exact" w:before="0" w:after="0"/>
        <w:ind w:left="3549" w:right="0" w:hanging="351"/>
        <w:jc w:val="left"/>
        <w:rPr>
          <w:color w:val="242424"/>
          <w:sz w:val="21"/>
        </w:rPr>
      </w:pPr>
      <w:r>
        <w:rPr>
          <w:color w:val="242424"/>
          <w:sz w:val="24"/>
        </w:rPr>
        <w:t>Office</w:t>
      </w:r>
      <w:r>
        <w:rPr>
          <w:color w:val="242424"/>
          <w:spacing w:val="1"/>
          <w:sz w:val="24"/>
        </w:rPr>
        <w:t> </w:t>
      </w:r>
      <w:r>
        <w:rPr>
          <w:color w:val="242424"/>
          <w:sz w:val="24"/>
        </w:rPr>
        <w:t>of</w:t>
      </w:r>
      <w:r>
        <w:rPr>
          <w:color w:val="242424"/>
          <w:spacing w:val="-3"/>
          <w:sz w:val="24"/>
        </w:rPr>
        <w:t> </w:t>
      </w:r>
      <w:r>
        <w:rPr>
          <w:color w:val="242424"/>
          <w:sz w:val="24"/>
        </w:rPr>
        <w:t>Housing</w:t>
      </w:r>
      <w:r>
        <w:rPr>
          <w:color w:val="242424"/>
          <w:spacing w:val="10"/>
          <w:sz w:val="24"/>
        </w:rPr>
        <w:t> </w:t>
      </w:r>
      <w:r>
        <w:rPr>
          <w:color w:val="242424"/>
          <w:sz w:val="24"/>
        </w:rPr>
        <w:t>and</w:t>
      </w:r>
      <w:r>
        <w:rPr>
          <w:color w:val="242424"/>
          <w:spacing w:val="-4"/>
          <w:sz w:val="24"/>
        </w:rPr>
        <w:t> </w:t>
      </w:r>
      <w:r>
        <w:rPr>
          <w:color w:val="242424"/>
          <w:sz w:val="24"/>
        </w:rPr>
        <w:t>Land</w:t>
      </w:r>
      <w:r>
        <w:rPr>
          <w:color w:val="242424"/>
          <w:spacing w:val="-5"/>
          <w:sz w:val="24"/>
        </w:rPr>
        <w:t> </w:t>
      </w:r>
      <w:r>
        <w:rPr>
          <w:color w:val="242424"/>
          <w:spacing w:val="-2"/>
          <w:sz w:val="24"/>
        </w:rPr>
        <w:t>Management</w:t>
      </w:r>
    </w:p>
    <w:p>
      <w:pPr>
        <w:pStyle w:val="ListParagraph"/>
        <w:spacing w:after="0" w:line="275" w:lineRule="exact"/>
        <w:jc w:val="left"/>
        <w:rPr>
          <w:sz w:val="21"/>
        </w:rPr>
        <w:sectPr>
          <w:pgSz w:w="12240" w:h="15840"/>
          <w:pgMar w:header="367" w:footer="764" w:top="920" w:bottom="960" w:left="360" w:right="0"/>
        </w:sectPr>
      </w:pPr>
    </w:p>
    <w:p>
      <w:pPr>
        <w:pStyle w:val="BodyText"/>
        <w:spacing w:before="203"/>
      </w:pPr>
    </w:p>
    <w:p>
      <w:pPr>
        <w:pStyle w:val="ListParagraph"/>
        <w:numPr>
          <w:ilvl w:val="1"/>
          <w:numId w:val="20"/>
        </w:numPr>
        <w:tabs>
          <w:tab w:pos="2826" w:val="left" w:leader="none"/>
        </w:tabs>
        <w:spacing w:line="275" w:lineRule="exact" w:before="0" w:after="0"/>
        <w:ind w:left="2826" w:right="0" w:hanging="364"/>
        <w:jc w:val="left"/>
        <w:rPr>
          <w:sz w:val="24"/>
        </w:rPr>
      </w:pPr>
      <w:r>
        <w:rPr>
          <w:color w:val="242424"/>
          <w:sz w:val="24"/>
        </w:rPr>
        <w:t>Planning</w:t>
      </w:r>
      <w:r>
        <w:rPr>
          <w:color w:val="242424"/>
          <w:spacing w:val="3"/>
          <w:sz w:val="24"/>
        </w:rPr>
        <w:t> </w:t>
      </w:r>
      <w:r>
        <w:rPr>
          <w:color w:val="242424"/>
          <w:sz w:val="24"/>
        </w:rPr>
        <w:t>and</w:t>
      </w:r>
      <w:r>
        <w:rPr>
          <w:color w:val="242424"/>
          <w:spacing w:val="-12"/>
          <w:sz w:val="24"/>
        </w:rPr>
        <w:t> </w:t>
      </w:r>
      <w:r>
        <w:rPr>
          <w:color w:val="242424"/>
          <w:sz w:val="24"/>
        </w:rPr>
        <w:t>Engineering</w:t>
      </w:r>
      <w:r>
        <w:rPr>
          <w:color w:val="242424"/>
          <w:spacing w:val="9"/>
          <w:sz w:val="24"/>
        </w:rPr>
        <w:t> </w:t>
      </w:r>
      <w:r>
        <w:rPr>
          <w:color w:val="242424"/>
          <w:spacing w:val="-2"/>
          <w:sz w:val="24"/>
        </w:rPr>
        <w:t>Functions:</w:t>
      </w:r>
    </w:p>
    <w:p>
      <w:pPr>
        <w:pStyle w:val="ListParagraph"/>
        <w:numPr>
          <w:ilvl w:val="2"/>
          <w:numId w:val="20"/>
        </w:numPr>
        <w:tabs>
          <w:tab w:pos="3552" w:val="left" w:leader="none"/>
        </w:tabs>
        <w:spacing w:line="275" w:lineRule="exact" w:before="0" w:after="0"/>
        <w:ind w:left="3552" w:right="0" w:hanging="354"/>
        <w:jc w:val="left"/>
        <w:rPr>
          <w:color w:val="242424"/>
          <w:sz w:val="21"/>
        </w:rPr>
      </w:pPr>
      <w:r>
        <w:rPr>
          <w:color w:val="242424"/>
          <w:sz w:val="24"/>
        </w:rPr>
        <w:t>Department</w:t>
      </w:r>
      <w:r>
        <w:rPr>
          <w:color w:val="242424"/>
          <w:spacing w:val="11"/>
          <w:sz w:val="24"/>
        </w:rPr>
        <w:t> </w:t>
      </w:r>
      <w:r>
        <w:rPr>
          <w:color w:val="242424"/>
          <w:sz w:val="24"/>
        </w:rPr>
        <w:t>of</w:t>
      </w:r>
      <w:r>
        <w:rPr>
          <w:color w:val="242424"/>
          <w:spacing w:val="-13"/>
          <w:sz w:val="24"/>
        </w:rPr>
        <w:t> </w:t>
      </w:r>
      <w:r>
        <w:rPr>
          <w:color w:val="242424"/>
          <w:sz w:val="24"/>
        </w:rPr>
        <w:t>Planning</w:t>
      </w:r>
      <w:r>
        <w:rPr>
          <w:color w:val="242424"/>
          <w:spacing w:val="3"/>
          <w:sz w:val="24"/>
        </w:rPr>
        <w:t> </w:t>
      </w:r>
      <w:r>
        <w:rPr>
          <w:color w:val="242424"/>
          <w:sz w:val="24"/>
        </w:rPr>
        <w:t>and</w:t>
      </w:r>
      <w:r>
        <w:rPr>
          <w:color w:val="242424"/>
          <w:spacing w:val="-8"/>
          <w:sz w:val="24"/>
        </w:rPr>
        <w:t> </w:t>
      </w:r>
      <w:r>
        <w:rPr>
          <w:color w:val="242424"/>
          <w:spacing w:val="-2"/>
          <w:sz w:val="24"/>
        </w:rPr>
        <w:t>Permitting</w:t>
      </w:r>
    </w:p>
    <w:p>
      <w:pPr>
        <w:pStyle w:val="ListParagraph"/>
        <w:numPr>
          <w:ilvl w:val="2"/>
          <w:numId w:val="20"/>
        </w:numPr>
        <w:tabs>
          <w:tab w:pos="3552" w:val="left" w:leader="none"/>
        </w:tabs>
        <w:spacing w:line="240" w:lineRule="auto" w:before="3" w:after="0"/>
        <w:ind w:left="3552" w:right="0" w:hanging="354"/>
        <w:jc w:val="left"/>
        <w:rPr>
          <w:color w:val="242424"/>
          <w:sz w:val="21"/>
        </w:rPr>
      </w:pPr>
      <w:r>
        <w:rPr>
          <w:color w:val="242424"/>
          <w:sz w:val="24"/>
        </w:rPr>
        <w:t>Department</w:t>
      </w:r>
      <w:r>
        <w:rPr>
          <w:color w:val="242424"/>
          <w:spacing w:val="11"/>
          <w:sz w:val="24"/>
        </w:rPr>
        <w:t> </w:t>
      </w:r>
      <w:r>
        <w:rPr>
          <w:color w:val="242424"/>
          <w:sz w:val="24"/>
        </w:rPr>
        <w:t>of</w:t>
      </w:r>
      <w:r>
        <w:rPr>
          <w:color w:val="242424"/>
          <w:spacing w:val="-9"/>
          <w:sz w:val="24"/>
        </w:rPr>
        <w:t> </w:t>
      </w:r>
      <w:r>
        <w:rPr>
          <w:color w:val="242424"/>
          <w:sz w:val="24"/>
        </w:rPr>
        <w:t>Design</w:t>
      </w:r>
      <w:r>
        <w:rPr>
          <w:color w:val="242424"/>
          <w:spacing w:val="1"/>
          <w:sz w:val="24"/>
        </w:rPr>
        <w:t> </w:t>
      </w:r>
      <w:r>
        <w:rPr>
          <w:color w:val="242424"/>
          <w:sz w:val="24"/>
        </w:rPr>
        <w:t>and</w:t>
      </w:r>
      <w:r>
        <w:rPr>
          <w:color w:val="242424"/>
          <w:spacing w:val="-7"/>
          <w:sz w:val="24"/>
        </w:rPr>
        <w:t> </w:t>
      </w:r>
      <w:r>
        <w:rPr>
          <w:color w:val="242424"/>
          <w:spacing w:val="-2"/>
          <w:sz w:val="24"/>
        </w:rPr>
        <w:t>Construction</w:t>
      </w:r>
    </w:p>
    <w:p>
      <w:pPr>
        <w:pStyle w:val="ListParagraph"/>
        <w:numPr>
          <w:ilvl w:val="2"/>
          <w:numId w:val="20"/>
        </w:numPr>
        <w:tabs>
          <w:tab w:pos="3552" w:val="left" w:leader="none"/>
        </w:tabs>
        <w:spacing w:line="275" w:lineRule="exact" w:before="3" w:after="0"/>
        <w:ind w:left="3552" w:right="0" w:hanging="354"/>
        <w:jc w:val="left"/>
        <w:rPr>
          <w:color w:val="242424"/>
          <w:sz w:val="21"/>
        </w:rPr>
      </w:pPr>
      <w:r>
        <w:rPr>
          <w:color w:val="242424"/>
          <w:sz w:val="24"/>
        </w:rPr>
        <w:t>Department</w:t>
      </w:r>
      <w:r>
        <w:rPr>
          <w:color w:val="242424"/>
          <w:spacing w:val="13"/>
          <w:sz w:val="24"/>
        </w:rPr>
        <w:t> </w:t>
      </w:r>
      <w:r>
        <w:rPr>
          <w:color w:val="242424"/>
          <w:sz w:val="24"/>
        </w:rPr>
        <w:t>of</w:t>
      </w:r>
      <w:r>
        <w:rPr>
          <w:color w:val="242424"/>
          <w:spacing w:val="-5"/>
          <w:sz w:val="24"/>
        </w:rPr>
        <w:t> </w:t>
      </w:r>
      <w:r>
        <w:rPr>
          <w:color w:val="242424"/>
          <w:sz w:val="24"/>
        </w:rPr>
        <w:t>Transportation</w:t>
      </w:r>
      <w:r>
        <w:rPr>
          <w:color w:val="242424"/>
          <w:spacing w:val="-14"/>
          <w:sz w:val="24"/>
        </w:rPr>
        <w:t> </w:t>
      </w:r>
      <w:r>
        <w:rPr>
          <w:color w:val="242424"/>
          <w:spacing w:val="-2"/>
          <w:sz w:val="24"/>
        </w:rPr>
        <w:t>Services</w:t>
      </w:r>
    </w:p>
    <w:p>
      <w:pPr>
        <w:pStyle w:val="ListParagraph"/>
        <w:numPr>
          <w:ilvl w:val="2"/>
          <w:numId w:val="20"/>
        </w:numPr>
        <w:tabs>
          <w:tab w:pos="3552" w:val="left" w:leader="none"/>
        </w:tabs>
        <w:spacing w:line="275" w:lineRule="exact" w:before="0" w:after="0"/>
        <w:ind w:left="3552" w:right="0" w:hanging="354"/>
        <w:jc w:val="left"/>
        <w:rPr>
          <w:color w:val="242424"/>
          <w:sz w:val="21"/>
        </w:rPr>
      </w:pPr>
      <w:r>
        <w:rPr>
          <w:color w:val="242424"/>
          <w:sz w:val="24"/>
        </w:rPr>
        <w:t>Department</w:t>
      </w:r>
      <w:r>
        <w:rPr>
          <w:color w:val="242424"/>
          <w:spacing w:val="3"/>
          <w:sz w:val="24"/>
        </w:rPr>
        <w:t> </w:t>
      </w:r>
      <w:r>
        <w:rPr>
          <w:color w:val="242424"/>
          <w:sz w:val="24"/>
        </w:rPr>
        <w:t>of</w:t>
      </w:r>
      <w:r>
        <w:rPr>
          <w:color w:val="242424"/>
          <w:spacing w:val="-12"/>
          <w:sz w:val="24"/>
        </w:rPr>
        <w:t> </w:t>
      </w:r>
      <w:r>
        <w:rPr>
          <w:color w:val="242424"/>
          <w:sz w:val="24"/>
        </w:rPr>
        <w:t>Environmental</w:t>
      </w:r>
      <w:r>
        <w:rPr>
          <w:color w:val="242424"/>
          <w:spacing w:val="3"/>
          <w:sz w:val="24"/>
        </w:rPr>
        <w:t> </w:t>
      </w:r>
      <w:r>
        <w:rPr>
          <w:color w:val="242424"/>
          <w:spacing w:val="-2"/>
          <w:sz w:val="24"/>
        </w:rPr>
        <w:t>Services</w:t>
      </w:r>
    </w:p>
    <w:p>
      <w:pPr>
        <w:pStyle w:val="ListParagraph"/>
        <w:numPr>
          <w:ilvl w:val="2"/>
          <w:numId w:val="20"/>
        </w:numPr>
        <w:tabs>
          <w:tab w:pos="3552" w:val="left" w:leader="none"/>
        </w:tabs>
        <w:spacing w:line="275" w:lineRule="exact" w:before="3" w:after="0"/>
        <w:ind w:left="3552" w:right="0" w:hanging="354"/>
        <w:jc w:val="left"/>
        <w:rPr>
          <w:color w:val="242424"/>
          <w:sz w:val="21"/>
        </w:rPr>
      </w:pPr>
      <w:r>
        <w:rPr>
          <w:color w:val="242424"/>
          <w:sz w:val="24"/>
        </w:rPr>
        <w:t>Department</w:t>
      </w:r>
      <w:r>
        <w:rPr>
          <w:color w:val="242424"/>
          <w:spacing w:val="11"/>
          <w:sz w:val="24"/>
        </w:rPr>
        <w:t> </w:t>
      </w:r>
      <w:r>
        <w:rPr>
          <w:color w:val="242424"/>
          <w:sz w:val="24"/>
        </w:rPr>
        <w:t>of</w:t>
      </w:r>
      <w:r>
        <w:rPr>
          <w:color w:val="242424"/>
          <w:spacing w:val="-9"/>
          <w:sz w:val="24"/>
        </w:rPr>
        <w:t> </w:t>
      </w:r>
      <w:r>
        <w:rPr>
          <w:color w:val="242424"/>
          <w:sz w:val="24"/>
        </w:rPr>
        <w:t>Facility</w:t>
      </w:r>
      <w:r>
        <w:rPr>
          <w:color w:val="242424"/>
          <w:spacing w:val="-2"/>
          <w:sz w:val="24"/>
        </w:rPr>
        <w:t> Maintenance</w:t>
      </w:r>
    </w:p>
    <w:p>
      <w:pPr>
        <w:pStyle w:val="ListParagraph"/>
        <w:numPr>
          <w:ilvl w:val="2"/>
          <w:numId w:val="20"/>
        </w:numPr>
        <w:tabs>
          <w:tab w:pos="3554" w:val="left" w:leader="none"/>
        </w:tabs>
        <w:spacing w:line="275" w:lineRule="exact" w:before="0" w:after="0"/>
        <w:ind w:left="3554" w:right="0" w:hanging="356"/>
        <w:jc w:val="left"/>
        <w:rPr>
          <w:color w:val="242424"/>
          <w:sz w:val="21"/>
        </w:rPr>
      </w:pPr>
      <w:r>
        <w:rPr>
          <w:color w:val="242424"/>
          <w:sz w:val="24"/>
        </w:rPr>
        <w:t>Office</w:t>
      </w:r>
      <w:r>
        <w:rPr>
          <w:color w:val="242424"/>
          <w:spacing w:val="-1"/>
          <w:sz w:val="24"/>
        </w:rPr>
        <w:t> </w:t>
      </w:r>
      <w:r>
        <w:rPr>
          <w:color w:val="242424"/>
          <w:sz w:val="24"/>
        </w:rPr>
        <w:t>of</w:t>
      </w:r>
      <w:r>
        <w:rPr>
          <w:color w:val="242424"/>
          <w:spacing w:val="-4"/>
          <w:sz w:val="24"/>
        </w:rPr>
        <w:t> </w:t>
      </w:r>
      <w:r>
        <w:rPr>
          <w:color w:val="242424"/>
          <w:sz w:val="24"/>
        </w:rPr>
        <w:t>Climate</w:t>
      </w:r>
      <w:r>
        <w:rPr>
          <w:color w:val="242424"/>
          <w:spacing w:val="2"/>
          <w:sz w:val="24"/>
        </w:rPr>
        <w:t> </w:t>
      </w:r>
      <w:r>
        <w:rPr>
          <w:color w:val="242424"/>
          <w:sz w:val="24"/>
        </w:rPr>
        <w:t>Change,</w:t>
      </w:r>
      <w:r>
        <w:rPr>
          <w:color w:val="242424"/>
          <w:spacing w:val="6"/>
          <w:sz w:val="24"/>
        </w:rPr>
        <w:t> </w:t>
      </w:r>
      <w:r>
        <w:rPr>
          <w:color w:val="242424"/>
          <w:sz w:val="24"/>
        </w:rPr>
        <w:t>Sustainability</w:t>
      </w:r>
      <w:r>
        <w:rPr>
          <w:color w:val="242424"/>
          <w:spacing w:val="-4"/>
          <w:sz w:val="24"/>
        </w:rPr>
        <w:t> </w:t>
      </w:r>
      <w:r>
        <w:rPr>
          <w:color w:val="242424"/>
          <w:sz w:val="24"/>
        </w:rPr>
        <w:t>and</w:t>
      </w:r>
      <w:r>
        <w:rPr>
          <w:color w:val="242424"/>
          <w:spacing w:val="-5"/>
          <w:sz w:val="24"/>
        </w:rPr>
        <w:t> </w:t>
      </w:r>
      <w:r>
        <w:rPr>
          <w:color w:val="242424"/>
          <w:spacing w:val="-2"/>
          <w:sz w:val="24"/>
        </w:rPr>
        <w:t>Resiliency</w:t>
      </w:r>
    </w:p>
    <w:p>
      <w:pPr>
        <w:pStyle w:val="ListParagraph"/>
        <w:numPr>
          <w:ilvl w:val="2"/>
          <w:numId w:val="20"/>
        </w:numPr>
        <w:tabs>
          <w:tab w:pos="3553" w:val="left" w:leader="none"/>
        </w:tabs>
        <w:spacing w:line="240" w:lineRule="auto" w:before="3" w:after="0"/>
        <w:ind w:left="3553" w:right="0" w:hanging="356"/>
        <w:jc w:val="left"/>
        <w:rPr>
          <w:color w:val="242424"/>
          <w:sz w:val="24"/>
        </w:rPr>
      </w:pPr>
      <w:r>
        <w:rPr>
          <w:color w:val="242424"/>
          <w:sz w:val="24"/>
        </w:rPr>
        <w:t>Board</w:t>
      </w:r>
      <w:r>
        <w:rPr>
          <w:color w:val="242424"/>
          <w:spacing w:val="-5"/>
          <w:sz w:val="24"/>
        </w:rPr>
        <w:t> </w:t>
      </w:r>
      <w:r>
        <w:rPr>
          <w:color w:val="242424"/>
          <w:sz w:val="24"/>
        </w:rPr>
        <w:t>of</w:t>
      </w:r>
      <w:r>
        <w:rPr>
          <w:color w:val="242424"/>
          <w:spacing w:val="1"/>
          <w:sz w:val="24"/>
        </w:rPr>
        <w:t> </w:t>
      </w:r>
      <w:r>
        <w:rPr>
          <w:color w:val="242424"/>
          <w:sz w:val="24"/>
        </w:rPr>
        <w:t>Water</w:t>
      </w:r>
      <w:r>
        <w:rPr>
          <w:color w:val="242424"/>
          <w:spacing w:val="14"/>
          <w:sz w:val="24"/>
        </w:rPr>
        <w:t> </w:t>
      </w:r>
      <w:r>
        <w:rPr>
          <w:color w:val="242424"/>
          <w:spacing w:val="-2"/>
          <w:sz w:val="24"/>
        </w:rPr>
        <w:t>Supply</w:t>
      </w:r>
    </w:p>
    <w:p>
      <w:pPr>
        <w:pStyle w:val="ListParagraph"/>
        <w:numPr>
          <w:ilvl w:val="1"/>
          <w:numId w:val="20"/>
        </w:numPr>
        <w:tabs>
          <w:tab w:pos="2826" w:val="left" w:leader="none"/>
        </w:tabs>
        <w:spacing w:line="275" w:lineRule="exact" w:before="17" w:after="0"/>
        <w:ind w:left="2826" w:right="0" w:hanging="364"/>
        <w:jc w:val="left"/>
        <w:rPr>
          <w:sz w:val="24"/>
        </w:rPr>
      </w:pPr>
      <w:r>
        <w:rPr>
          <w:color w:val="242424"/>
          <w:sz w:val="24"/>
        </w:rPr>
        <w:t>Public</w:t>
      </w:r>
      <w:r>
        <w:rPr>
          <w:color w:val="242424"/>
          <w:spacing w:val="10"/>
          <w:sz w:val="24"/>
        </w:rPr>
        <w:t> </w:t>
      </w:r>
      <w:r>
        <w:rPr>
          <w:color w:val="242424"/>
          <w:sz w:val="24"/>
        </w:rPr>
        <w:t>Safety</w:t>
      </w:r>
      <w:r>
        <w:rPr>
          <w:color w:val="242424"/>
          <w:spacing w:val="8"/>
          <w:sz w:val="24"/>
        </w:rPr>
        <w:t> </w:t>
      </w:r>
      <w:r>
        <w:rPr>
          <w:color w:val="242424"/>
          <w:spacing w:val="-2"/>
          <w:sz w:val="24"/>
        </w:rPr>
        <w:t>Functions:</w:t>
      </w:r>
    </w:p>
    <w:p>
      <w:pPr>
        <w:pStyle w:val="ListParagraph"/>
        <w:numPr>
          <w:ilvl w:val="2"/>
          <w:numId w:val="20"/>
        </w:numPr>
        <w:tabs>
          <w:tab w:pos="3551" w:val="left" w:leader="none"/>
        </w:tabs>
        <w:spacing w:line="275" w:lineRule="exact" w:before="0" w:after="0"/>
        <w:ind w:left="3551" w:right="0" w:hanging="353"/>
        <w:jc w:val="left"/>
        <w:rPr>
          <w:color w:val="242424"/>
          <w:sz w:val="21"/>
        </w:rPr>
      </w:pPr>
      <w:r>
        <w:rPr>
          <w:color w:val="242424"/>
          <w:sz w:val="24"/>
        </w:rPr>
        <w:t>Honolulu</w:t>
      </w:r>
      <w:r>
        <w:rPr>
          <w:color w:val="242424"/>
          <w:spacing w:val="4"/>
          <w:sz w:val="24"/>
        </w:rPr>
        <w:t> </w:t>
      </w:r>
      <w:r>
        <w:rPr>
          <w:color w:val="242424"/>
          <w:sz w:val="24"/>
        </w:rPr>
        <w:t>Police</w:t>
      </w:r>
      <w:r>
        <w:rPr>
          <w:color w:val="242424"/>
          <w:spacing w:val="-4"/>
          <w:sz w:val="24"/>
        </w:rPr>
        <w:t> </w:t>
      </w:r>
      <w:r>
        <w:rPr>
          <w:color w:val="242424"/>
          <w:spacing w:val="-2"/>
          <w:sz w:val="24"/>
        </w:rPr>
        <w:t>Department</w:t>
      </w:r>
    </w:p>
    <w:p>
      <w:pPr>
        <w:pStyle w:val="ListParagraph"/>
        <w:numPr>
          <w:ilvl w:val="2"/>
          <w:numId w:val="20"/>
        </w:numPr>
        <w:tabs>
          <w:tab w:pos="3551" w:val="left" w:leader="none"/>
        </w:tabs>
        <w:spacing w:line="275" w:lineRule="exact" w:before="3" w:after="0"/>
        <w:ind w:left="3551" w:right="0" w:hanging="354"/>
        <w:jc w:val="left"/>
        <w:rPr>
          <w:color w:val="242424"/>
          <w:sz w:val="24"/>
        </w:rPr>
      </w:pPr>
      <w:r>
        <w:rPr>
          <w:color w:val="242424"/>
          <w:sz w:val="24"/>
        </w:rPr>
        <w:t>Honolulu</w:t>
      </w:r>
      <w:r>
        <w:rPr>
          <w:color w:val="242424"/>
          <w:spacing w:val="9"/>
          <w:sz w:val="24"/>
        </w:rPr>
        <w:t> </w:t>
      </w:r>
      <w:r>
        <w:rPr>
          <w:color w:val="242424"/>
          <w:sz w:val="24"/>
        </w:rPr>
        <w:t>Fire</w:t>
      </w:r>
      <w:r>
        <w:rPr>
          <w:color w:val="242424"/>
          <w:spacing w:val="-1"/>
          <w:sz w:val="24"/>
        </w:rPr>
        <w:t> </w:t>
      </w:r>
      <w:r>
        <w:rPr>
          <w:color w:val="242424"/>
          <w:spacing w:val="-2"/>
          <w:sz w:val="24"/>
        </w:rPr>
        <w:t>Department</w:t>
      </w:r>
    </w:p>
    <w:p>
      <w:pPr>
        <w:pStyle w:val="ListParagraph"/>
        <w:numPr>
          <w:ilvl w:val="2"/>
          <w:numId w:val="20"/>
        </w:numPr>
        <w:tabs>
          <w:tab w:pos="3551" w:val="left" w:leader="none"/>
        </w:tabs>
        <w:spacing w:line="275" w:lineRule="exact" w:before="0" w:after="0"/>
        <w:ind w:left="3551" w:right="0" w:hanging="353"/>
        <w:jc w:val="left"/>
        <w:rPr>
          <w:color w:val="242424"/>
          <w:sz w:val="21"/>
        </w:rPr>
      </w:pPr>
      <w:r>
        <w:rPr>
          <w:color w:val="242424"/>
          <w:sz w:val="24"/>
        </w:rPr>
        <w:t>Honolulu</w:t>
      </w:r>
      <w:r>
        <w:rPr>
          <w:color w:val="242424"/>
          <w:spacing w:val="-3"/>
          <w:sz w:val="24"/>
        </w:rPr>
        <w:t> </w:t>
      </w:r>
      <w:r>
        <w:rPr>
          <w:color w:val="242424"/>
          <w:sz w:val="24"/>
        </w:rPr>
        <w:t>Emergency</w:t>
      </w:r>
      <w:r>
        <w:rPr>
          <w:color w:val="242424"/>
          <w:spacing w:val="8"/>
          <w:sz w:val="24"/>
        </w:rPr>
        <w:t> </w:t>
      </w:r>
      <w:r>
        <w:rPr>
          <w:color w:val="242424"/>
          <w:sz w:val="24"/>
        </w:rPr>
        <w:t>Services</w:t>
      </w:r>
      <w:r>
        <w:rPr>
          <w:color w:val="242424"/>
          <w:spacing w:val="3"/>
          <w:sz w:val="24"/>
        </w:rPr>
        <w:t> </w:t>
      </w:r>
      <w:r>
        <w:rPr>
          <w:color w:val="242424"/>
          <w:spacing w:val="-2"/>
          <w:sz w:val="24"/>
        </w:rPr>
        <w:t>Department</w:t>
      </w:r>
    </w:p>
    <w:p>
      <w:pPr>
        <w:pStyle w:val="ListParagraph"/>
        <w:numPr>
          <w:ilvl w:val="2"/>
          <w:numId w:val="20"/>
        </w:numPr>
        <w:tabs>
          <w:tab w:pos="3552" w:val="left" w:leader="none"/>
        </w:tabs>
        <w:spacing w:line="240" w:lineRule="auto" w:before="3" w:after="0"/>
        <w:ind w:left="3552" w:right="0" w:hanging="354"/>
        <w:jc w:val="left"/>
        <w:rPr>
          <w:color w:val="242424"/>
          <w:sz w:val="21"/>
        </w:rPr>
      </w:pPr>
      <w:r>
        <w:rPr>
          <w:color w:val="242424"/>
          <w:sz w:val="24"/>
        </w:rPr>
        <w:t>Department</w:t>
      </w:r>
      <w:r>
        <w:rPr>
          <w:color w:val="242424"/>
          <w:spacing w:val="10"/>
          <w:sz w:val="24"/>
        </w:rPr>
        <w:t> </w:t>
      </w:r>
      <w:r>
        <w:rPr>
          <w:color w:val="242424"/>
          <w:sz w:val="24"/>
        </w:rPr>
        <w:t>of</w:t>
      </w:r>
      <w:r>
        <w:rPr>
          <w:color w:val="242424"/>
          <w:spacing w:val="-13"/>
          <w:sz w:val="24"/>
        </w:rPr>
        <w:t> </w:t>
      </w:r>
      <w:r>
        <w:rPr>
          <w:color w:val="242424"/>
          <w:sz w:val="24"/>
        </w:rPr>
        <w:t>Ocean</w:t>
      </w:r>
      <w:r>
        <w:rPr>
          <w:color w:val="242424"/>
          <w:spacing w:val="-3"/>
          <w:sz w:val="24"/>
        </w:rPr>
        <w:t> </w:t>
      </w:r>
      <w:r>
        <w:rPr>
          <w:color w:val="242424"/>
          <w:spacing w:val="-2"/>
          <w:sz w:val="24"/>
        </w:rPr>
        <w:t>Safety</w:t>
      </w:r>
    </w:p>
    <w:p>
      <w:pPr>
        <w:pStyle w:val="ListParagraph"/>
        <w:numPr>
          <w:ilvl w:val="2"/>
          <w:numId w:val="20"/>
        </w:numPr>
        <w:tabs>
          <w:tab w:pos="3552" w:val="left" w:leader="none"/>
        </w:tabs>
        <w:spacing w:line="240" w:lineRule="auto" w:before="3" w:after="0"/>
        <w:ind w:left="3552" w:right="0" w:hanging="354"/>
        <w:jc w:val="left"/>
        <w:rPr>
          <w:color w:val="242424"/>
          <w:sz w:val="21"/>
        </w:rPr>
      </w:pPr>
      <w:r>
        <w:rPr>
          <w:color w:val="242424"/>
          <w:sz w:val="24"/>
        </w:rPr>
        <w:t>Department</w:t>
      </w:r>
      <w:r>
        <w:rPr>
          <w:color w:val="242424"/>
          <w:spacing w:val="7"/>
          <w:sz w:val="24"/>
        </w:rPr>
        <w:t> </w:t>
      </w:r>
      <w:r>
        <w:rPr>
          <w:color w:val="242424"/>
          <w:sz w:val="24"/>
        </w:rPr>
        <w:t>of</w:t>
      </w:r>
      <w:r>
        <w:rPr>
          <w:color w:val="242424"/>
          <w:spacing w:val="-11"/>
          <w:sz w:val="24"/>
        </w:rPr>
        <w:t> </w:t>
      </w:r>
      <w:r>
        <w:rPr>
          <w:color w:val="242424"/>
          <w:sz w:val="24"/>
        </w:rPr>
        <w:t>the</w:t>
      </w:r>
      <w:r>
        <w:rPr>
          <w:color w:val="242424"/>
          <w:spacing w:val="-8"/>
          <w:sz w:val="24"/>
        </w:rPr>
        <w:t> </w:t>
      </w:r>
      <w:r>
        <w:rPr>
          <w:color w:val="242424"/>
          <w:sz w:val="24"/>
        </w:rPr>
        <w:t>Prosecuting</w:t>
      </w:r>
      <w:r>
        <w:rPr>
          <w:color w:val="242424"/>
          <w:spacing w:val="9"/>
          <w:sz w:val="24"/>
        </w:rPr>
        <w:t> </w:t>
      </w:r>
      <w:r>
        <w:rPr>
          <w:color w:val="242424"/>
          <w:spacing w:val="-2"/>
          <w:sz w:val="24"/>
        </w:rPr>
        <w:t>Attorney</w:t>
      </w:r>
    </w:p>
    <w:p>
      <w:pPr>
        <w:pStyle w:val="ListParagraph"/>
        <w:numPr>
          <w:ilvl w:val="2"/>
          <w:numId w:val="20"/>
        </w:numPr>
        <w:tabs>
          <w:tab w:pos="3552" w:val="left" w:leader="none"/>
        </w:tabs>
        <w:spacing w:line="275" w:lineRule="exact" w:before="3" w:after="0"/>
        <w:ind w:left="3552" w:right="0" w:hanging="354"/>
        <w:jc w:val="left"/>
        <w:rPr>
          <w:color w:val="242424"/>
          <w:sz w:val="21"/>
        </w:rPr>
      </w:pPr>
      <w:r>
        <w:rPr>
          <w:color w:val="242424"/>
          <w:sz w:val="24"/>
        </w:rPr>
        <w:t>Department</w:t>
      </w:r>
      <w:r>
        <w:rPr>
          <w:color w:val="242424"/>
          <w:spacing w:val="10"/>
          <w:sz w:val="24"/>
        </w:rPr>
        <w:t> </w:t>
      </w:r>
      <w:r>
        <w:rPr>
          <w:color w:val="242424"/>
          <w:sz w:val="24"/>
        </w:rPr>
        <w:t>of</w:t>
      </w:r>
      <w:r>
        <w:rPr>
          <w:color w:val="242424"/>
          <w:spacing w:val="-10"/>
          <w:sz w:val="24"/>
        </w:rPr>
        <w:t> </w:t>
      </w:r>
      <w:r>
        <w:rPr>
          <w:color w:val="242424"/>
          <w:sz w:val="24"/>
        </w:rPr>
        <w:t>the</w:t>
      </w:r>
      <w:r>
        <w:rPr>
          <w:color w:val="242424"/>
          <w:spacing w:val="-7"/>
          <w:sz w:val="24"/>
        </w:rPr>
        <w:t> </w:t>
      </w:r>
      <w:r>
        <w:rPr>
          <w:color w:val="242424"/>
          <w:sz w:val="24"/>
        </w:rPr>
        <w:t>Medical</w:t>
      </w:r>
      <w:r>
        <w:rPr>
          <w:color w:val="242424"/>
          <w:spacing w:val="1"/>
          <w:sz w:val="24"/>
        </w:rPr>
        <w:t> </w:t>
      </w:r>
      <w:r>
        <w:rPr>
          <w:color w:val="242424"/>
          <w:spacing w:val="-2"/>
          <w:sz w:val="24"/>
        </w:rPr>
        <w:t>Examiner</w:t>
      </w:r>
    </w:p>
    <w:p>
      <w:pPr>
        <w:pStyle w:val="ListParagraph"/>
        <w:numPr>
          <w:ilvl w:val="2"/>
          <w:numId w:val="20"/>
        </w:numPr>
        <w:tabs>
          <w:tab w:pos="3552" w:val="left" w:leader="none"/>
        </w:tabs>
        <w:spacing w:line="275" w:lineRule="exact" w:before="0" w:after="0"/>
        <w:ind w:left="3552" w:right="0" w:hanging="354"/>
        <w:jc w:val="left"/>
        <w:rPr>
          <w:color w:val="242424"/>
          <w:sz w:val="21"/>
        </w:rPr>
      </w:pPr>
      <w:r>
        <w:rPr>
          <w:color w:val="242424"/>
          <w:sz w:val="24"/>
        </w:rPr>
        <w:t>Department</w:t>
      </w:r>
      <w:r>
        <w:rPr>
          <w:color w:val="242424"/>
          <w:spacing w:val="10"/>
          <w:sz w:val="24"/>
        </w:rPr>
        <w:t> </w:t>
      </w:r>
      <w:r>
        <w:rPr>
          <w:color w:val="242424"/>
          <w:sz w:val="24"/>
        </w:rPr>
        <w:t>of</w:t>
      </w:r>
      <w:r>
        <w:rPr>
          <w:color w:val="242424"/>
          <w:spacing w:val="-11"/>
          <w:sz w:val="24"/>
        </w:rPr>
        <w:t> </w:t>
      </w:r>
      <w:r>
        <w:rPr>
          <w:color w:val="242424"/>
          <w:sz w:val="24"/>
        </w:rPr>
        <w:t>Emergency</w:t>
      </w:r>
      <w:r>
        <w:rPr>
          <w:color w:val="242424"/>
          <w:spacing w:val="8"/>
          <w:sz w:val="24"/>
        </w:rPr>
        <w:t> </w:t>
      </w:r>
      <w:r>
        <w:rPr>
          <w:color w:val="242424"/>
          <w:spacing w:val="-2"/>
          <w:sz w:val="24"/>
        </w:rPr>
        <w:t>Management</w:t>
      </w:r>
    </w:p>
    <w:p>
      <w:pPr>
        <w:pStyle w:val="BodyText"/>
        <w:spacing w:before="1"/>
      </w:pPr>
    </w:p>
    <w:p>
      <w:pPr>
        <w:numPr>
          <w:ilvl w:val="0"/>
          <w:numId w:val="20"/>
        </w:numPr>
        <w:tabs>
          <w:tab w:pos="1736" w:val="left" w:leader="none"/>
        </w:tabs>
        <w:spacing w:before="0"/>
        <w:ind w:left="1736" w:right="0" w:hanging="717"/>
        <w:jc w:val="left"/>
        <w:rPr>
          <w:b/>
          <w:sz w:val="24"/>
        </w:rPr>
      </w:pPr>
      <w:r>
        <w:rPr>
          <w:b/>
          <w:color w:val="242424"/>
          <w:sz w:val="24"/>
        </w:rPr>
        <w:t>PROPOSAL</w:t>
      </w:r>
      <w:r>
        <w:rPr>
          <w:b/>
          <w:color w:val="242424"/>
          <w:spacing w:val="6"/>
          <w:sz w:val="24"/>
        </w:rPr>
        <w:t> </w:t>
      </w:r>
      <w:r>
        <w:rPr>
          <w:b/>
          <w:color w:val="242424"/>
          <w:spacing w:val="-4"/>
          <w:sz w:val="24"/>
        </w:rPr>
        <w:t>P009</w:t>
      </w:r>
    </w:p>
    <w:p>
      <w:pPr>
        <w:pStyle w:val="BodyText"/>
        <w:spacing w:before="6"/>
        <w:rPr>
          <w:b/>
        </w:rPr>
      </w:pPr>
    </w:p>
    <w:p>
      <w:pPr>
        <w:pStyle w:val="BodyText"/>
        <w:ind w:left="1739"/>
      </w:pPr>
      <w:r>
        <w:rPr>
          <w:color w:val="242424"/>
        </w:rPr>
        <w:t>The</w:t>
      </w:r>
      <w:r>
        <w:rPr>
          <w:color w:val="242424"/>
          <w:spacing w:val="-5"/>
        </w:rPr>
        <w:t> </w:t>
      </w:r>
      <w:r>
        <w:rPr>
          <w:color w:val="242424"/>
        </w:rPr>
        <w:t>Commission</w:t>
      </w:r>
      <w:r>
        <w:rPr>
          <w:color w:val="242424"/>
          <w:spacing w:val="20"/>
        </w:rPr>
        <w:t> </w:t>
      </w:r>
      <w:r>
        <w:rPr>
          <w:color w:val="242424"/>
        </w:rPr>
        <w:t>will</w:t>
      </w:r>
      <w:r>
        <w:rPr>
          <w:color w:val="242424"/>
          <w:spacing w:val="-5"/>
        </w:rPr>
        <w:t> </w:t>
      </w:r>
      <w:r>
        <w:rPr>
          <w:color w:val="242424"/>
        </w:rPr>
        <w:t>receive</w:t>
      </w:r>
      <w:r>
        <w:rPr>
          <w:color w:val="242424"/>
          <w:spacing w:val="2"/>
        </w:rPr>
        <w:t> </w:t>
      </w:r>
      <w:r>
        <w:rPr>
          <w:color w:val="242424"/>
        </w:rPr>
        <w:t>and</w:t>
      </w:r>
      <w:r>
        <w:rPr>
          <w:color w:val="242424"/>
          <w:spacing w:val="-6"/>
        </w:rPr>
        <w:t> </w:t>
      </w:r>
      <w:r>
        <w:rPr>
          <w:color w:val="242424"/>
        </w:rPr>
        <w:t>hear</w:t>
      </w:r>
      <w:r>
        <w:rPr>
          <w:color w:val="242424"/>
          <w:spacing w:val="-3"/>
        </w:rPr>
        <w:t> </w:t>
      </w:r>
      <w:r>
        <w:rPr>
          <w:color w:val="242424"/>
        </w:rPr>
        <w:t>public</w:t>
      </w:r>
      <w:r>
        <w:rPr>
          <w:color w:val="242424"/>
          <w:spacing w:val="1"/>
        </w:rPr>
        <w:t> </w:t>
      </w:r>
      <w:r>
        <w:rPr>
          <w:color w:val="242424"/>
        </w:rPr>
        <w:t>testimony</w:t>
      </w:r>
      <w:r>
        <w:rPr>
          <w:color w:val="242424"/>
          <w:spacing w:val="8"/>
        </w:rPr>
        <w:t> </w:t>
      </w:r>
      <w:r>
        <w:rPr>
          <w:color w:val="242424"/>
        </w:rPr>
        <w:t>on</w:t>
      </w:r>
      <w:r>
        <w:rPr>
          <w:color w:val="242424"/>
          <w:spacing w:val="-7"/>
        </w:rPr>
        <w:t> </w:t>
      </w:r>
      <w:r>
        <w:rPr>
          <w:color w:val="242424"/>
        </w:rPr>
        <w:t>proposal</w:t>
      </w:r>
      <w:r>
        <w:rPr>
          <w:color w:val="242424"/>
          <w:spacing w:val="3"/>
        </w:rPr>
        <w:t> </w:t>
      </w:r>
      <w:r>
        <w:rPr>
          <w:color w:val="242424"/>
          <w:spacing w:val="-4"/>
        </w:rPr>
        <w:t>009.</w:t>
      </w:r>
    </w:p>
    <w:p>
      <w:pPr>
        <w:pStyle w:val="BodyText"/>
        <w:spacing w:before="272"/>
        <w:ind w:left="2463"/>
      </w:pPr>
      <w:r>
        <w:rPr>
          <w:color w:val="242424"/>
        </w:rPr>
        <w:t>Culture</w:t>
      </w:r>
      <w:r>
        <w:rPr>
          <w:color w:val="242424"/>
          <w:spacing w:val="3"/>
        </w:rPr>
        <w:t> </w:t>
      </w:r>
      <w:r>
        <w:rPr>
          <w:color w:val="242424"/>
        </w:rPr>
        <w:t>&amp;</w:t>
      </w:r>
      <w:r>
        <w:rPr>
          <w:color w:val="242424"/>
          <w:spacing w:val="-1"/>
        </w:rPr>
        <w:t> </w:t>
      </w:r>
      <w:r>
        <w:rPr>
          <w:color w:val="242424"/>
          <w:spacing w:val="-2"/>
        </w:rPr>
        <w:t>'Oiwi</w:t>
      </w:r>
    </w:p>
    <w:p>
      <w:pPr>
        <w:pStyle w:val="BodyText"/>
        <w:spacing w:before="20"/>
      </w:pPr>
    </w:p>
    <w:p>
      <w:pPr>
        <w:pStyle w:val="ListParagraph"/>
        <w:numPr>
          <w:ilvl w:val="1"/>
          <w:numId w:val="20"/>
        </w:numPr>
        <w:tabs>
          <w:tab w:pos="3191" w:val="left" w:leader="none"/>
        </w:tabs>
        <w:spacing w:line="240" w:lineRule="auto" w:before="1" w:after="0"/>
        <w:ind w:left="3191" w:right="2528" w:hanging="364"/>
        <w:jc w:val="both"/>
        <w:rPr>
          <w:sz w:val="24"/>
        </w:rPr>
      </w:pPr>
      <w:r>
        <w:rPr>
          <w:color w:val="242424"/>
          <w:sz w:val="24"/>
        </w:rPr>
        <w:t>P009 -</w:t>
      </w:r>
      <w:r>
        <w:rPr>
          <w:color w:val="242424"/>
          <w:spacing w:val="40"/>
          <w:sz w:val="24"/>
        </w:rPr>
        <w:t> </w:t>
      </w:r>
      <w:r>
        <w:rPr>
          <w:color w:val="242424"/>
          <w:sz w:val="24"/>
        </w:rPr>
        <w:t>"No city agency shall authorize, fund,</w:t>
      </w:r>
      <w:r>
        <w:rPr>
          <w:color w:val="242424"/>
          <w:spacing w:val="-1"/>
          <w:sz w:val="24"/>
        </w:rPr>
        <w:t> </w:t>
      </w:r>
      <w:r>
        <w:rPr>
          <w:color w:val="242424"/>
          <w:sz w:val="24"/>
        </w:rPr>
        <w:t>or carry out any project that is likely to impair a traditional and customary practice, such as surfing, canoe paddling, or gathering limu."</w:t>
      </w:r>
    </w:p>
    <w:p>
      <w:pPr>
        <w:pStyle w:val="BodyText"/>
        <w:spacing w:before="5"/>
      </w:pPr>
    </w:p>
    <w:p>
      <w:pPr>
        <w:numPr>
          <w:ilvl w:val="0"/>
          <w:numId w:val="20"/>
        </w:numPr>
        <w:tabs>
          <w:tab w:pos="1741" w:val="left" w:leader="none"/>
        </w:tabs>
        <w:spacing w:before="0"/>
        <w:ind w:left="1741" w:right="0" w:hanging="722"/>
        <w:jc w:val="left"/>
        <w:rPr>
          <w:b/>
          <w:sz w:val="24"/>
        </w:rPr>
      </w:pPr>
      <w:r>
        <w:rPr>
          <w:b/>
          <w:color w:val="242424"/>
          <w:sz w:val="24"/>
        </w:rPr>
        <w:t>SCHEDULING</w:t>
      </w:r>
      <w:r>
        <w:rPr>
          <w:b/>
          <w:color w:val="242424"/>
          <w:spacing w:val="8"/>
          <w:sz w:val="24"/>
        </w:rPr>
        <w:t> </w:t>
      </w:r>
      <w:r>
        <w:rPr>
          <w:b/>
          <w:color w:val="242424"/>
          <w:sz w:val="24"/>
        </w:rPr>
        <w:t>NEXT</w:t>
      </w:r>
      <w:r>
        <w:rPr>
          <w:b/>
          <w:color w:val="242424"/>
          <w:spacing w:val="-10"/>
          <w:sz w:val="24"/>
        </w:rPr>
        <w:t> </w:t>
      </w:r>
      <w:r>
        <w:rPr>
          <w:b/>
          <w:color w:val="242424"/>
          <w:sz w:val="24"/>
        </w:rPr>
        <w:t>CHARTER</w:t>
      </w:r>
      <w:r>
        <w:rPr>
          <w:b/>
          <w:color w:val="242424"/>
          <w:spacing w:val="1"/>
          <w:sz w:val="24"/>
        </w:rPr>
        <w:t> </w:t>
      </w:r>
      <w:r>
        <w:rPr>
          <w:b/>
          <w:color w:val="242424"/>
          <w:sz w:val="24"/>
        </w:rPr>
        <w:t>COMMISSION</w:t>
      </w:r>
      <w:r>
        <w:rPr>
          <w:b/>
          <w:color w:val="242424"/>
          <w:spacing w:val="1"/>
          <w:sz w:val="24"/>
        </w:rPr>
        <w:t> </w:t>
      </w:r>
      <w:r>
        <w:rPr>
          <w:b/>
          <w:color w:val="242424"/>
          <w:spacing w:val="-2"/>
          <w:sz w:val="24"/>
        </w:rPr>
        <w:t>MEETING(S)</w:t>
      </w:r>
    </w:p>
    <w:p>
      <w:pPr>
        <w:pStyle w:val="BodyText"/>
        <w:spacing w:before="1"/>
        <w:rPr>
          <w:b/>
        </w:rPr>
      </w:pPr>
    </w:p>
    <w:p>
      <w:pPr>
        <w:pStyle w:val="BodyText"/>
        <w:ind w:left="1742"/>
      </w:pPr>
      <w:r>
        <w:rPr>
          <w:color w:val="242424"/>
        </w:rPr>
        <w:t>Confirmation</w:t>
      </w:r>
      <w:r>
        <w:rPr>
          <w:color w:val="242424"/>
          <w:spacing w:val="8"/>
        </w:rPr>
        <w:t> </w:t>
      </w:r>
      <w:r>
        <w:rPr>
          <w:color w:val="242424"/>
        </w:rPr>
        <w:t>of</w:t>
      </w:r>
      <w:r>
        <w:rPr>
          <w:color w:val="242424"/>
          <w:spacing w:val="-3"/>
        </w:rPr>
        <w:t> </w:t>
      </w:r>
      <w:r>
        <w:rPr>
          <w:color w:val="242424"/>
        </w:rPr>
        <w:t>the</w:t>
      </w:r>
      <w:r>
        <w:rPr>
          <w:color w:val="242424"/>
          <w:spacing w:val="-5"/>
        </w:rPr>
        <w:t> </w:t>
      </w:r>
      <w:r>
        <w:rPr>
          <w:color w:val="242424"/>
        </w:rPr>
        <w:t>next meeting</w:t>
      </w:r>
      <w:r>
        <w:rPr>
          <w:color w:val="242424"/>
          <w:spacing w:val="1"/>
        </w:rPr>
        <w:t> </w:t>
      </w:r>
      <w:r>
        <w:rPr>
          <w:color w:val="242424"/>
        </w:rPr>
        <w:t>date(s)</w:t>
      </w:r>
      <w:r>
        <w:rPr>
          <w:color w:val="242424"/>
          <w:spacing w:val="6"/>
        </w:rPr>
        <w:t> </w:t>
      </w:r>
      <w:r>
        <w:rPr>
          <w:color w:val="242424"/>
        </w:rPr>
        <w:t>and</w:t>
      </w:r>
      <w:r>
        <w:rPr>
          <w:color w:val="242424"/>
          <w:spacing w:val="-7"/>
        </w:rPr>
        <w:t> </w:t>
      </w:r>
      <w:r>
        <w:rPr>
          <w:color w:val="242424"/>
          <w:spacing w:val="-2"/>
        </w:rPr>
        <w:t>time(s).</w:t>
      </w:r>
    </w:p>
    <w:p>
      <w:pPr>
        <w:pStyle w:val="BodyText"/>
        <w:spacing w:before="1"/>
      </w:pPr>
    </w:p>
    <w:p>
      <w:pPr>
        <w:numPr>
          <w:ilvl w:val="0"/>
          <w:numId w:val="20"/>
        </w:numPr>
        <w:tabs>
          <w:tab w:pos="1749" w:val="left" w:leader="none"/>
        </w:tabs>
        <w:spacing w:before="0"/>
        <w:ind w:left="1749" w:right="0" w:hanging="730"/>
        <w:jc w:val="left"/>
        <w:rPr>
          <w:b/>
          <w:sz w:val="24"/>
        </w:rPr>
      </w:pPr>
      <w:r>
        <w:rPr>
          <w:b/>
          <w:color w:val="242424"/>
          <w:spacing w:val="-2"/>
          <w:sz w:val="24"/>
        </w:rPr>
        <w:t>ANNOUNCEMENTS</w:t>
      </w:r>
    </w:p>
    <w:p>
      <w:pPr>
        <w:pStyle w:val="BodyText"/>
        <w:rPr>
          <w:b/>
        </w:rPr>
      </w:pPr>
    </w:p>
    <w:p>
      <w:pPr>
        <w:pStyle w:val="BodyText"/>
        <w:spacing w:before="4"/>
        <w:rPr>
          <w:b/>
        </w:rPr>
      </w:pPr>
    </w:p>
    <w:p>
      <w:pPr>
        <w:pStyle w:val="ListParagraph"/>
        <w:numPr>
          <w:ilvl w:val="0"/>
          <w:numId w:val="20"/>
        </w:numPr>
        <w:tabs>
          <w:tab w:pos="1741" w:val="left" w:leader="none"/>
        </w:tabs>
        <w:spacing w:line="240" w:lineRule="auto" w:before="0" w:after="0"/>
        <w:ind w:left="1741" w:right="0" w:hanging="717"/>
        <w:jc w:val="left"/>
        <w:rPr>
          <w:b/>
          <w:sz w:val="24"/>
        </w:rPr>
      </w:pPr>
      <w:r>
        <w:rPr>
          <w:b/>
          <w:color w:val="242424"/>
          <w:sz w:val="24"/>
        </w:rPr>
        <w:t>EXECUTIVE</w:t>
      </w:r>
      <w:r>
        <w:rPr>
          <w:b/>
          <w:color w:val="242424"/>
          <w:spacing w:val="6"/>
          <w:sz w:val="24"/>
        </w:rPr>
        <w:t> </w:t>
      </w:r>
      <w:r>
        <w:rPr>
          <w:b/>
          <w:color w:val="242424"/>
          <w:spacing w:val="-2"/>
          <w:sz w:val="24"/>
        </w:rPr>
        <w:t>SESSION</w:t>
      </w:r>
    </w:p>
    <w:p>
      <w:pPr>
        <w:pStyle w:val="BodyText"/>
        <w:spacing w:before="6"/>
        <w:rPr>
          <w:b/>
        </w:rPr>
      </w:pPr>
    </w:p>
    <w:p>
      <w:pPr>
        <w:pStyle w:val="BodyText"/>
        <w:ind w:left="1743" w:right="1449" w:hanging="2"/>
        <w:jc w:val="both"/>
      </w:pPr>
      <w:r>
        <w:rPr>
          <w:color w:val="242424"/>
        </w:rPr>
        <w:t>If</w:t>
      </w:r>
      <w:r>
        <w:rPr>
          <w:color w:val="242424"/>
          <w:spacing w:val="-15"/>
        </w:rPr>
        <w:t> </w:t>
      </w:r>
      <w:r>
        <w:rPr>
          <w:color w:val="242424"/>
        </w:rPr>
        <w:t>the</w:t>
      </w:r>
      <w:r>
        <w:rPr>
          <w:color w:val="242424"/>
          <w:spacing w:val="-10"/>
        </w:rPr>
        <w:t> </w:t>
      </w:r>
      <w:r>
        <w:rPr>
          <w:color w:val="242424"/>
        </w:rPr>
        <w:t>need</w:t>
      </w:r>
      <w:r>
        <w:rPr>
          <w:color w:val="242424"/>
          <w:spacing w:val="-10"/>
        </w:rPr>
        <w:t> </w:t>
      </w:r>
      <w:r>
        <w:rPr>
          <w:color w:val="242424"/>
        </w:rPr>
        <w:t>arises</w:t>
      </w:r>
      <w:r>
        <w:rPr>
          <w:color w:val="242424"/>
          <w:spacing w:val="-11"/>
        </w:rPr>
        <w:t> </w:t>
      </w:r>
      <w:r>
        <w:rPr>
          <w:color w:val="242424"/>
        </w:rPr>
        <w:t>with</w:t>
      </w:r>
      <w:r>
        <w:rPr>
          <w:color w:val="242424"/>
          <w:spacing w:val="-10"/>
        </w:rPr>
        <w:t> </w:t>
      </w:r>
      <w:r>
        <w:rPr>
          <w:color w:val="242424"/>
        </w:rPr>
        <w:t>respect</w:t>
      </w:r>
      <w:r>
        <w:rPr>
          <w:color w:val="242424"/>
          <w:spacing w:val="-2"/>
        </w:rPr>
        <w:t> </w:t>
      </w:r>
      <w:r>
        <w:rPr>
          <w:color w:val="242424"/>
        </w:rPr>
        <w:t>to</w:t>
      </w:r>
      <w:r>
        <w:rPr>
          <w:color w:val="242424"/>
          <w:spacing w:val="-11"/>
        </w:rPr>
        <w:t> </w:t>
      </w:r>
      <w:r>
        <w:rPr>
          <w:color w:val="242424"/>
        </w:rPr>
        <w:t>any</w:t>
      </w:r>
      <w:r>
        <w:rPr>
          <w:color w:val="242424"/>
          <w:spacing w:val="-8"/>
        </w:rPr>
        <w:t> </w:t>
      </w:r>
      <w:r>
        <w:rPr>
          <w:color w:val="242424"/>
        </w:rPr>
        <w:t>item</w:t>
      </w:r>
      <w:r>
        <w:rPr>
          <w:color w:val="242424"/>
          <w:spacing w:val="-10"/>
        </w:rPr>
        <w:t> </w:t>
      </w:r>
      <w:r>
        <w:rPr>
          <w:color w:val="242424"/>
        </w:rPr>
        <w:t>on</w:t>
      </w:r>
      <w:r>
        <w:rPr>
          <w:color w:val="242424"/>
          <w:spacing w:val="-8"/>
        </w:rPr>
        <w:t> </w:t>
      </w:r>
      <w:r>
        <w:rPr>
          <w:color w:val="242424"/>
        </w:rPr>
        <w:t>this</w:t>
      </w:r>
      <w:r>
        <w:rPr>
          <w:color w:val="242424"/>
          <w:spacing w:val="-11"/>
        </w:rPr>
        <w:t> </w:t>
      </w:r>
      <w:r>
        <w:rPr>
          <w:color w:val="242424"/>
        </w:rPr>
        <w:t>agenda, then</w:t>
      </w:r>
      <w:r>
        <w:rPr>
          <w:color w:val="242424"/>
          <w:spacing w:val="-14"/>
        </w:rPr>
        <w:t> </w:t>
      </w:r>
      <w:r>
        <w:rPr>
          <w:color w:val="242424"/>
        </w:rPr>
        <w:t>pursuant to</w:t>
      </w:r>
      <w:r>
        <w:rPr>
          <w:color w:val="242424"/>
          <w:spacing w:val="-17"/>
        </w:rPr>
        <w:t> </w:t>
      </w:r>
      <w:r>
        <w:rPr>
          <w:color w:val="242424"/>
        </w:rPr>
        <w:t>Hawai'i Revised Statutes Sections 92-4 and</w:t>
      </w:r>
      <w:r>
        <w:rPr>
          <w:color w:val="242424"/>
          <w:spacing w:val="-3"/>
        </w:rPr>
        <w:t> </w:t>
      </w:r>
      <w:r>
        <w:rPr>
          <w:color w:val="242424"/>
        </w:rPr>
        <w:t>92-5(a)(4),</w:t>
      </w:r>
      <w:r>
        <w:rPr>
          <w:color w:val="242424"/>
          <w:spacing w:val="-6"/>
        </w:rPr>
        <w:t> </w:t>
      </w:r>
      <w:r>
        <w:rPr>
          <w:color w:val="242424"/>
        </w:rPr>
        <w:t>the Commission may</w:t>
      </w:r>
      <w:r>
        <w:rPr>
          <w:color w:val="242424"/>
          <w:spacing w:val="-1"/>
        </w:rPr>
        <w:t> </w:t>
      </w:r>
      <w:r>
        <w:rPr>
          <w:color w:val="242424"/>
        </w:rPr>
        <w:t>consult in</w:t>
      </w:r>
      <w:r>
        <w:rPr>
          <w:color w:val="242424"/>
          <w:spacing w:val="-10"/>
        </w:rPr>
        <w:t> </w:t>
      </w:r>
      <w:r>
        <w:rPr>
          <w:color w:val="242424"/>
        </w:rPr>
        <w:t>a closed meeting with its attorneys in executive session on questions and issues pertaining to the Commission's powers, duties, privileges, immunities, and/or liabilities relating to that item.</w:t>
      </w:r>
    </w:p>
    <w:p>
      <w:pPr>
        <w:pStyle w:val="BodyText"/>
        <w:spacing w:before="3"/>
      </w:pPr>
    </w:p>
    <w:p>
      <w:pPr>
        <w:numPr>
          <w:ilvl w:val="0"/>
          <w:numId w:val="20"/>
        </w:numPr>
        <w:tabs>
          <w:tab w:pos="1749" w:val="left" w:leader="none"/>
        </w:tabs>
        <w:spacing w:before="1"/>
        <w:ind w:left="1749" w:right="0" w:hanging="727"/>
        <w:jc w:val="left"/>
        <w:rPr>
          <w:b/>
          <w:sz w:val="24"/>
        </w:rPr>
      </w:pPr>
      <w:r>
        <w:rPr>
          <w:b/>
          <w:color w:val="242424"/>
          <w:spacing w:val="-2"/>
          <w:sz w:val="24"/>
        </w:rPr>
        <w:t>ADJOURNMENT</w:t>
      </w:r>
    </w:p>
    <w:p>
      <w:pPr>
        <w:spacing w:after="0"/>
        <w:jc w:val="left"/>
        <w:rPr>
          <w:b/>
          <w:sz w:val="24"/>
        </w:rPr>
        <w:sectPr>
          <w:pgSz w:w="12240" w:h="15840"/>
          <w:pgMar w:header="367" w:footer="764" w:top="920" w:bottom="980" w:left="360" w:right="0"/>
        </w:sectPr>
      </w:pPr>
    </w:p>
    <w:p>
      <w:pPr>
        <w:tabs>
          <w:tab w:pos="10802" w:val="left" w:leader="none"/>
        </w:tabs>
        <w:spacing w:before="132"/>
        <w:ind w:left="2496" w:right="0" w:firstLine="0"/>
        <w:jc w:val="left"/>
        <w:rPr>
          <w:sz w:val="20"/>
        </w:rPr>
      </w:pPr>
      <w:r>
        <w:rPr>
          <w:sz w:val="20"/>
        </w:rPr>
        <w:drawing>
          <wp:anchor distT="0" distB="0" distL="0" distR="0" allowOverlap="1" layoutInCell="1" locked="0" behindDoc="0" simplePos="0" relativeHeight="15755264">
            <wp:simplePos x="0" y="0"/>
            <wp:positionH relativeFrom="page">
              <wp:posOffset>885316</wp:posOffset>
            </wp:positionH>
            <wp:positionV relativeFrom="paragraph">
              <wp:posOffset>-5368</wp:posOffset>
            </wp:positionV>
            <wp:extent cx="648427" cy="698269"/>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157" cstate="print"/>
                    <a:stretch>
                      <a:fillRect/>
                    </a:stretch>
                  </pic:blipFill>
                  <pic:spPr>
                    <a:xfrm>
                      <a:off x="0" y="0"/>
                      <a:ext cx="648427" cy="698269"/>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55776">
                <wp:simplePos x="0" y="0"/>
                <wp:positionH relativeFrom="page">
                  <wp:posOffset>4898895</wp:posOffset>
                </wp:positionH>
                <wp:positionV relativeFrom="paragraph">
                  <wp:posOffset>8126</wp:posOffset>
                </wp:positionV>
                <wp:extent cx="1993264" cy="2705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'26MAR17 PM 1:43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85.739807pt;margin-top:.639893pt;width:156.950pt;height:21.3pt;mso-position-horizontal-relative:page;mso-position-vertical-relative:paragraph;z-index:15755776" type="#_x0000_t202" id="docshape78"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'26MAR17 PM 1:43 CITY </w:t>
                      </w:r>
                      <w:r>
                        <w:rPr>
                          <w:rFonts w:ascii="Arial Narrow"/>
                          <w:color w:val="7F00FF"/>
                          <w:spacing w:val="-2"/>
                          <w:sz w:val="25"/>
                        </w:rPr>
                        <w:t>CLERK</w:t>
                      </w:r>
                    </w:p>
                  </w:txbxContent>
                </v:textbox>
                <v:fill type="solid"/>
                <w10:wrap type="none"/>
              </v:shape>
            </w:pict>
          </mc:Fallback>
        </mc:AlternateContent>
      </w:r>
      <w:r>
        <w:rPr>
          <w:sz w:val="20"/>
          <w:u w:val="single"/>
        </w:rPr>
        <w:t>NEIGHBORHOOD</w:t>
      </w:r>
      <w:r>
        <w:rPr>
          <w:spacing w:val="-13"/>
          <w:sz w:val="20"/>
          <w:u w:val="single"/>
        </w:rPr>
        <w:t> </w:t>
      </w:r>
      <w:r>
        <w:rPr>
          <w:spacing w:val="-2"/>
          <w:sz w:val="20"/>
          <w:u w:val="single"/>
        </w:rPr>
        <w:t>COMMISSION</w:t>
      </w:r>
      <w:r>
        <w:rPr>
          <w:sz w:val="20"/>
          <w:u w:val="single"/>
        </w:rPr>
        <w:tab/>
      </w:r>
    </w:p>
    <w:p>
      <w:pPr>
        <w:spacing w:before="115"/>
        <w:ind w:left="2496"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p>
      <w:pPr>
        <w:spacing w:before="92"/>
        <w:ind w:left="2522"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8">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29">
        <w:r>
          <w:rPr>
            <w:color w:val="0000FF"/>
            <w:spacing w:val="-2"/>
            <w:sz w:val="16"/>
            <w:u w:val="single" w:color="0000FF"/>
          </w:rPr>
          <w:t>www.honolulu.gov/nco</w:t>
        </w:r>
      </w:hyperlink>
    </w:p>
    <w:p>
      <w:pPr>
        <w:pStyle w:val="BodyText"/>
        <w:rPr>
          <w:sz w:val="16"/>
        </w:rPr>
      </w:pPr>
    </w:p>
    <w:p>
      <w:pPr>
        <w:pStyle w:val="BodyText"/>
        <w:spacing w:before="183"/>
        <w:rPr>
          <w:sz w:val="16"/>
        </w:rPr>
      </w:pPr>
    </w:p>
    <w:p>
      <w:pPr>
        <w:spacing w:before="1"/>
        <w:ind w:left="0" w:right="359" w:firstLine="0"/>
        <w:jc w:val="center"/>
        <w:rPr>
          <w:b/>
          <w:sz w:val="20"/>
        </w:rPr>
      </w:pPr>
      <w:r>
        <w:rPr>
          <w:b/>
          <w:sz w:val="20"/>
          <w:u w:val="thick"/>
        </w:rPr>
        <w:t>REGULAR</w:t>
      </w:r>
      <w:r>
        <w:rPr>
          <w:b/>
          <w:spacing w:val="-8"/>
          <w:sz w:val="20"/>
          <w:u w:val="thick"/>
        </w:rPr>
        <w:t> </w:t>
      </w:r>
      <w:r>
        <w:rPr>
          <w:b/>
          <w:sz w:val="20"/>
          <w:u w:val="thick"/>
        </w:rPr>
        <w:t>MEETING</w:t>
      </w:r>
      <w:r>
        <w:rPr>
          <w:b/>
          <w:spacing w:val="-9"/>
          <w:sz w:val="20"/>
          <w:u w:val="thick"/>
        </w:rPr>
        <w:t> </w:t>
      </w:r>
      <w:r>
        <w:rPr>
          <w:b/>
          <w:spacing w:val="-2"/>
          <w:sz w:val="20"/>
          <w:u w:val="thick"/>
        </w:rPr>
        <w:t>AGENDA</w:t>
      </w:r>
    </w:p>
    <w:p>
      <w:pPr>
        <w:spacing w:line="229" w:lineRule="exact" w:before="0"/>
        <w:ind w:left="0" w:right="358" w:firstLine="0"/>
        <w:jc w:val="center"/>
        <w:rPr>
          <w:sz w:val="20"/>
        </w:rPr>
      </w:pPr>
      <w:r>
        <w:rPr>
          <w:sz w:val="20"/>
        </w:rPr>
        <w:t>MONDAY,</w:t>
      </w:r>
      <w:r>
        <w:rPr>
          <w:spacing w:val="-3"/>
          <w:sz w:val="20"/>
        </w:rPr>
        <w:t> </w:t>
      </w:r>
      <w:r>
        <w:rPr>
          <w:sz w:val="20"/>
        </w:rPr>
        <w:t>MARCH</w:t>
      </w:r>
      <w:r>
        <w:rPr>
          <w:spacing w:val="-5"/>
          <w:sz w:val="20"/>
        </w:rPr>
        <w:t> </w:t>
      </w:r>
      <w:r>
        <w:rPr>
          <w:sz w:val="20"/>
        </w:rPr>
        <w:t>23,</w:t>
      </w:r>
      <w:r>
        <w:rPr>
          <w:spacing w:val="-5"/>
          <w:sz w:val="20"/>
        </w:rPr>
        <w:t> </w:t>
      </w:r>
      <w:r>
        <w:rPr>
          <w:sz w:val="20"/>
        </w:rPr>
        <w:t>2026</w:t>
      </w:r>
      <w:r>
        <w:rPr>
          <w:spacing w:val="-6"/>
          <w:sz w:val="20"/>
        </w:rPr>
        <w:t> </w:t>
      </w:r>
      <w:r>
        <w:rPr>
          <w:sz w:val="20"/>
        </w:rPr>
        <w:t>at</w:t>
      </w:r>
      <w:r>
        <w:rPr>
          <w:spacing w:val="-3"/>
          <w:sz w:val="20"/>
        </w:rPr>
        <w:t> </w:t>
      </w:r>
      <w:r>
        <w:rPr>
          <w:sz w:val="20"/>
        </w:rPr>
        <w:t>6:00</w:t>
      </w:r>
      <w:r>
        <w:rPr>
          <w:spacing w:val="-4"/>
          <w:sz w:val="20"/>
        </w:rPr>
        <w:t> P.M.</w:t>
      </w:r>
    </w:p>
    <w:p>
      <w:pPr>
        <w:spacing w:line="229" w:lineRule="exact" w:before="0"/>
        <w:ind w:left="0" w:right="355" w:firstLine="0"/>
        <w:jc w:val="center"/>
        <w:rPr>
          <w:sz w:val="20"/>
        </w:rPr>
      </w:pPr>
      <w:r>
        <w:rPr>
          <w:sz w:val="20"/>
        </w:rPr>
        <w:t>Kapālama</w:t>
      </w:r>
      <w:r>
        <w:rPr>
          <w:spacing w:val="-6"/>
          <w:sz w:val="20"/>
        </w:rPr>
        <w:t> </w:t>
      </w:r>
      <w:r>
        <w:rPr>
          <w:sz w:val="20"/>
        </w:rPr>
        <w:t>Hale</w:t>
      </w:r>
      <w:r>
        <w:rPr>
          <w:spacing w:val="-6"/>
          <w:sz w:val="20"/>
        </w:rPr>
        <w:t> </w:t>
      </w:r>
      <w:r>
        <w:rPr>
          <w:sz w:val="20"/>
        </w:rPr>
        <w:t>–</w:t>
      </w:r>
      <w:r>
        <w:rPr>
          <w:spacing w:val="-5"/>
          <w:sz w:val="20"/>
        </w:rPr>
        <w:t> </w:t>
      </w:r>
      <w:r>
        <w:rPr>
          <w:sz w:val="20"/>
        </w:rPr>
        <w:t>Room</w:t>
      </w:r>
      <w:r>
        <w:rPr>
          <w:spacing w:val="-7"/>
          <w:sz w:val="20"/>
        </w:rPr>
        <w:t> </w:t>
      </w:r>
      <w:r>
        <w:rPr>
          <w:spacing w:val="-5"/>
          <w:sz w:val="20"/>
        </w:rPr>
        <w:t>153</w:t>
      </w:r>
    </w:p>
    <w:p>
      <w:pPr>
        <w:spacing w:before="0"/>
        <w:ind w:left="3605" w:right="3963" w:firstLine="0"/>
        <w:jc w:val="center"/>
        <w:rPr>
          <w:sz w:val="20"/>
        </w:rPr>
      </w:pPr>
      <w:r>
        <w:rPr>
          <w:sz w:val="20"/>
        </w:rPr>
        <w:t>925</w:t>
      </w:r>
      <w:r>
        <w:rPr>
          <w:spacing w:val="-9"/>
          <w:sz w:val="20"/>
        </w:rPr>
        <w:t> </w:t>
      </w:r>
      <w:r>
        <w:rPr>
          <w:sz w:val="20"/>
        </w:rPr>
        <w:t>Dillingham</w:t>
      </w:r>
      <w:r>
        <w:rPr>
          <w:spacing w:val="-7"/>
          <w:sz w:val="20"/>
        </w:rPr>
        <w:t> </w:t>
      </w:r>
      <w:r>
        <w:rPr>
          <w:sz w:val="20"/>
        </w:rPr>
        <w:t>Boulevard,</w:t>
      </w:r>
      <w:r>
        <w:rPr>
          <w:spacing w:val="-7"/>
          <w:sz w:val="20"/>
        </w:rPr>
        <w:t> </w:t>
      </w:r>
      <w:r>
        <w:rPr>
          <w:sz w:val="20"/>
        </w:rPr>
        <w:t>Honolulu,</w:t>
      </w:r>
      <w:r>
        <w:rPr>
          <w:spacing w:val="-9"/>
          <w:sz w:val="20"/>
        </w:rPr>
        <w:t> </w:t>
      </w:r>
      <w:r>
        <w:rPr>
          <w:sz w:val="20"/>
        </w:rPr>
        <w:t>HI</w:t>
      </w:r>
      <w:r>
        <w:rPr>
          <w:spacing w:val="-9"/>
          <w:sz w:val="20"/>
        </w:rPr>
        <w:t> </w:t>
      </w:r>
      <w:r>
        <w:rPr>
          <w:sz w:val="20"/>
        </w:rPr>
        <w:t>96817 AND VIA WEBEX</w:t>
      </w:r>
    </w:p>
    <w:p>
      <w:pPr>
        <w:pStyle w:val="BodyText"/>
        <w:spacing w:before="1"/>
        <w:rPr>
          <w:sz w:val="20"/>
        </w:rPr>
      </w:pPr>
    </w:p>
    <w:p>
      <w:pPr>
        <w:spacing w:before="1"/>
        <w:ind w:left="0" w:right="360" w:firstLine="0"/>
        <w:jc w:val="center"/>
        <w:rPr>
          <w:b/>
          <w:sz w:val="20"/>
        </w:rPr>
      </w:pPr>
      <w:r>
        <w:rPr>
          <w:b/>
          <w:sz w:val="20"/>
        </w:rPr>
        <w:t>This</w:t>
      </w:r>
      <w:r>
        <w:rPr>
          <w:b/>
          <w:spacing w:val="-7"/>
          <w:sz w:val="20"/>
        </w:rPr>
        <w:t> </w:t>
      </w:r>
      <w:r>
        <w:rPr>
          <w:b/>
          <w:sz w:val="20"/>
        </w:rPr>
        <w:t>meeting</w:t>
      </w:r>
      <w:r>
        <w:rPr>
          <w:b/>
          <w:spacing w:val="-5"/>
          <w:sz w:val="20"/>
        </w:rPr>
        <w:t> </w:t>
      </w:r>
      <w:r>
        <w:rPr>
          <w:b/>
          <w:sz w:val="20"/>
        </w:rPr>
        <w:t>location</w:t>
      </w:r>
      <w:r>
        <w:rPr>
          <w:b/>
          <w:spacing w:val="-5"/>
          <w:sz w:val="20"/>
        </w:rPr>
        <w:t> </w:t>
      </w:r>
      <w:r>
        <w:rPr>
          <w:b/>
          <w:sz w:val="20"/>
        </w:rPr>
        <w:t>is</w:t>
      </w:r>
      <w:r>
        <w:rPr>
          <w:b/>
          <w:spacing w:val="-7"/>
          <w:sz w:val="20"/>
        </w:rPr>
        <w:t> </w:t>
      </w:r>
      <w:r>
        <w:rPr>
          <w:b/>
          <w:sz w:val="20"/>
        </w:rPr>
        <w:t>open</w:t>
      </w:r>
      <w:r>
        <w:rPr>
          <w:b/>
          <w:spacing w:val="-6"/>
          <w:sz w:val="20"/>
        </w:rPr>
        <w:t> </w:t>
      </w:r>
      <w:r>
        <w:rPr>
          <w:b/>
          <w:sz w:val="20"/>
        </w:rPr>
        <w:t>to</w:t>
      </w:r>
      <w:r>
        <w:rPr>
          <w:b/>
          <w:spacing w:val="-5"/>
          <w:sz w:val="20"/>
        </w:rPr>
        <w:t> </w:t>
      </w:r>
      <w:r>
        <w:rPr>
          <w:b/>
          <w:sz w:val="20"/>
        </w:rPr>
        <w:t>public</w:t>
      </w:r>
      <w:r>
        <w:rPr>
          <w:b/>
          <w:spacing w:val="-7"/>
          <w:sz w:val="20"/>
        </w:rPr>
        <w:t> </w:t>
      </w:r>
      <w:r>
        <w:rPr>
          <w:b/>
          <w:spacing w:val="-2"/>
          <w:sz w:val="20"/>
        </w:rPr>
        <w:t>participation.</w:t>
      </w:r>
    </w:p>
    <w:p>
      <w:pPr>
        <w:spacing w:line="229" w:lineRule="exact" w:before="0"/>
        <w:ind w:left="0" w:right="368" w:firstLine="0"/>
        <w:jc w:val="center"/>
        <w:rPr>
          <w:b/>
          <w:sz w:val="20"/>
        </w:rPr>
      </w:pPr>
      <w:r>
        <w:rPr>
          <w:b/>
          <w:sz w:val="20"/>
        </w:rPr>
        <w:t>Other</w:t>
      </w:r>
      <w:r>
        <w:rPr>
          <w:b/>
          <w:spacing w:val="-8"/>
          <w:sz w:val="20"/>
        </w:rPr>
        <w:t> </w:t>
      </w:r>
      <w:r>
        <w:rPr>
          <w:b/>
          <w:sz w:val="20"/>
        </w:rPr>
        <w:t>available</w:t>
      </w:r>
      <w:r>
        <w:rPr>
          <w:b/>
          <w:spacing w:val="-7"/>
          <w:sz w:val="20"/>
        </w:rPr>
        <w:t> </w:t>
      </w:r>
      <w:r>
        <w:rPr>
          <w:b/>
          <w:sz w:val="20"/>
        </w:rPr>
        <w:t>options</w:t>
      </w:r>
      <w:r>
        <w:rPr>
          <w:b/>
          <w:spacing w:val="-7"/>
          <w:sz w:val="20"/>
        </w:rPr>
        <w:t> </w:t>
      </w:r>
      <w:r>
        <w:rPr>
          <w:b/>
          <w:sz w:val="20"/>
        </w:rPr>
        <w:t>include</w:t>
      </w:r>
      <w:r>
        <w:rPr>
          <w:b/>
          <w:spacing w:val="-8"/>
          <w:sz w:val="20"/>
        </w:rPr>
        <w:t> </w:t>
      </w:r>
      <w:r>
        <w:rPr>
          <w:b/>
          <w:sz w:val="20"/>
        </w:rPr>
        <w:t>participating</w:t>
      </w:r>
      <w:r>
        <w:rPr>
          <w:b/>
          <w:spacing w:val="-6"/>
          <w:sz w:val="20"/>
        </w:rPr>
        <w:t> </w:t>
      </w:r>
      <w:r>
        <w:rPr>
          <w:b/>
          <w:sz w:val="20"/>
        </w:rPr>
        <w:t>by</w:t>
      </w:r>
      <w:r>
        <w:rPr>
          <w:b/>
          <w:spacing w:val="-5"/>
          <w:sz w:val="20"/>
        </w:rPr>
        <w:t> </w:t>
      </w:r>
      <w:r>
        <w:rPr>
          <w:b/>
          <w:sz w:val="20"/>
        </w:rPr>
        <w:t>computer,</w:t>
      </w:r>
      <w:r>
        <w:rPr>
          <w:b/>
          <w:spacing w:val="-7"/>
          <w:sz w:val="20"/>
        </w:rPr>
        <w:t> </w:t>
      </w:r>
      <w:r>
        <w:rPr>
          <w:b/>
          <w:sz w:val="20"/>
        </w:rPr>
        <w:t>phone</w:t>
      </w:r>
      <w:r>
        <w:rPr>
          <w:b/>
          <w:spacing w:val="-7"/>
          <w:sz w:val="20"/>
        </w:rPr>
        <w:t> </w:t>
      </w:r>
      <w:r>
        <w:rPr>
          <w:b/>
          <w:sz w:val="20"/>
        </w:rPr>
        <w:t>or</w:t>
      </w:r>
      <w:r>
        <w:rPr>
          <w:b/>
          <w:spacing w:val="-8"/>
          <w:sz w:val="20"/>
        </w:rPr>
        <w:t> </w:t>
      </w:r>
      <w:r>
        <w:rPr>
          <w:b/>
          <w:sz w:val="20"/>
        </w:rPr>
        <w:t>by</w:t>
      </w:r>
      <w:r>
        <w:rPr>
          <w:b/>
          <w:spacing w:val="-7"/>
          <w:sz w:val="20"/>
        </w:rPr>
        <w:t> </w:t>
      </w:r>
      <w:r>
        <w:rPr>
          <w:b/>
          <w:sz w:val="20"/>
        </w:rPr>
        <w:t>video</w:t>
      </w:r>
      <w:r>
        <w:rPr>
          <w:b/>
          <w:spacing w:val="-6"/>
          <w:sz w:val="20"/>
        </w:rPr>
        <w:t> </w:t>
      </w:r>
      <w:r>
        <w:rPr>
          <w:b/>
          <w:spacing w:val="-2"/>
          <w:sz w:val="20"/>
        </w:rPr>
        <w:t>system.</w:t>
      </w:r>
    </w:p>
    <w:p>
      <w:pPr>
        <w:spacing w:line="229" w:lineRule="exact" w:before="0"/>
        <w:ind w:left="0" w:right="360" w:firstLine="0"/>
        <w:jc w:val="center"/>
        <w:rPr>
          <w:b/>
          <w:sz w:val="20"/>
        </w:rPr>
      </w:pPr>
      <w:r>
        <w:rPr>
          <w:b/>
          <w:sz w:val="20"/>
        </w:rPr>
        <w:t>WebEx</w:t>
      </w:r>
      <w:r>
        <w:rPr>
          <w:b/>
          <w:spacing w:val="-7"/>
          <w:sz w:val="20"/>
        </w:rPr>
        <w:t> </w:t>
      </w:r>
      <w:r>
        <w:rPr>
          <w:b/>
          <w:sz w:val="20"/>
        </w:rPr>
        <w:t>and</w:t>
      </w:r>
      <w:r>
        <w:rPr>
          <w:b/>
          <w:spacing w:val="-5"/>
          <w:sz w:val="20"/>
        </w:rPr>
        <w:t> </w:t>
      </w:r>
      <w:r>
        <w:rPr>
          <w:b/>
          <w:sz w:val="20"/>
        </w:rPr>
        <w:t>phone-in</w:t>
      </w:r>
      <w:r>
        <w:rPr>
          <w:b/>
          <w:spacing w:val="-6"/>
          <w:sz w:val="20"/>
        </w:rPr>
        <w:t> </w:t>
      </w:r>
      <w:r>
        <w:rPr>
          <w:b/>
          <w:sz w:val="20"/>
        </w:rPr>
        <w:t>instructions</w:t>
      </w:r>
      <w:r>
        <w:rPr>
          <w:b/>
          <w:spacing w:val="-6"/>
          <w:sz w:val="20"/>
        </w:rPr>
        <w:t> </w:t>
      </w:r>
      <w:r>
        <w:rPr>
          <w:b/>
          <w:sz w:val="20"/>
        </w:rPr>
        <w:t>are</w:t>
      </w:r>
      <w:r>
        <w:rPr>
          <w:b/>
          <w:spacing w:val="-5"/>
          <w:sz w:val="20"/>
        </w:rPr>
        <w:t> </w:t>
      </w:r>
      <w:r>
        <w:rPr>
          <w:b/>
          <w:sz w:val="20"/>
        </w:rPr>
        <w:t>as</w:t>
      </w:r>
      <w:r>
        <w:rPr>
          <w:b/>
          <w:spacing w:val="-7"/>
          <w:sz w:val="20"/>
        </w:rPr>
        <w:t> </w:t>
      </w:r>
      <w:r>
        <w:rPr>
          <w:b/>
          <w:spacing w:val="-2"/>
          <w:sz w:val="20"/>
        </w:rPr>
        <w:t>follows:</w:t>
      </w:r>
    </w:p>
    <w:p>
      <w:pPr>
        <w:pStyle w:val="BodyText"/>
        <w:spacing w:before="1"/>
        <w:rPr>
          <w:b/>
          <w:sz w:val="20"/>
        </w:rPr>
      </w:pPr>
    </w:p>
    <w:p>
      <w:pPr>
        <w:spacing w:before="0"/>
        <w:ind w:left="720" w:right="0" w:firstLine="0"/>
        <w:jc w:val="left"/>
        <w:rPr>
          <w:sz w:val="20"/>
        </w:rPr>
      </w:pPr>
      <w:r>
        <w:rPr>
          <w:b/>
          <w:sz w:val="20"/>
        </w:rPr>
        <w:t>Meeting</w:t>
      </w:r>
      <w:r>
        <w:rPr>
          <w:b/>
          <w:spacing w:val="-7"/>
          <w:sz w:val="20"/>
        </w:rPr>
        <w:t> </w:t>
      </w:r>
      <w:r>
        <w:rPr>
          <w:b/>
          <w:sz w:val="20"/>
        </w:rPr>
        <w:t>Link:</w:t>
      </w:r>
      <w:r>
        <w:rPr>
          <w:b/>
          <w:spacing w:val="-5"/>
          <w:sz w:val="20"/>
        </w:rPr>
        <w:t> </w:t>
      </w:r>
      <w:hyperlink r:id="rId158">
        <w:r>
          <w:rPr>
            <w:color w:val="0000FF"/>
            <w:spacing w:val="-2"/>
            <w:sz w:val="20"/>
            <w:u w:val="single" w:color="0000FF"/>
          </w:rPr>
          <w:t>https://cchnl.webex.com/cchnl/j.php?MTID=m4ed0ce4c5871978ea94a35efd24063d1</w:t>
        </w:r>
      </w:hyperlink>
    </w:p>
    <w:p>
      <w:pPr>
        <w:spacing w:before="1"/>
        <w:ind w:left="720" w:right="5840" w:firstLine="0"/>
        <w:jc w:val="left"/>
        <w:rPr>
          <w:sz w:val="20"/>
        </w:rPr>
      </w:pPr>
      <w:r>
        <w:rPr>
          <w:b/>
          <w:sz w:val="20"/>
        </w:rPr>
        <w:t>Meeting Number / Access Code: </w:t>
      </w:r>
      <w:r>
        <w:rPr>
          <w:sz w:val="20"/>
        </w:rPr>
        <w:t>2482 418 5050 </w:t>
      </w:r>
      <w:r>
        <w:rPr>
          <w:b/>
          <w:sz w:val="20"/>
        </w:rPr>
        <w:t>Password:</w:t>
      </w:r>
      <w:r>
        <w:rPr>
          <w:b/>
          <w:spacing w:val="-5"/>
          <w:sz w:val="20"/>
        </w:rPr>
        <w:t> </w:t>
      </w:r>
      <w:r>
        <w:rPr>
          <w:sz w:val="20"/>
        </w:rPr>
        <w:t>NC00</w:t>
      </w:r>
      <w:r>
        <w:rPr>
          <w:spacing w:val="-7"/>
          <w:sz w:val="20"/>
        </w:rPr>
        <w:t> </w:t>
      </w:r>
      <w:r>
        <w:rPr>
          <w:sz w:val="20"/>
        </w:rPr>
        <w:t>(6200</w:t>
      </w:r>
      <w:r>
        <w:rPr>
          <w:spacing w:val="-7"/>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7"/>
          <w:sz w:val="20"/>
        </w:rPr>
        <w:t> </w:t>
      </w:r>
      <w:r>
        <w:rPr>
          <w:sz w:val="20"/>
        </w:rPr>
        <w:t>systems) </w:t>
      </w:r>
      <w:r>
        <w:rPr>
          <w:b/>
          <w:sz w:val="20"/>
        </w:rPr>
        <w:t>Join by Phone: </w:t>
      </w:r>
      <w:r>
        <w:rPr>
          <w:sz w:val="20"/>
        </w:rPr>
        <w:t>+1-408-418-9388 United States Toll</w:t>
      </w:r>
    </w:p>
    <w:p>
      <w:pPr>
        <w:pStyle w:val="BodyText"/>
        <w:spacing w:before="1"/>
        <w:rPr>
          <w:sz w:val="18"/>
        </w:rPr>
      </w:pPr>
      <w:r>
        <w:rPr>
          <w:sz w:val="18"/>
        </w:rPr>
        <mc:AlternateContent>
          <mc:Choice Requires="wps">
            <w:drawing>
              <wp:anchor distT="0" distB="0" distL="0" distR="0" allowOverlap="1" layoutInCell="1" locked="0" behindDoc="1" simplePos="0" relativeHeight="487613952">
                <wp:simplePos x="0" y="0"/>
                <wp:positionH relativeFrom="page">
                  <wp:posOffset>614172</wp:posOffset>
                </wp:positionH>
                <wp:positionV relativeFrom="paragraph">
                  <wp:posOffset>150569</wp:posOffset>
                </wp:positionV>
                <wp:extent cx="6545580" cy="949960"/>
                <wp:effectExtent l="0" t="0" r="0" b="0"/>
                <wp:wrapTopAndBottom/>
                <wp:docPr id="104" name="Textbox 104"/>
                <wp:cNvGraphicFramePr>
                  <a:graphicFrameLocks/>
                </wp:cNvGraphicFramePr>
                <a:graphic>
                  <a:graphicData uri="http://schemas.microsoft.com/office/word/2010/wordprocessingShape">
                    <wps:wsp>
                      <wps:cNvPr id="104" name="Textbox 104"/>
                      <wps:cNvSpPr txBox="1"/>
                      <wps:spPr>
                        <a:xfrm>
                          <a:off x="0" y="0"/>
                          <a:ext cx="6545580" cy="949960"/>
                        </a:xfrm>
                        <a:prstGeom prst="rect">
                          <a:avLst/>
                        </a:prstGeom>
                        <a:ln w="6095">
                          <a:solidFill>
                            <a:srgbClr val="000000"/>
                          </a:solidFill>
                          <a:prstDash val="solid"/>
                        </a:ln>
                      </wps:spPr>
                      <wps:txbx>
                        <w:txbxContent>
                          <w:p>
                            <w:pPr>
                              <w:spacing w:line="207" w:lineRule="exact" w:before="18"/>
                              <w:ind w:left="108" w:right="0" w:firstLine="0"/>
                              <w:jc w:val="both"/>
                              <w:rPr>
                                <w:sz w:val="18"/>
                              </w:rPr>
                            </w:pPr>
                            <w:r>
                              <w:rPr>
                                <w:b/>
                                <w:sz w:val="18"/>
                                <w:u w:val="single"/>
                              </w:rPr>
                              <w:t>Recordings</w:t>
                            </w:r>
                            <w:r>
                              <w:rPr>
                                <w:b/>
                                <w:spacing w:val="-9"/>
                                <w:sz w:val="18"/>
                              </w:rPr>
                              <w:t> </w:t>
                            </w:r>
                            <w:r>
                              <w:rPr>
                                <w:sz w:val="18"/>
                              </w:rPr>
                              <w:t>of</w:t>
                            </w:r>
                            <w:r>
                              <w:rPr>
                                <w:spacing w:val="-7"/>
                                <w:sz w:val="18"/>
                              </w:rPr>
                              <w:t> </w:t>
                            </w:r>
                            <w:r>
                              <w:rPr>
                                <w:sz w:val="18"/>
                              </w:rPr>
                              <w:t>Commission</w:t>
                            </w:r>
                            <w:r>
                              <w:rPr>
                                <w:spacing w:val="-6"/>
                                <w:sz w:val="18"/>
                              </w:rPr>
                              <w:t> </w:t>
                            </w:r>
                            <w:r>
                              <w:rPr>
                                <w:sz w:val="18"/>
                              </w:rPr>
                              <w:t>meetings</w:t>
                            </w:r>
                            <w:r>
                              <w:rPr>
                                <w:spacing w:val="-8"/>
                                <w:sz w:val="18"/>
                              </w:rPr>
                              <w:t> </w:t>
                            </w:r>
                            <w:r>
                              <w:rPr>
                                <w:sz w:val="18"/>
                              </w:rPr>
                              <w:t>can</w:t>
                            </w:r>
                            <w:r>
                              <w:rPr>
                                <w:spacing w:val="-9"/>
                                <w:sz w:val="18"/>
                              </w:rPr>
                              <w:t> </w:t>
                            </w:r>
                            <w:r>
                              <w:rPr>
                                <w:sz w:val="18"/>
                              </w:rPr>
                              <w:t>be</w:t>
                            </w:r>
                            <w:r>
                              <w:rPr>
                                <w:spacing w:val="-8"/>
                                <w:sz w:val="18"/>
                              </w:rPr>
                              <w:t> </w:t>
                            </w:r>
                            <w:r>
                              <w:rPr>
                                <w:sz w:val="18"/>
                              </w:rPr>
                              <w:t>found</w:t>
                            </w:r>
                            <w:r>
                              <w:rPr>
                                <w:spacing w:val="-7"/>
                                <w:sz w:val="18"/>
                              </w:rPr>
                              <w:t> </w:t>
                            </w:r>
                            <w:r>
                              <w:rPr>
                                <w:sz w:val="18"/>
                              </w:rPr>
                              <w:t>at:</w:t>
                            </w:r>
                            <w:r>
                              <w:rPr>
                                <w:spacing w:val="-6"/>
                                <w:sz w:val="18"/>
                              </w:rPr>
                              <w:t> </w:t>
                            </w:r>
                            <w:hyperlink r:id="rId32">
                              <w:r>
                                <w:rPr>
                                  <w:color w:val="0000FF"/>
                                  <w:spacing w:val="-2"/>
                                  <w:sz w:val="18"/>
                                  <w:u w:val="single" w:color="0000FF"/>
                                </w:rPr>
                                <w:t>https://www.youtube.com/@NeighborhoodCommissionOffice</w:t>
                              </w:r>
                            </w:hyperlink>
                          </w:p>
                          <w:p>
                            <w:pPr>
                              <w:spacing w:line="206" w:lineRule="exact" w:before="0"/>
                              <w:ind w:left="108" w:right="0" w:firstLine="0"/>
                              <w:jc w:val="both"/>
                              <w:rPr>
                                <w:sz w:val="18"/>
                              </w:rPr>
                            </w:pPr>
                            <w:r>
                              <w:rPr>
                                <w:b/>
                                <w:sz w:val="18"/>
                                <w:u w:val="single"/>
                              </w:rPr>
                              <w:t>Google</w:t>
                            </w:r>
                            <w:r>
                              <w:rPr>
                                <w:b/>
                                <w:spacing w:val="-4"/>
                                <w:sz w:val="18"/>
                                <w:u w:val="single"/>
                              </w:rPr>
                              <w:t> </w:t>
                            </w:r>
                            <w:r>
                              <w:rPr>
                                <w:b/>
                                <w:sz w:val="18"/>
                                <w:u w:val="single"/>
                              </w:rPr>
                              <w:t>Drive</w:t>
                            </w:r>
                            <w:r>
                              <w:rPr>
                                <w:sz w:val="18"/>
                              </w:rPr>
                              <w:t>:</w:t>
                            </w:r>
                            <w:r>
                              <w:rPr>
                                <w:spacing w:val="-3"/>
                                <w:sz w:val="18"/>
                              </w:rPr>
                              <w:t> </w:t>
                            </w:r>
                            <w:hyperlink r:id="rId159">
                              <w:r>
                                <w:rPr>
                                  <w:color w:val="0000FF"/>
                                  <w:spacing w:val="-2"/>
                                  <w:sz w:val="18"/>
                                  <w:u w:val="single" w:color="0000FF"/>
                                </w:rPr>
                                <w:t>https://drive.google.com/drive/folders/1LS8mfBOkIKp5hqr6Fwr5Kn1HCYCURUu0</w:t>
                              </w:r>
                            </w:hyperlink>
                          </w:p>
                          <w:p>
                            <w:pPr>
                              <w:spacing w:before="0"/>
                              <w:ind w:left="108" w:right="105" w:firstLine="0"/>
                              <w:jc w:val="both"/>
                              <w:rPr>
                                <w:sz w:val="18"/>
                              </w:rPr>
                            </w:pPr>
                            <w:r>
                              <w:rPr>
                                <w:b/>
                                <w:sz w:val="18"/>
                                <w:u w:val="single"/>
                              </w:rPr>
                              <w:t>Rules of Speaking</w:t>
                            </w:r>
                            <w:r>
                              <w:rPr>
                                <w:sz w:val="18"/>
                              </w:rPr>
                              <w:t>: Anyone</w:t>
                            </w:r>
                            <w:r>
                              <w:rPr>
                                <w:spacing w:val="-1"/>
                                <w:sz w:val="18"/>
                              </w:rPr>
                              <w:t> </w:t>
                            </w:r>
                            <w:r>
                              <w:rPr>
                                <w:sz w:val="18"/>
                              </w:rPr>
                              <w:t>wishing to speak is asked</w:t>
                            </w:r>
                            <w:r>
                              <w:rPr>
                                <w:spacing w:val="-1"/>
                                <w:sz w:val="18"/>
                              </w:rPr>
                              <w:t> </w:t>
                            </w:r>
                            <w:r>
                              <w:rPr>
                                <w:sz w:val="18"/>
                              </w:rPr>
                              <w:t>to raise</w:t>
                            </w:r>
                            <w:r>
                              <w:rPr>
                                <w:spacing w:val="-1"/>
                                <w:sz w:val="18"/>
                              </w:rPr>
                              <w:t> </w:t>
                            </w:r>
                            <w:r>
                              <w:rPr>
                                <w:sz w:val="18"/>
                              </w:rPr>
                              <w:t>his or her hand,</w:t>
                            </w:r>
                            <w:r>
                              <w:rPr>
                                <w:spacing w:val="-1"/>
                                <w:sz w:val="18"/>
                              </w:rPr>
                              <w:t> </w:t>
                            </w:r>
                            <w:r>
                              <w:rPr>
                                <w:sz w:val="18"/>
                              </w:rPr>
                              <w:t>and when recognized</w:t>
                            </w:r>
                            <w:r>
                              <w:rPr>
                                <w:spacing w:val="-1"/>
                                <w:sz w:val="18"/>
                              </w:rPr>
                              <w:t> </w:t>
                            </w:r>
                            <w:r>
                              <w:rPr>
                                <w:sz w:val="18"/>
                              </w:rPr>
                              <w:t>by the Chair,</w:t>
                            </w:r>
                            <w:r>
                              <w:rPr>
                                <w:spacing w:val="-1"/>
                                <w:sz w:val="18"/>
                              </w:rPr>
                              <w:t> </w:t>
                            </w:r>
                            <w:r>
                              <w:rPr>
                                <w:sz w:val="18"/>
                              </w:rPr>
                              <w:t>to</w:t>
                            </w:r>
                            <w:r>
                              <w:rPr>
                                <w:spacing w:val="-1"/>
                                <w:sz w:val="18"/>
                              </w:rPr>
                              <w:t> </w:t>
                            </w:r>
                            <w:r>
                              <w:rPr>
                                <w:sz w:val="18"/>
                              </w:rPr>
                              <w:t>address comments to the Chair. Speakers are to keep their comments under two (2) minutes. Public testimony taken on each agenda item. Please silence all electronic devices.</w:t>
                            </w:r>
                          </w:p>
                          <w:p>
                            <w:pPr>
                              <w:spacing w:before="0"/>
                              <w:ind w:left="108" w:right="106" w:firstLine="0"/>
                              <w:jc w:val="both"/>
                              <w:rPr>
                                <w:sz w:val="18"/>
                              </w:rPr>
                            </w:pPr>
                            <w:r>
                              <w:rPr>
                                <w:b/>
                                <w:sz w:val="18"/>
                                <w:u w:val="single"/>
                              </w:rPr>
                              <w:t>Note</w:t>
                            </w:r>
                            <w:r>
                              <w:rPr>
                                <w:sz w:val="18"/>
                              </w:rPr>
                              <w:t>:</w:t>
                            </w:r>
                            <w:r>
                              <w:rPr>
                                <w:spacing w:val="38"/>
                                <w:sz w:val="18"/>
                              </w:rPr>
                              <w:t> </w:t>
                            </w:r>
                            <w:r>
                              <w:rPr>
                                <w:sz w:val="18"/>
                              </w:rPr>
                              <w:t>The</w:t>
                            </w:r>
                            <w:r>
                              <w:rPr>
                                <w:spacing w:val="-6"/>
                                <w:sz w:val="18"/>
                              </w:rPr>
                              <w:t> </w:t>
                            </w:r>
                            <w:r>
                              <w:rPr>
                                <w:sz w:val="18"/>
                              </w:rPr>
                              <w:t>Commission</w:t>
                            </w:r>
                            <w:r>
                              <w:rPr>
                                <w:spacing w:val="-6"/>
                                <w:sz w:val="18"/>
                              </w:rPr>
                              <w:t> </w:t>
                            </w:r>
                            <w:r>
                              <w:rPr>
                                <w:sz w:val="18"/>
                              </w:rPr>
                              <w:t>may</w:t>
                            </w:r>
                            <w:r>
                              <w:rPr>
                                <w:spacing w:val="-6"/>
                                <w:sz w:val="18"/>
                              </w:rPr>
                              <w:t> </w:t>
                            </w:r>
                            <w:r>
                              <w:rPr>
                                <w:sz w:val="18"/>
                              </w:rPr>
                              <w:t>take</w:t>
                            </w:r>
                            <w:r>
                              <w:rPr>
                                <w:spacing w:val="-6"/>
                                <w:sz w:val="18"/>
                              </w:rPr>
                              <w:t> </w:t>
                            </w:r>
                            <w:r>
                              <w:rPr>
                                <w:sz w:val="18"/>
                              </w:rPr>
                              <w:t>action</w:t>
                            </w:r>
                            <w:r>
                              <w:rPr>
                                <w:spacing w:val="-6"/>
                                <w:sz w:val="18"/>
                              </w:rPr>
                              <w:t> </w:t>
                            </w:r>
                            <w:r>
                              <w:rPr>
                                <w:sz w:val="18"/>
                              </w:rPr>
                              <w:t>on</w:t>
                            </w:r>
                            <w:r>
                              <w:rPr>
                                <w:spacing w:val="-6"/>
                                <w:sz w:val="18"/>
                              </w:rPr>
                              <w:t> </w:t>
                            </w:r>
                            <w:r>
                              <w:rPr>
                                <w:sz w:val="18"/>
                              </w:rPr>
                              <w:t>any</w:t>
                            </w:r>
                            <w:r>
                              <w:rPr>
                                <w:spacing w:val="-6"/>
                                <w:sz w:val="18"/>
                              </w:rPr>
                              <w:t> </w:t>
                            </w:r>
                            <w:r>
                              <w:rPr>
                                <w:sz w:val="18"/>
                              </w:rPr>
                              <w:t>agenda</w:t>
                            </w:r>
                            <w:r>
                              <w:rPr>
                                <w:spacing w:val="-6"/>
                                <w:sz w:val="18"/>
                              </w:rPr>
                              <w:t> </w:t>
                            </w:r>
                            <w:r>
                              <w:rPr>
                                <w:sz w:val="18"/>
                              </w:rPr>
                              <w:t>item.</w:t>
                            </w:r>
                            <w:r>
                              <w:rPr>
                                <w:spacing w:val="-7"/>
                                <w:sz w:val="18"/>
                              </w:rPr>
                              <w:t> </w:t>
                            </w:r>
                            <w:r>
                              <w:rPr>
                                <w:sz w:val="18"/>
                              </w:rPr>
                              <w:t>As</w:t>
                            </w:r>
                            <w:r>
                              <w:rPr>
                                <w:spacing w:val="-6"/>
                                <w:sz w:val="18"/>
                              </w:rPr>
                              <w:t> </w:t>
                            </w:r>
                            <w:r>
                              <w:rPr>
                                <w:sz w:val="18"/>
                              </w:rPr>
                              <w:t>required</w:t>
                            </w:r>
                            <w:r>
                              <w:rPr>
                                <w:spacing w:val="-6"/>
                                <w:sz w:val="18"/>
                              </w:rPr>
                              <w:t> </w:t>
                            </w:r>
                            <w:r>
                              <w:rPr>
                                <w:sz w:val="18"/>
                              </w:rPr>
                              <w:t>by</w:t>
                            </w:r>
                            <w:r>
                              <w:rPr>
                                <w:spacing w:val="-6"/>
                                <w:sz w:val="18"/>
                              </w:rPr>
                              <w:t> </w:t>
                            </w:r>
                            <w:r>
                              <w:rPr>
                                <w:sz w:val="18"/>
                              </w:rPr>
                              <w:t>the</w:t>
                            </w:r>
                            <w:r>
                              <w:rPr>
                                <w:spacing w:val="-6"/>
                                <w:sz w:val="18"/>
                              </w:rPr>
                              <w:t> </w:t>
                            </w:r>
                            <w:r>
                              <w:rPr>
                                <w:sz w:val="18"/>
                              </w:rPr>
                              <w:t>State</w:t>
                            </w:r>
                            <w:r>
                              <w:rPr>
                                <w:spacing w:val="-6"/>
                                <w:sz w:val="18"/>
                              </w:rPr>
                              <w:t> </w:t>
                            </w:r>
                            <w:r>
                              <w:rPr>
                                <w:sz w:val="18"/>
                              </w:rPr>
                              <w:t>Sunshine</w:t>
                            </w:r>
                            <w:r>
                              <w:rPr>
                                <w:spacing w:val="-6"/>
                                <w:sz w:val="18"/>
                              </w:rPr>
                              <w:t> </w:t>
                            </w:r>
                            <w:r>
                              <w:rPr>
                                <w:sz w:val="18"/>
                              </w:rPr>
                              <w:t>Law</w:t>
                            </w:r>
                            <w:r>
                              <w:rPr>
                                <w:spacing w:val="-7"/>
                                <w:sz w:val="18"/>
                              </w:rPr>
                              <w:t> </w:t>
                            </w:r>
                            <w:r>
                              <w:rPr>
                                <w:sz w:val="18"/>
                              </w:rPr>
                              <w:t>(Hawaiʻi</w:t>
                            </w:r>
                            <w:r>
                              <w:rPr>
                                <w:spacing w:val="-6"/>
                                <w:sz w:val="18"/>
                              </w:rPr>
                              <w:t> </w:t>
                            </w:r>
                            <w:r>
                              <w:rPr>
                                <w:sz w:val="18"/>
                              </w:rPr>
                              <w:t>Revised</w:t>
                            </w:r>
                            <w:r>
                              <w:rPr>
                                <w:spacing w:val="-6"/>
                                <w:sz w:val="18"/>
                              </w:rPr>
                              <w:t> </w:t>
                            </w:r>
                            <w:r>
                              <w:rPr>
                                <w:sz w:val="18"/>
                              </w:rPr>
                              <w:t>Statutes Chapter 92), specific issues not noted on this agenda cannot be voted on, unless properly added to the agenda.</w:t>
                            </w:r>
                          </w:p>
                        </w:txbxContent>
                      </wps:txbx>
                      <wps:bodyPr wrap="square" lIns="0" tIns="0" rIns="0" bIns="0" rtlCol="0">
                        <a:noAutofit/>
                      </wps:bodyPr>
                    </wps:wsp>
                  </a:graphicData>
                </a:graphic>
              </wp:anchor>
            </w:drawing>
          </mc:Choice>
          <mc:Fallback>
            <w:pict>
              <v:shape style="position:absolute;margin-left:48.360001pt;margin-top:11.855888pt;width:515.4pt;height:74.8pt;mso-position-horizontal-relative:page;mso-position-vertical-relative:paragraph;z-index:-15702528;mso-wrap-distance-left:0;mso-wrap-distance-right:0" type="#_x0000_t202" id="docshape79" filled="false" stroked="true" strokeweight=".47998pt" strokecolor="#000000">
                <v:textbox inset="0,0,0,0">
                  <w:txbxContent>
                    <w:p>
                      <w:pPr>
                        <w:spacing w:line="207" w:lineRule="exact" w:before="18"/>
                        <w:ind w:left="108" w:right="0" w:firstLine="0"/>
                        <w:jc w:val="both"/>
                        <w:rPr>
                          <w:sz w:val="18"/>
                        </w:rPr>
                      </w:pPr>
                      <w:r>
                        <w:rPr>
                          <w:b/>
                          <w:sz w:val="18"/>
                          <w:u w:val="single"/>
                        </w:rPr>
                        <w:t>Recordings</w:t>
                      </w:r>
                      <w:r>
                        <w:rPr>
                          <w:b/>
                          <w:spacing w:val="-9"/>
                          <w:sz w:val="18"/>
                        </w:rPr>
                        <w:t> </w:t>
                      </w:r>
                      <w:r>
                        <w:rPr>
                          <w:sz w:val="18"/>
                        </w:rPr>
                        <w:t>of</w:t>
                      </w:r>
                      <w:r>
                        <w:rPr>
                          <w:spacing w:val="-7"/>
                          <w:sz w:val="18"/>
                        </w:rPr>
                        <w:t> </w:t>
                      </w:r>
                      <w:r>
                        <w:rPr>
                          <w:sz w:val="18"/>
                        </w:rPr>
                        <w:t>Commission</w:t>
                      </w:r>
                      <w:r>
                        <w:rPr>
                          <w:spacing w:val="-6"/>
                          <w:sz w:val="18"/>
                        </w:rPr>
                        <w:t> </w:t>
                      </w:r>
                      <w:r>
                        <w:rPr>
                          <w:sz w:val="18"/>
                        </w:rPr>
                        <w:t>meetings</w:t>
                      </w:r>
                      <w:r>
                        <w:rPr>
                          <w:spacing w:val="-8"/>
                          <w:sz w:val="18"/>
                        </w:rPr>
                        <w:t> </w:t>
                      </w:r>
                      <w:r>
                        <w:rPr>
                          <w:sz w:val="18"/>
                        </w:rPr>
                        <w:t>can</w:t>
                      </w:r>
                      <w:r>
                        <w:rPr>
                          <w:spacing w:val="-9"/>
                          <w:sz w:val="18"/>
                        </w:rPr>
                        <w:t> </w:t>
                      </w:r>
                      <w:r>
                        <w:rPr>
                          <w:sz w:val="18"/>
                        </w:rPr>
                        <w:t>be</w:t>
                      </w:r>
                      <w:r>
                        <w:rPr>
                          <w:spacing w:val="-8"/>
                          <w:sz w:val="18"/>
                        </w:rPr>
                        <w:t> </w:t>
                      </w:r>
                      <w:r>
                        <w:rPr>
                          <w:sz w:val="18"/>
                        </w:rPr>
                        <w:t>found</w:t>
                      </w:r>
                      <w:r>
                        <w:rPr>
                          <w:spacing w:val="-7"/>
                          <w:sz w:val="18"/>
                        </w:rPr>
                        <w:t> </w:t>
                      </w:r>
                      <w:r>
                        <w:rPr>
                          <w:sz w:val="18"/>
                        </w:rPr>
                        <w:t>at:</w:t>
                      </w:r>
                      <w:r>
                        <w:rPr>
                          <w:spacing w:val="-6"/>
                          <w:sz w:val="18"/>
                        </w:rPr>
                        <w:t> </w:t>
                      </w:r>
                      <w:hyperlink r:id="rId32">
                        <w:r>
                          <w:rPr>
                            <w:color w:val="0000FF"/>
                            <w:spacing w:val="-2"/>
                            <w:sz w:val="18"/>
                            <w:u w:val="single" w:color="0000FF"/>
                          </w:rPr>
                          <w:t>https://www.youtube.com/@NeighborhoodCommissionOffice</w:t>
                        </w:r>
                      </w:hyperlink>
                    </w:p>
                    <w:p>
                      <w:pPr>
                        <w:spacing w:line="206" w:lineRule="exact" w:before="0"/>
                        <w:ind w:left="108" w:right="0" w:firstLine="0"/>
                        <w:jc w:val="both"/>
                        <w:rPr>
                          <w:sz w:val="18"/>
                        </w:rPr>
                      </w:pPr>
                      <w:r>
                        <w:rPr>
                          <w:b/>
                          <w:sz w:val="18"/>
                          <w:u w:val="single"/>
                        </w:rPr>
                        <w:t>Google</w:t>
                      </w:r>
                      <w:r>
                        <w:rPr>
                          <w:b/>
                          <w:spacing w:val="-4"/>
                          <w:sz w:val="18"/>
                          <w:u w:val="single"/>
                        </w:rPr>
                        <w:t> </w:t>
                      </w:r>
                      <w:r>
                        <w:rPr>
                          <w:b/>
                          <w:sz w:val="18"/>
                          <w:u w:val="single"/>
                        </w:rPr>
                        <w:t>Drive</w:t>
                      </w:r>
                      <w:r>
                        <w:rPr>
                          <w:sz w:val="18"/>
                        </w:rPr>
                        <w:t>:</w:t>
                      </w:r>
                      <w:r>
                        <w:rPr>
                          <w:spacing w:val="-3"/>
                          <w:sz w:val="18"/>
                        </w:rPr>
                        <w:t> </w:t>
                      </w:r>
                      <w:hyperlink r:id="rId159">
                        <w:r>
                          <w:rPr>
                            <w:color w:val="0000FF"/>
                            <w:spacing w:val="-2"/>
                            <w:sz w:val="18"/>
                            <w:u w:val="single" w:color="0000FF"/>
                          </w:rPr>
                          <w:t>https://drive.google.com/drive/folders/1LS8mfBOkIKp5hqr6Fwr5Kn1HCYCURUu0</w:t>
                        </w:r>
                      </w:hyperlink>
                    </w:p>
                    <w:p>
                      <w:pPr>
                        <w:spacing w:before="0"/>
                        <w:ind w:left="108" w:right="105" w:firstLine="0"/>
                        <w:jc w:val="both"/>
                        <w:rPr>
                          <w:sz w:val="18"/>
                        </w:rPr>
                      </w:pPr>
                      <w:r>
                        <w:rPr>
                          <w:b/>
                          <w:sz w:val="18"/>
                          <w:u w:val="single"/>
                        </w:rPr>
                        <w:t>Rules of Speaking</w:t>
                      </w:r>
                      <w:r>
                        <w:rPr>
                          <w:sz w:val="18"/>
                        </w:rPr>
                        <w:t>: Anyone</w:t>
                      </w:r>
                      <w:r>
                        <w:rPr>
                          <w:spacing w:val="-1"/>
                          <w:sz w:val="18"/>
                        </w:rPr>
                        <w:t> </w:t>
                      </w:r>
                      <w:r>
                        <w:rPr>
                          <w:sz w:val="18"/>
                        </w:rPr>
                        <w:t>wishing to speak is asked</w:t>
                      </w:r>
                      <w:r>
                        <w:rPr>
                          <w:spacing w:val="-1"/>
                          <w:sz w:val="18"/>
                        </w:rPr>
                        <w:t> </w:t>
                      </w:r>
                      <w:r>
                        <w:rPr>
                          <w:sz w:val="18"/>
                        </w:rPr>
                        <w:t>to raise</w:t>
                      </w:r>
                      <w:r>
                        <w:rPr>
                          <w:spacing w:val="-1"/>
                          <w:sz w:val="18"/>
                        </w:rPr>
                        <w:t> </w:t>
                      </w:r>
                      <w:r>
                        <w:rPr>
                          <w:sz w:val="18"/>
                        </w:rPr>
                        <w:t>his or her hand,</w:t>
                      </w:r>
                      <w:r>
                        <w:rPr>
                          <w:spacing w:val="-1"/>
                          <w:sz w:val="18"/>
                        </w:rPr>
                        <w:t> </w:t>
                      </w:r>
                      <w:r>
                        <w:rPr>
                          <w:sz w:val="18"/>
                        </w:rPr>
                        <w:t>and when recognized</w:t>
                      </w:r>
                      <w:r>
                        <w:rPr>
                          <w:spacing w:val="-1"/>
                          <w:sz w:val="18"/>
                        </w:rPr>
                        <w:t> </w:t>
                      </w:r>
                      <w:r>
                        <w:rPr>
                          <w:sz w:val="18"/>
                        </w:rPr>
                        <w:t>by the Chair,</w:t>
                      </w:r>
                      <w:r>
                        <w:rPr>
                          <w:spacing w:val="-1"/>
                          <w:sz w:val="18"/>
                        </w:rPr>
                        <w:t> </w:t>
                      </w:r>
                      <w:r>
                        <w:rPr>
                          <w:sz w:val="18"/>
                        </w:rPr>
                        <w:t>to</w:t>
                      </w:r>
                      <w:r>
                        <w:rPr>
                          <w:spacing w:val="-1"/>
                          <w:sz w:val="18"/>
                        </w:rPr>
                        <w:t> </w:t>
                      </w:r>
                      <w:r>
                        <w:rPr>
                          <w:sz w:val="18"/>
                        </w:rPr>
                        <w:t>address comments to the Chair. Speakers are to keep their comments under two (2) minutes. Public testimony taken on each agenda item. Please silence all electronic devices.</w:t>
                      </w:r>
                    </w:p>
                    <w:p>
                      <w:pPr>
                        <w:spacing w:before="0"/>
                        <w:ind w:left="108" w:right="106" w:firstLine="0"/>
                        <w:jc w:val="both"/>
                        <w:rPr>
                          <w:sz w:val="18"/>
                        </w:rPr>
                      </w:pPr>
                      <w:r>
                        <w:rPr>
                          <w:b/>
                          <w:sz w:val="18"/>
                          <w:u w:val="single"/>
                        </w:rPr>
                        <w:t>Note</w:t>
                      </w:r>
                      <w:r>
                        <w:rPr>
                          <w:sz w:val="18"/>
                        </w:rPr>
                        <w:t>:</w:t>
                      </w:r>
                      <w:r>
                        <w:rPr>
                          <w:spacing w:val="38"/>
                          <w:sz w:val="18"/>
                        </w:rPr>
                        <w:t> </w:t>
                      </w:r>
                      <w:r>
                        <w:rPr>
                          <w:sz w:val="18"/>
                        </w:rPr>
                        <w:t>The</w:t>
                      </w:r>
                      <w:r>
                        <w:rPr>
                          <w:spacing w:val="-6"/>
                          <w:sz w:val="18"/>
                        </w:rPr>
                        <w:t> </w:t>
                      </w:r>
                      <w:r>
                        <w:rPr>
                          <w:sz w:val="18"/>
                        </w:rPr>
                        <w:t>Commission</w:t>
                      </w:r>
                      <w:r>
                        <w:rPr>
                          <w:spacing w:val="-6"/>
                          <w:sz w:val="18"/>
                        </w:rPr>
                        <w:t> </w:t>
                      </w:r>
                      <w:r>
                        <w:rPr>
                          <w:sz w:val="18"/>
                        </w:rPr>
                        <w:t>may</w:t>
                      </w:r>
                      <w:r>
                        <w:rPr>
                          <w:spacing w:val="-6"/>
                          <w:sz w:val="18"/>
                        </w:rPr>
                        <w:t> </w:t>
                      </w:r>
                      <w:r>
                        <w:rPr>
                          <w:sz w:val="18"/>
                        </w:rPr>
                        <w:t>take</w:t>
                      </w:r>
                      <w:r>
                        <w:rPr>
                          <w:spacing w:val="-6"/>
                          <w:sz w:val="18"/>
                        </w:rPr>
                        <w:t> </w:t>
                      </w:r>
                      <w:r>
                        <w:rPr>
                          <w:sz w:val="18"/>
                        </w:rPr>
                        <w:t>action</w:t>
                      </w:r>
                      <w:r>
                        <w:rPr>
                          <w:spacing w:val="-6"/>
                          <w:sz w:val="18"/>
                        </w:rPr>
                        <w:t> </w:t>
                      </w:r>
                      <w:r>
                        <w:rPr>
                          <w:sz w:val="18"/>
                        </w:rPr>
                        <w:t>on</w:t>
                      </w:r>
                      <w:r>
                        <w:rPr>
                          <w:spacing w:val="-6"/>
                          <w:sz w:val="18"/>
                        </w:rPr>
                        <w:t> </w:t>
                      </w:r>
                      <w:r>
                        <w:rPr>
                          <w:sz w:val="18"/>
                        </w:rPr>
                        <w:t>any</w:t>
                      </w:r>
                      <w:r>
                        <w:rPr>
                          <w:spacing w:val="-6"/>
                          <w:sz w:val="18"/>
                        </w:rPr>
                        <w:t> </w:t>
                      </w:r>
                      <w:r>
                        <w:rPr>
                          <w:sz w:val="18"/>
                        </w:rPr>
                        <w:t>agenda</w:t>
                      </w:r>
                      <w:r>
                        <w:rPr>
                          <w:spacing w:val="-6"/>
                          <w:sz w:val="18"/>
                        </w:rPr>
                        <w:t> </w:t>
                      </w:r>
                      <w:r>
                        <w:rPr>
                          <w:sz w:val="18"/>
                        </w:rPr>
                        <w:t>item.</w:t>
                      </w:r>
                      <w:r>
                        <w:rPr>
                          <w:spacing w:val="-7"/>
                          <w:sz w:val="18"/>
                        </w:rPr>
                        <w:t> </w:t>
                      </w:r>
                      <w:r>
                        <w:rPr>
                          <w:sz w:val="18"/>
                        </w:rPr>
                        <w:t>As</w:t>
                      </w:r>
                      <w:r>
                        <w:rPr>
                          <w:spacing w:val="-6"/>
                          <w:sz w:val="18"/>
                        </w:rPr>
                        <w:t> </w:t>
                      </w:r>
                      <w:r>
                        <w:rPr>
                          <w:sz w:val="18"/>
                        </w:rPr>
                        <w:t>required</w:t>
                      </w:r>
                      <w:r>
                        <w:rPr>
                          <w:spacing w:val="-6"/>
                          <w:sz w:val="18"/>
                        </w:rPr>
                        <w:t> </w:t>
                      </w:r>
                      <w:r>
                        <w:rPr>
                          <w:sz w:val="18"/>
                        </w:rPr>
                        <w:t>by</w:t>
                      </w:r>
                      <w:r>
                        <w:rPr>
                          <w:spacing w:val="-6"/>
                          <w:sz w:val="18"/>
                        </w:rPr>
                        <w:t> </w:t>
                      </w:r>
                      <w:r>
                        <w:rPr>
                          <w:sz w:val="18"/>
                        </w:rPr>
                        <w:t>the</w:t>
                      </w:r>
                      <w:r>
                        <w:rPr>
                          <w:spacing w:val="-6"/>
                          <w:sz w:val="18"/>
                        </w:rPr>
                        <w:t> </w:t>
                      </w:r>
                      <w:r>
                        <w:rPr>
                          <w:sz w:val="18"/>
                        </w:rPr>
                        <w:t>State</w:t>
                      </w:r>
                      <w:r>
                        <w:rPr>
                          <w:spacing w:val="-6"/>
                          <w:sz w:val="18"/>
                        </w:rPr>
                        <w:t> </w:t>
                      </w:r>
                      <w:r>
                        <w:rPr>
                          <w:sz w:val="18"/>
                        </w:rPr>
                        <w:t>Sunshine</w:t>
                      </w:r>
                      <w:r>
                        <w:rPr>
                          <w:spacing w:val="-6"/>
                          <w:sz w:val="18"/>
                        </w:rPr>
                        <w:t> </w:t>
                      </w:r>
                      <w:r>
                        <w:rPr>
                          <w:sz w:val="18"/>
                        </w:rPr>
                        <w:t>Law</w:t>
                      </w:r>
                      <w:r>
                        <w:rPr>
                          <w:spacing w:val="-7"/>
                          <w:sz w:val="18"/>
                        </w:rPr>
                        <w:t> </w:t>
                      </w:r>
                      <w:r>
                        <w:rPr>
                          <w:sz w:val="18"/>
                        </w:rPr>
                        <w:t>(Hawaiʻi</w:t>
                      </w:r>
                      <w:r>
                        <w:rPr>
                          <w:spacing w:val="-6"/>
                          <w:sz w:val="18"/>
                        </w:rPr>
                        <w:t> </w:t>
                      </w:r>
                      <w:r>
                        <w:rPr>
                          <w:sz w:val="18"/>
                        </w:rPr>
                        <w:t>Revised</w:t>
                      </w:r>
                      <w:r>
                        <w:rPr>
                          <w:spacing w:val="-6"/>
                          <w:sz w:val="18"/>
                        </w:rPr>
                        <w:t> </w:t>
                      </w:r>
                      <w:r>
                        <w:rPr>
                          <w:sz w:val="18"/>
                        </w:rPr>
                        <w:t>Statutes Chapter 92), specific issues not noted on this agenda cannot be voted on, unless properly added to the agenda.</w:t>
                      </w:r>
                    </w:p>
                  </w:txbxContent>
                </v:textbox>
                <v:stroke dashstyle="solid"/>
                <w10:wrap type="topAndBottom"/>
              </v:shape>
            </w:pict>
          </mc:Fallback>
        </mc:AlternateContent>
      </w:r>
    </w:p>
    <w:p>
      <w:pPr>
        <w:pStyle w:val="BodyText"/>
        <w:spacing w:before="7"/>
        <w:rPr>
          <w:sz w:val="20"/>
        </w:rPr>
      </w:pPr>
    </w:p>
    <w:p>
      <w:pPr>
        <w:pStyle w:val="ListParagraph"/>
        <w:numPr>
          <w:ilvl w:val="0"/>
          <w:numId w:val="21"/>
        </w:numPr>
        <w:tabs>
          <w:tab w:pos="1440" w:val="left" w:leader="none"/>
        </w:tabs>
        <w:spacing w:line="240" w:lineRule="auto" w:before="0" w:after="0"/>
        <w:ind w:left="1440" w:right="0" w:hanging="470"/>
        <w:jc w:val="left"/>
        <w:rPr>
          <w:sz w:val="20"/>
        </w:rPr>
      </w:pPr>
      <w:r>
        <w:rPr>
          <w:sz w:val="20"/>
          <w:u w:val="single"/>
        </w:rPr>
        <w:t>CALL</w:t>
      </w:r>
      <w:r>
        <w:rPr>
          <w:spacing w:val="-5"/>
          <w:sz w:val="20"/>
          <w:u w:val="single"/>
        </w:rPr>
        <w:t> </w:t>
      </w:r>
      <w:r>
        <w:rPr>
          <w:sz w:val="20"/>
          <w:u w:val="single"/>
        </w:rPr>
        <w:t>TO</w:t>
      </w:r>
      <w:r>
        <w:rPr>
          <w:spacing w:val="-5"/>
          <w:sz w:val="20"/>
          <w:u w:val="single"/>
        </w:rPr>
        <w:t> </w:t>
      </w:r>
      <w:r>
        <w:rPr>
          <w:sz w:val="20"/>
          <w:u w:val="single"/>
        </w:rPr>
        <w:t>ORDER</w:t>
      </w:r>
      <w:r>
        <w:rPr>
          <w:spacing w:val="-5"/>
          <w:sz w:val="20"/>
          <w:u w:val="single"/>
        </w:rPr>
        <w:t> </w:t>
      </w:r>
      <w:r>
        <w:rPr>
          <w:sz w:val="20"/>
          <w:u w:val="single"/>
        </w:rPr>
        <w:t>BY</w:t>
      </w:r>
      <w:r>
        <w:rPr>
          <w:spacing w:val="-5"/>
          <w:sz w:val="20"/>
          <w:u w:val="single"/>
        </w:rPr>
        <w:t> </w:t>
      </w:r>
      <w:r>
        <w:rPr>
          <w:sz w:val="20"/>
          <w:u w:val="single"/>
        </w:rPr>
        <w:t>PRESIDING</w:t>
      </w:r>
      <w:r>
        <w:rPr>
          <w:spacing w:val="-6"/>
          <w:sz w:val="20"/>
          <w:u w:val="single"/>
        </w:rPr>
        <w:t> </w:t>
      </w:r>
      <w:r>
        <w:rPr>
          <w:spacing w:val="-2"/>
          <w:sz w:val="20"/>
          <w:u w:val="single"/>
        </w:rPr>
        <w:t>OFFICER</w:t>
      </w:r>
    </w:p>
    <w:p>
      <w:pPr>
        <w:pStyle w:val="ListParagraph"/>
        <w:numPr>
          <w:ilvl w:val="1"/>
          <w:numId w:val="21"/>
        </w:numPr>
        <w:tabs>
          <w:tab w:pos="1798" w:val="left" w:leader="none"/>
        </w:tabs>
        <w:spacing w:line="240" w:lineRule="auto" w:before="0" w:after="0"/>
        <w:ind w:left="1798" w:right="0" w:hanging="358"/>
        <w:jc w:val="left"/>
        <w:rPr>
          <w:sz w:val="20"/>
        </w:rPr>
      </w:pPr>
      <w:r>
        <w:rPr>
          <w:sz w:val="20"/>
        </w:rPr>
        <w:t>Roll</w:t>
      </w:r>
      <w:r>
        <w:rPr>
          <w:spacing w:val="-10"/>
          <w:sz w:val="20"/>
        </w:rPr>
        <w:t> </w:t>
      </w:r>
      <w:r>
        <w:rPr>
          <w:sz w:val="20"/>
        </w:rPr>
        <w:t>Call</w:t>
      </w:r>
      <w:r>
        <w:rPr>
          <w:spacing w:val="-7"/>
          <w:sz w:val="20"/>
        </w:rPr>
        <w:t> </w:t>
      </w:r>
      <w:r>
        <w:rPr>
          <w:sz w:val="20"/>
        </w:rPr>
        <w:t>of</w:t>
      </w:r>
      <w:r>
        <w:rPr>
          <w:spacing w:val="-9"/>
          <w:sz w:val="20"/>
        </w:rPr>
        <w:t> </w:t>
      </w:r>
      <w:r>
        <w:rPr>
          <w:sz w:val="20"/>
        </w:rPr>
        <w:t>Commissioners,</w:t>
      </w:r>
      <w:r>
        <w:rPr>
          <w:spacing w:val="-8"/>
          <w:sz w:val="20"/>
        </w:rPr>
        <w:t> </w:t>
      </w:r>
      <w:r>
        <w:rPr>
          <w:sz w:val="20"/>
        </w:rPr>
        <w:t>Establishment</w:t>
      </w:r>
      <w:r>
        <w:rPr>
          <w:spacing w:val="-8"/>
          <w:sz w:val="20"/>
        </w:rPr>
        <w:t> </w:t>
      </w:r>
      <w:r>
        <w:rPr>
          <w:sz w:val="20"/>
        </w:rPr>
        <w:t>of</w:t>
      </w:r>
      <w:r>
        <w:rPr>
          <w:spacing w:val="-9"/>
          <w:sz w:val="20"/>
        </w:rPr>
        <w:t> </w:t>
      </w:r>
      <w:r>
        <w:rPr>
          <w:spacing w:val="-2"/>
          <w:sz w:val="20"/>
        </w:rPr>
        <w:t>Quorum</w:t>
      </w:r>
    </w:p>
    <w:p>
      <w:pPr>
        <w:pStyle w:val="ListParagraph"/>
        <w:numPr>
          <w:ilvl w:val="0"/>
          <w:numId w:val="21"/>
        </w:numPr>
        <w:tabs>
          <w:tab w:pos="1440" w:val="left" w:leader="none"/>
        </w:tabs>
        <w:spacing w:line="240" w:lineRule="auto" w:before="229" w:after="0"/>
        <w:ind w:left="1440" w:right="0" w:hanging="526"/>
        <w:jc w:val="left"/>
        <w:rPr>
          <w:sz w:val="20"/>
        </w:rPr>
      </w:pPr>
      <w:r>
        <w:rPr>
          <w:sz w:val="20"/>
          <w:u w:val="single"/>
        </w:rPr>
        <w:t>APPROVAL</w:t>
      </w:r>
      <w:r>
        <w:rPr>
          <w:spacing w:val="-8"/>
          <w:sz w:val="20"/>
          <w:u w:val="single"/>
        </w:rPr>
        <w:t> </w:t>
      </w:r>
      <w:r>
        <w:rPr>
          <w:sz w:val="20"/>
          <w:u w:val="single"/>
        </w:rPr>
        <w:t>OF</w:t>
      </w:r>
      <w:r>
        <w:rPr>
          <w:spacing w:val="-5"/>
          <w:sz w:val="20"/>
          <w:u w:val="single"/>
        </w:rPr>
        <w:t> </w:t>
      </w:r>
      <w:r>
        <w:rPr>
          <w:spacing w:val="-2"/>
          <w:sz w:val="20"/>
          <w:u w:val="single"/>
        </w:rPr>
        <w:t>MINUTES</w:t>
      </w:r>
    </w:p>
    <w:p>
      <w:pPr>
        <w:pStyle w:val="ListParagraph"/>
        <w:numPr>
          <w:ilvl w:val="1"/>
          <w:numId w:val="21"/>
        </w:numPr>
        <w:tabs>
          <w:tab w:pos="1798" w:val="left" w:leader="none"/>
        </w:tabs>
        <w:spacing w:line="240" w:lineRule="auto" w:before="1" w:after="0"/>
        <w:ind w:left="1798" w:right="0" w:hanging="358"/>
        <w:jc w:val="left"/>
        <w:rPr>
          <w:sz w:val="20"/>
        </w:rPr>
      </w:pPr>
      <w:r>
        <w:rPr>
          <w:sz w:val="20"/>
        </w:rPr>
        <w:t>Monday,</w:t>
      </w:r>
      <w:r>
        <w:rPr>
          <w:spacing w:val="-9"/>
          <w:sz w:val="20"/>
        </w:rPr>
        <w:t> </w:t>
      </w:r>
      <w:r>
        <w:rPr>
          <w:sz w:val="20"/>
        </w:rPr>
        <w:t>February</w:t>
      </w:r>
      <w:r>
        <w:rPr>
          <w:spacing w:val="-8"/>
          <w:sz w:val="20"/>
        </w:rPr>
        <w:t> </w:t>
      </w:r>
      <w:r>
        <w:rPr>
          <w:sz w:val="20"/>
        </w:rPr>
        <w:t>23,</w:t>
      </w:r>
      <w:r>
        <w:rPr>
          <w:spacing w:val="-6"/>
          <w:sz w:val="20"/>
        </w:rPr>
        <w:t> </w:t>
      </w:r>
      <w:r>
        <w:rPr>
          <w:sz w:val="20"/>
        </w:rPr>
        <w:t>2026</w:t>
      </w:r>
      <w:r>
        <w:rPr>
          <w:spacing w:val="-9"/>
          <w:sz w:val="20"/>
        </w:rPr>
        <w:t> </w:t>
      </w:r>
      <w:r>
        <w:rPr>
          <w:sz w:val="20"/>
        </w:rPr>
        <w:t>Regular</w:t>
      </w:r>
      <w:r>
        <w:rPr>
          <w:spacing w:val="-8"/>
          <w:sz w:val="20"/>
        </w:rPr>
        <w:t> </w:t>
      </w:r>
      <w:r>
        <w:rPr>
          <w:sz w:val="20"/>
        </w:rPr>
        <w:t>Meeting</w:t>
      </w:r>
      <w:r>
        <w:rPr>
          <w:spacing w:val="-8"/>
          <w:sz w:val="20"/>
        </w:rPr>
        <w:t> </w:t>
      </w:r>
      <w:r>
        <w:rPr>
          <w:sz w:val="20"/>
        </w:rPr>
        <w:t>Written</w:t>
      </w:r>
      <w:r>
        <w:rPr>
          <w:spacing w:val="-8"/>
          <w:sz w:val="20"/>
        </w:rPr>
        <w:t> </w:t>
      </w:r>
      <w:r>
        <w:rPr>
          <w:sz w:val="20"/>
        </w:rPr>
        <w:t>Summary</w:t>
      </w:r>
      <w:r>
        <w:rPr>
          <w:spacing w:val="-7"/>
          <w:sz w:val="20"/>
        </w:rPr>
        <w:t> </w:t>
      </w:r>
      <w:r>
        <w:rPr>
          <w:sz w:val="20"/>
        </w:rPr>
        <w:t>for</w:t>
      </w:r>
      <w:r>
        <w:rPr>
          <w:spacing w:val="-6"/>
          <w:sz w:val="20"/>
        </w:rPr>
        <w:t> </w:t>
      </w:r>
      <w:r>
        <w:rPr>
          <w:sz w:val="20"/>
        </w:rPr>
        <w:t>Video</w:t>
      </w:r>
      <w:r>
        <w:rPr>
          <w:spacing w:val="-7"/>
          <w:sz w:val="20"/>
        </w:rPr>
        <w:t> </w:t>
      </w:r>
      <w:r>
        <w:rPr>
          <w:spacing w:val="-2"/>
          <w:sz w:val="20"/>
        </w:rPr>
        <w:t>Record</w:t>
      </w:r>
    </w:p>
    <w:p>
      <w:pPr>
        <w:pStyle w:val="BodyText"/>
        <w:rPr>
          <w:sz w:val="20"/>
        </w:rPr>
      </w:pPr>
    </w:p>
    <w:p>
      <w:pPr>
        <w:pStyle w:val="ListParagraph"/>
        <w:numPr>
          <w:ilvl w:val="0"/>
          <w:numId w:val="21"/>
        </w:numPr>
        <w:tabs>
          <w:tab w:pos="1440" w:val="left" w:leader="none"/>
        </w:tabs>
        <w:spacing w:line="240" w:lineRule="auto" w:before="0" w:after="0"/>
        <w:ind w:left="1440" w:right="0" w:hanging="583"/>
        <w:jc w:val="left"/>
        <w:rPr>
          <w:sz w:val="20"/>
        </w:rPr>
      </w:pPr>
      <w:r>
        <w:rPr>
          <w:sz w:val="20"/>
          <w:u w:val="single"/>
        </w:rPr>
        <w:t>PUBLIC</w:t>
      </w:r>
      <w:r>
        <w:rPr>
          <w:spacing w:val="-6"/>
          <w:sz w:val="20"/>
          <w:u w:val="single"/>
        </w:rPr>
        <w:t> </w:t>
      </w:r>
      <w:r>
        <w:rPr>
          <w:sz w:val="20"/>
          <w:u w:val="single"/>
        </w:rPr>
        <w:t>CONCERNS</w:t>
      </w:r>
      <w:r>
        <w:rPr>
          <w:spacing w:val="-2"/>
          <w:sz w:val="20"/>
        </w:rPr>
        <w:t> </w:t>
      </w:r>
      <w:r>
        <w:rPr>
          <w:sz w:val="20"/>
        </w:rPr>
        <w:t>–</w:t>
      </w:r>
      <w:r>
        <w:rPr>
          <w:spacing w:val="-6"/>
          <w:sz w:val="20"/>
        </w:rPr>
        <w:t> </w:t>
      </w:r>
      <w:r>
        <w:rPr>
          <w:sz w:val="20"/>
        </w:rPr>
        <w:t>Limited</w:t>
      </w:r>
      <w:r>
        <w:rPr>
          <w:spacing w:val="-5"/>
          <w:sz w:val="20"/>
        </w:rPr>
        <w:t> </w:t>
      </w:r>
      <w:r>
        <w:rPr>
          <w:sz w:val="20"/>
        </w:rPr>
        <w:t>to</w:t>
      </w:r>
      <w:r>
        <w:rPr>
          <w:spacing w:val="-4"/>
          <w:sz w:val="20"/>
        </w:rPr>
        <w:t> </w:t>
      </w:r>
      <w:r>
        <w:rPr>
          <w:sz w:val="20"/>
        </w:rPr>
        <w:t>2</w:t>
      </w:r>
      <w:r>
        <w:rPr>
          <w:spacing w:val="-3"/>
          <w:sz w:val="20"/>
        </w:rPr>
        <w:t> </w:t>
      </w:r>
      <w:r>
        <w:rPr>
          <w:sz w:val="20"/>
        </w:rPr>
        <w:t>minutes</w:t>
      </w:r>
      <w:r>
        <w:rPr>
          <w:spacing w:val="-5"/>
          <w:sz w:val="20"/>
        </w:rPr>
        <w:t> </w:t>
      </w:r>
      <w:r>
        <w:rPr>
          <w:sz w:val="20"/>
        </w:rPr>
        <w:t>for</w:t>
      </w:r>
      <w:r>
        <w:rPr>
          <w:spacing w:val="-5"/>
          <w:sz w:val="20"/>
        </w:rPr>
        <w:t> </w:t>
      </w:r>
      <w:r>
        <w:rPr>
          <w:sz w:val="20"/>
        </w:rPr>
        <w:t>items</w:t>
      </w:r>
      <w:r>
        <w:rPr>
          <w:spacing w:val="-4"/>
          <w:sz w:val="20"/>
        </w:rPr>
        <w:t> </w:t>
      </w:r>
      <w:r>
        <w:rPr>
          <w:sz w:val="20"/>
        </w:rPr>
        <w:t>not</w:t>
      </w:r>
      <w:r>
        <w:rPr>
          <w:spacing w:val="-6"/>
          <w:sz w:val="20"/>
        </w:rPr>
        <w:t> </w:t>
      </w:r>
      <w:r>
        <w:rPr>
          <w:sz w:val="20"/>
        </w:rPr>
        <w:t>on</w:t>
      </w:r>
      <w:r>
        <w:rPr>
          <w:spacing w:val="-5"/>
          <w:sz w:val="20"/>
        </w:rPr>
        <w:t> </w:t>
      </w:r>
      <w:r>
        <w:rPr>
          <w:sz w:val="20"/>
        </w:rPr>
        <w:t>the</w:t>
      </w:r>
      <w:r>
        <w:rPr>
          <w:spacing w:val="-5"/>
          <w:sz w:val="20"/>
        </w:rPr>
        <w:t> </w:t>
      </w:r>
      <w:r>
        <w:rPr>
          <w:spacing w:val="-2"/>
          <w:sz w:val="20"/>
        </w:rPr>
        <w:t>agenda</w:t>
      </w:r>
    </w:p>
    <w:p>
      <w:pPr>
        <w:pStyle w:val="ListParagraph"/>
        <w:numPr>
          <w:ilvl w:val="0"/>
          <w:numId w:val="21"/>
        </w:numPr>
        <w:tabs>
          <w:tab w:pos="1440" w:val="left" w:leader="none"/>
        </w:tabs>
        <w:spacing w:line="240" w:lineRule="auto" w:before="229" w:after="0"/>
        <w:ind w:left="1440" w:right="0" w:hanging="605"/>
        <w:jc w:val="left"/>
        <w:rPr>
          <w:sz w:val="20"/>
        </w:rPr>
      </w:pPr>
      <w:r>
        <w:rPr>
          <w:sz w:val="20"/>
          <w:u w:val="single"/>
        </w:rPr>
        <w:t>EXECUTIVE</w:t>
      </w:r>
      <w:r>
        <w:rPr>
          <w:spacing w:val="-12"/>
          <w:sz w:val="20"/>
          <w:u w:val="single"/>
        </w:rPr>
        <w:t> </w:t>
      </w:r>
      <w:r>
        <w:rPr>
          <w:sz w:val="20"/>
          <w:u w:val="single"/>
        </w:rPr>
        <w:t>SECRETARY’S</w:t>
      </w:r>
      <w:r>
        <w:rPr>
          <w:spacing w:val="-13"/>
          <w:sz w:val="20"/>
          <w:u w:val="single"/>
        </w:rPr>
        <w:t> </w:t>
      </w:r>
      <w:r>
        <w:rPr>
          <w:spacing w:val="-2"/>
          <w:sz w:val="20"/>
          <w:u w:val="single"/>
        </w:rPr>
        <w:t>REPORT</w:t>
      </w:r>
    </w:p>
    <w:p>
      <w:pPr>
        <w:pStyle w:val="ListParagraph"/>
        <w:numPr>
          <w:ilvl w:val="1"/>
          <w:numId w:val="21"/>
        </w:numPr>
        <w:tabs>
          <w:tab w:pos="1798" w:val="left" w:leader="none"/>
          <w:tab w:pos="1800" w:val="left" w:leader="none"/>
        </w:tabs>
        <w:spacing w:line="240" w:lineRule="auto" w:before="0" w:after="0"/>
        <w:ind w:left="1800" w:right="1077" w:hanging="360"/>
        <w:jc w:val="both"/>
        <w:rPr>
          <w:sz w:val="20"/>
        </w:rPr>
      </w:pPr>
      <w:r>
        <w:rPr>
          <w:sz w:val="20"/>
        </w:rPr>
        <w:t>HNL</w:t>
      </w:r>
      <w:r>
        <w:rPr>
          <w:spacing w:val="-4"/>
          <w:sz w:val="20"/>
        </w:rPr>
        <w:t> </w:t>
      </w:r>
      <w:r>
        <w:rPr>
          <w:sz w:val="20"/>
        </w:rPr>
        <w:t>311</w:t>
      </w:r>
      <w:r>
        <w:rPr>
          <w:spacing w:val="-4"/>
          <w:sz w:val="20"/>
        </w:rPr>
        <w:t> </w:t>
      </w:r>
      <w:r>
        <w:rPr>
          <w:sz w:val="20"/>
        </w:rPr>
        <w:t>System</w:t>
      </w:r>
      <w:r>
        <w:rPr>
          <w:spacing w:val="-4"/>
          <w:sz w:val="20"/>
        </w:rPr>
        <w:t> </w:t>
      </w:r>
      <w:r>
        <w:rPr>
          <w:sz w:val="20"/>
        </w:rPr>
        <w:t>–</w:t>
      </w:r>
      <w:r>
        <w:rPr>
          <w:spacing w:val="-4"/>
          <w:sz w:val="20"/>
        </w:rPr>
        <w:t> </w:t>
      </w:r>
      <w:r>
        <w:rPr>
          <w:sz w:val="20"/>
        </w:rPr>
        <w:t>Use</w:t>
      </w:r>
      <w:r>
        <w:rPr>
          <w:spacing w:val="-4"/>
          <w:sz w:val="20"/>
        </w:rPr>
        <w:t> </w:t>
      </w:r>
      <w:r>
        <w:rPr>
          <w:sz w:val="20"/>
        </w:rPr>
        <w:t>the</w:t>
      </w:r>
      <w:r>
        <w:rPr>
          <w:spacing w:val="-2"/>
          <w:sz w:val="20"/>
        </w:rPr>
        <w:t> </w:t>
      </w:r>
      <w:r>
        <w:rPr>
          <w:sz w:val="20"/>
        </w:rPr>
        <w:t>HNL</w:t>
      </w:r>
      <w:r>
        <w:rPr>
          <w:spacing w:val="-4"/>
          <w:sz w:val="20"/>
        </w:rPr>
        <w:t> </w:t>
      </w:r>
      <w:r>
        <w:rPr>
          <w:sz w:val="20"/>
        </w:rPr>
        <w:t>311</w:t>
      </w:r>
      <w:r>
        <w:rPr>
          <w:spacing w:val="-4"/>
          <w:sz w:val="20"/>
        </w:rPr>
        <w:t> </w:t>
      </w:r>
      <w:r>
        <w:rPr>
          <w:sz w:val="20"/>
        </w:rPr>
        <w:t>website</w:t>
      </w:r>
      <w:r>
        <w:rPr>
          <w:spacing w:val="-2"/>
          <w:sz w:val="20"/>
        </w:rPr>
        <w:t> </w:t>
      </w:r>
      <w:r>
        <w:rPr>
          <w:sz w:val="20"/>
        </w:rPr>
        <w:t>(</w:t>
      </w:r>
      <w:hyperlink r:id="rId43">
        <w:r>
          <w:rPr>
            <w:color w:val="0000FF"/>
            <w:sz w:val="20"/>
            <w:u w:val="single" w:color="0000FF"/>
          </w:rPr>
          <w:t>HNL311.com</w:t>
        </w:r>
      </w:hyperlink>
      <w:r>
        <w:rPr>
          <w:sz w:val="20"/>
        </w:rPr>
        <w:t>)</w:t>
      </w:r>
      <w:r>
        <w:rPr>
          <w:spacing w:val="-3"/>
          <w:sz w:val="20"/>
        </w:rPr>
        <w:t> </w:t>
      </w:r>
      <w:r>
        <w:rPr>
          <w:sz w:val="20"/>
        </w:rPr>
        <w:t>and</w:t>
      </w:r>
      <w:r>
        <w:rPr>
          <w:spacing w:val="-4"/>
          <w:sz w:val="20"/>
        </w:rPr>
        <w:t> </w:t>
      </w:r>
      <w:r>
        <w:rPr>
          <w:sz w:val="20"/>
        </w:rPr>
        <w:t>mobile</w:t>
      </w:r>
      <w:r>
        <w:rPr>
          <w:spacing w:val="-2"/>
          <w:sz w:val="20"/>
        </w:rPr>
        <w:t> </w:t>
      </w:r>
      <w:r>
        <w:rPr>
          <w:sz w:val="20"/>
        </w:rPr>
        <w:t>app</w:t>
      </w:r>
      <w:r>
        <w:rPr>
          <w:spacing w:val="-4"/>
          <w:sz w:val="20"/>
        </w:rPr>
        <w:t> </w:t>
      </w:r>
      <w:r>
        <w:rPr>
          <w:sz w:val="20"/>
        </w:rPr>
        <w:t>to</w:t>
      </w:r>
      <w:r>
        <w:rPr>
          <w:spacing w:val="-4"/>
          <w:sz w:val="20"/>
        </w:rPr>
        <w:t> </w:t>
      </w:r>
      <w:r>
        <w:rPr>
          <w:sz w:val="20"/>
        </w:rPr>
        <w:t>report</w:t>
      </w:r>
      <w:r>
        <w:rPr>
          <w:spacing w:val="-4"/>
          <w:sz w:val="20"/>
        </w:rPr>
        <w:t> </w:t>
      </w:r>
      <w:r>
        <w:rPr>
          <w:sz w:val="20"/>
        </w:rPr>
        <w:t>city</w:t>
      </w:r>
      <w:r>
        <w:rPr>
          <w:spacing w:val="-3"/>
          <w:sz w:val="20"/>
        </w:rPr>
        <w:t> </w:t>
      </w:r>
      <w:r>
        <w:rPr>
          <w:sz w:val="20"/>
        </w:rPr>
        <w:t>issues.</w:t>
      </w:r>
      <w:r>
        <w:rPr>
          <w:spacing w:val="-4"/>
          <w:sz w:val="20"/>
        </w:rPr>
        <w:t> </w:t>
      </w:r>
      <w:r>
        <w:rPr>
          <w:sz w:val="20"/>
        </w:rPr>
        <w:t>The new mobile app is available on the Apple App Store and Google Play. The HNL 311 mobile app lets users report issues, manage service requests, and receive notifications, all from their smartphone – anytime, anywhere.</w:t>
      </w:r>
    </w:p>
    <w:p>
      <w:pPr>
        <w:pStyle w:val="ListParagraph"/>
        <w:numPr>
          <w:ilvl w:val="1"/>
          <w:numId w:val="21"/>
        </w:numPr>
        <w:tabs>
          <w:tab w:pos="1798" w:val="left" w:leader="none"/>
        </w:tabs>
        <w:spacing w:line="229" w:lineRule="exact" w:before="0" w:after="0"/>
        <w:ind w:left="1798" w:right="0" w:hanging="358"/>
        <w:jc w:val="both"/>
        <w:rPr>
          <w:sz w:val="20"/>
        </w:rPr>
      </w:pPr>
      <w:r>
        <w:rPr>
          <w:sz w:val="20"/>
        </w:rPr>
        <w:t>General</w:t>
      </w:r>
      <w:r>
        <w:rPr>
          <w:spacing w:val="-10"/>
          <w:sz w:val="20"/>
        </w:rPr>
        <w:t> </w:t>
      </w:r>
      <w:r>
        <w:rPr>
          <w:sz w:val="20"/>
        </w:rPr>
        <w:t>updates</w:t>
      </w:r>
      <w:r>
        <w:rPr>
          <w:spacing w:val="-10"/>
          <w:sz w:val="20"/>
        </w:rPr>
        <w:t> </w:t>
      </w:r>
      <w:r>
        <w:rPr>
          <w:sz w:val="20"/>
        </w:rPr>
        <w:t>regarding</w:t>
      </w:r>
      <w:r>
        <w:rPr>
          <w:spacing w:val="-8"/>
          <w:sz w:val="20"/>
        </w:rPr>
        <w:t> </w:t>
      </w:r>
      <w:r>
        <w:rPr>
          <w:sz w:val="20"/>
        </w:rPr>
        <w:t>monthly</w:t>
      </w:r>
      <w:r>
        <w:rPr>
          <w:spacing w:val="-10"/>
          <w:sz w:val="20"/>
        </w:rPr>
        <w:t> </w:t>
      </w:r>
      <w:r>
        <w:rPr>
          <w:sz w:val="20"/>
        </w:rPr>
        <w:t>meetings</w:t>
      </w:r>
      <w:r>
        <w:rPr>
          <w:spacing w:val="-10"/>
          <w:sz w:val="20"/>
        </w:rPr>
        <w:t> </w:t>
      </w:r>
      <w:r>
        <w:rPr>
          <w:sz w:val="20"/>
        </w:rPr>
        <w:t>with</w:t>
      </w:r>
      <w:r>
        <w:rPr>
          <w:spacing w:val="-9"/>
          <w:sz w:val="20"/>
        </w:rPr>
        <w:t> </w:t>
      </w:r>
      <w:r>
        <w:rPr>
          <w:sz w:val="20"/>
        </w:rPr>
        <w:t>Chairs/Vice</w:t>
      </w:r>
      <w:r>
        <w:rPr>
          <w:spacing w:val="-11"/>
          <w:sz w:val="20"/>
        </w:rPr>
        <w:t> </w:t>
      </w:r>
      <w:r>
        <w:rPr>
          <w:spacing w:val="-2"/>
          <w:sz w:val="20"/>
        </w:rPr>
        <w:t>Chairs</w:t>
      </w:r>
    </w:p>
    <w:p>
      <w:pPr>
        <w:pStyle w:val="ListParagraph"/>
        <w:numPr>
          <w:ilvl w:val="1"/>
          <w:numId w:val="21"/>
        </w:numPr>
        <w:tabs>
          <w:tab w:pos="1798" w:val="left" w:leader="none"/>
        </w:tabs>
        <w:spacing w:line="240" w:lineRule="auto" w:before="1" w:after="0"/>
        <w:ind w:left="1798" w:right="0" w:hanging="358"/>
        <w:jc w:val="both"/>
        <w:rPr>
          <w:sz w:val="20"/>
        </w:rPr>
      </w:pPr>
      <w:r>
        <w:rPr>
          <w:sz w:val="20"/>
        </w:rPr>
        <w:t>Update</w:t>
      </w:r>
      <w:r>
        <w:rPr>
          <w:spacing w:val="-10"/>
          <w:sz w:val="20"/>
        </w:rPr>
        <w:t> </w:t>
      </w:r>
      <w:r>
        <w:rPr>
          <w:sz w:val="20"/>
        </w:rPr>
        <w:t>on</w:t>
      </w:r>
      <w:r>
        <w:rPr>
          <w:spacing w:val="-9"/>
          <w:sz w:val="20"/>
        </w:rPr>
        <w:t> </w:t>
      </w:r>
      <w:r>
        <w:rPr>
          <w:sz w:val="20"/>
        </w:rPr>
        <w:t>Neighborhood</w:t>
      </w:r>
      <w:r>
        <w:rPr>
          <w:spacing w:val="-7"/>
          <w:sz w:val="20"/>
        </w:rPr>
        <w:t> </w:t>
      </w:r>
      <w:r>
        <w:rPr>
          <w:sz w:val="20"/>
        </w:rPr>
        <w:t>Board</w:t>
      </w:r>
      <w:r>
        <w:rPr>
          <w:spacing w:val="-7"/>
          <w:sz w:val="20"/>
        </w:rPr>
        <w:t> </w:t>
      </w:r>
      <w:r>
        <w:rPr>
          <w:spacing w:val="-2"/>
          <w:sz w:val="20"/>
        </w:rPr>
        <w:t>brochure</w:t>
      </w:r>
    </w:p>
    <w:p>
      <w:pPr>
        <w:pStyle w:val="BodyText"/>
        <w:rPr>
          <w:sz w:val="20"/>
        </w:rPr>
      </w:pPr>
    </w:p>
    <w:p>
      <w:pPr>
        <w:pStyle w:val="ListParagraph"/>
        <w:numPr>
          <w:ilvl w:val="0"/>
          <w:numId w:val="21"/>
        </w:numPr>
        <w:tabs>
          <w:tab w:pos="1440" w:val="left" w:leader="none"/>
        </w:tabs>
        <w:spacing w:line="240" w:lineRule="auto" w:before="1" w:after="0"/>
        <w:ind w:left="1440" w:right="0" w:hanging="550"/>
        <w:jc w:val="left"/>
        <w:rPr>
          <w:sz w:val="20"/>
        </w:rPr>
      </w:pPr>
      <w:r>
        <w:rPr>
          <w:sz w:val="20"/>
          <w:u w:val="single"/>
        </w:rPr>
        <w:t>NEW</w:t>
      </w:r>
      <w:r>
        <w:rPr>
          <w:spacing w:val="-5"/>
          <w:sz w:val="20"/>
          <w:u w:val="single"/>
        </w:rPr>
        <w:t> </w:t>
      </w:r>
      <w:r>
        <w:rPr>
          <w:spacing w:val="-2"/>
          <w:sz w:val="20"/>
          <w:u w:val="single"/>
        </w:rPr>
        <w:t>BUSINESS</w:t>
      </w:r>
    </w:p>
    <w:p>
      <w:pPr>
        <w:pStyle w:val="ListParagraph"/>
        <w:numPr>
          <w:ilvl w:val="1"/>
          <w:numId w:val="21"/>
        </w:numPr>
        <w:tabs>
          <w:tab w:pos="1798" w:val="left" w:leader="none"/>
        </w:tabs>
        <w:spacing w:line="240" w:lineRule="auto" w:before="0" w:after="0"/>
        <w:ind w:left="1798" w:right="0" w:hanging="358"/>
        <w:jc w:val="left"/>
        <w:rPr>
          <w:sz w:val="20"/>
        </w:rPr>
      </w:pPr>
      <w:r>
        <w:rPr>
          <w:sz w:val="20"/>
        </w:rPr>
        <w:t>Review</w:t>
      </w:r>
      <w:r>
        <w:rPr>
          <w:spacing w:val="-5"/>
          <w:sz w:val="20"/>
        </w:rPr>
        <w:t> </w:t>
      </w:r>
      <w:r>
        <w:rPr>
          <w:sz w:val="20"/>
        </w:rPr>
        <w:t>of</w:t>
      </w:r>
      <w:r>
        <w:rPr>
          <w:spacing w:val="-8"/>
          <w:sz w:val="20"/>
        </w:rPr>
        <w:t> </w:t>
      </w:r>
      <w:r>
        <w:rPr>
          <w:sz w:val="20"/>
        </w:rPr>
        <w:t>City</w:t>
      </w:r>
      <w:r>
        <w:rPr>
          <w:spacing w:val="-7"/>
          <w:sz w:val="20"/>
        </w:rPr>
        <w:t> </w:t>
      </w:r>
      <w:r>
        <w:rPr>
          <w:sz w:val="20"/>
        </w:rPr>
        <w:t>Charter</w:t>
      </w:r>
      <w:r>
        <w:rPr>
          <w:spacing w:val="-6"/>
          <w:sz w:val="20"/>
        </w:rPr>
        <w:t> </w:t>
      </w:r>
      <w:r>
        <w:rPr>
          <w:sz w:val="20"/>
        </w:rPr>
        <w:t>“Advanced”</w:t>
      </w:r>
      <w:r>
        <w:rPr>
          <w:spacing w:val="-7"/>
          <w:sz w:val="20"/>
        </w:rPr>
        <w:t> </w:t>
      </w:r>
      <w:r>
        <w:rPr>
          <w:spacing w:val="-2"/>
          <w:sz w:val="20"/>
        </w:rPr>
        <w:t>Proposals</w:t>
      </w:r>
    </w:p>
    <w:p>
      <w:pPr>
        <w:spacing w:line="229" w:lineRule="exact" w:before="1"/>
        <w:ind w:left="1800" w:right="0" w:firstLine="0"/>
        <w:jc w:val="left"/>
        <w:rPr>
          <w:sz w:val="20"/>
        </w:rPr>
      </w:pPr>
      <w:r>
        <w:rPr>
          <w:sz w:val="20"/>
        </w:rPr>
        <w:t>(may</w:t>
      </w:r>
      <w:r>
        <w:rPr>
          <w:spacing w:val="-12"/>
          <w:sz w:val="20"/>
        </w:rPr>
        <w:t> </w:t>
      </w:r>
      <w:r>
        <w:rPr>
          <w:sz w:val="20"/>
        </w:rPr>
        <w:t>be</w:t>
      </w:r>
      <w:r>
        <w:rPr>
          <w:spacing w:val="-13"/>
          <w:sz w:val="20"/>
        </w:rPr>
        <w:t> </w:t>
      </w:r>
      <w:r>
        <w:rPr>
          <w:sz w:val="20"/>
        </w:rPr>
        <w:t>found</w:t>
      </w:r>
      <w:r>
        <w:rPr>
          <w:spacing w:val="-13"/>
          <w:sz w:val="20"/>
        </w:rPr>
        <w:t> </w:t>
      </w:r>
      <w:r>
        <w:rPr>
          <w:sz w:val="20"/>
        </w:rPr>
        <w:t>on</w:t>
      </w:r>
      <w:r>
        <w:rPr>
          <w:spacing w:val="-12"/>
          <w:sz w:val="20"/>
        </w:rPr>
        <w:t> </w:t>
      </w:r>
      <w:r>
        <w:rPr>
          <w:sz w:val="20"/>
        </w:rPr>
        <w:t>Charter</w:t>
      </w:r>
      <w:r>
        <w:rPr>
          <w:spacing w:val="-10"/>
          <w:sz w:val="20"/>
        </w:rPr>
        <w:t> </w:t>
      </w:r>
      <w:r>
        <w:rPr>
          <w:sz w:val="20"/>
        </w:rPr>
        <w:t>Commission:</w:t>
      </w:r>
      <w:r>
        <w:rPr>
          <w:spacing w:val="-12"/>
          <w:sz w:val="20"/>
        </w:rPr>
        <w:t> </w:t>
      </w:r>
      <w:hyperlink r:id="rId160">
        <w:r>
          <w:rPr>
            <w:color w:val="0000FF"/>
            <w:sz w:val="20"/>
            <w:u w:val="single" w:color="0000FF"/>
          </w:rPr>
          <w:t>www.honolulucitycouncil.org/charter-</w:t>
        </w:r>
        <w:r>
          <w:rPr>
            <w:color w:val="0000FF"/>
            <w:spacing w:val="-2"/>
            <w:sz w:val="20"/>
            <w:u w:val="single" w:color="0000FF"/>
          </w:rPr>
          <w:t>commission</w:t>
        </w:r>
      </w:hyperlink>
      <w:r>
        <w:rPr>
          <w:spacing w:val="-2"/>
          <w:sz w:val="20"/>
        </w:rPr>
        <w:t>)</w:t>
      </w:r>
    </w:p>
    <w:p>
      <w:pPr>
        <w:pStyle w:val="ListParagraph"/>
        <w:numPr>
          <w:ilvl w:val="2"/>
          <w:numId w:val="21"/>
        </w:numPr>
        <w:tabs>
          <w:tab w:pos="2160" w:val="left" w:leader="none"/>
        </w:tabs>
        <w:spacing w:line="229" w:lineRule="exact" w:before="0" w:after="0"/>
        <w:ind w:left="2160" w:right="0" w:hanging="449"/>
        <w:jc w:val="left"/>
        <w:rPr>
          <w:sz w:val="20"/>
        </w:rPr>
      </w:pPr>
      <w:r>
        <w:rPr>
          <w:sz w:val="20"/>
        </w:rPr>
        <w:t>P039</w:t>
      </w:r>
      <w:r>
        <w:rPr>
          <w:spacing w:val="-7"/>
          <w:sz w:val="20"/>
        </w:rPr>
        <w:t> </w:t>
      </w:r>
      <w:r>
        <w:rPr>
          <w:sz w:val="20"/>
        </w:rPr>
        <w:t>-</w:t>
      </w:r>
      <w:r>
        <w:rPr>
          <w:spacing w:val="-5"/>
          <w:sz w:val="20"/>
        </w:rPr>
        <w:t> </w:t>
      </w:r>
      <w:r>
        <w:rPr>
          <w:sz w:val="20"/>
        </w:rPr>
        <w:t>change</w:t>
      </w:r>
      <w:r>
        <w:rPr>
          <w:spacing w:val="-6"/>
          <w:sz w:val="20"/>
        </w:rPr>
        <w:t> </w:t>
      </w:r>
      <w:r>
        <w:rPr>
          <w:sz w:val="20"/>
        </w:rPr>
        <w:t>board</w:t>
      </w:r>
      <w:r>
        <w:rPr>
          <w:spacing w:val="-3"/>
          <w:sz w:val="20"/>
        </w:rPr>
        <w:t> </w:t>
      </w:r>
      <w:r>
        <w:rPr>
          <w:sz w:val="20"/>
        </w:rPr>
        <w:t>voting</w:t>
      </w:r>
      <w:r>
        <w:rPr>
          <w:spacing w:val="-7"/>
          <w:sz w:val="20"/>
        </w:rPr>
        <w:t> </w:t>
      </w:r>
      <w:r>
        <w:rPr>
          <w:sz w:val="20"/>
        </w:rPr>
        <w:t>schedule</w:t>
      </w:r>
      <w:r>
        <w:rPr>
          <w:spacing w:val="-6"/>
          <w:sz w:val="20"/>
        </w:rPr>
        <w:t> </w:t>
      </w:r>
      <w:r>
        <w:rPr>
          <w:sz w:val="20"/>
        </w:rPr>
        <w:t>to</w:t>
      </w:r>
      <w:r>
        <w:rPr>
          <w:spacing w:val="-6"/>
          <w:sz w:val="20"/>
        </w:rPr>
        <w:t> </w:t>
      </w:r>
      <w:r>
        <w:rPr>
          <w:sz w:val="20"/>
        </w:rPr>
        <w:t>even</w:t>
      </w:r>
      <w:r>
        <w:rPr>
          <w:spacing w:val="-7"/>
          <w:sz w:val="20"/>
        </w:rPr>
        <w:t> </w:t>
      </w:r>
      <w:r>
        <w:rPr>
          <w:spacing w:val="-4"/>
          <w:sz w:val="20"/>
        </w:rPr>
        <w:t>years</w:t>
      </w:r>
    </w:p>
    <w:p>
      <w:pPr>
        <w:pStyle w:val="ListParagraph"/>
        <w:numPr>
          <w:ilvl w:val="2"/>
          <w:numId w:val="21"/>
        </w:numPr>
        <w:tabs>
          <w:tab w:pos="2160" w:val="left" w:leader="none"/>
        </w:tabs>
        <w:spacing w:line="240" w:lineRule="auto" w:before="0" w:after="0"/>
        <w:ind w:left="2160" w:right="0" w:hanging="449"/>
        <w:jc w:val="left"/>
        <w:rPr>
          <w:sz w:val="20"/>
        </w:rPr>
      </w:pPr>
      <w:r>
        <w:rPr>
          <w:sz w:val="20"/>
        </w:rPr>
        <w:t>P259</w:t>
      </w:r>
      <w:r>
        <w:rPr>
          <w:spacing w:val="-7"/>
          <w:sz w:val="20"/>
        </w:rPr>
        <w:t> </w:t>
      </w:r>
      <w:r>
        <w:rPr>
          <w:sz w:val="20"/>
        </w:rPr>
        <w:t>-</w:t>
      </w:r>
      <w:r>
        <w:rPr>
          <w:spacing w:val="-6"/>
          <w:sz w:val="20"/>
        </w:rPr>
        <w:t> </w:t>
      </w:r>
      <w:r>
        <w:rPr>
          <w:sz w:val="20"/>
        </w:rPr>
        <w:t>no</w:t>
      </w:r>
      <w:r>
        <w:rPr>
          <w:spacing w:val="-5"/>
          <w:sz w:val="20"/>
        </w:rPr>
        <w:t> </w:t>
      </w:r>
      <w:r>
        <w:rPr>
          <w:sz w:val="20"/>
        </w:rPr>
        <w:t>commissioner</w:t>
      </w:r>
      <w:r>
        <w:rPr>
          <w:spacing w:val="-7"/>
          <w:sz w:val="20"/>
        </w:rPr>
        <w:t> </w:t>
      </w:r>
      <w:r>
        <w:rPr>
          <w:sz w:val="20"/>
        </w:rPr>
        <w:t>may</w:t>
      </w:r>
      <w:r>
        <w:rPr>
          <w:spacing w:val="-6"/>
          <w:sz w:val="20"/>
        </w:rPr>
        <w:t> </w:t>
      </w:r>
      <w:r>
        <w:rPr>
          <w:sz w:val="20"/>
        </w:rPr>
        <w:t>serve</w:t>
      </w:r>
      <w:r>
        <w:rPr>
          <w:spacing w:val="-7"/>
          <w:sz w:val="20"/>
        </w:rPr>
        <w:t> </w:t>
      </w:r>
      <w:r>
        <w:rPr>
          <w:sz w:val="20"/>
        </w:rPr>
        <w:t>concurrently</w:t>
      </w:r>
      <w:r>
        <w:rPr>
          <w:spacing w:val="-4"/>
          <w:sz w:val="20"/>
        </w:rPr>
        <w:t> </w:t>
      </w:r>
      <w:r>
        <w:rPr>
          <w:sz w:val="20"/>
        </w:rPr>
        <w:t>on</w:t>
      </w:r>
      <w:r>
        <w:rPr>
          <w:spacing w:val="-8"/>
          <w:sz w:val="20"/>
        </w:rPr>
        <w:t> </w:t>
      </w:r>
      <w:r>
        <w:rPr>
          <w:spacing w:val="-5"/>
          <w:sz w:val="20"/>
        </w:rPr>
        <w:t>NB</w:t>
      </w:r>
    </w:p>
    <w:p>
      <w:pPr>
        <w:pStyle w:val="ListParagraph"/>
        <w:numPr>
          <w:ilvl w:val="2"/>
          <w:numId w:val="21"/>
        </w:numPr>
        <w:tabs>
          <w:tab w:pos="2160" w:val="left" w:leader="none"/>
        </w:tabs>
        <w:spacing w:line="240" w:lineRule="auto" w:before="1" w:after="0"/>
        <w:ind w:left="2160" w:right="0" w:hanging="449"/>
        <w:jc w:val="left"/>
        <w:rPr>
          <w:sz w:val="20"/>
        </w:rPr>
      </w:pPr>
      <w:r>
        <w:rPr>
          <w:sz w:val="20"/>
        </w:rPr>
        <w:t>P263</w:t>
      </w:r>
      <w:r>
        <w:rPr>
          <w:spacing w:val="-7"/>
          <w:sz w:val="20"/>
        </w:rPr>
        <w:t> </w:t>
      </w:r>
      <w:r>
        <w:rPr>
          <w:sz w:val="20"/>
        </w:rPr>
        <w:t>-</w:t>
      </w:r>
      <w:r>
        <w:rPr>
          <w:spacing w:val="-5"/>
          <w:sz w:val="20"/>
        </w:rPr>
        <w:t> </w:t>
      </w:r>
      <w:r>
        <w:rPr>
          <w:sz w:val="20"/>
        </w:rPr>
        <w:t>change</w:t>
      </w:r>
      <w:r>
        <w:rPr>
          <w:spacing w:val="-7"/>
          <w:sz w:val="20"/>
        </w:rPr>
        <w:t> </w:t>
      </w:r>
      <w:r>
        <w:rPr>
          <w:sz w:val="20"/>
        </w:rPr>
        <w:t>title</w:t>
      </w:r>
      <w:r>
        <w:rPr>
          <w:spacing w:val="-6"/>
          <w:sz w:val="20"/>
        </w:rPr>
        <w:t> </w:t>
      </w:r>
      <w:r>
        <w:rPr>
          <w:sz w:val="20"/>
        </w:rPr>
        <w:t>of</w:t>
      </w:r>
      <w:r>
        <w:rPr>
          <w:spacing w:val="-6"/>
          <w:sz w:val="20"/>
        </w:rPr>
        <w:t> </w:t>
      </w:r>
      <w:r>
        <w:rPr>
          <w:sz w:val="20"/>
        </w:rPr>
        <w:t>executive</w:t>
      </w:r>
      <w:r>
        <w:rPr>
          <w:spacing w:val="-6"/>
          <w:sz w:val="20"/>
        </w:rPr>
        <w:t> </w:t>
      </w:r>
      <w:r>
        <w:rPr>
          <w:sz w:val="20"/>
        </w:rPr>
        <w:t>secretary</w:t>
      </w:r>
      <w:r>
        <w:rPr>
          <w:spacing w:val="-5"/>
          <w:sz w:val="20"/>
        </w:rPr>
        <w:t> </w:t>
      </w:r>
      <w:r>
        <w:rPr>
          <w:sz w:val="20"/>
        </w:rPr>
        <w:t>to</w:t>
      </w:r>
      <w:r>
        <w:rPr>
          <w:spacing w:val="-6"/>
          <w:sz w:val="20"/>
        </w:rPr>
        <w:t> </w:t>
      </w:r>
      <w:r>
        <w:rPr>
          <w:sz w:val="20"/>
        </w:rPr>
        <w:t>executive</w:t>
      </w:r>
      <w:r>
        <w:rPr>
          <w:spacing w:val="-4"/>
          <w:sz w:val="20"/>
        </w:rPr>
        <w:t> </w:t>
      </w:r>
      <w:r>
        <w:rPr>
          <w:spacing w:val="-2"/>
          <w:sz w:val="20"/>
        </w:rPr>
        <w:t>director</w:t>
      </w:r>
    </w:p>
    <w:p>
      <w:pPr>
        <w:pStyle w:val="ListParagraph"/>
        <w:numPr>
          <w:ilvl w:val="2"/>
          <w:numId w:val="21"/>
        </w:numPr>
        <w:tabs>
          <w:tab w:pos="2160" w:val="left" w:leader="none"/>
        </w:tabs>
        <w:spacing w:line="240" w:lineRule="auto" w:before="0" w:after="0"/>
        <w:ind w:left="2160" w:right="1086" w:hanging="449"/>
        <w:jc w:val="left"/>
        <w:rPr>
          <w:sz w:val="20"/>
        </w:rPr>
      </w:pPr>
      <w:r>
        <w:rPr>
          <w:sz w:val="20"/>
        </w:rPr>
        <w:t>P194</w:t>
      </w:r>
      <w:r>
        <w:rPr>
          <w:spacing w:val="39"/>
          <w:sz w:val="20"/>
        </w:rPr>
        <w:t> </w:t>
      </w:r>
      <w:r>
        <w:rPr>
          <w:sz w:val="20"/>
        </w:rPr>
        <w:t>-</w:t>
      </w:r>
      <w:r>
        <w:rPr>
          <w:spacing w:val="40"/>
          <w:sz w:val="20"/>
        </w:rPr>
        <w:t> </w:t>
      </w:r>
      <w:r>
        <w:rPr>
          <w:sz w:val="20"/>
        </w:rPr>
        <w:t>require</w:t>
      </w:r>
      <w:r>
        <w:rPr>
          <w:spacing w:val="38"/>
          <w:sz w:val="20"/>
        </w:rPr>
        <w:t> </w:t>
      </w:r>
      <w:r>
        <w:rPr>
          <w:sz w:val="20"/>
        </w:rPr>
        <w:t>a</w:t>
      </w:r>
      <w:r>
        <w:rPr>
          <w:spacing w:val="40"/>
          <w:sz w:val="20"/>
        </w:rPr>
        <w:t> </w:t>
      </w:r>
      <w:r>
        <w:rPr>
          <w:sz w:val="20"/>
        </w:rPr>
        <w:t>percentage</w:t>
      </w:r>
      <w:r>
        <w:rPr>
          <w:spacing w:val="38"/>
          <w:sz w:val="20"/>
        </w:rPr>
        <w:t> </w:t>
      </w:r>
      <w:r>
        <w:rPr>
          <w:sz w:val="20"/>
        </w:rPr>
        <w:t>of</w:t>
      </w:r>
      <w:r>
        <w:rPr>
          <w:spacing w:val="38"/>
          <w:sz w:val="20"/>
        </w:rPr>
        <w:t> </w:t>
      </w:r>
      <w:r>
        <w:rPr>
          <w:sz w:val="20"/>
        </w:rPr>
        <w:t>board/commissions</w:t>
      </w:r>
      <w:r>
        <w:rPr>
          <w:spacing w:val="40"/>
          <w:sz w:val="20"/>
        </w:rPr>
        <w:t> </w:t>
      </w:r>
      <w:r>
        <w:rPr>
          <w:sz w:val="20"/>
        </w:rPr>
        <w:t>composition</w:t>
      </w:r>
      <w:r>
        <w:rPr>
          <w:spacing w:val="38"/>
          <w:sz w:val="20"/>
        </w:rPr>
        <w:t> </w:t>
      </w:r>
      <w:r>
        <w:rPr>
          <w:sz w:val="20"/>
        </w:rPr>
        <w:t>to</w:t>
      </w:r>
      <w:r>
        <w:rPr>
          <w:spacing w:val="38"/>
          <w:sz w:val="20"/>
        </w:rPr>
        <w:t> </w:t>
      </w:r>
      <w:r>
        <w:rPr>
          <w:sz w:val="20"/>
        </w:rPr>
        <w:t>possess</w:t>
      </w:r>
      <w:r>
        <w:rPr>
          <w:spacing w:val="40"/>
          <w:sz w:val="20"/>
        </w:rPr>
        <w:t> </w:t>
      </w:r>
      <w:r>
        <w:rPr>
          <w:sz w:val="20"/>
        </w:rPr>
        <w:t>certain</w:t>
      </w:r>
      <w:r>
        <w:rPr>
          <w:spacing w:val="40"/>
          <w:sz w:val="20"/>
        </w:rPr>
        <w:t> </w:t>
      </w:r>
      <w:r>
        <w:rPr>
          <w:sz w:val="20"/>
        </w:rPr>
        <w:t>Hawaiian </w:t>
      </w:r>
      <w:r>
        <w:rPr>
          <w:spacing w:val="-2"/>
          <w:sz w:val="20"/>
        </w:rPr>
        <w:t>attributes</w:t>
      </w:r>
    </w:p>
    <w:p>
      <w:pPr>
        <w:pStyle w:val="ListParagraph"/>
        <w:numPr>
          <w:ilvl w:val="2"/>
          <w:numId w:val="21"/>
        </w:numPr>
        <w:tabs>
          <w:tab w:pos="2160" w:val="left" w:leader="none"/>
        </w:tabs>
        <w:spacing w:line="229" w:lineRule="exact" w:before="1" w:after="0"/>
        <w:ind w:left="2160" w:right="0" w:hanging="449"/>
        <w:jc w:val="left"/>
        <w:rPr>
          <w:sz w:val="20"/>
        </w:rPr>
      </w:pPr>
      <w:r>
        <w:rPr>
          <w:sz w:val="20"/>
        </w:rPr>
        <w:t>P003</w:t>
      </w:r>
      <w:r>
        <w:rPr>
          <w:spacing w:val="-8"/>
          <w:sz w:val="20"/>
        </w:rPr>
        <w:t> </w:t>
      </w:r>
      <w:r>
        <w:rPr>
          <w:sz w:val="20"/>
        </w:rPr>
        <w:t>-</w:t>
      </w:r>
      <w:r>
        <w:rPr>
          <w:spacing w:val="-7"/>
          <w:sz w:val="20"/>
        </w:rPr>
        <w:t> </w:t>
      </w:r>
      <w:r>
        <w:rPr>
          <w:sz w:val="20"/>
        </w:rPr>
        <w:t>modify</w:t>
      </w:r>
      <w:r>
        <w:rPr>
          <w:spacing w:val="-6"/>
          <w:sz w:val="20"/>
        </w:rPr>
        <w:t> </w:t>
      </w:r>
      <w:r>
        <w:rPr>
          <w:sz w:val="20"/>
        </w:rPr>
        <w:t>quorum</w:t>
      </w:r>
      <w:r>
        <w:rPr>
          <w:spacing w:val="-7"/>
          <w:sz w:val="20"/>
        </w:rPr>
        <w:t> </w:t>
      </w:r>
      <w:r>
        <w:rPr>
          <w:sz w:val="20"/>
        </w:rPr>
        <w:t>and</w:t>
      </w:r>
      <w:r>
        <w:rPr>
          <w:spacing w:val="-7"/>
          <w:sz w:val="20"/>
        </w:rPr>
        <w:t> </w:t>
      </w:r>
      <w:r>
        <w:rPr>
          <w:sz w:val="20"/>
        </w:rPr>
        <w:t>other</w:t>
      </w:r>
      <w:r>
        <w:rPr>
          <w:spacing w:val="-8"/>
          <w:sz w:val="20"/>
        </w:rPr>
        <w:t> </w:t>
      </w:r>
      <w:r>
        <w:rPr>
          <w:sz w:val="20"/>
        </w:rPr>
        <w:t>voting</w:t>
      </w:r>
      <w:r>
        <w:rPr>
          <w:spacing w:val="-6"/>
          <w:sz w:val="20"/>
        </w:rPr>
        <w:t> </w:t>
      </w:r>
      <w:r>
        <w:rPr>
          <w:sz w:val="20"/>
        </w:rPr>
        <w:t>requirements</w:t>
      </w:r>
      <w:r>
        <w:rPr>
          <w:spacing w:val="-7"/>
          <w:sz w:val="20"/>
        </w:rPr>
        <w:t> </w:t>
      </w:r>
      <w:r>
        <w:rPr>
          <w:spacing w:val="-2"/>
          <w:sz w:val="20"/>
        </w:rPr>
        <w:t>(Tabled)</w:t>
      </w:r>
    </w:p>
    <w:p>
      <w:pPr>
        <w:pStyle w:val="ListParagraph"/>
        <w:numPr>
          <w:ilvl w:val="1"/>
          <w:numId w:val="21"/>
        </w:numPr>
        <w:tabs>
          <w:tab w:pos="1798" w:val="left" w:leader="none"/>
        </w:tabs>
        <w:spacing w:line="229" w:lineRule="exact" w:before="0" w:after="0"/>
        <w:ind w:left="1798" w:right="0" w:hanging="358"/>
        <w:jc w:val="left"/>
        <w:rPr>
          <w:sz w:val="20"/>
        </w:rPr>
      </w:pPr>
      <w:r>
        <w:rPr>
          <w:sz w:val="20"/>
        </w:rPr>
        <w:t>Review</w:t>
      </w:r>
      <w:r>
        <w:rPr>
          <w:spacing w:val="-8"/>
          <w:sz w:val="20"/>
        </w:rPr>
        <w:t> </w:t>
      </w:r>
      <w:r>
        <w:rPr>
          <w:sz w:val="20"/>
        </w:rPr>
        <w:t>policy</w:t>
      </w:r>
      <w:r>
        <w:rPr>
          <w:spacing w:val="-9"/>
          <w:sz w:val="20"/>
        </w:rPr>
        <w:t> </w:t>
      </w:r>
      <w:r>
        <w:rPr>
          <w:sz w:val="20"/>
        </w:rPr>
        <w:t>regarding</w:t>
      </w:r>
      <w:r>
        <w:rPr>
          <w:spacing w:val="-10"/>
          <w:sz w:val="20"/>
        </w:rPr>
        <w:t> </w:t>
      </w:r>
      <w:r>
        <w:rPr>
          <w:sz w:val="20"/>
        </w:rPr>
        <w:t>Political</w:t>
      </w:r>
      <w:r>
        <w:rPr>
          <w:spacing w:val="-9"/>
          <w:sz w:val="20"/>
        </w:rPr>
        <w:t> </w:t>
      </w:r>
      <w:r>
        <w:rPr>
          <w:sz w:val="20"/>
        </w:rPr>
        <w:t>Candidacies</w:t>
      </w:r>
      <w:r>
        <w:rPr>
          <w:spacing w:val="-7"/>
          <w:sz w:val="20"/>
        </w:rPr>
        <w:t> </w:t>
      </w:r>
      <w:r>
        <w:rPr>
          <w:sz w:val="20"/>
        </w:rPr>
        <w:t>of</w:t>
      </w:r>
      <w:r>
        <w:rPr>
          <w:spacing w:val="-10"/>
          <w:sz w:val="20"/>
        </w:rPr>
        <w:t> </w:t>
      </w:r>
      <w:r>
        <w:rPr>
          <w:sz w:val="20"/>
        </w:rPr>
        <w:t>Board</w:t>
      </w:r>
      <w:r>
        <w:rPr>
          <w:spacing w:val="-8"/>
          <w:sz w:val="20"/>
        </w:rPr>
        <w:t> </w:t>
      </w:r>
      <w:r>
        <w:rPr>
          <w:spacing w:val="-2"/>
          <w:sz w:val="20"/>
        </w:rPr>
        <w:t>Members</w:t>
      </w:r>
    </w:p>
    <w:p>
      <w:pPr>
        <w:pStyle w:val="ListParagraph"/>
        <w:numPr>
          <w:ilvl w:val="1"/>
          <w:numId w:val="21"/>
        </w:numPr>
        <w:tabs>
          <w:tab w:pos="1798" w:val="left" w:leader="none"/>
        </w:tabs>
        <w:spacing w:line="240" w:lineRule="auto" w:before="0" w:after="0"/>
        <w:ind w:left="1798" w:right="0" w:hanging="358"/>
        <w:jc w:val="left"/>
        <w:rPr>
          <w:sz w:val="20"/>
        </w:rPr>
      </w:pPr>
      <w:r>
        <w:rPr>
          <w:sz w:val="20"/>
        </w:rPr>
        <w:t>Response</w:t>
      </w:r>
      <w:r>
        <w:rPr>
          <w:spacing w:val="-8"/>
          <w:sz w:val="20"/>
        </w:rPr>
        <w:t> </w:t>
      </w:r>
      <w:r>
        <w:rPr>
          <w:sz w:val="20"/>
        </w:rPr>
        <w:t>to</w:t>
      </w:r>
      <w:r>
        <w:rPr>
          <w:spacing w:val="-9"/>
          <w:sz w:val="20"/>
        </w:rPr>
        <w:t> </w:t>
      </w:r>
      <w:r>
        <w:rPr>
          <w:sz w:val="20"/>
        </w:rPr>
        <w:t>Commission</w:t>
      </w:r>
      <w:r>
        <w:rPr>
          <w:spacing w:val="-9"/>
          <w:sz w:val="20"/>
        </w:rPr>
        <w:t> </w:t>
      </w:r>
      <w:r>
        <w:rPr>
          <w:spacing w:val="-2"/>
          <w:sz w:val="20"/>
        </w:rPr>
        <w:t>inquires</w:t>
      </w:r>
    </w:p>
    <w:p>
      <w:pPr>
        <w:pStyle w:val="ListParagraph"/>
        <w:numPr>
          <w:ilvl w:val="2"/>
          <w:numId w:val="21"/>
        </w:numPr>
        <w:tabs>
          <w:tab w:pos="2158" w:val="left" w:leader="none"/>
        </w:tabs>
        <w:spacing w:line="240" w:lineRule="auto" w:before="1" w:after="0"/>
        <w:ind w:left="2158" w:right="0" w:hanging="358"/>
        <w:jc w:val="left"/>
        <w:rPr>
          <w:sz w:val="20"/>
        </w:rPr>
      </w:pPr>
      <w:r>
        <w:rPr>
          <w:sz w:val="20"/>
        </w:rPr>
        <w:t>Past</w:t>
      </w:r>
      <w:r>
        <w:rPr>
          <w:spacing w:val="-8"/>
          <w:sz w:val="20"/>
        </w:rPr>
        <w:t> </w:t>
      </w:r>
      <w:r>
        <w:rPr>
          <w:spacing w:val="-2"/>
          <w:sz w:val="20"/>
        </w:rPr>
        <w:t>elections</w:t>
      </w:r>
    </w:p>
    <w:p>
      <w:pPr>
        <w:pStyle w:val="ListParagraph"/>
        <w:numPr>
          <w:ilvl w:val="2"/>
          <w:numId w:val="21"/>
        </w:numPr>
        <w:tabs>
          <w:tab w:pos="2158" w:val="left" w:leader="none"/>
        </w:tabs>
        <w:spacing w:line="240" w:lineRule="auto" w:before="0" w:after="0"/>
        <w:ind w:left="2158" w:right="0" w:hanging="358"/>
        <w:jc w:val="left"/>
        <w:rPr>
          <w:sz w:val="20"/>
        </w:rPr>
      </w:pPr>
      <w:r>
        <w:rPr>
          <w:sz w:val="20"/>
        </w:rPr>
        <w:t>Chair</w:t>
      </w:r>
      <w:r>
        <w:rPr>
          <w:spacing w:val="-8"/>
          <w:sz w:val="20"/>
        </w:rPr>
        <w:t> </w:t>
      </w:r>
      <w:r>
        <w:rPr>
          <w:sz w:val="20"/>
        </w:rPr>
        <w:t>procedural</w:t>
      </w:r>
      <w:r>
        <w:rPr>
          <w:spacing w:val="-10"/>
          <w:sz w:val="20"/>
        </w:rPr>
        <w:t> </w:t>
      </w:r>
      <w:r>
        <w:rPr>
          <w:spacing w:val="-2"/>
          <w:sz w:val="20"/>
        </w:rPr>
        <w:t>actions</w:t>
      </w:r>
    </w:p>
    <w:p>
      <w:pPr>
        <w:pStyle w:val="ListParagraph"/>
        <w:numPr>
          <w:ilvl w:val="2"/>
          <w:numId w:val="21"/>
        </w:numPr>
        <w:tabs>
          <w:tab w:pos="2158" w:val="left" w:leader="none"/>
        </w:tabs>
        <w:spacing w:line="240" w:lineRule="auto" w:before="1" w:after="0"/>
        <w:ind w:left="2158" w:right="0" w:hanging="358"/>
        <w:jc w:val="left"/>
        <w:rPr>
          <w:sz w:val="20"/>
        </w:rPr>
      </w:pPr>
      <w:r>
        <w:rPr>
          <w:sz w:val="20"/>
        </w:rPr>
        <w:t>Past</w:t>
      </w:r>
      <w:r>
        <w:rPr>
          <w:spacing w:val="-9"/>
          <w:sz w:val="20"/>
        </w:rPr>
        <w:t> </w:t>
      </w:r>
      <w:r>
        <w:rPr>
          <w:sz w:val="20"/>
        </w:rPr>
        <w:t>complaint</w:t>
      </w:r>
      <w:r>
        <w:rPr>
          <w:spacing w:val="-9"/>
          <w:sz w:val="20"/>
        </w:rPr>
        <w:t> </w:t>
      </w:r>
      <w:r>
        <w:rPr>
          <w:spacing w:val="-2"/>
          <w:sz w:val="20"/>
        </w:rPr>
        <w:t>issues</w:t>
      </w:r>
    </w:p>
    <w:p>
      <w:pPr>
        <w:pStyle w:val="ListParagraph"/>
        <w:numPr>
          <w:ilvl w:val="1"/>
          <w:numId w:val="21"/>
        </w:numPr>
        <w:tabs>
          <w:tab w:pos="1798" w:val="left" w:leader="none"/>
        </w:tabs>
        <w:spacing w:line="240" w:lineRule="auto" w:before="0" w:after="0"/>
        <w:ind w:left="1798" w:right="0" w:hanging="358"/>
        <w:jc w:val="left"/>
        <w:rPr>
          <w:sz w:val="20"/>
        </w:rPr>
      </w:pPr>
      <w:r>
        <w:rPr>
          <w:sz w:val="20"/>
        </w:rPr>
        <w:t>Update</w:t>
      </w:r>
      <w:r>
        <w:rPr>
          <w:spacing w:val="-7"/>
          <w:sz w:val="20"/>
        </w:rPr>
        <w:t> </w:t>
      </w:r>
      <w:r>
        <w:rPr>
          <w:sz w:val="20"/>
        </w:rPr>
        <w:t>on</w:t>
      </w:r>
      <w:r>
        <w:rPr>
          <w:spacing w:val="-7"/>
          <w:sz w:val="20"/>
        </w:rPr>
        <w:t> </w:t>
      </w:r>
      <w:r>
        <w:rPr>
          <w:sz w:val="20"/>
        </w:rPr>
        <w:t>Board</w:t>
      </w:r>
      <w:r>
        <w:rPr>
          <w:spacing w:val="-7"/>
          <w:sz w:val="20"/>
        </w:rPr>
        <w:t> </w:t>
      </w:r>
      <w:r>
        <w:rPr>
          <w:spacing w:val="-2"/>
          <w:sz w:val="20"/>
        </w:rPr>
        <w:t>visits</w:t>
      </w:r>
    </w:p>
    <w:p>
      <w:pPr>
        <w:pStyle w:val="BodyText"/>
        <w:rPr>
          <w:sz w:val="16"/>
        </w:rPr>
      </w:pPr>
    </w:p>
    <w:p>
      <w:pPr>
        <w:pStyle w:val="BodyText"/>
        <w:rPr>
          <w:sz w:val="16"/>
        </w:rPr>
      </w:pPr>
    </w:p>
    <w:p>
      <w:pPr>
        <w:pStyle w:val="BodyText"/>
        <w:spacing w:before="60"/>
        <w:rPr>
          <w:sz w:val="16"/>
        </w:rPr>
      </w:pPr>
    </w:p>
    <w:p>
      <w:pPr>
        <w:spacing w:before="0"/>
        <w:ind w:left="0" w:right="355" w:firstLine="0"/>
        <w:jc w:val="center"/>
        <w:rPr>
          <w:i/>
          <w:sz w:val="16"/>
        </w:rPr>
      </w:pPr>
      <w:r>
        <w:rPr>
          <w:i/>
          <w:sz w:val="17"/>
        </w:rPr>
        <w:t>Oahu’s</w:t>
      </w:r>
      <w:r>
        <w:rPr>
          <w:i/>
          <w:spacing w:val="-12"/>
          <w:sz w:val="17"/>
        </w:rPr>
        <w:t> </w:t>
      </w:r>
      <w:r>
        <w:rPr>
          <w:i/>
          <w:sz w:val="16"/>
        </w:rPr>
        <w:t>Neighborhood</w:t>
      </w:r>
      <w:r>
        <w:rPr>
          <w:i/>
          <w:spacing w:val="-11"/>
          <w:sz w:val="16"/>
        </w:rPr>
        <w:t> </w:t>
      </w:r>
      <w:r>
        <w:rPr>
          <w:i/>
          <w:sz w:val="16"/>
        </w:rPr>
        <w:t>System</w:t>
      </w:r>
      <w:r>
        <w:rPr>
          <w:i/>
          <w:spacing w:val="-11"/>
          <w:sz w:val="16"/>
        </w:rPr>
        <w:t> </w:t>
      </w:r>
      <w:r>
        <w:rPr>
          <w:i/>
          <w:sz w:val="16"/>
        </w:rPr>
        <w:t>–</w:t>
      </w:r>
      <w:r>
        <w:rPr>
          <w:i/>
          <w:spacing w:val="-11"/>
          <w:sz w:val="16"/>
        </w:rPr>
        <w:t> </w:t>
      </w:r>
      <w:r>
        <w:rPr>
          <w:i/>
          <w:sz w:val="16"/>
        </w:rPr>
        <w:t>Established</w:t>
      </w:r>
      <w:r>
        <w:rPr>
          <w:i/>
          <w:spacing w:val="-11"/>
          <w:sz w:val="16"/>
        </w:rPr>
        <w:t> </w:t>
      </w:r>
      <w:r>
        <w:rPr>
          <w:i/>
          <w:spacing w:val="-4"/>
          <w:sz w:val="16"/>
        </w:rPr>
        <w:t>1973</w:t>
      </w:r>
    </w:p>
    <w:p>
      <w:pPr>
        <w:spacing w:after="0"/>
        <w:jc w:val="center"/>
        <w:rPr>
          <w:i/>
          <w:sz w:val="16"/>
        </w:rPr>
        <w:sectPr>
          <w:headerReference w:type="default" r:id="rId155"/>
          <w:footerReference w:type="default" r:id="rId156"/>
          <w:pgSz w:w="12240" w:h="15840"/>
          <w:pgMar w:header="0" w:footer="0" w:top="760" w:bottom="280" w:left="360" w:right="0"/>
        </w:sectPr>
      </w:pPr>
    </w:p>
    <w:p>
      <w:pPr>
        <w:spacing w:line="240" w:lineRule="auto"/>
        <w:ind w:left="602" w:right="0" w:firstLine="0"/>
        <w:rPr>
          <w:sz w:val="20"/>
        </w:rPr>
      </w:pPr>
      <w:r>
        <w:rPr>
          <w:sz w:val="20"/>
        </w:rPr>
        <mc:AlternateContent>
          <mc:Choice Requires="wps">
            <w:drawing>
              <wp:inline distT="0" distB="0" distL="0" distR="0">
                <wp:extent cx="6551930" cy="330835"/>
                <wp:effectExtent l="0" t="0" r="0" b="2539"/>
                <wp:docPr id="105" name="Group 105"/>
                <wp:cNvGraphicFramePr>
                  <a:graphicFrameLocks/>
                </wp:cNvGraphicFramePr>
                <a:graphic>
                  <a:graphicData uri="http://schemas.microsoft.com/office/word/2010/wordprocessingGroup">
                    <wpg:wgp>
                      <wpg:cNvPr id="105" name="Group 105"/>
                      <wpg:cNvGrpSpPr/>
                      <wpg:grpSpPr>
                        <a:xfrm>
                          <a:off x="0" y="0"/>
                          <a:ext cx="6551930" cy="330835"/>
                          <a:chExt cx="6551930" cy="330835"/>
                        </a:xfrm>
                      </wpg:grpSpPr>
                      <wps:wsp>
                        <wps:cNvPr id="106" name="Graphic 106"/>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107" name="Textbox 107"/>
                        <wps:cNvSpPr txBox="1"/>
                        <wps:spPr>
                          <a:xfrm>
                            <a:off x="74980" y="22650"/>
                            <a:ext cx="1936750" cy="287655"/>
                          </a:xfrm>
                          <a:prstGeom prst="rect">
                            <a:avLst/>
                          </a:prstGeom>
                        </wps:spPr>
                        <wps:txbx>
                          <w:txbxContent>
                            <w:p>
                              <w:pPr>
                                <w:spacing w:line="240" w:lineRule="auto" w:before="0"/>
                                <w:ind w:left="0" w:right="10" w:firstLine="0"/>
                                <w:jc w:val="left"/>
                                <w:rPr>
                                  <w:sz w:val="20"/>
                                </w:rPr>
                              </w:pPr>
                              <w:r>
                                <w:rPr>
                                  <w:sz w:val="20"/>
                                </w:rPr>
                                <w:t>NEIGHBORHOOD</w:t>
                              </w:r>
                              <w:r>
                                <w:rPr>
                                  <w:spacing w:val="-14"/>
                                  <w:sz w:val="20"/>
                                </w:rPr>
                                <w:t> </w:t>
                              </w:r>
                              <w:r>
                                <w:rPr>
                                  <w:sz w:val="20"/>
                                </w:rPr>
                                <w:t>COMMISSION REGULAR MEETING AGENDA</w:t>
                              </w:r>
                            </w:p>
                          </w:txbxContent>
                        </wps:txbx>
                        <wps:bodyPr wrap="square" lIns="0" tIns="0" rIns="0" bIns="0" rtlCol="0">
                          <a:noAutofit/>
                        </wps:bodyPr>
                      </wps:wsp>
                      <wps:wsp>
                        <wps:cNvPr id="108" name="Textbox 108"/>
                        <wps:cNvSpPr txBox="1"/>
                        <wps:spPr>
                          <a:xfrm>
                            <a:off x="4824729" y="22650"/>
                            <a:ext cx="1653539" cy="287655"/>
                          </a:xfrm>
                          <a:prstGeom prst="rect">
                            <a:avLst/>
                          </a:prstGeom>
                        </wps:spPr>
                        <wps:txbx>
                          <w:txbxContent>
                            <w:p>
                              <w:pPr>
                                <w:spacing w:line="223" w:lineRule="exact" w:before="0"/>
                                <w:ind w:left="0" w:right="44" w:firstLine="0"/>
                                <w:jc w:val="right"/>
                                <w:rPr>
                                  <w:sz w:val="20"/>
                                </w:rPr>
                              </w:pPr>
                              <w:r>
                                <w:rPr>
                                  <w:sz w:val="20"/>
                                </w:rPr>
                                <w:t>MONDAY,</w:t>
                              </w:r>
                              <w:r>
                                <w:rPr>
                                  <w:spacing w:val="-8"/>
                                  <w:sz w:val="20"/>
                                </w:rPr>
                                <w:t> </w:t>
                              </w:r>
                              <w:r>
                                <w:rPr>
                                  <w:sz w:val="20"/>
                                </w:rPr>
                                <w:t>MARCH</w:t>
                              </w:r>
                              <w:r>
                                <w:rPr>
                                  <w:spacing w:val="-3"/>
                                  <w:sz w:val="20"/>
                                </w:rPr>
                                <w:t> </w:t>
                              </w:r>
                              <w:r>
                                <w:rPr>
                                  <w:sz w:val="20"/>
                                </w:rPr>
                                <w:t>23,</w:t>
                              </w:r>
                              <w:r>
                                <w:rPr>
                                  <w:spacing w:val="-6"/>
                                  <w:sz w:val="20"/>
                                </w:rPr>
                                <w:t> </w:t>
                              </w:r>
                              <w:r>
                                <w:rPr>
                                  <w:spacing w:val="-4"/>
                                  <w:sz w:val="20"/>
                                </w:rPr>
                                <w:t>2026</w:t>
                              </w:r>
                            </w:p>
                            <w:p>
                              <w:pPr>
                                <w:spacing w:before="0"/>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wps:txbx>
                        <wps:bodyPr wrap="square" lIns="0" tIns="0" rIns="0" bIns="0" rtlCol="0">
                          <a:noAutofit/>
                        </wps:bodyPr>
                      </wps:wsp>
                    </wpg:wgp>
                  </a:graphicData>
                </a:graphic>
              </wp:inline>
            </w:drawing>
          </mc:Choice>
          <mc:Fallback>
            <w:pict>
              <v:group style="width:515.9pt;height:26.05pt;mso-position-horizontal-relative:char;mso-position-vertical-relative:line" id="docshapegroup80" coordorigin="0,0" coordsize="10318,521">
                <v:shape style="position:absolute;left:0;top:0;width:10318;height:521" id="docshape81" coordorigin="0,0" coordsize="10318,521" path="m10,0l0,0,0,10,0,259,0,511,0,521,10,521,10,511,10,259,10,10,10,0xm10318,0l10308,0,10,0,10,10,10308,10,10308,259,10308,511,10,511,10,521,10308,521,10318,521,10318,511,10318,259,10318,10,10318,0xe" filled="true" fillcolor="#000000" stroked="false">
                  <v:path arrowok="t"/>
                  <v:fill type="solid"/>
                </v:shape>
                <v:shape style="position:absolute;left:118;top:35;width:3050;height:453" type="#_x0000_t202" id="docshape82" filled="false" stroked="false">
                  <v:textbox inset="0,0,0,0">
                    <w:txbxContent>
                      <w:p>
                        <w:pPr>
                          <w:spacing w:line="240" w:lineRule="auto" w:before="0"/>
                          <w:ind w:left="0" w:right="10" w:firstLine="0"/>
                          <w:jc w:val="left"/>
                          <w:rPr>
                            <w:sz w:val="20"/>
                          </w:rPr>
                        </w:pPr>
                        <w:r>
                          <w:rPr>
                            <w:sz w:val="20"/>
                          </w:rPr>
                          <w:t>NEIGHBORHOOD</w:t>
                        </w:r>
                        <w:r>
                          <w:rPr>
                            <w:spacing w:val="-14"/>
                            <w:sz w:val="20"/>
                          </w:rPr>
                          <w:t> </w:t>
                        </w:r>
                        <w:r>
                          <w:rPr>
                            <w:sz w:val="20"/>
                          </w:rPr>
                          <w:t>COMMISSION REGULAR MEETING AGENDA</w:t>
                        </w:r>
                      </w:p>
                    </w:txbxContent>
                  </v:textbox>
                  <w10:wrap type="none"/>
                </v:shape>
                <v:shape style="position:absolute;left:7598;top:35;width:2604;height:453" type="#_x0000_t202" id="docshape83" filled="false" stroked="false">
                  <v:textbox inset="0,0,0,0">
                    <w:txbxContent>
                      <w:p>
                        <w:pPr>
                          <w:spacing w:line="223" w:lineRule="exact" w:before="0"/>
                          <w:ind w:left="0" w:right="44" w:firstLine="0"/>
                          <w:jc w:val="right"/>
                          <w:rPr>
                            <w:sz w:val="20"/>
                          </w:rPr>
                        </w:pPr>
                        <w:r>
                          <w:rPr>
                            <w:sz w:val="20"/>
                          </w:rPr>
                          <w:t>MONDAY,</w:t>
                        </w:r>
                        <w:r>
                          <w:rPr>
                            <w:spacing w:val="-8"/>
                            <w:sz w:val="20"/>
                          </w:rPr>
                          <w:t> </w:t>
                        </w:r>
                        <w:r>
                          <w:rPr>
                            <w:sz w:val="20"/>
                          </w:rPr>
                          <w:t>MARCH</w:t>
                        </w:r>
                        <w:r>
                          <w:rPr>
                            <w:spacing w:val="-3"/>
                            <w:sz w:val="20"/>
                          </w:rPr>
                          <w:t> </w:t>
                        </w:r>
                        <w:r>
                          <w:rPr>
                            <w:sz w:val="20"/>
                          </w:rPr>
                          <w:t>23,</w:t>
                        </w:r>
                        <w:r>
                          <w:rPr>
                            <w:spacing w:val="-6"/>
                            <w:sz w:val="20"/>
                          </w:rPr>
                          <w:t> </w:t>
                        </w:r>
                        <w:r>
                          <w:rPr>
                            <w:spacing w:val="-4"/>
                            <w:sz w:val="20"/>
                          </w:rPr>
                          <w:t>2026</w:t>
                        </w:r>
                      </w:p>
                      <w:p>
                        <w:pPr>
                          <w:spacing w:before="0"/>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v:textbox>
                  <w10:wrap type="none"/>
                </v:shape>
              </v:group>
            </w:pict>
          </mc:Fallback>
        </mc:AlternateContent>
      </w:r>
      <w:r>
        <w:rPr>
          <w:sz w:val="20"/>
        </w:rPr>
      </w:r>
    </w:p>
    <w:p>
      <w:pPr>
        <w:pStyle w:val="ListParagraph"/>
        <w:numPr>
          <w:ilvl w:val="0"/>
          <w:numId w:val="21"/>
        </w:numPr>
        <w:tabs>
          <w:tab w:pos="1440" w:val="left" w:leader="none"/>
        </w:tabs>
        <w:spacing w:line="240" w:lineRule="auto" w:before="214" w:after="0"/>
        <w:ind w:left="1440" w:right="0" w:hanging="605"/>
        <w:jc w:val="left"/>
        <w:rPr>
          <w:sz w:val="20"/>
        </w:rPr>
      </w:pPr>
      <w:r>
        <w:rPr>
          <w:sz w:val="20"/>
          <w:u w:val="single"/>
        </w:rPr>
        <w:t>COMMITTEE</w:t>
      </w:r>
      <w:r>
        <w:rPr>
          <w:spacing w:val="-11"/>
          <w:sz w:val="20"/>
          <w:u w:val="single"/>
        </w:rPr>
        <w:t> </w:t>
      </w:r>
      <w:r>
        <w:rPr>
          <w:spacing w:val="-2"/>
          <w:sz w:val="20"/>
          <w:u w:val="single"/>
        </w:rPr>
        <w:t>REPORTS</w:t>
      </w:r>
    </w:p>
    <w:p>
      <w:pPr>
        <w:pStyle w:val="ListParagraph"/>
        <w:numPr>
          <w:ilvl w:val="1"/>
          <w:numId w:val="21"/>
        </w:numPr>
        <w:tabs>
          <w:tab w:pos="1798" w:val="left" w:leader="none"/>
        </w:tabs>
        <w:spacing w:line="240" w:lineRule="auto" w:before="1" w:after="0"/>
        <w:ind w:left="1798" w:right="0" w:hanging="358"/>
        <w:jc w:val="left"/>
        <w:rPr>
          <w:sz w:val="20"/>
        </w:rPr>
      </w:pPr>
      <w:r>
        <w:rPr>
          <w:sz w:val="20"/>
        </w:rPr>
        <w:t>Neighborhood</w:t>
      </w:r>
      <w:r>
        <w:rPr>
          <w:spacing w:val="-9"/>
          <w:sz w:val="20"/>
        </w:rPr>
        <w:t> </w:t>
      </w:r>
      <w:r>
        <w:rPr>
          <w:sz w:val="20"/>
        </w:rPr>
        <w:t>Plan</w:t>
      </w:r>
      <w:r>
        <w:rPr>
          <w:spacing w:val="-8"/>
          <w:sz w:val="20"/>
        </w:rPr>
        <w:t> </w:t>
      </w:r>
      <w:r>
        <w:rPr>
          <w:sz w:val="20"/>
        </w:rPr>
        <w:t>Committee</w:t>
      </w:r>
      <w:r>
        <w:rPr>
          <w:spacing w:val="-3"/>
          <w:sz w:val="20"/>
        </w:rPr>
        <w:t> </w:t>
      </w:r>
      <w:r>
        <w:rPr>
          <w:sz w:val="20"/>
        </w:rPr>
        <w:t>–</w:t>
      </w:r>
      <w:r>
        <w:rPr>
          <w:spacing w:val="-9"/>
          <w:sz w:val="20"/>
        </w:rPr>
        <w:t> </w:t>
      </w:r>
      <w:r>
        <w:rPr>
          <w:sz w:val="20"/>
        </w:rPr>
        <w:t>Chair</w:t>
      </w:r>
      <w:r>
        <w:rPr>
          <w:spacing w:val="-6"/>
          <w:sz w:val="20"/>
        </w:rPr>
        <w:t> </w:t>
      </w:r>
      <w:r>
        <w:rPr>
          <w:sz w:val="20"/>
        </w:rPr>
        <w:t>Larry</w:t>
      </w:r>
      <w:r>
        <w:rPr>
          <w:spacing w:val="-7"/>
          <w:sz w:val="20"/>
        </w:rPr>
        <w:t> </w:t>
      </w:r>
      <w:r>
        <w:rPr>
          <w:spacing w:val="-2"/>
          <w:sz w:val="20"/>
        </w:rPr>
        <w:t>Veray</w:t>
      </w:r>
    </w:p>
    <w:p>
      <w:pPr>
        <w:pStyle w:val="ListParagraph"/>
        <w:numPr>
          <w:ilvl w:val="0"/>
          <w:numId w:val="21"/>
        </w:numPr>
        <w:tabs>
          <w:tab w:pos="1440" w:val="left" w:leader="none"/>
        </w:tabs>
        <w:spacing w:line="240" w:lineRule="auto" w:before="228" w:after="0"/>
        <w:ind w:left="1440" w:right="0" w:hanging="660"/>
        <w:jc w:val="left"/>
        <w:rPr>
          <w:sz w:val="20"/>
        </w:rPr>
      </w:pPr>
      <w:r>
        <w:rPr>
          <w:spacing w:val="-2"/>
          <w:sz w:val="20"/>
          <w:u w:val="single"/>
        </w:rPr>
        <w:t>ANNOUNCEMENTS</w:t>
      </w:r>
    </w:p>
    <w:p>
      <w:pPr>
        <w:pStyle w:val="ListParagraph"/>
        <w:numPr>
          <w:ilvl w:val="1"/>
          <w:numId w:val="21"/>
        </w:numPr>
        <w:tabs>
          <w:tab w:pos="1798" w:val="left" w:leader="none"/>
          <w:tab w:pos="1800" w:val="left" w:leader="none"/>
        </w:tabs>
        <w:spacing w:line="240" w:lineRule="auto" w:before="1" w:after="0"/>
        <w:ind w:left="1800" w:right="1077" w:hanging="360"/>
        <w:jc w:val="both"/>
        <w:rPr>
          <w:sz w:val="20"/>
        </w:rPr>
      </w:pPr>
      <w:r>
        <w:rPr>
          <w:sz w:val="20"/>
          <w:u w:val="single"/>
        </w:rPr>
        <w:t>Next Meetings</w:t>
      </w:r>
      <w:r>
        <w:rPr>
          <w:sz w:val="20"/>
        </w:rPr>
        <w:t>: The next Neighborhood Plan Committee meeting is scheduled for Monday, April 20, 2026, at 6:00 p.m. at Kapālama Hale and virtually via WebEx. The next regular meeting is scheduled for Monday, April 27, 2026 at 6:00 p.m. at Kapālama Hale and virtually via WebEx.</w:t>
      </w:r>
    </w:p>
    <w:p>
      <w:pPr>
        <w:pStyle w:val="ListParagraph"/>
        <w:numPr>
          <w:ilvl w:val="0"/>
          <w:numId w:val="21"/>
        </w:numPr>
        <w:tabs>
          <w:tab w:pos="1440" w:val="left" w:leader="none"/>
        </w:tabs>
        <w:spacing w:line="240" w:lineRule="auto" w:before="229" w:after="0"/>
        <w:ind w:left="1440" w:right="0" w:hanging="715"/>
        <w:jc w:val="left"/>
        <w:rPr>
          <w:sz w:val="20"/>
        </w:rPr>
      </w:pPr>
      <w:r>
        <w:rPr>
          <w:sz w:val="20"/>
          <w:u w:val="single"/>
        </w:rPr>
        <w:t>ADJOURNMENT</w:t>
      </w:r>
      <w:r>
        <w:rPr>
          <w:spacing w:val="-8"/>
          <w:sz w:val="20"/>
          <w:u w:val="single"/>
        </w:rPr>
        <w:t> </w:t>
      </w:r>
      <w:r>
        <w:rPr>
          <w:sz w:val="20"/>
          <w:u w:val="single"/>
        </w:rPr>
        <w:t>OF</w:t>
      </w:r>
      <w:r>
        <w:rPr>
          <w:spacing w:val="-6"/>
          <w:sz w:val="20"/>
          <w:u w:val="single"/>
        </w:rPr>
        <w:t> </w:t>
      </w:r>
      <w:r>
        <w:rPr>
          <w:sz w:val="20"/>
          <w:u w:val="single"/>
        </w:rPr>
        <w:t>SUNSHINE</w:t>
      </w:r>
      <w:r>
        <w:rPr>
          <w:spacing w:val="-8"/>
          <w:sz w:val="20"/>
          <w:u w:val="single"/>
        </w:rPr>
        <w:t> </w:t>
      </w:r>
      <w:r>
        <w:rPr>
          <w:sz w:val="20"/>
          <w:u w:val="single"/>
        </w:rPr>
        <w:t>LAW</w:t>
      </w:r>
      <w:r>
        <w:rPr>
          <w:spacing w:val="-6"/>
          <w:sz w:val="20"/>
          <w:u w:val="single"/>
        </w:rPr>
        <w:t> </w:t>
      </w:r>
      <w:r>
        <w:rPr>
          <w:spacing w:val="-2"/>
          <w:sz w:val="20"/>
          <w:u w:val="single"/>
        </w:rPr>
        <w:t>MEETING</w:t>
      </w:r>
    </w:p>
    <w:p>
      <w:pPr>
        <w:pStyle w:val="BodyText"/>
        <w:spacing w:before="47"/>
        <w:rPr>
          <w:sz w:val="20"/>
        </w:rPr>
      </w:pPr>
      <w:r>
        <w:rPr>
          <w:sz w:val="20"/>
        </w:rPr>
        <mc:AlternateContent>
          <mc:Choice Requires="wps">
            <w:drawing>
              <wp:anchor distT="0" distB="0" distL="0" distR="0" allowOverlap="1" layoutInCell="1" locked="0" behindDoc="1" simplePos="0" relativeHeight="487616000">
                <wp:simplePos x="0" y="0"/>
                <wp:positionH relativeFrom="page">
                  <wp:posOffset>685800</wp:posOffset>
                </wp:positionH>
                <wp:positionV relativeFrom="paragraph">
                  <wp:posOffset>194297</wp:posOffset>
                </wp:positionV>
                <wp:extent cx="6448425" cy="2228850"/>
                <wp:effectExtent l="0" t="0" r="0" b="0"/>
                <wp:wrapTopAndBottom/>
                <wp:docPr id="109" name="Textbox 109"/>
                <wp:cNvGraphicFramePr>
                  <a:graphicFrameLocks/>
                </wp:cNvGraphicFramePr>
                <a:graphic>
                  <a:graphicData uri="http://schemas.microsoft.com/office/word/2010/wordprocessingShape">
                    <wps:wsp>
                      <wps:cNvPr id="109" name="Textbox 109"/>
                      <wps:cNvSpPr txBox="1"/>
                      <wps:spPr>
                        <a:xfrm>
                          <a:off x="0" y="0"/>
                          <a:ext cx="6448425" cy="2228850"/>
                        </a:xfrm>
                        <a:prstGeom prst="rect">
                          <a:avLst/>
                        </a:prstGeom>
                        <a:ln w="6350">
                          <a:solidFill>
                            <a:srgbClr val="000000"/>
                          </a:solidFill>
                          <a:prstDash val="solid"/>
                        </a:ln>
                      </wps:spPr>
                      <wps:txbx>
                        <w:txbxContent>
                          <w:p>
                            <w:pPr>
                              <w:spacing w:before="72"/>
                              <w:ind w:left="144" w:right="138"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 and deletions to the mailing list may be directed to the Neighborhood Commission Office (NCO) at Kapālama Hale, 925 Dillingham Boulevard, Suite 160, Honolulu, Hawaiʻi 96817, by telephone on (808) 768-3710, fax (808)</w:t>
                            </w:r>
                            <w:r>
                              <w:rPr>
                                <w:spacing w:val="-1"/>
                                <w:sz w:val="18"/>
                              </w:rPr>
                              <w:t> </w:t>
                            </w:r>
                            <w:r>
                              <w:rPr>
                                <w:sz w:val="18"/>
                              </w:rPr>
                              <w:t>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163">
                              <w:r>
                                <w:rPr>
                                  <w:color w:val="0000FF"/>
                                  <w:sz w:val="18"/>
                                  <w:u w:val="single" w:color="0000FF"/>
                                </w:rPr>
                                <w:t>http://www.honolulu.gov/nco/</w:t>
                              </w:r>
                            </w:hyperlink>
                            <w:r>
                              <w:rPr>
                                <w:color w:val="0000FF"/>
                                <w:sz w:val="18"/>
                              </w:rPr>
                              <w:t> </w:t>
                            </w:r>
                            <w:r>
                              <w:rPr>
                                <w:color w:val="0000FF"/>
                                <w:spacing w:val="-2"/>
                                <w:sz w:val="18"/>
                                <w:u w:val="single" w:color="0000FF"/>
                              </w:rPr>
                              <w:t>boards.htm</w:t>
                            </w:r>
                            <w:r>
                              <w:rPr>
                                <w:color w:val="0000FF"/>
                                <w:spacing w:val="-2"/>
                                <w:sz w:val="18"/>
                              </w:rPr>
                              <w:t>l</w:t>
                            </w:r>
                          </w:p>
                          <w:p>
                            <w:pPr>
                              <w:spacing w:before="207"/>
                              <w:ind w:left="144" w:right="140" w:firstLine="0"/>
                              <w:jc w:val="both"/>
                              <w:rPr>
                                <w:sz w:val="18"/>
                              </w:rPr>
                            </w:pPr>
                            <w:r>
                              <w:rPr>
                                <w:sz w:val="18"/>
                              </w:rPr>
                              <w:t>All written testimony must be received in the Neighborhood Commission Office </w:t>
                            </w:r>
                            <w:r>
                              <w:rPr>
                                <w:sz w:val="18"/>
                                <w:u w:val="single"/>
                              </w:rPr>
                              <w:t>48 hours prior</w:t>
                            </w:r>
                            <w:r>
                              <w:rPr>
                                <w:sz w:val="18"/>
                              </w:rPr>
                              <w:t> to the meeting.</w:t>
                            </w:r>
                            <w:r>
                              <w:rPr>
                                <w:spacing w:val="40"/>
                                <w:sz w:val="18"/>
                              </w:rPr>
                              <w:t> </w:t>
                            </w:r>
                            <w:r>
                              <w:rPr>
                                <w:sz w:val="18"/>
                              </w:rPr>
                              <w:t>If within 48 hours</w:t>
                            </w:r>
                            <w:r>
                              <w:rPr>
                                <w:spacing w:val="-10"/>
                                <w:sz w:val="18"/>
                              </w:rPr>
                              <w:t> </w:t>
                            </w:r>
                            <w:r>
                              <w:rPr>
                                <w:sz w:val="18"/>
                              </w:rPr>
                              <w:t>of</w:t>
                            </w:r>
                            <w:r>
                              <w:rPr>
                                <w:spacing w:val="-10"/>
                                <w:sz w:val="18"/>
                              </w:rPr>
                              <w:t> </w:t>
                            </w:r>
                            <w:r>
                              <w:rPr>
                                <w:sz w:val="18"/>
                              </w:rPr>
                              <w:t>the</w:t>
                            </w:r>
                            <w:r>
                              <w:rPr>
                                <w:spacing w:val="-10"/>
                                <w:sz w:val="18"/>
                              </w:rPr>
                              <w:t> </w:t>
                            </w:r>
                            <w:r>
                              <w:rPr>
                                <w:sz w:val="18"/>
                              </w:rPr>
                              <w:t>meeting,</w:t>
                            </w:r>
                            <w:r>
                              <w:rPr>
                                <w:spacing w:val="-8"/>
                                <w:sz w:val="18"/>
                              </w:rPr>
                              <w:t> </w:t>
                            </w:r>
                            <w:r>
                              <w:rPr>
                                <w:sz w:val="18"/>
                              </w:rPr>
                              <w:t>written</w:t>
                            </w:r>
                            <w:r>
                              <w:rPr>
                                <w:spacing w:val="-10"/>
                                <w:sz w:val="18"/>
                              </w:rPr>
                              <w:t> </w:t>
                            </w:r>
                            <w:r>
                              <w:rPr>
                                <w:sz w:val="18"/>
                              </w:rPr>
                              <w:t>and/or</w:t>
                            </w:r>
                            <w:r>
                              <w:rPr>
                                <w:spacing w:val="-11"/>
                                <w:sz w:val="18"/>
                              </w:rPr>
                              <w:t> </w:t>
                            </w:r>
                            <w:r>
                              <w:rPr>
                                <w:sz w:val="18"/>
                              </w:rPr>
                              <w:t>oral</w:t>
                            </w:r>
                            <w:r>
                              <w:rPr>
                                <w:spacing w:val="-10"/>
                                <w:sz w:val="18"/>
                              </w:rPr>
                              <w:t> </w:t>
                            </w:r>
                            <w:r>
                              <w:rPr>
                                <w:sz w:val="18"/>
                              </w:rPr>
                              <w:t>testimony</w:t>
                            </w:r>
                            <w:r>
                              <w:rPr>
                                <w:spacing w:val="-7"/>
                                <w:sz w:val="18"/>
                              </w:rPr>
                              <w:t> </w:t>
                            </w:r>
                            <w:r>
                              <w:rPr>
                                <w:sz w:val="18"/>
                              </w:rPr>
                              <w:t>may</w:t>
                            </w:r>
                            <w:r>
                              <w:rPr>
                                <w:spacing w:val="-10"/>
                                <w:sz w:val="18"/>
                              </w:rPr>
                              <w:t> </w:t>
                            </w:r>
                            <w:r>
                              <w:rPr>
                                <w:sz w:val="18"/>
                              </w:rPr>
                              <w:t>be</w:t>
                            </w:r>
                            <w:r>
                              <w:rPr>
                                <w:spacing w:val="-10"/>
                                <w:sz w:val="18"/>
                              </w:rPr>
                              <w:t> </w:t>
                            </w:r>
                            <w:r>
                              <w:rPr>
                                <w:sz w:val="18"/>
                              </w:rPr>
                              <w:t>submitted</w:t>
                            </w:r>
                            <w:r>
                              <w:rPr>
                                <w:spacing w:val="-10"/>
                                <w:sz w:val="18"/>
                              </w:rPr>
                              <w:t> </w:t>
                            </w:r>
                            <w:r>
                              <w:rPr>
                                <w:sz w:val="18"/>
                              </w:rPr>
                              <w:t>directly</w:t>
                            </w:r>
                            <w:r>
                              <w:rPr>
                                <w:spacing w:val="-7"/>
                                <w:sz w:val="18"/>
                              </w:rPr>
                              <w:t> </w:t>
                            </w:r>
                            <w:r>
                              <w:rPr>
                                <w:sz w:val="18"/>
                              </w:rPr>
                              <w:t>to</w:t>
                            </w:r>
                            <w:r>
                              <w:rPr>
                                <w:spacing w:val="-10"/>
                                <w:sz w:val="18"/>
                              </w:rPr>
                              <w:t> </w:t>
                            </w:r>
                            <w:r>
                              <w:rPr>
                                <w:sz w:val="18"/>
                              </w:rPr>
                              <w:t>the</w:t>
                            </w:r>
                            <w:r>
                              <w:rPr>
                                <w:spacing w:val="-8"/>
                                <w:sz w:val="18"/>
                              </w:rPr>
                              <w:t> </w:t>
                            </w:r>
                            <w:r>
                              <w:rPr>
                                <w:sz w:val="18"/>
                              </w:rPr>
                              <w:t>Board</w:t>
                            </w:r>
                            <w:r>
                              <w:rPr>
                                <w:spacing w:val="-8"/>
                                <w:sz w:val="18"/>
                              </w:rPr>
                              <w:t> </w:t>
                            </w:r>
                            <w:r>
                              <w:rPr>
                                <w:sz w:val="18"/>
                              </w:rPr>
                              <w:t>at</w:t>
                            </w:r>
                            <w:r>
                              <w:rPr>
                                <w:spacing w:val="-13"/>
                                <w:sz w:val="18"/>
                              </w:rPr>
                              <w:t> </w:t>
                            </w:r>
                            <w:r>
                              <w:rPr>
                                <w:sz w:val="18"/>
                              </w:rPr>
                              <w:t>the</w:t>
                            </w:r>
                            <w:r>
                              <w:rPr>
                                <w:spacing w:val="-10"/>
                                <w:sz w:val="18"/>
                              </w:rPr>
                              <w:t> </w:t>
                            </w:r>
                            <w:r>
                              <w:rPr>
                                <w:sz w:val="18"/>
                              </w:rPr>
                              <w:t>meeting.</w:t>
                            </w:r>
                            <w:r>
                              <w:rPr>
                                <w:spacing w:val="32"/>
                                <w:sz w:val="18"/>
                              </w:rPr>
                              <w:t> </w:t>
                            </w:r>
                            <w:r>
                              <w:rPr>
                                <w:sz w:val="18"/>
                              </w:rPr>
                              <w:t>If</w:t>
                            </w:r>
                            <w:r>
                              <w:rPr>
                                <w:spacing w:val="-10"/>
                                <w:sz w:val="18"/>
                              </w:rPr>
                              <w:t> </w:t>
                            </w:r>
                            <w:r>
                              <w:rPr>
                                <w:sz w:val="18"/>
                              </w:rPr>
                              <w:t>submitting</w:t>
                            </w:r>
                            <w:r>
                              <w:rPr>
                                <w:spacing w:val="-8"/>
                                <w:sz w:val="18"/>
                              </w:rPr>
                              <w:t> </w:t>
                            </w:r>
                            <w:r>
                              <w:rPr>
                                <w:sz w:val="18"/>
                              </w:rPr>
                              <w:t>written testimony,</w:t>
                            </w:r>
                            <w:r>
                              <w:rPr>
                                <w:spacing w:val="-2"/>
                                <w:sz w:val="18"/>
                              </w:rPr>
                              <w:t> </w:t>
                            </w:r>
                            <w:r>
                              <w:rPr>
                                <w:sz w:val="18"/>
                              </w:rPr>
                              <w:t>please</w:t>
                            </w:r>
                            <w:r>
                              <w:rPr>
                                <w:spacing w:val="-2"/>
                                <w:sz w:val="18"/>
                              </w:rPr>
                              <w:t> </w:t>
                            </w:r>
                            <w:r>
                              <w:rPr>
                                <w:sz w:val="18"/>
                              </w:rPr>
                              <w:t>note</w:t>
                            </w:r>
                            <w:r>
                              <w:rPr>
                                <w:spacing w:val="-2"/>
                                <w:sz w:val="18"/>
                              </w:rPr>
                              <w:t> </w:t>
                            </w:r>
                            <w:r>
                              <w:rPr>
                                <w:sz w:val="18"/>
                              </w:rPr>
                              <w:t>the</w:t>
                            </w:r>
                            <w:r>
                              <w:rPr>
                                <w:spacing w:val="-2"/>
                                <w:sz w:val="18"/>
                              </w:rPr>
                              <w:t> </w:t>
                            </w:r>
                            <w:r>
                              <w:rPr>
                                <w:sz w:val="18"/>
                              </w:rPr>
                              <w:t>Board</w:t>
                            </w:r>
                            <w:r>
                              <w:rPr>
                                <w:spacing w:val="-2"/>
                                <w:sz w:val="18"/>
                              </w:rPr>
                              <w:t> </w:t>
                            </w:r>
                            <w:r>
                              <w:rPr>
                                <w:sz w:val="18"/>
                              </w:rPr>
                              <w:t>and</w:t>
                            </w:r>
                            <w:r>
                              <w:rPr>
                                <w:spacing w:val="-2"/>
                                <w:sz w:val="18"/>
                              </w:rPr>
                              <w:t> </w:t>
                            </w:r>
                            <w:r>
                              <w:rPr>
                                <w:sz w:val="18"/>
                              </w:rPr>
                              <w:t>agenda</w:t>
                            </w:r>
                            <w:r>
                              <w:rPr>
                                <w:spacing w:val="-2"/>
                                <w:sz w:val="18"/>
                              </w:rPr>
                              <w:t> </w:t>
                            </w:r>
                            <w:r>
                              <w:rPr>
                                <w:sz w:val="18"/>
                              </w:rPr>
                              <w:t>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40"/>
                                <w:sz w:val="18"/>
                              </w:rPr>
                              <w:t> </w:t>
                            </w:r>
                            <w:r>
                              <w:rPr>
                                <w:sz w:val="18"/>
                              </w:rPr>
                              <w:t>Send</w:t>
                            </w:r>
                            <w:r>
                              <w:rPr>
                                <w:spacing w:val="-2"/>
                                <w:sz w:val="18"/>
                              </w:rPr>
                              <w:t> </w:t>
                            </w:r>
                            <w:r>
                              <w:rPr>
                                <w:sz w:val="18"/>
                              </w:rPr>
                              <w:t>to:</w:t>
                            </w:r>
                            <w:r>
                              <w:rPr>
                                <w:spacing w:val="-2"/>
                                <w:sz w:val="18"/>
                              </w:rPr>
                              <w:t> </w:t>
                            </w:r>
                            <w:r>
                              <w:rPr>
                                <w:sz w:val="18"/>
                              </w:rPr>
                              <w:t>Neighborhood</w:t>
                            </w:r>
                            <w:r>
                              <w:rPr>
                                <w:spacing w:val="-2"/>
                                <w:sz w:val="18"/>
                              </w:rPr>
                              <w:t> </w:t>
                            </w:r>
                            <w:r>
                              <w:rPr>
                                <w:sz w:val="18"/>
                              </w:rPr>
                              <w:t>Commission</w:t>
                            </w:r>
                            <w:r>
                              <w:rPr>
                                <w:spacing w:val="-2"/>
                                <w:sz w:val="18"/>
                              </w:rPr>
                              <w:t> </w:t>
                            </w:r>
                            <w:r>
                              <w:rPr>
                                <w:sz w:val="18"/>
                              </w:rPr>
                              <w:t>Office, 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hyperlink>
                          </w:p>
                          <w:p>
                            <w:pPr>
                              <w:spacing w:before="206"/>
                              <w:ind w:left="144" w:right="138"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w:t>
                            </w:r>
                            <w:r>
                              <w:rPr>
                                <w:spacing w:val="-4"/>
                                <w:sz w:val="18"/>
                              </w:rPr>
                              <w:t> </w:t>
                            </w:r>
                            <w:r>
                              <w:rPr>
                                <w:sz w:val="18"/>
                              </w:rPr>
                              <w:t>to</w:t>
                            </w:r>
                            <w:r>
                              <w:rPr>
                                <w:spacing w:val="-3"/>
                                <w:sz w:val="18"/>
                              </w:rPr>
                              <w:t> </w:t>
                            </w:r>
                            <w:hyperlink r:id="rId28">
                              <w:r>
                                <w:rPr>
                                  <w:color w:val="0000FF"/>
                                  <w:sz w:val="18"/>
                                  <w:u w:val="single" w:color="0000FF"/>
                                </w:rPr>
                                <w:t>nco@honolulu.gov</w:t>
                              </w:r>
                            </w:hyperlink>
                            <w:r>
                              <w:rPr>
                                <w:color w:val="0000FF"/>
                                <w:spacing w:val="-1"/>
                                <w:sz w:val="18"/>
                              </w:rPr>
                              <w:t> </w:t>
                            </w:r>
                            <w:r>
                              <w:rPr>
                                <w:sz w:val="18"/>
                              </w:rPr>
                              <w:t>as</w:t>
                            </w:r>
                            <w:r>
                              <w:rPr>
                                <w:spacing w:val="-4"/>
                                <w:sz w:val="18"/>
                              </w:rPr>
                              <w:t> </w:t>
                            </w:r>
                            <w:r>
                              <w:rPr>
                                <w:sz w:val="18"/>
                              </w:rPr>
                              <w:t>soon</w:t>
                            </w:r>
                            <w:r>
                              <w:rPr>
                                <w:spacing w:val="-4"/>
                                <w:sz w:val="18"/>
                              </w:rPr>
                              <w:t> </w:t>
                            </w:r>
                            <w:r>
                              <w:rPr>
                                <w:sz w:val="18"/>
                              </w:rPr>
                              <w:t>as</w:t>
                            </w:r>
                            <w:r>
                              <w:rPr>
                                <w:spacing w:val="-4"/>
                                <w:sz w:val="18"/>
                              </w:rPr>
                              <w:t> </w:t>
                            </w:r>
                            <w:r>
                              <w:rPr>
                                <w:sz w:val="18"/>
                              </w:rPr>
                              <w:t>possible,</w:t>
                            </w:r>
                            <w:r>
                              <w:rPr>
                                <w:spacing w:val="-3"/>
                                <w:sz w:val="18"/>
                              </w:rPr>
                              <w:t> </w:t>
                            </w:r>
                            <w:r>
                              <w:rPr>
                                <w:sz w:val="18"/>
                              </w:rPr>
                              <w:t>preferably</w:t>
                            </w:r>
                            <w:r>
                              <w:rPr>
                                <w:spacing w:val="-2"/>
                                <w:sz w:val="18"/>
                              </w:rPr>
                              <w:t> </w:t>
                            </w:r>
                            <w:r>
                              <w:rPr>
                                <w:sz w:val="18"/>
                              </w:rPr>
                              <w:t>at</w:t>
                            </w:r>
                            <w:r>
                              <w:rPr>
                                <w:spacing w:val="-2"/>
                                <w:sz w:val="18"/>
                              </w:rPr>
                              <w:t> </w:t>
                            </w:r>
                            <w:r>
                              <w:rPr>
                                <w:sz w:val="18"/>
                              </w:rPr>
                              <w:t>least</w:t>
                            </w:r>
                            <w:r>
                              <w:rPr>
                                <w:spacing w:val="-4"/>
                                <w:sz w:val="18"/>
                              </w:rPr>
                              <w:t> </w:t>
                            </w:r>
                            <w:r>
                              <w:rPr>
                                <w:sz w:val="18"/>
                              </w:rPr>
                              <w:t>three</w:t>
                            </w:r>
                            <w:r>
                              <w:rPr>
                                <w:spacing w:val="-4"/>
                                <w:sz w:val="18"/>
                              </w:rPr>
                              <w:t> </w:t>
                            </w:r>
                            <w:r>
                              <w:rPr>
                                <w:sz w:val="18"/>
                              </w:rPr>
                              <w:t>(3)</w:t>
                            </w:r>
                            <w:r>
                              <w:rPr>
                                <w:spacing w:val="-5"/>
                                <w:sz w:val="18"/>
                              </w:rPr>
                              <w:t> </w:t>
                            </w:r>
                            <w:r>
                              <w:rPr>
                                <w:sz w:val="18"/>
                              </w:rPr>
                              <w:t>business</w:t>
                            </w:r>
                            <w:r>
                              <w:rPr>
                                <w:spacing w:val="-4"/>
                                <w:sz w:val="18"/>
                              </w:rPr>
                              <w:t> </w:t>
                            </w:r>
                            <w:r>
                              <w:rPr>
                                <w:sz w:val="18"/>
                              </w:rPr>
                              <w:t>days</w:t>
                            </w:r>
                            <w:r>
                              <w:rPr>
                                <w:spacing w:val="-6"/>
                                <w:sz w:val="18"/>
                              </w:rPr>
                              <w:t> </w:t>
                            </w:r>
                            <w:r>
                              <w:rPr>
                                <w:sz w:val="18"/>
                              </w:rPr>
                              <w:t>before</w:t>
                            </w:r>
                            <w:r>
                              <w:rPr>
                                <w:spacing w:val="-4"/>
                                <w:sz w:val="18"/>
                              </w:rPr>
                              <w:t> </w:t>
                            </w:r>
                            <w:r>
                              <w:rPr>
                                <w:sz w:val="18"/>
                              </w:rPr>
                              <w:t>the</w:t>
                            </w:r>
                            <w:r>
                              <w:rPr>
                                <w:spacing w:val="-5"/>
                                <w:sz w:val="18"/>
                              </w:rPr>
                              <w:t> </w:t>
                            </w:r>
                            <w:r>
                              <w:rPr>
                                <w:sz w:val="18"/>
                              </w:rPr>
                              <w:t>scheduled</w:t>
                            </w:r>
                            <w:r>
                              <w:rPr>
                                <w:spacing w:val="-6"/>
                                <w:sz w:val="18"/>
                              </w:rPr>
                              <w:t> </w:t>
                            </w:r>
                            <w:r>
                              <w:rPr>
                                <w:sz w:val="18"/>
                              </w:rPr>
                              <w:t>meeting. If a request</w:t>
                            </w:r>
                            <w:r>
                              <w:rPr>
                                <w:spacing w:val="-1"/>
                                <w:sz w:val="18"/>
                              </w:rPr>
                              <w:t> </w:t>
                            </w:r>
                            <w:r>
                              <w:rPr>
                                <w:sz w:val="18"/>
                              </w:rPr>
                              <w:t>is received</w:t>
                            </w:r>
                            <w:r>
                              <w:rPr>
                                <w:spacing w:val="-1"/>
                                <w:sz w:val="18"/>
                              </w:rPr>
                              <w:t> </w:t>
                            </w:r>
                            <w:r>
                              <w:rPr>
                                <w:sz w:val="18"/>
                              </w:rPr>
                              <w:t>with</w:t>
                            </w:r>
                            <w:r>
                              <w:rPr>
                                <w:spacing w:val="-1"/>
                                <w:sz w:val="18"/>
                              </w:rPr>
                              <w:t> </w:t>
                            </w:r>
                            <w:r>
                              <w:rPr>
                                <w:sz w:val="18"/>
                              </w:rPr>
                              <w:t>fewer that three (3) business days</w:t>
                            </w:r>
                            <w:r>
                              <w:rPr>
                                <w:spacing w:val="-1"/>
                                <w:sz w:val="18"/>
                              </w:rPr>
                              <w:t> </w:t>
                            </w:r>
                            <w:r>
                              <w:rPr>
                                <w:sz w:val="18"/>
                              </w:rPr>
                              <w:t>remaining</w:t>
                            </w:r>
                            <w:r>
                              <w:rPr>
                                <w:spacing w:val="-2"/>
                                <w:sz w:val="18"/>
                              </w:rPr>
                              <w:t> </w:t>
                            </w:r>
                            <w:r>
                              <w:rPr>
                                <w:sz w:val="18"/>
                              </w:rPr>
                              <w:t>before the</w:t>
                            </w:r>
                            <w:r>
                              <w:rPr>
                                <w:spacing w:val="-2"/>
                                <w:sz w:val="18"/>
                              </w:rPr>
                              <w:t> </w:t>
                            </w:r>
                            <w:r>
                              <w:rPr>
                                <w:sz w:val="18"/>
                              </w:rPr>
                              <w:t>meeting,</w:t>
                            </w:r>
                            <w:r>
                              <w:rPr>
                                <w:spacing w:val="-1"/>
                                <w:sz w:val="18"/>
                              </w:rPr>
                              <w:t> </w:t>
                            </w:r>
                            <w:r>
                              <w:rPr>
                                <w:sz w:val="18"/>
                              </w:rPr>
                              <w:t>we will try to obtain</w:t>
                            </w:r>
                            <w:r>
                              <w:rPr>
                                <w:spacing w:val="-1"/>
                                <w:sz w:val="18"/>
                              </w:rPr>
                              <w:t> </w:t>
                            </w:r>
                            <w:r>
                              <w:rPr>
                                <w:sz w:val="18"/>
                              </w:rPr>
                              <w:t>the</w:t>
                            </w:r>
                            <w:r>
                              <w:rPr>
                                <w:spacing w:val="-1"/>
                                <w:sz w:val="18"/>
                              </w:rPr>
                              <w:t> </w:t>
                            </w:r>
                            <w:r>
                              <w:rPr>
                                <w:sz w:val="18"/>
                              </w:rPr>
                              <w:t>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54pt;margin-top:15.299024pt;width:507.75pt;height:175.5pt;mso-position-horizontal-relative:page;mso-position-vertical-relative:paragraph;z-index:-15700480;mso-wrap-distance-left:0;mso-wrap-distance-right:0" type="#_x0000_t202" id="docshape84" filled="false" stroked="true" strokeweight=".5pt" strokecolor="#000000">
                <v:textbox inset="0,0,0,0">
                  <w:txbxContent>
                    <w:p>
                      <w:pPr>
                        <w:spacing w:before="72"/>
                        <w:ind w:left="144" w:right="138"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 and deletions to the mailing list may be directed to the Neighborhood Commission Office (NCO) at Kapālama Hale, 925 Dillingham Boulevard, Suite 160, Honolulu, Hawaiʻi 96817, by telephone on (808) 768-3710, fax (808)</w:t>
                      </w:r>
                      <w:r>
                        <w:rPr>
                          <w:spacing w:val="-1"/>
                          <w:sz w:val="18"/>
                        </w:rPr>
                        <w:t> </w:t>
                      </w:r>
                      <w:r>
                        <w:rPr>
                          <w:sz w:val="18"/>
                        </w:rPr>
                        <w:t>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163">
                        <w:r>
                          <w:rPr>
                            <w:color w:val="0000FF"/>
                            <w:sz w:val="18"/>
                            <w:u w:val="single" w:color="0000FF"/>
                          </w:rPr>
                          <w:t>http://www.honolulu.gov/nco/</w:t>
                        </w:r>
                      </w:hyperlink>
                      <w:r>
                        <w:rPr>
                          <w:color w:val="0000FF"/>
                          <w:sz w:val="18"/>
                        </w:rPr>
                        <w:t> </w:t>
                      </w:r>
                      <w:r>
                        <w:rPr>
                          <w:color w:val="0000FF"/>
                          <w:spacing w:val="-2"/>
                          <w:sz w:val="18"/>
                          <w:u w:val="single" w:color="0000FF"/>
                        </w:rPr>
                        <w:t>boards.htm</w:t>
                      </w:r>
                      <w:r>
                        <w:rPr>
                          <w:color w:val="0000FF"/>
                          <w:spacing w:val="-2"/>
                          <w:sz w:val="18"/>
                        </w:rPr>
                        <w:t>l</w:t>
                      </w:r>
                    </w:p>
                    <w:p>
                      <w:pPr>
                        <w:spacing w:before="207"/>
                        <w:ind w:left="144" w:right="140" w:firstLine="0"/>
                        <w:jc w:val="both"/>
                        <w:rPr>
                          <w:sz w:val="18"/>
                        </w:rPr>
                      </w:pPr>
                      <w:r>
                        <w:rPr>
                          <w:sz w:val="18"/>
                        </w:rPr>
                        <w:t>All written testimony must be received in the Neighborhood Commission Office </w:t>
                      </w:r>
                      <w:r>
                        <w:rPr>
                          <w:sz w:val="18"/>
                          <w:u w:val="single"/>
                        </w:rPr>
                        <w:t>48 hours prior</w:t>
                      </w:r>
                      <w:r>
                        <w:rPr>
                          <w:sz w:val="18"/>
                        </w:rPr>
                        <w:t> to the meeting.</w:t>
                      </w:r>
                      <w:r>
                        <w:rPr>
                          <w:spacing w:val="40"/>
                          <w:sz w:val="18"/>
                        </w:rPr>
                        <w:t> </w:t>
                      </w:r>
                      <w:r>
                        <w:rPr>
                          <w:sz w:val="18"/>
                        </w:rPr>
                        <w:t>If within 48 hours</w:t>
                      </w:r>
                      <w:r>
                        <w:rPr>
                          <w:spacing w:val="-10"/>
                          <w:sz w:val="18"/>
                        </w:rPr>
                        <w:t> </w:t>
                      </w:r>
                      <w:r>
                        <w:rPr>
                          <w:sz w:val="18"/>
                        </w:rPr>
                        <w:t>of</w:t>
                      </w:r>
                      <w:r>
                        <w:rPr>
                          <w:spacing w:val="-10"/>
                          <w:sz w:val="18"/>
                        </w:rPr>
                        <w:t> </w:t>
                      </w:r>
                      <w:r>
                        <w:rPr>
                          <w:sz w:val="18"/>
                        </w:rPr>
                        <w:t>the</w:t>
                      </w:r>
                      <w:r>
                        <w:rPr>
                          <w:spacing w:val="-10"/>
                          <w:sz w:val="18"/>
                        </w:rPr>
                        <w:t> </w:t>
                      </w:r>
                      <w:r>
                        <w:rPr>
                          <w:sz w:val="18"/>
                        </w:rPr>
                        <w:t>meeting,</w:t>
                      </w:r>
                      <w:r>
                        <w:rPr>
                          <w:spacing w:val="-8"/>
                          <w:sz w:val="18"/>
                        </w:rPr>
                        <w:t> </w:t>
                      </w:r>
                      <w:r>
                        <w:rPr>
                          <w:sz w:val="18"/>
                        </w:rPr>
                        <w:t>written</w:t>
                      </w:r>
                      <w:r>
                        <w:rPr>
                          <w:spacing w:val="-10"/>
                          <w:sz w:val="18"/>
                        </w:rPr>
                        <w:t> </w:t>
                      </w:r>
                      <w:r>
                        <w:rPr>
                          <w:sz w:val="18"/>
                        </w:rPr>
                        <w:t>and/or</w:t>
                      </w:r>
                      <w:r>
                        <w:rPr>
                          <w:spacing w:val="-11"/>
                          <w:sz w:val="18"/>
                        </w:rPr>
                        <w:t> </w:t>
                      </w:r>
                      <w:r>
                        <w:rPr>
                          <w:sz w:val="18"/>
                        </w:rPr>
                        <w:t>oral</w:t>
                      </w:r>
                      <w:r>
                        <w:rPr>
                          <w:spacing w:val="-10"/>
                          <w:sz w:val="18"/>
                        </w:rPr>
                        <w:t> </w:t>
                      </w:r>
                      <w:r>
                        <w:rPr>
                          <w:sz w:val="18"/>
                        </w:rPr>
                        <w:t>testimony</w:t>
                      </w:r>
                      <w:r>
                        <w:rPr>
                          <w:spacing w:val="-7"/>
                          <w:sz w:val="18"/>
                        </w:rPr>
                        <w:t> </w:t>
                      </w:r>
                      <w:r>
                        <w:rPr>
                          <w:sz w:val="18"/>
                        </w:rPr>
                        <w:t>may</w:t>
                      </w:r>
                      <w:r>
                        <w:rPr>
                          <w:spacing w:val="-10"/>
                          <w:sz w:val="18"/>
                        </w:rPr>
                        <w:t> </w:t>
                      </w:r>
                      <w:r>
                        <w:rPr>
                          <w:sz w:val="18"/>
                        </w:rPr>
                        <w:t>be</w:t>
                      </w:r>
                      <w:r>
                        <w:rPr>
                          <w:spacing w:val="-10"/>
                          <w:sz w:val="18"/>
                        </w:rPr>
                        <w:t> </w:t>
                      </w:r>
                      <w:r>
                        <w:rPr>
                          <w:sz w:val="18"/>
                        </w:rPr>
                        <w:t>submitted</w:t>
                      </w:r>
                      <w:r>
                        <w:rPr>
                          <w:spacing w:val="-10"/>
                          <w:sz w:val="18"/>
                        </w:rPr>
                        <w:t> </w:t>
                      </w:r>
                      <w:r>
                        <w:rPr>
                          <w:sz w:val="18"/>
                        </w:rPr>
                        <w:t>directly</w:t>
                      </w:r>
                      <w:r>
                        <w:rPr>
                          <w:spacing w:val="-7"/>
                          <w:sz w:val="18"/>
                        </w:rPr>
                        <w:t> </w:t>
                      </w:r>
                      <w:r>
                        <w:rPr>
                          <w:sz w:val="18"/>
                        </w:rPr>
                        <w:t>to</w:t>
                      </w:r>
                      <w:r>
                        <w:rPr>
                          <w:spacing w:val="-10"/>
                          <w:sz w:val="18"/>
                        </w:rPr>
                        <w:t> </w:t>
                      </w:r>
                      <w:r>
                        <w:rPr>
                          <w:sz w:val="18"/>
                        </w:rPr>
                        <w:t>the</w:t>
                      </w:r>
                      <w:r>
                        <w:rPr>
                          <w:spacing w:val="-8"/>
                          <w:sz w:val="18"/>
                        </w:rPr>
                        <w:t> </w:t>
                      </w:r>
                      <w:r>
                        <w:rPr>
                          <w:sz w:val="18"/>
                        </w:rPr>
                        <w:t>Board</w:t>
                      </w:r>
                      <w:r>
                        <w:rPr>
                          <w:spacing w:val="-8"/>
                          <w:sz w:val="18"/>
                        </w:rPr>
                        <w:t> </w:t>
                      </w:r>
                      <w:r>
                        <w:rPr>
                          <w:sz w:val="18"/>
                        </w:rPr>
                        <w:t>at</w:t>
                      </w:r>
                      <w:r>
                        <w:rPr>
                          <w:spacing w:val="-13"/>
                          <w:sz w:val="18"/>
                        </w:rPr>
                        <w:t> </w:t>
                      </w:r>
                      <w:r>
                        <w:rPr>
                          <w:sz w:val="18"/>
                        </w:rPr>
                        <w:t>the</w:t>
                      </w:r>
                      <w:r>
                        <w:rPr>
                          <w:spacing w:val="-10"/>
                          <w:sz w:val="18"/>
                        </w:rPr>
                        <w:t> </w:t>
                      </w:r>
                      <w:r>
                        <w:rPr>
                          <w:sz w:val="18"/>
                        </w:rPr>
                        <w:t>meeting.</w:t>
                      </w:r>
                      <w:r>
                        <w:rPr>
                          <w:spacing w:val="32"/>
                          <w:sz w:val="18"/>
                        </w:rPr>
                        <w:t> </w:t>
                      </w:r>
                      <w:r>
                        <w:rPr>
                          <w:sz w:val="18"/>
                        </w:rPr>
                        <w:t>If</w:t>
                      </w:r>
                      <w:r>
                        <w:rPr>
                          <w:spacing w:val="-10"/>
                          <w:sz w:val="18"/>
                        </w:rPr>
                        <w:t> </w:t>
                      </w:r>
                      <w:r>
                        <w:rPr>
                          <w:sz w:val="18"/>
                        </w:rPr>
                        <w:t>submitting</w:t>
                      </w:r>
                      <w:r>
                        <w:rPr>
                          <w:spacing w:val="-8"/>
                          <w:sz w:val="18"/>
                        </w:rPr>
                        <w:t> </w:t>
                      </w:r>
                      <w:r>
                        <w:rPr>
                          <w:sz w:val="18"/>
                        </w:rPr>
                        <w:t>written testimony,</w:t>
                      </w:r>
                      <w:r>
                        <w:rPr>
                          <w:spacing w:val="-2"/>
                          <w:sz w:val="18"/>
                        </w:rPr>
                        <w:t> </w:t>
                      </w:r>
                      <w:r>
                        <w:rPr>
                          <w:sz w:val="18"/>
                        </w:rPr>
                        <w:t>please</w:t>
                      </w:r>
                      <w:r>
                        <w:rPr>
                          <w:spacing w:val="-2"/>
                          <w:sz w:val="18"/>
                        </w:rPr>
                        <w:t> </w:t>
                      </w:r>
                      <w:r>
                        <w:rPr>
                          <w:sz w:val="18"/>
                        </w:rPr>
                        <w:t>note</w:t>
                      </w:r>
                      <w:r>
                        <w:rPr>
                          <w:spacing w:val="-2"/>
                          <w:sz w:val="18"/>
                        </w:rPr>
                        <w:t> </w:t>
                      </w:r>
                      <w:r>
                        <w:rPr>
                          <w:sz w:val="18"/>
                        </w:rPr>
                        <w:t>the</w:t>
                      </w:r>
                      <w:r>
                        <w:rPr>
                          <w:spacing w:val="-2"/>
                          <w:sz w:val="18"/>
                        </w:rPr>
                        <w:t> </w:t>
                      </w:r>
                      <w:r>
                        <w:rPr>
                          <w:sz w:val="18"/>
                        </w:rPr>
                        <w:t>Board</w:t>
                      </w:r>
                      <w:r>
                        <w:rPr>
                          <w:spacing w:val="-2"/>
                          <w:sz w:val="18"/>
                        </w:rPr>
                        <w:t> </w:t>
                      </w:r>
                      <w:r>
                        <w:rPr>
                          <w:sz w:val="18"/>
                        </w:rPr>
                        <w:t>and</w:t>
                      </w:r>
                      <w:r>
                        <w:rPr>
                          <w:spacing w:val="-2"/>
                          <w:sz w:val="18"/>
                        </w:rPr>
                        <w:t> </w:t>
                      </w:r>
                      <w:r>
                        <w:rPr>
                          <w:sz w:val="18"/>
                        </w:rPr>
                        <w:t>agenda</w:t>
                      </w:r>
                      <w:r>
                        <w:rPr>
                          <w:spacing w:val="-2"/>
                          <w:sz w:val="18"/>
                        </w:rPr>
                        <w:t> </w:t>
                      </w:r>
                      <w:r>
                        <w:rPr>
                          <w:sz w:val="18"/>
                        </w:rPr>
                        <w:t>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40"/>
                          <w:sz w:val="18"/>
                        </w:rPr>
                        <w:t> </w:t>
                      </w:r>
                      <w:r>
                        <w:rPr>
                          <w:sz w:val="18"/>
                        </w:rPr>
                        <w:t>Send</w:t>
                      </w:r>
                      <w:r>
                        <w:rPr>
                          <w:spacing w:val="-2"/>
                          <w:sz w:val="18"/>
                        </w:rPr>
                        <w:t> </w:t>
                      </w:r>
                      <w:r>
                        <w:rPr>
                          <w:sz w:val="18"/>
                        </w:rPr>
                        <w:t>to:</w:t>
                      </w:r>
                      <w:r>
                        <w:rPr>
                          <w:spacing w:val="-2"/>
                          <w:sz w:val="18"/>
                        </w:rPr>
                        <w:t> </w:t>
                      </w:r>
                      <w:r>
                        <w:rPr>
                          <w:sz w:val="18"/>
                        </w:rPr>
                        <w:t>Neighborhood</w:t>
                      </w:r>
                      <w:r>
                        <w:rPr>
                          <w:spacing w:val="-2"/>
                          <w:sz w:val="18"/>
                        </w:rPr>
                        <w:t> </w:t>
                      </w:r>
                      <w:r>
                        <w:rPr>
                          <w:sz w:val="18"/>
                        </w:rPr>
                        <w:t>Commission</w:t>
                      </w:r>
                      <w:r>
                        <w:rPr>
                          <w:spacing w:val="-2"/>
                          <w:sz w:val="18"/>
                        </w:rPr>
                        <w:t> </w:t>
                      </w:r>
                      <w:r>
                        <w:rPr>
                          <w:sz w:val="18"/>
                        </w:rPr>
                        <w:t>Office, 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hyperlink>
                    </w:p>
                    <w:p>
                      <w:pPr>
                        <w:spacing w:before="206"/>
                        <w:ind w:left="144" w:right="138"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w:t>
                      </w:r>
                      <w:r>
                        <w:rPr>
                          <w:spacing w:val="-4"/>
                          <w:sz w:val="18"/>
                        </w:rPr>
                        <w:t> </w:t>
                      </w:r>
                      <w:r>
                        <w:rPr>
                          <w:sz w:val="18"/>
                        </w:rPr>
                        <w:t>to</w:t>
                      </w:r>
                      <w:r>
                        <w:rPr>
                          <w:spacing w:val="-3"/>
                          <w:sz w:val="18"/>
                        </w:rPr>
                        <w:t> </w:t>
                      </w:r>
                      <w:hyperlink r:id="rId28">
                        <w:r>
                          <w:rPr>
                            <w:color w:val="0000FF"/>
                            <w:sz w:val="18"/>
                            <w:u w:val="single" w:color="0000FF"/>
                          </w:rPr>
                          <w:t>nco@honolulu.gov</w:t>
                        </w:r>
                      </w:hyperlink>
                      <w:r>
                        <w:rPr>
                          <w:color w:val="0000FF"/>
                          <w:spacing w:val="-1"/>
                          <w:sz w:val="18"/>
                        </w:rPr>
                        <w:t> </w:t>
                      </w:r>
                      <w:r>
                        <w:rPr>
                          <w:sz w:val="18"/>
                        </w:rPr>
                        <w:t>as</w:t>
                      </w:r>
                      <w:r>
                        <w:rPr>
                          <w:spacing w:val="-4"/>
                          <w:sz w:val="18"/>
                        </w:rPr>
                        <w:t> </w:t>
                      </w:r>
                      <w:r>
                        <w:rPr>
                          <w:sz w:val="18"/>
                        </w:rPr>
                        <w:t>soon</w:t>
                      </w:r>
                      <w:r>
                        <w:rPr>
                          <w:spacing w:val="-4"/>
                          <w:sz w:val="18"/>
                        </w:rPr>
                        <w:t> </w:t>
                      </w:r>
                      <w:r>
                        <w:rPr>
                          <w:sz w:val="18"/>
                        </w:rPr>
                        <w:t>as</w:t>
                      </w:r>
                      <w:r>
                        <w:rPr>
                          <w:spacing w:val="-4"/>
                          <w:sz w:val="18"/>
                        </w:rPr>
                        <w:t> </w:t>
                      </w:r>
                      <w:r>
                        <w:rPr>
                          <w:sz w:val="18"/>
                        </w:rPr>
                        <w:t>possible,</w:t>
                      </w:r>
                      <w:r>
                        <w:rPr>
                          <w:spacing w:val="-3"/>
                          <w:sz w:val="18"/>
                        </w:rPr>
                        <w:t> </w:t>
                      </w:r>
                      <w:r>
                        <w:rPr>
                          <w:sz w:val="18"/>
                        </w:rPr>
                        <w:t>preferably</w:t>
                      </w:r>
                      <w:r>
                        <w:rPr>
                          <w:spacing w:val="-2"/>
                          <w:sz w:val="18"/>
                        </w:rPr>
                        <w:t> </w:t>
                      </w:r>
                      <w:r>
                        <w:rPr>
                          <w:sz w:val="18"/>
                        </w:rPr>
                        <w:t>at</w:t>
                      </w:r>
                      <w:r>
                        <w:rPr>
                          <w:spacing w:val="-2"/>
                          <w:sz w:val="18"/>
                        </w:rPr>
                        <w:t> </w:t>
                      </w:r>
                      <w:r>
                        <w:rPr>
                          <w:sz w:val="18"/>
                        </w:rPr>
                        <w:t>least</w:t>
                      </w:r>
                      <w:r>
                        <w:rPr>
                          <w:spacing w:val="-4"/>
                          <w:sz w:val="18"/>
                        </w:rPr>
                        <w:t> </w:t>
                      </w:r>
                      <w:r>
                        <w:rPr>
                          <w:sz w:val="18"/>
                        </w:rPr>
                        <w:t>three</w:t>
                      </w:r>
                      <w:r>
                        <w:rPr>
                          <w:spacing w:val="-4"/>
                          <w:sz w:val="18"/>
                        </w:rPr>
                        <w:t> </w:t>
                      </w:r>
                      <w:r>
                        <w:rPr>
                          <w:sz w:val="18"/>
                        </w:rPr>
                        <w:t>(3)</w:t>
                      </w:r>
                      <w:r>
                        <w:rPr>
                          <w:spacing w:val="-5"/>
                          <w:sz w:val="18"/>
                        </w:rPr>
                        <w:t> </w:t>
                      </w:r>
                      <w:r>
                        <w:rPr>
                          <w:sz w:val="18"/>
                        </w:rPr>
                        <w:t>business</w:t>
                      </w:r>
                      <w:r>
                        <w:rPr>
                          <w:spacing w:val="-4"/>
                          <w:sz w:val="18"/>
                        </w:rPr>
                        <w:t> </w:t>
                      </w:r>
                      <w:r>
                        <w:rPr>
                          <w:sz w:val="18"/>
                        </w:rPr>
                        <w:t>days</w:t>
                      </w:r>
                      <w:r>
                        <w:rPr>
                          <w:spacing w:val="-6"/>
                          <w:sz w:val="18"/>
                        </w:rPr>
                        <w:t> </w:t>
                      </w:r>
                      <w:r>
                        <w:rPr>
                          <w:sz w:val="18"/>
                        </w:rPr>
                        <w:t>before</w:t>
                      </w:r>
                      <w:r>
                        <w:rPr>
                          <w:spacing w:val="-4"/>
                          <w:sz w:val="18"/>
                        </w:rPr>
                        <w:t> </w:t>
                      </w:r>
                      <w:r>
                        <w:rPr>
                          <w:sz w:val="18"/>
                        </w:rPr>
                        <w:t>the</w:t>
                      </w:r>
                      <w:r>
                        <w:rPr>
                          <w:spacing w:val="-5"/>
                          <w:sz w:val="18"/>
                        </w:rPr>
                        <w:t> </w:t>
                      </w:r>
                      <w:r>
                        <w:rPr>
                          <w:sz w:val="18"/>
                        </w:rPr>
                        <w:t>scheduled</w:t>
                      </w:r>
                      <w:r>
                        <w:rPr>
                          <w:spacing w:val="-6"/>
                          <w:sz w:val="18"/>
                        </w:rPr>
                        <w:t> </w:t>
                      </w:r>
                      <w:r>
                        <w:rPr>
                          <w:sz w:val="18"/>
                        </w:rPr>
                        <w:t>meeting. If a request</w:t>
                      </w:r>
                      <w:r>
                        <w:rPr>
                          <w:spacing w:val="-1"/>
                          <w:sz w:val="18"/>
                        </w:rPr>
                        <w:t> </w:t>
                      </w:r>
                      <w:r>
                        <w:rPr>
                          <w:sz w:val="18"/>
                        </w:rPr>
                        <w:t>is received</w:t>
                      </w:r>
                      <w:r>
                        <w:rPr>
                          <w:spacing w:val="-1"/>
                          <w:sz w:val="18"/>
                        </w:rPr>
                        <w:t> </w:t>
                      </w:r>
                      <w:r>
                        <w:rPr>
                          <w:sz w:val="18"/>
                        </w:rPr>
                        <w:t>with</w:t>
                      </w:r>
                      <w:r>
                        <w:rPr>
                          <w:spacing w:val="-1"/>
                          <w:sz w:val="18"/>
                        </w:rPr>
                        <w:t> </w:t>
                      </w:r>
                      <w:r>
                        <w:rPr>
                          <w:sz w:val="18"/>
                        </w:rPr>
                        <w:t>fewer that three (3) business days</w:t>
                      </w:r>
                      <w:r>
                        <w:rPr>
                          <w:spacing w:val="-1"/>
                          <w:sz w:val="18"/>
                        </w:rPr>
                        <w:t> </w:t>
                      </w:r>
                      <w:r>
                        <w:rPr>
                          <w:sz w:val="18"/>
                        </w:rPr>
                        <w:t>remaining</w:t>
                      </w:r>
                      <w:r>
                        <w:rPr>
                          <w:spacing w:val="-2"/>
                          <w:sz w:val="18"/>
                        </w:rPr>
                        <w:t> </w:t>
                      </w:r>
                      <w:r>
                        <w:rPr>
                          <w:sz w:val="18"/>
                        </w:rPr>
                        <w:t>before the</w:t>
                      </w:r>
                      <w:r>
                        <w:rPr>
                          <w:spacing w:val="-2"/>
                          <w:sz w:val="18"/>
                        </w:rPr>
                        <w:t> </w:t>
                      </w:r>
                      <w:r>
                        <w:rPr>
                          <w:sz w:val="18"/>
                        </w:rPr>
                        <w:t>meeting,</w:t>
                      </w:r>
                      <w:r>
                        <w:rPr>
                          <w:spacing w:val="-1"/>
                          <w:sz w:val="18"/>
                        </w:rPr>
                        <w:t> </w:t>
                      </w:r>
                      <w:r>
                        <w:rPr>
                          <w:sz w:val="18"/>
                        </w:rPr>
                        <w:t>we will try to obtain</w:t>
                      </w:r>
                      <w:r>
                        <w:rPr>
                          <w:spacing w:val="-1"/>
                          <w:sz w:val="18"/>
                        </w:rPr>
                        <w:t> </w:t>
                      </w:r>
                      <w:r>
                        <w:rPr>
                          <w:sz w:val="18"/>
                        </w:rPr>
                        <w:t>the</w:t>
                      </w:r>
                      <w:r>
                        <w:rPr>
                          <w:spacing w:val="-1"/>
                          <w:sz w:val="18"/>
                        </w:rPr>
                        <w:t> </w:t>
                      </w:r>
                      <w:r>
                        <w:rPr>
                          <w:sz w:val="18"/>
                        </w:rPr>
                        <w:t>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20"/>
        </w:rPr>
        <w:sectPr>
          <w:headerReference w:type="default" r:id="rId161"/>
          <w:footerReference w:type="default" r:id="rId162"/>
          <w:pgSz w:w="12240" w:h="15840"/>
          <w:pgMar w:header="0" w:footer="0" w:top="440" w:bottom="280" w:left="360" w:right="0"/>
        </w:sectPr>
      </w:pPr>
    </w:p>
    <w:p>
      <w:pPr>
        <w:spacing w:before="75"/>
        <w:ind w:left="0" w:right="353" w:firstLine="0"/>
        <w:jc w:val="center"/>
        <w:rPr>
          <w:b/>
          <w:sz w:val="28"/>
        </w:rPr>
      </w:pPr>
      <w:r>
        <w:rPr>
          <w:b/>
          <w:spacing w:val="15"/>
          <w:sz w:val="28"/>
        </w:rPr>
        <w:t>BOARD</w:t>
      </w:r>
      <w:r>
        <w:rPr>
          <w:b/>
          <w:spacing w:val="40"/>
          <w:sz w:val="28"/>
        </w:rPr>
        <w:t> </w:t>
      </w:r>
      <w:r>
        <w:rPr>
          <w:b/>
          <w:spacing w:val="9"/>
          <w:sz w:val="28"/>
        </w:rPr>
        <w:t>OF</w:t>
      </w:r>
      <w:r>
        <w:rPr>
          <w:b/>
          <w:spacing w:val="42"/>
          <w:sz w:val="28"/>
        </w:rPr>
        <w:t> </w:t>
      </w:r>
      <w:r>
        <w:rPr>
          <w:b/>
          <w:spacing w:val="14"/>
          <w:sz w:val="28"/>
        </w:rPr>
        <w:t>WATER</w:t>
      </w:r>
      <w:r>
        <w:rPr>
          <w:b/>
          <w:spacing w:val="42"/>
          <w:sz w:val="28"/>
        </w:rPr>
        <w:t> </w:t>
      </w:r>
      <w:r>
        <w:rPr>
          <w:b/>
          <w:spacing w:val="17"/>
          <w:sz w:val="28"/>
        </w:rPr>
        <w:t>SUPPLY</w:t>
      </w:r>
    </w:p>
    <w:p>
      <w:pPr>
        <w:tabs>
          <w:tab w:pos="650" w:val="left" w:leader="none"/>
          <w:tab w:pos="2373" w:val="left" w:leader="none"/>
        </w:tabs>
        <w:spacing w:before="1"/>
        <w:ind w:left="0" w:right="363" w:firstLine="0"/>
        <w:jc w:val="center"/>
        <w:rPr>
          <w:b/>
          <w:i/>
          <w:sz w:val="24"/>
        </w:rPr>
      </w:pPr>
      <w:r>
        <w:rPr>
          <w:b/>
          <w:i/>
          <w:spacing w:val="12"/>
          <w:sz w:val="24"/>
        </w:rPr>
        <w:t>K</w:t>
      </w:r>
      <w:r>
        <w:rPr>
          <w:b/>
          <w:i/>
          <w:sz w:val="24"/>
        </w:rPr>
        <w:t> </w:t>
      </w:r>
      <w:r>
        <w:rPr>
          <w:b/>
          <w:i/>
          <w:spacing w:val="-10"/>
          <w:sz w:val="24"/>
        </w:rPr>
        <w:t>A</w:t>
      </w:r>
      <w:r>
        <w:rPr>
          <w:b/>
          <w:i/>
          <w:sz w:val="24"/>
        </w:rPr>
        <w:tab/>
        <w:t>ʻ</w:t>
      </w:r>
      <w:r>
        <w:rPr>
          <w:b/>
          <w:i/>
          <w:spacing w:val="13"/>
          <w:sz w:val="24"/>
        </w:rPr>
        <w:t> </w:t>
      </w:r>
      <w:r>
        <w:rPr>
          <w:b/>
          <w:i/>
          <w:sz w:val="24"/>
        </w:rPr>
        <w:t>O</w:t>
      </w:r>
      <w:r>
        <w:rPr>
          <w:b/>
          <w:i/>
          <w:spacing w:val="15"/>
          <w:sz w:val="24"/>
        </w:rPr>
        <w:t> </w:t>
      </w:r>
      <w:r>
        <w:rPr>
          <w:b/>
          <w:i/>
          <w:sz w:val="24"/>
        </w:rPr>
        <w:t>I</w:t>
      </w:r>
      <w:r>
        <w:rPr>
          <w:b/>
          <w:i/>
          <w:spacing w:val="13"/>
          <w:sz w:val="24"/>
        </w:rPr>
        <w:t> </w:t>
      </w:r>
      <w:r>
        <w:rPr>
          <w:b/>
          <w:i/>
          <w:sz w:val="24"/>
        </w:rPr>
        <w:t>H</w:t>
      </w:r>
      <w:r>
        <w:rPr>
          <w:b/>
          <w:i/>
          <w:spacing w:val="14"/>
          <w:sz w:val="24"/>
        </w:rPr>
        <w:t> </w:t>
      </w:r>
      <w:r>
        <w:rPr>
          <w:b/>
          <w:i/>
          <w:spacing w:val="12"/>
          <w:sz w:val="24"/>
        </w:rPr>
        <w:t>A</w:t>
      </w:r>
      <w:r>
        <w:rPr>
          <w:b/>
          <w:i/>
          <w:sz w:val="24"/>
        </w:rPr>
        <w:t> N</w:t>
      </w:r>
      <w:r>
        <w:rPr>
          <w:b/>
          <w:i/>
          <w:spacing w:val="14"/>
          <w:sz w:val="24"/>
        </w:rPr>
        <w:t> </w:t>
      </w:r>
      <w:r>
        <w:rPr>
          <w:b/>
          <w:i/>
          <w:spacing w:val="-10"/>
          <w:sz w:val="24"/>
        </w:rPr>
        <w:t>A</w:t>
      </w:r>
      <w:r>
        <w:rPr>
          <w:b/>
          <w:i/>
          <w:sz w:val="24"/>
        </w:rPr>
        <w:tab/>
        <w:t>W</w:t>
      </w:r>
      <w:r>
        <w:rPr>
          <w:b/>
          <w:i/>
          <w:spacing w:val="11"/>
          <w:sz w:val="24"/>
        </w:rPr>
        <w:t> </w:t>
      </w:r>
      <w:r>
        <w:rPr>
          <w:b/>
          <w:i/>
          <w:spacing w:val="12"/>
          <w:sz w:val="24"/>
        </w:rPr>
        <w:t>A</w:t>
      </w:r>
      <w:r>
        <w:rPr>
          <w:b/>
          <w:i/>
          <w:sz w:val="24"/>
        </w:rPr>
        <w:t> </w:t>
      </w:r>
      <w:r>
        <w:rPr>
          <w:b/>
          <w:i/>
          <w:spacing w:val="-10"/>
          <w:sz w:val="24"/>
        </w:rPr>
        <w:t>I </w:t>
      </w:r>
    </w:p>
    <w:p>
      <w:pPr>
        <w:spacing w:before="72"/>
        <w:ind w:left="0" w:right="378" w:firstLine="0"/>
        <w:jc w:val="center"/>
        <w:rPr>
          <w:b/>
          <w:sz w:val="24"/>
        </w:rPr>
      </w:pPr>
      <w:r>
        <w:rPr>
          <w:b/>
          <w:spacing w:val="14"/>
          <w:sz w:val="24"/>
        </w:rPr>
        <w:t>CITY</w:t>
      </w:r>
      <w:r>
        <w:rPr>
          <w:b/>
          <w:spacing w:val="39"/>
          <w:sz w:val="24"/>
        </w:rPr>
        <w:t> </w:t>
      </w:r>
      <w:r>
        <w:rPr>
          <w:b/>
          <w:spacing w:val="13"/>
          <w:sz w:val="24"/>
        </w:rPr>
        <w:t>AND</w:t>
      </w:r>
      <w:r>
        <w:rPr>
          <w:b/>
          <w:spacing w:val="41"/>
          <w:sz w:val="24"/>
        </w:rPr>
        <w:t> </w:t>
      </w:r>
      <w:r>
        <w:rPr>
          <w:b/>
          <w:spacing w:val="16"/>
          <w:sz w:val="24"/>
        </w:rPr>
        <w:t>COUNTY</w:t>
      </w:r>
      <w:r>
        <w:rPr>
          <w:b/>
          <w:spacing w:val="39"/>
          <w:sz w:val="24"/>
        </w:rPr>
        <w:t> </w:t>
      </w:r>
      <w:r>
        <w:rPr>
          <w:b/>
          <w:spacing w:val="9"/>
          <w:sz w:val="24"/>
        </w:rPr>
        <w:t>OF</w:t>
      </w:r>
      <w:r>
        <w:rPr>
          <w:b/>
          <w:spacing w:val="39"/>
          <w:sz w:val="24"/>
        </w:rPr>
        <w:t> </w:t>
      </w:r>
      <w:r>
        <w:rPr>
          <w:b/>
          <w:spacing w:val="15"/>
          <w:sz w:val="24"/>
        </w:rPr>
        <w:t>HONOLULU</w:t>
      </w:r>
    </w:p>
    <w:p>
      <w:pPr>
        <w:spacing w:before="72"/>
        <w:ind w:left="0" w:right="359" w:firstLine="0"/>
        <w:jc w:val="center"/>
        <w:rPr>
          <w:sz w:val="14"/>
        </w:rPr>
      </w:pPr>
      <w:r>
        <w:rPr>
          <w:sz w:val="14"/>
        </w:rPr>
        <w:t>6</w:t>
      </w:r>
      <w:r>
        <w:rPr>
          <w:spacing w:val="-18"/>
          <w:sz w:val="14"/>
        </w:rPr>
        <w:t> </w:t>
      </w:r>
      <w:r>
        <w:rPr>
          <w:sz w:val="14"/>
        </w:rPr>
        <w:t>3</w:t>
      </w:r>
      <w:r>
        <w:rPr>
          <w:spacing w:val="-21"/>
          <w:sz w:val="14"/>
        </w:rPr>
        <w:t> </w:t>
      </w:r>
      <w:r>
        <w:rPr>
          <w:sz w:val="14"/>
        </w:rPr>
        <w:t>0</w:t>
      </w:r>
      <w:r>
        <w:rPr>
          <w:spacing w:val="25"/>
          <w:sz w:val="14"/>
        </w:rPr>
        <w:t> </w:t>
      </w:r>
      <w:r>
        <w:rPr>
          <w:sz w:val="14"/>
        </w:rPr>
        <w:t>S</w:t>
      </w:r>
      <w:r>
        <w:rPr>
          <w:spacing w:val="-17"/>
          <w:sz w:val="14"/>
        </w:rPr>
        <w:t> </w:t>
      </w:r>
      <w:r>
        <w:rPr>
          <w:sz w:val="14"/>
        </w:rPr>
        <w:t>O</w:t>
      </w:r>
      <w:r>
        <w:rPr>
          <w:spacing w:val="-20"/>
          <w:sz w:val="14"/>
        </w:rPr>
        <w:t> </w:t>
      </w:r>
      <w:r>
        <w:rPr>
          <w:sz w:val="14"/>
        </w:rPr>
        <w:t>U</w:t>
      </w:r>
      <w:r>
        <w:rPr>
          <w:spacing w:val="-20"/>
          <w:sz w:val="14"/>
        </w:rPr>
        <w:t> </w:t>
      </w:r>
      <w:r>
        <w:rPr>
          <w:sz w:val="14"/>
        </w:rPr>
        <w:t>T</w:t>
      </w:r>
      <w:r>
        <w:rPr>
          <w:spacing w:val="-16"/>
          <w:sz w:val="14"/>
        </w:rPr>
        <w:t> </w:t>
      </w:r>
      <w:r>
        <w:rPr>
          <w:sz w:val="14"/>
        </w:rPr>
        <w:t>H</w:t>
      </w:r>
      <w:r>
        <w:rPr>
          <w:spacing w:val="37"/>
          <w:sz w:val="14"/>
        </w:rPr>
        <w:t> </w:t>
      </w:r>
      <w:r>
        <w:rPr>
          <w:spacing w:val="12"/>
          <w:sz w:val="14"/>
        </w:rPr>
        <w:t>BER</w:t>
      </w:r>
      <w:r>
        <w:rPr>
          <w:spacing w:val="-20"/>
          <w:sz w:val="14"/>
        </w:rPr>
        <w:t> </w:t>
      </w:r>
      <w:r>
        <w:rPr>
          <w:spacing w:val="9"/>
          <w:sz w:val="14"/>
        </w:rPr>
        <w:t>ET</w:t>
      </w:r>
      <w:r>
        <w:rPr>
          <w:spacing w:val="-16"/>
          <w:sz w:val="14"/>
        </w:rPr>
        <w:t> </w:t>
      </w:r>
      <w:r>
        <w:rPr>
          <w:spacing w:val="9"/>
          <w:sz w:val="14"/>
        </w:rPr>
        <w:t>AN</w:t>
      </w:r>
      <w:r>
        <w:rPr>
          <w:spacing w:val="-18"/>
          <w:sz w:val="14"/>
        </w:rPr>
        <w:t> </w:t>
      </w:r>
      <w:r>
        <w:rPr>
          <w:sz w:val="14"/>
        </w:rPr>
        <w:t>I</w:t>
      </w:r>
      <w:r>
        <w:rPr>
          <w:spacing w:val="-20"/>
          <w:sz w:val="14"/>
        </w:rPr>
        <w:t> </w:t>
      </w:r>
      <w:r>
        <w:rPr>
          <w:sz w:val="14"/>
        </w:rPr>
        <w:t>A</w:t>
      </w:r>
      <w:r>
        <w:rPr>
          <w:spacing w:val="38"/>
          <w:sz w:val="14"/>
        </w:rPr>
        <w:t> </w:t>
      </w:r>
      <w:r>
        <w:rPr>
          <w:spacing w:val="9"/>
          <w:sz w:val="14"/>
        </w:rPr>
        <w:t>ST</w:t>
      </w:r>
      <w:r>
        <w:rPr>
          <w:spacing w:val="-19"/>
          <w:sz w:val="14"/>
        </w:rPr>
        <w:t> </w:t>
      </w:r>
      <w:r>
        <w:rPr>
          <w:sz w:val="14"/>
        </w:rPr>
        <w:t>R</w:t>
      </w:r>
      <w:r>
        <w:rPr>
          <w:spacing w:val="-18"/>
          <w:sz w:val="14"/>
        </w:rPr>
        <w:t> </w:t>
      </w:r>
      <w:r>
        <w:rPr>
          <w:spacing w:val="12"/>
          <w:sz w:val="14"/>
        </w:rPr>
        <w:t>EET</w:t>
      </w:r>
      <w:r>
        <w:rPr>
          <w:spacing w:val="39"/>
          <w:sz w:val="14"/>
        </w:rPr>
        <w:t> </w:t>
      </w:r>
      <w:r>
        <w:rPr>
          <w:sz w:val="14"/>
        </w:rPr>
        <w:t>•</w:t>
      </w:r>
      <w:r>
        <w:rPr>
          <w:spacing w:val="37"/>
          <w:sz w:val="14"/>
        </w:rPr>
        <w:t> </w:t>
      </w:r>
      <w:r>
        <w:rPr>
          <w:sz w:val="14"/>
        </w:rPr>
        <w:t>H</w:t>
      </w:r>
      <w:r>
        <w:rPr>
          <w:spacing w:val="-20"/>
          <w:sz w:val="14"/>
        </w:rPr>
        <w:t> </w:t>
      </w:r>
      <w:r>
        <w:rPr>
          <w:sz w:val="14"/>
        </w:rPr>
        <w:t>O</w:t>
      </w:r>
      <w:r>
        <w:rPr>
          <w:spacing w:val="-18"/>
          <w:sz w:val="14"/>
        </w:rPr>
        <w:t> </w:t>
      </w:r>
      <w:r>
        <w:rPr>
          <w:spacing w:val="10"/>
          <w:sz w:val="14"/>
        </w:rPr>
        <w:t>NO</w:t>
      </w:r>
      <w:r>
        <w:rPr>
          <w:spacing w:val="-20"/>
          <w:sz w:val="14"/>
        </w:rPr>
        <w:t> </w:t>
      </w:r>
      <w:r>
        <w:rPr>
          <w:sz w:val="14"/>
        </w:rPr>
        <w:t>L</w:t>
      </w:r>
      <w:r>
        <w:rPr>
          <w:spacing w:val="-18"/>
          <w:sz w:val="14"/>
        </w:rPr>
        <w:t> </w:t>
      </w:r>
      <w:r>
        <w:rPr>
          <w:spacing w:val="10"/>
          <w:sz w:val="14"/>
        </w:rPr>
        <w:t>UL</w:t>
      </w:r>
      <w:r>
        <w:rPr>
          <w:spacing w:val="-21"/>
          <w:sz w:val="14"/>
        </w:rPr>
        <w:t> </w:t>
      </w:r>
      <w:r>
        <w:rPr>
          <w:spacing w:val="10"/>
          <w:sz w:val="14"/>
        </w:rPr>
        <w:t>U,</w:t>
      </w:r>
      <w:r>
        <w:rPr>
          <w:spacing w:val="37"/>
          <w:sz w:val="14"/>
        </w:rPr>
        <w:t> </w:t>
      </w:r>
      <w:r>
        <w:rPr>
          <w:sz w:val="14"/>
        </w:rPr>
        <w:t>H</w:t>
      </w:r>
      <w:r>
        <w:rPr>
          <w:spacing w:val="-20"/>
          <w:sz w:val="14"/>
        </w:rPr>
        <w:t> </w:t>
      </w:r>
      <w:r>
        <w:rPr>
          <w:spacing w:val="9"/>
          <w:sz w:val="14"/>
        </w:rPr>
        <w:t>AW</w:t>
      </w:r>
      <w:r>
        <w:rPr>
          <w:spacing w:val="-17"/>
          <w:sz w:val="14"/>
        </w:rPr>
        <w:t> </w:t>
      </w:r>
      <w:r>
        <w:rPr>
          <w:spacing w:val="9"/>
          <w:sz w:val="14"/>
        </w:rPr>
        <w:t>AI</w:t>
      </w:r>
      <w:r>
        <w:rPr>
          <w:spacing w:val="-20"/>
          <w:sz w:val="14"/>
        </w:rPr>
        <w:t> </w:t>
      </w:r>
      <w:r>
        <w:rPr>
          <w:sz w:val="14"/>
        </w:rPr>
        <w:t>ʻ</w:t>
      </w:r>
      <w:r>
        <w:rPr>
          <w:spacing w:val="-18"/>
          <w:sz w:val="14"/>
        </w:rPr>
        <w:t> </w:t>
      </w:r>
      <w:r>
        <w:rPr>
          <w:sz w:val="14"/>
        </w:rPr>
        <w:t>I</w:t>
      </w:r>
      <w:r>
        <w:rPr>
          <w:spacing w:val="37"/>
          <w:sz w:val="14"/>
        </w:rPr>
        <w:t> </w:t>
      </w:r>
      <w:r>
        <w:rPr>
          <w:spacing w:val="14"/>
          <w:sz w:val="14"/>
        </w:rPr>
        <w:t>968</w:t>
      </w:r>
      <w:r>
        <w:rPr>
          <w:spacing w:val="-21"/>
          <w:sz w:val="14"/>
        </w:rPr>
        <w:t> </w:t>
      </w:r>
      <w:r>
        <w:rPr>
          <w:spacing w:val="5"/>
          <w:sz w:val="14"/>
        </w:rPr>
        <w:t>43 </w:t>
      </w:r>
    </w:p>
    <w:p>
      <w:pPr>
        <w:spacing w:before="0"/>
        <w:ind w:left="0" w:right="378" w:firstLine="0"/>
        <w:jc w:val="center"/>
        <w:rPr>
          <w:sz w:val="15"/>
        </w:rPr>
      </w:pPr>
      <w:r>
        <w:rPr>
          <w:sz w:val="15"/>
        </w:rPr>
        <w:t>P</w:t>
      </w:r>
      <w:r>
        <w:rPr>
          <w:spacing w:val="-24"/>
          <w:sz w:val="15"/>
        </w:rPr>
        <w:t> </w:t>
      </w:r>
      <w:r>
        <w:rPr>
          <w:sz w:val="15"/>
        </w:rPr>
        <w:t>h</w:t>
      </w:r>
      <w:r>
        <w:rPr>
          <w:spacing w:val="-22"/>
          <w:sz w:val="15"/>
        </w:rPr>
        <w:t> </w:t>
      </w:r>
      <w:r>
        <w:rPr>
          <w:spacing w:val="12"/>
          <w:sz w:val="15"/>
        </w:rPr>
        <w:t>one</w:t>
      </w:r>
      <w:r>
        <w:rPr>
          <w:spacing w:val="-22"/>
          <w:sz w:val="15"/>
        </w:rPr>
        <w:t> </w:t>
      </w:r>
      <w:r>
        <w:rPr>
          <w:sz w:val="15"/>
        </w:rPr>
        <w:t>:</w:t>
      </w:r>
      <w:r>
        <w:rPr>
          <w:spacing w:val="45"/>
          <w:sz w:val="15"/>
        </w:rPr>
        <w:t> </w:t>
      </w:r>
      <w:r>
        <w:rPr>
          <w:sz w:val="15"/>
        </w:rPr>
        <w:t>(</w:t>
      </w:r>
      <w:r>
        <w:rPr>
          <w:spacing w:val="-21"/>
          <w:sz w:val="15"/>
        </w:rPr>
        <w:t> </w:t>
      </w:r>
      <w:r>
        <w:rPr>
          <w:spacing w:val="12"/>
          <w:sz w:val="15"/>
        </w:rPr>
        <w:t>808</w:t>
      </w:r>
      <w:r>
        <w:rPr>
          <w:spacing w:val="-22"/>
          <w:sz w:val="15"/>
        </w:rPr>
        <w:t> </w:t>
      </w:r>
      <w:r>
        <w:rPr>
          <w:sz w:val="15"/>
        </w:rPr>
        <w:t>)</w:t>
      </w:r>
      <w:r>
        <w:rPr>
          <w:spacing w:val="44"/>
          <w:sz w:val="15"/>
        </w:rPr>
        <w:t> </w:t>
      </w:r>
      <w:r>
        <w:rPr>
          <w:spacing w:val="12"/>
          <w:sz w:val="15"/>
        </w:rPr>
        <w:t>748</w:t>
      </w:r>
      <w:r>
        <w:rPr>
          <w:spacing w:val="-22"/>
          <w:sz w:val="15"/>
        </w:rPr>
        <w:t> </w:t>
      </w:r>
      <w:r>
        <w:rPr>
          <w:sz w:val="15"/>
        </w:rPr>
        <w:t>-</w:t>
      </w:r>
      <w:r>
        <w:rPr>
          <w:spacing w:val="-22"/>
          <w:sz w:val="15"/>
        </w:rPr>
        <w:t> </w:t>
      </w:r>
      <w:r>
        <w:rPr>
          <w:spacing w:val="9"/>
          <w:sz w:val="15"/>
        </w:rPr>
        <w:t>50</w:t>
      </w:r>
      <w:r>
        <w:rPr>
          <w:spacing w:val="-22"/>
          <w:sz w:val="15"/>
        </w:rPr>
        <w:t> </w:t>
      </w:r>
      <w:r>
        <w:rPr>
          <w:spacing w:val="9"/>
          <w:sz w:val="15"/>
        </w:rPr>
        <w:t>00</w:t>
      </w:r>
      <w:r>
        <w:rPr>
          <w:spacing w:val="45"/>
          <w:sz w:val="15"/>
        </w:rPr>
        <w:t> </w:t>
      </w:r>
      <w:r>
        <w:rPr>
          <w:sz w:val="15"/>
        </w:rPr>
        <w:t>•</w:t>
      </w:r>
      <w:r>
        <w:rPr>
          <w:spacing w:val="44"/>
          <w:sz w:val="15"/>
        </w:rPr>
        <w:t> </w:t>
      </w:r>
      <w:r>
        <w:rPr>
          <w:sz w:val="15"/>
        </w:rPr>
        <w:t>w</w:t>
      </w:r>
      <w:r>
        <w:rPr>
          <w:spacing w:val="-21"/>
          <w:sz w:val="15"/>
        </w:rPr>
        <w:t> </w:t>
      </w:r>
      <w:r>
        <w:rPr>
          <w:sz w:val="15"/>
        </w:rPr>
        <w:t>ww</w:t>
      </w:r>
      <w:r>
        <w:rPr>
          <w:spacing w:val="-21"/>
          <w:sz w:val="15"/>
        </w:rPr>
        <w:t> </w:t>
      </w:r>
      <w:r>
        <w:rPr>
          <w:sz w:val="15"/>
        </w:rPr>
        <w:t>.</w:t>
      </w:r>
      <w:r>
        <w:rPr>
          <w:spacing w:val="-20"/>
          <w:sz w:val="15"/>
        </w:rPr>
        <w:t> </w:t>
      </w:r>
      <w:r>
        <w:rPr>
          <w:sz w:val="15"/>
        </w:rPr>
        <w:t>b</w:t>
      </w:r>
      <w:r>
        <w:rPr>
          <w:spacing w:val="-22"/>
          <w:sz w:val="15"/>
        </w:rPr>
        <w:t> </w:t>
      </w:r>
      <w:r>
        <w:rPr>
          <w:spacing w:val="12"/>
          <w:sz w:val="15"/>
        </w:rPr>
        <w:t>oar</w:t>
      </w:r>
      <w:r>
        <w:rPr>
          <w:spacing w:val="-22"/>
          <w:sz w:val="15"/>
        </w:rPr>
        <w:t> </w:t>
      </w:r>
      <w:r>
        <w:rPr>
          <w:sz w:val="15"/>
        </w:rPr>
        <w:t>d</w:t>
      </w:r>
      <w:r>
        <w:rPr>
          <w:spacing w:val="-22"/>
          <w:sz w:val="15"/>
        </w:rPr>
        <w:t> </w:t>
      </w:r>
      <w:r>
        <w:rPr>
          <w:spacing w:val="9"/>
          <w:sz w:val="15"/>
        </w:rPr>
        <w:t>of</w:t>
      </w:r>
      <w:r>
        <w:rPr>
          <w:spacing w:val="-21"/>
          <w:sz w:val="15"/>
        </w:rPr>
        <w:t> </w:t>
      </w:r>
      <w:r>
        <w:rPr>
          <w:sz w:val="15"/>
        </w:rPr>
        <w:t>w</w:t>
      </w:r>
      <w:r>
        <w:rPr>
          <w:spacing w:val="-20"/>
          <w:sz w:val="15"/>
        </w:rPr>
        <w:t> </w:t>
      </w:r>
      <w:r>
        <w:rPr>
          <w:sz w:val="15"/>
        </w:rPr>
        <w:t>a</w:t>
      </w:r>
      <w:r>
        <w:rPr>
          <w:spacing w:val="-22"/>
          <w:sz w:val="15"/>
        </w:rPr>
        <w:t> </w:t>
      </w:r>
      <w:r>
        <w:rPr>
          <w:sz w:val="15"/>
        </w:rPr>
        <w:t>t</w:t>
      </w:r>
      <w:r>
        <w:rPr>
          <w:spacing w:val="-21"/>
          <w:sz w:val="15"/>
        </w:rPr>
        <w:t> </w:t>
      </w:r>
      <w:r>
        <w:rPr>
          <w:spacing w:val="9"/>
          <w:sz w:val="15"/>
        </w:rPr>
        <w:t>er</w:t>
      </w:r>
      <w:r>
        <w:rPr>
          <w:spacing w:val="-22"/>
          <w:sz w:val="15"/>
        </w:rPr>
        <w:t> </w:t>
      </w:r>
      <w:r>
        <w:rPr>
          <w:sz w:val="15"/>
        </w:rPr>
        <w:t>s</w:t>
      </w:r>
      <w:r>
        <w:rPr>
          <w:spacing w:val="-20"/>
          <w:sz w:val="15"/>
        </w:rPr>
        <w:t> </w:t>
      </w:r>
      <w:r>
        <w:rPr>
          <w:spacing w:val="9"/>
          <w:sz w:val="15"/>
        </w:rPr>
        <w:t>up</w:t>
      </w:r>
      <w:r>
        <w:rPr>
          <w:spacing w:val="-22"/>
          <w:sz w:val="15"/>
        </w:rPr>
        <w:t> </w:t>
      </w:r>
      <w:r>
        <w:rPr>
          <w:spacing w:val="9"/>
          <w:sz w:val="15"/>
        </w:rPr>
        <w:t>pl</w:t>
      </w:r>
      <w:r>
        <w:rPr>
          <w:spacing w:val="-22"/>
          <w:sz w:val="15"/>
        </w:rPr>
        <w:t> </w:t>
      </w:r>
      <w:r>
        <w:rPr>
          <w:sz w:val="15"/>
        </w:rPr>
        <w:t>y.</w:t>
      </w:r>
      <w:r>
        <w:rPr>
          <w:spacing w:val="-21"/>
          <w:sz w:val="15"/>
        </w:rPr>
        <w:t> </w:t>
      </w:r>
      <w:r>
        <w:rPr>
          <w:sz w:val="15"/>
        </w:rPr>
        <w:t>c</w:t>
      </w:r>
      <w:r>
        <w:rPr>
          <w:spacing w:val="-20"/>
          <w:sz w:val="15"/>
        </w:rPr>
        <w:t> </w:t>
      </w:r>
      <w:r>
        <w:rPr>
          <w:spacing w:val="-5"/>
          <w:sz w:val="15"/>
        </w:rPr>
        <w:t>om</w:t>
      </w:r>
    </w:p>
    <w:p>
      <w:pPr>
        <w:spacing w:after="0"/>
        <w:jc w:val="center"/>
        <w:rPr>
          <w:sz w:val="15"/>
        </w:rPr>
        <w:sectPr>
          <w:headerReference w:type="default" r:id="rId164"/>
          <w:footerReference w:type="default" r:id="rId165"/>
          <w:pgSz w:w="12240" w:h="15840"/>
          <w:pgMar w:header="0" w:footer="0" w:top="860" w:bottom="280" w:left="360" w:right="0"/>
        </w:sectPr>
      </w:pPr>
    </w:p>
    <w:p>
      <w:pPr>
        <w:pStyle w:val="BodyText"/>
        <w:spacing w:before="31"/>
        <w:rPr>
          <w:sz w:val="14"/>
        </w:rPr>
      </w:pPr>
    </w:p>
    <w:p>
      <w:pPr>
        <w:spacing w:before="0"/>
        <w:ind w:left="391" w:right="1079" w:firstLine="0"/>
        <w:jc w:val="left"/>
        <w:rPr>
          <w:sz w:val="14"/>
        </w:rPr>
      </w:pPr>
      <w:r>
        <w:rPr>
          <w:sz w:val="14"/>
        </w:rPr>
        <mc:AlternateContent>
          <mc:Choice Requires="wps">
            <w:drawing>
              <wp:anchor distT="0" distB="0" distL="0" distR="0" allowOverlap="1" layoutInCell="1" locked="0" behindDoc="1" simplePos="0" relativeHeight="478773248">
                <wp:simplePos x="0" y="0"/>
                <wp:positionH relativeFrom="page">
                  <wp:posOffset>539556</wp:posOffset>
                </wp:positionH>
                <wp:positionV relativeFrom="paragraph">
                  <wp:posOffset>16638</wp:posOffset>
                </wp:positionV>
                <wp:extent cx="1482090" cy="711835"/>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1482090" cy="711835"/>
                        </a:xfrm>
                        <a:prstGeom prst="rect">
                          <a:avLst/>
                        </a:prstGeom>
                      </wps:spPr>
                      <wps:txbx>
                        <w:txbxContent>
                          <w:p>
                            <w:pPr>
                              <w:spacing w:line="240" w:lineRule="auto" w:before="0"/>
                              <w:ind w:left="0" w:right="0" w:firstLine="0"/>
                              <w:jc w:val="left"/>
                              <w:rPr>
                                <w:sz w:val="14"/>
                              </w:rPr>
                            </w:pPr>
                            <w:r>
                              <w:rPr>
                                <w:sz w:val="14"/>
                              </w:rPr>
                              <w:t>NĀʻĀLEHU ANTHONY, Chair</w:t>
                            </w:r>
                            <w:r>
                              <w:rPr>
                                <w:spacing w:val="40"/>
                                <w:sz w:val="14"/>
                              </w:rPr>
                              <w:t> </w:t>
                            </w:r>
                            <w:r>
                              <w:rPr>
                                <w:sz w:val="14"/>
                              </w:rPr>
                              <w:t>JONATHAN</w:t>
                            </w:r>
                            <w:r>
                              <w:rPr>
                                <w:spacing w:val="-10"/>
                                <w:sz w:val="14"/>
                              </w:rPr>
                              <w:t> </w:t>
                            </w:r>
                            <w:r>
                              <w:rPr>
                                <w:sz w:val="14"/>
                              </w:rPr>
                              <w:t>KANESHIRO,</w:t>
                            </w:r>
                            <w:r>
                              <w:rPr>
                                <w:spacing w:val="-10"/>
                                <w:sz w:val="14"/>
                              </w:rPr>
                              <w:t> </w:t>
                            </w:r>
                            <w:r>
                              <w:rPr>
                                <w:sz w:val="14"/>
                              </w:rPr>
                              <w:t>Vice</w:t>
                            </w:r>
                            <w:r>
                              <w:rPr>
                                <w:spacing w:val="-10"/>
                                <w:sz w:val="14"/>
                              </w:rPr>
                              <w:t> </w:t>
                            </w:r>
                            <w:r>
                              <w:rPr>
                                <w:sz w:val="14"/>
                              </w:rPr>
                              <w:t>Chair</w:t>
                            </w:r>
                            <w:r>
                              <w:rPr>
                                <w:spacing w:val="40"/>
                                <w:sz w:val="14"/>
                              </w:rPr>
                              <w:t> </w:t>
                            </w:r>
                            <w:r>
                              <w:rPr>
                                <w:sz w:val="14"/>
                              </w:rPr>
                              <w:t>BRYAN P. ANDAYA</w:t>
                            </w:r>
                          </w:p>
                          <w:p>
                            <w:pPr>
                              <w:spacing w:before="0"/>
                              <w:ind w:left="0" w:right="810" w:firstLine="0"/>
                              <w:jc w:val="left"/>
                              <w:rPr>
                                <w:sz w:val="14"/>
                              </w:rPr>
                            </w:pPr>
                            <w:r>
                              <w:rPr>
                                <w:sz w:val="14"/>
                              </w:rPr>
                              <w:t>KAPUA</w:t>
                            </w:r>
                            <w:r>
                              <w:rPr>
                                <w:spacing w:val="-2"/>
                                <w:sz w:val="14"/>
                              </w:rPr>
                              <w:t> </w:t>
                            </w:r>
                            <w:r>
                              <w:rPr>
                                <w:sz w:val="14"/>
                              </w:rPr>
                              <w:t>SPROAT</w:t>
                            </w:r>
                            <w:r>
                              <w:rPr>
                                <w:spacing w:val="40"/>
                                <w:sz w:val="14"/>
                              </w:rPr>
                              <w:t> </w:t>
                            </w:r>
                            <w:r>
                              <w:rPr>
                                <w:spacing w:val="-2"/>
                                <w:sz w:val="14"/>
                              </w:rPr>
                              <w:t>LANCE</w:t>
                            </w:r>
                            <w:r>
                              <w:rPr>
                                <w:spacing w:val="-8"/>
                                <w:sz w:val="14"/>
                              </w:rPr>
                              <w:t> </w:t>
                            </w:r>
                            <w:r>
                              <w:rPr>
                                <w:spacing w:val="-2"/>
                                <w:sz w:val="14"/>
                              </w:rPr>
                              <w:t>WILHELM</w:t>
                            </w:r>
                          </w:p>
                          <w:p>
                            <w:pPr>
                              <w:spacing w:before="0"/>
                              <w:ind w:left="0" w:right="0" w:firstLine="0"/>
                              <w:jc w:val="left"/>
                              <w:rPr>
                                <w:sz w:val="14"/>
                              </w:rPr>
                            </w:pPr>
                            <w:r>
                              <w:rPr>
                                <w:sz w:val="14"/>
                              </w:rPr>
                              <w:t>EDWIN H. SNIFFEN, Ex-Officio</w:t>
                            </w:r>
                            <w:r>
                              <w:rPr>
                                <w:spacing w:val="40"/>
                                <w:sz w:val="14"/>
                              </w:rPr>
                              <w:t> </w:t>
                            </w:r>
                            <w:r>
                              <w:rPr>
                                <w:sz w:val="14"/>
                              </w:rPr>
                              <w:t>GENE</w:t>
                            </w:r>
                            <w:r>
                              <w:rPr>
                                <w:spacing w:val="-10"/>
                                <w:sz w:val="14"/>
                              </w:rPr>
                              <w:t> </w:t>
                            </w:r>
                            <w:r>
                              <w:rPr>
                                <w:sz w:val="14"/>
                              </w:rPr>
                              <w:t>C.</w:t>
                            </w:r>
                            <w:r>
                              <w:rPr>
                                <w:spacing w:val="-10"/>
                                <w:sz w:val="14"/>
                              </w:rPr>
                              <w:t> </w:t>
                            </w:r>
                            <w:r>
                              <w:rPr>
                                <w:sz w:val="14"/>
                              </w:rPr>
                              <w:t>ALBANO,</w:t>
                            </w:r>
                            <w:r>
                              <w:rPr>
                                <w:spacing w:val="-10"/>
                                <w:sz w:val="14"/>
                              </w:rPr>
                              <w:t> </w:t>
                            </w:r>
                            <w:r>
                              <w:rPr>
                                <w:sz w:val="14"/>
                              </w:rPr>
                              <w:t>P.E.,</w:t>
                            </w:r>
                            <w:r>
                              <w:rPr>
                                <w:spacing w:val="-9"/>
                                <w:sz w:val="14"/>
                              </w:rPr>
                              <w:t> </w:t>
                            </w:r>
                            <w:r>
                              <w:rPr>
                                <w:sz w:val="14"/>
                              </w:rPr>
                              <w:t>Ex-Officio</w:t>
                            </w:r>
                          </w:p>
                        </w:txbxContent>
                      </wps:txbx>
                      <wps:bodyPr wrap="square" lIns="0" tIns="0" rIns="0" bIns="0" rtlCol="0">
                        <a:noAutofit/>
                      </wps:bodyPr>
                    </wps:wsp>
                  </a:graphicData>
                </a:graphic>
              </wp:anchor>
            </w:drawing>
          </mc:Choice>
          <mc:Fallback>
            <w:pict>
              <v:shape style="position:absolute;margin-left:42.484798pt;margin-top:1.310101pt;width:116.7pt;height:56.05pt;mso-position-horizontal-relative:page;mso-position-vertical-relative:paragraph;z-index:-24543232" type="#_x0000_t202" id="docshape85" filled="false" stroked="false">
                <v:textbox inset="0,0,0,0">
                  <w:txbxContent>
                    <w:p>
                      <w:pPr>
                        <w:spacing w:line="240" w:lineRule="auto" w:before="0"/>
                        <w:ind w:left="0" w:right="0" w:firstLine="0"/>
                        <w:jc w:val="left"/>
                        <w:rPr>
                          <w:sz w:val="14"/>
                        </w:rPr>
                      </w:pPr>
                      <w:r>
                        <w:rPr>
                          <w:sz w:val="14"/>
                        </w:rPr>
                        <w:t>NĀʻĀLEHU ANTHONY, Chair</w:t>
                      </w:r>
                      <w:r>
                        <w:rPr>
                          <w:spacing w:val="40"/>
                          <w:sz w:val="14"/>
                        </w:rPr>
                        <w:t> </w:t>
                      </w:r>
                      <w:r>
                        <w:rPr>
                          <w:sz w:val="14"/>
                        </w:rPr>
                        <w:t>JONATHAN</w:t>
                      </w:r>
                      <w:r>
                        <w:rPr>
                          <w:spacing w:val="-10"/>
                          <w:sz w:val="14"/>
                        </w:rPr>
                        <w:t> </w:t>
                      </w:r>
                      <w:r>
                        <w:rPr>
                          <w:sz w:val="14"/>
                        </w:rPr>
                        <w:t>KANESHIRO,</w:t>
                      </w:r>
                      <w:r>
                        <w:rPr>
                          <w:spacing w:val="-10"/>
                          <w:sz w:val="14"/>
                        </w:rPr>
                        <w:t> </w:t>
                      </w:r>
                      <w:r>
                        <w:rPr>
                          <w:sz w:val="14"/>
                        </w:rPr>
                        <w:t>Vice</w:t>
                      </w:r>
                      <w:r>
                        <w:rPr>
                          <w:spacing w:val="-10"/>
                          <w:sz w:val="14"/>
                        </w:rPr>
                        <w:t> </w:t>
                      </w:r>
                      <w:r>
                        <w:rPr>
                          <w:sz w:val="14"/>
                        </w:rPr>
                        <w:t>Chair</w:t>
                      </w:r>
                      <w:r>
                        <w:rPr>
                          <w:spacing w:val="40"/>
                          <w:sz w:val="14"/>
                        </w:rPr>
                        <w:t> </w:t>
                      </w:r>
                      <w:r>
                        <w:rPr>
                          <w:sz w:val="14"/>
                        </w:rPr>
                        <w:t>BRYAN P. ANDAYA</w:t>
                      </w:r>
                    </w:p>
                    <w:p>
                      <w:pPr>
                        <w:spacing w:before="0"/>
                        <w:ind w:left="0" w:right="810" w:firstLine="0"/>
                        <w:jc w:val="left"/>
                        <w:rPr>
                          <w:sz w:val="14"/>
                        </w:rPr>
                      </w:pPr>
                      <w:r>
                        <w:rPr>
                          <w:sz w:val="14"/>
                        </w:rPr>
                        <w:t>KAPUA</w:t>
                      </w:r>
                      <w:r>
                        <w:rPr>
                          <w:spacing w:val="-2"/>
                          <w:sz w:val="14"/>
                        </w:rPr>
                        <w:t> </w:t>
                      </w:r>
                      <w:r>
                        <w:rPr>
                          <w:sz w:val="14"/>
                        </w:rPr>
                        <w:t>SPROAT</w:t>
                      </w:r>
                      <w:r>
                        <w:rPr>
                          <w:spacing w:val="40"/>
                          <w:sz w:val="14"/>
                        </w:rPr>
                        <w:t> </w:t>
                      </w:r>
                      <w:r>
                        <w:rPr>
                          <w:spacing w:val="-2"/>
                          <w:sz w:val="14"/>
                        </w:rPr>
                        <w:t>LANCE</w:t>
                      </w:r>
                      <w:r>
                        <w:rPr>
                          <w:spacing w:val="-8"/>
                          <w:sz w:val="14"/>
                        </w:rPr>
                        <w:t> </w:t>
                      </w:r>
                      <w:r>
                        <w:rPr>
                          <w:spacing w:val="-2"/>
                          <w:sz w:val="14"/>
                        </w:rPr>
                        <w:t>WILHELM</w:t>
                      </w:r>
                    </w:p>
                    <w:p>
                      <w:pPr>
                        <w:spacing w:before="0"/>
                        <w:ind w:left="0" w:right="0" w:firstLine="0"/>
                        <w:jc w:val="left"/>
                        <w:rPr>
                          <w:sz w:val="14"/>
                        </w:rPr>
                      </w:pPr>
                      <w:r>
                        <w:rPr>
                          <w:sz w:val="14"/>
                        </w:rPr>
                        <w:t>EDWIN H. SNIFFEN, Ex-Officio</w:t>
                      </w:r>
                      <w:r>
                        <w:rPr>
                          <w:spacing w:val="40"/>
                          <w:sz w:val="14"/>
                        </w:rPr>
                        <w:t> </w:t>
                      </w:r>
                      <w:r>
                        <w:rPr>
                          <w:sz w:val="14"/>
                        </w:rPr>
                        <w:t>GENE</w:t>
                      </w:r>
                      <w:r>
                        <w:rPr>
                          <w:spacing w:val="-10"/>
                          <w:sz w:val="14"/>
                        </w:rPr>
                        <w:t> </w:t>
                      </w:r>
                      <w:r>
                        <w:rPr>
                          <w:sz w:val="14"/>
                        </w:rPr>
                        <w:t>C.</w:t>
                      </w:r>
                      <w:r>
                        <w:rPr>
                          <w:spacing w:val="-10"/>
                          <w:sz w:val="14"/>
                        </w:rPr>
                        <w:t> </w:t>
                      </w:r>
                      <w:r>
                        <w:rPr>
                          <w:sz w:val="14"/>
                        </w:rPr>
                        <w:t>ALBANO,</w:t>
                      </w:r>
                      <w:r>
                        <w:rPr>
                          <w:spacing w:val="-10"/>
                          <w:sz w:val="14"/>
                        </w:rPr>
                        <w:t> </w:t>
                      </w:r>
                      <w:r>
                        <w:rPr>
                          <w:sz w:val="14"/>
                        </w:rPr>
                        <w:t>P.E.,</w:t>
                      </w:r>
                      <w:r>
                        <w:rPr>
                          <w:spacing w:val="-9"/>
                          <w:sz w:val="14"/>
                        </w:rPr>
                        <w:t> </w:t>
                      </w:r>
                      <w:r>
                        <w:rPr>
                          <w:sz w:val="14"/>
                        </w:rPr>
                        <w:t>Ex-Officio</w:t>
                      </w:r>
                    </w:p>
                  </w:txbxContent>
                </v:textbox>
                <w10:wrap type="none"/>
              </v:shape>
            </w:pict>
          </mc:Fallback>
        </mc:AlternateContent>
      </w:r>
      <w:r>
        <w:rPr>
          <w:sz w:val="14"/>
        </w:rPr>
        <mc:AlternateContent>
          <mc:Choice Requires="wps">
            <w:drawing>
              <wp:anchor distT="0" distB="0" distL="0" distR="0" allowOverlap="1" layoutInCell="1" locked="0" behindDoc="1" simplePos="0" relativeHeight="478774272">
                <wp:simplePos x="0" y="0"/>
                <wp:positionH relativeFrom="page">
                  <wp:posOffset>381000</wp:posOffset>
                </wp:positionH>
                <wp:positionV relativeFrom="paragraph">
                  <wp:posOffset>-50459</wp:posOffset>
                </wp:positionV>
                <wp:extent cx="2057400" cy="132397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057400" cy="1323975"/>
                        </a:xfrm>
                        <a:custGeom>
                          <a:avLst/>
                          <a:gdLst/>
                          <a:ahLst/>
                          <a:cxnLst/>
                          <a:rect l="l" t="t" r="r" b="b"/>
                          <a:pathLst>
                            <a:path w="2057400" h="1323975">
                              <a:moveTo>
                                <a:pt x="2057400" y="0"/>
                              </a:moveTo>
                              <a:lnTo>
                                <a:pt x="0" y="0"/>
                              </a:lnTo>
                              <a:lnTo>
                                <a:pt x="0" y="1323975"/>
                              </a:lnTo>
                              <a:lnTo>
                                <a:pt x="2057400" y="1323975"/>
                              </a:lnTo>
                              <a:lnTo>
                                <a:pt x="205740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30pt;margin-top:-3.973189pt;width:162pt;height:104.25pt;mso-position-horizontal-relative:page;mso-position-vertical-relative:paragraph;z-index:-24542208" id="docshape86" filled="true" fillcolor="#ffffff" stroked="false">
                <v:fill type="solid"/>
                <w10:wrap type="none"/>
              </v:rect>
            </w:pict>
          </mc:Fallback>
        </mc:AlternateContent>
      </w:r>
      <w:r>
        <w:rPr>
          <w:sz w:val="14"/>
        </w:rPr>
        <w:t>RICK</w:t>
      </w:r>
      <w:r>
        <w:rPr>
          <w:spacing w:val="-10"/>
          <w:sz w:val="14"/>
        </w:rPr>
        <w:t> </w:t>
      </w:r>
      <w:r>
        <w:rPr>
          <w:sz w:val="14"/>
        </w:rPr>
        <w:t>BLANGIARDI</w:t>
      </w:r>
      <w:r>
        <w:rPr>
          <w:spacing w:val="40"/>
          <w:sz w:val="14"/>
        </w:rPr>
        <w:t> </w:t>
      </w:r>
      <w:r>
        <w:rPr>
          <w:spacing w:val="-2"/>
          <w:sz w:val="14"/>
        </w:rPr>
        <w:t>MAYOR</w:t>
      </w:r>
    </w:p>
    <w:p>
      <w:pPr>
        <w:spacing w:line="161" w:lineRule="exact" w:before="0"/>
        <w:ind w:left="391" w:right="0" w:firstLine="0"/>
        <w:jc w:val="left"/>
        <w:rPr>
          <w:i/>
          <w:sz w:val="14"/>
        </w:rPr>
      </w:pPr>
      <w:r>
        <w:rPr>
          <w:i/>
          <w:spacing w:val="-4"/>
          <w:sz w:val="14"/>
        </w:rPr>
        <w:t>MEIA</w:t>
      </w:r>
    </w:p>
    <w:p>
      <w:pPr>
        <w:pStyle w:val="BodyText"/>
        <w:rPr>
          <w:i/>
          <w:sz w:val="14"/>
        </w:rPr>
      </w:pPr>
    </w:p>
    <w:p>
      <w:pPr>
        <w:spacing w:before="0"/>
        <w:ind w:left="390" w:right="21" w:firstLine="0"/>
        <w:jc w:val="left"/>
        <w:rPr>
          <w:i/>
          <w:sz w:val="14"/>
        </w:rPr>
      </w:pPr>
      <w:r>
        <w:rPr>
          <w:sz w:val="14"/>
        </w:rPr>
        <w:t>ERNEST Y. W. LAU, P.E.</w:t>
      </w:r>
      <w:r>
        <w:rPr>
          <w:spacing w:val="40"/>
          <w:sz w:val="14"/>
        </w:rPr>
        <w:t> </w:t>
      </w:r>
      <w:r>
        <w:rPr>
          <w:sz w:val="14"/>
        </w:rPr>
        <w:t>MANAGER</w:t>
      </w:r>
      <w:r>
        <w:rPr>
          <w:spacing w:val="-10"/>
          <w:sz w:val="14"/>
        </w:rPr>
        <w:t> </w:t>
      </w:r>
      <w:r>
        <w:rPr>
          <w:sz w:val="14"/>
        </w:rPr>
        <w:t>AND</w:t>
      </w:r>
      <w:r>
        <w:rPr>
          <w:spacing w:val="-10"/>
          <w:sz w:val="14"/>
        </w:rPr>
        <w:t> </w:t>
      </w:r>
      <w:r>
        <w:rPr>
          <w:sz w:val="14"/>
        </w:rPr>
        <w:t>CHIEF</w:t>
      </w:r>
      <w:r>
        <w:rPr>
          <w:spacing w:val="-10"/>
          <w:sz w:val="14"/>
        </w:rPr>
        <w:t> </w:t>
      </w:r>
      <w:r>
        <w:rPr>
          <w:sz w:val="14"/>
        </w:rPr>
        <w:t>ENGINEER</w:t>
      </w:r>
      <w:r>
        <w:rPr>
          <w:spacing w:val="40"/>
          <w:sz w:val="14"/>
        </w:rPr>
        <w:t> </w:t>
      </w:r>
      <w:r>
        <w:rPr>
          <w:i/>
          <w:sz w:val="14"/>
        </w:rPr>
        <w:t>MANAKIA A ME KAHU WILIKĪ</w:t>
      </w:r>
    </w:p>
    <w:p>
      <w:pPr>
        <w:pStyle w:val="BodyText"/>
        <w:spacing w:before="1"/>
        <w:rPr>
          <w:i/>
          <w:sz w:val="14"/>
        </w:rPr>
      </w:pPr>
    </w:p>
    <w:p>
      <w:pPr>
        <w:spacing w:before="0"/>
        <w:ind w:left="390" w:right="987" w:firstLine="0"/>
        <w:jc w:val="left"/>
        <w:rPr>
          <w:i/>
          <w:sz w:val="14"/>
        </w:rPr>
      </w:pPr>
      <w:r>
        <w:rPr>
          <w:sz w:val="14"/>
        </w:rPr>
        <w:t>ERWIN</w:t>
      </w:r>
      <w:r>
        <w:rPr>
          <w:spacing w:val="-4"/>
          <w:sz w:val="14"/>
        </w:rPr>
        <w:t> </w:t>
      </w:r>
      <w:r>
        <w:rPr>
          <w:sz w:val="14"/>
        </w:rPr>
        <w:t>KAWATA</w:t>
      </w:r>
      <w:r>
        <w:rPr>
          <w:spacing w:val="40"/>
          <w:sz w:val="14"/>
        </w:rPr>
        <w:t> </w:t>
      </w:r>
      <w:r>
        <w:rPr>
          <w:sz w:val="14"/>
        </w:rPr>
        <w:t>DEPUTY</w:t>
      </w:r>
      <w:r>
        <w:rPr>
          <w:spacing w:val="-10"/>
          <w:sz w:val="14"/>
        </w:rPr>
        <w:t> </w:t>
      </w:r>
      <w:r>
        <w:rPr>
          <w:sz w:val="14"/>
        </w:rPr>
        <w:t>MANAGER</w:t>
      </w:r>
      <w:r>
        <w:rPr>
          <w:spacing w:val="40"/>
          <w:sz w:val="14"/>
        </w:rPr>
        <w:t> </w:t>
      </w:r>
      <w:r>
        <w:rPr>
          <w:i/>
          <w:sz w:val="14"/>
        </w:rPr>
        <w:t>HOPE</w:t>
      </w:r>
      <w:r>
        <w:rPr>
          <w:i/>
          <w:spacing w:val="-2"/>
          <w:sz w:val="14"/>
        </w:rPr>
        <w:t> </w:t>
      </w:r>
      <w:r>
        <w:rPr>
          <w:i/>
          <w:sz w:val="14"/>
        </w:rPr>
        <w:t>MANAKIA</w:t>
      </w:r>
    </w:p>
    <w:p>
      <w:pPr>
        <w:pStyle w:val="BodyText"/>
        <w:spacing w:before="17"/>
        <w:rPr>
          <w:i/>
          <w:sz w:val="14"/>
        </w:rPr>
      </w:pPr>
      <w:r>
        <w:rPr/>
        <w:br w:type="column"/>
      </w:r>
      <w:r>
        <w:rPr>
          <w:i/>
          <w:sz w:val="14"/>
        </w:rPr>
      </w:r>
    </w:p>
    <w:p>
      <w:pPr>
        <w:spacing w:before="0"/>
        <w:ind w:left="4129" w:right="744" w:firstLine="0"/>
        <w:jc w:val="left"/>
        <w:rPr>
          <w:sz w:val="14"/>
        </w:rPr>
      </w:pPr>
      <w:r>
        <w:rPr>
          <w:sz w:val="14"/>
        </w:rPr>
        <w:t>NĀʻĀLEHU ANTHONY, Chair</w:t>
      </w:r>
      <w:r>
        <w:rPr>
          <w:spacing w:val="40"/>
          <w:sz w:val="14"/>
        </w:rPr>
        <w:t> </w:t>
      </w:r>
      <w:r>
        <w:rPr>
          <w:sz w:val="14"/>
        </w:rPr>
        <w:t>JONATHAN</w:t>
      </w:r>
      <w:r>
        <w:rPr>
          <w:spacing w:val="-10"/>
          <w:sz w:val="14"/>
        </w:rPr>
        <w:t> </w:t>
      </w:r>
      <w:r>
        <w:rPr>
          <w:sz w:val="14"/>
        </w:rPr>
        <w:t>KANESHIRO,</w:t>
      </w:r>
      <w:r>
        <w:rPr>
          <w:spacing w:val="-10"/>
          <w:sz w:val="14"/>
        </w:rPr>
        <w:t> </w:t>
      </w:r>
      <w:r>
        <w:rPr>
          <w:sz w:val="14"/>
        </w:rPr>
        <w:t>Vice</w:t>
      </w:r>
      <w:r>
        <w:rPr>
          <w:spacing w:val="-10"/>
          <w:sz w:val="14"/>
        </w:rPr>
        <w:t> </w:t>
      </w:r>
      <w:r>
        <w:rPr>
          <w:sz w:val="14"/>
        </w:rPr>
        <w:t>Chair</w:t>
      </w:r>
      <w:r>
        <w:rPr>
          <w:spacing w:val="40"/>
          <w:sz w:val="14"/>
        </w:rPr>
        <w:t> </w:t>
      </w:r>
      <w:r>
        <w:rPr>
          <w:sz w:val="14"/>
        </w:rPr>
        <w:t>LANCE</w:t>
      </w:r>
      <w:r>
        <w:rPr>
          <w:spacing w:val="-2"/>
          <w:sz w:val="14"/>
        </w:rPr>
        <w:t> </w:t>
      </w:r>
      <w:r>
        <w:rPr>
          <w:sz w:val="14"/>
        </w:rPr>
        <w:t>WILHELM</w:t>
      </w:r>
    </w:p>
    <w:p>
      <w:pPr>
        <w:spacing w:line="160" w:lineRule="exact" w:before="0"/>
        <w:ind w:left="4129" w:right="0" w:firstLine="0"/>
        <w:jc w:val="left"/>
        <w:rPr>
          <w:sz w:val="14"/>
        </w:rPr>
      </w:pPr>
      <w:r>
        <w:rPr>
          <w:sz w:val="14"/>
        </w:rPr>
        <w:drawing>
          <wp:anchor distT="0" distB="0" distL="0" distR="0" allowOverlap="1" layoutInCell="1" locked="0" behindDoc="0" simplePos="0" relativeHeight="15757824">
            <wp:simplePos x="0" y="0"/>
            <wp:positionH relativeFrom="page">
              <wp:posOffset>3436937</wp:posOffset>
            </wp:positionH>
            <wp:positionV relativeFrom="paragraph">
              <wp:posOffset>-287872</wp:posOffset>
            </wp:positionV>
            <wp:extent cx="898524" cy="898524"/>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5" cstate="print"/>
                    <a:stretch>
                      <a:fillRect/>
                    </a:stretch>
                  </pic:blipFill>
                  <pic:spPr>
                    <a:xfrm>
                      <a:off x="0" y="0"/>
                      <a:ext cx="898524" cy="898524"/>
                    </a:xfrm>
                    <a:prstGeom prst="rect">
                      <a:avLst/>
                    </a:prstGeom>
                  </pic:spPr>
                </pic:pic>
              </a:graphicData>
            </a:graphic>
          </wp:anchor>
        </w:drawing>
      </w:r>
      <w:r>
        <w:rPr>
          <w:sz w:val="14"/>
        </w:rPr>
        <w:t>JEFFREY</w:t>
      </w:r>
      <w:r>
        <w:rPr>
          <w:spacing w:val="-9"/>
          <w:sz w:val="14"/>
        </w:rPr>
        <w:t> </w:t>
      </w:r>
      <w:r>
        <w:rPr>
          <w:spacing w:val="-2"/>
          <w:sz w:val="14"/>
        </w:rPr>
        <w:t>LAUPOLA</w:t>
      </w:r>
    </w:p>
    <w:p>
      <w:pPr>
        <w:spacing w:before="0"/>
        <w:ind w:left="4129" w:right="744" w:firstLine="0"/>
        <w:jc w:val="left"/>
        <w:rPr>
          <w:sz w:val="14"/>
        </w:rPr>
      </w:pPr>
      <w:r>
        <w:rPr>
          <w:sz w:val="14"/>
        </w:rPr>
        <w:t>EDWIN H. SNIFFEN, Ex-Officio</w:t>
      </w:r>
      <w:r>
        <w:rPr>
          <w:spacing w:val="40"/>
          <w:sz w:val="14"/>
        </w:rPr>
        <w:t> </w:t>
      </w:r>
      <w:r>
        <w:rPr>
          <w:sz w:val="14"/>
        </w:rPr>
        <w:t>GENE</w:t>
      </w:r>
      <w:r>
        <w:rPr>
          <w:spacing w:val="-10"/>
          <w:sz w:val="14"/>
        </w:rPr>
        <w:t> </w:t>
      </w:r>
      <w:r>
        <w:rPr>
          <w:sz w:val="14"/>
        </w:rPr>
        <w:t>C.</w:t>
      </w:r>
      <w:r>
        <w:rPr>
          <w:spacing w:val="-10"/>
          <w:sz w:val="14"/>
        </w:rPr>
        <w:t> </w:t>
      </w:r>
      <w:r>
        <w:rPr>
          <w:sz w:val="14"/>
        </w:rPr>
        <w:t>ALBANO,</w:t>
      </w:r>
      <w:r>
        <w:rPr>
          <w:spacing w:val="-9"/>
          <w:sz w:val="14"/>
        </w:rPr>
        <w:t> </w:t>
      </w:r>
      <w:r>
        <w:rPr>
          <w:sz w:val="14"/>
        </w:rPr>
        <w:t>P.E.,</w:t>
      </w:r>
      <w:r>
        <w:rPr>
          <w:spacing w:val="-10"/>
          <w:sz w:val="14"/>
        </w:rPr>
        <w:t> </w:t>
      </w:r>
      <w:r>
        <w:rPr>
          <w:sz w:val="14"/>
        </w:rPr>
        <w:t>Ex-Officio</w:t>
      </w:r>
    </w:p>
    <w:p>
      <w:pPr>
        <w:spacing w:after="0"/>
        <w:jc w:val="left"/>
        <w:rPr>
          <w:sz w:val="14"/>
        </w:rPr>
        <w:sectPr>
          <w:type w:val="continuous"/>
          <w:pgSz w:w="12240" w:h="15840"/>
          <w:pgMar w:header="0" w:footer="0" w:top="860" w:bottom="280" w:left="360" w:right="0"/>
          <w:cols w:num="2" w:equalWidth="0">
            <w:col w:w="2702" w:space="1960"/>
            <w:col w:w="7218"/>
          </w:cols>
        </w:sectPr>
      </w:pPr>
    </w:p>
    <w:p>
      <w:pPr>
        <w:pStyle w:val="BodyText"/>
        <w:spacing w:before="266"/>
        <w:ind w:right="452"/>
        <w:jc w:val="center"/>
      </w:pPr>
      <w:r>
        <w:rPr/>
        <mc:AlternateContent>
          <mc:Choice Requires="wps">
            <w:drawing>
              <wp:anchor distT="0" distB="0" distL="0" distR="0" allowOverlap="1" layoutInCell="1" locked="0" behindDoc="0" simplePos="0" relativeHeight="15758848">
                <wp:simplePos x="0" y="0"/>
                <wp:positionH relativeFrom="page">
                  <wp:posOffset>5125054</wp:posOffset>
                </wp:positionH>
                <wp:positionV relativeFrom="page">
                  <wp:posOffset>370108</wp:posOffset>
                </wp:positionV>
                <wp:extent cx="1993264" cy="27051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'26MAR17 AM 8:22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3.547607pt;margin-top:29.142395pt;width:156.950pt;height:21.3pt;mso-position-horizontal-relative:page;mso-position-vertical-relative:page;z-index:15758848" type="#_x0000_t202" id="docshape87"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'26MAR17 AM 8:22 CITY </w:t>
                      </w:r>
                      <w:r>
                        <w:rPr>
                          <w:rFonts w:ascii="Arial Narrow"/>
                          <w:color w:val="7F00FF"/>
                          <w:spacing w:val="-2"/>
                          <w:sz w:val="25"/>
                        </w:rPr>
                        <w:t>CLERK</w:t>
                      </w:r>
                    </w:p>
                  </w:txbxContent>
                </v:textbox>
                <v:fill type="solid"/>
                <w10:wrap type="none"/>
              </v:shape>
            </w:pict>
          </mc:Fallback>
        </mc:AlternateContent>
      </w:r>
      <w:r>
        <w:rPr/>
        <w:t>March</w:t>
      </w:r>
      <w:r>
        <w:rPr>
          <w:spacing w:val="-3"/>
        </w:rPr>
        <w:t> </w:t>
      </w:r>
      <w:r>
        <w:rPr/>
        <w:t>17,</w:t>
      </w:r>
      <w:r>
        <w:rPr>
          <w:spacing w:val="-1"/>
        </w:rPr>
        <w:t> </w:t>
      </w:r>
      <w:r>
        <w:rPr>
          <w:spacing w:val="-4"/>
        </w:rPr>
        <w:t>2026</w:t>
      </w:r>
    </w:p>
    <w:p>
      <w:pPr>
        <w:spacing w:before="273"/>
        <w:ind w:left="0" w:right="362" w:firstLine="0"/>
        <w:jc w:val="center"/>
        <w:rPr>
          <w:sz w:val="20"/>
        </w:rPr>
      </w:pPr>
      <w:r>
        <w:rPr>
          <w:sz w:val="20"/>
          <w:u w:val="single"/>
        </w:rPr>
        <w:t>N</w:t>
      </w:r>
      <w:r>
        <w:rPr>
          <w:spacing w:val="-3"/>
          <w:sz w:val="20"/>
          <w:u w:val="single"/>
        </w:rPr>
        <w:t> </w:t>
      </w:r>
      <w:r>
        <w:rPr>
          <w:sz w:val="20"/>
          <w:u w:val="single"/>
        </w:rPr>
        <w:t>O</w:t>
      </w:r>
      <w:r>
        <w:rPr>
          <w:spacing w:val="-1"/>
          <w:sz w:val="20"/>
          <w:u w:val="single"/>
        </w:rPr>
        <w:t> </w:t>
      </w:r>
      <w:r>
        <w:rPr>
          <w:sz w:val="20"/>
          <w:u w:val="single"/>
        </w:rPr>
        <w:t>T</w:t>
      </w:r>
      <w:r>
        <w:rPr>
          <w:spacing w:val="-1"/>
          <w:sz w:val="20"/>
          <w:u w:val="single"/>
        </w:rPr>
        <w:t> </w:t>
      </w:r>
      <w:r>
        <w:rPr>
          <w:sz w:val="20"/>
          <w:u w:val="single"/>
        </w:rPr>
        <w:t>I</w:t>
      </w:r>
      <w:r>
        <w:rPr>
          <w:spacing w:val="-2"/>
          <w:sz w:val="20"/>
          <w:u w:val="single"/>
        </w:rPr>
        <w:t> </w:t>
      </w:r>
      <w:r>
        <w:rPr>
          <w:sz w:val="20"/>
          <w:u w:val="single"/>
        </w:rPr>
        <w:t>C </w:t>
      </w:r>
      <w:r>
        <w:rPr>
          <w:spacing w:val="-10"/>
          <w:sz w:val="20"/>
          <w:u w:val="single"/>
        </w:rPr>
        <w:t>E</w:t>
      </w:r>
    </w:p>
    <w:p>
      <w:pPr>
        <w:pStyle w:val="BodyText"/>
        <w:spacing w:before="1"/>
        <w:rPr>
          <w:sz w:val="20"/>
        </w:rPr>
      </w:pPr>
    </w:p>
    <w:p>
      <w:pPr>
        <w:spacing w:before="0"/>
        <w:ind w:left="1079" w:right="1436" w:firstLine="0"/>
        <w:jc w:val="both"/>
        <w:rPr>
          <w:sz w:val="20"/>
        </w:rPr>
      </w:pPr>
      <w:r>
        <w:rPr>
          <w:sz w:val="20"/>
        </w:rPr>
        <w:t>The</w:t>
      </w:r>
      <w:r>
        <w:rPr>
          <w:spacing w:val="-3"/>
          <w:sz w:val="20"/>
        </w:rPr>
        <w:t> </w:t>
      </w:r>
      <w:r>
        <w:rPr>
          <w:sz w:val="20"/>
        </w:rPr>
        <w:t>Board</w:t>
      </w:r>
      <w:r>
        <w:rPr>
          <w:spacing w:val="-1"/>
          <w:sz w:val="20"/>
        </w:rPr>
        <w:t> </w:t>
      </w:r>
      <w:r>
        <w:rPr>
          <w:sz w:val="20"/>
        </w:rPr>
        <w:t>of</w:t>
      </w:r>
      <w:r>
        <w:rPr>
          <w:spacing w:val="-1"/>
          <w:sz w:val="20"/>
        </w:rPr>
        <w:t> </w:t>
      </w:r>
      <w:r>
        <w:rPr>
          <w:sz w:val="20"/>
        </w:rPr>
        <w:t>Water Supply,</w:t>
      </w:r>
      <w:r>
        <w:rPr>
          <w:spacing w:val="-3"/>
          <w:sz w:val="20"/>
        </w:rPr>
        <w:t> </w:t>
      </w:r>
      <w:r>
        <w:rPr>
          <w:sz w:val="20"/>
        </w:rPr>
        <w:t>City</w:t>
      </w:r>
      <w:r>
        <w:rPr>
          <w:spacing w:val="-2"/>
          <w:sz w:val="20"/>
        </w:rPr>
        <w:t> </w:t>
      </w:r>
      <w:r>
        <w:rPr>
          <w:sz w:val="20"/>
        </w:rPr>
        <w:t>and</w:t>
      </w:r>
      <w:r>
        <w:rPr>
          <w:spacing w:val="-3"/>
          <w:sz w:val="20"/>
        </w:rPr>
        <w:t> </w:t>
      </w:r>
      <w:r>
        <w:rPr>
          <w:sz w:val="20"/>
        </w:rPr>
        <w:t>County</w:t>
      </w:r>
      <w:r>
        <w:rPr>
          <w:spacing w:val="-2"/>
          <w:sz w:val="20"/>
        </w:rPr>
        <w:t> </w:t>
      </w:r>
      <w:r>
        <w:rPr>
          <w:sz w:val="20"/>
        </w:rPr>
        <w:t>of</w:t>
      </w:r>
      <w:r>
        <w:rPr>
          <w:spacing w:val="-3"/>
          <w:sz w:val="20"/>
        </w:rPr>
        <w:t> </w:t>
      </w:r>
      <w:r>
        <w:rPr>
          <w:sz w:val="20"/>
        </w:rPr>
        <w:t>Honolulu,</w:t>
      </w:r>
      <w:r>
        <w:rPr>
          <w:spacing w:val="-3"/>
          <w:sz w:val="20"/>
        </w:rPr>
        <w:t> </w:t>
      </w:r>
      <w:r>
        <w:rPr>
          <w:sz w:val="20"/>
        </w:rPr>
        <w:t>Regular Meeting</w:t>
      </w:r>
      <w:r>
        <w:rPr>
          <w:spacing w:val="-3"/>
          <w:sz w:val="20"/>
        </w:rPr>
        <w:t> </w:t>
      </w:r>
      <w:r>
        <w:rPr>
          <w:sz w:val="20"/>
        </w:rPr>
        <w:t>will</w:t>
      </w:r>
      <w:r>
        <w:rPr>
          <w:spacing w:val="-4"/>
          <w:sz w:val="20"/>
        </w:rPr>
        <w:t> </w:t>
      </w:r>
      <w:r>
        <w:rPr>
          <w:sz w:val="20"/>
        </w:rPr>
        <w:t>be held</w:t>
      </w:r>
      <w:r>
        <w:rPr>
          <w:spacing w:val="-3"/>
          <w:sz w:val="20"/>
        </w:rPr>
        <w:t> </w:t>
      </w:r>
      <w:r>
        <w:rPr>
          <w:sz w:val="20"/>
        </w:rPr>
        <w:t>on</w:t>
      </w:r>
      <w:r>
        <w:rPr>
          <w:spacing w:val="-1"/>
          <w:sz w:val="20"/>
        </w:rPr>
        <w:t> </w:t>
      </w:r>
      <w:r>
        <w:rPr>
          <w:sz w:val="20"/>
        </w:rPr>
        <w:t>Monday, March 23,</w:t>
      </w:r>
      <w:r>
        <w:rPr>
          <w:spacing w:val="-4"/>
          <w:sz w:val="20"/>
        </w:rPr>
        <w:t> </w:t>
      </w:r>
      <w:r>
        <w:rPr>
          <w:sz w:val="20"/>
        </w:rPr>
        <w:t>2026</w:t>
      </w:r>
      <w:r>
        <w:rPr>
          <w:spacing w:val="-2"/>
          <w:sz w:val="20"/>
        </w:rPr>
        <w:t> </w:t>
      </w:r>
      <w:r>
        <w:rPr>
          <w:sz w:val="20"/>
        </w:rPr>
        <w:t>at</w:t>
      </w:r>
      <w:r>
        <w:rPr>
          <w:spacing w:val="-2"/>
          <w:sz w:val="20"/>
        </w:rPr>
        <w:t> </w:t>
      </w:r>
      <w:r>
        <w:rPr>
          <w:sz w:val="20"/>
        </w:rPr>
        <w:t>2:00</w:t>
      </w:r>
      <w:r>
        <w:rPr>
          <w:spacing w:val="-2"/>
          <w:sz w:val="20"/>
        </w:rPr>
        <w:t> </w:t>
      </w:r>
      <w:r>
        <w:rPr>
          <w:sz w:val="20"/>
        </w:rPr>
        <w:t>p.m.</w:t>
      </w:r>
      <w:r>
        <w:rPr>
          <w:spacing w:val="-4"/>
          <w:sz w:val="20"/>
        </w:rPr>
        <w:t> </w:t>
      </w:r>
      <w:r>
        <w:rPr>
          <w:sz w:val="20"/>
        </w:rPr>
        <w:t>in</w:t>
      </w:r>
      <w:r>
        <w:rPr>
          <w:spacing w:val="-4"/>
          <w:sz w:val="20"/>
        </w:rPr>
        <w:t> </w:t>
      </w:r>
      <w:r>
        <w:rPr>
          <w:sz w:val="20"/>
        </w:rPr>
        <w:t>the</w:t>
      </w:r>
      <w:r>
        <w:rPr>
          <w:spacing w:val="-2"/>
          <w:sz w:val="20"/>
        </w:rPr>
        <w:t> </w:t>
      </w:r>
      <w:r>
        <w:rPr>
          <w:sz w:val="20"/>
        </w:rPr>
        <w:t>Boardroom,</w:t>
      </w:r>
      <w:r>
        <w:rPr>
          <w:spacing w:val="-4"/>
          <w:sz w:val="20"/>
        </w:rPr>
        <w:t> </w:t>
      </w:r>
      <w:r>
        <w:rPr>
          <w:sz w:val="20"/>
        </w:rPr>
        <w:t>Public</w:t>
      </w:r>
      <w:r>
        <w:rPr>
          <w:spacing w:val="-3"/>
          <w:sz w:val="20"/>
        </w:rPr>
        <w:t> </w:t>
      </w:r>
      <w:r>
        <w:rPr>
          <w:sz w:val="20"/>
        </w:rPr>
        <w:t>Service</w:t>
      </w:r>
      <w:r>
        <w:rPr>
          <w:spacing w:val="-2"/>
          <w:sz w:val="20"/>
        </w:rPr>
        <w:t> </w:t>
      </w:r>
      <w:r>
        <w:rPr>
          <w:sz w:val="20"/>
        </w:rPr>
        <w:t>Building,</w:t>
      </w:r>
      <w:r>
        <w:rPr>
          <w:spacing w:val="-4"/>
          <w:sz w:val="20"/>
        </w:rPr>
        <w:t> </w:t>
      </w:r>
      <w:r>
        <w:rPr>
          <w:sz w:val="20"/>
        </w:rPr>
        <w:t>630</w:t>
      </w:r>
      <w:r>
        <w:rPr>
          <w:spacing w:val="-2"/>
          <w:sz w:val="20"/>
        </w:rPr>
        <w:t> </w:t>
      </w:r>
      <w:r>
        <w:rPr>
          <w:sz w:val="20"/>
        </w:rPr>
        <w:t>South</w:t>
      </w:r>
      <w:r>
        <w:rPr>
          <w:spacing w:val="-2"/>
          <w:sz w:val="20"/>
        </w:rPr>
        <w:t> </w:t>
      </w:r>
      <w:r>
        <w:rPr>
          <w:sz w:val="20"/>
        </w:rPr>
        <w:t>Beretania</w:t>
      </w:r>
      <w:r>
        <w:rPr>
          <w:spacing w:val="-2"/>
          <w:sz w:val="20"/>
        </w:rPr>
        <w:t> </w:t>
      </w:r>
      <w:r>
        <w:rPr>
          <w:sz w:val="20"/>
        </w:rPr>
        <w:t>Street,</w:t>
      </w:r>
      <w:r>
        <w:rPr>
          <w:spacing w:val="-4"/>
          <w:sz w:val="20"/>
        </w:rPr>
        <w:t> </w:t>
      </w:r>
      <w:r>
        <w:rPr>
          <w:sz w:val="20"/>
        </w:rPr>
        <w:t>Honolulu,</w:t>
      </w:r>
      <w:r>
        <w:rPr>
          <w:spacing w:val="-4"/>
          <w:sz w:val="20"/>
        </w:rPr>
        <w:t> </w:t>
      </w:r>
      <w:r>
        <w:rPr>
          <w:sz w:val="20"/>
        </w:rPr>
        <w:t>HI </w:t>
      </w:r>
      <w:r>
        <w:rPr>
          <w:spacing w:val="-2"/>
          <w:sz w:val="20"/>
        </w:rPr>
        <w:t>96843.</w:t>
      </w:r>
    </w:p>
    <w:p>
      <w:pPr>
        <w:spacing w:before="229"/>
        <w:ind w:left="1079" w:right="1391" w:firstLine="0"/>
        <w:jc w:val="left"/>
        <w:rPr>
          <w:sz w:val="20"/>
        </w:rPr>
      </w:pPr>
      <w:r>
        <w:rPr>
          <w:sz w:val="20"/>
        </w:rPr>
        <w:t>Limited seating will be available for in-person testifiers in the Boardroom.</w:t>
      </w:r>
      <w:r>
        <w:rPr>
          <w:spacing w:val="40"/>
          <w:sz w:val="20"/>
        </w:rPr>
        <w:t> </w:t>
      </w:r>
      <w:r>
        <w:rPr>
          <w:sz w:val="20"/>
        </w:rPr>
        <w:t>The public may also view the livestream</w:t>
      </w:r>
      <w:r>
        <w:rPr>
          <w:spacing w:val="-4"/>
          <w:sz w:val="20"/>
        </w:rPr>
        <w:t> </w:t>
      </w:r>
      <w:r>
        <w:rPr>
          <w:sz w:val="20"/>
        </w:rPr>
        <w:t>of</w:t>
      </w:r>
      <w:r>
        <w:rPr>
          <w:spacing w:val="-2"/>
          <w:sz w:val="20"/>
        </w:rPr>
        <w:t> </w:t>
      </w:r>
      <w:r>
        <w:rPr>
          <w:sz w:val="20"/>
        </w:rPr>
        <w:t>the</w:t>
      </w:r>
      <w:r>
        <w:rPr>
          <w:spacing w:val="-2"/>
          <w:sz w:val="20"/>
        </w:rPr>
        <w:t> </w:t>
      </w:r>
      <w:r>
        <w:rPr>
          <w:sz w:val="20"/>
        </w:rPr>
        <w:t>meeting</w:t>
      </w:r>
      <w:r>
        <w:rPr>
          <w:spacing w:val="-4"/>
          <w:sz w:val="20"/>
        </w:rPr>
        <w:t> </w:t>
      </w:r>
      <w:r>
        <w:rPr>
          <w:sz w:val="20"/>
        </w:rPr>
        <w:t>from</w:t>
      </w:r>
      <w:r>
        <w:rPr>
          <w:spacing w:val="-4"/>
          <w:sz w:val="20"/>
        </w:rPr>
        <w:t> </w:t>
      </w:r>
      <w:r>
        <w:rPr>
          <w:sz w:val="20"/>
        </w:rPr>
        <w:t>the</w:t>
      </w:r>
      <w:r>
        <w:rPr>
          <w:spacing w:val="-4"/>
          <w:sz w:val="20"/>
        </w:rPr>
        <w:t> </w:t>
      </w:r>
      <w:r>
        <w:rPr>
          <w:sz w:val="20"/>
        </w:rPr>
        <w:t>lobby of</w:t>
      </w:r>
      <w:r>
        <w:rPr>
          <w:spacing w:val="-4"/>
          <w:sz w:val="20"/>
        </w:rPr>
        <w:t> </w:t>
      </w:r>
      <w:r>
        <w:rPr>
          <w:sz w:val="20"/>
        </w:rPr>
        <w:t>the</w:t>
      </w:r>
      <w:r>
        <w:rPr>
          <w:spacing w:val="-2"/>
          <w:sz w:val="20"/>
        </w:rPr>
        <w:t> </w:t>
      </w:r>
      <w:r>
        <w:rPr>
          <w:sz w:val="20"/>
        </w:rPr>
        <w:t>Board of</w:t>
      </w:r>
      <w:r>
        <w:rPr>
          <w:spacing w:val="-4"/>
          <w:sz w:val="20"/>
        </w:rPr>
        <w:t> </w:t>
      </w:r>
      <w:r>
        <w:rPr>
          <w:sz w:val="20"/>
        </w:rPr>
        <w:t>Water</w:t>
      </w:r>
      <w:r>
        <w:rPr>
          <w:spacing w:val="-1"/>
          <w:sz w:val="20"/>
        </w:rPr>
        <w:t> </w:t>
      </w:r>
      <w:r>
        <w:rPr>
          <w:sz w:val="20"/>
        </w:rPr>
        <w:t>Supply,</w:t>
      </w:r>
      <w:r>
        <w:rPr>
          <w:spacing w:val="-2"/>
          <w:sz w:val="20"/>
        </w:rPr>
        <w:t> </w:t>
      </w:r>
      <w:r>
        <w:rPr>
          <w:sz w:val="20"/>
        </w:rPr>
        <w:t>Public</w:t>
      </w:r>
      <w:r>
        <w:rPr>
          <w:spacing w:val="-3"/>
          <w:sz w:val="20"/>
        </w:rPr>
        <w:t> </w:t>
      </w:r>
      <w:r>
        <w:rPr>
          <w:sz w:val="20"/>
        </w:rPr>
        <w:t>Service</w:t>
      </w:r>
      <w:r>
        <w:rPr>
          <w:spacing w:val="-4"/>
          <w:sz w:val="20"/>
        </w:rPr>
        <w:t> </w:t>
      </w:r>
      <w:r>
        <w:rPr>
          <w:sz w:val="20"/>
        </w:rPr>
        <w:t>Building,</w:t>
      </w:r>
      <w:r>
        <w:rPr>
          <w:spacing w:val="-2"/>
          <w:sz w:val="20"/>
        </w:rPr>
        <w:t> </w:t>
      </w:r>
      <w:r>
        <w:rPr>
          <w:sz w:val="20"/>
        </w:rPr>
        <w:t>630</w:t>
      </w:r>
      <w:r>
        <w:rPr>
          <w:spacing w:val="-2"/>
          <w:sz w:val="20"/>
        </w:rPr>
        <w:t> </w:t>
      </w:r>
      <w:r>
        <w:rPr>
          <w:sz w:val="20"/>
        </w:rPr>
        <w:t>South Beretania Street, Honolulu, HI 96843.</w:t>
      </w:r>
    </w:p>
    <w:p>
      <w:pPr>
        <w:pStyle w:val="BodyText"/>
        <w:spacing w:before="2"/>
        <w:rPr>
          <w:sz w:val="20"/>
        </w:rPr>
      </w:pPr>
    </w:p>
    <w:p>
      <w:pPr>
        <w:spacing w:before="0"/>
        <w:ind w:left="1079" w:right="0" w:firstLine="0"/>
        <w:jc w:val="left"/>
        <w:rPr>
          <w:sz w:val="20"/>
        </w:rPr>
      </w:pPr>
      <w:r>
        <w:rPr>
          <w:sz w:val="20"/>
        </w:rPr>
        <w:t>Public</w:t>
      </w:r>
      <w:r>
        <w:rPr>
          <w:spacing w:val="-7"/>
          <w:sz w:val="20"/>
        </w:rPr>
        <w:t> </w:t>
      </w:r>
      <w:r>
        <w:rPr>
          <w:sz w:val="20"/>
        </w:rPr>
        <w:t>parking</w:t>
      </w:r>
      <w:r>
        <w:rPr>
          <w:spacing w:val="-5"/>
          <w:sz w:val="20"/>
        </w:rPr>
        <w:t> </w:t>
      </w:r>
      <w:r>
        <w:rPr>
          <w:sz w:val="20"/>
        </w:rPr>
        <w:t>for</w:t>
      </w:r>
      <w:r>
        <w:rPr>
          <w:spacing w:val="-6"/>
          <w:sz w:val="20"/>
        </w:rPr>
        <w:t> </w:t>
      </w:r>
      <w:r>
        <w:rPr>
          <w:sz w:val="20"/>
        </w:rPr>
        <w:t>this</w:t>
      </w:r>
      <w:r>
        <w:rPr>
          <w:spacing w:val="-6"/>
          <w:sz w:val="20"/>
        </w:rPr>
        <w:t> </w:t>
      </w:r>
      <w:r>
        <w:rPr>
          <w:sz w:val="20"/>
        </w:rPr>
        <w:t>meeting</w:t>
      </w:r>
      <w:r>
        <w:rPr>
          <w:spacing w:val="-5"/>
          <w:sz w:val="20"/>
        </w:rPr>
        <w:t> </w:t>
      </w:r>
      <w:r>
        <w:rPr>
          <w:sz w:val="20"/>
        </w:rPr>
        <w:t>is</w:t>
      </w:r>
      <w:r>
        <w:rPr>
          <w:spacing w:val="-6"/>
          <w:sz w:val="20"/>
        </w:rPr>
        <w:t> </w:t>
      </w:r>
      <w:r>
        <w:rPr>
          <w:sz w:val="20"/>
        </w:rPr>
        <w:t>available</w:t>
      </w:r>
      <w:r>
        <w:rPr>
          <w:spacing w:val="-7"/>
          <w:sz w:val="20"/>
        </w:rPr>
        <w:t> </w:t>
      </w:r>
      <w:r>
        <w:rPr>
          <w:sz w:val="20"/>
        </w:rPr>
        <w:t>in</w:t>
      </w:r>
      <w:r>
        <w:rPr>
          <w:spacing w:val="-7"/>
          <w:sz w:val="20"/>
        </w:rPr>
        <w:t> </w:t>
      </w:r>
      <w:r>
        <w:rPr>
          <w:sz w:val="20"/>
        </w:rPr>
        <w:t>the</w:t>
      </w:r>
      <w:r>
        <w:rPr>
          <w:spacing w:val="-7"/>
          <w:sz w:val="20"/>
        </w:rPr>
        <w:t> </w:t>
      </w:r>
      <w:r>
        <w:rPr>
          <w:sz w:val="20"/>
        </w:rPr>
        <w:t>Public</w:t>
      </w:r>
      <w:r>
        <w:rPr>
          <w:spacing w:val="-6"/>
          <w:sz w:val="20"/>
        </w:rPr>
        <w:t> </w:t>
      </w:r>
      <w:r>
        <w:rPr>
          <w:sz w:val="20"/>
        </w:rPr>
        <w:t>Service</w:t>
      </w:r>
      <w:r>
        <w:rPr>
          <w:spacing w:val="-7"/>
          <w:sz w:val="20"/>
        </w:rPr>
        <w:t> </w:t>
      </w:r>
      <w:r>
        <w:rPr>
          <w:sz w:val="20"/>
        </w:rPr>
        <w:t>Building</w:t>
      </w:r>
      <w:r>
        <w:rPr>
          <w:spacing w:val="-5"/>
          <w:sz w:val="20"/>
        </w:rPr>
        <w:t> </w:t>
      </w:r>
      <w:r>
        <w:rPr>
          <w:sz w:val="20"/>
        </w:rPr>
        <w:t>customer</w:t>
      </w:r>
      <w:r>
        <w:rPr>
          <w:spacing w:val="-7"/>
          <w:sz w:val="20"/>
        </w:rPr>
        <w:t> </w:t>
      </w:r>
      <w:r>
        <w:rPr>
          <w:sz w:val="20"/>
        </w:rPr>
        <w:t>parking</w:t>
      </w:r>
      <w:r>
        <w:rPr>
          <w:spacing w:val="-5"/>
          <w:sz w:val="20"/>
        </w:rPr>
        <w:t> </w:t>
      </w:r>
      <w:r>
        <w:rPr>
          <w:spacing w:val="-4"/>
          <w:sz w:val="20"/>
        </w:rPr>
        <w:t>lot.</w:t>
      </w:r>
    </w:p>
    <w:p>
      <w:pPr>
        <w:pStyle w:val="BodyText"/>
        <w:spacing w:before="56"/>
        <w:rPr>
          <w:sz w:val="20"/>
        </w:rPr>
      </w:pPr>
    </w:p>
    <w:p>
      <w:pPr>
        <w:spacing w:before="0"/>
        <w:ind w:left="1080" w:right="0" w:firstLine="0"/>
        <w:jc w:val="left"/>
        <w:rPr>
          <w:b/>
          <w:sz w:val="20"/>
        </w:rPr>
      </w:pPr>
      <w:r>
        <w:rPr>
          <w:b/>
          <w:spacing w:val="-2"/>
          <w:sz w:val="20"/>
          <w:u w:val="single"/>
        </w:rPr>
        <w:t>TESTIMONY</w:t>
      </w:r>
    </w:p>
    <w:p>
      <w:pPr>
        <w:spacing w:before="118"/>
        <w:ind w:left="1080" w:right="0" w:firstLine="0"/>
        <w:jc w:val="left"/>
        <w:rPr>
          <w:sz w:val="20"/>
        </w:rPr>
      </w:pPr>
      <w:r>
        <w:rPr>
          <w:sz w:val="20"/>
        </w:rPr>
        <w:t>Testimony</w:t>
      </w:r>
      <w:r>
        <w:rPr>
          <w:spacing w:val="-5"/>
          <w:sz w:val="20"/>
        </w:rPr>
        <w:t> </w:t>
      </w:r>
      <w:r>
        <w:rPr>
          <w:sz w:val="20"/>
        </w:rPr>
        <w:t>may</w:t>
      </w:r>
      <w:r>
        <w:rPr>
          <w:spacing w:val="-6"/>
          <w:sz w:val="20"/>
        </w:rPr>
        <w:t> </w:t>
      </w:r>
      <w:r>
        <w:rPr>
          <w:sz w:val="20"/>
        </w:rPr>
        <w:t>be</w:t>
      </w:r>
      <w:r>
        <w:rPr>
          <w:spacing w:val="-6"/>
          <w:sz w:val="20"/>
        </w:rPr>
        <w:t> </w:t>
      </w:r>
      <w:r>
        <w:rPr>
          <w:sz w:val="20"/>
        </w:rPr>
        <w:t>submitted</w:t>
      </w:r>
      <w:r>
        <w:rPr>
          <w:spacing w:val="-7"/>
          <w:sz w:val="20"/>
        </w:rPr>
        <w:t> </w:t>
      </w:r>
      <w:r>
        <w:rPr>
          <w:sz w:val="20"/>
        </w:rPr>
        <w:t>as</w:t>
      </w:r>
      <w:r>
        <w:rPr>
          <w:spacing w:val="-6"/>
          <w:sz w:val="20"/>
        </w:rPr>
        <w:t> </w:t>
      </w:r>
      <w:r>
        <w:rPr>
          <w:spacing w:val="-2"/>
          <w:sz w:val="20"/>
        </w:rPr>
        <w:t>follows:</w:t>
      </w:r>
    </w:p>
    <w:p>
      <w:pPr>
        <w:pStyle w:val="ListParagraph"/>
        <w:numPr>
          <w:ilvl w:val="0"/>
          <w:numId w:val="22"/>
        </w:numPr>
        <w:tabs>
          <w:tab w:pos="1800" w:val="left" w:leader="none"/>
        </w:tabs>
        <w:spacing w:line="240" w:lineRule="auto" w:before="135" w:after="0"/>
        <w:ind w:left="1800" w:right="2181" w:hanging="360"/>
        <w:jc w:val="left"/>
        <w:rPr>
          <w:sz w:val="20"/>
        </w:rPr>
      </w:pPr>
      <w:r>
        <w:rPr>
          <w:spacing w:val="-4"/>
          <w:sz w:val="20"/>
          <w:u w:val="single"/>
        </w:rPr>
        <w:t>Written</w:t>
      </w:r>
      <w:r>
        <w:rPr>
          <w:spacing w:val="-5"/>
          <w:sz w:val="20"/>
          <w:u w:val="single"/>
        </w:rPr>
        <w:t> </w:t>
      </w:r>
      <w:r>
        <w:rPr>
          <w:spacing w:val="-4"/>
          <w:sz w:val="20"/>
          <w:u w:val="single"/>
        </w:rPr>
        <w:t>testimony</w:t>
      </w:r>
      <w:r>
        <w:rPr>
          <w:spacing w:val="-5"/>
          <w:sz w:val="20"/>
        </w:rPr>
        <w:t> </w:t>
      </w:r>
      <w:r>
        <w:rPr>
          <w:spacing w:val="-4"/>
          <w:sz w:val="20"/>
        </w:rPr>
        <w:t>should</w:t>
      </w:r>
      <w:r>
        <w:rPr>
          <w:spacing w:val="-15"/>
          <w:sz w:val="20"/>
        </w:rPr>
        <w:t> </w:t>
      </w:r>
      <w:r>
        <w:rPr>
          <w:spacing w:val="-4"/>
          <w:sz w:val="20"/>
        </w:rPr>
        <w:t>include</w:t>
      </w:r>
      <w:r>
        <w:rPr>
          <w:spacing w:val="-15"/>
          <w:sz w:val="20"/>
        </w:rPr>
        <w:t> </w:t>
      </w:r>
      <w:r>
        <w:rPr>
          <w:spacing w:val="-4"/>
          <w:sz w:val="20"/>
        </w:rPr>
        <w:t>the</w:t>
      </w:r>
      <w:r>
        <w:rPr>
          <w:spacing w:val="-15"/>
          <w:sz w:val="20"/>
        </w:rPr>
        <w:t> </w:t>
      </w:r>
      <w:r>
        <w:rPr>
          <w:spacing w:val="-4"/>
          <w:sz w:val="20"/>
        </w:rPr>
        <w:t>submitter’s</w:t>
      </w:r>
      <w:r>
        <w:rPr>
          <w:spacing w:val="-13"/>
          <w:sz w:val="20"/>
        </w:rPr>
        <w:t> </w:t>
      </w:r>
      <w:r>
        <w:rPr>
          <w:spacing w:val="-4"/>
          <w:sz w:val="20"/>
        </w:rPr>
        <w:t>address,</w:t>
      </w:r>
      <w:r>
        <w:rPr>
          <w:spacing w:val="-17"/>
          <w:sz w:val="20"/>
        </w:rPr>
        <w:t> </w:t>
      </w:r>
      <w:r>
        <w:rPr>
          <w:spacing w:val="-4"/>
          <w:sz w:val="20"/>
        </w:rPr>
        <w:t>email</w:t>
      </w:r>
      <w:r>
        <w:rPr>
          <w:spacing w:val="-15"/>
          <w:sz w:val="20"/>
        </w:rPr>
        <w:t> </w:t>
      </w:r>
      <w:r>
        <w:rPr>
          <w:spacing w:val="-4"/>
          <w:sz w:val="20"/>
        </w:rPr>
        <w:t>address,</w:t>
      </w:r>
      <w:r>
        <w:rPr>
          <w:spacing w:val="-14"/>
          <w:sz w:val="20"/>
        </w:rPr>
        <w:t> </w:t>
      </w:r>
      <w:r>
        <w:rPr>
          <w:spacing w:val="-4"/>
          <w:sz w:val="20"/>
        </w:rPr>
        <w:t>and</w:t>
      </w:r>
      <w:r>
        <w:rPr>
          <w:spacing w:val="-15"/>
          <w:sz w:val="20"/>
        </w:rPr>
        <w:t> </w:t>
      </w:r>
      <w:r>
        <w:rPr>
          <w:spacing w:val="-4"/>
          <w:sz w:val="20"/>
        </w:rPr>
        <w:t>phone</w:t>
      </w:r>
      <w:r>
        <w:rPr>
          <w:spacing w:val="-15"/>
          <w:sz w:val="20"/>
        </w:rPr>
        <w:t> </w:t>
      </w:r>
      <w:r>
        <w:rPr>
          <w:spacing w:val="-4"/>
          <w:sz w:val="20"/>
        </w:rPr>
        <w:t>number. </w:t>
      </w:r>
      <w:r>
        <w:rPr>
          <w:spacing w:val="-8"/>
          <w:sz w:val="20"/>
        </w:rPr>
        <w:t>Testimony</w:t>
      </w:r>
      <w:r>
        <w:rPr>
          <w:spacing w:val="-9"/>
          <w:sz w:val="20"/>
        </w:rPr>
        <w:t> </w:t>
      </w:r>
      <w:r>
        <w:rPr>
          <w:spacing w:val="-8"/>
          <w:sz w:val="20"/>
        </w:rPr>
        <w:t>should</w:t>
      </w:r>
      <w:r>
        <w:rPr>
          <w:spacing w:val="-11"/>
          <w:sz w:val="20"/>
        </w:rPr>
        <w:t> </w:t>
      </w:r>
      <w:r>
        <w:rPr>
          <w:spacing w:val="-8"/>
          <w:sz w:val="20"/>
        </w:rPr>
        <w:t>be</w:t>
      </w:r>
      <w:r>
        <w:rPr>
          <w:spacing w:val="-13"/>
          <w:sz w:val="20"/>
        </w:rPr>
        <w:t> </w:t>
      </w:r>
      <w:r>
        <w:rPr>
          <w:spacing w:val="-8"/>
          <w:sz w:val="20"/>
        </w:rPr>
        <w:t>received</w:t>
      </w:r>
      <w:r>
        <w:rPr>
          <w:spacing w:val="-13"/>
          <w:sz w:val="20"/>
        </w:rPr>
        <w:t> </w:t>
      </w:r>
      <w:r>
        <w:rPr>
          <w:spacing w:val="-8"/>
          <w:sz w:val="20"/>
        </w:rPr>
        <w:t>by</w:t>
      </w:r>
      <w:r>
        <w:rPr>
          <w:spacing w:val="-9"/>
          <w:sz w:val="20"/>
        </w:rPr>
        <w:t> </w:t>
      </w:r>
      <w:r>
        <w:rPr>
          <w:spacing w:val="-8"/>
          <w:sz w:val="20"/>
        </w:rPr>
        <w:t>Monday,</w:t>
      </w:r>
      <w:r>
        <w:rPr>
          <w:spacing w:val="-10"/>
          <w:sz w:val="20"/>
        </w:rPr>
        <w:t> </w:t>
      </w:r>
      <w:r>
        <w:rPr>
          <w:spacing w:val="-8"/>
          <w:sz w:val="20"/>
        </w:rPr>
        <w:t>March</w:t>
      </w:r>
      <w:r>
        <w:rPr>
          <w:spacing w:val="-11"/>
          <w:sz w:val="20"/>
        </w:rPr>
        <w:t> </w:t>
      </w:r>
      <w:r>
        <w:rPr>
          <w:spacing w:val="-8"/>
          <w:sz w:val="20"/>
        </w:rPr>
        <w:t>23,</w:t>
      </w:r>
      <w:r>
        <w:rPr>
          <w:spacing w:val="-10"/>
          <w:sz w:val="20"/>
        </w:rPr>
        <w:t> </w:t>
      </w:r>
      <w:r>
        <w:rPr>
          <w:spacing w:val="-8"/>
          <w:sz w:val="20"/>
        </w:rPr>
        <w:t>2026,</w:t>
      </w:r>
      <w:r>
        <w:rPr>
          <w:spacing w:val="-13"/>
          <w:sz w:val="20"/>
        </w:rPr>
        <w:t> </w:t>
      </w:r>
      <w:r>
        <w:rPr>
          <w:spacing w:val="-8"/>
          <w:sz w:val="20"/>
        </w:rPr>
        <w:t>at</w:t>
      </w:r>
      <w:r>
        <w:rPr>
          <w:spacing w:val="-10"/>
          <w:sz w:val="20"/>
        </w:rPr>
        <w:t> </w:t>
      </w:r>
      <w:r>
        <w:rPr>
          <w:spacing w:val="-8"/>
          <w:sz w:val="20"/>
        </w:rPr>
        <w:t>noon.</w:t>
      </w:r>
      <w:r>
        <w:rPr>
          <w:spacing w:val="40"/>
          <w:sz w:val="20"/>
        </w:rPr>
        <w:t> </w:t>
      </w:r>
      <w:r>
        <w:rPr>
          <w:spacing w:val="-8"/>
          <w:sz w:val="20"/>
        </w:rPr>
        <w:t>Submit</w:t>
      </w:r>
      <w:r>
        <w:rPr>
          <w:spacing w:val="-10"/>
          <w:sz w:val="20"/>
        </w:rPr>
        <w:t> </w:t>
      </w:r>
      <w:r>
        <w:rPr>
          <w:spacing w:val="-8"/>
          <w:sz w:val="20"/>
        </w:rPr>
        <w:t>written</w:t>
      </w:r>
      <w:r>
        <w:rPr>
          <w:spacing w:val="-11"/>
          <w:sz w:val="20"/>
        </w:rPr>
        <w:t> </w:t>
      </w:r>
      <w:r>
        <w:rPr>
          <w:spacing w:val="-8"/>
          <w:sz w:val="20"/>
        </w:rPr>
        <w:t>testimony</w:t>
      </w:r>
      <w:r>
        <w:rPr>
          <w:spacing w:val="-9"/>
          <w:sz w:val="20"/>
        </w:rPr>
        <w:t> </w:t>
      </w:r>
      <w:r>
        <w:rPr>
          <w:spacing w:val="-8"/>
          <w:sz w:val="20"/>
        </w:rPr>
        <w:t>by:</w:t>
      </w:r>
    </w:p>
    <w:p>
      <w:pPr>
        <w:pStyle w:val="ListParagraph"/>
        <w:numPr>
          <w:ilvl w:val="1"/>
          <w:numId w:val="22"/>
        </w:numPr>
        <w:tabs>
          <w:tab w:pos="2519" w:val="left" w:leader="none"/>
        </w:tabs>
        <w:spacing w:line="238" w:lineRule="exact" w:before="0" w:after="0"/>
        <w:ind w:left="2519" w:right="0" w:hanging="359"/>
        <w:jc w:val="left"/>
        <w:rPr>
          <w:sz w:val="20"/>
        </w:rPr>
      </w:pPr>
      <w:r>
        <w:rPr>
          <w:sz w:val="20"/>
        </w:rPr>
        <w:t>Email</w:t>
      </w:r>
      <w:r>
        <w:rPr>
          <w:spacing w:val="-8"/>
          <w:sz w:val="20"/>
        </w:rPr>
        <w:t> </w:t>
      </w:r>
      <w:r>
        <w:rPr>
          <w:sz w:val="20"/>
        </w:rPr>
        <w:t>to</w:t>
      </w:r>
      <w:r>
        <w:rPr>
          <w:spacing w:val="-5"/>
          <w:sz w:val="20"/>
        </w:rPr>
        <w:t> </w:t>
      </w:r>
      <w:hyperlink r:id="rId166">
        <w:r>
          <w:rPr>
            <w:color w:val="0066FF"/>
            <w:spacing w:val="-2"/>
            <w:sz w:val="20"/>
            <w:u w:val="single" w:color="0066FF"/>
          </w:rPr>
          <w:t>board@hbws.org</w:t>
        </w:r>
      </w:hyperlink>
    </w:p>
    <w:p>
      <w:pPr>
        <w:pStyle w:val="ListParagraph"/>
        <w:numPr>
          <w:ilvl w:val="1"/>
          <w:numId w:val="22"/>
        </w:numPr>
        <w:tabs>
          <w:tab w:pos="2519" w:val="left" w:leader="none"/>
        </w:tabs>
        <w:spacing w:line="227" w:lineRule="exact" w:before="0" w:after="0"/>
        <w:ind w:left="2519" w:right="0" w:hanging="359"/>
        <w:jc w:val="left"/>
        <w:rPr>
          <w:sz w:val="20"/>
        </w:rPr>
      </w:pPr>
      <w:r>
        <w:rPr>
          <w:sz w:val="20"/>
        </w:rPr>
        <w:t>Online</w:t>
      </w:r>
      <w:r>
        <w:rPr>
          <w:spacing w:val="-5"/>
          <w:sz w:val="20"/>
        </w:rPr>
        <w:t> </w:t>
      </w:r>
      <w:r>
        <w:rPr>
          <w:sz w:val="20"/>
        </w:rPr>
        <w:t>at</w:t>
      </w:r>
      <w:r>
        <w:rPr>
          <w:spacing w:val="-5"/>
          <w:sz w:val="20"/>
        </w:rPr>
        <w:t> </w:t>
      </w:r>
      <w:hyperlink r:id="rId167">
        <w:r>
          <w:rPr>
            <w:color w:val="0066FF"/>
            <w:spacing w:val="-2"/>
            <w:sz w:val="20"/>
            <w:u w:val="single" w:color="0066FF"/>
          </w:rPr>
          <w:t>boardofwatersupply.com/testimony</w:t>
        </w:r>
      </w:hyperlink>
    </w:p>
    <w:p>
      <w:pPr>
        <w:pStyle w:val="ListParagraph"/>
        <w:numPr>
          <w:ilvl w:val="1"/>
          <w:numId w:val="22"/>
        </w:numPr>
        <w:tabs>
          <w:tab w:pos="2519" w:val="left" w:leader="none"/>
        </w:tabs>
        <w:spacing w:line="220" w:lineRule="auto" w:before="3" w:after="0"/>
        <w:ind w:left="2519" w:right="2964" w:hanging="360"/>
        <w:jc w:val="left"/>
        <w:rPr>
          <w:sz w:val="20"/>
        </w:rPr>
      </w:pPr>
      <w:r>
        <w:rPr>
          <w:sz w:val="20"/>
        </w:rPr>
        <w:t>Mail</w:t>
      </w:r>
      <w:r>
        <w:rPr>
          <w:spacing w:val="-6"/>
          <w:sz w:val="20"/>
        </w:rPr>
        <w:t> </w:t>
      </w:r>
      <w:r>
        <w:rPr>
          <w:sz w:val="20"/>
        </w:rPr>
        <w:t>to</w:t>
      </w:r>
      <w:r>
        <w:rPr>
          <w:spacing w:val="-3"/>
          <w:sz w:val="20"/>
        </w:rPr>
        <w:t> </w:t>
      </w:r>
      <w:r>
        <w:rPr>
          <w:sz w:val="20"/>
        </w:rPr>
        <w:t>Board</w:t>
      </w:r>
      <w:r>
        <w:rPr>
          <w:spacing w:val="-3"/>
          <w:sz w:val="20"/>
        </w:rPr>
        <w:t> </w:t>
      </w:r>
      <w:r>
        <w:rPr>
          <w:sz w:val="20"/>
        </w:rPr>
        <w:t>of</w:t>
      </w:r>
      <w:r>
        <w:rPr>
          <w:spacing w:val="-5"/>
          <w:sz w:val="20"/>
        </w:rPr>
        <w:t> </w:t>
      </w:r>
      <w:r>
        <w:rPr>
          <w:sz w:val="20"/>
        </w:rPr>
        <w:t>Water</w:t>
      </w:r>
      <w:r>
        <w:rPr>
          <w:spacing w:val="-2"/>
          <w:sz w:val="20"/>
        </w:rPr>
        <w:t> </w:t>
      </w:r>
      <w:r>
        <w:rPr>
          <w:sz w:val="20"/>
        </w:rPr>
        <w:t>Supply,</w:t>
      </w:r>
      <w:r>
        <w:rPr>
          <w:spacing w:val="-5"/>
          <w:sz w:val="20"/>
        </w:rPr>
        <w:t> </w:t>
      </w:r>
      <w:r>
        <w:rPr>
          <w:sz w:val="20"/>
        </w:rPr>
        <w:t>630</w:t>
      </w:r>
      <w:r>
        <w:rPr>
          <w:spacing w:val="-3"/>
          <w:sz w:val="20"/>
        </w:rPr>
        <w:t> </w:t>
      </w:r>
      <w:r>
        <w:rPr>
          <w:sz w:val="20"/>
        </w:rPr>
        <w:t>South</w:t>
      </w:r>
      <w:r>
        <w:rPr>
          <w:spacing w:val="-3"/>
          <w:sz w:val="20"/>
        </w:rPr>
        <w:t> </w:t>
      </w:r>
      <w:r>
        <w:rPr>
          <w:sz w:val="20"/>
        </w:rPr>
        <w:t>Beretania</w:t>
      </w:r>
      <w:r>
        <w:rPr>
          <w:spacing w:val="-5"/>
          <w:sz w:val="20"/>
        </w:rPr>
        <w:t> </w:t>
      </w:r>
      <w:r>
        <w:rPr>
          <w:sz w:val="20"/>
        </w:rPr>
        <w:t>Street,</w:t>
      </w:r>
      <w:r>
        <w:rPr>
          <w:spacing w:val="-5"/>
          <w:sz w:val="20"/>
        </w:rPr>
        <w:t> </w:t>
      </w:r>
      <w:r>
        <w:rPr>
          <w:sz w:val="20"/>
        </w:rPr>
        <w:t>Honolulu,</w:t>
      </w:r>
      <w:r>
        <w:rPr>
          <w:spacing w:val="-5"/>
          <w:sz w:val="20"/>
        </w:rPr>
        <w:t> </w:t>
      </w:r>
      <w:r>
        <w:rPr>
          <w:sz w:val="20"/>
        </w:rPr>
        <w:t>HI </w:t>
      </w:r>
      <w:r>
        <w:rPr>
          <w:spacing w:val="-2"/>
          <w:sz w:val="20"/>
        </w:rPr>
        <w:t>96843</w:t>
      </w:r>
    </w:p>
    <w:p>
      <w:pPr>
        <w:pStyle w:val="ListParagraph"/>
        <w:numPr>
          <w:ilvl w:val="1"/>
          <w:numId w:val="22"/>
        </w:numPr>
        <w:tabs>
          <w:tab w:pos="2519" w:val="left" w:leader="none"/>
        </w:tabs>
        <w:spacing w:line="246" w:lineRule="exact" w:before="6" w:after="0"/>
        <w:ind w:left="2519" w:right="0" w:hanging="359"/>
        <w:jc w:val="left"/>
        <w:rPr>
          <w:sz w:val="20"/>
        </w:rPr>
      </w:pPr>
      <w:r>
        <w:rPr>
          <w:sz w:val="20"/>
        </w:rPr>
        <w:t>Fax</w:t>
      </w:r>
      <w:r>
        <w:rPr>
          <w:spacing w:val="-11"/>
          <w:sz w:val="20"/>
        </w:rPr>
        <w:t> </w:t>
      </w:r>
      <w:r>
        <w:rPr>
          <w:sz w:val="20"/>
        </w:rPr>
        <w:t>to</w:t>
      </w:r>
      <w:r>
        <w:rPr>
          <w:spacing w:val="-10"/>
          <w:sz w:val="20"/>
        </w:rPr>
        <w:t> </w:t>
      </w:r>
      <w:r>
        <w:rPr>
          <w:sz w:val="20"/>
        </w:rPr>
        <w:t>(808)</w:t>
      </w:r>
      <w:r>
        <w:rPr>
          <w:spacing w:val="-8"/>
          <w:sz w:val="20"/>
        </w:rPr>
        <w:t> </w:t>
      </w:r>
      <w:r>
        <w:rPr>
          <w:sz w:val="20"/>
        </w:rPr>
        <w:t>748-</w:t>
      </w:r>
      <w:r>
        <w:rPr>
          <w:spacing w:val="-4"/>
          <w:sz w:val="20"/>
        </w:rPr>
        <w:t>5079</w:t>
      </w:r>
    </w:p>
    <w:p>
      <w:pPr>
        <w:pStyle w:val="ListParagraph"/>
        <w:numPr>
          <w:ilvl w:val="0"/>
          <w:numId w:val="22"/>
        </w:numPr>
        <w:tabs>
          <w:tab w:pos="1800" w:val="left" w:leader="none"/>
        </w:tabs>
        <w:spacing w:line="240" w:lineRule="auto" w:before="0" w:after="0"/>
        <w:ind w:left="1800" w:right="2242" w:hanging="360"/>
        <w:jc w:val="left"/>
        <w:rPr>
          <w:sz w:val="20"/>
        </w:rPr>
      </w:pPr>
      <w:r>
        <w:rPr>
          <w:sz w:val="20"/>
          <w:u w:val="single"/>
        </w:rPr>
        <w:t>Oral testimony</w:t>
      </w:r>
      <w:r>
        <w:rPr>
          <w:sz w:val="20"/>
        </w:rPr>
        <w:t> will be accepted remotely and in person during the meeting.</w:t>
      </w:r>
      <w:r>
        <w:rPr>
          <w:spacing w:val="40"/>
          <w:sz w:val="20"/>
        </w:rPr>
        <w:t> </w:t>
      </w:r>
      <w:r>
        <w:rPr>
          <w:sz w:val="20"/>
        </w:rPr>
        <w:t>Pre-registration is encouraged to facilitate as much remote and in-person testimony as reasonably</w:t>
      </w:r>
      <w:r>
        <w:rPr>
          <w:spacing w:val="-4"/>
          <w:sz w:val="20"/>
        </w:rPr>
        <w:t> </w:t>
      </w:r>
      <w:r>
        <w:rPr>
          <w:sz w:val="20"/>
        </w:rPr>
        <w:t>possible</w:t>
      </w:r>
      <w:r>
        <w:rPr>
          <w:spacing w:val="-5"/>
          <w:sz w:val="20"/>
        </w:rPr>
        <w:t> </w:t>
      </w:r>
      <w:r>
        <w:rPr>
          <w:sz w:val="20"/>
        </w:rPr>
        <w:t>during the</w:t>
      </w:r>
      <w:r>
        <w:rPr>
          <w:spacing w:val="-5"/>
          <w:sz w:val="20"/>
        </w:rPr>
        <w:t> </w:t>
      </w:r>
      <w:r>
        <w:rPr>
          <w:sz w:val="20"/>
        </w:rPr>
        <w:t>time</w:t>
      </w:r>
      <w:r>
        <w:rPr>
          <w:spacing w:val="-3"/>
          <w:sz w:val="20"/>
        </w:rPr>
        <w:t> </w:t>
      </w:r>
      <w:r>
        <w:rPr>
          <w:sz w:val="20"/>
        </w:rPr>
        <w:t>allotted.</w:t>
      </w:r>
      <w:r>
        <w:rPr>
          <w:spacing w:val="40"/>
          <w:sz w:val="20"/>
        </w:rPr>
        <w:t> </w:t>
      </w:r>
      <w:r>
        <w:rPr>
          <w:sz w:val="20"/>
        </w:rPr>
        <w:t>Testifiers</w:t>
      </w:r>
      <w:r>
        <w:rPr>
          <w:spacing w:val="-1"/>
          <w:sz w:val="20"/>
        </w:rPr>
        <w:t> </w:t>
      </w:r>
      <w:r>
        <w:rPr>
          <w:sz w:val="20"/>
        </w:rPr>
        <w:t>should</w:t>
      </w:r>
      <w:r>
        <w:rPr>
          <w:spacing w:val="-5"/>
          <w:sz w:val="20"/>
        </w:rPr>
        <w:t> </w:t>
      </w:r>
      <w:r>
        <w:rPr>
          <w:sz w:val="20"/>
        </w:rPr>
        <w:t>also</w:t>
      </w:r>
      <w:r>
        <w:rPr>
          <w:spacing w:val="-5"/>
          <w:sz w:val="20"/>
        </w:rPr>
        <w:t> </w:t>
      </w:r>
      <w:r>
        <w:rPr>
          <w:sz w:val="20"/>
        </w:rPr>
        <w:t>consider</w:t>
      </w:r>
      <w:r>
        <w:rPr>
          <w:spacing w:val="-4"/>
          <w:sz w:val="20"/>
        </w:rPr>
        <w:t> </w:t>
      </w:r>
      <w:r>
        <w:rPr>
          <w:sz w:val="20"/>
        </w:rPr>
        <w:t>submitting</w:t>
      </w:r>
      <w:r>
        <w:rPr>
          <w:spacing w:val="-5"/>
          <w:sz w:val="20"/>
        </w:rPr>
        <w:t> </w:t>
      </w:r>
      <w:r>
        <w:rPr>
          <w:sz w:val="20"/>
        </w:rPr>
        <w:t>a written version of their oral testimony.</w:t>
      </w:r>
    </w:p>
    <w:p>
      <w:pPr>
        <w:pStyle w:val="ListParagraph"/>
        <w:numPr>
          <w:ilvl w:val="1"/>
          <w:numId w:val="22"/>
        </w:numPr>
        <w:tabs>
          <w:tab w:pos="2519" w:val="left" w:leader="none"/>
        </w:tabs>
        <w:spacing w:line="223" w:lineRule="auto" w:before="10" w:after="0"/>
        <w:ind w:left="2519" w:right="2967" w:hanging="360"/>
        <w:jc w:val="left"/>
        <w:rPr>
          <w:sz w:val="20"/>
        </w:rPr>
      </w:pPr>
      <w:r>
        <w:rPr>
          <w:sz w:val="20"/>
        </w:rPr>
        <w:t>To</w:t>
      </w:r>
      <w:r>
        <w:rPr>
          <w:spacing w:val="-5"/>
          <w:sz w:val="20"/>
        </w:rPr>
        <w:t> </w:t>
      </w:r>
      <w:r>
        <w:rPr>
          <w:sz w:val="20"/>
        </w:rPr>
        <w:t>testify</w:t>
      </w:r>
      <w:r>
        <w:rPr>
          <w:spacing w:val="-4"/>
          <w:sz w:val="20"/>
        </w:rPr>
        <w:t> </w:t>
      </w:r>
      <w:r>
        <w:rPr>
          <w:sz w:val="20"/>
        </w:rPr>
        <w:t>remotely</w:t>
      </w:r>
      <w:r>
        <w:rPr>
          <w:spacing w:val="-4"/>
          <w:sz w:val="20"/>
        </w:rPr>
        <w:t> </w:t>
      </w:r>
      <w:r>
        <w:rPr>
          <w:sz w:val="20"/>
        </w:rPr>
        <w:t>by</w:t>
      </w:r>
      <w:r>
        <w:rPr>
          <w:spacing w:val="-4"/>
          <w:sz w:val="20"/>
        </w:rPr>
        <w:t> </w:t>
      </w:r>
      <w:r>
        <w:rPr>
          <w:sz w:val="20"/>
        </w:rPr>
        <w:t>phone</w:t>
      </w:r>
      <w:r>
        <w:rPr>
          <w:spacing w:val="-5"/>
          <w:sz w:val="20"/>
        </w:rPr>
        <w:t> </w:t>
      </w:r>
      <w:r>
        <w:rPr>
          <w:sz w:val="20"/>
        </w:rPr>
        <w:t>or</w:t>
      </w:r>
      <w:r>
        <w:rPr>
          <w:spacing w:val="-4"/>
          <w:sz w:val="20"/>
        </w:rPr>
        <w:t> </w:t>
      </w:r>
      <w:r>
        <w:rPr>
          <w:sz w:val="20"/>
        </w:rPr>
        <w:t>video</w:t>
      </w:r>
      <w:r>
        <w:rPr>
          <w:spacing w:val="-5"/>
          <w:sz w:val="20"/>
        </w:rPr>
        <w:t> </w:t>
      </w:r>
      <w:r>
        <w:rPr>
          <w:sz w:val="20"/>
        </w:rPr>
        <w:t>using</w:t>
      </w:r>
      <w:r>
        <w:rPr>
          <w:spacing w:val="-3"/>
          <w:sz w:val="20"/>
        </w:rPr>
        <w:t> </w:t>
      </w:r>
      <w:r>
        <w:rPr>
          <w:sz w:val="20"/>
        </w:rPr>
        <w:t>the</w:t>
      </w:r>
      <w:r>
        <w:rPr>
          <w:spacing w:val="-3"/>
          <w:sz w:val="20"/>
        </w:rPr>
        <w:t> </w:t>
      </w:r>
      <w:r>
        <w:rPr>
          <w:sz w:val="20"/>
        </w:rPr>
        <w:t>Zoom</w:t>
      </w:r>
      <w:r>
        <w:rPr>
          <w:spacing w:val="-3"/>
          <w:sz w:val="20"/>
        </w:rPr>
        <w:t> </w:t>
      </w:r>
      <w:r>
        <w:rPr>
          <w:sz w:val="20"/>
        </w:rPr>
        <w:t>videoconferencing platform, please submit your request by:</w:t>
      </w:r>
    </w:p>
    <w:p>
      <w:pPr>
        <w:pStyle w:val="ListParagraph"/>
        <w:numPr>
          <w:ilvl w:val="2"/>
          <w:numId w:val="22"/>
        </w:numPr>
        <w:tabs>
          <w:tab w:pos="3239" w:val="left" w:leader="none"/>
        </w:tabs>
        <w:spacing w:line="229" w:lineRule="exact" w:before="4" w:after="0"/>
        <w:ind w:left="3239" w:right="0" w:hanging="360"/>
        <w:jc w:val="left"/>
        <w:rPr>
          <w:sz w:val="20"/>
        </w:rPr>
      </w:pPr>
      <w:r>
        <w:rPr>
          <w:sz w:val="20"/>
        </w:rPr>
        <w:t>Email</w:t>
      </w:r>
      <w:r>
        <w:rPr>
          <w:spacing w:val="-5"/>
          <w:sz w:val="20"/>
        </w:rPr>
        <w:t> </w:t>
      </w:r>
      <w:r>
        <w:rPr>
          <w:sz w:val="20"/>
        </w:rPr>
        <w:t>to</w:t>
      </w:r>
      <w:r>
        <w:rPr>
          <w:spacing w:val="-4"/>
          <w:sz w:val="20"/>
        </w:rPr>
        <w:t> </w:t>
      </w:r>
      <w:hyperlink r:id="rId166">
        <w:r>
          <w:rPr>
            <w:color w:val="0066FF"/>
            <w:spacing w:val="-2"/>
            <w:sz w:val="20"/>
            <w:u w:val="single" w:color="0066FF"/>
          </w:rPr>
          <w:t>board@hbws.org</w:t>
        </w:r>
      </w:hyperlink>
    </w:p>
    <w:p>
      <w:pPr>
        <w:pStyle w:val="ListParagraph"/>
        <w:numPr>
          <w:ilvl w:val="2"/>
          <w:numId w:val="22"/>
        </w:numPr>
        <w:tabs>
          <w:tab w:pos="3239" w:val="left" w:leader="none"/>
        </w:tabs>
        <w:spacing w:line="229" w:lineRule="exact" w:before="0" w:after="0"/>
        <w:ind w:left="3239" w:right="0" w:hanging="359"/>
        <w:jc w:val="left"/>
        <w:rPr>
          <w:sz w:val="20"/>
        </w:rPr>
      </w:pPr>
      <w:r>
        <w:rPr>
          <w:sz w:val="20"/>
        </w:rPr>
        <w:t>Online</w:t>
      </w:r>
      <w:r>
        <w:rPr>
          <w:spacing w:val="-5"/>
          <w:sz w:val="20"/>
        </w:rPr>
        <w:t> </w:t>
      </w:r>
      <w:r>
        <w:rPr>
          <w:sz w:val="20"/>
        </w:rPr>
        <w:t>at</w:t>
      </w:r>
      <w:r>
        <w:rPr>
          <w:spacing w:val="-5"/>
          <w:sz w:val="20"/>
        </w:rPr>
        <w:t> </w:t>
      </w:r>
      <w:hyperlink r:id="rId167">
        <w:r>
          <w:rPr>
            <w:color w:val="0066FF"/>
            <w:spacing w:val="-2"/>
            <w:sz w:val="20"/>
            <w:u w:val="single" w:color="0066FF"/>
          </w:rPr>
          <w:t>boardofwatersupply.com/testimony</w:t>
        </w:r>
      </w:hyperlink>
    </w:p>
    <w:p>
      <w:pPr>
        <w:spacing w:before="0"/>
        <w:ind w:left="2519" w:right="2391" w:firstLine="0"/>
        <w:jc w:val="left"/>
        <w:rPr>
          <w:sz w:val="20"/>
        </w:rPr>
      </w:pPr>
      <w:r>
        <w:rPr>
          <w:sz w:val="20"/>
        </w:rPr>
        <w:t>Zoom registration instructions, as well as participant guidelines, will be sent to the contact information provided. Once confirmed as registered, testifiers will receive</w:t>
      </w:r>
      <w:r>
        <w:rPr>
          <w:spacing w:val="-5"/>
          <w:sz w:val="20"/>
        </w:rPr>
        <w:t> </w:t>
      </w:r>
      <w:r>
        <w:rPr>
          <w:sz w:val="20"/>
        </w:rPr>
        <w:t>an</w:t>
      </w:r>
      <w:r>
        <w:rPr>
          <w:spacing w:val="-5"/>
          <w:sz w:val="20"/>
        </w:rPr>
        <w:t> </w:t>
      </w:r>
      <w:r>
        <w:rPr>
          <w:sz w:val="20"/>
        </w:rPr>
        <w:t>email</w:t>
      </w:r>
      <w:r>
        <w:rPr>
          <w:spacing w:val="-6"/>
          <w:sz w:val="20"/>
        </w:rPr>
        <w:t> </w:t>
      </w:r>
      <w:r>
        <w:rPr>
          <w:sz w:val="20"/>
        </w:rPr>
        <w:t>containing</w:t>
      </w:r>
      <w:r>
        <w:rPr>
          <w:spacing w:val="-3"/>
          <w:sz w:val="20"/>
        </w:rPr>
        <w:t> </w:t>
      </w:r>
      <w:r>
        <w:rPr>
          <w:sz w:val="20"/>
        </w:rPr>
        <w:t>the</w:t>
      </w:r>
      <w:r>
        <w:rPr>
          <w:spacing w:val="-3"/>
          <w:sz w:val="20"/>
        </w:rPr>
        <w:t> </w:t>
      </w:r>
      <w:r>
        <w:rPr>
          <w:sz w:val="20"/>
        </w:rPr>
        <w:t>links</w:t>
      </w:r>
      <w:r>
        <w:rPr>
          <w:spacing w:val="-4"/>
          <w:sz w:val="20"/>
        </w:rPr>
        <w:t> </w:t>
      </w:r>
      <w:r>
        <w:rPr>
          <w:sz w:val="20"/>
        </w:rPr>
        <w:t>and</w:t>
      </w:r>
      <w:r>
        <w:rPr>
          <w:spacing w:val="-3"/>
          <w:sz w:val="20"/>
        </w:rPr>
        <w:t> </w:t>
      </w:r>
      <w:r>
        <w:rPr>
          <w:sz w:val="20"/>
        </w:rPr>
        <w:t>instructions</w:t>
      </w:r>
      <w:r>
        <w:rPr>
          <w:spacing w:val="-4"/>
          <w:sz w:val="20"/>
        </w:rPr>
        <w:t> </w:t>
      </w:r>
      <w:r>
        <w:rPr>
          <w:sz w:val="20"/>
        </w:rPr>
        <w:t>to</w:t>
      </w:r>
      <w:r>
        <w:rPr>
          <w:spacing w:val="-5"/>
          <w:sz w:val="20"/>
        </w:rPr>
        <w:t> </w:t>
      </w:r>
      <w:r>
        <w:rPr>
          <w:sz w:val="20"/>
        </w:rPr>
        <w:t>join</w:t>
      </w:r>
      <w:r>
        <w:rPr>
          <w:spacing w:val="-3"/>
          <w:sz w:val="20"/>
        </w:rPr>
        <w:t> </w:t>
      </w:r>
      <w:r>
        <w:rPr>
          <w:sz w:val="20"/>
        </w:rPr>
        <w:t>the</w:t>
      </w:r>
      <w:r>
        <w:rPr>
          <w:spacing w:val="-5"/>
          <w:sz w:val="20"/>
        </w:rPr>
        <w:t> </w:t>
      </w:r>
      <w:r>
        <w:rPr>
          <w:sz w:val="20"/>
        </w:rPr>
        <w:t>Zoom</w:t>
      </w:r>
      <w:r>
        <w:rPr>
          <w:spacing w:val="-3"/>
          <w:sz w:val="20"/>
        </w:rPr>
        <w:t> </w:t>
      </w:r>
      <w:r>
        <w:rPr>
          <w:sz w:val="20"/>
        </w:rPr>
        <w:t>session. Submit your request to testify remotely by Friday, March 20, 2026, at noon.</w:t>
      </w:r>
    </w:p>
    <w:p>
      <w:pPr>
        <w:pStyle w:val="ListParagraph"/>
        <w:numPr>
          <w:ilvl w:val="1"/>
          <w:numId w:val="22"/>
        </w:numPr>
        <w:tabs>
          <w:tab w:pos="2519" w:val="left" w:leader="none"/>
        </w:tabs>
        <w:spacing w:line="230" w:lineRule="auto" w:before="9" w:after="0"/>
        <w:ind w:left="2519" w:right="1644" w:hanging="360"/>
        <w:jc w:val="left"/>
        <w:rPr>
          <w:sz w:val="20"/>
        </w:rPr>
      </w:pPr>
      <w:r>
        <w:rPr>
          <w:sz w:val="20"/>
        </w:rPr>
        <w:t>To testify in person at the Board of Water Supply, Public Service Building, 630 South Beretania</w:t>
      </w:r>
      <w:r>
        <w:rPr>
          <w:spacing w:val="-5"/>
          <w:sz w:val="20"/>
        </w:rPr>
        <w:t> </w:t>
      </w:r>
      <w:r>
        <w:rPr>
          <w:sz w:val="20"/>
        </w:rPr>
        <w:t>Street,</w:t>
      </w:r>
      <w:r>
        <w:rPr>
          <w:spacing w:val="-3"/>
          <w:sz w:val="20"/>
        </w:rPr>
        <w:t> </w:t>
      </w:r>
      <w:r>
        <w:rPr>
          <w:sz w:val="20"/>
        </w:rPr>
        <w:t>Honolulu,</w:t>
      </w:r>
      <w:r>
        <w:rPr>
          <w:spacing w:val="-3"/>
          <w:sz w:val="20"/>
        </w:rPr>
        <w:t> </w:t>
      </w:r>
      <w:r>
        <w:rPr>
          <w:sz w:val="20"/>
        </w:rPr>
        <w:t>HI</w:t>
      </w:r>
      <w:r>
        <w:rPr>
          <w:spacing w:val="-5"/>
          <w:sz w:val="20"/>
        </w:rPr>
        <w:t> </w:t>
      </w:r>
      <w:r>
        <w:rPr>
          <w:sz w:val="20"/>
        </w:rPr>
        <w:t>96843,</w:t>
      </w:r>
      <w:r>
        <w:rPr>
          <w:spacing w:val="-5"/>
          <w:sz w:val="20"/>
        </w:rPr>
        <w:t> </w:t>
      </w:r>
      <w:r>
        <w:rPr>
          <w:sz w:val="20"/>
        </w:rPr>
        <w:t>please</w:t>
      </w:r>
      <w:r>
        <w:rPr>
          <w:spacing w:val="-3"/>
          <w:sz w:val="20"/>
        </w:rPr>
        <w:t> </w:t>
      </w:r>
      <w:r>
        <w:rPr>
          <w:sz w:val="20"/>
        </w:rPr>
        <w:t>pre-register</w:t>
      </w:r>
      <w:r>
        <w:rPr>
          <w:spacing w:val="-4"/>
          <w:sz w:val="20"/>
        </w:rPr>
        <w:t> </w:t>
      </w:r>
      <w:r>
        <w:rPr>
          <w:sz w:val="20"/>
        </w:rPr>
        <w:t>by</w:t>
      </w:r>
      <w:r>
        <w:rPr>
          <w:spacing w:val="-4"/>
          <w:sz w:val="20"/>
        </w:rPr>
        <w:t> </w:t>
      </w:r>
      <w:r>
        <w:rPr>
          <w:sz w:val="20"/>
        </w:rPr>
        <w:t>submitting</w:t>
      </w:r>
      <w:r>
        <w:rPr>
          <w:spacing w:val="-3"/>
          <w:sz w:val="20"/>
        </w:rPr>
        <w:t> </w:t>
      </w:r>
      <w:r>
        <w:rPr>
          <w:sz w:val="20"/>
        </w:rPr>
        <w:t>your</w:t>
      </w:r>
      <w:r>
        <w:rPr>
          <w:spacing w:val="-4"/>
          <w:sz w:val="20"/>
        </w:rPr>
        <w:t> </w:t>
      </w:r>
      <w:r>
        <w:rPr>
          <w:sz w:val="20"/>
        </w:rPr>
        <w:t>request</w:t>
      </w:r>
      <w:r>
        <w:rPr>
          <w:spacing w:val="-5"/>
          <w:sz w:val="20"/>
        </w:rPr>
        <w:t> </w:t>
      </w:r>
      <w:r>
        <w:rPr>
          <w:sz w:val="20"/>
        </w:rPr>
        <w:t>by Monday, March 23, 2026:</w:t>
      </w:r>
    </w:p>
    <w:p>
      <w:pPr>
        <w:pStyle w:val="ListParagraph"/>
        <w:numPr>
          <w:ilvl w:val="2"/>
          <w:numId w:val="22"/>
        </w:numPr>
        <w:tabs>
          <w:tab w:pos="3239" w:val="left" w:leader="none"/>
        </w:tabs>
        <w:spacing w:line="240" w:lineRule="auto" w:before="2" w:after="0"/>
        <w:ind w:left="3239" w:right="0" w:hanging="360"/>
        <w:jc w:val="left"/>
        <w:rPr>
          <w:sz w:val="20"/>
        </w:rPr>
      </w:pPr>
      <w:r>
        <w:rPr>
          <w:sz w:val="20"/>
        </w:rPr>
        <w:t>Email</w:t>
      </w:r>
      <w:r>
        <w:rPr>
          <w:spacing w:val="-5"/>
          <w:sz w:val="20"/>
        </w:rPr>
        <w:t> </w:t>
      </w:r>
      <w:r>
        <w:rPr>
          <w:sz w:val="20"/>
        </w:rPr>
        <w:t>to</w:t>
      </w:r>
      <w:r>
        <w:rPr>
          <w:spacing w:val="-4"/>
          <w:sz w:val="20"/>
        </w:rPr>
        <w:t> </w:t>
      </w:r>
      <w:hyperlink r:id="rId166">
        <w:r>
          <w:rPr>
            <w:color w:val="0066FF"/>
            <w:spacing w:val="-2"/>
            <w:sz w:val="20"/>
            <w:u w:val="single" w:color="0066FF"/>
          </w:rPr>
          <w:t>board@hbws.org</w:t>
        </w:r>
      </w:hyperlink>
    </w:p>
    <w:p>
      <w:pPr>
        <w:pStyle w:val="ListParagraph"/>
        <w:numPr>
          <w:ilvl w:val="2"/>
          <w:numId w:val="22"/>
        </w:numPr>
        <w:tabs>
          <w:tab w:pos="3239" w:val="left" w:leader="none"/>
        </w:tabs>
        <w:spacing w:line="240" w:lineRule="auto" w:before="0" w:after="0"/>
        <w:ind w:left="3239" w:right="0" w:hanging="359"/>
        <w:jc w:val="left"/>
        <w:rPr>
          <w:sz w:val="20"/>
        </w:rPr>
      </w:pPr>
      <w:r>
        <w:rPr>
          <w:sz w:val="20"/>
        </w:rPr>
        <w:t>Online</w:t>
      </w:r>
      <w:r>
        <w:rPr>
          <w:spacing w:val="-5"/>
          <w:sz w:val="20"/>
        </w:rPr>
        <w:t> </w:t>
      </w:r>
      <w:r>
        <w:rPr>
          <w:sz w:val="20"/>
        </w:rPr>
        <w:t>at</w:t>
      </w:r>
      <w:r>
        <w:rPr>
          <w:spacing w:val="-5"/>
          <w:sz w:val="20"/>
        </w:rPr>
        <w:t> </w:t>
      </w:r>
      <w:hyperlink r:id="rId167">
        <w:r>
          <w:rPr>
            <w:color w:val="0066FF"/>
            <w:spacing w:val="-2"/>
            <w:sz w:val="20"/>
            <w:u w:val="single" w:color="0066FF"/>
          </w:rPr>
          <w:t>boardofwatersupply.com/testimony</w:t>
        </w:r>
      </w:hyperlink>
    </w:p>
    <w:p>
      <w:pPr>
        <w:pStyle w:val="ListParagraph"/>
        <w:spacing w:after="0" w:line="240" w:lineRule="auto"/>
        <w:jc w:val="left"/>
        <w:rPr>
          <w:sz w:val="20"/>
        </w:rPr>
        <w:sectPr>
          <w:type w:val="continuous"/>
          <w:pgSz w:w="12240" w:h="15840"/>
          <w:pgMar w:header="0" w:footer="0" w:top="860" w:bottom="280" w:left="360" w:right="0"/>
        </w:sectPr>
      </w:pPr>
    </w:p>
    <w:p>
      <w:pPr>
        <w:spacing w:before="79"/>
        <w:ind w:left="2519" w:right="1792" w:firstLine="0"/>
        <w:jc w:val="both"/>
        <w:rPr>
          <w:sz w:val="20"/>
        </w:rPr>
      </w:pPr>
      <w:r>
        <w:rPr>
          <w:sz w:val="20"/>
        </w:rPr>
        <w:t>In-person</w:t>
      </w:r>
      <w:r>
        <w:rPr>
          <w:spacing w:val="-5"/>
          <w:sz w:val="20"/>
        </w:rPr>
        <w:t> </w:t>
      </w:r>
      <w:r>
        <w:rPr>
          <w:sz w:val="20"/>
        </w:rPr>
        <w:t>testifiers</w:t>
      </w:r>
      <w:r>
        <w:rPr>
          <w:spacing w:val="-4"/>
          <w:sz w:val="20"/>
        </w:rPr>
        <w:t> </w:t>
      </w:r>
      <w:r>
        <w:rPr>
          <w:sz w:val="20"/>
        </w:rPr>
        <w:t>should</w:t>
      </w:r>
      <w:r>
        <w:rPr>
          <w:spacing w:val="-5"/>
          <w:sz w:val="20"/>
        </w:rPr>
        <w:t> </w:t>
      </w:r>
      <w:r>
        <w:rPr>
          <w:sz w:val="20"/>
        </w:rPr>
        <w:t>check</w:t>
      </w:r>
      <w:r>
        <w:rPr>
          <w:spacing w:val="-4"/>
          <w:sz w:val="20"/>
        </w:rPr>
        <w:t> </w:t>
      </w:r>
      <w:r>
        <w:rPr>
          <w:sz w:val="20"/>
        </w:rPr>
        <w:t>in</w:t>
      </w:r>
      <w:r>
        <w:rPr>
          <w:spacing w:val="-5"/>
          <w:sz w:val="20"/>
        </w:rPr>
        <w:t> </w:t>
      </w:r>
      <w:r>
        <w:rPr>
          <w:sz w:val="20"/>
        </w:rPr>
        <w:t>with</w:t>
      </w:r>
      <w:r>
        <w:rPr>
          <w:spacing w:val="-3"/>
          <w:sz w:val="20"/>
        </w:rPr>
        <w:t> </w:t>
      </w:r>
      <w:r>
        <w:rPr>
          <w:sz w:val="20"/>
        </w:rPr>
        <w:t>building</w:t>
      </w:r>
      <w:r>
        <w:rPr>
          <w:spacing w:val="-5"/>
          <w:sz w:val="20"/>
        </w:rPr>
        <w:t> </w:t>
      </w:r>
      <w:r>
        <w:rPr>
          <w:sz w:val="20"/>
        </w:rPr>
        <w:t>security</w:t>
      </w:r>
      <w:r>
        <w:rPr>
          <w:spacing w:val="-4"/>
          <w:sz w:val="20"/>
        </w:rPr>
        <w:t> </w:t>
      </w:r>
      <w:r>
        <w:rPr>
          <w:sz w:val="20"/>
        </w:rPr>
        <w:t>and</w:t>
      </w:r>
      <w:r>
        <w:rPr>
          <w:spacing w:val="-5"/>
          <w:sz w:val="20"/>
        </w:rPr>
        <w:t> </w:t>
      </w:r>
      <w:r>
        <w:rPr>
          <w:sz w:val="20"/>
        </w:rPr>
        <w:t>then</w:t>
      </w:r>
      <w:r>
        <w:rPr>
          <w:spacing w:val="-3"/>
          <w:sz w:val="20"/>
        </w:rPr>
        <w:t> </w:t>
      </w:r>
      <w:r>
        <w:rPr>
          <w:sz w:val="20"/>
        </w:rPr>
        <w:t>with</w:t>
      </w:r>
      <w:r>
        <w:rPr>
          <w:spacing w:val="-5"/>
          <w:sz w:val="20"/>
        </w:rPr>
        <w:t> </w:t>
      </w:r>
      <w:r>
        <w:rPr>
          <w:sz w:val="20"/>
        </w:rPr>
        <w:t>testimony</w:t>
      </w:r>
      <w:r>
        <w:rPr>
          <w:spacing w:val="-4"/>
          <w:sz w:val="20"/>
        </w:rPr>
        <w:t> </w:t>
      </w:r>
      <w:r>
        <w:rPr>
          <w:sz w:val="20"/>
        </w:rPr>
        <w:t>staff located</w:t>
      </w:r>
      <w:r>
        <w:rPr>
          <w:spacing w:val="-1"/>
          <w:sz w:val="20"/>
        </w:rPr>
        <w:t> </w:t>
      </w:r>
      <w:r>
        <w:rPr>
          <w:sz w:val="20"/>
        </w:rPr>
        <w:t>in</w:t>
      </w:r>
      <w:r>
        <w:rPr>
          <w:spacing w:val="-1"/>
          <w:sz w:val="20"/>
        </w:rPr>
        <w:t> </w:t>
      </w:r>
      <w:r>
        <w:rPr>
          <w:sz w:val="20"/>
        </w:rPr>
        <w:t>the</w:t>
      </w:r>
      <w:r>
        <w:rPr>
          <w:spacing w:val="-1"/>
          <w:sz w:val="20"/>
        </w:rPr>
        <w:t> </w:t>
      </w:r>
      <w:r>
        <w:rPr>
          <w:sz w:val="20"/>
        </w:rPr>
        <w:t>lobby.</w:t>
      </w:r>
      <w:r>
        <w:rPr>
          <w:spacing w:val="40"/>
          <w:sz w:val="20"/>
        </w:rPr>
        <w:t> </w:t>
      </w:r>
      <w:r>
        <w:rPr>
          <w:sz w:val="20"/>
        </w:rPr>
        <w:t>Testifiers will</w:t>
      </w:r>
      <w:r>
        <w:rPr>
          <w:spacing w:val="-2"/>
          <w:sz w:val="20"/>
        </w:rPr>
        <w:t> </w:t>
      </w:r>
      <w:r>
        <w:rPr>
          <w:sz w:val="20"/>
        </w:rPr>
        <w:t>be</w:t>
      </w:r>
      <w:r>
        <w:rPr>
          <w:spacing w:val="-1"/>
          <w:sz w:val="20"/>
        </w:rPr>
        <w:t> </w:t>
      </w:r>
      <w:r>
        <w:rPr>
          <w:sz w:val="20"/>
        </w:rPr>
        <w:t>escorted to</w:t>
      </w:r>
      <w:r>
        <w:rPr>
          <w:spacing w:val="-1"/>
          <w:sz w:val="20"/>
        </w:rPr>
        <w:t> </w:t>
      </w:r>
      <w:r>
        <w:rPr>
          <w:sz w:val="20"/>
        </w:rPr>
        <w:t>and</w:t>
      </w:r>
      <w:r>
        <w:rPr>
          <w:spacing w:val="-1"/>
          <w:sz w:val="20"/>
        </w:rPr>
        <w:t> </w:t>
      </w:r>
      <w:r>
        <w:rPr>
          <w:sz w:val="20"/>
        </w:rPr>
        <w:t>from</w:t>
      </w:r>
      <w:r>
        <w:rPr>
          <w:spacing w:val="-1"/>
          <w:sz w:val="20"/>
        </w:rPr>
        <w:t> </w:t>
      </w:r>
      <w:r>
        <w:rPr>
          <w:sz w:val="20"/>
        </w:rPr>
        <w:t>the</w:t>
      </w:r>
      <w:r>
        <w:rPr>
          <w:spacing w:val="-1"/>
          <w:sz w:val="20"/>
        </w:rPr>
        <w:t> </w:t>
      </w:r>
      <w:r>
        <w:rPr>
          <w:sz w:val="20"/>
        </w:rPr>
        <w:t>Board</w:t>
      </w:r>
      <w:r>
        <w:rPr>
          <w:spacing w:val="-1"/>
          <w:sz w:val="20"/>
        </w:rPr>
        <w:t> </w:t>
      </w:r>
      <w:r>
        <w:rPr>
          <w:sz w:val="20"/>
        </w:rPr>
        <w:t>Room.</w:t>
      </w:r>
      <w:r>
        <w:rPr>
          <w:spacing w:val="40"/>
          <w:sz w:val="20"/>
        </w:rPr>
        <w:t> </w:t>
      </w:r>
      <w:r>
        <w:rPr>
          <w:sz w:val="20"/>
        </w:rPr>
        <w:t>On-site registration will be available for walk-in requests.</w:t>
      </w:r>
    </w:p>
    <w:p>
      <w:pPr>
        <w:spacing w:before="230"/>
        <w:ind w:left="2520" w:right="1391" w:firstLine="0"/>
        <w:jc w:val="left"/>
        <w:rPr>
          <w:sz w:val="20"/>
        </w:rPr>
      </w:pPr>
      <w:r>
        <w:rPr>
          <w:sz w:val="20"/>
        </w:rPr>
        <w:t>Testimony</w:t>
      </w:r>
      <w:r>
        <w:rPr>
          <w:spacing w:val="-3"/>
          <w:sz w:val="20"/>
        </w:rPr>
        <w:t> </w:t>
      </w:r>
      <w:r>
        <w:rPr>
          <w:sz w:val="20"/>
        </w:rPr>
        <w:t>is</w:t>
      </w:r>
      <w:r>
        <w:rPr>
          <w:spacing w:val="-3"/>
          <w:sz w:val="20"/>
        </w:rPr>
        <w:t> </w:t>
      </w:r>
      <w:r>
        <w:rPr>
          <w:sz w:val="20"/>
        </w:rPr>
        <w:t>limited</w:t>
      </w:r>
      <w:r>
        <w:rPr>
          <w:spacing w:val="-4"/>
          <w:sz w:val="20"/>
        </w:rPr>
        <w:t> </w:t>
      </w:r>
      <w:r>
        <w:rPr>
          <w:sz w:val="20"/>
        </w:rPr>
        <w:t>to</w:t>
      </w:r>
      <w:r>
        <w:rPr>
          <w:spacing w:val="-2"/>
          <w:sz w:val="20"/>
        </w:rPr>
        <w:t> </w:t>
      </w:r>
      <w:r>
        <w:rPr>
          <w:sz w:val="20"/>
          <w:u w:val="single"/>
        </w:rPr>
        <w:t>two</w:t>
      </w:r>
      <w:r>
        <w:rPr>
          <w:spacing w:val="-2"/>
          <w:sz w:val="20"/>
          <w:u w:val="single"/>
        </w:rPr>
        <w:t> </w:t>
      </w:r>
      <w:r>
        <w:rPr>
          <w:sz w:val="20"/>
          <w:u w:val="single"/>
        </w:rPr>
        <w:t>(2)</w:t>
      </w:r>
      <w:r>
        <w:rPr>
          <w:spacing w:val="-3"/>
          <w:sz w:val="20"/>
          <w:u w:val="single"/>
        </w:rPr>
        <w:t> </w:t>
      </w:r>
      <w:r>
        <w:rPr>
          <w:sz w:val="20"/>
          <w:u w:val="single"/>
        </w:rPr>
        <w:t>minutes</w:t>
      </w:r>
      <w:r>
        <w:rPr>
          <w:spacing w:val="-2"/>
          <w:sz w:val="20"/>
        </w:rPr>
        <w:t> </w:t>
      </w:r>
      <w:r>
        <w:rPr>
          <w:sz w:val="20"/>
        </w:rPr>
        <w:t>and</w:t>
      </w:r>
      <w:r>
        <w:rPr>
          <w:spacing w:val="-4"/>
          <w:sz w:val="20"/>
        </w:rPr>
        <w:t> </w:t>
      </w:r>
      <w:r>
        <w:rPr>
          <w:sz w:val="20"/>
        </w:rPr>
        <w:t>shall</w:t>
      </w:r>
      <w:r>
        <w:rPr>
          <w:spacing w:val="-5"/>
          <w:sz w:val="20"/>
        </w:rPr>
        <w:t> </w:t>
      </w:r>
      <w:r>
        <w:rPr>
          <w:sz w:val="20"/>
        </w:rPr>
        <w:t>be</w:t>
      </w:r>
      <w:r>
        <w:rPr>
          <w:spacing w:val="-2"/>
          <w:sz w:val="20"/>
        </w:rPr>
        <w:t> </w:t>
      </w:r>
      <w:r>
        <w:rPr>
          <w:sz w:val="20"/>
        </w:rPr>
        <w:t>presented</w:t>
      </w:r>
      <w:r>
        <w:rPr>
          <w:spacing w:val="-4"/>
          <w:sz w:val="20"/>
        </w:rPr>
        <w:t> </w:t>
      </w:r>
      <w:r>
        <w:rPr>
          <w:sz w:val="20"/>
        </w:rPr>
        <w:t>by</w:t>
      </w:r>
      <w:r>
        <w:rPr>
          <w:spacing w:val="-3"/>
          <w:sz w:val="20"/>
        </w:rPr>
        <w:t> </w:t>
      </w:r>
      <w:r>
        <w:rPr>
          <w:sz w:val="20"/>
        </w:rPr>
        <w:t>the</w:t>
      </w:r>
      <w:r>
        <w:rPr>
          <w:spacing w:val="-4"/>
          <w:sz w:val="20"/>
        </w:rPr>
        <w:t> </w:t>
      </w:r>
      <w:r>
        <w:rPr>
          <w:sz w:val="20"/>
        </w:rPr>
        <w:t>registered</w:t>
      </w:r>
      <w:r>
        <w:rPr>
          <w:spacing w:val="-4"/>
          <w:sz w:val="20"/>
        </w:rPr>
        <w:t> </w:t>
      </w:r>
      <w:r>
        <w:rPr>
          <w:sz w:val="20"/>
        </w:rPr>
        <w:t>speaker only.</w:t>
      </w:r>
      <w:r>
        <w:rPr>
          <w:spacing w:val="40"/>
          <w:sz w:val="20"/>
        </w:rPr>
        <w:t> </w:t>
      </w:r>
      <w:r>
        <w:rPr>
          <w:sz w:val="20"/>
        </w:rPr>
        <w:t>Testimony submitted in writing or orally, electronically or in person, for use in the meeting process is public information.</w:t>
      </w:r>
      <w:r>
        <w:rPr>
          <w:spacing w:val="40"/>
          <w:sz w:val="20"/>
        </w:rPr>
        <w:t> </w:t>
      </w:r>
      <w:r>
        <w:rPr>
          <w:sz w:val="20"/>
        </w:rPr>
        <w:t>All testimony will be included as part of the approved meeting minutes at </w:t>
      </w:r>
      <w:r>
        <w:rPr>
          <w:color w:val="0066FF"/>
          <w:sz w:val="20"/>
          <w:u w:val="single" w:color="0066FF"/>
        </w:rPr>
        <w:t>boardofwatersupply.com/boardmeetings</w:t>
      </w:r>
      <w:r>
        <w:rPr>
          <w:sz w:val="20"/>
        </w:rPr>
        <w:t>.</w:t>
      </w:r>
    </w:p>
    <w:p>
      <w:pPr>
        <w:pStyle w:val="BodyText"/>
        <w:spacing w:before="119"/>
        <w:rPr>
          <w:sz w:val="20"/>
        </w:rPr>
      </w:pPr>
    </w:p>
    <w:p>
      <w:pPr>
        <w:spacing w:before="0"/>
        <w:ind w:left="1080" w:right="0" w:firstLine="0"/>
        <w:jc w:val="left"/>
        <w:rPr>
          <w:b/>
          <w:sz w:val="20"/>
        </w:rPr>
      </w:pPr>
      <w:r>
        <w:rPr>
          <w:b/>
          <w:sz w:val="20"/>
          <w:u w:val="single"/>
        </w:rPr>
        <w:t>MATERIALS</w:t>
      </w:r>
      <w:r>
        <w:rPr>
          <w:b/>
          <w:spacing w:val="-10"/>
          <w:sz w:val="20"/>
          <w:u w:val="single"/>
        </w:rPr>
        <w:t> </w:t>
      </w:r>
      <w:r>
        <w:rPr>
          <w:b/>
          <w:sz w:val="20"/>
          <w:u w:val="single"/>
        </w:rPr>
        <w:t>AVAILABLE</w:t>
      </w:r>
      <w:r>
        <w:rPr>
          <w:b/>
          <w:spacing w:val="-8"/>
          <w:sz w:val="20"/>
          <w:u w:val="single"/>
        </w:rPr>
        <w:t> </w:t>
      </w:r>
      <w:r>
        <w:rPr>
          <w:b/>
          <w:sz w:val="20"/>
          <w:u w:val="single"/>
        </w:rPr>
        <w:t>FOR</w:t>
      </w:r>
      <w:r>
        <w:rPr>
          <w:b/>
          <w:spacing w:val="-9"/>
          <w:sz w:val="20"/>
          <w:u w:val="single"/>
        </w:rPr>
        <w:t> </w:t>
      </w:r>
      <w:r>
        <w:rPr>
          <w:b/>
          <w:spacing w:val="-2"/>
          <w:sz w:val="20"/>
          <w:u w:val="single"/>
        </w:rPr>
        <w:t>INSPECTION</w:t>
      </w:r>
    </w:p>
    <w:p>
      <w:pPr>
        <w:spacing w:before="121"/>
        <w:ind w:left="1079" w:right="1689" w:firstLine="0"/>
        <w:jc w:val="left"/>
        <w:rPr>
          <w:sz w:val="20"/>
        </w:rPr>
      </w:pPr>
      <w:r>
        <w:rPr>
          <w:sz w:val="20"/>
        </w:rPr>
        <w:t>Meeting</w:t>
      </w:r>
      <w:r>
        <w:rPr>
          <w:spacing w:val="-4"/>
          <w:sz w:val="20"/>
        </w:rPr>
        <w:t> </w:t>
      </w:r>
      <w:r>
        <w:rPr>
          <w:sz w:val="20"/>
        </w:rPr>
        <w:t>materials</w:t>
      </w:r>
      <w:r>
        <w:rPr>
          <w:spacing w:val="-5"/>
          <w:sz w:val="20"/>
        </w:rPr>
        <w:t> </w:t>
      </w:r>
      <w:r>
        <w:rPr>
          <w:sz w:val="20"/>
        </w:rPr>
        <w:t>(“board</w:t>
      </w:r>
      <w:r>
        <w:rPr>
          <w:spacing w:val="-6"/>
          <w:sz w:val="20"/>
        </w:rPr>
        <w:t> </w:t>
      </w:r>
      <w:r>
        <w:rPr>
          <w:sz w:val="20"/>
        </w:rPr>
        <w:t>packet”</w:t>
      </w:r>
      <w:r>
        <w:rPr>
          <w:spacing w:val="-5"/>
          <w:sz w:val="20"/>
        </w:rPr>
        <w:t> </w:t>
      </w:r>
      <w:r>
        <w:rPr>
          <w:sz w:val="20"/>
        </w:rPr>
        <w:t>under</w:t>
      </w:r>
      <w:r>
        <w:rPr>
          <w:spacing w:val="-3"/>
          <w:sz w:val="20"/>
        </w:rPr>
        <w:t> </w:t>
      </w:r>
      <w:r>
        <w:rPr>
          <w:sz w:val="20"/>
        </w:rPr>
        <w:t>HRS</w:t>
      </w:r>
      <w:r>
        <w:rPr>
          <w:spacing w:val="-4"/>
          <w:sz w:val="20"/>
        </w:rPr>
        <w:t> </w:t>
      </w:r>
      <w:r>
        <w:rPr>
          <w:sz w:val="20"/>
        </w:rPr>
        <w:t>§92-7.5)</w:t>
      </w:r>
      <w:r>
        <w:rPr>
          <w:spacing w:val="-3"/>
          <w:sz w:val="20"/>
        </w:rPr>
        <w:t> </w:t>
      </w:r>
      <w:r>
        <w:rPr>
          <w:sz w:val="20"/>
        </w:rPr>
        <w:t>are</w:t>
      </w:r>
      <w:r>
        <w:rPr>
          <w:spacing w:val="-6"/>
          <w:sz w:val="20"/>
        </w:rPr>
        <w:t> </w:t>
      </w:r>
      <w:r>
        <w:rPr>
          <w:sz w:val="20"/>
        </w:rPr>
        <w:t>accessible</w:t>
      </w:r>
      <w:r>
        <w:rPr>
          <w:spacing w:val="-6"/>
          <w:sz w:val="20"/>
        </w:rPr>
        <w:t> </w:t>
      </w:r>
      <w:r>
        <w:rPr>
          <w:sz w:val="20"/>
        </w:rPr>
        <w:t>at </w:t>
      </w:r>
      <w:hyperlink r:id="rId170">
        <w:r>
          <w:rPr>
            <w:color w:val="0066FF"/>
            <w:spacing w:val="-2"/>
            <w:sz w:val="20"/>
            <w:u w:val="single" w:color="0066FF"/>
          </w:rPr>
          <w:t>www.boardofwatersupply.com/boardmeetings</w:t>
        </w:r>
        <w:r>
          <w:rPr>
            <w:spacing w:val="-2"/>
            <w:sz w:val="20"/>
          </w:rPr>
          <w:t>.</w:t>
        </w:r>
      </w:hyperlink>
    </w:p>
    <w:p>
      <w:pPr>
        <w:pStyle w:val="BodyText"/>
        <w:spacing w:before="1"/>
        <w:rPr>
          <w:sz w:val="20"/>
        </w:rPr>
      </w:pPr>
    </w:p>
    <w:p>
      <w:pPr>
        <w:spacing w:before="0"/>
        <w:ind w:left="1080" w:right="0" w:firstLine="0"/>
        <w:jc w:val="left"/>
        <w:rPr>
          <w:b/>
          <w:sz w:val="20"/>
        </w:rPr>
      </w:pPr>
      <w:r>
        <w:rPr>
          <w:b/>
          <w:sz w:val="20"/>
          <w:u w:val="single"/>
        </w:rPr>
        <w:t>VIEWING</w:t>
      </w:r>
      <w:r>
        <w:rPr>
          <w:b/>
          <w:spacing w:val="-7"/>
          <w:sz w:val="20"/>
          <w:u w:val="single"/>
        </w:rPr>
        <w:t> </w:t>
      </w:r>
      <w:r>
        <w:rPr>
          <w:b/>
          <w:sz w:val="20"/>
          <w:u w:val="single"/>
        </w:rPr>
        <w:t>THE</w:t>
      </w:r>
      <w:r>
        <w:rPr>
          <w:b/>
          <w:spacing w:val="-6"/>
          <w:sz w:val="20"/>
          <w:u w:val="single"/>
        </w:rPr>
        <w:t> </w:t>
      </w:r>
      <w:r>
        <w:rPr>
          <w:b/>
          <w:spacing w:val="-2"/>
          <w:sz w:val="20"/>
          <w:u w:val="single"/>
        </w:rPr>
        <w:t>MEETING</w:t>
      </w:r>
    </w:p>
    <w:p>
      <w:pPr>
        <w:spacing w:before="118"/>
        <w:ind w:left="1080" w:right="2582" w:firstLine="0"/>
        <w:jc w:val="left"/>
        <w:rPr>
          <w:sz w:val="20"/>
        </w:rPr>
      </w:pPr>
      <w:r>
        <w:rPr>
          <w:sz w:val="20"/>
        </w:rPr>
        <w:t>The meeting will be viewable via live streaming on the BWS website</w:t>
      </w:r>
      <w:r>
        <w:rPr>
          <w:color w:val="0066FF"/>
          <w:sz w:val="20"/>
        </w:rPr>
        <w:t>: </w:t>
      </w:r>
      <w:hyperlink r:id="rId171">
        <w:r>
          <w:rPr>
            <w:color w:val="0066FF"/>
            <w:sz w:val="20"/>
            <w:u w:val="single" w:color="0066FF"/>
          </w:rPr>
          <w:t>www.boardofwatersupply.com/live</w:t>
        </w:r>
        <w:r>
          <w:rPr>
            <w:sz w:val="20"/>
          </w:rPr>
          <w:t>.</w:t>
        </w:r>
      </w:hyperlink>
      <w:r>
        <w:rPr>
          <w:spacing w:val="40"/>
          <w:sz w:val="20"/>
        </w:rPr>
        <w:t> </w:t>
      </w:r>
      <w:r>
        <w:rPr>
          <w:sz w:val="20"/>
        </w:rPr>
        <w:t>Video</w:t>
      </w:r>
      <w:r>
        <w:rPr>
          <w:spacing w:val="-4"/>
          <w:sz w:val="20"/>
        </w:rPr>
        <w:t> </w:t>
      </w:r>
      <w:r>
        <w:rPr>
          <w:sz w:val="20"/>
        </w:rPr>
        <w:t>will</w:t>
      </w:r>
      <w:r>
        <w:rPr>
          <w:spacing w:val="-3"/>
          <w:sz w:val="20"/>
        </w:rPr>
        <w:t> </w:t>
      </w:r>
      <w:r>
        <w:rPr>
          <w:sz w:val="20"/>
        </w:rPr>
        <w:t>appear</w:t>
      </w:r>
      <w:r>
        <w:rPr>
          <w:spacing w:val="-2"/>
          <w:sz w:val="20"/>
        </w:rPr>
        <w:t> </w:t>
      </w:r>
      <w:r>
        <w:rPr>
          <w:sz w:val="20"/>
        </w:rPr>
        <w:t>on</w:t>
      </w:r>
      <w:r>
        <w:rPr>
          <w:spacing w:val="-4"/>
          <w:sz w:val="20"/>
        </w:rPr>
        <w:t> </w:t>
      </w:r>
      <w:r>
        <w:rPr>
          <w:sz w:val="20"/>
        </w:rPr>
        <w:t>screen.</w:t>
      </w:r>
      <w:r>
        <w:rPr>
          <w:spacing w:val="40"/>
          <w:sz w:val="20"/>
        </w:rPr>
        <w:t> </w:t>
      </w:r>
      <w:r>
        <w:rPr>
          <w:sz w:val="20"/>
        </w:rPr>
        <w:t>You</w:t>
      </w:r>
      <w:r>
        <w:rPr>
          <w:spacing w:val="-4"/>
          <w:sz w:val="20"/>
        </w:rPr>
        <w:t> </w:t>
      </w:r>
      <w:r>
        <w:rPr>
          <w:sz w:val="20"/>
        </w:rPr>
        <w:t>may</w:t>
      </w:r>
      <w:r>
        <w:rPr>
          <w:spacing w:val="-3"/>
          <w:sz w:val="20"/>
        </w:rPr>
        <w:t> </w:t>
      </w:r>
      <w:r>
        <w:rPr>
          <w:sz w:val="20"/>
        </w:rPr>
        <w:t>have</w:t>
      </w:r>
      <w:r>
        <w:rPr>
          <w:spacing w:val="-2"/>
          <w:sz w:val="20"/>
        </w:rPr>
        <w:t> </w:t>
      </w:r>
      <w:r>
        <w:rPr>
          <w:sz w:val="20"/>
        </w:rPr>
        <w:t>to</w:t>
      </w:r>
      <w:r>
        <w:rPr>
          <w:spacing w:val="-4"/>
          <w:sz w:val="20"/>
        </w:rPr>
        <w:t> </w:t>
      </w:r>
      <w:r>
        <w:rPr>
          <w:sz w:val="20"/>
        </w:rPr>
        <w:t>click</w:t>
      </w:r>
      <w:r>
        <w:rPr>
          <w:spacing w:val="-3"/>
          <w:sz w:val="20"/>
        </w:rPr>
        <w:t> </w:t>
      </w:r>
      <w:r>
        <w:rPr>
          <w:sz w:val="20"/>
        </w:rPr>
        <w:t>the arrow on video to start it.</w:t>
      </w:r>
      <w:r>
        <w:rPr>
          <w:spacing w:val="40"/>
          <w:sz w:val="20"/>
        </w:rPr>
        <w:t> </w:t>
      </w:r>
      <w:r>
        <w:rPr>
          <w:sz w:val="20"/>
        </w:rPr>
        <w:t>You may have to unmute audio, as muted audio tends to be the default setting.</w:t>
      </w:r>
    </w:p>
    <w:p>
      <w:pPr>
        <w:pStyle w:val="BodyText"/>
        <w:spacing w:before="2"/>
        <w:rPr>
          <w:sz w:val="20"/>
        </w:rPr>
      </w:pPr>
    </w:p>
    <w:p>
      <w:pPr>
        <w:spacing w:before="0"/>
        <w:ind w:left="1080" w:right="0" w:firstLine="0"/>
        <w:jc w:val="left"/>
        <w:rPr>
          <w:b/>
          <w:sz w:val="20"/>
        </w:rPr>
      </w:pPr>
      <w:r>
        <w:rPr>
          <w:b/>
          <w:sz w:val="20"/>
          <w:u w:val="single"/>
        </w:rPr>
        <w:t>SPECIAL</w:t>
      </w:r>
      <w:r>
        <w:rPr>
          <w:b/>
          <w:spacing w:val="-8"/>
          <w:sz w:val="20"/>
          <w:u w:val="single"/>
        </w:rPr>
        <w:t> </w:t>
      </w:r>
      <w:r>
        <w:rPr>
          <w:b/>
          <w:sz w:val="20"/>
          <w:u w:val="single"/>
        </w:rPr>
        <w:t>REQUESTS</w:t>
      </w:r>
      <w:r>
        <w:rPr>
          <w:b/>
          <w:spacing w:val="-9"/>
          <w:sz w:val="20"/>
          <w:u w:val="single"/>
        </w:rPr>
        <w:t> </w:t>
      </w:r>
      <w:r>
        <w:rPr>
          <w:b/>
          <w:sz w:val="20"/>
          <w:u w:val="single"/>
        </w:rPr>
        <w:t>AND</w:t>
      </w:r>
      <w:r>
        <w:rPr>
          <w:b/>
          <w:spacing w:val="-7"/>
          <w:sz w:val="20"/>
          <w:u w:val="single"/>
        </w:rPr>
        <w:t> </w:t>
      </w:r>
      <w:r>
        <w:rPr>
          <w:b/>
          <w:spacing w:val="-2"/>
          <w:sz w:val="20"/>
          <w:u w:val="single"/>
        </w:rPr>
        <w:t>ACCOMMODATIONS</w:t>
      </w:r>
    </w:p>
    <w:p>
      <w:pPr>
        <w:spacing w:before="118"/>
        <w:ind w:left="1080" w:right="1987" w:firstLine="0"/>
        <w:jc w:val="left"/>
        <w:rPr>
          <w:sz w:val="20"/>
        </w:rPr>
      </w:pPr>
      <w:r>
        <w:rPr>
          <w:sz w:val="20"/>
        </w:rPr>
        <w:t>If you require special assistance, an auxiliary aid or service, and/or an accommodation due to a disability to participate in this meeting (i.e., sign language interpreter, interpreter for language other than</w:t>
      </w:r>
      <w:r>
        <w:rPr>
          <w:spacing w:val="-2"/>
          <w:sz w:val="20"/>
        </w:rPr>
        <w:t> </w:t>
      </w:r>
      <w:r>
        <w:rPr>
          <w:sz w:val="20"/>
        </w:rPr>
        <w:t>English,</w:t>
      </w:r>
      <w:r>
        <w:rPr>
          <w:spacing w:val="-4"/>
          <w:sz w:val="20"/>
        </w:rPr>
        <w:t> </w:t>
      </w:r>
      <w:r>
        <w:rPr>
          <w:sz w:val="20"/>
        </w:rPr>
        <w:t>or</w:t>
      </w:r>
      <w:r>
        <w:rPr>
          <w:spacing w:val="-3"/>
          <w:sz w:val="20"/>
        </w:rPr>
        <w:t> </w:t>
      </w:r>
      <w:r>
        <w:rPr>
          <w:sz w:val="20"/>
        </w:rPr>
        <w:t>wheelchair</w:t>
      </w:r>
      <w:r>
        <w:rPr>
          <w:spacing w:val="-1"/>
          <w:sz w:val="20"/>
        </w:rPr>
        <w:t> </w:t>
      </w:r>
      <w:r>
        <w:rPr>
          <w:sz w:val="20"/>
        </w:rPr>
        <w:t>accessibility),</w:t>
      </w:r>
      <w:r>
        <w:rPr>
          <w:spacing w:val="-4"/>
          <w:sz w:val="20"/>
        </w:rPr>
        <w:t> </w:t>
      </w:r>
      <w:r>
        <w:rPr>
          <w:sz w:val="20"/>
        </w:rPr>
        <w:t>please</w:t>
      </w:r>
      <w:r>
        <w:rPr>
          <w:spacing w:val="-2"/>
          <w:sz w:val="20"/>
        </w:rPr>
        <w:t> </w:t>
      </w:r>
      <w:r>
        <w:rPr>
          <w:sz w:val="20"/>
        </w:rPr>
        <w:t>call</w:t>
      </w:r>
      <w:r>
        <w:rPr>
          <w:spacing w:val="-5"/>
          <w:sz w:val="20"/>
        </w:rPr>
        <w:t> </w:t>
      </w:r>
      <w:r>
        <w:rPr>
          <w:sz w:val="20"/>
        </w:rPr>
        <w:t>Joy</w:t>
      </w:r>
      <w:r>
        <w:rPr>
          <w:spacing w:val="-3"/>
          <w:sz w:val="20"/>
        </w:rPr>
        <w:t> </w:t>
      </w:r>
      <w:r>
        <w:rPr>
          <w:sz w:val="20"/>
        </w:rPr>
        <w:t>at</w:t>
      </w:r>
      <w:r>
        <w:rPr>
          <w:spacing w:val="-4"/>
          <w:sz w:val="20"/>
        </w:rPr>
        <w:t> </w:t>
      </w:r>
      <w:r>
        <w:rPr>
          <w:sz w:val="20"/>
        </w:rPr>
        <w:t>(808)</w:t>
      </w:r>
      <w:r>
        <w:rPr>
          <w:spacing w:val="-3"/>
          <w:sz w:val="20"/>
        </w:rPr>
        <w:t> </w:t>
      </w:r>
      <w:r>
        <w:rPr>
          <w:sz w:val="20"/>
        </w:rPr>
        <w:t>748-5172</w:t>
      </w:r>
      <w:r>
        <w:rPr>
          <w:spacing w:val="-4"/>
          <w:sz w:val="20"/>
        </w:rPr>
        <w:t> </w:t>
      </w:r>
      <w:r>
        <w:rPr>
          <w:sz w:val="20"/>
        </w:rPr>
        <w:t>or</w:t>
      </w:r>
      <w:r>
        <w:rPr>
          <w:spacing w:val="-1"/>
          <w:sz w:val="20"/>
        </w:rPr>
        <w:t> </w:t>
      </w:r>
      <w:r>
        <w:rPr>
          <w:sz w:val="20"/>
        </w:rPr>
        <w:t>email</w:t>
      </w:r>
      <w:r>
        <w:rPr>
          <w:spacing w:val="-3"/>
          <w:sz w:val="20"/>
        </w:rPr>
        <w:t> </w:t>
      </w:r>
      <w:r>
        <w:rPr>
          <w:sz w:val="20"/>
        </w:rPr>
        <w:t>your</w:t>
      </w:r>
      <w:r>
        <w:rPr>
          <w:spacing w:val="-3"/>
          <w:sz w:val="20"/>
        </w:rPr>
        <w:t> </w:t>
      </w:r>
      <w:r>
        <w:rPr>
          <w:sz w:val="20"/>
        </w:rPr>
        <w:t>request</w:t>
      </w:r>
      <w:r>
        <w:rPr>
          <w:spacing w:val="-4"/>
          <w:sz w:val="20"/>
        </w:rPr>
        <w:t> </w:t>
      </w:r>
      <w:r>
        <w:rPr>
          <w:sz w:val="20"/>
        </w:rPr>
        <w:t>to </w:t>
      </w:r>
      <w:hyperlink r:id="rId166">
        <w:r>
          <w:rPr>
            <w:color w:val="0066FF"/>
            <w:sz w:val="20"/>
            <w:u w:val="single" w:color="0562C1"/>
          </w:rPr>
          <w:t>board@hbws.org</w:t>
        </w:r>
      </w:hyperlink>
      <w:r>
        <w:rPr>
          <w:color w:val="0066FF"/>
          <w:sz w:val="20"/>
          <w:u w:val="single" w:color="0562C1"/>
        </w:rPr>
        <w:t> </w:t>
      </w:r>
      <w:r>
        <w:rPr>
          <w:b/>
          <w:sz w:val="20"/>
        </w:rPr>
        <w:t>at least three business days prior to the meeting date</w:t>
      </w:r>
      <w:r>
        <w:rPr>
          <w:sz w:val="20"/>
        </w:rPr>
        <w:t>.</w:t>
      </w:r>
      <w:r>
        <w:rPr>
          <w:spacing w:val="40"/>
          <w:sz w:val="20"/>
        </w:rPr>
        <w:t> </w:t>
      </w:r>
      <w:r>
        <w:rPr>
          <w:sz w:val="20"/>
        </w:rPr>
        <w:t>If a response is received after the requested three business days before the meeting date deadline, we will try to obtain the auxiliary aid/service or accommodation, but we cannot guarantee that the request will</w:t>
      </w:r>
      <w:r>
        <w:rPr>
          <w:spacing w:val="-1"/>
          <w:sz w:val="20"/>
        </w:rPr>
        <w:t> </w:t>
      </w:r>
      <w:r>
        <w:rPr>
          <w:sz w:val="20"/>
        </w:rPr>
        <w:t>be </w:t>
      </w:r>
      <w:r>
        <w:rPr>
          <w:spacing w:val="-2"/>
          <w:sz w:val="20"/>
        </w:rPr>
        <w:t>filled.</w:t>
      </w:r>
    </w:p>
    <w:p>
      <w:pPr>
        <w:pStyle w:val="BodyText"/>
        <w:spacing w:before="1"/>
        <w:rPr>
          <w:sz w:val="20"/>
        </w:rPr>
      </w:pPr>
    </w:p>
    <w:p>
      <w:pPr>
        <w:spacing w:before="0"/>
        <w:ind w:left="1080" w:right="1863" w:firstLine="0"/>
        <w:jc w:val="left"/>
        <w:rPr>
          <w:sz w:val="20"/>
        </w:rPr>
      </w:pPr>
      <w:r>
        <w:rPr>
          <w:sz w:val="20"/>
        </w:rPr>
        <w:t>Upon</w:t>
      </w:r>
      <w:r>
        <w:rPr>
          <w:spacing w:val="-4"/>
          <w:sz w:val="20"/>
        </w:rPr>
        <w:t> </w:t>
      </w:r>
      <w:r>
        <w:rPr>
          <w:sz w:val="20"/>
        </w:rPr>
        <w:t>request,</w:t>
      </w:r>
      <w:r>
        <w:rPr>
          <w:spacing w:val="-4"/>
          <w:sz w:val="20"/>
        </w:rPr>
        <w:t> </w:t>
      </w:r>
      <w:r>
        <w:rPr>
          <w:sz w:val="20"/>
        </w:rPr>
        <w:t>this</w:t>
      </w:r>
      <w:r>
        <w:rPr>
          <w:spacing w:val="-3"/>
          <w:sz w:val="20"/>
        </w:rPr>
        <w:t> </w:t>
      </w:r>
      <w:r>
        <w:rPr>
          <w:sz w:val="20"/>
        </w:rPr>
        <w:t>notice</w:t>
      </w:r>
      <w:r>
        <w:rPr>
          <w:spacing w:val="-2"/>
          <w:sz w:val="20"/>
        </w:rPr>
        <w:t> </w:t>
      </w:r>
      <w:r>
        <w:rPr>
          <w:sz w:val="20"/>
        </w:rPr>
        <w:t>is</w:t>
      </w:r>
      <w:r>
        <w:rPr>
          <w:spacing w:val="-3"/>
          <w:sz w:val="20"/>
        </w:rPr>
        <w:t> </w:t>
      </w:r>
      <w:r>
        <w:rPr>
          <w:sz w:val="20"/>
        </w:rPr>
        <w:t>available</w:t>
      </w:r>
      <w:r>
        <w:rPr>
          <w:spacing w:val="-2"/>
          <w:sz w:val="20"/>
        </w:rPr>
        <w:t> </w:t>
      </w:r>
      <w:r>
        <w:rPr>
          <w:sz w:val="20"/>
        </w:rPr>
        <w:t>in</w:t>
      </w:r>
      <w:r>
        <w:rPr>
          <w:spacing w:val="-2"/>
          <w:sz w:val="20"/>
        </w:rPr>
        <w:t> </w:t>
      </w:r>
      <w:r>
        <w:rPr>
          <w:sz w:val="20"/>
        </w:rPr>
        <w:t>alternate</w:t>
      </w:r>
      <w:r>
        <w:rPr>
          <w:spacing w:val="-4"/>
          <w:sz w:val="20"/>
        </w:rPr>
        <w:t> </w:t>
      </w:r>
      <w:r>
        <w:rPr>
          <w:sz w:val="20"/>
        </w:rPr>
        <w:t>formats</w:t>
      </w:r>
      <w:r>
        <w:rPr>
          <w:spacing w:val="-3"/>
          <w:sz w:val="20"/>
        </w:rPr>
        <w:t> </w:t>
      </w:r>
      <w:r>
        <w:rPr>
          <w:sz w:val="20"/>
        </w:rPr>
        <w:t>such</w:t>
      </w:r>
      <w:r>
        <w:rPr>
          <w:spacing w:val="-4"/>
          <w:sz w:val="20"/>
        </w:rPr>
        <w:t> </w:t>
      </w:r>
      <w:r>
        <w:rPr>
          <w:sz w:val="20"/>
        </w:rPr>
        <w:t>as</w:t>
      </w:r>
      <w:r>
        <w:rPr>
          <w:spacing w:val="-3"/>
          <w:sz w:val="20"/>
        </w:rPr>
        <w:t> </w:t>
      </w:r>
      <w:r>
        <w:rPr>
          <w:sz w:val="20"/>
        </w:rPr>
        <w:t>large</w:t>
      </w:r>
      <w:r>
        <w:rPr>
          <w:spacing w:val="-2"/>
          <w:sz w:val="20"/>
        </w:rPr>
        <w:t> </w:t>
      </w:r>
      <w:r>
        <w:rPr>
          <w:sz w:val="20"/>
        </w:rPr>
        <w:t>print,</w:t>
      </w:r>
      <w:r>
        <w:rPr>
          <w:spacing w:val="-2"/>
          <w:sz w:val="20"/>
        </w:rPr>
        <w:t> </w:t>
      </w:r>
      <w:r>
        <w:rPr>
          <w:sz w:val="20"/>
        </w:rPr>
        <w:t>Braille,</w:t>
      </w:r>
      <w:r>
        <w:rPr>
          <w:spacing w:val="-4"/>
          <w:sz w:val="20"/>
        </w:rPr>
        <w:t> </w:t>
      </w:r>
      <w:r>
        <w:rPr>
          <w:sz w:val="20"/>
        </w:rPr>
        <w:t>or</w:t>
      </w:r>
      <w:r>
        <w:rPr>
          <w:spacing w:val="-3"/>
          <w:sz w:val="20"/>
        </w:rPr>
        <w:t> </w:t>
      </w:r>
      <w:r>
        <w:rPr>
          <w:sz w:val="20"/>
        </w:rPr>
        <w:t>electronic </w:t>
      </w:r>
      <w:r>
        <w:rPr>
          <w:spacing w:val="-2"/>
          <w:sz w:val="20"/>
        </w:rPr>
        <w:t>copy.</w:t>
      </w:r>
    </w:p>
    <w:p>
      <w:pPr>
        <w:spacing w:after="0"/>
        <w:jc w:val="left"/>
        <w:rPr>
          <w:sz w:val="20"/>
        </w:rPr>
        <w:sectPr>
          <w:headerReference w:type="default" r:id="rId168"/>
          <w:footerReference w:type="default" r:id="rId169"/>
          <w:pgSz w:w="12240" w:h="15840"/>
          <w:pgMar w:header="0" w:footer="0" w:top="1360" w:bottom="280" w:left="360" w:right="0"/>
        </w:sectPr>
      </w:pPr>
    </w:p>
    <w:p>
      <w:pPr>
        <w:pStyle w:val="BodyText"/>
        <w:spacing w:before="80"/>
        <w:ind w:left="1079" w:right="1689"/>
      </w:pPr>
      <w:r>
        <w:rPr/>
        <w:t>The</w:t>
      </w:r>
      <w:r>
        <w:rPr>
          <w:spacing w:val="-1"/>
        </w:rPr>
        <w:t> </w:t>
      </w:r>
      <w:r>
        <w:rPr/>
        <w:t>agenda</w:t>
      </w:r>
      <w:r>
        <w:rPr>
          <w:spacing w:val="-3"/>
        </w:rPr>
        <w:t> </w:t>
      </w:r>
      <w:r>
        <w:rPr/>
        <w:t>for</w:t>
      </w:r>
      <w:r>
        <w:rPr>
          <w:spacing w:val="-3"/>
        </w:rPr>
        <w:t> </w:t>
      </w:r>
      <w:r>
        <w:rPr/>
        <w:t>March</w:t>
      </w:r>
      <w:r>
        <w:rPr>
          <w:spacing w:val="-3"/>
        </w:rPr>
        <w:t> </w:t>
      </w:r>
      <w:r>
        <w:rPr/>
        <w:t>23,</w:t>
      </w:r>
      <w:r>
        <w:rPr>
          <w:spacing w:val="-4"/>
        </w:rPr>
        <w:t> </w:t>
      </w:r>
      <w:r>
        <w:rPr/>
        <w:t>2026,</w:t>
      </w:r>
      <w:r>
        <w:rPr>
          <w:spacing w:val="-1"/>
        </w:rPr>
        <w:t> </w:t>
      </w:r>
      <w:r>
        <w:rPr/>
        <w:t>Regular</w:t>
      </w:r>
      <w:r>
        <w:rPr>
          <w:spacing w:val="-3"/>
        </w:rPr>
        <w:t> </w:t>
      </w:r>
      <w:r>
        <w:rPr/>
        <w:t>Meeting</w:t>
      </w:r>
      <w:r>
        <w:rPr>
          <w:spacing w:val="-1"/>
        </w:rPr>
        <w:t> </w:t>
      </w:r>
      <w:r>
        <w:rPr/>
        <w:t>of</w:t>
      </w:r>
      <w:r>
        <w:rPr>
          <w:spacing w:val="-1"/>
        </w:rPr>
        <w:t> </w:t>
      </w:r>
      <w:r>
        <w:rPr/>
        <w:t>the</w:t>
      </w:r>
      <w:r>
        <w:rPr>
          <w:spacing w:val="-1"/>
        </w:rPr>
        <w:t> </w:t>
      </w:r>
      <w:r>
        <w:rPr/>
        <w:t>Board</w:t>
      </w:r>
      <w:r>
        <w:rPr>
          <w:spacing w:val="-3"/>
        </w:rPr>
        <w:t> </w:t>
      </w:r>
      <w:r>
        <w:rPr/>
        <w:t>of</w:t>
      </w:r>
      <w:r>
        <w:rPr>
          <w:spacing w:val="-4"/>
        </w:rPr>
        <w:t> </w:t>
      </w:r>
      <w:r>
        <w:rPr/>
        <w:t>Water</w:t>
      </w:r>
      <w:r>
        <w:rPr>
          <w:spacing w:val="-3"/>
        </w:rPr>
        <w:t> </w:t>
      </w:r>
      <w:r>
        <w:rPr/>
        <w:t>Supply</w:t>
      </w:r>
      <w:r>
        <w:rPr>
          <w:spacing w:val="-2"/>
        </w:rPr>
        <w:t> </w:t>
      </w:r>
      <w:r>
        <w:rPr/>
        <w:t>is</w:t>
      </w:r>
      <w:r>
        <w:rPr>
          <w:spacing w:val="-2"/>
        </w:rPr>
        <w:t> </w:t>
      </w:r>
      <w:r>
        <w:rPr/>
        <w:t>as </w:t>
      </w:r>
      <w:r>
        <w:rPr>
          <w:spacing w:val="-2"/>
        </w:rPr>
        <w:t>follows:</w:t>
      </w:r>
    </w:p>
    <w:p>
      <w:pPr>
        <w:pStyle w:val="BodyText"/>
      </w:pPr>
    </w:p>
    <w:p>
      <w:pPr>
        <w:pStyle w:val="BodyText"/>
        <w:ind w:left="1080"/>
      </w:pPr>
      <w:r>
        <w:rPr>
          <w:u w:val="single"/>
        </w:rPr>
        <w:t>ITEMS</w:t>
      </w:r>
      <w:r>
        <w:rPr>
          <w:spacing w:val="-3"/>
          <w:u w:val="single"/>
        </w:rPr>
        <w:t> </w:t>
      </w:r>
      <w:r>
        <w:rPr>
          <w:u w:val="single"/>
        </w:rPr>
        <w:t>REQUIRING</w:t>
      </w:r>
      <w:r>
        <w:rPr>
          <w:spacing w:val="-2"/>
          <w:u w:val="single"/>
        </w:rPr>
        <w:t> </w:t>
      </w:r>
      <w:r>
        <w:rPr>
          <w:u w:val="single"/>
        </w:rPr>
        <w:t>BOARD</w:t>
      </w:r>
      <w:r>
        <w:rPr>
          <w:spacing w:val="-2"/>
          <w:u w:val="single"/>
        </w:rPr>
        <w:t> ACTION</w:t>
      </w:r>
    </w:p>
    <w:p>
      <w:pPr>
        <w:pStyle w:val="BodyText"/>
      </w:pPr>
    </w:p>
    <w:p>
      <w:pPr>
        <w:pStyle w:val="ListParagraph"/>
        <w:numPr>
          <w:ilvl w:val="0"/>
          <w:numId w:val="23"/>
        </w:numPr>
        <w:tabs>
          <w:tab w:pos="1799" w:val="left" w:leader="none"/>
        </w:tabs>
        <w:spacing w:line="240" w:lineRule="auto" w:before="0" w:after="0"/>
        <w:ind w:left="1799" w:right="0" w:hanging="719"/>
        <w:jc w:val="left"/>
        <w:rPr>
          <w:sz w:val="24"/>
        </w:rPr>
      </w:pPr>
      <w:r>
        <w:rPr>
          <w:sz w:val="24"/>
        </w:rPr>
        <w:t>Approval</w:t>
      </w:r>
      <w:r>
        <w:rPr>
          <w:spacing w:val="-3"/>
          <w:sz w:val="24"/>
        </w:rPr>
        <w:t> </w:t>
      </w:r>
      <w:r>
        <w:rPr>
          <w:sz w:val="24"/>
        </w:rPr>
        <w:t>of</w:t>
      </w:r>
      <w:r>
        <w:rPr>
          <w:spacing w:val="-4"/>
          <w:sz w:val="24"/>
        </w:rPr>
        <w:t> </w:t>
      </w:r>
      <w:r>
        <w:rPr>
          <w:sz w:val="24"/>
        </w:rPr>
        <w:t>the</w:t>
      </w:r>
      <w:r>
        <w:rPr>
          <w:spacing w:val="-4"/>
          <w:sz w:val="24"/>
        </w:rPr>
        <w:t> </w:t>
      </w:r>
      <w:r>
        <w:rPr>
          <w:sz w:val="24"/>
        </w:rPr>
        <w:t>Minutes</w:t>
      </w:r>
      <w:r>
        <w:rPr>
          <w:spacing w:val="-2"/>
          <w:sz w:val="24"/>
        </w:rPr>
        <w:t> </w:t>
      </w:r>
      <w:r>
        <w:rPr>
          <w:sz w:val="24"/>
        </w:rPr>
        <w:t>of</w:t>
      </w:r>
      <w:r>
        <w:rPr>
          <w:spacing w:val="-1"/>
          <w:sz w:val="24"/>
        </w:rPr>
        <w:t> </w:t>
      </w:r>
      <w:r>
        <w:rPr>
          <w:sz w:val="24"/>
        </w:rPr>
        <w:t>the</w:t>
      </w:r>
      <w:r>
        <w:rPr>
          <w:spacing w:val="-1"/>
          <w:sz w:val="24"/>
        </w:rPr>
        <w:t> </w:t>
      </w:r>
      <w:r>
        <w:rPr>
          <w:sz w:val="24"/>
        </w:rPr>
        <w:t>Regular</w:t>
      </w:r>
      <w:r>
        <w:rPr>
          <w:spacing w:val="-3"/>
          <w:sz w:val="24"/>
        </w:rPr>
        <w:t> </w:t>
      </w:r>
      <w:r>
        <w:rPr>
          <w:sz w:val="24"/>
        </w:rPr>
        <w:t>Meeting</w:t>
      </w:r>
      <w:r>
        <w:rPr>
          <w:spacing w:val="-1"/>
          <w:sz w:val="24"/>
        </w:rPr>
        <w:t> </w:t>
      </w:r>
      <w:r>
        <w:rPr>
          <w:sz w:val="24"/>
        </w:rPr>
        <w:t>Held</w:t>
      </w:r>
      <w:r>
        <w:rPr>
          <w:spacing w:val="-3"/>
          <w:sz w:val="24"/>
        </w:rPr>
        <w:t> </w:t>
      </w:r>
      <w:r>
        <w:rPr>
          <w:sz w:val="24"/>
        </w:rPr>
        <w:t>on</w:t>
      </w:r>
      <w:r>
        <w:rPr>
          <w:spacing w:val="-1"/>
          <w:sz w:val="24"/>
        </w:rPr>
        <w:t> </w:t>
      </w:r>
      <w:r>
        <w:rPr>
          <w:sz w:val="24"/>
        </w:rPr>
        <w:t>February</w:t>
      </w:r>
      <w:r>
        <w:rPr>
          <w:spacing w:val="-2"/>
          <w:sz w:val="24"/>
        </w:rPr>
        <w:t> </w:t>
      </w:r>
      <w:r>
        <w:rPr>
          <w:sz w:val="24"/>
        </w:rPr>
        <w:t>23,</w:t>
      </w:r>
      <w:r>
        <w:rPr>
          <w:spacing w:val="-1"/>
          <w:sz w:val="24"/>
        </w:rPr>
        <w:t> </w:t>
      </w:r>
      <w:r>
        <w:rPr>
          <w:spacing w:val="-4"/>
          <w:sz w:val="24"/>
        </w:rPr>
        <w:t>2026</w:t>
      </w:r>
    </w:p>
    <w:p>
      <w:pPr>
        <w:pStyle w:val="BodyText"/>
      </w:pPr>
    </w:p>
    <w:p>
      <w:pPr>
        <w:pStyle w:val="ListParagraph"/>
        <w:numPr>
          <w:ilvl w:val="0"/>
          <w:numId w:val="23"/>
        </w:numPr>
        <w:tabs>
          <w:tab w:pos="1799" w:val="left" w:leader="none"/>
        </w:tabs>
        <w:spacing w:line="240" w:lineRule="auto" w:before="0" w:after="0"/>
        <w:ind w:left="1799" w:right="1576" w:hanging="720"/>
        <w:jc w:val="both"/>
        <w:rPr>
          <w:sz w:val="24"/>
        </w:rPr>
      </w:pPr>
      <w:r>
        <w:rPr>
          <w:sz w:val="24"/>
        </w:rPr>
        <w:t>Adoption</w:t>
      </w:r>
      <w:r>
        <w:rPr>
          <w:spacing w:val="-4"/>
          <w:sz w:val="24"/>
        </w:rPr>
        <w:t> </w:t>
      </w:r>
      <w:r>
        <w:rPr>
          <w:sz w:val="24"/>
        </w:rPr>
        <w:t>of</w:t>
      </w:r>
      <w:r>
        <w:rPr>
          <w:spacing w:val="-3"/>
          <w:sz w:val="24"/>
        </w:rPr>
        <w:t> </w:t>
      </w:r>
      <w:r>
        <w:rPr>
          <w:sz w:val="24"/>
        </w:rPr>
        <w:t>Resolution</w:t>
      </w:r>
      <w:r>
        <w:rPr>
          <w:spacing w:val="-4"/>
          <w:sz w:val="24"/>
        </w:rPr>
        <w:t> </w:t>
      </w:r>
      <w:r>
        <w:rPr>
          <w:sz w:val="24"/>
        </w:rPr>
        <w:t>No.</w:t>
      </w:r>
      <w:r>
        <w:rPr>
          <w:spacing w:val="-3"/>
          <w:sz w:val="24"/>
        </w:rPr>
        <w:t> </w:t>
      </w:r>
      <w:r>
        <w:rPr>
          <w:sz w:val="24"/>
        </w:rPr>
        <w:t>1010,</w:t>
      </w:r>
      <w:r>
        <w:rPr>
          <w:spacing w:val="-3"/>
          <w:sz w:val="24"/>
        </w:rPr>
        <w:t> </w:t>
      </w:r>
      <w:r>
        <w:rPr>
          <w:sz w:val="24"/>
        </w:rPr>
        <w:t>2026,</w:t>
      </w:r>
      <w:r>
        <w:rPr>
          <w:spacing w:val="-5"/>
          <w:sz w:val="24"/>
        </w:rPr>
        <w:t> </w:t>
      </w:r>
      <w:r>
        <w:rPr>
          <w:sz w:val="24"/>
        </w:rPr>
        <w:t>Providing</w:t>
      </w:r>
      <w:r>
        <w:rPr>
          <w:spacing w:val="-3"/>
          <w:sz w:val="24"/>
        </w:rPr>
        <w:t> </w:t>
      </w:r>
      <w:r>
        <w:rPr>
          <w:sz w:val="24"/>
        </w:rPr>
        <w:t>for</w:t>
      </w:r>
      <w:r>
        <w:rPr>
          <w:spacing w:val="-4"/>
          <w:sz w:val="24"/>
        </w:rPr>
        <w:t> </w:t>
      </w:r>
      <w:r>
        <w:rPr>
          <w:sz w:val="24"/>
        </w:rPr>
        <w:t>the</w:t>
      </w:r>
      <w:r>
        <w:rPr>
          <w:spacing w:val="-3"/>
          <w:sz w:val="24"/>
        </w:rPr>
        <w:t> </w:t>
      </w:r>
      <w:r>
        <w:rPr>
          <w:sz w:val="24"/>
        </w:rPr>
        <w:t>Acquisition</w:t>
      </w:r>
      <w:r>
        <w:rPr>
          <w:spacing w:val="-4"/>
          <w:sz w:val="24"/>
        </w:rPr>
        <w:t> </w:t>
      </w:r>
      <w:r>
        <w:rPr>
          <w:sz w:val="24"/>
        </w:rPr>
        <w:t>by</w:t>
      </w:r>
      <w:r>
        <w:rPr>
          <w:spacing w:val="-3"/>
          <w:sz w:val="24"/>
        </w:rPr>
        <w:t> </w:t>
      </w:r>
      <w:r>
        <w:rPr>
          <w:sz w:val="24"/>
        </w:rPr>
        <w:t>Eminent Domain of</w:t>
      </w:r>
      <w:r>
        <w:rPr>
          <w:spacing w:val="-1"/>
          <w:sz w:val="24"/>
        </w:rPr>
        <w:t> </w:t>
      </w:r>
      <w:r>
        <w:rPr>
          <w:sz w:val="24"/>
        </w:rPr>
        <w:t>a Portion of</w:t>
      </w:r>
      <w:r>
        <w:rPr>
          <w:spacing w:val="-1"/>
          <w:sz w:val="24"/>
        </w:rPr>
        <w:t> </w:t>
      </w:r>
      <w:r>
        <w:rPr>
          <w:sz w:val="24"/>
        </w:rPr>
        <w:t>Lot</w:t>
      </w:r>
      <w:r>
        <w:rPr>
          <w:spacing w:val="-1"/>
          <w:sz w:val="24"/>
        </w:rPr>
        <w:t> </w:t>
      </w:r>
      <w:r>
        <w:rPr>
          <w:sz w:val="24"/>
        </w:rPr>
        <w:t>2 of</w:t>
      </w:r>
      <w:r>
        <w:rPr>
          <w:spacing w:val="-1"/>
          <w:sz w:val="24"/>
        </w:rPr>
        <w:t> </w:t>
      </w:r>
      <w:r>
        <w:rPr>
          <w:sz w:val="24"/>
        </w:rPr>
        <w:t>the Nahalekeha Subdivision,</w:t>
      </w:r>
      <w:r>
        <w:rPr>
          <w:spacing w:val="-1"/>
          <w:sz w:val="24"/>
        </w:rPr>
        <w:t> </w:t>
      </w:r>
      <w:r>
        <w:rPr>
          <w:sz w:val="24"/>
        </w:rPr>
        <w:t>Situate at Kaonohi, Kalauao, ʻEwa, Oʻahu, Hawaiʻi, Tax Map Key 9-8-011:056 (Portion)</w:t>
      </w:r>
    </w:p>
    <w:p>
      <w:pPr>
        <w:pStyle w:val="BodyText"/>
      </w:pPr>
    </w:p>
    <w:p>
      <w:pPr>
        <w:pStyle w:val="ListParagraph"/>
        <w:numPr>
          <w:ilvl w:val="0"/>
          <w:numId w:val="23"/>
        </w:numPr>
        <w:tabs>
          <w:tab w:pos="1799" w:val="left" w:leader="none"/>
        </w:tabs>
        <w:spacing w:line="240" w:lineRule="auto" w:before="0" w:after="0"/>
        <w:ind w:left="1799" w:right="1507" w:hanging="720"/>
        <w:jc w:val="both"/>
        <w:rPr>
          <w:sz w:val="24"/>
        </w:rPr>
      </w:pPr>
      <w:r>
        <w:rPr>
          <w:sz w:val="24"/>
        </w:rPr>
        <w:t>Adoption</w:t>
      </w:r>
      <w:r>
        <w:rPr>
          <w:spacing w:val="-4"/>
          <w:sz w:val="24"/>
        </w:rPr>
        <w:t> </w:t>
      </w:r>
      <w:r>
        <w:rPr>
          <w:sz w:val="24"/>
        </w:rPr>
        <w:t>of</w:t>
      </w:r>
      <w:r>
        <w:rPr>
          <w:spacing w:val="-2"/>
          <w:sz w:val="24"/>
        </w:rPr>
        <w:t> </w:t>
      </w:r>
      <w:r>
        <w:rPr>
          <w:sz w:val="24"/>
        </w:rPr>
        <w:t>Resolution</w:t>
      </w:r>
      <w:r>
        <w:rPr>
          <w:spacing w:val="-4"/>
          <w:sz w:val="24"/>
        </w:rPr>
        <w:t> </w:t>
      </w:r>
      <w:r>
        <w:rPr>
          <w:sz w:val="24"/>
        </w:rPr>
        <w:t>No.</w:t>
      </w:r>
      <w:r>
        <w:rPr>
          <w:spacing w:val="-2"/>
          <w:sz w:val="24"/>
        </w:rPr>
        <w:t> </w:t>
      </w:r>
      <w:r>
        <w:rPr>
          <w:sz w:val="24"/>
        </w:rPr>
        <w:t>1011,</w:t>
      </w:r>
      <w:r>
        <w:rPr>
          <w:spacing w:val="-2"/>
          <w:sz w:val="24"/>
        </w:rPr>
        <w:t> </w:t>
      </w:r>
      <w:r>
        <w:rPr>
          <w:sz w:val="24"/>
        </w:rPr>
        <w:t>2026,</w:t>
      </w:r>
      <w:r>
        <w:rPr>
          <w:spacing w:val="-5"/>
          <w:sz w:val="24"/>
        </w:rPr>
        <w:t> </w:t>
      </w:r>
      <w:r>
        <w:rPr>
          <w:sz w:val="24"/>
        </w:rPr>
        <w:t>Acceptance</w:t>
      </w:r>
      <w:r>
        <w:rPr>
          <w:spacing w:val="-2"/>
          <w:sz w:val="24"/>
        </w:rPr>
        <w:t> </w:t>
      </w:r>
      <w:r>
        <w:rPr>
          <w:sz w:val="24"/>
        </w:rPr>
        <w:t>of</w:t>
      </w:r>
      <w:r>
        <w:rPr>
          <w:spacing w:val="-2"/>
          <w:sz w:val="24"/>
        </w:rPr>
        <w:t> </w:t>
      </w:r>
      <w:r>
        <w:rPr>
          <w:sz w:val="24"/>
        </w:rPr>
        <w:t>Gift</w:t>
      </w:r>
      <w:r>
        <w:rPr>
          <w:spacing w:val="-5"/>
          <w:sz w:val="24"/>
        </w:rPr>
        <w:t> </w:t>
      </w:r>
      <w:r>
        <w:rPr>
          <w:sz w:val="24"/>
        </w:rPr>
        <w:t>to</w:t>
      </w:r>
      <w:r>
        <w:rPr>
          <w:spacing w:val="-2"/>
          <w:sz w:val="24"/>
        </w:rPr>
        <w:t> </w:t>
      </w:r>
      <w:r>
        <w:rPr>
          <w:sz w:val="24"/>
        </w:rPr>
        <w:t>the</w:t>
      </w:r>
      <w:r>
        <w:rPr>
          <w:spacing w:val="-4"/>
          <w:sz w:val="24"/>
        </w:rPr>
        <w:t> </w:t>
      </w:r>
      <w:r>
        <w:rPr>
          <w:sz w:val="24"/>
        </w:rPr>
        <w:t>Board</w:t>
      </w:r>
      <w:r>
        <w:rPr>
          <w:spacing w:val="-2"/>
          <w:sz w:val="24"/>
        </w:rPr>
        <w:t> </w:t>
      </w:r>
      <w:r>
        <w:rPr>
          <w:sz w:val="24"/>
        </w:rPr>
        <w:t>of</w:t>
      </w:r>
      <w:r>
        <w:rPr>
          <w:spacing w:val="-5"/>
          <w:sz w:val="24"/>
        </w:rPr>
        <w:t> </w:t>
      </w:r>
      <w:r>
        <w:rPr>
          <w:sz w:val="24"/>
        </w:rPr>
        <w:t>Water Supply from City Mill for Detect-A-Leak Week</w:t>
      </w:r>
    </w:p>
    <w:p>
      <w:pPr>
        <w:pStyle w:val="BodyText"/>
      </w:pPr>
    </w:p>
    <w:p>
      <w:pPr>
        <w:pStyle w:val="BodyText"/>
        <w:spacing w:before="1"/>
        <w:ind w:left="1080"/>
      </w:pPr>
      <w:r>
        <w:rPr>
          <w:u w:val="single"/>
        </w:rPr>
        <w:t>ITEMS</w:t>
      </w:r>
      <w:r>
        <w:rPr>
          <w:spacing w:val="-1"/>
          <w:u w:val="single"/>
        </w:rPr>
        <w:t> </w:t>
      </w:r>
      <w:r>
        <w:rPr>
          <w:u w:val="single"/>
        </w:rPr>
        <w:t>FOR</w:t>
      </w:r>
      <w:r>
        <w:rPr>
          <w:spacing w:val="-1"/>
          <w:u w:val="single"/>
        </w:rPr>
        <w:t> </w:t>
      </w:r>
      <w:r>
        <w:rPr>
          <w:spacing w:val="-2"/>
          <w:u w:val="single"/>
        </w:rPr>
        <w:t>INFORMATION</w:t>
      </w:r>
    </w:p>
    <w:p>
      <w:pPr>
        <w:pStyle w:val="ListParagraph"/>
        <w:numPr>
          <w:ilvl w:val="0"/>
          <w:numId w:val="24"/>
        </w:numPr>
        <w:tabs>
          <w:tab w:pos="1799" w:val="left" w:leader="none"/>
        </w:tabs>
        <w:spacing w:line="240" w:lineRule="auto" w:before="276" w:after="0"/>
        <w:ind w:left="1799" w:right="1527" w:hanging="720"/>
        <w:jc w:val="left"/>
        <w:rPr>
          <w:sz w:val="24"/>
        </w:rPr>
      </w:pPr>
      <w:r>
        <w:rPr>
          <w:sz w:val="24"/>
        </w:rPr>
        <w:t>Update</w:t>
      </w:r>
      <w:r>
        <w:rPr>
          <w:spacing w:val="-2"/>
          <w:sz w:val="24"/>
        </w:rPr>
        <w:t> </w:t>
      </w:r>
      <w:r>
        <w:rPr>
          <w:sz w:val="24"/>
        </w:rPr>
        <w:t>on</w:t>
      </w:r>
      <w:r>
        <w:rPr>
          <w:spacing w:val="-4"/>
          <w:sz w:val="24"/>
        </w:rPr>
        <w:t> </w:t>
      </w:r>
      <w:r>
        <w:rPr>
          <w:sz w:val="24"/>
        </w:rPr>
        <w:t>the</w:t>
      </w:r>
      <w:r>
        <w:rPr>
          <w:spacing w:val="-2"/>
          <w:sz w:val="24"/>
        </w:rPr>
        <w:t> </w:t>
      </w:r>
      <w:r>
        <w:rPr>
          <w:sz w:val="24"/>
        </w:rPr>
        <w:t>Board</w:t>
      </w:r>
      <w:r>
        <w:rPr>
          <w:spacing w:val="-4"/>
          <w:sz w:val="24"/>
        </w:rPr>
        <w:t> </w:t>
      </w:r>
      <w:r>
        <w:rPr>
          <w:sz w:val="24"/>
        </w:rPr>
        <w:t>of</w:t>
      </w:r>
      <w:r>
        <w:rPr>
          <w:spacing w:val="-2"/>
          <w:sz w:val="24"/>
        </w:rPr>
        <w:t> </w:t>
      </w:r>
      <w:r>
        <w:rPr>
          <w:sz w:val="24"/>
        </w:rPr>
        <w:t>Water</w:t>
      </w:r>
      <w:r>
        <w:rPr>
          <w:spacing w:val="-4"/>
          <w:sz w:val="24"/>
        </w:rPr>
        <w:t> </w:t>
      </w:r>
      <w:r>
        <w:rPr>
          <w:sz w:val="24"/>
        </w:rPr>
        <w:t>Supply’s</w:t>
      </w:r>
      <w:r>
        <w:rPr>
          <w:spacing w:val="-3"/>
          <w:sz w:val="24"/>
        </w:rPr>
        <w:t> </w:t>
      </w:r>
      <w:r>
        <w:rPr>
          <w:sz w:val="24"/>
        </w:rPr>
        <w:t>Response</w:t>
      </w:r>
      <w:r>
        <w:rPr>
          <w:spacing w:val="-4"/>
          <w:sz w:val="24"/>
        </w:rPr>
        <w:t> </w:t>
      </w:r>
      <w:r>
        <w:rPr>
          <w:sz w:val="24"/>
        </w:rPr>
        <w:t>to</w:t>
      </w:r>
      <w:r>
        <w:rPr>
          <w:spacing w:val="-2"/>
          <w:sz w:val="24"/>
        </w:rPr>
        <w:t> </w:t>
      </w:r>
      <w:r>
        <w:rPr>
          <w:sz w:val="24"/>
        </w:rPr>
        <w:t>the</w:t>
      </w:r>
      <w:r>
        <w:rPr>
          <w:spacing w:val="-4"/>
          <w:sz w:val="24"/>
        </w:rPr>
        <w:t> </w:t>
      </w:r>
      <w:r>
        <w:rPr>
          <w:sz w:val="24"/>
        </w:rPr>
        <w:t>Potential</w:t>
      </w:r>
      <w:r>
        <w:rPr>
          <w:spacing w:val="-6"/>
          <w:sz w:val="24"/>
        </w:rPr>
        <w:t> </w:t>
      </w:r>
      <w:r>
        <w:rPr>
          <w:sz w:val="24"/>
        </w:rPr>
        <w:t>Impacts</w:t>
      </w:r>
      <w:r>
        <w:rPr>
          <w:spacing w:val="-3"/>
          <w:sz w:val="24"/>
        </w:rPr>
        <w:t> </w:t>
      </w:r>
      <w:r>
        <w:rPr>
          <w:sz w:val="24"/>
        </w:rPr>
        <w:t>of</w:t>
      </w:r>
      <w:r>
        <w:rPr>
          <w:spacing w:val="-5"/>
          <w:sz w:val="24"/>
        </w:rPr>
        <w:t> </w:t>
      </w:r>
      <w:r>
        <w:rPr>
          <w:sz w:val="24"/>
        </w:rPr>
        <w:t>the Red Hill Fuel Contamination</w:t>
      </w:r>
    </w:p>
    <w:p>
      <w:pPr>
        <w:pStyle w:val="ListParagraph"/>
        <w:numPr>
          <w:ilvl w:val="0"/>
          <w:numId w:val="24"/>
        </w:numPr>
        <w:tabs>
          <w:tab w:pos="1800" w:val="left" w:leader="none"/>
        </w:tabs>
        <w:spacing w:line="240" w:lineRule="auto" w:before="276" w:after="0"/>
        <w:ind w:left="1800" w:right="1803" w:hanging="720"/>
        <w:jc w:val="left"/>
        <w:rPr>
          <w:sz w:val="24"/>
        </w:rPr>
      </w:pPr>
      <w:r>
        <w:rPr>
          <w:sz w:val="24"/>
        </w:rPr>
        <w:t>Overview</w:t>
      </w:r>
      <w:r>
        <w:rPr>
          <w:spacing w:val="-3"/>
          <w:sz w:val="24"/>
        </w:rPr>
        <w:t> </w:t>
      </w:r>
      <w:r>
        <w:rPr>
          <w:sz w:val="24"/>
        </w:rPr>
        <w:t>of</w:t>
      </w:r>
      <w:r>
        <w:rPr>
          <w:spacing w:val="-2"/>
          <w:sz w:val="24"/>
        </w:rPr>
        <w:t> </w:t>
      </w:r>
      <w:r>
        <w:rPr>
          <w:sz w:val="24"/>
        </w:rPr>
        <w:t>Metering</w:t>
      </w:r>
      <w:r>
        <w:rPr>
          <w:spacing w:val="-5"/>
          <w:sz w:val="24"/>
        </w:rPr>
        <w:t> </w:t>
      </w:r>
      <w:r>
        <w:rPr>
          <w:sz w:val="24"/>
        </w:rPr>
        <w:t>and</w:t>
      </w:r>
      <w:r>
        <w:rPr>
          <w:spacing w:val="-4"/>
          <w:sz w:val="24"/>
        </w:rPr>
        <w:t> </w:t>
      </w:r>
      <w:r>
        <w:rPr>
          <w:sz w:val="24"/>
        </w:rPr>
        <w:t>Water</w:t>
      </w:r>
      <w:r>
        <w:rPr>
          <w:spacing w:val="-4"/>
          <w:sz w:val="24"/>
        </w:rPr>
        <w:t> </w:t>
      </w:r>
      <w:r>
        <w:rPr>
          <w:sz w:val="24"/>
        </w:rPr>
        <w:t>Service</w:t>
      </w:r>
      <w:r>
        <w:rPr>
          <w:spacing w:val="-2"/>
          <w:sz w:val="24"/>
        </w:rPr>
        <w:t> </w:t>
      </w:r>
      <w:r>
        <w:rPr>
          <w:sz w:val="24"/>
        </w:rPr>
        <w:t>Requirements</w:t>
      </w:r>
      <w:r>
        <w:rPr>
          <w:spacing w:val="-3"/>
          <w:sz w:val="24"/>
        </w:rPr>
        <w:t> </w:t>
      </w:r>
      <w:r>
        <w:rPr>
          <w:sz w:val="24"/>
        </w:rPr>
        <w:t>Under</w:t>
      </w:r>
      <w:r>
        <w:rPr>
          <w:spacing w:val="-6"/>
          <w:sz w:val="24"/>
        </w:rPr>
        <w:t> </w:t>
      </w:r>
      <w:r>
        <w:rPr>
          <w:sz w:val="24"/>
        </w:rPr>
        <w:t>Board</w:t>
      </w:r>
      <w:r>
        <w:rPr>
          <w:spacing w:val="-2"/>
          <w:sz w:val="24"/>
        </w:rPr>
        <w:t> </w:t>
      </w:r>
      <w:r>
        <w:rPr>
          <w:sz w:val="24"/>
        </w:rPr>
        <w:t>of</w:t>
      </w:r>
      <w:r>
        <w:rPr>
          <w:spacing w:val="-5"/>
          <w:sz w:val="24"/>
        </w:rPr>
        <w:t> </w:t>
      </w:r>
      <w:r>
        <w:rPr>
          <w:sz w:val="24"/>
        </w:rPr>
        <w:t>Water Supply Rules and Regulations, and Procedures</w:t>
      </w:r>
    </w:p>
    <w:p>
      <w:pPr>
        <w:pStyle w:val="ListParagraph"/>
        <w:numPr>
          <w:ilvl w:val="0"/>
          <w:numId w:val="24"/>
        </w:numPr>
        <w:tabs>
          <w:tab w:pos="1799" w:val="left" w:leader="none"/>
        </w:tabs>
        <w:spacing w:line="240" w:lineRule="auto" w:before="276" w:after="0"/>
        <w:ind w:left="1799" w:right="0" w:hanging="719"/>
        <w:jc w:val="left"/>
        <w:rPr>
          <w:sz w:val="24"/>
        </w:rPr>
      </w:pPr>
      <w:r>
        <w:rPr>
          <w:sz w:val="24"/>
        </w:rPr>
        <w:t>Status</w:t>
      </w:r>
      <w:r>
        <w:rPr>
          <w:spacing w:val="-6"/>
          <w:sz w:val="24"/>
        </w:rPr>
        <w:t> </w:t>
      </w:r>
      <w:r>
        <w:rPr>
          <w:sz w:val="24"/>
        </w:rPr>
        <w:t>Update</w:t>
      </w:r>
      <w:r>
        <w:rPr>
          <w:spacing w:val="-3"/>
          <w:sz w:val="24"/>
        </w:rPr>
        <w:t> </w:t>
      </w:r>
      <w:r>
        <w:rPr>
          <w:sz w:val="24"/>
        </w:rPr>
        <w:t>of</w:t>
      </w:r>
      <w:r>
        <w:rPr>
          <w:spacing w:val="-1"/>
          <w:sz w:val="24"/>
        </w:rPr>
        <w:t> </w:t>
      </w:r>
      <w:r>
        <w:rPr>
          <w:sz w:val="24"/>
        </w:rPr>
        <w:t>Groundwater</w:t>
      </w:r>
      <w:r>
        <w:rPr>
          <w:spacing w:val="-3"/>
          <w:sz w:val="24"/>
        </w:rPr>
        <w:t> </w:t>
      </w:r>
      <w:r>
        <w:rPr>
          <w:sz w:val="24"/>
        </w:rPr>
        <w:t>Levels</w:t>
      </w:r>
      <w:r>
        <w:rPr>
          <w:spacing w:val="-1"/>
          <w:sz w:val="24"/>
        </w:rPr>
        <w:t> </w:t>
      </w:r>
      <w:r>
        <w:rPr>
          <w:sz w:val="24"/>
        </w:rPr>
        <w:t>at</w:t>
      </w:r>
      <w:r>
        <w:rPr>
          <w:spacing w:val="-4"/>
          <w:sz w:val="24"/>
        </w:rPr>
        <w:t> </w:t>
      </w:r>
      <w:r>
        <w:rPr>
          <w:sz w:val="24"/>
        </w:rPr>
        <w:t>All</w:t>
      </w:r>
      <w:r>
        <w:rPr>
          <w:spacing w:val="-2"/>
          <w:sz w:val="24"/>
        </w:rPr>
        <w:t> </w:t>
      </w:r>
      <w:r>
        <w:rPr>
          <w:sz w:val="24"/>
        </w:rPr>
        <w:t>Index</w:t>
      </w:r>
      <w:r>
        <w:rPr>
          <w:spacing w:val="-3"/>
          <w:sz w:val="24"/>
        </w:rPr>
        <w:t> </w:t>
      </w:r>
      <w:r>
        <w:rPr>
          <w:spacing w:val="-2"/>
          <w:sz w:val="24"/>
        </w:rPr>
        <w:t>Stations</w:t>
      </w:r>
    </w:p>
    <w:p>
      <w:pPr>
        <w:pStyle w:val="ListParagraph"/>
        <w:numPr>
          <w:ilvl w:val="0"/>
          <w:numId w:val="24"/>
        </w:numPr>
        <w:tabs>
          <w:tab w:pos="1799" w:val="left" w:leader="none"/>
        </w:tabs>
        <w:spacing w:line="240" w:lineRule="auto" w:before="276" w:after="0"/>
        <w:ind w:left="1799" w:right="0" w:hanging="719"/>
        <w:jc w:val="left"/>
        <w:rPr>
          <w:sz w:val="24"/>
        </w:rPr>
      </w:pPr>
      <w:r>
        <w:rPr>
          <w:sz w:val="24"/>
        </w:rPr>
        <w:t>Water</w:t>
      </w:r>
      <w:r>
        <w:rPr>
          <w:spacing w:val="-4"/>
          <w:sz w:val="24"/>
        </w:rPr>
        <w:t> </w:t>
      </w:r>
      <w:r>
        <w:rPr>
          <w:sz w:val="24"/>
        </w:rPr>
        <w:t>Main</w:t>
      </w:r>
      <w:r>
        <w:rPr>
          <w:spacing w:val="-2"/>
          <w:sz w:val="24"/>
        </w:rPr>
        <w:t> </w:t>
      </w:r>
      <w:r>
        <w:rPr>
          <w:sz w:val="24"/>
        </w:rPr>
        <w:t>Repair</w:t>
      </w:r>
      <w:r>
        <w:rPr>
          <w:spacing w:val="-4"/>
          <w:sz w:val="24"/>
        </w:rPr>
        <w:t> </w:t>
      </w:r>
      <w:r>
        <w:rPr>
          <w:sz w:val="24"/>
        </w:rPr>
        <w:t>Report</w:t>
      </w:r>
      <w:r>
        <w:rPr>
          <w:spacing w:val="-2"/>
          <w:sz w:val="24"/>
        </w:rPr>
        <w:t> </w:t>
      </w:r>
      <w:r>
        <w:rPr>
          <w:sz w:val="24"/>
        </w:rPr>
        <w:t>for</w:t>
      </w:r>
      <w:r>
        <w:rPr>
          <w:spacing w:val="-4"/>
          <w:sz w:val="24"/>
        </w:rPr>
        <w:t> </w:t>
      </w:r>
      <w:r>
        <w:rPr>
          <w:sz w:val="24"/>
        </w:rPr>
        <w:t>February</w:t>
      </w:r>
      <w:r>
        <w:rPr>
          <w:spacing w:val="-2"/>
          <w:sz w:val="24"/>
        </w:rPr>
        <w:t> </w:t>
      </w:r>
      <w:r>
        <w:rPr>
          <w:spacing w:val="-4"/>
          <w:sz w:val="24"/>
        </w:rPr>
        <w:t>2026</w:t>
      </w:r>
    </w:p>
    <w:p>
      <w:pPr>
        <w:pStyle w:val="BodyText"/>
        <w:spacing w:before="276"/>
        <w:ind w:left="1079" w:right="1689"/>
      </w:pPr>
      <w:r>
        <w:rPr/>
        <w:t>If the need arises with respect to any item on this agenda, Hawaiʻi Revised Statutes Sections</w:t>
      </w:r>
      <w:r>
        <w:rPr>
          <w:spacing w:val="-2"/>
        </w:rPr>
        <w:t> </w:t>
      </w:r>
      <w:r>
        <w:rPr/>
        <w:t>92-5(a)(4), the Board</w:t>
      </w:r>
      <w:r>
        <w:rPr>
          <w:spacing w:val="-1"/>
        </w:rPr>
        <w:t> </w:t>
      </w:r>
      <w:r>
        <w:rPr/>
        <w:t>may consult</w:t>
      </w:r>
      <w:r>
        <w:rPr>
          <w:spacing w:val="-2"/>
        </w:rPr>
        <w:t> </w:t>
      </w:r>
      <w:r>
        <w:rPr/>
        <w:t>with its attorneys</w:t>
      </w:r>
      <w:r>
        <w:rPr>
          <w:spacing w:val="-2"/>
        </w:rPr>
        <w:t> </w:t>
      </w:r>
      <w:r>
        <w:rPr/>
        <w:t>in executive session on questions</w:t>
      </w:r>
      <w:r>
        <w:rPr>
          <w:spacing w:val="-3"/>
        </w:rPr>
        <w:t> </w:t>
      </w:r>
      <w:r>
        <w:rPr/>
        <w:t>and</w:t>
      </w:r>
      <w:r>
        <w:rPr>
          <w:spacing w:val="-2"/>
        </w:rPr>
        <w:t> </w:t>
      </w:r>
      <w:r>
        <w:rPr/>
        <w:t>issues</w:t>
      </w:r>
      <w:r>
        <w:rPr>
          <w:spacing w:val="-5"/>
        </w:rPr>
        <w:t> </w:t>
      </w:r>
      <w:r>
        <w:rPr/>
        <w:t>pertaining</w:t>
      </w:r>
      <w:r>
        <w:rPr>
          <w:spacing w:val="-4"/>
        </w:rPr>
        <w:t> </w:t>
      </w:r>
      <w:r>
        <w:rPr/>
        <w:t>to</w:t>
      </w:r>
      <w:r>
        <w:rPr>
          <w:spacing w:val="-4"/>
        </w:rPr>
        <w:t> </w:t>
      </w:r>
      <w:r>
        <w:rPr/>
        <w:t>the</w:t>
      </w:r>
      <w:r>
        <w:rPr>
          <w:spacing w:val="-4"/>
        </w:rPr>
        <w:t> </w:t>
      </w:r>
      <w:r>
        <w:rPr/>
        <w:t>Board’s</w:t>
      </w:r>
      <w:r>
        <w:rPr>
          <w:spacing w:val="-3"/>
        </w:rPr>
        <w:t> </w:t>
      </w:r>
      <w:r>
        <w:rPr/>
        <w:t>powers,</w:t>
      </w:r>
      <w:r>
        <w:rPr>
          <w:spacing w:val="-5"/>
        </w:rPr>
        <w:t> </w:t>
      </w:r>
      <w:r>
        <w:rPr/>
        <w:t>duties,</w:t>
      </w:r>
      <w:r>
        <w:rPr>
          <w:spacing w:val="-2"/>
        </w:rPr>
        <w:t> </w:t>
      </w:r>
      <w:r>
        <w:rPr/>
        <w:t>privileges,</w:t>
      </w:r>
      <w:r>
        <w:rPr>
          <w:spacing w:val="-5"/>
        </w:rPr>
        <w:t> </w:t>
      </w:r>
      <w:r>
        <w:rPr/>
        <w:t>immunities, and/or liabilities relating to that item.</w:t>
      </w:r>
    </w:p>
    <w:p>
      <w:pPr>
        <w:pStyle w:val="BodyText"/>
      </w:pPr>
    </w:p>
    <w:p>
      <w:pPr>
        <w:pStyle w:val="BodyText"/>
        <w:ind w:left="1080"/>
      </w:pPr>
      <w:r>
        <w:rPr>
          <w:u w:val="single"/>
        </w:rPr>
        <w:t>EXECUTIVE</w:t>
      </w:r>
      <w:r>
        <w:rPr>
          <w:spacing w:val="-5"/>
          <w:u w:val="single"/>
        </w:rPr>
        <w:t> </w:t>
      </w:r>
      <w:r>
        <w:rPr>
          <w:spacing w:val="-2"/>
          <w:u w:val="single"/>
        </w:rPr>
        <w:t>SESSION</w:t>
      </w:r>
    </w:p>
    <w:p>
      <w:pPr>
        <w:pStyle w:val="BodyText"/>
      </w:pPr>
    </w:p>
    <w:p>
      <w:pPr>
        <w:pStyle w:val="BodyText"/>
        <w:ind w:left="1080" w:right="1689"/>
      </w:pPr>
      <w:r>
        <w:rPr/>
        <w:t>The</w:t>
      </w:r>
      <w:r>
        <w:rPr>
          <w:spacing w:val="-1"/>
        </w:rPr>
        <w:t> </w:t>
      </w:r>
      <w:r>
        <w:rPr/>
        <w:t>Board</w:t>
      </w:r>
      <w:r>
        <w:rPr>
          <w:spacing w:val="-2"/>
        </w:rPr>
        <w:t> </w:t>
      </w:r>
      <w:r>
        <w:rPr/>
        <w:t>anticipates</w:t>
      </w:r>
      <w:r>
        <w:rPr>
          <w:spacing w:val="-3"/>
        </w:rPr>
        <w:t> </w:t>
      </w:r>
      <w:r>
        <w:rPr/>
        <w:t>convening</w:t>
      </w:r>
      <w:r>
        <w:rPr>
          <w:spacing w:val="-1"/>
        </w:rPr>
        <w:t> </w:t>
      </w:r>
      <w:r>
        <w:rPr/>
        <w:t>into</w:t>
      </w:r>
      <w:r>
        <w:rPr>
          <w:spacing w:val="-2"/>
        </w:rPr>
        <w:t> </w:t>
      </w:r>
      <w:r>
        <w:rPr/>
        <w:t>Executive</w:t>
      </w:r>
      <w:r>
        <w:rPr>
          <w:spacing w:val="-1"/>
        </w:rPr>
        <w:t> </w:t>
      </w:r>
      <w:r>
        <w:rPr/>
        <w:t>Session</w:t>
      </w:r>
      <w:r>
        <w:rPr>
          <w:spacing w:val="-1"/>
        </w:rPr>
        <w:t> </w:t>
      </w:r>
      <w:r>
        <w:rPr/>
        <w:t>Pursuant</w:t>
      </w:r>
      <w:r>
        <w:rPr>
          <w:spacing w:val="-1"/>
        </w:rPr>
        <w:t> </w:t>
      </w:r>
      <w:r>
        <w:rPr/>
        <w:t>to</w:t>
      </w:r>
      <w:r>
        <w:rPr>
          <w:spacing w:val="-1"/>
        </w:rPr>
        <w:t> </w:t>
      </w:r>
      <w:r>
        <w:rPr/>
        <w:t>Hawaiʻi</w:t>
      </w:r>
      <w:r>
        <w:rPr>
          <w:spacing w:val="-2"/>
        </w:rPr>
        <w:t> </w:t>
      </w:r>
      <w:r>
        <w:rPr/>
        <w:t>Revised Statutes</w:t>
      </w:r>
      <w:r>
        <w:rPr>
          <w:spacing w:val="-5"/>
        </w:rPr>
        <w:t> </w:t>
      </w:r>
      <w:r>
        <w:rPr/>
        <w:t>Section</w:t>
      </w:r>
      <w:r>
        <w:rPr>
          <w:spacing w:val="-2"/>
        </w:rPr>
        <w:t> </w:t>
      </w:r>
      <w:r>
        <w:rPr/>
        <w:t>92-4</w:t>
      </w:r>
      <w:r>
        <w:rPr>
          <w:spacing w:val="-4"/>
        </w:rPr>
        <w:t> </w:t>
      </w:r>
      <w:r>
        <w:rPr/>
        <w:t>and</w:t>
      </w:r>
      <w:r>
        <w:rPr>
          <w:spacing w:val="-4"/>
        </w:rPr>
        <w:t> </w:t>
      </w:r>
      <w:r>
        <w:rPr/>
        <w:t>92-5</w:t>
      </w:r>
      <w:r>
        <w:rPr>
          <w:spacing w:val="-2"/>
        </w:rPr>
        <w:t> </w:t>
      </w:r>
      <w:r>
        <w:rPr/>
        <w:t>(a)(4)</w:t>
      </w:r>
      <w:r>
        <w:rPr>
          <w:spacing w:val="-4"/>
        </w:rPr>
        <w:t> </w:t>
      </w:r>
      <w:r>
        <w:rPr/>
        <w:t>to</w:t>
      </w:r>
      <w:r>
        <w:rPr>
          <w:spacing w:val="-2"/>
        </w:rPr>
        <w:t> </w:t>
      </w:r>
      <w:r>
        <w:rPr/>
        <w:t>Consult</w:t>
      </w:r>
      <w:r>
        <w:rPr>
          <w:spacing w:val="-2"/>
        </w:rPr>
        <w:t> </w:t>
      </w:r>
      <w:r>
        <w:rPr/>
        <w:t>in</w:t>
      </w:r>
      <w:r>
        <w:rPr>
          <w:spacing w:val="-2"/>
        </w:rPr>
        <w:t> </w:t>
      </w:r>
      <w:r>
        <w:rPr/>
        <w:t>a</w:t>
      </w:r>
      <w:r>
        <w:rPr>
          <w:spacing w:val="-4"/>
        </w:rPr>
        <w:t> </w:t>
      </w:r>
      <w:r>
        <w:rPr/>
        <w:t>Closed</w:t>
      </w:r>
      <w:r>
        <w:rPr>
          <w:spacing w:val="-2"/>
        </w:rPr>
        <w:t> </w:t>
      </w:r>
      <w:r>
        <w:rPr/>
        <w:t>Meeting</w:t>
      </w:r>
      <w:r>
        <w:rPr>
          <w:spacing w:val="-2"/>
        </w:rPr>
        <w:t> </w:t>
      </w:r>
      <w:r>
        <w:rPr/>
        <w:t>with</w:t>
      </w:r>
      <w:r>
        <w:rPr>
          <w:spacing w:val="-2"/>
        </w:rPr>
        <w:t> </w:t>
      </w:r>
      <w:r>
        <w:rPr/>
        <w:t>the</w:t>
      </w:r>
      <w:r>
        <w:rPr>
          <w:spacing w:val="-2"/>
        </w:rPr>
        <w:t> </w:t>
      </w:r>
      <w:r>
        <w:rPr/>
        <w:t>Boardʻs Attorney on Questions and Issues Pertaining to Claims and Other Matters on the Boardʻs Powers, Duties, Privileges, Immunities, and/or Liabilities.</w:t>
      </w:r>
    </w:p>
    <w:p>
      <w:pPr>
        <w:pStyle w:val="BodyText"/>
      </w:pPr>
    </w:p>
    <w:p>
      <w:pPr>
        <w:pStyle w:val="ListParagraph"/>
        <w:numPr>
          <w:ilvl w:val="0"/>
          <w:numId w:val="25"/>
        </w:numPr>
        <w:tabs>
          <w:tab w:pos="1867" w:val="left" w:leader="none"/>
        </w:tabs>
        <w:spacing w:line="240" w:lineRule="auto" w:before="0" w:after="0"/>
        <w:ind w:left="1867" w:right="0" w:hanging="787"/>
        <w:jc w:val="left"/>
        <w:rPr>
          <w:sz w:val="24"/>
        </w:rPr>
      </w:pPr>
      <w:r>
        <w:rPr>
          <w:sz w:val="24"/>
        </w:rPr>
        <w:t>Approval</w:t>
      </w:r>
      <w:r>
        <w:rPr>
          <w:spacing w:val="-2"/>
          <w:sz w:val="24"/>
        </w:rPr>
        <w:t> </w:t>
      </w:r>
      <w:r>
        <w:rPr>
          <w:sz w:val="24"/>
        </w:rPr>
        <w:t>of</w:t>
      </w:r>
      <w:r>
        <w:rPr>
          <w:spacing w:val="-4"/>
          <w:sz w:val="24"/>
        </w:rPr>
        <w:t> </w:t>
      </w:r>
      <w:r>
        <w:rPr>
          <w:sz w:val="24"/>
        </w:rPr>
        <w:t>the</w:t>
      </w:r>
      <w:r>
        <w:rPr>
          <w:spacing w:val="-1"/>
          <w:sz w:val="24"/>
        </w:rPr>
        <w:t> </w:t>
      </w:r>
      <w:r>
        <w:rPr>
          <w:sz w:val="24"/>
        </w:rPr>
        <w:t>Minutes</w:t>
      </w:r>
      <w:r>
        <w:rPr>
          <w:spacing w:val="-1"/>
          <w:sz w:val="24"/>
        </w:rPr>
        <w:t> </w:t>
      </w:r>
      <w:r>
        <w:rPr>
          <w:sz w:val="24"/>
        </w:rPr>
        <w:t>of</w:t>
      </w:r>
      <w:r>
        <w:rPr>
          <w:spacing w:val="-4"/>
          <w:sz w:val="24"/>
        </w:rPr>
        <w:t> </w:t>
      </w:r>
      <w:r>
        <w:rPr>
          <w:sz w:val="24"/>
        </w:rPr>
        <w:t>the</w:t>
      </w:r>
      <w:r>
        <w:rPr>
          <w:spacing w:val="-2"/>
          <w:sz w:val="24"/>
        </w:rPr>
        <w:t> </w:t>
      </w:r>
      <w:r>
        <w:rPr>
          <w:sz w:val="24"/>
        </w:rPr>
        <w:t>Executive</w:t>
      </w:r>
      <w:r>
        <w:rPr>
          <w:spacing w:val="-3"/>
          <w:sz w:val="24"/>
        </w:rPr>
        <w:t> </w:t>
      </w:r>
      <w:r>
        <w:rPr>
          <w:sz w:val="24"/>
        </w:rPr>
        <w:t>Session</w:t>
      </w:r>
      <w:r>
        <w:rPr>
          <w:spacing w:val="-1"/>
          <w:sz w:val="24"/>
        </w:rPr>
        <w:t> </w:t>
      </w:r>
      <w:r>
        <w:rPr>
          <w:sz w:val="24"/>
        </w:rPr>
        <w:t>Held</w:t>
      </w:r>
      <w:r>
        <w:rPr>
          <w:spacing w:val="-2"/>
          <w:sz w:val="24"/>
        </w:rPr>
        <w:t> </w:t>
      </w:r>
      <w:r>
        <w:rPr>
          <w:sz w:val="24"/>
        </w:rPr>
        <w:t>on</w:t>
      </w:r>
      <w:r>
        <w:rPr>
          <w:spacing w:val="-1"/>
          <w:sz w:val="24"/>
        </w:rPr>
        <w:t> </w:t>
      </w:r>
      <w:r>
        <w:rPr>
          <w:sz w:val="24"/>
        </w:rPr>
        <w:t>February</w:t>
      </w:r>
      <w:r>
        <w:rPr>
          <w:spacing w:val="-2"/>
          <w:sz w:val="24"/>
        </w:rPr>
        <w:t> </w:t>
      </w:r>
      <w:r>
        <w:rPr>
          <w:sz w:val="24"/>
        </w:rPr>
        <w:t>23,</w:t>
      </w:r>
      <w:r>
        <w:rPr>
          <w:spacing w:val="-3"/>
          <w:sz w:val="24"/>
        </w:rPr>
        <w:t> </w:t>
      </w:r>
      <w:r>
        <w:rPr>
          <w:spacing w:val="-4"/>
          <w:sz w:val="24"/>
        </w:rPr>
        <w:t>2026</w:t>
      </w:r>
    </w:p>
    <w:p>
      <w:pPr>
        <w:pStyle w:val="ListParagraph"/>
        <w:spacing w:after="0" w:line="240" w:lineRule="auto"/>
        <w:jc w:val="left"/>
        <w:rPr>
          <w:sz w:val="24"/>
        </w:rPr>
        <w:sectPr>
          <w:headerReference w:type="default" r:id="rId172"/>
          <w:footerReference w:type="default" r:id="rId173"/>
          <w:pgSz w:w="12240" w:h="15840"/>
          <w:pgMar w:header="0" w:footer="0" w:top="1360" w:bottom="280" w:left="360" w:right="0"/>
        </w:sectPr>
      </w:pPr>
    </w:p>
    <w:p>
      <w:pPr>
        <w:tabs>
          <w:tab w:pos="10802" w:val="left" w:leader="none"/>
        </w:tabs>
        <w:spacing w:before="132"/>
        <w:ind w:left="2498" w:right="0" w:firstLine="0"/>
        <w:jc w:val="left"/>
        <w:rPr>
          <w:sz w:val="20"/>
        </w:rPr>
      </w:pPr>
      <w:r>
        <w:rPr>
          <w:sz w:val="20"/>
        </w:rPr>
        <w:drawing>
          <wp:anchor distT="0" distB="0" distL="0" distR="0" allowOverlap="1" layoutInCell="1" locked="0" behindDoc="0" simplePos="0" relativeHeight="15759872">
            <wp:simplePos x="0" y="0"/>
            <wp:positionH relativeFrom="page">
              <wp:posOffset>885316</wp:posOffset>
            </wp:positionH>
            <wp:positionV relativeFrom="paragraph">
              <wp:posOffset>-5368</wp:posOffset>
            </wp:positionV>
            <wp:extent cx="648427" cy="698269"/>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57" cstate="print"/>
                    <a:stretch>
                      <a:fillRect/>
                    </a:stretch>
                  </pic:blipFill>
                  <pic:spPr>
                    <a:xfrm>
                      <a:off x="0" y="0"/>
                      <a:ext cx="648427" cy="698269"/>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60384">
                <wp:simplePos x="0" y="0"/>
                <wp:positionH relativeFrom="page">
                  <wp:posOffset>5414356</wp:posOffset>
                </wp:positionH>
                <wp:positionV relativeFrom="page">
                  <wp:posOffset>149891</wp:posOffset>
                </wp:positionV>
                <wp:extent cx="1996439" cy="27114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PM 3:34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6.327301pt;margin-top:11.80249pt;width:157.2pt;height:21.35pt;mso-position-horizontal-relative:page;mso-position-vertical-relative:page;z-index:15760384" type="#_x0000_t202" id="docshape88"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PM 3:34 CITY </w:t>
                      </w:r>
                      <w:r>
                        <w:rPr>
                          <w:rFonts w:ascii="Arial Narrow"/>
                          <w:color w:val="7F00FF"/>
                          <w:spacing w:val="-2"/>
                          <w:sz w:val="25"/>
                        </w:rPr>
                        <w:t>CLERK</w:t>
                      </w:r>
                    </w:p>
                  </w:txbxContent>
                </v:textbox>
                <v:fill type="solid"/>
                <w10:wrap type="none"/>
              </v:shape>
            </w:pict>
          </mc:Fallback>
        </mc:AlternateContent>
      </w:r>
      <w:r>
        <w:rPr>
          <w:sz w:val="20"/>
          <w:u w:val="single"/>
        </w:rPr>
        <w:t>WAIʻANAE</w:t>
      </w:r>
      <w:r>
        <w:rPr>
          <w:spacing w:val="-9"/>
          <w:sz w:val="20"/>
          <w:u w:val="single"/>
        </w:rPr>
        <w:t> </w:t>
      </w:r>
      <w:r>
        <w:rPr>
          <w:sz w:val="20"/>
          <w:u w:val="single"/>
        </w:rPr>
        <w:t>COAST</w:t>
      </w:r>
      <w:r>
        <w:rPr>
          <w:spacing w:val="-10"/>
          <w:sz w:val="20"/>
          <w:u w:val="single"/>
        </w:rPr>
        <w:t> </w:t>
      </w:r>
      <w:r>
        <w:rPr>
          <w:sz w:val="20"/>
          <w:u w:val="single"/>
        </w:rPr>
        <w:t>NEIGHBORHOOD</w:t>
      </w:r>
      <w:r>
        <w:rPr>
          <w:spacing w:val="-10"/>
          <w:sz w:val="20"/>
          <w:u w:val="single"/>
        </w:rPr>
        <w:t> </w:t>
      </w:r>
      <w:r>
        <w:rPr>
          <w:sz w:val="20"/>
          <w:u w:val="single"/>
        </w:rPr>
        <w:t>BOARD</w:t>
      </w:r>
      <w:r>
        <w:rPr>
          <w:spacing w:val="-8"/>
          <w:sz w:val="20"/>
          <w:u w:val="single"/>
        </w:rPr>
        <w:t> </w:t>
      </w:r>
      <w:r>
        <w:rPr>
          <w:sz w:val="20"/>
          <w:u w:val="single"/>
        </w:rPr>
        <w:t>NO.</w:t>
      </w:r>
      <w:r>
        <w:rPr>
          <w:spacing w:val="-10"/>
          <w:sz w:val="20"/>
          <w:u w:val="single"/>
        </w:rPr>
        <w:t> </w:t>
      </w:r>
      <w:r>
        <w:rPr>
          <w:spacing w:val="-5"/>
          <w:sz w:val="20"/>
          <w:u w:val="single"/>
        </w:rPr>
        <w:t>24</w:t>
      </w:r>
      <w:r>
        <w:rPr>
          <w:sz w:val="20"/>
          <w:u w:val="single"/>
        </w:rPr>
        <w:tab/>
      </w:r>
    </w:p>
    <w:p>
      <w:pPr>
        <w:spacing w:before="115"/>
        <w:ind w:left="2496"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p>
      <w:pPr>
        <w:spacing w:before="92"/>
        <w:ind w:left="2522"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8">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29">
        <w:r>
          <w:rPr>
            <w:color w:val="0000FF"/>
            <w:spacing w:val="-2"/>
            <w:sz w:val="16"/>
            <w:u w:val="single" w:color="0000FF"/>
          </w:rPr>
          <w:t>www.honolulu.gov/nco</w:t>
        </w:r>
      </w:hyperlink>
    </w:p>
    <w:p>
      <w:pPr>
        <w:pStyle w:val="BodyText"/>
        <w:rPr>
          <w:sz w:val="16"/>
        </w:rPr>
      </w:pPr>
    </w:p>
    <w:p>
      <w:pPr>
        <w:pStyle w:val="BodyText"/>
        <w:spacing w:before="183"/>
        <w:rPr>
          <w:sz w:val="16"/>
        </w:rPr>
      </w:pPr>
    </w:p>
    <w:p>
      <w:pPr>
        <w:spacing w:before="1"/>
        <w:ind w:left="0" w:right="361" w:firstLine="0"/>
        <w:jc w:val="center"/>
        <w:rPr>
          <w:b/>
          <w:sz w:val="20"/>
        </w:rPr>
      </w:pPr>
      <w:r>
        <w:rPr>
          <w:b/>
          <w:sz w:val="20"/>
        </w:rPr>
        <w:t>HOUSING</w:t>
      </w:r>
      <w:r>
        <w:rPr>
          <w:b/>
          <w:spacing w:val="-8"/>
          <w:sz w:val="20"/>
        </w:rPr>
        <w:t> </w:t>
      </w:r>
      <w:r>
        <w:rPr>
          <w:b/>
          <w:sz w:val="20"/>
        </w:rPr>
        <w:t>/</w:t>
      </w:r>
      <w:r>
        <w:rPr>
          <w:b/>
          <w:spacing w:val="-7"/>
          <w:sz w:val="20"/>
        </w:rPr>
        <w:t> </w:t>
      </w:r>
      <w:r>
        <w:rPr>
          <w:b/>
          <w:sz w:val="20"/>
        </w:rPr>
        <w:t>HOMELESSNESS</w:t>
      </w:r>
      <w:r>
        <w:rPr>
          <w:b/>
          <w:spacing w:val="-8"/>
          <w:sz w:val="20"/>
        </w:rPr>
        <w:t> </w:t>
      </w:r>
      <w:r>
        <w:rPr>
          <w:b/>
          <w:sz w:val="20"/>
        </w:rPr>
        <w:t>COMMITTEE</w:t>
      </w:r>
      <w:r>
        <w:rPr>
          <w:b/>
          <w:spacing w:val="-9"/>
          <w:sz w:val="20"/>
        </w:rPr>
        <w:t> </w:t>
      </w:r>
      <w:r>
        <w:rPr>
          <w:b/>
          <w:sz w:val="20"/>
        </w:rPr>
        <w:t>MEETING</w:t>
      </w:r>
      <w:r>
        <w:rPr>
          <w:b/>
          <w:spacing w:val="-5"/>
          <w:sz w:val="20"/>
        </w:rPr>
        <w:t> </w:t>
      </w:r>
      <w:r>
        <w:rPr>
          <w:b/>
          <w:spacing w:val="-2"/>
          <w:sz w:val="20"/>
        </w:rPr>
        <w:t>AGENDA</w:t>
      </w:r>
    </w:p>
    <w:p>
      <w:pPr>
        <w:spacing w:line="229" w:lineRule="exact" w:before="0"/>
        <w:ind w:left="0" w:right="357" w:firstLine="0"/>
        <w:jc w:val="center"/>
        <w:rPr>
          <w:b/>
          <w:sz w:val="20"/>
        </w:rPr>
      </w:pPr>
      <w:r>
        <w:rPr>
          <w:b/>
          <w:sz w:val="20"/>
        </w:rPr>
        <w:t>Sunday,</w:t>
      </w:r>
      <w:r>
        <w:rPr>
          <w:b/>
          <w:spacing w:val="-3"/>
          <w:sz w:val="20"/>
        </w:rPr>
        <w:t> </w:t>
      </w:r>
      <w:r>
        <w:rPr>
          <w:b/>
          <w:sz w:val="20"/>
        </w:rPr>
        <w:t>March</w:t>
      </w:r>
      <w:r>
        <w:rPr>
          <w:b/>
          <w:spacing w:val="-5"/>
          <w:sz w:val="20"/>
        </w:rPr>
        <w:t> </w:t>
      </w:r>
      <w:r>
        <w:rPr>
          <w:b/>
          <w:sz w:val="20"/>
        </w:rPr>
        <w:t>22,</w:t>
      </w:r>
      <w:r>
        <w:rPr>
          <w:b/>
          <w:spacing w:val="-5"/>
          <w:sz w:val="20"/>
        </w:rPr>
        <w:t> </w:t>
      </w:r>
      <w:r>
        <w:rPr>
          <w:b/>
          <w:sz w:val="20"/>
        </w:rPr>
        <w:t>2026</w:t>
      </w:r>
      <w:r>
        <w:rPr>
          <w:b/>
          <w:spacing w:val="-3"/>
          <w:sz w:val="20"/>
        </w:rPr>
        <w:t> </w:t>
      </w:r>
      <w:r>
        <w:rPr>
          <w:b/>
          <w:sz w:val="20"/>
        </w:rPr>
        <w:t>at</w:t>
      </w:r>
      <w:r>
        <w:rPr>
          <w:b/>
          <w:spacing w:val="-4"/>
          <w:sz w:val="20"/>
        </w:rPr>
        <w:t> </w:t>
      </w:r>
      <w:r>
        <w:rPr>
          <w:b/>
          <w:sz w:val="20"/>
        </w:rPr>
        <w:t>5:00</w:t>
      </w:r>
      <w:r>
        <w:rPr>
          <w:b/>
          <w:spacing w:val="-5"/>
          <w:sz w:val="20"/>
        </w:rPr>
        <w:t> </w:t>
      </w:r>
      <w:r>
        <w:rPr>
          <w:b/>
          <w:sz w:val="20"/>
        </w:rPr>
        <w:t>p.m.</w:t>
      </w:r>
      <w:r>
        <w:rPr>
          <w:b/>
          <w:spacing w:val="-2"/>
          <w:sz w:val="20"/>
        </w:rPr>
        <w:t> </w:t>
      </w:r>
      <w:r>
        <w:rPr>
          <w:b/>
          <w:sz w:val="20"/>
        </w:rPr>
        <w:t>–</w:t>
      </w:r>
      <w:r>
        <w:rPr>
          <w:b/>
          <w:spacing w:val="-5"/>
          <w:sz w:val="20"/>
        </w:rPr>
        <w:t> </w:t>
      </w:r>
      <w:r>
        <w:rPr>
          <w:b/>
          <w:sz w:val="20"/>
        </w:rPr>
        <w:t>6:30</w:t>
      </w:r>
      <w:r>
        <w:rPr>
          <w:b/>
          <w:spacing w:val="-4"/>
          <w:sz w:val="20"/>
        </w:rPr>
        <w:t> p.m.</w:t>
      </w:r>
    </w:p>
    <w:p>
      <w:pPr>
        <w:spacing w:line="229" w:lineRule="exact" w:before="0"/>
        <w:ind w:left="0" w:right="356" w:firstLine="0"/>
        <w:jc w:val="center"/>
        <w:rPr>
          <w:b/>
          <w:sz w:val="20"/>
        </w:rPr>
      </w:pPr>
      <w:r>
        <w:rPr>
          <w:b/>
          <w:spacing w:val="-2"/>
          <w:sz w:val="20"/>
        </w:rPr>
        <w:t>In-Person</w:t>
      </w:r>
    </w:p>
    <w:p>
      <w:pPr>
        <w:spacing w:before="0"/>
        <w:ind w:left="2476" w:right="2839" w:firstLine="0"/>
        <w:jc w:val="center"/>
        <w:rPr>
          <w:b/>
          <w:sz w:val="20"/>
        </w:rPr>
      </w:pPr>
      <w:r>
        <w:rPr>
          <w:b/>
          <w:sz w:val="20"/>
        </w:rPr>
        <w:t>Physical</w:t>
      </w:r>
      <w:r>
        <w:rPr>
          <w:b/>
          <w:spacing w:val="-7"/>
          <w:sz w:val="20"/>
        </w:rPr>
        <w:t> </w:t>
      </w:r>
      <w:r>
        <w:rPr>
          <w:b/>
          <w:sz w:val="20"/>
        </w:rPr>
        <w:t>Location:</w:t>
      </w:r>
      <w:r>
        <w:rPr>
          <w:b/>
          <w:spacing w:val="-4"/>
          <w:sz w:val="20"/>
        </w:rPr>
        <w:t> </w:t>
      </w:r>
      <w:r>
        <w:rPr>
          <w:b/>
          <w:sz w:val="20"/>
        </w:rPr>
        <w:t>Pōkaʻī</w:t>
      </w:r>
      <w:r>
        <w:rPr>
          <w:b/>
          <w:spacing w:val="-5"/>
          <w:sz w:val="20"/>
        </w:rPr>
        <w:t> </w:t>
      </w:r>
      <w:r>
        <w:rPr>
          <w:b/>
          <w:sz w:val="20"/>
        </w:rPr>
        <w:t>Bay</w:t>
      </w:r>
      <w:r>
        <w:rPr>
          <w:b/>
          <w:spacing w:val="-8"/>
          <w:sz w:val="20"/>
        </w:rPr>
        <w:t> </w:t>
      </w:r>
      <w:r>
        <w:rPr>
          <w:b/>
          <w:sz w:val="20"/>
        </w:rPr>
        <w:t>Beach</w:t>
      </w:r>
      <w:r>
        <w:rPr>
          <w:b/>
          <w:spacing w:val="-4"/>
          <w:sz w:val="20"/>
        </w:rPr>
        <w:t> </w:t>
      </w:r>
      <w:r>
        <w:rPr>
          <w:b/>
          <w:sz w:val="20"/>
        </w:rPr>
        <w:t>Park</w:t>
      </w:r>
      <w:r>
        <w:rPr>
          <w:b/>
          <w:spacing w:val="-7"/>
          <w:sz w:val="20"/>
        </w:rPr>
        <w:t> </w:t>
      </w:r>
      <w:r>
        <w:rPr>
          <w:b/>
          <w:sz w:val="20"/>
        </w:rPr>
        <w:t>(Near</w:t>
      </w:r>
      <w:r>
        <w:rPr>
          <w:b/>
          <w:spacing w:val="-5"/>
          <w:sz w:val="20"/>
        </w:rPr>
        <w:t> </w:t>
      </w:r>
      <w:r>
        <w:rPr>
          <w:b/>
          <w:sz w:val="20"/>
        </w:rPr>
        <w:t>Womenʻs</w:t>
      </w:r>
      <w:r>
        <w:rPr>
          <w:b/>
          <w:spacing w:val="-8"/>
          <w:sz w:val="20"/>
        </w:rPr>
        <w:t> </w:t>
      </w:r>
      <w:r>
        <w:rPr>
          <w:b/>
          <w:sz w:val="20"/>
        </w:rPr>
        <w:t>Restroom) 960 Bayview Street #85, Waiʻanae, HI 96792</w:t>
      </w:r>
    </w:p>
    <w:p>
      <w:pPr>
        <w:pStyle w:val="BodyText"/>
        <w:spacing w:before="1"/>
        <w:rPr>
          <w:b/>
          <w:sz w:val="18"/>
        </w:rPr>
      </w:pPr>
      <w:r>
        <w:rPr>
          <w:b/>
          <w:sz w:val="18"/>
        </w:rPr>
        <mc:AlternateContent>
          <mc:Choice Requires="wps">
            <w:drawing>
              <wp:anchor distT="0" distB="0" distL="0" distR="0" allowOverlap="1" layoutInCell="1" locked="0" behindDoc="1" simplePos="0" relativeHeight="487618560">
                <wp:simplePos x="0" y="0"/>
                <wp:positionH relativeFrom="page">
                  <wp:posOffset>638555</wp:posOffset>
                </wp:positionH>
                <wp:positionV relativeFrom="paragraph">
                  <wp:posOffset>150597</wp:posOffset>
                </wp:positionV>
                <wp:extent cx="6593205" cy="2454275"/>
                <wp:effectExtent l="0" t="0" r="0" b="0"/>
                <wp:wrapTopAndBottom/>
                <wp:docPr id="116" name="Textbox 116"/>
                <wp:cNvGraphicFramePr>
                  <a:graphicFrameLocks/>
                </wp:cNvGraphicFramePr>
                <a:graphic>
                  <a:graphicData uri="http://schemas.microsoft.com/office/word/2010/wordprocessingShape">
                    <wps:wsp>
                      <wps:cNvPr id="116" name="Textbox 116"/>
                      <wps:cNvSpPr txBox="1"/>
                      <wps:spPr>
                        <a:xfrm>
                          <a:off x="0" y="0"/>
                          <a:ext cx="6593205" cy="2454275"/>
                        </a:xfrm>
                        <a:prstGeom prst="rect">
                          <a:avLst/>
                        </a:prstGeom>
                        <a:ln w="6095">
                          <a:solidFill>
                            <a:srgbClr val="000000"/>
                          </a:solidFill>
                          <a:prstDash val="solid"/>
                        </a:ln>
                      </wps:spPr>
                      <wps:txbx>
                        <w:txbxContent>
                          <w:p>
                            <w:pPr>
                              <w:spacing w:before="0"/>
                              <w:ind w:left="178" w:right="101" w:firstLine="0"/>
                              <w:jc w:val="both"/>
                              <w:rPr>
                                <w:sz w:val="20"/>
                              </w:rPr>
                            </w:pPr>
                            <w:r>
                              <w:rPr>
                                <w:b/>
                                <w:sz w:val="20"/>
                              </w:rPr>
                              <w:t>Rules of Speaking</w:t>
                            </w:r>
                            <w:r>
                              <w:rPr>
                                <w:sz w:val="20"/>
                              </w:rPr>
                              <w:t>: Anyone wishing to speak is asked to a) in attendance at physical location please raise your hand</w:t>
                            </w:r>
                            <w:r>
                              <w:rPr>
                                <w:spacing w:val="-14"/>
                                <w:sz w:val="20"/>
                              </w:rPr>
                              <w:t> </w:t>
                            </w:r>
                            <w:r>
                              <w:rPr>
                                <w:sz w:val="20"/>
                              </w:rPr>
                              <w:t>to</w:t>
                            </w:r>
                            <w:r>
                              <w:rPr>
                                <w:spacing w:val="-14"/>
                                <w:sz w:val="20"/>
                              </w:rPr>
                              <w:t> </w:t>
                            </w:r>
                            <w:r>
                              <w:rPr>
                                <w:sz w:val="20"/>
                              </w:rPr>
                              <w:t>be</w:t>
                            </w:r>
                            <w:r>
                              <w:rPr>
                                <w:spacing w:val="-6"/>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3"/>
                                <w:sz w:val="20"/>
                              </w:rPr>
                              <w:t> </w:t>
                            </w:r>
                            <w:r>
                              <w:rPr>
                                <w:sz w:val="20"/>
                              </w:rPr>
                              <w:t>When</w:t>
                            </w:r>
                            <w:r>
                              <w:rPr>
                                <w:spacing w:val="-1"/>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4"/>
                                <w:sz w:val="20"/>
                              </w:rPr>
                              <w:t> </w:t>
                            </w:r>
                            <w:r>
                              <w:rPr>
                                <w:sz w:val="20"/>
                              </w:rPr>
                              <w:t>state</w:t>
                            </w:r>
                            <w:r>
                              <w:rPr>
                                <w:spacing w:val="-14"/>
                                <w:sz w:val="20"/>
                              </w:rPr>
                              <w:t> </w:t>
                            </w:r>
                            <w:r>
                              <w:rPr>
                                <w:sz w:val="20"/>
                              </w:rPr>
                              <w:t>your</w:t>
                            </w:r>
                            <w:r>
                              <w:rPr>
                                <w:spacing w:val="-12"/>
                                <w:sz w:val="20"/>
                              </w:rPr>
                              <w:t> </w:t>
                            </w:r>
                            <w:r>
                              <w:rPr>
                                <w:sz w:val="20"/>
                              </w:rPr>
                              <w:t>name</w:t>
                            </w:r>
                            <w:r>
                              <w:rPr>
                                <w:spacing w:val="-13"/>
                                <w:sz w:val="20"/>
                              </w:rPr>
                              <w:t> </w:t>
                            </w:r>
                            <w:r>
                              <w:rPr>
                                <w:sz w:val="20"/>
                              </w:rPr>
                              <w:t>for</w:t>
                            </w:r>
                            <w:r>
                              <w:rPr>
                                <w:spacing w:val="-14"/>
                                <w:sz w:val="20"/>
                              </w:rPr>
                              <w:t> </w:t>
                            </w:r>
                            <w:r>
                              <w:rPr>
                                <w:sz w:val="20"/>
                              </w:rPr>
                              <w:t>the record</w:t>
                            </w:r>
                            <w:r>
                              <w:rPr>
                                <w:spacing w:val="-1"/>
                                <w:sz w:val="20"/>
                              </w:rPr>
                              <w:t> </w:t>
                            </w:r>
                            <w:r>
                              <w:rPr>
                                <w:sz w:val="20"/>
                              </w:rPr>
                              <w:t>and</w:t>
                            </w:r>
                            <w:r>
                              <w:rPr>
                                <w:spacing w:val="-1"/>
                                <w:sz w:val="20"/>
                              </w:rPr>
                              <w:t> </w:t>
                            </w:r>
                            <w:r>
                              <w:rPr>
                                <w:sz w:val="20"/>
                              </w:rPr>
                              <w:t>then</w:t>
                            </w:r>
                            <w:r>
                              <w:rPr>
                                <w:spacing w:val="-14"/>
                                <w:sz w:val="20"/>
                              </w:rPr>
                              <w:t> </w:t>
                            </w:r>
                            <w:r>
                              <w:rPr>
                                <w:sz w:val="20"/>
                              </w:rPr>
                              <w:t>address comments</w:t>
                            </w:r>
                            <w:r>
                              <w:rPr>
                                <w:spacing w:val="-6"/>
                                <w:sz w:val="20"/>
                              </w:rPr>
                              <w:t> </w:t>
                            </w:r>
                            <w:r>
                              <w:rPr>
                                <w:sz w:val="20"/>
                              </w:rPr>
                              <w:t>to</w:t>
                            </w:r>
                            <w:r>
                              <w:rPr>
                                <w:spacing w:val="-5"/>
                                <w:sz w:val="20"/>
                              </w:rPr>
                              <w:t> </w:t>
                            </w:r>
                            <w:r>
                              <w:rPr>
                                <w:sz w:val="20"/>
                              </w:rPr>
                              <w:t>the</w:t>
                            </w:r>
                            <w:r>
                              <w:rPr>
                                <w:spacing w:val="-7"/>
                                <w:sz w:val="20"/>
                              </w:rPr>
                              <w:t> </w:t>
                            </w:r>
                            <w:r>
                              <w:rPr>
                                <w:sz w:val="20"/>
                              </w:rPr>
                              <w:t>Chair.</w:t>
                            </w:r>
                            <w:r>
                              <w:rPr>
                                <w:spacing w:val="-4"/>
                                <w:sz w:val="20"/>
                              </w:rPr>
                              <w:t> </w:t>
                            </w:r>
                            <w:r>
                              <w:rPr>
                                <w:sz w:val="20"/>
                              </w:rPr>
                              <w:t>Speakers</w:t>
                            </w:r>
                            <w:r>
                              <w:rPr>
                                <w:spacing w:val="-5"/>
                                <w:sz w:val="20"/>
                              </w:rPr>
                              <w:t> </w:t>
                            </w:r>
                            <w:r>
                              <w:rPr>
                                <w:sz w:val="20"/>
                              </w:rPr>
                              <w:t>are encouraged</w:t>
                            </w:r>
                            <w:r>
                              <w:rPr>
                                <w:spacing w:val="-7"/>
                                <w:sz w:val="20"/>
                              </w:rPr>
                              <w:t> </w:t>
                            </w:r>
                            <w:r>
                              <w:rPr>
                                <w:sz w:val="20"/>
                              </w:rPr>
                              <w:t>to</w:t>
                            </w:r>
                            <w:r>
                              <w:rPr>
                                <w:spacing w:val="-5"/>
                                <w:sz w:val="20"/>
                              </w:rPr>
                              <w:t> </w:t>
                            </w:r>
                            <w:r>
                              <w:rPr>
                                <w:sz w:val="20"/>
                              </w:rPr>
                              <w:t>keep</w:t>
                            </w:r>
                            <w:r>
                              <w:rPr>
                                <w:spacing w:val="-4"/>
                                <w:sz w:val="20"/>
                              </w:rPr>
                              <w:t> </w:t>
                            </w:r>
                            <w:r>
                              <w:rPr>
                                <w:sz w:val="20"/>
                              </w:rPr>
                              <w:t>their</w:t>
                            </w:r>
                            <w:r>
                              <w:rPr>
                                <w:spacing w:val="-6"/>
                                <w:sz w:val="20"/>
                              </w:rPr>
                              <w:t> </w:t>
                            </w:r>
                            <w:r>
                              <w:rPr>
                                <w:sz w:val="20"/>
                              </w:rPr>
                              <w:t>comments</w:t>
                            </w:r>
                            <w:r>
                              <w:rPr>
                                <w:spacing w:val="-6"/>
                                <w:sz w:val="20"/>
                              </w:rPr>
                              <w:t> </w:t>
                            </w:r>
                            <w:r>
                              <w:rPr>
                                <w:sz w:val="20"/>
                              </w:rPr>
                              <w:t>under</w:t>
                            </w:r>
                            <w:r>
                              <w:rPr>
                                <w:spacing w:val="-6"/>
                                <w:sz w:val="20"/>
                              </w:rPr>
                              <w:t> </w:t>
                            </w:r>
                            <w:r>
                              <w:rPr>
                                <w:sz w:val="20"/>
                              </w:rPr>
                              <w:t>two</w:t>
                            </w:r>
                            <w:r>
                              <w:rPr>
                                <w:spacing w:val="-6"/>
                                <w:sz w:val="20"/>
                              </w:rPr>
                              <w:t> </w:t>
                            </w:r>
                            <w:r>
                              <w:rPr>
                                <w:sz w:val="20"/>
                              </w:rPr>
                              <w:t>(2)</w:t>
                            </w:r>
                            <w:r>
                              <w:rPr>
                                <w:spacing w:val="-4"/>
                                <w:sz w:val="20"/>
                              </w:rPr>
                              <w:t> </w:t>
                            </w:r>
                            <w:r>
                              <w:rPr>
                                <w:sz w:val="20"/>
                              </w:rPr>
                              <w:t>minutes, and</w:t>
                            </w:r>
                            <w:r>
                              <w:rPr>
                                <w:spacing w:val="-1"/>
                                <w:sz w:val="20"/>
                              </w:rPr>
                              <w:t> </w:t>
                            </w:r>
                            <w:r>
                              <w:rPr>
                                <w:sz w:val="20"/>
                              </w:rPr>
                              <w:t>those</w:t>
                            </w:r>
                            <w:r>
                              <w:rPr>
                                <w:spacing w:val="-2"/>
                                <w:sz w:val="20"/>
                              </w:rPr>
                              <w:t> </w:t>
                            </w:r>
                            <w:r>
                              <w:rPr>
                                <w:sz w:val="20"/>
                              </w:rPr>
                              <w:t>giving reports</w:t>
                            </w:r>
                            <w:r>
                              <w:rPr>
                                <w:spacing w:val="-10"/>
                                <w:sz w:val="20"/>
                              </w:rPr>
                              <w:t> </w:t>
                            </w:r>
                            <w:r>
                              <w:rPr>
                                <w:sz w:val="20"/>
                              </w:rPr>
                              <w:t>are</w:t>
                            </w:r>
                            <w:r>
                              <w:rPr>
                                <w:spacing w:val="-11"/>
                                <w:sz w:val="20"/>
                              </w:rPr>
                              <w:t> </w:t>
                            </w:r>
                            <w:r>
                              <w:rPr>
                                <w:sz w:val="20"/>
                              </w:rPr>
                              <w:t>urged</w:t>
                            </w:r>
                            <w:r>
                              <w:rPr>
                                <w:spacing w:val="-11"/>
                                <w:sz w:val="20"/>
                              </w:rPr>
                              <w:t> </w:t>
                            </w:r>
                            <w:r>
                              <w:rPr>
                                <w:sz w:val="20"/>
                              </w:rPr>
                              <w:t>to</w:t>
                            </w:r>
                            <w:r>
                              <w:rPr>
                                <w:spacing w:val="-12"/>
                                <w:sz w:val="20"/>
                              </w:rPr>
                              <w:t> </w:t>
                            </w:r>
                            <w:r>
                              <w:rPr>
                                <w:sz w:val="20"/>
                              </w:rPr>
                              <w:t>keep</w:t>
                            </w:r>
                            <w:r>
                              <w:rPr>
                                <w:spacing w:val="-11"/>
                                <w:sz w:val="20"/>
                              </w:rPr>
                              <w:t> </w:t>
                            </w:r>
                            <w:r>
                              <w:rPr>
                                <w:sz w:val="20"/>
                              </w:rPr>
                              <w:t>their</w:t>
                            </w:r>
                            <w:r>
                              <w:rPr>
                                <w:spacing w:val="-10"/>
                                <w:sz w:val="20"/>
                              </w:rPr>
                              <w:t> </w:t>
                            </w:r>
                            <w:r>
                              <w:rPr>
                                <w:sz w:val="20"/>
                              </w:rPr>
                              <w:t>reports</w:t>
                            </w:r>
                            <w:r>
                              <w:rPr>
                                <w:spacing w:val="-10"/>
                                <w:sz w:val="20"/>
                              </w:rPr>
                              <w:t> </w:t>
                            </w:r>
                            <w:r>
                              <w:rPr>
                                <w:sz w:val="20"/>
                              </w:rPr>
                              <w:t>to</w:t>
                            </w:r>
                            <w:r>
                              <w:rPr>
                                <w:spacing w:val="-12"/>
                                <w:sz w:val="20"/>
                              </w:rPr>
                              <w:t> </w:t>
                            </w:r>
                            <w:r>
                              <w:rPr>
                                <w:sz w:val="20"/>
                              </w:rPr>
                              <w:t>three</w:t>
                            </w:r>
                            <w:r>
                              <w:rPr>
                                <w:spacing w:val="-11"/>
                                <w:sz w:val="20"/>
                              </w:rPr>
                              <w:t> </w:t>
                            </w:r>
                            <w:r>
                              <w:rPr>
                                <w:sz w:val="20"/>
                              </w:rPr>
                              <w:t>(3)</w:t>
                            </w:r>
                            <w:r>
                              <w:rPr>
                                <w:spacing w:val="-10"/>
                                <w:sz w:val="20"/>
                              </w:rPr>
                              <w:t> </w:t>
                            </w:r>
                            <w:r>
                              <w:rPr>
                                <w:sz w:val="20"/>
                              </w:rPr>
                              <w:t>or</w:t>
                            </w:r>
                            <w:r>
                              <w:rPr>
                                <w:spacing w:val="-10"/>
                                <w:sz w:val="20"/>
                              </w:rPr>
                              <w:t> </w:t>
                            </w:r>
                            <w:r>
                              <w:rPr>
                                <w:sz w:val="20"/>
                              </w:rPr>
                              <w:t>five</w:t>
                            </w:r>
                            <w:r>
                              <w:rPr>
                                <w:spacing w:val="-11"/>
                                <w:sz w:val="20"/>
                              </w:rPr>
                              <w:t> </w:t>
                            </w:r>
                            <w:r>
                              <w:rPr>
                                <w:sz w:val="20"/>
                              </w:rPr>
                              <w:t>(5)</w:t>
                            </w:r>
                            <w:r>
                              <w:rPr>
                                <w:spacing w:val="-10"/>
                                <w:sz w:val="20"/>
                              </w:rPr>
                              <w:t> </w:t>
                            </w:r>
                            <w:r>
                              <w:rPr>
                                <w:sz w:val="20"/>
                              </w:rPr>
                              <w:t>minutes</w:t>
                            </w:r>
                            <w:r>
                              <w:rPr>
                                <w:spacing w:val="-10"/>
                                <w:sz w:val="20"/>
                              </w:rPr>
                              <w:t> </w:t>
                            </w:r>
                            <w:r>
                              <w:rPr>
                                <w:sz w:val="20"/>
                              </w:rPr>
                              <w:t>or</w:t>
                            </w:r>
                            <w:r>
                              <w:rPr>
                                <w:spacing w:val="-10"/>
                                <w:sz w:val="20"/>
                              </w:rPr>
                              <w:t> </w:t>
                            </w:r>
                            <w:r>
                              <w:rPr>
                                <w:sz w:val="20"/>
                              </w:rPr>
                              <w:t>less,</w:t>
                            </w:r>
                            <w:r>
                              <w:rPr>
                                <w:spacing w:val="-11"/>
                                <w:sz w:val="20"/>
                              </w:rPr>
                              <w:t> </w:t>
                            </w:r>
                            <w:r>
                              <w:rPr>
                                <w:sz w:val="20"/>
                              </w:rPr>
                              <w:t>including</w:t>
                            </w:r>
                            <w:r>
                              <w:rPr>
                                <w:spacing w:val="-12"/>
                                <w:sz w:val="20"/>
                              </w:rPr>
                              <w:t> </w:t>
                            </w:r>
                            <w:r>
                              <w:rPr>
                                <w:sz w:val="20"/>
                              </w:rPr>
                              <w:t>Q&amp;A, and</w:t>
                            </w:r>
                            <w:r>
                              <w:rPr>
                                <w:spacing w:val="-4"/>
                                <w:sz w:val="20"/>
                              </w:rPr>
                              <w:t> </w:t>
                            </w:r>
                            <w:r>
                              <w:rPr>
                                <w:sz w:val="20"/>
                              </w:rPr>
                              <w:t>depending</w:t>
                            </w:r>
                            <w:r>
                              <w:rPr>
                                <w:spacing w:val="-9"/>
                                <w:sz w:val="20"/>
                              </w:rPr>
                              <w:t> </w:t>
                            </w:r>
                            <w:r>
                              <w:rPr>
                                <w:sz w:val="20"/>
                              </w:rPr>
                              <w:t>on</w:t>
                            </w:r>
                            <w:r>
                              <w:rPr>
                                <w:spacing w:val="-9"/>
                                <w:sz w:val="20"/>
                              </w:rPr>
                              <w:t> </w:t>
                            </w:r>
                            <w:r>
                              <w:rPr>
                                <w:sz w:val="20"/>
                              </w:rPr>
                              <w:t>your Item section allotment.</w:t>
                            </w:r>
                          </w:p>
                          <w:p>
                            <w:pPr>
                              <w:spacing w:before="0"/>
                              <w:ind w:left="178" w:right="0" w:firstLine="0"/>
                              <w:jc w:val="both"/>
                              <w:rPr>
                                <w:sz w:val="20"/>
                              </w:rPr>
                            </w:pPr>
                            <w:r>
                              <w:rPr>
                                <w:sz w:val="20"/>
                              </w:rPr>
                              <w:t>Please</w:t>
                            </w:r>
                            <w:r>
                              <w:rPr>
                                <w:spacing w:val="-7"/>
                                <w:sz w:val="20"/>
                              </w:rPr>
                              <w:t> </w:t>
                            </w:r>
                            <w:r>
                              <w:rPr>
                                <w:sz w:val="20"/>
                              </w:rPr>
                              <w:t>silence</w:t>
                            </w:r>
                            <w:r>
                              <w:rPr>
                                <w:spacing w:val="-5"/>
                                <w:sz w:val="20"/>
                              </w:rPr>
                              <w:t> </w:t>
                            </w:r>
                            <w:r>
                              <w:rPr>
                                <w:sz w:val="20"/>
                              </w:rPr>
                              <w:t>all</w:t>
                            </w:r>
                            <w:r>
                              <w:rPr>
                                <w:spacing w:val="-8"/>
                                <w:sz w:val="20"/>
                              </w:rPr>
                              <w:t> </w:t>
                            </w:r>
                            <w:r>
                              <w:rPr>
                                <w:sz w:val="20"/>
                              </w:rPr>
                              <w:t>electronic</w:t>
                            </w:r>
                            <w:r>
                              <w:rPr>
                                <w:spacing w:val="-6"/>
                                <w:sz w:val="20"/>
                              </w:rPr>
                              <w:t> </w:t>
                            </w:r>
                            <w:r>
                              <w:rPr>
                                <w:sz w:val="20"/>
                              </w:rPr>
                              <w:t>devices</w:t>
                            </w:r>
                            <w:r>
                              <w:rPr>
                                <w:spacing w:val="-2"/>
                                <w:sz w:val="20"/>
                              </w:rPr>
                              <w:t> </w:t>
                            </w:r>
                            <w:r>
                              <w:rPr>
                                <w:sz w:val="20"/>
                              </w:rPr>
                              <w:t>in</w:t>
                            </w:r>
                            <w:r>
                              <w:rPr>
                                <w:spacing w:val="-5"/>
                                <w:sz w:val="20"/>
                              </w:rPr>
                              <w:t> </w:t>
                            </w:r>
                            <w:r>
                              <w:rPr>
                                <w:sz w:val="20"/>
                              </w:rPr>
                              <w:t>physical</w:t>
                            </w:r>
                            <w:r>
                              <w:rPr>
                                <w:spacing w:val="-7"/>
                                <w:sz w:val="20"/>
                              </w:rPr>
                              <w:t> </w:t>
                            </w:r>
                            <w:r>
                              <w:rPr>
                                <w:sz w:val="20"/>
                              </w:rPr>
                              <w:t>location</w:t>
                            </w:r>
                            <w:r>
                              <w:rPr>
                                <w:spacing w:val="-8"/>
                                <w:sz w:val="20"/>
                              </w:rPr>
                              <w:t> </w:t>
                            </w:r>
                            <w:r>
                              <w:rPr>
                                <w:sz w:val="20"/>
                              </w:rPr>
                              <w:t>if</w:t>
                            </w:r>
                            <w:r>
                              <w:rPr>
                                <w:spacing w:val="-7"/>
                                <w:sz w:val="20"/>
                              </w:rPr>
                              <w:t> </w:t>
                            </w:r>
                            <w:r>
                              <w:rPr>
                                <w:sz w:val="20"/>
                              </w:rPr>
                              <w:t>you</w:t>
                            </w:r>
                            <w:r>
                              <w:rPr>
                                <w:spacing w:val="-5"/>
                                <w:sz w:val="20"/>
                              </w:rPr>
                              <w:t> </w:t>
                            </w:r>
                            <w:r>
                              <w:rPr>
                                <w:sz w:val="20"/>
                              </w:rPr>
                              <w:t>need</w:t>
                            </w:r>
                            <w:r>
                              <w:rPr>
                                <w:spacing w:val="-7"/>
                                <w:sz w:val="20"/>
                              </w:rPr>
                              <w:t> </w:t>
                            </w:r>
                            <w:r>
                              <w:rPr>
                                <w:sz w:val="20"/>
                              </w:rPr>
                              <w:t>to</w:t>
                            </w:r>
                            <w:r>
                              <w:rPr>
                                <w:spacing w:val="-5"/>
                                <w:sz w:val="20"/>
                              </w:rPr>
                              <w:t> </w:t>
                            </w:r>
                            <w:r>
                              <w:rPr>
                                <w:sz w:val="20"/>
                              </w:rPr>
                              <w:t>answer</w:t>
                            </w:r>
                            <w:r>
                              <w:rPr>
                                <w:spacing w:val="-4"/>
                                <w:sz w:val="20"/>
                              </w:rPr>
                              <w:t> </w:t>
                            </w:r>
                            <w:r>
                              <w:rPr>
                                <w:sz w:val="20"/>
                              </w:rPr>
                              <w:t>a</w:t>
                            </w:r>
                            <w:r>
                              <w:rPr>
                                <w:spacing w:val="-5"/>
                                <w:sz w:val="20"/>
                              </w:rPr>
                              <w:t> </w:t>
                            </w:r>
                            <w:r>
                              <w:rPr>
                                <w:sz w:val="20"/>
                              </w:rPr>
                              <w:t>call</w:t>
                            </w:r>
                            <w:r>
                              <w:rPr>
                                <w:spacing w:val="-6"/>
                                <w:sz w:val="20"/>
                              </w:rPr>
                              <w:t> </w:t>
                            </w:r>
                            <w:r>
                              <w:rPr>
                                <w:sz w:val="20"/>
                              </w:rPr>
                              <w:t>please</w:t>
                            </w:r>
                            <w:r>
                              <w:rPr>
                                <w:spacing w:val="-7"/>
                                <w:sz w:val="20"/>
                              </w:rPr>
                              <w:t> </w:t>
                            </w:r>
                            <w:r>
                              <w:rPr>
                                <w:sz w:val="20"/>
                              </w:rPr>
                              <w:t>step</w:t>
                            </w:r>
                            <w:r>
                              <w:rPr>
                                <w:spacing w:val="-4"/>
                                <w:sz w:val="20"/>
                              </w:rPr>
                              <w:t> </w:t>
                            </w:r>
                            <w:r>
                              <w:rPr>
                                <w:spacing w:val="-2"/>
                                <w:sz w:val="20"/>
                              </w:rPr>
                              <w:t>outside.</w:t>
                            </w:r>
                          </w:p>
                          <w:p>
                            <w:pPr>
                              <w:pStyle w:val="BodyText"/>
                              <w:rPr>
                                <w:sz w:val="20"/>
                              </w:rPr>
                            </w:pPr>
                          </w:p>
                          <w:p>
                            <w:pPr>
                              <w:spacing w:before="0"/>
                              <w:ind w:left="178" w:right="104" w:firstLine="0"/>
                              <w:jc w:val="both"/>
                              <w:rPr>
                                <w:sz w:val="20"/>
                              </w:rPr>
                            </w:pPr>
                            <w:r>
                              <w:rPr>
                                <w:b/>
                                <w:sz w:val="20"/>
                              </w:rPr>
                              <w:t>Working Agreements</w:t>
                            </w:r>
                            <w:r>
                              <w:rPr>
                                <w:sz w:val="20"/>
                              </w:rPr>
                              <w:t>: Please be respectful while others are speaking, let’s agree to disagree and</w:t>
                            </w:r>
                            <w:r>
                              <w:rPr>
                                <w:spacing w:val="-2"/>
                                <w:sz w:val="20"/>
                              </w:rPr>
                              <w:t> </w:t>
                            </w:r>
                            <w:r>
                              <w:rPr>
                                <w:sz w:val="20"/>
                              </w:rPr>
                              <w:t>please refrain from making any comments and</w:t>
                            </w:r>
                            <w:r>
                              <w:rPr>
                                <w:spacing w:val="-1"/>
                                <w:sz w:val="20"/>
                              </w:rPr>
                              <w:t> </w:t>
                            </w:r>
                            <w:r>
                              <w:rPr>
                                <w:sz w:val="20"/>
                              </w:rPr>
                              <w:t>gestures towards fellow community members on any topic. While addressing concern please stay within the 2 minutes or yield the remaining of your time if less and</w:t>
                            </w:r>
                            <w:r>
                              <w:rPr>
                                <w:spacing w:val="-3"/>
                                <w:sz w:val="20"/>
                              </w:rPr>
                              <w:t> </w:t>
                            </w:r>
                            <w:r>
                              <w:rPr>
                                <w:sz w:val="20"/>
                              </w:rPr>
                              <w:t>try to stay on topic one concern at a time. No more than two concerns shall be heard in one single meeting any more than the allotted amount please feel free to fill out our concern sheets in writing or speak to me after our meeting is adjourned.</w:t>
                            </w:r>
                          </w:p>
                          <w:p>
                            <w:pPr>
                              <w:pStyle w:val="BodyText"/>
                              <w:rPr>
                                <w:sz w:val="20"/>
                              </w:rPr>
                            </w:pPr>
                          </w:p>
                          <w:p>
                            <w:pPr>
                              <w:spacing w:before="1"/>
                              <w:ind w:left="178" w:right="107" w:firstLine="0"/>
                              <w:jc w:val="both"/>
                              <w:rPr>
                                <w:sz w:val="20"/>
                              </w:rPr>
                            </w:pPr>
                            <w:r>
                              <w:rPr>
                                <w:b/>
                                <w:sz w:val="20"/>
                              </w:rPr>
                              <w:t>Note</w:t>
                            </w:r>
                            <w:r>
                              <w:rPr>
                                <w:sz w:val="20"/>
                              </w:rPr>
                              <w:t>:</w:t>
                            </w:r>
                            <w:r>
                              <w:rPr>
                                <w:spacing w:val="-8"/>
                                <w:sz w:val="20"/>
                              </w:rPr>
                              <w:t> </w:t>
                            </w:r>
                            <w:r>
                              <w:rPr>
                                <w:sz w:val="20"/>
                              </w:rPr>
                              <w:t>This</w:t>
                            </w:r>
                            <w:r>
                              <w:rPr>
                                <w:spacing w:val="-8"/>
                                <w:sz w:val="20"/>
                              </w:rPr>
                              <w:t> </w:t>
                            </w:r>
                            <w:r>
                              <w:rPr>
                                <w:sz w:val="20"/>
                              </w:rPr>
                              <w:t>committee</w:t>
                            </w:r>
                            <w:r>
                              <w:rPr>
                                <w:spacing w:val="-7"/>
                                <w:sz w:val="20"/>
                              </w:rPr>
                              <w:t> </w:t>
                            </w:r>
                            <w:r>
                              <w:rPr>
                                <w:sz w:val="20"/>
                              </w:rPr>
                              <w:t>may</w:t>
                            </w:r>
                            <w:r>
                              <w:rPr>
                                <w:spacing w:val="-5"/>
                                <w:sz w:val="20"/>
                              </w:rPr>
                              <w:t> </w:t>
                            </w:r>
                            <w:r>
                              <w:rPr>
                                <w:sz w:val="20"/>
                              </w:rPr>
                              <w:t>not</w:t>
                            </w:r>
                            <w:r>
                              <w:rPr>
                                <w:spacing w:val="-6"/>
                                <w:sz w:val="20"/>
                              </w:rPr>
                              <w:t> </w:t>
                            </w:r>
                            <w:r>
                              <w:rPr>
                                <w:sz w:val="20"/>
                              </w:rPr>
                              <w:t>act</w:t>
                            </w:r>
                            <w:r>
                              <w:rPr>
                                <w:spacing w:val="-8"/>
                                <w:sz w:val="20"/>
                              </w:rPr>
                              <w:t> </w:t>
                            </w:r>
                            <w:r>
                              <w:rPr>
                                <w:sz w:val="20"/>
                              </w:rPr>
                              <w:t>on</w:t>
                            </w:r>
                            <w:r>
                              <w:rPr>
                                <w:spacing w:val="-8"/>
                                <w:sz w:val="20"/>
                              </w:rPr>
                              <w:t> </w:t>
                            </w:r>
                            <w:r>
                              <w:rPr>
                                <w:sz w:val="20"/>
                              </w:rPr>
                              <w:t>any agenda</w:t>
                            </w:r>
                            <w:r>
                              <w:rPr>
                                <w:spacing w:val="-3"/>
                                <w:sz w:val="20"/>
                              </w:rPr>
                              <w:t> </w:t>
                            </w:r>
                            <w:r>
                              <w:rPr>
                                <w:sz w:val="20"/>
                              </w:rPr>
                              <w:t>item,</w:t>
                            </w:r>
                            <w:r>
                              <w:rPr>
                                <w:spacing w:val="-7"/>
                                <w:sz w:val="20"/>
                              </w:rPr>
                              <w:t> </w:t>
                            </w:r>
                            <w:r>
                              <w:rPr>
                                <w:sz w:val="20"/>
                              </w:rPr>
                              <w:t>unless</w:t>
                            </w:r>
                            <w:r>
                              <w:rPr>
                                <w:spacing w:val="-8"/>
                                <w:sz w:val="20"/>
                              </w:rPr>
                              <w:t> </w:t>
                            </w:r>
                            <w:r>
                              <w:rPr>
                                <w:sz w:val="20"/>
                              </w:rPr>
                              <w:t>voted</w:t>
                            </w:r>
                            <w:r>
                              <w:rPr>
                                <w:spacing w:val="-3"/>
                                <w:sz w:val="20"/>
                              </w:rPr>
                              <w:t> </w:t>
                            </w:r>
                            <w:r>
                              <w:rPr>
                                <w:sz w:val="20"/>
                              </w:rPr>
                              <w:t>and</w:t>
                            </w:r>
                            <w:r>
                              <w:rPr>
                                <w:spacing w:val="-4"/>
                                <w:sz w:val="20"/>
                              </w:rPr>
                              <w:t> </w:t>
                            </w:r>
                            <w:r>
                              <w:rPr>
                                <w:sz w:val="20"/>
                              </w:rPr>
                              <w:t>added</w:t>
                            </w:r>
                            <w:r>
                              <w:rPr>
                                <w:spacing w:val="-8"/>
                                <w:sz w:val="20"/>
                              </w:rPr>
                              <w:t> </w:t>
                            </w:r>
                            <w:r>
                              <w:rPr>
                                <w:sz w:val="20"/>
                              </w:rPr>
                              <w:t>to</w:t>
                            </w:r>
                            <w:r>
                              <w:rPr>
                                <w:spacing w:val="-7"/>
                                <w:sz w:val="20"/>
                              </w:rPr>
                              <w:t> </w:t>
                            </w:r>
                            <w:r>
                              <w:rPr>
                                <w:sz w:val="20"/>
                              </w:rPr>
                              <w:t>General</w:t>
                            </w:r>
                            <w:r>
                              <w:rPr>
                                <w:spacing w:val="-5"/>
                                <w:sz w:val="20"/>
                              </w:rPr>
                              <w:t> </w:t>
                            </w:r>
                            <w:r>
                              <w:rPr>
                                <w:sz w:val="20"/>
                              </w:rPr>
                              <w:t>Board</w:t>
                            </w:r>
                            <w:r>
                              <w:rPr>
                                <w:spacing w:val="-7"/>
                                <w:sz w:val="20"/>
                              </w:rPr>
                              <w:t> </w:t>
                            </w:r>
                            <w:r>
                              <w:rPr>
                                <w:sz w:val="20"/>
                              </w:rPr>
                              <w:t>Meeting.</w:t>
                            </w:r>
                            <w:r>
                              <w:rPr>
                                <w:spacing w:val="-4"/>
                                <w:sz w:val="20"/>
                              </w:rPr>
                              <w:t> </w:t>
                            </w:r>
                            <w:r>
                              <w:rPr>
                                <w:sz w:val="20"/>
                              </w:rPr>
                              <w:t>We</w:t>
                            </w:r>
                            <w:r>
                              <w:rPr>
                                <w:spacing w:val="-8"/>
                                <w:sz w:val="20"/>
                              </w:rPr>
                              <w:t> </w:t>
                            </w:r>
                            <w:r>
                              <w:rPr>
                                <w:sz w:val="20"/>
                              </w:rPr>
                              <w:t>are here to discuss our concerns as a community and address</w:t>
                            </w:r>
                            <w:r>
                              <w:rPr>
                                <w:spacing w:val="-1"/>
                                <w:sz w:val="20"/>
                              </w:rPr>
                              <w:t> </w:t>
                            </w:r>
                            <w:r>
                              <w:rPr>
                                <w:sz w:val="20"/>
                              </w:rPr>
                              <w:t>and</w:t>
                            </w:r>
                            <w:r>
                              <w:rPr>
                                <w:spacing w:val="-3"/>
                                <w:sz w:val="20"/>
                              </w:rPr>
                              <w:t> </w:t>
                            </w:r>
                            <w:r>
                              <w:rPr>
                                <w:sz w:val="20"/>
                              </w:rPr>
                              <w:t>find solutions together. If a vote is needed after proper protocols, it may be added to our General Board Meeting for discussion and voting.</w:t>
                            </w:r>
                          </w:p>
                        </w:txbxContent>
                      </wps:txbx>
                      <wps:bodyPr wrap="square" lIns="0" tIns="0" rIns="0" bIns="0" rtlCol="0">
                        <a:noAutofit/>
                      </wps:bodyPr>
                    </wps:wsp>
                  </a:graphicData>
                </a:graphic>
              </wp:anchor>
            </w:drawing>
          </mc:Choice>
          <mc:Fallback>
            <w:pict>
              <v:shape style="position:absolute;margin-left:50.279999pt;margin-top:11.858045pt;width:519.15pt;height:193.25pt;mso-position-horizontal-relative:page;mso-position-vertical-relative:paragraph;z-index:-15697920;mso-wrap-distance-left:0;mso-wrap-distance-right:0" type="#_x0000_t202" id="docshape89" filled="false" stroked="true" strokeweight=".47998pt" strokecolor="#000000">
                <v:textbox inset="0,0,0,0">
                  <w:txbxContent>
                    <w:p>
                      <w:pPr>
                        <w:spacing w:before="0"/>
                        <w:ind w:left="178" w:right="101" w:firstLine="0"/>
                        <w:jc w:val="both"/>
                        <w:rPr>
                          <w:sz w:val="20"/>
                        </w:rPr>
                      </w:pPr>
                      <w:r>
                        <w:rPr>
                          <w:b/>
                          <w:sz w:val="20"/>
                        </w:rPr>
                        <w:t>Rules of Speaking</w:t>
                      </w:r>
                      <w:r>
                        <w:rPr>
                          <w:sz w:val="20"/>
                        </w:rPr>
                        <w:t>: Anyone wishing to speak is asked to a) in attendance at physical location please raise your hand</w:t>
                      </w:r>
                      <w:r>
                        <w:rPr>
                          <w:spacing w:val="-14"/>
                          <w:sz w:val="20"/>
                        </w:rPr>
                        <w:t> </w:t>
                      </w:r>
                      <w:r>
                        <w:rPr>
                          <w:sz w:val="20"/>
                        </w:rPr>
                        <w:t>to</w:t>
                      </w:r>
                      <w:r>
                        <w:rPr>
                          <w:spacing w:val="-14"/>
                          <w:sz w:val="20"/>
                        </w:rPr>
                        <w:t> </w:t>
                      </w:r>
                      <w:r>
                        <w:rPr>
                          <w:sz w:val="20"/>
                        </w:rPr>
                        <w:t>be</w:t>
                      </w:r>
                      <w:r>
                        <w:rPr>
                          <w:spacing w:val="-6"/>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3"/>
                          <w:sz w:val="20"/>
                        </w:rPr>
                        <w:t> </w:t>
                      </w:r>
                      <w:r>
                        <w:rPr>
                          <w:sz w:val="20"/>
                        </w:rPr>
                        <w:t>When</w:t>
                      </w:r>
                      <w:r>
                        <w:rPr>
                          <w:spacing w:val="-1"/>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4"/>
                          <w:sz w:val="20"/>
                        </w:rPr>
                        <w:t> </w:t>
                      </w:r>
                      <w:r>
                        <w:rPr>
                          <w:sz w:val="20"/>
                        </w:rPr>
                        <w:t>state</w:t>
                      </w:r>
                      <w:r>
                        <w:rPr>
                          <w:spacing w:val="-14"/>
                          <w:sz w:val="20"/>
                        </w:rPr>
                        <w:t> </w:t>
                      </w:r>
                      <w:r>
                        <w:rPr>
                          <w:sz w:val="20"/>
                        </w:rPr>
                        <w:t>your</w:t>
                      </w:r>
                      <w:r>
                        <w:rPr>
                          <w:spacing w:val="-12"/>
                          <w:sz w:val="20"/>
                        </w:rPr>
                        <w:t> </w:t>
                      </w:r>
                      <w:r>
                        <w:rPr>
                          <w:sz w:val="20"/>
                        </w:rPr>
                        <w:t>name</w:t>
                      </w:r>
                      <w:r>
                        <w:rPr>
                          <w:spacing w:val="-13"/>
                          <w:sz w:val="20"/>
                        </w:rPr>
                        <w:t> </w:t>
                      </w:r>
                      <w:r>
                        <w:rPr>
                          <w:sz w:val="20"/>
                        </w:rPr>
                        <w:t>for</w:t>
                      </w:r>
                      <w:r>
                        <w:rPr>
                          <w:spacing w:val="-14"/>
                          <w:sz w:val="20"/>
                        </w:rPr>
                        <w:t> </w:t>
                      </w:r>
                      <w:r>
                        <w:rPr>
                          <w:sz w:val="20"/>
                        </w:rPr>
                        <w:t>the record</w:t>
                      </w:r>
                      <w:r>
                        <w:rPr>
                          <w:spacing w:val="-1"/>
                          <w:sz w:val="20"/>
                        </w:rPr>
                        <w:t> </w:t>
                      </w:r>
                      <w:r>
                        <w:rPr>
                          <w:sz w:val="20"/>
                        </w:rPr>
                        <w:t>and</w:t>
                      </w:r>
                      <w:r>
                        <w:rPr>
                          <w:spacing w:val="-1"/>
                          <w:sz w:val="20"/>
                        </w:rPr>
                        <w:t> </w:t>
                      </w:r>
                      <w:r>
                        <w:rPr>
                          <w:sz w:val="20"/>
                        </w:rPr>
                        <w:t>then</w:t>
                      </w:r>
                      <w:r>
                        <w:rPr>
                          <w:spacing w:val="-14"/>
                          <w:sz w:val="20"/>
                        </w:rPr>
                        <w:t> </w:t>
                      </w:r>
                      <w:r>
                        <w:rPr>
                          <w:sz w:val="20"/>
                        </w:rPr>
                        <w:t>address comments</w:t>
                      </w:r>
                      <w:r>
                        <w:rPr>
                          <w:spacing w:val="-6"/>
                          <w:sz w:val="20"/>
                        </w:rPr>
                        <w:t> </w:t>
                      </w:r>
                      <w:r>
                        <w:rPr>
                          <w:sz w:val="20"/>
                        </w:rPr>
                        <w:t>to</w:t>
                      </w:r>
                      <w:r>
                        <w:rPr>
                          <w:spacing w:val="-5"/>
                          <w:sz w:val="20"/>
                        </w:rPr>
                        <w:t> </w:t>
                      </w:r>
                      <w:r>
                        <w:rPr>
                          <w:sz w:val="20"/>
                        </w:rPr>
                        <w:t>the</w:t>
                      </w:r>
                      <w:r>
                        <w:rPr>
                          <w:spacing w:val="-7"/>
                          <w:sz w:val="20"/>
                        </w:rPr>
                        <w:t> </w:t>
                      </w:r>
                      <w:r>
                        <w:rPr>
                          <w:sz w:val="20"/>
                        </w:rPr>
                        <w:t>Chair.</w:t>
                      </w:r>
                      <w:r>
                        <w:rPr>
                          <w:spacing w:val="-4"/>
                          <w:sz w:val="20"/>
                        </w:rPr>
                        <w:t> </w:t>
                      </w:r>
                      <w:r>
                        <w:rPr>
                          <w:sz w:val="20"/>
                        </w:rPr>
                        <w:t>Speakers</w:t>
                      </w:r>
                      <w:r>
                        <w:rPr>
                          <w:spacing w:val="-5"/>
                          <w:sz w:val="20"/>
                        </w:rPr>
                        <w:t> </w:t>
                      </w:r>
                      <w:r>
                        <w:rPr>
                          <w:sz w:val="20"/>
                        </w:rPr>
                        <w:t>are encouraged</w:t>
                      </w:r>
                      <w:r>
                        <w:rPr>
                          <w:spacing w:val="-7"/>
                          <w:sz w:val="20"/>
                        </w:rPr>
                        <w:t> </w:t>
                      </w:r>
                      <w:r>
                        <w:rPr>
                          <w:sz w:val="20"/>
                        </w:rPr>
                        <w:t>to</w:t>
                      </w:r>
                      <w:r>
                        <w:rPr>
                          <w:spacing w:val="-5"/>
                          <w:sz w:val="20"/>
                        </w:rPr>
                        <w:t> </w:t>
                      </w:r>
                      <w:r>
                        <w:rPr>
                          <w:sz w:val="20"/>
                        </w:rPr>
                        <w:t>keep</w:t>
                      </w:r>
                      <w:r>
                        <w:rPr>
                          <w:spacing w:val="-4"/>
                          <w:sz w:val="20"/>
                        </w:rPr>
                        <w:t> </w:t>
                      </w:r>
                      <w:r>
                        <w:rPr>
                          <w:sz w:val="20"/>
                        </w:rPr>
                        <w:t>their</w:t>
                      </w:r>
                      <w:r>
                        <w:rPr>
                          <w:spacing w:val="-6"/>
                          <w:sz w:val="20"/>
                        </w:rPr>
                        <w:t> </w:t>
                      </w:r>
                      <w:r>
                        <w:rPr>
                          <w:sz w:val="20"/>
                        </w:rPr>
                        <w:t>comments</w:t>
                      </w:r>
                      <w:r>
                        <w:rPr>
                          <w:spacing w:val="-6"/>
                          <w:sz w:val="20"/>
                        </w:rPr>
                        <w:t> </w:t>
                      </w:r>
                      <w:r>
                        <w:rPr>
                          <w:sz w:val="20"/>
                        </w:rPr>
                        <w:t>under</w:t>
                      </w:r>
                      <w:r>
                        <w:rPr>
                          <w:spacing w:val="-6"/>
                          <w:sz w:val="20"/>
                        </w:rPr>
                        <w:t> </w:t>
                      </w:r>
                      <w:r>
                        <w:rPr>
                          <w:sz w:val="20"/>
                        </w:rPr>
                        <w:t>two</w:t>
                      </w:r>
                      <w:r>
                        <w:rPr>
                          <w:spacing w:val="-6"/>
                          <w:sz w:val="20"/>
                        </w:rPr>
                        <w:t> </w:t>
                      </w:r>
                      <w:r>
                        <w:rPr>
                          <w:sz w:val="20"/>
                        </w:rPr>
                        <w:t>(2)</w:t>
                      </w:r>
                      <w:r>
                        <w:rPr>
                          <w:spacing w:val="-4"/>
                          <w:sz w:val="20"/>
                        </w:rPr>
                        <w:t> </w:t>
                      </w:r>
                      <w:r>
                        <w:rPr>
                          <w:sz w:val="20"/>
                        </w:rPr>
                        <w:t>minutes, and</w:t>
                      </w:r>
                      <w:r>
                        <w:rPr>
                          <w:spacing w:val="-1"/>
                          <w:sz w:val="20"/>
                        </w:rPr>
                        <w:t> </w:t>
                      </w:r>
                      <w:r>
                        <w:rPr>
                          <w:sz w:val="20"/>
                        </w:rPr>
                        <w:t>those</w:t>
                      </w:r>
                      <w:r>
                        <w:rPr>
                          <w:spacing w:val="-2"/>
                          <w:sz w:val="20"/>
                        </w:rPr>
                        <w:t> </w:t>
                      </w:r>
                      <w:r>
                        <w:rPr>
                          <w:sz w:val="20"/>
                        </w:rPr>
                        <w:t>giving reports</w:t>
                      </w:r>
                      <w:r>
                        <w:rPr>
                          <w:spacing w:val="-10"/>
                          <w:sz w:val="20"/>
                        </w:rPr>
                        <w:t> </w:t>
                      </w:r>
                      <w:r>
                        <w:rPr>
                          <w:sz w:val="20"/>
                        </w:rPr>
                        <w:t>are</w:t>
                      </w:r>
                      <w:r>
                        <w:rPr>
                          <w:spacing w:val="-11"/>
                          <w:sz w:val="20"/>
                        </w:rPr>
                        <w:t> </w:t>
                      </w:r>
                      <w:r>
                        <w:rPr>
                          <w:sz w:val="20"/>
                        </w:rPr>
                        <w:t>urged</w:t>
                      </w:r>
                      <w:r>
                        <w:rPr>
                          <w:spacing w:val="-11"/>
                          <w:sz w:val="20"/>
                        </w:rPr>
                        <w:t> </w:t>
                      </w:r>
                      <w:r>
                        <w:rPr>
                          <w:sz w:val="20"/>
                        </w:rPr>
                        <w:t>to</w:t>
                      </w:r>
                      <w:r>
                        <w:rPr>
                          <w:spacing w:val="-12"/>
                          <w:sz w:val="20"/>
                        </w:rPr>
                        <w:t> </w:t>
                      </w:r>
                      <w:r>
                        <w:rPr>
                          <w:sz w:val="20"/>
                        </w:rPr>
                        <w:t>keep</w:t>
                      </w:r>
                      <w:r>
                        <w:rPr>
                          <w:spacing w:val="-11"/>
                          <w:sz w:val="20"/>
                        </w:rPr>
                        <w:t> </w:t>
                      </w:r>
                      <w:r>
                        <w:rPr>
                          <w:sz w:val="20"/>
                        </w:rPr>
                        <w:t>their</w:t>
                      </w:r>
                      <w:r>
                        <w:rPr>
                          <w:spacing w:val="-10"/>
                          <w:sz w:val="20"/>
                        </w:rPr>
                        <w:t> </w:t>
                      </w:r>
                      <w:r>
                        <w:rPr>
                          <w:sz w:val="20"/>
                        </w:rPr>
                        <w:t>reports</w:t>
                      </w:r>
                      <w:r>
                        <w:rPr>
                          <w:spacing w:val="-10"/>
                          <w:sz w:val="20"/>
                        </w:rPr>
                        <w:t> </w:t>
                      </w:r>
                      <w:r>
                        <w:rPr>
                          <w:sz w:val="20"/>
                        </w:rPr>
                        <w:t>to</w:t>
                      </w:r>
                      <w:r>
                        <w:rPr>
                          <w:spacing w:val="-12"/>
                          <w:sz w:val="20"/>
                        </w:rPr>
                        <w:t> </w:t>
                      </w:r>
                      <w:r>
                        <w:rPr>
                          <w:sz w:val="20"/>
                        </w:rPr>
                        <w:t>three</w:t>
                      </w:r>
                      <w:r>
                        <w:rPr>
                          <w:spacing w:val="-11"/>
                          <w:sz w:val="20"/>
                        </w:rPr>
                        <w:t> </w:t>
                      </w:r>
                      <w:r>
                        <w:rPr>
                          <w:sz w:val="20"/>
                        </w:rPr>
                        <w:t>(3)</w:t>
                      </w:r>
                      <w:r>
                        <w:rPr>
                          <w:spacing w:val="-10"/>
                          <w:sz w:val="20"/>
                        </w:rPr>
                        <w:t> </w:t>
                      </w:r>
                      <w:r>
                        <w:rPr>
                          <w:sz w:val="20"/>
                        </w:rPr>
                        <w:t>or</w:t>
                      </w:r>
                      <w:r>
                        <w:rPr>
                          <w:spacing w:val="-10"/>
                          <w:sz w:val="20"/>
                        </w:rPr>
                        <w:t> </w:t>
                      </w:r>
                      <w:r>
                        <w:rPr>
                          <w:sz w:val="20"/>
                        </w:rPr>
                        <w:t>five</w:t>
                      </w:r>
                      <w:r>
                        <w:rPr>
                          <w:spacing w:val="-11"/>
                          <w:sz w:val="20"/>
                        </w:rPr>
                        <w:t> </w:t>
                      </w:r>
                      <w:r>
                        <w:rPr>
                          <w:sz w:val="20"/>
                        </w:rPr>
                        <w:t>(5)</w:t>
                      </w:r>
                      <w:r>
                        <w:rPr>
                          <w:spacing w:val="-10"/>
                          <w:sz w:val="20"/>
                        </w:rPr>
                        <w:t> </w:t>
                      </w:r>
                      <w:r>
                        <w:rPr>
                          <w:sz w:val="20"/>
                        </w:rPr>
                        <w:t>minutes</w:t>
                      </w:r>
                      <w:r>
                        <w:rPr>
                          <w:spacing w:val="-10"/>
                          <w:sz w:val="20"/>
                        </w:rPr>
                        <w:t> </w:t>
                      </w:r>
                      <w:r>
                        <w:rPr>
                          <w:sz w:val="20"/>
                        </w:rPr>
                        <w:t>or</w:t>
                      </w:r>
                      <w:r>
                        <w:rPr>
                          <w:spacing w:val="-10"/>
                          <w:sz w:val="20"/>
                        </w:rPr>
                        <w:t> </w:t>
                      </w:r>
                      <w:r>
                        <w:rPr>
                          <w:sz w:val="20"/>
                        </w:rPr>
                        <w:t>less,</w:t>
                      </w:r>
                      <w:r>
                        <w:rPr>
                          <w:spacing w:val="-11"/>
                          <w:sz w:val="20"/>
                        </w:rPr>
                        <w:t> </w:t>
                      </w:r>
                      <w:r>
                        <w:rPr>
                          <w:sz w:val="20"/>
                        </w:rPr>
                        <w:t>including</w:t>
                      </w:r>
                      <w:r>
                        <w:rPr>
                          <w:spacing w:val="-12"/>
                          <w:sz w:val="20"/>
                        </w:rPr>
                        <w:t> </w:t>
                      </w:r>
                      <w:r>
                        <w:rPr>
                          <w:sz w:val="20"/>
                        </w:rPr>
                        <w:t>Q&amp;A, and</w:t>
                      </w:r>
                      <w:r>
                        <w:rPr>
                          <w:spacing w:val="-4"/>
                          <w:sz w:val="20"/>
                        </w:rPr>
                        <w:t> </w:t>
                      </w:r>
                      <w:r>
                        <w:rPr>
                          <w:sz w:val="20"/>
                        </w:rPr>
                        <w:t>depending</w:t>
                      </w:r>
                      <w:r>
                        <w:rPr>
                          <w:spacing w:val="-9"/>
                          <w:sz w:val="20"/>
                        </w:rPr>
                        <w:t> </w:t>
                      </w:r>
                      <w:r>
                        <w:rPr>
                          <w:sz w:val="20"/>
                        </w:rPr>
                        <w:t>on</w:t>
                      </w:r>
                      <w:r>
                        <w:rPr>
                          <w:spacing w:val="-9"/>
                          <w:sz w:val="20"/>
                        </w:rPr>
                        <w:t> </w:t>
                      </w:r>
                      <w:r>
                        <w:rPr>
                          <w:sz w:val="20"/>
                        </w:rPr>
                        <w:t>your Item section allotment.</w:t>
                      </w:r>
                    </w:p>
                    <w:p>
                      <w:pPr>
                        <w:spacing w:before="0"/>
                        <w:ind w:left="178" w:right="0" w:firstLine="0"/>
                        <w:jc w:val="both"/>
                        <w:rPr>
                          <w:sz w:val="20"/>
                        </w:rPr>
                      </w:pPr>
                      <w:r>
                        <w:rPr>
                          <w:sz w:val="20"/>
                        </w:rPr>
                        <w:t>Please</w:t>
                      </w:r>
                      <w:r>
                        <w:rPr>
                          <w:spacing w:val="-7"/>
                          <w:sz w:val="20"/>
                        </w:rPr>
                        <w:t> </w:t>
                      </w:r>
                      <w:r>
                        <w:rPr>
                          <w:sz w:val="20"/>
                        </w:rPr>
                        <w:t>silence</w:t>
                      </w:r>
                      <w:r>
                        <w:rPr>
                          <w:spacing w:val="-5"/>
                          <w:sz w:val="20"/>
                        </w:rPr>
                        <w:t> </w:t>
                      </w:r>
                      <w:r>
                        <w:rPr>
                          <w:sz w:val="20"/>
                        </w:rPr>
                        <w:t>all</w:t>
                      </w:r>
                      <w:r>
                        <w:rPr>
                          <w:spacing w:val="-8"/>
                          <w:sz w:val="20"/>
                        </w:rPr>
                        <w:t> </w:t>
                      </w:r>
                      <w:r>
                        <w:rPr>
                          <w:sz w:val="20"/>
                        </w:rPr>
                        <w:t>electronic</w:t>
                      </w:r>
                      <w:r>
                        <w:rPr>
                          <w:spacing w:val="-6"/>
                          <w:sz w:val="20"/>
                        </w:rPr>
                        <w:t> </w:t>
                      </w:r>
                      <w:r>
                        <w:rPr>
                          <w:sz w:val="20"/>
                        </w:rPr>
                        <w:t>devices</w:t>
                      </w:r>
                      <w:r>
                        <w:rPr>
                          <w:spacing w:val="-2"/>
                          <w:sz w:val="20"/>
                        </w:rPr>
                        <w:t> </w:t>
                      </w:r>
                      <w:r>
                        <w:rPr>
                          <w:sz w:val="20"/>
                        </w:rPr>
                        <w:t>in</w:t>
                      </w:r>
                      <w:r>
                        <w:rPr>
                          <w:spacing w:val="-5"/>
                          <w:sz w:val="20"/>
                        </w:rPr>
                        <w:t> </w:t>
                      </w:r>
                      <w:r>
                        <w:rPr>
                          <w:sz w:val="20"/>
                        </w:rPr>
                        <w:t>physical</w:t>
                      </w:r>
                      <w:r>
                        <w:rPr>
                          <w:spacing w:val="-7"/>
                          <w:sz w:val="20"/>
                        </w:rPr>
                        <w:t> </w:t>
                      </w:r>
                      <w:r>
                        <w:rPr>
                          <w:sz w:val="20"/>
                        </w:rPr>
                        <w:t>location</w:t>
                      </w:r>
                      <w:r>
                        <w:rPr>
                          <w:spacing w:val="-8"/>
                          <w:sz w:val="20"/>
                        </w:rPr>
                        <w:t> </w:t>
                      </w:r>
                      <w:r>
                        <w:rPr>
                          <w:sz w:val="20"/>
                        </w:rPr>
                        <w:t>if</w:t>
                      </w:r>
                      <w:r>
                        <w:rPr>
                          <w:spacing w:val="-7"/>
                          <w:sz w:val="20"/>
                        </w:rPr>
                        <w:t> </w:t>
                      </w:r>
                      <w:r>
                        <w:rPr>
                          <w:sz w:val="20"/>
                        </w:rPr>
                        <w:t>you</w:t>
                      </w:r>
                      <w:r>
                        <w:rPr>
                          <w:spacing w:val="-5"/>
                          <w:sz w:val="20"/>
                        </w:rPr>
                        <w:t> </w:t>
                      </w:r>
                      <w:r>
                        <w:rPr>
                          <w:sz w:val="20"/>
                        </w:rPr>
                        <w:t>need</w:t>
                      </w:r>
                      <w:r>
                        <w:rPr>
                          <w:spacing w:val="-7"/>
                          <w:sz w:val="20"/>
                        </w:rPr>
                        <w:t> </w:t>
                      </w:r>
                      <w:r>
                        <w:rPr>
                          <w:sz w:val="20"/>
                        </w:rPr>
                        <w:t>to</w:t>
                      </w:r>
                      <w:r>
                        <w:rPr>
                          <w:spacing w:val="-5"/>
                          <w:sz w:val="20"/>
                        </w:rPr>
                        <w:t> </w:t>
                      </w:r>
                      <w:r>
                        <w:rPr>
                          <w:sz w:val="20"/>
                        </w:rPr>
                        <w:t>answer</w:t>
                      </w:r>
                      <w:r>
                        <w:rPr>
                          <w:spacing w:val="-4"/>
                          <w:sz w:val="20"/>
                        </w:rPr>
                        <w:t> </w:t>
                      </w:r>
                      <w:r>
                        <w:rPr>
                          <w:sz w:val="20"/>
                        </w:rPr>
                        <w:t>a</w:t>
                      </w:r>
                      <w:r>
                        <w:rPr>
                          <w:spacing w:val="-5"/>
                          <w:sz w:val="20"/>
                        </w:rPr>
                        <w:t> </w:t>
                      </w:r>
                      <w:r>
                        <w:rPr>
                          <w:sz w:val="20"/>
                        </w:rPr>
                        <w:t>call</w:t>
                      </w:r>
                      <w:r>
                        <w:rPr>
                          <w:spacing w:val="-6"/>
                          <w:sz w:val="20"/>
                        </w:rPr>
                        <w:t> </w:t>
                      </w:r>
                      <w:r>
                        <w:rPr>
                          <w:sz w:val="20"/>
                        </w:rPr>
                        <w:t>please</w:t>
                      </w:r>
                      <w:r>
                        <w:rPr>
                          <w:spacing w:val="-7"/>
                          <w:sz w:val="20"/>
                        </w:rPr>
                        <w:t> </w:t>
                      </w:r>
                      <w:r>
                        <w:rPr>
                          <w:sz w:val="20"/>
                        </w:rPr>
                        <w:t>step</w:t>
                      </w:r>
                      <w:r>
                        <w:rPr>
                          <w:spacing w:val="-4"/>
                          <w:sz w:val="20"/>
                        </w:rPr>
                        <w:t> </w:t>
                      </w:r>
                      <w:r>
                        <w:rPr>
                          <w:spacing w:val="-2"/>
                          <w:sz w:val="20"/>
                        </w:rPr>
                        <w:t>outside.</w:t>
                      </w:r>
                    </w:p>
                    <w:p>
                      <w:pPr>
                        <w:pStyle w:val="BodyText"/>
                        <w:rPr>
                          <w:sz w:val="20"/>
                        </w:rPr>
                      </w:pPr>
                    </w:p>
                    <w:p>
                      <w:pPr>
                        <w:spacing w:before="0"/>
                        <w:ind w:left="178" w:right="104" w:firstLine="0"/>
                        <w:jc w:val="both"/>
                        <w:rPr>
                          <w:sz w:val="20"/>
                        </w:rPr>
                      </w:pPr>
                      <w:r>
                        <w:rPr>
                          <w:b/>
                          <w:sz w:val="20"/>
                        </w:rPr>
                        <w:t>Working Agreements</w:t>
                      </w:r>
                      <w:r>
                        <w:rPr>
                          <w:sz w:val="20"/>
                        </w:rPr>
                        <w:t>: Please be respectful while others are speaking, let’s agree to disagree and</w:t>
                      </w:r>
                      <w:r>
                        <w:rPr>
                          <w:spacing w:val="-2"/>
                          <w:sz w:val="20"/>
                        </w:rPr>
                        <w:t> </w:t>
                      </w:r>
                      <w:r>
                        <w:rPr>
                          <w:sz w:val="20"/>
                        </w:rPr>
                        <w:t>please refrain from making any comments and</w:t>
                      </w:r>
                      <w:r>
                        <w:rPr>
                          <w:spacing w:val="-1"/>
                          <w:sz w:val="20"/>
                        </w:rPr>
                        <w:t> </w:t>
                      </w:r>
                      <w:r>
                        <w:rPr>
                          <w:sz w:val="20"/>
                        </w:rPr>
                        <w:t>gestures towards fellow community members on any topic. While addressing concern please stay within the 2 minutes or yield the remaining of your time if less and</w:t>
                      </w:r>
                      <w:r>
                        <w:rPr>
                          <w:spacing w:val="-3"/>
                          <w:sz w:val="20"/>
                        </w:rPr>
                        <w:t> </w:t>
                      </w:r>
                      <w:r>
                        <w:rPr>
                          <w:sz w:val="20"/>
                        </w:rPr>
                        <w:t>try to stay on topic one concern at a time. No more than two concerns shall be heard in one single meeting any more than the allotted amount please feel free to fill out our concern sheets in writing or speak to me after our meeting is adjourned.</w:t>
                      </w:r>
                    </w:p>
                    <w:p>
                      <w:pPr>
                        <w:pStyle w:val="BodyText"/>
                        <w:rPr>
                          <w:sz w:val="20"/>
                        </w:rPr>
                      </w:pPr>
                    </w:p>
                    <w:p>
                      <w:pPr>
                        <w:spacing w:before="1"/>
                        <w:ind w:left="178" w:right="107" w:firstLine="0"/>
                        <w:jc w:val="both"/>
                        <w:rPr>
                          <w:sz w:val="20"/>
                        </w:rPr>
                      </w:pPr>
                      <w:r>
                        <w:rPr>
                          <w:b/>
                          <w:sz w:val="20"/>
                        </w:rPr>
                        <w:t>Note</w:t>
                      </w:r>
                      <w:r>
                        <w:rPr>
                          <w:sz w:val="20"/>
                        </w:rPr>
                        <w:t>:</w:t>
                      </w:r>
                      <w:r>
                        <w:rPr>
                          <w:spacing w:val="-8"/>
                          <w:sz w:val="20"/>
                        </w:rPr>
                        <w:t> </w:t>
                      </w:r>
                      <w:r>
                        <w:rPr>
                          <w:sz w:val="20"/>
                        </w:rPr>
                        <w:t>This</w:t>
                      </w:r>
                      <w:r>
                        <w:rPr>
                          <w:spacing w:val="-8"/>
                          <w:sz w:val="20"/>
                        </w:rPr>
                        <w:t> </w:t>
                      </w:r>
                      <w:r>
                        <w:rPr>
                          <w:sz w:val="20"/>
                        </w:rPr>
                        <w:t>committee</w:t>
                      </w:r>
                      <w:r>
                        <w:rPr>
                          <w:spacing w:val="-7"/>
                          <w:sz w:val="20"/>
                        </w:rPr>
                        <w:t> </w:t>
                      </w:r>
                      <w:r>
                        <w:rPr>
                          <w:sz w:val="20"/>
                        </w:rPr>
                        <w:t>may</w:t>
                      </w:r>
                      <w:r>
                        <w:rPr>
                          <w:spacing w:val="-5"/>
                          <w:sz w:val="20"/>
                        </w:rPr>
                        <w:t> </w:t>
                      </w:r>
                      <w:r>
                        <w:rPr>
                          <w:sz w:val="20"/>
                        </w:rPr>
                        <w:t>not</w:t>
                      </w:r>
                      <w:r>
                        <w:rPr>
                          <w:spacing w:val="-6"/>
                          <w:sz w:val="20"/>
                        </w:rPr>
                        <w:t> </w:t>
                      </w:r>
                      <w:r>
                        <w:rPr>
                          <w:sz w:val="20"/>
                        </w:rPr>
                        <w:t>act</w:t>
                      </w:r>
                      <w:r>
                        <w:rPr>
                          <w:spacing w:val="-8"/>
                          <w:sz w:val="20"/>
                        </w:rPr>
                        <w:t> </w:t>
                      </w:r>
                      <w:r>
                        <w:rPr>
                          <w:sz w:val="20"/>
                        </w:rPr>
                        <w:t>on</w:t>
                      </w:r>
                      <w:r>
                        <w:rPr>
                          <w:spacing w:val="-8"/>
                          <w:sz w:val="20"/>
                        </w:rPr>
                        <w:t> </w:t>
                      </w:r>
                      <w:r>
                        <w:rPr>
                          <w:sz w:val="20"/>
                        </w:rPr>
                        <w:t>any agenda</w:t>
                      </w:r>
                      <w:r>
                        <w:rPr>
                          <w:spacing w:val="-3"/>
                          <w:sz w:val="20"/>
                        </w:rPr>
                        <w:t> </w:t>
                      </w:r>
                      <w:r>
                        <w:rPr>
                          <w:sz w:val="20"/>
                        </w:rPr>
                        <w:t>item,</w:t>
                      </w:r>
                      <w:r>
                        <w:rPr>
                          <w:spacing w:val="-7"/>
                          <w:sz w:val="20"/>
                        </w:rPr>
                        <w:t> </w:t>
                      </w:r>
                      <w:r>
                        <w:rPr>
                          <w:sz w:val="20"/>
                        </w:rPr>
                        <w:t>unless</w:t>
                      </w:r>
                      <w:r>
                        <w:rPr>
                          <w:spacing w:val="-8"/>
                          <w:sz w:val="20"/>
                        </w:rPr>
                        <w:t> </w:t>
                      </w:r>
                      <w:r>
                        <w:rPr>
                          <w:sz w:val="20"/>
                        </w:rPr>
                        <w:t>voted</w:t>
                      </w:r>
                      <w:r>
                        <w:rPr>
                          <w:spacing w:val="-3"/>
                          <w:sz w:val="20"/>
                        </w:rPr>
                        <w:t> </w:t>
                      </w:r>
                      <w:r>
                        <w:rPr>
                          <w:sz w:val="20"/>
                        </w:rPr>
                        <w:t>and</w:t>
                      </w:r>
                      <w:r>
                        <w:rPr>
                          <w:spacing w:val="-4"/>
                          <w:sz w:val="20"/>
                        </w:rPr>
                        <w:t> </w:t>
                      </w:r>
                      <w:r>
                        <w:rPr>
                          <w:sz w:val="20"/>
                        </w:rPr>
                        <w:t>added</w:t>
                      </w:r>
                      <w:r>
                        <w:rPr>
                          <w:spacing w:val="-8"/>
                          <w:sz w:val="20"/>
                        </w:rPr>
                        <w:t> </w:t>
                      </w:r>
                      <w:r>
                        <w:rPr>
                          <w:sz w:val="20"/>
                        </w:rPr>
                        <w:t>to</w:t>
                      </w:r>
                      <w:r>
                        <w:rPr>
                          <w:spacing w:val="-7"/>
                          <w:sz w:val="20"/>
                        </w:rPr>
                        <w:t> </w:t>
                      </w:r>
                      <w:r>
                        <w:rPr>
                          <w:sz w:val="20"/>
                        </w:rPr>
                        <w:t>General</w:t>
                      </w:r>
                      <w:r>
                        <w:rPr>
                          <w:spacing w:val="-5"/>
                          <w:sz w:val="20"/>
                        </w:rPr>
                        <w:t> </w:t>
                      </w:r>
                      <w:r>
                        <w:rPr>
                          <w:sz w:val="20"/>
                        </w:rPr>
                        <w:t>Board</w:t>
                      </w:r>
                      <w:r>
                        <w:rPr>
                          <w:spacing w:val="-7"/>
                          <w:sz w:val="20"/>
                        </w:rPr>
                        <w:t> </w:t>
                      </w:r>
                      <w:r>
                        <w:rPr>
                          <w:sz w:val="20"/>
                        </w:rPr>
                        <w:t>Meeting.</w:t>
                      </w:r>
                      <w:r>
                        <w:rPr>
                          <w:spacing w:val="-4"/>
                          <w:sz w:val="20"/>
                        </w:rPr>
                        <w:t> </w:t>
                      </w:r>
                      <w:r>
                        <w:rPr>
                          <w:sz w:val="20"/>
                        </w:rPr>
                        <w:t>We</w:t>
                      </w:r>
                      <w:r>
                        <w:rPr>
                          <w:spacing w:val="-8"/>
                          <w:sz w:val="20"/>
                        </w:rPr>
                        <w:t> </w:t>
                      </w:r>
                      <w:r>
                        <w:rPr>
                          <w:sz w:val="20"/>
                        </w:rPr>
                        <w:t>are here to discuss our concerns as a community and address</w:t>
                      </w:r>
                      <w:r>
                        <w:rPr>
                          <w:spacing w:val="-1"/>
                          <w:sz w:val="20"/>
                        </w:rPr>
                        <w:t> </w:t>
                      </w:r>
                      <w:r>
                        <w:rPr>
                          <w:sz w:val="20"/>
                        </w:rPr>
                        <w:t>and</w:t>
                      </w:r>
                      <w:r>
                        <w:rPr>
                          <w:spacing w:val="-3"/>
                          <w:sz w:val="20"/>
                        </w:rPr>
                        <w:t> </w:t>
                      </w:r>
                      <w:r>
                        <w:rPr>
                          <w:sz w:val="20"/>
                        </w:rPr>
                        <w:t>find solutions together. If a vote is needed after proper protocols, it may be added to our General Board Meeting for discussion and voting.</w:t>
                      </w:r>
                    </w:p>
                  </w:txbxContent>
                </v:textbox>
                <v:stroke dashstyle="solid"/>
                <w10:wrap type="topAndBottom"/>
              </v:shape>
            </w:pict>
          </mc:Fallback>
        </mc:AlternateContent>
      </w:r>
    </w:p>
    <w:p>
      <w:pPr>
        <w:pStyle w:val="BodyText"/>
        <w:spacing w:before="4"/>
        <w:rPr>
          <w:b/>
          <w:sz w:val="20"/>
        </w:rPr>
      </w:pPr>
    </w:p>
    <w:p>
      <w:pPr>
        <w:pStyle w:val="ListParagraph"/>
        <w:numPr>
          <w:ilvl w:val="0"/>
          <w:numId w:val="26"/>
        </w:numPr>
        <w:tabs>
          <w:tab w:pos="939" w:val="left" w:leader="none"/>
        </w:tabs>
        <w:spacing w:line="240" w:lineRule="auto" w:before="1" w:after="0"/>
        <w:ind w:left="939" w:right="0" w:hanging="219"/>
        <w:jc w:val="both"/>
        <w:rPr>
          <w:sz w:val="20"/>
        </w:rPr>
      </w:pPr>
      <w:r>
        <w:rPr>
          <w:spacing w:val="-2"/>
          <w:sz w:val="20"/>
        </w:rPr>
        <w:t>Oli/Opening</w:t>
      </w:r>
      <w:r>
        <w:rPr>
          <w:spacing w:val="7"/>
          <w:sz w:val="20"/>
        </w:rPr>
        <w:t> </w:t>
      </w:r>
      <w:r>
        <w:rPr>
          <w:spacing w:val="-2"/>
          <w:sz w:val="20"/>
        </w:rPr>
        <w:t>Protocol</w:t>
      </w:r>
    </w:p>
    <w:p>
      <w:pPr>
        <w:spacing w:before="0"/>
        <w:ind w:left="720" w:right="3410" w:firstLine="0"/>
        <w:jc w:val="both"/>
        <w:rPr>
          <w:sz w:val="20"/>
        </w:rPr>
      </w:pPr>
      <w:r>
        <w:rPr>
          <w:sz w:val="20"/>
        </w:rPr>
        <w:t>Welcoming</w:t>
      </w:r>
      <w:r>
        <w:rPr>
          <w:spacing w:val="-5"/>
          <w:sz w:val="20"/>
        </w:rPr>
        <w:t> </w:t>
      </w:r>
      <w:r>
        <w:rPr>
          <w:sz w:val="20"/>
        </w:rPr>
        <w:t>chant</w:t>
      </w:r>
      <w:r>
        <w:rPr>
          <w:spacing w:val="-2"/>
          <w:sz w:val="20"/>
        </w:rPr>
        <w:t> </w:t>
      </w:r>
      <w:r>
        <w:rPr>
          <w:sz w:val="20"/>
        </w:rPr>
        <w:t>or</w:t>
      </w:r>
      <w:r>
        <w:rPr>
          <w:spacing w:val="-4"/>
          <w:sz w:val="20"/>
        </w:rPr>
        <w:t> </w:t>
      </w:r>
      <w:r>
        <w:rPr>
          <w:sz w:val="20"/>
        </w:rPr>
        <w:t>pule</w:t>
      </w:r>
      <w:r>
        <w:rPr>
          <w:spacing w:val="-4"/>
          <w:sz w:val="20"/>
        </w:rPr>
        <w:t> </w:t>
      </w:r>
      <w:r>
        <w:rPr>
          <w:sz w:val="20"/>
        </w:rPr>
        <w:t>to</w:t>
      </w:r>
      <w:r>
        <w:rPr>
          <w:spacing w:val="-2"/>
          <w:sz w:val="20"/>
        </w:rPr>
        <w:t> </w:t>
      </w:r>
      <w:r>
        <w:rPr>
          <w:sz w:val="20"/>
        </w:rPr>
        <w:t>ground</w:t>
      </w:r>
      <w:r>
        <w:rPr>
          <w:spacing w:val="-4"/>
          <w:sz w:val="20"/>
        </w:rPr>
        <w:t> </w:t>
      </w:r>
      <w:r>
        <w:rPr>
          <w:sz w:val="20"/>
        </w:rPr>
        <w:t>the</w:t>
      </w:r>
      <w:r>
        <w:rPr>
          <w:spacing w:val="-4"/>
          <w:sz w:val="20"/>
        </w:rPr>
        <w:t> </w:t>
      </w:r>
      <w:r>
        <w:rPr>
          <w:sz w:val="20"/>
        </w:rPr>
        <w:t>meeting</w:t>
      </w:r>
      <w:r>
        <w:rPr>
          <w:spacing w:val="-3"/>
          <w:sz w:val="20"/>
        </w:rPr>
        <w:t> </w:t>
      </w:r>
      <w:r>
        <w:rPr>
          <w:sz w:val="20"/>
        </w:rPr>
        <w:t>in aloha</w:t>
      </w:r>
      <w:r>
        <w:rPr>
          <w:spacing w:val="-4"/>
          <w:sz w:val="20"/>
        </w:rPr>
        <w:t> </w:t>
      </w:r>
      <w:r>
        <w:rPr>
          <w:sz w:val="20"/>
        </w:rPr>
        <w:t>ʻāina</w:t>
      </w:r>
      <w:r>
        <w:rPr>
          <w:spacing w:val="-4"/>
          <w:sz w:val="20"/>
        </w:rPr>
        <w:t> </w:t>
      </w:r>
      <w:r>
        <w:rPr>
          <w:sz w:val="20"/>
        </w:rPr>
        <w:t>and</w:t>
      </w:r>
      <w:r>
        <w:rPr>
          <w:spacing w:val="-4"/>
          <w:sz w:val="20"/>
        </w:rPr>
        <w:t> </w:t>
      </w:r>
      <w:r>
        <w:rPr>
          <w:sz w:val="20"/>
        </w:rPr>
        <w:t>kuleana</w:t>
      </w:r>
      <w:r>
        <w:rPr>
          <w:spacing w:val="-5"/>
          <w:sz w:val="20"/>
        </w:rPr>
        <w:t> </w:t>
      </w:r>
      <w:r>
        <w:rPr>
          <w:sz w:val="20"/>
        </w:rPr>
        <w:t>to</w:t>
      </w:r>
      <w:r>
        <w:rPr>
          <w:spacing w:val="-4"/>
          <w:sz w:val="20"/>
        </w:rPr>
        <w:t> </w:t>
      </w:r>
      <w:r>
        <w:rPr>
          <w:sz w:val="20"/>
        </w:rPr>
        <w:t>Waiʻanae. “E hō mai ē</w:t>
      </w:r>
    </w:p>
    <w:p>
      <w:pPr>
        <w:spacing w:before="0"/>
        <w:ind w:left="720" w:right="10204" w:firstLine="0"/>
        <w:jc w:val="both"/>
        <w:rPr>
          <w:sz w:val="20"/>
        </w:rPr>
      </w:pPr>
      <w:r>
        <w:rPr>
          <w:sz w:val="20"/>
        </w:rPr>
        <w:t>E</w:t>
      </w:r>
      <w:r>
        <w:rPr>
          <w:spacing w:val="-14"/>
          <w:sz w:val="20"/>
        </w:rPr>
        <w:t> </w:t>
      </w:r>
      <w:r>
        <w:rPr>
          <w:sz w:val="20"/>
        </w:rPr>
        <w:t>hō</w:t>
      </w:r>
      <w:r>
        <w:rPr>
          <w:spacing w:val="-13"/>
          <w:sz w:val="20"/>
        </w:rPr>
        <w:t> </w:t>
      </w:r>
      <w:r>
        <w:rPr>
          <w:sz w:val="20"/>
        </w:rPr>
        <w:t>mai</w:t>
      </w:r>
      <w:r>
        <w:rPr>
          <w:spacing w:val="-14"/>
          <w:sz w:val="20"/>
        </w:rPr>
        <w:t> </w:t>
      </w:r>
      <w:r>
        <w:rPr>
          <w:sz w:val="20"/>
        </w:rPr>
        <w:t>ē E</w:t>
      </w:r>
      <w:r>
        <w:rPr>
          <w:spacing w:val="-14"/>
          <w:sz w:val="20"/>
        </w:rPr>
        <w:t> </w:t>
      </w:r>
      <w:r>
        <w:rPr>
          <w:sz w:val="20"/>
        </w:rPr>
        <w:t>hō</w:t>
      </w:r>
      <w:r>
        <w:rPr>
          <w:spacing w:val="-13"/>
          <w:sz w:val="20"/>
        </w:rPr>
        <w:t> </w:t>
      </w:r>
      <w:r>
        <w:rPr>
          <w:sz w:val="20"/>
        </w:rPr>
        <w:t>mai</w:t>
      </w:r>
      <w:r>
        <w:rPr>
          <w:spacing w:val="-14"/>
          <w:sz w:val="20"/>
        </w:rPr>
        <w:t> </w:t>
      </w:r>
      <w:r>
        <w:rPr>
          <w:sz w:val="20"/>
        </w:rPr>
        <w:t>ē I</w:t>
      </w:r>
      <w:r>
        <w:rPr>
          <w:spacing w:val="-3"/>
          <w:sz w:val="20"/>
        </w:rPr>
        <w:t> </w:t>
      </w:r>
      <w:r>
        <w:rPr>
          <w:sz w:val="20"/>
        </w:rPr>
        <w:t>ke</w:t>
      </w:r>
      <w:r>
        <w:rPr>
          <w:spacing w:val="-2"/>
          <w:sz w:val="20"/>
        </w:rPr>
        <w:t> aloha”</w:t>
      </w:r>
    </w:p>
    <w:p>
      <w:pPr>
        <w:pStyle w:val="BodyText"/>
        <w:rPr>
          <w:sz w:val="20"/>
        </w:rPr>
      </w:pPr>
    </w:p>
    <w:p>
      <w:pPr>
        <w:pStyle w:val="ListParagraph"/>
        <w:numPr>
          <w:ilvl w:val="0"/>
          <w:numId w:val="26"/>
        </w:numPr>
        <w:tabs>
          <w:tab w:pos="940" w:val="left" w:leader="none"/>
        </w:tabs>
        <w:spacing w:line="229" w:lineRule="exact" w:before="0" w:after="0"/>
        <w:ind w:left="940" w:right="0" w:hanging="220"/>
        <w:jc w:val="both"/>
        <w:rPr>
          <w:sz w:val="20"/>
        </w:rPr>
      </w:pPr>
      <w:r>
        <w:rPr>
          <w:sz w:val="20"/>
        </w:rPr>
        <w:t>Call</w:t>
      </w:r>
      <w:r>
        <w:rPr>
          <w:spacing w:val="-5"/>
          <w:sz w:val="20"/>
        </w:rPr>
        <w:t> </w:t>
      </w:r>
      <w:r>
        <w:rPr>
          <w:sz w:val="20"/>
        </w:rPr>
        <w:t>to</w:t>
      </w:r>
      <w:r>
        <w:rPr>
          <w:spacing w:val="-6"/>
          <w:sz w:val="20"/>
        </w:rPr>
        <w:t> </w:t>
      </w:r>
      <w:r>
        <w:rPr>
          <w:sz w:val="20"/>
        </w:rPr>
        <w:t>Order</w:t>
      </w:r>
      <w:r>
        <w:rPr>
          <w:spacing w:val="-2"/>
          <w:sz w:val="20"/>
        </w:rPr>
        <w:t> </w:t>
      </w:r>
      <w:r>
        <w:rPr>
          <w:sz w:val="20"/>
        </w:rPr>
        <w:t>&amp;</w:t>
      </w:r>
      <w:r>
        <w:rPr>
          <w:spacing w:val="-5"/>
          <w:sz w:val="20"/>
        </w:rPr>
        <w:t> </w:t>
      </w:r>
      <w:r>
        <w:rPr>
          <w:spacing w:val="-2"/>
          <w:sz w:val="20"/>
        </w:rPr>
        <w:t>Introductions</w:t>
      </w:r>
    </w:p>
    <w:p>
      <w:pPr>
        <w:spacing w:line="480" w:lineRule="auto" w:before="0"/>
        <w:ind w:left="720" w:right="6114" w:firstLine="0"/>
        <w:jc w:val="left"/>
        <w:rPr>
          <w:sz w:val="20"/>
        </w:rPr>
      </w:pPr>
      <w:r>
        <w:rPr>
          <w:sz w:val="20"/>
        </w:rPr>
        <w:t>Chair calls meeting to order, notes time and quorum. Self-introductions</w:t>
      </w:r>
      <w:r>
        <w:rPr>
          <w:spacing w:val="-9"/>
          <w:sz w:val="20"/>
        </w:rPr>
        <w:t> </w:t>
      </w:r>
      <w:r>
        <w:rPr>
          <w:sz w:val="20"/>
        </w:rPr>
        <w:t>of</w:t>
      </w:r>
      <w:r>
        <w:rPr>
          <w:spacing w:val="-10"/>
          <w:sz w:val="20"/>
        </w:rPr>
        <w:t> </w:t>
      </w:r>
      <w:r>
        <w:rPr>
          <w:sz w:val="20"/>
        </w:rPr>
        <w:t>subcommittee</w:t>
      </w:r>
      <w:r>
        <w:rPr>
          <w:spacing w:val="-8"/>
          <w:sz w:val="20"/>
        </w:rPr>
        <w:t> </w:t>
      </w:r>
      <w:r>
        <w:rPr>
          <w:sz w:val="20"/>
        </w:rPr>
        <w:t>members</w:t>
      </w:r>
      <w:r>
        <w:rPr>
          <w:spacing w:val="-8"/>
          <w:sz w:val="20"/>
        </w:rPr>
        <w:t> </w:t>
      </w:r>
      <w:r>
        <w:rPr>
          <w:sz w:val="20"/>
        </w:rPr>
        <w:t>and</w:t>
      </w:r>
      <w:r>
        <w:rPr>
          <w:spacing w:val="-9"/>
          <w:sz w:val="20"/>
        </w:rPr>
        <w:t> </w:t>
      </w:r>
      <w:r>
        <w:rPr>
          <w:sz w:val="20"/>
        </w:rPr>
        <w:t>guests.</w:t>
      </w:r>
    </w:p>
    <w:p>
      <w:pPr>
        <w:pStyle w:val="ListParagraph"/>
        <w:numPr>
          <w:ilvl w:val="0"/>
          <w:numId w:val="26"/>
        </w:numPr>
        <w:tabs>
          <w:tab w:pos="940" w:val="left" w:leader="none"/>
        </w:tabs>
        <w:spacing w:line="240" w:lineRule="auto" w:before="1" w:after="0"/>
        <w:ind w:left="940" w:right="0" w:hanging="220"/>
        <w:jc w:val="left"/>
        <w:rPr>
          <w:sz w:val="20"/>
        </w:rPr>
      </w:pPr>
      <w:r>
        <w:rPr>
          <w:sz w:val="20"/>
        </w:rPr>
        <w:t>Approval</w:t>
      </w:r>
      <w:r>
        <w:rPr>
          <w:spacing w:val="-8"/>
          <w:sz w:val="20"/>
        </w:rPr>
        <w:t> </w:t>
      </w:r>
      <w:r>
        <w:rPr>
          <w:sz w:val="20"/>
        </w:rPr>
        <w:t>of</w:t>
      </w:r>
      <w:r>
        <w:rPr>
          <w:spacing w:val="-4"/>
          <w:sz w:val="20"/>
        </w:rPr>
        <w:t> </w:t>
      </w:r>
      <w:r>
        <w:rPr>
          <w:sz w:val="20"/>
        </w:rPr>
        <w:t>Minutes</w:t>
      </w:r>
      <w:r>
        <w:rPr>
          <w:spacing w:val="-5"/>
          <w:sz w:val="20"/>
        </w:rPr>
        <w:t> </w:t>
      </w:r>
      <w:r>
        <w:rPr>
          <w:sz w:val="20"/>
        </w:rPr>
        <w:t>(if</w:t>
      </w:r>
      <w:r>
        <w:rPr>
          <w:spacing w:val="-7"/>
          <w:sz w:val="20"/>
        </w:rPr>
        <w:t> </w:t>
      </w:r>
      <w:r>
        <w:rPr>
          <w:spacing w:val="-2"/>
          <w:sz w:val="20"/>
        </w:rPr>
        <w:t>applicable)</w:t>
      </w:r>
    </w:p>
    <w:p>
      <w:pPr>
        <w:spacing w:before="1"/>
        <w:ind w:left="720" w:right="0" w:firstLine="0"/>
        <w:jc w:val="left"/>
        <w:rPr>
          <w:sz w:val="20"/>
        </w:rPr>
      </w:pPr>
      <w:r>
        <w:rPr>
          <w:sz w:val="20"/>
        </w:rPr>
        <w:t>Review</w:t>
      </w:r>
      <w:r>
        <w:rPr>
          <w:spacing w:val="-8"/>
          <w:sz w:val="20"/>
        </w:rPr>
        <w:t> </w:t>
      </w:r>
      <w:r>
        <w:rPr>
          <w:sz w:val="20"/>
        </w:rPr>
        <w:t>and</w:t>
      </w:r>
      <w:r>
        <w:rPr>
          <w:spacing w:val="-8"/>
          <w:sz w:val="20"/>
        </w:rPr>
        <w:t> </w:t>
      </w:r>
      <w:r>
        <w:rPr>
          <w:sz w:val="20"/>
        </w:rPr>
        <w:t>approve</w:t>
      </w:r>
      <w:r>
        <w:rPr>
          <w:spacing w:val="-10"/>
          <w:sz w:val="20"/>
        </w:rPr>
        <w:t> </w:t>
      </w:r>
      <w:r>
        <w:rPr>
          <w:sz w:val="20"/>
        </w:rPr>
        <w:t>previous</w:t>
      </w:r>
      <w:r>
        <w:rPr>
          <w:spacing w:val="-9"/>
          <w:sz w:val="20"/>
        </w:rPr>
        <w:t> </w:t>
      </w:r>
      <w:r>
        <w:rPr>
          <w:sz w:val="20"/>
        </w:rPr>
        <w:t>subcommittee</w:t>
      </w:r>
      <w:r>
        <w:rPr>
          <w:spacing w:val="-9"/>
          <w:sz w:val="20"/>
        </w:rPr>
        <w:t> </w:t>
      </w:r>
      <w:r>
        <w:rPr>
          <w:sz w:val="20"/>
        </w:rPr>
        <w:t>meeting</w:t>
      </w:r>
      <w:r>
        <w:rPr>
          <w:spacing w:val="-8"/>
          <w:sz w:val="20"/>
        </w:rPr>
        <w:t> </w:t>
      </w:r>
      <w:r>
        <w:rPr>
          <w:spacing w:val="-2"/>
          <w:sz w:val="20"/>
        </w:rPr>
        <w:t>minutes.</w:t>
      </w:r>
    </w:p>
    <w:p>
      <w:pPr>
        <w:pStyle w:val="ListParagraph"/>
        <w:numPr>
          <w:ilvl w:val="0"/>
          <w:numId w:val="26"/>
        </w:numPr>
        <w:tabs>
          <w:tab w:pos="940" w:val="left" w:leader="none"/>
        </w:tabs>
        <w:spacing w:line="240" w:lineRule="auto" w:before="228" w:after="0"/>
        <w:ind w:left="940" w:right="0" w:hanging="220"/>
        <w:jc w:val="left"/>
        <w:rPr>
          <w:sz w:val="20"/>
        </w:rPr>
      </w:pPr>
      <w:r>
        <w:rPr>
          <w:sz w:val="20"/>
        </w:rPr>
        <w:t>Cultural</w:t>
      </w:r>
      <w:r>
        <w:rPr>
          <w:spacing w:val="-10"/>
          <w:sz w:val="20"/>
        </w:rPr>
        <w:t> </w:t>
      </w:r>
      <w:r>
        <w:rPr>
          <w:sz w:val="20"/>
        </w:rPr>
        <w:t>Mana‘o</w:t>
      </w:r>
      <w:r>
        <w:rPr>
          <w:spacing w:val="-8"/>
          <w:sz w:val="20"/>
        </w:rPr>
        <w:t> </w:t>
      </w:r>
      <w:r>
        <w:rPr>
          <w:sz w:val="20"/>
        </w:rPr>
        <w:t>/</w:t>
      </w:r>
      <w:r>
        <w:rPr>
          <w:spacing w:val="-9"/>
          <w:sz w:val="20"/>
        </w:rPr>
        <w:t> </w:t>
      </w:r>
      <w:r>
        <w:rPr>
          <w:sz w:val="20"/>
        </w:rPr>
        <w:t>Community</w:t>
      </w:r>
      <w:r>
        <w:rPr>
          <w:spacing w:val="-8"/>
          <w:sz w:val="20"/>
        </w:rPr>
        <w:t> </w:t>
      </w:r>
      <w:r>
        <w:rPr>
          <w:spacing w:val="-2"/>
          <w:sz w:val="20"/>
        </w:rPr>
        <w:t>Grounding</w:t>
      </w:r>
    </w:p>
    <w:p>
      <w:pPr>
        <w:spacing w:before="0"/>
        <w:ind w:left="720" w:right="4970" w:firstLine="0"/>
        <w:jc w:val="left"/>
        <w:rPr>
          <w:sz w:val="20"/>
        </w:rPr>
      </w:pPr>
      <w:r>
        <w:rPr>
          <w:sz w:val="20"/>
        </w:rPr>
        <w:t>Reflection on Waiʻanae’s history of resilience and mālama ʻāina. Share</w:t>
      </w:r>
      <w:r>
        <w:rPr>
          <w:spacing w:val="-4"/>
          <w:sz w:val="20"/>
        </w:rPr>
        <w:t> </w:t>
      </w:r>
      <w:r>
        <w:rPr>
          <w:sz w:val="20"/>
        </w:rPr>
        <w:t>ʻike</w:t>
      </w:r>
      <w:r>
        <w:rPr>
          <w:spacing w:val="-6"/>
          <w:sz w:val="20"/>
        </w:rPr>
        <w:t> </w:t>
      </w:r>
      <w:r>
        <w:rPr>
          <w:sz w:val="20"/>
        </w:rPr>
        <w:t>kupuna</w:t>
      </w:r>
      <w:r>
        <w:rPr>
          <w:spacing w:val="-5"/>
          <w:sz w:val="20"/>
        </w:rPr>
        <w:t> </w:t>
      </w:r>
      <w:r>
        <w:rPr>
          <w:sz w:val="20"/>
        </w:rPr>
        <w:t>on</w:t>
      </w:r>
      <w:r>
        <w:rPr>
          <w:spacing w:val="-7"/>
          <w:sz w:val="20"/>
        </w:rPr>
        <w:t> </w:t>
      </w:r>
      <w:r>
        <w:rPr>
          <w:sz w:val="20"/>
        </w:rPr>
        <w:t>kuleana</w:t>
      </w:r>
      <w:r>
        <w:rPr>
          <w:spacing w:val="-7"/>
          <w:sz w:val="20"/>
        </w:rPr>
        <w:t> </w:t>
      </w:r>
      <w:r>
        <w:rPr>
          <w:sz w:val="20"/>
        </w:rPr>
        <w:t>to</w:t>
      </w:r>
      <w:r>
        <w:rPr>
          <w:spacing w:val="-4"/>
          <w:sz w:val="20"/>
        </w:rPr>
        <w:t> </w:t>
      </w:r>
      <w:r>
        <w:rPr>
          <w:sz w:val="20"/>
        </w:rPr>
        <w:t>kūpuna,</w:t>
      </w:r>
      <w:r>
        <w:rPr>
          <w:spacing w:val="-6"/>
          <w:sz w:val="20"/>
        </w:rPr>
        <w:t> </w:t>
      </w:r>
      <w:r>
        <w:rPr>
          <w:sz w:val="20"/>
        </w:rPr>
        <w:t>keiki,</w:t>
      </w:r>
      <w:r>
        <w:rPr>
          <w:spacing w:val="-4"/>
          <w:sz w:val="20"/>
        </w:rPr>
        <w:t> </w:t>
      </w:r>
      <w:r>
        <w:rPr>
          <w:sz w:val="20"/>
        </w:rPr>
        <w:t>and</w:t>
      </w:r>
      <w:r>
        <w:rPr>
          <w:spacing w:val="-4"/>
          <w:sz w:val="20"/>
        </w:rPr>
        <w:t> </w:t>
      </w:r>
      <w:r>
        <w:rPr>
          <w:sz w:val="20"/>
        </w:rPr>
        <w:t>houseless</w:t>
      </w:r>
      <w:r>
        <w:rPr>
          <w:spacing w:val="-5"/>
          <w:sz w:val="20"/>
        </w:rPr>
        <w:t> </w:t>
      </w:r>
      <w:r>
        <w:rPr>
          <w:sz w:val="20"/>
        </w:rPr>
        <w:t>ʻohana.</w:t>
      </w:r>
    </w:p>
    <w:p>
      <w:pPr>
        <w:pStyle w:val="BodyText"/>
        <w:rPr>
          <w:sz w:val="20"/>
        </w:rPr>
      </w:pPr>
    </w:p>
    <w:p>
      <w:pPr>
        <w:pStyle w:val="ListParagraph"/>
        <w:numPr>
          <w:ilvl w:val="0"/>
          <w:numId w:val="26"/>
        </w:numPr>
        <w:tabs>
          <w:tab w:pos="940" w:val="left" w:leader="none"/>
        </w:tabs>
        <w:spacing w:line="240" w:lineRule="auto" w:before="0" w:after="0"/>
        <w:ind w:left="720" w:right="6922" w:firstLine="0"/>
        <w:jc w:val="left"/>
        <w:rPr>
          <w:sz w:val="20"/>
        </w:rPr>
      </w:pPr>
      <w:r>
        <w:rPr>
          <w:sz w:val="20"/>
        </w:rPr>
        <w:t>Presentation: Francine Park Palama, Maunakai</w:t>
      </w:r>
      <w:r>
        <w:rPr>
          <w:spacing w:val="-9"/>
          <w:sz w:val="20"/>
        </w:rPr>
        <w:t> </w:t>
      </w:r>
      <w:r>
        <w:rPr>
          <w:sz w:val="20"/>
        </w:rPr>
        <w:t>&amp;</w:t>
      </w:r>
      <w:r>
        <w:rPr>
          <w:spacing w:val="-9"/>
          <w:sz w:val="20"/>
        </w:rPr>
        <w:t> </w:t>
      </w:r>
      <w:r>
        <w:rPr>
          <w:sz w:val="20"/>
        </w:rPr>
        <w:t>Associates,</w:t>
      </w:r>
      <w:r>
        <w:rPr>
          <w:spacing w:val="-9"/>
          <w:sz w:val="20"/>
        </w:rPr>
        <w:t> </w:t>
      </w:r>
      <w:r>
        <w:rPr>
          <w:sz w:val="20"/>
        </w:rPr>
        <w:t>Kāne'ohe;</w:t>
      </w:r>
      <w:r>
        <w:rPr>
          <w:spacing w:val="-9"/>
          <w:sz w:val="20"/>
        </w:rPr>
        <w:t> </w:t>
      </w:r>
      <w:r>
        <w:rPr>
          <w:sz w:val="20"/>
        </w:rPr>
        <w:t>re:</w:t>
      </w:r>
      <w:r>
        <w:rPr>
          <w:spacing w:val="-9"/>
          <w:sz w:val="20"/>
        </w:rPr>
        <w:t> </w:t>
      </w:r>
      <w:r>
        <w:rPr>
          <w:sz w:val="20"/>
        </w:rPr>
        <w:t>shoreline</w:t>
      </w:r>
    </w:p>
    <w:p>
      <w:pPr>
        <w:pStyle w:val="BodyText"/>
        <w:spacing w:before="1"/>
        <w:rPr>
          <w:sz w:val="20"/>
        </w:rPr>
      </w:pPr>
    </w:p>
    <w:p>
      <w:pPr>
        <w:pStyle w:val="ListParagraph"/>
        <w:numPr>
          <w:ilvl w:val="0"/>
          <w:numId w:val="26"/>
        </w:numPr>
        <w:tabs>
          <w:tab w:pos="940" w:val="left" w:leader="none"/>
        </w:tabs>
        <w:spacing w:line="240" w:lineRule="auto" w:before="0" w:after="0"/>
        <w:ind w:left="940" w:right="0" w:hanging="220"/>
        <w:jc w:val="left"/>
        <w:rPr>
          <w:sz w:val="20"/>
        </w:rPr>
      </w:pPr>
      <w:r>
        <w:rPr>
          <w:sz w:val="20"/>
        </w:rPr>
        <w:t>Public</w:t>
      </w:r>
      <w:r>
        <w:rPr>
          <w:spacing w:val="-8"/>
          <w:sz w:val="20"/>
        </w:rPr>
        <w:t> </w:t>
      </w:r>
      <w:r>
        <w:rPr>
          <w:spacing w:val="-2"/>
          <w:sz w:val="20"/>
        </w:rPr>
        <w:t>Input</w:t>
      </w:r>
    </w:p>
    <w:p>
      <w:pPr>
        <w:spacing w:before="1"/>
        <w:ind w:left="720" w:right="0" w:firstLine="0"/>
        <w:jc w:val="left"/>
        <w:rPr>
          <w:sz w:val="20"/>
        </w:rPr>
      </w:pPr>
      <w:r>
        <w:rPr>
          <w:sz w:val="20"/>
        </w:rPr>
        <w:t>Space</w:t>
      </w:r>
      <w:r>
        <w:rPr>
          <w:spacing w:val="-6"/>
          <w:sz w:val="20"/>
        </w:rPr>
        <w:t> </w:t>
      </w:r>
      <w:r>
        <w:rPr>
          <w:sz w:val="20"/>
        </w:rPr>
        <w:t>for</w:t>
      </w:r>
      <w:r>
        <w:rPr>
          <w:spacing w:val="-7"/>
          <w:sz w:val="20"/>
        </w:rPr>
        <w:t> </w:t>
      </w:r>
      <w:r>
        <w:rPr>
          <w:sz w:val="20"/>
        </w:rPr>
        <w:t>community</w:t>
      </w:r>
      <w:r>
        <w:rPr>
          <w:spacing w:val="-6"/>
          <w:sz w:val="20"/>
        </w:rPr>
        <w:t> </w:t>
      </w:r>
      <w:r>
        <w:rPr>
          <w:sz w:val="20"/>
        </w:rPr>
        <w:t>members</w:t>
      </w:r>
      <w:r>
        <w:rPr>
          <w:spacing w:val="-6"/>
          <w:sz w:val="20"/>
        </w:rPr>
        <w:t> </w:t>
      </w:r>
      <w:r>
        <w:rPr>
          <w:sz w:val="20"/>
        </w:rPr>
        <w:t>to</w:t>
      </w:r>
      <w:r>
        <w:rPr>
          <w:spacing w:val="-8"/>
          <w:sz w:val="20"/>
        </w:rPr>
        <w:t> </w:t>
      </w:r>
      <w:r>
        <w:rPr>
          <w:sz w:val="20"/>
        </w:rPr>
        <w:t>share</w:t>
      </w:r>
      <w:r>
        <w:rPr>
          <w:spacing w:val="-5"/>
          <w:sz w:val="20"/>
        </w:rPr>
        <w:t> </w:t>
      </w:r>
      <w:r>
        <w:rPr>
          <w:sz w:val="20"/>
        </w:rPr>
        <w:t>mana‘o</w:t>
      </w:r>
      <w:r>
        <w:rPr>
          <w:spacing w:val="-7"/>
          <w:sz w:val="20"/>
        </w:rPr>
        <w:t> </w:t>
      </w:r>
      <w:r>
        <w:rPr>
          <w:sz w:val="20"/>
        </w:rPr>
        <w:t>(limit</w:t>
      </w:r>
      <w:r>
        <w:rPr>
          <w:spacing w:val="-6"/>
          <w:sz w:val="20"/>
        </w:rPr>
        <w:t> </w:t>
      </w:r>
      <w:r>
        <w:rPr>
          <w:sz w:val="20"/>
        </w:rPr>
        <w:t>2</w:t>
      </w:r>
      <w:r>
        <w:rPr>
          <w:spacing w:val="-7"/>
          <w:sz w:val="20"/>
        </w:rPr>
        <w:t> </w:t>
      </w:r>
      <w:r>
        <w:rPr>
          <w:sz w:val="20"/>
        </w:rPr>
        <w:t>minutes</w:t>
      </w:r>
      <w:r>
        <w:rPr>
          <w:spacing w:val="-6"/>
          <w:sz w:val="20"/>
        </w:rPr>
        <w:t> </w:t>
      </w:r>
      <w:r>
        <w:rPr>
          <w:sz w:val="20"/>
        </w:rPr>
        <w:t>per</w:t>
      </w:r>
      <w:r>
        <w:rPr>
          <w:spacing w:val="-6"/>
          <w:sz w:val="20"/>
        </w:rPr>
        <w:t> </w:t>
      </w:r>
      <w:r>
        <w:rPr>
          <w:spacing w:val="-2"/>
          <w:sz w:val="20"/>
        </w:rPr>
        <w:t>speaker).</w:t>
      </w:r>
    </w:p>
    <w:p>
      <w:pPr>
        <w:pStyle w:val="ListParagraph"/>
        <w:numPr>
          <w:ilvl w:val="0"/>
          <w:numId w:val="26"/>
        </w:numPr>
        <w:tabs>
          <w:tab w:pos="940" w:val="left" w:leader="none"/>
        </w:tabs>
        <w:spacing w:line="240" w:lineRule="auto" w:before="228" w:after="0"/>
        <w:ind w:left="940" w:right="0" w:hanging="220"/>
        <w:jc w:val="left"/>
        <w:rPr>
          <w:sz w:val="20"/>
        </w:rPr>
      </w:pPr>
      <w:r>
        <w:rPr>
          <w:sz w:val="20"/>
        </w:rPr>
        <w:t>Order</w:t>
      </w:r>
      <w:r>
        <w:rPr>
          <w:spacing w:val="-5"/>
          <w:sz w:val="20"/>
        </w:rPr>
        <w:t> </w:t>
      </w:r>
      <w:r>
        <w:rPr>
          <w:sz w:val="20"/>
        </w:rPr>
        <w:t>of</w:t>
      </w:r>
      <w:r>
        <w:rPr>
          <w:spacing w:val="-3"/>
          <w:sz w:val="20"/>
        </w:rPr>
        <w:t> </w:t>
      </w:r>
      <w:r>
        <w:rPr>
          <w:spacing w:val="-2"/>
          <w:sz w:val="20"/>
        </w:rPr>
        <w:t>Business</w:t>
      </w:r>
    </w:p>
    <w:p>
      <w:pPr>
        <w:pStyle w:val="ListParagraph"/>
        <w:numPr>
          <w:ilvl w:val="1"/>
          <w:numId w:val="26"/>
        </w:numPr>
        <w:tabs>
          <w:tab w:pos="1825" w:val="left" w:leader="none"/>
        </w:tabs>
        <w:spacing w:line="240" w:lineRule="auto" w:before="0" w:after="0"/>
        <w:ind w:left="1825" w:right="0" w:hanging="385"/>
        <w:jc w:val="left"/>
        <w:rPr>
          <w:sz w:val="20"/>
        </w:rPr>
      </w:pPr>
      <w:r>
        <w:rPr>
          <w:sz w:val="20"/>
        </w:rPr>
        <w:t>Updates:</w:t>
      </w:r>
      <w:r>
        <w:rPr>
          <w:spacing w:val="-9"/>
          <w:sz w:val="20"/>
        </w:rPr>
        <w:t> </w:t>
      </w:r>
      <w:r>
        <w:rPr>
          <w:sz w:val="20"/>
        </w:rPr>
        <w:t>Reports</w:t>
      </w:r>
      <w:r>
        <w:rPr>
          <w:spacing w:val="-8"/>
          <w:sz w:val="20"/>
        </w:rPr>
        <w:t> </w:t>
      </w:r>
      <w:r>
        <w:rPr>
          <w:sz w:val="20"/>
        </w:rPr>
        <w:t>from</w:t>
      </w:r>
      <w:r>
        <w:rPr>
          <w:spacing w:val="-7"/>
          <w:sz w:val="20"/>
        </w:rPr>
        <w:t> </w:t>
      </w:r>
      <w:r>
        <w:rPr>
          <w:sz w:val="20"/>
        </w:rPr>
        <w:t>outreach</w:t>
      </w:r>
      <w:r>
        <w:rPr>
          <w:spacing w:val="-7"/>
          <w:sz w:val="20"/>
        </w:rPr>
        <w:t> </w:t>
      </w:r>
      <w:r>
        <w:rPr>
          <w:sz w:val="20"/>
        </w:rPr>
        <w:t>groups,</w:t>
      </w:r>
      <w:r>
        <w:rPr>
          <w:spacing w:val="-8"/>
          <w:sz w:val="20"/>
        </w:rPr>
        <w:t> </w:t>
      </w:r>
      <w:r>
        <w:rPr>
          <w:sz w:val="20"/>
        </w:rPr>
        <w:t>service</w:t>
      </w:r>
      <w:r>
        <w:rPr>
          <w:spacing w:val="-9"/>
          <w:sz w:val="20"/>
        </w:rPr>
        <w:t> </w:t>
      </w:r>
      <w:r>
        <w:rPr>
          <w:sz w:val="20"/>
        </w:rPr>
        <w:t>providers,</w:t>
      </w:r>
      <w:r>
        <w:rPr>
          <w:spacing w:val="-9"/>
          <w:sz w:val="20"/>
        </w:rPr>
        <w:t> </w:t>
      </w:r>
      <w:r>
        <w:rPr>
          <w:sz w:val="20"/>
        </w:rPr>
        <w:t>and</w:t>
      </w:r>
      <w:r>
        <w:rPr>
          <w:spacing w:val="-8"/>
          <w:sz w:val="20"/>
        </w:rPr>
        <w:t> </w:t>
      </w:r>
      <w:r>
        <w:rPr>
          <w:sz w:val="20"/>
        </w:rPr>
        <w:t>community</w:t>
      </w:r>
      <w:r>
        <w:rPr>
          <w:spacing w:val="-8"/>
          <w:sz w:val="20"/>
        </w:rPr>
        <w:t> </w:t>
      </w:r>
      <w:r>
        <w:rPr>
          <w:spacing w:val="-2"/>
          <w:sz w:val="20"/>
        </w:rPr>
        <w:t>advocates.</w:t>
      </w:r>
    </w:p>
    <w:p>
      <w:pPr>
        <w:pStyle w:val="BodyText"/>
        <w:spacing w:before="1"/>
        <w:rPr>
          <w:sz w:val="20"/>
        </w:rPr>
      </w:pPr>
    </w:p>
    <w:p>
      <w:pPr>
        <w:pStyle w:val="ListParagraph"/>
        <w:numPr>
          <w:ilvl w:val="1"/>
          <w:numId w:val="26"/>
        </w:numPr>
        <w:tabs>
          <w:tab w:pos="1825" w:val="left" w:leader="none"/>
        </w:tabs>
        <w:spacing w:line="240" w:lineRule="auto" w:before="0" w:after="0"/>
        <w:ind w:left="1825" w:right="0" w:hanging="385"/>
        <w:jc w:val="left"/>
        <w:rPr>
          <w:sz w:val="20"/>
        </w:rPr>
      </w:pPr>
      <w:r>
        <w:rPr>
          <w:sz w:val="20"/>
        </w:rPr>
        <w:t>Needs</w:t>
      </w:r>
      <w:r>
        <w:rPr>
          <w:spacing w:val="-7"/>
          <w:sz w:val="20"/>
        </w:rPr>
        <w:t> </w:t>
      </w:r>
      <w:r>
        <w:rPr>
          <w:sz w:val="20"/>
        </w:rPr>
        <w:t>Assessment:</w:t>
      </w:r>
      <w:r>
        <w:rPr>
          <w:spacing w:val="-8"/>
          <w:sz w:val="20"/>
        </w:rPr>
        <w:t> </w:t>
      </w:r>
      <w:r>
        <w:rPr>
          <w:sz w:val="20"/>
        </w:rPr>
        <w:t>Identify</w:t>
      </w:r>
      <w:r>
        <w:rPr>
          <w:spacing w:val="-9"/>
          <w:sz w:val="20"/>
        </w:rPr>
        <w:t> </w:t>
      </w:r>
      <w:r>
        <w:rPr>
          <w:sz w:val="20"/>
        </w:rPr>
        <w:t>urgent</w:t>
      </w:r>
      <w:r>
        <w:rPr>
          <w:spacing w:val="-9"/>
          <w:sz w:val="20"/>
        </w:rPr>
        <w:t> </w:t>
      </w:r>
      <w:r>
        <w:rPr>
          <w:sz w:val="20"/>
        </w:rPr>
        <w:t>houseless</w:t>
      </w:r>
      <w:r>
        <w:rPr>
          <w:spacing w:val="-9"/>
          <w:sz w:val="20"/>
        </w:rPr>
        <w:t> </w:t>
      </w:r>
      <w:r>
        <w:rPr>
          <w:sz w:val="20"/>
        </w:rPr>
        <w:t>needs</w:t>
      </w:r>
      <w:r>
        <w:rPr>
          <w:spacing w:val="-8"/>
          <w:sz w:val="20"/>
        </w:rPr>
        <w:t> </w:t>
      </w:r>
      <w:r>
        <w:rPr>
          <w:sz w:val="20"/>
        </w:rPr>
        <w:t>(health,</w:t>
      </w:r>
      <w:r>
        <w:rPr>
          <w:spacing w:val="-10"/>
          <w:sz w:val="20"/>
        </w:rPr>
        <w:t> </w:t>
      </w:r>
      <w:r>
        <w:rPr>
          <w:sz w:val="20"/>
        </w:rPr>
        <w:t>food,</w:t>
      </w:r>
      <w:r>
        <w:rPr>
          <w:spacing w:val="-9"/>
          <w:sz w:val="20"/>
        </w:rPr>
        <w:t> </w:t>
      </w:r>
      <w:r>
        <w:rPr>
          <w:sz w:val="20"/>
        </w:rPr>
        <w:t>sanitation,</w:t>
      </w:r>
      <w:r>
        <w:rPr>
          <w:spacing w:val="-8"/>
          <w:sz w:val="20"/>
        </w:rPr>
        <w:t> </w:t>
      </w:r>
      <w:r>
        <w:rPr>
          <w:sz w:val="20"/>
        </w:rPr>
        <w:t>cultural</w:t>
      </w:r>
      <w:r>
        <w:rPr>
          <w:spacing w:val="-10"/>
          <w:sz w:val="20"/>
        </w:rPr>
        <w:t> </w:t>
      </w:r>
      <w:r>
        <w:rPr>
          <w:spacing w:val="-2"/>
          <w:sz w:val="20"/>
        </w:rPr>
        <w:t>support).</w:t>
      </w:r>
    </w:p>
    <w:p>
      <w:pPr>
        <w:pStyle w:val="BodyText"/>
        <w:spacing w:before="1"/>
        <w:rPr>
          <w:sz w:val="20"/>
        </w:rPr>
      </w:pPr>
    </w:p>
    <w:p>
      <w:pPr>
        <w:pStyle w:val="ListParagraph"/>
        <w:numPr>
          <w:ilvl w:val="1"/>
          <w:numId w:val="26"/>
        </w:numPr>
        <w:tabs>
          <w:tab w:pos="1823" w:val="left" w:leader="none"/>
        </w:tabs>
        <w:spacing w:line="240" w:lineRule="auto" w:before="0" w:after="0"/>
        <w:ind w:left="1440" w:right="1267" w:firstLine="0"/>
        <w:jc w:val="left"/>
        <w:rPr>
          <w:sz w:val="20"/>
        </w:rPr>
      </w:pPr>
      <w:r>
        <w:rPr>
          <w:sz w:val="20"/>
        </w:rPr>
        <w:t>Cultural</w:t>
      </w:r>
      <w:r>
        <w:rPr>
          <w:spacing w:val="-3"/>
          <w:sz w:val="20"/>
        </w:rPr>
        <w:t> </w:t>
      </w:r>
      <w:r>
        <w:rPr>
          <w:sz w:val="20"/>
        </w:rPr>
        <w:t>Solutions:</w:t>
      </w:r>
      <w:r>
        <w:rPr>
          <w:spacing w:val="-4"/>
          <w:sz w:val="20"/>
        </w:rPr>
        <w:t> </w:t>
      </w:r>
      <w:r>
        <w:rPr>
          <w:sz w:val="20"/>
        </w:rPr>
        <w:t>Discuss</w:t>
      </w:r>
      <w:r>
        <w:rPr>
          <w:spacing w:val="-3"/>
          <w:sz w:val="20"/>
        </w:rPr>
        <w:t> </w:t>
      </w:r>
      <w:r>
        <w:rPr>
          <w:sz w:val="20"/>
        </w:rPr>
        <w:t>how</w:t>
      </w:r>
      <w:r>
        <w:rPr>
          <w:spacing w:val="-4"/>
          <w:sz w:val="20"/>
        </w:rPr>
        <w:t> </w:t>
      </w:r>
      <w:r>
        <w:rPr>
          <w:sz w:val="20"/>
        </w:rPr>
        <w:t>ʻike</w:t>
      </w:r>
      <w:r>
        <w:rPr>
          <w:spacing w:val="-4"/>
          <w:sz w:val="20"/>
        </w:rPr>
        <w:t> </w:t>
      </w:r>
      <w:r>
        <w:rPr>
          <w:sz w:val="20"/>
        </w:rPr>
        <w:t>Hawaiʻi-such</w:t>
      </w:r>
      <w:r>
        <w:rPr>
          <w:spacing w:val="-2"/>
          <w:sz w:val="20"/>
        </w:rPr>
        <w:t> </w:t>
      </w:r>
      <w:r>
        <w:rPr>
          <w:sz w:val="20"/>
        </w:rPr>
        <w:t>as</w:t>
      </w:r>
      <w:r>
        <w:rPr>
          <w:spacing w:val="-3"/>
          <w:sz w:val="20"/>
        </w:rPr>
        <w:t> </w:t>
      </w:r>
      <w:r>
        <w:rPr>
          <w:sz w:val="20"/>
        </w:rPr>
        <w:t>mālama</w:t>
      </w:r>
      <w:r>
        <w:rPr>
          <w:spacing w:val="-4"/>
          <w:sz w:val="20"/>
        </w:rPr>
        <w:t> </w:t>
      </w:r>
      <w:r>
        <w:rPr>
          <w:sz w:val="20"/>
        </w:rPr>
        <w:t>ʻāina,</w:t>
      </w:r>
      <w:r>
        <w:rPr>
          <w:spacing w:val="-2"/>
          <w:sz w:val="20"/>
        </w:rPr>
        <w:t> </w:t>
      </w:r>
      <w:r>
        <w:rPr>
          <w:sz w:val="20"/>
        </w:rPr>
        <w:t>laulima,</w:t>
      </w:r>
      <w:r>
        <w:rPr>
          <w:spacing w:val="-2"/>
          <w:sz w:val="20"/>
        </w:rPr>
        <w:t> </w:t>
      </w:r>
      <w:r>
        <w:rPr>
          <w:sz w:val="20"/>
        </w:rPr>
        <w:t>and</w:t>
      </w:r>
      <w:r>
        <w:rPr>
          <w:spacing w:val="-5"/>
          <w:sz w:val="20"/>
        </w:rPr>
        <w:t> </w:t>
      </w:r>
      <w:r>
        <w:rPr>
          <w:sz w:val="20"/>
        </w:rPr>
        <w:t>hoʻokipa-can</w:t>
      </w:r>
      <w:r>
        <w:rPr>
          <w:spacing w:val="-2"/>
          <w:sz w:val="20"/>
        </w:rPr>
        <w:t> </w:t>
      </w:r>
      <w:r>
        <w:rPr>
          <w:sz w:val="20"/>
        </w:rPr>
        <w:t>guide </w:t>
      </w:r>
      <w:r>
        <w:rPr>
          <w:spacing w:val="-2"/>
          <w:sz w:val="20"/>
        </w:rPr>
        <w:t>outreach.</w:t>
      </w:r>
    </w:p>
    <w:p>
      <w:pPr>
        <w:spacing w:before="87"/>
        <w:ind w:left="0" w:right="355" w:firstLine="0"/>
        <w:jc w:val="center"/>
        <w:rPr>
          <w:i/>
          <w:sz w:val="16"/>
        </w:rPr>
      </w:pPr>
      <w:r>
        <w:rPr>
          <w:i/>
          <w:sz w:val="17"/>
        </w:rPr>
        <w:t>Oahu’s</w:t>
      </w:r>
      <w:r>
        <w:rPr>
          <w:i/>
          <w:spacing w:val="-12"/>
          <w:sz w:val="17"/>
        </w:rPr>
        <w:t> </w:t>
      </w:r>
      <w:r>
        <w:rPr>
          <w:i/>
          <w:sz w:val="16"/>
        </w:rPr>
        <w:t>Neighborhood</w:t>
      </w:r>
      <w:r>
        <w:rPr>
          <w:i/>
          <w:spacing w:val="-11"/>
          <w:sz w:val="16"/>
        </w:rPr>
        <w:t> </w:t>
      </w:r>
      <w:r>
        <w:rPr>
          <w:i/>
          <w:sz w:val="16"/>
        </w:rPr>
        <w:t>System</w:t>
      </w:r>
      <w:r>
        <w:rPr>
          <w:i/>
          <w:spacing w:val="-11"/>
          <w:sz w:val="16"/>
        </w:rPr>
        <w:t> </w:t>
      </w:r>
      <w:r>
        <w:rPr>
          <w:i/>
          <w:sz w:val="16"/>
        </w:rPr>
        <w:t>–</w:t>
      </w:r>
      <w:r>
        <w:rPr>
          <w:i/>
          <w:spacing w:val="-11"/>
          <w:sz w:val="16"/>
        </w:rPr>
        <w:t> </w:t>
      </w:r>
      <w:r>
        <w:rPr>
          <w:i/>
          <w:sz w:val="16"/>
        </w:rPr>
        <w:t>Established</w:t>
      </w:r>
      <w:r>
        <w:rPr>
          <w:i/>
          <w:spacing w:val="-11"/>
          <w:sz w:val="16"/>
        </w:rPr>
        <w:t> </w:t>
      </w:r>
      <w:r>
        <w:rPr>
          <w:i/>
          <w:spacing w:val="-4"/>
          <w:sz w:val="16"/>
        </w:rPr>
        <w:t>1973</w:t>
      </w:r>
    </w:p>
    <w:p>
      <w:pPr>
        <w:spacing w:after="0"/>
        <w:jc w:val="center"/>
        <w:rPr>
          <w:i/>
          <w:sz w:val="16"/>
        </w:rPr>
        <w:sectPr>
          <w:headerReference w:type="default" r:id="rId174"/>
          <w:footerReference w:type="default" r:id="rId175"/>
          <w:pgSz w:w="12240" w:h="15840"/>
          <w:pgMar w:header="0" w:footer="0" w:top="760" w:bottom="280" w:left="360" w:right="0"/>
        </w:sectPr>
      </w:pPr>
    </w:p>
    <w:p>
      <w:pPr>
        <w:spacing w:line="240" w:lineRule="auto"/>
        <w:ind w:left="602" w:right="0" w:firstLine="0"/>
        <w:rPr>
          <w:sz w:val="20"/>
        </w:rPr>
      </w:pPr>
      <w:r>
        <w:rPr>
          <w:sz w:val="20"/>
        </w:rPr>
        <mc:AlternateContent>
          <mc:Choice Requires="wps">
            <w:drawing>
              <wp:inline distT="0" distB="0" distL="0" distR="0">
                <wp:extent cx="6551930" cy="330835"/>
                <wp:effectExtent l="0" t="0" r="0" b="2539"/>
                <wp:docPr id="117" name="Group 117"/>
                <wp:cNvGraphicFramePr>
                  <a:graphicFrameLocks/>
                </wp:cNvGraphicFramePr>
                <a:graphic>
                  <a:graphicData uri="http://schemas.microsoft.com/office/word/2010/wordprocessingGroup">
                    <wpg:wgp>
                      <wpg:cNvPr id="117" name="Group 117"/>
                      <wpg:cNvGrpSpPr/>
                      <wpg:grpSpPr>
                        <a:xfrm>
                          <a:off x="0" y="0"/>
                          <a:ext cx="6551930" cy="330835"/>
                          <a:chExt cx="6551930" cy="330835"/>
                        </a:xfrm>
                      </wpg:grpSpPr>
                      <wps:wsp>
                        <wps:cNvPr id="118" name="Graphic 118"/>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74980" y="22650"/>
                            <a:ext cx="3745229" cy="287655"/>
                          </a:xfrm>
                          <a:prstGeom prst="rect">
                            <a:avLst/>
                          </a:prstGeom>
                        </wps:spPr>
                        <wps:txbx>
                          <w:txbxContent>
                            <w:p>
                              <w:pPr>
                                <w:spacing w:line="223" w:lineRule="exact" w:before="0"/>
                                <w:ind w:left="0" w:right="0" w:firstLine="0"/>
                                <w:jc w:val="left"/>
                                <w:rPr>
                                  <w:sz w:val="20"/>
                                </w:rPr>
                              </w:pPr>
                              <w:r>
                                <w:rPr>
                                  <w:sz w:val="20"/>
                                </w:rPr>
                                <w:t>WAIʻANAE</w:t>
                              </w:r>
                              <w:r>
                                <w:rPr>
                                  <w:spacing w:val="-9"/>
                                  <w:sz w:val="20"/>
                                </w:rPr>
                                <w:t> </w:t>
                              </w:r>
                              <w:r>
                                <w:rPr>
                                  <w:sz w:val="20"/>
                                </w:rPr>
                                <w:t>COAST</w:t>
                              </w:r>
                              <w:r>
                                <w:rPr>
                                  <w:spacing w:val="-8"/>
                                  <w:sz w:val="20"/>
                                </w:rPr>
                                <w:t> </w:t>
                              </w:r>
                              <w:r>
                                <w:rPr>
                                  <w:sz w:val="20"/>
                                </w:rPr>
                                <w:t>NEIGHBORHOOD</w:t>
                              </w:r>
                              <w:r>
                                <w:rPr>
                                  <w:spacing w:val="-8"/>
                                  <w:sz w:val="20"/>
                                </w:rPr>
                                <w:t> </w:t>
                              </w:r>
                              <w:r>
                                <w:rPr>
                                  <w:sz w:val="20"/>
                                </w:rPr>
                                <w:t>BOARD</w:t>
                              </w:r>
                              <w:r>
                                <w:rPr>
                                  <w:spacing w:val="-9"/>
                                  <w:sz w:val="20"/>
                                </w:rPr>
                                <w:t> </w:t>
                              </w:r>
                              <w:r>
                                <w:rPr>
                                  <w:sz w:val="20"/>
                                </w:rPr>
                                <w:t>NO.</w:t>
                              </w:r>
                              <w:r>
                                <w:rPr>
                                  <w:spacing w:val="-6"/>
                                  <w:sz w:val="20"/>
                                </w:rPr>
                                <w:t> </w:t>
                              </w:r>
                              <w:r>
                                <w:rPr>
                                  <w:spacing w:val="-5"/>
                                  <w:sz w:val="20"/>
                                </w:rPr>
                                <w:t>24</w:t>
                              </w:r>
                            </w:p>
                            <w:p>
                              <w:pPr>
                                <w:spacing w:before="0"/>
                                <w:ind w:left="0" w:right="0" w:firstLine="0"/>
                                <w:jc w:val="left"/>
                                <w:rPr>
                                  <w:sz w:val="20"/>
                                </w:rPr>
                              </w:pPr>
                              <w:r>
                                <w:rPr>
                                  <w:sz w:val="20"/>
                                </w:rPr>
                                <w:t>HOUSING</w:t>
                              </w:r>
                              <w:r>
                                <w:rPr>
                                  <w:spacing w:val="-10"/>
                                  <w:sz w:val="20"/>
                                </w:rPr>
                                <w:t> </w:t>
                              </w:r>
                              <w:r>
                                <w:rPr>
                                  <w:sz w:val="20"/>
                                </w:rPr>
                                <w:t>/</w:t>
                              </w:r>
                              <w:r>
                                <w:rPr>
                                  <w:spacing w:val="-6"/>
                                  <w:sz w:val="20"/>
                                </w:rPr>
                                <w:t> </w:t>
                              </w:r>
                              <w:r>
                                <w:rPr>
                                  <w:sz w:val="20"/>
                                </w:rPr>
                                <w:t>HOMELESSNESS</w:t>
                              </w:r>
                              <w:r>
                                <w:rPr>
                                  <w:spacing w:val="-8"/>
                                  <w:sz w:val="20"/>
                                </w:rPr>
                                <w:t> </w:t>
                              </w:r>
                              <w:r>
                                <w:rPr>
                                  <w:sz w:val="20"/>
                                </w:rPr>
                                <w:t>COMMITTEE</w:t>
                              </w:r>
                              <w:r>
                                <w:rPr>
                                  <w:spacing w:val="-8"/>
                                  <w:sz w:val="20"/>
                                </w:rPr>
                                <w:t> </w:t>
                              </w:r>
                              <w:r>
                                <w:rPr>
                                  <w:sz w:val="20"/>
                                </w:rPr>
                                <w:t>MEETING</w:t>
                              </w:r>
                              <w:r>
                                <w:rPr>
                                  <w:spacing w:val="-7"/>
                                  <w:sz w:val="20"/>
                                </w:rPr>
                                <w:t> </w:t>
                              </w:r>
                              <w:r>
                                <w:rPr>
                                  <w:spacing w:val="-2"/>
                                  <w:sz w:val="20"/>
                                </w:rPr>
                                <w:t>AGENDA</w:t>
                              </w:r>
                            </w:p>
                          </w:txbxContent>
                        </wps:txbx>
                        <wps:bodyPr wrap="square" lIns="0" tIns="0" rIns="0" bIns="0" rtlCol="0">
                          <a:noAutofit/>
                        </wps:bodyPr>
                      </wps:wsp>
                      <wps:wsp>
                        <wps:cNvPr id="120" name="Textbox 120"/>
                        <wps:cNvSpPr txBox="1"/>
                        <wps:spPr>
                          <a:xfrm>
                            <a:off x="4875021" y="22650"/>
                            <a:ext cx="1605915" cy="287655"/>
                          </a:xfrm>
                          <a:prstGeom prst="rect">
                            <a:avLst/>
                          </a:prstGeom>
                        </wps:spPr>
                        <wps:txbx>
                          <w:txbxContent>
                            <w:p>
                              <w:pPr>
                                <w:spacing w:line="223" w:lineRule="exact" w:before="0"/>
                                <w:ind w:left="0" w:right="18" w:firstLine="0"/>
                                <w:jc w:val="right"/>
                                <w:rPr>
                                  <w:sz w:val="20"/>
                                </w:rPr>
                              </w:pPr>
                              <w:r>
                                <w:rPr>
                                  <w:sz w:val="20"/>
                                </w:rPr>
                                <w:t>SUNDAY,</w:t>
                              </w:r>
                              <w:r>
                                <w:rPr>
                                  <w:spacing w:val="-9"/>
                                  <w:sz w:val="20"/>
                                </w:rPr>
                                <w:t> </w:t>
                              </w:r>
                              <w:r>
                                <w:rPr>
                                  <w:sz w:val="20"/>
                                </w:rPr>
                                <w:t>MARCH</w:t>
                              </w:r>
                              <w:r>
                                <w:rPr>
                                  <w:spacing w:val="-4"/>
                                  <w:sz w:val="20"/>
                                </w:rPr>
                                <w:t> </w:t>
                              </w:r>
                              <w:r>
                                <w:rPr>
                                  <w:sz w:val="20"/>
                                </w:rPr>
                                <w:t>22,</w:t>
                              </w:r>
                              <w:r>
                                <w:rPr>
                                  <w:spacing w:val="-6"/>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wps:txbx>
                        <wps:bodyPr wrap="square" lIns="0" tIns="0" rIns="0" bIns="0" rtlCol="0">
                          <a:noAutofit/>
                        </wps:bodyPr>
                      </wps:wsp>
                    </wpg:wgp>
                  </a:graphicData>
                </a:graphic>
              </wp:inline>
            </w:drawing>
          </mc:Choice>
          <mc:Fallback>
            <w:pict>
              <v:group style="width:515.9pt;height:26.05pt;mso-position-horizontal-relative:char;mso-position-vertical-relative:line" id="docshapegroup90" coordorigin="0,0" coordsize="10318,521">
                <v:shape style="position:absolute;left:0;top:0;width:10318;height:521" id="docshape91" coordorigin="0,0" coordsize="10318,521" path="m10,0l0,0,0,10,0,259,0,511,0,521,10,521,10,511,10,259,10,10,10,0xm10318,0l10308,0,10,0,10,10,10308,10,10308,259,10308,511,10,511,10,521,10308,521,10318,521,10318,511,10318,259,10318,10,10318,0xe" filled="true" fillcolor="#000000" stroked="false">
                  <v:path arrowok="t"/>
                  <v:fill type="solid"/>
                </v:shape>
                <v:shape style="position:absolute;left:118;top:35;width:5898;height:453" type="#_x0000_t202" id="docshape92" filled="false" stroked="false">
                  <v:textbox inset="0,0,0,0">
                    <w:txbxContent>
                      <w:p>
                        <w:pPr>
                          <w:spacing w:line="223" w:lineRule="exact" w:before="0"/>
                          <w:ind w:left="0" w:right="0" w:firstLine="0"/>
                          <w:jc w:val="left"/>
                          <w:rPr>
                            <w:sz w:val="20"/>
                          </w:rPr>
                        </w:pPr>
                        <w:r>
                          <w:rPr>
                            <w:sz w:val="20"/>
                          </w:rPr>
                          <w:t>WAIʻANAE</w:t>
                        </w:r>
                        <w:r>
                          <w:rPr>
                            <w:spacing w:val="-9"/>
                            <w:sz w:val="20"/>
                          </w:rPr>
                          <w:t> </w:t>
                        </w:r>
                        <w:r>
                          <w:rPr>
                            <w:sz w:val="20"/>
                          </w:rPr>
                          <w:t>COAST</w:t>
                        </w:r>
                        <w:r>
                          <w:rPr>
                            <w:spacing w:val="-8"/>
                            <w:sz w:val="20"/>
                          </w:rPr>
                          <w:t> </w:t>
                        </w:r>
                        <w:r>
                          <w:rPr>
                            <w:sz w:val="20"/>
                          </w:rPr>
                          <w:t>NEIGHBORHOOD</w:t>
                        </w:r>
                        <w:r>
                          <w:rPr>
                            <w:spacing w:val="-8"/>
                            <w:sz w:val="20"/>
                          </w:rPr>
                          <w:t> </w:t>
                        </w:r>
                        <w:r>
                          <w:rPr>
                            <w:sz w:val="20"/>
                          </w:rPr>
                          <w:t>BOARD</w:t>
                        </w:r>
                        <w:r>
                          <w:rPr>
                            <w:spacing w:val="-9"/>
                            <w:sz w:val="20"/>
                          </w:rPr>
                          <w:t> </w:t>
                        </w:r>
                        <w:r>
                          <w:rPr>
                            <w:sz w:val="20"/>
                          </w:rPr>
                          <w:t>NO.</w:t>
                        </w:r>
                        <w:r>
                          <w:rPr>
                            <w:spacing w:val="-6"/>
                            <w:sz w:val="20"/>
                          </w:rPr>
                          <w:t> </w:t>
                        </w:r>
                        <w:r>
                          <w:rPr>
                            <w:spacing w:val="-5"/>
                            <w:sz w:val="20"/>
                          </w:rPr>
                          <w:t>24</w:t>
                        </w:r>
                      </w:p>
                      <w:p>
                        <w:pPr>
                          <w:spacing w:before="0"/>
                          <w:ind w:left="0" w:right="0" w:firstLine="0"/>
                          <w:jc w:val="left"/>
                          <w:rPr>
                            <w:sz w:val="20"/>
                          </w:rPr>
                        </w:pPr>
                        <w:r>
                          <w:rPr>
                            <w:sz w:val="20"/>
                          </w:rPr>
                          <w:t>HOUSING</w:t>
                        </w:r>
                        <w:r>
                          <w:rPr>
                            <w:spacing w:val="-10"/>
                            <w:sz w:val="20"/>
                          </w:rPr>
                          <w:t> </w:t>
                        </w:r>
                        <w:r>
                          <w:rPr>
                            <w:sz w:val="20"/>
                          </w:rPr>
                          <w:t>/</w:t>
                        </w:r>
                        <w:r>
                          <w:rPr>
                            <w:spacing w:val="-6"/>
                            <w:sz w:val="20"/>
                          </w:rPr>
                          <w:t> </w:t>
                        </w:r>
                        <w:r>
                          <w:rPr>
                            <w:sz w:val="20"/>
                          </w:rPr>
                          <w:t>HOMELESSNESS</w:t>
                        </w:r>
                        <w:r>
                          <w:rPr>
                            <w:spacing w:val="-8"/>
                            <w:sz w:val="20"/>
                          </w:rPr>
                          <w:t> </w:t>
                        </w:r>
                        <w:r>
                          <w:rPr>
                            <w:sz w:val="20"/>
                          </w:rPr>
                          <w:t>COMMITTEE</w:t>
                        </w:r>
                        <w:r>
                          <w:rPr>
                            <w:spacing w:val="-8"/>
                            <w:sz w:val="20"/>
                          </w:rPr>
                          <w:t> </w:t>
                        </w:r>
                        <w:r>
                          <w:rPr>
                            <w:sz w:val="20"/>
                          </w:rPr>
                          <w:t>MEETING</w:t>
                        </w:r>
                        <w:r>
                          <w:rPr>
                            <w:spacing w:val="-7"/>
                            <w:sz w:val="20"/>
                          </w:rPr>
                          <w:t> </w:t>
                        </w:r>
                        <w:r>
                          <w:rPr>
                            <w:spacing w:val="-2"/>
                            <w:sz w:val="20"/>
                          </w:rPr>
                          <w:t>AGENDA</w:t>
                        </w:r>
                      </w:p>
                    </w:txbxContent>
                  </v:textbox>
                  <w10:wrap type="none"/>
                </v:shape>
                <v:shape style="position:absolute;left:7677;top:35;width:2529;height:453" type="#_x0000_t202" id="docshape93" filled="false" stroked="false">
                  <v:textbox inset="0,0,0,0">
                    <w:txbxContent>
                      <w:p>
                        <w:pPr>
                          <w:spacing w:line="223" w:lineRule="exact" w:before="0"/>
                          <w:ind w:left="0" w:right="18" w:firstLine="0"/>
                          <w:jc w:val="right"/>
                          <w:rPr>
                            <w:sz w:val="20"/>
                          </w:rPr>
                        </w:pPr>
                        <w:r>
                          <w:rPr>
                            <w:sz w:val="20"/>
                          </w:rPr>
                          <w:t>SUNDAY,</w:t>
                        </w:r>
                        <w:r>
                          <w:rPr>
                            <w:spacing w:val="-9"/>
                            <w:sz w:val="20"/>
                          </w:rPr>
                          <w:t> </w:t>
                        </w:r>
                        <w:r>
                          <w:rPr>
                            <w:sz w:val="20"/>
                          </w:rPr>
                          <w:t>MARCH</w:t>
                        </w:r>
                        <w:r>
                          <w:rPr>
                            <w:spacing w:val="-4"/>
                            <w:sz w:val="20"/>
                          </w:rPr>
                          <w:t> </w:t>
                        </w:r>
                        <w:r>
                          <w:rPr>
                            <w:sz w:val="20"/>
                          </w:rPr>
                          <w:t>22,</w:t>
                        </w:r>
                        <w:r>
                          <w:rPr>
                            <w:spacing w:val="-6"/>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v:textbox>
                  <w10:wrap type="none"/>
                </v:shape>
              </v:group>
            </w:pict>
          </mc:Fallback>
        </mc:AlternateContent>
      </w:r>
      <w:r>
        <w:rPr>
          <w:sz w:val="20"/>
        </w:rPr>
      </w:r>
    </w:p>
    <w:p>
      <w:pPr>
        <w:pStyle w:val="BodyText"/>
        <w:spacing w:before="215"/>
        <w:rPr>
          <w:i/>
          <w:sz w:val="20"/>
        </w:rPr>
      </w:pPr>
    </w:p>
    <w:p>
      <w:pPr>
        <w:pStyle w:val="ListParagraph"/>
        <w:numPr>
          <w:ilvl w:val="1"/>
          <w:numId w:val="26"/>
        </w:numPr>
        <w:tabs>
          <w:tab w:pos="1827" w:val="left" w:leader="none"/>
        </w:tabs>
        <w:spacing w:line="240" w:lineRule="auto" w:before="0" w:after="0"/>
        <w:ind w:left="1440" w:right="1369" w:firstLine="0"/>
        <w:jc w:val="left"/>
        <w:rPr>
          <w:sz w:val="20"/>
        </w:rPr>
      </w:pPr>
      <w:r>
        <w:rPr>
          <w:sz w:val="20"/>
        </w:rPr>
        <w:t>Partnerships:</w:t>
      </w:r>
      <w:r>
        <w:rPr>
          <w:spacing w:val="-3"/>
          <w:sz w:val="20"/>
        </w:rPr>
        <w:t> </w:t>
      </w:r>
      <w:r>
        <w:rPr>
          <w:sz w:val="20"/>
        </w:rPr>
        <w:t>Planning</w:t>
      </w:r>
      <w:r>
        <w:rPr>
          <w:spacing w:val="-3"/>
          <w:sz w:val="20"/>
        </w:rPr>
        <w:t> </w:t>
      </w:r>
      <w:r>
        <w:rPr>
          <w:sz w:val="20"/>
        </w:rPr>
        <w:t>resource</w:t>
      </w:r>
      <w:r>
        <w:rPr>
          <w:spacing w:val="-5"/>
          <w:sz w:val="20"/>
        </w:rPr>
        <w:t> </w:t>
      </w:r>
      <w:r>
        <w:rPr>
          <w:sz w:val="20"/>
        </w:rPr>
        <w:t>pop-ups</w:t>
      </w:r>
      <w:r>
        <w:rPr>
          <w:spacing w:val="-4"/>
          <w:sz w:val="20"/>
        </w:rPr>
        <w:t> </w:t>
      </w:r>
      <w:r>
        <w:rPr>
          <w:sz w:val="20"/>
        </w:rPr>
        <w:t>(food</w:t>
      </w:r>
      <w:r>
        <w:rPr>
          <w:spacing w:val="-5"/>
          <w:sz w:val="20"/>
        </w:rPr>
        <w:t> </w:t>
      </w:r>
      <w:r>
        <w:rPr>
          <w:sz w:val="20"/>
        </w:rPr>
        <w:t>distribution,</w:t>
      </w:r>
      <w:r>
        <w:rPr>
          <w:spacing w:val="-5"/>
          <w:sz w:val="20"/>
        </w:rPr>
        <w:t> </w:t>
      </w:r>
      <w:r>
        <w:rPr>
          <w:sz w:val="20"/>
        </w:rPr>
        <w:t>healthcare</w:t>
      </w:r>
      <w:r>
        <w:rPr>
          <w:spacing w:val="-5"/>
          <w:sz w:val="20"/>
        </w:rPr>
        <w:t> </w:t>
      </w:r>
      <w:r>
        <w:rPr>
          <w:sz w:val="20"/>
        </w:rPr>
        <w:t>screenings,</w:t>
      </w:r>
      <w:r>
        <w:rPr>
          <w:spacing w:val="-5"/>
          <w:sz w:val="20"/>
        </w:rPr>
        <w:t> </w:t>
      </w:r>
      <w:r>
        <w:rPr>
          <w:sz w:val="20"/>
        </w:rPr>
        <w:t>cultural</w:t>
      </w:r>
      <w:r>
        <w:rPr>
          <w:spacing w:val="-6"/>
          <w:sz w:val="20"/>
        </w:rPr>
        <w:t> </w:t>
      </w:r>
      <w:r>
        <w:rPr>
          <w:sz w:val="20"/>
        </w:rPr>
        <w:t>healing </w:t>
      </w:r>
      <w:r>
        <w:rPr>
          <w:spacing w:val="-2"/>
          <w:sz w:val="20"/>
        </w:rPr>
        <w:t>spaces).</w:t>
      </w:r>
    </w:p>
    <w:p>
      <w:pPr>
        <w:pStyle w:val="ListParagraph"/>
        <w:numPr>
          <w:ilvl w:val="1"/>
          <w:numId w:val="26"/>
        </w:numPr>
        <w:tabs>
          <w:tab w:pos="1825" w:val="left" w:leader="none"/>
        </w:tabs>
        <w:spacing w:line="240" w:lineRule="auto" w:before="229" w:after="0"/>
        <w:ind w:left="1825" w:right="0" w:hanging="385"/>
        <w:jc w:val="left"/>
        <w:rPr>
          <w:sz w:val="20"/>
        </w:rPr>
      </w:pPr>
      <w:r>
        <w:rPr>
          <w:sz w:val="20"/>
        </w:rPr>
        <w:t>Recommendations:</w:t>
      </w:r>
      <w:r>
        <w:rPr>
          <w:spacing w:val="-11"/>
          <w:sz w:val="20"/>
        </w:rPr>
        <w:t> </w:t>
      </w:r>
      <w:r>
        <w:rPr>
          <w:sz w:val="20"/>
        </w:rPr>
        <w:t>Drafting</w:t>
      </w:r>
      <w:r>
        <w:rPr>
          <w:spacing w:val="-11"/>
          <w:sz w:val="20"/>
        </w:rPr>
        <w:t> </w:t>
      </w:r>
      <w:r>
        <w:rPr>
          <w:sz w:val="20"/>
        </w:rPr>
        <w:t>actions</w:t>
      </w:r>
      <w:r>
        <w:rPr>
          <w:spacing w:val="-9"/>
          <w:sz w:val="20"/>
        </w:rPr>
        <w:t> </w:t>
      </w:r>
      <w:r>
        <w:rPr>
          <w:sz w:val="20"/>
        </w:rPr>
        <w:t>for</w:t>
      </w:r>
      <w:r>
        <w:rPr>
          <w:spacing w:val="-10"/>
          <w:sz w:val="20"/>
        </w:rPr>
        <w:t> </w:t>
      </w:r>
      <w:r>
        <w:rPr>
          <w:sz w:val="20"/>
        </w:rPr>
        <w:t>full</w:t>
      </w:r>
      <w:r>
        <w:rPr>
          <w:spacing w:val="-9"/>
          <w:sz w:val="20"/>
        </w:rPr>
        <w:t> </w:t>
      </w:r>
      <w:r>
        <w:rPr>
          <w:sz w:val="20"/>
        </w:rPr>
        <w:t>Neighborhood</w:t>
      </w:r>
      <w:r>
        <w:rPr>
          <w:spacing w:val="-9"/>
          <w:sz w:val="20"/>
        </w:rPr>
        <w:t> </w:t>
      </w:r>
      <w:r>
        <w:rPr>
          <w:sz w:val="20"/>
        </w:rPr>
        <w:t>Board</w:t>
      </w:r>
      <w:r>
        <w:rPr>
          <w:spacing w:val="-9"/>
          <w:sz w:val="20"/>
        </w:rPr>
        <w:t> </w:t>
      </w:r>
      <w:r>
        <w:rPr>
          <w:spacing w:val="-2"/>
          <w:sz w:val="20"/>
        </w:rPr>
        <w:t>consideration.</w:t>
      </w:r>
    </w:p>
    <w:p>
      <w:pPr>
        <w:pStyle w:val="BodyText"/>
        <w:rPr>
          <w:sz w:val="20"/>
        </w:rPr>
      </w:pPr>
    </w:p>
    <w:p>
      <w:pPr>
        <w:pStyle w:val="ListParagraph"/>
        <w:numPr>
          <w:ilvl w:val="0"/>
          <w:numId w:val="26"/>
        </w:numPr>
        <w:tabs>
          <w:tab w:pos="940" w:val="left" w:leader="none"/>
        </w:tabs>
        <w:spacing w:line="240" w:lineRule="auto" w:before="1" w:after="0"/>
        <w:ind w:left="940" w:right="0" w:hanging="220"/>
        <w:jc w:val="left"/>
        <w:rPr>
          <w:sz w:val="20"/>
        </w:rPr>
      </w:pPr>
      <w:r>
        <w:rPr>
          <w:sz w:val="20"/>
        </w:rPr>
        <w:t>Action</w:t>
      </w:r>
      <w:r>
        <w:rPr>
          <w:spacing w:val="-7"/>
          <w:sz w:val="20"/>
        </w:rPr>
        <w:t> </w:t>
      </w:r>
      <w:r>
        <w:rPr>
          <w:sz w:val="20"/>
        </w:rPr>
        <w:t>Items</w:t>
      </w:r>
      <w:r>
        <w:rPr>
          <w:spacing w:val="-4"/>
          <w:sz w:val="20"/>
        </w:rPr>
        <w:t> </w:t>
      </w:r>
      <w:r>
        <w:rPr>
          <w:sz w:val="20"/>
        </w:rPr>
        <w:t>/</w:t>
      </w:r>
      <w:r>
        <w:rPr>
          <w:spacing w:val="-5"/>
          <w:sz w:val="20"/>
        </w:rPr>
        <w:t> </w:t>
      </w:r>
      <w:r>
        <w:rPr>
          <w:spacing w:val="-2"/>
          <w:sz w:val="20"/>
        </w:rPr>
        <w:t>Recommendations</w:t>
      </w:r>
    </w:p>
    <w:p>
      <w:pPr>
        <w:spacing w:line="477" w:lineRule="auto" w:before="0"/>
        <w:ind w:left="720" w:right="5840" w:firstLine="0"/>
        <w:jc w:val="left"/>
        <w:rPr>
          <w:sz w:val="20"/>
        </w:rPr>
      </w:pPr>
      <w:r>
        <w:rPr>
          <w:sz w:val="20"/>
        </w:rPr>
        <w:t>Confirm</w:t>
      </w:r>
      <w:r>
        <w:rPr>
          <w:spacing w:val="-8"/>
          <w:sz w:val="20"/>
        </w:rPr>
        <w:t> </w:t>
      </w:r>
      <w:r>
        <w:rPr>
          <w:sz w:val="20"/>
        </w:rPr>
        <w:t>tasks</w:t>
      </w:r>
      <w:r>
        <w:rPr>
          <w:spacing w:val="-7"/>
          <w:sz w:val="20"/>
        </w:rPr>
        <w:t> </w:t>
      </w:r>
      <w:r>
        <w:rPr>
          <w:sz w:val="20"/>
        </w:rPr>
        <w:t>and</w:t>
      </w:r>
      <w:r>
        <w:rPr>
          <w:spacing w:val="-8"/>
          <w:sz w:val="20"/>
        </w:rPr>
        <w:t> </w:t>
      </w:r>
      <w:r>
        <w:rPr>
          <w:sz w:val="20"/>
        </w:rPr>
        <w:t>kuleana</w:t>
      </w:r>
      <w:r>
        <w:rPr>
          <w:spacing w:val="-6"/>
          <w:sz w:val="20"/>
        </w:rPr>
        <w:t> </w:t>
      </w:r>
      <w:r>
        <w:rPr>
          <w:sz w:val="20"/>
        </w:rPr>
        <w:t>for</w:t>
      </w:r>
      <w:r>
        <w:rPr>
          <w:spacing w:val="-8"/>
          <w:sz w:val="20"/>
        </w:rPr>
        <w:t> </w:t>
      </w:r>
      <w:r>
        <w:rPr>
          <w:sz w:val="20"/>
        </w:rPr>
        <w:t>subcommittee</w:t>
      </w:r>
      <w:r>
        <w:rPr>
          <w:spacing w:val="-7"/>
          <w:sz w:val="20"/>
        </w:rPr>
        <w:t> </w:t>
      </w:r>
      <w:r>
        <w:rPr>
          <w:sz w:val="20"/>
        </w:rPr>
        <w:t>members. Identify items to present to full Neighborhood Board.</w:t>
      </w:r>
    </w:p>
    <w:p>
      <w:pPr>
        <w:pStyle w:val="ListParagraph"/>
        <w:numPr>
          <w:ilvl w:val="0"/>
          <w:numId w:val="27"/>
        </w:numPr>
        <w:tabs>
          <w:tab w:pos="1050" w:val="left" w:leader="none"/>
        </w:tabs>
        <w:spacing w:line="240" w:lineRule="auto" w:before="4" w:after="0"/>
        <w:ind w:left="1050" w:right="0" w:hanging="330"/>
        <w:jc w:val="left"/>
        <w:rPr>
          <w:sz w:val="20"/>
        </w:rPr>
      </w:pPr>
      <w:r>
        <w:rPr>
          <w:sz w:val="20"/>
        </w:rPr>
        <w:t>Community</w:t>
      </w:r>
      <w:r>
        <w:rPr>
          <w:spacing w:val="-11"/>
          <w:sz w:val="20"/>
        </w:rPr>
        <w:t> </w:t>
      </w:r>
      <w:r>
        <w:rPr>
          <w:spacing w:val="-2"/>
          <w:sz w:val="20"/>
        </w:rPr>
        <w:t>announcements</w:t>
      </w:r>
    </w:p>
    <w:p>
      <w:pPr>
        <w:pStyle w:val="BodyText"/>
        <w:spacing w:before="1"/>
        <w:rPr>
          <w:sz w:val="20"/>
        </w:rPr>
      </w:pPr>
    </w:p>
    <w:p>
      <w:pPr>
        <w:pStyle w:val="ListParagraph"/>
        <w:numPr>
          <w:ilvl w:val="0"/>
          <w:numId w:val="27"/>
        </w:numPr>
        <w:tabs>
          <w:tab w:pos="1050" w:val="left" w:leader="none"/>
        </w:tabs>
        <w:spacing w:line="240" w:lineRule="auto" w:before="0" w:after="0"/>
        <w:ind w:left="720" w:right="7293" w:firstLine="0"/>
        <w:jc w:val="left"/>
        <w:rPr>
          <w:sz w:val="20"/>
        </w:rPr>
      </w:pPr>
      <w:r>
        <w:rPr>
          <w:sz w:val="20"/>
        </w:rPr>
        <w:t>Next Meeting Date / Agenda Items Confirm</w:t>
      </w:r>
      <w:r>
        <w:rPr>
          <w:spacing w:val="-8"/>
          <w:sz w:val="20"/>
        </w:rPr>
        <w:t> </w:t>
      </w:r>
      <w:r>
        <w:rPr>
          <w:sz w:val="20"/>
        </w:rPr>
        <w:t>next</w:t>
      </w:r>
      <w:r>
        <w:rPr>
          <w:spacing w:val="-8"/>
          <w:sz w:val="20"/>
        </w:rPr>
        <w:t> </w:t>
      </w:r>
      <w:r>
        <w:rPr>
          <w:sz w:val="20"/>
        </w:rPr>
        <w:t>meeting</w:t>
      </w:r>
      <w:r>
        <w:rPr>
          <w:spacing w:val="-7"/>
          <w:sz w:val="20"/>
        </w:rPr>
        <w:t> </w:t>
      </w:r>
      <w:r>
        <w:rPr>
          <w:sz w:val="20"/>
        </w:rPr>
        <w:t>date,</w:t>
      </w:r>
      <w:r>
        <w:rPr>
          <w:spacing w:val="-6"/>
          <w:sz w:val="20"/>
        </w:rPr>
        <w:t> </w:t>
      </w:r>
      <w:r>
        <w:rPr>
          <w:sz w:val="20"/>
        </w:rPr>
        <w:t>time,</w:t>
      </w:r>
      <w:r>
        <w:rPr>
          <w:spacing w:val="-8"/>
          <w:sz w:val="20"/>
        </w:rPr>
        <w:t> </w:t>
      </w:r>
      <w:r>
        <w:rPr>
          <w:sz w:val="20"/>
        </w:rPr>
        <w:t>and</w:t>
      </w:r>
      <w:r>
        <w:rPr>
          <w:spacing w:val="-9"/>
          <w:sz w:val="20"/>
        </w:rPr>
        <w:t> </w:t>
      </w:r>
      <w:r>
        <w:rPr>
          <w:sz w:val="20"/>
        </w:rPr>
        <w:t>place.</w:t>
      </w:r>
    </w:p>
    <w:p>
      <w:pPr>
        <w:spacing w:before="229"/>
        <w:ind w:left="720" w:right="0" w:firstLine="0"/>
        <w:jc w:val="left"/>
        <w:rPr>
          <w:sz w:val="20"/>
        </w:rPr>
      </w:pPr>
      <w:r>
        <w:rPr>
          <w:sz w:val="20"/>
        </w:rPr>
        <w:t>Suggest</w:t>
      </w:r>
      <w:r>
        <w:rPr>
          <w:spacing w:val="-10"/>
          <w:sz w:val="20"/>
        </w:rPr>
        <w:t> </w:t>
      </w:r>
      <w:r>
        <w:rPr>
          <w:sz w:val="20"/>
        </w:rPr>
        <w:t>future</w:t>
      </w:r>
      <w:r>
        <w:rPr>
          <w:spacing w:val="-8"/>
          <w:sz w:val="20"/>
        </w:rPr>
        <w:t> </w:t>
      </w:r>
      <w:r>
        <w:rPr>
          <w:sz w:val="20"/>
        </w:rPr>
        <w:t>agenda</w:t>
      </w:r>
      <w:r>
        <w:rPr>
          <w:spacing w:val="-7"/>
          <w:sz w:val="20"/>
        </w:rPr>
        <w:t> </w:t>
      </w:r>
      <w:r>
        <w:rPr>
          <w:spacing w:val="-2"/>
          <w:sz w:val="20"/>
        </w:rPr>
        <w:t>topics.</w:t>
      </w:r>
    </w:p>
    <w:p>
      <w:pPr>
        <w:pStyle w:val="BodyText"/>
        <w:spacing w:before="1"/>
        <w:rPr>
          <w:sz w:val="20"/>
        </w:rPr>
      </w:pPr>
    </w:p>
    <w:p>
      <w:pPr>
        <w:pStyle w:val="ListParagraph"/>
        <w:numPr>
          <w:ilvl w:val="0"/>
          <w:numId w:val="27"/>
        </w:numPr>
        <w:tabs>
          <w:tab w:pos="1049" w:val="left" w:leader="none"/>
        </w:tabs>
        <w:spacing w:line="240" w:lineRule="auto" w:before="0" w:after="0"/>
        <w:ind w:left="1049" w:right="0" w:hanging="329"/>
        <w:jc w:val="left"/>
        <w:rPr>
          <w:sz w:val="20"/>
        </w:rPr>
      </w:pPr>
      <w:r>
        <w:rPr>
          <w:sz w:val="20"/>
        </w:rPr>
        <w:t>Closing</w:t>
      </w:r>
      <w:r>
        <w:rPr>
          <w:spacing w:val="-7"/>
          <w:sz w:val="20"/>
        </w:rPr>
        <w:t> </w:t>
      </w:r>
      <w:r>
        <w:rPr>
          <w:sz w:val="20"/>
        </w:rPr>
        <w:t>Mana‘o</w:t>
      </w:r>
      <w:r>
        <w:rPr>
          <w:spacing w:val="-6"/>
          <w:sz w:val="20"/>
        </w:rPr>
        <w:t> </w:t>
      </w:r>
      <w:r>
        <w:rPr>
          <w:sz w:val="20"/>
        </w:rPr>
        <w:t>&amp;</w:t>
      </w:r>
      <w:r>
        <w:rPr>
          <w:spacing w:val="-8"/>
          <w:sz w:val="20"/>
        </w:rPr>
        <w:t> </w:t>
      </w:r>
      <w:r>
        <w:rPr>
          <w:spacing w:val="-5"/>
          <w:sz w:val="20"/>
        </w:rPr>
        <w:t>Oli</w:t>
      </w:r>
    </w:p>
    <w:p>
      <w:pPr>
        <w:spacing w:line="477" w:lineRule="auto" w:before="0"/>
        <w:ind w:left="720" w:right="3172" w:firstLine="0"/>
        <w:jc w:val="left"/>
        <w:rPr>
          <w:sz w:val="20"/>
        </w:rPr>
      </w:pPr>
      <w:r>
        <w:rPr>
          <w:sz w:val="20"/>
        </w:rPr>
        <w:t>Closing</w:t>
      </w:r>
      <w:r>
        <w:rPr>
          <w:spacing w:val="-5"/>
          <w:sz w:val="20"/>
        </w:rPr>
        <w:t> </w:t>
      </w:r>
      <w:r>
        <w:rPr>
          <w:sz w:val="20"/>
        </w:rPr>
        <w:t>reflection</w:t>
      </w:r>
      <w:r>
        <w:rPr>
          <w:spacing w:val="-4"/>
          <w:sz w:val="20"/>
        </w:rPr>
        <w:t> </w:t>
      </w:r>
      <w:r>
        <w:rPr>
          <w:sz w:val="20"/>
        </w:rPr>
        <w:t>or</w:t>
      </w:r>
      <w:r>
        <w:rPr>
          <w:spacing w:val="-4"/>
          <w:sz w:val="20"/>
        </w:rPr>
        <w:t> </w:t>
      </w:r>
      <w:r>
        <w:rPr>
          <w:sz w:val="20"/>
        </w:rPr>
        <w:t>chant</w:t>
      </w:r>
      <w:r>
        <w:rPr>
          <w:spacing w:val="-4"/>
          <w:sz w:val="20"/>
        </w:rPr>
        <w:t> </w:t>
      </w:r>
      <w:r>
        <w:rPr>
          <w:sz w:val="20"/>
        </w:rPr>
        <w:t>to</w:t>
      </w:r>
      <w:r>
        <w:rPr>
          <w:spacing w:val="-4"/>
          <w:sz w:val="20"/>
        </w:rPr>
        <w:t> </w:t>
      </w:r>
      <w:r>
        <w:rPr>
          <w:sz w:val="20"/>
        </w:rPr>
        <w:t>mahalo</w:t>
      </w:r>
      <w:r>
        <w:rPr>
          <w:spacing w:val="-4"/>
          <w:sz w:val="20"/>
        </w:rPr>
        <w:t> </w:t>
      </w:r>
      <w:r>
        <w:rPr>
          <w:sz w:val="20"/>
        </w:rPr>
        <w:t>all</w:t>
      </w:r>
      <w:r>
        <w:rPr>
          <w:spacing w:val="-4"/>
          <w:sz w:val="20"/>
        </w:rPr>
        <w:t> </w:t>
      </w:r>
      <w:r>
        <w:rPr>
          <w:sz w:val="20"/>
        </w:rPr>
        <w:t>participants</w:t>
      </w:r>
      <w:r>
        <w:rPr>
          <w:spacing w:val="-4"/>
          <w:sz w:val="20"/>
        </w:rPr>
        <w:t> </w:t>
      </w:r>
      <w:r>
        <w:rPr>
          <w:sz w:val="20"/>
        </w:rPr>
        <w:t>and</w:t>
      </w:r>
      <w:r>
        <w:rPr>
          <w:spacing w:val="-4"/>
          <w:sz w:val="20"/>
        </w:rPr>
        <w:t> </w:t>
      </w:r>
      <w:r>
        <w:rPr>
          <w:sz w:val="20"/>
        </w:rPr>
        <w:t>reaffirm</w:t>
      </w:r>
      <w:r>
        <w:rPr>
          <w:spacing w:val="-4"/>
          <w:sz w:val="20"/>
        </w:rPr>
        <w:t> </w:t>
      </w:r>
      <w:r>
        <w:rPr>
          <w:sz w:val="20"/>
        </w:rPr>
        <w:t>collective</w:t>
      </w:r>
      <w:r>
        <w:rPr>
          <w:spacing w:val="-4"/>
          <w:sz w:val="20"/>
        </w:rPr>
        <w:t> </w:t>
      </w:r>
      <w:r>
        <w:rPr>
          <w:sz w:val="20"/>
        </w:rPr>
        <w:t>kuleana. “Mahalo ē, mahalo ē, mahalo nui loa ē”</w:t>
      </w:r>
    </w:p>
    <w:p>
      <w:pPr>
        <w:pStyle w:val="BodyText"/>
        <w:spacing w:before="4"/>
        <w:rPr>
          <w:sz w:val="4"/>
        </w:rPr>
      </w:pPr>
      <w:r>
        <w:rPr>
          <w:sz w:val="4"/>
        </w:rPr>
        <mc:AlternateContent>
          <mc:Choice Requires="wps">
            <w:drawing>
              <wp:anchor distT="0" distB="0" distL="0" distR="0" allowOverlap="1" layoutInCell="1" locked="0" behindDoc="1" simplePos="0" relativeHeight="487620608">
                <wp:simplePos x="0" y="0"/>
                <wp:positionH relativeFrom="page">
                  <wp:posOffset>685800</wp:posOffset>
                </wp:positionH>
                <wp:positionV relativeFrom="paragraph">
                  <wp:posOffset>50162</wp:posOffset>
                </wp:positionV>
                <wp:extent cx="6448425" cy="2228850"/>
                <wp:effectExtent l="0" t="0" r="0" b="0"/>
                <wp:wrapTopAndBottom/>
                <wp:docPr id="121" name="Textbox 121"/>
                <wp:cNvGraphicFramePr>
                  <a:graphicFrameLocks/>
                </wp:cNvGraphicFramePr>
                <a:graphic>
                  <a:graphicData uri="http://schemas.microsoft.com/office/word/2010/wordprocessingShape">
                    <wps:wsp>
                      <wps:cNvPr id="121" name="Textbox 121"/>
                      <wps:cNvSpPr txBox="1"/>
                      <wps:spPr>
                        <a:xfrm>
                          <a:off x="0" y="0"/>
                          <a:ext cx="6448425" cy="2228850"/>
                        </a:xfrm>
                        <a:prstGeom prst="rect">
                          <a:avLst/>
                        </a:prstGeom>
                        <a:ln w="6350">
                          <a:solidFill>
                            <a:srgbClr val="000000"/>
                          </a:solidFill>
                          <a:prstDash val="solid"/>
                        </a:ln>
                      </wps:spPr>
                      <wps:txbx>
                        <w:txbxContent>
                          <w:p>
                            <w:pPr>
                              <w:spacing w:before="73"/>
                              <w:ind w:left="144" w:right="138"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 and deletions to the mailing list may be directed to the Neighborhood Commission Office (NCO) at Kapālama Hale, 925 Dillingham Boulevard, Suite 160, Honolulu, Hawaiʻi 96817, by telephone on (808) 768-3710, fax (808)</w:t>
                            </w:r>
                            <w:r>
                              <w:rPr>
                                <w:spacing w:val="-2"/>
                                <w:sz w:val="18"/>
                              </w:rPr>
                              <w:t> </w:t>
                            </w:r>
                            <w:r>
                              <w:rPr>
                                <w:sz w:val="18"/>
                              </w:rPr>
                              <w:t>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163">
                              <w:r>
                                <w:rPr>
                                  <w:color w:val="0000FF"/>
                                  <w:sz w:val="18"/>
                                  <w:u w:val="single" w:color="0000FF"/>
                                </w:rPr>
                                <w:t>http://www.honolulu.gov/nco/</w:t>
                              </w:r>
                            </w:hyperlink>
                            <w:r>
                              <w:rPr>
                                <w:color w:val="0000FF"/>
                                <w:sz w:val="18"/>
                              </w:rPr>
                              <w:t> </w:t>
                            </w:r>
                            <w:r>
                              <w:rPr>
                                <w:color w:val="0000FF"/>
                                <w:spacing w:val="-2"/>
                                <w:sz w:val="18"/>
                                <w:u w:val="single" w:color="0000FF"/>
                              </w:rPr>
                              <w:t>boards.htm</w:t>
                            </w:r>
                            <w:r>
                              <w:rPr>
                                <w:color w:val="0000FF"/>
                                <w:spacing w:val="-2"/>
                                <w:sz w:val="18"/>
                              </w:rPr>
                              <w:t>l</w:t>
                            </w:r>
                          </w:p>
                          <w:p>
                            <w:pPr>
                              <w:spacing w:line="240" w:lineRule="auto" w:before="206"/>
                              <w:ind w:left="144" w:right="141" w:firstLine="0"/>
                              <w:jc w:val="both"/>
                              <w:rPr>
                                <w:sz w:val="18"/>
                              </w:rPr>
                            </w:pPr>
                            <w:r>
                              <w:rPr>
                                <w:sz w:val="18"/>
                              </w:rPr>
                              <w:t>All written testimony must be received in the Neighborhood Commission Office </w:t>
                            </w:r>
                            <w:r>
                              <w:rPr>
                                <w:sz w:val="18"/>
                                <w:u w:val="single"/>
                              </w:rPr>
                              <w:t>48 hours prior</w:t>
                            </w:r>
                            <w:r>
                              <w:rPr>
                                <w:sz w:val="18"/>
                              </w:rPr>
                              <w:t> to the meeting.</w:t>
                            </w:r>
                            <w:r>
                              <w:rPr>
                                <w:spacing w:val="40"/>
                                <w:sz w:val="18"/>
                              </w:rPr>
                              <w:t> </w:t>
                            </w:r>
                            <w:r>
                              <w:rPr>
                                <w:sz w:val="18"/>
                              </w:rPr>
                              <w:t>If within 48 hours</w:t>
                            </w:r>
                            <w:r>
                              <w:rPr>
                                <w:spacing w:val="-10"/>
                                <w:sz w:val="18"/>
                              </w:rPr>
                              <w:t> </w:t>
                            </w:r>
                            <w:r>
                              <w:rPr>
                                <w:sz w:val="18"/>
                              </w:rPr>
                              <w:t>of</w:t>
                            </w:r>
                            <w:r>
                              <w:rPr>
                                <w:spacing w:val="-11"/>
                                <w:sz w:val="18"/>
                              </w:rPr>
                              <w:t> </w:t>
                            </w:r>
                            <w:r>
                              <w:rPr>
                                <w:sz w:val="18"/>
                              </w:rPr>
                              <w:t>the</w:t>
                            </w:r>
                            <w:r>
                              <w:rPr>
                                <w:spacing w:val="-11"/>
                                <w:sz w:val="18"/>
                              </w:rPr>
                              <w:t> </w:t>
                            </w:r>
                            <w:r>
                              <w:rPr>
                                <w:sz w:val="18"/>
                              </w:rPr>
                              <w:t>meeting,</w:t>
                            </w:r>
                            <w:r>
                              <w:rPr>
                                <w:spacing w:val="-9"/>
                                <w:sz w:val="18"/>
                              </w:rPr>
                              <w:t> </w:t>
                            </w:r>
                            <w:r>
                              <w:rPr>
                                <w:sz w:val="18"/>
                              </w:rPr>
                              <w:t>written</w:t>
                            </w:r>
                            <w:r>
                              <w:rPr>
                                <w:spacing w:val="-11"/>
                                <w:sz w:val="18"/>
                              </w:rPr>
                              <w:t> </w:t>
                            </w:r>
                            <w:r>
                              <w:rPr>
                                <w:sz w:val="18"/>
                              </w:rPr>
                              <w:t>and/or</w:t>
                            </w:r>
                            <w:r>
                              <w:rPr>
                                <w:spacing w:val="-12"/>
                                <w:sz w:val="18"/>
                              </w:rPr>
                              <w:t> </w:t>
                            </w:r>
                            <w:r>
                              <w:rPr>
                                <w:sz w:val="18"/>
                              </w:rPr>
                              <w:t>oral</w:t>
                            </w:r>
                            <w:r>
                              <w:rPr>
                                <w:spacing w:val="-11"/>
                                <w:sz w:val="18"/>
                              </w:rPr>
                              <w:t> </w:t>
                            </w:r>
                            <w:r>
                              <w:rPr>
                                <w:sz w:val="18"/>
                              </w:rPr>
                              <w:t>testimony</w:t>
                            </w:r>
                            <w:r>
                              <w:rPr>
                                <w:spacing w:val="-8"/>
                                <w:sz w:val="18"/>
                              </w:rPr>
                              <w:t> </w:t>
                            </w:r>
                            <w:r>
                              <w:rPr>
                                <w:sz w:val="18"/>
                              </w:rPr>
                              <w:t>may</w:t>
                            </w:r>
                            <w:r>
                              <w:rPr>
                                <w:spacing w:val="-11"/>
                                <w:sz w:val="18"/>
                              </w:rPr>
                              <w:t> </w:t>
                            </w:r>
                            <w:r>
                              <w:rPr>
                                <w:sz w:val="18"/>
                              </w:rPr>
                              <w:t>be</w:t>
                            </w:r>
                            <w:r>
                              <w:rPr>
                                <w:spacing w:val="-11"/>
                                <w:sz w:val="18"/>
                              </w:rPr>
                              <w:t> </w:t>
                            </w:r>
                            <w:r>
                              <w:rPr>
                                <w:sz w:val="18"/>
                              </w:rPr>
                              <w:t>submitted</w:t>
                            </w:r>
                            <w:r>
                              <w:rPr>
                                <w:spacing w:val="-11"/>
                                <w:sz w:val="18"/>
                              </w:rPr>
                              <w:t> </w:t>
                            </w:r>
                            <w:r>
                              <w:rPr>
                                <w:sz w:val="18"/>
                              </w:rPr>
                              <w:t>directly</w:t>
                            </w:r>
                            <w:r>
                              <w:rPr>
                                <w:spacing w:val="-8"/>
                                <w:sz w:val="18"/>
                              </w:rPr>
                              <w:t> </w:t>
                            </w:r>
                            <w:r>
                              <w:rPr>
                                <w:sz w:val="18"/>
                              </w:rPr>
                              <w:t>to</w:t>
                            </w:r>
                            <w:r>
                              <w:rPr>
                                <w:spacing w:val="-11"/>
                                <w:sz w:val="18"/>
                              </w:rPr>
                              <w:t> </w:t>
                            </w:r>
                            <w:r>
                              <w:rPr>
                                <w:sz w:val="18"/>
                              </w:rPr>
                              <w:t>the</w:t>
                            </w:r>
                            <w:r>
                              <w:rPr>
                                <w:spacing w:val="-9"/>
                                <w:sz w:val="18"/>
                              </w:rPr>
                              <w:t> </w:t>
                            </w:r>
                            <w:r>
                              <w:rPr>
                                <w:sz w:val="18"/>
                              </w:rPr>
                              <w:t>Board</w:t>
                            </w:r>
                            <w:r>
                              <w:rPr>
                                <w:spacing w:val="-1"/>
                                <w:sz w:val="18"/>
                              </w:rPr>
                              <w:t> </w:t>
                            </w:r>
                            <w:r>
                              <w:rPr>
                                <w:sz w:val="18"/>
                              </w:rPr>
                              <w:t>at</w:t>
                            </w:r>
                            <w:r>
                              <w:rPr>
                                <w:spacing w:val="-13"/>
                                <w:sz w:val="18"/>
                              </w:rPr>
                              <w:t> </w:t>
                            </w:r>
                            <w:r>
                              <w:rPr>
                                <w:sz w:val="18"/>
                              </w:rPr>
                              <w:t>the</w:t>
                            </w:r>
                            <w:r>
                              <w:rPr>
                                <w:spacing w:val="-10"/>
                                <w:sz w:val="18"/>
                              </w:rPr>
                              <w:t> </w:t>
                            </w:r>
                            <w:r>
                              <w:rPr>
                                <w:sz w:val="18"/>
                              </w:rPr>
                              <w:t>meeting.</w:t>
                            </w:r>
                            <w:r>
                              <w:rPr>
                                <w:spacing w:val="31"/>
                                <w:sz w:val="18"/>
                              </w:rPr>
                              <w:t> </w:t>
                            </w:r>
                            <w:r>
                              <w:rPr>
                                <w:sz w:val="18"/>
                              </w:rPr>
                              <w:t>If</w:t>
                            </w:r>
                            <w:r>
                              <w:rPr>
                                <w:spacing w:val="-11"/>
                                <w:sz w:val="18"/>
                              </w:rPr>
                              <w:t> </w:t>
                            </w:r>
                            <w:r>
                              <w:rPr>
                                <w:sz w:val="18"/>
                              </w:rPr>
                              <w:t>submitting</w:t>
                            </w:r>
                            <w:r>
                              <w:rPr>
                                <w:spacing w:val="-9"/>
                                <w:sz w:val="18"/>
                              </w:rPr>
                              <w:t> </w:t>
                            </w:r>
                            <w:r>
                              <w:rPr>
                                <w:sz w:val="18"/>
                              </w:rPr>
                              <w:t>written testimony,</w:t>
                            </w:r>
                            <w:r>
                              <w:rPr>
                                <w:spacing w:val="-2"/>
                                <w:sz w:val="18"/>
                              </w:rPr>
                              <w:t> </w:t>
                            </w:r>
                            <w:r>
                              <w:rPr>
                                <w:sz w:val="18"/>
                              </w:rPr>
                              <w:t>please</w:t>
                            </w:r>
                            <w:r>
                              <w:rPr>
                                <w:spacing w:val="-2"/>
                                <w:sz w:val="18"/>
                              </w:rPr>
                              <w:t> </w:t>
                            </w:r>
                            <w:r>
                              <w:rPr>
                                <w:sz w:val="18"/>
                              </w:rPr>
                              <w:t>note</w:t>
                            </w:r>
                            <w:r>
                              <w:rPr>
                                <w:spacing w:val="-2"/>
                                <w:sz w:val="18"/>
                              </w:rPr>
                              <w:t> </w:t>
                            </w:r>
                            <w:r>
                              <w:rPr>
                                <w:sz w:val="18"/>
                              </w:rPr>
                              <w:t>the</w:t>
                            </w:r>
                            <w:r>
                              <w:rPr>
                                <w:spacing w:val="-2"/>
                                <w:sz w:val="18"/>
                              </w:rPr>
                              <w:t> </w:t>
                            </w:r>
                            <w:r>
                              <w:rPr>
                                <w:sz w:val="18"/>
                              </w:rPr>
                              <w:t>Board</w:t>
                            </w:r>
                            <w:r>
                              <w:rPr>
                                <w:spacing w:val="-2"/>
                                <w:sz w:val="18"/>
                              </w:rPr>
                              <w:t> </w:t>
                            </w:r>
                            <w:r>
                              <w:rPr>
                                <w:sz w:val="18"/>
                              </w:rPr>
                              <w:t>and</w:t>
                            </w:r>
                            <w:r>
                              <w:rPr>
                                <w:spacing w:val="-2"/>
                                <w:sz w:val="18"/>
                              </w:rPr>
                              <w:t> </w:t>
                            </w:r>
                            <w:r>
                              <w:rPr>
                                <w:sz w:val="18"/>
                              </w:rPr>
                              <w:t>agenda</w:t>
                            </w:r>
                            <w:r>
                              <w:rPr>
                                <w:spacing w:val="-2"/>
                                <w:sz w:val="18"/>
                              </w:rPr>
                              <w:t> </w:t>
                            </w:r>
                            <w:r>
                              <w:rPr>
                                <w:sz w:val="18"/>
                              </w:rPr>
                              <w:t>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40"/>
                                <w:sz w:val="18"/>
                              </w:rPr>
                              <w:t> </w:t>
                            </w:r>
                            <w:r>
                              <w:rPr>
                                <w:sz w:val="18"/>
                              </w:rPr>
                              <w:t>Send</w:t>
                            </w:r>
                            <w:r>
                              <w:rPr>
                                <w:spacing w:val="-2"/>
                                <w:sz w:val="18"/>
                              </w:rPr>
                              <w:t> </w:t>
                            </w:r>
                            <w:r>
                              <w:rPr>
                                <w:sz w:val="18"/>
                              </w:rPr>
                              <w:t>to:</w:t>
                            </w:r>
                            <w:r>
                              <w:rPr>
                                <w:spacing w:val="-2"/>
                                <w:sz w:val="18"/>
                              </w:rPr>
                              <w:t> </w:t>
                            </w:r>
                            <w:r>
                              <w:rPr>
                                <w:sz w:val="18"/>
                              </w:rPr>
                              <w:t>Neighborhood</w:t>
                            </w:r>
                            <w:r>
                              <w:rPr>
                                <w:spacing w:val="-2"/>
                                <w:sz w:val="18"/>
                              </w:rPr>
                              <w:t> </w:t>
                            </w:r>
                            <w:r>
                              <w:rPr>
                                <w:sz w:val="18"/>
                              </w:rPr>
                              <w:t>Commission</w:t>
                            </w:r>
                            <w:r>
                              <w:rPr>
                                <w:spacing w:val="-2"/>
                                <w:sz w:val="18"/>
                              </w:rPr>
                              <w:t> </w:t>
                            </w:r>
                            <w:r>
                              <w:rPr>
                                <w:sz w:val="18"/>
                              </w:rPr>
                              <w:t>Office, 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r>
                                <w:rPr>
                                  <w:sz w:val="18"/>
                                </w:rPr>
                                <w:t>.</w:t>
                              </w:r>
                            </w:hyperlink>
                          </w:p>
                          <w:p>
                            <w:pPr>
                              <w:pStyle w:val="BodyText"/>
                              <w:rPr>
                                <w:sz w:val="18"/>
                              </w:rPr>
                            </w:pPr>
                          </w:p>
                          <w:p>
                            <w:pPr>
                              <w:spacing w:before="0"/>
                              <w:ind w:left="144" w:right="143"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w:t>
                            </w:r>
                            <w:r>
                              <w:rPr>
                                <w:spacing w:val="-4"/>
                                <w:sz w:val="18"/>
                              </w:rPr>
                              <w:t> </w:t>
                            </w:r>
                            <w:r>
                              <w:rPr>
                                <w:sz w:val="18"/>
                              </w:rPr>
                              <w:t>to</w:t>
                            </w:r>
                            <w:r>
                              <w:rPr>
                                <w:spacing w:val="-4"/>
                                <w:sz w:val="18"/>
                              </w:rPr>
                              <w:t> </w:t>
                            </w:r>
                            <w:hyperlink r:id="rId28">
                              <w:r>
                                <w:rPr>
                                  <w:sz w:val="18"/>
                                </w:rPr>
                                <w:t>nco@honolulu.gov</w:t>
                              </w:r>
                            </w:hyperlink>
                            <w:r>
                              <w:rPr>
                                <w:spacing w:val="-4"/>
                                <w:sz w:val="18"/>
                              </w:rPr>
                              <w:t> </w:t>
                            </w:r>
                            <w:r>
                              <w:rPr>
                                <w:sz w:val="18"/>
                              </w:rPr>
                              <w:t>as</w:t>
                            </w:r>
                            <w:r>
                              <w:rPr>
                                <w:spacing w:val="-4"/>
                                <w:sz w:val="18"/>
                              </w:rPr>
                              <w:t> </w:t>
                            </w:r>
                            <w:r>
                              <w:rPr>
                                <w:sz w:val="18"/>
                              </w:rPr>
                              <w:t>soon</w:t>
                            </w:r>
                            <w:r>
                              <w:rPr>
                                <w:spacing w:val="-4"/>
                                <w:sz w:val="18"/>
                              </w:rPr>
                              <w:t> </w:t>
                            </w:r>
                            <w:r>
                              <w:rPr>
                                <w:sz w:val="18"/>
                              </w:rPr>
                              <w:t>as</w:t>
                            </w:r>
                            <w:r>
                              <w:rPr>
                                <w:spacing w:val="-4"/>
                                <w:sz w:val="18"/>
                              </w:rPr>
                              <w:t> </w:t>
                            </w:r>
                            <w:r>
                              <w:rPr>
                                <w:sz w:val="18"/>
                              </w:rPr>
                              <w:t>possible,</w:t>
                            </w:r>
                            <w:r>
                              <w:rPr>
                                <w:spacing w:val="-4"/>
                                <w:sz w:val="18"/>
                              </w:rPr>
                              <w:t> </w:t>
                            </w:r>
                            <w:r>
                              <w:rPr>
                                <w:sz w:val="18"/>
                              </w:rPr>
                              <w:t>preferably</w:t>
                            </w:r>
                            <w:r>
                              <w:rPr>
                                <w:spacing w:val="-4"/>
                                <w:sz w:val="18"/>
                              </w:rPr>
                              <w:t> </w:t>
                            </w:r>
                            <w:r>
                              <w:rPr>
                                <w:sz w:val="18"/>
                              </w:rPr>
                              <w:t>at</w:t>
                            </w:r>
                            <w:r>
                              <w:rPr>
                                <w:spacing w:val="-2"/>
                                <w:sz w:val="18"/>
                              </w:rPr>
                              <w:t> </w:t>
                            </w:r>
                            <w:r>
                              <w:rPr>
                                <w:sz w:val="18"/>
                              </w:rPr>
                              <w:t>least</w:t>
                            </w:r>
                            <w:r>
                              <w:rPr>
                                <w:spacing w:val="-4"/>
                                <w:sz w:val="18"/>
                              </w:rPr>
                              <w:t> </w:t>
                            </w:r>
                            <w:r>
                              <w:rPr>
                                <w:sz w:val="18"/>
                              </w:rPr>
                              <w:t>three</w:t>
                            </w:r>
                            <w:r>
                              <w:rPr>
                                <w:spacing w:val="-4"/>
                                <w:sz w:val="18"/>
                              </w:rPr>
                              <w:t> </w:t>
                            </w:r>
                            <w:r>
                              <w:rPr>
                                <w:sz w:val="18"/>
                              </w:rPr>
                              <w:t>(3)</w:t>
                            </w:r>
                            <w:r>
                              <w:rPr>
                                <w:spacing w:val="-5"/>
                                <w:sz w:val="18"/>
                              </w:rPr>
                              <w:t> </w:t>
                            </w:r>
                            <w:r>
                              <w:rPr>
                                <w:sz w:val="18"/>
                              </w:rPr>
                              <w:t>business</w:t>
                            </w:r>
                            <w:r>
                              <w:rPr>
                                <w:spacing w:val="-3"/>
                                <w:sz w:val="18"/>
                              </w:rPr>
                              <w:t> </w:t>
                            </w:r>
                            <w:r>
                              <w:rPr>
                                <w:sz w:val="18"/>
                              </w:rPr>
                              <w:t>days</w:t>
                            </w:r>
                            <w:r>
                              <w:rPr>
                                <w:spacing w:val="-6"/>
                                <w:sz w:val="18"/>
                              </w:rPr>
                              <w:t> </w:t>
                            </w:r>
                            <w:r>
                              <w:rPr>
                                <w:sz w:val="18"/>
                              </w:rPr>
                              <w:t>before</w:t>
                            </w:r>
                            <w:r>
                              <w:rPr>
                                <w:spacing w:val="-4"/>
                                <w:sz w:val="18"/>
                              </w:rPr>
                              <w:t> </w:t>
                            </w:r>
                            <w:r>
                              <w:rPr>
                                <w:sz w:val="18"/>
                              </w:rPr>
                              <w:t>the</w:t>
                            </w:r>
                            <w:r>
                              <w:rPr>
                                <w:spacing w:val="-4"/>
                                <w:sz w:val="18"/>
                              </w:rPr>
                              <w:t> </w:t>
                            </w:r>
                            <w:r>
                              <w:rPr>
                                <w:sz w:val="18"/>
                              </w:rPr>
                              <w:t>scheduled</w:t>
                            </w:r>
                            <w:r>
                              <w:rPr>
                                <w:spacing w:val="-6"/>
                                <w:sz w:val="18"/>
                              </w:rPr>
                              <w:t> </w:t>
                            </w:r>
                            <w:r>
                              <w:rPr>
                                <w:sz w:val="18"/>
                              </w:rPr>
                              <w:t>meeting.</w:t>
                            </w:r>
                            <w:r>
                              <w:rPr>
                                <w:spacing w:val="-4"/>
                                <w:sz w:val="18"/>
                              </w:rPr>
                              <w:t> </w:t>
                            </w:r>
                            <w:r>
                              <w:rPr>
                                <w:sz w:val="18"/>
                              </w:rPr>
                              <w:t>If a</w:t>
                            </w:r>
                            <w:r>
                              <w:rPr>
                                <w:spacing w:val="-2"/>
                                <w:sz w:val="18"/>
                              </w:rPr>
                              <w:t> </w:t>
                            </w:r>
                            <w:r>
                              <w:rPr>
                                <w:sz w:val="18"/>
                              </w:rPr>
                              <w:t>request</w:t>
                            </w:r>
                            <w:r>
                              <w:rPr>
                                <w:spacing w:val="-4"/>
                                <w:sz w:val="18"/>
                              </w:rPr>
                              <w:t> </w:t>
                            </w:r>
                            <w:r>
                              <w:rPr>
                                <w:sz w:val="18"/>
                              </w:rPr>
                              <w:t>is</w:t>
                            </w:r>
                            <w:r>
                              <w:rPr>
                                <w:spacing w:val="-1"/>
                                <w:sz w:val="18"/>
                              </w:rPr>
                              <w:t> </w:t>
                            </w:r>
                            <w:r>
                              <w:rPr>
                                <w:sz w:val="18"/>
                              </w:rPr>
                              <w:t>received</w:t>
                            </w:r>
                            <w:r>
                              <w:rPr>
                                <w:spacing w:val="-4"/>
                                <w:sz w:val="18"/>
                              </w:rPr>
                              <w:t> </w:t>
                            </w:r>
                            <w:r>
                              <w:rPr>
                                <w:sz w:val="18"/>
                              </w:rPr>
                              <w:t>with</w:t>
                            </w:r>
                            <w:r>
                              <w:rPr>
                                <w:spacing w:val="-4"/>
                                <w:sz w:val="18"/>
                              </w:rPr>
                              <w:t> </w:t>
                            </w:r>
                            <w:r>
                              <w:rPr>
                                <w:sz w:val="18"/>
                              </w:rPr>
                              <w:t>fewer</w:t>
                            </w:r>
                            <w:r>
                              <w:rPr>
                                <w:spacing w:val="-2"/>
                                <w:sz w:val="18"/>
                              </w:rPr>
                              <w:t> </w:t>
                            </w:r>
                            <w:r>
                              <w:rPr>
                                <w:sz w:val="18"/>
                              </w:rPr>
                              <w:t>than</w:t>
                            </w:r>
                            <w:r>
                              <w:rPr>
                                <w:spacing w:val="-2"/>
                                <w:sz w:val="18"/>
                              </w:rPr>
                              <w:t> </w:t>
                            </w:r>
                            <w:r>
                              <w:rPr>
                                <w:sz w:val="18"/>
                              </w:rPr>
                              <w:t>three</w:t>
                            </w:r>
                            <w:r>
                              <w:rPr>
                                <w:spacing w:val="-2"/>
                                <w:sz w:val="18"/>
                              </w:rPr>
                              <w:t> </w:t>
                            </w:r>
                            <w:r>
                              <w:rPr>
                                <w:sz w:val="18"/>
                              </w:rPr>
                              <w:t>(3)</w:t>
                            </w:r>
                            <w:r>
                              <w:rPr>
                                <w:spacing w:val="-3"/>
                                <w:sz w:val="18"/>
                              </w:rPr>
                              <w:t> </w:t>
                            </w:r>
                            <w:r>
                              <w:rPr>
                                <w:sz w:val="18"/>
                              </w:rPr>
                              <w:t>business</w:t>
                            </w:r>
                            <w:r>
                              <w:rPr>
                                <w:spacing w:val="-4"/>
                                <w:sz w:val="18"/>
                              </w:rPr>
                              <w:t> </w:t>
                            </w:r>
                            <w:r>
                              <w:rPr>
                                <w:sz w:val="18"/>
                              </w:rPr>
                              <w:t>days</w:t>
                            </w:r>
                            <w:r>
                              <w:rPr>
                                <w:spacing w:val="-2"/>
                                <w:sz w:val="18"/>
                              </w:rPr>
                              <w:t> </w:t>
                            </w:r>
                            <w:r>
                              <w:rPr>
                                <w:sz w:val="18"/>
                              </w:rPr>
                              <w:t>remaining</w:t>
                            </w:r>
                            <w:r>
                              <w:rPr>
                                <w:spacing w:val="-5"/>
                                <w:sz w:val="18"/>
                              </w:rPr>
                              <w:t> </w:t>
                            </w:r>
                            <w:r>
                              <w:rPr>
                                <w:sz w:val="18"/>
                              </w:rPr>
                              <w:t>before the</w:t>
                            </w:r>
                            <w:r>
                              <w:rPr>
                                <w:spacing w:val="-5"/>
                                <w:sz w:val="18"/>
                              </w:rPr>
                              <w:t> </w:t>
                            </w:r>
                            <w:r>
                              <w:rPr>
                                <w:sz w:val="18"/>
                              </w:rPr>
                              <w:t>meeting,</w:t>
                            </w:r>
                            <w:r>
                              <w:rPr>
                                <w:spacing w:val="-2"/>
                                <w:sz w:val="18"/>
                              </w:rPr>
                              <w:t> </w:t>
                            </w:r>
                            <w:r>
                              <w:rPr>
                                <w:sz w:val="18"/>
                              </w:rPr>
                              <w:t>we</w:t>
                            </w:r>
                            <w:r>
                              <w:rPr>
                                <w:spacing w:val="-2"/>
                                <w:sz w:val="18"/>
                              </w:rPr>
                              <w:t> </w:t>
                            </w:r>
                            <w:r>
                              <w:rPr>
                                <w:sz w:val="18"/>
                              </w:rPr>
                              <w:t>will</w:t>
                            </w:r>
                            <w:r>
                              <w:rPr>
                                <w:spacing w:val="-4"/>
                                <w:sz w:val="18"/>
                              </w:rPr>
                              <w:t> </w:t>
                            </w:r>
                            <w:r>
                              <w:rPr>
                                <w:sz w:val="18"/>
                              </w:rPr>
                              <w:t>try</w:t>
                            </w:r>
                            <w:r>
                              <w:rPr>
                                <w:spacing w:val="-3"/>
                                <w:sz w:val="18"/>
                              </w:rPr>
                              <w:t> </w:t>
                            </w:r>
                            <w:r>
                              <w:rPr>
                                <w:sz w:val="18"/>
                              </w:rPr>
                              <w:t>to</w:t>
                            </w:r>
                            <w:r>
                              <w:rPr>
                                <w:spacing w:val="-2"/>
                                <w:sz w:val="18"/>
                              </w:rPr>
                              <w:t> </w:t>
                            </w:r>
                            <w:r>
                              <w:rPr>
                                <w:sz w:val="18"/>
                              </w:rPr>
                              <w:t>obtain</w:t>
                            </w:r>
                            <w:r>
                              <w:rPr>
                                <w:spacing w:val="-2"/>
                                <w:sz w:val="18"/>
                              </w:rPr>
                              <w:t> </w:t>
                            </w:r>
                            <w:r>
                              <w:rPr>
                                <w:sz w:val="18"/>
                              </w:rPr>
                              <w:t>the</w:t>
                            </w:r>
                            <w:r>
                              <w:rPr>
                                <w:spacing w:val="-2"/>
                                <w:sz w:val="18"/>
                              </w:rPr>
                              <w:t> </w:t>
                            </w:r>
                            <w:r>
                              <w:rPr>
                                <w:sz w:val="18"/>
                              </w:rPr>
                              <w:t>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54pt;margin-top:3.949805pt;width:507.75pt;height:175.5pt;mso-position-horizontal-relative:page;mso-position-vertical-relative:paragraph;z-index:-15695872;mso-wrap-distance-left:0;mso-wrap-distance-right:0" type="#_x0000_t202" id="docshape94" filled="false" stroked="true" strokeweight=".5pt" strokecolor="#000000">
                <v:textbox inset="0,0,0,0">
                  <w:txbxContent>
                    <w:p>
                      <w:pPr>
                        <w:spacing w:before="73"/>
                        <w:ind w:left="144" w:right="138"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 and deletions to the mailing list may be directed to the Neighborhood Commission Office (NCO) at Kapālama Hale, 925 Dillingham Boulevard, Suite 160, Honolulu, Hawaiʻi 96817, by telephone on (808) 768-3710, fax (808)</w:t>
                      </w:r>
                      <w:r>
                        <w:rPr>
                          <w:spacing w:val="-2"/>
                          <w:sz w:val="18"/>
                        </w:rPr>
                        <w:t> </w:t>
                      </w:r>
                      <w:r>
                        <w:rPr>
                          <w:sz w:val="18"/>
                        </w:rPr>
                        <w:t>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163">
                        <w:r>
                          <w:rPr>
                            <w:color w:val="0000FF"/>
                            <w:sz w:val="18"/>
                            <w:u w:val="single" w:color="0000FF"/>
                          </w:rPr>
                          <w:t>http://www.honolulu.gov/nco/</w:t>
                        </w:r>
                      </w:hyperlink>
                      <w:r>
                        <w:rPr>
                          <w:color w:val="0000FF"/>
                          <w:sz w:val="18"/>
                        </w:rPr>
                        <w:t> </w:t>
                      </w:r>
                      <w:r>
                        <w:rPr>
                          <w:color w:val="0000FF"/>
                          <w:spacing w:val="-2"/>
                          <w:sz w:val="18"/>
                          <w:u w:val="single" w:color="0000FF"/>
                        </w:rPr>
                        <w:t>boards.htm</w:t>
                      </w:r>
                      <w:r>
                        <w:rPr>
                          <w:color w:val="0000FF"/>
                          <w:spacing w:val="-2"/>
                          <w:sz w:val="18"/>
                        </w:rPr>
                        <w:t>l</w:t>
                      </w:r>
                    </w:p>
                    <w:p>
                      <w:pPr>
                        <w:spacing w:line="240" w:lineRule="auto" w:before="206"/>
                        <w:ind w:left="144" w:right="141" w:firstLine="0"/>
                        <w:jc w:val="both"/>
                        <w:rPr>
                          <w:sz w:val="18"/>
                        </w:rPr>
                      </w:pPr>
                      <w:r>
                        <w:rPr>
                          <w:sz w:val="18"/>
                        </w:rPr>
                        <w:t>All written testimony must be received in the Neighborhood Commission Office </w:t>
                      </w:r>
                      <w:r>
                        <w:rPr>
                          <w:sz w:val="18"/>
                          <w:u w:val="single"/>
                        </w:rPr>
                        <w:t>48 hours prior</w:t>
                      </w:r>
                      <w:r>
                        <w:rPr>
                          <w:sz w:val="18"/>
                        </w:rPr>
                        <w:t> to the meeting.</w:t>
                      </w:r>
                      <w:r>
                        <w:rPr>
                          <w:spacing w:val="40"/>
                          <w:sz w:val="18"/>
                        </w:rPr>
                        <w:t> </w:t>
                      </w:r>
                      <w:r>
                        <w:rPr>
                          <w:sz w:val="18"/>
                        </w:rPr>
                        <w:t>If within 48 hours</w:t>
                      </w:r>
                      <w:r>
                        <w:rPr>
                          <w:spacing w:val="-10"/>
                          <w:sz w:val="18"/>
                        </w:rPr>
                        <w:t> </w:t>
                      </w:r>
                      <w:r>
                        <w:rPr>
                          <w:sz w:val="18"/>
                        </w:rPr>
                        <w:t>of</w:t>
                      </w:r>
                      <w:r>
                        <w:rPr>
                          <w:spacing w:val="-11"/>
                          <w:sz w:val="18"/>
                        </w:rPr>
                        <w:t> </w:t>
                      </w:r>
                      <w:r>
                        <w:rPr>
                          <w:sz w:val="18"/>
                        </w:rPr>
                        <w:t>the</w:t>
                      </w:r>
                      <w:r>
                        <w:rPr>
                          <w:spacing w:val="-11"/>
                          <w:sz w:val="18"/>
                        </w:rPr>
                        <w:t> </w:t>
                      </w:r>
                      <w:r>
                        <w:rPr>
                          <w:sz w:val="18"/>
                        </w:rPr>
                        <w:t>meeting,</w:t>
                      </w:r>
                      <w:r>
                        <w:rPr>
                          <w:spacing w:val="-9"/>
                          <w:sz w:val="18"/>
                        </w:rPr>
                        <w:t> </w:t>
                      </w:r>
                      <w:r>
                        <w:rPr>
                          <w:sz w:val="18"/>
                        </w:rPr>
                        <w:t>written</w:t>
                      </w:r>
                      <w:r>
                        <w:rPr>
                          <w:spacing w:val="-11"/>
                          <w:sz w:val="18"/>
                        </w:rPr>
                        <w:t> </w:t>
                      </w:r>
                      <w:r>
                        <w:rPr>
                          <w:sz w:val="18"/>
                        </w:rPr>
                        <w:t>and/or</w:t>
                      </w:r>
                      <w:r>
                        <w:rPr>
                          <w:spacing w:val="-12"/>
                          <w:sz w:val="18"/>
                        </w:rPr>
                        <w:t> </w:t>
                      </w:r>
                      <w:r>
                        <w:rPr>
                          <w:sz w:val="18"/>
                        </w:rPr>
                        <w:t>oral</w:t>
                      </w:r>
                      <w:r>
                        <w:rPr>
                          <w:spacing w:val="-11"/>
                          <w:sz w:val="18"/>
                        </w:rPr>
                        <w:t> </w:t>
                      </w:r>
                      <w:r>
                        <w:rPr>
                          <w:sz w:val="18"/>
                        </w:rPr>
                        <w:t>testimony</w:t>
                      </w:r>
                      <w:r>
                        <w:rPr>
                          <w:spacing w:val="-8"/>
                          <w:sz w:val="18"/>
                        </w:rPr>
                        <w:t> </w:t>
                      </w:r>
                      <w:r>
                        <w:rPr>
                          <w:sz w:val="18"/>
                        </w:rPr>
                        <w:t>may</w:t>
                      </w:r>
                      <w:r>
                        <w:rPr>
                          <w:spacing w:val="-11"/>
                          <w:sz w:val="18"/>
                        </w:rPr>
                        <w:t> </w:t>
                      </w:r>
                      <w:r>
                        <w:rPr>
                          <w:sz w:val="18"/>
                        </w:rPr>
                        <w:t>be</w:t>
                      </w:r>
                      <w:r>
                        <w:rPr>
                          <w:spacing w:val="-11"/>
                          <w:sz w:val="18"/>
                        </w:rPr>
                        <w:t> </w:t>
                      </w:r>
                      <w:r>
                        <w:rPr>
                          <w:sz w:val="18"/>
                        </w:rPr>
                        <w:t>submitted</w:t>
                      </w:r>
                      <w:r>
                        <w:rPr>
                          <w:spacing w:val="-11"/>
                          <w:sz w:val="18"/>
                        </w:rPr>
                        <w:t> </w:t>
                      </w:r>
                      <w:r>
                        <w:rPr>
                          <w:sz w:val="18"/>
                        </w:rPr>
                        <w:t>directly</w:t>
                      </w:r>
                      <w:r>
                        <w:rPr>
                          <w:spacing w:val="-8"/>
                          <w:sz w:val="18"/>
                        </w:rPr>
                        <w:t> </w:t>
                      </w:r>
                      <w:r>
                        <w:rPr>
                          <w:sz w:val="18"/>
                        </w:rPr>
                        <w:t>to</w:t>
                      </w:r>
                      <w:r>
                        <w:rPr>
                          <w:spacing w:val="-11"/>
                          <w:sz w:val="18"/>
                        </w:rPr>
                        <w:t> </w:t>
                      </w:r>
                      <w:r>
                        <w:rPr>
                          <w:sz w:val="18"/>
                        </w:rPr>
                        <w:t>the</w:t>
                      </w:r>
                      <w:r>
                        <w:rPr>
                          <w:spacing w:val="-9"/>
                          <w:sz w:val="18"/>
                        </w:rPr>
                        <w:t> </w:t>
                      </w:r>
                      <w:r>
                        <w:rPr>
                          <w:sz w:val="18"/>
                        </w:rPr>
                        <w:t>Board</w:t>
                      </w:r>
                      <w:r>
                        <w:rPr>
                          <w:spacing w:val="-1"/>
                          <w:sz w:val="18"/>
                        </w:rPr>
                        <w:t> </w:t>
                      </w:r>
                      <w:r>
                        <w:rPr>
                          <w:sz w:val="18"/>
                        </w:rPr>
                        <w:t>at</w:t>
                      </w:r>
                      <w:r>
                        <w:rPr>
                          <w:spacing w:val="-13"/>
                          <w:sz w:val="18"/>
                        </w:rPr>
                        <w:t> </w:t>
                      </w:r>
                      <w:r>
                        <w:rPr>
                          <w:sz w:val="18"/>
                        </w:rPr>
                        <w:t>the</w:t>
                      </w:r>
                      <w:r>
                        <w:rPr>
                          <w:spacing w:val="-10"/>
                          <w:sz w:val="18"/>
                        </w:rPr>
                        <w:t> </w:t>
                      </w:r>
                      <w:r>
                        <w:rPr>
                          <w:sz w:val="18"/>
                        </w:rPr>
                        <w:t>meeting.</w:t>
                      </w:r>
                      <w:r>
                        <w:rPr>
                          <w:spacing w:val="31"/>
                          <w:sz w:val="18"/>
                        </w:rPr>
                        <w:t> </w:t>
                      </w:r>
                      <w:r>
                        <w:rPr>
                          <w:sz w:val="18"/>
                        </w:rPr>
                        <w:t>If</w:t>
                      </w:r>
                      <w:r>
                        <w:rPr>
                          <w:spacing w:val="-11"/>
                          <w:sz w:val="18"/>
                        </w:rPr>
                        <w:t> </w:t>
                      </w:r>
                      <w:r>
                        <w:rPr>
                          <w:sz w:val="18"/>
                        </w:rPr>
                        <w:t>submitting</w:t>
                      </w:r>
                      <w:r>
                        <w:rPr>
                          <w:spacing w:val="-9"/>
                          <w:sz w:val="18"/>
                        </w:rPr>
                        <w:t> </w:t>
                      </w:r>
                      <w:r>
                        <w:rPr>
                          <w:sz w:val="18"/>
                        </w:rPr>
                        <w:t>written testimony,</w:t>
                      </w:r>
                      <w:r>
                        <w:rPr>
                          <w:spacing w:val="-2"/>
                          <w:sz w:val="18"/>
                        </w:rPr>
                        <w:t> </w:t>
                      </w:r>
                      <w:r>
                        <w:rPr>
                          <w:sz w:val="18"/>
                        </w:rPr>
                        <w:t>please</w:t>
                      </w:r>
                      <w:r>
                        <w:rPr>
                          <w:spacing w:val="-2"/>
                          <w:sz w:val="18"/>
                        </w:rPr>
                        <w:t> </w:t>
                      </w:r>
                      <w:r>
                        <w:rPr>
                          <w:sz w:val="18"/>
                        </w:rPr>
                        <w:t>note</w:t>
                      </w:r>
                      <w:r>
                        <w:rPr>
                          <w:spacing w:val="-2"/>
                          <w:sz w:val="18"/>
                        </w:rPr>
                        <w:t> </w:t>
                      </w:r>
                      <w:r>
                        <w:rPr>
                          <w:sz w:val="18"/>
                        </w:rPr>
                        <w:t>the</w:t>
                      </w:r>
                      <w:r>
                        <w:rPr>
                          <w:spacing w:val="-2"/>
                          <w:sz w:val="18"/>
                        </w:rPr>
                        <w:t> </w:t>
                      </w:r>
                      <w:r>
                        <w:rPr>
                          <w:sz w:val="18"/>
                        </w:rPr>
                        <w:t>Board</w:t>
                      </w:r>
                      <w:r>
                        <w:rPr>
                          <w:spacing w:val="-2"/>
                          <w:sz w:val="18"/>
                        </w:rPr>
                        <w:t> </w:t>
                      </w:r>
                      <w:r>
                        <w:rPr>
                          <w:sz w:val="18"/>
                        </w:rPr>
                        <w:t>and</w:t>
                      </w:r>
                      <w:r>
                        <w:rPr>
                          <w:spacing w:val="-2"/>
                          <w:sz w:val="18"/>
                        </w:rPr>
                        <w:t> </w:t>
                      </w:r>
                      <w:r>
                        <w:rPr>
                          <w:sz w:val="18"/>
                        </w:rPr>
                        <w:t>agenda</w:t>
                      </w:r>
                      <w:r>
                        <w:rPr>
                          <w:spacing w:val="-2"/>
                          <w:sz w:val="18"/>
                        </w:rPr>
                        <w:t> </w:t>
                      </w:r>
                      <w:r>
                        <w:rPr>
                          <w:sz w:val="18"/>
                        </w:rPr>
                        <w:t>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40"/>
                          <w:sz w:val="18"/>
                        </w:rPr>
                        <w:t> </w:t>
                      </w:r>
                      <w:r>
                        <w:rPr>
                          <w:sz w:val="18"/>
                        </w:rPr>
                        <w:t>Send</w:t>
                      </w:r>
                      <w:r>
                        <w:rPr>
                          <w:spacing w:val="-2"/>
                          <w:sz w:val="18"/>
                        </w:rPr>
                        <w:t> </w:t>
                      </w:r>
                      <w:r>
                        <w:rPr>
                          <w:sz w:val="18"/>
                        </w:rPr>
                        <w:t>to:</w:t>
                      </w:r>
                      <w:r>
                        <w:rPr>
                          <w:spacing w:val="-2"/>
                          <w:sz w:val="18"/>
                        </w:rPr>
                        <w:t> </w:t>
                      </w:r>
                      <w:r>
                        <w:rPr>
                          <w:sz w:val="18"/>
                        </w:rPr>
                        <w:t>Neighborhood</w:t>
                      </w:r>
                      <w:r>
                        <w:rPr>
                          <w:spacing w:val="-2"/>
                          <w:sz w:val="18"/>
                        </w:rPr>
                        <w:t> </w:t>
                      </w:r>
                      <w:r>
                        <w:rPr>
                          <w:sz w:val="18"/>
                        </w:rPr>
                        <w:t>Commission</w:t>
                      </w:r>
                      <w:r>
                        <w:rPr>
                          <w:spacing w:val="-2"/>
                          <w:sz w:val="18"/>
                        </w:rPr>
                        <w:t> </w:t>
                      </w:r>
                      <w:r>
                        <w:rPr>
                          <w:sz w:val="18"/>
                        </w:rPr>
                        <w:t>Office, 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r>
                          <w:rPr>
                            <w:sz w:val="18"/>
                          </w:rPr>
                          <w:t>.</w:t>
                        </w:r>
                      </w:hyperlink>
                    </w:p>
                    <w:p>
                      <w:pPr>
                        <w:pStyle w:val="BodyText"/>
                        <w:rPr>
                          <w:sz w:val="18"/>
                        </w:rPr>
                      </w:pPr>
                    </w:p>
                    <w:p>
                      <w:pPr>
                        <w:spacing w:before="0"/>
                        <w:ind w:left="144" w:right="143"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w:t>
                      </w:r>
                      <w:r>
                        <w:rPr>
                          <w:spacing w:val="-4"/>
                          <w:sz w:val="18"/>
                        </w:rPr>
                        <w:t> </w:t>
                      </w:r>
                      <w:r>
                        <w:rPr>
                          <w:sz w:val="18"/>
                        </w:rPr>
                        <w:t>to</w:t>
                      </w:r>
                      <w:r>
                        <w:rPr>
                          <w:spacing w:val="-4"/>
                          <w:sz w:val="18"/>
                        </w:rPr>
                        <w:t> </w:t>
                      </w:r>
                      <w:hyperlink r:id="rId28">
                        <w:r>
                          <w:rPr>
                            <w:sz w:val="18"/>
                          </w:rPr>
                          <w:t>nco@honolulu.gov</w:t>
                        </w:r>
                      </w:hyperlink>
                      <w:r>
                        <w:rPr>
                          <w:spacing w:val="-4"/>
                          <w:sz w:val="18"/>
                        </w:rPr>
                        <w:t> </w:t>
                      </w:r>
                      <w:r>
                        <w:rPr>
                          <w:sz w:val="18"/>
                        </w:rPr>
                        <w:t>as</w:t>
                      </w:r>
                      <w:r>
                        <w:rPr>
                          <w:spacing w:val="-4"/>
                          <w:sz w:val="18"/>
                        </w:rPr>
                        <w:t> </w:t>
                      </w:r>
                      <w:r>
                        <w:rPr>
                          <w:sz w:val="18"/>
                        </w:rPr>
                        <w:t>soon</w:t>
                      </w:r>
                      <w:r>
                        <w:rPr>
                          <w:spacing w:val="-4"/>
                          <w:sz w:val="18"/>
                        </w:rPr>
                        <w:t> </w:t>
                      </w:r>
                      <w:r>
                        <w:rPr>
                          <w:sz w:val="18"/>
                        </w:rPr>
                        <w:t>as</w:t>
                      </w:r>
                      <w:r>
                        <w:rPr>
                          <w:spacing w:val="-4"/>
                          <w:sz w:val="18"/>
                        </w:rPr>
                        <w:t> </w:t>
                      </w:r>
                      <w:r>
                        <w:rPr>
                          <w:sz w:val="18"/>
                        </w:rPr>
                        <w:t>possible,</w:t>
                      </w:r>
                      <w:r>
                        <w:rPr>
                          <w:spacing w:val="-4"/>
                          <w:sz w:val="18"/>
                        </w:rPr>
                        <w:t> </w:t>
                      </w:r>
                      <w:r>
                        <w:rPr>
                          <w:sz w:val="18"/>
                        </w:rPr>
                        <w:t>preferably</w:t>
                      </w:r>
                      <w:r>
                        <w:rPr>
                          <w:spacing w:val="-4"/>
                          <w:sz w:val="18"/>
                        </w:rPr>
                        <w:t> </w:t>
                      </w:r>
                      <w:r>
                        <w:rPr>
                          <w:sz w:val="18"/>
                        </w:rPr>
                        <w:t>at</w:t>
                      </w:r>
                      <w:r>
                        <w:rPr>
                          <w:spacing w:val="-2"/>
                          <w:sz w:val="18"/>
                        </w:rPr>
                        <w:t> </w:t>
                      </w:r>
                      <w:r>
                        <w:rPr>
                          <w:sz w:val="18"/>
                        </w:rPr>
                        <w:t>least</w:t>
                      </w:r>
                      <w:r>
                        <w:rPr>
                          <w:spacing w:val="-4"/>
                          <w:sz w:val="18"/>
                        </w:rPr>
                        <w:t> </w:t>
                      </w:r>
                      <w:r>
                        <w:rPr>
                          <w:sz w:val="18"/>
                        </w:rPr>
                        <w:t>three</w:t>
                      </w:r>
                      <w:r>
                        <w:rPr>
                          <w:spacing w:val="-4"/>
                          <w:sz w:val="18"/>
                        </w:rPr>
                        <w:t> </w:t>
                      </w:r>
                      <w:r>
                        <w:rPr>
                          <w:sz w:val="18"/>
                        </w:rPr>
                        <w:t>(3)</w:t>
                      </w:r>
                      <w:r>
                        <w:rPr>
                          <w:spacing w:val="-5"/>
                          <w:sz w:val="18"/>
                        </w:rPr>
                        <w:t> </w:t>
                      </w:r>
                      <w:r>
                        <w:rPr>
                          <w:sz w:val="18"/>
                        </w:rPr>
                        <w:t>business</w:t>
                      </w:r>
                      <w:r>
                        <w:rPr>
                          <w:spacing w:val="-3"/>
                          <w:sz w:val="18"/>
                        </w:rPr>
                        <w:t> </w:t>
                      </w:r>
                      <w:r>
                        <w:rPr>
                          <w:sz w:val="18"/>
                        </w:rPr>
                        <w:t>days</w:t>
                      </w:r>
                      <w:r>
                        <w:rPr>
                          <w:spacing w:val="-6"/>
                          <w:sz w:val="18"/>
                        </w:rPr>
                        <w:t> </w:t>
                      </w:r>
                      <w:r>
                        <w:rPr>
                          <w:sz w:val="18"/>
                        </w:rPr>
                        <w:t>before</w:t>
                      </w:r>
                      <w:r>
                        <w:rPr>
                          <w:spacing w:val="-4"/>
                          <w:sz w:val="18"/>
                        </w:rPr>
                        <w:t> </w:t>
                      </w:r>
                      <w:r>
                        <w:rPr>
                          <w:sz w:val="18"/>
                        </w:rPr>
                        <w:t>the</w:t>
                      </w:r>
                      <w:r>
                        <w:rPr>
                          <w:spacing w:val="-4"/>
                          <w:sz w:val="18"/>
                        </w:rPr>
                        <w:t> </w:t>
                      </w:r>
                      <w:r>
                        <w:rPr>
                          <w:sz w:val="18"/>
                        </w:rPr>
                        <w:t>scheduled</w:t>
                      </w:r>
                      <w:r>
                        <w:rPr>
                          <w:spacing w:val="-6"/>
                          <w:sz w:val="18"/>
                        </w:rPr>
                        <w:t> </w:t>
                      </w:r>
                      <w:r>
                        <w:rPr>
                          <w:sz w:val="18"/>
                        </w:rPr>
                        <w:t>meeting.</w:t>
                      </w:r>
                      <w:r>
                        <w:rPr>
                          <w:spacing w:val="-4"/>
                          <w:sz w:val="18"/>
                        </w:rPr>
                        <w:t> </w:t>
                      </w:r>
                      <w:r>
                        <w:rPr>
                          <w:sz w:val="18"/>
                        </w:rPr>
                        <w:t>If a</w:t>
                      </w:r>
                      <w:r>
                        <w:rPr>
                          <w:spacing w:val="-2"/>
                          <w:sz w:val="18"/>
                        </w:rPr>
                        <w:t> </w:t>
                      </w:r>
                      <w:r>
                        <w:rPr>
                          <w:sz w:val="18"/>
                        </w:rPr>
                        <w:t>request</w:t>
                      </w:r>
                      <w:r>
                        <w:rPr>
                          <w:spacing w:val="-4"/>
                          <w:sz w:val="18"/>
                        </w:rPr>
                        <w:t> </w:t>
                      </w:r>
                      <w:r>
                        <w:rPr>
                          <w:sz w:val="18"/>
                        </w:rPr>
                        <w:t>is</w:t>
                      </w:r>
                      <w:r>
                        <w:rPr>
                          <w:spacing w:val="-1"/>
                          <w:sz w:val="18"/>
                        </w:rPr>
                        <w:t> </w:t>
                      </w:r>
                      <w:r>
                        <w:rPr>
                          <w:sz w:val="18"/>
                        </w:rPr>
                        <w:t>received</w:t>
                      </w:r>
                      <w:r>
                        <w:rPr>
                          <w:spacing w:val="-4"/>
                          <w:sz w:val="18"/>
                        </w:rPr>
                        <w:t> </w:t>
                      </w:r>
                      <w:r>
                        <w:rPr>
                          <w:sz w:val="18"/>
                        </w:rPr>
                        <w:t>with</w:t>
                      </w:r>
                      <w:r>
                        <w:rPr>
                          <w:spacing w:val="-4"/>
                          <w:sz w:val="18"/>
                        </w:rPr>
                        <w:t> </w:t>
                      </w:r>
                      <w:r>
                        <w:rPr>
                          <w:sz w:val="18"/>
                        </w:rPr>
                        <w:t>fewer</w:t>
                      </w:r>
                      <w:r>
                        <w:rPr>
                          <w:spacing w:val="-2"/>
                          <w:sz w:val="18"/>
                        </w:rPr>
                        <w:t> </w:t>
                      </w:r>
                      <w:r>
                        <w:rPr>
                          <w:sz w:val="18"/>
                        </w:rPr>
                        <w:t>than</w:t>
                      </w:r>
                      <w:r>
                        <w:rPr>
                          <w:spacing w:val="-2"/>
                          <w:sz w:val="18"/>
                        </w:rPr>
                        <w:t> </w:t>
                      </w:r>
                      <w:r>
                        <w:rPr>
                          <w:sz w:val="18"/>
                        </w:rPr>
                        <w:t>three</w:t>
                      </w:r>
                      <w:r>
                        <w:rPr>
                          <w:spacing w:val="-2"/>
                          <w:sz w:val="18"/>
                        </w:rPr>
                        <w:t> </w:t>
                      </w:r>
                      <w:r>
                        <w:rPr>
                          <w:sz w:val="18"/>
                        </w:rPr>
                        <w:t>(3)</w:t>
                      </w:r>
                      <w:r>
                        <w:rPr>
                          <w:spacing w:val="-3"/>
                          <w:sz w:val="18"/>
                        </w:rPr>
                        <w:t> </w:t>
                      </w:r>
                      <w:r>
                        <w:rPr>
                          <w:sz w:val="18"/>
                        </w:rPr>
                        <w:t>business</w:t>
                      </w:r>
                      <w:r>
                        <w:rPr>
                          <w:spacing w:val="-4"/>
                          <w:sz w:val="18"/>
                        </w:rPr>
                        <w:t> </w:t>
                      </w:r>
                      <w:r>
                        <w:rPr>
                          <w:sz w:val="18"/>
                        </w:rPr>
                        <w:t>days</w:t>
                      </w:r>
                      <w:r>
                        <w:rPr>
                          <w:spacing w:val="-2"/>
                          <w:sz w:val="18"/>
                        </w:rPr>
                        <w:t> </w:t>
                      </w:r>
                      <w:r>
                        <w:rPr>
                          <w:sz w:val="18"/>
                        </w:rPr>
                        <w:t>remaining</w:t>
                      </w:r>
                      <w:r>
                        <w:rPr>
                          <w:spacing w:val="-5"/>
                          <w:sz w:val="18"/>
                        </w:rPr>
                        <w:t> </w:t>
                      </w:r>
                      <w:r>
                        <w:rPr>
                          <w:sz w:val="18"/>
                        </w:rPr>
                        <w:t>before the</w:t>
                      </w:r>
                      <w:r>
                        <w:rPr>
                          <w:spacing w:val="-5"/>
                          <w:sz w:val="18"/>
                        </w:rPr>
                        <w:t> </w:t>
                      </w:r>
                      <w:r>
                        <w:rPr>
                          <w:sz w:val="18"/>
                        </w:rPr>
                        <w:t>meeting,</w:t>
                      </w:r>
                      <w:r>
                        <w:rPr>
                          <w:spacing w:val="-2"/>
                          <w:sz w:val="18"/>
                        </w:rPr>
                        <w:t> </w:t>
                      </w:r>
                      <w:r>
                        <w:rPr>
                          <w:sz w:val="18"/>
                        </w:rPr>
                        <w:t>we</w:t>
                      </w:r>
                      <w:r>
                        <w:rPr>
                          <w:spacing w:val="-2"/>
                          <w:sz w:val="18"/>
                        </w:rPr>
                        <w:t> </w:t>
                      </w:r>
                      <w:r>
                        <w:rPr>
                          <w:sz w:val="18"/>
                        </w:rPr>
                        <w:t>will</w:t>
                      </w:r>
                      <w:r>
                        <w:rPr>
                          <w:spacing w:val="-4"/>
                          <w:sz w:val="18"/>
                        </w:rPr>
                        <w:t> </w:t>
                      </w:r>
                      <w:r>
                        <w:rPr>
                          <w:sz w:val="18"/>
                        </w:rPr>
                        <w:t>try</w:t>
                      </w:r>
                      <w:r>
                        <w:rPr>
                          <w:spacing w:val="-3"/>
                          <w:sz w:val="18"/>
                        </w:rPr>
                        <w:t> </w:t>
                      </w:r>
                      <w:r>
                        <w:rPr>
                          <w:sz w:val="18"/>
                        </w:rPr>
                        <w:t>to</w:t>
                      </w:r>
                      <w:r>
                        <w:rPr>
                          <w:spacing w:val="-2"/>
                          <w:sz w:val="18"/>
                        </w:rPr>
                        <w:t> </w:t>
                      </w:r>
                      <w:r>
                        <w:rPr>
                          <w:sz w:val="18"/>
                        </w:rPr>
                        <w:t>obtain</w:t>
                      </w:r>
                      <w:r>
                        <w:rPr>
                          <w:spacing w:val="-2"/>
                          <w:sz w:val="18"/>
                        </w:rPr>
                        <w:t> </w:t>
                      </w:r>
                      <w:r>
                        <w:rPr>
                          <w:sz w:val="18"/>
                        </w:rPr>
                        <w:t>the</w:t>
                      </w:r>
                      <w:r>
                        <w:rPr>
                          <w:spacing w:val="-2"/>
                          <w:sz w:val="18"/>
                        </w:rPr>
                        <w:t> </w:t>
                      </w:r>
                      <w:r>
                        <w:rPr>
                          <w:sz w:val="18"/>
                        </w:rPr>
                        <w:t>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4"/>
        </w:rPr>
        <w:sectPr>
          <w:headerReference w:type="default" r:id="rId176"/>
          <w:footerReference w:type="default" r:id="rId177"/>
          <w:pgSz w:w="12240" w:h="15840"/>
          <w:pgMar w:header="0" w:footer="0" w:top="440" w:bottom="280" w:left="360" w:right="0"/>
        </w:sectPr>
      </w:pPr>
    </w:p>
    <w:p>
      <w:pPr>
        <w:tabs>
          <w:tab w:pos="10802" w:val="left" w:leader="none"/>
        </w:tabs>
        <w:spacing w:before="132"/>
        <w:ind w:left="2498" w:right="0" w:firstLine="0"/>
        <w:jc w:val="left"/>
        <w:rPr>
          <w:sz w:val="20"/>
        </w:rPr>
      </w:pPr>
      <w:r>
        <w:rPr>
          <w:sz w:val="20"/>
        </w:rPr>
        <w:drawing>
          <wp:anchor distT="0" distB="0" distL="0" distR="0" allowOverlap="1" layoutInCell="1" locked="0" behindDoc="0" simplePos="0" relativeHeight="15762432">
            <wp:simplePos x="0" y="0"/>
            <wp:positionH relativeFrom="page">
              <wp:posOffset>885316</wp:posOffset>
            </wp:positionH>
            <wp:positionV relativeFrom="paragraph">
              <wp:posOffset>-5368</wp:posOffset>
            </wp:positionV>
            <wp:extent cx="648427" cy="698269"/>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157" cstate="print"/>
                    <a:stretch>
                      <a:fillRect/>
                    </a:stretch>
                  </pic:blipFill>
                  <pic:spPr>
                    <a:xfrm>
                      <a:off x="0" y="0"/>
                      <a:ext cx="648427" cy="698269"/>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62944">
                <wp:simplePos x="0" y="0"/>
                <wp:positionH relativeFrom="page">
                  <wp:posOffset>5414356</wp:posOffset>
                </wp:positionH>
                <wp:positionV relativeFrom="page">
                  <wp:posOffset>149891</wp:posOffset>
                </wp:positionV>
                <wp:extent cx="1996439" cy="271145"/>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PM 3:34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6.327301pt;margin-top:11.80249pt;width:157.2pt;height:21.35pt;mso-position-horizontal-relative:page;mso-position-vertical-relative:page;z-index:15762944" type="#_x0000_t202" id="docshape95"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PM 3:34 CITY </w:t>
                      </w:r>
                      <w:r>
                        <w:rPr>
                          <w:rFonts w:ascii="Arial Narrow"/>
                          <w:color w:val="7F00FF"/>
                          <w:spacing w:val="-2"/>
                          <w:sz w:val="25"/>
                        </w:rPr>
                        <w:t>CLERK</w:t>
                      </w:r>
                    </w:p>
                  </w:txbxContent>
                </v:textbox>
                <v:fill type="solid"/>
                <w10:wrap type="none"/>
              </v:shape>
            </w:pict>
          </mc:Fallback>
        </mc:AlternateContent>
      </w:r>
      <w:r>
        <w:rPr>
          <w:sz w:val="20"/>
          <w:u w:val="single"/>
        </w:rPr>
        <w:t>WAIʻANAE</w:t>
      </w:r>
      <w:r>
        <w:rPr>
          <w:spacing w:val="-9"/>
          <w:sz w:val="20"/>
          <w:u w:val="single"/>
        </w:rPr>
        <w:t> </w:t>
      </w:r>
      <w:r>
        <w:rPr>
          <w:sz w:val="20"/>
          <w:u w:val="single"/>
        </w:rPr>
        <w:t>COAST</w:t>
      </w:r>
      <w:r>
        <w:rPr>
          <w:spacing w:val="-10"/>
          <w:sz w:val="20"/>
          <w:u w:val="single"/>
        </w:rPr>
        <w:t> </w:t>
      </w:r>
      <w:r>
        <w:rPr>
          <w:sz w:val="20"/>
          <w:u w:val="single"/>
        </w:rPr>
        <w:t>NEIGHBORHOOD</w:t>
      </w:r>
      <w:r>
        <w:rPr>
          <w:spacing w:val="-10"/>
          <w:sz w:val="20"/>
          <w:u w:val="single"/>
        </w:rPr>
        <w:t> </w:t>
      </w:r>
      <w:r>
        <w:rPr>
          <w:sz w:val="20"/>
          <w:u w:val="single"/>
        </w:rPr>
        <w:t>BOARD</w:t>
      </w:r>
      <w:r>
        <w:rPr>
          <w:spacing w:val="-8"/>
          <w:sz w:val="20"/>
          <w:u w:val="single"/>
        </w:rPr>
        <w:t> </w:t>
      </w:r>
      <w:r>
        <w:rPr>
          <w:sz w:val="20"/>
          <w:u w:val="single"/>
        </w:rPr>
        <w:t>NO.</w:t>
      </w:r>
      <w:r>
        <w:rPr>
          <w:spacing w:val="-10"/>
          <w:sz w:val="20"/>
          <w:u w:val="single"/>
        </w:rPr>
        <w:t> </w:t>
      </w:r>
      <w:r>
        <w:rPr>
          <w:spacing w:val="-5"/>
          <w:sz w:val="20"/>
          <w:u w:val="single"/>
        </w:rPr>
        <w:t>24</w:t>
      </w:r>
      <w:r>
        <w:rPr>
          <w:sz w:val="20"/>
          <w:u w:val="single"/>
        </w:rPr>
        <w:tab/>
      </w:r>
    </w:p>
    <w:p>
      <w:pPr>
        <w:spacing w:before="115"/>
        <w:ind w:left="2496"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p>
      <w:pPr>
        <w:spacing w:before="92"/>
        <w:ind w:left="2522"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8">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29">
        <w:r>
          <w:rPr>
            <w:color w:val="0000FF"/>
            <w:spacing w:val="-2"/>
            <w:sz w:val="16"/>
            <w:u w:val="single" w:color="0000FF"/>
          </w:rPr>
          <w:t>www.honolulu.gov/nco</w:t>
        </w:r>
      </w:hyperlink>
    </w:p>
    <w:p>
      <w:pPr>
        <w:pStyle w:val="BodyText"/>
        <w:rPr>
          <w:sz w:val="16"/>
        </w:rPr>
      </w:pPr>
    </w:p>
    <w:p>
      <w:pPr>
        <w:pStyle w:val="BodyText"/>
        <w:spacing w:before="183"/>
        <w:rPr>
          <w:sz w:val="16"/>
        </w:rPr>
      </w:pPr>
    </w:p>
    <w:p>
      <w:pPr>
        <w:spacing w:before="1"/>
        <w:ind w:left="0" w:right="361" w:firstLine="0"/>
        <w:jc w:val="center"/>
        <w:rPr>
          <w:b/>
          <w:sz w:val="20"/>
        </w:rPr>
      </w:pPr>
      <w:r>
        <w:rPr>
          <w:b/>
          <w:sz w:val="20"/>
        </w:rPr>
        <w:t>HOUSING</w:t>
      </w:r>
      <w:r>
        <w:rPr>
          <w:b/>
          <w:spacing w:val="-8"/>
          <w:sz w:val="20"/>
        </w:rPr>
        <w:t> </w:t>
      </w:r>
      <w:r>
        <w:rPr>
          <w:b/>
          <w:sz w:val="20"/>
        </w:rPr>
        <w:t>/</w:t>
      </w:r>
      <w:r>
        <w:rPr>
          <w:b/>
          <w:spacing w:val="-7"/>
          <w:sz w:val="20"/>
        </w:rPr>
        <w:t> </w:t>
      </w:r>
      <w:r>
        <w:rPr>
          <w:b/>
          <w:sz w:val="20"/>
        </w:rPr>
        <w:t>HOMELESSNESS</w:t>
      </w:r>
      <w:r>
        <w:rPr>
          <w:b/>
          <w:spacing w:val="-8"/>
          <w:sz w:val="20"/>
        </w:rPr>
        <w:t> </w:t>
      </w:r>
      <w:r>
        <w:rPr>
          <w:b/>
          <w:sz w:val="20"/>
        </w:rPr>
        <w:t>COMMITTEE</w:t>
      </w:r>
      <w:r>
        <w:rPr>
          <w:b/>
          <w:spacing w:val="-9"/>
          <w:sz w:val="20"/>
        </w:rPr>
        <w:t> </w:t>
      </w:r>
      <w:r>
        <w:rPr>
          <w:b/>
          <w:sz w:val="20"/>
        </w:rPr>
        <w:t>MEETING</w:t>
      </w:r>
      <w:r>
        <w:rPr>
          <w:b/>
          <w:spacing w:val="-5"/>
          <w:sz w:val="20"/>
        </w:rPr>
        <w:t> </w:t>
      </w:r>
      <w:r>
        <w:rPr>
          <w:b/>
          <w:spacing w:val="-2"/>
          <w:sz w:val="20"/>
        </w:rPr>
        <w:t>AGENDA</w:t>
      </w:r>
    </w:p>
    <w:p>
      <w:pPr>
        <w:spacing w:line="229" w:lineRule="exact" w:before="0"/>
        <w:ind w:left="0" w:right="357" w:firstLine="0"/>
        <w:jc w:val="center"/>
        <w:rPr>
          <w:b/>
          <w:sz w:val="20"/>
        </w:rPr>
      </w:pPr>
      <w:r>
        <w:rPr>
          <w:b/>
          <w:sz w:val="20"/>
        </w:rPr>
        <w:t>Sunday,</w:t>
      </w:r>
      <w:r>
        <w:rPr>
          <w:b/>
          <w:spacing w:val="-3"/>
          <w:sz w:val="20"/>
        </w:rPr>
        <w:t> </w:t>
      </w:r>
      <w:r>
        <w:rPr>
          <w:b/>
          <w:sz w:val="20"/>
        </w:rPr>
        <w:t>March</w:t>
      </w:r>
      <w:r>
        <w:rPr>
          <w:b/>
          <w:spacing w:val="-5"/>
          <w:sz w:val="20"/>
        </w:rPr>
        <w:t> </w:t>
      </w:r>
      <w:r>
        <w:rPr>
          <w:b/>
          <w:sz w:val="20"/>
        </w:rPr>
        <w:t>22,</w:t>
      </w:r>
      <w:r>
        <w:rPr>
          <w:b/>
          <w:spacing w:val="-5"/>
          <w:sz w:val="20"/>
        </w:rPr>
        <w:t> </w:t>
      </w:r>
      <w:r>
        <w:rPr>
          <w:b/>
          <w:sz w:val="20"/>
        </w:rPr>
        <w:t>2026</w:t>
      </w:r>
      <w:r>
        <w:rPr>
          <w:b/>
          <w:spacing w:val="-3"/>
          <w:sz w:val="20"/>
        </w:rPr>
        <w:t> </w:t>
      </w:r>
      <w:r>
        <w:rPr>
          <w:b/>
          <w:sz w:val="20"/>
        </w:rPr>
        <w:t>at</w:t>
      </w:r>
      <w:r>
        <w:rPr>
          <w:b/>
          <w:spacing w:val="-4"/>
          <w:sz w:val="20"/>
        </w:rPr>
        <w:t> </w:t>
      </w:r>
      <w:r>
        <w:rPr>
          <w:b/>
          <w:sz w:val="20"/>
        </w:rPr>
        <w:t>5:00</w:t>
      </w:r>
      <w:r>
        <w:rPr>
          <w:b/>
          <w:spacing w:val="-5"/>
          <w:sz w:val="20"/>
        </w:rPr>
        <w:t> </w:t>
      </w:r>
      <w:r>
        <w:rPr>
          <w:b/>
          <w:sz w:val="20"/>
        </w:rPr>
        <w:t>p.m.</w:t>
      </w:r>
      <w:r>
        <w:rPr>
          <w:b/>
          <w:spacing w:val="-2"/>
          <w:sz w:val="20"/>
        </w:rPr>
        <w:t> </w:t>
      </w:r>
      <w:r>
        <w:rPr>
          <w:b/>
          <w:sz w:val="20"/>
        </w:rPr>
        <w:t>–</w:t>
      </w:r>
      <w:r>
        <w:rPr>
          <w:b/>
          <w:spacing w:val="-5"/>
          <w:sz w:val="20"/>
        </w:rPr>
        <w:t> </w:t>
      </w:r>
      <w:r>
        <w:rPr>
          <w:b/>
          <w:sz w:val="20"/>
        </w:rPr>
        <w:t>6:30</w:t>
      </w:r>
      <w:r>
        <w:rPr>
          <w:b/>
          <w:spacing w:val="-4"/>
          <w:sz w:val="20"/>
        </w:rPr>
        <w:t> p.m.</w:t>
      </w:r>
    </w:p>
    <w:p>
      <w:pPr>
        <w:spacing w:line="229" w:lineRule="exact" w:before="0"/>
        <w:ind w:left="0" w:right="356" w:firstLine="0"/>
        <w:jc w:val="center"/>
        <w:rPr>
          <w:b/>
          <w:sz w:val="20"/>
        </w:rPr>
      </w:pPr>
      <w:r>
        <w:rPr>
          <w:b/>
          <w:spacing w:val="-2"/>
          <w:sz w:val="20"/>
        </w:rPr>
        <w:t>In-Person</w:t>
      </w:r>
    </w:p>
    <w:p>
      <w:pPr>
        <w:spacing w:before="0"/>
        <w:ind w:left="2476" w:right="2839" w:firstLine="0"/>
        <w:jc w:val="center"/>
        <w:rPr>
          <w:b/>
          <w:sz w:val="20"/>
        </w:rPr>
      </w:pPr>
      <w:r>
        <w:rPr>
          <w:b/>
          <w:sz w:val="20"/>
        </w:rPr>
        <w:t>Physical</w:t>
      </w:r>
      <w:r>
        <w:rPr>
          <w:b/>
          <w:spacing w:val="-7"/>
          <w:sz w:val="20"/>
        </w:rPr>
        <w:t> </w:t>
      </w:r>
      <w:r>
        <w:rPr>
          <w:b/>
          <w:sz w:val="20"/>
        </w:rPr>
        <w:t>Location:</w:t>
      </w:r>
      <w:r>
        <w:rPr>
          <w:b/>
          <w:spacing w:val="-4"/>
          <w:sz w:val="20"/>
        </w:rPr>
        <w:t> </w:t>
      </w:r>
      <w:r>
        <w:rPr>
          <w:b/>
          <w:sz w:val="20"/>
        </w:rPr>
        <w:t>Pōkaʻī</w:t>
      </w:r>
      <w:r>
        <w:rPr>
          <w:b/>
          <w:spacing w:val="-5"/>
          <w:sz w:val="20"/>
        </w:rPr>
        <w:t> </w:t>
      </w:r>
      <w:r>
        <w:rPr>
          <w:b/>
          <w:sz w:val="20"/>
        </w:rPr>
        <w:t>Bay</w:t>
      </w:r>
      <w:r>
        <w:rPr>
          <w:b/>
          <w:spacing w:val="-8"/>
          <w:sz w:val="20"/>
        </w:rPr>
        <w:t> </w:t>
      </w:r>
      <w:r>
        <w:rPr>
          <w:b/>
          <w:sz w:val="20"/>
        </w:rPr>
        <w:t>Beach</w:t>
      </w:r>
      <w:r>
        <w:rPr>
          <w:b/>
          <w:spacing w:val="-4"/>
          <w:sz w:val="20"/>
        </w:rPr>
        <w:t> </w:t>
      </w:r>
      <w:r>
        <w:rPr>
          <w:b/>
          <w:sz w:val="20"/>
        </w:rPr>
        <w:t>Park</w:t>
      </w:r>
      <w:r>
        <w:rPr>
          <w:b/>
          <w:spacing w:val="-7"/>
          <w:sz w:val="20"/>
        </w:rPr>
        <w:t> </w:t>
      </w:r>
      <w:r>
        <w:rPr>
          <w:b/>
          <w:sz w:val="20"/>
        </w:rPr>
        <w:t>(Near</w:t>
      </w:r>
      <w:r>
        <w:rPr>
          <w:b/>
          <w:spacing w:val="-5"/>
          <w:sz w:val="20"/>
        </w:rPr>
        <w:t> </w:t>
      </w:r>
      <w:r>
        <w:rPr>
          <w:b/>
          <w:sz w:val="20"/>
        </w:rPr>
        <w:t>Womenʻs</w:t>
      </w:r>
      <w:r>
        <w:rPr>
          <w:b/>
          <w:spacing w:val="-8"/>
          <w:sz w:val="20"/>
        </w:rPr>
        <w:t> </w:t>
      </w:r>
      <w:r>
        <w:rPr>
          <w:b/>
          <w:sz w:val="20"/>
        </w:rPr>
        <w:t>Restroom) 960 Bayview Street #85, Waiʻanae, HI 96792</w:t>
      </w:r>
    </w:p>
    <w:p>
      <w:pPr>
        <w:pStyle w:val="BodyText"/>
        <w:spacing w:before="1"/>
        <w:rPr>
          <w:b/>
          <w:sz w:val="18"/>
        </w:rPr>
      </w:pPr>
      <w:r>
        <w:rPr>
          <w:b/>
          <w:sz w:val="18"/>
        </w:rPr>
        <mc:AlternateContent>
          <mc:Choice Requires="wps">
            <w:drawing>
              <wp:anchor distT="0" distB="0" distL="0" distR="0" allowOverlap="1" layoutInCell="1" locked="0" behindDoc="1" simplePos="0" relativeHeight="487621120">
                <wp:simplePos x="0" y="0"/>
                <wp:positionH relativeFrom="page">
                  <wp:posOffset>638555</wp:posOffset>
                </wp:positionH>
                <wp:positionV relativeFrom="paragraph">
                  <wp:posOffset>150597</wp:posOffset>
                </wp:positionV>
                <wp:extent cx="6593205" cy="2454275"/>
                <wp:effectExtent l="0" t="0" r="0" b="0"/>
                <wp:wrapTopAndBottom/>
                <wp:docPr id="124" name="Textbox 124"/>
                <wp:cNvGraphicFramePr>
                  <a:graphicFrameLocks/>
                </wp:cNvGraphicFramePr>
                <a:graphic>
                  <a:graphicData uri="http://schemas.microsoft.com/office/word/2010/wordprocessingShape">
                    <wps:wsp>
                      <wps:cNvPr id="124" name="Textbox 124"/>
                      <wps:cNvSpPr txBox="1"/>
                      <wps:spPr>
                        <a:xfrm>
                          <a:off x="0" y="0"/>
                          <a:ext cx="6593205" cy="2454275"/>
                        </a:xfrm>
                        <a:prstGeom prst="rect">
                          <a:avLst/>
                        </a:prstGeom>
                        <a:ln w="6095">
                          <a:solidFill>
                            <a:srgbClr val="000000"/>
                          </a:solidFill>
                          <a:prstDash val="solid"/>
                        </a:ln>
                      </wps:spPr>
                      <wps:txbx>
                        <w:txbxContent>
                          <w:p>
                            <w:pPr>
                              <w:spacing w:before="0"/>
                              <w:ind w:left="178" w:right="101" w:firstLine="0"/>
                              <w:jc w:val="both"/>
                              <w:rPr>
                                <w:sz w:val="20"/>
                              </w:rPr>
                            </w:pPr>
                            <w:r>
                              <w:rPr>
                                <w:b/>
                                <w:sz w:val="20"/>
                              </w:rPr>
                              <w:t>Rules of Speaking</w:t>
                            </w:r>
                            <w:r>
                              <w:rPr>
                                <w:sz w:val="20"/>
                              </w:rPr>
                              <w:t>: Anyone wishing to speak is asked to a) in attendance at physical location please raise your hand</w:t>
                            </w:r>
                            <w:r>
                              <w:rPr>
                                <w:spacing w:val="-14"/>
                                <w:sz w:val="20"/>
                              </w:rPr>
                              <w:t> </w:t>
                            </w:r>
                            <w:r>
                              <w:rPr>
                                <w:sz w:val="20"/>
                              </w:rPr>
                              <w:t>to</w:t>
                            </w:r>
                            <w:r>
                              <w:rPr>
                                <w:spacing w:val="-14"/>
                                <w:sz w:val="20"/>
                              </w:rPr>
                              <w:t> </w:t>
                            </w:r>
                            <w:r>
                              <w:rPr>
                                <w:sz w:val="20"/>
                              </w:rPr>
                              <w:t>be</w:t>
                            </w:r>
                            <w:r>
                              <w:rPr>
                                <w:spacing w:val="-6"/>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3"/>
                                <w:sz w:val="20"/>
                              </w:rPr>
                              <w:t> </w:t>
                            </w:r>
                            <w:r>
                              <w:rPr>
                                <w:sz w:val="20"/>
                              </w:rPr>
                              <w:t>When</w:t>
                            </w:r>
                            <w:r>
                              <w:rPr>
                                <w:spacing w:val="-1"/>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4"/>
                                <w:sz w:val="20"/>
                              </w:rPr>
                              <w:t> </w:t>
                            </w:r>
                            <w:r>
                              <w:rPr>
                                <w:sz w:val="20"/>
                              </w:rPr>
                              <w:t>state</w:t>
                            </w:r>
                            <w:r>
                              <w:rPr>
                                <w:spacing w:val="-14"/>
                                <w:sz w:val="20"/>
                              </w:rPr>
                              <w:t> </w:t>
                            </w:r>
                            <w:r>
                              <w:rPr>
                                <w:sz w:val="20"/>
                              </w:rPr>
                              <w:t>your</w:t>
                            </w:r>
                            <w:r>
                              <w:rPr>
                                <w:spacing w:val="-12"/>
                                <w:sz w:val="20"/>
                              </w:rPr>
                              <w:t> </w:t>
                            </w:r>
                            <w:r>
                              <w:rPr>
                                <w:sz w:val="20"/>
                              </w:rPr>
                              <w:t>name</w:t>
                            </w:r>
                            <w:r>
                              <w:rPr>
                                <w:spacing w:val="-13"/>
                                <w:sz w:val="20"/>
                              </w:rPr>
                              <w:t> </w:t>
                            </w:r>
                            <w:r>
                              <w:rPr>
                                <w:sz w:val="20"/>
                              </w:rPr>
                              <w:t>for</w:t>
                            </w:r>
                            <w:r>
                              <w:rPr>
                                <w:spacing w:val="-14"/>
                                <w:sz w:val="20"/>
                              </w:rPr>
                              <w:t> </w:t>
                            </w:r>
                            <w:r>
                              <w:rPr>
                                <w:sz w:val="20"/>
                              </w:rPr>
                              <w:t>the record</w:t>
                            </w:r>
                            <w:r>
                              <w:rPr>
                                <w:spacing w:val="-1"/>
                                <w:sz w:val="20"/>
                              </w:rPr>
                              <w:t> </w:t>
                            </w:r>
                            <w:r>
                              <w:rPr>
                                <w:sz w:val="20"/>
                              </w:rPr>
                              <w:t>and</w:t>
                            </w:r>
                            <w:r>
                              <w:rPr>
                                <w:spacing w:val="-1"/>
                                <w:sz w:val="20"/>
                              </w:rPr>
                              <w:t> </w:t>
                            </w:r>
                            <w:r>
                              <w:rPr>
                                <w:sz w:val="20"/>
                              </w:rPr>
                              <w:t>then</w:t>
                            </w:r>
                            <w:r>
                              <w:rPr>
                                <w:spacing w:val="-14"/>
                                <w:sz w:val="20"/>
                              </w:rPr>
                              <w:t> </w:t>
                            </w:r>
                            <w:r>
                              <w:rPr>
                                <w:sz w:val="20"/>
                              </w:rPr>
                              <w:t>address comments</w:t>
                            </w:r>
                            <w:r>
                              <w:rPr>
                                <w:spacing w:val="-6"/>
                                <w:sz w:val="20"/>
                              </w:rPr>
                              <w:t> </w:t>
                            </w:r>
                            <w:r>
                              <w:rPr>
                                <w:sz w:val="20"/>
                              </w:rPr>
                              <w:t>to</w:t>
                            </w:r>
                            <w:r>
                              <w:rPr>
                                <w:spacing w:val="-5"/>
                                <w:sz w:val="20"/>
                              </w:rPr>
                              <w:t> </w:t>
                            </w:r>
                            <w:r>
                              <w:rPr>
                                <w:sz w:val="20"/>
                              </w:rPr>
                              <w:t>the</w:t>
                            </w:r>
                            <w:r>
                              <w:rPr>
                                <w:spacing w:val="-7"/>
                                <w:sz w:val="20"/>
                              </w:rPr>
                              <w:t> </w:t>
                            </w:r>
                            <w:r>
                              <w:rPr>
                                <w:sz w:val="20"/>
                              </w:rPr>
                              <w:t>Chair.</w:t>
                            </w:r>
                            <w:r>
                              <w:rPr>
                                <w:spacing w:val="-4"/>
                                <w:sz w:val="20"/>
                              </w:rPr>
                              <w:t> </w:t>
                            </w:r>
                            <w:r>
                              <w:rPr>
                                <w:sz w:val="20"/>
                              </w:rPr>
                              <w:t>Speakers</w:t>
                            </w:r>
                            <w:r>
                              <w:rPr>
                                <w:spacing w:val="-5"/>
                                <w:sz w:val="20"/>
                              </w:rPr>
                              <w:t> </w:t>
                            </w:r>
                            <w:r>
                              <w:rPr>
                                <w:sz w:val="20"/>
                              </w:rPr>
                              <w:t>are encouraged</w:t>
                            </w:r>
                            <w:r>
                              <w:rPr>
                                <w:spacing w:val="-7"/>
                                <w:sz w:val="20"/>
                              </w:rPr>
                              <w:t> </w:t>
                            </w:r>
                            <w:r>
                              <w:rPr>
                                <w:sz w:val="20"/>
                              </w:rPr>
                              <w:t>to</w:t>
                            </w:r>
                            <w:r>
                              <w:rPr>
                                <w:spacing w:val="-5"/>
                                <w:sz w:val="20"/>
                              </w:rPr>
                              <w:t> </w:t>
                            </w:r>
                            <w:r>
                              <w:rPr>
                                <w:sz w:val="20"/>
                              </w:rPr>
                              <w:t>keep</w:t>
                            </w:r>
                            <w:r>
                              <w:rPr>
                                <w:spacing w:val="-4"/>
                                <w:sz w:val="20"/>
                              </w:rPr>
                              <w:t> </w:t>
                            </w:r>
                            <w:r>
                              <w:rPr>
                                <w:sz w:val="20"/>
                              </w:rPr>
                              <w:t>their</w:t>
                            </w:r>
                            <w:r>
                              <w:rPr>
                                <w:spacing w:val="-6"/>
                                <w:sz w:val="20"/>
                              </w:rPr>
                              <w:t> </w:t>
                            </w:r>
                            <w:r>
                              <w:rPr>
                                <w:sz w:val="20"/>
                              </w:rPr>
                              <w:t>comments</w:t>
                            </w:r>
                            <w:r>
                              <w:rPr>
                                <w:spacing w:val="-6"/>
                                <w:sz w:val="20"/>
                              </w:rPr>
                              <w:t> </w:t>
                            </w:r>
                            <w:r>
                              <w:rPr>
                                <w:sz w:val="20"/>
                              </w:rPr>
                              <w:t>under</w:t>
                            </w:r>
                            <w:r>
                              <w:rPr>
                                <w:spacing w:val="-6"/>
                                <w:sz w:val="20"/>
                              </w:rPr>
                              <w:t> </w:t>
                            </w:r>
                            <w:r>
                              <w:rPr>
                                <w:sz w:val="20"/>
                              </w:rPr>
                              <w:t>two</w:t>
                            </w:r>
                            <w:r>
                              <w:rPr>
                                <w:spacing w:val="-6"/>
                                <w:sz w:val="20"/>
                              </w:rPr>
                              <w:t> </w:t>
                            </w:r>
                            <w:r>
                              <w:rPr>
                                <w:sz w:val="20"/>
                              </w:rPr>
                              <w:t>(2)</w:t>
                            </w:r>
                            <w:r>
                              <w:rPr>
                                <w:spacing w:val="-4"/>
                                <w:sz w:val="20"/>
                              </w:rPr>
                              <w:t> </w:t>
                            </w:r>
                            <w:r>
                              <w:rPr>
                                <w:sz w:val="20"/>
                              </w:rPr>
                              <w:t>minutes, and</w:t>
                            </w:r>
                            <w:r>
                              <w:rPr>
                                <w:spacing w:val="-1"/>
                                <w:sz w:val="20"/>
                              </w:rPr>
                              <w:t> </w:t>
                            </w:r>
                            <w:r>
                              <w:rPr>
                                <w:sz w:val="20"/>
                              </w:rPr>
                              <w:t>those</w:t>
                            </w:r>
                            <w:r>
                              <w:rPr>
                                <w:spacing w:val="-2"/>
                                <w:sz w:val="20"/>
                              </w:rPr>
                              <w:t> </w:t>
                            </w:r>
                            <w:r>
                              <w:rPr>
                                <w:sz w:val="20"/>
                              </w:rPr>
                              <w:t>giving reports</w:t>
                            </w:r>
                            <w:r>
                              <w:rPr>
                                <w:spacing w:val="-10"/>
                                <w:sz w:val="20"/>
                              </w:rPr>
                              <w:t> </w:t>
                            </w:r>
                            <w:r>
                              <w:rPr>
                                <w:sz w:val="20"/>
                              </w:rPr>
                              <w:t>are</w:t>
                            </w:r>
                            <w:r>
                              <w:rPr>
                                <w:spacing w:val="-11"/>
                                <w:sz w:val="20"/>
                              </w:rPr>
                              <w:t> </w:t>
                            </w:r>
                            <w:r>
                              <w:rPr>
                                <w:sz w:val="20"/>
                              </w:rPr>
                              <w:t>urged</w:t>
                            </w:r>
                            <w:r>
                              <w:rPr>
                                <w:spacing w:val="-11"/>
                                <w:sz w:val="20"/>
                              </w:rPr>
                              <w:t> </w:t>
                            </w:r>
                            <w:r>
                              <w:rPr>
                                <w:sz w:val="20"/>
                              </w:rPr>
                              <w:t>to</w:t>
                            </w:r>
                            <w:r>
                              <w:rPr>
                                <w:spacing w:val="-12"/>
                                <w:sz w:val="20"/>
                              </w:rPr>
                              <w:t> </w:t>
                            </w:r>
                            <w:r>
                              <w:rPr>
                                <w:sz w:val="20"/>
                              </w:rPr>
                              <w:t>keep</w:t>
                            </w:r>
                            <w:r>
                              <w:rPr>
                                <w:spacing w:val="-11"/>
                                <w:sz w:val="20"/>
                              </w:rPr>
                              <w:t> </w:t>
                            </w:r>
                            <w:r>
                              <w:rPr>
                                <w:sz w:val="20"/>
                              </w:rPr>
                              <w:t>their</w:t>
                            </w:r>
                            <w:r>
                              <w:rPr>
                                <w:spacing w:val="-10"/>
                                <w:sz w:val="20"/>
                              </w:rPr>
                              <w:t> </w:t>
                            </w:r>
                            <w:r>
                              <w:rPr>
                                <w:sz w:val="20"/>
                              </w:rPr>
                              <w:t>reports</w:t>
                            </w:r>
                            <w:r>
                              <w:rPr>
                                <w:spacing w:val="-10"/>
                                <w:sz w:val="20"/>
                              </w:rPr>
                              <w:t> </w:t>
                            </w:r>
                            <w:r>
                              <w:rPr>
                                <w:sz w:val="20"/>
                              </w:rPr>
                              <w:t>to</w:t>
                            </w:r>
                            <w:r>
                              <w:rPr>
                                <w:spacing w:val="-12"/>
                                <w:sz w:val="20"/>
                              </w:rPr>
                              <w:t> </w:t>
                            </w:r>
                            <w:r>
                              <w:rPr>
                                <w:sz w:val="20"/>
                              </w:rPr>
                              <w:t>three</w:t>
                            </w:r>
                            <w:r>
                              <w:rPr>
                                <w:spacing w:val="-11"/>
                                <w:sz w:val="20"/>
                              </w:rPr>
                              <w:t> </w:t>
                            </w:r>
                            <w:r>
                              <w:rPr>
                                <w:sz w:val="20"/>
                              </w:rPr>
                              <w:t>(3)</w:t>
                            </w:r>
                            <w:r>
                              <w:rPr>
                                <w:spacing w:val="-10"/>
                                <w:sz w:val="20"/>
                              </w:rPr>
                              <w:t> </w:t>
                            </w:r>
                            <w:r>
                              <w:rPr>
                                <w:sz w:val="20"/>
                              </w:rPr>
                              <w:t>or</w:t>
                            </w:r>
                            <w:r>
                              <w:rPr>
                                <w:spacing w:val="-10"/>
                                <w:sz w:val="20"/>
                              </w:rPr>
                              <w:t> </w:t>
                            </w:r>
                            <w:r>
                              <w:rPr>
                                <w:sz w:val="20"/>
                              </w:rPr>
                              <w:t>five</w:t>
                            </w:r>
                            <w:r>
                              <w:rPr>
                                <w:spacing w:val="-11"/>
                                <w:sz w:val="20"/>
                              </w:rPr>
                              <w:t> </w:t>
                            </w:r>
                            <w:r>
                              <w:rPr>
                                <w:sz w:val="20"/>
                              </w:rPr>
                              <w:t>(5)</w:t>
                            </w:r>
                            <w:r>
                              <w:rPr>
                                <w:spacing w:val="-10"/>
                                <w:sz w:val="20"/>
                              </w:rPr>
                              <w:t> </w:t>
                            </w:r>
                            <w:r>
                              <w:rPr>
                                <w:sz w:val="20"/>
                              </w:rPr>
                              <w:t>minutes</w:t>
                            </w:r>
                            <w:r>
                              <w:rPr>
                                <w:spacing w:val="-10"/>
                                <w:sz w:val="20"/>
                              </w:rPr>
                              <w:t> </w:t>
                            </w:r>
                            <w:r>
                              <w:rPr>
                                <w:sz w:val="20"/>
                              </w:rPr>
                              <w:t>or</w:t>
                            </w:r>
                            <w:r>
                              <w:rPr>
                                <w:spacing w:val="-10"/>
                                <w:sz w:val="20"/>
                              </w:rPr>
                              <w:t> </w:t>
                            </w:r>
                            <w:r>
                              <w:rPr>
                                <w:sz w:val="20"/>
                              </w:rPr>
                              <w:t>less,</w:t>
                            </w:r>
                            <w:r>
                              <w:rPr>
                                <w:spacing w:val="-11"/>
                                <w:sz w:val="20"/>
                              </w:rPr>
                              <w:t> </w:t>
                            </w:r>
                            <w:r>
                              <w:rPr>
                                <w:sz w:val="20"/>
                              </w:rPr>
                              <w:t>including</w:t>
                            </w:r>
                            <w:r>
                              <w:rPr>
                                <w:spacing w:val="-12"/>
                                <w:sz w:val="20"/>
                              </w:rPr>
                              <w:t> </w:t>
                            </w:r>
                            <w:r>
                              <w:rPr>
                                <w:sz w:val="20"/>
                              </w:rPr>
                              <w:t>Q&amp;A, and</w:t>
                            </w:r>
                            <w:r>
                              <w:rPr>
                                <w:spacing w:val="-4"/>
                                <w:sz w:val="20"/>
                              </w:rPr>
                              <w:t> </w:t>
                            </w:r>
                            <w:r>
                              <w:rPr>
                                <w:sz w:val="20"/>
                              </w:rPr>
                              <w:t>depending</w:t>
                            </w:r>
                            <w:r>
                              <w:rPr>
                                <w:spacing w:val="-9"/>
                                <w:sz w:val="20"/>
                              </w:rPr>
                              <w:t> </w:t>
                            </w:r>
                            <w:r>
                              <w:rPr>
                                <w:sz w:val="20"/>
                              </w:rPr>
                              <w:t>on</w:t>
                            </w:r>
                            <w:r>
                              <w:rPr>
                                <w:spacing w:val="-9"/>
                                <w:sz w:val="20"/>
                              </w:rPr>
                              <w:t> </w:t>
                            </w:r>
                            <w:r>
                              <w:rPr>
                                <w:sz w:val="20"/>
                              </w:rPr>
                              <w:t>your Item section allotment.</w:t>
                            </w:r>
                          </w:p>
                          <w:p>
                            <w:pPr>
                              <w:spacing w:before="0"/>
                              <w:ind w:left="178" w:right="0" w:firstLine="0"/>
                              <w:jc w:val="both"/>
                              <w:rPr>
                                <w:sz w:val="20"/>
                              </w:rPr>
                            </w:pPr>
                            <w:r>
                              <w:rPr>
                                <w:sz w:val="20"/>
                              </w:rPr>
                              <w:t>Please</w:t>
                            </w:r>
                            <w:r>
                              <w:rPr>
                                <w:spacing w:val="-7"/>
                                <w:sz w:val="20"/>
                              </w:rPr>
                              <w:t> </w:t>
                            </w:r>
                            <w:r>
                              <w:rPr>
                                <w:sz w:val="20"/>
                              </w:rPr>
                              <w:t>silence</w:t>
                            </w:r>
                            <w:r>
                              <w:rPr>
                                <w:spacing w:val="-5"/>
                                <w:sz w:val="20"/>
                              </w:rPr>
                              <w:t> </w:t>
                            </w:r>
                            <w:r>
                              <w:rPr>
                                <w:sz w:val="20"/>
                              </w:rPr>
                              <w:t>all</w:t>
                            </w:r>
                            <w:r>
                              <w:rPr>
                                <w:spacing w:val="-8"/>
                                <w:sz w:val="20"/>
                              </w:rPr>
                              <w:t> </w:t>
                            </w:r>
                            <w:r>
                              <w:rPr>
                                <w:sz w:val="20"/>
                              </w:rPr>
                              <w:t>electronic</w:t>
                            </w:r>
                            <w:r>
                              <w:rPr>
                                <w:spacing w:val="-6"/>
                                <w:sz w:val="20"/>
                              </w:rPr>
                              <w:t> </w:t>
                            </w:r>
                            <w:r>
                              <w:rPr>
                                <w:sz w:val="20"/>
                              </w:rPr>
                              <w:t>devices</w:t>
                            </w:r>
                            <w:r>
                              <w:rPr>
                                <w:spacing w:val="-2"/>
                                <w:sz w:val="20"/>
                              </w:rPr>
                              <w:t> </w:t>
                            </w:r>
                            <w:r>
                              <w:rPr>
                                <w:sz w:val="20"/>
                              </w:rPr>
                              <w:t>in</w:t>
                            </w:r>
                            <w:r>
                              <w:rPr>
                                <w:spacing w:val="-5"/>
                                <w:sz w:val="20"/>
                              </w:rPr>
                              <w:t> </w:t>
                            </w:r>
                            <w:r>
                              <w:rPr>
                                <w:sz w:val="20"/>
                              </w:rPr>
                              <w:t>physical</w:t>
                            </w:r>
                            <w:r>
                              <w:rPr>
                                <w:spacing w:val="-7"/>
                                <w:sz w:val="20"/>
                              </w:rPr>
                              <w:t> </w:t>
                            </w:r>
                            <w:r>
                              <w:rPr>
                                <w:sz w:val="20"/>
                              </w:rPr>
                              <w:t>location</w:t>
                            </w:r>
                            <w:r>
                              <w:rPr>
                                <w:spacing w:val="-8"/>
                                <w:sz w:val="20"/>
                              </w:rPr>
                              <w:t> </w:t>
                            </w:r>
                            <w:r>
                              <w:rPr>
                                <w:sz w:val="20"/>
                              </w:rPr>
                              <w:t>if</w:t>
                            </w:r>
                            <w:r>
                              <w:rPr>
                                <w:spacing w:val="-7"/>
                                <w:sz w:val="20"/>
                              </w:rPr>
                              <w:t> </w:t>
                            </w:r>
                            <w:r>
                              <w:rPr>
                                <w:sz w:val="20"/>
                              </w:rPr>
                              <w:t>you</w:t>
                            </w:r>
                            <w:r>
                              <w:rPr>
                                <w:spacing w:val="-5"/>
                                <w:sz w:val="20"/>
                              </w:rPr>
                              <w:t> </w:t>
                            </w:r>
                            <w:r>
                              <w:rPr>
                                <w:sz w:val="20"/>
                              </w:rPr>
                              <w:t>need</w:t>
                            </w:r>
                            <w:r>
                              <w:rPr>
                                <w:spacing w:val="-7"/>
                                <w:sz w:val="20"/>
                              </w:rPr>
                              <w:t> </w:t>
                            </w:r>
                            <w:r>
                              <w:rPr>
                                <w:sz w:val="20"/>
                              </w:rPr>
                              <w:t>to</w:t>
                            </w:r>
                            <w:r>
                              <w:rPr>
                                <w:spacing w:val="-5"/>
                                <w:sz w:val="20"/>
                              </w:rPr>
                              <w:t> </w:t>
                            </w:r>
                            <w:r>
                              <w:rPr>
                                <w:sz w:val="20"/>
                              </w:rPr>
                              <w:t>answer</w:t>
                            </w:r>
                            <w:r>
                              <w:rPr>
                                <w:spacing w:val="-4"/>
                                <w:sz w:val="20"/>
                              </w:rPr>
                              <w:t> </w:t>
                            </w:r>
                            <w:r>
                              <w:rPr>
                                <w:sz w:val="20"/>
                              </w:rPr>
                              <w:t>a</w:t>
                            </w:r>
                            <w:r>
                              <w:rPr>
                                <w:spacing w:val="-5"/>
                                <w:sz w:val="20"/>
                              </w:rPr>
                              <w:t> </w:t>
                            </w:r>
                            <w:r>
                              <w:rPr>
                                <w:sz w:val="20"/>
                              </w:rPr>
                              <w:t>call</w:t>
                            </w:r>
                            <w:r>
                              <w:rPr>
                                <w:spacing w:val="-6"/>
                                <w:sz w:val="20"/>
                              </w:rPr>
                              <w:t> </w:t>
                            </w:r>
                            <w:r>
                              <w:rPr>
                                <w:sz w:val="20"/>
                              </w:rPr>
                              <w:t>please</w:t>
                            </w:r>
                            <w:r>
                              <w:rPr>
                                <w:spacing w:val="-7"/>
                                <w:sz w:val="20"/>
                              </w:rPr>
                              <w:t> </w:t>
                            </w:r>
                            <w:r>
                              <w:rPr>
                                <w:sz w:val="20"/>
                              </w:rPr>
                              <w:t>step</w:t>
                            </w:r>
                            <w:r>
                              <w:rPr>
                                <w:spacing w:val="-4"/>
                                <w:sz w:val="20"/>
                              </w:rPr>
                              <w:t> </w:t>
                            </w:r>
                            <w:r>
                              <w:rPr>
                                <w:spacing w:val="-2"/>
                                <w:sz w:val="20"/>
                              </w:rPr>
                              <w:t>outside.</w:t>
                            </w:r>
                          </w:p>
                          <w:p>
                            <w:pPr>
                              <w:pStyle w:val="BodyText"/>
                              <w:rPr>
                                <w:sz w:val="20"/>
                              </w:rPr>
                            </w:pPr>
                          </w:p>
                          <w:p>
                            <w:pPr>
                              <w:spacing w:before="0"/>
                              <w:ind w:left="178" w:right="104" w:firstLine="0"/>
                              <w:jc w:val="both"/>
                              <w:rPr>
                                <w:sz w:val="20"/>
                              </w:rPr>
                            </w:pPr>
                            <w:r>
                              <w:rPr>
                                <w:b/>
                                <w:sz w:val="20"/>
                              </w:rPr>
                              <w:t>Working Agreements</w:t>
                            </w:r>
                            <w:r>
                              <w:rPr>
                                <w:sz w:val="20"/>
                              </w:rPr>
                              <w:t>: Please be respectful while others are speaking, let’s agree to disagree and</w:t>
                            </w:r>
                            <w:r>
                              <w:rPr>
                                <w:spacing w:val="-2"/>
                                <w:sz w:val="20"/>
                              </w:rPr>
                              <w:t> </w:t>
                            </w:r>
                            <w:r>
                              <w:rPr>
                                <w:sz w:val="20"/>
                              </w:rPr>
                              <w:t>please refrain from making any comments and</w:t>
                            </w:r>
                            <w:r>
                              <w:rPr>
                                <w:spacing w:val="-1"/>
                                <w:sz w:val="20"/>
                              </w:rPr>
                              <w:t> </w:t>
                            </w:r>
                            <w:r>
                              <w:rPr>
                                <w:sz w:val="20"/>
                              </w:rPr>
                              <w:t>gestures towards fellow community members on any topic. While addressing concern please stay within the 2 minutes or yield the remaining of your time if less and</w:t>
                            </w:r>
                            <w:r>
                              <w:rPr>
                                <w:spacing w:val="-3"/>
                                <w:sz w:val="20"/>
                              </w:rPr>
                              <w:t> </w:t>
                            </w:r>
                            <w:r>
                              <w:rPr>
                                <w:sz w:val="20"/>
                              </w:rPr>
                              <w:t>try to stay on topic one concern at a time. No more than two concerns shall be heard in one single meeting any more than the allotted amount please feel free to fill out our concern sheets in writing or speak to me after our meeting is adjourned.</w:t>
                            </w:r>
                          </w:p>
                          <w:p>
                            <w:pPr>
                              <w:pStyle w:val="BodyText"/>
                              <w:rPr>
                                <w:sz w:val="20"/>
                              </w:rPr>
                            </w:pPr>
                          </w:p>
                          <w:p>
                            <w:pPr>
                              <w:spacing w:before="1"/>
                              <w:ind w:left="178" w:right="107" w:firstLine="0"/>
                              <w:jc w:val="both"/>
                              <w:rPr>
                                <w:sz w:val="20"/>
                              </w:rPr>
                            </w:pPr>
                            <w:r>
                              <w:rPr>
                                <w:b/>
                                <w:sz w:val="20"/>
                              </w:rPr>
                              <w:t>Note</w:t>
                            </w:r>
                            <w:r>
                              <w:rPr>
                                <w:sz w:val="20"/>
                              </w:rPr>
                              <w:t>:</w:t>
                            </w:r>
                            <w:r>
                              <w:rPr>
                                <w:spacing w:val="-8"/>
                                <w:sz w:val="20"/>
                              </w:rPr>
                              <w:t> </w:t>
                            </w:r>
                            <w:r>
                              <w:rPr>
                                <w:sz w:val="20"/>
                              </w:rPr>
                              <w:t>This</w:t>
                            </w:r>
                            <w:r>
                              <w:rPr>
                                <w:spacing w:val="-8"/>
                                <w:sz w:val="20"/>
                              </w:rPr>
                              <w:t> </w:t>
                            </w:r>
                            <w:r>
                              <w:rPr>
                                <w:sz w:val="20"/>
                              </w:rPr>
                              <w:t>committee</w:t>
                            </w:r>
                            <w:r>
                              <w:rPr>
                                <w:spacing w:val="-7"/>
                                <w:sz w:val="20"/>
                              </w:rPr>
                              <w:t> </w:t>
                            </w:r>
                            <w:r>
                              <w:rPr>
                                <w:sz w:val="20"/>
                              </w:rPr>
                              <w:t>may</w:t>
                            </w:r>
                            <w:r>
                              <w:rPr>
                                <w:spacing w:val="-5"/>
                                <w:sz w:val="20"/>
                              </w:rPr>
                              <w:t> </w:t>
                            </w:r>
                            <w:r>
                              <w:rPr>
                                <w:sz w:val="20"/>
                              </w:rPr>
                              <w:t>not</w:t>
                            </w:r>
                            <w:r>
                              <w:rPr>
                                <w:spacing w:val="-6"/>
                                <w:sz w:val="20"/>
                              </w:rPr>
                              <w:t> </w:t>
                            </w:r>
                            <w:r>
                              <w:rPr>
                                <w:sz w:val="20"/>
                              </w:rPr>
                              <w:t>act</w:t>
                            </w:r>
                            <w:r>
                              <w:rPr>
                                <w:spacing w:val="-8"/>
                                <w:sz w:val="20"/>
                              </w:rPr>
                              <w:t> </w:t>
                            </w:r>
                            <w:r>
                              <w:rPr>
                                <w:sz w:val="20"/>
                              </w:rPr>
                              <w:t>on</w:t>
                            </w:r>
                            <w:r>
                              <w:rPr>
                                <w:spacing w:val="-8"/>
                                <w:sz w:val="20"/>
                              </w:rPr>
                              <w:t> </w:t>
                            </w:r>
                            <w:r>
                              <w:rPr>
                                <w:sz w:val="20"/>
                              </w:rPr>
                              <w:t>any agenda</w:t>
                            </w:r>
                            <w:r>
                              <w:rPr>
                                <w:spacing w:val="-3"/>
                                <w:sz w:val="20"/>
                              </w:rPr>
                              <w:t> </w:t>
                            </w:r>
                            <w:r>
                              <w:rPr>
                                <w:sz w:val="20"/>
                              </w:rPr>
                              <w:t>item,</w:t>
                            </w:r>
                            <w:r>
                              <w:rPr>
                                <w:spacing w:val="-7"/>
                                <w:sz w:val="20"/>
                              </w:rPr>
                              <w:t> </w:t>
                            </w:r>
                            <w:r>
                              <w:rPr>
                                <w:sz w:val="20"/>
                              </w:rPr>
                              <w:t>unless</w:t>
                            </w:r>
                            <w:r>
                              <w:rPr>
                                <w:spacing w:val="-8"/>
                                <w:sz w:val="20"/>
                              </w:rPr>
                              <w:t> </w:t>
                            </w:r>
                            <w:r>
                              <w:rPr>
                                <w:sz w:val="20"/>
                              </w:rPr>
                              <w:t>voted</w:t>
                            </w:r>
                            <w:r>
                              <w:rPr>
                                <w:spacing w:val="-3"/>
                                <w:sz w:val="20"/>
                              </w:rPr>
                              <w:t> </w:t>
                            </w:r>
                            <w:r>
                              <w:rPr>
                                <w:sz w:val="20"/>
                              </w:rPr>
                              <w:t>and</w:t>
                            </w:r>
                            <w:r>
                              <w:rPr>
                                <w:spacing w:val="-4"/>
                                <w:sz w:val="20"/>
                              </w:rPr>
                              <w:t> </w:t>
                            </w:r>
                            <w:r>
                              <w:rPr>
                                <w:sz w:val="20"/>
                              </w:rPr>
                              <w:t>added</w:t>
                            </w:r>
                            <w:r>
                              <w:rPr>
                                <w:spacing w:val="-8"/>
                                <w:sz w:val="20"/>
                              </w:rPr>
                              <w:t> </w:t>
                            </w:r>
                            <w:r>
                              <w:rPr>
                                <w:sz w:val="20"/>
                              </w:rPr>
                              <w:t>to</w:t>
                            </w:r>
                            <w:r>
                              <w:rPr>
                                <w:spacing w:val="-7"/>
                                <w:sz w:val="20"/>
                              </w:rPr>
                              <w:t> </w:t>
                            </w:r>
                            <w:r>
                              <w:rPr>
                                <w:sz w:val="20"/>
                              </w:rPr>
                              <w:t>General</w:t>
                            </w:r>
                            <w:r>
                              <w:rPr>
                                <w:spacing w:val="-5"/>
                                <w:sz w:val="20"/>
                              </w:rPr>
                              <w:t> </w:t>
                            </w:r>
                            <w:r>
                              <w:rPr>
                                <w:sz w:val="20"/>
                              </w:rPr>
                              <w:t>Board</w:t>
                            </w:r>
                            <w:r>
                              <w:rPr>
                                <w:spacing w:val="-7"/>
                                <w:sz w:val="20"/>
                              </w:rPr>
                              <w:t> </w:t>
                            </w:r>
                            <w:r>
                              <w:rPr>
                                <w:sz w:val="20"/>
                              </w:rPr>
                              <w:t>Meeting.</w:t>
                            </w:r>
                            <w:r>
                              <w:rPr>
                                <w:spacing w:val="-4"/>
                                <w:sz w:val="20"/>
                              </w:rPr>
                              <w:t> </w:t>
                            </w:r>
                            <w:r>
                              <w:rPr>
                                <w:sz w:val="20"/>
                              </w:rPr>
                              <w:t>We</w:t>
                            </w:r>
                            <w:r>
                              <w:rPr>
                                <w:spacing w:val="-8"/>
                                <w:sz w:val="20"/>
                              </w:rPr>
                              <w:t> </w:t>
                            </w:r>
                            <w:r>
                              <w:rPr>
                                <w:sz w:val="20"/>
                              </w:rPr>
                              <w:t>are here to discuss our concerns as a community and address</w:t>
                            </w:r>
                            <w:r>
                              <w:rPr>
                                <w:spacing w:val="-1"/>
                                <w:sz w:val="20"/>
                              </w:rPr>
                              <w:t> </w:t>
                            </w:r>
                            <w:r>
                              <w:rPr>
                                <w:sz w:val="20"/>
                              </w:rPr>
                              <w:t>and</w:t>
                            </w:r>
                            <w:r>
                              <w:rPr>
                                <w:spacing w:val="-3"/>
                                <w:sz w:val="20"/>
                              </w:rPr>
                              <w:t> </w:t>
                            </w:r>
                            <w:r>
                              <w:rPr>
                                <w:sz w:val="20"/>
                              </w:rPr>
                              <w:t>find solutions together. If a vote is needed after proper protocols, it may be added to our General Board Meeting for discussion and voting.</w:t>
                            </w:r>
                          </w:p>
                        </w:txbxContent>
                      </wps:txbx>
                      <wps:bodyPr wrap="square" lIns="0" tIns="0" rIns="0" bIns="0" rtlCol="0">
                        <a:noAutofit/>
                      </wps:bodyPr>
                    </wps:wsp>
                  </a:graphicData>
                </a:graphic>
              </wp:anchor>
            </w:drawing>
          </mc:Choice>
          <mc:Fallback>
            <w:pict>
              <v:shape style="position:absolute;margin-left:50.279999pt;margin-top:11.858045pt;width:519.15pt;height:193.25pt;mso-position-horizontal-relative:page;mso-position-vertical-relative:paragraph;z-index:-15695360;mso-wrap-distance-left:0;mso-wrap-distance-right:0" type="#_x0000_t202" id="docshape96" filled="false" stroked="true" strokeweight=".47998pt" strokecolor="#000000">
                <v:textbox inset="0,0,0,0">
                  <w:txbxContent>
                    <w:p>
                      <w:pPr>
                        <w:spacing w:before="0"/>
                        <w:ind w:left="178" w:right="101" w:firstLine="0"/>
                        <w:jc w:val="both"/>
                        <w:rPr>
                          <w:sz w:val="20"/>
                        </w:rPr>
                      </w:pPr>
                      <w:r>
                        <w:rPr>
                          <w:b/>
                          <w:sz w:val="20"/>
                        </w:rPr>
                        <w:t>Rules of Speaking</w:t>
                      </w:r>
                      <w:r>
                        <w:rPr>
                          <w:sz w:val="20"/>
                        </w:rPr>
                        <w:t>: Anyone wishing to speak is asked to a) in attendance at physical location please raise your hand</w:t>
                      </w:r>
                      <w:r>
                        <w:rPr>
                          <w:spacing w:val="-14"/>
                          <w:sz w:val="20"/>
                        </w:rPr>
                        <w:t> </w:t>
                      </w:r>
                      <w:r>
                        <w:rPr>
                          <w:sz w:val="20"/>
                        </w:rPr>
                        <w:t>to</w:t>
                      </w:r>
                      <w:r>
                        <w:rPr>
                          <w:spacing w:val="-14"/>
                          <w:sz w:val="20"/>
                        </w:rPr>
                        <w:t> </w:t>
                      </w:r>
                      <w:r>
                        <w:rPr>
                          <w:sz w:val="20"/>
                        </w:rPr>
                        <w:t>be</w:t>
                      </w:r>
                      <w:r>
                        <w:rPr>
                          <w:spacing w:val="-6"/>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3"/>
                          <w:sz w:val="20"/>
                        </w:rPr>
                        <w:t> </w:t>
                      </w:r>
                      <w:r>
                        <w:rPr>
                          <w:sz w:val="20"/>
                        </w:rPr>
                        <w:t>When</w:t>
                      </w:r>
                      <w:r>
                        <w:rPr>
                          <w:spacing w:val="-1"/>
                          <w:sz w:val="20"/>
                        </w:rPr>
                        <w:t> </w:t>
                      </w:r>
                      <w:r>
                        <w:rPr>
                          <w:sz w:val="20"/>
                        </w:rPr>
                        <w:t>recognized</w:t>
                      </w:r>
                      <w:r>
                        <w:rPr>
                          <w:spacing w:val="-13"/>
                          <w:sz w:val="20"/>
                        </w:rPr>
                        <w:t> </w:t>
                      </w:r>
                      <w:r>
                        <w:rPr>
                          <w:sz w:val="20"/>
                        </w:rPr>
                        <w:t>by</w:t>
                      </w:r>
                      <w:r>
                        <w:rPr>
                          <w:spacing w:val="-14"/>
                          <w:sz w:val="20"/>
                        </w:rPr>
                        <w:t> </w:t>
                      </w:r>
                      <w:r>
                        <w:rPr>
                          <w:sz w:val="20"/>
                        </w:rPr>
                        <w:t>the</w:t>
                      </w:r>
                      <w:r>
                        <w:rPr>
                          <w:spacing w:val="-14"/>
                          <w:sz w:val="20"/>
                        </w:rPr>
                        <w:t> </w:t>
                      </w:r>
                      <w:r>
                        <w:rPr>
                          <w:sz w:val="20"/>
                        </w:rPr>
                        <w:t>Chair,</w:t>
                      </w:r>
                      <w:r>
                        <w:rPr>
                          <w:spacing w:val="-14"/>
                          <w:sz w:val="20"/>
                        </w:rPr>
                        <w:t> </w:t>
                      </w:r>
                      <w:r>
                        <w:rPr>
                          <w:sz w:val="20"/>
                        </w:rPr>
                        <w:t>state</w:t>
                      </w:r>
                      <w:r>
                        <w:rPr>
                          <w:spacing w:val="-14"/>
                          <w:sz w:val="20"/>
                        </w:rPr>
                        <w:t> </w:t>
                      </w:r>
                      <w:r>
                        <w:rPr>
                          <w:sz w:val="20"/>
                        </w:rPr>
                        <w:t>your</w:t>
                      </w:r>
                      <w:r>
                        <w:rPr>
                          <w:spacing w:val="-12"/>
                          <w:sz w:val="20"/>
                        </w:rPr>
                        <w:t> </w:t>
                      </w:r>
                      <w:r>
                        <w:rPr>
                          <w:sz w:val="20"/>
                        </w:rPr>
                        <w:t>name</w:t>
                      </w:r>
                      <w:r>
                        <w:rPr>
                          <w:spacing w:val="-13"/>
                          <w:sz w:val="20"/>
                        </w:rPr>
                        <w:t> </w:t>
                      </w:r>
                      <w:r>
                        <w:rPr>
                          <w:sz w:val="20"/>
                        </w:rPr>
                        <w:t>for</w:t>
                      </w:r>
                      <w:r>
                        <w:rPr>
                          <w:spacing w:val="-14"/>
                          <w:sz w:val="20"/>
                        </w:rPr>
                        <w:t> </w:t>
                      </w:r>
                      <w:r>
                        <w:rPr>
                          <w:sz w:val="20"/>
                        </w:rPr>
                        <w:t>the record</w:t>
                      </w:r>
                      <w:r>
                        <w:rPr>
                          <w:spacing w:val="-1"/>
                          <w:sz w:val="20"/>
                        </w:rPr>
                        <w:t> </w:t>
                      </w:r>
                      <w:r>
                        <w:rPr>
                          <w:sz w:val="20"/>
                        </w:rPr>
                        <w:t>and</w:t>
                      </w:r>
                      <w:r>
                        <w:rPr>
                          <w:spacing w:val="-1"/>
                          <w:sz w:val="20"/>
                        </w:rPr>
                        <w:t> </w:t>
                      </w:r>
                      <w:r>
                        <w:rPr>
                          <w:sz w:val="20"/>
                        </w:rPr>
                        <w:t>then</w:t>
                      </w:r>
                      <w:r>
                        <w:rPr>
                          <w:spacing w:val="-14"/>
                          <w:sz w:val="20"/>
                        </w:rPr>
                        <w:t> </w:t>
                      </w:r>
                      <w:r>
                        <w:rPr>
                          <w:sz w:val="20"/>
                        </w:rPr>
                        <w:t>address comments</w:t>
                      </w:r>
                      <w:r>
                        <w:rPr>
                          <w:spacing w:val="-6"/>
                          <w:sz w:val="20"/>
                        </w:rPr>
                        <w:t> </w:t>
                      </w:r>
                      <w:r>
                        <w:rPr>
                          <w:sz w:val="20"/>
                        </w:rPr>
                        <w:t>to</w:t>
                      </w:r>
                      <w:r>
                        <w:rPr>
                          <w:spacing w:val="-5"/>
                          <w:sz w:val="20"/>
                        </w:rPr>
                        <w:t> </w:t>
                      </w:r>
                      <w:r>
                        <w:rPr>
                          <w:sz w:val="20"/>
                        </w:rPr>
                        <w:t>the</w:t>
                      </w:r>
                      <w:r>
                        <w:rPr>
                          <w:spacing w:val="-7"/>
                          <w:sz w:val="20"/>
                        </w:rPr>
                        <w:t> </w:t>
                      </w:r>
                      <w:r>
                        <w:rPr>
                          <w:sz w:val="20"/>
                        </w:rPr>
                        <w:t>Chair.</w:t>
                      </w:r>
                      <w:r>
                        <w:rPr>
                          <w:spacing w:val="-4"/>
                          <w:sz w:val="20"/>
                        </w:rPr>
                        <w:t> </w:t>
                      </w:r>
                      <w:r>
                        <w:rPr>
                          <w:sz w:val="20"/>
                        </w:rPr>
                        <w:t>Speakers</w:t>
                      </w:r>
                      <w:r>
                        <w:rPr>
                          <w:spacing w:val="-5"/>
                          <w:sz w:val="20"/>
                        </w:rPr>
                        <w:t> </w:t>
                      </w:r>
                      <w:r>
                        <w:rPr>
                          <w:sz w:val="20"/>
                        </w:rPr>
                        <w:t>are encouraged</w:t>
                      </w:r>
                      <w:r>
                        <w:rPr>
                          <w:spacing w:val="-7"/>
                          <w:sz w:val="20"/>
                        </w:rPr>
                        <w:t> </w:t>
                      </w:r>
                      <w:r>
                        <w:rPr>
                          <w:sz w:val="20"/>
                        </w:rPr>
                        <w:t>to</w:t>
                      </w:r>
                      <w:r>
                        <w:rPr>
                          <w:spacing w:val="-5"/>
                          <w:sz w:val="20"/>
                        </w:rPr>
                        <w:t> </w:t>
                      </w:r>
                      <w:r>
                        <w:rPr>
                          <w:sz w:val="20"/>
                        </w:rPr>
                        <w:t>keep</w:t>
                      </w:r>
                      <w:r>
                        <w:rPr>
                          <w:spacing w:val="-4"/>
                          <w:sz w:val="20"/>
                        </w:rPr>
                        <w:t> </w:t>
                      </w:r>
                      <w:r>
                        <w:rPr>
                          <w:sz w:val="20"/>
                        </w:rPr>
                        <w:t>their</w:t>
                      </w:r>
                      <w:r>
                        <w:rPr>
                          <w:spacing w:val="-6"/>
                          <w:sz w:val="20"/>
                        </w:rPr>
                        <w:t> </w:t>
                      </w:r>
                      <w:r>
                        <w:rPr>
                          <w:sz w:val="20"/>
                        </w:rPr>
                        <w:t>comments</w:t>
                      </w:r>
                      <w:r>
                        <w:rPr>
                          <w:spacing w:val="-6"/>
                          <w:sz w:val="20"/>
                        </w:rPr>
                        <w:t> </w:t>
                      </w:r>
                      <w:r>
                        <w:rPr>
                          <w:sz w:val="20"/>
                        </w:rPr>
                        <w:t>under</w:t>
                      </w:r>
                      <w:r>
                        <w:rPr>
                          <w:spacing w:val="-6"/>
                          <w:sz w:val="20"/>
                        </w:rPr>
                        <w:t> </w:t>
                      </w:r>
                      <w:r>
                        <w:rPr>
                          <w:sz w:val="20"/>
                        </w:rPr>
                        <w:t>two</w:t>
                      </w:r>
                      <w:r>
                        <w:rPr>
                          <w:spacing w:val="-6"/>
                          <w:sz w:val="20"/>
                        </w:rPr>
                        <w:t> </w:t>
                      </w:r>
                      <w:r>
                        <w:rPr>
                          <w:sz w:val="20"/>
                        </w:rPr>
                        <w:t>(2)</w:t>
                      </w:r>
                      <w:r>
                        <w:rPr>
                          <w:spacing w:val="-4"/>
                          <w:sz w:val="20"/>
                        </w:rPr>
                        <w:t> </w:t>
                      </w:r>
                      <w:r>
                        <w:rPr>
                          <w:sz w:val="20"/>
                        </w:rPr>
                        <w:t>minutes, and</w:t>
                      </w:r>
                      <w:r>
                        <w:rPr>
                          <w:spacing w:val="-1"/>
                          <w:sz w:val="20"/>
                        </w:rPr>
                        <w:t> </w:t>
                      </w:r>
                      <w:r>
                        <w:rPr>
                          <w:sz w:val="20"/>
                        </w:rPr>
                        <w:t>those</w:t>
                      </w:r>
                      <w:r>
                        <w:rPr>
                          <w:spacing w:val="-2"/>
                          <w:sz w:val="20"/>
                        </w:rPr>
                        <w:t> </w:t>
                      </w:r>
                      <w:r>
                        <w:rPr>
                          <w:sz w:val="20"/>
                        </w:rPr>
                        <w:t>giving reports</w:t>
                      </w:r>
                      <w:r>
                        <w:rPr>
                          <w:spacing w:val="-10"/>
                          <w:sz w:val="20"/>
                        </w:rPr>
                        <w:t> </w:t>
                      </w:r>
                      <w:r>
                        <w:rPr>
                          <w:sz w:val="20"/>
                        </w:rPr>
                        <w:t>are</w:t>
                      </w:r>
                      <w:r>
                        <w:rPr>
                          <w:spacing w:val="-11"/>
                          <w:sz w:val="20"/>
                        </w:rPr>
                        <w:t> </w:t>
                      </w:r>
                      <w:r>
                        <w:rPr>
                          <w:sz w:val="20"/>
                        </w:rPr>
                        <w:t>urged</w:t>
                      </w:r>
                      <w:r>
                        <w:rPr>
                          <w:spacing w:val="-11"/>
                          <w:sz w:val="20"/>
                        </w:rPr>
                        <w:t> </w:t>
                      </w:r>
                      <w:r>
                        <w:rPr>
                          <w:sz w:val="20"/>
                        </w:rPr>
                        <w:t>to</w:t>
                      </w:r>
                      <w:r>
                        <w:rPr>
                          <w:spacing w:val="-12"/>
                          <w:sz w:val="20"/>
                        </w:rPr>
                        <w:t> </w:t>
                      </w:r>
                      <w:r>
                        <w:rPr>
                          <w:sz w:val="20"/>
                        </w:rPr>
                        <w:t>keep</w:t>
                      </w:r>
                      <w:r>
                        <w:rPr>
                          <w:spacing w:val="-11"/>
                          <w:sz w:val="20"/>
                        </w:rPr>
                        <w:t> </w:t>
                      </w:r>
                      <w:r>
                        <w:rPr>
                          <w:sz w:val="20"/>
                        </w:rPr>
                        <w:t>their</w:t>
                      </w:r>
                      <w:r>
                        <w:rPr>
                          <w:spacing w:val="-10"/>
                          <w:sz w:val="20"/>
                        </w:rPr>
                        <w:t> </w:t>
                      </w:r>
                      <w:r>
                        <w:rPr>
                          <w:sz w:val="20"/>
                        </w:rPr>
                        <w:t>reports</w:t>
                      </w:r>
                      <w:r>
                        <w:rPr>
                          <w:spacing w:val="-10"/>
                          <w:sz w:val="20"/>
                        </w:rPr>
                        <w:t> </w:t>
                      </w:r>
                      <w:r>
                        <w:rPr>
                          <w:sz w:val="20"/>
                        </w:rPr>
                        <w:t>to</w:t>
                      </w:r>
                      <w:r>
                        <w:rPr>
                          <w:spacing w:val="-12"/>
                          <w:sz w:val="20"/>
                        </w:rPr>
                        <w:t> </w:t>
                      </w:r>
                      <w:r>
                        <w:rPr>
                          <w:sz w:val="20"/>
                        </w:rPr>
                        <w:t>three</w:t>
                      </w:r>
                      <w:r>
                        <w:rPr>
                          <w:spacing w:val="-11"/>
                          <w:sz w:val="20"/>
                        </w:rPr>
                        <w:t> </w:t>
                      </w:r>
                      <w:r>
                        <w:rPr>
                          <w:sz w:val="20"/>
                        </w:rPr>
                        <w:t>(3)</w:t>
                      </w:r>
                      <w:r>
                        <w:rPr>
                          <w:spacing w:val="-10"/>
                          <w:sz w:val="20"/>
                        </w:rPr>
                        <w:t> </w:t>
                      </w:r>
                      <w:r>
                        <w:rPr>
                          <w:sz w:val="20"/>
                        </w:rPr>
                        <w:t>or</w:t>
                      </w:r>
                      <w:r>
                        <w:rPr>
                          <w:spacing w:val="-10"/>
                          <w:sz w:val="20"/>
                        </w:rPr>
                        <w:t> </w:t>
                      </w:r>
                      <w:r>
                        <w:rPr>
                          <w:sz w:val="20"/>
                        </w:rPr>
                        <w:t>five</w:t>
                      </w:r>
                      <w:r>
                        <w:rPr>
                          <w:spacing w:val="-11"/>
                          <w:sz w:val="20"/>
                        </w:rPr>
                        <w:t> </w:t>
                      </w:r>
                      <w:r>
                        <w:rPr>
                          <w:sz w:val="20"/>
                        </w:rPr>
                        <w:t>(5)</w:t>
                      </w:r>
                      <w:r>
                        <w:rPr>
                          <w:spacing w:val="-10"/>
                          <w:sz w:val="20"/>
                        </w:rPr>
                        <w:t> </w:t>
                      </w:r>
                      <w:r>
                        <w:rPr>
                          <w:sz w:val="20"/>
                        </w:rPr>
                        <w:t>minutes</w:t>
                      </w:r>
                      <w:r>
                        <w:rPr>
                          <w:spacing w:val="-10"/>
                          <w:sz w:val="20"/>
                        </w:rPr>
                        <w:t> </w:t>
                      </w:r>
                      <w:r>
                        <w:rPr>
                          <w:sz w:val="20"/>
                        </w:rPr>
                        <w:t>or</w:t>
                      </w:r>
                      <w:r>
                        <w:rPr>
                          <w:spacing w:val="-10"/>
                          <w:sz w:val="20"/>
                        </w:rPr>
                        <w:t> </w:t>
                      </w:r>
                      <w:r>
                        <w:rPr>
                          <w:sz w:val="20"/>
                        </w:rPr>
                        <w:t>less,</w:t>
                      </w:r>
                      <w:r>
                        <w:rPr>
                          <w:spacing w:val="-11"/>
                          <w:sz w:val="20"/>
                        </w:rPr>
                        <w:t> </w:t>
                      </w:r>
                      <w:r>
                        <w:rPr>
                          <w:sz w:val="20"/>
                        </w:rPr>
                        <w:t>including</w:t>
                      </w:r>
                      <w:r>
                        <w:rPr>
                          <w:spacing w:val="-12"/>
                          <w:sz w:val="20"/>
                        </w:rPr>
                        <w:t> </w:t>
                      </w:r>
                      <w:r>
                        <w:rPr>
                          <w:sz w:val="20"/>
                        </w:rPr>
                        <w:t>Q&amp;A, and</w:t>
                      </w:r>
                      <w:r>
                        <w:rPr>
                          <w:spacing w:val="-4"/>
                          <w:sz w:val="20"/>
                        </w:rPr>
                        <w:t> </w:t>
                      </w:r>
                      <w:r>
                        <w:rPr>
                          <w:sz w:val="20"/>
                        </w:rPr>
                        <w:t>depending</w:t>
                      </w:r>
                      <w:r>
                        <w:rPr>
                          <w:spacing w:val="-9"/>
                          <w:sz w:val="20"/>
                        </w:rPr>
                        <w:t> </w:t>
                      </w:r>
                      <w:r>
                        <w:rPr>
                          <w:sz w:val="20"/>
                        </w:rPr>
                        <w:t>on</w:t>
                      </w:r>
                      <w:r>
                        <w:rPr>
                          <w:spacing w:val="-9"/>
                          <w:sz w:val="20"/>
                        </w:rPr>
                        <w:t> </w:t>
                      </w:r>
                      <w:r>
                        <w:rPr>
                          <w:sz w:val="20"/>
                        </w:rPr>
                        <w:t>your Item section allotment.</w:t>
                      </w:r>
                    </w:p>
                    <w:p>
                      <w:pPr>
                        <w:spacing w:before="0"/>
                        <w:ind w:left="178" w:right="0" w:firstLine="0"/>
                        <w:jc w:val="both"/>
                        <w:rPr>
                          <w:sz w:val="20"/>
                        </w:rPr>
                      </w:pPr>
                      <w:r>
                        <w:rPr>
                          <w:sz w:val="20"/>
                        </w:rPr>
                        <w:t>Please</w:t>
                      </w:r>
                      <w:r>
                        <w:rPr>
                          <w:spacing w:val="-7"/>
                          <w:sz w:val="20"/>
                        </w:rPr>
                        <w:t> </w:t>
                      </w:r>
                      <w:r>
                        <w:rPr>
                          <w:sz w:val="20"/>
                        </w:rPr>
                        <w:t>silence</w:t>
                      </w:r>
                      <w:r>
                        <w:rPr>
                          <w:spacing w:val="-5"/>
                          <w:sz w:val="20"/>
                        </w:rPr>
                        <w:t> </w:t>
                      </w:r>
                      <w:r>
                        <w:rPr>
                          <w:sz w:val="20"/>
                        </w:rPr>
                        <w:t>all</w:t>
                      </w:r>
                      <w:r>
                        <w:rPr>
                          <w:spacing w:val="-8"/>
                          <w:sz w:val="20"/>
                        </w:rPr>
                        <w:t> </w:t>
                      </w:r>
                      <w:r>
                        <w:rPr>
                          <w:sz w:val="20"/>
                        </w:rPr>
                        <w:t>electronic</w:t>
                      </w:r>
                      <w:r>
                        <w:rPr>
                          <w:spacing w:val="-6"/>
                          <w:sz w:val="20"/>
                        </w:rPr>
                        <w:t> </w:t>
                      </w:r>
                      <w:r>
                        <w:rPr>
                          <w:sz w:val="20"/>
                        </w:rPr>
                        <w:t>devices</w:t>
                      </w:r>
                      <w:r>
                        <w:rPr>
                          <w:spacing w:val="-2"/>
                          <w:sz w:val="20"/>
                        </w:rPr>
                        <w:t> </w:t>
                      </w:r>
                      <w:r>
                        <w:rPr>
                          <w:sz w:val="20"/>
                        </w:rPr>
                        <w:t>in</w:t>
                      </w:r>
                      <w:r>
                        <w:rPr>
                          <w:spacing w:val="-5"/>
                          <w:sz w:val="20"/>
                        </w:rPr>
                        <w:t> </w:t>
                      </w:r>
                      <w:r>
                        <w:rPr>
                          <w:sz w:val="20"/>
                        </w:rPr>
                        <w:t>physical</w:t>
                      </w:r>
                      <w:r>
                        <w:rPr>
                          <w:spacing w:val="-7"/>
                          <w:sz w:val="20"/>
                        </w:rPr>
                        <w:t> </w:t>
                      </w:r>
                      <w:r>
                        <w:rPr>
                          <w:sz w:val="20"/>
                        </w:rPr>
                        <w:t>location</w:t>
                      </w:r>
                      <w:r>
                        <w:rPr>
                          <w:spacing w:val="-8"/>
                          <w:sz w:val="20"/>
                        </w:rPr>
                        <w:t> </w:t>
                      </w:r>
                      <w:r>
                        <w:rPr>
                          <w:sz w:val="20"/>
                        </w:rPr>
                        <w:t>if</w:t>
                      </w:r>
                      <w:r>
                        <w:rPr>
                          <w:spacing w:val="-7"/>
                          <w:sz w:val="20"/>
                        </w:rPr>
                        <w:t> </w:t>
                      </w:r>
                      <w:r>
                        <w:rPr>
                          <w:sz w:val="20"/>
                        </w:rPr>
                        <w:t>you</w:t>
                      </w:r>
                      <w:r>
                        <w:rPr>
                          <w:spacing w:val="-5"/>
                          <w:sz w:val="20"/>
                        </w:rPr>
                        <w:t> </w:t>
                      </w:r>
                      <w:r>
                        <w:rPr>
                          <w:sz w:val="20"/>
                        </w:rPr>
                        <w:t>need</w:t>
                      </w:r>
                      <w:r>
                        <w:rPr>
                          <w:spacing w:val="-7"/>
                          <w:sz w:val="20"/>
                        </w:rPr>
                        <w:t> </w:t>
                      </w:r>
                      <w:r>
                        <w:rPr>
                          <w:sz w:val="20"/>
                        </w:rPr>
                        <w:t>to</w:t>
                      </w:r>
                      <w:r>
                        <w:rPr>
                          <w:spacing w:val="-5"/>
                          <w:sz w:val="20"/>
                        </w:rPr>
                        <w:t> </w:t>
                      </w:r>
                      <w:r>
                        <w:rPr>
                          <w:sz w:val="20"/>
                        </w:rPr>
                        <w:t>answer</w:t>
                      </w:r>
                      <w:r>
                        <w:rPr>
                          <w:spacing w:val="-4"/>
                          <w:sz w:val="20"/>
                        </w:rPr>
                        <w:t> </w:t>
                      </w:r>
                      <w:r>
                        <w:rPr>
                          <w:sz w:val="20"/>
                        </w:rPr>
                        <w:t>a</w:t>
                      </w:r>
                      <w:r>
                        <w:rPr>
                          <w:spacing w:val="-5"/>
                          <w:sz w:val="20"/>
                        </w:rPr>
                        <w:t> </w:t>
                      </w:r>
                      <w:r>
                        <w:rPr>
                          <w:sz w:val="20"/>
                        </w:rPr>
                        <w:t>call</w:t>
                      </w:r>
                      <w:r>
                        <w:rPr>
                          <w:spacing w:val="-6"/>
                          <w:sz w:val="20"/>
                        </w:rPr>
                        <w:t> </w:t>
                      </w:r>
                      <w:r>
                        <w:rPr>
                          <w:sz w:val="20"/>
                        </w:rPr>
                        <w:t>please</w:t>
                      </w:r>
                      <w:r>
                        <w:rPr>
                          <w:spacing w:val="-7"/>
                          <w:sz w:val="20"/>
                        </w:rPr>
                        <w:t> </w:t>
                      </w:r>
                      <w:r>
                        <w:rPr>
                          <w:sz w:val="20"/>
                        </w:rPr>
                        <w:t>step</w:t>
                      </w:r>
                      <w:r>
                        <w:rPr>
                          <w:spacing w:val="-4"/>
                          <w:sz w:val="20"/>
                        </w:rPr>
                        <w:t> </w:t>
                      </w:r>
                      <w:r>
                        <w:rPr>
                          <w:spacing w:val="-2"/>
                          <w:sz w:val="20"/>
                        </w:rPr>
                        <w:t>outside.</w:t>
                      </w:r>
                    </w:p>
                    <w:p>
                      <w:pPr>
                        <w:pStyle w:val="BodyText"/>
                        <w:rPr>
                          <w:sz w:val="20"/>
                        </w:rPr>
                      </w:pPr>
                    </w:p>
                    <w:p>
                      <w:pPr>
                        <w:spacing w:before="0"/>
                        <w:ind w:left="178" w:right="104" w:firstLine="0"/>
                        <w:jc w:val="both"/>
                        <w:rPr>
                          <w:sz w:val="20"/>
                        </w:rPr>
                      </w:pPr>
                      <w:r>
                        <w:rPr>
                          <w:b/>
                          <w:sz w:val="20"/>
                        </w:rPr>
                        <w:t>Working Agreements</w:t>
                      </w:r>
                      <w:r>
                        <w:rPr>
                          <w:sz w:val="20"/>
                        </w:rPr>
                        <w:t>: Please be respectful while others are speaking, let’s agree to disagree and</w:t>
                      </w:r>
                      <w:r>
                        <w:rPr>
                          <w:spacing w:val="-2"/>
                          <w:sz w:val="20"/>
                        </w:rPr>
                        <w:t> </w:t>
                      </w:r>
                      <w:r>
                        <w:rPr>
                          <w:sz w:val="20"/>
                        </w:rPr>
                        <w:t>please refrain from making any comments and</w:t>
                      </w:r>
                      <w:r>
                        <w:rPr>
                          <w:spacing w:val="-1"/>
                          <w:sz w:val="20"/>
                        </w:rPr>
                        <w:t> </w:t>
                      </w:r>
                      <w:r>
                        <w:rPr>
                          <w:sz w:val="20"/>
                        </w:rPr>
                        <w:t>gestures towards fellow community members on any topic. While addressing concern please stay within the 2 minutes or yield the remaining of your time if less and</w:t>
                      </w:r>
                      <w:r>
                        <w:rPr>
                          <w:spacing w:val="-3"/>
                          <w:sz w:val="20"/>
                        </w:rPr>
                        <w:t> </w:t>
                      </w:r>
                      <w:r>
                        <w:rPr>
                          <w:sz w:val="20"/>
                        </w:rPr>
                        <w:t>try to stay on topic one concern at a time. No more than two concerns shall be heard in one single meeting any more than the allotted amount please feel free to fill out our concern sheets in writing or speak to me after our meeting is adjourned.</w:t>
                      </w:r>
                    </w:p>
                    <w:p>
                      <w:pPr>
                        <w:pStyle w:val="BodyText"/>
                        <w:rPr>
                          <w:sz w:val="20"/>
                        </w:rPr>
                      </w:pPr>
                    </w:p>
                    <w:p>
                      <w:pPr>
                        <w:spacing w:before="1"/>
                        <w:ind w:left="178" w:right="107" w:firstLine="0"/>
                        <w:jc w:val="both"/>
                        <w:rPr>
                          <w:sz w:val="20"/>
                        </w:rPr>
                      </w:pPr>
                      <w:r>
                        <w:rPr>
                          <w:b/>
                          <w:sz w:val="20"/>
                        </w:rPr>
                        <w:t>Note</w:t>
                      </w:r>
                      <w:r>
                        <w:rPr>
                          <w:sz w:val="20"/>
                        </w:rPr>
                        <w:t>:</w:t>
                      </w:r>
                      <w:r>
                        <w:rPr>
                          <w:spacing w:val="-8"/>
                          <w:sz w:val="20"/>
                        </w:rPr>
                        <w:t> </w:t>
                      </w:r>
                      <w:r>
                        <w:rPr>
                          <w:sz w:val="20"/>
                        </w:rPr>
                        <w:t>This</w:t>
                      </w:r>
                      <w:r>
                        <w:rPr>
                          <w:spacing w:val="-8"/>
                          <w:sz w:val="20"/>
                        </w:rPr>
                        <w:t> </w:t>
                      </w:r>
                      <w:r>
                        <w:rPr>
                          <w:sz w:val="20"/>
                        </w:rPr>
                        <w:t>committee</w:t>
                      </w:r>
                      <w:r>
                        <w:rPr>
                          <w:spacing w:val="-7"/>
                          <w:sz w:val="20"/>
                        </w:rPr>
                        <w:t> </w:t>
                      </w:r>
                      <w:r>
                        <w:rPr>
                          <w:sz w:val="20"/>
                        </w:rPr>
                        <w:t>may</w:t>
                      </w:r>
                      <w:r>
                        <w:rPr>
                          <w:spacing w:val="-5"/>
                          <w:sz w:val="20"/>
                        </w:rPr>
                        <w:t> </w:t>
                      </w:r>
                      <w:r>
                        <w:rPr>
                          <w:sz w:val="20"/>
                        </w:rPr>
                        <w:t>not</w:t>
                      </w:r>
                      <w:r>
                        <w:rPr>
                          <w:spacing w:val="-6"/>
                          <w:sz w:val="20"/>
                        </w:rPr>
                        <w:t> </w:t>
                      </w:r>
                      <w:r>
                        <w:rPr>
                          <w:sz w:val="20"/>
                        </w:rPr>
                        <w:t>act</w:t>
                      </w:r>
                      <w:r>
                        <w:rPr>
                          <w:spacing w:val="-8"/>
                          <w:sz w:val="20"/>
                        </w:rPr>
                        <w:t> </w:t>
                      </w:r>
                      <w:r>
                        <w:rPr>
                          <w:sz w:val="20"/>
                        </w:rPr>
                        <w:t>on</w:t>
                      </w:r>
                      <w:r>
                        <w:rPr>
                          <w:spacing w:val="-8"/>
                          <w:sz w:val="20"/>
                        </w:rPr>
                        <w:t> </w:t>
                      </w:r>
                      <w:r>
                        <w:rPr>
                          <w:sz w:val="20"/>
                        </w:rPr>
                        <w:t>any agenda</w:t>
                      </w:r>
                      <w:r>
                        <w:rPr>
                          <w:spacing w:val="-3"/>
                          <w:sz w:val="20"/>
                        </w:rPr>
                        <w:t> </w:t>
                      </w:r>
                      <w:r>
                        <w:rPr>
                          <w:sz w:val="20"/>
                        </w:rPr>
                        <w:t>item,</w:t>
                      </w:r>
                      <w:r>
                        <w:rPr>
                          <w:spacing w:val="-7"/>
                          <w:sz w:val="20"/>
                        </w:rPr>
                        <w:t> </w:t>
                      </w:r>
                      <w:r>
                        <w:rPr>
                          <w:sz w:val="20"/>
                        </w:rPr>
                        <w:t>unless</w:t>
                      </w:r>
                      <w:r>
                        <w:rPr>
                          <w:spacing w:val="-8"/>
                          <w:sz w:val="20"/>
                        </w:rPr>
                        <w:t> </w:t>
                      </w:r>
                      <w:r>
                        <w:rPr>
                          <w:sz w:val="20"/>
                        </w:rPr>
                        <w:t>voted</w:t>
                      </w:r>
                      <w:r>
                        <w:rPr>
                          <w:spacing w:val="-3"/>
                          <w:sz w:val="20"/>
                        </w:rPr>
                        <w:t> </w:t>
                      </w:r>
                      <w:r>
                        <w:rPr>
                          <w:sz w:val="20"/>
                        </w:rPr>
                        <w:t>and</w:t>
                      </w:r>
                      <w:r>
                        <w:rPr>
                          <w:spacing w:val="-4"/>
                          <w:sz w:val="20"/>
                        </w:rPr>
                        <w:t> </w:t>
                      </w:r>
                      <w:r>
                        <w:rPr>
                          <w:sz w:val="20"/>
                        </w:rPr>
                        <w:t>added</w:t>
                      </w:r>
                      <w:r>
                        <w:rPr>
                          <w:spacing w:val="-8"/>
                          <w:sz w:val="20"/>
                        </w:rPr>
                        <w:t> </w:t>
                      </w:r>
                      <w:r>
                        <w:rPr>
                          <w:sz w:val="20"/>
                        </w:rPr>
                        <w:t>to</w:t>
                      </w:r>
                      <w:r>
                        <w:rPr>
                          <w:spacing w:val="-7"/>
                          <w:sz w:val="20"/>
                        </w:rPr>
                        <w:t> </w:t>
                      </w:r>
                      <w:r>
                        <w:rPr>
                          <w:sz w:val="20"/>
                        </w:rPr>
                        <w:t>General</w:t>
                      </w:r>
                      <w:r>
                        <w:rPr>
                          <w:spacing w:val="-5"/>
                          <w:sz w:val="20"/>
                        </w:rPr>
                        <w:t> </w:t>
                      </w:r>
                      <w:r>
                        <w:rPr>
                          <w:sz w:val="20"/>
                        </w:rPr>
                        <w:t>Board</w:t>
                      </w:r>
                      <w:r>
                        <w:rPr>
                          <w:spacing w:val="-7"/>
                          <w:sz w:val="20"/>
                        </w:rPr>
                        <w:t> </w:t>
                      </w:r>
                      <w:r>
                        <w:rPr>
                          <w:sz w:val="20"/>
                        </w:rPr>
                        <w:t>Meeting.</w:t>
                      </w:r>
                      <w:r>
                        <w:rPr>
                          <w:spacing w:val="-4"/>
                          <w:sz w:val="20"/>
                        </w:rPr>
                        <w:t> </w:t>
                      </w:r>
                      <w:r>
                        <w:rPr>
                          <w:sz w:val="20"/>
                        </w:rPr>
                        <w:t>We</w:t>
                      </w:r>
                      <w:r>
                        <w:rPr>
                          <w:spacing w:val="-8"/>
                          <w:sz w:val="20"/>
                        </w:rPr>
                        <w:t> </w:t>
                      </w:r>
                      <w:r>
                        <w:rPr>
                          <w:sz w:val="20"/>
                        </w:rPr>
                        <w:t>are here to discuss our concerns as a community and address</w:t>
                      </w:r>
                      <w:r>
                        <w:rPr>
                          <w:spacing w:val="-1"/>
                          <w:sz w:val="20"/>
                        </w:rPr>
                        <w:t> </w:t>
                      </w:r>
                      <w:r>
                        <w:rPr>
                          <w:sz w:val="20"/>
                        </w:rPr>
                        <w:t>and</w:t>
                      </w:r>
                      <w:r>
                        <w:rPr>
                          <w:spacing w:val="-3"/>
                          <w:sz w:val="20"/>
                        </w:rPr>
                        <w:t> </w:t>
                      </w:r>
                      <w:r>
                        <w:rPr>
                          <w:sz w:val="20"/>
                        </w:rPr>
                        <w:t>find solutions together. If a vote is needed after proper protocols, it may be added to our General Board Meeting for discussion and voting.</w:t>
                      </w:r>
                    </w:p>
                  </w:txbxContent>
                </v:textbox>
                <v:stroke dashstyle="solid"/>
                <w10:wrap type="topAndBottom"/>
              </v:shape>
            </w:pict>
          </mc:Fallback>
        </mc:AlternateContent>
      </w:r>
    </w:p>
    <w:p>
      <w:pPr>
        <w:pStyle w:val="BodyText"/>
        <w:spacing w:before="4"/>
        <w:rPr>
          <w:b/>
          <w:sz w:val="20"/>
        </w:rPr>
      </w:pPr>
    </w:p>
    <w:p>
      <w:pPr>
        <w:pStyle w:val="ListParagraph"/>
        <w:numPr>
          <w:ilvl w:val="0"/>
          <w:numId w:val="28"/>
        </w:numPr>
        <w:tabs>
          <w:tab w:pos="939" w:val="left" w:leader="none"/>
        </w:tabs>
        <w:spacing w:line="240" w:lineRule="auto" w:before="1" w:after="0"/>
        <w:ind w:left="939" w:right="0" w:hanging="219"/>
        <w:jc w:val="both"/>
        <w:rPr>
          <w:sz w:val="20"/>
        </w:rPr>
      </w:pPr>
      <w:r>
        <w:rPr>
          <w:spacing w:val="-2"/>
          <w:sz w:val="20"/>
        </w:rPr>
        <w:t>Oli/Opening</w:t>
      </w:r>
      <w:r>
        <w:rPr>
          <w:spacing w:val="7"/>
          <w:sz w:val="20"/>
        </w:rPr>
        <w:t> </w:t>
      </w:r>
      <w:r>
        <w:rPr>
          <w:spacing w:val="-2"/>
          <w:sz w:val="20"/>
        </w:rPr>
        <w:t>Protocol</w:t>
      </w:r>
    </w:p>
    <w:p>
      <w:pPr>
        <w:spacing w:before="0"/>
        <w:ind w:left="720" w:right="3410" w:firstLine="0"/>
        <w:jc w:val="both"/>
        <w:rPr>
          <w:sz w:val="20"/>
        </w:rPr>
      </w:pPr>
      <w:r>
        <w:rPr>
          <w:sz w:val="20"/>
        </w:rPr>
        <w:t>Welcoming</w:t>
      </w:r>
      <w:r>
        <w:rPr>
          <w:spacing w:val="-5"/>
          <w:sz w:val="20"/>
        </w:rPr>
        <w:t> </w:t>
      </w:r>
      <w:r>
        <w:rPr>
          <w:sz w:val="20"/>
        </w:rPr>
        <w:t>chant</w:t>
      </w:r>
      <w:r>
        <w:rPr>
          <w:spacing w:val="-2"/>
          <w:sz w:val="20"/>
        </w:rPr>
        <w:t> </w:t>
      </w:r>
      <w:r>
        <w:rPr>
          <w:sz w:val="20"/>
        </w:rPr>
        <w:t>or</w:t>
      </w:r>
      <w:r>
        <w:rPr>
          <w:spacing w:val="-4"/>
          <w:sz w:val="20"/>
        </w:rPr>
        <w:t> </w:t>
      </w:r>
      <w:r>
        <w:rPr>
          <w:sz w:val="20"/>
        </w:rPr>
        <w:t>pule</w:t>
      </w:r>
      <w:r>
        <w:rPr>
          <w:spacing w:val="-4"/>
          <w:sz w:val="20"/>
        </w:rPr>
        <w:t> </w:t>
      </w:r>
      <w:r>
        <w:rPr>
          <w:sz w:val="20"/>
        </w:rPr>
        <w:t>to</w:t>
      </w:r>
      <w:r>
        <w:rPr>
          <w:spacing w:val="-2"/>
          <w:sz w:val="20"/>
        </w:rPr>
        <w:t> </w:t>
      </w:r>
      <w:r>
        <w:rPr>
          <w:sz w:val="20"/>
        </w:rPr>
        <w:t>ground</w:t>
      </w:r>
      <w:r>
        <w:rPr>
          <w:spacing w:val="-4"/>
          <w:sz w:val="20"/>
        </w:rPr>
        <w:t> </w:t>
      </w:r>
      <w:r>
        <w:rPr>
          <w:sz w:val="20"/>
        </w:rPr>
        <w:t>the</w:t>
      </w:r>
      <w:r>
        <w:rPr>
          <w:spacing w:val="-4"/>
          <w:sz w:val="20"/>
        </w:rPr>
        <w:t> </w:t>
      </w:r>
      <w:r>
        <w:rPr>
          <w:sz w:val="20"/>
        </w:rPr>
        <w:t>meeting</w:t>
      </w:r>
      <w:r>
        <w:rPr>
          <w:spacing w:val="-3"/>
          <w:sz w:val="20"/>
        </w:rPr>
        <w:t> </w:t>
      </w:r>
      <w:r>
        <w:rPr>
          <w:sz w:val="20"/>
        </w:rPr>
        <w:t>in aloha</w:t>
      </w:r>
      <w:r>
        <w:rPr>
          <w:spacing w:val="-4"/>
          <w:sz w:val="20"/>
        </w:rPr>
        <w:t> </w:t>
      </w:r>
      <w:r>
        <w:rPr>
          <w:sz w:val="20"/>
        </w:rPr>
        <w:t>ʻāina</w:t>
      </w:r>
      <w:r>
        <w:rPr>
          <w:spacing w:val="-4"/>
          <w:sz w:val="20"/>
        </w:rPr>
        <w:t> </w:t>
      </w:r>
      <w:r>
        <w:rPr>
          <w:sz w:val="20"/>
        </w:rPr>
        <w:t>and</w:t>
      </w:r>
      <w:r>
        <w:rPr>
          <w:spacing w:val="-4"/>
          <w:sz w:val="20"/>
        </w:rPr>
        <w:t> </w:t>
      </w:r>
      <w:r>
        <w:rPr>
          <w:sz w:val="20"/>
        </w:rPr>
        <w:t>kuleana</w:t>
      </w:r>
      <w:r>
        <w:rPr>
          <w:spacing w:val="-5"/>
          <w:sz w:val="20"/>
        </w:rPr>
        <w:t> </w:t>
      </w:r>
      <w:r>
        <w:rPr>
          <w:sz w:val="20"/>
        </w:rPr>
        <w:t>to</w:t>
      </w:r>
      <w:r>
        <w:rPr>
          <w:spacing w:val="-4"/>
          <w:sz w:val="20"/>
        </w:rPr>
        <w:t> </w:t>
      </w:r>
      <w:r>
        <w:rPr>
          <w:sz w:val="20"/>
        </w:rPr>
        <w:t>Waiʻanae. “E hō mai ē</w:t>
      </w:r>
    </w:p>
    <w:p>
      <w:pPr>
        <w:spacing w:before="0"/>
        <w:ind w:left="720" w:right="10204" w:firstLine="0"/>
        <w:jc w:val="both"/>
        <w:rPr>
          <w:sz w:val="20"/>
        </w:rPr>
      </w:pPr>
      <w:r>
        <w:rPr>
          <w:sz w:val="20"/>
        </w:rPr>
        <w:t>E</w:t>
      </w:r>
      <w:r>
        <w:rPr>
          <w:spacing w:val="-14"/>
          <w:sz w:val="20"/>
        </w:rPr>
        <w:t> </w:t>
      </w:r>
      <w:r>
        <w:rPr>
          <w:sz w:val="20"/>
        </w:rPr>
        <w:t>hō</w:t>
      </w:r>
      <w:r>
        <w:rPr>
          <w:spacing w:val="-13"/>
          <w:sz w:val="20"/>
        </w:rPr>
        <w:t> </w:t>
      </w:r>
      <w:r>
        <w:rPr>
          <w:sz w:val="20"/>
        </w:rPr>
        <w:t>mai</w:t>
      </w:r>
      <w:r>
        <w:rPr>
          <w:spacing w:val="-14"/>
          <w:sz w:val="20"/>
        </w:rPr>
        <w:t> </w:t>
      </w:r>
      <w:r>
        <w:rPr>
          <w:sz w:val="20"/>
        </w:rPr>
        <w:t>ē E</w:t>
      </w:r>
      <w:r>
        <w:rPr>
          <w:spacing w:val="-14"/>
          <w:sz w:val="20"/>
        </w:rPr>
        <w:t> </w:t>
      </w:r>
      <w:r>
        <w:rPr>
          <w:sz w:val="20"/>
        </w:rPr>
        <w:t>hō</w:t>
      </w:r>
      <w:r>
        <w:rPr>
          <w:spacing w:val="-13"/>
          <w:sz w:val="20"/>
        </w:rPr>
        <w:t> </w:t>
      </w:r>
      <w:r>
        <w:rPr>
          <w:sz w:val="20"/>
        </w:rPr>
        <w:t>mai</w:t>
      </w:r>
      <w:r>
        <w:rPr>
          <w:spacing w:val="-14"/>
          <w:sz w:val="20"/>
        </w:rPr>
        <w:t> </w:t>
      </w:r>
      <w:r>
        <w:rPr>
          <w:sz w:val="20"/>
        </w:rPr>
        <w:t>ē I</w:t>
      </w:r>
      <w:r>
        <w:rPr>
          <w:spacing w:val="-3"/>
          <w:sz w:val="20"/>
        </w:rPr>
        <w:t> </w:t>
      </w:r>
      <w:r>
        <w:rPr>
          <w:sz w:val="20"/>
        </w:rPr>
        <w:t>ke</w:t>
      </w:r>
      <w:r>
        <w:rPr>
          <w:spacing w:val="-2"/>
          <w:sz w:val="20"/>
        </w:rPr>
        <w:t> aloha”</w:t>
      </w:r>
    </w:p>
    <w:p>
      <w:pPr>
        <w:pStyle w:val="BodyText"/>
        <w:rPr>
          <w:sz w:val="20"/>
        </w:rPr>
      </w:pPr>
    </w:p>
    <w:p>
      <w:pPr>
        <w:pStyle w:val="ListParagraph"/>
        <w:numPr>
          <w:ilvl w:val="0"/>
          <w:numId w:val="28"/>
        </w:numPr>
        <w:tabs>
          <w:tab w:pos="940" w:val="left" w:leader="none"/>
        </w:tabs>
        <w:spacing w:line="229" w:lineRule="exact" w:before="0" w:after="0"/>
        <w:ind w:left="940" w:right="0" w:hanging="220"/>
        <w:jc w:val="both"/>
        <w:rPr>
          <w:sz w:val="20"/>
        </w:rPr>
      </w:pPr>
      <w:r>
        <w:rPr>
          <w:sz w:val="20"/>
        </w:rPr>
        <w:t>Call</w:t>
      </w:r>
      <w:r>
        <w:rPr>
          <w:spacing w:val="-5"/>
          <w:sz w:val="20"/>
        </w:rPr>
        <w:t> </w:t>
      </w:r>
      <w:r>
        <w:rPr>
          <w:sz w:val="20"/>
        </w:rPr>
        <w:t>to</w:t>
      </w:r>
      <w:r>
        <w:rPr>
          <w:spacing w:val="-6"/>
          <w:sz w:val="20"/>
        </w:rPr>
        <w:t> </w:t>
      </w:r>
      <w:r>
        <w:rPr>
          <w:sz w:val="20"/>
        </w:rPr>
        <w:t>Order</w:t>
      </w:r>
      <w:r>
        <w:rPr>
          <w:spacing w:val="-2"/>
          <w:sz w:val="20"/>
        </w:rPr>
        <w:t> </w:t>
      </w:r>
      <w:r>
        <w:rPr>
          <w:sz w:val="20"/>
        </w:rPr>
        <w:t>&amp;</w:t>
      </w:r>
      <w:r>
        <w:rPr>
          <w:spacing w:val="-5"/>
          <w:sz w:val="20"/>
        </w:rPr>
        <w:t> </w:t>
      </w:r>
      <w:r>
        <w:rPr>
          <w:spacing w:val="-2"/>
          <w:sz w:val="20"/>
        </w:rPr>
        <w:t>Introductions</w:t>
      </w:r>
    </w:p>
    <w:p>
      <w:pPr>
        <w:spacing w:line="480" w:lineRule="auto" w:before="0"/>
        <w:ind w:left="720" w:right="6114" w:firstLine="0"/>
        <w:jc w:val="left"/>
        <w:rPr>
          <w:sz w:val="20"/>
        </w:rPr>
      </w:pPr>
      <w:r>
        <w:rPr>
          <w:sz w:val="20"/>
        </w:rPr>
        <w:t>Chair calls meeting to order, notes time and quorum. Self-introductions</w:t>
      </w:r>
      <w:r>
        <w:rPr>
          <w:spacing w:val="-9"/>
          <w:sz w:val="20"/>
        </w:rPr>
        <w:t> </w:t>
      </w:r>
      <w:r>
        <w:rPr>
          <w:sz w:val="20"/>
        </w:rPr>
        <w:t>of</w:t>
      </w:r>
      <w:r>
        <w:rPr>
          <w:spacing w:val="-10"/>
          <w:sz w:val="20"/>
        </w:rPr>
        <w:t> </w:t>
      </w:r>
      <w:r>
        <w:rPr>
          <w:sz w:val="20"/>
        </w:rPr>
        <w:t>subcommittee</w:t>
      </w:r>
      <w:r>
        <w:rPr>
          <w:spacing w:val="-8"/>
          <w:sz w:val="20"/>
        </w:rPr>
        <w:t> </w:t>
      </w:r>
      <w:r>
        <w:rPr>
          <w:sz w:val="20"/>
        </w:rPr>
        <w:t>members</w:t>
      </w:r>
      <w:r>
        <w:rPr>
          <w:spacing w:val="-8"/>
          <w:sz w:val="20"/>
        </w:rPr>
        <w:t> </w:t>
      </w:r>
      <w:r>
        <w:rPr>
          <w:sz w:val="20"/>
        </w:rPr>
        <w:t>and</w:t>
      </w:r>
      <w:r>
        <w:rPr>
          <w:spacing w:val="-9"/>
          <w:sz w:val="20"/>
        </w:rPr>
        <w:t> </w:t>
      </w:r>
      <w:r>
        <w:rPr>
          <w:sz w:val="20"/>
        </w:rPr>
        <w:t>guests.</w:t>
      </w:r>
    </w:p>
    <w:p>
      <w:pPr>
        <w:pStyle w:val="ListParagraph"/>
        <w:numPr>
          <w:ilvl w:val="0"/>
          <w:numId w:val="28"/>
        </w:numPr>
        <w:tabs>
          <w:tab w:pos="940" w:val="left" w:leader="none"/>
        </w:tabs>
        <w:spacing w:line="240" w:lineRule="auto" w:before="1" w:after="0"/>
        <w:ind w:left="940" w:right="0" w:hanging="220"/>
        <w:jc w:val="left"/>
        <w:rPr>
          <w:sz w:val="20"/>
        </w:rPr>
      </w:pPr>
      <w:r>
        <w:rPr>
          <w:sz w:val="20"/>
        </w:rPr>
        <w:t>Approval</w:t>
      </w:r>
      <w:r>
        <w:rPr>
          <w:spacing w:val="-8"/>
          <w:sz w:val="20"/>
        </w:rPr>
        <w:t> </w:t>
      </w:r>
      <w:r>
        <w:rPr>
          <w:sz w:val="20"/>
        </w:rPr>
        <w:t>of</w:t>
      </w:r>
      <w:r>
        <w:rPr>
          <w:spacing w:val="-4"/>
          <w:sz w:val="20"/>
        </w:rPr>
        <w:t> </w:t>
      </w:r>
      <w:r>
        <w:rPr>
          <w:sz w:val="20"/>
        </w:rPr>
        <w:t>Minutes</w:t>
      </w:r>
      <w:r>
        <w:rPr>
          <w:spacing w:val="-5"/>
          <w:sz w:val="20"/>
        </w:rPr>
        <w:t> </w:t>
      </w:r>
      <w:r>
        <w:rPr>
          <w:sz w:val="20"/>
        </w:rPr>
        <w:t>(if</w:t>
      </w:r>
      <w:r>
        <w:rPr>
          <w:spacing w:val="-7"/>
          <w:sz w:val="20"/>
        </w:rPr>
        <w:t> </w:t>
      </w:r>
      <w:r>
        <w:rPr>
          <w:spacing w:val="-2"/>
          <w:sz w:val="20"/>
        </w:rPr>
        <w:t>applicable)</w:t>
      </w:r>
    </w:p>
    <w:p>
      <w:pPr>
        <w:spacing w:before="1"/>
        <w:ind w:left="720" w:right="0" w:firstLine="0"/>
        <w:jc w:val="left"/>
        <w:rPr>
          <w:sz w:val="20"/>
        </w:rPr>
      </w:pPr>
      <w:r>
        <w:rPr>
          <w:sz w:val="20"/>
        </w:rPr>
        <w:t>Review</w:t>
      </w:r>
      <w:r>
        <w:rPr>
          <w:spacing w:val="-8"/>
          <w:sz w:val="20"/>
        </w:rPr>
        <w:t> </w:t>
      </w:r>
      <w:r>
        <w:rPr>
          <w:sz w:val="20"/>
        </w:rPr>
        <w:t>and</w:t>
      </w:r>
      <w:r>
        <w:rPr>
          <w:spacing w:val="-8"/>
          <w:sz w:val="20"/>
        </w:rPr>
        <w:t> </w:t>
      </w:r>
      <w:r>
        <w:rPr>
          <w:sz w:val="20"/>
        </w:rPr>
        <w:t>approve</w:t>
      </w:r>
      <w:r>
        <w:rPr>
          <w:spacing w:val="-10"/>
          <w:sz w:val="20"/>
        </w:rPr>
        <w:t> </w:t>
      </w:r>
      <w:r>
        <w:rPr>
          <w:sz w:val="20"/>
        </w:rPr>
        <w:t>previous</w:t>
      </w:r>
      <w:r>
        <w:rPr>
          <w:spacing w:val="-9"/>
          <w:sz w:val="20"/>
        </w:rPr>
        <w:t> </w:t>
      </w:r>
      <w:r>
        <w:rPr>
          <w:sz w:val="20"/>
        </w:rPr>
        <w:t>subcommittee</w:t>
      </w:r>
      <w:r>
        <w:rPr>
          <w:spacing w:val="-9"/>
          <w:sz w:val="20"/>
        </w:rPr>
        <w:t> </w:t>
      </w:r>
      <w:r>
        <w:rPr>
          <w:sz w:val="20"/>
        </w:rPr>
        <w:t>meeting</w:t>
      </w:r>
      <w:r>
        <w:rPr>
          <w:spacing w:val="-8"/>
          <w:sz w:val="20"/>
        </w:rPr>
        <w:t> </w:t>
      </w:r>
      <w:r>
        <w:rPr>
          <w:spacing w:val="-2"/>
          <w:sz w:val="20"/>
        </w:rPr>
        <w:t>minutes.</w:t>
      </w:r>
    </w:p>
    <w:p>
      <w:pPr>
        <w:pStyle w:val="ListParagraph"/>
        <w:numPr>
          <w:ilvl w:val="0"/>
          <w:numId w:val="28"/>
        </w:numPr>
        <w:tabs>
          <w:tab w:pos="940" w:val="left" w:leader="none"/>
        </w:tabs>
        <w:spacing w:line="240" w:lineRule="auto" w:before="228" w:after="0"/>
        <w:ind w:left="940" w:right="0" w:hanging="220"/>
        <w:jc w:val="left"/>
        <w:rPr>
          <w:sz w:val="20"/>
        </w:rPr>
      </w:pPr>
      <w:r>
        <w:rPr>
          <w:sz w:val="20"/>
        </w:rPr>
        <w:t>Cultural</w:t>
      </w:r>
      <w:r>
        <w:rPr>
          <w:spacing w:val="-10"/>
          <w:sz w:val="20"/>
        </w:rPr>
        <w:t> </w:t>
      </w:r>
      <w:r>
        <w:rPr>
          <w:sz w:val="20"/>
        </w:rPr>
        <w:t>Mana‘o</w:t>
      </w:r>
      <w:r>
        <w:rPr>
          <w:spacing w:val="-8"/>
          <w:sz w:val="20"/>
        </w:rPr>
        <w:t> </w:t>
      </w:r>
      <w:r>
        <w:rPr>
          <w:sz w:val="20"/>
        </w:rPr>
        <w:t>/</w:t>
      </w:r>
      <w:r>
        <w:rPr>
          <w:spacing w:val="-9"/>
          <w:sz w:val="20"/>
        </w:rPr>
        <w:t> </w:t>
      </w:r>
      <w:r>
        <w:rPr>
          <w:sz w:val="20"/>
        </w:rPr>
        <w:t>Community</w:t>
      </w:r>
      <w:r>
        <w:rPr>
          <w:spacing w:val="-8"/>
          <w:sz w:val="20"/>
        </w:rPr>
        <w:t> </w:t>
      </w:r>
      <w:r>
        <w:rPr>
          <w:spacing w:val="-2"/>
          <w:sz w:val="20"/>
        </w:rPr>
        <w:t>Grounding</w:t>
      </w:r>
    </w:p>
    <w:p>
      <w:pPr>
        <w:spacing w:before="0"/>
        <w:ind w:left="720" w:right="4970" w:firstLine="0"/>
        <w:jc w:val="left"/>
        <w:rPr>
          <w:sz w:val="20"/>
        </w:rPr>
      </w:pPr>
      <w:r>
        <w:rPr>
          <w:sz w:val="20"/>
        </w:rPr>
        <w:t>Reflection on Waiʻanae’s history of resilience and mālama ʻāina. Share</w:t>
      </w:r>
      <w:r>
        <w:rPr>
          <w:spacing w:val="-4"/>
          <w:sz w:val="20"/>
        </w:rPr>
        <w:t> </w:t>
      </w:r>
      <w:r>
        <w:rPr>
          <w:sz w:val="20"/>
        </w:rPr>
        <w:t>ʻike</w:t>
      </w:r>
      <w:r>
        <w:rPr>
          <w:spacing w:val="-6"/>
          <w:sz w:val="20"/>
        </w:rPr>
        <w:t> </w:t>
      </w:r>
      <w:r>
        <w:rPr>
          <w:sz w:val="20"/>
        </w:rPr>
        <w:t>kupuna</w:t>
      </w:r>
      <w:r>
        <w:rPr>
          <w:spacing w:val="-5"/>
          <w:sz w:val="20"/>
        </w:rPr>
        <w:t> </w:t>
      </w:r>
      <w:r>
        <w:rPr>
          <w:sz w:val="20"/>
        </w:rPr>
        <w:t>on</w:t>
      </w:r>
      <w:r>
        <w:rPr>
          <w:spacing w:val="-7"/>
          <w:sz w:val="20"/>
        </w:rPr>
        <w:t> </w:t>
      </w:r>
      <w:r>
        <w:rPr>
          <w:sz w:val="20"/>
        </w:rPr>
        <w:t>kuleana</w:t>
      </w:r>
      <w:r>
        <w:rPr>
          <w:spacing w:val="-7"/>
          <w:sz w:val="20"/>
        </w:rPr>
        <w:t> </w:t>
      </w:r>
      <w:r>
        <w:rPr>
          <w:sz w:val="20"/>
        </w:rPr>
        <w:t>to</w:t>
      </w:r>
      <w:r>
        <w:rPr>
          <w:spacing w:val="-4"/>
          <w:sz w:val="20"/>
        </w:rPr>
        <w:t> </w:t>
      </w:r>
      <w:r>
        <w:rPr>
          <w:sz w:val="20"/>
        </w:rPr>
        <w:t>kūpuna,</w:t>
      </w:r>
      <w:r>
        <w:rPr>
          <w:spacing w:val="-6"/>
          <w:sz w:val="20"/>
        </w:rPr>
        <w:t> </w:t>
      </w:r>
      <w:r>
        <w:rPr>
          <w:sz w:val="20"/>
        </w:rPr>
        <w:t>keiki,</w:t>
      </w:r>
      <w:r>
        <w:rPr>
          <w:spacing w:val="-4"/>
          <w:sz w:val="20"/>
        </w:rPr>
        <w:t> </w:t>
      </w:r>
      <w:r>
        <w:rPr>
          <w:sz w:val="20"/>
        </w:rPr>
        <w:t>and</w:t>
      </w:r>
      <w:r>
        <w:rPr>
          <w:spacing w:val="-4"/>
          <w:sz w:val="20"/>
        </w:rPr>
        <w:t> </w:t>
      </w:r>
      <w:r>
        <w:rPr>
          <w:sz w:val="20"/>
        </w:rPr>
        <w:t>houseless</w:t>
      </w:r>
      <w:r>
        <w:rPr>
          <w:spacing w:val="-5"/>
          <w:sz w:val="20"/>
        </w:rPr>
        <w:t> </w:t>
      </w:r>
      <w:r>
        <w:rPr>
          <w:sz w:val="20"/>
        </w:rPr>
        <w:t>ʻohana.</w:t>
      </w:r>
    </w:p>
    <w:p>
      <w:pPr>
        <w:pStyle w:val="BodyText"/>
        <w:rPr>
          <w:sz w:val="20"/>
        </w:rPr>
      </w:pPr>
    </w:p>
    <w:p>
      <w:pPr>
        <w:pStyle w:val="ListParagraph"/>
        <w:numPr>
          <w:ilvl w:val="0"/>
          <w:numId w:val="28"/>
        </w:numPr>
        <w:tabs>
          <w:tab w:pos="940" w:val="left" w:leader="none"/>
        </w:tabs>
        <w:spacing w:line="240" w:lineRule="auto" w:before="0" w:after="0"/>
        <w:ind w:left="720" w:right="6922" w:firstLine="0"/>
        <w:jc w:val="left"/>
        <w:rPr>
          <w:sz w:val="20"/>
        </w:rPr>
      </w:pPr>
      <w:r>
        <w:rPr>
          <w:sz w:val="20"/>
        </w:rPr>
        <w:t>Presentation: Francine Park Palama, Maunakai</w:t>
      </w:r>
      <w:r>
        <w:rPr>
          <w:spacing w:val="-9"/>
          <w:sz w:val="20"/>
        </w:rPr>
        <w:t> </w:t>
      </w:r>
      <w:r>
        <w:rPr>
          <w:sz w:val="20"/>
        </w:rPr>
        <w:t>&amp;</w:t>
      </w:r>
      <w:r>
        <w:rPr>
          <w:spacing w:val="-9"/>
          <w:sz w:val="20"/>
        </w:rPr>
        <w:t> </w:t>
      </w:r>
      <w:r>
        <w:rPr>
          <w:sz w:val="20"/>
        </w:rPr>
        <w:t>Associates,</w:t>
      </w:r>
      <w:r>
        <w:rPr>
          <w:spacing w:val="-9"/>
          <w:sz w:val="20"/>
        </w:rPr>
        <w:t> </w:t>
      </w:r>
      <w:r>
        <w:rPr>
          <w:sz w:val="20"/>
        </w:rPr>
        <w:t>Kāne'ohe;</w:t>
      </w:r>
      <w:r>
        <w:rPr>
          <w:spacing w:val="-9"/>
          <w:sz w:val="20"/>
        </w:rPr>
        <w:t> </w:t>
      </w:r>
      <w:r>
        <w:rPr>
          <w:sz w:val="20"/>
        </w:rPr>
        <w:t>re:</w:t>
      </w:r>
      <w:r>
        <w:rPr>
          <w:spacing w:val="-9"/>
          <w:sz w:val="20"/>
        </w:rPr>
        <w:t> </w:t>
      </w:r>
      <w:r>
        <w:rPr>
          <w:sz w:val="20"/>
        </w:rPr>
        <w:t>shoreline</w:t>
      </w:r>
    </w:p>
    <w:p>
      <w:pPr>
        <w:pStyle w:val="BodyText"/>
        <w:spacing w:before="1"/>
        <w:rPr>
          <w:sz w:val="20"/>
        </w:rPr>
      </w:pPr>
    </w:p>
    <w:p>
      <w:pPr>
        <w:pStyle w:val="ListParagraph"/>
        <w:numPr>
          <w:ilvl w:val="0"/>
          <w:numId w:val="28"/>
        </w:numPr>
        <w:tabs>
          <w:tab w:pos="940" w:val="left" w:leader="none"/>
        </w:tabs>
        <w:spacing w:line="240" w:lineRule="auto" w:before="0" w:after="0"/>
        <w:ind w:left="940" w:right="0" w:hanging="220"/>
        <w:jc w:val="left"/>
        <w:rPr>
          <w:sz w:val="20"/>
        </w:rPr>
      </w:pPr>
      <w:r>
        <w:rPr>
          <w:sz w:val="20"/>
        </w:rPr>
        <w:t>Public</w:t>
      </w:r>
      <w:r>
        <w:rPr>
          <w:spacing w:val="-8"/>
          <w:sz w:val="20"/>
        </w:rPr>
        <w:t> </w:t>
      </w:r>
      <w:r>
        <w:rPr>
          <w:spacing w:val="-2"/>
          <w:sz w:val="20"/>
        </w:rPr>
        <w:t>Input</w:t>
      </w:r>
    </w:p>
    <w:p>
      <w:pPr>
        <w:spacing w:before="1"/>
        <w:ind w:left="720" w:right="0" w:firstLine="0"/>
        <w:jc w:val="left"/>
        <w:rPr>
          <w:sz w:val="20"/>
        </w:rPr>
      </w:pPr>
      <w:r>
        <w:rPr>
          <w:sz w:val="20"/>
        </w:rPr>
        <w:t>Space</w:t>
      </w:r>
      <w:r>
        <w:rPr>
          <w:spacing w:val="-6"/>
          <w:sz w:val="20"/>
        </w:rPr>
        <w:t> </w:t>
      </w:r>
      <w:r>
        <w:rPr>
          <w:sz w:val="20"/>
        </w:rPr>
        <w:t>for</w:t>
      </w:r>
      <w:r>
        <w:rPr>
          <w:spacing w:val="-7"/>
          <w:sz w:val="20"/>
        </w:rPr>
        <w:t> </w:t>
      </w:r>
      <w:r>
        <w:rPr>
          <w:sz w:val="20"/>
        </w:rPr>
        <w:t>community</w:t>
      </w:r>
      <w:r>
        <w:rPr>
          <w:spacing w:val="-6"/>
          <w:sz w:val="20"/>
        </w:rPr>
        <w:t> </w:t>
      </w:r>
      <w:r>
        <w:rPr>
          <w:sz w:val="20"/>
        </w:rPr>
        <w:t>members</w:t>
      </w:r>
      <w:r>
        <w:rPr>
          <w:spacing w:val="-6"/>
          <w:sz w:val="20"/>
        </w:rPr>
        <w:t> </w:t>
      </w:r>
      <w:r>
        <w:rPr>
          <w:sz w:val="20"/>
        </w:rPr>
        <w:t>to</w:t>
      </w:r>
      <w:r>
        <w:rPr>
          <w:spacing w:val="-8"/>
          <w:sz w:val="20"/>
        </w:rPr>
        <w:t> </w:t>
      </w:r>
      <w:r>
        <w:rPr>
          <w:sz w:val="20"/>
        </w:rPr>
        <w:t>share</w:t>
      </w:r>
      <w:r>
        <w:rPr>
          <w:spacing w:val="-5"/>
          <w:sz w:val="20"/>
        </w:rPr>
        <w:t> </w:t>
      </w:r>
      <w:r>
        <w:rPr>
          <w:sz w:val="20"/>
        </w:rPr>
        <w:t>mana‘o</w:t>
      </w:r>
      <w:r>
        <w:rPr>
          <w:spacing w:val="-7"/>
          <w:sz w:val="20"/>
        </w:rPr>
        <w:t> </w:t>
      </w:r>
      <w:r>
        <w:rPr>
          <w:sz w:val="20"/>
        </w:rPr>
        <w:t>(limit</w:t>
      </w:r>
      <w:r>
        <w:rPr>
          <w:spacing w:val="-6"/>
          <w:sz w:val="20"/>
        </w:rPr>
        <w:t> </w:t>
      </w:r>
      <w:r>
        <w:rPr>
          <w:sz w:val="20"/>
        </w:rPr>
        <w:t>2</w:t>
      </w:r>
      <w:r>
        <w:rPr>
          <w:spacing w:val="-7"/>
          <w:sz w:val="20"/>
        </w:rPr>
        <w:t> </w:t>
      </w:r>
      <w:r>
        <w:rPr>
          <w:sz w:val="20"/>
        </w:rPr>
        <w:t>minutes</w:t>
      </w:r>
      <w:r>
        <w:rPr>
          <w:spacing w:val="-6"/>
          <w:sz w:val="20"/>
        </w:rPr>
        <w:t> </w:t>
      </w:r>
      <w:r>
        <w:rPr>
          <w:sz w:val="20"/>
        </w:rPr>
        <w:t>per</w:t>
      </w:r>
      <w:r>
        <w:rPr>
          <w:spacing w:val="-6"/>
          <w:sz w:val="20"/>
        </w:rPr>
        <w:t> </w:t>
      </w:r>
      <w:r>
        <w:rPr>
          <w:spacing w:val="-2"/>
          <w:sz w:val="20"/>
        </w:rPr>
        <w:t>speaker).</w:t>
      </w:r>
    </w:p>
    <w:p>
      <w:pPr>
        <w:pStyle w:val="ListParagraph"/>
        <w:numPr>
          <w:ilvl w:val="0"/>
          <w:numId w:val="28"/>
        </w:numPr>
        <w:tabs>
          <w:tab w:pos="940" w:val="left" w:leader="none"/>
        </w:tabs>
        <w:spacing w:line="240" w:lineRule="auto" w:before="228" w:after="0"/>
        <w:ind w:left="940" w:right="0" w:hanging="220"/>
        <w:jc w:val="left"/>
        <w:rPr>
          <w:sz w:val="20"/>
        </w:rPr>
      </w:pPr>
      <w:r>
        <w:rPr>
          <w:sz w:val="20"/>
        </w:rPr>
        <w:t>Order</w:t>
      </w:r>
      <w:r>
        <w:rPr>
          <w:spacing w:val="-5"/>
          <w:sz w:val="20"/>
        </w:rPr>
        <w:t> </w:t>
      </w:r>
      <w:r>
        <w:rPr>
          <w:sz w:val="20"/>
        </w:rPr>
        <w:t>of</w:t>
      </w:r>
      <w:r>
        <w:rPr>
          <w:spacing w:val="-3"/>
          <w:sz w:val="20"/>
        </w:rPr>
        <w:t> </w:t>
      </w:r>
      <w:r>
        <w:rPr>
          <w:spacing w:val="-2"/>
          <w:sz w:val="20"/>
        </w:rPr>
        <w:t>Business</w:t>
      </w:r>
    </w:p>
    <w:p>
      <w:pPr>
        <w:pStyle w:val="ListParagraph"/>
        <w:numPr>
          <w:ilvl w:val="1"/>
          <w:numId w:val="28"/>
        </w:numPr>
        <w:tabs>
          <w:tab w:pos="1825" w:val="left" w:leader="none"/>
        </w:tabs>
        <w:spacing w:line="240" w:lineRule="auto" w:before="0" w:after="0"/>
        <w:ind w:left="1825" w:right="0" w:hanging="385"/>
        <w:jc w:val="left"/>
        <w:rPr>
          <w:sz w:val="20"/>
        </w:rPr>
      </w:pPr>
      <w:r>
        <w:rPr>
          <w:sz w:val="20"/>
        </w:rPr>
        <w:t>Updates:</w:t>
      </w:r>
      <w:r>
        <w:rPr>
          <w:spacing w:val="-9"/>
          <w:sz w:val="20"/>
        </w:rPr>
        <w:t> </w:t>
      </w:r>
      <w:r>
        <w:rPr>
          <w:sz w:val="20"/>
        </w:rPr>
        <w:t>Reports</w:t>
      </w:r>
      <w:r>
        <w:rPr>
          <w:spacing w:val="-8"/>
          <w:sz w:val="20"/>
        </w:rPr>
        <w:t> </w:t>
      </w:r>
      <w:r>
        <w:rPr>
          <w:sz w:val="20"/>
        </w:rPr>
        <w:t>from</w:t>
      </w:r>
      <w:r>
        <w:rPr>
          <w:spacing w:val="-7"/>
          <w:sz w:val="20"/>
        </w:rPr>
        <w:t> </w:t>
      </w:r>
      <w:r>
        <w:rPr>
          <w:sz w:val="20"/>
        </w:rPr>
        <w:t>outreach</w:t>
      </w:r>
      <w:r>
        <w:rPr>
          <w:spacing w:val="-7"/>
          <w:sz w:val="20"/>
        </w:rPr>
        <w:t> </w:t>
      </w:r>
      <w:r>
        <w:rPr>
          <w:sz w:val="20"/>
        </w:rPr>
        <w:t>groups,</w:t>
      </w:r>
      <w:r>
        <w:rPr>
          <w:spacing w:val="-8"/>
          <w:sz w:val="20"/>
        </w:rPr>
        <w:t> </w:t>
      </w:r>
      <w:r>
        <w:rPr>
          <w:sz w:val="20"/>
        </w:rPr>
        <w:t>service</w:t>
      </w:r>
      <w:r>
        <w:rPr>
          <w:spacing w:val="-9"/>
          <w:sz w:val="20"/>
        </w:rPr>
        <w:t> </w:t>
      </w:r>
      <w:r>
        <w:rPr>
          <w:sz w:val="20"/>
        </w:rPr>
        <w:t>providers,</w:t>
      </w:r>
      <w:r>
        <w:rPr>
          <w:spacing w:val="-9"/>
          <w:sz w:val="20"/>
        </w:rPr>
        <w:t> </w:t>
      </w:r>
      <w:r>
        <w:rPr>
          <w:sz w:val="20"/>
        </w:rPr>
        <w:t>and</w:t>
      </w:r>
      <w:r>
        <w:rPr>
          <w:spacing w:val="-8"/>
          <w:sz w:val="20"/>
        </w:rPr>
        <w:t> </w:t>
      </w:r>
      <w:r>
        <w:rPr>
          <w:sz w:val="20"/>
        </w:rPr>
        <w:t>community</w:t>
      </w:r>
      <w:r>
        <w:rPr>
          <w:spacing w:val="-8"/>
          <w:sz w:val="20"/>
        </w:rPr>
        <w:t> </w:t>
      </w:r>
      <w:r>
        <w:rPr>
          <w:spacing w:val="-2"/>
          <w:sz w:val="20"/>
        </w:rPr>
        <w:t>advocates.</w:t>
      </w:r>
    </w:p>
    <w:p>
      <w:pPr>
        <w:pStyle w:val="BodyText"/>
        <w:spacing w:before="1"/>
        <w:rPr>
          <w:sz w:val="20"/>
        </w:rPr>
      </w:pPr>
    </w:p>
    <w:p>
      <w:pPr>
        <w:pStyle w:val="ListParagraph"/>
        <w:numPr>
          <w:ilvl w:val="1"/>
          <w:numId w:val="28"/>
        </w:numPr>
        <w:tabs>
          <w:tab w:pos="1825" w:val="left" w:leader="none"/>
        </w:tabs>
        <w:spacing w:line="240" w:lineRule="auto" w:before="0" w:after="0"/>
        <w:ind w:left="1825" w:right="0" w:hanging="385"/>
        <w:jc w:val="left"/>
        <w:rPr>
          <w:sz w:val="20"/>
        </w:rPr>
      </w:pPr>
      <w:r>
        <w:rPr>
          <w:sz w:val="20"/>
        </w:rPr>
        <w:t>Needs</w:t>
      </w:r>
      <w:r>
        <w:rPr>
          <w:spacing w:val="-7"/>
          <w:sz w:val="20"/>
        </w:rPr>
        <w:t> </w:t>
      </w:r>
      <w:r>
        <w:rPr>
          <w:sz w:val="20"/>
        </w:rPr>
        <w:t>Assessment:</w:t>
      </w:r>
      <w:r>
        <w:rPr>
          <w:spacing w:val="-8"/>
          <w:sz w:val="20"/>
        </w:rPr>
        <w:t> </w:t>
      </w:r>
      <w:r>
        <w:rPr>
          <w:sz w:val="20"/>
        </w:rPr>
        <w:t>Identify</w:t>
      </w:r>
      <w:r>
        <w:rPr>
          <w:spacing w:val="-9"/>
          <w:sz w:val="20"/>
        </w:rPr>
        <w:t> </w:t>
      </w:r>
      <w:r>
        <w:rPr>
          <w:sz w:val="20"/>
        </w:rPr>
        <w:t>urgent</w:t>
      </w:r>
      <w:r>
        <w:rPr>
          <w:spacing w:val="-9"/>
          <w:sz w:val="20"/>
        </w:rPr>
        <w:t> </w:t>
      </w:r>
      <w:r>
        <w:rPr>
          <w:sz w:val="20"/>
        </w:rPr>
        <w:t>houseless</w:t>
      </w:r>
      <w:r>
        <w:rPr>
          <w:spacing w:val="-9"/>
          <w:sz w:val="20"/>
        </w:rPr>
        <w:t> </w:t>
      </w:r>
      <w:r>
        <w:rPr>
          <w:sz w:val="20"/>
        </w:rPr>
        <w:t>needs</w:t>
      </w:r>
      <w:r>
        <w:rPr>
          <w:spacing w:val="-8"/>
          <w:sz w:val="20"/>
        </w:rPr>
        <w:t> </w:t>
      </w:r>
      <w:r>
        <w:rPr>
          <w:sz w:val="20"/>
        </w:rPr>
        <w:t>(health,</w:t>
      </w:r>
      <w:r>
        <w:rPr>
          <w:spacing w:val="-10"/>
          <w:sz w:val="20"/>
        </w:rPr>
        <w:t> </w:t>
      </w:r>
      <w:r>
        <w:rPr>
          <w:sz w:val="20"/>
        </w:rPr>
        <w:t>food,</w:t>
      </w:r>
      <w:r>
        <w:rPr>
          <w:spacing w:val="-9"/>
          <w:sz w:val="20"/>
        </w:rPr>
        <w:t> </w:t>
      </w:r>
      <w:r>
        <w:rPr>
          <w:sz w:val="20"/>
        </w:rPr>
        <w:t>sanitation,</w:t>
      </w:r>
      <w:r>
        <w:rPr>
          <w:spacing w:val="-8"/>
          <w:sz w:val="20"/>
        </w:rPr>
        <w:t> </w:t>
      </w:r>
      <w:r>
        <w:rPr>
          <w:sz w:val="20"/>
        </w:rPr>
        <w:t>cultural</w:t>
      </w:r>
      <w:r>
        <w:rPr>
          <w:spacing w:val="-10"/>
          <w:sz w:val="20"/>
        </w:rPr>
        <w:t> </w:t>
      </w:r>
      <w:r>
        <w:rPr>
          <w:spacing w:val="-2"/>
          <w:sz w:val="20"/>
        </w:rPr>
        <w:t>support).</w:t>
      </w:r>
    </w:p>
    <w:p>
      <w:pPr>
        <w:pStyle w:val="BodyText"/>
        <w:spacing w:before="1"/>
        <w:rPr>
          <w:sz w:val="20"/>
        </w:rPr>
      </w:pPr>
    </w:p>
    <w:p>
      <w:pPr>
        <w:pStyle w:val="ListParagraph"/>
        <w:numPr>
          <w:ilvl w:val="1"/>
          <w:numId w:val="28"/>
        </w:numPr>
        <w:tabs>
          <w:tab w:pos="1823" w:val="left" w:leader="none"/>
        </w:tabs>
        <w:spacing w:line="240" w:lineRule="auto" w:before="0" w:after="0"/>
        <w:ind w:left="1440" w:right="1267" w:firstLine="0"/>
        <w:jc w:val="left"/>
        <w:rPr>
          <w:sz w:val="20"/>
        </w:rPr>
      </w:pPr>
      <w:r>
        <w:rPr>
          <w:sz w:val="20"/>
        </w:rPr>
        <w:t>Cultural</w:t>
      </w:r>
      <w:r>
        <w:rPr>
          <w:spacing w:val="-3"/>
          <w:sz w:val="20"/>
        </w:rPr>
        <w:t> </w:t>
      </w:r>
      <w:r>
        <w:rPr>
          <w:sz w:val="20"/>
        </w:rPr>
        <w:t>Solutions:</w:t>
      </w:r>
      <w:r>
        <w:rPr>
          <w:spacing w:val="-4"/>
          <w:sz w:val="20"/>
        </w:rPr>
        <w:t> </w:t>
      </w:r>
      <w:r>
        <w:rPr>
          <w:sz w:val="20"/>
        </w:rPr>
        <w:t>Discuss</w:t>
      </w:r>
      <w:r>
        <w:rPr>
          <w:spacing w:val="-3"/>
          <w:sz w:val="20"/>
        </w:rPr>
        <w:t> </w:t>
      </w:r>
      <w:r>
        <w:rPr>
          <w:sz w:val="20"/>
        </w:rPr>
        <w:t>how</w:t>
      </w:r>
      <w:r>
        <w:rPr>
          <w:spacing w:val="-4"/>
          <w:sz w:val="20"/>
        </w:rPr>
        <w:t> </w:t>
      </w:r>
      <w:r>
        <w:rPr>
          <w:sz w:val="20"/>
        </w:rPr>
        <w:t>ʻike</w:t>
      </w:r>
      <w:r>
        <w:rPr>
          <w:spacing w:val="-4"/>
          <w:sz w:val="20"/>
        </w:rPr>
        <w:t> </w:t>
      </w:r>
      <w:r>
        <w:rPr>
          <w:sz w:val="20"/>
        </w:rPr>
        <w:t>Hawaiʻi-such</w:t>
      </w:r>
      <w:r>
        <w:rPr>
          <w:spacing w:val="-2"/>
          <w:sz w:val="20"/>
        </w:rPr>
        <w:t> </w:t>
      </w:r>
      <w:r>
        <w:rPr>
          <w:sz w:val="20"/>
        </w:rPr>
        <w:t>as</w:t>
      </w:r>
      <w:r>
        <w:rPr>
          <w:spacing w:val="-3"/>
          <w:sz w:val="20"/>
        </w:rPr>
        <w:t> </w:t>
      </w:r>
      <w:r>
        <w:rPr>
          <w:sz w:val="20"/>
        </w:rPr>
        <w:t>mālama</w:t>
      </w:r>
      <w:r>
        <w:rPr>
          <w:spacing w:val="-4"/>
          <w:sz w:val="20"/>
        </w:rPr>
        <w:t> </w:t>
      </w:r>
      <w:r>
        <w:rPr>
          <w:sz w:val="20"/>
        </w:rPr>
        <w:t>ʻāina,</w:t>
      </w:r>
      <w:r>
        <w:rPr>
          <w:spacing w:val="-2"/>
          <w:sz w:val="20"/>
        </w:rPr>
        <w:t> </w:t>
      </w:r>
      <w:r>
        <w:rPr>
          <w:sz w:val="20"/>
        </w:rPr>
        <w:t>laulima,</w:t>
      </w:r>
      <w:r>
        <w:rPr>
          <w:spacing w:val="-2"/>
          <w:sz w:val="20"/>
        </w:rPr>
        <w:t> </w:t>
      </w:r>
      <w:r>
        <w:rPr>
          <w:sz w:val="20"/>
        </w:rPr>
        <w:t>and</w:t>
      </w:r>
      <w:r>
        <w:rPr>
          <w:spacing w:val="-5"/>
          <w:sz w:val="20"/>
        </w:rPr>
        <w:t> </w:t>
      </w:r>
      <w:r>
        <w:rPr>
          <w:sz w:val="20"/>
        </w:rPr>
        <w:t>hoʻokipa-can</w:t>
      </w:r>
      <w:r>
        <w:rPr>
          <w:spacing w:val="-2"/>
          <w:sz w:val="20"/>
        </w:rPr>
        <w:t> </w:t>
      </w:r>
      <w:r>
        <w:rPr>
          <w:sz w:val="20"/>
        </w:rPr>
        <w:t>guide </w:t>
      </w:r>
      <w:r>
        <w:rPr>
          <w:spacing w:val="-2"/>
          <w:sz w:val="20"/>
        </w:rPr>
        <w:t>outreach.</w:t>
      </w:r>
    </w:p>
    <w:p>
      <w:pPr>
        <w:spacing w:before="87"/>
        <w:ind w:left="0" w:right="355" w:firstLine="0"/>
        <w:jc w:val="center"/>
        <w:rPr>
          <w:i/>
          <w:sz w:val="16"/>
        </w:rPr>
      </w:pPr>
      <w:r>
        <w:rPr>
          <w:i/>
          <w:sz w:val="17"/>
        </w:rPr>
        <w:t>Oahu’s</w:t>
      </w:r>
      <w:r>
        <w:rPr>
          <w:i/>
          <w:spacing w:val="-12"/>
          <w:sz w:val="17"/>
        </w:rPr>
        <w:t> </w:t>
      </w:r>
      <w:r>
        <w:rPr>
          <w:i/>
          <w:sz w:val="16"/>
        </w:rPr>
        <w:t>Neighborhood</w:t>
      </w:r>
      <w:r>
        <w:rPr>
          <w:i/>
          <w:spacing w:val="-11"/>
          <w:sz w:val="16"/>
        </w:rPr>
        <w:t> </w:t>
      </w:r>
      <w:r>
        <w:rPr>
          <w:i/>
          <w:sz w:val="16"/>
        </w:rPr>
        <w:t>System</w:t>
      </w:r>
      <w:r>
        <w:rPr>
          <w:i/>
          <w:spacing w:val="-11"/>
          <w:sz w:val="16"/>
        </w:rPr>
        <w:t> </w:t>
      </w:r>
      <w:r>
        <w:rPr>
          <w:i/>
          <w:sz w:val="16"/>
        </w:rPr>
        <w:t>–</w:t>
      </w:r>
      <w:r>
        <w:rPr>
          <w:i/>
          <w:spacing w:val="-11"/>
          <w:sz w:val="16"/>
        </w:rPr>
        <w:t> </w:t>
      </w:r>
      <w:r>
        <w:rPr>
          <w:i/>
          <w:sz w:val="16"/>
        </w:rPr>
        <w:t>Established</w:t>
      </w:r>
      <w:r>
        <w:rPr>
          <w:i/>
          <w:spacing w:val="-11"/>
          <w:sz w:val="16"/>
        </w:rPr>
        <w:t> </w:t>
      </w:r>
      <w:r>
        <w:rPr>
          <w:i/>
          <w:spacing w:val="-4"/>
          <w:sz w:val="16"/>
        </w:rPr>
        <w:t>1973</w:t>
      </w:r>
    </w:p>
    <w:p>
      <w:pPr>
        <w:spacing w:after="0"/>
        <w:jc w:val="center"/>
        <w:rPr>
          <w:i/>
          <w:sz w:val="16"/>
        </w:rPr>
        <w:sectPr>
          <w:headerReference w:type="default" r:id="rId178"/>
          <w:footerReference w:type="default" r:id="rId179"/>
          <w:pgSz w:w="12240" w:h="15840"/>
          <w:pgMar w:header="0" w:footer="0" w:top="760" w:bottom="280" w:left="360" w:right="0"/>
        </w:sectPr>
      </w:pPr>
    </w:p>
    <w:p>
      <w:pPr>
        <w:spacing w:line="240" w:lineRule="auto"/>
        <w:ind w:left="602" w:right="0" w:firstLine="0"/>
        <w:rPr>
          <w:sz w:val="20"/>
        </w:rPr>
      </w:pPr>
      <w:r>
        <w:rPr>
          <w:sz w:val="20"/>
        </w:rPr>
        <mc:AlternateContent>
          <mc:Choice Requires="wps">
            <w:drawing>
              <wp:inline distT="0" distB="0" distL="0" distR="0">
                <wp:extent cx="6551930" cy="330835"/>
                <wp:effectExtent l="0" t="0" r="0" b="2539"/>
                <wp:docPr id="125" name="Group 125"/>
                <wp:cNvGraphicFramePr>
                  <a:graphicFrameLocks/>
                </wp:cNvGraphicFramePr>
                <a:graphic>
                  <a:graphicData uri="http://schemas.microsoft.com/office/word/2010/wordprocessingGroup">
                    <wpg:wgp>
                      <wpg:cNvPr id="125" name="Group 125"/>
                      <wpg:cNvGrpSpPr/>
                      <wpg:grpSpPr>
                        <a:xfrm>
                          <a:off x="0" y="0"/>
                          <a:ext cx="6551930" cy="330835"/>
                          <a:chExt cx="6551930" cy="330835"/>
                        </a:xfrm>
                      </wpg:grpSpPr>
                      <wps:wsp>
                        <wps:cNvPr id="126" name="Graphic 126"/>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127" name="Textbox 127"/>
                        <wps:cNvSpPr txBox="1"/>
                        <wps:spPr>
                          <a:xfrm>
                            <a:off x="74980" y="22650"/>
                            <a:ext cx="3745229" cy="287655"/>
                          </a:xfrm>
                          <a:prstGeom prst="rect">
                            <a:avLst/>
                          </a:prstGeom>
                        </wps:spPr>
                        <wps:txbx>
                          <w:txbxContent>
                            <w:p>
                              <w:pPr>
                                <w:spacing w:line="223" w:lineRule="exact" w:before="0"/>
                                <w:ind w:left="0" w:right="0" w:firstLine="0"/>
                                <w:jc w:val="left"/>
                                <w:rPr>
                                  <w:sz w:val="20"/>
                                </w:rPr>
                              </w:pPr>
                              <w:r>
                                <w:rPr>
                                  <w:sz w:val="20"/>
                                </w:rPr>
                                <w:t>WAIʻANAE</w:t>
                              </w:r>
                              <w:r>
                                <w:rPr>
                                  <w:spacing w:val="-9"/>
                                  <w:sz w:val="20"/>
                                </w:rPr>
                                <w:t> </w:t>
                              </w:r>
                              <w:r>
                                <w:rPr>
                                  <w:sz w:val="20"/>
                                </w:rPr>
                                <w:t>COAST</w:t>
                              </w:r>
                              <w:r>
                                <w:rPr>
                                  <w:spacing w:val="-8"/>
                                  <w:sz w:val="20"/>
                                </w:rPr>
                                <w:t> </w:t>
                              </w:r>
                              <w:r>
                                <w:rPr>
                                  <w:sz w:val="20"/>
                                </w:rPr>
                                <w:t>NEIGHBORHOOD</w:t>
                              </w:r>
                              <w:r>
                                <w:rPr>
                                  <w:spacing w:val="-8"/>
                                  <w:sz w:val="20"/>
                                </w:rPr>
                                <w:t> </w:t>
                              </w:r>
                              <w:r>
                                <w:rPr>
                                  <w:sz w:val="20"/>
                                </w:rPr>
                                <w:t>BOARD</w:t>
                              </w:r>
                              <w:r>
                                <w:rPr>
                                  <w:spacing w:val="-9"/>
                                  <w:sz w:val="20"/>
                                </w:rPr>
                                <w:t> </w:t>
                              </w:r>
                              <w:r>
                                <w:rPr>
                                  <w:sz w:val="20"/>
                                </w:rPr>
                                <w:t>NO.</w:t>
                              </w:r>
                              <w:r>
                                <w:rPr>
                                  <w:spacing w:val="-6"/>
                                  <w:sz w:val="20"/>
                                </w:rPr>
                                <w:t> </w:t>
                              </w:r>
                              <w:r>
                                <w:rPr>
                                  <w:spacing w:val="-5"/>
                                  <w:sz w:val="20"/>
                                </w:rPr>
                                <w:t>24</w:t>
                              </w:r>
                            </w:p>
                            <w:p>
                              <w:pPr>
                                <w:spacing w:before="0"/>
                                <w:ind w:left="0" w:right="0" w:firstLine="0"/>
                                <w:jc w:val="left"/>
                                <w:rPr>
                                  <w:sz w:val="20"/>
                                </w:rPr>
                              </w:pPr>
                              <w:r>
                                <w:rPr>
                                  <w:sz w:val="20"/>
                                </w:rPr>
                                <w:t>HOUSING</w:t>
                              </w:r>
                              <w:r>
                                <w:rPr>
                                  <w:spacing w:val="-10"/>
                                  <w:sz w:val="20"/>
                                </w:rPr>
                                <w:t> </w:t>
                              </w:r>
                              <w:r>
                                <w:rPr>
                                  <w:sz w:val="20"/>
                                </w:rPr>
                                <w:t>/</w:t>
                              </w:r>
                              <w:r>
                                <w:rPr>
                                  <w:spacing w:val="-6"/>
                                  <w:sz w:val="20"/>
                                </w:rPr>
                                <w:t> </w:t>
                              </w:r>
                              <w:r>
                                <w:rPr>
                                  <w:sz w:val="20"/>
                                </w:rPr>
                                <w:t>HOMELESSNESS</w:t>
                              </w:r>
                              <w:r>
                                <w:rPr>
                                  <w:spacing w:val="-8"/>
                                  <w:sz w:val="20"/>
                                </w:rPr>
                                <w:t> </w:t>
                              </w:r>
                              <w:r>
                                <w:rPr>
                                  <w:sz w:val="20"/>
                                </w:rPr>
                                <w:t>COMMITTEE</w:t>
                              </w:r>
                              <w:r>
                                <w:rPr>
                                  <w:spacing w:val="-8"/>
                                  <w:sz w:val="20"/>
                                </w:rPr>
                                <w:t> </w:t>
                              </w:r>
                              <w:r>
                                <w:rPr>
                                  <w:sz w:val="20"/>
                                </w:rPr>
                                <w:t>MEETING</w:t>
                              </w:r>
                              <w:r>
                                <w:rPr>
                                  <w:spacing w:val="-7"/>
                                  <w:sz w:val="20"/>
                                </w:rPr>
                                <w:t> </w:t>
                              </w:r>
                              <w:r>
                                <w:rPr>
                                  <w:spacing w:val="-2"/>
                                  <w:sz w:val="20"/>
                                </w:rPr>
                                <w:t>AGENDA</w:t>
                              </w:r>
                            </w:p>
                          </w:txbxContent>
                        </wps:txbx>
                        <wps:bodyPr wrap="square" lIns="0" tIns="0" rIns="0" bIns="0" rtlCol="0">
                          <a:noAutofit/>
                        </wps:bodyPr>
                      </wps:wsp>
                      <wps:wsp>
                        <wps:cNvPr id="128" name="Textbox 128"/>
                        <wps:cNvSpPr txBox="1"/>
                        <wps:spPr>
                          <a:xfrm>
                            <a:off x="4875021" y="22650"/>
                            <a:ext cx="1605915" cy="287655"/>
                          </a:xfrm>
                          <a:prstGeom prst="rect">
                            <a:avLst/>
                          </a:prstGeom>
                        </wps:spPr>
                        <wps:txbx>
                          <w:txbxContent>
                            <w:p>
                              <w:pPr>
                                <w:spacing w:line="223" w:lineRule="exact" w:before="0"/>
                                <w:ind w:left="0" w:right="18" w:firstLine="0"/>
                                <w:jc w:val="right"/>
                                <w:rPr>
                                  <w:sz w:val="20"/>
                                </w:rPr>
                              </w:pPr>
                              <w:r>
                                <w:rPr>
                                  <w:sz w:val="20"/>
                                </w:rPr>
                                <w:t>SUNDAY,</w:t>
                              </w:r>
                              <w:r>
                                <w:rPr>
                                  <w:spacing w:val="-9"/>
                                  <w:sz w:val="20"/>
                                </w:rPr>
                                <w:t> </w:t>
                              </w:r>
                              <w:r>
                                <w:rPr>
                                  <w:sz w:val="20"/>
                                </w:rPr>
                                <w:t>MARCH</w:t>
                              </w:r>
                              <w:r>
                                <w:rPr>
                                  <w:spacing w:val="-4"/>
                                  <w:sz w:val="20"/>
                                </w:rPr>
                                <w:t> </w:t>
                              </w:r>
                              <w:r>
                                <w:rPr>
                                  <w:sz w:val="20"/>
                                </w:rPr>
                                <w:t>22,</w:t>
                              </w:r>
                              <w:r>
                                <w:rPr>
                                  <w:spacing w:val="-6"/>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wps:txbx>
                        <wps:bodyPr wrap="square" lIns="0" tIns="0" rIns="0" bIns="0" rtlCol="0">
                          <a:noAutofit/>
                        </wps:bodyPr>
                      </wps:wsp>
                    </wpg:wgp>
                  </a:graphicData>
                </a:graphic>
              </wp:inline>
            </w:drawing>
          </mc:Choice>
          <mc:Fallback>
            <w:pict>
              <v:group style="width:515.9pt;height:26.05pt;mso-position-horizontal-relative:char;mso-position-vertical-relative:line" id="docshapegroup97" coordorigin="0,0" coordsize="10318,521">
                <v:shape style="position:absolute;left:0;top:0;width:10318;height:521" id="docshape98" coordorigin="0,0" coordsize="10318,521" path="m10,0l0,0,0,10,0,259,0,511,0,521,10,521,10,511,10,259,10,10,10,0xm10318,0l10308,0,10,0,10,10,10308,10,10308,259,10308,511,10,511,10,521,10308,521,10318,521,10318,511,10318,259,10318,10,10318,0xe" filled="true" fillcolor="#000000" stroked="false">
                  <v:path arrowok="t"/>
                  <v:fill type="solid"/>
                </v:shape>
                <v:shape style="position:absolute;left:118;top:35;width:5898;height:453" type="#_x0000_t202" id="docshape99" filled="false" stroked="false">
                  <v:textbox inset="0,0,0,0">
                    <w:txbxContent>
                      <w:p>
                        <w:pPr>
                          <w:spacing w:line="223" w:lineRule="exact" w:before="0"/>
                          <w:ind w:left="0" w:right="0" w:firstLine="0"/>
                          <w:jc w:val="left"/>
                          <w:rPr>
                            <w:sz w:val="20"/>
                          </w:rPr>
                        </w:pPr>
                        <w:r>
                          <w:rPr>
                            <w:sz w:val="20"/>
                          </w:rPr>
                          <w:t>WAIʻANAE</w:t>
                        </w:r>
                        <w:r>
                          <w:rPr>
                            <w:spacing w:val="-9"/>
                            <w:sz w:val="20"/>
                          </w:rPr>
                          <w:t> </w:t>
                        </w:r>
                        <w:r>
                          <w:rPr>
                            <w:sz w:val="20"/>
                          </w:rPr>
                          <w:t>COAST</w:t>
                        </w:r>
                        <w:r>
                          <w:rPr>
                            <w:spacing w:val="-8"/>
                            <w:sz w:val="20"/>
                          </w:rPr>
                          <w:t> </w:t>
                        </w:r>
                        <w:r>
                          <w:rPr>
                            <w:sz w:val="20"/>
                          </w:rPr>
                          <w:t>NEIGHBORHOOD</w:t>
                        </w:r>
                        <w:r>
                          <w:rPr>
                            <w:spacing w:val="-8"/>
                            <w:sz w:val="20"/>
                          </w:rPr>
                          <w:t> </w:t>
                        </w:r>
                        <w:r>
                          <w:rPr>
                            <w:sz w:val="20"/>
                          </w:rPr>
                          <w:t>BOARD</w:t>
                        </w:r>
                        <w:r>
                          <w:rPr>
                            <w:spacing w:val="-9"/>
                            <w:sz w:val="20"/>
                          </w:rPr>
                          <w:t> </w:t>
                        </w:r>
                        <w:r>
                          <w:rPr>
                            <w:sz w:val="20"/>
                          </w:rPr>
                          <w:t>NO.</w:t>
                        </w:r>
                        <w:r>
                          <w:rPr>
                            <w:spacing w:val="-6"/>
                            <w:sz w:val="20"/>
                          </w:rPr>
                          <w:t> </w:t>
                        </w:r>
                        <w:r>
                          <w:rPr>
                            <w:spacing w:val="-5"/>
                            <w:sz w:val="20"/>
                          </w:rPr>
                          <w:t>24</w:t>
                        </w:r>
                      </w:p>
                      <w:p>
                        <w:pPr>
                          <w:spacing w:before="0"/>
                          <w:ind w:left="0" w:right="0" w:firstLine="0"/>
                          <w:jc w:val="left"/>
                          <w:rPr>
                            <w:sz w:val="20"/>
                          </w:rPr>
                        </w:pPr>
                        <w:r>
                          <w:rPr>
                            <w:sz w:val="20"/>
                          </w:rPr>
                          <w:t>HOUSING</w:t>
                        </w:r>
                        <w:r>
                          <w:rPr>
                            <w:spacing w:val="-10"/>
                            <w:sz w:val="20"/>
                          </w:rPr>
                          <w:t> </w:t>
                        </w:r>
                        <w:r>
                          <w:rPr>
                            <w:sz w:val="20"/>
                          </w:rPr>
                          <w:t>/</w:t>
                        </w:r>
                        <w:r>
                          <w:rPr>
                            <w:spacing w:val="-6"/>
                            <w:sz w:val="20"/>
                          </w:rPr>
                          <w:t> </w:t>
                        </w:r>
                        <w:r>
                          <w:rPr>
                            <w:sz w:val="20"/>
                          </w:rPr>
                          <w:t>HOMELESSNESS</w:t>
                        </w:r>
                        <w:r>
                          <w:rPr>
                            <w:spacing w:val="-8"/>
                            <w:sz w:val="20"/>
                          </w:rPr>
                          <w:t> </w:t>
                        </w:r>
                        <w:r>
                          <w:rPr>
                            <w:sz w:val="20"/>
                          </w:rPr>
                          <w:t>COMMITTEE</w:t>
                        </w:r>
                        <w:r>
                          <w:rPr>
                            <w:spacing w:val="-8"/>
                            <w:sz w:val="20"/>
                          </w:rPr>
                          <w:t> </w:t>
                        </w:r>
                        <w:r>
                          <w:rPr>
                            <w:sz w:val="20"/>
                          </w:rPr>
                          <w:t>MEETING</w:t>
                        </w:r>
                        <w:r>
                          <w:rPr>
                            <w:spacing w:val="-7"/>
                            <w:sz w:val="20"/>
                          </w:rPr>
                          <w:t> </w:t>
                        </w:r>
                        <w:r>
                          <w:rPr>
                            <w:spacing w:val="-2"/>
                            <w:sz w:val="20"/>
                          </w:rPr>
                          <w:t>AGENDA</w:t>
                        </w:r>
                      </w:p>
                    </w:txbxContent>
                  </v:textbox>
                  <w10:wrap type="none"/>
                </v:shape>
                <v:shape style="position:absolute;left:7677;top:35;width:2529;height:453" type="#_x0000_t202" id="docshape100" filled="false" stroked="false">
                  <v:textbox inset="0,0,0,0">
                    <w:txbxContent>
                      <w:p>
                        <w:pPr>
                          <w:spacing w:line="223" w:lineRule="exact" w:before="0"/>
                          <w:ind w:left="0" w:right="18" w:firstLine="0"/>
                          <w:jc w:val="right"/>
                          <w:rPr>
                            <w:sz w:val="20"/>
                          </w:rPr>
                        </w:pPr>
                        <w:r>
                          <w:rPr>
                            <w:sz w:val="20"/>
                          </w:rPr>
                          <w:t>SUNDAY,</w:t>
                        </w:r>
                        <w:r>
                          <w:rPr>
                            <w:spacing w:val="-9"/>
                            <w:sz w:val="20"/>
                          </w:rPr>
                          <w:t> </w:t>
                        </w:r>
                        <w:r>
                          <w:rPr>
                            <w:sz w:val="20"/>
                          </w:rPr>
                          <w:t>MARCH</w:t>
                        </w:r>
                        <w:r>
                          <w:rPr>
                            <w:spacing w:val="-4"/>
                            <w:sz w:val="20"/>
                          </w:rPr>
                          <w:t> </w:t>
                        </w:r>
                        <w:r>
                          <w:rPr>
                            <w:sz w:val="20"/>
                          </w:rPr>
                          <w:t>22,</w:t>
                        </w:r>
                        <w:r>
                          <w:rPr>
                            <w:spacing w:val="-6"/>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v:textbox>
                  <w10:wrap type="none"/>
                </v:shape>
              </v:group>
            </w:pict>
          </mc:Fallback>
        </mc:AlternateContent>
      </w:r>
      <w:r>
        <w:rPr>
          <w:sz w:val="20"/>
        </w:rPr>
      </w:r>
    </w:p>
    <w:p>
      <w:pPr>
        <w:pStyle w:val="BodyText"/>
        <w:spacing w:before="215"/>
        <w:rPr>
          <w:i/>
          <w:sz w:val="20"/>
        </w:rPr>
      </w:pPr>
    </w:p>
    <w:p>
      <w:pPr>
        <w:pStyle w:val="ListParagraph"/>
        <w:numPr>
          <w:ilvl w:val="1"/>
          <w:numId w:val="28"/>
        </w:numPr>
        <w:tabs>
          <w:tab w:pos="1827" w:val="left" w:leader="none"/>
        </w:tabs>
        <w:spacing w:line="240" w:lineRule="auto" w:before="0" w:after="0"/>
        <w:ind w:left="1440" w:right="1369" w:firstLine="0"/>
        <w:jc w:val="left"/>
        <w:rPr>
          <w:sz w:val="20"/>
        </w:rPr>
      </w:pPr>
      <w:r>
        <w:rPr>
          <w:sz w:val="20"/>
        </w:rPr>
        <w:t>Partnerships:</w:t>
      </w:r>
      <w:r>
        <w:rPr>
          <w:spacing w:val="-3"/>
          <w:sz w:val="20"/>
        </w:rPr>
        <w:t> </w:t>
      </w:r>
      <w:r>
        <w:rPr>
          <w:sz w:val="20"/>
        </w:rPr>
        <w:t>Planning</w:t>
      </w:r>
      <w:r>
        <w:rPr>
          <w:spacing w:val="-3"/>
          <w:sz w:val="20"/>
        </w:rPr>
        <w:t> </w:t>
      </w:r>
      <w:r>
        <w:rPr>
          <w:sz w:val="20"/>
        </w:rPr>
        <w:t>resource</w:t>
      </w:r>
      <w:r>
        <w:rPr>
          <w:spacing w:val="-5"/>
          <w:sz w:val="20"/>
        </w:rPr>
        <w:t> </w:t>
      </w:r>
      <w:r>
        <w:rPr>
          <w:sz w:val="20"/>
        </w:rPr>
        <w:t>pop-ups</w:t>
      </w:r>
      <w:r>
        <w:rPr>
          <w:spacing w:val="-4"/>
          <w:sz w:val="20"/>
        </w:rPr>
        <w:t> </w:t>
      </w:r>
      <w:r>
        <w:rPr>
          <w:sz w:val="20"/>
        </w:rPr>
        <w:t>(food</w:t>
      </w:r>
      <w:r>
        <w:rPr>
          <w:spacing w:val="-5"/>
          <w:sz w:val="20"/>
        </w:rPr>
        <w:t> </w:t>
      </w:r>
      <w:r>
        <w:rPr>
          <w:sz w:val="20"/>
        </w:rPr>
        <w:t>distribution,</w:t>
      </w:r>
      <w:r>
        <w:rPr>
          <w:spacing w:val="-5"/>
          <w:sz w:val="20"/>
        </w:rPr>
        <w:t> </w:t>
      </w:r>
      <w:r>
        <w:rPr>
          <w:sz w:val="20"/>
        </w:rPr>
        <w:t>healthcare</w:t>
      </w:r>
      <w:r>
        <w:rPr>
          <w:spacing w:val="-5"/>
          <w:sz w:val="20"/>
        </w:rPr>
        <w:t> </w:t>
      </w:r>
      <w:r>
        <w:rPr>
          <w:sz w:val="20"/>
        </w:rPr>
        <w:t>screenings,</w:t>
      </w:r>
      <w:r>
        <w:rPr>
          <w:spacing w:val="-5"/>
          <w:sz w:val="20"/>
        </w:rPr>
        <w:t> </w:t>
      </w:r>
      <w:r>
        <w:rPr>
          <w:sz w:val="20"/>
        </w:rPr>
        <w:t>cultural</w:t>
      </w:r>
      <w:r>
        <w:rPr>
          <w:spacing w:val="-6"/>
          <w:sz w:val="20"/>
        </w:rPr>
        <w:t> </w:t>
      </w:r>
      <w:r>
        <w:rPr>
          <w:sz w:val="20"/>
        </w:rPr>
        <w:t>healing </w:t>
      </w:r>
      <w:r>
        <w:rPr>
          <w:spacing w:val="-2"/>
          <w:sz w:val="20"/>
        </w:rPr>
        <w:t>spaces).</w:t>
      </w:r>
    </w:p>
    <w:p>
      <w:pPr>
        <w:pStyle w:val="ListParagraph"/>
        <w:numPr>
          <w:ilvl w:val="1"/>
          <w:numId w:val="28"/>
        </w:numPr>
        <w:tabs>
          <w:tab w:pos="1825" w:val="left" w:leader="none"/>
        </w:tabs>
        <w:spacing w:line="240" w:lineRule="auto" w:before="229" w:after="0"/>
        <w:ind w:left="1825" w:right="0" w:hanging="385"/>
        <w:jc w:val="left"/>
        <w:rPr>
          <w:sz w:val="20"/>
        </w:rPr>
      </w:pPr>
      <w:r>
        <w:rPr>
          <w:sz w:val="20"/>
        </w:rPr>
        <w:t>Recommendations:</w:t>
      </w:r>
      <w:r>
        <w:rPr>
          <w:spacing w:val="-11"/>
          <w:sz w:val="20"/>
        </w:rPr>
        <w:t> </w:t>
      </w:r>
      <w:r>
        <w:rPr>
          <w:sz w:val="20"/>
        </w:rPr>
        <w:t>Drafting</w:t>
      </w:r>
      <w:r>
        <w:rPr>
          <w:spacing w:val="-11"/>
          <w:sz w:val="20"/>
        </w:rPr>
        <w:t> </w:t>
      </w:r>
      <w:r>
        <w:rPr>
          <w:sz w:val="20"/>
        </w:rPr>
        <w:t>actions</w:t>
      </w:r>
      <w:r>
        <w:rPr>
          <w:spacing w:val="-9"/>
          <w:sz w:val="20"/>
        </w:rPr>
        <w:t> </w:t>
      </w:r>
      <w:r>
        <w:rPr>
          <w:sz w:val="20"/>
        </w:rPr>
        <w:t>for</w:t>
      </w:r>
      <w:r>
        <w:rPr>
          <w:spacing w:val="-10"/>
          <w:sz w:val="20"/>
        </w:rPr>
        <w:t> </w:t>
      </w:r>
      <w:r>
        <w:rPr>
          <w:sz w:val="20"/>
        </w:rPr>
        <w:t>full</w:t>
      </w:r>
      <w:r>
        <w:rPr>
          <w:spacing w:val="-9"/>
          <w:sz w:val="20"/>
        </w:rPr>
        <w:t> </w:t>
      </w:r>
      <w:r>
        <w:rPr>
          <w:sz w:val="20"/>
        </w:rPr>
        <w:t>Neighborhood</w:t>
      </w:r>
      <w:r>
        <w:rPr>
          <w:spacing w:val="-9"/>
          <w:sz w:val="20"/>
        </w:rPr>
        <w:t> </w:t>
      </w:r>
      <w:r>
        <w:rPr>
          <w:sz w:val="20"/>
        </w:rPr>
        <w:t>Board</w:t>
      </w:r>
      <w:r>
        <w:rPr>
          <w:spacing w:val="-9"/>
          <w:sz w:val="20"/>
        </w:rPr>
        <w:t> </w:t>
      </w:r>
      <w:r>
        <w:rPr>
          <w:spacing w:val="-2"/>
          <w:sz w:val="20"/>
        </w:rPr>
        <w:t>consideration.</w:t>
      </w:r>
    </w:p>
    <w:p>
      <w:pPr>
        <w:pStyle w:val="BodyText"/>
        <w:rPr>
          <w:sz w:val="20"/>
        </w:rPr>
      </w:pPr>
    </w:p>
    <w:p>
      <w:pPr>
        <w:pStyle w:val="ListParagraph"/>
        <w:numPr>
          <w:ilvl w:val="0"/>
          <w:numId w:val="28"/>
        </w:numPr>
        <w:tabs>
          <w:tab w:pos="940" w:val="left" w:leader="none"/>
        </w:tabs>
        <w:spacing w:line="240" w:lineRule="auto" w:before="1" w:after="0"/>
        <w:ind w:left="940" w:right="0" w:hanging="220"/>
        <w:jc w:val="left"/>
        <w:rPr>
          <w:sz w:val="20"/>
        </w:rPr>
      </w:pPr>
      <w:r>
        <w:rPr>
          <w:sz w:val="20"/>
        </w:rPr>
        <w:t>Action</w:t>
      </w:r>
      <w:r>
        <w:rPr>
          <w:spacing w:val="-7"/>
          <w:sz w:val="20"/>
        </w:rPr>
        <w:t> </w:t>
      </w:r>
      <w:r>
        <w:rPr>
          <w:sz w:val="20"/>
        </w:rPr>
        <w:t>Items</w:t>
      </w:r>
      <w:r>
        <w:rPr>
          <w:spacing w:val="-4"/>
          <w:sz w:val="20"/>
        </w:rPr>
        <w:t> </w:t>
      </w:r>
      <w:r>
        <w:rPr>
          <w:sz w:val="20"/>
        </w:rPr>
        <w:t>/</w:t>
      </w:r>
      <w:r>
        <w:rPr>
          <w:spacing w:val="-5"/>
          <w:sz w:val="20"/>
        </w:rPr>
        <w:t> </w:t>
      </w:r>
      <w:r>
        <w:rPr>
          <w:spacing w:val="-2"/>
          <w:sz w:val="20"/>
        </w:rPr>
        <w:t>Recommendations</w:t>
      </w:r>
    </w:p>
    <w:p>
      <w:pPr>
        <w:spacing w:line="477" w:lineRule="auto" w:before="0"/>
        <w:ind w:left="720" w:right="5840" w:firstLine="0"/>
        <w:jc w:val="left"/>
        <w:rPr>
          <w:sz w:val="20"/>
        </w:rPr>
      </w:pPr>
      <w:r>
        <w:rPr>
          <w:sz w:val="20"/>
        </w:rPr>
        <w:t>Confirm</w:t>
      </w:r>
      <w:r>
        <w:rPr>
          <w:spacing w:val="-8"/>
          <w:sz w:val="20"/>
        </w:rPr>
        <w:t> </w:t>
      </w:r>
      <w:r>
        <w:rPr>
          <w:sz w:val="20"/>
        </w:rPr>
        <w:t>tasks</w:t>
      </w:r>
      <w:r>
        <w:rPr>
          <w:spacing w:val="-7"/>
          <w:sz w:val="20"/>
        </w:rPr>
        <w:t> </w:t>
      </w:r>
      <w:r>
        <w:rPr>
          <w:sz w:val="20"/>
        </w:rPr>
        <w:t>and</w:t>
      </w:r>
      <w:r>
        <w:rPr>
          <w:spacing w:val="-8"/>
          <w:sz w:val="20"/>
        </w:rPr>
        <w:t> </w:t>
      </w:r>
      <w:r>
        <w:rPr>
          <w:sz w:val="20"/>
        </w:rPr>
        <w:t>kuleana</w:t>
      </w:r>
      <w:r>
        <w:rPr>
          <w:spacing w:val="-6"/>
          <w:sz w:val="20"/>
        </w:rPr>
        <w:t> </w:t>
      </w:r>
      <w:r>
        <w:rPr>
          <w:sz w:val="20"/>
        </w:rPr>
        <w:t>for</w:t>
      </w:r>
      <w:r>
        <w:rPr>
          <w:spacing w:val="-8"/>
          <w:sz w:val="20"/>
        </w:rPr>
        <w:t> </w:t>
      </w:r>
      <w:r>
        <w:rPr>
          <w:sz w:val="20"/>
        </w:rPr>
        <w:t>subcommittee</w:t>
      </w:r>
      <w:r>
        <w:rPr>
          <w:spacing w:val="-7"/>
          <w:sz w:val="20"/>
        </w:rPr>
        <w:t> </w:t>
      </w:r>
      <w:r>
        <w:rPr>
          <w:sz w:val="20"/>
        </w:rPr>
        <w:t>members. Identify items to present to full Neighborhood Board.</w:t>
      </w:r>
    </w:p>
    <w:p>
      <w:pPr>
        <w:pStyle w:val="ListParagraph"/>
        <w:numPr>
          <w:ilvl w:val="0"/>
          <w:numId w:val="29"/>
        </w:numPr>
        <w:tabs>
          <w:tab w:pos="1050" w:val="left" w:leader="none"/>
        </w:tabs>
        <w:spacing w:line="240" w:lineRule="auto" w:before="4" w:after="0"/>
        <w:ind w:left="1050" w:right="0" w:hanging="330"/>
        <w:jc w:val="left"/>
        <w:rPr>
          <w:sz w:val="20"/>
        </w:rPr>
      </w:pPr>
      <w:r>
        <w:rPr>
          <w:sz w:val="20"/>
        </w:rPr>
        <w:t>Community</w:t>
      </w:r>
      <w:r>
        <w:rPr>
          <w:spacing w:val="-11"/>
          <w:sz w:val="20"/>
        </w:rPr>
        <w:t> </w:t>
      </w:r>
      <w:r>
        <w:rPr>
          <w:spacing w:val="-2"/>
          <w:sz w:val="20"/>
        </w:rPr>
        <w:t>announcements</w:t>
      </w:r>
    </w:p>
    <w:p>
      <w:pPr>
        <w:pStyle w:val="BodyText"/>
        <w:spacing w:before="1"/>
        <w:rPr>
          <w:sz w:val="20"/>
        </w:rPr>
      </w:pPr>
    </w:p>
    <w:p>
      <w:pPr>
        <w:pStyle w:val="ListParagraph"/>
        <w:numPr>
          <w:ilvl w:val="0"/>
          <w:numId w:val="29"/>
        </w:numPr>
        <w:tabs>
          <w:tab w:pos="1050" w:val="left" w:leader="none"/>
        </w:tabs>
        <w:spacing w:line="240" w:lineRule="auto" w:before="0" w:after="0"/>
        <w:ind w:left="720" w:right="7293" w:firstLine="0"/>
        <w:jc w:val="left"/>
        <w:rPr>
          <w:sz w:val="20"/>
        </w:rPr>
      </w:pPr>
      <w:r>
        <w:rPr>
          <w:sz w:val="20"/>
        </w:rPr>
        <w:t>Next Meeting Date / Agenda Items Confirm</w:t>
      </w:r>
      <w:r>
        <w:rPr>
          <w:spacing w:val="-8"/>
          <w:sz w:val="20"/>
        </w:rPr>
        <w:t> </w:t>
      </w:r>
      <w:r>
        <w:rPr>
          <w:sz w:val="20"/>
        </w:rPr>
        <w:t>next</w:t>
      </w:r>
      <w:r>
        <w:rPr>
          <w:spacing w:val="-8"/>
          <w:sz w:val="20"/>
        </w:rPr>
        <w:t> </w:t>
      </w:r>
      <w:r>
        <w:rPr>
          <w:sz w:val="20"/>
        </w:rPr>
        <w:t>meeting</w:t>
      </w:r>
      <w:r>
        <w:rPr>
          <w:spacing w:val="-7"/>
          <w:sz w:val="20"/>
        </w:rPr>
        <w:t> </w:t>
      </w:r>
      <w:r>
        <w:rPr>
          <w:sz w:val="20"/>
        </w:rPr>
        <w:t>date,</w:t>
      </w:r>
      <w:r>
        <w:rPr>
          <w:spacing w:val="-6"/>
          <w:sz w:val="20"/>
        </w:rPr>
        <w:t> </w:t>
      </w:r>
      <w:r>
        <w:rPr>
          <w:sz w:val="20"/>
        </w:rPr>
        <w:t>time,</w:t>
      </w:r>
      <w:r>
        <w:rPr>
          <w:spacing w:val="-8"/>
          <w:sz w:val="20"/>
        </w:rPr>
        <w:t> </w:t>
      </w:r>
      <w:r>
        <w:rPr>
          <w:sz w:val="20"/>
        </w:rPr>
        <w:t>and</w:t>
      </w:r>
      <w:r>
        <w:rPr>
          <w:spacing w:val="-9"/>
          <w:sz w:val="20"/>
        </w:rPr>
        <w:t> </w:t>
      </w:r>
      <w:r>
        <w:rPr>
          <w:sz w:val="20"/>
        </w:rPr>
        <w:t>place.</w:t>
      </w:r>
    </w:p>
    <w:p>
      <w:pPr>
        <w:spacing w:before="229"/>
        <w:ind w:left="720" w:right="0" w:firstLine="0"/>
        <w:jc w:val="left"/>
        <w:rPr>
          <w:sz w:val="20"/>
        </w:rPr>
      </w:pPr>
      <w:r>
        <w:rPr>
          <w:sz w:val="20"/>
        </w:rPr>
        <w:t>Suggest</w:t>
      </w:r>
      <w:r>
        <w:rPr>
          <w:spacing w:val="-10"/>
          <w:sz w:val="20"/>
        </w:rPr>
        <w:t> </w:t>
      </w:r>
      <w:r>
        <w:rPr>
          <w:sz w:val="20"/>
        </w:rPr>
        <w:t>future</w:t>
      </w:r>
      <w:r>
        <w:rPr>
          <w:spacing w:val="-8"/>
          <w:sz w:val="20"/>
        </w:rPr>
        <w:t> </w:t>
      </w:r>
      <w:r>
        <w:rPr>
          <w:sz w:val="20"/>
        </w:rPr>
        <w:t>agenda</w:t>
      </w:r>
      <w:r>
        <w:rPr>
          <w:spacing w:val="-7"/>
          <w:sz w:val="20"/>
        </w:rPr>
        <w:t> </w:t>
      </w:r>
      <w:r>
        <w:rPr>
          <w:spacing w:val="-2"/>
          <w:sz w:val="20"/>
        </w:rPr>
        <w:t>topics.</w:t>
      </w:r>
    </w:p>
    <w:p>
      <w:pPr>
        <w:pStyle w:val="BodyText"/>
        <w:spacing w:before="1"/>
        <w:rPr>
          <w:sz w:val="20"/>
        </w:rPr>
      </w:pPr>
    </w:p>
    <w:p>
      <w:pPr>
        <w:pStyle w:val="ListParagraph"/>
        <w:numPr>
          <w:ilvl w:val="0"/>
          <w:numId w:val="29"/>
        </w:numPr>
        <w:tabs>
          <w:tab w:pos="1049" w:val="left" w:leader="none"/>
        </w:tabs>
        <w:spacing w:line="240" w:lineRule="auto" w:before="0" w:after="0"/>
        <w:ind w:left="1049" w:right="0" w:hanging="329"/>
        <w:jc w:val="left"/>
        <w:rPr>
          <w:sz w:val="20"/>
        </w:rPr>
      </w:pPr>
      <w:r>
        <w:rPr>
          <w:sz w:val="20"/>
        </w:rPr>
        <w:t>Closing</w:t>
      </w:r>
      <w:r>
        <w:rPr>
          <w:spacing w:val="-7"/>
          <w:sz w:val="20"/>
        </w:rPr>
        <w:t> </w:t>
      </w:r>
      <w:r>
        <w:rPr>
          <w:sz w:val="20"/>
        </w:rPr>
        <w:t>Mana‘o</w:t>
      </w:r>
      <w:r>
        <w:rPr>
          <w:spacing w:val="-6"/>
          <w:sz w:val="20"/>
        </w:rPr>
        <w:t> </w:t>
      </w:r>
      <w:r>
        <w:rPr>
          <w:sz w:val="20"/>
        </w:rPr>
        <w:t>&amp;</w:t>
      </w:r>
      <w:r>
        <w:rPr>
          <w:spacing w:val="-8"/>
          <w:sz w:val="20"/>
        </w:rPr>
        <w:t> </w:t>
      </w:r>
      <w:r>
        <w:rPr>
          <w:spacing w:val="-5"/>
          <w:sz w:val="20"/>
        </w:rPr>
        <w:t>Oli</w:t>
      </w:r>
    </w:p>
    <w:p>
      <w:pPr>
        <w:spacing w:line="477" w:lineRule="auto" w:before="0"/>
        <w:ind w:left="720" w:right="3172" w:firstLine="0"/>
        <w:jc w:val="left"/>
        <w:rPr>
          <w:sz w:val="20"/>
        </w:rPr>
      </w:pPr>
      <w:r>
        <w:rPr>
          <w:sz w:val="20"/>
        </w:rPr>
        <w:t>Closing</w:t>
      </w:r>
      <w:r>
        <w:rPr>
          <w:spacing w:val="-5"/>
          <w:sz w:val="20"/>
        </w:rPr>
        <w:t> </w:t>
      </w:r>
      <w:r>
        <w:rPr>
          <w:sz w:val="20"/>
        </w:rPr>
        <w:t>reflection</w:t>
      </w:r>
      <w:r>
        <w:rPr>
          <w:spacing w:val="-4"/>
          <w:sz w:val="20"/>
        </w:rPr>
        <w:t> </w:t>
      </w:r>
      <w:r>
        <w:rPr>
          <w:sz w:val="20"/>
        </w:rPr>
        <w:t>or</w:t>
      </w:r>
      <w:r>
        <w:rPr>
          <w:spacing w:val="-4"/>
          <w:sz w:val="20"/>
        </w:rPr>
        <w:t> </w:t>
      </w:r>
      <w:r>
        <w:rPr>
          <w:sz w:val="20"/>
        </w:rPr>
        <w:t>chant</w:t>
      </w:r>
      <w:r>
        <w:rPr>
          <w:spacing w:val="-4"/>
          <w:sz w:val="20"/>
        </w:rPr>
        <w:t> </w:t>
      </w:r>
      <w:r>
        <w:rPr>
          <w:sz w:val="20"/>
        </w:rPr>
        <w:t>to</w:t>
      </w:r>
      <w:r>
        <w:rPr>
          <w:spacing w:val="-4"/>
          <w:sz w:val="20"/>
        </w:rPr>
        <w:t> </w:t>
      </w:r>
      <w:r>
        <w:rPr>
          <w:sz w:val="20"/>
        </w:rPr>
        <w:t>mahalo</w:t>
      </w:r>
      <w:r>
        <w:rPr>
          <w:spacing w:val="-4"/>
          <w:sz w:val="20"/>
        </w:rPr>
        <w:t> </w:t>
      </w:r>
      <w:r>
        <w:rPr>
          <w:sz w:val="20"/>
        </w:rPr>
        <w:t>all</w:t>
      </w:r>
      <w:r>
        <w:rPr>
          <w:spacing w:val="-4"/>
          <w:sz w:val="20"/>
        </w:rPr>
        <w:t> </w:t>
      </w:r>
      <w:r>
        <w:rPr>
          <w:sz w:val="20"/>
        </w:rPr>
        <w:t>participants</w:t>
      </w:r>
      <w:r>
        <w:rPr>
          <w:spacing w:val="-4"/>
          <w:sz w:val="20"/>
        </w:rPr>
        <w:t> </w:t>
      </w:r>
      <w:r>
        <w:rPr>
          <w:sz w:val="20"/>
        </w:rPr>
        <w:t>and</w:t>
      </w:r>
      <w:r>
        <w:rPr>
          <w:spacing w:val="-4"/>
          <w:sz w:val="20"/>
        </w:rPr>
        <w:t> </w:t>
      </w:r>
      <w:r>
        <w:rPr>
          <w:sz w:val="20"/>
        </w:rPr>
        <w:t>reaffirm</w:t>
      </w:r>
      <w:r>
        <w:rPr>
          <w:spacing w:val="-4"/>
          <w:sz w:val="20"/>
        </w:rPr>
        <w:t> </w:t>
      </w:r>
      <w:r>
        <w:rPr>
          <w:sz w:val="20"/>
        </w:rPr>
        <w:t>collective</w:t>
      </w:r>
      <w:r>
        <w:rPr>
          <w:spacing w:val="-4"/>
          <w:sz w:val="20"/>
        </w:rPr>
        <w:t> </w:t>
      </w:r>
      <w:r>
        <w:rPr>
          <w:sz w:val="20"/>
        </w:rPr>
        <w:t>kuleana. “Mahalo ē, mahalo ē, mahalo nui loa ē”</w:t>
      </w:r>
    </w:p>
    <w:p>
      <w:pPr>
        <w:pStyle w:val="BodyText"/>
        <w:spacing w:before="4"/>
        <w:rPr>
          <w:sz w:val="4"/>
        </w:rPr>
      </w:pPr>
      <w:r>
        <w:rPr>
          <w:sz w:val="4"/>
        </w:rPr>
        <mc:AlternateContent>
          <mc:Choice Requires="wps">
            <w:drawing>
              <wp:anchor distT="0" distB="0" distL="0" distR="0" allowOverlap="1" layoutInCell="1" locked="0" behindDoc="1" simplePos="0" relativeHeight="487623168">
                <wp:simplePos x="0" y="0"/>
                <wp:positionH relativeFrom="page">
                  <wp:posOffset>685800</wp:posOffset>
                </wp:positionH>
                <wp:positionV relativeFrom="paragraph">
                  <wp:posOffset>50162</wp:posOffset>
                </wp:positionV>
                <wp:extent cx="6448425" cy="2228850"/>
                <wp:effectExtent l="0" t="0" r="0" b="0"/>
                <wp:wrapTopAndBottom/>
                <wp:docPr id="129" name="Textbox 129"/>
                <wp:cNvGraphicFramePr>
                  <a:graphicFrameLocks/>
                </wp:cNvGraphicFramePr>
                <a:graphic>
                  <a:graphicData uri="http://schemas.microsoft.com/office/word/2010/wordprocessingShape">
                    <wps:wsp>
                      <wps:cNvPr id="129" name="Textbox 129"/>
                      <wps:cNvSpPr txBox="1"/>
                      <wps:spPr>
                        <a:xfrm>
                          <a:off x="0" y="0"/>
                          <a:ext cx="6448425" cy="2228850"/>
                        </a:xfrm>
                        <a:prstGeom prst="rect">
                          <a:avLst/>
                        </a:prstGeom>
                        <a:ln w="6350">
                          <a:solidFill>
                            <a:srgbClr val="000000"/>
                          </a:solidFill>
                          <a:prstDash val="solid"/>
                        </a:ln>
                      </wps:spPr>
                      <wps:txbx>
                        <w:txbxContent>
                          <w:p>
                            <w:pPr>
                              <w:spacing w:before="73"/>
                              <w:ind w:left="144" w:right="138"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 and deletions to the mailing list may be directed to the Neighborhood Commission Office (NCO) at Kapālama Hale, 925 Dillingham Boulevard, Suite 160, Honolulu, Hawaiʻi 96817, by telephone on (808) 768-3710, fax (808)</w:t>
                            </w:r>
                            <w:r>
                              <w:rPr>
                                <w:spacing w:val="-2"/>
                                <w:sz w:val="18"/>
                              </w:rPr>
                              <w:t> </w:t>
                            </w:r>
                            <w:r>
                              <w:rPr>
                                <w:sz w:val="18"/>
                              </w:rPr>
                              <w:t>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163">
                              <w:r>
                                <w:rPr>
                                  <w:color w:val="0000FF"/>
                                  <w:sz w:val="18"/>
                                  <w:u w:val="single" w:color="0000FF"/>
                                </w:rPr>
                                <w:t>http://www.honolulu.gov/nco/</w:t>
                              </w:r>
                            </w:hyperlink>
                            <w:r>
                              <w:rPr>
                                <w:color w:val="0000FF"/>
                                <w:sz w:val="18"/>
                              </w:rPr>
                              <w:t> </w:t>
                            </w:r>
                            <w:r>
                              <w:rPr>
                                <w:color w:val="0000FF"/>
                                <w:spacing w:val="-2"/>
                                <w:sz w:val="18"/>
                                <w:u w:val="single" w:color="0000FF"/>
                              </w:rPr>
                              <w:t>boards.htm</w:t>
                            </w:r>
                            <w:r>
                              <w:rPr>
                                <w:color w:val="0000FF"/>
                                <w:spacing w:val="-2"/>
                                <w:sz w:val="18"/>
                              </w:rPr>
                              <w:t>l</w:t>
                            </w:r>
                          </w:p>
                          <w:p>
                            <w:pPr>
                              <w:spacing w:line="240" w:lineRule="auto" w:before="206"/>
                              <w:ind w:left="144" w:right="141" w:firstLine="0"/>
                              <w:jc w:val="both"/>
                              <w:rPr>
                                <w:sz w:val="18"/>
                              </w:rPr>
                            </w:pPr>
                            <w:r>
                              <w:rPr>
                                <w:sz w:val="18"/>
                              </w:rPr>
                              <w:t>All written testimony must be received in the Neighborhood Commission Office </w:t>
                            </w:r>
                            <w:r>
                              <w:rPr>
                                <w:sz w:val="18"/>
                                <w:u w:val="single"/>
                              </w:rPr>
                              <w:t>48 hours prior</w:t>
                            </w:r>
                            <w:r>
                              <w:rPr>
                                <w:sz w:val="18"/>
                              </w:rPr>
                              <w:t> to the meeting.</w:t>
                            </w:r>
                            <w:r>
                              <w:rPr>
                                <w:spacing w:val="40"/>
                                <w:sz w:val="18"/>
                              </w:rPr>
                              <w:t> </w:t>
                            </w:r>
                            <w:r>
                              <w:rPr>
                                <w:sz w:val="18"/>
                              </w:rPr>
                              <w:t>If within 48 hours</w:t>
                            </w:r>
                            <w:r>
                              <w:rPr>
                                <w:spacing w:val="-10"/>
                                <w:sz w:val="18"/>
                              </w:rPr>
                              <w:t> </w:t>
                            </w:r>
                            <w:r>
                              <w:rPr>
                                <w:sz w:val="18"/>
                              </w:rPr>
                              <w:t>of</w:t>
                            </w:r>
                            <w:r>
                              <w:rPr>
                                <w:spacing w:val="-11"/>
                                <w:sz w:val="18"/>
                              </w:rPr>
                              <w:t> </w:t>
                            </w:r>
                            <w:r>
                              <w:rPr>
                                <w:sz w:val="18"/>
                              </w:rPr>
                              <w:t>the</w:t>
                            </w:r>
                            <w:r>
                              <w:rPr>
                                <w:spacing w:val="-11"/>
                                <w:sz w:val="18"/>
                              </w:rPr>
                              <w:t> </w:t>
                            </w:r>
                            <w:r>
                              <w:rPr>
                                <w:sz w:val="18"/>
                              </w:rPr>
                              <w:t>meeting,</w:t>
                            </w:r>
                            <w:r>
                              <w:rPr>
                                <w:spacing w:val="-9"/>
                                <w:sz w:val="18"/>
                              </w:rPr>
                              <w:t> </w:t>
                            </w:r>
                            <w:r>
                              <w:rPr>
                                <w:sz w:val="18"/>
                              </w:rPr>
                              <w:t>written</w:t>
                            </w:r>
                            <w:r>
                              <w:rPr>
                                <w:spacing w:val="-11"/>
                                <w:sz w:val="18"/>
                              </w:rPr>
                              <w:t> </w:t>
                            </w:r>
                            <w:r>
                              <w:rPr>
                                <w:sz w:val="18"/>
                              </w:rPr>
                              <w:t>and/or</w:t>
                            </w:r>
                            <w:r>
                              <w:rPr>
                                <w:spacing w:val="-12"/>
                                <w:sz w:val="18"/>
                              </w:rPr>
                              <w:t> </w:t>
                            </w:r>
                            <w:r>
                              <w:rPr>
                                <w:sz w:val="18"/>
                              </w:rPr>
                              <w:t>oral</w:t>
                            </w:r>
                            <w:r>
                              <w:rPr>
                                <w:spacing w:val="-11"/>
                                <w:sz w:val="18"/>
                              </w:rPr>
                              <w:t> </w:t>
                            </w:r>
                            <w:r>
                              <w:rPr>
                                <w:sz w:val="18"/>
                              </w:rPr>
                              <w:t>testimony</w:t>
                            </w:r>
                            <w:r>
                              <w:rPr>
                                <w:spacing w:val="-8"/>
                                <w:sz w:val="18"/>
                              </w:rPr>
                              <w:t> </w:t>
                            </w:r>
                            <w:r>
                              <w:rPr>
                                <w:sz w:val="18"/>
                              </w:rPr>
                              <w:t>may</w:t>
                            </w:r>
                            <w:r>
                              <w:rPr>
                                <w:spacing w:val="-11"/>
                                <w:sz w:val="18"/>
                              </w:rPr>
                              <w:t> </w:t>
                            </w:r>
                            <w:r>
                              <w:rPr>
                                <w:sz w:val="18"/>
                              </w:rPr>
                              <w:t>be</w:t>
                            </w:r>
                            <w:r>
                              <w:rPr>
                                <w:spacing w:val="-11"/>
                                <w:sz w:val="18"/>
                              </w:rPr>
                              <w:t> </w:t>
                            </w:r>
                            <w:r>
                              <w:rPr>
                                <w:sz w:val="18"/>
                              </w:rPr>
                              <w:t>submitted</w:t>
                            </w:r>
                            <w:r>
                              <w:rPr>
                                <w:spacing w:val="-11"/>
                                <w:sz w:val="18"/>
                              </w:rPr>
                              <w:t> </w:t>
                            </w:r>
                            <w:r>
                              <w:rPr>
                                <w:sz w:val="18"/>
                              </w:rPr>
                              <w:t>directly</w:t>
                            </w:r>
                            <w:r>
                              <w:rPr>
                                <w:spacing w:val="-8"/>
                                <w:sz w:val="18"/>
                              </w:rPr>
                              <w:t> </w:t>
                            </w:r>
                            <w:r>
                              <w:rPr>
                                <w:sz w:val="18"/>
                              </w:rPr>
                              <w:t>to</w:t>
                            </w:r>
                            <w:r>
                              <w:rPr>
                                <w:spacing w:val="-11"/>
                                <w:sz w:val="18"/>
                              </w:rPr>
                              <w:t> </w:t>
                            </w:r>
                            <w:r>
                              <w:rPr>
                                <w:sz w:val="18"/>
                              </w:rPr>
                              <w:t>the</w:t>
                            </w:r>
                            <w:r>
                              <w:rPr>
                                <w:spacing w:val="-9"/>
                                <w:sz w:val="18"/>
                              </w:rPr>
                              <w:t> </w:t>
                            </w:r>
                            <w:r>
                              <w:rPr>
                                <w:sz w:val="18"/>
                              </w:rPr>
                              <w:t>Board</w:t>
                            </w:r>
                            <w:r>
                              <w:rPr>
                                <w:spacing w:val="-1"/>
                                <w:sz w:val="18"/>
                              </w:rPr>
                              <w:t> </w:t>
                            </w:r>
                            <w:r>
                              <w:rPr>
                                <w:sz w:val="18"/>
                              </w:rPr>
                              <w:t>at</w:t>
                            </w:r>
                            <w:r>
                              <w:rPr>
                                <w:spacing w:val="-13"/>
                                <w:sz w:val="18"/>
                              </w:rPr>
                              <w:t> </w:t>
                            </w:r>
                            <w:r>
                              <w:rPr>
                                <w:sz w:val="18"/>
                              </w:rPr>
                              <w:t>the</w:t>
                            </w:r>
                            <w:r>
                              <w:rPr>
                                <w:spacing w:val="-10"/>
                                <w:sz w:val="18"/>
                              </w:rPr>
                              <w:t> </w:t>
                            </w:r>
                            <w:r>
                              <w:rPr>
                                <w:sz w:val="18"/>
                              </w:rPr>
                              <w:t>meeting.</w:t>
                            </w:r>
                            <w:r>
                              <w:rPr>
                                <w:spacing w:val="31"/>
                                <w:sz w:val="18"/>
                              </w:rPr>
                              <w:t> </w:t>
                            </w:r>
                            <w:r>
                              <w:rPr>
                                <w:sz w:val="18"/>
                              </w:rPr>
                              <w:t>If</w:t>
                            </w:r>
                            <w:r>
                              <w:rPr>
                                <w:spacing w:val="-11"/>
                                <w:sz w:val="18"/>
                              </w:rPr>
                              <w:t> </w:t>
                            </w:r>
                            <w:r>
                              <w:rPr>
                                <w:sz w:val="18"/>
                              </w:rPr>
                              <w:t>submitting</w:t>
                            </w:r>
                            <w:r>
                              <w:rPr>
                                <w:spacing w:val="-9"/>
                                <w:sz w:val="18"/>
                              </w:rPr>
                              <w:t> </w:t>
                            </w:r>
                            <w:r>
                              <w:rPr>
                                <w:sz w:val="18"/>
                              </w:rPr>
                              <w:t>written testimony,</w:t>
                            </w:r>
                            <w:r>
                              <w:rPr>
                                <w:spacing w:val="-2"/>
                                <w:sz w:val="18"/>
                              </w:rPr>
                              <w:t> </w:t>
                            </w:r>
                            <w:r>
                              <w:rPr>
                                <w:sz w:val="18"/>
                              </w:rPr>
                              <w:t>please</w:t>
                            </w:r>
                            <w:r>
                              <w:rPr>
                                <w:spacing w:val="-2"/>
                                <w:sz w:val="18"/>
                              </w:rPr>
                              <w:t> </w:t>
                            </w:r>
                            <w:r>
                              <w:rPr>
                                <w:sz w:val="18"/>
                              </w:rPr>
                              <w:t>note</w:t>
                            </w:r>
                            <w:r>
                              <w:rPr>
                                <w:spacing w:val="-2"/>
                                <w:sz w:val="18"/>
                              </w:rPr>
                              <w:t> </w:t>
                            </w:r>
                            <w:r>
                              <w:rPr>
                                <w:sz w:val="18"/>
                              </w:rPr>
                              <w:t>the</w:t>
                            </w:r>
                            <w:r>
                              <w:rPr>
                                <w:spacing w:val="-2"/>
                                <w:sz w:val="18"/>
                              </w:rPr>
                              <w:t> </w:t>
                            </w:r>
                            <w:r>
                              <w:rPr>
                                <w:sz w:val="18"/>
                              </w:rPr>
                              <w:t>Board</w:t>
                            </w:r>
                            <w:r>
                              <w:rPr>
                                <w:spacing w:val="-2"/>
                                <w:sz w:val="18"/>
                              </w:rPr>
                              <w:t> </w:t>
                            </w:r>
                            <w:r>
                              <w:rPr>
                                <w:sz w:val="18"/>
                              </w:rPr>
                              <w:t>and</w:t>
                            </w:r>
                            <w:r>
                              <w:rPr>
                                <w:spacing w:val="-2"/>
                                <w:sz w:val="18"/>
                              </w:rPr>
                              <w:t> </w:t>
                            </w:r>
                            <w:r>
                              <w:rPr>
                                <w:sz w:val="18"/>
                              </w:rPr>
                              <w:t>agenda</w:t>
                            </w:r>
                            <w:r>
                              <w:rPr>
                                <w:spacing w:val="-2"/>
                                <w:sz w:val="18"/>
                              </w:rPr>
                              <w:t> </w:t>
                            </w:r>
                            <w:r>
                              <w:rPr>
                                <w:sz w:val="18"/>
                              </w:rPr>
                              <w:t>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40"/>
                                <w:sz w:val="18"/>
                              </w:rPr>
                              <w:t> </w:t>
                            </w:r>
                            <w:r>
                              <w:rPr>
                                <w:sz w:val="18"/>
                              </w:rPr>
                              <w:t>Send</w:t>
                            </w:r>
                            <w:r>
                              <w:rPr>
                                <w:spacing w:val="-2"/>
                                <w:sz w:val="18"/>
                              </w:rPr>
                              <w:t> </w:t>
                            </w:r>
                            <w:r>
                              <w:rPr>
                                <w:sz w:val="18"/>
                              </w:rPr>
                              <w:t>to:</w:t>
                            </w:r>
                            <w:r>
                              <w:rPr>
                                <w:spacing w:val="-2"/>
                                <w:sz w:val="18"/>
                              </w:rPr>
                              <w:t> </w:t>
                            </w:r>
                            <w:r>
                              <w:rPr>
                                <w:sz w:val="18"/>
                              </w:rPr>
                              <w:t>Neighborhood</w:t>
                            </w:r>
                            <w:r>
                              <w:rPr>
                                <w:spacing w:val="-2"/>
                                <w:sz w:val="18"/>
                              </w:rPr>
                              <w:t> </w:t>
                            </w:r>
                            <w:r>
                              <w:rPr>
                                <w:sz w:val="18"/>
                              </w:rPr>
                              <w:t>Commission</w:t>
                            </w:r>
                            <w:r>
                              <w:rPr>
                                <w:spacing w:val="-2"/>
                                <w:sz w:val="18"/>
                              </w:rPr>
                              <w:t> </w:t>
                            </w:r>
                            <w:r>
                              <w:rPr>
                                <w:sz w:val="18"/>
                              </w:rPr>
                              <w:t>Office, 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r>
                                <w:rPr>
                                  <w:sz w:val="18"/>
                                </w:rPr>
                                <w:t>.</w:t>
                              </w:r>
                            </w:hyperlink>
                          </w:p>
                          <w:p>
                            <w:pPr>
                              <w:pStyle w:val="BodyText"/>
                              <w:rPr>
                                <w:sz w:val="18"/>
                              </w:rPr>
                            </w:pPr>
                          </w:p>
                          <w:p>
                            <w:pPr>
                              <w:spacing w:before="0"/>
                              <w:ind w:left="144" w:right="143"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w:t>
                            </w:r>
                            <w:r>
                              <w:rPr>
                                <w:spacing w:val="-4"/>
                                <w:sz w:val="18"/>
                              </w:rPr>
                              <w:t> </w:t>
                            </w:r>
                            <w:r>
                              <w:rPr>
                                <w:sz w:val="18"/>
                              </w:rPr>
                              <w:t>to</w:t>
                            </w:r>
                            <w:r>
                              <w:rPr>
                                <w:spacing w:val="-4"/>
                                <w:sz w:val="18"/>
                              </w:rPr>
                              <w:t> </w:t>
                            </w:r>
                            <w:hyperlink r:id="rId28">
                              <w:r>
                                <w:rPr>
                                  <w:sz w:val="18"/>
                                </w:rPr>
                                <w:t>nco@honolulu.gov</w:t>
                              </w:r>
                            </w:hyperlink>
                            <w:r>
                              <w:rPr>
                                <w:spacing w:val="-4"/>
                                <w:sz w:val="18"/>
                              </w:rPr>
                              <w:t> </w:t>
                            </w:r>
                            <w:r>
                              <w:rPr>
                                <w:sz w:val="18"/>
                              </w:rPr>
                              <w:t>as</w:t>
                            </w:r>
                            <w:r>
                              <w:rPr>
                                <w:spacing w:val="-4"/>
                                <w:sz w:val="18"/>
                              </w:rPr>
                              <w:t> </w:t>
                            </w:r>
                            <w:r>
                              <w:rPr>
                                <w:sz w:val="18"/>
                              </w:rPr>
                              <w:t>soon</w:t>
                            </w:r>
                            <w:r>
                              <w:rPr>
                                <w:spacing w:val="-4"/>
                                <w:sz w:val="18"/>
                              </w:rPr>
                              <w:t> </w:t>
                            </w:r>
                            <w:r>
                              <w:rPr>
                                <w:sz w:val="18"/>
                              </w:rPr>
                              <w:t>as</w:t>
                            </w:r>
                            <w:r>
                              <w:rPr>
                                <w:spacing w:val="-4"/>
                                <w:sz w:val="18"/>
                              </w:rPr>
                              <w:t> </w:t>
                            </w:r>
                            <w:r>
                              <w:rPr>
                                <w:sz w:val="18"/>
                              </w:rPr>
                              <w:t>possible,</w:t>
                            </w:r>
                            <w:r>
                              <w:rPr>
                                <w:spacing w:val="-4"/>
                                <w:sz w:val="18"/>
                              </w:rPr>
                              <w:t> </w:t>
                            </w:r>
                            <w:r>
                              <w:rPr>
                                <w:sz w:val="18"/>
                              </w:rPr>
                              <w:t>preferably</w:t>
                            </w:r>
                            <w:r>
                              <w:rPr>
                                <w:spacing w:val="-4"/>
                                <w:sz w:val="18"/>
                              </w:rPr>
                              <w:t> </w:t>
                            </w:r>
                            <w:r>
                              <w:rPr>
                                <w:sz w:val="18"/>
                              </w:rPr>
                              <w:t>at</w:t>
                            </w:r>
                            <w:r>
                              <w:rPr>
                                <w:spacing w:val="-2"/>
                                <w:sz w:val="18"/>
                              </w:rPr>
                              <w:t> </w:t>
                            </w:r>
                            <w:r>
                              <w:rPr>
                                <w:sz w:val="18"/>
                              </w:rPr>
                              <w:t>least</w:t>
                            </w:r>
                            <w:r>
                              <w:rPr>
                                <w:spacing w:val="-4"/>
                                <w:sz w:val="18"/>
                              </w:rPr>
                              <w:t> </w:t>
                            </w:r>
                            <w:r>
                              <w:rPr>
                                <w:sz w:val="18"/>
                              </w:rPr>
                              <w:t>three</w:t>
                            </w:r>
                            <w:r>
                              <w:rPr>
                                <w:spacing w:val="-4"/>
                                <w:sz w:val="18"/>
                              </w:rPr>
                              <w:t> </w:t>
                            </w:r>
                            <w:r>
                              <w:rPr>
                                <w:sz w:val="18"/>
                              </w:rPr>
                              <w:t>(3)</w:t>
                            </w:r>
                            <w:r>
                              <w:rPr>
                                <w:spacing w:val="-5"/>
                                <w:sz w:val="18"/>
                              </w:rPr>
                              <w:t> </w:t>
                            </w:r>
                            <w:r>
                              <w:rPr>
                                <w:sz w:val="18"/>
                              </w:rPr>
                              <w:t>business</w:t>
                            </w:r>
                            <w:r>
                              <w:rPr>
                                <w:spacing w:val="-3"/>
                                <w:sz w:val="18"/>
                              </w:rPr>
                              <w:t> </w:t>
                            </w:r>
                            <w:r>
                              <w:rPr>
                                <w:sz w:val="18"/>
                              </w:rPr>
                              <w:t>days</w:t>
                            </w:r>
                            <w:r>
                              <w:rPr>
                                <w:spacing w:val="-6"/>
                                <w:sz w:val="18"/>
                              </w:rPr>
                              <w:t> </w:t>
                            </w:r>
                            <w:r>
                              <w:rPr>
                                <w:sz w:val="18"/>
                              </w:rPr>
                              <w:t>before</w:t>
                            </w:r>
                            <w:r>
                              <w:rPr>
                                <w:spacing w:val="-4"/>
                                <w:sz w:val="18"/>
                              </w:rPr>
                              <w:t> </w:t>
                            </w:r>
                            <w:r>
                              <w:rPr>
                                <w:sz w:val="18"/>
                              </w:rPr>
                              <w:t>the</w:t>
                            </w:r>
                            <w:r>
                              <w:rPr>
                                <w:spacing w:val="-4"/>
                                <w:sz w:val="18"/>
                              </w:rPr>
                              <w:t> </w:t>
                            </w:r>
                            <w:r>
                              <w:rPr>
                                <w:sz w:val="18"/>
                              </w:rPr>
                              <w:t>scheduled</w:t>
                            </w:r>
                            <w:r>
                              <w:rPr>
                                <w:spacing w:val="-6"/>
                                <w:sz w:val="18"/>
                              </w:rPr>
                              <w:t> </w:t>
                            </w:r>
                            <w:r>
                              <w:rPr>
                                <w:sz w:val="18"/>
                              </w:rPr>
                              <w:t>meeting.</w:t>
                            </w:r>
                            <w:r>
                              <w:rPr>
                                <w:spacing w:val="-4"/>
                                <w:sz w:val="18"/>
                              </w:rPr>
                              <w:t> </w:t>
                            </w:r>
                            <w:r>
                              <w:rPr>
                                <w:sz w:val="18"/>
                              </w:rPr>
                              <w:t>If a</w:t>
                            </w:r>
                            <w:r>
                              <w:rPr>
                                <w:spacing w:val="-2"/>
                                <w:sz w:val="18"/>
                              </w:rPr>
                              <w:t> </w:t>
                            </w:r>
                            <w:r>
                              <w:rPr>
                                <w:sz w:val="18"/>
                              </w:rPr>
                              <w:t>request</w:t>
                            </w:r>
                            <w:r>
                              <w:rPr>
                                <w:spacing w:val="-4"/>
                                <w:sz w:val="18"/>
                              </w:rPr>
                              <w:t> </w:t>
                            </w:r>
                            <w:r>
                              <w:rPr>
                                <w:sz w:val="18"/>
                              </w:rPr>
                              <w:t>is</w:t>
                            </w:r>
                            <w:r>
                              <w:rPr>
                                <w:spacing w:val="-1"/>
                                <w:sz w:val="18"/>
                              </w:rPr>
                              <w:t> </w:t>
                            </w:r>
                            <w:r>
                              <w:rPr>
                                <w:sz w:val="18"/>
                              </w:rPr>
                              <w:t>received</w:t>
                            </w:r>
                            <w:r>
                              <w:rPr>
                                <w:spacing w:val="-4"/>
                                <w:sz w:val="18"/>
                              </w:rPr>
                              <w:t> </w:t>
                            </w:r>
                            <w:r>
                              <w:rPr>
                                <w:sz w:val="18"/>
                              </w:rPr>
                              <w:t>with</w:t>
                            </w:r>
                            <w:r>
                              <w:rPr>
                                <w:spacing w:val="-4"/>
                                <w:sz w:val="18"/>
                              </w:rPr>
                              <w:t> </w:t>
                            </w:r>
                            <w:r>
                              <w:rPr>
                                <w:sz w:val="18"/>
                              </w:rPr>
                              <w:t>fewer</w:t>
                            </w:r>
                            <w:r>
                              <w:rPr>
                                <w:spacing w:val="-2"/>
                                <w:sz w:val="18"/>
                              </w:rPr>
                              <w:t> </w:t>
                            </w:r>
                            <w:r>
                              <w:rPr>
                                <w:sz w:val="18"/>
                              </w:rPr>
                              <w:t>than</w:t>
                            </w:r>
                            <w:r>
                              <w:rPr>
                                <w:spacing w:val="-2"/>
                                <w:sz w:val="18"/>
                              </w:rPr>
                              <w:t> </w:t>
                            </w:r>
                            <w:r>
                              <w:rPr>
                                <w:sz w:val="18"/>
                              </w:rPr>
                              <w:t>three</w:t>
                            </w:r>
                            <w:r>
                              <w:rPr>
                                <w:spacing w:val="-2"/>
                                <w:sz w:val="18"/>
                              </w:rPr>
                              <w:t> </w:t>
                            </w:r>
                            <w:r>
                              <w:rPr>
                                <w:sz w:val="18"/>
                              </w:rPr>
                              <w:t>(3)</w:t>
                            </w:r>
                            <w:r>
                              <w:rPr>
                                <w:spacing w:val="-3"/>
                                <w:sz w:val="18"/>
                              </w:rPr>
                              <w:t> </w:t>
                            </w:r>
                            <w:r>
                              <w:rPr>
                                <w:sz w:val="18"/>
                              </w:rPr>
                              <w:t>business</w:t>
                            </w:r>
                            <w:r>
                              <w:rPr>
                                <w:spacing w:val="-4"/>
                                <w:sz w:val="18"/>
                              </w:rPr>
                              <w:t> </w:t>
                            </w:r>
                            <w:r>
                              <w:rPr>
                                <w:sz w:val="18"/>
                              </w:rPr>
                              <w:t>days</w:t>
                            </w:r>
                            <w:r>
                              <w:rPr>
                                <w:spacing w:val="-2"/>
                                <w:sz w:val="18"/>
                              </w:rPr>
                              <w:t> </w:t>
                            </w:r>
                            <w:r>
                              <w:rPr>
                                <w:sz w:val="18"/>
                              </w:rPr>
                              <w:t>remaining</w:t>
                            </w:r>
                            <w:r>
                              <w:rPr>
                                <w:spacing w:val="-5"/>
                                <w:sz w:val="18"/>
                              </w:rPr>
                              <w:t> </w:t>
                            </w:r>
                            <w:r>
                              <w:rPr>
                                <w:sz w:val="18"/>
                              </w:rPr>
                              <w:t>before the</w:t>
                            </w:r>
                            <w:r>
                              <w:rPr>
                                <w:spacing w:val="-5"/>
                                <w:sz w:val="18"/>
                              </w:rPr>
                              <w:t> </w:t>
                            </w:r>
                            <w:r>
                              <w:rPr>
                                <w:sz w:val="18"/>
                              </w:rPr>
                              <w:t>meeting,</w:t>
                            </w:r>
                            <w:r>
                              <w:rPr>
                                <w:spacing w:val="-2"/>
                                <w:sz w:val="18"/>
                              </w:rPr>
                              <w:t> </w:t>
                            </w:r>
                            <w:r>
                              <w:rPr>
                                <w:sz w:val="18"/>
                              </w:rPr>
                              <w:t>we</w:t>
                            </w:r>
                            <w:r>
                              <w:rPr>
                                <w:spacing w:val="-2"/>
                                <w:sz w:val="18"/>
                              </w:rPr>
                              <w:t> </w:t>
                            </w:r>
                            <w:r>
                              <w:rPr>
                                <w:sz w:val="18"/>
                              </w:rPr>
                              <w:t>will</w:t>
                            </w:r>
                            <w:r>
                              <w:rPr>
                                <w:spacing w:val="-4"/>
                                <w:sz w:val="18"/>
                              </w:rPr>
                              <w:t> </w:t>
                            </w:r>
                            <w:r>
                              <w:rPr>
                                <w:sz w:val="18"/>
                              </w:rPr>
                              <w:t>try</w:t>
                            </w:r>
                            <w:r>
                              <w:rPr>
                                <w:spacing w:val="-3"/>
                                <w:sz w:val="18"/>
                              </w:rPr>
                              <w:t> </w:t>
                            </w:r>
                            <w:r>
                              <w:rPr>
                                <w:sz w:val="18"/>
                              </w:rPr>
                              <w:t>to</w:t>
                            </w:r>
                            <w:r>
                              <w:rPr>
                                <w:spacing w:val="-2"/>
                                <w:sz w:val="18"/>
                              </w:rPr>
                              <w:t> </w:t>
                            </w:r>
                            <w:r>
                              <w:rPr>
                                <w:sz w:val="18"/>
                              </w:rPr>
                              <w:t>obtain</w:t>
                            </w:r>
                            <w:r>
                              <w:rPr>
                                <w:spacing w:val="-2"/>
                                <w:sz w:val="18"/>
                              </w:rPr>
                              <w:t> </w:t>
                            </w:r>
                            <w:r>
                              <w:rPr>
                                <w:sz w:val="18"/>
                              </w:rPr>
                              <w:t>the</w:t>
                            </w:r>
                            <w:r>
                              <w:rPr>
                                <w:spacing w:val="-2"/>
                                <w:sz w:val="18"/>
                              </w:rPr>
                              <w:t> </w:t>
                            </w:r>
                            <w:r>
                              <w:rPr>
                                <w:sz w:val="18"/>
                              </w:rPr>
                              <w:t>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54pt;margin-top:3.949805pt;width:507.75pt;height:175.5pt;mso-position-horizontal-relative:page;mso-position-vertical-relative:paragraph;z-index:-15693312;mso-wrap-distance-left:0;mso-wrap-distance-right:0" type="#_x0000_t202" id="docshape101" filled="false" stroked="true" strokeweight=".5pt" strokecolor="#000000">
                <v:textbox inset="0,0,0,0">
                  <w:txbxContent>
                    <w:p>
                      <w:pPr>
                        <w:spacing w:before="73"/>
                        <w:ind w:left="144" w:right="138"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 and deletions to the mailing list may be directed to the Neighborhood Commission Office (NCO) at Kapālama Hale, 925 Dillingham Boulevard, Suite 160, Honolulu, Hawaiʻi 96817, by telephone on (808) 768-3710, fax (808)</w:t>
                      </w:r>
                      <w:r>
                        <w:rPr>
                          <w:spacing w:val="-2"/>
                          <w:sz w:val="18"/>
                        </w:rPr>
                        <w:t> </w:t>
                      </w:r>
                      <w:r>
                        <w:rPr>
                          <w:sz w:val="18"/>
                        </w:rPr>
                        <w:t>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163">
                        <w:r>
                          <w:rPr>
                            <w:color w:val="0000FF"/>
                            <w:sz w:val="18"/>
                            <w:u w:val="single" w:color="0000FF"/>
                          </w:rPr>
                          <w:t>http://www.honolulu.gov/nco/</w:t>
                        </w:r>
                      </w:hyperlink>
                      <w:r>
                        <w:rPr>
                          <w:color w:val="0000FF"/>
                          <w:sz w:val="18"/>
                        </w:rPr>
                        <w:t> </w:t>
                      </w:r>
                      <w:r>
                        <w:rPr>
                          <w:color w:val="0000FF"/>
                          <w:spacing w:val="-2"/>
                          <w:sz w:val="18"/>
                          <w:u w:val="single" w:color="0000FF"/>
                        </w:rPr>
                        <w:t>boards.htm</w:t>
                      </w:r>
                      <w:r>
                        <w:rPr>
                          <w:color w:val="0000FF"/>
                          <w:spacing w:val="-2"/>
                          <w:sz w:val="18"/>
                        </w:rPr>
                        <w:t>l</w:t>
                      </w:r>
                    </w:p>
                    <w:p>
                      <w:pPr>
                        <w:spacing w:line="240" w:lineRule="auto" w:before="206"/>
                        <w:ind w:left="144" w:right="141" w:firstLine="0"/>
                        <w:jc w:val="both"/>
                        <w:rPr>
                          <w:sz w:val="18"/>
                        </w:rPr>
                      </w:pPr>
                      <w:r>
                        <w:rPr>
                          <w:sz w:val="18"/>
                        </w:rPr>
                        <w:t>All written testimony must be received in the Neighborhood Commission Office </w:t>
                      </w:r>
                      <w:r>
                        <w:rPr>
                          <w:sz w:val="18"/>
                          <w:u w:val="single"/>
                        </w:rPr>
                        <w:t>48 hours prior</w:t>
                      </w:r>
                      <w:r>
                        <w:rPr>
                          <w:sz w:val="18"/>
                        </w:rPr>
                        <w:t> to the meeting.</w:t>
                      </w:r>
                      <w:r>
                        <w:rPr>
                          <w:spacing w:val="40"/>
                          <w:sz w:val="18"/>
                        </w:rPr>
                        <w:t> </w:t>
                      </w:r>
                      <w:r>
                        <w:rPr>
                          <w:sz w:val="18"/>
                        </w:rPr>
                        <w:t>If within 48 hours</w:t>
                      </w:r>
                      <w:r>
                        <w:rPr>
                          <w:spacing w:val="-10"/>
                          <w:sz w:val="18"/>
                        </w:rPr>
                        <w:t> </w:t>
                      </w:r>
                      <w:r>
                        <w:rPr>
                          <w:sz w:val="18"/>
                        </w:rPr>
                        <w:t>of</w:t>
                      </w:r>
                      <w:r>
                        <w:rPr>
                          <w:spacing w:val="-11"/>
                          <w:sz w:val="18"/>
                        </w:rPr>
                        <w:t> </w:t>
                      </w:r>
                      <w:r>
                        <w:rPr>
                          <w:sz w:val="18"/>
                        </w:rPr>
                        <w:t>the</w:t>
                      </w:r>
                      <w:r>
                        <w:rPr>
                          <w:spacing w:val="-11"/>
                          <w:sz w:val="18"/>
                        </w:rPr>
                        <w:t> </w:t>
                      </w:r>
                      <w:r>
                        <w:rPr>
                          <w:sz w:val="18"/>
                        </w:rPr>
                        <w:t>meeting,</w:t>
                      </w:r>
                      <w:r>
                        <w:rPr>
                          <w:spacing w:val="-9"/>
                          <w:sz w:val="18"/>
                        </w:rPr>
                        <w:t> </w:t>
                      </w:r>
                      <w:r>
                        <w:rPr>
                          <w:sz w:val="18"/>
                        </w:rPr>
                        <w:t>written</w:t>
                      </w:r>
                      <w:r>
                        <w:rPr>
                          <w:spacing w:val="-11"/>
                          <w:sz w:val="18"/>
                        </w:rPr>
                        <w:t> </w:t>
                      </w:r>
                      <w:r>
                        <w:rPr>
                          <w:sz w:val="18"/>
                        </w:rPr>
                        <w:t>and/or</w:t>
                      </w:r>
                      <w:r>
                        <w:rPr>
                          <w:spacing w:val="-12"/>
                          <w:sz w:val="18"/>
                        </w:rPr>
                        <w:t> </w:t>
                      </w:r>
                      <w:r>
                        <w:rPr>
                          <w:sz w:val="18"/>
                        </w:rPr>
                        <w:t>oral</w:t>
                      </w:r>
                      <w:r>
                        <w:rPr>
                          <w:spacing w:val="-11"/>
                          <w:sz w:val="18"/>
                        </w:rPr>
                        <w:t> </w:t>
                      </w:r>
                      <w:r>
                        <w:rPr>
                          <w:sz w:val="18"/>
                        </w:rPr>
                        <w:t>testimony</w:t>
                      </w:r>
                      <w:r>
                        <w:rPr>
                          <w:spacing w:val="-8"/>
                          <w:sz w:val="18"/>
                        </w:rPr>
                        <w:t> </w:t>
                      </w:r>
                      <w:r>
                        <w:rPr>
                          <w:sz w:val="18"/>
                        </w:rPr>
                        <w:t>may</w:t>
                      </w:r>
                      <w:r>
                        <w:rPr>
                          <w:spacing w:val="-11"/>
                          <w:sz w:val="18"/>
                        </w:rPr>
                        <w:t> </w:t>
                      </w:r>
                      <w:r>
                        <w:rPr>
                          <w:sz w:val="18"/>
                        </w:rPr>
                        <w:t>be</w:t>
                      </w:r>
                      <w:r>
                        <w:rPr>
                          <w:spacing w:val="-11"/>
                          <w:sz w:val="18"/>
                        </w:rPr>
                        <w:t> </w:t>
                      </w:r>
                      <w:r>
                        <w:rPr>
                          <w:sz w:val="18"/>
                        </w:rPr>
                        <w:t>submitted</w:t>
                      </w:r>
                      <w:r>
                        <w:rPr>
                          <w:spacing w:val="-11"/>
                          <w:sz w:val="18"/>
                        </w:rPr>
                        <w:t> </w:t>
                      </w:r>
                      <w:r>
                        <w:rPr>
                          <w:sz w:val="18"/>
                        </w:rPr>
                        <w:t>directly</w:t>
                      </w:r>
                      <w:r>
                        <w:rPr>
                          <w:spacing w:val="-8"/>
                          <w:sz w:val="18"/>
                        </w:rPr>
                        <w:t> </w:t>
                      </w:r>
                      <w:r>
                        <w:rPr>
                          <w:sz w:val="18"/>
                        </w:rPr>
                        <w:t>to</w:t>
                      </w:r>
                      <w:r>
                        <w:rPr>
                          <w:spacing w:val="-11"/>
                          <w:sz w:val="18"/>
                        </w:rPr>
                        <w:t> </w:t>
                      </w:r>
                      <w:r>
                        <w:rPr>
                          <w:sz w:val="18"/>
                        </w:rPr>
                        <w:t>the</w:t>
                      </w:r>
                      <w:r>
                        <w:rPr>
                          <w:spacing w:val="-9"/>
                          <w:sz w:val="18"/>
                        </w:rPr>
                        <w:t> </w:t>
                      </w:r>
                      <w:r>
                        <w:rPr>
                          <w:sz w:val="18"/>
                        </w:rPr>
                        <w:t>Board</w:t>
                      </w:r>
                      <w:r>
                        <w:rPr>
                          <w:spacing w:val="-1"/>
                          <w:sz w:val="18"/>
                        </w:rPr>
                        <w:t> </w:t>
                      </w:r>
                      <w:r>
                        <w:rPr>
                          <w:sz w:val="18"/>
                        </w:rPr>
                        <w:t>at</w:t>
                      </w:r>
                      <w:r>
                        <w:rPr>
                          <w:spacing w:val="-13"/>
                          <w:sz w:val="18"/>
                        </w:rPr>
                        <w:t> </w:t>
                      </w:r>
                      <w:r>
                        <w:rPr>
                          <w:sz w:val="18"/>
                        </w:rPr>
                        <w:t>the</w:t>
                      </w:r>
                      <w:r>
                        <w:rPr>
                          <w:spacing w:val="-10"/>
                          <w:sz w:val="18"/>
                        </w:rPr>
                        <w:t> </w:t>
                      </w:r>
                      <w:r>
                        <w:rPr>
                          <w:sz w:val="18"/>
                        </w:rPr>
                        <w:t>meeting.</w:t>
                      </w:r>
                      <w:r>
                        <w:rPr>
                          <w:spacing w:val="31"/>
                          <w:sz w:val="18"/>
                        </w:rPr>
                        <w:t> </w:t>
                      </w:r>
                      <w:r>
                        <w:rPr>
                          <w:sz w:val="18"/>
                        </w:rPr>
                        <w:t>If</w:t>
                      </w:r>
                      <w:r>
                        <w:rPr>
                          <w:spacing w:val="-11"/>
                          <w:sz w:val="18"/>
                        </w:rPr>
                        <w:t> </w:t>
                      </w:r>
                      <w:r>
                        <w:rPr>
                          <w:sz w:val="18"/>
                        </w:rPr>
                        <w:t>submitting</w:t>
                      </w:r>
                      <w:r>
                        <w:rPr>
                          <w:spacing w:val="-9"/>
                          <w:sz w:val="18"/>
                        </w:rPr>
                        <w:t> </w:t>
                      </w:r>
                      <w:r>
                        <w:rPr>
                          <w:sz w:val="18"/>
                        </w:rPr>
                        <w:t>written testimony,</w:t>
                      </w:r>
                      <w:r>
                        <w:rPr>
                          <w:spacing w:val="-2"/>
                          <w:sz w:val="18"/>
                        </w:rPr>
                        <w:t> </w:t>
                      </w:r>
                      <w:r>
                        <w:rPr>
                          <w:sz w:val="18"/>
                        </w:rPr>
                        <w:t>please</w:t>
                      </w:r>
                      <w:r>
                        <w:rPr>
                          <w:spacing w:val="-2"/>
                          <w:sz w:val="18"/>
                        </w:rPr>
                        <w:t> </w:t>
                      </w:r>
                      <w:r>
                        <w:rPr>
                          <w:sz w:val="18"/>
                        </w:rPr>
                        <w:t>note</w:t>
                      </w:r>
                      <w:r>
                        <w:rPr>
                          <w:spacing w:val="-2"/>
                          <w:sz w:val="18"/>
                        </w:rPr>
                        <w:t> </w:t>
                      </w:r>
                      <w:r>
                        <w:rPr>
                          <w:sz w:val="18"/>
                        </w:rPr>
                        <w:t>the</w:t>
                      </w:r>
                      <w:r>
                        <w:rPr>
                          <w:spacing w:val="-2"/>
                          <w:sz w:val="18"/>
                        </w:rPr>
                        <w:t> </w:t>
                      </w:r>
                      <w:r>
                        <w:rPr>
                          <w:sz w:val="18"/>
                        </w:rPr>
                        <w:t>Board</w:t>
                      </w:r>
                      <w:r>
                        <w:rPr>
                          <w:spacing w:val="-2"/>
                          <w:sz w:val="18"/>
                        </w:rPr>
                        <w:t> </w:t>
                      </w:r>
                      <w:r>
                        <w:rPr>
                          <w:sz w:val="18"/>
                        </w:rPr>
                        <w:t>and</w:t>
                      </w:r>
                      <w:r>
                        <w:rPr>
                          <w:spacing w:val="-2"/>
                          <w:sz w:val="18"/>
                        </w:rPr>
                        <w:t> </w:t>
                      </w:r>
                      <w:r>
                        <w:rPr>
                          <w:sz w:val="18"/>
                        </w:rPr>
                        <w:t>agenda</w:t>
                      </w:r>
                      <w:r>
                        <w:rPr>
                          <w:spacing w:val="-2"/>
                          <w:sz w:val="18"/>
                        </w:rPr>
                        <w:t> </w:t>
                      </w:r>
                      <w:r>
                        <w:rPr>
                          <w:sz w:val="18"/>
                        </w:rPr>
                        <w:t>item(s)</w:t>
                      </w:r>
                      <w:r>
                        <w:rPr>
                          <w:spacing w:val="-2"/>
                          <w:sz w:val="18"/>
                        </w:rPr>
                        <w:t> </w:t>
                      </w:r>
                      <w:r>
                        <w:rPr>
                          <w:sz w:val="18"/>
                        </w:rPr>
                        <w:t>your</w:t>
                      </w:r>
                      <w:r>
                        <w:rPr>
                          <w:spacing w:val="-2"/>
                          <w:sz w:val="18"/>
                        </w:rPr>
                        <w:t> </w:t>
                      </w:r>
                      <w:r>
                        <w:rPr>
                          <w:sz w:val="18"/>
                        </w:rPr>
                        <w:t>testimony</w:t>
                      </w:r>
                      <w:r>
                        <w:rPr>
                          <w:spacing w:val="-1"/>
                          <w:sz w:val="18"/>
                        </w:rPr>
                        <w:t> </w:t>
                      </w:r>
                      <w:r>
                        <w:rPr>
                          <w:sz w:val="18"/>
                        </w:rPr>
                        <w:t>concerns.</w:t>
                      </w:r>
                      <w:r>
                        <w:rPr>
                          <w:spacing w:val="40"/>
                          <w:sz w:val="18"/>
                        </w:rPr>
                        <w:t> </w:t>
                      </w:r>
                      <w:r>
                        <w:rPr>
                          <w:sz w:val="18"/>
                        </w:rPr>
                        <w:t>Send</w:t>
                      </w:r>
                      <w:r>
                        <w:rPr>
                          <w:spacing w:val="-2"/>
                          <w:sz w:val="18"/>
                        </w:rPr>
                        <w:t> </w:t>
                      </w:r>
                      <w:r>
                        <w:rPr>
                          <w:sz w:val="18"/>
                        </w:rPr>
                        <w:t>to:</w:t>
                      </w:r>
                      <w:r>
                        <w:rPr>
                          <w:spacing w:val="-2"/>
                          <w:sz w:val="18"/>
                        </w:rPr>
                        <w:t> </w:t>
                      </w:r>
                      <w:r>
                        <w:rPr>
                          <w:sz w:val="18"/>
                        </w:rPr>
                        <w:t>Neighborhood</w:t>
                      </w:r>
                      <w:r>
                        <w:rPr>
                          <w:spacing w:val="-2"/>
                          <w:sz w:val="18"/>
                        </w:rPr>
                        <w:t> </w:t>
                      </w:r>
                      <w:r>
                        <w:rPr>
                          <w:sz w:val="18"/>
                        </w:rPr>
                        <w:t>Commission</w:t>
                      </w:r>
                      <w:r>
                        <w:rPr>
                          <w:spacing w:val="-2"/>
                          <w:sz w:val="18"/>
                        </w:rPr>
                        <w:t> </w:t>
                      </w:r>
                      <w:r>
                        <w:rPr>
                          <w:sz w:val="18"/>
                        </w:rPr>
                        <w:t>Office, 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r>
                          <w:rPr>
                            <w:sz w:val="18"/>
                          </w:rPr>
                          <w:t>.</w:t>
                        </w:r>
                      </w:hyperlink>
                    </w:p>
                    <w:p>
                      <w:pPr>
                        <w:pStyle w:val="BodyText"/>
                        <w:rPr>
                          <w:sz w:val="18"/>
                        </w:rPr>
                      </w:pPr>
                    </w:p>
                    <w:p>
                      <w:pPr>
                        <w:spacing w:before="0"/>
                        <w:ind w:left="144" w:right="143" w:firstLine="0"/>
                        <w:jc w:val="both"/>
                        <w:rPr>
                          <w:sz w:val="18"/>
                        </w:rPr>
                      </w:pPr>
                      <w:r>
                        <w:rPr>
                          <w:sz w:val="18"/>
                        </w:rPr>
                        <w:t>If you need an auxiliary aid/service or other accommodation due to a disability or an interpreter for a language other than English, please call the Neighborhood Commission Office at (808) 768-3710 between 8:00 a.m. and 4:00 p.m. or send an email</w:t>
                      </w:r>
                      <w:r>
                        <w:rPr>
                          <w:spacing w:val="-4"/>
                          <w:sz w:val="18"/>
                        </w:rPr>
                        <w:t> </w:t>
                      </w:r>
                      <w:r>
                        <w:rPr>
                          <w:sz w:val="18"/>
                        </w:rPr>
                        <w:t>to</w:t>
                      </w:r>
                      <w:r>
                        <w:rPr>
                          <w:spacing w:val="-4"/>
                          <w:sz w:val="18"/>
                        </w:rPr>
                        <w:t> </w:t>
                      </w:r>
                      <w:hyperlink r:id="rId28">
                        <w:r>
                          <w:rPr>
                            <w:sz w:val="18"/>
                          </w:rPr>
                          <w:t>nco@honolulu.gov</w:t>
                        </w:r>
                      </w:hyperlink>
                      <w:r>
                        <w:rPr>
                          <w:spacing w:val="-4"/>
                          <w:sz w:val="18"/>
                        </w:rPr>
                        <w:t> </w:t>
                      </w:r>
                      <w:r>
                        <w:rPr>
                          <w:sz w:val="18"/>
                        </w:rPr>
                        <w:t>as</w:t>
                      </w:r>
                      <w:r>
                        <w:rPr>
                          <w:spacing w:val="-4"/>
                          <w:sz w:val="18"/>
                        </w:rPr>
                        <w:t> </w:t>
                      </w:r>
                      <w:r>
                        <w:rPr>
                          <w:sz w:val="18"/>
                        </w:rPr>
                        <w:t>soon</w:t>
                      </w:r>
                      <w:r>
                        <w:rPr>
                          <w:spacing w:val="-4"/>
                          <w:sz w:val="18"/>
                        </w:rPr>
                        <w:t> </w:t>
                      </w:r>
                      <w:r>
                        <w:rPr>
                          <w:sz w:val="18"/>
                        </w:rPr>
                        <w:t>as</w:t>
                      </w:r>
                      <w:r>
                        <w:rPr>
                          <w:spacing w:val="-4"/>
                          <w:sz w:val="18"/>
                        </w:rPr>
                        <w:t> </w:t>
                      </w:r>
                      <w:r>
                        <w:rPr>
                          <w:sz w:val="18"/>
                        </w:rPr>
                        <w:t>possible,</w:t>
                      </w:r>
                      <w:r>
                        <w:rPr>
                          <w:spacing w:val="-4"/>
                          <w:sz w:val="18"/>
                        </w:rPr>
                        <w:t> </w:t>
                      </w:r>
                      <w:r>
                        <w:rPr>
                          <w:sz w:val="18"/>
                        </w:rPr>
                        <w:t>preferably</w:t>
                      </w:r>
                      <w:r>
                        <w:rPr>
                          <w:spacing w:val="-4"/>
                          <w:sz w:val="18"/>
                        </w:rPr>
                        <w:t> </w:t>
                      </w:r>
                      <w:r>
                        <w:rPr>
                          <w:sz w:val="18"/>
                        </w:rPr>
                        <w:t>at</w:t>
                      </w:r>
                      <w:r>
                        <w:rPr>
                          <w:spacing w:val="-2"/>
                          <w:sz w:val="18"/>
                        </w:rPr>
                        <w:t> </w:t>
                      </w:r>
                      <w:r>
                        <w:rPr>
                          <w:sz w:val="18"/>
                        </w:rPr>
                        <w:t>least</w:t>
                      </w:r>
                      <w:r>
                        <w:rPr>
                          <w:spacing w:val="-4"/>
                          <w:sz w:val="18"/>
                        </w:rPr>
                        <w:t> </w:t>
                      </w:r>
                      <w:r>
                        <w:rPr>
                          <w:sz w:val="18"/>
                        </w:rPr>
                        <w:t>three</w:t>
                      </w:r>
                      <w:r>
                        <w:rPr>
                          <w:spacing w:val="-4"/>
                          <w:sz w:val="18"/>
                        </w:rPr>
                        <w:t> </w:t>
                      </w:r>
                      <w:r>
                        <w:rPr>
                          <w:sz w:val="18"/>
                        </w:rPr>
                        <w:t>(3)</w:t>
                      </w:r>
                      <w:r>
                        <w:rPr>
                          <w:spacing w:val="-5"/>
                          <w:sz w:val="18"/>
                        </w:rPr>
                        <w:t> </w:t>
                      </w:r>
                      <w:r>
                        <w:rPr>
                          <w:sz w:val="18"/>
                        </w:rPr>
                        <w:t>business</w:t>
                      </w:r>
                      <w:r>
                        <w:rPr>
                          <w:spacing w:val="-3"/>
                          <w:sz w:val="18"/>
                        </w:rPr>
                        <w:t> </w:t>
                      </w:r>
                      <w:r>
                        <w:rPr>
                          <w:sz w:val="18"/>
                        </w:rPr>
                        <w:t>days</w:t>
                      </w:r>
                      <w:r>
                        <w:rPr>
                          <w:spacing w:val="-6"/>
                          <w:sz w:val="18"/>
                        </w:rPr>
                        <w:t> </w:t>
                      </w:r>
                      <w:r>
                        <w:rPr>
                          <w:sz w:val="18"/>
                        </w:rPr>
                        <w:t>before</w:t>
                      </w:r>
                      <w:r>
                        <w:rPr>
                          <w:spacing w:val="-4"/>
                          <w:sz w:val="18"/>
                        </w:rPr>
                        <w:t> </w:t>
                      </w:r>
                      <w:r>
                        <w:rPr>
                          <w:sz w:val="18"/>
                        </w:rPr>
                        <w:t>the</w:t>
                      </w:r>
                      <w:r>
                        <w:rPr>
                          <w:spacing w:val="-4"/>
                          <w:sz w:val="18"/>
                        </w:rPr>
                        <w:t> </w:t>
                      </w:r>
                      <w:r>
                        <w:rPr>
                          <w:sz w:val="18"/>
                        </w:rPr>
                        <w:t>scheduled</w:t>
                      </w:r>
                      <w:r>
                        <w:rPr>
                          <w:spacing w:val="-6"/>
                          <w:sz w:val="18"/>
                        </w:rPr>
                        <w:t> </w:t>
                      </w:r>
                      <w:r>
                        <w:rPr>
                          <w:sz w:val="18"/>
                        </w:rPr>
                        <w:t>meeting.</w:t>
                      </w:r>
                      <w:r>
                        <w:rPr>
                          <w:spacing w:val="-4"/>
                          <w:sz w:val="18"/>
                        </w:rPr>
                        <w:t> </w:t>
                      </w:r>
                      <w:r>
                        <w:rPr>
                          <w:sz w:val="18"/>
                        </w:rPr>
                        <w:t>If a</w:t>
                      </w:r>
                      <w:r>
                        <w:rPr>
                          <w:spacing w:val="-2"/>
                          <w:sz w:val="18"/>
                        </w:rPr>
                        <w:t> </w:t>
                      </w:r>
                      <w:r>
                        <w:rPr>
                          <w:sz w:val="18"/>
                        </w:rPr>
                        <w:t>request</w:t>
                      </w:r>
                      <w:r>
                        <w:rPr>
                          <w:spacing w:val="-4"/>
                          <w:sz w:val="18"/>
                        </w:rPr>
                        <w:t> </w:t>
                      </w:r>
                      <w:r>
                        <w:rPr>
                          <w:sz w:val="18"/>
                        </w:rPr>
                        <w:t>is</w:t>
                      </w:r>
                      <w:r>
                        <w:rPr>
                          <w:spacing w:val="-1"/>
                          <w:sz w:val="18"/>
                        </w:rPr>
                        <w:t> </w:t>
                      </w:r>
                      <w:r>
                        <w:rPr>
                          <w:sz w:val="18"/>
                        </w:rPr>
                        <w:t>received</w:t>
                      </w:r>
                      <w:r>
                        <w:rPr>
                          <w:spacing w:val="-4"/>
                          <w:sz w:val="18"/>
                        </w:rPr>
                        <w:t> </w:t>
                      </w:r>
                      <w:r>
                        <w:rPr>
                          <w:sz w:val="18"/>
                        </w:rPr>
                        <w:t>with</w:t>
                      </w:r>
                      <w:r>
                        <w:rPr>
                          <w:spacing w:val="-4"/>
                          <w:sz w:val="18"/>
                        </w:rPr>
                        <w:t> </w:t>
                      </w:r>
                      <w:r>
                        <w:rPr>
                          <w:sz w:val="18"/>
                        </w:rPr>
                        <w:t>fewer</w:t>
                      </w:r>
                      <w:r>
                        <w:rPr>
                          <w:spacing w:val="-2"/>
                          <w:sz w:val="18"/>
                        </w:rPr>
                        <w:t> </w:t>
                      </w:r>
                      <w:r>
                        <w:rPr>
                          <w:sz w:val="18"/>
                        </w:rPr>
                        <w:t>than</w:t>
                      </w:r>
                      <w:r>
                        <w:rPr>
                          <w:spacing w:val="-2"/>
                          <w:sz w:val="18"/>
                        </w:rPr>
                        <w:t> </w:t>
                      </w:r>
                      <w:r>
                        <w:rPr>
                          <w:sz w:val="18"/>
                        </w:rPr>
                        <w:t>three</w:t>
                      </w:r>
                      <w:r>
                        <w:rPr>
                          <w:spacing w:val="-2"/>
                          <w:sz w:val="18"/>
                        </w:rPr>
                        <w:t> </w:t>
                      </w:r>
                      <w:r>
                        <w:rPr>
                          <w:sz w:val="18"/>
                        </w:rPr>
                        <w:t>(3)</w:t>
                      </w:r>
                      <w:r>
                        <w:rPr>
                          <w:spacing w:val="-3"/>
                          <w:sz w:val="18"/>
                        </w:rPr>
                        <w:t> </w:t>
                      </w:r>
                      <w:r>
                        <w:rPr>
                          <w:sz w:val="18"/>
                        </w:rPr>
                        <w:t>business</w:t>
                      </w:r>
                      <w:r>
                        <w:rPr>
                          <w:spacing w:val="-4"/>
                          <w:sz w:val="18"/>
                        </w:rPr>
                        <w:t> </w:t>
                      </w:r>
                      <w:r>
                        <w:rPr>
                          <w:sz w:val="18"/>
                        </w:rPr>
                        <w:t>days</w:t>
                      </w:r>
                      <w:r>
                        <w:rPr>
                          <w:spacing w:val="-2"/>
                          <w:sz w:val="18"/>
                        </w:rPr>
                        <w:t> </w:t>
                      </w:r>
                      <w:r>
                        <w:rPr>
                          <w:sz w:val="18"/>
                        </w:rPr>
                        <w:t>remaining</w:t>
                      </w:r>
                      <w:r>
                        <w:rPr>
                          <w:spacing w:val="-5"/>
                          <w:sz w:val="18"/>
                        </w:rPr>
                        <w:t> </w:t>
                      </w:r>
                      <w:r>
                        <w:rPr>
                          <w:sz w:val="18"/>
                        </w:rPr>
                        <w:t>before the</w:t>
                      </w:r>
                      <w:r>
                        <w:rPr>
                          <w:spacing w:val="-5"/>
                          <w:sz w:val="18"/>
                        </w:rPr>
                        <w:t> </w:t>
                      </w:r>
                      <w:r>
                        <w:rPr>
                          <w:sz w:val="18"/>
                        </w:rPr>
                        <w:t>meeting,</w:t>
                      </w:r>
                      <w:r>
                        <w:rPr>
                          <w:spacing w:val="-2"/>
                          <w:sz w:val="18"/>
                        </w:rPr>
                        <w:t> </w:t>
                      </w:r>
                      <w:r>
                        <w:rPr>
                          <w:sz w:val="18"/>
                        </w:rPr>
                        <w:t>we</w:t>
                      </w:r>
                      <w:r>
                        <w:rPr>
                          <w:spacing w:val="-2"/>
                          <w:sz w:val="18"/>
                        </w:rPr>
                        <w:t> </w:t>
                      </w:r>
                      <w:r>
                        <w:rPr>
                          <w:sz w:val="18"/>
                        </w:rPr>
                        <w:t>will</w:t>
                      </w:r>
                      <w:r>
                        <w:rPr>
                          <w:spacing w:val="-4"/>
                          <w:sz w:val="18"/>
                        </w:rPr>
                        <w:t> </w:t>
                      </w:r>
                      <w:r>
                        <w:rPr>
                          <w:sz w:val="18"/>
                        </w:rPr>
                        <w:t>try</w:t>
                      </w:r>
                      <w:r>
                        <w:rPr>
                          <w:spacing w:val="-3"/>
                          <w:sz w:val="18"/>
                        </w:rPr>
                        <w:t> </w:t>
                      </w:r>
                      <w:r>
                        <w:rPr>
                          <w:sz w:val="18"/>
                        </w:rPr>
                        <w:t>to</w:t>
                      </w:r>
                      <w:r>
                        <w:rPr>
                          <w:spacing w:val="-2"/>
                          <w:sz w:val="18"/>
                        </w:rPr>
                        <w:t> </w:t>
                      </w:r>
                      <w:r>
                        <w:rPr>
                          <w:sz w:val="18"/>
                        </w:rPr>
                        <w:t>obtain</w:t>
                      </w:r>
                      <w:r>
                        <w:rPr>
                          <w:spacing w:val="-2"/>
                          <w:sz w:val="18"/>
                        </w:rPr>
                        <w:t> </w:t>
                      </w:r>
                      <w:r>
                        <w:rPr>
                          <w:sz w:val="18"/>
                        </w:rPr>
                        <w:t>the</w:t>
                      </w:r>
                      <w:r>
                        <w:rPr>
                          <w:spacing w:val="-2"/>
                          <w:sz w:val="18"/>
                        </w:rPr>
                        <w:t> </w:t>
                      </w:r>
                      <w:r>
                        <w:rPr>
                          <w:sz w:val="18"/>
                        </w:rPr>
                        <w:t>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4"/>
        </w:rPr>
        <w:sectPr>
          <w:headerReference w:type="default" r:id="rId180"/>
          <w:footerReference w:type="default" r:id="rId181"/>
          <w:pgSz w:w="12240" w:h="15840"/>
          <w:pgMar w:header="0" w:footer="0" w:top="440" w:bottom="280" w:left="360" w:right="0"/>
        </w:sectPr>
      </w:pPr>
    </w:p>
    <w:p>
      <w:pPr>
        <w:spacing w:line="183" w:lineRule="exact" w:before="50"/>
        <w:ind w:left="5390" w:right="0" w:firstLine="0"/>
        <w:jc w:val="left"/>
        <w:rPr>
          <w:sz w:val="16"/>
        </w:rPr>
      </w:pPr>
      <w:r>
        <w:rPr>
          <w:color w:val="005286"/>
          <w:w w:val="85"/>
          <w:sz w:val="16"/>
        </w:rPr>
        <w:t>Lori</w:t>
      </w:r>
      <w:r>
        <w:rPr>
          <w:color w:val="005286"/>
          <w:spacing w:val="6"/>
          <w:sz w:val="16"/>
        </w:rPr>
        <w:t> </w:t>
      </w:r>
      <w:r>
        <w:rPr>
          <w:color w:val="005286"/>
          <w:w w:val="85"/>
          <w:sz w:val="16"/>
        </w:rPr>
        <w:t>M.K.</w:t>
      </w:r>
      <w:r>
        <w:rPr>
          <w:color w:val="005286"/>
          <w:spacing w:val="3"/>
          <w:sz w:val="16"/>
        </w:rPr>
        <w:t> </w:t>
      </w:r>
      <w:r>
        <w:rPr>
          <w:color w:val="005286"/>
          <w:w w:val="85"/>
          <w:sz w:val="16"/>
        </w:rPr>
        <w:t>Kahikina,</w:t>
      </w:r>
      <w:r>
        <w:rPr>
          <w:color w:val="005286"/>
          <w:spacing w:val="3"/>
          <w:sz w:val="16"/>
        </w:rPr>
        <w:t> </w:t>
      </w:r>
      <w:r>
        <w:rPr>
          <w:color w:val="005286"/>
          <w:spacing w:val="-4"/>
          <w:w w:val="85"/>
          <w:sz w:val="16"/>
        </w:rPr>
        <w:t>P.E.</w:t>
      </w:r>
    </w:p>
    <w:p>
      <w:pPr>
        <w:spacing w:line="137" w:lineRule="exact" w:before="0"/>
        <w:ind w:left="5390" w:right="0" w:firstLine="0"/>
        <w:jc w:val="left"/>
        <w:rPr>
          <w:position w:val="1"/>
          <w:sz w:val="10"/>
        </w:rPr>
      </w:pPr>
      <w:r>
        <w:rPr>
          <w:i/>
          <w:color w:val="005286"/>
          <w:w w:val="85"/>
          <w:sz w:val="12"/>
        </w:rPr>
        <w:t>Executive</w:t>
      </w:r>
      <w:r>
        <w:rPr>
          <w:i/>
          <w:color w:val="005286"/>
          <w:spacing w:val="1"/>
          <w:sz w:val="12"/>
        </w:rPr>
        <w:t> </w:t>
      </w:r>
      <w:r>
        <w:rPr>
          <w:i/>
          <w:color w:val="005286"/>
          <w:w w:val="85"/>
          <w:sz w:val="12"/>
        </w:rPr>
        <w:t>Director</w:t>
      </w:r>
      <w:r>
        <w:rPr>
          <w:i/>
          <w:color w:val="005286"/>
          <w:sz w:val="12"/>
        </w:rPr>
        <w:t> </w:t>
      </w:r>
      <w:r>
        <w:rPr>
          <w:i/>
          <w:color w:val="005286"/>
          <w:w w:val="85"/>
          <w:sz w:val="12"/>
        </w:rPr>
        <w:t>and</w:t>
      </w:r>
      <w:r>
        <w:rPr>
          <w:i/>
          <w:color w:val="005286"/>
          <w:spacing w:val="1"/>
          <w:sz w:val="12"/>
        </w:rPr>
        <w:t> </w:t>
      </w:r>
      <w:r>
        <w:rPr>
          <w:i/>
          <w:color w:val="005286"/>
          <w:w w:val="85"/>
          <w:sz w:val="12"/>
        </w:rPr>
        <w:t>CEO</w:t>
      </w:r>
      <w:r>
        <w:rPr>
          <w:i/>
          <w:color w:val="005286"/>
          <w:spacing w:val="-1"/>
          <w:sz w:val="12"/>
        </w:rPr>
        <w:t> </w:t>
      </w:r>
      <w:r>
        <w:rPr>
          <w:color w:val="009C4F"/>
          <w:spacing w:val="-10"/>
          <w:w w:val="85"/>
          <w:position w:val="1"/>
          <w:sz w:val="10"/>
        </w:rPr>
        <w:t>|</w:t>
      </w:r>
    </w:p>
    <w:p>
      <w:pPr>
        <w:spacing w:before="2"/>
        <w:ind w:left="5390" w:right="0" w:firstLine="0"/>
        <w:jc w:val="left"/>
        <w:rPr>
          <w:i/>
          <w:sz w:val="12"/>
        </w:rPr>
      </w:pPr>
      <w:r>
        <w:rPr>
          <w:i/>
          <w:color w:val="005286"/>
          <w:spacing w:val="-4"/>
          <w:w w:val="90"/>
          <w:sz w:val="12"/>
        </w:rPr>
        <w:t>Poʻo</w:t>
      </w:r>
      <w:r>
        <w:rPr>
          <w:i/>
          <w:color w:val="005286"/>
          <w:spacing w:val="-1"/>
          <w:sz w:val="12"/>
        </w:rPr>
        <w:t> </w:t>
      </w:r>
      <w:r>
        <w:rPr>
          <w:i/>
          <w:color w:val="005286"/>
          <w:spacing w:val="-4"/>
          <w:w w:val="90"/>
          <w:sz w:val="12"/>
        </w:rPr>
        <w:t>Hoʻokō</w:t>
      </w:r>
      <w:r>
        <w:rPr>
          <w:i/>
          <w:color w:val="005286"/>
          <w:spacing w:val="-1"/>
          <w:sz w:val="12"/>
        </w:rPr>
        <w:t> </w:t>
      </w:r>
      <w:r>
        <w:rPr>
          <w:i/>
          <w:color w:val="005286"/>
          <w:spacing w:val="-4"/>
          <w:w w:val="90"/>
          <w:sz w:val="12"/>
        </w:rPr>
        <w:t>a</w:t>
      </w:r>
      <w:r>
        <w:rPr>
          <w:i/>
          <w:color w:val="005286"/>
          <w:spacing w:val="-1"/>
          <w:sz w:val="12"/>
        </w:rPr>
        <w:t> </w:t>
      </w:r>
      <w:r>
        <w:rPr>
          <w:i/>
          <w:color w:val="005286"/>
          <w:spacing w:val="-4"/>
          <w:w w:val="90"/>
          <w:sz w:val="12"/>
        </w:rPr>
        <w:t>Kahu</w:t>
      </w:r>
      <w:r>
        <w:rPr>
          <w:i/>
          <w:color w:val="005286"/>
          <w:spacing w:val="-1"/>
          <w:sz w:val="12"/>
        </w:rPr>
        <w:t> </w:t>
      </w:r>
      <w:r>
        <w:rPr>
          <w:i/>
          <w:color w:val="005286"/>
          <w:spacing w:val="-4"/>
          <w:w w:val="90"/>
          <w:sz w:val="12"/>
        </w:rPr>
        <w:t>Luna</w:t>
      </w:r>
      <w:r>
        <w:rPr>
          <w:i/>
          <w:color w:val="005286"/>
          <w:spacing w:val="-1"/>
          <w:sz w:val="12"/>
        </w:rPr>
        <w:t> </w:t>
      </w:r>
      <w:r>
        <w:rPr>
          <w:i/>
          <w:color w:val="005286"/>
          <w:spacing w:val="-4"/>
          <w:w w:val="90"/>
          <w:sz w:val="12"/>
        </w:rPr>
        <w:t>Nui</w:t>
      </w:r>
      <w:r>
        <w:rPr>
          <w:i/>
          <w:color w:val="005286"/>
          <w:sz w:val="12"/>
        </w:rPr>
        <w:t> </w:t>
      </w:r>
      <w:r>
        <w:rPr>
          <w:i/>
          <w:color w:val="005286"/>
          <w:spacing w:val="-4"/>
          <w:w w:val="90"/>
          <w:sz w:val="12"/>
        </w:rPr>
        <w:t>Hoʻokō</w:t>
      </w:r>
    </w:p>
    <w:p>
      <w:pPr>
        <w:spacing w:line="183" w:lineRule="exact" w:before="50"/>
        <w:ind w:left="277" w:right="0" w:firstLine="0"/>
        <w:jc w:val="left"/>
        <w:rPr>
          <w:sz w:val="16"/>
        </w:rPr>
      </w:pPr>
      <w:r>
        <w:rPr/>
        <w:br w:type="column"/>
      </w:r>
      <w:r>
        <w:rPr>
          <w:color w:val="005286"/>
          <w:spacing w:val="-6"/>
          <w:sz w:val="16"/>
        </w:rPr>
        <w:t>Mike</w:t>
      </w:r>
      <w:r>
        <w:rPr>
          <w:color w:val="005286"/>
          <w:spacing w:val="-4"/>
          <w:sz w:val="16"/>
        </w:rPr>
        <w:t> </w:t>
      </w:r>
      <w:r>
        <w:rPr>
          <w:color w:val="005286"/>
          <w:spacing w:val="-2"/>
          <w:sz w:val="16"/>
        </w:rPr>
        <w:t>O’Keefe</w:t>
      </w:r>
    </w:p>
    <w:p>
      <w:pPr>
        <w:spacing w:line="137" w:lineRule="exact" w:before="0"/>
        <w:ind w:left="277" w:right="0" w:firstLine="0"/>
        <w:jc w:val="left"/>
        <w:rPr>
          <w:position w:val="1"/>
          <w:sz w:val="10"/>
        </w:rPr>
      </w:pPr>
      <w:r>
        <w:rPr>
          <w:i/>
          <w:color w:val="005286"/>
          <w:w w:val="85"/>
          <w:sz w:val="12"/>
        </w:rPr>
        <w:t>Deputy</w:t>
      </w:r>
      <w:r>
        <w:rPr>
          <w:i/>
          <w:color w:val="005286"/>
          <w:spacing w:val="5"/>
          <w:sz w:val="12"/>
        </w:rPr>
        <w:t> </w:t>
      </w:r>
      <w:r>
        <w:rPr>
          <w:i/>
          <w:color w:val="005286"/>
          <w:w w:val="85"/>
          <w:sz w:val="12"/>
        </w:rPr>
        <w:t>Executive</w:t>
      </w:r>
      <w:r>
        <w:rPr>
          <w:i/>
          <w:color w:val="005286"/>
          <w:spacing w:val="6"/>
          <w:sz w:val="12"/>
        </w:rPr>
        <w:t> </w:t>
      </w:r>
      <w:r>
        <w:rPr>
          <w:i/>
          <w:color w:val="005286"/>
          <w:w w:val="85"/>
          <w:sz w:val="12"/>
        </w:rPr>
        <w:t>Director</w:t>
      </w:r>
      <w:r>
        <w:rPr>
          <w:i/>
          <w:color w:val="005286"/>
          <w:spacing w:val="6"/>
          <w:sz w:val="12"/>
        </w:rPr>
        <w:t> </w:t>
      </w:r>
      <w:r>
        <w:rPr>
          <w:i/>
          <w:color w:val="005286"/>
          <w:w w:val="85"/>
          <w:sz w:val="12"/>
        </w:rPr>
        <w:t>and</w:t>
      </w:r>
      <w:r>
        <w:rPr>
          <w:i/>
          <w:color w:val="005286"/>
          <w:spacing w:val="6"/>
          <w:sz w:val="12"/>
        </w:rPr>
        <w:t> </w:t>
      </w:r>
      <w:r>
        <w:rPr>
          <w:i/>
          <w:color w:val="005286"/>
          <w:w w:val="85"/>
          <w:sz w:val="12"/>
        </w:rPr>
        <w:t>COO</w:t>
      </w:r>
      <w:r>
        <w:rPr>
          <w:i/>
          <w:color w:val="005286"/>
          <w:sz w:val="12"/>
        </w:rPr>
        <w:t> </w:t>
      </w:r>
      <w:r>
        <w:rPr>
          <w:color w:val="009C4F"/>
          <w:spacing w:val="-10"/>
          <w:w w:val="85"/>
          <w:position w:val="1"/>
          <w:sz w:val="10"/>
        </w:rPr>
        <w:t>|</w:t>
      </w:r>
    </w:p>
    <w:p>
      <w:pPr>
        <w:spacing w:before="4"/>
        <w:ind w:left="277" w:right="0" w:firstLine="0"/>
        <w:jc w:val="left"/>
        <w:rPr>
          <w:i/>
          <w:sz w:val="12"/>
        </w:rPr>
      </w:pPr>
      <w:r>
        <w:rPr>
          <w:i/>
          <w:color w:val="005286"/>
          <w:w w:val="85"/>
          <w:sz w:val="12"/>
        </w:rPr>
        <w:t>Hope</w:t>
      </w:r>
      <w:r>
        <w:rPr>
          <w:i/>
          <w:color w:val="005286"/>
          <w:spacing w:val="-5"/>
          <w:sz w:val="12"/>
        </w:rPr>
        <w:t> </w:t>
      </w:r>
      <w:r>
        <w:rPr>
          <w:i/>
          <w:color w:val="005286"/>
          <w:w w:val="85"/>
          <w:sz w:val="12"/>
        </w:rPr>
        <w:t>Poʻo</w:t>
      </w:r>
      <w:r>
        <w:rPr>
          <w:i/>
          <w:color w:val="005286"/>
          <w:spacing w:val="-5"/>
          <w:sz w:val="12"/>
        </w:rPr>
        <w:t> </w:t>
      </w:r>
      <w:r>
        <w:rPr>
          <w:i/>
          <w:color w:val="005286"/>
          <w:w w:val="85"/>
          <w:sz w:val="12"/>
        </w:rPr>
        <w:t>Hoʻokō</w:t>
      </w:r>
      <w:r>
        <w:rPr>
          <w:i/>
          <w:color w:val="005286"/>
          <w:spacing w:val="-5"/>
          <w:sz w:val="12"/>
        </w:rPr>
        <w:t> </w:t>
      </w:r>
      <w:r>
        <w:rPr>
          <w:i/>
          <w:color w:val="005286"/>
          <w:w w:val="85"/>
          <w:sz w:val="12"/>
        </w:rPr>
        <w:t>a</w:t>
      </w:r>
      <w:r>
        <w:rPr>
          <w:i/>
          <w:color w:val="005286"/>
          <w:spacing w:val="-4"/>
          <w:sz w:val="12"/>
        </w:rPr>
        <w:t> </w:t>
      </w:r>
      <w:r>
        <w:rPr>
          <w:i/>
          <w:color w:val="005286"/>
          <w:w w:val="85"/>
          <w:sz w:val="12"/>
        </w:rPr>
        <w:t>Kahu</w:t>
      </w:r>
      <w:r>
        <w:rPr>
          <w:i/>
          <w:color w:val="005286"/>
          <w:spacing w:val="-5"/>
          <w:sz w:val="12"/>
        </w:rPr>
        <w:t> </w:t>
      </w:r>
      <w:r>
        <w:rPr>
          <w:i/>
          <w:color w:val="005286"/>
          <w:w w:val="85"/>
          <w:sz w:val="12"/>
        </w:rPr>
        <w:t>Luna</w:t>
      </w:r>
      <w:r>
        <w:rPr>
          <w:i/>
          <w:color w:val="005286"/>
          <w:spacing w:val="-5"/>
          <w:sz w:val="12"/>
        </w:rPr>
        <w:t> </w:t>
      </w:r>
      <w:r>
        <w:rPr>
          <w:i/>
          <w:color w:val="005286"/>
          <w:spacing w:val="-2"/>
          <w:w w:val="85"/>
          <w:sz w:val="12"/>
        </w:rPr>
        <w:t>Hoʻoponopono</w:t>
      </w:r>
    </w:p>
    <w:p>
      <w:pPr>
        <w:spacing w:after="0"/>
        <w:jc w:val="left"/>
        <w:rPr>
          <w:i/>
          <w:sz w:val="12"/>
        </w:rPr>
        <w:sectPr>
          <w:headerReference w:type="default" r:id="rId182"/>
          <w:footerReference w:type="default" r:id="rId183"/>
          <w:pgSz w:w="12240" w:h="15840"/>
          <w:pgMar w:header="0" w:footer="0" w:top="860" w:bottom="280" w:left="360" w:right="0"/>
          <w:cols w:num="2" w:equalWidth="0">
            <w:col w:w="7111" w:space="40"/>
            <w:col w:w="4729"/>
          </w:cols>
        </w:sectPr>
      </w:pPr>
    </w:p>
    <w:p>
      <w:pPr>
        <w:pStyle w:val="BodyText"/>
        <w:spacing w:before="16"/>
        <w:rPr>
          <w:i/>
          <w:sz w:val="14"/>
        </w:rPr>
      </w:pPr>
    </w:p>
    <w:p>
      <w:pPr>
        <w:spacing w:before="0"/>
        <w:ind w:left="5404" w:right="478" w:firstLine="0"/>
        <w:jc w:val="left"/>
        <w:rPr>
          <w:b/>
          <w:sz w:val="14"/>
        </w:rPr>
      </w:pPr>
      <w:r>
        <w:rPr>
          <w:b/>
          <w:color w:val="005286"/>
          <w:sz w:val="14"/>
        </w:rPr>
        <w:t>G</w:t>
      </w:r>
      <w:r>
        <w:rPr>
          <w:b/>
          <w:color w:val="005286"/>
          <w:spacing w:val="17"/>
          <w:sz w:val="14"/>
        </w:rPr>
        <w:t> </w:t>
      </w:r>
      <w:r>
        <w:rPr>
          <w:b/>
          <w:color w:val="005286"/>
          <w:sz w:val="14"/>
        </w:rPr>
        <w:t>O</w:t>
      </w:r>
      <w:r>
        <w:rPr>
          <w:b/>
          <w:color w:val="005286"/>
          <w:spacing w:val="19"/>
          <w:sz w:val="14"/>
        </w:rPr>
        <w:t> </w:t>
      </w:r>
      <w:r>
        <w:rPr>
          <w:b/>
          <w:color w:val="005286"/>
          <w:sz w:val="14"/>
        </w:rPr>
        <w:t>V</w:t>
      </w:r>
      <w:r>
        <w:rPr>
          <w:b/>
          <w:color w:val="005286"/>
          <w:spacing w:val="17"/>
          <w:sz w:val="14"/>
        </w:rPr>
        <w:t> </w:t>
      </w:r>
      <w:r>
        <w:rPr>
          <w:b/>
          <w:color w:val="005286"/>
          <w:w w:val="90"/>
          <w:sz w:val="14"/>
        </w:rPr>
        <w:t>E</w:t>
      </w:r>
      <w:r>
        <w:rPr>
          <w:b/>
          <w:color w:val="005286"/>
          <w:spacing w:val="17"/>
          <w:sz w:val="14"/>
        </w:rPr>
        <w:t> </w:t>
      </w:r>
      <w:r>
        <w:rPr>
          <w:b/>
          <w:color w:val="005286"/>
          <w:w w:val="90"/>
          <w:sz w:val="14"/>
        </w:rPr>
        <w:t>R</w:t>
      </w:r>
      <w:r>
        <w:rPr>
          <w:b/>
          <w:color w:val="005286"/>
          <w:spacing w:val="20"/>
          <w:sz w:val="14"/>
        </w:rPr>
        <w:t> </w:t>
      </w:r>
      <w:r>
        <w:rPr>
          <w:b/>
          <w:color w:val="005286"/>
          <w:sz w:val="14"/>
        </w:rPr>
        <w:t>N</w:t>
      </w:r>
      <w:r>
        <w:rPr>
          <w:b/>
          <w:color w:val="005286"/>
          <w:spacing w:val="17"/>
          <w:sz w:val="14"/>
        </w:rPr>
        <w:t> </w:t>
      </w:r>
      <w:r>
        <w:rPr>
          <w:b/>
          <w:color w:val="005286"/>
          <w:sz w:val="14"/>
        </w:rPr>
        <w:t>M</w:t>
      </w:r>
      <w:r>
        <w:rPr>
          <w:b/>
          <w:color w:val="005286"/>
          <w:spacing w:val="19"/>
          <w:sz w:val="14"/>
        </w:rPr>
        <w:t> </w:t>
      </w:r>
      <w:r>
        <w:rPr>
          <w:b/>
          <w:color w:val="005286"/>
          <w:w w:val="90"/>
          <w:sz w:val="14"/>
        </w:rPr>
        <w:t>E</w:t>
      </w:r>
      <w:r>
        <w:rPr>
          <w:b/>
          <w:color w:val="005286"/>
          <w:spacing w:val="17"/>
          <w:sz w:val="14"/>
        </w:rPr>
        <w:t> </w:t>
      </w:r>
      <w:r>
        <w:rPr>
          <w:b/>
          <w:color w:val="005286"/>
          <w:sz w:val="14"/>
        </w:rPr>
        <w:t>N</w:t>
      </w:r>
      <w:r>
        <w:rPr>
          <w:b/>
          <w:color w:val="005286"/>
          <w:spacing w:val="17"/>
          <w:sz w:val="14"/>
        </w:rPr>
        <w:t> </w:t>
      </w:r>
      <w:r>
        <w:rPr>
          <w:b/>
          <w:color w:val="005286"/>
          <w:sz w:val="14"/>
        </w:rPr>
        <w:t>T</w:t>
      </w:r>
      <w:r>
        <w:rPr>
          <w:b/>
          <w:color w:val="005286"/>
          <w:spacing w:val="80"/>
          <w:w w:val="150"/>
          <w:sz w:val="14"/>
        </w:rPr>
        <w:t> </w:t>
      </w:r>
      <w:r>
        <w:rPr>
          <w:b/>
          <w:color w:val="005286"/>
          <w:sz w:val="14"/>
        </w:rPr>
        <w:t>A</w:t>
      </w:r>
      <w:r>
        <w:rPr>
          <w:b/>
          <w:color w:val="005286"/>
          <w:spacing w:val="17"/>
          <w:sz w:val="14"/>
        </w:rPr>
        <w:t> </w:t>
      </w:r>
      <w:r>
        <w:rPr>
          <w:b/>
          <w:color w:val="005286"/>
          <w:w w:val="90"/>
          <w:sz w:val="14"/>
        </w:rPr>
        <w:t>F</w:t>
      </w:r>
      <w:r>
        <w:rPr>
          <w:b/>
          <w:color w:val="005286"/>
          <w:spacing w:val="18"/>
          <w:sz w:val="14"/>
        </w:rPr>
        <w:t> </w:t>
      </w:r>
      <w:r>
        <w:rPr>
          <w:b/>
          <w:color w:val="005286"/>
          <w:w w:val="90"/>
          <w:sz w:val="14"/>
        </w:rPr>
        <w:t>F</w:t>
      </w:r>
      <w:r>
        <w:rPr>
          <w:b/>
          <w:color w:val="005286"/>
          <w:spacing w:val="20"/>
          <w:sz w:val="14"/>
        </w:rPr>
        <w:t> </w:t>
      </w:r>
      <w:r>
        <w:rPr>
          <w:b/>
          <w:color w:val="005286"/>
          <w:sz w:val="14"/>
        </w:rPr>
        <w:t>A</w:t>
      </w:r>
      <w:r>
        <w:rPr>
          <w:b/>
          <w:color w:val="005286"/>
          <w:spacing w:val="17"/>
          <w:sz w:val="14"/>
        </w:rPr>
        <w:t> </w:t>
      </w:r>
      <w:r>
        <w:rPr>
          <w:b/>
          <w:color w:val="005286"/>
          <w:sz w:val="14"/>
        </w:rPr>
        <w:t>I</w:t>
      </w:r>
      <w:r>
        <w:rPr>
          <w:b/>
          <w:color w:val="005286"/>
          <w:spacing w:val="19"/>
          <w:sz w:val="14"/>
        </w:rPr>
        <w:t> </w:t>
      </w:r>
      <w:r>
        <w:rPr>
          <w:b/>
          <w:color w:val="005286"/>
          <w:w w:val="90"/>
          <w:sz w:val="14"/>
        </w:rPr>
        <w:t>R</w:t>
      </w:r>
      <w:r>
        <w:rPr>
          <w:b/>
          <w:color w:val="005286"/>
          <w:spacing w:val="18"/>
          <w:sz w:val="14"/>
        </w:rPr>
        <w:t> </w:t>
      </w:r>
      <w:r>
        <w:rPr>
          <w:b/>
          <w:color w:val="005286"/>
          <w:w w:val="90"/>
          <w:sz w:val="14"/>
        </w:rPr>
        <w:t>S</w:t>
      </w:r>
      <w:r>
        <w:rPr>
          <w:b/>
          <w:color w:val="005286"/>
          <w:w w:val="135"/>
          <w:sz w:val="14"/>
        </w:rPr>
        <w:t> /</w:t>
      </w:r>
      <w:r>
        <w:rPr>
          <w:b/>
          <w:color w:val="005286"/>
          <w:spacing w:val="4"/>
          <w:w w:val="135"/>
          <w:sz w:val="14"/>
        </w:rPr>
        <w:t> </w:t>
      </w:r>
      <w:r>
        <w:rPr>
          <w:b/>
          <w:color w:val="005286"/>
          <w:w w:val="90"/>
          <w:sz w:val="14"/>
        </w:rPr>
        <w:t>L</w:t>
      </w:r>
      <w:r>
        <w:rPr>
          <w:b/>
          <w:color w:val="005286"/>
          <w:spacing w:val="18"/>
          <w:sz w:val="14"/>
        </w:rPr>
        <w:t> </w:t>
      </w:r>
      <w:r>
        <w:rPr>
          <w:b/>
          <w:color w:val="005286"/>
          <w:w w:val="90"/>
          <w:sz w:val="14"/>
        </w:rPr>
        <w:t>E</w:t>
      </w:r>
      <w:r>
        <w:rPr>
          <w:b/>
          <w:color w:val="005286"/>
          <w:spacing w:val="19"/>
          <w:sz w:val="14"/>
        </w:rPr>
        <w:t> </w:t>
      </w:r>
      <w:r>
        <w:rPr>
          <w:b/>
          <w:color w:val="005286"/>
          <w:sz w:val="14"/>
        </w:rPr>
        <w:t>G</w:t>
      </w:r>
      <w:r>
        <w:rPr>
          <w:b/>
          <w:color w:val="005286"/>
          <w:spacing w:val="17"/>
          <w:sz w:val="14"/>
        </w:rPr>
        <w:t> </w:t>
      </w:r>
      <w:r>
        <w:rPr>
          <w:b/>
          <w:color w:val="005286"/>
          <w:sz w:val="14"/>
        </w:rPr>
        <w:t>A</w:t>
      </w:r>
      <w:r>
        <w:rPr>
          <w:b/>
          <w:color w:val="005286"/>
          <w:spacing w:val="17"/>
          <w:sz w:val="14"/>
        </w:rPr>
        <w:t> </w:t>
      </w:r>
      <w:r>
        <w:rPr>
          <w:b/>
          <w:color w:val="005286"/>
          <w:w w:val="90"/>
          <w:sz w:val="14"/>
        </w:rPr>
        <w:t>L</w:t>
      </w:r>
      <w:r>
        <w:rPr>
          <w:b/>
          <w:color w:val="005286"/>
          <w:spacing w:val="80"/>
          <w:w w:val="150"/>
          <w:sz w:val="14"/>
        </w:rPr>
        <w:t> </w:t>
      </w:r>
      <w:r>
        <w:rPr>
          <w:b/>
          <w:color w:val="005286"/>
          <w:spacing w:val="31"/>
          <w:sz w:val="14"/>
        </w:rPr>
        <w:t>M</w:t>
      </w:r>
      <w:r>
        <w:rPr>
          <w:b/>
          <w:color w:val="005286"/>
          <w:spacing w:val="-7"/>
          <w:sz w:val="14"/>
        </w:rPr>
        <w:t> </w:t>
      </w:r>
      <w:r>
        <w:rPr>
          <w:b/>
          <w:color w:val="005286"/>
          <w:sz w:val="14"/>
        </w:rPr>
        <w:t>A</w:t>
      </w:r>
      <w:r>
        <w:rPr>
          <w:b/>
          <w:color w:val="005286"/>
          <w:spacing w:val="17"/>
          <w:sz w:val="14"/>
        </w:rPr>
        <w:t> </w:t>
      </w:r>
      <w:r>
        <w:rPr>
          <w:b/>
          <w:color w:val="005286"/>
          <w:spacing w:val="31"/>
          <w:sz w:val="14"/>
        </w:rPr>
        <w:t>T</w:t>
      </w:r>
      <w:r>
        <w:rPr>
          <w:b/>
          <w:color w:val="005286"/>
          <w:spacing w:val="-7"/>
          <w:sz w:val="14"/>
        </w:rPr>
        <w:t> </w:t>
      </w:r>
      <w:r>
        <w:rPr>
          <w:b/>
          <w:color w:val="005286"/>
          <w:sz w:val="14"/>
        </w:rPr>
        <w:t>T</w:t>
      </w:r>
      <w:r>
        <w:rPr>
          <w:b/>
          <w:color w:val="005286"/>
          <w:spacing w:val="19"/>
          <w:sz w:val="14"/>
        </w:rPr>
        <w:t> </w:t>
      </w:r>
      <w:r>
        <w:rPr>
          <w:b/>
          <w:color w:val="005286"/>
          <w:w w:val="90"/>
          <w:sz w:val="14"/>
        </w:rPr>
        <w:t>E</w:t>
      </w:r>
      <w:r>
        <w:rPr>
          <w:b/>
          <w:color w:val="005286"/>
          <w:spacing w:val="17"/>
          <w:sz w:val="14"/>
        </w:rPr>
        <w:t> </w:t>
      </w:r>
      <w:r>
        <w:rPr>
          <w:b/>
          <w:color w:val="005286"/>
          <w:w w:val="90"/>
          <w:sz w:val="14"/>
        </w:rPr>
        <w:t>R</w:t>
      </w:r>
      <w:r>
        <w:rPr>
          <w:b/>
          <w:color w:val="005286"/>
          <w:spacing w:val="20"/>
          <w:sz w:val="14"/>
        </w:rPr>
        <w:t> </w:t>
      </w:r>
      <w:r>
        <w:rPr>
          <w:b/>
          <w:color w:val="005286"/>
          <w:w w:val="90"/>
          <w:sz w:val="14"/>
        </w:rPr>
        <w:t>S</w:t>
      </w:r>
      <w:r>
        <w:rPr>
          <w:b/>
          <w:color w:val="005286"/>
          <w:spacing w:val="80"/>
          <w:w w:val="150"/>
          <w:sz w:val="14"/>
        </w:rPr>
        <w:t> </w:t>
      </w:r>
      <w:r>
        <w:rPr>
          <w:b/>
          <w:color w:val="005286"/>
          <w:spacing w:val="31"/>
          <w:sz w:val="14"/>
        </w:rPr>
        <w:t>C</w:t>
      </w:r>
      <w:r>
        <w:rPr>
          <w:b/>
          <w:color w:val="005286"/>
          <w:spacing w:val="-7"/>
          <w:sz w:val="14"/>
        </w:rPr>
        <w:t> </w:t>
      </w:r>
      <w:r>
        <w:rPr>
          <w:b/>
          <w:color w:val="005286"/>
          <w:sz w:val="14"/>
        </w:rPr>
        <w:t>O</w:t>
      </w:r>
      <w:r>
        <w:rPr>
          <w:b/>
          <w:color w:val="005286"/>
          <w:spacing w:val="17"/>
          <w:sz w:val="14"/>
        </w:rPr>
        <w:t> </w:t>
      </w:r>
      <w:r>
        <w:rPr>
          <w:b/>
          <w:color w:val="005286"/>
          <w:spacing w:val="31"/>
          <w:sz w:val="14"/>
        </w:rPr>
        <w:t>M</w:t>
      </w:r>
      <w:r>
        <w:rPr>
          <w:b/>
          <w:color w:val="005286"/>
          <w:spacing w:val="-7"/>
          <w:sz w:val="14"/>
        </w:rPr>
        <w:t> </w:t>
      </w:r>
      <w:r>
        <w:rPr>
          <w:b/>
          <w:color w:val="005286"/>
          <w:spacing w:val="31"/>
          <w:sz w:val="14"/>
        </w:rPr>
        <w:t>M</w:t>
      </w:r>
      <w:r>
        <w:rPr>
          <w:b/>
          <w:color w:val="005286"/>
          <w:spacing w:val="-7"/>
          <w:sz w:val="14"/>
        </w:rPr>
        <w:t> </w:t>
      </w:r>
      <w:r>
        <w:rPr>
          <w:b/>
          <w:color w:val="005286"/>
          <w:sz w:val="14"/>
        </w:rPr>
        <w:t>I</w:t>
      </w:r>
      <w:r>
        <w:rPr>
          <w:b/>
          <w:color w:val="005286"/>
          <w:spacing w:val="19"/>
          <w:sz w:val="14"/>
        </w:rPr>
        <w:t> </w:t>
      </w:r>
      <w:r>
        <w:rPr>
          <w:b/>
          <w:color w:val="005286"/>
          <w:spacing w:val="31"/>
          <w:w w:val="90"/>
          <w:sz w:val="14"/>
        </w:rPr>
        <w:t>T</w:t>
      </w:r>
      <w:r>
        <w:rPr>
          <w:b/>
          <w:color w:val="005286"/>
          <w:spacing w:val="-3"/>
          <w:w w:val="90"/>
          <w:sz w:val="14"/>
        </w:rPr>
        <w:t> </w:t>
      </w:r>
      <w:r>
        <w:rPr>
          <w:b/>
          <w:color w:val="005286"/>
          <w:spacing w:val="31"/>
          <w:w w:val="90"/>
          <w:sz w:val="14"/>
        </w:rPr>
        <w:t>T</w:t>
      </w:r>
      <w:r>
        <w:rPr>
          <w:b/>
          <w:color w:val="005286"/>
          <w:spacing w:val="-3"/>
          <w:w w:val="90"/>
          <w:sz w:val="14"/>
        </w:rPr>
        <w:t> </w:t>
      </w:r>
      <w:r>
        <w:rPr>
          <w:b/>
          <w:color w:val="005286"/>
          <w:w w:val="90"/>
          <w:sz w:val="14"/>
        </w:rPr>
        <w:t>E</w:t>
      </w:r>
      <w:r>
        <w:rPr>
          <w:b/>
          <w:color w:val="005286"/>
          <w:spacing w:val="19"/>
          <w:sz w:val="14"/>
        </w:rPr>
        <w:t> </w:t>
      </w:r>
      <w:r>
        <w:rPr>
          <w:b/>
          <w:color w:val="005286"/>
          <w:w w:val="90"/>
          <w:sz w:val="14"/>
        </w:rPr>
        <w:t>E</w:t>
      </w:r>
      <w:r>
        <w:rPr>
          <w:b/>
          <w:color w:val="005286"/>
          <w:spacing w:val="29"/>
          <w:w w:val="90"/>
          <w:sz w:val="14"/>
        </w:rPr>
        <w:t> </w:t>
      </w:r>
      <w:r>
        <w:rPr>
          <w:b/>
          <w:color w:val="005286"/>
          <w:spacing w:val="29"/>
          <w:sz w:val="14"/>
        </w:rPr>
        <w:t>V</w:t>
      </w:r>
      <w:r>
        <w:rPr>
          <w:b/>
          <w:color w:val="005286"/>
          <w:spacing w:val="-1"/>
          <w:sz w:val="14"/>
        </w:rPr>
        <w:t> </w:t>
      </w:r>
      <w:r>
        <w:rPr>
          <w:b/>
          <w:color w:val="005286"/>
          <w:sz w:val="14"/>
        </w:rPr>
        <w:t>O</w:t>
      </w:r>
      <w:r>
        <w:rPr>
          <w:b/>
          <w:color w:val="005286"/>
          <w:spacing w:val="27"/>
          <w:sz w:val="14"/>
        </w:rPr>
        <w:t> </w:t>
      </w:r>
      <w:r>
        <w:rPr>
          <w:b/>
          <w:color w:val="005286"/>
          <w:sz w:val="14"/>
        </w:rPr>
        <w:t>T</w:t>
      </w:r>
      <w:r>
        <w:rPr>
          <w:b/>
          <w:color w:val="005286"/>
          <w:spacing w:val="28"/>
          <w:sz w:val="14"/>
        </w:rPr>
        <w:t> </w:t>
      </w:r>
      <w:r>
        <w:rPr>
          <w:b/>
          <w:color w:val="005286"/>
          <w:sz w:val="14"/>
        </w:rPr>
        <w:t>I</w:t>
      </w:r>
      <w:r>
        <w:rPr>
          <w:b/>
          <w:color w:val="005286"/>
          <w:spacing w:val="31"/>
          <w:sz w:val="14"/>
        </w:rPr>
        <w:t> </w:t>
      </w:r>
      <w:r>
        <w:rPr>
          <w:b/>
          <w:color w:val="005286"/>
          <w:sz w:val="14"/>
        </w:rPr>
        <w:t>N</w:t>
      </w:r>
      <w:r>
        <w:rPr>
          <w:b/>
          <w:color w:val="005286"/>
          <w:spacing w:val="27"/>
          <w:sz w:val="14"/>
        </w:rPr>
        <w:t> </w:t>
      </w:r>
      <w:r>
        <w:rPr>
          <w:b/>
          <w:color w:val="005286"/>
          <w:sz w:val="14"/>
        </w:rPr>
        <w:t>G</w:t>
      </w:r>
      <w:r>
        <w:rPr>
          <w:b/>
          <w:color w:val="005286"/>
          <w:spacing w:val="80"/>
          <w:sz w:val="14"/>
        </w:rPr>
        <w:t> </w:t>
      </w:r>
      <w:r>
        <w:rPr>
          <w:b/>
          <w:color w:val="005286"/>
          <w:sz w:val="14"/>
        </w:rPr>
        <w:t>M</w:t>
      </w:r>
      <w:r>
        <w:rPr>
          <w:b/>
          <w:color w:val="005286"/>
          <w:spacing w:val="28"/>
          <w:sz w:val="14"/>
        </w:rPr>
        <w:t> </w:t>
      </w:r>
      <w:r>
        <w:rPr>
          <w:b/>
          <w:color w:val="005286"/>
          <w:spacing w:val="30"/>
          <w:sz w:val="14"/>
        </w:rPr>
        <w:t>E</w:t>
      </w:r>
      <w:r>
        <w:rPr>
          <w:b/>
          <w:color w:val="005286"/>
          <w:spacing w:val="-1"/>
          <w:sz w:val="14"/>
        </w:rPr>
        <w:t> </w:t>
      </w:r>
      <w:r>
        <w:rPr>
          <w:b/>
          <w:color w:val="005286"/>
          <w:sz w:val="14"/>
        </w:rPr>
        <w:t>M</w:t>
      </w:r>
      <w:r>
        <w:rPr>
          <w:b/>
          <w:color w:val="005286"/>
          <w:spacing w:val="28"/>
          <w:sz w:val="14"/>
        </w:rPr>
        <w:t> </w:t>
      </w:r>
      <w:r>
        <w:rPr>
          <w:b/>
          <w:color w:val="005286"/>
          <w:w w:val="90"/>
          <w:sz w:val="14"/>
        </w:rPr>
        <w:t>B</w:t>
      </w:r>
      <w:r>
        <w:rPr>
          <w:b/>
          <w:color w:val="005286"/>
          <w:spacing w:val="30"/>
          <w:w w:val="90"/>
          <w:sz w:val="14"/>
        </w:rPr>
        <w:t> E</w:t>
      </w:r>
      <w:r>
        <w:rPr>
          <w:b/>
          <w:color w:val="005286"/>
          <w:spacing w:val="2"/>
          <w:w w:val="90"/>
          <w:sz w:val="14"/>
        </w:rPr>
        <w:t> </w:t>
      </w:r>
      <w:r>
        <w:rPr>
          <w:b/>
          <w:color w:val="005286"/>
          <w:w w:val="90"/>
          <w:sz w:val="14"/>
        </w:rPr>
        <w:t>R</w:t>
      </w:r>
      <w:r>
        <w:rPr>
          <w:b/>
          <w:color w:val="005286"/>
          <w:spacing w:val="31"/>
          <w:sz w:val="14"/>
        </w:rPr>
        <w:t> </w:t>
      </w:r>
      <w:r>
        <w:rPr>
          <w:b/>
          <w:color w:val="005286"/>
          <w:w w:val="90"/>
          <w:sz w:val="14"/>
        </w:rPr>
        <w:t>S</w:t>
      </w:r>
    </w:p>
    <w:p>
      <w:pPr>
        <w:spacing w:after="0"/>
        <w:jc w:val="left"/>
        <w:rPr>
          <w:b/>
          <w:sz w:val="14"/>
        </w:rPr>
        <w:sectPr>
          <w:type w:val="continuous"/>
          <w:pgSz w:w="12240" w:h="15840"/>
          <w:pgMar w:header="0" w:footer="0" w:top="860" w:bottom="280" w:left="360" w:right="0"/>
        </w:sectPr>
      </w:pPr>
    </w:p>
    <w:p>
      <w:pPr>
        <w:spacing w:line="183" w:lineRule="exact" w:before="70"/>
        <w:ind w:left="5407" w:right="0" w:firstLine="0"/>
        <w:jc w:val="left"/>
        <w:rPr>
          <w:sz w:val="16"/>
        </w:rPr>
      </w:pPr>
      <w:r>
        <w:rPr>
          <w:color w:val="005286"/>
          <w:w w:val="90"/>
          <w:sz w:val="16"/>
        </w:rPr>
        <w:t>Anthony</w:t>
      </w:r>
      <w:r>
        <w:rPr>
          <w:color w:val="005286"/>
          <w:spacing w:val="2"/>
          <w:sz w:val="16"/>
        </w:rPr>
        <w:t> </w:t>
      </w:r>
      <w:r>
        <w:rPr>
          <w:color w:val="005286"/>
          <w:spacing w:val="-4"/>
          <w:w w:val="95"/>
          <w:sz w:val="16"/>
        </w:rPr>
        <w:t>Aalto</w:t>
      </w:r>
    </w:p>
    <w:p>
      <w:pPr>
        <w:spacing w:line="137" w:lineRule="exact" w:before="0"/>
        <w:ind w:left="5407" w:right="0" w:firstLine="0"/>
        <w:jc w:val="left"/>
        <w:rPr>
          <w:i/>
          <w:sz w:val="12"/>
        </w:rPr>
      </w:pPr>
      <w:r>
        <w:rPr>
          <w:i/>
          <w:color w:val="005286"/>
          <w:spacing w:val="-4"/>
          <w:sz w:val="12"/>
        </w:rPr>
        <w:t>Chair</w:t>
      </w:r>
      <w:r>
        <w:rPr>
          <w:i/>
          <w:color w:val="005286"/>
          <w:spacing w:val="-5"/>
          <w:sz w:val="12"/>
        </w:rPr>
        <w:t> </w:t>
      </w:r>
      <w:r>
        <w:rPr>
          <w:color w:val="009C4F"/>
          <w:spacing w:val="-4"/>
          <w:position w:val="1"/>
          <w:sz w:val="10"/>
        </w:rPr>
        <w:t>|</w:t>
      </w:r>
      <w:r>
        <w:rPr>
          <w:color w:val="009C4F"/>
          <w:spacing w:val="-1"/>
          <w:position w:val="1"/>
          <w:sz w:val="10"/>
        </w:rPr>
        <w:t> </w:t>
      </w:r>
      <w:r>
        <w:rPr>
          <w:i/>
          <w:color w:val="005286"/>
          <w:spacing w:val="-4"/>
          <w:sz w:val="12"/>
        </w:rPr>
        <w:t>Lālā</w:t>
      </w:r>
    </w:p>
    <w:p>
      <w:pPr>
        <w:pStyle w:val="BodyText"/>
        <w:spacing w:before="32"/>
        <w:rPr>
          <w:i/>
          <w:sz w:val="12"/>
        </w:rPr>
      </w:pPr>
    </w:p>
    <w:p>
      <w:pPr>
        <w:spacing w:line="208" w:lineRule="auto" w:before="0"/>
        <w:ind w:left="5419" w:right="-4" w:firstLine="0"/>
        <w:jc w:val="left"/>
        <w:rPr>
          <w:sz w:val="16"/>
        </w:rPr>
      </w:pPr>
      <w:r>
        <w:rPr>
          <w:color w:val="005286"/>
          <w:w w:val="90"/>
          <w:sz w:val="16"/>
        </w:rPr>
        <w:t>J.</w:t>
      </w:r>
      <w:r>
        <w:rPr>
          <w:color w:val="005286"/>
          <w:spacing w:val="-7"/>
          <w:w w:val="90"/>
          <w:sz w:val="16"/>
        </w:rPr>
        <w:t> </w:t>
      </w:r>
      <w:r>
        <w:rPr>
          <w:color w:val="005286"/>
          <w:w w:val="90"/>
          <w:sz w:val="16"/>
        </w:rPr>
        <w:t>Roger</w:t>
      </w:r>
      <w:r>
        <w:rPr>
          <w:color w:val="005286"/>
          <w:spacing w:val="-7"/>
          <w:w w:val="90"/>
          <w:sz w:val="16"/>
        </w:rPr>
        <w:t> </w:t>
      </w:r>
      <w:r>
        <w:rPr>
          <w:color w:val="005286"/>
          <w:w w:val="90"/>
          <w:sz w:val="16"/>
        </w:rPr>
        <w:t>Morton</w:t>
      </w:r>
      <w:r>
        <w:rPr>
          <w:color w:val="005286"/>
          <w:sz w:val="16"/>
        </w:rPr>
        <w:t> Ed</w:t>
      </w:r>
      <w:r>
        <w:rPr>
          <w:color w:val="005286"/>
          <w:spacing w:val="-12"/>
          <w:sz w:val="16"/>
        </w:rPr>
        <w:t> </w:t>
      </w:r>
      <w:r>
        <w:rPr>
          <w:color w:val="005286"/>
          <w:sz w:val="16"/>
        </w:rPr>
        <w:t>Sniffen</w:t>
      </w:r>
    </w:p>
    <w:p>
      <w:pPr>
        <w:spacing w:line="183" w:lineRule="exact" w:before="108"/>
        <w:ind w:left="922" w:right="0" w:firstLine="0"/>
        <w:jc w:val="left"/>
        <w:rPr>
          <w:sz w:val="16"/>
        </w:rPr>
      </w:pPr>
      <w:r>
        <w:rPr/>
        <w:br w:type="column"/>
      </w:r>
      <w:r>
        <w:rPr>
          <w:color w:val="005286"/>
          <w:w w:val="85"/>
          <w:sz w:val="16"/>
        </w:rPr>
        <w:t>Nelson</w:t>
      </w:r>
      <w:r>
        <w:rPr>
          <w:color w:val="005286"/>
          <w:spacing w:val="8"/>
          <w:sz w:val="16"/>
        </w:rPr>
        <w:t> </w:t>
      </w:r>
      <w:r>
        <w:rPr>
          <w:color w:val="005286"/>
          <w:spacing w:val="-5"/>
          <w:w w:val="95"/>
          <w:sz w:val="16"/>
        </w:rPr>
        <w:t>Lee</w:t>
      </w:r>
    </w:p>
    <w:p>
      <w:pPr>
        <w:spacing w:line="137" w:lineRule="exact" w:before="0"/>
        <w:ind w:left="922" w:right="0" w:firstLine="0"/>
        <w:jc w:val="left"/>
        <w:rPr>
          <w:i/>
          <w:sz w:val="12"/>
        </w:rPr>
      </w:pPr>
      <w:r>
        <w:rPr>
          <w:i/>
          <w:color w:val="005286"/>
          <w:w w:val="90"/>
          <w:sz w:val="12"/>
        </w:rPr>
        <w:t>Vice</w:t>
      </w:r>
      <w:r>
        <w:rPr>
          <w:i/>
          <w:color w:val="005286"/>
          <w:spacing w:val="-3"/>
          <w:w w:val="90"/>
          <w:sz w:val="12"/>
        </w:rPr>
        <w:t> </w:t>
      </w:r>
      <w:r>
        <w:rPr>
          <w:i/>
          <w:color w:val="005286"/>
          <w:w w:val="90"/>
          <w:sz w:val="12"/>
        </w:rPr>
        <w:t>Chair</w:t>
      </w:r>
      <w:r>
        <w:rPr>
          <w:i/>
          <w:color w:val="005286"/>
          <w:spacing w:val="-8"/>
          <w:w w:val="90"/>
          <w:sz w:val="12"/>
        </w:rPr>
        <w:t> </w:t>
      </w:r>
      <w:r>
        <w:rPr>
          <w:color w:val="009C4F"/>
          <w:w w:val="90"/>
          <w:position w:val="1"/>
          <w:sz w:val="10"/>
        </w:rPr>
        <w:t>|</w:t>
      </w:r>
      <w:r>
        <w:rPr>
          <w:color w:val="009C4F"/>
          <w:spacing w:val="-1"/>
          <w:w w:val="90"/>
          <w:position w:val="1"/>
          <w:sz w:val="10"/>
        </w:rPr>
        <w:t> </w:t>
      </w:r>
      <w:r>
        <w:rPr>
          <w:i/>
          <w:color w:val="005286"/>
          <w:w w:val="90"/>
          <w:sz w:val="12"/>
        </w:rPr>
        <w:t>Hope</w:t>
      </w:r>
      <w:r>
        <w:rPr>
          <w:i/>
          <w:color w:val="005286"/>
          <w:spacing w:val="-3"/>
          <w:w w:val="90"/>
          <w:sz w:val="12"/>
        </w:rPr>
        <w:t> </w:t>
      </w:r>
      <w:r>
        <w:rPr>
          <w:i/>
          <w:color w:val="005286"/>
          <w:spacing w:val="-4"/>
          <w:w w:val="90"/>
          <w:sz w:val="12"/>
        </w:rPr>
        <w:t>Lālā</w:t>
      </w:r>
    </w:p>
    <w:p>
      <w:pPr>
        <w:spacing w:after="0" w:line="137" w:lineRule="exact"/>
        <w:jc w:val="left"/>
        <w:rPr>
          <w:i/>
          <w:sz w:val="12"/>
        </w:rPr>
        <w:sectPr>
          <w:type w:val="continuous"/>
          <w:pgSz w:w="12240" w:h="15840"/>
          <w:pgMar w:header="0" w:footer="0" w:top="860" w:bottom="280" w:left="360" w:right="0"/>
          <w:cols w:num="2" w:equalWidth="0">
            <w:col w:w="6454" w:space="40"/>
            <w:col w:w="5386"/>
          </w:cols>
        </w:sectPr>
      </w:pPr>
    </w:p>
    <w:p>
      <w:pPr>
        <w:pStyle w:val="BodyText"/>
        <w:spacing w:before="173"/>
        <w:rPr>
          <w:i/>
          <w:sz w:val="40"/>
        </w:rPr>
      </w:pPr>
      <w:r>
        <w:rPr>
          <w:i/>
          <w:sz w:val="40"/>
        </w:rPr>
        <w:drawing>
          <wp:anchor distT="0" distB="0" distL="0" distR="0" allowOverlap="1" layoutInCell="1" locked="0" behindDoc="1" simplePos="0" relativeHeight="478780416">
            <wp:simplePos x="0" y="0"/>
            <wp:positionH relativeFrom="page">
              <wp:posOffset>0</wp:posOffset>
            </wp:positionH>
            <wp:positionV relativeFrom="page">
              <wp:posOffset>0</wp:posOffset>
            </wp:positionV>
            <wp:extent cx="7772399" cy="10058399"/>
            <wp:effectExtent l="0" t="0" r="0" b="0"/>
            <wp:wrapNone/>
            <wp:docPr id="130" name="Image 130"/>
            <wp:cNvGraphicFramePr>
              <a:graphicFrameLocks/>
            </wp:cNvGraphicFramePr>
            <a:graphic>
              <a:graphicData uri="http://schemas.openxmlformats.org/drawingml/2006/picture">
                <pic:pic>
                  <pic:nvPicPr>
                    <pic:cNvPr id="130" name="Image 130"/>
                    <pic:cNvPicPr/>
                  </pic:nvPicPr>
                  <pic:blipFill>
                    <a:blip r:embed="rId184" cstate="print"/>
                    <a:stretch>
                      <a:fillRect/>
                    </a:stretch>
                  </pic:blipFill>
                  <pic:spPr>
                    <a:xfrm>
                      <a:off x="0" y="0"/>
                      <a:ext cx="7772399" cy="10058399"/>
                    </a:xfrm>
                    <a:prstGeom prst="rect">
                      <a:avLst/>
                    </a:prstGeom>
                  </pic:spPr>
                </pic:pic>
              </a:graphicData>
            </a:graphic>
          </wp:anchor>
        </w:drawing>
      </w:r>
      <w:r>
        <w:rPr>
          <w:i/>
          <w:sz w:val="40"/>
        </w:rPr>
        <mc:AlternateContent>
          <mc:Choice Requires="wps">
            <w:drawing>
              <wp:anchor distT="0" distB="0" distL="0" distR="0" allowOverlap="1" layoutInCell="1" locked="0" behindDoc="0" simplePos="0" relativeHeight="15764992">
                <wp:simplePos x="0" y="0"/>
                <wp:positionH relativeFrom="page">
                  <wp:posOffset>5560589</wp:posOffset>
                </wp:positionH>
                <wp:positionV relativeFrom="page">
                  <wp:posOffset>98709</wp:posOffset>
                </wp:positionV>
                <wp:extent cx="1996439" cy="27114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AM 8:29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7.841705pt;margin-top:7.7724pt;width:157.2pt;height:21.35pt;mso-position-horizontal-relative:page;mso-position-vertical-relative:page;z-index:15764992" type="#_x0000_t202" id="docshape102"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AM 8:29 CITY </w:t>
                      </w:r>
                      <w:r>
                        <w:rPr>
                          <w:rFonts w:ascii="Arial Narrow"/>
                          <w:color w:val="7F00FF"/>
                          <w:spacing w:val="-2"/>
                          <w:sz w:val="25"/>
                        </w:rPr>
                        <w:t>CLERK</w:t>
                      </w:r>
                    </w:p>
                  </w:txbxContent>
                </v:textbox>
                <v:fill type="solid"/>
                <w10:wrap type="none"/>
              </v:shape>
            </w:pict>
          </mc:Fallback>
        </mc:AlternateContent>
      </w:r>
    </w:p>
    <w:p>
      <w:pPr>
        <w:spacing w:before="0"/>
        <w:ind w:left="360" w:right="0" w:firstLine="0"/>
        <w:jc w:val="left"/>
        <w:rPr>
          <w:sz w:val="40"/>
        </w:rPr>
      </w:pPr>
      <w:r>
        <w:rPr>
          <w:color w:val="005286"/>
          <w:w w:val="90"/>
          <w:sz w:val="40"/>
        </w:rPr>
        <w:t>Government</w:t>
      </w:r>
      <w:r>
        <w:rPr>
          <w:color w:val="005286"/>
          <w:spacing w:val="14"/>
          <w:sz w:val="40"/>
        </w:rPr>
        <w:t> </w:t>
      </w:r>
      <w:r>
        <w:rPr>
          <w:color w:val="005286"/>
          <w:w w:val="90"/>
          <w:sz w:val="40"/>
        </w:rPr>
        <w:t>Affairs/Legal</w:t>
      </w:r>
      <w:r>
        <w:rPr>
          <w:color w:val="005286"/>
          <w:spacing w:val="17"/>
          <w:sz w:val="40"/>
        </w:rPr>
        <w:t> </w:t>
      </w:r>
      <w:r>
        <w:rPr>
          <w:color w:val="005286"/>
          <w:w w:val="90"/>
          <w:sz w:val="40"/>
        </w:rPr>
        <w:t>Matters</w:t>
      </w:r>
      <w:r>
        <w:rPr>
          <w:color w:val="005286"/>
          <w:spacing w:val="21"/>
          <w:sz w:val="40"/>
        </w:rPr>
        <w:t> </w:t>
      </w:r>
      <w:r>
        <w:rPr>
          <w:color w:val="005286"/>
          <w:w w:val="90"/>
          <w:sz w:val="40"/>
        </w:rPr>
        <w:t>Committee</w:t>
      </w:r>
      <w:r>
        <w:rPr>
          <w:color w:val="005286"/>
          <w:spacing w:val="20"/>
          <w:sz w:val="40"/>
        </w:rPr>
        <w:t> </w:t>
      </w:r>
      <w:r>
        <w:rPr>
          <w:color w:val="005286"/>
          <w:spacing w:val="-2"/>
          <w:w w:val="90"/>
          <w:sz w:val="40"/>
        </w:rPr>
        <w:t>Meeting</w:t>
      </w:r>
    </w:p>
    <w:p>
      <w:pPr>
        <w:spacing w:before="24"/>
        <w:ind w:left="360" w:right="0" w:firstLine="0"/>
        <w:jc w:val="left"/>
        <w:rPr>
          <w:b/>
          <w:sz w:val="26"/>
        </w:rPr>
      </w:pPr>
      <w:r>
        <w:rPr>
          <w:b/>
          <w:color w:val="005285"/>
          <w:w w:val="90"/>
          <w:sz w:val="26"/>
        </w:rPr>
        <w:t>Friday,</w:t>
      </w:r>
      <w:r>
        <w:rPr>
          <w:b/>
          <w:color w:val="005285"/>
          <w:spacing w:val="-11"/>
          <w:w w:val="90"/>
          <w:sz w:val="26"/>
        </w:rPr>
        <w:t> </w:t>
      </w:r>
      <w:r>
        <w:rPr>
          <w:b/>
          <w:color w:val="005285"/>
          <w:w w:val="90"/>
          <w:sz w:val="26"/>
        </w:rPr>
        <w:t>March</w:t>
      </w:r>
      <w:r>
        <w:rPr>
          <w:b/>
          <w:color w:val="005285"/>
          <w:spacing w:val="-11"/>
          <w:w w:val="90"/>
          <w:sz w:val="26"/>
        </w:rPr>
        <w:t> </w:t>
      </w:r>
      <w:r>
        <w:rPr>
          <w:b/>
          <w:color w:val="005285"/>
          <w:w w:val="90"/>
          <w:sz w:val="26"/>
        </w:rPr>
        <w:t>20,</w:t>
      </w:r>
      <w:r>
        <w:rPr>
          <w:b/>
          <w:color w:val="005285"/>
          <w:spacing w:val="-11"/>
          <w:w w:val="90"/>
          <w:sz w:val="26"/>
        </w:rPr>
        <w:t> </w:t>
      </w:r>
      <w:r>
        <w:rPr>
          <w:b/>
          <w:color w:val="005285"/>
          <w:w w:val="90"/>
          <w:sz w:val="26"/>
        </w:rPr>
        <w:t>2026</w:t>
      </w:r>
      <w:r>
        <w:rPr>
          <w:b/>
          <w:color w:val="005285"/>
          <w:spacing w:val="34"/>
          <w:sz w:val="26"/>
        </w:rPr>
        <w:t> </w:t>
      </w:r>
      <w:r>
        <w:rPr>
          <w:b/>
          <w:color w:val="005285"/>
          <w:w w:val="90"/>
          <w:sz w:val="26"/>
        </w:rPr>
        <w:t>8:45</w:t>
      </w:r>
      <w:r>
        <w:rPr>
          <w:b/>
          <w:color w:val="005285"/>
          <w:spacing w:val="-11"/>
          <w:w w:val="90"/>
          <w:sz w:val="26"/>
        </w:rPr>
        <w:t> </w:t>
      </w:r>
      <w:r>
        <w:rPr>
          <w:b/>
          <w:color w:val="005285"/>
          <w:spacing w:val="-5"/>
          <w:w w:val="90"/>
          <w:sz w:val="26"/>
        </w:rPr>
        <w:t>am</w:t>
      </w:r>
    </w:p>
    <w:p>
      <w:pPr>
        <w:pStyle w:val="BodyText"/>
        <w:spacing w:before="11"/>
        <w:rPr>
          <w:b/>
          <w:sz w:val="26"/>
        </w:rPr>
      </w:pPr>
    </w:p>
    <w:p>
      <w:pPr>
        <w:pStyle w:val="BodyText"/>
        <w:ind w:left="360"/>
      </w:pPr>
      <w:r>
        <w:rPr>
          <w:w w:val="90"/>
        </w:rPr>
        <w:t>Meetingheld</w:t>
      </w:r>
      <w:r>
        <w:rPr>
          <w:spacing w:val="-16"/>
          <w:w w:val="90"/>
        </w:rPr>
        <w:t> </w:t>
      </w:r>
      <w:r>
        <w:rPr>
          <w:w w:val="90"/>
        </w:rPr>
        <w:t>in</w:t>
      </w:r>
      <w:r>
        <w:rPr>
          <w:spacing w:val="-15"/>
          <w:w w:val="90"/>
        </w:rPr>
        <w:t> </w:t>
      </w:r>
      <w:r>
        <w:rPr>
          <w:w w:val="90"/>
        </w:rPr>
        <w:t>person</w:t>
      </w:r>
      <w:r>
        <w:rPr>
          <w:spacing w:val="-11"/>
          <w:w w:val="90"/>
        </w:rPr>
        <w:t> </w:t>
      </w:r>
      <w:r>
        <w:rPr>
          <w:w w:val="90"/>
        </w:rPr>
        <w:t>at</w:t>
      </w:r>
      <w:r>
        <w:rPr>
          <w:spacing w:val="-16"/>
          <w:w w:val="90"/>
        </w:rPr>
        <w:t> </w:t>
      </w:r>
      <w:r>
        <w:rPr>
          <w:w w:val="90"/>
        </w:rPr>
        <w:t>Ali’i</w:t>
      </w:r>
      <w:r>
        <w:rPr>
          <w:spacing w:val="-22"/>
          <w:w w:val="90"/>
        </w:rPr>
        <w:t> </w:t>
      </w:r>
      <w:r>
        <w:rPr>
          <w:w w:val="90"/>
        </w:rPr>
        <w:t>Place,</w:t>
      </w:r>
      <w:r>
        <w:rPr>
          <w:spacing w:val="-16"/>
          <w:w w:val="90"/>
        </w:rPr>
        <w:t> </w:t>
      </w:r>
      <w:r>
        <w:rPr>
          <w:w w:val="90"/>
        </w:rPr>
        <w:t>1099</w:t>
      </w:r>
      <w:r>
        <w:rPr>
          <w:spacing w:val="-21"/>
          <w:w w:val="90"/>
        </w:rPr>
        <w:t> </w:t>
      </w:r>
      <w:r>
        <w:rPr>
          <w:w w:val="90"/>
        </w:rPr>
        <w:t>Alakea</w:t>
      </w:r>
      <w:r>
        <w:rPr>
          <w:spacing w:val="-22"/>
          <w:w w:val="90"/>
        </w:rPr>
        <w:t> </w:t>
      </w:r>
      <w:r>
        <w:rPr>
          <w:w w:val="90"/>
        </w:rPr>
        <w:t>Street,</w:t>
      </w:r>
      <w:r>
        <w:rPr>
          <w:spacing w:val="-13"/>
          <w:w w:val="90"/>
        </w:rPr>
        <w:t> </w:t>
      </w:r>
      <w:r>
        <w:rPr>
          <w:w w:val="90"/>
        </w:rPr>
        <w:t>Suite</w:t>
      </w:r>
      <w:r>
        <w:rPr>
          <w:spacing w:val="-19"/>
          <w:w w:val="90"/>
        </w:rPr>
        <w:t> </w:t>
      </w:r>
      <w:r>
        <w:rPr>
          <w:w w:val="90"/>
        </w:rPr>
        <w:t>150</w:t>
      </w:r>
      <w:r>
        <w:rPr>
          <w:spacing w:val="-15"/>
          <w:w w:val="90"/>
        </w:rPr>
        <w:t> </w:t>
      </w:r>
      <w:r>
        <w:rPr>
          <w:w w:val="90"/>
        </w:rPr>
        <w:t>(entrance</w:t>
      </w:r>
      <w:r>
        <w:rPr>
          <w:spacing w:val="-15"/>
          <w:w w:val="90"/>
        </w:rPr>
        <w:t> </w:t>
      </w:r>
      <w:r>
        <w:rPr>
          <w:w w:val="90"/>
        </w:rPr>
        <w:t>on</w:t>
      </w:r>
      <w:r>
        <w:rPr>
          <w:spacing w:val="-9"/>
          <w:w w:val="90"/>
        </w:rPr>
        <w:t> </w:t>
      </w:r>
      <w:r>
        <w:rPr>
          <w:w w:val="90"/>
        </w:rPr>
        <w:t>Richards</w:t>
      </w:r>
      <w:r>
        <w:rPr>
          <w:spacing w:val="-5"/>
          <w:w w:val="90"/>
        </w:rPr>
        <w:t> </w:t>
      </w:r>
      <w:r>
        <w:rPr>
          <w:w w:val="90"/>
        </w:rPr>
        <w:t>Street),</w:t>
      </w:r>
      <w:r>
        <w:rPr>
          <w:spacing w:val="-2"/>
          <w:w w:val="90"/>
        </w:rPr>
        <w:t> </w:t>
      </w:r>
      <w:r>
        <w:rPr>
          <w:w w:val="90"/>
        </w:rPr>
        <w:t>and</w:t>
      </w:r>
      <w:r>
        <w:rPr>
          <w:spacing w:val="-2"/>
          <w:w w:val="90"/>
        </w:rPr>
        <w:t> </w:t>
      </w:r>
      <w:r>
        <w:rPr>
          <w:w w:val="90"/>
        </w:rPr>
        <w:t>via</w:t>
      </w:r>
      <w:r>
        <w:rPr>
          <w:spacing w:val="-2"/>
          <w:w w:val="90"/>
        </w:rPr>
        <w:t> Zoom.</w:t>
      </w:r>
    </w:p>
    <w:p>
      <w:pPr>
        <w:pStyle w:val="ListParagraph"/>
        <w:numPr>
          <w:ilvl w:val="0"/>
          <w:numId w:val="30"/>
        </w:numPr>
        <w:tabs>
          <w:tab w:pos="791" w:val="left" w:leader="none"/>
        </w:tabs>
        <w:spacing w:line="240" w:lineRule="auto" w:before="257" w:after="0"/>
        <w:ind w:left="791" w:right="0" w:hanging="431"/>
        <w:jc w:val="left"/>
        <w:rPr>
          <w:sz w:val="24"/>
        </w:rPr>
      </w:pPr>
      <w:r>
        <w:rPr>
          <w:w w:val="90"/>
          <w:sz w:val="24"/>
          <w:u w:val="single"/>
        </w:rPr>
        <w:t>Call</w:t>
      </w:r>
      <w:r>
        <w:rPr>
          <w:spacing w:val="-1"/>
          <w:w w:val="90"/>
          <w:sz w:val="24"/>
          <w:u w:val="single"/>
        </w:rPr>
        <w:t> </w:t>
      </w:r>
      <w:r>
        <w:rPr>
          <w:w w:val="90"/>
          <w:sz w:val="24"/>
          <w:u w:val="single"/>
        </w:rPr>
        <w:t>to</w:t>
      </w:r>
      <w:r>
        <w:rPr>
          <w:spacing w:val="-1"/>
          <w:w w:val="90"/>
          <w:sz w:val="24"/>
          <w:u w:val="single"/>
        </w:rPr>
        <w:t> </w:t>
      </w:r>
      <w:r>
        <w:rPr>
          <w:w w:val="90"/>
          <w:sz w:val="24"/>
          <w:u w:val="single"/>
        </w:rPr>
        <w:t>Order</w:t>
      </w:r>
      <w:r>
        <w:rPr>
          <w:spacing w:val="-1"/>
          <w:w w:val="90"/>
          <w:sz w:val="24"/>
          <w:u w:val="single"/>
        </w:rPr>
        <w:t> </w:t>
      </w:r>
      <w:r>
        <w:rPr>
          <w:w w:val="90"/>
          <w:sz w:val="24"/>
          <w:u w:val="single"/>
        </w:rPr>
        <w:t>by</w:t>
      </w:r>
      <w:r>
        <w:rPr>
          <w:spacing w:val="-6"/>
          <w:sz w:val="24"/>
          <w:u w:val="single"/>
        </w:rPr>
        <w:t> </w:t>
      </w:r>
      <w:r>
        <w:rPr>
          <w:spacing w:val="-2"/>
          <w:w w:val="90"/>
          <w:sz w:val="24"/>
          <w:u w:val="single"/>
        </w:rPr>
        <w:t>Chair</w:t>
      </w:r>
    </w:p>
    <w:p>
      <w:pPr>
        <w:pStyle w:val="BodyText"/>
        <w:spacing w:before="34"/>
      </w:pPr>
    </w:p>
    <w:p>
      <w:pPr>
        <w:pStyle w:val="ListParagraph"/>
        <w:numPr>
          <w:ilvl w:val="0"/>
          <w:numId w:val="30"/>
        </w:numPr>
        <w:tabs>
          <w:tab w:pos="791" w:val="left" w:leader="none"/>
        </w:tabs>
        <w:spacing w:line="240" w:lineRule="auto" w:before="0" w:after="0"/>
        <w:ind w:left="791" w:right="0" w:hanging="431"/>
        <w:jc w:val="left"/>
        <w:rPr>
          <w:sz w:val="24"/>
        </w:rPr>
      </w:pPr>
      <w:r>
        <w:rPr>
          <w:w w:val="85"/>
          <w:sz w:val="24"/>
          <w:u w:val="single"/>
        </w:rPr>
        <w:t>Public</w:t>
      </w:r>
      <w:r>
        <w:rPr>
          <w:spacing w:val="14"/>
          <w:sz w:val="24"/>
          <w:u w:val="single"/>
        </w:rPr>
        <w:t> </w:t>
      </w:r>
      <w:r>
        <w:rPr>
          <w:spacing w:val="-2"/>
          <w:sz w:val="24"/>
          <w:u w:val="single"/>
        </w:rPr>
        <w:t>Testimony</w:t>
      </w:r>
    </w:p>
    <w:p>
      <w:pPr>
        <w:pStyle w:val="BodyText"/>
        <w:spacing w:before="33"/>
      </w:pPr>
    </w:p>
    <w:p>
      <w:pPr>
        <w:pStyle w:val="ListParagraph"/>
        <w:numPr>
          <w:ilvl w:val="0"/>
          <w:numId w:val="30"/>
        </w:numPr>
        <w:tabs>
          <w:tab w:pos="790" w:val="left" w:leader="none"/>
          <w:tab w:pos="792" w:val="left" w:leader="none"/>
        </w:tabs>
        <w:spacing w:line="256" w:lineRule="auto" w:before="0" w:after="0"/>
        <w:ind w:left="792" w:right="1105" w:hanging="432"/>
        <w:jc w:val="left"/>
        <w:rPr>
          <w:sz w:val="24"/>
        </w:rPr>
      </w:pPr>
      <w:r>
        <w:rPr>
          <w:w w:val="90"/>
          <w:sz w:val="24"/>
          <w:u w:val="single"/>
        </w:rPr>
        <w:t>City and County of Honolulu, acting by and through the Honolulu Authority for Rapid Transportation v.</w:t>
      </w:r>
      <w:r>
        <w:rPr>
          <w:spacing w:val="40"/>
          <w:sz w:val="24"/>
        </w:rPr>
        <w:t> </w:t>
      </w:r>
      <w:r>
        <w:rPr>
          <w:w w:val="90"/>
          <w:sz w:val="24"/>
          <w:u w:val="single"/>
        </w:rPr>
        <w:t>Hawaiian Electric Company, Inc., et al., Civil No. 1CC181001872 (JJK), Circuit Court of the First Circuit,</w:t>
      </w:r>
      <w:r>
        <w:rPr>
          <w:w w:val="90"/>
          <w:sz w:val="24"/>
        </w:rPr>
        <w:t> </w:t>
      </w:r>
      <w:r>
        <w:rPr>
          <w:sz w:val="24"/>
          <w:u w:val="single"/>
        </w:rPr>
        <w:t>State of Hawaii</w:t>
      </w:r>
    </w:p>
    <w:p>
      <w:pPr>
        <w:pStyle w:val="BodyText"/>
        <w:spacing w:before="12"/>
      </w:pPr>
    </w:p>
    <w:p>
      <w:pPr>
        <w:pStyle w:val="BodyText"/>
        <w:ind w:left="792"/>
      </w:pPr>
      <w:r>
        <w:rPr>
          <w:w w:val="85"/>
          <w:u w:val="single"/>
        </w:rPr>
        <w:t>Executive</w:t>
      </w:r>
      <w:r>
        <w:rPr>
          <w:spacing w:val="29"/>
          <w:u w:val="single"/>
        </w:rPr>
        <w:t> </w:t>
      </w:r>
      <w:r>
        <w:rPr>
          <w:spacing w:val="-2"/>
          <w:u w:val="single"/>
        </w:rPr>
        <w:t>Session</w:t>
      </w:r>
    </w:p>
    <w:p>
      <w:pPr>
        <w:pStyle w:val="BodyText"/>
        <w:spacing w:line="254" w:lineRule="auto" w:before="17"/>
        <w:ind w:left="792" w:right="1117"/>
      </w:pPr>
      <w:r>
        <w:rPr>
          <w:w w:val="90"/>
        </w:rPr>
        <w:t>The Board may enter into Executive Session pursuant to Hawai‘i Revised Statutes section 92-4 and </w:t>
      </w:r>
      <w:r>
        <w:rPr>
          <w:spacing w:val="-6"/>
        </w:rPr>
        <w:t>subsection</w:t>
      </w:r>
      <w:r>
        <w:rPr>
          <w:spacing w:val="-13"/>
        </w:rPr>
        <w:t> </w:t>
      </w:r>
      <w:r>
        <w:rPr>
          <w:spacing w:val="-6"/>
        </w:rPr>
        <w:t>92-5(a)(3)</w:t>
      </w:r>
      <w:r>
        <w:rPr>
          <w:spacing w:val="-13"/>
        </w:rPr>
        <w:t> </w:t>
      </w:r>
      <w:r>
        <w:rPr>
          <w:spacing w:val="-6"/>
        </w:rPr>
        <w:t>(“To</w:t>
      </w:r>
      <w:r>
        <w:rPr>
          <w:spacing w:val="-11"/>
        </w:rPr>
        <w:t> </w:t>
      </w:r>
      <w:r>
        <w:rPr>
          <w:spacing w:val="-6"/>
        </w:rPr>
        <w:t>deliberate</w:t>
      </w:r>
      <w:r>
        <w:rPr>
          <w:spacing w:val="-14"/>
        </w:rPr>
        <w:t> </w:t>
      </w:r>
      <w:r>
        <w:rPr>
          <w:spacing w:val="-6"/>
        </w:rPr>
        <w:t>concerning</w:t>
      </w:r>
      <w:r>
        <w:rPr>
          <w:spacing w:val="-15"/>
        </w:rPr>
        <w:t> </w:t>
      </w:r>
      <w:r>
        <w:rPr>
          <w:spacing w:val="-6"/>
        </w:rPr>
        <w:t>the</w:t>
      </w:r>
      <w:r>
        <w:rPr>
          <w:spacing w:val="-11"/>
        </w:rPr>
        <w:t> </w:t>
      </w:r>
      <w:r>
        <w:rPr>
          <w:spacing w:val="-6"/>
        </w:rPr>
        <w:t>authority</w:t>
      </w:r>
      <w:r>
        <w:rPr>
          <w:spacing w:val="-13"/>
        </w:rPr>
        <w:t> </w:t>
      </w:r>
      <w:r>
        <w:rPr>
          <w:spacing w:val="-6"/>
        </w:rPr>
        <w:t>of</w:t>
      </w:r>
      <w:r>
        <w:rPr>
          <w:spacing w:val="-13"/>
        </w:rPr>
        <w:t> </w:t>
      </w:r>
      <w:r>
        <w:rPr>
          <w:spacing w:val="-6"/>
        </w:rPr>
        <w:t>persons</w:t>
      </w:r>
      <w:r>
        <w:rPr>
          <w:spacing w:val="-17"/>
        </w:rPr>
        <w:t> </w:t>
      </w:r>
      <w:r>
        <w:rPr>
          <w:spacing w:val="-6"/>
        </w:rPr>
        <w:t>designated</w:t>
      </w:r>
      <w:r>
        <w:rPr>
          <w:spacing w:val="-13"/>
        </w:rPr>
        <w:t> </w:t>
      </w:r>
      <w:r>
        <w:rPr>
          <w:spacing w:val="-6"/>
        </w:rPr>
        <w:t>by</w:t>
      </w:r>
      <w:r>
        <w:rPr>
          <w:spacing w:val="-11"/>
        </w:rPr>
        <w:t> </w:t>
      </w:r>
      <w:r>
        <w:rPr>
          <w:spacing w:val="-6"/>
        </w:rPr>
        <w:t>the</w:t>
      </w:r>
      <w:r>
        <w:rPr>
          <w:spacing w:val="-14"/>
        </w:rPr>
        <w:t> </w:t>
      </w:r>
      <w:r>
        <w:rPr>
          <w:spacing w:val="-6"/>
        </w:rPr>
        <w:t>board</w:t>
      </w:r>
      <w:r>
        <w:rPr>
          <w:spacing w:val="-13"/>
        </w:rPr>
        <w:t> </w:t>
      </w:r>
      <w:r>
        <w:rPr>
          <w:spacing w:val="-6"/>
        </w:rPr>
        <w:t>to conduct labor</w:t>
      </w:r>
      <w:r>
        <w:rPr>
          <w:spacing w:val="-9"/>
        </w:rPr>
        <w:t> </w:t>
      </w:r>
      <w:r>
        <w:rPr>
          <w:spacing w:val="-6"/>
        </w:rPr>
        <w:t>negotiations</w:t>
      </w:r>
      <w:r>
        <w:rPr>
          <w:spacing w:val="-7"/>
        </w:rPr>
        <w:t> </w:t>
      </w:r>
      <w:r>
        <w:rPr>
          <w:spacing w:val="-6"/>
        </w:rPr>
        <w:t>or</w:t>
      </w:r>
      <w:r>
        <w:rPr>
          <w:spacing w:val="-9"/>
        </w:rPr>
        <w:t> </w:t>
      </w:r>
      <w:r>
        <w:rPr>
          <w:spacing w:val="-6"/>
        </w:rPr>
        <w:t>to</w:t>
      </w:r>
      <w:r>
        <w:rPr>
          <w:spacing w:val="-9"/>
        </w:rPr>
        <w:t> </w:t>
      </w:r>
      <w:r>
        <w:rPr>
          <w:spacing w:val="-6"/>
        </w:rPr>
        <w:t>negotiate</w:t>
      </w:r>
      <w:r>
        <w:rPr>
          <w:spacing w:val="-9"/>
        </w:rPr>
        <w:t> </w:t>
      </w:r>
      <w:r>
        <w:rPr>
          <w:spacing w:val="-6"/>
        </w:rPr>
        <w:t>the acquisition</w:t>
      </w:r>
      <w:r>
        <w:rPr>
          <w:spacing w:val="-8"/>
        </w:rPr>
        <w:t> </w:t>
      </w:r>
      <w:r>
        <w:rPr>
          <w:spacing w:val="-6"/>
        </w:rPr>
        <w:t>of</w:t>
      </w:r>
      <w:r>
        <w:rPr>
          <w:spacing w:val="-8"/>
        </w:rPr>
        <w:t> </w:t>
      </w:r>
      <w:r>
        <w:rPr>
          <w:spacing w:val="-6"/>
        </w:rPr>
        <w:t>public</w:t>
      </w:r>
      <w:r>
        <w:rPr>
          <w:spacing w:val="-10"/>
        </w:rPr>
        <w:t> </w:t>
      </w:r>
      <w:r>
        <w:rPr>
          <w:spacing w:val="-6"/>
        </w:rPr>
        <w:t>property,</w:t>
      </w:r>
      <w:r>
        <w:rPr>
          <w:spacing w:val="-7"/>
        </w:rPr>
        <w:t> </w:t>
      </w:r>
      <w:r>
        <w:rPr>
          <w:spacing w:val="-6"/>
        </w:rPr>
        <w:t>or</w:t>
      </w:r>
      <w:r>
        <w:rPr>
          <w:spacing w:val="-9"/>
        </w:rPr>
        <w:t> </w:t>
      </w:r>
      <w:r>
        <w:rPr>
          <w:spacing w:val="-6"/>
        </w:rPr>
        <w:t>during</w:t>
      </w:r>
      <w:r>
        <w:rPr>
          <w:spacing w:val="-10"/>
        </w:rPr>
        <w:t> </w:t>
      </w:r>
      <w:r>
        <w:rPr>
          <w:spacing w:val="-6"/>
        </w:rPr>
        <w:t>the conduct of such</w:t>
      </w:r>
      <w:r>
        <w:rPr>
          <w:spacing w:val="-9"/>
        </w:rPr>
        <w:t> </w:t>
      </w:r>
      <w:r>
        <w:rPr>
          <w:spacing w:val="-6"/>
        </w:rPr>
        <w:t>negotiations”);</w:t>
      </w:r>
      <w:r>
        <w:rPr>
          <w:spacing w:val="-9"/>
        </w:rPr>
        <w:t> </w:t>
      </w:r>
      <w:r>
        <w:rPr>
          <w:spacing w:val="-6"/>
        </w:rPr>
        <w:t>subsection</w:t>
      </w:r>
      <w:r>
        <w:rPr>
          <w:spacing w:val="-11"/>
        </w:rPr>
        <w:t> </w:t>
      </w:r>
      <w:r>
        <w:rPr>
          <w:spacing w:val="-6"/>
        </w:rPr>
        <w:t>92-5(a)(4)</w:t>
      </w:r>
      <w:r>
        <w:rPr>
          <w:spacing w:val="-11"/>
        </w:rPr>
        <w:t> </w:t>
      </w:r>
      <w:r>
        <w:rPr>
          <w:spacing w:val="-6"/>
        </w:rPr>
        <w:t>(“To</w:t>
      </w:r>
      <w:r>
        <w:rPr>
          <w:spacing w:val="-9"/>
        </w:rPr>
        <w:t> </w:t>
      </w:r>
      <w:r>
        <w:rPr>
          <w:spacing w:val="-6"/>
        </w:rPr>
        <w:t>consult</w:t>
      </w:r>
      <w:r>
        <w:rPr>
          <w:spacing w:val="-11"/>
        </w:rPr>
        <w:t> </w:t>
      </w:r>
      <w:r>
        <w:rPr>
          <w:spacing w:val="-6"/>
        </w:rPr>
        <w:t>with</w:t>
      </w:r>
      <w:r>
        <w:rPr>
          <w:spacing w:val="-11"/>
        </w:rPr>
        <w:t> </w:t>
      </w:r>
      <w:r>
        <w:rPr>
          <w:spacing w:val="-6"/>
        </w:rPr>
        <w:t>the</w:t>
      </w:r>
      <w:r>
        <w:rPr>
          <w:spacing w:val="-12"/>
        </w:rPr>
        <w:t> </w:t>
      </w:r>
      <w:r>
        <w:rPr>
          <w:spacing w:val="-6"/>
        </w:rPr>
        <w:t>board’s</w:t>
      </w:r>
      <w:r>
        <w:rPr>
          <w:spacing w:val="-10"/>
        </w:rPr>
        <w:t> </w:t>
      </w:r>
      <w:r>
        <w:rPr>
          <w:spacing w:val="-6"/>
        </w:rPr>
        <w:t>attorney</w:t>
      </w:r>
      <w:r>
        <w:rPr>
          <w:spacing w:val="-11"/>
        </w:rPr>
        <w:t> </w:t>
      </w:r>
      <w:r>
        <w:rPr>
          <w:spacing w:val="-6"/>
        </w:rPr>
        <w:t>on</w:t>
      </w:r>
      <w:r>
        <w:rPr>
          <w:spacing w:val="-11"/>
        </w:rPr>
        <w:t> </w:t>
      </w:r>
      <w:r>
        <w:rPr>
          <w:spacing w:val="-6"/>
        </w:rPr>
        <w:t>questions</w:t>
      </w:r>
      <w:r>
        <w:rPr>
          <w:spacing w:val="-13"/>
        </w:rPr>
        <w:t> </w:t>
      </w:r>
      <w:r>
        <w:rPr>
          <w:spacing w:val="-6"/>
        </w:rPr>
        <w:t>and </w:t>
      </w:r>
      <w:r>
        <w:rPr>
          <w:w w:val="90"/>
        </w:rPr>
        <w:t>issues pertaining to the board’s powers, duties, privileges, immunities, and liabilities”); and subsection</w:t>
      </w:r>
      <w:r>
        <w:rPr>
          <w:spacing w:val="40"/>
        </w:rPr>
        <w:t> </w:t>
      </w:r>
      <w:r>
        <w:rPr>
          <w:spacing w:val="-6"/>
        </w:rPr>
        <w:t>92-5(a)(8)</w:t>
      </w:r>
      <w:r>
        <w:rPr>
          <w:spacing w:val="-9"/>
        </w:rPr>
        <w:t> </w:t>
      </w:r>
      <w:r>
        <w:rPr>
          <w:spacing w:val="-6"/>
        </w:rPr>
        <w:t>(“To</w:t>
      </w:r>
      <w:r>
        <w:rPr>
          <w:spacing w:val="-10"/>
        </w:rPr>
        <w:t> </w:t>
      </w:r>
      <w:r>
        <w:rPr>
          <w:spacing w:val="-6"/>
        </w:rPr>
        <w:t>deliberate</w:t>
      </w:r>
      <w:r>
        <w:rPr>
          <w:spacing w:val="-7"/>
        </w:rPr>
        <w:t> </w:t>
      </w:r>
      <w:r>
        <w:rPr>
          <w:spacing w:val="-6"/>
        </w:rPr>
        <w:t>or</w:t>
      </w:r>
      <w:r>
        <w:rPr>
          <w:spacing w:val="-10"/>
        </w:rPr>
        <w:t> </w:t>
      </w:r>
      <w:r>
        <w:rPr>
          <w:spacing w:val="-6"/>
        </w:rPr>
        <w:t>make</w:t>
      </w:r>
      <w:r>
        <w:rPr>
          <w:spacing w:val="-7"/>
        </w:rPr>
        <w:t> </w:t>
      </w:r>
      <w:r>
        <w:rPr>
          <w:spacing w:val="-6"/>
        </w:rPr>
        <w:t>a</w:t>
      </w:r>
      <w:r>
        <w:rPr>
          <w:spacing w:val="-10"/>
        </w:rPr>
        <w:t> </w:t>
      </w:r>
      <w:r>
        <w:rPr>
          <w:spacing w:val="-6"/>
        </w:rPr>
        <w:t>decision</w:t>
      </w:r>
      <w:r>
        <w:rPr>
          <w:spacing w:val="-9"/>
        </w:rPr>
        <w:t> </w:t>
      </w:r>
      <w:r>
        <w:rPr>
          <w:spacing w:val="-6"/>
        </w:rPr>
        <w:t>upon</w:t>
      </w:r>
      <w:r>
        <w:rPr>
          <w:spacing w:val="-7"/>
        </w:rPr>
        <w:t> </w:t>
      </w:r>
      <w:r>
        <w:rPr>
          <w:spacing w:val="-6"/>
        </w:rPr>
        <w:t>a</w:t>
      </w:r>
      <w:r>
        <w:rPr>
          <w:spacing w:val="-8"/>
        </w:rPr>
        <w:t> </w:t>
      </w:r>
      <w:r>
        <w:rPr>
          <w:spacing w:val="-6"/>
        </w:rPr>
        <w:t>matter</w:t>
      </w:r>
      <w:r>
        <w:rPr>
          <w:spacing w:val="-10"/>
        </w:rPr>
        <w:t> </w:t>
      </w:r>
      <w:r>
        <w:rPr>
          <w:spacing w:val="-6"/>
        </w:rPr>
        <w:t>that</w:t>
      </w:r>
      <w:r>
        <w:rPr>
          <w:spacing w:val="-7"/>
        </w:rPr>
        <w:t> </w:t>
      </w:r>
      <w:r>
        <w:rPr>
          <w:spacing w:val="-6"/>
        </w:rPr>
        <w:t>requires</w:t>
      </w:r>
      <w:r>
        <w:rPr>
          <w:spacing w:val="-11"/>
        </w:rPr>
        <w:t> </w:t>
      </w:r>
      <w:r>
        <w:rPr>
          <w:spacing w:val="-6"/>
        </w:rPr>
        <w:t>the</w:t>
      </w:r>
      <w:r>
        <w:rPr>
          <w:spacing w:val="-10"/>
        </w:rPr>
        <w:t> </w:t>
      </w:r>
      <w:r>
        <w:rPr>
          <w:spacing w:val="-6"/>
        </w:rPr>
        <w:t>consideration</w:t>
      </w:r>
      <w:r>
        <w:rPr>
          <w:spacing w:val="-9"/>
        </w:rPr>
        <w:t> </w:t>
      </w:r>
      <w:r>
        <w:rPr>
          <w:spacing w:val="-6"/>
        </w:rPr>
        <w:t>of </w:t>
      </w:r>
      <w:r>
        <w:rPr>
          <w:spacing w:val="-4"/>
        </w:rPr>
        <w:t>information</w:t>
      </w:r>
      <w:r>
        <w:rPr>
          <w:spacing w:val="-7"/>
        </w:rPr>
        <w:t> </w:t>
      </w:r>
      <w:r>
        <w:rPr>
          <w:spacing w:val="-4"/>
        </w:rPr>
        <w:t>that</w:t>
      </w:r>
      <w:r>
        <w:rPr>
          <w:spacing w:val="-5"/>
        </w:rPr>
        <w:t> </w:t>
      </w:r>
      <w:r>
        <w:rPr>
          <w:spacing w:val="-4"/>
        </w:rPr>
        <w:t>must</w:t>
      </w:r>
      <w:r>
        <w:rPr>
          <w:spacing w:val="-7"/>
        </w:rPr>
        <w:t> </w:t>
      </w:r>
      <w:r>
        <w:rPr>
          <w:spacing w:val="-4"/>
        </w:rPr>
        <w:t>be</w:t>
      </w:r>
      <w:r>
        <w:rPr>
          <w:spacing w:val="-5"/>
        </w:rPr>
        <w:t> </w:t>
      </w:r>
      <w:r>
        <w:rPr>
          <w:spacing w:val="-4"/>
        </w:rPr>
        <w:t>kept</w:t>
      </w:r>
      <w:r>
        <w:rPr>
          <w:spacing w:val="-7"/>
        </w:rPr>
        <w:t> </w:t>
      </w:r>
      <w:r>
        <w:rPr>
          <w:spacing w:val="-4"/>
        </w:rPr>
        <w:t>confidential</w:t>
      </w:r>
      <w:r>
        <w:rPr>
          <w:spacing w:val="-6"/>
        </w:rPr>
        <w:t> </w:t>
      </w:r>
      <w:r>
        <w:rPr>
          <w:spacing w:val="-4"/>
        </w:rPr>
        <w:t>pursuant</w:t>
      </w:r>
      <w:r>
        <w:rPr>
          <w:spacing w:val="-7"/>
        </w:rPr>
        <w:t> </w:t>
      </w:r>
      <w:r>
        <w:rPr>
          <w:spacing w:val="-4"/>
        </w:rPr>
        <w:t>to</w:t>
      </w:r>
      <w:r>
        <w:rPr>
          <w:spacing w:val="-9"/>
        </w:rPr>
        <w:t> </w:t>
      </w:r>
      <w:r>
        <w:rPr>
          <w:spacing w:val="-4"/>
        </w:rPr>
        <w:t>a</w:t>
      </w:r>
      <w:r>
        <w:rPr>
          <w:spacing w:val="-6"/>
        </w:rPr>
        <w:t> </w:t>
      </w:r>
      <w:r>
        <w:rPr>
          <w:spacing w:val="-4"/>
        </w:rPr>
        <w:t>state</w:t>
      </w:r>
      <w:r>
        <w:rPr>
          <w:spacing w:val="-9"/>
        </w:rPr>
        <w:t> </w:t>
      </w:r>
      <w:r>
        <w:rPr>
          <w:spacing w:val="-4"/>
        </w:rPr>
        <w:t>or</w:t>
      </w:r>
      <w:r>
        <w:rPr>
          <w:spacing w:val="-9"/>
        </w:rPr>
        <w:t> </w:t>
      </w:r>
      <w:r>
        <w:rPr>
          <w:spacing w:val="-4"/>
        </w:rPr>
        <w:t>federal</w:t>
      </w:r>
      <w:r>
        <w:rPr>
          <w:spacing w:val="-9"/>
        </w:rPr>
        <w:t> </w:t>
      </w:r>
      <w:r>
        <w:rPr>
          <w:spacing w:val="-4"/>
        </w:rPr>
        <w:t>law,</w:t>
      </w:r>
      <w:r>
        <w:rPr>
          <w:spacing w:val="-6"/>
        </w:rPr>
        <w:t> </w:t>
      </w:r>
      <w:r>
        <w:rPr>
          <w:spacing w:val="-4"/>
        </w:rPr>
        <w:t>or</w:t>
      </w:r>
      <w:r>
        <w:rPr>
          <w:spacing w:val="-9"/>
        </w:rPr>
        <w:t> </w:t>
      </w:r>
      <w:r>
        <w:rPr>
          <w:spacing w:val="-4"/>
        </w:rPr>
        <w:t>a</w:t>
      </w:r>
      <w:r>
        <w:rPr>
          <w:spacing w:val="-6"/>
        </w:rPr>
        <w:t> </w:t>
      </w:r>
      <w:r>
        <w:rPr>
          <w:spacing w:val="-4"/>
        </w:rPr>
        <w:t>court</w:t>
      </w:r>
      <w:r>
        <w:rPr>
          <w:spacing w:val="-7"/>
        </w:rPr>
        <w:t> </w:t>
      </w:r>
      <w:r>
        <w:rPr>
          <w:spacing w:val="-4"/>
        </w:rPr>
        <w:t>order”)</w:t>
      </w:r>
    </w:p>
    <w:p>
      <w:pPr>
        <w:pStyle w:val="BodyText"/>
        <w:spacing w:before="2"/>
      </w:pPr>
    </w:p>
    <w:p>
      <w:pPr>
        <w:pStyle w:val="ListParagraph"/>
        <w:numPr>
          <w:ilvl w:val="0"/>
          <w:numId w:val="30"/>
        </w:numPr>
        <w:tabs>
          <w:tab w:pos="790" w:val="left" w:leader="none"/>
          <w:tab w:pos="792" w:val="left" w:leader="none"/>
        </w:tabs>
        <w:spacing w:line="254" w:lineRule="auto" w:before="0" w:after="0"/>
        <w:ind w:left="792" w:right="1051" w:hanging="432"/>
        <w:jc w:val="left"/>
        <w:rPr>
          <w:sz w:val="24"/>
        </w:rPr>
      </w:pPr>
      <w:r>
        <w:rPr>
          <w:w w:val="90"/>
          <w:sz w:val="24"/>
          <w:u w:val="single"/>
        </w:rPr>
        <w:t>Summary of Committee Member Requests Made During the March 20, 2026 Government Affairs/Legal</w:t>
      </w:r>
      <w:r>
        <w:rPr>
          <w:w w:val="90"/>
          <w:sz w:val="24"/>
        </w:rPr>
        <w:t> </w:t>
      </w:r>
      <w:r>
        <w:rPr>
          <w:sz w:val="24"/>
          <w:u w:val="single"/>
        </w:rPr>
        <w:t>Matters Committee Meeting</w:t>
      </w:r>
    </w:p>
    <w:p>
      <w:pPr>
        <w:pStyle w:val="BodyText"/>
        <w:spacing w:before="17"/>
      </w:pPr>
    </w:p>
    <w:p>
      <w:pPr>
        <w:pStyle w:val="ListParagraph"/>
        <w:numPr>
          <w:ilvl w:val="0"/>
          <w:numId w:val="30"/>
        </w:numPr>
        <w:tabs>
          <w:tab w:pos="791" w:val="left" w:leader="none"/>
        </w:tabs>
        <w:spacing w:line="240" w:lineRule="auto" w:before="0" w:after="0"/>
        <w:ind w:left="791" w:right="0" w:hanging="431"/>
        <w:jc w:val="left"/>
        <w:rPr>
          <w:sz w:val="24"/>
        </w:rPr>
      </w:pPr>
      <w:r>
        <w:rPr>
          <w:spacing w:val="-2"/>
          <w:sz w:val="24"/>
          <w:u w:val="single"/>
        </w:rPr>
        <w:t>Adjournment</w:t>
      </w:r>
    </w:p>
    <w:p>
      <w:pPr>
        <w:pStyle w:val="BodyText"/>
        <w:spacing w:before="36"/>
      </w:pPr>
    </w:p>
    <w:p>
      <w:pPr>
        <w:spacing w:before="0"/>
        <w:ind w:left="360" w:right="0" w:firstLine="0"/>
        <w:jc w:val="left"/>
        <w:rPr>
          <w:b/>
          <w:sz w:val="24"/>
        </w:rPr>
      </w:pPr>
      <w:r>
        <w:rPr>
          <w:b/>
          <w:w w:val="80"/>
          <w:sz w:val="24"/>
        </w:rPr>
        <w:t>PUBLIC</w:t>
      </w:r>
      <w:r>
        <w:rPr>
          <w:b/>
          <w:spacing w:val="12"/>
          <w:sz w:val="24"/>
        </w:rPr>
        <w:t> </w:t>
      </w:r>
      <w:r>
        <w:rPr>
          <w:b/>
          <w:w w:val="80"/>
          <w:sz w:val="24"/>
        </w:rPr>
        <w:t>PARTICIPATION</w:t>
      </w:r>
      <w:r>
        <w:rPr>
          <w:b/>
          <w:spacing w:val="10"/>
          <w:sz w:val="24"/>
        </w:rPr>
        <w:t> </w:t>
      </w:r>
      <w:r>
        <w:rPr>
          <w:b/>
          <w:w w:val="80"/>
          <w:sz w:val="24"/>
        </w:rPr>
        <w:t>AND</w:t>
      </w:r>
      <w:r>
        <w:rPr>
          <w:b/>
          <w:spacing w:val="12"/>
          <w:sz w:val="24"/>
        </w:rPr>
        <w:t> </w:t>
      </w:r>
      <w:r>
        <w:rPr>
          <w:b/>
          <w:spacing w:val="-2"/>
          <w:w w:val="80"/>
          <w:sz w:val="24"/>
        </w:rPr>
        <w:t>TESTIMONY</w:t>
      </w:r>
    </w:p>
    <w:p>
      <w:pPr>
        <w:pStyle w:val="BodyText"/>
        <w:spacing w:before="34"/>
        <w:rPr>
          <w:b/>
        </w:rPr>
      </w:pPr>
    </w:p>
    <w:p>
      <w:pPr>
        <w:pStyle w:val="BodyText"/>
        <w:spacing w:line="254" w:lineRule="auto"/>
        <w:ind w:left="360" w:right="761"/>
      </w:pPr>
      <w:r>
        <w:rPr>
          <w:w w:val="90"/>
        </w:rPr>
        <w:t>Public testimony may be submitted (1) in person at the meeting location specified above, (2) in writing via U.S. mail to HART Board of Directors, 1099 Alakea Street, Suite 1700, Honolulu, Hawai‘i 96813, (3) via e-mail to </w:t>
      </w:r>
      <w:hyperlink r:id="rId185">
        <w:r>
          <w:rPr>
            <w:spacing w:val="-8"/>
          </w:rPr>
          <w:t>hartboard@honolulu.gov,</w:t>
        </w:r>
      </w:hyperlink>
      <w:r>
        <w:rPr>
          <w:spacing w:val="-8"/>
        </w:rPr>
        <w:t> or (4) via Zoom: </w:t>
      </w:r>
      <w:hyperlink r:id="rId186">
        <w:r>
          <w:rPr>
            <w:color w:val="0562C1"/>
            <w:spacing w:val="-8"/>
            <w:u w:val="single" w:color="0562C1"/>
          </w:rPr>
          <w:t>https://us06web.zoom.us/j/83668750437</w:t>
        </w:r>
      </w:hyperlink>
      <w:r>
        <w:rPr>
          <w:color w:val="0562C1"/>
          <w:spacing w:val="-8"/>
        </w:rPr>
        <w:t> </w:t>
      </w:r>
      <w:r>
        <w:rPr>
          <w:spacing w:val="-8"/>
        </w:rPr>
        <w:t>(no password required). </w:t>
      </w:r>
      <w:r>
        <w:rPr>
          <w:spacing w:val="-6"/>
        </w:rPr>
        <w:t>You</w:t>
      </w:r>
      <w:r>
        <w:rPr>
          <w:spacing w:val="-8"/>
        </w:rPr>
        <w:t> </w:t>
      </w:r>
      <w:r>
        <w:rPr>
          <w:spacing w:val="-6"/>
        </w:rPr>
        <w:t>do</w:t>
      </w:r>
      <w:r>
        <w:rPr>
          <w:spacing w:val="-9"/>
        </w:rPr>
        <w:t> </w:t>
      </w:r>
      <w:r>
        <w:rPr>
          <w:spacing w:val="-6"/>
        </w:rPr>
        <w:t>not</w:t>
      </w:r>
      <w:r>
        <w:rPr>
          <w:spacing w:val="-8"/>
        </w:rPr>
        <w:t> </w:t>
      </w:r>
      <w:r>
        <w:rPr>
          <w:spacing w:val="-6"/>
        </w:rPr>
        <w:t>need</w:t>
      </w:r>
      <w:r>
        <w:rPr>
          <w:spacing w:val="-8"/>
        </w:rPr>
        <w:t> </w:t>
      </w:r>
      <w:r>
        <w:rPr>
          <w:spacing w:val="-6"/>
        </w:rPr>
        <w:t>to register</w:t>
      </w:r>
      <w:r>
        <w:rPr>
          <w:spacing w:val="-7"/>
        </w:rPr>
        <w:t> </w:t>
      </w:r>
      <w:r>
        <w:rPr>
          <w:spacing w:val="-6"/>
        </w:rPr>
        <w:t>in advance</w:t>
      </w:r>
      <w:r>
        <w:rPr>
          <w:spacing w:val="-9"/>
        </w:rPr>
        <w:t> </w:t>
      </w:r>
      <w:r>
        <w:rPr>
          <w:spacing w:val="-6"/>
        </w:rPr>
        <w:t>or</w:t>
      </w:r>
      <w:r>
        <w:rPr>
          <w:spacing w:val="-7"/>
        </w:rPr>
        <w:t> </w:t>
      </w:r>
      <w:r>
        <w:rPr>
          <w:spacing w:val="-6"/>
        </w:rPr>
        <w:t>submit</w:t>
      </w:r>
      <w:r>
        <w:rPr>
          <w:spacing w:val="-8"/>
        </w:rPr>
        <w:t> </w:t>
      </w:r>
      <w:r>
        <w:rPr>
          <w:spacing w:val="-6"/>
        </w:rPr>
        <w:t>written</w:t>
      </w:r>
      <w:r>
        <w:rPr>
          <w:spacing w:val="-8"/>
        </w:rPr>
        <w:t> </w:t>
      </w:r>
      <w:r>
        <w:rPr>
          <w:spacing w:val="-6"/>
        </w:rPr>
        <w:t>testimony</w:t>
      </w:r>
      <w:r>
        <w:rPr>
          <w:spacing w:val="-8"/>
        </w:rPr>
        <w:t> </w:t>
      </w:r>
      <w:r>
        <w:rPr>
          <w:spacing w:val="-6"/>
        </w:rPr>
        <w:t>in</w:t>
      </w:r>
      <w:r>
        <w:rPr>
          <w:spacing w:val="-8"/>
        </w:rPr>
        <w:t> </w:t>
      </w:r>
      <w:r>
        <w:rPr>
          <w:spacing w:val="-6"/>
        </w:rPr>
        <w:t>advance to</w:t>
      </w:r>
      <w:r>
        <w:rPr>
          <w:spacing w:val="-9"/>
        </w:rPr>
        <w:t> </w:t>
      </w:r>
      <w:r>
        <w:rPr>
          <w:spacing w:val="-6"/>
        </w:rPr>
        <w:t>testify</w:t>
      </w:r>
      <w:r>
        <w:rPr>
          <w:spacing w:val="-8"/>
        </w:rPr>
        <w:t> </w:t>
      </w:r>
      <w:r>
        <w:rPr>
          <w:spacing w:val="-6"/>
        </w:rPr>
        <w:t>at</w:t>
      </w:r>
      <w:r>
        <w:rPr>
          <w:spacing w:val="-8"/>
        </w:rPr>
        <w:t> </w:t>
      </w:r>
      <w:r>
        <w:rPr>
          <w:spacing w:val="-6"/>
        </w:rPr>
        <w:t>the</w:t>
      </w:r>
      <w:r>
        <w:rPr>
          <w:spacing w:val="-9"/>
        </w:rPr>
        <w:t> </w:t>
      </w:r>
      <w:r>
        <w:rPr>
          <w:spacing w:val="-6"/>
        </w:rPr>
        <w:t>meeting.</w:t>
      </w:r>
      <w:r>
        <w:rPr>
          <w:spacing w:val="-8"/>
        </w:rPr>
        <w:t> </w:t>
      </w:r>
      <w:r>
        <w:rPr>
          <w:spacing w:val="-6"/>
        </w:rPr>
        <w:t>Oral </w:t>
      </w:r>
      <w:r>
        <w:rPr>
          <w:w w:val="90"/>
        </w:rPr>
        <w:t>testimony will be accepted on each agenda item as that item is discussed, and oral testimony will be accepted </w:t>
      </w:r>
      <w:r>
        <w:rPr>
          <w:spacing w:val="-4"/>
        </w:rPr>
        <w:t>on</w:t>
      </w:r>
      <w:r>
        <w:rPr>
          <w:spacing w:val="-8"/>
        </w:rPr>
        <w:t> </w:t>
      </w:r>
      <w:r>
        <w:rPr>
          <w:spacing w:val="-4"/>
        </w:rPr>
        <w:t>any</w:t>
      </w:r>
      <w:r>
        <w:rPr>
          <w:spacing w:val="-10"/>
        </w:rPr>
        <w:t> </w:t>
      </w:r>
      <w:r>
        <w:rPr>
          <w:spacing w:val="-4"/>
        </w:rPr>
        <w:t>agenda</w:t>
      </w:r>
      <w:r>
        <w:rPr>
          <w:spacing w:val="-9"/>
        </w:rPr>
        <w:t> </w:t>
      </w:r>
      <w:r>
        <w:rPr>
          <w:spacing w:val="-4"/>
        </w:rPr>
        <w:t>item</w:t>
      </w:r>
      <w:r>
        <w:rPr>
          <w:spacing w:val="-12"/>
        </w:rPr>
        <w:t> </w:t>
      </w:r>
      <w:r>
        <w:rPr>
          <w:spacing w:val="-4"/>
        </w:rPr>
        <w:t>immediately</w:t>
      </w:r>
      <w:r>
        <w:rPr>
          <w:spacing w:val="-10"/>
        </w:rPr>
        <w:t> </w:t>
      </w:r>
      <w:r>
        <w:rPr>
          <w:spacing w:val="-4"/>
        </w:rPr>
        <w:t>before</w:t>
      </w:r>
      <w:r>
        <w:rPr>
          <w:spacing w:val="-8"/>
        </w:rPr>
        <w:t> </w:t>
      </w:r>
      <w:r>
        <w:rPr>
          <w:spacing w:val="-4"/>
        </w:rPr>
        <w:t>adjournment.</w:t>
      </w:r>
    </w:p>
    <w:p>
      <w:pPr>
        <w:pStyle w:val="BodyText"/>
        <w:spacing w:before="18"/>
      </w:pPr>
    </w:p>
    <w:p>
      <w:pPr>
        <w:pStyle w:val="BodyText"/>
        <w:ind w:left="360"/>
      </w:pPr>
      <w:r>
        <w:rPr>
          <w:w w:val="90"/>
        </w:rPr>
        <w:t>Members</w:t>
      </w:r>
      <w:r>
        <w:rPr>
          <w:spacing w:val="4"/>
        </w:rPr>
        <w:t> </w:t>
      </w:r>
      <w:r>
        <w:rPr>
          <w:w w:val="90"/>
        </w:rPr>
        <w:t>of</w:t>
      </w:r>
      <w:r>
        <w:rPr>
          <w:spacing w:val="2"/>
        </w:rPr>
        <w:t> </w:t>
      </w:r>
      <w:r>
        <w:rPr>
          <w:w w:val="90"/>
        </w:rPr>
        <w:t>the</w:t>
      </w:r>
      <w:r>
        <w:rPr>
          <w:spacing w:val="2"/>
        </w:rPr>
        <w:t> </w:t>
      </w:r>
      <w:r>
        <w:rPr>
          <w:w w:val="90"/>
        </w:rPr>
        <w:t>public</w:t>
      </w:r>
      <w:r>
        <w:rPr/>
        <w:t> </w:t>
      </w:r>
      <w:r>
        <w:rPr>
          <w:w w:val="90"/>
        </w:rPr>
        <w:t>may</w:t>
      </w:r>
      <w:r>
        <w:rPr>
          <w:spacing w:val="3"/>
        </w:rPr>
        <w:t> </w:t>
      </w:r>
      <w:r>
        <w:rPr>
          <w:w w:val="90"/>
        </w:rPr>
        <w:t>view</w:t>
      </w:r>
      <w:r>
        <w:rPr>
          <w:spacing w:val="3"/>
        </w:rPr>
        <w:t> </w:t>
      </w:r>
      <w:r>
        <w:rPr>
          <w:w w:val="90"/>
        </w:rPr>
        <w:t>the</w:t>
      </w:r>
      <w:r>
        <w:rPr>
          <w:spacing w:val="5"/>
        </w:rPr>
        <w:t> </w:t>
      </w:r>
      <w:r>
        <w:rPr>
          <w:w w:val="90"/>
        </w:rPr>
        <w:t>meeting</w:t>
      </w:r>
      <w:r>
        <w:rPr>
          <w:spacing w:val="4"/>
        </w:rPr>
        <w:t> </w:t>
      </w:r>
      <w:r>
        <w:rPr>
          <w:w w:val="90"/>
        </w:rPr>
        <w:t>in</w:t>
      </w:r>
      <w:r>
        <w:rPr>
          <w:spacing w:val="-1"/>
        </w:rPr>
        <w:t> </w:t>
      </w:r>
      <w:r>
        <w:rPr>
          <w:w w:val="90"/>
        </w:rPr>
        <w:t>person</w:t>
      </w:r>
      <w:r>
        <w:rPr>
          <w:spacing w:val="3"/>
        </w:rPr>
        <w:t> </w:t>
      </w:r>
      <w:r>
        <w:rPr>
          <w:w w:val="90"/>
        </w:rPr>
        <w:t>or</w:t>
      </w:r>
      <w:r>
        <w:rPr>
          <w:spacing w:val="1"/>
        </w:rPr>
        <w:t> </w:t>
      </w:r>
      <w:r>
        <w:rPr>
          <w:w w:val="90"/>
        </w:rPr>
        <w:t>via</w:t>
      </w:r>
      <w:r>
        <w:rPr>
          <w:spacing w:val="4"/>
        </w:rPr>
        <w:t> </w:t>
      </w:r>
      <w:r>
        <w:rPr>
          <w:w w:val="90"/>
        </w:rPr>
        <w:t>the</w:t>
      </w:r>
      <w:r>
        <w:rPr>
          <w:spacing w:val="2"/>
        </w:rPr>
        <w:t> </w:t>
      </w:r>
      <w:r>
        <w:rPr>
          <w:w w:val="90"/>
        </w:rPr>
        <w:t>Zoom</w:t>
      </w:r>
      <w:r>
        <w:rPr>
          <w:spacing w:val="1"/>
        </w:rPr>
        <w:t> </w:t>
      </w:r>
      <w:r>
        <w:rPr>
          <w:w w:val="90"/>
        </w:rPr>
        <w:t>link</w:t>
      </w:r>
      <w:r>
        <w:rPr>
          <w:spacing w:val="3"/>
        </w:rPr>
        <w:t> </w:t>
      </w:r>
      <w:r>
        <w:rPr>
          <w:w w:val="90"/>
        </w:rPr>
        <w:t>above.</w:t>
      </w:r>
      <w:r>
        <w:rPr>
          <w:spacing w:val="3"/>
        </w:rPr>
        <w:t> </w:t>
      </w:r>
      <w:r>
        <w:rPr>
          <w:w w:val="90"/>
        </w:rPr>
        <w:t>Subject</w:t>
      </w:r>
      <w:r>
        <w:rPr>
          <w:spacing w:val="2"/>
        </w:rPr>
        <w:t> </w:t>
      </w:r>
      <w:r>
        <w:rPr>
          <w:w w:val="90"/>
        </w:rPr>
        <w:t>to</w:t>
      </w:r>
      <w:r>
        <w:rPr>
          <w:spacing w:val="2"/>
        </w:rPr>
        <w:t> </w:t>
      </w:r>
      <w:r>
        <w:rPr>
          <w:w w:val="90"/>
        </w:rPr>
        <w:t>the</w:t>
      </w:r>
      <w:r>
        <w:rPr>
          <w:spacing w:val="1"/>
        </w:rPr>
        <w:t> </w:t>
      </w:r>
      <w:r>
        <w:rPr>
          <w:spacing w:val="-2"/>
          <w:w w:val="90"/>
        </w:rPr>
        <w:t>availability</w:t>
      </w:r>
    </w:p>
    <w:p>
      <w:pPr>
        <w:pStyle w:val="BodyText"/>
        <w:spacing w:before="17"/>
        <w:ind w:left="360"/>
      </w:pPr>
      <w:r>
        <w:rPr>
          <w:w w:val="90"/>
        </w:rPr>
        <w:t>of</w:t>
      </w:r>
      <w:r>
        <w:rPr>
          <w:spacing w:val="8"/>
        </w:rPr>
        <w:t> </w:t>
      </w:r>
      <w:r>
        <w:rPr>
          <w:w w:val="90"/>
        </w:rPr>
        <w:t>‘Ōlelo</w:t>
      </w:r>
      <w:r>
        <w:rPr>
          <w:spacing w:val="8"/>
        </w:rPr>
        <w:t> </w:t>
      </w:r>
      <w:r>
        <w:rPr>
          <w:w w:val="90"/>
        </w:rPr>
        <w:t>personnel,</w:t>
      </w:r>
      <w:r>
        <w:rPr>
          <w:spacing w:val="4"/>
        </w:rPr>
        <w:t> </w:t>
      </w:r>
      <w:r>
        <w:rPr>
          <w:w w:val="90"/>
        </w:rPr>
        <w:t>members</w:t>
      </w:r>
      <w:r>
        <w:rPr>
          <w:spacing w:val="7"/>
        </w:rPr>
        <w:t> </w:t>
      </w:r>
      <w:r>
        <w:rPr>
          <w:w w:val="90"/>
        </w:rPr>
        <w:t>of</w:t>
      </w:r>
      <w:r>
        <w:rPr>
          <w:spacing w:val="6"/>
        </w:rPr>
        <w:t> </w:t>
      </w:r>
      <w:r>
        <w:rPr>
          <w:w w:val="90"/>
        </w:rPr>
        <w:t>the</w:t>
      </w:r>
      <w:r>
        <w:rPr>
          <w:spacing w:val="8"/>
        </w:rPr>
        <w:t> </w:t>
      </w:r>
      <w:r>
        <w:rPr>
          <w:w w:val="90"/>
        </w:rPr>
        <w:t>public</w:t>
      </w:r>
      <w:r>
        <w:rPr>
          <w:spacing w:val="3"/>
        </w:rPr>
        <w:t> </w:t>
      </w:r>
      <w:r>
        <w:rPr>
          <w:w w:val="90"/>
        </w:rPr>
        <w:t>may</w:t>
      </w:r>
      <w:r>
        <w:rPr>
          <w:spacing w:val="3"/>
        </w:rPr>
        <w:t> </w:t>
      </w:r>
      <w:r>
        <w:rPr>
          <w:w w:val="90"/>
        </w:rPr>
        <w:t>also</w:t>
      </w:r>
      <w:r>
        <w:rPr>
          <w:spacing w:val="8"/>
        </w:rPr>
        <w:t> </w:t>
      </w:r>
      <w:r>
        <w:rPr>
          <w:w w:val="90"/>
        </w:rPr>
        <w:t>view</w:t>
      </w:r>
      <w:r>
        <w:rPr>
          <w:spacing w:val="6"/>
        </w:rPr>
        <w:t> </w:t>
      </w:r>
      <w:r>
        <w:rPr>
          <w:w w:val="90"/>
        </w:rPr>
        <w:t>the</w:t>
      </w:r>
      <w:r>
        <w:rPr>
          <w:spacing w:val="8"/>
        </w:rPr>
        <w:t> </w:t>
      </w:r>
      <w:r>
        <w:rPr>
          <w:w w:val="90"/>
        </w:rPr>
        <w:t>meeting</w:t>
      </w:r>
      <w:r>
        <w:rPr>
          <w:spacing w:val="3"/>
        </w:rPr>
        <w:t> </w:t>
      </w:r>
      <w:r>
        <w:rPr>
          <w:w w:val="90"/>
        </w:rPr>
        <w:t>by</w:t>
      </w:r>
      <w:r>
        <w:rPr>
          <w:spacing w:val="5"/>
        </w:rPr>
        <w:t> </w:t>
      </w:r>
      <w:r>
        <w:rPr>
          <w:w w:val="90"/>
        </w:rPr>
        <w:t>internet</w:t>
      </w:r>
      <w:r>
        <w:rPr>
          <w:spacing w:val="8"/>
        </w:rPr>
        <w:t> </w:t>
      </w:r>
      <w:r>
        <w:rPr>
          <w:w w:val="90"/>
        </w:rPr>
        <w:t>live</w:t>
      </w:r>
      <w:r>
        <w:rPr>
          <w:spacing w:val="9"/>
        </w:rPr>
        <w:t> </w:t>
      </w:r>
      <w:r>
        <w:rPr>
          <w:w w:val="90"/>
        </w:rPr>
        <w:t>streaming</w:t>
      </w:r>
      <w:r>
        <w:rPr>
          <w:spacing w:val="3"/>
        </w:rPr>
        <w:t> </w:t>
      </w:r>
      <w:r>
        <w:rPr>
          <w:spacing w:val="-5"/>
          <w:w w:val="90"/>
        </w:rPr>
        <w:t>at</w:t>
      </w:r>
    </w:p>
    <w:p>
      <w:pPr>
        <w:spacing w:before="125"/>
        <w:ind w:left="369" w:right="0" w:firstLine="0"/>
        <w:jc w:val="left"/>
        <w:rPr>
          <w:b/>
          <w:sz w:val="14"/>
        </w:rPr>
      </w:pPr>
      <w:r>
        <w:rPr>
          <w:b/>
          <w:color w:val="005286"/>
          <w:w w:val="85"/>
          <w:sz w:val="14"/>
        </w:rPr>
        <w:t>C</w:t>
      </w:r>
      <w:r>
        <w:rPr>
          <w:b/>
          <w:color w:val="005286"/>
          <w:spacing w:val="-14"/>
          <w:w w:val="85"/>
          <w:sz w:val="14"/>
        </w:rPr>
        <w:t> </w:t>
      </w:r>
      <w:r>
        <w:rPr>
          <w:b/>
          <w:color w:val="005286"/>
          <w:w w:val="85"/>
          <w:sz w:val="14"/>
        </w:rPr>
        <w:t>I</w:t>
      </w:r>
      <w:r>
        <w:rPr>
          <w:b/>
          <w:color w:val="005286"/>
          <w:spacing w:val="-13"/>
          <w:w w:val="85"/>
          <w:sz w:val="14"/>
        </w:rPr>
        <w:t> </w:t>
      </w:r>
      <w:r>
        <w:rPr>
          <w:b/>
          <w:color w:val="005286"/>
          <w:w w:val="85"/>
          <w:sz w:val="14"/>
        </w:rPr>
        <w:t>T</w:t>
      </w:r>
      <w:r>
        <w:rPr>
          <w:b/>
          <w:color w:val="005286"/>
          <w:spacing w:val="-14"/>
          <w:w w:val="85"/>
          <w:sz w:val="14"/>
        </w:rPr>
        <w:t> </w:t>
      </w:r>
      <w:r>
        <w:rPr>
          <w:b/>
          <w:color w:val="005286"/>
          <w:w w:val="85"/>
          <w:sz w:val="14"/>
        </w:rPr>
        <w:t>Y</w:t>
      </w:r>
      <w:r>
        <w:rPr>
          <w:b/>
          <w:color w:val="005286"/>
          <w:spacing w:val="18"/>
          <w:sz w:val="14"/>
        </w:rPr>
        <w:t> </w:t>
      </w:r>
      <w:r>
        <w:rPr>
          <w:b/>
          <w:color w:val="005286"/>
          <w:w w:val="85"/>
          <w:sz w:val="14"/>
        </w:rPr>
        <w:t>A</w:t>
      </w:r>
      <w:r>
        <w:rPr>
          <w:b/>
          <w:color w:val="005286"/>
          <w:spacing w:val="-12"/>
          <w:w w:val="85"/>
          <w:sz w:val="14"/>
        </w:rPr>
        <w:t> </w:t>
      </w:r>
      <w:r>
        <w:rPr>
          <w:b/>
          <w:color w:val="005286"/>
          <w:w w:val="85"/>
          <w:sz w:val="14"/>
        </w:rPr>
        <w:t>ND</w:t>
      </w:r>
      <w:r>
        <w:rPr>
          <w:b/>
          <w:color w:val="005286"/>
          <w:spacing w:val="32"/>
          <w:sz w:val="14"/>
        </w:rPr>
        <w:t> </w:t>
      </w:r>
      <w:r>
        <w:rPr>
          <w:b/>
          <w:color w:val="005286"/>
          <w:w w:val="85"/>
          <w:sz w:val="14"/>
        </w:rPr>
        <w:t>C</w:t>
      </w:r>
      <w:r>
        <w:rPr>
          <w:b/>
          <w:color w:val="005286"/>
          <w:spacing w:val="-11"/>
          <w:w w:val="85"/>
          <w:sz w:val="14"/>
        </w:rPr>
        <w:t> </w:t>
      </w:r>
      <w:r>
        <w:rPr>
          <w:b/>
          <w:color w:val="005286"/>
          <w:w w:val="85"/>
          <w:sz w:val="14"/>
        </w:rPr>
        <w:t>OU</w:t>
      </w:r>
      <w:r>
        <w:rPr>
          <w:b/>
          <w:color w:val="005286"/>
          <w:spacing w:val="-11"/>
          <w:w w:val="85"/>
          <w:sz w:val="14"/>
        </w:rPr>
        <w:t> </w:t>
      </w:r>
      <w:r>
        <w:rPr>
          <w:b/>
          <w:color w:val="005286"/>
          <w:w w:val="85"/>
          <w:sz w:val="14"/>
        </w:rPr>
        <w:t>NT</w:t>
      </w:r>
      <w:r>
        <w:rPr>
          <w:b/>
          <w:color w:val="005286"/>
          <w:spacing w:val="-11"/>
          <w:w w:val="85"/>
          <w:sz w:val="14"/>
        </w:rPr>
        <w:t> </w:t>
      </w:r>
      <w:r>
        <w:rPr>
          <w:b/>
          <w:color w:val="005286"/>
          <w:w w:val="85"/>
          <w:sz w:val="14"/>
        </w:rPr>
        <w:t>Y</w:t>
      </w:r>
      <w:r>
        <w:rPr>
          <w:b/>
          <w:color w:val="005286"/>
          <w:spacing w:val="30"/>
          <w:sz w:val="14"/>
        </w:rPr>
        <w:t> </w:t>
      </w:r>
      <w:r>
        <w:rPr>
          <w:b/>
          <w:color w:val="005286"/>
          <w:w w:val="85"/>
          <w:sz w:val="14"/>
        </w:rPr>
        <w:t>OF</w:t>
      </w:r>
      <w:r>
        <w:rPr>
          <w:b/>
          <w:color w:val="005286"/>
          <w:spacing w:val="32"/>
          <w:sz w:val="14"/>
        </w:rPr>
        <w:t> </w:t>
      </w:r>
      <w:r>
        <w:rPr>
          <w:b/>
          <w:color w:val="005286"/>
          <w:w w:val="85"/>
          <w:sz w:val="14"/>
        </w:rPr>
        <w:t>H</w:t>
      </w:r>
      <w:r>
        <w:rPr>
          <w:b/>
          <w:color w:val="005286"/>
          <w:spacing w:val="-14"/>
          <w:w w:val="85"/>
          <w:sz w:val="14"/>
        </w:rPr>
        <w:t> </w:t>
      </w:r>
      <w:r>
        <w:rPr>
          <w:b/>
          <w:color w:val="005286"/>
          <w:w w:val="85"/>
          <w:sz w:val="14"/>
        </w:rPr>
        <w:t>O</w:t>
      </w:r>
      <w:r>
        <w:rPr>
          <w:b/>
          <w:color w:val="005286"/>
          <w:spacing w:val="-12"/>
          <w:w w:val="85"/>
          <w:sz w:val="14"/>
        </w:rPr>
        <w:t> </w:t>
      </w:r>
      <w:r>
        <w:rPr>
          <w:b/>
          <w:color w:val="005286"/>
          <w:w w:val="85"/>
          <w:sz w:val="14"/>
        </w:rPr>
        <w:t>N</w:t>
      </w:r>
      <w:r>
        <w:rPr>
          <w:b/>
          <w:color w:val="005286"/>
          <w:spacing w:val="-12"/>
          <w:w w:val="85"/>
          <w:sz w:val="14"/>
        </w:rPr>
        <w:t> </w:t>
      </w:r>
      <w:r>
        <w:rPr>
          <w:b/>
          <w:color w:val="005286"/>
          <w:w w:val="85"/>
          <w:sz w:val="14"/>
        </w:rPr>
        <w:t>OL</w:t>
      </w:r>
      <w:r>
        <w:rPr>
          <w:b/>
          <w:color w:val="005286"/>
          <w:spacing w:val="-13"/>
          <w:w w:val="85"/>
          <w:sz w:val="14"/>
        </w:rPr>
        <w:t> </w:t>
      </w:r>
      <w:r>
        <w:rPr>
          <w:b/>
          <w:color w:val="005286"/>
          <w:w w:val="85"/>
          <w:sz w:val="14"/>
        </w:rPr>
        <w:t>U</w:t>
      </w:r>
      <w:r>
        <w:rPr>
          <w:b/>
          <w:color w:val="005286"/>
          <w:spacing w:val="-14"/>
          <w:w w:val="85"/>
          <w:sz w:val="14"/>
        </w:rPr>
        <w:t> </w:t>
      </w:r>
      <w:r>
        <w:rPr>
          <w:b/>
          <w:color w:val="005286"/>
          <w:w w:val="85"/>
          <w:sz w:val="14"/>
        </w:rPr>
        <w:t>L</w:t>
      </w:r>
      <w:r>
        <w:rPr>
          <w:b/>
          <w:color w:val="005286"/>
          <w:spacing w:val="-11"/>
          <w:w w:val="85"/>
          <w:sz w:val="14"/>
        </w:rPr>
        <w:t> </w:t>
      </w:r>
      <w:r>
        <w:rPr>
          <w:b/>
          <w:color w:val="005286"/>
          <w:w w:val="85"/>
          <w:sz w:val="14"/>
        </w:rPr>
        <w:t>U</w:t>
      </w:r>
      <w:r>
        <w:rPr>
          <w:b/>
          <w:color w:val="005286"/>
          <w:spacing w:val="68"/>
          <w:w w:val="150"/>
          <w:sz w:val="14"/>
        </w:rPr>
        <w:t> </w:t>
      </w:r>
      <w:r>
        <w:rPr>
          <w:color w:val="009C4F"/>
          <w:w w:val="85"/>
          <w:position w:val="1"/>
          <w:sz w:val="12"/>
        </w:rPr>
        <w:t>|</w:t>
      </w:r>
      <w:r>
        <w:rPr>
          <w:color w:val="009C4F"/>
          <w:spacing w:val="78"/>
          <w:position w:val="1"/>
          <w:sz w:val="12"/>
        </w:rPr>
        <w:t> </w:t>
      </w:r>
      <w:r>
        <w:rPr>
          <w:b/>
          <w:color w:val="005286"/>
          <w:w w:val="85"/>
          <w:sz w:val="14"/>
        </w:rPr>
        <w:t>H</w:t>
      </w:r>
      <w:r>
        <w:rPr>
          <w:b/>
          <w:color w:val="005286"/>
          <w:spacing w:val="-13"/>
          <w:w w:val="85"/>
          <w:sz w:val="14"/>
        </w:rPr>
        <w:t> </w:t>
      </w:r>
      <w:r>
        <w:rPr>
          <w:b/>
          <w:color w:val="005286"/>
          <w:w w:val="85"/>
          <w:sz w:val="14"/>
        </w:rPr>
        <w:t>O</w:t>
      </w:r>
      <w:r>
        <w:rPr>
          <w:b/>
          <w:color w:val="005286"/>
          <w:spacing w:val="-13"/>
          <w:w w:val="85"/>
          <w:sz w:val="14"/>
        </w:rPr>
        <w:t> </w:t>
      </w:r>
      <w:r>
        <w:rPr>
          <w:b/>
          <w:color w:val="005286"/>
          <w:w w:val="85"/>
          <w:sz w:val="14"/>
        </w:rPr>
        <w:t>N</w:t>
      </w:r>
      <w:r>
        <w:rPr>
          <w:b/>
          <w:color w:val="005286"/>
          <w:spacing w:val="-12"/>
          <w:w w:val="85"/>
          <w:sz w:val="14"/>
        </w:rPr>
        <w:t> </w:t>
      </w:r>
      <w:r>
        <w:rPr>
          <w:b/>
          <w:color w:val="005286"/>
          <w:w w:val="85"/>
          <w:sz w:val="14"/>
        </w:rPr>
        <w:t>O</w:t>
      </w:r>
      <w:r>
        <w:rPr>
          <w:b/>
          <w:color w:val="005286"/>
          <w:spacing w:val="-15"/>
          <w:w w:val="85"/>
          <w:sz w:val="14"/>
        </w:rPr>
        <w:t> </w:t>
      </w:r>
      <w:r>
        <w:rPr>
          <w:b/>
          <w:color w:val="005286"/>
          <w:w w:val="85"/>
          <w:sz w:val="14"/>
        </w:rPr>
        <w:t>L</w:t>
      </w:r>
      <w:r>
        <w:rPr>
          <w:b/>
          <w:color w:val="005286"/>
          <w:spacing w:val="-13"/>
          <w:w w:val="85"/>
          <w:sz w:val="14"/>
        </w:rPr>
        <w:t> </w:t>
      </w:r>
      <w:r>
        <w:rPr>
          <w:b/>
          <w:color w:val="005286"/>
          <w:spacing w:val="9"/>
          <w:w w:val="85"/>
          <w:sz w:val="14"/>
        </w:rPr>
        <w:t>UL</w:t>
      </w:r>
      <w:r>
        <w:rPr>
          <w:b/>
          <w:color w:val="005286"/>
          <w:spacing w:val="-11"/>
          <w:w w:val="85"/>
          <w:sz w:val="14"/>
        </w:rPr>
        <w:t> </w:t>
      </w:r>
      <w:r>
        <w:rPr>
          <w:b/>
          <w:color w:val="005286"/>
          <w:w w:val="85"/>
          <w:sz w:val="14"/>
        </w:rPr>
        <w:t>U</w:t>
      </w:r>
      <w:r>
        <w:rPr>
          <w:b/>
          <w:color w:val="005286"/>
          <w:spacing w:val="31"/>
          <w:sz w:val="14"/>
        </w:rPr>
        <w:t> </w:t>
      </w:r>
      <w:r>
        <w:rPr>
          <w:b/>
          <w:color w:val="005286"/>
          <w:w w:val="85"/>
          <w:sz w:val="14"/>
        </w:rPr>
        <w:t>A</w:t>
      </w:r>
      <w:r>
        <w:rPr>
          <w:b/>
          <w:color w:val="005286"/>
          <w:spacing w:val="-15"/>
          <w:w w:val="85"/>
          <w:sz w:val="14"/>
        </w:rPr>
        <w:t> </w:t>
      </w:r>
      <w:r>
        <w:rPr>
          <w:b/>
          <w:color w:val="005286"/>
          <w:w w:val="85"/>
          <w:sz w:val="14"/>
        </w:rPr>
        <w:t>U</w:t>
      </w:r>
      <w:r>
        <w:rPr>
          <w:b/>
          <w:color w:val="005286"/>
          <w:spacing w:val="-11"/>
          <w:w w:val="85"/>
          <w:sz w:val="14"/>
        </w:rPr>
        <w:t> </w:t>
      </w:r>
      <w:r>
        <w:rPr>
          <w:b/>
          <w:color w:val="005286"/>
          <w:w w:val="85"/>
          <w:sz w:val="14"/>
        </w:rPr>
        <w:t>T</w:t>
      </w:r>
      <w:r>
        <w:rPr>
          <w:b/>
          <w:color w:val="005286"/>
          <w:spacing w:val="-15"/>
          <w:w w:val="85"/>
          <w:sz w:val="14"/>
        </w:rPr>
        <w:t> </w:t>
      </w:r>
      <w:r>
        <w:rPr>
          <w:b/>
          <w:color w:val="005286"/>
          <w:w w:val="85"/>
          <w:sz w:val="14"/>
        </w:rPr>
        <w:t>H</w:t>
      </w:r>
      <w:r>
        <w:rPr>
          <w:b/>
          <w:color w:val="005286"/>
          <w:spacing w:val="-13"/>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3"/>
          <w:w w:val="85"/>
          <w:sz w:val="14"/>
        </w:rPr>
        <w:t> </w:t>
      </w:r>
      <w:r>
        <w:rPr>
          <w:b/>
          <w:color w:val="005286"/>
          <w:w w:val="85"/>
          <w:sz w:val="14"/>
        </w:rPr>
        <w:t>I</w:t>
      </w:r>
      <w:r>
        <w:rPr>
          <w:b/>
          <w:color w:val="005286"/>
          <w:spacing w:val="-13"/>
          <w:w w:val="85"/>
          <w:sz w:val="14"/>
        </w:rPr>
        <w:t> </w:t>
      </w:r>
      <w:r>
        <w:rPr>
          <w:b/>
          <w:color w:val="005286"/>
          <w:w w:val="85"/>
          <w:sz w:val="14"/>
        </w:rPr>
        <w:t>T</w:t>
      </w:r>
      <w:r>
        <w:rPr>
          <w:b/>
          <w:color w:val="005286"/>
          <w:spacing w:val="-13"/>
          <w:w w:val="85"/>
          <w:sz w:val="14"/>
        </w:rPr>
        <w:t> </w:t>
      </w:r>
      <w:r>
        <w:rPr>
          <w:b/>
          <w:color w:val="005286"/>
          <w:w w:val="85"/>
          <w:sz w:val="14"/>
        </w:rPr>
        <w:t>Y</w:t>
      </w:r>
      <w:r>
        <w:rPr>
          <w:b/>
          <w:color w:val="005286"/>
          <w:spacing w:val="30"/>
          <w:sz w:val="14"/>
        </w:rPr>
        <w:t> </w:t>
      </w:r>
      <w:r>
        <w:rPr>
          <w:b/>
          <w:color w:val="005286"/>
          <w:w w:val="85"/>
          <w:sz w:val="14"/>
        </w:rPr>
        <w:t>F</w:t>
      </w:r>
      <w:r>
        <w:rPr>
          <w:b/>
          <w:color w:val="005286"/>
          <w:spacing w:val="-12"/>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29"/>
          <w:sz w:val="14"/>
        </w:rPr>
        <w:t> </w:t>
      </w:r>
      <w:r>
        <w:rPr>
          <w:b/>
          <w:color w:val="005286"/>
          <w:w w:val="85"/>
          <w:sz w:val="14"/>
        </w:rPr>
        <w:t>R</w:t>
      </w:r>
      <w:r>
        <w:rPr>
          <w:b/>
          <w:color w:val="005286"/>
          <w:spacing w:val="-11"/>
          <w:w w:val="85"/>
          <w:sz w:val="14"/>
        </w:rPr>
        <w:t> </w:t>
      </w:r>
      <w:r>
        <w:rPr>
          <w:b/>
          <w:color w:val="005286"/>
          <w:w w:val="85"/>
          <w:sz w:val="14"/>
        </w:rPr>
        <w:t>A</w:t>
      </w:r>
      <w:r>
        <w:rPr>
          <w:b/>
          <w:color w:val="005286"/>
          <w:spacing w:val="-15"/>
          <w:w w:val="85"/>
          <w:sz w:val="14"/>
        </w:rPr>
        <w:t> </w:t>
      </w:r>
      <w:r>
        <w:rPr>
          <w:b/>
          <w:color w:val="005286"/>
          <w:spacing w:val="9"/>
          <w:w w:val="85"/>
          <w:sz w:val="14"/>
        </w:rPr>
        <w:t>PI</w:t>
      </w:r>
      <w:r>
        <w:rPr>
          <w:b/>
          <w:color w:val="005286"/>
          <w:spacing w:val="-13"/>
          <w:w w:val="85"/>
          <w:sz w:val="14"/>
        </w:rPr>
        <w:t> </w:t>
      </w:r>
      <w:r>
        <w:rPr>
          <w:b/>
          <w:color w:val="005286"/>
          <w:w w:val="85"/>
          <w:sz w:val="14"/>
        </w:rPr>
        <w:t>D</w:t>
      </w:r>
      <w:r>
        <w:rPr>
          <w:b/>
          <w:color w:val="005286"/>
          <w:spacing w:val="32"/>
          <w:sz w:val="14"/>
        </w:rPr>
        <w:t> </w:t>
      </w:r>
      <w:r>
        <w:rPr>
          <w:b/>
          <w:color w:val="005286"/>
          <w:spacing w:val="9"/>
          <w:w w:val="85"/>
          <w:sz w:val="14"/>
        </w:rPr>
        <w:t>TR</w:t>
      </w:r>
      <w:r>
        <w:rPr>
          <w:b/>
          <w:color w:val="005286"/>
          <w:spacing w:val="-11"/>
          <w:w w:val="85"/>
          <w:sz w:val="14"/>
        </w:rPr>
        <w:t> </w:t>
      </w:r>
      <w:r>
        <w:rPr>
          <w:b/>
          <w:color w:val="005286"/>
          <w:w w:val="85"/>
          <w:sz w:val="14"/>
        </w:rPr>
        <w:t>A</w:t>
      </w:r>
      <w:r>
        <w:rPr>
          <w:b/>
          <w:color w:val="005286"/>
          <w:spacing w:val="-16"/>
          <w:w w:val="85"/>
          <w:sz w:val="14"/>
        </w:rPr>
        <w:t> </w:t>
      </w:r>
      <w:r>
        <w:rPr>
          <w:b/>
          <w:color w:val="005286"/>
          <w:w w:val="85"/>
          <w:sz w:val="14"/>
        </w:rPr>
        <w:t>N</w:t>
      </w:r>
      <w:r>
        <w:rPr>
          <w:b/>
          <w:color w:val="005286"/>
          <w:spacing w:val="-12"/>
          <w:w w:val="85"/>
          <w:sz w:val="14"/>
        </w:rPr>
        <w:t> </w:t>
      </w:r>
      <w:r>
        <w:rPr>
          <w:b/>
          <w:color w:val="005286"/>
          <w:w w:val="85"/>
          <w:sz w:val="14"/>
        </w:rPr>
        <w:t>S</w:t>
      </w:r>
      <w:r>
        <w:rPr>
          <w:b/>
          <w:color w:val="005286"/>
          <w:spacing w:val="-13"/>
          <w:w w:val="85"/>
          <w:sz w:val="14"/>
        </w:rPr>
        <w:t> </w:t>
      </w:r>
      <w:r>
        <w:rPr>
          <w:b/>
          <w:color w:val="005286"/>
          <w:w w:val="85"/>
          <w:sz w:val="14"/>
        </w:rPr>
        <w:t>P</w:t>
      </w:r>
      <w:r>
        <w:rPr>
          <w:b/>
          <w:color w:val="005286"/>
          <w:spacing w:val="-14"/>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3"/>
          <w:w w:val="85"/>
          <w:sz w:val="14"/>
        </w:rPr>
        <w:t> </w:t>
      </w:r>
      <w:r>
        <w:rPr>
          <w:b/>
          <w:color w:val="005286"/>
          <w:spacing w:val="9"/>
          <w:w w:val="85"/>
          <w:sz w:val="14"/>
        </w:rPr>
        <w:t>TA</w:t>
      </w:r>
      <w:r>
        <w:rPr>
          <w:b/>
          <w:color w:val="005286"/>
          <w:spacing w:val="-13"/>
          <w:w w:val="85"/>
          <w:sz w:val="14"/>
        </w:rPr>
        <w:t> </w:t>
      </w:r>
      <w:r>
        <w:rPr>
          <w:b/>
          <w:color w:val="005286"/>
          <w:spacing w:val="9"/>
          <w:w w:val="85"/>
          <w:sz w:val="14"/>
        </w:rPr>
        <w:t>TI</w:t>
      </w:r>
      <w:r>
        <w:rPr>
          <w:b/>
          <w:color w:val="005286"/>
          <w:spacing w:val="-13"/>
          <w:w w:val="85"/>
          <w:sz w:val="14"/>
        </w:rPr>
        <w:t> </w:t>
      </w:r>
      <w:r>
        <w:rPr>
          <w:b/>
          <w:color w:val="005286"/>
          <w:w w:val="85"/>
          <w:sz w:val="14"/>
        </w:rPr>
        <w:t>O</w:t>
      </w:r>
      <w:r>
        <w:rPr>
          <w:b/>
          <w:color w:val="005286"/>
          <w:spacing w:val="-12"/>
          <w:w w:val="85"/>
          <w:sz w:val="14"/>
        </w:rPr>
        <w:t> </w:t>
      </w:r>
      <w:r>
        <w:rPr>
          <w:b/>
          <w:color w:val="005286"/>
          <w:spacing w:val="-10"/>
          <w:w w:val="85"/>
          <w:sz w:val="14"/>
        </w:rPr>
        <w:t>N</w:t>
      </w:r>
    </w:p>
    <w:p>
      <w:pPr>
        <w:spacing w:before="46"/>
        <w:ind w:left="369" w:right="0" w:firstLine="0"/>
        <w:jc w:val="left"/>
        <w:rPr>
          <w:b/>
          <w:i/>
          <w:sz w:val="14"/>
        </w:rPr>
      </w:pPr>
      <w:r>
        <w:rPr>
          <w:b/>
          <w:i/>
          <w:color w:val="005286"/>
          <w:spacing w:val="9"/>
          <w:w w:val="85"/>
          <w:sz w:val="14"/>
        </w:rPr>
        <w:t>KE</w:t>
      </w:r>
      <w:r>
        <w:rPr>
          <w:b/>
          <w:i/>
          <w:color w:val="005286"/>
          <w:spacing w:val="6"/>
          <w:sz w:val="14"/>
        </w:rPr>
        <w:t> </w:t>
      </w:r>
      <w:r>
        <w:rPr>
          <w:b/>
          <w:i/>
          <w:color w:val="005286"/>
          <w:spacing w:val="12"/>
          <w:w w:val="85"/>
          <w:sz w:val="14"/>
        </w:rPr>
        <w:t>KŪL</w:t>
      </w:r>
      <w:r>
        <w:rPr>
          <w:b/>
          <w:i/>
          <w:color w:val="005286"/>
          <w:spacing w:val="-11"/>
          <w:w w:val="85"/>
          <w:sz w:val="14"/>
        </w:rPr>
        <w:t> </w:t>
      </w:r>
      <w:r>
        <w:rPr>
          <w:b/>
          <w:i/>
          <w:color w:val="005286"/>
          <w:spacing w:val="14"/>
          <w:w w:val="85"/>
          <w:sz w:val="14"/>
        </w:rPr>
        <w:t>ANAK</w:t>
      </w:r>
      <w:r>
        <w:rPr>
          <w:b/>
          <w:i/>
          <w:color w:val="005286"/>
          <w:spacing w:val="-11"/>
          <w:w w:val="85"/>
          <w:sz w:val="14"/>
        </w:rPr>
        <w:t> </w:t>
      </w:r>
      <w:r>
        <w:rPr>
          <w:b/>
          <w:i/>
          <w:color w:val="005286"/>
          <w:spacing w:val="13"/>
          <w:w w:val="85"/>
          <w:sz w:val="14"/>
        </w:rPr>
        <w:t>AUH</w:t>
      </w:r>
      <w:r>
        <w:rPr>
          <w:b/>
          <w:i/>
          <w:color w:val="005286"/>
          <w:spacing w:val="-13"/>
          <w:w w:val="85"/>
          <w:sz w:val="14"/>
        </w:rPr>
        <w:t> </w:t>
      </w:r>
      <w:r>
        <w:rPr>
          <w:b/>
          <w:i/>
          <w:color w:val="005286"/>
          <w:w w:val="85"/>
          <w:sz w:val="14"/>
        </w:rPr>
        <w:t>AL</w:t>
      </w:r>
      <w:r>
        <w:rPr>
          <w:b/>
          <w:i/>
          <w:color w:val="005286"/>
          <w:spacing w:val="-12"/>
          <w:w w:val="85"/>
          <w:sz w:val="14"/>
        </w:rPr>
        <w:t> </w:t>
      </w:r>
      <w:r>
        <w:rPr>
          <w:b/>
          <w:i/>
          <w:color w:val="005286"/>
          <w:w w:val="85"/>
          <w:sz w:val="14"/>
        </w:rPr>
        <w:t>E</w:t>
      </w:r>
      <w:r>
        <w:rPr>
          <w:b/>
          <w:i/>
          <w:color w:val="005286"/>
          <w:spacing w:val="18"/>
          <w:sz w:val="14"/>
        </w:rPr>
        <w:t> </w:t>
      </w:r>
      <w:r>
        <w:rPr>
          <w:b/>
          <w:i/>
          <w:color w:val="005286"/>
          <w:w w:val="85"/>
          <w:sz w:val="14"/>
        </w:rPr>
        <w:t>A</w:t>
      </w:r>
      <w:r>
        <w:rPr>
          <w:b/>
          <w:i/>
          <w:color w:val="005286"/>
          <w:spacing w:val="27"/>
          <w:sz w:val="14"/>
        </w:rPr>
        <w:t> </w:t>
      </w:r>
      <w:r>
        <w:rPr>
          <w:b/>
          <w:i/>
          <w:color w:val="005286"/>
          <w:w w:val="85"/>
          <w:sz w:val="14"/>
        </w:rPr>
        <w:t>K</w:t>
      </w:r>
      <w:r>
        <w:rPr>
          <w:b/>
          <w:i/>
          <w:color w:val="005286"/>
          <w:spacing w:val="-11"/>
          <w:w w:val="85"/>
          <w:sz w:val="14"/>
        </w:rPr>
        <w:t> </w:t>
      </w:r>
      <w:r>
        <w:rPr>
          <w:b/>
          <w:i/>
          <w:color w:val="005286"/>
          <w:w w:val="85"/>
          <w:sz w:val="14"/>
        </w:rPr>
        <w:t>AL</w:t>
      </w:r>
      <w:r>
        <w:rPr>
          <w:b/>
          <w:i/>
          <w:color w:val="005286"/>
          <w:spacing w:val="-14"/>
          <w:w w:val="85"/>
          <w:sz w:val="14"/>
        </w:rPr>
        <w:t> </w:t>
      </w:r>
      <w:r>
        <w:rPr>
          <w:b/>
          <w:i/>
          <w:color w:val="005286"/>
          <w:spacing w:val="10"/>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7"/>
          <w:sz w:val="14"/>
        </w:rPr>
        <w:t> </w:t>
      </w:r>
      <w:r>
        <w:rPr>
          <w:b/>
          <w:i/>
          <w:color w:val="005286"/>
          <w:w w:val="85"/>
          <w:sz w:val="14"/>
        </w:rPr>
        <w:t>H</w:t>
      </w:r>
      <w:r>
        <w:rPr>
          <w:b/>
          <w:i/>
          <w:color w:val="005286"/>
          <w:spacing w:val="-14"/>
          <w:w w:val="85"/>
          <w:sz w:val="14"/>
        </w:rPr>
        <w:t> </w:t>
      </w:r>
      <w:r>
        <w:rPr>
          <w:b/>
          <w:i/>
          <w:color w:val="005286"/>
          <w:w w:val="85"/>
          <w:sz w:val="14"/>
        </w:rPr>
        <w:t>O</w:t>
      </w:r>
      <w:r>
        <w:rPr>
          <w:b/>
          <w:i/>
          <w:color w:val="005286"/>
          <w:spacing w:val="-11"/>
          <w:w w:val="85"/>
          <w:sz w:val="14"/>
        </w:rPr>
        <w:t> </w:t>
      </w:r>
      <w:r>
        <w:rPr>
          <w:b/>
          <w:i/>
          <w:color w:val="005286"/>
          <w:spacing w:val="12"/>
          <w:w w:val="85"/>
          <w:sz w:val="14"/>
        </w:rPr>
        <w:t>NOL</w:t>
      </w:r>
      <w:r>
        <w:rPr>
          <w:b/>
          <w:i/>
          <w:color w:val="005286"/>
          <w:spacing w:val="-11"/>
          <w:w w:val="85"/>
          <w:sz w:val="14"/>
        </w:rPr>
        <w:t> </w:t>
      </w:r>
      <w:r>
        <w:rPr>
          <w:b/>
          <w:i/>
          <w:color w:val="005286"/>
          <w:spacing w:val="9"/>
          <w:w w:val="85"/>
          <w:sz w:val="14"/>
        </w:rPr>
        <w:t>UL</w:t>
      </w:r>
      <w:r>
        <w:rPr>
          <w:b/>
          <w:i/>
          <w:color w:val="005286"/>
          <w:spacing w:val="-13"/>
          <w:w w:val="85"/>
          <w:sz w:val="14"/>
        </w:rPr>
        <w:t> </w:t>
      </w:r>
      <w:r>
        <w:rPr>
          <w:b/>
          <w:i/>
          <w:color w:val="005286"/>
          <w:w w:val="85"/>
          <w:sz w:val="14"/>
        </w:rPr>
        <w:t>U</w:t>
      </w:r>
      <w:r>
        <w:rPr>
          <w:b/>
          <w:i/>
          <w:color w:val="005286"/>
          <w:spacing w:val="65"/>
          <w:w w:val="150"/>
          <w:sz w:val="14"/>
        </w:rPr>
        <w:t> </w:t>
      </w:r>
      <w:r>
        <w:rPr>
          <w:color w:val="009C4F"/>
          <w:w w:val="85"/>
          <w:position w:val="1"/>
          <w:sz w:val="12"/>
        </w:rPr>
        <w:t>|</w:t>
      </w:r>
      <w:r>
        <w:rPr>
          <w:color w:val="009C4F"/>
          <w:spacing w:val="71"/>
          <w:position w:val="1"/>
          <w:sz w:val="12"/>
        </w:rPr>
        <w:t> </w:t>
      </w:r>
      <w:r>
        <w:rPr>
          <w:b/>
          <w:i/>
          <w:color w:val="005286"/>
          <w:w w:val="85"/>
          <w:sz w:val="14"/>
        </w:rPr>
        <w:t>K</w:t>
      </w:r>
      <w:r>
        <w:rPr>
          <w:b/>
          <w:i/>
          <w:color w:val="005286"/>
          <w:spacing w:val="-11"/>
          <w:w w:val="85"/>
          <w:sz w:val="14"/>
        </w:rPr>
        <w:t> </w:t>
      </w:r>
      <w:r>
        <w:rPr>
          <w:b/>
          <w:i/>
          <w:color w:val="005286"/>
          <w:w w:val="85"/>
          <w:sz w:val="14"/>
        </w:rPr>
        <w:t>E</w:t>
      </w:r>
      <w:r>
        <w:rPr>
          <w:b/>
          <w:i/>
          <w:color w:val="005286"/>
          <w:spacing w:val="27"/>
          <w:sz w:val="14"/>
        </w:rPr>
        <w:t> </w:t>
      </w:r>
      <w:r>
        <w:rPr>
          <w:b/>
          <w:i/>
          <w:color w:val="005286"/>
          <w:spacing w:val="12"/>
          <w:w w:val="85"/>
          <w:sz w:val="14"/>
        </w:rPr>
        <w:t>KUL</w:t>
      </w:r>
      <w:r>
        <w:rPr>
          <w:b/>
          <w:i/>
          <w:color w:val="005286"/>
          <w:spacing w:val="-11"/>
          <w:w w:val="85"/>
          <w:sz w:val="14"/>
        </w:rPr>
        <w:t> </w:t>
      </w:r>
      <w:r>
        <w:rPr>
          <w:b/>
          <w:i/>
          <w:color w:val="005286"/>
          <w:w w:val="85"/>
          <w:sz w:val="14"/>
        </w:rPr>
        <w:t>E</w:t>
      </w:r>
      <w:r>
        <w:rPr>
          <w:b/>
          <w:i/>
          <w:color w:val="005286"/>
          <w:spacing w:val="-12"/>
          <w:w w:val="85"/>
          <w:sz w:val="14"/>
        </w:rPr>
        <w:t> </w:t>
      </w:r>
      <w:r>
        <w:rPr>
          <w:b/>
          <w:i/>
          <w:color w:val="005286"/>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8"/>
          <w:sz w:val="14"/>
        </w:rPr>
        <w:t> </w:t>
      </w:r>
      <w:r>
        <w:rPr>
          <w:b/>
          <w:i/>
          <w:color w:val="005286"/>
          <w:spacing w:val="9"/>
          <w:w w:val="85"/>
          <w:sz w:val="14"/>
        </w:rPr>
        <w:t>KE</w:t>
      </w:r>
      <w:r>
        <w:rPr>
          <w:b/>
          <w:i/>
          <w:color w:val="005286"/>
          <w:spacing w:val="27"/>
          <w:sz w:val="14"/>
        </w:rPr>
        <w:t> </w:t>
      </w:r>
      <w:r>
        <w:rPr>
          <w:b/>
          <w:i/>
          <w:color w:val="005286"/>
          <w:w w:val="85"/>
          <w:sz w:val="14"/>
        </w:rPr>
        <w:t>AL</w:t>
      </w:r>
      <w:r>
        <w:rPr>
          <w:b/>
          <w:i/>
          <w:color w:val="005286"/>
          <w:spacing w:val="-11"/>
          <w:w w:val="85"/>
          <w:sz w:val="14"/>
        </w:rPr>
        <w:t> </w:t>
      </w:r>
      <w:r>
        <w:rPr>
          <w:b/>
          <w:i/>
          <w:color w:val="005286"/>
          <w:w w:val="85"/>
          <w:sz w:val="14"/>
        </w:rPr>
        <w:t>AK</w:t>
      </w:r>
      <w:r>
        <w:rPr>
          <w:b/>
          <w:i/>
          <w:color w:val="005286"/>
          <w:spacing w:val="-11"/>
          <w:w w:val="85"/>
          <w:sz w:val="14"/>
        </w:rPr>
        <w:t> </w:t>
      </w:r>
      <w:r>
        <w:rPr>
          <w:b/>
          <w:i/>
          <w:color w:val="005286"/>
          <w:w w:val="85"/>
          <w:sz w:val="14"/>
        </w:rPr>
        <w:t>AU</w:t>
      </w:r>
      <w:r>
        <w:rPr>
          <w:b/>
          <w:i/>
          <w:color w:val="005286"/>
          <w:spacing w:val="28"/>
          <w:sz w:val="14"/>
        </w:rPr>
        <w:t> </w:t>
      </w:r>
      <w:r>
        <w:rPr>
          <w:b/>
          <w:i/>
          <w:color w:val="005286"/>
          <w:w w:val="85"/>
          <w:sz w:val="14"/>
        </w:rPr>
        <w:t>P</w:t>
      </w:r>
      <w:r>
        <w:rPr>
          <w:b/>
          <w:i/>
          <w:color w:val="005286"/>
          <w:spacing w:val="-12"/>
          <w:w w:val="85"/>
          <w:sz w:val="14"/>
        </w:rPr>
        <w:t> </w:t>
      </w:r>
      <w:r>
        <w:rPr>
          <w:b/>
          <w:i/>
          <w:color w:val="005286"/>
          <w:w w:val="85"/>
          <w:sz w:val="14"/>
        </w:rPr>
        <w:t>AU</w:t>
      </w:r>
      <w:r>
        <w:rPr>
          <w:b/>
          <w:i/>
          <w:color w:val="005286"/>
          <w:spacing w:val="-11"/>
          <w:w w:val="85"/>
          <w:sz w:val="14"/>
        </w:rPr>
        <w:t> </w:t>
      </w:r>
      <w:r>
        <w:rPr>
          <w:b/>
          <w:i/>
          <w:color w:val="005286"/>
          <w:w w:val="85"/>
          <w:sz w:val="14"/>
        </w:rPr>
        <w:t>K</w:t>
      </w:r>
      <w:r>
        <w:rPr>
          <w:b/>
          <w:i/>
          <w:color w:val="005286"/>
          <w:spacing w:val="-14"/>
          <w:w w:val="85"/>
          <w:sz w:val="14"/>
        </w:rPr>
        <w:t> </w:t>
      </w:r>
      <w:r>
        <w:rPr>
          <w:b/>
          <w:i/>
          <w:color w:val="005286"/>
          <w:w w:val="85"/>
          <w:sz w:val="14"/>
        </w:rPr>
        <w:t>I</w:t>
      </w:r>
      <w:r>
        <w:rPr>
          <w:b/>
          <w:i/>
          <w:color w:val="005286"/>
          <w:spacing w:val="-13"/>
          <w:w w:val="85"/>
          <w:sz w:val="14"/>
        </w:rPr>
        <w:t> </w:t>
      </w:r>
      <w:r>
        <w:rPr>
          <w:b/>
          <w:i/>
          <w:color w:val="005286"/>
          <w:w w:val="85"/>
          <w:sz w:val="14"/>
        </w:rPr>
        <w:t>K</w:t>
      </w:r>
      <w:r>
        <w:rPr>
          <w:b/>
          <w:i/>
          <w:color w:val="005286"/>
          <w:spacing w:val="-14"/>
          <w:w w:val="85"/>
          <w:sz w:val="14"/>
        </w:rPr>
        <w:t> </w:t>
      </w:r>
      <w:r>
        <w:rPr>
          <w:b/>
          <w:i/>
          <w:color w:val="005286"/>
          <w:w w:val="85"/>
          <w:sz w:val="14"/>
        </w:rPr>
        <w:t>Ī</w:t>
      </w:r>
      <w:r>
        <w:rPr>
          <w:b/>
          <w:i/>
          <w:color w:val="005286"/>
          <w:spacing w:val="27"/>
          <w:sz w:val="14"/>
        </w:rPr>
        <w:t> </w:t>
      </w:r>
      <w:r>
        <w:rPr>
          <w:b/>
          <w:i/>
          <w:color w:val="005286"/>
          <w:w w:val="85"/>
          <w:sz w:val="14"/>
        </w:rPr>
        <w:t>O</w:t>
      </w:r>
      <w:r>
        <w:rPr>
          <w:b/>
          <w:i/>
          <w:color w:val="005286"/>
          <w:spacing w:val="28"/>
          <w:sz w:val="14"/>
        </w:rPr>
        <w:t> </w:t>
      </w:r>
      <w:r>
        <w:rPr>
          <w:b/>
          <w:i/>
          <w:color w:val="005286"/>
          <w:w w:val="85"/>
          <w:sz w:val="14"/>
        </w:rPr>
        <w:t>H</w:t>
      </w:r>
      <w:r>
        <w:rPr>
          <w:b/>
          <w:i/>
          <w:color w:val="005286"/>
          <w:spacing w:val="-13"/>
          <w:w w:val="85"/>
          <w:sz w:val="14"/>
        </w:rPr>
        <w:t> </w:t>
      </w:r>
      <w:r>
        <w:rPr>
          <w:b/>
          <w:i/>
          <w:color w:val="005286"/>
          <w:w w:val="85"/>
          <w:sz w:val="14"/>
        </w:rPr>
        <w:t>O</w:t>
      </w:r>
      <w:r>
        <w:rPr>
          <w:b/>
          <w:i/>
          <w:color w:val="005286"/>
          <w:spacing w:val="-11"/>
          <w:w w:val="85"/>
          <w:sz w:val="14"/>
        </w:rPr>
        <w:t> </w:t>
      </w:r>
      <w:r>
        <w:rPr>
          <w:b/>
          <w:i/>
          <w:color w:val="005286"/>
          <w:spacing w:val="12"/>
          <w:w w:val="85"/>
          <w:sz w:val="14"/>
        </w:rPr>
        <w:t>NOL</w:t>
      </w:r>
      <w:r>
        <w:rPr>
          <w:b/>
          <w:i/>
          <w:color w:val="005286"/>
          <w:spacing w:val="-11"/>
          <w:w w:val="85"/>
          <w:sz w:val="14"/>
        </w:rPr>
        <w:t> </w:t>
      </w:r>
      <w:r>
        <w:rPr>
          <w:b/>
          <w:i/>
          <w:color w:val="005286"/>
          <w:spacing w:val="9"/>
          <w:w w:val="85"/>
          <w:sz w:val="14"/>
        </w:rPr>
        <w:t>UL</w:t>
      </w:r>
      <w:r>
        <w:rPr>
          <w:b/>
          <w:i/>
          <w:color w:val="005286"/>
          <w:spacing w:val="-12"/>
          <w:w w:val="85"/>
          <w:sz w:val="14"/>
        </w:rPr>
        <w:t> </w:t>
      </w:r>
      <w:r>
        <w:rPr>
          <w:b/>
          <w:i/>
          <w:color w:val="005286"/>
          <w:spacing w:val="-10"/>
          <w:w w:val="85"/>
          <w:sz w:val="14"/>
        </w:rPr>
        <w:t>U</w:t>
      </w:r>
    </w:p>
    <w:p>
      <w:pPr>
        <w:spacing w:before="41"/>
        <w:ind w:left="369" w:right="0" w:firstLine="0"/>
        <w:jc w:val="left"/>
        <w:rPr>
          <w:sz w:val="16"/>
        </w:rPr>
      </w:pPr>
      <w:r>
        <w:rPr>
          <w:color w:val="005286"/>
          <w:spacing w:val="-4"/>
          <w:sz w:val="16"/>
        </w:rPr>
        <w:t>1099</w:t>
      </w:r>
      <w:r>
        <w:rPr>
          <w:color w:val="005286"/>
          <w:spacing w:val="-9"/>
          <w:sz w:val="16"/>
        </w:rPr>
        <w:t> </w:t>
      </w:r>
      <w:r>
        <w:rPr>
          <w:color w:val="005286"/>
          <w:spacing w:val="-4"/>
          <w:sz w:val="16"/>
        </w:rPr>
        <w:t>Alakea</w:t>
      </w:r>
      <w:r>
        <w:rPr>
          <w:color w:val="005286"/>
          <w:spacing w:val="-8"/>
          <w:sz w:val="16"/>
        </w:rPr>
        <w:t> </w:t>
      </w:r>
      <w:r>
        <w:rPr>
          <w:color w:val="005286"/>
          <w:spacing w:val="-4"/>
          <w:sz w:val="16"/>
        </w:rPr>
        <w:t>Street,</w:t>
      </w:r>
      <w:r>
        <w:rPr>
          <w:color w:val="005286"/>
          <w:spacing w:val="-7"/>
          <w:sz w:val="16"/>
        </w:rPr>
        <w:t> </w:t>
      </w:r>
      <w:r>
        <w:rPr>
          <w:color w:val="005286"/>
          <w:spacing w:val="-4"/>
          <w:sz w:val="16"/>
        </w:rPr>
        <w:t>Suite</w:t>
      </w:r>
      <w:r>
        <w:rPr>
          <w:color w:val="005286"/>
          <w:spacing w:val="-9"/>
          <w:sz w:val="16"/>
        </w:rPr>
        <w:t> </w:t>
      </w:r>
      <w:r>
        <w:rPr>
          <w:color w:val="005286"/>
          <w:spacing w:val="-4"/>
          <w:sz w:val="16"/>
        </w:rPr>
        <w:t>1700,</w:t>
      </w:r>
      <w:r>
        <w:rPr>
          <w:color w:val="005286"/>
          <w:spacing w:val="-10"/>
          <w:sz w:val="16"/>
        </w:rPr>
        <w:t> </w:t>
      </w:r>
      <w:r>
        <w:rPr>
          <w:color w:val="005286"/>
          <w:spacing w:val="-4"/>
          <w:sz w:val="16"/>
        </w:rPr>
        <w:t>Honolulu,</w:t>
      </w:r>
      <w:r>
        <w:rPr>
          <w:color w:val="005286"/>
          <w:spacing w:val="-8"/>
          <w:sz w:val="16"/>
        </w:rPr>
        <w:t> </w:t>
      </w:r>
      <w:r>
        <w:rPr>
          <w:color w:val="005286"/>
          <w:spacing w:val="-4"/>
          <w:sz w:val="16"/>
        </w:rPr>
        <w:t>Hawaii</w:t>
      </w:r>
      <w:r>
        <w:rPr>
          <w:color w:val="005286"/>
          <w:spacing w:val="-8"/>
          <w:sz w:val="16"/>
        </w:rPr>
        <w:t> </w:t>
      </w:r>
      <w:r>
        <w:rPr>
          <w:color w:val="005286"/>
          <w:spacing w:val="-4"/>
          <w:sz w:val="16"/>
        </w:rPr>
        <w:t>96813</w:t>
      </w:r>
      <w:r>
        <w:rPr>
          <w:color w:val="005286"/>
          <w:spacing w:val="27"/>
          <w:sz w:val="16"/>
        </w:rPr>
        <w:t> </w:t>
      </w:r>
      <w:r>
        <w:rPr>
          <w:color w:val="009C4F"/>
          <w:spacing w:val="-4"/>
          <w:position w:val="1"/>
          <w:sz w:val="12"/>
        </w:rPr>
        <w:t>|</w:t>
      </w:r>
      <w:r>
        <w:rPr>
          <w:color w:val="009C4F"/>
          <w:spacing w:val="40"/>
          <w:position w:val="1"/>
          <w:sz w:val="12"/>
        </w:rPr>
        <w:t> </w:t>
      </w:r>
      <w:r>
        <w:rPr>
          <w:color w:val="005286"/>
          <w:spacing w:val="-4"/>
          <w:sz w:val="16"/>
        </w:rPr>
        <w:t>HonoluluTransit.org</w:t>
      </w:r>
      <w:r>
        <w:rPr>
          <w:color w:val="005286"/>
          <w:spacing w:val="33"/>
          <w:sz w:val="16"/>
        </w:rPr>
        <w:t> </w:t>
      </w:r>
      <w:r>
        <w:rPr>
          <w:color w:val="009C4F"/>
          <w:spacing w:val="-4"/>
          <w:position w:val="1"/>
          <w:sz w:val="12"/>
        </w:rPr>
        <w:t>|</w:t>
      </w:r>
      <w:r>
        <w:rPr>
          <w:color w:val="009C4F"/>
          <w:spacing w:val="59"/>
          <w:position w:val="1"/>
          <w:sz w:val="12"/>
        </w:rPr>
        <w:t> </w:t>
      </w:r>
      <w:r>
        <w:rPr>
          <w:color w:val="005286"/>
          <w:spacing w:val="-4"/>
          <w:sz w:val="16"/>
        </w:rPr>
        <w:t>Phone:</w:t>
      </w:r>
      <w:r>
        <w:rPr>
          <w:color w:val="005286"/>
          <w:spacing w:val="-7"/>
          <w:sz w:val="16"/>
        </w:rPr>
        <w:t> </w:t>
      </w:r>
      <w:r>
        <w:rPr>
          <w:color w:val="005286"/>
          <w:spacing w:val="-4"/>
          <w:sz w:val="16"/>
        </w:rPr>
        <w:t>808-768-6159</w:t>
      </w:r>
      <w:r>
        <w:rPr>
          <w:color w:val="005286"/>
          <w:spacing w:val="45"/>
          <w:sz w:val="16"/>
        </w:rPr>
        <w:t> </w:t>
      </w:r>
      <w:r>
        <w:rPr>
          <w:color w:val="009C4F"/>
          <w:spacing w:val="-4"/>
          <w:position w:val="1"/>
          <w:sz w:val="12"/>
        </w:rPr>
        <w:t>|</w:t>
      </w:r>
      <w:r>
        <w:rPr>
          <w:color w:val="009C4F"/>
          <w:spacing w:val="59"/>
          <w:position w:val="1"/>
          <w:sz w:val="12"/>
        </w:rPr>
        <w:t> </w:t>
      </w:r>
      <w:hyperlink r:id="rId187">
        <w:r>
          <w:rPr>
            <w:color w:val="005286"/>
            <w:spacing w:val="-4"/>
            <w:sz w:val="16"/>
          </w:rPr>
          <w:t>info@honolulutransit.org</w:t>
        </w:r>
      </w:hyperlink>
    </w:p>
    <w:p>
      <w:pPr>
        <w:spacing w:after="0"/>
        <w:jc w:val="left"/>
        <w:rPr>
          <w:sz w:val="16"/>
        </w:rPr>
        <w:sectPr>
          <w:type w:val="continuous"/>
          <w:pgSz w:w="12240" w:h="15840"/>
          <w:pgMar w:header="0" w:footer="0" w:top="860" w:bottom="280" w:left="360" w:right="0"/>
        </w:sectPr>
      </w:pPr>
    </w:p>
    <w:p>
      <w:pPr>
        <w:pStyle w:val="BodyText"/>
        <w:spacing w:before="27"/>
        <w:ind w:left="364"/>
      </w:pPr>
      <w:r>
        <w:rPr>
          <w:w w:val="80"/>
        </w:rPr>
        <w:t>Page</w:t>
      </w:r>
      <w:r>
        <w:rPr>
          <w:spacing w:val="9"/>
        </w:rPr>
        <w:t> </w:t>
      </w:r>
      <w:r>
        <w:rPr>
          <w:spacing w:val="-10"/>
        </w:rPr>
        <w:t>2</w:t>
      </w:r>
    </w:p>
    <w:p>
      <w:pPr>
        <w:pStyle w:val="BodyText"/>
        <w:spacing w:before="17"/>
        <w:ind w:left="364"/>
      </w:pPr>
      <w:r>
        <w:rPr>
          <w:w w:val="90"/>
        </w:rPr>
        <w:t>February</w:t>
      </w:r>
      <w:r>
        <w:rPr>
          <w:spacing w:val="-5"/>
          <w:w w:val="90"/>
        </w:rPr>
        <w:t> </w:t>
      </w:r>
      <w:r>
        <w:rPr>
          <w:w w:val="90"/>
        </w:rPr>
        <w:t>20,</w:t>
      </w:r>
      <w:r>
        <w:rPr>
          <w:spacing w:val="-6"/>
          <w:w w:val="90"/>
        </w:rPr>
        <w:t> </w:t>
      </w:r>
      <w:r>
        <w:rPr>
          <w:spacing w:val="-4"/>
          <w:w w:val="90"/>
        </w:rPr>
        <w:t>2026</w:t>
      </w:r>
    </w:p>
    <w:p>
      <w:pPr>
        <w:pStyle w:val="BodyText"/>
      </w:pPr>
    </w:p>
    <w:p>
      <w:pPr>
        <w:pStyle w:val="BodyText"/>
        <w:spacing w:before="125"/>
      </w:pPr>
    </w:p>
    <w:p>
      <w:pPr>
        <w:pStyle w:val="BodyText"/>
        <w:ind w:left="360"/>
      </w:pPr>
      <w:hyperlink r:id="rId190">
        <w:r>
          <w:rPr>
            <w:spacing w:val="2"/>
            <w:w w:val="90"/>
          </w:rPr>
          <w:t>https://olelo.granicus.com/player/camera/13?publish_id=91&amp;redirect=true,</w:t>
        </w:r>
      </w:hyperlink>
      <w:r>
        <w:rPr>
          <w:spacing w:val="26"/>
        </w:rPr>
        <w:t> </w:t>
      </w:r>
      <w:r>
        <w:rPr>
          <w:spacing w:val="2"/>
          <w:w w:val="90"/>
        </w:rPr>
        <w:t>and</w:t>
      </w:r>
      <w:r>
        <w:rPr>
          <w:spacing w:val="24"/>
        </w:rPr>
        <w:t> </w:t>
      </w:r>
      <w:r>
        <w:rPr>
          <w:spacing w:val="2"/>
          <w:w w:val="90"/>
        </w:rPr>
        <w:t>by</w:t>
      </w:r>
      <w:r>
        <w:rPr>
          <w:spacing w:val="21"/>
        </w:rPr>
        <w:t> </w:t>
      </w:r>
      <w:r>
        <w:rPr>
          <w:spacing w:val="2"/>
          <w:w w:val="90"/>
        </w:rPr>
        <w:t>televised</w:t>
      </w:r>
      <w:r>
        <w:rPr>
          <w:spacing w:val="28"/>
        </w:rPr>
        <w:t> </w:t>
      </w:r>
      <w:r>
        <w:rPr>
          <w:spacing w:val="2"/>
          <w:w w:val="90"/>
        </w:rPr>
        <w:t>live</w:t>
      </w:r>
      <w:r>
        <w:rPr>
          <w:spacing w:val="20"/>
        </w:rPr>
        <w:t> </w:t>
      </w:r>
      <w:r>
        <w:rPr>
          <w:spacing w:val="-2"/>
          <w:w w:val="90"/>
        </w:rPr>
        <w:t>broadcast</w:t>
      </w:r>
    </w:p>
    <w:p>
      <w:pPr>
        <w:pStyle w:val="BodyText"/>
        <w:spacing w:before="17"/>
        <w:ind w:left="360"/>
      </w:pPr>
      <w:r>
        <w:rPr>
          <w:w w:val="90"/>
        </w:rPr>
        <w:t>on</w:t>
      </w:r>
      <w:r>
        <w:rPr/>
        <w:t> </w:t>
      </w:r>
      <w:r>
        <w:rPr>
          <w:w w:val="90"/>
        </w:rPr>
        <w:t>‘Ōlelo</w:t>
      </w:r>
      <w:r>
        <w:rPr/>
        <w:t> </w:t>
      </w:r>
      <w:r>
        <w:rPr>
          <w:w w:val="90"/>
        </w:rPr>
        <w:t>TV</w:t>
      </w:r>
      <w:r>
        <w:rPr>
          <w:spacing w:val="-4"/>
        </w:rPr>
        <w:t> </w:t>
      </w:r>
      <w:r>
        <w:rPr>
          <w:w w:val="90"/>
        </w:rPr>
        <w:t>(scheduled</w:t>
      </w:r>
      <w:r>
        <w:rPr>
          <w:spacing w:val="-2"/>
        </w:rPr>
        <w:t> </w:t>
      </w:r>
      <w:r>
        <w:rPr>
          <w:w w:val="90"/>
        </w:rPr>
        <w:t>for</w:t>
      </w:r>
      <w:r>
        <w:rPr>
          <w:spacing w:val="-2"/>
        </w:rPr>
        <w:t> </w:t>
      </w:r>
      <w:r>
        <w:rPr>
          <w:w w:val="90"/>
        </w:rPr>
        <w:t>channel</w:t>
      </w:r>
      <w:r>
        <w:rPr>
          <w:spacing w:val="-3"/>
        </w:rPr>
        <w:t> </w:t>
      </w:r>
      <w:r>
        <w:rPr>
          <w:w w:val="90"/>
        </w:rPr>
        <w:t>55,</w:t>
      </w:r>
      <w:r>
        <w:rPr>
          <w:spacing w:val="-4"/>
        </w:rPr>
        <w:t> </w:t>
      </w:r>
      <w:r>
        <w:rPr>
          <w:w w:val="90"/>
        </w:rPr>
        <w:t>but</w:t>
      </w:r>
      <w:r>
        <w:rPr>
          <w:spacing w:val="-2"/>
        </w:rPr>
        <w:t> </w:t>
      </w:r>
      <w:r>
        <w:rPr>
          <w:w w:val="90"/>
        </w:rPr>
        <w:t>subject</w:t>
      </w:r>
      <w:r>
        <w:rPr/>
        <w:t> </w:t>
      </w:r>
      <w:r>
        <w:rPr>
          <w:w w:val="90"/>
        </w:rPr>
        <w:t>to</w:t>
      </w:r>
      <w:r>
        <w:rPr>
          <w:spacing w:val="-4"/>
        </w:rPr>
        <w:t> </w:t>
      </w:r>
      <w:r>
        <w:rPr>
          <w:spacing w:val="-2"/>
          <w:w w:val="90"/>
        </w:rPr>
        <w:t>change).</w:t>
      </w:r>
    </w:p>
    <w:p>
      <w:pPr>
        <w:pStyle w:val="BodyText"/>
        <w:spacing w:before="36"/>
      </w:pPr>
    </w:p>
    <w:p>
      <w:pPr>
        <w:pStyle w:val="BodyText"/>
        <w:spacing w:line="254" w:lineRule="auto"/>
        <w:ind w:left="360"/>
      </w:pPr>
      <w:r>
        <w:rPr>
          <w:w w:val="90"/>
        </w:rPr>
        <w:t>Meeting materials (“board packet” HRS section 92-7.5) and minutes are available for public inspection at </w:t>
      </w:r>
      <w:hyperlink r:id="rId191">
        <w:r>
          <w:rPr>
            <w:spacing w:val="-6"/>
          </w:rPr>
          <w:t>https://honolulutransit.org.</w:t>
        </w:r>
      </w:hyperlink>
      <w:r>
        <w:rPr>
          <w:spacing w:val="-6"/>
        </w:rPr>
        <w:t> After the meeting, a video recording of the meeting may be accessed</w:t>
      </w:r>
    </w:p>
    <w:p>
      <w:pPr>
        <w:pStyle w:val="BodyText"/>
        <w:ind w:left="360"/>
      </w:pPr>
      <w:r>
        <w:rPr/>
        <w:t>at</w:t>
      </w:r>
      <w:r>
        <w:rPr>
          <w:spacing w:val="33"/>
        </w:rPr>
        <w:t> </w:t>
      </w:r>
      <w:hyperlink r:id="rId192">
        <w:r>
          <w:rPr>
            <w:color w:val="0000FF"/>
            <w:spacing w:val="-4"/>
            <w:u w:val="single" w:color="0000FF"/>
          </w:rPr>
          <w:t>https://www.youtube.com/@HonoluluRailTransit/videos.</w:t>
        </w:r>
      </w:hyperlink>
    </w:p>
    <w:p>
      <w:pPr>
        <w:pStyle w:val="BodyText"/>
        <w:spacing w:line="254" w:lineRule="auto" w:before="17"/>
        <w:ind w:left="359" w:right="726"/>
      </w:pPr>
      <w:r>
        <w:rPr>
          <w:w w:val="90"/>
        </w:rPr>
        <w:t>HART is committed to making our documents and meetings accessible to all audiences. If you need an auxiliary </w:t>
      </w:r>
      <w:r>
        <w:rPr>
          <w:spacing w:val="-6"/>
        </w:rPr>
        <w:t>aid/service</w:t>
      </w:r>
      <w:r>
        <w:rPr>
          <w:spacing w:val="-16"/>
        </w:rPr>
        <w:t> </w:t>
      </w:r>
      <w:r>
        <w:rPr>
          <w:spacing w:val="-6"/>
        </w:rPr>
        <w:t>or</w:t>
      </w:r>
      <w:r>
        <w:rPr>
          <w:spacing w:val="-14"/>
        </w:rPr>
        <w:t> </w:t>
      </w:r>
      <w:r>
        <w:rPr>
          <w:spacing w:val="-6"/>
        </w:rPr>
        <w:t>other</w:t>
      </w:r>
      <w:r>
        <w:rPr>
          <w:spacing w:val="-12"/>
        </w:rPr>
        <w:t> </w:t>
      </w:r>
      <w:r>
        <w:rPr>
          <w:spacing w:val="-6"/>
        </w:rPr>
        <w:t>accessibility</w:t>
      </w:r>
      <w:r>
        <w:rPr>
          <w:spacing w:val="-13"/>
        </w:rPr>
        <w:t> </w:t>
      </w:r>
      <w:r>
        <w:rPr>
          <w:spacing w:val="-6"/>
        </w:rPr>
        <w:t>accommodation,</w:t>
      </w:r>
      <w:r>
        <w:rPr>
          <w:spacing w:val="-14"/>
        </w:rPr>
        <w:t> </w:t>
      </w:r>
      <w:r>
        <w:rPr>
          <w:spacing w:val="-6"/>
        </w:rPr>
        <w:t>or</w:t>
      </w:r>
      <w:r>
        <w:rPr>
          <w:spacing w:val="-12"/>
        </w:rPr>
        <w:t> </w:t>
      </w:r>
      <w:r>
        <w:rPr>
          <w:spacing w:val="-6"/>
        </w:rPr>
        <w:t>an</w:t>
      </w:r>
      <w:r>
        <w:rPr>
          <w:spacing w:val="-11"/>
        </w:rPr>
        <w:t> </w:t>
      </w:r>
      <w:r>
        <w:rPr>
          <w:spacing w:val="-6"/>
        </w:rPr>
        <w:t>interpreter</w:t>
      </w:r>
      <w:r>
        <w:rPr>
          <w:spacing w:val="-14"/>
        </w:rPr>
        <w:t> </w:t>
      </w:r>
      <w:r>
        <w:rPr>
          <w:spacing w:val="-6"/>
        </w:rPr>
        <w:t>for</w:t>
      </w:r>
      <w:r>
        <w:rPr>
          <w:spacing w:val="-14"/>
        </w:rPr>
        <w:t> </w:t>
      </w:r>
      <w:r>
        <w:rPr>
          <w:spacing w:val="-6"/>
        </w:rPr>
        <w:t>a</w:t>
      </w:r>
      <w:r>
        <w:rPr>
          <w:spacing w:val="-12"/>
        </w:rPr>
        <w:t> </w:t>
      </w:r>
      <w:r>
        <w:rPr>
          <w:spacing w:val="-6"/>
        </w:rPr>
        <w:t>language</w:t>
      </w:r>
      <w:r>
        <w:rPr>
          <w:spacing w:val="-14"/>
        </w:rPr>
        <w:t> </w:t>
      </w:r>
      <w:r>
        <w:rPr>
          <w:spacing w:val="-6"/>
        </w:rPr>
        <w:t>other</w:t>
      </w:r>
      <w:r>
        <w:rPr>
          <w:spacing w:val="-14"/>
        </w:rPr>
        <w:t> </w:t>
      </w:r>
      <w:r>
        <w:rPr>
          <w:spacing w:val="-6"/>
        </w:rPr>
        <w:t>than</w:t>
      </w:r>
      <w:r>
        <w:rPr>
          <w:spacing w:val="-13"/>
        </w:rPr>
        <w:t> </w:t>
      </w:r>
      <w:r>
        <w:rPr>
          <w:spacing w:val="-6"/>
        </w:rPr>
        <w:t>English,</w:t>
      </w:r>
      <w:r>
        <w:rPr>
          <w:spacing w:val="-12"/>
        </w:rPr>
        <w:t> </w:t>
      </w:r>
      <w:r>
        <w:rPr>
          <w:spacing w:val="-6"/>
        </w:rPr>
        <w:t>please </w:t>
      </w:r>
      <w:r>
        <w:rPr>
          <w:w w:val="90"/>
        </w:rPr>
        <w:t>call 808-768-6258 or email </w:t>
      </w:r>
      <w:hyperlink r:id="rId185">
        <w:r>
          <w:rPr>
            <w:color w:val="0000FF"/>
            <w:w w:val="90"/>
            <w:u w:val="single" w:color="0000FF"/>
          </w:rPr>
          <w:t>hartboard@honolulu.gov</w:t>
        </w:r>
      </w:hyperlink>
      <w:r>
        <w:rPr>
          <w:color w:val="0000FF"/>
          <w:w w:val="90"/>
        </w:rPr>
        <w:t> </w:t>
      </w:r>
      <w:r>
        <w:rPr>
          <w:w w:val="90"/>
        </w:rPr>
        <w:t>as soon as possible. Requests made as early as possible </w:t>
      </w:r>
      <w:r>
        <w:rPr>
          <w:spacing w:val="-2"/>
        </w:rPr>
        <w:t>have</w:t>
      </w:r>
      <w:r>
        <w:rPr>
          <w:spacing w:val="-11"/>
        </w:rPr>
        <w:t> </w:t>
      </w:r>
      <w:r>
        <w:rPr>
          <w:spacing w:val="-2"/>
        </w:rPr>
        <w:t>a</w:t>
      </w:r>
      <w:r>
        <w:rPr>
          <w:spacing w:val="-14"/>
        </w:rPr>
        <w:t> </w:t>
      </w:r>
      <w:r>
        <w:rPr>
          <w:spacing w:val="-2"/>
        </w:rPr>
        <w:t>greater</w:t>
      </w:r>
      <w:r>
        <w:rPr>
          <w:spacing w:val="-12"/>
        </w:rPr>
        <w:t> </w:t>
      </w:r>
      <w:r>
        <w:rPr>
          <w:spacing w:val="-2"/>
        </w:rPr>
        <w:t>likelihood</w:t>
      </w:r>
      <w:r>
        <w:rPr>
          <w:spacing w:val="-13"/>
        </w:rPr>
        <w:t> </w:t>
      </w:r>
      <w:r>
        <w:rPr>
          <w:spacing w:val="-2"/>
        </w:rPr>
        <w:t>of</w:t>
      </w:r>
      <w:r>
        <w:rPr>
          <w:spacing w:val="-13"/>
        </w:rPr>
        <w:t> </w:t>
      </w:r>
      <w:r>
        <w:rPr>
          <w:spacing w:val="-2"/>
        </w:rPr>
        <w:t>being</w:t>
      </w:r>
      <w:r>
        <w:rPr>
          <w:spacing w:val="-15"/>
        </w:rPr>
        <w:t> </w:t>
      </w:r>
      <w:r>
        <w:rPr>
          <w:spacing w:val="-2"/>
        </w:rPr>
        <w:t>fulfilled.</w:t>
      </w:r>
    </w:p>
    <w:p>
      <w:pPr>
        <w:pStyle w:val="BodyText"/>
        <w:spacing w:before="18"/>
      </w:pPr>
    </w:p>
    <w:p>
      <w:pPr>
        <w:pStyle w:val="BodyText"/>
        <w:ind w:left="360"/>
      </w:pPr>
      <w:r>
        <w:rPr>
          <w:w w:val="90"/>
        </w:rPr>
        <w:t>Upon</w:t>
      </w:r>
      <w:r>
        <w:rPr>
          <w:spacing w:val="2"/>
        </w:rPr>
        <w:t> </w:t>
      </w:r>
      <w:r>
        <w:rPr>
          <w:w w:val="90"/>
        </w:rPr>
        <w:t>request,</w:t>
      </w:r>
      <w:r>
        <w:rPr/>
        <w:t> </w:t>
      </w:r>
      <w:r>
        <w:rPr>
          <w:w w:val="90"/>
        </w:rPr>
        <w:t>this</w:t>
      </w:r>
      <w:r>
        <w:rPr>
          <w:spacing w:val="4"/>
        </w:rPr>
        <w:t> </w:t>
      </w:r>
      <w:r>
        <w:rPr>
          <w:w w:val="90"/>
        </w:rPr>
        <w:t>notice</w:t>
      </w:r>
      <w:r>
        <w:rPr>
          <w:spacing w:val="4"/>
        </w:rPr>
        <w:t> </w:t>
      </w:r>
      <w:r>
        <w:rPr>
          <w:w w:val="90"/>
        </w:rPr>
        <w:t>is</w:t>
      </w:r>
      <w:r>
        <w:rPr>
          <w:spacing w:val="4"/>
        </w:rPr>
        <w:t> </w:t>
      </w:r>
      <w:r>
        <w:rPr>
          <w:w w:val="90"/>
        </w:rPr>
        <w:t>available</w:t>
      </w:r>
      <w:r>
        <w:rPr>
          <w:spacing w:val="4"/>
        </w:rPr>
        <w:t> </w:t>
      </w:r>
      <w:r>
        <w:rPr>
          <w:w w:val="90"/>
        </w:rPr>
        <w:t>in</w:t>
      </w:r>
      <w:r>
        <w:rPr>
          <w:spacing w:val="5"/>
        </w:rPr>
        <w:t> </w:t>
      </w:r>
      <w:r>
        <w:rPr>
          <w:w w:val="90"/>
        </w:rPr>
        <w:t>alternate</w:t>
      </w:r>
      <w:r>
        <w:rPr>
          <w:spacing w:val="1"/>
        </w:rPr>
        <w:t> </w:t>
      </w:r>
      <w:r>
        <w:rPr>
          <w:w w:val="90"/>
        </w:rPr>
        <w:t>formats</w:t>
      </w:r>
      <w:r>
        <w:rPr>
          <w:spacing w:val="3"/>
        </w:rPr>
        <w:t> </w:t>
      </w:r>
      <w:r>
        <w:rPr>
          <w:w w:val="90"/>
        </w:rPr>
        <w:t>such</w:t>
      </w:r>
      <w:r>
        <w:rPr>
          <w:spacing w:val="5"/>
        </w:rPr>
        <w:t> </w:t>
      </w:r>
      <w:r>
        <w:rPr>
          <w:w w:val="90"/>
        </w:rPr>
        <w:t>as</w:t>
      </w:r>
      <w:r>
        <w:rPr>
          <w:spacing w:val="-1"/>
        </w:rPr>
        <w:t> </w:t>
      </w:r>
      <w:r>
        <w:rPr>
          <w:w w:val="90"/>
        </w:rPr>
        <w:t>large</w:t>
      </w:r>
      <w:r>
        <w:rPr>
          <w:spacing w:val="1"/>
        </w:rPr>
        <w:t> </w:t>
      </w:r>
      <w:r>
        <w:rPr>
          <w:w w:val="90"/>
        </w:rPr>
        <w:t>print,</w:t>
      </w:r>
      <w:r>
        <w:rPr>
          <w:spacing w:val="3"/>
        </w:rPr>
        <w:t> </w:t>
      </w:r>
      <w:r>
        <w:rPr>
          <w:w w:val="90"/>
        </w:rPr>
        <w:t>Braille,</w:t>
      </w:r>
      <w:r>
        <w:rPr>
          <w:spacing w:val="4"/>
        </w:rPr>
        <w:t> </w:t>
      </w:r>
      <w:r>
        <w:rPr>
          <w:w w:val="90"/>
        </w:rPr>
        <w:t>or</w:t>
      </w:r>
      <w:r>
        <w:rPr>
          <w:spacing w:val="1"/>
        </w:rPr>
        <w:t> </w:t>
      </w:r>
      <w:r>
        <w:rPr>
          <w:w w:val="90"/>
        </w:rPr>
        <w:t>electronic</w:t>
      </w:r>
      <w:r>
        <w:rPr>
          <w:spacing w:val="-1"/>
        </w:rPr>
        <w:t> </w:t>
      </w:r>
      <w:r>
        <w:rPr>
          <w:spacing w:val="-4"/>
          <w:w w:val="90"/>
        </w:rPr>
        <w:t>copy.</w:t>
      </w:r>
    </w:p>
    <w:p>
      <w:pPr>
        <w:pStyle w:val="BodyText"/>
        <w:spacing w:after="0"/>
        <w:sectPr>
          <w:headerReference w:type="default" r:id="rId188"/>
          <w:footerReference w:type="default" r:id="rId189"/>
          <w:pgSz w:w="12240" w:h="15840"/>
          <w:pgMar w:header="0" w:footer="0" w:top="1060" w:bottom="280" w:left="360" w:right="0"/>
        </w:sectPr>
      </w:pPr>
    </w:p>
    <w:p>
      <w:pPr>
        <w:spacing w:line="183" w:lineRule="exact" w:before="50"/>
        <w:ind w:left="5390" w:right="0" w:firstLine="0"/>
        <w:jc w:val="left"/>
        <w:rPr>
          <w:sz w:val="16"/>
        </w:rPr>
      </w:pPr>
      <w:r>
        <w:rPr>
          <w:color w:val="005286"/>
          <w:w w:val="85"/>
          <w:sz w:val="16"/>
        </w:rPr>
        <w:t>Lori</w:t>
      </w:r>
      <w:r>
        <w:rPr>
          <w:color w:val="005286"/>
          <w:spacing w:val="6"/>
          <w:sz w:val="16"/>
        </w:rPr>
        <w:t> </w:t>
      </w:r>
      <w:r>
        <w:rPr>
          <w:color w:val="005286"/>
          <w:w w:val="85"/>
          <w:sz w:val="16"/>
        </w:rPr>
        <w:t>M.K.</w:t>
      </w:r>
      <w:r>
        <w:rPr>
          <w:color w:val="005286"/>
          <w:spacing w:val="3"/>
          <w:sz w:val="16"/>
        </w:rPr>
        <w:t> </w:t>
      </w:r>
      <w:r>
        <w:rPr>
          <w:color w:val="005286"/>
          <w:w w:val="85"/>
          <w:sz w:val="16"/>
        </w:rPr>
        <w:t>Kahikina,</w:t>
      </w:r>
      <w:r>
        <w:rPr>
          <w:color w:val="005286"/>
          <w:spacing w:val="3"/>
          <w:sz w:val="16"/>
        </w:rPr>
        <w:t> </w:t>
      </w:r>
      <w:r>
        <w:rPr>
          <w:color w:val="005286"/>
          <w:spacing w:val="-4"/>
          <w:w w:val="85"/>
          <w:sz w:val="16"/>
        </w:rPr>
        <w:t>P.E.</w:t>
      </w:r>
    </w:p>
    <w:p>
      <w:pPr>
        <w:spacing w:line="137" w:lineRule="exact" w:before="0"/>
        <w:ind w:left="5390" w:right="0" w:firstLine="0"/>
        <w:jc w:val="left"/>
        <w:rPr>
          <w:position w:val="1"/>
          <w:sz w:val="10"/>
        </w:rPr>
      </w:pPr>
      <w:r>
        <w:rPr>
          <w:i/>
          <w:color w:val="005286"/>
          <w:w w:val="85"/>
          <w:sz w:val="12"/>
        </w:rPr>
        <w:t>Executive</w:t>
      </w:r>
      <w:r>
        <w:rPr>
          <w:i/>
          <w:color w:val="005286"/>
          <w:spacing w:val="1"/>
          <w:sz w:val="12"/>
        </w:rPr>
        <w:t> </w:t>
      </w:r>
      <w:r>
        <w:rPr>
          <w:i/>
          <w:color w:val="005286"/>
          <w:w w:val="85"/>
          <w:sz w:val="12"/>
        </w:rPr>
        <w:t>Director</w:t>
      </w:r>
      <w:r>
        <w:rPr>
          <w:i/>
          <w:color w:val="005286"/>
          <w:sz w:val="12"/>
        </w:rPr>
        <w:t> </w:t>
      </w:r>
      <w:r>
        <w:rPr>
          <w:i/>
          <w:color w:val="005286"/>
          <w:w w:val="85"/>
          <w:sz w:val="12"/>
        </w:rPr>
        <w:t>and</w:t>
      </w:r>
      <w:r>
        <w:rPr>
          <w:i/>
          <w:color w:val="005286"/>
          <w:spacing w:val="1"/>
          <w:sz w:val="12"/>
        </w:rPr>
        <w:t> </w:t>
      </w:r>
      <w:r>
        <w:rPr>
          <w:i/>
          <w:color w:val="005286"/>
          <w:w w:val="85"/>
          <w:sz w:val="12"/>
        </w:rPr>
        <w:t>CEO</w:t>
      </w:r>
      <w:r>
        <w:rPr>
          <w:i/>
          <w:color w:val="005286"/>
          <w:spacing w:val="-1"/>
          <w:sz w:val="12"/>
        </w:rPr>
        <w:t> </w:t>
      </w:r>
      <w:r>
        <w:rPr>
          <w:color w:val="009C4F"/>
          <w:spacing w:val="-10"/>
          <w:w w:val="85"/>
          <w:position w:val="1"/>
          <w:sz w:val="10"/>
        </w:rPr>
        <w:t>|</w:t>
      </w:r>
    </w:p>
    <w:p>
      <w:pPr>
        <w:spacing w:before="2"/>
        <w:ind w:left="5390" w:right="0" w:firstLine="0"/>
        <w:jc w:val="left"/>
        <w:rPr>
          <w:i/>
          <w:sz w:val="12"/>
        </w:rPr>
      </w:pPr>
      <w:r>
        <w:rPr>
          <w:i/>
          <w:color w:val="005286"/>
          <w:spacing w:val="-4"/>
          <w:w w:val="90"/>
          <w:sz w:val="12"/>
        </w:rPr>
        <w:t>Poʻo</w:t>
      </w:r>
      <w:r>
        <w:rPr>
          <w:i/>
          <w:color w:val="005286"/>
          <w:spacing w:val="-1"/>
          <w:sz w:val="12"/>
        </w:rPr>
        <w:t> </w:t>
      </w:r>
      <w:r>
        <w:rPr>
          <w:i/>
          <w:color w:val="005286"/>
          <w:spacing w:val="-4"/>
          <w:w w:val="90"/>
          <w:sz w:val="12"/>
        </w:rPr>
        <w:t>Hoʻokō</w:t>
      </w:r>
      <w:r>
        <w:rPr>
          <w:i/>
          <w:color w:val="005286"/>
          <w:spacing w:val="-1"/>
          <w:sz w:val="12"/>
        </w:rPr>
        <w:t> </w:t>
      </w:r>
      <w:r>
        <w:rPr>
          <w:i/>
          <w:color w:val="005286"/>
          <w:spacing w:val="-4"/>
          <w:w w:val="90"/>
          <w:sz w:val="12"/>
        </w:rPr>
        <w:t>a</w:t>
      </w:r>
      <w:r>
        <w:rPr>
          <w:i/>
          <w:color w:val="005286"/>
          <w:spacing w:val="-1"/>
          <w:sz w:val="12"/>
        </w:rPr>
        <w:t> </w:t>
      </w:r>
      <w:r>
        <w:rPr>
          <w:i/>
          <w:color w:val="005286"/>
          <w:spacing w:val="-4"/>
          <w:w w:val="90"/>
          <w:sz w:val="12"/>
        </w:rPr>
        <w:t>Kahu</w:t>
      </w:r>
      <w:r>
        <w:rPr>
          <w:i/>
          <w:color w:val="005286"/>
          <w:spacing w:val="-1"/>
          <w:sz w:val="12"/>
        </w:rPr>
        <w:t> </w:t>
      </w:r>
      <w:r>
        <w:rPr>
          <w:i/>
          <w:color w:val="005286"/>
          <w:spacing w:val="-4"/>
          <w:w w:val="90"/>
          <w:sz w:val="12"/>
        </w:rPr>
        <w:t>Luna</w:t>
      </w:r>
      <w:r>
        <w:rPr>
          <w:i/>
          <w:color w:val="005286"/>
          <w:spacing w:val="-1"/>
          <w:sz w:val="12"/>
        </w:rPr>
        <w:t> </w:t>
      </w:r>
      <w:r>
        <w:rPr>
          <w:i/>
          <w:color w:val="005286"/>
          <w:spacing w:val="-4"/>
          <w:w w:val="90"/>
          <w:sz w:val="12"/>
        </w:rPr>
        <w:t>Nui</w:t>
      </w:r>
      <w:r>
        <w:rPr>
          <w:i/>
          <w:color w:val="005286"/>
          <w:sz w:val="12"/>
        </w:rPr>
        <w:t> </w:t>
      </w:r>
      <w:r>
        <w:rPr>
          <w:i/>
          <w:color w:val="005286"/>
          <w:spacing w:val="-4"/>
          <w:w w:val="90"/>
          <w:sz w:val="12"/>
        </w:rPr>
        <w:t>Hoʻokō</w:t>
      </w:r>
    </w:p>
    <w:p>
      <w:pPr>
        <w:spacing w:line="183" w:lineRule="exact" w:before="50"/>
        <w:ind w:left="277" w:right="0" w:firstLine="0"/>
        <w:jc w:val="left"/>
        <w:rPr>
          <w:sz w:val="16"/>
        </w:rPr>
      </w:pPr>
      <w:r>
        <w:rPr/>
        <w:br w:type="column"/>
      </w:r>
      <w:r>
        <w:rPr>
          <w:color w:val="005286"/>
          <w:spacing w:val="-6"/>
          <w:sz w:val="16"/>
        </w:rPr>
        <w:t>Mike</w:t>
      </w:r>
      <w:r>
        <w:rPr>
          <w:color w:val="005286"/>
          <w:spacing w:val="-4"/>
          <w:sz w:val="16"/>
        </w:rPr>
        <w:t> </w:t>
      </w:r>
      <w:r>
        <w:rPr>
          <w:color w:val="005286"/>
          <w:spacing w:val="-2"/>
          <w:sz w:val="16"/>
        </w:rPr>
        <w:t>O’Keefe</w:t>
      </w:r>
    </w:p>
    <w:p>
      <w:pPr>
        <w:spacing w:line="137" w:lineRule="exact" w:before="0"/>
        <w:ind w:left="277" w:right="0" w:firstLine="0"/>
        <w:jc w:val="left"/>
        <w:rPr>
          <w:position w:val="1"/>
          <w:sz w:val="10"/>
        </w:rPr>
      </w:pPr>
      <w:r>
        <w:rPr>
          <w:i/>
          <w:color w:val="005286"/>
          <w:w w:val="85"/>
          <w:sz w:val="12"/>
        </w:rPr>
        <w:t>Deputy</w:t>
      </w:r>
      <w:r>
        <w:rPr>
          <w:i/>
          <w:color w:val="005286"/>
          <w:spacing w:val="5"/>
          <w:sz w:val="12"/>
        </w:rPr>
        <w:t> </w:t>
      </w:r>
      <w:r>
        <w:rPr>
          <w:i/>
          <w:color w:val="005286"/>
          <w:w w:val="85"/>
          <w:sz w:val="12"/>
        </w:rPr>
        <w:t>Executive</w:t>
      </w:r>
      <w:r>
        <w:rPr>
          <w:i/>
          <w:color w:val="005286"/>
          <w:spacing w:val="6"/>
          <w:sz w:val="12"/>
        </w:rPr>
        <w:t> </w:t>
      </w:r>
      <w:r>
        <w:rPr>
          <w:i/>
          <w:color w:val="005286"/>
          <w:w w:val="85"/>
          <w:sz w:val="12"/>
        </w:rPr>
        <w:t>Director</w:t>
      </w:r>
      <w:r>
        <w:rPr>
          <w:i/>
          <w:color w:val="005286"/>
          <w:spacing w:val="6"/>
          <w:sz w:val="12"/>
        </w:rPr>
        <w:t> </w:t>
      </w:r>
      <w:r>
        <w:rPr>
          <w:i/>
          <w:color w:val="005286"/>
          <w:w w:val="85"/>
          <w:sz w:val="12"/>
        </w:rPr>
        <w:t>and</w:t>
      </w:r>
      <w:r>
        <w:rPr>
          <w:i/>
          <w:color w:val="005286"/>
          <w:spacing w:val="6"/>
          <w:sz w:val="12"/>
        </w:rPr>
        <w:t> </w:t>
      </w:r>
      <w:r>
        <w:rPr>
          <w:i/>
          <w:color w:val="005286"/>
          <w:w w:val="85"/>
          <w:sz w:val="12"/>
        </w:rPr>
        <w:t>COO</w:t>
      </w:r>
      <w:r>
        <w:rPr>
          <w:i/>
          <w:color w:val="005286"/>
          <w:sz w:val="12"/>
        </w:rPr>
        <w:t> </w:t>
      </w:r>
      <w:r>
        <w:rPr>
          <w:color w:val="009C4F"/>
          <w:spacing w:val="-10"/>
          <w:w w:val="85"/>
          <w:position w:val="1"/>
          <w:sz w:val="10"/>
        </w:rPr>
        <w:t>|</w:t>
      </w:r>
    </w:p>
    <w:p>
      <w:pPr>
        <w:spacing w:before="4"/>
        <w:ind w:left="277" w:right="0" w:firstLine="0"/>
        <w:jc w:val="left"/>
        <w:rPr>
          <w:i/>
          <w:sz w:val="12"/>
        </w:rPr>
      </w:pPr>
      <w:r>
        <w:rPr>
          <w:i/>
          <w:color w:val="005286"/>
          <w:w w:val="85"/>
          <w:sz w:val="12"/>
        </w:rPr>
        <w:t>Hope</w:t>
      </w:r>
      <w:r>
        <w:rPr>
          <w:i/>
          <w:color w:val="005286"/>
          <w:spacing w:val="-5"/>
          <w:sz w:val="12"/>
        </w:rPr>
        <w:t> </w:t>
      </w:r>
      <w:r>
        <w:rPr>
          <w:i/>
          <w:color w:val="005286"/>
          <w:w w:val="85"/>
          <w:sz w:val="12"/>
        </w:rPr>
        <w:t>Poʻo</w:t>
      </w:r>
      <w:r>
        <w:rPr>
          <w:i/>
          <w:color w:val="005286"/>
          <w:spacing w:val="-5"/>
          <w:sz w:val="12"/>
        </w:rPr>
        <w:t> </w:t>
      </w:r>
      <w:r>
        <w:rPr>
          <w:i/>
          <w:color w:val="005286"/>
          <w:w w:val="85"/>
          <w:sz w:val="12"/>
        </w:rPr>
        <w:t>Hoʻokō</w:t>
      </w:r>
      <w:r>
        <w:rPr>
          <w:i/>
          <w:color w:val="005286"/>
          <w:spacing w:val="-5"/>
          <w:sz w:val="12"/>
        </w:rPr>
        <w:t> </w:t>
      </w:r>
      <w:r>
        <w:rPr>
          <w:i/>
          <w:color w:val="005286"/>
          <w:w w:val="85"/>
          <w:sz w:val="12"/>
        </w:rPr>
        <w:t>a</w:t>
      </w:r>
      <w:r>
        <w:rPr>
          <w:i/>
          <w:color w:val="005286"/>
          <w:spacing w:val="-4"/>
          <w:sz w:val="12"/>
        </w:rPr>
        <w:t> </w:t>
      </w:r>
      <w:r>
        <w:rPr>
          <w:i/>
          <w:color w:val="005286"/>
          <w:w w:val="85"/>
          <w:sz w:val="12"/>
        </w:rPr>
        <w:t>Kahu</w:t>
      </w:r>
      <w:r>
        <w:rPr>
          <w:i/>
          <w:color w:val="005286"/>
          <w:spacing w:val="-5"/>
          <w:sz w:val="12"/>
        </w:rPr>
        <w:t> </w:t>
      </w:r>
      <w:r>
        <w:rPr>
          <w:i/>
          <w:color w:val="005286"/>
          <w:w w:val="85"/>
          <w:sz w:val="12"/>
        </w:rPr>
        <w:t>Luna</w:t>
      </w:r>
      <w:r>
        <w:rPr>
          <w:i/>
          <w:color w:val="005286"/>
          <w:spacing w:val="-5"/>
          <w:sz w:val="12"/>
        </w:rPr>
        <w:t> </w:t>
      </w:r>
      <w:r>
        <w:rPr>
          <w:i/>
          <w:color w:val="005286"/>
          <w:spacing w:val="-2"/>
          <w:w w:val="85"/>
          <w:sz w:val="12"/>
        </w:rPr>
        <w:t>Hoʻoponopono</w:t>
      </w:r>
    </w:p>
    <w:p>
      <w:pPr>
        <w:spacing w:after="0"/>
        <w:jc w:val="left"/>
        <w:rPr>
          <w:i/>
          <w:sz w:val="12"/>
        </w:rPr>
        <w:sectPr>
          <w:headerReference w:type="default" r:id="rId193"/>
          <w:footerReference w:type="default" r:id="rId194"/>
          <w:pgSz w:w="12240" w:h="15840"/>
          <w:pgMar w:header="0" w:footer="0" w:top="860" w:bottom="280" w:left="360" w:right="0"/>
          <w:cols w:num="2" w:equalWidth="0">
            <w:col w:w="7111" w:space="40"/>
            <w:col w:w="4729"/>
          </w:cols>
        </w:sectPr>
      </w:pPr>
    </w:p>
    <w:p>
      <w:pPr>
        <w:pStyle w:val="BodyText"/>
        <w:spacing w:before="9"/>
        <w:rPr>
          <w:i/>
          <w:sz w:val="14"/>
        </w:rPr>
      </w:pPr>
    </w:p>
    <w:p>
      <w:pPr>
        <w:spacing w:before="0"/>
        <w:ind w:left="5404" w:right="0" w:firstLine="0"/>
        <w:jc w:val="left"/>
        <w:rPr>
          <w:b/>
          <w:sz w:val="14"/>
        </w:rPr>
      </w:pPr>
      <w:r>
        <w:rPr>
          <w:b/>
          <w:color w:val="005286"/>
          <w:w w:val="95"/>
          <w:sz w:val="14"/>
        </w:rPr>
        <w:t>B</w:t>
      </w:r>
      <w:r>
        <w:rPr>
          <w:b/>
          <w:color w:val="005286"/>
          <w:spacing w:val="16"/>
          <w:w w:val="95"/>
          <w:sz w:val="14"/>
        </w:rPr>
        <w:t> </w:t>
      </w:r>
      <w:r>
        <w:rPr>
          <w:b/>
          <w:color w:val="005286"/>
          <w:spacing w:val="30"/>
          <w:w w:val="95"/>
          <w:sz w:val="14"/>
        </w:rPr>
        <w:t>O</w:t>
      </w:r>
      <w:r>
        <w:rPr>
          <w:b/>
          <w:color w:val="005286"/>
          <w:spacing w:val="-5"/>
          <w:w w:val="95"/>
          <w:sz w:val="14"/>
        </w:rPr>
        <w:t> </w:t>
      </w:r>
      <w:r>
        <w:rPr>
          <w:b/>
          <w:color w:val="005286"/>
          <w:w w:val="95"/>
          <w:sz w:val="14"/>
        </w:rPr>
        <w:t>A</w:t>
      </w:r>
      <w:r>
        <w:rPr>
          <w:b/>
          <w:color w:val="005286"/>
          <w:spacing w:val="18"/>
          <w:sz w:val="14"/>
        </w:rPr>
        <w:t> </w:t>
      </w:r>
      <w:r>
        <w:rPr>
          <w:b/>
          <w:color w:val="005286"/>
          <w:w w:val="95"/>
          <w:sz w:val="14"/>
        </w:rPr>
        <w:t>R</w:t>
      </w:r>
      <w:r>
        <w:rPr>
          <w:b/>
          <w:color w:val="005286"/>
          <w:spacing w:val="18"/>
          <w:sz w:val="14"/>
        </w:rPr>
        <w:t> </w:t>
      </w:r>
      <w:r>
        <w:rPr>
          <w:b/>
          <w:color w:val="005286"/>
          <w:w w:val="95"/>
          <w:sz w:val="14"/>
        </w:rPr>
        <w:t>D</w:t>
      </w:r>
      <w:r>
        <w:rPr>
          <w:b/>
          <w:color w:val="005286"/>
          <w:spacing w:val="32"/>
          <w:sz w:val="14"/>
        </w:rPr>
        <w:t>  </w:t>
      </w:r>
      <w:r>
        <w:rPr>
          <w:b/>
          <w:color w:val="005286"/>
          <w:spacing w:val="30"/>
          <w:w w:val="95"/>
          <w:sz w:val="14"/>
        </w:rPr>
        <w:t>O</w:t>
      </w:r>
      <w:r>
        <w:rPr>
          <w:b/>
          <w:color w:val="005286"/>
          <w:spacing w:val="-4"/>
          <w:w w:val="95"/>
          <w:sz w:val="14"/>
        </w:rPr>
        <w:t> </w:t>
      </w:r>
      <w:r>
        <w:rPr>
          <w:b/>
          <w:color w:val="005286"/>
          <w:w w:val="95"/>
          <w:sz w:val="14"/>
        </w:rPr>
        <w:t>F</w:t>
      </w:r>
      <w:r>
        <w:rPr>
          <w:b/>
          <w:color w:val="005286"/>
          <w:spacing w:val="31"/>
          <w:sz w:val="14"/>
        </w:rPr>
        <w:t>  </w:t>
      </w:r>
      <w:r>
        <w:rPr>
          <w:b/>
          <w:color w:val="005286"/>
          <w:w w:val="95"/>
          <w:sz w:val="14"/>
        </w:rPr>
        <w:t>D</w:t>
      </w:r>
      <w:r>
        <w:rPr>
          <w:b/>
          <w:color w:val="005286"/>
          <w:spacing w:val="18"/>
          <w:sz w:val="14"/>
        </w:rPr>
        <w:t> </w:t>
      </w:r>
      <w:r>
        <w:rPr>
          <w:b/>
          <w:color w:val="005286"/>
          <w:w w:val="95"/>
          <w:sz w:val="14"/>
        </w:rPr>
        <w:t>I</w:t>
      </w:r>
      <w:r>
        <w:rPr>
          <w:b/>
          <w:color w:val="005286"/>
          <w:spacing w:val="19"/>
          <w:sz w:val="14"/>
        </w:rPr>
        <w:t> </w:t>
      </w:r>
      <w:r>
        <w:rPr>
          <w:b/>
          <w:color w:val="005286"/>
          <w:w w:val="95"/>
          <w:sz w:val="14"/>
        </w:rPr>
        <w:t>R</w:t>
      </w:r>
      <w:r>
        <w:rPr>
          <w:b/>
          <w:color w:val="005286"/>
          <w:spacing w:val="21"/>
          <w:sz w:val="14"/>
        </w:rPr>
        <w:t> </w:t>
      </w:r>
      <w:r>
        <w:rPr>
          <w:b/>
          <w:color w:val="005286"/>
          <w:w w:val="95"/>
          <w:sz w:val="14"/>
        </w:rPr>
        <w:t>E</w:t>
      </w:r>
      <w:r>
        <w:rPr>
          <w:b/>
          <w:color w:val="005286"/>
          <w:spacing w:val="17"/>
          <w:sz w:val="14"/>
        </w:rPr>
        <w:t> </w:t>
      </w:r>
      <w:r>
        <w:rPr>
          <w:b/>
          <w:color w:val="005286"/>
          <w:w w:val="95"/>
          <w:sz w:val="14"/>
        </w:rPr>
        <w:t>C</w:t>
      </w:r>
      <w:r>
        <w:rPr>
          <w:b/>
          <w:color w:val="005286"/>
          <w:spacing w:val="18"/>
          <w:sz w:val="14"/>
        </w:rPr>
        <w:t> </w:t>
      </w:r>
      <w:r>
        <w:rPr>
          <w:b/>
          <w:color w:val="005286"/>
          <w:w w:val="95"/>
          <w:sz w:val="14"/>
        </w:rPr>
        <w:t>T</w:t>
      </w:r>
      <w:r>
        <w:rPr>
          <w:b/>
          <w:color w:val="005286"/>
          <w:spacing w:val="20"/>
          <w:w w:val="95"/>
          <w:sz w:val="14"/>
        </w:rPr>
        <w:t> </w:t>
      </w:r>
      <w:r>
        <w:rPr>
          <w:b/>
          <w:color w:val="005286"/>
          <w:spacing w:val="30"/>
          <w:w w:val="95"/>
          <w:sz w:val="14"/>
        </w:rPr>
        <w:t>O</w:t>
      </w:r>
      <w:r>
        <w:rPr>
          <w:b/>
          <w:color w:val="005286"/>
          <w:spacing w:val="-5"/>
          <w:w w:val="95"/>
          <w:sz w:val="14"/>
        </w:rPr>
        <w:t> </w:t>
      </w:r>
      <w:r>
        <w:rPr>
          <w:b/>
          <w:color w:val="005286"/>
          <w:w w:val="95"/>
          <w:sz w:val="14"/>
        </w:rPr>
        <w:t>R</w:t>
      </w:r>
      <w:r>
        <w:rPr>
          <w:b/>
          <w:color w:val="005286"/>
          <w:spacing w:val="21"/>
          <w:sz w:val="14"/>
        </w:rPr>
        <w:t> </w:t>
      </w:r>
      <w:r>
        <w:rPr>
          <w:b/>
          <w:color w:val="005286"/>
          <w:w w:val="95"/>
          <w:sz w:val="14"/>
        </w:rPr>
        <w:t>S</w:t>
      </w:r>
      <w:r>
        <w:rPr>
          <w:b/>
          <w:color w:val="005286"/>
          <w:spacing w:val="26"/>
          <w:w w:val="150"/>
          <w:sz w:val="14"/>
        </w:rPr>
        <w:t> </w:t>
      </w:r>
      <w:r>
        <w:rPr>
          <w:color w:val="009C4F"/>
          <w:w w:val="150"/>
          <w:position w:val="1"/>
          <w:sz w:val="12"/>
        </w:rPr>
        <w:t>|</w:t>
      </w:r>
      <w:r>
        <w:rPr>
          <w:color w:val="009C4F"/>
          <w:spacing w:val="43"/>
          <w:w w:val="150"/>
          <w:position w:val="1"/>
          <w:sz w:val="12"/>
        </w:rPr>
        <w:t> </w:t>
      </w:r>
      <w:r>
        <w:rPr>
          <w:b/>
          <w:color w:val="005286"/>
          <w:w w:val="95"/>
          <w:sz w:val="14"/>
        </w:rPr>
        <w:t>K</w:t>
      </w:r>
      <w:r>
        <w:rPr>
          <w:b/>
          <w:color w:val="005286"/>
          <w:spacing w:val="18"/>
          <w:sz w:val="14"/>
        </w:rPr>
        <w:t> </w:t>
      </w:r>
      <w:r>
        <w:rPr>
          <w:b/>
          <w:color w:val="005286"/>
          <w:w w:val="95"/>
          <w:sz w:val="14"/>
        </w:rPr>
        <w:t>A</w:t>
      </w:r>
      <w:r>
        <w:rPr>
          <w:b/>
          <w:color w:val="005286"/>
          <w:spacing w:val="32"/>
          <w:sz w:val="14"/>
        </w:rPr>
        <w:t>  </w:t>
      </w:r>
      <w:r>
        <w:rPr>
          <w:b/>
          <w:color w:val="005286"/>
          <w:w w:val="95"/>
          <w:sz w:val="14"/>
        </w:rPr>
        <w:t>P</w:t>
      </w:r>
      <w:r>
        <w:rPr>
          <w:b/>
          <w:color w:val="005286"/>
          <w:spacing w:val="20"/>
          <w:w w:val="95"/>
          <w:sz w:val="14"/>
        </w:rPr>
        <w:t> </w:t>
      </w:r>
      <w:r>
        <w:rPr>
          <w:b/>
          <w:color w:val="005286"/>
          <w:spacing w:val="32"/>
          <w:w w:val="95"/>
          <w:sz w:val="14"/>
        </w:rPr>
        <w:t>A</w:t>
      </w:r>
      <w:r>
        <w:rPr>
          <w:b/>
          <w:color w:val="005286"/>
          <w:spacing w:val="-5"/>
          <w:w w:val="95"/>
          <w:sz w:val="14"/>
        </w:rPr>
        <w:t> </w:t>
      </w:r>
      <w:r>
        <w:rPr>
          <w:b/>
          <w:color w:val="005286"/>
          <w:w w:val="95"/>
          <w:sz w:val="14"/>
        </w:rPr>
        <w:t>P</w:t>
      </w:r>
      <w:r>
        <w:rPr>
          <w:b/>
          <w:color w:val="005286"/>
          <w:spacing w:val="18"/>
          <w:sz w:val="14"/>
        </w:rPr>
        <w:t> </w:t>
      </w:r>
      <w:r>
        <w:rPr>
          <w:b/>
          <w:color w:val="005286"/>
          <w:w w:val="95"/>
          <w:sz w:val="14"/>
        </w:rPr>
        <w:t>A</w:t>
      </w:r>
      <w:r>
        <w:rPr>
          <w:b/>
          <w:color w:val="005286"/>
          <w:spacing w:val="31"/>
          <w:sz w:val="14"/>
        </w:rPr>
        <w:t>  </w:t>
      </w:r>
      <w:r>
        <w:rPr>
          <w:b/>
          <w:color w:val="005286"/>
          <w:w w:val="95"/>
          <w:sz w:val="14"/>
        </w:rPr>
        <w:t>A</w:t>
      </w:r>
      <w:r>
        <w:rPr>
          <w:b/>
          <w:color w:val="005286"/>
          <w:spacing w:val="18"/>
          <w:sz w:val="14"/>
        </w:rPr>
        <w:t> </w:t>
      </w:r>
      <w:r>
        <w:rPr>
          <w:b/>
          <w:color w:val="005286"/>
          <w:w w:val="95"/>
          <w:sz w:val="14"/>
        </w:rPr>
        <w:t>L</w:t>
      </w:r>
      <w:r>
        <w:rPr>
          <w:b/>
          <w:color w:val="005286"/>
          <w:spacing w:val="18"/>
          <w:sz w:val="14"/>
        </w:rPr>
        <w:t> </w:t>
      </w:r>
      <w:r>
        <w:rPr>
          <w:b/>
          <w:color w:val="005286"/>
          <w:w w:val="95"/>
          <w:sz w:val="14"/>
        </w:rPr>
        <w:t>A</w:t>
      </w:r>
      <w:r>
        <w:rPr>
          <w:b/>
          <w:color w:val="005286"/>
          <w:spacing w:val="18"/>
          <w:sz w:val="14"/>
        </w:rPr>
        <w:t> </w:t>
      </w:r>
      <w:r>
        <w:rPr>
          <w:b/>
          <w:color w:val="005286"/>
          <w:w w:val="95"/>
          <w:sz w:val="14"/>
        </w:rPr>
        <w:t>K</w:t>
      </w:r>
      <w:r>
        <w:rPr>
          <w:b/>
          <w:color w:val="005286"/>
          <w:spacing w:val="19"/>
          <w:sz w:val="14"/>
        </w:rPr>
        <w:t> </w:t>
      </w:r>
      <w:r>
        <w:rPr>
          <w:b/>
          <w:color w:val="005286"/>
          <w:spacing w:val="10"/>
          <w:w w:val="95"/>
          <w:sz w:val="14"/>
        </w:rPr>
        <w:t>Aʻ</w:t>
      </w:r>
      <w:r>
        <w:rPr>
          <w:b/>
          <w:color w:val="005286"/>
          <w:spacing w:val="-18"/>
          <w:w w:val="95"/>
          <w:sz w:val="14"/>
        </w:rPr>
        <w:t> </w:t>
      </w:r>
      <w:r>
        <w:rPr>
          <w:b/>
          <w:color w:val="005286"/>
          <w:spacing w:val="-10"/>
          <w:w w:val="95"/>
          <w:sz w:val="14"/>
        </w:rPr>
        <w:t>I</w:t>
      </w:r>
    </w:p>
    <w:p>
      <w:pPr>
        <w:spacing w:after="0"/>
        <w:jc w:val="left"/>
        <w:rPr>
          <w:b/>
          <w:sz w:val="14"/>
        </w:rPr>
        <w:sectPr>
          <w:type w:val="continuous"/>
          <w:pgSz w:w="12240" w:h="15840"/>
          <w:pgMar w:header="0" w:footer="0" w:top="860" w:bottom="280" w:left="360" w:right="0"/>
        </w:sectPr>
      </w:pPr>
    </w:p>
    <w:p>
      <w:pPr>
        <w:spacing w:line="183" w:lineRule="exact" w:before="36"/>
        <w:ind w:left="5404" w:right="0" w:firstLine="0"/>
        <w:jc w:val="left"/>
        <w:rPr>
          <w:sz w:val="16"/>
        </w:rPr>
      </w:pPr>
      <w:r>
        <w:rPr>
          <w:color w:val="005286"/>
          <w:w w:val="80"/>
          <w:sz w:val="16"/>
        </w:rPr>
        <w:t>Kika</w:t>
      </w:r>
      <w:r>
        <w:rPr>
          <w:color w:val="005286"/>
          <w:spacing w:val="-1"/>
          <w:sz w:val="16"/>
        </w:rPr>
        <w:t> </w:t>
      </w:r>
      <w:r>
        <w:rPr>
          <w:color w:val="005286"/>
          <w:w w:val="80"/>
          <w:sz w:val="16"/>
        </w:rPr>
        <w:t>G.</w:t>
      </w:r>
      <w:r>
        <w:rPr>
          <w:color w:val="005286"/>
          <w:spacing w:val="-2"/>
          <w:sz w:val="16"/>
        </w:rPr>
        <w:t> </w:t>
      </w:r>
      <w:r>
        <w:rPr>
          <w:color w:val="005286"/>
          <w:spacing w:val="-2"/>
          <w:w w:val="80"/>
          <w:sz w:val="16"/>
        </w:rPr>
        <w:t>Bukoski</w:t>
      </w:r>
    </w:p>
    <w:p>
      <w:pPr>
        <w:spacing w:line="137" w:lineRule="exact" w:before="0"/>
        <w:ind w:left="5404" w:right="0" w:firstLine="0"/>
        <w:jc w:val="left"/>
        <w:rPr>
          <w:i/>
          <w:sz w:val="12"/>
        </w:rPr>
      </w:pPr>
      <w:r>
        <w:rPr>
          <w:i/>
          <w:color w:val="005286"/>
          <w:spacing w:val="-4"/>
          <w:sz w:val="12"/>
        </w:rPr>
        <w:t>Chair</w:t>
      </w:r>
      <w:r>
        <w:rPr>
          <w:i/>
          <w:color w:val="005286"/>
          <w:spacing w:val="-3"/>
          <w:sz w:val="12"/>
        </w:rPr>
        <w:t> </w:t>
      </w:r>
      <w:r>
        <w:rPr>
          <w:color w:val="009C4F"/>
          <w:spacing w:val="-4"/>
          <w:position w:val="1"/>
          <w:sz w:val="10"/>
        </w:rPr>
        <w:t>|</w:t>
      </w:r>
      <w:r>
        <w:rPr>
          <w:color w:val="009C4F"/>
          <w:spacing w:val="1"/>
          <w:position w:val="1"/>
          <w:sz w:val="10"/>
        </w:rPr>
        <w:t> </w:t>
      </w:r>
      <w:r>
        <w:rPr>
          <w:i/>
          <w:color w:val="005286"/>
          <w:spacing w:val="-4"/>
          <w:sz w:val="12"/>
        </w:rPr>
        <w:t>Lālā</w:t>
      </w:r>
    </w:p>
    <w:p>
      <w:pPr>
        <w:spacing w:line="183" w:lineRule="exact" w:before="36"/>
        <w:ind w:left="1010" w:right="0" w:firstLine="0"/>
        <w:jc w:val="left"/>
        <w:rPr>
          <w:sz w:val="16"/>
        </w:rPr>
      </w:pPr>
      <w:r>
        <w:rPr/>
        <w:br w:type="column"/>
      </w:r>
      <w:r>
        <w:rPr>
          <w:color w:val="005286"/>
          <w:w w:val="85"/>
          <w:sz w:val="16"/>
        </w:rPr>
        <w:t>Chris</w:t>
      </w:r>
      <w:r>
        <w:rPr>
          <w:color w:val="005286"/>
          <w:spacing w:val="-5"/>
          <w:w w:val="95"/>
          <w:sz w:val="16"/>
        </w:rPr>
        <w:t> </w:t>
      </w:r>
      <w:r>
        <w:rPr>
          <w:color w:val="005286"/>
          <w:spacing w:val="-2"/>
          <w:w w:val="95"/>
          <w:sz w:val="16"/>
        </w:rPr>
        <w:t>Takashige</w:t>
      </w:r>
    </w:p>
    <w:p>
      <w:pPr>
        <w:spacing w:line="137" w:lineRule="exact" w:before="0"/>
        <w:ind w:left="1010" w:right="0" w:firstLine="0"/>
        <w:jc w:val="left"/>
        <w:rPr>
          <w:i/>
          <w:sz w:val="12"/>
        </w:rPr>
      </w:pPr>
      <w:r>
        <w:rPr>
          <w:i/>
          <w:color w:val="005286"/>
          <w:w w:val="90"/>
          <w:sz w:val="12"/>
        </w:rPr>
        <w:t>Vice</w:t>
      </w:r>
      <w:r>
        <w:rPr>
          <w:i/>
          <w:color w:val="005286"/>
          <w:spacing w:val="-3"/>
          <w:w w:val="90"/>
          <w:sz w:val="12"/>
        </w:rPr>
        <w:t> </w:t>
      </w:r>
      <w:r>
        <w:rPr>
          <w:i/>
          <w:color w:val="005286"/>
          <w:w w:val="90"/>
          <w:sz w:val="12"/>
        </w:rPr>
        <w:t>Chair</w:t>
      </w:r>
      <w:r>
        <w:rPr>
          <w:i/>
          <w:color w:val="005286"/>
          <w:spacing w:val="-8"/>
          <w:w w:val="90"/>
          <w:sz w:val="12"/>
        </w:rPr>
        <w:t> </w:t>
      </w:r>
      <w:r>
        <w:rPr>
          <w:color w:val="009C4F"/>
          <w:w w:val="90"/>
          <w:position w:val="1"/>
          <w:sz w:val="10"/>
        </w:rPr>
        <w:t>|</w:t>
      </w:r>
      <w:r>
        <w:rPr>
          <w:color w:val="009C4F"/>
          <w:spacing w:val="-1"/>
          <w:w w:val="90"/>
          <w:position w:val="1"/>
          <w:sz w:val="10"/>
        </w:rPr>
        <w:t> </w:t>
      </w:r>
      <w:r>
        <w:rPr>
          <w:i/>
          <w:color w:val="005286"/>
          <w:w w:val="90"/>
          <w:sz w:val="12"/>
        </w:rPr>
        <w:t>Hope</w:t>
      </w:r>
      <w:r>
        <w:rPr>
          <w:i/>
          <w:color w:val="005286"/>
          <w:spacing w:val="-3"/>
          <w:w w:val="90"/>
          <w:sz w:val="12"/>
        </w:rPr>
        <w:t> </w:t>
      </w:r>
      <w:r>
        <w:rPr>
          <w:i/>
          <w:color w:val="005286"/>
          <w:spacing w:val="-4"/>
          <w:w w:val="90"/>
          <w:sz w:val="12"/>
        </w:rPr>
        <w:t>Lālā</w:t>
      </w:r>
    </w:p>
    <w:p>
      <w:pPr>
        <w:spacing w:after="0" w:line="137" w:lineRule="exact"/>
        <w:jc w:val="left"/>
        <w:rPr>
          <w:i/>
          <w:sz w:val="12"/>
        </w:rPr>
        <w:sectPr>
          <w:type w:val="continuous"/>
          <w:pgSz w:w="12240" w:h="15840"/>
          <w:pgMar w:header="0" w:footer="0" w:top="860" w:bottom="280" w:left="360" w:right="0"/>
          <w:cols w:num="2" w:equalWidth="0">
            <w:col w:w="6373" w:space="40"/>
            <w:col w:w="5467"/>
          </w:cols>
        </w:sectPr>
      </w:pPr>
    </w:p>
    <w:p>
      <w:pPr>
        <w:pStyle w:val="BodyText"/>
        <w:spacing w:before="7"/>
        <w:rPr>
          <w:i/>
          <w:sz w:val="13"/>
        </w:rPr>
      </w:pPr>
    </w:p>
    <w:p>
      <w:pPr>
        <w:pStyle w:val="BodyText"/>
        <w:spacing w:after="0"/>
        <w:rPr>
          <w:i/>
          <w:sz w:val="13"/>
        </w:rPr>
        <w:sectPr>
          <w:type w:val="continuous"/>
          <w:pgSz w:w="12240" w:h="15840"/>
          <w:pgMar w:header="0" w:footer="0" w:top="860" w:bottom="280" w:left="360" w:right="0"/>
        </w:sectPr>
      </w:pPr>
    </w:p>
    <w:p>
      <w:pPr>
        <w:spacing w:line="208" w:lineRule="auto" w:before="93"/>
        <w:ind w:left="5404" w:right="0" w:firstLine="0"/>
        <w:jc w:val="left"/>
        <w:rPr>
          <w:sz w:val="16"/>
        </w:rPr>
      </w:pPr>
      <w:r>
        <w:rPr>
          <w:color w:val="005286"/>
          <w:sz w:val="16"/>
        </w:rPr>
        <w:t>Anthony B. Aalto </w:t>
      </w:r>
      <w:r>
        <w:rPr>
          <w:color w:val="005286"/>
          <w:spacing w:val="-2"/>
          <w:w w:val="90"/>
          <w:sz w:val="16"/>
        </w:rPr>
        <w:t>Dawn</w:t>
      </w:r>
      <w:r>
        <w:rPr>
          <w:color w:val="005286"/>
          <w:spacing w:val="-5"/>
          <w:w w:val="90"/>
          <w:sz w:val="16"/>
        </w:rPr>
        <w:t> </w:t>
      </w:r>
      <w:r>
        <w:rPr>
          <w:color w:val="005286"/>
          <w:spacing w:val="-2"/>
          <w:w w:val="90"/>
          <w:sz w:val="16"/>
        </w:rPr>
        <w:t>Takeuchi</w:t>
      </w:r>
      <w:r>
        <w:rPr>
          <w:color w:val="005286"/>
          <w:spacing w:val="-5"/>
          <w:w w:val="90"/>
          <w:sz w:val="16"/>
        </w:rPr>
        <w:t> </w:t>
      </w:r>
      <w:r>
        <w:rPr>
          <w:color w:val="005286"/>
          <w:spacing w:val="-2"/>
          <w:w w:val="90"/>
          <w:sz w:val="16"/>
        </w:rPr>
        <w:t>Apuna</w:t>
      </w:r>
      <w:r>
        <w:rPr>
          <w:color w:val="005286"/>
          <w:spacing w:val="-2"/>
          <w:sz w:val="16"/>
        </w:rPr>
        <w:t> </w:t>
      </w:r>
      <w:r>
        <w:rPr>
          <w:color w:val="005286"/>
          <w:sz w:val="16"/>
        </w:rPr>
        <w:t>Lisa</w:t>
      </w:r>
      <w:r>
        <w:rPr>
          <w:color w:val="005286"/>
          <w:spacing w:val="-8"/>
          <w:sz w:val="16"/>
        </w:rPr>
        <w:t> </w:t>
      </w:r>
      <w:r>
        <w:rPr>
          <w:color w:val="005286"/>
          <w:sz w:val="16"/>
        </w:rPr>
        <w:t>J.</w:t>
      </w:r>
      <w:r>
        <w:rPr>
          <w:color w:val="005286"/>
          <w:spacing w:val="-10"/>
          <w:sz w:val="16"/>
        </w:rPr>
        <w:t> </w:t>
      </w:r>
      <w:r>
        <w:rPr>
          <w:color w:val="005286"/>
          <w:sz w:val="16"/>
        </w:rPr>
        <w:t>Baker</w:t>
      </w:r>
    </w:p>
    <w:p>
      <w:pPr>
        <w:spacing w:line="164" w:lineRule="exact" w:before="0"/>
        <w:ind w:left="5404" w:right="0" w:firstLine="0"/>
        <w:jc w:val="left"/>
        <w:rPr>
          <w:sz w:val="16"/>
        </w:rPr>
      </w:pPr>
      <w:r>
        <w:rPr>
          <w:color w:val="005286"/>
          <w:w w:val="90"/>
          <w:sz w:val="16"/>
        </w:rPr>
        <w:t>Natalie</w:t>
      </w:r>
      <w:r>
        <w:rPr>
          <w:color w:val="005286"/>
          <w:spacing w:val="-4"/>
          <w:sz w:val="16"/>
        </w:rPr>
        <w:t> </w:t>
      </w:r>
      <w:r>
        <w:rPr>
          <w:color w:val="005286"/>
          <w:spacing w:val="-2"/>
          <w:sz w:val="16"/>
        </w:rPr>
        <w:t>Iwasa</w:t>
      </w:r>
    </w:p>
    <w:p>
      <w:pPr>
        <w:spacing w:line="208" w:lineRule="auto" w:before="93"/>
        <w:ind w:left="551" w:right="0" w:firstLine="0"/>
        <w:jc w:val="left"/>
        <w:rPr>
          <w:sz w:val="16"/>
        </w:rPr>
      </w:pPr>
      <w:r>
        <w:rPr/>
        <w:br w:type="column"/>
      </w:r>
      <w:r>
        <w:rPr>
          <w:color w:val="005286"/>
          <w:sz w:val="16"/>
        </w:rPr>
        <w:t>John</w:t>
      </w:r>
      <w:r>
        <w:rPr>
          <w:color w:val="005286"/>
          <w:spacing w:val="-5"/>
          <w:sz w:val="16"/>
        </w:rPr>
        <w:t> </w:t>
      </w:r>
      <w:r>
        <w:rPr>
          <w:color w:val="005286"/>
          <w:sz w:val="16"/>
        </w:rPr>
        <w:t>H.</w:t>
      </w:r>
      <w:r>
        <w:rPr>
          <w:color w:val="005286"/>
          <w:spacing w:val="-4"/>
          <w:sz w:val="16"/>
        </w:rPr>
        <w:t> </w:t>
      </w:r>
      <w:r>
        <w:rPr>
          <w:color w:val="005286"/>
          <w:sz w:val="16"/>
        </w:rPr>
        <w:t>Katahira </w:t>
      </w:r>
      <w:r>
        <w:rPr>
          <w:color w:val="005286"/>
          <w:w w:val="85"/>
          <w:sz w:val="16"/>
        </w:rPr>
        <w:t>Jared</w:t>
      </w:r>
      <w:r>
        <w:rPr>
          <w:color w:val="005286"/>
          <w:spacing w:val="-5"/>
          <w:w w:val="85"/>
          <w:sz w:val="16"/>
        </w:rPr>
        <w:t> </w:t>
      </w:r>
      <w:r>
        <w:rPr>
          <w:color w:val="005286"/>
          <w:w w:val="85"/>
          <w:sz w:val="16"/>
        </w:rPr>
        <w:t>N.</w:t>
      </w:r>
      <w:r>
        <w:rPr>
          <w:color w:val="005286"/>
          <w:spacing w:val="-4"/>
          <w:w w:val="85"/>
          <w:sz w:val="16"/>
        </w:rPr>
        <w:t> </w:t>
      </w:r>
      <w:r>
        <w:rPr>
          <w:color w:val="005286"/>
          <w:w w:val="85"/>
          <w:sz w:val="16"/>
        </w:rPr>
        <w:t>Kawashima</w:t>
      </w:r>
      <w:r>
        <w:rPr>
          <w:color w:val="005286"/>
          <w:sz w:val="16"/>
        </w:rPr>
        <w:t> Nelson</w:t>
      </w:r>
      <w:r>
        <w:rPr>
          <w:color w:val="005286"/>
          <w:spacing w:val="-12"/>
          <w:sz w:val="16"/>
        </w:rPr>
        <w:t> </w:t>
      </w:r>
      <w:r>
        <w:rPr>
          <w:color w:val="005286"/>
          <w:sz w:val="16"/>
        </w:rPr>
        <w:t>Lee</w:t>
      </w:r>
    </w:p>
    <w:p>
      <w:pPr>
        <w:spacing w:line="164" w:lineRule="exact" w:before="0"/>
        <w:ind w:left="551" w:right="0" w:firstLine="0"/>
        <w:jc w:val="left"/>
        <w:rPr>
          <w:sz w:val="16"/>
        </w:rPr>
      </w:pPr>
      <w:r>
        <w:rPr>
          <w:color w:val="005286"/>
          <w:w w:val="80"/>
          <w:sz w:val="16"/>
        </w:rPr>
        <w:t>J.</w:t>
      </w:r>
      <w:r>
        <w:rPr>
          <w:color w:val="005286"/>
          <w:spacing w:val="-2"/>
          <w:sz w:val="16"/>
        </w:rPr>
        <w:t> </w:t>
      </w:r>
      <w:r>
        <w:rPr>
          <w:color w:val="005286"/>
          <w:w w:val="80"/>
          <w:sz w:val="16"/>
        </w:rPr>
        <w:t>Roger</w:t>
      </w:r>
      <w:r>
        <w:rPr>
          <w:color w:val="005286"/>
          <w:sz w:val="16"/>
        </w:rPr>
        <w:t> </w:t>
      </w:r>
      <w:r>
        <w:rPr>
          <w:color w:val="005286"/>
          <w:spacing w:val="-2"/>
          <w:w w:val="80"/>
          <w:sz w:val="16"/>
        </w:rPr>
        <w:t>Morton</w:t>
      </w:r>
    </w:p>
    <w:p>
      <w:pPr>
        <w:spacing w:line="208" w:lineRule="auto" w:before="91"/>
        <w:ind w:left="546" w:right="781" w:firstLine="0"/>
        <w:jc w:val="left"/>
        <w:rPr>
          <w:sz w:val="16"/>
        </w:rPr>
      </w:pPr>
      <w:r>
        <w:rPr/>
        <w:br w:type="column"/>
      </w:r>
      <w:r>
        <w:rPr>
          <w:color w:val="005286"/>
          <w:w w:val="85"/>
          <w:sz w:val="16"/>
        </w:rPr>
        <w:t>Joseph V. O’Donnell</w:t>
      </w:r>
      <w:r>
        <w:rPr>
          <w:color w:val="005286"/>
          <w:sz w:val="16"/>
        </w:rPr>
        <w:t> Kaulana</w:t>
      </w:r>
      <w:r>
        <w:rPr>
          <w:color w:val="005286"/>
          <w:spacing w:val="-12"/>
          <w:sz w:val="16"/>
        </w:rPr>
        <w:t> </w:t>
      </w:r>
      <w:r>
        <w:rPr>
          <w:color w:val="005286"/>
          <w:sz w:val="16"/>
        </w:rPr>
        <w:t>Park</w:t>
      </w:r>
    </w:p>
    <w:p>
      <w:pPr>
        <w:spacing w:line="208" w:lineRule="auto" w:before="0"/>
        <w:ind w:left="546" w:right="1532" w:firstLine="0"/>
        <w:jc w:val="left"/>
        <w:rPr>
          <w:sz w:val="16"/>
        </w:rPr>
      </w:pPr>
      <w:r>
        <w:rPr>
          <w:color w:val="005286"/>
          <w:spacing w:val="-2"/>
          <w:w w:val="90"/>
          <w:sz w:val="16"/>
        </w:rPr>
        <w:t>Edwin</w:t>
      </w:r>
      <w:r>
        <w:rPr>
          <w:color w:val="005286"/>
          <w:spacing w:val="-5"/>
          <w:w w:val="90"/>
          <w:sz w:val="16"/>
        </w:rPr>
        <w:t> </w:t>
      </w:r>
      <w:r>
        <w:rPr>
          <w:color w:val="005286"/>
          <w:spacing w:val="-2"/>
          <w:w w:val="90"/>
          <w:sz w:val="16"/>
        </w:rPr>
        <w:t>H.</w:t>
      </w:r>
      <w:r>
        <w:rPr>
          <w:color w:val="005286"/>
          <w:spacing w:val="-6"/>
          <w:w w:val="90"/>
          <w:sz w:val="16"/>
        </w:rPr>
        <w:t> </w:t>
      </w:r>
      <w:r>
        <w:rPr>
          <w:color w:val="005286"/>
          <w:spacing w:val="-2"/>
          <w:w w:val="90"/>
          <w:sz w:val="16"/>
        </w:rPr>
        <w:t>Sniffen</w:t>
      </w:r>
      <w:r>
        <w:rPr>
          <w:color w:val="005286"/>
          <w:sz w:val="16"/>
        </w:rPr>
        <w:t> </w:t>
      </w:r>
      <w:r>
        <w:rPr>
          <w:color w:val="005286"/>
          <w:w w:val="85"/>
          <w:sz w:val="16"/>
        </w:rPr>
        <w:t>Kathy</w:t>
      </w:r>
      <w:r>
        <w:rPr>
          <w:color w:val="005286"/>
          <w:spacing w:val="4"/>
          <w:sz w:val="16"/>
        </w:rPr>
        <w:t> </w:t>
      </w:r>
      <w:r>
        <w:rPr>
          <w:color w:val="005286"/>
          <w:spacing w:val="-2"/>
          <w:w w:val="85"/>
          <w:sz w:val="16"/>
        </w:rPr>
        <w:t>Sokugawa</w:t>
      </w:r>
    </w:p>
    <w:p>
      <w:pPr>
        <w:spacing w:after="0" w:line="208" w:lineRule="auto"/>
        <w:jc w:val="left"/>
        <w:rPr>
          <w:sz w:val="16"/>
        </w:rPr>
        <w:sectPr>
          <w:type w:val="continuous"/>
          <w:pgSz w:w="12240" w:h="15840"/>
          <w:pgMar w:header="0" w:footer="0" w:top="860" w:bottom="280" w:left="360" w:right="0"/>
          <w:cols w:num="3" w:equalWidth="0">
            <w:col w:w="6832" w:space="40"/>
            <w:col w:w="1835" w:space="39"/>
            <w:col w:w="3134"/>
          </w:cols>
        </w:sectPr>
      </w:pPr>
    </w:p>
    <w:p>
      <w:pPr>
        <w:spacing w:before="429"/>
        <w:ind w:left="720" w:right="0" w:firstLine="0"/>
        <w:jc w:val="left"/>
        <w:rPr>
          <w:sz w:val="40"/>
        </w:rPr>
      </w:pPr>
      <w:r>
        <w:rPr>
          <w:sz w:val="40"/>
        </w:rPr>
        <w:drawing>
          <wp:anchor distT="0" distB="0" distL="0" distR="0" allowOverlap="1" layoutInCell="1" locked="0" behindDoc="1" simplePos="0" relativeHeight="478781440">
            <wp:simplePos x="0" y="0"/>
            <wp:positionH relativeFrom="page">
              <wp:posOffset>0</wp:posOffset>
            </wp:positionH>
            <wp:positionV relativeFrom="page">
              <wp:posOffset>0</wp:posOffset>
            </wp:positionV>
            <wp:extent cx="7772399" cy="10058399"/>
            <wp:effectExtent l="0" t="0" r="0" b="0"/>
            <wp:wrapNone/>
            <wp:docPr id="132" name="Image 132"/>
            <wp:cNvGraphicFramePr>
              <a:graphicFrameLocks/>
            </wp:cNvGraphicFramePr>
            <a:graphic>
              <a:graphicData uri="http://schemas.openxmlformats.org/drawingml/2006/picture">
                <pic:pic>
                  <pic:nvPicPr>
                    <pic:cNvPr id="132" name="Image 132"/>
                    <pic:cNvPicPr/>
                  </pic:nvPicPr>
                  <pic:blipFill>
                    <a:blip r:embed="rId184" cstate="print"/>
                    <a:stretch>
                      <a:fillRect/>
                    </a:stretch>
                  </pic:blipFill>
                  <pic:spPr>
                    <a:xfrm>
                      <a:off x="0" y="0"/>
                      <a:ext cx="7772399" cy="10058399"/>
                    </a:xfrm>
                    <a:prstGeom prst="rect">
                      <a:avLst/>
                    </a:prstGeom>
                  </pic:spPr>
                </pic:pic>
              </a:graphicData>
            </a:graphic>
          </wp:anchor>
        </w:drawing>
      </w:r>
      <w:r>
        <w:rPr>
          <w:sz w:val="40"/>
        </w:rPr>
        <mc:AlternateContent>
          <mc:Choice Requires="wps">
            <w:drawing>
              <wp:anchor distT="0" distB="0" distL="0" distR="0" allowOverlap="1" layoutInCell="1" locked="0" behindDoc="0" simplePos="0" relativeHeight="15766016">
                <wp:simplePos x="0" y="0"/>
                <wp:positionH relativeFrom="page">
                  <wp:posOffset>5589839</wp:posOffset>
                </wp:positionH>
                <wp:positionV relativeFrom="page">
                  <wp:posOffset>149891</wp:posOffset>
                </wp:positionV>
                <wp:extent cx="1996439" cy="27114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AM 8:30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40.144806pt;margin-top:11.80249pt;width:157.2pt;height:21.35pt;mso-position-horizontal-relative:page;mso-position-vertical-relative:page;z-index:15766016" type="#_x0000_t202" id="docshape103"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AM 8:30 CITY </w:t>
                      </w:r>
                      <w:r>
                        <w:rPr>
                          <w:rFonts w:ascii="Arial Narrow"/>
                          <w:color w:val="7F00FF"/>
                          <w:spacing w:val="-2"/>
                          <w:sz w:val="25"/>
                        </w:rPr>
                        <w:t>CLERK</w:t>
                      </w:r>
                    </w:p>
                  </w:txbxContent>
                </v:textbox>
                <v:fill type="solid"/>
                <w10:wrap type="none"/>
              </v:shape>
            </w:pict>
          </mc:Fallback>
        </mc:AlternateContent>
      </w:r>
      <w:r>
        <w:rPr>
          <w:color w:val="003C64"/>
          <w:w w:val="90"/>
          <w:sz w:val="40"/>
        </w:rPr>
        <w:t>Board</w:t>
      </w:r>
      <w:r>
        <w:rPr>
          <w:color w:val="003C64"/>
          <w:spacing w:val="4"/>
          <w:sz w:val="40"/>
        </w:rPr>
        <w:t> </w:t>
      </w:r>
      <w:r>
        <w:rPr>
          <w:color w:val="003C64"/>
          <w:w w:val="90"/>
          <w:sz w:val="40"/>
        </w:rPr>
        <w:t>of</w:t>
      </w:r>
      <w:r>
        <w:rPr>
          <w:color w:val="003C64"/>
          <w:spacing w:val="1"/>
          <w:sz w:val="40"/>
        </w:rPr>
        <w:t> </w:t>
      </w:r>
      <w:r>
        <w:rPr>
          <w:color w:val="003C64"/>
          <w:w w:val="90"/>
          <w:sz w:val="40"/>
        </w:rPr>
        <w:t>Directors</w:t>
      </w:r>
      <w:r>
        <w:rPr>
          <w:color w:val="003C64"/>
          <w:spacing w:val="3"/>
          <w:sz w:val="40"/>
        </w:rPr>
        <w:t> </w:t>
      </w:r>
      <w:r>
        <w:rPr>
          <w:color w:val="003C64"/>
          <w:spacing w:val="-2"/>
          <w:w w:val="90"/>
          <w:sz w:val="40"/>
        </w:rPr>
        <w:t>Meeting</w:t>
      </w:r>
    </w:p>
    <w:p>
      <w:pPr>
        <w:spacing w:line="256" w:lineRule="auto" w:before="26"/>
        <w:ind w:left="720" w:right="6893" w:hanging="1"/>
        <w:jc w:val="left"/>
        <w:rPr>
          <w:b/>
          <w:sz w:val="26"/>
        </w:rPr>
      </w:pPr>
      <w:r>
        <w:rPr>
          <w:b/>
          <w:color w:val="005286"/>
          <w:spacing w:val="-2"/>
          <w:w w:val="90"/>
          <w:sz w:val="26"/>
        </w:rPr>
        <w:t>Friday,</w:t>
      </w:r>
      <w:r>
        <w:rPr>
          <w:b/>
          <w:color w:val="005286"/>
          <w:spacing w:val="-6"/>
          <w:w w:val="90"/>
          <w:sz w:val="26"/>
        </w:rPr>
        <w:t> </w:t>
      </w:r>
      <w:r>
        <w:rPr>
          <w:b/>
          <w:color w:val="005286"/>
          <w:spacing w:val="-2"/>
          <w:w w:val="90"/>
          <w:sz w:val="26"/>
        </w:rPr>
        <w:t>March</w:t>
      </w:r>
      <w:r>
        <w:rPr>
          <w:b/>
          <w:color w:val="005286"/>
          <w:spacing w:val="-7"/>
          <w:w w:val="90"/>
          <w:sz w:val="26"/>
        </w:rPr>
        <w:t> </w:t>
      </w:r>
      <w:r>
        <w:rPr>
          <w:b/>
          <w:color w:val="005286"/>
          <w:spacing w:val="-2"/>
          <w:w w:val="90"/>
          <w:sz w:val="26"/>
        </w:rPr>
        <w:t>20,</w:t>
      </w:r>
      <w:r>
        <w:rPr>
          <w:b/>
          <w:color w:val="005286"/>
          <w:spacing w:val="-9"/>
          <w:w w:val="90"/>
          <w:sz w:val="26"/>
        </w:rPr>
        <w:t> </w:t>
      </w:r>
      <w:r>
        <w:rPr>
          <w:b/>
          <w:color w:val="005286"/>
          <w:spacing w:val="-2"/>
          <w:w w:val="90"/>
          <w:sz w:val="26"/>
        </w:rPr>
        <w:t>2026</w:t>
      </w:r>
      <w:r>
        <w:rPr>
          <w:b/>
          <w:color w:val="005286"/>
          <w:spacing w:val="-8"/>
          <w:w w:val="90"/>
          <w:sz w:val="26"/>
        </w:rPr>
        <w:t> </w:t>
      </w:r>
      <w:r>
        <w:rPr>
          <w:b/>
          <w:color w:val="005286"/>
          <w:spacing w:val="-2"/>
          <w:w w:val="90"/>
          <w:sz w:val="26"/>
        </w:rPr>
        <w:t>9:00</w:t>
      </w:r>
      <w:r>
        <w:rPr>
          <w:b/>
          <w:color w:val="005286"/>
          <w:spacing w:val="-8"/>
          <w:w w:val="90"/>
          <w:sz w:val="26"/>
        </w:rPr>
        <w:t> </w:t>
      </w:r>
      <w:r>
        <w:rPr>
          <w:b/>
          <w:color w:val="005286"/>
          <w:spacing w:val="-2"/>
          <w:w w:val="90"/>
          <w:sz w:val="26"/>
        </w:rPr>
        <w:t>am </w:t>
      </w:r>
      <w:r>
        <w:rPr>
          <w:b/>
          <w:color w:val="005286"/>
          <w:spacing w:val="-2"/>
          <w:sz w:val="26"/>
        </w:rPr>
        <w:t>Agenda</w:t>
      </w:r>
    </w:p>
    <w:p>
      <w:pPr>
        <w:pStyle w:val="BodyText"/>
        <w:spacing w:line="254" w:lineRule="auto" w:before="289"/>
        <w:ind w:left="720" w:right="1185"/>
      </w:pPr>
      <w:r>
        <w:rPr>
          <w:w w:val="90"/>
        </w:rPr>
        <w:t>Meeting held in person at Ali’i Place, 1099 Alakea</w:t>
      </w:r>
      <w:r>
        <w:rPr>
          <w:spacing w:val="-2"/>
          <w:w w:val="90"/>
        </w:rPr>
        <w:t> </w:t>
      </w:r>
      <w:r>
        <w:rPr>
          <w:w w:val="90"/>
        </w:rPr>
        <w:t>Street, Suite 150 (entrance on Richards Street), and </w:t>
      </w:r>
      <w:r>
        <w:rPr/>
        <w:t>via Zoom.</w:t>
      </w:r>
    </w:p>
    <w:p>
      <w:pPr>
        <w:pStyle w:val="BodyText"/>
        <w:spacing w:before="17"/>
      </w:pPr>
    </w:p>
    <w:p>
      <w:pPr>
        <w:pStyle w:val="ListParagraph"/>
        <w:numPr>
          <w:ilvl w:val="1"/>
          <w:numId w:val="30"/>
        </w:numPr>
        <w:tabs>
          <w:tab w:pos="1583" w:val="left" w:leader="none"/>
        </w:tabs>
        <w:spacing w:line="240" w:lineRule="auto" w:before="0" w:after="0"/>
        <w:ind w:left="1583" w:right="0" w:hanging="863"/>
        <w:jc w:val="left"/>
        <w:rPr>
          <w:sz w:val="24"/>
        </w:rPr>
      </w:pPr>
      <w:r>
        <w:rPr>
          <w:w w:val="90"/>
          <w:sz w:val="24"/>
          <w:u w:val="single"/>
        </w:rPr>
        <w:t>Call</w:t>
      </w:r>
      <w:r>
        <w:rPr>
          <w:spacing w:val="-6"/>
          <w:sz w:val="24"/>
          <w:u w:val="single"/>
        </w:rPr>
        <w:t> </w:t>
      </w:r>
      <w:r>
        <w:rPr>
          <w:w w:val="90"/>
          <w:sz w:val="24"/>
          <w:u w:val="single"/>
        </w:rPr>
        <w:t>to</w:t>
      </w:r>
      <w:r>
        <w:rPr>
          <w:spacing w:val="-5"/>
          <w:sz w:val="24"/>
          <w:u w:val="single"/>
        </w:rPr>
        <w:t> </w:t>
      </w:r>
      <w:r>
        <w:rPr>
          <w:w w:val="90"/>
          <w:sz w:val="24"/>
          <w:u w:val="single"/>
        </w:rPr>
        <w:t>Order</w:t>
      </w:r>
      <w:r>
        <w:rPr>
          <w:spacing w:val="-1"/>
          <w:w w:val="90"/>
          <w:sz w:val="24"/>
          <w:u w:val="single"/>
        </w:rPr>
        <w:t> </w:t>
      </w:r>
      <w:r>
        <w:rPr>
          <w:w w:val="90"/>
          <w:sz w:val="24"/>
          <w:u w:val="single"/>
        </w:rPr>
        <w:t>by</w:t>
      </w:r>
      <w:r>
        <w:rPr>
          <w:spacing w:val="-7"/>
          <w:sz w:val="24"/>
          <w:u w:val="single"/>
        </w:rPr>
        <w:t> </w:t>
      </w:r>
      <w:r>
        <w:rPr>
          <w:spacing w:val="-2"/>
          <w:w w:val="90"/>
          <w:sz w:val="24"/>
          <w:u w:val="single"/>
        </w:rPr>
        <w:t>Chair</w:t>
      </w:r>
    </w:p>
    <w:p>
      <w:pPr>
        <w:pStyle w:val="BodyText"/>
        <w:spacing w:before="33"/>
      </w:pPr>
    </w:p>
    <w:p>
      <w:pPr>
        <w:pStyle w:val="ListParagraph"/>
        <w:numPr>
          <w:ilvl w:val="1"/>
          <w:numId w:val="30"/>
        </w:numPr>
        <w:tabs>
          <w:tab w:pos="1583" w:val="left" w:leader="none"/>
        </w:tabs>
        <w:spacing w:line="240" w:lineRule="auto" w:before="1" w:after="0"/>
        <w:ind w:left="1583" w:right="0" w:hanging="863"/>
        <w:jc w:val="left"/>
        <w:rPr>
          <w:sz w:val="24"/>
        </w:rPr>
      </w:pPr>
      <w:r>
        <w:rPr>
          <w:w w:val="85"/>
          <w:sz w:val="24"/>
          <w:u w:val="single"/>
        </w:rPr>
        <w:t>Public</w:t>
      </w:r>
      <w:r>
        <w:rPr>
          <w:spacing w:val="14"/>
          <w:sz w:val="24"/>
          <w:u w:val="single"/>
        </w:rPr>
        <w:t> </w:t>
      </w:r>
      <w:r>
        <w:rPr>
          <w:spacing w:val="-2"/>
          <w:sz w:val="24"/>
          <w:u w:val="single"/>
        </w:rPr>
        <w:t>Testimony</w:t>
      </w:r>
    </w:p>
    <w:p>
      <w:pPr>
        <w:pStyle w:val="BodyText"/>
        <w:spacing w:before="33"/>
      </w:pPr>
    </w:p>
    <w:p>
      <w:pPr>
        <w:pStyle w:val="ListParagraph"/>
        <w:numPr>
          <w:ilvl w:val="1"/>
          <w:numId w:val="30"/>
        </w:numPr>
        <w:tabs>
          <w:tab w:pos="1583" w:val="left" w:leader="none"/>
        </w:tabs>
        <w:spacing w:line="240" w:lineRule="auto" w:before="0" w:after="0"/>
        <w:ind w:left="1583" w:right="0" w:hanging="863"/>
        <w:jc w:val="left"/>
        <w:rPr>
          <w:sz w:val="24"/>
        </w:rPr>
      </w:pPr>
      <w:r>
        <w:rPr>
          <w:w w:val="90"/>
          <w:sz w:val="24"/>
          <w:u w:val="single"/>
        </w:rPr>
        <w:t>Committee</w:t>
      </w:r>
      <w:r>
        <w:rPr>
          <w:spacing w:val="26"/>
          <w:sz w:val="24"/>
          <w:u w:val="single"/>
        </w:rPr>
        <w:t> </w:t>
      </w:r>
      <w:r>
        <w:rPr>
          <w:spacing w:val="-2"/>
          <w:sz w:val="24"/>
          <w:u w:val="single"/>
        </w:rPr>
        <w:t>Reports</w:t>
      </w:r>
    </w:p>
    <w:p>
      <w:pPr>
        <w:pStyle w:val="ListParagraph"/>
        <w:numPr>
          <w:ilvl w:val="2"/>
          <w:numId w:val="30"/>
        </w:numPr>
        <w:tabs>
          <w:tab w:pos="1837" w:val="left" w:leader="none"/>
        </w:tabs>
        <w:spacing w:line="240" w:lineRule="auto" w:before="17" w:after="0"/>
        <w:ind w:left="1837" w:right="0" w:hanging="253"/>
        <w:jc w:val="left"/>
        <w:rPr>
          <w:sz w:val="24"/>
        </w:rPr>
      </w:pPr>
      <w:r>
        <w:rPr>
          <w:w w:val="90"/>
          <w:sz w:val="24"/>
          <w:u w:val="single"/>
        </w:rPr>
        <w:t>March</w:t>
      </w:r>
      <w:r>
        <w:rPr>
          <w:spacing w:val="-4"/>
          <w:sz w:val="24"/>
          <w:u w:val="single"/>
        </w:rPr>
        <w:t> </w:t>
      </w:r>
      <w:r>
        <w:rPr>
          <w:w w:val="90"/>
          <w:sz w:val="24"/>
          <w:u w:val="single"/>
        </w:rPr>
        <w:t>20,</w:t>
      </w:r>
      <w:r>
        <w:rPr>
          <w:spacing w:val="-4"/>
          <w:sz w:val="24"/>
          <w:u w:val="single"/>
        </w:rPr>
        <w:t> </w:t>
      </w:r>
      <w:r>
        <w:rPr>
          <w:w w:val="90"/>
          <w:sz w:val="24"/>
          <w:u w:val="single"/>
        </w:rPr>
        <w:t>2026</w:t>
      </w:r>
      <w:r>
        <w:rPr>
          <w:spacing w:val="-4"/>
          <w:sz w:val="24"/>
          <w:u w:val="single"/>
        </w:rPr>
        <w:t> </w:t>
      </w:r>
      <w:r>
        <w:rPr>
          <w:w w:val="90"/>
          <w:sz w:val="24"/>
          <w:u w:val="single"/>
        </w:rPr>
        <w:t>Project</w:t>
      </w:r>
      <w:r>
        <w:rPr>
          <w:spacing w:val="-1"/>
          <w:sz w:val="24"/>
          <w:u w:val="single"/>
        </w:rPr>
        <w:t> </w:t>
      </w:r>
      <w:r>
        <w:rPr>
          <w:w w:val="90"/>
          <w:sz w:val="24"/>
          <w:u w:val="single"/>
        </w:rPr>
        <w:t>Oversight</w:t>
      </w:r>
      <w:r>
        <w:rPr>
          <w:sz w:val="24"/>
          <w:u w:val="single"/>
        </w:rPr>
        <w:t> </w:t>
      </w:r>
      <w:r>
        <w:rPr>
          <w:spacing w:val="-2"/>
          <w:w w:val="90"/>
          <w:sz w:val="24"/>
          <w:u w:val="single"/>
        </w:rPr>
        <w:t>Committee</w:t>
      </w:r>
    </w:p>
    <w:p>
      <w:pPr>
        <w:pStyle w:val="ListParagraph"/>
        <w:numPr>
          <w:ilvl w:val="2"/>
          <w:numId w:val="30"/>
        </w:numPr>
        <w:tabs>
          <w:tab w:pos="1827" w:val="left" w:leader="none"/>
        </w:tabs>
        <w:spacing w:line="240" w:lineRule="auto" w:before="17" w:after="0"/>
        <w:ind w:left="1827" w:right="0" w:hanging="243"/>
        <w:jc w:val="left"/>
        <w:rPr>
          <w:sz w:val="24"/>
        </w:rPr>
      </w:pPr>
      <w:r>
        <w:rPr>
          <w:w w:val="90"/>
          <w:sz w:val="24"/>
          <w:u w:val="single"/>
        </w:rPr>
        <w:t>March</w:t>
      </w:r>
      <w:r>
        <w:rPr>
          <w:spacing w:val="-2"/>
          <w:w w:val="90"/>
          <w:sz w:val="24"/>
          <w:u w:val="single"/>
        </w:rPr>
        <w:t> </w:t>
      </w:r>
      <w:r>
        <w:rPr>
          <w:w w:val="90"/>
          <w:sz w:val="24"/>
          <w:u w:val="single"/>
        </w:rPr>
        <w:t>20,</w:t>
      </w:r>
      <w:r>
        <w:rPr>
          <w:spacing w:val="-4"/>
          <w:w w:val="90"/>
          <w:sz w:val="24"/>
          <w:u w:val="single"/>
        </w:rPr>
        <w:t> </w:t>
      </w:r>
      <w:r>
        <w:rPr>
          <w:w w:val="90"/>
          <w:sz w:val="24"/>
          <w:u w:val="single"/>
        </w:rPr>
        <w:t>2026</w:t>
      </w:r>
      <w:r>
        <w:rPr>
          <w:spacing w:val="-5"/>
          <w:w w:val="90"/>
          <w:sz w:val="24"/>
          <w:u w:val="single"/>
        </w:rPr>
        <w:t> </w:t>
      </w:r>
      <w:r>
        <w:rPr>
          <w:w w:val="90"/>
          <w:sz w:val="24"/>
          <w:u w:val="single"/>
        </w:rPr>
        <w:t>Finance</w:t>
      </w:r>
      <w:r>
        <w:rPr>
          <w:spacing w:val="-2"/>
          <w:w w:val="90"/>
          <w:sz w:val="24"/>
          <w:u w:val="single"/>
        </w:rPr>
        <w:t> Committee</w:t>
      </w:r>
    </w:p>
    <w:p>
      <w:pPr>
        <w:pStyle w:val="ListParagraph"/>
        <w:numPr>
          <w:ilvl w:val="2"/>
          <w:numId w:val="30"/>
        </w:numPr>
        <w:tabs>
          <w:tab w:pos="1826" w:val="left" w:leader="none"/>
        </w:tabs>
        <w:spacing w:line="240" w:lineRule="auto" w:before="19" w:after="0"/>
        <w:ind w:left="1826" w:right="0" w:hanging="242"/>
        <w:jc w:val="left"/>
        <w:rPr>
          <w:sz w:val="24"/>
        </w:rPr>
      </w:pPr>
      <w:r>
        <w:rPr>
          <w:w w:val="90"/>
          <w:sz w:val="24"/>
          <w:u w:val="single"/>
        </w:rPr>
        <w:t>March</w:t>
      </w:r>
      <w:r>
        <w:rPr>
          <w:spacing w:val="-7"/>
          <w:w w:val="90"/>
          <w:sz w:val="24"/>
          <w:u w:val="single"/>
        </w:rPr>
        <w:t> </w:t>
      </w:r>
      <w:r>
        <w:rPr>
          <w:w w:val="90"/>
          <w:sz w:val="24"/>
          <w:u w:val="single"/>
        </w:rPr>
        <w:t>20,</w:t>
      </w:r>
      <w:r>
        <w:rPr>
          <w:spacing w:val="-8"/>
          <w:w w:val="90"/>
          <w:sz w:val="24"/>
          <w:u w:val="single"/>
        </w:rPr>
        <w:t> </w:t>
      </w:r>
      <w:r>
        <w:rPr>
          <w:w w:val="90"/>
          <w:sz w:val="24"/>
          <w:u w:val="single"/>
        </w:rPr>
        <w:t>2026</w:t>
      </w:r>
      <w:r>
        <w:rPr>
          <w:spacing w:val="-9"/>
          <w:w w:val="90"/>
          <w:sz w:val="24"/>
          <w:u w:val="single"/>
        </w:rPr>
        <w:t> </w:t>
      </w:r>
      <w:r>
        <w:rPr>
          <w:w w:val="90"/>
          <w:sz w:val="24"/>
          <w:u w:val="single"/>
        </w:rPr>
        <w:t>Human</w:t>
      </w:r>
      <w:r>
        <w:rPr>
          <w:spacing w:val="-7"/>
          <w:w w:val="90"/>
          <w:sz w:val="24"/>
          <w:u w:val="single"/>
        </w:rPr>
        <w:t> </w:t>
      </w:r>
      <w:r>
        <w:rPr>
          <w:w w:val="90"/>
          <w:sz w:val="24"/>
          <w:u w:val="single"/>
        </w:rPr>
        <w:t>Resources</w:t>
      </w:r>
      <w:r>
        <w:rPr>
          <w:spacing w:val="-7"/>
          <w:w w:val="90"/>
          <w:sz w:val="24"/>
          <w:u w:val="single"/>
        </w:rPr>
        <w:t> </w:t>
      </w:r>
      <w:r>
        <w:rPr>
          <w:spacing w:val="-2"/>
          <w:w w:val="90"/>
          <w:sz w:val="24"/>
          <w:u w:val="single"/>
        </w:rPr>
        <w:t>Committee</w:t>
      </w:r>
    </w:p>
    <w:p>
      <w:pPr>
        <w:pStyle w:val="ListParagraph"/>
        <w:numPr>
          <w:ilvl w:val="2"/>
          <w:numId w:val="30"/>
        </w:numPr>
        <w:tabs>
          <w:tab w:pos="1846" w:val="left" w:leader="none"/>
        </w:tabs>
        <w:spacing w:line="240" w:lineRule="auto" w:before="17" w:after="0"/>
        <w:ind w:left="1846" w:right="0" w:hanging="262"/>
        <w:jc w:val="left"/>
        <w:rPr>
          <w:sz w:val="24"/>
        </w:rPr>
      </w:pPr>
      <w:r>
        <w:rPr>
          <w:w w:val="90"/>
          <w:sz w:val="24"/>
          <w:u w:val="single"/>
        </w:rPr>
        <w:t>March</w:t>
      </w:r>
      <w:r>
        <w:rPr>
          <w:spacing w:val="10"/>
          <w:sz w:val="24"/>
          <w:u w:val="single"/>
        </w:rPr>
        <w:t> </w:t>
      </w:r>
      <w:r>
        <w:rPr>
          <w:w w:val="90"/>
          <w:sz w:val="24"/>
          <w:u w:val="single"/>
        </w:rPr>
        <w:t>20,</w:t>
      </w:r>
      <w:r>
        <w:rPr>
          <w:spacing w:val="10"/>
          <w:sz w:val="24"/>
          <w:u w:val="single"/>
        </w:rPr>
        <w:t> </w:t>
      </w:r>
      <w:r>
        <w:rPr>
          <w:w w:val="90"/>
          <w:sz w:val="24"/>
          <w:u w:val="single"/>
        </w:rPr>
        <w:t>2026</w:t>
      </w:r>
      <w:r>
        <w:rPr>
          <w:spacing w:val="7"/>
          <w:sz w:val="24"/>
          <w:u w:val="single"/>
        </w:rPr>
        <w:t> </w:t>
      </w:r>
      <w:r>
        <w:rPr>
          <w:w w:val="90"/>
          <w:sz w:val="24"/>
          <w:u w:val="single"/>
        </w:rPr>
        <w:t>Government</w:t>
      </w:r>
      <w:r>
        <w:rPr>
          <w:spacing w:val="11"/>
          <w:sz w:val="24"/>
          <w:u w:val="single"/>
        </w:rPr>
        <w:t> </w:t>
      </w:r>
      <w:r>
        <w:rPr>
          <w:w w:val="90"/>
          <w:sz w:val="24"/>
          <w:u w:val="single"/>
        </w:rPr>
        <w:t>Affairs/Legal</w:t>
      </w:r>
      <w:r>
        <w:rPr>
          <w:spacing w:val="7"/>
          <w:sz w:val="24"/>
          <w:u w:val="single"/>
        </w:rPr>
        <w:t> </w:t>
      </w:r>
      <w:r>
        <w:rPr>
          <w:w w:val="90"/>
          <w:sz w:val="24"/>
          <w:u w:val="single"/>
        </w:rPr>
        <w:t>Matters</w:t>
      </w:r>
      <w:r>
        <w:rPr>
          <w:spacing w:val="9"/>
          <w:sz w:val="24"/>
          <w:u w:val="single"/>
        </w:rPr>
        <w:t> </w:t>
      </w:r>
      <w:r>
        <w:rPr>
          <w:spacing w:val="-2"/>
          <w:w w:val="90"/>
          <w:sz w:val="24"/>
          <w:u w:val="single"/>
        </w:rPr>
        <w:t>Committee</w:t>
      </w:r>
    </w:p>
    <w:p>
      <w:pPr>
        <w:pStyle w:val="BodyText"/>
        <w:spacing w:before="33"/>
      </w:pPr>
    </w:p>
    <w:p>
      <w:pPr>
        <w:pStyle w:val="ListParagraph"/>
        <w:numPr>
          <w:ilvl w:val="1"/>
          <w:numId w:val="30"/>
        </w:numPr>
        <w:tabs>
          <w:tab w:pos="1583" w:val="left" w:leader="none"/>
        </w:tabs>
        <w:spacing w:line="240" w:lineRule="auto" w:before="1" w:after="0"/>
        <w:ind w:left="1583" w:right="0" w:hanging="863"/>
        <w:jc w:val="left"/>
        <w:rPr>
          <w:sz w:val="24"/>
        </w:rPr>
      </w:pPr>
      <w:r>
        <w:rPr>
          <w:w w:val="75"/>
          <w:sz w:val="24"/>
          <w:u w:val="single"/>
        </w:rPr>
        <w:t>CEO</w:t>
      </w:r>
      <w:r>
        <w:rPr>
          <w:spacing w:val="-1"/>
          <w:sz w:val="24"/>
          <w:u w:val="single"/>
        </w:rPr>
        <w:t> </w:t>
      </w:r>
      <w:r>
        <w:rPr>
          <w:spacing w:val="-2"/>
          <w:sz w:val="24"/>
          <w:u w:val="single"/>
        </w:rPr>
        <w:t>Update</w:t>
      </w:r>
    </w:p>
    <w:p>
      <w:pPr>
        <w:pStyle w:val="ListParagraph"/>
        <w:numPr>
          <w:ilvl w:val="2"/>
          <w:numId w:val="30"/>
        </w:numPr>
        <w:tabs>
          <w:tab w:pos="1837" w:val="left" w:leader="none"/>
        </w:tabs>
        <w:spacing w:line="240" w:lineRule="auto" w:before="16" w:after="0"/>
        <w:ind w:left="1837" w:right="0" w:hanging="253"/>
        <w:jc w:val="left"/>
        <w:rPr>
          <w:sz w:val="24"/>
        </w:rPr>
      </w:pPr>
      <w:r>
        <w:rPr>
          <w:w w:val="90"/>
          <w:sz w:val="24"/>
          <w:u w:val="single"/>
        </w:rPr>
        <w:t>Tutor</w:t>
      </w:r>
      <w:r>
        <w:rPr>
          <w:spacing w:val="5"/>
          <w:sz w:val="24"/>
          <w:u w:val="single"/>
        </w:rPr>
        <w:t> </w:t>
      </w:r>
      <w:r>
        <w:rPr>
          <w:w w:val="90"/>
          <w:sz w:val="24"/>
          <w:u w:val="single"/>
        </w:rPr>
        <w:t>Perini</w:t>
      </w:r>
      <w:r>
        <w:rPr>
          <w:spacing w:val="8"/>
          <w:sz w:val="24"/>
          <w:u w:val="single"/>
        </w:rPr>
        <w:t> </w:t>
      </w:r>
      <w:r>
        <w:rPr>
          <w:w w:val="90"/>
          <w:sz w:val="24"/>
          <w:u w:val="single"/>
        </w:rPr>
        <w:t>Construction</w:t>
      </w:r>
      <w:r>
        <w:rPr>
          <w:spacing w:val="9"/>
          <w:sz w:val="24"/>
          <w:u w:val="single"/>
        </w:rPr>
        <w:t> </w:t>
      </w:r>
      <w:r>
        <w:rPr>
          <w:spacing w:val="-2"/>
          <w:w w:val="90"/>
          <w:sz w:val="24"/>
          <w:u w:val="single"/>
        </w:rPr>
        <w:t>Progress</w:t>
      </w:r>
    </w:p>
    <w:p>
      <w:pPr>
        <w:pStyle w:val="ListParagraph"/>
        <w:numPr>
          <w:ilvl w:val="3"/>
          <w:numId w:val="30"/>
        </w:numPr>
        <w:tabs>
          <w:tab w:pos="2090" w:val="left" w:leader="none"/>
        </w:tabs>
        <w:spacing w:line="240" w:lineRule="auto" w:before="17" w:after="0"/>
        <w:ind w:left="2090" w:right="0" w:hanging="233"/>
        <w:jc w:val="left"/>
        <w:rPr>
          <w:sz w:val="24"/>
        </w:rPr>
      </w:pPr>
      <w:r>
        <w:rPr>
          <w:w w:val="90"/>
          <w:sz w:val="24"/>
          <w:u w:val="single"/>
        </w:rPr>
        <w:t>Dillingham</w:t>
      </w:r>
      <w:r>
        <w:rPr>
          <w:spacing w:val="2"/>
          <w:sz w:val="24"/>
          <w:u w:val="single"/>
        </w:rPr>
        <w:t> </w:t>
      </w:r>
      <w:r>
        <w:rPr>
          <w:w w:val="90"/>
          <w:sz w:val="24"/>
          <w:u w:val="single"/>
        </w:rPr>
        <w:t>Boulevard</w:t>
      </w:r>
      <w:r>
        <w:rPr>
          <w:spacing w:val="7"/>
          <w:sz w:val="24"/>
          <w:u w:val="single"/>
        </w:rPr>
        <w:t> </w:t>
      </w:r>
      <w:r>
        <w:rPr>
          <w:spacing w:val="-2"/>
          <w:w w:val="90"/>
          <w:sz w:val="24"/>
          <w:u w:val="single"/>
        </w:rPr>
        <w:t>Mobilization</w:t>
      </w:r>
    </w:p>
    <w:p>
      <w:pPr>
        <w:pStyle w:val="ListParagraph"/>
        <w:numPr>
          <w:ilvl w:val="3"/>
          <w:numId w:val="30"/>
        </w:numPr>
        <w:tabs>
          <w:tab w:pos="2092" w:val="left" w:leader="none"/>
        </w:tabs>
        <w:spacing w:line="240" w:lineRule="auto" w:before="17" w:after="0"/>
        <w:ind w:left="2092" w:right="0" w:hanging="235"/>
        <w:jc w:val="left"/>
        <w:rPr>
          <w:sz w:val="24"/>
        </w:rPr>
      </w:pPr>
      <w:r>
        <w:rPr>
          <w:w w:val="90"/>
          <w:sz w:val="24"/>
          <w:u w:val="single"/>
        </w:rPr>
        <w:t>First</w:t>
      </w:r>
      <w:r>
        <w:rPr>
          <w:spacing w:val="-10"/>
          <w:w w:val="90"/>
          <w:sz w:val="24"/>
          <w:u w:val="single"/>
        </w:rPr>
        <w:t> </w:t>
      </w:r>
      <w:r>
        <w:rPr>
          <w:w w:val="90"/>
          <w:sz w:val="24"/>
          <w:u w:val="single"/>
        </w:rPr>
        <w:t>Column</w:t>
      </w:r>
      <w:r>
        <w:rPr>
          <w:spacing w:val="-10"/>
          <w:w w:val="90"/>
          <w:sz w:val="24"/>
          <w:u w:val="single"/>
        </w:rPr>
        <w:t> </w:t>
      </w:r>
      <w:r>
        <w:rPr>
          <w:w w:val="90"/>
          <w:sz w:val="24"/>
          <w:u w:val="single"/>
        </w:rPr>
        <w:t>Segment</w:t>
      </w:r>
      <w:r>
        <w:rPr>
          <w:spacing w:val="-10"/>
          <w:w w:val="90"/>
          <w:sz w:val="24"/>
          <w:u w:val="single"/>
        </w:rPr>
        <w:t> 3</w:t>
      </w:r>
    </w:p>
    <w:p>
      <w:pPr>
        <w:pStyle w:val="ListParagraph"/>
        <w:numPr>
          <w:ilvl w:val="2"/>
          <w:numId w:val="30"/>
        </w:numPr>
        <w:tabs>
          <w:tab w:pos="1827" w:val="left" w:leader="none"/>
        </w:tabs>
        <w:spacing w:line="240" w:lineRule="auto" w:before="17" w:after="0"/>
        <w:ind w:left="1827" w:right="0" w:hanging="243"/>
        <w:jc w:val="left"/>
        <w:rPr>
          <w:sz w:val="24"/>
        </w:rPr>
      </w:pPr>
      <w:r>
        <w:rPr>
          <w:w w:val="90"/>
          <w:sz w:val="24"/>
          <w:u w:val="single"/>
        </w:rPr>
        <w:t>Hitachi</w:t>
      </w:r>
      <w:r>
        <w:rPr>
          <w:spacing w:val="12"/>
          <w:sz w:val="24"/>
          <w:u w:val="single"/>
        </w:rPr>
        <w:t> </w:t>
      </w:r>
      <w:r>
        <w:rPr>
          <w:w w:val="90"/>
          <w:sz w:val="24"/>
          <w:u w:val="single"/>
        </w:rPr>
        <w:t>Media</w:t>
      </w:r>
      <w:r>
        <w:rPr>
          <w:spacing w:val="12"/>
          <w:sz w:val="24"/>
          <w:u w:val="single"/>
        </w:rPr>
        <w:t> </w:t>
      </w:r>
      <w:r>
        <w:rPr>
          <w:spacing w:val="-2"/>
          <w:w w:val="90"/>
          <w:sz w:val="24"/>
          <w:u w:val="single"/>
        </w:rPr>
        <w:t>Update</w:t>
      </w:r>
    </w:p>
    <w:p>
      <w:pPr>
        <w:pStyle w:val="ListParagraph"/>
        <w:numPr>
          <w:ilvl w:val="2"/>
          <w:numId w:val="30"/>
        </w:numPr>
        <w:tabs>
          <w:tab w:pos="1826" w:val="left" w:leader="none"/>
        </w:tabs>
        <w:spacing w:line="240" w:lineRule="auto" w:before="17" w:after="0"/>
        <w:ind w:left="1826" w:right="0" w:hanging="242"/>
        <w:jc w:val="left"/>
        <w:rPr>
          <w:sz w:val="24"/>
        </w:rPr>
      </w:pPr>
      <w:r>
        <w:rPr>
          <w:w w:val="90"/>
          <w:sz w:val="24"/>
          <w:u w:val="single"/>
        </w:rPr>
        <w:t>Signing</w:t>
      </w:r>
      <w:r>
        <w:rPr>
          <w:spacing w:val="-1"/>
          <w:w w:val="90"/>
          <w:sz w:val="24"/>
          <w:u w:val="single"/>
        </w:rPr>
        <w:t> </w:t>
      </w:r>
      <w:r>
        <w:rPr>
          <w:w w:val="90"/>
          <w:sz w:val="24"/>
          <w:u w:val="single"/>
        </w:rPr>
        <w:t>Ceremony</w:t>
      </w:r>
      <w:r>
        <w:rPr>
          <w:spacing w:val="-4"/>
          <w:w w:val="90"/>
          <w:sz w:val="24"/>
          <w:u w:val="single"/>
        </w:rPr>
        <w:t> </w:t>
      </w:r>
      <w:r>
        <w:rPr>
          <w:w w:val="90"/>
          <w:sz w:val="24"/>
          <w:u w:val="single"/>
        </w:rPr>
        <w:t>–</w:t>
      </w:r>
      <w:r>
        <w:rPr>
          <w:spacing w:val="-7"/>
          <w:sz w:val="24"/>
          <w:u w:val="single"/>
        </w:rPr>
        <w:t> </w:t>
      </w:r>
      <w:r>
        <w:rPr>
          <w:w w:val="90"/>
          <w:sz w:val="24"/>
          <w:u w:val="single"/>
        </w:rPr>
        <w:t>Bill</w:t>
      </w:r>
      <w:r>
        <w:rPr>
          <w:spacing w:val="-7"/>
          <w:sz w:val="24"/>
          <w:u w:val="single"/>
        </w:rPr>
        <w:t> </w:t>
      </w:r>
      <w:r>
        <w:rPr>
          <w:w w:val="90"/>
          <w:sz w:val="24"/>
          <w:u w:val="single"/>
        </w:rPr>
        <w:t>60</w:t>
      </w:r>
      <w:r>
        <w:rPr>
          <w:spacing w:val="-3"/>
          <w:w w:val="90"/>
          <w:sz w:val="24"/>
          <w:u w:val="single"/>
        </w:rPr>
        <w:t> </w:t>
      </w:r>
      <w:r>
        <w:rPr>
          <w:w w:val="90"/>
          <w:sz w:val="24"/>
          <w:u w:val="single"/>
        </w:rPr>
        <w:t>Relating</w:t>
      </w:r>
      <w:r>
        <w:rPr>
          <w:spacing w:val="-7"/>
          <w:sz w:val="24"/>
          <w:u w:val="single"/>
        </w:rPr>
        <w:t> </w:t>
      </w:r>
      <w:r>
        <w:rPr>
          <w:w w:val="90"/>
          <w:sz w:val="24"/>
          <w:u w:val="single"/>
        </w:rPr>
        <w:t>to</w:t>
      </w:r>
      <w:r>
        <w:rPr>
          <w:spacing w:val="-6"/>
          <w:sz w:val="24"/>
          <w:u w:val="single"/>
        </w:rPr>
        <w:t> </w:t>
      </w:r>
      <w:r>
        <w:rPr>
          <w:w w:val="90"/>
          <w:sz w:val="24"/>
          <w:u w:val="single"/>
        </w:rPr>
        <w:t>HART:</w:t>
      </w:r>
      <w:r>
        <w:rPr>
          <w:spacing w:val="-2"/>
          <w:w w:val="90"/>
          <w:sz w:val="24"/>
          <w:u w:val="single"/>
        </w:rPr>
        <w:t> </w:t>
      </w:r>
      <w:r>
        <w:rPr>
          <w:w w:val="90"/>
          <w:sz w:val="24"/>
          <w:u w:val="single"/>
        </w:rPr>
        <w:t>Approving</w:t>
      </w:r>
      <w:r>
        <w:rPr>
          <w:spacing w:val="-1"/>
          <w:w w:val="90"/>
          <w:sz w:val="24"/>
          <w:u w:val="single"/>
        </w:rPr>
        <w:t> </w:t>
      </w:r>
      <w:r>
        <w:rPr>
          <w:w w:val="90"/>
          <w:sz w:val="24"/>
          <w:u w:val="single"/>
        </w:rPr>
        <w:t>extensions</w:t>
      </w:r>
      <w:r>
        <w:rPr>
          <w:spacing w:val="-3"/>
          <w:w w:val="90"/>
          <w:sz w:val="24"/>
          <w:u w:val="single"/>
        </w:rPr>
        <w:t> </w:t>
      </w:r>
      <w:r>
        <w:rPr>
          <w:w w:val="90"/>
          <w:sz w:val="24"/>
          <w:u w:val="single"/>
        </w:rPr>
        <w:t>that</w:t>
      </w:r>
      <w:r>
        <w:rPr>
          <w:spacing w:val="-2"/>
          <w:w w:val="90"/>
          <w:sz w:val="24"/>
          <w:u w:val="single"/>
        </w:rPr>
        <w:t> </w:t>
      </w:r>
      <w:r>
        <w:rPr>
          <w:w w:val="90"/>
          <w:sz w:val="24"/>
          <w:u w:val="single"/>
        </w:rPr>
        <w:t>adhere</w:t>
      </w:r>
      <w:r>
        <w:rPr>
          <w:spacing w:val="-3"/>
          <w:w w:val="90"/>
          <w:sz w:val="24"/>
          <w:u w:val="single"/>
        </w:rPr>
        <w:t> </w:t>
      </w:r>
      <w:r>
        <w:rPr>
          <w:w w:val="90"/>
          <w:sz w:val="24"/>
          <w:u w:val="single"/>
        </w:rPr>
        <w:t>to</w:t>
      </w:r>
      <w:r>
        <w:rPr>
          <w:spacing w:val="-2"/>
          <w:w w:val="90"/>
          <w:sz w:val="24"/>
          <w:u w:val="single"/>
        </w:rPr>
        <w:t> </w:t>
      </w:r>
      <w:r>
        <w:rPr>
          <w:w w:val="90"/>
          <w:sz w:val="24"/>
          <w:u w:val="single"/>
        </w:rPr>
        <w:t>the</w:t>
      </w:r>
      <w:r>
        <w:rPr>
          <w:spacing w:val="-6"/>
          <w:sz w:val="24"/>
          <w:u w:val="single"/>
        </w:rPr>
        <w:t> </w:t>
      </w:r>
      <w:r>
        <w:rPr>
          <w:spacing w:val="-5"/>
          <w:w w:val="90"/>
          <w:sz w:val="24"/>
          <w:u w:val="single"/>
        </w:rPr>
        <w:t>LPA</w:t>
      </w:r>
    </w:p>
    <w:p>
      <w:pPr>
        <w:pStyle w:val="ListParagraph"/>
        <w:numPr>
          <w:ilvl w:val="2"/>
          <w:numId w:val="30"/>
        </w:numPr>
        <w:tabs>
          <w:tab w:pos="1846" w:val="left" w:leader="none"/>
        </w:tabs>
        <w:spacing w:line="240" w:lineRule="auto" w:before="17" w:after="0"/>
        <w:ind w:left="1846" w:right="0" w:hanging="262"/>
        <w:jc w:val="left"/>
        <w:rPr>
          <w:sz w:val="24"/>
        </w:rPr>
      </w:pPr>
      <w:r>
        <w:rPr>
          <w:w w:val="90"/>
          <w:sz w:val="24"/>
          <w:u w:val="single"/>
        </w:rPr>
        <w:t>Hawaii</w:t>
      </w:r>
      <w:r>
        <w:rPr>
          <w:spacing w:val="-6"/>
          <w:w w:val="90"/>
          <w:sz w:val="24"/>
          <w:u w:val="single"/>
        </w:rPr>
        <w:t> </w:t>
      </w:r>
      <w:r>
        <w:rPr>
          <w:w w:val="90"/>
          <w:sz w:val="24"/>
          <w:u w:val="single"/>
        </w:rPr>
        <w:t>Food</w:t>
      </w:r>
      <w:r>
        <w:rPr>
          <w:spacing w:val="-3"/>
          <w:w w:val="90"/>
          <w:sz w:val="24"/>
          <w:u w:val="single"/>
        </w:rPr>
        <w:t> </w:t>
      </w:r>
      <w:r>
        <w:rPr>
          <w:spacing w:val="-4"/>
          <w:w w:val="90"/>
          <w:sz w:val="24"/>
          <w:u w:val="single"/>
        </w:rPr>
        <w:t>Bank</w:t>
      </w:r>
    </w:p>
    <w:p>
      <w:pPr>
        <w:pStyle w:val="BodyText"/>
        <w:spacing w:before="9"/>
      </w:pPr>
    </w:p>
    <w:p>
      <w:pPr>
        <w:pStyle w:val="ListParagraph"/>
        <w:numPr>
          <w:ilvl w:val="1"/>
          <w:numId w:val="30"/>
        </w:numPr>
        <w:tabs>
          <w:tab w:pos="1583" w:val="left" w:leader="none"/>
        </w:tabs>
        <w:spacing w:line="240" w:lineRule="auto" w:before="0" w:after="0"/>
        <w:ind w:left="1583" w:right="0" w:hanging="863"/>
        <w:jc w:val="left"/>
        <w:rPr>
          <w:sz w:val="24"/>
        </w:rPr>
      </w:pPr>
      <w:r>
        <w:rPr>
          <w:w w:val="90"/>
          <w:sz w:val="24"/>
          <w:u w:val="single"/>
        </w:rPr>
        <w:t>CEO</w:t>
      </w:r>
      <w:r>
        <w:rPr>
          <w:spacing w:val="-9"/>
          <w:w w:val="90"/>
          <w:sz w:val="24"/>
          <w:u w:val="single"/>
        </w:rPr>
        <w:t> </w:t>
      </w:r>
      <w:r>
        <w:rPr>
          <w:w w:val="90"/>
          <w:sz w:val="24"/>
          <w:u w:val="single"/>
        </w:rPr>
        <w:t>Performance</w:t>
      </w:r>
      <w:r>
        <w:rPr>
          <w:spacing w:val="-10"/>
          <w:w w:val="90"/>
          <w:sz w:val="24"/>
          <w:u w:val="single"/>
        </w:rPr>
        <w:t> </w:t>
      </w:r>
      <w:r>
        <w:rPr>
          <w:w w:val="90"/>
          <w:sz w:val="24"/>
          <w:u w:val="single"/>
        </w:rPr>
        <w:t>Metrics</w:t>
      </w:r>
      <w:r>
        <w:rPr>
          <w:spacing w:val="-8"/>
          <w:w w:val="90"/>
          <w:sz w:val="24"/>
          <w:u w:val="single"/>
        </w:rPr>
        <w:t> </w:t>
      </w:r>
      <w:r>
        <w:rPr>
          <w:color w:val="002843"/>
          <w:w w:val="90"/>
          <w:sz w:val="24"/>
          <w:u w:val="single" w:color="002843"/>
        </w:rPr>
        <w:t>-</w:t>
      </w:r>
      <w:r>
        <w:rPr>
          <w:color w:val="002843"/>
          <w:spacing w:val="-7"/>
          <w:w w:val="90"/>
          <w:sz w:val="24"/>
          <w:u w:val="single" w:color="002843"/>
        </w:rPr>
        <w:t> </w:t>
      </w:r>
      <w:r>
        <w:rPr>
          <w:color w:val="002843"/>
          <w:spacing w:val="-4"/>
          <w:w w:val="90"/>
          <w:sz w:val="24"/>
          <w:u w:val="single" w:color="002843"/>
        </w:rPr>
        <w:t>2026</w:t>
      </w:r>
    </w:p>
    <w:p>
      <w:pPr>
        <w:pStyle w:val="BodyText"/>
        <w:spacing w:before="34"/>
      </w:pPr>
    </w:p>
    <w:p>
      <w:pPr>
        <w:pStyle w:val="ListParagraph"/>
        <w:numPr>
          <w:ilvl w:val="1"/>
          <w:numId w:val="30"/>
        </w:numPr>
        <w:tabs>
          <w:tab w:pos="1584" w:val="left" w:leader="none"/>
        </w:tabs>
        <w:spacing w:line="254" w:lineRule="auto" w:before="0" w:after="0"/>
        <w:ind w:left="1584" w:right="1192" w:hanging="864"/>
        <w:jc w:val="left"/>
        <w:rPr>
          <w:sz w:val="24"/>
        </w:rPr>
      </w:pPr>
      <w:r>
        <w:rPr>
          <w:spacing w:val="-6"/>
          <w:sz w:val="24"/>
          <w:u w:val="single"/>
        </w:rPr>
        <w:t>City</w:t>
      </w:r>
      <w:r>
        <w:rPr>
          <w:spacing w:val="-8"/>
          <w:sz w:val="24"/>
          <w:u w:val="single"/>
        </w:rPr>
        <w:t> </w:t>
      </w:r>
      <w:r>
        <w:rPr>
          <w:spacing w:val="-6"/>
          <w:sz w:val="24"/>
          <w:u w:val="single"/>
        </w:rPr>
        <w:t>and</w:t>
      </w:r>
      <w:r>
        <w:rPr>
          <w:spacing w:val="-8"/>
          <w:sz w:val="24"/>
          <w:u w:val="single"/>
        </w:rPr>
        <w:t> </w:t>
      </w:r>
      <w:r>
        <w:rPr>
          <w:spacing w:val="-6"/>
          <w:sz w:val="24"/>
          <w:u w:val="single"/>
        </w:rPr>
        <w:t>County</w:t>
      </w:r>
      <w:r>
        <w:rPr>
          <w:spacing w:val="-8"/>
          <w:sz w:val="24"/>
          <w:u w:val="single"/>
        </w:rPr>
        <w:t> </w:t>
      </w:r>
      <w:r>
        <w:rPr>
          <w:spacing w:val="-6"/>
          <w:sz w:val="24"/>
          <w:u w:val="single"/>
        </w:rPr>
        <w:t>of Honolulu,</w:t>
      </w:r>
      <w:r>
        <w:rPr>
          <w:spacing w:val="-7"/>
          <w:sz w:val="24"/>
          <w:u w:val="single"/>
        </w:rPr>
        <w:t> </w:t>
      </w:r>
      <w:r>
        <w:rPr>
          <w:spacing w:val="-6"/>
          <w:sz w:val="24"/>
          <w:u w:val="single"/>
        </w:rPr>
        <w:t>acting</w:t>
      </w:r>
      <w:r>
        <w:rPr>
          <w:spacing w:val="-10"/>
          <w:sz w:val="24"/>
          <w:u w:val="single"/>
        </w:rPr>
        <w:t> </w:t>
      </w:r>
      <w:r>
        <w:rPr>
          <w:spacing w:val="-6"/>
          <w:sz w:val="24"/>
          <w:u w:val="single"/>
        </w:rPr>
        <w:t>by</w:t>
      </w:r>
      <w:r>
        <w:rPr>
          <w:spacing w:val="-8"/>
          <w:sz w:val="24"/>
          <w:u w:val="single"/>
        </w:rPr>
        <w:t> </w:t>
      </w:r>
      <w:r>
        <w:rPr>
          <w:spacing w:val="-6"/>
          <w:sz w:val="24"/>
          <w:u w:val="single"/>
        </w:rPr>
        <w:t>and</w:t>
      </w:r>
      <w:r>
        <w:rPr>
          <w:spacing w:val="-8"/>
          <w:sz w:val="24"/>
          <w:u w:val="single"/>
        </w:rPr>
        <w:t> </w:t>
      </w:r>
      <w:r>
        <w:rPr>
          <w:spacing w:val="-6"/>
          <w:sz w:val="24"/>
          <w:u w:val="single"/>
        </w:rPr>
        <w:t>through the Honolulu</w:t>
      </w:r>
      <w:r>
        <w:rPr>
          <w:spacing w:val="-8"/>
          <w:sz w:val="24"/>
          <w:u w:val="single"/>
        </w:rPr>
        <w:t> </w:t>
      </w:r>
      <w:r>
        <w:rPr>
          <w:spacing w:val="-6"/>
          <w:sz w:val="24"/>
          <w:u w:val="single"/>
        </w:rPr>
        <w:t>Authority</w:t>
      </w:r>
      <w:r>
        <w:rPr>
          <w:spacing w:val="-10"/>
          <w:sz w:val="24"/>
          <w:u w:val="single"/>
        </w:rPr>
        <w:t> </w:t>
      </w:r>
      <w:r>
        <w:rPr>
          <w:spacing w:val="-6"/>
          <w:sz w:val="24"/>
          <w:u w:val="single"/>
        </w:rPr>
        <w:t>for</w:t>
      </w:r>
      <w:r>
        <w:rPr>
          <w:spacing w:val="-9"/>
          <w:sz w:val="24"/>
          <w:u w:val="single"/>
        </w:rPr>
        <w:t> </w:t>
      </w:r>
      <w:r>
        <w:rPr>
          <w:spacing w:val="-6"/>
          <w:sz w:val="24"/>
          <w:u w:val="single"/>
        </w:rPr>
        <w:t>Rapid</w:t>
      </w:r>
      <w:r>
        <w:rPr>
          <w:spacing w:val="-6"/>
          <w:sz w:val="24"/>
        </w:rPr>
        <w:t> </w:t>
      </w:r>
      <w:r>
        <w:rPr>
          <w:w w:val="90"/>
          <w:sz w:val="24"/>
          <w:u w:val="single"/>
        </w:rPr>
        <w:t>Transportation</w:t>
      </w:r>
      <w:r>
        <w:rPr>
          <w:spacing w:val="-8"/>
          <w:w w:val="90"/>
          <w:sz w:val="24"/>
          <w:u w:val="single"/>
        </w:rPr>
        <w:t> </w:t>
      </w:r>
      <w:r>
        <w:rPr>
          <w:w w:val="90"/>
          <w:sz w:val="24"/>
          <w:u w:val="single"/>
        </w:rPr>
        <w:t>v.</w:t>
      </w:r>
      <w:r>
        <w:rPr>
          <w:spacing w:val="-10"/>
          <w:w w:val="90"/>
          <w:sz w:val="24"/>
          <w:u w:val="single"/>
        </w:rPr>
        <w:t> </w:t>
      </w:r>
      <w:r>
        <w:rPr>
          <w:w w:val="90"/>
          <w:sz w:val="24"/>
          <w:u w:val="single"/>
        </w:rPr>
        <w:t>Hawaiian</w:t>
      </w:r>
      <w:r>
        <w:rPr>
          <w:spacing w:val="-8"/>
          <w:w w:val="90"/>
          <w:sz w:val="24"/>
          <w:u w:val="single"/>
        </w:rPr>
        <w:t> </w:t>
      </w:r>
      <w:r>
        <w:rPr>
          <w:w w:val="90"/>
          <w:sz w:val="24"/>
          <w:u w:val="single"/>
        </w:rPr>
        <w:t>Electric</w:t>
      </w:r>
      <w:r>
        <w:rPr>
          <w:spacing w:val="-10"/>
          <w:w w:val="90"/>
          <w:sz w:val="24"/>
          <w:u w:val="single"/>
        </w:rPr>
        <w:t> </w:t>
      </w:r>
      <w:r>
        <w:rPr>
          <w:w w:val="90"/>
          <w:sz w:val="24"/>
          <w:u w:val="single"/>
        </w:rPr>
        <w:t>Company,</w:t>
      </w:r>
      <w:r>
        <w:rPr>
          <w:spacing w:val="-9"/>
          <w:w w:val="90"/>
          <w:sz w:val="24"/>
          <w:u w:val="single"/>
        </w:rPr>
        <w:t> </w:t>
      </w:r>
      <w:r>
        <w:rPr>
          <w:w w:val="90"/>
          <w:sz w:val="24"/>
          <w:u w:val="single"/>
        </w:rPr>
        <w:t>Inc.,</w:t>
      </w:r>
      <w:r>
        <w:rPr>
          <w:spacing w:val="-9"/>
          <w:w w:val="90"/>
          <w:sz w:val="24"/>
          <w:u w:val="single"/>
        </w:rPr>
        <w:t> </w:t>
      </w:r>
      <w:r>
        <w:rPr>
          <w:w w:val="90"/>
          <w:sz w:val="24"/>
          <w:u w:val="single"/>
        </w:rPr>
        <w:t>et</w:t>
      </w:r>
      <w:r>
        <w:rPr>
          <w:spacing w:val="-10"/>
          <w:w w:val="90"/>
          <w:sz w:val="24"/>
          <w:u w:val="single"/>
        </w:rPr>
        <w:t> </w:t>
      </w:r>
      <w:r>
        <w:rPr>
          <w:w w:val="90"/>
          <w:sz w:val="24"/>
          <w:u w:val="single"/>
        </w:rPr>
        <w:t>al.,</w:t>
      </w:r>
      <w:r>
        <w:rPr>
          <w:spacing w:val="-9"/>
          <w:w w:val="90"/>
          <w:sz w:val="24"/>
          <w:u w:val="single"/>
        </w:rPr>
        <w:t> </w:t>
      </w:r>
      <w:r>
        <w:rPr>
          <w:w w:val="90"/>
          <w:sz w:val="24"/>
          <w:u w:val="single"/>
        </w:rPr>
        <w:t>Civil</w:t>
      </w:r>
      <w:r>
        <w:rPr>
          <w:spacing w:val="-9"/>
          <w:w w:val="90"/>
          <w:sz w:val="24"/>
          <w:u w:val="single"/>
        </w:rPr>
        <w:t> </w:t>
      </w:r>
      <w:r>
        <w:rPr>
          <w:w w:val="90"/>
          <w:sz w:val="24"/>
          <w:u w:val="single"/>
        </w:rPr>
        <w:t>No.</w:t>
      </w:r>
      <w:r>
        <w:rPr>
          <w:spacing w:val="-10"/>
          <w:w w:val="90"/>
          <w:sz w:val="24"/>
          <w:u w:val="single"/>
        </w:rPr>
        <w:t> </w:t>
      </w:r>
      <w:r>
        <w:rPr>
          <w:w w:val="90"/>
          <w:sz w:val="24"/>
          <w:u w:val="single"/>
        </w:rPr>
        <w:t>1CC181001872</w:t>
      </w:r>
      <w:r>
        <w:rPr>
          <w:spacing w:val="-8"/>
          <w:w w:val="90"/>
          <w:sz w:val="24"/>
          <w:u w:val="single"/>
        </w:rPr>
        <w:t> </w:t>
      </w:r>
      <w:r>
        <w:rPr>
          <w:w w:val="90"/>
          <w:sz w:val="24"/>
          <w:u w:val="single"/>
        </w:rPr>
        <w:t>(JJK),</w:t>
      </w:r>
      <w:r>
        <w:rPr>
          <w:spacing w:val="-9"/>
          <w:w w:val="90"/>
          <w:sz w:val="24"/>
          <w:u w:val="single"/>
        </w:rPr>
        <w:t> </w:t>
      </w:r>
      <w:r>
        <w:rPr>
          <w:w w:val="90"/>
          <w:sz w:val="24"/>
          <w:u w:val="single"/>
        </w:rPr>
        <w:t>Circuit</w:t>
      </w:r>
      <w:r>
        <w:rPr>
          <w:w w:val="90"/>
          <w:sz w:val="24"/>
        </w:rPr>
        <w:t> </w:t>
      </w:r>
      <w:r>
        <w:rPr>
          <w:spacing w:val="-2"/>
          <w:sz w:val="24"/>
          <w:u w:val="single"/>
        </w:rPr>
        <w:t>Court</w:t>
      </w:r>
      <w:r>
        <w:rPr>
          <w:spacing w:val="-15"/>
          <w:sz w:val="24"/>
          <w:u w:val="single"/>
        </w:rPr>
        <w:t> </w:t>
      </w:r>
      <w:r>
        <w:rPr>
          <w:spacing w:val="-2"/>
          <w:sz w:val="24"/>
          <w:u w:val="single"/>
        </w:rPr>
        <w:t>of</w:t>
      </w:r>
      <w:r>
        <w:rPr>
          <w:spacing w:val="-15"/>
          <w:sz w:val="24"/>
          <w:u w:val="single"/>
        </w:rPr>
        <w:t> </w:t>
      </w:r>
      <w:r>
        <w:rPr>
          <w:spacing w:val="-2"/>
          <w:sz w:val="24"/>
          <w:u w:val="single"/>
        </w:rPr>
        <w:t>the</w:t>
      </w:r>
      <w:r>
        <w:rPr>
          <w:spacing w:val="-14"/>
          <w:sz w:val="24"/>
          <w:u w:val="single"/>
        </w:rPr>
        <w:t> </w:t>
      </w:r>
      <w:r>
        <w:rPr>
          <w:spacing w:val="-2"/>
          <w:sz w:val="24"/>
          <w:u w:val="single"/>
        </w:rPr>
        <w:t>First</w:t>
      </w:r>
      <w:r>
        <w:rPr>
          <w:spacing w:val="-15"/>
          <w:sz w:val="24"/>
          <w:u w:val="single"/>
        </w:rPr>
        <w:t> </w:t>
      </w:r>
      <w:r>
        <w:rPr>
          <w:spacing w:val="-2"/>
          <w:sz w:val="24"/>
          <w:u w:val="single"/>
        </w:rPr>
        <w:t>Circuit,</w:t>
      </w:r>
      <w:r>
        <w:rPr>
          <w:spacing w:val="-15"/>
          <w:sz w:val="24"/>
          <w:u w:val="single"/>
        </w:rPr>
        <w:t> </w:t>
      </w:r>
      <w:r>
        <w:rPr>
          <w:spacing w:val="-2"/>
          <w:sz w:val="24"/>
          <w:u w:val="single"/>
        </w:rPr>
        <w:t>State</w:t>
      </w:r>
      <w:r>
        <w:rPr>
          <w:spacing w:val="-15"/>
          <w:sz w:val="24"/>
          <w:u w:val="single"/>
        </w:rPr>
        <w:t> </w:t>
      </w:r>
      <w:r>
        <w:rPr>
          <w:spacing w:val="-2"/>
          <w:sz w:val="24"/>
          <w:u w:val="single"/>
        </w:rPr>
        <w:t>of</w:t>
      </w:r>
      <w:r>
        <w:rPr>
          <w:spacing w:val="-14"/>
          <w:sz w:val="24"/>
          <w:u w:val="single"/>
        </w:rPr>
        <w:t> </w:t>
      </w:r>
      <w:r>
        <w:rPr>
          <w:spacing w:val="-2"/>
          <w:sz w:val="24"/>
          <w:u w:val="single"/>
        </w:rPr>
        <w:t>Hawaii</w:t>
      </w:r>
    </w:p>
    <w:p>
      <w:pPr>
        <w:pStyle w:val="BodyText"/>
        <w:spacing w:before="20"/>
      </w:pPr>
    </w:p>
    <w:p>
      <w:pPr>
        <w:pStyle w:val="BodyText"/>
        <w:ind w:left="1584"/>
      </w:pPr>
      <w:r>
        <w:rPr>
          <w:w w:val="85"/>
          <w:u w:val="single"/>
        </w:rPr>
        <w:t>Executive</w:t>
      </w:r>
      <w:r>
        <w:rPr>
          <w:spacing w:val="29"/>
          <w:u w:val="single"/>
        </w:rPr>
        <w:t> </w:t>
      </w:r>
      <w:r>
        <w:rPr>
          <w:spacing w:val="-2"/>
          <w:u w:val="single"/>
        </w:rPr>
        <w:t>Session</w:t>
      </w:r>
    </w:p>
    <w:p>
      <w:pPr>
        <w:pStyle w:val="BodyText"/>
        <w:spacing w:line="254" w:lineRule="auto" w:before="17"/>
        <w:ind w:left="1584" w:right="1144"/>
      </w:pPr>
      <w:r>
        <w:rPr>
          <w:w w:val="90"/>
        </w:rPr>
        <w:t>The Board may enter</w:t>
      </w:r>
      <w:r>
        <w:rPr>
          <w:spacing w:val="-1"/>
          <w:w w:val="90"/>
        </w:rPr>
        <w:t> </w:t>
      </w:r>
      <w:r>
        <w:rPr>
          <w:w w:val="90"/>
        </w:rPr>
        <w:t>into Executive Session pursuant to Hawai‘i Revised Statutes</w:t>
      </w:r>
      <w:r>
        <w:rPr>
          <w:spacing w:val="-2"/>
          <w:w w:val="90"/>
        </w:rPr>
        <w:t> </w:t>
      </w:r>
      <w:r>
        <w:rPr>
          <w:w w:val="90"/>
        </w:rPr>
        <w:t>section 92-4 </w:t>
      </w:r>
      <w:r>
        <w:rPr>
          <w:spacing w:val="-6"/>
        </w:rPr>
        <w:t>and</w:t>
      </w:r>
      <w:r>
        <w:rPr>
          <w:spacing w:val="-13"/>
        </w:rPr>
        <w:t> </w:t>
      </w:r>
      <w:r>
        <w:rPr>
          <w:spacing w:val="-6"/>
        </w:rPr>
        <w:t>subsection</w:t>
      </w:r>
      <w:r>
        <w:rPr>
          <w:spacing w:val="-13"/>
        </w:rPr>
        <w:t> </w:t>
      </w:r>
      <w:r>
        <w:rPr>
          <w:spacing w:val="-6"/>
        </w:rPr>
        <w:t>92-5(a)(3)</w:t>
      </w:r>
      <w:r>
        <w:rPr>
          <w:spacing w:val="-13"/>
        </w:rPr>
        <w:t> </w:t>
      </w:r>
      <w:r>
        <w:rPr>
          <w:spacing w:val="-6"/>
        </w:rPr>
        <w:t>(“To</w:t>
      </w:r>
      <w:r>
        <w:rPr>
          <w:spacing w:val="-11"/>
        </w:rPr>
        <w:t> </w:t>
      </w:r>
      <w:r>
        <w:rPr>
          <w:spacing w:val="-6"/>
        </w:rPr>
        <w:t>deliberate</w:t>
      </w:r>
      <w:r>
        <w:rPr>
          <w:spacing w:val="-14"/>
        </w:rPr>
        <w:t> </w:t>
      </w:r>
      <w:r>
        <w:rPr>
          <w:spacing w:val="-6"/>
        </w:rPr>
        <w:t>concerning</w:t>
      </w:r>
      <w:r>
        <w:rPr>
          <w:spacing w:val="-12"/>
        </w:rPr>
        <w:t> </w:t>
      </w:r>
      <w:r>
        <w:rPr>
          <w:spacing w:val="-6"/>
        </w:rPr>
        <w:t>the</w:t>
      </w:r>
      <w:r>
        <w:rPr>
          <w:spacing w:val="-14"/>
        </w:rPr>
        <w:t> </w:t>
      </w:r>
      <w:r>
        <w:rPr>
          <w:spacing w:val="-6"/>
        </w:rPr>
        <w:t>authority</w:t>
      </w:r>
      <w:r>
        <w:rPr>
          <w:spacing w:val="-13"/>
        </w:rPr>
        <w:t> </w:t>
      </w:r>
      <w:r>
        <w:rPr>
          <w:spacing w:val="-6"/>
        </w:rPr>
        <w:t>of</w:t>
      </w:r>
      <w:r>
        <w:rPr>
          <w:spacing w:val="-13"/>
        </w:rPr>
        <w:t> </w:t>
      </w:r>
      <w:r>
        <w:rPr>
          <w:spacing w:val="-6"/>
        </w:rPr>
        <w:t>persons</w:t>
      </w:r>
      <w:r>
        <w:rPr>
          <w:spacing w:val="-12"/>
        </w:rPr>
        <w:t> </w:t>
      </w:r>
      <w:r>
        <w:rPr>
          <w:spacing w:val="-6"/>
        </w:rPr>
        <w:t>designated</w:t>
      </w:r>
      <w:r>
        <w:rPr>
          <w:spacing w:val="-13"/>
        </w:rPr>
        <w:t> </w:t>
      </w:r>
      <w:r>
        <w:rPr>
          <w:spacing w:val="-6"/>
        </w:rPr>
        <w:t>by </w:t>
      </w:r>
      <w:r>
        <w:rPr>
          <w:spacing w:val="-4"/>
        </w:rPr>
        <w:t>the</w:t>
      </w:r>
      <w:r>
        <w:rPr>
          <w:spacing w:val="-14"/>
        </w:rPr>
        <w:t> </w:t>
      </w:r>
      <w:r>
        <w:rPr>
          <w:spacing w:val="-4"/>
        </w:rPr>
        <w:t>board</w:t>
      </w:r>
      <w:r>
        <w:rPr>
          <w:spacing w:val="-13"/>
        </w:rPr>
        <w:t> </w:t>
      </w:r>
      <w:r>
        <w:rPr>
          <w:spacing w:val="-4"/>
        </w:rPr>
        <w:t>to</w:t>
      </w:r>
      <w:r>
        <w:rPr>
          <w:spacing w:val="-14"/>
        </w:rPr>
        <w:t> </w:t>
      </w:r>
      <w:r>
        <w:rPr>
          <w:spacing w:val="-4"/>
        </w:rPr>
        <w:t>conduct</w:t>
      </w:r>
      <w:r>
        <w:rPr>
          <w:spacing w:val="-13"/>
        </w:rPr>
        <w:t> </w:t>
      </w:r>
      <w:r>
        <w:rPr>
          <w:spacing w:val="-4"/>
        </w:rPr>
        <w:t>labor</w:t>
      </w:r>
      <w:r>
        <w:rPr>
          <w:spacing w:val="-12"/>
        </w:rPr>
        <w:t> </w:t>
      </w:r>
      <w:r>
        <w:rPr>
          <w:spacing w:val="-4"/>
        </w:rPr>
        <w:t>negotiations</w:t>
      </w:r>
      <w:r>
        <w:rPr>
          <w:spacing w:val="-12"/>
        </w:rPr>
        <w:t> </w:t>
      </w:r>
      <w:r>
        <w:rPr>
          <w:spacing w:val="-4"/>
        </w:rPr>
        <w:t>or</w:t>
      </w:r>
      <w:r>
        <w:rPr>
          <w:spacing w:val="-14"/>
        </w:rPr>
        <w:t> </w:t>
      </w:r>
      <w:r>
        <w:rPr>
          <w:spacing w:val="-4"/>
        </w:rPr>
        <w:t>to</w:t>
      </w:r>
      <w:r>
        <w:rPr>
          <w:spacing w:val="-14"/>
        </w:rPr>
        <w:t> </w:t>
      </w:r>
      <w:r>
        <w:rPr>
          <w:spacing w:val="-4"/>
        </w:rPr>
        <w:t>negotiate</w:t>
      </w:r>
      <w:r>
        <w:rPr>
          <w:spacing w:val="-14"/>
        </w:rPr>
        <w:t> </w:t>
      </w:r>
      <w:r>
        <w:rPr>
          <w:spacing w:val="-4"/>
        </w:rPr>
        <w:t>the</w:t>
      </w:r>
      <w:r>
        <w:rPr>
          <w:spacing w:val="-14"/>
        </w:rPr>
        <w:t> </w:t>
      </w:r>
      <w:r>
        <w:rPr>
          <w:spacing w:val="-4"/>
        </w:rPr>
        <w:t>acquisition</w:t>
      </w:r>
      <w:r>
        <w:rPr>
          <w:spacing w:val="-11"/>
        </w:rPr>
        <w:t> </w:t>
      </w:r>
      <w:r>
        <w:rPr>
          <w:spacing w:val="-4"/>
        </w:rPr>
        <w:t>of</w:t>
      </w:r>
      <w:r>
        <w:rPr>
          <w:spacing w:val="-13"/>
        </w:rPr>
        <w:t> </w:t>
      </w:r>
      <w:r>
        <w:rPr>
          <w:spacing w:val="-4"/>
        </w:rPr>
        <w:t>public</w:t>
      </w:r>
      <w:r>
        <w:rPr>
          <w:spacing w:val="-15"/>
        </w:rPr>
        <w:t> </w:t>
      </w:r>
      <w:r>
        <w:rPr>
          <w:spacing w:val="-4"/>
        </w:rPr>
        <w:t>property,</w:t>
      </w:r>
      <w:r>
        <w:rPr>
          <w:spacing w:val="-12"/>
        </w:rPr>
        <w:t> </w:t>
      </w:r>
      <w:r>
        <w:rPr>
          <w:spacing w:val="-4"/>
        </w:rPr>
        <w:t>or </w:t>
      </w:r>
      <w:r>
        <w:rPr>
          <w:w w:val="90"/>
        </w:rPr>
        <w:t>during</w:t>
      </w:r>
      <w:r>
        <w:rPr/>
        <w:t> </w:t>
      </w:r>
      <w:r>
        <w:rPr>
          <w:w w:val="90"/>
        </w:rPr>
        <w:t>the</w:t>
      </w:r>
      <w:r>
        <w:rPr/>
        <w:t> </w:t>
      </w:r>
      <w:r>
        <w:rPr>
          <w:w w:val="90"/>
        </w:rPr>
        <w:t>conduct</w:t>
      </w:r>
      <w:r>
        <w:rPr/>
        <w:t> </w:t>
      </w:r>
      <w:r>
        <w:rPr>
          <w:w w:val="90"/>
        </w:rPr>
        <w:t>of</w:t>
      </w:r>
      <w:r>
        <w:rPr/>
        <w:t> </w:t>
      </w:r>
      <w:r>
        <w:rPr>
          <w:w w:val="90"/>
        </w:rPr>
        <w:t>such</w:t>
      </w:r>
      <w:r>
        <w:rPr/>
        <w:t> </w:t>
      </w:r>
      <w:r>
        <w:rPr>
          <w:w w:val="90"/>
        </w:rPr>
        <w:t>negotiations”);</w:t>
      </w:r>
      <w:r>
        <w:rPr/>
        <w:t> </w:t>
      </w:r>
      <w:r>
        <w:rPr>
          <w:w w:val="90"/>
        </w:rPr>
        <w:t>subsection</w:t>
      </w:r>
      <w:r>
        <w:rPr/>
        <w:t> </w:t>
      </w:r>
      <w:r>
        <w:rPr>
          <w:w w:val="90"/>
        </w:rPr>
        <w:t>92-5(a)(4)</w:t>
      </w:r>
      <w:r>
        <w:rPr/>
        <w:t> </w:t>
      </w:r>
      <w:r>
        <w:rPr>
          <w:w w:val="90"/>
        </w:rPr>
        <w:t>(“To</w:t>
      </w:r>
      <w:r>
        <w:rPr/>
        <w:t> </w:t>
      </w:r>
      <w:r>
        <w:rPr>
          <w:w w:val="90"/>
        </w:rPr>
        <w:t>consult</w:t>
      </w:r>
      <w:r>
        <w:rPr/>
        <w:t> </w:t>
      </w:r>
      <w:r>
        <w:rPr>
          <w:w w:val="90"/>
        </w:rPr>
        <w:t>with</w:t>
      </w:r>
      <w:r>
        <w:rPr/>
        <w:t> </w:t>
      </w:r>
      <w:r>
        <w:rPr>
          <w:w w:val="90"/>
        </w:rPr>
        <w:t>the</w:t>
      </w:r>
      <w:r>
        <w:rPr/>
        <w:t> </w:t>
      </w:r>
      <w:r>
        <w:rPr>
          <w:w w:val="90"/>
        </w:rPr>
        <w:t>board’s</w:t>
      </w:r>
    </w:p>
    <w:p>
      <w:pPr>
        <w:pStyle w:val="BodyText"/>
        <w:rPr>
          <w:sz w:val="14"/>
        </w:rPr>
      </w:pPr>
    </w:p>
    <w:p>
      <w:pPr>
        <w:pStyle w:val="BodyText"/>
        <w:rPr>
          <w:sz w:val="14"/>
        </w:rPr>
      </w:pPr>
    </w:p>
    <w:p>
      <w:pPr>
        <w:pStyle w:val="BodyText"/>
        <w:spacing w:before="139"/>
        <w:rPr>
          <w:sz w:val="14"/>
        </w:rPr>
      </w:pPr>
    </w:p>
    <w:p>
      <w:pPr>
        <w:spacing w:before="1"/>
        <w:ind w:left="369" w:right="0" w:firstLine="0"/>
        <w:jc w:val="left"/>
        <w:rPr>
          <w:b/>
          <w:sz w:val="14"/>
        </w:rPr>
      </w:pPr>
      <w:r>
        <w:rPr>
          <w:b/>
          <w:color w:val="005286"/>
          <w:w w:val="85"/>
          <w:sz w:val="14"/>
        </w:rPr>
        <w:t>C</w:t>
      </w:r>
      <w:r>
        <w:rPr>
          <w:b/>
          <w:color w:val="005286"/>
          <w:spacing w:val="-14"/>
          <w:w w:val="85"/>
          <w:sz w:val="14"/>
        </w:rPr>
        <w:t> </w:t>
      </w:r>
      <w:r>
        <w:rPr>
          <w:b/>
          <w:color w:val="005286"/>
          <w:w w:val="85"/>
          <w:sz w:val="14"/>
        </w:rPr>
        <w:t>I</w:t>
      </w:r>
      <w:r>
        <w:rPr>
          <w:b/>
          <w:color w:val="005286"/>
          <w:spacing w:val="-13"/>
          <w:w w:val="85"/>
          <w:sz w:val="14"/>
        </w:rPr>
        <w:t> </w:t>
      </w:r>
      <w:r>
        <w:rPr>
          <w:b/>
          <w:color w:val="005286"/>
          <w:w w:val="85"/>
          <w:sz w:val="14"/>
        </w:rPr>
        <w:t>T</w:t>
      </w:r>
      <w:r>
        <w:rPr>
          <w:b/>
          <w:color w:val="005286"/>
          <w:spacing w:val="-14"/>
          <w:w w:val="85"/>
          <w:sz w:val="14"/>
        </w:rPr>
        <w:t> </w:t>
      </w:r>
      <w:r>
        <w:rPr>
          <w:b/>
          <w:color w:val="005286"/>
          <w:w w:val="85"/>
          <w:sz w:val="14"/>
        </w:rPr>
        <w:t>Y</w:t>
      </w:r>
      <w:r>
        <w:rPr>
          <w:b/>
          <w:color w:val="005286"/>
          <w:spacing w:val="17"/>
          <w:sz w:val="14"/>
        </w:rPr>
        <w:t> </w:t>
      </w:r>
      <w:r>
        <w:rPr>
          <w:b/>
          <w:color w:val="005286"/>
          <w:w w:val="85"/>
          <w:sz w:val="14"/>
        </w:rPr>
        <w:t>A</w:t>
      </w:r>
      <w:r>
        <w:rPr>
          <w:b/>
          <w:color w:val="005286"/>
          <w:spacing w:val="-12"/>
          <w:w w:val="85"/>
          <w:sz w:val="14"/>
        </w:rPr>
        <w:t> </w:t>
      </w:r>
      <w:r>
        <w:rPr>
          <w:b/>
          <w:color w:val="005286"/>
          <w:w w:val="85"/>
          <w:sz w:val="14"/>
        </w:rPr>
        <w:t>ND</w:t>
      </w:r>
      <w:r>
        <w:rPr>
          <w:b/>
          <w:color w:val="005286"/>
          <w:spacing w:val="31"/>
          <w:sz w:val="14"/>
        </w:rPr>
        <w:t> </w:t>
      </w:r>
      <w:r>
        <w:rPr>
          <w:b/>
          <w:color w:val="005286"/>
          <w:w w:val="85"/>
          <w:sz w:val="14"/>
        </w:rPr>
        <w:t>C</w:t>
      </w:r>
      <w:r>
        <w:rPr>
          <w:b/>
          <w:color w:val="005286"/>
          <w:spacing w:val="-11"/>
          <w:w w:val="85"/>
          <w:sz w:val="14"/>
        </w:rPr>
        <w:t> </w:t>
      </w:r>
      <w:r>
        <w:rPr>
          <w:b/>
          <w:color w:val="005286"/>
          <w:w w:val="85"/>
          <w:sz w:val="14"/>
        </w:rPr>
        <w:t>OU</w:t>
      </w:r>
      <w:r>
        <w:rPr>
          <w:b/>
          <w:color w:val="005286"/>
          <w:spacing w:val="-11"/>
          <w:w w:val="85"/>
          <w:sz w:val="14"/>
        </w:rPr>
        <w:t> </w:t>
      </w:r>
      <w:r>
        <w:rPr>
          <w:b/>
          <w:color w:val="005286"/>
          <w:w w:val="85"/>
          <w:sz w:val="14"/>
        </w:rPr>
        <w:t>NT</w:t>
      </w:r>
      <w:r>
        <w:rPr>
          <w:b/>
          <w:color w:val="005286"/>
          <w:spacing w:val="-11"/>
          <w:w w:val="85"/>
          <w:sz w:val="14"/>
        </w:rPr>
        <w:t> </w:t>
      </w:r>
      <w:r>
        <w:rPr>
          <w:b/>
          <w:color w:val="005286"/>
          <w:w w:val="85"/>
          <w:sz w:val="14"/>
        </w:rPr>
        <w:t>Y</w:t>
      </w:r>
      <w:r>
        <w:rPr>
          <w:b/>
          <w:color w:val="005286"/>
          <w:spacing w:val="30"/>
          <w:sz w:val="14"/>
        </w:rPr>
        <w:t> </w:t>
      </w:r>
      <w:r>
        <w:rPr>
          <w:b/>
          <w:color w:val="005286"/>
          <w:w w:val="85"/>
          <w:sz w:val="14"/>
        </w:rPr>
        <w:t>OF</w:t>
      </w:r>
      <w:r>
        <w:rPr>
          <w:b/>
          <w:color w:val="005286"/>
          <w:spacing w:val="32"/>
          <w:sz w:val="14"/>
        </w:rPr>
        <w:t> </w:t>
      </w:r>
      <w:r>
        <w:rPr>
          <w:b/>
          <w:color w:val="005286"/>
          <w:w w:val="85"/>
          <w:sz w:val="14"/>
        </w:rPr>
        <w:t>H</w:t>
      </w:r>
      <w:r>
        <w:rPr>
          <w:b/>
          <w:color w:val="005286"/>
          <w:spacing w:val="-13"/>
          <w:w w:val="85"/>
          <w:sz w:val="14"/>
        </w:rPr>
        <w:t> </w:t>
      </w:r>
      <w:r>
        <w:rPr>
          <w:b/>
          <w:color w:val="005286"/>
          <w:w w:val="85"/>
          <w:sz w:val="14"/>
        </w:rPr>
        <w:t>O</w:t>
      </w:r>
      <w:r>
        <w:rPr>
          <w:b/>
          <w:color w:val="005286"/>
          <w:spacing w:val="-13"/>
          <w:w w:val="85"/>
          <w:sz w:val="14"/>
        </w:rPr>
        <w:t> </w:t>
      </w:r>
      <w:r>
        <w:rPr>
          <w:b/>
          <w:color w:val="005286"/>
          <w:w w:val="85"/>
          <w:sz w:val="14"/>
        </w:rPr>
        <w:t>N</w:t>
      </w:r>
      <w:r>
        <w:rPr>
          <w:b/>
          <w:color w:val="005286"/>
          <w:spacing w:val="-12"/>
          <w:w w:val="85"/>
          <w:sz w:val="14"/>
        </w:rPr>
        <w:t> </w:t>
      </w:r>
      <w:r>
        <w:rPr>
          <w:b/>
          <w:color w:val="005286"/>
          <w:w w:val="85"/>
          <w:sz w:val="14"/>
        </w:rPr>
        <w:t>OL</w:t>
      </w:r>
      <w:r>
        <w:rPr>
          <w:b/>
          <w:color w:val="005286"/>
          <w:spacing w:val="-13"/>
          <w:w w:val="85"/>
          <w:sz w:val="14"/>
        </w:rPr>
        <w:t> </w:t>
      </w:r>
      <w:r>
        <w:rPr>
          <w:b/>
          <w:color w:val="005286"/>
          <w:w w:val="85"/>
          <w:sz w:val="14"/>
        </w:rPr>
        <w:t>U</w:t>
      </w:r>
      <w:r>
        <w:rPr>
          <w:b/>
          <w:color w:val="005286"/>
          <w:spacing w:val="-14"/>
          <w:w w:val="85"/>
          <w:sz w:val="14"/>
        </w:rPr>
        <w:t> </w:t>
      </w:r>
      <w:r>
        <w:rPr>
          <w:b/>
          <w:color w:val="005286"/>
          <w:w w:val="85"/>
          <w:sz w:val="14"/>
        </w:rPr>
        <w:t>L</w:t>
      </w:r>
      <w:r>
        <w:rPr>
          <w:b/>
          <w:color w:val="005286"/>
          <w:spacing w:val="-11"/>
          <w:w w:val="85"/>
          <w:sz w:val="14"/>
        </w:rPr>
        <w:t> </w:t>
      </w:r>
      <w:r>
        <w:rPr>
          <w:b/>
          <w:color w:val="005286"/>
          <w:w w:val="85"/>
          <w:sz w:val="14"/>
        </w:rPr>
        <w:t>U</w:t>
      </w:r>
      <w:r>
        <w:rPr>
          <w:b/>
          <w:color w:val="005286"/>
          <w:spacing w:val="68"/>
          <w:w w:val="150"/>
          <w:sz w:val="14"/>
        </w:rPr>
        <w:t> </w:t>
      </w:r>
      <w:r>
        <w:rPr>
          <w:color w:val="009C4F"/>
          <w:w w:val="85"/>
          <w:position w:val="1"/>
          <w:sz w:val="12"/>
        </w:rPr>
        <w:t>|</w:t>
      </w:r>
      <w:r>
        <w:rPr>
          <w:color w:val="009C4F"/>
          <w:spacing w:val="77"/>
          <w:position w:val="1"/>
          <w:sz w:val="12"/>
        </w:rPr>
        <w:t> </w:t>
      </w:r>
      <w:r>
        <w:rPr>
          <w:b/>
          <w:color w:val="005286"/>
          <w:w w:val="85"/>
          <w:sz w:val="14"/>
        </w:rPr>
        <w:t>H</w:t>
      </w:r>
      <w:r>
        <w:rPr>
          <w:b/>
          <w:color w:val="005286"/>
          <w:spacing w:val="-13"/>
          <w:w w:val="85"/>
          <w:sz w:val="14"/>
        </w:rPr>
        <w:t> </w:t>
      </w:r>
      <w:r>
        <w:rPr>
          <w:b/>
          <w:color w:val="005286"/>
          <w:w w:val="85"/>
          <w:sz w:val="14"/>
        </w:rPr>
        <w:t>O</w:t>
      </w:r>
      <w:r>
        <w:rPr>
          <w:b/>
          <w:color w:val="005286"/>
          <w:spacing w:val="-12"/>
          <w:w w:val="85"/>
          <w:sz w:val="14"/>
        </w:rPr>
        <w:t> </w:t>
      </w:r>
      <w:r>
        <w:rPr>
          <w:b/>
          <w:color w:val="005286"/>
          <w:w w:val="85"/>
          <w:sz w:val="14"/>
        </w:rPr>
        <w:t>N</w:t>
      </w:r>
      <w:r>
        <w:rPr>
          <w:b/>
          <w:color w:val="005286"/>
          <w:spacing w:val="-12"/>
          <w:w w:val="85"/>
          <w:sz w:val="14"/>
        </w:rPr>
        <w:t> </w:t>
      </w:r>
      <w:r>
        <w:rPr>
          <w:b/>
          <w:color w:val="005286"/>
          <w:w w:val="85"/>
          <w:sz w:val="14"/>
        </w:rPr>
        <w:t>O</w:t>
      </w:r>
      <w:r>
        <w:rPr>
          <w:b/>
          <w:color w:val="005286"/>
          <w:spacing w:val="-15"/>
          <w:w w:val="85"/>
          <w:sz w:val="14"/>
        </w:rPr>
        <w:t> </w:t>
      </w:r>
      <w:r>
        <w:rPr>
          <w:b/>
          <w:color w:val="005286"/>
          <w:w w:val="85"/>
          <w:sz w:val="14"/>
        </w:rPr>
        <w:t>L</w:t>
      </w:r>
      <w:r>
        <w:rPr>
          <w:b/>
          <w:color w:val="005286"/>
          <w:spacing w:val="-13"/>
          <w:w w:val="85"/>
          <w:sz w:val="14"/>
        </w:rPr>
        <w:t> </w:t>
      </w:r>
      <w:r>
        <w:rPr>
          <w:b/>
          <w:color w:val="005286"/>
          <w:w w:val="85"/>
          <w:sz w:val="14"/>
        </w:rPr>
        <w:t>U</w:t>
      </w:r>
      <w:r>
        <w:rPr>
          <w:b/>
          <w:color w:val="005286"/>
          <w:spacing w:val="-14"/>
          <w:w w:val="85"/>
          <w:sz w:val="14"/>
        </w:rPr>
        <w:t> </w:t>
      </w:r>
      <w:r>
        <w:rPr>
          <w:b/>
          <w:color w:val="005286"/>
          <w:w w:val="85"/>
          <w:sz w:val="14"/>
        </w:rPr>
        <w:t>L</w:t>
      </w:r>
      <w:r>
        <w:rPr>
          <w:b/>
          <w:color w:val="005286"/>
          <w:spacing w:val="-12"/>
          <w:w w:val="85"/>
          <w:sz w:val="14"/>
        </w:rPr>
        <w:t> </w:t>
      </w:r>
      <w:r>
        <w:rPr>
          <w:b/>
          <w:color w:val="005286"/>
          <w:w w:val="85"/>
          <w:sz w:val="14"/>
        </w:rPr>
        <w:t>U</w:t>
      </w:r>
      <w:r>
        <w:rPr>
          <w:b/>
          <w:color w:val="005286"/>
          <w:spacing w:val="31"/>
          <w:sz w:val="14"/>
        </w:rPr>
        <w:t> </w:t>
      </w:r>
      <w:r>
        <w:rPr>
          <w:b/>
          <w:color w:val="005286"/>
          <w:w w:val="85"/>
          <w:sz w:val="14"/>
        </w:rPr>
        <w:t>A</w:t>
      </w:r>
      <w:r>
        <w:rPr>
          <w:b/>
          <w:color w:val="005286"/>
          <w:spacing w:val="-15"/>
          <w:w w:val="85"/>
          <w:sz w:val="14"/>
        </w:rPr>
        <w:t> </w:t>
      </w:r>
      <w:r>
        <w:rPr>
          <w:b/>
          <w:color w:val="005286"/>
          <w:w w:val="85"/>
          <w:sz w:val="14"/>
        </w:rPr>
        <w:t>U</w:t>
      </w:r>
      <w:r>
        <w:rPr>
          <w:b/>
          <w:color w:val="005286"/>
          <w:spacing w:val="-11"/>
          <w:w w:val="85"/>
          <w:sz w:val="14"/>
        </w:rPr>
        <w:t> </w:t>
      </w:r>
      <w:r>
        <w:rPr>
          <w:b/>
          <w:color w:val="005286"/>
          <w:spacing w:val="9"/>
          <w:w w:val="85"/>
          <w:sz w:val="14"/>
        </w:rPr>
        <w:t>TH</w:t>
      </w:r>
      <w:r>
        <w:rPr>
          <w:b/>
          <w:color w:val="005286"/>
          <w:spacing w:val="-13"/>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4"/>
          <w:w w:val="85"/>
          <w:sz w:val="14"/>
        </w:rPr>
        <w:t> </w:t>
      </w:r>
      <w:r>
        <w:rPr>
          <w:b/>
          <w:color w:val="005286"/>
          <w:w w:val="85"/>
          <w:sz w:val="14"/>
        </w:rPr>
        <w:t>I</w:t>
      </w:r>
      <w:r>
        <w:rPr>
          <w:b/>
          <w:color w:val="005286"/>
          <w:spacing w:val="-13"/>
          <w:w w:val="85"/>
          <w:sz w:val="14"/>
        </w:rPr>
        <w:t> </w:t>
      </w:r>
      <w:r>
        <w:rPr>
          <w:b/>
          <w:color w:val="005286"/>
          <w:spacing w:val="9"/>
          <w:w w:val="85"/>
          <w:sz w:val="14"/>
        </w:rPr>
        <w:t>TY</w:t>
      </w:r>
      <w:r>
        <w:rPr>
          <w:b/>
          <w:color w:val="005286"/>
          <w:spacing w:val="30"/>
          <w:sz w:val="14"/>
        </w:rPr>
        <w:t> </w:t>
      </w:r>
      <w:r>
        <w:rPr>
          <w:b/>
          <w:color w:val="005286"/>
          <w:w w:val="85"/>
          <w:sz w:val="14"/>
        </w:rPr>
        <w:t>F</w:t>
      </w:r>
      <w:r>
        <w:rPr>
          <w:b/>
          <w:color w:val="005286"/>
          <w:spacing w:val="-11"/>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29"/>
          <w:sz w:val="14"/>
        </w:rPr>
        <w:t> </w:t>
      </w:r>
      <w:r>
        <w:rPr>
          <w:b/>
          <w:color w:val="005286"/>
          <w:w w:val="85"/>
          <w:sz w:val="14"/>
        </w:rPr>
        <w:t>R</w:t>
      </w:r>
      <w:r>
        <w:rPr>
          <w:b/>
          <w:color w:val="005286"/>
          <w:spacing w:val="-11"/>
          <w:w w:val="85"/>
          <w:sz w:val="14"/>
        </w:rPr>
        <w:t> </w:t>
      </w:r>
      <w:r>
        <w:rPr>
          <w:b/>
          <w:color w:val="005286"/>
          <w:w w:val="85"/>
          <w:sz w:val="14"/>
        </w:rPr>
        <w:t>A</w:t>
      </w:r>
      <w:r>
        <w:rPr>
          <w:b/>
          <w:color w:val="005286"/>
          <w:spacing w:val="-16"/>
          <w:w w:val="85"/>
          <w:sz w:val="14"/>
        </w:rPr>
        <w:t> </w:t>
      </w:r>
      <w:r>
        <w:rPr>
          <w:b/>
          <w:color w:val="005286"/>
          <w:w w:val="85"/>
          <w:sz w:val="14"/>
        </w:rPr>
        <w:t>P</w:t>
      </w:r>
      <w:r>
        <w:rPr>
          <w:b/>
          <w:color w:val="005286"/>
          <w:spacing w:val="-14"/>
          <w:w w:val="85"/>
          <w:sz w:val="14"/>
        </w:rPr>
        <w:t> </w:t>
      </w:r>
      <w:r>
        <w:rPr>
          <w:b/>
          <w:color w:val="005286"/>
          <w:w w:val="85"/>
          <w:sz w:val="14"/>
        </w:rPr>
        <w:t>I</w:t>
      </w:r>
      <w:r>
        <w:rPr>
          <w:b/>
          <w:color w:val="005286"/>
          <w:spacing w:val="-13"/>
          <w:w w:val="85"/>
          <w:sz w:val="14"/>
        </w:rPr>
        <w:t> </w:t>
      </w:r>
      <w:r>
        <w:rPr>
          <w:b/>
          <w:color w:val="005286"/>
          <w:w w:val="85"/>
          <w:sz w:val="14"/>
        </w:rPr>
        <w:t>D</w:t>
      </w:r>
      <w:r>
        <w:rPr>
          <w:b/>
          <w:color w:val="005286"/>
          <w:spacing w:val="32"/>
          <w:sz w:val="14"/>
        </w:rPr>
        <w:t> </w:t>
      </w:r>
      <w:r>
        <w:rPr>
          <w:b/>
          <w:color w:val="005286"/>
          <w:spacing w:val="9"/>
          <w:w w:val="85"/>
          <w:sz w:val="14"/>
        </w:rPr>
        <w:t>TR</w:t>
      </w:r>
      <w:r>
        <w:rPr>
          <w:b/>
          <w:color w:val="005286"/>
          <w:spacing w:val="-11"/>
          <w:w w:val="85"/>
          <w:sz w:val="14"/>
        </w:rPr>
        <w:t> </w:t>
      </w:r>
      <w:r>
        <w:rPr>
          <w:b/>
          <w:color w:val="005286"/>
          <w:w w:val="85"/>
          <w:sz w:val="14"/>
        </w:rPr>
        <w:t>A</w:t>
      </w:r>
      <w:r>
        <w:rPr>
          <w:b/>
          <w:color w:val="005286"/>
          <w:spacing w:val="-15"/>
          <w:w w:val="85"/>
          <w:sz w:val="14"/>
        </w:rPr>
        <w:t> </w:t>
      </w:r>
      <w:r>
        <w:rPr>
          <w:b/>
          <w:color w:val="005286"/>
          <w:w w:val="85"/>
          <w:sz w:val="14"/>
        </w:rPr>
        <w:t>N</w:t>
      </w:r>
      <w:r>
        <w:rPr>
          <w:b/>
          <w:color w:val="005286"/>
          <w:spacing w:val="-13"/>
          <w:w w:val="85"/>
          <w:sz w:val="14"/>
        </w:rPr>
        <w:t> </w:t>
      </w:r>
      <w:r>
        <w:rPr>
          <w:b/>
          <w:color w:val="005286"/>
          <w:w w:val="85"/>
          <w:sz w:val="14"/>
        </w:rPr>
        <w:t>S</w:t>
      </w:r>
      <w:r>
        <w:rPr>
          <w:b/>
          <w:color w:val="005286"/>
          <w:spacing w:val="-13"/>
          <w:w w:val="85"/>
          <w:sz w:val="14"/>
        </w:rPr>
        <w:t> </w:t>
      </w:r>
      <w:r>
        <w:rPr>
          <w:b/>
          <w:color w:val="005286"/>
          <w:w w:val="85"/>
          <w:sz w:val="14"/>
        </w:rPr>
        <w:t>P</w:t>
      </w:r>
      <w:r>
        <w:rPr>
          <w:b/>
          <w:color w:val="005286"/>
          <w:spacing w:val="-14"/>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3"/>
          <w:w w:val="85"/>
          <w:sz w:val="14"/>
        </w:rPr>
        <w:t> </w:t>
      </w:r>
      <w:r>
        <w:rPr>
          <w:b/>
          <w:color w:val="005286"/>
          <w:spacing w:val="9"/>
          <w:w w:val="85"/>
          <w:sz w:val="14"/>
        </w:rPr>
        <w:t>TA</w:t>
      </w:r>
      <w:r>
        <w:rPr>
          <w:b/>
          <w:color w:val="005286"/>
          <w:spacing w:val="-12"/>
          <w:w w:val="85"/>
          <w:sz w:val="14"/>
        </w:rPr>
        <w:t> </w:t>
      </w:r>
      <w:r>
        <w:rPr>
          <w:b/>
          <w:color w:val="005286"/>
          <w:spacing w:val="9"/>
          <w:w w:val="85"/>
          <w:sz w:val="14"/>
        </w:rPr>
        <w:t>TI</w:t>
      </w:r>
      <w:r>
        <w:rPr>
          <w:b/>
          <w:color w:val="005286"/>
          <w:spacing w:val="-14"/>
          <w:w w:val="85"/>
          <w:sz w:val="14"/>
        </w:rPr>
        <w:t> </w:t>
      </w:r>
      <w:r>
        <w:rPr>
          <w:b/>
          <w:color w:val="005286"/>
          <w:w w:val="85"/>
          <w:sz w:val="14"/>
        </w:rPr>
        <w:t>O</w:t>
      </w:r>
      <w:r>
        <w:rPr>
          <w:b/>
          <w:color w:val="005286"/>
          <w:spacing w:val="-12"/>
          <w:w w:val="85"/>
          <w:sz w:val="14"/>
        </w:rPr>
        <w:t> </w:t>
      </w:r>
      <w:r>
        <w:rPr>
          <w:b/>
          <w:color w:val="005286"/>
          <w:spacing w:val="-10"/>
          <w:w w:val="85"/>
          <w:sz w:val="14"/>
        </w:rPr>
        <w:t>N</w:t>
      </w:r>
    </w:p>
    <w:p>
      <w:pPr>
        <w:spacing w:before="45"/>
        <w:ind w:left="369" w:right="0" w:firstLine="0"/>
        <w:jc w:val="left"/>
        <w:rPr>
          <w:b/>
          <w:i/>
          <w:sz w:val="14"/>
        </w:rPr>
      </w:pPr>
      <w:r>
        <w:rPr>
          <w:b/>
          <w:i/>
          <w:color w:val="005286"/>
          <w:spacing w:val="9"/>
          <w:w w:val="85"/>
          <w:sz w:val="14"/>
        </w:rPr>
        <w:t>KE</w:t>
      </w:r>
      <w:r>
        <w:rPr>
          <w:b/>
          <w:i/>
          <w:color w:val="005286"/>
          <w:spacing w:val="6"/>
          <w:sz w:val="14"/>
        </w:rPr>
        <w:t> </w:t>
      </w:r>
      <w:r>
        <w:rPr>
          <w:b/>
          <w:i/>
          <w:color w:val="005286"/>
          <w:spacing w:val="12"/>
          <w:w w:val="85"/>
          <w:sz w:val="14"/>
        </w:rPr>
        <w:t>KŪL</w:t>
      </w:r>
      <w:r>
        <w:rPr>
          <w:b/>
          <w:i/>
          <w:color w:val="005286"/>
          <w:spacing w:val="-11"/>
          <w:w w:val="85"/>
          <w:sz w:val="14"/>
        </w:rPr>
        <w:t> </w:t>
      </w:r>
      <w:r>
        <w:rPr>
          <w:b/>
          <w:i/>
          <w:color w:val="005286"/>
          <w:spacing w:val="14"/>
          <w:w w:val="85"/>
          <w:sz w:val="14"/>
        </w:rPr>
        <w:t>ANAK</w:t>
      </w:r>
      <w:r>
        <w:rPr>
          <w:b/>
          <w:i/>
          <w:color w:val="005286"/>
          <w:spacing w:val="-11"/>
          <w:w w:val="85"/>
          <w:sz w:val="14"/>
        </w:rPr>
        <w:t> </w:t>
      </w:r>
      <w:r>
        <w:rPr>
          <w:b/>
          <w:i/>
          <w:color w:val="005286"/>
          <w:spacing w:val="13"/>
          <w:w w:val="85"/>
          <w:sz w:val="14"/>
        </w:rPr>
        <w:t>AUH</w:t>
      </w:r>
      <w:r>
        <w:rPr>
          <w:b/>
          <w:i/>
          <w:color w:val="005286"/>
          <w:spacing w:val="-13"/>
          <w:w w:val="85"/>
          <w:sz w:val="14"/>
        </w:rPr>
        <w:t> </w:t>
      </w:r>
      <w:r>
        <w:rPr>
          <w:b/>
          <w:i/>
          <w:color w:val="005286"/>
          <w:w w:val="85"/>
          <w:sz w:val="14"/>
        </w:rPr>
        <w:t>AL</w:t>
      </w:r>
      <w:r>
        <w:rPr>
          <w:b/>
          <w:i/>
          <w:color w:val="005286"/>
          <w:spacing w:val="-12"/>
          <w:w w:val="85"/>
          <w:sz w:val="14"/>
        </w:rPr>
        <w:t> </w:t>
      </w:r>
      <w:r>
        <w:rPr>
          <w:b/>
          <w:i/>
          <w:color w:val="005286"/>
          <w:w w:val="85"/>
          <w:sz w:val="14"/>
        </w:rPr>
        <w:t>E</w:t>
      </w:r>
      <w:r>
        <w:rPr>
          <w:b/>
          <w:i/>
          <w:color w:val="005286"/>
          <w:spacing w:val="17"/>
          <w:sz w:val="14"/>
        </w:rPr>
        <w:t> </w:t>
      </w:r>
      <w:r>
        <w:rPr>
          <w:b/>
          <w:i/>
          <w:color w:val="005286"/>
          <w:w w:val="85"/>
          <w:sz w:val="14"/>
        </w:rPr>
        <w:t>A</w:t>
      </w:r>
      <w:r>
        <w:rPr>
          <w:b/>
          <w:i/>
          <w:color w:val="005286"/>
          <w:spacing w:val="27"/>
          <w:sz w:val="14"/>
        </w:rPr>
        <w:t> </w:t>
      </w:r>
      <w:r>
        <w:rPr>
          <w:b/>
          <w:i/>
          <w:color w:val="005286"/>
          <w:w w:val="85"/>
          <w:sz w:val="14"/>
        </w:rPr>
        <w:t>K</w:t>
      </w:r>
      <w:r>
        <w:rPr>
          <w:b/>
          <w:i/>
          <w:color w:val="005286"/>
          <w:spacing w:val="-11"/>
          <w:w w:val="85"/>
          <w:sz w:val="14"/>
        </w:rPr>
        <w:t> </w:t>
      </w:r>
      <w:r>
        <w:rPr>
          <w:b/>
          <w:i/>
          <w:color w:val="005286"/>
          <w:w w:val="85"/>
          <w:sz w:val="14"/>
        </w:rPr>
        <w:t>AL</w:t>
      </w:r>
      <w:r>
        <w:rPr>
          <w:b/>
          <w:i/>
          <w:color w:val="005286"/>
          <w:spacing w:val="-13"/>
          <w:w w:val="85"/>
          <w:sz w:val="14"/>
        </w:rPr>
        <w:t> </w:t>
      </w:r>
      <w:r>
        <w:rPr>
          <w:b/>
          <w:i/>
          <w:color w:val="005286"/>
          <w:spacing w:val="10"/>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6"/>
          <w:sz w:val="14"/>
        </w:rPr>
        <w:t> </w:t>
      </w:r>
      <w:r>
        <w:rPr>
          <w:b/>
          <w:i/>
          <w:color w:val="005286"/>
          <w:w w:val="85"/>
          <w:sz w:val="14"/>
        </w:rPr>
        <w:t>H</w:t>
      </w:r>
      <w:r>
        <w:rPr>
          <w:b/>
          <w:i/>
          <w:color w:val="005286"/>
          <w:spacing w:val="-13"/>
          <w:w w:val="85"/>
          <w:sz w:val="14"/>
        </w:rPr>
        <w:t> </w:t>
      </w:r>
      <w:r>
        <w:rPr>
          <w:b/>
          <w:i/>
          <w:color w:val="005286"/>
          <w:w w:val="85"/>
          <w:sz w:val="14"/>
        </w:rPr>
        <w:t>O</w:t>
      </w:r>
      <w:r>
        <w:rPr>
          <w:b/>
          <w:i/>
          <w:color w:val="005286"/>
          <w:spacing w:val="-11"/>
          <w:w w:val="85"/>
          <w:sz w:val="14"/>
        </w:rPr>
        <w:t> </w:t>
      </w:r>
      <w:r>
        <w:rPr>
          <w:b/>
          <w:i/>
          <w:color w:val="005286"/>
          <w:spacing w:val="12"/>
          <w:w w:val="85"/>
          <w:sz w:val="14"/>
        </w:rPr>
        <w:t>NOL</w:t>
      </w:r>
      <w:r>
        <w:rPr>
          <w:b/>
          <w:i/>
          <w:color w:val="005286"/>
          <w:spacing w:val="-12"/>
          <w:w w:val="85"/>
          <w:sz w:val="14"/>
        </w:rPr>
        <w:t> </w:t>
      </w:r>
      <w:r>
        <w:rPr>
          <w:b/>
          <w:i/>
          <w:color w:val="005286"/>
          <w:spacing w:val="9"/>
          <w:w w:val="85"/>
          <w:sz w:val="14"/>
        </w:rPr>
        <w:t>UL</w:t>
      </w:r>
      <w:r>
        <w:rPr>
          <w:b/>
          <w:i/>
          <w:color w:val="005286"/>
          <w:spacing w:val="-13"/>
          <w:w w:val="85"/>
          <w:sz w:val="14"/>
        </w:rPr>
        <w:t> </w:t>
      </w:r>
      <w:r>
        <w:rPr>
          <w:b/>
          <w:i/>
          <w:color w:val="005286"/>
          <w:w w:val="85"/>
          <w:sz w:val="14"/>
        </w:rPr>
        <w:t>U</w:t>
      </w:r>
      <w:r>
        <w:rPr>
          <w:b/>
          <w:i/>
          <w:color w:val="005286"/>
          <w:spacing w:val="65"/>
          <w:w w:val="150"/>
          <w:sz w:val="14"/>
        </w:rPr>
        <w:t> </w:t>
      </w:r>
      <w:r>
        <w:rPr>
          <w:color w:val="009C4F"/>
          <w:w w:val="85"/>
          <w:position w:val="1"/>
          <w:sz w:val="12"/>
        </w:rPr>
        <w:t>|</w:t>
      </w:r>
      <w:r>
        <w:rPr>
          <w:color w:val="009C4F"/>
          <w:spacing w:val="71"/>
          <w:position w:val="1"/>
          <w:sz w:val="12"/>
        </w:rPr>
        <w:t> </w:t>
      </w:r>
      <w:r>
        <w:rPr>
          <w:b/>
          <w:i/>
          <w:color w:val="005286"/>
          <w:w w:val="85"/>
          <w:sz w:val="14"/>
        </w:rPr>
        <w:t>K</w:t>
      </w:r>
      <w:r>
        <w:rPr>
          <w:b/>
          <w:i/>
          <w:color w:val="005286"/>
          <w:spacing w:val="-11"/>
          <w:w w:val="85"/>
          <w:sz w:val="14"/>
        </w:rPr>
        <w:t> </w:t>
      </w:r>
      <w:r>
        <w:rPr>
          <w:b/>
          <w:i/>
          <w:color w:val="005286"/>
          <w:w w:val="85"/>
          <w:sz w:val="14"/>
        </w:rPr>
        <w:t>E</w:t>
      </w:r>
      <w:r>
        <w:rPr>
          <w:b/>
          <w:i/>
          <w:color w:val="005286"/>
          <w:spacing w:val="27"/>
          <w:sz w:val="14"/>
        </w:rPr>
        <w:t> </w:t>
      </w:r>
      <w:r>
        <w:rPr>
          <w:b/>
          <w:i/>
          <w:color w:val="005286"/>
          <w:spacing w:val="12"/>
          <w:w w:val="85"/>
          <w:sz w:val="14"/>
        </w:rPr>
        <w:t>KUL</w:t>
      </w:r>
      <w:r>
        <w:rPr>
          <w:b/>
          <w:i/>
          <w:color w:val="005286"/>
          <w:spacing w:val="-11"/>
          <w:w w:val="85"/>
          <w:sz w:val="14"/>
        </w:rPr>
        <w:t> </w:t>
      </w:r>
      <w:r>
        <w:rPr>
          <w:b/>
          <w:i/>
          <w:color w:val="005286"/>
          <w:w w:val="85"/>
          <w:sz w:val="14"/>
        </w:rPr>
        <w:t>E</w:t>
      </w:r>
      <w:r>
        <w:rPr>
          <w:b/>
          <w:i/>
          <w:color w:val="005286"/>
          <w:spacing w:val="-12"/>
          <w:w w:val="85"/>
          <w:sz w:val="14"/>
        </w:rPr>
        <w:t> </w:t>
      </w:r>
      <w:r>
        <w:rPr>
          <w:b/>
          <w:i/>
          <w:color w:val="005286"/>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8"/>
          <w:sz w:val="14"/>
        </w:rPr>
        <w:t> </w:t>
      </w:r>
      <w:r>
        <w:rPr>
          <w:b/>
          <w:i/>
          <w:color w:val="005286"/>
          <w:spacing w:val="9"/>
          <w:w w:val="85"/>
          <w:sz w:val="14"/>
        </w:rPr>
        <w:t>KE</w:t>
      </w:r>
      <w:r>
        <w:rPr>
          <w:b/>
          <w:i/>
          <w:color w:val="005286"/>
          <w:spacing w:val="27"/>
          <w:sz w:val="14"/>
        </w:rPr>
        <w:t> </w:t>
      </w:r>
      <w:r>
        <w:rPr>
          <w:b/>
          <w:i/>
          <w:color w:val="005286"/>
          <w:w w:val="85"/>
          <w:sz w:val="14"/>
        </w:rPr>
        <w:t>AL</w:t>
      </w:r>
      <w:r>
        <w:rPr>
          <w:b/>
          <w:i/>
          <w:color w:val="005286"/>
          <w:spacing w:val="-11"/>
          <w:w w:val="85"/>
          <w:sz w:val="14"/>
        </w:rPr>
        <w:t> </w:t>
      </w:r>
      <w:r>
        <w:rPr>
          <w:b/>
          <w:i/>
          <w:color w:val="005286"/>
          <w:w w:val="85"/>
          <w:sz w:val="14"/>
        </w:rPr>
        <w:t>AK</w:t>
      </w:r>
      <w:r>
        <w:rPr>
          <w:b/>
          <w:i/>
          <w:color w:val="005286"/>
          <w:spacing w:val="-11"/>
          <w:w w:val="85"/>
          <w:sz w:val="14"/>
        </w:rPr>
        <w:t> </w:t>
      </w:r>
      <w:r>
        <w:rPr>
          <w:b/>
          <w:i/>
          <w:color w:val="005286"/>
          <w:w w:val="85"/>
          <w:sz w:val="14"/>
        </w:rPr>
        <w:t>AU</w:t>
      </w:r>
      <w:r>
        <w:rPr>
          <w:b/>
          <w:i/>
          <w:color w:val="005286"/>
          <w:spacing w:val="28"/>
          <w:sz w:val="14"/>
        </w:rPr>
        <w:t> </w:t>
      </w:r>
      <w:r>
        <w:rPr>
          <w:b/>
          <w:i/>
          <w:color w:val="005286"/>
          <w:w w:val="85"/>
          <w:sz w:val="14"/>
        </w:rPr>
        <w:t>P</w:t>
      </w:r>
      <w:r>
        <w:rPr>
          <w:b/>
          <w:i/>
          <w:color w:val="005286"/>
          <w:spacing w:val="-12"/>
          <w:w w:val="85"/>
          <w:sz w:val="14"/>
        </w:rPr>
        <w:t> </w:t>
      </w:r>
      <w:r>
        <w:rPr>
          <w:b/>
          <w:i/>
          <w:color w:val="005286"/>
          <w:w w:val="85"/>
          <w:sz w:val="14"/>
        </w:rPr>
        <w:t>AU</w:t>
      </w:r>
      <w:r>
        <w:rPr>
          <w:b/>
          <w:i/>
          <w:color w:val="005286"/>
          <w:spacing w:val="-11"/>
          <w:w w:val="85"/>
          <w:sz w:val="14"/>
        </w:rPr>
        <w:t> </w:t>
      </w:r>
      <w:r>
        <w:rPr>
          <w:b/>
          <w:i/>
          <w:color w:val="005286"/>
          <w:w w:val="85"/>
          <w:sz w:val="14"/>
        </w:rPr>
        <w:t>K</w:t>
      </w:r>
      <w:r>
        <w:rPr>
          <w:b/>
          <w:i/>
          <w:color w:val="005286"/>
          <w:spacing w:val="-14"/>
          <w:w w:val="85"/>
          <w:sz w:val="14"/>
        </w:rPr>
        <w:t> </w:t>
      </w:r>
      <w:r>
        <w:rPr>
          <w:b/>
          <w:i/>
          <w:color w:val="005286"/>
          <w:w w:val="85"/>
          <w:sz w:val="14"/>
        </w:rPr>
        <w:t>I</w:t>
      </w:r>
      <w:r>
        <w:rPr>
          <w:b/>
          <w:i/>
          <w:color w:val="005286"/>
          <w:spacing w:val="-13"/>
          <w:w w:val="85"/>
          <w:sz w:val="14"/>
        </w:rPr>
        <w:t> </w:t>
      </w:r>
      <w:r>
        <w:rPr>
          <w:b/>
          <w:i/>
          <w:color w:val="005286"/>
          <w:w w:val="85"/>
          <w:sz w:val="14"/>
        </w:rPr>
        <w:t>K</w:t>
      </w:r>
      <w:r>
        <w:rPr>
          <w:b/>
          <w:i/>
          <w:color w:val="005286"/>
          <w:spacing w:val="-14"/>
          <w:w w:val="85"/>
          <w:sz w:val="14"/>
        </w:rPr>
        <w:t> </w:t>
      </w:r>
      <w:r>
        <w:rPr>
          <w:b/>
          <w:i/>
          <w:color w:val="005286"/>
          <w:w w:val="85"/>
          <w:sz w:val="14"/>
        </w:rPr>
        <w:t>Ī</w:t>
      </w:r>
      <w:r>
        <w:rPr>
          <w:b/>
          <w:i/>
          <w:color w:val="005286"/>
          <w:spacing w:val="27"/>
          <w:sz w:val="14"/>
        </w:rPr>
        <w:t> </w:t>
      </w:r>
      <w:r>
        <w:rPr>
          <w:b/>
          <w:i/>
          <w:color w:val="005286"/>
          <w:w w:val="85"/>
          <w:sz w:val="14"/>
        </w:rPr>
        <w:t>O</w:t>
      </w:r>
      <w:r>
        <w:rPr>
          <w:b/>
          <w:i/>
          <w:color w:val="005286"/>
          <w:spacing w:val="28"/>
          <w:sz w:val="14"/>
        </w:rPr>
        <w:t> </w:t>
      </w:r>
      <w:r>
        <w:rPr>
          <w:b/>
          <w:i/>
          <w:color w:val="005286"/>
          <w:w w:val="85"/>
          <w:sz w:val="14"/>
        </w:rPr>
        <w:t>H</w:t>
      </w:r>
      <w:r>
        <w:rPr>
          <w:b/>
          <w:i/>
          <w:color w:val="005286"/>
          <w:spacing w:val="-13"/>
          <w:w w:val="85"/>
          <w:sz w:val="14"/>
        </w:rPr>
        <w:t> </w:t>
      </w:r>
      <w:r>
        <w:rPr>
          <w:b/>
          <w:i/>
          <w:color w:val="005286"/>
          <w:w w:val="85"/>
          <w:sz w:val="14"/>
        </w:rPr>
        <w:t>O</w:t>
      </w:r>
      <w:r>
        <w:rPr>
          <w:b/>
          <w:i/>
          <w:color w:val="005286"/>
          <w:spacing w:val="-12"/>
          <w:w w:val="85"/>
          <w:sz w:val="14"/>
        </w:rPr>
        <w:t> </w:t>
      </w:r>
      <w:r>
        <w:rPr>
          <w:b/>
          <w:i/>
          <w:color w:val="005286"/>
          <w:spacing w:val="12"/>
          <w:w w:val="85"/>
          <w:sz w:val="14"/>
        </w:rPr>
        <w:t>NOL</w:t>
      </w:r>
      <w:r>
        <w:rPr>
          <w:b/>
          <w:i/>
          <w:color w:val="005286"/>
          <w:spacing w:val="-11"/>
          <w:w w:val="85"/>
          <w:sz w:val="14"/>
        </w:rPr>
        <w:t> </w:t>
      </w:r>
      <w:r>
        <w:rPr>
          <w:b/>
          <w:i/>
          <w:color w:val="005286"/>
          <w:spacing w:val="9"/>
          <w:w w:val="85"/>
          <w:sz w:val="14"/>
        </w:rPr>
        <w:t>UL</w:t>
      </w:r>
      <w:r>
        <w:rPr>
          <w:b/>
          <w:i/>
          <w:color w:val="005286"/>
          <w:spacing w:val="-11"/>
          <w:w w:val="85"/>
          <w:sz w:val="14"/>
        </w:rPr>
        <w:t> </w:t>
      </w:r>
      <w:r>
        <w:rPr>
          <w:b/>
          <w:i/>
          <w:color w:val="005286"/>
          <w:spacing w:val="-10"/>
          <w:w w:val="85"/>
          <w:sz w:val="14"/>
        </w:rPr>
        <w:t>U</w:t>
      </w:r>
    </w:p>
    <w:p>
      <w:pPr>
        <w:spacing w:before="41"/>
        <w:ind w:left="369" w:right="0" w:firstLine="0"/>
        <w:jc w:val="left"/>
        <w:rPr>
          <w:sz w:val="16"/>
        </w:rPr>
      </w:pPr>
      <w:r>
        <w:rPr>
          <w:color w:val="005286"/>
          <w:spacing w:val="-4"/>
          <w:sz w:val="16"/>
        </w:rPr>
        <w:t>1099</w:t>
      </w:r>
      <w:r>
        <w:rPr>
          <w:color w:val="005286"/>
          <w:spacing w:val="-9"/>
          <w:sz w:val="16"/>
        </w:rPr>
        <w:t> </w:t>
      </w:r>
      <w:r>
        <w:rPr>
          <w:color w:val="005286"/>
          <w:spacing w:val="-4"/>
          <w:sz w:val="16"/>
        </w:rPr>
        <w:t>Alakea</w:t>
      </w:r>
      <w:r>
        <w:rPr>
          <w:color w:val="005286"/>
          <w:spacing w:val="-8"/>
          <w:sz w:val="16"/>
        </w:rPr>
        <w:t> </w:t>
      </w:r>
      <w:r>
        <w:rPr>
          <w:color w:val="005286"/>
          <w:spacing w:val="-4"/>
          <w:sz w:val="16"/>
        </w:rPr>
        <w:t>Street,</w:t>
      </w:r>
      <w:r>
        <w:rPr>
          <w:color w:val="005286"/>
          <w:spacing w:val="-7"/>
          <w:sz w:val="16"/>
        </w:rPr>
        <w:t> </w:t>
      </w:r>
      <w:r>
        <w:rPr>
          <w:color w:val="005286"/>
          <w:spacing w:val="-4"/>
          <w:sz w:val="16"/>
        </w:rPr>
        <w:t>Suite</w:t>
      </w:r>
      <w:r>
        <w:rPr>
          <w:color w:val="005286"/>
          <w:spacing w:val="-9"/>
          <w:sz w:val="16"/>
        </w:rPr>
        <w:t> </w:t>
      </w:r>
      <w:r>
        <w:rPr>
          <w:color w:val="005286"/>
          <w:spacing w:val="-4"/>
          <w:sz w:val="16"/>
        </w:rPr>
        <w:t>1700,</w:t>
      </w:r>
      <w:r>
        <w:rPr>
          <w:color w:val="005286"/>
          <w:spacing w:val="-10"/>
          <w:sz w:val="16"/>
        </w:rPr>
        <w:t> </w:t>
      </w:r>
      <w:r>
        <w:rPr>
          <w:color w:val="005286"/>
          <w:spacing w:val="-4"/>
          <w:sz w:val="16"/>
        </w:rPr>
        <w:t>Honolulu,</w:t>
      </w:r>
      <w:r>
        <w:rPr>
          <w:color w:val="005286"/>
          <w:spacing w:val="-8"/>
          <w:sz w:val="16"/>
        </w:rPr>
        <w:t> </w:t>
      </w:r>
      <w:r>
        <w:rPr>
          <w:color w:val="005286"/>
          <w:spacing w:val="-4"/>
          <w:sz w:val="16"/>
        </w:rPr>
        <w:t>Hawaii</w:t>
      </w:r>
      <w:r>
        <w:rPr>
          <w:color w:val="005286"/>
          <w:spacing w:val="-8"/>
          <w:sz w:val="16"/>
        </w:rPr>
        <w:t> </w:t>
      </w:r>
      <w:r>
        <w:rPr>
          <w:color w:val="005286"/>
          <w:spacing w:val="-4"/>
          <w:sz w:val="16"/>
        </w:rPr>
        <w:t>96813</w:t>
      </w:r>
      <w:r>
        <w:rPr>
          <w:color w:val="005286"/>
          <w:spacing w:val="27"/>
          <w:sz w:val="16"/>
        </w:rPr>
        <w:t> </w:t>
      </w:r>
      <w:r>
        <w:rPr>
          <w:color w:val="009C4F"/>
          <w:spacing w:val="-4"/>
          <w:position w:val="1"/>
          <w:sz w:val="12"/>
        </w:rPr>
        <w:t>|</w:t>
      </w:r>
      <w:r>
        <w:rPr>
          <w:color w:val="009C4F"/>
          <w:spacing w:val="40"/>
          <w:position w:val="1"/>
          <w:sz w:val="12"/>
        </w:rPr>
        <w:t> </w:t>
      </w:r>
      <w:r>
        <w:rPr>
          <w:color w:val="005286"/>
          <w:spacing w:val="-4"/>
          <w:sz w:val="16"/>
        </w:rPr>
        <w:t>HonoluluTransit.org</w:t>
      </w:r>
      <w:r>
        <w:rPr>
          <w:color w:val="005286"/>
          <w:spacing w:val="33"/>
          <w:sz w:val="16"/>
        </w:rPr>
        <w:t> </w:t>
      </w:r>
      <w:r>
        <w:rPr>
          <w:color w:val="009C4F"/>
          <w:spacing w:val="-4"/>
          <w:position w:val="1"/>
          <w:sz w:val="12"/>
        </w:rPr>
        <w:t>|</w:t>
      </w:r>
      <w:r>
        <w:rPr>
          <w:color w:val="009C4F"/>
          <w:spacing w:val="58"/>
          <w:position w:val="1"/>
          <w:sz w:val="12"/>
        </w:rPr>
        <w:t> </w:t>
      </w:r>
      <w:r>
        <w:rPr>
          <w:color w:val="005286"/>
          <w:spacing w:val="-4"/>
          <w:sz w:val="16"/>
        </w:rPr>
        <w:t>Phone:</w:t>
      </w:r>
      <w:r>
        <w:rPr>
          <w:color w:val="005286"/>
          <w:spacing w:val="-7"/>
          <w:sz w:val="16"/>
        </w:rPr>
        <w:t> </w:t>
      </w:r>
      <w:r>
        <w:rPr>
          <w:color w:val="005286"/>
          <w:spacing w:val="-4"/>
          <w:sz w:val="16"/>
        </w:rPr>
        <w:t>808-768-6159</w:t>
      </w:r>
      <w:r>
        <w:rPr>
          <w:color w:val="005286"/>
          <w:spacing w:val="45"/>
          <w:sz w:val="16"/>
        </w:rPr>
        <w:t> </w:t>
      </w:r>
      <w:r>
        <w:rPr>
          <w:color w:val="009C4F"/>
          <w:spacing w:val="-4"/>
          <w:position w:val="1"/>
          <w:sz w:val="12"/>
        </w:rPr>
        <w:t>|</w:t>
      </w:r>
      <w:r>
        <w:rPr>
          <w:color w:val="009C4F"/>
          <w:spacing w:val="59"/>
          <w:position w:val="1"/>
          <w:sz w:val="12"/>
        </w:rPr>
        <w:t> </w:t>
      </w:r>
      <w:hyperlink r:id="rId187">
        <w:r>
          <w:rPr>
            <w:color w:val="005286"/>
            <w:spacing w:val="-4"/>
            <w:sz w:val="16"/>
          </w:rPr>
          <w:t>info@honolulutransit.org</w:t>
        </w:r>
      </w:hyperlink>
    </w:p>
    <w:p>
      <w:pPr>
        <w:spacing w:after="0"/>
        <w:jc w:val="left"/>
        <w:rPr>
          <w:sz w:val="16"/>
        </w:rPr>
        <w:sectPr>
          <w:type w:val="continuous"/>
          <w:pgSz w:w="12240" w:h="15840"/>
          <w:pgMar w:header="0" w:footer="0" w:top="860" w:bottom="280" w:left="360" w:right="0"/>
        </w:sectPr>
      </w:pPr>
    </w:p>
    <w:p>
      <w:pPr>
        <w:pStyle w:val="BodyText"/>
      </w:pPr>
    </w:p>
    <w:p>
      <w:pPr>
        <w:pStyle w:val="BodyText"/>
      </w:pPr>
    </w:p>
    <w:p>
      <w:pPr>
        <w:pStyle w:val="BodyText"/>
        <w:spacing w:before="65"/>
      </w:pPr>
    </w:p>
    <w:p>
      <w:pPr>
        <w:pStyle w:val="BodyText"/>
        <w:spacing w:line="254" w:lineRule="auto"/>
        <w:ind w:left="1583" w:right="1185"/>
      </w:pPr>
      <w:r>
        <w:rPr>
          <w:spacing w:val="-6"/>
        </w:rPr>
        <w:t>attorney</w:t>
      </w:r>
      <w:r>
        <w:rPr>
          <w:spacing w:val="-13"/>
        </w:rPr>
        <w:t> </w:t>
      </w:r>
      <w:r>
        <w:rPr>
          <w:spacing w:val="-6"/>
        </w:rPr>
        <w:t>on</w:t>
      </w:r>
      <w:r>
        <w:rPr>
          <w:spacing w:val="-11"/>
        </w:rPr>
        <w:t> </w:t>
      </w:r>
      <w:r>
        <w:rPr>
          <w:spacing w:val="-6"/>
        </w:rPr>
        <w:t>questions</w:t>
      </w:r>
      <w:r>
        <w:rPr>
          <w:spacing w:val="-10"/>
        </w:rPr>
        <w:t> </w:t>
      </w:r>
      <w:r>
        <w:rPr>
          <w:spacing w:val="-6"/>
        </w:rPr>
        <w:t>and</w:t>
      </w:r>
      <w:r>
        <w:rPr>
          <w:spacing w:val="-9"/>
        </w:rPr>
        <w:t> </w:t>
      </w:r>
      <w:r>
        <w:rPr>
          <w:spacing w:val="-6"/>
        </w:rPr>
        <w:t>issues</w:t>
      </w:r>
      <w:r>
        <w:rPr>
          <w:spacing w:val="-13"/>
        </w:rPr>
        <w:t> </w:t>
      </w:r>
      <w:r>
        <w:rPr>
          <w:spacing w:val="-6"/>
        </w:rPr>
        <w:t>pertaining</w:t>
      </w:r>
      <w:r>
        <w:rPr>
          <w:spacing w:val="-13"/>
        </w:rPr>
        <w:t> </w:t>
      </w:r>
      <w:r>
        <w:rPr>
          <w:spacing w:val="-6"/>
        </w:rPr>
        <w:t>to</w:t>
      </w:r>
      <w:r>
        <w:rPr>
          <w:spacing w:val="-12"/>
        </w:rPr>
        <w:t> </w:t>
      </w:r>
      <w:r>
        <w:rPr>
          <w:spacing w:val="-6"/>
        </w:rPr>
        <w:t>the</w:t>
      </w:r>
      <w:r>
        <w:rPr>
          <w:spacing w:val="-9"/>
        </w:rPr>
        <w:t> </w:t>
      </w:r>
      <w:r>
        <w:rPr>
          <w:spacing w:val="-6"/>
        </w:rPr>
        <w:t>board’s</w:t>
      </w:r>
      <w:r>
        <w:rPr>
          <w:spacing w:val="-13"/>
        </w:rPr>
        <w:t> </w:t>
      </w:r>
      <w:r>
        <w:rPr>
          <w:spacing w:val="-6"/>
        </w:rPr>
        <w:t>powers,</w:t>
      </w:r>
      <w:r>
        <w:rPr>
          <w:spacing w:val="-12"/>
        </w:rPr>
        <w:t> </w:t>
      </w:r>
      <w:r>
        <w:rPr>
          <w:spacing w:val="-6"/>
        </w:rPr>
        <w:t>duties,</w:t>
      </w:r>
      <w:r>
        <w:rPr>
          <w:spacing w:val="-12"/>
        </w:rPr>
        <w:t> </w:t>
      </w:r>
      <w:r>
        <w:rPr>
          <w:spacing w:val="-6"/>
        </w:rPr>
        <w:t>privileges, immunities,</w:t>
      </w:r>
      <w:r>
        <w:rPr>
          <w:spacing w:val="-10"/>
        </w:rPr>
        <w:t> </w:t>
      </w:r>
      <w:r>
        <w:rPr>
          <w:spacing w:val="-6"/>
        </w:rPr>
        <w:t>and</w:t>
      </w:r>
      <w:r>
        <w:rPr>
          <w:spacing w:val="-11"/>
        </w:rPr>
        <w:t> </w:t>
      </w:r>
      <w:r>
        <w:rPr>
          <w:spacing w:val="-6"/>
        </w:rPr>
        <w:t>liabilities”);</w:t>
      </w:r>
      <w:r>
        <w:rPr>
          <w:spacing w:val="-9"/>
        </w:rPr>
        <w:t> </w:t>
      </w:r>
      <w:r>
        <w:rPr>
          <w:spacing w:val="-6"/>
        </w:rPr>
        <w:t>and</w:t>
      </w:r>
      <w:r>
        <w:rPr>
          <w:spacing w:val="-11"/>
        </w:rPr>
        <w:t> </w:t>
      </w:r>
      <w:r>
        <w:rPr>
          <w:spacing w:val="-6"/>
        </w:rPr>
        <w:t>subsection 92-5(a)(8)</w:t>
      </w:r>
      <w:r>
        <w:rPr>
          <w:spacing w:val="-11"/>
        </w:rPr>
        <w:t> </w:t>
      </w:r>
      <w:r>
        <w:rPr>
          <w:spacing w:val="-6"/>
        </w:rPr>
        <w:t>(“To</w:t>
      </w:r>
      <w:r>
        <w:rPr>
          <w:spacing w:val="-12"/>
        </w:rPr>
        <w:t> </w:t>
      </w:r>
      <w:r>
        <w:rPr>
          <w:spacing w:val="-6"/>
        </w:rPr>
        <w:t>deliberate</w:t>
      </w:r>
      <w:r>
        <w:rPr>
          <w:spacing w:val="-9"/>
        </w:rPr>
        <w:t> </w:t>
      </w:r>
      <w:r>
        <w:rPr>
          <w:spacing w:val="-6"/>
        </w:rPr>
        <w:t>or</w:t>
      </w:r>
      <w:r>
        <w:rPr>
          <w:spacing w:val="-12"/>
        </w:rPr>
        <w:t> </w:t>
      </w:r>
      <w:r>
        <w:rPr>
          <w:spacing w:val="-6"/>
        </w:rPr>
        <w:t>make</w:t>
      </w:r>
      <w:r>
        <w:rPr>
          <w:spacing w:val="-9"/>
        </w:rPr>
        <w:t> </w:t>
      </w:r>
      <w:r>
        <w:rPr>
          <w:spacing w:val="-6"/>
        </w:rPr>
        <w:t>a</w:t>
      </w:r>
      <w:r>
        <w:rPr>
          <w:spacing w:val="-12"/>
        </w:rPr>
        <w:t> </w:t>
      </w:r>
      <w:r>
        <w:rPr>
          <w:spacing w:val="-6"/>
        </w:rPr>
        <w:t>decision upon a</w:t>
      </w:r>
      <w:r>
        <w:rPr>
          <w:spacing w:val="-9"/>
        </w:rPr>
        <w:t> </w:t>
      </w:r>
      <w:r>
        <w:rPr>
          <w:spacing w:val="-6"/>
        </w:rPr>
        <w:t>matter</w:t>
      </w:r>
      <w:r>
        <w:rPr>
          <w:spacing w:val="-9"/>
        </w:rPr>
        <w:t> </w:t>
      </w:r>
      <w:r>
        <w:rPr>
          <w:spacing w:val="-6"/>
        </w:rPr>
        <w:t>that</w:t>
      </w:r>
      <w:r>
        <w:rPr>
          <w:spacing w:val="-8"/>
        </w:rPr>
        <w:t> </w:t>
      </w:r>
      <w:r>
        <w:rPr>
          <w:spacing w:val="-6"/>
        </w:rPr>
        <w:t>requires</w:t>
      </w:r>
      <w:r>
        <w:rPr>
          <w:spacing w:val="-7"/>
        </w:rPr>
        <w:t> </w:t>
      </w:r>
      <w:r>
        <w:rPr>
          <w:spacing w:val="-6"/>
        </w:rPr>
        <w:t>the consideration of information</w:t>
      </w:r>
      <w:r>
        <w:rPr>
          <w:spacing w:val="-8"/>
        </w:rPr>
        <w:t> </w:t>
      </w:r>
      <w:r>
        <w:rPr>
          <w:spacing w:val="-6"/>
        </w:rPr>
        <w:t>that must</w:t>
      </w:r>
      <w:r>
        <w:rPr>
          <w:spacing w:val="-8"/>
        </w:rPr>
        <w:t> </w:t>
      </w:r>
      <w:r>
        <w:rPr>
          <w:spacing w:val="-6"/>
        </w:rPr>
        <w:t>be</w:t>
      </w:r>
      <w:r>
        <w:rPr>
          <w:spacing w:val="-9"/>
        </w:rPr>
        <w:t> </w:t>
      </w:r>
      <w:r>
        <w:rPr>
          <w:spacing w:val="-6"/>
        </w:rPr>
        <w:t>kept</w:t>
      </w:r>
      <w:r>
        <w:rPr>
          <w:spacing w:val="-8"/>
        </w:rPr>
        <w:t> </w:t>
      </w:r>
      <w:r>
        <w:rPr>
          <w:spacing w:val="-6"/>
        </w:rPr>
        <w:t>confidential </w:t>
      </w:r>
      <w:r>
        <w:rPr/>
        <w:t>pursuant</w:t>
      </w:r>
      <w:r>
        <w:rPr>
          <w:spacing w:val="-17"/>
        </w:rPr>
        <w:t> </w:t>
      </w:r>
      <w:r>
        <w:rPr/>
        <w:t>to</w:t>
      </w:r>
      <w:r>
        <w:rPr>
          <w:spacing w:val="-17"/>
        </w:rPr>
        <w:t> </w:t>
      </w:r>
      <w:r>
        <w:rPr/>
        <w:t>a</w:t>
      </w:r>
      <w:r>
        <w:rPr>
          <w:spacing w:val="-16"/>
        </w:rPr>
        <w:t> </w:t>
      </w:r>
      <w:r>
        <w:rPr/>
        <w:t>state</w:t>
      </w:r>
      <w:r>
        <w:rPr>
          <w:spacing w:val="-17"/>
        </w:rPr>
        <w:t> </w:t>
      </w:r>
      <w:r>
        <w:rPr/>
        <w:t>or</w:t>
      </w:r>
      <w:r>
        <w:rPr>
          <w:spacing w:val="-17"/>
        </w:rPr>
        <w:t> </w:t>
      </w:r>
      <w:r>
        <w:rPr/>
        <w:t>federal</w:t>
      </w:r>
      <w:r>
        <w:rPr>
          <w:spacing w:val="-17"/>
        </w:rPr>
        <w:t> </w:t>
      </w:r>
      <w:r>
        <w:rPr/>
        <w:t>law,</w:t>
      </w:r>
      <w:r>
        <w:rPr>
          <w:spacing w:val="-16"/>
        </w:rPr>
        <w:t> </w:t>
      </w:r>
      <w:r>
        <w:rPr/>
        <w:t>or</w:t>
      </w:r>
      <w:r>
        <w:rPr>
          <w:spacing w:val="-17"/>
        </w:rPr>
        <w:t> </w:t>
      </w:r>
      <w:r>
        <w:rPr/>
        <w:t>a</w:t>
      </w:r>
      <w:r>
        <w:rPr>
          <w:spacing w:val="-17"/>
        </w:rPr>
        <w:t> </w:t>
      </w:r>
      <w:r>
        <w:rPr/>
        <w:t>court</w:t>
      </w:r>
      <w:r>
        <w:rPr>
          <w:spacing w:val="-16"/>
        </w:rPr>
        <w:t> </w:t>
      </w:r>
      <w:r>
        <w:rPr/>
        <w:t>order”)</w:t>
      </w:r>
    </w:p>
    <w:p>
      <w:pPr>
        <w:pStyle w:val="BodyText"/>
        <w:spacing w:before="20"/>
      </w:pPr>
    </w:p>
    <w:p>
      <w:pPr>
        <w:pStyle w:val="ListParagraph"/>
        <w:numPr>
          <w:ilvl w:val="1"/>
          <w:numId w:val="30"/>
        </w:numPr>
        <w:tabs>
          <w:tab w:pos="1583" w:val="left" w:leader="none"/>
        </w:tabs>
        <w:spacing w:line="240" w:lineRule="auto" w:before="0" w:after="0"/>
        <w:ind w:left="1583" w:right="0" w:hanging="863"/>
        <w:jc w:val="left"/>
        <w:rPr>
          <w:sz w:val="24"/>
        </w:rPr>
      </w:pPr>
      <w:r>
        <w:rPr>
          <w:w w:val="90"/>
          <w:sz w:val="24"/>
          <w:u w:val="single"/>
        </w:rPr>
        <w:t>Recordkeeping</w:t>
      </w:r>
      <w:r>
        <w:rPr>
          <w:spacing w:val="-4"/>
          <w:w w:val="90"/>
          <w:sz w:val="24"/>
          <w:u w:val="single"/>
        </w:rPr>
        <w:t> </w:t>
      </w:r>
      <w:r>
        <w:rPr>
          <w:w w:val="90"/>
          <w:sz w:val="24"/>
          <w:u w:val="single"/>
        </w:rPr>
        <w:t>Procedures</w:t>
      </w:r>
      <w:r>
        <w:rPr>
          <w:spacing w:val="-2"/>
          <w:w w:val="90"/>
          <w:sz w:val="24"/>
          <w:u w:val="single"/>
        </w:rPr>
        <w:t> </w:t>
      </w:r>
      <w:r>
        <w:rPr>
          <w:w w:val="90"/>
          <w:sz w:val="24"/>
          <w:u w:val="single"/>
        </w:rPr>
        <w:t>for</w:t>
      </w:r>
      <w:r>
        <w:rPr>
          <w:spacing w:val="-4"/>
          <w:w w:val="90"/>
          <w:sz w:val="24"/>
          <w:u w:val="single"/>
        </w:rPr>
        <w:t> </w:t>
      </w:r>
      <w:r>
        <w:rPr>
          <w:w w:val="90"/>
          <w:sz w:val="24"/>
          <w:u w:val="single"/>
        </w:rPr>
        <w:t>Board</w:t>
      </w:r>
      <w:r>
        <w:rPr>
          <w:spacing w:val="-3"/>
          <w:w w:val="90"/>
          <w:sz w:val="24"/>
          <w:u w:val="single"/>
        </w:rPr>
        <w:t> </w:t>
      </w:r>
      <w:r>
        <w:rPr>
          <w:spacing w:val="-2"/>
          <w:w w:val="90"/>
          <w:sz w:val="24"/>
          <w:u w:val="single"/>
        </w:rPr>
        <w:t>Meetings</w:t>
      </w:r>
    </w:p>
    <w:p>
      <w:pPr>
        <w:pStyle w:val="BodyText"/>
        <w:spacing w:before="34"/>
      </w:pPr>
    </w:p>
    <w:p>
      <w:pPr>
        <w:pStyle w:val="BodyText"/>
        <w:ind w:left="1584"/>
      </w:pPr>
      <w:r>
        <w:rPr>
          <w:w w:val="85"/>
          <w:u w:val="single"/>
        </w:rPr>
        <w:t>Executive</w:t>
      </w:r>
      <w:r>
        <w:rPr>
          <w:spacing w:val="29"/>
          <w:u w:val="single"/>
        </w:rPr>
        <w:t> </w:t>
      </w:r>
      <w:r>
        <w:rPr>
          <w:spacing w:val="-2"/>
          <w:u w:val="single"/>
        </w:rPr>
        <w:t>Session</w:t>
      </w:r>
    </w:p>
    <w:p>
      <w:pPr>
        <w:pStyle w:val="BodyText"/>
        <w:spacing w:line="254" w:lineRule="auto" w:before="17"/>
        <w:ind w:left="1584" w:right="1117"/>
      </w:pPr>
      <w:r>
        <w:rPr>
          <w:w w:val="90"/>
        </w:rPr>
        <w:t>The Board may enter</w:t>
      </w:r>
      <w:r>
        <w:rPr>
          <w:spacing w:val="-1"/>
          <w:w w:val="90"/>
        </w:rPr>
        <w:t> </w:t>
      </w:r>
      <w:r>
        <w:rPr>
          <w:w w:val="90"/>
        </w:rPr>
        <w:t>into Executive Session pursuant to Hawai‘i Revised Statutes</w:t>
      </w:r>
      <w:r>
        <w:rPr>
          <w:spacing w:val="-2"/>
          <w:w w:val="90"/>
        </w:rPr>
        <w:t> </w:t>
      </w:r>
      <w:r>
        <w:rPr>
          <w:w w:val="90"/>
        </w:rPr>
        <w:t>section 92-4 </w:t>
      </w:r>
      <w:r>
        <w:rPr>
          <w:spacing w:val="-6"/>
        </w:rPr>
        <w:t>and</w:t>
      </w:r>
      <w:r>
        <w:rPr>
          <w:spacing w:val="-13"/>
        </w:rPr>
        <w:t> </w:t>
      </w:r>
      <w:r>
        <w:rPr>
          <w:spacing w:val="-6"/>
        </w:rPr>
        <w:t>subsection</w:t>
      </w:r>
      <w:r>
        <w:rPr>
          <w:spacing w:val="-13"/>
        </w:rPr>
        <w:t> </w:t>
      </w:r>
      <w:r>
        <w:rPr>
          <w:spacing w:val="-6"/>
        </w:rPr>
        <w:t>92-5(a)(4)</w:t>
      </w:r>
      <w:r>
        <w:rPr>
          <w:spacing w:val="-13"/>
        </w:rPr>
        <w:t> </w:t>
      </w:r>
      <w:r>
        <w:rPr>
          <w:spacing w:val="-6"/>
        </w:rPr>
        <w:t>(“To</w:t>
      </w:r>
      <w:r>
        <w:rPr>
          <w:spacing w:val="-11"/>
        </w:rPr>
        <w:t> </w:t>
      </w:r>
      <w:r>
        <w:rPr>
          <w:spacing w:val="-6"/>
        </w:rPr>
        <w:t>consult</w:t>
      </w:r>
      <w:r>
        <w:rPr>
          <w:spacing w:val="-13"/>
        </w:rPr>
        <w:t> </w:t>
      </w:r>
      <w:r>
        <w:rPr>
          <w:spacing w:val="-6"/>
        </w:rPr>
        <w:t>with</w:t>
      </w:r>
      <w:r>
        <w:rPr>
          <w:spacing w:val="-13"/>
        </w:rPr>
        <w:t> </w:t>
      </w:r>
      <w:r>
        <w:rPr>
          <w:spacing w:val="-6"/>
        </w:rPr>
        <w:t>the</w:t>
      </w:r>
      <w:r>
        <w:rPr>
          <w:spacing w:val="-11"/>
        </w:rPr>
        <w:t> </w:t>
      </w:r>
      <w:r>
        <w:rPr>
          <w:spacing w:val="-6"/>
        </w:rPr>
        <w:t>board’s</w:t>
      </w:r>
      <w:r>
        <w:rPr>
          <w:spacing w:val="-12"/>
        </w:rPr>
        <w:t> </w:t>
      </w:r>
      <w:r>
        <w:rPr>
          <w:spacing w:val="-6"/>
        </w:rPr>
        <w:t>attorney</w:t>
      </w:r>
      <w:r>
        <w:rPr>
          <w:spacing w:val="-15"/>
        </w:rPr>
        <w:t> </w:t>
      </w:r>
      <w:r>
        <w:rPr>
          <w:spacing w:val="-6"/>
        </w:rPr>
        <w:t>on</w:t>
      </w:r>
      <w:r>
        <w:rPr>
          <w:spacing w:val="-13"/>
        </w:rPr>
        <w:t> </w:t>
      </w:r>
      <w:r>
        <w:rPr>
          <w:spacing w:val="-6"/>
        </w:rPr>
        <w:t>questions</w:t>
      </w:r>
      <w:r>
        <w:rPr>
          <w:spacing w:val="-12"/>
        </w:rPr>
        <w:t> </w:t>
      </w:r>
      <w:r>
        <w:rPr>
          <w:spacing w:val="-6"/>
        </w:rPr>
        <w:t>and</w:t>
      </w:r>
      <w:r>
        <w:rPr>
          <w:spacing w:val="-11"/>
        </w:rPr>
        <w:t> </w:t>
      </w:r>
      <w:r>
        <w:rPr>
          <w:spacing w:val="-6"/>
        </w:rPr>
        <w:t>issues </w:t>
      </w:r>
      <w:r>
        <w:rPr>
          <w:spacing w:val="-4"/>
        </w:rPr>
        <w:t>pertaining</w:t>
      </w:r>
      <w:r>
        <w:rPr>
          <w:spacing w:val="-15"/>
        </w:rPr>
        <w:t> </w:t>
      </w:r>
      <w:r>
        <w:rPr>
          <w:spacing w:val="-4"/>
        </w:rPr>
        <w:t>to</w:t>
      </w:r>
      <w:r>
        <w:rPr>
          <w:spacing w:val="-11"/>
        </w:rPr>
        <w:t> </w:t>
      </w:r>
      <w:r>
        <w:rPr>
          <w:spacing w:val="-4"/>
        </w:rPr>
        <w:t>the</w:t>
      </w:r>
      <w:r>
        <w:rPr>
          <w:spacing w:val="-14"/>
        </w:rPr>
        <w:t> </w:t>
      </w:r>
      <w:r>
        <w:rPr>
          <w:spacing w:val="-4"/>
        </w:rPr>
        <w:t>board’s</w:t>
      </w:r>
      <w:r>
        <w:rPr>
          <w:spacing w:val="-15"/>
        </w:rPr>
        <w:t> </w:t>
      </w:r>
      <w:r>
        <w:rPr>
          <w:spacing w:val="-4"/>
        </w:rPr>
        <w:t>powers,</w:t>
      </w:r>
      <w:r>
        <w:rPr>
          <w:spacing w:val="-14"/>
        </w:rPr>
        <w:t> </w:t>
      </w:r>
      <w:r>
        <w:rPr>
          <w:spacing w:val="-4"/>
        </w:rPr>
        <w:t>duties,</w:t>
      </w:r>
      <w:r>
        <w:rPr>
          <w:spacing w:val="-14"/>
        </w:rPr>
        <w:t> </w:t>
      </w:r>
      <w:r>
        <w:rPr>
          <w:spacing w:val="-4"/>
        </w:rPr>
        <w:t>privileges,</w:t>
      </w:r>
      <w:r>
        <w:rPr>
          <w:spacing w:val="-12"/>
        </w:rPr>
        <w:t> </w:t>
      </w:r>
      <w:r>
        <w:rPr>
          <w:spacing w:val="-4"/>
        </w:rPr>
        <w:t>immunities,</w:t>
      </w:r>
      <w:r>
        <w:rPr>
          <w:spacing w:val="-14"/>
        </w:rPr>
        <w:t> </w:t>
      </w:r>
      <w:r>
        <w:rPr>
          <w:spacing w:val="-4"/>
        </w:rPr>
        <w:t>and</w:t>
      </w:r>
      <w:r>
        <w:rPr>
          <w:spacing w:val="-11"/>
        </w:rPr>
        <w:t> </w:t>
      </w:r>
      <w:r>
        <w:rPr>
          <w:spacing w:val="-4"/>
        </w:rPr>
        <w:t>liabilities”).</w:t>
      </w:r>
    </w:p>
    <w:p>
      <w:pPr>
        <w:pStyle w:val="BodyText"/>
        <w:spacing w:before="17"/>
      </w:pPr>
    </w:p>
    <w:p>
      <w:pPr>
        <w:pStyle w:val="ListParagraph"/>
        <w:numPr>
          <w:ilvl w:val="1"/>
          <w:numId w:val="30"/>
        </w:numPr>
        <w:tabs>
          <w:tab w:pos="1583" w:val="left" w:leader="none"/>
        </w:tabs>
        <w:spacing w:line="240" w:lineRule="auto" w:before="0" w:after="0"/>
        <w:ind w:left="1583" w:right="0" w:hanging="863"/>
        <w:jc w:val="left"/>
        <w:rPr>
          <w:sz w:val="24"/>
        </w:rPr>
      </w:pPr>
      <w:r>
        <w:rPr>
          <w:w w:val="90"/>
          <w:sz w:val="24"/>
          <w:u w:val="single"/>
        </w:rPr>
        <w:t>“Ala</w:t>
      </w:r>
      <w:r>
        <w:rPr>
          <w:spacing w:val="6"/>
          <w:sz w:val="24"/>
          <w:u w:val="single"/>
        </w:rPr>
        <w:t> </w:t>
      </w:r>
      <w:r>
        <w:rPr>
          <w:w w:val="90"/>
          <w:sz w:val="24"/>
          <w:u w:val="single"/>
        </w:rPr>
        <w:t>Moana</w:t>
      </w:r>
      <w:r>
        <w:rPr>
          <w:spacing w:val="4"/>
          <w:sz w:val="24"/>
          <w:u w:val="single"/>
        </w:rPr>
        <w:t> </w:t>
      </w:r>
      <w:r>
        <w:rPr>
          <w:w w:val="90"/>
          <w:sz w:val="24"/>
          <w:u w:val="single"/>
        </w:rPr>
        <w:t>and</w:t>
      </w:r>
      <w:r>
        <w:rPr>
          <w:spacing w:val="8"/>
          <w:sz w:val="24"/>
          <w:u w:val="single"/>
        </w:rPr>
        <w:t> </w:t>
      </w:r>
      <w:r>
        <w:rPr>
          <w:w w:val="90"/>
          <w:sz w:val="24"/>
          <w:u w:val="single"/>
        </w:rPr>
        <w:t>Beyond”</w:t>
      </w:r>
      <w:r>
        <w:rPr>
          <w:spacing w:val="7"/>
          <w:sz w:val="24"/>
          <w:u w:val="single"/>
        </w:rPr>
        <w:t> </w:t>
      </w:r>
      <w:r>
        <w:rPr>
          <w:w w:val="90"/>
          <w:sz w:val="24"/>
          <w:u w:val="single"/>
        </w:rPr>
        <w:t>Permitted</w:t>
      </w:r>
      <w:r>
        <w:rPr>
          <w:spacing w:val="5"/>
          <w:sz w:val="24"/>
          <w:u w:val="single"/>
        </w:rPr>
        <w:t> </w:t>
      </w:r>
      <w:r>
        <w:rPr>
          <w:w w:val="90"/>
          <w:sz w:val="24"/>
          <w:u w:val="single"/>
        </w:rPr>
        <w:t>Interaction</w:t>
      </w:r>
      <w:r>
        <w:rPr>
          <w:spacing w:val="5"/>
          <w:sz w:val="24"/>
          <w:u w:val="single"/>
        </w:rPr>
        <w:t> </w:t>
      </w:r>
      <w:r>
        <w:rPr>
          <w:w w:val="90"/>
          <w:sz w:val="24"/>
          <w:u w:val="single"/>
        </w:rPr>
        <w:t>Group</w:t>
      </w:r>
      <w:r>
        <w:rPr>
          <w:spacing w:val="6"/>
          <w:sz w:val="24"/>
          <w:u w:val="single"/>
        </w:rPr>
        <w:t> </w:t>
      </w:r>
      <w:r>
        <w:rPr>
          <w:w w:val="90"/>
          <w:sz w:val="24"/>
          <w:u w:val="single"/>
        </w:rPr>
        <w:t>(PIG)</w:t>
      </w:r>
      <w:r>
        <w:rPr>
          <w:spacing w:val="6"/>
          <w:sz w:val="24"/>
          <w:u w:val="single"/>
        </w:rPr>
        <w:t> </w:t>
      </w:r>
      <w:r>
        <w:rPr>
          <w:spacing w:val="-2"/>
          <w:w w:val="90"/>
          <w:sz w:val="24"/>
          <w:u w:val="single"/>
        </w:rPr>
        <w:t>Report</w:t>
      </w:r>
    </w:p>
    <w:p>
      <w:pPr>
        <w:pStyle w:val="BodyText"/>
        <w:spacing w:before="34"/>
      </w:pPr>
    </w:p>
    <w:p>
      <w:pPr>
        <w:pStyle w:val="ListParagraph"/>
        <w:numPr>
          <w:ilvl w:val="1"/>
          <w:numId w:val="30"/>
        </w:numPr>
        <w:tabs>
          <w:tab w:pos="1584" w:val="left" w:leader="none"/>
        </w:tabs>
        <w:spacing w:line="254" w:lineRule="auto" w:before="0" w:after="0"/>
        <w:ind w:left="1584" w:right="1975" w:hanging="864"/>
        <w:jc w:val="left"/>
        <w:rPr>
          <w:sz w:val="24"/>
        </w:rPr>
      </w:pPr>
      <w:r>
        <w:rPr>
          <w:w w:val="90"/>
          <w:sz w:val="24"/>
          <w:u w:val="single"/>
        </w:rPr>
        <w:t>Summary of Board Member Requests made at the March 20, 2026 Board of Directors</w:t>
      </w:r>
      <w:r>
        <w:rPr>
          <w:w w:val="90"/>
          <w:sz w:val="24"/>
        </w:rPr>
        <w:t> </w:t>
      </w:r>
      <w:r>
        <w:rPr>
          <w:spacing w:val="-2"/>
          <w:sz w:val="24"/>
          <w:u w:val="single"/>
        </w:rPr>
        <w:t>Meeting</w:t>
      </w:r>
    </w:p>
    <w:p>
      <w:pPr>
        <w:pStyle w:val="BodyText"/>
        <w:spacing w:before="20"/>
      </w:pPr>
    </w:p>
    <w:p>
      <w:pPr>
        <w:pStyle w:val="ListParagraph"/>
        <w:numPr>
          <w:ilvl w:val="1"/>
          <w:numId w:val="30"/>
        </w:numPr>
        <w:tabs>
          <w:tab w:pos="1583" w:val="left" w:leader="none"/>
        </w:tabs>
        <w:spacing w:line="240" w:lineRule="auto" w:before="0" w:after="0"/>
        <w:ind w:left="1583" w:right="0" w:hanging="863"/>
        <w:jc w:val="left"/>
        <w:rPr>
          <w:sz w:val="24"/>
        </w:rPr>
      </w:pPr>
      <w:r>
        <w:rPr>
          <w:spacing w:val="-2"/>
          <w:sz w:val="24"/>
          <w:u w:val="single"/>
        </w:rPr>
        <w:t>Adjournment</w:t>
      </w:r>
    </w:p>
    <w:p>
      <w:pPr>
        <w:pStyle w:val="BodyText"/>
        <w:spacing w:before="33"/>
      </w:pPr>
    </w:p>
    <w:p>
      <w:pPr>
        <w:spacing w:before="0"/>
        <w:ind w:left="720" w:right="0" w:firstLine="0"/>
        <w:jc w:val="left"/>
        <w:rPr>
          <w:b/>
          <w:sz w:val="24"/>
        </w:rPr>
      </w:pPr>
      <w:r>
        <w:rPr>
          <w:b/>
          <w:w w:val="80"/>
          <w:sz w:val="24"/>
        </w:rPr>
        <w:t>PUBLIC</w:t>
      </w:r>
      <w:r>
        <w:rPr>
          <w:b/>
          <w:spacing w:val="12"/>
          <w:sz w:val="24"/>
        </w:rPr>
        <w:t> </w:t>
      </w:r>
      <w:r>
        <w:rPr>
          <w:b/>
          <w:w w:val="80"/>
          <w:sz w:val="24"/>
        </w:rPr>
        <w:t>PARTICIPATION</w:t>
      </w:r>
      <w:r>
        <w:rPr>
          <w:b/>
          <w:spacing w:val="10"/>
          <w:sz w:val="24"/>
        </w:rPr>
        <w:t> </w:t>
      </w:r>
      <w:r>
        <w:rPr>
          <w:b/>
          <w:w w:val="80"/>
          <w:sz w:val="24"/>
        </w:rPr>
        <w:t>AND</w:t>
      </w:r>
      <w:r>
        <w:rPr>
          <w:b/>
          <w:spacing w:val="12"/>
          <w:sz w:val="24"/>
        </w:rPr>
        <w:t> </w:t>
      </w:r>
      <w:r>
        <w:rPr>
          <w:b/>
          <w:spacing w:val="-2"/>
          <w:w w:val="80"/>
          <w:sz w:val="24"/>
        </w:rPr>
        <w:t>TESTIMONY</w:t>
      </w:r>
    </w:p>
    <w:p>
      <w:pPr>
        <w:pStyle w:val="BodyText"/>
        <w:spacing w:before="34"/>
        <w:rPr>
          <w:b/>
        </w:rPr>
      </w:pPr>
    </w:p>
    <w:p>
      <w:pPr>
        <w:pStyle w:val="BodyText"/>
        <w:spacing w:line="254" w:lineRule="auto"/>
        <w:ind w:left="720" w:right="1163"/>
      </w:pPr>
      <w:r>
        <w:rPr>
          <w:w w:val="90"/>
        </w:rPr>
        <w:t>Public testimony may be submitted (1) in person at the meeting location specified above, (2) in writing</w:t>
      </w:r>
      <w:r>
        <w:rPr>
          <w:spacing w:val="40"/>
        </w:rPr>
        <w:t> </w:t>
      </w:r>
      <w:r>
        <w:rPr>
          <w:w w:val="90"/>
        </w:rPr>
        <w:t>via U.S. mail to HART Board of Directors, 1099 Alakea Street, Suite 1700, Honolulu, Hawai‘i 96813, (3) </w:t>
      </w:r>
      <w:r>
        <w:rPr>
          <w:spacing w:val="-6"/>
        </w:rPr>
        <w:t>via</w:t>
      </w:r>
      <w:r>
        <w:rPr>
          <w:spacing w:val="-14"/>
        </w:rPr>
        <w:t> </w:t>
      </w:r>
      <w:r>
        <w:rPr>
          <w:spacing w:val="-6"/>
        </w:rPr>
        <w:t>e-mail</w:t>
      </w:r>
      <w:r>
        <w:rPr>
          <w:spacing w:val="-14"/>
        </w:rPr>
        <w:t> </w:t>
      </w:r>
      <w:r>
        <w:rPr>
          <w:spacing w:val="-6"/>
        </w:rPr>
        <w:t>to</w:t>
      </w:r>
      <w:r>
        <w:rPr>
          <w:spacing w:val="-14"/>
        </w:rPr>
        <w:t> </w:t>
      </w:r>
      <w:hyperlink r:id="rId185">
        <w:r>
          <w:rPr>
            <w:spacing w:val="-6"/>
          </w:rPr>
          <w:t>hartboard@honolulu.gov,</w:t>
        </w:r>
      </w:hyperlink>
      <w:r>
        <w:rPr>
          <w:spacing w:val="-14"/>
        </w:rPr>
        <w:t> </w:t>
      </w:r>
      <w:r>
        <w:rPr>
          <w:spacing w:val="-6"/>
        </w:rPr>
        <w:t>or</w:t>
      </w:r>
      <w:r>
        <w:rPr>
          <w:spacing w:val="-12"/>
        </w:rPr>
        <w:t> </w:t>
      </w:r>
      <w:r>
        <w:rPr>
          <w:spacing w:val="-6"/>
        </w:rPr>
        <w:t>(4)</w:t>
      </w:r>
      <w:r>
        <w:rPr>
          <w:spacing w:val="-13"/>
        </w:rPr>
        <w:t> </w:t>
      </w:r>
      <w:r>
        <w:rPr>
          <w:spacing w:val="-6"/>
        </w:rPr>
        <w:t>via</w:t>
      </w:r>
      <w:r>
        <w:rPr>
          <w:spacing w:val="-14"/>
        </w:rPr>
        <w:t> </w:t>
      </w:r>
      <w:r>
        <w:rPr>
          <w:spacing w:val="-6"/>
        </w:rPr>
        <w:t>Zoom:</w:t>
      </w:r>
      <w:r>
        <w:rPr>
          <w:spacing w:val="-13"/>
        </w:rPr>
        <w:t> </w:t>
      </w:r>
      <w:hyperlink r:id="rId186">
        <w:r>
          <w:rPr>
            <w:color w:val="0562C1"/>
            <w:spacing w:val="-6"/>
            <w:u w:val="single" w:color="0562C1"/>
          </w:rPr>
          <w:t>https://us06web.zoom.us/j/83668750437</w:t>
        </w:r>
      </w:hyperlink>
      <w:r>
        <w:rPr>
          <w:color w:val="0562C1"/>
          <w:spacing w:val="-17"/>
        </w:rPr>
        <w:t> </w:t>
      </w:r>
      <w:r>
        <w:rPr>
          <w:spacing w:val="-6"/>
        </w:rPr>
        <w:t>(no </w:t>
      </w:r>
      <w:r>
        <w:rPr>
          <w:spacing w:val="-8"/>
        </w:rPr>
        <w:t>password required). You do not need to register in advance or submit written testimony in advance to testify at the meeting. Oral testimony will be accepted on each agenda item as that item is discussed, </w:t>
      </w:r>
      <w:r>
        <w:rPr>
          <w:spacing w:val="-6"/>
        </w:rPr>
        <w:t>and oral</w:t>
      </w:r>
      <w:r>
        <w:rPr>
          <w:spacing w:val="-7"/>
        </w:rPr>
        <w:t> </w:t>
      </w:r>
      <w:r>
        <w:rPr>
          <w:spacing w:val="-6"/>
        </w:rPr>
        <w:t>testimony</w:t>
      </w:r>
      <w:r>
        <w:rPr>
          <w:spacing w:val="-9"/>
        </w:rPr>
        <w:t> </w:t>
      </w:r>
      <w:r>
        <w:rPr>
          <w:spacing w:val="-6"/>
        </w:rPr>
        <w:t>will</w:t>
      </w:r>
      <w:r>
        <w:rPr>
          <w:spacing w:val="-7"/>
        </w:rPr>
        <w:t> </w:t>
      </w:r>
      <w:r>
        <w:rPr>
          <w:spacing w:val="-6"/>
        </w:rPr>
        <w:t>be accepted on any agenda item</w:t>
      </w:r>
      <w:r>
        <w:rPr>
          <w:spacing w:val="-7"/>
        </w:rPr>
        <w:t> </w:t>
      </w:r>
      <w:r>
        <w:rPr>
          <w:spacing w:val="-6"/>
        </w:rPr>
        <w:t>immediately before adjournment.</w:t>
      </w:r>
    </w:p>
    <w:p>
      <w:pPr>
        <w:pStyle w:val="BodyText"/>
        <w:spacing w:before="18"/>
      </w:pPr>
    </w:p>
    <w:p>
      <w:pPr>
        <w:pStyle w:val="BodyText"/>
        <w:spacing w:line="254" w:lineRule="auto" w:before="1"/>
        <w:ind w:left="720" w:right="1639"/>
        <w:jc w:val="both"/>
      </w:pPr>
      <w:r>
        <w:rPr>
          <w:spacing w:val="-10"/>
        </w:rPr>
        <w:t>Members</w:t>
      </w:r>
      <w:r>
        <w:rPr>
          <w:spacing w:val="-1"/>
        </w:rPr>
        <w:t> </w:t>
      </w:r>
      <w:r>
        <w:rPr>
          <w:spacing w:val="-10"/>
        </w:rPr>
        <w:t>of</w:t>
      </w:r>
      <w:r>
        <w:rPr>
          <w:spacing w:val="-2"/>
        </w:rPr>
        <w:t> </w:t>
      </w:r>
      <w:r>
        <w:rPr>
          <w:spacing w:val="-10"/>
        </w:rPr>
        <w:t>the</w:t>
      </w:r>
      <w:r>
        <w:rPr>
          <w:spacing w:val="-3"/>
        </w:rPr>
        <w:t> </w:t>
      </w:r>
      <w:r>
        <w:rPr>
          <w:spacing w:val="-10"/>
        </w:rPr>
        <w:t>public</w:t>
      </w:r>
      <w:r>
        <w:rPr>
          <w:spacing w:val="-4"/>
        </w:rPr>
        <w:t> </w:t>
      </w:r>
      <w:r>
        <w:rPr>
          <w:spacing w:val="-10"/>
        </w:rPr>
        <w:t>may</w:t>
      </w:r>
      <w:r>
        <w:rPr>
          <w:spacing w:val="-2"/>
        </w:rPr>
        <w:t> </w:t>
      </w:r>
      <w:r>
        <w:rPr>
          <w:spacing w:val="-10"/>
        </w:rPr>
        <w:t>view</w:t>
      </w:r>
      <w:r>
        <w:rPr>
          <w:spacing w:val="-2"/>
        </w:rPr>
        <w:t> </w:t>
      </w:r>
      <w:r>
        <w:rPr>
          <w:spacing w:val="-10"/>
        </w:rPr>
        <w:t>the</w:t>
      </w:r>
      <w:r>
        <w:rPr/>
        <w:t> </w:t>
      </w:r>
      <w:r>
        <w:rPr>
          <w:spacing w:val="-10"/>
        </w:rPr>
        <w:t>meeting</w:t>
      </w:r>
      <w:r>
        <w:rPr>
          <w:spacing w:val="-1"/>
        </w:rPr>
        <w:t> </w:t>
      </w:r>
      <w:r>
        <w:rPr>
          <w:spacing w:val="-10"/>
        </w:rPr>
        <w:t>in</w:t>
      </w:r>
      <w:r>
        <w:rPr>
          <w:spacing w:val="-6"/>
        </w:rPr>
        <w:t> </w:t>
      </w:r>
      <w:r>
        <w:rPr>
          <w:spacing w:val="-10"/>
        </w:rPr>
        <w:t>person</w:t>
      </w:r>
      <w:r>
        <w:rPr>
          <w:spacing w:val="-2"/>
        </w:rPr>
        <w:t> </w:t>
      </w:r>
      <w:r>
        <w:rPr>
          <w:spacing w:val="-10"/>
        </w:rPr>
        <w:t>or</w:t>
      </w:r>
      <w:r>
        <w:rPr>
          <w:spacing w:val="-3"/>
        </w:rPr>
        <w:t> </w:t>
      </w:r>
      <w:r>
        <w:rPr>
          <w:spacing w:val="-10"/>
        </w:rPr>
        <w:t>via</w:t>
      </w:r>
      <w:r>
        <w:rPr>
          <w:spacing w:val="-1"/>
        </w:rPr>
        <w:t> </w:t>
      </w:r>
      <w:r>
        <w:rPr>
          <w:spacing w:val="-10"/>
        </w:rPr>
        <w:t>the</w:t>
      </w:r>
      <w:r>
        <w:rPr>
          <w:spacing w:val="-3"/>
        </w:rPr>
        <w:t> </w:t>
      </w:r>
      <w:r>
        <w:rPr>
          <w:spacing w:val="-10"/>
        </w:rPr>
        <w:t>Zoom</w:t>
      </w:r>
      <w:r>
        <w:rPr>
          <w:spacing w:val="-3"/>
        </w:rPr>
        <w:t> </w:t>
      </w:r>
      <w:r>
        <w:rPr>
          <w:spacing w:val="-10"/>
        </w:rPr>
        <w:t>link</w:t>
      </w:r>
      <w:r>
        <w:rPr>
          <w:spacing w:val="-2"/>
        </w:rPr>
        <w:t> </w:t>
      </w:r>
      <w:r>
        <w:rPr>
          <w:spacing w:val="-10"/>
        </w:rPr>
        <w:t>above.</w:t>
      </w:r>
      <w:r>
        <w:rPr>
          <w:spacing w:val="-2"/>
        </w:rPr>
        <w:t> </w:t>
      </w:r>
      <w:r>
        <w:rPr>
          <w:spacing w:val="-10"/>
        </w:rPr>
        <w:t>Subject</w:t>
      </w:r>
      <w:r>
        <w:rPr>
          <w:spacing w:val="-2"/>
        </w:rPr>
        <w:t> </w:t>
      </w:r>
      <w:r>
        <w:rPr>
          <w:spacing w:val="-10"/>
        </w:rPr>
        <w:t>to</w:t>
      </w:r>
      <w:r>
        <w:rPr>
          <w:spacing w:val="-3"/>
        </w:rPr>
        <w:t> </w:t>
      </w:r>
      <w:r>
        <w:rPr>
          <w:spacing w:val="-10"/>
        </w:rPr>
        <w:t>the </w:t>
      </w:r>
      <w:r>
        <w:rPr>
          <w:spacing w:val="-8"/>
        </w:rPr>
        <w:t>availability of ‘Ōlelo personnel,</w:t>
      </w:r>
      <w:r>
        <w:rPr>
          <w:spacing w:val="-1"/>
        </w:rPr>
        <w:t> </w:t>
      </w:r>
      <w:r>
        <w:rPr>
          <w:spacing w:val="-8"/>
        </w:rPr>
        <w:t>members of the public may also</w:t>
      </w:r>
      <w:r>
        <w:rPr/>
        <w:t> </w:t>
      </w:r>
      <w:r>
        <w:rPr>
          <w:spacing w:val="-8"/>
        </w:rPr>
        <w:t>view the meeting</w:t>
      </w:r>
      <w:r>
        <w:rPr>
          <w:spacing w:val="-1"/>
        </w:rPr>
        <w:t> </w:t>
      </w:r>
      <w:r>
        <w:rPr>
          <w:spacing w:val="-8"/>
        </w:rPr>
        <w:t>by internet live </w:t>
      </w:r>
      <w:r>
        <w:rPr>
          <w:spacing w:val="-6"/>
        </w:rPr>
        <w:t>streaming at </w:t>
      </w:r>
      <w:hyperlink r:id="rId190">
        <w:r>
          <w:rPr>
            <w:spacing w:val="-6"/>
          </w:rPr>
          <w:t>https://olelo.granicus.com/player/camera/13?publish_id=91&amp;redirect=true,</w:t>
        </w:r>
      </w:hyperlink>
      <w:r>
        <w:rPr>
          <w:spacing w:val="-6"/>
        </w:rPr>
        <w:t> and by </w:t>
      </w:r>
      <w:r>
        <w:rPr>
          <w:spacing w:val="-8"/>
        </w:rPr>
        <w:t>televised live broadcast on ‘Ōlelo TV (scheduled for channel 55, but subject to change).</w:t>
      </w:r>
    </w:p>
    <w:p>
      <w:pPr>
        <w:pStyle w:val="BodyText"/>
        <w:spacing w:before="20"/>
      </w:pPr>
    </w:p>
    <w:p>
      <w:pPr>
        <w:pStyle w:val="BodyText"/>
        <w:spacing w:line="254" w:lineRule="auto"/>
        <w:ind w:left="720" w:right="1251"/>
      </w:pPr>
      <w:r>
        <w:rPr>
          <w:w w:val="90"/>
        </w:rPr>
        <w:t>Meeting materials (“board packet” HRS section 92-7.5) and minutes are available for public inspection</w:t>
      </w:r>
      <w:r>
        <w:rPr>
          <w:spacing w:val="40"/>
        </w:rPr>
        <w:t> </w:t>
      </w:r>
      <w:r>
        <w:rPr>
          <w:spacing w:val="-6"/>
        </w:rPr>
        <w:t>at </w:t>
      </w:r>
      <w:hyperlink r:id="rId191">
        <w:r>
          <w:rPr>
            <w:spacing w:val="-6"/>
          </w:rPr>
          <w:t>https://honolulutransit.org.</w:t>
        </w:r>
      </w:hyperlink>
      <w:r>
        <w:rPr>
          <w:spacing w:val="-6"/>
        </w:rPr>
        <w:t> After the meeting, a video recording of the meeting may be accessed</w:t>
      </w:r>
      <w:r>
        <w:rPr>
          <w:spacing w:val="-6"/>
        </w:rPr>
        <w:t> </w:t>
      </w:r>
      <w:r>
        <w:rPr>
          <w:spacing w:val="-2"/>
        </w:rPr>
        <w:t>at</w:t>
      </w:r>
      <w:r>
        <w:rPr>
          <w:spacing w:val="3"/>
        </w:rPr>
        <w:t> </w:t>
      </w:r>
      <w:hyperlink r:id="rId192">
        <w:r>
          <w:rPr>
            <w:color w:val="0000FF"/>
            <w:spacing w:val="-2"/>
            <w:u w:val="single" w:color="0000FF"/>
          </w:rPr>
          <w:t>https://www.youtube.com/@HonoluluRailTransit/videos.</w:t>
        </w:r>
      </w:hyperlink>
    </w:p>
    <w:p>
      <w:pPr>
        <w:pStyle w:val="BodyText"/>
        <w:spacing w:line="254" w:lineRule="auto" w:before="1"/>
        <w:ind w:left="720" w:right="1185"/>
      </w:pPr>
      <w:r>
        <w:rPr>
          <w:w w:val="90"/>
        </w:rPr>
        <w:t>HART is committed to making our documents and meetings accessible to all audiences. If you need an auxiliary aid/service or other accessibility accommodation, or an interpreter for a language other than</w:t>
      </w:r>
      <w:r>
        <w:rPr>
          <w:spacing w:val="80"/>
        </w:rPr>
        <w:t> </w:t>
      </w:r>
      <w:r>
        <w:rPr>
          <w:w w:val="90"/>
        </w:rPr>
        <w:t>English, please call 808-768-6258 or email </w:t>
      </w:r>
      <w:hyperlink r:id="rId185">
        <w:r>
          <w:rPr>
            <w:color w:val="0000FF"/>
            <w:w w:val="90"/>
            <w:u w:val="single" w:color="0000FF"/>
          </w:rPr>
          <w:t>hartboard@honolulu.gov</w:t>
        </w:r>
      </w:hyperlink>
      <w:r>
        <w:rPr>
          <w:color w:val="0000FF"/>
          <w:w w:val="90"/>
        </w:rPr>
        <w:t> </w:t>
      </w:r>
      <w:r>
        <w:rPr>
          <w:w w:val="90"/>
        </w:rPr>
        <w:t>as soon as possible. Requests </w:t>
      </w:r>
      <w:r>
        <w:rPr>
          <w:spacing w:val="-6"/>
        </w:rPr>
        <w:t>made</w:t>
      </w:r>
      <w:r>
        <w:rPr>
          <w:spacing w:val="-9"/>
        </w:rPr>
        <w:t> </w:t>
      </w:r>
      <w:r>
        <w:rPr>
          <w:spacing w:val="-6"/>
        </w:rPr>
        <w:t>as</w:t>
      </w:r>
      <w:r>
        <w:rPr>
          <w:spacing w:val="-14"/>
        </w:rPr>
        <w:t> </w:t>
      </w:r>
      <w:r>
        <w:rPr>
          <w:spacing w:val="-6"/>
        </w:rPr>
        <w:t>early</w:t>
      </w:r>
      <w:r>
        <w:rPr>
          <w:spacing w:val="-11"/>
        </w:rPr>
        <w:t> </w:t>
      </w:r>
      <w:r>
        <w:rPr>
          <w:spacing w:val="-6"/>
        </w:rPr>
        <w:t>as</w:t>
      </w:r>
      <w:r>
        <w:rPr>
          <w:spacing w:val="-14"/>
        </w:rPr>
        <w:t> </w:t>
      </w:r>
      <w:r>
        <w:rPr>
          <w:spacing w:val="-6"/>
        </w:rPr>
        <w:t>possible</w:t>
      </w:r>
      <w:r>
        <w:rPr>
          <w:spacing w:val="-9"/>
        </w:rPr>
        <w:t> </w:t>
      </w:r>
      <w:r>
        <w:rPr>
          <w:spacing w:val="-6"/>
        </w:rPr>
        <w:t>have</w:t>
      </w:r>
      <w:r>
        <w:rPr>
          <w:spacing w:val="-13"/>
        </w:rPr>
        <w:t> </w:t>
      </w:r>
      <w:r>
        <w:rPr>
          <w:spacing w:val="-6"/>
        </w:rPr>
        <w:t>a</w:t>
      </w:r>
      <w:r>
        <w:rPr>
          <w:spacing w:val="-10"/>
        </w:rPr>
        <w:t> </w:t>
      </w:r>
      <w:r>
        <w:rPr>
          <w:spacing w:val="-6"/>
        </w:rPr>
        <w:t>greater</w:t>
      </w:r>
      <w:r>
        <w:rPr>
          <w:spacing w:val="-13"/>
        </w:rPr>
        <w:t> </w:t>
      </w:r>
      <w:r>
        <w:rPr>
          <w:spacing w:val="-6"/>
        </w:rPr>
        <w:t>likelihood</w:t>
      </w:r>
      <w:r>
        <w:rPr>
          <w:spacing w:val="-9"/>
        </w:rPr>
        <w:t> </w:t>
      </w:r>
      <w:r>
        <w:rPr>
          <w:spacing w:val="-6"/>
        </w:rPr>
        <w:t>of</w:t>
      </w:r>
      <w:r>
        <w:rPr>
          <w:spacing w:val="-11"/>
        </w:rPr>
        <w:t> </w:t>
      </w:r>
      <w:r>
        <w:rPr>
          <w:spacing w:val="-6"/>
        </w:rPr>
        <w:t>being</w:t>
      </w:r>
      <w:r>
        <w:rPr>
          <w:spacing w:val="-14"/>
        </w:rPr>
        <w:t> </w:t>
      </w:r>
      <w:r>
        <w:rPr>
          <w:spacing w:val="-6"/>
        </w:rPr>
        <w:t>fulfilled.</w:t>
      </w:r>
    </w:p>
    <w:p>
      <w:pPr>
        <w:pStyle w:val="BodyText"/>
        <w:spacing w:after="0" w:line="254" w:lineRule="auto"/>
        <w:sectPr>
          <w:headerReference w:type="default" r:id="rId195"/>
          <w:footerReference w:type="default" r:id="rId196"/>
          <w:pgSz w:w="12240" w:h="15840"/>
          <w:pgMar w:header="907" w:footer="0" w:top="1440" w:bottom="280" w:left="360" w:right="0"/>
          <w:pgNumType w:start="2"/>
        </w:sectPr>
      </w:pPr>
    </w:p>
    <w:p>
      <w:pPr>
        <w:pStyle w:val="BodyText"/>
      </w:pPr>
    </w:p>
    <w:p>
      <w:pPr>
        <w:pStyle w:val="BodyText"/>
      </w:pPr>
    </w:p>
    <w:p>
      <w:pPr>
        <w:pStyle w:val="BodyText"/>
        <w:spacing w:before="65"/>
      </w:pPr>
    </w:p>
    <w:p>
      <w:pPr>
        <w:pStyle w:val="BodyText"/>
        <w:ind w:left="720"/>
      </w:pPr>
      <w:r>
        <w:rPr>
          <w:w w:val="90"/>
        </w:rPr>
        <w:t>Upon</w:t>
      </w:r>
      <w:r>
        <w:rPr>
          <w:spacing w:val="1"/>
        </w:rPr>
        <w:t> </w:t>
      </w:r>
      <w:r>
        <w:rPr>
          <w:w w:val="90"/>
        </w:rPr>
        <w:t>request,</w:t>
      </w:r>
      <w:r>
        <w:rPr>
          <w:spacing w:val="1"/>
        </w:rPr>
        <w:t> </w:t>
      </w:r>
      <w:r>
        <w:rPr>
          <w:w w:val="90"/>
        </w:rPr>
        <w:t>this</w:t>
      </w:r>
      <w:r>
        <w:rPr>
          <w:spacing w:val="3"/>
        </w:rPr>
        <w:t> </w:t>
      </w:r>
      <w:r>
        <w:rPr>
          <w:w w:val="90"/>
        </w:rPr>
        <w:t>notice</w:t>
      </w:r>
      <w:r>
        <w:rPr>
          <w:spacing w:val="5"/>
        </w:rPr>
        <w:t> </w:t>
      </w:r>
      <w:r>
        <w:rPr>
          <w:w w:val="90"/>
        </w:rPr>
        <w:t>is</w:t>
      </w:r>
      <w:r>
        <w:rPr>
          <w:spacing w:val="3"/>
        </w:rPr>
        <w:t> </w:t>
      </w:r>
      <w:r>
        <w:rPr>
          <w:w w:val="90"/>
        </w:rPr>
        <w:t>available</w:t>
      </w:r>
      <w:r>
        <w:rPr>
          <w:spacing w:val="4"/>
        </w:rPr>
        <w:t> </w:t>
      </w:r>
      <w:r>
        <w:rPr>
          <w:w w:val="90"/>
        </w:rPr>
        <w:t>in</w:t>
      </w:r>
      <w:r>
        <w:rPr>
          <w:spacing w:val="5"/>
        </w:rPr>
        <w:t> </w:t>
      </w:r>
      <w:r>
        <w:rPr>
          <w:w w:val="90"/>
        </w:rPr>
        <w:t>alternate</w:t>
      </w:r>
      <w:r>
        <w:rPr>
          <w:spacing w:val="1"/>
        </w:rPr>
        <w:t> </w:t>
      </w:r>
      <w:r>
        <w:rPr>
          <w:w w:val="90"/>
        </w:rPr>
        <w:t>formats</w:t>
      </w:r>
      <w:r>
        <w:rPr>
          <w:spacing w:val="3"/>
        </w:rPr>
        <w:t> </w:t>
      </w:r>
      <w:r>
        <w:rPr>
          <w:w w:val="90"/>
        </w:rPr>
        <w:t>such</w:t>
      </w:r>
      <w:r>
        <w:rPr>
          <w:spacing w:val="4"/>
        </w:rPr>
        <w:t> </w:t>
      </w:r>
      <w:r>
        <w:rPr>
          <w:w w:val="90"/>
        </w:rPr>
        <w:t>as</w:t>
      </w:r>
      <w:r>
        <w:rPr/>
        <w:t> </w:t>
      </w:r>
      <w:r>
        <w:rPr>
          <w:w w:val="90"/>
        </w:rPr>
        <w:t>large</w:t>
      </w:r>
      <w:r>
        <w:rPr/>
        <w:t> </w:t>
      </w:r>
      <w:r>
        <w:rPr>
          <w:w w:val="90"/>
        </w:rPr>
        <w:t>print,</w:t>
      </w:r>
      <w:r>
        <w:rPr>
          <w:spacing w:val="4"/>
        </w:rPr>
        <w:t> </w:t>
      </w:r>
      <w:r>
        <w:rPr>
          <w:w w:val="90"/>
        </w:rPr>
        <w:t>Braille,</w:t>
      </w:r>
      <w:r>
        <w:rPr>
          <w:spacing w:val="3"/>
        </w:rPr>
        <w:t> </w:t>
      </w:r>
      <w:r>
        <w:rPr>
          <w:w w:val="90"/>
        </w:rPr>
        <w:t>or</w:t>
      </w:r>
      <w:r>
        <w:rPr/>
        <w:t> </w:t>
      </w:r>
      <w:r>
        <w:rPr>
          <w:w w:val="90"/>
        </w:rPr>
        <w:t>electronic</w:t>
      </w:r>
      <w:r>
        <w:rPr/>
        <w:t> </w:t>
      </w:r>
      <w:r>
        <w:rPr>
          <w:spacing w:val="-4"/>
          <w:w w:val="90"/>
        </w:rPr>
        <w:t>copy.</w:t>
      </w:r>
    </w:p>
    <w:p>
      <w:pPr>
        <w:pStyle w:val="BodyText"/>
        <w:spacing w:after="0"/>
        <w:sectPr>
          <w:headerReference w:type="default" r:id="rId197"/>
          <w:footerReference w:type="default" r:id="rId198"/>
          <w:pgSz w:w="12240" w:h="15840"/>
          <w:pgMar w:header="907" w:footer="0" w:top="1440" w:bottom="280" w:left="360" w:right="0"/>
        </w:sectPr>
      </w:pPr>
    </w:p>
    <w:p>
      <w:pPr>
        <w:pStyle w:val="BodyText"/>
        <w:spacing w:before="81"/>
        <w:ind w:right="358"/>
        <w:jc w:val="center"/>
      </w:pPr>
      <w:r>
        <w:rPr/>
        <mc:AlternateContent>
          <mc:Choice Requires="wps">
            <w:drawing>
              <wp:anchor distT="0" distB="0" distL="0" distR="0" allowOverlap="1" layoutInCell="1" locked="0" behindDoc="0" simplePos="0" relativeHeight="15766528">
                <wp:simplePos x="0" y="0"/>
                <wp:positionH relativeFrom="page">
                  <wp:posOffset>5487473</wp:posOffset>
                </wp:positionH>
                <wp:positionV relativeFrom="page">
                  <wp:posOffset>142582</wp:posOffset>
                </wp:positionV>
                <wp:extent cx="1996439" cy="271145"/>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AM 8:30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2.084503pt;margin-top:11.22699pt;width:157.2pt;height:21.35pt;mso-position-horizontal-relative:page;mso-position-vertical-relative:page;z-index:15766528" type="#_x0000_t202" id="docshape106"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AM 8:30 CITY </w:t>
                      </w:r>
                      <w:r>
                        <w:rPr>
                          <w:rFonts w:ascii="Arial Narrow"/>
                          <w:color w:val="7F00FF"/>
                          <w:spacing w:val="-2"/>
                          <w:sz w:val="25"/>
                        </w:rPr>
                        <w:t>CLERK</w:t>
                      </w:r>
                    </w:p>
                  </w:txbxContent>
                </v:textbox>
                <v:fill type="solid"/>
                <w10:wrap type="none"/>
              </v:shape>
            </w:pict>
          </mc:Fallback>
        </mc:AlternateContent>
      </w:r>
      <w:r>
        <w:rPr/>
        <w:t>LIQUOR</w:t>
      </w:r>
      <w:r>
        <w:rPr>
          <w:spacing w:val="-8"/>
        </w:rPr>
        <w:t> </w:t>
      </w:r>
      <w:r>
        <w:rPr>
          <w:spacing w:val="-2"/>
        </w:rPr>
        <w:t>COMMISSION</w:t>
      </w:r>
    </w:p>
    <w:p>
      <w:pPr>
        <w:pStyle w:val="BodyText"/>
        <w:ind w:left="3759" w:right="4118"/>
        <w:jc w:val="center"/>
      </w:pPr>
      <w:r>
        <w:rPr/>
        <w:t>CITY</w:t>
      </w:r>
      <w:r>
        <w:rPr>
          <w:spacing w:val="-10"/>
        </w:rPr>
        <w:t> </w:t>
      </w:r>
      <w:r>
        <w:rPr/>
        <w:t>AND</w:t>
      </w:r>
      <w:r>
        <w:rPr>
          <w:spacing w:val="-11"/>
        </w:rPr>
        <w:t> </w:t>
      </w:r>
      <w:r>
        <w:rPr/>
        <w:t>COUNTY</w:t>
      </w:r>
      <w:r>
        <w:rPr>
          <w:spacing w:val="-10"/>
        </w:rPr>
        <w:t> </w:t>
      </w:r>
      <w:r>
        <w:rPr/>
        <w:t>OF</w:t>
      </w:r>
      <w:r>
        <w:rPr>
          <w:spacing w:val="-10"/>
        </w:rPr>
        <w:t> </w:t>
      </w:r>
      <w:r>
        <w:rPr/>
        <w:t>HONOLULU PACIFIC PARK PLAZA</w:t>
      </w:r>
    </w:p>
    <w:p>
      <w:pPr>
        <w:pStyle w:val="BodyText"/>
        <w:ind w:right="358"/>
        <w:jc w:val="center"/>
      </w:pPr>
      <w:r>
        <w:rPr/>
        <w:t>711</w:t>
      </w:r>
      <w:r>
        <w:rPr>
          <w:spacing w:val="-4"/>
        </w:rPr>
        <w:t> </w:t>
      </w:r>
      <w:r>
        <w:rPr/>
        <w:t>KAPI‘OLANI</w:t>
      </w:r>
      <w:r>
        <w:rPr>
          <w:spacing w:val="-4"/>
        </w:rPr>
        <w:t> </w:t>
      </w:r>
      <w:r>
        <w:rPr/>
        <w:t>BOULEVARD,</w:t>
      </w:r>
      <w:r>
        <w:rPr>
          <w:spacing w:val="-4"/>
        </w:rPr>
        <w:t> </w:t>
      </w:r>
      <w:r>
        <w:rPr/>
        <w:t>SUITE</w:t>
      </w:r>
      <w:r>
        <w:rPr>
          <w:spacing w:val="-2"/>
        </w:rPr>
        <w:t> </w:t>
      </w:r>
      <w:r>
        <w:rPr>
          <w:spacing w:val="-5"/>
        </w:rPr>
        <w:t>600</w:t>
      </w:r>
    </w:p>
    <w:p>
      <w:pPr>
        <w:pStyle w:val="BodyText"/>
        <w:spacing w:line="480" w:lineRule="auto"/>
        <w:ind w:left="3601" w:right="3777" w:firstLine="604"/>
      </w:pPr>
      <w:r>
        <w:rPr/>
        <w:t>HONOLULU, HAWAI‘I 96813 </w:t>
      </w:r>
      <w:r>
        <w:rPr>
          <w:u w:val="single"/>
        </w:rPr>
        <w:t>AGENDA</w:t>
      </w:r>
      <w:r>
        <w:rPr>
          <w:spacing w:val="-17"/>
          <w:u w:val="single"/>
        </w:rPr>
        <w:t> </w:t>
      </w:r>
      <w:r>
        <w:rPr>
          <w:u w:val="single"/>
        </w:rPr>
        <w:t>–THIRTY-FOURTH</w:t>
      </w:r>
      <w:r>
        <w:rPr>
          <w:spacing w:val="-17"/>
          <w:u w:val="single"/>
        </w:rPr>
        <w:t> </w:t>
      </w:r>
      <w:r>
        <w:rPr>
          <w:u w:val="single"/>
        </w:rPr>
        <w:t>MEETING</w:t>
      </w:r>
    </w:p>
    <w:p>
      <w:pPr>
        <w:pStyle w:val="BodyText"/>
        <w:spacing w:line="240" w:lineRule="exact"/>
        <w:ind w:right="357"/>
        <w:jc w:val="center"/>
      </w:pPr>
      <w:r>
        <w:rPr/>
        <w:t>THURSDAY,</w:t>
      </w:r>
      <w:r>
        <w:rPr>
          <w:spacing w:val="-6"/>
        </w:rPr>
        <w:t> </w:t>
      </w:r>
      <w:bookmarkStart w:name="_bookmark0" w:id="3"/>
      <w:bookmarkEnd w:id="3"/>
      <w:r>
        <w:rPr/>
        <w:t>M</w:t>
      </w:r>
      <w:r>
        <w:rPr/>
        <w:t>ARCH</w:t>
      </w:r>
      <w:r>
        <w:rPr>
          <w:spacing w:val="-6"/>
        </w:rPr>
        <w:t> </w:t>
      </w:r>
      <w:r>
        <w:rPr/>
        <w:t>19,</w:t>
      </w:r>
      <w:r>
        <w:rPr>
          <w:spacing w:val="-8"/>
        </w:rPr>
        <w:t> </w:t>
      </w:r>
      <w:r>
        <w:rPr>
          <w:spacing w:val="-4"/>
        </w:rPr>
        <w:t>2026</w:t>
      </w:r>
    </w:p>
    <w:p>
      <w:pPr>
        <w:pStyle w:val="BodyText"/>
        <w:spacing w:line="448" w:lineRule="auto"/>
        <w:ind w:left="1080" w:right="4970" w:firstLine="4167"/>
      </w:pPr>
      <w:r>
        <w:rPr/>
        <w:t>4:00</w:t>
      </w:r>
      <w:r>
        <w:rPr>
          <w:spacing w:val="-17"/>
        </w:rPr>
        <w:t> </w:t>
      </w:r>
      <w:r>
        <w:rPr/>
        <w:t>P.M. </w:t>
      </w:r>
      <w:r>
        <w:rPr>
          <w:u w:val="single"/>
        </w:rPr>
        <w:t>PUBLIC PARTICIPATION AND TESTIMONY</w:t>
      </w:r>
    </w:p>
    <w:p>
      <w:pPr>
        <w:pStyle w:val="BodyText"/>
        <w:spacing w:line="300" w:lineRule="auto" w:before="70"/>
        <w:ind w:left="1080" w:right="1432"/>
        <w:jc w:val="both"/>
      </w:pPr>
      <w:r>
        <w:rPr/>
        <w:t>Public testimony may be accepted in writing or in person at the Honolulu Liquor Commission (Pacific</w:t>
      </w:r>
      <w:r>
        <w:rPr>
          <w:spacing w:val="-1"/>
        </w:rPr>
        <w:t> </w:t>
      </w:r>
      <w:r>
        <w:rPr/>
        <w:t>Park</w:t>
      </w:r>
      <w:r>
        <w:rPr>
          <w:spacing w:val="-2"/>
        </w:rPr>
        <w:t> </w:t>
      </w:r>
      <w:r>
        <w:rPr/>
        <w:t>Plaza, 711 Kapiʻolani</w:t>
      </w:r>
      <w:r>
        <w:rPr>
          <w:spacing w:val="-1"/>
        </w:rPr>
        <w:t> </w:t>
      </w:r>
      <w:r>
        <w:rPr/>
        <w:t>Boulevard, Suite 600, Honolulu, Hawaiʻi </w:t>
      </w:r>
      <w:r>
        <w:rPr>
          <w:spacing w:val="-2"/>
        </w:rPr>
        <w:t>96813).</w:t>
      </w:r>
    </w:p>
    <w:p>
      <w:pPr>
        <w:pStyle w:val="BodyText"/>
        <w:spacing w:before="239"/>
        <w:ind w:left="1080"/>
        <w:jc w:val="both"/>
      </w:pPr>
      <w:r>
        <w:rPr>
          <w:u w:val="single"/>
        </w:rPr>
        <w:t>ORAL</w:t>
      </w:r>
      <w:r>
        <w:rPr>
          <w:spacing w:val="-2"/>
          <w:u w:val="single"/>
        </w:rPr>
        <w:t> TESTIMONY</w:t>
      </w:r>
    </w:p>
    <w:p>
      <w:pPr>
        <w:pStyle w:val="BodyText"/>
        <w:spacing w:before="34"/>
      </w:pPr>
    </w:p>
    <w:p>
      <w:pPr>
        <w:pStyle w:val="BodyText"/>
        <w:spacing w:line="300" w:lineRule="auto"/>
        <w:ind w:left="1080" w:right="1432"/>
        <w:jc w:val="both"/>
      </w:pPr>
      <w:r>
        <w:rPr/>
        <w:t>You</w:t>
      </w:r>
      <w:r>
        <w:rPr>
          <w:spacing w:val="-16"/>
        </w:rPr>
        <w:t> </w:t>
      </w:r>
      <w:r>
        <w:rPr/>
        <w:t>do</w:t>
      </w:r>
      <w:r>
        <w:rPr>
          <w:spacing w:val="-15"/>
        </w:rPr>
        <w:t> </w:t>
      </w:r>
      <w:r>
        <w:rPr/>
        <w:t>not</w:t>
      </w:r>
      <w:r>
        <w:rPr>
          <w:spacing w:val="-16"/>
        </w:rPr>
        <w:t> </w:t>
      </w:r>
      <w:r>
        <w:rPr/>
        <w:t>need</w:t>
      </w:r>
      <w:r>
        <w:rPr>
          <w:spacing w:val="-15"/>
        </w:rPr>
        <w:t> </w:t>
      </w:r>
      <w:r>
        <w:rPr/>
        <w:t>to</w:t>
      </w:r>
      <w:r>
        <w:rPr>
          <w:spacing w:val="-15"/>
        </w:rPr>
        <w:t> </w:t>
      </w:r>
      <w:r>
        <w:rPr/>
        <w:t>submit</w:t>
      </w:r>
      <w:r>
        <w:rPr>
          <w:spacing w:val="-14"/>
        </w:rPr>
        <w:t> </w:t>
      </w:r>
      <w:r>
        <w:rPr/>
        <w:t>written</w:t>
      </w:r>
      <w:r>
        <w:rPr>
          <w:spacing w:val="-13"/>
        </w:rPr>
        <w:t> </w:t>
      </w:r>
      <w:r>
        <w:rPr/>
        <w:t>testimony</w:t>
      </w:r>
      <w:r>
        <w:rPr>
          <w:spacing w:val="-16"/>
        </w:rPr>
        <w:t> </w:t>
      </w:r>
      <w:r>
        <w:rPr/>
        <w:t>in</w:t>
      </w:r>
      <w:r>
        <w:rPr>
          <w:spacing w:val="-17"/>
        </w:rPr>
        <w:t> </w:t>
      </w:r>
      <w:r>
        <w:rPr/>
        <w:t>advance</w:t>
      </w:r>
      <w:r>
        <w:rPr>
          <w:spacing w:val="-16"/>
        </w:rPr>
        <w:t> </w:t>
      </w:r>
      <w:r>
        <w:rPr/>
        <w:t>to</w:t>
      </w:r>
      <w:r>
        <w:rPr>
          <w:spacing w:val="-15"/>
        </w:rPr>
        <w:t> </w:t>
      </w:r>
      <w:r>
        <w:rPr/>
        <w:t>testify</w:t>
      </w:r>
      <w:r>
        <w:rPr>
          <w:spacing w:val="-16"/>
        </w:rPr>
        <w:t> </w:t>
      </w:r>
      <w:r>
        <w:rPr/>
        <w:t>in</w:t>
      </w:r>
      <w:r>
        <w:rPr>
          <w:spacing w:val="-16"/>
        </w:rPr>
        <w:t> </w:t>
      </w:r>
      <w:r>
        <w:rPr/>
        <w:t>person</w:t>
      </w:r>
      <w:r>
        <w:rPr>
          <w:spacing w:val="-13"/>
        </w:rPr>
        <w:t> </w:t>
      </w:r>
      <w:r>
        <w:rPr/>
        <w:t>at</w:t>
      </w:r>
      <w:r>
        <w:rPr>
          <w:spacing w:val="-13"/>
        </w:rPr>
        <w:t> </w:t>
      </w:r>
      <w:r>
        <w:rPr/>
        <w:t>the</w:t>
      </w:r>
      <w:r>
        <w:rPr>
          <w:spacing w:val="-15"/>
        </w:rPr>
        <w:t> </w:t>
      </w:r>
      <w:r>
        <w:rPr/>
        <w:t>meeting. The Honolulu Liquor Commission will accept oral testimony on each public hearing agenda item as that item is discussed.</w:t>
      </w:r>
      <w:r>
        <w:rPr>
          <w:spacing w:val="40"/>
        </w:rPr>
        <w:t> </w:t>
      </w:r>
      <w:r>
        <w:rPr/>
        <w:t>Register with the staff at the Honolulu Liquor Commission (Pacific</w:t>
      </w:r>
      <w:r>
        <w:rPr>
          <w:spacing w:val="-1"/>
        </w:rPr>
        <w:t> </w:t>
      </w:r>
      <w:r>
        <w:rPr/>
        <w:t>Park</w:t>
      </w:r>
      <w:r>
        <w:rPr>
          <w:spacing w:val="-2"/>
        </w:rPr>
        <w:t> </w:t>
      </w:r>
      <w:r>
        <w:rPr/>
        <w:t>Plaza, 711 Kapiʻolani</w:t>
      </w:r>
      <w:r>
        <w:rPr>
          <w:spacing w:val="-1"/>
        </w:rPr>
        <w:t> </w:t>
      </w:r>
      <w:r>
        <w:rPr/>
        <w:t>Boulevard, Suite 600, Honolulu, Hawaiʻi 96813) by 4:00 p.m. on the day of the meeting.</w:t>
      </w:r>
    </w:p>
    <w:p>
      <w:pPr>
        <w:pStyle w:val="BodyText"/>
        <w:spacing w:before="239"/>
        <w:ind w:left="1080"/>
        <w:jc w:val="both"/>
      </w:pPr>
      <w:r>
        <w:rPr>
          <w:u w:val="single"/>
        </w:rPr>
        <w:t>WRITTEN</w:t>
      </w:r>
      <w:r>
        <w:rPr>
          <w:spacing w:val="-1"/>
          <w:u w:val="single"/>
        </w:rPr>
        <w:t> </w:t>
      </w:r>
      <w:r>
        <w:rPr>
          <w:spacing w:val="-2"/>
          <w:u w:val="single"/>
        </w:rPr>
        <w:t>TESTIMONY</w:t>
      </w:r>
    </w:p>
    <w:p>
      <w:pPr>
        <w:pStyle w:val="BodyText"/>
        <w:spacing w:before="33"/>
      </w:pPr>
    </w:p>
    <w:p>
      <w:pPr>
        <w:pStyle w:val="BodyText"/>
        <w:ind w:left="1080"/>
        <w:jc w:val="both"/>
      </w:pPr>
      <w:r>
        <w:rPr/>
        <w:t>Written</w:t>
      </w:r>
      <w:r>
        <w:rPr>
          <w:spacing w:val="-11"/>
        </w:rPr>
        <w:t> </w:t>
      </w:r>
      <w:r>
        <w:rPr/>
        <w:t>testimony</w:t>
      </w:r>
      <w:r>
        <w:rPr>
          <w:spacing w:val="-14"/>
        </w:rPr>
        <w:t> </w:t>
      </w:r>
      <w:r>
        <w:rPr/>
        <w:t>may</w:t>
      </w:r>
      <w:r>
        <w:rPr>
          <w:spacing w:val="-14"/>
        </w:rPr>
        <w:t> </w:t>
      </w:r>
      <w:r>
        <w:rPr/>
        <w:t>be</w:t>
      </w:r>
      <w:r>
        <w:rPr>
          <w:spacing w:val="-11"/>
        </w:rPr>
        <w:t> </w:t>
      </w:r>
      <w:r>
        <w:rPr/>
        <w:t>submitted</w:t>
      </w:r>
      <w:r>
        <w:rPr>
          <w:spacing w:val="-11"/>
        </w:rPr>
        <w:t> </w:t>
      </w:r>
      <w:r>
        <w:rPr/>
        <w:t>to</w:t>
      </w:r>
      <w:r>
        <w:rPr>
          <w:spacing w:val="-10"/>
        </w:rPr>
        <w:t> </w:t>
      </w:r>
      <w:r>
        <w:rPr/>
        <w:t>the</w:t>
      </w:r>
      <w:r>
        <w:rPr>
          <w:spacing w:val="-11"/>
        </w:rPr>
        <w:t> </w:t>
      </w:r>
      <w:r>
        <w:rPr/>
        <w:t>Administrator</w:t>
      </w:r>
      <w:r>
        <w:rPr>
          <w:spacing w:val="-12"/>
        </w:rPr>
        <w:t> </w:t>
      </w:r>
      <w:r>
        <w:rPr/>
        <w:t>of</w:t>
      </w:r>
      <w:r>
        <w:rPr>
          <w:spacing w:val="-11"/>
        </w:rPr>
        <w:t> </w:t>
      </w:r>
      <w:r>
        <w:rPr/>
        <w:t>the</w:t>
      </w:r>
      <w:r>
        <w:rPr>
          <w:spacing w:val="-11"/>
        </w:rPr>
        <w:t> </w:t>
      </w:r>
      <w:r>
        <w:rPr/>
        <w:t>Commission</w:t>
      </w:r>
      <w:r>
        <w:rPr>
          <w:spacing w:val="-11"/>
        </w:rPr>
        <w:t> </w:t>
      </w:r>
      <w:r>
        <w:rPr/>
        <w:t>at</w:t>
      </w:r>
      <w:r>
        <w:rPr>
          <w:spacing w:val="-11"/>
        </w:rPr>
        <w:t> </w:t>
      </w:r>
      <w:r>
        <w:rPr/>
        <w:t>least</w:t>
      </w:r>
      <w:r>
        <w:rPr>
          <w:spacing w:val="-12"/>
        </w:rPr>
        <w:t> </w:t>
      </w:r>
      <w:r>
        <w:rPr>
          <w:spacing w:val="-2"/>
        </w:rPr>
        <w:t>three</w:t>
      </w:r>
    </w:p>
    <w:p>
      <w:pPr>
        <w:spacing w:line="300" w:lineRule="auto" w:before="70"/>
        <w:ind w:left="1080" w:right="1433" w:firstLine="0"/>
        <w:jc w:val="both"/>
        <w:rPr>
          <w:sz w:val="24"/>
        </w:rPr>
      </w:pPr>
      <w:r>
        <w:rPr>
          <w:sz w:val="24"/>
        </w:rPr>
        <w:t>(3) working days prior to the date of the meeting via in person, U.S. mail to </w:t>
      </w:r>
      <w:r>
        <w:rPr>
          <w:b/>
          <w:sz w:val="24"/>
        </w:rPr>
        <w:t>Honolulu Liquor</w:t>
      </w:r>
      <w:r>
        <w:rPr>
          <w:b/>
          <w:spacing w:val="-3"/>
          <w:sz w:val="24"/>
        </w:rPr>
        <w:t> </w:t>
      </w:r>
      <w:r>
        <w:rPr>
          <w:b/>
          <w:sz w:val="24"/>
        </w:rPr>
        <w:t>Commission,</w:t>
      </w:r>
      <w:r>
        <w:rPr>
          <w:b/>
          <w:spacing w:val="-7"/>
          <w:sz w:val="24"/>
        </w:rPr>
        <w:t> </w:t>
      </w:r>
      <w:r>
        <w:rPr>
          <w:b/>
          <w:sz w:val="24"/>
        </w:rPr>
        <w:t>711</w:t>
      </w:r>
      <w:r>
        <w:rPr>
          <w:b/>
          <w:spacing w:val="-3"/>
          <w:sz w:val="24"/>
        </w:rPr>
        <w:t> </w:t>
      </w:r>
      <w:r>
        <w:rPr>
          <w:b/>
          <w:sz w:val="24"/>
        </w:rPr>
        <w:t>Kapiʻolani</w:t>
      </w:r>
      <w:r>
        <w:rPr>
          <w:b/>
          <w:spacing w:val="-3"/>
          <w:sz w:val="24"/>
        </w:rPr>
        <w:t> </w:t>
      </w:r>
      <w:r>
        <w:rPr>
          <w:b/>
          <w:sz w:val="24"/>
        </w:rPr>
        <w:t>Boulevard,</w:t>
      </w:r>
      <w:r>
        <w:rPr>
          <w:b/>
          <w:spacing w:val="-5"/>
          <w:sz w:val="24"/>
        </w:rPr>
        <w:t> </w:t>
      </w:r>
      <w:r>
        <w:rPr>
          <w:b/>
          <w:sz w:val="24"/>
        </w:rPr>
        <w:t>Suite</w:t>
      </w:r>
      <w:r>
        <w:rPr>
          <w:b/>
          <w:spacing w:val="-3"/>
          <w:sz w:val="24"/>
        </w:rPr>
        <w:t> </w:t>
      </w:r>
      <w:r>
        <w:rPr>
          <w:b/>
          <w:sz w:val="24"/>
        </w:rPr>
        <w:t>600,</w:t>
      </w:r>
      <w:r>
        <w:rPr>
          <w:b/>
          <w:spacing w:val="-5"/>
          <w:sz w:val="24"/>
        </w:rPr>
        <w:t> </w:t>
      </w:r>
      <w:r>
        <w:rPr>
          <w:b/>
          <w:sz w:val="24"/>
        </w:rPr>
        <w:t>Honolulu,</w:t>
      </w:r>
      <w:r>
        <w:rPr>
          <w:b/>
          <w:spacing w:val="-3"/>
          <w:sz w:val="24"/>
        </w:rPr>
        <w:t> </w:t>
      </w:r>
      <w:r>
        <w:rPr>
          <w:b/>
          <w:sz w:val="24"/>
        </w:rPr>
        <w:t>Hawaiʻi</w:t>
      </w:r>
      <w:r>
        <w:rPr>
          <w:b/>
          <w:spacing w:val="-5"/>
          <w:sz w:val="24"/>
        </w:rPr>
        <w:t> </w:t>
      </w:r>
      <w:r>
        <w:rPr>
          <w:b/>
          <w:sz w:val="24"/>
        </w:rPr>
        <w:t>96813</w:t>
      </w:r>
      <w:r>
        <w:rPr>
          <w:sz w:val="24"/>
        </w:rPr>
        <w:t>, or e-mail to </w:t>
      </w:r>
      <w:hyperlink r:id="rId201">
        <w:r>
          <w:rPr>
            <w:color w:val="0000FF"/>
            <w:sz w:val="24"/>
            <w:u w:val="single" w:color="0000FF"/>
          </w:rPr>
          <w:t>liquor@honolulu.gov</w:t>
        </w:r>
      </w:hyperlink>
      <w:r>
        <w:rPr>
          <w:sz w:val="24"/>
        </w:rPr>
        <w:t>.</w:t>
      </w:r>
    </w:p>
    <w:p>
      <w:pPr>
        <w:spacing w:after="0" w:line="300" w:lineRule="auto"/>
        <w:jc w:val="both"/>
        <w:rPr>
          <w:sz w:val="24"/>
        </w:rPr>
        <w:sectPr>
          <w:headerReference w:type="default" r:id="rId199"/>
          <w:footerReference w:type="default" r:id="rId200"/>
          <w:pgSz w:w="12240" w:h="15840"/>
          <w:pgMar w:header="0" w:footer="0" w:top="1360" w:bottom="280" w:left="360" w:right="0"/>
        </w:sectPr>
      </w:pPr>
    </w:p>
    <w:p>
      <w:pPr>
        <w:pStyle w:val="BodyText"/>
        <w:spacing w:before="81"/>
        <w:ind w:left="1080"/>
      </w:pPr>
      <w:r>
        <w:rPr>
          <w:u w:val="single"/>
        </w:rPr>
        <w:t>VIEWING</w:t>
      </w:r>
      <w:r>
        <w:rPr>
          <w:spacing w:val="-1"/>
          <w:u w:val="single"/>
        </w:rPr>
        <w:t> </w:t>
      </w:r>
      <w:r>
        <w:rPr>
          <w:u w:val="single"/>
        </w:rPr>
        <w:t>THE</w:t>
      </w:r>
      <w:r>
        <w:rPr>
          <w:spacing w:val="-1"/>
          <w:u w:val="single"/>
        </w:rPr>
        <w:t> </w:t>
      </w:r>
      <w:r>
        <w:rPr>
          <w:spacing w:val="-2"/>
          <w:u w:val="single"/>
        </w:rPr>
        <w:t>MEETING</w:t>
      </w:r>
    </w:p>
    <w:p>
      <w:pPr>
        <w:pStyle w:val="BodyText"/>
        <w:spacing w:before="33"/>
      </w:pPr>
    </w:p>
    <w:p>
      <w:pPr>
        <w:pStyle w:val="BodyText"/>
        <w:ind w:left="1080" w:right="1391"/>
      </w:pPr>
      <w:r>
        <w:rPr/>
        <mc:AlternateContent>
          <mc:Choice Requires="wps">
            <w:drawing>
              <wp:anchor distT="0" distB="0" distL="0" distR="0" allowOverlap="1" layoutInCell="1" locked="0" behindDoc="0" simplePos="0" relativeHeight="15767040">
                <wp:simplePos x="0" y="0"/>
                <wp:positionH relativeFrom="page">
                  <wp:posOffset>4248277</wp:posOffset>
                </wp:positionH>
                <wp:positionV relativeFrom="paragraph">
                  <wp:posOffset>685829</wp:posOffset>
                </wp:positionV>
                <wp:extent cx="50800" cy="10795"/>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0800" cy="10795"/>
                        </a:xfrm>
                        <a:custGeom>
                          <a:avLst/>
                          <a:gdLst/>
                          <a:ahLst/>
                          <a:cxnLst/>
                          <a:rect l="l" t="t" r="r" b="b"/>
                          <a:pathLst>
                            <a:path w="50800" h="10795">
                              <a:moveTo>
                                <a:pt x="50291" y="0"/>
                              </a:moveTo>
                              <a:lnTo>
                                <a:pt x="0" y="0"/>
                              </a:lnTo>
                              <a:lnTo>
                                <a:pt x="0" y="10668"/>
                              </a:lnTo>
                              <a:lnTo>
                                <a:pt x="50291" y="10668"/>
                              </a:lnTo>
                              <a:lnTo>
                                <a:pt x="5029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rect style="position:absolute;margin-left:334.510010pt;margin-top:54.002342pt;width:3.96pt;height:.84pt;mso-position-horizontal-relative:page;mso-position-vertical-relative:paragraph;z-index:15767040" id="docshape110" filled="true" fillcolor="#333333" stroked="false">
                <v:fill type="solid"/>
                <w10:wrap type="none"/>
              </v:rect>
            </w:pict>
          </mc:Fallback>
        </mc:AlternateContent>
      </w:r>
      <w:r>
        <w:rPr>
          <w:color w:val="333333"/>
        </w:rPr>
        <w:t>Members of the public may view the meeting in person at the Liquor Commission office (Pacific</w:t>
      </w:r>
      <w:r>
        <w:rPr>
          <w:color w:val="333333"/>
          <w:spacing w:val="-3"/>
        </w:rPr>
        <w:t> </w:t>
      </w:r>
      <w:r>
        <w:rPr>
          <w:color w:val="333333"/>
        </w:rPr>
        <w:t>Park</w:t>
      </w:r>
      <w:r>
        <w:rPr>
          <w:color w:val="333333"/>
          <w:spacing w:val="-3"/>
        </w:rPr>
        <w:t> </w:t>
      </w:r>
      <w:r>
        <w:rPr>
          <w:color w:val="333333"/>
        </w:rPr>
        <w:t>Plaza,</w:t>
      </w:r>
      <w:r>
        <w:rPr>
          <w:color w:val="333333"/>
          <w:spacing w:val="-5"/>
        </w:rPr>
        <w:t> </w:t>
      </w:r>
      <w:r>
        <w:rPr>
          <w:color w:val="333333"/>
        </w:rPr>
        <w:t>711</w:t>
      </w:r>
      <w:r>
        <w:rPr>
          <w:color w:val="333333"/>
          <w:spacing w:val="-3"/>
        </w:rPr>
        <w:t> </w:t>
      </w:r>
      <w:r>
        <w:rPr>
          <w:color w:val="333333"/>
        </w:rPr>
        <w:t>Kapiʻolani</w:t>
      </w:r>
      <w:r>
        <w:rPr>
          <w:color w:val="333333"/>
          <w:spacing w:val="-3"/>
        </w:rPr>
        <w:t> </w:t>
      </w:r>
      <w:r>
        <w:rPr>
          <w:color w:val="333333"/>
        </w:rPr>
        <w:t>Boulevard,</w:t>
      </w:r>
      <w:r>
        <w:rPr>
          <w:color w:val="333333"/>
          <w:spacing w:val="-5"/>
        </w:rPr>
        <w:t> </w:t>
      </w:r>
      <w:r>
        <w:rPr>
          <w:color w:val="333333"/>
        </w:rPr>
        <w:t>Suite</w:t>
      </w:r>
      <w:r>
        <w:rPr>
          <w:color w:val="333333"/>
          <w:spacing w:val="-5"/>
        </w:rPr>
        <w:t> </w:t>
      </w:r>
      <w:r>
        <w:rPr>
          <w:color w:val="333333"/>
        </w:rPr>
        <w:t>600,</w:t>
      </w:r>
      <w:r>
        <w:rPr>
          <w:color w:val="333333"/>
          <w:spacing w:val="-3"/>
        </w:rPr>
        <w:t> </w:t>
      </w:r>
      <w:r>
        <w:rPr>
          <w:color w:val="333333"/>
        </w:rPr>
        <w:t>Honolulu,</w:t>
      </w:r>
      <w:r>
        <w:rPr>
          <w:color w:val="333333"/>
          <w:spacing w:val="-5"/>
        </w:rPr>
        <w:t> </w:t>
      </w:r>
      <w:r>
        <w:rPr>
          <w:color w:val="333333"/>
        </w:rPr>
        <w:t>Hawaiʻi</w:t>
      </w:r>
      <w:r>
        <w:rPr>
          <w:color w:val="333333"/>
          <w:spacing w:val="-3"/>
        </w:rPr>
        <w:t> </w:t>
      </w:r>
      <w:r>
        <w:rPr>
          <w:color w:val="333333"/>
        </w:rPr>
        <w:t>96813)</w:t>
      </w:r>
      <w:r>
        <w:rPr>
          <w:color w:val="333333"/>
          <w:spacing w:val="-3"/>
        </w:rPr>
        <w:t> </w:t>
      </w:r>
      <w:r>
        <w:rPr>
          <w:color w:val="333333"/>
        </w:rPr>
        <w:t>or</w:t>
      </w:r>
      <w:r>
        <w:rPr>
          <w:color w:val="333333"/>
          <w:spacing w:val="-3"/>
        </w:rPr>
        <w:t> </w:t>
      </w:r>
      <w:r>
        <w:rPr>
          <w:color w:val="333333"/>
        </w:rPr>
        <w:t>by internet live streaming on the Liquor Commission YouTube Channel: </w:t>
      </w:r>
      <w:r>
        <w:rPr>
          <w:color w:val="333333"/>
          <w:spacing w:val="-2"/>
        </w:rPr>
        <w:t>(</w:t>
      </w:r>
      <w:hyperlink r:id="rId204">
        <w:r>
          <w:rPr>
            <w:color w:val="005E8E"/>
            <w:spacing w:val="-2"/>
            <w:u w:val="single" w:color="005E8E"/>
          </w:rPr>
          <w:t>https://youtube.com/@honolululiquorcommission</w:t>
        </w:r>
      </w:hyperlink>
      <w:r>
        <w:rPr>
          <w:color w:val="333333"/>
          <w:spacing w:val="-2"/>
        </w:rPr>
        <w:t>)</w:t>
      </w:r>
    </w:p>
    <w:p>
      <w:pPr>
        <w:pStyle w:val="BodyText"/>
        <w:tabs>
          <w:tab w:pos="2707" w:val="left" w:leader="none"/>
          <w:tab w:pos="4667" w:val="left" w:leader="none"/>
          <w:tab w:pos="7283" w:val="left" w:leader="none"/>
          <w:tab w:pos="9548" w:val="left" w:leader="none"/>
        </w:tabs>
        <w:spacing w:before="240"/>
        <w:ind w:left="1080" w:right="1436"/>
        <w:jc w:val="both"/>
      </w:pPr>
      <w:r>
        <w:rPr>
          <w:color w:val="333333"/>
        </w:rPr>
        <w:t>After the meeting, a video recording and summary of the meeting may be accessed on </w:t>
      </w:r>
      <w:r>
        <w:rPr>
          <w:color w:val="333333"/>
          <w:spacing w:val="-4"/>
        </w:rPr>
        <w:t>the</w:t>
      </w:r>
      <w:r>
        <w:rPr>
          <w:color w:val="333333"/>
        </w:rPr>
        <w:tab/>
      </w:r>
      <w:r>
        <w:rPr>
          <w:color w:val="333333"/>
          <w:spacing w:val="-2"/>
        </w:rPr>
        <w:t>Liquor</w:t>
      </w:r>
      <w:r>
        <w:rPr>
          <w:color w:val="333333"/>
        </w:rPr>
        <w:tab/>
      </w:r>
      <w:r>
        <w:rPr>
          <w:color w:val="333333"/>
          <w:spacing w:val="-2"/>
        </w:rPr>
        <w:t>Commission</w:t>
      </w:r>
      <w:r>
        <w:rPr>
          <w:color w:val="333333"/>
        </w:rPr>
        <w:tab/>
      </w:r>
      <w:r>
        <w:rPr>
          <w:color w:val="333333"/>
          <w:spacing w:val="-2"/>
        </w:rPr>
        <w:t>YouTube</w:t>
      </w:r>
      <w:r>
        <w:rPr>
          <w:color w:val="333333"/>
        </w:rPr>
        <w:tab/>
      </w:r>
      <w:r>
        <w:rPr>
          <w:color w:val="333333"/>
          <w:spacing w:val="-2"/>
        </w:rPr>
        <w:t>Channel </w:t>
      </w:r>
      <w:r>
        <w:rPr>
          <w:color w:val="333333"/>
        </w:rPr>
        <w:t>(</w:t>
      </w:r>
      <w:hyperlink r:id="rId204">
        <w:r>
          <w:rPr>
            <w:color w:val="005E8E"/>
            <w:u w:val="single" w:color="005E8E"/>
          </w:rPr>
          <w:t>https://youtube.com/@honolululiquorcommission</w:t>
        </w:r>
      </w:hyperlink>
      <w:r>
        <w:rPr>
          <w:color w:val="333333"/>
        </w:rPr>
        <w:t>) and Event Calendar (</w:t>
      </w:r>
      <w:hyperlink r:id="rId205">
        <w:r>
          <w:rPr>
            <w:color w:val="0000FF"/>
            <w:u w:val="single" w:color="0000FF"/>
          </w:rPr>
          <w:t>https://www.honolulu.gov/liq/news-events/event-calendar/</w:t>
        </w:r>
      </w:hyperlink>
      <w:r>
        <w:rPr>
          <w:b/>
          <w:color w:val="333333"/>
        </w:rPr>
        <w:t>) </w:t>
      </w:r>
      <w:r>
        <w:rPr>
          <w:color w:val="333333"/>
        </w:rPr>
        <w:t>by selecting the appropriate meeting date.</w:t>
      </w:r>
    </w:p>
    <w:p>
      <w:pPr>
        <w:pStyle w:val="BodyText"/>
        <w:spacing w:line="300" w:lineRule="auto" w:before="241"/>
        <w:ind w:left="1080" w:right="1434"/>
        <w:jc w:val="both"/>
      </w:pPr>
      <w:r>
        <w:rPr/>
        <mc:AlternateContent>
          <mc:Choice Requires="wps">
            <w:drawing>
              <wp:anchor distT="0" distB="0" distL="0" distR="0" allowOverlap="1" layoutInCell="1" locked="0" behindDoc="0" simplePos="0" relativeHeight="15767552">
                <wp:simplePos x="0" y="0"/>
                <wp:positionH relativeFrom="page">
                  <wp:posOffset>2457323</wp:posOffset>
                </wp:positionH>
                <wp:positionV relativeFrom="paragraph">
                  <wp:posOffset>750352</wp:posOffset>
                </wp:positionV>
                <wp:extent cx="50800" cy="10795"/>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0800" cy="10795"/>
                        </a:xfrm>
                        <a:custGeom>
                          <a:avLst/>
                          <a:gdLst/>
                          <a:ahLst/>
                          <a:cxnLst/>
                          <a:rect l="l" t="t" r="r" b="b"/>
                          <a:pathLst>
                            <a:path w="50800" h="10795">
                              <a:moveTo>
                                <a:pt x="50292" y="0"/>
                              </a:moveTo>
                              <a:lnTo>
                                <a:pt x="0" y="0"/>
                              </a:lnTo>
                              <a:lnTo>
                                <a:pt x="0" y="10667"/>
                              </a:lnTo>
                              <a:lnTo>
                                <a:pt x="50292" y="10667"/>
                              </a:lnTo>
                              <a:lnTo>
                                <a:pt x="50292"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rect style="position:absolute;margin-left:193.490005pt;margin-top:59.08289pt;width:3.96pt;height:.84pt;mso-position-horizontal-relative:page;mso-position-vertical-relative:paragraph;z-index:15767552" id="docshape111" filled="true" fillcolor="#333333" stroked="false">
                <v:fill type="solid"/>
                <w10:wrap type="none"/>
              </v:rect>
            </w:pict>
          </mc:Fallback>
        </mc:AlternateContent>
      </w:r>
      <w:r>
        <w:rPr>
          <w:color w:val="333333"/>
        </w:rPr>
        <w:t>Within (forty) 40 days</w:t>
      </w:r>
      <w:r>
        <w:rPr>
          <w:color w:val="333333"/>
          <w:spacing w:val="-1"/>
        </w:rPr>
        <w:t> </w:t>
      </w:r>
      <w:r>
        <w:rPr>
          <w:color w:val="333333"/>
        </w:rPr>
        <w:t>after the meeting, the minutes of the meeting will be posted to the Liquor Commission website on our Event Calendar (</w:t>
      </w:r>
      <w:hyperlink r:id="rId205">
        <w:r>
          <w:rPr>
            <w:color w:val="0000FF"/>
            <w:u w:val="single" w:color="0000FF"/>
          </w:rPr>
          <w:t>https://www.honolulu.gov/liq/news-</w:t>
        </w:r>
      </w:hyperlink>
      <w:hyperlink r:id="rId205">
        <w:r>
          <w:rPr>
            <w:color w:val="0000FF"/>
            <w:u w:val="single" w:color="0000FF"/>
          </w:rPr>
          <w:t>events/event-calendar/</w:t>
        </w:r>
      </w:hyperlink>
      <w:r>
        <w:rPr>
          <w:b/>
          <w:color w:val="333333"/>
        </w:rPr>
        <w:t>)</w:t>
      </w:r>
      <w:r>
        <w:rPr>
          <w:b/>
          <w:color w:val="333333"/>
          <w:spacing w:val="-13"/>
        </w:rPr>
        <w:t> </w:t>
      </w:r>
      <w:r>
        <w:rPr>
          <w:color w:val="333333"/>
        </w:rPr>
        <w:t>and</w:t>
      </w:r>
      <w:r>
        <w:rPr>
          <w:color w:val="333333"/>
          <w:spacing w:val="-12"/>
        </w:rPr>
        <w:t> </w:t>
      </w:r>
      <w:r>
        <w:rPr>
          <w:color w:val="333333"/>
        </w:rPr>
        <w:t>may</w:t>
      </w:r>
      <w:r>
        <w:rPr>
          <w:color w:val="333333"/>
          <w:spacing w:val="-15"/>
        </w:rPr>
        <w:t> </w:t>
      </w:r>
      <w:r>
        <w:rPr>
          <w:color w:val="333333"/>
        </w:rPr>
        <w:t>be</w:t>
      </w:r>
      <w:r>
        <w:rPr>
          <w:color w:val="333333"/>
          <w:spacing w:val="-12"/>
        </w:rPr>
        <w:t> </w:t>
      </w:r>
      <w:r>
        <w:rPr>
          <w:color w:val="333333"/>
        </w:rPr>
        <w:t>accessed</w:t>
      </w:r>
      <w:r>
        <w:rPr>
          <w:color w:val="333333"/>
          <w:spacing w:val="-14"/>
        </w:rPr>
        <w:t> </w:t>
      </w:r>
      <w:r>
        <w:rPr>
          <w:color w:val="333333"/>
        </w:rPr>
        <w:t>by</w:t>
      </w:r>
      <w:r>
        <w:rPr>
          <w:color w:val="333333"/>
          <w:spacing w:val="-9"/>
        </w:rPr>
        <w:t> </w:t>
      </w:r>
      <w:r>
        <w:rPr>
          <w:color w:val="333333"/>
        </w:rPr>
        <w:t>selecting</w:t>
      </w:r>
      <w:r>
        <w:rPr>
          <w:color w:val="333333"/>
          <w:spacing w:val="-11"/>
        </w:rPr>
        <w:t> </w:t>
      </w:r>
      <w:r>
        <w:rPr>
          <w:color w:val="333333"/>
        </w:rPr>
        <w:t>the</w:t>
      </w:r>
      <w:r>
        <w:rPr>
          <w:color w:val="333333"/>
          <w:spacing w:val="-12"/>
        </w:rPr>
        <w:t> </w:t>
      </w:r>
      <w:r>
        <w:rPr>
          <w:color w:val="333333"/>
        </w:rPr>
        <w:t>appropriate</w:t>
      </w:r>
      <w:r>
        <w:rPr>
          <w:color w:val="333333"/>
          <w:spacing w:val="-11"/>
        </w:rPr>
        <w:t> </w:t>
      </w:r>
      <w:r>
        <w:rPr>
          <w:color w:val="333333"/>
        </w:rPr>
        <w:t>meeting</w:t>
      </w:r>
      <w:r>
        <w:rPr>
          <w:color w:val="333333"/>
          <w:spacing w:val="-12"/>
        </w:rPr>
        <w:t> </w:t>
      </w:r>
      <w:r>
        <w:rPr>
          <w:color w:val="333333"/>
        </w:rPr>
        <w:t>date. Prior meeting minutes may also be viewed at said website.</w:t>
      </w:r>
    </w:p>
    <w:p>
      <w:pPr>
        <w:pStyle w:val="BodyText"/>
        <w:spacing w:before="240"/>
        <w:ind w:left="1080"/>
        <w:jc w:val="both"/>
      </w:pPr>
      <w:r>
        <w:rPr>
          <w:u w:val="single"/>
        </w:rPr>
        <w:t>MATERIALS</w:t>
      </w:r>
      <w:r>
        <w:rPr>
          <w:spacing w:val="-9"/>
          <w:u w:val="single"/>
        </w:rPr>
        <w:t> </w:t>
      </w:r>
      <w:r>
        <w:rPr>
          <w:u w:val="single"/>
        </w:rPr>
        <w:t>AVAILABLE</w:t>
      </w:r>
      <w:r>
        <w:rPr>
          <w:spacing w:val="-8"/>
          <w:u w:val="single"/>
        </w:rPr>
        <w:t> </w:t>
      </w:r>
      <w:r>
        <w:rPr>
          <w:u w:val="single"/>
        </w:rPr>
        <w:t>FOR</w:t>
      </w:r>
      <w:r>
        <w:rPr>
          <w:spacing w:val="-7"/>
          <w:u w:val="single"/>
        </w:rPr>
        <w:t> </w:t>
      </w:r>
      <w:r>
        <w:rPr>
          <w:spacing w:val="-2"/>
          <w:u w:val="single"/>
        </w:rPr>
        <w:t>INSPECTION</w:t>
      </w:r>
    </w:p>
    <w:p>
      <w:pPr>
        <w:pStyle w:val="BodyText"/>
        <w:spacing w:before="31"/>
      </w:pPr>
    </w:p>
    <w:p>
      <w:pPr>
        <w:pStyle w:val="BodyText"/>
        <w:ind w:left="1080" w:right="1744"/>
      </w:pPr>
      <w:r>
        <w:rPr>
          <w:color w:val="333333"/>
        </w:rPr>
        <w:t>Meeting materials (“board packet” HRS Section 92-7.5) are available for public inspection.</w:t>
      </w:r>
      <w:r>
        <w:rPr>
          <w:color w:val="333333"/>
          <w:spacing w:val="-3"/>
        </w:rPr>
        <w:t> </w:t>
      </w:r>
      <w:r>
        <w:rPr>
          <w:color w:val="333333"/>
        </w:rPr>
        <w:t>Go</w:t>
      </w:r>
      <w:r>
        <w:rPr>
          <w:color w:val="333333"/>
          <w:spacing w:val="-3"/>
        </w:rPr>
        <w:t> </w:t>
      </w:r>
      <w:r>
        <w:rPr>
          <w:color w:val="333333"/>
        </w:rPr>
        <w:t>to</w:t>
      </w:r>
      <w:r>
        <w:rPr>
          <w:color w:val="333333"/>
          <w:spacing w:val="-3"/>
        </w:rPr>
        <w:t> </w:t>
      </w:r>
      <w:r>
        <w:rPr>
          <w:color w:val="333333"/>
        </w:rPr>
        <w:t>the</w:t>
      </w:r>
      <w:r>
        <w:rPr>
          <w:color w:val="333333"/>
          <w:spacing w:val="-3"/>
        </w:rPr>
        <w:t> </w:t>
      </w:r>
      <w:r>
        <w:rPr>
          <w:color w:val="333333"/>
        </w:rPr>
        <w:t>Liquor</w:t>
      </w:r>
      <w:r>
        <w:rPr>
          <w:color w:val="333333"/>
          <w:spacing w:val="-3"/>
        </w:rPr>
        <w:t> </w:t>
      </w:r>
      <w:r>
        <w:rPr>
          <w:color w:val="333333"/>
        </w:rPr>
        <w:t>Commission</w:t>
      </w:r>
      <w:r>
        <w:rPr>
          <w:color w:val="333333"/>
          <w:spacing w:val="-3"/>
        </w:rPr>
        <w:t> </w:t>
      </w:r>
      <w:r>
        <w:rPr>
          <w:color w:val="333333"/>
        </w:rPr>
        <w:t>Event</w:t>
      </w:r>
      <w:r>
        <w:rPr>
          <w:color w:val="333333"/>
          <w:spacing w:val="-3"/>
        </w:rPr>
        <w:t> </w:t>
      </w:r>
      <w:r>
        <w:rPr>
          <w:color w:val="333333"/>
        </w:rPr>
        <w:t>Calendar</w:t>
      </w:r>
      <w:r>
        <w:rPr>
          <w:color w:val="333333"/>
          <w:spacing w:val="-6"/>
        </w:rPr>
        <w:t> </w:t>
      </w:r>
      <w:r>
        <w:rPr>
          <w:color w:val="333333"/>
        </w:rPr>
        <w:t>and</w:t>
      </w:r>
      <w:r>
        <w:rPr>
          <w:color w:val="333333"/>
          <w:spacing w:val="-5"/>
        </w:rPr>
        <w:t> </w:t>
      </w:r>
      <w:r>
        <w:rPr>
          <w:color w:val="333333"/>
        </w:rPr>
        <w:t>select</w:t>
      </w:r>
      <w:r>
        <w:rPr>
          <w:color w:val="333333"/>
          <w:spacing w:val="-5"/>
        </w:rPr>
        <w:t> </w:t>
      </w:r>
      <w:r>
        <w:rPr>
          <w:color w:val="333333"/>
        </w:rPr>
        <w:t>the</w:t>
      </w:r>
      <w:r>
        <w:rPr>
          <w:color w:val="333333"/>
          <w:spacing w:val="-5"/>
        </w:rPr>
        <w:t> </w:t>
      </w:r>
      <w:r>
        <w:rPr>
          <w:color w:val="333333"/>
        </w:rPr>
        <w:t>meeting</w:t>
      </w:r>
      <w:r>
        <w:rPr>
          <w:color w:val="333333"/>
          <w:spacing w:val="-3"/>
        </w:rPr>
        <w:t> </w:t>
      </w:r>
      <w:r>
        <w:rPr>
          <w:color w:val="333333"/>
        </w:rPr>
        <w:t>date for copies of the agenda and board packet. </w:t>
      </w:r>
      <w:hyperlink r:id="rId205">
        <w:r>
          <w:rPr>
            <w:color w:val="0000FF"/>
            <w:u w:val="single" w:color="0000FF"/>
          </w:rPr>
          <w:t>https://www.honolulu.gov/liq/news-</w:t>
        </w:r>
      </w:hyperlink>
      <w:hyperlink r:id="rId205">
        <w:r>
          <w:rPr>
            <w:color w:val="0000FF"/>
            <w:spacing w:val="-2"/>
            <w:u w:val="single" w:color="0000FF"/>
          </w:rPr>
          <w:t>events/event-calendar/</w:t>
        </w:r>
      </w:hyperlink>
    </w:p>
    <w:p>
      <w:pPr>
        <w:pStyle w:val="BodyText"/>
        <w:spacing w:after="0"/>
        <w:sectPr>
          <w:headerReference w:type="default" r:id="rId202"/>
          <w:footerReference w:type="default" r:id="rId203"/>
          <w:pgSz w:w="12240" w:h="15840"/>
          <w:pgMar w:header="0" w:footer="741" w:top="1360" w:bottom="940" w:left="360" w:right="0"/>
          <w:pgNumType w:start="2"/>
        </w:sectPr>
      </w:pPr>
    </w:p>
    <w:p>
      <w:pPr>
        <w:spacing w:before="137"/>
        <w:ind w:left="1080" w:right="0" w:firstLine="0"/>
        <w:jc w:val="left"/>
        <w:rPr>
          <w:b/>
          <w:sz w:val="24"/>
        </w:rPr>
      </w:pPr>
      <w:r>
        <w:rPr>
          <w:b/>
          <w:sz w:val="24"/>
          <w:u w:val="thick"/>
        </w:rPr>
        <w:t>APPROVAL</w:t>
      </w:r>
      <w:r>
        <w:rPr>
          <w:b/>
          <w:spacing w:val="-7"/>
          <w:sz w:val="24"/>
          <w:u w:val="thick"/>
        </w:rPr>
        <w:t> </w:t>
      </w:r>
      <w:r>
        <w:rPr>
          <w:b/>
          <w:sz w:val="24"/>
          <w:u w:val="thick"/>
        </w:rPr>
        <w:t>OF</w:t>
      </w:r>
      <w:r>
        <w:rPr>
          <w:b/>
          <w:spacing w:val="-6"/>
          <w:sz w:val="24"/>
          <w:u w:val="thick"/>
        </w:rPr>
        <w:t> </w:t>
      </w:r>
      <w:r>
        <w:rPr>
          <w:b/>
          <w:spacing w:val="-2"/>
          <w:sz w:val="24"/>
          <w:u w:val="thick"/>
        </w:rPr>
        <w:t>MINUTES</w:t>
      </w:r>
      <w:r>
        <w:rPr>
          <w:b/>
          <w:spacing w:val="-2"/>
          <w:sz w:val="24"/>
        </w:rPr>
        <w:t>:</w:t>
      </w:r>
    </w:p>
    <w:p>
      <w:pPr>
        <w:pStyle w:val="BodyText"/>
        <w:spacing w:before="240"/>
        <w:ind w:left="1080" w:right="1434" w:firstLine="719"/>
        <w:jc w:val="both"/>
      </w:pPr>
      <w:r>
        <w:rPr/>
        <w:t>The regular minutes of the 22nd (12/18/25), 25th (1/15/26), 26th (1/22/26), 27th (1/29/26), and 30th (2/19/26) meetings, as previously circulated, to be approved by the </w:t>
      </w:r>
      <w:r>
        <w:rPr>
          <w:spacing w:val="-2"/>
        </w:rPr>
        <w:t>Commission.</w:t>
      </w:r>
    </w:p>
    <w:p>
      <w:pPr>
        <w:spacing w:before="240"/>
        <w:ind w:left="1080" w:right="0" w:firstLine="0"/>
        <w:jc w:val="left"/>
        <w:rPr>
          <w:b/>
          <w:sz w:val="24"/>
        </w:rPr>
      </w:pPr>
      <w:r>
        <w:rPr>
          <w:b/>
          <w:sz w:val="24"/>
          <w:u w:val="thick"/>
        </w:rPr>
        <w:t>PUBLIC</w:t>
      </w:r>
      <w:r>
        <w:rPr>
          <w:b/>
          <w:spacing w:val="-7"/>
          <w:sz w:val="24"/>
          <w:u w:val="thick"/>
        </w:rPr>
        <w:t> </w:t>
      </w:r>
      <w:r>
        <w:rPr>
          <w:b/>
          <w:spacing w:val="-2"/>
          <w:sz w:val="24"/>
          <w:u w:val="thick"/>
        </w:rPr>
        <w:t>HEARING</w:t>
      </w:r>
      <w:r>
        <w:rPr>
          <w:b/>
          <w:spacing w:val="-2"/>
          <w:sz w:val="24"/>
        </w:rPr>
        <w:t>:</w:t>
      </w:r>
    </w:p>
    <w:p>
      <w:pPr>
        <w:pStyle w:val="ListParagraph"/>
        <w:numPr>
          <w:ilvl w:val="0"/>
          <w:numId w:val="31"/>
        </w:numPr>
        <w:tabs>
          <w:tab w:pos="2520" w:val="left" w:leader="none"/>
        </w:tabs>
        <w:spacing w:line="240" w:lineRule="auto" w:before="240" w:after="0"/>
        <w:ind w:left="2520" w:right="1647" w:hanging="720"/>
        <w:jc w:val="left"/>
        <w:rPr>
          <w:b/>
          <w:sz w:val="24"/>
        </w:rPr>
      </w:pPr>
      <w:r>
        <w:rPr>
          <w:b/>
          <w:sz w:val="24"/>
        </w:rPr>
        <w:t>Application</w:t>
      </w:r>
      <w:r>
        <w:rPr>
          <w:b/>
          <w:spacing w:val="-4"/>
          <w:sz w:val="24"/>
        </w:rPr>
        <w:t> </w:t>
      </w:r>
      <w:r>
        <w:rPr>
          <w:b/>
          <w:sz w:val="24"/>
        </w:rPr>
        <w:t>Number</w:t>
      </w:r>
      <w:r>
        <w:rPr>
          <w:b/>
          <w:spacing w:val="-5"/>
          <w:sz w:val="24"/>
        </w:rPr>
        <w:t> </w:t>
      </w:r>
      <w:r>
        <w:rPr>
          <w:b/>
          <w:sz w:val="24"/>
        </w:rPr>
        <w:t>25-01790</w:t>
      </w:r>
      <w:r>
        <w:rPr>
          <w:b/>
          <w:spacing w:val="-5"/>
          <w:sz w:val="24"/>
        </w:rPr>
        <w:t> </w:t>
      </w:r>
      <w:r>
        <w:rPr>
          <w:b/>
          <w:sz w:val="24"/>
        </w:rPr>
        <w:t>from</w:t>
      </w:r>
      <w:r>
        <w:rPr>
          <w:b/>
          <w:spacing w:val="-4"/>
          <w:sz w:val="24"/>
        </w:rPr>
        <w:t> </w:t>
      </w:r>
      <w:r>
        <w:rPr>
          <w:b/>
          <w:sz w:val="24"/>
        </w:rPr>
        <w:t>The</w:t>
      </w:r>
      <w:r>
        <w:rPr>
          <w:b/>
          <w:spacing w:val="-4"/>
          <w:sz w:val="24"/>
        </w:rPr>
        <w:t> </w:t>
      </w:r>
      <w:r>
        <w:rPr>
          <w:b/>
          <w:sz w:val="24"/>
        </w:rPr>
        <w:t>Odom</w:t>
      </w:r>
      <w:r>
        <w:rPr>
          <w:b/>
          <w:spacing w:val="-4"/>
          <w:sz w:val="24"/>
        </w:rPr>
        <w:t> </w:t>
      </w:r>
      <w:r>
        <w:rPr>
          <w:b/>
          <w:sz w:val="24"/>
        </w:rPr>
        <w:t>Corporation,</w:t>
      </w:r>
      <w:r>
        <w:rPr>
          <w:b/>
          <w:spacing w:val="-4"/>
          <w:sz w:val="24"/>
        </w:rPr>
        <w:t> </w:t>
      </w:r>
      <w:r>
        <w:rPr>
          <w:b/>
          <w:sz w:val="24"/>
        </w:rPr>
        <w:t>dba</w:t>
      </w:r>
      <w:r>
        <w:rPr>
          <w:b/>
          <w:spacing w:val="-6"/>
          <w:sz w:val="24"/>
        </w:rPr>
        <w:t> </w:t>
      </w:r>
      <w:r>
        <w:rPr>
          <w:b/>
          <w:sz w:val="24"/>
        </w:rPr>
        <w:t>The Odom Corporation, 91-1905 Lauwiliwili Street, Kapolei</w:t>
      </w:r>
    </w:p>
    <w:p>
      <w:pPr>
        <w:pStyle w:val="BodyText"/>
        <w:spacing w:line="448" w:lineRule="auto" w:before="240"/>
        <w:ind w:left="2520" w:right="5840"/>
      </w:pPr>
      <w:r>
        <w:rPr/>
        <w:t>For</w:t>
      </w:r>
      <w:r>
        <w:rPr>
          <w:spacing w:val="-10"/>
        </w:rPr>
        <w:t> </w:t>
      </w:r>
      <w:r>
        <w:rPr/>
        <w:t>a</w:t>
      </w:r>
      <w:r>
        <w:rPr>
          <w:spacing w:val="-8"/>
        </w:rPr>
        <w:t> </w:t>
      </w:r>
      <w:r>
        <w:rPr/>
        <w:t>Wholesale</w:t>
      </w:r>
      <w:r>
        <w:rPr>
          <w:spacing w:val="-10"/>
        </w:rPr>
        <w:t> </w:t>
      </w:r>
      <w:r>
        <w:rPr/>
        <w:t>General</w:t>
      </w:r>
      <w:r>
        <w:rPr>
          <w:spacing w:val="-10"/>
        </w:rPr>
        <w:t> </w:t>
      </w:r>
      <w:r>
        <w:rPr/>
        <w:t>license (Preliminary Hearing 1/22/26)</w:t>
      </w:r>
    </w:p>
    <w:p>
      <w:pPr>
        <w:spacing w:before="0"/>
        <w:ind w:left="1080" w:right="0" w:firstLine="0"/>
        <w:jc w:val="left"/>
        <w:rPr>
          <w:b/>
          <w:sz w:val="24"/>
        </w:rPr>
      </w:pPr>
      <w:r>
        <w:rPr>
          <w:b/>
          <w:sz w:val="24"/>
          <w:u w:val="thick"/>
        </w:rPr>
        <w:t>LICENSE </w:t>
      </w:r>
      <w:r>
        <w:rPr>
          <w:b/>
          <w:spacing w:val="-2"/>
          <w:sz w:val="24"/>
          <w:u w:val="thick"/>
        </w:rPr>
        <w:t>APPLICATIONS</w:t>
      </w:r>
      <w:r>
        <w:rPr>
          <w:b/>
          <w:spacing w:val="-2"/>
          <w:sz w:val="24"/>
        </w:rPr>
        <w:t>:</w:t>
      </w:r>
    </w:p>
    <w:p>
      <w:pPr>
        <w:pStyle w:val="BodyText"/>
        <w:spacing w:before="240"/>
        <w:ind w:left="1800"/>
      </w:pPr>
      <w:r>
        <w:rPr>
          <w:u w:val="single"/>
        </w:rPr>
        <w:t>Special</w:t>
      </w:r>
      <w:r>
        <w:rPr>
          <w:spacing w:val="-7"/>
          <w:u w:val="single"/>
        </w:rPr>
        <w:t> </w:t>
      </w:r>
      <w:r>
        <w:rPr>
          <w:u w:val="single"/>
        </w:rPr>
        <w:t>License</w:t>
      </w:r>
      <w:r>
        <w:rPr>
          <w:spacing w:val="-2"/>
          <w:u w:val="single"/>
        </w:rPr>
        <w:t> Applications</w:t>
      </w:r>
      <w:r>
        <w:rPr>
          <w:spacing w:val="-2"/>
        </w:rPr>
        <w:t>:</w:t>
      </w:r>
    </w:p>
    <w:p>
      <w:pPr>
        <w:pStyle w:val="BodyText"/>
      </w:pPr>
    </w:p>
    <w:p>
      <w:pPr>
        <w:pStyle w:val="ListParagraph"/>
        <w:numPr>
          <w:ilvl w:val="0"/>
          <w:numId w:val="31"/>
        </w:numPr>
        <w:tabs>
          <w:tab w:pos="2520" w:val="left" w:leader="none"/>
        </w:tabs>
        <w:spacing w:line="240" w:lineRule="auto" w:before="0" w:after="0"/>
        <w:ind w:left="2520" w:right="1673" w:hanging="720"/>
        <w:jc w:val="left"/>
        <w:rPr>
          <w:b/>
          <w:sz w:val="24"/>
        </w:rPr>
      </w:pPr>
      <w:r>
        <w:rPr>
          <w:b/>
          <w:sz w:val="24"/>
        </w:rPr>
        <w:t>Application</w:t>
      </w:r>
      <w:r>
        <w:rPr>
          <w:b/>
          <w:spacing w:val="-4"/>
          <w:sz w:val="24"/>
        </w:rPr>
        <w:t> </w:t>
      </w:r>
      <w:r>
        <w:rPr>
          <w:b/>
          <w:sz w:val="24"/>
        </w:rPr>
        <w:t>Numbers</w:t>
      </w:r>
      <w:r>
        <w:rPr>
          <w:b/>
          <w:spacing w:val="-4"/>
          <w:sz w:val="24"/>
        </w:rPr>
        <w:t> </w:t>
      </w:r>
      <w:r>
        <w:rPr>
          <w:b/>
          <w:sz w:val="24"/>
        </w:rPr>
        <w:t>26-01543</w:t>
      </w:r>
      <w:r>
        <w:rPr>
          <w:b/>
          <w:spacing w:val="-3"/>
          <w:sz w:val="24"/>
        </w:rPr>
        <w:t> </w:t>
      </w:r>
      <w:r>
        <w:rPr>
          <w:b/>
          <w:sz w:val="24"/>
        </w:rPr>
        <w:t>from</w:t>
      </w:r>
      <w:r>
        <w:rPr>
          <w:b/>
          <w:spacing w:val="-4"/>
          <w:sz w:val="24"/>
        </w:rPr>
        <w:t> </w:t>
      </w:r>
      <w:r>
        <w:rPr>
          <w:b/>
          <w:sz w:val="24"/>
        </w:rPr>
        <w:t>Your</w:t>
      </w:r>
      <w:r>
        <w:rPr>
          <w:b/>
          <w:spacing w:val="-7"/>
          <w:sz w:val="24"/>
        </w:rPr>
        <w:t> </w:t>
      </w:r>
      <w:r>
        <w:rPr>
          <w:b/>
          <w:sz w:val="24"/>
        </w:rPr>
        <w:t>Event</w:t>
      </w:r>
      <w:r>
        <w:rPr>
          <w:b/>
          <w:spacing w:val="-5"/>
          <w:sz w:val="24"/>
        </w:rPr>
        <w:t> </w:t>
      </w:r>
      <w:r>
        <w:rPr>
          <w:b/>
          <w:sz w:val="24"/>
        </w:rPr>
        <w:t>Solutions</w:t>
      </w:r>
      <w:r>
        <w:rPr>
          <w:b/>
          <w:spacing w:val="-7"/>
          <w:sz w:val="24"/>
        </w:rPr>
        <w:t> </w:t>
      </w:r>
      <w:r>
        <w:rPr>
          <w:b/>
          <w:sz w:val="24"/>
        </w:rPr>
        <w:t>LLC,</w:t>
      </w:r>
      <w:r>
        <w:rPr>
          <w:b/>
          <w:spacing w:val="-4"/>
          <w:sz w:val="24"/>
        </w:rPr>
        <w:t> </w:t>
      </w:r>
      <w:r>
        <w:rPr>
          <w:b/>
          <w:sz w:val="24"/>
        </w:rPr>
        <w:t>dba Your Event Solutions LLC, 1125 Ala Moana Boulevard, Suite F</w:t>
      </w:r>
    </w:p>
    <w:p>
      <w:pPr>
        <w:pStyle w:val="BodyText"/>
        <w:spacing w:before="240"/>
        <w:ind w:left="2520"/>
      </w:pPr>
      <w:r>
        <w:rPr/>
        <w:t>For</w:t>
      </w:r>
      <w:r>
        <w:rPr>
          <w:spacing w:val="-3"/>
        </w:rPr>
        <w:t> </w:t>
      </w:r>
      <w:r>
        <w:rPr/>
        <w:t>a</w:t>
      </w:r>
      <w:r>
        <w:rPr>
          <w:spacing w:val="-3"/>
        </w:rPr>
        <w:t> </w:t>
      </w:r>
      <w:r>
        <w:rPr/>
        <w:t>Special General</w:t>
      </w:r>
      <w:r>
        <w:rPr>
          <w:spacing w:val="-2"/>
        </w:rPr>
        <w:t> </w:t>
      </w:r>
      <w:r>
        <w:rPr/>
        <w:t>license</w:t>
      </w:r>
      <w:r>
        <w:rPr>
          <w:spacing w:val="-3"/>
        </w:rPr>
        <w:t> </w:t>
      </w:r>
      <w:r>
        <w:rPr/>
        <w:t>from</w:t>
      </w:r>
      <w:r>
        <w:rPr>
          <w:spacing w:val="-1"/>
        </w:rPr>
        <w:t> </w:t>
      </w:r>
      <w:r>
        <w:rPr/>
        <w:t>6:00</w:t>
      </w:r>
      <w:r>
        <w:rPr>
          <w:spacing w:val="-3"/>
        </w:rPr>
        <w:t> </w:t>
      </w:r>
      <w:r>
        <w:rPr/>
        <w:t>a.m.</w:t>
      </w:r>
      <w:r>
        <w:rPr>
          <w:spacing w:val="-5"/>
        </w:rPr>
        <w:t> </w:t>
      </w:r>
      <w:r>
        <w:rPr/>
        <w:t>to</w:t>
      </w:r>
      <w:r>
        <w:rPr>
          <w:spacing w:val="-2"/>
        </w:rPr>
        <w:t> </w:t>
      </w:r>
      <w:r>
        <w:rPr/>
        <w:t>3:00</w:t>
      </w:r>
      <w:r>
        <w:rPr>
          <w:spacing w:val="-5"/>
        </w:rPr>
        <w:t> </w:t>
      </w:r>
      <w:r>
        <w:rPr/>
        <w:t>p.m.</w:t>
      </w:r>
      <w:r>
        <w:rPr>
          <w:spacing w:val="-3"/>
        </w:rPr>
        <w:t> </w:t>
      </w:r>
      <w:r>
        <w:rPr/>
        <w:t>on</w:t>
      </w:r>
      <w:r>
        <w:rPr>
          <w:spacing w:val="-2"/>
        </w:rPr>
        <w:t> Sunday,</w:t>
      </w:r>
    </w:p>
    <w:p>
      <w:pPr>
        <w:pStyle w:val="BodyText"/>
        <w:ind w:left="2520"/>
      </w:pPr>
      <w:r>
        <w:rPr/>
        <w:t>March</w:t>
      </w:r>
      <w:r>
        <w:rPr>
          <w:spacing w:val="-9"/>
        </w:rPr>
        <w:t> </w:t>
      </w:r>
      <w:r>
        <w:rPr/>
        <w:t>29,</w:t>
      </w:r>
      <w:r>
        <w:rPr>
          <w:spacing w:val="-8"/>
        </w:rPr>
        <w:t> </w:t>
      </w:r>
      <w:r>
        <w:rPr>
          <w:spacing w:val="-4"/>
        </w:rPr>
        <w:t>2026</w:t>
      </w:r>
    </w:p>
    <w:p>
      <w:pPr>
        <w:pStyle w:val="BodyText"/>
        <w:spacing w:before="241"/>
        <w:ind w:left="2520"/>
      </w:pPr>
      <w:r>
        <w:rPr/>
        <w:t>(Honolulu</w:t>
      </w:r>
      <w:r>
        <w:rPr>
          <w:spacing w:val="-7"/>
        </w:rPr>
        <w:t> </w:t>
      </w:r>
      <w:r>
        <w:rPr/>
        <w:t>Magazine</w:t>
      </w:r>
      <w:r>
        <w:rPr>
          <w:spacing w:val="-6"/>
        </w:rPr>
        <w:t> </w:t>
      </w:r>
      <w:r>
        <w:rPr/>
        <w:t>Brunch</w:t>
      </w:r>
      <w:r>
        <w:rPr>
          <w:spacing w:val="-3"/>
        </w:rPr>
        <w:t> </w:t>
      </w:r>
      <w:r>
        <w:rPr>
          <w:spacing w:val="-2"/>
        </w:rPr>
        <w:t>Fest)</w:t>
      </w:r>
    </w:p>
    <w:p>
      <w:pPr>
        <w:pStyle w:val="BodyText"/>
      </w:pPr>
    </w:p>
    <w:p>
      <w:pPr>
        <w:pStyle w:val="ListParagraph"/>
        <w:numPr>
          <w:ilvl w:val="0"/>
          <w:numId w:val="31"/>
        </w:numPr>
        <w:tabs>
          <w:tab w:pos="2520" w:val="left" w:leader="none"/>
        </w:tabs>
        <w:spacing w:line="240" w:lineRule="auto" w:before="0" w:after="8"/>
        <w:ind w:left="2520" w:right="0" w:hanging="720"/>
        <w:jc w:val="left"/>
        <w:rPr>
          <w:b/>
          <w:sz w:val="24"/>
        </w:rPr>
      </w:pPr>
      <w:r>
        <w:rPr>
          <w:b/>
          <w:sz w:val="24"/>
        </w:rPr>
        <w:t>Application</w:t>
      </w:r>
      <w:r>
        <w:rPr>
          <w:b/>
          <w:spacing w:val="-5"/>
          <w:sz w:val="24"/>
        </w:rPr>
        <w:t> </w:t>
      </w:r>
      <w:r>
        <w:rPr>
          <w:b/>
          <w:sz w:val="24"/>
        </w:rPr>
        <w:t>Numbers</w:t>
      </w:r>
      <w:r>
        <w:rPr>
          <w:b/>
          <w:spacing w:val="-5"/>
          <w:sz w:val="24"/>
        </w:rPr>
        <w:t> </w:t>
      </w:r>
      <w:r>
        <w:rPr>
          <w:b/>
          <w:sz w:val="24"/>
        </w:rPr>
        <w:t>26-01618-1,</w:t>
      </w:r>
      <w:r>
        <w:rPr>
          <w:b/>
          <w:spacing w:val="-3"/>
          <w:sz w:val="24"/>
        </w:rPr>
        <w:t> </w:t>
      </w:r>
      <w:r>
        <w:rPr>
          <w:b/>
          <w:sz w:val="24"/>
        </w:rPr>
        <w:t>26-01618-2,</w:t>
      </w:r>
      <w:r>
        <w:rPr>
          <w:b/>
          <w:spacing w:val="-4"/>
          <w:sz w:val="24"/>
        </w:rPr>
        <w:t> </w:t>
      </w:r>
      <w:r>
        <w:rPr>
          <w:b/>
          <w:sz w:val="24"/>
        </w:rPr>
        <w:t>26-01618-3,</w:t>
      </w:r>
      <w:r>
        <w:rPr>
          <w:b/>
          <w:spacing w:val="-6"/>
          <w:sz w:val="24"/>
        </w:rPr>
        <w:t> </w:t>
      </w:r>
      <w:r>
        <w:rPr>
          <w:b/>
          <w:sz w:val="24"/>
        </w:rPr>
        <w:t>26-01618-</w:t>
      </w:r>
      <w:r>
        <w:rPr>
          <w:b/>
          <w:spacing w:val="-5"/>
          <w:sz w:val="24"/>
        </w:rPr>
        <w:t>4,</w:t>
      </w:r>
    </w:p>
    <w:tbl>
      <w:tblPr>
        <w:tblW w:w="0" w:type="auto"/>
        <w:jc w:val="left"/>
        <w:tblInd w:w="2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78"/>
        <w:gridCol w:w="1625"/>
        <w:gridCol w:w="1622"/>
        <w:gridCol w:w="1623"/>
        <w:gridCol w:w="1579"/>
      </w:tblGrid>
      <w:tr>
        <w:trPr>
          <w:trHeight w:val="272" w:hRule="atLeast"/>
        </w:trPr>
        <w:tc>
          <w:tcPr>
            <w:tcW w:w="1578" w:type="dxa"/>
          </w:tcPr>
          <w:p>
            <w:pPr>
              <w:pStyle w:val="TableParagraph"/>
              <w:spacing w:line="252" w:lineRule="exact"/>
              <w:ind w:right="179"/>
              <w:jc w:val="center"/>
              <w:rPr>
                <w:b/>
                <w:sz w:val="24"/>
              </w:rPr>
            </w:pPr>
            <w:r>
              <w:rPr>
                <w:b/>
                <w:spacing w:val="-2"/>
                <w:sz w:val="24"/>
              </w:rPr>
              <w:t>26-01618-</w:t>
            </w:r>
            <w:r>
              <w:rPr>
                <w:b/>
                <w:spacing w:val="-5"/>
                <w:sz w:val="24"/>
              </w:rPr>
              <w:t>5,</w:t>
            </w:r>
          </w:p>
        </w:tc>
        <w:tc>
          <w:tcPr>
            <w:tcW w:w="1625" w:type="dxa"/>
          </w:tcPr>
          <w:p>
            <w:pPr>
              <w:pStyle w:val="TableParagraph"/>
              <w:spacing w:line="252" w:lineRule="exact"/>
              <w:ind w:right="65"/>
              <w:jc w:val="center"/>
              <w:rPr>
                <w:b/>
                <w:sz w:val="24"/>
              </w:rPr>
            </w:pPr>
            <w:r>
              <w:rPr>
                <w:b/>
                <w:spacing w:val="-2"/>
                <w:sz w:val="24"/>
              </w:rPr>
              <w:t>26-01618-</w:t>
            </w:r>
            <w:r>
              <w:rPr>
                <w:b/>
                <w:spacing w:val="-7"/>
                <w:sz w:val="24"/>
              </w:rPr>
              <w:t>6,</w:t>
            </w:r>
          </w:p>
        </w:tc>
        <w:tc>
          <w:tcPr>
            <w:tcW w:w="1622" w:type="dxa"/>
          </w:tcPr>
          <w:p>
            <w:pPr>
              <w:pStyle w:val="TableParagraph"/>
              <w:spacing w:line="252" w:lineRule="exact"/>
              <w:jc w:val="center"/>
              <w:rPr>
                <w:b/>
                <w:sz w:val="24"/>
              </w:rPr>
            </w:pPr>
            <w:r>
              <w:rPr>
                <w:b/>
                <w:spacing w:val="-2"/>
                <w:sz w:val="24"/>
              </w:rPr>
              <w:t>26-01618-</w:t>
            </w:r>
            <w:r>
              <w:rPr>
                <w:b/>
                <w:spacing w:val="-5"/>
                <w:sz w:val="24"/>
              </w:rPr>
              <w:t>7,</w:t>
            </w:r>
          </w:p>
        </w:tc>
        <w:tc>
          <w:tcPr>
            <w:tcW w:w="1623" w:type="dxa"/>
          </w:tcPr>
          <w:p>
            <w:pPr>
              <w:pStyle w:val="TableParagraph"/>
              <w:spacing w:line="252" w:lineRule="exact"/>
              <w:ind w:left="65"/>
              <w:jc w:val="center"/>
              <w:rPr>
                <w:b/>
                <w:sz w:val="24"/>
              </w:rPr>
            </w:pPr>
            <w:r>
              <w:rPr>
                <w:b/>
                <w:spacing w:val="-2"/>
                <w:sz w:val="24"/>
              </w:rPr>
              <w:t>26-01618-</w:t>
            </w:r>
            <w:r>
              <w:rPr>
                <w:b/>
                <w:spacing w:val="-5"/>
                <w:sz w:val="24"/>
              </w:rPr>
              <w:t>8,</w:t>
            </w:r>
          </w:p>
        </w:tc>
        <w:tc>
          <w:tcPr>
            <w:tcW w:w="1579" w:type="dxa"/>
          </w:tcPr>
          <w:p>
            <w:pPr>
              <w:pStyle w:val="TableParagraph"/>
              <w:spacing w:line="252" w:lineRule="exact"/>
              <w:ind w:left="182"/>
              <w:jc w:val="center"/>
              <w:rPr>
                <w:b/>
                <w:sz w:val="24"/>
              </w:rPr>
            </w:pPr>
            <w:r>
              <w:rPr>
                <w:b/>
                <w:spacing w:val="-2"/>
                <w:sz w:val="24"/>
              </w:rPr>
              <w:t>26-01618-</w:t>
            </w:r>
            <w:r>
              <w:rPr>
                <w:b/>
                <w:spacing w:val="-7"/>
                <w:sz w:val="24"/>
              </w:rPr>
              <w:t>9,</w:t>
            </w:r>
          </w:p>
        </w:tc>
      </w:tr>
      <w:tr>
        <w:trPr>
          <w:trHeight w:val="275"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10,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11,</w:t>
            </w:r>
          </w:p>
        </w:tc>
        <w:tc>
          <w:tcPr>
            <w:tcW w:w="1622" w:type="dxa"/>
          </w:tcPr>
          <w:p>
            <w:pPr>
              <w:pStyle w:val="TableParagraph"/>
              <w:spacing w:line="256" w:lineRule="exact"/>
              <w:jc w:val="center"/>
              <w:rPr>
                <w:b/>
                <w:sz w:val="24"/>
              </w:rPr>
            </w:pPr>
            <w:r>
              <w:rPr>
                <w:b/>
                <w:spacing w:val="-2"/>
                <w:sz w:val="24"/>
              </w:rPr>
              <w:t>26-01618-</w:t>
            </w:r>
            <w:r>
              <w:rPr>
                <w:b/>
                <w:spacing w:val="-5"/>
                <w:sz w:val="24"/>
              </w:rPr>
              <w:t>12,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13,</w:t>
            </w:r>
          </w:p>
        </w:tc>
        <w:tc>
          <w:tcPr>
            <w:tcW w:w="1579" w:type="dxa"/>
          </w:tcPr>
          <w:p>
            <w:pPr>
              <w:pStyle w:val="TableParagraph"/>
              <w:spacing w:line="256" w:lineRule="exact"/>
              <w:ind w:left="44"/>
              <w:jc w:val="center"/>
              <w:rPr>
                <w:b/>
                <w:sz w:val="24"/>
              </w:rPr>
            </w:pPr>
            <w:r>
              <w:rPr>
                <w:b/>
                <w:spacing w:val="-2"/>
                <w:sz w:val="24"/>
              </w:rPr>
              <w:t>26-01618-</w:t>
            </w:r>
            <w:r>
              <w:rPr>
                <w:b/>
                <w:spacing w:val="-5"/>
                <w:sz w:val="24"/>
              </w:rPr>
              <w:t>14,</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15,</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16,</w:t>
            </w:r>
          </w:p>
        </w:tc>
        <w:tc>
          <w:tcPr>
            <w:tcW w:w="1622" w:type="dxa"/>
          </w:tcPr>
          <w:p>
            <w:pPr>
              <w:pStyle w:val="TableParagraph"/>
              <w:spacing w:line="256" w:lineRule="exact"/>
              <w:jc w:val="center"/>
              <w:rPr>
                <w:b/>
                <w:sz w:val="24"/>
              </w:rPr>
            </w:pPr>
            <w:r>
              <w:rPr>
                <w:b/>
                <w:spacing w:val="-2"/>
                <w:sz w:val="24"/>
              </w:rPr>
              <w:t>26-01618-</w:t>
            </w:r>
            <w:r>
              <w:rPr>
                <w:b/>
                <w:spacing w:val="-5"/>
                <w:sz w:val="24"/>
              </w:rPr>
              <w:t>17,</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18,</w:t>
            </w:r>
          </w:p>
        </w:tc>
        <w:tc>
          <w:tcPr>
            <w:tcW w:w="1579" w:type="dxa"/>
          </w:tcPr>
          <w:p>
            <w:pPr>
              <w:pStyle w:val="TableParagraph"/>
              <w:spacing w:line="256" w:lineRule="exact"/>
              <w:ind w:left="44"/>
              <w:jc w:val="center"/>
              <w:rPr>
                <w:b/>
                <w:sz w:val="24"/>
              </w:rPr>
            </w:pPr>
            <w:r>
              <w:rPr>
                <w:b/>
                <w:spacing w:val="-2"/>
                <w:sz w:val="24"/>
              </w:rPr>
              <w:t>26-01618-</w:t>
            </w:r>
            <w:r>
              <w:rPr>
                <w:b/>
                <w:spacing w:val="-5"/>
                <w:sz w:val="24"/>
              </w:rPr>
              <w:t>19,</w:t>
            </w:r>
          </w:p>
        </w:tc>
      </w:tr>
      <w:tr>
        <w:trPr>
          <w:trHeight w:val="275"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20,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21,</w:t>
            </w:r>
          </w:p>
        </w:tc>
        <w:tc>
          <w:tcPr>
            <w:tcW w:w="1622" w:type="dxa"/>
          </w:tcPr>
          <w:p>
            <w:pPr>
              <w:pStyle w:val="TableParagraph"/>
              <w:spacing w:line="256" w:lineRule="exact"/>
              <w:jc w:val="center"/>
              <w:rPr>
                <w:b/>
                <w:sz w:val="24"/>
              </w:rPr>
            </w:pPr>
            <w:r>
              <w:rPr>
                <w:b/>
                <w:spacing w:val="-2"/>
                <w:sz w:val="24"/>
              </w:rPr>
              <w:t>26-01618-</w:t>
            </w:r>
            <w:r>
              <w:rPr>
                <w:b/>
                <w:spacing w:val="-5"/>
                <w:sz w:val="24"/>
              </w:rPr>
              <w:t>22,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23,</w:t>
            </w:r>
          </w:p>
        </w:tc>
        <w:tc>
          <w:tcPr>
            <w:tcW w:w="1579" w:type="dxa"/>
          </w:tcPr>
          <w:p>
            <w:pPr>
              <w:pStyle w:val="TableParagraph"/>
              <w:spacing w:line="256" w:lineRule="exact"/>
              <w:ind w:left="44"/>
              <w:jc w:val="center"/>
              <w:rPr>
                <w:b/>
                <w:sz w:val="24"/>
              </w:rPr>
            </w:pPr>
            <w:r>
              <w:rPr>
                <w:b/>
                <w:spacing w:val="-2"/>
                <w:sz w:val="24"/>
              </w:rPr>
              <w:t>26-01618-</w:t>
            </w:r>
            <w:r>
              <w:rPr>
                <w:b/>
                <w:spacing w:val="-5"/>
                <w:sz w:val="24"/>
              </w:rPr>
              <w:t>24,</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25,</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26,</w:t>
            </w:r>
          </w:p>
        </w:tc>
        <w:tc>
          <w:tcPr>
            <w:tcW w:w="1622" w:type="dxa"/>
          </w:tcPr>
          <w:p>
            <w:pPr>
              <w:pStyle w:val="TableParagraph"/>
              <w:spacing w:line="256" w:lineRule="exact"/>
              <w:jc w:val="center"/>
              <w:rPr>
                <w:b/>
                <w:sz w:val="24"/>
              </w:rPr>
            </w:pPr>
            <w:r>
              <w:rPr>
                <w:b/>
                <w:spacing w:val="-2"/>
                <w:sz w:val="24"/>
              </w:rPr>
              <w:t>26-01618-</w:t>
            </w:r>
            <w:r>
              <w:rPr>
                <w:b/>
                <w:spacing w:val="-5"/>
                <w:sz w:val="24"/>
              </w:rPr>
              <w:t>27,</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28,</w:t>
            </w:r>
          </w:p>
        </w:tc>
        <w:tc>
          <w:tcPr>
            <w:tcW w:w="1579" w:type="dxa"/>
          </w:tcPr>
          <w:p>
            <w:pPr>
              <w:pStyle w:val="TableParagraph"/>
              <w:spacing w:line="256" w:lineRule="exact"/>
              <w:ind w:left="44"/>
              <w:jc w:val="center"/>
              <w:rPr>
                <w:b/>
                <w:sz w:val="24"/>
              </w:rPr>
            </w:pPr>
            <w:r>
              <w:rPr>
                <w:b/>
                <w:spacing w:val="-2"/>
                <w:sz w:val="24"/>
              </w:rPr>
              <w:t>26-01618-</w:t>
            </w:r>
            <w:r>
              <w:rPr>
                <w:b/>
                <w:spacing w:val="-5"/>
                <w:sz w:val="24"/>
              </w:rPr>
              <w:t>29,</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30,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31,</w:t>
            </w:r>
          </w:p>
        </w:tc>
        <w:tc>
          <w:tcPr>
            <w:tcW w:w="1622" w:type="dxa"/>
          </w:tcPr>
          <w:p>
            <w:pPr>
              <w:pStyle w:val="TableParagraph"/>
              <w:spacing w:line="256" w:lineRule="exact"/>
              <w:jc w:val="center"/>
              <w:rPr>
                <w:b/>
                <w:sz w:val="24"/>
              </w:rPr>
            </w:pPr>
            <w:r>
              <w:rPr>
                <w:b/>
                <w:spacing w:val="-2"/>
                <w:sz w:val="24"/>
              </w:rPr>
              <w:t>26-01618-</w:t>
            </w:r>
            <w:r>
              <w:rPr>
                <w:b/>
                <w:spacing w:val="-5"/>
                <w:sz w:val="24"/>
              </w:rPr>
              <w:t>32,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33,</w:t>
            </w:r>
          </w:p>
        </w:tc>
        <w:tc>
          <w:tcPr>
            <w:tcW w:w="1579" w:type="dxa"/>
          </w:tcPr>
          <w:p>
            <w:pPr>
              <w:pStyle w:val="TableParagraph"/>
              <w:spacing w:line="256" w:lineRule="exact"/>
              <w:ind w:left="44"/>
              <w:jc w:val="center"/>
              <w:rPr>
                <w:b/>
                <w:sz w:val="24"/>
              </w:rPr>
            </w:pPr>
            <w:r>
              <w:rPr>
                <w:b/>
                <w:spacing w:val="-2"/>
                <w:sz w:val="24"/>
              </w:rPr>
              <w:t>26-01618-</w:t>
            </w:r>
            <w:r>
              <w:rPr>
                <w:b/>
                <w:spacing w:val="-5"/>
                <w:sz w:val="24"/>
              </w:rPr>
              <w:t>34,</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35,</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36,</w:t>
            </w:r>
          </w:p>
        </w:tc>
        <w:tc>
          <w:tcPr>
            <w:tcW w:w="1622" w:type="dxa"/>
          </w:tcPr>
          <w:p>
            <w:pPr>
              <w:pStyle w:val="TableParagraph"/>
              <w:spacing w:line="256" w:lineRule="exact"/>
              <w:jc w:val="center"/>
              <w:rPr>
                <w:b/>
                <w:sz w:val="24"/>
              </w:rPr>
            </w:pPr>
            <w:r>
              <w:rPr>
                <w:b/>
                <w:spacing w:val="-2"/>
                <w:sz w:val="24"/>
              </w:rPr>
              <w:t>26-01618-</w:t>
            </w:r>
            <w:r>
              <w:rPr>
                <w:b/>
                <w:spacing w:val="-5"/>
                <w:sz w:val="24"/>
              </w:rPr>
              <w:t>37,</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38,</w:t>
            </w:r>
          </w:p>
        </w:tc>
        <w:tc>
          <w:tcPr>
            <w:tcW w:w="1579" w:type="dxa"/>
          </w:tcPr>
          <w:p>
            <w:pPr>
              <w:pStyle w:val="TableParagraph"/>
              <w:spacing w:line="256" w:lineRule="exact"/>
              <w:ind w:left="44"/>
              <w:jc w:val="center"/>
              <w:rPr>
                <w:b/>
                <w:sz w:val="24"/>
              </w:rPr>
            </w:pPr>
            <w:r>
              <w:rPr>
                <w:b/>
                <w:spacing w:val="-2"/>
                <w:sz w:val="24"/>
              </w:rPr>
              <w:t>26-01618-</w:t>
            </w:r>
            <w:r>
              <w:rPr>
                <w:b/>
                <w:spacing w:val="-5"/>
                <w:sz w:val="24"/>
              </w:rPr>
              <w:t>39,</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40,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41,</w:t>
            </w:r>
          </w:p>
        </w:tc>
        <w:tc>
          <w:tcPr>
            <w:tcW w:w="1622" w:type="dxa"/>
          </w:tcPr>
          <w:p>
            <w:pPr>
              <w:pStyle w:val="TableParagraph"/>
              <w:spacing w:line="256" w:lineRule="exact"/>
              <w:jc w:val="center"/>
              <w:rPr>
                <w:b/>
                <w:sz w:val="24"/>
              </w:rPr>
            </w:pPr>
            <w:r>
              <w:rPr>
                <w:b/>
                <w:spacing w:val="-2"/>
                <w:sz w:val="24"/>
              </w:rPr>
              <w:t>26-01618-</w:t>
            </w:r>
            <w:r>
              <w:rPr>
                <w:b/>
                <w:spacing w:val="-5"/>
                <w:sz w:val="24"/>
              </w:rPr>
              <w:t>42,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43,</w:t>
            </w:r>
          </w:p>
        </w:tc>
        <w:tc>
          <w:tcPr>
            <w:tcW w:w="1579" w:type="dxa"/>
          </w:tcPr>
          <w:p>
            <w:pPr>
              <w:pStyle w:val="TableParagraph"/>
              <w:spacing w:line="256" w:lineRule="exact"/>
              <w:ind w:left="44"/>
              <w:jc w:val="center"/>
              <w:rPr>
                <w:b/>
                <w:sz w:val="24"/>
              </w:rPr>
            </w:pPr>
            <w:r>
              <w:rPr>
                <w:b/>
                <w:spacing w:val="-2"/>
                <w:sz w:val="24"/>
              </w:rPr>
              <w:t>26-01618-</w:t>
            </w:r>
            <w:r>
              <w:rPr>
                <w:b/>
                <w:spacing w:val="-5"/>
                <w:sz w:val="24"/>
              </w:rPr>
              <w:t>44,</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45,</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46,</w:t>
            </w:r>
          </w:p>
        </w:tc>
        <w:tc>
          <w:tcPr>
            <w:tcW w:w="1622" w:type="dxa"/>
          </w:tcPr>
          <w:p>
            <w:pPr>
              <w:pStyle w:val="TableParagraph"/>
              <w:spacing w:line="256" w:lineRule="exact"/>
              <w:jc w:val="center"/>
              <w:rPr>
                <w:b/>
                <w:sz w:val="24"/>
              </w:rPr>
            </w:pPr>
            <w:r>
              <w:rPr>
                <w:b/>
                <w:spacing w:val="-2"/>
                <w:sz w:val="24"/>
              </w:rPr>
              <w:t>26-01618-</w:t>
            </w:r>
            <w:r>
              <w:rPr>
                <w:b/>
                <w:spacing w:val="-5"/>
                <w:sz w:val="24"/>
              </w:rPr>
              <w:t>47,</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48,</w:t>
            </w:r>
          </w:p>
        </w:tc>
        <w:tc>
          <w:tcPr>
            <w:tcW w:w="1579" w:type="dxa"/>
          </w:tcPr>
          <w:p>
            <w:pPr>
              <w:pStyle w:val="TableParagraph"/>
              <w:spacing w:line="256" w:lineRule="exact"/>
              <w:ind w:left="44"/>
              <w:jc w:val="center"/>
              <w:rPr>
                <w:b/>
                <w:sz w:val="24"/>
              </w:rPr>
            </w:pPr>
            <w:r>
              <w:rPr>
                <w:b/>
                <w:spacing w:val="-2"/>
                <w:sz w:val="24"/>
              </w:rPr>
              <w:t>26-01618-</w:t>
            </w:r>
            <w:r>
              <w:rPr>
                <w:b/>
                <w:spacing w:val="-5"/>
                <w:sz w:val="24"/>
              </w:rPr>
              <w:t>49,</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50,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51,</w:t>
            </w:r>
          </w:p>
        </w:tc>
        <w:tc>
          <w:tcPr>
            <w:tcW w:w="1622" w:type="dxa"/>
          </w:tcPr>
          <w:p>
            <w:pPr>
              <w:pStyle w:val="TableParagraph"/>
              <w:spacing w:line="256" w:lineRule="exact"/>
              <w:jc w:val="center"/>
              <w:rPr>
                <w:b/>
                <w:sz w:val="24"/>
              </w:rPr>
            </w:pPr>
            <w:r>
              <w:rPr>
                <w:b/>
                <w:spacing w:val="-2"/>
                <w:sz w:val="24"/>
              </w:rPr>
              <w:t>26-01618-</w:t>
            </w:r>
            <w:r>
              <w:rPr>
                <w:b/>
                <w:spacing w:val="-5"/>
                <w:sz w:val="24"/>
              </w:rPr>
              <w:t>52,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53,</w:t>
            </w:r>
          </w:p>
        </w:tc>
        <w:tc>
          <w:tcPr>
            <w:tcW w:w="1579" w:type="dxa"/>
          </w:tcPr>
          <w:p>
            <w:pPr>
              <w:pStyle w:val="TableParagraph"/>
              <w:spacing w:line="256" w:lineRule="exact"/>
              <w:ind w:left="44"/>
              <w:jc w:val="center"/>
              <w:rPr>
                <w:b/>
                <w:sz w:val="24"/>
              </w:rPr>
            </w:pPr>
            <w:r>
              <w:rPr>
                <w:b/>
                <w:spacing w:val="-2"/>
                <w:sz w:val="24"/>
              </w:rPr>
              <w:t>26-01618-</w:t>
            </w:r>
            <w:r>
              <w:rPr>
                <w:b/>
                <w:spacing w:val="-5"/>
                <w:sz w:val="24"/>
              </w:rPr>
              <w:t>54,</w:t>
            </w:r>
          </w:p>
        </w:tc>
      </w:tr>
      <w:tr>
        <w:trPr>
          <w:trHeight w:val="275"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55,</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56,</w:t>
            </w:r>
          </w:p>
        </w:tc>
        <w:tc>
          <w:tcPr>
            <w:tcW w:w="1622" w:type="dxa"/>
          </w:tcPr>
          <w:p>
            <w:pPr>
              <w:pStyle w:val="TableParagraph"/>
              <w:spacing w:line="256" w:lineRule="exact"/>
              <w:jc w:val="center"/>
              <w:rPr>
                <w:b/>
                <w:sz w:val="24"/>
              </w:rPr>
            </w:pPr>
            <w:r>
              <w:rPr>
                <w:b/>
                <w:spacing w:val="-4"/>
                <w:sz w:val="24"/>
              </w:rPr>
              <w:t>26-01618-</w:t>
            </w:r>
            <w:r>
              <w:rPr>
                <w:b/>
                <w:spacing w:val="-5"/>
                <w:sz w:val="24"/>
              </w:rPr>
              <w:t>57,</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58,</w:t>
            </w:r>
          </w:p>
        </w:tc>
        <w:tc>
          <w:tcPr>
            <w:tcW w:w="1579" w:type="dxa"/>
          </w:tcPr>
          <w:p>
            <w:pPr>
              <w:pStyle w:val="TableParagraph"/>
              <w:spacing w:line="256" w:lineRule="exact"/>
              <w:ind w:left="44"/>
              <w:jc w:val="center"/>
              <w:rPr>
                <w:b/>
                <w:sz w:val="24"/>
              </w:rPr>
            </w:pPr>
            <w:r>
              <w:rPr>
                <w:b/>
                <w:spacing w:val="-2"/>
                <w:sz w:val="24"/>
              </w:rPr>
              <w:t>26-01618-</w:t>
            </w:r>
            <w:r>
              <w:rPr>
                <w:b/>
                <w:spacing w:val="-5"/>
                <w:sz w:val="24"/>
              </w:rPr>
              <w:t>59,</w:t>
            </w:r>
          </w:p>
        </w:tc>
      </w:tr>
      <w:tr>
        <w:trPr>
          <w:trHeight w:val="275"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60,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61,</w:t>
            </w:r>
          </w:p>
        </w:tc>
        <w:tc>
          <w:tcPr>
            <w:tcW w:w="1622" w:type="dxa"/>
          </w:tcPr>
          <w:p>
            <w:pPr>
              <w:pStyle w:val="TableParagraph"/>
              <w:spacing w:line="256" w:lineRule="exact"/>
              <w:jc w:val="center"/>
              <w:rPr>
                <w:b/>
                <w:sz w:val="24"/>
              </w:rPr>
            </w:pPr>
            <w:r>
              <w:rPr>
                <w:b/>
                <w:spacing w:val="-2"/>
                <w:sz w:val="24"/>
              </w:rPr>
              <w:t>26-01618-</w:t>
            </w:r>
            <w:r>
              <w:rPr>
                <w:b/>
                <w:spacing w:val="-5"/>
                <w:sz w:val="24"/>
              </w:rPr>
              <w:t>62,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63,</w:t>
            </w:r>
          </w:p>
        </w:tc>
        <w:tc>
          <w:tcPr>
            <w:tcW w:w="1579" w:type="dxa"/>
          </w:tcPr>
          <w:p>
            <w:pPr>
              <w:pStyle w:val="TableParagraph"/>
              <w:spacing w:line="256" w:lineRule="exact"/>
              <w:ind w:left="44"/>
              <w:jc w:val="center"/>
              <w:rPr>
                <w:b/>
                <w:sz w:val="24"/>
              </w:rPr>
            </w:pPr>
            <w:r>
              <w:rPr>
                <w:b/>
                <w:spacing w:val="-2"/>
                <w:sz w:val="24"/>
              </w:rPr>
              <w:t>26-01618-</w:t>
            </w:r>
            <w:r>
              <w:rPr>
                <w:b/>
                <w:spacing w:val="-5"/>
                <w:sz w:val="24"/>
              </w:rPr>
              <w:t>64,</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65,</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66,</w:t>
            </w:r>
          </w:p>
        </w:tc>
        <w:tc>
          <w:tcPr>
            <w:tcW w:w="1622" w:type="dxa"/>
          </w:tcPr>
          <w:p>
            <w:pPr>
              <w:pStyle w:val="TableParagraph"/>
              <w:spacing w:line="256" w:lineRule="exact"/>
              <w:jc w:val="center"/>
              <w:rPr>
                <w:b/>
                <w:sz w:val="24"/>
              </w:rPr>
            </w:pPr>
            <w:r>
              <w:rPr>
                <w:b/>
                <w:spacing w:val="-2"/>
                <w:sz w:val="24"/>
              </w:rPr>
              <w:t>26-01618-</w:t>
            </w:r>
            <w:r>
              <w:rPr>
                <w:b/>
                <w:spacing w:val="-5"/>
                <w:sz w:val="24"/>
              </w:rPr>
              <w:t>67,</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68,</w:t>
            </w:r>
          </w:p>
        </w:tc>
        <w:tc>
          <w:tcPr>
            <w:tcW w:w="1579" w:type="dxa"/>
          </w:tcPr>
          <w:p>
            <w:pPr>
              <w:pStyle w:val="TableParagraph"/>
              <w:spacing w:line="256" w:lineRule="exact"/>
              <w:ind w:left="44"/>
              <w:jc w:val="center"/>
              <w:rPr>
                <w:b/>
                <w:sz w:val="24"/>
              </w:rPr>
            </w:pPr>
            <w:r>
              <w:rPr>
                <w:b/>
                <w:spacing w:val="-2"/>
                <w:sz w:val="24"/>
              </w:rPr>
              <w:t>26-01618-</w:t>
            </w:r>
            <w:r>
              <w:rPr>
                <w:b/>
                <w:spacing w:val="-5"/>
                <w:sz w:val="24"/>
              </w:rPr>
              <w:t>69,</w:t>
            </w:r>
          </w:p>
        </w:tc>
      </w:tr>
      <w:tr>
        <w:trPr>
          <w:trHeight w:val="276"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70,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71,</w:t>
            </w:r>
          </w:p>
        </w:tc>
        <w:tc>
          <w:tcPr>
            <w:tcW w:w="1622" w:type="dxa"/>
          </w:tcPr>
          <w:p>
            <w:pPr>
              <w:pStyle w:val="TableParagraph"/>
              <w:spacing w:line="256" w:lineRule="exact"/>
              <w:jc w:val="center"/>
              <w:rPr>
                <w:b/>
                <w:sz w:val="24"/>
              </w:rPr>
            </w:pPr>
            <w:r>
              <w:rPr>
                <w:b/>
                <w:spacing w:val="-2"/>
                <w:sz w:val="24"/>
              </w:rPr>
              <w:t>26-01618-</w:t>
            </w:r>
            <w:r>
              <w:rPr>
                <w:b/>
                <w:spacing w:val="-5"/>
                <w:sz w:val="24"/>
              </w:rPr>
              <w:t>72,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73,</w:t>
            </w:r>
          </w:p>
        </w:tc>
        <w:tc>
          <w:tcPr>
            <w:tcW w:w="1579" w:type="dxa"/>
          </w:tcPr>
          <w:p>
            <w:pPr>
              <w:pStyle w:val="TableParagraph"/>
              <w:spacing w:line="256" w:lineRule="exact"/>
              <w:ind w:left="44"/>
              <w:jc w:val="center"/>
              <w:rPr>
                <w:b/>
                <w:sz w:val="24"/>
              </w:rPr>
            </w:pPr>
            <w:r>
              <w:rPr>
                <w:b/>
                <w:spacing w:val="-2"/>
                <w:sz w:val="24"/>
              </w:rPr>
              <w:t>26-01618-</w:t>
            </w:r>
            <w:r>
              <w:rPr>
                <w:b/>
                <w:spacing w:val="-5"/>
                <w:sz w:val="24"/>
              </w:rPr>
              <w:t>74,</w:t>
            </w:r>
          </w:p>
        </w:tc>
      </w:tr>
      <w:tr>
        <w:trPr>
          <w:trHeight w:val="275"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75,</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76,</w:t>
            </w:r>
          </w:p>
        </w:tc>
        <w:tc>
          <w:tcPr>
            <w:tcW w:w="1622" w:type="dxa"/>
          </w:tcPr>
          <w:p>
            <w:pPr>
              <w:pStyle w:val="TableParagraph"/>
              <w:spacing w:line="256" w:lineRule="exact"/>
              <w:jc w:val="center"/>
              <w:rPr>
                <w:b/>
                <w:sz w:val="24"/>
              </w:rPr>
            </w:pPr>
            <w:r>
              <w:rPr>
                <w:b/>
                <w:spacing w:val="-2"/>
                <w:sz w:val="24"/>
              </w:rPr>
              <w:t>26-01618-</w:t>
            </w:r>
            <w:r>
              <w:rPr>
                <w:b/>
                <w:spacing w:val="-5"/>
                <w:sz w:val="24"/>
              </w:rPr>
              <w:t>77,</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78,</w:t>
            </w:r>
          </w:p>
        </w:tc>
        <w:tc>
          <w:tcPr>
            <w:tcW w:w="1579" w:type="dxa"/>
          </w:tcPr>
          <w:p>
            <w:pPr>
              <w:pStyle w:val="TableParagraph"/>
              <w:spacing w:line="256" w:lineRule="exact"/>
              <w:ind w:left="44"/>
              <w:jc w:val="center"/>
              <w:rPr>
                <w:b/>
                <w:sz w:val="24"/>
              </w:rPr>
            </w:pPr>
            <w:r>
              <w:rPr>
                <w:b/>
                <w:spacing w:val="-2"/>
                <w:sz w:val="24"/>
              </w:rPr>
              <w:t>26-01618-</w:t>
            </w:r>
            <w:r>
              <w:rPr>
                <w:b/>
                <w:spacing w:val="-5"/>
                <w:sz w:val="24"/>
              </w:rPr>
              <w:t>79,</w:t>
            </w:r>
          </w:p>
        </w:tc>
      </w:tr>
      <w:tr>
        <w:trPr>
          <w:trHeight w:val="275" w:hRule="atLeast"/>
        </w:trPr>
        <w:tc>
          <w:tcPr>
            <w:tcW w:w="1578" w:type="dxa"/>
          </w:tcPr>
          <w:p>
            <w:pPr>
              <w:pStyle w:val="TableParagraph"/>
              <w:spacing w:line="256" w:lineRule="exact"/>
              <w:ind w:right="45"/>
              <w:jc w:val="center"/>
              <w:rPr>
                <w:b/>
                <w:sz w:val="24"/>
              </w:rPr>
            </w:pPr>
            <w:r>
              <w:rPr>
                <w:b/>
                <w:spacing w:val="-2"/>
                <w:sz w:val="24"/>
              </w:rPr>
              <w:t>26-01618-</w:t>
            </w:r>
            <w:r>
              <w:rPr>
                <w:b/>
                <w:spacing w:val="-5"/>
                <w:sz w:val="24"/>
              </w:rPr>
              <w:t>80,</w:t>
            </w:r>
          </w:p>
        </w:tc>
        <w:tc>
          <w:tcPr>
            <w:tcW w:w="1625" w:type="dxa"/>
          </w:tcPr>
          <w:p>
            <w:pPr>
              <w:pStyle w:val="TableParagraph"/>
              <w:spacing w:line="256" w:lineRule="exact"/>
              <w:ind w:left="65" w:right="65"/>
              <w:jc w:val="center"/>
              <w:rPr>
                <w:b/>
                <w:sz w:val="24"/>
              </w:rPr>
            </w:pPr>
            <w:r>
              <w:rPr>
                <w:b/>
                <w:spacing w:val="-2"/>
                <w:sz w:val="24"/>
              </w:rPr>
              <w:t>26-01618-</w:t>
            </w:r>
            <w:r>
              <w:rPr>
                <w:b/>
                <w:spacing w:val="-5"/>
                <w:sz w:val="24"/>
              </w:rPr>
              <w:t>81,</w:t>
            </w:r>
          </w:p>
        </w:tc>
        <w:tc>
          <w:tcPr>
            <w:tcW w:w="1622" w:type="dxa"/>
          </w:tcPr>
          <w:p>
            <w:pPr>
              <w:pStyle w:val="TableParagraph"/>
              <w:spacing w:line="256" w:lineRule="exact"/>
              <w:jc w:val="center"/>
              <w:rPr>
                <w:b/>
                <w:sz w:val="24"/>
              </w:rPr>
            </w:pPr>
            <w:r>
              <w:rPr>
                <w:b/>
                <w:spacing w:val="-2"/>
                <w:sz w:val="24"/>
              </w:rPr>
              <w:t>26-01618-</w:t>
            </w:r>
            <w:r>
              <w:rPr>
                <w:b/>
                <w:spacing w:val="-5"/>
                <w:sz w:val="24"/>
              </w:rPr>
              <w:t>82,</w:t>
            </w:r>
          </w:p>
        </w:tc>
        <w:tc>
          <w:tcPr>
            <w:tcW w:w="1623" w:type="dxa"/>
          </w:tcPr>
          <w:p>
            <w:pPr>
              <w:pStyle w:val="TableParagraph"/>
              <w:spacing w:line="256" w:lineRule="exact"/>
              <w:ind w:left="65" w:right="65"/>
              <w:jc w:val="center"/>
              <w:rPr>
                <w:b/>
                <w:sz w:val="24"/>
              </w:rPr>
            </w:pPr>
            <w:r>
              <w:rPr>
                <w:b/>
                <w:spacing w:val="-2"/>
                <w:sz w:val="24"/>
              </w:rPr>
              <w:t>26-01618-</w:t>
            </w:r>
            <w:r>
              <w:rPr>
                <w:b/>
                <w:spacing w:val="-5"/>
                <w:sz w:val="24"/>
              </w:rPr>
              <w:t>83,</w:t>
            </w:r>
          </w:p>
        </w:tc>
        <w:tc>
          <w:tcPr>
            <w:tcW w:w="1579" w:type="dxa"/>
          </w:tcPr>
          <w:p>
            <w:pPr>
              <w:pStyle w:val="TableParagraph"/>
              <w:spacing w:line="256" w:lineRule="exact"/>
              <w:ind w:left="44"/>
              <w:jc w:val="center"/>
              <w:rPr>
                <w:b/>
                <w:sz w:val="24"/>
              </w:rPr>
            </w:pPr>
            <w:r>
              <w:rPr>
                <w:b/>
                <w:spacing w:val="-2"/>
                <w:sz w:val="24"/>
              </w:rPr>
              <w:t>26-01618-</w:t>
            </w:r>
            <w:r>
              <w:rPr>
                <w:b/>
                <w:spacing w:val="-5"/>
                <w:sz w:val="24"/>
              </w:rPr>
              <w:t>84,</w:t>
            </w:r>
          </w:p>
        </w:tc>
      </w:tr>
      <w:tr>
        <w:trPr>
          <w:trHeight w:val="272" w:hRule="atLeast"/>
        </w:trPr>
        <w:tc>
          <w:tcPr>
            <w:tcW w:w="1578" w:type="dxa"/>
          </w:tcPr>
          <w:p>
            <w:pPr>
              <w:pStyle w:val="TableParagraph"/>
              <w:spacing w:line="252" w:lineRule="exact"/>
              <w:ind w:right="45"/>
              <w:jc w:val="center"/>
              <w:rPr>
                <w:b/>
                <w:sz w:val="24"/>
              </w:rPr>
            </w:pPr>
            <w:r>
              <w:rPr>
                <w:b/>
                <w:spacing w:val="-2"/>
                <w:sz w:val="24"/>
              </w:rPr>
              <w:t>26-01618-</w:t>
            </w:r>
            <w:r>
              <w:rPr>
                <w:b/>
                <w:spacing w:val="-5"/>
                <w:sz w:val="24"/>
              </w:rPr>
              <w:t>85,</w:t>
            </w:r>
          </w:p>
        </w:tc>
        <w:tc>
          <w:tcPr>
            <w:tcW w:w="1625" w:type="dxa"/>
          </w:tcPr>
          <w:p>
            <w:pPr>
              <w:pStyle w:val="TableParagraph"/>
              <w:spacing w:line="252" w:lineRule="exact"/>
              <w:ind w:left="65" w:right="65"/>
              <w:jc w:val="center"/>
              <w:rPr>
                <w:b/>
                <w:sz w:val="24"/>
              </w:rPr>
            </w:pPr>
            <w:r>
              <w:rPr>
                <w:b/>
                <w:spacing w:val="-2"/>
                <w:sz w:val="24"/>
              </w:rPr>
              <w:t>26-01618-</w:t>
            </w:r>
            <w:r>
              <w:rPr>
                <w:b/>
                <w:spacing w:val="-5"/>
                <w:sz w:val="24"/>
              </w:rPr>
              <w:t>86,</w:t>
            </w:r>
          </w:p>
        </w:tc>
        <w:tc>
          <w:tcPr>
            <w:tcW w:w="1622" w:type="dxa"/>
          </w:tcPr>
          <w:p>
            <w:pPr>
              <w:pStyle w:val="TableParagraph"/>
              <w:spacing w:line="252" w:lineRule="exact"/>
              <w:jc w:val="center"/>
              <w:rPr>
                <w:b/>
                <w:sz w:val="24"/>
              </w:rPr>
            </w:pPr>
            <w:r>
              <w:rPr>
                <w:b/>
                <w:spacing w:val="-2"/>
                <w:sz w:val="24"/>
              </w:rPr>
              <w:t>26-01618-</w:t>
            </w:r>
            <w:r>
              <w:rPr>
                <w:b/>
                <w:spacing w:val="-5"/>
                <w:sz w:val="24"/>
              </w:rPr>
              <w:t>87,</w:t>
            </w:r>
          </w:p>
        </w:tc>
        <w:tc>
          <w:tcPr>
            <w:tcW w:w="1623" w:type="dxa"/>
          </w:tcPr>
          <w:p>
            <w:pPr>
              <w:pStyle w:val="TableParagraph"/>
              <w:spacing w:line="252" w:lineRule="exact"/>
              <w:ind w:left="65" w:right="65"/>
              <w:jc w:val="center"/>
              <w:rPr>
                <w:b/>
                <w:sz w:val="24"/>
              </w:rPr>
            </w:pPr>
            <w:r>
              <w:rPr>
                <w:b/>
                <w:spacing w:val="-2"/>
                <w:sz w:val="24"/>
              </w:rPr>
              <w:t>26-01618-</w:t>
            </w:r>
            <w:r>
              <w:rPr>
                <w:b/>
                <w:spacing w:val="-5"/>
                <w:sz w:val="24"/>
              </w:rPr>
              <w:t>88,</w:t>
            </w:r>
          </w:p>
        </w:tc>
        <w:tc>
          <w:tcPr>
            <w:tcW w:w="1579" w:type="dxa"/>
          </w:tcPr>
          <w:p>
            <w:pPr>
              <w:pStyle w:val="TableParagraph"/>
              <w:spacing w:line="252" w:lineRule="exact"/>
              <w:ind w:left="44"/>
              <w:jc w:val="center"/>
              <w:rPr>
                <w:b/>
                <w:sz w:val="24"/>
              </w:rPr>
            </w:pPr>
            <w:r>
              <w:rPr>
                <w:b/>
                <w:spacing w:val="-2"/>
                <w:sz w:val="24"/>
              </w:rPr>
              <w:t>26-01618-</w:t>
            </w:r>
            <w:r>
              <w:rPr>
                <w:b/>
                <w:spacing w:val="-5"/>
                <w:sz w:val="24"/>
              </w:rPr>
              <w:t>89,</w:t>
            </w:r>
          </w:p>
        </w:tc>
      </w:tr>
    </w:tbl>
    <w:p>
      <w:pPr>
        <w:pStyle w:val="TableParagraph"/>
        <w:spacing w:after="0" w:line="252" w:lineRule="exact"/>
        <w:jc w:val="center"/>
        <w:rPr>
          <w:b/>
          <w:sz w:val="24"/>
        </w:rPr>
        <w:sectPr>
          <w:headerReference w:type="default" r:id="rId206"/>
          <w:footerReference w:type="default" r:id="rId207"/>
          <w:pgSz w:w="12240" w:h="15840"/>
          <w:pgMar w:header="0" w:footer="741" w:top="1820" w:bottom="940" w:left="360" w:right="0"/>
        </w:sectPr>
      </w:pPr>
    </w:p>
    <w:p>
      <w:pPr>
        <w:pStyle w:val="BodyText"/>
        <w:rPr>
          <w:b/>
        </w:rPr>
      </w:pPr>
    </w:p>
    <w:p>
      <w:pPr>
        <w:spacing w:before="0"/>
        <w:ind w:left="2520" w:right="0" w:firstLine="0"/>
        <w:jc w:val="left"/>
        <w:rPr>
          <w:b/>
          <w:sz w:val="24"/>
        </w:rPr>
      </w:pPr>
      <w:r>
        <w:rPr>
          <w:b/>
          <w:sz w:val="24"/>
        </w:rPr>
        <w:t>26-01618-90,</w:t>
      </w:r>
      <w:r>
        <w:rPr>
          <w:b/>
          <w:spacing w:val="71"/>
          <w:w w:val="150"/>
          <w:sz w:val="24"/>
        </w:rPr>
        <w:t> </w:t>
      </w:r>
      <w:r>
        <w:rPr>
          <w:b/>
          <w:sz w:val="24"/>
        </w:rPr>
        <w:t>26-01618-91,</w:t>
      </w:r>
      <w:r>
        <w:rPr>
          <w:b/>
          <w:spacing w:val="71"/>
          <w:w w:val="150"/>
          <w:sz w:val="24"/>
        </w:rPr>
        <w:t> </w:t>
      </w:r>
      <w:r>
        <w:rPr>
          <w:b/>
          <w:sz w:val="24"/>
        </w:rPr>
        <w:t>26-01618-92,</w:t>
      </w:r>
      <w:r>
        <w:rPr>
          <w:b/>
          <w:spacing w:val="71"/>
          <w:w w:val="150"/>
          <w:sz w:val="24"/>
        </w:rPr>
        <w:t> </w:t>
      </w:r>
      <w:r>
        <w:rPr>
          <w:b/>
          <w:sz w:val="24"/>
        </w:rPr>
        <w:t>26-01618-93,</w:t>
      </w:r>
      <w:r>
        <w:rPr>
          <w:b/>
          <w:spacing w:val="72"/>
          <w:w w:val="150"/>
          <w:sz w:val="24"/>
        </w:rPr>
        <w:t> </w:t>
      </w:r>
      <w:r>
        <w:rPr>
          <w:b/>
          <w:sz w:val="24"/>
        </w:rPr>
        <w:t>26-01618-</w:t>
      </w:r>
      <w:r>
        <w:rPr>
          <w:b/>
          <w:spacing w:val="-5"/>
          <w:sz w:val="24"/>
        </w:rPr>
        <w:t>94,</w:t>
      </w:r>
    </w:p>
    <w:p>
      <w:pPr>
        <w:spacing w:before="0" w:after="8"/>
        <w:ind w:left="2520" w:right="0" w:firstLine="0"/>
        <w:jc w:val="left"/>
        <w:rPr>
          <w:b/>
          <w:sz w:val="24"/>
        </w:rPr>
      </w:pPr>
      <w:r>
        <w:rPr>
          <w:b/>
          <w:sz w:val="24"/>
        </w:rPr>
        <w:t>26-01618-95,</w:t>
      </w:r>
      <w:r>
        <w:rPr>
          <w:b/>
          <w:spacing w:val="71"/>
          <w:w w:val="150"/>
          <w:sz w:val="24"/>
        </w:rPr>
        <w:t> </w:t>
      </w:r>
      <w:r>
        <w:rPr>
          <w:b/>
          <w:sz w:val="24"/>
        </w:rPr>
        <w:t>26-01618-96,</w:t>
      </w:r>
      <w:r>
        <w:rPr>
          <w:b/>
          <w:spacing w:val="71"/>
          <w:w w:val="150"/>
          <w:sz w:val="24"/>
        </w:rPr>
        <w:t> </w:t>
      </w:r>
      <w:r>
        <w:rPr>
          <w:b/>
          <w:sz w:val="24"/>
        </w:rPr>
        <w:t>26-01618-97,</w:t>
      </w:r>
      <w:r>
        <w:rPr>
          <w:b/>
          <w:spacing w:val="71"/>
          <w:w w:val="150"/>
          <w:sz w:val="24"/>
        </w:rPr>
        <w:t> </w:t>
      </w:r>
      <w:r>
        <w:rPr>
          <w:b/>
          <w:sz w:val="24"/>
        </w:rPr>
        <w:t>26-01618-98,</w:t>
      </w:r>
      <w:r>
        <w:rPr>
          <w:b/>
          <w:spacing w:val="72"/>
          <w:w w:val="150"/>
          <w:sz w:val="24"/>
        </w:rPr>
        <w:t> </w:t>
      </w:r>
      <w:r>
        <w:rPr>
          <w:b/>
          <w:sz w:val="24"/>
        </w:rPr>
        <w:t>26-01618-</w:t>
      </w:r>
      <w:r>
        <w:rPr>
          <w:b/>
          <w:spacing w:val="-5"/>
          <w:sz w:val="24"/>
        </w:rPr>
        <w:t>99,</w:t>
      </w:r>
    </w:p>
    <w:tbl>
      <w:tblPr>
        <w:tblW w:w="0" w:type="auto"/>
        <w:jc w:val="left"/>
        <w:tblInd w:w="2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3"/>
        <w:gridCol w:w="2118"/>
        <w:gridCol w:w="2119"/>
        <w:gridCol w:w="1889"/>
      </w:tblGrid>
      <w:tr>
        <w:trPr>
          <w:trHeight w:val="272" w:hRule="atLeast"/>
        </w:trPr>
        <w:tc>
          <w:tcPr>
            <w:tcW w:w="1893" w:type="dxa"/>
          </w:tcPr>
          <w:p>
            <w:pPr>
              <w:pStyle w:val="TableParagraph"/>
              <w:spacing w:line="252" w:lineRule="exact"/>
              <w:ind w:left="50"/>
              <w:rPr>
                <w:b/>
                <w:sz w:val="24"/>
              </w:rPr>
            </w:pPr>
            <w:r>
              <w:rPr>
                <w:b/>
                <w:spacing w:val="-2"/>
                <w:sz w:val="24"/>
              </w:rPr>
              <w:t>26-01618-</w:t>
            </w:r>
            <w:r>
              <w:rPr>
                <w:b/>
                <w:spacing w:val="-4"/>
                <w:sz w:val="24"/>
              </w:rPr>
              <w:t>100,</w:t>
            </w:r>
          </w:p>
        </w:tc>
        <w:tc>
          <w:tcPr>
            <w:tcW w:w="2118" w:type="dxa"/>
          </w:tcPr>
          <w:p>
            <w:pPr>
              <w:pStyle w:val="TableParagraph"/>
              <w:spacing w:line="252" w:lineRule="exact"/>
              <w:jc w:val="center"/>
              <w:rPr>
                <w:b/>
                <w:sz w:val="24"/>
              </w:rPr>
            </w:pPr>
            <w:r>
              <w:rPr>
                <w:b/>
                <w:spacing w:val="-2"/>
                <w:sz w:val="24"/>
              </w:rPr>
              <w:t>26-01618-</w:t>
            </w:r>
            <w:r>
              <w:rPr>
                <w:b/>
                <w:spacing w:val="-4"/>
                <w:sz w:val="24"/>
              </w:rPr>
              <w:t>101,</w:t>
            </w:r>
          </w:p>
        </w:tc>
        <w:tc>
          <w:tcPr>
            <w:tcW w:w="2119" w:type="dxa"/>
          </w:tcPr>
          <w:p>
            <w:pPr>
              <w:pStyle w:val="TableParagraph"/>
              <w:spacing w:line="252" w:lineRule="exact"/>
              <w:ind w:left="1"/>
              <w:jc w:val="center"/>
              <w:rPr>
                <w:b/>
                <w:sz w:val="24"/>
              </w:rPr>
            </w:pPr>
            <w:r>
              <w:rPr>
                <w:b/>
                <w:spacing w:val="-2"/>
                <w:sz w:val="24"/>
              </w:rPr>
              <w:t>26-01618-</w:t>
            </w:r>
            <w:r>
              <w:rPr>
                <w:b/>
                <w:spacing w:val="-4"/>
                <w:sz w:val="24"/>
              </w:rPr>
              <w:t>102,</w:t>
            </w:r>
          </w:p>
        </w:tc>
        <w:tc>
          <w:tcPr>
            <w:tcW w:w="1889" w:type="dxa"/>
          </w:tcPr>
          <w:p>
            <w:pPr>
              <w:pStyle w:val="TableParagraph"/>
              <w:spacing w:line="252" w:lineRule="exact"/>
              <w:ind w:right="45"/>
              <w:jc w:val="right"/>
              <w:rPr>
                <w:b/>
                <w:sz w:val="24"/>
              </w:rPr>
            </w:pPr>
            <w:r>
              <w:rPr>
                <w:b/>
                <w:spacing w:val="-2"/>
                <w:sz w:val="24"/>
              </w:rPr>
              <w:t>26-01618-</w:t>
            </w:r>
            <w:r>
              <w:rPr>
                <w:b/>
                <w:spacing w:val="-4"/>
                <w:sz w:val="24"/>
              </w:rPr>
              <w:t>103,</w:t>
            </w:r>
          </w:p>
        </w:tc>
      </w:tr>
      <w:tr>
        <w:trPr>
          <w:trHeight w:val="275" w:hRule="atLeast"/>
        </w:trPr>
        <w:tc>
          <w:tcPr>
            <w:tcW w:w="1893" w:type="dxa"/>
          </w:tcPr>
          <w:p>
            <w:pPr>
              <w:pStyle w:val="TableParagraph"/>
              <w:spacing w:line="256" w:lineRule="exact"/>
              <w:ind w:left="50"/>
              <w:rPr>
                <w:b/>
                <w:sz w:val="24"/>
              </w:rPr>
            </w:pPr>
            <w:r>
              <w:rPr>
                <w:b/>
                <w:spacing w:val="-2"/>
                <w:sz w:val="24"/>
              </w:rPr>
              <w:t>26-01618-</w:t>
            </w:r>
            <w:r>
              <w:rPr>
                <w:b/>
                <w:spacing w:val="-4"/>
                <w:sz w:val="24"/>
              </w:rPr>
              <w:t>104,</w:t>
            </w:r>
          </w:p>
        </w:tc>
        <w:tc>
          <w:tcPr>
            <w:tcW w:w="2118" w:type="dxa"/>
          </w:tcPr>
          <w:p>
            <w:pPr>
              <w:pStyle w:val="TableParagraph"/>
              <w:spacing w:line="256" w:lineRule="exact"/>
              <w:jc w:val="center"/>
              <w:rPr>
                <w:b/>
                <w:sz w:val="24"/>
              </w:rPr>
            </w:pPr>
            <w:r>
              <w:rPr>
                <w:b/>
                <w:spacing w:val="-2"/>
                <w:sz w:val="24"/>
              </w:rPr>
              <w:t>26-01618-</w:t>
            </w:r>
            <w:r>
              <w:rPr>
                <w:b/>
                <w:spacing w:val="-4"/>
                <w:sz w:val="24"/>
              </w:rPr>
              <w:t>105,</w:t>
            </w:r>
          </w:p>
        </w:tc>
        <w:tc>
          <w:tcPr>
            <w:tcW w:w="2119" w:type="dxa"/>
          </w:tcPr>
          <w:p>
            <w:pPr>
              <w:pStyle w:val="TableParagraph"/>
              <w:spacing w:line="256" w:lineRule="exact"/>
              <w:ind w:left="1"/>
              <w:jc w:val="center"/>
              <w:rPr>
                <w:b/>
                <w:sz w:val="24"/>
              </w:rPr>
            </w:pPr>
            <w:r>
              <w:rPr>
                <w:b/>
                <w:spacing w:val="-2"/>
                <w:sz w:val="24"/>
              </w:rPr>
              <w:t>26-01618-</w:t>
            </w:r>
            <w:r>
              <w:rPr>
                <w:b/>
                <w:spacing w:val="-4"/>
                <w:sz w:val="24"/>
              </w:rPr>
              <w:t>106,</w:t>
            </w:r>
          </w:p>
        </w:tc>
        <w:tc>
          <w:tcPr>
            <w:tcW w:w="1889" w:type="dxa"/>
          </w:tcPr>
          <w:p>
            <w:pPr>
              <w:pStyle w:val="TableParagraph"/>
              <w:spacing w:line="256" w:lineRule="exact"/>
              <w:ind w:right="45"/>
              <w:jc w:val="right"/>
              <w:rPr>
                <w:b/>
                <w:sz w:val="24"/>
              </w:rPr>
            </w:pPr>
            <w:r>
              <w:rPr>
                <w:b/>
                <w:spacing w:val="-2"/>
                <w:sz w:val="24"/>
              </w:rPr>
              <w:t>26-01618-</w:t>
            </w:r>
            <w:r>
              <w:rPr>
                <w:b/>
                <w:spacing w:val="-4"/>
                <w:sz w:val="24"/>
              </w:rPr>
              <w:t>107,</w:t>
            </w:r>
          </w:p>
        </w:tc>
      </w:tr>
      <w:tr>
        <w:trPr>
          <w:trHeight w:val="275" w:hRule="atLeast"/>
        </w:trPr>
        <w:tc>
          <w:tcPr>
            <w:tcW w:w="1893" w:type="dxa"/>
          </w:tcPr>
          <w:p>
            <w:pPr>
              <w:pStyle w:val="TableParagraph"/>
              <w:spacing w:line="256" w:lineRule="exact"/>
              <w:ind w:left="50"/>
              <w:rPr>
                <w:b/>
                <w:sz w:val="24"/>
              </w:rPr>
            </w:pPr>
            <w:r>
              <w:rPr>
                <w:b/>
                <w:spacing w:val="-2"/>
                <w:sz w:val="24"/>
              </w:rPr>
              <w:t>26-01618-</w:t>
            </w:r>
            <w:r>
              <w:rPr>
                <w:b/>
                <w:spacing w:val="-4"/>
                <w:sz w:val="24"/>
              </w:rPr>
              <w:t>108,</w:t>
            </w:r>
          </w:p>
        </w:tc>
        <w:tc>
          <w:tcPr>
            <w:tcW w:w="2118" w:type="dxa"/>
          </w:tcPr>
          <w:p>
            <w:pPr>
              <w:pStyle w:val="TableParagraph"/>
              <w:spacing w:line="256" w:lineRule="exact"/>
              <w:jc w:val="center"/>
              <w:rPr>
                <w:b/>
                <w:sz w:val="24"/>
              </w:rPr>
            </w:pPr>
            <w:r>
              <w:rPr>
                <w:b/>
                <w:spacing w:val="-2"/>
                <w:sz w:val="24"/>
              </w:rPr>
              <w:t>26-01618-</w:t>
            </w:r>
            <w:r>
              <w:rPr>
                <w:b/>
                <w:spacing w:val="-4"/>
                <w:sz w:val="24"/>
              </w:rPr>
              <w:t>109,</w:t>
            </w:r>
          </w:p>
        </w:tc>
        <w:tc>
          <w:tcPr>
            <w:tcW w:w="2119" w:type="dxa"/>
          </w:tcPr>
          <w:p>
            <w:pPr>
              <w:pStyle w:val="TableParagraph"/>
              <w:spacing w:line="256" w:lineRule="exact"/>
              <w:ind w:left="1"/>
              <w:jc w:val="center"/>
              <w:rPr>
                <w:b/>
                <w:sz w:val="24"/>
              </w:rPr>
            </w:pPr>
            <w:r>
              <w:rPr>
                <w:b/>
                <w:spacing w:val="-2"/>
                <w:sz w:val="24"/>
              </w:rPr>
              <w:t>26-01618-</w:t>
            </w:r>
            <w:r>
              <w:rPr>
                <w:b/>
                <w:spacing w:val="-4"/>
                <w:sz w:val="24"/>
              </w:rPr>
              <w:t>110,</w:t>
            </w:r>
          </w:p>
        </w:tc>
        <w:tc>
          <w:tcPr>
            <w:tcW w:w="1889" w:type="dxa"/>
          </w:tcPr>
          <w:p>
            <w:pPr>
              <w:pStyle w:val="TableParagraph"/>
              <w:spacing w:line="256" w:lineRule="exact"/>
              <w:ind w:right="45"/>
              <w:jc w:val="right"/>
              <w:rPr>
                <w:b/>
                <w:sz w:val="24"/>
              </w:rPr>
            </w:pPr>
            <w:r>
              <w:rPr>
                <w:b/>
                <w:spacing w:val="-2"/>
                <w:sz w:val="24"/>
              </w:rPr>
              <w:t>26-01618-</w:t>
            </w:r>
            <w:r>
              <w:rPr>
                <w:b/>
                <w:spacing w:val="-4"/>
                <w:sz w:val="24"/>
              </w:rPr>
              <w:t>111,</w:t>
            </w:r>
          </w:p>
        </w:tc>
      </w:tr>
      <w:tr>
        <w:trPr>
          <w:trHeight w:val="276" w:hRule="atLeast"/>
        </w:trPr>
        <w:tc>
          <w:tcPr>
            <w:tcW w:w="1893" w:type="dxa"/>
          </w:tcPr>
          <w:p>
            <w:pPr>
              <w:pStyle w:val="TableParagraph"/>
              <w:spacing w:line="256" w:lineRule="exact"/>
              <w:ind w:left="50"/>
              <w:rPr>
                <w:b/>
                <w:sz w:val="24"/>
              </w:rPr>
            </w:pPr>
            <w:r>
              <w:rPr>
                <w:b/>
                <w:spacing w:val="-2"/>
                <w:sz w:val="24"/>
              </w:rPr>
              <w:t>26-01618-</w:t>
            </w:r>
            <w:r>
              <w:rPr>
                <w:b/>
                <w:spacing w:val="-4"/>
                <w:sz w:val="24"/>
              </w:rPr>
              <w:t>112,</w:t>
            </w:r>
          </w:p>
        </w:tc>
        <w:tc>
          <w:tcPr>
            <w:tcW w:w="2118" w:type="dxa"/>
          </w:tcPr>
          <w:p>
            <w:pPr>
              <w:pStyle w:val="TableParagraph"/>
              <w:spacing w:line="256" w:lineRule="exact"/>
              <w:jc w:val="center"/>
              <w:rPr>
                <w:b/>
                <w:sz w:val="24"/>
              </w:rPr>
            </w:pPr>
            <w:r>
              <w:rPr>
                <w:b/>
                <w:spacing w:val="-2"/>
                <w:sz w:val="24"/>
              </w:rPr>
              <w:t>26-01618-</w:t>
            </w:r>
            <w:r>
              <w:rPr>
                <w:b/>
                <w:spacing w:val="-4"/>
                <w:sz w:val="24"/>
              </w:rPr>
              <w:t>113,</w:t>
            </w:r>
          </w:p>
        </w:tc>
        <w:tc>
          <w:tcPr>
            <w:tcW w:w="2119" w:type="dxa"/>
          </w:tcPr>
          <w:p>
            <w:pPr>
              <w:pStyle w:val="TableParagraph"/>
              <w:spacing w:line="256" w:lineRule="exact"/>
              <w:ind w:left="1"/>
              <w:jc w:val="center"/>
              <w:rPr>
                <w:b/>
                <w:sz w:val="24"/>
              </w:rPr>
            </w:pPr>
            <w:r>
              <w:rPr>
                <w:b/>
                <w:spacing w:val="-2"/>
                <w:sz w:val="24"/>
              </w:rPr>
              <w:t>26-01618-</w:t>
            </w:r>
            <w:r>
              <w:rPr>
                <w:b/>
                <w:spacing w:val="-4"/>
                <w:sz w:val="24"/>
              </w:rPr>
              <w:t>114,</w:t>
            </w:r>
          </w:p>
        </w:tc>
        <w:tc>
          <w:tcPr>
            <w:tcW w:w="1889" w:type="dxa"/>
          </w:tcPr>
          <w:p>
            <w:pPr>
              <w:pStyle w:val="TableParagraph"/>
              <w:spacing w:line="256" w:lineRule="exact"/>
              <w:ind w:right="45"/>
              <w:jc w:val="right"/>
              <w:rPr>
                <w:b/>
                <w:sz w:val="24"/>
              </w:rPr>
            </w:pPr>
            <w:r>
              <w:rPr>
                <w:b/>
                <w:spacing w:val="-2"/>
                <w:sz w:val="24"/>
              </w:rPr>
              <w:t>26-01618-</w:t>
            </w:r>
            <w:r>
              <w:rPr>
                <w:b/>
                <w:spacing w:val="-4"/>
                <w:sz w:val="24"/>
              </w:rPr>
              <w:t>115,</w:t>
            </w:r>
          </w:p>
        </w:tc>
      </w:tr>
      <w:tr>
        <w:trPr>
          <w:trHeight w:val="272" w:hRule="atLeast"/>
        </w:trPr>
        <w:tc>
          <w:tcPr>
            <w:tcW w:w="1893" w:type="dxa"/>
          </w:tcPr>
          <w:p>
            <w:pPr>
              <w:pStyle w:val="TableParagraph"/>
              <w:spacing w:line="252" w:lineRule="exact"/>
              <w:ind w:left="50"/>
              <w:rPr>
                <w:b/>
                <w:sz w:val="24"/>
              </w:rPr>
            </w:pPr>
            <w:r>
              <w:rPr>
                <w:b/>
                <w:spacing w:val="-2"/>
                <w:sz w:val="24"/>
              </w:rPr>
              <w:t>26-01618-</w:t>
            </w:r>
            <w:r>
              <w:rPr>
                <w:b/>
                <w:spacing w:val="-4"/>
                <w:sz w:val="24"/>
              </w:rPr>
              <w:t>116,</w:t>
            </w:r>
          </w:p>
        </w:tc>
        <w:tc>
          <w:tcPr>
            <w:tcW w:w="2118" w:type="dxa"/>
          </w:tcPr>
          <w:p>
            <w:pPr>
              <w:pStyle w:val="TableParagraph"/>
              <w:spacing w:line="252" w:lineRule="exact"/>
              <w:jc w:val="center"/>
              <w:rPr>
                <w:b/>
                <w:sz w:val="24"/>
              </w:rPr>
            </w:pPr>
            <w:r>
              <w:rPr>
                <w:b/>
                <w:spacing w:val="-2"/>
                <w:sz w:val="24"/>
              </w:rPr>
              <w:t>26-01618-</w:t>
            </w:r>
            <w:r>
              <w:rPr>
                <w:b/>
                <w:spacing w:val="-4"/>
                <w:sz w:val="24"/>
              </w:rPr>
              <w:t>114,</w:t>
            </w:r>
          </w:p>
        </w:tc>
        <w:tc>
          <w:tcPr>
            <w:tcW w:w="2119" w:type="dxa"/>
          </w:tcPr>
          <w:p>
            <w:pPr>
              <w:pStyle w:val="TableParagraph"/>
              <w:spacing w:line="252" w:lineRule="exact"/>
              <w:ind w:left="1"/>
              <w:jc w:val="center"/>
              <w:rPr>
                <w:b/>
                <w:sz w:val="24"/>
              </w:rPr>
            </w:pPr>
            <w:r>
              <w:rPr>
                <w:b/>
                <w:spacing w:val="-2"/>
                <w:sz w:val="24"/>
              </w:rPr>
              <w:t>26-01618-</w:t>
            </w:r>
            <w:r>
              <w:rPr>
                <w:b/>
                <w:spacing w:val="-4"/>
                <w:sz w:val="24"/>
              </w:rPr>
              <w:t>118,</w:t>
            </w:r>
          </w:p>
        </w:tc>
        <w:tc>
          <w:tcPr>
            <w:tcW w:w="1889" w:type="dxa"/>
          </w:tcPr>
          <w:p>
            <w:pPr>
              <w:pStyle w:val="TableParagraph"/>
              <w:spacing w:line="252" w:lineRule="exact"/>
              <w:ind w:right="45"/>
              <w:jc w:val="right"/>
              <w:rPr>
                <w:b/>
                <w:sz w:val="24"/>
              </w:rPr>
            </w:pPr>
            <w:r>
              <w:rPr>
                <w:b/>
                <w:spacing w:val="-2"/>
                <w:sz w:val="24"/>
              </w:rPr>
              <w:t>26-01618-</w:t>
            </w:r>
            <w:r>
              <w:rPr>
                <w:b/>
                <w:spacing w:val="-4"/>
                <w:sz w:val="24"/>
              </w:rPr>
              <w:t>119,</w:t>
            </w:r>
          </w:p>
        </w:tc>
      </w:tr>
    </w:tbl>
    <w:p>
      <w:pPr>
        <w:spacing w:before="2"/>
        <w:ind w:left="2520" w:right="0" w:firstLine="0"/>
        <w:jc w:val="left"/>
        <w:rPr>
          <w:b/>
          <w:sz w:val="24"/>
        </w:rPr>
      </w:pPr>
      <w:r>
        <w:rPr>
          <w:b/>
          <w:sz w:val="24"/>
        </w:rPr>
        <w:t>26-01618-120,</w:t>
      </w:r>
      <w:r>
        <w:rPr>
          <w:b/>
          <w:spacing w:val="14"/>
          <w:sz w:val="24"/>
        </w:rPr>
        <w:t> </w:t>
      </w:r>
      <w:r>
        <w:rPr>
          <w:b/>
          <w:sz w:val="24"/>
        </w:rPr>
        <w:t>26-01618-121,</w:t>
      </w:r>
      <w:r>
        <w:rPr>
          <w:b/>
          <w:spacing w:val="14"/>
          <w:sz w:val="24"/>
        </w:rPr>
        <w:t> </w:t>
      </w:r>
      <w:r>
        <w:rPr>
          <w:b/>
          <w:sz w:val="24"/>
        </w:rPr>
        <w:t>and</w:t>
      </w:r>
      <w:r>
        <w:rPr>
          <w:b/>
          <w:spacing w:val="16"/>
          <w:sz w:val="24"/>
        </w:rPr>
        <w:t> </w:t>
      </w:r>
      <w:r>
        <w:rPr>
          <w:b/>
          <w:sz w:val="24"/>
        </w:rPr>
        <w:t>26-01618-122</w:t>
      </w:r>
      <w:r>
        <w:rPr>
          <w:b/>
          <w:spacing w:val="17"/>
          <w:sz w:val="24"/>
        </w:rPr>
        <w:t> </w:t>
      </w:r>
      <w:r>
        <w:rPr>
          <w:b/>
          <w:sz w:val="24"/>
        </w:rPr>
        <w:t>from</w:t>
      </w:r>
      <w:r>
        <w:rPr>
          <w:b/>
          <w:spacing w:val="13"/>
          <w:sz w:val="24"/>
        </w:rPr>
        <w:t> </w:t>
      </w:r>
      <w:r>
        <w:rPr>
          <w:b/>
          <w:sz w:val="24"/>
        </w:rPr>
        <w:t>Seoul</w:t>
      </w:r>
      <w:r>
        <w:rPr>
          <w:b/>
          <w:spacing w:val="16"/>
          <w:sz w:val="24"/>
        </w:rPr>
        <w:t> </w:t>
      </w:r>
      <w:r>
        <w:rPr>
          <w:b/>
          <w:sz w:val="24"/>
        </w:rPr>
        <w:t>Lani,</w:t>
      </w:r>
      <w:r>
        <w:rPr>
          <w:b/>
          <w:spacing w:val="17"/>
          <w:sz w:val="24"/>
        </w:rPr>
        <w:t> </w:t>
      </w:r>
      <w:r>
        <w:rPr>
          <w:b/>
          <w:spacing w:val="-2"/>
          <w:sz w:val="24"/>
        </w:rPr>
        <w:t>Inc.,</w:t>
      </w:r>
    </w:p>
    <w:p>
      <w:pPr>
        <w:spacing w:before="0"/>
        <w:ind w:left="2520" w:right="0" w:firstLine="0"/>
        <w:jc w:val="left"/>
        <w:rPr>
          <w:b/>
          <w:sz w:val="24"/>
        </w:rPr>
      </w:pPr>
      <w:r>
        <w:rPr>
          <w:b/>
          <w:sz w:val="24"/>
        </w:rPr>
        <w:t>dba</w:t>
      </w:r>
      <w:r>
        <w:rPr>
          <w:b/>
          <w:spacing w:val="-4"/>
          <w:sz w:val="24"/>
        </w:rPr>
        <w:t> </w:t>
      </w:r>
      <w:r>
        <w:rPr>
          <w:b/>
          <w:sz w:val="24"/>
        </w:rPr>
        <w:t>Seoul</w:t>
      </w:r>
      <w:r>
        <w:rPr>
          <w:b/>
          <w:spacing w:val="-3"/>
          <w:sz w:val="24"/>
        </w:rPr>
        <w:t> </w:t>
      </w:r>
      <w:r>
        <w:rPr>
          <w:b/>
          <w:sz w:val="24"/>
        </w:rPr>
        <w:t>Lani,</w:t>
      </w:r>
      <w:r>
        <w:rPr>
          <w:b/>
          <w:spacing w:val="-2"/>
          <w:sz w:val="24"/>
        </w:rPr>
        <w:t> </w:t>
      </w:r>
      <w:r>
        <w:rPr>
          <w:b/>
          <w:sz w:val="24"/>
        </w:rPr>
        <w:t>Inc.,</w:t>
      </w:r>
      <w:r>
        <w:rPr>
          <w:b/>
          <w:spacing w:val="-4"/>
          <w:sz w:val="24"/>
        </w:rPr>
        <w:t> </w:t>
      </w:r>
      <w:r>
        <w:rPr>
          <w:b/>
          <w:sz w:val="24"/>
        </w:rPr>
        <w:t>711</w:t>
      </w:r>
      <w:r>
        <w:rPr>
          <w:b/>
          <w:spacing w:val="-4"/>
          <w:sz w:val="24"/>
        </w:rPr>
        <w:t> </w:t>
      </w:r>
      <w:r>
        <w:rPr>
          <w:b/>
          <w:sz w:val="24"/>
        </w:rPr>
        <w:t>Keeaumoku</w:t>
      </w:r>
      <w:r>
        <w:rPr>
          <w:b/>
          <w:spacing w:val="-3"/>
          <w:sz w:val="24"/>
        </w:rPr>
        <w:t> </w:t>
      </w:r>
      <w:r>
        <w:rPr>
          <w:b/>
          <w:sz w:val="24"/>
        </w:rPr>
        <w:t>Street,</w:t>
      </w:r>
      <w:r>
        <w:rPr>
          <w:b/>
          <w:spacing w:val="-3"/>
          <w:sz w:val="24"/>
        </w:rPr>
        <w:t> </w:t>
      </w:r>
      <w:r>
        <w:rPr>
          <w:b/>
          <w:sz w:val="24"/>
        </w:rPr>
        <w:t>#18,</w:t>
      </w:r>
      <w:r>
        <w:rPr>
          <w:b/>
          <w:spacing w:val="-3"/>
          <w:sz w:val="24"/>
        </w:rPr>
        <w:t> </w:t>
      </w:r>
      <w:r>
        <w:rPr>
          <w:b/>
          <w:sz w:val="24"/>
        </w:rPr>
        <w:t>2nd</w:t>
      </w:r>
      <w:r>
        <w:rPr>
          <w:b/>
          <w:spacing w:val="-3"/>
          <w:sz w:val="24"/>
        </w:rPr>
        <w:t> </w:t>
      </w:r>
      <w:r>
        <w:rPr>
          <w:b/>
          <w:spacing w:val="-2"/>
          <w:sz w:val="24"/>
        </w:rPr>
        <w:t>Floor</w:t>
      </w:r>
    </w:p>
    <w:p>
      <w:pPr>
        <w:pStyle w:val="BodyText"/>
        <w:spacing w:before="240"/>
        <w:ind w:left="2520" w:right="1391"/>
      </w:pPr>
      <w:r>
        <w:rPr/>
        <w:t>For a Special General license from 6:00 a.m. to 2:00 a.m. (*daily) on the</w:t>
      </w:r>
      <w:r>
        <w:rPr>
          <w:spacing w:val="40"/>
        </w:rPr>
        <w:t> </w:t>
      </w:r>
      <w:r>
        <w:rPr/>
        <w:t>following dates: (total of 365 days)</w:t>
      </w:r>
    </w:p>
    <w:p>
      <w:pPr>
        <w:pStyle w:val="ListParagraph"/>
        <w:numPr>
          <w:ilvl w:val="1"/>
          <w:numId w:val="31"/>
        </w:numPr>
        <w:tabs>
          <w:tab w:pos="3600" w:val="left" w:leader="none"/>
        </w:tabs>
        <w:spacing w:line="240" w:lineRule="auto" w:before="224" w:after="0"/>
        <w:ind w:left="3600" w:right="0" w:hanging="720"/>
        <w:jc w:val="left"/>
        <w:rPr>
          <w:sz w:val="24"/>
        </w:rPr>
      </w:pPr>
      <w:r>
        <w:rPr>
          <w:sz w:val="24"/>
        </w:rPr>
        <w:t>April</w:t>
      </w:r>
      <w:r>
        <w:rPr>
          <w:spacing w:val="-5"/>
          <w:sz w:val="24"/>
        </w:rPr>
        <w:t> </w:t>
      </w:r>
      <w:r>
        <w:rPr>
          <w:sz w:val="24"/>
        </w:rPr>
        <w:t>20,</w:t>
      </w:r>
      <w:r>
        <w:rPr>
          <w:spacing w:val="-5"/>
          <w:sz w:val="24"/>
        </w:rPr>
        <w:t> </w:t>
      </w:r>
      <w:r>
        <w:rPr>
          <w:sz w:val="24"/>
        </w:rPr>
        <w:t>21,</w:t>
      </w:r>
      <w:r>
        <w:rPr>
          <w:spacing w:val="-4"/>
          <w:sz w:val="24"/>
        </w:rPr>
        <w:t> </w:t>
      </w:r>
      <w:r>
        <w:rPr>
          <w:sz w:val="24"/>
        </w:rPr>
        <w:t>and</w:t>
      </w:r>
      <w:r>
        <w:rPr>
          <w:spacing w:val="-3"/>
          <w:sz w:val="24"/>
        </w:rPr>
        <w:t> </w:t>
      </w:r>
      <w:r>
        <w:rPr>
          <w:sz w:val="24"/>
        </w:rPr>
        <w:t>27,</w:t>
      </w:r>
      <w:r>
        <w:rPr>
          <w:spacing w:val="-2"/>
          <w:sz w:val="24"/>
        </w:rPr>
        <w:t> 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April</w:t>
      </w:r>
      <w:r>
        <w:rPr>
          <w:spacing w:val="-3"/>
          <w:sz w:val="24"/>
        </w:rPr>
        <w:t> </w:t>
      </w:r>
      <w:r>
        <w:rPr>
          <w:sz w:val="24"/>
        </w:rPr>
        <w:t>28,</w:t>
      </w:r>
      <w:r>
        <w:rPr>
          <w:spacing w:val="-5"/>
          <w:sz w:val="24"/>
        </w:rPr>
        <w:t> </w:t>
      </w:r>
      <w:r>
        <w:rPr>
          <w:sz w:val="24"/>
        </w:rPr>
        <w:t>2026</w:t>
      </w:r>
      <w:r>
        <w:rPr>
          <w:spacing w:val="-3"/>
          <w:sz w:val="24"/>
        </w:rPr>
        <w:t> </w:t>
      </w:r>
      <w:r>
        <w:rPr>
          <w:sz w:val="24"/>
        </w:rPr>
        <w:t>and</w:t>
      </w:r>
      <w:r>
        <w:rPr>
          <w:spacing w:val="-3"/>
          <w:sz w:val="24"/>
        </w:rPr>
        <w:t> </w:t>
      </w:r>
      <w:r>
        <w:rPr>
          <w:sz w:val="24"/>
        </w:rPr>
        <w:t>May</w:t>
      </w:r>
      <w:r>
        <w:rPr>
          <w:spacing w:val="-3"/>
          <w:sz w:val="24"/>
        </w:rPr>
        <w:t> </w:t>
      </w:r>
      <w:r>
        <w:rPr>
          <w:sz w:val="24"/>
        </w:rPr>
        <w:t>4,</w:t>
      </w:r>
      <w:r>
        <w:rPr>
          <w:spacing w:val="-3"/>
          <w:sz w:val="24"/>
        </w:rPr>
        <w:t> </w:t>
      </w:r>
      <w:r>
        <w:rPr>
          <w:sz w:val="24"/>
        </w:rPr>
        <w:t>and</w:t>
      </w:r>
      <w:r>
        <w:rPr>
          <w:spacing w:val="-4"/>
          <w:sz w:val="24"/>
        </w:rPr>
        <w:t> </w:t>
      </w:r>
      <w:r>
        <w:rPr>
          <w:sz w:val="24"/>
        </w:rPr>
        <w:t>5,</w:t>
      </w:r>
      <w:r>
        <w:rPr>
          <w:spacing w:val="-5"/>
          <w:sz w:val="24"/>
        </w:rPr>
        <w:t> </w:t>
      </w:r>
      <w:r>
        <w:rPr>
          <w:spacing w:val="-4"/>
          <w:sz w:val="24"/>
        </w:rPr>
        <w:t>2026;</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May</w:t>
      </w:r>
      <w:r>
        <w:rPr>
          <w:spacing w:val="-5"/>
          <w:sz w:val="24"/>
        </w:rPr>
        <w:t> </w:t>
      </w:r>
      <w:r>
        <w:rPr>
          <w:sz w:val="24"/>
        </w:rPr>
        <w:t>11,</w:t>
      </w:r>
      <w:r>
        <w:rPr>
          <w:spacing w:val="-4"/>
          <w:sz w:val="24"/>
        </w:rPr>
        <w:t> </w:t>
      </w:r>
      <w:r>
        <w:rPr>
          <w:sz w:val="24"/>
        </w:rPr>
        <w:t>12,</w:t>
      </w:r>
      <w:r>
        <w:rPr>
          <w:spacing w:val="-3"/>
          <w:sz w:val="24"/>
        </w:rPr>
        <w:t> </w:t>
      </w:r>
      <w:r>
        <w:rPr>
          <w:sz w:val="24"/>
        </w:rPr>
        <w:t>and</w:t>
      </w:r>
      <w:r>
        <w:rPr>
          <w:spacing w:val="-3"/>
          <w:sz w:val="24"/>
        </w:rPr>
        <w:t> </w:t>
      </w:r>
      <w:r>
        <w:rPr>
          <w:sz w:val="24"/>
        </w:rPr>
        <w:t>18,</w:t>
      </w:r>
      <w:r>
        <w:rPr>
          <w:spacing w:val="-3"/>
          <w:sz w:val="24"/>
        </w:rPr>
        <w:t> </w:t>
      </w:r>
      <w:r>
        <w:rPr>
          <w:spacing w:val="-4"/>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May</w:t>
      </w:r>
      <w:r>
        <w:rPr>
          <w:spacing w:val="-5"/>
          <w:sz w:val="24"/>
        </w:rPr>
        <w:t> </w:t>
      </w:r>
      <w:r>
        <w:rPr>
          <w:sz w:val="24"/>
        </w:rPr>
        <w:t>19</w:t>
      </w:r>
      <w:r>
        <w:rPr>
          <w:spacing w:val="-4"/>
          <w:sz w:val="24"/>
        </w:rPr>
        <w:t> </w:t>
      </w:r>
      <w:r>
        <w:rPr>
          <w:sz w:val="24"/>
        </w:rPr>
        <w:t>and</w:t>
      </w:r>
      <w:r>
        <w:rPr>
          <w:spacing w:val="-4"/>
          <w:sz w:val="24"/>
        </w:rPr>
        <w:t> </w:t>
      </w:r>
      <w:r>
        <w:rPr>
          <w:sz w:val="24"/>
        </w:rPr>
        <w:t>25,</w:t>
      </w:r>
      <w:r>
        <w:rPr>
          <w:spacing w:val="-2"/>
          <w:sz w:val="24"/>
        </w:rPr>
        <w:t> </w:t>
      </w:r>
      <w:r>
        <w:rPr>
          <w:sz w:val="24"/>
        </w:rPr>
        <w:t>and</w:t>
      </w:r>
      <w:r>
        <w:rPr>
          <w:spacing w:val="-1"/>
          <w:sz w:val="24"/>
        </w:rPr>
        <w:t> </w:t>
      </w:r>
      <w:r>
        <w:rPr>
          <w:sz w:val="24"/>
        </w:rPr>
        <w:t>26,</w:t>
      </w:r>
      <w:r>
        <w:rPr>
          <w:spacing w:val="-2"/>
          <w:sz w:val="24"/>
        </w:rPr>
        <w:t> </w:t>
      </w:r>
      <w:r>
        <w:rPr>
          <w:spacing w:val="-4"/>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6"/>
          <w:sz w:val="24"/>
        </w:rPr>
        <w:t> </w:t>
      </w:r>
      <w:r>
        <w:rPr>
          <w:sz w:val="24"/>
        </w:rPr>
        <w:t>1,</w:t>
      </w:r>
      <w:r>
        <w:rPr>
          <w:spacing w:val="-3"/>
          <w:sz w:val="24"/>
        </w:rPr>
        <w:t> </w:t>
      </w:r>
      <w:r>
        <w:rPr>
          <w:sz w:val="24"/>
        </w:rPr>
        <w:t>2,</w:t>
      </w:r>
      <w:r>
        <w:rPr>
          <w:spacing w:val="-2"/>
          <w:sz w:val="24"/>
        </w:rPr>
        <w:t> </w:t>
      </w:r>
      <w:r>
        <w:rPr>
          <w:sz w:val="24"/>
        </w:rPr>
        <w:t>and</w:t>
      </w:r>
      <w:r>
        <w:rPr>
          <w:spacing w:val="-3"/>
          <w:sz w:val="24"/>
        </w:rPr>
        <w:t> </w:t>
      </w:r>
      <w:r>
        <w:rPr>
          <w:sz w:val="24"/>
        </w:rPr>
        <w:t>8,</w:t>
      </w:r>
      <w:r>
        <w:rPr>
          <w:spacing w:val="-3"/>
          <w:sz w:val="24"/>
        </w:rPr>
        <w:t> </w:t>
      </w:r>
      <w:r>
        <w:rPr>
          <w:spacing w:val="-4"/>
          <w:sz w:val="24"/>
        </w:rPr>
        <w:t>2026;</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June</w:t>
      </w:r>
      <w:r>
        <w:rPr>
          <w:spacing w:val="-4"/>
          <w:sz w:val="24"/>
        </w:rPr>
        <w:t> </w:t>
      </w:r>
      <w:r>
        <w:rPr>
          <w:sz w:val="24"/>
        </w:rPr>
        <w:t>9,</w:t>
      </w:r>
      <w:r>
        <w:rPr>
          <w:spacing w:val="-4"/>
          <w:sz w:val="24"/>
        </w:rPr>
        <w:t> </w:t>
      </w:r>
      <w:r>
        <w:rPr>
          <w:sz w:val="24"/>
        </w:rPr>
        <w:t>15,</w:t>
      </w:r>
      <w:r>
        <w:rPr>
          <w:spacing w:val="-4"/>
          <w:sz w:val="24"/>
        </w:rPr>
        <w:t> </w:t>
      </w:r>
      <w:r>
        <w:rPr>
          <w:sz w:val="24"/>
        </w:rPr>
        <w:t>and</w:t>
      </w:r>
      <w:r>
        <w:rPr>
          <w:spacing w:val="-3"/>
          <w:sz w:val="24"/>
        </w:rPr>
        <w:t> </w:t>
      </w:r>
      <w:r>
        <w:rPr>
          <w:sz w:val="24"/>
        </w:rPr>
        <w:t>16,</w:t>
      </w:r>
      <w:r>
        <w:rPr>
          <w:spacing w:val="-2"/>
          <w:sz w:val="24"/>
        </w:rPr>
        <w:t> 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7"/>
          <w:sz w:val="24"/>
        </w:rPr>
        <w:t> </w:t>
      </w:r>
      <w:r>
        <w:rPr>
          <w:sz w:val="24"/>
        </w:rPr>
        <w:t>22,</w:t>
      </w:r>
      <w:r>
        <w:rPr>
          <w:spacing w:val="-5"/>
          <w:sz w:val="24"/>
        </w:rPr>
        <w:t> </w:t>
      </w:r>
      <w:r>
        <w:rPr>
          <w:sz w:val="24"/>
        </w:rPr>
        <w:t>23,</w:t>
      </w:r>
      <w:r>
        <w:rPr>
          <w:spacing w:val="-2"/>
          <w:sz w:val="24"/>
        </w:rPr>
        <w:t> </w:t>
      </w:r>
      <w:r>
        <w:rPr>
          <w:sz w:val="24"/>
        </w:rPr>
        <w:t>and</w:t>
      </w:r>
      <w:r>
        <w:rPr>
          <w:spacing w:val="-3"/>
          <w:sz w:val="24"/>
        </w:rPr>
        <w:t> </w:t>
      </w:r>
      <w:r>
        <w:rPr>
          <w:sz w:val="24"/>
        </w:rPr>
        <w:t>29,</w:t>
      </w:r>
      <w:r>
        <w:rPr>
          <w:spacing w:val="-4"/>
          <w:sz w:val="24"/>
        </w:rPr>
        <w:t> 2026;</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June</w:t>
      </w:r>
      <w:r>
        <w:rPr>
          <w:spacing w:val="-5"/>
          <w:sz w:val="24"/>
        </w:rPr>
        <w:t> </w:t>
      </w:r>
      <w:r>
        <w:rPr>
          <w:sz w:val="24"/>
        </w:rPr>
        <w:t>30,</w:t>
      </w:r>
      <w:r>
        <w:rPr>
          <w:spacing w:val="-4"/>
          <w:sz w:val="24"/>
        </w:rPr>
        <w:t> </w:t>
      </w:r>
      <w:r>
        <w:rPr>
          <w:sz w:val="24"/>
        </w:rPr>
        <w:t>2026;</w:t>
      </w:r>
      <w:r>
        <w:rPr>
          <w:spacing w:val="-4"/>
          <w:sz w:val="24"/>
        </w:rPr>
        <w:t> </w:t>
      </w:r>
      <w:r>
        <w:rPr>
          <w:sz w:val="24"/>
        </w:rPr>
        <w:t>and</w:t>
      </w:r>
      <w:r>
        <w:rPr>
          <w:spacing w:val="-3"/>
          <w:sz w:val="24"/>
        </w:rPr>
        <w:t> </w:t>
      </w:r>
      <w:r>
        <w:rPr>
          <w:sz w:val="24"/>
        </w:rPr>
        <w:t>July</w:t>
      </w:r>
      <w:r>
        <w:rPr>
          <w:spacing w:val="-2"/>
          <w:sz w:val="24"/>
        </w:rPr>
        <w:t> </w:t>
      </w:r>
      <w:r>
        <w:rPr>
          <w:sz w:val="24"/>
        </w:rPr>
        <w:t>6,</w:t>
      </w:r>
      <w:r>
        <w:rPr>
          <w:spacing w:val="-3"/>
          <w:sz w:val="24"/>
        </w:rPr>
        <w:t> </w:t>
      </w:r>
      <w:r>
        <w:rPr>
          <w:sz w:val="24"/>
        </w:rPr>
        <w:t>and</w:t>
      </w:r>
      <w:r>
        <w:rPr>
          <w:spacing w:val="-4"/>
          <w:sz w:val="24"/>
        </w:rPr>
        <w:t> </w:t>
      </w:r>
      <w:r>
        <w:rPr>
          <w:sz w:val="24"/>
        </w:rPr>
        <w:t>7,</w:t>
      </w:r>
      <w:r>
        <w:rPr>
          <w:spacing w:val="-4"/>
          <w:sz w:val="24"/>
        </w:rPr>
        <w:t> 2026;</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July</w:t>
      </w:r>
      <w:r>
        <w:rPr>
          <w:spacing w:val="-5"/>
          <w:sz w:val="24"/>
        </w:rPr>
        <w:t> </w:t>
      </w:r>
      <w:r>
        <w:rPr>
          <w:sz w:val="24"/>
        </w:rPr>
        <w:t>13,</w:t>
      </w:r>
      <w:r>
        <w:rPr>
          <w:spacing w:val="-5"/>
          <w:sz w:val="24"/>
        </w:rPr>
        <w:t> </w:t>
      </w:r>
      <w:r>
        <w:rPr>
          <w:sz w:val="24"/>
        </w:rPr>
        <w:t>15,</w:t>
      </w:r>
      <w:r>
        <w:rPr>
          <w:spacing w:val="-2"/>
          <w:sz w:val="24"/>
        </w:rPr>
        <w:t> </w:t>
      </w:r>
      <w:r>
        <w:rPr>
          <w:sz w:val="24"/>
        </w:rPr>
        <w:t>and</w:t>
      </w:r>
      <w:r>
        <w:rPr>
          <w:spacing w:val="-3"/>
          <w:sz w:val="24"/>
        </w:rPr>
        <w:t> </w:t>
      </w:r>
      <w:r>
        <w:rPr>
          <w:sz w:val="24"/>
        </w:rPr>
        <w:t>20,</w:t>
      </w:r>
      <w:r>
        <w:rPr>
          <w:spacing w:val="-4"/>
          <w:sz w:val="24"/>
        </w:rPr>
        <w:t> </w:t>
      </w:r>
      <w:r>
        <w:rPr>
          <w:spacing w:val="-2"/>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July</w:t>
      </w:r>
      <w:r>
        <w:rPr>
          <w:spacing w:val="-5"/>
          <w:sz w:val="24"/>
        </w:rPr>
        <w:t> </w:t>
      </w:r>
      <w:r>
        <w:rPr>
          <w:sz w:val="24"/>
        </w:rPr>
        <w:t>21,</w:t>
      </w:r>
      <w:r>
        <w:rPr>
          <w:spacing w:val="-5"/>
          <w:sz w:val="24"/>
        </w:rPr>
        <w:t> </w:t>
      </w:r>
      <w:r>
        <w:rPr>
          <w:sz w:val="24"/>
        </w:rPr>
        <w:t>27,</w:t>
      </w:r>
      <w:r>
        <w:rPr>
          <w:spacing w:val="-2"/>
          <w:sz w:val="24"/>
        </w:rPr>
        <w:t> </w:t>
      </w:r>
      <w:r>
        <w:rPr>
          <w:sz w:val="24"/>
        </w:rPr>
        <w:t>and</w:t>
      </w:r>
      <w:r>
        <w:rPr>
          <w:spacing w:val="-3"/>
          <w:sz w:val="24"/>
        </w:rPr>
        <w:t> </w:t>
      </w:r>
      <w:r>
        <w:rPr>
          <w:sz w:val="24"/>
        </w:rPr>
        <w:t>28,</w:t>
      </w:r>
      <w:r>
        <w:rPr>
          <w:spacing w:val="-4"/>
          <w:sz w:val="24"/>
        </w:rPr>
        <w:t> </w:t>
      </w:r>
      <w:r>
        <w:rPr>
          <w:spacing w:val="-2"/>
          <w:sz w:val="24"/>
        </w:rPr>
        <w:t>2026;</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August</w:t>
      </w:r>
      <w:r>
        <w:rPr>
          <w:spacing w:val="-3"/>
          <w:sz w:val="24"/>
        </w:rPr>
        <w:t> </w:t>
      </w:r>
      <w:r>
        <w:rPr>
          <w:sz w:val="24"/>
        </w:rPr>
        <w:t>3,</w:t>
      </w:r>
      <w:r>
        <w:rPr>
          <w:spacing w:val="-4"/>
          <w:sz w:val="24"/>
        </w:rPr>
        <w:t> </w:t>
      </w:r>
      <w:r>
        <w:rPr>
          <w:sz w:val="24"/>
        </w:rPr>
        <w:t>4,</w:t>
      </w:r>
      <w:r>
        <w:rPr>
          <w:spacing w:val="-4"/>
          <w:sz w:val="24"/>
        </w:rPr>
        <w:t> </w:t>
      </w:r>
      <w:r>
        <w:rPr>
          <w:sz w:val="24"/>
        </w:rPr>
        <w:t>and</w:t>
      </w:r>
      <w:r>
        <w:rPr>
          <w:spacing w:val="-2"/>
          <w:sz w:val="24"/>
        </w:rPr>
        <w:t> </w:t>
      </w:r>
      <w:r>
        <w:rPr>
          <w:sz w:val="24"/>
        </w:rPr>
        <w:t>10,</w:t>
      </w:r>
      <w:r>
        <w:rPr>
          <w:spacing w:val="-2"/>
          <w:sz w:val="24"/>
        </w:rPr>
        <w:t> 2026;</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August</w:t>
      </w:r>
      <w:r>
        <w:rPr>
          <w:spacing w:val="-5"/>
          <w:sz w:val="24"/>
        </w:rPr>
        <w:t> </w:t>
      </w:r>
      <w:r>
        <w:rPr>
          <w:sz w:val="24"/>
        </w:rPr>
        <w:t>11,</w:t>
      </w:r>
      <w:r>
        <w:rPr>
          <w:spacing w:val="-3"/>
          <w:sz w:val="24"/>
        </w:rPr>
        <w:t> </w:t>
      </w:r>
      <w:r>
        <w:rPr>
          <w:sz w:val="24"/>
        </w:rPr>
        <w:t>17,</w:t>
      </w:r>
      <w:r>
        <w:rPr>
          <w:spacing w:val="-4"/>
          <w:sz w:val="24"/>
        </w:rPr>
        <w:t> </w:t>
      </w:r>
      <w:r>
        <w:rPr>
          <w:sz w:val="24"/>
        </w:rPr>
        <w:t>and</w:t>
      </w:r>
      <w:r>
        <w:rPr>
          <w:spacing w:val="-5"/>
          <w:sz w:val="24"/>
        </w:rPr>
        <w:t> </w:t>
      </w:r>
      <w:r>
        <w:rPr>
          <w:sz w:val="24"/>
        </w:rPr>
        <w:t>18,</w:t>
      </w:r>
      <w:r>
        <w:rPr>
          <w:spacing w:val="-4"/>
          <w:sz w:val="24"/>
        </w:rPr>
        <w:t> 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August</w:t>
      </w:r>
      <w:r>
        <w:rPr>
          <w:spacing w:val="-6"/>
          <w:sz w:val="24"/>
        </w:rPr>
        <w:t> </w:t>
      </w:r>
      <w:r>
        <w:rPr>
          <w:sz w:val="24"/>
        </w:rPr>
        <w:t>24,</w:t>
      </w:r>
      <w:r>
        <w:rPr>
          <w:spacing w:val="-3"/>
          <w:sz w:val="24"/>
        </w:rPr>
        <w:t> </w:t>
      </w:r>
      <w:r>
        <w:rPr>
          <w:sz w:val="24"/>
        </w:rPr>
        <w:t>25,</w:t>
      </w:r>
      <w:r>
        <w:rPr>
          <w:spacing w:val="-5"/>
          <w:sz w:val="24"/>
        </w:rPr>
        <w:t> </w:t>
      </w:r>
      <w:r>
        <w:rPr>
          <w:sz w:val="24"/>
        </w:rPr>
        <w:t>and</w:t>
      </w:r>
      <w:r>
        <w:rPr>
          <w:spacing w:val="-5"/>
          <w:sz w:val="24"/>
        </w:rPr>
        <w:t> </w:t>
      </w:r>
      <w:r>
        <w:rPr>
          <w:sz w:val="24"/>
        </w:rPr>
        <w:t>31,</w:t>
      </w:r>
      <w:r>
        <w:rPr>
          <w:spacing w:val="-5"/>
          <w:sz w:val="24"/>
        </w:rPr>
        <w:t> </w:t>
      </w:r>
      <w:r>
        <w:rPr>
          <w:spacing w:val="-2"/>
          <w:sz w:val="24"/>
        </w:rPr>
        <w:t>2026;</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September</w:t>
      </w:r>
      <w:r>
        <w:rPr>
          <w:spacing w:val="-5"/>
          <w:sz w:val="24"/>
        </w:rPr>
        <w:t> </w:t>
      </w:r>
      <w:r>
        <w:rPr>
          <w:sz w:val="24"/>
        </w:rPr>
        <w:t>1,</w:t>
      </w:r>
      <w:r>
        <w:rPr>
          <w:spacing w:val="-2"/>
          <w:sz w:val="24"/>
        </w:rPr>
        <w:t> </w:t>
      </w:r>
      <w:r>
        <w:rPr>
          <w:sz w:val="24"/>
        </w:rPr>
        <w:t>7,</w:t>
      </w:r>
      <w:r>
        <w:rPr>
          <w:spacing w:val="-4"/>
          <w:sz w:val="24"/>
        </w:rPr>
        <w:t> </w:t>
      </w:r>
      <w:r>
        <w:rPr>
          <w:sz w:val="24"/>
        </w:rPr>
        <w:t>and</w:t>
      </w:r>
      <w:r>
        <w:rPr>
          <w:spacing w:val="-2"/>
          <w:sz w:val="24"/>
        </w:rPr>
        <w:t> </w:t>
      </w:r>
      <w:r>
        <w:rPr>
          <w:sz w:val="24"/>
        </w:rPr>
        <w:t>8,</w:t>
      </w:r>
      <w:r>
        <w:rPr>
          <w:spacing w:val="-4"/>
          <w:sz w:val="24"/>
        </w:rPr>
        <w:t> 2026;</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September</w:t>
      </w:r>
      <w:r>
        <w:rPr>
          <w:spacing w:val="-5"/>
          <w:sz w:val="24"/>
        </w:rPr>
        <w:t> </w:t>
      </w:r>
      <w:r>
        <w:rPr>
          <w:sz w:val="24"/>
        </w:rPr>
        <w:t>14,</w:t>
      </w:r>
      <w:r>
        <w:rPr>
          <w:spacing w:val="-5"/>
          <w:sz w:val="24"/>
        </w:rPr>
        <w:t> </w:t>
      </w:r>
      <w:r>
        <w:rPr>
          <w:sz w:val="24"/>
        </w:rPr>
        <w:t>15,</w:t>
      </w:r>
      <w:r>
        <w:rPr>
          <w:spacing w:val="-5"/>
          <w:sz w:val="24"/>
        </w:rPr>
        <w:t> </w:t>
      </w:r>
      <w:r>
        <w:rPr>
          <w:sz w:val="24"/>
        </w:rPr>
        <w:t>and</w:t>
      </w:r>
      <w:r>
        <w:rPr>
          <w:spacing w:val="-5"/>
          <w:sz w:val="24"/>
        </w:rPr>
        <w:t> </w:t>
      </w:r>
      <w:r>
        <w:rPr>
          <w:sz w:val="24"/>
        </w:rPr>
        <w:t>21,</w:t>
      </w:r>
      <w:r>
        <w:rPr>
          <w:spacing w:val="-4"/>
          <w:sz w:val="24"/>
        </w:rPr>
        <w:t> 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September</w:t>
      </w:r>
      <w:r>
        <w:rPr>
          <w:spacing w:val="-5"/>
          <w:sz w:val="24"/>
        </w:rPr>
        <w:t> </w:t>
      </w:r>
      <w:r>
        <w:rPr>
          <w:sz w:val="24"/>
        </w:rPr>
        <w:t>22,</w:t>
      </w:r>
      <w:r>
        <w:rPr>
          <w:spacing w:val="-5"/>
          <w:sz w:val="24"/>
        </w:rPr>
        <w:t> </w:t>
      </w:r>
      <w:r>
        <w:rPr>
          <w:sz w:val="24"/>
        </w:rPr>
        <w:t>28,</w:t>
      </w:r>
      <w:r>
        <w:rPr>
          <w:spacing w:val="-5"/>
          <w:sz w:val="24"/>
        </w:rPr>
        <w:t> </w:t>
      </w:r>
      <w:r>
        <w:rPr>
          <w:sz w:val="24"/>
        </w:rPr>
        <w:t>and</w:t>
      </w:r>
      <w:r>
        <w:rPr>
          <w:spacing w:val="-5"/>
          <w:sz w:val="24"/>
        </w:rPr>
        <w:t> </w:t>
      </w:r>
      <w:r>
        <w:rPr>
          <w:sz w:val="24"/>
        </w:rPr>
        <w:t>29,</w:t>
      </w:r>
      <w:r>
        <w:rPr>
          <w:spacing w:val="-4"/>
          <w:sz w:val="24"/>
        </w:rPr>
        <w:t> 2026;</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October</w:t>
      </w:r>
      <w:r>
        <w:rPr>
          <w:spacing w:val="-2"/>
          <w:sz w:val="24"/>
        </w:rPr>
        <w:t> </w:t>
      </w:r>
      <w:r>
        <w:rPr>
          <w:sz w:val="24"/>
        </w:rPr>
        <w:t>5,</w:t>
      </w:r>
      <w:r>
        <w:rPr>
          <w:spacing w:val="-4"/>
          <w:sz w:val="24"/>
        </w:rPr>
        <w:t> </w:t>
      </w:r>
      <w:r>
        <w:rPr>
          <w:sz w:val="24"/>
        </w:rPr>
        <w:t>6,</w:t>
      </w:r>
      <w:r>
        <w:rPr>
          <w:spacing w:val="-2"/>
          <w:sz w:val="24"/>
        </w:rPr>
        <w:t> </w:t>
      </w:r>
      <w:r>
        <w:rPr>
          <w:sz w:val="24"/>
        </w:rPr>
        <w:t>and</w:t>
      </w:r>
      <w:r>
        <w:rPr>
          <w:spacing w:val="-4"/>
          <w:sz w:val="24"/>
        </w:rPr>
        <w:t> </w:t>
      </w:r>
      <w:r>
        <w:rPr>
          <w:sz w:val="24"/>
        </w:rPr>
        <w:t>12,</w:t>
      </w:r>
      <w:r>
        <w:rPr>
          <w:spacing w:val="-4"/>
          <w:sz w:val="24"/>
        </w:rPr>
        <w:t> 2026;</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October</w:t>
      </w:r>
      <w:r>
        <w:rPr>
          <w:spacing w:val="-6"/>
          <w:sz w:val="24"/>
        </w:rPr>
        <w:t> </w:t>
      </w:r>
      <w:r>
        <w:rPr>
          <w:sz w:val="24"/>
        </w:rPr>
        <w:t>13,</w:t>
      </w:r>
      <w:r>
        <w:rPr>
          <w:spacing w:val="-4"/>
          <w:sz w:val="24"/>
        </w:rPr>
        <w:t> </w:t>
      </w:r>
      <w:r>
        <w:rPr>
          <w:sz w:val="24"/>
        </w:rPr>
        <w:t>19,</w:t>
      </w:r>
      <w:r>
        <w:rPr>
          <w:spacing w:val="-4"/>
          <w:sz w:val="24"/>
        </w:rPr>
        <w:t> </w:t>
      </w:r>
      <w:r>
        <w:rPr>
          <w:sz w:val="24"/>
        </w:rPr>
        <w:t>and</w:t>
      </w:r>
      <w:r>
        <w:rPr>
          <w:spacing w:val="-4"/>
          <w:sz w:val="24"/>
        </w:rPr>
        <w:t> </w:t>
      </w:r>
      <w:r>
        <w:rPr>
          <w:sz w:val="24"/>
        </w:rPr>
        <w:t>20,</w:t>
      </w:r>
      <w:r>
        <w:rPr>
          <w:spacing w:val="-3"/>
          <w:sz w:val="24"/>
        </w:rPr>
        <w:t> </w:t>
      </w:r>
      <w:r>
        <w:rPr>
          <w:spacing w:val="-4"/>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October</w:t>
      </w:r>
      <w:r>
        <w:rPr>
          <w:spacing w:val="-4"/>
          <w:sz w:val="24"/>
        </w:rPr>
        <w:t> </w:t>
      </w:r>
      <w:r>
        <w:rPr>
          <w:sz w:val="24"/>
        </w:rPr>
        <w:t>26</w:t>
      </w:r>
      <w:r>
        <w:rPr>
          <w:spacing w:val="-6"/>
          <w:sz w:val="24"/>
        </w:rPr>
        <w:t> </w:t>
      </w:r>
      <w:r>
        <w:rPr>
          <w:sz w:val="24"/>
        </w:rPr>
        <w:t>and</w:t>
      </w:r>
      <w:r>
        <w:rPr>
          <w:spacing w:val="-3"/>
          <w:sz w:val="24"/>
        </w:rPr>
        <w:t> </w:t>
      </w:r>
      <w:r>
        <w:rPr>
          <w:sz w:val="24"/>
        </w:rPr>
        <w:t>27,</w:t>
      </w:r>
      <w:r>
        <w:rPr>
          <w:spacing w:val="-4"/>
          <w:sz w:val="24"/>
        </w:rPr>
        <w:t> </w:t>
      </w:r>
      <w:r>
        <w:rPr>
          <w:sz w:val="24"/>
        </w:rPr>
        <w:t>2026;</w:t>
      </w:r>
      <w:r>
        <w:rPr>
          <w:spacing w:val="-6"/>
          <w:sz w:val="24"/>
        </w:rPr>
        <w:t> </w:t>
      </w:r>
      <w:r>
        <w:rPr>
          <w:sz w:val="24"/>
        </w:rPr>
        <w:t>and</w:t>
      </w:r>
      <w:r>
        <w:rPr>
          <w:spacing w:val="-5"/>
          <w:sz w:val="24"/>
        </w:rPr>
        <w:t> </w:t>
      </w:r>
      <w:r>
        <w:rPr>
          <w:sz w:val="24"/>
        </w:rPr>
        <w:t>November</w:t>
      </w:r>
      <w:r>
        <w:rPr>
          <w:spacing w:val="-4"/>
          <w:sz w:val="24"/>
        </w:rPr>
        <w:t> </w:t>
      </w:r>
      <w:r>
        <w:rPr>
          <w:sz w:val="24"/>
        </w:rPr>
        <w:t>2,</w:t>
      </w:r>
      <w:r>
        <w:rPr>
          <w:spacing w:val="-1"/>
          <w:sz w:val="24"/>
        </w:rPr>
        <w:t> </w:t>
      </w:r>
      <w:r>
        <w:rPr>
          <w:spacing w:val="-2"/>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November</w:t>
      </w:r>
      <w:r>
        <w:rPr>
          <w:spacing w:val="-3"/>
          <w:sz w:val="24"/>
        </w:rPr>
        <w:t> </w:t>
      </w:r>
      <w:r>
        <w:rPr>
          <w:sz w:val="24"/>
        </w:rPr>
        <w:t>3,</w:t>
      </w:r>
      <w:r>
        <w:rPr>
          <w:spacing w:val="-4"/>
          <w:sz w:val="24"/>
        </w:rPr>
        <w:t> </w:t>
      </w:r>
      <w:r>
        <w:rPr>
          <w:sz w:val="24"/>
        </w:rPr>
        <w:t>9,</w:t>
      </w:r>
      <w:r>
        <w:rPr>
          <w:spacing w:val="-4"/>
          <w:sz w:val="24"/>
        </w:rPr>
        <w:t> </w:t>
      </w:r>
      <w:r>
        <w:rPr>
          <w:sz w:val="24"/>
        </w:rPr>
        <w:t>and</w:t>
      </w:r>
      <w:r>
        <w:rPr>
          <w:spacing w:val="-3"/>
          <w:sz w:val="24"/>
        </w:rPr>
        <w:t> </w:t>
      </w:r>
      <w:r>
        <w:rPr>
          <w:sz w:val="24"/>
        </w:rPr>
        <w:t>10,</w:t>
      </w:r>
      <w:r>
        <w:rPr>
          <w:spacing w:val="-2"/>
          <w:sz w:val="24"/>
        </w:rPr>
        <w:t> </w:t>
      </w:r>
      <w:r>
        <w:rPr>
          <w:spacing w:val="-4"/>
          <w:sz w:val="24"/>
        </w:rPr>
        <w:t>2026;</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November</w:t>
      </w:r>
      <w:r>
        <w:rPr>
          <w:spacing w:val="-6"/>
          <w:sz w:val="24"/>
        </w:rPr>
        <w:t> </w:t>
      </w:r>
      <w:r>
        <w:rPr>
          <w:sz w:val="24"/>
        </w:rPr>
        <w:t>16,</w:t>
      </w:r>
      <w:r>
        <w:rPr>
          <w:spacing w:val="-3"/>
          <w:sz w:val="24"/>
        </w:rPr>
        <w:t> </w:t>
      </w:r>
      <w:r>
        <w:rPr>
          <w:sz w:val="24"/>
        </w:rPr>
        <w:t>17,</w:t>
      </w:r>
      <w:r>
        <w:rPr>
          <w:spacing w:val="-5"/>
          <w:sz w:val="24"/>
        </w:rPr>
        <w:t> </w:t>
      </w:r>
      <w:r>
        <w:rPr>
          <w:sz w:val="24"/>
        </w:rPr>
        <w:t>and</w:t>
      </w:r>
      <w:r>
        <w:rPr>
          <w:spacing w:val="-7"/>
          <w:sz w:val="24"/>
        </w:rPr>
        <w:t> </w:t>
      </w:r>
      <w:r>
        <w:rPr>
          <w:sz w:val="24"/>
        </w:rPr>
        <w:t>23,</w:t>
      </w:r>
      <w:r>
        <w:rPr>
          <w:spacing w:val="-4"/>
          <w:sz w:val="24"/>
        </w:rPr>
        <w:t> 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November</w:t>
      </w:r>
      <w:r>
        <w:rPr>
          <w:spacing w:val="-5"/>
          <w:sz w:val="24"/>
        </w:rPr>
        <w:t> </w:t>
      </w:r>
      <w:r>
        <w:rPr>
          <w:sz w:val="24"/>
        </w:rPr>
        <w:t>24</w:t>
      </w:r>
      <w:r>
        <w:rPr>
          <w:spacing w:val="-4"/>
          <w:sz w:val="24"/>
        </w:rPr>
        <w:t> </w:t>
      </w:r>
      <w:r>
        <w:rPr>
          <w:sz w:val="24"/>
        </w:rPr>
        <w:t>and</w:t>
      </w:r>
      <w:r>
        <w:rPr>
          <w:spacing w:val="-6"/>
          <w:sz w:val="24"/>
        </w:rPr>
        <w:t> </w:t>
      </w:r>
      <w:r>
        <w:rPr>
          <w:sz w:val="24"/>
        </w:rPr>
        <w:t>30,</w:t>
      </w:r>
      <w:r>
        <w:rPr>
          <w:spacing w:val="-5"/>
          <w:sz w:val="24"/>
        </w:rPr>
        <w:t> </w:t>
      </w:r>
      <w:r>
        <w:rPr>
          <w:sz w:val="24"/>
        </w:rPr>
        <w:t>2026;</w:t>
      </w:r>
      <w:r>
        <w:rPr>
          <w:spacing w:val="-5"/>
          <w:sz w:val="24"/>
        </w:rPr>
        <w:t> </w:t>
      </w:r>
      <w:r>
        <w:rPr>
          <w:sz w:val="24"/>
        </w:rPr>
        <w:t>and</w:t>
      </w:r>
      <w:r>
        <w:rPr>
          <w:spacing w:val="-4"/>
          <w:sz w:val="24"/>
        </w:rPr>
        <w:t> </w:t>
      </w:r>
      <w:r>
        <w:rPr>
          <w:sz w:val="24"/>
        </w:rPr>
        <w:t>December</w:t>
      </w:r>
      <w:r>
        <w:rPr>
          <w:spacing w:val="-7"/>
          <w:sz w:val="24"/>
        </w:rPr>
        <w:t> </w:t>
      </w:r>
      <w:r>
        <w:rPr>
          <w:sz w:val="24"/>
        </w:rPr>
        <w:t>1,</w:t>
      </w:r>
      <w:r>
        <w:rPr>
          <w:spacing w:val="-4"/>
          <w:sz w:val="24"/>
        </w:rPr>
        <w:t> </w:t>
      </w:r>
      <w:r>
        <w:rPr>
          <w:spacing w:val="-2"/>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December</w:t>
      </w:r>
      <w:r>
        <w:rPr>
          <w:spacing w:val="-3"/>
          <w:sz w:val="24"/>
        </w:rPr>
        <w:t> </w:t>
      </w:r>
      <w:r>
        <w:rPr>
          <w:sz w:val="24"/>
        </w:rPr>
        <w:t>7,</w:t>
      </w:r>
      <w:r>
        <w:rPr>
          <w:spacing w:val="-4"/>
          <w:sz w:val="24"/>
        </w:rPr>
        <w:t> </w:t>
      </w:r>
      <w:r>
        <w:rPr>
          <w:sz w:val="24"/>
        </w:rPr>
        <w:t>8,</w:t>
      </w:r>
      <w:r>
        <w:rPr>
          <w:spacing w:val="-4"/>
          <w:sz w:val="24"/>
        </w:rPr>
        <w:t> </w:t>
      </w:r>
      <w:r>
        <w:rPr>
          <w:sz w:val="24"/>
        </w:rPr>
        <w:t>and</w:t>
      </w:r>
      <w:r>
        <w:rPr>
          <w:spacing w:val="-3"/>
          <w:sz w:val="24"/>
        </w:rPr>
        <w:t> </w:t>
      </w:r>
      <w:r>
        <w:rPr>
          <w:sz w:val="24"/>
        </w:rPr>
        <w:t>14,</w:t>
      </w:r>
      <w:r>
        <w:rPr>
          <w:spacing w:val="-2"/>
          <w:sz w:val="24"/>
        </w:rPr>
        <w:t> </w:t>
      </w:r>
      <w:r>
        <w:rPr>
          <w:spacing w:val="-4"/>
          <w:sz w:val="24"/>
        </w:rPr>
        <w:t>2026;</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December</w:t>
      </w:r>
      <w:r>
        <w:rPr>
          <w:spacing w:val="-5"/>
          <w:sz w:val="24"/>
        </w:rPr>
        <w:t> </w:t>
      </w:r>
      <w:r>
        <w:rPr>
          <w:sz w:val="24"/>
        </w:rPr>
        <w:t>,</w:t>
      </w:r>
      <w:r>
        <w:rPr>
          <w:spacing w:val="-3"/>
          <w:sz w:val="24"/>
        </w:rPr>
        <w:t> </w:t>
      </w:r>
      <w:r>
        <w:rPr>
          <w:sz w:val="24"/>
        </w:rPr>
        <w:t>15,</w:t>
      </w:r>
      <w:r>
        <w:rPr>
          <w:spacing w:val="-4"/>
          <w:sz w:val="24"/>
        </w:rPr>
        <w:t> </w:t>
      </w:r>
      <w:r>
        <w:rPr>
          <w:sz w:val="24"/>
        </w:rPr>
        <w:t>21,</w:t>
      </w:r>
      <w:r>
        <w:rPr>
          <w:spacing w:val="-4"/>
          <w:sz w:val="24"/>
        </w:rPr>
        <w:t> </w:t>
      </w:r>
      <w:r>
        <w:rPr>
          <w:sz w:val="24"/>
        </w:rPr>
        <w:t>and</w:t>
      </w:r>
      <w:r>
        <w:rPr>
          <w:spacing w:val="-2"/>
          <w:sz w:val="24"/>
        </w:rPr>
        <w:t> </w:t>
      </w:r>
      <w:r>
        <w:rPr>
          <w:sz w:val="24"/>
        </w:rPr>
        <w:t>22,</w:t>
      </w:r>
      <w:r>
        <w:rPr>
          <w:spacing w:val="-2"/>
          <w:sz w:val="24"/>
        </w:rPr>
        <w:t> </w:t>
      </w:r>
      <w:r>
        <w:rPr>
          <w:spacing w:val="-4"/>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December</w:t>
      </w:r>
      <w:r>
        <w:rPr>
          <w:spacing w:val="-4"/>
          <w:sz w:val="24"/>
        </w:rPr>
        <w:t> </w:t>
      </w:r>
      <w:r>
        <w:rPr>
          <w:sz w:val="24"/>
        </w:rPr>
        <w:t>28</w:t>
      </w:r>
      <w:r>
        <w:rPr>
          <w:spacing w:val="-3"/>
          <w:sz w:val="24"/>
        </w:rPr>
        <w:t> </w:t>
      </w:r>
      <w:r>
        <w:rPr>
          <w:sz w:val="24"/>
        </w:rPr>
        <w:t>and</w:t>
      </w:r>
      <w:r>
        <w:rPr>
          <w:spacing w:val="-5"/>
          <w:sz w:val="24"/>
        </w:rPr>
        <w:t> </w:t>
      </w:r>
      <w:r>
        <w:rPr>
          <w:sz w:val="24"/>
        </w:rPr>
        <w:t>29,</w:t>
      </w:r>
      <w:r>
        <w:rPr>
          <w:spacing w:val="-5"/>
          <w:sz w:val="24"/>
        </w:rPr>
        <w:t> </w:t>
      </w:r>
      <w:r>
        <w:rPr>
          <w:sz w:val="24"/>
        </w:rPr>
        <w:t>2026;</w:t>
      </w:r>
      <w:r>
        <w:rPr>
          <w:spacing w:val="-4"/>
          <w:sz w:val="24"/>
        </w:rPr>
        <w:t> </w:t>
      </w:r>
      <w:r>
        <w:rPr>
          <w:sz w:val="24"/>
        </w:rPr>
        <w:t>and</w:t>
      </w:r>
      <w:r>
        <w:rPr>
          <w:spacing w:val="-3"/>
          <w:sz w:val="24"/>
        </w:rPr>
        <w:t> </w:t>
      </w:r>
      <w:r>
        <w:rPr>
          <w:sz w:val="24"/>
        </w:rPr>
        <w:t>January</w:t>
      </w:r>
      <w:r>
        <w:rPr>
          <w:spacing w:val="-3"/>
          <w:sz w:val="24"/>
        </w:rPr>
        <w:t> </w:t>
      </w:r>
      <w:r>
        <w:rPr>
          <w:sz w:val="24"/>
        </w:rPr>
        <w:t>4,</w:t>
      </w:r>
      <w:r>
        <w:rPr>
          <w:spacing w:val="-6"/>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January</w:t>
      </w:r>
      <w:r>
        <w:rPr>
          <w:spacing w:val="-3"/>
          <w:sz w:val="24"/>
        </w:rPr>
        <w:t> </w:t>
      </w:r>
      <w:r>
        <w:rPr>
          <w:sz w:val="24"/>
        </w:rPr>
        <w:t>5,</w:t>
      </w:r>
      <w:r>
        <w:rPr>
          <w:spacing w:val="-4"/>
          <w:sz w:val="24"/>
        </w:rPr>
        <w:t> </w:t>
      </w:r>
      <w:r>
        <w:rPr>
          <w:sz w:val="24"/>
        </w:rPr>
        <w:t>11,</w:t>
      </w:r>
      <w:r>
        <w:rPr>
          <w:spacing w:val="-4"/>
          <w:sz w:val="24"/>
        </w:rPr>
        <w:t> </w:t>
      </w:r>
      <w:r>
        <w:rPr>
          <w:sz w:val="24"/>
        </w:rPr>
        <w:t>and</w:t>
      </w:r>
      <w:r>
        <w:rPr>
          <w:spacing w:val="-3"/>
          <w:sz w:val="24"/>
        </w:rPr>
        <w:t> </w:t>
      </w:r>
      <w:r>
        <w:rPr>
          <w:sz w:val="24"/>
        </w:rPr>
        <w:t>12,</w:t>
      </w:r>
      <w:r>
        <w:rPr>
          <w:spacing w:val="-4"/>
          <w:sz w:val="24"/>
        </w:rPr>
        <w:t> </w:t>
      </w:r>
      <w:r>
        <w:rPr>
          <w:spacing w:val="-2"/>
          <w:sz w:val="24"/>
        </w:rPr>
        <w:t>2026;</w:t>
      </w:r>
    </w:p>
    <w:p>
      <w:pPr>
        <w:pStyle w:val="ListParagraph"/>
        <w:spacing w:after="0" w:line="240" w:lineRule="auto"/>
        <w:jc w:val="left"/>
        <w:rPr>
          <w:sz w:val="24"/>
        </w:rPr>
        <w:sectPr>
          <w:headerReference w:type="default" r:id="rId208"/>
          <w:footerReference w:type="default" r:id="rId209"/>
          <w:pgSz w:w="12240" w:h="15840"/>
          <w:pgMar w:header="1449" w:footer="741" w:top="2220" w:bottom="940" w:left="360" w:right="0"/>
        </w:sectPr>
      </w:pPr>
    </w:p>
    <w:p>
      <w:pPr>
        <w:pStyle w:val="ListParagraph"/>
        <w:numPr>
          <w:ilvl w:val="1"/>
          <w:numId w:val="31"/>
        </w:numPr>
        <w:tabs>
          <w:tab w:pos="3600" w:val="left" w:leader="none"/>
        </w:tabs>
        <w:spacing w:line="240" w:lineRule="auto" w:before="223" w:after="0"/>
        <w:ind w:left="3600" w:right="0" w:hanging="720"/>
        <w:jc w:val="left"/>
        <w:rPr>
          <w:sz w:val="24"/>
        </w:rPr>
      </w:pPr>
      <w:r>
        <w:rPr>
          <w:sz w:val="24"/>
        </w:rPr>
        <w:t>January</w:t>
      </w:r>
      <w:r>
        <w:rPr>
          <w:spacing w:val="-6"/>
          <w:sz w:val="24"/>
        </w:rPr>
        <w:t> </w:t>
      </w:r>
      <w:r>
        <w:rPr>
          <w:sz w:val="24"/>
        </w:rPr>
        <w:t>18,</w:t>
      </w:r>
      <w:r>
        <w:rPr>
          <w:spacing w:val="-5"/>
          <w:sz w:val="24"/>
        </w:rPr>
        <w:t> </w:t>
      </w:r>
      <w:r>
        <w:rPr>
          <w:sz w:val="24"/>
        </w:rPr>
        <w:t>19,</w:t>
      </w:r>
      <w:r>
        <w:rPr>
          <w:spacing w:val="-3"/>
          <w:sz w:val="24"/>
        </w:rPr>
        <w:t> </w:t>
      </w:r>
      <w:r>
        <w:rPr>
          <w:sz w:val="24"/>
        </w:rPr>
        <w:t>and</w:t>
      </w:r>
      <w:r>
        <w:rPr>
          <w:spacing w:val="-5"/>
          <w:sz w:val="24"/>
        </w:rPr>
        <w:t> </w:t>
      </w:r>
      <w:r>
        <w:rPr>
          <w:sz w:val="24"/>
        </w:rPr>
        <w:t>25,</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January</w:t>
      </w:r>
      <w:r>
        <w:rPr>
          <w:spacing w:val="-6"/>
          <w:sz w:val="24"/>
        </w:rPr>
        <w:t> </w:t>
      </w:r>
      <w:r>
        <w:rPr>
          <w:sz w:val="24"/>
        </w:rPr>
        <w:t>26,</w:t>
      </w:r>
      <w:r>
        <w:rPr>
          <w:spacing w:val="-5"/>
          <w:sz w:val="24"/>
        </w:rPr>
        <w:t> </w:t>
      </w:r>
      <w:r>
        <w:rPr>
          <w:sz w:val="24"/>
        </w:rPr>
        <w:t>27,</w:t>
      </w:r>
      <w:r>
        <w:rPr>
          <w:spacing w:val="-3"/>
          <w:sz w:val="24"/>
        </w:rPr>
        <w:t> </w:t>
      </w:r>
      <w:r>
        <w:rPr>
          <w:sz w:val="24"/>
        </w:rPr>
        <w:t>and</w:t>
      </w:r>
      <w:r>
        <w:rPr>
          <w:spacing w:val="-5"/>
          <w:sz w:val="24"/>
        </w:rPr>
        <w:t> </w:t>
      </w:r>
      <w:r>
        <w:rPr>
          <w:sz w:val="24"/>
        </w:rPr>
        <w:t>28,</w:t>
      </w:r>
      <w:r>
        <w:rPr>
          <w:spacing w:val="-3"/>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January</w:t>
      </w:r>
      <w:r>
        <w:rPr>
          <w:spacing w:val="-6"/>
          <w:sz w:val="24"/>
        </w:rPr>
        <w:t> </w:t>
      </w:r>
      <w:r>
        <w:rPr>
          <w:sz w:val="24"/>
        </w:rPr>
        <w:t>29,</w:t>
      </w:r>
      <w:r>
        <w:rPr>
          <w:spacing w:val="-5"/>
          <w:sz w:val="24"/>
        </w:rPr>
        <w:t> </w:t>
      </w:r>
      <w:r>
        <w:rPr>
          <w:sz w:val="24"/>
        </w:rPr>
        <w:t>30,</w:t>
      </w:r>
      <w:r>
        <w:rPr>
          <w:spacing w:val="-3"/>
          <w:sz w:val="24"/>
        </w:rPr>
        <w:t> </w:t>
      </w:r>
      <w:r>
        <w:rPr>
          <w:sz w:val="24"/>
        </w:rPr>
        <w:t>and</w:t>
      </w:r>
      <w:r>
        <w:rPr>
          <w:spacing w:val="-5"/>
          <w:sz w:val="24"/>
        </w:rPr>
        <w:t> </w:t>
      </w:r>
      <w:r>
        <w:rPr>
          <w:sz w:val="24"/>
        </w:rPr>
        <w:t>31,</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February</w:t>
      </w:r>
      <w:r>
        <w:rPr>
          <w:spacing w:val="-5"/>
          <w:sz w:val="24"/>
        </w:rPr>
        <w:t> </w:t>
      </w:r>
      <w:r>
        <w:rPr>
          <w:sz w:val="24"/>
        </w:rPr>
        <w:t>1,</w:t>
      </w:r>
      <w:r>
        <w:rPr>
          <w:spacing w:val="-2"/>
          <w:sz w:val="24"/>
        </w:rPr>
        <w:t> </w:t>
      </w:r>
      <w:r>
        <w:rPr>
          <w:sz w:val="24"/>
        </w:rPr>
        <w:t>2,</w:t>
      </w:r>
      <w:r>
        <w:rPr>
          <w:spacing w:val="-4"/>
          <w:sz w:val="24"/>
        </w:rPr>
        <w:t> </w:t>
      </w:r>
      <w:r>
        <w:rPr>
          <w:sz w:val="24"/>
        </w:rPr>
        <w:t>and</w:t>
      </w:r>
      <w:r>
        <w:rPr>
          <w:spacing w:val="-2"/>
          <w:sz w:val="24"/>
        </w:rPr>
        <w:t> </w:t>
      </w:r>
      <w:r>
        <w:rPr>
          <w:sz w:val="24"/>
        </w:rPr>
        <w:t>3,</w:t>
      </w:r>
      <w:r>
        <w:rPr>
          <w:spacing w:val="-2"/>
          <w:sz w:val="24"/>
        </w:rPr>
        <w:t> </w:t>
      </w:r>
      <w:r>
        <w:rPr>
          <w:spacing w:val="-4"/>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February</w:t>
      </w:r>
      <w:r>
        <w:rPr>
          <w:spacing w:val="-5"/>
          <w:sz w:val="24"/>
        </w:rPr>
        <w:t> </w:t>
      </w:r>
      <w:r>
        <w:rPr>
          <w:sz w:val="24"/>
        </w:rPr>
        <w:t>4,</w:t>
      </w:r>
      <w:r>
        <w:rPr>
          <w:spacing w:val="-2"/>
          <w:sz w:val="24"/>
        </w:rPr>
        <w:t> </w:t>
      </w:r>
      <w:r>
        <w:rPr>
          <w:sz w:val="24"/>
        </w:rPr>
        <w:t>5,</w:t>
      </w:r>
      <w:r>
        <w:rPr>
          <w:spacing w:val="-4"/>
          <w:sz w:val="24"/>
        </w:rPr>
        <w:t> </w:t>
      </w:r>
      <w:r>
        <w:rPr>
          <w:sz w:val="24"/>
        </w:rPr>
        <w:t>and</w:t>
      </w:r>
      <w:r>
        <w:rPr>
          <w:spacing w:val="-2"/>
          <w:sz w:val="24"/>
        </w:rPr>
        <w:t> </w:t>
      </w:r>
      <w:r>
        <w:rPr>
          <w:sz w:val="24"/>
        </w:rPr>
        <w:t>6,</w:t>
      </w:r>
      <w:r>
        <w:rPr>
          <w:spacing w:val="-2"/>
          <w:sz w:val="24"/>
        </w:rPr>
        <w:t> </w:t>
      </w:r>
      <w:r>
        <w:rPr>
          <w:spacing w:val="-4"/>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February</w:t>
      </w:r>
      <w:r>
        <w:rPr>
          <w:spacing w:val="-5"/>
          <w:sz w:val="24"/>
        </w:rPr>
        <w:t> </w:t>
      </w:r>
      <w:r>
        <w:rPr>
          <w:sz w:val="24"/>
        </w:rPr>
        <w:t>7,</w:t>
      </w:r>
      <w:r>
        <w:rPr>
          <w:spacing w:val="-2"/>
          <w:sz w:val="24"/>
        </w:rPr>
        <w:t> </w:t>
      </w:r>
      <w:r>
        <w:rPr>
          <w:sz w:val="24"/>
        </w:rPr>
        <w:t>8,</w:t>
      </w:r>
      <w:r>
        <w:rPr>
          <w:spacing w:val="-4"/>
          <w:sz w:val="24"/>
        </w:rPr>
        <w:t> </w:t>
      </w:r>
      <w:r>
        <w:rPr>
          <w:sz w:val="24"/>
        </w:rPr>
        <w:t>and</w:t>
      </w:r>
      <w:r>
        <w:rPr>
          <w:spacing w:val="-2"/>
          <w:sz w:val="24"/>
        </w:rPr>
        <w:t> </w:t>
      </w:r>
      <w:r>
        <w:rPr>
          <w:sz w:val="24"/>
        </w:rPr>
        <w:t>9,</w:t>
      </w:r>
      <w:r>
        <w:rPr>
          <w:spacing w:val="-2"/>
          <w:sz w:val="24"/>
        </w:rPr>
        <w:t> </w:t>
      </w:r>
      <w:r>
        <w:rPr>
          <w:spacing w:val="-4"/>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February</w:t>
      </w:r>
      <w:r>
        <w:rPr>
          <w:spacing w:val="-6"/>
          <w:sz w:val="24"/>
        </w:rPr>
        <w:t> </w:t>
      </w:r>
      <w:r>
        <w:rPr>
          <w:sz w:val="24"/>
        </w:rPr>
        <w:t>10,</w:t>
      </w:r>
      <w:r>
        <w:rPr>
          <w:spacing w:val="-5"/>
          <w:sz w:val="24"/>
        </w:rPr>
        <w:t> </w:t>
      </w:r>
      <w:r>
        <w:rPr>
          <w:sz w:val="24"/>
        </w:rPr>
        <w:t>11,</w:t>
      </w:r>
      <w:r>
        <w:rPr>
          <w:spacing w:val="-5"/>
          <w:sz w:val="24"/>
        </w:rPr>
        <w:t> </w:t>
      </w:r>
      <w:r>
        <w:rPr>
          <w:sz w:val="24"/>
        </w:rPr>
        <w:t>and</w:t>
      </w:r>
      <w:r>
        <w:rPr>
          <w:spacing w:val="-3"/>
          <w:sz w:val="24"/>
        </w:rPr>
        <w:t> </w:t>
      </w:r>
      <w:r>
        <w:rPr>
          <w:sz w:val="24"/>
        </w:rPr>
        <w:t>12,</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February</w:t>
      </w:r>
      <w:r>
        <w:rPr>
          <w:spacing w:val="-5"/>
          <w:sz w:val="24"/>
        </w:rPr>
        <w:t> </w:t>
      </w:r>
      <w:r>
        <w:rPr>
          <w:sz w:val="24"/>
        </w:rPr>
        <w:t>13,</w:t>
      </w:r>
      <w:r>
        <w:rPr>
          <w:spacing w:val="-5"/>
          <w:sz w:val="24"/>
        </w:rPr>
        <w:t> </w:t>
      </w:r>
      <w:r>
        <w:rPr>
          <w:sz w:val="24"/>
        </w:rPr>
        <w:t>14,</w:t>
      </w:r>
      <w:r>
        <w:rPr>
          <w:spacing w:val="-4"/>
          <w:sz w:val="24"/>
        </w:rPr>
        <w:t> </w:t>
      </w:r>
      <w:r>
        <w:rPr>
          <w:sz w:val="24"/>
        </w:rPr>
        <w:t>and</w:t>
      </w:r>
      <w:r>
        <w:rPr>
          <w:spacing w:val="-3"/>
          <w:sz w:val="24"/>
        </w:rPr>
        <w:t> </w:t>
      </w:r>
      <w:r>
        <w:rPr>
          <w:sz w:val="24"/>
        </w:rPr>
        <w:t>15,</w:t>
      </w:r>
      <w:r>
        <w:rPr>
          <w:spacing w:val="-2"/>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February</w:t>
      </w:r>
      <w:r>
        <w:rPr>
          <w:spacing w:val="-6"/>
          <w:sz w:val="24"/>
        </w:rPr>
        <w:t> </w:t>
      </w:r>
      <w:r>
        <w:rPr>
          <w:sz w:val="24"/>
        </w:rPr>
        <w:t>16,</w:t>
      </w:r>
      <w:r>
        <w:rPr>
          <w:spacing w:val="-5"/>
          <w:sz w:val="24"/>
        </w:rPr>
        <w:t> </w:t>
      </w:r>
      <w:r>
        <w:rPr>
          <w:sz w:val="24"/>
        </w:rPr>
        <w:t>17,</w:t>
      </w:r>
      <w:r>
        <w:rPr>
          <w:spacing w:val="-5"/>
          <w:sz w:val="24"/>
        </w:rPr>
        <w:t> </w:t>
      </w:r>
      <w:r>
        <w:rPr>
          <w:sz w:val="24"/>
        </w:rPr>
        <w:t>and</w:t>
      </w:r>
      <w:r>
        <w:rPr>
          <w:spacing w:val="-3"/>
          <w:sz w:val="24"/>
        </w:rPr>
        <w:t> </w:t>
      </w:r>
      <w:r>
        <w:rPr>
          <w:sz w:val="24"/>
        </w:rPr>
        <w:t>18,</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February</w:t>
      </w:r>
      <w:r>
        <w:rPr>
          <w:spacing w:val="-6"/>
          <w:sz w:val="24"/>
        </w:rPr>
        <w:t> </w:t>
      </w:r>
      <w:r>
        <w:rPr>
          <w:sz w:val="24"/>
        </w:rPr>
        <w:t>19,</w:t>
      </w:r>
      <w:r>
        <w:rPr>
          <w:spacing w:val="-5"/>
          <w:sz w:val="24"/>
        </w:rPr>
        <w:t> </w:t>
      </w:r>
      <w:r>
        <w:rPr>
          <w:sz w:val="24"/>
        </w:rPr>
        <w:t>20,</w:t>
      </w:r>
      <w:r>
        <w:rPr>
          <w:spacing w:val="-5"/>
          <w:sz w:val="24"/>
        </w:rPr>
        <w:t> </w:t>
      </w:r>
      <w:r>
        <w:rPr>
          <w:sz w:val="24"/>
        </w:rPr>
        <w:t>and</w:t>
      </w:r>
      <w:r>
        <w:rPr>
          <w:spacing w:val="-3"/>
          <w:sz w:val="24"/>
        </w:rPr>
        <w:t> </w:t>
      </w:r>
      <w:r>
        <w:rPr>
          <w:sz w:val="24"/>
        </w:rPr>
        <w:t>21,</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February</w:t>
      </w:r>
      <w:r>
        <w:rPr>
          <w:spacing w:val="-6"/>
          <w:sz w:val="24"/>
        </w:rPr>
        <w:t> </w:t>
      </w:r>
      <w:r>
        <w:rPr>
          <w:sz w:val="24"/>
        </w:rPr>
        <w:t>22,</w:t>
      </w:r>
      <w:r>
        <w:rPr>
          <w:spacing w:val="-5"/>
          <w:sz w:val="24"/>
        </w:rPr>
        <w:t> </w:t>
      </w:r>
      <w:r>
        <w:rPr>
          <w:sz w:val="24"/>
        </w:rPr>
        <w:t>23,</w:t>
      </w:r>
      <w:r>
        <w:rPr>
          <w:spacing w:val="-5"/>
          <w:sz w:val="24"/>
        </w:rPr>
        <w:t> </w:t>
      </w:r>
      <w:r>
        <w:rPr>
          <w:sz w:val="24"/>
        </w:rPr>
        <w:t>and</w:t>
      </w:r>
      <w:r>
        <w:rPr>
          <w:spacing w:val="-3"/>
          <w:sz w:val="24"/>
        </w:rPr>
        <w:t> </w:t>
      </w:r>
      <w:r>
        <w:rPr>
          <w:sz w:val="24"/>
        </w:rPr>
        <w:t>24,</w:t>
      </w:r>
      <w:r>
        <w:rPr>
          <w:spacing w:val="-3"/>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February</w:t>
      </w:r>
      <w:r>
        <w:rPr>
          <w:spacing w:val="-6"/>
          <w:sz w:val="24"/>
        </w:rPr>
        <w:t> </w:t>
      </w:r>
      <w:r>
        <w:rPr>
          <w:sz w:val="24"/>
        </w:rPr>
        <w:t>25,</w:t>
      </w:r>
      <w:r>
        <w:rPr>
          <w:spacing w:val="-5"/>
          <w:sz w:val="24"/>
        </w:rPr>
        <w:t> </w:t>
      </w:r>
      <w:r>
        <w:rPr>
          <w:sz w:val="24"/>
        </w:rPr>
        <w:t>26,</w:t>
      </w:r>
      <w:r>
        <w:rPr>
          <w:spacing w:val="-5"/>
          <w:sz w:val="24"/>
        </w:rPr>
        <w:t> </w:t>
      </w:r>
      <w:r>
        <w:rPr>
          <w:sz w:val="24"/>
        </w:rPr>
        <w:t>and</w:t>
      </w:r>
      <w:r>
        <w:rPr>
          <w:spacing w:val="-3"/>
          <w:sz w:val="24"/>
        </w:rPr>
        <w:t> </w:t>
      </w:r>
      <w:r>
        <w:rPr>
          <w:sz w:val="24"/>
        </w:rPr>
        <w:t>27,</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February</w:t>
      </w:r>
      <w:r>
        <w:rPr>
          <w:spacing w:val="-4"/>
          <w:sz w:val="24"/>
        </w:rPr>
        <w:t> </w:t>
      </w:r>
      <w:r>
        <w:rPr>
          <w:sz w:val="24"/>
        </w:rPr>
        <w:t>28,</w:t>
      </w:r>
      <w:r>
        <w:rPr>
          <w:spacing w:val="-5"/>
          <w:sz w:val="24"/>
        </w:rPr>
        <w:t> </w:t>
      </w:r>
      <w:r>
        <w:rPr>
          <w:sz w:val="24"/>
        </w:rPr>
        <w:t>2027;</w:t>
      </w:r>
      <w:r>
        <w:rPr>
          <w:spacing w:val="-5"/>
          <w:sz w:val="24"/>
        </w:rPr>
        <w:t> </w:t>
      </w:r>
      <w:r>
        <w:rPr>
          <w:sz w:val="24"/>
        </w:rPr>
        <w:t>and</w:t>
      </w:r>
      <w:r>
        <w:rPr>
          <w:spacing w:val="-3"/>
          <w:sz w:val="24"/>
        </w:rPr>
        <w:t> </w:t>
      </w:r>
      <w:r>
        <w:rPr>
          <w:sz w:val="24"/>
        </w:rPr>
        <w:t>March</w:t>
      </w:r>
      <w:r>
        <w:rPr>
          <w:spacing w:val="-3"/>
          <w:sz w:val="24"/>
        </w:rPr>
        <w:t> </w:t>
      </w:r>
      <w:r>
        <w:rPr>
          <w:sz w:val="24"/>
        </w:rPr>
        <w:t>1</w:t>
      </w:r>
      <w:r>
        <w:rPr>
          <w:spacing w:val="-5"/>
          <w:sz w:val="24"/>
        </w:rPr>
        <w:t> </w:t>
      </w:r>
      <w:r>
        <w:rPr>
          <w:sz w:val="24"/>
        </w:rPr>
        <w:t>and</w:t>
      </w:r>
      <w:r>
        <w:rPr>
          <w:spacing w:val="-3"/>
          <w:sz w:val="24"/>
        </w:rPr>
        <w:t> </w:t>
      </w:r>
      <w:r>
        <w:rPr>
          <w:sz w:val="24"/>
        </w:rPr>
        <w:t>2,</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March</w:t>
      </w:r>
      <w:r>
        <w:rPr>
          <w:spacing w:val="-4"/>
          <w:sz w:val="24"/>
        </w:rPr>
        <w:t> </w:t>
      </w:r>
      <w:r>
        <w:rPr>
          <w:sz w:val="24"/>
        </w:rPr>
        <w:t>3,</w:t>
      </w:r>
      <w:r>
        <w:rPr>
          <w:spacing w:val="-4"/>
          <w:sz w:val="24"/>
        </w:rPr>
        <w:t> </w:t>
      </w:r>
      <w:r>
        <w:rPr>
          <w:sz w:val="24"/>
        </w:rPr>
        <w:t>4,</w:t>
      </w:r>
      <w:r>
        <w:rPr>
          <w:spacing w:val="-2"/>
          <w:sz w:val="24"/>
        </w:rPr>
        <w:t> </w:t>
      </w:r>
      <w:r>
        <w:rPr>
          <w:sz w:val="24"/>
        </w:rPr>
        <w:t>and</w:t>
      </w:r>
      <w:r>
        <w:rPr>
          <w:spacing w:val="-4"/>
          <w:sz w:val="24"/>
        </w:rPr>
        <w:t> </w:t>
      </w:r>
      <w:r>
        <w:rPr>
          <w:sz w:val="24"/>
        </w:rPr>
        <w:t>5,</w:t>
      </w:r>
      <w:r>
        <w:rPr>
          <w:spacing w:val="-3"/>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March</w:t>
      </w:r>
      <w:r>
        <w:rPr>
          <w:spacing w:val="-4"/>
          <w:sz w:val="24"/>
        </w:rPr>
        <w:t> </w:t>
      </w:r>
      <w:r>
        <w:rPr>
          <w:sz w:val="24"/>
        </w:rPr>
        <w:t>6,</w:t>
      </w:r>
      <w:r>
        <w:rPr>
          <w:spacing w:val="-4"/>
          <w:sz w:val="24"/>
        </w:rPr>
        <w:t> </w:t>
      </w:r>
      <w:r>
        <w:rPr>
          <w:sz w:val="24"/>
        </w:rPr>
        <w:t>7,</w:t>
      </w:r>
      <w:r>
        <w:rPr>
          <w:spacing w:val="-2"/>
          <w:sz w:val="24"/>
        </w:rPr>
        <w:t> </w:t>
      </w:r>
      <w:r>
        <w:rPr>
          <w:sz w:val="24"/>
        </w:rPr>
        <w:t>and</w:t>
      </w:r>
      <w:r>
        <w:rPr>
          <w:spacing w:val="-4"/>
          <w:sz w:val="24"/>
        </w:rPr>
        <w:t> </w:t>
      </w:r>
      <w:r>
        <w:rPr>
          <w:sz w:val="24"/>
        </w:rPr>
        <w:t>8,</w:t>
      </w:r>
      <w:r>
        <w:rPr>
          <w:spacing w:val="-3"/>
          <w:sz w:val="24"/>
        </w:rPr>
        <w:t> </w:t>
      </w:r>
      <w:r>
        <w:rPr>
          <w:spacing w:val="-4"/>
          <w:sz w:val="24"/>
        </w:rPr>
        <w:t>2026;</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March</w:t>
      </w:r>
      <w:r>
        <w:rPr>
          <w:spacing w:val="-7"/>
          <w:sz w:val="24"/>
        </w:rPr>
        <w:t> </w:t>
      </w:r>
      <w:r>
        <w:rPr>
          <w:sz w:val="24"/>
        </w:rPr>
        <w:t>9,</w:t>
      </w:r>
      <w:r>
        <w:rPr>
          <w:spacing w:val="-6"/>
          <w:sz w:val="24"/>
        </w:rPr>
        <w:t> </w:t>
      </w:r>
      <w:r>
        <w:rPr>
          <w:sz w:val="24"/>
        </w:rPr>
        <w:t>10,</w:t>
      </w:r>
      <w:r>
        <w:rPr>
          <w:spacing w:val="-6"/>
          <w:sz w:val="24"/>
        </w:rPr>
        <w:t> </w:t>
      </w:r>
      <w:r>
        <w:rPr>
          <w:sz w:val="24"/>
        </w:rPr>
        <w:t>and</w:t>
      </w:r>
      <w:r>
        <w:rPr>
          <w:spacing w:val="-4"/>
          <w:sz w:val="24"/>
        </w:rPr>
        <w:t> </w:t>
      </w:r>
      <w:r>
        <w:rPr>
          <w:sz w:val="24"/>
        </w:rPr>
        <w:t>11,</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March</w:t>
      </w:r>
      <w:r>
        <w:rPr>
          <w:spacing w:val="-6"/>
          <w:sz w:val="24"/>
        </w:rPr>
        <w:t> </w:t>
      </w:r>
      <w:r>
        <w:rPr>
          <w:sz w:val="24"/>
        </w:rPr>
        <w:t>12,</w:t>
      </w:r>
      <w:r>
        <w:rPr>
          <w:spacing w:val="-4"/>
          <w:sz w:val="24"/>
        </w:rPr>
        <w:t> </w:t>
      </w:r>
      <w:r>
        <w:rPr>
          <w:sz w:val="24"/>
        </w:rPr>
        <w:t>13,</w:t>
      </w:r>
      <w:r>
        <w:rPr>
          <w:spacing w:val="-4"/>
          <w:sz w:val="24"/>
        </w:rPr>
        <w:t> </w:t>
      </w:r>
      <w:r>
        <w:rPr>
          <w:sz w:val="24"/>
        </w:rPr>
        <w:t>and</w:t>
      </w:r>
      <w:r>
        <w:rPr>
          <w:spacing w:val="-3"/>
          <w:sz w:val="24"/>
        </w:rPr>
        <w:t> </w:t>
      </w:r>
      <w:r>
        <w:rPr>
          <w:sz w:val="24"/>
        </w:rPr>
        <w:t>14,</w:t>
      </w:r>
      <w:r>
        <w:rPr>
          <w:spacing w:val="-4"/>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March</w:t>
      </w:r>
      <w:r>
        <w:rPr>
          <w:spacing w:val="-6"/>
          <w:sz w:val="24"/>
        </w:rPr>
        <w:t> </w:t>
      </w:r>
      <w:r>
        <w:rPr>
          <w:sz w:val="24"/>
        </w:rPr>
        <w:t>15,</w:t>
      </w:r>
      <w:r>
        <w:rPr>
          <w:spacing w:val="-4"/>
          <w:sz w:val="24"/>
        </w:rPr>
        <w:t> </w:t>
      </w:r>
      <w:r>
        <w:rPr>
          <w:sz w:val="24"/>
        </w:rPr>
        <w:t>16,</w:t>
      </w:r>
      <w:r>
        <w:rPr>
          <w:spacing w:val="-4"/>
          <w:sz w:val="24"/>
        </w:rPr>
        <w:t> </w:t>
      </w:r>
      <w:r>
        <w:rPr>
          <w:sz w:val="24"/>
        </w:rPr>
        <w:t>and</w:t>
      </w:r>
      <w:r>
        <w:rPr>
          <w:spacing w:val="-3"/>
          <w:sz w:val="24"/>
        </w:rPr>
        <w:t> </w:t>
      </w:r>
      <w:r>
        <w:rPr>
          <w:sz w:val="24"/>
        </w:rPr>
        <w:t>17,</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March</w:t>
      </w:r>
      <w:r>
        <w:rPr>
          <w:spacing w:val="-6"/>
          <w:sz w:val="24"/>
        </w:rPr>
        <w:t> </w:t>
      </w:r>
      <w:r>
        <w:rPr>
          <w:sz w:val="24"/>
        </w:rPr>
        <w:t>18,</w:t>
      </w:r>
      <w:r>
        <w:rPr>
          <w:spacing w:val="-4"/>
          <w:sz w:val="24"/>
        </w:rPr>
        <w:t> </w:t>
      </w:r>
      <w:r>
        <w:rPr>
          <w:sz w:val="24"/>
        </w:rPr>
        <w:t>19,</w:t>
      </w:r>
      <w:r>
        <w:rPr>
          <w:spacing w:val="-4"/>
          <w:sz w:val="24"/>
        </w:rPr>
        <w:t> </w:t>
      </w:r>
      <w:r>
        <w:rPr>
          <w:sz w:val="24"/>
        </w:rPr>
        <w:t>and</w:t>
      </w:r>
      <w:r>
        <w:rPr>
          <w:spacing w:val="-3"/>
          <w:sz w:val="24"/>
        </w:rPr>
        <w:t> </w:t>
      </w:r>
      <w:r>
        <w:rPr>
          <w:sz w:val="24"/>
        </w:rPr>
        <w:t>20,</w:t>
      </w:r>
      <w:r>
        <w:rPr>
          <w:spacing w:val="-4"/>
          <w:sz w:val="24"/>
        </w:rPr>
        <w:t> 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March</w:t>
      </w:r>
      <w:r>
        <w:rPr>
          <w:spacing w:val="-6"/>
          <w:sz w:val="24"/>
        </w:rPr>
        <w:t> </w:t>
      </w:r>
      <w:r>
        <w:rPr>
          <w:sz w:val="24"/>
        </w:rPr>
        <w:t>21,</w:t>
      </w:r>
      <w:r>
        <w:rPr>
          <w:spacing w:val="-4"/>
          <w:sz w:val="24"/>
        </w:rPr>
        <w:t> </w:t>
      </w:r>
      <w:r>
        <w:rPr>
          <w:sz w:val="24"/>
        </w:rPr>
        <w:t>22,</w:t>
      </w:r>
      <w:r>
        <w:rPr>
          <w:spacing w:val="-4"/>
          <w:sz w:val="24"/>
        </w:rPr>
        <w:t> </w:t>
      </w:r>
      <w:r>
        <w:rPr>
          <w:sz w:val="24"/>
        </w:rPr>
        <w:t>and</w:t>
      </w:r>
      <w:r>
        <w:rPr>
          <w:spacing w:val="-3"/>
          <w:sz w:val="24"/>
        </w:rPr>
        <w:t> </w:t>
      </w:r>
      <w:r>
        <w:rPr>
          <w:sz w:val="24"/>
        </w:rPr>
        <w:t>23,</w:t>
      </w:r>
      <w:r>
        <w:rPr>
          <w:spacing w:val="-4"/>
          <w:sz w:val="24"/>
        </w:rPr>
        <w:t> 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March</w:t>
      </w:r>
      <w:r>
        <w:rPr>
          <w:spacing w:val="-6"/>
          <w:sz w:val="24"/>
        </w:rPr>
        <w:t> </w:t>
      </w:r>
      <w:r>
        <w:rPr>
          <w:sz w:val="24"/>
        </w:rPr>
        <w:t>24,</w:t>
      </w:r>
      <w:r>
        <w:rPr>
          <w:spacing w:val="-4"/>
          <w:sz w:val="24"/>
        </w:rPr>
        <w:t> </w:t>
      </w:r>
      <w:r>
        <w:rPr>
          <w:sz w:val="24"/>
        </w:rPr>
        <w:t>25,</w:t>
      </w:r>
      <w:r>
        <w:rPr>
          <w:spacing w:val="-4"/>
          <w:sz w:val="24"/>
        </w:rPr>
        <w:t> </w:t>
      </w:r>
      <w:r>
        <w:rPr>
          <w:sz w:val="24"/>
        </w:rPr>
        <w:t>and</w:t>
      </w:r>
      <w:r>
        <w:rPr>
          <w:spacing w:val="-3"/>
          <w:sz w:val="24"/>
        </w:rPr>
        <w:t> </w:t>
      </w:r>
      <w:r>
        <w:rPr>
          <w:sz w:val="24"/>
        </w:rPr>
        <w:t>26,</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March</w:t>
      </w:r>
      <w:r>
        <w:rPr>
          <w:spacing w:val="-6"/>
          <w:sz w:val="24"/>
        </w:rPr>
        <w:t> </w:t>
      </w:r>
      <w:r>
        <w:rPr>
          <w:sz w:val="24"/>
        </w:rPr>
        <w:t>27,</w:t>
      </w:r>
      <w:r>
        <w:rPr>
          <w:spacing w:val="-4"/>
          <w:sz w:val="24"/>
        </w:rPr>
        <w:t> </w:t>
      </w:r>
      <w:r>
        <w:rPr>
          <w:sz w:val="24"/>
        </w:rPr>
        <w:t>28,</w:t>
      </w:r>
      <w:r>
        <w:rPr>
          <w:spacing w:val="-4"/>
          <w:sz w:val="24"/>
        </w:rPr>
        <w:t> </w:t>
      </w:r>
      <w:r>
        <w:rPr>
          <w:sz w:val="24"/>
        </w:rPr>
        <w:t>and</w:t>
      </w:r>
      <w:r>
        <w:rPr>
          <w:spacing w:val="-3"/>
          <w:sz w:val="24"/>
        </w:rPr>
        <w:t> </w:t>
      </w:r>
      <w:r>
        <w:rPr>
          <w:sz w:val="24"/>
        </w:rPr>
        <w:t>29,</w:t>
      </w:r>
      <w:r>
        <w:rPr>
          <w:spacing w:val="-4"/>
          <w:sz w:val="24"/>
        </w:rPr>
        <w:t> 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March</w:t>
      </w:r>
      <w:r>
        <w:rPr>
          <w:spacing w:val="-4"/>
          <w:sz w:val="24"/>
        </w:rPr>
        <w:t> </w:t>
      </w:r>
      <w:r>
        <w:rPr>
          <w:sz w:val="24"/>
        </w:rPr>
        <w:t>30</w:t>
      </w:r>
      <w:r>
        <w:rPr>
          <w:spacing w:val="-5"/>
          <w:sz w:val="24"/>
        </w:rPr>
        <w:t> </w:t>
      </w:r>
      <w:r>
        <w:rPr>
          <w:sz w:val="24"/>
        </w:rPr>
        <w:t>and</w:t>
      </w:r>
      <w:r>
        <w:rPr>
          <w:spacing w:val="-5"/>
          <w:sz w:val="24"/>
        </w:rPr>
        <w:t> </w:t>
      </w:r>
      <w:r>
        <w:rPr>
          <w:sz w:val="24"/>
        </w:rPr>
        <w:t>31,</w:t>
      </w:r>
      <w:r>
        <w:rPr>
          <w:spacing w:val="-4"/>
          <w:sz w:val="24"/>
        </w:rPr>
        <w:t> </w:t>
      </w:r>
      <w:r>
        <w:rPr>
          <w:sz w:val="24"/>
        </w:rPr>
        <w:t>2027;</w:t>
      </w:r>
      <w:r>
        <w:rPr>
          <w:spacing w:val="-3"/>
          <w:sz w:val="24"/>
        </w:rPr>
        <w:t> </w:t>
      </w:r>
      <w:r>
        <w:rPr>
          <w:sz w:val="24"/>
        </w:rPr>
        <w:t>and April</w:t>
      </w:r>
      <w:r>
        <w:rPr>
          <w:spacing w:val="-3"/>
          <w:sz w:val="24"/>
        </w:rPr>
        <w:t> </w:t>
      </w:r>
      <w:r>
        <w:rPr>
          <w:sz w:val="24"/>
        </w:rPr>
        <w:t>1,</w:t>
      </w:r>
      <w:r>
        <w:rPr>
          <w:spacing w:val="-6"/>
          <w:sz w:val="24"/>
        </w:rPr>
        <w:t> </w:t>
      </w:r>
      <w:r>
        <w:rPr>
          <w:spacing w:val="-4"/>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April</w:t>
      </w:r>
      <w:r>
        <w:rPr>
          <w:spacing w:val="-5"/>
          <w:sz w:val="24"/>
        </w:rPr>
        <w:t> </w:t>
      </w:r>
      <w:r>
        <w:rPr>
          <w:sz w:val="24"/>
        </w:rPr>
        <w:t>2,</w:t>
      </w:r>
      <w:r>
        <w:rPr>
          <w:spacing w:val="-2"/>
          <w:sz w:val="24"/>
        </w:rPr>
        <w:t> </w:t>
      </w:r>
      <w:r>
        <w:rPr>
          <w:sz w:val="24"/>
        </w:rPr>
        <w:t>3,</w:t>
      </w:r>
      <w:r>
        <w:rPr>
          <w:spacing w:val="-2"/>
          <w:sz w:val="24"/>
        </w:rPr>
        <w:t> </w:t>
      </w:r>
      <w:r>
        <w:rPr>
          <w:sz w:val="24"/>
        </w:rPr>
        <w:t>and</w:t>
      </w:r>
      <w:r>
        <w:rPr>
          <w:spacing w:val="-4"/>
          <w:sz w:val="24"/>
        </w:rPr>
        <w:t> </w:t>
      </w:r>
      <w:r>
        <w:rPr>
          <w:sz w:val="24"/>
        </w:rPr>
        <w:t>4,</w:t>
      </w:r>
      <w:r>
        <w:rPr>
          <w:spacing w:val="-2"/>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April</w:t>
      </w:r>
      <w:r>
        <w:rPr>
          <w:spacing w:val="-5"/>
          <w:sz w:val="24"/>
        </w:rPr>
        <w:t> </w:t>
      </w:r>
      <w:r>
        <w:rPr>
          <w:sz w:val="24"/>
        </w:rPr>
        <w:t>5,</w:t>
      </w:r>
      <w:r>
        <w:rPr>
          <w:spacing w:val="-2"/>
          <w:sz w:val="24"/>
        </w:rPr>
        <w:t> </w:t>
      </w:r>
      <w:r>
        <w:rPr>
          <w:sz w:val="24"/>
        </w:rPr>
        <w:t>6,</w:t>
      </w:r>
      <w:r>
        <w:rPr>
          <w:spacing w:val="-2"/>
          <w:sz w:val="24"/>
        </w:rPr>
        <w:t> </w:t>
      </w:r>
      <w:r>
        <w:rPr>
          <w:sz w:val="24"/>
        </w:rPr>
        <w:t>and</w:t>
      </w:r>
      <w:r>
        <w:rPr>
          <w:spacing w:val="-4"/>
          <w:sz w:val="24"/>
        </w:rPr>
        <w:t> </w:t>
      </w:r>
      <w:r>
        <w:rPr>
          <w:sz w:val="24"/>
        </w:rPr>
        <w:t>7,</w:t>
      </w:r>
      <w:r>
        <w:rPr>
          <w:spacing w:val="-2"/>
          <w:sz w:val="24"/>
        </w:rPr>
        <w:t> 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April</w:t>
      </w:r>
      <w:r>
        <w:rPr>
          <w:spacing w:val="-3"/>
          <w:sz w:val="24"/>
        </w:rPr>
        <w:t> </w:t>
      </w:r>
      <w:r>
        <w:rPr>
          <w:sz w:val="24"/>
        </w:rPr>
        <w:t>8,</w:t>
      </w:r>
      <w:r>
        <w:rPr>
          <w:spacing w:val="-2"/>
          <w:sz w:val="24"/>
        </w:rPr>
        <w:t> </w:t>
      </w:r>
      <w:r>
        <w:rPr>
          <w:sz w:val="24"/>
        </w:rPr>
        <w:t>9,</w:t>
      </w:r>
      <w:r>
        <w:rPr>
          <w:spacing w:val="-3"/>
          <w:sz w:val="24"/>
        </w:rPr>
        <w:t> </w:t>
      </w:r>
      <w:r>
        <w:rPr>
          <w:sz w:val="24"/>
        </w:rPr>
        <w:t>and</w:t>
      </w:r>
      <w:r>
        <w:rPr>
          <w:spacing w:val="-4"/>
          <w:sz w:val="24"/>
        </w:rPr>
        <w:t> </w:t>
      </w:r>
      <w:r>
        <w:rPr>
          <w:sz w:val="24"/>
        </w:rPr>
        <w:t>10,</w:t>
      </w:r>
      <w:r>
        <w:rPr>
          <w:spacing w:val="-5"/>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April</w:t>
      </w:r>
      <w:r>
        <w:rPr>
          <w:spacing w:val="-5"/>
          <w:sz w:val="24"/>
        </w:rPr>
        <w:t> </w:t>
      </w:r>
      <w:r>
        <w:rPr>
          <w:sz w:val="24"/>
        </w:rPr>
        <w:t>11,</w:t>
      </w:r>
      <w:r>
        <w:rPr>
          <w:spacing w:val="-5"/>
          <w:sz w:val="24"/>
        </w:rPr>
        <w:t> </w:t>
      </w:r>
      <w:r>
        <w:rPr>
          <w:sz w:val="24"/>
        </w:rPr>
        <w:t>12,</w:t>
      </w:r>
      <w:r>
        <w:rPr>
          <w:spacing w:val="-4"/>
          <w:sz w:val="24"/>
        </w:rPr>
        <w:t> </w:t>
      </w:r>
      <w:r>
        <w:rPr>
          <w:sz w:val="24"/>
        </w:rPr>
        <w:t>and</w:t>
      </w:r>
      <w:r>
        <w:rPr>
          <w:spacing w:val="-3"/>
          <w:sz w:val="24"/>
        </w:rPr>
        <w:t> </w:t>
      </w:r>
      <w:r>
        <w:rPr>
          <w:sz w:val="24"/>
        </w:rPr>
        <w:t>13,</w:t>
      </w:r>
      <w:r>
        <w:rPr>
          <w:spacing w:val="-2"/>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April</w:t>
      </w:r>
      <w:r>
        <w:rPr>
          <w:spacing w:val="-5"/>
          <w:sz w:val="24"/>
        </w:rPr>
        <w:t> </w:t>
      </w:r>
      <w:r>
        <w:rPr>
          <w:sz w:val="24"/>
        </w:rPr>
        <w:t>14,</w:t>
      </w:r>
      <w:r>
        <w:rPr>
          <w:spacing w:val="-5"/>
          <w:sz w:val="24"/>
        </w:rPr>
        <w:t> </w:t>
      </w:r>
      <w:r>
        <w:rPr>
          <w:sz w:val="24"/>
        </w:rPr>
        <w:t>15,</w:t>
      </w:r>
      <w:r>
        <w:rPr>
          <w:spacing w:val="-4"/>
          <w:sz w:val="24"/>
        </w:rPr>
        <w:t> </w:t>
      </w:r>
      <w:r>
        <w:rPr>
          <w:sz w:val="24"/>
        </w:rPr>
        <w:t>and</w:t>
      </w:r>
      <w:r>
        <w:rPr>
          <w:spacing w:val="-3"/>
          <w:sz w:val="24"/>
        </w:rPr>
        <w:t> </w:t>
      </w:r>
      <w:r>
        <w:rPr>
          <w:sz w:val="24"/>
        </w:rPr>
        <w:t>16,</w:t>
      </w:r>
      <w:r>
        <w:rPr>
          <w:spacing w:val="-2"/>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April</w:t>
      </w:r>
      <w:r>
        <w:rPr>
          <w:spacing w:val="-5"/>
          <w:sz w:val="24"/>
        </w:rPr>
        <w:t> </w:t>
      </w:r>
      <w:r>
        <w:rPr>
          <w:sz w:val="24"/>
        </w:rPr>
        <w:t>17,</w:t>
      </w:r>
      <w:r>
        <w:rPr>
          <w:spacing w:val="-5"/>
          <w:sz w:val="24"/>
        </w:rPr>
        <w:t> </w:t>
      </w:r>
      <w:r>
        <w:rPr>
          <w:sz w:val="24"/>
        </w:rPr>
        <w:t>18,</w:t>
      </w:r>
      <w:r>
        <w:rPr>
          <w:spacing w:val="-4"/>
          <w:sz w:val="24"/>
        </w:rPr>
        <w:t> </w:t>
      </w:r>
      <w:r>
        <w:rPr>
          <w:sz w:val="24"/>
        </w:rPr>
        <w:t>and</w:t>
      </w:r>
      <w:r>
        <w:rPr>
          <w:spacing w:val="-3"/>
          <w:sz w:val="24"/>
        </w:rPr>
        <w:t> </w:t>
      </w:r>
      <w:r>
        <w:rPr>
          <w:sz w:val="24"/>
        </w:rPr>
        <w:t>19,</w:t>
      </w:r>
      <w:r>
        <w:rPr>
          <w:spacing w:val="-2"/>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April</w:t>
      </w:r>
      <w:r>
        <w:rPr>
          <w:spacing w:val="-5"/>
          <w:sz w:val="24"/>
        </w:rPr>
        <w:t> </w:t>
      </w:r>
      <w:r>
        <w:rPr>
          <w:sz w:val="24"/>
        </w:rPr>
        <w:t>20,</w:t>
      </w:r>
      <w:r>
        <w:rPr>
          <w:spacing w:val="-5"/>
          <w:sz w:val="24"/>
        </w:rPr>
        <w:t> </w:t>
      </w:r>
      <w:r>
        <w:rPr>
          <w:sz w:val="24"/>
        </w:rPr>
        <w:t>21,</w:t>
      </w:r>
      <w:r>
        <w:rPr>
          <w:spacing w:val="-4"/>
          <w:sz w:val="24"/>
        </w:rPr>
        <w:t> </w:t>
      </w:r>
      <w:r>
        <w:rPr>
          <w:sz w:val="24"/>
        </w:rPr>
        <w:t>and</w:t>
      </w:r>
      <w:r>
        <w:rPr>
          <w:spacing w:val="-3"/>
          <w:sz w:val="24"/>
        </w:rPr>
        <w:t> </w:t>
      </w:r>
      <w:r>
        <w:rPr>
          <w:sz w:val="24"/>
        </w:rPr>
        <w:t>22,</w:t>
      </w:r>
      <w:r>
        <w:rPr>
          <w:spacing w:val="-2"/>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April</w:t>
      </w:r>
      <w:r>
        <w:rPr>
          <w:spacing w:val="-5"/>
          <w:sz w:val="24"/>
        </w:rPr>
        <w:t> </w:t>
      </w:r>
      <w:r>
        <w:rPr>
          <w:sz w:val="24"/>
        </w:rPr>
        <w:t>23,</w:t>
      </w:r>
      <w:r>
        <w:rPr>
          <w:spacing w:val="-5"/>
          <w:sz w:val="24"/>
        </w:rPr>
        <w:t> </w:t>
      </w:r>
      <w:r>
        <w:rPr>
          <w:sz w:val="24"/>
        </w:rPr>
        <w:t>24,</w:t>
      </w:r>
      <w:r>
        <w:rPr>
          <w:spacing w:val="-4"/>
          <w:sz w:val="24"/>
        </w:rPr>
        <w:t> </w:t>
      </w:r>
      <w:r>
        <w:rPr>
          <w:sz w:val="24"/>
        </w:rPr>
        <w:t>and</w:t>
      </w:r>
      <w:r>
        <w:rPr>
          <w:spacing w:val="-3"/>
          <w:sz w:val="24"/>
        </w:rPr>
        <w:t> </w:t>
      </w:r>
      <w:r>
        <w:rPr>
          <w:sz w:val="24"/>
        </w:rPr>
        <w:t>25,</w:t>
      </w:r>
      <w:r>
        <w:rPr>
          <w:spacing w:val="1"/>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April</w:t>
      </w:r>
      <w:r>
        <w:rPr>
          <w:spacing w:val="-5"/>
          <w:sz w:val="24"/>
        </w:rPr>
        <w:t> </w:t>
      </w:r>
      <w:r>
        <w:rPr>
          <w:sz w:val="24"/>
        </w:rPr>
        <w:t>26,</w:t>
      </w:r>
      <w:r>
        <w:rPr>
          <w:spacing w:val="-5"/>
          <w:sz w:val="24"/>
        </w:rPr>
        <w:t> </w:t>
      </w:r>
      <w:r>
        <w:rPr>
          <w:sz w:val="24"/>
        </w:rPr>
        <w:t>27,</w:t>
      </w:r>
      <w:r>
        <w:rPr>
          <w:spacing w:val="-4"/>
          <w:sz w:val="24"/>
        </w:rPr>
        <w:t> </w:t>
      </w:r>
      <w:r>
        <w:rPr>
          <w:sz w:val="24"/>
        </w:rPr>
        <w:t>and</w:t>
      </w:r>
      <w:r>
        <w:rPr>
          <w:spacing w:val="-3"/>
          <w:sz w:val="24"/>
        </w:rPr>
        <w:t> </w:t>
      </w:r>
      <w:r>
        <w:rPr>
          <w:sz w:val="24"/>
        </w:rPr>
        <w:t>28,</w:t>
      </w:r>
      <w:r>
        <w:rPr>
          <w:spacing w:val="-2"/>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April</w:t>
      </w:r>
      <w:r>
        <w:rPr>
          <w:spacing w:val="-3"/>
          <w:sz w:val="24"/>
        </w:rPr>
        <w:t> </w:t>
      </w:r>
      <w:r>
        <w:rPr>
          <w:sz w:val="24"/>
        </w:rPr>
        <w:t>29</w:t>
      </w:r>
      <w:r>
        <w:rPr>
          <w:spacing w:val="-4"/>
          <w:sz w:val="24"/>
        </w:rPr>
        <w:t> </w:t>
      </w:r>
      <w:r>
        <w:rPr>
          <w:sz w:val="24"/>
        </w:rPr>
        <w:t>and</w:t>
      </w:r>
      <w:r>
        <w:rPr>
          <w:spacing w:val="-4"/>
          <w:sz w:val="24"/>
        </w:rPr>
        <w:t> </w:t>
      </w:r>
      <w:r>
        <w:rPr>
          <w:sz w:val="24"/>
        </w:rPr>
        <w:t>30,</w:t>
      </w:r>
      <w:r>
        <w:rPr>
          <w:spacing w:val="-4"/>
          <w:sz w:val="24"/>
        </w:rPr>
        <w:t> </w:t>
      </w:r>
      <w:r>
        <w:rPr>
          <w:sz w:val="24"/>
        </w:rPr>
        <w:t>2027;</w:t>
      </w:r>
      <w:r>
        <w:rPr>
          <w:spacing w:val="-5"/>
          <w:sz w:val="24"/>
        </w:rPr>
        <w:t> </w:t>
      </w:r>
      <w:r>
        <w:rPr>
          <w:sz w:val="24"/>
        </w:rPr>
        <w:t>and</w:t>
      </w:r>
      <w:r>
        <w:rPr>
          <w:spacing w:val="-3"/>
          <w:sz w:val="24"/>
        </w:rPr>
        <w:t> </w:t>
      </w:r>
      <w:r>
        <w:rPr>
          <w:sz w:val="24"/>
        </w:rPr>
        <w:t>May</w:t>
      </w:r>
      <w:r>
        <w:rPr>
          <w:spacing w:val="-5"/>
          <w:sz w:val="24"/>
        </w:rPr>
        <w:t> </w:t>
      </w:r>
      <w:r>
        <w:rPr>
          <w:sz w:val="24"/>
        </w:rPr>
        <w:t>1,</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May</w:t>
      </w:r>
      <w:r>
        <w:rPr>
          <w:spacing w:val="-4"/>
          <w:sz w:val="24"/>
        </w:rPr>
        <w:t> </w:t>
      </w:r>
      <w:r>
        <w:rPr>
          <w:sz w:val="24"/>
        </w:rPr>
        <w:t>2,</w:t>
      </w:r>
      <w:r>
        <w:rPr>
          <w:spacing w:val="-2"/>
          <w:sz w:val="24"/>
        </w:rPr>
        <w:t> </w:t>
      </w:r>
      <w:r>
        <w:rPr>
          <w:sz w:val="24"/>
        </w:rPr>
        <w:t>3,</w:t>
      </w:r>
      <w:r>
        <w:rPr>
          <w:spacing w:val="-1"/>
          <w:sz w:val="24"/>
        </w:rPr>
        <w:t> </w:t>
      </w:r>
      <w:r>
        <w:rPr>
          <w:sz w:val="24"/>
        </w:rPr>
        <w:t>and</w:t>
      </w:r>
      <w:r>
        <w:rPr>
          <w:spacing w:val="-4"/>
          <w:sz w:val="24"/>
        </w:rPr>
        <w:t> </w:t>
      </w:r>
      <w:r>
        <w:rPr>
          <w:sz w:val="24"/>
        </w:rPr>
        <w:t>4,</w:t>
      </w:r>
      <w:r>
        <w:rPr>
          <w:spacing w:val="-1"/>
          <w:sz w:val="24"/>
        </w:rPr>
        <w:t> </w:t>
      </w:r>
      <w:r>
        <w:rPr>
          <w:spacing w:val="-4"/>
          <w:sz w:val="24"/>
        </w:rPr>
        <w:t>2027;</w:t>
      </w:r>
    </w:p>
    <w:p>
      <w:pPr>
        <w:pStyle w:val="ListParagraph"/>
        <w:spacing w:after="0" w:line="240" w:lineRule="auto"/>
        <w:jc w:val="left"/>
        <w:rPr>
          <w:sz w:val="24"/>
        </w:rPr>
        <w:sectPr>
          <w:headerReference w:type="default" r:id="rId210"/>
          <w:footerReference w:type="default" r:id="rId211"/>
          <w:pgSz w:w="12240" w:h="15840"/>
          <w:pgMar w:header="1449" w:footer="741" w:top="3280" w:bottom="940" w:left="360" w:right="0"/>
        </w:sectPr>
      </w:pPr>
    </w:p>
    <w:p>
      <w:pPr>
        <w:pStyle w:val="ListParagraph"/>
        <w:numPr>
          <w:ilvl w:val="1"/>
          <w:numId w:val="31"/>
        </w:numPr>
        <w:tabs>
          <w:tab w:pos="3600" w:val="left" w:leader="none"/>
        </w:tabs>
        <w:spacing w:line="240" w:lineRule="auto" w:before="223" w:after="0"/>
        <w:ind w:left="3600" w:right="0" w:hanging="720"/>
        <w:jc w:val="left"/>
        <w:rPr>
          <w:sz w:val="24"/>
        </w:rPr>
      </w:pPr>
      <w:r>
        <w:rPr>
          <w:sz w:val="24"/>
        </w:rPr>
        <w:t>May</w:t>
      </w:r>
      <w:r>
        <w:rPr>
          <w:spacing w:val="-4"/>
          <w:sz w:val="24"/>
        </w:rPr>
        <w:t> </w:t>
      </w:r>
      <w:r>
        <w:rPr>
          <w:sz w:val="24"/>
        </w:rPr>
        <w:t>5,</w:t>
      </w:r>
      <w:r>
        <w:rPr>
          <w:spacing w:val="-2"/>
          <w:sz w:val="24"/>
        </w:rPr>
        <w:t> </w:t>
      </w:r>
      <w:r>
        <w:rPr>
          <w:sz w:val="24"/>
        </w:rPr>
        <w:t>6,</w:t>
      </w:r>
      <w:r>
        <w:rPr>
          <w:spacing w:val="-1"/>
          <w:sz w:val="24"/>
        </w:rPr>
        <w:t> </w:t>
      </w:r>
      <w:r>
        <w:rPr>
          <w:sz w:val="24"/>
        </w:rPr>
        <w:t>and</w:t>
      </w:r>
      <w:r>
        <w:rPr>
          <w:spacing w:val="-4"/>
          <w:sz w:val="24"/>
        </w:rPr>
        <w:t> </w:t>
      </w:r>
      <w:r>
        <w:rPr>
          <w:sz w:val="24"/>
        </w:rPr>
        <w:t>7,</w:t>
      </w:r>
      <w:r>
        <w:rPr>
          <w:spacing w:val="-1"/>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May</w:t>
      </w:r>
      <w:r>
        <w:rPr>
          <w:spacing w:val="-2"/>
          <w:sz w:val="24"/>
        </w:rPr>
        <w:t> </w:t>
      </w:r>
      <w:r>
        <w:rPr>
          <w:sz w:val="24"/>
        </w:rPr>
        <w:t>8,</w:t>
      </w:r>
      <w:r>
        <w:rPr>
          <w:spacing w:val="-2"/>
          <w:sz w:val="24"/>
        </w:rPr>
        <w:t> </w:t>
      </w:r>
      <w:r>
        <w:rPr>
          <w:sz w:val="24"/>
        </w:rPr>
        <w:t>9,</w:t>
      </w:r>
      <w:r>
        <w:rPr>
          <w:spacing w:val="-2"/>
          <w:sz w:val="24"/>
        </w:rPr>
        <w:t> </w:t>
      </w:r>
      <w:r>
        <w:rPr>
          <w:sz w:val="24"/>
        </w:rPr>
        <w:t>and</w:t>
      </w:r>
      <w:r>
        <w:rPr>
          <w:spacing w:val="-4"/>
          <w:sz w:val="24"/>
        </w:rPr>
        <w:t> </w:t>
      </w:r>
      <w:r>
        <w:rPr>
          <w:sz w:val="24"/>
        </w:rPr>
        <w:t>10,</w:t>
      </w:r>
      <w:r>
        <w:rPr>
          <w:spacing w:val="-4"/>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May</w:t>
      </w:r>
      <w:r>
        <w:rPr>
          <w:spacing w:val="-5"/>
          <w:sz w:val="24"/>
        </w:rPr>
        <w:t> </w:t>
      </w:r>
      <w:r>
        <w:rPr>
          <w:sz w:val="24"/>
        </w:rPr>
        <w:t>11,</w:t>
      </w:r>
      <w:r>
        <w:rPr>
          <w:spacing w:val="-4"/>
          <w:sz w:val="24"/>
        </w:rPr>
        <w:t> </w:t>
      </w:r>
      <w:r>
        <w:rPr>
          <w:sz w:val="24"/>
        </w:rPr>
        <w:t>12,</w:t>
      </w:r>
      <w:r>
        <w:rPr>
          <w:spacing w:val="-3"/>
          <w:sz w:val="24"/>
        </w:rPr>
        <w:t> </w:t>
      </w:r>
      <w:r>
        <w:rPr>
          <w:sz w:val="24"/>
        </w:rPr>
        <w:t>and</w:t>
      </w:r>
      <w:r>
        <w:rPr>
          <w:spacing w:val="-3"/>
          <w:sz w:val="24"/>
        </w:rPr>
        <w:t> </w:t>
      </w:r>
      <w:r>
        <w:rPr>
          <w:sz w:val="24"/>
        </w:rPr>
        <w:t>13,</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May</w:t>
      </w:r>
      <w:r>
        <w:rPr>
          <w:spacing w:val="-5"/>
          <w:sz w:val="24"/>
        </w:rPr>
        <w:t> </w:t>
      </w:r>
      <w:r>
        <w:rPr>
          <w:sz w:val="24"/>
        </w:rPr>
        <w:t>14,</w:t>
      </w:r>
      <w:r>
        <w:rPr>
          <w:spacing w:val="-4"/>
          <w:sz w:val="24"/>
        </w:rPr>
        <w:t> </w:t>
      </w:r>
      <w:r>
        <w:rPr>
          <w:sz w:val="24"/>
        </w:rPr>
        <w:t>15,</w:t>
      </w:r>
      <w:r>
        <w:rPr>
          <w:spacing w:val="-3"/>
          <w:sz w:val="24"/>
        </w:rPr>
        <w:t> </w:t>
      </w:r>
      <w:r>
        <w:rPr>
          <w:sz w:val="24"/>
        </w:rPr>
        <w:t>and</w:t>
      </w:r>
      <w:r>
        <w:rPr>
          <w:spacing w:val="-3"/>
          <w:sz w:val="24"/>
        </w:rPr>
        <w:t> </w:t>
      </w:r>
      <w:r>
        <w:rPr>
          <w:sz w:val="24"/>
        </w:rPr>
        <w:t>16,</w:t>
      </w:r>
      <w:r>
        <w:rPr>
          <w:spacing w:val="-3"/>
          <w:sz w:val="24"/>
        </w:rPr>
        <w:t> </w:t>
      </w:r>
      <w:r>
        <w:rPr>
          <w:spacing w:val="-4"/>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May</w:t>
      </w:r>
      <w:r>
        <w:rPr>
          <w:spacing w:val="-5"/>
          <w:sz w:val="24"/>
        </w:rPr>
        <w:t> </w:t>
      </w:r>
      <w:r>
        <w:rPr>
          <w:sz w:val="24"/>
        </w:rPr>
        <w:t>17,</w:t>
      </w:r>
      <w:r>
        <w:rPr>
          <w:spacing w:val="-4"/>
          <w:sz w:val="24"/>
        </w:rPr>
        <w:t> </w:t>
      </w:r>
      <w:r>
        <w:rPr>
          <w:sz w:val="24"/>
        </w:rPr>
        <w:t>18,</w:t>
      </w:r>
      <w:r>
        <w:rPr>
          <w:spacing w:val="-3"/>
          <w:sz w:val="24"/>
        </w:rPr>
        <w:t> </w:t>
      </w:r>
      <w:r>
        <w:rPr>
          <w:sz w:val="24"/>
        </w:rPr>
        <w:t>and</w:t>
      </w:r>
      <w:r>
        <w:rPr>
          <w:spacing w:val="-3"/>
          <w:sz w:val="24"/>
        </w:rPr>
        <w:t> </w:t>
      </w:r>
      <w:r>
        <w:rPr>
          <w:sz w:val="24"/>
        </w:rPr>
        <w:t>19,</w:t>
      </w:r>
      <w:r>
        <w:rPr>
          <w:spacing w:val="-3"/>
          <w:sz w:val="24"/>
        </w:rPr>
        <w:t> </w:t>
      </w:r>
      <w:r>
        <w:rPr>
          <w:spacing w:val="-4"/>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May</w:t>
      </w:r>
      <w:r>
        <w:rPr>
          <w:spacing w:val="-5"/>
          <w:sz w:val="24"/>
        </w:rPr>
        <w:t> </w:t>
      </w:r>
      <w:r>
        <w:rPr>
          <w:sz w:val="24"/>
        </w:rPr>
        <w:t>20,</w:t>
      </w:r>
      <w:r>
        <w:rPr>
          <w:spacing w:val="-4"/>
          <w:sz w:val="24"/>
        </w:rPr>
        <w:t> </w:t>
      </w:r>
      <w:r>
        <w:rPr>
          <w:sz w:val="24"/>
        </w:rPr>
        <w:t>21,</w:t>
      </w:r>
      <w:r>
        <w:rPr>
          <w:spacing w:val="-3"/>
          <w:sz w:val="24"/>
        </w:rPr>
        <w:t> </w:t>
      </w:r>
      <w:r>
        <w:rPr>
          <w:sz w:val="24"/>
        </w:rPr>
        <w:t>and</w:t>
      </w:r>
      <w:r>
        <w:rPr>
          <w:spacing w:val="-3"/>
          <w:sz w:val="24"/>
        </w:rPr>
        <w:t> </w:t>
      </w:r>
      <w:r>
        <w:rPr>
          <w:sz w:val="24"/>
        </w:rPr>
        <w:t>22,</w:t>
      </w:r>
      <w:r>
        <w:rPr>
          <w:spacing w:val="-3"/>
          <w:sz w:val="24"/>
        </w:rPr>
        <w:t> </w:t>
      </w:r>
      <w:r>
        <w:rPr>
          <w:spacing w:val="-4"/>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May</w:t>
      </w:r>
      <w:r>
        <w:rPr>
          <w:spacing w:val="-5"/>
          <w:sz w:val="24"/>
        </w:rPr>
        <w:t> </w:t>
      </w:r>
      <w:r>
        <w:rPr>
          <w:sz w:val="24"/>
        </w:rPr>
        <w:t>23,</w:t>
      </w:r>
      <w:r>
        <w:rPr>
          <w:spacing w:val="-4"/>
          <w:sz w:val="24"/>
        </w:rPr>
        <w:t> </w:t>
      </w:r>
      <w:r>
        <w:rPr>
          <w:sz w:val="24"/>
        </w:rPr>
        <w:t>24,</w:t>
      </w:r>
      <w:r>
        <w:rPr>
          <w:spacing w:val="-3"/>
          <w:sz w:val="24"/>
        </w:rPr>
        <w:t> </w:t>
      </w:r>
      <w:r>
        <w:rPr>
          <w:sz w:val="24"/>
        </w:rPr>
        <w:t>and</w:t>
      </w:r>
      <w:r>
        <w:rPr>
          <w:spacing w:val="-3"/>
          <w:sz w:val="24"/>
        </w:rPr>
        <w:t> </w:t>
      </w:r>
      <w:r>
        <w:rPr>
          <w:sz w:val="24"/>
        </w:rPr>
        <w:t>25,</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May</w:t>
      </w:r>
      <w:r>
        <w:rPr>
          <w:spacing w:val="-5"/>
          <w:sz w:val="24"/>
        </w:rPr>
        <w:t> </w:t>
      </w:r>
      <w:r>
        <w:rPr>
          <w:sz w:val="24"/>
        </w:rPr>
        <w:t>26,</w:t>
      </w:r>
      <w:r>
        <w:rPr>
          <w:spacing w:val="-4"/>
          <w:sz w:val="24"/>
        </w:rPr>
        <w:t> </w:t>
      </w:r>
      <w:r>
        <w:rPr>
          <w:sz w:val="24"/>
        </w:rPr>
        <w:t>27,</w:t>
      </w:r>
      <w:r>
        <w:rPr>
          <w:spacing w:val="-3"/>
          <w:sz w:val="24"/>
        </w:rPr>
        <w:t> </w:t>
      </w:r>
      <w:r>
        <w:rPr>
          <w:sz w:val="24"/>
        </w:rPr>
        <w:t>and</w:t>
      </w:r>
      <w:r>
        <w:rPr>
          <w:spacing w:val="-3"/>
          <w:sz w:val="24"/>
        </w:rPr>
        <w:t> </w:t>
      </w:r>
      <w:r>
        <w:rPr>
          <w:sz w:val="24"/>
        </w:rPr>
        <w:t>28,</w:t>
      </w:r>
      <w:r>
        <w:rPr>
          <w:spacing w:val="-3"/>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May</w:t>
      </w:r>
      <w:r>
        <w:rPr>
          <w:spacing w:val="-5"/>
          <w:sz w:val="24"/>
        </w:rPr>
        <w:t> </w:t>
      </w:r>
      <w:r>
        <w:rPr>
          <w:sz w:val="24"/>
        </w:rPr>
        <w:t>29,</w:t>
      </w:r>
      <w:r>
        <w:rPr>
          <w:spacing w:val="-4"/>
          <w:sz w:val="24"/>
        </w:rPr>
        <w:t> </w:t>
      </w:r>
      <w:r>
        <w:rPr>
          <w:sz w:val="24"/>
        </w:rPr>
        <w:t>30,</w:t>
      </w:r>
      <w:r>
        <w:rPr>
          <w:spacing w:val="-3"/>
          <w:sz w:val="24"/>
        </w:rPr>
        <w:t> </w:t>
      </w:r>
      <w:r>
        <w:rPr>
          <w:sz w:val="24"/>
        </w:rPr>
        <w:t>and</w:t>
      </w:r>
      <w:r>
        <w:rPr>
          <w:spacing w:val="-3"/>
          <w:sz w:val="24"/>
        </w:rPr>
        <w:t> </w:t>
      </w:r>
      <w:r>
        <w:rPr>
          <w:sz w:val="24"/>
        </w:rPr>
        <w:t>31,</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6"/>
          <w:sz w:val="24"/>
        </w:rPr>
        <w:t> </w:t>
      </w:r>
      <w:r>
        <w:rPr>
          <w:sz w:val="24"/>
        </w:rPr>
        <w:t>1,</w:t>
      </w:r>
      <w:r>
        <w:rPr>
          <w:spacing w:val="-3"/>
          <w:sz w:val="24"/>
        </w:rPr>
        <w:t> </w:t>
      </w:r>
      <w:r>
        <w:rPr>
          <w:sz w:val="24"/>
        </w:rPr>
        <w:t>2,</w:t>
      </w:r>
      <w:r>
        <w:rPr>
          <w:spacing w:val="-2"/>
          <w:sz w:val="24"/>
        </w:rPr>
        <w:t> </w:t>
      </w:r>
      <w:r>
        <w:rPr>
          <w:sz w:val="24"/>
        </w:rPr>
        <w:t>and</w:t>
      </w:r>
      <w:r>
        <w:rPr>
          <w:spacing w:val="-3"/>
          <w:sz w:val="24"/>
        </w:rPr>
        <w:t> </w:t>
      </w:r>
      <w:r>
        <w:rPr>
          <w:sz w:val="24"/>
        </w:rPr>
        <w:t>3,</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6"/>
          <w:sz w:val="24"/>
        </w:rPr>
        <w:t> </w:t>
      </w:r>
      <w:r>
        <w:rPr>
          <w:sz w:val="24"/>
        </w:rPr>
        <w:t>4,</w:t>
      </w:r>
      <w:r>
        <w:rPr>
          <w:spacing w:val="-3"/>
          <w:sz w:val="24"/>
        </w:rPr>
        <w:t> </w:t>
      </w:r>
      <w:r>
        <w:rPr>
          <w:sz w:val="24"/>
        </w:rPr>
        <w:t>5,</w:t>
      </w:r>
      <w:r>
        <w:rPr>
          <w:spacing w:val="-2"/>
          <w:sz w:val="24"/>
        </w:rPr>
        <w:t> </w:t>
      </w:r>
      <w:r>
        <w:rPr>
          <w:sz w:val="24"/>
        </w:rPr>
        <w:t>and</w:t>
      </w:r>
      <w:r>
        <w:rPr>
          <w:spacing w:val="-3"/>
          <w:sz w:val="24"/>
        </w:rPr>
        <w:t> </w:t>
      </w:r>
      <w:r>
        <w:rPr>
          <w:sz w:val="24"/>
        </w:rPr>
        <w:t>6,</w:t>
      </w:r>
      <w:r>
        <w:rPr>
          <w:spacing w:val="-3"/>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June</w:t>
      </w:r>
      <w:r>
        <w:rPr>
          <w:spacing w:val="-6"/>
          <w:sz w:val="24"/>
        </w:rPr>
        <w:t> </w:t>
      </w:r>
      <w:r>
        <w:rPr>
          <w:sz w:val="24"/>
        </w:rPr>
        <w:t>7,</w:t>
      </w:r>
      <w:r>
        <w:rPr>
          <w:spacing w:val="-3"/>
          <w:sz w:val="24"/>
        </w:rPr>
        <w:t> </w:t>
      </w:r>
      <w:r>
        <w:rPr>
          <w:sz w:val="24"/>
        </w:rPr>
        <w:t>8,</w:t>
      </w:r>
      <w:r>
        <w:rPr>
          <w:spacing w:val="-2"/>
          <w:sz w:val="24"/>
        </w:rPr>
        <w:t> </w:t>
      </w:r>
      <w:r>
        <w:rPr>
          <w:sz w:val="24"/>
        </w:rPr>
        <w:t>and</w:t>
      </w:r>
      <w:r>
        <w:rPr>
          <w:spacing w:val="-3"/>
          <w:sz w:val="24"/>
        </w:rPr>
        <w:t> </w:t>
      </w:r>
      <w:r>
        <w:rPr>
          <w:sz w:val="24"/>
        </w:rPr>
        <w:t>9,</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7"/>
          <w:sz w:val="24"/>
        </w:rPr>
        <w:t> </w:t>
      </w:r>
      <w:r>
        <w:rPr>
          <w:sz w:val="24"/>
        </w:rPr>
        <w:t>10,</w:t>
      </w:r>
      <w:r>
        <w:rPr>
          <w:spacing w:val="-4"/>
          <w:sz w:val="24"/>
        </w:rPr>
        <w:t> </w:t>
      </w:r>
      <w:r>
        <w:rPr>
          <w:sz w:val="24"/>
        </w:rPr>
        <w:t>11,</w:t>
      </w:r>
      <w:r>
        <w:rPr>
          <w:spacing w:val="-3"/>
          <w:sz w:val="24"/>
        </w:rPr>
        <w:t> </w:t>
      </w:r>
      <w:r>
        <w:rPr>
          <w:sz w:val="24"/>
        </w:rPr>
        <w:t>and</w:t>
      </w:r>
      <w:r>
        <w:rPr>
          <w:spacing w:val="-3"/>
          <w:sz w:val="24"/>
        </w:rPr>
        <w:t> </w:t>
      </w:r>
      <w:r>
        <w:rPr>
          <w:sz w:val="24"/>
        </w:rPr>
        <w:t>12,</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7"/>
          <w:sz w:val="24"/>
        </w:rPr>
        <w:t> </w:t>
      </w:r>
      <w:r>
        <w:rPr>
          <w:sz w:val="24"/>
        </w:rPr>
        <w:t>13,</w:t>
      </w:r>
      <w:r>
        <w:rPr>
          <w:spacing w:val="-5"/>
          <w:sz w:val="24"/>
        </w:rPr>
        <w:t> </w:t>
      </w:r>
      <w:r>
        <w:rPr>
          <w:sz w:val="24"/>
        </w:rPr>
        <w:t>14,</w:t>
      </w:r>
      <w:r>
        <w:rPr>
          <w:spacing w:val="-2"/>
          <w:sz w:val="24"/>
        </w:rPr>
        <w:t> </w:t>
      </w:r>
      <w:r>
        <w:rPr>
          <w:sz w:val="24"/>
        </w:rPr>
        <w:t>and</w:t>
      </w:r>
      <w:r>
        <w:rPr>
          <w:spacing w:val="-3"/>
          <w:sz w:val="24"/>
        </w:rPr>
        <w:t> </w:t>
      </w:r>
      <w:r>
        <w:rPr>
          <w:sz w:val="24"/>
        </w:rPr>
        <w:t>15,</w:t>
      </w:r>
      <w:r>
        <w:rPr>
          <w:spacing w:val="-4"/>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June</w:t>
      </w:r>
      <w:r>
        <w:rPr>
          <w:spacing w:val="-7"/>
          <w:sz w:val="24"/>
        </w:rPr>
        <w:t> </w:t>
      </w:r>
      <w:r>
        <w:rPr>
          <w:sz w:val="24"/>
        </w:rPr>
        <w:t>16,</w:t>
      </w:r>
      <w:r>
        <w:rPr>
          <w:spacing w:val="-5"/>
          <w:sz w:val="24"/>
        </w:rPr>
        <w:t> </w:t>
      </w:r>
      <w:r>
        <w:rPr>
          <w:sz w:val="24"/>
        </w:rPr>
        <w:t>17,</w:t>
      </w:r>
      <w:r>
        <w:rPr>
          <w:spacing w:val="-2"/>
          <w:sz w:val="24"/>
        </w:rPr>
        <w:t> </w:t>
      </w:r>
      <w:r>
        <w:rPr>
          <w:sz w:val="24"/>
        </w:rPr>
        <w:t>and</w:t>
      </w:r>
      <w:r>
        <w:rPr>
          <w:spacing w:val="-3"/>
          <w:sz w:val="24"/>
        </w:rPr>
        <w:t> </w:t>
      </w:r>
      <w:r>
        <w:rPr>
          <w:sz w:val="24"/>
        </w:rPr>
        <w:t>18,</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7"/>
          <w:sz w:val="24"/>
        </w:rPr>
        <w:t> </w:t>
      </w:r>
      <w:r>
        <w:rPr>
          <w:sz w:val="24"/>
        </w:rPr>
        <w:t>19,</w:t>
      </w:r>
      <w:r>
        <w:rPr>
          <w:spacing w:val="-5"/>
          <w:sz w:val="24"/>
        </w:rPr>
        <w:t> </w:t>
      </w:r>
      <w:r>
        <w:rPr>
          <w:sz w:val="24"/>
        </w:rPr>
        <w:t>20,</w:t>
      </w:r>
      <w:r>
        <w:rPr>
          <w:spacing w:val="-2"/>
          <w:sz w:val="24"/>
        </w:rPr>
        <w:t> </w:t>
      </w:r>
      <w:r>
        <w:rPr>
          <w:sz w:val="24"/>
        </w:rPr>
        <w:t>and</w:t>
      </w:r>
      <w:r>
        <w:rPr>
          <w:spacing w:val="-3"/>
          <w:sz w:val="24"/>
        </w:rPr>
        <w:t> </w:t>
      </w:r>
      <w:r>
        <w:rPr>
          <w:sz w:val="24"/>
        </w:rPr>
        <w:t>21,</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7"/>
          <w:sz w:val="24"/>
        </w:rPr>
        <w:t> </w:t>
      </w:r>
      <w:r>
        <w:rPr>
          <w:sz w:val="24"/>
        </w:rPr>
        <w:t>22,</w:t>
      </w:r>
      <w:r>
        <w:rPr>
          <w:spacing w:val="-5"/>
          <w:sz w:val="24"/>
        </w:rPr>
        <w:t> </w:t>
      </w:r>
      <w:r>
        <w:rPr>
          <w:sz w:val="24"/>
        </w:rPr>
        <w:t>23,</w:t>
      </w:r>
      <w:r>
        <w:rPr>
          <w:spacing w:val="-2"/>
          <w:sz w:val="24"/>
        </w:rPr>
        <w:t> </w:t>
      </w:r>
      <w:r>
        <w:rPr>
          <w:sz w:val="24"/>
        </w:rPr>
        <w:t>and</w:t>
      </w:r>
      <w:r>
        <w:rPr>
          <w:spacing w:val="-3"/>
          <w:sz w:val="24"/>
        </w:rPr>
        <w:t> </w:t>
      </w:r>
      <w:r>
        <w:rPr>
          <w:sz w:val="24"/>
        </w:rPr>
        <w:t>24,</w:t>
      </w:r>
      <w:r>
        <w:rPr>
          <w:spacing w:val="-4"/>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June</w:t>
      </w:r>
      <w:r>
        <w:rPr>
          <w:spacing w:val="-7"/>
          <w:sz w:val="24"/>
        </w:rPr>
        <w:t> </w:t>
      </w:r>
      <w:r>
        <w:rPr>
          <w:sz w:val="24"/>
        </w:rPr>
        <w:t>25,</w:t>
      </w:r>
      <w:r>
        <w:rPr>
          <w:spacing w:val="-5"/>
          <w:sz w:val="24"/>
        </w:rPr>
        <w:t> </w:t>
      </w:r>
      <w:r>
        <w:rPr>
          <w:sz w:val="24"/>
        </w:rPr>
        <w:t>26,</w:t>
      </w:r>
      <w:r>
        <w:rPr>
          <w:spacing w:val="-2"/>
          <w:sz w:val="24"/>
        </w:rPr>
        <w:t> </w:t>
      </w:r>
      <w:r>
        <w:rPr>
          <w:sz w:val="24"/>
        </w:rPr>
        <w:t>and</w:t>
      </w:r>
      <w:r>
        <w:rPr>
          <w:spacing w:val="-3"/>
          <w:sz w:val="24"/>
        </w:rPr>
        <w:t> </w:t>
      </w:r>
      <w:r>
        <w:rPr>
          <w:sz w:val="24"/>
        </w:rPr>
        <w:t>27,</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June</w:t>
      </w:r>
      <w:r>
        <w:rPr>
          <w:spacing w:val="-7"/>
          <w:sz w:val="24"/>
        </w:rPr>
        <w:t> </w:t>
      </w:r>
      <w:r>
        <w:rPr>
          <w:sz w:val="24"/>
        </w:rPr>
        <w:t>28,</w:t>
      </w:r>
      <w:r>
        <w:rPr>
          <w:spacing w:val="-5"/>
          <w:sz w:val="24"/>
        </w:rPr>
        <w:t> </w:t>
      </w:r>
      <w:r>
        <w:rPr>
          <w:sz w:val="24"/>
        </w:rPr>
        <w:t>29,</w:t>
      </w:r>
      <w:r>
        <w:rPr>
          <w:spacing w:val="-2"/>
          <w:sz w:val="24"/>
        </w:rPr>
        <w:t> </w:t>
      </w:r>
      <w:r>
        <w:rPr>
          <w:sz w:val="24"/>
        </w:rPr>
        <w:t>and</w:t>
      </w:r>
      <w:r>
        <w:rPr>
          <w:spacing w:val="-3"/>
          <w:sz w:val="24"/>
        </w:rPr>
        <w:t> </w:t>
      </w:r>
      <w:r>
        <w:rPr>
          <w:sz w:val="24"/>
        </w:rPr>
        <w:t>30,</w:t>
      </w:r>
      <w:r>
        <w:rPr>
          <w:spacing w:val="-4"/>
          <w:sz w:val="24"/>
        </w:rPr>
        <w:t> 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July</w:t>
      </w:r>
      <w:r>
        <w:rPr>
          <w:spacing w:val="-4"/>
          <w:sz w:val="24"/>
        </w:rPr>
        <w:t> </w:t>
      </w:r>
      <w:r>
        <w:rPr>
          <w:sz w:val="24"/>
        </w:rPr>
        <w:t>1,</w:t>
      </w:r>
      <w:r>
        <w:rPr>
          <w:spacing w:val="-3"/>
          <w:sz w:val="24"/>
        </w:rPr>
        <w:t> </w:t>
      </w:r>
      <w:r>
        <w:rPr>
          <w:sz w:val="24"/>
        </w:rPr>
        <w:t>2,</w:t>
      </w:r>
      <w:r>
        <w:rPr>
          <w:spacing w:val="-2"/>
          <w:sz w:val="24"/>
        </w:rPr>
        <w:t> </w:t>
      </w:r>
      <w:r>
        <w:rPr>
          <w:sz w:val="24"/>
        </w:rPr>
        <w:t>and</w:t>
      </w:r>
      <w:r>
        <w:rPr>
          <w:spacing w:val="-3"/>
          <w:sz w:val="24"/>
        </w:rPr>
        <w:t> </w:t>
      </w:r>
      <w:r>
        <w:rPr>
          <w:sz w:val="24"/>
        </w:rPr>
        <w:t>3,</w:t>
      </w:r>
      <w:r>
        <w:rPr>
          <w:spacing w:val="-3"/>
          <w:sz w:val="24"/>
        </w:rPr>
        <w:t> </w:t>
      </w:r>
      <w:r>
        <w:rPr>
          <w:spacing w:val="-4"/>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July</w:t>
      </w:r>
      <w:r>
        <w:rPr>
          <w:spacing w:val="-4"/>
          <w:sz w:val="24"/>
        </w:rPr>
        <w:t> </w:t>
      </w:r>
      <w:r>
        <w:rPr>
          <w:sz w:val="24"/>
        </w:rPr>
        <w:t>4,</w:t>
      </w:r>
      <w:r>
        <w:rPr>
          <w:spacing w:val="-3"/>
          <w:sz w:val="24"/>
        </w:rPr>
        <w:t> </w:t>
      </w:r>
      <w:r>
        <w:rPr>
          <w:sz w:val="24"/>
        </w:rPr>
        <w:t>5,</w:t>
      </w:r>
      <w:r>
        <w:rPr>
          <w:spacing w:val="-2"/>
          <w:sz w:val="24"/>
        </w:rPr>
        <w:t> </w:t>
      </w:r>
      <w:r>
        <w:rPr>
          <w:sz w:val="24"/>
        </w:rPr>
        <w:t>and</w:t>
      </w:r>
      <w:r>
        <w:rPr>
          <w:spacing w:val="-3"/>
          <w:sz w:val="24"/>
        </w:rPr>
        <w:t> </w:t>
      </w:r>
      <w:r>
        <w:rPr>
          <w:sz w:val="24"/>
        </w:rPr>
        <w:t>6,</w:t>
      </w:r>
      <w:r>
        <w:rPr>
          <w:spacing w:val="-1"/>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July</w:t>
      </w:r>
      <w:r>
        <w:rPr>
          <w:spacing w:val="-4"/>
          <w:sz w:val="24"/>
        </w:rPr>
        <w:t> </w:t>
      </w:r>
      <w:r>
        <w:rPr>
          <w:sz w:val="24"/>
        </w:rPr>
        <w:t>7,</w:t>
      </w:r>
      <w:r>
        <w:rPr>
          <w:spacing w:val="-3"/>
          <w:sz w:val="24"/>
        </w:rPr>
        <w:t> </w:t>
      </w:r>
      <w:r>
        <w:rPr>
          <w:sz w:val="24"/>
        </w:rPr>
        <w:t>8,</w:t>
      </w:r>
      <w:r>
        <w:rPr>
          <w:spacing w:val="-2"/>
          <w:sz w:val="24"/>
        </w:rPr>
        <w:t> </w:t>
      </w:r>
      <w:r>
        <w:rPr>
          <w:sz w:val="24"/>
        </w:rPr>
        <w:t>and</w:t>
      </w:r>
      <w:r>
        <w:rPr>
          <w:spacing w:val="-3"/>
          <w:sz w:val="24"/>
        </w:rPr>
        <w:t> </w:t>
      </w:r>
      <w:r>
        <w:rPr>
          <w:sz w:val="24"/>
        </w:rPr>
        <w:t>9,</w:t>
      </w:r>
      <w:r>
        <w:rPr>
          <w:spacing w:val="-3"/>
          <w:sz w:val="24"/>
        </w:rPr>
        <w:t> </w:t>
      </w:r>
      <w:r>
        <w:rPr>
          <w:spacing w:val="-4"/>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July</w:t>
      </w:r>
      <w:r>
        <w:rPr>
          <w:spacing w:val="-5"/>
          <w:sz w:val="24"/>
        </w:rPr>
        <w:t> </w:t>
      </w:r>
      <w:r>
        <w:rPr>
          <w:sz w:val="24"/>
        </w:rPr>
        <w:t>10,</w:t>
      </w:r>
      <w:r>
        <w:rPr>
          <w:spacing w:val="-5"/>
          <w:sz w:val="24"/>
        </w:rPr>
        <w:t> </w:t>
      </w:r>
      <w:r>
        <w:rPr>
          <w:sz w:val="24"/>
        </w:rPr>
        <w:t>11,</w:t>
      </w:r>
      <w:r>
        <w:rPr>
          <w:spacing w:val="-2"/>
          <w:sz w:val="24"/>
        </w:rPr>
        <w:t> </w:t>
      </w:r>
      <w:r>
        <w:rPr>
          <w:sz w:val="24"/>
        </w:rPr>
        <w:t>and</w:t>
      </w:r>
      <w:r>
        <w:rPr>
          <w:spacing w:val="-3"/>
          <w:sz w:val="24"/>
        </w:rPr>
        <w:t> </w:t>
      </w:r>
      <w:r>
        <w:rPr>
          <w:sz w:val="24"/>
        </w:rPr>
        <w:t>12,</w:t>
      </w:r>
      <w:r>
        <w:rPr>
          <w:spacing w:val="-4"/>
          <w:sz w:val="24"/>
        </w:rPr>
        <w:t> </w:t>
      </w:r>
      <w:r>
        <w:rPr>
          <w:spacing w:val="-2"/>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July</w:t>
      </w:r>
      <w:r>
        <w:rPr>
          <w:spacing w:val="-5"/>
          <w:sz w:val="24"/>
        </w:rPr>
        <w:t> </w:t>
      </w:r>
      <w:r>
        <w:rPr>
          <w:sz w:val="24"/>
        </w:rPr>
        <w:t>13,</w:t>
      </w:r>
      <w:r>
        <w:rPr>
          <w:spacing w:val="-5"/>
          <w:sz w:val="24"/>
        </w:rPr>
        <w:t> </w:t>
      </w:r>
      <w:r>
        <w:rPr>
          <w:sz w:val="24"/>
        </w:rPr>
        <w:t>14,</w:t>
      </w:r>
      <w:r>
        <w:rPr>
          <w:spacing w:val="-2"/>
          <w:sz w:val="24"/>
        </w:rPr>
        <w:t> </w:t>
      </w:r>
      <w:r>
        <w:rPr>
          <w:sz w:val="24"/>
        </w:rPr>
        <w:t>and</w:t>
      </w:r>
      <w:r>
        <w:rPr>
          <w:spacing w:val="-3"/>
          <w:sz w:val="24"/>
        </w:rPr>
        <w:t> </w:t>
      </w:r>
      <w:r>
        <w:rPr>
          <w:sz w:val="24"/>
        </w:rPr>
        <w:t>15,</w:t>
      </w:r>
      <w:r>
        <w:rPr>
          <w:spacing w:val="-4"/>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July</w:t>
      </w:r>
      <w:r>
        <w:rPr>
          <w:spacing w:val="-5"/>
          <w:sz w:val="24"/>
        </w:rPr>
        <w:t> </w:t>
      </w:r>
      <w:r>
        <w:rPr>
          <w:sz w:val="24"/>
        </w:rPr>
        <w:t>16,</w:t>
      </w:r>
      <w:r>
        <w:rPr>
          <w:spacing w:val="-5"/>
          <w:sz w:val="24"/>
        </w:rPr>
        <w:t> </w:t>
      </w:r>
      <w:r>
        <w:rPr>
          <w:sz w:val="24"/>
        </w:rPr>
        <w:t>17,</w:t>
      </w:r>
      <w:r>
        <w:rPr>
          <w:spacing w:val="-2"/>
          <w:sz w:val="24"/>
        </w:rPr>
        <w:t> </w:t>
      </w:r>
      <w:r>
        <w:rPr>
          <w:sz w:val="24"/>
        </w:rPr>
        <w:t>and</w:t>
      </w:r>
      <w:r>
        <w:rPr>
          <w:spacing w:val="-3"/>
          <w:sz w:val="24"/>
        </w:rPr>
        <w:t> </w:t>
      </w:r>
      <w:r>
        <w:rPr>
          <w:sz w:val="24"/>
        </w:rPr>
        <w:t>18,</w:t>
      </w:r>
      <w:r>
        <w:rPr>
          <w:spacing w:val="-4"/>
          <w:sz w:val="24"/>
        </w:rPr>
        <w:t> </w:t>
      </w:r>
      <w:r>
        <w:rPr>
          <w:spacing w:val="-2"/>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July</w:t>
      </w:r>
      <w:r>
        <w:rPr>
          <w:spacing w:val="-5"/>
          <w:sz w:val="24"/>
        </w:rPr>
        <w:t> </w:t>
      </w:r>
      <w:r>
        <w:rPr>
          <w:sz w:val="24"/>
        </w:rPr>
        <w:t>19,</w:t>
      </w:r>
      <w:r>
        <w:rPr>
          <w:spacing w:val="-5"/>
          <w:sz w:val="24"/>
        </w:rPr>
        <w:t> </w:t>
      </w:r>
      <w:r>
        <w:rPr>
          <w:sz w:val="24"/>
        </w:rPr>
        <w:t>20,</w:t>
      </w:r>
      <w:r>
        <w:rPr>
          <w:spacing w:val="-2"/>
          <w:sz w:val="24"/>
        </w:rPr>
        <w:t> </w:t>
      </w:r>
      <w:r>
        <w:rPr>
          <w:sz w:val="24"/>
        </w:rPr>
        <w:t>and</w:t>
      </w:r>
      <w:r>
        <w:rPr>
          <w:spacing w:val="-3"/>
          <w:sz w:val="24"/>
        </w:rPr>
        <w:t> </w:t>
      </w:r>
      <w:r>
        <w:rPr>
          <w:sz w:val="24"/>
        </w:rPr>
        <w:t>21,</w:t>
      </w:r>
      <w:r>
        <w:rPr>
          <w:spacing w:val="-4"/>
          <w:sz w:val="24"/>
        </w:rPr>
        <w:t> </w:t>
      </w:r>
      <w:r>
        <w:rPr>
          <w:spacing w:val="-2"/>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July</w:t>
      </w:r>
      <w:r>
        <w:rPr>
          <w:spacing w:val="-5"/>
          <w:sz w:val="24"/>
        </w:rPr>
        <w:t> </w:t>
      </w:r>
      <w:r>
        <w:rPr>
          <w:sz w:val="24"/>
        </w:rPr>
        <w:t>22,</w:t>
      </w:r>
      <w:r>
        <w:rPr>
          <w:spacing w:val="-5"/>
          <w:sz w:val="24"/>
        </w:rPr>
        <w:t> </w:t>
      </w:r>
      <w:r>
        <w:rPr>
          <w:sz w:val="24"/>
        </w:rPr>
        <w:t>23,</w:t>
      </w:r>
      <w:r>
        <w:rPr>
          <w:spacing w:val="-2"/>
          <w:sz w:val="24"/>
        </w:rPr>
        <w:t> </w:t>
      </w:r>
      <w:r>
        <w:rPr>
          <w:sz w:val="24"/>
        </w:rPr>
        <w:t>and</w:t>
      </w:r>
      <w:r>
        <w:rPr>
          <w:spacing w:val="-3"/>
          <w:sz w:val="24"/>
        </w:rPr>
        <w:t> </w:t>
      </w:r>
      <w:r>
        <w:rPr>
          <w:sz w:val="24"/>
        </w:rPr>
        <w:t>24,</w:t>
      </w:r>
      <w:r>
        <w:rPr>
          <w:spacing w:val="-4"/>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July</w:t>
      </w:r>
      <w:r>
        <w:rPr>
          <w:spacing w:val="-5"/>
          <w:sz w:val="24"/>
        </w:rPr>
        <w:t> </w:t>
      </w:r>
      <w:r>
        <w:rPr>
          <w:sz w:val="24"/>
        </w:rPr>
        <w:t>25,</w:t>
      </w:r>
      <w:r>
        <w:rPr>
          <w:spacing w:val="-5"/>
          <w:sz w:val="24"/>
        </w:rPr>
        <w:t> </w:t>
      </w:r>
      <w:r>
        <w:rPr>
          <w:sz w:val="24"/>
        </w:rPr>
        <w:t>26,</w:t>
      </w:r>
      <w:r>
        <w:rPr>
          <w:spacing w:val="-2"/>
          <w:sz w:val="24"/>
        </w:rPr>
        <w:t> </w:t>
      </w:r>
      <w:r>
        <w:rPr>
          <w:sz w:val="24"/>
        </w:rPr>
        <w:t>and</w:t>
      </w:r>
      <w:r>
        <w:rPr>
          <w:spacing w:val="-3"/>
          <w:sz w:val="24"/>
        </w:rPr>
        <w:t> </w:t>
      </w:r>
      <w:r>
        <w:rPr>
          <w:sz w:val="24"/>
        </w:rPr>
        <w:t>27,</w:t>
      </w:r>
      <w:r>
        <w:rPr>
          <w:spacing w:val="-4"/>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July</w:t>
      </w:r>
      <w:r>
        <w:rPr>
          <w:spacing w:val="-5"/>
          <w:sz w:val="24"/>
        </w:rPr>
        <w:t> </w:t>
      </w:r>
      <w:r>
        <w:rPr>
          <w:sz w:val="24"/>
        </w:rPr>
        <w:t>28,</w:t>
      </w:r>
      <w:r>
        <w:rPr>
          <w:spacing w:val="-5"/>
          <w:sz w:val="24"/>
        </w:rPr>
        <w:t> </w:t>
      </w:r>
      <w:r>
        <w:rPr>
          <w:sz w:val="24"/>
        </w:rPr>
        <w:t>29,</w:t>
      </w:r>
      <w:r>
        <w:rPr>
          <w:spacing w:val="-2"/>
          <w:sz w:val="24"/>
        </w:rPr>
        <w:t> </w:t>
      </w:r>
      <w:r>
        <w:rPr>
          <w:sz w:val="24"/>
        </w:rPr>
        <w:t>and</w:t>
      </w:r>
      <w:r>
        <w:rPr>
          <w:spacing w:val="-3"/>
          <w:sz w:val="24"/>
        </w:rPr>
        <w:t> </w:t>
      </w:r>
      <w:r>
        <w:rPr>
          <w:sz w:val="24"/>
        </w:rPr>
        <w:t>30,</w:t>
      </w:r>
      <w:r>
        <w:rPr>
          <w:spacing w:val="-4"/>
          <w:sz w:val="24"/>
        </w:rPr>
        <w:t> </w:t>
      </w:r>
      <w:r>
        <w:rPr>
          <w:spacing w:val="-2"/>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July</w:t>
      </w:r>
      <w:r>
        <w:rPr>
          <w:spacing w:val="-3"/>
          <w:sz w:val="24"/>
        </w:rPr>
        <w:t> </w:t>
      </w:r>
      <w:r>
        <w:rPr>
          <w:sz w:val="24"/>
        </w:rPr>
        <w:t>31,</w:t>
      </w:r>
      <w:r>
        <w:rPr>
          <w:spacing w:val="-4"/>
          <w:sz w:val="24"/>
        </w:rPr>
        <w:t> </w:t>
      </w:r>
      <w:r>
        <w:rPr>
          <w:sz w:val="24"/>
        </w:rPr>
        <w:t>2027;</w:t>
      </w:r>
      <w:r>
        <w:rPr>
          <w:spacing w:val="-4"/>
          <w:sz w:val="24"/>
        </w:rPr>
        <w:t> </w:t>
      </w:r>
      <w:r>
        <w:rPr>
          <w:sz w:val="24"/>
        </w:rPr>
        <w:t>and</w:t>
      </w:r>
      <w:r>
        <w:rPr>
          <w:spacing w:val="-2"/>
          <w:sz w:val="24"/>
        </w:rPr>
        <w:t> </w:t>
      </w:r>
      <w:r>
        <w:rPr>
          <w:sz w:val="24"/>
        </w:rPr>
        <w:t>August</w:t>
      </w:r>
      <w:r>
        <w:rPr>
          <w:spacing w:val="-3"/>
          <w:sz w:val="24"/>
        </w:rPr>
        <w:t> </w:t>
      </w:r>
      <w:r>
        <w:rPr>
          <w:sz w:val="24"/>
        </w:rPr>
        <w:t>1</w:t>
      </w:r>
      <w:r>
        <w:rPr>
          <w:spacing w:val="-4"/>
          <w:sz w:val="24"/>
        </w:rPr>
        <w:t> </w:t>
      </w:r>
      <w:r>
        <w:rPr>
          <w:sz w:val="24"/>
        </w:rPr>
        <w:t>and</w:t>
      </w:r>
      <w:r>
        <w:rPr>
          <w:spacing w:val="-2"/>
          <w:sz w:val="24"/>
        </w:rPr>
        <w:t> </w:t>
      </w:r>
      <w:r>
        <w:rPr>
          <w:sz w:val="24"/>
        </w:rPr>
        <w:t>2,</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August</w:t>
      </w:r>
      <w:r>
        <w:rPr>
          <w:spacing w:val="-4"/>
          <w:sz w:val="24"/>
        </w:rPr>
        <w:t> </w:t>
      </w:r>
      <w:r>
        <w:rPr>
          <w:sz w:val="24"/>
        </w:rPr>
        <w:t>3,</w:t>
      </w:r>
      <w:r>
        <w:rPr>
          <w:spacing w:val="-3"/>
          <w:sz w:val="24"/>
        </w:rPr>
        <w:t> </w:t>
      </w:r>
      <w:r>
        <w:rPr>
          <w:sz w:val="24"/>
        </w:rPr>
        <w:t>4,</w:t>
      </w:r>
      <w:r>
        <w:rPr>
          <w:spacing w:val="-4"/>
          <w:sz w:val="24"/>
        </w:rPr>
        <w:t> </w:t>
      </w:r>
      <w:r>
        <w:rPr>
          <w:sz w:val="24"/>
        </w:rPr>
        <w:t>and</w:t>
      </w:r>
      <w:r>
        <w:rPr>
          <w:spacing w:val="-1"/>
          <w:sz w:val="24"/>
        </w:rPr>
        <w:t> </w:t>
      </w:r>
      <w:r>
        <w:rPr>
          <w:sz w:val="24"/>
        </w:rPr>
        <w:t>5,</w:t>
      </w:r>
      <w:r>
        <w:rPr>
          <w:spacing w:val="-3"/>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August</w:t>
      </w:r>
      <w:r>
        <w:rPr>
          <w:spacing w:val="-4"/>
          <w:sz w:val="24"/>
        </w:rPr>
        <w:t> </w:t>
      </w:r>
      <w:r>
        <w:rPr>
          <w:sz w:val="24"/>
        </w:rPr>
        <w:t>6,</w:t>
      </w:r>
      <w:r>
        <w:rPr>
          <w:spacing w:val="-3"/>
          <w:sz w:val="24"/>
        </w:rPr>
        <w:t> </w:t>
      </w:r>
      <w:r>
        <w:rPr>
          <w:sz w:val="24"/>
        </w:rPr>
        <w:t>7,</w:t>
      </w:r>
      <w:r>
        <w:rPr>
          <w:spacing w:val="-4"/>
          <w:sz w:val="24"/>
        </w:rPr>
        <w:t> </w:t>
      </w:r>
      <w:r>
        <w:rPr>
          <w:sz w:val="24"/>
        </w:rPr>
        <w:t>and</w:t>
      </w:r>
      <w:r>
        <w:rPr>
          <w:spacing w:val="-1"/>
          <w:sz w:val="24"/>
        </w:rPr>
        <w:t> </w:t>
      </w:r>
      <w:r>
        <w:rPr>
          <w:sz w:val="24"/>
        </w:rPr>
        <w:t>8,</w:t>
      </w:r>
      <w:r>
        <w:rPr>
          <w:spacing w:val="-3"/>
          <w:sz w:val="24"/>
        </w:rPr>
        <w:t> </w:t>
      </w:r>
      <w:r>
        <w:rPr>
          <w:spacing w:val="-2"/>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August</w:t>
      </w:r>
      <w:r>
        <w:rPr>
          <w:spacing w:val="-3"/>
          <w:sz w:val="24"/>
        </w:rPr>
        <w:t> </w:t>
      </w:r>
      <w:r>
        <w:rPr>
          <w:sz w:val="24"/>
        </w:rPr>
        <w:t>9,</w:t>
      </w:r>
      <w:r>
        <w:rPr>
          <w:spacing w:val="-5"/>
          <w:sz w:val="24"/>
        </w:rPr>
        <w:t> </w:t>
      </w:r>
      <w:r>
        <w:rPr>
          <w:sz w:val="24"/>
        </w:rPr>
        <w:t>10,</w:t>
      </w:r>
      <w:r>
        <w:rPr>
          <w:spacing w:val="-2"/>
          <w:sz w:val="24"/>
        </w:rPr>
        <w:t> </w:t>
      </w:r>
      <w:r>
        <w:rPr>
          <w:sz w:val="24"/>
        </w:rPr>
        <w:t>and</w:t>
      </w:r>
      <w:r>
        <w:rPr>
          <w:spacing w:val="-5"/>
          <w:sz w:val="24"/>
        </w:rPr>
        <w:t> </w:t>
      </w:r>
      <w:r>
        <w:rPr>
          <w:sz w:val="24"/>
        </w:rPr>
        <w:t>11,</w:t>
      </w:r>
      <w:r>
        <w:rPr>
          <w:spacing w:val="-4"/>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August</w:t>
      </w:r>
      <w:r>
        <w:rPr>
          <w:spacing w:val="-6"/>
          <w:sz w:val="24"/>
        </w:rPr>
        <w:t> </w:t>
      </w:r>
      <w:r>
        <w:rPr>
          <w:sz w:val="24"/>
        </w:rPr>
        <w:t>12,</w:t>
      </w:r>
      <w:r>
        <w:rPr>
          <w:spacing w:val="-3"/>
          <w:sz w:val="24"/>
        </w:rPr>
        <w:t> </w:t>
      </w:r>
      <w:r>
        <w:rPr>
          <w:sz w:val="24"/>
        </w:rPr>
        <w:t>13,</w:t>
      </w:r>
      <w:r>
        <w:rPr>
          <w:spacing w:val="-5"/>
          <w:sz w:val="24"/>
        </w:rPr>
        <w:t> </w:t>
      </w:r>
      <w:r>
        <w:rPr>
          <w:sz w:val="24"/>
        </w:rPr>
        <w:t>and</w:t>
      </w:r>
      <w:r>
        <w:rPr>
          <w:spacing w:val="-5"/>
          <w:sz w:val="24"/>
        </w:rPr>
        <w:t> </w:t>
      </w:r>
      <w:r>
        <w:rPr>
          <w:sz w:val="24"/>
        </w:rPr>
        <w:t>14,</w:t>
      </w:r>
      <w:r>
        <w:rPr>
          <w:spacing w:val="-5"/>
          <w:sz w:val="24"/>
        </w:rPr>
        <w:t> </w:t>
      </w:r>
      <w:r>
        <w:rPr>
          <w:spacing w:val="-2"/>
          <w:sz w:val="24"/>
        </w:rPr>
        <w:t>2027;</w:t>
      </w:r>
    </w:p>
    <w:p>
      <w:pPr>
        <w:pStyle w:val="ListParagraph"/>
        <w:spacing w:after="0" w:line="240" w:lineRule="auto"/>
        <w:jc w:val="left"/>
        <w:rPr>
          <w:sz w:val="24"/>
        </w:rPr>
        <w:sectPr>
          <w:pgSz w:w="12240" w:h="15840"/>
          <w:pgMar w:header="1449" w:footer="741" w:top="3280" w:bottom="940" w:left="360" w:right="0"/>
        </w:sectPr>
      </w:pPr>
    </w:p>
    <w:p>
      <w:pPr>
        <w:pStyle w:val="ListParagraph"/>
        <w:numPr>
          <w:ilvl w:val="1"/>
          <w:numId w:val="31"/>
        </w:numPr>
        <w:tabs>
          <w:tab w:pos="3600" w:val="left" w:leader="none"/>
        </w:tabs>
        <w:spacing w:line="240" w:lineRule="auto" w:before="223" w:after="0"/>
        <w:ind w:left="3600" w:right="0" w:hanging="720"/>
        <w:jc w:val="left"/>
        <w:rPr>
          <w:sz w:val="24"/>
        </w:rPr>
      </w:pPr>
      <w:r>
        <w:rPr>
          <w:sz w:val="24"/>
        </w:rPr>
        <w:t>August</w:t>
      </w:r>
      <w:r>
        <w:rPr>
          <w:spacing w:val="-6"/>
          <w:sz w:val="24"/>
        </w:rPr>
        <w:t> </w:t>
      </w:r>
      <w:r>
        <w:rPr>
          <w:sz w:val="24"/>
        </w:rPr>
        <w:t>15,</w:t>
      </w:r>
      <w:r>
        <w:rPr>
          <w:spacing w:val="-3"/>
          <w:sz w:val="24"/>
        </w:rPr>
        <w:t> </w:t>
      </w:r>
      <w:r>
        <w:rPr>
          <w:sz w:val="24"/>
        </w:rPr>
        <w:t>16,</w:t>
      </w:r>
      <w:r>
        <w:rPr>
          <w:spacing w:val="-5"/>
          <w:sz w:val="24"/>
        </w:rPr>
        <w:t> </w:t>
      </w:r>
      <w:r>
        <w:rPr>
          <w:sz w:val="24"/>
        </w:rPr>
        <w:t>and</w:t>
      </w:r>
      <w:r>
        <w:rPr>
          <w:spacing w:val="-5"/>
          <w:sz w:val="24"/>
        </w:rPr>
        <w:t> </w:t>
      </w:r>
      <w:r>
        <w:rPr>
          <w:sz w:val="24"/>
        </w:rPr>
        <w:t>17,</w:t>
      </w:r>
      <w:r>
        <w:rPr>
          <w:spacing w:val="-5"/>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August</w:t>
      </w:r>
      <w:r>
        <w:rPr>
          <w:spacing w:val="-6"/>
          <w:sz w:val="24"/>
        </w:rPr>
        <w:t> </w:t>
      </w:r>
      <w:r>
        <w:rPr>
          <w:sz w:val="24"/>
        </w:rPr>
        <w:t>18,</w:t>
      </w:r>
      <w:r>
        <w:rPr>
          <w:spacing w:val="-3"/>
          <w:sz w:val="24"/>
        </w:rPr>
        <w:t> </w:t>
      </w:r>
      <w:r>
        <w:rPr>
          <w:sz w:val="24"/>
        </w:rPr>
        <w:t>19,</w:t>
      </w:r>
      <w:r>
        <w:rPr>
          <w:spacing w:val="-5"/>
          <w:sz w:val="24"/>
        </w:rPr>
        <w:t> </w:t>
      </w:r>
      <w:r>
        <w:rPr>
          <w:sz w:val="24"/>
        </w:rPr>
        <w:t>and</w:t>
      </w:r>
      <w:r>
        <w:rPr>
          <w:spacing w:val="-5"/>
          <w:sz w:val="24"/>
        </w:rPr>
        <w:t> </w:t>
      </w:r>
      <w:r>
        <w:rPr>
          <w:sz w:val="24"/>
        </w:rPr>
        <w:t>20,</w:t>
      </w:r>
      <w:r>
        <w:rPr>
          <w:spacing w:val="-5"/>
          <w:sz w:val="24"/>
        </w:rPr>
        <w:t> </w:t>
      </w:r>
      <w:r>
        <w:rPr>
          <w:spacing w:val="-2"/>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August</w:t>
      </w:r>
      <w:r>
        <w:rPr>
          <w:spacing w:val="-6"/>
          <w:sz w:val="24"/>
        </w:rPr>
        <w:t> </w:t>
      </w:r>
      <w:r>
        <w:rPr>
          <w:sz w:val="24"/>
        </w:rPr>
        <w:t>21,</w:t>
      </w:r>
      <w:r>
        <w:rPr>
          <w:spacing w:val="-3"/>
          <w:sz w:val="24"/>
        </w:rPr>
        <w:t> </w:t>
      </w:r>
      <w:r>
        <w:rPr>
          <w:sz w:val="24"/>
        </w:rPr>
        <w:t>22,</w:t>
      </w:r>
      <w:r>
        <w:rPr>
          <w:spacing w:val="-5"/>
          <w:sz w:val="24"/>
        </w:rPr>
        <w:t> </w:t>
      </w:r>
      <w:r>
        <w:rPr>
          <w:sz w:val="24"/>
        </w:rPr>
        <w:t>and</w:t>
      </w:r>
      <w:r>
        <w:rPr>
          <w:spacing w:val="-5"/>
          <w:sz w:val="24"/>
        </w:rPr>
        <w:t> </w:t>
      </w:r>
      <w:r>
        <w:rPr>
          <w:sz w:val="24"/>
        </w:rPr>
        <w:t>23,</w:t>
      </w:r>
      <w:r>
        <w:rPr>
          <w:spacing w:val="-5"/>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August</w:t>
      </w:r>
      <w:r>
        <w:rPr>
          <w:spacing w:val="-6"/>
          <w:sz w:val="24"/>
        </w:rPr>
        <w:t> </w:t>
      </w:r>
      <w:r>
        <w:rPr>
          <w:sz w:val="24"/>
        </w:rPr>
        <w:t>24,</w:t>
      </w:r>
      <w:r>
        <w:rPr>
          <w:spacing w:val="-3"/>
          <w:sz w:val="24"/>
        </w:rPr>
        <w:t> </w:t>
      </w:r>
      <w:r>
        <w:rPr>
          <w:sz w:val="24"/>
        </w:rPr>
        <w:t>25,</w:t>
      </w:r>
      <w:r>
        <w:rPr>
          <w:spacing w:val="-5"/>
          <w:sz w:val="24"/>
        </w:rPr>
        <w:t> </w:t>
      </w:r>
      <w:r>
        <w:rPr>
          <w:sz w:val="24"/>
        </w:rPr>
        <w:t>and</w:t>
      </w:r>
      <w:r>
        <w:rPr>
          <w:spacing w:val="-5"/>
          <w:sz w:val="24"/>
        </w:rPr>
        <w:t> </w:t>
      </w:r>
      <w:r>
        <w:rPr>
          <w:sz w:val="24"/>
        </w:rPr>
        <w:t>26,</w:t>
      </w:r>
      <w:r>
        <w:rPr>
          <w:spacing w:val="-5"/>
          <w:sz w:val="24"/>
        </w:rPr>
        <w:t> </w:t>
      </w:r>
      <w:r>
        <w:rPr>
          <w:spacing w:val="-2"/>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August</w:t>
      </w:r>
      <w:r>
        <w:rPr>
          <w:spacing w:val="-6"/>
          <w:sz w:val="24"/>
        </w:rPr>
        <w:t> </w:t>
      </w:r>
      <w:r>
        <w:rPr>
          <w:sz w:val="24"/>
        </w:rPr>
        <w:t>27,</w:t>
      </w:r>
      <w:r>
        <w:rPr>
          <w:spacing w:val="-3"/>
          <w:sz w:val="24"/>
        </w:rPr>
        <w:t> </w:t>
      </w:r>
      <w:r>
        <w:rPr>
          <w:sz w:val="24"/>
        </w:rPr>
        <w:t>28,</w:t>
      </w:r>
      <w:r>
        <w:rPr>
          <w:spacing w:val="-5"/>
          <w:sz w:val="24"/>
        </w:rPr>
        <w:t> </w:t>
      </w:r>
      <w:r>
        <w:rPr>
          <w:sz w:val="24"/>
        </w:rPr>
        <w:t>and</w:t>
      </w:r>
      <w:r>
        <w:rPr>
          <w:spacing w:val="-5"/>
          <w:sz w:val="24"/>
        </w:rPr>
        <w:t> </w:t>
      </w:r>
      <w:r>
        <w:rPr>
          <w:sz w:val="24"/>
        </w:rPr>
        <w:t>29,</w:t>
      </w:r>
      <w:r>
        <w:rPr>
          <w:spacing w:val="-5"/>
          <w:sz w:val="24"/>
        </w:rPr>
        <w:t> </w:t>
      </w:r>
      <w:r>
        <w:rPr>
          <w:spacing w:val="-2"/>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August</w:t>
      </w:r>
      <w:r>
        <w:rPr>
          <w:spacing w:val="-4"/>
          <w:sz w:val="24"/>
        </w:rPr>
        <w:t> </w:t>
      </w:r>
      <w:r>
        <w:rPr>
          <w:sz w:val="24"/>
        </w:rPr>
        <w:t>30</w:t>
      </w:r>
      <w:r>
        <w:rPr>
          <w:spacing w:val="-4"/>
          <w:sz w:val="24"/>
        </w:rPr>
        <w:t> </w:t>
      </w:r>
      <w:r>
        <w:rPr>
          <w:sz w:val="24"/>
        </w:rPr>
        <w:t>and</w:t>
      </w:r>
      <w:r>
        <w:rPr>
          <w:spacing w:val="-5"/>
          <w:sz w:val="24"/>
        </w:rPr>
        <w:t> </w:t>
      </w:r>
      <w:r>
        <w:rPr>
          <w:sz w:val="24"/>
        </w:rPr>
        <w:t>31,</w:t>
      </w:r>
      <w:r>
        <w:rPr>
          <w:spacing w:val="-6"/>
          <w:sz w:val="24"/>
        </w:rPr>
        <w:t> </w:t>
      </w:r>
      <w:r>
        <w:rPr>
          <w:sz w:val="24"/>
        </w:rPr>
        <w:t>2027;</w:t>
      </w:r>
      <w:r>
        <w:rPr>
          <w:spacing w:val="-4"/>
          <w:sz w:val="24"/>
        </w:rPr>
        <w:t> </w:t>
      </w:r>
      <w:r>
        <w:rPr>
          <w:sz w:val="24"/>
        </w:rPr>
        <w:t>and</w:t>
      </w:r>
      <w:r>
        <w:rPr>
          <w:spacing w:val="-3"/>
          <w:sz w:val="24"/>
        </w:rPr>
        <w:t> </w:t>
      </w:r>
      <w:r>
        <w:rPr>
          <w:sz w:val="24"/>
        </w:rPr>
        <w:t>September</w:t>
      </w:r>
      <w:r>
        <w:rPr>
          <w:spacing w:val="-7"/>
          <w:sz w:val="24"/>
        </w:rPr>
        <w:t> </w:t>
      </w:r>
      <w:r>
        <w:rPr>
          <w:sz w:val="24"/>
        </w:rPr>
        <w:t>1,</w:t>
      </w:r>
      <w:r>
        <w:rPr>
          <w:spacing w:val="-4"/>
          <w:sz w:val="24"/>
        </w:rPr>
        <w:t> 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September</w:t>
      </w:r>
      <w:r>
        <w:rPr>
          <w:spacing w:val="-5"/>
          <w:sz w:val="24"/>
        </w:rPr>
        <w:t> </w:t>
      </w:r>
      <w:r>
        <w:rPr>
          <w:sz w:val="24"/>
        </w:rPr>
        <w:t>2,</w:t>
      </w:r>
      <w:r>
        <w:rPr>
          <w:spacing w:val="-2"/>
          <w:sz w:val="24"/>
        </w:rPr>
        <w:t> </w:t>
      </w:r>
      <w:r>
        <w:rPr>
          <w:sz w:val="24"/>
        </w:rPr>
        <w:t>3,</w:t>
      </w:r>
      <w:r>
        <w:rPr>
          <w:spacing w:val="-4"/>
          <w:sz w:val="24"/>
        </w:rPr>
        <w:t> </w:t>
      </w:r>
      <w:r>
        <w:rPr>
          <w:sz w:val="24"/>
        </w:rPr>
        <w:t>and</w:t>
      </w:r>
      <w:r>
        <w:rPr>
          <w:spacing w:val="-2"/>
          <w:sz w:val="24"/>
        </w:rPr>
        <w:t> </w:t>
      </w:r>
      <w:r>
        <w:rPr>
          <w:sz w:val="24"/>
        </w:rPr>
        <w:t>4,</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September</w:t>
      </w:r>
      <w:r>
        <w:rPr>
          <w:spacing w:val="-5"/>
          <w:sz w:val="24"/>
        </w:rPr>
        <w:t> </w:t>
      </w:r>
      <w:r>
        <w:rPr>
          <w:sz w:val="24"/>
        </w:rPr>
        <w:t>5,</w:t>
      </w:r>
      <w:r>
        <w:rPr>
          <w:spacing w:val="-2"/>
          <w:sz w:val="24"/>
        </w:rPr>
        <w:t> </w:t>
      </w:r>
      <w:r>
        <w:rPr>
          <w:sz w:val="24"/>
        </w:rPr>
        <w:t>6,</w:t>
      </w:r>
      <w:r>
        <w:rPr>
          <w:spacing w:val="-4"/>
          <w:sz w:val="24"/>
        </w:rPr>
        <w:t> </w:t>
      </w:r>
      <w:r>
        <w:rPr>
          <w:sz w:val="24"/>
        </w:rPr>
        <w:t>and</w:t>
      </w:r>
      <w:r>
        <w:rPr>
          <w:spacing w:val="-2"/>
          <w:sz w:val="24"/>
        </w:rPr>
        <w:t> </w:t>
      </w:r>
      <w:r>
        <w:rPr>
          <w:sz w:val="24"/>
        </w:rPr>
        <w:t>7,</w:t>
      </w:r>
      <w:r>
        <w:rPr>
          <w:spacing w:val="-4"/>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September</w:t>
      </w:r>
      <w:r>
        <w:rPr>
          <w:spacing w:val="-3"/>
          <w:sz w:val="24"/>
        </w:rPr>
        <w:t> </w:t>
      </w:r>
      <w:r>
        <w:rPr>
          <w:sz w:val="24"/>
        </w:rPr>
        <w:t>8,</w:t>
      </w:r>
      <w:r>
        <w:rPr>
          <w:spacing w:val="-2"/>
          <w:sz w:val="24"/>
        </w:rPr>
        <w:t> </w:t>
      </w:r>
      <w:r>
        <w:rPr>
          <w:sz w:val="24"/>
        </w:rPr>
        <w:t>9,</w:t>
      </w:r>
      <w:r>
        <w:rPr>
          <w:spacing w:val="-5"/>
          <w:sz w:val="24"/>
        </w:rPr>
        <w:t> </w:t>
      </w:r>
      <w:r>
        <w:rPr>
          <w:sz w:val="24"/>
        </w:rPr>
        <w:t>and</w:t>
      </w:r>
      <w:r>
        <w:rPr>
          <w:spacing w:val="-2"/>
          <w:sz w:val="24"/>
        </w:rPr>
        <w:t> </w:t>
      </w:r>
      <w:r>
        <w:rPr>
          <w:sz w:val="24"/>
        </w:rPr>
        <w:t>10,</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September</w:t>
      </w:r>
      <w:r>
        <w:rPr>
          <w:spacing w:val="-5"/>
          <w:sz w:val="24"/>
        </w:rPr>
        <w:t> </w:t>
      </w:r>
      <w:r>
        <w:rPr>
          <w:sz w:val="24"/>
        </w:rPr>
        <w:t>11,</w:t>
      </w:r>
      <w:r>
        <w:rPr>
          <w:spacing w:val="-5"/>
          <w:sz w:val="24"/>
        </w:rPr>
        <w:t> </w:t>
      </w:r>
      <w:r>
        <w:rPr>
          <w:sz w:val="24"/>
        </w:rPr>
        <w:t>12,</w:t>
      </w:r>
      <w:r>
        <w:rPr>
          <w:spacing w:val="-5"/>
          <w:sz w:val="24"/>
        </w:rPr>
        <w:t> </w:t>
      </w:r>
      <w:r>
        <w:rPr>
          <w:sz w:val="24"/>
        </w:rPr>
        <w:t>and</w:t>
      </w:r>
      <w:r>
        <w:rPr>
          <w:spacing w:val="-5"/>
          <w:sz w:val="24"/>
        </w:rPr>
        <w:t> </w:t>
      </w:r>
      <w:r>
        <w:rPr>
          <w:sz w:val="24"/>
        </w:rPr>
        <w:t>13,</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September</w:t>
      </w:r>
      <w:r>
        <w:rPr>
          <w:spacing w:val="-6"/>
          <w:sz w:val="24"/>
        </w:rPr>
        <w:t> </w:t>
      </w:r>
      <w:r>
        <w:rPr>
          <w:sz w:val="24"/>
        </w:rPr>
        <w:t>14,</w:t>
      </w:r>
      <w:r>
        <w:rPr>
          <w:spacing w:val="-8"/>
          <w:sz w:val="24"/>
        </w:rPr>
        <w:t> </w:t>
      </w:r>
      <w:r>
        <w:rPr>
          <w:sz w:val="24"/>
        </w:rPr>
        <w:t>15,</w:t>
      </w:r>
      <w:r>
        <w:rPr>
          <w:spacing w:val="-7"/>
          <w:sz w:val="24"/>
        </w:rPr>
        <w:t> </w:t>
      </w:r>
      <w:r>
        <w:rPr>
          <w:sz w:val="24"/>
        </w:rPr>
        <w:t>and</w:t>
      </w:r>
      <w:r>
        <w:rPr>
          <w:spacing w:val="-7"/>
          <w:sz w:val="24"/>
        </w:rPr>
        <w:t> </w:t>
      </w:r>
      <w:r>
        <w:rPr>
          <w:sz w:val="24"/>
        </w:rPr>
        <w:t>16,</w:t>
      </w:r>
      <w:r>
        <w:rPr>
          <w:spacing w:val="-7"/>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September</w:t>
      </w:r>
      <w:r>
        <w:rPr>
          <w:spacing w:val="-5"/>
          <w:sz w:val="24"/>
        </w:rPr>
        <w:t> </w:t>
      </w:r>
      <w:r>
        <w:rPr>
          <w:sz w:val="24"/>
        </w:rPr>
        <w:t>17,</w:t>
      </w:r>
      <w:r>
        <w:rPr>
          <w:spacing w:val="-5"/>
          <w:sz w:val="24"/>
        </w:rPr>
        <w:t> </w:t>
      </w:r>
      <w:r>
        <w:rPr>
          <w:sz w:val="24"/>
        </w:rPr>
        <w:t>18,</w:t>
      </w:r>
      <w:r>
        <w:rPr>
          <w:spacing w:val="-5"/>
          <w:sz w:val="24"/>
        </w:rPr>
        <w:t> </w:t>
      </w:r>
      <w:r>
        <w:rPr>
          <w:sz w:val="24"/>
        </w:rPr>
        <w:t>and</w:t>
      </w:r>
      <w:r>
        <w:rPr>
          <w:spacing w:val="-5"/>
          <w:sz w:val="24"/>
        </w:rPr>
        <w:t> </w:t>
      </w:r>
      <w:r>
        <w:rPr>
          <w:sz w:val="24"/>
        </w:rPr>
        <w:t>19,</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September</w:t>
      </w:r>
      <w:r>
        <w:rPr>
          <w:spacing w:val="-5"/>
          <w:sz w:val="24"/>
        </w:rPr>
        <w:t> </w:t>
      </w:r>
      <w:r>
        <w:rPr>
          <w:sz w:val="24"/>
        </w:rPr>
        <w:t>20,</w:t>
      </w:r>
      <w:r>
        <w:rPr>
          <w:spacing w:val="-5"/>
          <w:sz w:val="24"/>
        </w:rPr>
        <w:t> </w:t>
      </w:r>
      <w:r>
        <w:rPr>
          <w:sz w:val="24"/>
        </w:rPr>
        <w:t>21,</w:t>
      </w:r>
      <w:r>
        <w:rPr>
          <w:spacing w:val="-5"/>
          <w:sz w:val="24"/>
        </w:rPr>
        <w:t> </w:t>
      </w:r>
      <w:r>
        <w:rPr>
          <w:sz w:val="24"/>
        </w:rPr>
        <w:t>and</w:t>
      </w:r>
      <w:r>
        <w:rPr>
          <w:spacing w:val="-5"/>
          <w:sz w:val="24"/>
        </w:rPr>
        <w:t> </w:t>
      </w:r>
      <w:r>
        <w:rPr>
          <w:sz w:val="24"/>
        </w:rPr>
        <w:t>22,</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September</w:t>
      </w:r>
      <w:r>
        <w:rPr>
          <w:spacing w:val="-5"/>
          <w:sz w:val="24"/>
        </w:rPr>
        <w:t> </w:t>
      </w:r>
      <w:r>
        <w:rPr>
          <w:sz w:val="24"/>
        </w:rPr>
        <w:t>23,</w:t>
      </w:r>
      <w:r>
        <w:rPr>
          <w:spacing w:val="-5"/>
          <w:sz w:val="24"/>
        </w:rPr>
        <w:t> </w:t>
      </w:r>
      <w:r>
        <w:rPr>
          <w:sz w:val="24"/>
        </w:rPr>
        <w:t>24,</w:t>
      </w:r>
      <w:r>
        <w:rPr>
          <w:spacing w:val="-5"/>
          <w:sz w:val="24"/>
        </w:rPr>
        <w:t> </w:t>
      </w:r>
      <w:r>
        <w:rPr>
          <w:sz w:val="24"/>
        </w:rPr>
        <w:t>and</w:t>
      </w:r>
      <w:r>
        <w:rPr>
          <w:spacing w:val="-5"/>
          <w:sz w:val="24"/>
        </w:rPr>
        <w:t> </w:t>
      </w:r>
      <w:r>
        <w:rPr>
          <w:sz w:val="24"/>
        </w:rPr>
        <w:t>25,</w:t>
      </w:r>
      <w:r>
        <w:rPr>
          <w:spacing w:val="-4"/>
          <w:sz w:val="24"/>
        </w:rPr>
        <w:t> 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September</w:t>
      </w:r>
      <w:r>
        <w:rPr>
          <w:spacing w:val="-5"/>
          <w:sz w:val="24"/>
        </w:rPr>
        <w:t> </w:t>
      </w:r>
      <w:r>
        <w:rPr>
          <w:sz w:val="24"/>
        </w:rPr>
        <w:t>26,</w:t>
      </w:r>
      <w:r>
        <w:rPr>
          <w:spacing w:val="-5"/>
          <w:sz w:val="24"/>
        </w:rPr>
        <w:t> </w:t>
      </w:r>
      <w:r>
        <w:rPr>
          <w:sz w:val="24"/>
        </w:rPr>
        <w:t>27,</w:t>
      </w:r>
      <w:r>
        <w:rPr>
          <w:spacing w:val="-5"/>
          <w:sz w:val="24"/>
        </w:rPr>
        <w:t> </w:t>
      </w:r>
      <w:r>
        <w:rPr>
          <w:sz w:val="24"/>
        </w:rPr>
        <w:t>and</w:t>
      </w:r>
      <w:r>
        <w:rPr>
          <w:spacing w:val="-5"/>
          <w:sz w:val="24"/>
        </w:rPr>
        <w:t> </w:t>
      </w:r>
      <w:r>
        <w:rPr>
          <w:sz w:val="24"/>
        </w:rPr>
        <w:t>28,</w:t>
      </w:r>
      <w:r>
        <w:rPr>
          <w:spacing w:val="-4"/>
          <w:sz w:val="24"/>
        </w:rPr>
        <w:t> 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September</w:t>
      </w:r>
      <w:r>
        <w:rPr>
          <w:spacing w:val="-4"/>
          <w:sz w:val="24"/>
        </w:rPr>
        <w:t> </w:t>
      </w:r>
      <w:r>
        <w:rPr>
          <w:sz w:val="24"/>
        </w:rPr>
        <w:t>29</w:t>
      </w:r>
      <w:r>
        <w:rPr>
          <w:spacing w:val="-3"/>
          <w:sz w:val="24"/>
        </w:rPr>
        <w:t> </w:t>
      </w:r>
      <w:r>
        <w:rPr>
          <w:sz w:val="24"/>
        </w:rPr>
        <w:t>and</w:t>
      </w:r>
      <w:r>
        <w:rPr>
          <w:spacing w:val="-5"/>
          <w:sz w:val="24"/>
        </w:rPr>
        <w:t> </w:t>
      </w:r>
      <w:r>
        <w:rPr>
          <w:sz w:val="24"/>
        </w:rPr>
        <w:t>30,</w:t>
      </w:r>
      <w:r>
        <w:rPr>
          <w:spacing w:val="-6"/>
          <w:sz w:val="24"/>
        </w:rPr>
        <w:t> </w:t>
      </w:r>
      <w:r>
        <w:rPr>
          <w:sz w:val="24"/>
        </w:rPr>
        <w:t>2027;</w:t>
      </w:r>
      <w:r>
        <w:rPr>
          <w:spacing w:val="-4"/>
          <w:sz w:val="24"/>
        </w:rPr>
        <w:t> </w:t>
      </w:r>
      <w:r>
        <w:rPr>
          <w:sz w:val="24"/>
        </w:rPr>
        <w:t>and</w:t>
      </w:r>
      <w:r>
        <w:rPr>
          <w:spacing w:val="-4"/>
          <w:sz w:val="24"/>
        </w:rPr>
        <w:t> </w:t>
      </w:r>
      <w:r>
        <w:rPr>
          <w:sz w:val="24"/>
        </w:rPr>
        <w:t>October</w:t>
      </w:r>
      <w:r>
        <w:rPr>
          <w:spacing w:val="-4"/>
          <w:sz w:val="24"/>
        </w:rPr>
        <w:t> </w:t>
      </w:r>
      <w:r>
        <w:rPr>
          <w:sz w:val="24"/>
        </w:rPr>
        <w:t>1,</w:t>
      </w:r>
      <w:r>
        <w:rPr>
          <w:spacing w:val="-5"/>
          <w:sz w:val="24"/>
        </w:rPr>
        <w:t> </w:t>
      </w:r>
      <w:r>
        <w:rPr>
          <w:spacing w:val="-2"/>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October</w:t>
      </w:r>
      <w:r>
        <w:rPr>
          <w:spacing w:val="-4"/>
          <w:sz w:val="24"/>
        </w:rPr>
        <w:t> </w:t>
      </w:r>
      <w:r>
        <w:rPr>
          <w:sz w:val="24"/>
        </w:rPr>
        <w:t>2,</w:t>
      </w:r>
      <w:r>
        <w:rPr>
          <w:spacing w:val="-3"/>
          <w:sz w:val="24"/>
        </w:rPr>
        <w:t> </w:t>
      </w:r>
      <w:r>
        <w:rPr>
          <w:sz w:val="24"/>
        </w:rPr>
        <w:t>3,</w:t>
      </w:r>
      <w:r>
        <w:rPr>
          <w:spacing w:val="-1"/>
          <w:sz w:val="24"/>
        </w:rPr>
        <w:t> </w:t>
      </w:r>
      <w:r>
        <w:rPr>
          <w:sz w:val="24"/>
        </w:rPr>
        <w:t>and</w:t>
      </w:r>
      <w:r>
        <w:rPr>
          <w:spacing w:val="-3"/>
          <w:sz w:val="24"/>
        </w:rPr>
        <w:t> </w:t>
      </w:r>
      <w:r>
        <w:rPr>
          <w:sz w:val="24"/>
        </w:rPr>
        <w:t>4,</w:t>
      </w:r>
      <w:r>
        <w:rPr>
          <w:spacing w:val="-3"/>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October</w:t>
      </w:r>
      <w:r>
        <w:rPr>
          <w:spacing w:val="-4"/>
          <w:sz w:val="24"/>
        </w:rPr>
        <w:t> </w:t>
      </w:r>
      <w:r>
        <w:rPr>
          <w:sz w:val="24"/>
        </w:rPr>
        <w:t>5,</w:t>
      </w:r>
      <w:r>
        <w:rPr>
          <w:spacing w:val="-4"/>
          <w:sz w:val="24"/>
        </w:rPr>
        <w:t> </w:t>
      </w:r>
      <w:r>
        <w:rPr>
          <w:sz w:val="24"/>
        </w:rPr>
        <w:t>6,</w:t>
      </w:r>
      <w:r>
        <w:rPr>
          <w:spacing w:val="-1"/>
          <w:sz w:val="24"/>
        </w:rPr>
        <w:t> </w:t>
      </w:r>
      <w:r>
        <w:rPr>
          <w:sz w:val="24"/>
        </w:rPr>
        <w:t>and</w:t>
      </w:r>
      <w:r>
        <w:rPr>
          <w:spacing w:val="-4"/>
          <w:sz w:val="24"/>
        </w:rPr>
        <w:t> </w:t>
      </w:r>
      <w:r>
        <w:rPr>
          <w:sz w:val="24"/>
        </w:rPr>
        <w:t>7,</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October</w:t>
      </w:r>
      <w:r>
        <w:rPr>
          <w:spacing w:val="-2"/>
          <w:sz w:val="24"/>
        </w:rPr>
        <w:t> </w:t>
      </w:r>
      <w:r>
        <w:rPr>
          <w:sz w:val="24"/>
        </w:rPr>
        <w:t>8,</w:t>
      </w:r>
      <w:r>
        <w:rPr>
          <w:spacing w:val="-4"/>
          <w:sz w:val="24"/>
        </w:rPr>
        <w:t> </w:t>
      </w:r>
      <w:r>
        <w:rPr>
          <w:sz w:val="24"/>
        </w:rPr>
        <w:t>9,</w:t>
      </w:r>
      <w:r>
        <w:rPr>
          <w:spacing w:val="-2"/>
          <w:sz w:val="24"/>
        </w:rPr>
        <w:t> </w:t>
      </w:r>
      <w:r>
        <w:rPr>
          <w:sz w:val="24"/>
        </w:rPr>
        <w:t>and</w:t>
      </w:r>
      <w:r>
        <w:rPr>
          <w:spacing w:val="-4"/>
          <w:sz w:val="24"/>
        </w:rPr>
        <w:t> </w:t>
      </w:r>
      <w:r>
        <w:rPr>
          <w:sz w:val="24"/>
        </w:rPr>
        <w:t>10,</w:t>
      </w:r>
      <w:r>
        <w:rPr>
          <w:spacing w:val="-4"/>
          <w:sz w:val="24"/>
        </w:rPr>
        <w:t> 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October</w:t>
      </w:r>
      <w:r>
        <w:rPr>
          <w:spacing w:val="-6"/>
          <w:sz w:val="24"/>
        </w:rPr>
        <w:t> </w:t>
      </w:r>
      <w:r>
        <w:rPr>
          <w:sz w:val="24"/>
        </w:rPr>
        <w:t>11,</w:t>
      </w:r>
      <w:r>
        <w:rPr>
          <w:spacing w:val="-4"/>
          <w:sz w:val="24"/>
        </w:rPr>
        <w:t> </w:t>
      </w:r>
      <w:r>
        <w:rPr>
          <w:sz w:val="24"/>
        </w:rPr>
        <w:t>12,</w:t>
      </w:r>
      <w:r>
        <w:rPr>
          <w:spacing w:val="-4"/>
          <w:sz w:val="24"/>
        </w:rPr>
        <w:t> </w:t>
      </w:r>
      <w:r>
        <w:rPr>
          <w:sz w:val="24"/>
        </w:rPr>
        <w:t>and</w:t>
      </w:r>
      <w:r>
        <w:rPr>
          <w:spacing w:val="-4"/>
          <w:sz w:val="24"/>
        </w:rPr>
        <w:t> </w:t>
      </w:r>
      <w:r>
        <w:rPr>
          <w:sz w:val="24"/>
        </w:rPr>
        <w:t>13,</w:t>
      </w:r>
      <w:r>
        <w:rPr>
          <w:spacing w:val="-3"/>
          <w:sz w:val="24"/>
        </w:rPr>
        <w:t> </w:t>
      </w:r>
      <w:r>
        <w:rPr>
          <w:spacing w:val="-4"/>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October</w:t>
      </w:r>
      <w:r>
        <w:rPr>
          <w:spacing w:val="-6"/>
          <w:sz w:val="24"/>
        </w:rPr>
        <w:t> </w:t>
      </w:r>
      <w:r>
        <w:rPr>
          <w:sz w:val="24"/>
        </w:rPr>
        <w:t>14,</w:t>
      </w:r>
      <w:r>
        <w:rPr>
          <w:spacing w:val="-4"/>
          <w:sz w:val="24"/>
        </w:rPr>
        <w:t> </w:t>
      </w:r>
      <w:r>
        <w:rPr>
          <w:sz w:val="24"/>
        </w:rPr>
        <w:t>15,</w:t>
      </w:r>
      <w:r>
        <w:rPr>
          <w:spacing w:val="-4"/>
          <w:sz w:val="24"/>
        </w:rPr>
        <w:t> </w:t>
      </w:r>
      <w:r>
        <w:rPr>
          <w:sz w:val="24"/>
        </w:rPr>
        <w:t>and</w:t>
      </w:r>
      <w:r>
        <w:rPr>
          <w:spacing w:val="-4"/>
          <w:sz w:val="24"/>
        </w:rPr>
        <w:t> </w:t>
      </w:r>
      <w:r>
        <w:rPr>
          <w:sz w:val="24"/>
        </w:rPr>
        <w:t>16,</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October</w:t>
      </w:r>
      <w:r>
        <w:rPr>
          <w:spacing w:val="-6"/>
          <w:sz w:val="24"/>
        </w:rPr>
        <w:t> </w:t>
      </w:r>
      <w:r>
        <w:rPr>
          <w:sz w:val="24"/>
        </w:rPr>
        <w:t>17,</w:t>
      </w:r>
      <w:r>
        <w:rPr>
          <w:spacing w:val="-4"/>
          <w:sz w:val="24"/>
        </w:rPr>
        <w:t> </w:t>
      </w:r>
      <w:r>
        <w:rPr>
          <w:sz w:val="24"/>
        </w:rPr>
        <w:t>18,</w:t>
      </w:r>
      <w:r>
        <w:rPr>
          <w:spacing w:val="-4"/>
          <w:sz w:val="24"/>
        </w:rPr>
        <w:t> </w:t>
      </w:r>
      <w:r>
        <w:rPr>
          <w:sz w:val="24"/>
        </w:rPr>
        <w:t>and</w:t>
      </w:r>
      <w:r>
        <w:rPr>
          <w:spacing w:val="-4"/>
          <w:sz w:val="24"/>
        </w:rPr>
        <w:t> </w:t>
      </w:r>
      <w:r>
        <w:rPr>
          <w:sz w:val="24"/>
        </w:rPr>
        <w:t>19,</w:t>
      </w:r>
      <w:r>
        <w:rPr>
          <w:spacing w:val="-3"/>
          <w:sz w:val="24"/>
        </w:rPr>
        <w:t> </w:t>
      </w:r>
      <w:r>
        <w:rPr>
          <w:spacing w:val="-4"/>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October</w:t>
      </w:r>
      <w:r>
        <w:rPr>
          <w:spacing w:val="-6"/>
          <w:sz w:val="24"/>
        </w:rPr>
        <w:t> </w:t>
      </w:r>
      <w:r>
        <w:rPr>
          <w:sz w:val="24"/>
        </w:rPr>
        <w:t>20,</w:t>
      </w:r>
      <w:r>
        <w:rPr>
          <w:spacing w:val="-4"/>
          <w:sz w:val="24"/>
        </w:rPr>
        <w:t> </w:t>
      </w:r>
      <w:r>
        <w:rPr>
          <w:sz w:val="24"/>
        </w:rPr>
        <w:t>21,</w:t>
      </w:r>
      <w:r>
        <w:rPr>
          <w:spacing w:val="-4"/>
          <w:sz w:val="24"/>
        </w:rPr>
        <w:t> </w:t>
      </w:r>
      <w:r>
        <w:rPr>
          <w:sz w:val="24"/>
        </w:rPr>
        <w:t>and</w:t>
      </w:r>
      <w:r>
        <w:rPr>
          <w:spacing w:val="-4"/>
          <w:sz w:val="24"/>
        </w:rPr>
        <w:t> </w:t>
      </w:r>
      <w:r>
        <w:rPr>
          <w:sz w:val="24"/>
        </w:rPr>
        <w:t>22,</w:t>
      </w:r>
      <w:r>
        <w:rPr>
          <w:spacing w:val="-3"/>
          <w:sz w:val="24"/>
        </w:rPr>
        <w:t> </w:t>
      </w:r>
      <w:r>
        <w:rPr>
          <w:spacing w:val="-4"/>
          <w:sz w:val="24"/>
        </w:rPr>
        <w:t>2027;</w:t>
      </w:r>
    </w:p>
    <w:p>
      <w:pPr>
        <w:pStyle w:val="ListParagraph"/>
        <w:numPr>
          <w:ilvl w:val="1"/>
          <w:numId w:val="31"/>
        </w:numPr>
        <w:tabs>
          <w:tab w:pos="3600" w:val="left" w:leader="none"/>
        </w:tabs>
        <w:spacing w:line="240" w:lineRule="auto" w:before="45" w:after="0"/>
        <w:ind w:left="3600" w:right="0" w:hanging="720"/>
        <w:jc w:val="left"/>
        <w:rPr>
          <w:sz w:val="24"/>
        </w:rPr>
      </w:pPr>
      <w:r>
        <w:rPr>
          <w:sz w:val="24"/>
        </w:rPr>
        <w:t>October</w:t>
      </w:r>
      <w:r>
        <w:rPr>
          <w:spacing w:val="-6"/>
          <w:sz w:val="24"/>
        </w:rPr>
        <w:t> </w:t>
      </w:r>
      <w:r>
        <w:rPr>
          <w:sz w:val="24"/>
        </w:rPr>
        <w:t>23,</w:t>
      </w:r>
      <w:r>
        <w:rPr>
          <w:spacing w:val="-4"/>
          <w:sz w:val="24"/>
        </w:rPr>
        <w:t> </w:t>
      </w:r>
      <w:r>
        <w:rPr>
          <w:sz w:val="24"/>
        </w:rPr>
        <w:t>24,</w:t>
      </w:r>
      <w:r>
        <w:rPr>
          <w:spacing w:val="-4"/>
          <w:sz w:val="24"/>
        </w:rPr>
        <w:t> </w:t>
      </w:r>
      <w:r>
        <w:rPr>
          <w:sz w:val="24"/>
        </w:rPr>
        <w:t>and</w:t>
      </w:r>
      <w:r>
        <w:rPr>
          <w:spacing w:val="-4"/>
          <w:sz w:val="24"/>
        </w:rPr>
        <w:t> </w:t>
      </w:r>
      <w:r>
        <w:rPr>
          <w:sz w:val="24"/>
        </w:rPr>
        <w:t>25,</w:t>
      </w:r>
      <w:r>
        <w:rPr>
          <w:spacing w:val="-3"/>
          <w:sz w:val="24"/>
        </w:rPr>
        <w:t> </w:t>
      </w:r>
      <w:r>
        <w:rPr>
          <w:spacing w:val="-4"/>
          <w:sz w:val="24"/>
        </w:rPr>
        <w:t>2027;</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October</w:t>
      </w:r>
      <w:r>
        <w:rPr>
          <w:spacing w:val="-6"/>
          <w:sz w:val="24"/>
        </w:rPr>
        <w:t> </w:t>
      </w:r>
      <w:r>
        <w:rPr>
          <w:sz w:val="24"/>
        </w:rPr>
        <w:t>26,</w:t>
      </w:r>
      <w:r>
        <w:rPr>
          <w:spacing w:val="-4"/>
          <w:sz w:val="24"/>
        </w:rPr>
        <w:t> </w:t>
      </w:r>
      <w:r>
        <w:rPr>
          <w:sz w:val="24"/>
        </w:rPr>
        <w:t>27,</w:t>
      </w:r>
      <w:r>
        <w:rPr>
          <w:spacing w:val="-4"/>
          <w:sz w:val="24"/>
        </w:rPr>
        <w:t> </w:t>
      </w:r>
      <w:r>
        <w:rPr>
          <w:sz w:val="24"/>
        </w:rPr>
        <w:t>and</w:t>
      </w:r>
      <w:r>
        <w:rPr>
          <w:spacing w:val="-4"/>
          <w:sz w:val="24"/>
        </w:rPr>
        <w:t> </w:t>
      </w:r>
      <w:r>
        <w:rPr>
          <w:sz w:val="24"/>
        </w:rPr>
        <w:t>28,</w:t>
      </w:r>
      <w:r>
        <w:rPr>
          <w:spacing w:val="-3"/>
          <w:sz w:val="24"/>
        </w:rPr>
        <w:t> </w:t>
      </w:r>
      <w:r>
        <w:rPr>
          <w:spacing w:val="-4"/>
          <w:sz w:val="24"/>
        </w:rPr>
        <w:t>2027</w:t>
      </w:r>
    </w:p>
    <w:p>
      <w:pPr>
        <w:pStyle w:val="ListParagraph"/>
        <w:numPr>
          <w:ilvl w:val="1"/>
          <w:numId w:val="31"/>
        </w:numPr>
        <w:tabs>
          <w:tab w:pos="3600" w:val="left" w:leader="none"/>
        </w:tabs>
        <w:spacing w:line="240" w:lineRule="auto" w:before="44" w:after="0"/>
        <w:ind w:left="3600" w:right="0" w:hanging="720"/>
        <w:jc w:val="left"/>
        <w:rPr>
          <w:sz w:val="24"/>
        </w:rPr>
      </w:pPr>
      <w:r>
        <w:rPr>
          <w:sz w:val="24"/>
        </w:rPr>
        <w:t>October</w:t>
      </w:r>
      <w:r>
        <w:rPr>
          <w:spacing w:val="-6"/>
          <w:sz w:val="24"/>
        </w:rPr>
        <w:t> </w:t>
      </w:r>
      <w:r>
        <w:rPr>
          <w:sz w:val="24"/>
        </w:rPr>
        <w:t>29,</w:t>
      </w:r>
      <w:r>
        <w:rPr>
          <w:spacing w:val="-4"/>
          <w:sz w:val="24"/>
        </w:rPr>
        <w:t> </w:t>
      </w:r>
      <w:r>
        <w:rPr>
          <w:sz w:val="24"/>
        </w:rPr>
        <w:t>30,</w:t>
      </w:r>
      <w:r>
        <w:rPr>
          <w:spacing w:val="-4"/>
          <w:sz w:val="24"/>
        </w:rPr>
        <w:t> </w:t>
      </w:r>
      <w:r>
        <w:rPr>
          <w:sz w:val="24"/>
        </w:rPr>
        <w:t>and</w:t>
      </w:r>
      <w:r>
        <w:rPr>
          <w:spacing w:val="-4"/>
          <w:sz w:val="24"/>
        </w:rPr>
        <w:t> </w:t>
      </w:r>
      <w:r>
        <w:rPr>
          <w:sz w:val="24"/>
        </w:rPr>
        <w:t>31,</w:t>
      </w:r>
      <w:r>
        <w:rPr>
          <w:spacing w:val="-3"/>
          <w:sz w:val="24"/>
        </w:rPr>
        <w:t> </w:t>
      </w:r>
      <w:r>
        <w:rPr>
          <w:spacing w:val="-4"/>
          <w:sz w:val="24"/>
        </w:rPr>
        <w:t>2027;</w:t>
      </w:r>
    </w:p>
    <w:p>
      <w:pPr>
        <w:pStyle w:val="ListParagraph"/>
        <w:numPr>
          <w:ilvl w:val="1"/>
          <w:numId w:val="31"/>
        </w:numPr>
        <w:tabs>
          <w:tab w:pos="3600" w:val="left" w:leader="none"/>
        </w:tabs>
        <w:spacing w:line="240" w:lineRule="auto" w:before="46" w:after="0"/>
        <w:ind w:left="3600" w:right="0" w:hanging="720"/>
        <w:jc w:val="left"/>
        <w:rPr>
          <w:sz w:val="24"/>
        </w:rPr>
      </w:pPr>
      <w:r>
        <w:rPr>
          <w:sz w:val="24"/>
        </w:rPr>
        <w:t>November</w:t>
      </w:r>
      <w:r>
        <w:rPr>
          <w:spacing w:val="-3"/>
          <w:sz w:val="24"/>
        </w:rPr>
        <w:t> </w:t>
      </w:r>
      <w:r>
        <w:rPr>
          <w:sz w:val="24"/>
        </w:rPr>
        <w:t>1,</w:t>
      </w:r>
      <w:r>
        <w:rPr>
          <w:spacing w:val="-4"/>
          <w:sz w:val="24"/>
        </w:rPr>
        <w:t> </w:t>
      </w:r>
      <w:r>
        <w:rPr>
          <w:sz w:val="24"/>
        </w:rPr>
        <w:t>2,</w:t>
      </w:r>
      <w:r>
        <w:rPr>
          <w:spacing w:val="-4"/>
          <w:sz w:val="24"/>
        </w:rPr>
        <w:t> </w:t>
      </w:r>
      <w:r>
        <w:rPr>
          <w:sz w:val="24"/>
        </w:rPr>
        <w:t>and</w:t>
      </w:r>
      <w:r>
        <w:rPr>
          <w:spacing w:val="-2"/>
          <w:sz w:val="24"/>
        </w:rPr>
        <w:t> </w:t>
      </w:r>
      <w:r>
        <w:rPr>
          <w:sz w:val="24"/>
        </w:rPr>
        <w:t>3,</w:t>
      </w:r>
      <w:r>
        <w:rPr>
          <w:spacing w:val="-7"/>
          <w:sz w:val="24"/>
        </w:rPr>
        <w:t> </w:t>
      </w:r>
      <w:r>
        <w:rPr>
          <w:sz w:val="24"/>
        </w:rPr>
        <w:t>2027;</w:t>
      </w:r>
      <w:r>
        <w:rPr>
          <w:spacing w:val="-2"/>
          <w:sz w:val="24"/>
        </w:rPr>
        <w:t> </w:t>
      </w:r>
      <w:r>
        <w:rPr>
          <w:spacing w:val="-5"/>
          <w:sz w:val="24"/>
        </w:rPr>
        <w:t>and</w:t>
      </w:r>
    </w:p>
    <w:p>
      <w:pPr>
        <w:pStyle w:val="ListParagraph"/>
        <w:numPr>
          <w:ilvl w:val="1"/>
          <w:numId w:val="31"/>
        </w:numPr>
        <w:tabs>
          <w:tab w:pos="3600" w:val="left" w:leader="none"/>
        </w:tabs>
        <w:spacing w:line="240" w:lineRule="auto" w:before="43" w:after="0"/>
        <w:ind w:left="3600" w:right="0" w:hanging="720"/>
        <w:jc w:val="left"/>
        <w:rPr>
          <w:sz w:val="24"/>
        </w:rPr>
      </w:pPr>
      <w:r>
        <w:rPr>
          <w:sz w:val="24"/>
        </w:rPr>
        <w:t>November</w:t>
      </w:r>
      <w:r>
        <w:rPr>
          <w:spacing w:val="-2"/>
          <w:sz w:val="24"/>
        </w:rPr>
        <w:t> </w:t>
      </w:r>
      <w:r>
        <w:rPr>
          <w:sz w:val="24"/>
        </w:rPr>
        <w:t>4</w:t>
      </w:r>
      <w:r>
        <w:rPr>
          <w:spacing w:val="-4"/>
          <w:sz w:val="24"/>
        </w:rPr>
        <w:t> </w:t>
      </w:r>
      <w:r>
        <w:rPr>
          <w:sz w:val="24"/>
        </w:rPr>
        <w:t>and</w:t>
      </w:r>
      <w:r>
        <w:rPr>
          <w:spacing w:val="-2"/>
          <w:sz w:val="24"/>
        </w:rPr>
        <w:t> </w:t>
      </w:r>
      <w:r>
        <w:rPr>
          <w:sz w:val="24"/>
        </w:rPr>
        <w:t>5,</w:t>
      </w:r>
      <w:r>
        <w:rPr>
          <w:spacing w:val="-3"/>
          <w:sz w:val="24"/>
        </w:rPr>
        <w:t> </w:t>
      </w:r>
      <w:r>
        <w:rPr>
          <w:spacing w:val="-4"/>
          <w:sz w:val="24"/>
        </w:rPr>
        <w:t>2027</w:t>
      </w:r>
    </w:p>
    <w:p>
      <w:pPr>
        <w:pStyle w:val="BodyText"/>
        <w:spacing w:line="269" w:lineRule="exact" w:before="223"/>
        <w:ind w:left="2520"/>
      </w:pPr>
      <w:r>
        <w:rPr/>
        <w:t>(*</w:t>
      </w:r>
      <w:r>
        <w:rPr>
          <w:spacing w:val="-3"/>
        </w:rPr>
        <w:t> </w:t>
      </w:r>
      <w:r>
        <w:rPr/>
        <w:t>except</w:t>
      </w:r>
      <w:r>
        <w:rPr>
          <w:spacing w:val="-5"/>
        </w:rPr>
        <w:t> </w:t>
      </w:r>
      <w:r>
        <w:rPr/>
        <w:t>April</w:t>
      </w:r>
      <w:r>
        <w:rPr>
          <w:spacing w:val="-6"/>
        </w:rPr>
        <w:t> </w:t>
      </w:r>
      <w:r>
        <w:rPr/>
        <w:t>21</w:t>
      </w:r>
      <w:r>
        <w:rPr>
          <w:spacing w:val="-5"/>
        </w:rPr>
        <w:t> </w:t>
      </w:r>
      <w:r>
        <w:rPr/>
        <w:t>and</w:t>
      </w:r>
      <w:r>
        <w:rPr>
          <w:spacing w:val="-6"/>
        </w:rPr>
        <w:t> </w:t>
      </w:r>
      <w:r>
        <w:rPr/>
        <w:t>28,</w:t>
      </w:r>
      <w:r>
        <w:rPr>
          <w:spacing w:val="-5"/>
        </w:rPr>
        <w:t> </w:t>
      </w:r>
      <w:r>
        <w:rPr/>
        <w:t>2026;</w:t>
      </w:r>
      <w:r>
        <w:rPr>
          <w:spacing w:val="-7"/>
        </w:rPr>
        <w:t> </w:t>
      </w:r>
      <w:r>
        <w:rPr/>
        <w:t>and</w:t>
      </w:r>
      <w:r>
        <w:rPr>
          <w:spacing w:val="-4"/>
        </w:rPr>
        <w:t> </w:t>
      </w:r>
      <w:r>
        <w:rPr/>
        <w:t>May</w:t>
      </w:r>
      <w:r>
        <w:rPr>
          <w:spacing w:val="-6"/>
        </w:rPr>
        <w:t> </w:t>
      </w:r>
      <w:r>
        <w:rPr/>
        <w:t>2,</w:t>
      </w:r>
      <w:r>
        <w:rPr>
          <w:spacing w:val="-5"/>
        </w:rPr>
        <w:t> </w:t>
      </w:r>
      <w:r>
        <w:rPr/>
        <w:t>12,</w:t>
      </w:r>
      <w:r>
        <w:rPr>
          <w:spacing w:val="-5"/>
        </w:rPr>
        <w:t> </w:t>
      </w:r>
      <w:r>
        <w:rPr/>
        <w:t>19</w:t>
      </w:r>
      <w:r>
        <w:rPr>
          <w:spacing w:val="-4"/>
        </w:rPr>
        <w:t> </w:t>
      </w:r>
      <w:r>
        <w:rPr/>
        <w:t>and</w:t>
      </w:r>
      <w:r>
        <w:rPr>
          <w:spacing w:val="-5"/>
        </w:rPr>
        <w:t> </w:t>
      </w:r>
      <w:r>
        <w:rPr/>
        <w:t>26,</w:t>
      </w:r>
      <w:r>
        <w:rPr>
          <w:spacing w:val="-5"/>
        </w:rPr>
        <w:t> </w:t>
      </w:r>
      <w:r>
        <w:rPr/>
        <w:t>2026;</w:t>
      </w:r>
      <w:r>
        <w:rPr>
          <w:spacing w:val="-5"/>
        </w:rPr>
        <w:t> </w:t>
      </w:r>
      <w:r>
        <w:rPr/>
        <w:t>and</w:t>
      </w:r>
      <w:r>
        <w:rPr>
          <w:spacing w:val="-3"/>
        </w:rPr>
        <w:t> </w:t>
      </w:r>
      <w:r>
        <w:rPr>
          <w:spacing w:val="-4"/>
        </w:rPr>
        <w:t>June</w:t>
      </w:r>
    </w:p>
    <w:p>
      <w:pPr>
        <w:pStyle w:val="BodyText"/>
        <w:spacing w:line="260" w:lineRule="exact"/>
        <w:ind w:left="2520"/>
      </w:pPr>
      <w:r>
        <w:rPr/>
        <w:t>2,</w:t>
      </w:r>
      <w:r>
        <w:rPr>
          <w:spacing w:val="4"/>
        </w:rPr>
        <w:t> </w:t>
      </w:r>
      <w:r>
        <w:rPr/>
        <w:t>9,</w:t>
      </w:r>
      <w:r>
        <w:rPr>
          <w:spacing w:val="4"/>
        </w:rPr>
        <w:t> </w:t>
      </w:r>
      <w:r>
        <w:rPr/>
        <w:t>16,</w:t>
      </w:r>
      <w:r>
        <w:rPr>
          <w:spacing w:val="5"/>
        </w:rPr>
        <w:t> </w:t>
      </w:r>
      <w:r>
        <w:rPr/>
        <w:t>23</w:t>
      </w:r>
      <w:r>
        <w:rPr>
          <w:spacing w:val="5"/>
        </w:rPr>
        <w:t> </w:t>
      </w:r>
      <w:r>
        <w:rPr/>
        <w:t>and</w:t>
      </w:r>
      <w:r>
        <w:rPr>
          <w:spacing w:val="6"/>
        </w:rPr>
        <w:t> </w:t>
      </w:r>
      <w:r>
        <w:rPr/>
        <w:t>30,</w:t>
      </w:r>
      <w:r>
        <w:rPr>
          <w:spacing w:val="4"/>
        </w:rPr>
        <w:t> </w:t>
      </w:r>
      <w:r>
        <w:rPr/>
        <w:t>2026;</w:t>
      </w:r>
      <w:r>
        <w:rPr>
          <w:spacing w:val="5"/>
        </w:rPr>
        <w:t> </w:t>
      </w:r>
      <w:r>
        <w:rPr/>
        <w:t>and</w:t>
      </w:r>
      <w:r>
        <w:rPr>
          <w:spacing w:val="5"/>
        </w:rPr>
        <w:t> </w:t>
      </w:r>
      <w:r>
        <w:rPr/>
        <w:t>July</w:t>
      </w:r>
      <w:r>
        <w:rPr>
          <w:spacing w:val="5"/>
        </w:rPr>
        <w:t> </w:t>
      </w:r>
      <w:r>
        <w:rPr/>
        <w:t>7,</w:t>
      </w:r>
      <w:r>
        <w:rPr>
          <w:spacing w:val="4"/>
        </w:rPr>
        <w:t> </w:t>
      </w:r>
      <w:r>
        <w:rPr/>
        <w:t>14,</w:t>
      </w:r>
      <w:r>
        <w:rPr>
          <w:spacing w:val="5"/>
        </w:rPr>
        <w:t> </w:t>
      </w:r>
      <w:r>
        <w:rPr/>
        <w:t>21</w:t>
      </w:r>
      <w:r>
        <w:rPr>
          <w:spacing w:val="2"/>
        </w:rPr>
        <w:t> </w:t>
      </w:r>
      <w:r>
        <w:rPr/>
        <w:t>and</w:t>
      </w:r>
      <w:r>
        <w:rPr>
          <w:spacing w:val="6"/>
        </w:rPr>
        <w:t> </w:t>
      </w:r>
      <w:r>
        <w:rPr/>
        <w:t>28,</w:t>
      </w:r>
      <w:r>
        <w:rPr>
          <w:spacing w:val="4"/>
        </w:rPr>
        <w:t> </w:t>
      </w:r>
      <w:r>
        <w:rPr/>
        <w:t>2026;</w:t>
      </w:r>
      <w:r>
        <w:rPr>
          <w:spacing w:val="3"/>
        </w:rPr>
        <w:t> </w:t>
      </w:r>
      <w:r>
        <w:rPr/>
        <w:t>and</w:t>
      </w:r>
      <w:r>
        <w:rPr>
          <w:spacing w:val="5"/>
        </w:rPr>
        <w:t> </w:t>
      </w:r>
      <w:r>
        <w:rPr/>
        <w:t>August</w:t>
      </w:r>
      <w:r>
        <w:rPr>
          <w:spacing w:val="6"/>
        </w:rPr>
        <w:t> </w:t>
      </w:r>
      <w:r>
        <w:rPr>
          <w:spacing w:val="-5"/>
        </w:rPr>
        <w:t>4,</w:t>
      </w:r>
    </w:p>
    <w:p>
      <w:pPr>
        <w:pStyle w:val="BodyText"/>
        <w:spacing w:line="259" w:lineRule="exact"/>
        <w:ind w:left="2520"/>
      </w:pPr>
      <w:r>
        <w:rPr/>
        <w:t>11,</w:t>
      </w:r>
      <w:r>
        <w:rPr>
          <w:spacing w:val="-13"/>
        </w:rPr>
        <w:t> </w:t>
      </w:r>
      <w:r>
        <w:rPr/>
        <w:t>18</w:t>
      </w:r>
      <w:r>
        <w:rPr>
          <w:spacing w:val="-13"/>
        </w:rPr>
        <w:t> </w:t>
      </w:r>
      <w:r>
        <w:rPr/>
        <w:t>and</w:t>
      </w:r>
      <w:r>
        <w:rPr>
          <w:spacing w:val="-12"/>
        </w:rPr>
        <w:t> </w:t>
      </w:r>
      <w:r>
        <w:rPr/>
        <w:t>25,</w:t>
      </w:r>
      <w:r>
        <w:rPr>
          <w:spacing w:val="-13"/>
        </w:rPr>
        <w:t> </w:t>
      </w:r>
      <w:r>
        <w:rPr/>
        <w:t>2026;</w:t>
      </w:r>
      <w:r>
        <w:rPr>
          <w:spacing w:val="-13"/>
        </w:rPr>
        <w:t> </w:t>
      </w:r>
      <w:r>
        <w:rPr/>
        <w:t>and</w:t>
      </w:r>
      <w:r>
        <w:rPr>
          <w:spacing w:val="-12"/>
        </w:rPr>
        <w:t> </w:t>
      </w:r>
      <w:r>
        <w:rPr/>
        <w:t>September</w:t>
      </w:r>
      <w:r>
        <w:rPr>
          <w:spacing w:val="-14"/>
        </w:rPr>
        <w:t> </w:t>
      </w:r>
      <w:r>
        <w:rPr/>
        <w:t>1,</w:t>
      </w:r>
      <w:r>
        <w:rPr>
          <w:spacing w:val="-12"/>
        </w:rPr>
        <w:t> </w:t>
      </w:r>
      <w:r>
        <w:rPr/>
        <w:t>8,</w:t>
      </w:r>
      <w:r>
        <w:rPr>
          <w:spacing w:val="-13"/>
        </w:rPr>
        <w:t> </w:t>
      </w:r>
      <w:r>
        <w:rPr/>
        <w:t>15,22</w:t>
      </w:r>
      <w:r>
        <w:rPr>
          <w:spacing w:val="-13"/>
        </w:rPr>
        <w:t> </w:t>
      </w:r>
      <w:r>
        <w:rPr/>
        <w:t>and</w:t>
      </w:r>
      <w:r>
        <w:rPr>
          <w:spacing w:val="-12"/>
        </w:rPr>
        <w:t> </w:t>
      </w:r>
      <w:r>
        <w:rPr/>
        <w:t>29,</w:t>
      </w:r>
      <w:r>
        <w:rPr>
          <w:spacing w:val="-13"/>
        </w:rPr>
        <w:t> </w:t>
      </w:r>
      <w:r>
        <w:rPr/>
        <w:t>2026;</w:t>
      </w:r>
      <w:r>
        <w:rPr>
          <w:spacing w:val="-12"/>
        </w:rPr>
        <w:t> </w:t>
      </w:r>
      <w:r>
        <w:rPr/>
        <w:t>and</w:t>
      </w:r>
      <w:r>
        <w:rPr>
          <w:spacing w:val="-15"/>
        </w:rPr>
        <w:t> </w:t>
      </w:r>
      <w:r>
        <w:rPr>
          <w:spacing w:val="-2"/>
        </w:rPr>
        <w:t>October</w:t>
      </w:r>
    </w:p>
    <w:p>
      <w:pPr>
        <w:pStyle w:val="BodyText"/>
        <w:spacing w:line="260" w:lineRule="exact"/>
        <w:ind w:left="2520"/>
      </w:pPr>
      <w:r>
        <w:rPr/>
        <w:t>6,</w:t>
      </w:r>
      <w:r>
        <w:rPr>
          <w:spacing w:val="53"/>
        </w:rPr>
        <w:t> </w:t>
      </w:r>
      <w:r>
        <w:rPr/>
        <w:t>13,</w:t>
      </w:r>
      <w:r>
        <w:rPr>
          <w:spacing w:val="53"/>
        </w:rPr>
        <w:t> </w:t>
      </w:r>
      <w:r>
        <w:rPr/>
        <w:t>20</w:t>
      </w:r>
      <w:r>
        <w:rPr>
          <w:spacing w:val="54"/>
        </w:rPr>
        <w:t> </w:t>
      </w:r>
      <w:r>
        <w:rPr/>
        <w:t>and</w:t>
      </w:r>
      <w:r>
        <w:rPr>
          <w:spacing w:val="51"/>
        </w:rPr>
        <w:t> </w:t>
      </w:r>
      <w:r>
        <w:rPr/>
        <w:t>27,</w:t>
      </w:r>
      <w:r>
        <w:rPr>
          <w:spacing w:val="52"/>
        </w:rPr>
        <w:t> </w:t>
      </w:r>
      <w:r>
        <w:rPr/>
        <w:t>2026;</w:t>
      </w:r>
      <w:r>
        <w:rPr>
          <w:spacing w:val="51"/>
        </w:rPr>
        <w:t> </w:t>
      </w:r>
      <w:r>
        <w:rPr/>
        <w:t>and</w:t>
      </w:r>
      <w:r>
        <w:rPr>
          <w:spacing w:val="53"/>
        </w:rPr>
        <w:t> </w:t>
      </w:r>
      <w:r>
        <w:rPr/>
        <w:t>November</w:t>
      </w:r>
      <w:r>
        <w:rPr>
          <w:spacing w:val="51"/>
        </w:rPr>
        <w:t> </w:t>
      </w:r>
      <w:r>
        <w:rPr/>
        <w:t>3,</w:t>
      </w:r>
      <w:r>
        <w:rPr>
          <w:spacing w:val="51"/>
        </w:rPr>
        <w:t> </w:t>
      </w:r>
      <w:r>
        <w:rPr/>
        <w:t>10,</w:t>
      </w:r>
      <w:r>
        <w:rPr>
          <w:spacing w:val="52"/>
        </w:rPr>
        <w:t> </w:t>
      </w:r>
      <w:r>
        <w:rPr/>
        <w:t>17</w:t>
      </w:r>
      <w:r>
        <w:rPr>
          <w:spacing w:val="51"/>
        </w:rPr>
        <w:t> </w:t>
      </w:r>
      <w:r>
        <w:rPr/>
        <w:t>and</w:t>
      </w:r>
      <w:r>
        <w:rPr>
          <w:spacing w:val="52"/>
        </w:rPr>
        <w:t> </w:t>
      </w:r>
      <w:r>
        <w:rPr/>
        <w:t>24,</w:t>
      </w:r>
      <w:r>
        <w:rPr>
          <w:spacing w:val="53"/>
        </w:rPr>
        <w:t> </w:t>
      </w:r>
      <w:r>
        <w:rPr/>
        <w:t>2026;</w:t>
      </w:r>
      <w:r>
        <w:rPr>
          <w:spacing w:val="53"/>
        </w:rPr>
        <w:t> </w:t>
      </w:r>
      <w:r>
        <w:rPr>
          <w:spacing w:val="-5"/>
        </w:rPr>
        <w:t>and</w:t>
      </w:r>
    </w:p>
    <w:p>
      <w:pPr>
        <w:pStyle w:val="BodyText"/>
        <w:spacing w:line="260" w:lineRule="exact"/>
        <w:ind w:left="2520"/>
      </w:pPr>
      <w:r>
        <w:rPr/>
        <w:t>December</w:t>
      </w:r>
      <w:r>
        <w:rPr>
          <w:spacing w:val="-5"/>
        </w:rPr>
        <w:t> </w:t>
      </w:r>
      <w:r>
        <w:rPr/>
        <w:t>1,</w:t>
      </w:r>
      <w:r>
        <w:rPr>
          <w:spacing w:val="-4"/>
        </w:rPr>
        <w:t> </w:t>
      </w:r>
      <w:r>
        <w:rPr/>
        <w:t>8,</w:t>
      </w:r>
      <w:r>
        <w:rPr>
          <w:spacing w:val="-4"/>
        </w:rPr>
        <w:t> </w:t>
      </w:r>
      <w:r>
        <w:rPr/>
        <w:t>15,</w:t>
      </w:r>
      <w:r>
        <w:rPr>
          <w:spacing w:val="-4"/>
        </w:rPr>
        <w:t> </w:t>
      </w:r>
      <w:r>
        <w:rPr/>
        <w:t>22</w:t>
      </w:r>
      <w:r>
        <w:rPr>
          <w:spacing w:val="-6"/>
        </w:rPr>
        <w:t> </w:t>
      </w:r>
      <w:r>
        <w:rPr/>
        <w:t>and</w:t>
      </w:r>
      <w:r>
        <w:rPr>
          <w:spacing w:val="-3"/>
        </w:rPr>
        <w:t> </w:t>
      </w:r>
      <w:r>
        <w:rPr/>
        <w:t>29,</w:t>
      </w:r>
      <w:r>
        <w:rPr>
          <w:spacing w:val="-4"/>
        </w:rPr>
        <w:t> </w:t>
      </w:r>
      <w:r>
        <w:rPr/>
        <w:t>2026;</w:t>
      </w:r>
      <w:r>
        <w:rPr>
          <w:spacing w:val="-4"/>
        </w:rPr>
        <w:t> </w:t>
      </w:r>
      <w:r>
        <w:rPr/>
        <w:t>and</w:t>
      </w:r>
      <w:r>
        <w:rPr>
          <w:spacing w:val="-3"/>
        </w:rPr>
        <w:t> </w:t>
      </w:r>
      <w:r>
        <w:rPr/>
        <w:t>January</w:t>
      </w:r>
      <w:r>
        <w:rPr>
          <w:spacing w:val="-3"/>
        </w:rPr>
        <w:t> </w:t>
      </w:r>
      <w:r>
        <w:rPr/>
        <w:t>5,</w:t>
      </w:r>
      <w:r>
        <w:rPr>
          <w:spacing w:val="-4"/>
        </w:rPr>
        <w:t> </w:t>
      </w:r>
      <w:r>
        <w:rPr/>
        <w:t>12</w:t>
      </w:r>
      <w:r>
        <w:rPr>
          <w:spacing w:val="-3"/>
        </w:rPr>
        <w:t> </w:t>
      </w:r>
      <w:r>
        <w:rPr/>
        <w:t>and</w:t>
      </w:r>
      <w:r>
        <w:rPr>
          <w:spacing w:val="-3"/>
        </w:rPr>
        <w:t> </w:t>
      </w:r>
      <w:r>
        <w:rPr/>
        <w:t>19,</w:t>
      </w:r>
      <w:r>
        <w:rPr>
          <w:spacing w:val="-4"/>
        </w:rPr>
        <w:t> </w:t>
      </w:r>
      <w:r>
        <w:rPr/>
        <w:t>2027;</w:t>
      </w:r>
      <w:r>
        <w:rPr>
          <w:spacing w:val="-4"/>
        </w:rPr>
        <w:t> </w:t>
      </w:r>
      <w:r>
        <w:rPr>
          <w:spacing w:val="-5"/>
        </w:rPr>
        <w:t>and</w:t>
      </w:r>
    </w:p>
    <w:p>
      <w:pPr>
        <w:pStyle w:val="BodyText"/>
        <w:spacing w:line="268" w:lineRule="exact"/>
        <w:ind w:left="2520"/>
      </w:pPr>
      <w:r>
        <w:rPr/>
        <w:t>November</w:t>
      </w:r>
      <w:r>
        <w:rPr>
          <w:spacing w:val="-7"/>
        </w:rPr>
        <w:t> </w:t>
      </w:r>
      <w:r>
        <w:rPr/>
        <w:t>5,</w:t>
      </w:r>
      <w:r>
        <w:rPr>
          <w:spacing w:val="-7"/>
        </w:rPr>
        <w:t> </w:t>
      </w:r>
      <w:r>
        <w:rPr/>
        <w:t>2026,</w:t>
      </w:r>
      <w:r>
        <w:rPr>
          <w:spacing w:val="-7"/>
        </w:rPr>
        <w:t> </w:t>
      </w:r>
      <w:r>
        <w:rPr/>
        <w:t>until</w:t>
      </w:r>
      <w:r>
        <w:rPr>
          <w:spacing w:val="-6"/>
        </w:rPr>
        <w:t> </w:t>
      </w:r>
      <w:r>
        <w:rPr/>
        <w:t>11:59</w:t>
      </w:r>
      <w:r>
        <w:rPr>
          <w:spacing w:val="-6"/>
        </w:rPr>
        <w:t> </w:t>
      </w:r>
      <w:r>
        <w:rPr>
          <w:spacing w:val="-4"/>
        </w:rPr>
        <w:t>p.m.)</w:t>
      </w:r>
    </w:p>
    <w:p>
      <w:pPr>
        <w:pStyle w:val="BodyText"/>
        <w:spacing w:after="0" w:line="268" w:lineRule="exact"/>
        <w:sectPr>
          <w:pgSz w:w="12240" w:h="15840"/>
          <w:pgMar w:header="1449" w:footer="741" w:top="3280" w:bottom="940" w:left="360" w:right="0"/>
        </w:sectPr>
      </w:pPr>
    </w:p>
    <w:p>
      <w:pPr>
        <w:pStyle w:val="BodyText"/>
      </w:pPr>
    </w:p>
    <w:p>
      <w:pPr>
        <w:pStyle w:val="ListParagraph"/>
        <w:numPr>
          <w:ilvl w:val="0"/>
          <w:numId w:val="31"/>
        </w:numPr>
        <w:tabs>
          <w:tab w:pos="2518" w:val="left" w:leader="none"/>
        </w:tabs>
        <w:spacing w:line="240" w:lineRule="auto" w:before="0" w:after="0"/>
        <w:ind w:left="2518" w:right="0" w:hanging="718"/>
        <w:jc w:val="both"/>
        <w:rPr>
          <w:b/>
          <w:sz w:val="24"/>
        </w:rPr>
      </w:pPr>
      <w:bookmarkStart w:name="_bookmark1" w:id="4"/>
      <w:bookmarkEnd w:id="4"/>
      <w:r>
        <w:rPr/>
      </w:r>
      <w:r>
        <w:rPr>
          <w:b/>
          <w:sz w:val="24"/>
        </w:rPr>
        <w:t>Application</w:t>
      </w:r>
      <w:r>
        <w:rPr>
          <w:b/>
          <w:spacing w:val="-5"/>
          <w:sz w:val="24"/>
        </w:rPr>
        <w:t> </w:t>
      </w:r>
      <w:r>
        <w:rPr>
          <w:b/>
          <w:sz w:val="24"/>
        </w:rPr>
        <w:t>Numbers</w:t>
      </w:r>
      <w:r>
        <w:rPr>
          <w:b/>
          <w:spacing w:val="-5"/>
          <w:sz w:val="24"/>
        </w:rPr>
        <w:t> </w:t>
      </w:r>
      <w:r>
        <w:rPr>
          <w:b/>
          <w:sz w:val="24"/>
        </w:rPr>
        <w:t>26-01653-1,</w:t>
      </w:r>
      <w:r>
        <w:rPr>
          <w:b/>
          <w:spacing w:val="-3"/>
          <w:sz w:val="24"/>
        </w:rPr>
        <w:t> </w:t>
      </w:r>
      <w:r>
        <w:rPr>
          <w:b/>
          <w:sz w:val="24"/>
        </w:rPr>
        <w:t>26-01653-2,</w:t>
      </w:r>
      <w:r>
        <w:rPr>
          <w:b/>
          <w:spacing w:val="-4"/>
          <w:sz w:val="24"/>
        </w:rPr>
        <w:t> </w:t>
      </w:r>
      <w:r>
        <w:rPr>
          <w:b/>
          <w:sz w:val="24"/>
        </w:rPr>
        <w:t>26-01653-3,</w:t>
      </w:r>
      <w:r>
        <w:rPr>
          <w:b/>
          <w:spacing w:val="-6"/>
          <w:sz w:val="24"/>
        </w:rPr>
        <w:t> </w:t>
      </w:r>
      <w:r>
        <w:rPr>
          <w:b/>
          <w:sz w:val="24"/>
        </w:rPr>
        <w:t>26-01653-</w:t>
      </w:r>
      <w:r>
        <w:rPr>
          <w:b/>
          <w:spacing w:val="-5"/>
          <w:sz w:val="24"/>
        </w:rPr>
        <w:t>4,</w:t>
      </w:r>
    </w:p>
    <w:p>
      <w:pPr>
        <w:spacing w:before="0"/>
        <w:ind w:left="2520" w:right="0" w:firstLine="0"/>
        <w:jc w:val="both"/>
        <w:rPr>
          <w:b/>
          <w:sz w:val="24"/>
        </w:rPr>
      </w:pPr>
      <w:r>
        <w:rPr>
          <w:b/>
          <w:sz w:val="24"/>
        </w:rPr>
        <w:t>26-01653-5,</w:t>
      </w:r>
      <w:r>
        <w:rPr>
          <w:b/>
          <w:spacing w:val="71"/>
          <w:w w:val="150"/>
          <w:sz w:val="24"/>
        </w:rPr>
        <w:t>  </w:t>
      </w:r>
      <w:r>
        <w:rPr>
          <w:b/>
          <w:sz w:val="24"/>
        </w:rPr>
        <w:t>26-01653-6,</w:t>
      </w:r>
      <w:r>
        <w:rPr>
          <w:b/>
          <w:spacing w:val="69"/>
          <w:w w:val="150"/>
          <w:sz w:val="24"/>
        </w:rPr>
        <w:t>  </w:t>
      </w:r>
      <w:r>
        <w:rPr>
          <w:b/>
          <w:sz w:val="24"/>
        </w:rPr>
        <w:t>26-01653-7,</w:t>
      </w:r>
      <w:r>
        <w:rPr>
          <w:b/>
          <w:spacing w:val="70"/>
          <w:w w:val="150"/>
          <w:sz w:val="24"/>
        </w:rPr>
        <w:t>  </w:t>
      </w:r>
      <w:r>
        <w:rPr>
          <w:b/>
          <w:sz w:val="24"/>
        </w:rPr>
        <w:t>26-01653-8,</w:t>
      </w:r>
      <w:r>
        <w:rPr>
          <w:b/>
          <w:spacing w:val="71"/>
          <w:w w:val="150"/>
          <w:sz w:val="24"/>
        </w:rPr>
        <w:t>  </w:t>
      </w:r>
      <w:r>
        <w:rPr>
          <w:b/>
          <w:sz w:val="24"/>
        </w:rPr>
        <w:t>26-01653-</w:t>
      </w:r>
      <w:r>
        <w:rPr>
          <w:b/>
          <w:spacing w:val="-5"/>
          <w:sz w:val="24"/>
        </w:rPr>
        <w:t>9,</w:t>
      </w:r>
    </w:p>
    <w:p>
      <w:pPr>
        <w:spacing w:before="0"/>
        <w:ind w:left="2520" w:right="0" w:firstLine="0"/>
        <w:jc w:val="both"/>
        <w:rPr>
          <w:b/>
          <w:sz w:val="24"/>
        </w:rPr>
      </w:pPr>
      <w:r>
        <w:rPr>
          <w:b/>
          <w:sz w:val="24"/>
        </w:rPr>
        <w:t>26-01653-10,</w:t>
      </w:r>
      <w:r>
        <w:rPr>
          <w:b/>
          <w:spacing w:val="71"/>
          <w:w w:val="150"/>
          <w:sz w:val="24"/>
        </w:rPr>
        <w:t> </w:t>
      </w:r>
      <w:r>
        <w:rPr>
          <w:b/>
          <w:sz w:val="24"/>
        </w:rPr>
        <w:t>26-01653-11,</w:t>
      </w:r>
      <w:r>
        <w:rPr>
          <w:b/>
          <w:spacing w:val="72"/>
          <w:w w:val="150"/>
          <w:sz w:val="24"/>
        </w:rPr>
        <w:t> </w:t>
      </w:r>
      <w:r>
        <w:rPr>
          <w:b/>
          <w:sz w:val="24"/>
        </w:rPr>
        <w:t>26-01653-12,</w:t>
      </w:r>
      <w:r>
        <w:rPr>
          <w:b/>
          <w:spacing w:val="71"/>
          <w:w w:val="150"/>
          <w:sz w:val="24"/>
        </w:rPr>
        <w:t> </w:t>
      </w:r>
      <w:r>
        <w:rPr>
          <w:b/>
          <w:sz w:val="24"/>
        </w:rPr>
        <w:t>26-01653-13,</w:t>
      </w:r>
      <w:r>
        <w:rPr>
          <w:b/>
          <w:spacing w:val="71"/>
          <w:w w:val="150"/>
          <w:sz w:val="24"/>
        </w:rPr>
        <w:t> </w:t>
      </w:r>
      <w:r>
        <w:rPr>
          <w:b/>
          <w:sz w:val="24"/>
        </w:rPr>
        <w:t>26-01653-</w:t>
      </w:r>
      <w:r>
        <w:rPr>
          <w:b/>
          <w:spacing w:val="-5"/>
          <w:sz w:val="24"/>
        </w:rPr>
        <w:t>14,</w:t>
      </w:r>
    </w:p>
    <w:p>
      <w:pPr>
        <w:spacing w:before="0"/>
        <w:ind w:left="2520" w:right="0" w:firstLine="0"/>
        <w:jc w:val="both"/>
        <w:rPr>
          <w:b/>
          <w:sz w:val="24"/>
        </w:rPr>
      </w:pPr>
      <w:r>
        <w:rPr>
          <w:b/>
          <w:sz w:val="24"/>
        </w:rPr>
        <w:t>26-01653-15,</w:t>
      </w:r>
      <w:r>
        <w:rPr>
          <w:b/>
          <w:spacing w:val="71"/>
          <w:w w:val="150"/>
          <w:sz w:val="24"/>
        </w:rPr>
        <w:t> </w:t>
      </w:r>
      <w:r>
        <w:rPr>
          <w:b/>
          <w:sz w:val="24"/>
        </w:rPr>
        <w:t>26-01653-16,</w:t>
      </w:r>
      <w:r>
        <w:rPr>
          <w:b/>
          <w:spacing w:val="71"/>
          <w:w w:val="150"/>
          <w:sz w:val="24"/>
        </w:rPr>
        <w:t> </w:t>
      </w:r>
      <w:r>
        <w:rPr>
          <w:b/>
          <w:sz w:val="24"/>
        </w:rPr>
        <w:t>26-01653-17,</w:t>
      </w:r>
      <w:r>
        <w:rPr>
          <w:b/>
          <w:spacing w:val="71"/>
          <w:w w:val="150"/>
          <w:sz w:val="24"/>
        </w:rPr>
        <w:t> </w:t>
      </w:r>
      <w:r>
        <w:rPr>
          <w:b/>
          <w:sz w:val="24"/>
        </w:rPr>
        <w:t>26-01653-18,</w:t>
      </w:r>
      <w:r>
        <w:rPr>
          <w:b/>
          <w:spacing w:val="72"/>
          <w:w w:val="150"/>
          <w:sz w:val="24"/>
        </w:rPr>
        <w:t> </w:t>
      </w:r>
      <w:r>
        <w:rPr>
          <w:b/>
          <w:sz w:val="24"/>
        </w:rPr>
        <w:t>26-01653-</w:t>
      </w:r>
      <w:r>
        <w:rPr>
          <w:b/>
          <w:spacing w:val="-5"/>
          <w:sz w:val="24"/>
        </w:rPr>
        <w:t>19,</w:t>
      </w:r>
    </w:p>
    <w:p>
      <w:pPr>
        <w:spacing w:before="0"/>
        <w:ind w:left="2520" w:right="0" w:firstLine="0"/>
        <w:jc w:val="both"/>
        <w:rPr>
          <w:b/>
          <w:sz w:val="24"/>
        </w:rPr>
      </w:pPr>
      <w:r>
        <w:rPr>
          <w:b/>
          <w:sz w:val="24"/>
        </w:rPr>
        <w:t>26-01653-20,</w:t>
      </w:r>
      <w:r>
        <w:rPr>
          <w:b/>
          <w:spacing w:val="-16"/>
          <w:sz w:val="24"/>
        </w:rPr>
        <w:t> </w:t>
      </w:r>
      <w:r>
        <w:rPr>
          <w:b/>
          <w:sz w:val="24"/>
        </w:rPr>
        <w:t>26-01653-21,</w:t>
      </w:r>
      <w:r>
        <w:rPr>
          <w:b/>
          <w:spacing w:val="-16"/>
          <w:sz w:val="24"/>
        </w:rPr>
        <w:t> </w:t>
      </w:r>
      <w:r>
        <w:rPr>
          <w:b/>
          <w:sz w:val="24"/>
        </w:rPr>
        <w:t>26-01653-22,</w:t>
      </w:r>
      <w:r>
        <w:rPr>
          <w:b/>
          <w:spacing w:val="-14"/>
          <w:sz w:val="24"/>
        </w:rPr>
        <w:t> </w:t>
      </w:r>
      <w:r>
        <w:rPr>
          <w:b/>
          <w:sz w:val="24"/>
        </w:rPr>
        <w:t>26-01653-23,</w:t>
      </w:r>
      <w:r>
        <w:rPr>
          <w:b/>
          <w:spacing w:val="-16"/>
          <w:sz w:val="24"/>
        </w:rPr>
        <w:t> </w:t>
      </w:r>
      <w:r>
        <w:rPr>
          <w:b/>
          <w:sz w:val="24"/>
        </w:rPr>
        <w:t>26-01653-24,</w:t>
      </w:r>
      <w:r>
        <w:rPr>
          <w:b/>
          <w:spacing w:val="-16"/>
          <w:sz w:val="24"/>
        </w:rPr>
        <w:t> </w:t>
      </w:r>
      <w:r>
        <w:rPr>
          <w:b/>
          <w:spacing w:val="-5"/>
          <w:sz w:val="24"/>
        </w:rPr>
        <w:t>and</w:t>
      </w:r>
    </w:p>
    <w:p>
      <w:pPr>
        <w:spacing w:before="0"/>
        <w:ind w:left="2520" w:right="1433" w:firstLine="0"/>
        <w:jc w:val="both"/>
        <w:rPr>
          <w:b/>
          <w:sz w:val="24"/>
        </w:rPr>
      </w:pPr>
      <w:r>
        <w:rPr>
          <w:b/>
          <w:sz w:val="24"/>
        </w:rPr>
        <w:t>26-01653-25</w:t>
      </w:r>
      <w:r>
        <w:rPr>
          <w:b/>
          <w:spacing w:val="-16"/>
          <w:sz w:val="24"/>
        </w:rPr>
        <w:t> </w:t>
      </w:r>
      <w:r>
        <w:rPr>
          <w:b/>
          <w:sz w:val="24"/>
        </w:rPr>
        <w:t>from</w:t>
      </w:r>
      <w:r>
        <w:rPr>
          <w:b/>
          <w:spacing w:val="-16"/>
          <w:sz w:val="24"/>
        </w:rPr>
        <w:t> </w:t>
      </w:r>
      <w:r>
        <w:rPr>
          <w:b/>
          <w:sz w:val="24"/>
        </w:rPr>
        <w:t>Moke’s</w:t>
      </w:r>
      <w:r>
        <w:rPr>
          <w:b/>
          <w:spacing w:val="-17"/>
          <w:sz w:val="24"/>
        </w:rPr>
        <w:t> </w:t>
      </w:r>
      <w:r>
        <w:rPr>
          <w:b/>
          <w:sz w:val="24"/>
        </w:rPr>
        <w:t>B&amp;B</w:t>
      </w:r>
      <w:r>
        <w:rPr>
          <w:b/>
          <w:spacing w:val="-16"/>
          <w:sz w:val="24"/>
        </w:rPr>
        <w:t> </w:t>
      </w:r>
      <w:r>
        <w:rPr>
          <w:b/>
          <w:sz w:val="24"/>
        </w:rPr>
        <w:t>Restaurant,</w:t>
      </w:r>
      <w:r>
        <w:rPr>
          <w:b/>
          <w:spacing w:val="-17"/>
          <w:sz w:val="24"/>
        </w:rPr>
        <w:t> </w:t>
      </w:r>
      <w:r>
        <w:rPr>
          <w:b/>
          <w:sz w:val="24"/>
        </w:rPr>
        <w:t>LLC,</w:t>
      </w:r>
      <w:r>
        <w:rPr>
          <w:b/>
          <w:spacing w:val="-15"/>
          <w:sz w:val="24"/>
        </w:rPr>
        <w:t> </w:t>
      </w:r>
      <w:r>
        <w:rPr>
          <w:b/>
          <w:sz w:val="24"/>
        </w:rPr>
        <w:t>dba</w:t>
      </w:r>
      <w:r>
        <w:rPr>
          <w:b/>
          <w:spacing w:val="-16"/>
          <w:sz w:val="24"/>
        </w:rPr>
        <w:t> </w:t>
      </w:r>
      <w:r>
        <w:rPr>
          <w:b/>
          <w:sz w:val="24"/>
        </w:rPr>
        <w:t>Moke’s</w:t>
      </w:r>
      <w:r>
        <w:rPr>
          <w:b/>
          <w:spacing w:val="-15"/>
          <w:sz w:val="24"/>
        </w:rPr>
        <w:t> </w:t>
      </w:r>
      <w:r>
        <w:rPr>
          <w:b/>
          <w:sz w:val="24"/>
        </w:rPr>
        <w:t>Bread</w:t>
      </w:r>
      <w:r>
        <w:rPr>
          <w:b/>
          <w:spacing w:val="-16"/>
          <w:sz w:val="24"/>
        </w:rPr>
        <w:t> </w:t>
      </w:r>
      <w:r>
        <w:rPr>
          <w:b/>
          <w:sz w:val="24"/>
        </w:rPr>
        <w:t>and Breakfast / Moke’s Kaimuki / Moke’s Kaimuki Bread and Breakfast, 1127 11th Avenue</w:t>
      </w:r>
    </w:p>
    <w:p>
      <w:pPr>
        <w:pStyle w:val="BodyText"/>
        <w:spacing w:before="241"/>
        <w:ind w:left="2520" w:right="1689"/>
      </w:pPr>
      <w:r>
        <w:rPr/>
        <w:t>For</w:t>
      </w:r>
      <w:r>
        <w:rPr>
          <w:spacing w:val="-3"/>
        </w:rPr>
        <w:t> </w:t>
      </w:r>
      <w:r>
        <w:rPr/>
        <w:t>a</w:t>
      </w:r>
      <w:r>
        <w:rPr>
          <w:spacing w:val="-3"/>
        </w:rPr>
        <w:t> </w:t>
      </w:r>
      <w:r>
        <w:rPr/>
        <w:t>Special</w:t>
      </w:r>
      <w:r>
        <w:rPr>
          <w:spacing w:val="-3"/>
        </w:rPr>
        <w:t> </w:t>
      </w:r>
      <w:r>
        <w:rPr/>
        <w:t>General</w:t>
      </w:r>
      <w:r>
        <w:rPr>
          <w:spacing w:val="-3"/>
        </w:rPr>
        <w:t> </w:t>
      </w:r>
      <w:r>
        <w:rPr/>
        <w:t>license</w:t>
      </w:r>
      <w:r>
        <w:rPr>
          <w:spacing w:val="-3"/>
        </w:rPr>
        <w:t> </w:t>
      </w:r>
      <w:r>
        <w:rPr/>
        <w:t>from</w:t>
      </w:r>
      <w:r>
        <w:rPr>
          <w:spacing w:val="-4"/>
        </w:rPr>
        <w:t> </w:t>
      </w:r>
      <w:r>
        <w:rPr/>
        <w:t>7:00</w:t>
      </w:r>
      <w:r>
        <w:rPr>
          <w:spacing w:val="-3"/>
        </w:rPr>
        <w:t> </w:t>
      </w:r>
      <w:r>
        <w:rPr/>
        <w:t>a.m.</w:t>
      </w:r>
      <w:r>
        <w:rPr>
          <w:spacing w:val="-5"/>
        </w:rPr>
        <w:t> </w:t>
      </w:r>
      <w:r>
        <w:rPr/>
        <w:t>to</w:t>
      </w:r>
      <w:r>
        <w:rPr>
          <w:spacing w:val="-3"/>
        </w:rPr>
        <w:t> </w:t>
      </w:r>
      <w:r>
        <w:rPr/>
        <w:t>2:00</w:t>
      </w:r>
      <w:r>
        <w:rPr>
          <w:spacing w:val="-5"/>
        </w:rPr>
        <w:t> </w:t>
      </w:r>
      <w:r>
        <w:rPr/>
        <w:t>p.m.</w:t>
      </w:r>
      <w:r>
        <w:rPr>
          <w:spacing w:val="-3"/>
        </w:rPr>
        <w:t> </w:t>
      </w:r>
      <w:r>
        <w:rPr/>
        <w:t>(daily)</w:t>
      </w:r>
      <w:r>
        <w:rPr>
          <w:spacing w:val="-3"/>
        </w:rPr>
        <w:t> </w:t>
      </w:r>
      <w:r>
        <w:rPr/>
        <w:t>on</w:t>
      </w:r>
      <w:r>
        <w:rPr>
          <w:spacing w:val="-3"/>
        </w:rPr>
        <w:t> </w:t>
      </w:r>
      <w:r>
        <w:rPr/>
        <w:t>the following dates: (total of 75 days)</w:t>
      </w:r>
    </w:p>
    <w:p>
      <w:pPr>
        <w:pStyle w:val="ListParagraph"/>
        <w:numPr>
          <w:ilvl w:val="1"/>
          <w:numId w:val="31"/>
        </w:numPr>
        <w:tabs>
          <w:tab w:pos="3600" w:val="left" w:leader="none"/>
        </w:tabs>
        <w:spacing w:line="240" w:lineRule="auto" w:before="240" w:after="0"/>
        <w:ind w:left="3600" w:right="0" w:hanging="720"/>
        <w:jc w:val="left"/>
        <w:rPr>
          <w:sz w:val="24"/>
        </w:rPr>
      </w:pPr>
      <w:r>
        <w:rPr>
          <w:sz w:val="24"/>
        </w:rPr>
        <w:t>April</w:t>
      </w:r>
      <w:r>
        <w:rPr>
          <w:spacing w:val="-5"/>
          <w:sz w:val="24"/>
        </w:rPr>
        <w:t> </w:t>
      </w:r>
      <w:r>
        <w:rPr>
          <w:sz w:val="24"/>
        </w:rPr>
        <w:t>19,</w:t>
      </w:r>
      <w:r>
        <w:rPr>
          <w:spacing w:val="-4"/>
          <w:sz w:val="24"/>
        </w:rPr>
        <w:t> </w:t>
      </w:r>
      <w:r>
        <w:rPr>
          <w:sz w:val="24"/>
        </w:rPr>
        <w:t>25</w:t>
      </w:r>
      <w:r>
        <w:rPr>
          <w:spacing w:val="-5"/>
          <w:sz w:val="24"/>
        </w:rPr>
        <w:t> </w:t>
      </w:r>
      <w:r>
        <w:rPr>
          <w:sz w:val="24"/>
        </w:rPr>
        <w:t>and</w:t>
      </w:r>
      <w:r>
        <w:rPr>
          <w:spacing w:val="-4"/>
          <w:sz w:val="24"/>
        </w:rPr>
        <w:t> </w:t>
      </w:r>
      <w:r>
        <w:rPr>
          <w:sz w:val="24"/>
        </w:rPr>
        <w:t>26,</w:t>
      </w:r>
      <w:r>
        <w:rPr>
          <w:spacing w:val="-2"/>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May</w:t>
      </w:r>
      <w:r>
        <w:rPr>
          <w:spacing w:val="-4"/>
          <w:sz w:val="24"/>
        </w:rPr>
        <w:t> </w:t>
      </w:r>
      <w:r>
        <w:rPr>
          <w:sz w:val="24"/>
        </w:rPr>
        <w:t>2,</w:t>
      </w:r>
      <w:r>
        <w:rPr>
          <w:spacing w:val="-1"/>
          <w:sz w:val="24"/>
        </w:rPr>
        <w:t> </w:t>
      </w:r>
      <w:r>
        <w:rPr>
          <w:sz w:val="24"/>
        </w:rPr>
        <w:t>3</w:t>
      </w:r>
      <w:r>
        <w:rPr>
          <w:spacing w:val="-3"/>
          <w:sz w:val="24"/>
        </w:rPr>
        <w:t> </w:t>
      </w:r>
      <w:r>
        <w:rPr>
          <w:sz w:val="24"/>
        </w:rPr>
        <w:t>and</w:t>
      </w:r>
      <w:r>
        <w:rPr>
          <w:spacing w:val="-1"/>
          <w:sz w:val="24"/>
        </w:rPr>
        <w:t> </w:t>
      </w:r>
      <w:r>
        <w:rPr>
          <w:sz w:val="24"/>
        </w:rPr>
        <w:t>9,</w:t>
      </w:r>
      <w:r>
        <w:rPr>
          <w:spacing w:val="-1"/>
          <w:sz w:val="24"/>
        </w:rPr>
        <w:t> </w:t>
      </w:r>
      <w:r>
        <w:rPr>
          <w:spacing w:val="-2"/>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May</w:t>
      </w:r>
      <w:r>
        <w:rPr>
          <w:spacing w:val="-5"/>
          <w:sz w:val="24"/>
        </w:rPr>
        <w:t> </w:t>
      </w:r>
      <w:r>
        <w:rPr>
          <w:sz w:val="24"/>
        </w:rPr>
        <w:t>10,</w:t>
      </w:r>
      <w:r>
        <w:rPr>
          <w:spacing w:val="-3"/>
          <w:sz w:val="24"/>
        </w:rPr>
        <w:t> </w:t>
      </w:r>
      <w:r>
        <w:rPr>
          <w:sz w:val="24"/>
        </w:rPr>
        <w:t>16</w:t>
      </w:r>
      <w:r>
        <w:rPr>
          <w:spacing w:val="-4"/>
          <w:sz w:val="24"/>
        </w:rPr>
        <w:t> </w:t>
      </w:r>
      <w:r>
        <w:rPr>
          <w:sz w:val="24"/>
        </w:rPr>
        <w:t>and</w:t>
      </w:r>
      <w:r>
        <w:rPr>
          <w:spacing w:val="-2"/>
          <w:sz w:val="24"/>
        </w:rPr>
        <w:t> </w:t>
      </w:r>
      <w:r>
        <w:rPr>
          <w:sz w:val="24"/>
        </w:rPr>
        <w:t>17,</w:t>
      </w:r>
      <w:r>
        <w:rPr>
          <w:spacing w:val="-2"/>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May</w:t>
      </w:r>
      <w:r>
        <w:rPr>
          <w:spacing w:val="-5"/>
          <w:sz w:val="24"/>
        </w:rPr>
        <w:t> </w:t>
      </w:r>
      <w:r>
        <w:rPr>
          <w:sz w:val="24"/>
        </w:rPr>
        <w:t>23,</w:t>
      </w:r>
      <w:r>
        <w:rPr>
          <w:spacing w:val="-4"/>
          <w:sz w:val="24"/>
        </w:rPr>
        <w:t> </w:t>
      </w:r>
      <w:r>
        <w:rPr>
          <w:sz w:val="24"/>
        </w:rPr>
        <w:t>24</w:t>
      </w:r>
      <w:r>
        <w:rPr>
          <w:spacing w:val="-4"/>
          <w:sz w:val="24"/>
        </w:rPr>
        <w:t> </w:t>
      </w:r>
      <w:r>
        <w:rPr>
          <w:sz w:val="24"/>
        </w:rPr>
        <w:t>and</w:t>
      </w:r>
      <w:r>
        <w:rPr>
          <w:spacing w:val="-2"/>
          <w:sz w:val="24"/>
        </w:rPr>
        <w:t> </w:t>
      </w:r>
      <w:r>
        <w:rPr>
          <w:sz w:val="24"/>
        </w:rPr>
        <w:t>30,</w:t>
      </w:r>
      <w:r>
        <w:rPr>
          <w:spacing w:val="-2"/>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May</w:t>
      </w:r>
      <w:r>
        <w:rPr>
          <w:spacing w:val="-3"/>
          <w:sz w:val="24"/>
        </w:rPr>
        <w:t> </w:t>
      </w:r>
      <w:r>
        <w:rPr>
          <w:sz w:val="24"/>
        </w:rPr>
        <w:t>31,</w:t>
      </w:r>
      <w:r>
        <w:rPr>
          <w:spacing w:val="-4"/>
          <w:sz w:val="24"/>
        </w:rPr>
        <w:t> </w:t>
      </w:r>
      <w:r>
        <w:rPr>
          <w:sz w:val="24"/>
        </w:rPr>
        <w:t>2026;</w:t>
      </w:r>
      <w:r>
        <w:rPr>
          <w:spacing w:val="-4"/>
          <w:sz w:val="24"/>
        </w:rPr>
        <w:t> </w:t>
      </w:r>
      <w:r>
        <w:rPr>
          <w:sz w:val="24"/>
        </w:rPr>
        <w:t>and</w:t>
      </w:r>
      <w:r>
        <w:rPr>
          <w:spacing w:val="-2"/>
          <w:sz w:val="24"/>
        </w:rPr>
        <w:t> </w:t>
      </w:r>
      <w:r>
        <w:rPr>
          <w:sz w:val="24"/>
        </w:rPr>
        <w:t>June</w:t>
      </w:r>
      <w:r>
        <w:rPr>
          <w:spacing w:val="-3"/>
          <w:sz w:val="24"/>
        </w:rPr>
        <w:t> </w:t>
      </w:r>
      <w:r>
        <w:rPr>
          <w:sz w:val="24"/>
        </w:rPr>
        <w:t>6</w:t>
      </w:r>
      <w:r>
        <w:rPr>
          <w:spacing w:val="-3"/>
          <w:sz w:val="24"/>
        </w:rPr>
        <w:t> </w:t>
      </w:r>
      <w:r>
        <w:rPr>
          <w:sz w:val="24"/>
        </w:rPr>
        <w:t>and</w:t>
      </w:r>
      <w:r>
        <w:rPr>
          <w:spacing w:val="-4"/>
          <w:sz w:val="24"/>
        </w:rPr>
        <w:t> </w:t>
      </w:r>
      <w:r>
        <w:rPr>
          <w:sz w:val="24"/>
        </w:rPr>
        <w:t>7,</w:t>
      </w:r>
      <w:r>
        <w:rPr>
          <w:spacing w:val="-4"/>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June</w:t>
      </w:r>
      <w:r>
        <w:rPr>
          <w:spacing w:val="-6"/>
          <w:sz w:val="24"/>
        </w:rPr>
        <w:t> </w:t>
      </w:r>
      <w:r>
        <w:rPr>
          <w:sz w:val="24"/>
        </w:rPr>
        <w:t>13,</w:t>
      </w:r>
      <w:r>
        <w:rPr>
          <w:spacing w:val="-4"/>
          <w:sz w:val="24"/>
        </w:rPr>
        <w:t> </w:t>
      </w:r>
      <w:r>
        <w:rPr>
          <w:sz w:val="24"/>
        </w:rPr>
        <w:t>14</w:t>
      </w:r>
      <w:r>
        <w:rPr>
          <w:spacing w:val="-4"/>
          <w:sz w:val="24"/>
        </w:rPr>
        <w:t> </w:t>
      </w:r>
      <w:r>
        <w:rPr>
          <w:sz w:val="24"/>
        </w:rPr>
        <w:t>and</w:t>
      </w:r>
      <w:r>
        <w:rPr>
          <w:spacing w:val="-2"/>
          <w:sz w:val="24"/>
        </w:rPr>
        <w:t> </w:t>
      </w:r>
      <w:r>
        <w:rPr>
          <w:sz w:val="24"/>
        </w:rPr>
        <w:t>20,</w:t>
      </w:r>
      <w:r>
        <w:rPr>
          <w:spacing w:val="-2"/>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June</w:t>
      </w:r>
      <w:r>
        <w:rPr>
          <w:spacing w:val="-6"/>
          <w:sz w:val="24"/>
        </w:rPr>
        <w:t> </w:t>
      </w:r>
      <w:r>
        <w:rPr>
          <w:sz w:val="24"/>
        </w:rPr>
        <w:t>21,</w:t>
      </w:r>
      <w:r>
        <w:rPr>
          <w:spacing w:val="-4"/>
          <w:sz w:val="24"/>
        </w:rPr>
        <w:t> </w:t>
      </w:r>
      <w:r>
        <w:rPr>
          <w:sz w:val="24"/>
        </w:rPr>
        <w:t>27</w:t>
      </w:r>
      <w:r>
        <w:rPr>
          <w:spacing w:val="-4"/>
          <w:sz w:val="24"/>
        </w:rPr>
        <w:t> </w:t>
      </w:r>
      <w:r>
        <w:rPr>
          <w:sz w:val="24"/>
        </w:rPr>
        <w:t>and</w:t>
      </w:r>
      <w:r>
        <w:rPr>
          <w:spacing w:val="-2"/>
          <w:sz w:val="24"/>
        </w:rPr>
        <w:t> </w:t>
      </w:r>
      <w:r>
        <w:rPr>
          <w:sz w:val="24"/>
        </w:rPr>
        <w:t>28,</w:t>
      </w:r>
      <w:r>
        <w:rPr>
          <w:spacing w:val="-2"/>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July</w:t>
      </w:r>
      <w:r>
        <w:rPr>
          <w:spacing w:val="-3"/>
          <w:sz w:val="24"/>
        </w:rPr>
        <w:t> </w:t>
      </w:r>
      <w:r>
        <w:rPr>
          <w:sz w:val="24"/>
        </w:rPr>
        <w:t>4,</w:t>
      </w:r>
      <w:r>
        <w:rPr>
          <w:spacing w:val="-4"/>
          <w:sz w:val="24"/>
        </w:rPr>
        <w:t> </w:t>
      </w:r>
      <w:r>
        <w:rPr>
          <w:sz w:val="24"/>
        </w:rPr>
        <w:t>5,</w:t>
      </w:r>
      <w:r>
        <w:rPr>
          <w:spacing w:val="-2"/>
          <w:sz w:val="24"/>
        </w:rPr>
        <w:t> </w:t>
      </w:r>
      <w:r>
        <w:rPr>
          <w:sz w:val="24"/>
        </w:rPr>
        <w:t>11,</w:t>
      </w:r>
      <w:r>
        <w:rPr>
          <w:spacing w:val="-4"/>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July</w:t>
      </w:r>
      <w:r>
        <w:rPr>
          <w:spacing w:val="-5"/>
          <w:sz w:val="24"/>
        </w:rPr>
        <w:t> </w:t>
      </w:r>
      <w:r>
        <w:rPr>
          <w:sz w:val="24"/>
        </w:rPr>
        <w:t>12,</w:t>
      </w:r>
      <w:r>
        <w:rPr>
          <w:spacing w:val="-3"/>
          <w:sz w:val="24"/>
        </w:rPr>
        <w:t> </w:t>
      </w:r>
      <w:r>
        <w:rPr>
          <w:sz w:val="24"/>
        </w:rPr>
        <w:t>18</w:t>
      </w:r>
      <w:r>
        <w:rPr>
          <w:spacing w:val="-4"/>
          <w:sz w:val="24"/>
        </w:rPr>
        <w:t> </w:t>
      </w:r>
      <w:r>
        <w:rPr>
          <w:sz w:val="24"/>
        </w:rPr>
        <w:t>and</w:t>
      </w:r>
      <w:r>
        <w:rPr>
          <w:spacing w:val="-2"/>
          <w:sz w:val="24"/>
        </w:rPr>
        <w:t> </w:t>
      </w:r>
      <w:r>
        <w:rPr>
          <w:sz w:val="24"/>
        </w:rPr>
        <w:t>19,</w:t>
      </w:r>
      <w:r>
        <w:rPr>
          <w:spacing w:val="-2"/>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July</w:t>
      </w:r>
      <w:r>
        <w:rPr>
          <w:spacing w:val="-3"/>
          <w:sz w:val="24"/>
        </w:rPr>
        <w:t> </w:t>
      </w:r>
      <w:r>
        <w:rPr>
          <w:sz w:val="24"/>
        </w:rPr>
        <w:t>25</w:t>
      </w:r>
      <w:r>
        <w:rPr>
          <w:spacing w:val="-5"/>
          <w:sz w:val="24"/>
        </w:rPr>
        <w:t> </w:t>
      </w:r>
      <w:r>
        <w:rPr>
          <w:sz w:val="24"/>
        </w:rPr>
        <w:t>and</w:t>
      </w:r>
      <w:r>
        <w:rPr>
          <w:spacing w:val="-4"/>
          <w:sz w:val="24"/>
        </w:rPr>
        <w:t> </w:t>
      </w:r>
      <w:r>
        <w:rPr>
          <w:sz w:val="24"/>
        </w:rPr>
        <w:t>26,</w:t>
      </w:r>
      <w:r>
        <w:rPr>
          <w:spacing w:val="-3"/>
          <w:sz w:val="24"/>
        </w:rPr>
        <w:t> </w:t>
      </w:r>
      <w:r>
        <w:rPr>
          <w:sz w:val="24"/>
        </w:rPr>
        <w:t>2026;</w:t>
      </w:r>
      <w:r>
        <w:rPr>
          <w:spacing w:val="-4"/>
          <w:sz w:val="24"/>
        </w:rPr>
        <w:t> </w:t>
      </w:r>
      <w:r>
        <w:rPr>
          <w:sz w:val="24"/>
        </w:rPr>
        <w:t>and</w:t>
      </w:r>
      <w:r>
        <w:rPr>
          <w:spacing w:val="-4"/>
          <w:sz w:val="24"/>
        </w:rPr>
        <w:t> </w:t>
      </w:r>
      <w:r>
        <w:rPr>
          <w:sz w:val="24"/>
        </w:rPr>
        <w:t>August</w:t>
      </w:r>
      <w:r>
        <w:rPr>
          <w:spacing w:val="-5"/>
          <w:sz w:val="24"/>
        </w:rPr>
        <w:t> </w:t>
      </w:r>
      <w:r>
        <w:rPr>
          <w:sz w:val="24"/>
        </w:rPr>
        <w:t>1,</w:t>
      </w:r>
      <w:r>
        <w:rPr>
          <w:spacing w:val="-3"/>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August</w:t>
      </w:r>
      <w:r>
        <w:rPr>
          <w:spacing w:val="-4"/>
          <w:sz w:val="24"/>
        </w:rPr>
        <w:t> </w:t>
      </w:r>
      <w:r>
        <w:rPr>
          <w:sz w:val="24"/>
        </w:rPr>
        <w:t>2,</w:t>
      </w:r>
      <w:r>
        <w:rPr>
          <w:spacing w:val="-1"/>
          <w:sz w:val="24"/>
        </w:rPr>
        <w:t> </w:t>
      </w:r>
      <w:r>
        <w:rPr>
          <w:sz w:val="24"/>
        </w:rPr>
        <w:t>8</w:t>
      </w:r>
      <w:r>
        <w:rPr>
          <w:spacing w:val="-3"/>
          <w:sz w:val="24"/>
        </w:rPr>
        <w:t> </w:t>
      </w:r>
      <w:r>
        <w:rPr>
          <w:sz w:val="24"/>
        </w:rPr>
        <w:t>and</w:t>
      </w:r>
      <w:r>
        <w:rPr>
          <w:spacing w:val="-3"/>
          <w:sz w:val="24"/>
        </w:rPr>
        <w:t> </w:t>
      </w:r>
      <w:r>
        <w:rPr>
          <w:sz w:val="24"/>
        </w:rPr>
        <w:t>9,</w:t>
      </w:r>
      <w:r>
        <w:rPr>
          <w:spacing w:val="-3"/>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August</w:t>
      </w:r>
      <w:r>
        <w:rPr>
          <w:spacing w:val="-6"/>
          <w:sz w:val="24"/>
        </w:rPr>
        <w:t> </w:t>
      </w:r>
      <w:r>
        <w:rPr>
          <w:sz w:val="24"/>
        </w:rPr>
        <w:t>15,</w:t>
      </w:r>
      <w:r>
        <w:rPr>
          <w:spacing w:val="-3"/>
          <w:sz w:val="24"/>
        </w:rPr>
        <w:t> </w:t>
      </w:r>
      <w:r>
        <w:rPr>
          <w:sz w:val="24"/>
        </w:rPr>
        <w:t>16</w:t>
      </w:r>
      <w:r>
        <w:rPr>
          <w:spacing w:val="-3"/>
          <w:sz w:val="24"/>
        </w:rPr>
        <w:t> </w:t>
      </w:r>
      <w:r>
        <w:rPr>
          <w:sz w:val="24"/>
        </w:rPr>
        <w:t>and</w:t>
      </w:r>
      <w:r>
        <w:rPr>
          <w:spacing w:val="-5"/>
          <w:sz w:val="24"/>
        </w:rPr>
        <w:t> </w:t>
      </w:r>
      <w:r>
        <w:rPr>
          <w:sz w:val="24"/>
        </w:rPr>
        <w:t>22,</w:t>
      </w:r>
      <w:r>
        <w:rPr>
          <w:spacing w:val="-7"/>
          <w:sz w:val="24"/>
        </w:rPr>
        <w:t> </w:t>
      </w:r>
      <w:r>
        <w:rPr>
          <w:spacing w:val="-2"/>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August</w:t>
      </w:r>
      <w:r>
        <w:rPr>
          <w:spacing w:val="-4"/>
          <w:sz w:val="24"/>
        </w:rPr>
        <w:t> </w:t>
      </w:r>
      <w:r>
        <w:rPr>
          <w:sz w:val="24"/>
        </w:rPr>
        <w:t>23,</w:t>
      </w:r>
      <w:r>
        <w:rPr>
          <w:spacing w:val="-3"/>
          <w:sz w:val="24"/>
        </w:rPr>
        <w:t> </w:t>
      </w:r>
      <w:r>
        <w:rPr>
          <w:sz w:val="24"/>
        </w:rPr>
        <w:t>29</w:t>
      </w:r>
      <w:r>
        <w:rPr>
          <w:spacing w:val="-3"/>
          <w:sz w:val="24"/>
        </w:rPr>
        <w:t> </w:t>
      </w:r>
      <w:r>
        <w:rPr>
          <w:sz w:val="24"/>
        </w:rPr>
        <w:t>and</w:t>
      </w:r>
      <w:r>
        <w:rPr>
          <w:spacing w:val="-5"/>
          <w:sz w:val="24"/>
        </w:rPr>
        <w:t> </w:t>
      </w:r>
      <w:r>
        <w:rPr>
          <w:sz w:val="24"/>
        </w:rPr>
        <w:t>30,</w:t>
      </w:r>
      <w:r>
        <w:rPr>
          <w:spacing w:val="-7"/>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September</w:t>
      </w:r>
      <w:r>
        <w:rPr>
          <w:spacing w:val="-4"/>
          <w:sz w:val="24"/>
        </w:rPr>
        <w:t> </w:t>
      </w:r>
      <w:r>
        <w:rPr>
          <w:sz w:val="24"/>
        </w:rPr>
        <w:t>5,</w:t>
      </w:r>
      <w:r>
        <w:rPr>
          <w:spacing w:val="-3"/>
          <w:sz w:val="24"/>
        </w:rPr>
        <w:t> </w:t>
      </w:r>
      <w:r>
        <w:rPr>
          <w:sz w:val="24"/>
        </w:rPr>
        <w:t>6</w:t>
      </w:r>
      <w:r>
        <w:rPr>
          <w:spacing w:val="-5"/>
          <w:sz w:val="24"/>
        </w:rPr>
        <w:t> </w:t>
      </w:r>
      <w:r>
        <w:rPr>
          <w:sz w:val="24"/>
        </w:rPr>
        <w:t>and</w:t>
      </w:r>
      <w:r>
        <w:rPr>
          <w:spacing w:val="-3"/>
          <w:sz w:val="24"/>
        </w:rPr>
        <w:t> </w:t>
      </w:r>
      <w:r>
        <w:rPr>
          <w:sz w:val="24"/>
        </w:rPr>
        <w:t>12,</w:t>
      </w:r>
      <w:r>
        <w:rPr>
          <w:spacing w:val="-3"/>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September</w:t>
      </w:r>
      <w:r>
        <w:rPr>
          <w:spacing w:val="-5"/>
          <w:sz w:val="24"/>
        </w:rPr>
        <w:t> </w:t>
      </w:r>
      <w:r>
        <w:rPr>
          <w:sz w:val="24"/>
        </w:rPr>
        <w:t>13,</w:t>
      </w:r>
      <w:r>
        <w:rPr>
          <w:spacing w:val="-5"/>
          <w:sz w:val="24"/>
        </w:rPr>
        <w:t> </w:t>
      </w:r>
      <w:r>
        <w:rPr>
          <w:sz w:val="24"/>
        </w:rPr>
        <w:t>19</w:t>
      </w:r>
      <w:r>
        <w:rPr>
          <w:spacing w:val="-4"/>
          <w:sz w:val="24"/>
        </w:rPr>
        <w:t> </w:t>
      </w:r>
      <w:r>
        <w:rPr>
          <w:sz w:val="24"/>
        </w:rPr>
        <w:t>and</w:t>
      </w:r>
      <w:r>
        <w:rPr>
          <w:spacing w:val="-7"/>
          <w:sz w:val="24"/>
        </w:rPr>
        <w:t> </w:t>
      </w:r>
      <w:r>
        <w:rPr>
          <w:sz w:val="24"/>
        </w:rPr>
        <w:t>20,</w:t>
      </w:r>
      <w:r>
        <w:rPr>
          <w:spacing w:val="-4"/>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September</w:t>
      </w:r>
      <w:r>
        <w:rPr>
          <w:spacing w:val="-4"/>
          <w:sz w:val="24"/>
        </w:rPr>
        <w:t> </w:t>
      </w:r>
      <w:r>
        <w:rPr>
          <w:sz w:val="24"/>
        </w:rPr>
        <w:t>26</w:t>
      </w:r>
      <w:r>
        <w:rPr>
          <w:spacing w:val="-3"/>
          <w:sz w:val="24"/>
        </w:rPr>
        <w:t> </w:t>
      </w:r>
      <w:r>
        <w:rPr>
          <w:sz w:val="24"/>
        </w:rPr>
        <w:t>and</w:t>
      </w:r>
      <w:r>
        <w:rPr>
          <w:spacing w:val="-5"/>
          <w:sz w:val="24"/>
        </w:rPr>
        <w:t> </w:t>
      </w:r>
      <w:r>
        <w:rPr>
          <w:sz w:val="24"/>
        </w:rPr>
        <w:t>27,</w:t>
      </w:r>
      <w:r>
        <w:rPr>
          <w:spacing w:val="-6"/>
          <w:sz w:val="24"/>
        </w:rPr>
        <w:t> </w:t>
      </w:r>
      <w:r>
        <w:rPr>
          <w:sz w:val="24"/>
        </w:rPr>
        <w:t>2026;</w:t>
      </w:r>
      <w:r>
        <w:rPr>
          <w:spacing w:val="-4"/>
          <w:sz w:val="24"/>
        </w:rPr>
        <w:t> </w:t>
      </w:r>
      <w:r>
        <w:rPr>
          <w:sz w:val="24"/>
        </w:rPr>
        <w:t>and</w:t>
      </w:r>
      <w:r>
        <w:rPr>
          <w:spacing w:val="-4"/>
          <w:sz w:val="24"/>
        </w:rPr>
        <w:t> </w:t>
      </w:r>
      <w:r>
        <w:rPr>
          <w:sz w:val="24"/>
        </w:rPr>
        <w:t>October</w:t>
      </w:r>
      <w:r>
        <w:rPr>
          <w:spacing w:val="-4"/>
          <w:sz w:val="24"/>
        </w:rPr>
        <w:t> </w:t>
      </w:r>
      <w:r>
        <w:rPr>
          <w:sz w:val="24"/>
        </w:rPr>
        <w:t>3,</w:t>
      </w:r>
      <w:r>
        <w:rPr>
          <w:spacing w:val="-5"/>
          <w:sz w:val="24"/>
        </w:rPr>
        <w:t> </w:t>
      </w:r>
      <w:r>
        <w:rPr>
          <w:spacing w:val="-2"/>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October</w:t>
      </w:r>
      <w:r>
        <w:rPr>
          <w:spacing w:val="-2"/>
          <w:sz w:val="24"/>
        </w:rPr>
        <w:t> </w:t>
      </w:r>
      <w:r>
        <w:rPr>
          <w:sz w:val="24"/>
        </w:rPr>
        <w:t>4,</w:t>
      </w:r>
      <w:r>
        <w:rPr>
          <w:spacing w:val="-4"/>
          <w:sz w:val="24"/>
        </w:rPr>
        <w:t> </w:t>
      </w:r>
      <w:r>
        <w:rPr>
          <w:sz w:val="24"/>
        </w:rPr>
        <w:t>10</w:t>
      </w:r>
      <w:r>
        <w:rPr>
          <w:spacing w:val="-4"/>
          <w:sz w:val="24"/>
        </w:rPr>
        <w:t> </w:t>
      </w:r>
      <w:r>
        <w:rPr>
          <w:sz w:val="24"/>
        </w:rPr>
        <w:t>and</w:t>
      </w:r>
      <w:r>
        <w:rPr>
          <w:spacing w:val="-4"/>
          <w:sz w:val="24"/>
        </w:rPr>
        <w:t> </w:t>
      </w:r>
      <w:r>
        <w:rPr>
          <w:sz w:val="24"/>
        </w:rPr>
        <w:t>11,</w:t>
      </w:r>
      <w:r>
        <w:rPr>
          <w:spacing w:val="-4"/>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October</w:t>
      </w:r>
      <w:r>
        <w:rPr>
          <w:spacing w:val="-4"/>
          <w:sz w:val="24"/>
        </w:rPr>
        <w:t> </w:t>
      </w:r>
      <w:r>
        <w:rPr>
          <w:sz w:val="24"/>
        </w:rPr>
        <w:t>17,</w:t>
      </w:r>
      <w:r>
        <w:rPr>
          <w:spacing w:val="-4"/>
          <w:sz w:val="24"/>
        </w:rPr>
        <w:t> </w:t>
      </w:r>
      <w:r>
        <w:rPr>
          <w:sz w:val="24"/>
        </w:rPr>
        <w:t>18</w:t>
      </w:r>
      <w:r>
        <w:rPr>
          <w:spacing w:val="-4"/>
          <w:sz w:val="24"/>
        </w:rPr>
        <w:t> </w:t>
      </w:r>
      <w:r>
        <w:rPr>
          <w:sz w:val="24"/>
        </w:rPr>
        <w:t>and</w:t>
      </w:r>
      <w:r>
        <w:rPr>
          <w:spacing w:val="-2"/>
          <w:sz w:val="24"/>
        </w:rPr>
        <w:t> </w:t>
      </w:r>
      <w:r>
        <w:rPr>
          <w:sz w:val="24"/>
        </w:rPr>
        <w:t>24,</w:t>
      </w:r>
      <w:r>
        <w:rPr>
          <w:spacing w:val="-3"/>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October</w:t>
      </w:r>
      <w:r>
        <w:rPr>
          <w:spacing w:val="-4"/>
          <w:sz w:val="24"/>
        </w:rPr>
        <w:t> </w:t>
      </w:r>
      <w:r>
        <w:rPr>
          <w:sz w:val="24"/>
        </w:rPr>
        <w:t>25</w:t>
      </w:r>
      <w:r>
        <w:rPr>
          <w:spacing w:val="-6"/>
          <w:sz w:val="24"/>
        </w:rPr>
        <w:t> </w:t>
      </w:r>
      <w:r>
        <w:rPr>
          <w:sz w:val="24"/>
        </w:rPr>
        <w:t>and</w:t>
      </w:r>
      <w:r>
        <w:rPr>
          <w:spacing w:val="-3"/>
          <w:sz w:val="24"/>
        </w:rPr>
        <w:t> </w:t>
      </w:r>
      <w:r>
        <w:rPr>
          <w:sz w:val="24"/>
        </w:rPr>
        <w:t>31,</w:t>
      </w:r>
      <w:r>
        <w:rPr>
          <w:spacing w:val="-4"/>
          <w:sz w:val="24"/>
        </w:rPr>
        <w:t> </w:t>
      </w:r>
      <w:r>
        <w:rPr>
          <w:sz w:val="24"/>
        </w:rPr>
        <w:t>2026;</w:t>
      </w:r>
      <w:r>
        <w:rPr>
          <w:spacing w:val="-6"/>
          <w:sz w:val="24"/>
        </w:rPr>
        <w:t> </w:t>
      </w:r>
      <w:r>
        <w:rPr>
          <w:sz w:val="24"/>
        </w:rPr>
        <w:t>and</w:t>
      </w:r>
      <w:r>
        <w:rPr>
          <w:spacing w:val="-5"/>
          <w:sz w:val="24"/>
        </w:rPr>
        <w:t> </w:t>
      </w:r>
      <w:r>
        <w:rPr>
          <w:sz w:val="24"/>
        </w:rPr>
        <w:t>November</w:t>
      </w:r>
      <w:r>
        <w:rPr>
          <w:spacing w:val="-4"/>
          <w:sz w:val="24"/>
        </w:rPr>
        <w:t> </w:t>
      </w:r>
      <w:r>
        <w:rPr>
          <w:sz w:val="24"/>
        </w:rPr>
        <w:t>1,</w:t>
      </w:r>
      <w:r>
        <w:rPr>
          <w:spacing w:val="-6"/>
          <w:sz w:val="24"/>
        </w:rPr>
        <w:t> </w:t>
      </w:r>
      <w:r>
        <w:rPr>
          <w:spacing w:val="-2"/>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November</w:t>
      </w:r>
      <w:r>
        <w:rPr>
          <w:spacing w:val="-2"/>
          <w:sz w:val="24"/>
        </w:rPr>
        <w:t> </w:t>
      </w:r>
      <w:r>
        <w:rPr>
          <w:sz w:val="24"/>
        </w:rPr>
        <w:t>7,</w:t>
      </w:r>
      <w:r>
        <w:rPr>
          <w:spacing w:val="-4"/>
          <w:sz w:val="24"/>
        </w:rPr>
        <w:t> </w:t>
      </w:r>
      <w:r>
        <w:rPr>
          <w:sz w:val="24"/>
        </w:rPr>
        <w:t>8</w:t>
      </w:r>
      <w:r>
        <w:rPr>
          <w:spacing w:val="-3"/>
          <w:sz w:val="24"/>
        </w:rPr>
        <w:t> </w:t>
      </w:r>
      <w:r>
        <w:rPr>
          <w:sz w:val="24"/>
        </w:rPr>
        <w:t>and</w:t>
      </w:r>
      <w:r>
        <w:rPr>
          <w:spacing w:val="-4"/>
          <w:sz w:val="24"/>
        </w:rPr>
        <w:t> </w:t>
      </w:r>
      <w:r>
        <w:rPr>
          <w:sz w:val="24"/>
        </w:rPr>
        <w:t>14,</w:t>
      </w:r>
      <w:r>
        <w:rPr>
          <w:spacing w:val="-4"/>
          <w:sz w:val="24"/>
        </w:rPr>
        <w:t> 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November</w:t>
      </w:r>
      <w:r>
        <w:rPr>
          <w:spacing w:val="-6"/>
          <w:sz w:val="24"/>
        </w:rPr>
        <w:t> </w:t>
      </w:r>
      <w:r>
        <w:rPr>
          <w:sz w:val="24"/>
        </w:rPr>
        <w:t>15,</w:t>
      </w:r>
      <w:r>
        <w:rPr>
          <w:spacing w:val="-3"/>
          <w:sz w:val="24"/>
        </w:rPr>
        <w:t> </w:t>
      </w:r>
      <w:r>
        <w:rPr>
          <w:sz w:val="24"/>
        </w:rPr>
        <w:t>21</w:t>
      </w:r>
      <w:r>
        <w:rPr>
          <w:spacing w:val="-3"/>
          <w:sz w:val="24"/>
        </w:rPr>
        <w:t> </w:t>
      </w:r>
      <w:r>
        <w:rPr>
          <w:sz w:val="24"/>
        </w:rPr>
        <w:t>and</w:t>
      </w:r>
      <w:r>
        <w:rPr>
          <w:spacing w:val="-5"/>
          <w:sz w:val="24"/>
        </w:rPr>
        <w:t> </w:t>
      </w:r>
      <w:r>
        <w:rPr>
          <w:sz w:val="24"/>
        </w:rPr>
        <w:t>22,</w:t>
      </w:r>
      <w:r>
        <w:rPr>
          <w:spacing w:val="-5"/>
          <w:sz w:val="24"/>
        </w:rPr>
        <w:t> </w:t>
      </w:r>
      <w:r>
        <w:rPr>
          <w:spacing w:val="-4"/>
          <w:sz w:val="24"/>
        </w:rPr>
        <w:t>2026;</w:t>
      </w:r>
    </w:p>
    <w:p>
      <w:pPr>
        <w:pStyle w:val="ListParagraph"/>
        <w:numPr>
          <w:ilvl w:val="1"/>
          <w:numId w:val="31"/>
        </w:numPr>
        <w:tabs>
          <w:tab w:pos="3600" w:val="left" w:leader="none"/>
        </w:tabs>
        <w:spacing w:line="240" w:lineRule="auto" w:before="1" w:after="0"/>
        <w:ind w:left="3600" w:right="0" w:hanging="720"/>
        <w:jc w:val="left"/>
        <w:rPr>
          <w:sz w:val="24"/>
        </w:rPr>
      </w:pPr>
      <w:r>
        <w:rPr>
          <w:sz w:val="24"/>
        </w:rPr>
        <w:t>November</w:t>
      </w:r>
      <w:r>
        <w:rPr>
          <w:spacing w:val="-5"/>
          <w:sz w:val="24"/>
        </w:rPr>
        <w:t> </w:t>
      </w:r>
      <w:r>
        <w:rPr>
          <w:sz w:val="24"/>
        </w:rPr>
        <w:t>28</w:t>
      </w:r>
      <w:r>
        <w:rPr>
          <w:spacing w:val="-4"/>
          <w:sz w:val="24"/>
        </w:rPr>
        <w:t> </w:t>
      </w:r>
      <w:r>
        <w:rPr>
          <w:sz w:val="24"/>
        </w:rPr>
        <w:t>and</w:t>
      </w:r>
      <w:r>
        <w:rPr>
          <w:spacing w:val="-6"/>
          <w:sz w:val="24"/>
        </w:rPr>
        <w:t> </w:t>
      </w:r>
      <w:r>
        <w:rPr>
          <w:sz w:val="24"/>
        </w:rPr>
        <w:t>29,</w:t>
      </w:r>
      <w:r>
        <w:rPr>
          <w:spacing w:val="-5"/>
          <w:sz w:val="24"/>
        </w:rPr>
        <w:t> </w:t>
      </w:r>
      <w:r>
        <w:rPr>
          <w:sz w:val="24"/>
        </w:rPr>
        <w:t>2026;</w:t>
      </w:r>
      <w:r>
        <w:rPr>
          <w:spacing w:val="-5"/>
          <w:sz w:val="24"/>
        </w:rPr>
        <w:t> </w:t>
      </w:r>
      <w:r>
        <w:rPr>
          <w:sz w:val="24"/>
        </w:rPr>
        <w:t>and</w:t>
      </w:r>
      <w:r>
        <w:rPr>
          <w:spacing w:val="-4"/>
          <w:sz w:val="24"/>
        </w:rPr>
        <w:t> </w:t>
      </w:r>
      <w:r>
        <w:rPr>
          <w:sz w:val="24"/>
        </w:rPr>
        <w:t>December</w:t>
      </w:r>
      <w:r>
        <w:rPr>
          <w:spacing w:val="-7"/>
          <w:sz w:val="24"/>
        </w:rPr>
        <w:t> </w:t>
      </w:r>
      <w:r>
        <w:rPr>
          <w:sz w:val="24"/>
        </w:rPr>
        <w:t>5,</w:t>
      </w:r>
      <w:r>
        <w:rPr>
          <w:spacing w:val="-4"/>
          <w:sz w:val="24"/>
        </w:rPr>
        <w:t> </w:t>
      </w:r>
      <w:r>
        <w:rPr>
          <w:spacing w:val="-2"/>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December</w:t>
      </w:r>
      <w:r>
        <w:rPr>
          <w:spacing w:val="-3"/>
          <w:sz w:val="24"/>
        </w:rPr>
        <w:t> </w:t>
      </w:r>
      <w:r>
        <w:rPr>
          <w:sz w:val="24"/>
        </w:rPr>
        <w:t>6,</w:t>
      </w:r>
      <w:r>
        <w:rPr>
          <w:spacing w:val="-4"/>
          <w:sz w:val="24"/>
        </w:rPr>
        <w:t> </w:t>
      </w:r>
      <w:r>
        <w:rPr>
          <w:sz w:val="24"/>
        </w:rPr>
        <w:t>12</w:t>
      </w:r>
      <w:r>
        <w:rPr>
          <w:spacing w:val="-4"/>
          <w:sz w:val="24"/>
        </w:rPr>
        <w:t> </w:t>
      </w:r>
      <w:r>
        <w:rPr>
          <w:sz w:val="24"/>
        </w:rPr>
        <w:t>and</w:t>
      </w:r>
      <w:r>
        <w:rPr>
          <w:spacing w:val="-2"/>
          <w:sz w:val="24"/>
        </w:rPr>
        <w:t> </w:t>
      </w:r>
      <w:r>
        <w:rPr>
          <w:sz w:val="24"/>
        </w:rPr>
        <w:t>13,</w:t>
      </w:r>
      <w:r>
        <w:rPr>
          <w:spacing w:val="-2"/>
          <w:sz w:val="24"/>
        </w:rPr>
        <w:t> </w:t>
      </w:r>
      <w:r>
        <w:rPr>
          <w:spacing w:val="-4"/>
          <w:sz w:val="24"/>
        </w:rPr>
        <w:t>2026;</w:t>
      </w:r>
    </w:p>
    <w:p>
      <w:pPr>
        <w:pStyle w:val="ListParagraph"/>
        <w:numPr>
          <w:ilvl w:val="1"/>
          <w:numId w:val="31"/>
        </w:numPr>
        <w:tabs>
          <w:tab w:pos="3600" w:val="left" w:leader="none"/>
        </w:tabs>
        <w:spacing w:line="240" w:lineRule="auto" w:before="0" w:after="0"/>
        <w:ind w:left="3600" w:right="0" w:hanging="720"/>
        <w:jc w:val="left"/>
        <w:rPr>
          <w:sz w:val="24"/>
        </w:rPr>
      </w:pPr>
      <w:r>
        <w:rPr>
          <w:sz w:val="24"/>
        </w:rPr>
        <w:t>December</w:t>
      </w:r>
      <w:r>
        <w:rPr>
          <w:spacing w:val="-4"/>
          <w:sz w:val="24"/>
        </w:rPr>
        <w:t> </w:t>
      </w:r>
      <w:r>
        <w:rPr>
          <w:sz w:val="24"/>
        </w:rPr>
        <w:t>19,</w:t>
      </w:r>
      <w:r>
        <w:rPr>
          <w:spacing w:val="-4"/>
          <w:sz w:val="24"/>
        </w:rPr>
        <w:t> </w:t>
      </w:r>
      <w:r>
        <w:rPr>
          <w:sz w:val="24"/>
        </w:rPr>
        <w:t>20</w:t>
      </w:r>
      <w:r>
        <w:rPr>
          <w:spacing w:val="-4"/>
          <w:sz w:val="24"/>
        </w:rPr>
        <w:t> </w:t>
      </w:r>
      <w:r>
        <w:rPr>
          <w:sz w:val="24"/>
        </w:rPr>
        <w:t>and</w:t>
      </w:r>
      <w:r>
        <w:rPr>
          <w:spacing w:val="-6"/>
          <w:sz w:val="24"/>
        </w:rPr>
        <w:t> </w:t>
      </w:r>
      <w:r>
        <w:rPr>
          <w:sz w:val="24"/>
        </w:rPr>
        <w:t>24,</w:t>
      </w:r>
      <w:r>
        <w:rPr>
          <w:spacing w:val="-6"/>
          <w:sz w:val="24"/>
        </w:rPr>
        <w:t> </w:t>
      </w:r>
      <w:r>
        <w:rPr>
          <w:sz w:val="24"/>
        </w:rPr>
        <w:t>2026;</w:t>
      </w:r>
      <w:r>
        <w:rPr>
          <w:spacing w:val="-6"/>
          <w:sz w:val="24"/>
        </w:rPr>
        <w:t> </w:t>
      </w:r>
      <w:r>
        <w:rPr>
          <w:spacing w:val="-5"/>
          <w:sz w:val="24"/>
        </w:rPr>
        <w:t>and</w:t>
      </w:r>
    </w:p>
    <w:p>
      <w:pPr>
        <w:pStyle w:val="ListParagraph"/>
        <w:numPr>
          <w:ilvl w:val="1"/>
          <w:numId w:val="31"/>
        </w:numPr>
        <w:tabs>
          <w:tab w:pos="3600" w:val="left" w:leader="none"/>
        </w:tabs>
        <w:spacing w:line="448" w:lineRule="auto" w:before="0" w:after="0"/>
        <w:ind w:left="2880" w:right="4606" w:firstLine="0"/>
        <w:jc w:val="left"/>
        <w:rPr>
          <w:sz w:val="24"/>
        </w:rPr>
      </w:pPr>
      <w:r>
        <w:rPr>
          <w:sz w:val="24"/>
        </w:rPr>
        <w:t>December 26, 27 and 31 (Concurrent</w:t>
      </w:r>
      <w:r>
        <w:rPr>
          <w:spacing w:val="-7"/>
          <w:sz w:val="24"/>
        </w:rPr>
        <w:t> </w:t>
      </w:r>
      <w:r>
        <w:rPr>
          <w:sz w:val="24"/>
        </w:rPr>
        <w:t>with</w:t>
      </w:r>
      <w:r>
        <w:rPr>
          <w:spacing w:val="-8"/>
          <w:sz w:val="24"/>
        </w:rPr>
        <w:t> </w:t>
      </w:r>
      <w:r>
        <w:rPr>
          <w:sz w:val="24"/>
        </w:rPr>
        <w:t>Agenda</w:t>
      </w:r>
      <w:r>
        <w:rPr>
          <w:spacing w:val="-7"/>
          <w:sz w:val="24"/>
        </w:rPr>
        <w:t> </w:t>
      </w:r>
      <w:r>
        <w:rPr>
          <w:sz w:val="24"/>
        </w:rPr>
        <w:t>Item</w:t>
      </w:r>
      <w:r>
        <w:rPr>
          <w:spacing w:val="-8"/>
          <w:sz w:val="24"/>
        </w:rPr>
        <w:t> </w:t>
      </w:r>
      <w:r>
        <w:rPr>
          <w:sz w:val="24"/>
        </w:rPr>
        <w:t>Number</w:t>
      </w:r>
      <w:r>
        <w:rPr>
          <w:spacing w:val="-6"/>
          <w:sz w:val="24"/>
        </w:rPr>
        <w:t> </w:t>
      </w:r>
      <w:hyperlink w:history="true" w:anchor="_bookmark2">
        <w:r>
          <w:rPr>
            <w:sz w:val="24"/>
          </w:rPr>
          <w:t>6</w:t>
        </w:r>
      </w:hyperlink>
      <w:r>
        <w:rPr>
          <w:sz w:val="24"/>
        </w:rPr>
        <w:t>)</w:t>
      </w:r>
    </w:p>
    <w:p>
      <w:pPr>
        <w:pStyle w:val="ListParagraph"/>
        <w:spacing w:after="0" w:line="448" w:lineRule="auto"/>
        <w:jc w:val="left"/>
        <w:rPr>
          <w:sz w:val="24"/>
        </w:rPr>
        <w:sectPr>
          <w:headerReference w:type="default" r:id="rId212"/>
          <w:footerReference w:type="default" r:id="rId213"/>
          <w:pgSz w:w="12240" w:h="15840"/>
          <w:pgMar w:header="1449" w:footer="741" w:top="2220" w:bottom="940" w:left="360" w:right="0"/>
        </w:sectPr>
      </w:pPr>
    </w:p>
    <w:p>
      <w:pPr>
        <w:spacing w:before="137"/>
        <w:ind w:left="1080" w:right="0" w:firstLine="0"/>
        <w:jc w:val="left"/>
        <w:rPr>
          <w:b/>
          <w:sz w:val="24"/>
        </w:rPr>
      </w:pPr>
      <w:r>
        <w:rPr>
          <w:b/>
          <w:sz w:val="24"/>
          <w:u w:val="thick"/>
        </w:rPr>
        <w:t>PRELIMINARY</w:t>
      </w:r>
      <w:r>
        <w:rPr>
          <w:b/>
          <w:spacing w:val="-3"/>
          <w:sz w:val="24"/>
          <w:u w:val="thick"/>
        </w:rPr>
        <w:t> </w:t>
      </w:r>
      <w:r>
        <w:rPr>
          <w:b/>
          <w:spacing w:val="-2"/>
          <w:sz w:val="24"/>
          <w:u w:val="thick"/>
        </w:rPr>
        <w:t>HEARINGS</w:t>
      </w:r>
      <w:r>
        <w:rPr>
          <w:b/>
          <w:spacing w:val="-2"/>
          <w:sz w:val="24"/>
        </w:rPr>
        <w:t>:</w:t>
      </w:r>
    </w:p>
    <w:p>
      <w:pPr>
        <w:pStyle w:val="ListParagraph"/>
        <w:numPr>
          <w:ilvl w:val="0"/>
          <w:numId w:val="17"/>
        </w:numPr>
        <w:tabs>
          <w:tab w:pos="2520" w:val="left" w:leader="none"/>
        </w:tabs>
        <w:spacing w:line="240" w:lineRule="auto" w:before="240" w:after="0"/>
        <w:ind w:left="2520" w:right="1633" w:hanging="720"/>
        <w:jc w:val="left"/>
        <w:rPr>
          <w:b/>
          <w:sz w:val="24"/>
        </w:rPr>
      </w:pPr>
      <w:r>
        <w:rPr>
          <w:b/>
          <w:sz w:val="24"/>
        </w:rPr>
        <w:t>Application Number 25-00621 from Zetton Inc., dba Aloha Amigo Island</w:t>
      </w:r>
      <w:r>
        <w:rPr>
          <w:b/>
          <w:spacing w:val="-4"/>
          <w:sz w:val="24"/>
        </w:rPr>
        <w:t> </w:t>
      </w:r>
      <w:r>
        <w:rPr>
          <w:b/>
          <w:sz w:val="24"/>
        </w:rPr>
        <w:t>Mexican</w:t>
      </w:r>
      <w:r>
        <w:rPr>
          <w:b/>
          <w:spacing w:val="-4"/>
          <w:sz w:val="24"/>
        </w:rPr>
        <w:t> </w:t>
      </w:r>
      <w:r>
        <w:rPr>
          <w:b/>
          <w:sz w:val="24"/>
        </w:rPr>
        <w:t>Cantina</w:t>
      </w:r>
      <w:r>
        <w:rPr>
          <w:b/>
          <w:spacing w:val="-4"/>
          <w:sz w:val="24"/>
        </w:rPr>
        <w:t> </w:t>
      </w:r>
      <w:r>
        <w:rPr>
          <w:b/>
          <w:sz w:val="24"/>
        </w:rPr>
        <w:t>/</w:t>
      </w:r>
      <w:r>
        <w:rPr>
          <w:b/>
          <w:spacing w:val="-4"/>
          <w:sz w:val="24"/>
        </w:rPr>
        <w:t> </w:t>
      </w:r>
      <w:r>
        <w:rPr>
          <w:b/>
          <w:sz w:val="24"/>
        </w:rPr>
        <w:t>Peppermint</w:t>
      </w:r>
      <w:r>
        <w:rPr>
          <w:b/>
          <w:spacing w:val="-4"/>
          <w:sz w:val="24"/>
        </w:rPr>
        <w:t> </w:t>
      </w:r>
      <w:r>
        <w:rPr>
          <w:b/>
          <w:sz w:val="24"/>
        </w:rPr>
        <w:t>Cafe</w:t>
      </w:r>
      <w:r>
        <w:rPr>
          <w:b/>
          <w:spacing w:val="-6"/>
          <w:sz w:val="24"/>
        </w:rPr>
        <w:t> </w:t>
      </w:r>
      <w:r>
        <w:rPr>
          <w:b/>
          <w:sz w:val="24"/>
        </w:rPr>
        <w:t>and</w:t>
      </w:r>
      <w:r>
        <w:rPr>
          <w:b/>
          <w:spacing w:val="-4"/>
          <w:sz w:val="24"/>
        </w:rPr>
        <w:t> </w:t>
      </w:r>
      <w:r>
        <w:rPr>
          <w:b/>
          <w:sz w:val="24"/>
        </w:rPr>
        <w:t>Pool</w:t>
      </w:r>
      <w:r>
        <w:rPr>
          <w:b/>
          <w:spacing w:val="-4"/>
          <w:sz w:val="24"/>
        </w:rPr>
        <w:t> </w:t>
      </w:r>
      <w:r>
        <w:rPr>
          <w:b/>
          <w:sz w:val="24"/>
        </w:rPr>
        <w:t>Bar,</w:t>
      </w:r>
      <w:r>
        <w:rPr>
          <w:b/>
          <w:spacing w:val="-6"/>
          <w:sz w:val="24"/>
        </w:rPr>
        <w:t> </w:t>
      </w:r>
      <w:r>
        <w:rPr>
          <w:b/>
          <w:sz w:val="24"/>
        </w:rPr>
        <w:t>2200</w:t>
      </w:r>
      <w:r>
        <w:rPr>
          <w:b/>
          <w:spacing w:val="-4"/>
          <w:sz w:val="24"/>
        </w:rPr>
        <w:t> </w:t>
      </w:r>
      <w:r>
        <w:rPr>
          <w:b/>
          <w:sz w:val="24"/>
        </w:rPr>
        <w:t>Kuhio </w:t>
      </w:r>
      <w:r>
        <w:rPr>
          <w:b/>
          <w:spacing w:val="-2"/>
          <w:sz w:val="24"/>
        </w:rPr>
        <w:t>Avenue</w:t>
      </w:r>
    </w:p>
    <w:p>
      <w:pPr>
        <w:pStyle w:val="BodyText"/>
        <w:spacing w:before="240"/>
        <w:ind w:left="2520" w:right="1391"/>
      </w:pPr>
      <w:r>
        <w:rPr/>
        <w:t>For</w:t>
      </w:r>
      <w:r>
        <w:rPr>
          <w:spacing w:val="-17"/>
        </w:rPr>
        <w:t> </w:t>
      </w:r>
      <w:r>
        <w:rPr/>
        <w:t>a</w:t>
      </w:r>
      <w:r>
        <w:rPr>
          <w:spacing w:val="-17"/>
        </w:rPr>
        <w:t> </w:t>
      </w:r>
      <w:r>
        <w:rPr/>
        <w:t>Restaurant</w:t>
      </w:r>
      <w:r>
        <w:rPr>
          <w:spacing w:val="-16"/>
        </w:rPr>
        <w:t> </w:t>
      </w:r>
      <w:r>
        <w:rPr/>
        <w:t>General</w:t>
      </w:r>
      <w:r>
        <w:rPr>
          <w:spacing w:val="-17"/>
        </w:rPr>
        <w:t> </w:t>
      </w:r>
      <w:r>
        <w:rPr/>
        <w:t>license</w:t>
      </w:r>
      <w:r>
        <w:rPr>
          <w:spacing w:val="-15"/>
        </w:rPr>
        <w:t> </w:t>
      </w:r>
      <w:r>
        <w:rPr/>
        <w:t>(Category</w:t>
      </w:r>
      <w:r>
        <w:rPr>
          <w:spacing w:val="-17"/>
        </w:rPr>
        <w:t> </w:t>
      </w:r>
      <w:r>
        <w:rPr/>
        <w:t>Number</w:t>
      </w:r>
      <w:r>
        <w:rPr>
          <w:spacing w:val="-12"/>
        </w:rPr>
        <w:t> </w:t>
      </w:r>
      <w:r>
        <w:rPr/>
        <w:t>2</w:t>
      </w:r>
      <w:r>
        <w:rPr>
          <w:spacing w:val="-17"/>
        </w:rPr>
        <w:t> </w:t>
      </w:r>
      <w:r>
        <w:rPr/>
        <w:t>–</w:t>
      </w:r>
      <w:r>
        <w:rPr>
          <w:spacing w:val="-17"/>
        </w:rPr>
        <w:t> </w:t>
      </w:r>
      <w:r>
        <w:rPr/>
        <w:t>Live</w:t>
      </w:r>
      <w:r>
        <w:rPr>
          <w:spacing w:val="-16"/>
        </w:rPr>
        <w:t> </w:t>
      </w:r>
      <w:r>
        <w:rPr/>
        <w:t>Entertainment or Recorded Music and Dancing)</w:t>
      </w:r>
    </w:p>
    <w:p>
      <w:pPr>
        <w:pStyle w:val="ListParagraph"/>
        <w:numPr>
          <w:ilvl w:val="0"/>
          <w:numId w:val="17"/>
        </w:numPr>
        <w:tabs>
          <w:tab w:pos="2520" w:val="left" w:leader="none"/>
        </w:tabs>
        <w:spacing w:line="240" w:lineRule="auto" w:before="240" w:after="0"/>
        <w:ind w:left="2520" w:right="1129" w:hanging="720"/>
        <w:jc w:val="left"/>
        <w:rPr>
          <w:b/>
          <w:sz w:val="24"/>
        </w:rPr>
      </w:pPr>
      <w:r>
        <w:rPr>
          <w:b/>
          <w:sz w:val="24"/>
        </w:rPr>
        <w:t>Application</w:t>
      </w:r>
      <w:r>
        <w:rPr>
          <w:b/>
          <w:spacing w:val="-5"/>
          <w:sz w:val="24"/>
        </w:rPr>
        <w:t> </w:t>
      </w:r>
      <w:r>
        <w:rPr>
          <w:b/>
          <w:sz w:val="24"/>
        </w:rPr>
        <w:t>Number</w:t>
      </w:r>
      <w:r>
        <w:rPr>
          <w:b/>
          <w:spacing w:val="-6"/>
          <w:sz w:val="24"/>
        </w:rPr>
        <w:t> </w:t>
      </w:r>
      <w:r>
        <w:rPr>
          <w:b/>
          <w:sz w:val="24"/>
        </w:rPr>
        <w:t>25-01673</w:t>
      </w:r>
      <w:r>
        <w:rPr>
          <w:b/>
          <w:spacing w:val="-6"/>
          <w:sz w:val="24"/>
        </w:rPr>
        <w:t> </w:t>
      </w:r>
      <w:r>
        <w:rPr>
          <w:b/>
          <w:sz w:val="24"/>
        </w:rPr>
        <w:t>from</w:t>
      </w:r>
      <w:r>
        <w:rPr>
          <w:b/>
          <w:spacing w:val="-5"/>
          <w:sz w:val="24"/>
        </w:rPr>
        <w:t> </w:t>
      </w:r>
      <w:r>
        <w:rPr>
          <w:b/>
          <w:sz w:val="24"/>
        </w:rPr>
        <w:t>Vintage</w:t>
      </w:r>
      <w:r>
        <w:rPr>
          <w:b/>
          <w:spacing w:val="-5"/>
          <w:sz w:val="24"/>
        </w:rPr>
        <w:t> </w:t>
      </w:r>
      <w:r>
        <w:rPr>
          <w:b/>
          <w:sz w:val="24"/>
        </w:rPr>
        <w:t>Barbershop</w:t>
      </w:r>
      <w:r>
        <w:rPr>
          <w:b/>
          <w:spacing w:val="-5"/>
          <w:sz w:val="24"/>
        </w:rPr>
        <w:t> </w:t>
      </w:r>
      <w:r>
        <w:rPr>
          <w:b/>
          <w:sz w:val="24"/>
        </w:rPr>
        <w:t>Hawaii</w:t>
      </w:r>
      <w:r>
        <w:rPr>
          <w:b/>
          <w:spacing w:val="-6"/>
          <w:sz w:val="24"/>
        </w:rPr>
        <w:t> </w:t>
      </w:r>
      <w:r>
        <w:rPr>
          <w:b/>
          <w:sz w:val="24"/>
        </w:rPr>
        <w:t>LLC,</w:t>
      </w:r>
      <w:r>
        <w:rPr>
          <w:b/>
          <w:spacing w:val="-5"/>
          <w:sz w:val="24"/>
        </w:rPr>
        <w:t> </w:t>
      </w:r>
      <w:r>
        <w:rPr>
          <w:b/>
          <w:sz w:val="24"/>
        </w:rPr>
        <w:t>dba Vintage Barbershop Hawaii, 1153 Bethel Street</w:t>
      </w:r>
    </w:p>
    <w:p>
      <w:pPr>
        <w:pStyle w:val="BodyText"/>
        <w:spacing w:before="240"/>
        <w:ind w:left="2520" w:right="1391"/>
      </w:pPr>
      <w:r>
        <w:rPr/>
        <w:t>For</w:t>
      </w:r>
      <w:r>
        <w:rPr>
          <w:spacing w:val="-7"/>
        </w:rPr>
        <w:t> </w:t>
      </w:r>
      <w:r>
        <w:rPr/>
        <w:t>a</w:t>
      </w:r>
      <w:r>
        <w:rPr>
          <w:spacing w:val="-6"/>
        </w:rPr>
        <w:t> </w:t>
      </w:r>
      <w:r>
        <w:rPr/>
        <w:t>Dispenser</w:t>
      </w:r>
      <w:r>
        <w:rPr>
          <w:spacing w:val="-9"/>
        </w:rPr>
        <w:t> </w:t>
      </w:r>
      <w:r>
        <w:rPr/>
        <w:t>General</w:t>
      </w:r>
      <w:r>
        <w:rPr>
          <w:spacing w:val="-7"/>
        </w:rPr>
        <w:t> </w:t>
      </w:r>
      <w:r>
        <w:rPr/>
        <w:t>license</w:t>
      </w:r>
      <w:r>
        <w:rPr>
          <w:spacing w:val="-8"/>
        </w:rPr>
        <w:t> </w:t>
      </w:r>
      <w:r>
        <w:rPr/>
        <w:t>(Category</w:t>
      </w:r>
      <w:r>
        <w:rPr>
          <w:spacing w:val="-7"/>
        </w:rPr>
        <w:t> </w:t>
      </w:r>
      <w:r>
        <w:rPr/>
        <w:t>Number</w:t>
      </w:r>
      <w:r>
        <w:rPr>
          <w:spacing w:val="-7"/>
        </w:rPr>
        <w:t> </w:t>
      </w:r>
      <w:r>
        <w:rPr/>
        <w:t>3</w:t>
      </w:r>
      <w:r>
        <w:rPr>
          <w:spacing w:val="-2"/>
        </w:rPr>
        <w:t> </w:t>
      </w:r>
      <w:r>
        <w:rPr/>
        <w:t>–</w:t>
      </w:r>
      <w:r>
        <w:rPr>
          <w:spacing w:val="-8"/>
        </w:rPr>
        <w:t> </w:t>
      </w:r>
      <w:r>
        <w:rPr/>
        <w:t>Live</w:t>
      </w:r>
      <w:r>
        <w:rPr>
          <w:spacing w:val="-8"/>
        </w:rPr>
        <w:t> </w:t>
      </w:r>
      <w:r>
        <w:rPr/>
        <w:t>Entertainment or Recorded Music and Dancing)</w:t>
      </w:r>
    </w:p>
    <w:p>
      <w:pPr>
        <w:spacing w:before="240"/>
        <w:ind w:left="1080" w:right="0" w:firstLine="0"/>
        <w:jc w:val="left"/>
        <w:rPr>
          <w:b/>
          <w:sz w:val="24"/>
        </w:rPr>
      </w:pPr>
      <w:r>
        <w:rPr>
          <w:b/>
          <w:spacing w:val="-2"/>
          <w:sz w:val="24"/>
          <w:u w:val="thick"/>
        </w:rPr>
        <w:t>REQUEST</w:t>
      </w:r>
      <w:r>
        <w:rPr>
          <w:b/>
          <w:spacing w:val="-2"/>
          <w:sz w:val="24"/>
        </w:rPr>
        <w:t>:</w:t>
      </w:r>
    </w:p>
    <w:p>
      <w:pPr>
        <w:pStyle w:val="ListParagraph"/>
        <w:numPr>
          <w:ilvl w:val="0"/>
          <w:numId w:val="17"/>
        </w:numPr>
        <w:tabs>
          <w:tab w:pos="2520" w:val="left" w:leader="none"/>
        </w:tabs>
        <w:spacing w:line="240" w:lineRule="auto" w:before="240" w:after="0"/>
        <w:ind w:left="2520" w:right="0" w:hanging="720"/>
        <w:jc w:val="left"/>
        <w:rPr>
          <w:b/>
          <w:sz w:val="24"/>
        </w:rPr>
      </w:pPr>
      <w:r>
        <w:rPr>
          <w:b/>
          <w:sz w:val="24"/>
        </w:rPr>
        <w:t>Request</w:t>
      </w:r>
      <w:r>
        <w:rPr>
          <w:b/>
          <w:spacing w:val="-4"/>
          <w:sz w:val="24"/>
        </w:rPr>
        <w:t> </w:t>
      </w:r>
      <w:r>
        <w:rPr>
          <w:b/>
          <w:sz w:val="24"/>
        </w:rPr>
        <w:t>Number</w:t>
      </w:r>
      <w:r>
        <w:rPr>
          <w:b/>
          <w:spacing w:val="-4"/>
          <w:sz w:val="24"/>
        </w:rPr>
        <w:t> </w:t>
      </w:r>
      <w:r>
        <w:rPr>
          <w:b/>
          <w:sz w:val="24"/>
        </w:rPr>
        <w:t>26-01667</w:t>
      </w:r>
      <w:r>
        <w:rPr>
          <w:b/>
          <w:spacing w:val="-4"/>
          <w:sz w:val="24"/>
        </w:rPr>
        <w:t> </w:t>
      </w:r>
      <w:r>
        <w:rPr>
          <w:b/>
          <w:sz w:val="24"/>
        </w:rPr>
        <w:t>from</w:t>
      </w:r>
      <w:r>
        <w:rPr>
          <w:b/>
          <w:spacing w:val="-4"/>
          <w:sz w:val="24"/>
        </w:rPr>
        <w:t> </w:t>
      </w:r>
      <w:r>
        <w:rPr>
          <w:b/>
          <w:sz w:val="24"/>
        </w:rPr>
        <w:t>Bear</w:t>
      </w:r>
      <w:r>
        <w:rPr>
          <w:b/>
          <w:spacing w:val="-5"/>
          <w:sz w:val="24"/>
        </w:rPr>
        <w:t> </w:t>
      </w:r>
      <w:r>
        <w:rPr>
          <w:b/>
          <w:sz w:val="24"/>
        </w:rPr>
        <w:t>Valley</w:t>
      </w:r>
      <w:r>
        <w:rPr>
          <w:b/>
          <w:spacing w:val="-5"/>
          <w:sz w:val="24"/>
        </w:rPr>
        <w:t> </w:t>
      </w:r>
      <w:r>
        <w:rPr>
          <w:b/>
          <w:sz w:val="24"/>
        </w:rPr>
        <w:t>LLC,</w:t>
      </w:r>
      <w:r>
        <w:rPr>
          <w:b/>
          <w:spacing w:val="-5"/>
          <w:sz w:val="24"/>
        </w:rPr>
        <w:t> </w:t>
      </w:r>
      <w:r>
        <w:rPr>
          <w:b/>
          <w:sz w:val="24"/>
        </w:rPr>
        <w:t>dba</w:t>
      </w:r>
      <w:r>
        <w:rPr>
          <w:b/>
          <w:spacing w:val="-7"/>
          <w:sz w:val="24"/>
        </w:rPr>
        <w:t> </w:t>
      </w:r>
      <w:r>
        <w:rPr>
          <w:b/>
          <w:spacing w:val="-2"/>
          <w:sz w:val="24"/>
        </w:rPr>
        <w:t>Ya!!Sushi</w:t>
      </w:r>
    </w:p>
    <w:p>
      <w:pPr>
        <w:pStyle w:val="BodyText"/>
        <w:spacing w:before="240"/>
        <w:ind w:left="2520" w:right="1437"/>
        <w:jc w:val="both"/>
      </w:pPr>
      <w:r>
        <w:rPr/>
        <w:t>Requesting</w:t>
      </w:r>
      <w:r>
        <w:rPr/>
        <w:t> waiver</w:t>
      </w:r>
      <w:r>
        <w:rPr/>
        <w:t> of</w:t>
      </w:r>
      <w:r>
        <w:rPr/>
        <w:t> Rule</w:t>
      </w:r>
      <w:r>
        <w:rPr/>
        <w:t> 3-82-32.1(a) requiring a temporary license application be filed within five (5) working days of the surrender of the previous license or the closing of the business</w:t>
      </w:r>
    </w:p>
    <w:p>
      <w:pPr>
        <w:pStyle w:val="BodyText"/>
        <w:spacing w:before="241"/>
        <w:ind w:left="2520" w:right="1437"/>
        <w:jc w:val="both"/>
      </w:pPr>
      <w:r>
        <w:rPr/>
        <w:t>(Premises</w:t>
      </w:r>
      <w:r>
        <w:rPr>
          <w:spacing w:val="-8"/>
        </w:rPr>
        <w:t> </w:t>
      </w:r>
      <w:r>
        <w:rPr/>
        <w:t>at</w:t>
      </w:r>
      <w:r>
        <w:rPr>
          <w:spacing w:val="-8"/>
        </w:rPr>
        <w:t> </w:t>
      </w:r>
      <w:r>
        <w:rPr/>
        <w:t>2045</w:t>
      </w:r>
      <w:r>
        <w:rPr>
          <w:spacing w:val="-6"/>
        </w:rPr>
        <w:t> </w:t>
      </w:r>
      <w:r>
        <w:rPr/>
        <w:t>Kalakaua</w:t>
      </w:r>
      <w:r>
        <w:rPr>
          <w:spacing w:val="-6"/>
        </w:rPr>
        <w:t> </w:t>
      </w:r>
      <w:r>
        <w:rPr/>
        <w:t>Avenue,</w:t>
      </w:r>
      <w:r>
        <w:rPr>
          <w:spacing w:val="-4"/>
        </w:rPr>
        <w:t> </w:t>
      </w:r>
      <w:r>
        <w:rPr/>
        <w:t>#L-3,</w:t>
      </w:r>
      <w:r>
        <w:rPr>
          <w:spacing w:val="-8"/>
        </w:rPr>
        <w:t> </w:t>
      </w:r>
      <w:r>
        <w:rPr/>
        <w:t>the</w:t>
      </w:r>
      <w:r>
        <w:rPr>
          <w:spacing w:val="-6"/>
        </w:rPr>
        <w:t> </w:t>
      </w:r>
      <w:r>
        <w:rPr/>
        <w:t>former</w:t>
      </w:r>
      <w:r>
        <w:rPr>
          <w:spacing w:val="-7"/>
        </w:rPr>
        <w:t> </w:t>
      </w:r>
      <w:r>
        <w:rPr/>
        <w:t>site</w:t>
      </w:r>
      <w:r>
        <w:rPr>
          <w:spacing w:val="-8"/>
        </w:rPr>
        <w:t> </w:t>
      </w:r>
      <w:r>
        <w:rPr/>
        <w:t>of</w:t>
      </w:r>
      <w:r>
        <w:rPr>
          <w:spacing w:val="-8"/>
        </w:rPr>
        <w:t> </w:t>
      </w:r>
      <w:r>
        <w:rPr/>
        <w:t>Boy</w:t>
      </w:r>
      <w:r>
        <w:rPr>
          <w:spacing w:val="-9"/>
        </w:rPr>
        <w:t> </w:t>
      </w:r>
      <w:r>
        <w:rPr/>
        <w:t>Ventures LLC, dba Fish Hook Café (R00926))</w:t>
      </w:r>
    </w:p>
    <w:p>
      <w:pPr>
        <w:spacing w:before="240"/>
        <w:ind w:left="1080" w:right="0" w:firstLine="0"/>
        <w:jc w:val="left"/>
        <w:rPr>
          <w:sz w:val="24"/>
        </w:rPr>
      </w:pPr>
      <w:r>
        <w:rPr>
          <w:b/>
          <w:sz w:val="24"/>
          <w:u w:val="thick"/>
        </w:rPr>
        <w:t>OTHER</w:t>
      </w:r>
      <w:r>
        <w:rPr>
          <w:b/>
          <w:spacing w:val="-4"/>
          <w:sz w:val="24"/>
          <w:u w:val="thick"/>
        </w:rPr>
        <w:t> </w:t>
      </w:r>
      <w:r>
        <w:rPr>
          <w:b/>
          <w:spacing w:val="-2"/>
          <w:sz w:val="24"/>
          <w:u w:val="thick"/>
        </w:rPr>
        <w:t>BUSINESS</w:t>
      </w:r>
      <w:r>
        <w:rPr>
          <w:spacing w:val="-2"/>
          <w:sz w:val="24"/>
        </w:rPr>
        <w:t>:</w:t>
      </w:r>
    </w:p>
    <w:p>
      <w:pPr>
        <w:pStyle w:val="ListParagraph"/>
        <w:numPr>
          <w:ilvl w:val="0"/>
          <w:numId w:val="17"/>
        </w:numPr>
        <w:tabs>
          <w:tab w:pos="2520" w:val="left" w:leader="none"/>
        </w:tabs>
        <w:spacing w:line="240" w:lineRule="auto" w:before="240" w:after="0"/>
        <w:ind w:left="2520" w:right="1498" w:hanging="720"/>
        <w:jc w:val="left"/>
        <w:rPr>
          <w:b/>
          <w:sz w:val="24"/>
        </w:rPr>
      </w:pPr>
      <w:bookmarkStart w:name="_bookmark2" w:id="5"/>
      <w:bookmarkEnd w:id="5"/>
      <w:r>
        <w:rPr/>
      </w:r>
      <w:r>
        <w:rPr>
          <w:b/>
          <w:sz w:val="24"/>
        </w:rPr>
        <w:t>Request</w:t>
      </w:r>
      <w:r>
        <w:rPr>
          <w:b/>
          <w:spacing w:val="-3"/>
          <w:sz w:val="24"/>
        </w:rPr>
        <w:t> </w:t>
      </w:r>
      <w:r>
        <w:rPr>
          <w:b/>
          <w:sz w:val="24"/>
        </w:rPr>
        <w:t>Number</w:t>
      </w:r>
      <w:r>
        <w:rPr>
          <w:b/>
          <w:spacing w:val="-4"/>
          <w:sz w:val="24"/>
        </w:rPr>
        <w:t> </w:t>
      </w:r>
      <w:r>
        <w:rPr>
          <w:b/>
          <w:sz w:val="24"/>
        </w:rPr>
        <w:t>26-01654</w:t>
      </w:r>
      <w:r>
        <w:rPr>
          <w:b/>
          <w:spacing w:val="-2"/>
          <w:sz w:val="24"/>
        </w:rPr>
        <w:t> </w:t>
      </w:r>
      <w:r>
        <w:rPr>
          <w:b/>
          <w:sz w:val="24"/>
        </w:rPr>
        <w:t>from</w:t>
      </w:r>
      <w:r>
        <w:rPr>
          <w:b/>
          <w:spacing w:val="-4"/>
          <w:sz w:val="24"/>
        </w:rPr>
        <w:t> </w:t>
      </w:r>
      <w:r>
        <w:rPr>
          <w:b/>
          <w:sz w:val="24"/>
        </w:rPr>
        <w:t>Zachary</w:t>
      </w:r>
      <w:r>
        <w:rPr>
          <w:b/>
          <w:spacing w:val="-6"/>
          <w:sz w:val="24"/>
        </w:rPr>
        <w:t> </w:t>
      </w:r>
      <w:r>
        <w:rPr>
          <w:b/>
          <w:sz w:val="24"/>
        </w:rPr>
        <w:t>DiIonno</w:t>
      </w:r>
      <w:r>
        <w:rPr>
          <w:b/>
          <w:spacing w:val="-3"/>
          <w:sz w:val="24"/>
        </w:rPr>
        <w:t> </w:t>
      </w:r>
      <w:r>
        <w:rPr>
          <w:b/>
          <w:sz w:val="24"/>
        </w:rPr>
        <w:t>on</w:t>
      </w:r>
      <w:r>
        <w:rPr>
          <w:b/>
          <w:spacing w:val="-4"/>
          <w:sz w:val="24"/>
        </w:rPr>
        <w:t> </w:t>
      </w:r>
      <w:r>
        <w:rPr>
          <w:b/>
          <w:sz w:val="24"/>
        </w:rPr>
        <w:t>behalf</w:t>
      </w:r>
      <w:r>
        <w:rPr>
          <w:b/>
          <w:spacing w:val="-4"/>
          <w:sz w:val="24"/>
        </w:rPr>
        <w:t> </w:t>
      </w:r>
      <w:r>
        <w:rPr>
          <w:b/>
          <w:sz w:val="24"/>
        </w:rPr>
        <w:t>of</w:t>
      </w:r>
      <w:r>
        <w:rPr>
          <w:b/>
          <w:spacing w:val="-6"/>
          <w:sz w:val="24"/>
        </w:rPr>
        <w:t> </w:t>
      </w:r>
      <w:r>
        <w:rPr>
          <w:b/>
          <w:sz w:val="24"/>
        </w:rPr>
        <w:t>Moke‘s B &amp; B Restaurant, LLC, dba Moke’s Bread and Breakfast / Moke’s Kaimuki / Moke’s Kaimuki Bread and Breakfast</w:t>
      </w:r>
    </w:p>
    <w:p>
      <w:pPr>
        <w:pStyle w:val="BodyText"/>
        <w:spacing w:before="240"/>
        <w:ind w:left="2520" w:right="1439"/>
        <w:jc w:val="both"/>
      </w:pPr>
      <w:r>
        <w:rPr/>
        <w:t>Requesting approval of fee reduction program, regarding Special General license Application Numbers 26-01653-1 through 26-01653-25</w:t>
      </w:r>
    </w:p>
    <w:p>
      <w:pPr>
        <w:pStyle w:val="BodyText"/>
        <w:spacing w:before="240"/>
        <w:ind w:left="2520"/>
        <w:jc w:val="both"/>
      </w:pPr>
      <w:r>
        <w:rPr/>
        <w:t>(Concurrent</w:t>
      </w:r>
      <w:r>
        <w:rPr>
          <w:spacing w:val="-5"/>
        </w:rPr>
        <w:t> </w:t>
      </w:r>
      <w:r>
        <w:rPr/>
        <w:t>with</w:t>
      </w:r>
      <w:r>
        <w:rPr>
          <w:spacing w:val="-5"/>
        </w:rPr>
        <w:t> </w:t>
      </w:r>
      <w:r>
        <w:rPr/>
        <w:t>Agenda</w:t>
      </w:r>
      <w:r>
        <w:rPr>
          <w:spacing w:val="-4"/>
        </w:rPr>
        <w:t> </w:t>
      </w:r>
      <w:r>
        <w:rPr/>
        <w:t>Item</w:t>
      </w:r>
      <w:r>
        <w:rPr>
          <w:spacing w:val="-6"/>
        </w:rPr>
        <w:t> </w:t>
      </w:r>
      <w:r>
        <w:rPr/>
        <w:t>Number</w:t>
      </w:r>
      <w:r>
        <w:rPr>
          <w:spacing w:val="-2"/>
        </w:rPr>
        <w:t> </w:t>
      </w:r>
      <w:hyperlink w:history="true" w:anchor="_bookmark1">
        <w:r>
          <w:rPr>
            <w:spacing w:val="-5"/>
          </w:rPr>
          <w:t>4</w:t>
        </w:r>
      </w:hyperlink>
      <w:r>
        <w:rPr>
          <w:spacing w:val="-5"/>
        </w:rPr>
        <w:t>)</w:t>
      </w:r>
    </w:p>
    <w:p>
      <w:pPr>
        <w:pStyle w:val="BodyText"/>
        <w:spacing w:after="0"/>
        <w:jc w:val="both"/>
        <w:sectPr>
          <w:headerReference w:type="default" r:id="rId214"/>
          <w:footerReference w:type="default" r:id="rId215"/>
          <w:pgSz w:w="12240" w:h="15840"/>
          <w:pgMar w:header="0" w:footer="741" w:top="1820" w:bottom="940" w:left="360" w:right="0"/>
        </w:sectPr>
      </w:pPr>
    </w:p>
    <w:p>
      <w:pPr>
        <w:spacing w:before="81"/>
        <w:ind w:left="1080" w:right="0" w:firstLine="0"/>
        <w:jc w:val="both"/>
        <w:rPr>
          <w:b/>
          <w:sz w:val="24"/>
        </w:rPr>
      </w:pPr>
      <w:r>
        <w:rPr>
          <w:b/>
          <w:sz w:val="24"/>
          <w:u w:val="thick"/>
        </w:rPr>
        <w:t>OTHER</w:t>
      </w:r>
      <w:r>
        <w:rPr>
          <w:b/>
          <w:spacing w:val="-5"/>
          <w:sz w:val="24"/>
          <w:u w:val="thick"/>
        </w:rPr>
        <w:t> </w:t>
      </w:r>
      <w:r>
        <w:rPr>
          <w:b/>
          <w:sz w:val="24"/>
          <w:u w:val="thick"/>
        </w:rPr>
        <w:t>BUSINESS</w:t>
      </w:r>
      <w:r>
        <w:rPr>
          <w:sz w:val="24"/>
        </w:rPr>
        <w:t>:</w:t>
      </w:r>
      <w:r>
        <w:rPr>
          <w:spacing w:val="-3"/>
          <w:sz w:val="24"/>
        </w:rPr>
        <w:t> </w:t>
      </w:r>
      <w:r>
        <w:rPr>
          <w:spacing w:val="-2"/>
          <w:sz w:val="24"/>
        </w:rPr>
        <w:t>(</w:t>
      </w:r>
      <w:r>
        <w:rPr>
          <w:b/>
          <w:spacing w:val="-2"/>
          <w:sz w:val="24"/>
        </w:rPr>
        <w:t>CONTINUE)</w:t>
      </w:r>
    </w:p>
    <w:p>
      <w:pPr>
        <w:pStyle w:val="ListParagraph"/>
        <w:numPr>
          <w:ilvl w:val="0"/>
          <w:numId w:val="17"/>
        </w:numPr>
        <w:tabs>
          <w:tab w:pos="2520" w:val="left" w:leader="none"/>
        </w:tabs>
        <w:spacing w:line="240" w:lineRule="auto" w:before="240" w:after="0"/>
        <w:ind w:left="2520" w:right="0" w:hanging="720"/>
        <w:jc w:val="left"/>
        <w:rPr>
          <w:b/>
          <w:sz w:val="24"/>
        </w:rPr>
      </w:pPr>
      <w:r>
        <w:rPr>
          <w:b/>
          <w:sz w:val="24"/>
        </w:rPr>
        <w:t>Liquor</w:t>
      </w:r>
      <w:r>
        <w:rPr>
          <w:b/>
          <w:spacing w:val="-5"/>
          <w:sz w:val="24"/>
        </w:rPr>
        <w:t> </w:t>
      </w:r>
      <w:r>
        <w:rPr>
          <w:b/>
          <w:spacing w:val="-2"/>
          <w:sz w:val="24"/>
        </w:rPr>
        <w:t>Administrator</w:t>
      </w:r>
    </w:p>
    <w:p>
      <w:pPr>
        <w:pStyle w:val="BodyText"/>
        <w:spacing w:before="240"/>
        <w:ind w:left="2520"/>
        <w:jc w:val="both"/>
      </w:pPr>
      <w:r>
        <w:rPr/>
        <w:t>Licensing</w:t>
      </w:r>
      <w:r>
        <w:rPr>
          <w:spacing w:val="-4"/>
        </w:rPr>
        <w:t> </w:t>
      </w:r>
      <w:r>
        <w:rPr/>
        <w:t>–</w:t>
      </w:r>
      <w:r>
        <w:rPr>
          <w:spacing w:val="-3"/>
        </w:rPr>
        <w:t> </w:t>
      </w:r>
      <w:r>
        <w:rPr/>
        <w:t>Operating</w:t>
      </w:r>
      <w:r>
        <w:rPr>
          <w:spacing w:val="-5"/>
        </w:rPr>
        <w:t> </w:t>
      </w:r>
      <w:r>
        <w:rPr/>
        <w:t>Statistics,</w:t>
      </w:r>
      <w:r>
        <w:rPr>
          <w:spacing w:val="-5"/>
        </w:rPr>
        <w:t> </w:t>
      </w:r>
      <w:r>
        <w:rPr/>
        <w:t>Section</w:t>
      </w:r>
      <w:r>
        <w:rPr>
          <w:spacing w:val="-4"/>
        </w:rPr>
        <w:t> </w:t>
      </w:r>
      <w:r>
        <w:rPr/>
        <w:t>Status</w:t>
      </w:r>
      <w:r>
        <w:rPr>
          <w:spacing w:val="-3"/>
        </w:rPr>
        <w:t> </w:t>
      </w:r>
      <w:r>
        <w:rPr/>
        <w:t>and</w:t>
      </w:r>
      <w:r>
        <w:rPr>
          <w:spacing w:val="-4"/>
        </w:rPr>
        <w:t> </w:t>
      </w:r>
      <w:r>
        <w:rPr>
          <w:spacing w:val="-2"/>
        </w:rPr>
        <w:t>Information</w:t>
      </w:r>
    </w:p>
    <w:p>
      <w:pPr>
        <w:pStyle w:val="ListParagraph"/>
        <w:numPr>
          <w:ilvl w:val="0"/>
          <w:numId w:val="17"/>
        </w:numPr>
        <w:tabs>
          <w:tab w:pos="2520" w:val="left" w:leader="none"/>
        </w:tabs>
        <w:spacing w:line="240" w:lineRule="auto" w:before="240" w:after="0"/>
        <w:ind w:left="2520" w:right="0" w:hanging="720"/>
        <w:jc w:val="left"/>
        <w:rPr>
          <w:b/>
          <w:sz w:val="24"/>
        </w:rPr>
      </w:pPr>
      <w:r>
        <w:rPr>
          <w:b/>
          <w:sz w:val="24"/>
        </w:rPr>
        <w:t>Liquor</w:t>
      </w:r>
      <w:r>
        <w:rPr>
          <w:b/>
          <w:spacing w:val="-5"/>
          <w:sz w:val="24"/>
        </w:rPr>
        <w:t> </w:t>
      </w:r>
      <w:r>
        <w:rPr>
          <w:b/>
          <w:spacing w:val="-2"/>
          <w:sz w:val="24"/>
        </w:rPr>
        <w:t>Administrator</w:t>
      </w:r>
    </w:p>
    <w:p>
      <w:pPr>
        <w:pStyle w:val="BodyText"/>
        <w:spacing w:before="240"/>
        <w:ind w:left="2520" w:right="1435"/>
        <w:jc w:val="both"/>
      </w:pPr>
      <w:r>
        <w:rPr/>
        <w:t>Administrative matters – Weekly report to the commission, 90-day event schedule and work plan coordination</w:t>
      </w:r>
    </w:p>
    <w:p>
      <w:pPr>
        <w:pStyle w:val="ListParagraph"/>
        <w:numPr>
          <w:ilvl w:val="0"/>
          <w:numId w:val="17"/>
        </w:numPr>
        <w:tabs>
          <w:tab w:pos="2520" w:val="left" w:leader="none"/>
        </w:tabs>
        <w:spacing w:line="240" w:lineRule="auto" w:before="240" w:after="0"/>
        <w:ind w:left="2520" w:right="0" w:hanging="720"/>
        <w:jc w:val="left"/>
        <w:rPr>
          <w:b/>
          <w:sz w:val="24"/>
        </w:rPr>
      </w:pPr>
      <w:r>
        <w:rPr>
          <w:b/>
          <w:sz w:val="24"/>
        </w:rPr>
        <w:t>Liquor</w:t>
      </w:r>
      <w:r>
        <w:rPr>
          <w:b/>
          <w:spacing w:val="-5"/>
          <w:sz w:val="24"/>
        </w:rPr>
        <w:t> </w:t>
      </w:r>
      <w:r>
        <w:rPr>
          <w:b/>
          <w:spacing w:val="-2"/>
          <w:sz w:val="24"/>
        </w:rPr>
        <w:t>Commission</w:t>
      </w:r>
    </w:p>
    <w:p>
      <w:pPr>
        <w:pStyle w:val="BodyText"/>
        <w:spacing w:before="240"/>
        <w:ind w:left="2520" w:right="1432"/>
        <w:jc w:val="both"/>
      </w:pPr>
      <w:r>
        <w:rPr>
          <w:u w:val="single"/>
        </w:rPr>
        <w:t>Executive Session</w:t>
      </w:r>
      <w:r>
        <w:rPr/>
        <w:t>: - If the need arises with respect to any item on this agenda, then pursuant to Hawai‘i Revised Statutes Sections 92-4 and 92-5(a)(4),</w:t>
      </w:r>
      <w:r>
        <w:rPr>
          <w:spacing w:val="-3"/>
        </w:rPr>
        <w:t> </w:t>
      </w:r>
      <w:r>
        <w:rPr/>
        <w:t>the</w:t>
      </w:r>
      <w:r>
        <w:rPr>
          <w:spacing w:val="-3"/>
        </w:rPr>
        <w:t> </w:t>
      </w:r>
      <w:r>
        <w:rPr/>
        <w:t>Commission</w:t>
      </w:r>
      <w:r>
        <w:rPr>
          <w:spacing w:val="-3"/>
        </w:rPr>
        <w:t> </w:t>
      </w:r>
      <w:r>
        <w:rPr/>
        <w:t>may</w:t>
      </w:r>
      <w:r>
        <w:rPr>
          <w:spacing w:val="-3"/>
        </w:rPr>
        <w:t> </w:t>
      </w:r>
      <w:r>
        <w:rPr/>
        <w:t>consult</w:t>
      </w:r>
      <w:r>
        <w:rPr>
          <w:spacing w:val="-3"/>
        </w:rPr>
        <w:t> </w:t>
      </w:r>
      <w:r>
        <w:rPr/>
        <w:t>in</w:t>
      </w:r>
      <w:r>
        <w:rPr>
          <w:spacing w:val="-3"/>
        </w:rPr>
        <w:t> </w:t>
      </w:r>
      <w:r>
        <w:rPr/>
        <w:t>a</w:t>
      </w:r>
      <w:r>
        <w:rPr>
          <w:spacing w:val="-2"/>
        </w:rPr>
        <w:t> </w:t>
      </w:r>
      <w:r>
        <w:rPr/>
        <w:t>closed</w:t>
      </w:r>
      <w:r>
        <w:rPr>
          <w:spacing w:val="-3"/>
        </w:rPr>
        <w:t> </w:t>
      </w:r>
      <w:r>
        <w:rPr/>
        <w:t>meeting</w:t>
      </w:r>
      <w:r>
        <w:rPr>
          <w:spacing w:val="-3"/>
        </w:rPr>
        <w:t> </w:t>
      </w:r>
      <w:r>
        <w:rPr/>
        <w:t>with</w:t>
      </w:r>
      <w:r>
        <w:rPr>
          <w:spacing w:val="-3"/>
        </w:rPr>
        <w:t> </w:t>
      </w:r>
      <w:r>
        <w:rPr/>
        <w:t>its</w:t>
      </w:r>
      <w:r>
        <w:rPr>
          <w:spacing w:val="-3"/>
        </w:rPr>
        <w:t> </w:t>
      </w:r>
      <w:r>
        <w:rPr/>
        <w:t>attorneys in executive session on questions and issues pertaining to the Commission’s</w:t>
      </w:r>
      <w:r>
        <w:rPr>
          <w:spacing w:val="-14"/>
        </w:rPr>
        <w:t> </w:t>
      </w:r>
      <w:r>
        <w:rPr/>
        <w:t>power,</w:t>
      </w:r>
      <w:r>
        <w:rPr>
          <w:spacing w:val="-16"/>
        </w:rPr>
        <w:t> </w:t>
      </w:r>
      <w:r>
        <w:rPr/>
        <w:t>duties,</w:t>
      </w:r>
      <w:r>
        <w:rPr>
          <w:spacing w:val="-15"/>
        </w:rPr>
        <w:t> </w:t>
      </w:r>
      <w:r>
        <w:rPr/>
        <w:t>privileges,</w:t>
      </w:r>
      <w:r>
        <w:rPr>
          <w:spacing w:val="-15"/>
        </w:rPr>
        <w:t> </w:t>
      </w:r>
      <w:r>
        <w:rPr/>
        <w:t>immunities</w:t>
      </w:r>
      <w:r>
        <w:rPr>
          <w:spacing w:val="-15"/>
        </w:rPr>
        <w:t> </w:t>
      </w:r>
      <w:r>
        <w:rPr/>
        <w:t>and/or</w:t>
      </w:r>
      <w:r>
        <w:rPr>
          <w:spacing w:val="-14"/>
        </w:rPr>
        <w:t> </w:t>
      </w:r>
      <w:r>
        <w:rPr/>
        <w:t>liabilities</w:t>
      </w:r>
      <w:r>
        <w:rPr>
          <w:spacing w:val="-17"/>
        </w:rPr>
        <w:t> </w:t>
      </w:r>
      <w:r>
        <w:rPr/>
        <w:t>relating to that item.</w:t>
      </w:r>
    </w:p>
    <w:p>
      <w:pPr>
        <w:pStyle w:val="ListParagraph"/>
        <w:numPr>
          <w:ilvl w:val="0"/>
          <w:numId w:val="17"/>
        </w:numPr>
        <w:tabs>
          <w:tab w:pos="2520" w:val="left" w:leader="none"/>
        </w:tabs>
        <w:spacing w:line="240" w:lineRule="auto" w:before="240" w:after="0"/>
        <w:ind w:left="2520" w:right="0" w:hanging="720"/>
        <w:jc w:val="left"/>
        <w:rPr>
          <w:b/>
          <w:sz w:val="24"/>
        </w:rPr>
      </w:pPr>
      <w:r>
        <w:rPr>
          <w:b/>
          <w:sz w:val="24"/>
        </w:rPr>
        <w:t>Liquor</w:t>
      </w:r>
      <w:r>
        <w:rPr>
          <w:b/>
          <w:spacing w:val="-5"/>
          <w:sz w:val="24"/>
        </w:rPr>
        <w:t> </w:t>
      </w:r>
      <w:r>
        <w:rPr>
          <w:b/>
          <w:spacing w:val="-2"/>
          <w:sz w:val="24"/>
        </w:rPr>
        <w:t>Commission</w:t>
      </w:r>
    </w:p>
    <w:p>
      <w:pPr>
        <w:pStyle w:val="BodyText"/>
        <w:spacing w:before="241"/>
        <w:ind w:left="2520"/>
      </w:pPr>
      <w:r>
        <w:rPr>
          <w:spacing w:val="-2"/>
        </w:rPr>
        <w:t>Announcements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1080" w:right="1434"/>
        <w:jc w:val="both"/>
      </w:pPr>
      <w:r>
        <w:rPr/>
        <w:t>If you need an auxiliary aid and/or service or other accommodation due to a disability to participate</w:t>
      </w:r>
      <w:r>
        <w:rPr>
          <w:spacing w:val="-12"/>
        </w:rPr>
        <w:t> </w:t>
      </w:r>
      <w:r>
        <w:rPr/>
        <w:t>in</w:t>
      </w:r>
      <w:r>
        <w:rPr>
          <w:spacing w:val="-15"/>
        </w:rPr>
        <w:t> </w:t>
      </w:r>
      <w:r>
        <w:rPr/>
        <w:t>this</w:t>
      </w:r>
      <w:r>
        <w:rPr>
          <w:spacing w:val="-13"/>
        </w:rPr>
        <w:t> </w:t>
      </w:r>
      <w:r>
        <w:rPr/>
        <w:t>event</w:t>
      </w:r>
      <w:r>
        <w:rPr>
          <w:spacing w:val="-14"/>
        </w:rPr>
        <w:t> </w:t>
      </w:r>
      <w:r>
        <w:rPr/>
        <w:t>(i.e.,</w:t>
      </w:r>
      <w:r>
        <w:rPr>
          <w:spacing w:val="-14"/>
        </w:rPr>
        <w:t> </w:t>
      </w:r>
      <w:r>
        <w:rPr/>
        <w:t>sign</w:t>
      </w:r>
      <w:r>
        <w:rPr>
          <w:spacing w:val="-14"/>
        </w:rPr>
        <w:t> </w:t>
      </w:r>
      <w:r>
        <w:rPr/>
        <w:t>language</w:t>
      </w:r>
      <w:r>
        <w:rPr>
          <w:spacing w:val="-14"/>
        </w:rPr>
        <w:t> </w:t>
      </w:r>
      <w:r>
        <w:rPr/>
        <w:t>interpreter;</w:t>
      </w:r>
      <w:r>
        <w:rPr>
          <w:spacing w:val="-15"/>
        </w:rPr>
        <w:t> </w:t>
      </w:r>
      <w:r>
        <w:rPr/>
        <w:t>interpreter</w:t>
      </w:r>
      <w:r>
        <w:rPr>
          <w:spacing w:val="-16"/>
        </w:rPr>
        <w:t> </w:t>
      </w:r>
      <w:r>
        <w:rPr/>
        <w:t>for</w:t>
      </w:r>
      <w:r>
        <w:rPr>
          <w:spacing w:val="-16"/>
        </w:rPr>
        <w:t> </w:t>
      </w:r>
      <w:r>
        <w:rPr/>
        <w:t>language</w:t>
      </w:r>
      <w:r>
        <w:rPr>
          <w:spacing w:val="-14"/>
        </w:rPr>
        <w:t> </w:t>
      </w:r>
      <w:r>
        <w:rPr/>
        <w:t>other</w:t>
      </w:r>
      <w:r>
        <w:rPr>
          <w:spacing w:val="-8"/>
        </w:rPr>
        <w:t> </w:t>
      </w:r>
      <w:r>
        <w:rPr/>
        <w:t>than English, or wheelchair accessibility), please call Cleann “Auliʻi” Stone, Administrative Specialist, at (808) 768-7333 or email your detailed request to </w:t>
      </w:r>
      <w:hyperlink r:id="rId201">
        <w:r>
          <w:rPr>
            <w:color w:val="0000FF"/>
            <w:u w:val="single" w:color="0000FF"/>
          </w:rPr>
          <w:t>liquor@honolulu.gov</w:t>
        </w:r>
      </w:hyperlink>
      <w:r>
        <w:rPr/>
        <w:t>, at least</w:t>
      </w:r>
      <w:r>
        <w:rPr>
          <w:spacing w:val="-6"/>
        </w:rPr>
        <w:t> </w:t>
      </w:r>
      <w:r>
        <w:rPr/>
        <w:t>five</w:t>
      </w:r>
      <w:r>
        <w:rPr>
          <w:spacing w:val="-6"/>
        </w:rPr>
        <w:t> </w:t>
      </w:r>
      <w:r>
        <w:rPr/>
        <w:t>(5)</w:t>
      </w:r>
      <w:r>
        <w:rPr>
          <w:spacing w:val="-7"/>
        </w:rPr>
        <w:t> </w:t>
      </w:r>
      <w:r>
        <w:rPr/>
        <w:t>business</w:t>
      </w:r>
      <w:r>
        <w:rPr>
          <w:spacing w:val="-7"/>
        </w:rPr>
        <w:t> </w:t>
      </w:r>
      <w:r>
        <w:rPr/>
        <w:t>days</w:t>
      </w:r>
      <w:r>
        <w:rPr>
          <w:spacing w:val="-7"/>
        </w:rPr>
        <w:t> </w:t>
      </w:r>
      <w:r>
        <w:rPr/>
        <w:t>prior</w:t>
      </w:r>
      <w:r>
        <w:rPr>
          <w:spacing w:val="-7"/>
        </w:rPr>
        <w:t> </w:t>
      </w:r>
      <w:r>
        <w:rPr/>
        <w:t>to</w:t>
      </w:r>
      <w:r>
        <w:rPr>
          <w:spacing w:val="-6"/>
        </w:rPr>
        <w:t> </w:t>
      </w:r>
      <w:r>
        <w:rPr/>
        <w:t>the</w:t>
      </w:r>
      <w:r>
        <w:rPr>
          <w:spacing w:val="-6"/>
        </w:rPr>
        <w:t> </w:t>
      </w:r>
      <w:r>
        <w:rPr/>
        <w:t>meeting.</w:t>
      </w:r>
      <w:r>
        <w:rPr>
          <w:spacing w:val="-6"/>
        </w:rPr>
        <w:t> </w:t>
      </w:r>
      <w:r>
        <w:rPr/>
        <w:t>Requests</w:t>
      </w:r>
      <w:r>
        <w:rPr>
          <w:spacing w:val="-6"/>
        </w:rPr>
        <w:t> </w:t>
      </w:r>
      <w:r>
        <w:rPr/>
        <w:t>made</w:t>
      </w:r>
      <w:r>
        <w:rPr>
          <w:spacing w:val="-6"/>
        </w:rPr>
        <w:t> </w:t>
      </w:r>
      <w:r>
        <w:rPr/>
        <w:t>as</w:t>
      </w:r>
      <w:r>
        <w:rPr>
          <w:spacing w:val="-9"/>
        </w:rPr>
        <w:t> </w:t>
      </w:r>
      <w:r>
        <w:rPr/>
        <w:t>early</w:t>
      </w:r>
      <w:r>
        <w:rPr>
          <w:spacing w:val="-7"/>
        </w:rPr>
        <w:t> </w:t>
      </w:r>
      <w:r>
        <w:rPr/>
        <w:t>as</w:t>
      </w:r>
      <w:r>
        <w:rPr>
          <w:spacing w:val="-7"/>
        </w:rPr>
        <w:t> </w:t>
      </w:r>
      <w:r>
        <w:rPr/>
        <w:t>possible</w:t>
      </w:r>
      <w:r>
        <w:rPr>
          <w:spacing w:val="-6"/>
        </w:rPr>
        <w:t> </w:t>
      </w:r>
      <w:r>
        <w:rPr/>
        <w:t>will allow adequate time to fulfill your request.</w:t>
      </w:r>
    </w:p>
    <w:p>
      <w:pPr>
        <w:pStyle w:val="BodyText"/>
        <w:spacing w:after="0"/>
        <w:jc w:val="both"/>
        <w:sectPr>
          <w:headerReference w:type="default" r:id="rId216"/>
          <w:footerReference w:type="default" r:id="rId217"/>
          <w:pgSz w:w="12240" w:h="15840"/>
          <w:pgMar w:header="0" w:footer="741" w:top="1360" w:bottom="940" w:left="360" w:right="0"/>
        </w:sectPr>
      </w:pPr>
    </w:p>
    <w:p>
      <w:pPr>
        <w:spacing w:line="254" w:lineRule="auto" w:before="19"/>
        <w:ind w:left="2938" w:right="3292" w:hanging="2"/>
        <w:jc w:val="center"/>
        <w:rPr>
          <w:b/>
          <w:sz w:val="28"/>
        </w:rPr>
      </w:pPr>
      <w:r>
        <w:rPr>
          <w:b/>
          <w:sz w:val="28"/>
        </w:rPr>
        <mc:AlternateContent>
          <mc:Choice Requires="wps">
            <w:drawing>
              <wp:anchor distT="0" distB="0" distL="0" distR="0" allowOverlap="1" layoutInCell="1" locked="0" behindDoc="0" simplePos="0" relativeHeight="15768064">
                <wp:simplePos x="0" y="0"/>
                <wp:positionH relativeFrom="page">
                  <wp:posOffset>5578415</wp:posOffset>
                </wp:positionH>
                <wp:positionV relativeFrom="page">
                  <wp:posOffset>106305</wp:posOffset>
                </wp:positionV>
                <wp:extent cx="1990089" cy="2705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1990089" cy="270510"/>
                        </a:xfrm>
                        <a:prstGeom prst="rect">
                          <a:avLst/>
                        </a:prstGeom>
                        <a:solidFill>
                          <a:srgbClr val="00C7FF"/>
                        </a:solidFill>
                      </wps:spPr>
                      <wps:txbx>
                        <w:txbxContent>
                          <w:p>
                            <w:pPr>
                              <w:spacing w:before="74"/>
                              <w:ind w:left="45" w:right="0" w:firstLine="0"/>
                              <w:jc w:val="left"/>
                              <w:rPr>
                                <w:rFonts w:ascii="Arial Narrow"/>
                                <w:color w:val="000000"/>
                                <w:sz w:val="25"/>
                              </w:rPr>
                            </w:pPr>
                            <w:r>
                              <w:rPr>
                                <w:rFonts w:ascii="Arial Narrow"/>
                                <w:color w:val="7F00FF"/>
                                <w:sz w:val="25"/>
                              </w:rPr>
                              <w:t>'26MAR16 AM 8:31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9.2453pt;margin-top:8.370483pt;width:156.7pt;height:21.3pt;mso-position-horizontal-relative:page;mso-position-vertical-relative:page;z-index:15768064" type="#_x0000_t202" id="docshape137" filled="true" fillcolor="#00c7ff" stroked="false">
                <v:textbox inset="0,0,0,0">
                  <w:txbxContent>
                    <w:p>
                      <w:pPr>
                        <w:spacing w:before="74"/>
                        <w:ind w:left="45" w:right="0" w:firstLine="0"/>
                        <w:jc w:val="left"/>
                        <w:rPr>
                          <w:rFonts w:ascii="Arial Narrow"/>
                          <w:color w:val="000000"/>
                          <w:sz w:val="25"/>
                        </w:rPr>
                      </w:pPr>
                      <w:r>
                        <w:rPr>
                          <w:rFonts w:ascii="Arial Narrow"/>
                          <w:color w:val="7F00FF"/>
                          <w:sz w:val="25"/>
                        </w:rPr>
                        <w:t>'26MAR16 AM 8:31 CITY </w:t>
                      </w:r>
                      <w:r>
                        <w:rPr>
                          <w:rFonts w:ascii="Arial Narrow"/>
                          <w:color w:val="7F00FF"/>
                          <w:spacing w:val="-2"/>
                          <w:sz w:val="25"/>
                        </w:rPr>
                        <w:t>CLERK</w:t>
                      </w:r>
                    </w:p>
                  </w:txbxContent>
                </v:textbox>
                <v:fill type="solid"/>
                <w10:wrap type="none"/>
              </v:shape>
            </w:pict>
          </mc:Fallback>
        </mc:AlternateContent>
      </w:r>
      <w:r>
        <w:rPr>
          <w:b/>
          <w:spacing w:val="-2"/>
          <w:w w:val="85"/>
          <w:sz w:val="28"/>
        </w:rPr>
        <w:t>DEPARTMENT OF TRANSPORTATION SERVICES </w:t>
      </w:r>
      <w:r>
        <w:rPr>
          <w:b/>
          <w:w w:val="80"/>
          <w:sz w:val="28"/>
        </w:rPr>
        <w:t>COMMITTEE FOR ACCESSIBLE TRANSPORTATION</w:t>
      </w:r>
    </w:p>
    <w:p>
      <w:pPr>
        <w:pStyle w:val="BodyText"/>
        <w:spacing w:before="21"/>
        <w:rPr>
          <w:b/>
          <w:sz w:val="28"/>
        </w:rPr>
      </w:pPr>
    </w:p>
    <w:p>
      <w:pPr>
        <w:spacing w:before="0"/>
        <w:ind w:left="0" w:right="352" w:firstLine="0"/>
        <w:jc w:val="center"/>
        <w:rPr>
          <w:b/>
          <w:sz w:val="28"/>
        </w:rPr>
      </w:pPr>
      <w:r>
        <w:rPr>
          <w:b/>
          <w:w w:val="85"/>
          <w:sz w:val="28"/>
        </w:rPr>
        <w:t>MEETING</w:t>
      </w:r>
      <w:r>
        <w:rPr>
          <w:b/>
          <w:spacing w:val="-1"/>
          <w:w w:val="95"/>
          <w:sz w:val="28"/>
        </w:rPr>
        <w:t> </w:t>
      </w:r>
      <w:r>
        <w:rPr>
          <w:b/>
          <w:spacing w:val="-2"/>
          <w:w w:val="95"/>
          <w:sz w:val="28"/>
        </w:rPr>
        <w:t>NOTICE</w:t>
      </w:r>
    </w:p>
    <w:p>
      <w:pPr>
        <w:pStyle w:val="BodyText"/>
        <w:spacing w:before="40"/>
        <w:rPr>
          <w:b/>
          <w:sz w:val="28"/>
        </w:rPr>
      </w:pPr>
    </w:p>
    <w:p>
      <w:pPr>
        <w:spacing w:before="0"/>
        <w:ind w:left="0" w:right="359" w:firstLine="0"/>
        <w:jc w:val="center"/>
        <w:rPr>
          <w:b/>
          <w:sz w:val="28"/>
        </w:rPr>
      </w:pPr>
      <w:r>
        <w:rPr>
          <w:b/>
          <w:spacing w:val="-2"/>
          <w:w w:val="90"/>
          <w:sz w:val="28"/>
        </w:rPr>
        <w:t>Thursday,</w:t>
      </w:r>
      <w:r>
        <w:rPr>
          <w:b/>
          <w:spacing w:val="-5"/>
          <w:w w:val="90"/>
          <w:sz w:val="28"/>
        </w:rPr>
        <w:t> </w:t>
      </w:r>
      <w:r>
        <w:rPr>
          <w:b/>
          <w:spacing w:val="-2"/>
          <w:w w:val="90"/>
          <w:sz w:val="28"/>
        </w:rPr>
        <w:t>March</w:t>
      </w:r>
      <w:r>
        <w:rPr>
          <w:b/>
          <w:spacing w:val="-3"/>
          <w:w w:val="90"/>
          <w:sz w:val="28"/>
        </w:rPr>
        <w:t> </w:t>
      </w:r>
      <w:r>
        <w:rPr>
          <w:b/>
          <w:spacing w:val="-2"/>
          <w:w w:val="90"/>
          <w:sz w:val="28"/>
        </w:rPr>
        <w:t>19,</w:t>
      </w:r>
      <w:r>
        <w:rPr>
          <w:b/>
          <w:spacing w:val="-3"/>
          <w:w w:val="90"/>
          <w:sz w:val="28"/>
        </w:rPr>
        <w:t> </w:t>
      </w:r>
      <w:r>
        <w:rPr>
          <w:b/>
          <w:spacing w:val="-2"/>
          <w:w w:val="90"/>
          <w:sz w:val="28"/>
        </w:rPr>
        <w:t>2026,</w:t>
      </w:r>
      <w:r>
        <w:rPr>
          <w:b/>
          <w:spacing w:val="-4"/>
          <w:w w:val="90"/>
          <w:sz w:val="28"/>
        </w:rPr>
        <w:t> </w:t>
      </w:r>
      <w:r>
        <w:rPr>
          <w:b/>
          <w:spacing w:val="-2"/>
          <w:w w:val="90"/>
          <w:sz w:val="28"/>
        </w:rPr>
        <w:t>10:30</w:t>
      </w:r>
      <w:r>
        <w:rPr>
          <w:b/>
          <w:spacing w:val="-6"/>
          <w:w w:val="90"/>
          <w:sz w:val="28"/>
        </w:rPr>
        <w:t> </w:t>
      </w:r>
      <w:r>
        <w:rPr>
          <w:b/>
          <w:spacing w:val="-2"/>
          <w:w w:val="90"/>
          <w:sz w:val="28"/>
        </w:rPr>
        <w:t>AM</w:t>
      </w:r>
      <w:r>
        <w:rPr>
          <w:b/>
          <w:spacing w:val="-4"/>
          <w:w w:val="90"/>
          <w:sz w:val="28"/>
        </w:rPr>
        <w:t> </w:t>
      </w:r>
      <w:r>
        <w:rPr>
          <w:b/>
          <w:spacing w:val="-2"/>
          <w:w w:val="90"/>
          <w:sz w:val="28"/>
        </w:rPr>
        <w:t>—</w:t>
      </w:r>
      <w:r>
        <w:rPr>
          <w:b/>
          <w:spacing w:val="-5"/>
          <w:w w:val="90"/>
          <w:sz w:val="28"/>
        </w:rPr>
        <w:t> </w:t>
      </w:r>
      <w:r>
        <w:rPr>
          <w:b/>
          <w:spacing w:val="-2"/>
          <w:w w:val="90"/>
          <w:sz w:val="28"/>
        </w:rPr>
        <w:t>12:00</w:t>
      </w:r>
      <w:r>
        <w:rPr>
          <w:b/>
          <w:spacing w:val="-6"/>
          <w:w w:val="90"/>
          <w:sz w:val="28"/>
        </w:rPr>
        <w:t> </w:t>
      </w:r>
      <w:r>
        <w:rPr>
          <w:b/>
          <w:spacing w:val="-5"/>
          <w:w w:val="90"/>
          <w:sz w:val="28"/>
        </w:rPr>
        <w:t>PM</w:t>
      </w:r>
    </w:p>
    <w:p>
      <w:pPr>
        <w:spacing w:line="256" w:lineRule="auto" w:before="19"/>
        <w:ind w:left="2476" w:right="2836" w:firstLine="0"/>
        <w:jc w:val="center"/>
        <w:rPr>
          <w:b/>
          <w:sz w:val="28"/>
        </w:rPr>
      </w:pPr>
      <w:r>
        <w:rPr>
          <w:b/>
          <w:w w:val="85"/>
          <w:sz w:val="28"/>
        </w:rPr>
        <w:t>Paratransit Training Room @ OTS Paratransit Building </w:t>
      </w:r>
      <w:r>
        <w:rPr>
          <w:b/>
          <w:spacing w:val="-10"/>
          <w:sz w:val="28"/>
        </w:rPr>
        <w:t>611</w:t>
      </w:r>
      <w:r>
        <w:rPr>
          <w:b/>
          <w:spacing w:val="-12"/>
          <w:sz w:val="28"/>
        </w:rPr>
        <w:t> </w:t>
      </w:r>
      <w:r>
        <w:rPr>
          <w:b/>
          <w:spacing w:val="-10"/>
          <w:sz w:val="28"/>
        </w:rPr>
        <w:t>Middle Street,</w:t>
      </w:r>
      <w:r>
        <w:rPr>
          <w:b/>
          <w:spacing w:val="-11"/>
          <w:sz w:val="28"/>
        </w:rPr>
        <w:t> </w:t>
      </w:r>
      <w:r>
        <w:rPr>
          <w:b/>
          <w:spacing w:val="-10"/>
          <w:sz w:val="28"/>
        </w:rPr>
        <w:t>Honolulu,</w:t>
      </w:r>
      <w:r>
        <w:rPr>
          <w:b/>
          <w:spacing w:val="-11"/>
          <w:sz w:val="28"/>
        </w:rPr>
        <w:t> </w:t>
      </w:r>
      <w:r>
        <w:rPr>
          <w:b/>
          <w:spacing w:val="-10"/>
          <w:sz w:val="28"/>
        </w:rPr>
        <w:t>HI</w:t>
      </w:r>
      <w:r>
        <w:rPr>
          <w:b/>
          <w:spacing w:val="-11"/>
          <w:sz w:val="28"/>
        </w:rPr>
        <w:t> </w:t>
      </w:r>
      <w:r>
        <w:rPr>
          <w:b/>
          <w:spacing w:val="-10"/>
          <w:sz w:val="28"/>
        </w:rPr>
        <w:t>96819</w:t>
      </w:r>
    </w:p>
    <w:p>
      <w:pPr>
        <w:pStyle w:val="BodyText"/>
        <w:spacing w:before="16"/>
        <w:rPr>
          <w:b/>
          <w:sz w:val="28"/>
        </w:rPr>
      </w:pPr>
    </w:p>
    <w:p>
      <w:pPr>
        <w:spacing w:before="0"/>
        <w:ind w:left="0" w:right="357" w:firstLine="0"/>
        <w:jc w:val="center"/>
        <w:rPr>
          <w:b/>
          <w:sz w:val="28"/>
        </w:rPr>
      </w:pPr>
      <w:r>
        <w:rPr>
          <w:b/>
          <w:spacing w:val="-2"/>
          <w:w w:val="95"/>
          <w:sz w:val="28"/>
        </w:rPr>
        <w:t>AGENDA</w:t>
      </w:r>
    </w:p>
    <w:p>
      <w:pPr>
        <w:pStyle w:val="BodyText"/>
        <w:spacing w:before="69"/>
        <w:rPr>
          <w:b/>
          <w:sz w:val="28"/>
        </w:rPr>
      </w:pPr>
    </w:p>
    <w:p>
      <w:pPr>
        <w:pStyle w:val="ListParagraph"/>
        <w:numPr>
          <w:ilvl w:val="0"/>
          <w:numId w:val="32"/>
        </w:numPr>
        <w:tabs>
          <w:tab w:pos="1080" w:val="left" w:leader="none"/>
        </w:tabs>
        <w:spacing w:line="240" w:lineRule="auto" w:before="0" w:after="0"/>
        <w:ind w:left="1080" w:right="0" w:hanging="502"/>
        <w:jc w:val="left"/>
        <w:rPr>
          <w:sz w:val="28"/>
        </w:rPr>
      </w:pPr>
      <w:r>
        <w:rPr>
          <w:w w:val="90"/>
          <w:sz w:val="28"/>
        </w:rPr>
        <w:t>Call</w:t>
      </w:r>
      <w:r>
        <w:rPr>
          <w:spacing w:val="-4"/>
          <w:w w:val="90"/>
          <w:sz w:val="28"/>
        </w:rPr>
        <w:t> </w:t>
      </w:r>
      <w:r>
        <w:rPr>
          <w:w w:val="90"/>
          <w:sz w:val="28"/>
        </w:rPr>
        <w:t>to</w:t>
      </w:r>
      <w:r>
        <w:rPr>
          <w:spacing w:val="-4"/>
          <w:w w:val="90"/>
          <w:sz w:val="28"/>
        </w:rPr>
        <w:t> </w:t>
      </w:r>
      <w:r>
        <w:rPr>
          <w:spacing w:val="-2"/>
          <w:w w:val="90"/>
          <w:sz w:val="28"/>
        </w:rPr>
        <w:t>Order</w:t>
      </w:r>
    </w:p>
    <w:p>
      <w:pPr>
        <w:pStyle w:val="ListParagraph"/>
        <w:numPr>
          <w:ilvl w:val="0"/>
          <w:numId w:val="32"/>
        </w:numPr>
        <w:tabs>
          <w:tab w:pos="1080" w:val="left" w:leader="none"/>
        </w:tabs>
        <w:spacing w:line="240" w:lineRule="auto" w:before="48" w:after="0"/>
        <w:ind w:left="1080" w:right="0" w:hanging="572"/>
        <w:jc w:val="left"/>
        <w:rPr>
          <w:sz w:val="28"/>
        </w:rPr>
      </w:pPr>
      <w:r>
        <w:rPr>
          <w:w w:val="90"/>
          <w:sz w:val="28"/>
        </w:rPr>
        <w:t>Roll</w:t>
      </w:r>
      <w:r>
        <w:rPr>
          <w:spacing w:val="-3"/>
          <w:sz w:val="28"/>
        </w:rPr>
        <w:t> </w:t>
      </w:r>
      <w:r>
        <w:rPr>
          <w:w w:val="90"/>
          <w:sz w:val="28"/>
        </w:rPr>
        <w:t>Call</w:t>
      </w:r>
      <w:r>
        <w:rPr>
          <w:spacing w:val="-1"/>
          <w:sz w:val="28"/>
        </w:rPr>
        <w:t> </w:t>
      </w:r>
      <w:r>
        <w:rPr>
          <w:w w:val="90"/>
          <w:sz w:val="28"/>
        </w:rPr>
        <w:t>and</w:t>
      </w:r>
      <w:r>
        <w:rPr>
          <w:spacing w:val="-1"/>
          <w:sz w:val="28"/>
        </w:rPr>
        <w:t> </w:t>
      </w:r>
      <w:r>
        <w:rPr>
          <w:w w:val="90"/>
          <w:sz w:val="28"/>
        </w:rPr>
        <w:t>Determination</w:t>
      </w:r>
      <w:r>
        <w:rPr>
          <w:spacing w:val="-1"/>
          <w:sz w:val="28"/>
        </w:rPr>
        <w:t> </w:t>
      </w:r>
      <w:r>
        <w:rPr>
          <w:w w:val="90"/>
          <w:sz w:val="28"/>
        </w:rPr>
        <w:t>of</w:t>
      </w:r>
      <w:r>
        <w:rPr>
          <w:spacing w:val="-1"/>
          <w:sz w:val="28"/>
        </w:rPr>
        <w:t> </w:t>
      </w:r>
      <w:r>
        <w:rPr>
          <w:spacing w:val="-2"/>
          <w:w w:val="90"/>
          <w:sz w:val="28"/>
        </w:rPr>
        <w:t>Quorum</w:t>
      </w:r>
    </w:p>
    <w:p>
      <w:pPr>
        <w:pStyle w:val="ListParagraph"/>
        <w:numPr>
          <w:ilvl w:val="0"/>
          <w:numId w:val="32"/>
        </w:numPr>
        <w:tabs>
          <w:tab w:pos="1080" w:val="left" w:leader="none"/>
        </w:tabs>
        <w:spacing w:line="240" w:lineRule="auto" w:before="46" w:after="0"/>
        <w:ind w:left="1080" w:right="0" w:hanging="644"/>
        <w:jc w:val="left"/>
        <w:rPr>
          <w:sz w:val="28"/>
        </w:rPr>
      </w:pPr>
      <w:r>
        <w:rPr>
          <w:w w:val="90"/>
          <w:sz w:val="28"/>
        </w:rPr>
        <w:t>Approval</w:t>
      </w:r>
      <w:r>
        <w:rPr>
          <w:spacing w:val="-1"/>
          <w:sz w:val="28"/>
        </w:rPr>
        <w:t> </w:t>
      </w:r>
      <w:r>
        <w:rPr>
          <w:w w:val="90"/>
          <w:sz w:val="28"/>
        </w:rPr>
        <w:t>of</w:t>
      </w:r>
      <w:r>
        <w:rPr>
          <w:spacing w:val="1"/>
          <w:sz w:val="28"/>
        </w:rPr>
        <w:t> </w:t>
      </w:r>
      <w:r>
        <w:rPr>
          <w:w w:val="90"/>
          <w:sz w:val="28"/>
        </w:rPr>
        <w:t>April</w:t>
      </w:r>
      <w:r>
        <w:rPr>
          <w:spacing w:val="1"/>
          <w:sz w:val="28"/>
        </w:rPr>
        <w:t> </w:t>
      </w:r>
      <w:r>
        <w:rPr>
          <w:w w:val="90"/>
          <w:sz w:val="28"/>
        </w:rPr>
        <w:t>17,</w:t>
      </w:r>
      <w:r>
        <w:rPr>
          <w:spacing w:val="-1"/>
          <w:sz w:val="28"/>
        </w:rPr>
        <w:t> </w:t>
      </w:r>
      <w:r>
        <w:rPr>
          <w:w w:val="90"/>
          <w:sz w:val="28"/>
        </w:rPr>
        <w:t>2025</w:t>
      </w:r>
      <w:r>
        <w:rPr>
          <w:spacing w:val="-1"/>
          <w:sz w:val="28"/>
        </w:rPr>
        <w:t> </w:t>
      </w:r>
      <w:r>
        <w:rPr>
          <w:w w:val="90"/>
          <w:sz w:val="28"/>
        </w:rPr>
        <w:t>and</w:t>
      </w:r>
      <w:r>
        <w:rPr>
          <w:spacing w:val="2"/>
          <w:sz w:val="28"/>
        </w:rPr>
        <w:t> </w:t>
      </w:r>
      <w:r>
        <w:rPr>
          <w:w w:val="90"/>
          <w:sz w:val="28"/>
        </w:rPr>
        <w:t>September</w:t>
      </w:r>
      <w:r>
        <w:rPr>
          <w:spacing w:val="-3"/>
          <w:sz w:val="28"/>
        </w:rPr>
        <w:t> </w:t>
      </w:r>
      <w:r>
        <w:rPr>
          <w:w w:val="90"/>
          <w:sz w:val="28"/>
        </w:rPr>
        <w:t>25,</w:t>
      </w:r>
      <w:r>
        <w:rPr>
          <w:sz w:val="28"/>
        </w:rPr>
        <w:t> </w:t>
      </w:r>
      <w:r>
        <w:rPr>
          <w:w w:val="90"/>
          <w:sz w:val="28"/>
        </w:rPr>
        <w:t>2025,</w:t>
      </w:r>
      <w:r>
        <w:rPr>
          <w:spacing w:val="2"/>
          <w:sz w:val="28"/>
        </w:rPr>
        <w:t> </w:t>
      </w:r>
      <w:r>
        <w:rPr>
          <w:w w:val="90"/>
          <w:sz w:val="28"/>
        </w:rPr>
        <w:t>Minutes</w:t>
      </w:r>
      <w:r>
        <w:rPr>
          <w:spacing w:val="-2"/>
          <w:sz w:val="28"/>
        </w:rPr>
        <w:t> </w:t>
      </w:r>
      <w:r>
        <w:rPr>
          <w:spacing w:val="-2"/>
          <w:w w:val="90"/>
          <w:sz w:val="28"/>
        </w:rPr>
        <w:t>(vote)</w:t>
      </w:r>
    </w:p>
    <w:p>
      <w:pPr>
        <w:pStyle w:val="ListParagraph"/>
        <w:numPr>
          <w:ilvl w:val="0"/>
          <w:numId w:val="32"/>
        </w:numPr>
        <w:tabs>
          <w:tab w:pos="1080" w:val="left" w:leader="none"/>
        </w:tabs>
        <w:spacing w:line="240" w:lineRule="auto" w:before="47" w:after="0"/>
        <w:ind w:left="1080" w:right="0" w:hanging="660"/>
        <w:jc w:val="left"/>
        <w:rPr>
          <w:sz w:val="28"/>
        </w:rPr>
      </w:pPr>
      <w:r>
        <w:rPr>
          <w:w w:val="90"/>
          <w:sz w:val="28"/>
        </w:rPr>
        <w:t>New</w:t>
      </w:r>
      <w:r>
        <w:rPr>
          <w:spacing w:val="-1"/>
          <w:sz w:val="28"/>
        </w:rPr>
        <w:t> </w:t>
      </w:r>
      <w:r>
        <w:rPr>
          <w:spacing w:val="-2"/>
          <w:sz w:val="28"/>
        </w:rPr>
        <w:t>Business</w:t>
      </w:r>
    </w:p>
    <w:p>
      <w:pPr>
        <w:pStyle w:val="ListParagraph"/>
        <w:numPr>
          <w:ilvl w:val="1"/>
          <w:numId w:val="32"/>
        </w:numPr>
        <w:tabs>
          <w:tab w:pos="2160" w:val="left" w:leader="none"/>
        </w:tabs>
        <w:spacing w:line="273" w:lineRule="auto" w:before="48" w:after="0"/>
        <w:ind w:left="2160" w:right="1469" w:hanging="540"/>
        <w:jc w:val="left"/>
        <w:rPr>
          <w:sz w:val="28"/>
        </w:rPr>
      </w:pPr>
      <w:r>
        <w:rPr>
          <w:w w:val="90"/>
          <w:sz w:val="28"/>
        </w:rPr>
        <w:t>New Leadership at Department of Transportation Services (DTS): Deputy </w:t>
      </w:r>
      <w:r>
        <w:rPr>
          <w:spacing w:val="-2"/>
          <w:sz w:val="28"/>
        </w:rPr>
        <w:t>Director</w:t>
      </w:r>
      <w:r>
        <w:rPr>
          <w:spacing w:val="-14"/>
          <w:sz w:val="28"/>
        </w:rPr>
        <w:t> </w:t>
      </w:r>
      <w:r>
        <w:rPr>
          <w:spacing w:val="-2"/>
          <w:sz w:val="28"/>
        </w:rPr>
        <w:t>and</w:t>
      </w:r>
      <w:r>
        <w:rPr>
          <w:spacing w:val="-14"/>
          <w:sz w:val="28"/>
        </w:rPr>
        <w:t> </w:t>
      </w:r>
      <w:r>
        <w:rPr>
          <w:spacing w:val="-2"/>
          <w:sz w:val="28"/>
        </w:rPr>
        <w:t>Director</w:t>
      </w:r>
      <w:r>
        <w:rPr>
          <w:spacing w:val="-16"/>
          <w:sz w:val="28"/>
        </w:rPr>
        <w:t> </w:t>
      </w:r>
      <w:r>
        <w:rPr>
          <w:spacing w:val="-2"/>
          <w:sz w:val="28"/>
        </w:rPr>
        <w:t>of</w:t>
      </w:r>
      <w:r>
        <w:rPr>
          <w:spacing w:val="-14"/>
          <w:sz w:val="28"/>
        </w:rPr>
        <w:t> </w:t>
      </w:r>
      <w:r>
        <w:rPr>
          <w:spacing w:val="-2"/>
          <w:sz w:val="28"/>
        </w:rPr>
        <w:t>Transit</w:t>
      </w:r>
    </w:p>
    <w:p>
      <w:pPr>
        <w:pStyle w:val="ListParagraph"/>
        <w:numPr>
          <w:ilvl w:val="1"/>
          <w:numId w:val="32"/>
        </w:numPr>
        <w:tabs>
          <w:tab w:pos="2160" w:val="left" w:leader="none"/>
        </w:tabs>
        <w:spacing w:line="240" w:lineRule="auto" w:before="2" w:after="0"/>
        <w:ind w:left="2160" w:right="0" w:hanging="540"/>
        <w:jc w:val="left"/>
        <w:rPr>
          <w:sz w:val="28"/>
        </w:rPr>
      </w:pPr>
      <w:r>
        <w:rPr>
          <w:w w:val="90"/>
          <w:sz w:val="28"/>
        </w:rPr>
        <w:t>Skyline</w:t>
      </w:r>
      <w:r>
        <w:rPr>
          <w:spacing w:val="-11"/>
          <w:w w:val="90"/>
          <w:sz w:val="28"/>
        </w:rPr>
        <w:t> </w:t>
      </w:r>
      <w:r>
        <w:rPr>
          <w:w w:val="90"/>
          <w:sz w:val="28"/>
        </w:rPr>
        <w:t>Performance</w:t>
      </w:r>
      <w:r>
        <w:rPr>
          <w:spacing w:val="-9"/>
          <w:w w:val="90"/>
          <w:sz w:val="28"/>
        </w:rPr>
        <w:t> </w:t>
      </w:r>
      <w:r>
        <w:rPr>
          <w:spacing w:val="-2"/>
          <w:w w:val="90"/>
          <w:sz w:val="28"/>
        </w:rPr>
        <w:t>Report</w:t>
      </w:r>
    </w:p>
    <w:p>
      <w:pPr>
        <w:pStyle w:val="ListParagraph"/>
        <w:numPr>
          <w:ilvl w:val="1"/>
          <w:numId w:val="32"/>
        </w:numPr>
        <w:tabs>
          <w:tab w:pos="2160" w:val="left" w:leader="none"/>
        </w:tabs>
        <w:spacing w:line="240" w:lineRule="auto" w:before="48" w:after="0"/>
        <w:ind w:left="2160" w:right="0" w:hanging="540"/>
        <w:jc w:val="left"/>
        <w:rPr>
          <w:sz w:val="28"/>
        </w:rPr>
      </w:pPr>
      <w:r>
        <w:rPr>
          <w:w w:val="90"/>
          <w:sz w:val="28"/>
        </w:rPr>
        <w:t>Update</w:t>
      </w:r>
      <w:r>
        <w:rPr>
          <w:spacing w:val="-7"/>
          <w:w w:val="90"/>
          <w:sz w:val="28"/>
        </w:rPr>
        <w:t> </w:t>
      </w:r>
      <w:r>
        <w:rPr>
          <w:w w:val="90"/>
          <w:sz w:val="28"/>
        </w:rPr>
        <w:t>on</w:t>
      </w:r>
      <w:r>
        <w:rPr>
          <w:spacing w:val="-1"/>
          <w:w w:val="90"/>
          <w:sz w:val="28"/>
        </w:rPr>
        <w:t> </w:t>
      </w:r>
      <w:r>
        <w:rPr>
          <w:w w:val="90"/>
          <w:sz w:val="28"/>
        </w:rPr>
        <w:t>Bill</w:t>
      </w:r>
      <w:r>
        <w:rPr>
          <w:spacing w:val="-4"/>
          <w:w w:val="90"/>
          <w:sz w:val="28"/>
        </w:rPr>
        <w:t> </w:t>
      </w:r>
      <w:r>
        <w:rPr>
          <w:w w:val="90"/>
          <w:sz w:val="28"/>
        </w:rPr>
        <w:t>54:</w:t>
      </w:r>
      <w:r>
        <w:rPr>
          <w:spacing w:val="-7"/>
          <w:w w:val="90"/>
          <w:sz w:val="28"/>
        </w:rPr>
        <w:t> </w:t>
      </w:r>
      <w:r>
        <w:rPr>
          <w:w w:val="90"/>
          <w:sz w:val="28"/>
        </w:rPr>
        <w:t>Public</w:t>
      </w:r>
      <w:r>
        <w:rPr>
          <w:spacing w:val="-4"/>
          <w:w w:val="90"/>
          <w:sz w:val="28"/>
        </w:rPr>
        <w:t> </w:t>
      </w:r>
      <w:r>
        <w:rPr>
          <w:w w:val="90"/>
          <w:sz w:val="28"/>
        </w:rPr>
        <w:t>Transit</w:t>
      </w:r>
      <w:r>
        <w:rPr>
          <w:spacing w:val="-4"/>
          <w:w w:val="90"/>
          <w:sz w:val="28"/>
        </w:rPr>
        <w:t> </w:t>
      </w:r>
      <w:r>
        <w:rPr>
          <w:w w:val="90"/>
          <w:sz w:val="28"/>
        </w:rPr>
        <w:t>Fare</w:t>
      </w:r>
      <w:r>
        <w:rPr>
          <w:spacing w:val="-5"/>
          <w:w w:val="90"/>
          <w:sz w:val="28"/>
        </w:rPr>
        <w:t> </w:t>
      </w:r>
      <w:r>
        <w:rPr>
          <w:spacing w:val="-2"/>
          <w:w w:val="90"/>
          <w:sz w:val="28"/>
        </w:rPr>
        <w:t>Increase</w:t>
      </w:r>
    </w:p>
    <w:p>
      <w:pPr>
        <w:pStyle w:val="ListParagraph"/>
        <w:numPr>
          <w:ilvl w:val="1"/>
          <w:numId w:val="32"/>
        </w:numPr>
        <w:tabs>
          <w:tab w:pos="2160" w:val="left" w:leader="none"/>
        </w:tabs>
        <w:spacing w:line="240" w:lineRule="auto" w:before="45" w:after="0"/>
        <w:ind w:left="2160" w:right="0" w:hanging="540"/>
        <w:jc w:val="left"/>
        <w:rPr>
          <w:sz w:val="28"/>
        </w:rPr>
      </w:pPr>
      <w:r>
        <w:rPr>
          <w:w w:val="90"/>
          <w:sz w:val="28"/>
        </w:rPr>
        <w:t>TheHandi-Van</w:t>
      </w:r>
      <w:r>
        <w:rPr>
          <w:spacing w:val="-10"/>
          <w:w w:val="90"/>
          <w:sz w:val="28"/>
        </w:rPr>
        <w:t> </w:t>
      </w:r>
      <w:r>
        <w:rPr>
          <w:w w:val="90"/>
          <w:sz w:val="28"/>
        </w:rPr>
        <w:t>Performance</w:t>
      </w:r>
      <w:r>
        <w:rPr>
          <w:spacing w:val="-11"/>
          <w:w w:val="90"/>
          <w:sz w:val="28"/>
        </w:rPr>
        <w:t> </w:t>
      </w:r>
      <w:r>
        <w:rPr>
          <w:spacing w:val="-2"/>
          <w:w w:val="90"/>
          <w:sz w:val="28"/>
        </w:rPr>
        <w:t>Report</w:t>
      </w:r>
    </w:p>
    <w:p>
      <w:pPr>
        <w:pStyle w:val="ListParagraph"/>
        <w:numPr>
          <w:ilvl w:val="1"/>
          <w:numId w:val="32"/>
        </w:numPr>
        <w:tabs>
          <w:tab w:pos="2160" w:val="left" w:leader="none"/>
        </w:tabs>
        <w:spacing w:line="240" w:lineRule="auto" w:before="48" w:after="0"/>
        <w:ind w:left="2160" w:right="0" w:hanging="540"/>
        <w:jc w:val="left"/>
        <w:rPr>
          <w:sz w:val="28"/>
        </w:rPr>
      </w:pPr>
      <w:r>
        <w:rPr>
          <w:w w:val="85"/>
          <w:sz w:val="28"/>
        </w:rPr>
        <w:t>TheBus</w:t>
      </w:r>
      <w:r>
        <w:rPr>
          <w:spacing w:val="38"/>
          <w:sz w:val="28"/>
        </w:rPr>
        <w:t> </w:t>
      </w:r>
      <w:r>
        <w:rPr>
          <w:w w:val="85"/>
          <w:sz w:val="28"/>
        </w:rPr>
        <w:t>Performance</w:t>
      </w:r>
      <w:r>
        <w:rPr>
          <w:spacing w:val="31"/>
          <w:sz w:val="28"/>
        </w:rPr>
        <w:t> </w:t>
      </w:r>
      <w:r>
        <w:rPr>
          <w:spacing w:val="-2"/>
          <w:w w:val="85"/>
          <w:sz w:val="28"/>
        </w:rPr>
        <w:t>Report</w:t>
      </w:r>
    </w:p>
    <w:p>
      <w:pPr>
        <w:pStyle w:val="ListParagraph"/>
        <w:numPr>
          <w:ilvl w:val="1"/>
          <w:numId w:val="32"/>
        </w:numPr>
        <w:tabs>
          <w:tab w:pos="2160" w:val="left" w:leader="none"/>
        </w:tabs>
        <w:spacing w:line="240" w:lineRule="auto" w:before="48" w:after="0"/>
        <w:ind w:left="2160" w:right="0" w:hanging="540"/>
        <w:jc w:val="left"/>
        <w:rPr>
          <w:sz w:val="28"/>
        </w:rPr>
      </w:pPr>
      <w:r>
        <w:rPr>
          <w:w w:val="90"/>
          <w:sz w:val="28"/>
        </w:rPr>
        <w:t>Update</w:t>
      </w:r>
      <w:r>
        <w:rPr>
          <w:spacing w:val="-3"/>
          <w:w w:val="90"/>
          <w:sz w:val="28"/>
        </w:rPr>
        <w:t> </w:t>
      </w:r>
      <w:r>
        <w:rPr>
          <w:w w:val="90"/>
          <w:sz w:val="28"/>
        </w:rPr>
        <w:t>on</w:t>
      </w:r>
      <w:r>
        <w:rPr>
          <w:spacing w:val="-7"/>
          <w:sz w:val="28"/>
        </w:rPr>
        <w:t> </w:t>
      </w:r>
      <w:r>
        <w:rPr>
          <w:w w:val="90"/>
          <w:sz w:val="28"/>
        </w:rPr>
        <w:t>Wahi</w:t>
      </w:r>
      <w:r>
        <w:rPr>
          <w:spacing w:val="-1"/>
          <w:w w:val="90"/>
          <w:sz w:val="28"/>
        </w:rPr>
        <w:t> </w:t>
      </w:r>
      <w:r>
        <w:rPr>
          <w:w w:val="90"/>
          <w:sz w:val="28"/>
        </w:rPr>
        <w:t>Pana</w:t>
      </w:r>
      <w:r>
        <w:rPr>
          <w:spacing w:val="-7"/>
          <w:sz w:val="28"/>
        </w:rPr>
        <w:t> </w:t>
      </w:r>
      <w:r>
        <w:rPr>
          <w:w w:val="90"/>
          <w:sz w:val="28"/>
        </w:rPr>
        <w:t>(Storied</w:t>
      </w:r>
      <w:r>
        <w:rPr>
          <w:spacing w:val="-1"/>
          <w:w w:val="90"/>
          <w:sz w:val="28"/>
        </w:rPr>
        <w:t> </w:t>
      </w:r>
      <w:r>
        <w:rPr>
          <w:w w:val="90"/>
          <w:sz w:val="28"/>
        </w:rPr>
        <w:t>Places)</w:t>
      </w:r>
      <w:r>
        <w:rPr>
          <w:spacing w:val="-4"/>
          <w:sz w:val="28"/>
        </w:rPr>
        <w:t> </w:t>
      </w:r>
      <w:r>
        <w:rPr>
          <w:w w:val="90"/>
          <w:sz w:val="28"/>
        </w:rPr>
        <w:t>Artwork</w:t>
      </w:r>
      <w:r>
        <w:rPr>
          <w:spacing w:val="-2"/>
          <w:w w:val="90"/>
          <w:sz w:val="28"/>
        </w:rPr>
        <w:t> </w:t>
      </w:r>
      <w:r>
        <w:rPr>
          <w:w w:val="90"/>
          <w:sz w:val="28"/>
        </w:rPr>
        <w:t>Wrap</w:t>
      </w:r>
      <w:r>
        <w:rPr>
          <w:spacing w:val="-7"/>
          <w:sz w:val="28"/>
        </w:rPr>
        <w:t> </w:t>
      </w:r>
      <w:r>
        <w:rPr>
          <w:w w:val="90"/>
          <w:sz w:val="28"/>
        </w:rPr>
        <w:t>on</w:t>
      </w:r>
      <w:r>
        <w:rPr>
          <w:spacing w:val="-8"/>
          <w:sz w:val="28"/>
        </w:rPr>
        <w:t> </w:t>
      </w:r>
      <w:r>
        <w:rPr>
          <w:w w:val="90"/>
          <w:sz w:val="28"/>
        </w:rPr>
        <w:t>TheHandi-</w:t>
      </w:r>
      <w:r>
        <w:rPr>
          <w:spacing w:val="-5"/>
          <w:w w:val="90"/>
          <w:sz w:val="28"/>
        </w:rPr>
        <w:t>Van</w:t>
      </w:r>
    </w:p>
    <w:p>
      <w:pPr>
        <w:pStyle w:val="ListParagraph"/>
        <w:numPr>
          <w:ilvl w:val="1"/>
          <w:numId w:val="32"/>
        </w:numPr>
        <w:tabs>
          <w:tab w:pos="2160" w:val="left" w:leader="none"/>
        </w:tabs>
        <w:spacing w:line="240" w:lineRule="auto" w:before="45" w:after="0"/>
        <w:ind w:left="2160" w:right="0" w:hanging="540"/>
        <w:jc w:val="left"/>
        <w:rPr>
          <w:sz w:val="28"/>
        </w:rPr>
      </w:pPr>
      <w:r>
        <w:rPr>
          <w:w w:val="85"/>
          <w:sz w:val="28"/>
        </w:rPr>
        <w:t>Curb</w:t>
      </w:r>
      <w:r>
        <w:rPr>
          <w:spacing w:val="6"/>
          <w:sz w:val="28"/>
        </w:rPr>
        <w:t> </w:t>
      </w:r>
      <w:r>
        <w:rPr>
          <w:w w:val="85"/>
          <w:sz w:val="28"/>
        </w:rPr>
        <w:t>Cuts</w:t>
      </w:r>
      <w:r>
        <w:rPr>
          <w:spacing w:val="6"/>
          <w:sz w:val="28"/>
        </w:rPr>
        <w:t> </w:t>
      </w:r>
      <w:r>
        <w:rPr>
          <w:w w:val="85"/>
          <w:sz w:val="28"/>
        </w:rPr>
        <w:t>at</w:t>
      </w:r>
      <w:r>
        <w:rPr>
          <w:spacing w:val="5"/>
          <w:sz w:val="28"/>
        </w:rPr>
        <w:t> </w:t>
      </w:r>
      <w:r>
        <w:rPr>
          <w:w w:val="85"/>
          <w:sz w:val="28"/>
        </w:rPr>
        <w:t>Bus</w:t>
      </w:r>
      <w:r>
        <w:rPr>
          <w:spacing w:val="8"/>
          <w:sz w:val="28"/>
        </w:rPr>
        <w:t> </w:t>
      </w:r>
      <w:r>
        <w:rPr>
          <w:w w:val="85"/>
          <w:sz w:val="28"/>
        </w:rPr>
        <w:t>Bays</w:t>
      </w:r>
      <w:r>
        <w:rPr>
          <w:spacing w:val="3"/>
          <w:sz w:val="28"/>
        </w:rPr>
        <w:t> </w:t>
      </w:r>
      <w:r>
        <w:rPr>
          <w:w w:val="85"/>
          <w:sz w:val="28"/>
        </w:rPr>
        <w:t>for</w:t>
      </w:r>
      <w:r>
        <w:rPr>
          <w:spacing w:val="7"/>
          <w:sz w:val="28"/>
        </w:rPr>
        <w:t> </w:t>
      </w:r>
      <w:r>
        <w:rPr>
          <w:w w:val="85"/>
          <w:sz w:val="28"/>
        </w:rPr>
        <w:t>Rear</w:t>
      </w:r>
      <w:r>
        <w:rPr>
          <w:spacing w:val="5"/>
          <w:sz w:val="28"/>
        </w:rPr>
        <w:t> </w:t>
      </w:r>
      <w:r>
        <w:rPr>
          <w:w w:val="85"/>
          <w:sz w:val="28"/>
        </w:rPr>
        <w:t>Loading</w:t>
      </w:r>
      <w:r>
        <w:rPr>
          <w:spacing w:val="7"/>
          <w:sz w:val="28"/>
        </w:rPr>
        <w:t> </w:t>
      </w:r>
      <w:r>
        <w:rPr>
          <w:w w:val="85"/>
          <w:sz w:val="28"/>
        </w:rPr>
        <w:t>TheHandi-Van</w:t>
      </w:r>
      <w:r>
        <w:rPr>
          <w:spacing w:val="7"/>
          <w:sz w:val="28"/>
        </w:rPr>
        <w:t> </w:t>
      </w:r>
      <w:r>
        <w:rPr>
          <w:spacing w:val="-2"/>
          <w:w w:val="85"/>
          <w:sz w:val="28"/>
        </w:rPr>
        <w:t>Vehicles</w:t>
      </w:r>
    </w:p>
    <w:p>
      <w:pPr>
        <w:pStyle w:val="ListParagraph"/>
        <w:numPr>
          <w:ilvl w:val="1"/>
          <w:numId w:val="32"/>
        </w:numPr>
        <w:tabs>
          <w:tab w:pos="2160" w:val="left" w:leader="none"/>
        </w:tabs>
        <w:spacing w:line="240" w:lineRule="auto" w:before="48" w:after="0"/>
        <w:ind w:left="2160" w:right="0" w:hanging="540"/>
        <w:jc w:val="left"/>
        <w:rPr>
          <w:sz w:val="28"/>
        </w:rPr>
      </w:pPr>
      <w:r>
        <w:rPr>
          <w:w w:val="90"/>
          <w:sz w:val="28"/>
        </w:rPr>
        <w:t>Establishment</w:t>
      </w:r>
      <w:r>
        <w:rPr>
          <w:spacing w:val="-1"/>
          <w:sz w:val="28"/>
        </w:rPr>
        <w:t> </w:t>
      </w:r>
      <w:r>
        <w:rPr>
          <w:w w:val="90"/>
          <w:sz w:val="28"/>
        </w:rPr>
        <w:t>of</w:t>
      </w:r>
      <w:r>
        <w:rPr>
          <w:spacing w:val="-1"/>
          <w:sz w:val="28"/>
        </w:rPr>
        <w:t> </w:t>
      </w:r>
      <w:r>
        <w:rPr>
          <w:w w:val="90"/>
          <w:sz w:val="28"/>
        </w:rPr>
        <w:t>Future</w:t>
      </w:r>
      <w:r>
        <w:rPr>
          <w:sz w:val="28"/>
        </w:rPr>
        <w:t> </w:t>
      </w:r>
      <w:r>
        <w:rPr>
          <w:w w:val="90"/>
          <w:sz w:val="28"/>
        </w:rPr>
        <w:t>Dates</w:t>
      </w:r>
      <w:r>
        <w:rPr>
          <w:spacing w:val="1"/>
          <w:sz w:val="28"/>
        </w:rPr>
        <w:t> </w:t>
      </w:r>
      <w:r>
        <w:rPr>
          <w:w w:val="90"/>
          <w:sz w:val="28"/>
        </w:rPr>
        <w:t>for</w:t>
      </w:r>
      <w:r>
        <w:rPr>
          <w:spacing w:val="1"/>
          <w:sz w:val="28"/>
        </w:rPr>
        <w:t> </w:t>
      </w:r>
      <w:r>
        <w:rPr>
          <w:spacing w:val="-2"/>
          <w:w w:val="90"/>
          <w:sz w:val="28"/>
        </w:rPr>
        <w:t>Meetings</w:t>
      </w:r>
    </w:p>
    <w:p>
      <w:pPr>
        <w:pStyle w:val="ListParagraph"/>
        <w:numPr>
          <w:ilvl w:val="0"/>
          <w:numId w:val="32"/>
        </w:numPr>
        <w:tabs>
          <w:tab w:pos="1080" w:val="left" w:leader="none"/>
        </w:tabs>
        <w:spacing w:line="240" w:lineRule="auto" w:before="45" w:after="0"/>
        <w:ind w:left="1080" w:right="0" w:hanging="591"/>
        <w:jc w:val="left"/>
        <w:rPr>
          <w:sz w:val="28"/>
        </w:rPr>
      </w:pPr>
      <w:r>
        <w:rPr>
          <w:spacing w:val="-6"/>
          <w:sz w:val="28"/>
        </w:rPr>
        <w:t>Motion</w:t>
      </w:r>
      <w:r>
        <w:rPr>
          <w:spacing w:val="-7"/>
          <w:sz w:val="28"/>
        </w:rPr>
        <w:t> </w:t>
      </w:r>
      <w:r>
        <w:rPr>
          <w:spacing w:val="-6"/>
          <w:sz w:val="28"/>
        </w:rPr>
        <w:t>to Adjourn (vote)</w:t>
      </w:r>
    </w:p>
    <w:p>
      <w:pPr>
        <w:pStyle w:val="BodyText"/>
        <w:spacing w:before="102"/>
        <w:rPr>
          <w:sz w:val="28"/>
        </w:rPr>
      </w:pPr>
    </w:p>
    <w:p>
      <w:pPr>
        <w:spacing w:line="276" w:lineRule="auto" w:before="1"/>
        <w:ind w:left="360" w:right="726" w:firstLine="0"/>
        <w:jc w:val="left"/>
        <w:rPr>
          <w:sz w:val="28"/>
        </w:rPr>
      </w:pPr>
      <w:r>
        <w:rPr>
          <w:spacing w:val="-8"/>
          <w:sz w:val="28"/>
        </w:rPr>
        <w:t>Testimony</w:t>
      </w:r>
      <w:r>
        <w:rPr>
          <w:spacing w:val="-16"/>
          <w:sz w:val="28"/>
        </w:rPr>
        <w:t> </w:t>
      </w:r>
      <w:r>
        <w:rPr>
          <w:spacing w:val="-8"/>
          <w:sz w:val="28"/>
        </w:rPr>
        <w:t>may</w:t>
      </w:r>
      <w:r>
        <w:rPr>
          <w:spacing w:val="-18"/>
          <w:sz w:val="28"/>
        </w:rPr>
        <w:t> </w:t>
      </w:r>
      <w:r>
        <w:rPr>
          <w:spacing w:val="-8"/>
          <w:sz w:val="28"/>
        </w:rPr>
        <w:t>be</w:t>
      </w:r>
      <w:r>
        <w:rPr>
          <w:spacing w:val="-16"/>
          <w:sz w:val="28"/>
        </w:rPr>
        <w:t> </w:t>
      </w:r>
      <w:r>
        <w:rPr>
          <w:spacing w:val="-8"/>
          <w:sz w:val="28"/>
        </w:rPr>
        <w:t>provided</w:t>
      </w:r>
      <w:r>
        <w:rPr>
          <w:spacing w:val="-15"/>
          <w:sz w:val="28"/>
        </w:rPr>
        <w:t> </w:t>
      </w:r>
      <w:r>
        <w:rPr>
          <w:spacing w:val="-8"/>
          <w:sz w:val="28"/>
        </w:rPr>
        <w:t>on</w:t>
      </w:r>
      <w:r>
        <w:rPr>
          <w:spacing w:val="-15"/>
          <w:sz w:val="28"/>
        </w:rPr>
        <w:t> </w:t>
      </w:r>
      <w:r>
        <w:rPr>
          <w:spacing w:val="-8"/>
          <w:sz w:val="28"/>
        </w:rPr>
        <w:t>any</w:t>
      </w:r>
      <w:r>
        <w:rPr>
          <w:spacing w:val="-16"/>
          <w:sz w:val="28"/>
        </w:rPr>
        <w:t> </w:t>
      </w:r>
      <w:r>
        <w:rPr>
          <w:spacing w:val="-8"/>
          <w:sz w:val="28"/>
        </w:rPr>
        <w:t>agenda</w:t>
      </w:r>
      <w:r>
        <w:rPr>
          <w:spacing w:val="-16"/>
          <w:sz w:val="28"/>
        </w:rPr>
        <w:t> </w:t>
      </w:r>
      <w:r>
        <w:rPr>
          <w:spacing w:val="-8"/>
          <w:sz w:val="28"/>
        </w:rPr>
        <w:t>item</w:t>
      </w:r>
      <w:r>
        <w:rPr>
          <w:spacing w:val="-15"/>
          <w:sz w:val="28"/>
        </w:rPr>
        <w:t> </w:t>
      </w:r>
      <w:r>
        <w:rPr>
          <w:spacing w:val="-8"/>
          <w:sz w:val="28"/>
        </w:rPr>
        <w:t>in</w:t>
      </w:r>
      <w:r>
        <w:rPr>
          <w:spacing w:val="-15"/>
          <w:sz w:val="28"/>
        </w:rPr>
        <w:t> </w:t>
      </w:r>
      <w:r>
        <w:rPr>
          <w:spacing w:val="-8"/>
          <w:sz w:val="28"/>
        </w:rPr>
        <w:t>person</w:t>
      </w:r>
      <w:r>
        <w:rPr>
          <w:spacing w:val="-14"/>
          <w:sz w:val="28"/>
        </w:rPr>
        <w:t> </w:t>
      </w:r>
      <w:r>
        <w:rPr>
          <w:spacing w:val="-8"/>
          <w:sz w:val="28"/>
        </w:rPr>
        <w:t>or</w:t>
      </w:r>
      <w:r>
        <w:rPr>
          <w:spacing w:val="-15"/>
          <w:sz w:val="28"/>
        </w:rPr>
        <w:t> </w:t>
      </w:r>
      <w:r>
        <w:rPr>
          <w:spacing w:val="-8"/>
          <w:sz w:val="28"/>
        </w:rPr>
        <w:t>by</w:t>
      </w:r>
      <w:r>
        <w:rPr>
          <w:spacing w:val="-16"/>
          <w:sz w:val="28"/>
        </w:rPr>
        <w:t> </w:t>
      </w:r>
      <w:r>
        <w:rPr>
          <w:spacing w:val="-8"/>
          <w:sz w:val="28"/>
        </w:rPr>
        <w:t>submitting</w:t>
      </w:r>
      <w:r>
        <w:rPr>
          <w:spacing w:val="-18"/>
          <w:sz w:val="28"/>
        </w:rPr>
        <w:t> </w:t>
      </w:r>
      <w:r>
        <w:rPr>
          <w:spacing w:val="-8"/>
          <w:sz w:val="28"/>
        </w:rPr>
        <w:t>written</w:t>
      </w:r>
      <w:r>
        <w:rPr>
          <w:spacing w:val="-15"/>
          <w:sz w:val="28"/>
        </w:rPr>
        <w:t> </w:t>
      </w:r>
      <w:r>
        <w:rPr>
          <w:spacing w:val="-8"/>
          <w:sz w:val="28"/>
        </w:rPr>
        <w:t>testimony. </w:t>
      </w:r>
      <w:r>
        <w:rPr>
          <w:spacing w:val="-6"/>
          <w:sz w:val="28"/>
        </w:rPr>
        <w:t>Written</w:t>
      </w:r>
      <w:r>
        <w:rPr>
          <w:spacing w:val="-7"/>
          <w:sz w:val="28"/>
        </w:rPr>
        <w:t> </w:t>
      </w:r>
      <w:r>
        <w:rPr>
          <w:spacing w:val="-6"/>
          <w:sz w:val="28"/>
        </w:rPr>
        <w:t>testimony</w:t>
      </w:r>
      <w:r>
        <w:rPr>
          <w:spacing w:val="-11"/>
          <w:sz w:val="28"/>
        </w:rPr>
        <w:t> </w:t>
      </w:r>
      <w:r>
        <w:rPr>
          <w:spacing w:val="-6"/>
          <w:sz w:val="28"/>
        </w:rPr>
        <w:t>may</w:t>
      </w:r>
      <w:r>
        <w:rPr>
          <w:spacing w:val="-9"/>
          <w:sz w:val="28"/>
        </w:rPr>
        <w:t> </w:t>
      </w:r>
      <w:r>
        <w:rPr>
          <w:spacing w:val="-6"/>
          <w:sz w:val="28"/>
        </w:rPr>
        <w:t>be</w:t>
      </w:r>
      <w:r>
        <w:rPr>
          <w:spacing w:val="-9"/>
          <w:sz w:val="28"/>
        </w:rPr>
        <w:t> </w:t>
      </w:r>
      <w:r>
        <w:rPr>
          <w:spacing w:val="-6"/>
          <w:sz w:val="28"/>
        </w:rPr>
        <w:t>faxed</w:t>
      </w:r>
      <w:r>
        <w:rPr>
          <w:spacing w:val="-7"/>
          <w:sz w:val="28"/>
        </w:rPr>
        <w:t> </w:t>
      </w:r>
      <w:r>
        <w:rPr>
          <w:spacing w:val="-6"/>
          <w:sz w:val="28"/>
        </w:rPr>
        <w:t>to</w:t>
      </w:r>
      <w:r>
        <w:rPr>
          <w:spacing w:val="-7"/>
          <w:sz w:val="28"/>
        </w:rPr>
        <w:t> </w:t>
      </w:r>
      <w:r>
        <w:rPr>
          <w:spacing w:val="-6"/>
          <w:sz w:val="28"/>
        </w:rPr>
        <w:t>808-768-1986,</w:t>
      </w:r>
      <w:r>
        <w:rPr>
          <w:spacing w:val="-9"/>
          <w:sz w:val="28"/>
        </w:rPr>
        <w:t> </w:t>
      </w:r>
      <w:r>
        <w:rPr>
          <w:spacing w:val="-6"/>
          <w:sz w:val="28"/>
        </w:rPr>
        <w:t>transmitted</w:t>
      </w:r>
      <w:r>
        <w:rPr>
          <w:spacing w:val="-10"/>
          <w:sz w:val="28"/>
        </w:rPr>
        <w:t> </w:t>
      </w:r>
      <w:r>
        <w:rPr>
          <w:spacing w:val="-6"/>
          <w:sz w:val="28"/>
        </w:rPr>
        <w:t>via</w:t>
      </w:r>
      <w:r>
        <w:rPr>
          <w:spacing w:val="-7"/>
          <w:sz w:val="28"/>
        </w:rPr>
        <w:t> </w:t>
      </w:r>
      <w:r>
        <w:rPr>
          <w:spacing w:val="-6"/>
          <w:sz w:val="28"/>
        </w:rPr>
        <w:t>email</w:t>
      </w:r>
      <w:r>
        <w:rPr>
          <w:spacing w:val="-7"/>
          <w:sz w:val="28"/>
        </w:rPr>
        <w:t> </w:t>
      </w:r>
      <w:r>
        <w:rPr>
          <w:spacing w:val="-6"/>
          <w:sz w:val="28"/>
        </w:rPr>
        <w:t>to </w:t>
      </w:r>
      <w:hyperlink r:id="rId220">
        <w:r>
          <w:rPr>
            <w:color w:val="0462C1"/>
            <w:spacing w:val="-6"/>
            <w:sz w:val="28"/>
            <w:u w:val="single" w:color="0462C1"/>
          </w:rPr>
          <w:t>handivan@honolulu.gov</w:t>
        </w:r>
      </w:hyperlink>
      <w:r>
        <w:rPr>
          <w:spacing w:val="-6"/>
          <w:sz w:val="28"/>
        </w:rPr>
        <w:t>,</w:t>
      </w:r>
      <w:r>
        <w:rPr>
          <w:spacing w:val="-13"/>
          <w:sz w:val="28"/>
        </w:rPr>
        <w:t> </w:t>
      </w:r>
      <w:r>
        <w:rPr>
          <w:spacing w:val="-6"/>
          <w:sz w:val="28"/>
        </w:rPr>
        <w:t>or</w:t>
      </w:r>
      <w:r>
        <w:rPr>
          <w:spacing w:val="-12"/>
          <w:sz w:val="28"/>
        </w:rPr>
        <w:t> </w:t>
      </w:r>
      <w:r>
        <w:rPr>
          <w:spacing w:val="-6"/>
          <w:sz w:val="28"/>
        </w:rPr>
        <w:t>submitted</w:t>
      </w:r>
      <w:r>
        <w:rPr>
          <w:spacing w:val="-12"/>
          <w:sz w:val="28"/>
        </w:rPr>
        <w:t> </w:t>
      </w:r>
      <w:r>
        <w:rPr>
          <w:spacing w:val="-6"/>
          <w:sz w:val="28"/>
        </w:rPr>
        <w:t>via</w:t>
      </w:r>
      <w:r>
        <w:rPr>
          <w:spacing w:val="-15"/>
          <w:sz w:val="28"/>
        </w:rPr>
        <w:t> </w:t>
      </w:r>
      <w:r>
        <w:rPr>
          <w:spacing w:val="-6"/>
          <w:sz w:val="28"/>
        </w:rPr>
        <w:t>mail</w:t>
      </w:r>
      <w:r>
        <w:rPr>
          <w:spacing w:val="-12"/>
          <w:sz w:val="28"/>
        </w:rPr>
        <w:t> </w:t>
      </w:r>
      <w:r>
        <w:rPr>
          <w:spacing w:val="-6"/>
          <w:sz w:val="28"/>
        </w:rPr>
        <w:t>to</w:t>
      </w:r>
      <w:r>
        <w:rPr>
          <w:spacing w:val="-12"/>
          <w:sz w:val="28"/>
        </w:rPr>
        <w:t> </w:t>
      </w:r>
      <w:r>
        <w:rPr>
          <w:spacing w:val="-6"/>
          <w:sz w:val="28"/>
        </w:rPr>
        <w:t>the</w:t>
      </w:r>
      <w:r>
        <w:rPr>
          <w:spacing w:val="-13"/>
          <w:sz w:val="28"/>
        </w:rPr>
        <w:t> </w:t>
      </w:r>
      <w:r>
        <w:rPr>
          <w:spacing w:val="-6"/>
          <w:sz w:val="28"/>
        </w:rPr>
        <w:t>Transportation</w:t>
      </w:r>
      <w:r>
        <w:rPr>
          <w:spacing w:val="-12"/>
          <w:sz w:val="28"/>
        </w:rPr>
        <w:t> </w:t>
      </w:r>
      <w:r>
        <w:rPr>
          <w:spacing w:val="-6"/>
          <w:sz w:val="28"/>
        </w:rPr>
        <w:t>Mobility</w:t>
      </w:r>
      <w:r>
        <w:rPr>
          <w:spacing w:val="-13"/>
          <w:sz w:val="28"/>
        </w:rPr>
        <w:t> </w:t>
      </w:r>
      <w:r>
        <w:rPr>
          <w:spacing w:val="-6"/>
          <w:sz w:val="28"/>
        </w:rPr>
        <w:t>Division,</w:t>
      </w:r>
      <w:r>
        <w:rPr>
          <w:spacing w:val="-13"/>
          <w:sz w:val="28"/>
        </w:rPr>
        <w:t> </w:t>
      </w:r>
      <w:r>
        <w:rPr>
          <w:spacing w:val="-6"/>
          <w:sz w:val="28"/>
        </w:rPr>
        <w:t>711 Kapiʻolani</w:t>
      </w:r>
      <w:r>
        <w:rPr>
          <w:spacing w:val="-13"/>
          <w:sz w:val="28"/>
        </w:rPr>
        <w:t> </w:t>
      </w:r>
      <w:r>
        <w:rPr>
          <w:spacing w:val="-6"/>
          <w:sz w:val="28"/>
        </w:rPr>
        <w:t>Boulevard,</w:t>
      </w:r>
      <w:r>
        <w:rPr>
          <w:spacing w:val="-18"/>
          <w:sz w:val="28"/>
        </w:rPr>
        <w:t> </w:t>
      </w:r>
      <w:r>
        <w:rPr>
          <w:spacing w:val="-6"/>
          <w:sz w:val="28"/>
        </w:rPr>
        <w:t>16</w:t>
      </w:r>
      <w:r>
        <w:rPr>
          <w:spacing w:val="-6"/>
          <w:sz w:val="28"/>
          <w:vertAlign w:val="superscript"/>
        </w:rPr>
        <w:t>th</w:t>
      </w:r>
      <w:r>
        <w:rPr>
          <w:spacing w:val="-12"/>
          <w:sz w:val="28"/>
          <w:vertAlign w:val="baseline"/>
        </w:rPr>
        <w:t> </w:t>
      </w:r>
      <w:r>
        <w:rPr>
          <w:spacing w:val="-6"/>
          <w:sz w:val="28"/>
          <w:vertAlign w:val="baseline"/>
        </w:rPr>
        <w:t>Floor,</w:t>
      </w:r>
      <w:r>
        <w:rPr>
          <w:spacing w:val="-14"/>
          <w:sz w:val="28"/>
          <w:vertAlign w:val="baseline"/>
        </w:rPr>
        <w:t> </w:t>
      </w:r>
      <w:r>
        <w:rPr>
          <w:spacing w:val="-6"/>
          <w:sz w:val="28"/>
          <w:vertAlign w:val="baseline"/>
        </w:rPr>
        <w:t>Honolulu,</w:t>
      </w:r>
      <w:r>
        <w:rPr>
          <w:spacing w:val="-18"/>
          <w:sz w:val="28"/>
          <w:vertAlign w:val="baseline"/>
        </w:rPr>
        <w:t> </w:t>
      </w:r>
      <w:r>
        <w:rPr>
          <w:spacing w:val="-6"/>
          <w:sz w:val="28"/>
          <w:vertAlign w:val="baseline"/>
        </w:rPr>
        <w:t>Hawaiʻi</w:t>
      </w:r>
      <w:r>
        <w:rPr>
          <w:spacing w:val="40"/>
          <w:sz w:val="28"/>
          <w:vertAlign w:val="baseline"/>
        </w:rPr>
        <w:t> </w:t>
      </w:r>
      <w:r>
        <w:rPr>
          <w:spacing w:val="-6"/>
          <w:sz w:val="28"/>
          <w:vertAlign w:val="baseline"/>
        </w:rPr>
        <w:t>96813,</w:t>
      </w:r>
      <w:r>
        <w:rPr>
          <w:spacing w:val="-15"/>
          <w:sz w:val="28"/>
          <w:vertAlign w:val="baseline"/>
        </w:rPr>
        <w:t> </w:t>
      </w:r>
      <w:r>
        <w:rPr>
          <w:spacing w:val="-6"/>
          <w:sz w:val="28"/>
          <w:vertAlign w:val="baseline"/>
        </w:rPr>
        <w:t>for</w:t>
      </w:r>
      <w:r>
        <w:rPr>
          <w:spacing w:val="-13"/>
          <w:sz w:val="28"/>
          <w:vertAlign w:val="baseline"/>
        </w:rPr>
        <w:t> </w:t>
      </w:r>
      <w:r>
        <w:rPr>
          <w:spacing w:val="-6"/>
          <w:sz w:val="28"/>
          <w:vertAlign w:val="baseline"/>
        </w:rPr>
        <w:t>distribution</w:t>
      </w:r>
      <w:r>
        <w:rPr>
          <w:spacing w:val="-13"/>
          <w:sz w:val="28"/>
          <w:vertAlign w:val="baseline"/>
        </w:rPr>
        <w:t> </w:t>
      </w:r>
      <w:r>
        <w:rPr>
          <w:spacing w:val="-6"/>
          <w:sz w:val="28"/>
          <w:vertAlign w:val="baseline"/>
        </w:rPr>
        <w:t>to</w:t>
      </w:r>
      <w:r>
        <w:rPr>
          <w:spacing w:val="-13"/>
          <w:sz w:val="28"/>
          <w:vertAlign w:val="baseline"/>
        </w:rPr>
        <w:t> </w:t>
      </w:r>
      <w:r>
        <w:rPr>
          <w:spacing w:val="-6"/>
          <w:sz w:val="28"/>
          <w:vertAlign w:val="baseline"/>
        </w:rPr>
        <w:t>the</w:t>
      </w:r>
      <w:r>
        <w:rPr>
          <w:spacing w:val="-14"/>
          <w:sz w:val="28"/>
          <w:vertAlign w:val="baseline"/>
        </w:rPr>
        <w:t> </w:t>
      </w:r>
      <w:r>
        <w:rPr>
          <w:spacing w:val="-6"/>
          <w:sz w:val="28"/>
          <w:vertAlign w:val="baseline"/>
        </w:rPr>
        <w:t>Committee </w:t>
      </w:r>
      <w:r>
        <w:rPr>
          <w:spacing w:val="-4"/>
          <w:sz w:val="28"/>
          <w:vertAlign w:val="baseline"/>
        </w:rPr>
        <w:t>for</w:t>
      </w:r>
      <w:r>
        <w:rPr>
          <w:spacing w:val="-16"/>
          <w:sz w:val="28"/>
          <w:vertAlign w:val="baseline"/>
        </w:rPr>
        <w:t> </w:t>
      </w:r>
      <w:r>
        <w:rPr>
          <w:spacing w:val="-4"/>
          <w:sz w:val="28"/>
          <w:vertAlign w:val="baseline"/>
        </w:rPr>
        <w:t>Accessible</w:t>
      </w:r>
      <w:r>
        <w:rPr>
          <w:spacing w:val="-16"/>
          <w:sz w:val="28"/>
          <w:vertAlign w:val="baseline"/>
        </w:rPr>
        <w:t> </w:t>
      </w:r>
      <w:r>
        <w:rPr>
          <w:spacing w:val="-4"/>
          <w:sz w:val="28"/>
          <w:vertAlign w:val="baseline"/>
        </w:rPr>
        <w:t>Transportation</w:t>
      </w:r>
      <w:r>
        <w:rPr>
          <w:spacing w:val="-15"/>
          <w:sz w:val="28"/>
          <w:vertAlign w:val="baseline"/>
        </w:rPr>
        <w:t> </w:t>
      </w:r>
      <w:r>
        <w:rPr>
          <w:spacing w:val="-4"/>
          <w:sz w:val="28"/>
          <w:vertAlign w:val="baseline"/>
        </w:rPr>
        <w:t>at</w:t>
      </w:r>
      <w:r>
        <w:rPr>
          <w:spacing w:val="-16"/>
          <w:sz w:val="28"/>
          <w:vertAlign w:val="baseline"/>
        </w:rPr>
        <w:t> </w:t>
      </w:r>
      <w:r>
        <w:rPr>
          <w:spacing w:val="-4"/>
          <w:sz w:val="28"/>
          <w:vertAlign w:val="baseline"/>
        </w:rPr>
        <w:t>the</w:t>
      </w:r>
      <w:r>
        <w:rPr>
          <w:spacing w:val="-16"/>
          <w:sz w:val="28"/>
          <w:vertAlign w:val="baseline"/>
        </w:rPr>
        <w:t> </w:t>
      </w:r>
      <w:r>
        <w:rPr>
          <w:spacing w:val="-4"/>
          <w:sz w:val="28"/>
          <w:vertAlign w:val="baseline"/>
        </w:rPr>
        <w:t>meeting.</w:t>
      </w:r>
      <w:r>
        <w:rPr>
          <w:spacing w:val="15"/>
          <w:sz w:val="28"/>
          <w:vertAlign w:val="baseline"/>
        </w:rPr>
        <w:t> </w:t>
      </w:r>
      <w:r>
        <w:rPr>
          <w:spacing w:val="-4"/>
          <w:sz w:val="28"/>
          <w:vertAlign w:val="baseline"/>
        </w:rPr>
        <w:t>If</w:t>
      </w:r>
      <w:r>
        <w:rPr>
          <w:spacing w:val="-15"/>
          <w:sz w:val="28"/>
          <w:vertAlign w:val="baseline"/>
        </w:rPr>
        <w:t> </w:t>
      </w:r>
      <w:r>
        <w:rPr>
          <w:spacing w:val="-4"/>
          <w:sz w:val="28"/>
          <w:vertAlign w:val="baseline"/>
        </w:rPr>
        <w:t>submitted,</w:t>
      </w:r>
      <w:r>
        <w:rPr>
          <w:spacing w:val="-16"/>
          <w:sz w:val="28"/>
          <w:vertAlign w:val="baseline"/>
        </w:rPr>
        <w:t> </w:t>
      </w:r>
      <w:r>
        <w:rPr>
          <w:spacing w:val="-4"/>
          <w:sz w:val="28"/>
          <w:vertAlign w:val="baseline"/>
        </w:rPr>
        <w:t>the</w:t>
      </w:r>
      <w:r>
        <w:rPr>
          <w:spacing w:val="-16"/>
          <w:sz w:val="28"/>
          <w:vertAlign w:val="baseline"/>
        </w:rPr>
        <w:t> </w:t>
      </w:r>
      <w:r>
        <w:rPr>
          <w:spacing w:val="-4"/>
          <w:sz w:val="28"/>
          <w:vertAlign w:val="baseline"/>
        </w:rPr>
        <w:t>written</w:t>
      </w:r>
      <w:r>
        <w:rPr>
          <w:spacing w:val="-16"/>
          <w:sz w:val="28"/>
          <w:vertAlign w:val="baseline"/>
        </w:rPr>
        <w:t> </w:t>
      </w:r>
      <w:r>
        <w:rPr>
          <w:spacing w:val="-4"/>
          <w:sz w:val="28"/>
          <w:vertAlign w:val="baseline"/>
        </w:rPr>
        <w:t>testimony</w:t>
      </w:r>
      <w:r>
        <w:rPr>
          <w:spacing w:val="-16"/>
          <w:sz w:val="28"/>
          <w:vertAlign w:val="baseline"/>
        </w:rPr>
        <w:t> </w:t>
      </w:r>
      <w:r>
        <w:rPr>
          <w:spacing w:val="-4"/>
          <w:sz w:val="28"/>
          <w:vertAlign w:val="baseline"/>
        </w:rPr>
        <w:t>will</w:t>
      </w:r>
      <w:r>
        <w:rPr>
          <w:spacing w:val="-16"/>
          <w:sz w:val="28"/>
          <w:vertAlign w:val="baseline"/>
        </w:rPr>
        <w:t> </w:t>
      </w:r>
      <w:r>
        <w:rPr>
          <w:spacing w:val="-4"/>
          <w:sz w:val="28"/>
          <w:vertAlign w:val="baseline"/>
        </w:rPr>
        <w:t>be </w:t>
      </w:r>
      <w:r>
        <w:rPr>
          <w:spacing w:val="-8"/>
          <w:sz w:val="28"/>
          <w:vertAlign w:val="baseline"/>
        </w:rPr>
        <w:t>available</w:t>
      </w:r>
      <w:r>
        <w:rPr>
          <w:spacing w:val="-16"/>
          <w:sz w:val="28"/>
          <w:vertAlign w:val="baseline"/>
        </w:rPr>
        <w:t> </w:t>
      </w:r>
      <w:r>
        <w:rPr>
          <w:spacing w:val="-8"/>
          <w:sz w:val="28"/>
          <w:vertAlign w:val="baseline"/>
        </w:rPr>
        <w:t>to</w:t>
      </w:r>
      <w:r>
        <w:rPr>
          <w:spacing w:val="-15"/>
          <w:sz w:val="28"/>
          <w:vertAlign w:val="baseline"/>
        </w:rPr>
        <w:t> </w:t>
      </w:r>
      <w:r>
        <w:rPr>
          <w:spacing w:val="-8"/>
          <w:sz w:val="28"/>
          <w:vertAlign w:val="baseline"/>
        </w:rPr>
        <w:t>the</w:t>
      </w:r>
      <w:r>
        <w:rPr>
          <w:spacing w:val="-16"/>
          <w:sz w:val="28"/>
          <w:vertAlign w:val="baseline"/>
        </w:rPr>
        <w:t> </w:t>
      </w:r>
      <w:r>
        <w:rPr>
          <w:spacing w:val="-8"/>
          <w:sz w:val="28"/>
          <w:vertAlign w:val="baseline"/>
        </w:rPr>
        <w:t>public</w:t>
      </w:r>
      <w:r>
        <w:rPr>
          <w:spacing w:val="-15"/>
          <w:sz w:val="28"/>
          <w:vertAlign w:val="baseline"/>
        </w:rPr>
        <w:t> </w:t>
      </w:r>
      <w:r>
        <w:rPr>
          <w:spacing w:val="-8"/>
          <w:sz w:val="28"/>
          <w:vertAlign w:val="baseline"/>
        </w:rPr>
        <w:t>on</w:t>
      </w:r>
      <w:r>
        <w:rPr>
          <w:spacing w:val="-12"/>
          <w:sz w:val="28"/>
          <w:vertAlign w:val="baseline"/>
        </w:rPr>
        <w:t> </w:t>
      </w:r>
      <w:r>
        <w:rPr>
          <w:spacing w:val="-8"/>
          <w:sz w:val="28"/>
          <w:vertAlign w:val="baseline"/>
        </w:rPr>
        <w:t>the</w:t>
      </w:r>
      <w:r>
        <w:rPr>
          <w:spacing w:val="-16"/>
          <w:sz w:val="28"/>
          <w:vertAlign w:val="baseline"/>
        </w:rPr>
        <w:t> </w:t>
      </w:r>
      <w:r>
        <w:rPr>
          <w:spacing w:val="-8"/>
          <w:sz w:val="28"/>
          <w:vertAlign w:val="baseline"/>
        </w:rPr>
        <w:t>City</w:t>
      </w:r>
      <w:r>
        <w:rPr>
          <w:spacing w:val="-16"/>
          <w:sz w:val="28"/>
          <w:vertAlign w:val="baseline"/>
        </w:rPr>
        <w:t> </w:t>
      </w:r>
      <w:r>
        <w:rPr>
          <w:spacing w:val="-8"/>
          <w:sz w:val="28"/>
          <w:vertAlign w:val="baseline"/>
        </w:rPr>
        <w:t>and</w:t>
      </w:r>
      <w:r>
        <w:rPr>
          <w:spacing w:val="-15"/>
          <w:sz w:val="28"/>
          <w:vertAlign w:val="baseline"/>
        </w:rPr>
        <w:t> </w:t>
      </w:r>
      <w:r>
        <w:rPr>
          <w:spacing w:val="-8"/>
          <w:sz w:val="28"/>
          <w:vertAlign w:val="baseline"/>
        </w:rPr>
        <w:t>County</w:t>
      </w:r>
      <w:r>
        <w:rPr>
          <w:spacing w:val="-16"/>
          <w:sz w:val="28"/>
          <w:vertAlign w:val="baseline"/>
        </w:rPr>
        <w:t> </w:t>
      </w:r>
      <w:r>
        <w:rPr>
          <w:spacing w:val="-8"/>
          <w:sz w:val="28"/>
          <w:vertAlign w:val="baseline"/>
        </w:rPr>
        <w:t>of</w:t>
      </w:r>
      <w:r>
        <w:rPr>
          <w:spacing w:val="-15"/>
          <w:sz w:val="28"/>
          <w:vertAlign w:val="baseline"/>
        </w:rPr>
        <w:t> </w:t>
      </w:r>
      <w:r>
        <w:rPr>
          <w:spacing w:val="-8"/>
          <w:sz w:val="28"/>
          <w:vertAlign w:val="baseline"/>
        </w:rPr>
        <w:t>Honolulu’s</w:t>
      </w:r>
      <w:r>
        <w:rPr>
          <w:spacing w:val="-16"/>
          <w:sz w:val="28"/>
          <w:vertAlign w:val="baseline"/>
        </w:rPr>
        <w:t> </w:t>
      </w:r>
      <w:r>
        <w:rPr>
          <w:spacing w:val="-8"/>
          <w:sz w:val="28"/>
          <w:vertAlign w:val="baseline"/>
        </w:rPr>
        <w:t>Events</w:t>
      </w:r>
      <w:r>
        <w:rPr>
          <w:spacing w:val="-16"/>
          <w:sz w:val="28"/>
          <w:vertAlign w:val="baseline"/>
        </w:rPr>
        <w:t> </w:t>
      </w:r>
      <w:r>
        <w:rPr>
          <w:spacing w:val="-8"/>
          <w:sz w:val="28"/>
          <w:vertAlign w:val="baseline"/>
        </w:rPr>
        <w:t>Calendar</w:t>
      </w:r>
      <w:r>
        <w:rPr>
          <w:spacing w:val="-15"/>
          <w:sz w:val="28"/>
          <w:vertAlign w:val="baseline"/>
        </w:rPr>
        <w:t> </w:t>
      </w:r>
      <w:r>
        <w:rPr>
          <w:spacing w:val="-8"/>
          <w:sz w:val="28"/>
          <w:vertAlign w:val="baseline"/>
        </w:rPr>
        <w:t>website.</w:t>
      </w:r>
    </w:p>
    <w:p>
      <w:pPr>
        <w:pStyle w:val="BodyText"/>
        <w:spacing w:before="39"/>
        <w:rPr>
          <w:sz w:val="28"/>
        </w:rPr>
      </w:pPr>
    </w:p>
    <w:p>
      <w:pPr>
        <w:spacing w:line="273" w:lineRule="auto" w:before="0"/>
        <w:ind w:left="360" w:right="829" w:firstLine="0"/>
        <w:jc w:val="left"/>
        <w:rPr>
          <w:sz w:val="28"/>
        </w:rPr>
      </w:pPr>
      <w:r>
        <w:rPr>
          <w:spacing w:val="-6"/>
          <w:sz w:val="28"/>
        </w:rPr>
        <w:t>If</w:t>
      </w:r>
      <w:r>
        <w:rPr>
          <w:spacing w:val="-15"/>
          <w:sz w:val="28"/>
        </w:rPr>
        <w:t> </w:t>
      </w:r>
      <w:r>
        <w:rPr>
          <w:spacing w:val="-6"/>
          <w:sz w:val="28"/>
        </w:rPr>
        <w:t>you</w:t>
      </w:r>
      <w:r>
        <w:rPr>
          <w:spacing w:val="-15"/>
          <w:sz w:val="28"/>
        </w:rPr>
        <w:t> </w:t>
      </w:r>
      <w:r>
        <w:rPr>
          <w:spacing w:val="-6"/>
          <w:sz w:val="28"/>
        </w:rPr>
        <w:t>need</w:t>
      </w:r>
      <w:r>
        <w:rPr>
          <w:spacing w:val="-15"/>
          <w:sz w:val="28"/>
        </w:rPr>
        <w:t> </w:t>
      </w:r>
      <w:r>
        <w:rPr>
          <w:spacing w:val="-6"/>
          <w:sz w:val="28"/>
        </w:rPr>
        <w:t>an</w:t>
      </w:r>
      <w:r>
        <w:rPr>
          <w:spacing w:val="-15"/>
          <w:sz w:val="28"/>
        </w:rPr>
        <w:t> </w:t>
      </w:r>
      <w:r>
        <w:rPr>
          <w:spacing w:val="-6"/>
          <w:sz w:val="28"/>
        </w:rPr>
        <w:t>auxiliary</w:t>
      </w:r>
      <w:r>
        <w:rPr>
          <w:spacing w:val="-15"/>
          <w:sz w:val="28"/>
        </w:rPr>
        <w:t> </w:t>
      </w:r>
      <w:r>
        <w:rPr>
          <w:spacing w:val="-6"/>
          <w:sz w:val="28"/>
        </w:rPr>
        <w:t>aid/service</w:t>
      </w:r>
      <w:r>
        <w:rPr>
          <w:spacing w:val="-16"/>
          <w:sz w:val="28"/>
        </w:rPr>
        <w:t> </w:t>
      </w:r>
      <w:r>
        <w:rPr>
          <w:spacing w:val="-6"/>
          <w:sz w:val="28"/>
        </w:rPr>
        <w:t>or</w:t>
      </w:r>
      <w:r>
        <w:rPr>
          <w:spacing w:val="-15"/>
          <w:sz w:val="28"/>
        </w:rPr>
        <w:t> </w:t>
      </w:r>
      <w:r>
        <w:rPr>
          <w:spacing w:val="-6"/>
          <w:sz w:val="28"/>
        </w:rPr>
        <w:t>other</w:t>
      </w:r>
      <w:r>
        <w:rPr>
          <w:spacing w:val="-15"/>
          <w:sz w:val="28"/>
        </w:rPr>
        <w:t> </w:t>
      </w:r>
      <w:r>
        <w:rPr>
          <w:spacing w:val="-6"/>
          <w:sz w:val="28"/>
        </w:rPr>
        <w:t>accommodation</w:t>
      </w:r>
      <w:r>
        <w:rPr>
          <w:spacing w:val="-15"/>
          <w:sz w:val="28"/>
        </w:rPr>
        <w:t> </w:t>
      </w:r>
      <w:r>
        <w:rPr>
          <w:spacing w:val="-6"/>
          <w:sz w:val="28"/>
        </w:rPr>
        <w:t>due</w:t>
      </w:r>
      <w:r>
        <w:rPr>
          <w:spacing w:val="-16"/>
          <w:sz w:val="28"/>
        </w:rPr>
        <w:t> </w:t>
      </w:r>
      <w:r>
        <w:rPr>
          <w:spacing w:val="-6"/>
          <w:sz w:val="28"/>
        </w:rPr>
        <w:t>to</w:t>
      </w:r>
      <w:r>
        <w:rPr>
          <w:spacing w:val="-15"/>
          <w:sz w:val="28"/>
        </w:rPr>
        <w:t> </w:t>
      </w:r>
      <w:r>
        <w:rPr>
          <w:spacing w:val="-6"/>
          <w:sz w:val="28"/>
        </w:rPr>
        <w:t>a</w:t>
      </w:r>
      <w:r>
        <w:rPr>
          <w:spacing w:val="-17"/>
          <w:sz w:val="28"/>
        </w:rPr>
        <w:t> </w:t>
      </w:r>
      <w:r>
        <w:rPr>
          <w:spacing w:val="-6"/>
          <w:sz w:val="28"/>
        </w:rPr>
        <w:t>disability</w:t>
      </w:r>
      <w:r>
        <w:rPr>
          <w:spacing w:val="-16"/>
          <w:sz w:val="28"/>
        </w:rPr>
        <w:t> </w:t>
      </w:r>
      <w:r>
        <w:rPr>
          <w:spacing w:val="-6"/>
          <w:sz w:val="28"/>
        </w:rPr>
        <w:t>or</w:t>
      </w:r>
      <w:r>
        <w:rPr>
          <w:spacing w:val="-15"/>
          <w:sz w:val="28"/>
        </w:rPr>
        <w:t> </w:t>
      </w:r>
      <w:r>
        <w:rPr>
          <w:spacing w:val="-6"/>
          <w:sz w:val="28"/>
        </w:rPr>
        <w:t>an </w:t>
      </w:r>
      <w:r>
        <w:rPr>
          <w:w w:val="90"/>
          <w:sz w:val="28"/>
        </w:rPr>
        <w:t>interpreter for a</w:t>
      </w:r>
      <w:r>
        <w:rPr>
          <w:spacing w:val="-1"/>
          <w:w w:val="90"/>
          <w:sz w:val="28"/>
        </w:rPr>
        <w:t> </w:t>
      </w:r>
      <w:r>
        <w:rPr>
          <w:w w:val="90"/>
          <w:sz w:val="28"/>
        </w:rPr>
        <w:t>language</w:t>
      </w:r>
      <w:r>
        <w:rPr>
          <w:spacing w:val="-2"/>
          <w:w w:val="90"/>
          <w:sz w:val="28"/>
        </w:rPr>
        <w:t> </w:t>
      </w:r>
      <w:r>
        <w:rPr>
          <w:w w:val="90"/>
          <w:sz w:val="28"/>
        </w:rPr>
        <w:t>other</w:t>
      </w:r>
      <w:r>
        <w:rPr>
          <w:spacing w:val="-1"/>
          <w:w w:val="90"/>
          <w:sz w:val="28"/>
        </w:rPr>
        <w:t> </w:t>
      </w:r>
      <w:r>
        <w:rPr>
          <w:w w:val="90"/>
          <w:sz w:val="28"/>
        </w:rPr>
        <w:t>than English,</w:t>
      </w:r>
      <w:r>
        <w:rPr>
          <w:spacing w:val="-1"/>
          <w:w w:val="90"/>
          <w:sz w:val="28"/>
        </w:rPr>
        <w:t> </w:t>
      </w:r>
      <w:r>
        <w:rPr>
          <w:w w:val="90"/>
          <w:sz w:val="28"/>
        </w:rPr>
        <w:t>please</w:t>
      </w:r>
      <w:r>
        <w:rPr>
          <w:spacing w:val="-1"/>
          <w:w w:val="90"/>
          <w:sz w:val="28"/>
        </w:rPr>
        <w:t> </w:t>
      </w:r>
      <w:r>
        <w:rPr>
          <w:w w:val="90"/>
          <w:sz w:val="28"/>
        </w:rPr>
        <w:t>call Karisha</w:t>
      </w:r>
      <w:r>
        <w:rPr>
          <w:spacing w:val="-2"/>
          <w:w w:val="90"/>
          <w:sz w:val="28"/>
        </w:rPr>
        <w:t> </w:t>
      </w:r>
      <w:r>
        <w:rPr>
          <w:w w:val="90"/>
          <w:sz w:val="28"/>
        </w:rPr>
        <w:t>Lawas or Sky</w:t>
      </w:r>
      <w:r>
        <w:rPr>
          <w:spacing w:val="-1"/>
          <w:w w:val="90"/>
          <w:sz w:val="28"/>
        </w:rPr>
        <w:t> </w:t>
      </w:r>
      <w:r>
        <w:rPr>
          <w:w w:val="90"/>
          <w:sz w:val="28"/>
        </w:rPr>
        <w:t>Uyehara at</w:t>
      </w:r>
      <w:r>
        <w:rPr>
          <w:spacing w:val="-1"/>
          <w:w w:val="90"/>
          <w:sz w:val="28"/>
        </w:rPr>
        <w:t> </w:t>
      </w:r>
      <w:r>
        <w:rPr>
          <w:w w:val="90"/>
          <w:sz w:val="28"/>
        </w:rPr>
        <w:t>808-</w:t>
      </w:r>
      <w:r>
        <w:rPr>
          <w:spacing w:val="-10"/>
          <w:sz w:val="28"/>
        </w:rPr>
        <w:t>768-8300</w:t>
      </w:r>
      <w:r>
        <w:rPr>
          <w:spacing w:val="-11"/>
          <w:sz w:val="28"/>
        </w:rPr>
        <w:t> </w:t>
      </w:r>
      <w:r>
        <w:rPr>
          <w:spacing w:val="-10"/>
          <w:sz w:val="28"/>
        </w:rPr>
        <w:t>between 7:45</w:t>
      </w:r>
      <w:r>
        <w:rPr>
          <w:spacing w:val="-11"/>
          <w:sz w:val="28"/>
        </w:rPr>
        <w:t> </w:t>
      </w:r>
      <w:r>
        <w:rPr>
          <w:spacing w:val="-10"/>
          <w:sz w:val="28"/>
        </w:rPr>
        <w:t>AM and 4:30</w:t>
      </w:r>
      <w:r>
        <w:rPr>
          <w:spacing w:val="-11"/>
          <w:sz w:val="28"/>
        </w:rPr>
        <w:t> </w:t>
      </w:r>
      <w:r>
        <w:rPr>
          <w:spacing w:val="-10"/>
          <w:sz w:val="28"/>
        </w:rPr>
        <w:t>PM, or send an email to </w:t>
      </w:r>
      <w:hyperlink r:id="rId220">
        <w:r>
          <w:rPr>
            <w:color w:val="0462C1"/>
            <w:spacing w:val="-10"/>
            <w:sz w:val="28"/>
            <w:u w:val="single" w:color="0462C1"/>
          </w:rPr>
          <w:t>handivan@honolulu.gov</w:t>
        </w:r>
      </w:hyperlink>
      <w:r>
        <w:rPr>
          <w:spacing w:val="-10"/>
          <w:sz w:val="28"/>
        </w:rPr>
        <w:t>, as </w:t>
      </w:r>
      <w:r>
        <w:rPr>
          <w:w w:val="90"/>
          <w:sz w:val="28"/>
        </w:rPr>
        <w:t>soon as possible.</w:t>
      </w:r>
      <w:r>
        <w:rPr>
          <w:spacing w:val="40"/>
          <w:sz w:val="28"/>
        </w:rPr>
        <w:t> </w:t>
      </w:r>
      <w:r>
        <w:rPr>
          <w:w w:val="90"/>
          <w:sz w:val="28"/>
        </w:rPr>
        <w:t>Requests made as early as possible have a greater likelihood of being </w:t>
      </w:r>
      <w:r>
        <w:rPr>
          <w:spacing w:val="-2"/>
          <w:sz w:val="28"/>
        </w:rPr>
        <w:t>fulfilled.</w:t>
      </w:r>
    </w:p>
    <w:p>
      <w:pPr>
        <w:spacing w:after="0" w:line="273" w:lineRule="auto"/>
        <w:jc w:val="left"/>
        <w:rPr>
          <w:sz w:val="28"/>
        </w:rPr>
        <w:sectPr>
          <w:headerReference w:type="default" r:id="rId218"/>
          <w:footerReference w:type="default" r:id="rId219"/>
          <w:pgSz w:w="12240" w:h="15840"/>
          <w:pgMar w:header="0" w:footer="0" w:top="560" w:bottom="280" w:left="360" w:right="0"/>
        </w:sectPr>
      </w:pPr>
    </w:p>
    <w:p>
      <w:pPr>
        <w:spacing w:line="276" w:lineRule="auto" w:before="22"/>
        <w:ind w:left="360" w:right="1391" w:firstLine="0"/>
        <w:jc w:val="left"/>
        <w:rPr>
          <w:sz w:val="28"/>
        </w:rPr>
      </w:pPr>
      <w:r>
        <w:rPr>
          <w:w w:val="90"/>
          <w:sz w:val="28"/>
        </w:rPr>
        <w:t>Upon request, this notice is available in alternate formats such as large print or electronic </w:t>
      </w:r>
      <w:r>
        <w:rPr>
          <w:spacing w:val="-2"/>
          <w:sz w:val="28"/>
        </w:rPr>
        <w:t>copy.</w:t>
      </w:r>
    </w:p>
    <w:p>
      <w:pPr>
        <w:pStyle w:val="BodyText"/>
        <w:spacing w:before="42"/>
        <w:rPr>
          <w:sz w:val="28"/>
        </w:rPr>
      </w:pPr>
    </w:p>
    <w:p>
      <w:pPr>
        <w:spacing w:line="254" w:lineRule="auto" w:before="0"/>
        <w:ind w:left="360" w:right="1117" w:firstLine="0"/>
        <w:jc w:val="left"/>
        <w:rPr>
          <w:sz w:val="28"/>
        </w:rPr>
      </w:pPr>
      <w:r>
        <w:rPr>
          <w:spacing w:val="-8"/>
          <w:sz w:val="28"/>
        </w:rPr>
        <w:t>Rules</w:t>
      </w:r>
      <w:r>
        <w:rPr>
          <w:spacing w:val="-12"/>
          <w:sz w:val="28"/>
        </w:rPr>
        <w:t> </w:t>
      </w:r>
      <w:r>
        <w:rPr>
          <w:spacing w:val="-8"/>
          <w:sz w:val="28"/>
        </w:rPr>
        <w:t>of</w:t>
      </w:r>
      <w:r>
        <w:rPr>
          <w:spacing w:val="-11"/>
          <w:sz w:val="28"/>
        </w:rPr>
        <w:t> </w:t>
      </w:r>
      <w:r>
        <w:rPr>
          <w:spacing w:val="-8"/>
          <w:sz w:val="28"/>
        </w:rPr>
        <w:t>Speaking:</w:t>
      </w:r>
      <w:r>
        <w:rPr>
          <w:spacing w:val="40"/>
          <w:sz w:val="28"/>
        </w:rPr>
        <w:t> </w:t>
      </w:r>
      <w:r>
        <w:rPr>
          <w:spacing w:val="-8"/>
          <w:sz w:val="28"/>
        </w:rPr>
        <w:t>To</w:t>
      </w:r>
      <w:r>
        <w:rPr>
          <w:spacing w:val="-11"/>
          <w:sz w:val="28"/>
        </w:rPr>
        <w:t> </w:t>
      </w:r>
      <w:r>
        <w:rPr>
          <w:spacing w:val="-8"/>
          <w:sz w:val="28"/>
        </w:rPr>
        <w:t>ensure</w:t>
      </w:r>
      <w:r>
        <w:rPr>
          <w:spacing w:val="-12"/>
          <w:sz w:val="28"/>
        </w:rPr>
        <w:t> </w:t>
      </w:r>
      <w:r>
        <w:rPr>
          <w:spacing w:val="-8"/>
          <w:sz w:val="28"/>
        </w:rPr>
        <w:t>the</w:t>
      </w:r>
      <w:r>
        <w:rPr>
          <w:spacing w:val="-15"/>
          <w:sz w:val="28"/>
        </w:rPr>
        <w:t> </w:t>
      </w:r>
      <w:r>
        <w:rPr>
          <w:spacing w:val="-8"/>
          <w:sz w:val="28"/>
        </w:rPr>
        <w:t>maximum</w:t>
      </w:r>
      <w:r>
        <w:rPr>
          <w:spacing w:val="-11"/>
          <w:sz w:val="28"/>
        </w:rPr>
        <w:t> </w:t>
      </w:r>
      <w:r>
        <w:rPr>
          <w:spacing w:val="-8"/>
          <w:sz w:val="28"/>
        </w:rPr>
        <w:t>opportunity</w:t>
      </w:r>
      <w:r>
        <w:rPr>
          <w:spacing w:val="-12"/>
          <w:sz w:val="28"/>
        </w:rPr>
        <w:t> </w:t>
      </w:r>
      <w:r>
        <w:rPr>
          <w:spacing w:val="-8"/>
          <w:sz w:val="28"/>
        </w:rPr>
        <w:t>for</w:t>
      </w:r>
      <w:r>
        <w:rPr>
          <w:spacing w:val="-12"/>
          <w:sz w:val="28"/>
        </w:rPr>
        <w:t> </w:t>
      </w:r>
      <w:r>
        <w:rPr>
          <w:spacing w:val="-8"/>
          <w:sz w:val="28"/>
        </w:rPr>
        <w:t>all</w:t>
      </w:r>
      <w:r>
        <w:rPr>
          <w:spacing w:val="-11"/>
          <w:sz w:val="28"/>
        </w:rPr>
        <w:t> </w:t>
      </w:r>
      <w:r>
        <w:rPr>
          <w:spacing w:val="-8"/>
          <w:sz w:val="28"/>
        </w:rPr>
        <w:t>attendees</w:t>
      </w:r>
      <w:r>
        <w:rPr>
          <w:spacing w:val="-11"/>
          <w:sz w:val="28"/>
        </w:rPr>
        <w:t> </w:t>
      </w:r>
      <w:r>
        <w:rPr>
          <w:spacing w:val="-8"/>
          <w:sz w:val="28"/>
        </w:rPr>
        <w:t>to</w:t>
      </w:r>
      <w:r>
        <w:rPr>
          <w:spacing w:val="-11"/>
          <w:sz w:val="28"/>
        </w:rPr>
        <w:t> </w:t>
      </w:r>
      <w:r>
        <w:rPr>
          <w:spacing w:val="-8"/>
          <w:sz w:val="28"/>
        </w:rPr>
        <w:t>be</w:t>
      </w:r>
      <w:r>
        <w:rPr>
          <w:spacing w:val="-12"/>
          <w:sz w:val="28"/>
        </w:rPr>
        <w:t> </w:t>
      </w:r>
      <w:r>
        <w:rPr>
          <w:spacing w:val="-8"/>
          <w:sz w:val="28"/>
        </w:rPr>
        <w:t>heard,</w:t>
      </w:r>
      <w:r>
        <w:rPr>
          <w:spacing w:val="-12"/>
          <w:sz w:val="28"/>
        </w:rPr>
        <w:t> </w:t>
      </w:r>
      <w:r>
        <w:rPr>
          <w:spacing w:val="-8"/>
          <w:sz w:val="28"/>
        </w:rPr>
        <w:t>the </w:t>
      </w:r>
      <w:r>
        <w:rPr>
          <w:w w:val="90"/>
          <w:sz w:val="28"/>
        </w:rPr>
        <w:t>following guidelines apply:</w:t>
      </w:r>
      <w:r>
        <w:rPr>
          <w:spacing w:val="40"/>
          <w:sz w:val="28"/>
        </w:rPr>
        <w:t> </w:t>
      </w:r>
      <w:r>
        <w:rPr>
          <w:w w:val="90"/>
          <w:sz w:val="28"/>
        </w:rPr>
        <w:t>Please wait until you are recognized by the Chair before making </w:t>
      </w:r>
      <w:r>
        <w:rPr>
          <w:spacing w:val="-6"/>
          <w:sz w:val="28"/>
        </w:rPr>
        <w:t>your</w:t>
      </w:r>
      <w:r>
        <w:rPr>
          <w:spacing w:val="-15"/>
          <w:sz w:val="28"/>
        </w:rPr>
        <w:t> </w:t>
      </w:r>
      <w:r>
        <w:rPr>
          <w:spacing w:val="-6"/>
          <w:sz w:val="28"/>
        </w:rPr>
        <w:t>comments,</w:t>
      </w:r>
      <w:r>
        <w:rPr>
          <w:spacing w:val="-15"/>
          <w:sz w:val="28"/>
        </w:rPr>
        <w:t> </w:t>
      </w:r>
      <w:r>
        <w:rPr>
          <w:spacing w:val="-6"/>
          <w:sz w:val="28"/>
        </w:rPr>
        <w:t>and</w:t>
      </w:r>
      <w:r>
        <w:rPr>
          <w:spacing w:val="-16"/>
          <w:sz w:val="28"/>
        </w:rPr>
        <w:t> </w:t>
      </w:r>
      <w:r>
        <w:rPr>
          <w:spacing w:val="-6"/>
          <w:sz w:val="28"/>
        </w:rPr>
        <w:t>direct</w:t>
      </w:r>
      <w:r>
        <w:rPr>
          <w:spacing w:val="-15"/>
          <w:sz w:val="28"/>
        </w:rPr>
        <w:t> </w:t>
      </w:r>
      <w:r>
        <w:rPr>
          <w:spacing w:val="-6"/>
          <w:sz w:val="28"/>
        </w:rPr>
        <w:t>all</w:t>
      </w:r>
      <w:r>
        <w:rPr>
          <w:spacing w:val="-14"/>
          <w:sz w:val="28"/>
        </w:rPr>
        <w:t> </w:t>
      </w:r>
      <w:r>
        <w:rPr>
          <w:spacing w:val="-6"/>
          <w:sz w:val="28"/>
        </w:rPr>
        <w:t>remarks</w:t>
      </w:r>
      <w:r>
        <w:rPr>
          <w:spacing w:val="-14"/>
          <w:sz w:val="28"/>
        </w:rPr>
        <w:t> </w:t>
      </w:r>
      <w:r>
        <w:rPr>
          <w:spacing w:val="-6"/>
          <w:sz w:val="28"/>
        </w:rPr>
        <w:t>to</w:t>
      </w:r>
      <w:r>
        <w:rPr>
          <w:spacing w:val="-14"/>
          <w:sz w:val="28"/>
        </w:rPr>
        <w:t> </w:t>
      </w:r>
      <w:r>
        <w:rPr>
          <w:spacing w:val="-6"/>
          <w:sz w:val="28"/>
        </w:rPr>
        <w:t>the</w:t>
      </w:r>
      <w:r>
        <w:rPr>
          <w:spacing w:val="-15"/>
          <w:sz w:val="28"/>
        </w:rPr>
        <w:t> </w:t>
      </w:r>
      <w:r>
        <w:rPr>
          <w:spacing w:val="-6"/>
          <w:sz w:val="28"/>
        </w:rPr>
        <w:t>Chair.</w:t>
      </w:r>
      <w:r>
        <w:rPr>
          <w:spacing w:val="40"/>
          <w:sz w:val="28"/>
        </w:rPr>
        <w:t> </w:t>
      </w:r>
      <w:r>
        <w:rPr>
          <w:spacing w:val="-6"/>
          <w:sz w:val="28"/>
        </w:rPr>
        <w:t>All</w:t>
      </w:r>
      <w:r>
        <w:rPr>
          <w:spacing w:val="-14"/>
          <w:sz w:val="28"/>
        </w:rPr>
        <w:t> </w:t>
      </w:r>
      <w:r>
        <w:rPr>
          <w:spacing w:val="-6"/>
          <w:sz w:val="28"/>
        </w:rPr>
        <w:t>official</w:t>
      </w:r>
      <w:r>
        <w:rPr>
          <w:spacing w:val="-14"/>
          <w:sz w:val="28"/>
        </w:rPr>
        <w:t> </w:t>
      </w:r>
      <w:r>
        <w:rPr>
          <w:spacing w:val="-6"/>
          <w:sz w:val="28"/>
        </w:rPr>
        <w:t>reports,</w:t>
      </w:r>
      <w:r>
        <w:rPr>
          <w:spacing w:val="-15"/>
          <w:sz w:val="28"/>
        </w:rPr>
        <w:t> </w:t>
      </w:r>
      <w:r>
        <w:rPr>
          <w:spacing w:val="-6"/>
          <w:sz w:val="28"/>
        </w:rPr>
        <w:t>comments,</w:t>
      </w:r>
      <w:r>
        <w:rPr>
          <w:spacing w:val="-15"/>
          <w:sz w:val="28"/>
        </w:rPr>
        <w:t> </w:t>
      </w:r>
      <w:r>
        <w:rPr>
          <w:spacing w:val="-6"/>
          <w:sz w:val="28"/>
        </w:rPr>
        <w:t>or </w:t>
      </w:r>
      <w:r>
        <w:rPr>
          <w:spacing w:val="-4"/>
          <w:sz w:val="28"/>
        </w:rPr>
        <w:t>concerns</w:t>
      </w:r>
      <w:r>
        <w:rPr>
          <w:spacing w:val="-16"/>
          <w:sz w:val="28"/>
        </w:rPr>
        <w:t> </w:t>
      </w:r>
      <w:r>
        <w:rPr>
          <w:spacing w:val="-4"/>
          <w:sz w:val="28"/>
        </w:rPr>
        <w:t>are</w:t>
      </w:r>
      <w:r>
        <w:rPr>
          <w:spacing w:val="-16"/>
          <w:sz w:val="28"/>
        </w:rPr>
        <w:t> </w:t>
      </w:r>
      <w:r>
        <w:rPr>
          <w:spacing w:val="-4"/>
          <w:sz w:val="28"/>
        </w:rPr>
        <w:t>limited</w:t>
      </w:r>
      <w:r>
        <w:rPr>
          <w:spacing w:val="-17"/>
          <w:sz w:val="28"/>
        </w:rPr>
        <w:t> </w:t>
      </w:r>
      <w:r>
        <w:rPr>
          <w:spacing w:val="-4"/>
          <w:sz w:val="28"/>
        </w:rPr>
        <w:t>to</w:t>
      </w:r>
      <w:r>
        <w:rPr>
          <w:spacing w:val="-16"/>
          <w:sz w:val="28"/>
        </w:rPr>
        <w:t> </w:t>
      </w:r>
      <w:r>
        <w:rPr>
          <w:spacing w:val="-4"/>
          <w:sz w:val="28"/>
        </w:rPr>
        <w:t>three</w:t>
      </w:r>
      <w:r>
        <w:rPr>
          <w:spacing w:val="-17"/>
          <w:sz w:val="28"/>
        </w:rPr>
        <w:t> </w:t>
      </w:r>
      <w:r>
        <w:rPr>
          <w:spacing w:val="-4"/>
          <w:sz w:val="28"/>
        </w:rPr>
        <w:t>(3)</w:t>
      </w:r>
      <w:r>
        <w:rPr>
          <w:spacing w:val="-15"/>
          <w:sz w:val="28"/>
        </w:rPr>
        <w:t> </w:t>
      </w:r>
      <w:r>
        <w:rPr>
          <w:spacing w:val="-4"/>
          <w:sz w:val="28"/>
        </w:rPr>
        <w:t>minutes</w:t>
      </w:r>
      <w:r>
        <w:rPr>
          <w:spacing w:val="-16"/>
          <w:sz w:val="28"/>
        </w:rPr>
        <w:t> </w:t>
      </w:r>
      <w:r>
        <w:rPr>
          <w:spacing w:val="-4"/>
          <w:sz w:val="28"/>
        </w:rPr>
        <w:t>or</w:t>
      </w:r>
      <w:r>
        <w:rPr>
          <w:spacing w:val="-15"/>
          <w:sz w:val="28"/>
        </w:rPr>
        <w:t> </w:t>
      </w:r>
      <w:r>
        <w:rPr>
          <w:spacing w:val="-4"/>
          <w:sz w:val="28"/>
        </w:rPr>
        <w:t>less.</w:t>
      </w:r>
    </w:p>
    <w:p>
      <w:pPr>
        <w:spacing w:after="0" w:line="254" w:lineRule="auto"/>
        <w:jc w:val="left"/>
        <w:rPr>
          <w:sz w:val="28"/>
        </w:rPr>
        <w:sectPr>
          <w:headerReference w:type="default" r:id="rId221"/>
          <w:footerReference w:type="default" r:id="rId222"/>
          <w:pgSz w:w="12240" w:h="15840"/>
          <w:pgMar w:header="0" w:footer="0" w:top="560" w:bottom="280" w:left="360" w:right="0"/>
        </w:sectPr>
      </w:pPr>
    </w:p>
    <w:p>
      <w:pPr>
        <w:spacing w:before="74"/>
        <w:ind w:left="0" w:right="378" w:firstLine="0"/>
        <w:jc w:val="center"/>
        <w:rPr>
          <w:b/>
          <w:sz w:val="18"/>
        </w:rPr>
      </w:pPr>
      <w:r>
        <w:rPr>
          <w:b/>
          <w:w w:val="75"/>
          <w:sz w:val="18"/>
        </w:rPr>
        <w:t>O</w:t>
      </w:r>
      <w:r>
        <w:rPr>
          <w:b/>
          <w:spacing w:val="-19"/>
          <w:w w:val="75"/>
          <w:sz w:val="18"/>
        </w:rPr>
        <w:t> </w:t>
      </w:r>
      <w:r>
        <w:rPr>
          <w:b/>
          <w:w w:val="75"/>
          <w:sz w:val="18"/>
        </w:rPr>
        <w:t>A</w:t>
      </w:r>
      <w:r>
        <w:rPr>
          <w:b/>
          <w:spacing w:val="-18"/>
          <w:w w:val="75"/>
          <w:sz w:val="18"/>
        </w:rPr>
        <w:t> </w:t>
      </w:r>
      <w:r>
        <w:rPr>
          <w:b/>
          <w:w w:val="75"/>
          <w:sz w:val="18"/>
        </w:rPr>
        <w:t>H</w:t>
      </w:r>
      <w:r>
        <w:rPr>
          <w:b/>
          <w:spacing w:val="-19"/>
          <w:w w:val="75"/>
          <w:sz w:val="18"/>
        </w:rPr>
        <w:t> </w:t>
      </w:r>
      <w:r>
        <w:rPr>
          <w:b/>
          <w:w w:val="75"/>
          <w:sz w:val="18"/>
        </w:rPr>
        <w:t>U</w:t>
      </w:r>
      <w:r>
        <w:rPr>
          <w:b/>
          <w:spacing w:val="18"/>
          <w:sz w:val="18"/>
        </w:rPr>
        <w:t> </w:t>
      </w:r>
      <w:r>
        <w:rPr>
          <w:b/>
          <w:w w:val="75"/>
          <w:sz w:val="18"/>
        </w:rPr>
        <w:t>W</w:t>
      </w:r>
      <w:r>
        <w:rPr>
          <w:b/>
          <w:spacing w:val="-19"/>
          <w:w w:val="75"/>
          <w:sz w:val="18"/>
        </w:rPr>
        <w:t> </w:t>
      </w:r>
      <w:r>
        <w:rPr>
          <w:b/>
          <w:w w:val="75"/>
          <w:sz w:val="18"/>
        </w:rPr>
        <w:t>O</w:t>
      </w:r>
      <w:r>
        <w:rPr>
          <w:b/>
          <w:spacing w:val="-19"/>
          <w:w w:val="75"/>
          <w:sz w:val="18"/>
        </w:rPr>
        <w:t> </w:t>
      </w:r>
      <w:r>
        <w:rPr>
          <w:b/>
          <w:w w:val="75"/>
          <w:sz w:val="18"/>
        </w:rPr>
        <w:t>R</w:t>
      </w:r>
      <w:r>
        <w:rPr>
          <w:b/>
          <w:spacing w:val="-18"/>
          <w:w w:val="75"/>
          <w:sz w:val="18"/>
        </w:rPr>
        <w:t> </w:t>
      </w:r>
      <w:r>
        <w:rPr>
          <w:b/>
          <w:w w:val="75"/>
          <w:sz w:val="18"/>
        </w:rPr>
        <w:t>K</w:t>
      </w:r>
      <w:r>
        <w:rPr>
          <w:b/>
          <w:spacing w:val="-16"/>
          <w:w w:val="75"/>
          <w:sz w:val="18"/>
        </w:rPr>
        <w:t> </w:t>
      </w:r>
      <w:r>
        <w:rPr>
          <w:b/>
          <w:w w:val="75"/>
          <w:sz w:val="18"/>
        </w:rPr>
        <w:t>F</w:t>
      </w:r>
      <w:r>
        <w:rPr>
          <w:b/>
          <w:spacing w:val="-19"/>
          <w:w w:val="75"/>
          <w:sz w:val="18"/>
        </w:rPr>
        <w:t> </w:t>
      </w:r>
      <w:r>
        <w:rPr>
          <w:b/>
          <w:w w:val="75"/>
          <w:sz w:val="18"/>
        </w:rPr>
        <w:t>O</w:t>
      </w:r>
      <w:r>
        <w:rPr>
          <w:b/>
          <w:spacing w:val="-19"/>
          <w:w w:val="75"/>
          <w:sz w:val="18"/>
        </w:rPr>
        <w:t> </w:t>
      </w:r>
      <w:r>
        <w:rPr>
          <w:b/>
          <w:w w:val="75"/>
          <w:sz w:val="18"/>
        </w:rPr>
        <w:t>R</w:t>
      </w:r>
      <w:r>
        <w:rPr>
          <w:b/>
          <w:spacing w:val="-18"/>
          <w:w w:val="75"/>
          <w:sz w:val="18"/>
        </w:rPr>
        <w:t> </w:t>
      </w:r>
      <w:r>
        <w:rPr>
          <w:b/>
          <w:w w:val="75"/>
          <w:sz w:val="18"/>
        </w:rPr>
        <w:t>C</w:t>
      </w:r>
      <w:r>
        <w:rPr>
          <w:b/>
          <w:spacing w:val="-19"/>
          <w:w w:val="75"/>
          <w:sz w:val="18"/>
        </w:rPr>
        <w:t> </w:t>
      </w:r>
      <w:r>
        <w:rPr>
          <w:b/>
          <w:w w:val="75"/>
          <w:sz w:val="18"/>
        </w:rPr>
        <w:t>E</w:t>
      </w:r>
      <w:r>
        <w:rPr>
          <w:b/>
          <w:spacing w:val="19"/>
          <w:sz w:val="18"/>
        </w:rPr>
        <w:t> </w:t>
      </w:r>
      <w:r>
        <w:rPr>
          <w:b/>
          <w:w w:val="75"/>
          <w:sz w:val="18"/>
        </w:rPr>
        <w:t>D</w:t>
      </w:r>
      <w:r>
        <w:rPr>
          <w:b/>
          <w:spacing w:val="-18"/>
          <w:w w:val="75"/>
          <w:sz w:val="18"/>
        </w:rPr>
        <w:t> </w:t>
      </w:r>
      <w:r>
        <w:rPr>
          <w:b/>
          <w:w w:val="75"/>
          <w:sz w:val="18"/>
        </w:rPr>
        <w:t>E</w:t>
      </w:r>
      <w:r>
        <w:rPr>
          <w:b/>
          <w:spacing w:val="-18"/>
          <w:w w:val="75"/>
          <w:sz w:val="18"/>
        </w:rPr>
        <w:t> </w:t>
      </w:r>
      <w:r>
        <w:rPr>
          <w:b/>
          <w:w w:val="75"/>
          <w:sz w:val="18"/>
        </w:rPr>
        <w:t>V</w:t>
      </w:r>
      <w:r>
        <w:rPr>
          <w:b/>
          <w:spacing w:val="-17"/>
          <w:w w:val="75"/>
          <w:sz w:val="18"/>
        </w:rPr>
        <w:t> </w:t>
      </w:r>
      <w:r>
        <w:rPr>
          <w:b/>
          <w:w w:val="75"/>
          <w:sz w:val="18"/>
        </w:rPr>
        <w:t>E</w:t>
      </w:r>
      <w:r>
        <w:rPr>
          <w:b/>
          <w:spacing w:val="-18"/>
          <w:w w:val="75"/>
          <w:sz w:val="18"/>
        </w:rPr>
        <w:t> </w:t>
      </w:r>
      <w:r>
        <w:rPr>
          <w:b/>
          <w:w w:val="75"/>
          <w:sz w:val="18"/>
        </w:rPr>
        <w:t>L</w:t>
      </w:r>
      <w:r>
        <w:rPr>
          <w:b/>
          <w:spacing w:val="-19"/>
          <w:w w:val="75"/>
          <w:sz w:val="18"/>
        </w:rPr>
        <w:t> </w:t>
      </w:r>
      <w:r>
        <w:rPr>
          <w:b/>
          <w:w w:val="75"/>
          <w:sz w:val="18"/>
        </w:rPr>
        <w:t>O</w:t>
      </w:r>
      <w:r>
        <w:rPr>
          <w:b/>
          <w:spacing w:val="-19"/>
          <w:w w:val="75"/>
          <w:sz w:val="18"/>
        </w:rPr>
        <w:t> </w:t>
      </w:r>
      <w:r>
        <w:rPr>
          <w:b/>
          <w:w w:val="75"/>
          <w:sz w:val="18"/>
        </w:rPr>
        <w:t>P</w:t>
      </w:r>
      <w:r>
        <w:rPr>
          <w:b/>
          <w:spacing w:val="-15"/>
          <w:w w:val="75"/>
          <w:sz w:val="18"/>
        </w:rPr>
        <w:t> </w:t>
      </w:r>
      <w:r>
        <w:rPr>
          <w:b/>
          <w:w w:val="75"/>
          <w:sz w:val="18"/>
        </w:rPr>
        <w:t>M</w:t>
      </w:r>
      <w:r>
        <w:rPr>
          <w:b/>
          <w:spacing w:val="-19"/>
          <w:w w:val="75"/>
          <w:sz w:val="18"/>
        </w:rPr>
        <w:t> </w:t>
      </w:r>
      <w:r>
        <w:rPr>
          <w:b/>
          <w:w w:val="75"/>
          <w:sz w:val="18"/>
        </w:rPr>
        <w:t>E</w:t>
      </w:r>
      <w:r>
        <w:rPr>
          <w:b/>
          <w:spacing w:val="-17"/>
          <w:w w:val="75"/>
          <w:sz w:val="18"/>
        </w:rPr>
        <w:t> </w:t>
      </w:r>
      <w:r>
        <w:rPr>
          <w:b/>
          <w:w w:val="75"/>
          <w:sz w:val="18"/>
        </w:rPr>
        <w:t>N</w:t>
      </w:r>
      <w:r>
        <w:rPr>
          <w:b/>
          <w:spacing w:val="-19"/>
          <w:w w:val="75"/>
          <w:sz w:val="18"/>
        </w:rPr>
        <w:t> </w:t>
      </w:r>
      <w:r>
        <w:rPr>
          <w:b/>
          <w:w w:val="75"/>
          <w:sz w:val="18"/>
        </w:rPr>
        <w:t>T</w:t>
      </w:r>
      <w:r>
        <w:rPr>
          <w:b/>
          <w:spacing w:val="17"/>
          <w:sz w:val="18"/>
        </w:rPr>
        <w:t> </w:t>
      </w:r>
      <w:r>
        <w:rPr>
          <w:b/>
          <w:w w:val="75"/>
          <w:sz w:val="18"/>
        </w:rPr>
        <w:t>B</w:t>
      </w:r>
      <w:r>
        <w:rPr>
          <w:b/>
          <w:spacing w:val="-18"/>
          <w:w w:val="75"/>
          <w:sz w:val="18"/>
        </w:rPr>
        <w:t> </w:t>
      </w:r>
      <w:r>
        <w:rPr>
          <w:b/>
          <w:w w:val="75"/>
          <w:sz w:val="18"/>
        </w:rPr>
        <w:t>O</w:t>
      </w:r>
      <w:r>
        <w:rPr>
          <w:b/>
          <w:spacing w:val="-19"/>
          <w:w w:val="75"/>
          <w:sz w:val="18"/>
        </w:rPr>
        <w:t> </w:t>
      </w:r>
      <w:r>
        <w:rPr>
          <w:b/>
          <w:w w:val="75"/>
          <w:sz w:val="18"/>
        </w:rPr>
        <w:t>A</w:t>
      </w:r>
      <w:r>
        <w:rPr>
          <w:b/>
          <w:spacing w:val="-18"/>
          <w:w w:val="75"/>
          <w:sz w:val="18"/>
        </w:rPr>
        <w:t> </w:t>
      </w:r>
      <w:r>
        <w:rPr>
          <w:b/>
          <w:w w:val="75"/>
          <w:sz w:val="18"/>
        </w:rPr>
        <w:t>R</w:t>
      </w:r>
      <w:r>
        <w:rPr>
          <w:b/>
          <w:spacing w:val="-19"/>
          <w:w w:val="75"/>
          <w:sz w:val="18"/>
        </w:rPr>
        <w:t> </w:t>
      </w:r>
      <w:r>
        <w:rPr>
          <w:b/>
          <w:spacing w:val="-10"/>
          <w:w w:val="75"/>
          <w:sz w:val="18"/>
        </w:rPr>
        <w:t>D</w:t>
      </w:r>
    </w:p>
    <w:p>
      <w:pPr>
        <w:spacing w:before="42"/>
        <w:ind w:left="0" w:right="380" w:firstLine="0"/>
        <w:jc w:val="center"/>
        <w:rPr>
          <w:b/>
          <w:sz w:val="24"/>
        </w:rPr>
      </w:pPr>
      <w:r>
        <w:rPr>
          <w:b/>
          <w:spacing w:val="15"/>
          <w:w w:val="120"/>
          <w:sz w:val="24"/>
        </w:rPr>
        <w:t>CITY</w:t>
      </w:r>
      <w:r>
        <w:rPr>
          <w:b/>
          <w:spacing w:val="15"/>
          <w:w w:val="120"/>
          <w:sz w:val="24"/>
        </w:rPr>
        <w:t> </w:t>
      </w:r>
      <w:r>
        <w:rPr>
          <w:b/>
          <w:spacing w:val="14"/>
          <w:w w:val="120"/>
          <w:sz w:val="24"/>
        </w:rPr>
        <w:t>AND</w:t>
      </w:r>
      <w:r>
        <w:rPr>
          <w:b/>
          <w:spacing w:val="15"/>
          <w:w w:val="120"/>
          <w:sz w:val="24"/>
        </w:rPr>
        <w:t> </w:t>
      </w:r>
      <w:r>
        <w:rPr>
          <w:b/>
          <w:spacing w:val="17"/>
          <w:w w:val="120"/>
          <w:sz w:val="24"/>
        </w:rPr>
        <w:t>COUNTY</w:t>
      </w:r>
      <w:r>
        <w:rPr>
          <w:b/>
          <w:spacing w:val="13"/>
          <w:w w:val="120"/>
          <w:sz w:val="24"/>
        </w:rPr>
        <w:t> </w:t>
      </w:r>
      <w:r>
        <w:rPr>
          <w:b/>
          <w:spacing w:val="11"/>
          <w:w w:val="120"/>
          <w:sz w:val="24"/>
        </w:rPr>
        <w:t>OF</w:t>
      </w:r>
      <w:r>
        <w:rPr>
          <w:b/>
          <w:spacing w:val="16"/>
          <w:w w:val="120"/>
          <w:sz w:val="24"/>
        </w:rPr>
        <w:t> HONOLULU</w:t>
      </w:r>
    </w:p>
    <w:p>
      <w:pPr>
        <w:spacing w:before="57"/>
        <w:ind w:left="3433" w:right="3794" w:firstLine="0"/>
        <w:jc w:val="center"/>
        <w:rPr>
          <w:sz w:val="14"/>
        </w:rPr>
      </w:pPr>
      <w:r>
        <w:rPr>
          <w:sz w:val="14"/>
        </w:rPr>
        <w:t>715</w:t>
      </w:r>
      <w:r>
        <w:rPr>
          <w:spacing w:val="-3"/>
          <w:sz w:val="14"/>
        </w:rPr>
        <w:t> </w:t>
      </w:r>
      <w:r>
        <w:rPr>
          <w:sz w:val="14"/>
        </w:rPr>
        <w:t>SOUTH</w:t>
      </w:r>
      <w:r>
        <w:rPr>
          <w:spacing w:val="-5"/>
          <w:sz w:val="14"/>
        </w:rPr>
        <w:t> </w:t>
      </w:r>
      <w:r>
        <w:rPr>
          <w:sz w:val="14"/>
        </w:rPr>
        <w:t>KING</w:t>
      </w:r>
      <w:r>
        <w:rPr>
          <w:spacing w:val="-5"/>
          <w:sz w:val="14"/>
        </w:rPr>
        <w:t> </w:t>
      </w:r>
      <w:r>
        <w:rPr>
          <w:sz w:val="14"/>
        </w:rPr>
        <w:t>STREET,</w:t>
      </w:r>
      <w:r>
        <w:rPr>
          <w:spacing w:val="-5"/>
          <w:sz w:val="14"/>
        </w:rPr>
        <w:t> </w:t>
      </w:r>
      <w:r>
        <w:rPr>
          <w:sz w:val="14"/>
        </w:rPr>
        <w:t>SUITE</w:t>
      </w:r>
      <w:r>
        <w:rPr>
          <w:spacing w:val="-4"/>
          <w:sz w:val="14"/>
        </w:rPr>
        <w:t> </w:t>
      </w:r>
      <w:r>
        <w:rPr>
          <w:sz w:val="14"/>
        </w:rPr>
        <w:t>211</w:t>
      </w:r>
      <w:r>
        <w:rPr>
          <w:spacing w:val="-5"/>
          <w:sz w:val="14"/>
        </w:rPr>
        <w:t> </w:t>
      </w:r>
      <w:r>
        <w:rPr>
          <w:sz w:val="14"/>
        </w:rPr>
        <w:t>•</w:t>
      </w:r>
      <w:r>
        <w:rPr>
          <w:spacing w:val="-6"/>
          <w:sz w:val="14"/>
        </w:rPr>
        <w:t> </w:t>
      </w:r>
      <w:r>
        <w:rPr>
          <w:sz w:val="14"/>
        </w:rPr>
        <w:t>HONOLULU,</w:t>
      </w:r>
      <w:r>
        <w:rPr>
          <w:spacing w:val="-4"/>
          <w:sz w:val="14"/>
        </w:rPr>
        <w:t> </w:t>
      </w:r>
      <w:r>
        <w:rPr>
          <w:sz w:val="14"/>
        </w:rPr>
        <w:t>HAWAI</w:t>
      </w:r>
      <w:r>
        <w:rPr>
          <w:color w:val="333333"/>
          <w:sz w:val="14"/>
        </w:rPr>
        <w:t>‘</w:t>
      </w:r>
      <w:r>
        <w:rPr>
          <w:sz w:val="14"/>
        </w:rPr>
        <w:t>I</w:t>
      </w:r>
      <w:r>
        <w:rPr>
          <w:spacing w:val="-5"/>
          <w:sz w:val="14"/>
        </w:rPr>
        <w:t> </w:t>
      </w:r>
      <w:r>
        <w:rPr>
          <w:sz w:val="14"/>
        </w:rPr>
        <w:t>96813</w:t>
      </w:r>
      <w:r>
        <w:rPr>
          <w:spacing w:val="40"/>
          <w:sz w:val="14"/>
        </w:rPr>
        <w:t> </w:t>
      </w:r>
      <w:r>
        <w:rPr>
          <w:sz w:val="14"/>
        </w:rPr>
        <w:t>PHONE: (808) 768-7790 • </w:t>
      </w:r>
      <w:hyperlink r:id="rId225">
        <w:r>
          <w:rPr>
            <w:sz w:val="14"/>
          </w:rPr>
          <w:t>www.OahuWDB.com</w:t>
        </w:r>
      </w:hyperlink>
    </w:p>
    <w:p>
      <w:pPr>
        <w:pStyle w:val="BodyText"/>
        <w:spacing w:before="48"/>
        <w:rPr>
          <w:sz w:val="20"/>
        </w:rPr>
      </w:pPr>
    </w:p>
    <w:p>
      <w:pPr>
        <w:pStyle w:val="BodyText"/>
        <w:spacing w:after="0"/>
        <w:rPr>
          <w:sz w:val="20"/>
        </w:rPr>
        <w:sectPr>
          <w:headerReference w:type="default" r:id="rId223"/>
          <w:footerReference w:type="default" r:id="rId224"/>
          <w:pgSz w:w="12240" w:h="15840"/>
          <w:pgMar w:header="0" w:footer="0" w:top="640" w:bottom="280" w:left="360" w:right="0"/>
        </w:sectPr>
      </w:pPr>
    </w:p>
    <w:p>
      <w:pPr>
        <w:spacing w:line="249" w:lineRule="auto" w:before="96"/>
        <w:ind w:left="880" w:right="0" w:hanging="303"/>
        <w:jc w:val="left"/>
        <w:rPr>
          <w:sz w:val="12"/>
        </w:rPr>
      </w:pPr>
      <w:r>
        <w:rPr>
          <w:spacing w:val="-2"/>
          <w:sz w:val="12"/>
        </w:rPr>
        <w:t>RICK</w:t>
      </w:r>
      <w:r>
        <w:rPr>
          <w:spacing w:val="-7"/>
          <w:sz w:val="12"/>
        </w:rPr>
        <w:t> </w:t>
      </w:r>
      <w:r>
        <w:rPr>
          <w:spacing w:val="-2"/>
          <w:sz w:val="12"/>
        </w:rPr>
        <w:t>BLANGIARDI</w:t>
      </w:r>
      <w:r>
        <w:rPr>
          <w:spacing w:val="40"/>
          <w:sz w:val="12"/>
        </w:rPr>
        <w:t> </w:t>
      </w:r>
      <w:r>
        <w:rPr>
          <w:spacing w:val="-4"/>
          <w:sz w:val="12"/>
        </w:rPr>
        <w:t>MAYOR</w:t>
      </w:r>
    </w:p>
    <w:p>
      <w:pPr>
        <w:pStyle w:val="BodyText"/>
      </w:pPr>
      <w:r>
        <w:rPr/>
        <w:br w:type="column"/>
      </w:r>
      <w:r>
        <w:rPr/>
      </w:r>
    </w:p>
    <w:p>
      <w:pPr>
        <w:pStyle w:val="BodyText"/>
      </w:pPr>
    </w:p>
    <w:p>
      <w:pPr>
        <w:pStyle w:val="BodyText"/>
      </w:pPr>
    </w:p>
    <w:p>
      <w:pPr>
        <w:pStyle w:val="BodyText"/>
      </w:pPr>
    </w:p>
    <w:p>
      <w:pPr>
        <w:pStyle w:val="BodyText"/>
      </w:pPr>
    </w:p>
    <w:p>
      <w:pPr>
        <w:pStyle w:val="BodyText"/>
        <w:spacing w:before="42"/>
      </w:pPr>
    </w:p>
    <w:p>
      <w:pPr>
        <w:spacing w:before="1"/>
        <w:ind w:left="538" w:right="0" w:firstLine="0"/>
        <w:jc w:val="center"/>
        <w:rPr>
          <w:rFonts w:ascii="Times New Roman"/>
          <w:b/>
          <w:sz w:val="24"/>
        </w:rPr>
      </w:pPr>
      <w:r>
        <w:rPr>
          <w:rFonts w:ascii="Times New Roman"/>
          <w:b/>
          <w:sz w:val="24"/>
        </w:rPr>
        <w:drawing>
          <wp:anchor distT="0" distB="0" distL="0" distR="0" allowOverlap="1" layoutInCell="1" locked="0" behindDoc="0" simplePos="0" relativeHeight="15769600">
            <wp:simplePos x="0" y="0"/>
            <wp:positionH relativeFrom="page">
              <wp:posOffset>3381375</wp:posOffset>
            </wp:positionH>
            <wp:positionV relativeFrom="paragraph">
              <wp:posOffset>-1148569</wp:posOffset>
            </wp:positionV>
            <wp:extent cx="1005839" cy="1005840"/>
            <wp:effectExtent l="0" t="0" r="0" b="0"/>
            <wp:wrapNone/>
            <wp:docPr id="168" name="Image 168" descr="Seal of Honolulu Hawaii vector file for laser engraving, cnc - Inspire  Uplift"/>
            <wp:cNvGraphicFramePr>
              <a:graphicFrameLocks/>
            </wp:cNvGraphicFramePr>
            <a:graphic>
              <a:graphicData uri="http://schemas.openxmlformats.org/drawingml/2006/picture">
                <pic:pic>
                  <pic:nvPicPr>
                    <pic:cNvPr id="168" name="Image 168" descr="Seal of Honolulu Hawaii vector file for laser engraving, cnc - Inspire  Uplift"/>
                    <pic:cNvPicPr/>
                  </pic:nvPicPr>
                  <pic:blipFill>
                    <a:blip r:embed="rId226" cstate="print"/>
                    <a:stretch>
                      <a:fillRect/>
                    </a:stretch>
                  </pic:blipFill>
                  <pic:spPr>
                    <a:xfrm>
                      <a:off x="0" y="0"/>
                      <a:ext cx="1005839" cy="1005840"/>
                    </a:xfrm>
                    <a:prstGeom prst="rect">
                      <a:avLst/>
                    </a:prstGeom>
                  </pic:spPr>
                </pic:pic>
              </a:graphicData>
            </a:graphic>
          </wp:anchor>
        </w:drawing>
      </w:r>
      <w:r>
        <w:rPr>
          <w:rFonts w:ascii="Times New Roman"/>
          <w:b/>
          <w:sz w:val="24"/>
        </w:rPr>
        <w:t>EXECUTIVE</w:t>
      </w:r>
      <w:r>
        <w:rPr>
          <w:rFonts w:ascii="Times New Roman"/>
          <w:b/>
          <w:spacing w:val="-2"/>
          <w:sz w:val="24"/>
        </w:rPr>
        <w:t> </w:t>
      </w:r>
      <w:r>
        <w:rPr>
          <w:rFonts w:ascii="Times New Roman"/>
          <w:b/>
          <w:sz w:val="24"/>
        </w:rPr>
        <w:t>COMMITTEE </w:t>
      </w:r>
      <w:r>
        <w:rPr>
          <w:rFonts w:ascii="Times New Roman"/>
          <w:b/>
          <w:spacing w:val="-2"/>
          <w:sz w:val="24"/>
        </w:rPr>
        <w:t>MEETING</w:t>
      </w:r>
    </w:p>
    <w:p>
      <w:pPr>
        <w:spacing w:before="0"/>
        <w:ind w:left="538" w:right="4" w:firstLine="0"/>
        <w:jc w:val="center"/>
        <w:rPr>
          <w:rFonts w:ascii="Times New Roman"/>
          <w:b/>
          <w:sz w:val="24"/>
        </w:rPr>
      </w:pPr>
      <w:r>
        <w:rPr>
          <w:rFonts w:ascii="Times New Roman"/>
          <w:b/>
          <w:sz w:val="24"/>
        </w:rPr>
        <w:t>Thursday,</w:t>
      </w:r>
      <w:r>
        <w:rPr>
          <w:rFonts w:ascii="Times New Roman"/>
          <w:b/>
          <w:spacing w:val="-2"/>
          <w:sz w:val="24"/>
        </w:rPr>
        <w:t> </w:t>
      </w:r>
      <w:r>
        <w:rPr>
          <w:rFonts w:ascii="Times New Roman"/>
          <w:b/>
          <w:sz w:val="24"/>
        </w:rPr>
        <w:t>March 19,</w:t>
      </w:r>
      <w:r>
        <w:rPr>
          <w:rFonts w:ascii="Times New Roman"/>
          <w:b/>
          <w:spacing w:val="-1"/>
          <w:sz w:val="24"/>
        </w:rPr>
        <w:t> </w:t>
      </w:r>
      <w:r>
        <w:rPr>
          <w:rFonts w:ascii="Times New Roman"/>
          <w:b/>
          <w:spacing w:val="-4"/>
          <w:sz w:val="24"/>
        </w:rPr>
        <w:t>2026</w:t>
      </w:r>
    </w:p>
    <w:p>
      <w:pPr>
        <w:spacing w:before="0"/>
        <w:ind w:left="538" w:right="1" w:firstLine="0"/>
        <w:jc w:val="center"/>
        <w:rPr>
          <w:rFonts w:ascii="Times New Roman"/>
          <w:b/>
          <w:sz w:val="24"/>
        </w:rPr>
      </w:pPr>
      <w:r>
        <w:rPr>
          <w:rFonts w:ascii="Times New Roman"/>
          <w:b/>
          <w:sz w:val="24"/>
        </w:rPr>
        <w:t>10:30 am</w:t>
      </w:r>
      <w:r>
        <w:rPr>
          <w:rFonts w:ascii="Times New Roman"/>
          <w:b/>
          <w:spacing w:val="-4"/>
          <w:sz w:val="24"/>
        </w:rPr>
        <w:t> </w:t>
      </w:r>
      <w:r>
        <w:rPr>
          <w:rFonts w:ascii="Times New Roman"/>
          <w:b/>
          <w:sz w:val="24"/>
        </w:rPr>
        <w:t>to</w:t>
      </w:r>
      <w:r>
        <w:rPr>
          <w:rFonts w:ascii="Times New Roman"/>
          <w:b/>
          <w:spacing w:val="-1"/>
          <w:sz w:val="24"/>
        </w:rPr>
        <w:t> </w:t>
      </w:r>
      <w:r>
        <w:rPr>
          <w:rFonts w:ascii="Times New Roman"/>
          <w:b/>
          <w:sz w:val="24"/>
        </w:rPr>
        <w:t>12:00 </w:t>
      </w:r>
      <w:r>
        <w:rPr>
          <w:rFonts w:ascii="Times New Roman"/>
          <w:b/>
          <w:spacing w:val="-5"/>
          <w:sz w:val="24"/>
        </w:rPr>
        <w:t>pm</w:t>
      </w:r>
    </w:p>
    <w:p>
      <w:pPr>
        <w:spacing w:before="96"/>
        <w:ind w:left="430" w:right="781" w:firstLine="0"/>
        <w:jc w:val="center"/>
        <w:rPr>
          <w:sz w:val="12"/>
        </w:rPr>
      </w:pPr>
      <w:r>
        <w:rPr/>
        <w:br w:type="column"/>
      </w:r>
      <w:r>
        <w:rPr>
          <w:sz w:val="12"/>
        </w:rPr>
        <w:t>CHRISTOPHER</w:t>
      </w:r>
      <w:r>
        <w:rPr>
          <w:spacing w:val="-11"/>
          <w:sz w:val="12"/>
        </w:rPr>
        <w:t> </w:t>
      </w:r>
      <w:r>
        <w:rPr>
          <w:sz w:val="12"/>
        </w:rPr>
        <w:t>K.</w:t>
      </w:r>
      <w:r>
        <w:rPr>
          <w:spacing w:val="-8"/>
          <w:sz w:val="12"/>
        </w:rPr>
        <w:t> </w:t>
      </w:r>
      <w:r>
        <w:rPr>
          <w:sz w:val="12"/>
        </w:rPr>
        <w:t>LUM</w:t>
      </w:r>
      <w:r>
        <w:rPr>
          <w:spacing w:val="-8"/>
          <w:sz w:val="12"/>
        </w:rPr>
        <w:t> </w:t>
      </w:r>
      <w:r>
        <w:rPr>
          <w:sz w:val="12"/>
        </w:rPr>
        <w:t>LEE</w:t>
      </w:r>
      <w:r>
        <w:rPr>
          <w:spacing w:val="40"/>
          <w:sz w:val="12"/>
        </w:rPr>
        <w:t> </w:t>
      </w:r>
      <w:r>
        <w:rPr>
          <w:spacing w:val="-2"/>
          <w:sz w:val="12"/>
        </w:rPr>
        <w:t>CHAIR</w:t>
      </w:r>
    </w:p>
    <w:p>
      <w:pPr>
        <w:pStyle w:val="BodyText"/>
        <w:spacing w:before="1"/>
        <w:rPr>
          <w:sz w:val="12"/>
        </w:rPr>
      </w:pPr>
    </w:p>
    <w:p>
      <w:pPr>
        <w:spacing w:before="1"/>
        <w:ind w:left="693" w:right="1040" w:hanging="3"/>
        <w:jc w:val="center"/>
        <w:rPr>
          <w:sz w:val="12"/>
        </w:rPr>
      </w:pPr>
      <w:r>
        <w:rPr>
          <w:sz w:val="12"/>
        </w:rPr>
        <w:t>HARRISON</w:t>
      </w:r>
      <w:r>
        <w:rPr>
          <w:spacing w:val="-9"/>
          <w:sz w:val="12"/>
        </w:rPr>
        <w:t> </w:t>
      </w:r>
      <w:r>
        <w:rPr>
          <w:sz w:val="12"/>
        </w:rPr>
        <w:t>KURANISHI</w:t>
      </w:r>
      <w:r>
        <w:rPr>
          <w:spacing w:val="40"/>
          <w:sz w:val="12"/>
        </w:rPr>
        <w:t> </w:t>
      </w:r>
      <w:r>
        <w:rPr>
          <w:sz w:val="12"/>
        </w:rPr>
        <w:t>EXECUTIVE</w:t>
      </w:r>
      <w:r>
        <w:rPr>
          <w:spacing w:val="-8"/>
          <w:sz w:val="12"/>
        </w:rPr>
        <w:t> </w:t>
      </w:r>
      <w:r>
        <w:rPr>
          <w:spacing w:val="-2"/>
          <w:sz w:val="12"/>
        </w:rPr>
        <w:t>DIRECTOR</w:t>
      </w:r>
    </w:p>
    <w:p>
      <w:pPr>
        <w:spacing w:after="0"/>
        <w:jc w:val="center"/>
        <w:rPr>
          <w:sz w:val="12"/>
        </w:rPr>
        <w:sectPr>
          <w:type w:val="continuous"/>
          <w:pgSz w:w="12240" w:h="15840"/>
          <w:pgMar w:header="0" w:footer="0" w:top="860" w:bottom="280" w:left="360" w:right="0"/>
          <w:cols w:num="3" w:equalWidth="0">
            <w:col w:w="1663" w:space="1394"/>
            <w:col w:w="4874" w:space="874"/>
            <w:col w:w="3075"/>
          </w:cols>
        </w:sectPr>
      </w:pPr>
    </w:p>
    <w:p>
      <w:pPr>
        <w:spacing w:before="271"/>
        <w:ind w:left="1080" w:right="0" w:firstLine="0"/>
        <w:jc w:val="left"/>
        <w:rPr>
          <w:rFonts w:ascii="Times New Roman"/>
          <w:i/>
          <w:sz w:val="24"/>
        </w:rPr>
      </w:pPr>
      <w:r>
        <w:rPr>
          <w:rFonts w:ascii="Times New Roman"/>
          <w:i/>
          <w:sz w:val="24"/>
        </w:rPr>
        <mc:AlternateContent>
          <mc:Choice Requires="wps">
            <w:drawing>
              <wp:anchor distT="0" distB="0" distL="0" distR="0" allowOverlap="1" layoutInCell="1" locked="0" behindDoc="0" simplePos="0" relativeHeight="15770112">
                <wp:simplePos x="0" y="0"/>
                <wp:positionH relativeFrom="page">
                  <wp:posOffset>5538654</wp:posOffset>
                </wp:positionH>
                <wp:positionV relativeFrom="page">
                  <wp:posOffset>135270</wp:posOffset>
                </wp:positionV>
                <wp:extent cx="1996439" cy="271145"/>
                <wp:effectExtent l="0" t="0" r="0" b="0"/>
                <wp:wrapNone/>
                <wp:docPr id="169" name="Textbox 169"/>
                <wp:cNvGraphicFramePr>
                  <a:graphicFrameLocks/>
                </wp:cNvGraphicFramePr>
                <a:graphic>
                  <a:graphicData uri="http://schemas.microsoft.com/office/word/2010/wordprocessingShape">
                    <wps:wsp>
                      <wps:cNvPr id="169" name="Textbox 169"/>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AM 8:31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6.114502pt;margin-top:10.651184pt;width:157.2pt;height:21.35pt;mso-position-horizontal-relative:page;mso-position-vertical-relative:page;z-index:15770112" type="#_x0000_t202" id="docshape138"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AM 8:31 CITY </w:t>
                      </w:r>
                      <w:r>
                        <w:rPr>
                          <w:rFonts w:ascii="Arial Narrow"/>
                          <w:color w:val="7F00FF"/>
                          <w:spacing w:val="-2"/>
                          <w:sz w:val="25"/>
                        </w:rPr>
                        <w:t>CLERK</w:t>
                      </w:r>
                    </w:p>
                  </w:txbxContent>
                </v:textbox>
                <v:fill type="solid"/>
                <w10:wrap type="none"/>
              </v:shape>
            </w:pict>
          </mc:Fallback>
        </mc:AlternateContent>
      </w:r>
      <w:r>
        <w:rPr>
          <w:rFonts w:ascii="Times New Roman"/>
          <w:i/>
          <w:sz w:val="24"/>
          <w:u w:val="single"/>
        </w:rPr>
        <w:t>Remote</w:t>
      </w:r>
      <w:r>
        <w:rPr>
          <w:rFonts w:ascii="Times New Roman"/>
          <w:i/>
          <w:spacing w:val="-3"/>
          <w:sz w:val="24"/>
          <w:u w:val="single"/>
        </w:rPr>
        <w:t> </w:t>
      </w:r>
      <w:r>
        <w:rPr>
          <w:rFonts w:ascii="Times New Roman"/>
          <w:i/>
          <w:spacing w:val="-2"/>
          <w:sz w:val="24"/>
          <w:u w:val="single"/>
        </w:rPr>
        <w:t>Meeting:</w:t>
      </w:r>
    </w:p>
    <w:p>
      <w:pPr>
        <w:pStyle w:val="BodyText"/>
        <w:spacing w:before="1"/>
        <w:ind w:left="1080" w:right="1391"/>
        <w:rPr>
          <w:rFonts w:ascii="Times New Roman"/>
        </w:rPr>
      </w:pPr>
      <w:r>
        <w:rPr>
          <w:rFonts w:ascii="Times New Roman"/>
        </w:rPr>
        <w:t>This</w:t>
      </w:r>
      <w:r>
        <w:rPr>
          <w:rFonts w:ascii="Times New Roman"/>
          <w:spacing w:val="-3"/>
        </w:rPr>
        <w:t> </w:t>
      </w:r>
      <w:r>
        <w:rPr>
          <w:rFonts w:ascii="Times New Roman"/>
        </w:rPr>
        <w:t>meeting</w:t>
      </w:r>
      <w:r>
        <w:rPr>
          <w:rFonts w:ascii="Times New Roman"/>
          <w:spacing w:val="-6"/>
        </w:rPr>
        <w:t> </w:t>
      </w:r>
      <w:r>
        <w:rPr>
          <w:rFonts w:ascii="Times New Roman"/>
        </w:rPr>
        <w:t>will</w:t>
      </w:r>
      <w:r>
        <w:rPr>
          <w:rFonts w:ascii="Times New Roman"/>
          <w:spacing w:val="-3"/>
        </w:rPr>
        <w:t> </w:t>
      </w:r>
      <w:r>
        <w:rPr>
          <w:rFonts w:ascii="Times New Roman"/>
        </w:rPr>
        <w:t>be</w:t>
      </w:r>
      <w:r>
        <w:rPr>
          <w:rFonts w:ascii="Times New Roman"/>
          <w:spacing w:val="-4"/>
        </w:rPr>
        <w:t> </w:t>
      </w:r>
      <w:r>
        <w:rPr>
          <w:rFonts w:ascii="Times New Roman"/>
        </w:rPr>
        <w:t>held</w:t>
      </w:r>
      <w:r>
        <w:rPr>
          <w:rFonts w:ascii="Times New Roman"/>
          <w:spacing w:val="-2"/>
        </w:rPr>
        <w:t> </w:t>
      </w:r>
      <w:r>
        <w:rPr>
          <w:rFonts w:ascii="Times New Roman"/>
        </w:rPr>
        <w:t>remotely</w:t>
      </w:r>
      <w:r>
        <w:rPr>
          <w:rFonts w:ascii="Times New Roman"/>
          <w:spacing w:val="-8"/>
        </w:rPr>
        <w:t> </w:t>
      </w:r>
      <w:r>
        <w:rPr>
          <w:rFonts w:ascii="Times New Roman"/>
        </w:rPr>
        <w:t>by</w:t>
      </w:r>
      <w:r>
        <w:rPr>
          <w:rFonts w:ascii="Times New Roman"/>
          <w:spacing w:val="-6"/>
        </w:rPr>
        <w:t> </w:t>
      </w:r>
      <w:r>
        <w:rPr>
          <w:rFonts w:ascii="Times New Roman"/>
        </w:rPr>
        <w:t>Zoom</w:t>
      </w:r>
      <w:r>
        <w:rPr>
          <w:rFonts w:ascii="Times New Roman"/>
          <w:spacing w:val="-3"/>
        </w:rPr>
        <w:t> </w:t>
      </w:r>
      <w:r>
        <w:rPr>
          <w:rFonts w:ascii="Times New Roman"/>
        </w:rPr>
        <w:t>interactive</w:t>
      </w:r>
      <w:r>
        <w:rPr>
          <w:rFonts w:ascii="Times New Roman"/>
          <w:spacing w:val="-4"/>
        </w:rPr>
        <w:t> </w:t>
      </w:r>
      <w:r>
        <w:rPr>
          <w:rFonts w:ascii="Times New Roman"/>
        </w:rPr>
        <w:t>conference</w:t>
      </w:r>
      <w:r>
        <w:rPr>
          <w:rFonts w:ascii="Times New Roman"/>
          <w:spacing w:val="-4"/>
        </w:rPr>
        <w:t> </w:t>
      </w:r>
      <w:r>
        <w:rPr>
          <w:rFonts w:ascii="Times New Roman"/>
        </w:rPr>
        <w:t>technology.</w:t>
      </w:r>
      <w:r>
        <w:rPr>
          <w:rFonts w:ascii="Times New Roman"/>
          <w:spacing w:val="-2"/>
        </w:rPr>
        <w:t> </w:t>
      </w:r>
      <w:r>
        <w:rPr>
          <w:rFonts w:ascii="Times New Roman"/>
        </w:rPr>
        <w:t>Board</w:t>
      </w:r>
      <w:r>
        <w:rPr>
          <w:rFonts w:ascii="Times New Roman"/>
          <w:spacing w:val="-3"/>
        </w:rPr>
        <w:t> </w:t>
      </w:r>
      <w:r>
        <w:rPr>
          <w:rFonts w:ascii="Times New Roman"/>
        </w:rPr>
        <w:t>members, staff, and members of the public may participate in the remote meeting by using the Zoom link: </w:t>
      </w:r>
      <w:hyperlink r:id="rId227">
        <w:r>
          <w:rPr>
            <w:rFonts w:ascii="Times New Roman"/>
            <w:color w:val="0462C1"/>
            <w:spacing w:val="-2"/>
            <w:u w:val="single" w:color="0462C1"/>
          </w:rPr>
          <w:t>https://us06web.zoom.us/j/87307606465?pwd=DDDPd8QfxtXA6XcazO0NKHOqc31zXv.1</w:t>
        </w:r>
      </w:hyperlink>
    </w:p>
    <w:p>
      <w:pPr>
        <w:pStyle w:val="BodyText"/>
        <w:spacing w:before="276"/>
        <w:ind w:left="1080"/>
        <w:rPr>
          <w:rFonts w:ascii="Times New Roman"/>
        </w:rPr>
      </w:pPr>
      <w:r>
        <w:rPr>
          <w:rFonts w:ascii="Times New Roman"/>
        </w:rPr>
        <w:t>If</w:t>
      </w:r>
      <w:r>
        <w:rPr>
          <w:rFonts w:ascii="Times New Roman"/>
          <w:spacing w:val="5"/>
        </w:rPr>
        <w:t> </w:t>
      </w:r>
      <w:r>
        <w:rPr>
          <w:rFonts w:ascii="Times New Roman"/>
        </w:rPr>
        <w:t>you do</w:t>
      </w:r>
      <w:r>
        <w:rPr>
          <w:rFonts w:ascii="Times New Roman"/>
          <w:spacing w:val="-1"/>
        </w:rPr>
        <w:t> </w:t>
      </w:r>
      <w:r>
        <w:rPr>
          <w:rFonts w:ascii="Times New Roman"/>
        </w:rPr>
        <w:t>not have</w:t>
      </w:r>
      <w:r>
        <w:rPr>
          <w:rFonts w:ascii="Times New Roman"/>
          <w:spacing w:val="-3"/>
        </w:rPr>
        <w:t> </w:t>
      </w:r>
      <w:r>
        <w:rPr>
          <w:rFonts w:ascii="Times New Roman"/>
        </w:rPr>
        <w:t>the technology</w:t>
      </w:r>
      <w:r>
        <w:rPr>
          <w:rFonts w:ascii="Times New Roman"/>
          <w:spacing w:val="-6"/>
        </w:rPr>
        <w:t> </w:t>
      </w:r>
      <w:r>
        <w:rPr>
          <w:rFonts w:ascii="Times New Roman"/>
        </w:rPr>
        <w:t>or</w:t>
      </w:r>
      <w:r>
        <w:rPr>
          <w:rFonts w:ascii="Times New Roman"/>
          <w:spacing w:val="1"/>
        </w:rPr>
        <w:t> </w:t>
      </w:r>
      <w:r>
        <w:rPr>
          <w:rFonts w:ascii="Times New Roman"/>
        </w:rPr>
        <w:t>ability</w:t>
      </w:r>
      <w:r>
        <w:rPr>
          <w:rFonts w:ascii="Times New Roman"/>
          <w:spacing w:val="-6"/>
        </w:rPr>
        <w:t> </w:t>
      </w:r>
      <w:r>
        <w:rPr>
          <w:rFonts w:ascii="Times New Roman"/>
        </w:rPr>
        <w:t>to join</w:t>
      </w:r>
      <w:r>
        <w:rPr>
          <w:rFonts w:ascii="Times New Roman"/>
          <w:spacing w:val="-1"/>
        </w:rPr>
        <w:t> </w:t>
      </w:r>
      <w:r>
        <w:rPr>
          <w:rFonts w:ascii="Times New Roman"/>
        </w:rPr>
        <w:t>the</w:t>
      </w:r>
      <w:r>
        <w:rPr>
          <w:rFonts w:ascii="Times New Roman"/>
          <w:spacing w:val="-1"/>
        </w:rPr>
        <w:t> </w:t>
      </w:r>
      <w:r>
        <w:rPr>
          <w:rFonts w:ascii="Times New Roman"/>
        </w:rPr>
        <w:t>remote</w:t>
      </w:r>
      <w:r>
        <w:rPr>
          <w:rFonts w:ascii="Times New Roman"/>
          <w:spacing w:val="-2"/>
        </w:rPr>
        <w:t> </w:t>
      </w:r>
      <w:r>
        <w:rPr>
          <w:rFonts w:ascii="Times New Roman"/>
        </w:rPr>
        <w:t>meeting</w:t>
      </w:r>
      <w:r>
        <w:rPr>
          <w:rFonts w:ascii="Times New Roman"/>
          <w:spacing w:val="-3"/>
        </w:rPr>
        <w:t> </w:t>
      </w:r>
      <w:r>
        <w:rPr>
          <w:rFonts w:ascii="Times New Roman"/>
        </w:rPr>
        <w:t>via Zoom, please</w:t>
      </w:r>
      <w:r>
        <w:rPr>
          <w:rFonts w:ascii="Times New Roman"/>
          <w:spacing w:val="-1"/>
        </w:rPr>
        <w:t> </w:t>
      </w:r>
      <w:r>
        <w:rPr>
          <w:rFonts w:ascii="Times New Roman"/>
          <w:spacing w:val="-4"/>
        </w:rPr>
        <w:t>dial</w:t>
      </w:r>
    </w:p>
    <w:p>
      <w:pPr>
        <w:pStyle w:val="BodyText"/>
        <w:ind w:left="1080"/>
        <w:rPr>
          <w:rFonts w:ascii="Times New Roman"/>
        </w:rPr>
      </w:pPr>
      <w:r>
        <w:rPr>
          <w:rFonts w:ascii="Times New Roman"/>
        </w:rPr>
        <w:t>+1</w:t>
      </w:r>
      <w:r>
        <w:rPr>
          <w:rFonts w:ascii="Times New Roman"/>
          <w:spacing w:val="-3"/>
        </w:rPr>
        <w:t> </w:t>
      </w:r>
      <w:r>
        <w:rPr>
          <w:rFonts w:ascii="Times New Roman"/>
        </w:rPr>
        <w:t>(669) 444-9171 on</w:t>
      </w:r>
      <w:r>
        <w:rPr>
          <w:rFonts w:ascii="Times New Roman"/>
          <w:spacing w:val="-1"/>
        </w:rPr>
        <w:t> </w:t>
      </w:r>
      <w:r>
        <w:rPr>
          <w:rFonts w:ascii="Times New Roman"/>
        </w:rPr>
        <w:t>the</w:t>
      </w:r>
      <w:r>
        <w:rPr>
          <w:rFonts w:ascii="Times New Roman"/>
          <w:spacing w:val="-1"/>
        </w:rPr>
        <w:t> </w:t>
      </w:r>
      <w:r>
        <w:rPr>
          <w:rFonts w:ascii="Times New Roman"/>
        </w:rPr>
        <w:t>telephone</w:t>
      </w:r>
      <w:r>
        <w:rPr>
          <w:rFonts w:ascii="Times New Roman"/>
          <w:spacing w:val="-1"/>
        </w:rPr>
        <w:t> </w:t>
      </w:r>
      <w:r>
        <w:rPr>
          <w:rFonts w:ascii="Times New Roman"/>
        </w:rPr>
        <w:t>to participate in the</w:t>
      </w:r>
      <w:r>
        <w:rPr>
          <w:rFonts w:ascii="Times New Roman"/>
          <w:spacing w:val="-1"/>
        </w:rPr>
        <w:t> </w:t>
      </w:r>
      <w:r>
        <w:rPr>
          <w:rFonts w:ascii="Times New Roman"/>
        </w:rPr>
        <w:t>remote </w:t>
      </w:r>
      <w:r>
        <w:rPr>
          <w:rFonts w:ascii="Times New Roman"/>
          <w:spacing w:val="-2"/>
        </w:rPr>
        <w:t>meeting.</w:t>
      </w:r>
    </w:p>
    <w:p>
      <w:pPr>
        <w:pStyle w:val="BodyText"/>
        <w:rPr>
          <w:rFonts w:ascii="Times New Roman"/>
        </w:rPr>
      </w:pPr>
    </w:p>
    <w:p>
      <w:pPr>
        <w:pStyle w:val="BodyText"/>
        <w:ind w:left="1080"/>
        <w:rPr>
          <w:rFonts w:ascii="Times New Roman"/>
        </w:rPr>
      </w:pPr>
      <w:r>
        <w:rPr>
          <w:rFonts w:ascii="Times New Roman"/>
        </w:rPr>
        <w:t>Meeting ID:</w:t>
      </w:r>
      <w:r>
        <w:rPr>
          <w:rFonts w:ascii="Times New Roman"/>
          <w:spacing w:val="-2"/>
        </w:rPr>
        <w:t> </w:t>
      </w:r>
      <w:r>
        <w:rPr>
          <w:rFonts w:ascii="Times New Roman"/>
        </w:rPr>
        <w:t>873</w:t>
      </w:r>
      <w:r>
        <w:rPr>
          <w:rFonts w:ascii="Times New Roman"/>
          <w:spacing w:val="-1"/>
        </w:rPr>
        <w:t> </w:t>
      </w:r>
      <w:r>
        <w:rPr>
          <w:rFonts w:ascii="Times New Roman"/>
        </w:rPr>
        <w:t>0760</w:t>
      </w:r>
      <w:r>
        <w:rPr>
          <w:rFonts w:ascii="Times New Roman"/>
          <w:spacing w:val="-1"/>
        </w:rPr>
        <w:t> </w:t>
      </w:r>
      <w:r>
        <w:rPr>
          <w:rFonts w:ascii="Times New Roman"/>
          <w:spacing w:val="-4"/>
        </w:rPr>
        <w:t>6465</w:t>
      </w:r>
    </w:p>
    <w:p>
      <w:pPr>
        <w:pStyle w:val="BodyText"/>
        <w:ind w:left="1080"/>
        <w:rPr>
          <w:rFonts w:ascii="Times New Roman"/>
        </w:rPr>
      </w:pPr>
      <w:r>
        <w:rPr>
          <w:rFonts w:ascii="Times New Roman"/>
        </w:rPr>
        <w:t>Passcode:</w:t>
      </w:r>
      <w:r>
        <w:rPr>
          <w:rFonts w:ascii="Times New Roman"/>
          <w:spacing w:val="-3"/>
        </w:rPr>
        <w:t> </w:t>
      </w:r>
      <w:r>
        <w:rPr>
          <w:rFonts w:ascii="Times New Roman"/>
          <w:spacing w:val="-2"/>
        </w:rPr>
        <w:t>541329</w:t>
      </w:r>
    </w:p>
    <w:p>
      <w:pPr>
        <w:pStyle w:val="BodyText"/>
        <w:rPr>
          <w:rFonts w:ascii="Times New Roman"/>
        </w:rPr>
      </w:pPr>
    </w:p>
    <w:p>
      <w:pPr>
        <w:spacing w:before="0"/>
        <w:ind w:left="1080" w:right="0" w:firstLine="0"/>
        <w:jc w:val="left"/>
        <w:rPr>
          <w:rFonts w:ascii="Times New Roman"/>
          <w:i/>
          <w:sz w:val="24"/>
        </w:rPr>
      </w:pPr>
      <w:r>
        <w:rPr>
          <w:rFonts w:ascii="Times New Roman"/>
          <w:i/>
          <w:sz w:val="24"/>
          <w:u w:val="single"/>
        </w:rPr>
        <w:t>Physical</w:t>
      </w:r>
      <w:r>
        <w:rPr>
          <w:rFonts w:ascii="Times New Roman"/>
          <w:i/>
          <w:spacing w:val="-2"/>
          <w:sz w:val="24"/>
          <w:u w:val="single"/>
        </w:rPr>
        <w:t> Meeting:</w:t>
      </w:r>
    </w:p>
    <w:p>
      <w:pPr>
        <w:pStyle w:val="BodyText"/>
        <w:ind w:left="1080" w:right="1554"/>
        <w:rPr>
          <w:rFonts w:ascii="Times New Roman"/>
        </w:rPr>
      </w:pPr>
      <w:r>
        <w:rPr>
          <w:rFonts w:ascii="Times New Roman"/>
        </w:rPr>
        <w:t>A</w:t>
      </w:r>
      <w:r>
        <w:rPr>
          <w:rFonts w:ascii="Times New Roman"/>
          <w:spacing w:val="-3"/>
        </w:rPr>
        <w:t> </w:t>
      </w:r>
      <w:r>
        <w:rPr>
          <w:rFonts w:ascii="Times New Roman"/>
        </w:rPr>
        <w:t>physical</w:t>
      </w:r>
      <w:r>
        <w:rPr>
          <w:rFonts w:ascii="Times New Roman"/>
          <w:spacing w:val="-3"/>
        </w:rPr>
        <w:t> </w:t>
      </w:r>
      <w:r>
        <w:rPr>
          <w:rFonts w:ascii="Times New Roman"/>
        </w:rPr>
        <w:t>meeting</w:t>
      </w:r>
      <w:r>
        <w:rPr>
          <w:rFonts w:ascii="Times New Roman"/>
          <w:spacing w:val="-6"/>
        </w:rPr>
        <w:t> </w:t>
      </w:r>
      <w:r>
        <w:rPr>
          <w:rFonts w:ascii="Times New Roman"/>
        </w:rPr>
        <w:t>location</w:t>
      </w:r>
      <w:r>
        <w:rPr>
          <w:rFonts w:ascii="Times New Roman"/>
          <w:spacing w:val="-3"/>
        </w:rPr>
        <w:t> </w:t>
      </w:r>
      <w:r>
        <w:rPr>
          <w:rFonts w:ascii="Times New Roman"/>
        </w:rPr>
        <w:t>will</w:t>
      </w:r>
      <w:r>
        <w:rPr>
          <w:rFonts w:ascii="Times New Roman"/>
          <w:spacing w:val="-3"/>
        </w:rPr>
        <w:t> </w:t>
      </w:r>
      <w:r>
        <w:rPr>
          <w:rFonts w:ascii="Times New Roman"/>
        </w:rPr>
        <w:t>be</w:t>
      </w:r>
      <w:r>
        <w:rPr>
          <w:rFonts w:ascii="Times New Roman"/>
          <w:spacing w:val="-3"/>
        </w:rPr>
        <w:t> </w:t>
      </w:r>
      <w:r>
        <w:rPr>
          <w:rFonts w:ascii="Times New Roman"/>
        </w:rPr>
        <w:t>open</w:t>
      </w:r>
      <w:r>
        <w:rPr>
          <w:rFonts w:ascii="Times New Roman"/>
          <w:spacing w:val="-3"/>
        </w:rPr>
        <w:t> </w:t>
      </w:r>
      <w:r>
        <w:rPr>
          <w:rFonts w:ascii="Times New Roman"/>
        </w:rPr>
        <w:t>to</w:t>
      </w:r>
      <w:r>
        <w:rPr>
          <w:rFonts w:ascii="Times New Roman"/>
          <w:spacing w:val="-3"/>
        </w:rPr>
        <w:t> </w:t>
      </w:r>
      <w:r>
        <w:rPr>
          <w:rFonts w:ascii="Times New Roman"/>
        </w:rPr>
        <w:t>the</w:t>
      </w:r>
      <w:r>
        <w:rPr>
          <w:rFonts w:ascii="Times New Roman"/>
          <w:spacing w:val="-4"/>
        </w:rPr>
        <w:t> </w:t>
      </w:r>
      <w:r>
        <w:rPr>
          <w:rFonts w:ascii="Times New Roman"/>
        </w:rPr>
        <w:t>public</w:t>
      </w:r>
      <w:r>
        <w:rPr>
          <w:rFonts w:ascii="Times New Roman"/>
          <w:spacing w:val="-4"/>
        </w:rPr>
        <w:t> </w:t>
      </w:r>
      <w:r>
        <w:rPr>
          <w:rFonts w:ascii="Times New Roman"/>
        </w:rPr>
        <w:t>and</w:t>
      </w:r>
      <w:r>
        <w:rPr>
          <w:rFonts w:ascii="Times New Roman"/>
          <w:spacing w:val="-3"/>
        </w:rPr>
        <w:t> </w:t>
      </w:r>
      <w:r>
        <w:rPr>
          <w:rFonts w:ascii="Times New Roman"/>
        </w:rPr>
        <w:t>will</w:t>
      </w:r>
      <w:r>
        <w:rPr>
          <w:rFonts w:ascii="Times New Roman"/>
          <w:spacing w:val="-3"/>
        </w:rPr>
        <w:t> </w:t>
      </w:r>
      <w:r>
        <w:rPr>
          <w:rFonts w:ascii="Times New Roman"/>
        </w:rPr>
        <w:t>have</w:t>
      </w:r>
      <w:r>
        <w:rPr>
          <w:rFonts w:ascii="Times New Roman"/>
          <w:spacing w:val="-4"/>
        </w:rPr>
        <w:t> </w:t>
      </w:r>
      <w:r>
        <w:rPr>
          <w:rFonts w:ascii="Times New Roman"/>
        </w:rPr>
        <w:t>an</w:t>
      </w:r>
      <w:r>
        <w:rPr>
          <w:rFonts w:ascii="Times New Roman"/>
          <w:spacing w:val="-1"/>
        </w:rPr>
        <w:t> </w:t>
      </w:r>
      <w:r>
        <w:rPr>
          <w:rFonts w:ascii="Times New Roman"/>
        </w:rPr>
        <w:t>audiovisual</w:t>
      </w:r>
      <w:r>
        <w:rPr>
          <w:rFonts w:ascii="Times New Roman"/>
          <w:spacing w:val="-3"/>
        </w:rPr>
        <w:t> </w:t>
      </w:r>
      <w:r>
        <w:rPr>
          <w:rFonts w:ascii="Times New Roman"/>
        </w:rPr>
        <w:t>connection, which will allow individuals at the physical meeting location to participate in the remote meeting. The address of the physical meeting location is 715 S King Street, Suite #211, Honolulu, HI 96813.</w:t>
      </w:r>
    </w:p>
    <w:p>
      <w:pPr>
        <w:pStyle w:val="BodyText"/>
        <w:rPr>
          <w:rFonts w:ascii="Times New Roman"/>
        </w:rPr>
      </w:pPr>
    </w:p>
    <w:p>
      <w:pPr>
        <w:spacing w:before="0"/>
        <w:ind w:left="1080" w:right="0" w:firstLine="0"/>
        <w:jc w:val="left"/>
        <w:rPr>
          <w:rFonts w:ascii="Times New Roman"/>
          <w:i/>
          <w:sz w:val="24"/>
        </w:rPr>
      </w:pPr>
      <w:r>
        <w:rPr>
          <w:rFonts w:ascii="Times New Roman"/>
          <w:i/>
          <w:sz w:val="24"/>
          <w:u w:val="single"/>
        </w:rPr>
        <w:t>Written</w:t>
      </w:r>
      <w:r>
        <w:rPr>
          <w:rFonts w:ascii="Times New Roman"/>
          <w:i/>
          <w:spacing w:val="-2"/>
          <w:sz w:val="24"/>
          <w:u w:val="single"/>
        </w:rPr>
        <w:t> </w:t>
      </w:r>
      <w:r>
        <w:rPr>
          <w:rFonts w:ascii="Times New Roman"/>
          <w:i/>
          <w:sz w:val="24"/>
          <w:u w:val="single"/>
        </w:rPr>
        <w:t>and</w:t>
      </w:r>
      <w:r>
        <w:rPr>
          <w:rFonts w:ascii="Times New Roman"/>
          <w:i/>
          <w:spacing w:val="-2"/>
          <w:sz w:val="24"/>
          <w:u w:val="single"/>
        </w:rPr>
        <w:t> </w:t>
      </w:r>
      <w:r>
        <w:rPr>
          <w:rFonts w:ascii="Times New Roman"/>
          <w:i/>
          <w:sz w:val="24"/>
          <w:u w:val="single"/>
        </w:rPr>
        <w:t>Oral</w:t>
      </w:r>
      <w:r>
        <w:rPr>
          <w:rFonts w:ascii="Times New Roman"/>
          <w:i/>
          <w:spacing w:val="-1"/>
          <w:sz w:val="24"/>
          <w:u w:val="single"/>
        </w:rPr>
        <w:t> </w:t>
      </w:r>
      <w:r>
        <w:rPr>
          <w:rFonts w:ascii="Times New Roman"/>
          <w:i/>
          <w:spacing w:val="-2"/>
          <w:sz w:val="24"/>
          <w:u w:val="single"/>
        </w:rPr>
        <w:t>Testimony:</w:t>
      </w:r>
    </w:p>
    <w:p>
      <w:pPr>
        <w:pStyle w:val="BodyText"/>
        <w:ind w:left="1080" w:right="1391"/>
        <w:rPr>
          <w:rFonts w:ascii="Times New Roman"/>
        </w:rPr>
      </w:pPr>
      <w:r>
        <w:rPr>
          <w:rFonts w:ascii="Times New Roman"/>
        </w:rPr>
        <w:t>Individuals may submit written testimony by U.S. mail or hand delivery at 715 S King Street, Suite 211, Honolulu, HI 96813 or by email at </w:t>
      </w:r>
      <w:hyperlink r:id="rId228">
        <w:r>
          <w:rPr>
            <w:rFonts w:ascii="Times New Roman"/>
            <w:color w:val="0462C1"/>
            <w:u w:val="single" w:color="0462C1"/>
          </w:rPr>
          <w:t>OahuWDB@honolulu.gov</w:t>
        </w:r>
        <w:r>
          <w:rPr>
            <w:rFonts w:ascii="Times New Roman"/>
          </w:rPr>
          <w:t>.</w:t>
        </w:r>
      </w:hyperlink>
      <w:r>
        <w:rPr>
          <w:rFonts w:ascii="Times New Roman"/>
        </w:rPr>
        <w:t> It is requested that written testimony be received at least 24 hours prior to the meeting. Individuals may provide remote oral testimony during the remote meeting at the Zoom link listed above. Individuals participating</w:t>
      </w:r>
      <w:r>
        <w:rPr>
          <w:rFonts w:ascii="Times New Roman"/>
          <w:spacing w:val="-3"/>
        </w:rPr>
        <w:t> </w:t>
      </w:r>
      <w:r>
        <w:rPr>
          <w:rFonts w:ascii="Times New Roman"/>
        </w:rPr>
        <w:t>at</w:t>
      </w:r>
      <w:r>
        <w:rPr>
          <w:rFonts w:ascii="Times New Roman"/>
          <w:spacing w:val="-3"/>
        </w:rPr>
        <w:t> </w:t>
      </w:r>
      <w:r>
        <w:rPr>
          <w:rFonts w:ascii="Times New Roman"/>
        </w:rPr>
        <w:t>the</w:t>
      </w:r>
      <w:r>
        <w:rPr>
          <w:rFonts w:ascii="Times New Roman"/>
          <w:spacing w:val="-4"/>
        </w:rPr>
        <w:t> </w:t>
      </w:r>
      <w:r>
        <w:rPr>
          <w:rFonts w:ascii="Times New Roman"/>
        </w:rPr>
        <w:t>physical</w:t>
      </w:r>
      <w:r>
        <w:rPr>
          <w:rFonts w:ascii="Times New Roman"/>
          <w:spacing w:val="-3"/>
        </w:rPr>
        <w:t> </w:t>
      </w:r>
      <w:r>
        <w:rPr>
          <w:rFonts w:ascii="Times New Roman"/>
        </w:rPr>
        <w:t>meeting</w:t>
      </w:r>
      <w:r>
        <w:rPr>
          <w:rFonts w:ascii="Times New Roman"/>
          <w:spacing w:val="-6"/>
        </w:rPr>
        <w:t> </w:t>
      </w:r>
      <w:r>
        <w:rPr>
          <w:rFonts w:ascii="Times New Roman"/>
        </w:rPr>
        <w:t>location</w:t>
      </w:r>
      <w:r>
        <w:rPr>
          <w:rFonts w:ascii="Times New Roman"/>
          <w:spacing w:val="-3"/>
        </w:rPr>
        <w:t> </w:t>
      </w:r>
      <w:r>
        <w:rPr>
          <w:rFonts w:ascii="Times New Roman"/>
        </w:rPr>
        <w:t>may</w:t>
      </w:r>
      <w:r>
        <w:rPr>
          <w:rFonts w:ascii="Times New Roman"/>
          <w:spacing w:val="-6"/>
        </w:rPr>
        <w:t> </w:t>
      </w:r>
      <w:r>
        <w:rPr>
          <w:rFonts w:ascii="Times New Roman"/>
        </w:rPr>
        <w:t>also</w:t>
      </w:r>
      <w:r>
        <w:rPr>
          <w:rFonts w:ascii="Times New Roman"/>
          <w:spacing w:val="-4"/>
        </w:rPr>
        <w:t> </w:t>
      </w:r>
      <w:r>
        <w:rPr>
          <w:rFonts w:ascii="Times New Roman"/>
        </w:rPr>
        <w:t>provide</w:t>
      </w:r>
      <w:r>
        <w:rPr>
          <w:rFonts w:ascii="Times New Roman"/>
          <w:spacing w:val="-8"/>
        </w:rPr>
        <w:t> </w:t>
      </w:r>
      <w:r>
        <w:rPr>
          <w:rFonts w:ascii="Times New Roman"/>
        </w:rPr>
        <w:t>oral</w:t>
      </w:r>
      <w:r>
        <w:rPr>
          <w:rFonts w:ascii="Times New Roman"/>
          <w:spacing w:val="-8"/>
        </w:rPr>
        <w:t> </w:t>
      </w:r>
      <w:r>
        <w:rPr>
          <w:rFonts w:ascii="Times New Roman"/>
        </w:rPr>
        <w:t>testimony</w:t>
      </w:r>
      <w:r>
        <w:rPr>
          <w:rFonts w:ascii="Times New Roman"/>
          <w:spacing w:val="-11"/>
        </w:rPr>
        <w:t> </w:t>
      </w:r>
      <w:r>
        <w:rPr>
          <w:rFonts w:ascii="Times New Roman"/>
        </w:rPr>
        <w:t>during</w:t>
      </w:r>
      <w:r>
        <w:rPr>
          <w:rFonts w:ascii="Times New Roman"/>
          <w:spacing w:val="-9"/>
        </w:rPr>
        <w:t> </w:t>
      </w:r>
      <w:r>
        <w:rPr>
          <w:rFonts w:ascii="Times New Roman"/>
        </w:rPr>
        <w:t>the</w:t>
      </w:r>
      <w:r>
        <w:rPr>
          <w:rFonts w:ascii="Times New Roman"/>
          <w:spacing w:val="-4"/>
        </w:rPr>
        <w:t> </w:t>
      </w:r>
      <w:r>
        <w:rPr>
          <w:rFonts w:ascii="Times New Roman"/>
        </w:rPr>
        <w:t>remote </w:t>
      </w:r>
      <w:r>
        <w:rPr>
          <w:rFonts w:ascii="Times New Roman"/>
          <w:spacing w:val="-2"/>
        </w:rPr>
        <w:t>meeting.</w:t>
      </w:r>
    </w:p>
    <w:p>
      <w:pPr>
        <w:pStyle w:val="BodyText"/>
        <w:spacing w:before="1"/>
        <w:rPr>
          <w:rFonts w:ascii="Times New Roman"/>
        </w:rPr>
      </w:pPr>
    </w:p>
    <w:p>
      <w:pPr>
        <w:spacing w:before="0"/>
        <w:ind w:left="1080" w:right="0" w:firstLine="0"/>
        <w:jc w:val="left"/>
        <w:rPr>
          <w:rFonts w:ascii="Times New Roman"/>
          <w:i/>
          <w:sz w:val="24"/>
        </w:rPr>
      </w:pPr>
      <w:r>
        <w:rPr>
          <w:rFonts w:ascii="Times New Roman"/>
          <w:i/>
          <w:sz w:val="24"/>
        </w:rPr>
        <mc:AlternateContent>
          <mc:Choice Requires="wps">
            <w:drawing>
              <wp:anchor distT="0" distB="0" distL="0" distR="0" allowOverlap="1" layoutInCell="1" locked="0" behindDoc="0" simplePos="0" relativeHeight="15768576">
                <wp:simplePos x="0" y="0"/>
                <wp:positionH relativeFrom="page">
                  <wp:posOffset>914704</wp:posOffset>
                </wp:positionH>
                <wp:positionV relativeFrom="paragraph">
                  <wp:posOffset>159297</wp:posOffset>
                </wp:positionV>
                <wp:extent cx="2420620" cy="762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2420620" cy="7620"/>
                        </a:xfrm>
                        <a:custGeom>
                          <a:avLst/>
                          <a:gdLst/>
                          <a:ahLst/>
                          <a:cxnLst/>
                          <a:rect l="l" t="t" r="r" b="b"/>
                          <a:pathLst>
                            <a:path w="2420620" h="7620">
                              <a:moveTo>
                                <a:pt x="2420366" y="0"/>
                              </a:moveTo>
                              <a:lnTo>
                                <a:pt x="0" y="0"/>
                              </a:lnTo>
                              <a:lnTo>
                                <a:pt x="0" y="7619"/>
                              </a:lnTo>
                              <a:lnTo>
                                <a:pt x="2420366" y="7619"/>
                              </a:lnTo>
                              <a:lnTo>
                                <a:pt x="24203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543086pt;width:190.58pt;height:.599980pt;mso-position-horizontal-relative:page;mso-position-vertical-relative:paragraph;z-index:15768576" id="docshape139" filled="true" fillcolor="#000000" stroked="false">
                <v:fill type="solid"/>
                <w10:wrap type="none"/>
              </v:rect>
            </w:pict>
          </mc:Fallback>
        </mc:AlternateContent>
      </w:r>
      <w:r>
        <w:rPr>
          <w:rFonts w:ascii="Times New Roman"/>
          <w:i/>
          <w:sz w:val="24"/>
        </w:rPr>
        <w:t>Equal Opportunity </w:t>
      </w:r>
      <w:r>
        <w:rPr>
          <w:rFonts w:ascii="Times New Roman"/>
          <w:i/>
          <w:spacing w:val="-2"/>
          <w:sz w:val="24"/>
        </w:rPr>
        <w:t>Employer/Program:</w:t>
      </w:r>
    </w:p>
    <w:p>
      <w:pPr>
        <w:pStyle w:val="BodyText"/>
        <w:ind w:left="1080" w:right="1468"/>
        <w:rPr>
          <w:rFonts w:ascii="Times New Roman"/>
        </w:rPr>
      </w:pPr>
      <w:r>
        <w:rPr>
          <w:rFonts w:ascii="Times New Roman"/>
        </w:rPr>
        <mc:AlternateContent>
          <mc:Choice Requires="wps">
            <w:drawing>
              <wp:anchor distT="0" distB="0" distL="0" distR="0" allowOverlap="1" layoutInCell="1" locked="0" behindDoc="0" simplePos="0" relativeHeight="15769088">
                <wp:simplePos x="0" y="0"/>
                <wp:positionH relativeFrom="page">
                  <wp:posOffset>3339719</wp:posOffset>
                </wp:positionH>
                <wp:positionV relativeFrom="paragraph">
                  <wp:posOffset>334571</wp:posOffset>
                </wp:positionV>
                <wp:extent cx="1634489" cy="762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634489" cy="7620"/>
                        </a:xfrm>
                        <a:custGeom>
                          <a:avLst/>
                          <a:gdLst/>
                          <a:ahLst/>
                          <a:cxnLst/>
                          <a:rect l="l" t="t" r="r" b="b"/>
                          <a:pathLst>
                            <a:path w="1634489" h="7620">
                              <a:moveTo>
                                <a:pt x="1633981" y="0"/>
                              </a:moveTo>
                              <a:lnTo>
                                <a:pt x="0" y="0"/>
                              </a:lnTo>
                              <a:lnTo>
                                <a:pt x="0" y="7620"/>
                              </a:lnTo>
                              <a:lnTo>
                                <a:pt x="1633981" y="7620"/>
                              </a:lnTo>
                              <a:lnTo>
                                <a:pt x="163398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262.970001pt;margin-top:26.344198pt;width:128.66pt;height:.60004pt;mso-position-horizontal-relative:page;mso-position-vertical-relative:paragraph;z-index:15769088" id="docshape140" filled="true" fillcolor="#0462c1" stroked="false">
                <v:fill type="solid"/>
                <w10:wrap type="none"/>
              </v:rect>
            </w:pict>
          </mc:Fallback>
        </mc:AlternateContent>
      </w:r>
      <w:r>
        <w:rPr>
          <w:rFonts w:ascii="Times New Roman"/>
        </w:rPr>
        <w:t>If you need an auxiliary aid/service or other accommodation due to a disability, please contact Board</w:t>
      </w:r>
      <w:r>
        <w:rPr>
          <w:rFonts w:ascii="Times New Roman"/>
          <w:spacing w:val="-4"/>
        </w:rPr>
        <w:t> </w:t>
      </w:r>
      <w:r>
        <w:rPr>
          <w:rFonts w:ascii="Times New Roman"/>
        </w:rPr>
        <w:t>Staff</w:t>
      </w:r>
      <w:r>
        <w:rPr>
          <w:rFonts w:ascii="Times New Roman"/>
          <w:spacing w:val="-6"/>
        </w:rPr>
        <w:t> </w:t>
      </w:r>
      <w:r>
        <w:rPr>
          <w:rFonts w:ascii="Times New Roman"/>
        </w:rPr>
        <w:t>at</w:t>
      </w:r>
      <w:r>
        <w:rPr>
          <w:rFonts w:ascii="Times New Roman"/>
          <w:spacing w:val="-4"/>
        </w:rPr>
        <w:t> </w:t>
      </w:r>
      <w:r>
        <w:rPr>
          <w:rFonts w:ascii="Times New Roman"/>
        </w:rPr>
        <w:t>(808)</w:t>
      </w:r>
      <w:r>
        <w:rPr>
          <w:rFonts w:ascii="Times New Roman"/>
          <w:spacing w:val="-4"/>
        </w:rPr>
        <w:t> </w:t>
      </w:r>
      <w:r>
        <w:rPr>
          <w:rFonts w:ascii="Times New Roman"/>
        </w:rPr>
        <w:t>768-5889</w:t>
      </w:r>
      <w:r>
        <w:rPr>
          <w:rFonts w:ascii="Times New Roman"/>
          <w:spacing w:val="-4"/>
        </w:rPr>
        <w:t> </w:t>
      </w:r>
      <w:r>
        <w:rPr>
          <w:rFonts w:ascii="Times New Roman"/>
        </w:rPr>
        <w:t>or</w:t>
      </w:r>
      <w:r>
        <w:rPr>
          <w:rFonts w:ascii="Times New Roman"/>
          <w:spacing w:val="-4"/>
        </w:rPr>
        <w:t> </w:t>
      </w:r>
      <w:r>
        <w:rPr>
          <w:rFonts w:ascii="Times New Roman"/>
        </w:rPr>
        <w:t>email</w:t>
      </w:r>
      <w:r>
        <w:rPr>
          <w:rFonts w:ascii="Times New Roman"/>
          <w:spacing w:val="-4"/>
        </w:rPr>
        <w:t> </w:t>
      </w:r>
      <w:hyperlink r:id="rId228">
        <w:r>
          <w:rPr>
            <w:rFonts w:ascii="Times New Roman"/>
            <w:color w:val="0462C1"/>
          </w:rPr>
          <w:t>OahuWDB@honolulu.gov</w:t>
        </w:r>
      </w:hyperlink>
      <w:r>
        <w:rPr>
          <w:rFonts w:ascii="Times New Roman"/>
          <w:color w:val="0462C1"/>
          <w:spacing w:val="-1"/>
        </w:rPr>
        <w:t> </w:t>
      </w:r>
      <w:r>
        <w:rPr>
          <w:rFonts w:ascii="Times New Roman"/>
        </w:rPr>
        <w:t>as</w:t>
      </w:r>
      <w:r>
        <w:rPr>
          <w:rFonts w:ascii="Times New Roman"/>
          <w:spacing w:val="-4"/>
        </w:rPr>
        <w:t> </w:t>
      </w:r>
      <w:r>
        <w:rPr>
          <w:rFonts w:ascii="Times New Roman"/>
        </w:rPr>
        <w:t>soon</w:t>
      </w:r>
      <w:r>
        <w:rPr>
          <w:rFonts w:ascii="Times New Roman"/>
          <w:spacing w:val="-2"/>
        </w:rPr>
        <w:t> </w:t>
      </w:r>
      <w:r>
        <w:rPr>
          <w:rFonts w:ascii="Times New Roman"/>
        </w:rPr>
        <w:t>as</w:t>
      </w:r>
      <w:r>
        <w:rPr>
          <w:rFonts w:ascii="Times New Roman"/>
          <w:spacing w:val="-4"/>
        </w:rPr>
        <w:t> </w:t>
      </w:r>
      <w:r>
        <w:rPr>
          <w:rFonts w:ascii="Times New Roman"/>
        </w:rPr>
        <w:t>possible.</w:t>
      </w:r>
      <w:r>
        <w:rPr>
          <w:rFonts w:ascii="Times New Roman"/>
          <w:spacing w:val="-4"/>
        </w:rPr>
        <w:t> </w:t>
      </w:r>
      <w:r>
        <w:rPr>
          <w:rFonts w:ascii="Times New Roman"/>
        </w:rPr>
        <w:t>Requests made as early as possible will allow adequate time to fulfill your request. Upon request, this notice is available in alternative formats.</w:t>
      </w:r>
    </w:p>
    <w:p>
      <w:pPr>
        <w:pStyle w:val="BodyText"/>
        <w:rPr>
          <w:rFonts w:ascii="Times New Roman"/>
        </w:rPr>
      </w:pPr>
    </w:p>
    <w:p>
      <w:pPr>
        <w:spacing w:before="0"/>
        <w:ind w:left="1080" w:right="0" w:firstLine="0"/>
        <w:jc w:val="left"/>
        <w:rPr>
          <w:rFonts w:ascii="Times New Roman"/>
          <w:i/>
          <w:sz w:val="24"/>
        </w:rPr>
      </w:pPr>
      <w:r>
        <w:rPr>
          <w:rFonts w:ascii="Times New Roman"/>
          <w:i/>
          <w:sz w:val="24"/>
        </w:rPr>
        <w:t>Meeting</w:t>
      </w:r>
      <w:r>
        <w:rPr>
          <w:rFonts w:ascii="Times New Roman"/>
          <w:i/>
          <w:spacing w:val="-2"/>
          <w:sz w:val="24"/>
        </w:rPr>
        <w:t> </w:t>
      </w:r>
      <w:r>
        <w:rPr>
          <w:rFonts w:ascii="Times New Roman"/>
          <w:i/>
          <w:sz w:val="24"/>
        </w:rPr>
        <w:t>materials</w:t>
      </w:r>
      <w:r>
        <w:rPr>
          <w:rFonts w:ascii="Times New Roman"/>
          <w:i/>
          <w:spacing w:val="-2"/>
          <w:sz w:val="24"/>
        </w:rPr>
        <w:t> </w:t>
      </w:r>
      <w:r>
        <w:rPr>
          <w:rFonts w:ascii="Times New Roman"/>
          <w:i/>
          <w:sz w:val="24"/>
        </w:rPr>
        <w:t>are</w:t>
      </w:r>
      <w:r>
        <w:rPr>
          <w:rFonts w:ascii="Times New Roman"/>
          <w:i/>
          <w:spacing w:val="-1"/>
          <w:sz w:val="24"/>
        </w:rPr>
        <w:t> </w:t>
      </w:r>
      <w:r>
        <w:rPr>
          <w:rFonts w:ascii="Times New Roman"/>
          <w:i/>
          <w:sz w:val="24"/>
        </w:rPr>
        <w:t>available</w:t>
      </w:r>
      <w:r>
        <w:rPr>
          <w:rFonts w:ascii="Times New Roman"/>
          <w:i/>
          <w:spacing w:val="-2"/>
          <w:sz w:val="24"/>
        </w:rPr>
        <w:t> </w:t>
      </w:r>
      <w:r>
        <w:rPr>
          <w:rFonts w:ascii="Times New Roman"/>
          <w:i/>
          <w:sz w:val="24"/>
        </w:rPr>
        <w:t>at: </w:t>
      </w:r>
      <w:hyperlink r:id="rId229">
        <w:r>
          <w:rPr>
            <w:rFonts w:ascii="Times New Roman"/>
            <w:i/>
            <w:color w:val="0462C1"/>
            <w:sz w:val="24"/>
            <w:u w:val="single" w:color="0462C1"/>
          </w:rPr>
          <w:t>https://oahuwdb.com/minutes-agendas-</w:t>
        </w:r>
        <w:r>
          <w:rPr>
            <w:rFonts w:ascii="Times New Roman"/>
            <w:i/>
            <w:color w:val="0462C1"/>
            <w:spacing w:val="-2"/>
            <w:sz w:val="24"/>
            <w:u w:val="single" w:color="0462C1"/>
          </w:rPr>
          <w:t>2026/</w:t>
        </w:r>
      </w:hyperlink>
    </w:p>
    <w:p>
      <w:pPr>
        <w:pStyle w:val="BodyText"/>
        <w:rPr>
          <w:rFonts w:ascii="Times New Roman"/>
          <w:i/>
        </w:rPr>
      </w:pPr>
    </w:p>
    <w:p>
      <w:pPr>
        <w:spacing w:before="0"/>
        <w:ind w:left="1080" w:right="1689" w:firstLine="0"/>
        <w:jc w:val="left"/>
        <w:rPr>
          <w:rFonts w:ascii="Times New Roman"/>
          <w:i/>
          <w:sz w:val="24"/>
        </w:rPr>
      </w:pPr>
      <w:r>
        <w:rPr>
          <w:rFonts w:ascii="Times New Roman"/>
          <w:i/>
          <w:sz w:val="24"/>
        </w:rPr>
        <w:t>Note:</w:t>
      </w:r>
      <w:r>
        <w:rPr>
          <w:rFonts w:ascii="Times New Roman"/>
          <w:i/>
          <w:spacing w:val="-5"/>
          <w:sz w:val="24"/>
        </w:rPr>
        <w:t> </w:t>
      </w:r>
      <w:r>
        <w:rPr>
          <w:rFonts w:ascii="Times New Roman"/>
          <w:i/>
          <w:sz w:val="24"/>
        </w:rPr>
        <w:t>Per</w:t>
      </w:r>
      <w:r>
        <w:rPr>
          <w:rFonts w:ascii="Times New Roman"/>
          <w:i/>
          <w:spacing w:val="-3"/>
          <w:sz w:val="24"/>
        </w:rPr>
        <w:t> </w:t>
      </w:r>
      <w:r>
        <w:rPr>
          <w:rFonts w:ascii="Times New Roman"/>
          <w:i/>
          <w:sz w:val="24"/>
        </w:rPr>
        <w:t>the</w:t>
      </w:r>
      <w:r>
        <w:rPr>
          <w:rFonts w:ascii="Times New Roman"/>
          <w:i/>
          <w:spacing w:val="-3"/>
          <w:sz w:val="24"/>
        </w:rPr>
        <w:t> </w:t>
      </w:r>
      <w:r>
        <w:rPr>
          <w:rFonts w:ascii="Times New Roman"/>
          <w:i/>
          <w:sz w:val="24"/>
        </w:rPr>
        <w:t>State</w:t>
      </w:r>
      <w:r>
        <w:rPr>
          <w:rFonts w:ascii="Times New Roman"/>
          <w:i/>
          <w:spacing w:val="-4"/>
          <w:sz w:val="24"/>
        </w:rPr>
        <w:t> </w:t>
      </w:r>
      <w:r>
        <w:rPr>
          <w:rFonts w:ascii="Times New Roman"/>
          <w:i/>
          <w:sz w:val="24"/>
        </w:rPr>
        <w:t>Office</w:t>
      </w:r>
      <w:r>
        <w:rPr>
          <w:rFonts w:ascii="Times New Roman"/>
          <w:i/>
          <w:spacing w:val="-4"/>
          <w:sz w:val="24"/>
        </w:rPr>
        <w:t> </w:t>
      </w:r>
      <w:r>
        <w:rPr>
          <w:rFonts w:ascii="Times New Roman"/>
          <w:i/>
          <w:sz w:val="24"/>
        </w:rPr>
        <w:t>of</w:t>
      </w:r>
      <w:r>
        <w:rPr>
          <w:rFonts w:ascii="Times New Roman"/>
          <w:i/>
          <w:spacing w:val="-3"/>
          <w:sz w:val="24"/>
        </w:rPr>
        <w:t> </w:t>
      </w:r>
      <w:r>
        <w:rPr>
          <w:rFonts w:ascii="Times New Roman"/>
          <w:i/>
          <w:sz w:val="24"/>
        </w:rPr>
        <w:t>Information</w:t>
      </w:r>
      <w:r>
        <w:rPr>
          <w:rFonts w:ascii="Times New Roman"/>
          <w:i/>
          <w:spacing w:val="-3"/>
          <w:sz w:val="24"/>
        </w:rPr>
        <w:t> </w:t>
      </w:r>
      <w:r>
        <w:rPr>
          <w:rFonts w:ascii="Times New Roman"/>
          <w:i/>
          <w:sz w:val="24"/>
        </w:rPr>
        <w:t>Practices</w:t>
      </w:r>
      <w:r>
        <w:rPr>
          <w:rFonts w:ascii="Times New Roman"/>
          <w:i/>
          <w:spacing w:val="-3"/>
          <w:sz w:val="24"/>
        </w:rPr>
        <w:t> </w:t>
      </w:r>
      <w:r>
        <w:rPr>
          <w:rFonts w:ascii="Times New Roman"/>
          <w:i/>
          <w:sz w:val="24"/>
        </w:rPr>
        <w:t>(OIP),</w:t>
      </w:r>
      <w:r>
        <w:rPr>
          <w:rFonts w:ascii="Times New Roman"/>
          <w:i/>
          <w:spacing w:val="-3"/>
          <w:sz w:val="24"/>
        </w:rPr>
        <w:t> </w:t>
      </w:r>
      <w:r>
        <w:rPr>
          <w:rFonts w:ascii="Times New Roman"/>
          <w:i/>
          <w:sz w:val="24"/>
        </w:rPr>
        <w:t>members</w:t>
      </w:r>
      <w:r>
        <w:rPr>
          <w:rFonts w:ascii="Times New Roman"/>
          <w:i/>
          <w:spacing w:val="-3"/>
          <w:sz w:val="24"/>
        </w:rPr>
        <w:t> </w:t>
      </w:r>
      <w:r>
        <w:rPr>
          <w:rFonts w:ascii="Times New Roman"/>
          <w:i/>
          <w:sz w:val="24"/>
        </w:rPr>
        <w:t>of</w:t>
      </w:r>
      <w:r>
        <w:rPr>
          <w:rFonts w:ascii="Times New Roman"/>
          <w:i/>
          <w:spacing w:val="-3"/>
          <w:sz w:val="24"/>
        </w:rPr>
        <w:t> </w:t>
      </w:r>
      <w:r>
        <w:rPr>
          <w:rFonts w:ascii="Times New Roman"/>
          <w:i/>
          <w:sz w:val="24"/>
        </w:rPr>
        <w:t>the</w:t>
      </w:r>
      <w:r>
        <w:rPr>
          <w:rFonts w:ascii="Times New Roman"/>
          <w:i/>
          <w:spacing w:val="-2"/>
          <w:sz w:val="24"/>
        </w:rPr>
        <w:t> </w:t>
      </w:r>
      <w:r>
        <w:rPr>
          <w:rFonts w:ascii="Times New Roman"/>
          <w:i/>
          <w:sz w:val="24"/>
        </w:rPr>
        <w:t>public</w:t>
      </w:r>
      <w:r>
        <w:rPr>
          <w:rFonts w:ascii="Times New Roman"/>
          <w:i/>
          <w:spacing w:val="-4"/>
          <w:sz w:val="24"/>
        </w:rPr>
        <w:t> </w:t>
      </w:r>
      <w:r>
        <w:rPr>
          <w:rFonts w:ascii="Times New Roman"/>
          <w:i/>
          <w:sz w:val="24"/>
        </w:rPr>
        <w:t>may</w:t>
      </w:r>
      <w:r>
        <w:rPr>
          <w:rFonts w:ascii="Times New Roman"/>
          <w:i/>
          <w:spacing w:val="-5"/>
          <w:sz w:val="24"/>
        </w:rPr>
        <w:t> </w:t>
      </w:r>
      <w:r>
        <w:rPr>
          <w:rFonts w:ascii="Times New Roman"/>
          <w:i/>
          <w:sz w:val="24"/>
        </w:rPr>
        <w:t>contact </w:t>
      </w:r>
      <w:hyperlink r:id="rId228">
        <w:r>
          <w:rPr>
            <w:rFonts w:ascii="Times New Roman"/>
            <w:i/>
            <w:color w:val="0462C1"/>
            <w:sz w:val="24"/>
            <w:u w:val="single" w:color="0462C1"/>
          </w:rPr>
          <w:t>OahuWDB@honolulu.gov</w:t>
        </w:r>
      </w:hyperlink>
      <w:r>
        <w:rPr>
          <w:rFonts w:ascii="Times New Roman"/>
          <w:i/>
          <w:color w:val="0462C1"/>
          <w:sz w:val="24"/>
        </w:rPr>
        <w:t> </w:t>
      </w:r>
      <w:r>
        <w:rPr>
          <w:rFonts w:ascii="Times New Roman"/>
          <w:i/>
          <w:sz w:val="24"/>
        </w:rPr>
        <w:t>to be added to a mailing list for future meeting announcements.</w:t>
      </w:r>
    </w:p>
    <w:p>
      <w:pPr>
        <w:pStyle w:val="BodyText"/>
        <w:spacing w:before="142"/>
        <w:rPr>
          <w:rFonts w:ascii="Times New Roman"/>
          <w:i/>
          <w:sz w:val="18"/>
        </w:rPr>
      </w:pPr>
    </w:p>
    <w:p>
      <w:pPr>
        <w:spacing w:before="0"/>
        <w:ind w:left="3629" w:right="2582" w:hanging="680"/>
        <w:jc w:val="left"/>
        <w:rPr>
          <w:rFonts w:ascii="Times New Roman"/>
          <w:sz w:val="18"/>
        </w:rPr>
      </w:pPr>
      <w:r>
        <w:rPr>
          <w:rFonts w:ascii="Times New Roman"/>
          <w:sz w:val="18"/>
        </w:rPr>
        <w:t>OWDB</w:t>
      </w:r>
      <w:r>
        <w:rPr>
          <w:rFonts w:ascii="Times New Roman"/>
          <w:spacing w:val="-1"/>
          <w:sz w:val="18"/>
        </w:rPr>
        <w:t> </w:t>
      </w:r>
      <w:r>
        <w:rPr>
          <w:rFonts w:ascii="Times New Roman"/>
          <w:sz w:val="18"/>
        </w:rPr>
        <w:t>WIOA</w:t>
      </w:r>
      <w:r>
        <w:rPr>
          <w:rFonts w:ascii="Times New Roman"/>
          <w:spacing w:val="-3"/>
          <w:sz w:val="18"/>
        </w:rPr>
        <w:t> </w:t>
      </w:r>
      <w:r>
        <w:rPr>
          <w:rFonts w:ascii="Times New Roman"/>
          <w:sz w:val="18"/>
        </w:rPr>
        <w:t>Title</w:t>
      </w:r>
      <w:r>
        <w:rPr>
          <w:rFonts w:ascii="Times New Roman"/>
          <w:spacing w:val="-3"/>
          <w:sz w:val="18"/>
        </w:rPr>
        <w:t> </w:t>
      </w:r>
      <w:r>
        <w:rPr>
          <w:rFonts w:ascii="Times New Roman"/>
          <w:sz w:val="18"/>
        </w:rPr>
        <w:t>I</w:t>
      </w:r>
      <w:r>
        <w:rPr>
          <w:rFonts w:ascii="Times New Roman"/>
          <w:spacing w:val="-3"/>
          <w:sz w:val="18"/>
        </w:rPr>
        <w:t> </w:t>
      </w:r>
      <w:r>
        <w:rPr>
          <w:rFonts w:ascii="Times New Roman"/>
          <w:sz w:val="18"/>
        </w:rPr>
        <w:t>Program</w:t>
      </w:r>
      <w:r>
        <w:rPr>
          <w:rFonts w:ascii="Times New Roman"/>
          <w:spacing w:val="-6"/>
          <w:sz w:val="18"/>
        </w:rPr>
        <w:t> </w:t>
      </w:r>
      <w:r>
        <w:rPr>
          <w:rFonts w:ascii="Times New Roman"/>
          <w:sz w:val="18"/>
        </w:rPr>
        <w:t>documents</w:t>
      </w:r>
      <w:r>
        <w:rPr>
          <w:rFonts w:ascii="Times New Roman"/>
          <w:spacing w:val="-3"/>
          <w:sz w:val="18"/>
        </w:rPr>
        <w:t> </w:t>
      </w:r>
      <w:r>
        <w:rPr>
          <w:rFonts w:ascii="Times New Roman"/>
          <w:sz w:val="18"/>
        </w:rPr>
        <w:t>are</w:t>
      </w:r>
      <w:r>
        <w:rPr>
          <w:rFonts w:ascii="Times New Roman"/>
          <w:spacing w:val="-4"/>
          <w:sz w:val="18"/>
        </w:rPr>
        <w:t> </w:t>
      </w:r>
      <w:r>
        <w:rPr>
          <w:rFonts w:ascii="Times New Roman"/>
          <w:sz w:val="18"/>
        </w:rPr>
        <w:t>100</w:t>
      </w:r>
      <w:r>
        <w:rPr>
          <w:rFonts w:ascii="Times New Roman"/>
          <w:spacing w:val="-4"/>
          <w:sz w:val="18"/>
        </w:rPr>
        <w:t> </w:t>
      </w:r>
      <w:r>
        <w:rPr>
          <w:rFonts w:ascii="Times New Roman"/>
          <w:sz w:val="18"/>
        </w:rPr>
        <w:t>percent</w:t>
      </w:r>
      <w:r>
        <w:rPr>
          <w:rFonts w:ascii="Times New Roman"/>
          <w:spacing w:val="-3"/>
          <w:sz w:val="18"/>
        </w:rPr>
        <w:t> </w:t>
      </w:r>
      <w:r>
        <w:rPr>
          <w:rFonts w:ascii="Times New Roman"/>
          <w:sz w:val="18"/>
        </w:rPr>
        <w:t>funded</w:t>
      </w:r>
      <w:r>
        <w:rPr>
          <w:rFonts w:ascii="Times New Roman"/>
          <w:spacing w:val="-7"/>
          <w:sz w:val="18"/>
        </w:rPr>
        <w:t> </w:t>
      </w:r>
      <w:r>
        <w:rPr>
          <w:rFonts w:ascii="Times New Roman"/>
          <w:sz w:val="18"/>
        </w:rPr>
        <w:t>by</w:t>
      </w:r>
      <w:r>
        <w:rPr>
          <w:rFonts w:ascii="Times New Roman"/>
          <w:spacing w:val="-7"/>
          <w:sz w:val="18"/>
        </w:rPr>
        <w:t> </w:t>
      </w:r>
      <w:r>
        <w:rPr>
          <w:rFonts w:ascii="Times New Roman"/>
          <w:sz w:val="18"/>
        </w:rPr>
        <w:t>the</w:t>
      </w:r>
      <w:r>
        <w:rPr>
          <w:rFonts w:ascii="Times New Roman"/>
          <w:spacing w:val="-4"/>
          <w:sz w:val="18"/>
        </w:rPr>
        <w:t> </w:t>
      </w:r>
      <w:r>
        <w:rPr>
          <w:rFonts w:ascii="Times New Roman"/>
          <w:sz w:val="18"/>
        </w:rPr>
        <w:t>U.S. Department of Labor through awards totaling $448,563.00.</w:t>
      </w:r>
    </w:p>
    <w:p>
      <w:pPr>
        <w:spacing w:after="0"/>
        <w:jc w:val="left"/>
        <w:rPr>
          <w:rFonts w:ascii="Times New Roman"/>
          <w:sz w:val="18"/>
        </w:rPr>
        <w:sectPr>
          <w:type w:val="continuous"/>
          <w:pgSz w:w="12240" w:h="15840"/>
          <w:pgMar w:header="0" w:footer="0" w:top="860" w:bottom="280" w:left="360" w:right="0"/>
        </w:sectPr>
      </w:pPr>
    </w:p>
    <w:p>
      <w:pPr>
        <w:spacing w:before="72"/>
        <w:ind w:left="0" w:right="360" w:firstLine="0"/>
        <w:jc w:val="center"/>
        <w:rPr>
          <w:rFonts w:ascii="Times New Roman"/>
          <w:b/>
          <w:sz w:val="24"/>
        </w:rPr>
      </w:pPr>
      <w:r>
        <w:rPr>
          <w:rFonts w:ascii="Times New Roman"/>
          <w:b/>
          <w:spacing w:val="-2"/>
          <w:sz w:val="24"/>
        </w:rPr>
        <w:t>AGENDA</w:t>
      </w:r>
    </w:p>
    <w:p>
      <w:pPr>
        <w:pStyle w:val="ListParagraph"/>
        <w:numPr>
          <w:ilvl w:val="0"/>
          <w:numId w:val="33"/>
        </w:numPr>
        <w:tabs>
          <w:tab w:pos="2160" w:val="left" w:leader="none"/>
          <w:tab w:pos="7695" w:val="left" w:leader="dot"/>
        </w:tabs>
        <w:spacing w:line="240" w:lineRule="auto" w:before="272" w:after="0"/>
        <w:ind w:left="2160" w:right="0" w:hanging="720"/>
        <w:jc w:val="left"/>
        <w:rPr>
          <w:rFonts w:ascii="Times New Roman"/>
          <w:i/>
          <w:sz w:val="24"/>
        </w:rPr>
      </w:pPr>
      <w:r>
        <w:rPr>
          <w:rFonts w:ascii="Times New Roman"/>
          <w:sz w:val="24"/>
        </w:rPr>
        <w:t>Call</w:t>
      </w:r>
      <w:r>
        <w:rPr>
          <w:rFonts w:ascii="Times New Roman"/>
          <w:spacing w:val="-3"/>
          <w:sz w:val="24"/>
        </w:rPr>
        <w:t> </w:t>
      </w:r>
      <w:r>
        <w:rPr>
          <w:rFonts w:ascii="Times New Roman"/>
          <w:sz w:val="24"/>
        </w:rPr>
        <w:t>to </w:t>
      </w:r>
      <w:r>
        <w:rPr>
          <w:rFonts w:ascii="Times New Roman"/>
          <w:spacing w:val="-2"/>
          <w:sz w:val="24"/>
        </w:rPr>
        <w:t>Order</w:t>
      </w:r>
      <w:r>
        <w:rPr>
          <w:rFonts w:ascii="Times New Roman"/>
          <w:sz w:val="24"/>
        </w:rPr>
        <w:tab/>
      </w:r>
      <w:r>
        <w:rPr>
          <w:rFonts w:ascii="Times New Roman"/>
          <w:i/>
          <w:sz w:val="24"/>
        </w:rPr>
        <w:t>Chair</w:t>
      </w:r>
      <w:r>
        <w:rPr>
          <w:rFonts w:ascii="Times New Roman"/>
          <w:i/>
          <w:spacing w:val="-4"/>
          <w:sz w:val="24"/>
        </w:rPr>
        <w:t> </w:t>
      </w:r>
      <w:r>
        <w:rPr>
          <w:rFonts w:ascii="Times New Roman"/>
          <w:i/>
          <w:sz w:val="24"/>
        </w:rPr>
        <w:t>Christopher</w:t>
      </w:r>
      <w:r>
        <w:rPr>
          <w:rFonts w:ascii="Times New Roman"/>
          <w:i/>
          <w:spacing w:val="-2"/>
          <w:sz w:val="24"/>
        </w:rPr>
        <w:t> </w:t>
      </w:r>
      <w:r>
        <w:rPr>
          <w:rFonts w:ascii="Times New Roman"/>
          <w:i/>
          <w:sz w:val="24"/>
        </w:rPr>
        <w:t>Lum</w:t>
      </w:r>
      <w:r>
        <w:rPr>
          <w:rFonts w:ascii="Times New Roman"/>
          <w:i/>
          <w:spacing w:val="-1"/>
          <w:sz w:val="24"/>
        </w:rPr>
        <w:t> </w:t>
      </w:r>
      <w:r>
        <w:rPr>
          <w:rFonts w:ascii="Times New Roman"/>
          <w:i/>
          <w:spacing w:val="-5"/>
          <w:sz w:val="24"/>
        </w:rPr>
        <w:t>Lee</w:t>
      </w:r>
    </w:p>
    <w:p>
      <w:pPr>
        <w:pStyle w:val="BodyText"/>
        <w:rPr>
          <w:rFonts w:ascii="Times New Roman"/>
          <w:i/>
        </w:rPr>
      </w:pPr>
    </w:p>
    <w:p>
      <w:pPr>
        <w:pStyle w:val="ListParagraph"/>
        <w:numPr>
          <w:ilvl w:val="0"/>
          <w:numId w:val="33"/>
        </w:numPr>
        <w:tabs>
          <w:tab w:pos="2160" w:val="left" w:leader="none"/>
        </w:tabs>
        <w:spacing w:line="240" w:lineRule="auto" w:before="0" w:after="0"/>
        <w:ind w:left="2160" w:right="0" w:hanging="720"/>
        <w:jc w:val="left"/>
        <w:rPr>
          <w:rFonts w:ascii="Times New Roman"/>
          <w:sz w:val="24"/>
        </w:rPr>
      </w:pPr>
      <w:r>
        <w:rPr>
          <w:rFonts w:ascii="Times New Roman"/>
          <w:sz w:val="24"/>
        </w:rPr>
        <w:t>Welcome</w:t>
      </w:r>
      <w:r>
        <w:rPr>
          <w:rFonts w:ascii="Times New Roman"/>
          <w:spacing w:val="-2"/>
          <w:sz w:val="24"/>
        </w:rPr>
        <w:t> </w:t>
      </w:r>
      <w:r>
        <w:rPr>
          <w:rFonts w:ascii="Times New Roman"/>
          <w:sz w:val="24"/>
        </w:rPr>
        <w:t>and</w:t>
      </w:r>
      <w:r>
        <w:rPr>
          <w:rFonts w:ascii="Times New Roman"/>
          <w:spacing w:val="2"/>
          <w:sz w:val="24"/>
        </w:rPr>
        <w:t> </w:t>
      </w:r>
      <w:r>
        <w:rPr>
          <w:rFonts w:ascii="Times New Roman"/>
          <w:spacing w:val="-2"/>
          <w:sz w:val="24"/>
        </w:rPr>
        <w:t>Introductions</w:t>
      </w:r>
    </w:p>
    <w:p>
      <w:pPr>
        <w:pStyle w:val="BodyText"/>
        <w:spacing w:line="256" w:lineRule="auto"/>
        <w:ind w:left="2160" w:right="1450"/>
        <w:rPr>
          <w:rFonts w:ascii="Times New Roman"/>
        </w:rPr>
      </w:pPr>
      <w:r>
        <w:rPr>
          <w:rFonts w:ascii="Times New Roman"/>
        </w:rPr>
        <w:t>(Note: Per the State OIP, a quorum of members must be visible throughout the public portion of the meeting, but so long as that requirement is met, Oahu Workforce Development Board (OWDB) members are allowed to attend board meetings on audio only. Their votes will still count, and their attendance will also count toward quorum.</w:t>
      </w:r>
      <w:r>
        <w:rPr>
          <w:rFonts w:ascii="Times New Roman"/>
          <w:spacing w:val="-4"/>
        </w:rPr>
        <w:t> </w:t>
      </w:r>
      <w:r>
        <w:rPr>
          <w:rFonts w:ascii="Times New Roman"/>
        </w:rPr>
        <w:t>However,</w:t>
      </w:r>
      <w:r>
        <w:rPr>
          <w:rFonts w:ascii="Times New Roman"/>
          <w:spacing w:val="-4"/>
        </w:rPr>
        <w:t> </w:t>
      </w:r>
      <w:r>
        <w:rPr>
          <w:rFonts w:ascii="Times New Roman"/>
        </w:rPr>
        <w:t>board</w:t>
      </w:r>
      <w:r>
        <w:rPr>
          <w:rFonts w:ascii="Times New Roman"/>
          <w:spacing w:val="-3"/>
        </w:rPr>
        <w:t> </w:t>
      </w:r>
      <w:r>
        <w:rPr>
          <w:rFonts w:ascii="Times New Roman"/>
        </w:rPr>
        <w:t>members</w:t>
      </w:r>
      <w:r>
        <w:rPr>
          <w:rFonts w:ascii="Times New Roman"/>
          <w:spacing w:val="-4"/>
        </w:rPr>
        <w:t> </w:t>
      </w:r>
      <w:r>
        <w:rPr>
          <w:rFonts w:ascii="Times New Roman"/>
        </w:rPr>
        <w:t>must</w:t>
      </w:r>
      <w:r>
        <w:rPr>
          <w:rFonts w:ascii="Times New Roman"/>
          <w:spacing w:val="-4"/>
        </w:rPr>
        <w:t> </w:t>
      </w:r>
      <w:r>
        <w:rPr>
          <w:rFonts w:ascii="Times New Roman"/>
        </w:rPr>
        <w:t>state</w:t>
      </w:r>
      <w:r>
        <w:rPr>
          <w:rFonts w:ascii="Times New Roman"/>
          <w:spacing w:val="-5"/>
        </w:rPr>
        <w:t> </w:t>
      </w:r>
      <w:r>
        <w:rPr>
          <w:rFonts w:ascii="Times New Roman"/>
        </w:rPr>
        <w:t>their</w:t>
      </w:r>
      <w:r>
        <w:rPr>
          <w:rFonts w:ascii="Times New Roman"/>
          <w:spacing w:val="-5"/>
        </w:rPr>
        <w:t> </w:t>
      </w:r>
      <w:r>
        <w:rPr>
          <w:rFonts w:ascii="Times New Roman"/>
        </w:rPr>
        <w:t>names</w:t>
      </w:r>
      <w:r>
        <w:rPr>
          <w:rFonts w:ascii="Times New Roman"/>
          <w:spacing w:val="-4"/>
        </w:rPr>
        <w:t> </w:t>
      </w:r>
      <w:r>
        <w:rPr>
          <w:rFonts w:ascii="Times New Roman"/>
        </w:rPr>
        <w:t>clearly</w:t>
      </w:r>
      <w:r>
        <w:rPr>
          <w:rFonts w:ascii="Times New Roman"/>
          <w:spacing w:val="-8"/>
        </w:rPr>
        <w:t> </w:t>
      </w:r>
      <w:r>
        <w:rPr>
          <w:rFonts w:ascii="Times New Roman"/>
        </w:rPr>
        <w:t>during</w:t>
      </w:r>
      <w:r>
        <w:rPr>
          <w:rFonts w:ascii="Times New Roman"/>
          <w:spacing w:val="-7"/>
        </w:rPr>
        <w:t> </w:t>
      </w:r>
      <w:r>
        <w:rPr>
          <w:rFonts w:ascii="Times New Roman"/>
        </w:rPr>
        <w:t>introductions and before all of their comments during the meeting.)</w:t>
      </w:r>
    </w:p>
    <w:p>
      <w:pPr>
        <w:pStyle w:val="ListParagraph"/>
        <w:numPr>
          <w:ilvl w:val="0"/>
          <w:numId w:val="33"/>
        </w:numPr>
        <w:tabs>
          <w:tab w:pos="2160" w:val="left" w:leader="none"/>
        </w:tabs>
        <w:spacing w:line="240" w:lineRule="auto" w:before="271" w:after="0"/>
        <w:ind w:left="2160" w:right="0" w:hanging="720"/>
        <w:jc w:val="left"/>
        <w:rPr>
          <w:rFonts w:ascii="Times New Roman"/>
          <w:sz w:val="24"/>
        </w:rPr>
      </w:pPr>
      <w:r>
        <w:rPr>
          <w:rFonts w:ascii="Times New Roman"/>
          <w:sz w:val="24"/>
        </w:rPr>
        <w:t>Public</w:t>
      </w:r>
      <w:r>
        <w:rPr>
          <w:rFonts w:ascii="Times New Roman"/>
          <w:spacing w:val="-3"/>
          <w:sz w:val="24"/>
        </w:rPr>
        <w:t> </w:t>
      </w:r>
      <w:r>
        <w:rPr>
          <w:rFonts w:ascii="Times New Roman"/>
          <w:sz w:val="24"/>
        </w:rPr>
        <w:t>Testimony</w:t>
      </w:r>
      <w:r>
        <w:rPr>
          <w:rFonts w:ascii="Times New Roman"/>
          <w:spacing w:val="-6"/>
          <w:sz w:val="24"/>
        </w:rPr>
        <w:t> </w:t>
      </w:r>
      <w:r>
        <w:rPr>
          <w:rFonts w:ascii="Times New Roman"/>
          <w:sz w:val="24"/>
        </w:rPr>
        <w:t>relating</w:t>
      </w:r>
      <w:r>
        <w:rPr>
          <w:rFonts w:ascii="Times New Roman"/>
          <w:spacing w:val="-3"/>
          <w:sz w:val="24"/>
        </w:rPr>
        <w:t> </w:t>
      </w:r>
      <w:r>
        <w:rPr>
          <w:rFonts w:ascii="Times New Roman"/>
          <w:sz w:val="24"/>
        </w:rPr>
        <w:t>to Agenda</w:t>
      </w:r>
      <w:r>
        <w:rPr>
          <w:rFonts w:ascii="Times New Roman"/>
          <w:spacing w:val="1"/>
          <w:sz w:val="24"/>
        </w:rPr>
        <w:t> </w:t>
      </w:r>
      <w:r>
        <w:rPr>
          <w:rFonts w:ascii="Times New Roman"/>
          <w:spacing w:val="-2"/>
          <w:sz w:val="24"/>
        </w:rPr>
        <w:t>Items</w:t>
      </w:r>
    </w:p>
    <w:p>
      <w:pPr>
        <w:pStyle w:val="BodyText"/>
        <w:rPr>
          <w:rFonts w:ascii="Times New Roman"/>
        </w:rPr>
      </w:pPr>
    </w:p>
    <w:p>
      <w:pPr>
        <w:pStyle w:val="ListParagraph"/>
        <w:numPr>
          <w:ilvl w:val="0"/>
          <w:numId w:val="33"/>
        </w:numPr>
        <w:tabs>
          <w:tab w:pos="2160" w:val="left" w:leader="none"/>
        </w:tabs>
        <w:spacing w:line="240" w:lineRule="auto" w:before="0" w:after="0"/>
        <w:ind w:left="2160" w:right="0" w:hanging="720"/>
        <w:jc w:val="left"/>
        <w:rPr>
          <w:rFonts w:ascii="Times New Roman"/>
          <w:sz w:val="24"/>
        </w:rPr>
      </w:pPr>
      <w:r>
        <w:rPr>
          <w:rFonts w:ascii="Times New Roman"/>
          <w:sz w:val="24"/>
        </w:rPr>
        <w:t>Approval</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October</w:t>
      </w:r>
      <w:r>
        <w:rPr>
          <w:rFonts w:ascii="Times New Roman"/>
          <w:spacing w:val="-3"/>
          <w:sz w:val="24"/>
        </w:rPr>
        <w:t> </w:t>
      </w:r>
      <w:r>
        <w:rPr>
          <w:rFonts w:ascii="Times New Roman"/>
          <w:sz w:val="24"/>
        </w:rPr>
        <w:t>9, 2025 Meeting</w:t>
      </w:r>
      <w:r>
        <w:rPr>
          <w:rFonts w:ascii="Times New Roman"/>
          <w:spacing w:val="-3"/>
          <w:sz w:val="24"/>
        </w:rPr>
        <w:t> </w:t>
      </w:r>
      <w:r>
        <w:rPr>
          <w:rFonts w:ascii="Times New Roman"/>
          <w:spacing w:val="-2"/>
          <w:sz w:val="24"/>
        </w:rPr>
        <w:t>Minutes</w:t>
      </w:r>
    </w:p>
    <w:p>
      <w:pPr>
        <w:pStyle w:val="BodyText"/>
        <w:rPr>
          <w:rFonts w:ascii="Times New Roman"/>
        </w:rPr>
      </w:pPr>
    </w:p>
    <w:p>
      <w:pPr>
        <w:pStyle w:val="ListParagraph"/>
        <w:numPr>
          <w:ilvl w:val="0"/>
          <w:numId w:val="33"/>
        </w:numPr>
        <w:tabs>
          <w:tab w:pos="2160" w:val="left" w:leader="none"/>
        </w:tabs>
        <w:spacing w:line="240" w:lineRule="auto" w:before="0" w:after="0"/>
        <w:ind w:left="2160" w:right="0" w:hanging="720"/>
        <w:jc w:val="left"/>
        <w:rPr>
          <w:rFonts w:ascii="Times New Roman"/>
          <w:sz w:val="24"/>
        </w:rPr>
      </w:pPr>
      <w:r>
        <w:rPr>
          <w:rFonts w:ascii="Times New Roman"/>
          <w:sz w:val="24"/>
        </w:rPr>
        <w:t>One</w:t>
      </w:r>
      <w:r>
        <w:rPr>
          <w:rFonts w:ascii="Times New Roman"/>
          <w:spacing w:val="-4"/>
          <w:sz w:val="24"/>
        </w:rPr>
        <w:t> </w:t>
      </w:r>
      <w:r>
        <w:rPr>
          <w:rFonts w:ascii="Times New Roman"/>
          <w:sz w:val="24"/>
        </w:rPr>
        <w:t>Stop</w:t>
      </w:r>
      <w:r>
        <w:rPr>
          <w:rFonts w:ascii="Times New Roman"/>
          <w:spacing w:val="-2"/>
          <w:sz w:val="24"/>
        </w:rPr>
        <w:t> </w:t>
      </w:r>
      <w:r>
        <w:rPr>
          <w:rFonts w:ascii="Times New Roman"/>
          <w:sz w:val="24"/>
        </w:rPr>
        <w:t>Operator (OSO)</w:t>
      </w:r>
      <w:r>
        <w:rPr>
          <w:rFonts w:ascii="Times New Roman"/>
          <w:spacing w:val="-2"/>
          <w:sz w:val="24"/>
        </w:rPr>
        <w:t> </w:t>
      </w:r>
      <w:r>
        <w:rPr>
          <w:rFonts w:ascii="Times New Roman"/>
          <w:sz w:val="24"/>
        </w:rPr>
        <w:t>Corrective </w:t>
      </w:r>
      <w:r>
        <w:rPr>
          <w:rFonts w:ascii="Times New Roman"/>
          <w:spacing w:val="-2"/>
          <w:sz w:val="24"/>
        </w:rPr>
        <w:t>Action</w:t>
      </w:r>
    </w:p>
    <w:p>
      <w:pPr>
        <w:pStyle w:val="ListParagraph"/>
        <w:numPr>
          <w:ilvl w:val="1"/>
          <w:numId w:val="33"/>
        </w:numPr>
        <w:tabs>
          <w:tab w:pos="2520" w:val="left" w:leader="none"/>
        </w:tabs>
        <w:spacing w:line="240" w:lineRule="auto" w:before="0" w:after="0"/>
        <w:ind w:left="2520" w:right="1691" w:hanging="360"/>
        <w:jc w:val="left"/>
        <w:rPr>
          <w:rFonts w:ascii="Times New Roman"/>
          <w:sz w:val="24"/>
        </w:rPr>
      </w:pPr>
      <w:r>
        <w:rPr>
          <w:rFonts w:ascii="Times New Roman"/>
          <w:sz w:val="24"/>
        </w:rPr>
        <w:t>Executive</w:t>
      </w:r>
      <w:r>
        <w:rPr>
          <w:rFonts w:ascii="Times New Roman"/>
          <w:spacing w:val="-5"/>
          <w:sz w:val="24"/>
        </w:rPr>
        <w:t> </w:t>
      </w:r>
      <w:r>
        <w:rPr>
          <w:rFonts w:ascii="Times New Roman"/>
          <w:sz w:val="24"/>
        </w:rPr>
        <w:t>Committee</w:t>
      </w:r>
      <w:r>
        <w:rPr>
          <w:rFonts w:ascii="Times New Roman"/>
          <w:spacing w:val="-6"/>
          <w:sz w:val="24"/>
        </w:rPr>
        <w:t> </w:t>
      </w:r>
      <w:r>
        <w:rPr>
          <w:rFonts w:ascii="Times New Roman"/>
          <w:sz w:val="24"/>
        </w:rPr>
        <w:t>to</w:t>
      </w:r>
      <w:r>
        <w:rPr>
          <w:rFonts w:ascii="Times New Roman"/>
          <w:spacing w:val="-4"/>
          <w:sz w:val="24"/>
        </w:rPr>
        <w:t> </w:t>
      </w:r>
      <w:r>
        <w:rPr>
          <w:rFonts w:ascii="Times New Roman"/>
          <w:sz w:val="24"/>
        </w:rPr>
        <w:t>take</w:t>
      </w:r>
      <w:r>
        <w:rPr>
          <w:rFonts w:ascii="Times New Roman"/>
          <w:spacing w:val="-5"/>
          <w:sz w:val="24"/>
        </w:rPr>
        <w:t> </w:t>
      </w:r>
      <w:r>
        <w:rPr>
          <w:rFonts w:ascii="Times New Roman"/>
          <w:sz w:val="24"/>
        </w:rPr>
        <w:t>action</w:t>
      </w:r>
      <w:r>
        <w:rPr>
          <w:rFonts w:ascii="Times New Roman"/>
          <w:spacing w:val="-4"/>
          <w:sz w:val="24"/>
        </w:rPr>
        <w:t> </w:t>
      </w:r>
      <w:r>
        <w:rPr>
          <w:rFonts w:ascii="Times New Roman"/>
          <w:sz w:val="24"/>
        </w:rPr>
        <w:t>on</w:t>
      </w:r>
      <w:r>
        <w:rPr>
          <w:rFonts w:ascii="Times New Roman"/>
          <w:spacing w:val="-4"/>
          <w:sz w:val="24"/>
        </w:rPr>
        <w:t> </w:t>
      </w:r>
      <w:r>
        <w:rPr>
          <w:rFonts w:ascii="Times New Roman"/>
          <w:sz w:val="24"/>
        </w:rPr>
        <w:t>a</w:t>
      </w:r>
      <w:r>
        <w:rPr>
          <w:rFonts w:ascii="Times New Roman"/>
          <w:spacing w:val="-5"/>
          <w:sz w:val="24"/>
        </w:rPr>
        <w:t> </w:t>
      </w:r>
      <w:r>
        <w:rPr>
          <w:rFonts w:ascii="Times New Roman"/>
          <w:sz w:val="24"/>
        </w:rPr>
        <w:t>proposed</w:t>
      </w:r>
      <w:r>
        <w:rPr>
          <w:rFonts w:ascii="Times New Roman"/>
          <w:spacing w:val="-2"/>
          <w:sz w:val="24"/>
        </w:rPr>
        <w:t> </w:t>
      </w:r>
      <w:r>
        <w:rPr>
          <w:rFonts w:ascii="Times New Roman"/>
          <w:sz w:val="24"/>
        </w:rPr>
        <w:t>corrective</w:t>
      </w:r>
      <w:r>
        <w:rPr>
          <w:rFonts w:ascii="Times New Roman"/>
          <w:spacing w:val="-5"/>
          <w:sz w:val="24"/>
        </w:rPr>
        <w:t> </w:t>
      </w:r>
      <w:r>
        <w:rPr>
          <w:rFonts w:ascii="Times New Roman"/>
          <w:sz w:val="24"/>
        </w:rPr>
        <w:t>action</w:t>
      </w:r>
      <w:r>
        <w:rPr>
          <w:rFonts w:ascii="Times New Roman"/>
          <w:spacing w:val="-4"/>
          <w:sz w:val="24"/>
        </w:rPr>
        <w:t> </w:t>
      </w:r>
      <w:r>
        <w:rPr>
          <w:rFonts w:ascii="Times New Roman"/>
          <w:sz w:val="24"/>
        </w:rPr>
        <w:t>measure</w:t>
      </w:r>
      <w:r>
        <w:rPr>
          <w:rFonts w:ascii="Times New Roman"/>
          <w:spacing w:val="-5"/>
          <w:sz w:val="24"/>
        </w:rPr>
        <w:t> </w:t>
      </w:r>
      <w:r>
        <w:rPr>
          <w:rFonts w:ascii="Times New Roman"/>
          <w:sz w:val="24"/>
        </w:rPr>
        <w:t>on the OSO to get into contractual compliance.</w:t>
      </w:r>
    </w:p>
    <w:p>
      <w:pPr>
        <w:pStyle w:val="BodyText"/>
        <w:rPr>
          <w:rFonts w:ascii="Times New Roman"/>
        </w:rPr>
      </w:pPr>
    </w:p>
    <w:p>
      <w:pPr>
        <w:pStyle w:val="ListParagraph"/>
        <w:numPr>
          <w:ilvl w:val="0"/>
          <w:numId w:val="33"/>
        </w:numPr>
        <w:tabs>
          <w:tab w:pos="2160" w:val="left" w:leader="none"/>
        </w:tabs>
        <w:spacing w:line="240" w:lineRule="auto" w:before="1" w:after="0"/>
        <w:ind w:left="2160" w:right="0" w:hanging="720"/>
        <w:jc w:val="left"/>
        <w:rPr>
          <w:rFonts w:ascii="Times New Roman"/>
          <w:sz w:val="24"/>
        </w:rPr>
      </w:pPr>
      <w:r>
        <w:rPr>
          <w:rFonts w:ascii="Times New Roman"/>
          <w:spacing w:val="-2"/>
          <w:sz w:val="24"/>
        </w:rPr>
        <w:t>Announcements</w:t>
      </w:r>
    </w:p>
    <w:p>
      <w:pPr>
        <w:pStyle w:val="ListParagraph"/>
        <w:numPr>
          <w:ilvl w:val="1"/>
          <w:numId w:val="33"/>
        </w:numPr>
        <w:tabs>
          <w:tab w:pos="2520" w:val="left" w:leader="none"/>
        </w:tabs>
        <w:spacing w:line="240" w:lineRule="auto" w:before="0" w:after="0"/>
        <w:ind w:left="2520" w:right="1531" w:hanging="360"/>
        <w:jc w:val="left"/>
        <w:rPr>
          <w:rFonts w:ascii="Times New Roman"/>
          <w:sz w:val="24"/>
        </w:rPr>
      </w:pPr>
      <w:r>
        <w:rPr>
          <w:rFonts w:ascii="Times New Roman"/>
          <w:sz w:val="24"/>
        </w:rPr>
        <w:t>The</w:t>
      </w:r>
      <w:r>
        <w:rPr>
          <w:rFonts w:ascii="Times New Roman"/>
          <w:spacing w:val="-5"/>
          <w:sz w:val="24"/>
        </w:rPr>
        <w:t> </w:t>
      </w:r>
      <w:r>
        <w:rPr>
          <w:rFonts w:ascii="Times New Roman"/>
          <w:sz w:val="24"/>
        </w:rPr>
        <w:t>next</w:t>
      </w:r>
      <w:r>
        <w:rPr>
          <w:rFonts w:ascii="Times New Roman"/>
          <w:spacing w:val="-3"/>
          <w:sz w:val="24"/>
        </w:rPr>
        <w:t> </w:t>
      </w:r>
      <w:r>
        <w:rPr>
          <w:rFonts w:ascii="Times New Roman"/>
          <w:sz w:val="24"/>
        </w:rPr>
        <w:t>Executive</w:t>
      </w:r>
      <w:r>
        <w:rPr>
          <w:rFonts w:ascii="Times New Roman"/>
          <w:spacing w:val="-4"/>
          <w:sz w:val="24"/>
        </w:rPr>
        <w:t> </w:t>
      </w:r>
      <w:r>
        <w:rPr>
          <w:rFonts w:ascii="Times New Roman"/>
          <w:sz w:val="24"/>
        </w:rPr>
        <w:t>Committee</w:t>
      </w:r>
      <w:r>
        <w:rPr>
          <w:rFonts w:ascii="Times New Roman"/>
          <w:spacing w:val="-4"/>
          <w:sz w:val="24"/>
        </w:rPr>
        <w:t> </w:t>
      </w:r>
      <w:r>
        <w:rPr>
          <w:rFonts w:ascii="Times New Roman"/>
          <w:sz w:val="24"/>
        </w:rPr>
        <w:t>meeting</w:t>
      </w:r>
      <w:r>
        <w:rPr>
          <w:rFonts w:ascii="Times New Roman"/>
          <w:spacing w:val="-6"/>
          <w:sz w:val="24"/>
        </w:rPr>
        <w:t> </w:t>
      </w:r>
      <w:r>
        <w:rPr>
          <w:rFonts w:ascii="Times New Roman"/>
          <w:sz w:val="24"/>
        </w:rPr>
        <w:t>is</w:t>
      </w:r>
      <w:r>
        <w:rPr>
          <w:rFonts w:ascii="Times New Roman"/>
          <w:spacing w:val="-3"/>
          <w:sz w:val="24"/>
        </w:rPr>
        <w:t> </w:t>
      </w:r>
      <w:r>
        <w:rPr>
          <w:rFonts w:ascii="Times New Roman"/>
          <w:sz w:val="24"/>
        </w:rPr>
        <w:t>tentatively</w:t>
      </w:r>
      <w:r>
        <w:rPr>
          <w:rFonts w:ascii="Times New Roman"/>
          <w:spacing w:val="-8"/>
          <w:sz w:val="24"/>
        </w:rPr>
        <w:t> </w:t>
      </w:r>
      <w:r>
        <w:rPr>
          <w:rFonts w:ascii="Times New Roman"/>
          <w:sz w:val="24"/>
        </w:rPr>
        <w:t>scheduled</w:t>
      </w:r>
      <w:r>
        <w:rPr>
          <w:rFonts w:ascii="Times New Roman"/>
          <w:spacing w:val="-3"/>
          <w:sz w:val="24"/>
        </w:rPr>
        <w:t> </w:t>
      </w:r>
      <w:r>
        <w:rPr>
          <w:rFonts w:ascii="Times New Roman"/>
          <w:sz w:val="24"/>
        </w:rPr>
        <w:t>for</w:t>
      </w:r>
      <w:r>
        <w:rPr>
          <w:rFonts w:ascii="Times New Roman"/>
          <w:spacing w:val="-3"/>
          <w:sz w:val="24"/>
        </w:rPr>
        <w:t> </w:t>
      </w:r>
      <w:r>
        <w:rPr>
          <w:rFonts w:ascii="Times New Roman"/>
          <w:sz w:val="24"/>
        </w:rPr>
        <w:t>April</w:t>
      </w:r>
      <w:r>
        <w:rPr>
          <w:rFonts w:ascii="Times New Roman"/>
          <w:spacing w:val="-3"/>
          <w:sz w:val="24"/>
        </w:rPr>
        <w:t> </w:t>
      </w:r>
      <w:r>
        <w:rPr>
          <w:rFonts w:ascii="Times New Roman"/>
          <w:sz w:val="24"/>
        </w:rPr>
        <w:t>9,</w:t>
      </w:r>
      <w:r>
        <w:rPr>
          <w:rFonts w:ascii="Times New Roman"/>
          <w:spacing w:val="-3"/>
          <w:sz w:val="24"/>
        </w:rPr>
        <w:t> </w:t>
      </w:r>
      <w:r>
        <w:rPr>
          <w:rFonts w:ascii="Times New Roman"/>
          <w:sz w:val="24"/>
        </w:rPr>
        <w:t>2026 from 12:00 pm to 1:00 pm.</w:t>
      </w:r>
    </w:p>
    <w:p>
      <w:pPr>
        <w:pStyle w:val="ListParagraph"/>
        <w:numPr>
          <w:ilvl w:val="0"/>
          <w:numId w:val="33"/>
        </w:numPr>
        <w:tabs>
          <w:tab w:pos="2160" w:val="left" w:leader="none"/>
        </w:tabs>
        <w:spacing w:line="240" w:lineRule="auto" w:before="276" w:after="0"/>
        <w:ind w:left="2160" w:right="0" w:hanging="720"/>
        <w:jc w:val="left"/>
        <w:rPr>
          <w:rFonts w:ascii="Times New Roman"/>
          <w:sz w:val="24"/>
        </w:rPr>
      </w:pPr>
      <w:r>
        <w:rPr>
          <w:rFonts w:ascii="Times New Roman"/>
          <w:spacing w:val="-2"/>
          <w:sz w:val="24"/>
        </w:rPr>
        <w:t>Adjournment</w:t>
      </w:r>
    </w:p>
    <w:p>
      <w:pPr>
        <w:pStyle w:val="ListParagraph"/>
        <w:spacing w:after="0" w:line="240" w:lineRule="auto"/>
        <w:jc w:val="left"/>
        <w:rPr>
          <w:rFonts w:ascii="Times New Roman"/>
          <w:sz w:val="24"/>
        </w:rPr>
        <w:sectPr>
          <w:headerReference w:type="default" r:id="rId230"/>
          <w:footerReference w:type="default" r:id="rId231"/>
          <w:pgSz w:w="12240" w:h="15840"/>
          <w:pgMar w:header="0" w:footer="0" w:top="920" w:bottom="280" w:left="360" w:right="0"/>
        </w:sectPr>
      </w:pPr>
    </w:p>
    <w:p>
      <w:pPr>
        <w:spacing w:line="183" w:lineRule="exact" w:before="50"/>
        <w:ind w:left="5390" w:right="0" w:firstLine="0"/>
        <w:jc w:val="left"/>
        <w:rPr>
          <w:sz w:val="16"/>
        </w:rPr>
      </w:pPr>
      <w:r>
        <w:rPr>
          <w:color w:val="005286"/>
          <w:w w:val="85"/>
          <w:sz w:val="16"/>
        </w:rPr>
        <w:t>Lori</w:t>
      </w:r>
      <w:r>
        <w:rPr>
          <w:color w:val="005286"/>
          <w:spacing w:val="6"/>
          <w:sz w:val="16"/>
        </w:rPr>
        <w:t> </w:t>
      </w:r>
      <w:r>
        <w:rPr>
          <w:color w:val="005286"/>
          <w:w w:val="85"/>
          <w:sz w:val="16"/>
        </w:rPr>
        <w:t>M.K.</w:t>
      </w:r>
      <w:r>
        <w:rPr>
          <w:color w:val="005286"/>
          <w:spacing w:val="3"/>
          <w:sz w:val="16"/>
        </w:rPr>
        <w:t> </w:t>
      </w:r>
      <w:r>
        <w:rPr>
          <w:color w:val="005286"/>
          <w:w w:val="85"/>
          <w:sz w:val="16"/>
        </w:rPr>
        <w:t>Kahikina,</w:t>
      </w:r>
      <w:r>
        <w:rPr>
          <w:color w:val="005286"/>
          <w:spacing w:val="3"/>
          <w:sz w:val="16"/>
        </w:rPr>
        <w:t> </w:t>
      </w:r>
      <w:r>
        <w:rPr>
          <w:color w:val="005286"/>
          <w:spacing w:val="-4"/>
          <w:w w:val="85"/>
          <w:sz w:val="16"/>
        </w:rPr>
        <w:t>P.E.</w:t>
      </w:r>
    </w:p>
    <w:p>
      <w:pPr>
        <w:spacing w:line="137" w:lineRule="exact" w:before="0"/>
        <w:ind w:left="5390" w:right="0" w:firstLine="0"/>
        <w:jc w:val="left"/>
        <w:rPr>
          <w:position w:val="1"/>
          <w:sz w:val="10"/>
        </w:rPr>
      </w:pPr>
      <w:r>
        <w:rPr>
          <w:i/>
          <w:color w:val="005286"/>
          <w:w w:val="85"/>
          <w:sz w:val="12"/>
        </w:rPr>
        <w:t>Executive</w:t>
      </w:r>
      <w:r>
        <w:rPr>
          <w:i/>
          <w:color w:val="005286"/>
          <w:spacing w:val="1"/>
          <w:sz w:val="12"/>
        </w:rPr>
        <w:t> </w:t>
      </w:r>
      <w:r>
        <w:rPr>
          <w:i/>
          <w:color w:val="005286"/>
          <w:w w:val="85"/>
          <w:sz w:val="12"/>
        </w:rPr>
        <w:t>Director</w:t>
      </w:r>
      <w:r>
        <w:rPr>
          <w:i/>
          <w:color w:val="005286"/>
          <w:sz w:val="12"/>
        </w:rPr>
        <w:t> </w:t>
      </w:r>
      <w:r>
        <w:rPr>
          <w:i/>
          <w:color w:val="005286"/>
          <w:w w:val="85"/>
          <w:sz w:val="12"/>
        </w:rPr>
        <w:t>and</w:t>
      </w:r>
      <w:r>
        <w:rPr>
          <w:i/>
          <w:color w:val="005286"/>
          <w:spacing w:val="1"/>
          <w:sz w:val="12"/>
        </w:rPr>
        <w:t> </w:t>
      </w:r>
      <w:r>
        <w:rPr>
          <w:i/>
          <w:color w:val="005286"/>
          <w:w w:val="85"/>
          <w:sz w:val="12"/>
        </w:rPr>
        <w:t>CEO</w:t>
      </w:r>
      <w:r>
        <w:rPr>
          <w:i/>
          <w:color w:val="005286"/>
          <w:spacing w:val="-1"/>
          <w:sz w:val="12"/>
        </w:rPr>
        <w:t> </w:t>
      </w:r>
      <w:r>
        <w:rPr>
          <w:color w:val="009C4F"/>
          <w:spacing w:val="-10"/>
          <w:w w:val="85"/>
          <w:position w:val="1"/>
          <w:sz w:val="10"/>
        </w:rPr>
        <w:t>|</w:t>
      </w:r>
    </w:p>
    <w:p>
      <w:pPr>
        <w:spacing w:before="2"/>
        <w:ind w:left="5390" w:right="0" w:firstLine="0"/>
        <w:jc w:val="left"/>
        <w:rPr>
          <w:i/>
          <w:sz w:val="12"/>
        </w:rPr>
      </w:pPr>
      <w:r>
        <w:rPr>
          <w:i/>
          <w:color w:val="005286"/>
          <w:spacing w:val="-4"/>
          <w:w w:val="90"/>
          <w:sz w:val="12"/>
        </w:rPr>
        <w:t>Poʻo</w:t>
      </w:r>
      <w:r>
        <w:rPr>
          <w:i/>
          <w:color w:val="005286"/>
          <w:spacing w:val="-1"/>
          <w:sz w:val="12"/>
        </w:rPr>
        <w:t> </w:t>
      </w:r>
      <w:r>
        <w:rPr>
          <w:i/>
          <w:color w:val="005286"/>
          <w:spacing w:val="-4"/>
          <w:w w:val="90"/>
          <w:sz w:val="12"/>
        </w:rPr>
        <w:t>Hoʻokō</w:t>
      </w:r>
      <w:r>
        <w:rPr>
          <w:i/>
          <w:color w:val="005286"/>
          <w:spacing w:val="-1"/>
          <w:sz w:val="12"/>
        </w:rPr>
        <w:t> </w:t>
      </w:r>
      <w:r>
        <w:rPr>
          <w:i/>
          <w:color w:val="005286"/>
          <w:spacing w:val="-4"/>
          <w:w w:val="90"/>
          <w:sz w:val="12"/>
        </w:rPr>
        <w:t>a</w:t>
      </w:r>
      <w:r>
        <w:rPr>
          <w:i/>
          <w:color w:val="005286"/>
          <w:spacing w:val="-1"/>
          <w:sz w:val="12"/>
        </w:rPr>
        <w:t> </w:t>
      </w:r>
      <w:r>
        <w:rPr>
          <w:i/>
          <w:color w:val="005286"/>
          <w:spacing w:val="-4"/>
          <w:w w:val="90"/>
          <w:sz w:val="12"/>
        </w:rPr>
        <w:t>Kahu</w:t>
      </w:r>
      <w:r>
        <w:rPr>
          <w:i/>
          <w:color w:val="005286"/>
          <w:spacing w:val="-1"/>
          <w:sz w:val="12"/>
        </w:rPr>
        <w:t> </w:t>
      </w:r>
      <w:r>
        <w:rPr>
          <w:i/>
          <w:color w:val="005286"/>
          <w:spacing w:val="-4"/>
          <w:w w:val="90"/>
          <w:sz w:val="12"/>
        </w:rPr>
        <w:t>Luna</w:t>
      </w:r>
      <w:r>
        <w:rPr>
          <w:i/>
          <w:color w:val="005286"/>
          <w:spacing w:val="-1"/>
          <w:sz w:val="12"/>
        </w:rPr>
        <w:t> </w:t>
      </w:r>
      <w:r>
        <w:rPr>
          <w:i/>
          <w:color w:val="005286"/>
          <w:spacing w:val="-4"/>
          <w:w w:val="90"/>
          <w:sz w:val="12"/>
        </w:rPr>
        <w:t>Nui</w:t>
      </w:r>
      <w:r>
        <w:rPr>
          <w:i/>
          <w:color w:val="005286"/>
          <w:sz w:val="12"/>
        </w:rPr>
        <w:t> </w:t>
      </w:r>
      <w:r>
        <w:rPr>
          <w:i/>
          <w:color w:val="005286"/>
          <w:spacing w:val="-4"/>
          <w:w w:val="90"/>
          <w:sz w:val="12"/>
        </w:rPr>
        <w:t>Hoʻokō</w:t>
      </w:r>
    </w:p>
    <w:p>
      <w:pPr>
        <w:spacing w:line="183" w:lineRule="exact" w:before="50"/>
        <w:ind w:left="277" w:right="0" w:firstLine="0"/>
        <w:jc w:val="left"/>
        <w:rPr>
          <w:sz w:val="16"/>
        </w:rPr>
      </w:pPr>
      <w:r>
        <w:rPr/>
        <w:br w:type="column"/>
      </w:r>
      <w:r>
        <w:rPr>
          <w:color w:val="005286"/>
          <w:spacing w:val="-6"/>
          <w:sz w:val="16"/>
        </w:rPr>
        <w:t>Mike</w:t>
      </w:r>
      <w:r>
        <w:rPr>
          <w:color w:val="005286"/>
          <w:spacing w:val="-4"/>
          <w:sz w:val="16"/>
        </w:rPr>
        <w:t> </w:t>
      </w:r>
      <w:r>
        <w:rPr>
          <w:color w:val="005286"/>
          <w:spacing w:val="-2"/>
          <w:sz w:val="16"/>
        </w:rPr>
        <w:t>O’Keefe</w:t>
      </w:r>
    </w:p>
    <w:p>
      <w:pPr>
        <w:spacing w:line="137" w:lineRule="exact" w:before="0"/>
        <w:ind w:left="277" w:right="0" w:firstLine="0"/>
        <w:jc w:val="left"/>
        <w:rPr>
          <w:position w:val="1"/>
          <w:sz w:val="10"/>
        </w:rPr>
      </w:pPr>
      <w:r>
        <w:rPr>
          <w:i/>
          <w:color w:val="005286"/>
          <w:w w:val="85"/>
          <w:sz w:val="12"/>
        </w:rPr>
        <w:t>Deputy</w:t>
      </w:r>
      <w:r>
        <w:rPr>
          <w:i/>
          <w:color w:val="005286"/>
          <w:spacing w:val="5"/>
          <w:sz w:val="12"/>
        </w:rPr>
        <w:t> </w:t>
      </w:r>
      <w:r>
        <w:rPr>
          <w:i/>
          <w:color w:val="005286"/>
          <w:w w:val="85"/>
          <w:sz w:val="12"/>
        </w:rPr>
        <w:t>Executive</w:t>
      </w:r>
      <w:r>
        <w:rPr>
          <w:i/>
          <w:color w:val="005286"/>
          <w:spacing w:val="6"/>
          <w:sz w:val="12"/>
        </w:rPr>
        <w:t> </w:t>
      </w:r>
      <w:r>
        <w:rPr>
          <w:i/>
          <w:color w:val="005286"/>
          <w:w w:val="85"/>
          <w:sz w:val="12"/>
        </w:rPr>
        <w:t>Director</w:t>
      </w:r>
      <w:r>
        <w:rPr>
          <w:i/>
          <w:color w:val="005286"/>
          <w:spacing w:val="6"/>
          <w:sz w:val="12"/>
        </w:rPr>
        <w:t> </w:t>
      </w:r>
      <w:r>
        <w:rPr>
          <w:i/>
          <w:color w:val="005286"/>
          <w:w w:val="85"/>
          <w:sz w:val="12"/>
        </w:rPr>
        <w:t>and</w:t>
      </w:r>
      <w:r>
        <w:rPr>
          <w:i/>
          <w:color w:val="005286"/>
          <w:spacing w:val="6"/>
          <w:sz w:val="12"/>
        </w:rPr>
        <w:t> </w:t>
      </w:r>
      <w:r>
        <w:rPr>
          <w:i/>
          <w:color w:val="005286"/>
          <w:w w:val="85"/>
          <w:sz w:val="12"/>
        </w:rPr>
        <w:t>COO</w:t>
      </w:r>
      <w:r>
        <w:rPr>
          <w:i/>
          <w:color w:val="005286"/>
          <w:sz w:val="12"/>
        </w:rPr>
        <w:t> </w:t>
      </w:r>
      <w:r>
        <w:rPr>
          <w:color w:val="009C4F"/>
          <w:spacing w:val="-10"/>
          <w:w w:val="85"/>
          <w:position w:val="1"/>
          <w:sz w:val="10"/>
        </w:rPr>
        <w:t>|</w:t>
      </w:r>
    </w:p>
    <w:p>
      <w:pPr>
        <w:spacing w:before="4"/>
        <w:ind w:left="277" w:right="0" w:firstLine="0"/>
        <w:jc w:val="left"/>
        <w:rPr>
          <w:i/>
          <w:sz w:val="12"/>
        </w:rPr>
      </w:pPr>
      <w:r>
        <w:rPr>
          <w:i/>
          <w:color w:val="005286"/>
          <w:w w:val="85"/>
          <w:sz w:val="12"/>
        </w:rPr>
        <w:t>Hope</w:t>
      </w:r>
      <w:r>
        <w:rPr>
          <w:i/>
          <w:color w:val="005286"/>
          <w:spacing w:val="-5"/>
          <w:sz w:val="12"/>
        </w:rPr>
        <w:t> </w:t>
      </w:r>
      <w:r>
        <w:rPr>
          <w:i/>
          <w:color w:val="005286"/>
          <w:w w:val="85"/>
          <w:sz w:val="12"/>
        </w:rPr>
        <w:t>Poʻo</w:t>
      </w:r>
      <w:r>
        <w:rPr>
          <w:i/>
          <w:color w:val="005286"/>
          <w:spacing w:val="-5"/>
          <w:sz w:val="12"/>
        </w:rPr>
        <w:t> </w:t>
      </w:r>
      <w:r>
        <w:rPr>
          <w:i/>
          <w:color w:val="005286"/>
          <w:w w:val="85"/>
          <w:sz w:val="12"/>
        </w:rPr>
        <w:t>Hoʻokō</w:t>
      </w:r>
      <w:r>
        <w:rPr>
          <w:i/>
          <w:color w:val="005286"/>
          <w:spacing w:val="-5"/>
          <w:sz w:val="12"/>
        </w:rPr>
        <w:t> </w:t>
      </w:r>
      <w:r>
        <w:rPr>
          <w:i/>
          <w:color w:val="005286"/>
          <w:w w:val="85"/>
          <w:sz w:val="12"/>
        </w:rPr>
        <w:t>a</w:t>
      </w:r>
      <w:r>
        <w:rPr>
          <w:i/>
          <w:color w:val="005286"/>
          <w:spacing w:val="-4"/>
          <w:sz w:val="12"/>
        </w:rPr>
        <w:t> </w:t>
      </w:r>
      <w:r>
        <w:rPr>
          <w:i/>
          <w:color w:val="005286"/>
          <w:w w:val="85"/>
          <w:sz w:val="12"/>
        </w:rPr>
        <w:t>Kahu</w:t>
      </w:r>
      <w:r>
        <w:rPr>
          <w:i/>
          <w:color w:val="005286"/>
          <w:spacing w:val="-5"/>
          <w:sz w:val="12"/>
        </w:rPr>
        <w:t> </w:t>
      </w:r>
      <w:r>
        <w:rPr>
          <w:i/>
          <w:color w:val="005286"/>
          <w:w w:val="85"/>
          <w:sz w:val="12"/>
        </w:rPr>
        <w:t>Luna</w:t>
      </w:r>
      <w:r>
        <w:rPr>
          <w:i/>
          <w:color w:val="005286"/>
          <w:spacing w:val="-5"/>
          <w:sz w:val="12"/>
        </w:rPr>
        <w:t> </w:t>
      </w:r>
      <w:r>
        <w:rPr>
          <w:i/>
          <w:color w:val="005286"/>
          <w:spacing w:val="-2"/>
          <w:w w:val="85"/>
          <w:sz w:val="12"/>
        </w:rPr>
        <w:t>Hoʻoponopono</w:t>
      </w:r>
    </w:p>
    <w:p>
      <w:pPr>
        <w:spacing w:after="0"/>
        <w:jc w:val="left"/>
        <w:rPr>
          <w:i/>
          <w:sz w:val="12"/>
        </w:rPr>
        <w:sectPr>
          <w:headerReference w:type="default" r:id="rId232"/>
          <w:footerReference w:type="default" r:id="rId233"/>
          <w:pgSz w:w="12240" w:h="15840"/>
          <w:pgMar w:header="0" w:footer="0" w:top="860" w:bottom="280" w:left="360" w:right="0"/>
          <w:cols w:num="2" w:equalWidth="0">
            <w:col w:w="7111" w:space="40"/>
            <w:col w:w="4729"/>
          </w:cols>
        </w:sectPr>
      </w:pPr>
    </w:p>
    <w:p>
      <w:pPr>
        <w:spacing w:before="160"/>
        <w:ind w:left="5395" w:right="2687" w:firstLine="0"/>
        <w:jc w:val="left"/>
        <w:rPr>
          <w:b/>
          <w:sz w:val="14"/>
        </w:rPr>
      </w:pPr>
      <w:r>
        <w:rPr>
          <w:b/>
          <w:color w:val="005286"/>
          <w:w w:val="95"/>
          <w:sz w:val="14"/>
        </w:rPr>
        <w:t>P</w:t>
      </w:r>
      <w:r>
        <w:rPr>
          <w:b/>
          <w:color w:val="005286"/>
          <w:spacing w:val="16"/>
          <w:sz w:val="14"/>
        </w:rPr>
        <w:t> </w:t>
      </w:r>
      <w:r>
        <w:rPr>
          <w:b/>
          <w:color w:val="005286"/>
          <w:w w:val="95"/>
          <w:sz w:val="14"/>
        </w:rPr>
        <w:t>R</w:t>
      </w:r>
      <w:r>
        <w:rPr>
          <w:b/>
          <w:color w:val="005286"/>
          <w:spacing w:val="16"/>
          <w:sz w:val="14"/>
        </w:rPr>
        <w:t> </w:t>
      </w:r>
      <w:r>
        <w:rPr>
          <w:b/>
          <w:color w:val="005286"/>
          <w:w w:val="95"/>
          <w:sz w:val="14"/>
        </w:rPr>
        <w:t>O</w:t>
      </w:r>
      <w:r>
        <w:rPr>
          <w:b/>
          <w:color w:val="005286"/>
          <w:spacing w:val="15"/>
          <w:sz w:val="14"/>
        </w:rPr>
        <w:t> </w:t>
      </w:r>
      <w:r>
        <w:rPr>
          <w:b/>
          <w:color w:val="005286"/>
          <w:w w:val="90"/>
          <w:sz w:val="14"/>
        </w:rPr>
        <w:t>J</w:t>
      </w:r>
      <w:r>
        <w:rPr>
          <w:b/>
          <w:color w:val="005286"/>
          <w:spacing w:val="21"/>
          <w:w w:val="90"/>
          <w:sz w:val="14"/>
        </w:rPr>
        <w:t> </w:t>
      </w:r>
      <w:r>
        <w:rPr>
          <w:b/>
          <w:color w:val="005286"/>
          <w:spacing w:val="29"/>
          <w:w w:val="95"/>
          <w:sz w:val="14"/>
        </w:rPr>
        <w:t>E</w:t>
      </w:r>
      <w:r>
        <w:rPr>
          <w:b/>
          <w:color w:val="005286"/>
          <w:spacing w:val="-6"/>
          <w:w w:val="95"/>
          <w:sz w:val="14"/>
        </w:rPr>
        <w:t> </w:t>
      </w:r>
      <w:r>
        <w:rPr>
          <w:b/>
          <w:color w:val="005286"/>
          <w:w w:val="95"/>
          <w:sz w:val="14"/>
        </w:rPr>
        <w:t>C</w:t>
      </w:r>
      <w:r>
        <w:rPr>
          <w:b/>
          <w:color w:val="005286"/>
          <w:spacing w:val="16"/>
          <w:sz w:val="14"/>
        </w:rPr>
        <w:t> </w:t>
      </w:r>
      <w:r>
        <w:rPr>
          <w:b/>
          <w:color w:val="005286"/>
          <w:w w:val="95"/>
          <w:sz w:val="14"/>
        </w:rPr>
        <w:t>T</w:t>
      </w:r>
      <w:r>
        <w:rPr>
          <w:b/>
          <w:color w:val="005286"/>
          <w:spacing w:val="80"/>
          <w:w w:val="150"/>
          <w:sz w:val="14"/>
        </w:rPr>
        <w:t> </w:t>
      </w:r>
      <w:r>
        <w:rPr>
          <w:b/>
          <w:color w:val="005286"/>
          <w:w w:val="95"/>
          <w:sz w:val="14"/>
        </w:rPr>
        <w:t>O</w:t>
      </w:r>
      <w:r>
        <w:rPr>
          <w:b/>
          <w:color w:val="005286"/>
          <w:spacing w:val="19"/>
          <w:w w:val="95"/>
          <w:sz w:val="14"/>
        </w:rPr>
        <w:t> </w:t>
      </w:r>
      <w:r>
        <w:rPr>
          <w:b/>
          <w:color w:val="005286"/>
          <w:spacing w:val="30"/>
          <w:w w:val="95"/>
          <w:sz w:val="14"/>
        </w:rPr>
        <w:t>V</w:t>
      </w:r>
      <w:r>
        <w:rPr>
          <w:b/>
          <w:color w:val="005286"/>
          <w:spacing w:val="-6"/>
          <w:w w:val="95"/>
          <w:sz w:val="14"/>
        </w:rPr>
        <w:t> </w:t>
      </w:r>
      <w:r>
        <w:rPr>
          <w:b/>
          <w:color w:val="005286"/>
          <w:spacing w:val="30"/>
          <w:w w:val="95"/>
          <w:sz w:val="14"/>
        </w:rPr>
        <w:t>E</w:t>
      </w:r>
      <w:r>
        <w:rPr>
          <w:b/>
          <w:color w:val="005286"/>
          <w:spacing w:val="-6"/>
          <w:w w:val="95"/>
          <w:sz w:val="14"/>
        </w:rPr>
        <w:t> </w:t>
      </w:r>
      <w:r>
        <w:rPr>
          <w:b/>
          <w:color w:val="005286"/>
          <w:w w:val="95"/>
          <w:sz w:val="14"/>
        </w:rPr>
        <w:t>R</w:t>
      </w:r>
      <w:r>
        <w:rPr>
          <w:b/>
          <w:color w:val="005286"/>
          <w:spacing w:val="19"/>
          <w:sz w:val="14"/>
        </w:rPr>
        <w:t> </w:t>
      </w:r>
      <w:r>
        <w:rPr>
          <w:b/>
          <w:color w:val="005286"/>
          <w:w w:val="95"/>
          <w:sz w:val="14"/>
        </w:rPr>
        <w:t>S</w:t>
      </w:r>
      <w:r>
        <w:rPr>
          <w:b/>
          <w:color w:val="005286"/>
          <w:spacing w:val="15"/>
          <w:sz w:val="14"/>
        </w:rPr>
        <w:t> </w:t>
      </w:r>
      <w:r>
        <w:rPr>
          <w:b/>
          <w:color w:val="005286"/>
          <w:w w:val="95"/>
          <w:sz w:val="14"/>
        </w:rPr>
        <w:t>I</w:t>
      </w:r>
      <w:r>
        <w:rPr>
          <w:b/>
          <w:color w:val="005286"/>
          <w:spacing w:val="17"/>
          <w:sz w:val="14"/>
        </w:rPr>
        <w:t> </w:t>
      </w:r>
      <w:r>
        <w:rPr>
          <w:b/>
          <w:color w:val="005286"/>
          <w:w w:val="95"/>
          <w:sz w:val="14"/>
        </w:rPr>
        <w:t>G</w:t>
      </w:r>
      <w:r>
        <w:rPr>
          <w:b/>
          <w:color w:val="005286"/>
          <w:spacing w:val="15"/>
          <w:sz w:val="14"/>
        </w:rPr>
        <w:t> </w:t>
      </w:r>
      <w:r>
        <w:rPr>
          <w:b/>
          <w:color w:val="005286"/>
          <w:w w:val="95"/>
          <w:sz w:val="14"/>
        </w:rPr>
        <w:t>H</w:t>
      </w:r>
      <w:r>
        <w:rPr>
          <w:b/>
          <w:color w:val="005286"/>
          <w:spacing w:val="16"/>
          <w:sz w:val="14"/>
        </w:rPr>
        <w:t> </w:t>
      </w:r>
      <w:r>
        <w:rPr>
          <w:b/>
          <w:color w:val="005286"/>
          <w:w w:val="95"/>
          <w:sz w:val="14"/>
        </w:rPr>
        <w:t>T</w:t>
      </w:r>
      <w:r>
        <w:rPr>
          <w:b/>
          <w:color w:val="005286"/>
          <w:spacing w:val="80"/>
          <w:w w:val="150"/>
          <w:sz w:val="14"/>
        </w:rPr>
        <w:t> </w:t>
      </w:r>
      <w:r>
        <w:rPr>
          <w:b/>
          <w:color w:val="005286"/>
          <w:spacing w:val="31"/>
          <w:w w:val="95"/>
          <w:sz w:val="14"/>
        </w:rPr>
        <w:t>C</w:t>
      </w:r>
      <w:r>
        <w:rPr>
          <w:b/>
          <w:color w:val="005286"/>
          <w:spacing w:val="-6"/>
          <w:w w:val="95"/>
          <w:sz w:val="14"/>
        </w:rPr>
        <w:t> </w:t>
      </w:r>
      <w:r>
        <w:rPr>
          <w:b/>
          <w:color w:val="005286"/>
          <w:w w:val="95"/>
          <w:sz w:val="14"/>
        </w:rPr>
        <w:t>O</w:t>
      </w:r>
      <w:r>
        <w:rPr>
          <w:b/>
          <w:color w:val="005286"/>
          <w:spacing w:val="17"/>
          <w:w w:val="95"/>
          <w:sz w:val="14"/>
        </w:rPr>
        <w:t> </w:t>
      </w:r>
      <w:r>
        <w:rPr>
          <w:b/>
          <w:color w:val="005286"/>
          <w:spacing w:val="31"/>
          <w:w w:val="95"/>
          <w:sz w:val="14"/>
        </w:rPr>
        <w:t>M</w:t>
      </w:r>
      <w:r>
        <w:rPr>
          <w:b/>
          <w:color w:val="005286"/>
          <w:spacing w:val="-6"/>
          <w:w w:val="95"/>
          <w:sz w:val="14"/>
        </w:rPr>
        <w:t> </w:t>
      </w:r>
      <w:r>
        <w:rPr>
          <w:b/>
          <w:color w:val="005286"/>
          <w:spacing w:val="31"/>
          <w:w w:val="95"/>
          <w:sz w:val="14"/>
        </w:rPr>
        <w:t>M</w:t>
      </w:r>
      <w:r>
        <w:rPr>
          <w:b/>
          <w:color w:val="005286"/>
          <w:spacing w:val="-6"/>
          <w:w w:val="95"/>
          <w:sz w:val="14"/>
        </w:rPr>
        <w:t> </w:t>
      </w:r>
      <w:r>
        <w:rPr>
          <w:b/>
          <w:color w:val="005286"/>
          <w:w w:val="95"/>
          <w:sz w:val="14"/>
        </w:rPr>
        <w:t>I</w:t>
      </w:r>
      <w:r>
        <w:rPr>
          <w:b/>
          <w:color w:val="005286"/>
          <w:spacing w:val="19"/>
          <w:w w:val="95"/>
          <w:sz w:val="14"/>
        </w:rPr>
        <w:t> </w:t>
      </w:r>
      <w:r>
        <w:rPr>
          <w:b/>
          <w:color w:val="005286"/>
          <w:spacing w:val="31"/>
          <w:w w:val="95"/>
          <w:sz w:val="14"/>
        </w:rPr>
        <w:t>T</w:t>
      </w:r>
      <w:r>
        <w:rPr>
          <w:b/>
          <w:color w:val="005286"/>
          <w:spacing w:val="-6"/>
          <w:w w:val="95"/>
          <w:sz w:val="14"/>
        </w:rPr>
        <w:t> </w:t>
      </w:r>
      <w:r>
        <w:rPr>
          <w:b/>
          <w:color w:val="005286"/>
          <w:w w:val="95"/>
          <w:sz w:val="14"/>
        </w:rPr>
        <w:t>T</w:t>
      </w:r>
      <w:r>
        <w:rPr>
          <w:b/>
          <w:color w:val="005286"/>
          <w:spacing w:val="18"/>
          <w:sz w:val="14"/>
        </w:rPr>
        <w:t> </w:t>
      </w:r>
      <w:r>
        <w:rPr>
          <w:b/>
          <w:color w:val="005286"/>
          <w:w w:val="95"/>
          <w:sz w:val="14"/>
        </w:rPr>
        <w:t>E</w:t>
      </w:r>
      <w:r>
        <w:rPr>
          <w:b/>
          <w:color w:val="005286"/>
          <w:spacing w:val="15"/>
          <w:sz w:val="14"/>
        </w:rPr>
        <w:t> </w:t>
      </w:r>
      <w:r>
        <w:rPr>
          <w:b/>
          <w:color w:val="005286"/>
          <w:w w:val="95"/>
          <w:sz w:val="14"/>
        </w:rPr>
        <w:t>E</w:t>
      </w:r>
      <w:r>
        <w:rPr>
          <w:b/>
          <w:color w:val="005286"/>
          <w:spacing w:val="29"/>
          <w:w w:val="95"/>
          <w:sz w:val="14"/>
        </w:rPr>
        <w:t> V</w:t>
      </w:r>
      <w:r>
        <w:rPr>
          <w:b/>
          <w:color w:val="005286"/>
          <w:spacing w:val="2"/>
          <w:w w:val="95"/>
          <w:sz w:val="14"/>
        </w:rPr>
        <w:t> </w:t>
      </w:r>
      <w:r>
        <w:rPr>
          <w:b/>
          <w:color w:val="005286"/>
          <w:w w:val="95"/>
          <w:sz w:val="14"/>
        </w:rPr>
        <w:t>O</w:t>
      </w:r>
      <w:r>
        <w:rPr>
          <w:b/>
          <w:color w:val="005286"/>
          <w:spacing w:val="29"/>
          <w:sz w:val="14"/>
        </w:rPr>
        <w:t> </w:t>
      </w:r>
      <w:r>
        <w:rPr>
          <w:b/>
          <w:color w:val="005286"/>
          <w:w w:val="95"/>
          <w:sz w:val="14"/>
        </w:rPr>
        <w:t>T</w:t>
      </w:r>
      <w:r>
        <w:rPr>
          <w:b/>
          <w:color w:val="005286"/>
          <w:spacing w:val="30"/>
          <w:sz w:val="14"/>
        </w:rPr>
        <w:t> </w:t>
      </w:r>
      <w:r>
        <w:rPr>
          <w:b/>
          <w:color w:val="005286"/>
          <w:w w:val="95"/>
          <w:sz w:val="14"/>
        </w:rPr>
        <w:t>I</w:t>
      </w:r>
      <w:r>
        <w:rPr>
          <w:b/>
          <w:color w:val="005286"/>
          <w:spacing w:val="33"/>
          <w:sz w:val="14"/>
        </w:rPr>
        <w:t> </w:t>
      </w:r>
      <w:r>
        <w:rPr>
          <w:b/>
          <w:color w:val="005286"/>
          <w:w w:val="95"/>
          <w:sz w:val="14"/>
        </w:rPr>
        <w:t>N</w:t>
      </w:r>
      <w:r>
        <w:rPr>
          <w:b/>
          <w:color w:val="005286"/>
          <w:spacing w:val="29"/>
          <w:sz w:val="14"/>
        </w:rPr>
        <w:t> </w:t>
      </w:r>
      <w:r>
        <w:rPr>
          <w:b/>
          <w:color w:val="005286"/>
          <w:w w:val="95"/>
          <w:sz w:val="14"/>
        </w:rPr>
        <w:t>G</w:t>
      </w:r>
      <w:r>
        <w:rPr>
          <w:b/>
          <w:color w:val="005286"/>
          <w:spacing w:val="80"/>
          <w:sz w:val="14"/>
        </w:rPr>
        <w:t> </w:t>
      </w:r>
      <w:r>
        <w:rPr>
          <w:b/>
          <w:color w:val="005286"/>
          <w:w w:val="95"/>
          <w:sz w:val="14"/>
        </w:rPr>
        <w:t>M</w:t>
      </w:r>
      <w:r>
        <w:rPr>
          <w:b/>
          <w:color w:val="005286"/>
          <w:spacing w:val="30"/>
          <w:w w:val="95"/>
          <w:sz w:val="14"/>
        </w:rPr>
        <w:t> E</w:t>
      </w:r>
      <w:r>
        <w:rPr>
          <w:b/>
          <w:color w:val="005286"/>
          <w:spacing w:val="2"/>
          <w:w w:val="95"/>
          <w:sz w:val="14"/>
        </w:rPr>
        <w:t> </w:t>
      </w:r>
      <w:r>
        <w:rPr>
          <w:b/>
          <w:color w:val="005286"/>
          <w:w w:val="95"/>
          <w:sz w:val="14"/>
        </w:rPr>
        <w:t>M</w:t>
      </w:r>
      <w:r>
        <w:rPr>
          <w:b/>
          <w:color w:val="005286"/>
          <w:spacing w:val="30"/>
          <w:sz w:val="14"/>
        </w:rPr>
        <w:t> </w:t>
      </w:r>
      <w:r>
        <w:rPr>
          <w:b/>
          <w:color w:val="005286"/>
          <w:w w:val="95"/>
          <w:sz w:val="14"/>
        </w:rPr>
        <w:t>B</w:t>
      </w:r>
      <w:r>
        <w:rPr>
          <w:b/>
          <w:color w:val="005286"/>
          <w:spacing w:val="30"/>
          <w:w w:val="95"/>
          <w:sz w:val="14"/>
        </w:rPr>
        <w:t> E</w:t>
      </w:r>
      <w:r>
        <w:rPr>
          <w:b/>
          <w:color w:val="005286"/>
          <w:spacing w:val="2"/>
          <w:w w:val="95"/>
          <w:sz w:val="14"/>
        </w:rPr>
        <w:t> </w:t>
      </w:r>
      <w:r>
        <w:rPr>
          <w:b/>
          <w:color w:val="005286"/>
          <w:w w:val="95"/>
          <w:sz w:val="14"/>
        </w:rPr>
        <w:t>R</w:t>
      </w:r>
      <w:r>
        <w:rPr>
          <w:b/>
          <w:color w:val="005286"/>
          <w:spacing w:val="33"/>
          <w:sz w:val="14"/>
        </w:rPr>
        <w:t> </w:t>
      </w:r>
      <w:r>
        <w:rPr>
          <w:b/>
          <w:color w:val="005286"/>
          <w:w w:val="95"/>
          <w:sz w:val="14"/>
        </w:rPr>
        <w:t>S</w:t>
      </w:r>
    </w:p>
    <w:p>
      <w:pPr>
        <w:spacing w:after="0"/>
        <w:jc w:val="left"/>
        <w:rPr>
          <w:b/>
          <w:sz w:val="14"/>
        </w:rPr>
        <w:sectPr>
          <w:type w:val="continuous"/>
          <w:pgSz w:w="12240" w:h="15840"/>
          <w:pgMar w:header="0" w:footer="0" w:top="860" w:bottom="280" w:left="360" w:right="0"/>
        </w:sectPr>
      </w:pPr>
    </w:p>
    <w:p>
      <w:pPr>
        <w:spacing w:line="183" w:lineRule="exact" w:before="82"/>
        <w:ind w:left="5404" w:right="0" w:firstLine="0"/>
        <w:jc w:val="left"/>
        <w:rPr>
          <w:sz w:val="16"/>
        </w:rPr>
      </w:pPr>
      <w:r>
        <w:rPr>
          <w:color w:val="005286"/>
          <w:w w:val="85"/>
          <w:sz w:val="16"/>
        </w:rPr>
        <w:t>Kaulana</w:t>
      </w:r>
      <w:r>
        <w:rPr>
          <w:color w:val="005286"/>
          <w:spacing w:val="-2"/>
          <w:sz w:val="16"/>
        </w:rPr>
        <w:t> </w:t>
      </w:r>
      <w:r>
        <w:rPr>
          <w:color w:val="005286"/>
          <w:spacing w:val="-4"/>
          <w:sz w:val="16"/>
        </w:rPr>
        <w:t>Park</w:t>
      </w:r>
    </w:p>
    <w:p>
      <w:pPr>
        <w:spacing w:line="137" w:lineRule="exact" w:before="0"/>
        <w:ind w:left="5404" w:right="0" w:firstLine="0"/>
        <w:jc w:val="left"/>
        <w:rPr>
          <w:i/>
          <w:sz w:val="12"/>
        </w:rPr>
      </w:pPr>
      <w:r>
        <w:rPr>
          <w:i/>
          <w:color w:val="005286"/>
          <w:spacing w:val="-4"/>
          <w:sz w:val="12"/>
        </w:rPr>
        <w:t>Chair</w:t>
      </w:r>
      <w:r>
        <w:rPr>
          <w:i/>
          <w:color w:val="005286"/>
          <w:spacing w:val="-3"/>
          <w:sz w:val="12"/>
        </w:rPr>
        <w:t> </w:t>
      </w:r>
      <w:r>
        <w:rPr>
          <w:color w:val="009C4F"/>
          <w:spacing w:val="-4"/>
          <w:position w:val="1"/>
          <w:sz w:val="10"/>
        </w:rPr>
        <w:t>|</w:t>
      </w:r>
      <w:r>
        <w:rPr>
          <w:color w:val="009C4F"/>
          <w:spacing w:val="1"/>
          <w:position w:val="1"/>
          <w:sz w:val="10"/>
        </w:rPr>
        <w:t> </w:t>
      </w:r>
      <w:r>
        <w:rPr>
          <w:i/>
          <w:color w:val="005286"/>
          <w:spacing w:val="-4"/>
          <w:sz w:val="12"/>
        </w:rPr>
        <w:t>Lālā</w:t>
      </w:r>
    </w:p>
    <w:p>
      <w:pPr>
        <w:spacing w:line="208" w:lineRule="auto" w:before="120"/>
        <w:ind w:left="5404" w:right="0" w:firstLine="0"/>
        <w:jc w:val="left"/>
        <w:rPr>
          <w:sz w:val="16"/>
        </w:rPr>
      </w:pPr>
      <w:r>
        <w:rPr>
          <w:color w:val="005286"/>
          <w:w w:val="90"/>
          <w:sz w:val="16"/>
        </w:rPr>
        <w:t>Anthony</w:t>
      </w:r>
      <w:r>
        <w:rPr>
          <w:color w:val="005286"/>
          <w:spacing w:val="-7"/>
          <w:w w:val="90"/>
          <w:sz w:val="16"/>
        </w:rPr>
        <w:t> </w:t>
      </w:r>
      <w:r>
        <w:rPr>
          <w:color w:val="005286"/>
          <w:w w:val="90"/>
          <w:sz w:val="16"/>
        </w:rPr>
        <w:t>B.</w:t>
      </w:r>
      <w:r>
        <w:rPr>
          <w:color w:val="005286"/>
          <w:spacing w:val="-7"/>
          <w:w w:val="90"/>
          <w:sz w:val="16"/>
        </w:rPr>
        <w:t> </w:t>
      </w:r>
      <w:r>
        <w:rPr>
          <w:color w:val="005286"/>
          <w:w w:val="90"/>
          <w:sz w:val="16"/>
        </w:rPr>
        <w:t>Aalto</w:t>
      </w:r>
      <w:r>
        <w:rPr>
          <w:color w:val="005286"/>
          <w:sz w:val="16"/>
        </w:rPr>
        <w:t> </w:t>
      </w:r>
      <w:r>
        <w:rPr>
          <w:color w:val="005286"/>
          <w:w w:val="85"/>
          <w:sz w:val="16"/>
        </w:rPr>
        <w:t>Edwin</w:t>
      </w:r>
      <w:r>
        <w:rPr>
          <w:color w:val="005286"/>
          <w:spacing w:val="3"/>
          <w:sz w:val="16"/>
        </w:rPr>
        <w:t> </w:t>
      </w:r>
      <w:r>
        <w:rPr>
          <w:color w:val="005286"/>
          <w:w w:val="85"/>
          <w:sz w:val="16"/>
        </w:rPr>
        <w:t>H.</w:t>
      </w:r>
      <w:r>
        <w:rPr>
          <w:color w:val="005286"/>
          <w:sz w:val="16"/>
        </w:rPr>
        <w:t> </w:t>
      </w:r>
      <w:r>
        <w:rPr>
          <w:color w:val="005286"/>
          <w:spacing w:val="-2"/>
          <w:w w:val="85"/>
          <w:sz w:val="16"/>
        </w:rPr>
        <w:t>Sniffen</w:t>
      </w:r>
    </w:p>
    <w:p>
      <w:pPr>
        <w:spacing w:line="183" w:lineRule="exact" w:before="77"/>
        <w:ind w:left="893" w:right="0" w:firstLine="0"/>
        <w:jc w:val="left"/>
        <w:rPr>
          <w:sz w:val="16"/>
        </w:rPr>
      </w:pPr>
      <w:r>
        <w:rPr/>
        <w:br w:type="column"/>
      </w:r>
      <w:r>
        <w:rPr>
          <w:color w:val="005286"/>
          <w:w w:val="80"/>
          <w:sz w:val="16"/>
        </w:rPr>
        <w:t>Lisa</w:t>
      </w:r>
      <w:r>
        <w:rPr>
          <w:color w:val="005286"/>
          <w:spacing w:val="-3"/>
          <w:w w:val="95"/>
          <w:sz w:val="16"/>
        </w:rPr>
        <w:t> </w:t>
      </w:r>
      <w:r>
        <w:rPr>
          <w:color w:val="005286"/>
          <w:spacing w:val="-4"/>
          <w:w w:val="95"/>
          <w:sz w:val="16"/>
        </w:rPr>
        <w:t>Baker</w:t>
      </w:r>
    </w:p>
    <w:p>
      <w:pPr>
        <w:spacing w:line="137" w:lineRule="exact" w:before="0"/>
        <w:ind w:left="893" w:right="0" w:firstLine="0"/>
        <w:jc w:val="left"/>
        <w:rPr>
          <w:i/>
          <w:sz w:val="12"/>
        </w:rPr>
      </w:pPr>
      <w:r>
        <w:rPr>
          <w:i/>
          <w:color w:val="005286"/>
          <w:w w:val="90"/>
          <w:sz w:val="12"/>
        </w:rPr>
        <w:t>Vice</w:t>
      </w:r>
      <w:r>
        <w:rPr>
          <w:i/>
          <w:color w:val="005286"/>
          <w:spacing w:val="-3"/>
          <w:w w:val="90"/>
          <w:sz w:val="12"/>
        </w:rPr>
        <w:t> </w:t>
      </w:r>
      <w:r>
        <w:rPr>
          <w:i/>
          <w:color w:val="005286"/>
          <w:w w:val="90"/>
          <w:sz w:val="12"/>
        </w:rPr>
        <w:t>Chair</w:t>
      </w:r>
      <w:r>
        <w:rPr>
          <w:i/>
          <w:color w:val="005286"/>
          <w:spacing w:val="-8"/>
          <w:w w:val="90"/>
          <w:sz w:val="12"/>
        </w:rPr>
        <w:t> </w:t>
      </w:r>
      <w:r>
        <w:rPr>
          <w:color w:val="009C4F"/>
          <w:w w:val="90"/>
          <w:position w:val="1"/>
          <w:sz w:val="10"/>
        </w:rPr>
        <w:t>|</w:t>
      </w:r>
      <w:r>
        <w:rPr>
          <w:color w:val="009C4F"/>
          <w:spacing w:val="-1"/>
          <w:w w:val="90"/>
          <w:position w:val="1"/>
          <w:sz w:val="10"/>
        </w:rPr>
        <w:t> </w:t>
      </w:r>
      <w:r>
        <w:rPr>
          <w:i/>
          <w:color w:val="005286"/>
          <w:w w:val="90"/>
          <w:sz w:val="12"/>
        </w:rPr>
        <w:t>Hope</w:t>
      </w:r>
      <w:r>
        <w:rPr>
          <w:i/>
          <w:color w:val="005286"/>
          <w:spacing w:val="-3"/>
          <w:w w:val="90"/>
          <w:sz w:val="12"/>
        </w:rPr>
        <w:t> </w:t>
      </w:r>
      <w:r>
        <w:rPr>
          <w:i/>
          <w:color w:val="005286"/>
          <w:spacing w:val="-4"/>
          <w:w w:val="90"/>
          <w:sz w:val="12"/>
        </w:rPr>
        <w:t>Lālā</w:t>
      </w:r>
    </w:p>
    <w:p>
      <w:pPr>
        <w:spacing w:before="112"/>
        <w:ind w:left="898" w:right="0" w:firstLine="0"/>
        <w:jc w:val="left"/>
        <w:rPr>
          <w:sz w:val="16"/>
        </w:rPr>
      </w:pPr>
      <w:r>
        <w:rPr>
          <w:color w:val="005286"/>
          <w:w w:val="85"/>
          <w:sz w:val="16"/>
        </w:rPr>
        <w:t>Chris</w:t>
      </w:r>
      <w:r>
        <w:rPr>
          <w:color w:val="005286"/>
          <w:spacing w:val="-5"/>
          <w:w w:val="95"/>
          <w:sz w:val="16"/>
        </w:rPr>
        <w:t> </w:t>
      </w:r>
      <w:r>
        <w:rPr>
          <w:color w:val="005286"/>
          <w:spacing w:val="-2"/>
          <w:w w:val="95"/>
          <w:sz w:val="16"/>
        </w:rPr>
        <w:t>Takashige</w:t>
      </w:r>
    </w:p>
    <w:p>
      <w:pPr>
        <w:spacing w:after="0"/>
        <w:jc w:val="left"/>
        <w:rPr>
          <w:sz w:val="16"/>
        </w:rPr>
        <w:sectPr>
          <w:type w:val="continuous"/>
          <w:pgSz w:w="12240" w:h="15840"/>
          <w:pgMar w:header="0" w:footer="0" w:top="860" w:bottom="280" w:left="360" w:right="0"/>
          <w:cols w:num="2" w:equalWidth="0">
            <w:col w:w="6488" w:space="40"/>
            <w:col w:w="5352"/>
          </w:cols>
        </w:sectPr>
      </w:pPr>
    </w:p>
    <w:p>
      <w:pPr>
        <w:pStyle w:val="BodyText"/>
        <w:spacing w:before="225"/>
        <w:rPr>
          <w:sz w:val="40"/>
        </w:rPr>
      </w:pPr>
      <w:r>
        <w:rPr>
          <w:sz w:val="40"/>
        </w:rPr>
        <w:drawing>
          <wp:anchor distT="0" distB="0" distL="0" distR="0" allowOverlap="1" layoutInCell="1" locked="0" behindDoc="1" simplePos="0" relativeHeight="478786560">
            <wp:simplePos x="0" y="0"/>
            <wp:positionH relativeFrom="page">
              <wp:posOffset>0</wp:posOffset>
            </wp:positionH>
            <wp:positionV relativeFrom="page">
              <wp:posOffset>0</wp:posOffset>
            </wp:positionV>
            <wp:extent cx="7772399" cy="10058399"/>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84" cstate="print"/>
                    <a:stretch>
                      <a:fillRect/>
                    </a:stretch>
                  </pic:blipFill>
                  <pic:spPr>
                    <a:xfrm>
                      <a:off x="0" y="0"/>
                      <a:ext cx="7772399" cy="10058399"/>
                    </a:xfrm>
                    <a:prstGeom prst="rect">
                      <a:avLst/>
                    </a:prstGeom>
                  </pic:spPr>
                </pic:pic>
              </a:graphicData>
            </a:graphic>
          </wp:anchor>
        </w:drawing>
      </w:r>
      <w:r>
        <w:rPr>
          <w:sz w:val="40"/>
        </w:rPr>
        <mc:AlternateContent>
          <mc:Choice Requires="wps">
            <w:drawing>
              <wp:anchor distT="0" distB="0" distL="0" distR="0" allowOverlap="1" layoutInCell="1" locked="0" behindDoc="0" simplePos="0" relativeHeight="15771136">
                <wp:simplePos x="0" y="0"/>
                <wp:positionH relativeFrom="page">
                  <wp:posOffset>5553280</wp:posOffset>
                </wp:positionH>
                <wp:positionV relativeFrom="page">
                  <wp:posOffset>142582</wp:posOffset>
                </wp:positionV>
                <wp:extent cx="1996439" cy="271145"/>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AM 8:28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7.266205pt;margin-top:11.22699pt;width:157.2pt;height:21.35pt;mso-position-horizontal-relative:page;mso-position-vertical-relative:page;z-index:15771136" type="#_x0000_t202" id="docshape141"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AM 8:28 CITY </w:t>
                      </w:r>
                      <w:r>
                        <w:rPr>
                          <w:rFonts w:ascii="Arial Narrow"/>
                          <w:color w:val="7F00FF"/>
                          <w:spacing w:val="-2"/>
                          <w:sz w:val="25"/>
                        </w:rPr>
                        <w:t>CLERK</w:t>
                      </w:r>
                    </w:p>
                  </w:txbxContent>
                </v:textbox>
                <v:fill type="solid"/>
                <w10:wrap type="none"/>
              </v:shape>
            </w:pict>
          </mc:Fallback>
        </mc:AlternateContent>
      </w:r>
    </w:p>
    <w:p>
      <w:pPr>
        <w:spacing w:before="0"/>
        <w:ind w:left="720" w:right="0" w:firstLine="0"/>
        <w:jc w:val="left"/>
        <w:rPr>
          <w:sz w:val="40"/>
        </w:rPr>
      </w:pPr>
      <w:r>
        <w:rPr>
          <w:color w:val="005285"/>
          <w:w w:val="90"/>
          <w:sz w:val="40"/>
        </w:rPr>
        <w:t>Project</w:t>
      </w:r>
      <w:r>
        <w:rPr>
          <w:color w:val="005285"/>
          <w:spacing w:val="15"/>
          <w:sz w:val="40"/>
        </w:rPr>
        <w:t> </w:t>
      </w:r>
      <w:r>
        <w:rPr>
          <w:color w:val="005285"/>
          <w:w w:val="90"/>
          <w:sz w:val="40"/>
        </w:rPr>
        <w:t>Oversight</w:t>
      </w:r>
      <w:r>
        <w:rPr>
          <w:color w:val="005285"/>
          <w:spacing w:val="15"/>
          <w:sz w:val="40"/>
        </w:rPr>
        <w:t> </w:t>
      </w:r>
      <w:r>
        <w:rPr>
          <w:color w:val="005285"/>
          <w:w w:val="90"/>
          <w:sz w:val="40"/>
        </w:rPr>
        <w:t>Committee</w:t>
      </w:r>
      <w:r>
        <w:rPr>
          <w:color w:val="005285"/>
          <w:spacing w:val="15"/>
          <w:sz w:val="40"/>
        </w:rPr>
        <w:t> </w:t>
      </w:r>
      <w:r>
        <w:rPr>
          <w:color w:val="005285"/>
          <w:spacing w:val="-2"/>
          <w:w w:val="90"/>
          <w:sz w:val="40"/>
        </w:rPr>
        <w:t>Meeting</w:t>
      </w:r>
    </w:p>
    <w:p>
      <w:pPr>
        <w:spacing w:line="256" w:lineRule="auto" w:before="27"/>
        <w:ind w:left="720" w:right="6893" w:firstLine="0"/>
        <w:jc w:val="left"/>
        <w:rPr>
          <w:b/>
          <w:sz w:val="26"/>
        </w:rPr>
      </w:pPr>
      <w:r>
        <w:rPr>
          <w:b/>
          <w:color w:val="005285"/>
          <w:spacing w:val="-2"/>
          <w:w w:val="90"/>
          <w:sz w:val="26"/>
        </w:rPr>
        <w:t>Friday,</w:t>
      </w:r>
      <w:r>
        <w:rPr>
          <w:b/>
          <w:color w:val="005285"/>
          <w:spacing w:val="-6"/>
          <w:w w:val="90"/>
          <w:sz w:val="26"/>
        </w:rPr>
        <w:t> </w:t>
      </w:r>
      <w:r>
        <w:rPr>
          <w:b/>
          <w:color w:val="005285"/>
          <w:spacing w:val="-2"/>
          <w:w w:val="90"/>
          <w:sz w:val="26"/>
        </w:rPr>
        <w:t>March</w:t>
      </w:r>
      <w:r>
        <w:rPr>
          <w:b/>
          <w:color w:val="005285"/>
          <w:spacing w:val="-7"/>
          <w:w w:val="90"/>
          <w:sz w:val="26"/>
        </w:rPr>
        <w:t> </w:t>
      </w:r>
      <w:r>
        <w:rPr>
          <w:b/>
          <w:color w:val="005285"/>
          <w:spacing w:val="-2"/>
          <w:w w:val="90"/>
          <w:sz w:val="26"/>
        </w:rPr>
        <w:t>20,</w:t>
      </w:r>
      <w:r>
        <w:rPr>
          <w:b/>
          <w:color w:val="005285"/>
          <w:spacing w:val="-9"/>
          <w:w w:val="90"/>
          <w:sz w:val="26"/>
        </w:rPr>
        <w:t> </w:t>
      </w:r>
      <w:r>
        <w:rPr>
          <w:b/>
          <w:color w:val="005285"/>
          <w:spacing w:val="-2"/>
          <w:w w:val="90"/>
          <w:sz w:val="26"/>
        </w:rPr>
        <w:t>2026</w:t>
      </w:r>
      <w:r>
        <w:rPr>
          <w:b/>
          <w:color w:val="005285"/>
          <w:spacing w:val="-8"/>
          <w:w w:val="90"/>
          <w:sz w:val="26"/>
        </w:rPr>
        <w:t> </w:t>
      </w:r>
      <w:r>
        <w:rPr>
          <w:b/>
          <w:color w:val="005285"/>
          <w:spacing w:val="-2"/>
          <w:w w:val="90"/>
          <w:sz w:val="26"/>
        </w:rPr>
        <w:t>8:00</w:t>
      </w:r>
      <w:r>
        <w:rPr>
          <w:b/>
          <w:color w:val="005285"/>
          <w:spacing w:val="-9"/>
          <w:w w:val="90"/>
          <w:sz w:val="26"/>
        </w:rPr>
        <w:t> </w:t>
      </w:r>
      <w:r>
        <w:rPr>
          <w:b/>
          <w:color w:val="005285"/>
          <w:spacing w:val="-2"/>
          <w:w w:val="90"/>
          <w:sz w:val="26"/>
        </w:rPr>
        <w:t>am </w:t>
      </w:r>
      <w:r>
        <w:rPr>
          <w:b/>
          <w:color w:val="005285"/>
          <w:spacing w:val="-2"/>
          <w:sz w:val="26"/>
        </w:rPr>
        <w:t>Agenda</w:t>
      </w:r>
    </w:p>
    <w:p>
      <w:pPr>
        <w:pStyle w:val="BodyText"/>
        <w:spacing w:line="254" w:lineRule="auto" w:before="293"/>
        <w:ind w:left="720" w:right="1185"/>
      </w:pPr>
      <w:r>
        <w:rPr>
          <w:color w:val="002843"/>
          <w:w w:val="90"/>
        </w:rPr>
        <w:t>Meetingheld</w:t>
      </w:r>
      <w:r>
        <w:rPr>
          <w:color w:val="002843"/>
          <w:spacing w:val="-12"/>
          <w:w w:val="90"/>
        </w:rPr>
        <w:t> </w:t>
      </w:r>
      <w:r>
        <w:rPr>
          <w:color w:val="002843"/>
          <w:w w:val="90"/>
        </w:rPr>
        <w:t>in</w:t>
      </w:r>
      <w:r>
        <w:rPr>
          <w:color w:val="002843"/>
          <w:spacing w:val="-12"/>
          <w:w w:val="90"/>
        </w:rPr>
        <w:t> </w:t>
      </w:r>
      <w:r>
        <w:rPr>
          <w:color w:val="002843"/>
          <w:w w:val="90"/>
        </w:rPr>
        <w:t>person</w:t>
      </w:r>
      <w:r>
        <w:rPr>
          <w:color w:val="002843"/>
          <w:spacing w:val="-9"/>
          <w:w w:val="90"/>
        </w:rPr>
        <w:t> </w:t>
      </w:r>
      <w:r>
        <w:rPr>
          <w:color w:val="002843"/>
          <w:w w:val="90"/>
        </w:rPr>
        <w:t>at</w:t>
      </w:r>
      <w:r>
        <w:rPr>
          <w:color w:val="002843"/>
          <w:spacing w:val="-12"/>
          <w:w w:val="90"/>
        </w:rPr>
        <w:t> </w:t>
      </w:r>
      <w:r>
        <w:rPr>
          <w:color w:val="002843"/>
          <w:w w:val="90"/>
        </w:rPr>
        <w:t>Ali’i</w:t>
      </w:r>
      <w:r>
        <w:rPr>
          <w:color w:val="002843"/>
          <w:spacing w:val="-20"/>
          <w:w w:val="90"/>
        </w:rPr>
        <w:t> </w:t>
      </w:r>
      <w:r>
        <w:rPr>
          <w:color w:val="002843"/>
          <w:w w:val="90"/>
        </w:rPr>
        <w:t>Place,</w:t>
      </w:r>
      <w:r>
        <w:rPr>
          <w:color w:val="002843"/>
          <w:spacing w:val="-14"/>
          <w:w w:val="90"/>
        </w:rPr>
        <w:t> </w:t>
      </w:r>
      <w:r>
        <w:rPr>
          <w:color w:val="002843"/>
          <w:w w:val="90"/>
        </w:rPr>
        <w:t>1099</w:t>
      </w:r>
      <w:r>
        <w:rPr>
          <w:color w:val="002843"/>
          <w:spacing w:val="-19"/>
          <w:w w:val="90"/>
        </w:rPr>
        <w:t> </w:t>
      </w:r>
      <w:r>
        <w:rPr>
          <w:color w:val="002843"/>
          <w:w w:val="90"/>
        </w:rPr>
        <w:t>Alakea</w:t>
      </w:r>
      <w:r>
        <w:rPr>
          <w:color w:val="002843"/>
          <w:spacing w:val="-20"/>
          <w:w w:val="90"/>
        </w:rPr>
        <w:t> </w:t>
      </w:r>
      <w:r>
        <w:rPr>
          <w:color w:val="002843"/>
          <w:w w:val="90"/>
        </w:rPr>
        <w:t>Street,</w:t>
      </w:r>
      <w:r>
        <w:rPr>
          <w:color w:val="002843"/>
          <w:spacing w:val="-10"/>
          <w:w w:val="90"/>
        </w:rPr>
        <w:t> </w:t>
      </w:r>
      <w:r>
        <w:rPr>
          <w:color w:val="002843"/>
          <w:w w:val="90"/>
        </w:rPr>
        <w:t>Suite</w:t>
      </w:r>
      <w:r>
        <w:rPr>
          <w:color w:val="002843"/>
          <w:spacing w:val="-16"/>
          <w:w w:val="90"/>
        </w:rPr>
        <w:t> </w:t>
      </w:r>
      <w:r>
        <w:rPr>
          <w:color w:val="002843"/>
          <w:w w:val="90"/>
        </w:rPr>
        <w:t>150</w:t>
      </w:r>
      <w:r>
        <w:rPr>
          <w:color w:val="002843"/>
          <w:spacing w:val="-12"/>
          <w:w w:val="90"/>
        </w:rPr>
        <w:t> </w:t>
      </w:r>
      <w:r>
        <w:rPr>
          <w:color w:val="002843"/>
          <w:w w:val="90"/>
        </w:rPr>
        <w:t>(entrance</w:t>
      </w:r>
      <w:r>
        <w:rPr>
          <w:color w:val="002843"/>
          <w:spacing w:val="-12"/>
          <w:w w:val="90"/>
        </w:rPr>
        <w:t> </w:t>
      </w:r>
      <w:r>
        <w:rPr>
          <w:color w:val="002843"/>
          <w:w w:val="90"/>
        </w:rPr>
        <w:t>on</w:t>
      </w:r>
      <w:r>
        <w:rPr>
          <w:color w:val="002843"/>
          <w:spacing w:val="-6"/>
          <w:w w:val="90"/>
        </w:rPr>
        <w:t> </w:t>
      </w:r>
      <w:r>
        <w:rPr>
          <w:color w:val="002843"/>
          <w:w w:val="90"/>
        </w:rPr>
        <w:t>Richards</w:t>
      </w:r>
      <w:r>
        <w:rPr>
          <w:color w:val="002843"/>
          <w:spacing w:val="-1"/>
          <w:w w:val="90"/>
        </w:rPr>
        <w:t> </w:t>
      </w:r>
      <w:r>
        <w:rPr>
          <w:color w:val="002843"/>
          <w:w w:val="90"/>
        </w:rPr>
        <w:t>Street), and via </w:t>
      </w:r>
      <w:r>
        <w:rPr>
          <w:color w:val="002843"/>
          <w:spacing w:val="-2"/>
        </w:rPr>
        <w:t>Zoom.</w:t>
      </w:r>
    </w:p>
    <w:p>
      <w:pPr>
        <w:pStyle w:val="ListParagraph"/>
        <w:numPr>
          <w:ilvl w:val="0"/>
          <w:numId w:val="34"/>
        </w:numPr>
        <w:tabs>
          <w:tab w:pos="1583" w:val="left" w:leader="none"/>
        </w:tabs>
        <w:spacing w:line="240" w:lineRule="auto" w:before="241" w:after="0"/>
        <w:ind w:left="1583" w:right="0" w:hanging="863"/>
        <w:jc w:val="left"/>
        <w:rPr>
          <w:sz w:val="24"/>
        </w:rPr>
      </w:pPr>
      <w:r>
        <w:rPr>
          <w:w w:val="90"/>
          <w:sz w:val="24"/>
          <w:u w:val="single"/>
        </w:rPr>
        <w:t>Call</w:t>
      </w:r>
      <w:r>
        <w:rPr>
          <w:spacing w:val="-6"/>
          <w:sz w:val="24"/>
          <w:u w:val="single"/>
        </w:rPr>
        <w:t> </w:t>
      </w:r>
      <w:r>
        <w:rPr>
          <w:w w:val="90"/>
          <w:sz w:val="24"/>
          <w:u w:val="single"/>
        </w:rPr>
        <w:t>to</w:t>
      </w:r>
      <w:r>
        <w:rPr>
          <w:spacing w:val="-5"/>
          <w:sz w:val="24"/>
          <w:u w:val="single"/>
        </w:rPr>
        <w:t> </w:t>
      </w:r>
      <w:r>
        <w:rPr>
          <w:w w:val="90"/>
          <w:sz w:val="24"/>
          <w:u w:val="single"/>
        </w:rPr>
        <w:t>Order</w:t>
      </w:r>
      <w:r>
        <w:rPr>
          <w:spacing w:val="-1"/>
          <w:w w:val="90"/>
          <w:sz w:val="24"/>
          <w:u w:val="single"/>
        </w:rPr>
        <w:t> </w:t>
      </w:r>
      <w:r>
        <w:rPr>
          <w:w w:val="90"/>
          <w:sz w:val="24"/>
          <w:u w:val="single"/>
        </w:rPr>
        <w:t>by</w:t>
      </w:r>
      <w:r>
        <w:rPr>
          <w:spacing w:val="-7"/>
          <w:sz w:val="24"/>
          <w:u w:val="single"/>
        </w:rPr>
        <w:t> </w:t>
      </w:r>
      <w:r>
        <w:rPr>
          <w:spacing w:val="-2"/>
          <w:w w:val="90"/>
          <w:sz w:val="24"/>
          <w:u w:val="single"/>
        </w:rPr>
        <w:t>Chair</w:t>
      </w:r>
    </w:p>
    <w:p>
      <w:pPr>
        <w:pStyle w:val="BodyText"/>
        <w:spacing w:before="33"/>
      </w:pPr>
    </w:p>
    <w:p>
      <w:pPr>
        <w:pStyle w:val="ListParagraph"/>
        <w:numPr>
          <w:ilvl w:val="0"/>
          <w:numId w:val="34"/>
        </w:numPr>
        <w:tabs>
          <w:tab w:pos="1583" w:val="left" w:leader="none"/>
        </w:tabs>
        <w:spacing w:line="240" w:lineRule="auto" w:before="1" w:after="0"/>
        <w:ind w:left="1583" w:right="0" w:hanging="863"/>
        <w:jc w:val="left"/>
        <w:rPr>
          <w:sz w:val="24"/>
        </w:rPr>
      </w:pPr>
      <w:r>
        <w:rPr>
          <w:w w:val="85"/>
          <w:sz w:val="24"/>
          <w:u w:val="single"/>
        </w:rPr>
        <w:t>Public</w:t>
      </w:r>
      <w:r>
        <w:rPr>
          <w:spacing w:val="16"/>
          <w:sz w:val="24"/>
          <w:u w:val="single"/>
        </w:rPr>
        <w:t> </w:t>
      </w:r>
      <w:r>
        <w:rPr>
          <w:spacing w:val="-2"/>
          <w:sz w:val="24"/>
          <w:u w:val="single"/>
        </w:rPr>
        <w:t>Testimony</w:t>
      </w:r>
    </w:p>
    <w:p>
      <w:pPr>
        <w:pStyle w:val="BodyText"/>
        <w:spacing w:before="33"/>
      </w:pPr>
    </w:p>
    <w:p>
      <w:pPr>
        <w:pStyle w:val="ListParagraph"/>
        <w:numPr>
          <w:ilvl w:val="0"/>
          <w:numId w:val="34"/>
        </w:numPr>
        <w:tabs>
          <w:tab w:pos="1583" w:val="left" w:leader="none"/>
        </w:tabs>
        <w:spacing w:line="240" w:lineRule="auto" w:before="0" w:after="0"/>
        <w:ind w:left="1583" w:right="0" w:hanging="863"/>
        <w:jc w:val="left"/>
        <w:rPr>
          <w:sz w:val="24"/>
        </w:rPr>
      </w:pPr>
      <w:hyperlink r:id="rId234">
        <w:r>
          <w:rPr>
            <w:color w:val="0000FF"/>
            <w:w w:val="90"/>
            <w:sz w:val="24"/>
            <w:u w:val="single" w:color="0000FF"/>
          </w:rPr>
          <w:t>January</w:t>
        </w:r>
        <w:r>
          <w:rPr>
            <w:color w:val="0000FF"/>
            <w:spacing w:val="-4"/>
            <w:w w:val="90"/>
            <w:sz w:val="24"/>
            <w:u w:val="single" w:color="0000FF"/>
          </w:rPr>
          <w:t> </w:t>
        </w:r>
        <w:r>
          <w:rPr>
            <w:color w:val="0000FF"/>
            <w:w w:val="90"/>
            <w:sz w:val="24"/>
            <w:u w:val="single" w:color="0000FF"/>
          </w:rPr>
          <w:t>2026</w:t>
        </w:r>
        <w:r>
          <w:rPr>
            <w:color w:val="0000FF"/>
            <w:spacing w:val="-3"/>
            <w:w w:val="90"/>
            <w:sz w:val="24"/>
            <w:u w:val="single" w:color="0000FF"/>
          </w:rPr>
          <w:t> </w:t>
        </w:r>
        <w:r>
          <w:rPr>
            <w:color w:val="0000FF"/>
            <w:w w:val="90"/>
            <w:sz w:val="24"/>
            <w:u w:val="single" w:color="0000FF"/>
          </w:rPr>
          <w:t>Monthly</w:t>
        </w:r>
        <w:r>
          <w:rPr>
            <w:color w:val="0000FF"/>
            <w:spacing w:val="-3"/>
            <w:w w:val="90"/>
            <w:sz w:val="24"/>
            <w:u w:val="single" w:color="0000FF"/>
          </w:rPr>
          <w:t> </w:t>
        </w:r>
        <w:r>
          <w:rPr>
            <w:color w:val="0000FF"/>
            <w:w w:val="90"/>
            <w:sz w:val="24"/>
            <w:u w:val="single" w:color="0000FF"/>
          </w:rPr>
          <w:t>Progress</w:t>
        </w:r>
        <w:r>
          <w:rPr>
            <w:color w:val="0000FF"/>
            <w:spacing w:val="-1"/>
            <w:w w:val="90"/>
            <w:sz w:val="24"/>
            <w:u w:val="single" w:color="0000FF"/>
          </w:rPr>
          <w:t> </w:t>
        </w:r>
        <w:r>
          <w:rPr>
            <w:color w:val="0000FF"/>
            <w:spacing w:val="-2"/>
            <w:w w:val="90"/>
            <w:sz w:val="24"/>
            <w:u w:val="single" w:color="0000FF"/>
          </w:rPr>
          <w:t>Report</w:t>
        </w:r>
      </w:hyperlink>
    </w:p>
    <w:p>
      <w:pPr>
        <w:pStyle w:val="BodyText"/>
        <w:spacing w:before="34"/>
      </w:pPr>
    </w:p>
    <w:p>
      <w:pPr>
        <w:pStyle w:val="ListParagraph"/>
        <w:numPr>
          <w:ilvl w:val="0"/>
          <w:numId w:val="34"/>
        </w:numPr>
        <w:tabs>
          <w:tab w:pos="1583" w:val="left" w:leader="none"/>
        </w:tabs>
        <w:spacing w:line="240" w:lineRule="auto" w:before="0" w:after="0"/>
        <w:ind w:left="1583" w:right="0" w:hanging="863"/>
        <w:jc w:val="left"/>
        <w:rPr>
          <w:sz w:val="24"/>
        </w:rPr>
      </w:pPr>
      <w:r>
        <w:rPr>
          <w:w w:val="85"/>
          <w:sz w:val="24"/>
          <w:u w:val="single"/>
        </w:rPr>
        <w:t>January</w:t>
      </w:r>
      <w:r>
        <w:rPr>
          <w:spacing w:val="2"/>
          <w:sz w:val="24"/>
          <w:u w:val="single"/>
        </w:rPr>
        <w:t> </w:t>
      </w:r>
      <w:r>
        <w:rPr>
          <w:w w:val="85"/>
          <w:sz w:val="24"/>
          <w:u w:val="single"/>
        </w:rPr>
        <w:t>2026</w:t>
      </w:r>
      <w:r>
        <w:rPr>
          <w:spacing w:val="7"/>
          <w:sz w:val="24"/>
          <w:u w:val="single"/>
        </w:rPr>
        <w:t> </w:t>
      </w:r>
      <w:r>
        <w:rPr>
          <w:w w:val="85"/>
          <w:sz w:val="24"/>
          <w:u w:val="single"/>
        </w:rPr>
        <w:t>PMOC</w:t>
      </w:r>
      <w:r>
        <w:rPr>
          <w:spacing w:val="5"/>
          <w:sz w:val="24"/>
          <w:u w:val="single"/>
        </w:rPr>
        <w:t> </w:t>
      </w:r>
      <w:r>
        <w:rPr>
          <w:spacing w:val="-2"/>
          <w:w w:val="85"/>
          <w:sz w:val="24"/>
          <w:u w:val="single"/>
        </w:rPr>
        <w:t>Report</w:t>
      </w:r>
    </w:p>
    <w:p>
      <w:pPr>
        <w:pStyle w:val="BodyText"/>
        <w:spacing w:before="33"/>
      </w:pPr>
    </w:p>
    <w:p>
      <w:pPr>
        <w:pStyle w:val="ListParagraph"/>
        <w:numPr>
          <w:ilvl w:val="0"/>
          <w:numId w:val="34"/>
        </w:numPr>
        <w:tabs>
          <w:tab w:pos="1584" w:val="left" w:leader="none"/>
        </w:tabs>
        <w:spacing w:line="254" w:lineRule="auto" w:before="0" w:after="0"/>
        <w:ind w:left="1584" w:right="2058" w:hanging="864"/>
        <w:jc w:val="left"/>
        <w:rPr>
          <w:sz w:val="24"/>
        </w:rPr>
      </w:pPr>
      <w:r>
        <w:rPr>
          <w:w w:val="90"/>
          <w:sz w:val="24"/>
          <w:u w:val="single"/>
        </w:rPr>
        <w:t>Summary of Board Member Requests Made at the March 20, 2026 Project Oversight</w:t>
      </w:r>
      <w:r>
        <w:rPr>
          <w:w w:val="90"/>
          <w:sz w:val="24"/>
        </w:rPr>
        <w:t> </w:t>
      </w:r>
      <w:r>
        <w:rPr>
          <w:sz w:val="24"/>
          <w:u w:val="single"/>
        </w:rPr>
        <w:t>Committee</w:t>
      </w:r>
      <w:r>
        <w:rPr>
          <w:spacing w:val="-2"/>
          <w:sz w:val="24"/>
          <w:u w:val="single"/>
        </w:rPr>
        <w:t> </w:t>
      </w:r>
      <w:r>
        <w:rPr>
          <w:sz w:val="24"/>
          <w:u w:val="single"/>
        </w:rPr>
        <w:t>Meeting</w:t>
      </w:r>
    </w:p>
    <w:p>
      <w:pPr>
        <w:pStyle w:val="BodyText"/>
        <w:spacing w:before="18"/>
      </w:pPr>
    </w:p>
    <w:p>
      <w:pPr>
        <w:pStyle w:val="ListParagraph"/>
        <w:numPr>
          <w:ilvl w:val="0"/>
          <w:numId w:val="34"/>
        </w:numPr>
        <w:tabs>
          <w:tab w:pos="1583" w:val="left" w:leader="none"/>
        </w:tabs>
        <w:spacing w:line="240" w:lineRule="auto" w:before="0" w:after="0"/>
        <w:ind w:left="1583" w:right="0" w:hanging="863"/>
        <w:jc w:val="left"/>
        <w:rPr>
          <w:sz w:val="24"/>
        </w:rPr>
      </w:pPr>
      <w:r>
        <w:rPr>
          <w:spacing w:val="-2"/>
          <w:sz w:val="24"/>
          <w:u w:val="single"/>
        </w:rPr>
        <w:t>Adjournment</w:t>
      </w:r>
    </w:p>
    <w:p>
      <w:pPr>
        <w:pStyle w:val="BodyText"/>
        <w:spacing w:before="36"/>
      </w:pPr>
    </w:p>
    <w:p>
      <w:pPr>
        <w:spacing w:before="0"/>
        <w:ind w:left="720" w:right="0" w:firstLine="0"/>
        <w:jc w:val="left"/>
        <w:rPr>
          <w:b/>
          <w:sz w:val="24"/>
        </w:rPr>
      </w:pPr>
      <w:r>
        <w:rPr>
          <w:b/>
          <w:w w:val="80"/>
          <w:sz w:val="24"/>
        </w:rPr>
        <w:t>PUBLIC</w:t>
      </w:r>
      <w:r>
        <w:rPr>
          <w:b/>
          <w:spacing w:val="12"/>
          <w:sz w:val="24"/>
        </w:rPr>
        <w:t> </w:t>
      </w:r>
      <w:r>
        <w:rPr>
          <w:b/>
          <w:w w:val="80"/>
          <w:sz w:val="24"/>
        </w:rPr>
        <w:t>PARTICIPATION</w:t>
      </w:r>
      <w:r>
        <w:rPr>
          <w:b/>
          <w:spacing w:val="10"/>
          <w:sz w:val="24"/>
        </w:rPr>
        <w:t> </w:t>
      </w:r>
      <w:r>
        <w:rPr>
          <w:b/>
          <w:w w:val="80"/>
          <w:sz w:val="24"/>
        </w:rPr>
        <w:t>AND</w:t>
      </w:r>
      <w:r>
        <w:rPr>
          <w:b/>
          <w:spacing w:val="12"/>
          <w:sz w:val="24"/>
        </w:rPr>
        <w:t> </w:t>
      </w:r>
      <w:r>
        <w:rPr>
          <w:b/>
          <w:spacing w:val="-2"/>
          <w:w w:val="80"/>
          <w:sz w:val="24"/>
        </w:rPr>
        <w:t>TESTIMONY</w:t>
      </w:r>
    </w:p>
    <w:p>
      <w:pPr>
        <w:pStyle w:val="BodyText"/>
        <w:spacing w:before="33"/>
        <w:rPr>
          <w:b/>
        </w:rPr>
      </w:pPr>
    </w:p>
    <w:p>
      <w:pPr>
        <w:pStyle w:val="BodyText"/>
        <w:spacing w:line="254" w:lineRule="auto" w:before="1"/>
        <w:ind w:left="720" w:right="1185"/>
      </w:pPr>
      <w:r>
        <w:rPr>
          <w:w w:val="90"/>
        </w:rPr>
        <w:t>Public testimony may be submitted (1) in person at the meeting location specified above, (2) in writing</w:t>
      </w:r>
      <w:r>
        <w:rPr>
          <w:spacing w:val="40"/>
        </w:rPr>
        <w:t> </w:t>
      </w:r>
      <w:r>
        <w:rPr>
          <w:w w:val="90"/>
        </w:rPr>
        <w:t>via U.S. mail to HART Board of Directors, 1099 Alakea Street, Suite 1700, Honolulu, Hawai‘i 96813, (3) </w:t>
      </w:r>
      <w:r>
        <w:rPr>
          <w:spacing w:val="-6"/>
        </w:rPr>
        <w:t>via e-mail to </w:t>
      </w:r>
      <w:hyperlink r:id="rId185">
        <w:r>
          <w:rPr>
            <w:spacing w:val="-6"/>
          </w:rPr>
          <w:t>hartboard@honolulu.gov,</w:t>
        </w:r>
      </w:hyperlink>
      <w:r>
        <w:rPr>
          <w:spacing w:val="-6"/>
        </w:rPr>
        <w:t> or (4) via Zoom: </w:t>
      </w:r>
      <w:hyperlink r:id="rId186">
        <w:r>
          <w:rPr>
            <w:color w:val="0562C1"/>
            <w:spacing w:val="-6"/>
            <w:u w:val="single" w:color="0562C1"/>
          </w:rPr>
          <w:t>https://us06web.zoom.us/j/83668750437</w:t>
        </w:r>
      </w:hyperlink>
    </w:p>
    <w:p>
      <w:pPr>
        <w:pStyle w:val="BodyText"/>
        <w:spacing w:line="254" w:lineRule="auto"/>
        <w:ind w:left="720" w:right="1391" w:firstLine="55"/>
      </w:pPr>
      <w:r>
        <w:rPr>
          <w:spacing w:val="-6"/>
        </w:rPr>
        <w:t>(no</w:t>
      </w:r>
      <w:r>
        <w:rPr>
          <w:spacing w:val="-8"/>
        </w:rPr>
        <w:t> </w:t>
      </w:r>
      <w:r>
        <w:rPr>
          <w:spacing w:val="-6"/>
        </w:rPr>
        <w:t>password required).</w:t>
      </w:r>
      <w:r>
        <w:rPr>
          <w:spacing w:val="-9"/>
        </w:rPr>
        <w:t> </w:t>
      </w:r>
      <w:r>
        <w:rPr>
          <w:spacing w:val="-6"/>
        </w:rPr>
        <w:t>You</w:t>
      </w:r>
      <w:r>
        <w:rPr>
          <w:spacing w:val="-7"/>
        </w:rPr>
        <w:t> </w:t>
      </w:r>
      <w:r>
        <w:rPr>
          <w:spacing w:val="-6"/>
        </w:rPr>
        <w:t>do</w:t>
      </w:r>
      <w:r>
        <w:rPr>
          <w:spacing w:val="-8"/>
        </w:rPr>
        <w:t> </w:t>
      </w:r>
      <w:r>
        <w:rPr>
          <w:spacing w:val="-6"/>
        </w:rPr>
        <w:t>not</w:t>
      </w:r>
      <w:r>
        <w:rPr>
          <w:spacing w:val="-7"/>
        </w:rPr>
        <w:t> </w:t>
      </w:r>
      <w:r>
        <w:rPr>
          <w:spacing w:val="-6"/>
        </w:rPr>
        <w:t>need</w:t>
      </w:r>
      <w:r>
        <w:rPr>
          <w:spacing w:val="-7"/>
        </w:rPr>
        <w:t> </w:t>
      </w:r>
      <w:r>
        <w:rPr>
          <w:spacing w:val="-6"/>
        </w:rPr>
        <w:t>to register in advance</w:t>
      </w:r>
      <w:r>
        <w:rPr>
          <w:spacing w:val="-8"/>
        </w:rPr>
        <w:t> </w:t>
      </w:r>
      <w:r>
        <w:rPr>
          <w:spacing w:val="-6"/>
        </w:rPr>
        <w:t>or submit</w:t>
      </w:r>
      <w:r>
        <w:rPr>
          <w:spacing w:val="-7"/>
        </w:rPr>
        <w:t> </w:t>
      </w:r>
      <w:r>
        <w:rPr>
          <w:spacing w:val="-6"/>
        </w:rPr>
        <w:t>written</w:t>
      </w:r>
      <w:r>
        <w:rPr>
          <w:spacing w:val="-7"/>
        </w:rPr>
        <w:t> </w:t>
      </w:r>
      <w:r>
        <w:rPr>
          <w:spacing w:val="-6"/>
        </w:rPr>
        <w:t>testimony</w:t>
      </w:r>
      <w:r>
        <w:rPr>
          <w:spacing w:val="-7"/>
        </w:rPr>
        <w:t> </w:t>
      </w:r>
      <w:r>
        <w:rPr>
          <w:spacing w:val="-6"/>
        </w:rPr>
        <w:t>in </w:t>
      </w:r>
      <w:r>
        <w:rPr>
          <w:w w:val="90"/>
        </w:rPr>
        <w:t>advance to testify at the meeting. Oral testimony will be accepted on each agenda item as that item is</w:t>
      </w:r>
      <w:r>
        <w:rPr/>
        <w:t> </w:t>
      </w:r>
      <w:r>
        <w:rPr>
          <w:w w:val="90"/>
        </w:rPr>
        <w:t>discussed,</w:t>
      </w:r>
      <w:r>
        <w:rPr/>
        <w:t> </w:t>
      </w:r>
      <w:r>
        <w:rPr>
          <w:w w:val="90"/>
        </w:rPr>
        <w:t>and</w:t>
      </w:r>
      <w:r>
        <w:rPr/>
        <w:t> </w:t>
      </w:r>
      <w:r>
        <w:rPr>
          <w:w w:val="90"/>
        </w:rPr>
        <w:t>oral</w:t>
      </w:r>
      <w:r>
        <w:rPr/>
        <w:t> </w:t>
      </w:r>
      <w:r>
        <w:rPr>
          <w:w w:val="90"/>
        </w:rPr>
        <w:t>testimony</w:t>
      </w:r>
      <w:r>
        <w:rPr/>
        <w:t> </w:t>
      </w:r>
      <w:r>
        <w:rPr>
          <w:w w:val="90"/>
        </w:rPr>
        <w:t>will</w:t>
      </w:r>
      <w:r>
        <w:rPr/>
        <w:t> </w:t>
      </w:r>
      <w:r>
        <w:rPr>
          <w:w w:val="90"/>
        </w:rPr>
        <w:t>be</w:t>
      </w:r>
      <w:r>
        <w:rPr/>
        <w:t> </w:t>
      </w:r>
      <w:r>
        <w:rPr>
          <w:w w:val="90"/>
        </w:rPr>
        <w:t>accepted</w:t>
      </w:r>
      <w:r>
        <w:rPr/>
        <w:t> </w:t>
      </w:r>
      <w:r>
        <w:rPr>
          <w:w w:val="90"/>
        </w:rPr>
        <w:t>on</w:t>
      </w:r>
      <w:r>
        <w:rPr/>
        <w:t> </w:t>
      </w:r>
      <w:r>
        <w:rPr>
          <w:w w:val="90"/>
        </w:rPr>
        <w:t>any</w:t>
      </w:r>
      <w:r>
        <w:rPr/>
        <w:t> </w:t>
      </w:r>
      <w:r>
        <w:rPr>
          <w:w w:val="90"/>
        </w:rPr>
        <w:t>agenda</w:t>
      </w:r>
      <w:r>
        <w:rPr/>
        <w:t> </w:t>
      </w:r>
      <w:r>
        <w:rPr>
          <w:w w:val="90"/>
        </w:rPr>
        <w:t>item</w:t>
      </w:r>
      <w:r>
        <w:rPr/>
        <w:t> </w:t>
      </w:r>
      <w:r>
        <w:rPr>
          <w:w w:val="90"/>
        </w:rPr>
        <w:t>immediately</w:t>
      </w:r>
      <w:r>
        <w:rPr/>
        <w:t> </w:t>
      </w:r>
      <w:r>
        <w:rPr>
          <w:w w:val="90"/>
        </w:rPr>
        <w:t>before</w:t>
      </w:r>
      <w:r>
        <w:rPr/>
        <w:t> </w:t>
      </w:r>
      <w:r>
        <w:rPr>
          <w:w w:val="90"/>
        </w:rPr>
        <w:t>adjournment.</w:t>
      </w:r>
    </w:p>
    <w:p>
      <w:pPr>
        <w:pStyle w:val="BodyText"/>
        <w:spacing w:before="18"/>
      </w:pPr>
    </w:p>
    <w:p>
      <w:pPr>
        <w:pStyle w:val="BodyText"/>
        <w:spacing w:line="254" w:lineRule="auto"/>
        <w:ind w:left="719" w:right="1640"/>
        <w:jc w:val="both"/>
      </w:pPr>
      <w:r>
        <w:rPr>
          <w:spacing w:val="-10"/>
        </w:rPr>
        <w:t>Members</w:t>
      </w:r>
      <w:r>
        <w:rPr>
          <w:spacing w:val="-1"/>
        </w:rPr>
        <w:t> </w:t>
      </w:r>
      <w:r>
        <w:rPr>
          <w:spacing w:val="-10"/>
        </w:rPr>
        <w:t>of</w:t>
      </w:r>
      <w:r>
        <w:rPr>
          <w:spacing w:val="-2"/>
        </w:rPr>
        <w:t> </w:t>
      </w:r>
      <w:r>
        <w:rPr>
          <w:spacing w:val="-10"/>
        </w:rPr>
        <w:t>the</w:t>
      </w:r>
      <w:r>
        <w:rPr>
          <w:spacing w:val="-3"/>
        </w:rPr>
        <w:t> </w:t>
      </w:r>
      <w:r>
        <w:rPr>
          <w:spacing w:val="-10"/>
        </w:rPr>
        <w:t>public</w:t>
      </w:r>
      <w:r>
        <w:rPr>
          <w:spacing w:val="-4"/>
        </w:rPr>
        <w:t> </w:t>
      </w:r>
      <w:r>
        <w:rPr>
          <w:spacing w:val="-10"/>
        </w:rPr>
        <w:t>may</w:t>
      </w:r>
      <w:r>
        <w:rPr>
          <w:spacing w:val="-2"/>
        </w:rPr>
        <w:t> </w:t>
      </w:r>
      <w:r>
        <w:rPr>
          <w:spacing w:val="-10"/>
        </w:rPr>
        <w:t>view</w:t>
      </w:r>
      <w:r>
        <w:rPr>
          <w:spacing w:val="-2"/>
        </w:rPr>
        <w:t> </w:t>
      </w:r>
      <w:r>
        <w:rPr>
          <w:spacing w:val="-10"/>
        </w:rPr>
        <w:t>the</w:t>
      </w:r>
      <w:r>
        <w:rPr/>
        <w:t> </w:t>
      </w:r>
      <w:r>
        <w:rPr>
          <w:spacing w:val="-10"/>
        </w:rPr>
        <w:t>meeting</w:t>
      </w:r>
      <w:r>
        <w:rPr>
          <w:spacing w:val="-1"/>
        </w:rPr>
        <w:t> </w:t>
      </w:r>
      <w:r>
        <w:rPr>
          <w:spacing w:val="-10"/>
        </w:rPr>
        <w:t>in</w:t>
      </w:r>
      <w:r>
        <w:rPr>
          <w:spacing w:val="-6"/>
        </w:rPr>
        <w:t> </w:t>
      </w:r>
      <w:r>
        <w:rPr>
          <w:spacing w:val="-10"/>
        </w:rPr>
        <w:t>person</w:t>
      </w:r>
      <w:r>
        <w:rPr>
          <w:spacing w:val="-2"/>
        </w:rPr>
        <w:t> </w:t>
      </w:r>
      <w:r>
        <w:rPr>
          <w:spacing w:val="-10"/>
        </w:rPr>
        <w:t>or</w:t>
      </w:r>
      <w:r>
        <w:rPr>
          <w:spacing w:val="-3"/>
        </w:rPr>
        <w:t> </w:t>
      </w:r>
      <w:r>
        <w:rPr>
          <w:spacing w:val="-10"/>
        </w:rPr>
        <w:t>via</w:t>
      </w:r>
      <w:r>
        <w:rPr>
          <w:spacing w:val="-1"/>
        </w:rPr>
        <w:t> </w:t>
      </w:r>
      <w:r>
        <w:rPr>
          <w:spacing w:val="-10"/>
        </w:rPr>
        <w:t>the</w:t>
      </w:r>
      <w:r>
        <w:rPr>
          <w:spacing w:val="-3"/>
        </w:rPr>
        <w:t> </w:t>
      </w:r>
      <w:r>
        <w:rPr>
          <w:spacing w:val="-10"/>
        </w:rPr>
        <w:t>Zoom</w:t>
      </w:r>
      <w:r>
        <w:rPr>
          <w:spacing w:val="-3"/>
        </w:rPr>
        <w:t> </w:t>
      </w:r>
      <w:r>
        <w:rPr>
          <w:spacing w:val="-10"/>
        </w:rPr>
        <w:t>link</w:t>
      </w:r>
      <w:r>
        <w:rPr>
          <w:spacing w:val="-2"/>
        </w:rPr>
        <w:t> </w:t>
      </w:r>
      <w:r>
        <w:rPr>
          <w:spacing w:val="-10"/>
        </w:rPr>
        <w:t>above.</w:t>
      </w:r>
      <w:r>
        <w:rPr>
          <w:spacing w:val="-2"/>
        </w:rPr>
        <w:t> </w:t>
      </w:r>
      <w:r>
        <w:rPr>
          <w:spacing w:val="-10"/>
        </w:rPr>
        <w:t>Subject</w:t>
      </w:r>
      <w:r>
        <w:rPr>
          <w:spacing w:val="-2"/>
        </w:rPr>
        <w:t> </w:t>
      </w:r>
      <w:r>
        <w:rPr>
          <w:spacing w:val="-10"/>
        </w:rPr>
        <w:t>to</w:t>
      </w:r>
      <w:r>
        <w:rPr>
          <w:spacing w:val="-3"/>
        </w:rPr>
        <w:t> </w:t>
      </w:r>
      <w:r>
        <w:rPr>
          <w:spacing w:val="-10"/>
        </w:rPr>
        <w:t>the </w:t>
      </w:r>
      <w:r>
        <w:rPr>
          <w:spacing w:val="-8"/>
        </w:rPr>
        <w:t>availability of ‘Ōlelo personnel,</w:t>
      </w:r>
      <w:r>
        <w:rPr>
          <w:spacing w:val="-1"/>
        </w:rPr>
        <w:t> </w:t>
      </w:r>
      <w:r>
        <w:rPr>
          <w:spacing w:val="-8"/>
        </w:rPr>
        <w:t>members of the public may also</w:t>
      </w:r>
      <w:r>
        <w:rPr/>
        <w:t> </w:t>
      </w:r>
      <w:r>
        <w:rPr>
          <w:spacing w:val="-8"/>
        </w:rPr>
        <w:t>view the meeting</w:t>
      </w:r>
      <w:r>
        <w:rPr>
          <w:spacing w:val="-1"/>
        </w:rPr>
        <w:t> </w:t>
      </w:r>
      <w:r>
        <w:rPr>
          <w:spacing w:val="-8"/>
        </w:rPr>
        <w:t>by internet live </w:t>
      </w:r>
      <w:r>
        <w:rPr>
          <w:spacing w:val="-6"/>
        </w:rPr>
        <w:t>streaming at </w:t>
      </w:r>
      <w:hyperlink r:id="rId190">
        <w:r>
          <w:rPr>
            <w:spacing w:val="-6"/>
          </w:rPr>
          <w:t>https://olelo.granicus.com/player/camera/13?publish_id=91&amp;redirect=true,</w:t>
        </w:r>
      </w:hyperlink>
      <w:r>
        <w:rPr>
          <w:spacing w:val="-6"/>
        </w:rPr>
        <w:t> and by </w:t>
      </w:r>
      <w:r>
        <w:rPr>
          <w:spacing w:val="-8"/>
        </w:rPr>
        <w:t>televised live broadcast on ‘Ōlelo TV (scheduled for channel 55, but subject to change).</w:t>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79"/>
        <w:rPr>
          <w:sz w:val="14"/>
        </w:rPr>
      </w:pPr>
    </w:p>
    <w:p>
      <w:pPr>
        <w:spacing w:before="0"/>
        <w:ind w:left="369" w:right="0" w:firstLine="0"/>
        <w:jc w:val="left"/>
        <w:rPr>
          <w:b/>
          <w:sz w:val="14"/>
        </w:rPr>
      </w:pPr>
      <w:r>
        <w:rPr>
          <w:b/>
          <w:color w:val="005286"/>
          <w:w w:val="85"/>
          <w:sz w:val="14"/>
        </w:rPr>
        <w:t>C</w:t>
      </w:r>
      <w:r>
        <w:rPr>
          <w:b/>
          <w:color w:val="005286"/>
          <w:spacing w:val="-14"/>
          <w:w w:val="85"/>
          <w:sz w:val="14"/>
        </w:rPr>
        <w:t> </w:t>
      </w:r>
      <w:r>
        <w:rPr>
          <w:b/>
          <w:color w:val="005286"/>
          <w:w w:val="85"/>
          <w:sz w:val="14"/>
        </w:rPr>
        <w:t>I</w:t>
      </w:r>
      <w:r>
        <w:rPr>
          <w:b/>
          <w:color w:val="005286"/>
          <w:spacing w:val="-13"/>
          <w:w w:val="85"/>
          <w:sz w:val="14"/>
        </w:rPr>
        <w:t> </w:t>
      </w:r>
      <w:r>
        <w:rPr>
          <w:b/>
          <w:color w:val="005286"/>
          <w:w w:val="85"/>
          <w:sz w:val="14"/>
        </w:rPr>
        <w:t>T</w:t>
      </w:r>
      <w:r>
        <w:rPr>
          <w:b/>
          <w:color w:val="005286"/>
          <w:spacing w:val="-14"/>
          <w:w w:val="85"/>
          <w:sz w:val="14"/>
        </w:rPr>
        <w:t> </w:t>
      </w:r>
      <w:r>
        <w:rPr>
          <w:b/>
          <w:color w:val="005286"/>
          <w:w w:val="85"/>
          <w:sz w:val="14"/>
        </w:rPr>
        <w:t>Y</w:t>
      </w:r>
      <w:r>
        <w:rPr>
          <w:b/>
          <w:color w:val="005286"/>
          <w:spacing w:val="17"/>
          <w:sz w:val="14"/>
        </w:rPr>
        <w:t> </w:t>
      </w:r>
      <w:r>
        <w:rPr>
          <w:b/>
          <w:color w:val="005286"/>
          <w:w w:val="85"/>
          <w:sz w:val="14"/>
        </w:rPr>
        <w:t>A</w:t>
      </w:r>
      <w:r>
        <w:rPr>
          <w:b/>
          <w:color w:val="005286"/>
          <w:spacing w:val="-12"/>
          <w:w w:val="85"/>
          <w:sz w:val="14"/>
        </w:rPr>
        <w:t> </w:t>
      </w:r>
      <w:r>
        <w:rPr>
          <w:b/>
          <w:color w:val="005286"/>
          <w:w w:val="85"/>
          <w:sz w:val="14"/>
        </w:rPr>
        <w:t>ND</w:t>
      </w:r>
      <w:r>
        <w:rPr>
          <w:b/>
          <w:color w:val="005286"/>
          <w:spacing w:val="31"/>
          <w:sz w:val="14"/>
        </w:rPr>
        <w:t> </w:t>
      </w:r>
      <w:r>
        <w:rPr>
          <w:b/>
          <w:color w:val="005286"/>
          <w:w w:val="85"/>
          <w:sz w:val="14"/>
        </w:rPr>
        <w:t>C</w:t>
      </w:r>
      <w:r>
        <w:rPr>
          <w:b/>
          <w:color w:val="005286"/>
          <w:spacing w:val="-11"/>
          <w:w w:val="85"/>
          <w:sz w:val="14"/>
        </w:rPr>
        <w:t> </w:t>
      </w:r>
      <w:r>
        <w:rPr>
          <w:b/>
          <w:color w:val="005286"/>
          <w:w w:val="85"/>
          <w:sz w:val="14"/>
        </w:rPr>
        <w:t>OU</w:t>
      </w:r>
      <w:r>
        <w:rPr>
          <w:b/>
          <w:color w:val="005286"/>
          <w:spacing w:val="-11"/>
          <w:w w:val="85"/>
          <w:sz w:val="14"/>
        </w:rPr>
        <w:t> </w:t>
      </w:r>
      <w:r>
        <w:rPr>
          <w:b/>
          <w:color w:val="005286"/>
          <w:w w:val="85"/>
          <w:sz w:val="14"/>
        </w:rPr>
        <w:t>NT</w:t>
      </w:r>
      <w:r>
        <w:rPr>
          <w:b/>
          <w:color w:val="005286"/>
          <w:spacing w:val="-11"/>
          <w:w w:val="85"/>
          <w:sz w:val="14"/>
        </w:rPr>
        <w:t> </w:t>
      </w:r>
      <w:r>
        <w:rPr>
          <w:b/>
          <w:color w:val="005286"/>
          <w:w w:val="85"/>
          <w:sz w:val="14"/>
        </w:rPr>
        <w:t>Y</w:t>
      </w:r>
      <w:r>
        <w:rPr>
          <w:b/>
          <w:color w:val="005286"/>
          <w:spacing w:val="30"/>
          <w:sz w:val="14"/>
        </w:rPr>
        <w:t> </w:t>
      </w:r>
      <w:r>
        <w:rPr>
          <w:b/>
          <w:color w:val="005286"/>
          <w:w w:val="85"/>
          <w:sz w:val="14"/>
        </w:rPr>
        <w:t>OF</w:t>
      </w:r>
      <w:r>
        <w:rPr>
          <w:b/>
          <w:color w:val="005286"/>
          <w:spacing w:val="32"/>
          <w:sz w:val="14"/>
        </w:rPr>
        <w:t> </w:t>
      </w:r>
      <w:r>
        <w:rPr>
          <w:b/>
          <w:color w:val="005286"/>
          <w:w w:val="85"/>
          <w:sz w:val="14"/>
        </w:rPr>
        <w:t>H</w:t>
      </w:r>
      <w:r>
        <w:rPr>
          <w:b/>
          <w:color w:val="005286"/>
          <w:spacing w:val="-13"/>
          <w:w w:val="85"/>
          <w:sz w:val="14"/>
        </w:rPr>
        <w:t> </w:t>
      </w:r>
      <w:r>
        <w:rPr>
          <w:b/>
          <w:color w:val="005286"/>
          <w:w w:val="85"/>
          <w:sz w:val="14"/>
        </w:rPr>
        <w:t>O</w:t>
      </w:r>
      <w:r>
        <w:rPr>
          <w:b/>
          <w:color w:val="005286"/>
          <w:spacing w:val="-13"/>
          <w:w w:val="85"/>
          <w:sz w:val="14"/>
        </w:rPr>
        <w:t> </w:t>
      </w:r>
      <w:r>
        <w:rPr>
          <w:b/>
          <w:color w:val="005286"/>
          <w:w w:val="85"/>
          <w:sz w:val="14"/>
        </w:rPr>
        <w:t>N</w:t>
      </w:r>
      <w:r>
        <w:rPr>
          <w:b/>
          <w:color w:val="005286"/>
          <w:spacing w:val="-12"/>
          <w:w w:val="85"/>
          <w:sz w:val="14"/>
        </w:rPr>
        <w:t> </w:t>
      </w:r>
      <w:r>
        <w:rPr>
          <w:b/>
          <w:color w:val="005286"/>
          <w:w w:val="85"/>
          <w:sz w:val="14"/>
        </w:rPr>
        <w:t>OL</w:t>
      </w:r>
      <w:r>
        <w:rPr>
          <w:b/>
          <w:color w:val="005286"/>
          <w:spacing w:val="-13"/>
          <w:w w:val="85"/>
          <w:sz w:val="14"/>
        </w:rPr>
        <w:t> </w:t>
      </w:r>
      <w:r>
        <w:rPr>
          <w:b/>
          <w:color w:val="005286"/>
          <w:w w:val="85"/>
          <w:sz w:val="14"/>
        </w:rPr>
        <w:t>U</w:t>
      </w:r>
      <w:r>
        <w:rPr>
          <w:b/>
          <w:color w:val="005286"/>
          <w:spacing w:val="-14"/>
          <w:w w:val="85"/>
          <w:sz w:val="14"/>
        </w:rPr>
        <w:t> </w:t>
      </w:r>
      <w:r>
        <w:rPr>
          <w:b/>
          <w:color w:val="005286"/>
          <w:w w:val="85"/>
          <w:sz w:val="14"/>
        </w:rPr>
        <w:t>L</w:t>
      </w:r>
      <w:r>
        <w:rPr>
          <w:b/>
          <w:color w:val="005286"/>
          <w:spacing w:val="-11"/>
          <w:w w:val="85"/>
          <w:sz w:val="14"/>
        </w:rPr>
        <w:t> </w:t>
      </w:r>
      <w:r>
        <w:rPr>
          <w:b/>
          <w:color w:val="005286"/>
          <w:w w:val="85"/>
          <w:sz w:val="14"/>
        </w:rPr>
        <w:t>U</w:t>
      </w:r>
      <w:r>
        <w:rPr>
          <w:b/>
          <w:color w:val="005286"/>
          <w:spacing w:val="68"/>
          <w:w w:val="150"/>
          <w:sz w:val="14"/>
        </w:rPr>
        <w:t> </w:t>
      </w:r>
      <w:r>
        <w:rPr>
          <w:color w:val="009C4F"/>
          <w:w w:val="85"/>
          <w:position w:val="1"/>
          <w:sz w:val="12"/>
        </w:rPr>
        <w:t>|</w:t>
      </w:r>
      <w:r>
        <w:rPr>
          <w:color w:val="009C4F"/>
          <w:spacing w:val="77"/>
          <w:position w:val="1"/>
          <w:sz w:val="12"/>
        </w:rPr>
        <w:t> </w:t>
      </w:r>
      <w:r>
        <w:rPr>
          <w:b/>
          <w:color w:val="005286"/>
          <w:w w:val="85"/>
          <w:sz w:val="14"/>
        </w:rPr>
        <w:t>H</w:t>
      </w:r>
      <w:r>
        <w:rPr>
          <w:b/>
          <w:color w:val="005286"/>
          <w:spacing w:val="-13"/>
          <w:w w:val="85"/>
          <w:sz w:val="14"/>
        </w:rPr>
        <w:t> </w:t>
      </w:r>
      <w:r>
        <w:rPr>
          <w:b/>
          <w:color w:val="005286"/>
          <w:w w:val="85"/>
          <w:sz w:val="14"/>
        </w:rPr>
        <w:t>O</w:t>
      </w:r>
      <w:r>
        <w:rPr>
          <w:b/>
          <w:color w:val="005286"/>
          <w:spacing w:val="-12"/>
          <w:w w:val="85"/>
          <w:sz w:val="14"/>
        </w:rPr>
        <w:t> </w:t>
      </w:r>
      <w:r>
        <w:rPr>
          <w:b/>
          <w:color w:val="005286"/>
          <w:w w:val="85"/>
          <w:sz w:val="14"/>
        </w:rPr>
        <w:t>N</w:t>
      </w:r>
      <w:r>
        <w:rPr>
          <w:b/>
          <w:color w:val="005286"/>
          <w:spacing w:val="-12"/>
          <w:w w:val="85"/>
          <w:sz w:val="14"/>
        </w:rPr>
        <w:t> </w:t>
      </w:r>
      <w:r>
        <w:rPr>
          <w:b/>
          <w:color w:val="005286"/>
          <w:w w:val="85"/>
          <w:sz w:val="14"/>
        </w:rPr>
        <w:t>O</w:t>
      </w:r>
      <w:r>
        <w:rPr>
          <w:b/>
          <w:color w:val="005286"/>
          <w:spacing w:val="-15"/>
          <w:w w:val="85"/>
          <w:sz w:val="14"/>
        </w:rPr>
        <w:t> </w:t>
      </w:r>
      <w:r>
        <w:rPr>
          <w:b/>
          <w:color w:val="005286"/>
          <w:w w:val="85"/>
          <w:sz w:val="14"/>
        </w:rPr>
        <w:t>L</w:t>
      </w:r>
      <w:r>
        <w:rPr>
          <w:b/>
          <w:color w:val="005286"/>
          <w:spacing w:val="-13"/>
          <w:w w:val="85"/>
          <w:sz w:val="14"/>
        </w:rPr>
        <w:t> </w:t>
      </w:r>
      <w:r>
        <w:rPr>
          <w:b/>
          <w:color w:val="005286"/>
          <w:w w:val="85"/>
          <w:sz w:val="14"/>
        </w:rPr>
        <w:t>U</w:t>
      </w:r>
      <w:r>
        <w:rPr>
          <w:b/>
          <w:color w:val="005286"/>
          <w:spacing w:val="-14"/>
          <w:w w:val="85"/>
          <w:sz w:val="14"/>
        </w:rPr>
        <w:t> </w:t>
      </w:r>
      <w:r>
        <w:rPr>
          <w:b/>
          <w:color w:val="005286"/>
          <w:w w:val="85"/>
          <w:sz w:val="14"/>
        </w:rPr>
        <w:t>L</w:t>
      </w:r>
      <w:r>
        <w:rPr>
          <w:b/>
          <w:color w:val="005286"/>
          <w:spacing w:val="-12"/>
          <w:w w:val="85"/>
          <w:sz w:val="14"/>
        </w:rPr>
        <w:t> </w:t>
      </w:r>
      <w:r>
        <w:rPr>
          <w:b/>
          <w:color w:val="005286"/>
          <w:w w:val="85"/>
          <w:sz w:val="14"/>
        </w:rPr>
        <w:t>U</w:t>
      </w:r>
      <w:r>
        <w:rPr>
          <w:b/>
          <w:color w:val="005286"/>
          <w:spacing w:val="31"/>
          <w:sz w:val="14"/>
        </w:rPr>
        <w:t> </w:t>
      </w:r>
      <w:r>
        <w:rPr>
          <w:b/>
          <w:color w:val="005286"/>
          <w:w w:val="85"/>
          <w:sz w:val="14"/>
        </w:rPr>
        <w:t>A</w:t>
      </w:r>
      <w:r>
        <w:rPr>
          <w:b/>
          <w:color w:val="005286"/>
          <w:spacing w:val="-15"/>
          <w:w w:val="85"/>
          <w:sz w:val="14"/>
        </w:rPr>
        <w:t> </w:t>
      </w:r>
      <w:r>
        <w:rPr>
          <w:b/>
          <w:color w:val="005286"/>
          <w:w w:val="85"/>
          <w:sz w:val="14"/>
        </w:rPr>
        <w:t>U</w:t>
      </w:r>
      <w:r>
        <w:rPr>
          <w:b/>
          <w:color w:val="005286"/>
          <w:spacing w:val="-11"/>
          <w:w w:val="85"/>
          <w:sz w:val="14"/>
        </w:rPr>
        <w:t> </w:t>
      </w:r>
      <w:r>
        <w:rPr>
          <w:b/>
          <w:color w:val="005286"/>
          <w:spacing w:val="9"/>
          <w:w w:val="85"/>
          <w:sz w:val="14"/>
        </w:rPr>
        <w:t>TH</w:t>
      </w:r>
      <w:r>
        <w:rPr>
          <w:b/>
          <w:color w:val="005286"/>
          <w:spacing w:val="-13"/>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4"/>
          <w:w w:val="85"/>
          <w:sz w:val="14"/>
        </w:rPr>
        <w:t> </w:t>
      </w:r>
      <w:r>
        <w:rPr>
          <w:b/>
          <w:color w:val="005286"/>
          <w:w w:val="85"/>
          <w:sz w:val="14"/>
        </w:rPr>
        <w:t>I</w:t>
      </w:r>
      <w:r>
        <w:rPr>
          <w:b/>
          <w:color w:val="005286"/>
          <w:spacing w:val="-13"/>
          <w:w w:val="85"/>
          <w:sz w:val="14"/>
        </w:rPr>
        <w:t> </w:t>
      </w:r>
      <w:r>
        <w:rPr>
          <w:b/>
          <w:color w:val="005286"/>
          <w:spacing w:val="9"/>
          <w:w w:val="85"/>
          <w:sz w:val="14"/>
        </w:rPr>
        <w:t>TY</w:t>
      </w:r>
      <w:r>
        <w:rPr>
          <w:b/>
          <w:color w:val="005286"/>
          <w:spacing w:val="30"/>
          <w:sz w:val="14"/>
        </w:rPr>
        <w:t> </w:t>
      </w:r>
      <w:r>
        <w:rPr>
          <w:b/>
          <w:color w:val="005286"/>
          <w:w w:val="85"/>
          <w:sz w:val="14"/>
        </w:rPr>
        <w:t>F</w:t>
      </w:r>
      <w:r>
        <w:rPr>
          <w:b/>
          <w:color w:val="005286"/>
          <w:spacing w:val="-11"/>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29"/>
          <w:sz w:val="14"/>
        </w:rPr>
        <w:t> </w:t>
      </w:r>
      <w:r>
        <w:rPr>
          <w:b/>
          <w:color w:val="005286"/>
          <w:w w:val="85"/>
          <w:sz w:val="14"/>
        </w:rPr>
        <w:t>R</w:t>
      </w:r>
      <w:r>
        <w:rPr>
          <w:b/>
          <w:color w:val="005286"/>
          <w:spacing w:val="-11"/>
          <w:w w:val="85"/>
          <w:sz w:val="14"/>
        </w:rPr>
        <w:t> </w:t>
      </w:r>
      <w:r>
        <w:rPr>
          <w:b/>
          <w:color w:val="005286"/>
          <w:w w:val="85"/>
          <w:sz w:val="14"/>
        </w:rPr>
        <w:t>A</w:t>
      </w:r>
      <w:r>
        <w:rPr>
          <w:b/>
          <w:color w:val="005286"/>
          <w:spacing w:val="-16"/>
          <w:w w:val="85"/>
          <w:sz w:val="14"/>
        </w:rPr>
        <w:t> </w:t>
      </w:r>
      <w:r>
        <w:rPr>
          <w:b/>
          <w:color w:val="005286"/>
          <w:w w:val="85"/>
          <w:sz w:val="14"/>
        </w:rPr>
        <w:t>P</w:t>
      </w:r>
      <w:r>
        <w:rPr>
          <w:b/>
          <w:color w:val="005286"/>
          <w:spacing w:val="-14"/>
          <w:w w:val="85"/>
          <w:sz w:val="14"/>
        </w:rPr>
        <w:t> </w:t>
      </w:r>
      <w:r>
        <w:rPr>
          <w:b/>
          <w:color w:val="005286"/>
          <w:w w:val="85"/>
          <w:sz w:val="14"/>
        </w:rPr>
        <w:t>I</w:t>
      </w:r>
      <w:r>
        <w:rPr>
          <w:b/>
          <w:color w:val="005286"/>
          <w:spacing w:val="-13"/>
          <w:w w:val="85"/>
          <w:sz w:val="14"/>
        </w:rPr>
        <w:t> </w:t>
      </w:r>
      <w:r>
        <w:rPr>
          <w:b/>
          <w:color w:val="005286"/>
          <w:w w:val="85"/>
          <w:sz w:val="14"/>
        </w:rPr>
        <w:t>D</w:t>
      </w:r>
      <w:r>
        <w:rPr>
          <w:b/>
          <w:color w:val="005286"/>
          <w:spacing w:val="32"/>
          <w:sz w:val="14"/>
        </w:rPr>
        <w:t> </w:t>
      </w:r>
      <w:r>
        <w:rPr>
          <w:b/>
          <w:color w:val="005286"/>
          <w:spacing w:val="9"/>
          <w:w w:val="85"/>
          <w:sz w:val="14"/>
        </w:rPr>
        <w:t>TR</w:t>
      </w:r>
      <w:r>
        <w:rPr>
          <w:b/>
          <w:color w:val="005286"/>
          <w:spacing w:val="-11"/>
          <w:w w:val="85"/>
          <w:sz w:val="14"/>
        </w:rPr>
        <w:t> </w:t>
      </w:r>
      <w:r>
        <w:rPr>
          <w:b/>
          <w:color w:val="005286"/>
          <w:w w:val="85"/>
          <w:sz w:val="14"/>
        </w:rPr>
        <w:t>A</w:t>
      </w:r>
      <w:r>
        <w:rPr>
          <w:b/>
          <w:color w:val="005286"/>
          <w:spacing w:val="-15"/>
          <w:w w:val="85"/>
          <w:sz w:val="14"/>
        </w:rPr>
        <w:t> </w:t>
      </w:r>
      <w:r>
        <w:rPr>
          <w:b/>
          <w:color w:val="005286"/>
          <w:w w:val="85"/>
          <w:sz w:val="14"/>
        </w:rPr>
        <w:t>N</w:t>
      </w:r>
      <w:r>
        <w:rPr>
          <w:b/>
          <w:color w:val="005286"/>
          <w:spacing w:val="-13"/>
          <w:w w:val="85"/>
          <w:sz w:val="14"/>
        </w:rPr>
        <w:t> </w:t>
      </w:r>
      <w:r>
        <w:rPr>
          <w:b/>
          <w:color w:val="005286"/>
          <w:w w:val="85"/>
          <w:sz w:val="14"/>
        </w:rPr>
        <w:t>S</w:t>
      </w:r>
      <w:r>
        <w:rPr>
          <w:b/>
          <w:color w:val="005286"/>
          <w:spacing w:val="-13"/>
          <w:w w:val="85"/>
          <w:sz w:val="14"/>
        </w:rPr>
        <w:t> </w:t>
      </w:r>
      <w:r>
        <w:rPr>
          <w:b/>
          <w:color w:val="005286"/>
          <w:w w:val="85"/>
          <w:sz w:val="14"/>
        </w:rPr>
        <w:t>P</w:t>
      </w:r>
      <w:r>
        <w:rPr>
          <w:b/>
          <w:color w:val="005286"/>
          <w:spacing w:val="-14"/>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3"/>
          <w:w w:val="85"/>
          <w:sz w:val="14"/>
        </w:rPr>
        <w:t> </w:t>
      </w:r>
      <w:r>
        <w:rPr>
          <w:b/>
          <w:color w:val="005286"/>
          <w:spacing w:val="9"/>
          <w:w w:val="85"/>
          <w:sz w:val="14"/>
        </w:rPr>
        <w:t>TA</w:t>
      </w:r>
      <w:r>
        <w:rPr>
          <w:b/>
          <w:color w:val="005286"/>
          <w:spacing w:val="-12"/>
          <w:w w:val="85"/>
          <w:sz w:val="14"/>
        </w:rPr>
        <w:t> </w:t>
      </w:r>
      <w:r>
        <w:rPr>
          <w:b/>
          <w:color w:val="005286"/>
          <w:spacing w:val="9"/>
          <w:w w:val="85"/>
          <w:sz w:val="14"/>
        </w:rPr>
        <w:t>TI</w:t>
      </w:r>
      <w:r>
        <w:rPr>
          <w:b/>
          <w:color w:val="005286"/>
          <w:spacing w:val="-14"/>
          <w:w w:val="85"/>
          <w:sz w:val="14"/>
        </w:rPr>
        <w:t> </w:t>
      </w:r>
      <w:r>
        <w:rPr>
          <w:b/>
          <w:color w:val="005286"/>
          <w:w w:val="85"/>
          <w:sz w:val="14"/>
        </w:rPr>
        <w:t>O</w:t>
      </w:r>
      <w:r>
        <w:rPr>
          <w:b/>
          <w:color w:val="005286"/>
          <w:spacing w:val="-12"/>
          <w:w w:val="85"/>
          <w:sz w:val="14"/>
        </w:rPr>
        <w:t> </w:t>
      </w:r>
      <w:r>
        <w:rPr>
          <w:b/>
          <w:color w:val="005286"/>
          <w:spacing w:val="-10"/>
          <w:w w:val="85"/>
          <w:sz w:val="14"/>
        </w:rPr>
        <w:t>N</w:t>
      </w:r>
    </w:p>
    <w:p>
      <w:pPr>
        <w:spacing w:before="45"/>
        <w:ind w:left="369" w:right="0" w:firstLine="0"/>
        <w:jc w:val="left"/>
        <w:rPr>
          <w:b/>
          <w:i/>
          <w:sz w:val="14"/>
        </w:rPr>
      </w:pPr>
      <w:r>
        <w:rPr>
          <w:b/>
          <w:i/>
          <w:color w:val="005286"/>
          <w:spacing w:val="9"/>
          <w:w w:val="85"/>
          <w:sz w:val="14"/>
        </w:rPr>
        <w:t>KE</w:t>
      </w:r>
      <w:r>
        <w:rPr>
          <w:b/>
          <w:i/>
          <w:color w:val="005286"/>
          <w:spacing w:val="6"/>
          <w:sz w:val="14"/>
        </w:rPr>
        <w:t> </w:t>
      </w:r>
      <w:r>
        <w:rPr>
          <w:b/>
          <w:i/>
          <w:color w:val="005286"/>
          <w:spacing w:val="12"/>
          <w:w w:val="85"/>
          <w:sz w:val="14"/>
        </w:rPr>
        <w:t>KŪL</w:t>
      </w:r>
      <w:r>
        <w:rPr>
          <w:b/>
          <w:i/>
          <w:color w:val="005286"/>
          <w:spacing w:val="-11"/>
          <w:w w:val="85"/>
          <w:sz w:val="14"/>
        </w:rPr>
        <w:t> </w:t>
      </w:r>
      <w:r>
        <w:rPr>
          <w:b/>
          <w:i/>
          <w:color w:val="005286"/>
          <w:spacing w:val="14"/>
          <w:w w:val="85"/>
          <w:sz w:val="14"/>
        </w:rPr>
        <w:t>ANAK</w:t>
      </w:r>
      <w:r>
        <w:rPr>
          <w:b/>
          <w:i/>
          <w:color w:val="005286"/>
          <w:spacing w:val="-11"/>
          <w:w w:val="85"/>
          <w:sz w:val="14"/>
        </w:rPr>
        <w:t> </w:t>
      </w:r>
      <w:r>
        <w:rPr>
          <w:b/>
          <w:i/>
          <w:color w:val="005286"/>
          <w:spacing w:val="13"/>
          <w:w w:val="85"/>
          <w:sz w:val="14"/>
        </w:rPr>
        <w:t>AUH</w:t>
      </w:r>
      <w:r>
        <w:rPr>
          <w:b/>
          <w:i/>
          <w:color w:val="005286"/>
          <w:spacing w:val="-13"/>
          <w:w w:val="85"/>
          <w:sz w:val="14"/>
        </w:rPr>
        <w:t> </w:t>
      </w:r>
      <w:r>
        <w:rPr>
          <w:b/>
          <w:i/>
          <w:color w:val="005286"/>
          <w:w w:val="85"/>
          <w:sz w:val="14"/>
        </w:rPr>
        <w:t>AL</w:t>
      </w:r>
      <w:r>
        <w:rPr>
          <w:b/>
          <w:i/>
          <w:color w:val="005286"/>
          <w:spacing w:val="-12"/>
          <w:w w:val="85"/>
          <w:sz w:val="14"/>
        </w:rPr>
        <w:t> </w:t>
      </w:r>
      <w:r>
        <w:rPr>
          <w:b/>
          <w:i/>
          <w:color w:val="005286"/>
          <w:w w:val="85"/>
          <w:sz w:val="14"/>
        </w:rPr>
        <w:t>E</w:t>
      </w:r>
      <w:r>
        <w:rPr>
          <w:b/>
          <w:i/>
          <w:color w:val="005286"/>
          <w:spacing w:val="18"/>
          <w:sz w:val="14"/>
        </w:rPr>
        <w:t> </w:t>
      </w:r>
      <w:r>
        <w:rPr>
          <w:b/>
          <w:i/>
          <w:color w:val="005286"/>
          <w:w w:val="85"/>
          <w:sz w:val="14"/>
        </w:rPr>
        <w:t>A</w:t>
      </w:r>
      <w:r>
        <w:rPr>
          <w:b/>
          <w:i/>
          <w:color w:val="005286"/>
          <w:spacing w:val="27"/>
          <w:sz w:val="14"/>
        </w:rPr>
        <w:t> </w:t>
      </w:r>
      <w:r>
        <w:rPr>
          <w:b/>
          <w:i/>
          <w:color w:val="005286"/>
          <w:w w:val="85"/>
          <w:sz w:val="14"/>
        </w:rPr>
        <w:t>K</w:t>
      </w:r>
      <w:r>
        <w:rPr>
          <w:b/>
          <w:i/>
          <w:color w:val="005286"/>
          <w:spacing w:val="-11"/>
          <w:w w:val="85"/>
          <w:sz w:val="14"/>
        </w:rPr>
        <w:t> </w:t>
      </w:r>
      <w:r>
        <w:rPr>
          <w:b/>
          <w:i/>
          <w:color w:val="005286"/>
          <w:w w:val="85"/>
          <w:sz w:val="14"/>
        </w:rPr>
        <w:t>AL</w:t>
      </w:r>
      <w:r>
        <w:rPr>
          <w:b/>
          <w:i/>
          <w:color w:val="005286"/>
          <w:spacing w:val="-14"/>
          <w:w w:val="85"/>
          <w:sz w:val="14"/>
        </w:rPr>
        <w:t> </w:t>
      </w:r>
      <w:r>
        <w:rPr>
          <w:b/>
          <w:i/>
          <w:color w:val="005286"/>
          <w:spacing w:val="10"/>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7"/>
          <w:sz w:val="14"/>
        </w:rPr>
        <w:t> </w:t>
      </w:r>
      <w:r>
        <w:rPr>
          <w:b/>
          <w:i/>
          <w:color w:val="005286"/>
          <w:w w:val="85"/>
          <w:sz w:val="14"/>
        </w:rPr>
        <w:t>H</w:t>
      </w:r>
      <w:r>
        <w:rPr>
          <w:b/>
          <w:i/>
          <w:color w:val="005286"/>
          <w:spacing w:val="-14"/>
          <w:w w:val="85"/>
          <w:sz w:val="14"/>
        </w:rPr>
        <w:t> </w:t>
      </w:r>
      <w:r>
        <w:rPr>
          <w:b/>
          <w:i/>
          <w:color w:val="005286"/>
          <w:w w:val="85"/>
          <w:sz w:val="14"/>
        </w:rPr>
        <w:t>O</w:t>
      </w:r>
      <w:r>
        <w:rPr>
          <w:b/>
          <w:i/>
          <w:color w:val="005286"/>
          <w:spacing w:val="-11"/>
          <w:w w:val="85"/>
          <w:sz w:val="14"/>
        </w:rPr>
        <w:t> </w:t>
      </w:r>
      <w:r>
        <w:rPr>
          <w:b/>
          <w:i/>
          <w:color w:val="005286"/>
          <w:spacing w:val="12"/>
          <w:w w:val="85"/>
          <w:sz w:val="14"/>
        </w:rPr>
        <w:t>NOL</w:t>
      </w:r>
      <w:r>
        <w:rPr>
          <w:b/>
          <w:i/>
          <w:color w:val="005286"/>
          <w:spacing w:val="-11"/>
          <w:w w:val="85"/>
          <w:sz w:val="14"/>
        </w:rPr>
        <w:t> </w:t>
      </w:r>
      <w:r>
        <w:rPr>
          <w:b/>
          <w:i/>
          <w:color w:val="005286"/>
          <w:spacing w:val="9"/>
          <w:w w:val="85"/>
          <w:sz w:val="14"/>
        </w:rPr>
        <w:t>UL</w:t>
      </w:r>
      <w:r>
        <w:rPr>
          <w:b/>
          <w:i/>
          <w:color w:val="005286"/>
          <w:spacing w:val="-13"/>
          <w:w w:val="85"/>
          <w:sz w:val="14"/>
        </w:rPr>
        <w:t> </w:t>
      </w:r>
      <w:r>
        <w:rPr>
          <w:b/>
          <w:i/>
          <w:color w:val="005286"/>
          <w:w w:val="85"/>
          <w:sz w:val="14"/>
        </w:rPr>
        <w:t>U</w:t>
      </w:r>
      <w:r>
        <w:rPr>
          <w:b/>
          <w:i/>
          <w:color w:val="005286"/>
          <w:spacing w:val="65"/>
          <w:w w:val="150"/>
          <w:sz w:val="14"/>
        </w:rPr>
        <w:t> </w:t>
      </w:r>
      <w:r>
        <w:rPr>
          <w:color w:val="009C4F"/>
          <w:w w:val="85"/>
          <w:position w:val="1"/>
          <w:sz w:val="12"/>
        </w:rPr>
        <w:t>|</w:t>
      </w:r>
      <w:r>
        <w:rPr>
          <w:color w:val="009C4F"/>
          <w:spacing w:val="71"/>
          <w:position w:val="1"/>
          <w:sz w:val="12"/>
        </w:rPr>
        <w:t> </w:t>
      </w:r>
      <w:r>
        <w:rPr>
          <w:b/>
          <w:i/>
          <w:color w:val="005286"/>
          <w:w w:val="85"/>
          <w:sz w:val="14"/>
        </w:rPr>
        <w:t>K</w:t>
      </w:r>
      <w:r>
        <w:rPr>
          <w:b/>
          <w:i/>
          <w:color w:val="005286"/>
          <w:spacing w:val="-11"/>
          <w:w w:val="85"/>
          <w:sz w:val="14"/>
        </w:rPr>
        <w:t> </w:t>
      </w:r>
      <w:r>
        <w:rPr>
          <w:b/>
          <w:i/>
          <w:color w:val="005286"/>
          <w:w w:val="85"/>
          <w:sz w:val="14"/>
        </w:rPr>
        <w:t>E</w:t>
      </w:r>
      <w:r>
        <w:rPr>
          <w:b/>
          <w:i/>
          <w:color w:val="005286"/>
          <w:spacing w:val="27"/>
          <w:sz w:val="14"/>
        </w:rPr>
        <w:t> </w:t>
      </w:r>
      <w:r>
        <w:rPr>
          <w:b/>
          <w:i/>
          <w:color w:val="005286"/>
          <w:spacing w:val="12"/>
          <w:w w:val="85"/>
          <w:sz w:val="14"/>
        </w:rPr>
        <w:t>KUL</w:t>
      </w:r>
      <w:r>
        <w:rPr>
          <w:b/>
          <w:i/>
          <w:color w:val="005286"/>
          <w:spacing w:val="-11"/>
          <w:w w:val="85"/>
          <w:sz w:val="14"/>
        </w:rPr>
        <w:t> </w:t>
      </w:r>
      <w:r>
        <w:rPr>
          <w:b/>
          <w:i/>
          <w:color w:val="005286"/>
          <w:w w:val="85"/>
          <w:sz w:val="14"/>
        </w:rPr>
        <w:t>E</w:t>
      </w:r>
      <w:r>
        <w:rPr>
          <w:b/>
          <w:i/>
          <w:color w:val="005286"/>
          <w:spacing w:val="-12"/>
          <w:w w:val="85"/>
          <w:sz w:val="14"/>
        </w:rPr>
        <w:t> </w:t>
      </w:r>
      <w:r>
        <w:rPr>
          <w:b/>
          <w:i/>
          <w:color w:val="005286"/>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8"/>
          <w:sz w:val="14"/>
        </w:rPr>
        <w:t> </w:t>
      </w:r>
      <w:r>
        <w:rPr>
          <w:b/>
          <w:i/>
          <w:color w:val="005286"/>
          <w:spacing w:val="9"/>
          <w:w w:val="85"/>
          <w:sz w:val="14"/>
        </w:rPr>
        <w:t>KE</w:t>
      </w:r>
      <w:r>
        <w:rPr>
          <w:b/>
          <w:i/>
          <w:color w:val="005286"/>
          <w:spacing w:val="27"/>
          <w:sz w:val="14"/>
        </w:rPr>
        <w:t> </w:t>
      </w:r>
      <w:r>
        <w:rPr>
          <w:b/>
          <w:i/>
          <w:color w:val="005286"/>
          <w:w w:val="85"/>
          <w:sz w:val="14"/>
        </w:rPr>
        <w:t>AL</w:t>
      </w:r>
      <w:r>
        <w:rPr>
          <w:b/>
          <w:i/>
          <w:color w:val="005286"/>
          <w:spacing w:val="-11"/>
          <w:w w:val="85"/>
          <w:sz w:val="14"/>
        </w:rPr>
        <w:t> </w:t>
      </w:r>
      <w:r>
        <w:rPr>
          <w:b/>
          <w:i/>
          <w:color w:val="005286"/>
          <w:w w:val="85"/>
          <w:sz w:val="14"/>
        </w:rPr>
        <w:t>AK</w:t>
      </w:r>
      <w:r>
        <w:rPr>
          <w:b/>
          <w:i/>
          <w:color w:val="005286"/>
          <w:spacing w:val="-11"/>
          <w:w w:val="85"/>
          <w:sz w:val="14"/>
        </w:rPr>
        <w:t> </w:t>
      </w:r>
      <w:r>
        <w:rPr>
          <w:b/>
          <w:i/>
          <w:color w:val="005286"/>
          <w:w w:val="85"/>
          <w:sz w:val="14"/>
        </w:rPr>
        <w:t>AU</w:t>
      </w:r>
      <w:r>
        <w:rPr>
          <w:b/>
          <w:i/>
          <w:color w:val="005286"/>
          <w:spacing w:val="28"/>
          <w:sz w:val="14"/>
        </w:rPr>
        <w:t> </w:t>
      </w:r>
      <w:r>
        <w:rPr>
          <w:b/>
          <w:i/>
          <w:color w:val="005286"/>
          <w:w w:val="85"/>
          <w:sz w:val="14"/>
        </w:rPr>
        <w:t>P</w:t>
      </w:r>
      <w:r>
        <w:rPr>
          <w:b/>
          <w:i/>
          <w:color w:val="005286"/>
          <w:spacing w:val="-12"/>
          <w:w w:val="85"/>
          <w:sz w:val="14"/>
        </w:rPr>
        <w:t> </w:t>
      </w:r>
      <w:r>
        <w:rPr>
          <w:b/>
          <w:i/>
          <w:color w:val="005286"/>
          <w:w w:val="85"/>
          <w:sz w:val="14"/>
        </w:rPr>
        <w:t>AU</w:t>
      </w:r>
      <w:r>
        <w:rPr>
          <w:b/>
          <w:i/>
          <w:color w:val="005286"/>
          <w:spacing w:val="-11"/>
          <w:w w:val="85"/>
          <w:sz w:val="14"/>
        </w:rPr>
        <w:t> </w:t>
      </w:r>
      <w:r>
        <w:rPr>
          <w:b/>
          <w:i/>
          <w:color w:val="005286"/>
          <w:w w:val="85"/>
          <w:sz w:val="14"/>
        </w:rPr>
        <w:t>K</w:t>
      </w:r>
      <w:r>
        <w:rPr>
          <w:b/>
          <w:i/>
          <w:color w:val="005286"/>
          <w:spacing w:val="-14"/>
          <w:w w:val="85"/>
          <w:sz w:val="14"/>
        </w:rPr>
        <w:t> </w:t>
      </w:r>
      <w:r>
        <w:rPr>
          <w:b/>
          <w:i/>
          <w:color w:val="005286"/>
          <w:w w:val="85"/>
          <w:sz w:val="14"/>
        </w:rPr>
        <w:t>I</w:t>
      </w:r>
      <w:r>
        <w:rPr>
          <w:b/>
          <w:i/>
          <w:color w:val="005286"/>
          <w:spacing w:val="-13"/>
          <w:w w:val="85"/>
          <w:sz w:val="14"/>
        </w:rPr>
        <w:t> </w:t>
      </w:r>
      <w:r>
        <w:rPr>
          <w:b/>
          <w:i/>
          <w:color w:val="005286"/>
          <w:w w:val="85"/>
          <w:sz w:val="14"/>
        </w:rPr>
        <w:t>K</w:t>
      </w:r>
      <w:r>
        <w:rPr>
          <w:b/>
          <w:i/>
          <w:color w:val="005286"/>
          <w:spacing w:val="-14"/>
          <w:w w:val="85"/>
          <w:sz w:val="14"/>
        </w:rPr>
        <w:t> </w:t>
      </w:r>
      <w:r>
        <w:rPr>
          <w:b/>
          <w:i/>
          <w:color w:val="005286"/>
          <w:w w:val="85"/>
          <w:sz w:val="14"/>
        </w:rPr>
        <w:t>Ī</w:t>
      </w:r>
      <w:r>
        <w:rPr>
          <w:b/>
          <w:i/>
          <w:color w:val="005286"/>
          <w:spacing w:val="27"/>
          <w:sz w:val="14"/>
        </w:rPr>
        <w:t> </w:t>
      </w:r>
      <w:r>
        <w:rPr>
          <w:b/>
          <w:i/>
          <w:color w:val="005286"/>
          <w:w w:val="85"/>
          <w:sz w:val="14"/>
        </w:rPr>
        <w:t>O</w:t>
      </w:r>
      <w:r>
        <w:rPr>
          <w:b/>
          <w:i/>
          <w:color w:val="005286"/>
          <w:spacing w:val="28"/>
          <w:sz w:val="14"/>
        </w:rPr>
        <w:t> </w:t>
      </w:r>
      <w:r>
        <w:rPr>
          <w:b/>
          <w:i/>
          <w:color w:val="005286"/>
          <w:w w:val="85"/>
          <w:sz w:val="14"/>
        </w:rPr>
        <w:t>H</w:t>
      </w:r>
      <w:r>
        <w:rPr>
          <w:b/>
          <w:i/>
          <w:color w:val="005286"/>
          <w:spacing w:val="-13"/>
          <w:w w:val="85"/>
          <w:sz w:val="14"/>
        </w:rPr>
        <w:t> </w:t>
      </w:r>
      <w:r>
        <w:rPr>
          <w:b/>
          <w:i/>
          <w:color w:val="005286"/>
          <w:w w:val="85"/>
          <w:sz w:val="14"/>
        </w:rPr>
        <w:t>O</w:t>
      </w:r>
      <w:r>
        <w:rPr>
          <w:b/>
          <w:i/>
          <w:color w:val="005286"/>
          <w:spacing w:val="-11"/>
          <w:w w:val="85"/>
          <w:sz w:val="14"/>
        </w:rPr>
        <w:t> </w:t>
      </w:r>
      <w:r>
        <w:rPr>
          <w:b/>
          <w:i/>
          <w:color w:val="005286"/>
          <w:spacing w:val="12"/>
          <w:w w:val="85"/>
          <w:sz w:val="14"/>
        </w:rPr>
        <w:t>NOL</w:t>
      </w:r>
      <w:r>
        <w:rPr>
          <w:b/>
          <w:i/>
          <w:color w:val="005286"/>
          <w:spacing w:val="-11"/>
          <w:w w:val="85"/>
          <w:sz w:val="14"/>
        </w:rPr>
        <w:t> </w:t>
      </w:r>
      <w:r>
        <w:rPr>
          <w:b/>
          <w:i/>
          <w:color w:val="005286"/>
          <w:spacing w:val="9"/>
          <w:w w:val="85"/>
          <w:sz w:val="14"/>
        </w:rPr>
        <w:t>UL</w:t>
      </w:r>
      <w:r>
        <w:rPr>
          <w:b/>
          <w:i/>
          <w:color w:val="005286"/>
          <w:spacing w:val="-12"/>
          <w:w w:val="85"/>
          <w:sz w:val="14"/>
        </w:rPr>
        <w:t> </w:t>
      </w:r>
      <w:r>
        <w:rPr>
          <w:b/>
          <w:i/>
          <w:color w:val="005286"/>
          <w:spacing w:val="-10"/>
          <w:w w:val="85"/>
          <w:sz w:val="14"/>
        </w:rPr>
        <w:t>U</w:t>
      </w:r>
    </w:p>
    <w:p>
      <w:pPr>
        <w:spacing w:before="41"/>
        <w:ind w:left="369" w:right="0" w:firstLine="0"/>
        <w:jc w:val="left"/>
        <w:rPr>
          <w:sz w:val="16"/>
        </w:rPr>
      </w:pPr>
      <w:r>
        <w:rPr>
          <w:color w:val="005286"/>
          <w:spacing w:val="-4"/>
          <w:sz w:val="16"/>
        </w:rPr>
        <w:t>1099</w:t>
      </w:r>
      <w:r>
        <w:rPr>
          <w:color w:val="005286"/>
          <w:spacing w:val="-9"/>
          <w:sz w:val="16"/>
        </w:rPr>
        <w:t> </w:t>
      </w:r>
      <w:r>
        <w:rPr>
          <w:color w:val="005286"/>
          <w:spacing w:val="-4"/>
          <w:sz w:val="16"/>
        </w:rPr>
        <w:t>Alakea</w:t>
      </w:r>
      <w:r>
        <w:rPr>
          <w:color w:val="005286"/>
          <w:spacing w:val="-8"/>
          <w:sz w:val="16"/>
        </w:rPr>
        <w:t> </w:t>
      </w:r>
      <w:r>
        <w:rPr>
          <w:color w:val="005286"/>
          <w:spacing w:val="-4"/>
          <w:sz w:val="16"/>
        </w:rPr>
        <w:t>Street,</w:t>
      </w:r>
      <w:r>
        <w:rPr>
          <w:color w:val="005286"/>
          <w:spacing w:val="-7"/>
          <w:sz w:val="16"/>
        </w:rPr>
        <w:t> </w:t>
      </w:r>
      <w:r>
        <w:rPr>
          <w:color w:val="005286"/>
          <w:spacing w:val="-4"/>
          <w:sz w:val="16"/>
        </w:rPr>
        <w:t>Suite</w:t>
      </w:r>
      <w:r>
        <w:rPr>
          <w:color w:val="005286"/>
          <w:spacing w:val="-9"/>
          <w:sz w:val="16"/>
        </w:rPr>
        <w:t> </w:t>
      </w:r>
      <w:r>
        <w:rPr>
          <w:color w:val="005286"/>
          <w:spacing w:val="-4"/>
          <w:sz w:val="16"/>
        </w:rPr>
        <w:t>1700,</w:t>
      </w:r>
      <w:r>
        <w:rPr>
          <w:color w:val="005286"/>
          <w:spacing w:val="-10"/>
          <w:sz w:val="16"/>
        </w:rPr>
        <w:t> </w:t>
      </w:r>
      <w:r>
        <w:rPr>
          <w:color w:val="005286"/>
          <w:spacing w:val="-4"/>
          <w:sz w:val="16"/>
        </w:rPr>
        <w:t>Honolulu,</w:t>
      </w:r>
      <w:r>
        <w:rPr>
          <w:color w:val="005286"/>
          <w:spacing w:val="-8"/>
          <w:sz w:val="16"/>
        </w:rPr>
        <w:t> </w:t>
      </w:r>
      <w:r>
        <w:rPr>
          <w:color w:val="005286"/>
          <w:spacing w:val="-4"/>
          <w:sz w:val="16"/>
        </w:rPr>
        <w:t>Hawaii</w:t>
      </w:r>
      <w:r>
        <w:rPr>
          <w:color w:val="005286"/>
          <w:spacing w:val="-8"/>
          <w:sz w:val="16"/>
        </w:rPr>
        <w:t> </w:t>
      </w:r>
      <w:r>
        <w:rPr>
          <w:color w:val="005286"/>
          <w:spacing w:val="-4"/>
          <w:sz w:val="16"/>
        </w:rPr>
        <w:t>96813</w:t>
      </w:r>
      <w:r>
        <w:rPr>
          <w:color w:val="005286"/>
          <w:spacing w:val="27"/>
          <w:sz w:val="16"/>
        </w:rPr>
        <w:t> </w:t>
      </w:r>
      <w:r>
        <w:rPr>
          <w:color w:val="009C4F"/>
          <w:spacing w:val="-4"/>
          <w:position w:val="1"/>
          <w:sz w:val="12"/>
        </w:rPr>
        <w:t>|</w:t>
      </w:r>
      <w:r>
        <w:rPr>
          <w:color w:val="009C4F"/>
          <w:spacing w:val="40"/>
          <w:position w:val="1"/>
          <w:sz w:val="12"/>
        </w:rPr>
        <w:t> </w:t>
      </w:r>
      <w:r>
        <w:rPr>
          <w:color w:val="005286"/>
          <w:spacing w:val="-4"/>
          <w:sz w:val="16"/>
        </w:rPr>
        <w:t>HonoluluTransit.org</w:t>
      </w:r>
      <w:r>
        <w:rPr>
          <w:color w:val="005286"/>
          <w:spacing w:val="33"/>
          <w:sz w:val="16"/>
        </w:rPr>
        <w:t> </w:t>
      </w:r>
      <w:r>
        <w:rPr>
          <w:color w:val="009C4F"/>
          <w:spacing w:val="-4"/>
          <w:position w:val="1"/>
          <w:sz w:val="12"/>
        </w:rPr>
        <w:t>|</w:t>
      </w:r>
      <w:r>
        <w:rPr>
          <w:color w:val="009C4F"/>
          <w:spacing w:val="59"/>
          <w:position w:val="1"/>
          <w:sz w:val="12"/>
        </w:rPr>
        <w:t> </w:t>
      </w:r>
      <w:r>
        <w:rPr>
          <w:color w:val="005286"/>
          <w:spacing w:val="-4"/>
          <w:sz w:val="16"/>
        </w:rPr>
        <w:t>Phone:</w:t>
      </w:r>
      <w:r>
        <w:rPr>
          <w:color w:val="005286"/>
          <w:spacing w:val="-7"/>
          <w:sz w:val="16"/>
        </w:rPr>
        <w:t> </w:t>
      </w:r>
      <w:r>
        <w:rPr>
          <w:color w:val="005286"/>
          <w:spacing w:val="-4"/>
          <w:sz w:val="16"/>
        </w:rPr>
        <w:t>808-768-6159</w:t>
      </w:r>
      <w:r>
        <w:rPr>
          <w:color w:val="005286"/>
          <w:spacing w:val="45"/>
          <w:sz w:val="16"/>
        </w:rPr>
        <w:t> </w:t>
      </w:r>
      <w:r>
        <w:rPr>
          <w:color w:val="009C4F"/>
          <w:spacing w:val="-4"/>
          <w:position w:val="1"/>
          <w:sz w:val="12"/>
        </w:rPr>
        <w:t>|</w:t>
      </w:r>
      <w:r>
        <w:rPr>
          <w:color w:val="009C4F"/>
          <w:spacing w:val="59"/>
          <w:position w:val="1"/>
          <w:sz w:val="12"/>
        </w:rPr>
        <w:t> </w:t>
      </w:r>
      <w:hyperlink r:id="rId187">
        <w:r>
          <w:rPr>
            <w:color w:val="005286"/>
            <w:spacing w:val="-4"/>
            <w:sz w:val="16"/>
          </w:rPr>
          <w:t>info@honolulutransit.org</w:t>
        </w:r>
      </w:hyperlink>
    </w:p>
    <w:p>
      <w:pPr>
        <w:spacing w:after="0"/>
        <w:jc w:val="left"/>
        <w:rPr>
          <w:sz w:val="16"/>
        </w:rPr>
        <w:sectPr>
          <w:type w:val="continuous"/>
          <w:pgSz w:w="12240" w:h="15840"/>
          <w:pgMar w:header="0" w:footer="0" w:top="860" w:bottom="280" w:left="360" w:right="0"/>
        </w:sectPr>
      </w:pPr>
    </w:p>
    <w:p>
      <w:pPr>
        <w:pStyle w:val="BodyText"/>
        <w:spacing w:before="39"/>
        <w:ind w:left="784"/>
      </w:pPr>
      <w:r>
        <w:rPr>
          <w:w w:val="80"/>
        </w:rPr>
        <w:t>Page</w:t>
      </w:r>
      <w:r>
        <w:rPr>
          <w:spacing w:val="9"/>
        </w:rPr>
        <w:t> </w:t>
      </w:r>
      <w:r>
        <w:rPr>
          <w:spacing w:val="-10"/>
        </w:rPr>
        <w:t>2</w:t>
      </w:r>
    </w:p>
    <w:p>
      <w:pPr>
        <w:pStyle w:val="BodyText"/>
        <w:spacing w:before="16"/>
        <w:ind w:left="784"/>
      </w:pPr>
      <w:r>
        <w:rPr>
          <w:w w:val="90"/>
        </w:rPr>
        <w:t>March</w:t>
      </w:r>
      <w:r>
        <w:rPr>
          <w:spacing w:val="2"/>
        </w:rPr>
        <w:t> </w:t>
      </w:r>
      <w:r>
        <w:rPr>
          <w:w w:val="90"/>
        </w:rPr>
        <w:t>20,</w:t>
      </w:r>
      <w:r>
        <w:rPr>
          <w:spacing w:val="2"/>
        </w:rPr>
        <w:t> </w:t>
      </w:r>
      <w:r>
        <w:rPr>
          <w:spacing w:val="-4"/>
          <w:w w:val="90"/>
        </w:rPr>
        <w:t>2026</w:t>
      </w:r>
    </w:p>
    <w:p>
      <w:pPr>
        <w:pStyle w:val="BodyText"/>
      </w:pPr>
    </w:p>
    <w:p>
      <w:pPr>
        <w:pStyle w:val="BodyText"/>
        <w:spacing w:before="274"/>
      </w:pPr>
    </w:p>
    <w:p>
      <w:pPr>
        <w:pStyle w:val="BodyText"/>
        <w:spacing w:line="256" w:lineRule="auto"/>
        <w:ind w:left="720" w:right="1251"/>
      </w:pPr>
      <w:r>
        <w:rPr>
          <w:w w:val="90"/>
        </w:rPr>
        <w:t>Meeting materials (“board packet” HRS section 92-7.5) and minutes are available for public inspection</w:t>
      </w:r>
      <w:r>
        <w:rPr>
          <w:spacing w:val="40"/>
        </w:rPr>
        <w:t> </w:t>
      </w:r>
      <w:r>
        <w:rPr>
          <w:spacing w:val="-6"/>
        </w:rPr>
        <w:t>at </w:t>
      </w:r>
      <w:hyperlink r:id="rId191">
        <w:r>
          <w:rPr>
            <w:spacing w:val="-6"/>
          </w:rPr>
          <w:t>https://honolulutransit.org.</w:t>
        </w:r>
      </w:hyperlink>
      <w:r>
        <w:rPr>
          <w:spacing w:val="-6"/>
        </w:rPr>
        <w:t> After the meeting, a video recording of the meeting may be accessed</w:t>
      </w:r>
      <w:r>
        <w:rPr>
          <w:spacing w:val="-6"/>
        </w:rPr>
        <w:t> </w:t>
      </w:r>
      <w:r>
        <w:rPr>
          <w:spacing w:val="-2"/>
        </w:rPr>
        <w:t>at</w:t>
      </w:r>
      <w:r>
        <w:rPr>
          <w:spacing w:val="3"/>
        </w:rPr>
        <w:t> </w:t>
      </w:r>
      <w:hyperlink r:id="rId192">
        <w:r>
          <w:rPr>
            <w:color w:val="0000FF"/>
            <w:spacing w:val="-2"/>
            <w:u w:val="single" w:color="0000FF"/>
          </w:rPr>
          <w:t>https://www.youtube.com/@HonoluluRailTransit/videos.</w:t>
        </w:r>
      </w:hyperlink>
    </w:p>
    <w:p>
      <w:pPr>
        <w:pStyle w:val="BodyText"/>
        <w:spacing w:before="12"/>
      </w:pPr>
    </w:p>
    <w:p>
      <w:pPr>
        <w:pStyle w:val="BodyText"/>
        <w:spacing w:line="254" w:lineRule="auto"/>
        <w:ind w:left="720" w:right="1185"/>
      </w:pPr>
      <w:r>
        <w:rPr>
          <w:w w:val="90"/>
        </w:rPr>
        <w:t>HART is committed to making our documents and meetings accessible to all audiences. If you need an auxiliary aid/service or other accessibility accommodation, or an interpreter for a language other than</w:t>
      </w:r>
      <w:r>
        <w:rPr>
          <w:spacing w:val="80"/>
        </w:rPr>
        <w:t> </w:t>
      </w:r>
      <w:r>
        <w:rPr>
          <w:w w:val="90"/>
        </w:rPr>
        <w:t>English, please call 808-768-6258 or email </w:t>
      </w:r>
      <w:hyperlink r:id="rId185">
        <w:r>
          <w:rPr>
            <w:color w:val="0000FF"/>
            <w:w w:val="90"/>
            <w:u w:val="single" w:color="0000FF"/>
          </w:rPr>
          <w:t>hartboard@honolulu.gov</w:t>
        </w:r>
      </w:hyperlink>
      <w:r>
        <w:rPr>
          <w:color w:val="0000FF"/>
          <w:w w:val="90"/>
        </w:rPr>
        <w:t> </w:t>
      </w:r>
      <w:r>
        <w:rPr>
          <w:w w:val="90"/>
        </w:rPr>
        <w:t>as soon as possible. Requests </w:t>
      </w:r>
      <w:r>
        <w:rPr>
          <w:spacing w:val="-6"/>
        </w:rPr>
        <w:t>made</w:t>
      </w:r>
      <w:r>
        <w:rPr>
          <w:spacing w:val="-9"/>
        </w:rPr>
        <w:t> </w:t>
      </w:r>
      <w:r>
        <w:rPr>
          <w:spacing w:val="-6"/>
        </w:rPr>
        <w:t>as</w:t>
      </w:r>
      <w:r>
        <w:rPr>
          <w:spacing w:val="-14"/>
        </w:rPr>
        <w:t> </w:t>
      </w:r>
      <w:r>
        <w:rPr>
          <w:spacing w:val="-6"/>
        </w:rPr>
        <w:t>early</w:t>
      </w:r>
      <w:r>
        <w:rPr>
          <w:spacing w:val="-11"/>
        </w:rPr>
        <w:t> </w:t>
      </w:r>
      <w:r>
        <w:rPr>
          <w:spacing w:val="-6"/>
        </w:rPr>
        <w:t>as</w:t>
      </w:r>
      <w:r>
        <w:rPr>
          <w:spacing w:val="-14"/>
        </w:rPr>
        <w:t> </w:t>
      </w:r>
      <w:r>
        <w:rPr>
          <w:spacing w:val="-6"/>
        </w:rPr>
        <w:t>possible</w:t>
      </w:r>
      <w:r>
        <w:rPr>
          <w:spacing w:val="-9"/>
        </w:rPr>
        <w:t> </w:t>
      </w:r>
      <w:r>
        <w:rPr>
          <w:spacing w:val="-6"/>
        </w:rPr>
        <w:t>have</w:t>
      </w:r>
      <w:r>
        <w:rPr>
          <w:spacing w:val="-13"/>
        </w:rPr>
        <w:t> </w:t>
      </w:r>
      <w:r>
        <w:rPr>
          <w:spacing w:val="-6"/>
        </w:rPr>
        <w:t>a</w:t>
      </w:r>
      <w:r>
        <w:rPr>
          <w:spacing w:val="-10"/>
        </w:rPr>
        <w:t> </w:t>
      </w:r>
      <w:r>
        <w:rPr>
          <w:spacing w:val="-6"/>
        </w:rPr>
        <w:t>greater</w:t>
      </w:r>
      <w:r>
        <w:rPr>
          <w:spacing w:val="-13"/>
        </w:rPr>
        <w:t> </w:t>
      </w:r>
      <w:r>
        <w:rPr>
          <w:spacing w:val="-6"/>
        </w:rPr>
        <w:t>likelihood</w:t>
      </w:r>
      <w:r>
        <w:rPr>
          <w:spacing w:val="-9"/>
        </w:rPr>
        <w:t> </w:t>
      </w:r>
      <w:r>
        <w:rPr>
          <w:spacing w:val="-6"/>
        </w:rPr>
        <w:t>of</w:t>
      </w:r>
      <w:r>
        <w:rPr>
          <w:spacing w:val="-11"/>
        </w:rPr>
        <w:t> </w:t>
      </w:r>
      <w:r>
        <w:rPr>
          <w:spacing w:val="-6"/>
        </w:rPr>
        <w:t>being</w:t>
      </w:r>
      <w:r>
        <w:rPr>
          <w:spacing w:val="-14"/>
        </w:rPr>
        <w:t> </w:t>
      </w:r>
      <w:r>
        <w:rPr>
          <w:spacing w:val="-6"/>
        </w:rPr>
        <w:t>fulfilled.</w:t>
      </w:r>
    </w:p>
    <w:p>
      <w:pPr>
        <w:pStyle w:val="BodyText"/>
        <w:spacing w:before="18"/>
      </w:pPr>
    </w:p>
    <w:p>
      <w:pPr>
        <w:pStyle w:val="BodyText"/>
        <w:ind w:left="720"/>
      </w:pPr>
      <w:r>
        <w:rPr>
          <w:w w:val="90"/>
        </w:rPr>
        <w:t>Upon</w:t>
      </w:r>
      <w:r>
        <w:rPr>
          <w:spacing w:val="2"/>
        </w:rPr>
        <w:t> </w:t>
      </w:r>
      <w:r>
        <w:rPr>
          <w:w w:val="90"/>
        </w:rPr>
        <w:t>request,</w:t>
      </w:r>
      <w:r>
        <w:rPr>
          <w:spacing w:val="-1"/>
        </w:rPr>
        <w:t> </w:t>
      </w:r>
      <w:r>
        <w:rPr>
          <w:w w:val="90"/>
        </w:rPr>
        <w:t>this</w:t>
      </w:r>
      <w:r>
        <w:rPr>
          <w:spacing w:val="3"/>
        </w:rPr>
        <w:t> </w:t>
      </w:r>
      <w:r>
        <w:rPr>
          <w:w w:val="90"/>
        </w:rPr>
        <w:t>notice</w:t>
      </w:r>
      <w:r>
        <w:rPr>
          <w:spacing w:val="5"/>
        </w:rPr>
        <w:t> </w:t>
      </w:r>
      <w:r>
        <w:rPr>
          <w:w w:val="90"/>
        </w:rPr>
        <w:t>is</w:t>
      </w:r>
      <w:r>
        <w:rPr>
          <w:spacing w:val="3"/>
        </w:rPr>
        <w:t> </w:t>
      </w:r>
      <w:r>
        <w:rPr>
          <w:w w:val="90"/>
        </w:rPr>
        <w:t>available</w:t>
      </w:r>
      <w:r>
        <w:rPr>
          <w:spacing w:val="5"/>
        </w:rPr>
        <w:t> </w:t>
      </w:r>
      <w:r>
        <w:rPr>
          <w:w w:val="90"/>
        </w:rPr>
        <w:t>in</w:t>
      </w:r>
      <w:r>
        <w:rPr>
          <w:spacing w:val="4"/>
        </w:rPr>
        <w:t> </w:t>
      </w:r>
      <w:r>
        <w:rPr>
          <w:w w:val="90"/>
        </w:rPr>
        <w:t>alternate</w:t>
      </w:r>
      <w:r>
        <w:rPr>
          <w:spacing w:val="1"/>
        </w:rPr>
        <w:t> </w:t>
      </w:r>
      <w:r>
        <w:rPr>
          <w:w w:val="90"/>
        </w:rPr>
        <w:t>formats</w:t>
      </w:r>
      <w:r>
        <w:rPr>
          <w:spacing w:val="3"/>
        </w:rPr>
        <w:t> </w:t>
      </w:r>
      <w:r>
        <w:rPr>
          <w:w w:val="90"/>
        </w:rPr>
        <w:t>such</w:t>
      </w:r>
      <w:r>
        <w:rPr>
          <w:spacing w:val="5"/>
        </w:rPr>
        <w:t> </w:t>
      </w:r>
      <w:r>
        <w:rPr>
          <w:w w:val="90"/>
        </w:rPr>
        <w:t>as</w:t>
      </w:r>
      <w:r>
        <w:rPr>
          <w:spacing w:val="-1"/>
        </w:rPr>
        <w:t> </w:t>
      </w:r>
      <w:r>
        <w:rPr>
          <w:w w:val="90"/>
        </w:rPr>
        <w:t>large</w:t>
      </w:r>
      <w:r>
        <w:rPr>
          <w:spacing w:val="1"/>
        </w:rPr>
        <w:t> </w:t>
      </w:r>
      <w:r>
        <w:rPr>
          <w:w w:val="90"/>
        </w:rPr>
        <w:t>print,</w:t>
      </w:r>
      <w:r>
        <w:rPr>
          <w:spacing w:val="3"/>
        </w:rPr>
        <w:t> </w:t>
      </w:r>
      <w:r>
        <w:rPr>
          <w:w w:val="90"/>
        </w:rPr>
        <w:t>Braille,</w:t>
      </w:r>
      <w:r>
        <w:rPr>
          <w:spacing w:val="3"/>
        </w:rPr>
        <w:t> </w:t>
      </w:r>
      <w:r>
        <w:rPr>
          <w:w w:val="90"/>
        </w:rPr>
        <w:t>or</w:t>
      </w:r>
      <w:r>
        <w:rPr>
          <w:spacing w:val="1"/>
        </w:rPr>
        <w:t> </w:t>
      </w:r>
      <w:r>
        <w:rPr>
          <w:w w:val="90"/>
        </w:rPr>
        <w:t>electronic</w:t>
      </w:r>
      <w:r>
        <w:rPr/>
        <w:t> </w:t>
      </w:r>
      <w:r>
        <w:rPr>
          <w:spacing w:val="-4"/>
          <w:w w:val="90"/>
        </w:rPr>
        <w:t>copy.</w:t>
      </w:r>
    </w:p>
    <w:p>
      <w:pPr>
        <w:pStyle w:val="BodyText"/>
        <w:spacing w:after="0"/>
        <w:sectPr>
          <w:headerReference w:type="default" r:id="rId235"/>
          <w:footerReference w:type="default" r:id="rId236"/>
          <w:pgSz w:w="12240" w:h="15840"/>
          <w:pgMar w:header="0" w:footer="0" w:top="900" w:bottom="280" w:left="360" w:right="0"/>
        </w:sectPr>
      </w:pPr>
    </w:p>
    <w:p>
      <w:pPr>
        <w:spacing w:line="183" w:lineRule="exact" w:before="50"/>
        <w:ind w:left="5390" w:right="0" w:firstLine="0"/>
        <w:jc w:val="left"/>
        <w:rPr>
          <w:sz w:val="16"/>
        </w:rPr>
      </w:pPr>
      <w:r>
        <w:rPr>
          <w:color w:val="005286"/>
          <w:w w:val="85"/>
          <w:sz w:val="16"/>
        </w:rPr>
        <w:t>Lori</w:t>
      </w:r>
      <w:r>
        <w:rPr>
          <w:color w:val="005286"/>
          <w:spacing w:val="6"/>
          <w:sz w:val="16"/>
        </w:rPr>
        <w:t> </w:t>
      </w:r>
      <w:r>
        <w:rPr>
          <w:color w:val="005286"/>
          <w:w w:val="85"/>
          <w:sz w:val="16"/>
        </w:rPr>
        <w:t>M.K.</w:t>
      </w:r>
      <w:r>
        <w:rPr>
          <w:color w:val="005286"/>
          <w:spacing w:val="3"/>
          <w:sz w:val="16"/>
        </w:rPr>
        <w:t> </w:t>
      </w:r>
      <w:r>
        <w:rPr>
          <w:color w:val="005286"/>
          <w:w w:val="85"/>
          <w:sz w:val="16"/>
        </w:rPr>
        <w:t>Kahikina,</w:t>
      </w:r>
      <w:r>
        <w:rPr>
          <w:color w:val="005286"/>
          <w:spacing w:val="3"/>
          <w:sz w:val="16"/>
        </w:rPr>
        <w:t> </w:t>
      </w:r>
      <w:r>
        <w:rPr>
          <w:color w:val="005286"/>
          <w:spacing w:val="-4"/>
          <w:w w:val="85"/>
          <w:sz w:val="16"/>
        </w:rPr>
        <w:t>P.E.</w:t>
      </w:r>
    </w:p>
    <w:p>
      <w:pPr>
        <w:spacing w:line="137" w:lineRule="exact" w:before="0"/>
        <w:ind w:left="5390" w:right="0" w:firstLine="0"/>
        <w:jc w:val="left"/>
        <w:rPr>
          <w:position w:val="1"/>
          <w:sz w:val="10"/>
        </w:rPr>
      </w:pPr>
      <w:r>
        <w:rPr>
          <w:i/>
          <w:color w:val="005286"/>
          <w:w w:val="85"/>
          <w:sz w:val="12"/>
        </w:rPr>
        <w:t>Executive</w:t>
      </w:r>
      <w:r>
        <w:rPr>
          <w:i/>
          <w:color w:val="005286"/>
          <w:spacing w:val="1"/>
          <w:sz w:val="12"/>
        </w:rPr>
        <w:t> </w:t>
      </w:r>
      <w:r>
        <w:rPr>
          <w:i/>
          <w:color w:val="005286"/>
          <w:w w:val="85"/>
          <w:sz w:val="12"/>
        </w:rPr>
        <w:t>Director</w:t>
      </w:r>
      <w:r>
        <w:rPr>
          <w:i/>
          <w:color w:val="005286"/>
          <w:sz w:val="12"/>
        </w:rPr>
        <w:t> </w:t>
      </w:r>
      <w:r>
        <w:rPr>
          <w:i/>
          <w:color w:val="005286"/>
          <w:w w:val="85"/>
          <w:sz w:val="12"/>
        </w:rPr>
        <w:t>and</w:t>
      </w:r>
      <w:r>
        <w:rPr>
          <w:i/>
          <w:color w:val="005286"/>
          <w:spacing w:val="1"/>
          <w:sz w:val="12"/>
        </w:rPr>
        <w:t> </w:t>
      </w:r>
      <w:r>
        <w:rPr>
          <w:i/>
          <w:color w:val="005286"/>
          <w:w w:val="85"/>
          <w:sz w:val="12"/>
        </w:rPr>
        <w:t>CEO</w:t>
      </w:r>
      <w:r>
        <w:rPr>
          <w:i/>
          <w:color w:val="005286"/>
          <w:spacing w:val="-1"/>
          <w:sz w:val="12"/>
        </w:rPr>
        <w:t> </w:t>
      </w:r>
      <w:r>
        <w:rPr>
          <w:color w:val="009C4F"/>
          <w:spacing w:val="-10"/>
          <w:w w:val="85"/>
          <w:position w:val="1"/>
          <w:sz w:val="10"/>
        </w:rPr>
        <w:t>|</w:t>
      </w:r>
    </w:p>
    <w:p>
      <w:pPr>
        <w:spacing w:before="2"/>
        <w:ind w:left="5390" w:right="0" w:firstLine="0"/>
        <w:jc w:val="left"/>
        <w:rPr>
          <w:i/>
          <w:sz w:val="12"/>
        </w:rPr>
      </w:pPr>
      <w:r>
        <w:rPr>
          <w:i/>
          <w:color w:val="005286"/>
          <w:spacing w:val="-4"/>
          <w:w w:val="90"/>
          <w:sz w:val="12"/>
        </w:rPr>
        <w:t>Poʻo</w:t>
      </w:r>
      <w:r>
        <w:rPr>
          <w:i/>
          <w:color w:val="005286"/>
          <w:spacing w:val="-1"/>
          <w:sz w:val="12"/>
        </w:rPr>
        <w:t> </w:t>
      </w:r>
      <w:r>
        <w:rPr>
          <w:i/>
          <w:color w:val="005286"/>
          <w:spacing w:val="-4"/>
          <w:w w:val="90"/>
          <w:sz w:val="12"/>
        </w:rPr>
        <w:t>Hoʻokō</w:t>
      </w:r>
      <w:r>
        <w:rPr>
          <w:i/>
          <w:color w:val="005286"/>
          <w:spacing w:val="-1"/>
          <w:sz w:val="12"/>
        </w:rPr>
        <w:t> </w:t>
      </w:r>
      <w:r>
        <w:rPr>
          <w:i/>
          <w:color w:val="005286"/>
          <w:spacing w:val="-4"/>
          <w:w w:val="90"/>
          <w:sz w:val="12"/>
        </w:rPr>
        <w:t>a</w:t>
      </w:r>
      <w:r>
        <w:rPr>
          <w:i/>
          <w:color w:val="005286"/>
          <w:spacing w:val="-1"/>
          <w:sz w:val="12"/>
        </w:rPr>
        <w:t> </w:t>
      </w:r>
      <w:r>
        <w:rPr>
          <w:i/>
          <w:color w:val="005286"/>
          <w:spacing w:val="-4"/>
          <w:w w:val="90"/>
          <w:sz w:val="12"/>
        </w:rPr>
        <w:t>Kahu</w:t>
      </w:r>
      <w:r>
        <w:rPr>
          <w:i/>
          <w:color w:val="005286"/>
          <w:spacing w:val="-1"/>
          <w:sz w:val="12"/>
        </w:rPr>
        <w:t> </w:t>
      </w:r>
      <w:r>
        <w:rPr>
          <w:i/>
          <w:color w:val="005286"/>
          <w:spacing w:val="-4"/>
          <w:w w:val="90"/>
          <w:sz w:val="12"/>
        </w:rPr>
        <w:t>Luna</w:t>
      </w:r>
      <w:r>
        <w:rPr>
          <w:i/>
          <w:color w:val="005286"/>
          <w:spacing w:val="-1"/>
          <w:sz w:val="12"/>
        </w:rPr>
        <w:t> </w:t>
      </w:r>
      <w:r>
        <w:rPr>
          <w:i/>
          <w:color w:val="005286"/>
          <w:spacing w:val="-4"/>
          <w:w w:val="90"/>
          <w:sz w:val="12"/>
        </w:rPr>
        <w:t>Nui</w:t>
      </w:r>
      <w:r>
        <w:rPr>
          <w:i/>
          <w:color w:val="005286"/>
          <w:sz w:val="12"/>
        </w:rPr>
        <w:t> </w:t>
      </w:r>
      <w:r>
        <w:rPr>
          <w:i/>
          <w:color w:val="005286"/>
          <w:spacing w:val="-4"/>
          <w:w w:val="90"/>
          <w:sz w:val="12"/>
        </w:rPr>
        <w:t>Hoʻokō</w:t>
      </w:r>
    </w:p>
    <w:p>
      <w:pPr>
        <w:spacing w:line="183" w:lineRule="exact" w:before="50"/>
        <w:ind w:left="277" w:right="0" w:firstLine="0"/>
        <w:jc w:val="left"/>
        <w:rPr>
          <w:sz w:val="16"/>
        </w:rPr>
      </w:pPr>
      <w:r>
        <w:rPr/>
        <w:br w:type="column"/>
      </w:r>
      <w:r>
        <w:rPr>
          <w:color w:val="005286"/>
          <w:spacing w:val="-6"/>
          <w:sz w:val="16"/>
        </w:rPr>
        <w:t>Mike</w:t>
      </w:r>
      <w:r>
        <w:rPr>
          <w:color w:val="005286"/>
          <w:spacing w:val="-4"/>
          <w:sz w:val="16"/>
        </w:rPr>
        <w:t> </w:t>
      </w:r>
      <w:r>
        <w:rPr>
          <w:color w:val="005286"/>
          <w:spacing w:val="-2"/>
          <w:sz w:val="16"/>
        </w:rPr>
        <w:t>O’Keefe</w:t>
      </w:r>
    </w:p>
    <w:p>
      <w:pPr>
        <w:spacing w:line="137" w:lineRule="exact" w:before="0"/>
        <w:ind w:left="277" w:right="0" w:firstLine="0"/>
        <w:jc w:val="left"/>
        <w:rPr>
          <w:position w:val="1"/>
          <w:sz w:val="10"/>
        </w:rPr>
      </w:pPr>
      <w:r>
        <w:rPr>
          <w:i/>
          <w:color w:val="005286"/>
          <w:w w:val="85"/>
          <w:sz w:val="12"/>
        </w:rPr>
        <w:t>Deputy</w:t>
      </w:r>
      <w:r>
        <w:rPr>
          <w:i/>
          <w:color w:val="005286"/>
          <w:spacing w:val="5"/>
          <w:sz w:val="12"/>
        </w:rPr>
        <w:t> </w:t>
      </w:r>
      <w:r>
        <w:rPr>
          <w:i/>
          <w:color w:val="005286"/>
          <w:w w:val="85"/>
          <w:sz w:val="12"/>
        </w:rPr>
        <w:t>Executive</w:t>
      </w:r>
      <w:r>
        <w:rPr>
          <w:i/>
          <w:color w:val="005286"/>
          <w:spacing w:val="6"/>
          <w:sz w:val="12"/>
        </w:rPr>
        <w:t> </w:t>
      </w:r>
      <w:r>
        <w:rPr>
          <w:i/>
          <w:color w:val="005286"/>
          <w:w w:val="85"/>
          <w:sz w:val="12"/>
        </w:rPr>
        <w:t>Director</w:t>
      </w:r>
      <w:r>
        <w:rPr>
          <w:i/>
          <w:color w:val="005286"/>
          <w:spacing w:val="6"/>
          <w:sz w:val="12"/>
        </w:rPr>
        <w:t> </w:t>
      </w:r>
      <w:r>
        <w:rPr>
          <w:i/>
          <w:color w:val="005286"/>
          <w:w w:val="85"/>
          <w:sz w:val="12"/>
        </w:rPr>
        <w:t>and</w:t>
      </w:r>
      <w:r>
        <w:rPr>
          <w:i/>
          <w:color w:val="005286"/>
          <w:spacing w:val="6"/>
          <w:sz w:val="12"/>
        </w:rPr>
        <w:t> </w:t>
      </w:r>
      <w:r>
        <w:rPr>
          <w:i/>
          <w:color w:val="005286"/>
          <w:w w:val="85"/>
          <w:sz w:val="12"/>
        </w:rPr>
        <w:t>COO</w:t>
      </w:r>
      <w:r>
        <w:rPr>
          <w:i/>
          <w:color w:val="005286"/>
          <w:sz w:val="12"/>
        </w:rPr>
        <w:t> </w:t>
      </w:r>
      <w:r>
        <w:rPr>
          <w:color w:val="009C4F"/>
          <w:spacing w:val="-10"/>
          <w:w w:val="85"/>
          <w:position w:val="1"/>
          <w:sz w:val="10"/>
        </w:rPr>
        <w:t>|</w:t>
      </w:r>
    </w:p>
    <w:p>
      <w:pPr>
        <w:spacing w:before="4"/>
        <w:ind w:left="277" w:right="0" w:firstLine="0"/>
        <w:jc w:val="left"/>
        <w:rPr>
          <w:i/>
          <w:sz w:val="12"/>
        </w:rPr>
      </w:pPr>
      <w:r>
        <w:rPr>
          <w:i/>
          <w:color w:val="005286"/>
          <w:w w:val="85"/>
          <w:sz w:val="12"/>
        </w:rPr>
        <w:t>Hope</w:t>
      </w:r>
      <w:r>
        <w:rPr>
          <w:i/>
          <w:color w:val="005286"/>
          <w:spacing w:val="-5"/>
          <w:sz w:val="12"/>
        </w:rPr>
        <w:t> </w:t>
      </w:r>
      <w:r>
        <w:rPr>
          <w:i/>
          <w:color w:val="005286"/>
          <w:w w:val="85"/>
          <w:sz w:val="12"/>
        </w:rPr>
        <w:t>Poʻo</w:t>
      </w:r>
      <w:r>
        <w:rPr>
          <w:i/>
          <w:color w:val="005286"/>
          <w:spacing w:val="-5"/>
          <w:sz w:val="12"/>
        </w:rPr>
        <w:t> </w:t>
      </w:r>
      <w:r>
        <w:rPr>
          <w:i/>
          <w:color w:val="005286"/>
          <w:w w:val="85"/>
          <w:sz w:val="12"/>
        </w:rPr>
        <w:t>Hoʻokō</w:t>
      </w:r>
      <w:r>
        <w:rPr>
          <w:i/>
          <w:color w:val="005286"/>
          <w:spacing w:val="-5"/>
          <w:sz w:val="12"/>
        </w:rPr>
        <w:t> </w:t>
      </w:r>
      <w:r>
        <w:rPr>
          <w:i/>
          <w:color w:val="005286"/>
          <w:w w:val="85"/>
          <w:sz w:val="12"/>
        </w:rPr>
        <w:t>a</w:t>
      </w:r>
      <w:r>
        <w:rPr>
          <w:i/>
          <w:color w:val="005286"/>
          <w:spacing w:val="-4"/>
          <w:sz w:val="12"/>
        </w:rPr>
        <w:t> </w:t>
      </w:r>
      <w:r>
        <w:rPr>
          <w:i/>
          <w:color w:val="005286"/>
          <w:w w:val="85"/>
          <w:sz w:val="12"/>
        </w:rPr>
        <w:t>Kahu</w:t>
      </w:r>
      <w:r>
        <w:rPr>
          <w:i/>
          <w:color w:val="005286"/>
          <w:spacing w:val="-5"/>
          <w:sz w:val="12"/>
        </w:rPr>
        <w:t> </w:t>
      </w:r>
      <w:r>
        <w:rPr>
          <w:i/>
          <w:color w:val="005286"/>
          <w:w w:val="85"/>
          <w:sz w:val="12"/>
        </w:rPr>
        <w:t>Luna</w:t>
      </w:r>
      <w:r>
        <w:rPr>
          <w:i/>
          <w:color w:val="005286"/>
          <w:spacing w:val="-5"/>
          <w:sz w:val="12"/>
        </w:rPr>
        <w:t> </w:t>
      </w:r>
      <w:r>
        <w:rPr>
          <w:i/>
          <w:color w:val="005286"/>
          <w:spacing w:val="-2"/>
          <w:w w:val="85"/>
          <w:sz w:val="12"/>
        </w:rPr>
        <w:t>Hoʻoponopono</w:t>
      </w:r>
    </w:p>
    <w:p>
      <w:pPr>
        <w:spacing w:after="0"/>
        <w:jc w:val="left"/>
        <w:rPr>
          <w:i/>
          <w:sz w:val="12"/>
        </w:rPr>
        <w:sectPr>
          <w:headerReference w:type="default" r:id="rId237"/>
          <w:footerReference w:type="default" r:id="rId238"/>
          <w:pgSz w:w="12240" w:h="15840"/>
          <w:pgMar w:header="0" w:footer="0" w:top="860" w:bottom="280" w:left="360" w:right="0"/>
          <w:cols w:num="2" w:equalWidth="0">
            <w:col w:w="7111" w:space="40"/>
            <w:col w:w="4729"/>
          </w:cols>
        </w:sectPr>
      </w:pPr>
    </w:p>
    <w:p>
      <w:pPr>
        <w:spacing w:before="160"/>
        <w:ind w:left="5395" w:right="4102" w:firstLine="0"/>
        <w:jc w:val="left"/>
        <w:rPr>
          <w:b/>
          <w:sz w:val="14"/>
        </w:rPr>
      </w:pPr>
      <w:r>
        <w:rPr>
          <w:b/>
          <w:color w:val="005286"/>
          <w:w w:val="95"/>
          <w:sz w:val="14"/>
        </w:rPr>
        <w:t>F</w:t>
      </w:r>
      <w:r>
        <w:rPr>
          <w:b/>
          <w:color w:val="005286"/>
          <w:spacing w:val="18"/>
          <w:sz w:val="14"/>
        </w:rPr>
        <w:t> </w:t>
      </w:r>
      <w:r>
        <w:rPr>
          <w:b/>
          <w:color w:val="005286"/>
          <w:w w:val="95"/>
          <w:sz w:val="14"/>
        </w:rPr>
        <w:t>I</w:t>
      </w:r>
      <w:r>
        <w:rPr>
          <w:b/>
          <w:color w:val="005286"/>
          <w:spacing w:val="18"/>
          <w:sz w:val="14"/>
        </w:rPr>
        <w:t> </w:t>
      </w:r>
      <w:r>
        <w:rPr>
          <w:b/>
          <w:color w:val="005286"/>
          <w:w w:val="95"/>
          <w:sz w:val="14"/>
        </w:rPr>
        <w:t>N</w:t>
      </w:r>
      <w:r>
        <w:rPr>
          <w:b/>
          <w:color w:val="005286"/>
          <w:spacing w:val="19"/>
          <w:w w:val="95"/>
          <w:sz w:val="14"/>
        </w:rPr>
        <w:t> </w:t>
      </w:r>
      <w:r>
        <w:rPr>
          <w:b/>
          <w:color w:val="005286"/>
          <w:spacing w:val="30"/>
          <w:w w:val="95"/>
          <w:sz w:val="14"/>
        </w:rPr>
        <w:t>A</w:t>
      </w:r>
      <w:r>
        <w:rPr>
          <w:b/>
          <w:color w:val="005286"/>
          <w:spacing w:val="-5"/>
          <w:w w:val="95"/>
          <w:sz w:val="14"/>
        </w:rPr>
        <w:t> </w:t>
      </w:r>
      <w:r>
        <w:rPr>
          <w:b/>
          <w:color w:val="005286"/>
          <w:w w:val="95"/>
          <w:sz w:val="14"/>
        </w:rPr>
        <w:t>N</w:t>
      </w:r>
      <w:r>
        <w:rPr>
          <w:b/>
          <w:color w:val="005286"/>
          <w:spacing w:val="17"/>
          <w:sz w:val="14"/>
        </w:rPr>
        <w:t> </w:t>
      </w:r>
      <w:r>
        <w:rPr>
          <w:b/>
          <w:color w:val="005286"/>
          <w:w w:val="95"/>
          <w:sz w:val="14"/>
        </w:rPr>
        <w:t>C</w:t>
      </w:r>
      <w:r>
        <w:rPr>
          <w:b/>
          <w:color w:val="005286"/>
          <w:spacing w:val="19"/>
          <w:sz w:val="14"/>
        </w:rPr>
        <w:t> </w:t>
      </w:r>
      <w:r>
        <w:rPr>
          <w:b/>
          <w:color w:val="005286"/>
          <w:w w:val="95"/>
          <w:sz w:val="14"/>
        </w:rPr>
        <w:t>E</w:t>
      </w:r>
      <w:r>
        <w:rPr>
          <w:b/>
          <w:color w:val="005286"/>
          <w:spacing w:val="80"/>
          <w:sz w:val="14"/>
        </w:rPr>
        <w:t> </w:t>
      </w:r>
      <w:r>
        <w:rPr>
          <w:b/>
          <w:color w:val="005286"/>
          <w:w w:val="95"/>
          <w:sz w:val="14"/>
        </w:rPr>
        <w:t>C</w:t>
      </w:r>
      <w:r>
        <w:rPr>
          <w:b/>
          <w:color w:val="005286"/>
          <w:spacing w:val="19"/>
          <w:sz w:val="14"/>
        </w:rPr>
        <w:t> </w:t>
      </w:r>
      <w:r>
        <w:rPr>
          <w:b/>
          <w:color w:val="005286"/>
          <w:w w:val="95"/>
          <w:sz w:val="14"/>
        </w:rPr>
        <w:t>O</w:t>
      </w:r>
      <w:r>
        <w:rPr>
          <w:b/>
          <w:color w:val="005286"/>
          <w:spacing w:val="19"/>
          <w:w w:val="95"/>
          <w:sz w:val="14"/>
        </w:rPr>
        <w:t> </w:t>
      </w:r>
      <w:r>
        <w:rPr>
          <w:b/>
          <w:color w:val="005286"/>
          <w:spacing w:val="31"/>
          <w:w w:val="95"/>
          <w:sz w:val="14"/>
        </w:rPr>
        <w:t>M</w:t>
      </w:r>
      <w:r>
        <w:rPr>
          <w:b/>
          <w:color w:val="005286"/>
          <w:spacing w:val="-5"/>
          <w:w w:val="95"/>
          <w:sz w:val="14"/>
        </w:rPr>
        <w:t> </w:t>
      </w:r>
      <w:r>
        <w:rPr>
          <w:b/>
          <w:color w:val="005286"/>
          <w:spacing w:val="31"/>
          <w:w w:val="95"/>
          <w:sz w:val="14"/>
        </w:rPr>
        <w:t>M</w:t>
      </w:r>
      <w:r>
        <w:rPr>
          <w:b/>
          <w:color w:val="005286"/>
          <w:spacing w:val="-5"/>
          <w:w w:val="95"/>
          <w:sz w:val="14"/>
        </w:rPr>
        <w:t> </w:t>
      </w:r>
      <w:r>
        <w:rPr>
          <w:b/>
          <w:color w:val="005286"/>
          <w:w w:val="95"/>
          <w:sz w:val="14"/>
        </w:rPr>
        <w:t>I</w:t>
      </w:r>
      <w:r>
        <w:rPr>
          <w:b/>
          <w:color w:val="005286"/>
          <w:spacing w:val="20"/>
          <w:w w:val="95"/>
          <w:sz w:val="14"/>
        </w:rPr>
        <w:t> </w:t>
      </w:r>
      <w:r>
        <w:rPr>
          <w:b/>
          <w:color w:val="005286"/>
          <w:spacing w:val="31"/>
          <w:w w:val="95"/>
          <w:sz w:val="14"/>
        </w:rPr>
        <w:t>T</w:t>
      </w:r>
      <w:r>
        <w:rPr>
          <w:b/>
          <w:color w:val="005286"/>
          <w:spacing w:val="-5"/>
          <w:w w:val="95"/>
          <w:sz w:val="14"/>
        </w:rPr>
        <w:t> </w:t>
      </w:r>
      <w:r>
        <w:rPr>
          <w:b/>
          <w:color w:val="005286"/>
          <w:w w:val="95"/>
          <w:sz w:val="14"/>
        </w:rPr>
        <w:t>T</w:t>
      </w:r>
      <w:r>
        <w:rPr>
          <w:b/>
          <w:color w:val="005286"/>
          <w:spacing w:val="19"/>
          <w:sz w:val="14"/>
        </w:rPr>
        <w:t> </w:t>
      </w:r>
      <w:r>
        <w:rPr>
          <w:b/>
          <w:color w:val="005286"/>
          <w:w w:val="95"/>
          <w:sz w:val="14"/>
        </w:rPr>
        <w:t>E</w:t>
      </w:r>
      <w:r>
        <w:rPr>
          <w:b/>
          <w:color w:val="005286"/>
          <w:spacing w:val="20"/>
          <w:w w:val="95"/>
          <w:sz w:val="14"/>
        </w:rPr>
        <w:t> </w:t>
      </w:r>
      <w:r>
        <w:rPr>
          <w:b/>
          <w:color w:val="005286"/>
          <w:w w:val="95"/>
          <w:sz w:val="14"/>
        </w:rPr>
        <w:t>E</w:t>
      </w:r>
      <w:r>
        <w:rPr>
          <w:b/>
          <w:color w:val="005286"/>
          <w:spacing w:val="29"/>
          <w:w w:val="95"/>
          <w:sz w:val="14"/>
        </w:rPr>
        <w:t> V</w:t>
      </w:r>
      <w:r>
        <w:rPr>
          <w:b/>
          <w:color w:val="005286"/>
          <w:spacing w:val="2"/>
          <w:w w:val="95"/>
          <w:sz w:val="14"/>
        </w:rPr>
        <w:t> </w:t>
      </w:r>
      <w:r>
        <w:rPr>
          <w:b/>
          <w:color w:val="005286"/>
          <w:w w:val="95"/>
          <w:sz w:val="14"/>
        </w:rPr>
        <w:t>O</w:t>
      </w:r>
      <w:r>
        <w:rPr>
          <w:b/>
          <w:color w:val="005286"/>
          <w:spacing w:val="29"/>
          <w:sz w:val="14"/>
        </w:rPr>
        <w:t> </w:t>
      </w:r>
      <w:r>
        <w:rPr>
          <w:b/>
          <w:color w:val="005286"/>
          <w:w w:val="95"/>
          <w:sz w:val="14"/>
        </w:rPr>
        <w:t>T</w:t>
      </w:r>
      <w:r>
        <w:rPr>
          <w:b/>
          <w:color w:val="005286"/>
          <w:spacing w:val="30"/>
          <w:sz w:val="14"/>
        </w:rPr>
        <w:t> </w:t>
      </w:r>
      <w:r>
        <w:rPr>
          <w:b/>
          <w:color w:val="005286"/>
          <w:w w:val="95"/>
          <w:sz w:val="14"/>
        </w:rPr>
        <w:t>I</w:t>
      </w:r>
      <w:r>
        <w:rPr>
          <w:b/>
          <w:color w:val="005286"/>
          <w:spacing w:val="33"/>
          <w:sz w:val="14"/>
        </w:rPr>
        <w:t> </w:t>
      </w:r>
      <w:r>
        <w:rPr>
          <w:b/>
          <w:color w:val="005286"/>
          <w:w w:val="95"/>
          <w:sz w:val="14"/>
        </w:rPr>
        <w:t>N</w:t>
      </w:r>
      <w:r>
        <w:rPr>
          <w:b/>
          <w:color w:val="005286"/>
          <w:spacing w:val="29"/>
          <w:sz w:val="14"/>
        </w:rPr>
        <w:t> </w:t>
      </w:r>
      <w:r>
        <w:rPr>
          <w:b/>
          <w:color w:val="005286"/>
          <w:w w:val="95"/>
          <w:sz w:val="14"/>
        </w:rPr>
        <w:t>G</w:t>
      </w:r>
      <w:r>
        <w:rPr>
          <w:b/>
          <w:color w:val="005286"/>
          <w:spacing w:val="80"/>
          <w:sz w:val="14"/>
        </w:rPr>
        <w:t> </w:t>
      </w:r>
      <w:r>
        <w:rPr>
          <w:b/>
          <w:color w:val="005286"/>
          <w:w w:val="95"/>
          <w:sz w:val="14"/>
        </w:rPr>
        <w:t>M</w:t>
      </w:r>
      <w:r>
        <w:rPr>
          <w:b/>
          <w:color w:val="005286"/>
          <w:spacing w:val="30"/>
          <w:w w:val="95"/>
          <w:sz w:val="14"/>
        </w:rPr>
        <w:t> E</w:t>
      </w:r>
      <w:r>
        <w:rPr>
          <w:b/>
          <w:color w:val="005286"/>
          <w:spacing w:val="2"/>
          <w:w w:val="95"/>
          <w:sz w:val="14"/>
        </w:rPr>
        <w:t> </w:t>
      </w:r>
      <w:r>
        <w:rPr>
          <w:b/>
          <w:color w:val="005286"/>
          <w:w w:val="95"/>
          <w:sz w:val="14"/>
        </w:rPr>
        <w:t>M</w:t>
      </w:r>
      <w:r>
        <w:rPr>
          <w:b/>
          <w:color w:val="005286"/>
          <w:spacing w:val="30"/>
          <w:sz w:val="14"/>
        </w:rPr>
        <w:t> </w:t>
      </w:r>
      <w:r>
        <w:rPr>
          <w:b/>
          <w:color w:val="005286"/>
          <w:w w:val="95"/>
          <w:sz w:val="14"/>
        </w:rPr>
        <w:t>B</w:t>
      </w:r>
      <w:r>
        <w:rPr>
          <w:b/>
          <w:color w:val="005286"/>
          <w:spacing w:val="30"/>
          <w:w w:val="95"/>
          <w:sz w:val="14"/>
        </w:rPr>
        <w:t> E</w:t>
      </w:r>
      <w:r>
        <w:rPr>
          <w:b/>
          <w:color w:val="005286"/>
          <w:spacing w:val="2"/>
          <w:w w:val="95"/>
          <w:sz w:val="14"/>
        </w:rPr>
        <w:t> </w:t>
      </w:r>
      <w:r>
        <w:rPr>
          <w:b/>
          <w:color w:val="005286"/>
          <w:w w:val="95"/>
          <w:sz w:val="14"/>
        </w:rPr>
        <w:t>R</w:t>
      </w:r>
      <w:r>
        <w:rPr>
          <w:b/>
          <w:color w:val="005286"/>
          <w:spacing w:val="33"/>
          <w:sz w:val="14"/>
        </w:rPr>
        <w:t> </w:t>
      </w:r>
      <w:r>
        <w:rPr>
          <w:b/>
          <w:color w:val="005286"/>
          <w:w w:val="95"/>
          <w:sz w:val="14"/>
        </w:rPr>
        <w:t>S</w:t>
      </w:r>
    </w:p>
    <w:p>
      <w:pPr>
        <w:spacing w:after="0"/>
        <w:jc w:val="left"/>
        <w:rPr>
          <w:b/>
          <w:sz w:val="14"/>
        </w:rPr>
        <w:sectPr>
          <w:type w:val="continuous"/>
          <w:pgSz w:w="12240" w:h="15840"/>
          <w:pgMar w:header="0" w:footer="0" w:top="860" w:bottom="280" w:left="360" w:right="0"/>
        </w:sectPr>
      </w:pPr>
    </w:p>
    <w:p>
      <w:pPr>
        <w:spacing w:line="183" w:lineRule="exact" w:before="79"/>
        <w:ind w:left="5404" w:right="0" w:firstLine="0"/>
        <w:jc w:val="left"/>
        <w:rPr>
          <w:sz w:val="16"/>
        </w:rPr>
      </w:pPr>
      <w:r>
        <w:rPr>
          <w:color w:val="005286"/>
          <w:w w:val="85"/>
          <w:sz w:val="16"/>
        </w:rPr>
        <w:t>John</w:t>
      </w:r>
      <w:r>
        <w:rPr>
          <w:color w:val="005286"/>
          <w:spacing w:val="-5"/>
          <w:sz w:val="16"/>
        </w:rPr>
        <w:t> </w:t>
      </w:r>
      <w:r>
        <w:rPr>
          <w:color w:val="005286"/>
          <w:spacing w:val="-2"/>
          <w:sz w:val="16"/>
        </w:rPr>
        <w:t>Katahira</w:t>
      </w:r>
    </w:p>
    <w:p>
      <w:pPr>
        <w:spacing w:line="137" w:lineRule="exact" w:before="0"/>
        <w:ind w:left="5404" w:right="0" w:firstLine="0"/>
        <w:jc w:val="left"/>
        <w:rPr>
          <w:i/>
          <w:sz w:val="12"/>
        </w:rPr>
      </w:pPr>
      <w:r>
        <w:rPr>
          <w:i/>
          <w:color w:val="005286"/>
          <w:spacing w:val="-4"/>
          <w:sz w:val="12"/>
        </w:rPr>
        <w:t>Chair</w:t>
      </w:r>
      <w:r>
        <w:rPr>
          <w:i/>
          <w:color w:val="005286"/>
          <w:spacing w:val="-3"/>
          <w:sz w:val="12"/>
        </w:rPr>
        <w:t> </w:t>
      </w:r>
      <w:r>
        <w:rPr>
          <w:color w:val="009C4F"/>
          <w:spacing w:val="-4"/>
          <w:position w:val="1"/>
          <w:sz w:val="10"/>
        </w:rPr>
        <w:t>|</w:t>
      </w:r>
      <w:r>
        <w:rPr>
          <w:color w:val="009C4F"/>
          <w:spacing w:val="1"/>
          <w:position w:val="1"/>
          <w:sz w:val="10"/>
        </w:rPr>
        <w:t> </w:t>
      </w:r>
      <w:r>
        <w:rPr>
          <w:i/>
          <w:color w:val="005286"/>
          <w:spacing w:val="-4"/>
          <w:sz w:val="12"/>
        </w:rPr>
        <w:t>Lālā</w:t>
      </w:r>
    </w:p>
    <w:p>
      <w:pPr>
        <w:spacing w:line="172" w:lineRule="exact" w:before="103"/>
        <w:ind w:left="5404" w:right="0" w:firstLine="0"/>
        <w:jc w:val="left"/>
        <w:rPr>
          <w:sz w:val="16"/>
        </w:rPr>
      </w:pPr>
      <w:r>
        <w:rPr>
          <w:color w:val="005286"/>
          <w:w w:val="75"/>
          <w:sz w:val="16"/>
        </w:rPr>
        <w:t>Lisa</w:t>
      </w:r>
      <w:r>
        <w:rPr>
          <w:color w:val="005286"/>
          <w:spacing w:val="-2"/>
          <w:sz w:val="16"/>
        </w:rPr>
        <w:t> </w:t>
      </w:r>
      <w:r>
        <w:rPr>
          <w:color w:val="005286"/>
          <w:w w:val="75"/>
          <w:sz w:val="16"/>
        </w:rPr>
        <w:t>J.</w:t>
      </w:r>
      <w:r>
        <w:rPr>
          <w:color w:val="005286"/>
          <w:spacing w:val="-3"/>
          <w:sz w:val="16"/>
        </w:rPr>
        <w:t> </w:t>
      </w:r>
      <w:r>
        <w:rPr>
          <w:color w:val="005286"/>
          <w:spacing w:val="-2"/>
          <w:w w:val="75"/>
          <w:sz w:val="16"/>
        </w:rPr>
        <w:t>Baker</w:t>
      </w:r>
    </w:p>
    <w:p>
      <w:pPr>
        <w:spacing w:line="172" w:lineRule="exact" w:before="0"/>
        <w:ind w:left="5404" w:right="0" w:firstLine="0"/>
        <w:jc w:val="left"/>
        <w:rPr>
          <w:sz w:val="16"/>
        </w:rPr>
      </w:pPr>
      <w:r>
        <w:rPr>
          <w:color w:val="005286"/>
          <w:w w:val="80"/>
          <w:sz w:val="16"/>
        </w:rPr>
        <w:t>J.</w:t>
      </w:r>
      <w:r>
        <w:rPr>
          <w:color w:val="005286"/>
          <w:spacing w:val="-2"/>
          <w:sz w:val="16"/>
        </w:rPr>
        <w:t> </w:t>
      </w:r>
      <w:r>
        <w:rPr>
          <w:color w:val="005286"/>
          <w:w w:val="80"/>
          <w:sz w:val="16"/>
        </w:rPr>
        <w:t>Roger</w:t>
      </w:r>
      <w:r>
        <w:rPr>
          <w:color w:val="005286"/>
          <w:sz w:val="16"/>
        </w:rPr>
        <w:t> </w:t>
      </w:r>
      <w:r>
        <w:rPr>
          <w:color w:val="005286"/>
          <w:spacing w:val="-2"/>
          <w:w w:val="80"/>
          <w:sz w:val="16"/>
        </w:rPr>
        <w:t>Morto</w:t>
      </w:r>
      <w:r>
        <w:rPr>
          <w:color w:val="005286"/>
          <w:spacing w:val="-2"/>
          <w:w w:val="80"/>
          <w:sz w:val="16"/>
        </w:rPr>
        <w:t>n</w:t>
      </w:r>
    </w:p>
    <w:p>
      <w:pPr>
        <w:spacing w:line="183" w:lineRule="exact" w:before="77"/>
        <w:ind w:left="941" w:right="0" w:firstLine="0"/>
        <w:jc w:val="left"/>
        <w:rPr>
          <w:sz w:val="16"/>
        </w:rPr>
      </w:pPr>
      <w:r>
        <w:rPr/>
        <w:br w:type="column"/>
      </w:r>
      <w:r>
        <w:rPr>
          <w:color w:val="005286"/>
          <w:w w:val="85"/>
          <w:sz w:val="16"/>
        </w:rPr>
        <w:t>Kaulana</w:t>
      </w:r>
      <w:r>
        <w:rPr>
          <w:color w:val="005286"/>
          <w:spacing w:val="-2"/>
          <w:sz w:val="16"/>
        </w:rPr>
        <w:t> </w:t>
      </w:r>
      <w:r>
        <w:rPr>
          <w:color w:val="005286"/>
          <w:spacing w:val="-4"/>
          <w:sz w:val="16"/>
        </w:rPr>
        <w:t>Park</w:t>
      </w:r>
    </w:p>
    <w:p>
      <w:pPr>
        <w:spacing w:line="137" w:lineRule="exact" w:before="0"/>
        <w:ind w:left="941" w:right="0" w:firstLine="0"/>
        <w:jc w:val="left"/>
        <w:rPr>
          <w:i/>
          <w:sz w:val="12"/>
        </w:rPr>
      </w:pPr>
      <w:r>
        <w:rPr>
          <w:i/>
          <w:color w:val="005286"/>
          <w:w w:val="90"/>
          <w:sz w:val="12"/>
        </w:rPr>
        <w:t>Vice</w:t>
      </w:r>
      <w:r>
        <w:rPr>
          <w:i/>
          <w:color w:val="005286"/>
          <w:spacing w:val="-3"/>
          <w:w w:val="90"/>
          <w:sz w:val="12"/>
        </w:rPr>
        <w:t> </w:t>
      </w:r>
      <w:r>
        <w:rPr>
          <w:i/>
          <w:color w:val="005286"/>
          <w:w w:val="90"/>
          <w:sz w:val="12"/>
        </w:rPr>
        <w:t>Chair</w:t>
      </w:r>
      <w:r>
        <w:rPr>
          <w:i/>
          <w:color w:val="005286"/>
          <w:spacing w:val="-8"/>
          <w:w w:val="90"/>
          <w:sz w:val="12"/>
        </w:rPr>
        <w:t> </w:t>
      </w:r>
      <w:r>
        <w:rPr>
          <w:color w:val="009C4F"/>
          <w:w w:val="90"/>
          <w:position w:val="1"/>
          <w:sz w:val="10"/>
        </w:rPr>
        <w:t>|</w:t>
      </w:r>
      <w:r>
        <w:rPr>
          <w:color w:val="009C4F"/>
          <w:spacing w:val="-1"/>
          <w:w w:val="90"/>
          <w:position w:val="1"/>
          <w:sz w:val="10"/>
        </w:rPr>
        <w:t> </w:t>
      </w:r>
      <w:r>
        <w:rPr>
          <w:i/>
          <w:color w:val="005286"/>
          <w:w w:val="90"/>
          <w:sz w:val="12"/>
        </w:rPr>
        <w:t>Hope</w:t>
      </w:r>
      <w:r>
        <w:rPr>
          <w:i/>
          <w:color w:val="005286"/>
          <w:spacing w:val="-3"/>
          <w:w w:val="90"/>
          <w:sz w:val="12"/>
        </w:rPr>
        <w:t> </w:t>
      </w:r>
      <w:r>
        <w:rPr>
          <w:i/>
          <w:color w:val="005286"/>
          <w:spacing w:val="-4"/>
          <w:w w:val="90"/>
          <w:sz w:val="12"/>
        </w:rPr>
        <w:t>Lālā</w:t>
      </w:r>
    </w:p>
    <w:p>
      <w:pPr>
        <w:spacing w:before="112"/>
        <w:ind w:left="946" w:right="0" w:firstLine="0"/>
        <w:jc w:val="left"/>
        <w:rPr>
          <w:sz w:val="16"/>
        </w:rPr>
      </w:pPr>
      <w:r>
        <w:rPr>
          <w:color w:val="005286"/>
          <w:w w:val="85"/>
          <w:sz w:val="16"/>
        </w:rPr>
        <w:t>Chris</w:t>
      </w:r>
      <w:r>
        <w:rPr>
          <w:color w:val="005286"/>
          <w:spacing w:val="-5"/>
          <w:w w:val="95"/>
          <w:sz w:val="16"/>
        </w:rPr>
        <w:t> </w:t>
      </w:r>
      <w:r>
        <w:rPr>
          <w:color w:val="005286"/>
          <w:spacing w:val="-2"/>
          <w:w w:val="95"/>
          <w:sz w:val="16"/>
        </w:rPr>
        <w:t>Takashige</w:t>
      </w:r>
    </w:p>
    <w:p>
      <w:pPr>
        <w:spacing w:after="0"/>
        <w:jc w:val="left"/>
        <w:rPr>
          <w:sz w:val="16"/>
        </w:rPr>
        <w:sectPr>
          <w:type w:val="continuous"/>
          <w:pgSz w:w="12240" w:h="15840"/>
          <w:pgMar w:header="0" w:footer="0" w:top="860" w:bottom="280" w:left="360" w:right="0"/>
          <w:cols w:num="2" w:equalWidth="0">
            <w:col w:w="6440" w:space="40"/>
            <w:col w:w="5400"/>
          </w:cols>
        </w:sectPr>
      </w:pPr>
    </w:p>
    <w:p>
      <w:pPr>
        <w:pStyle w:val="BodyText"/>
        <w:spacing w:before="223"/>
        <w:rPr>
          <w:sz w:val="40"/>
        </w:rPr>
      </w:pPr>
      <w:r>
        <w:rPr>
          <w:sz w:val="40"/>
        </w:rPr>
        <w:drawing>
          <wp:anchor distT="0" distB="0" distL="0" distR="0" allowOverlap="1" layoutInCell="1" locked="0" behindDoc="1" simplePos="0" relativeHeight="478787584">
            <wp:simplePos x="0" y="0"/>
            <wp:positionH relativeFrom="page">
              <wp:posOffset>0</wp:posOffset>
            </wp:positionH>
            <wp:positionV relativeFrom="page">
              <wp:posOffset>0</wp:posOffset>
            </wp:positionV>
            <wp:extent cx="7772399" cy="10058400"/>
            <wp:effectExtent l="0" t="0" r="0" b="0"/>
            <wp:wrapNone/>
            <wp:docPr id="174" name="Image 174"/>
            <wp:cNvGraphicFramePr>
              <a:graphicFrameLocks/>
            </wp:cNvGraphicFramePr>
            <a:graphic>
              <a:graphicData uri="http://schemas.openxmlformats.org/drawingml/2006/picture">
                <pic:pic>
                  <pic:nvPicPr>
                    <pic:cNvPr id="174" name="Image 174"/>
                    <pic:cNvPicPr/>
                  </pic:nvPicPr>
                  <pic:blipFill>
                    <a:blip r:embed="rId239" cstate="print"/>
                    <a:stretch>
                      <a:fillRect/>
                    </a:stretch>
                  </pic:blipFill>
                  <pic:spPr>
                    <a:xfrm>
                      <a:off x="0" y="0"/>
                      <a:ext cx="7772399" cy="10058400"/>
                    </a:xfrm>
                    <a:prstGeom prst="rect">
                      <a:avLst/>
                    </a:prstGeom>
                  </pic:spPr>
                </pic:pic>
              </a:graphicData>
            </a:graphic>
          </wp:anchor>
        </w:drawing>
      </w:r>
      <w:r>
        <w:rPr>
          <w:sz w:val="40"/>
        </w:rPr>
        <mc:AlternateContent>
          <mc:Choice Requires="wps">
            <w:drawing>
              <wp:anchor distT="0" distB="0" distL="0" distR="0" allowOverlap="1" layoutInCell="1" locked="0" behindDoc="0" simplePos="0" relativeHeight="15772160">
                <wp:simplePos x="0" y="0"/>
                <wp:positionH relativeFrom="page">
                  <wp:posOffset>5560589</wp:posOffset>
                </wp:positionH>
                <wp:positionV relativeFrom="page">
                  <wp:posOffset>69462</wp:posOffset>
                </wp:positionV>
                <wp:extent cx="1996439" cy="271145"/>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'26MAR16 AM 8:29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7.841705pt;margin-top:5.469482pt;width:157.2pt;height:21.35pt;mso-position-horizontal-relative:page;mso-position-vertical-relative:page;z-index:15772160" type="#_x0000_t202" id="docshape142"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'26MAR16 AM 8:29 CITY </w:t>
                      </w:r>
                      <w:r>
                        <w:rPr>
                          <w:rFonts w:ascii="Arial Narrow"/>
                          <w:color w:val="7F00FF"/>
                          <w:spacing w:val="-2"/>
                          <w:sz w:val="25"/>
                        </w:rPr>
                        <w:t>CLERK</w:t>
                      </w:r>
                    </w:p>
                  </w:txbxContent>
                </v:textbox>
                <v:fill type="solid"/>
                <w10:wrap type="none"/>
              </v:shape>
            </w:pict>
          </mc:Fallback>
        </mc:AlternateContent>
      </w:r>
    </w:p>
    <w:p>
      <w:pPr>
        <w:spacing w:before="0"/>
        <w:ind w:left="720" w:right="0" w:firstLine="0"/>
        <w:jc w:val="left"/>
        <w:rPr>
          <w:sz w:val="40"/>
        </w:rPr>
      </w:pPr>
      <w:r>
        <w:rPr>
          <w:color w:val="005286"/>
          <w:w w:val="90"/>
          <w:sz w:val="40"/>
        </w:rPr>
        <w:t>Finance</w:t>
      </w:r>
      <w:r>
        <w:rPr>
          <w:color w:val="005286"/>
          <w:spacing w:val="-4"/>
          <w:w w:val="90"/>
          <w:sz w:val="40"/>
        </w:rPr>
        <w:t> </w:t>
      </w:r>
      <w:r>
        <w:rPr>
          <w:color w:val="005286"/>
          <w:w w:val="90"/>
          <w:sz w:val="40"/>
        </w:rPr>
        <w:t>Committee</w:t>
      </w:r>
      <w:r>
        <w:rPr>
          <w:color w:val="005286"/>
          <w:spacing w:val="-4"/>
          <w:w w:val="90"/>
          <w:sz w:val="40"/>
        </w:rPr>
        <w:t> </w:t>
      </w:r>
      <w:r>
        <w:rPr>
          <w:color w:val="005286"/>
          <w:spacing w:val="-2"/>
          <w:w w:val="90"/>
          <w:sz w:val="40"/>
        </w:rPr>
        <w:t>Meeting</w:t>
      </w:r>
    </w:p>
    <w:p>
      <w:pPr>
        <w:spacing w:line="271" w:lineRule="auto" w:before="24"/>
        <w:ind w:left="719" w:right="6893" w:firstLine="0"/>
        <w:jc w:val="left"/>
        <w:rPr>
          <w:b/>
          <w:sz w:val="26"/>
        </w:rPr>
      </w:pPr>
      <w:r>
        <w:rPr>
          <w:b/>
          <w:color w:val="005285"/>
          <w:w w:val="90"/>
          <w:sz w:val="26"/>
        </w:rPr>
        <w:t>Friday,</w:t>
      </w:r>
      <w:r>
        <w:rPr>
          <w:b/>
          <w:color w:val="005285"/>
          <w:spacing w:val="-11"/>
          <w:w w:val="90"/>
          <w:sz w:val="26"/>
        </w:rPr>
        <w:t> </w:t>
      </w:r>
      <w:r>
        <w:rPr>
          <w:b/>
          <w:color w:val="005285"/>
          <w:w w:val="90"/>
          <w:sz w:val="26"/>
        </w:rPr>
        <w:t>March</w:t>
      </w:r>
      <w:r>
        <w:rPr>
          <w:b/>
          <w:color w:val="005285"/>
          <w:spacing w:val="-11"/>
          <w:w w:val="90"/>
          <w:sz w:val="26"/>
        </w:rPr>
        <w:t> </w:t>
      </w:r>
      <w:r>
        <w:rPr>
          <w:b/>
          <w:color w:val="005285"/>
          <w:w w:val="90"/>
          <w:sz w:val="26"/>
        </w:rPr>
        <w:t>20,</w:t>
      </w:r>
      <w:r>
        <w:rPr>
          <w:b/>
          <w:color w:val="005285"/>
          <w:spacing w:val="-11"/>
          <w:w w:val="90"/>
          <w:sz w:val="26"/>
        </w:rPr>
        <w:t> </w:t>
      </w:r>
      <w:r>
        <w:rPr>
          <w:b/>
          <w:color w:val="005285"/>
          <w:w w:val="90"/>
          <w:sz w:val="26"/>
        </w:rPr>
        <w:t>2026</w:t>
      </w:r>
      <w:r>
        <w:rPr>
          <w:b/>
          <w:color w:val="005285"/>
          <w:spacing w:val="20"/>
          <w:sz w:val="26"/>
        </w:rPr>
        <w:t> </w:t>
      </w:r>
      <w:r>
        <w:rPr>
          <w:b/>
          <w:color w:val="005285"/>
          <w:w w:val="90"/>
          <w:sz w:val="26"/>
        </w:rPr>
        <w:t>8:15am </w:t>
      </w:r>
      <w:r>
        <w:rPr>
          <w:b/>
          <w:color w:val="005285"/>
          <w:spacing w:val="-2"/>
          <w:sz w:val="26"/>
        </w:rPr>
        <w:t>Agenda</w:t>
      </w:r>
    </w:p>
    <w:p>
      <w:pPr>
        <w:pStyle w:val="BodyText"/>
        <w:spacing w:line="254" w:lineRule="auto" w:before="296"/>
        <w:ind w:left="720" w:right="1185"/>
      </w:pPr>
      <w:r>
        <w:rPr>
          <w:color w:val="002843"/>
          <w:w w:val="90"/>
        </w:rPr>
        <w:t>Meetingheld</w:t>
      </w:r>
      <w:r>
        <w:rPr>
          <w:color w:val="002843"/>
          <w:spacing w:val="-12"/>
          <w:w w:val="90"/>
        </w:rPr>
        <w:t> </w:t>
      </w:r>
      <w:r>
        <w:rPr>
          <w:color w:val="002843"/>
          <w:w w:val="90"/>
        </w:rPr>
        <w:t>in</w:t>
      </w:r>
      <w:r>
        <w:rPr>
          <w:color w:val="002843"/>
          <w:spacing w:val="-12"/>
          <w:w w:val="90"/>
        </w:rPr>
        <w:t> </w:t>
      </w:r>
      <w:r>
        <w:rPr>
          <w:color w:val="002843"/>
          <w:w w:val="90"/>
        </w:rPr>
        <w:t>person</w:t>
      </w:r>
      <w:r>
        <w:rPr>
          <w:color w:val="002843"/>
          <w:spacing w:val="-9"/>
          <w:w w:val="90"/>
        </w:rPr>
        <w:t> </w:t>
      </w:r>
      <w:r>
        <w:rPr>
          <w:color w:val="002843"/>
          <w:w w:val="90"/>
        </w:rPr>
        <w:t>at</w:t>
      </w:r>
      <w:r>
        <w:rPr>
          <w:color w:val="002843"/>
          <w:spacing w:val="-12"/>
          <w:w w:val="90"/>
        </w:rPr>
        <w:t> </w:t>
      </w:r>
      <w:r>
        <w:rPr>
          <w:color w:val="002843"/>
          <w:w w:val="90"/>
        </w:rPr>
        <w:t>Ali’i</w:t>
      </w:r>
      <w:r>
        <w:rPr>
          <w:color w:val="002843"/>
          <w:spacing w:val="-20"/>
          <w:w w:val="90"/>
        </w:rPr>
        <w:t> </w:t>
      </w:r>
      <w:r>
        <w:rPr>
          <w:color w:val="002843"/>
          <w:w w:val="90"/>
        </w:rPr>
        <w:t>Place,</w:t>
      </w:r>
      <w:r>
        <w:rPr>
          <w:color w:val="002843"/>
          <w:spacing w:val="-14"/>
          <w:w w:val="90"/>
        </w:rPr>
        <w:t> </w:t>
      </w:r>
      <w:r>
        <w:rPr>
          <w:color w:val="002843"/>
          <w:w w:val="90"/>
        </w:rPr>
        <w:t>1099</w:t>
      </w:r>
      <w:r>
        <w:rPr>
          <w:color w:val="002843"/>
          <w:spacing w:val="-19"/>
          <w:w w:val="90"/>
        </w:rPr>
        <w:t> </w:t>
      </w:r>
      <w:r>
        <w:rPr>
          <w:color w:val="002843"/>
          <w:w w:val="90"/>
        </w:rPr>
        <w:t>Alakea</w:t>
      </w:r>
      <w:r>
        <w:rPr>
          <w:color w:val="002843"/>
          <w:spacing w:val="-20"/>
          <w:w w:val="90"/>
        </w:rPr>
        <w:t> </w:t>
      </w:r>
      <w:r>
        <w:rPr>
          <w:color w:val="002843"/>
          <w:w w:val="90"/>
        </w:rPr>
        <w:t>Street,</w:t>
      </w:r>
      <w:r>
        <w:rPr>
          <w:color w:val="002843"/>
          <w:spacing w:val="-10"/>
          <w:w w:val="90"/>
        </w:rPr>
        <w:t> </w:t>
      </w:r>
      <w:r>
        <w:rPr>
          <w:color w:val="002843"/>
          <w:w w:val="90"/>
        </w:rPr>
        <w:t>Suite</w:t>
      </w:r>
      <w:r>
        <w:rPr>
          <w:color w:val="002843"/>
          <w:spacing w:val="-16"/>
          <w:w w:val="90"/>
        </w:rPr>
        <w:t> </w:t>
      </w:r>
      <w:r>
        <w:rPr>
          <w:color w:val="002843"/>
          <w:w w:val="90"/>
        </w:rPr>
        <w:t>150</w:t>
      </w:r>
      <w:r>
        <w:rPr>
          <w:color w:val="002843"/>
          <w:spacing w:val="-12"/>
          <w:w w:val="90"/>
        </w:rPr>
        <w:t> </w:t>
      </w:r>
      <w:r>
        <w:rPr>
          <w:color w:val="002843"/>
          <w:w w:val="90"/>
        </w:rPr>
        <w:t>(entrance</w:t>
      </w:r>
      <w:r>
        <w:rPr>
          <w:color w:val="002843"/>
          <w:spacing w:val="-12"/>
          <w:w w:val="90"/>
        </w:rPr>
        <w:t> </w:t>
      </w:r>
      <w:r>
        <w:rPr>
          <w:color w:val="002843"/>
          <w:w w:val="90"/>
        </w:rPr>
        <w:t>on</w:t>
      </w:r>
      <w:r>
        <w:rPr>
          <w:color w:val="002843"/>
          <w:spacing w:val="-6"/>
          <w:w w:val="90"/>
        </w:rPr>
        <w:t> </w:t>
      </w:r>
      <w:r>
        <w:rPr>
          <w:color w:val="002843"/>
          <w:w w:val="90"/>
        </w:rPr>
        <w:t>Richards</w:t>
      </w:r>
      <w:r>
        <w:rPr>
          <w:color w:val="002843"/>
          <w:spacing w:val="-1"/>
          <w:w w:val="90"/>
        </w:rPr>
        <w:t> </w:t>
      </w:r>
      <w:r>
        <w:rPr>
          <w:color w:val="002843"/>
          <w:w w:val="90"/>
        </w:rPr>
        <w:t>Street), and via </w:t>
      </w:r>
      <w:r>
        <w:rPr>
          <w:color w:val="002843"/>
          <w:spacing w:val="-2"/>
        </w:rPr>
        <w:t>Zoom.</w:t>
      </w:r>
    </w:p>
    <w:p>
      <w:pPr>
        <w:pStyle w:val="ListParagraph"/>
        <w:numPr>
          <w:ilvl w:val="0"/>
          <w:numId w:val="35"/>
        </w:numPr>
        <w:tabs>
          <w:tab w:pos="1583" w:val="left" w:leader="none"/>
        </w:tabs>
        <w:spacing w:line="240" w:lineRule="auto" w:before="241" w:after="0"/>
        <w:ind w:left="1583" w:right="0" w:hanging="863"/>
        <w:jc w:val="left"/>
        <w:rPr>
          <w:sz w:val="22"/>
        </w:rPr>
      </w:pPr>
      <w:r>
        <w:rPr>
          <w:w w:val="90"/>
          <w:sz w:val="24"/>
          <w:u w:val="single"/>
        </w:rPr>
        <w:t>Call</w:t>
      </w:r>
      <w:r>
        <w:rPr>
          <w:spacing w:val="-6"/>
          <w:sz w:val="24"/>
          <w:u w:val="single"/>
        </w:rPr>
        <w:t> </w:t>
      </w:r>
      <w:r>
        <w:rPr>
          <w:w w:val="90"/>
          <w:sz w:val="24"/>
          <w:u w:val="single"/>
        </w:rPr>
        <w:t>to</w:t>
      </w:r>
      <w:r>
        <w:rPr>
          <w:spacing w:val="-5"/>
          <w:sz w:val="24"/>
          <w:u w:val="single"/>
        </w:rPr>
        <w:t> </w:t>
      </w:r>
      <w:r>
        <w:rPr>
          <w:w w:val="90"/>
          <w:sz w:val="24"/>
          <w:u w:val="single"/>
        </w:rPr>
        <w:t>Order</w:t>
      </w:r>
      <w:r>
        <w:rPr>
          <w:spacing w:val="-1"/>
          <w:w w:val="90"/>
          <w:sz w:val="24"/>
          <w:u w:val="single"/>
        </w:rPr>
        <w:t> </w:t>
      </w:r>
      <w:r>
        <w:rPr>
          <w:w w:val="90"/>
          <w:sz w:val="24"/>
          <w:u w:val="single"/>
        </w:rPr>
        <w:t>by</w:t>
      </w:r>
      <w:r>
        <w:rPr>
          <w:spacing w:val="-7"/>
          <w:sz w:val="24"/>
          <w:u w:val="single"/>
        </w:rPr>
        <w:t> </w:t>
      </w:r>
      <w:r>
        <w:rPr>
          <w:spacing w:val="-2"/>
          <w:w w:val="90"/>
          <w:sz w:val="24"/>
          <w:u w:val="single"/>
        </w:rPr>
        <w:t>Chair</w:t>
      </w:r>
    </w:p>
    <w:p>
      <w:pPr>
        <w:pStyle w:val="BodyText"/>
        <w:spacing w:before="9"/>
      </w:pPr>
    </w:p>
    <w:p>
      <w:pPr>
        <w:pStyle w:val="ListParagraph"/>
        <w:numPr>
          <w:ilvl w:val="0"/>
          <w:numId w:val="35"/>
        </w:numPr>
        <w:tabs>
          <w:tab w:pos="1583" w:val="left" w:leader="none"/>
        </w:tabs>
        <w:spacing w:line="240" w:lineRule="auto" w:before="0" w:after="0"/>
        <w:ind w:left="1583" w:right="0" w:hanging="863"/>
        <w:jc w:val="left"/>
        <w:rPr>
          <w:sz w:val="22"/>
        </w:rPr>
      </w:pPr>
      <w:r>
        <w:rPr>
          <w:w w:val="85"/>
          <w:sz w:val="24"/>
          <w:u w:val="single"/>
        </w:rPr>
        <w:t>Public</w:t>
      </w:r>
      <w:r>
        <w:rPr>
          <w:spacing w:val="14"/>
          <w:sz w:val="24"/>
          <w:u w:val="single"/>
        </w:rPr>
        <w:t> </w:t>
      </w:r>
      <w:r>
        <w:rPr>
          <w:spacing w:val="-2"/>
          <w:sz w:val="24"/>
          <w:u w:val="single"/>
        </w:rPr>
        <w:t>Testimony</w:t>
      </w:r>
    </w:p>
    <w:p>
      <w:pPr>
        <w:pStyle w:val="BodyText"/>
        <w:spacing w:before="10"/>
      </w:pPr>
    </w:p>
    <w:p>
      <w:pPr>
        <w:pStyle w:val="ListParagraph"/>
        <w:numPr>
          <w:ilvl w:val="0"/>
          <w:numId w:val="35"/>
        </w:numPr>
        <w:tabs>
          <w:tab w:pos="1583" w:val="left" w:leader="none"/>
        </w:tabs>
        <w:spacing w:line="240" w:lineRule="auto" w:before="0" w:after="0"/>
        <w:ind w:left="1583" w:right="0" w:hanging="863"/>
        <w:jc w:val="left"/>
        <w:rPr>
          <w:sz w:val="22"/>
        </w:rPr>
      </w:pPr>
      <w:hyperlink r:id="rId240">
        <w:r>
          <w:rPr>
            <w:color w:val="0000FF"/>
            <w:w w:val="90"/>
            <w:sz w:val="24"/>
            <w:u w:val="single" w:color="0000FF"/>
          </w:rPr>
          <w:t>February</w:t>
        </w:r>
        <w:r>
          <w:rPr>
            <w:color w:val="0000FF"/>
            <w:spacing w:val="-8"/>
            <w:w w:val="90"/>
            <w:sz w:val="24"/>
            <w:u w:val="single" w:color="0000FF"/>
          </w:rPr>
          <w:t> </w:t>
        </w:r>
        <w:r>
          <w:rPr>
            <w:color w:val="0000FF"/>
            <w:w w:val="90"/>
            <w:sz w:val="24"/>
            <w:u w:val="single" w:color="0000FF"/>
          </w:rPr>
          <w:t>2026</w:t>
        </w:r>
        <w:r>
          <w:rPr>
            <w:color w:val="0000FF"/>
            <w:spacing w:val="-5"/>
            <w:w w:val="90"/>
            <w:sz w:val="24"/>
            <w:u w:val="single" w:color="0000FF"/>
          </w:rPr>
          <w:t> </w:t>
        </w:r>
        <w:r>
          <w:rPr>
            <w:color w:val="0000FF"/>
            <w:w w:val="90"/>
            <w:sz w:val="24"/>
            <w:u w:val="single" w:color="0000FF"/>
          </w:rPr>
          <w:t>Cashflow</w:t>
        </w:r>
        <w:r>
          <w:rPr>
            <w:color w:val="0000FF"/>
            <w:spacing w:val="-7"/>
            <w:w w:val="90"/>
            <w:sz w:val="24"/>
            <w:u w:val="single" w:color="0000FF"/>
          </w:rPr>
          <w:t> </w:t>
        </w:r>
        <w:r>
          <w:rPr>
            <w:color w:val="0000FF"/>
            <w:spacing w:val="-2"/>
            <w:w w:val="90"/>
            <w:sz w:val="24"/>
            <w:u w:val="single" w:color="0000FF"/>
          </w:rPr>
          <w:t>Reports</w:t>
        </w:r>
      </w:hyperlink>
    </w:p>
    <w:p>
      <w:pPr>
        <w:pStyle w:val="BodyText"/>
        <w:spacing w:before="36"/>
      </w:pPr>
    </w:p>
    <w:p>
      <w:pPr>
        <w:pStyle w:val="ListParagraph"/>
        <w:numPr>
          <w:ilvl w:val="0"/>
          <w:numId w:val="35"/>
        </w:numPr>
        <w:tabs>
          <w:tab w:pos="1583" w:val="left" w:leader="none"/>
        </w:tabs>
        <w:spacing w:line="240" w:lineRule="auto" w:before="0" w:after="0"/>
        <w:ind w:left="1583" w:right="0" w:hanging="863"/>
        <w:jc w:val="left"/>
        <w:rPr>
          <w:sz w:val="22"/>
        </w:rPr>
      </w:pPr>
      <w:r>
        <w:rPr>
          <w:w w:val="85"/>
          <w:sz w:val="24"/>
          <w:u w:val="single"/>
        </w:rPr>
        <w:t>HART</w:t>
      </w:r>
      <w:r>
        <w:rPr>
          <w:spacing w:val="10"/>
          <w:sz w:val="24"/>
          <w:u w:val="single"/>
        </w:rPr>
        <w:t> </w:t>
      </w:r>
      <w:r>
        <w:rPr>
          <w:w w:val="85"/>
          <w:sz w:val="24"/>
          <w:u w:val="single"/>
        </w:rPr>
        <w:t>FY27</w:t>
      </w:r>
      <w:r>
        <w:rPr>
          <w:spacing w:val="6"/>
          <w:sz w:val="24"/>
          <w:u w:val="single"/>
        </w:rPr>
        <w:t> </w:t>
      </w:r>
      <w:r>
        <w:rPr>
          <w:w w:val="85"/>
          <w:sz w:val="24"/>
          <w:u w:val="single"/>
        </w:rPr>
        <w:t>Operating</w:t>
      </w:r>
      <w:r>
        <w:rPr>
          <w:spacing w:val="5"/>
          <w:sz w:val="24"/>
          <w:u w:val="single"/>
        </w:rPr>
        <w:t> </w:t>
      </w:r>
      <w:r>
        <w:rPr>
          <w:w w:val="85"/>
          <w:sz w:val="24"/>
          <w:u w:val="single"/>
        </w:rPr>
        <w:t>and</w:t>
      </w:r>
      <w:r>
        <w:rPr>
          <w:spacing w:val="11"/>
          <w:sz w:val="24"/>
          <w:u w:val="single"/>
        </w:rPr>
        <w:t> </w:t>
      </w:r>
      <w:r>
        <w:rPr>
          <w:w w:val="85"/>
          <w:sz w:val="24"/>
          <w:u w:val="single"/>
        </w:rPr>
        <w:t>Capital</w:t>
      </w:r>
      <w:r>
        <w:rPr>
          <w:spacing w:val="9"/>
          <w:sz w:val="24"/>
          <w:u w:val="single"/>
        </w:rPr>
        <w:t> </w:t>
      </w:r>
      <w:r>
        <w:rPr>
          <w:w w:val="85"/>
          <w:sz w:val="24"/>
          <w:u w:val="single"/>
        </w:rPr>
        <w:t>Budgets</w:t>
      </w:r>
      <w:r>
        <w:rPr>
          <w:spacing w:val="6"/>
          <w:sz w:val="24"/>
          <w:u w:val="single"/>
        </w:rPr>
        <w:t> </w:t>
      </w:r>
      <w:r>
        <w:rPr>
          <w:spacing w:val="-2"/>
          <w:w w:val="85"/>
          <w:sz w:val="24"/>
          <w:u w:val="single"/>
        </w:rPr>
        <w:t>Update</w:t>
      </w:r>
    </w:p>
    <w:p>
      <w:pPr>
        <w:pStyle w:val="BodyText"/>
        <w:spacing w:before="7"/>
      </w:pPr>
    </w:p>
    <w:p>
      <w:pPr>
        <w:pStyle w:val="ListParagraph"/>
        <w:numPr>
          <w:ilvl w:val="0"/>
          <w:numId w:val="35"/>
        </w:numPr>
        <w:tabs>
          <w:tab w:pos="1584" w:val="left" w:leader="none"/>
        </w:tabs>
        <w:spacing w:line="256" w:lineRule="auto" w:before="0" w:after="0"/>
        <w:ind w:left="1584" w:right="1841" w:hanging="864"/>
        <w:jc w:val="left"/>
        <w:rPr>
          <w:sz w:val="22"/>
        </w:rPr>
      </w:pPr>
      <w:r>
        <w:rPr>
          <w:w w:val="90"/>
          <w:sz w:val="24"/>
          <w:u w:val="single"/>
        </w:rPr>
        <w:t>Summary of Board Member Requests Made at the March 20, 2026 Finance Committee</w:t>
      </w:r>
      <w:r>
        <w:rPr>
          <w:w w:val="90"/>
          <w:sz w:val="24"/>
        </w:rPr>
        <w:t> </w:t>
      </w:r>
      <w:r>
        <w:rPr>
          <w:spacing w:val="-2"/>
          <w:sz w:val="24"/>
          <w:u w:val="single"/>
        </w:rPr>
        <w:t>Meeting</w:t>
      </w:r>
    </w:p>
    <w:p>
      <w:pPr>
        <w:pStyle w:val="ListParagraph"/>
        <w:numPr>
          <w:ilvl w:val="0"/>
          <w:numId w:val="35"/>
        </w:numPr>
        <w:tabs>
          <w:tab w:pos="1583" w:val="left" w:leader="none"/>
        </w:tabs>
        <w:spacing w:line="240" w:lineRule="auto" w:before="267" w:after="0"/>
        <w:ind w:left="1583" w:right="0" w:hanging="863"/>
        <w:jc w:val="left"/>
        <w:rPr>
          <w:sz w:val="24"/>
        </w:rPr>
      </w:pPr>
      <w:r>
        <w:rPr>
          <w:spacing w:val="-2"/>
          <w:sz w:val="24"/>
          <w:u w:val="single"/>
        </w:rPr>
        <w:t>Adjournment</w:t>
      </w:r>
    </w:p>
    <w:p>
      <w:pPr>
        <w:pStyle w:val="BodyText"/>
        <w:spacing w:before="33"/>
      </w:pPr>
    </w:p>
    <w:p>
      <w:pPr>
        <w:spacing w:before="0"/>
        <w:ind w:left="720" w:right="0" w:firstLine="0"/>
        <w:jc w:val="left"/>
        <w:rPr>
          <w:b/>
          <w:sz w:val="24"/>
        </w:rPr>
      </w:pPr>
      <w:r>
        <w:rPr>
          <w:b/>
          <w:w w:val="80"/>
          <w:sz w:val="24"/>
        </w:rPr>
        <w:t>PUBLIC</w:t>
      </w:r>
      <w:r>
        <w:rPr>
          <w:b/>
          <w:spacing w:val="12"/>
          <w:sz w:val="24"/>
        </w:rPr>
        <w:t> </w:t>
      </w:r>
      <w:r>
        <w:rPr>
          <w:b/>
          <w:w w:val="80"/>
          <w:sz w:val="24"/>
        </w:rPr>
        <w:t>PARTICIPATION</w:t>
      </w:r>
      <w:r>
        <w:rPr>
          <w:b/>
          <w:spacing w:val="10"/>
          <w:sz w:val="24"/>
        </w:rPr>
        <w:t> </w:t>
      </w:r>
      <w:r>
        <w:rPr>
          <w:b/>
          <w:w w:val="80"/>
          <w:sz w:val="24"/>
        </w:rPr>
        <w:t>AND</w:t>
      </w:r>
      <w:r>
        <w:rPr>
          <w:b/>
          <w:spacing w:val="12"/>
          <w:sz w:val="24"/>
        </w:rPr>
        <w:t> </w:t>
      </w:r>
      <w:r>
        <w:rPr>
          <w:b/>
          <w:spacing w:val="-2"/>
          <w:w w:val="80"/>
          <w:sz w:val="24"/>
        </w:rPr>
        <w:t>TESTIMONY</w:t>
      </w:r>
    </w:p>
    <w:p>
      <w:pPr>
        <w:pStyle w:val="BodyText"/>
        <w:spacing w:before="34"/>
        <w:rPr>
          <w:b/>
        </w:rPr>
      </w:pPr>
    </w:p>
    <w:p>
      <w:pPr>
        <w:pStyle w:val="BodyText"/>
        <w:spacing w:line="254" w:lineRule="auto"/>
        <w:ind w:left="720" w:right="1185"/>
      </w:pPr>
      <w:r>
        <w:rPr>
          <w:w w:val="90"/>
        </w:rPr>
        <w:t>Public testimony may be submitted (1) in person at the meeting location specified above, (2) in writing</w:t>
      </w:r>
      <w:r>
        <w:rPr>
          <w:spacing w:val="40"/>
        </w:rPr>
        <w:t> </w:t>
      </w:r>
      <w:r>
        <w:rPr>
          <w:w w:val="90"/>
        </w:rPr>
        <w:t>via U.S. mail to HART Board of Directors, 1099 Alakea Street, Suite 1700, Honolulu, Hawai‘i 96813, (3) </w:t>
      </w:r>
      <w:r>
        <w:rPr>
          <w:spacing w:val="-6"/>
        </w:rPr>
        <w:t>via e-mail to </w:t>
      </w:r>
      <w:hyperlink r:id="rId185">
        <w:r>
          <w:rPr>
            <w:spacing w:val="-6"/>
          </w:rPr>
          <w:t>hartboard@honolulu.gov,</w:t>
        </w:r>
      </w:hyperlink>
      <w:r>
        <w:rPr>
          <w:spacing w:val="-6"/>
        </w:rPr>
        <w:t> or (4) via Zoom: </w:t>
      </w:r>
      <w:hyperlink r:id="rId186">
        <w:r>
          <w:rPr>
            <w:color w:val="0562C1"/>
            <w:spacing w:val="-6"/>
            <w:u w:val="single" w:color="0562C1"/>
          </w:rPr>
          <w:t>https://us06web.zoom.us/j/83668750437</w:t>
        </w:r>
      </w:hyperlink>
    </w:p>
    <w:p>
      <w:pPr>
        <w:pStyle w:val="BodyText"/>
        <w:spacing w:line="254" w:lineRule="auto" w:before="1"/>
        <w:ind w:left="720" w:right="1391" w:firstLine="55"/>
      </w:pPr>
      <w:r>
        <w:rPr>
          <w:spacing w:val="-6"/>
        </w:rPr>
        <w:t>(no</w:t>
      </w:r>
      <w:r>
        <w:rPr>
          <w:spacing w:val="-8"/>
        </w:rPr>
        <w:t> </w:t>
      </w:r>
      <w:r>
        <w:rPr>
          <w:spacing w:val="-6"/>
        </w:rPr>
        <w:t>password required).</w:t>
      </w:r>
      <w:r>
        <w:rPr>
          <w:spacing w:val="-9"/>
        </w:rPr>
        <w:t> </w:t>
      </w:r>
      <w:r>
        <w:rPr>
          <w:spacing w:val="-6"/>
        </w:rPr>
        <w:t>You</w:t>
      </w:r>
      <w:r>
        <w:rPr>
          <w:spacing w:val="-7"/>
        </w:rPr>
        <w:t> </w:t>
      </w:r>
      <w:r>
        <w:rPr>
          <w:spacing w:val="-6"/>
        </w:rPr>
        <w:t>do</w:t>
      </w:r>
      <w:r>
        <w:rPr>
          <w:spacing w:val="-8"/>
        </w:rPr>
        <w:t> </w:t>
      </w:r>
      <w:r>
        <w:rPr>
          <w:spacing w:val="-6"/>
        </w:rPr>
        <w:t>not</w:t>
      </w:r>
      <w:r>
        <w:rPr>
          <w:spacing w:val="-7"/>
        </w:rPr>
        <w:t> </w:t>
      </w:r>
      <w:r>
        <w:rPr>
          <w:spacing w:val="-6"/>
        </w:rPr>
        <w:t>need</w:t>
      </w:r>
      <w:r>
        <w:rPr>
          <w:spacing w:val="-7"/>
        </w:rPr>
        <w:t> </w:t>
      </w:r>
      <w:r>
        <w:rPr>
          <w:spacing w:val="-6"/>
        </w:rPr>
        <w:t>to register in advance</w:t>
      </w:r>
      <w:r>
        <w:rPr>
          <w:spacing w:val="-8"/>
        </w:rPr>
        <w:t> </w:t>
      </w:r>
      <w:r>
        <w:rPr>
          <w:spacing w:val="-6"/>
        </w:rPr>
        <w:t>or submit</w:t>
      </w:r>
      <w:r>
        <w:rPr>
          <w:spacing w:val="-7"/>
        </w:rPr>
        <w:t> </w:t>
      </w:r>
      <w:r>
        <w:rPr>
          <w:spacing w:val="-6"/>
        </w:rPr>
        <w:t>written</w:t>
      </w:r>
      <w:r>
        <w:rPr>
          <w:spacing w:val="-7"/>
        </w:rPr>
        <w:t> </w:t>
      </w:r>
      <w:r>
        <w:rPr>
          <w:spacing w:val="-6"/>
        </w:rPr>
        <w:t>testimony</w:t>
      </w:r>
      <w:r>
        <w:rPr>
          <w:spacing w:val="-7"/>
        </w:rPr>
        <w:t> </w:t>
      </w:r>
      <w:r>
        <w:rPr>
          <w:spacing w:val="-6"/>
        </w:rPr>
        <w:t>in </w:t>
      </w:r>
      <w:r>
        <w:rPr>
          <w:w w:val="90"/>
        </w:rPr>
        <w:t>advance to testify at the meeting. Oral testimony will be accepted on each agenda item as that item is</w:t>
      </w:r>
      <w:r>
        <w:rPr/>
        <w:t> </w:t>
      </w:r>
      <w:r>
        <w:rPr>
          <w:w w:val="90"/>
        </w:rPr>
        <w:t>discussed,</w:t>
      </w:r>
      <w:r>
        <w:rPr/>
        <w:t> </w:t>
      </w:r>
      <w:r>
        <w:rPr>
          <w:w w:val="90"/>
        </w:rPr>
        <w:t>and</w:t>
      </w:r>
      <w:r>
        <w:rPr/>
        <w:t> </w:t>
      </w:r>
      <w:r>
        <w:rPr>
          <w:w w:val="90"/>
        </w:rPr>
        <w:t>oral</w:t>
      </w:r>
      <w:r>
        <w:rPr/>
        <w:t> </w:t>
      </w:r>
      <w:r>
        <w:rPr>
          <w:w w:val="90"/>
        </w:rPr>
        <w:t>testimony</w:t>
      </w:r>
      <w:r>
        <w:rPr/>
        <w:t> </w:t>
      </w:r>
      <w:r>
        <w:rPr>
          <w:w w:val="90"/>
        </w:rPr>
        <w:t>will</w:t>
      </w:r>
      <w:r>
        <w:rPr/>
        <w:t> </w:t>
      </w:r>
      <w:r>
        <w:rPr>
          <w:w w:val="90"/>
        </w:rPr>
        <w:t>be</w:t>
      </w:r>
      <w:r>
        <w:rPr/>
        <w:t> </w:t>
      </w:r>
      <w:r>
        <w:rPr>
          <w:w w:val="90"/>
        </w:rPr>
        <w:t>accepted</w:t>
      </w:r>
      <w:r>
        <w:rPr/>
        <w:t> </w:t>
      </w:r>
      <w:r>
        <w:rPr>
          <w:w w:val="90"/>
        </w:rPr>
        <w:t>on</w:t>
      </w:r>
      <w:r>
        <w:rPr/>
        <w:t> </w:t>
      </w:r>
      <w:r>
        <w:rPr>
          <w:w w:val="90"/>
        </w:rPr>
        <w:t>any</w:t>
      </w:r>
      <w:r>
        <w:rPr/>
        <w:t> </w:t>
      </w:r>
      <w:r>
        <w:rPr>
          <w:w w:val="90"/>
        </w:rPr>
        <w:t>agenda</w:t>
      </w:r>
      <w:r>
        <w:rPr/>
        <w:t> </w:t>
      </w:r>
      <w:r>
        <w:rPr>
          <w:w w:val="90"/>
        </w:rPr>
        <w:t>item</w:t>
      </w:r>
      <w:r>
        <w:rPr/>
        <w:t> </w:t>
      </w:r>
      <w:r>
        <w:rPr>
          <w:w w:val="90"/>
        </w:rPr>
        <w:t>immediately</w:t>
      </w:r>
      <w:r>
        <w:rPr/>
        <w:t> </w:t>
      </w:r>
      <w:r>
        <w:rPr>
          <w:w w:val="90"/>
        </w:rPr>
        <w:t>before</w:t>
      </w:r>
      <w:r>
        <w:rPr/>
        <w:t> </w:t>
      </w:r>
      <w:r>
        <w:rPr>
          <w:w w:val="90"/>
        </w:rPr>
        <w:t>adjournment.</w:t>
      </w:r>
    </w:p>
    <w:p>
      <w:pPr>
        <w:pStyle w:val="BodyText"/>
        <w:spacing w:before="17"/>
      </w:pPr>
    </w:p>
    <w:p>
      <w:pPr>
        <w:pStyle w:val="BodyText"/>
        <w:spacing w:line="254" w:lineRule="auto"/>
        <w:ind w:left="719" w:right="1640"/>
        <w:jc w:val="both"/>
      </w:pPr>
      <w:r>
        <w:rPr>
          <w:spacing w:val="-10"/>
        </w:rPr>
        <w:t>Members</w:t>
      </w:r>
      <w:r>
        <w:rPr>
          <w:spacing w:val="-1"/>
        </w:rPr>
        <w:t> </w:t>
      </w:r>
      <w:r>
        <w:rPr>
          <w:spacing w:val="-10"/>
        </w:rPr>
        <w:t>of</w:t>
      </w:r>
      <w:r>
        <w:rPr>
          <w:spacing w:val="-2"/>
        </w:rPr>
        <w:t> </w:t>
      </w:r>
      <w:r>
        <w:rPr>
          <w:spacing w:val="-10"/>
        </w:rPr>
        <w:t>the</w:t>
      </w:r>
      <w:r>
        <w:rPr>
          <w:spacing w:val="-3"/>
        </w:rPr>
        <w:t> </w:t>
      </w:r>
      <w:r>
        <w:rPr>
          <w:spacing w:val="-10"/>
        </w:rPr>
        <w:t>public</w:t>
      </w:r>
      <w:r>
        <w:rPr>
          <w:spacing w:val="-4"/>
        </w:rPr>
        <w:t> </w:t>
      </w:r>
      <w:r>
        <w:rPr>
          <w:spacing w:val="-10"/>
        </w:rPr>
        <w:t>may</w:t>
      </w:r>
      <w:r>
        <w:rPr>
          <w:spacing w:val="-2"/>
        </w:rPr>
        <w:t> </w:t>
      </w:r>
      <w:r>
        <w:rPr>
          <w:spacing w:val="-10"/>
        </w:rPr>
        <w:t>view</w:t>
      </w:r>
      <w:r>
        <w:rPr>
          <w:spacing w:val="-2"/>
        </w:rPr>
        <w:t> </w:t>
      </w:r>
      <w:r>
        <w:rPr>
          <w:spacing w:val="-10"/>
        </w:rPr>
        <w:t>the</w:t>
      </w:r>
      <w:r>
        <w:rPr/>
        <w:t> </w:t>
      </w:r>
      <w:r>
        <w:rPr>
          <w:spacing w:val="-10"/>
        </w:rPr>
        <w:t>meeting</w:t>
      </w:r>
      <w:r>
        <w:rPr>
          <w:spacing w:val="-1"/>
        </w:rPr>
        <w:t> </w:t>
      </w:r>
      <w:r>
        <w:rPr>
          <w:spacing w:val="-10"/>
        </w:rPr>
        <w:t>in</w:t>
      </w:r>
      <w:r>
        <w:rPr>
          <w:spacing w:val="-6"/>
        </w:rPr>
        <w:t> </w:t>
      </w:r>
      <w:r>
        <w:rPr>
          <w:spacing w:val="-10"/>
        </w:rPr>
        <w:t>person</w:t>
      </w:r>
      <w:r>
        <w:rPr>
          <w:spacing w:val="-2"/>
        </w:rPr>
        <w:t> </w:t>
      </w:r>
      <w:r>
        <w:rPr>
          <w:spacing w:val="-10"/>
        </w:rPr>
        <w:t>or</w:t>
      </w:r>
      <w:r>
        <w:rPr>
          <w:spacing w:val="-3"/>
        </w:rPr>
        <w:t> </w:t>
      </w:r>
      <w:r>
        <w:rPr>
          <w:spacing w:val="-10"/>
        </w:rPr>
        <w:t>via</w:t>
      </w:r>
      <w:r>
        <w:rPr>
          <w:spacing w:val="-1"/>
        </w:rPr>
        <w:t> </w:t>
      </w:r>
      <w:r>
        <w:rPr>
          <w:spacing w:val="-10"/>
        </w:rPr>
        <w:t>the</w:t>
      </w:r>
      <w:r>
        <w:rPr>
          <w:spacing w:val="-3"/>
        </w:rPr>
        <w:t> </w:t>
      </w:r>
      <w:r>
        <w:rPr>
          <w:spacing w:val="-10"/>
        </w:rPr>
        <w:t>Zoom</w:t>
      </w:r>
      <w:r>
        <w:rPr>
          <w:spacing w:val="-3"/>
        </w:rPr>
        <w:t> </w:t>
      </w:r>
      <w:r>
        <w:rPr>
          <w:spacing w:val="-10"/>
        </w:rPr>
        <w:t>link</w:t>
      </w:r>
      <w:r>
        <w:rPr>
          <w:spacing w:val="-2"/>
        </w:rPr>
        <w:t> </w:t>
      </w:r>
      <w:r>
        <w:rPr>
          <w:spacing w:val="-10"/>
        </w:rPr>
        <w:t>above.</w:t>
      </w:r>
      <w:r>
        <w:rPr>
          <w:spacing w:val="-2"/>
        </w:rPr>
        <w:t> </w:t>
      </w:r>
      <w:r>
        <w:rPr>
          <w:spacing w:val="-10"/>
        </w:rPr>
        <w:t>Subject</w:t>
      </w:r>
      <w:r>
        <w:rPr>
          <w:spacing w:val="-2"/>
        </w:rPr>
        <w:t> </w:t>
      </w:r>
      <w:r>
        <w:rPr>
          <w:spacing w:val="-10"/>
        </w:rPr>
        <w:t>to</w:t>
      </w:r>
      <w:r>
        <w:rPr>
          <w:spacing w:val="-3"/>
        </w:rPr>
        <w:t> </w:t>
      </w:r>
      <w:r>
        <w:rPr>
          <w:spacing w:val="-10"/>
        </w:rPr>
        <w:t>the </w:t>
      </w:r>
      <w:r>
        <w:rPr>
          <w:spacing w:val="-8"/>
        </w:rPr>
        <w:t>availability of ‘Ōlelo personnel,</w:t>
      </w:r>
      <w:r>
        <w:rPr>
          <w:spacing w:val="-1"/>
        </w:rPr>
        <w:t> </w:t>
      </w:r>
      <w:r>
        <w:rPr>
          <w:spacing w:val="-8"/>
        </w:rPr>
        <w:t>members of the public may also</w:t>
      </w:r>
      <w:r>
        <w:rPr/>
        <w:t> </w:t>
      </w:r>
      <w:r>
        <w:rPr>
          <w:spacing w:val="-8"/>
        </w:rPr>
        <w:t>view the meeting</w:t>
      </w:r>
      <w:r>
        <w:rPr>
          <w:spacing w:val="-1"/>
        </w:rPr>
        <w:t> </w:t>
      </w:r>
      <w:r>
        <w:rPr>
          <w:spacing w:val="-8"/>
        </w:rPr>
        <w:t>by internet live </w:t>
      </w:r>
      <w:r>
        <w:rPr>
          <w:spacing w:val="-6"/>
        </w:rPr>
        <w:t>streaming at </w:t>
      </w:r>
      <w:hyperlink r:id="rId190">
        <w:r>
          <w:rPr>
            <w:spacing w:val="-6"/>
          </w:rPr>
          <w:t>https://olelo.granicus.com/player/camera/13?publish_id=91&amp;redirect=true,</w:t>
        </w:r>
      </w:hyperlink>
      <w:r>
        <w:rPr>
          <w:spacing w:val="-6"/>
        </w:rPr>
        <w:t> and by </w:t>
      </w:r>
      <w:r>
        <w:rPr>
          <w:spacing w:val="-8"/>
        </w:rPr>
        <w:t>televised live broadcast on ‘Ōlelo TV (scheduled for channel 55, but subject to change).</w:t>
      </w:r>
    </w:p>
    <w:p>
      <w:pPr>
        <w:pStyle w:val="BodyText"/>
        <w:spacing w:before="20"/>
      </w:pPr>
    </w:p>
    <w:p>
      <w:pPr>
        <w:pStyle w:val="BodyText"/>
        <w:spacing w:line="254" w:lineRule="auto" w:before="1"/>
        <w:ind w:left="720" w:right="1251"/>
      </w:pPr>
      <w:r>
        <w:rPr>
          <w:w w:val="90"/>
        </w:rPr>
        <w:t>Meeting materials (“board packet” HRS section 92-7.5) and minutes are available for public inspection</w:t>
      </w:r>
      <w:r>
        <w:rPr>
          <w:spacing w:val="40"/>
        </w:rPr>
        <w:t> </w:t>
      </w:r>
      <w:r>
        <w:rPr>
          <w:spacing w:val="-6"/>
        </w:rPr>
        <w:t>at </w:t>
      </w:r>
      <w:hyperlink r:id="rId191">
        <w:r>
          <w:rPr>
            <w:spacing w:val="-6"/>
          </w:rPr>
          <w:t>https://honolulutransit.org.</w:t>
        </w:r>
      </w:hyperlink>
      <w:r>
        <w:rPr>
          <w:spacing w:val="-6"/>
        </w:rPr>
        <w:t> After the meeting, a video recording of the meeting may be accessed</w:t>
      </w:r>
      <w:r>
        <w:rPr>
          <w:spacing w:val="-6"/>
        </w:rPr>
        <w:t> </w:t>
      </w:r>
      <w:r>
        <w:rPr>
          <w:spacing w:val="-2"/>
        </w:rPr>
        <w:t>at</w:t>
      </w:r>
      <w:r>
        <w:rPr>
          <w:spacing w:val="3"/>
        </w:rPr>
        <w:t> </w:t>
      </w:r>
      <w:hyperlink r:id="rId192">
        <w:r>
          <w:rPr>
            <w:color w:val="0000FF"/>
            <w:spacing w:val="-2"/>
            <w:u w:val="single" w:color="0000FF"/>
          </w:rPr>
          <w:t>https://www.youtube.com/@HonoluluRailTransit/videos.</w:t>
        </w:r>
      </w:hyperlink>
    </w:p>
    <w:p>
      <w:pPr>
        <w:pStyle w:val="BodyText"/>
        <w:rPr>
          <w:sz w:val="14"/>
        </w:rPr>
      </w:pPr>
    </w:p>
    <w:p>
      <w:pPr>
        <w:pStyle w:val="BodyText"/>
        <w:spacing w:before="89"/>
        <w:rPr>
          <w:sz w:val="14"/>
        </w:rPr>
      </w:pPr>
    </w:p>
    <w:p>
      <w:pPr>
        <w:spacing w:before="0"/>
        <w:ind w:left="369" w:right="0" w:firstLine="0"/>
        <w:jc w:val="left"/>
        <w:rPr>
          <w:b/>
          <w:sz w:val="14"/>
        </w:rPr>
      </w:pPr>
      <w:r>
        <w:rPr>
          <w:b/>
          <w:color w:val="005286"/>
          <w:w w:val="85"/>
          <w:sz w:val="14"/>
        </w:rPr>
        <w:t>C</w:t>
      </w:r>
      <w:r>
        <w:rPr>
          <w:b/>
          <w:color w:val="005286"/>
          <w:spacing w:val="-14"/>
          <w:w w:val="85"/>
          <w:sz w:val="14"/>
        </w:rPr>
        <w:t> </w:t>
      </w:r>
      <w:r>
        <w:rPr>
          <w:b/>
          <w:color w:val="005286"/>
          <w:w w:val="85"/>
          <w:sz w:val="14"/>
        </w:rPr>
        <w:t>I</w:t>
      </w:r>
      <w:r>
        <w:rPr>
          <w:b/>
          <w:color w:val="005286"/>
          <w:spacing w:val="-13"/>
          <w:w w:val="85"/>
          <w:sz w:val="14"/>
        </w:rPr>
        <w:t> </w:t>
      </w:r>
      <w:r>
        <w:rPr>
          <w:b/>
          <w:color w:val="005286"/>
          <w:w w:val="85"/>
          <w:sz w:val="14"/>
        </w:rPr>
        <w:t>T</w:t>
      </w:r>
      <w:r>
        <w:rPr>
          <w:b/>
          <w:color w:val="005286"/>
          <w:spacing w:val="-14"/>
          <w:w w:val="85"/>
          <w:sz w:val="14"/>
        </w:rPr>
        <w:t> </w:t>
      </w:r>
      <w:r>
        <w:rPr>
          <w:b/>
          <w:color w:val="005286"/>
          <w:w w:val="85"/>
          <w:sz w:val="14"/>
        </w:rPr>
        <w:t>Y</w:t>
      </w:r>
      <w:r>
        <w:rPr>
          <w:b/>
          <w:color w:val="005286"/>
          <w:spacing w:val="17"/>
          <w:sz w:val="14"/>
        </w:rPr>
        <w:t> </w:t>
      </w:r>
      <w:r>
        <w:rPr>
          <w:b/>
          <w:color w:val="005286"/>
          <w:w w:val="85"/>
          <w:sz w:val="14"/>
        </w:rPr>
        <w:t>A</w:t>
      </w:r>
      <w:r>
        <w:rPr>
          <w:b/>
          <w:color w:val="005286"/>
          <w:spacing w:val="-12"/>
          <w:w w:val="85"/>
          <w:sz w:val="14"/>
        </w:rPr>
        <w:t> </w:t>
      </w:r>
      <w:r>
        <w:rPr>
          <w:b/>
          <w:color w:val="005286"/>
          <w:w w:val="85"/>
          <w:sz w:val="14"/>
        </w:rPr>
        <w:t>ND</w:t>
      </w:r>
      <w:r>
        <w:rPr>
          <w:b/>
          <w:color w:val="005286"/>
          <w:spacing w:val="31"/>
          <w:sz w:val="14"/>
        </w:rPr>
        <w:t> </w:t>
      </w:r>
      <w:r>
        <w:rPr>
          <w:b/>
          <w:color w:val="005286"/>
          <w:w w:val="85"/>
          <w:sz w:val="14"/>
        </w:rPr>
        <w:t>C</w:t>
      </w:r>
      <w:r>
        <w:rPr>
          <w:b/>
          <w:color w:val="005286"/>
          <w:spacing w:val="-11"/>
          <w:w w:val="85"/>
          <w:sz w:val="14"/>
        </w:rPr>
        <w:t> </w:t>
      </w:r>
      <w:r>
        <w:rPr>
          <w:b/>
          <w:color w:val="005286"/>
          <w:w w:val="85"/>
          <w:sz w:val="14"/>
        </w:rPr>
        <w:t>OU</w:t>
      </w:r>
      <w:r>
        <w:rPr>
          <w:b/>
          <w:color w:val="005286"/>
          <w:spacing w:val="-11"/>
          <w:w w:val="85"/>
          <w:sz w:val="14"/>
        </w:rPr>
        <w:t> </w:t>
      </w:r>
      <w:r>
        <w:rPr>
          <w:b/>
          <w:color w:val="005286"/>
          <w:w w:val="85"/>
          <w:sz w:val="14"/>
        </w:rPr>
        <w:t>NT</w:t>
      </w:r>
      <w:r>
        <w:rPr>
          <w:b/>
          <w:color w:val="005286"/>
          <w:spacing w:val="-11"/>
          <w:w w:val="85"/>
          <w:sz w:val="14"/>
        </w:rPr>
        <w:t> </w:t>
      </w:r>
      <w:r>
        <w:rPr>
          <w:b/>
          <w:color w:val="005286"/>
          <w:w w:val="85"/>
          <w:sz w:val="14"/>
        </w:rPr>
        <w:t>Y</w:t>
      </w:r>
      <w:r>
        <w:rPr>
          <w:b/>
          <w:color w:val="005286"/>
          <w:spacing w:val="30"/>
          <w:sz w:val="14"/>
        </w:rPr>
        <w:t> </w:t>
      </w:r>
      <w:r>
        <w:rPr>
          <w:b/>
          <w:color w:val="005286"/>
          <w:w w:val="85"/>
          <w:sz w:val="14"/>
        </w:rPr>
        <w:t>OF</w:t>
      </w:r>
      <w:r>
        <w:rPr>
          <w:b/>
          <w:color w:val="005286"/>
          <w:spacing w:val="32"/>
          <w:sz w:val="14"/>
        </w:rPr>
        <w:t> </w:t>
      </w:r>
      <w:r>
        <w:rPr>
          <w:b/>
          <w:color w:val="005286"/>
          <w:w w:val="85"/>
          <w:sz w:val="14"/>
        </w:rPr>
        <w:t>H</w:t>
      </w:r>
      <w:r>
        <w:rPr>
          <w:b/>
          <w:color w:val="005286"/>
          <w:spacing w:val="-13"/>
          <w:w w:val="85"/>
          <w:sz w:val="14"/>
        </w:rPr>
        <w:t> </w:t>
      </w:r>
      <w:r>
        <w:rPr>
          <w:b/>
          <w:color w:val="005286"/>
          <w:w w:val="85"/>
          <w:sz w:val="14"/>
        </w:rPr>
        <w:t>O</w:t>
      </w:r>
      <w:r>
        <w:rPr>
          <w:b/>
          <w:color w:val="005286"/>
          <w:spacing w:val="-13"/>
          <w:w w:val="85"/>
          <w:sz w:val="14"/>
        </w:rPr>
        <w:t> </w:t>
      </w:r>
      <w:r>
        <w:rPr>
          <w:b/>
          <w:color w:val="005286"/>
          <w:w w:val="85"/>
          <w:sz w:val="14"/>
        </w:rPr>
        <w:t>N</w:t>
      </w:r>
      <w:r>
        <w:rPr>
          <w:b/>
          <w:color w:val="005286"/>
          <w:spacing w:val="-12"/>
          <w:w w:val="85"/>
          <w:sz w:val="14"/>
        </w:rPr>
        <w:t> </w:t>
      </w:r>
      <w:r>
        <w:rPr>
          <w:b/>
          <w:color w:val="005286"/>
          <w:w w:val="85"/>
          <w:sz w:val="14"/>
        </w:rPr>
        <w:t>OL</w:t>
      </w:r>
      <w:r>
        <w:rPr>
          <w:b/>
          <w:color w:val="005286"/>
          <w:spacing w:val="-13"/>
          <w:w w:val="85"/>
          <w:sz w:val="14"/>
        </w:rPr>
        <w:t> </w:t>
      </w:r>
      <w:r>
        <w:rPr>
          <w:b/>
          <w:color w:val="005286"/>
          <w:w w:val="85"/>
          <w:sz w:val="14"/>
        </w:rPr>
        <w:t>U</w:t>
      </w:r>
      <w:r>
        <w:rPr>
          <w:b/>
          <w:color w:val="005286"/>
          <w:spacing w:val="-14"/>
          <w:w w:val="85"/>
          <w:sz w:val="14"/>
        </w:rPr>
        <w:t> </w:t>
      </w:r>
      <w:r>
        <w:rPr>
          <w:b/>
          <w:color w:val="005286"/>
          <w:w w:val="85"/>
          <w:sz w:val="14"/>
        </w:rPr>
        <w:t>L</w:t>
      </w:r>
      <w:r>
        <w:rPr>
          <w:b/>
          <w:color w:val="005286"/>
          <w:spacing w:val="-11"/>
          <w:w w:val="85"/>
          <w:sz w:val="14"/>
        </w:rPr>
        <w:t> </w:t>
      </w:r>
      <w:r>
        <w:rPr>
          <w:b/>
          <w:color w:val="005286"/>
          <w:w w:val="85"/>
          <w:sz w:val="14"/>
        </w:rPr>
        <w:t>U</w:t>
      </w:r>
      <w:r>
        <w:rPr>
          <w:b/>
          <w:color w:val="005286"/>
          <w:spacing w:val="68"/>
          <w:w w:val="150"/>
          <w:sz w:val="14"/>
        </w:rPr>
        <w:t> </w:t>
      </w:r>
      <w:r>
        <w:rPr>
          <w:color w:val="009C4F"/>
          <w:w w:val="85"/>
          <w:position w:val="1"/>
          <w:sz w:val="12"/>
        </w:rPr>
        <w:t>|</w:t>
      </w:r>
      <w:r>
        <w:rPr>
          <w:color w:val="009C4F"/>
          <w:spacing w:val="77"/>
          <w:position w:val="1"/>
          <w:sz w:val="12"/>
        </w:rPr>
        <w:t> </w:t>
      </w:r>
      <w:r>
        <w:rPr>
          <w:b/>
          <w:color w:val="005286"/>
          <w:w w:val="85"/>
          <w:sz w:val="14"/>
        </w:rPr>
        <w:t>H</w:t>
      </w:r>
      <w:r>
        <w:rPr>
          <w:b/>
          <w:color w:val="005286"/>
          <w:spacing w:val="-13"/>
          <w:w w:val="85"/>
          <w:sz w:val="14"/>
        </w:rPr>
        <w:t> </w:t>
      </w:r>
      <w:r>
        <w:rPr>
          <w:b/>
          <w:color w:val="005286"/>
          <w:w w:val="85"/>
          <w:sz w:val="14"/>
        </w:rPr>
        <w:t>O</w:t>
      </w:r>
      <w:r>
        <w:rPr>
          <w:b/>
          <w:color w:val="005286"/>
          <w:spacing w:val="-12"/>
          <w:w w:val="85"/>
          <w:sz w:val="14"/>
        </w:rPr>
        <w:t> </w:t>
      </w:r>
      <w:r>
        <w:rPr>
          <w:b/>
          <w:color w:val="005286"/>
          <w:w w:val="85"/>
          <w:sz w:val="14"/>
        </w:rPr>
        <w:t>N</w:t>
      </w:r>
      <w:r>
        <w:rPr>
          <w:b/>
          <w:color w:val="005286"/>
          <w:spacing w:val="-12"/>
          <w:w w:val="85"/>
          <w:sz w:val="14"/>
        </w:rPr>
        <w:t> </w:t>
      </w:r>
      <w:r>
        <w:rPr>
          <w:b/>
          <w:color w:val="005286"/>
          <w:w w:val="85"/>
          <w:sz w:val="14"/>
        </w:rPr>
        <w:t>O</w:t>
      </w:r>
      <w:r>
        <w:rPr>
          <w:b/>
          <w:color w:val="005286"/>
          <w:spacing w:val="-15"/>
          <w:w w:val="85"/>
          <w:sz w:val="14"/>
        </w:rPr>
        <w:t> </w:t>
      </w:r>
      <w:r>
        <w:rPr>
          <w:b/>
          <w:color w:val="005286"/>
          <w:w w:val="85"/>
          <w:sz w:val="14"/>
        </w:rPr>
        <w:t>L</w:t>
      </w:r>
      <w:r>
        <w:rPr>
          <w:b/>
          <w:color w:val="005286"/>
          <w:spacing w:val="-13"/>
          <w:w w:val="85"/>
          <w:sz w:val="14"/>
        </w:rPr>
        <w:t> </w:t>
      </w:r>
      <w:r>
        <w:rPr>
          <w:b/>
          <w:color w:val="005286"/>
          <w:w w:val="85"/>
          <w:sz w:val="14"/>
        </w:rPr>
        <w:t>U</w:t>
      </w:r>
      <w:r>
        <w:rPr>
          <w:b/>
          <w:color w:val="005286"/>
          <w:spacing w:val="-14"/>
          <w:w w:val="85"/>
          <w:sz w:val="14"/>
        </w:rPr>
        <w:t> </w:t>
      </w:r>
      <w:r>
        <w:rPr>
          <w:b/>
          <w:color w:val="005286"/>
          <w:w w:val="85"/>
          <w:sz w:val="14"/>
        </w:rPr>
        <w:t>L</w:t>
      </w:r>
      <w:r>
        <w:rPr>
          <w:b/>
          <w:color w:val="005286"/>
          <w:spacing w:val="-12"/>
          <w:w w:val="85"/>
          <w:sz w:val="14"/>
        </w:rPr>
        <w:t> </w:t>
      </w:r>
      <w:r>
        <w:rPr>
          <w:b/>
          <w:color w:val="005286"/>
          <w:w w:val="85"/>
          <w:sz w:val="14"/>
        </w:rPr>
        <w:t>U</w:t>
      </w:r>
      <w:r>
        <w:rPr>
          <w:b/>
          <w:color w:val="005286"/>
          <w:spacing w:val="31"/>
          <w:sz w:val="14"/>
        </w:rPr>
        <w:t> </w:t>
      </w:r>
      <w:r>
        <w:rPr>
          <w:b/>
          <w:color w:val="005286"/>
          <w:w w:val="85"/>
          <w:sz w:val="14"/>
        </w:rPr>
        <w:t>A</w:t>
      </w:r>
      <w:r>
        <w:rPr>
          <w:b/>
          <w:color w:val="005286"/>
          <w:spacing w:val="-15"/>
          <w:w w:val="85"/>
          <w:sz w:val="14"/>
        </w:rPr>
        <w:t> </w:t>
      </w:r>
      <w:r>
        <w:rPr>
          <w:b/>
          <w:color w:val="005286"/>
          <w:w w:val="85"/>
          <w:sz w:val="14"/>
        </w:rPr>
        <w:t>U</w:t>
      </w:r>
      <w:r>
        <w:rPr>
          <w:b/>
          <w:color w:val="005286"/>
          <w:spacing w:val="-11"/>
          <w:w w:val="85"/>
          <w:sz w:val="14"/>
        </w:rPr>
        <w:t> </w:t>
      </w:r>
      <w:r>
        <w:rPr>
          <w:b/>
          <w:color w:val="005286"/>
          <w:spacing w:val="9"/>
          <w:w w:val="85"/>
          <w:sz w:val="14"/>
        </w:rPr>
        <w:t>TH</w:t>
      </w:r>
      <w:r>
        <w:rPr>
          <w:b/>
          <w:color w:val="005286"/>
          <w:spacing w:val="-13"/>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4"/>
          <w:w w:val="85"/>
          <w:sz w:val="14"/>
        </w:rPr>
        <w:t> </w:t>
      </w:r>
      <w:r>
        <w:rPr>
          <w:b/>
          <w:color w:val="005286"/>
          <w:w w:val="85"/>
          <w:sz w:val="14"/>
        </w:rPr>
        <w:t>I</w:t>
      </w:r>
      <w:r>
        <w:rPr>
          <w:b/>
          <w:color w:val="005286"/>
          <w:spacing w:val="-13"/>
          <w:w w:val="85"/>
          <w:sz w:val="14"/>
        </w:rPr>
        <w:t> </w:t>
      </w:r>
      <w:r>
        <w:rPr>
          <w:b/>
          <w:color w:val="005286"/>
          <w:spacing w:val="9"/>
          <w:w w:val="85"/>
          <w:sz w:val="14"/>
        </w:rPr>
        <w:t>TY</w:t>
      </w:r>
      <w:r>
        <w:rPr>
          <w:b/>
          <w:color w:val="005286"/>
          <w:spacing w:val="30"/>
          <w:sz w:val="14"/>
        </w:rPr>
        <w:t> </w:t>
      </w:r>
      <w:r>
        <w:rPr>
          <w:b/>
          <w:color w:val="005286"/>
          <w:w w:val="85"/>
          <w:sz w:val="14"/>
        </w:rPr>
        <w:t>F</w:t>
      </w:r>
      <w:r>
        <w:rPr>
          <w:b/>
          <w:color w:val="005286"/>
          <w:spacing w:val="-11"/>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29"/>
          <w:sz w:val="14"/>
        </w:rPr>
        <w:t> </w:t>
      </w:r>
      <w:r>
        <w:rPr>
          <w:b/>
          <w:color w:val="005286"/>
          <w:w w:val="85"/>
          <w:sz w:val="14"/>
        </w:rPr>
        <w:t>R</w:t>
      </w:r>
      <w:r>
        <w:rPr>
          <w:b/>
          <w:color w:val="005286"/>
          <w:spacing w:val="-11"/>
          <w:w w:val="85"/>
          <w:sz w:val="14"/>
        </w:rPr>
        <w:t> </w:t>
      </w:r>
      <w:r>
        <w:rPr>
          <w:b/>
          <w:color w:val="005286"/>
          <w:w w:val="85"/>
          <w:sz w:val="14"/>
        </w:rPr>
        <w:t>A</w:t>
      </w:r>
      <w:r>
        <w:rPr>
          <w:b/>
          <w:color w:val="005286"/>
          <w:spacing w:val="-16"/>
          <w:w w:val="85"/>
          <w:sz w:val="14"/>
        </w:rPr>
        <w:t> </w:t>
      </w:r>
      <w:r>
        <w:rPr>
          <w:b/>
          <w:color w:val="005286"/>
          <w:w w:val="85"/>
          <w:sz w:val="14"/>
        </w:rPr>
        <w:t>P</w:t>
      </w:r>
      <w:r>
        <w:rPr>
          <w:b/>
          <w:color w:val="005286"/>
          <w:spacing w:val="-14"/>
          <w:w w:val="85"/>
          <w:sz w:val="14"/>
        </w:rPr>
        <w:t> </w:t>
      </w:r>
      <w:r>
        <w:rPr>
          <w:b/>
          <w:color w:val="005286"/>
          <w:w w:val="85"/>
          <w:sz w:val="14"/>
        </w:rPr>
        <w:t>I</w:t>
      </w:r>
      <w:r>
        <w:rPr>
          <w:b/>
          <w:color w:val="005286"/>
          <w:spacing w:val="-13"/>
          <w:w w:val="85"/>
          <w:sz w:val="14"/>
        </w:rPr>
        <w:t> </w:t>
      </w:r>
      <w:r>
        <w:rPr>
          <w:b/>
          <w:color w:val="005286"/>
          <w:w w:val="85"/>
          <w:sz w:val="14"/>
        </w:rPr>
        <w:t>D</w:t>
      </w:r>
      <w:r>
        <w:rPr>
          <w:b/>
          <w:color w:val="005286"/>
          <w:spacing w:val="32"/>
          <w:sz w:val="14"/>
        </w:rPr>
        <w:t> </w:t>
      </w:r>
      <w:r>
        <w:rPr>
          <w:b/>
          <w:color w:val="005286"/>
          <w:spacing w:val="9"/>
          <w:w w:val="85"/>
          <w:sz w:val="14"/>
        </w:rPr>
        <w:t>TR</w:t>
      </w:r>
      <w:r>
        <w:rPr>
          <w:b/>
          <w:color w:val="005286"/>
          <w:spacing w:val="-11"/>
          <w:w w:val="85"/>
          <w:sz w:val="14"/>
        </w:rPr>
        <w:t> </w:t>
      </w:r>
      <w:r>
        <w:rPr>
          <w:b/>
          <w:color w:val="005286"/>
          <w:w w:val="85"/>
          <w:sz w:val="14"/>
        </w:rPr>
        <w:t>A</w:t>
      </w:r>
      <w:r>
        <w:rPr>
          <w:b/>
          <w:color w:val="005286"/>
          <w:spacing w:val="-15"/>
          <w:w w:val="85"/>
          <w:sz w:val="14"/>
        </w:rPr>
        <w:t> </w:t>
      </w:r>
      <w:r>
        <w:rPr>
          <w:b/>
          <w:color w:val="005286"/>
          <w:w w:val="85"/>
          <w:sz w:val="14"/>
        </w:rPr>
        <w:t>N</w:t>
      </w:r>
      <w:r>
        <w:rPr>
          <w:b/>
          <w:color w:val="005286"/>
          <w:spacing w:val="-13"/>
          <w:w w:val="85"/>
          <w:sz w:val="14"/>
        </w:rPr>
        <w:t> </w:t>
      </w:r>
      <w:r>
        <w:rPr>
          <w:b/>
          <w:color w:val="005286"/>
          <w:w w:val="85"/>
          <w:sz w:val="14"/>
        </w:rPr>
        <w:t>S</w:t>
      </w:r>
      <w:r>
        <w:rPr>
          <w:b/>
          <w:color w:val="005286"/>
          <w:spacing w:val="-13"/>
          <w:w w:val="85"/>
          <w:sz w:val="14"/>
        </w:rPr>
        <w:t> </w:t>
      </w:r>
      <w:r>
        <w:rPr>
          <w:b/>
          <w:color w:val="005286"/>
          <w:w w:val="85"/>
          <w:sz w:val="14"/>
        </w:rPr>
        <w:t>P</w:t>
      </w:r>
      <w:r>
        <w:rPr>
          <w:b/>
          <w:color w:val="005286"/>
          <w:spacing w:val="-14"/>
          <w:w w:val="85"/>
          <w:sz w:val="14"/>
        </w:rPr>
        <w:t> </w:t>
      </w:r>
      <w:r>
        <w:rPr>
          <w:b/>
          <w:color w:val="005286"/>
          <w:w w:val="85"/>
          <w:sz w:val="14"/>
        </w:rPr>
        <w:t>O</w:t>
      </w:r>
      <w:r>
        <w:rPr>
          <w:b/>
          <w:color w:val="005286"/>
          <w:spacing w:val="-12"/>
          <w:w w:val="85"/>
          <w:sz w:val="14"/>
        </w:rPr>
        <w:t> </w:t>
      </w:r>
      <w:r>
        <w:rPr>
          <w:b/>
          <w:color w:val="005286"/>
          <w:w w:val="85"/>
          <w:sz w:val="14"/>
        </w:rPr>
        <w:t>R</w:t>
      </w:r>
      <w:r>
        <w:rPr>
          <w:b/>
          <w:color w:val="005286"/>
          <w:spacing w:val="-13"/>
          <w:w w:val="85"/>
          <w:sz w:val="14"/>
        </w:rPr>
        <w:t> </w:t>
      </w:r>
      <w:r>
        <w:rPr>
          <w:b/>
          <w:color w:val="005286"/>
          <w:spacing w:val="9"/>
          <w:w w:val="85"/>
          <w:sz w:val="14"/>
        </w:rPr>
        <w:t>TA</w:t>
      </w:r>
      <w:r>
        <w:rPr>
          <w:b/>
          <w:color w:val="005286"/>
          <w:spacing w:val="-12"/>
          <w:w w:val="85"/>
          <w:sz w:val="14"/>
        </w:rPr>
        <w:t> </w:t>
      </w:r>
      <w:r>
        <w:rPr>
          <w:b/>
          <w:color w:val="005286"/>
          <w:spacing w:val="9"/>
          <w:w w:val="85"/>
          <w:sz w:val="14"/>
        </w:rPr>
        <w:t>TI</w:t>
      </w:r>
      <w:r>
        <w:rPr>
          <w:b/>
          <w:color w:val="005286"/>
          <w:spacing w:val="-14"/>
          <w:w w:val="85"/>
          <w:sz w:val="14"/>
        </w:rPr>
        <w:t> </w:t>
      </w:r>
      <w:r>
        <w:rPr>
          <w:b/>
          <w:color w:val="005286"/>
          <w:w w:val="85"/>
          <w:sz w:val="14"/>
        </w:rPr>
        <w:t>O</w:t>
      </w:r>
      <w:r>
        <w:rPr>
          <w:b/>
          <w:color w:val="005286"/>
          <w:spacing w:val="-12"/>
          <w:w w:val="85"/>
          <w:sz w:val="14"/>
        </w:rPr>
        <w:t> </w:t>
      </w:r>
      <w:r>
        <w:rPr>
          <w:b/>
          <w:color w:val="005286"/>
          <w:spacing w:val="-10"/>
          <w:w w:val="85"/>
          <w:sz w:val="14"/>
        </w:rPr>
        <w:t>N</w:t>
      </w:r>
    </w:p>
    <w:p>
      <w:pPr>
        <w:spacing w:before="45"/>
        <w:ind w:left="369" w:right="0" w:firstLine="0"/>
        <w:jc w:val="left"/>
        <w:rPr>
          <w:b/>
          <w:i/>
          <w:sz w:val="14"/>
        </w:rPr>
      </w:pPr>
      <w:r>
        <w:rPr>
          <w:b/>
          <w:i/>
          <w:color w:val="005286"/>
          <w:spacing w:val="9"/>
          <w:w w:val="85"/>
          <w:sz w:val="14"/>
        </w:rPr>
        <w:t>KE</w:t>
      </w:r>
      <w:r>
        <w:rPr>
          <w:b/>
          <w:i/>
          <w:color w:val="005286"/>
          <w:spacing w:val="6"/>
          <w:sz w:val="14"/>
        </w:rPr>
        <w:t> </w:t>
      </w:r>
      <w:r>
        <w:rPr>
          <w:b/>
          <w:i/>
          <w:color w:val="005286"/>
          <w:spacing w:val="12"/>
          <w:w w:val="85"/>
          <w:sz w:val="14"/>
        </w:rPr>
        <w:t>KŪL</w:t>
      </w:r>
      <w:r>
        <w:rPr>
          <w:b/>
          <w:i/>
          <w:color w:val="005286"/>
          <w:spacing w:val="-11"/>
          <w:w w:val="85"/>
          <w:sz w:val="14"/>
        </w:rPr>
        <w:t> </w:t>
      </w:r>
      <w:r>
        <w:rPr>
          <w:b/>
          <w:i/>
          <w:color w:val="005286"/>
          <w:spacing w:val="14"/>
          <w:w w:val="85"/>
          <w:sz w:val="14"/>
        </w:rPr>
        <w:t>ANAK</w:t>
      </w:r>
      <w:r>
        <w:rPr>
          <w:b/>
          <w:i/>
          <w:color w:val="005286"/>
          <w:spacing w:val="-11"/>
          <w:w w:val="85"/>
          <w:sz w:val="14"/>
        </w:rPr>
        <w:t> </w:t>
      </w:r>
      <w:r>
        <w:rPr>
          <w:b/>
          <w:i/>
          <w:color w:val="005286"/>
          <w:spacing w:val="13"/>
          <w:w w:val="85"/>
          <w:sz w:val="14"/>
        </w:rPr>
        <w:t>AUH</w:t>
      </w:r>
      <w:r>
        <w:rPr>
          <w:b/>
          <w:i/>
          <w:color w:val="005286"/>
          <w:spacing w:val="-13"/>
          <w:w w:val="85"/>
          <w:sz w:val="14"/>
        </w:rPr>
        <w:t> </w:t>
      </w:r>
      <w:r>
        <w:rPr>
          <w:b/>
          <w:i/>
          <w:color w:val="005286"/>
          <w:w w:val="85"/>
          <w:sz w:val="14"/>
        </w:rPr>
        <w:t>AL</w:t>
      </w:r>
      <w:r>
        <w:rPr>
          <w:b/>
          <w:i/>
          <w:color w:val="005286"/>
          <w:spacing w:val="-12"/>
          <w:w w:val="85"/>
          <w:sz w:val="14"/>
        </w:rPr>
        <w:t> </w:t>
      </w:r>
      <w:r>
        <w:rPr>
          <w:b/>
          <w:i/>
          <w:color w:val="005286"/>
          <w:w w:val="85"/>
          <w:sz w:val="14"/>
        </w:rPr>
        <w:t>E</w:t>
      </w:r>
      <w:r>
        <w:rPr>
          <w:b/>
          <w:i/>
          <w:color w:val="005286"/>
          <w:spacing w:val="17"/>
          <w:sz w:val="14"/>
        </w:rPr>
        <w:t> </w:t>
      </w:r>
      <w:r>
        <w:rPr>
          <w:b/>
          <w:i/>
          <w:color w:val="005286"/>
          <w:w w:val="85"/>
          <w:sz w:val="14"/>
        </w:rPr>
        <w:t>A</w:t>
      </w:r>
      <w:r>
        <w:rPr>
          <w:b/>
          <w:i/>
          <w:color w:val="005286"/>
          <w:spacing w:val="27"/>
          <w:sz w:val="14"/>
        </w:rPr>
        <w:t> </w:t>
      </w:r>
      <w:r>
        <w:rPr>
          <w:b/>
          <w:i/>
          <w:color w:val="005286"/>
          <w:w w:val="85"/>
          <w:sz w:val="14"/>
        </w:rPr>
        <w:t>K</w:t>
      </w:r>
      <w:r>
        <w:rPr>
          <w:b/>
          <w:i/>
          <w:color w:val="005286"/>
          <w:spacing w:val="-11"/>
          <w:w w:val="85"/>
          <w:sz w:val="14"/>
        </w:rPr>
        <w:t> </w:t>
      </w:r>
      <w:r>
        <w:rPr>
          <w:b/>
          <w:i/>
          <w:color w:val="005286"/>
          <w:w w:val="85"/>
          <w:sz w:val="14"/>
        </w:rPr>
        <w:t>AL</w:t>
      </w:r>
      <w:r>
        <w:rPr>
          <w:b/>
          <w:i/>
          <w:color w:val="005286"/>
          <w:spacing w:val="-13"/>
          <w:w w:val="85"/>
          <w:sz w:val="14"/>
        </w:rPr>
        <w:t> </w:t>
      </w:r>
      <w:r>
        <w:rPr>
          <w:b/>
          <w:i/>
          <w:color w:val="005286"/>
          <w:spacing w:val="10"/>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6"/>
          <w:sz w:val="14"/>
        </w:rPr>
        <w:t> </w:t>
      </w:r>
      <w:r>
        <w:rPr>
          <w:b/>
          <w:i/>
          <w:color w:val="005286"/>
          <w:w w:val="85"/>
          <w:sz w:val="14"/>
        </w:rPr>
        <w:t>H</w:t>
      </w:r>
      <w:r>
        <w:rPr>
          <w:b/>
          <w:i/>
          <w:color w:val="005286"/>
          <w:spacing w:val="-13"/>
          <w:w w:val="85"/>
          <w:sz w:val="14"/>
        </w:rPr>
        <w:t> </w:t>
      </w:r>
      <w:r>
        <w:rPr>
          <w:b/>
          <w:i/>
          <w:color w:val="005286"/>
          <w:w w:val="85"/>
          <w:sz w:val="14"/>
        </w:rPr>
        <w:t>O</w:t>
      </w:r>
      <w:r>
        <w:rPr>
          <w:b/>
          <w:i/>
          <w:color w:val="005286"/>
          <w:spacing w:val="-11"/>
          <w:w w:val="85"/>
          <w:sz w:val="14"/>
        </w:rPr>
        <w:t> </w:t>
      </w:r>
      <w:r>
        <w:rPr>
          <w:b/>
          <w:i/>
          <w:color w:val="005286"/>
          <w:spacing w:val="12"/>
          <w:w w:val="85"/>
          <w:sz w:val="14"/>
        </w:rPr>
        <w:t>NOL</w:t>
      </w:r>
      <w:r>
        <w:rPr>
          <w:b/>
          <w:i/>
          <w:color w:val="005286"/>
          <w:spacing w:val="-12"/>
          <w:w w:val="85"/>
          <w:sz w:val="14"/>
        </w:rPr>
        <w:t> </w:t>
      </w:r>
      <w:r>
        <w:rPr>
          <w:b/>
          <w:i/>
          <w:color w:val="005286"/>
          <w:spacing w:val="9"/>
          <w:w w:val="85"/>
          <w:sz w:val="14"/>
        </w:rPr>
        <w:t>UL</w:t>
      </w:r>
      <w:r>
        <w:rPr>
          <w:b/>
          <w:i/>
          <w:color w:val="005286"/>
          <w:spacing w:val="-13"/>
          <w:w w:val="85"/>
          <w:sz w:val="14"/>
        </w:rPr>
        <w:t> </w:t>
      </w:r>
      <w:r>
        <w:rPr>
          <w:b/>
          <w:i/>
          <w:color w:val="005286"/>
          <w:w w:val="85"/>
          <w:sz w:val="14"/>
        </w:rPr>
        <w:t>U</w:t>
      </w:r>
      <w:r>
        <w:rPr>
          <w:b/>
          <w:i/>
          <w:color w:val="005286"/>
          <w:spacing w:val="65"/>
          <w:w w:val="150"/>
          <w:sz w:val="14"/>
        </w:rPr>
        <w:t> </w:t>
      </w:r>
      <w:r>
        <w:rPr>
          <w:color w:val="009C4F"/>
          <w:w w:val="85"/>
          <w:position w:val="1"/>
          <w:sz w:val="12"/>
        </w:rPr>
        <w:t>|</w:t>
      </w:r>
      <w:r>
        <w:rPr>
          <w:color w:val="009C4F"/>
          <w:spacing w:val="71"/>
          <w:position w:val="1"/>
          <w:sz w:val="12"/>
        </w:rPr>
        <w:t> </w:t>
      </w:r>
      <w:r>
        <w:rPr>
          <w:b/>
          <w:i/>
          <w:color w:val="005286"/>
          <w:w w:val="85"/>
          <w:sz w:val="14"/>
        </w:rPr>
        <w:t>K</w:t>
      </w:r>
      <w:r>
        <w:rPr>
          <w:b/>
          <w:i/>
          <w:color w:val="005286"/>
          <w:spacing w:val="-11"/>
          <w:w w:val="85"/>
          <w:sz w:val="14"/>
        </w:rPr>
        <w:t> </w:t>
      </w:r>
      <w:r>
        <w:rPr>
          <w:b/>
          <w:i/>
          <w:color w:val="005286"/>
          <w:w w:val="85"/>
          <w:sz w:val="14"/>
        </w:rPr>
        <w:t>E</w:t>
      </w:r>
      <w:r>
        <w:rPr>
          <w:b/>
          <w:i/>
          <w:color w:val="005286"/>
          <w:spacing w:val="27"/>
          <w:sz w:val="14"/>
        </w:rPr>
        <w:t> </w:t>
      </w:r>
      <w:r>
        <w:rPr>
          <w:b/>
          <w:i/>
          <w:color w:val="005286"/>
          <w:spacing w:val="12"/>
          <w:w w:val="85"/>
          <w:sz w:val="14"/>
        </w:rPr>
        <w:t>KUL</w:t>
      </w:r>
      <w:r>
        <w:rPr>
          <w:b/>
          <w:i/>
          <w:color w:val="005286"/>
          <w:spacing w:val="-11"/>
          <w:w w:val="85"/>
          <w:sz w:val="14"/>
        </w:rPr>
        <w:t> </w:t>
      </w:r>
      <w:r>
        <w:rPr>
          <w:b/>
          <w:i/>
          <w:color w:val="005286"/>
          <w:w w:val="85"/>
          <w:sz w:val="14"/>
        </w:rPr>
        <w:t>E</w:t>
      </w:r>
      <w:r>
        <w:rPr>
          <w:b/>
          <w:i/>
          <w:color w:val="005286"/>
          <w:spacing w:val="-12"/>
          <w:w w:val="85"/>
          <w:sz w:val="14"/>
        </w:rPr>
        <w:t> </w:t>
      </w:r>
      <w:r>
        <w:rPr>
          <w:b/>
          <w:i/>
          <w:color w:val="005286"/>
          <w:w w:val="85"/>
          <w:sz w:val="14"/>
        </w:rPr>
        <w:t>AN</w:t>
      </w:r>
      <w:r>
        <w:rPr>
          <w:b/>
          <w:i/>
          <w:color w:val="005286"/>
          <w:spacing w:val="-12"/>
          <w:w w:val="85"/>
          <w:sz w:val="14"/>
        </w:rPr>
        <w:t> </w:t>
      </w:r>
      <w:r>
        <w:rPr>
          <w:b/>
          <w:i/>
          <w:color w:val="005286"/>
          <w:w w:val="85"/>
          <w:sz w:val="14"/>
        </w:rPr>
        <w:t>A</w:t>
      </w:r>
      <w:r>
        <w:rPr>
          <w:b/>
          <w:i/>
          <w:color w:val="005286"/>
          <w:spacing w:val="27"/>
          <w:sz w:val="14"/>
        </w:rPr>
        <w:t> </w:t>
      </w:r>
      <w:r>
        <w:rPr>
          <w:b/>
          <w:i/>
          <w:color w:val="005286"/>
          <w:w w:val="85"/>
          <w:sz w:val="14"/>
        </w:rPr>
        <w:t>O</w:t>
      </w:r>
      <w:r>
        <w:rPr>
          <w:b/>
          <w:i/>
          <w:color w:val="005286"/>
          <w:spacing w:val="28"/>
          <w:sz w:val="14"/>
        </w:rPr>
        <w:t> </w:t>
      </w:r>
      <w:r>
        <w:rPr>
          <w:b/>
          <w:i/>
          <w:color w:val="005286"/>
          <w:spacing w:val="9"/>
          <w:w w:val="85"/>
          <w:sz w:val="14"/>
        </w:rPr>
        <w:t>KE</w:t>
      </w:r>
      <w:r>
        <w:rPr>
          <w:b/>
          <w:i/>
          <w:color w:val="005286"/>
          <w:spacing w:val="27"/>
          <w:sz w:val="14"/>
        </w:rPr>
        <w:t> </w:t>
      </w:r>
      <w:r>
        <w:rPr>
          <w:b/>
          <w:i/>
          <w:color w:val="005286"/>
          <w:w w:val="85"/>
          <w:sz w:val="14"/>
        </w:rPr>
        <w:t>AL</w:t>
      </w:r>
      <w:r>
        <w:rPr>
          <w:b/>
          <w:i/>
          <w:color w:val="005286"/>
          <w:spacing w:val="-11"/>
          <w:w w:val="85"/>
          <w:sz w:val="14"/>
        </w:rPr>
        <w:t> </w:t>
      </w:r>
      <w:r>
        <w:rPr>
          <w:b/>
          <w:i/>
          <w:color w:val="005286"/>
          <w:w w:val="85"/>
          <w:sz w:val="14"/>
        </w:rPr>
        <w:t>AK</w:t>
      </w:r>
      <w:r>
        <w:rPr>
          <w:b/>
          <w:i/>
          <w:color w:val="005286"/>
          <w:spacing w:val="-11"/>
          <w:w w:val="85"/>
          <w:sz w:val="14"/>
        </w:rPr>
        <w:t> </w:t>
      </w:r>
      <w:r>
        <w:rPr>
          <w:b/>
          <w:i/>
          <w:color w:val="005286"/>
          <w:w w:val="85"/>
          <w:sz w:val="14"/>
        </w:rPr>
        <w:t>AU</w:t>
      </w:r>
      <w:r>
        <w:rPr>
          <w:b/>
          <w:i/>
          <w:color w:val="005286"/>
          <w:spacing w:val="28"/>
          <w:sz w:val="14"/>
        </w:rPr>
        <w:t> </w:t>
      </w:r>
      <w:r>
        <w:rPr>
          <w:b/>
          <w:i/>
          <w:color w:val="005286"/>
          <w:w w:val="85"/>
          <w:sz w:val="14"/>
        </w:rPr>
        <w:t>P</w:t>
      </w:r>
      <w:r>
        <w:rPr>
          <w:b/>
          <w:i/>
          <w:color w:val="005286"/>
          <w:spacing w:val="-12"/>
          <w:w w:val="85"/>
          <w:sz w:val="14"/>
        </w:rPr>
        <w:t> </w:t>
      </w:r>
      <w:r>
        <w:rPr>
          <w:b/>
          <w:i/>
          <w:color w:val="005286"/>
          <w:w w:val="85"/>
          <w:sz w:val="14"/>
        </w:rPr>
        <w:t>AU</w:t>
      </w:r>
      <w:r>
        <w:rPr>
          <w:b/>
          <w:i/>
          <w:color w:val="005286"/>
          <w:spacing w:val="-11"/>
          <w:w w:val="85"/>
          <w:sz w:val="14"/>
        </w:rPr>
        <w:t> </w:t>
      </w:r>
      <w:r>
        <w:rPr>
          <w:b/>
          <w:i/>
          <w:color w:val="005286"/>
          <w:w w:val="85"/>
          <w:sz w:val="14"/>
        </w:rPr>
        <w:t>K</w:t>
      </w:r>
      <w:r>
        <w:rPr>
          <w:b/>
          <w:i/>
          <w:color w:val="005286"/>
          <w:spacing w:val="-14"/>
          <w:w w:val="85"/>
          <w:sz w:val="14"/>
        </w:rPr>
        <w:t> </w:t>
      </w:r>
      <w:r>
        <w:rPr>
          <w:b/>
          <w:i/>
          <w:color w:val="005286"/>
          <w:w w:val="85"/>
          <w:sz w:val="14"/>
        </w:rPr>
        <w:t>I</w:t>
      </w:r>
      <w:r>
        <w:rPr>
          <w:b/>
          <w:i/>
          <w:color w:val="005286"/>
          <w:spacing w:val="-13"/>
          <w:w w:val="85"/>
          <w:sz w:val="14"/>
        </w:rPr>
        <w:t> </w:t>
      </w:r>
      <w:r>
        <w:rPr>
          <w:b/>
          <w:i/>
          <w:color w:val="005286"/>
          <w:w w:val="85"/>
          <w:sz w:val="14"/>
        </w:rPr>
        <w:t>K</w:t>
      </w:r>
      <w:r>
        <w:rPr>
          <w:b/>
          <w:i/>
          <w:color w:val="005286"/>
          <w:spacing w:val="-14"/>
          <w:w w:val="85"/>
          <w:sz w:val="14"/>
        </w:rPr>
        <w:t> </w:t>
      </w:r>
      <w:r>
        <w:rPr>
          <w:b/>
          <w:i/>
          <w:color w:val="005286"/>
          <w:w w:val="85"/>
          <w:sz w:val="14"/>
        </w:rPr>
        <w:t>Ī</w:t>
      </w:r>
      <w:r>
        <w:rPr>
          <w:b/>
          <w:i/>
          <w:color w:val="005286"/>
          <w:spacing w:val="27"/>
          <w:sz w:val="14"/>
        </w:rPr>
        <w:t> </w:t>
      </w:r>
      <w:r>
        <w:rPr>
          <w:b/>
          <w:i/>
          <w:color w:val="005286"/>
          <w:w w:val="85"/>
          <w:sz w:val="14"/>
        </w:rPr>
        <w:t>O</w:t>
      </w:r>
      <w:r>
        <w:rPr>
          <w:b/>
          <w:i/>
          <w:color w:val="005286"/>
          <w:spacing w:val="28"/>
          <w:sz w:val="14"/>
        </w:rPr>
        <w:t> </w:t>
      </w:r>
      <w:r>
        <w:rPr>
          <w:b/>
          <w:i/>
          <w:color w:val="005286"/>
          <w:w w:val="85"/>
          <w:sz w:val="14"/>
        </w:rPr>
        <w:t>H</w:t>
      </w:r>
      <w:r>
        <w:rPr>
          <w:b/>
          <w:i/>
          <w:color w:val="005286"/>
          <w:spacing w:val="-13"/>
          <w:w w:val="85"/>
          <w:sz w:val="14"/>
        </w:rPr>
        <w:t> </w:t>
      </w:r>
      <w:r>
        <w:rPr>
          <w:b/>
          <w:i/>
          <w:color w:val="005286"/>
          <w:w w:val="85"/>
          <w:sz w:val="14"/>
        </w:rPr>
        <w:t>O</w:t>
      </w:r>
      <w:r>
        <w:rPr>
          <w:b/>
          <w:i/>
          <w:color w:val="005286"/>
          <w:spacing w:val="-12"/>
          <w:w w:val="85"/>
          <w:sz w:val="14"/>
        </w:rPr>
        <w:t> </w:t>
      </w:r>
      <w:r>
        <w:rPr>
          <w:b/>
          <w:i/>
          <w:color w:val="005286"/>
          <w:spacing w:val="12"/>
          <w:w w:val="85"/>
          <w:sz w:val="14"/>
        </w:rPr>
        <w:t>NOL</w:t>
      </w:r>
      <w:r>
        <w:rPr>
          <w:b/>
          <w:i/>
          <w:color w:val="005286"/>
          <w:spacing w:val="-11"/>
          <w:w w:val="85"/>
          <w:sz w:val="14"/>
        </w:rPr>
        <w:t> </w:t>
      </w:r>
      <w:r>
        <w:rPr>
          <w:b/>
          <w:i/>
          <w:color w:val="005286"/>
          <w:spacing w:val="9"/>
          <w:w w:val="85"/>
          <w:sz w:val="14"/>
        </w:rPr>
        <w:t>UL</w:t>
      </w:r>
      <w:r>
        <w:rPr>
          <w:b/>
          <w:i/>
          <w:color w:val="005286"/>
          <w:spacing w:val="-11"/>
          <w:w w:val="85"/>
          <w:sz w:val="14"/>
        </w:rPr>
        <w:t> </w:t>
      </w:r>
      <w:r>
        <w:rPr>
          <w:b/>
          <w:i/>
          <w:color w:val="005286"/>
          <w:spacing w:val="-10"/>
          <w:w w:val="85"/>
          <w:sz w:val="14"/>
        </w:rPr>
        <w:t>U</w:t>
      </w:r>
    </w:p>
    <w:p>
      <w:pPr>
        <w:spacing w:before="41"/>
        <w:ind w:left="369" w:right="0" w:firstLine="0"/>
        <w:jc w:val="left"/>
        <w:rPr>
          <w:sz w:val="16"/>
        </w:rPr>
      </w:pPr>
      <w:r>
        <w:rPr>
          <w:color w:val="005286"/>
          <w:spacing w:val="-4"/>
          <w:sz w:val="16"/>
        </w:rPr>
        <w:t>1099</w:t>
      </w:r>
      <w:r>
        <w:rPr>
          <w:color w:val="005286"/>
          <w:spacing w:val="-9"/>
          <w:sz w:val="16"/>
        </w:rPr>
        <w:t> </w:t>
      </w:r>
      <w:r>
        <w:rPr>
          <w:color w:val="005286"/>
          <w:spacing w:val="-4"/>
          <w:sz w:val="16"/>
        </w:rPr>
        <w:t>Alakea</w:t>
      </w:r>
      <w:r>
        <w:rPr>
          <w:color w:val="005286"/>
          <w:spacing w:val="-8"/>
          <w:sz w:val="16"/>
        </w:rPr>
        <w:t> </w:t>
      </w:r>
      <w:r>
        <w:rPr>
          <w:color w:val="005286"/>
          <w:spacing w:val="-4"/>
          <w:sz w:val="16"/>
        </w:rPr>
        <w:t>Street,</w:t>
      </w:r>
      <w:r>
        <w:rPr>
          <w:color w:val="005286"/>
          <w:spacing w:val="-7"/>
          <w:sz w:val="16"/>
        </w:rPr>
        <w:t> </w:t>
      </w:r>
      <w:r>
        <w:rPr>
          <w:color w:val="005286"/>
          <w:spacing w:val="-4"/>
          <w:sz w:val="16"/>
        </w:rPr>
        <w:t>Suite</w:t>
      </w:r>
      <w:r>
        <w:rPr>
          <w:color w:val="005286"/>
          <w:spacing w:val="-9"/>
          <w:sz w:val="16"/>
        </w:rPr>
        <w:t> </w:t>
      </w:r>
      <w:r>
        <w:rPr>
          <w:color w:val="005286"/>
          <w:spacing w:val="-4"/>
          <w:sz w:val="16"/>
        </w:rPr>
        <w:t>1700,</w:t>
      </w:r>
      <w:r>
        <w:rPr>
          <w:color w:val="005286"/>
          <w:spacing w:val="-10"/>
          <w:sz w:val="16"/>
        </w:rPr>
        <w:t> </w:t>
      </w:r>
      <w:r>
        <w:rPr>
          <w:color w:val="005286"/>
          <w:spacing w:val="-4"/>
          <w:sz w:val="16"/>
        </w:rPr>
        <w:t>Honolulu,</w:t>
      </w:r>
      <w:r>
        <w:rPr>
          <w:color w:val="005286"/>
          <w:spacing w:val="-8"/>
          <w:sz w:val="16"/>
        </w:rPr>
        <w:t> </w:t>
      </w:r>
      <w:r>
        <w:rPr>
          <w:color w:val="005286"/>
          <w:spacing w:val="-4"/>
          <w:sz w:val="16"/>
        </w:rPr>
        <w:t>Hawaii</w:t>
      </w:r>
      <w:r>
        <w:rPr>
          <w:color w:val="005286"/>
          <w:spacing w:val="-8"/>
          <w:sz w:val="16"/>
        </w:rPr>
        <w:t> </w:t>
      </w:r>
      <w:r>
        <w:rPr>
          <w:color w:val="005286"/>
          <w:spacing w:val="-4"/>
          <w:sz w:val="16"/>
        </w:rPr>
        <w:t>96813</w:t>
      </w:r>
      <w:r>
        <w:rPr>
          <w:color w:val="005286"/>
          <w:spacing w:val="27"/>
          <w:sz w:val="16"/>
        </w:rPr>
        <w:t> </w:t>
      </w:r>
      <w:r>
        <w:rPr>
          <w:color w:val="009C4F"/>
          <w:spacing w:val="-4"/>
          <w:position w:val="1"/>
          <w:sz w:val="12"/>
        </w:rPr>
        <w:t>|</w:t>
      </w:r>
      <w:r>
        <w:rPr>
          <w:color w:val="009C4F"/>
          <w:spacing w:val="40"/>
          <w:position w:val="1"/>
          <w:sz w:val="12"/>
        </w:rPr>
        <w:t> </w:t>
      </w:r>
      <w:r>
        <w:rPr>
          <w:color w:val="005286"/>
          <w:spacing w:val="-4"/>
          <w:sz w:val="16"/>
        </w:rPr>
        <w:t>HonoluluTransit.org</w:t>
      </w:r>
      <w:r>
        <w:rPr>
          <w:color w:val="005286"/>
          <w:spacing w:val="33"/>
          <w:sz w:val="16"/>
        </w:rPr>
        <w:t> </w:t>
      </w:r>
      <w:r>
        <w:rPr>
          <w:color w:val="009C4F"/>
          <w:spacing w:val="-4"/>
          <w:position w:val="1"/>
          <w:sz w:val="12"/>
        </w:rPr>
        <w:t>|</w:t>
      </w:r>
      <w:r>
        <w:rPr>
          <w:color w:val="009C4F"/>
          <w:spacing w:val="59"/>
          <w:position w:val="1"/>
          <w:sz w:val="12"/>
        </w:rPr>
        <w:t> </w:t>
      </w:r>
      <w:r>
        <w:rPr>
          <w:color w:val="005286"/>
          <w:spacing w:val="-4"/>
          <w:sz w:val="16"/>
        </w:rPr>
        <w:t>Phone:</w:t>
      </w:r>
      <w:r>
        <w:rPr>
          <w:color w:val="005286"/>
          <w:spacing w:val="-7"/>
          <w:sz w:val="16"/>
        </w:rPr>
        <w:t> </w:t>
      </w:r>
      <w:r>
        <w:rPr>
          <w:color w:val="005286"/>
          <w:spacing w:val="-4"/>
          <w:sz w:val="16"/>
        </w:rPr>
        <w:t>808-768-6159</w:t>
      </w:r>
      <w:r>
        <w:rPr>
          <w:color w:val="005286"/>
          <w:spacing w:val="45"/>
          <w:sz w:val="16"/>
        </w:rPr>
        <w:t> </w:t>
      </w:r>
      <w:r>
        <w:rPr>
          <w:color w:val="009C4F"/>
          <w:spacing w:val="-4"/>
          <w:position w:val="1"/>
          <w:sz w:val="12"/>
        </w:rPr>
        <w:t>|</w:t>
      </w:r>
      <w:r>
        <w:rPr>
          <w:color w:val="009C4F"/>
          <w:spacing w:val="59"/>
          <w:position w:val="1"/>
          <w:sz w:val="12"/>
        </w:rPr>
        <w:t> </w:t>
      </w:r>
      <w:hyperlink r:id="rId187">
        <w:r>
          <w:rPr>
            <w:color w:val="005286"/>
            <w:spacing w:val="-4"/>
            <w:sz w:val="16"/>
          </w:rPr>
          <w:t>info@honolulutransit.org</w:t>
        </w:r>
      </w:hyperlink>
    </w:p>
    <w:p>
      <w:pPr>
        <w:spacing w:after="0"/>
        <w:jc w:val="left"/>
        <w:rPr>
          <w:sz w:val="16"/>
        </w:rPr>
        <w:sectPr>
          <w:type w:val="continuous"/>
          <w:pgSz w:w="12240" w:h="15840"/>
          <w:pgMar w:header="0" w:footer="0" w:top="860" w:bottom="280" w:left="360" w:right="0"/>
        </w:sectPr>
      </w:pPr>
    </w:p>
    <w:p>
      <w:pPr>
        <w:pStyle w:val="BodyText"/>
        <w:spacing w:before="42"/>
        <w:ind w:left="770"/>
      </w:pPr>
      <w:r>
        <w:rPr>
          <w:w w:val="80"/>
        </w:rPr>
        <w:t>Page</w:t>
      </w:r>
      <w:r>
        <w:rPr>
          <w:spacing w:val="9"/>
        </w:rPr>
        <w:t> </w:t>
      </w:r>
      <w:r>
        <w:rPr>
          <w:spacing w:val="-10"/>
        </w:rPr>
        <w:t>2</w:t>
      </w:r>
    </w:p>
    <w:p>
      <w:pPr>
        <w:pStyle w:val="BodyText"/>
        <w:spacing w:before="17"/>
        <w:ind w:left="770"/>
      </w:pPr>
      <w:r>
        <w:rPr>
          <w:w w:val="90"/>
        </w:rPr>
        <w:t>March</w:t>
      </w:r>
      <w:r>
        <w:rPr>
          <w:spacing w:val="2"/>
        </w:rPr>
        <w:t> </w:t>
      </w:r>
      <w:r>
        <w:rPr>
          <w:w w:val="90"/>
        </w:rPr>
        <w:t>20,</w:t>
      </w:r>
      <w:r>
        <w:rPr>
          <w:spacing w:val="2"/>
        </w:rPr>
        <w:t> </w:t>
      </w:r>
      <w:r>
        <w:rPr>
          <w:spacing w:val="-4"/>
          <w:w w:val="90"/>
        </w:rPr>
        <w:t>2026</w:t>
      </w:r>
    </w:p>
    <w:p>
      <w:pPr>
        <w:pStyle w:val="BodyText"/>
      </w:pPr>
    </w:p>
    <w:p>
      <w:pPr>
        <w:pStyle w:val="BodyText"/>
      </w:pPr>
    </w:p>
    <w:p>
      <w:pPr>
        <w:pStyle w:val="BodyText"/>
        <w:spacing w:before="74"/>
      </w:pPr>
    </w:p>
    <w:p>
      <w:pPr>
        <w:pStyle w:val="BodyText"/>
        <w:spacing w:line="254" w:lineRule="auto"/>
        <w:ind w:left="720" w:right="1185"/>
      </w:pPr>
      <w:r>
        <w:rPr>
          <w:w w:val="90"/>
        </w:rPr>
        <w:t>HART is committed to making our documents and meetings accessible to all audiences. If you need an auxiliary aid/service or other accessibility accommodation, or an interpreter for a language other than</w:t>
      </w:r>
      <w:r>
        <w:rPr>
          <w:spacing w:val="80"/>
        </w:rPr>
        <w:t> </w:t>
      </w:r>
      <w:r>
        <w:rPr>
          <w:w w:val="90"/>
        </w:rPr>
        <w:t>English, please call 808-768-6258 or email </w:t>
      </w:r>
      <w:hyperlink r:id="rId185">
        <w:r>
          <w:rPr>
            <w:color w:val="0000FF"/>
            <w:w w:val="90"/>
            <w:u w:val="single" w:color="0000FF"/>
          </w:rPr>
          <w:t>hartboard@honolulu.gov</w:t>
        </w:r>
      </w:hyperlink>
      <w:r>
        <w:rPr>
          <w:color w:val="0000FF"/>
          <w:w w:val="90"/>
        </w:rPr>
        <w:t> </w:t>
      </w:r>
      <w:r>
        <w:rPr>
          <w:w w:val="90"/>
        </w:rPr>
        <w:t>as soon as possible. Requests </w:t>
      </w:r>
      <w:r>
        <w:rPr>
          <w:spacing w:val="-6"/>
        </w:rPr>
        <w:t>made</w:t>
      </w:r>
      <w:r>
        <w:rPr>
          <w:spacing w:val="-9"/>
        </w:rPr>
        <w:t> </w:t>
      </w:r>
      <w:r>
        <w:rPr>
          <w:spacing w:val="-6"/>
        </w:rPr>
        <w:t>as</w:t>
      </w:r>
      <w:r>
        <w:rPr>
          <w:spacing w:val="-14"/>
        </w:rPr>
        <w:t> </w:t>
      </w:r>
      <w:r>
        <w:rPr>
          <w:spacing w:val="-6"/>
        </w:rPr>
        <w:t>early</w:t>
      </w:r>
      <w:r>
        <w:rPr>
          <w:spacing w:val="-11"/>
        </w:rPr>
        <w:t> </w:t>
      </w:r>
      <w:r>
        <w:rPr>
          <w:spacing w:val="-6"/>
        </w:rPr>
        <w:t>as</w:t>
      </w:r>
      <w:r>
        <w:rPr>
          <w:spacing w:val="-14"/>
        </w:rPr>
        <w:t> </w:t>
      </w:r>
      <w:r>
        <w:rPr>
          <w:spacing w:val="-6"/>
        </w:rPr>
        <w:t>possible</w:t>
      </w:r>
      <w:r>
        <w:rPr>
          <w:spacing w:val="-9"/>
        </w:rPr>
        <w:t> </w:t>
      </w:r>
      <w:r>
        <w:rPr>
          <w:spacing w:val="-6"/>
        </w:rPr>
        <w:t>have</w:t>
      </w:r>
      <w:r>
        <w:rPr>
          <w:spacing w:val="-13"/>
        </w:rPr>
        <w:t> </w:t>
      </w:r>
      <w:r>
        <w:rPr>
          <w:spacing w:val="-6"/>
        </w:rPr>
        <w:t>a</w:t>
      </w:r>
      <w:r>
        <w:rPr>
          <w:spacing w:val="-10"/>
        </w:rPr>
        <w:t> </w:t>
      </w:r>
      <w:r>
        <w:rPr>
          <w:spacing w:val="-6"/>
        </w:rPr>
        <w:t>greater</w:t>
      </w:r>
      <w:r>
        <w:rPr>
          <w:spacing w:val="-13"/>
        </w:rPr>
        <w:t> </w:t>
      </w:r>
      <w:r>
        <w:rPr>
          <w:spacing w:val="-6"/>
        </w:rPr>
        <w:t>likelihood</w:t>
      </w:r>
      <w:r>
        <w:rPr>
          <w:spacing w:val="-9"/>
        </w:rPr>
        <w:t> </w:t>
      </w:r>
      <w:r>
        <w:rPr>
          <w:spacing w:val="-6"/>
        </w:rPr>
        <w:t>of</w:t>
      </w:r>
      <w:r>
        <w:rPr>
          <w:spacing w:val="-11"/>
        </w:rPr>
        <w:t> </w:t>
      </w:r>
      <w:r>
        <w:rPr>
          <w:spacing w:val="-6"/>
        </w:rPr>
        <w:t>being</w:t>
      </w:r>
      <w:r>
        <w:rPr>
          <w:spacing w:val="-14"/>
        </w:rPr>
        <w:t> </w:t>
      </w:r>
      <w:r>
        <w:rPr>
          <w:spacing w:val="-6"/>
        </w:rPr>
        <w:t>fulfilled.</w:t>
      </w:r>
    </w:p>
    <w:p>
      <w:pPr>
        <w:pStyle w:val="BodyText"/>
        <w:spacing w:before="20"/>
      </w:pPr>
    </w:p>
    <w:p>
      <w:pPr>
        <w:pStyle w:val="BodyText"/>
        <w:ind w:left="720"/>
      </w:pPr>
      <w:r>
        <w:rPr>
          <w:w w:val="90"/>
        </w:rPr>
        <w:t>Upon</w:t>
      </w:r>
      <w:r>
        <w:rPr>
          <w:spacing w:val="2"/>
        </w:rPr>
        <w:t> </w:t>
      </w:r>
      <w:r>
        <w:rPr>
          <w:w w:val="90"/>
        </w:rPr>
        <w:t>request,</w:t>
      </w:r>
      <w:r>
        <w:rPr/>
        <w:t> </w:t>
      </w:r>
      <w:r>
        <w:rPr>
          <w:w w:val="90"/>
        </w:rPr>
        <w:t>this</w:t>
      </w:r>
      <w:r>
        <w:rPr>
          <w:spacing w:val="4"/>
        </w:rPr>
        <w:t> </w:t>
      </w:r>
      <w:r>
        <w:rPr>
          <w:w w:val="90"/>
        </w:rPr>
        <w:t>notice</w:t>
      </w:r>
      <w:r>
        <w:rPr>
          <w:spacing w:val="4"/>
        </w:rPr>
        <w:t> </w:t>
      </w:r>
      <w:r>
        <w:rPr>
          <w:w w:val="90"/>
        </w:rPr>
        <w:t>is</w:t>
      </w:r>
      <w:r>
        <w:rPr>
          <w:spacing w:val="4"/>
        </w:rPr>
        <w:t> </w:t>
      </w:r>
      <w:r>
        <w:rPr>
          <w:w w:val="90"/>
        </w:rPr>
        <w:t>available</w:t>
      </w:r>
      <w:r>
        <w:rPr>
          <w:spacing w:val="4"/>
        </w:rPr>
        <w:t> </w:t>
      </w:r>
      <w:r>
        <w:rPr>
          <w:w w:val="90"/>
        </w:rPr>
        <w:t>in</w:t>
      </w:r>
      <w:r>
        <w:rPr>
          <w:spacing w:val="5"/>
        </w:rPr>
        <w:t> </w:t>
      </w:r>
      <w:r>
        <w:rPr>
          <w:w w:val="90"/>
        </w:rPr>
        <w:t>alternate</w:t>
      </w:r>
      <w:r>
        <w:rPr>
          <w:spacing w:val="1"/>
        </w:rPr>
        <w:t> </w:t>
      </w:r>
      <w:r>
        <w:rPr>
          <w:w w:val="90"/>
        </w:rPr>
        <w:t>formats</w:t>
      </w:r>
      <w:r>
        <w:rPr>
          <w:spacing w:val="3"/>
        </w:rPr>
        <w:t> </w:t>
      </w:r>
      <w:r>
        <w:rPr>
          <w:w w:val="90"/>
        </w:rPr>
        <w:t>such</w:t>
      </w:r>
      <w:r>
        <w:rPr>
          <w:spacing w:val="5"/>
        </w:rPr>
        <w:t> </w:t>
      </w:r>
      <w:r>
        <w:rPr>
          <w:w w:val="90"/>
        </w:rPr>
        <w:t>as</w:t>
      </w:r>
      <w:r>
        <w:rPr>
          <w:spacing w:val="-1"/>
        </w:rPr>
        <w:t> </w:t>
      </w:r>
      <w:r>
        <w:rPr>
          <w:w w:val="90"/>
        </w:rPr>
        <w:t>large</w:t>
      </w:r>
      <w:r>
        <w:rPr>
          <w:spacing w:val="1"/>
        </w:rPr>
        <w:t> </w:t>
      </w:r>
      <w:r>
        <w:rPr>
          <w:w w:val="90"/>
        </w:rPr>
        <w:t>print,</w:t>
      </w:r>
      <w:r>
        <w:rPr>
          <w:spacing w:val="3"/>
        </w:rPr>
        <w:t> </w:t>
      </w:r>
      <w:r>
        <w:rPr>
          <w:w w:val="90"/>
        </w:rPr>
        <w:t>Braille,</w:t>
      </w:r>
      <w:r>
        <w:rPr>
          <w:spacing w:val="4"/>
        </w:rPr>
        <w:t> </w:t>
      </w:r>
      <w:r>
        <w:rPr>
          <w:w w:val="90"/>
        </w:rPr>
        <w:t>or</w:t>
      </w:r>
      <w:r>
        <w:rPr>
          <w:spacing w:val="1"/>
        </w:rPr>
        <w:t> </w:t>
      </w:r>
      <w:r>
        <w:rPr>
          <w:w w:val="90"/>
        </w:rPr>
        <w:t>electronic</w:t>
      </w:r>
      <w:r>
        <w:rPr>
          <w:spacing w:val="-1"/>
        </w:rPr>
        <w:t> </w:t>
      </w:r>
      <w:r>
        <w:rPr>
          <w:spacing w:val="-4"/>
          <w:w w:val="90"/>
        </w:rPr>
        <w:t>copy.</w:t>
      </w:r>
    </w:p>
    <w:p>
      <w:pPr>
        <w:pStyle w:val="BodyText"/>
        <w:spacing w:after="0"/>
        <w:sectPr>
          <w:headerReference w:type="default" r:id="rId241"/>
          <w:footerReference w:type="default" r:id="rId242"/>
          <w:pgSz w:w="12240" w:h="15840"/>
          <w:pgMar w:header="0" w:footer="0" w:top="820" w:bottom="280" w:left="360" w:right="0"/>
        </w:sectPr>
      </w:pPr>
    </w:p>
    <w:p>
      <w:pPr>
        <w:spacing w:before="80"/>
        <w:ind w:left="0" w:right="368" w:firstLine="0"/>
        <w:jc w:val="center"/>
        <w:rPr>
          <w:sz w:val="22"/>
        </w:rPr>
      </w:pPr>
      <w:r>
        <w:rPr>
          <w:sz w:val="22"/>
        </w:rPr>
        <mc:AlternateContent>
          <mc:Choice Requires="wps">
            <w:drawing>
              <wp:anchor distT="0" distB="0" distL="0" distR="0" allowOverlap="1" layoutInCell="1" locked="0" behindDoc="0" simplePos="0" relativeHeight="15772672">
                <wp:simplePos x="0" y="0"/>
                <wp:positionH relativeFrom="page">
                  <wp:posOffset>5256697</wp:posOffset>
                </wp:positionH>
                <wp:positionV relativeFrom="page">
                  <wp:posOffset>135550</wp:posOffset>
                </wp:positionV>
                <wp:extent cx="1990089" cy="2705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1990089" cy="270510"/>
                        </a:xfrm>
                        <a:prstGeom prst="rect">
                          <a:avLst/>
                        </a:prstGeom>
                        <a:solidFill>
                          <a:srgbClr val="00C7FF"/>
                        </a:solidFill>
                      </wps:spPr>
                      <wps:txbx>
                        <w:txbxContent>
                          <w:p>
                            <w:pPr>
                              <w:spacing w:before="74"/>
                              <w:ind w:left="45" w:right="0" w:firstLine="0"/>
                              <w:jc w:val="left"/>
                              <w:rPr>
                                <w:rFonts w:ascii="Arial Narrow"/>
                                <w:color w:val="000000"/>
                                <w:sz w:val="25"/>
                              </w:rPr>
                            </w:pPr>
                            <w:r>
                              <w:rPr>
                                <w:rFonts w:ascii="Arial Narrow"/>
                                <w:color w:val="7F00FF"/>
                                <w:sz w:val="25"/>
                              </w:rPr>
                              <w:t>'26MAR12 PM 3:43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3.913208pt;margin-top:10.673279pt;width:156.7pt;height:21.3pt;mso-position-horizontal-relative:page;mso-position-vertical-relative:page;z-index:15772672" type="#_x0000_t202" id="docshape143" filled="true" fillcolor="#00c7ff" stroked="false">
                <v:textbox inset="0,0,0,0">
                  <w:txbxContent>
                    <w:p>
                      <w:pPr>
                        <w:spacing w:before="74"/>
                        <w:ind w:left="45" w:right="0" w:firstLine="0"/>
                        <w:jc w:val="left"/>
                        <w:rPr>
                          <w:rFonts w:ascii="Arial Narrow"/>
                          <w:color w:val="000000"/>
                          <w:sz w:val="25"/>
                        </w:rPr>
                      </w:pPr>
                      <w:r>
                        <w:rPr>
                          <w:rFonts w:ascii="Arial Narrow"/>
                          <w:color w:val="7F00FF"/>
                          <w:sz w:val="25"/>
                        </w:rPr>
                        <w:t>'26MAR12 PM 3:43 CITY </w:t>
                      </w:r>
                      <w:r>
                        <w:rPr>
                          <w:rFonts w:ascii="Arial Narrow"/>
                          <w:color w:val="7F00FF"/>
                          <w:spacing w:val="-2"/>
                          <w:sz w:val="25"/>
                        </w:rPr>
                        <w:t>CLERK</w:t>
                      </w:r>
                    </w:p>
                  </w:txbxContent>
                </v:textbox>
                <v:fill type="solid"/>
                <w10:wrap type="none"/>
              </v:shape>
            </w:pict>
          </mc:Fallback>
        </mc:AlternateContent>
      </w:r>
      <w:r>
        <w:rPr>
          <w:spacing w:val="-2"/>
          <w:sz w:val="22"/>
          <w:u w:val="single"/>
        </w:rPr>
        <w:t>AGENDA</w:t>
      </w:r>
    </w:p>
    <w:p>
      <w:pPr>
        <w:pStyle w:val="BodyText"/>
        <w:spacing w:before="92"/>
        <w:rPr>
          <w:sz w:val="22"/>
        </w:rPr>
      </w:pPr>
    </w:p>
    <w:p>
      <w:pPr>
        <w:spacing w:before="0"/>
        <w:ind w:left="0" w:right="369" w:firstLine="0"/>
        <w:jc w:val="center"/>
        <w:rPr>
          <w:sz w:val="22"/>
        </w:rPr>
      </w:pPr>
      <w:r>
        <w:rPr>
          <w:sz w:val="22"/>
        </w:rPr>
        <w:t>Meeting</w:t>
      </w:r>
      <w:r>
        <w:rPr>
          <w:spacing w:val="-5"/>
          <w:sz w:val="22"/>
        </w:rPr>
        <w:t> </w:t>
      </w:r>
      <w:r>
        <w:rPr>
          <w:sz w:val="22"/>
        </w:rPr>
        <w:t>of</w:t>
      </w:r>
      <w:r>
        <w:rPr>
          <w:spacing w:val="-5"/>
          <w:sz w:val="22"/>
        </w:rPr>
        <w:t> </w:t>
      </w:r>
      <w:r>
        <w:rPr>
          <w:sz w:val="22"/>
        </w:rPr>
        <w:t>the</w:t>
      </w:r>
      <w:r>
        <w:rPr>
          <w:spacing w:val="-4"/>
          <w:sz w:val="22"/>
        </w:rPr>
        <w:t> </w:t>
      </w:r>
      <w:r>
        <w:rPr>
          <w:sz w:val="22"/>
        </w:rPr>
        <w:t>Zoning</w:t>
      </w:r>
      <w:r>
        <w:rPr>
          <w:spacing w:val="-5"/>
          <w:sz w:val="22"/>
        </w:rPr>
        <w:t> </w:t>
      </w:r>
      <w:r>
        <w:rPr>
          <w:sz w:val="22"/>
        </w:rPr>
        <w:t>Board</w:t>
      </w:r>
      <w:r>
        <w:rPr>
          <w:spacing w:val="-4"/>
          <w:sz w:val="22"/>
        </w:rPr>
        <w:t> </w:t>
      </w:r>
      <w:r>
        <w:rPr>
          <w:sz w:val="22"/>
        </w:rPr>
        <w:t>of</w:t>
      </w:r>
      <w:r>
        <w:rPr>
          <w:spacing w:val="-5"/>
          <w:sz w:val="22"/>
        </w:rPr>
        <w:t> </w:t>
      </w:r>
      <w:r>
        <w:rPr>
          <w:spacing w:val="-2"/>
          <w:sz w:val="22"/>
        </w:rPr>
        <w:t>Appeals</w:t>
      </w:r>
    </w:p>
    <w:p>
      <w:pPr>
        <w:spacing w:before="0"/>
        <w:ind w:left="0" w:right="359" w:firstLine="0"/>
        <w:jc w:val="center"/>
        <w:rPr>
          <w:b/>
          <w:sz w:val="22"/>
        </w:rPr>
      </w:pPr>
      <w:r>
        <w:rPr>
          <w:b/>
          <w:sz w:val="22"/>
        </w:rPr>
        <w:t>March</w:t>
      </w:r>
      <w:r>
        <w:rPr>
          <w:b/>
          <w:spacing w:val="-5"/>
          <w:sz w:val="22"/>
        </w:rPr>
        <w:t> </w:t>
      </w:r>
      <w:r>
        <w:rPr>
          <w:b/>
          <w:sz w:val="22"/>
        </w:rPr>
        <w:t>19,</w:t>
      </w:r>
      <w:r>
        <w:rPr>
          <w:b/>
          <w:spacing w:val="-5"/>
          <w:sz w:val="22"/>
        </w:rPr>
        <w:t> </w:t>
      </w:r>
      <w:r>
        <w:rPr>
          <w:b/>
          <w:spacing w:val="-4"/>
          <w:sz w:val="22"/>
        </w:rPr>
        <w:t>2026</w:t>
      </w:r>
    </w:p>
    <w:p>
      <w:pPr>
        <w:pStyle w:val="BodyText"/>
        <w:rPr>
          <w:b/>
          <w:sz w:val="22"/>
        </w:rPr>
      </w:pPr>
    </w:p>
    <w:p>
      <w:pPr>
        <w:pStyle w:val="BodyText"/>
        <w:rPr>
          <w:b/>
          <w:sz w:val="22"/>
        </w:rPr>
      </w:pPr>
    </w:p>
    <w:p>
      <w:pPr>
        <w:tabs>
          <w:tab w:pos="2520" w:val="left" w:leader="none"/>
        </w:tabs>
        <w:spacing w:before="1"/>
        <w:ind w:left="1079" w:right="0" w:firstLine="0"/>
        <w:jc w:val="left"/>
        <w:rPr>
          <w:sz w:val="22"/>
        </w:rPr>
      </w:pPr>
      <w:r>
        <w:rPr>
          <w:spacing w:val="-2"/>
          <w:sz w:val="22"/>
        </w:rPr>
        <w:t>Time:</w:t>
      </w:r>
      <w:r>
        <w:rPr>
          <w:sz w:val="22"/>
        </w:rPr>
        <w:tab/>
        <w:t>12:00</w:t>
      </w:r>
      <w:r>
        <w:rPr>
          <w:spacing w:val="-6"/>
          <w:sz w:val="22"/>
        </w:rPr>
        <w:t> </w:t>
      </w:r>
      <w:r>
        <w:rPr>
          <w:spacing w:val="-4"/>
          <w:sz w:val="22"/>
        </w:rPr>
        <w:t>p.m.</w:t>
      </w:r>
    </w:p>
    <w:p>
      <w:pPr>
        <w:tabs>
          <w:tab w:pos="2519" w:val="left" w:leader="none"/>
        </w:tabs>
        <w:spacing w:before="0"/>
        <w:ind w:left="1079" w:right="0" w:firstLine="0"/>
        <w:jc w:val="left"/>
        <w:rPr>
          <w:b/>
          <w:sz w:val="22"/>
        </w:rPr>
      </w:pPr>
      <w:r>
        <w:rPr>
          <w:spacing w:val="-2"/>
          <w:sz w:val="22"/>
        </w:rPr>
        <w:t>Place:</w:t>
      </w:r>
      <w:r>
        <w:rPr>
          <w:sz w:val="22"/>
        </w:rPr>
        <w:tab/>
      </w:r>
      <w:r>
        <w:rPr>
          <w:b/>
          <w:sz w:val="22"/>
        </w:rPr>
        <w:t>Frank</w:t>
      </w:r>
      <w:r>
        <w:rPr>
          <w:b/>
          <w:spacing w:val="-7"/>
          <w:sz w:val="22"/>
        </w:rPr>
        <w:t> </w:t>
      </w:r>
      <w:r>
        <w:rPr>
          <w:b/>
          <w:sz w:val="22"/>
        </w:rPr>
        <w:t>Fasi</w:t>
      </w:r>
      <w:r>
        <w:rPr>
          <w:b/>
          <w:spacing w:val="-7"/>
          <w:sz w:val="22"/>
        </w:rPr>
        <w:t> </w:t>
      </w:r>
      <w:r>
        <w:rPr>
          <w:b/>
          <w:sz w:val="22"/>
        </w:rPr>
        <w:t>Municipal</w:t>
      </w:r>
      <w:r>
        <w:rPr>
          <w:b/>
          <w:spacing w:val="-8"/>
          <w:sz w:val="22"/>
        </w:rPr>
        <w:t> </w:t>
      </w:r>
      <w:r>
        <w:rPr>
          <w:b/>
          <w:spacing w:val="-2"/>
          <w:sz w:val="22"/>
        </w:rPr>
        <w:t>Building</w:t>
      </w:r>
    </w:p>
    <w:p>
      <w:pPr>
        <w:spacing w:before="0"/>
        <w:ind w:left="2519" w:right="3777" w:firstLine="0"/>
        <w:jc w:val="left"/>
        <w:rPr>
          <w:sz w:val="22"/>
        </w:rPr>
      </w:pPr>
      <w:r>
        <w:rPr>
          <w:sz w:val="22"/>
        </w:rPr>
        <w:t>650</w:t>
      </w:r>
      <w:r>
        <w:rPr>
          <w:spacing w:val="-6"/>
          <w:sz w:val="22"/>
        </w:rPr>
        <w:t> </w:t>
      </w:r>
      <w:r>
        <w:rPr>
          <w:sz w:val="22"/>
        </w:rPr>
        <w:t>South</w:t>
      </w:r>
      <w:r>
        <w:rPr>
          <w:spacing w:val="-6"/>
          <w:sz w:val="22"/>
        </w:rPr>
        <w:t> </w:t>
      </w:r>
      <w:r>
        <w:rPr>
          <w:sz w:val="22"/>
        </w:rPr>
        <w:t>King</w:t>
      </w:r>
      <w:r>
        <w:rPr>
          <w:spacing w:val="-6"/>
          <w:sz w:val="22"/>
        </w:rPr>
        <w:t> </w:t>
      </w:r>
      <w:r>
        <w:rPr>
          <w:sz w:val="22"/>
        </w:rPr>
        <w:t>Street,</w:t>
      </w:r>
      <w:r>
        <w:rPr>
          <w:spacing w:val="-6"/>
          <w:sz w:val="22"/>
        </w:rPr>
        <w:t> </w:t>
      </w:r>
      <w:r>
        <w:rPr>
          <w:sz w:val="22"/>
        </w:rPr>
        <w:t>6th</w:t>
      </w:r>
      <w:r>
        <w:rPr>
          <w:spacing w:val="-6"/>
          <w:sz w:val="22"/>
        </w:rPr>
        <w:t> </w:t>
      </w:r>
      <w:r>
        <w:rPr>
          <w:sz w:val="22"/>
        </w:rPr>
        <w:t>Floor</w:t>
      </w:r>
      <w:r>
        <w:rPr>
          <w:spacing w:val="-6"/>
          <w:sz w:val="22"/>
        </w:rPr>
        <w:t> </w:t>
      </w:r>
      <w:r>
        <w:rPr>
          <w:sz w:val="22"/>
        </w:rPr>
        <w:t>Conference</w:t>
      </w:r>
      <w:r>
        <w:rPr>
          <w:spacing w:val="-9"/>
          <w:sz w:val="22"/>
        </w:rPr>
        <w:t> </w:t>
      </w:r>
      <w:r>
        <w:rPr>
          <w:sz w:val="22"/>
        </w:rPr>
        <w:t>Room Honolulu, Hawai‘i</w:t>
      </w:r>
      <w:r>
        <w:rPr>
          <w:spacing w:val="40"/>
          <w:sz w:val="22"/>
        </w:rPr>
        <w:t> </w:t>
      </w:r>
      <w:r>
        <w:rPr>
          <w:sz w:val="22"/>
        </w:rPr>
        <w:t>96813</w:t>
      </w:r>
    </w:p>
    <w:p>
      <w:pPr>
        <w:pStyle w:val="BodyText"/>
        <w:rPr>
          <w:sz w:val="22"/>
        </w:rPr>
      </w:pPr>
    </w:p>
    <w:p>
      <w:pPr>
        <w:pStyle w:val="ListParagraph"/>
        <w:numPr>
          <w:ilvl w:val="1"/>
          <w:numId w:val="35"/>
        </w:numPr>
        <w:tabs>
          <w:tab w:pos="1799" w:val="left" w:leader="none"/>
        </w:tabs>
        <w:spacing w:line="240" w:lineRule="auto" w:before="0" w:after="0"/>
        <w:ind w:left="1799" w:right="0" w:hanging="721"/>
        <w:jc w:val="left"/>
        <w:rPr>
          <w:sz w:val="24"/>
        </w:rPr>
      </w:pPr>
      <w:r>
        <w:rPr>
          <w:sz w:val="22"/>
          <w:u w:val="single"/>
        </w:rPr>
        <w:t>CALL</w:t>
      </w:r>
      <w:r>
        <w:rPr>
          <w:spacing w:val="-5"/>
          <w:sz w:val="22"/>
          <w:u w:val="single"/>
        </w:rPr>
        <w:t> </w:t>
      </w:r>
      <w:r>
        <w:rPr>
          <w:sz w:val="22"/>
          <w:u w:val="single"/>
        </w:rPr>
        <w:t>TO</w:t>
      </w:r>
      <w:r>
        <w:rPr>
          <w:spacing w:val="-4"/>
          <w:sz w:val="22"/>
          <w:u w:val="single"/>
        </w:rPr>
        <w:t> </w:t>
      </w:r>
      <w:r>
        <w:rPr>
          <w:spacing w:val="-2"/>
          <w:sz w:val="22"/>
          <w:u w:val="single"/>
        </w:rPr>
        <w:t>ORDER</w:t>
      </w:r>
    </w:p>
    <w:p>
      <w:pPr>
        <w:spacing w:before="87"/>
        <w:ind w:left="2520" w:right="0" w:firstLine="0"/>
        <w:jc w:val="left"/>
        <w:rPr>
          <w:sz w:val="22"/>
        </w:rPr>
      </w:pPr>
      <w:r>
        <w:rPr>
          <w:sz w:val="22"/>
        </w:rPr>
        <w:t>Roll</w:t>
      </w:r>
      <w:r>
        <w:rPr>
          <w:spacing w:val="-4"/>
          <w:sz w:val="22"/>
        </w:rPr>
        <w:t> Call</w:t>
      </w:r>
    </w:p>
    <w:p>
      <w:pPr>
        <w:pStyle w:val="BodyText"/>
        <w:spacing w:before="1"/>
        <w:rPr>
          <w:sz w:val="22"/>
        </w:rPr>
      </w:pPr>
    </w:p>
    <w:p>
      <w:pPr>
        <w:pStyle w:val="ListParagraph"/>
        <w:numPr>
          <w:ilvl w:val="1"/>
          <w:numId w:val="35"/>
        </w:numPr>
        <w:tabs>
          <w:tab w:pos="1799" w:val="left" w:leader="none"/>
        </w:tabs>
        <w:spacing w:line="240" w:lineRule="auto" w:before="0" w:after="0"/>
        <w:ind w:left="1799" w:right="0" w:hanging="721"/>
        <w:jc w:val="left"/>
        <w:rPr>
          <w:sz w:val="24"/>
        </w:rPr>
      </w:pPr>
      <w:r>
        <w:rPr>
          <w:spacing w:val="-2"/>
          <w:sz w:val="22"/>
          <w:u w:val="single"/>
        </w:rPr>
        <w:t>ADJUDICATORY</w:t>
      </w:r>
      <w:r>
        <w:rPr>
          <w:spacing w:val="7"/>
          <w:sz w:val="22"/>
          <w:u w:val="single"/>
        </w:rPr>
        <w:t> </w:t>
      </w:r>
      <w:r>
        <w:rPr>
          <w:spacing w:val="-2"/>
          <w:sz w:val="22"/>
          <w:u w:val="single"/>
        </w:rPr>
        <w:t>PROCEEDINGS</w:t>
      </w:r>
    </w:p>
    <w:p>
      <w:pPr>
        <w:pStyle w:val="ListParagraph"/>
        <w:numPr>
          <w:ilvl w:val="2"/>
          <w:numId w:val="35"/>
        </w:numPr>
        <w:tabs>
          <w:tab w:pos="2520" w:val="left" w:leader="none"/>
        </w:tabs>
        <w:spacing w:line="240" w:lineRule="auto" w:before="249" w:after="0"/>
        <w:ind w:left="2520" w:right="0" w:hanging="720"/>
        <w:jc w:val="left"/>
        <w:rPr>
          <w:b/>
          <w:sz w:val="22"/>
        </w:rPr>
      </w:pPr>
      <w:r>
        <w:rPr>
          <w:b/>
          <w:sz w:val="22"/>
        </w:rPr>
        <w:t>Scheduling</w:t>
      </w:r>
      <w:r>
        <w:rPr>
          <w:b/>
          <w:spacing w:val="-8"/>
          <w:sz w:val="22"/>
        </w:rPr>
        <w:t> </w:t>
      </w:r>
      <w:r>
        <w:rPr>
          <w:b/>
          <w:sz w:val="22"/>
        </w:rPr>
        <w:t>of</w:t>
      </w:r>
      <w:r>
        <w:rPr>
          <w:b/>
          <w:spacing w:val="-7"/>
          <w:sz w:val="22"/>
        </w:rPr>
        <w:t> </w:t>
      </w:r>
      <w:r>
        <w:rPr>
          <w:b/>
          <w:sz w:val="22"/>
        </w:rPr>
        <w:t>Contested</w:t>
      </w:r>
      <w:r>
        <w:rPr>
          <w:b/>
          <w:spacing w:val="-7"/>
          <w:sz w:val="22"/>
        </w:rPr>
        <w:t> </w:t>
      </w:r>
      <w:r>
        <w:rPr>
          <w:b/>
          <w:sz w:val="22"/>
        </w:rPr>
        <w:t>Case</w:t>
      </w:r>
      <w:r>
        <w:rPr>
          <w:b/>
          <w:spacing w:val="-7"/>
          <w:sz w:val="22"/>
        </w:rPr>
        <w:t> </w:t>
      </w:r>
      <w:r>
        <w:rPr>
          <w:b/>
          <w:sz w:val="22"/>
        </w:rPr>
        <w:t>Hearing</w:t>
      </w:r>
      <w:r>
        <w:rPr>
          <w:b/>
          <w:spacing w:val="-7"/>
          <w:sz w:val="22"/>
        </w:rPr>
        <w:t> </w:t>
      </w:r>
      <w:r>
        <w:rPr>
          <w:b/>
          <w:sz w:val="22"/>
        </w:rPr>
        <w:t>and</w:t>
      </w:r>
      <w:r>
        <w:rPr>
          <w:b/>
          <w:spacing w:val="-7"/>
          <w:sz w:val="22"/>
        </w:rPr>
        <w:t> </w:t>
      </w:r>
      <w:r>
        <w:rPr>
          <w:b/>
          <w:sz w:val="22"/>
        </w:rPr>
        <w:t>Related</w:t>
      </w:r>
      <w:r>
        <w:rPr>
          <w:b/>
          <w:spacing w:val="-7"/>
          <w:sz w:val="22"/>
        </w:rPr>
        <w:t> </w:t>
      </w:r>
      <w:r>
        <w:rPr>
          <w:b/>
          <w:spacing w:val="-2"/>
          <w:sz w:val="22"/>
        </w:rPr>
        <w:t>Matters</w:t>
      </w:r>
    </w:p>
    <w:p>
      <w:pPr>
        <w:pStyle w:val="ListParagraph"/>
        <w:numPr>
          <w:ilvl w:val="3"/>
          <w:numId w:val="35"/>
        </w:numPr>
        <w:tabs>
          <w:tab w:pos="3239" w:val="left" w:leader="none"/>
        </w:tabs>
        <w:spacing w:line="240" w:lineRule="auto" w:before="252" w:after="0"/>
        <w:ind w:left="3239" w:right="0" w:hanging="719"/>
        <w:jc w:val="left"/>
        <w:rPr>
          <w:b/>
          <w:sz w:val="22"/>
        </w:rPr>
      </w:pPr>
      <w:r>
        <w:rPr>
          <w:b/>
          <w:spacing w:val="-2"/>
          <w:sz w:val="22"/>
        </w:rPr>
        <w:t>2025/ZBA-</w:t>
      </w:r>
      <w:r>
        <w:rPr>
          <w:b/>
          <w:spacing w:val="-5"/>
          <w:sz w:val="22"/>
        </w:rPr>
        <w:t>43</w:t>
      </w:r>
    </w:p>
    <w:p>
      <w:pPr>
        <w:tabs>
          <w:tab w:pos="4680" w:val="left" w:leader="none"/>
        </w:tabs>
        <w:spacing w:before="1"/>
        <w:ind w:left="3240" w:right="0" w:firstLine="0"/>
        <w:jc w:val="left"/>
        <w:rPr>
          <w:b/>
          <w:sz w:val="22"/>
        </w:rPr>
      </w:pPr>
      <w:r>
        <w:rPr>
          <w:b/>
          <w:spacing w:val="-2"/>
          <w:sz w:val="22"/>
        </w:rPr>
        <w:t>Petitioner:</w:t>
      </w:r>
      <w:r>
        <w:rPr>
          <w:b/>
          <w:sz w:val="22"/>
        </w:rPr>
        <w:tab/>
        <w:t>Malama</w:t>
      </w:r>
      <w:r>
        <w:rPr>
          <w:b/>
          <w:spacing w:val="-8"/>
          <w:sz w:val="22"/>
        </w:rPr>
        <w:t> </w:t>
      </w:r>
      <w:r>
        <w:rPr>
          <w:b/>
          <w:sz w:val="22"/>
        </w:rPr>
        <w:t>Saint</w:t>
      </w:r>
      <w:r>
        <w:rPr>
          <w:b/>
          <w:spacing w:val="-7"/>
          <w:sz w:val="22"/>
        </w:rPr>
        <w:t> </w:t>
      </w:r>
      <w:r>
        <w:rPr>
          <w:b/>
          <w:sz w:val="22"/>
        </w:rPr>
        <w:t>Francis</w:t>
      </w:r>
      <w:r>
        <w:rPr>
          <w:b/>
          <w:spacing w:val="-7"/>
          <w:sz w:val="22"/>
        </w:rPr>
        <w:t> </w:t>
      </w:r>
      <w:r>
        <w:rPr>
          <w:b/>
          <w:spacing w:val="-2"/>
          <w:sz w:val="22"/>
        </w:rPr>
        <w:t>Manoa</w:t>
      </w:r>
    </w:p>
    <w:p>
      <w:pPr>
        <w:tabs>
          <w:tab w:pos="4679" w:val="left" w:leader="none"/>
        </w:tabs>
        <w:spacing w:before="0"/>
        <w:ind w:left="4680" w:right="1793" w:hanging="1441"/>
        <w:jc w:val="left"/>
        <w:rPr>
          <w:sz w:val="22"/>
        </w:rPr>
      </w:pPr>
      <w:r>
        <w:rPr>
          <w:b/>
          <w:spacing w:val="-2"/>
          <w:sz w:val="22"/>
        </w:rPr>
        <w:t>Appeal:</w:t>
      </w:r>
      <w:r>
        <w:rPr>
          <w:b/>
          <w:sz w:val="22"/>
        </w:rPr>
        <w:tab/>
      </w:r>
      <w:r>
        <w:rPr>
          <w:sz w:val="22"/>
        </w:rPr>
        <w:t>Planned</w:t>
      </w:r>
      <w:r>
        <w:rPr>
          <w:spacing w:val="-8"/>
          <w:sz w:val="22"/>
        </w:rPr>
        <w:t> </w:t>
      </w:r>
      <w:r>
        <w:rPr>
          <w:sz w:val="22"/>
        </w:rPr>
        <w:t>Development</w:t>
      </w:r>
      <w:r>
        <w:rPr>
          <w:spacing w:val="-8"/>
          <w:sz w:val="22"/>
        </w:rPr>
        <w:t> </w:t>
      </w:r>
      <w:r>
        <w:rPr>
          <w:sz w:val="22"/>
        </w:rPr>
        <w:t>Housing</w:t>
      </w:r>
      <w:r>
        <w:rPr>
          <w:spacing w:val="-8"/>
          <w:sz w:val="22"/>
        </w:rPr>
        <w:t> </w:t>
      </w:r>
      <w:r>
        <w:rPr>
          <w:sz w:val="22"/>
        </w:rPr>
        <w:t>Permit</w:t>
      </w:r>
      <w:r>
        <w:rPr>
          <w:spacing w:val="-8"/>
          <w:sz w:val="22"/>
        </w:rPr>
        <w:t> </w:t>
      </w:r>
      <w:r>
        <w:rPr>
          <w:sz w:val="22"/>
        </w:rPr>
        <w:t>No.</w:t>
      </w:r>
      <w:r>
        <w:rPr>
          <w:spacing w:val="-8"/>
          <w:sz w:val="22"/>
        </w:rPr>
        <w:t> </w:t>
      </w:r>
      <w:r>
        <w:rPr>
          <w:sz w:val="22"/>
        </w:rPr>
        <w:t>2024/PDH-1 Aria Lane</w:t>
      </w:r>
    </w:p>
    <w:p>
      <w:pPr>
        <w:spacing w:before="0"/>
        <w:ind w:left="4680" w:right="4102" w:hanging="1"/>
        <w:jc w:val="left"/>
        <w:rPr>
          <w:sz w:val="22"/>
        </w:rPr>
      </w:pPr>
      <w:r>
        <w:rPr>
          <w:sz w:val="22"/>
        </w:rPr>
        <w:t>2707 Pamoa Road – Mānoa Tax</w:t>
      </w:r>
      <w:r>
        <w:rPr>
          <w:spacing w:val="-10"/>
          <w:sz w:val="22"/>
        </w:rPr>
        <w:t> </w:t>
      </w:r>
      <w:r>
        <w:rPr>
          <w:sz w:val="22"/>
        </w:rPr>
        <w:t>Map</w:t>
      </w:r>
      <w:r>
        <w:rPr>
          <w:spacing w:val="-10"/>
          <w:sz w:val="22"/>
        </w:rPr>
        <w:t> </w:t>
      </w:r>
      <w:r>
        <w:rPr>
          <w:sz w:val="22"/>
        </w:rPr>
        <w:t>Key</w:t>
      </w:r>
      <w:r>
        <w:rPr>
          <w:spacing w:val="-10"/>
          <w:sz w:val="22"/>
        </w:rPr>
        <w:t> </w:t>
      </w:r>
      <w:r>
        <w:rPr>
          <w:sz w:val="22"/>
        </w:rPr>
        <w:t>No.</w:t>
      </w:r>
      <w:r>
        <w:rPr>
          <w:spacing w:val="-10"/>
          <w:sz w:val="22"/>
        </w:rPr>
        <w:t> </w:t>
      </w:r>
      <w:r>
        <w:rPr>
          <w:sz w:val="22"/>
        </w:rPr>
        <w:t>2-9-</w:t>
      </w:r>
      <w:r>
        <w:rPr>
          <w:sz w:val="22"/>
        </w:rPr>
        <w:t>004:001</w:t>
      </w:r>
    </w:p>
    <w:p>
      <w:pPr>
        <w:pStyle w:val="BodyText"/>
        <w:rPr>
          <w:sz w:val="22"/>
        </w:rPr>
      </w:pPr>
    </w:p>
    <w:p>
      <w:pPr>
        <w:pStyle w:val="ListParagraph"/>
        <w:numPr>
          <w:ilvl w:val="4"/>
          <w:numId w:val="35"/>
        </w:numPr>
        <w:tabs>
          <w:tab w:pos="3960" w:val="left" w:leader="none"/>
        </w:tabs>
        <w:spacing w:line="240" w:lineRule="auto" w:before="0" w:after="0"/>
        <w:ind w:left="3960" w:right="1678" w:hanging="720"/>
        <w:jc w:val="left"/>
        <w:rPr>
          <w:sz w:val="22"/>
        </w:rPr>
      </w:pPr>
      <w:r>
        <w:rPr>
          <w:sz w:val="22"/>
        </w:rPr>
        <w:t>Proposed</w:t>
      </w:r>
      <w:r>
        <w:rPr>
          <w:spacing w:val="-5"/>
          <w:sz w:val="22"/>
        </w:rPr>
        <w:t> </w:t>
      </w:r>
      <w:r>
        <w:rPr>
          <w:sz w:val="22"/>
        </w:rPr>
        <w:t>Intervenor</w:t>
      </w:r>
      <w:r>
        <w:rPr>
          <w:spacing w:val="-5"/>
          <w:sz w:val="22"/>
        </w:rPr>
        <w:t> </w:t>
      </w:r>
      <w:r>
        <w:rPr>
          <w:sz w:val="22"/>
        </w:rPr>
        <w:t>SF</w:t>
      </w:r>
      <w:r>
        <w:rPr>
          <w:spacing w:val="-5"/>
          <w:sz w:val="22"/>
        </w:rPr>
        <w:t> </w:t>
      </w:r>
      <w:r>
        <w:rPr>
          <w:sz w:val="22"/>
        </w:rPr>
        <w:t>Owner</w:t>
      </w:r>
      <w:r>
        <w:rPr>
          <w:spacing w:val="-5"/>
          <w:sz w:val="22"/>
        </w:rPr>
        <w:t> </w:t>
      </w:r>
      <w:r>
        <w:rPr>
          <w:sz w:val="22"/>
        </w:rPr>
        <w:t>LLC</w:t>
      </w:r>
      <w:r>
        <w:rPr>
          <w:spacing w:val="-4"/>
          <w:sz w:val="22"/>
        </w:rPr>
        <w:t> </w:t>
      </w:r>
      <w:r>
        <w:rPr>
          <w:sz w:val="22"/>
        </w:rPr>
        <w:t>dba</w:t>
      </w:r>
      <w:r>
        <w:rPr>
          <w:spacing w:val="-5"/>
          <w:sz w:val="22"/>
        </w:rPr>
        <w:t> </w:t>
      </w:r>
      <w:r>
        <w:rPr>
          <w:sz w:val="22"/>
        </w:rPr>
        <w:t>Aria</w:t>
      </w:r>
      <w:r>
        <w:rPr>
          <w:spacing w:val="-5"/>
          <w:sz w:val="22"/>
        </w:rPr>
        <w:t> </w:t>
      </w:r>
      <w:r>
        <w:rPr>
          <w:sz w:val="22"/>
        </w:rPr>
        <w:t>Lane’s</w:t>
      </w:r>
      <w:r>
        <w:rPr>
          <w:spacing w:val="-5"/>
          <w:sz w:val="22"/>
        </w:rPr>
        <w:t> </w:t>
      </w:r>
      <w:r>
        <w:rPr>
          <w:sz w:val="22"/>
        </w:rPr>
        <w:t>Application to Intervene</w:t>
      </w:r>
    </w:p>
    <w:p>
      <w:pPr>
        <w:pStyle w:val="BodyText"/>
        <w:rPr>
          <w:sz w:val="22"/>
        </w:rPr>
      </w:pPr>
    </w:p>
    <w:p>
      <w:pPr>
        <w:spacing w:before="0"/>
        <w:ind w:left="3960" w:right="1391" w:firstLine="0"/>
        <w:jc w:val="left"/>
        <w:rPr>
          <w:sz w:val="22"/>
        </w:rPr>
      </w:pPr>
      <w:r>
        <w:rPr>
          <w:sz w:val="22"/>
        </w:rPr>
        <w:t>The Director of the Department of Planning and Permitting’s Statement</w:t>
      </w:r>
      <w:r>
        <w:rPr>
          <w:spacing w:val="-5"/>
          <w:sz w:val="22"/>
        </w:rPr>
        <w:t> </w:t>
      </w:r>
      <w:r>
        <w:rPr>
          <w:sz w:val="22"/>
        </w:rPr>
        <w:t>in</w:t>
      </w:r>
      <w:r>
        <w:rPr>
          <w:spacing w:val="-5"/>
          <w:sz w:val="22"/>
        </w:rPr>
        <w:t> </w:t>
      </w:r>
      <w:r>
        <w:rPr>
          <w:sz w:val="22"/>
        </w:rPr>
        <w:t>Support</w:t>
      </w:r>
      <w:r>
        <w:rPr>
          <w:spacing w:val="-5"/>
          <w:sz w:val="22"/>
        </w:rPr>
        <w:t> </w:t>
      </w:r>
      <w:r>
        <w:rPr>
          <w:sz w:val="22"/>
        </w:rPr>
        <w:t>of</w:t>
      </w:r>
      <w:r>
        <w:rPr>
          <w:spacing w:val="-5"/>
          <w:sz w:val="22"/>
        </w:rPr>
        <w:t> </w:t>
      </w:r>
      <w:r>
        <w:rPr>
          <w:sz w:val="22"/>
        </w:rPr>
        <w:t>Proposed</w:t>
      </w:r>
      <w:r>
        <w:rPr>
          <w:spacing w:val="-5"/>
          <w:sz w:val="22"/>
        </w:rPr>
        <w:t> </w:t>
      </w:r>
      <w:r>
        <w:rPr>
          <w:sz w:val="22"/>
        </w:rPr>
        <w:t>Intervenor</w:t>
      </w:r>
      <w:r>
        <w:rPr>
          <w:spacing w:val="-5"/>
          <w:sz w:val="22"/>
        </w:rPr>
        <w:t> </w:t>
      </w:r>
      <w:r>
        <w:rPr>
          <w:sz w:val="22"/>
        </w:rPr>
        <w:t>SF</w:t>
      </w:r>
      <w:r>
        <w:rPr>
          <w:spacing w:val="-5"/>
          <w:sz w:val="22"/>
        </w:rPr>
        <w:t> </w:t>
      </w:r>
      <w:r>
        <w:rPr>
          <w:sz w:val="22"/>
        </w:rPr>
        <w:t>Owner</w:t>
      </w:r>
      <w:r>
        <w:rPr>
          <w:spacing w:val="-5"/>
          <w:sz w:val="22"/>
        </w:rPr>
        <w:t> </w:t>
      </w:r>
      <w:r>
        <w:rPr>
          <w:sz w:val="22"/>
        </w:rPr>
        <w:t>LLC</w:t>
      </w:r>
      <w:r>
        <w:rPr>
          <w:spacing w:val="-5"/>
          <w:sz w:val="22"/>
        </w:rPr>
        <w:t> </w:t>
      </w:r>
      <w:r>
        <w:rPr>
          <w:sz w:val="22"/>
        </w:rPr>
        <w:t>dba Aria Lane’s Application to Intervene</w:t>
      </w:r>
    </w:p>
    <w:p>
      <w:pPr>
        <w:pStyle w:val="BodyText"/>
        <w:rPr>
          <w:sz w:val="22"/>
        </w:rPr>
      </w:pPr>
    </w:p>
    <w:p>
      <w:pPr>
        <w:pStyle w:val="ListParagraph"/>
        <w:numPr>
          <w:ilvl w:val="4"/>
          <w:numId w:val="35"/>
        </w:numPr>
        <w:tabs>
          <w:tab w:pos="3960" w:val="left" w:leader="none"/>
        </w:tabs>
        <w:spacing w:line="240" w:lineRule="auto" w:before="0" w:after="0"/>
        <w:ind w:left="3960" w:right="2039" w:hanging="720"/>
        <w:jc w:val="left"/>
        <w:rPr>
          <w:sz w:val="22"/>
        </w:rPr>
      </w:pPr>
      <w:r>
        <w:rPr>
          <w:sz w:val="22"/>
        </w:rPr>
        <w:t>Proposed Intervenor SF Mānoa Owner LLC dba Aria Lane’s Motion</w:t>
      </w:r>
      <w:r>
        <w:rPr>
          <w:spacing w:val="-6"/>
          <w:sz w:val="22"/>
        </w:rPr>
        <w:t> </w:t>
      </w:r>
      <w:r>
        <w:rPr>
          <w:sz w:val="22"/>
        </w:rPr>
        <w:t>to</w:t>
      </w:r>
      <w:r>
        <w:rPr>
          <w:spacing w:val="-6"/>
          <w:sz w:val="22"/>
        </w:rPr>
        <w:t> </w:t>
      </w:r>
      <w:r>
        <w:rPr>
          <w:sz w:val="22"/>
        </w:rPr>
        <w:t>Advance</w:t>
      </w:r>
      <w:r>
        <w:rPr>
          <w:spacing w:val="-6"/>
          <w:sz w:val="22"/>
        </w:rPr>
        <w:t> </w:t>
      </w:r>
      <w:r>
        <w:rPr>
          <w:sz w:val="22"/>
        </w:rPr>
        <w:t>Contested</w:t>
      </w:r>
      <w:r>
        <w:rPr>
          <w:spacing w:val="-6"/>
          <w:sz w:val="22"/>
        </w:rPr>
        <w:t> </w:t>
      </w:r>
      <w:r>
        <w:rPr>
          <w:sz w:val="22"/>
        </w:rPr>
        <w:t>Case</w:t>
      </w:r>
      <w:r>
        <w:rPr>
          <w:spacing w:val="-7"/>
          <w:sz w:val="22"/>
        </w:rPr>
        <w:t> </w:t>
      </w:r>
      <w:r>
        <w:rPr>
          <w:sz w:val="22"/>
        </w:rPr>
        <w:t>Hearing</w:t>
      </w:r>
      <w:r>
        <w:rPr>
          <w:spacing w:val="-6"/>
          <w:sz w:val="22"/>
        </w:rPr>
        <w:t> </w:t>
      </w:r>
      <w:r>
        <w:rPr>
          <w:sz w:val="22"/>
        </w:rPr>
        <w:t>in</w:t>
      </w:r>
      <w:r>
        <w:rPr>
          <w:spacing w:val="-7"/>
          <w:sz w:val="22"/>
        </w:rPr>
        <w:t> </w:t>
      </w:r>
      <w:r>
        <w:rPr>
          <w:sz w:val="22"/>
        </w:rPr>
        <w:t>2025/ZBA-43</w:t>
      </w:r>
    </w:p>
    <w:p>
      <w:pPr>
        <w:spacing w:before="253"/>
        <w:ind w:left="3960" w:right="1461" w:firstLine="0"/>
        <w:jc w:val="left"/>
        <w:rPr>
          <w:sz w:val="22"/>
        </w:rPr>
      </w:pPr>
      <w:r>
        <w:rPr>
          <w:sz w:val="22"/>
        </w:rPr>
        <w:t>Director</w:t>
      </w:r>
      <w:r>
        <w:rPr>
          <w:spacing w:val="-5"/>
          <w:sz w:val="22"/>
        </w:rPr>
        <w:t> </w:t>
      </w:r>
      <w:r>
        <w:rPr>
          <w:sz w:val="22"/>
        </w:rPr>
        <w:t>of</w:t>
      </w:r>
      <w:r>
        <w:rPr>
          <w:spacing w:val="-5"/>
          <w:sz w:val="22"/>
        </w:rPr>
        <w:t> </w:t>
      </w:r>
      <w:r>
        <w:rPr>
          <w:sz w:val="22"/>
        </w:rPr>
        <w:t>the</w:t>
      </w:r>
      <w:r>
        <w:rPr>
          <w:spacing w:val="-5"/>
          <w:sz w:val="22"/>
        </w:rPr>
        <w:t> </w:t>
      </w:r>
      <w:r>
        <w:rPr>
          <w:sz w:val="22"/>
        </w:rPr>
        <w:t>Department</w:t>
      </w:r>
      <w:r>
        <w:rPr>
          <w:spacing w:val="-5"/>
          <w:sz w:val="22"/>
        </w:rPr>
        <w:t> </w:t>
      </w:r>
      <w:r>
        <w:rPr>
          <w:sz w:val="22"/>
        </w:rPr>
        <w:t>of</w:t>
      </w:r>
      <w:r>
        <w:rPr>
          <w:spacing w:val="-5"/>
          <w:sz w:val="22"/>
        </w:rPr>
        <w:t> </w:t>
      </w:r>
      <w:r>
        <w:rPr>
          <w:sz w:val="22"/>
        </w:rPr>
        <w:t>Planning</w:t>
      </w:r>
      <w:r>
        <w:rPr>
          <w:spacing w:val="-5"/>
          <w:sz w:val="22"/>
        </w:rPr>
        <w:t> </w:t>
      </w:r>
      <w:r>
        <w:rPr>
          <w:sz w:val="22"/>
        </w:rPr>
        <w:t>and</w:t>
      </w:r>
      <w:r>
        <w:rPr>
          <w:spacing w:val="-5"/>
          <w:sz w:val="22"/>
        </w:rPr>
        <w:t> </w:t>
      </w:r>
      <w:r>
        <w:rPr>
          <w:sz w:val="22"/>
        </w:rPr>
        <w:t>Permitting’s</w:t>
      </w:r>
      <w:r>
        <w:rPr>
          <w:spacing w:val="-5"/>
          <w:sz w:val="22"/>
        </w:rPr>
        <w:t> </w:t>
      </w:r>
      <w:r>
        <w:rPr>
          <w:sz w:val="22"/>
        </w:rPr>
        <w:t>Statement of No Opposition to Proposed Intervenor SF Mānoa Owner LLC dba Aria Lane’s Motion to Advance Contested Case Hearing in </w:t>
      </w:r>
      <w:r>
        <w:rPr>
          <w:spacing w:val="-2"/>
          <w:sz w:val="22"/>
        </w:rPr>
        <w:t>2025/ZBA-43.</w:t>
      </w:r>
    </w:p>
    <w:p>
      <w:pPr>
        <w:pStyle w:val="ListParagraph"/>
        <w:numPr>
          <w:ilvl w:val="4"/>
          <w:numId w:val="35"/>
        </w:numPr>
        <w:tabs>
          <w:tab w:pos="3960" w:val="left" w:leader="none"/>
        </w:tabs>
        <w:spacing w:line="240" w:lineRule="auto" w:before="252" w:after="0"/>
        <w:ind w:left="3960" w:right="2122" w:hanging="720"/>
        <w:jc w:val="left"/>
        <w:rPr>
          <w:sz w:val="22"/>
        </w:rPr>
      </w:pPr>
      <w:r>
        <w:rPr>
          <w:sz w:val="22"/>
        </w:rPr>
        <w:t>Ex Parte Motion to Shorten time for Hearing on Proposed Intervenor</w:t>
      </w:r>
      <w:r>
        <w:rPr>
          <w:spacing w:val="-5"/>
          <w:sz w:val="22"/>
        </w:rPr>
        <w:t> </w:t>
      </w:r>
      <w:r>
        <w:rPr>
          <w:sz w:val="22"/>
        </w:rPr>
        <w:t>SF</w:t>
      </w:r>
      <w:r>
        <w:rPr>
          <w:spacing w:val="-5"/>
          <w:sz w:val="22"/>
        </w:rPr>
        <w:t> </w:t>
      </w:r>
      <w:r>
        <w:rPr>
          <w:sz w:val="22"/>
        </w:rPr>
        <w:t>Mānoa</w:t>
      </w:r>
      <w:r>
        <w:rPr>
          <w:spacing w:val="-5"/>
          <w:sz w:val="22"/>
        </w:rPr>
        <w:t> </w:t>
      </w:r>
      <w:r>
        <w:rPr>
          <w:sz w:val="22"/>
        </w:rPr>
        <w:t>Owner</w:t>
      </w:r>
      <w:r>
        <w:rPr>
          <w:spacing w:val="-5"/>
          <w:sz w:val="22"/>
        </w:rPr>
        <w:t> </w:t>
      </w:r>
      <w:r>
        <w:rPr>
          <w:sz w:val="22"/>
        </w:rPr>
        <w:t>LLC</w:t>
      </w:r>
      <w:r>
        <w:rPr>
          <w:spacing w:val="-5"/>
          <w:sz w:val="22"/>
        </w:rPr>
        <w:t> </w:t>
      </w:r>
      <w:r>
        <w:rPr>
          <w:sz w:val="22"/>
        </w:rPr>
        <w:t>dba</w:t>
      </w:r>
      <w:r>
        <w:rPr>
          <w:spacing w:val="-5"/>
          <w:sz w:val="22"/>
        </w:rPr>
        <w:t> </w:t>
      </w:r>
      <w:r>
        <w:rPr>
          <w:sz w:val="22"/>
        </w:rPr>
        <w:t>Aria</w:t>
      </w:r>
      <w:r>
        <w:rPr>
          <w:spacing w:val="-5"/>
          <w:sz w:val="22"/>
        </w:rPr>
        <w:t> </w:t>
      </w:r>
      <w:r>
        <w:rPr>
          <w:sz w:val="22"/>
        </w:rPr>
        <w:t>Lane’s</w:t>
      </w:r>
      <w:r>
        <w:rPr>
          <w:spacing w:val="-5"/>
          <w:sz w:val="22"/>
        </w:rPr>
        <w:t> </w:t>
      </w:r>
      <w:r>
        <w:rPr>
          <w:sz w:val="22"/>
        </w:rPr>
        <w:t>Motion</w:t>
      </w:r>
      <w:r>
        <w:rPr>
          <w:spacing w:val="-5"/>
          <w:sz w:val="22"/>
        </w:rPr>
        <w:t> </w:t>
      </w:r>
      <w:r>
        <w:rPr>
          <w:sz w:val="22"/>
        </w:rPr>
        <w:t>to Advance Contested Case Hearing in 2025/ZBA-43</w:t>
      </w:r>
    </w:p>
    <w:p>
      <w:pPr>
        <w:pStyle w:val="BodyText"/>
        <w:spacing w:before="1"/>
        <w:rPr>
          <w:sz w:val="22"/>
        </w:rPr>
      </w:pPr>
    </w:p>
    <w:p>
      <w:pPr>
        <w:pStyle w:val="ListParagraph"/>
        <w:numPr>
          <w:ilvl w:val="4"/>
          <w:numId w:val="35"/>
        </w:numPr>
        <w:tabs>
          <w:tab w:pos="3960" w:val="left" w:leader="none"/>
        </w:tabs>
        <w:spacing w:line="252" w:lineRule="exact" w:before="0" w:after="0"/>
        <w:ind w:left="3960" w:right="0" w:hanging="720"/>
        <w:jc w:val="left"/>
        <w:rPr>
          <w:sz w:val="22"/>
        </w:rPr>
      </w:pPr>
      <w:r>
        <w:rPr>
          <w:sz w:val="22"/>
        </w:rPr>
        <w:t>Proposed</w:t>
      </w:r>
      <w:r>
        <w:rPr>
          <w:spacing w:val="-7"/>
          <w:sz w:val="22"/>
        </w:rPr>
        <w:t> </w:t>
      </w:r>
      <w:r>
        <w:rPr>
          <w:sz w:val="22"/>
        </w:rPr>
        <w:t>Hearing</w:t>
      </w:r>
      <w:r>
        <w:rPr>
          <w:spacing w:val="-6"/>
          <w:sz w:val="22"/>
        </w:rPr>
        <w:t> </w:t>
      </w:r>
      <w:r>
        <w:rPr>
          <w:sz w:val="22"/>
        </w:rPr>
        <w:t>Date</w:t>
      </w:r>
      <w:r>
        <w:rPr>
          <w:spacing w:val="-6"/>
          <w:sz w:val="22"/>
        </w:rPr>
        <w:t> </w:t>
      </w:r>
      <w:r>
        <w:rPr>
          <w:sz w:val="22"/>
        </w:rPr>
        <w:t>and</w:t>
      </w:r>
      <w:r>
        <w:rPr>
          <w:spacing w:val="-6"/>
          <w:sz w:val="22"/>
        </w:rPr>
        <w:t> </w:t>
      </w:r>
      <w:r>
        <w:rPr>
          <w:sz w:val="22"/>
        </w:rPr>
        <w:t>Filing</w:t>
      </w:r>
      <w:r>
        <w:rPr>
          <w:spacing w:val="-6"/>
          <w:sz w:val="22"/>
        </w:rPr>
        <w:t> </w:t>
      </w:r>
      <w:r>
        <w:rPr>
          <w:spacing w:val="-2"/>
          <w:sz w:val="22"/>
        </w:rPr>
        <w:t>Deadlines:</w:t>
      </w:r>
    </w:p>
    <w:p>
      <w:pPr>
        <w:tabs>
          <w:tab w:pos="8280" w:val="left" w:leader="none"/>
        </w:tabs>
        <w:spacing w:line="252" w:lineRule="exact" w:before="0"/>
        <w:ind w:left="3960" w:right="0" w:firstLine="0"/>
        <w:jc w:val="left"/>
        <w:rPr>
          <w:sz w:val="22"/>
        </w:rPr>
      </w:pPr>
      <w:r>
        <w:rPr>
          <w:sz w:val="22"/>
        </w:rPr>
        <w:t>Contested</w:t>
      </w:r>
      <w:r>
        <w:rPr>
          <w:spacing w:val="-8"/>
          <w:sz w:val="22"/>
        </w:rPr>
        <w:t> </w:t>
      </w:r>
      <w:r>
        <w:rPr>
          <w:sz w:val="22"/>
        </w:rPr>
        <w:t>Case</w:t>
      </w:r>
      <w:r>
        <w:rPr>
          <w:spacing w:val="-8"/>
          <w:sz w:val="22"/>
        </w:rPr>
        <w:t> </w:t>
      </w:r>
      <w:r>
        <w:rPr>
          <w:spacing w:val="-2"/>
          <w:sz w:val="22"/>
        </w:rPr>
        <w:t>Hearing:</w:t>
      </w:r>
      <w:r>
        <w:rPr>
          <w:sz w:val="22"/>
        </w:rPr>
        <w:tab/>
        <w:t>February</w:t>
      </w:r>
      <w:r>
        <w:rPr>
          <w:spacing w:val="-7"/>
          <w:sz w:val="22"/>
        </w:rPr>
        <w:t> </w:t>
      </w:r>
      <w:r>
        <w:rPr>
          <w:sz w:val="22"/>
        </w:rPr>
        <w:t>15,</w:t>
      </w:r>
      <w:r>
        <w:rPr>
          <w:spacing w:val="-6"/>
          <w:sz w:val="22"/>
        </w:rPr>
        <w:t> </w:t>
      </w:r>
      <w:r>
        <w:rPr>
          <w:spacing w:val="-4"/>
          <w:sz w:val="22"/>
        </w:rPr>
        <w:t>2029</w:t>
      </w:r>
    </w:p>
    <w:p>
      <w:pPr>
        <w:tabs>
          <w:tab w:pos="8280" w:val="left" w:leader="none"/>
        </w:tabs>
        <w:spacing w:before="1"/>
        <w:ind w:left="3960" w:right="0" w:firstLine="0"/>
        <w:jc w:val="left"/>
        <w:rPr>
          <w:sz w:val="22"/>
        </w:rPr>
      </w:pPr>
      <w:r>
        <w:rPr>
          <w:sz w:val="22"/>
        </w:rPr>
        <w:t>Petitioner’s</w:t>
      </w:r>
      <w:r>
        <w:rPr>
          <w:spacing w:val="-11"/>
          <w:sz w:val="22"/>
        </w:rPr>
        <w:t> </w:t>
      </w:r>
      <w:r>
        <w:rPr>
          <w:sz w:val="22"/>
        </w:rPr>
        <w:t>Position</w:t>
      </w:r>
      <w:r>
        <w:rPr>
          <w:spacing w:val="-9"/>
          <w:sz w:val="22"/>
        </w:rPr>
        <w:t> </w:t>
      </w:r>
      <w:r>
        <w:rPr>
          <w:spacing w:val="-2"/>
          <w:sz w:val="22"/>
        </w:rPr>
        <w:t>Statement:</w:t>
      </w:r>
      <w:r>
        <w:rPr>
          <w:sz w:val="22"/>
        </w:rPr>
        <w:tab/>
        <w:t>February</w:t>
      </w:r>
      <w:r>
        <w:rPr>
          <w:spacing w:val="-6"/>
          <w:sz w:val="22"/>
        </w:rPr>
        <w:t> </w:t>
      </w:r>
      <w:r>
        <w:rPr>
          <w:sz w:val="22"/>
        </w:rPr>
        <w:t>1,</w:t>
      </w:r>
      <w:r>
        <w:rPr>
          <w:spacing w:val="-6"/>
          <w:sz w:val="22"/>
        </w:rPr>
        <w:t> </w:t>
      </w:r>
      <w:r>
        <w:rPr>
          <w:spacing w:val="-4"/>
          <w:sz w:val="22"/>
        </w:rPr>
        <w:t>2029</w:t>
      </w:r>
    </w:p>
    <w:p>
      <w:pPr>
        <w:tabs>
          <w:tab w:pos="8280" w:val="left" w:leader="none"/>
        </w:tabs>
        <w:spacing w:before="0"/>
        <w:ind w:left="3960" w:right="0" w:firstLine="0"/>
        <w:jc w:val="left"/>
        <w:rPr>
          <w:sz w:val="22"/>
        </w:rPr>
      </w:pPr>
      <w:r>
        <w:rPr>
          <w:sz w:val="22"/>
        </w:rPr>
        <w:t>Director’s</w:t>
      </w:r>
      <w:r>
        <w:rPr>
          <w:spacing w:val="-10"/>
          <w:sz w:val="22"/>
        </w:rPr>
        <w:t> </w:t>
      </w:r>
      <w:r>
        <w:rPr>
          <w:sz w:val="22"/>
        </w:rPr>
        <w:t>Position</w:t>
      </w:r>
      <w:r>
        <w:rPr>
          <w:spacing w:val="-10"/>
          <w:sz w:val="22"/>
        </w:rPr>
        <w:t> </w:t>
      </w:r>
      <w:r>
        <w:rPr>
          <w:spacing w:val="-2"/>
          <w:sz w:val="22"/>
        </w:rPr>
        <w:t>Statement:</w:t>
      </w:r>
      <w:r>
        <w:rPr>
          <w:sz w:val="22"/>
        </w:rPr>
        <w:tab/>
        <w:t>February</w:t>
      </w:r>
      <w:r>
        <w:rPr>
          <w:spacing w:val="-6"/>
          <w:sz w:val="22"/>
        </w:rPr>
        <w:t> </w:t>
      </w:r>
      <w:r>
        <w:rPr>
          <w:sz w:val="22"/>
        </w:rPr>
        <w:t>8,</w:t>
      </w:r>
      <w:r>
        <w:rPr>
          <w:spacing w:val="-6"/>
          <w:sz w:val="22"/>
        </w:rPr>
        <w:t> </w:t>
      </w:r>
      <w:r>
        <w:rPr>
          <w:spacing w:val="-4"/>
          <w:sz w:val="22"/>
        </w:rPr>
        <w:t>2029</w:t>
      </w:r>
    </w:p>
    <w:p>
      <w:pPr>
        <w:spacing w:after="0"/>
        <w:jc w:val="left"/>
        <w:rPr>
          <w:sz w:val="22"/>
        </w:rPr>
        <w:sectPr>
          <w:headerReference w:type="default" r:id="rId243"/>
          <w:footerReference w:type="default" r:id="rId244"/>
          <w:pgSz w:w="12240" w:h="15840"/>
          <w:pgMar w:header="0" w:footer="0" w:top="1440" w:bottom="280" w:left="360" w:right="0"/>
        </w:sectPr>
      </w:pPr>
    </w:p>
    <w:p>
      <w:pPr>
        <w:pStyle w:val="ListParagraph"/>
        <w:numPr>
          <w:ilvl w:val="2"/>
          <w:numId w:val="35"/>
        </w:numPr>
        <w:tabs>
          <w:tab w:pos="2520" w:val="left" w:leader="none"/>
        </w:tabs>
        <w:spacing w:line="240" w:lineRule="auto" w:before="80" w:after="0"/>
        <w:ind w:left="2520" w:right="0" w:hanging="720"/>
        <w:jc w:val="left"/>
        <w:rPr>
          <w:b/>
          <w:sz w:val="22"/>
        </w:rPr>
      </w:pPr>
      <w:r>
        <w:rPr>
          <w:b/>
          <w:sz w:val="22"/>
        </w:rPr>
        <w:t>Motions</w:t>
      </w:r>
      <w:r>
        <w:rPr>
          <w:b/>
          <w:spacing w:val="-8"/>
          <w:sz w:val="22"/>
        </w:rPr>
        <w:t> </w:t>
      </w:r>
      <w:r>
        <w:rPr>
          <w:b/>
          <w:sz w:val="22"/>
        </w:rPr>
        <w:t>and</w:t>
      </w:r>
      <w:r>
        <w:rPr>
          <w:b/>
          <w:spacing w:val="-7"/>
          <w:sz w:val="22"/>
        </w:rPr>
        <w:t> </w:t>
      </w:r>
      <w:r>
        <w:rPr>
          <w:b/>
          <w:sz w:val="22"/>
        </w:rPr>
        <w:t>Related</w:t>
      </w:r>
      <w:r>
        <w:rPr>
          <w:b/>
          <w:spacing w:val="-7"/>
          <w:sz w:val="22"/>
        </w:rPr>
        <w:t> </w:t>
      </w:r>
      <w:r>
        <w:rPr>
          <w:b/>
          <w:spacing w:val="-2"/>
          <w:sz w:val="22"/>
        </w:rPr>
        <w:t>Matters</w:t>
      </w:r>
    </w:p>
    <w:p>
      <w:pPr>
        <w:pStyle w:val="ListParagraph"/>
        <w:numPr>
          <w:ilvl w:val="3"/>
          <w:numId w:val="35"/>
        </w:numPr>
        <w:tabs>
          <w:tab w:pos="3239" w:val="left" w:leader="none"/>
        </w:tabs>
        <w:spacing w:line="274" w:lineRule="exact" w:before="252" w:after="0"/>
        <w:ind w:left="3239" w:right="0" w:hanging="719"/>
        <w:jc w:val="left"/>
        <w:rPr>
          <w:b/>
          <w:sz w:val="24"/>
        </w:rPr>
      </w:pPr>
      <w:r>
        <w:rPr>
          <w:b/>
          <w:spacing w:val="-2"/>
          <w:sz w:val="22"/>
        </w:rPr>
        <w:t>2024/ZBA-</w:t>
      </w:r>
      <w:r>
        <w:rPr>
          <w:b/>
          <w:spacing w:val="-5"/>
          <w:sz w:val="22"/>
        </w:rPr>
        <w:t>170</w:t>
      </w:r>
    </w:p>
    <w:p>
      <w:pPr>
        <w:tabs>
          <w:tab w:pos="4679" w:val="left" w:leader="none"/>
        </w:tabs>
        <w:spacing w:line="240" w:lineRule="auto" w:before="0"/>
        <w:ind w:left="3240" w:right="2123" w:firstLine="0"/>
        <w:jc w:val="left"/>
        <w:rPr>
          <w:sz w:val="22"/>
        </w:rPr>
      </w:pPr>
      <w:r>
        <w:rPr>
          <w:b/>
          <w:spacing w:val="-2"/>
          <w:sz w:val="22"/>
        </w:rPr>
        <w:t>Petitioner:</w:t>
      </w:r>
      <w:r>
        <w:rPr>
          <w:b/>
          <w:sz w:val="22"/>
        </w:rPr>
        <w:tab/>
        <w:t>Eric</w:t>
      </w:r>
      <w:r>
        <w:rPr>
          <w:b/>
          <w:spacing w:val="-4"/>
          <w:sz w:val="22"/>
        </w:rPr>
        <w:t> </w:t>
      </w:r>
      <w:r>
        <w:rPr>
          <w:b/>
          <w:sz w:val="22"/>
        </w:rPr>
        <w:t>Youn</w:t>
      </w:r>
      <w:r>
        <w:rPr>
          <w:b/>
          <w:spacing w:val="-4"/>
          <w:sz w:val="22"/>
        </w:rPr>
        <w:t> </w:t>
      </w:r>
      <w:r>
        <w:rPr>
          <w:b/>
          <w:sz w:val="22"/>
        </w:rPr>
        <w:t>for</w:t>
      </w:r>
      <w:r>
        <w:rPr>
          <w:b/>
          <w:spacing w:val="-4"/>
          <w:sz w:val="22"/>
        </w:rPr>
        <w:t> </w:t>
      </w:r>
      <w:r>
        <w:rPr>
          <w:b/>
          <w:sz w:val="22"/>
        </w:rPr>
        <w:t>Kun</w:t>
      </w:r>
      <w:r>
        <w:rPr>
          <w:b/>
          <w:spacing w:val="-4"/>
          <w:sz w:val="22"/>
        </w:rPr>
        <w:t> </w:t>
      </w:r>
      <w:r>
        <w:rPr>
          <w:b/>
          <w:sz w:val="22"/>
        </w:rPr>
        <w:t>Chee</w:t>
      </w:r>
      <w:r>
        <w:rPr>
          <w:b/>
          <w:spacing w:val="-4"/>
          <w:sz w:val="22"/>
        </w:rPr>
        <w:t> </w:t>
      </w:r>
      <w:r>
        <w:rPr>
          <w:b/>
          <w:sz w:val="22"/>
        </w:rPr>
        <w:t>Youn</w:t>
      </w:r>
      <w:r>
        <w:rPr>
          <w:b/>
          <w:spacing w:val="-4"/>
          <w:sz w:val="22"/>
        </w:rPr>
        <w:t> </w:t>
      </w:r>
      <w:r>
        <w:rPr>
          <w:b/>
          <w:sz w:val="22"/>
        </w:rPr>
        <w:t>and</w:t>
      </w:r>
      <w:r>
        <w:rPr>
          <w:b/>
          <w:spacing w:val="-4"/>
          <w:sz w:val="22"/>
        </w:rPr>
        <w:t> </w:t>
      </w:r>
      <w:r>
        <w:rPr>
          <w:b/>
          <w:sz w:val="22"/>
        </w:rPr>
        <w:t>Chan</w:t>
      </w:r>
      <w:r>
        <w:rPr>
          <w:b/>
          <w:spacing w:val="-4"/>
          <w:sz w:val="22"/>
        </w:rPr>
        <w:t> </w:t>
      </w:r>
      <w:r>
        <w:rPr>
          <w:b/>
          <w:sz w:val="22"/>
        </w:rPr>
        <w:t>Ju</w:t>
      </w:r>
      <w:r>
        <w:rPr>
          <w:b/>
          <w:spacing w:val="-4"/>
          <w:sz w:val="22"/>
        </w:rPr>
        <w:t> </w:t>
      </w:r>
      <w:r>
        <w:rPr>
          <w:b/>
          <w:sz w:val="22"/>
        </w:rPr>
        <w:t>Youn </w:t>
      </w:r>
      <w:r>
        <w:rPr>
          <w:b/>
          <w:spacing w:val="-2"/>
          <w:sz w:val="22"/>
        </w:rPr>
        <w:t>Appeal:</w:t>
      </w:r>
      <w:r>
        <w:rPr>
          <w:b/>
          <w:sz w:val="22"/>
        </w:rPr>
        <w:tab/>
      </w:r>
      <w:r>
        <w:rPr>
          <w:sz w:val="22"/>
        </w:rPr>
        <w:t>Notice of Violation 2020/NOV-02-002 (HC)</w:t>
      </w:r>
    </w:p>
    <w:p>
      <w:pPr>
        <w:spacing w:line="252" w:lineRule="exact" w:before="0"/>
        <w:ind w:left="4680" w:right="0" w:firstLine="0"/>
        <w:jc w:val="left"/>
        <w:rPr>
          <w:sz w:val="22"/>
        </w:rPr>
      </w:pPr>
      <w:r>
        <w:rPr>
          <w:sz w:val="22"/>
        </w:rPr>
        <w:t>Notice</w:t>
      </w:r>
      <w:r>
        <w:rPr>
          <w:spacing w:val="-9"/>
          <w:sz w:val="22"/>
        </w:rPr>
        <w:t> </w:t>
      </w:r>
      <w:r>
        <w:rPr>
          <w:sz w:val="22"/>
        </w:rPr>
        <w:t>of</w:t>
      </w:r>
      <w:r>
        <w:rPr>
          <w:spacing w:val="-8"/>
          <w:sz w:val="22"/>
        </w:rPr>
        <w:t> </w:t>
      </w:r>
      <w:r>
        <w:rPr>
          <w:sz w:val="22"/>
        </w:rPr>
        <w:t>Order</w:t>
      </w:r>
      <w:r>
        <w:rPr>
          <w:spacing w:val="-8"/>
          <w:sz w:val="22"/>
        </w:rPr>
        <w:t> </w:t>
      </w:r>
      <w:r>
        <w:rPr>
          <w:sz w:val="22"/>
        </w:rPr>
        <w:t>2020/NOO-</w:t>
      </w:r>
      <w:r>
        <w:rPr>
          <w:spacing w:val="-5"/>
          <w:sz w:val="22"/>
        </w:rPr>
        <w:t>099</w:t>
      </w:r>
    </w:p>
    <w:p>
      <w:pPr>
        <w:spacing w:before="0"/>
        <w:ind w:left="4680" w:right="2391" w:firstLine="0"/>
        <w:jc w:val="left"/>
        <w:rPr>
          <w:sz w:val="22"/>
        </w:rPr>
      </w:pPr>
      <w:r>
        <w:rPr>
          <w:sz w:val="22"/>
        </w:rPr>
        <w:t>1505</w:t>
      </w:r>
      <w:r>
        <w:rPr>
          <w:spacing w:val="-10"/>
          <w:sz w:val="22"/>
        </w:rPr>
        <w:t> </w:t>
      </w:r>
      <w:r>
        <w:rPr>
          <w:sz w:val="22"/>
        </w:rPr>
        <w:t>Ahuawa</w:t>
      </w:r>
      <w:r>
        <w:rPr>
          <w:spacing w:val="-10"/>
          <w:sz w:val="22"/>
        </w:rPr>
        <w:t> </w:t>
      </w:r>
      <w:r>
        <w:rPr>
          <w:sz w:val="22"/>
        </w:rPr>
        <w:t>Loop</w:t>
      </w:r>
      <w:r>
        <w:rPr>
          <w:spacing w:val="-10"/>
          <w:sz w:val="22"/>
        </w:rPr>
        <w:t> </w:t>
      </w:r>
      <w:r>
        <w:rPr>
          <w:sz w:val="22"/>
        </w:rPr>
        <w:t>–</w:t>
      </w:r>
      <w:r>
        <w:rPr>
          <w:spacing w:val="-10"/>
          <w:sz w:val="22"/>
        </w:rPr>
        <w:t> </w:t>
      </w:r>
      <w:r>
        <w:rPr>
          <w:sz w:val="22"/>
        </w:rPr>
        <w:t>Honolulu/Waialae-Kahala Tax</w:t>
      </w:r>
      <w:r>
        <w:rPr>
          <w:spacing w:val="-5"/>
          <w:sz w:val="22"/>
        </w:rPr>
        <w:t> </w:t>
      </w:r>
      <w:r>
        <w:rPr>
          <w:sz w:val="22"/>
        </w:rPr>
        <w:t>Map</w:t>
      </w:r>
      <w:r>
        <w:rPr>
          <w:spacing w:val="-4"/>
          <w:sz w:val="22"/>
        </w:rPr>
        <w:t> </w:t>
      </w:r>
      <w:r>
        <w:rPr>
          <w:sz w:val="22"/>
        </w:rPr>
        <w:t>Key</w:t>
      </w:r>
      <w:r>
        <w:rPr>
          <w:spacing w:val="-4"/>
          <w:sz w:val="22"/>
        </w:rPr>
        <w:t> </w:t>
      </w:r>
      <w:r>
        <w:rPr>
          <w:sz w:val="22"/>
        </w:rPr>
        <w:t>No.</w:t>
      </w:r>
      <w:r>
        <w:rPr>
          <w:spacing w:val="53"/>
          <w:sz w:val="22"/>
        </w:rPr>
        <w:t> </w:t>
      </w:r>
      <w:r>
        <w:rPr>
          <w:sz w:val="22"/>
        </w:rPr>
        <w:t>3-5-055:</w:t>
      </w:r>
      <w:r>
        <w:rPr>
          <w:spacing w:val="-4"/>
          <w:sz w:val="22"/>
        </w:rPr>
        <w:t> </w:t>
      </w:r>
      <w:r>
        <w:rPr>
          <w:sz w:val="22"/>
        </w:rPr>
        <w:t>049</w:t>
      </w:r>
      <w:r>
        <w:rPr>
          <w:spacing w:val="-4"/>
          <w:sz w:val="22"/>
        </w:rPr>
        <w:t> </w:t>
      </w:r>
      <w:r>
        <w:rPr>
          <w:sz w:val="22"/>
        </w:rPr>
        <w:t>(POID</w:t>
      </w:r>
      <w:r>
        <w:rPr>
          <w:spacing w:val="-5"/>
          <w:sz w:val="22"/>
        </w:rPr>
        <w:t> </w:t>
      </w:r>
      <w:r>
        <w:rPr>
          <w:spacing w:val="-2"/>
          <w:sz w:val="22"/>
        </w:rPr>
        <w:t>145254)</w:t>
      </w:r>
    </w:p>
    <w:p>
      <w:pPr>
        <w:pStyle w:val="ListParagraph"/>
        <w:numPr>
          <w:ilvl w:val="4"/>
          <w:numId w:val="35"/>
        </w:numPr>
        <w:tabs>
          <w:tab w:pos="3240" w:val="left" w:leader="none"/>
        </w:tabs>
        <w:spacing w:line="240" w:lineRule="auto" w:before="252" w:after="0"/>
        <w:ind w:left="3240" w:right="0" w:hanging="721"/>
        <w:jc w:val="left"/>
        <w:rPr>
          <w:sz w:val="22"/>
        </w:rPr>
      </w:pPr>
      <w:r>
        <w:rPr>
          <w:sz w:val="22"/>
        </w:rPr>
        <w:t>Petitioners’</w:t>
      </w:r>
      <w:r>
        <w:rPr>
          <w:spacing w:val="-8"/>
          <w:sz w:val="22"/>
        </w:rPr>
        <w:t> </w:t>
      </w:r>
      <w:r>
        <w:rPr>
          <w:sz w:val="22"/>
        </w:rPr>
        <w:t>Motion</w:t>
      </w:r>
      <w:r>
        <w:rPr>
          <w:spacing w:val="-7"/>
          <w:sz w:val="22"/>
        </w:rPr>
        <w:t> </w:t>
      </w:r>
      <w:r>
        <w:rPr>
          <w:sz w:val="22"/>
        </w:rPr>
        <w:t>to</w:t>
      </w:r>
      <w:r>
        <w:rPr>
          <w:spacing w:val="-7"/>
          <w:sz w:val="22"/>
        </w:rPr>
        <w:t> </w:t>
      </w:r>
      <w:r>
        <w:rPr>
          <w:sz w:val="22"/>
        </w:rPr>
        <w:t>Dismiss</w:t>
      </w:r>
      <w:r>
        <w:rPr>
          <w:spacing w:val="-7"/>
          <w:sz w:val="22"/>
        </w:rPr>
        <w:t> </w:t>
      </w:r>
      <w:r>
        <w:rPr>
          <w:spacing w:val="-2"/>
          <w:sz w:val="22"/>
        </w:rPr>
        <w:t>Violations</w:t>
      </w:r>
    </w:p>
    <w:p>
      <w:pPr>
        <w:pStyle w:val="BodyText"/>
        <w:spacing w:before="1"/>
        <w:rPr>
          <w:sz w:val="22"/>
        </w:rPr>
      </w:pPr>
    </w:p>
    <w:p>
      <w:pPr>
        <w:pStyle w:val="ListParagraph"/>
        <w:numPr>
          <w:ilvl w:val="4"/>
          <w:numId w:val="35"/>
        </w:numPr>
        <w:tabs>
          <w:tab w:pos="3240" w:val="left" w:leader="none"/>
        </w:tabs>
        <w:spacing w:line="240" w:lineRule="auto" w:before="0" w:after="0"/>
        <w:ind w:left="3240" w:right="1598" w:hanging="720"/>
        <w:jc w:val="left"/>
        <w:rPr>
          <w:sz w:val="22"/>
        </w:rPr>
      </w:pPr>
      <w:r>
        <w:rPr>
          <w:sz w:val="22"/>
        </w:rPr>
        <w:t>The</w:t>
      </w:r>
      <w:r>
        <w:rPr>
          <w:spacing w:val="-5"/>
          <w:sz w:val="22"/>
        </w:rPr>
        <w:t> </w:t>
      </w:r>
      <w:r>
        <w:rPr>
          <w:sz w:val="22"/>
        </w:rPr>
        <w:t>Director</w:t>
      </w:r>
      <w:r>
        <w:rPr>
          <w:spacing w:val="-5"/>
          <w:sz w:val="22"/>
        </w:rPr>
        <w:t> </w:t>
      </w:r>
      <w:r>
        <w:rPr>
          <w:sz w:val="22"/>
        </w:rPr>
        <w:t>of</w:t>
      </w:r>
      <w:r>
        <w:rPr>
          <w:spacing w:val="-5"/>
          <w:sz w:val="22"/>
        </w:rPr>
        <w:t> </w:t>
      </w:r>
      <w:r>
        <w:rPr>
          <w:sz w:val="22"/>
        </w:rPr>
        <w:t>the</w:t>
      </w:r>
      <w:r>
        <w:rPr>
          <w:spacing w:val="-5"/>
          <w:sz w:val="22"/>
        </w:rPr>
        <w:t> </w:t>
      </w:r>
      <w:r>
        <w:rPr>
          <w:sz w:val="22"/>
        </w:rPr>
        <w:t>Department</w:t>
      </w:r>
      <w:r>
        <w:rPr>
          <w:spacing w:val="-5"/>
          <w:sz w:val="22"/>
        </w:rPr>
        <w:t> </w:t>
      </w:r>
      <w:r>
        <w:rPr>
          <w:sz w:val="22"/>
        </w:rPr>
        <w:t>of</w:t>
      </w:r>
      <w:r>
        <w:rPr>
          <w:spacing w:val="-5"/>
          <w:sz w:val="22"/>
        </w:rPr>
        <w:t> </w:t>
      </w:r>
      <w:r>
        <w:rPr>
          <w:sz w:val="22"/>
        </w:rPr>
        <w:t>Planning</w:t>
      </w:r>
      <w:r>
        <w:rPr>
          <w:spacing w:val="-5"/>
          <w:sz w:val="22"/>
        </w:rPr>
        <w:t> </w:t>
      </w:r>
      <w:r>
        <w:rPr>
          <w:sz w:val="22"/>
        </w:rPr>
        <w:t>and</w:t>
      </w:r>
      <w:r>
        <w:rPr>
          <w:spacing w:val="-6"/>
          <w:sz w:val="22"/>
        </w:rPr>
        <w:t> </w:t>
      </w:r>
      <w:r>
        <w:rPr>
          <w:sz w:val="22"/>
        </w:rPr>
        <w:t>Permitting’s</w:t>
      </w:r>
      <w:r>
        <w:rPr>
          <w:spacing w:val="-6"/>
          <w:sz w:val="22"/>
        </w:rPr>
        <w:t> </w:t>
      </w:r>
      <w:r>
        <w:rPr>
          <w:sz w:val="24"/>
        </w:rPr>
        <w:t>Opposition to Petitioners’ Motion to Dismiss</w:t>
      </w:r>
    </w:p>
    <w:p>
      <w:pPr>
        <w:pStyle w:val="ListParagraph"/>
        <w:numPr>
          <w:ilvl w:val="3"/>
          <w:numId w:val="35"/>
        </w:numPr>
        <w:tabs>
          <w:tab w:pos="3238" w:val="left" w:leader="none"/>
        </w:tabs>
        <w:spacing w:line="275" w:lineRule="exact" w:before="251" w:after="0"/>
        <w:ind w:left="3238" w:right="0" w:hanging="718"/>
        <w:jc w:val="both"/>
        <w:rPr>
          <w:b/>
          <w:sz w:val="24"/>
        </w:rPr>
      </w:pPr>
      <w:r>
        <w:rPr>
          <w:b/>
          <w:spacing w:val="-2"/>
          <w:sz w:val="22"/>
        </w:rPr>
        <w:t>2024/ZBA-</w:t>
      </w:r>
      <w:r>
        <w:rPr>
          <w:b/>
          <w:spacing w:val="-5"/>
          <w:sz w:val="22"/>
        </w:rPr>
        <w:t>171</w:t>
      </w:r>
    </w:p>
    <w:p>
      <w:pPr>
        <w:spacing w:before="0"/>
        <w:ind w:left="3240" w:right="2660" w:firstLine="0"/>
        <w:jc w:val="both"/>
        <w:rPr>
          <w:sz w:val="22"/>
        </w:rPr>
      </w:pPr>
      <w:r>
        <w:rPr>
          <w:b/>
          <w:sz w:val="22"/>
        </w:rPr>
        <w:t>Petitioner:</w:t>
      </w:r>
      <w:r>
        <w:rPr>
          <w:b/>
          <w:spacing w:val="80"/>
          <w:w w:val="150"/>
          <w:sz w:val="22"/>
        </w:rPr>
        <w:t> </w:t>
      </w:r>
      <w:r>
        <w:rPr>
          <w:b/>
          <w:sz w:val="22"/>
        </w:rPr>
        <w:t>Eric</w:t>
      </w:r>
      <w:r>
        <w:rPr>
          <w:b/>
          <w:spacing w:val="-3"/>
          <w:sz w:val="22"/>
        </w:rPr>
        <w:t> </w:t>
      </w:r>
      <w:r>
        <w:rPr>
          <w:b/>
          <w:sz w:val="22"/>
        </w:rPr>
        <w:t>Youn</w:t>
      </w:r>
      <w:r>
        <w:rPr>
          <w:b/>
          <w:spacing w:val="-3"/>
          <w:sz w:val="22"/>
        </w:rPr>
        <w:t> </w:t>
      </w:r>
      <w:r>
        <w:rPr>
          <w:b/>
          <w:sz w:val="22"/>
        </w:rPr>
        <w:t>and</w:t>
      </w:r>
      <w:r>
        <w:rPr>
          <w:b/>
          <w:spacing w:val="-3"/>
          <w:sz w:val="22"/>
        </w:rPr>
        <w:t> </w:t>
      </w:r>
      <w:r>
        <w:rPr>
          <w:b/>
          <w:sz w:val="22"/>
        </w:rPr>
        <w:t>Hunnewell</w:t>
      </w:r>
      <w:r>
        <w:rPr>
          <w:b/>
          <w:spacing w:val="-3"/>
          <w:sz w:val="22"/>
        </w:rPr>
        <w:t> </w:t>
      </w:r>
      <w:r>
        <w:rPr>
          <w:b/>
          <w:sz w:val="22"/>
        </w:rPr>
        <w:t>Streat</w:t>
      </w:r>
      <w:r>
        <w:rPr>
          <w:b/>
          <w:spacing w:val="-3"/>
          <w:sz w:val="22"/>
        </w:rPr>
        <w:t> </w:t>
      </w:r>
      <w:r>
        <w:rPr>
          <w:b/>
          <w:sz w:val="22"/>
        </w:rPr>
        <w:t>Realty</w:t>
      </w:r>
      <w:r>
        <w:rPr>
          <w:b/>
          <w:spacing w:val="-3"/>
          <w:sz w:val="22"/>
        </w:rPr>
        <w:t> </w:t>
      </w:r>
      <w:r>
        <w:rPr>
          <w:b/>
          <w:sz w:val="22"/>
        </w:rPr>
        <w:t>LLC Appeal:</w:t>
      </w:r>
      <w:r>
        <w:rPr>
          <w:b/>
          <w:spacing w:val="80"/>
          <w:w w:val="150"/>
          <w:sz w:val="22"/>
        </w:rPr>
        <w:t>   </w:t>
      </w:r>
      <w:r>
        <w:rPr>
          <w:sz w:val="22"/>
        </w:rPr>
        <w:t>Notice of Order 2022/NOO-300</w:t>
      </w:r>
    </w:p>
    <w:p>
      <w:pPr>
        <w:spacing w:before="0"/>
        <w:ind w:left="4680" w:right="1625" w:hanging="1"/>
        <w:jc w:val="both"/>
        <w:rPr>
          <w:sz w:val="22"/>
        </w:rPr>
      </w:pPr>
      <w:r>
        <w:rPr>
          <w:sz w:val="22"/>
        </w:rPr>
        <w:t>Notice of Order 2024/NOO-0563 (1</w:t>
      </w:r>
      <w:r>
        <w:rPr>
          <w:position w:val="7"/>
          <w:sz w:val="14"/>
        </w:rPr>
        <w:t>st</w:t>
      </w:r>
      <w:r>
        <w:rPr>
          <w:spacing w:val="23"/>
          <w:position w:val="7"/>
          <w:sz w:val="14"/>
        </w:rPr>
        <w:t> </w:t>
      </w:r>
      <w:r>
        <w:rPr>
          <w:sz w:val="22"/>
        </w:rPr>
        <w:t>Recurring Violation) Notice</w:t>
      </w:r>
      <w:r>
        <w:rPr>
          <w:spacing w:val="-6"/>
          <w:sz w:val="22"/>
        </w:rPr>
        <w:t> </w:t>
      </w:r>
      <w:r>
        <w:rPr>
          <w:sz w:val="22"/>
        </w:rPr>
        <w:t>of</w:t>
      </w:r>
      <w:r>
        <w:rPr>
          <w:spacing w:val="-6"/>
          <w:sz w:val="22"/>
        </w:rPr>
        <w:t> </w:t>
      </w:r>
      <w:r>
        <w:rPr>
          <w:sz w:val="22"/>
        </w:rPr>
        <w:t>Order</w:t>
      </w:r>
      <w:r>
        <w:rPr>
          <w:spacing w:val="-6"/>
          <w:sz w:val="22"/>
        </w:rPr>
        <w:t> </w:t>
      </w:r>
      <w:r>
        <w:rPr>
          <w:sz w:val="22"/>
        </w:rPr>
        <w:t>2024/NOO-0768</w:t>
      </w:r>
      <w:r>
        <w:rPr>
          <w:spacing w:val="-6"/>
          <w:sz w:val="22"/>
        </w:rPr>
        <w:t> </w:t>
      </w:r>
      <w:r>
        <w:rPr>
          <w:sz w:val="22"/>
        </w:rPr>
        <w:t>(2</w:t>
      </w:r>
      <w:r>
        <w:rPr>
          <w:position w:val="7"/>
          <w:sz w:val="14"/>
        </w:rPr>
        <w:t>nd</w:t>
      </w:r>
      <w:r>
        <w:rPr>
          <w:spacing w:val="15"/>
          <w:position w:val="7"/>
          <w:sz w:val="14"/>
        </w:rPr>
        <w:t> </w:t>
      </w:r>
      <w:r>
        <w:rPr>
          <w:sz w:val="22"/>
        </w:rPr>
        <w:t>Recurring</w:t>
      </w:r>
      <w:r>
        <w:rPr>
          <w:spacing w:val="-7"/>
          <w:sz w:val="22"/>
        </w:rPr>
        <w:t> </w:t>
      </w:r>
      <w:r>
        <w:rPr>
          <w:sz w:val="22"/>
        </w:rPr>
        <w:t>Violation) 1910 and 1912 Hunnewell Street – Honolulu/Makiki</w:t>
      </w:r>
    </w:p>
    <w:p>
      <w:pPr>
        <w:spacing w:before="0"/>
        <w:ind w:left="4679" w:right="0" w:firstLine="0"/>
        <w:jc w:val="both"/>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51"/>
          <w:sz w:val="22"/>
        </w:rPr>
        <w:t> </w:t>
      </w:r>
      <w:r>
        <w:rPr>
          <w:sz w:val="22"/>
        </w:rPr>
        <w:t>2-8-021:</w:t>
      </w:r>
      <w:r>
        <w:rPr>
          <w:spacing w:val="-5"/>
          <w:sz w:val="22"/>
        </w:rPr>
        <w:t> </w:t>
      </w:r>
      <w:r>
        <w:rPr>
          <w:sz w:val="22"/>
        </w:rPr>
        <w:t>001-0001</w:t>
      </w:r>
      <w:r>
        <w:rPr>
          <w:spacing w:val="-5"/>
          <w:sz w:val="22"/>
        </w:rPr>
        <w:t> </w:t>
      </w:r>
      <w:r>
        <w:rPr>
          <w:sz w:val="22"/>
        </w:rPr>
        <w:t>and</w:t>
      </w:r>
      <w:r>
        <w:rPr>
          <w:spacing w:val="-5"/>
          <w:sz w:val="22"/>
        </w:rPr>
        <w:t> </w:t>
      </w:r>
      <w:r>
        <w:rPr>
          <w:sz w:val="22"/>
        </w:rPr>
        <w:t>2-8-021:</w:t>
      </w:r>
      <w:r>
        <w:rPr>
          <w:spacing w:val="-5"/>
          <w:sz w:val="22"/>
        </w:rPr>
        <w:t> </w:t>
      </w:r>
      <w:r>
        <w:rPr>
          <w:spacing w:val="-4"/>
          <w:sz w:val="22"/>
        </w:rPr>
        <w:t>001-</w:t>
      </w:r>
    </w:p>
    <w:p>
      <w:pPr>
        <w:spacing w:before="0"/>
        <w:ind w:left="4679" w:right="0" w:firstLine="0"/>
        <w:jc w:val="both"/>
        <w:rPr>
          <w:sz w:val="22"/>
        </w:rPr>
      </w:pPr>
      <w:r>
        <w:rPr>
          <w:sz w:val="22"/>
        </w:rPr>
        <w:t>0002</w:t>
      </w:r>
      <w:r>
        <w:rPr>
          <w:spacing w:val="-8"/>
          <w:sz w:val="22"/>
        </w:rPr>
        <w:t> </w:t>
      </w:r>
      <w:r>
        <w:rPr>
          <w:sz w:val="22"/>
        </w:rPr>
        <w:t>(POID</w:t>
      </w:r>
      <w:r>
        <w:rPr>
          <w:spacing w:val="-4"/>
          <w:sz w:val="22"/>
        </w:rPr>
        <w:t> </w:t>
      </w:r>
      <w:r>
        <w:rPr>
          <w:spacing w:val="-2"/>
          <w:sz w:val="22"/>
        </w:rPr>
        <w:t>130220)</w:t>
      </w:r>
    </w:p>
    <w:p>
      <w:pPr>
        <w:pStyle w:val="ListParagraph"/>
        <w:numPr>
          <w:ilvl w:val="4"/>
          <w:numId w:val="35"/>
        </w:numPr>
        <w:tabs>
          <w:tab w:pos="3959" w:val="left" w:leader="none"/>
        </w:tabs>
        <w:spacing w:line="240" w:lineRule="auto" w:before="251" w:after="0"/>
        <w:ind w:left="3959" w:right="2083" w:hanging="720"/>
        <w:jc w:val="left"/>
        <w:rPr>
          <w:sz w:val="22"/>
        </w:rPr>
      </w:pPr>
      <w:r>
        <w:rPr>
          <w:sz w:val="22"/>
        </w:rPr>
        <w:t>The</w:t>
      </w:r>
      <w:r>
        <w:rPr>
          <w:spacing w:val="-5"/>
          <w:sz w:val="22"/>
        </w:rPr>
        <w:t> </w:t>
      </w:r>
      <w:r>
        <w:rPr>
          <w:sz w:val="22"/>
        </w:rPr>
        <w:t>Director</w:t>
      </w:r>
      <w:r>
        <w:rPr>
          <w:spacing w:val="-5"/>
          <w:sz w:val="22"/>
        </w:rPr>
        <w:t> </w:t>
      </w:r>
      <w:r>
        <w:rPr>
          <w:sz w:val="22"/>
        </w:rPr>
        <w:t>of</w:t>
      </w:r>
      <w:r>
        <w:rPr>
          <w:spacing w:val="-5"/>
          <w:sz w:val="22"/>
        </w:rPr>
        <w:t> </w:t>
      </w:r>
      <w:r>
        <w:rPr>
          <w:sz w:val="22"/>
        </w:rPr>
        <w:t>the</w:t>
      </w:r>
      <w:r>
        <w:rPr>
          <w:spacing w:val="-5"/>
          <w:sz w:val="22"/>
        </w:rPr>
        <w:t> </w:t>
      </w:r>
      <w:r>
        <w:rPr>
          <w:sz w:val="22"/>
        </w:rPr>
        <w:t>Department</w:t>
      </w:r>
      <w:r>
        <w:rPr>
          <w:spacing w:val="-5"/>
          <w:sz w:val="22"/>
        </w:rPr>
        <w:t> </w:t>
      </w:r>
      <w:r>
        <w:rPr>
          <w:sz w:val="22"/>
        </w:rPr>
        <w:t>of</w:t>
      </w:r>
      <w:r>
        <w:rPr>
          <w:spacing w:val="-5"/>
          <w:sz w:val="22"/>
        </w:rPr>
        <w:t> </w:t>
      </w:r>
      <w:r>
        <w:rPr>
          <w:sz w:val="22"/>
        </w:rPr>
        <w:t>Planning</w:t>
      </w:r>
      <w:r>
        <w:rPr>
          <w:spacing w:val="-5"/>
          <w:sz w:val="22"/>
        </w:rPr>
        <w:t> </w:t>
      </w:r>
      <w:r>
        <w:rPr>
          <w:sz w:val="22"/>
        </w:rPr>
        <w:t>and</w:t>
      </w:r>
      <w:r>
        <w:rPr>
          <w:spacing w:val="-6"/>
          <w:sz w:val="22"/>
        </w:rPr>
        <w:t> </w:t>
      </w:r>
      <w:r>
        <w:rPr>
          <w:sz w:val="22"/>
        </w:rPr>
        <w:t>Permitting’s Motion to Dismiss for Lack of Jurisdiction</w:t>
      </w:r>
    </w:p>
    <w:p>
      <w:pPr>
        <w:pStyle w:val="BodyText"/>
        <w:rPr>
          <w:sz w:val="22"/>
        </w:rPr>
      </w:pPr>
    </w:p>
    <w:p>
      <w:pPr>
        <w:pStyle w:val="ListParagraph"/>
        <w:numPr>
          <w:ilvl w:val="4"/>
          <w:numId w:val="35"/>
        </w:numPr>
        <w:tabs>
          <w:tab w:pos="3960" w:val="left" w:leader="none"/>
        </w:tabs>
        <w:spacing w:line="240" w:lineRule="auto" w:before="0" w:after="0"/>
        <w:ind w:left="3960" w:right="0" w:hanging="721"/>
        <w:jc w:val="left"/>
        <w:rPr>
          <w:sz w:val="22"/>
        </w:rPr>
      </w:pPr>
      <w:r>
        <w:rPr>
          <w:sz w:val="22"/>
        </w:rPr>
        <w:t>Petitioners’</w:t>
      </w:r>
      <w:r>
        <w:rPr>
          <w:spacing w:val="-8"/>
          <w:sz w:val="22"/>
        </w:rPr>
        <w:t> </w:t>
      </w:r>
      <w:r>
        <w:rPr>
          <w:sz w:val="22"/>
        </w:rPr>
        <w:t>Motion</w:t>
      </w:r>
      <w:r>
        <w:rPr>
          <w:spacing w:val="-7"/>
          <w:sz w:val="22"/>
        </w:rPr>
        <w:t> </w:t>
      </w:r>
      <w:r>
        <w:rPr>
          <w:sz w:val="22"/>
        </w:rPr>
        <w:t>to</w:t>
      </w:r>
      <w:r>
        <w:rPr>
          <w:spacing w:val="-7"/>
          <w:sz w:val="22"/>
        </w:rPr>
        <w:t> </w:t>
      </w:r>
      <w:r>
        <w:rPr>
          <w:sz w:val="22"/>
        </w:rPr>
        <w:t>Dismiss</w:t>
      </w:r>
      <w:r>
        <w:rPr>
          <w:spacing w:val="-7"/>
          <w:sz w:val="22"/>
        </w:rPr>
        <w:t> </w:t>
      </w:r>
      <w:r>
        <w:rPr>
          <w:spacing w:val="-2"/>
          <w:sz w:val="22"/>
        </w:rPr>
        <w:t>Violations</w:t>
      </w:r>
    </w:p>
    <w:p>
      <w:pPr>
        <w:pStyle w:val="ListParagraph"/>
        <w:numPr>
          <w:ilvl w:val="4"/>
          <w:numId w:val="35"/>
        </w:numPr>
        <w:tabs>
          <w:tab w:pos="3959" w:val="left" w:leader="none"/>
        </w:tabs>
        <w:spacing w:line="240" w:lineRule="auto" w:before="253" w:after="0"/>
        <w:ind w:left="3959" w:right="0" w:hanging="720"/>
        <w:jc w:val="left"/>
        <w:rPr>
          <w:sz w:val="22"/>
        </w:rPr>
      </w:pPr>
      <w:r>
        <w:rPr>
          <w:sz w:val="22"/>
        </w:rPr>
        <w:t>The</w:t>
      </w:r>
      <w:r>
        <w:rPr>
          <w:spacing w:val="-6"/>
          <w:sz w:val="22"/>
        </w:rPr>
        <w:t> </w:t>
      </w:r>
      <w:r>
        <w:rPr>
          <w:sz w:val="22"/>
        </w:rPr>
        <w:t>Director</w:t>
      </w:r>
      <w:r>
        <w:rPr>
          <w:spacing w:val="-5"/>
          <w:sz w:val="22"/>
        </w:rPr>
        <w:t> </w:t>
      </w:r>
      <w:r>
        <w:rPr>
          <w:sz w:val="22"/>
        </w:rPr>
        <w:t>of</w:t>
      </w:r>
      <w:r>
        <w:rPr>
          <w:spacing w:val="-5"/>
          <w:sz w:val="22"/>
        </w:rPr>
        <w:t> </w:t>
      </w:r>
      <w:r>
        <w:rPr>
          <w:sz w:val="22"/>
        </w:rPr>
        <w:t>the</w:t>
      </w:r>
      <w:r>
        <w:rPr>
          <w:spacing w:val="-6"/>
          <w:sz w:val="22"/>
        </w:rPr>
        <w:t> </w:t>
      </w:r>
      <w:r>
        <w:rPr>
          <w:sz w:val="22"/>
        </w:rPr>
        <w:t>Department</w:t>
      </w:r>
      <w:r>
        <w:rPr>
          <w:spacing w:val="-5"/>
          <w:sz w:val="22"/>
        </w:rPr>
        <w:t> </w:t>
      </w:r>
      <w:r>
        <w:rPr>
          <w:sz w:val="22"/>
        </w:rPr>
        <w:t>of</w:t>
      </w:r>
      <w:r>
        <w:rPr>
          <w:spacing w:val="-5"/>
          <w:sz w:val="22"/>
        </w:rPr>
        <w:t> </w:t>
      </w:r>
      <w:r>
        <w:rPr>
          <w:sz w:val="22"/>
        </w:rPr>
        <w:t>Planning</w:t>
      </w:r>
      <w:r>
        <w:rPr>
          <w:spacing w:val="-5"/>
          <w:sz w:val="22"/>
        </w:rPr>
        <w:t> </w:t>
      </w:r>
      <w:r>
        <w:rPr>
          <w:sz w:val="22"/>
        </w:rPr>
        <w:t>and</w:t>
      </w:r>
      <w:r>
        <w:rPr>
          <w:spacing w:val="-6"/>
          <w:sz w:val="22"/>
        </w:rPr>
        <w:t> </w:t>
      </w:r>
      <w:r>
        <w:rPr>
          <w:spacing w:val="-2"/>
          <w:sz w:val="22"/>
        </w:rPr>
        <w:t>Permitting’s</w:t>
      </w:r>
    </w:p>
    <w:p>
      <w:pPr>
        <w:pStyle w:val="BodyText"/>
        <w:ind w:left="3960"/>
      </w:pPr>
      <w:r>
        <w:rPr/>
        <w:t>Opposition</w:t>
      </w:r>
      <w:r>
        <w:rPr>
          <w:spacing w:val="-6"/>
        </w:rPr>
        <w:t> </w:t>
      </w:r>
      <w:r>
        <w:rPr/>
        <w:t>to</w:t>
      </w:r>
      <w:r>
        <w:rPr>
          <w:spacing w:val="-5"/>
        </w:rPr>
        <w:t> </w:t>
      </w:r>
      <w:r>
        <w:rPr/>
        <w:t>Petitioners’</w:t>
      </w:r>
      <w:r>
        <w:rPr>
          <w:spacing w:val="-6"/>
        </w:rPr>
        <w:t> </w:t>
      </w:r>
      <w:r>
        <w:rPr/>
        <w:t>Motion</w:t>
      </w:r>
      <w:r>
        <w:rPr>
          <w:spacing w:val="-5"/>
        </w:rPr>
        <w:t> </w:t>
      </w:r>
      <w:r>
        <w:rPr/>
        <w:t>to</w:t>
      </w:r>
      <w:r>
        <w:rPr>
          <w:spacing w:val="-5"/>
        </w:rPr>
        <w:t> </w:t>
      </w:r>
      <w:r>
        <w:rPr>
          <w:spacing w:val="-2"/>
        </w:rPr>
        <w:t>Dismiss</w:t>
      </w:r>
    </w:p>
    <w:p>
      <w:pPr>
        <w:pStyle w:val="ListParagraph"/>
        <w:numPr>
          <w:ilvl w:val="3"/>
          <w:numId w:val="35"/>
        </w:numPr>
        <w:tabs>
          <w:tab w:pos="3239" w:val="left" w:leader="none"/>
        </w:tabs>
        <w:spacing w:line="274" w:lineRule="exact" w:before="252" w:after="0"/>
        <w:ind w:left="3239" w:right="0" w:hanging="719"/>
        <w:jc w:val="left"/>
        <w:rPr>
          <w:b/>
          <w:sz w:val="24"/>
        </w:rPr>
      </w:pPr>
      <w:r>
        <w:rPr>
          <w:b/>
          <w:spacing w:val="-2"/>
          <w:sz w:val="22"/>
        </w:rPr>
        <w:t>2024/ZBA-</w:t>
      </w:r>
      <w:r>
        <w:rPr>
          <w:b/>
          <w:spacing w:val="-5"/>
          <w:sz w:val="22"/>
        </w:rPr>
        <w:t>32</w:t>
      </w:r>
    </w:p>
    <w:p>
      <w:pPr>
        <w:tabs>
          <w:tab w:pos="4680" w:val="left" w:leader="none"/>
        </w:tabs>
        <w:spacing w:line="251" w:lineRule="exact" w:before="0"/>
        <w:ind w:left="3240" w:right="0" w:firstLine="0"/>
        <w:jc w:val="left"/>
        <w:rPr>
          <w:b/>
          <w:sz w:val="22"/>
        </w:rPr>
      </w:pPr>
      <w:r>
        <w:rPr>
          <w:b/>
          <w:spacing w:val="-2"/>
          <w:sz w:val="22"/>
        </w:rPr>
        <w:t>Petitioner:</w:t>
      </w:r>
      <w:r>
        <w:rPr>
          <w:b/>
          <w:sz w:val="22"/>
        </w:rPr>
        <w:tab/>
        <w:t>Robert</w:t>
      </w:r>
      <w:r>
        <w:rPr>
          <w:b/>
          <w:spacing w:val="-8"/>
          <w:sz w:val="22"/>
        </w:rPr>
        <w:t> </w:t>
      </w:r>
      <w:r>
        <w:rPr>
          <w:b/>
          <w:spacing w:val="-2"/>
          <w:sz w:val="22"/>
        </w:rPr>
        <w:t>Harding</w:t>
      </w:r>
    </w:p>
    <w:p>
      <w:pPr>
        <w:tabs>
          <w:tab w:pos="4679" w:val="left" w:leader="none"/>
        </w:tabs>
        <w:spacing w:before="0"/>
        <w:ind w:left="4680" w:right="3092" w:hanging="1441"/>
        <w:jc w:val="left"/>
        <w:rPr>
          <w:sz w:val="22"/>
        </w:rPr>
      </w:pPr>
      <w:r>
        <w:rPr>
          <w:b/>
          <w:spacing w:val="-2"/>
          <w:sz w:val="22"/>
        </w:rPr>
        <w:t>Appeal:</w:t>
      </w:r>
      <w:r>
        <w:rPr>
          <w:b/>
          <w:sz w:val="22"/>
        </w:rPr>
        <w:tab/>
      </w:r>
      <w:r>
        <w:rPr>
          <w:sz w:val="22"/>
        </w:rPr>
        <w:t>Notice</w:t>
      </w:r>
      <w:r>
        <w:rPr>
          <w:spacing w:val="-10"/>
          <w:sz w:val="22"/>
        </w:rPr>
        <w:t> </w:t>
      </w:r>
      <w:r>
        <w:rPr>
          <w:sz w:val="22"/>
        </w:rPr>
        <w:t>of</w:t>
      </w:r>
      <w:r>
        <w:rPr>
          <w:spacing w:val="-10"/>
          <w:sz w:val="22"/>
        </w:rPr>
        <w:t> </w:t>
      </w:r>
      <w:r>
        <w:rPr>
          <w:sz w:val="22"/>
        </w:rPr>
        <w:t>Violation</w:t>
      </w:r>
      <w:r>
        <w:rPr>
          <w:spacing w:val="-10"/>
          <w:sz w:val="22"/>
        </w:rPr>
        <w:t> </w:t>
      </w:r>
      <w:r>
        <w:rPr>
          <w:sz w:val="22"/>
        </w:rPr>
        <w:t>2024/NOV-02-193</w:t>
      </w:r>
      <w:r>
        <w:rPr>
          <w:spacing w:val="-10"/>
          <w:sz w:val="22"/>
        </w:rPr>
        <w:t> </w:t>
      </w:r>
      <w:r>
        <w:rPr>
          <w:sz w:val="22"/>
        </w:rPr>
        <w:t>(ST) Notice of Order 2024/NOO-0129</w:t>
      </w:r>
    </w:p>
    <w:p>
      <w:pPr>
        <w:spacing w:before="1"/>
        <w:ind w:left="4680" w:right="0" w:firstLine="0"/>
        <w:jc w:val="left"/>
        <w:rPr>
          <w:sz w:val="22"/>
        </w:rPr>
      </w:pPr>
      <w:r>
        <w:rPr>
          <w:sz w:val="22"/>
        </w:rPr>
        <w:t>53-450</w:t>
      </w:r>
      <w:r>
        <w:rPr>
          <w:spacing w:val="-6"/>
          <w:sz w:val="22"/>
        </w:rPr>
        <w:t> </w:t>
      </w:r>
      <w:r>
        <w:rPr>
          <w:sz w:val="22"/>
        </w:rPr>
        <w:t>Unit</w:t>
      </w:r>
      <w:r>
        <w:rPr>
          <w:spacing w:val="-6"/>
          <w:sz w:val="22"/>
        </w:rPr>
        <w:t> </w:t>
      </w:r>
      <w:r>
        <w:rPr>
          <w:sz w:val="22"/>
        </w:rPr>
        <w:t>1</w:t>
      </w:r>
      <w:r>
        <w:rPr>
          <w:spacing w:val="-6"/>
          <w:sz w:val="22"/>
        </w:rPr>
        <w:t> </w:t>
      </w:r>
      <w:r>
        <w:rPr>
          <w:sz w:val="22"/>
        </w:rPr>
        <w:t>Kamehameha</w:t>
      </w:r>
      <w:r>
        <w:rPr>
          <w:spacing w:val="-6"/>
          <w:sz w:val="22"/>
        </w:rPr>
        <w:t> </w:t>
      </w:r>
      <w:r>
        <w:rPr>
          <w:sz w:val="22"/>
        </w:rPr>
        <w:t>Highway</w:t>
      </w:r>
      <w:r>
        <w:rPr>
          <w:spacing w:val="-6"/>
          <w:sz w:val="22"/>
        </w:rPr>
        <w:t> </w:t>
      </w:r>
      <w:r>
        <w:rPr>
          <w:sz w:val="22"/>
        </w:rPr>
        <w:t>–</w:t>
      </w:r>
      <w:r>
        <w:rPr>
          <w:spacing w:val="-6"/>
          <w:sz w:val="22"/>
        </w:rPr>
        <w:t> </w:t>
      </w:r>
      <w:r>
        <w:rPr>
          <w:spacing w:val="-2"/>
          <w:sz w:val="22"/>
        </w:rPr>
        <w:t>Hauula</w:t>
      </w:r>
    </w:p>
    <w:p>
      <w:pPr>
        <w:spacing w:before="0"/>
        <w:ind w:left="4680" w:right="0" w:firstLine="0"/>
        <w:jc w:val="left"/>
        <w:rPr>
          <w:sz w:val="22"/>
        </w:rPr>
      </w:pPr>
      <w:r>
        <w:rPr>
          <w:sz w:val="22"/>
        </w:rPr>
        <w:t>Tax</w:t>
      </w:r>
      <w:r>
        <w:rPr>
          <w:spacing w:val="-6"/>
          <w:sz w:val="22"/>
        </w:rPr>
        <w:t> </w:t>
      </w:r>
      <w:r>
        <w:rPr>
          <w:sz w:val="22"/>
        </w:rPr>
        <w:t>Map</w:t>
      </w:r>
      <w:r>
        <w:rPr>
          <w:spacing w:val="-6"/>
          <w:sz w:val="22"/>
        </w:rPr>
        <w:t> </w:t>
      </w:r>
      <w:r>
        <w:rPr>
          <w:sz w:val="22"/>
        </w:rPr>
        <w:t>Key</w:t>
      </w:r>
      <w:r>
        <w:rPr>
          <w:spacing w:val="-5"/>
          <w:sz w:val="22"/>
        </w:rPr>
        <w:t> </w:t>
      </w:r>
      <w:r>
        <w:rPr>
          <w:sz w:val="22"/>
        </w:rPr>
        <w:t>No.</w:t>
      </w:r>
      <w:r>
        <w:rPr>
          <w:spacing w:val="-6"/>
          <w:sz w:val="22"/>
        </w:rPr>
        <w:t> </w:t>
      </w:r>
      <w:r>
        <w:rPr>
          <w:sz w:val="22"/>
        </w:rPr>
        <w:t>5-3-005:</w:t>
      </w:r>
      <w:r>
        <w:rPr>
          <w:spacing w:val="-5"/>
          <w:sz w:val="22"/>
        </w:rPr>
        <w:t> </w:t>
      </w:r>
      <w:r>
        <w:rPr>
          <w:sz w:val="22"/>
        </w:rPr>
        <w:t>070-0001</w:t>
      </w:r>
      <w:r>
        <w:rPr>
          <w:spacing w:val="-6"/>
          <w:sz w:val="22"/>
        </w:rPr>
        <w:t> </w:t>
      </w:r>
      <w:r>
        <w:rPr>
          <w:sz w:val="22"/>
        </w:rPr>
        <w:t>(POID</w:t>
      </w:r>
      <w:r>
        <w:rPr>
          <w:spacing w:val="-5"/>
          <w:sz w:val="22"/>
        </w:rPr>
        <w:t> </w:t>
      </w:r>
      <w:r>
        <w:rPr>
          <w:spacing w:val="-2"/>
          <w:sz w:val="22"/>
        </w:rPr>
        <w:t>595517)</w:t>
      </w:r>
    </w:p>
    <w:p>
      <w:pPr>
        <w:pStyle w:val="ListParagraph"/>
        <w:numPr>
          <w:ilvl w:val="4"/>
          <w:numId w:val="35"/>
        </w:numPr>
        <w:tabs>
          <w:tab w:pos="3960" w:val="left" w:leader="none"/>
        </w:tabs>
        <w:spacing w:line="240" w:lineRule="auto" w:before="252" w:after="0"/>
        <w:ind w:left="3960" w:right="2830" w:hanging="720"/>
        <w:jc w:val="left"/>
        <w:rPr>
          <w:sz w:val="22"/>
        </w:rPr>
      </w:pPr>
      <w:r>
        <w:rPr>
          <w:sz w:val="22"/>
        </w:rPr>
        <w:t>Petitioner’s</w:t>
      </w:r>
      <w:r>
        <w:rPr>
          <w:spacing w:val="-9"/>
          <w:sz w:val="22"/>
        </w:rPr>
        <w:t> </w:t>
      </w:r>
      <w:r>
        <w:rPr>
          <w:sz w:val="22"/>
        </w:rPr>
        <w:t>Supplemental</w:t>
      </w:r>
      <w:r>
        <w:rPr>
          <w:spacing w:val="-8"/>
          <w:sz w:val="22"/>
        </w:rPr>
        <w:t> </w:t>
      </w:r>
      <w:r>
        <w:rPr>
          <w:sz w:val="22"/>
        </w:rPr>
        <w:t>Evidence</w:t>
      </w:r>
      <w:r>
        <w:rPr>
          <w:spacing w:val="-9"/>
          <w:sz w:val="22"/>
        </w:rPr>
        <w:t> </w:t>
      </w:r>
      <w:r>
        <w:rPr>
          <w:sz w:val="22"/>
        </w:rPr>
        <w:t>and</w:t>
      </w:r>
      <w:r>
        <w:rPr>
          <w:spacing w:val="-8"/>
          <w:sz w:val="22"/>
        </w:rPr>
        <w:t> </w:t>
      </w:r>
      <w:r>
        <w:rPr>
          <w:sz w:val="22"/>
        </w:rPr>
        <w:t>Request</w:t>
      </w:r>
      <w:r>
        <w:rPr>
          <w:spacing w:val="-8"/>
          <w:sz w:val="22"/>
        </w:rPr>
        <w:t> </w:t>
      </w:r>
      <w:r>
        <w:rPr>
          <w:sz w:val="22"/>
        </w:rPr>
        <w:t>for </w:t>
      </w:r>
      <w:r>
        <w:rPr>
          <w:spacing w:val="-2"/>
          <w:sz w:val="22"/>
        </w:rPr>
        <w:t>Consideration</w:t>
      </w:r>
    </w:p>
    <w:p>
      <w:pPr>
        <w:pStyle w:val="BodyText"/>
        <w:spacing w:before="1"/>
        <w:rPr>
          <w:sz w:val="22"/>
        </w:rPr>
      </w:pPr>
    </w:p>
    <w:p>
      <w:pPr>
        <w:pStyle w:val="ListParagraph"/>
        <w:numPr>
          <w:ilvl w:val="4"/>
          <w:numId w:val="35"/>
        </w:numPr>
        <w:tabs>
          <w:tab w:pos="3960" w:val="left" w:leader="none"/>
        </w:tabs>
        <w:spacing w:line="240" w:lineRule="auto" w:before="0" w:after="0"/>
        <w:ind w:left="3960" w:right="2084" w:hanging="720"/>
        <w:jc w:val="left"/>
        <w:rPr>
          <w:sz w:val="22"/>
        </w:rPr>
      </w:pPr>
      <w:r>
        <w:rPr>
          <w:sz w:val="22"/>
        </w:rPr>
        <w:t>Adoption</w:t>
      </w:r>
      <w:r>
        <w:rPr>
          <w:spacing w:val="-5"/>
          <w:sz w:val="22"/>
        </w:rPr>
        <w:t> </w:t>
      </w:r>
      <w:r>
        <w:rPr>
          <w:sz w:val="22"/>
        </w:rPr>
        <w:t>of</w:t>
      </w:r>
      <w:r>
        <w:rPr>
          <w:spacing w:val="-6"/>
          <w:sz w:val="22"/>
        </w:rPr>
        <w:t> </w:t>
      </w:r>
      <w:r>
        <w:rPr>
          <w:sz w:val="22"/>
        </w:rPr>
        <w:t>Proposed</w:t>
      </w:r>
      <w:r>
        <w:rPr>
          <w:spacing w:val="-5"/>
          <w:sz w:val="22"/>
        </w:rPr>
        <w:t> </w:t>
      </w:r>
      <w:r>
        <w:rPr>
          <w:sz w:val="22"/>
        </w:rPr>
        <w:t>Findings</w:t>
      </w:r>
      <w:r>
        <w:rPr>
          <w:spacing w:val="-5"/>
          <w:sz w:val="22"/>
        </w:rPr>
        <w:t> </w:t>
      </w:r>
      <w:r>
        <w:rPr>
          <w:sz w:val="22"/>
        </w:rPr>
        <w:t>of</w:t>
      </w:r>
      <w:r>
        <w:rPr>
          <w:spacing w:val="-5"/>
          <w:sz w:val="22"/>
        </w:rPr>
        <w:t> </w:t>
      </w:r>
      <w:r>
        <w:rPr>
          <w:sz w:val="22"/>
        </w:rPr>
        <w:t>Fact,</w:t>
      </w:r>
      <w:r>
        <w:rPr>
          <w:spacing w:val="-5"/>
          <w:sz w:val="22"/>
        </w:rPr>
        <w:t> </w:t>
      </w:r>
      <w:r>
        <w:rPr>
          <w:sz w:val="22"/>
        </w:rPr>
        <w:t>Conclusions</w:t>
      </w:r>
      <w:r>
        <w:rPr>
          <w:spacing w:val="-5"/>
          <w:sz w:val="22"/>
        </w:rPr>
        <w:t> </w:t>
      </w:r>
      <w:r>
        <w:rPr>
          <w:sz w:val="22"/>
        </w:rPr>
        <w:t>of</w:t>
      </w:r>
      <w:r>
        <w:rPr>
          <w:spacing w:val="-5"/>
          <w:sz w:val="22"/>
        </w:rPr>
        <w:t> </w:t>
      </w:r>
      <w:r>
        <w:rPr>
          <w:sz w:val="22"/>
        </w:rPr>
        <w:t>Law, Decision and Order</w:t>
      </w:r>
    </w:p>
    <w:p>
      <w:pPr>
        <w:spacing w:before="252"/>
        <w:ind w:left="3960" w:right="1468" w:firstLine="0"/>
        <w:jc w:val="left"/>
        <w:rPr>
          <w:sz w:val="22"/>
        </w:rPr>
      </w:pPr>
      <w:r>
        <w:rPr>
          <w:sz w:val="22"/>
        </w:rPr>
        <w:t>Petitioner’s</w:t>
      </w:r>
      <w:r>
        <w:rPr>
          <w:spacing w:val="-6"/>
          <w:sz w:val="22"/>
        </w:rPr>
        <w:t> </w:t>
      </w:r>
      <w:r>
        <w:rPr>
          <w:sz w:val="22"/>
        </w:rPr>
        <w:t>Objections</w:t>
      </w:r>
      <w:r>
        <w:rPr>
          <w:spacing w:val="-5"/>
          <w:sz w:val="22"/>
        </w:rPr>
        <w:t> </w:t>
      </w:r>
      <w:r>
        <w:rPr>
          <w:sz w:val="22"/>
        </w:rPr>
        <w:t>to</w:t>
      </w:r>
      <w:r>
        <w:rPr>
          <w:spacing w:val="-5"/>
          <w:sz w:val="22"/>
        </w:rPr>
        <w:t> </w:t>
      </w:r>
      <w:r>
        <w:rPr>
          <w:sz w:val="22"/>
        </w:rPr>
        <w:t>Proposed</w:t>
      </w:r>
      <w:r>
        <w:rPr>
          <w:spacing w:val="-5"/>
          <w:sz w:val="22"/>
        </w:rPr>
        <w:t> </w:t>
      </w:r>
      <w:r>
        <w:rPr>
          <w:sz w:val="22"/>
        </w:rPr>
        <w:t>Findings</w:t>
      </w:r>
      <w:r>
        <w:rPr>
          <w:spacing w:val="-5"/>
          <w:sz w:val="22"/>
        </w:rPr>
        <w:t> </w:t>
      </w:r>
      <w:r>
        <w:rPr>
          <w:sz w:val="22"/>
        </w:rPr>
        <w:t>of</w:t>
      </w:r>
      <w:r>
        <w:rPr>
          <w:spacing w:val="-6"/>
          <w:sz w:val="22"/>
        </w:rPr>
        <w:t> </w:t>
      </w:r>
      <w:r>
        <w:rPr>
          <w:sz w:val="22"/>
        </w:rPr>
        <w:t>Fact,</w:t>
      </w:r>
      <w:r>
        <w:rPr>
          <w:spacing w:val="-5"/>
          <w:sz w:val="22"/>
        </w:rPr>
        <w:t> </w:t>
      </w:r>
      <w:r>
        <w:rPr>
          <w:sz w:val="22"/>
        </w:rPr>
        <w:t>Conclusions of Law, Decision and Order.</w:t>
      </w:r>
    </w:p>
    <w:p>
      <w:pPr>
        <w:pStyle w:val="BodyText"/>
        <w:rPr>
          <w:sz w:val="22"/>
        </w:rPr>
      </w:pPr>
    </w:p>
    <w:p>
      <w:pPr>
        <w:pStyle w:val="ListParagraph"/>
        <w:numPr>
          <w:ilvl w:val="3"/>
          <w:numId w:val="35"/>
        </w:numPr>
        <w:tabs>
          <w:tab w:pos="3239" w:val="left" w:leader="none"/>
        </w:tabs>
        <w:spacing w:line="274" w:lineRule="exact" w:before="0" w:after="0"/>
        <w:ind w:left="3239" w:right="0" w:hanging="719"/>
        <w:jc w:val="left"/>
        <w:rPr>
          <w:b/>
          <w:sz w:val="24"/>
        </w:rPr>
      </w:pPr>
      <w:r>
        <w:rPr>
          <w:b/>
          <w:spacing w:val="-2"/>
          <w:sz w:val="22"/>
        </w:rPr>
        <w:t>2024/ZBA-</w:t>
      </w:r>
      <w:r>
        <w:rPr>
          <w:b/>
          <w:spacing w:val="-5"/>
          <w:sz w:val="22"/>
        </w:rPr>
        <w:t>169</w:t>
      </w:r>
    </w:p>
    <w:p>
      <w:pPr>
        <w:tabs>
          <w:tab w:pos="4680" w:val="left" w:leader="none"/>
        </w:tabs>
        <w:spacing w:line="251" w:lineRule="exact" w:before="0"/>
        <w:ind w:left="3240" w:right="0" w:firstLine="0"/>
        <w:jc w:val="left"/>
        <w:rPr>
          <w:b/>
          <w:sz w:val="22"/>
        </w:rPr>
      </w:pPr>
      <w:r>
        <w:rPr>
          <w:b/>
          <w:spacing w:val="-2"/>
          <w:sz w:val="22"/>
        </w:rPr>
        <w:t>Petitioner:</w:t>
      </w:r>
      <w:r>
        <w:rPr>
          <w:b/>
          <w:sz w:val="22"/>
        </w:rPr>
        <w:tab/>
        <w:t>Robert</w:t>
      </w:r>
      <w:r>
        <w:rPr>
          <w:b/>
          <w:spacing w:val="-8"/>
          <w:sz w:val="22"/>
        </w:rPr>
        <w:t> </w:t>
      </w:r>
      <w:r>
        <w:rPr>
          <w:b/>
          <w:spacing w:val="-2"/>
          <w:sz w:val="22"/>
        </w:rPr>
        <w:t>Harding</w:t>
      </w:r>
    </w:p>
    <w:p>
      <w:pPr>
        <w:tabs>
          <w:tab w:pos="4679" w:val="left" w:leader="none"/>
        </w:tabs>
        <w:spacing w:before="1"/>
        <w:ind w:left="4680" w:right="3579" w:hanging="1441"/>
        <w:jc w:val="left"/>
        <w:rPr>
          <w:sz w:val="22"/>
        </w:rPr>
      </w:pPr>
      <w:r>
        <w:rPr>
          <w:b/>
          <w:spacing w:val="-2"/>
          <w:sz w:val="22"/>
        </w:rPr>
        <w:t>Appeal:</w:t>
      </w:r>
      <w:r>
        <w:rPr>
          <w:b/>
          <w:sz w:val="22"/>
        </w:rPr>
        <w:tab/>
      </w:r>
      <w:r>
        <w:rPr>
          <w:sz w:val="22"/>
        </w:rPr>
        <w:t>Notice</w:t>
      </w:r>
      <w:r>
        <w:rPr>
          <w:spacing w:val="-13"/>
          <w:sz w:val="22"/>
        </w:rPr>
        <w:t> </w:t>
      </w:r>
      <w:r>
        <w:rPr>
          <w:sz w:val="22"/>
        </w:rPr>
        <w:t>of</w:t>
      </w:r>
      <w:r>
        <w:rPr>
          <w:spacing w:val="-13"/>
          <w:sz w:val="22"/>
        </w:rPr>
        <w:t> </w:t>
      </w:r>
      <w:r>
        <w:rPr>
          <w:sz w:val="22"/>
        </w:rPr>
        <w:t>Violation</w:t>
      </w:r>
      <w:r>
        <w:rPr>
          <w:spacing w:val="-13"/>
          <w:sz w:val="22"/>
        </w:rPr>
        <w:t> </w:t>
      </w:r>
      <w:r>
        <w:rPr>
          <w:sz w:val="22"/>
        </w:rPr>
        <w:t>2024/NOV-10-</w:t>
      </w:r>
      <w:r>
        <w:rPr>
          <w:sz w:val="22"/>
        </w:rPr>
        <w:t>228 Notice of Order 2024/NOO-0747</w:t>
      </w:r>
    </w:p>
    <w:p>
      <w:pPr>
        <w:spacing w:line="252" w:lineRule="exact" w:before="0"/>
        <w:ind w:left="4680" w:right="0" w:firstLine="0"/>
        <w:jc w:val="left"/>
        <w:rPr>
          <w:sz w:val="22"/>
        </w:rPr>
      </w:pPr>
      <w:r>
        <w:rPr>
          <w:sz w:val="22"/>
        </w:rPr>
        <w:t>53-450</w:t>
      </w:r>
      <w:r>
        <w:rPr>
          <w:spacing w:val="-6"/>
          <w:sz w:val="22"/>
        </w:rPr>
        <w:t> </w:t>
      </w:r>
      <w:r>
        <w:rPr>
          <w:sz w:val="22"/>
        </w:rPr>
        <w:t>Kamehameha</w:t>
      </w:r>
      <w:r>
        <w:rPr>
          <w:spacing w:val="-6"/>
          <w:sz w:val="22"/>
        </w:rPr>
        <w:t> </w:t>
      </w:r>
      <w:r>
        <w:rPr>
          <w:sz w:val="22"/>
        </w:rPr>
        <w:t>Highway,</w:t>
      </w:r>
      <w:r>
        <w:rPr>
          <w:spacing w:val="-6"/>
          <w:sz w:val="22"/>
        </w:rPr>
        <w:t> </w:t>
      </w:r>
      <w:r>
        <w:rPr>
          <w:sz w:val="22"/>
        </w:rPr>
        <w:t>Unit</w:t>
      </w:r>
      <w:r>
        <w:rPr>
          <w:spacing w:val="-5"/>
          <w:sz w:val="22"/>
        </w:rPr>
        <w:t> </w:t>
      </w:r>
      <w:r>
        <w:rPr>
          <w:sz w:val="22"/>
        </w:rPr>
        <w:t>1</w:t>
      </w:r>
      <w:r>
        <w:rPr>
          <w:spacing w:val="-6"/>
          <w:sz w:val="22"/>
        </w:rPr>
        <w:t> </w:t>
      </w:r>
      <w:r>
        <w:rPr>
          <w:sz w:val="22"/>
        </w:rPr>
        <w:t>-</w:t>
      </w:r>
      <w:r>
        <w:rPr>
          <w:spacing w:val="-6"/>
          <w:sz w:val="22"/>
        </w:rPr>
        <w:t> </w:t>
      </w:r>
      <w:r>
        <w:rPr>
          <w:spacing w:val="-2"/>
          <w:sz w:val="22"/>
        </w:rPr>
        <w:t>Hauula</w:t>
      </w:r>
    </w:p>
    <w:p>
      <w:pPr>
        <w:spacing w:after="0" w:line="252" w:lineRule="exact"/>
        <w:jc w:val="left"/>
        <w:rPr>
          <w:sz w:val="22"/>
        </w:rPr>
        <w:sectPr>
          <w:headerReference w:type="default" r:id="rId245"/>
          <w:footerReference w:type="default" r:id="rId246"/>
          <w:pgSz w:w="12240" w:h="15840"/>
          <w:pgMar w:header="0" w:footer="491" w:top="1360" w:bottom="680" w:left="360" w:right="0"/>
          <w:pgNumType w:start="2"/>
        </w:sectPr>
      </w:pPr>
    </w:p>
    <w:p>
      <w:pPr>
        <w:spacing w:before="80"/>
        <w:ind w:left="468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51"/>
          <w:sz w:val="22"/>
        </w:rPr>
        <w:t> </w:t>
      </w:r>
      <w:r>
        <w:rPr>
          <w:sz w:val="22"/>
        </w:rPr>
        <w:t>5-3-005:</w:t>
      </w:r>
      <w:r>
        <w:rPr>
          <w:spacing w:val="-4"/>
          <w:sz w:val="22"/>
        </w:rPr>
        <w:t> </w:t>
      </w:r>
      <w:r>
        <w:rPr>
          <w:sz w:val="22"/>
        </w:rPr>
        <w:t>070-0001</w:t>
      </w:r>
      <w:r>
        <w:rPr>
          <w:spacing w:val="-5"/>
          <w:sz w:val="22"/>
        </w:rPr>
        <w:t> </w:t>
      </w:r>
      <w:r>
        <w:rPr>
          <w:sz w:val="22"/>
        </w:rPr>
        <w:t>(POID</w:t>
      </w:r>
      <w:r>
        <w:rPr>
          <w:spacing w:val="-5"/>
          <w:sz w:val="22"/>
        </w:rPr>
        <w:t> </w:t>
      </w:r>
      <w:r>
        <w:rPr>
          <w:spacing w:val="-2"/>
          <w:sz w:val="22"/>
        </w:rPr>
        <w:t>595517)</w:t>
      </w:r>
    </w:p>
    <w:p>
      <w:pPr>
        <w:pStyle w:val="ListParagraph"/>
        <w:numPr>
          <w:ilvl w:val="4"/>
          <w:numId w:val="35"/>
        </w:numPr>
        <w:tabs>
          <w:tab w:pos="3959" w:val="left" w:leader="none"/>
        </w:tabs>
        <w:spacing w:line="240" w:lineRule="auto" w:before="252" w:after="0"/>
        <w:ind w:left="3959" w:right="2830" w:hanging="720"/>
        <w:jc w:val="left"/>
        <w:rPr>
          <w:sz w:val="22"/>
        </w:rPr>
      </w:pPr>
      <w:r>
        <w:rPr>
          <w:sz w:val="22"/>
        </w:rPr>
        <w:t>Petitioner’s</w:t>
      </w:r>
      <w:r>
        <w:rPr>
          <w:spacing w:val="-8"/>
          <w:sz w:val="22"/>
        </w:rPr>
        <w:t> </w:t>
      </w:r>
      <w:r>
        <w:rPr>
          <w:sz w:val="22"/>
        </w:rPr>
        <w:t>Supplemental</w:t>
      </w:r>
      <w:r>
        <w:rPr>
          <w:spacing w:val="-7"/>
          <w:sz w:val="22"/>
        </w:rPr>
        <w:t> </w:t>
      </w:r>
      <w:r>
        <w:rPr>
          <w:sz w:val="22"/>
        </w:rPr>
        <w:t>Evidence</w:t>
      </w:r>
      <w:r>
        <w:rPr>
          <w:spacing w:val="-8"/>
          <w:sz w:val="22"/>
        </w:rPr>
        <w:t> </w:t>
      </w:r>
      <w:r>
        <w:rPr>
          <w:sz w:val="22"/>
        </w:rPr>
        <w:t>and</w:t>
      </w:r>
      <w:r>
        <w:rPr>
          <w:spacing w:val="-7"/>
          <w:sz w:val="22"/>
        </w:rPr>
        <w:t> </w:t>
      </w:r>
      <w:r>
        <w:rPr>
          <w:sz w:val="22"/>
        </w:rPr>
        <w:t>Request</w:t>
      </w:r>
      <w:r>
        <w:rPr>
          <w:spacing w:val="-7"/>
          <w:sz w:val="22"/>
        </w:rPr>
        <w:t> </w:t>
      </w:r>
      <w:r>
        <w:rPr>
          <w:sz w:val="22"/>
        </w:rPr>
        <w:t>for </w:t>
      </w:r>
      <w:r>
        <w:rPr>
          <w:spacing w:val="-2"/>
          <w:sz w:val="22"/>
        </w:rPr>
        <w:t>Consideration</w:t>
      </w:r>
    </w:p>
    <w:p>
      <w:pPr>
        <w:pStyle w:val="BodyText"/>
        <w:rPr>
          <w:sz w:val="22"/>
        </w:rPr>
      </w:pPr>
    </w:p>
    <w:p>
      <w:pPr>
        <w:pStyle w:val="ListParagraph"/>
        <w:numPr>
          <w:ilvl w:val="4"/>
          <w:numId w:val="35"/>
        </w:numPr>
        <w:tabs>
          <w:tab w:pos="3959" w:val="left" w:leader="none"/>
        </w:tabs>
        <w:spacing w:line="240" w:lineRule="auto" w:before="1" w:after="0"/>
        <w:ind w:left="3959" w:right="2084" w:hanging="720"/>
        <w:jc w:val="left"/>
        <w:rPr>
          <w:sz w:val="22"/>
        </w:rPr>
      </w:pPr>
      <w:r>
        <w:rPr>
          <w:sz w:val="22"/>
        </w:rPr>
        <w:t>Adoption</w:t>
      </w:r>
      <w:r>
        <w:rPr>
          <w:spacing w:val="-5"/>
          <w:sz w:val="22"/>
        </w:rPr>
        <w:t> </w:t>
      </w:r>
      <w:r>
        <w:rPr>
          <w:sz w:val="22"/>
        </w:rPr>
        <w:t>of</w:t>
      </w:r>
      <w:r>
        <w:rPr>
          <w:spacing w:val="-6"/>
          <w:sz w:val="22"/>
        </w:rPr>
        <w:t> </w:t>
      </w:r>
      <w:r>
        <w:rPr>
          <w:sz w:val="22"/>
        </w:rPr>
        <w:t>Proposed</w:t>
      </w:r>
      <w:r>
        <w:rPr>
          <w:spacing w:val="-5"/>
          <w:sz w:val="22"/>
        </w:rPr>
        <w:t> </w:t>
      </w:r>
      <w:r>
        <w:rPr>
          <w:sz w:val="22"/>
        </w:rPr>
        <w:t>Findings</w:t>
      </w:r>
      <w:r>
        <w:rPr>
          <w:spacing w:val="-5"/>
          <w:sz w:val="22"/>
        </w:rPr>
        <w:t> </w:t>
      </w:r>
      <w:r>
        <w:rPr>
          <w:sz w:val="22"/>
        </w:rPr>
        <w:t>of</w:t>
      </w:r>
      <w:r>
        <w:rPr>
          <w:spacing w:val="-5"/>
          <w:sz w:val="22"/>
        </w:rPr>
        <w:t> </w:t>
      </w:r>
      <w:r>
        <w:rPr>
          <w:sz w:val="22"/>
        </w:rPr>
        <w:t>Fact,</w:t>
      </w:r>
      <w:r>
        <w:rPr>
          <w:spacing w:val="-5"/>
          <w:sz w:val="22"/>
        </w:rPr>
        <w:t> </w:t>
      </w:r>
      <w:r>
        <w:rPr>
          <w:sz w:val="22"/>
        </w:rPr>
        <w:t>Conclusions</w:t>
      </w:r>
      <w:r>
        <w:rPr>
          <w:spacing w:val="-5"/>
          <w:sz w:val="22"/>
        </w:rPr>
        <w:t> </w:t>
      </w:r>
      <w:r>
        <w:rPr>
          <w:sz w:val="22"/>
        </w:rPr>
        <w:t>of</w:t>
      </w:r>
      <w:r>
        <w:rPr>
          <w:spacing w:val="-5"/>
          <w:sz w:val="22"/>
        </w:rPr>
        <w:t> </w:t>
      </w:r>
      <w:r>
        <w:rPr>
          <w:sz w:val="22"/>
        </w:rPr>
        <w:t>Law, Decision and Order</w:t>
      </w:r>
    </w:p>
    <w:p>
      <w:pPr>
        <w:spacing w:before="252"/>
        <w:ind w:left="3959" w:right="1468" w:firstLine="0"/>
        <w:jc w:val="left"/>
        <w:rPr>
          <w:sz w:val="22"/>
        </w:rPr>
      </w:pPr>
      <w:r>
        <w:rPr>
          <w:sz w:val="22"/>
        </w:rPr>
        <w:t>Petitioner’s</w:t>
      </w:r>
      <w:r>
        <w:rPr>
          <w:spacing w:val="-6"/>
          <w:sz w:val="22"/>
        </w:rPr>
        <w:t> </w:t>
      </w:r>
      <w:r>
        <w:rPr>
          <w:sz w:val="22"/>
        </w:rPr>
        <w:t>Objections</w:t>
      </w:r>
      <w:r>
        <w:rPr>
          <w:spacing w:val="-5"/>
          <w:sz w:val="22"/>
        </w:rPr>
        <w:t> </w:t>
      </w:r>
      <w:r>
        <w:rPr>
          <w:sz w:val="22"/>
        </w:rPr>
        <w:t>to</w:t>
      </w:r>
      <w:r>
        <w:rPr>
          <w:spacing w:val="-5"/>
          <w:sz w:val="22"/>
        </w:rPr>
        <w:t> </w:t>
      </w:r>
      <w:r>
        <w:rPr>
          <w:sz w:val="22"/>
        </w:rPr>
        <w:t>Proposed</w:t>
      </w:r>
      <w:r>
        <w:rPr>
          <w:spacing w:val="-5"/>
          <w:sz w:val="22"/>
        </w:rPr>
        <w:t> </w:t>
      </w:r>
      <w:r>
        <w:rPr>
          <w:sz w:val="22"/>
        </w:rPr>
        <w:t>Findings</w:t>
      </w:r>
      <w:r>
        <w:rPr>
          <w:spacing w:val="-5"/>
          <w:sz w:val="22"/>
        </w:rPr>
        <w:t> </w:t>
      </w:r>
      <w:r>
        <w:rPr>
          <w:sz w:val="22"/>
        </w:rPr>
        <w:t>of</w:t>
      </w:r>
      <w:r>
        <w:rPr>
          <w:spacing w:val="-6"/>
          <w:sz w:val="22"/>
        </w:rPr>
        <w:t> </w:t>
      </w:r>
      <w:r>
        <w:rPr>
          <w:sz w:val="22"/>
        </w:rPr>
        <w:t>Fact,</w:t>
      </w:r>
      <w:r>
        <w:rPr>
          <w:spacing w:val="-5"/>
          <w:sz w:val="22"/>
        </w:rPr>
        <w:t> </w:t>
      </w:r>
      <w:r>
        <w:rPr>
          <w:sz w:val="22"/>
        </w:rPr>
        <w:t>Conclusions of Law, Decision and Order.</w:t>
      </w:r>
    </w:p>
    <w:p>
      <w:pPr>
        <w:pStyle w:val="BodyText"/>
        <w:spacing w:before="1"/>
        <w:rPr>
          <w:sz w:val="22"/>
        </w:rPr>
      </w:pPr>
    </w:p>
    <w:p>
      <w:pPr>
        <w:pStyle w:val="ListParagraph"/>
        <w:numPr>
          <w:ilvl w:val="2"/>
          <w:numId w:val="35"/>
        </w:numPr>
        <w:tabs>
          <w:tab w:pos="2520" w:val="left" w:leader="none"/>
        </w:tabs>
        <w:spacing w:line="240" w:lineRule="auto" w:before="0" w:after="0"/>
        <w:ind w:left="2520" w:right="0" w:hanging="721"/>
        <w:jc w:val="left"/>
        <w:rPr>
          <w:b/>
          <w:sz w:val="22"/>
        </w:rPr>
      </w:pPr>
      <w:r>
        <w:rPr>
          <w:b/>
          <w:sz w:val="22"/>
        </w:rPr>
        <w:t>Findings</w:t>
      </w:r>
      <w:r>
        <w:rPr>
          <w:b/>
          <w:spacing w:val="-6"/>
          <w:sz w:val="22"/>
        </w:rPr>
        <w:t> </w:t>
      </w:r>
      <w:r>
        <w:rPr>
          <w:b/>
          <w:sz w:val="22"/>
        </w:rPr>
        <w:t>of</w:t>
      </w:r>
      <w:r>
        <w:rPr>
          <w:b/>
          <w:spacing w:val="-6"/>
          <w:sz w:val="22"/>
        </w:rPr>
        <w:t> </w:t>
      </w:r>
      <w:r>
        <w:rPr>
          <w:b/>
          <w:sz w:val="22"/>
        </w:rPr>
        <w:t>Fact,</w:t>
      </w:r>
      <w:r>
        <w:rPr>
          <w:b/>
          <w:spacing w:val="-6"/>
          <w:sz w:val="22"/>
        </w:rPr>
        <w:t> </w:t>
      </w:r>
      <w:r>
        <w:rPr>
          <w:b/>
          <w:sz w:val="22"/>
        </w:rPr>
        <w:t>Conclusions</w:t>
      </w:r>
      <w:r>
        <w:rPr>
          <w:b/>
          <w:spacing w:val="-5"/>
          <w:sz w:val="22"/>
        </w:rPr>
        <w:t> </w:t>
      </w:r>
      <w:r>
        <w:rPr>
          <w:b/>
          <w:sz w:val="22"/>
        </w:rPr>
        <w:t>of</w:t>
      </w:r>
      <w:r>
        <w:rPr>
          <w:b/>
          <w:spacing w:val="-6"/>
          <w:sz w:val="22"/>
        </w:rPr>
        <w:t> </w:t>
      </w:r>
      <w:r>
        <w:rPr>
          <w:b/>
          <w:sz w:val="22"/>
        </w:rPr>
        <w:t>Law,</w:t>
      </w:r>
      <w:r>
        <w:rPr>
          <w:b/>
          <w:spacing w:val="-6"/>
          <w:sz w:val="22"/>
        </w:rPr>
        <w:t> </w:t>
      </w:r>
      <w:r>
        <w:rPr>
          <w:b/>
          <w:sz w:val="22"/>
        </w:rPr>
        <w:t>and</w:t>
      </w:r>
      <w:r>
        <w:rPr>
          <w:b/>
          <w:spacing w:val="-6"/>
          <w:sz w:val="22"/>
        </w:rPr>
        <w:t> </w:t>
      </w:r>
      <w:r>
        <w:rPr>
          <w:b/>
          <w:sz w:val="22"/>
        </w:rPr>
        <w:t>Decision</w:t>
      </w:r>
      <w:r>
        <w:rPr>
          <w:b/>
          <w:spacing w:val="-5"/>
          <w:sz w:val="22"/>
        </w:rPr>
        <w:t> </w:t>
      </w:r>
      <w:r>
        <w:rPr>
          <w:b/>
          <w:sz w:val="22"/>
        </w:rPr>
        <w:t>of</w:t>
      </w:r>
      <w:r>
        <w:rPr>
          <w:b/>
          <w:spacing w:val="-6"/>
          <w:sz w:val="22"/>
        </w:rPr>
        <w:t> </w:t>
      </w:r>
      <w:r>
        <w:rPr>
          <w:b/>
          <w:spacing w:val="-2"/>
          <w:sz w:val="22"/>
        </w:rPr>
        <w:t>Order</w:t>
      </w:r>
    </w:p>
    <w:p>
      <w:pPr>
        <w:pStyle w:val="ListParagraph"/>
        <w:numPr>
          <w:ilvl w:val="3"/>
          <w:numId w:val="35"/>
        </w:numPr>
        <w:tabs>
          <w:tab w:pos="3239" w:val="left" w:leader="none"/>
        </w:tabs>
        <w:spacing w:line="274" w:lineRule="exact" w:before="252" w:after="0"/>
        <w:ind w:left="3239" w:right="0" w:hanging="719"/>
        <w:jc w:val="left"/>
        <w:rPr>
          <w:b/>
          <w:sz w:val="24"/>
        </w:rPr>
      </w:pPr>
      <w:r>
        <w:rPr>
          <w:b/>
          <w:spacing w:val="-2"/>
          <w:sz w:val="22"/>
        </w:rPr>
        <w:t>2024/ZBA-</w:t>
      </w:r>
      <w:r>
        <w:rPr>
          <w:b/>
          <w:spacing w:val="-5"/>
          <w:sz w:val="22"/>
        </w:rPr>
        <w:t>11</w:t>
      </w:r>
    </w:p>
    <w:p>
      <w:pPr>
        <w:tabs>
          <w:tab w:pos="4680" w:val="left" w:leader="none"/>
        </w:tabs>
        <w:spacing w:line="251" w:lineRule="exact" w:before="0"/>
        <w:ind w:left="3240" w:right="0" w:firstLine="0"/>
        <w:jc w:val="left"/>
        <w:rPr>
          <w:b/>
          <w:sz w:val="22"/>
        </w:rPr>
      </w:pPr>
      <w:r>
        <w:rPr>
          <w:b/>
          <w:spacing w:val="-2"/>
          <w:sz w:val="22"/>
        </w:rPr>
        <w:t>Petitioner:</w:t>
      </w:r>
      <w:r>
        <w:rPr>
          <w:b/>
          <w:sz w:val="22"/>
        </w:rPr>
        <w:tab/>
        <w:t>David</w:t>
      </w:r>
      <w:r>
        <w:rPr>
          <w:b/>
          <w:spacing w:val="-6"/>
          <w:sz w:val="22"/>
        </w:rPr>
        <w:t> </w:t>
      </w:r>
      <w:r>
        <w:rPr>
          <w:b/>
          <w:spacing w:val="-2"/>
          <w:sz w:val="22"/>
        </w:rPr>
        <w:t>Takeyama</w:t>
      </w:r>
    </w:p>
    <w:p>
      <w:pPr>
        <w:tabs>
          <w:tab w:pos="4679" w:val="left" w:leader="none"/>
        </w:tabs>
        <w:spacing w:before="1"/>
        <w:ind w:left="4680" w:right="2687" w:hanging="1441"/>
        <w:jc w:val="left"/>
        <w:rPr>
          <w:sz w:val="22"/>
        </w:rPr>
      </w:pPr>
      <w:r>
        <w:rPr>
          <w:b/>
          <w:spacing w:val="-2"/>
          <w:sz w:val="22"/>
        </w:rPr>
        <w:t>Appeal:</w:t>
      </w:r>
      <w:r>
        <w:rPr>
          <w:b/>
          <w:sz w:val="22"/>
        </w:rPr>
        <w:tab/>
      </w:r>
      <w:r>
        <w:rPr>
          <w:sz w:val="22"/>
        </w:rPr>
        <w:t>Notice</w:t>
      </w:r>
      <w:r>
        <w:rPr>
          <w:spacing w:val="-8"/>
          <w:sz w:val="22"/>
        </w:rPr>
        <w:t> </w:t>
      </w:r>
      <w:r>
        <w:rPr>
          <w:sz w:val="22"/>
        </w:rPr>
        <w:t>of</w:t>
      </w:r>
      <w:r>
        <w:rPr>
          <w:spacing w:val="-8"/>
          <w:sz w:val="22"/>
        </w:rPr>
        <w:t> </w:t>
      </w:r>
      <w:r>
        <w:rPr>
          <w:sz w:val="22"/>
        </w:rPr>
        <w:t>Violation</w:t>
      </w:r>
      <w:r>
        <w:rPr>
          <w:spacing w:val="-8"/>
          <w:sz w:val="22"/>
        </w:rPr>
        <w:t> </w:t>
      </w:r>
      <w:r>
        <w:rPr>
          <w:sz w:val="22"/>
        </w:rPr>
        <w:t>No.</w:t>
      </w:r>
      <w:r>
        <w:rPr>
          <w:spacing w:val="-9"/>
          <w:sz w:val="22"/>
        </w:rPr>
        <w:t> </w:t>
      </w:r>
      <w:r>
        <w:rPr>
          <w:sz w:val="22"/>
        </w:rPr>
        <w:t>2024/NOV-02-025</w:t>
      </w:r>
      <w:r>
        <w:rPr>
          <w:spacing w:val="-8"/>
          <w:sz w:val="22"/>
        </w:rPr>
        <w:t> </w:t>
      </w:r>
      <w:r>
        <w:rPr>
          <w:sz w:val="22"/>
        </w:rPr>
        <w:t>(ST) Notice of Order No. 2024/NOO-0075</w:t>
      </w:r>
    </w:p>
    <w:p>
      <w:pPr>
        <w:spacing w:before="0"/>
        <w:ind w:left="4680" w:right="2391" w:firstLine="0"/>
        <w:jc w:val="left"/>
        <w:rPr>
          <w:sz w:val="22"/>
        </w:rPr>
      </w:pPr>
      <w:r>
        <w:rPr>
          <w:sz w:val="22"/>
        </w:rPr>
        <w:t>59-658</w:t>
      </w:r>
      <w:r>
        <w:rPr>
          <w:spacing w:val="-7"/>
          <w:sz w:val="22"/>
        </w:rPr>
        <w:t> </w:t>
      </w:r>
      <w:r>
        <w:rPr>
          <w:sz w:val="22"/>
        </w:rPr>
        <w:t>Kamehameha</w:t>
      </w:r>
      <w:r>
        <w:rPr>
          <w:spacing w:val="-7"/>
          <w:sz w:val="22"/>
        </w:rPr>
        <w:t> </w:t>
      </w:r>
      <w:r>
        <w:rPr>
          <w:sz w:val="22"/>
        </w:rPr>
        <w:t>Highway,</w:t>
      </w:r>
      <w:r>
        <w:rPr>
          <w:spacing w:val="-7"/>
          <w:sz w:val="22"/>
        </w:rPr>
        <w:t> </w:t>
      </w:r>
      <w:r>
        <w:rPr>
          <w:sz w:val="22"/>
        </w:rPr>
        <w:t>Unit</w:t>
      </w:r>
      <w:r>
        <w:rPr>
          <w:spacing w:val="-7"/>
          <w:sz w:val="22"/>
        </w:rPr>
        <w:t> </w:t>
      </w:r>
      <w:r>
        <w:rPr>
          <w:sz w:val="22"/>
        </w:rPr>
        <w:t>A</w:t>
      </w:r>
      <w:r>
        <w:rPr>
          <w:spacing w:val="-7"/>
          <w:sz w:val="22"/>
        </w:rPr>
        <w:t> </w:t>
      </w:r>
      <w:r>
        <w:rPr>
          <w:sz w:val="22"/>
        </w:rPr>
        <w:t>-</w:t>
      </w:r>
      <w:r>
        <w:rPr>
          <w:spacing w:val="-7"/>
          <w:sz w:val="22"/>
        </w:rPr>
        <w:t> </w:t>
      </w:r>
      <w:r>
        <w:rPr>
          <w:sz w:val="22"/>
        </w:rPr>
        <w:t>Haleiwa</w:t>
      </w:r>
      <w:r>
        <w:rPr>
          <w:sz w:val="22"/>
        </w:rPr>
        <w:t> Tax Map Key: 5-9-010-007 (POID 1690)</w:t>
      </w:r>
    </w:p>
    <w:p>
      <w:pPr>
        <w:pStyle w:val="ListParagraph"/>
        <w:numPr>
          <w:ilvl w:val="3"/>
          <w:numId w:val="35"/>
        </w:numPr>
        <w:tabs>
          <w:tab w:pos="3239" w:val="left" w:leader="none"/>
        </w:tabs>
        <w:spacing w:line="274" w:lineRule="exact" w:before="252" w:after="0"/>
        <w:ind w:left="3239" w:right="0" w:hanging="719"/>
        <w:jc w:val="left"/>
        <w:rPr>
          <w:b/>
          <w:sz w:val="24"/>
        </w:rPr>
      </w:pPr>
      <w:r>
        <w:rPr>
          <w:b/>
          <w:spacing w:val="-2"/>
          <w:sz w:val="22"/>
        </w:rPr>
        <w:t>2024/ZBA-</w:t>
      </w:r>
      <w:r>
        <w:rPr>
          <w:b/>
          <w:spacing w:val="-5"/>
          <w:sz w:val="22"/>
        </w:rPr>
        <w:t>44</w:t>
      </w:r>
    </w:p>
    <w:p>
      <w:pPr>
        <w:tabs>
          <w:tab w:pos="4680" w:val="left" w:leader="none"/>
        </w:tabs>
        <w:spacing w:line="251" w:lineRule="exact" w:before="0"/>
        <w:ind w:left="3240" w:right="0" w:firstLine="0"/>
        <w:jc w:val="left"/>
        <w:rPr>
          <w:b/>
          <w:sz w:val="22"/>
        </w:rPr>
      </w:pPr>
      <w:r>
        <w:rPr>
          <w:b/>
          <w:spacing w:val="-2"/>
          <w:sz w:val="22"/>
        </w:rPr>
        <w:t>Petitioner:</w:t>
      </w:r>
      <w:r>
        <w:rPr>
          <w:b/>
          <w:sz w:val="22"/>
        </w:rPr>
        <w:tab/>
        <w:t>James</w:t>
      </w:r>
      <w:r>
        <w:rPr>
          <w:b/>
          <w:spacing w:val="-7"/>
          <w:sz w:val="22"/>
        </w:rPr>
        <w:t> </w:t>
      </w:r>
      <w:r>
        <w:rPr>
          <w:b/>
          <w:spacing w:val="-2"/>
          <w:sz w:val="22"/>
        </w:rPr>
        <w:t>Murray</w:t>
      </w:r>
    </w:p>
    <w:p>
      <w:pPr>
        <w:tabs>
          <w:tab w:pos="4679" w:val="left" w:leader="none"/>
        </w:tabs>
        <w:spacing w:before="0"/>
        <w:ind w:left="4680" w:right="3092" w:hanging="1441"/>
        <w:jc w:val="left"/>
        <w:rPr>
          <w:sz w:val="22"/>
        </w:rPr>
      </w:pPr>
      <w:r>
        <w:rPr>
          <w:b/>
          <w:spacing w:val="-2"/>
          <w:sz w:val="22"/>
        </w:rPr>
        <w:t>Appeal:</w:t>
      </w:r>
      <w:r>
        <w:rPr>
          <w:b/>
          <w:sz w:val="22"/>
        </w:rPr>
        <w:tab/>
      </w:r>
      <w:r>
        <w:rPr>
          <w:sz w:val="22"/>
        </w:rPr>
        <w:t>Notice</w:t>
      </w:r>
      <w:r>
        <w:rPr>
          <w:spacing w:val="-10"/>
          <w:sz w:val="22"/>
        </w:rPr>
        <w:t> </w:t>
      </w:r>
      <w:r>
        <w:rPr>
          <w:sz w:val="22"/>
        </w:rPr>
        <w:t>of</w:t>
      </w:r>
      <w:r>
        <w:rPr>
          <w:spacing w:val="-10"/>
          <w:sz w:val="22"/>
        </w:rPr>
        <w:t> </w:t>
      </w:r>
      <w:r>
        <w:rPr>
          <w:sz w:val="22"/>
        </w:rPr>
        <w:t>Violation</w:t>
      </w:r>
      <w:r>
        <w:rPr>
          <w:spacing w:val="-10"/>
          <w:sz w:val="22"/>
        </w:rPr>
        <w:t> </w:t>
      </w:r>
      <w:r>
        <w:rPr>
          <w:sz w:val="22"/>
        </w:rPr>
        <w:t>2024/NOV-04-040</w:t>
      </w:r>
      <w:r>
        <w:rPr>
          <w:spacing w:val="-10"/>
          <w:sz w:val="22"/>
        </w:rPr>
        <w:t> </w:t>
      </w:r>
      <w:r>
        <w:rPr>
          <w:sz w:val="22"/>
        </w:rPr>
        <w:t>(ST) Notice of Order 2024/NOO-0212</w:t>
      </w:r>
    </w:p>
    <w:p>
      <w:pPr>
        <w:spacing w:before="0"/>
        <w:ind w:left="4680" w:right="2582" w:firstLine="0"/>
        <w:jc w:val="left"/>
        <w:rPr>
          <w:sz w:val="22"/>
        </w:rPr>
      </w:pPr>
      <w:r>
        <w:rPr>
          <w:sz w:val="22"/>
        </w:rPr>
        <w:t>865 Puuomao Street – Honolulu/Hawai‘i Kai Tax</w:t>
      </w:r>
      <w:r>
        <w:rPr>
          <w:spacing w:val="-6"/>
          <w:sz w:val="22"/>
        </w:rPr>
        <w:t> </w:t>
      </w:r>
      <w:r>
        <w:rPr>
          <w:sz w:val="22"/>
        </w:rPr>
        <w:t>Map</w:t>
      </w:r>
      <w:r>
        <w:rPr>
          <w:spacing w:val="-6"/>
          <w:sz w:val="22"/>
        </w:rPr>
        <w:t> </w:t>
      </w:r>
      <w:r>
        <w:rPr>
          <w:sz w:val="22"/>
        </w:rPr>
        <w:t>Key</w:t>
      </w:r>
      <w:r>
        <w:rPr>
          <w:spacing w:val="-6"/>
          <w:sz w:val="22"/>
        </w:rPr>
        <w:t> </w:t>
      </w:r>
      <w:r>
        <w:rPr>
          <w:sz w:val="22"/>
        </w:rPr>
        <w:t>No.</w:t>
      </w:r>
      <w:r>
        <w:rPr>
          <w:spacing w:val="-6"/>
          <w:sz w:val="22"/>
        </w:rPr>
        <w:t> </w:t>
      </w:r>
      <w:r>
        <w:rPr>
          <w:sz w:val="22"/>
        </w:rPr>
        <w:t>3-9-083:</w:t>
      </w:r>
      <w:r>
        <w:rPr>
          <w:spacing w:val="-6"/>
          <w:sz w:val="22"/>
        </w:rPr>
        <w:t> </w:t>
      </w:r>
      <w:r>
        <w:rPr>
          <w:sz w:val="22"/>
        </w:rPr>
        <w:t>052</w:t>
      </w:r>
      <w:r>
        <w:rPr>
          <w:spacing w:val="-6"/>
          <w:sz w:val="22"/>
        </w:rPr>
        <w:t> </w:t>
      </w:r>
      <w:r>
        <w:rPr>
          <w:sz w:val="22"/>
        </w:rPr>
        <w:t>(POID</w:t>
      </w:r>
      <w:r>
        <w:rPr>
          <w:spacing w:val="-6"/>
          <w:sz w:val="22"/>
        </w:rPr>
        <w:t> </w:t>
      </w:r>
      <w:r>
        <w:rPr>
          <w:sz w:val="22"/>
        </w:rPr>
        <w:t>124628)</w:t>
      </w:r>
    </w:p>
    <w:p>
      <w:pPr>
        <w:pStyle w:val="ListParagraph"/>
        <w:numPr>
          <w:ilvl w:val="3"/>
          <w:numId w:val="35"/>
        </w:numPr>
        <w:tabs>
          <w:tab w:pos="3239" w:val="left" w:leader="none"/>
        </w:tabs>
        <w:spacing w:line="275" w:lineRule="exact" w:before="252" w:after="0"/>
        <w:ind w:left="3239" w:right="0" w:hanging="719"/>
        <w:jc w:val="left"/>
        <w:rPr>
          <w:b/>
          <w:sz w:val="24"/>
        </w:rPr>
      </w:pPr>
      <w:r>
        <w:rPr>
          <w:b/>
          <w:spacing w:val="-2"/>
          <w:sz w:val="22"/>
        </w:rPr>
        <w:t>2024/ZBA-</w:t>
      </w:r>
      <w:r>
        <w:rPr>
          <w:b/>
          <w:spacing w:val="-5"/>
          <w:sz w:val="22"/>
        </w:rPr>
        <w:t>61</w:t>
      </w:r>
    </w:p>
    <w:p>
      <w:pPr>
        <w:tabs>
          <w:tab w:pos="4679" w:val="left" w:leader="none"/>
        </w:tabs>
        <w:spacing w:line="251" w:lineRule="exact" w:before="0"/>
        <w:ind w:left="3240" w:right="0" w:firstLine="0"/>
        <w:jc w:val="left"/>
        <w:rPr>
          <w:b/>
          <w:sz w:val="22"/>
        </w:rPr>
      </w:pPr>
      <w:r>
        <w:rPr>
          <w:b/>
          <w:spacing w:val="-2"/>
          <w:sz w:val="22"/>
        </w:rPr>
        <w:t>Petitioner:</w:t>
      </w:r>
      <w:r>
        <w:rPr>
          <w:b/>
          <w:sz w:val="22"/>
        </w:rPr>
        <w:tab/>
        <w:t>Oded</w:t>
      </w:r>
      <w:r>
        <w:rPr>
          <w:b/>
          <w:spacing w:val="-6"/>
          <w:sz w:val="22"/>
        </w:rPr>
        <w:t> </w:t>
      </w:r>
      <w:r>
        <w:rPr>
          <w:b/>
          <w:spacing w:val="-2"/>
          <w:sz w:val="22"/>
        </w:rPr>
        <w:t>Shapira</w:t>
      </w:r>
    </w:p>
    <w:p>
      <w:pPr>
        <w:tabs>
          <w:tab w:pos="4679" w:val="left" w:leader="none"/>
        </w:tabs>
        <w:spacing w:before="0"/>
        <w:ind w:left="4680" w:right="3579" w:hanging="1441"/>
        <w:jc w:val="left"/>
        <w:rPr>
          <w:sz w:val="22"/>
        </w:rPr>
      </w:pPr>
      <w:r>
        <w:rPr>
          <w:b/>
          <w:spacing w:val="-2"/>
          <w:sz w:val="22"/>
        </w:rPr>
        <w:t>Appeal:</w:t>
      </w:r>
      <w:r>
        <w:rPr>
          <w:b/>
          <w:sz w:val="22"/>
        </w:rPr>
        <w:tab/>
      </w:r>
      <w:r>
        <w:rPr>
          <w:sz w:val="22"/>
        </w:rPr>
        <w:t>Notice</w:t>
      </w:r>
      <w:r>
        <w:rPr>
          <w:spacing w:val="-13"/>
          <w:sz w:val="22"/>
        </w:rPr>
        <w:t> </w:t>
      </w:r>
      <w:r>
        <w:rPr>
          <w:sz w:val="22"/>
        </w:rPr>
        <w:t>of</w:t>
      </w:r>
      <w:r>
        <w:rPr>
          <w:spacing w:val="-13"/>
          <w:sz w:val="22"/>
        </w:rPr>
        <w:t> </w:t>
      </w:r>
      <w:r>
        <w:rPr>
          <w:sz w:val="22"/>
        </w:rPr>
        <w:t>Violation</w:t>
      </w:r>
      <w:r>
        <w:rPr>
          <w:spacing w:val="-13"/>
          <w:sz w:val="22"/>
        </w:rPr>
        <w:t> </w:t>
      </w:r>
      <w:r>
        <w:rPr>
          <w:sz w:val="22"/>
        </w:rPr>
        <w:t>2024/NOV-02-</w:t>
      </w:r>
      <w:r>
        <w:rPr>
          <w:sz w:val="22"/>
        </w:rPr>
        <w:t>005 Notice of Order 2024/NOO-0103</w:t>
      </w:r>
    </w:p>
    <w:p>
      <w:pPr>
        <w:spacing w:before="0"/>
        <w:ind w:left="4680" w:right="0" w:firstLine="0"/>
        <w:jc w:val="left"/>
        <w:rPr>
          <w:sz w:val="22"/>
        </w:rPr>
      </w:pPr>
      <w:r>
        <w:rPr>
          <w:sz w:val="22"/>
        </w:rPr>
        <w:t>2324</w:t>
      </w:r>
      <w:r>
        <w:rPr>
          <w:spacing w:val="-5"/>
          <w:sz w:val="22"/>
        </w:rPr>
        <w:t> </w:t>
      </w:r>
      <w:r>
        <w:rPr>
          <w:sz w:val="22"/>
        </w:rPr>
        <w:t>Round</w:t>
      </w:r>
      <w:r>
        <w:rPr>
          <w:spacing w:val="-4"/>
          <w:sz w:val="22"/>
        </w:rPr>
        <w:t> </w:t>
      </w:r>
      <w:r>
        <w:rPr>
          <w:sz w:val="22"/>
        </w:rPr>
        <w:t>Top</w:t>
      </w:r>
      <w:r>
        <w:rPr>
          <w:spacing w:val="-4"/>
          <w:sz w:val="22"/>
        </w:rPr>
        <w:t> </w:t>
      </w:r>
      <w:r>
        <w:rPr>
          <w:sz w:val="22"/>
        </w:rPr>
        <w:t>Drive</w:t>
      </w:r>
      <w:r>
        <w:rPr>
          <w:spacing w:val="-5"/>
          <w:sz w:val="22"/>
        </w:rPr>
        <w:t> </w:t>
      </w:r>
      <w:r>
        <w:rPr>
          <w:sz w:val="22"/>
        </w:rPr>
        <w:t>–</w:t>
      </w:r>
      <w:r>
        <w:rPr>
          <w:spacing w:val="-5"/>
          <w:sz w:val="22"/>
        </w:rPr>
        <w:t> </w:t>
      </w:r>
      <w:r>
        <w:rPr>
          <w:spacing w:val="-2"/>
          <w:sz w:val="22"/>
        </w:rPr>
        <w:t>Honolulu/Makiki</w:t>
      </w:r>
    </w:p>
    <w:p>
      <w:pPr>
        <w:spacing w:before="0"/>
        <w:ind w:left="468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5"/>
          <w:sz w:val="22"/>
        </w:rPr>
        <w:t> </w:t>
      </w:r>
      <w:r>
        <w:rPr>
          <w:sz w:val="22"/>
        </w:rPr>
        <w:t>2-5-006:</w:t>
      </w:r>
      <w:r>
        <w:rPr>
          <w:spacing w:val="-5"/>
          <w:sz w:val="22"/>
        </w:rPr>
        <w:t> </w:t>
      </w:r>
      <w:r>
        <w:rPr>
          <w:sz w:val="22"/>
        </w:rPr>
        <w:t>021</w:t>
      </w:r>
      <w:r>
        <w:rPr>
          <w:spacing w:val="-4"/>
          <w:sz w:val="22"/>
        </w:rPr>
        <w:t> </w:t>
      </w:r>
      <w:r>
        <w:rPr>
          <w:sz w:val="22"/>
        </w:rPr>
        <w:t>(POID</w:t>
      </w:r>
      <w:r>
        <w:rPr>
          <w:spacing w:val="-5"/>
          <w:sz w:val="22"/>
        </w:rPr>
        <w:t> </w:t>
      </w:r>
      <w:r>
        <w:rPr>
          <w:spacing w:val="-2"/>
          <w:sz w:val="22"/>
        </w:rPr>
        <w:t>124096)</w:t>
      </w:r>
    </w:p>
    <w:p>
      <w:pPr>
        <w:pStyle w:val="BodyText"/>
        <w:rPr>
          <w:sz w:val="22"/>
        </w:rPr>
      </w:pPr>
    </w:p>
    <w:p>
      <w:pPr>
        <w:pStyle w:val="ListParagraph"/>
        <w:numPr>
          <w:ilvl w:val="3"/>
          <w:numId w:val="35"/>
        </w:numPr>
        <w:tabs>
          <w:tab w:pos="3239" w:val="left" w:leader="none"/>
        </w:tabs>
        <w:spacing w:line="274" w:lineRule="exact" w:before="0" w:after="0"/>
        <w:ind w:left="3239" w:right="0" w:hanging="719"/>
        <w:jc w:val="left"/>
        <w:rPr>
          <w:b/>
          <w:sz w:val="24"/>
        </w:rPr>
      </w:pPr>
      <w:r>
        <w:rPr>
          <w:b/>
          <w:spacing w:val="-2"/>
          <w:sz w:val="22"/>
        </w:rPr>
        <w:t>2024/ZBA-</w:t>
      </w:r>
      <w:r>
        <w:rPr>
          <w:b/>
          <w:spacing w:val="-5"/>
          <w:sz w:val="22"/>
        </w:rPr>
        <w:t>111</w:t>
      </w:r>
    </w:p>
    <w:p>
      <w:pPr>
        <w:tabs>
          <w:tab w:pos="4679" w:val="left" w:leader="none"/>
        </w:tabs>
        <w:spacing w:line="240" w:lineRule="auto" w:before="0"/>
        <w:ind w:left="3240" w:right="1987" w:firstLine="0"/>
        <w:jc w:val="left"/>
        <w:rPr>
          <w:sz w:val="23"/>
        </w:rPr>
      </w:pPr>
      <w:r>
        <w:rPr>
          <w:b/>
          <w:spacing w:val="-2"/>
          <w:sz w:val="22"/>
        </w:rPr>
        <w:t>Petitioner:</w:t>
      </w:r>
      <w:r>
        <w:rPr>
          <w:b/>
          <w:sz w:val="22"/>
        </w:rPr>
        <w:tab/>
        <w:t>Kathleen</w:t>
      </w:r>
      <w:r>
        <w:rPr>
          <w:b/>
          <w:spacing w:val="-5"/>
          <w:sz w:val="22"/>
        </w:rPr>
        <w:t> </w:t>
      </w:r>
      <w:r>
        <w:rPr>
          <w:b/>
          <w:sz w:val="22"/>
        </w:rPr>
        <w:t>Kilby</w:t>
      </w:r>
      <w:r>
        <w:rPr>
          <w:b/>
          <w:spacing w:val="-5"/>
          <w:sz w:val="22"/>
        </w:rPr>
        <w:t> </w:t>
      </w:r>
      <w:r>
        <w:rPr>
          <w:b/>
          <w:sz w:val="22"/>
        </w:rPr>
        <w:t>and</w:t>
      </w:r>
      <w:r>
        <w:rPr>
          <w:b/>
          <w:spacing w:val="-5"/>
          <w:sz w:val="22"/>
        </w:rPr>
        <w:t> </w:t>
      </w:r>
      <w:r>
        <w:rPr>
          <w:b/>
          <w:sz w:val="22"/>
        </w:rPr>
        <w:t>Aileen</w:t>
      </w:r>
      <w:r>
        <w:rPr>
          <w:b/>
          <w:spacing w:val="-5"/>
          <w:sz w:val="22"/>
        </w:rPr>
        <w:t> </w:t>
      </w:r>
      <w:r>
        <w:rPr>
          <w:b/>
          <w:sz w:val="22"/>
        </w:rPr>
        <w:t>I.</w:t>
      </w:r>
      <w:r>
        <w:rPr>
          <w:b/>
          <w:spacing w:val="-5"/>
          <w:sz w:val="22"/>
        </w:rPr>
        <w:t> </w:t>
      </w:r>
      <w:r>
        <w:rPr>
          <w:b/>
          <w:sz w:val="22"/>
        </w:rPr>
        <w:t>Anjo</w:t>
      </w:r>
      <w:r>
        <w:rPr>
          <w:b/>
          <w:spacing w:val="-5"/>
          <w:sz w:val="22"/>
        </w:rPr>
        <w:t> </w:t>
      </w:r>
      <w:r>
        <w:rPr>
          <w:b/>
          <w:sz w:val="22"/>
        </w:rPr>
        <w:t>Revocable</w:t>
      </w:r>
      <w:r>
        <w:rPr>
          <w:b/>
          <w:spacing w:val="-5"/>
          <w:sz w:val="22"/>
        </w:rPr>
        <w:t> </w:t>
      </w:r>
      <w:r>
        <w:rPr>
          <w:b/>
          <w:sz w:val="22"/>
        </w:rPr>
        <w:t>Trust </w:t>
      </w:r>
      <w:r>
        <w:rPr>
          <w:b/>
          <w:spacing w:val="-2"/>
          <w:sz w:val="22"/>
        </w:rPr>
        <w:t>Appeal:</w:t>
      </w:r>
      <w:r>
        <w:rPr>
          <w:b/>
          <w:sz w:val="22"/>
        </w:rPr>
        <w:tab/>
      </w:r>
      <w:r>
        <w:rPr>
          <w:sz w:val="23"/>
        </w:rPr>
        <w:t>Notice of Violation 2023/NOV-02-271 (ST)</w:t>
      </w:r>
    </w:p>
    <w:p>
      <w:pPr>
        <w:spacing w:before="0"/>
        <w:ind w:left="4680" w:right="0" w:firstLine="0"/>
        <w:jc w:val="left"/>
        <w:rPr>
          <w:sz w:val="23"/>
        </w:rPr>
      </w:pPr>
      <w:r>
        <w:rPr>
          <w:sz w:val="23"/>
        </w:rPr>
        <w:t>Notice</w:t>
      </w:r>
      <w:r>
        <w:rPr>
          <w:spacing w:val="-7"/>
          <w:sz w:val="23"/>
        </w:rPr>
        <w:t> </w:t>
      </w:r>
      <w:r>
        <w:rPr>
          <w:sz w:val="23"/>
        </w:rPr>
        <w:t>of</w:t>
      </w:r>
      <w:r>
        <w:rPr>
          <w:spacing w:val="-7"/>
          <w:sz w:val="23"/>
        </w:rPr>
        <w:t> </w:t>
      </w:r>
      <w:r>
        <w:rPr>
          <w:sz w:val="23"/>
        </w:rPr>
        <w:t>Order</w:t>
      </w:r>
      <w:r>
        <w:rPr>
          <w:spacing w:val="-7"/>
          <w:sz w:val="23"/>
        </w:rPr>
        <w:t> </w:t>
      </w:r>
      <w:r>
        <w:rPr>
          <w:sz w:val="23"/>
        </w:rPr>
        <w:t>2024/NOO-</w:t>
      </w:r>
      <w:r>
        <w:rPr>
          <w:spacing w:val="-4"/>
          <w:sz w:val="23"/>
        </w:rPr>
        <w:t>0005</w:t>
      </w:r>
    </w:p>
    <w:p>
      <w:pPr>
        <w:spacing w:before="0"/>
        <w:ind w:left="4680" w:right="2582" w:firstLine="0"/>
        <w:jc w:val="left"/>
        <w:rPr>
          <w:sz w:val="23"/>
        </w:rPr>
      </w:pPr>
      <w:r>
        <w:rPr>
          <w:sz w:val="23"/>
        </w:rPr>
        <w:t>Notice</w:t>
      </w:r>
      <w:r>
        <w:rPr>
          <w:spacing w:val="-10"/>
          <w:sz w:val="23"/>
        </w:rPr>
        <w:t> </w:t>
      </w:r>
      <w:r>
        <w:rPr>
          <w:sz w:val="23"/>
        </w:rPr>
        <w:t>of</w:t>
      </w:r>
      <w:r>
        <w:rPr>
          <w:spacing w:val="-10"/>
          <w:sz w:val="23"/>
        </w:rPr>
        <w:t> </w:t>
      </w:r>
      <w:r>
        <w:rPr>
          <w:sz w:val="23"/>
        </w:rPr>
        <w:t>Violation</w:t>
      </w:r>
      <w:r>
        <w:rPr>
          <w:spacing w:val="-10"/>
          <w:sz w:val="23"/>
        </w:rPr>
        <w:t> </w:t>
      </w:r>
      <w:r>
        <w:rPr>
          <w:sz w:val="23"/>
        </w:rPr>
        <w:t>2024/NOV-02-066</w:t>
      </w:r>
      <w:r>
        <w:rPr>
          <w:spacing w:val="-10"/>
          <w:sz w:val="23"/>
        </w:rPr>
        <w:t> </w:t>
      </w:r>
      <w:r>
        <w:rPr>
          <w:sz w:val="23"/>
        </w:rPr>
        <w:t>(ST) Notice of Order 2024/NOO-0088</w:t>
      </w:r>
    </w:p>
    <w:p>
      <w:pPr>
        <w:spacing w:line="264" w:lineRule="exact" w:before="0"/>
        <w:ind w:left="4680" w:right="0" w:firstLine="0"/>
        <w:jc w:val="left"/>
        <w:rPr>
          <w:sz w:val="23"/>
        </w:rPr>
      </w:pPr>
      <w:r>
        <w:rPr>
          <w:sz w:val="23"/>
        </w:rPr>
        <w:t>1734</w:t>
      </w:r>
      <w:r>
        <w:rPr>
          <w:spacing w:val="-2"/>
          <w:sz w:val="23"/>
        </w:rPr>
        <w:t> </w:t>
      </w:r>
      <w:r>
        <w:rPr>
          <w:sz w:val="23"/>
        </w:rPr>
        <w:t>Malani</w:t>
      </w:r>
      <w:r>
        <w:rPr>
          <w:spacing w:val="-1"/>
          <w:sz w:val="23"/>
        </w:rPr>
        <w:t> </w:t>
      </w:r>
      <w:r>
        <w:rPr>
          <w:sz w:val="23"/>
        </w:rPr>
        <w:t>Street</w:t>
      </w:r>
      <w:r>
        <w:rPr>
          <w:spacing w:val="-2"/>
          <w:sz w:val="23"/>
        </w:rPr>
        <w:t> </w:t>
      </w:r>
      <w:r>
        <w:rPr>
          <w:sz w:val="23"/>
        </w:rPr>
        <w:t>–</w:t>
      </w:r>
      <w:r>
        <w:rPr>
          <w:spacing w:val="-1"/>
          <w:sz w:val="23"/>
        </w:rPr>
        <w:t> </w:t>
      </w:r>
      <w:r>
        <w:rPr>
          <w:spacing w:val="-2"/>
          <w:sz w:val="23"/>
        </w:rPr>
        <w:t>Honolulu/Makiki</w:t>
      </w:r>
    </w:p>
    <w:p>
      <w:pPr>
        <w:spacing w:before="0"/>
        <w:ind w:left="4680" w:right="0" w:firstLine="0"/>
        <w:jc w:val="left"/>
        <w:rPr>
          <w:sz w:val="23"/>
        </w:rPr>
      </w:pPr>
      <w:r>
        <w:rPr>
          <w:sz w:val="23"/>
        </w:rPr>
        <w:t>Tax</w:t>
      </w:r>
      <w:r>
        <w:rPr>
          <w:spacing w:val="-3"/>
          <w:sz w:val="23"/>
        </w:rPr>
        <w:t> </w:t>
      </w:r>
      <w:r>
        <w:rPr>
          <w:sz w:val="23"/>
        </w:rPr>
        <w:t>Map</w:t>
      </w:r>
      <w:r>
        <w:rPr>
          <w:spacing w:val="-2"/>
          <w:sz w:val="23"/>
        </w:rPr>
        <w:t> </w:t>
      </w:r>
      <w:r>
        <w:rPr>
          <w:sz w:val="23"/>
        </w:rPr>
        <w:t>Key</w:t>
      </w:r>
      <w:r>
        <w:rPr>
          <w:spacing w:val="-2"/>
          <w:sz w:val="23"/>
        </w:rPr>
        <w:t> </w:t>
      </w:r>
      <w:r>
        <w:rPr>
          <w:sz w:val="23"/>
        </w:rPr>
        <w:t>No.</w:t>
      </w:r>
      <w:r>
        <w:rPr>
          <w:spacing w:val="60"/>
          <w:sz w:val="23"/>
        </w:rPr>
        <w:t> </w:t>
      </w:r>
      <w:r>
        <w:rPr>
          <w:sz w:val="23"/>
        </w:rPr>
        <w:t>2-3-031:</w:t>
      </w:r>
      <w:r>
        <w:rPr>
          <w:spacing w:val="-2"/>
          <w:sz w:val="23"/>
        </w:rPr>
        <w:t> </w:t>
      </w:r>
      <w:r>
        <w:rPr>
          <w:sz w:val="23"/>
        </w:rPr>
        <w:t>067</w:t>
      </w:r>
      <w:r>
        <w:rPr>
          <w:spacing w:val="-2"/>
          <w:sz w:val="23"/>
        </w:rPr>
        <w:t> </w:t>
      </w:r>
      <w:r>
        <w:rPr>
          <w:sz w:val="23"/>
        </w:rPr>
        <w:t>(POID</w:t>
      </w:r>
      <w:r>
        <w:rPr>
          <w:spacing w:val="-2"/>
          <w:sz w:val="23"/>
        </w:rPr>
        <w:t> 137421)</w:t>
      </w:r>
    </w:p>
    <w:p>
      <w:pPr>
        <w:pStyle w:val="ListParagraph"/>
        <w:numPr>
          <w:ilvl w:val="4"/>
          <w:numId w:val="35"/>
        </w:numPr>
        <w:tabs>
          <w:tab w:pos="3960" w:val="left" w:leader="none"/>
        </w:tabs>
        <w:spacing w:line="240" w:lineRule="auto" w:before="264" w:after="0"/>
        <w:ind w:left="3960" w:right="2215" w:hanging="720"/>
        <w:jc w:val="left"/>
        <w:rPr>
          <w:sz w:val="23"/>
        </w:rPr>
      </w:pPr>
      <w:r>
        <w:rPr>
          <w:sz w:val="23"/>
        </w:rPr>
        <w:t>Proposed</w:t>
      </w:r>
      <w:r>
        <w:rPr>
          <w:spacing w:val="-5"/>
          <w:sz w:val="23"/>
        </w:rPr>
        <w:t> </w:t>
      </w:r>
      <w:r>
        <w:rPr>
          <w:sz w:val="23"/>
        </w:rPr>
        <w:t>Findings</w:t>
      </w:r>
      <w:r>
        <w:rPr>
          <w:spacing w:val="-5"/>
          <w:sz w:val="23"/>
        </w:rPr>
        <w:t> </w:t>
      </w:r>
      <w:r>
        <w:rPr>
          <w:sz w:val="23"/>
        </w:rPr>
        <w:t>of</w:t>
      </w:r>
      <w:r>
        <w:rPr>
          <w:spacing w:val="-5"/>
          <w:sz w:val="23"/>
        </w:rPr>
        <w:t> </w:t>
      </w:r>
      <w:r>
        <w:rPr>
          <w:sz w:val="23"/>
        </w:rPr>
        <w:t>Fact</w:t>
      </w:r>
      <w:r>
        <w:rPr>
          <w:spacing w:val="-5"/>
          <w:sz w:val="23"/>
        </w:rPr>
        <w:t> </w:t>
      </w:r>
      <w:r>
        <w:rPr>
          <w:sz w:val="23"/>
        </w:rPr>
        <w:t>and</w:t>
      </w:r>
      <w:r>
        <w:rPr>
          <w:spacing w:val="-6"/>
          <w:sz w:val="23"/>
        </w:rPr>
        <w:t> </w:t>
      </w:r>
      <w:r>
        <w:rPr>
          <w:sz w:val="23"/>
        </w:rPr>
        <w:t>Conclusions</w:t>
      </w:r>
      <w:r>
        <w:rPr>
          <w:spacing w:val="-5"/>
          <w:sz w:val="23"/>
        </w:rPr>
        <w:t> </w:t>
      </w:r>
      <w:r>
        <w:rPr>
          <w:sz w:val="23"/>
        </w:rPr>
        <w:t>of</w:t>
      </w:r>
      <w:r>
        <w:rPr>
          <w:spacing w:val="-6"/>
          <w:sz w:val="23"/>
        </w:rPr>
        <w:t> </w:t>
      </w:r>
      <w:r>
        <w:rPr>
          <w:sz w:val="23"/>
        </w:rPr>
        <w:t>Law,</w:t>
      </w:r>
      <w:r>
        <w:rPr>
          <w:spacing w:val="-5"/>
          <w:sz w:val="23"/>
        </w:rPr>
        <w:t> </w:t>
      </w:r>
      <w:r>
        <w:rPr>
          <w:sz w:val="23"/>
        </w:rPr>
        <w:t>and Decision and Order</w:t>
      </w:r>
    </w:p>
    <w:p>
      <w:pPr>
        <w:pStyle w:val="BodyText"/>
        <w:rPr>
          <w:sz w:val="23"/>
        </w:rPr>
      </w:pPr>
    </w:p>
    <w:p>
      <w:pPr>
        <w:pStyle w:val="ListParagraph"/>
        <w:numPr>
          <w:ilvl w:val="4"/>
          <w:numId w:val="35"/>
        </w:numPr>
        <w:tabs>
          <w:tab w:pos="3960" w:val="left" w:leader="none"/>
        </w:tabs>
        <w:spacing w:line="240" w:lineRule="auto" w:before="0" w:after="0"/>
        <w:ind w:left="3960" w:right="1487" w:hanging="720"/>
        <w:jc w:val="left"/>
        <w:rPr>
          <w:sz w:val="23"/>
        </w:rPr>
      </w:pPr>
      <w:r>
        <w:rPr>
          <w:sz w:val="23"/>
        </w:rPr>
        <w:t>Petitioner’s Request to Extend Time for Good Cause to Respond</w:t>
      </w:r>
      <w:r>
        <w:rPr>
          <w:spacing w:val="-4"/>
          <w:sz w:val="23"/>
        </w:rPr>
        <w:t> </w:t>
      </w:r>
      <w:r>
        <w:rPr>
          <w:sz w:val="23"/>
        </w:rPr>
        <w:t>to</w:t>
      </w:r>
      <w:r>
        <w:rPr>
          <w:spacing w:val="-5"/>
          <w:sz w:val="23"/>
        </w:rPr>
        <w:t> </w:t>
      </w:r>
      <w:r>
        <w:rPr>
          <w:sz w:val="23"/>
        </w:rPr>
        <w:t>Proposed</w:t>
      </w:r>
      <w:r>
        <w:rPr>
          <w:spacing w:val="-5"/>
          <w:sz w:val="23"/>
        </w:rPr>
        <w:t> </w:t>
      </w:r>
      <w:r>
        <w:rPr>
          <w:sz w:val="23"/>
        </w:rPr>
        <w:t>Findings</w:t>
      </w:r>
      <w:r>
        <w:rPr>
          <w:spacing w:val="-4"/>
          <w:sz w:val="23"/>
        </w:rPr>
        <w:t> </w:t>
      </w:r>
      <w:r>
        <w:rPr>
          <w:sz w:val="23"/>
        </w:rPr>
        <w:t>of</w:t>
      </w:r>
      <w:r>
        <w:rPr>
          <w:spacing w:val="-4"/>
          <w:sz w:val="23"/>
        </w:rPr>
        <w:t> </w:t>
      </w:r>
      <w:r>
        <w:rPr>
          <w:sz w:val="23"/>
        </w:rPr>
        <w:t>Fact</w:t>
      </w:r>
      <w:r>
        <w:rPr>
          <w:spacing w:val="-4"/>
          <w:sz w:val="23"/>
        </w:rPr>
        <w:t> </w:t>
      </w:r>
      <w:r>
        <w:rPr>
          <w:sz w:val="23"/>
        </w:rPr>
        <w:t>and</w:t>
      </w:r>
      <w:r>
        <w:rPr>
          <w:spacing w:val="-5"/>
          <w:sz w:val="23"/>
        </w:rPr>
        <w:t> </w:t>
      </w:r>
      <w:r>
        <w:rPr>
          <w:sz w:val="23"/>
        </w:rPr>
        <w:t>Conclusions</w:t>
      </w:r>
      <w:r>
        <w:rPr>
          <w:spacing w:val="-5"/>
          <w:sz w:val="23"/>
        </w:rPr>
        <w:t> </w:t>
      </w:r>
      <w:r>
        <w:rPr>
          <w:sz w:val="23"/>
        </w:rPr>
        <w:t>of</w:t>
      </w:r>
      <w:r>
        <w:rPr>
          <w:spacing w:val="-4"/>
          <w:sz w:val="23"/>
        </w:rPr>
        <w:t> </w:t>
      </w:r>
      <w:r>
        <w:rPr>
          <w:sz w:val="23"/>
        </w:rPr>
        <w:t>Law and Decision and Order</w:t>
      </w:r>
    </w:p>
    <w:p>
      <w:pPr>
        <w:pStyle w:val="ListParagraph"/>
        <w:numPr>
          <w:ilvl w:val="1"/>
          <w:numId w:val="35"/>
        </w:numPr>
        <w:tabs>
          <w:tab w:pos="2519" w:val="left" w:leader="none"/>
        </w:tabs>
        <w:spacing w:line="240" w:lineRule="auto" w:before="252" w:after="0"/>
        <w:ind w:left="2519" w:right="0" w:hanging="719"/>
        <w:jc w:val="left"/>
        <w:rPr>
          <w:b/>
          <w:sz w:val="24"/>
        </w:rPr>
      </w:pPr>
      <w:r>
        <w:rPr>
          <w:b/>
          <w:sz w:val="22"/>
        </w:rPr>
        <w:t>Contested</w:t>
      </w:r>
      <w:r>
        <w:rPr>
          <w:b/>
          <w:spacing w:val="-8"/>
          <w:sz w:val="22"/>
        </w:rPr>
        <w:t> </w:t>
      </w:r>
      <w:r>
        <w:rPr>
          <w:b/>
          <w:sz w:val="22"/>
        </w:rPr>
        <w:t>Case</w:t>
      </w:r>
      <w:r>
        <w:rPr>
          <w:b/>
          <w:spacing w:val="-9"/>
          <w:sz w:val="22"/>
        </w:rPr>
        <w:t> </w:t>
      </w:r>
      <w:r>
        <w:rPr>
          <w:b/>
          <w:spacing w:val="-2"/>
          <w:sz w:val="22"/>
        </w:rPr>
        <w:t>Hearing</w:t>
      </w:r>
    </w:p>
    <w:p>
      <w:pPr>
        <w:pStyle w:val="ListParagraph"/>
        <w:spacing w:after="0" w:line="240" w:lineRule="auto"/>
        <w:jc w:val="left"/>
        <w:rPr>
          <w:b/>
          <w:sz w:val="24"/>
        </w:rPr>
        <w:sectPr>
          <w:headerReference w:type="default" r:id="rId247"/>
          <w:footerReference w:type="default" r:id="rId248"/>
          <w:pgSz w:w="12240" w:h="15840"/>
          <w:pgMar w:header="0" w:footer="491" w:top="1360" w:bottom="680" w:left="360" w:right="0"/>
        </w:sectPr>
      </w:pPr>
    </w:p>
    <w:p>
      <w:pPr>
        <w:tabs>
          <w:tab w:pos="3239" w:val="left" w:leader="none"/>
        </w:tabs>
        <w:spacing w:line="252" w:lineRule="exact" w:before="73"/>
        <w:ind w:left="2520" w:right="0" w:firstLine="0"/>
        <w:jc w:val="left"/>
        <w:rPr>
          <w:b/>
          <w:sz w:val="22"/>
        </w:rPr>
      </w:pPr>
      <w:r>
        <w:rPr>
          <w:b/>
          <w:spacing w:val="-5"/>
          <w:sz w:val="22"/>
        </w:rPr>
        <w:t>1.</w:t>
      </w:r>
      <w:r>
        <w:rPr>
          <w:b/>
          <w:sz w:val="22"/>
        </w:rPr>
        <w:tab/>
      </w:r>
      <w:r>
        <w:rPr>
          <w:b/>
          <w:spacing w:val="-2"/>
          <w:sz w:val="22"/>
        </w:rPr>
        <w:t>2024/ZBA-</w:t>
      </w:r>
      <w:r>
        <w:rPr>
          <w:b/>
          <w:spacing w:val="-5"/>
          <w:sz w:val="22"/>
        </w:rPr>
        <w:t>20</w:t>
      </w:r>
    </w:p>
    <w:p>
      <w:pPr>
        <w:tabs>
          <w:tab w:pos="4679" w:val="left" w:leader="none"/>
        </w:tabs>
        <w:spacing w:line="252" w:lineRule="exact" w:before="0"/>
        <w:ind w:left="3240" w:right="0" w:firstLine="0"/>
        <w:jc w:val="left"/>
        <w:rPr>
          <w:b/>
          <w:sz w:val="22"/>
        </w:rPr>
      </w:pPr>
      <w:r>
        <w:rPr>
          <w:b/>
          <w:spacing w:val="-2"/>
          <w:sz w:val="22"/>
        </w:rPr>
        <w:t>Petitioner:</w:t>
      </w:r>
      <w:r>
        <w:rPr>
          <w:b/>
          <w:sz w:val="22"/>
        </w:rPr>
        <w:tab/>
        <w:t>Martin</w:t>
      </w:r>
      <w:r>
        <w:rPr>
          <w:b/>
          <w:spacing w:val="-7"/>
          <w:sz w:val="22"/>
        </w:rPr>
        <w:t> </w:t>
      </w:r>
      <w:r>
        <w:rPr>
          <w:b/>
          <w:spacing w:val="-2"/>
          <w:sz w:val="22"/>
        </w:rPr>
        <w:t>Hubert</w:t>
      </w:r>
    </w:p>
    <w:p>
      <w:pPr>
        <w:tabs>
          <w:tab w:pos="4679" w:val="left" w:leader="none"/>
        </w:tabs>
        <w:spacing w:before="0"/>
        <w:ind w:left="4680" w:right="3092" w:hanging="1441"/>
        <w:jc w:val="left"/>
        <w:rPr>
          <w:sz w:val="22"/>
        </w:rPr>
      </w:pPr>
      <w:r>
        <w:rPr>
          <w:b/>
          <w:spacing w:val="-2"/>
          <w:sz w:val="22"/>
        </w:rPr>
        <w:t>Appeal:</w:t>
      </w:r>
      <w:r>
        <w:rPr>
          <w:b/>
          <w:sz w:val="22"/>
        </w:rPr>
        <w:tab/>
      </w:r>
      <w:r>
        <w:rPr>
          <w:sz w:val="22"/>
        </w:rPr>
        <w:t>Notice</w:t>
      </w:r>
      <w:r>
        <w:rPr>
          <w:spacing w:val="-10"/>
          <w:sz w:val="22"/>
        </w:rPr>
        <w:t> </w:t>
      </w:r>
      <w:r>
        <w:rPr>
          <w:sz w:val="22"/>
        </w:rPr>
        <w:t>of</w:t>
      </w:r>
      <w:r>
        <w:rPr>
          <w:spacing w:val="-10"/>
          <w:sz w:val="22"/>
        </w:rPr>
        <w:t> </w:t>
      </w:r>
      <w:r>
        <w:rPr>
          <w:sz w:val="22"/>
        </w:rPr>
        <w:t>Violation</w:t>
      </w:r>
      <w:r>
        <w:rPr>
          <w:spacing w:val="-10"/>
          <w:sz w:val="22"/>
        </w:rPr>
        <w:t> </w:t>
      </w:r>
      <w:r>
        <w:rPr>
          <w:sz w:val="22"/>
        </w:rPr>
        <w:t>2024/NOV-02-173</w:t>
      </w:r>
      <w:r>
        <w:rPr>
          <w:spacing w:val="-10"/>
          <w:sz w:val="22"/>
        </w:rPr>
        <w:t> </w:t>
      </w:r>
      <w:r>
        <w:rPr>
          <w:sz w:val="22"/>
        </w:rPr>
        <w:t>(ST) Notice of Order 2024/NOO-0120</w:t>
      </w:r>
    </w:p>
    <w:p>
      <w:pPr>
        <w:spacing w:before="1"/>
        <w:ind w:left="4680" w:right="0" w:firstLine="0"/>
        <w:jc w:val="left"/>
        <w:rPr>
          <w:sz w:val="22"/>
        </w:rPr>
      </w:pPr>
      <w:r>
        <w:rPr>
          <w:sz w:val="22"/>
        </w:rPr>
        <w:t>59-505</w:t>
      </w:r>
      <w:r>
        <w:rPr>
          <w:spacing w:val="-5"/>
          <w:sz w:val="22"/>
        </w:rPr>
        <w:t> </w:t>
      </w:r>
      <w:r>
        <w:rPr>
          <w:sz w:val="22"/>
        </w:rPr>
        <w:t>Alapio</w:t>
      </w:r>
      <w:r>
        <w:rPr>
          <w:spacing w:val="-5"/>
          <w:sz w:val="22"/>
        </w:rPr>
        <w:t> </w:t>
      </w:r>
      <w:r>
        <w:rPr>
          <w:sz w:val="22"/>
        </w:rPr>
        <w:t>Road</w:t>
      </w:r>
      <w:r>
        <w:rPr>
          <w:spacing w:val="-5"/>
          <w:sz w:val="22"/>
        </w:rPr>
        <w:t> </w:t>
      </w:r>
      <w:r>
        <w:rPr>
          <w:sz w:val="22"/>
        </w:rPr>
        <w:t>-</w:t>
      </w:r>
      <w:r>
        <w:rPr>
          <w:spacing w:val="-4"/>
          <w:sz w:val="22"/>
        </w:rPr>
        <w:t> </w:t>
      </w:r>
      <w:r>
        <w:rPr>
          <w:spacing w:val="-2"/>
          <w:sz w:val="22"/>
        </w:rPr>
        <w:t>Haleiwa</w:t>
      </w:r>
    </w:p>
    <w:p>
      <w:pPr>
        <w:spacing w:before="0"/>
        <w:ind w:left="468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4"/>
          <w:sz w:val="22"/>
        </w:rPr>
        <w:t> </w:t>
      </w:r>
      <w:r>
        <w:rPr>
          <w:sz w:val="22"/>
        </w:rPr>
        <w:t>5-9-017:</w:t>
      </w:r>
      <w:r>
        <w:rPr>
          <w:spacing w:val="-5"/>
          <w:sz w:val="22"/>
        </w:rPr>
        <w:t> </w:t>
      </w:r>
      <w:r>
        <w:rPr>
          <w:sz w:val="22"/>
        </w:rPr>
        <w:t>042</w:t>
      </w:r>
      <w:r>
        <w:rPr>
          <w:spacing w:val="-5"/>
          <w:sz w:val="22"/>
        </w:rPr>
        <w:t> </w:t>
      </w:r>
      <w:r>
        <w:rPr>
          <w:sz w:val="22"/>
        </w:rPr>
        <w:t>(POID</w:t>
      </w:r>
      <w:r>
        <w:rPr>
          <w:spacing w:val="-5"/>
          <w:sz w:val="22"/>
        </w:rPr>
        <w:t> </w:t>
      </w:r>
      <w:r>
        <w:rPr>
          <w:spacing w:val="-2"/>
          <w:sz w:val="22"/>
        </w:rPr>
        <w:t>2122)</w:t>
      </w:r>
    </w:p>
    <w:p>
      <w:pPr>
        <w:pStyle w:val="ListParagraph"/>
        <w:numPr>
          <w:ilvl w:val="1"/>
          <w:numId w:val="35"/>
        </w:numPr>
        <w:tabs>
          <w:tab w:pos="1799" w:val="left" w:leader="none"/>
        </w:tabs>
        <w:spacing w:line="240" w:lineRule="auto" w:before="252" w:after="0"/>
        <w:ind w:left="1799" w:right="0" w:hanging="719"/>
        <w:jc w:val="left"/>
        <w:rPr>
          <w:sz w:val="24"/>
        </w:rPr>
      </w:pPr>
      <w:r>
        <w:rPr>
          <w:spacing w:val="-2"/>
          <w:sz w:val="22"/>
          <w:u w:val="single"/>
        </w:rPr>
        <w:t>ADJOURNMENT</w:t>
      </w:r>
    </w:p>
    <w:p>
      <w:pPr>
        <w:spacing w:before="88"/>
        <w:ind w:left="0" w:right="256" w:firstLine="0"/>
        <w:jc w:val="center"/>
        <w:rPr>
          <w:sz w:val="22"/>
        </w:rPr>
      </w:pPr>
      <w:r>
        <w:rPr>
          <w:spacing w:val="-2"/>
          <w:sz w:val="22"/>
          <w:u w:val="single"/>
        </w:rPr>
        <w:t>Information</w:t>
      </w:r>
    </w:p>
    <w:p>
      <w:pPr>
        <w:pStyle w:val="BodyText"/>
        <w:spacing w:before="92"/>
        <w:rPr>
          <w:sz w:val="22"/>
        </w:rPr>
      </w:pPr>
    </w:p>
    <w:p>
      <w:pPr>
        <w:spacing w:before="1"/>
        <w:ind w:left="1702" w:right="0" w:firstLine="0"/>
        <w:jc w:val="left"/>
        <w:rPr>
          <w:sz w:val="22"/>
        </w:rPr>
      </w:pPr>
      <w:r>
        <w:rPr>
          <w:sz w:val="22"/>
        </w:rPr>
        <w:t>The</w:t>
      </w:r>
      <w:r>
        <w:rPr>
          <w:spacing w:val="-5"/>
          <w:sz w:val="22"/>
        </w:rPr>
        <w:t> </w:t>
      </w:r>
      <w:r>
        <w:rPr>
          <w:sz w:val="22"/>
        </w:rPr>
        <w:t>next</w:t>
      </w:r>
      <w:r>
        <w:rPr>
          <w:spacing w:val="-4"/>
          <w:sz w:val="22"/>
        </w:rPr>
        <w:t> </w:t>
      </w:r>
      <w:r>
        <w:rPr>
          <w:sz w:val="22"/>
        </w:rPr>
        <w:t>meeting</w:t>
      </w:r>
      <w:r>
        <w:rPr>
          <w:spacing w:val="-5"/>
          <w:sz w:val="22"/>
        </w:rPr>
        <w:t> </w:t>
      </w:r>
      <w:r>
        <w:rPr>
          <w:sz w:val="22"/>
        </w:rPr>
        <w:t>of</w:t>
      </w:r>
      <w:r>
        <w:rPr>
          <w:spacing w:val="-4"/>
          <w:sz w:val="22"/>
        </w:rPr>
        <w:t> </w:t>
      </w:r>
      <w:r>
        <w:rPr>
          <w:sz w:val="22"/>
        </w:rPr>
        <w:t>the</w:t>
      </w:r>
      <w:r>
        <w:rPr>
          <w:spacing w:val="-6"/>
          <w:sz w:val="22"/>
        </w:rPr>
        <w:t> </w:t>
      </w:r>
      <w:r>
        <w:rPr>
          <w:sz w:val="22"/>
        </w:rPr>
        <w:t>Board</w:t>
      </w:r>
      <w:r>
        <w:rPr>
          <w:spacing w:val="-4"/>
          <w:sz w:val="22"/>
        </w:rPr>
        <w:t> </w:t>
      </w:r>
      <w:r>
        <w:rPr>
          <w:sz w:val="22"/>
        </w:rPr>
        <w:t>is</w:t>
      </w:r>
      <w:r>
        <w:rPr>
          <w:spacing w:val="-5"/>
          <w:sz w:val="22"/>
        </w:rPr>
        <w:t> </w:t>
      </w:r>
      <w:r>
        <w:rPr>
          <w:sz w:val="22"/>
        </w:rPr>
        <w:t>Thursday,</w:t>
      </w:r>
      <w:r>
        <w:rPr>
          <w:spacing w:val="-4"/>
          <w:sz w:val="22"/>
        </w:rPr>
        <w:t> </w:t>
      </w:r>
      <w:r>
        <w:rPr>
          <w:b/>
          <w:sz w:val="22"/>
        </w:rPr>
        <w:t>April</w:t>
      </w:r>
      <w:r>
        <w:rPr>
          <w:b/>
          <w:spacing w:val="-5"/>
          <w:sz w:val="22"/>
        </w:rPr>
        <w:t> </w:t>
      </w:r>
      <w:r>
        <w:rPr>
          <w:b/>
          <w:sz w:val="22"/>
        </w:rPr>
        <w:t>2,</w:t>
      </w:r>
      <w:r>
        <w:rPr>
          <w:b/>
          <w:spacing w:val="-4"/>
          <w:sz w:val="22"/>
        </w:rPr>
        <w:t> </w:t>
      </w:r>
      <w:r>
        <w:rPr>
          <w:b/>
          <w:sz w:val="22"/>
        </w:rPr>
        <w:t>2026</w:t>
      </w:r>
      <w:r>
        <w:rPr>
          <w:b/>
          <w:spacing w:val="-6"/>
          <w:sz w:val="22"/>
        </w:rPr>
        <w:t> </w:t>
      </w:r>
      <w:r>
        <w:rPr>
          <w:sz w:val="22"/>
        </w:rPr>
        <w:t>at</w:t>
      </w:r>
      <w:r>
        <w:rPr>
          <w:spacing w:val="-5"/>
          <w:sz w:val="22"/>
        </w:rPr>
        <w:t> </w:t>
      </w:r>
      <w:r>
        <w:rPr>
          <w:sz w:val="22"/>
        </w:rPr>
        <w:t>12:00</w:t>
      </w:r>
      <w:r>
        <w:rPr>
          <w:spacing w:val="-4"/>
          <w:sz w:val="22"/>
        </w:rPr>
        <w:t> p.m.</w:t>
      </w:r>
    </w:p>
    <w:p>
      <w:pPr>
        <w:spacing w:before="92"/>
        <w:ind w:left="1179" w:right="1554" w:firstLine="0"/>
        <w:jc w:val="left"/>
        <w:rPr>
          <w:sz w:val="22"/>
        </w:rPr>
      </w:pPr>
      <w:r>
        <w:rPr>
          <w:sz w:val="22"/>
        </w:rPr>
        <w:t>Note: If you need an auxiliary aid/service or other accommodation due to a disability or an interpreter</w:t>
      </w:r>
      <w:r>
        <w:rPr>
          <w:spacing w:val="-1"/>
          <w:sz w:val="22"/>
        </w:rPr>
        <w:t> </w:t>
      </w:r>
      <w:r>
        <w:rPr>
          <w:sz w:val="22"/>
        </w:rPr>
        <w:t>for</w:t>
      </w:r>
      <w:r>
        <w:rPr>
          <w:spacing w:val="-1"/>
          <w:sz w:val="22"/>
        </w:rPr>
        <w:t> </w:t>
      </w:r>
      <w:r>
        <w:rPr>
          <w:sz w:val="22"/>
        </w:rPr>
        <w:t>a</w:t>
      </w:r>
      <w:r>
        <w:rPr>
          <w:spacing w:val="-1"/>
          <w:sz w:val="22"/>
        </w:rPr>
        <w:t> </w:t>
      </w:r>
      <w:r>
        <w:rPr>
          <w:sz w:val="22"/>
        </w:rPr>
        <w:t>language</w:t>
      </w:r>
      <w:r>
        <w:rPr>
          <w:spacing w:val="-1"/>
          <w:sz w:val="22"/>
        </w:rPr>
        <w:t> </w:t>
      </w:r>
      <w:r>
        <w:rPr>
          <w:sz w:val="22"/>
        </w:rPr>
        <w:t>other</w:t>
      </w:r>
      <w:r>
        <w:rPr>
          <w:spacing w:val="-1"/>
          <w:sz w:val="22"/>
        </w:rPr>
        <w:t> </w:t>
      </w:r>
      <w:r>
        <w:rPr>
          <w:sz w:val="22"/>
        </w:rPr>
        <w:t>than</w:t>
      </w:r>
      <w:r>
        <w:rPr>
          <w:spacing w:val="-2"/>
          <w:sz w:val="22"/>
        </w:rPr>
        <w:t> </w:t>
      </w:r>
      <w:r>
        <w:rPr>
          <w:sz w:val="22"/>
        </w:rPr>
        <w:t>English,</w:t>
      </w:r>
      <w:r>
        <w:rPr>
          <w:spacing w:val="-1"/>
          <w:sz w:val="22"/>
        </w:rPr>
        <w:t> </w:t>
      </w:r>
      <w:r>
        <w:rPr>
          <w:sz w:val="22"/>
        </w:rPr>
        <w:t>please</w:t>
      </w:r>
      <w:r>
        <w:rPr>
          <w:spacing w:val="-1"/>
          <w:sz w:val="22"/>
        </w:rPr>
        <w:t> </w:t>
      </w:r>
      <w:r>
        <w:rPr>
          <w:sz w:val="22"/>
        </w:rPr>
        <w:t>contact</w:t>
      </w:r>
      <w:r>
        <w:rPr>
          <w:spacing w:val="-2"/>
          <w:sz w:val="22"/>
        </w:rPr>
        <w:t> </w:t>
      </w:r>
      <w:r>
        <w:rPr>
          <w:sz w:val="22"/>
        </w:rPr>
        <w:t>the</w:t>
      </w:r>
      <w:r>
        <w:rPr>
          <w:spacing w:val="-1"/>
          <w:sz w:val="22"/>
        </w:rPr>
        <w:t> </w:t>
      </w:r>
      <w:r>
        <w:rPr>
          <w:sz w:val="22"/>
        </w:rPr>
        <w:t>Zoning</w:t>
      </w:r>
      <w:r>
        <w:rPr>
          <w:spacing w:val="-2"/>
          <w:sz w:val="22"/>
        </w:rPr>
        <w:t> </w:t>
      </w:r>
      <w:r>
        <w:rPr>
          <w:sz w:val="22"/>
        </w:rPr>
        <w:t>Board</w:t>
      </w:r>
      <w:r>
        <w:rPr>
          <w:spacing w:val="-1"/>
          <w:sz w:val="22"/>
        </w:rPr>
        <w:t> </w:t>
      </w:r>
      <w:r>
        <w:rPr>
          <w:sz w:val="22"/>
        </w:rPr>
        <w:t>of</w:t>
      </w:r>
      <w:r>
        <w:rPr>
          <w:spacing w:val="-1"/>
          <w:sz w:val="22"/>
        </w:rPr>
        <w:t> </w:t>
      </w:r>
      <w:r>
        <w:rPr>
          <w:sz w:val="22"/>
        </w:rPr>
        <w:t>Appeals,</w:t>
      </w:r>
      <w:r>
        <w:rPr>
          <w:spacing w:val="-1"/>
          <w:sz w:val="22"/>
        </w:rPr>
        <w:t> </w:t>
      </w:r>
      <w:r>
        <w:rPr>
          <w:sz w:val="22"/>
        </w:rPr>
        <w:t>c/o the Department of Planning and Permitting (808) 768-8000, between 8:00 a.m. and 4:00 p.m. or send an email to </w:t>
      </w:r>
      <w:hyperlink r:id="rId251">
        <w:r>
          <w:rPr>
            <w:sz w:val="22"/>
            <w:u w:val="single" w:color="001E5E"/>
          </w:rPr>
          <w:t>dpp@honolulu.gov </w:t>
        </w:r>
        <w:r>
          <w:rPr>
            <w:sz w:val="22"/>
          </w:rPr>
          <w:t>at</w:t>
        </w:r>
      </w:hyperlink>
      <w:r>
        <w:rPr>
          <w:sz w:val="22"/>
        </w:rPr>
        <w:t> least three (3) business days before the scheduled meeting.</w:t>
      </w:r>
      <w:r>
        <w:rPr>
          <w:spacing w:val="-3"/>
          <w:sz w:val="22"/>
        </w:rPr>
        <w:t> </w:t>
      </w:r>
      <w:r>
        <w:rPr>
          <w:sz w:val="22"/>
        </w:rPr>
        <w:t>Requests</w:t>
      </w:r>
      <w:r>
        <w:rPr>
          <w:spacing w:val="-3"/>
          <w:sz w:val="22"/>
        </w:rPr>
        <w:t> </w:t>
      </w:r>
      <w:r>
        <w:rPr>
          <w:sz w:val="22"/>
        </w:rPr>
        <w:t>made</w:t>
      </w:r>
      <w:r>
        <w:rPr>
          <w:spacing w:val="-3"/>
          <w:sz w:val="22"/>
        </w:rPr>
        <w:t> </w:t>
      </w:r>
      <w:r>
        <w:rPr>
          <w:sz w:val="22"/>
        </w:rPr>
        <w:t>as</w:t>
      </w:r>
      <w:r>
        <w:rPr>
          <w:spacing w:val="-3"/>
          <w:sz w:val="22"/>
        </w:rPr>
        <w:t> </w:t>
      </w:r>
      <w:r>
        <w:rPr>
          <w:sz w:val="22"/>
        </w:rPr>
        <w:t>early</w:t>
      </w:r>
      <w:r>
        <w:rPr>
          <w:spacing w:val="-3"/>
          <w:sz w:val="22"/>
        </w:rPr>
        <w:t> </w:t>
      </w:r>
      <w:r>
        <w:rPr>
          <w:sz w:val="22"/>
        </w:rPr>
        <w:t>as</w:t>
      </w:r>
      <w:r>
        <w:rPr>
          <w:spacing w:val="-3"/>
          <w:sz w:val="22"/>
        </w:rPr>
        <w:t> </w:t>
      </w:r>
      <w:r>
        <w:rPr>
          <w:sz w:val="22"/>
        </w:rPr>
        <w:t>possible</w:t>
      </w:r>
      <w:r>
        <w:rPr>
          <w:spacing w:val="-3"/>
          <w:sz w:val="22"/>
        </w:rPr>
        <w:t> </w:t>
      </w:r>
      <w:r>
        <w:rPr>
          <w:sz w:val="22"/>
        </w:rPr>
        <w:t>have</w:t>
      </w:r>
      <w:r>
        <w:rPr>
          <w:spacing w:val="-3"/>
          <w:sz w:val="22"/>
        </w:rPr>
        <w:t> </w:t>
      </w:r>
      <w:r>
        <w:rPr>
          <w:sz w:val="22"/>
        </w:rPr>
        <w:t>a</w:t>
      </w:r>
      <w:r>
        <w:rPr>
          <w:spacing w:val="-3"/>
          <w:sz w:val="22"/>
        </w:rPr>
        <w:t> </w:t>
      </w:r>
      <w:r>
        <w:rPr>
          <w:sz w:val="22"/>
        </w:rPr>
        <w:t>greater</w:t>
      </w:r>
      <w:r>
        <w:rPr>
          <w:spacing w:val="-3"/>
          <w:sz w:val="22"/>
        </w:rPr>
        <w:t> </w:t>
      </w:r>
      <w:r>
        <w:rPr>
          <w:sz w:val="22"/>
        </w:rPr>
        <w:t>likelihood</w:t>
      </w:r>
      <w:r>
        <w:rPr>
          <w:spacing w:val="-4"/>
          <w:sz w:val="22"/>
        </w:rPr>
        <w:t> </w:t>
      </w:r>
      <w:r>
        <w:rPr>
          <w:sz w:val="22"/>
        </w:rPr>
        <w:t>of</w:t>
      </w:r>
      <w:r>
        <w:rPr>
          <w:spacing w:val="-3"/>
          <w:sz w:val="22"/>
        </w:rPr>
        <w:t> </w:t>
      </w:r>
      <w:r>
        <w:rPr>
          <w:sz w:val="22"/>
        </w:rPr>
        <w:t>being</w:t>
      </w:r>
      <w:r>
        <w:rPr>
          <w:spacing w:val="-3"/>
          <w:sz w:val="22"/>
        </w:rPr>
        <w:t> </w:t>
      </w:r>
      <w:r>
        <w:rPr>
          <w:sz w:val="22"/>
        </w:rPr>
        <w:t>fulfilled.</w:t>
      </w:r>
      <w:r>
        <w:rPr>
          <w:spacing w:val="-3"/>
          <w:sz w:val="22"/>
        </w:rPr>
        <w:t> </w:t>
      </w:r>
      <w:r>
        <w:rPr>
          <w:sz w:val="22"/>
        </w:rPr>
        <w:t>Upon request, this notice is available in alternative/accessible formats.</w:t>
      </w:r>
    </w:p>
    <w:p>
      <w:pPr>
        <w:spacing w:after="0"/>
        <w:jc w:val="left"/>
        <w:rPr>
          <w:sz w:val="22"/>
        </w:rPr>
        <w:sectPr>
          <w:headerReference w:type="default" r:id="rId249"/>
          <w:footerReference w:type="default" r:id="rId250"/>
          <w:pgSz w:w="12240" w:h="15840"/>
          <w:pgMar w:header="0" w:footer="491" w:top="1620" w:bottom="680" w:left="360" w:right="0"/>
        </w:sectPr>
      </w:pPr>
    </w:p>
    <w:p>
      <w:pPr>
        <w:pStyle w:val="BodyText"/>
        <w:spacing w:before="142"/>
        <w:rPr>
          <w:sz w:val="20"/>
        </w:rPr>
      </w:pPr>
      <w:r>
        <w:rPr>
          <w:sz w:val="20"/>
        </w:rPr>
        <mc:AlternateContent>
          <mc:Choice Requires="wps">
            <w:drawing>
              <wp:anchor distT="0" distB="0" distL="0" distR="0" allowOverlap="1" layoutInCell="1" locked="0" behindDoc="0" simplePos="0" relativeHeight="15774208">
                <wp:simplePos x="0" y="0"/>
                <wp:positionH relativeFrom="page">
                  <wp:posOffset>5402931</wp:posOffset>
                </wp:positionH>
                <wp:positionV relativeFrom="page">
                  <wp:posOffset>84368</wp:posOffset>
                </wp:positionV>
                <wp:extent cx="1990089" cy="27051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a:off x="0" y="0"/>
                          <a:ext cx="1990089" cy="270510"/>
                        </a:xfrm>
                        <a:prstGeom prst="rect">
                          <a:avLst/>
                        </a:prstGeom>
                        <a:solidFill>
                          <a:srgbClr val="00C7FF"/>
                        </a:solidFill>
                      </wps:spPr>
                      <wps:txbx>
                        <w:txbxContent>
                          <w:p>
                            <w:pPr>
                              <w:spacing w:before="74"/>
                              <w:ind w:left="45" w:right="0" w:firstLine="0"/>
                              <w:jc w:val="left"/>
                              <w:rPr>
                                <w:rFonts w:ascii="Arial Narrow"/>
                                <w:color w:val="000000"/>
                                <w:sz w:val="25"/>
                              </w:rPr>
                            </w:pPr>
                            <w:r>
                              <w:rPr>
                                <w:rFonts w:ascii="Arial Narrow"/>
                                <w:color w:val="7F00FF"/>
                                <w:sz w:val="25"/>
                              </w:rPr>
                              <w:t>'26MAR12 PM 3:43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5.427704pt;margin-top:6.643188pt;width:156.7pt;height:21.3pt;mso-position-horizontal-relative:page;mso-position-vertical-relative:page;z-index:15774208" type="#_x0000_t202" id="docshape147" filled="true" fillcolor="#00c7ff" stroked="false">
                <v:textbox inset="0,0,0,0">
                  <w:txbxContent>
                    <w:p>
                      <w:pPr>
                        <w:spacing w:before="74"/>
                        <w:ind w:left="45" w:right="0" w:firstLine="0"/>
                        <w:jc w:val="left"/>
                        <w:rPr>
                          <w:rFonts w:ascii="Arial Narrow"/>
                          <w:color w:val="000000"/>
                          <w:sz w:val="25"/>
                        </w:rPr>
                      </w:pPr>
                      <w:r>
                        <w:rPr>
                          <w:rFonts w:ascii="Arial Narrow"/>
                          <w:color w:val="7F00FF"/>
                          <w:sz w:val="25"/>
                        </w:rPr>
                        <w:t>'26MAR12 PM 3:43 CITY </w:t>
                      </w:r>
                      <w:r>
                        <w:rPr>
                          <w:rFonts w:ascii="Arial Narrow"/>
                          <w:color w:val="7F00FF"/>
                          <w:spacing w:val="-2"/>
                          <w:sz w:val="25"/>
                        </w:rPr>
                        <w:t>CLERK</w:t>
                      </w:r>
                    </w:p>
                  </w:txbxContent>
                </v:textbox>
                <v:fill type="solid"/>
                <w10:wrap type="none"/>
              </v:shape>
            </w:pict>
          </mc:Fallback>
        </mc:AlternateContent>
      </w:r>
    </w:p>
    <w:p>
      <w:pPr>
        <w:tabs>
          <w:tab w:pos="11162" w:val="left" w:leader="none"/>
        </w:tabs>
        <w:spacing w:before="0"/>
        <w:ind w:left="2136" w:right="0" w:firstLine="0"/>
        <w:jc w:val="left"/>
        <w:rPr>
          <w:sz w:val="20"/>
        </w:rPr>
      </w:pPr>
      <w:r>
        <w:rPr>
          <w:sz w:val="20"/>
        </w:rPr>
        <w:drawing>
          <wp:anchor distT="0" distB="0" distL="0" distR="0" allowOverlap="1" layoutInCell="1" locked="0" behindDoc="0" simplePos="0" relativeHeight="15773696">
            <wp:simplePos x="0" y="0"/>
            <wp:positionH relativeFrom="page">
              <wp:posOffset>656597</wp:posOffset>
            </wp:positionH>
            <wp:positionV relativeFrom="paragraph">
              <wp:posOffset>-232776</wp:posOffset>
            </wp:positionV>
            <wp:extent cx="648041" cy="697891"/>
            <wp:effectExtent l="0" t="0" r="0" b="0"/>
            <wp:wrapNone/>
            <wp:docPr id="181" name="Image 181"/>
            <wp:cNvGraphicFramePr>
              <a:graphicFrameLocks/>
            </wp:cNvGraphicFramePr>
            <a:graphic>
              <a:graphicData uri="http://schemas.openxmlformats.org/drawingml/2006/picture">
                <pic:pic>
                  <pic:nvPicPr>
                    <pic:cNvPr id="181" name="Image 181"/>
                    <pic:cNvPicPr/>
                  </pic:nvPicPr>
                  <pic:blipFill>
                    <a:blip r:embed="rId254" cstate="print"/>
                    <a:stretch>
                      <a:fillRect/>
                    </a:stretch>
                  </pic:blipFill>
                  <pic:spPr>
                    <a:xfrm>
                      <a:off x="0" y="0"/>
                      <a:ext cx="648041" cy="697891"/>
                    </a:xfrm>
                    <a:prstGeom prst="rect">
                      <a:avLst/>
                    </a:prstGeom>
                  </pic:spPr>
                </pic:pic>
              </a:graphicData>
            </a:graphic>
          </wp:anchor>
        </w:drawing>
      </w:r>
      <w:r>
        <w:rPr>
          <w:sz w:val="20"/>
          <w:u w:val="single"/>
        </w:rPr>
        <w:t>MAKIKI</w:t>
      </w:r>
      <w:r>
        <w:rPr>
          <w:spacing w:val="-9"/>
          <w:sz w:val="20"/>
          <w:u w:val="single"/>
        </w:rPr>
        <w:t> </w:t>
      </w:r>
      <w:r>
        <w:rPr>
          <w:sz w:val="20"/>
          <w:u w:val="single"/>
        </w:rPr>
        <w:t>/</w:t>
      </w:r>
      <w:r>
        <w:rPr>
          <w:spacing w:val="-8"/>
          <w:sz w:val="20"/>
          <w:u w:val="single"/>
        </w:rPr>
        <w:t> </w:t>
      </w:r>
      <w:r>
        <w:rPr>
          <w:sz w:val="20"/>
          <w:u w:val="single"/>
        </w:rPr>
        <w:t>LOWER</w:t>
      </w:r>
      <w:r>
        <w:rPr>
          <w:spacing w:val="-5"/>
          <w:sz w:val="20"/>
          <w:u w:val="single"/>
        </w:rPr>
        <w:t> </w:t>
      </w:r>
      <w:r>
        <w:rPr>
          <w:sz w:val="20"/>
          <w:u w:val="single"/>
        </w:rPr>
        <w:t>PUNCHBOWL</w:t>
      </w:r>
      <w:r>
        <w:rPr>
          <w:spacing w:val="-8"/>
          <w:sz w:val="20"/>
          <w:u w:val="single"/>
        </w:rPr>
        <w:t> </w:t>
      </w:r>
      <w:r>
        <w:rPr>
          <w:sz w:val="20"/>
          <w:u w:val="single"/>
        </w:rPr>
        <w:t>/</w:t>
      </w:r>
      <w:r>
        <w:rPr>
          <w:spacing w:val="-7"/>
          <w:sz w:val="20"/>
          <w:u w:val="single"/>
        </w:rPr>
        <w:t> </w:t>
      </w:r>
      <w:r>
        <w:rPr>
          <w:sz w:val="20"/>
          <w:u w:val="single"/>
        </w:rPr>
        <w:t>TANTALUS</w:t>
      </w:r>
      <w:r>
        <w:rPr>
          <w:spacing w:val="-7"/>
          <w:sz w:val="20"/>
          <w:u w:val="single"/>
        </w:rPr>
        <w:t> </w:t>
      </w:r>
      <w:r>
        <w:rPr>
          <w:sz w:val="20"/>
          <w:u w:val="single"/>
        </w:rPr>
        <w:t>NEIGHBORHOOD</w:t>
      </w:r>
      <w:r>
        <w:rPr>
          <w:spacing w:val="-8"/>
          <w:sz w:val="20"/>
          <w:u w:val="single"/>
        </w:rPr>
        <w:t> </w:t>
      </w:r>
      <w:r>
        <w:rPr>
          <w:sz w:val="20"/>
          <w:u w:val="single"/>
        </w:rPr>
        <w:t>BOARD</w:t>
      </w:r>
      <w:r>
        <w:rPr>
          <w:spacing w:val="-5"/>
          <w:sz w:val="20"/>
          <w:u w:val="single"/>
        </w:rPr>
        <w:t> </w:t>
      </w:r>
      <w:r>
        <w:rPr>
          <w:sz w:val="20"/>
          <w:u w:val="single"/>
        </w:rPr>
        <w:t>NO.</w:t>
      </w:r>
      <w:r>
        <w:rPr>
          <w:spacing w:val="-8"/>
          <w:sz w:val="20"/>
          <w:u w:val="single"/>
        </w:rPr>
        <w:t> </w:t>
      </w:r>
      <w:r>
        <w:rPr>
          <w:spacing w:val="-5"/>
          <w:sz w:val="20"/>
          <w:u w:val="single"/>
        </w:rPr>
        <w:t>10</w:t>
      </w:r>
      <w:r>
        <w:rPr>
          <w:sz w:val="20"/>
          <w:u w:val="single"/>
        </w:rPr>
        <w:tab/>
      </w:r>
    </w:p>
    <w:p>
      <w:pPr>
        <w:spacing w:before="115"/>
        <w:ind w:left="2131" w:right="0" w:firstLine="0"/>
        <w:jc w:val="left"/>
        <w:rPr>
          <w:sz w:val="16"/>
        </w:rPr>
      </w:pPr>
      <w:r>
        <w:rPr>
          <w:sz w:val="16"/>
        </w:rPr>
        <w:t>NEIGHBORHOOD</w:t>
      </w:r>
      <w:r>
        <w:rPr>
          <w:spacing w:val="-8"/>
          <w:sz w:val="16"/>
        </w:rPr>
        <w:t> </w:t>
      </w:r>
      <w:r>
        <w:rPr>
          <w:sz w:val="16"/>
        </w:rPr>
        <w:t>COMMISSION</w:t>
      </w:r>
      <w:r>
        <w:rPr>
          <w:spacing w:val="-8"/>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4"/>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5"/>
          <w:sz w:val="16"/>
        </w:rPr>
        <w:t> </w:t>
      </w:r>
      <w:r>
        <w:rPr>
          <w:sz w:val="16"/>
        </w:rPr>
        <w:t>HAWAI`I</w:t>
      </w:r>
      <w:r>
        <w:rPr>
          <w:spacing w:val="-6"/>
          <w:sz w:val="16"/>
        </w:rPr>
        <w:t> </w:t>
      </w:r>
      <w:r>
        <w:rPr>
          <w:spacing w:val="-2"/>
          <w:sz w:val="16"/>
        </w:rPr>
        <w:t>96817</w:t>
      </w:r>
    </w:p>
    <w:p>
      <w:pPr>
        <w:spacing w:before="1"/>
        <w:ind w:left="213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4"/>
          <w:sz w:val="16"/>
        </w:rPr>
        <w:t> </w:t>
      </w:r>
      <w:r>
        <w:rPr>
          <w:sz w:val="16"/>
        </w:rPr>
        <w:t>FAX:</w:t>
      </w:r>
      <w:r>
        <w:rPr>
          <w:spacing w:val="37"/>
          <w:sz w:val="16"/>
        </w:rPr>
        <w:t> </w:t>
      </w:r>
      <w:r>
        <w:rPr>
          <w:sz w:val="16"/>
        </w:rPr>
        <w:t>(808)</w:t>
      </w:r>
      <w:r>
        <w:rPr>
          <w:spacing w:val="-4"/>
          <w:sz w:val="16"/>
        </w:rPr>
        <w:t> </w:t>
      </w:r>
      <w:r>
        <w:rPr>
          <w:sz w:val="16"/>
        </w:rPr>
        <w:t>768-3711</w:t>
      </w:r>
      <w:r>
        <w:rPr>
          <w:spacing w:val="-4"/>
          <w:sz w:val="16"/>
        </w:rPr>
        <w:t> </w:t>
      </w:r>
      <w:r>
        <w:rPr>
          <w:sz w:val="16"/>
        </w:rPr>
        <w:t>•</w:t>
      </w:r>
      <w:r>
        <w:rPr>
          <w:spacing w:val="-4"/>
          <w:sz w:val="16"/>
        </w:rPr>
        <w:t> </w:t>
      </w:r>
      <w:r>
        <w:rPr>
          <w:sz w:val="16"/>
        </w:rPr>
        <w:t>E-MAIL:</w:t>
      </w:r>
      <w:r>
        <w:rPr>
          <w:spacing w:val="37"/>
          <w:sz w:val="16"/>
        </w:rPr>
        <w:t> </w:t>
      </w:r>
      <w:hyperlink r:id="rId28">
        <w:r>
          <w:rPr>
            <w:color w:val="0000FF"/>
            <w:sz w:val="16"/>
            <w:u w:val="single" w:color="0000FF"/>
          </w:rPr>
          <w:t>nco@honolulu.gov</w:t>
        </w:r>
      </w:hyperlink>
      <w:r>
        <w:rPr>
          <w:color w:val="0000FF"/>
          <w:spacing w:val="-2"/>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spacing w:before="227"/>
        <w:ind w:left="0" w:right="360" w:firstLine="0"/>
        <w:jc w:val="center"/>
        <w:rPr>
          <w:b/>
          <w:sz w:val="20"/>
        </w:rPr>
      </w:pPr>
      <w:r>
        <w:rPr>
          <w:b/>
          <w:sz w:val="20"/>
          <w:u w:val="thick"/>
        </w:rPr>
        <w:t>REGULAR</w:t>
      </w:r>
      <w:r>
        <w:rPr>
          <w:b/>
          <w:spacing w:val="-9"/>
          <w:sz w:val="20"/>
          <w:u w:val="thick"/>
        </w:rPr>
        <w:t> </w:t>
      </w:r>
      <w:r>
        <w:rPr>
          <w:b/>
          <w:sz w:val="20"/>
          <w:u w:val="thick"/>
        </w:rPr>
        <w:t>MEETING</w:t>
      </w:r>
      <w:r>
        <w:rPr>
          <w:b/>
          <w:spacing w:val="-9"/>
          <w:sz w:val="20"/>
          <w:u w:val="thick"/>
        </w:rPr>
        <w:t> </w:t>
      </w:r>
      <w:r>
        <w:rPr>
          <w:b/>
          <w:spacing w:val="-2"/>
          <w:sz w:val="20"/>
          <w:u w:val="thick"/>
        </w:rPr>
        <w:t>AGENDA</w:t>
      </w:r>
    </w:p>
    <w:p>
      <w:pPr>
        <w:spacing w:before="1"/>
        <w:ind w:left="0" w:right="359" w:firstLine="0"/>
        <w:jc w:val="center"/>
        <w:rPr>
          <w:sz w:val="20"/>
        </w:rPr>
      </w:pPr>
      <w:r>
        <w:rPr>
          <w:sz w:val="20"/>
        </w:rPr>
        <w:t>THURSDAY,</w:t>
      </w:r>
      <w:r>
        <w:rPr>
          <w:spacing w:val="-6"/>
          <w:sz w:val="20"/>
        </w:rPr>
        <w:t> </w:t>
      </w:r>
      <w:r>
        <w:rPr>
          <w:sz w:val="20"/>
        </w:rPr>
        <w:t>MARCH</w:t>
      </w:r>
      <w:r>
        <w:rPr>
          <w:spacing w:val="-3"/>
          <w:sz w:val="20"/>
        </w:rPr>
        <w:t> </w:t>
      </w:r>
      <w:r>
        <w:rPr>
          <w:sz w:val="20"/>
        </w:rPr>
        <w:t>19,</w:t>
      </w:r>
      <w:r>
        <w:rPr>
          <w:spacing w:val="-4"/>
          <w:sz w:val="20"/>
        </w:rPr>
        <w:t> </w:t>
      </w:r>
      <w:r>
        <w:rPr>
          <w:sz w:val="20"/>
        </w:rPr>
        <w:t>2026</w:t>
      </w:r>
      <w:r>
        <w:rPr>
          <w:spacing w:val="-4"/>
          <w:sz w:val="20"/>
        </w:rPr>
        <w:t> </w:t>
      </w:r>
      <w:r>
        <w:rPr>
          <w:sz w:val="20"/>
        </w:rPr>
        <w:t>AT</w:t>
      </w:r>
      <w:r>
        <w:rPr>
          <w:spacing w:val="-5"/>
          <w:sz w:val="20"/>
        </w:rPr>
        <w:t> </w:t>
      </w:r>
      <w:r>
        <w:rPr>
          <w:sz w:val="20"/>
        </w:rPr>
        <w:t>6:00</w:t>
      </w:r>
      <w:r>
        <w:rPr>
          <w:spacing w:val="-4"/>
          <w:sz w:val="20"/>
        </w:rPr>
        <w:t> P.M.</w:t>
      </w:r>
    </w:p>
    <w:p>
      <w:pPr>
        <w:spacing w:before="0"/>
        <w:ind w:left="0" w:right="364" w:firstLine="0"/>
        <w:jc w:val="center"/>
        <w:rPr>
          <w:sz w:val="20"/>
        </w:rPr>
      </w:pPr>
      <w:r>
        <w:rPr>
          <w:sz w:val="20"/>
        </w:rPr>
        <w:t>MAKIKI</w:t>
      </w:r>
      <w:r>
        <w:rPr>
          <w:spacing w:val="-6"/>
          <w:sz w:val="20"/>
        </w:rPr>
        <w:t> </w:t>
      </w:r>
      <w:r>
        <w:rPr>
          <w:sz w:val="20"/>
        </w:rPr>
        <w:t>DISTRICT</w:t>
      </w:r>
      <w:r>
        <w:rPr>
          <w:spacing w:val="-5"/>
          <w:sz w:val="20"/>
        </w:rPr>
        <w:t> </w:t>
      </w:r>
      <w:r>
        <w:rPr>
          <w:sz w:val="20"/>
        </w:rPr>
        <w:t>PARK</w:t>
      </w:r>
      <w:r>
        <w:rPr>
          <w:spacing w:val="-7"/>
          <w:sz w:val="20"/>
        </w:rPr>
        <w:t> </w:t>
      </w:r>
      <w:r>
        <w:rPr>
          <w:sz w:val="20"/>
        </w:rPr>
        <w:t>(OLD</w:t>
      </w:r>
      <w:r>
        <w:rPr>
          <w:spacing w:val="-8"/>
          <w:sz w:val="20"/>
        </w:rPr>
        <w:t> </w:t>
      </w:r>
      <w:r>
        <w:rPr>
          <w:sz w:val="20"/>
        </w:rPr>
        <w:t>MAKIKI</w:t>
      </w:r>
      <w:r>
        <w:rPr>
          <w:spacing w:val="-7"/>
          <w:sz w:val="20"/>
        </w:rPr>
        <w:t> </w:t>
      </w:r>
      <w:r>
        <w:rPr>
          <w:sz w:val="20"/>
        </w:rPr>
        <w:t>COMMUNITY</w:t>
      </w:r>
      <w:r>
        <w:rPr>
          <w:spacing w:val="-6"/>
          <w:sz w:val="20"/>
        </w:rPr>
        <w:t> </w:t>
      </w:r>
      <w:r>
        <w:rPr>
          <w:sz w:val="20"/>
        </w:rPr>
        <w:t>LIBRARY,</w:t>
      </w:r>
      <w:r>
        <w:rPr>
          <w:spacing w:val="-7"/>
          <w:sz w:val="20"/>
        </w:rPr>
        <w:t> </w:t>
      </w:r>
      <w:r>
        <w:rPr>
          <w:sz w:val="20"/>
        </w:rPr>
        <w:t>2ND</w:t>
      </w:r>
      <w:r>
        <w:rPr>
          <w:spacing w:val="-8"/>
          <w:sz w:val="20"/>
        </w:rPr>
        <w:t> </w:t>
      </w:r>
      <w:r>
        <w:rPr>
          <w:spacing w:val="-2"/>
          <w:sz w:val="20"/>
        </w:rPr>
        <w:t>FLOOR)</w:t>
      </w:r>
    </w:p>
    <w:p>
      <w:pPr>
        <w:spacing w:before="1"/>
        <w:ind w:left="1107" w:right="1463" w:firstLine="0"/>
        <w:jc w:val="center"/>
        <w:rPr>
          <w:sz w:val="20"/>
        </w:rPr>
      </w:pPr>
      <w:r>
        <w:rPr>
          <w:sz w:val="20"/>
        </w:rPr>
        <w:t>1527</w:t>
      </w:r>
      <w:r>
        <w:rPr>
          <w:spacing w:val="-5"/>
          <w:sz w:val="20"/>
        </w:rPr>
        <w:t> </w:t>
      </w:r>
      <w:r>
        <w:rPr>
          <w:sz w:val="20"/>
        </w:rPr>
        <w:t>KE’EAUMOKU</w:t>
      </w:r>
      <w:r>
        <w:rPr>
          <w:spacing w:val="-7"/>
          <w:sz w:val="20"/>
        </w:rPr>
        <w:t> </w:t>
      </w:r>
      <w:r>
        <w:rPr>
          <w:sz w:val="20"/>
        </w:rPr>
        <w:t>STREET,</w:t>
      </w:r>
      <w:r>
        <w:rPr>
          <w:spacing w:val="-7"/>
          <w:sz w:val="20"/>
        </w:rPr>
        <w:t> </w:t>
      </w:r>
      <w:r>
        <w:rPr>
          <w:sz w:val="20"/>
        </w:rPr>
        <w:t>HONOLULU,</w:t>
      </w:r>
      <w:r>
        <w:rPr>
          <w:spacing w:val="-7"/>
          <w:sz w:val="20"/>
        </w:rPr>
        <w:t> </w:t>
      </w:r>
      <w:r>
        <w:rPr>
          <w:sz w:val="20"/>
        </w:rPr>
        <w:t>HI</w:t>
      </w:r>
      <w:r>
        <w:rPr>
          <w:spacing w:val="-7"/>
          <w:sz w:val="20"/>
        </w:rPr>
        <w:t> </w:t>
      </w:r>
      <w:r>
        <w:rPr>
          <w:sz w:val="20"/>
        </w:rPr>
        <w:t>96822</w:t>
      </w:r>
      <w:r>
        <w:rPr>
          <w:spacing w:val="-5"/>
          <w:sz w:val="20"/>
        </w:rPr>
        <w:t> </w:t>
      </w:r>
      <w:r>
        <w:rPr>
          <w:sz w:val="20"/>
        </w:rPr>
        <w:t>(</w:t>
      </w:r>
      <w:hyperlink r:id="rId255">
        <w:r>
          <w:rPr>
            <w:color w:val="0000FF"/>
            <w:sz w:val="20"/>
            <w:u w:val="single" w:color="0000FF"/>
          </w:rPr>
          <w:t>https://maps.app.goo.gl/tn2vhKmnhhBafkJy5</w:t>
        </w:r>
      </w:hyperlink>
      <w:r>
        <w:rPr>
          <w:sz w:val="20"/>
        </w:rPr>
        <w:t>) AND ONLINE VIA WEBEX</w:t>
      </w:r>
    </w:p>
    <w:p>
      <w:pPr>
        <w:spacing w:before="228"/>
        <w:ind w:left="360" w:right="0" w:firstLine="0"/>
        <w:jc w:val="left"/>
        <w:rPr>
          <w:sz w:val="20"/>
        </w:rPr>
      </w:pPr>
      <w:r>
        <w:rPr>
          <w:b/>
          <w:sz w:val="20"/>
        </w:rPr>
        <w:t>Meeting</w:t>
      </w:r>
      <w:r>
        <w:rPr>
          <w:b/>
          <w:spacing w:val="-7"/>
          <w:sz w:val="20"/>
        </w:rPr>
        <w:t> </w:t>
      </w:r>
      <w:r>
        <w:rPr>
          <w:b/>
          <w:sz w:val="20"/>
        </w:rPr>
        <w:t>Link:</w:t>
      </w:r>
      <w:r>
        <w:rPr>
          <w:b/>
          <w:spacing w:val="-5"/>
          <w:sz w:val="20"/>
        </w:rPr>
        <w:t> </w:t>
      </w:r>
      <w:hyperlink r:id="rId256">
        <w:r>
          <w:rPr>
            <w:color w:val="0000FF"/>
            <w:spacing w:val="-2"/>
            <w:sz w:val="20"/>
            <w:u w:val="single" w:color="0000FF"/>
          </w:rPr>
          <w:t>https://cchnl.webex.com/cchnl/j.php?MTID=mf66d21b6ef825a3d0e117ed0856d527b</w:t>
        </w:r>
      </w:hyperlink>
    </w:p>
    <w:p>
      <w:pPr>
        <w:spacing w:before="1"/>
        <w:ind w:left="360" w:right="6114" w:firstLine="0"/>
        <w:jc w:val="left"/>
        <w:rPr>
          <w:sz w:val="20"/>
        </w:rPr>
      </w:pPr>
      <w:r>
        <w:rPr>
          <w:b/>
          <w:sz w:val="20"/>
        </w:rPr>
        <w:t>Meeting Number / Access Code: </w:t>
      </w:r>
      <w:r>
        <w:rPr>
          <w:sz w:val="20"/>
        </w:rPr>
        <w:t>2500 575 4786 </w:t>
      </w:r>
      <w:r>
        <w:rPr>
          <w:b/>
          <w:sz w:val="20"/>
        </w:rPr>
        <w:t>Password:</w:t>
      </w:r>
      <w:r>
        <w:rPr>
          <w:b/>
          <w:spacing w:val="-5"/>
          <w:sz w:val="20"/>
        </w:rPr>
        <w:t> </w:t>
      </w:r>
      <w:r>
        <w:rPr>
          <w:sz w:val="20"/>
        </w:rPr>
        <w:t>NB10</w:t>
      </w:r>
      <w:r>
        <w:rPr>
          <w:spacing w:val="-7"/>
          <w:sz w:val="20"/>
        </w:rPr>
        <w:t> </w:t>
      </w:r>
      <w:r>
        <w:rPr>
          <w:sz w:val="20"/>
        </w:rPr>
        <w:t>(6210</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7"/>
          <w:sz w:val="20"/>
        </w:rPr>
        <w:t> </w:t>
      </w:r>
      <w:r>
        <w:rPr>
          <w:sz w:val="20"/>
        </w:rPr>
        <w:t>systems) </w:t>
      </w:r>
      <w:r>
        <w:rPr>
          <w:b/>
          <w:sz w:val="20"/>
        </w:rPr>
        <w:t>Join by Phone: </w:t>
      </w:r>
      <w:r>
        <w:rPr>
          <w:sz w:val="20"/>
        </w:rPr>
        <w:t>+1-408-418-9388 (United States Toll)</w:t>
      </w:r>
    </w:p>
    <w:p>
      <w:pPr>
        <w:spacing w:before="229"/>
        <w:ind w:left="360" w:right="0" w:firstLine="0"/>
        <w:jc w:val="left"/>
        <w:rPr>
          <w:sz w:val="20"/>
        </w:rPr>
      </w:pPr>
      <w:r>
        <w:rPr>
          <w:b/>
          <w:sz w:val="20"/>
        </w:rPr>
        <w:t>Meeting</w:t>
      </w:r>
      <w:r>
        <w:rPr>
          <w:b/>
          <w:spacing w:val="-10"/>
          <w:sz w:val="20"/>
        </w:rPr>
        <w:t> </w:t>
      </w:r>
      <w:r>
        <w:rPr>
          <w:b/>
          <w:sz w:val="20"/>
        </w:rPr>
        <w:t>Recordings</w:t>
      </w:r>
      <w:r>
        <w:rPr>
          <w:sz w:val="20"/>
        </w:rPr>
        <w:t>:</w:t>
      </w:r>
      <w:r>
        <w:rPr>
          <w:spacing w:val="-10"/>
          <w:sz w:val="20"/>
        </w:rPr>
        <w:t> </w:t>
      </w:r>
      <w:hyperlink r:id="rId257">
        <w:r>
          <w:rPr>
            <w:color w:val="0000FF"/>
            <w:spacing w:val="-2"/>
            <w:sz w:val="20"/>
            <w:u w:val="single" w:color="0000FF"/>
          </w:rPr>
          <w:t>https://www.youtube.com/playlist?list=PLfqRwVpRrookChkQxjZlnB_r8en78zV4Q</w:t>
        </w:r>
      </w:hyperlink>
    </w:p>
    <w:p>
      <w:pPr>
        <w:spacing w:before="1"/>
        <w:ind w:left="360" w:right="0" w:firstLine="0"/>
        <w:jc w:val="left"/>
        <w:rPr>
          <w:sz w:val="20"/>
        </w:rPr>
      </w:pPr>
      <w:r>
        <w:rPr>
          <w:b/>
          <w:sz w:val="20"/>
        </w:rPr>
        <w:t>Meeting</w:t>
      </w:r>
      <w:r>
        <w:rPr>
          <w:b/>
          <w:spacing w:val="-10"/>
          <w:sz w:val="20"/>
        </w:rPr>
        <w:t> </w:t>
      </w:r>
      <w:r>
        <w:rPr>
          <w:b/>
          <w:sz w:val="20"/>
        </w:rPr>
        <w:t>Materials:</w:t>
      </w:r>
      <w:r>
        <w:rPr>
          <w:b/>
          <w:spacing w:val="-6"/>
          <w:sz w:val="20"/>
        </w:rPr>
        <w:t> </w:t>
      </w:r>
      <w:hyperlink r:id="rId258">
        <w:r>
          <w:rPr>
            <w:color w:val="0000FF"/>
            <w:spacing w:val="-2"/>
            <w:sz w:val="20"/>
            <w:u w:val="single" w:color="0000FF"/>
          </w:rPr>
          <w:t>https://drive.google.com/drive/folders/1su4uYFuTVRMZYxBlR8WnaR0cDMcjbHjE</w:t>
        </w:r>
      </w:hyperlink>
    </w:p>
    <w:p>
      <w:pPr>
        <w:pStyle w:val="BodyText"/>
        <w:spacing w:before="2"/>
        <w:rPr>
          <w:sz w:val="18"/>
        </w:rPr>
      </w:pPr>
      <w:r>
        <w:rPr>
          <w:sz w:val="18"/>
        </w:rPr>
        <mc:AlternateContent>
          <mc:Choice Requires="wps">
            <w:drawing>
              <wp:anchor distT="0" distB="0" distL="0" distR="0" allowOverlap="1" layoutInCell="1" locked="0" behindDoc="1" simplePos="0" relativeHeight="487632384">
                <wp:simplePos x="0" y="0"/>
                <wp:positionH relativeFrom="page">
                  <wp:posOffset>385572</wp:posOffset>
                </wp:positionH>
                <wp:positionV relativeFrom="paragraph">
                  <wp:posOffset>151692</wp:posOffset>
                </wp:positionV>
                <wp:extent cx="7002780" cy="2920365"/>
                <wp:effectExtent l="0" t="0" r="0" b="0"/>
                <wp:wrapTopAndBottom/>
                <wp:docPr id="182" name="Textbox 182"/>
                <wp:cNvGraphicFramePr>
                  <a:graphicFrameLocks/>
                </wp:cNvGraphicFramePr>
                <a:graphic>
                  <a:graphicData uri="http://schemas.microsoft.com/office/word/2010/wordprocessingShape">
                    <wps:wsp>
                      <wps:cNvPr id="182" name="Textbox 182"/>
                      <wps:cNvSpPr txBox="1"/>
                      <wps:spPr>
                        <a:xfrm>
                          <a:off x="0" y="0"/>
                          <a:ext cx="7002780" cy="2920365"/>
                        </a:xfrm>
                        <a:prstGeom prst="rect">
                          <a:avLst/>
                        </a:prstGeom>
                        <a:ln w="6095">
                          <a:solidFill>
                            <a:srgbClr val="000000"/>
                          </a:solidFill>
                          <a:prstDash val="solid"/>
                        </a:ln>
                      </wps:spPr>
                      <wps:txbx>
                        <w:txbxContent>
                          <w:p>
                            <w:pPr>
                              <w:spacing w:before="18"/>
                              <w:ind w:left="108" w:right="112" w:firstLine="0"/>
                              <w:jc w:val="both"/>
                              <w:rPr>
                                <w:i/>
                                <w:sz w:val="18"/>
                              </w:rPr>
                            </w:pPr>
                            <w:r>
                              <w:rPr>
                                <w:sz w:val="18"/>
                                <w:u w:val="single"/>
                              </w:rPr>
                              <w:t>Purpose</w:t>
                            </w:r>
                            <w:r>
                              <w:rPr>
                                <w:sz w:val="18"/>
                              </w:rPr>
                              <w:t>: §2-13-101 [Neighborhood Plan</w:t>
                            </w:r>
                            <w:r>
                              <w:rPr>
                                <w:spacing w:val="-2"/>
                                <w:sz w:val="18"/>
                              </w:rPr>
                              <w:t> </w:t>
                            </w:r>
                            <w:r>
                              <w:rPr>
                                <w:sz w:val="18"/>
                              </w:rPr>
                              <w:t>of 2008, City Charter] </w:t>
                            </w:r>
                            <w:r>
                              <w:rPr>
                                <w:i/>
                                <w:sz w:val="18"/>
                              </w:rPr>
                              <w:t>“Purpose.</w:t>
                            </w:r>
                            <w:r>
                              <w:rPr>
                                <w:i/>
                                <w:spacing w:val="-2"/>
                                <w:sz w:val="18"/>
                              </w:rPr>
                              <w:t> </w:t>
                            </w:r>
                            <w:r>
                              <w:rPr>
                                <w:i/>
                                <w:sz w:val="18"/>
                              </w:rPr>
                              <w:t>The</w:t>
                            </w:r>
                            <w:r>
                              <w:rPr>
                                <w:i/>
                                <w:spacing w:val="-2"/>
                                <w:sz w:val="18"/>
                              </w:rPr>
                              <w:t> </w:t>
                            </w:r>
                            <w:r>
                              <w:rPr>
                                <w:i/>
                                <w:sz w:val="18"/>
                              </w:rPr>
                              <w:t>purpose</w:t>
                            </w:r>
                            <w:r>
                              <w:rPr>
                                <w:i/>
                                <w:spacing w:val="-2"/>
                                <w:sz w:val="18"/>
                              </w:rPr>
                              <w:t> </w:t>
                            </w:r>
                            <w:r>
                              <w:rPr>
                                <w:i/>
                                <w:sz w:val="18"/>
                              </w:rPr>
                              <w:t>of this</w:t>
                            </w:r>
                            <w:r>
                              <w:rPr>
                                <w:i/>
                                <w:spacing w:val="-1"/>
                                <w:sz w:val="18"/>
                              </w:rPr>
                              <w:t> </w:t>
                            </w:r>
                            <w:r>
                              <w:rPr>
                                <w:i/>
                                <w:sz w:val="18"/>
                              </w:rPr>
                              <w:t>neighborhood</w:t>
                            </w:r>
                            <w:r>
                              <w:rPr>
                                <w:i/>
                                <w:spacing w:val="-2"/>
                                <w:sz w:val="18"/>
                              </w:rPr>
                              <w:t> </w:t>
                            </w:r>
                            <w:r>
                              <w:rPr>
                                <w:i/>
                                <w:sz w:val="18"/>
                              </w:rPr>
                              <w:t>plan and the</w:t>
                            </w:r>
                            <w:r>
                              <w:rPr>
                                <w:i/>
                                <w:spacing w:val="-2"/>
                                <w:sz w:val="18"/>
                              </w:rPr>
                              <w:t> </w:t>
                            </w:r>
                            <w:r>
                              <w:rPr>
                                <w:i/>
                                <w:sz w:val="18"/>
                              </w:rPr>
                              <w:t>neighborhood boards is to increase and assure effective citizen participation in the decisions of government.”</w:t>
                            </w:r>
                          </w:p>
                          <w:p>
                            <w:pPr>
                              <w:spacing w:before="205"/>
                              <w:ind w:left="108" w:right="109" w:firstLine="0"/>
                              <w:jc w:val="both"/>
                              <w:rPr>
                                <w:sz w:val="18"/>
                              </w:rPr>
                            </w:pPr>
                            <w:r>
                              <w:rPr>
                                <w:sz w:val="18"/>
                                <w:u w:val="single"/>
                              </w:rPr>
                              <w:t>Community</w:t>
                            </w:r>
                            <w:r>
                              <w:rPr>
                                <w:spacing w:val="-9"/>
                                <w:sz w:val="18"/>
                                <w:u w:val="single"/>
                              </w:rPr>
                              <w:t> </w:t>
                            </w:r>
                            <w:r>
                              <w:rPr>
                                <w:sz w:val="18"/>
                                <w:u w:val="single"/>
                              </w:rPr>
                              <w:t>Vision</w:t>
                            </w:r>
                            <w:r>
                              <w:rPr>
                                <w:spacing w:val="-11"/>
                                <w:sz w:val="18"/>
                                <w:u w:val="single"/>
                              </w:rPr>
                              <w:t> </w:t>
                            </w:r>
                            <w:r>
                              <w:rPr>
                                <w:sz w:val="18"/>
                                <w:u w:val="single"/>
                              </w:rPr>
                              <w:t>Statement</w:t>
                            </w:r>
                            <w:r>
                              <w:rPr>
                                <w:sz w:val="18"/>
                              </w:rPr>
                              <w:t>:</w:t>
                            </w:r>
                            <w:r>
                              <w:rPr>
                                <w:spacing w:val="-11"/>
                                <w:sz w:val="18"/>
                              </w:rPr>
                              <w:t> </w:t>
                            </w:r>
                            <w:r>
                              <w:rPr>
                                <w:sz w:val="18"/>
                              </w:rPr>
                              <w:t>“A</w:t>
                            </w:r>
                            <w:r>
                              <w:rPr>
                                <w:spacing w:val="-9"/>
                                <w:sz w:val="18"/>
                              </w:rPr>
                              <w:t> </w:t>
                            </w:r>
                            <w:r>
                              <w:rPr>
                                <w:sz w:val="18"/>
                              </w:rPr>
                              <w:t>safe</w:t>
                            </w:r>
                            <w:r>
                              <w:rPr>
                                <w:spacing w:val="-11"/>
                                <w:sz w:val="18"/>
                              </w:rPr>
                              <w:t> </w:t>
                            </w:r>
                            <w:r>
                              <w:rPr>
                                <w:sz w:val="18"/>
                              </w:rPr>
                              <w:t>and</w:t>
                            </w:r>
                            <w:r>
                              <w:rPr>
                                <w:spacing w:val="-11"/>
                                <w:sz w:val="18"/>
                              </w:rPr>
                              <w:t> </w:t>
                            </w:r>
                            <w:r>
                              <w:rPr>
                                <w:sz w:val="18"/>
                              </w:rPr>
                              <w:t>healthy</w:t>
                            </w:r>
                            <w:r>
                              <w:rPr>
                                <w:spacing w:val="-11"/>
                                <w:sz w:val="18"/>
                              </w:rPr>
                              <w:t> </w:t>
                            </w:r>
                            <w:r>
                              <w:rPr>
                                <w:sz w:val="18"/>
                              </w:rPr>
                              <w:t>community</w:t>
                            </w:r>
                            <w:r>
                              <w:rPr>
                                <w:spacing w:val="-11"/>
                                <w:sz w:val="18"/>
                              </w:rPr>
                              <w:t> </w:t>
                            </w:r>
                            <w:r>
                              <w:rPr>
                                <w:sz w:val="18"/>
                              </w:rPr>
                              <w:t>with</w:t>
                            </w:r>
                            <w:r>
                              <w:rPr>
                                <w:spacing w:val="-11"/>
                                <w:sz w:val="18"/>
                              </w:rPr>
                              <w:t> </w:t>
                            </w:r>
                            <w:r>
                              <w:rPr>
                                <w:sz w:val="18"/>
                              </w:rPr>
                              <w:t>a</w:t>
                            </w:r>
                            <w:r>
                              <w:rPr>
                                <w:spacing w:val="-11"/>
                                <w:sz w:val="18"/>
                              </w:rPr>
                              <w:t> </w:t>
                            </w:r>
                            <w:r>
                              <w:rPr>
                                <w:sz w:val="18"/>
                              </w:rPr>
                              <w:t>lei</w:t>
                            </w:r>
                            <w:r>
                              <w:rPr>
                                <w:spacing w:val="-9"/>
                                <w:sz w:val="18"/>
                              </w:rPr>
                              <w:t> </w:t>
                            </w:r>
                            <w:r>
                              <w:rPr>
                                <w:sz w:val="18"/>
                              </w:rPr>
                              <w:t>of</w:t>
                            </w:r>
                            <w:r>
                              <w:rPr>
                                <w:spacing w:val="-10"/>
                                <w:sz w:val="18"/>
                              </w:rPr>
                              <w:t> </w:t>
                            </w:r>
                            <w:r>
                              <w:rPr>
                                <w:sz w:val="18"/>
                              </w:rPr>
                              <w:t>parks</w:t>
                            </w:r>
                            <w:r>
                              <w:rPr>
                                <w:spacing w:val="-11"/>
                                <w:sz w:val="18"/>
                              </w:rPr>
                              <w:t> </w:t>
                            </w:r>
                            <w:r>
                              <w:rPr>
                                <w:sz w:val="18"/>
                              </w:rPr>
                              <w:t>connected</w:t>
                            </w:r>
                            <w:r>
                              <w:rPr>
                                <w:spacing w:val="-11"/>
                                <w:sz w:val="18"/>
                              </w:rPr>
                              <w:t> </w:t>
                            </w:r>
                            <w:r>
                              <w:rPr>
                                <w:sz w:val="18"/>
                              </w:rPr>
                              <w:t>by</w:t>
                            </w:r>
                            <w:r>
                              <w:rPr>
                                <w:spacing w:val="-9"/>
                                <w:sz w:val="18"/>
                              </w:rPr>
                              <w:t> </w:t>
                            </w:r>
                            <w:r>
                              <w:rPr>
                                <w:sz w:val="18"/>
                              </w:rPr>
                              <w:t>roads,</w:t>
                            </w:r>
                            <w:r>
                              <w:rPr>
                                <w:spacing w:val="-11"/>
                                <w:sz w:val="18"/>
                              </w:rPr>
                              <w:t> </w:t>
                            </w:r>
                            <w:r>
                              <w:rPr>
                                <w:sz w:val="18"/>
                              </w:rPr>
                              <w:t>sidewalks,</w:t>
                            </w:r>
                            <w:r>
                              <w:rPr>
                                <w:spacing w:val="-11"/>
                                <w:sz w:val="18"/>
                              </w:rPr>
                              <w:t> </w:t>
                            </w:r>
                            <w:r>
                              <w:rPr>
                                <w:sz w:val="18"/>
                              </w:rPr>
                              <w:t>and</w:t>
                            </w:r>
                            <w:r>
                              <w:rPr>
                                <w:spacing w:val="-9"/>
                                <w:sz w:val="18"/>
                              </w:rPr>
                              <w:t> </w:t>
                            </w:r>
                            <w:r>
                              <w:rPr>
                                <w:sz w:val="18"/>
                              </w:rPr>
                              <w:t>public</w:t>
                            </w:r>
                            <w:r>
                              <w:rPr>
                                <w:spacing w:val="-11"/>
                                <w:sz w:val="18"/>
                              </w:rPr>
                              <w:t> </w:t>
                            </w:r>
                            <w:r>
                              <w:rPr>
                                <w:sz w:val="18"/>
                              </w:rPr>
                              <w:t>transportation; where daily life is not interrupted by loud vehicles and other</w:t>
                            </w:r>
                            <w:r>
                              <w:rPr>
                                <w:spacing w:val="-2"/>
                                <w:sz w:val="18"/>
                              </w:rPr>
                              <w:t> </w:t>
                            </w:r>
                            <w:r>
                              <w:rPr>
                                <w:sz w:val="18"/>
                              </w:rPr>
                              <w:t>obnoxious noises; where all community members are valued, including the least fortunate; and where residents are proud to live.”</w:t>
                            </w:r>
                          </w:p>
                          <w:p>
                            <w:pPr>
                              <w:pStyle w:val="BodyText"/>
                              <w:rPr>
                                <w:sz w:val="18"/>
                              </w:rPr>
                            </w:pPr>
                          </w:p>
                          <w:p>
                            <w:pPr>
                              <w:spacing w:before="0"/>
                              <w:ind w:left="108" w:right="101" w:firstLine="0"/>
                              <w:jc w:val="both"/>
                              <w:rPr>
                                <w:sz w:val="18"/>
                              </w:rPr>
                            </w:pPr>
                            <w:r>
                              <w:rPr>
                                <w:sz w:val="18"/>
                                <w:u w:val="single"/>
                              </w:rPr>
                              <w:t>Rules</w:t>
                            </w:r>
                            <w:r>
                              <w:rPr>
                                <w:spacing w:val="-13"/>
                                <w:sz w:val="18"/>
                                <w:u w:val="single"/>
                              </w:rPr>
                              <w:t> </w:t>
                            </w:r>
                            <w:r>
                              <w:rPr>
                                <w:sz w:val="18"/>
                                <w:u w:val="single"/>
                              </w:rPr>
                              <w:t>of</w:t>
                            </w:r>
                            <w:r>
                              <w:rPr>
                                <w:spacing w:val="-12"/>
                                <w:sz w:val="18"/>
                                <w:u w:val="single"/>
                              </w:rPr>
                              <w:t> </w:t>
                            </w:r>
                            <w:r>
                              <w:rPr>
                                <w:sz w:val="18"/>
                                <w:u w:val="single"/>
                              </w:rPr>
                              <w:t>Speaking</w:t>
                            </w:r>
                            <w:r>
                              <w:rPr>
                                <w:spacing w:val="-13"/>
                                <w:sz w:val="18"/>
                                <w:u w:val="single"/>
                              </w:rPr>
                              <w:t> </w:t>
                            </w:r>
                            <w:r>
                              <w:rPr>
                                <w:sz w:val="18"/>
                                <w:u w:val="single"/>
                              </w:rPr>
                              <w:t>and</w:t>
                            </w:r>
                            <w:r>
                              <w:rPr>
                                <w:spacing w:val="-12"/>
                                <w:sz w:val="18"/>
                                <w:u w:val="single"/>
                              </w:rPr>
                              <w:t> </w:t>
                            </w:r>
                            <w:r>
                              <w:rPr>
                                <w:sz w:val="18"/>
                                <w:u w:val="single"/>
                              </w:rPr>
                              <w:t>Notes</w:t>
                            </w:r>
                            <w:r>
                              <w:rPr>
                                <w:sz w:val="18"/>
                              </w:rPr>
                              <w:t>:</w:t>
                            </w:r>
                            <w:r>
                              <w:rPr>
                                <w:spacing w:val="-13"/>
                                <w:sz w:val="18"/>
                              </w:rPr>
                              <w:t> </w:t>
                            </w:r>
                            <w:r>
                              <w:rPr>
                                <w:sz w:val="18"/>
                              </w:rPr>
                              <w:t>Anyone</w:t>
                            </w:r>
                            <w:r>
                              <w:rPr>
                                <w:spacing w:val="-13"/>
                                <w:sz w:val="18"/>
                              </w:rPr>
                              <w:t> </w:t>
                            </w:r>
                            <w:r>
                              <w:rPr>
                                <w:sz w:val="18"/>
                              </w:rPr>
                              <w:t>wishing</w:t>
                            </w:r>
                            <w:r>
                              <w:rPr>
                                <w:spacing w:val="-12"/>
                                <w:sz w:val="18"/>
                              </w:rPr>
                              <w:t> </w:t>
                            </w:r>
                            <w:r>
                              <w:rPr>
                                <w:sz w:val="18"/>
                              </w:rPr>
                              <w:t>to</w:t>
                            </w:r>
                            <w:r>
                              <w:rPr>
                                <w:spacing w:val="-13"/>
                                <w:sz w:val="18"/>
                              </w:rPr>
                              <w:t> </w:t>
                            </w:r>
                            <w:r>
                              <w:rPr>
                                <w:sz w:val="18"/>
                              </w:rPr>
                              <w:t>speak</w:t>
                            </w:r>
                            <w:r>
                              <w:rPr>
                                <w:spacing w:val="-12"/>
                                <w:sz w:val="18"/>
                              </w:rPr>
                              <w:t> </w:t>
                            </w:r>
                            <w:r>
                              <w:rPr>
                                <w:sz w:val="18"/>
                              </w:rPr>
                              <w:t>is</w:t>
                            </w:r>
                            <w:r>
                              <w:rPr>
                                <w:spacing w:val="-13"/>
                                <w:sz w:val="18"/>
                              </w:rPr>
                              <w:t> </w:t>
                            </w:r>
                            <w:r>
                              <w:rPr>
                                <w:sz w:val="18"/>
                              </w:rPr>
                              <w:t>asked</w:t>
                            </w:r>
                            <w:r>
                              <w:rPr>
                                <w:spacing w:val="-12"/>
                                <w:sz w:val="18"/>
                              </w:rPr>
                              <w:t> </w:t>
                            </w:r>
                            <w:r>
                              <w:rPr>
                                <w:sz w:val="18"/>
                              </w:rPr>
                              <w:t>to</w:t>
                            </w:r>
                            <w:r>
                              <w:rPr>
                                <w:spacing w:val="-13"/>
                                <w:sz w:val="18"/>
                              </w:rPr>
                              <w:t> </w:t>
                            </w:r>
                            <w:r>
                              <w:rPr>
                                <w:sz w:val="18"/>
                              </w:rPr>
                              <w:t>raise</w:t>
                            </w:r>
                            <w:r>
                              <w:rPr>
                                <w:spacing w:val="-12"/>
                                <w:sz w:val="18"/>
                              </w:rPr>
                              <w:t> </w:t>
                            </w:r>
                            <w:r>
                              <w:rPr>
                                <w:sz w:val="18"/>
                              </w:rPr>
                              <w:t>their</w:t>
                            </w:r>
                            <w:r>
                              <w:rPr>
                                <w:spacing w:val="-13"/>
                                <w:sz w:val="18"/>
                              </w:rPr>
                              <w:t> </w:t>
                            </w:r>
                            <w:r>
                              <w:rPr>
                                <w:sz w:val="18"/>
                              </w:rPr>
                              <w:t>hand.</w:t>
                            </w:r>
                            <w:r>
                              <w:rPr>
                                <w:spacing w:val="-12"/>
                                <w:sz w:val="18"/>
                              </w:rPr>
                              <w:t> </w:t>
                            </w:r>
                            <w:r>
                              <w:rPr>
                                <w:b/>
                                <w:sz w:val="18"/>
                              </w:rPr>
                              <w:t>When</w:t>
                            </w:r>
                            <w:r>
                              <w:rPr>
                                <w:b/>
                                <w:spacing w:val="-13"/>
                                <w:sz w:val="18"/>
                              </w:rPr>
                              <w:t> </w:t>
                            </w:r>
                            <w:r>
                              <w:rPr>
                                <w:b/>
                                <w:sz w:val="18"/>
                              </w:rPr>
                              <w:t>recognized</w:t>
                            </w:r>
                            <w:r>
                              <w:rPr>
                                <w:b/>
                                <w:spacing w:val="-12"/>
                                <w:sz w:val="18"/>
                              </w:rPr>
                              <w:t> </w:t>
                            </w:r>
                            <w:r>
                              <w:rPr>
                                <w:b/>
                                <w:sz w:val="18"/>
                              </w:rPr>
                              <w:t>by</w:t>
                            </w:r>
                            <w:r>
                              <w:rPr>
                                <w:b/>
                                <w:spacing w:val="-13"/>
                                <w:sz w:val="18"/>
                              </w:rPr>
                              <w:t> </w:t>
                            </w:r>
                            <w:r>
                              <w:rPr>
                                <w:b/>
                                <w:sz w:val="18"/>
                              </w:rPr>
                              <w:t>the</w:t>
                            </w:r>
                            <w:r>
                              <w:rPr>
                                <w:b/>
                                <w:spacing w:val="-12"/>
                                <w:sz w:val="18"/>
                              </w:rPr>
                              <w:t> </w:t>
                            </w:r>
                            <w:r>
                              <w:rPr>
                                <w:b/>
                                <w:sz w:val="18"/>
                              </w:rPr>
                              <w:t>Chair,</w:t>
                            </w:r>
                            <w:r>
                              <w:rPr>
                                <w:b/>
                                <w:spacing w:val="-13"/>
                                <w:sz w:val="18"/>
                              </w:rPr>
                              <w:t> </w:t>
                            </w:r>
                            <w:r>
                              <w:rPr>
                                <w:b/>
                                <w:sz w:val="18"/>
                              </w:rPr>
                              <w:t>address</w:t>
                            </w:r>
                            <w:r>
                              <w:rPr>
                                <w:b/>
                                <w:spacing w:val="-12"/>
                                <w:sz w:val="18"/>
                              </w:rPr>
                              <w:t> </w:t>
                            </w:r>
                            <w:r>
                              <w:rPr>
                                <w:b/>
                                <w:sz w:val="18"/>
                              </w:rPr>
                              <w:t>comments to the Chair. Speakers are encouraged to keep their comments under 3 minutes, and those giving reports are urged to keep their reports under 3 minutes. </w:t>
                            </w:r>
                            <w:r>
                              <w:rPr>
                                <w:sz w:val="18"/>
                              </w:rPr>
                              <w:t>Please silence all electronic devices. The Board may take action on any agenda item. As required by the</w:t>
                            </w:r>
                            <w:r>
                              <w:rPr>
                                <w:spacing w:val="-11"/>
                                <w:sz w:val="18"/>
                              </w:rPr>
                              <w:t> </w:t>
                            </w:r>
                            <w:r>
                              <w:rPr>
                                <w:sz w:val="18"/>
                              </w:rPr>
                              <w:t>State Sunshine Law (HRS 92), specific issues not noted on this agenda cannot be voted on, unless added to the agenda. A t</w:t>
                            </w:r>
                            <w:r>
                              <w:rPr>
                                <w:spacing w:val="-13"/>
                                <w:sz w:val="18"/>
                              </w:rPr>
                              <w:t> </w:t>
                            </w:r>
                            <w:r>
                              <w:rPr>
                                <w:sz w:val="18"/>
                              </w:rPr>
                              <w:t>wo-thirds (2/3) vote of this 17-member Board is needed to add an item to the agenda. No item shall be added to the agenda if it is of reasonably major importance and action thereon by the board will affect a significant number of persons.</w:t>
                            </w:r>
                          </w:p>
                          <w:p>
                            <w:pPr>
                              <w:pStyle w:val="BodyText"/>
                              <w:spacing w:before="1"/>
                              <w:rPr>
                                <w:sz w:val="18"/>
                              </w:rPr>
                            </w:pPr>
                          </w:p>
                          <w:p>
                            <w:pPr>
                              <w:spacing w:line="480" w:lineRule="auto" w:before="0"/>
                              <w:ind w:left="108" w:right="2305" w:firstLine="0"/>
                              <w:jc w:val="left"/>
                              <w:rPr>
                                <w:sz w:val="18"/>
                              </w:rPr>
                            </w:pPr>
                            <w:r>
                              <w:rPr>
                                <w:sz w:val="18"/>
                                <w:u w:val="single"/>
                              </w:rPr>
                              <w:t>Description</w:t>
                            </w:r>
                            <w:r>
                              <w:rPr>
                                <w:spacing w:val="-9"/>
                                <w:sz w:val="18"/>
                                <w:u w:val="single"/>
                              </w:rPr>
                              <w:t> </w:t>
                            </w:r>
                            <w:r>
                              <w:rPr>
                                <w:sz w:val="18"/>
                                <w:u w:val="single"/>
                              </w:rPr>
                              <w:t>of</w:t>
                            </w:r>
                            <w:r>
                              <w:rPr>
                                <w:spacing w:val="-10"/>
                                <w:sz w:val="18"/>
                                <w:u w:val="single"/>
                              </w:rPr>
                              <w:t> </w:t>
                            </w:r>
                            <w:r>
                              <w:rPr>
                                <w:sz w:val="18"/>
                                <w:u w:val="single"/>
                              </w:rPr>
                              <w:t>Board</w:t>
                            </w:r>
                            <w:r>
                              <w:rPr>
                                <w:spacing w:val="-10"/>
                                <w:sz w:val="18"/>
                                <w:u w:val="single"/>
                              </w:rPr>
                              <w:t> </w:t>
                            </w:r>
                            <w:r>
                              <w:rPr>
                                <w:sz w:val="18"/>
                                <w:u w:val="single"/>
                              </w:rPr>
                              <w:t>Boundaries</w:t>
                            </w:r>
                            <w:r>
                              <w:rPr>
                                <w:sz w:val="18"/>
                              </w:rPr>
                              <w:t>:</w:t>
                            </w:r>
                            <w:r>
                              <w:rPr>
                                <w:spacing w:val="-8"/>
                                <w:sz w:val="18"/>
                              </w:rPr>
                              <w:t> </w:t>
                            </w:r>
                            <w:hyperlink r:id="rId34">
                              <w:r>
                                <w:rPr>
                                  <w:color w:val="0000FF"/>
                                  <w:sz w:val="18"/>
                                  <w:u w:val="single" w:color="0000FF"/>
                                </w:rPr>
                                <w:t>www8.honolulu.gov/nco/boards-and-sub-district-boundary-descriptions</w:t>
                              </w:r>
                            </w:hyperlink>
                            <w:r>
                              <w:rPr>
                                <w:color w:val="0000FF"/>
                                <w:sz w:val="18"/>
                              </w:rPr>
                              <w:t> </w:t>
                            </w:r>
                            <w:r>
                              <w:rPr>
                                <w:sz w:val="18"/>
                                <w:u w:val="single"/>
                              </w:rPr>
                              <w:t>Subscribe to Receive Meeting Agendas via Email</w:t>
                            </w:r>
                            <w:r>
                              <w:rPr>
                                <w:sz w:val="18"/>
                              </w:rPr>
                              <w:t>: </w:t>
                            </w:r>
                            <w:hyperlink r:id="rId72">
                              <w:r>
                                <w:rPr>
                                  <w:color w:val="0000FF"/>
                                  <w:sz w:val="18"/>
                                  <w:u w:val="single" w:color="0000FF"/>
                                </w:rPr>
                                <w:t>www8.honolulu.gov/nco/newsletter-subscription</w:t>
                              </w:r>
                            </w:hyperlink>
                            <w:r>
                              <w:rPr>
                                <w:color w:val="0000FF"/>
                                <w:sz w:val="18"/>
                              </w:rPr>
                              <w:t> </w:t>
                            </w:r>
                            <w:r>
                              <w:rPr>
                                <w:sz w:val="18"/>
                                <w:u w:val="single"/>
                              </w:rPr>
                              <w:t>Subscribe to Receive City News Updates via Email</w:t>
                            </w:r>
                            <w:r>
                              <w:rPr>
                                <w:sz w:val="18"/>
                              </w:rPr>
                              <w:t>: </w:t>
                            </w:r>
                            <w:hyperlink r:id="rId259">
                              <w:r>
                                <w:rPr>
                                  <w:color w:val="0000FF"/>
                                  <w:sz w:val="18"/>
                                  <w:u w:val="single" w:color="0000FF"/>
                                </w:rPr>
                                <w:t>www.honolulu.gov/mayor/newsletter-signup</w:t>
                              </w:r>
                            </w:hyperlink>
                          </w:p>
                          <w:p>
                            <w:pPr>
                              <w:spacing w:before="0"/>
                              <w:ind w:left="108" w:right="9" w:firstLine="0"/>
                              <w:jc w:val="left"/>
                              <w:rPr>
                                <w:b/>
                                <w:sz w:val="18"/>
                              </w:rPr>
                            </w:pPr>
                            <w:r>
                              <w:rPr>
                                <w:b/>
                                <w:sz w:val="18"/>
                                <w:u w:val="single"/>
                              </w:rPr>
                              <w:t>Food Drive</w:t>
                            </w:r>
                            <w:r>
                              <w:rPr>
                                <w:b/>
                                <w:sz w:val="18"/>
                              </w:rPr>
                              <w:t>: The City and County of Honolulu has launched its annual Food Drive to benefit the Hawaiʻi Foodbank. Residents are invited to participate by dropping off canned food donations at their Neighborhood Board meeting.</w:t>
                            </w:r>
                          </w:p>
                        </w:txbxContent>
                      </wps:txbx>
                      <wps:bodyPr wrap="square" lIns="0" tIns="0" rIns="0" bIns="0" rtlCol="0">
                        <a:noAutofit/>
                      </wps:bodyPr>
                    </wps:wsp>
                  </a:graphicData>
                </a:graphic>
              </wp:anchor>
            </w:drawing>
          </mc:Choice>
          <mc:Fallback>
            <w:pict>
              <v:shape style="position:absolute;margin-left:30.360001pt;margin-top:11.944258pt;width:551.4pt;height:229.95pt;mso-position-horizontal-relative:page;mso-position-vertical-relative:paragraph;z-index:-15684096;mso-wrap-distance-left:0;mso-wrap-distance-right:0" type="#_x0000_t202" id="docshape148" filled="false" stroked="true" strokeweight=".47998pt" strokecolor="#000000">
                <v:textbox inset="0,0,0,0">
                  <w:txbxContent>
                    <w:p>
                      <w:pPr>
                        <w:spacing w:before="18"/>
                        <w:ind w:left="108" w:right="112" w:firstLine="0"/>
                        <w:jc w:val="both"/>
                        <w:rPr>
                          <w:i/>
                          <w:sz w:val="18"/>
                        </w:rPr>
                      </w:pPr>
                      <w:r>
                        <w:rPr>
                          <w:sz w:val="18"/>
                          <w:u w:val="single"/>
                        </w:rPr>
                        <w:t>Purpose</w:t>
                      </w:r>
                      <w:r>
                        <w:rPr>
                          <w:sz w:val="18"/>
                        </w:rPr>
                        <w:t>: §2-13-101 [Neighborhood Plan</w:t>
                      </w:r>
                      <w:r>
                        <w:rPr>
                          <w:spacing w:val="-2"/>
                          <w:sz w:val="18"/>
                        </w:rPr>
                        <w:t> </w:t>
                      </w:r>
                      <w:r>
                        <w:rPr>
                          <w:sz w:val="18"/>
                        </w:rPr>
                        <w:t>of 2008, City Charter] </w:t>
                      </w:r>
                      <w:r>
                        <w:rPr>
                          <w:i/>
                          <w:sz w:val="18"/>
                        </w:rPr>
                        <w:t>“Purpose.</w:t>
                      </w:r>
                      <w:r>
                        <w:rPr>
                          <w:i/>
                          <w:spacing w:val="-2"/>
                          <w:sz w:val="18"/>
                        </w:rPr>
                        <w:t> </w:t>
                      </w:r>
                      <w:r>
                        <w:rPr>
                          <w:i/>
                          <w:sz w:val="18"/>
                        </w:rPr>
                        <w:t>The</w:t>
                      </w:r>
                      <w:r>
                        <w:rPr>
                          <w:i/>
                          <w:spacing w:val="-2"/>
                          <w:sz w:val="18"/>
                        </w:rPr>
                        <w:t> </w:t>
                      </w:r>
                      <w:r>
                        <w:rPr>
                          <w:i/>
                          <w:sz w:val="18"/>
                        </w:rPr>
                        <w:t>purpose</w:t>
                      </w:r>
                      <w:r>
                        <w:rPr>
                          <w:i/>
                          <w:spacing w:val="-2"/>
                          <w:sz w:val="18"/>
                        </w:rPr>
                        <w:t> </w:t>
                      </w:r>
                      <w:r>
                        <w:rPr>
                          <w:i/>
                          <w:sz w:val="18"/>
                        </w:rPr>
                        <w:t>of this</w:t>
                      </w:r>
                      <w:r>
                        <w:rPr>
                          <w:i/>
                          <w:spacing w:val="-1"/>
                          <w:sz w:val="18"/>
                        </w:rPr>
                        <w:t> </w:t>
                      </w:r>
                      <w:r>
                        <w:rPr>
                          <w:i/>
                          <w:sz w:val="18"/>
                        </w:rPr>
                        <w:t>neighborhood</w:t>
                      </w:r>
                      <w:r>
                        <w:rPr>
                          <w:i/>
                          <w:spacing w:val="-2"/>
                          <w:sz w:val="18"/>
                        </w:rPr>
                        <w:t> </w:t>
                      </w:r>
                      <w:r>
                        <w:rPr>
                          <w:i/>
                          <w:sz w:val="18"/>
                        </w:rPr>
                        <w:t>plan and the</w:t>
                      </w:r>
                      <w:r>
                        <w:rPr>
                          <w:i/>
                          <w:spacing w:val="-2"/>
                          <w:sz w:val="18"/>
                        </w:rPr>
                        <w:t> </w:t>
                      </w:r>
                      <w:r>
                        <w:rPr>
                          <w:i/>
                          <w:sz w:val="18"/>
                        </w:rPr>
                        <w:t>neighborhood boards is to increase and assure effective citizen participation in the decisions of government.”</w:t>
                      </w:r>
                    </w:p>
                    <w:p>
                      <w:pPr>
                        <w:spacing w:before="205"/>
                        <w:ind w:left="108" w:right="109" w:firstLine="0"/>
                        <w:jc w:val="both"/>
                        <w:rPr>
                          <w:sz w:val="18"/>
                        </w:rPr>
                      </w:pPr>
                      <w:r>
                        <w:rPr>
                          <w:sz w:val="18"/>
                          <w:u w:val="single"/>
                        </w:rPr>
                        <w:t>Community</w:t>
                      </w:r>
                      <w:r>
                        <w:rPr>
                          <w:spacing w:val="-9"/>
                          <w:sz w:val="18"/>
                          <w:u w:val="single"/>
                        </w:rPr>
                        <w:t> </w:t>
                      </w:r>
                      <w:r>
                        <w:rPr>
                          <w:sz w:val="18"/>
                          <w:u w:val="single"/>
                        </w:rPr>
                        <w:t>Vision</w:t>
                      </w:r>
                      <w:r>
                        <w:rPr>
                          <w:spacing w:val="-11"/>
                          <w:sz w:val="18"/>
                          <w:u w:val="single"/>
                        </w:rPr>
                        <w:t> </w:t>
                      </w:r>
                      <w:r>
                        <w:rPr>
                          <w:sz w:val="18"/>
                          <w:u w:val="single"/>
                        </w:rPr>
                        <w:t>Statement</w:t>
                      </w:r>
                      <w:r>
                        <w:rPr>
                          <w:sz w:val="18"/>
                        </w:rPr>
                        <w:t>:</w:t>
                      </w:r>
                      <w:r>
                        <w:rPr>
                          <w:spacing w:val="-11"/>
                          <w:sz w:val="18"/>
                        </w:rPr>
                        <w:t> </w:t>
                      </w:r>
                      <w:r>
                        <w:rPr>
                          <w:sz w:val="18"/>
                        </w:rPr>
                        <w:t>“A</w:t>
                      </w:r>
                      <w:r>
                        <w:rPr>
                          <w:spacing w:val="-9"/>
                          <w:sz w:val="18"/>
                        </w:rPr>
                        <w:t> </w:t>
                      </w:r>
                      <w:r>
                        <w:rPr>
                          <w:sz w:val="18"/>
                        </w:rPr>
                        <w:t>safe</w:t>
                      </w:r>
                      <w:r>
                        <w:rPr>
                          <w:spacing w:val="-11"/>
                          <w:sz w:val="18"/>
                        </w:rPr>
                        <w:t> </w:t>
                      </w:r>
                      <w:r>
                        <w:rPr>
                          <w:sz w:val="18"/>
                        </w:rPr>
                        <w:t>and</w:t>
                      </w:r>
                      <w:r>
                        <w:rPr>
                          <w:spacing w:val="-11"/>
                          <w:sz w:val="18"/>
                        </w:rPr>
                        <w:t> </w:t>
                      </w:r>
                      <w:r>
                        <w:rPr>
                          <w:sz w:val="18"/>
                        </w:rPr>
                        <w:t>healthy</w:t>
                      </w:r>
                      <w:r>
                        <w:rPr>
                          <w:spacing w:val="-11"/>
                          <w:sz w:val="18"/>
                        </w:rPr>
                        <w:t> </w:t>
                      </w:r>
                      <w:r>
                        <w:rPr>
                          <w:sz w:val="18"/>
                        </w:rPr>
                        <w:t>community</w:t>
                      </w:r>
                      <w:r>
                        <w:rPr>
                          <w:spacing w:val="-11"/>
                          <w:sz w:val="18"/>
                        </w:rPr>
                        <w:t> </w:t>
                      </w:r>
                      <w:r>
                        <w:rPr>
                          <w:sz w:val="18"/>
                        </w:rPr>
                        <w:t>with</w:t>
                      </w:r>
                      <w:r>
                        <w:rPr>
                          <w:spacing w:val="-11"/>
                          <w:sz w:val="18"/>
                        </w:rPr>
                        <w:t> </w:t>
                      </w:r>
                      <w:r>
                        <w:rPr>
                          <w:sz w:val="18"/>
                        </w:rPr>
                        <w:t>a</w:t>
                      </w:r>
                      <w:r>
                        <w:rPr>
                          <w:spacing w:val="-11"/>
                          <w:sz w:val="18"/>
                        </w:rPr>
                        <w:t> </w:t>
                      </w:r>
                      <w:r>
                        <w:rPr>
                          <w:sz w:val="18"/>
                        </w:rPr>
                        <w:t>lei</w:t>
                      </w:r>
                      <w:r>
                        <w:rPr>
                          <w:spacing w:val="-9"/>
                          <w:sz w:val="18"/>
                        </w:rPr>
                        <w:t> </w:t>
                      </w:r>
                      <w:r>
                        <w:rPr>
                          <w:sz w:val="18"/>
                        </w:rPr>
                        <w:t>of</w:t>
                      </w:r>
                      <w:r>
                        <w:rPr>
                          <w:spacing w:val="-10"/>
                          <w:sz w:val="18"/>
                        </w:rPr>
                        <w:t> </w:t>
                      </w:r>
                      <w:r>
                        <w:rPr>
                          <w:sz w:val="18"/>
                        </w:rPr>
                        <w:t>parks</w:t>
                      </w:r>
                      <w:r>
                        <w:rPr>
                          <w:spacing w:val="-11"/>
                          <w:sz w:val="18"/>
                        </w:rPr>
                        <w:t> </w:t>
                      </w:r>
                      <w:r>
                        <w:rPr>
                          <w:sz w:val="18"/>
                        </w:rPr>
                        <w:t>connected</w:t>
                      </w:r>
                      <w:r>
                        <w:rPr>
                          <w:spacing w:val="-11"/>
                          <w:sz w:val="18"/>
                        </w:rPr>
                        <w:t> </w:t>
                      </w:r>
                      <w:r>
                        <w:rPr>
                          <w:sz w:val="18"/>
                        </w:rPr>
                        <w:t>by</w:t>
                      </w:r>
                      <w:r>
                        <w:rPr>
                          <w:spacing w:val="-9"/>
                          <w:sz w:val="18"/>
                        </w:rPr>
                        <w:t> </w:t>
                      </w:r>
                      <w:r>
                        <w:rPr>
                          <w:sz w:val="18"/>
                        </w:rPr>
                        <w:t>roads,</w:t>
                      </w:r>
                      <w:r>
                        <w:rPr>
                          <w:spacing w:val="-11"/>
                          <w:sz w:val="18"/>
                        </w:rPr>
                        <w:t> </w:t>
                      </w:r>
                      <w:r>
                        <w:rPr>
                          <w:sz w:val="18"/>
                        </w:rPr>
                        <w:t>sidewalks,</w:t>
                      </w:r>
                      <w:r>
                        <w:rPr>
                          <w:spacing w:val="-11"/>
                          <w:sz w:val="18"/>
                        </w:rPr>
                        <w:t> </w:t>
                      </w:r>
                      <w:r>
                        <w:rPr>
                          <w:sz w:val="18"/>
                        </w:rPr>
                        <w:t>and</w:t>
                      </w:r>
                      <w:r>
                        <w:rPr>
                          <w:spacing w:val="-9"/>
                          <w:sz w:val="18"/>
                        </w:rPr>
                        <w:t> </w:t>
                      </w:r>
                      <w:r>
                        <w:rPr>
                          <w:sz w:val="18"/>
                        </w:rPr>
                        <w:t>public</w:t>
                      </w:r>
                      <w:r>
                        <w:rPr>
                          <w:spacing w:val="-11"/>
                          <w:sz w:val="18"/>
                        </w:rPr>
                        <w:t> </w:t>
                      </w:r>
                      <w:r>
                        <w:rPr>
                          <w:sz w:val="18"/>
                        </w:rPr>
                        <w:t>transportation; where daily life is not interrupted by loud vehicles and other</w:t>
                      </w:r>
                      <w:r>
                        <w:rPr>
                          <w:spacing w:val="-2"/>
                          <w:sz w:val="18"/>
                        </w:rPr>
                        <w:t> </w:t>
                      </w:r>
                      <w:r>
                        <w:rPr>
                          <w:sz w:val="18"/>
                        </w:rPr>
                        <w:t>obnoxious noises; where all community members are valued, including the least fortunate; and where residents are proud to live.”</w:t>
                      </w:r>
                    </w:p>
                    <w:p>
                      <w:pPr>
                        <w:pStyle w:val="BodyText"/>
                        <w:rPr>
                          <w:sz w:val="18"/>
                        </w:rPr>
                      </w:pPr>
                    </w:p>
                    <w:p>
                      <w:pPr>
                        <w:spacing w:before="0"/>
                        <w:ind w:left="108" w:right="101" w:firstLine="0"/>
                        <w:jc w:val="both"/>
                        <w:rPr>
                          <w:sz w:val="18"/>
                        </w:rPr>
                      </w:pPr>
                      <w:r>
                        <w:rPr>
                          <w:sz w:val="18"/>
                          <w:u w:val="single"/>
                        </w:rPr>
                        <w:t>Rules</w:t>
                      </w:r>
                      <w:r>
                        <w:rPr>
                          <w:spacing w:val="-13"/>
                          <w:sz w:val="18"/>
                          <w:u w:val="single"/>
                        </w:rPr>
                        <w:t> </w:t>
                      </w:r>
                      <w:r>
                        <w:rPr>
                          <w:sz w:val="18"/>
                          <w:u w:val="single"/>
                        </w:rPr>
                        <w:t>of</w:t>
                      </w:r>
                      <w:r>
                        <w:rPr>
                          <w:spacing w:val="-12"/>
                          <w:sz w:val="18"/>
                          <w:u w:val="single"/>
                        </w:rPr>
                        <w:t> </w:t>
                      </w:r>
                      <w:r>
                        <w:rPr>
                          <w:sz w:val="18"/>
                          <w:u w:val="single"/>
                        </w:rPr>
                        <w:t>Speaking</w:t>
                      </w:r>
                      <w:r>
                        <w:rPr>
                          <w:spacing w:val="-13"/>
                          <w:sz w:val="18"/>
                          <w:u w:val="single"/>
                        </w:rPr>
                        <w:t> </w:t>
                      </w:r>
                      <w:r>
                        <w:rPr>
                          <w:sz w:val="18"/>
                          <w:u w:val="single"/>
                        </w:rPr>
                        <w:t>and</w:t>
                      </w:r>
                      <w:r>
                        <w:rPr>
                          <w:spacing w:val="-12"/>
                          <w:sz w:val="18"/>
                          <w:u w:val="single"/>
                        </w:rPr>
                        <w:t> </w:t>
                      </w:r>
                      <w:r>
                        <w:rPr>
                          <w:sz w:val="18"/>
                          <w:u w:val="single"/>
                        </w:rPr>
                        <w:t>Notes</w:t>
                      </w:r>
                      <w:r>
                        <w:rPr>
                          <w:sz w:val="18"/>
                        </w:rPr>
                        <w:t>:</w:t>
                      </w:r>
                      <w:r>
                        <w:rPr>
                          <w:spacing w:val="-13"/>
                          <w:sz w:val="18"/>
                        </w:rPr>
                        <w:t> </w:t>
                      </w:r>
                      <w:r>
                        <w:rPr>
                          <w:sz w:val="18"/>
                        </w:rPr>
                        <w:t>Anyone</w:t>
                      </w:r>
                      <w:r>
                        <w:rPr>
                          <w:spacing w:val="-13"/>
                          <w:sz w:val="18"/>
                        </w:rPr>
                        <w:t> </w:t>
                      </w:r>
                      <w:r>
                        <w:rPr>
                          <w:sz w:val="18"/>
                        </w:rPr>
                        <w:t>wishing</w:t>
                      </w:r>
                      <w:r>
                        <w:rPr>
                          <w:spacing w:val="-12"/>
                          <w:sz w:val="18"/>
                        </w:rPr>
                        <w:t> </w:t>
                      </w:r>
                      <w:r>
                        <w:rPr>
                          <w:sz w:val="18"/>
                        </w:rPr>
                        <w:t>to</w:t>
                      </w:r>
                      <w:r>
                        <w:rPr>
                          <w:spacing w:val="-13"/>
                          <w:sz w:val="18"/>
                        </w:rPr>
                        <w:t> </w:t>
                      </w:r>
                      <w:r>
                        <w:rPr>
                          <w:sz w:val="18"/>
                        </w:rPr>
                        <w:t>speak</w:t>
                      </w:r>
                      <w:r>
                        <w:rPr>
                          <w:spacing w:val="-12"/>
                          <w:sz w:val="18"/>
                        </w:rPr>
                        <w:t> </w:t>
                      </w:r>
                      <w:r>
                        <w:rPr>
                          <w:sz w:val="18"/>
                        </w:rPr>
                        <w:t>is</w:t>
                      </w:r>
                      <w:r>
                        <w:rPr>
                          <w:spacing w:val="-13"/>
                          <w:sz w:val="18"/>
                        </w:rPr>
                        <w:t> </w:t>
                      </w:r>
                      <w:r>
                        <w:rPr>
                          <w:sz w:val="18"/>
                        </w:rPr>
                        <w:t>asked</w:t>
                      </w:r>
                      <w:r>
                        <w:rPr>
                          <w:spacing w:val="-12"/>
                          <w:sz w:val="18"/>
                        </w:rPr>
                        <w:t> </w:t>
                      </w:r>
                      <w:r>
                        <w:rPr>
                          <w:sz w:val="18"/>
                        </w:rPr>
                        <w:t>to</w:t>
                      </w:r>
                      <w:r>
                        <w:rPr>
                          <w:spacing w:val="-13"/>
                          <w:sz w:val="18"/>
                        </w:rPr>
                        <w:t> </w:t>
                      </w:r>
                      <w:r>
                        <w:rPr>
                          <w:sz w:val="18"/>
                        </w:rPr>
                        <w:t>raise</w:t>
                      </w:r>
                      <w:r>
                        <w:rPr>
                          <w:spacing w:val="-12"/>
                          <w:sz w:val="18"/>
                        </w:rPr>
                        <w:t> </w:t>
                      </w:r>
                      <w:r>
                        <w:rPr>
                          <w:sz w:val="18"/>
                        </w:rPr>
                        <w:t>their</w:t>
                      </w:r>
                      <w:r>
                        <w:rPr>
                          <w:spacing w:val="-13"/>
                          <w:sz w:val="18"/>
                        </w:rPr>
                        <w:t> </w:t>
                      </w:r>
                      <w:r>
                        <w:rPr>
                          <w:sz w:val="18"/>
                        </w:rPr>
                        <w:t>hand.</w:t>
                      </w:r>
                      <w:r>
                        <w:rPr>
                          <w:spacing w:val="-12"/>
                          <w:sz w:val="18"/>
                        </w:rPr>
                        <w:t> </w:t>
                      </w:r>
                      <w:r>
                        <w:rPr>
                          <w:b/>
                          <w:sz w:val="18"/>
                        </w:rPr>
                        <w:t>When</w:t>
                      </w:r>
                      <w:r>
                        <w:rPr>
                          <w:b/>
                          <w:spacing w:val="-13"/>
                          <w:sz w:val="18"/>
                        </w:rPr>
                        <w:t> </w:t>
                      </w:r>
                      <w:r>
                        <w:rPr>
                          <w:b/>
                          <w:sz w:val="18"/>
                        </w:rPr>
                        <w:t>recognized</w:t>
                      </w:r>
                      <w:r>
                        <w:rPr>
                          <w:b/>
                          <w:spacing w:val="-12"/>
                          <w:sz w:val="18"/>
                        </w:rPr>
                        <w:t> </w:t>
                      </w:r>
                      <w:r>
                        <w:rPr>
                          <w:b/>
                          <w:sz w:val="18"/>
                        </w:rPr>
                        <w:t>by</w:t>
                      </w:r>
                      <w:r>
                        <w:rPr>
                          <w:b/>
                          <w:spacing w:val="-13"/>
                          <w:sz w:val="18"/>
                        </w:rPr>
                        <w:t> </w:t>
                      </w:r>
                      <w:r>
                        <w:rPr>
                          <w:b/>
                          <w:sz w:val="18"/>
                        </w:rPr>
                        <w:t>the</w:t>
                      </w:r>
                      <w:r>
                        <w:rPr>
                          <w:b/>
                          <w:spacing w:val="-12"/>
                          <w:sz w:val="18"/>
                        </w:rPr>
                        <w:t> </w:t>
                      </w:r>
                      <w:r>
                        <w:rPr>
                          <w:b/>
                          <w:sz w:val="18"/>
                        </w:rPr>
                        <w:t>Chair,</w:t>
                      </w:r>
                      <w:r>
                        <w:rPr>
                          <w:b/>
                          <w:spacing w:val="-13"/>
                          <w:sz w:val="18"/>
                        </w:rPr>
                        <w:t> </w:t>
                      </w:r>
                      <w:r>
                        <w:rPr>
                          <w:b/>
                          <w:sz w:val="18"/>
                        </w:rPr>
                        <w:t>address</w:t>
                      </w:r>
                      <w:r>
                        <w:rPr>
                          <w:b/>
                          <w:spacing w:val="-12"/>
                          <w:sz w:val="18"/>
                        </w:rPr>
                        <w:t> </w:t>
                      </w:r>
                      <w:r>
                        <w:rPr>
                          <w:b/>
                          <w:sz w:val="18"/>
                        </w:rPr>
                        <w:t>comments to the Chair. Speakers are encouraged to keep their comments under 3 minutes, and those giving reports are urged to keep their reports under 3 minutes. </w:t>
                      </w:r>
                      <w:r>
                        <w:rPr>
                          <w:sz w:val="18"/>
                        </w:rPr>
                        <w:t>Please silence all electronic devices. The Board may take action on any agenda item. As required by the</w:t>
                      </w:r>
                      <w:r>
                        <w:rPr>
                          <w:spacing w:val="-11"/>
                          <w:sz w:val="18"/>
                        </w:rPr>
                        <w:t> </w:t>
                      </w:r>
                      <w:r>
                        <w:rPr>
                          <w:sz w:val="18"/>
                        </w:rPr>
                        <w:t>State Sunshine Law (HRS 92), specific issues not noted on this agenda cannot be voted on, unless added to the agenda. A t</w:t>
                      </w:r>
                      <w:r>
                        <w:rPr>
                          <w:spacing w:val="-13"/>
                          <w:sz w:val="18"/>
                        </w:rPr>
                        <w:t> </w:t>
                      </w:r>
                      <w:r>
                        <w:rPr>
                          <w:sz w:val="18"/>
                        </w:rPr>
                        <w:t>wo-thirds (2/3) vote of this 17-member Board is needed to add an item to the agenda. No item shall be added to the agenda if it is of reasonably major importance and action thereon by the board will affect a significant number of persons.</w:t>
                      </w:r>
                    </w:p>
                    <w:p>
                      <w:pPr>
                        <w:pStyle w:val="BodyText"/>
                        <w:spacing w:before="1"/>
                        <w:rPr>
                          <w:sz w:val="18"/>
                        </w:rPr>
                      </w:pPr>
                    </w:p>
                    <w:p>
                      <w:pPr>
                        <w:spacing w:line="480" w:lineRule="auto" w:before="0"/>
                        <w:ind w:left="108" w:right="2305" w:firstLine="0"/>
                        <w:jc w:val="left"/>
                        <w:rPr>
                          <w:sz w:val="18"/>
                        </w:rPr>
                      </w:pPr>
                      <w:r>
                        <w:rPr>
                          <w:sz w:val="18"/>
                          <w:u w:val="single"/>
                        </w:rPr>
                        <w:t>Description</w:t>
                      </w:r>
                      <w:r>
                        <w:rPr>
                          <w:spacing w:val="-9"/>
                          <w:sz w:val="18"/>
                          <w:u w:val="single"/>
                        </w:rPr>
                        <w:t> </w:t>
                      </w:r>
                      <w:r>
                        <w:rPr>
                          <w:sz w:val="18"/>
                          <w:u w:val="single"/>
                        </w:rPr>
                        <w:t>of</w:t>
                      </w:r>
                      <w:r>
                        <w:rPr>
                          <w:spacing w:val="-10"/>
                          <w:sz w:val="18"/>
                          <w:u w:val="single"/>
                        </w:rPr>
                        <w:t> </w:t>
                      </w:r>
                      <w:r>
                        <w:rPr>
                          <w:sz w:val="18"/>
                          <w:u w:val="single"/>
                        </w:rPr>
                        <w:t>Board</w:t>
                      </w:r>
                      <w:r>
                        <w:rPr>
                          <w:spacing w:val="-10"/>
                          <w:sz w:val="18"/>
                          <w:u w:val="single"/>
                        </w:rPr>
                        <w:t> </w:t>
                      </w:r>
                      <w:r>
                        <w:rPr>
                          <w:sz w:val="18"/>
                          <w:u w:val="single"/>
                        </w:rPr>
                        <w:t>Boundaries</w:t>
                      </w:r>
                      <w:r>
                        <w:rPr>
                          <w:sz w:val="18"/>
                        </w:rPr>
                        <w:t>:</w:t>
                      </w:r>
                      <w:r>
                        <w:rPr>
                          <w:spacing w:val="-8"/>
                          <w:sz w:val="18"/>
                        </w:rPr>
                        <w:t> </w:t>
                      </w:r>
                      <w:hyperlink r:id="rId34">
                        <w:r>
                          <w:rPr>
                            <w:color w:val="0000FF"/>
                            <w:sz w:val="18"/>
                            <w:u w:val="single" w:color="0000FF"/>
                          </w:rPr>
                          <w:t>www8.honolulu.gov/nco/boards-and-sub-district-boundary-descriptions</w:t>
                        </w:r>
                      </w:hyperlink>
                      <w:r>
                        <w:rPr>
                          <w:color w:val="0000FF"/>
                          <w:sz w:val="18"/>
                        </w:rPr>
                        <w:t> </w:t>
                      </w:r>
                      <w:r>
                        <w:rPr>
                          <w:sz w:val="18"/>
                          <w:u w:val="single"/>
                        </w:rPr>
                        <w:t>Subscribe to Receive Meeting Agendas via Email</w:t>
                      </w:r>
                      <w:r>
                        <w:rPr>
                          <w:sz w:val="18"/>
                        </w:rPr>
                        <w:t>: </w:t>
                      </w:r>
                      <w:hyperlink r:id="rId72">
                        <w:r>
                          <w:rPr>
                            <w:color w:val="0000FF"/>
                            <w:sz w:val="18"/>
                            <w:u w:val="single" w:color="0000FF"/>
                          </w:rPr>
                          <w:t>www8.honolulu.gov/nco/newsletter-subscription</w:t>
                        </w:r>
                      </w:hyperlink>
                      <w:r>
                        <w:rPr>
                          <w:color w:val="0000FF"/>
                          <w:sz w:val="18"/>
                        </w:rPr>
                        <w:t> </w:t>
                      </w:r>
                      <w:r>
                        <w:rPr>
                          <w:sz w:val="18"/>
                          <w:u w:val="single"/>
                        </w:rPr>
                        <w:t>Subscribe to Receive City News Updates via Email</w:t>
                      </w:r>
                      <w:r>
                        <w:rPr>
                          <w:sz w:val="18"/>
                        </w:rPr>
                        <w:t>: </w:t>
                      </w:r>
                      <w:hyperlink r:id="rId259">
                        <w:r>
                          <w:rPr>
                            <w:color w:val="0000FF"/>
                            <w:sz w:val="18"/>
                            <w:u w:val="single" w:color="0000FF"/>
                          </w:rPr>
                          <w:t>www.honolulu.gov/mayor/newsletter-signup</w:t>
                        </w:r>
                      </w:hyperlink>
                    </w:p>
                    <w:p>
                      <w:pPr>
                        <w:spacing w:before="0"/>
                        <w:ind w:left="108" w:right="9" w:firstLine="0"/>
                        <w:jc w:val="left"/>
                        <w:rPr>
                          <w:b/>
                          <w:sz w:val="18"/>
                        </w:rPr>
                      </w:pPr>
                      <w:r>
                        <w:rPr>
                          <w:b/>
                          <w:sz w:val="18"/>
                          <w:u w:val="single"/>
                        </w:rPr>
                        <w:t>Food Drive</w:t>
                      </w:r>
                      <w:r>
                        <w:rPr>
                          <w:b/>
                          <w:sz w:val="18"/>
                        </w:rPr>
                        <w:t>: The City and County of Honolulu has launched its annual Food Drive to benefit the Hawaiʻi Foodbank. Residents are invited to participate by dropping off canned food donations at their Neighborhood Board meeting.</w:t>
                      </w:r>
                    </w:p>
                  </w:txbxContent>
                </v:textbox>
                <v:stroke dashstyle="solid"/>
                <w10:wrap type="topAndBottom"/>
              </v:shape>
            </w:pict>
          </mc:Fallback>
        </mc:AlternateContent>
      </w:r>
    </w:p>
    <w:p>
      <w:pPr>
        <w:pStyle w:val="BodyText"/>
        <w:spacing w:before="7"/>
        <w:rPr>
          <w:sz w:val="20"/>
        </w:rPr>
      </w:pPr>
    </w:p>
    <w:p>
      <w:pPr>
        <w:pStyle w:val="ListParagraph"/>
        <w:numPr>
          <w:ilvl w:val="0"/>
          <w:numId w:val="36"/>
        </w:numPr>
        <w:tabs>
          <w:tab w:pos="1080" w:val="left" w:leader="none"/>
        </w:tabs>
        <w:spacing w:line="240" w:lineRule="auto" w:before="0" w:after="0"/>
        <w:ind w:left="1080" w:right="0" w:hanging="720"/>
        <w:jc w:val="left"/>
        <w:rPr>
          <w:sz w:val="20"/>
        </w:rPr>
      </w:pPr>
      <w:r>
        <w:rPr>
          <w:b/>
          <w:sz w:val="20"/>
        </w:rPr>
        <w:t>CALL</w:t>
      </w:r>
      <w:r>
        <w:rPr>
          <w:b/>
          <w:spacing w:val="-8"/>
          <w:sz w:val="20"/>
        </w:rPr>
        <w:t> </w:t>
      </w:r>
      <w:r>
        <w:rPr>
          <w:b/>
          <w:sz w:val="20"/>
        </w:rPr>
        <w:t>TO</w:t>
      </w:r>
      <w:r>
        <w:rPr>
          <w:b/>
          <w:spacing w:val="-4"/>
          <w:sz w:val="20"/>
        </w:rPr>
        <w:t> </w:t>
      </w:r>
      <w:r>
        <w:rPr>
          <w:b/>
          <w:sz w:val="20"/>
        </w:rPr>
        <w:t>ORDER</w:t>
      </w:r>
      <w:r>
        <w:rPr>
          <w:b/>
          <w:spacing w:val="-4"/>
          <w:sz w:val="20"/>
        </w:rPr>
        <w:t> </w:t>
      </w:r>
      <w:r>
        <w:rPr>
          <w:sz w:val="20"/>
        </w:rPr>
        <w:t>–</w:t>
      </w:r>
      <w:r>
        <w:rPr>
          <w:spacing w:val="-6"/>
          <w:sz w:val="20"/>
        </w:rPr>
        <w:t> </w:t>
      </w:r>
      <w:r>
        <w:rPr>
          <w:sz w:val="20"/>
        </w:rPr>
        <w:t>Chair</w:t>
      </w:r>
      <w:r>
        <w:rPr>
          <w:spacing w:val="-4"/>
          <w:sz w:val="20"/>
        </w:rPr>
        <w:t> </w:t>
      </w:r>
      <w:r>
        <w:rPr>
          <w:sz w:val="20"/>
        </w:rPr>
        <w:t>Nathan</w:t>
      </w:r>
      <w:r>
        <w:rPr>
          <w:spacing w:val="-6"/>
          <w:sz w:val="20"/>
        </w:rPr>
        <w:t> </w:t>
      </w:r>
      <w:r>
        <w:rPr>
          <w:sz w:val="20"/>
        </w:rPr>
        <w:t>Char</w:t>
      </w:r>
      <w:r>
        <w:rPr>
          <w:spacing w:val="-6"/>
          <w:sz w:val="20"/>
        </w:rPr>
        <w:t> </w:t>
      </w:r>
      <w:r>
        <w:rPr>
          <w:spacing w:val="-2"/>
          <w:sz w:val="20"/>
        </w:rPr>
        <w:t>(</w:t>
      </w:r>
      <w:hyperlink r:id="rId260">
        <w:r>
          <w:rPr>
            <w:color w:val="0000FF"/>
            <w:spacing w:val="-2"/>
            <w:sz w:val="20"/>
            <w:u w:val="single" w:color="0000FF"/>
          </w:rPr>
          <w:t>nathanielchar@gmail.com</w:t>
        </w:r>
      </w:hyperlink>
      <w:r>
        <w:rPr>
          <w:spacing w:val="-2"/>
          <w:sz w:val="20"/>
        </w:rPr>
        <w:t>)</w:t>
      </w:r>
    </w:p>
    <w:p>
      <w:pPr>
        <w:pStyle w:val="BodyText"/>
        <w:spacing w:before="1"/>
        <w:rPr>
          <w:sz w:val="20"/>
        </w:rPr>
      </w:pPr>
    </w:p>
    <w:p>
      <w:pPr>
        <w:pStyle w:val="ListParagraph"/>
        <w:numPr>
          <w:ilvl w:val="0"/>
          <w:numId w:val="36"/>
        </w:numPr>
        <w:tabs>
          <w:tab w:pos="1080" w:val="left" w:leader="none"/>
        </w:tabs>
        <w:spacing w:line="240" w:lineRule="auto" w:before="0" w:after="0"/>
        <w:ind w:left="1080" w:right="0" w:hanging="720"/>
        <w:jc w:val="left"/>
        <w:rPr>
          <w:sz w:val="20"/>
        </w:rPr>
      </w:pPr>
      <w:r>
        <w:rPr>
          <w:b/>
          <w:sz w:val="20"/>
        </w:rPr>
        <w:t>ROLL</w:t>
      </w:r>
      <w:r>
        <w:rPr>
          <w:b/>
          <w:spacing w:val="-7"/>
          <w:sz w:val="20"/>
        </w:rPr>
        <w:t> </w:t>
      </w:r>
      <w:r>
        <w:rPr>
          <w:b/>
          <w:sz w:val="20"/>
        </w:rPr>
        <w:t>CALL</w:t>
      </w:r>
      <w:r>
        <w:rPr>
          <w:b/>
          <w:spacing w:val="-6"/>
          <w:sz w:val="20"/>
        </w:rPr>
        <w:t> </w:t>
      </w:r>
      <w:r>
        <w:rPr>
          <w:sz w:val="20"/>
        </w:rPr>
        <w:t>–</w:t>
      </w:r>
      <w:r>
        <w:rPr>
          <w:spacing w:val="-8"/>
          <w:sz w:val="20"/>
        </w:rPr>
        <w:t> </w:t>
      </w:r>
      <w:r>
        <w:rPr>
          <w:sz w:val="20"/>
        </w:rPr>
        <w:t>Neighborhood</w:t>
      </w:r>
      <w:r>
        <w:rPr>
          <w:spacing w:val="-9"/>
          <w:sz w:val="20"/>
        </w:rPr>
        <w:t> </w:t>
      </w:r>
      <w:r>
        <w:rPr>
          <w:sz w:val="20"/>
        </w:rPr>
        <w:t>Assistant</w:t>
      </w:r>
      <w:r>
        <w:rPr>
          <w:spacing w:val="-8"/>
          <w:sz w:val="20"/>
        </w:rPr>
        <w:t> </w:t>
      </w:r>
      <w:r>
        <w:rPr>
          <w:sz w:val="20"/>
        </w:rPr>
        <w:t>Curtis</w:t>
      </w:r>
      <w:r>
        <w:rPr>
          <w:spacing w:val="-7"/>
          <w:sz w:val="20"/>
        </w:rPr>
        <w:t> </w:t>
      </w:r>
      <w:r>
        <w:rPr>
          <w:sz w:val="20"/>
        </w:rPr>
        <w:t>Hayashi</w:t>
      </w:r>
      <w:r>
        <w:rPr>
          <w:spacing w:val="-7"/>
          <w:sz w:val="20"/>
        </w:rPr>
        <w:t> </w:t>
      </w:r>
      <w:r>
        <w:rPr>
          <w:spacing w:val="-2"/>
          <w:sz w:val="20"/>
        </w:rPr>
        <w:t>(</w:t>
      </w:r>
      <w:hyperlink r:id="rId261">
        <w:r>
          <w:rPr>
            <w:color w:val="0000FF"/>
            <w:spacing w:val="-2"/>
            <w:sz w:val="20"/>
            <w:u w:val="single" w:color="0000FF"/>
          </w:rPr>
          <w:t>curtis.hayashi@honolulu.gov</w:t>
        </w:r>
      </w:hyperlink>
      <w:r>
        <w:rPr>
          <w:spacing w:val="-2"/>
          <w:sz w:val="20"/>
        </w:rPr>
        <w:t>)</w:t>
      </w:r>
    </w:p>
    <w:p>
      <w:pPr>
        <w:pStyle w:val="ListParagraph"/>
        <w:numPr>
          <w:ilvl w:val="0"/>
          <w:numId w:val="36"/>
        </w:numPr>
        <w:tabs>
          <w:tab w:pos="1080" w:val="left" w:leader="none"/>
        </w:tabs>
        <w:spacing w:line="240" w:lineRule="auto" w:before="228" w:after="0"/>
        <w:ind w:left="1080" w:right="0" w:hanging="720"/>
        <w:jc w:val="left"/>
        <w:rPr>
          <w:sz w:val="20"/>
        </w:rPr>
      </w:pPr>
      <w:r>
        <w:rPr>
          <w:b/>
          <w:sz w:val="20"/>
        </w:rPr>
        <w:t>HONOLULU</w:t>
      </w:r>
      <w:r>
        <w:rPr>
          <w:b/>
          <w:spacing w:val="-10"/>
          <w:sz w:val="20"/>
        </w:rPr>
        <w:t> </w:t>
      </w:r>
      <w:r>
        <w:rPr>
          <w:b/>
          <w:sz w:val="20"/>
        </w:rPr>
        <w:t>FIRE</w:t>
      </w:r>
      <w:r>
        <w:rPr>
          <w:b/>
          <w:spacing w:val="-7"/>
          <w:sz w:val="20"/>
        </w:rPr>
        <w:t> </w:t>
      </w:r>
      <w:r>
        <w:rPr>
          <w:b/>
          <w:sz w:val="20"/>
        </w:rPr>
        <w:t>DEPARTMENT</w:t>
      </w:r>
      <w:r>
        <w:rPr>
          <w:b/>
          <w:spacing w:val="-8"/>
          <w:sz w:val="20"/>
        </w:rPr>
        <w:t> </w:t>
      </w:r>
      <w:r>
        <w:rPr>
          <w:b/>
          <w:sz w:val="20"/>
        </w:rPr>
        <w:t>(HFD)</w:t>
      </w:r>
      <w:r>
        <w:rPr>
          <w:b/>
          <w:spacing w:val="-6"/>
          <w:sz w:val="20"/>
        </w:rPr>
        <w:t> </w:t>
      </w:r>
      <w:r>
        <w:rPr>
          <w:spacing w:val="-2"/>
          <w:sz w:val="20"/>
        </w:rPr>
        <w:t>(</w:t>
      </w:r>
      <w:hyperlink r:id="rId37">
        <w:r>
          <w:rPr>
            <w:color w:val="0000FF"/>
            <w:spacing w:val="-2"/>
            <w:sz w:val="20"/>
            <w:u w:val="single" w:color="0000FF"/>
          </w:rPr>
          <w:t>HFDNHB@honolulu.gov</w:t>
        </w:r>
      </w:hyperlink>
      <w:r>
        <w:rPr>
          <w:spacing w:val="-2"/>
          <w:sz w:val="20"/>
        </w:rPr>
        <w:t>)</w:t>
      </w:r>
    </w:p>
    <w:p>
      <w:pPr>
        <w:pStyle w:val="BodyText"/>
        <w:spacing w:before="1"/>
        <w:rPr>
          <w:sz w:val="20"/>
        </w:rPr>
      </w:pPr>
    </w:p>
    <w:p>
      <w:pPr>
        <w:pStyle w:val="ListParagraph"/>
        <w:numPr>
          <w:ilvl w:val="0"/>
          <w:numId w:val="36"/>
        </w:numPr>
        <w:tabs>
          <w:tab w:pos="1080" w:val="left" w:leader="none"/>
        </w:tabs>
        <w:spacing w:line="240" w:lineRule="auto" w:before="0" w:after="0"/>
        <w:ind w:left="1080" w:right="0" w:hanging="720"/>
        <w:jc w:val="left"/>
        <w:rPr>
          <w:sz w:val="20"/>
        </w:rPr>
      </w:pPr>
      <w:r>
        <w:rPr>
          <w:b/>
          <w:spacing w:val="-2"/>
          <w:sz w:val="20"/>
        </w:rPr>
        <w:t>HONOLULU</w:t>
      </w:r>
      <w:r>
        <w:rPr>
          <w:b/>
          <w:spacing w:val="11"/>
          <w:sz w:val="20"/>
        </w:rPr>
        <w:t> </w:t>
      </w:r>
      <w:r>
        <w:rPr>
          <w:b/>
          <w:spacing w:val="-2"/>
          <w:sz w:val="20"/>
        </w:rPr>
        <w:t>POLICE</w:t>
      </w:r>
      <w:r>
        <w:rPr>
          <w:b/>
          <w:spacing w:val="11"/>
          <w:sz w:val="20"/>
        </w:rPr>
        <w:t> </w:t>
      </w:r>
      <w:r>
        <w:rPr>
          <w:b/>
          <w:spacing w:val="-2"/>
          <w:sz w:val="20"/>
        </w:rPr>
        <w:t>DEPARTMENT</w:t>
      </w:r>
      <w:r>
        <w:rPr>
          <w:b/>
          <w:spacing w:val="15"/>
          <w:sz w:val="20"/>
        </w:rPr>
        <w:t> </w:t>
      </w:r>
      <w:r>
        <w:rPr>
          <w:b/>
          <w:spacing w:val="-2"/>
          <w:sz w:val="20"/>
        </w:rPr>
        <w:t>(HPD)</w:t>
      </w:r>
      <w:r>
        <w:rPr>
          <w:b/>
          <w:spacing w:val="17"/>
          <w:sz w:val="20"/>
        </w:rPr>
        <w:t> </w:t>
      </w:r>
      <w:r>
        <w:rPr>
          <w:spacing w:val="-2"/>
          <w:sz w:val="20"/>
        </w:rPr>
        <w:t>(</w:t>
      </w:r>
      <w:hyperlink r:id="rId38">
        <w:r>
          <w:rPr>
            <w:color w:val="0000FF"/>
            <w:spacing w:val="-2"/>
            <w:sz w:val="20"/>
            <w:u w:val="single" w:color="0000FF"/>
          </w:rPr>
          <w:t>www.honolulupd.org/contact-</w:t>
        </w:r>
        <w:r>
          <w:rPr>
            <w:color w:val="0000FF"/>
            <w:spacing w:val="-5"/>
            <w:sz w:val="20"/>
            <w:u w:val="single" w:color="0000FF"/>
          </w:rPr>
          <w:t>us</w:t>
        </w:r>
      </w:hyperlink>
      <w:r>
        <w:rPr>
          <w:spacing w:val="-5"/>
          <w:sz w:val="20"/>
        </w:rPr>
        <w:t>)</w:t>
      </w:r>
    </w:p>
    <w:p>
      <w:pPr>
        <w:pStyle w:val="BodyText"/>
        <w:spacing w:before="1"/>
        <w:rPr>
          <w:sz w:val="20"/>
        </w:rPr>
      </w:pPr>
    </w:p>
    <w:p>
      <w:pPr>
        <w:pStyle w:val="ListParagraph"/>
        <w:numPr>
          <w:ilvl w:val="0"/>
          <w:numId w:val="36"/>
        </w:numPr>
        <w:tabs>
          <w:tab w:pos="1080" w:val="left" w:leader="none"/>
        </w:tabs>
        <w:spacing w:line="240" w:lineRule="auto" w:before="0" w:after="0"/>
        <w:ind w:left="1080" w:right="0" w:hanging="720"/>
        <w:jc w:val="left"/>
        <w:rPr>
          <w:sz w:val="20"/>
        </w:rPr>
      </w:pPr>
      <w:r>
        <w:rPr>
          <w:b/>
          <w:sz w:val="20"/>
        </w:rPr>
        <w:t>BOARD</w:t>
      </w:r>
      <w:r>
        <w:rPr>
          <w:b/>
          <w:spacing w:val="-7"/>
          <w:sz w:val="20"/>
        </w:rPr>
        <w:t> </w:t>
      </w:r>
      <w:r>
        <w:rPr>
          <w:b/>
          <w:sz w:val="20"/>
        </w:rPr>
        <w:t>OF</w:t>
      </w:r>
      <w:r>
        <w:rPr>
          <w:b/>
          <w:spacing w:val="-6"/>
          <w:sz w:val="20"/>
        </w:rPr>
        <w:t> </w:t>
      </w:r>
      <w:r>
        <w:rPr>
          <w:b/>
          <w:sz w:val="20"/>
        </w:rPr>
        <w:t>WATER</w:t>
      </w:r>
      <w:r>
        <w:rPr>
          <w:b/>
          <w:spacing w:val="-4"/>
          <w:sz w:val="20"/>
        </w:rPr>
        <w:t> </w:t>
      </w:r>
      <w:r>
        <w:rPr>
          <w:b/>
          <w:sz w:val="20"/>
        </w:rPr>
        <w:t>SUPPLY</w:t>
      </w:r>
      <w:r>
        <w:rPr>
          <w:b/>
          <w:spacing w:val="-7"/>
          <w:sz w:val="20"/>
        </w:rPr>
        <w:t> </w:t>
      </w:r>
      <w:r>
        <w:rPr>
          <w:b/>
          <w:sz w:val="20"/>
        </w:rPr>
        <w:t>(BWS)</w:t>
      </w:r>
      <w:r>
        <w:rPr>
          <w:b/>
          <w:spacing w:val="-4"/>
          <w:sz w:val="20"/>
        </w:rPr>
        <w:t> </w:t>
      </w:r>
      <w:r>
        <w:rPr>
          <w:sz w:val="20"/>
        </w:rPr>
        <w:t>–</w:t>
      </w:r>
      <w:r>
        <w:rPr>
          <w:spacing w:val="-5"/>
          <w:sz w:val="20"/>
        </w:rPr>
        <w:t> </w:t>
      </w:r>
      <w:r>
        <w:rPr>
          <w:sz w:val="20"/>
        </w:rPr>
        <w:t>Michele</w:t>
      </w:r>
      <w:r>
        <w:rPr>
          <w:spacing w:val="-4"/>
          <w:sz w:val="20"/>
        </w:rPr>
        <w:t> </w:t>
      </w:r>
      <w:r>
        <w:rPr>
          <w:sz w:val="20"/>
        </w:rPr>
        <w:t>Harman</w:t>
      </w:r>
      <w:r>
        <w:rPr>
          <w:spacing w:val="-8"/>
          <w:sz w:val="20"/>
        </w:rPr>
        <w:t> </w:t>
      </w:r>
      <w:r>
        <w:rPr>
          <w:spacing w:val="-2"/>
          <w:sz w:val="20"/>
        </w:rPr>
        <w:t>(</w:t>
      </w:r>
      <w:hyperlink r:id="rId39">
        <w:r>
          <w:rPr>
            <w:color w:val="0000FF"/>
            <w:spacing w:val="-2"/>
            <w:sz w:val="20"/>
            <w:u w:val="single" w:color="0000FF"/>
          </w:rPr>
          <w:t>www.boardofwatersupply.com/contact</w:t>
        </w:r>
      </w:hyperlink>
      <w:r>
        <w:rPr>
          <w:spacing w:val="-2"/>
          <w:sz w:val="20"/>
        </w:rPr>
        <w:t>)</w:t>
      </w:r>
    </w:p>
    <w:p>
      <w:pPr>
        <w:pStyle w:val="ListParagraph"/>
        <w:numPr>
          <w:ilvl w:val="0"/>
          <w:numId w:val="36"/>
        </w:numPr>
        <w:tabs>
          <w:tab w:pos="1080" w:val="left" w:leader="none"/>
        </w:tabs>
        <w:spacing w:line="240" w:lineRule="auto" w:before="229" w:after="0"/>
        <w:ind w:left="1080" w:right="0" w:hanging="720"/>
        <w:jc w:val="left"/>
        <w:rPr>
          <w:sz w:val="20"/>
        </w:rPr>
      </w:pPr>
      <w:r>
        <w:rPr>
          <w:b/>
          <w:sz w:val="20"/>
        </w:rPr>
        <w:t>ELECTED</w:t>
      </w:r>
      <w:r>
        <w:rPr>
          <w:b/>
          <w:spacing w:val="-8"/>
          <w:sz w:val="20"/>
        </w:rPr>
        <w:t> </w:t>
      </w:r>
      <w:r>
        <w:rPr>
          <w:b/>
          <w:sz w:val="20"/>
        </w:rPr>
        <w:t>OFFICIAL</w:t>
      </w:r>
      <w:r>
        <w:rPr>
          <w:b/>
          <w:spacing w:val="-5"/>
          <w:sz w:val="20"/>
        </w:rPr>
        <w:t> </w:t>
      </w:r>
      <w:r>
        <w:rPr>
          <w:b/>
          <w:sz w:val="20"/>
        </w:rPr>
        <w:t>REPORTS</w:t>
      </w:r>
      <w:r>
        <w:rPr>
          <w:b/>
          <w:spacing w:val="-5"/>
          <w:sz w:val="20"/>
        </w:rPr>
        <w:t> </w:t>
      </w:r>
      <w:r>
        <w:rPr>
          <w:sz w:val="20"/>
        </w:rPr>
        <w:t>(Limited</w:t>
      </w:r>
      <w:r>
        <w:rPr>
          <w:spacing w:val="-9"/>
          <w:sz w:val="20"/>
        </w:rPr>
        <w:t> </w:t>
      </w:r>
      <w:r>
        <w:rPr>
          <w:sz w:val="20"/>
        </w:rPr>
        <w:t>to</w:t>
      </w:r>
      <w:r>
        <w:rPr>
          <w:spacing w:val="-7"/>
          <w:sz w:val="20"/>
        </w:rPr>
        <w:t> </w:t>
      </w:r>
      <w:r>
        <w:rPr>
          <w:sz w:val="20"/>
        </w:rPr>
        <w:t>3</w:t>
      </w:r>
      <w:r>
        <w:rPr>
          <w:spacing w:val="-6"/>
          <w:sz w:val="20"/>
        </w:rPr>
        <w:t> </w:t>
      </w:r>
      <w:r>
        <w:rPr>
          <w:sz w:val="20"/>
        </w:rPr>
        <w:t>minutes</w:t>
      </w:r>
      <w:r>
        <w:rPr>
          <w:spacing w:val="-7"/>
          <w:sz w:val="20"/>
        </w:rPr>
        <w:t> </w:t>
      </w:r>
      <w:r>
        <w:rPr>
          <w:spacing w:val="-2"/>
          <w:sz w:val="20"/>
        </w:rPr>
        <w:t>each)</w:t>
      </w:r>
    </w:p>
    <w:p>
      <w:pPr>
        <w:pStyle w:val="ListParagraph"/>
        <w:numPr>
          <w:ilvl w:val="1"/>
          <w:numId w:val="36"/>
        </w:numPr>
        <w:tabs>
          <w:tab w:pos="1078" w:val="left" w:leader="none"/>
        </w:tabs>
        <w:spacing w:line="240" w:lineRule="auto" w:before="0" w:after="0"/>
        <w:ind w:left="1078" w:right="0" w:hanging="358"/>
        <w:jc w:val="left"/>
        <w:rPr>
          <w:sz w:val="20"/>
        </w:rPr>
      </w:pPr>
      <w:r>
        <w:rPr>
          <w:b/>
          <w:sz w:val="20"/>
        </w:rPr>
        <w:t>Mayor</w:t>
      </w:r>
      <w:r>
        <w:rPr>
          <w:b/>
          <w:spacing w:val="-14"/>
          <w:sz w:val="20"/>
        </w:rPr>
        <w:t> </w:t>
      </w:r>
      <w:r>
        <w:rPr>
          <w:b/>
          <w:sz w:val="20"/>
        </w:rPr>
        <w:t>Rick</w:t>
      </w:r>
      <w:r>
        <w:rPr>
          <w:b/>
          <w:spacing w:val="-14"/>
          <w:sz w:val="20"/>
        </w:rPr>
        <w:t> </w:t>
      </w:r>
      <w:r>
        <w:rPr>
          <w:b/>
          <w:sz w:val="20"/>
        </w:rPr>
        <w:t>Blangiardi</w:t>
      </w:r>
      <w:r>
        <w:rPr>
          <w:b/>
          <w:spacing w:val="-14"/>
          <w:sz w:val="20"/>
        </w:rPr>
        <w:t> </w:t>
      </w:r>
      <w:r>
        <w:rPr>
          <w:sz w:val="20"/>
        </w:rPr>
        <w:t>(</w:t>
      </w:r>
      <w:hyperlink r:id="rId42">
        <w:r>
          <w:rPr>
            <w:color w:val="0000FF"/>
            <w:sz w:val="20"/>
            <w:u w:val="single" w:color="0000FF"/>
          </w:rPr>
          <w:t>www8.honolulu.gov/mayor/contact-the-mayor</w:t>
        </w:r>
      </w:hyperlink>
      <w:r>
        <w:rPr>
          <w:sz w:val="20"/>
        </w:rPr>
        <w:t>)</w:t>
      </w:r>
      <w:r>
        <w:rPr>
          <w:spacing w:val="-14"/>
          <w:sz w:val="20"/>
        </w:rPr>
        <w:t> </w:t>
      </w:r>
      <w:r>
        <w:rPr>
          <w:sz w:val="20"/>
        </w:rPr>
        <w:t>–</w:t>
      </w:r>
      <w:r>
        <w:rPr>
          <w:spacing w:val="-13"/>
          <w:sz w:val="20"/>
        </w:rPr>
        <w:t> </w:t>
      </w:r>
      <w:r>
        <w:rPr>
          <w:sz w:val="20"/>
        </w:rPr>
        <w:t>Megan</w:t>
      </w:r>
      <w:r>
        <w:rPr>
          <w:spacing w:val="-13"/>
          <w:sz w:val="20"/>
        </w:rPr>
        <w:t> </w:t>
      </w:r>
      <w:r>
        <w:rPr>
          <w:spacing w:val="-2"/>
          <w:sz w:val="20"/>
        </w:rPr>
        <w:t>Johnson</w:t>
      </w:r>
    </w:p>
    <w:p>
      <w:pPr>
        <w:pStyle w:val="ListParagraph"/>
        <w:numPr>
          <w:ilvl w:val="1"/>
          <w:numId w:val="36"/>
        </w:numPr>
        <w:tabs>
          <w:tab w:pos="1078" w:val="left" w:leader="none"/>
        </w:tabs>
        <w:spacing w:line="240" w:lineRule="auto" w:before="1" w:after="0"/>
        <w:ind w:left="1078" w:right="0" w:hanging="358"/>
        <w:jc w:val="left"/>
        <w:rPr>
          <w:sz w:val="20"/>
        </w:rPr>
      </w:pPr>
      <w:r>
        <w:rPr>
          <w:b/>
          <w:spacing w:val="-2"/>
          <w:sz w:val="20"/>
        </w:rPr>
        <w:t>Councilmember</w:t>
      </w:r>
      <w:r>
        <w:rPr>
          <w:b/>
          <w:spacing w:val="14"/>
          <w:sz w:val="20"/>
        </w:rPr>
        <w:t> </w:t>
      </w:r>
      <w:r>
        <w:rPr>
          <w:b/>
          <w:spacing w:val="-2"/>
          <w:sz w:val="20"/>
        </w:rPr>
        <w:t>Scott</w:t>
      </w:r>
      <w:r>
        <w:rPr>
          <w:b/>
          <w:spacing w:val="13"/>
          <w:sz w:val="20"/>
        </w:rPr>
        <w:t> </w:t>
      </w:r>
      <w:r>
        <w:rPr>
          <w:b/>
          <w:spacing w:val="-2"/>
          <w:sz w:val="20"/>
        </w:rPr>
        <w:t>Nishimoto</w:t>
      </w:r>
      <w:r>
        <w:rPr>
          <w:b/>
          <w:spacing w:val="18"/>
          <w:sz w:val="20"/>
        </w:rPr>
        <w:t> </w:t>
      </w:r>
      <w:r>
        <w:rPr>
          <w:spacing w:val="-2"/>
          <w:sz w:val="20"/>
        </w:rPr>
        <w:t>(</w:t>
      </w:r>
      <w:hyperlink r:id="rId262">
        <w:r>
          <w:rPr>
            <w:color w:val="0000FF"/>
            <w:spacing w:val="-2"/>
            <w:sz w:val="20"/>
            <w:u w:val="single" w:color="0000FF"/>
          </w:rPr>
          <w:t>www.honolulucitycouncil.org/district-5-scott-nishimoto</w:t>
        </w:r>
      </w:hyperlink>
      <w:r>
        <w:rPr>
          <w:spacing w:val="-2"/>
          <w:sz w:val="20"/>
        </w:rPr>
        <w:t>)</w:t>
      </w:r>
      <w:r>
        <w:rPr>
          <w:spacing w:val="13"/>
          <w:sz w:val="20"/>
        </w:rPr>
        <w:t> </w:t>
      </w:r>
      <w:r>
        <w:rPr>
          <w:spacing w:val="-2"/>
          <w:sz w:val="20"/>
        </w:rPr>
        <w:t>–</w:t>
      </w:r>
      <w:r>
        <w:rPr>
          <w:spacing w:val="11"/>
          <w:sz w:val="20"/>
        </w:rPr>
        <w:t> </w:t>
      </w:r>
      <w:r>
        <w:rPr>
          <w:spacing w:val="-2"/>
          <w:sz w:val="20"/>
        </w:rPr>
        <w:t>Taylor</w:t>
      </w:r>
      <w:r>
        <w:rPr>
          <w:spacing w:val="12"/>
          <w:sz w:val="20"/>
        </w:rPr>
        <w:t> </w:t>
      </w:r>
      <w:r>
        <w:rPr>
          <w:spacing w:val="-4"/>
          <w:sz w:val="20"/>
        </w:rPr>
        <w:t>Date</w:t>
      </w:r>
    </w:p>
    <w:p>
      <w:pPr>
        <w:pStyle w:val="ListParagraph"/>
        <w:numPr>
          <w:ilvl w:val="1"/>
          <w:numId w:val="36"/>
        </w:numPr>
        <w:tabs>
          <w:tab w:pos="1078" w:val="left" w:leader="none"/>
        </w:tabs>
        <w:spacing w:line="240" w:lineRule="auto" w:before="0" w:after="0"/>
        <w:ind w:left="1078" w:right="0" w:hanging="358"/>
        <w:jc w:val="left"/>
        <w:rPr>
          <w:sz w:val="20"/>
        </w:rPr>
      </w:pPr>
      <w:r>
        <w:rPr>
          <w:b/>
          <w:spacing w:val="-2"/>
          <w:sz w:val="20"/>
        </w:rPr>
        <w:t>Councilmember</w:t>
      </w:r>
      <w:r>
        <w:rPr>
          <w:b/>
          <w:spacing w:val="11"/>
          <w:sz w:val="20"/>
        </w:rPr>
        <w:t> </w:t>
      </w:r>
      <w:r>
        <w:rPr>
          <w:b/>
          <w:spacing w:val="-2"/>
          <w:sz w:val="20"/>
        </w:rPr>
        <w:t>Tyler</w:t>
      </w:r>
      <w:r>
        <w:rPr>
          <w:b/>
          <w:spacing w:val="10"/>
          <w:sz w:val="20"/>
        </w:rPr>
        <w:t> </w:t>
      </w:r>
      <w:r>
        <w:rPr>
          <w:b/>
          <w:spacing w:val="-2"/>
          <w:sz w:val="20"/>
        </w:rPr>
        <w:t>Dos</w:t>
      </w:r>
      <w:r>
        <w:rPr>
          <w:b/>
          <w:spacing w:val="11"/>
          <w:sz w:val="20"/>
        </w:rPr>
        <w:t> </w:t>
      </w:r>
      <w:r>
        <w:rPr>
          <w:b/>
          <w:spacing w:val="-2"/>
          <w:sz w:val="20"/>
        </w:rPr>
        <w:t>Santos-Tam</w:t>
      </w:r>
      <w:r>
        <w:rPr>
          <w:b/>
          <w:spacing w:val="15"/>
          <w:sz w:val="20"/>
        </w:rPr>
        <w:t> </w:t>
      </w:r>
      <w:r>
        <w:rPr>
          <w:spacing w:val="-2"/>
          <w:sz w:val="20"/>
        </w:rPr>
        <w:t>(</w:t>
      </w:r>
      <w:hyperlink r:id="rId263">
        <w:r>
          <w:rPr>
            <w:color w:val="0000FF"/>
            <w:spacing w:val="-2"/>
            <w:sz w:val="20"/>
            <w:u w:val="single" w:color="0000FF"/>
          </w:rPr>
          <w:t>www.honolulucitycouncil.org/district-6-dos-santos-tam</w:t>
        </w:r>
      </w:hyperlink>
      <w:r>
        <w:rPr>
          <w:spacing w:val="-2"/>
          <w:sz w:val="20"/>
        </w:rPr>
        <w:t>)</w:t>
      </w:r>
      <w:r>
        <w:rPr>
          <w:spacing w:val="15"/>
          <w:sz w:val="20"/>
        </w:rPr>
        <w:t> </w:t>
      </w:r>
      <w:r>
        <w:rPr>
          <w:spacing w:val="-2"/>
          <w:sz w:val="20"/>
        </w:rPr>
        <w:t>–</w:t>
      </w:r>
      <w:r>
        <w:rPr>
          <w:spacing w:val="12"/>
          <w:sz w:val="20"/>
        </w:rPr>
        <w:t> </w:t>
      </w:r>
      <w:r>
        <w:rPr>
          <w:spacing w:val="-2"/>
          <w:sz w:val="20"/>
        </w:rPr>
        <w:t>Robin</w:t>
      </w:r>
      <w:r>
        <w:rPr>
          <w:spacing w:val="11"/>
          <w:sz w:val="20"/>
        </w:rPr>
        <w:t> </w:t>
      </w:r>
      <w:r>
        <w:rPr>
          <w:spacing w:val="-2"/>
          <w:sz w:val="20"/>
        </w:rPr>
        <w:t>Henski</w:t>
      </w:r>
    </w:p>
    <w:p>
      <w:pPr>
        <w:pStyle w:val="ListParagraph"/>
        <w:numPr>
          <w:ilvl w:val="1"/>
          <w:numId w:val="36"/>
        </w:numPr>
        <w:tabs>
          <w:tab w:pos="1078" w:val="left" w:leader="none"/>
        </w:tabs>
        <w:spacing w:line="229" w:lineRule="exact" w:before="1" w:after="0"/>
        <w:ind w:left="1078" w:right="0" w:hanging="358"/>
        <w:jc w:val="left"/>
        <w:rPr>
          <w:sz w:val="20"/>
        </w:rPr>
      </w:pPr>
      <w:r>
        <w:rPr>
          <w:b/>
          <w:sz w:val="20"/>
        </w:rPr>
        <w:t>Governor</w:t>
      </w:r>
      <w:r>
        <w:rPr>
          <w:b/>
          <w:spacing w:val="-7"/>
          <w:sz w:val="20"/>
        </w:rPr>
        <w:t> </w:t>
      </w:r>
      <w:r>
        <w:rPr>
          <w:b/>
          <w:sz w:val="20"/>
        </w:rPr>
        <w:t>Josh</w:t>
      </w:r>
      <w:r>
        <w:rPr>
          <w:b/>
          <w:spacing w:val="-8"/>
          <w:sz w:val="20"/>
        </w:rPr>
        <w:t> </w:t>
      </w:r>
      <w:r>
        <w:rPr>
          <w:b/>
          <w:sz w:val="20"/>
        </w:rPr>
        <w:t>Green’s</w:t>
      </w:r>
      <w:r>
        <w:rPr>
          <w:b/>
          <w:spacing w:val="-7"/>
          <w:sz w:val="20"/>
        </w:rPr>
        <w:t> </w:t>
      </w:r>
      <w:r>
        <w:rPr>
          <w:b/>
          <w:sz w:val="20"/>
        </w:rPr>
        <w:t>Representative</w:t>
      </w:r>
      <w:r>
        <w:rPr>
          <w:b/>
          <w:spacing w:val="-6"/>
          <w:sz w:val="20"/>
        </w:rPr>
        <w:t> </w:t>
      </w:r>
      <w:r>
        <w:rPr>
          <w:sz w:val="20"/>
        </w:rPr>
        <w:t>–</w:t>
      </w:r>
      <w:r>
        <w:rPr>
          <w:spacing w:val="-9"/>
          <w:sz w:val="20"/>
        </w:rPr>
        <w:t> </w:t>
      </w:r>
      <w:r>
        <w:rPr>
          <w:sz w:val="20"/>
        </w:rPr>
        <w:t>Russell</w:t>
      </w:r>
      <w:r>
        <w:rPr>
          <w:spacing w:val="-8"/>
          <w:sz w:val="20"/>
        </w:rPr>
        <w:t> </w:t>
      </w:r>
      <w:r>
        <w:rPr>
          <w:sz w:val="20"/>
        </w:rPr>
        <w:t>Pang</w:t>
      </w:r>
      <w:r>
        <w:rPr>
          <w:spacing w:val="-8"/>
          <w:sz w:val="20"/>
        </w:rPr>
        <w:t> </w:t>
      </w:r>
      <w:r>
        <w:rPr>
          <w:spacing w:val="-2"/>
          <w:sz w:val="20"/>
        </w:rPr>
        <w:t>(</w:t>
      </w:r>
      <w:hyperlink r:id="rId264">
        <w:r>
          <w:rPr>
            <w:color w:val="0000FF"/>
            <w:spacing w:val="-2"/>
            <w:sz w:val="20"/>
            <w:u w:val="single" w:color="0000FF"/>
          </w:rPr>
          <w:t>russell.wk.pang@hawaii.gov</w:t>
        </w:r>
      </w:hyperlink>
      <w:r>
        <w:rPr>
          <w:spacing w:val="-2"/>
          <w:sz w:val="20"/>
        </w:rPr>
        <w:t>)</w:t>
      </w:r>
    </w:p>
    <w:p>
      <w:pPr>
        <w:pStyle w:val="ListParagraph"/>
        <w:numPr>
          <w:ilvl w:val="1"/>
          <w:numId w:val="36"/>
        </w:numPr>
        <w:tabs>
          <w:tab w:pos="1078" w:val="left" w:leader="none"/>
        </w:tabs>
        <w:spacing w:line="229" w:lineRule="exact" w:before="0" w:after="0"/>
        <w:ind w:left="1078" w:right="0" w:hanging="358"/>
        <w:jc w:val="left"/>
        <w:rPr>
          <w:sz w:val="20"/>
        </w:rPr>
      </w:pPr>
      <w:r>
        <w:rPr>
          <w:b/>
          <w:sz w:val="20"/>
        </w:rPr>
        <w:t>State</w:t>
      </w:r>
      <w:r>
        <w:rPr>
          <w:b/>
          <w:spacing w:val="-7"/>
          <w:sz w:val="20"/>
        </w:rPr>
        <w:t> </w:t>
      </w:r>
      <w:r>
        <w:rPr>
          <w:b/>
          <w:sz w:val="20"/>
        </w:rPr>
        <w:t>Senator</w:t>
      </w:r>
      <w:r>
        <w:rPr>
          <w:b/>
          <w:spacing w:val="-6"/>
          <w:sz w:val="20"/>
        </w:rPr>
        <w:t> </w:t>
      </w:r>
      <w:r>
        <w:rPr>
          <w:b/>
          <w:sz w:val="20"/>
        </w:rPr>
        <w:t>Carol</w:t>
      </w:r>
      <w:r>
        <w:rPr>
          <w:b/>
          <w:spacing w:val="-6"/>
          <w:sz w:val="20"/>
        </w:rPr>
        <w:t> </w:t>
      </w:r>
      <w:r>
        <w:rPr>
          <w:b/>
          <w:sz w:val="20"/>
        </w:rPr>
        <w:t>Fukunaga</w:t>
      </w:r>
      <w:r>
        <w:rPr>
          <w:b/>
          <w:spacing w:val="-8"/>
          <w:sz w:val="20"/>
        </w:rPr>
        <w:t> </w:t>
      </w:r>
      <w:r>
        <w:rPr>
          <w:b/>
          <w:sz w:val="20"/>
        </w:rPr>
        <w:t>(District</w:t>
      </w:r>
      <w:r>
        <w:rPr>
          <w:b/>
          <w:spacing w:val="-7"/>
          <w:sz w:val="20"/>
        </w:rPr>
        <w:t> </w:t>
      </w:r>
      <w:r>
        <w:rPr>
          <w:b/>
          <w:sz w:val="20"/>
        </w:rPr>
        <w:t>11)</w:t>
      </w:r>
      <w:r>
        <w:rPr>
          <w:b/>
          <w:spacing w:val="-5"/>
          <w:sz w:val="20"/>
        </w:rPr>
        <w:t> </w:t>
      </w:r>
      <w:r>
        <w:rPr>
          <w:spacing w:val="-2"/>
          <w:sz w:val="20"/>
        </w:rPr>
        <w:t>(</w:t>
      </w:r>
      <w:hyperlink r:id="rId265">
        <w:r>
          <w:rPr>
            <w:color w:val="0000FF"/>
            <w:spacing w:val="-2"/>
            <w:sz w:val="20"/>
            <w:u w:val="single" w:color="0000FF"/>
          </w:rPr>
          <w:t>senfukunaga@capitol.hawaii.gov</w:t>
        </w:r>
      </w:hyperlink>
      <w:r>
        <w:rPr>
          <w:spacing w:val="-2"/>
          <w:sz w:val="20"/>
        </w:rPr>
        <w:t>)</w:t>
      </w:r>
    </w:p>
    <w:p>
      <w:pPr>
        <w:pStyle w:val="ListParagraph"/>
        <w:numPr>
          <w:ilvl w:val="1"/>
          <w:numId w:val="36"/>
        </w:numPr>
        <w:tabs>
          <w:tab w:pos="1078" w:val="left" w:leader="none"/>
        </w:tabs>
        <w:spacing w:line="240" w:lineRule="auto" w:before="0" w:after="0"/>
        <w:ind w:left="1078" w:right="0" w:hanging="358"/>
        <w:jc w:val="left"/>
        <w:rPr>
          <w:sz w:val="20"/>
        </w:rPr>
      </w:pPr>
      <w:r>
        <w:rPr>
          <w:b/>
          <w:sz w:val="20"/>
        </w:rPr>
        <w:t>State</w:t>
      </w:r>
      <w:r>
        <w:rPr>
          <w:b/>
          <w:spacing w:val="-8"/>
          <w:sz w:val="20"/>
        </w:rPr>
        <w:t> </w:t>
      </w:r>
      <w:r>
        <w:rPr>
          <w:b/>
          <w:sz w:val="20"/>
        </w:rPr>
        <w:t>Representative</w:t>
      </w:r>
      <w:r>
        <w:rPr>
          <w:b/>
          <w:spacing w:val="-5"/>
          <w:sz w:val="20"/>
        </w:rPr>
        <w:t> </w:t>
      </w:r>
      <w:r>
        <w:rPr>
          <w:b/>
          <w:sz w:val="20"/>
        </w:rPr>
        <w:t>Della</w:t>
      </w:r>
      <w:r>
        <w:rPr>
          <w:b/>
          <w:spacing w:val="-8"/>
          <w:sz w:val="20"/>
        </w:rPr>
        <w:t> </w:t>
      </w:r>
      <w:r>
        <w:rPr>
          <w:b/>
          <w:sz w:val="20"/>
        </w:rPr>
        <w:t>Au</w:t>
      </w:r>
      <w:r>
        <w:rPr>
          <w:b/>
          <w:spacing w:val="-7"/>
          <w:sz w:val="20"/>
        </w:rPr>
        <w:t> </w:t>
      </w:r>
      <w:r>
        <w:rPr>
          <w:b/>
          <w:sz w:val="20"/>
        </w:rPr>
        <w:t>Belatti</w:t>
      </w:r>
      <w:r>
        <w:rPr>
          <w:b/>
          <w:spacing w:val="-8"/>
          <w:sz w:val="20"/>
        </w:rPr>
        <w:t> </w:t>
      </w:r>
      <w:r>
        <w:rPr>
          <w:b/>
          <w:sz w:val="20"/>
        </w:rPr>
        <w:t>(District</w:t>
      </w:r>
      <w:r>
        <w:rPr>
          <w:b/>
          <w:spacing w:val="-7"/>
          <w:sz w:val="20"/>
        </w:rPr>
        <w:t> </w:t>
      </w:r>
      <w:r>
        <w:rPr>
          <w:b/>
          <w:sz w:val="20"/>
        </w:rPr>
        <w:t>26)</w:t>
      </w:r>
      <w:r>
        <w:rPr>
          <w:b/>
          <w:spacing w:val="-4"/>
          <w:sz w:val="20"/>
        </w:rPr>
        <w:t> </w:t>
      </w:r>
      <w:r>
        <w:rPr>
          <w:spacing w:val="-2"/>
          <w:sz w:val="20"/>
        </w:rPr>
        <w:t>(</w:t>
      </w:r>
      <w:hyperlink r:id="rId266">
        <w:r>
          <w:rPr>
            <w:color w:val="0000FF"/>
            <w:spacing w:val="-2"/>
            <w:sz w:val="20"/>
            <w:u w:val="single" w:color="0000FF"/>
          </w:rPr>
          <w:t>repbelatti@capitol.hawaii.gov</w:t>
        </w:r>
      </w:hyperlink>
      <w:r>
        <w:rPr>
          <w:spacing w:val="-2"/>
          <w:sz w:val="20"/>
        </w:rPr>
        <w:t>)</w:t>
      </w:r>
    </w:p>
    <w:p>
      <w:pPr>
        <w:pStyle w:val="ListParagraph"/>
        <w:numPr>
          <w:ilvl w:val="1"/>
          <w:numId w:val="36"/>
        </w:numPr>
        <w:tabs>
          <w:tab w:pos="1079" w:val="left" w:leader="none"/>
        </w:tabs>
        <w:spacing w:line="240" w:lineRule="auto" w:before="0" w:after="0"/>
        <w:ind w:left="1079" w:right="0" w:hanging="359"/>
        <w:jc w:val="left"/>
        <w:rPr>
          <w:sz w:val="20"/>
        </w:rPr>
      </w:pPr>
      <w:r>
        <w:rPr>
          <w:b/>
          <w:sz w:val="20"/>
        </w:rPr>
        <w:t>State</w:t>
      </w:r>
      <w:r>
        <w:rPr>
          <w:b/>
          <w:spacing w:val="-9"/>
          <w:sz w:val="20"/>
        </w:rPr>
        <w:t> </w:t>
      </w:r>
      <w:r>
        <w:rPr>
          <w:b/>
          <w:sz w:val="20"/>
        </w:rPr>
        <w:t>Representative</w:t>
      </w:r>
      <w:r>
        <w:rPr>
          <w:b/>
          <w:spacing w:val="-7"/>
          <w:sz w:val="20"/>
        </w:rPr>
        <w:t> </w:t>
      </w:r>
      <w:r>
        <w:rPr>
          <w:b/>
          <w:sz w:val="20"/>
        </w:rPr>
        <w:t>Kim</w:t>
      </w:r>
      <w:r>
        <w:rPr>
          <w:b/>
          <w:spacing w:val="-7"/>
          <w:sz w:val="20"/>
        </w:rPr>
        <w:t> </w:t>
      </w:r>
      <w:r>
        <w:rPr>
          <w:b/>
          <w:sz w:val="20"/>
        </w:rPr>
        <w:t>Coco</w:t>
      </w:r>
      <w:r>
        <w:rPr>
          <w:b/>
          <w:spacing w:val="-6"/>
          <w:sz w:val="20"/>
        </w:rPr>
        <w:t> </w:t>
      </w:r>
      <w:r>
        <w:rPr>
          <w:b/>
          <w:sz w:val="20"/>
        </w:rPr>
        <w:t>Iwamoto</w:t>
      </w:r>
      <w:r>
        <w:rPr>
          <w:b/>
          <w:spacing w:val="-8"/>
          <w:sz w:val="20"/>
        </w:rPr>
        <w:t> </w:t>
      </w:r>
      <w:r>
        <w:rPr>
          <w:b/>
          <w:sz w:val="20"/>
        </w:rPr>
        <w:t>(District</w:t>
      </w:r>
      <w:r>
        <w:rPr>
          <w:b/>
          <w:spacing w:val="-9"/>
          <w:sz w:val="20"/>
        </w:rPr>
        <w:t> </w:t>
      </w:r>
      <w:r>
        <w:rPr>
          <w:b/>
          <w:sz w:val="20"/>
        </w:rPr>
        <w:t>25)</w:t>
      </w:r>
      <w:r>
        <w:rPr>
          <w:b/>
          <w:spacing w:val="-6"/>
          <w:sz w:val="20"/>
        </w:rPr>
        <w:t> </w:t>
      </w:r>
      <w:r>
        <w:rPr>
          <w:spacing w:val="-2"/>
          <w:sz w:val="20"/>
        </w:rPr>
        <w:t>(</w:t>
      </w:r>
      <w:hyperlink r:id="rId267">
        <w:r>
          <w:rPr>
            <w:color w:val="0000FF"/>
            <w:spacing w:val="-2"/>
            <w:sz w:val="20"/>
            <w:u w:val="single" w:color="0000FF"/>
          </w:rPr>
          <w:t>repiwamoto@capitol.hawaii.gov</w:t>
        </w:r>
      </w:hyperlink>
      <w:r>
        <w:rPr>
          <w:spacing w:val="-2"/>
          <w:sz w:val="20"/>
        </w:rPr>
        <w:t>)</w:t>
      </w:r>
    </w:p>
    <w:p>
      <w:pPr>
        <w:pStyle w:val="ListParagraph"/>
        <w:numPr>
          <w:ilvl w:val="1"/>
          <w:numId w:val="36"/>
        </w:numPr>
        <w:tabs>
          <w:tab w:pos="1078" w:val="left" w:leader="none"/>
        </w:tabs>
        <w:spacing w:line="240" w:lineRule="auto" w:before="1" w:after="0"/>
        <w:ind w:left="1078" w:right="0" w:hanging="358"/>
        <w:jc w:val="left"/>
        <w:rPr>
          <w:sz w:val="20"/>
        </w:rPr>
      </w:pPr>
      <w:r>
        <w:rPr>
          <w:b/>
          <w:sz w:val="20"/>
        </w:rPr>
        <w:t>State</w:t>
      </w:r>
      <w:r>
        <w:rPr>
          <w:b/>
          <w:spacing w:val="-10"/>
          <w:sz w:val="20"/>
        </w:rPr>
        <w:t> </w:t>
      </w:r>
      <w:r>
        <w:rPr>
          <w:b/>
          <w:sz w:val="20"/>
        </w:rPr>
        <w:t>Representative</w:t>
      </w:r>
      <w:r>
        <w:rPr>
          <w:b/>
          <w:spacing w:val="-8"/>
          <w:sz w:val="20"/>
        </w:rPr>
        <w:t> </w:t>
      </w:r>
      <w:r>
        <w:rPr>
          <w:b/>
          <w:sz w:val="20"/>
        </w:rPr>
        <w:t>Ikaika</w:t>
      </w:r>
      <w:r>
        <w:rPr>
          <w:b/>
          <w:spacing w:val="-10"/>
          <w:sz w:val="20"/>
        </w:rPr>
        <w:t> </w:t>
      </w:r>
      <w:r>
        <w:rPr>
          <w:b/>
          <w:sz w:val="20"/>
        </w:rPr>
        <w:t>Olds</w:t>
      </w:r>
      <w:r>
        <w:rPr>
          <w:b/>
          <w:spacing w:val="-10"/>
          <w:sz w:val="20"/>
        </w:rPr>
        <w:t> </w:t>
      </w:r>
      <w:r>
        <w:rPr>
          <w:b/>
          <w:sz w:val="20"/>
        </w:rPr>
        <w:t>(District</w:t>
      </w:r>
      <w:r>
        <w:rPr>
          <w:b/>
          <w:spacing w:val="-7"/>
          <w:sz w:val="20"/>
        </w:rPr>
        <w:t> </w:t>
      </w:r>
      <w:r>
        <w:rPr>
          <w:b/>
          <w:sz w:val="20"/>
        </w:rPr>
        <w:t>23)</w:t>
      </w:r>
      <w:r>
        <w:rPr>
          <w:b/>
          <w:spacing w:val="-4"/>
          <w:sz w:val="20"/>
        </w:rPr>
        <w:t> </w:t>
      </w:r>
      <w:r>
        <w:rPr>
          <w:spacing w:val="-2"/>
          <w:sz w:val="20"/>
        </w:rPr>
        <w:t>(</w:t>
      </w:r>
      <w:hyperlink r:id="rId268">
        <w:r>
          <w:rPr>
            <w:color w:val="0000FF"/>
            <w:spacing w:val="-2"/>
            <w:sz w:val="20"/>
            <w:u w:val="single" w:color="0000FF"/>
          </w:rPr>
          <w:t>repolds@capitol.hawaii.gov</w:t>
        </w:r>
      </w:hyperlink>
      <w:r>
        <w:rPr>
          <w:spacing w:val="-2"/>
          <w:sz w:val="20"/>
        </w:rPr>
        <w:t>)</w:t>
      </w:r>
    </w:p>
    <w:p>
      <w:pPr>
        <w:pStyle w:val="ListParagraph"/>
        <w:numPr>
          <w:ilvl w:val="1"/>
          <w:numId w:val="36"/>
        </w:numPr>
        <w:tabs>
          <w:tab w:pos="1080" w:val="left" w:leader="none"/>
        </w:tabs>
        <w:spacing w:line="240" w:lineRule="auto" w:before="0" w:after="0"/>
        <w:ind w:left="1080" w:right="0" w:hanging="360"/>
        <w:jc w:val="left"/>
        <w:rPr>
          <w:sz w:val="20"/>
        </w:rPr>
      </w:pPr>
      <w:r>
        <w:rPr>
          <w:b/>
          <w:sz w:val="20"/>
        </w:rPr>
        <w:t>State</w:t>
      </w:r>
      <w:r>
        <w:rPr>
          <w:b/>
          <w:spacing w:val="-9"/>
          <w:sz w:val="20"/>
        </w:rPr>
        <w:t> </w:t>
      </w:r>
      <w:r>
        <w:rPr>
          <w:b/>
          <w:sz w:val="20"/>
        </w:rPr>
        <w:t>Representative</w:t>
      </w:r>
      <w:r>
        <w:rPr>
          <w:b/>
          <w:spacing w:val="-8"/>
          <w:sz w:val="20"/>
        </w:rPr>
        <w:t> </w:t>
      </w:r>
      <w:r>
        <w:rPr>
          <w:b/>
          <w:sz w:val="20"/>
        </w:rPr>
        <w:t>Andrew</w:t>
      </w:r>
      <w:r>
        <w:rPr>
          <w:b/>
          <w:spacing w:val="-8"/>
          <w:sz w:val="20"/>
        </w:rPr>
        <w:t> </w:t>
      </w:r>
      <w:r>
        <w:rPr>
          <w:b/>
          <w:sz w:val="20"/>
        </w:rPr>
        <w:t>Garrett</w:t>
      </w:r>
      <w:r>
        <w:rPr>
          <w:b/>
          <w:spacing w:val="-7"/>
          <w:sz w:val="20"/>
        </w:rPr>
        <w:t> </w:t>
      </w:r>
      <w:r>
        <w:rPr>
          <w:b/>
          <w:sz w:val="20"/>
        </w:rPr>
        <w:t>(District</w:t>
      </w:r>
      <w:r>
        <w:rPr>
          <w:b/>
          <w:spacing w:val="-9"/>
          <w:sz w:val="20"/>
        </w:rPr>
        <w:t> </w:t>
      </w:r>
      <w:r>
        <w:rPr>
          <w:b/>
          <w:sz w:val="20"/>
        </w:rPr>
        <w:t>22)</w:t>
      </w:r>
      <w:r>
        <w:rPr>
          <w:b/>
          <w:spacing w:val="-5"/>
          <w:sz w:val="20"/>
        </w:rPr>
        <w:t> </w:t>
      </w:r>
      <w:r>
        <w:rPr>
          <w:spacing w:val="-2"/>
          <w:sz w:val="20"/>
        </w:rPr>
        <w:t>(</w:t>
      </w:r>
      <w:hyperlink r:id="rId269">
        <w:r>
          <w:rPr>
            <w:color w:val="0000FF"/>
            <w:spacing w:val="-2"/>
            <w:sz w:val="20"/>
            <w:u w:val="single" w:color="0000FF"/>
          </w:rPr>
          <w:t>repgarrett@capitol.hawaii.gov</w:t>
        </w:r>
      </w:hyperlink>
      <w:r>
        <w:rPr>
          <w:spacing w:val="-2"/>
          <w:sz w:val="20"/>
        </w:rPr>
        <w:t>)</w:t>
      </w:r>
    </w:p>
    <w:p>
      <w:pPr>
        <w:pStyle w:val="ListParagraph"/>
        <w:spacing w:after="0" w:line="240" w:lineRule="auto"/>
        <w:jc w:val="left"/>
        <w:rPr>
          <w:sz w:val="20"/>
        </w:rPr>
        <w:sectPr>
          <w:headerReference w:type="default" r:id="rId252"/>
          <w:footerReference w:type="default" r:id="rId253"/>
          <w:pgSz w:w="12240" w:h="15840"/>
          <w:pgMar w:header="0" w:footer="0" w:top="520" w:bottom="280" w:left="360" w:right="0"/>
        </w:sectPr>
      </w:pPr>
    </w:p>
    <w:p>
      <w:pPr>
        <w:spacing w:line="240" w:lineRule="auto"/>
        <w:ind w:left="242" w:right="0" w:firstLine="0"/>
        <w:rPr>
          <w:sz w:val="20"/>
        </w:rPr>
      </w:pPr>
      <w:r>
        <w:rPr>
          <w:sz w:val="20"/>
        </w:rPr>
        <mc:AlternateContent>
          <mc:Choice Requires="wps">
            <w:drawing>
              <wp:inline distT="0" distB="0" distL="0" distR="0">
                <wp:extent cx="7009130" cy="330835"/>
                <wp:effectExtent l="0" t="0" r="0" b="2539"/>
                <wp:docPr id="183" name="Group 183"/>
                <wp:cNvGraphicFramePr>
                  <a:graphicFrameLocks/>
                </wp:cNvGraphicFramePr>
                <a:graphic>
                  <a:graphicData uri="http://schemas.microsoft.com/office/word/2010/wordprocessingGroup">
                    <wpg:wgp>
                      <wpg:cNvPr id="183" name="Group 183"/>
                      <wpg:cNvGrpSpPr/>
                      <wpg:grpSpPr>
                        <a:xfrm>
                          <a:off x="0" y="0"/>
                          <a:ext cx="7009130" cy="330835"/>
                          <a:chExt cx="7009130" cy="330835"/>
                        </a:xfrm>
                      </wpg:grpSpPr>
                      <wps:wsp>
                        <wps:cNvPr id="184" name="Graphic 184"/>
                        <wps:cNvSpPr/>
                        <wps:spPr>
                          <a:xfrm>
                            <a:off x="0" y="0"/>
                            <a:ext cx="7009130" cy="330835"/>
                          </a:xfrm>
                          <a:custGeom>
                            <a:avLst/>
                            <a:gdLst/>
                            <a:ahLst/>
                            <a:cxnLst/>
                            <a:rect l="l" t="t" r="r" b="b"/>
                            <a:pathLst>
                              <a:path w="7009130" h="330835">
                                <a:moveTo>
                                  <a:pt x="7008863" y="0"/>
                                </a:moveTo>
                                <a:lnTo>
                                  <a:pt x="7002780" y="0"/>
                                </a:lnTo>
                                <a:lnTo>
                                  <a:pt x="7002780" y="6096"/>
                                </a:lnTo>
                                <a:lnTo>
                                  <a:pt x="7002780" y="164592"/>
                                </a:lnTo>
                                <a:lnTo>
                                  <a:pt x="7002780" y="324612"/>
                                </a:lnTo>
                                <a:lnTo>
                                  <a:pt x="6096" y="324612"/>
                                </a:lnTo>
                                <a:lnTo>
                                  <a:pt x="6096" y="164592"/>
                                </a:lnTo>
                                <a:lnTo>
                                  <a:pt x="6096" y="6096"/>
                                </a:lnTo>
                                <a:lnTo>
                                  <a:pt x="7002780" y="6096"/>
                                </a:lnTo>
                                <a:lnTo>
                                  <a:pt x="7002780" y="0"/>
                                </a:lnTo>
                                <a:lnTo>
                                  <a:pt x="6096" y="0"/>
                                </a:lnTo>
                                <a:lnTo>
                                  <a:pt x="0" y="0"/>
                                </a:lnTo>
                                <a:lnTo>
                                  <a:pt x="0" y="6096"/>
                                </a:lnTo>
                                <a:lnTo>
                                  <a:pt x="0" y="164592"/>
                                </a:lnTo>
                                <a:lnTo>
                                  <a:pt x="0" y="324612"/>
                                </a:lnTo>
                                <a:lnTo>
                                  <a:pt x="0" y="330708"/>
                                </a:lnTo>
                                <a:lnTo>
                                  <a:pt x="6096" y="330708"/>
                                </a:lnTo>
                                <a:lnTo>
                                  <a:pt x="7002780" y="330708"/>
                                </a:lnTo>
                                <a:lnTo>
                                  <a:pt x="7008863" y="330708"/>
                                </a:lnTo>
                                <a:lnTo>
                                  <a:pt x="7008863" y="324612"/>
                                </a:lnTo>
                                <a:lnTo>
                                  <a:pt x="7008863" y="164592"/>
                                </a:lnTo>
                                <a:lnTo>
                                  <a:pt x="7008863" y="6096"/>
                                </a:lnTo>
                                <a:lnTo>
                                  <a:pt x="7008863" y="0"/>
                                </a:lnTo>
                                <a:close/>
                              </a:path>
                            </a:pathLst>
                          </a:custGeom>
                          <a:solidFill>
                            <a:srgbClr val="000000"/>
                          </a:solidFill>
                        </wps:spPr>
                        <wps:bodyPr wrap="square" lIns="0" tIns="0" rIns="0" bIns="0" rtlCol="0">
                          <a:prstTxWarp prst="textNoShape">
                            <a:avLst/>
                          </a:prstTxWarp>
                          <a:noAutofit/>
                        </wps:bodyPr>
                      </wps:wsp>
                      <wps:wsp>
                        <wps:cNvPr id="185" name="Textbox 185"/>
                        <wps:cNvSpPr txBox="1"/>
                        <wps:spPr>
                          <a:xfrm>
                            <a:off x="74676" y="22650"/>
                            <a:ext cx="4518660" cy="287655"/>
                          </a:xfrm>
                          <a:prstGeom prst="rect">
                            <a:avLst/>
                          </a:prstGeom>
                        </wps:spPr>
                        <wps:txbx>
                          <w:txbxContent>
                            <w:p>
                              <w:pPr>
                                <w:spacing w:line="240" w:lineRule="auto" w:before="0"/>
                                <w:ind w:left="0" w:right="0" w:firstLine="0"/>
                                <w:jc w:val="left"/>
                                <w:rPr>
                                  <w:sz w:val="20"/>
                                </w:rPr>
                              </w:pPr>
                              <w:r>
                                <w:rPr>
                                  <w:sz w:val="20"/>
                                </w:rPr>
                                <w:t>MAKIKI/LOWER</w:t>
                              </w:r>
                              <w:r>
                                <w:rPr>
                                  <w:spacing w:val="-7"/>
                                  <w:sz w:val="20"/>
                                </w:rPr>
                                <w:t> </w:t>
                              </w:r>
                              <w:r>
                                <w:rPr>
                                  <w:sz w:val="20"/>
                                </w:rPr>
                                <w:t>PUNCHBOWL/TANTALUS</w:t>
                              </w:r>
                              <w:r>
                                <w:rPr>
                                  <w:spacing w:val="-9"/>
                                  <w:sz w:val="20"/>
                                </w:rPr>
                                <w:t> </w:t>
                              </w:r>
                              <w:r>
                                <w:rPr>
                                  <w:sz w:val="20"/>
                                </w:rPr>
                                <w:t>NEIGHBORHOOD</w:t>
                              </w:r>
                              <w:r>
                                <w:rPr>
                                  <w:spacing w:val="-10"/>
                                  <w:sz w:val="20"/>
                                </w:rPr>
                                <w:t> </w:t>
                              </w:r>
                              <w:r>
                                <w:rPr>
                                  <w:sz w:val="20"/>
                                </w:rPr>
                                <w:t>BOARD</w:t>
                              </w:r>
                              <w:r>
                                <w:rPr>
                                  <w:spacing w:val="-10"/>
                                  <w:sz w:val="20"/>
                                </w:rPr>
                                <w:t> </w:t>
                              </w:r>
                              <w:r>
                                <w:rPr>
                                  <w:sz w:val="20"/>
                                </w:rPr>
                                <w:t>NO.</w:t>
                              </w:r>
                              <w:r>
                                <w:rPr>
                                  <w:spacing w:val="-10"/>
                                  <w:sz w:val="20"/>
                                </w:rPr>
                                <w:t> </w:t>
                              </w:r>
                              <w:r>
                                <w:rPr>
                                  <w:sz w:val="20"/>
                                </w:rPr>
                                <w:t>10 REGULAR MEETING AGENDA</w:t>
                              </w:r>
                            </w:p>
                          </w:txbxContent>
                        </wps:txbx>
                        <wps:bodyPr wrap="square" lIns="0" tIns="0" rIns="0" bIns="0" rtlCol="0">
                          <a:noAutofit/>
                        </wps:bodyPr>
                      </wps:wsp>
                      <wps:wsp>
                        <wps:cNvPr id="186" name="Textbox 186"/>
                        <wps:cNvSpPr txBox="1"/>
                        <wps:spPr>
                          <a:xfrm>
                            <a:off x="5169153" y="22650"/>
                            <a:ext cx="1776730" cy="287655"/>
                          </a:xfrm>
                          <a:prstGeom prst="rect">
                            <a:avLst/>
                          </a:prstGeom>
                        </wps:spPr>
                        <wps:txbx>
                          <w:txbxContent>
                            <w:p>
                              <w:pPr>
                                <w:spacing w:line="223" w:lineRule="exact" w:before="0"/>
                                <w:ind w:left="0" w:right="18" w:firstLine="0"/>
                                <w:jc w:val="right"/>
                                <w:rPr>
                                  <w:sz w:val="20"/>
                                </w:rPr>
                              </w:pPr>
                              <w:r>
                                <w:rPr>
                                  <w:sz w:val="20"/>
                                </w:rPr>
                                <w:t>THURSDAY,</w:t>
                              </w:r>
                              <w:r>
                                <w:rPr>
                                  <w:spacing w:val="-7"/>
                                  <w:sz w:val="20"/>
                                </w:rPr>
                                <w:t> </w:t>
                              </w:r>
                              <w:r>
                                <w:rPr>
                                  <w:sz w:val="20"/>
                                </w:rPr>
                                <w:t>MARCH</w:t>
                              </w:r>
                              <w:r>
                                <w:rPr>
                                  <w:spacing w:val="-5"/>
                                  <w:sz w:val="20"/>
                                </w:rPr>
                                <w:t> </w:t>
                              </w:r>
                              <w:r>
                                <w:rPr>
                                  <w:sz w:val="20"/>
                                </w:rPr>
                                <w:t>19,</w:t>
                              </w:r>
                              <w:r>
                                <w:rPr>
                                  <w:spacing w:val="-6"/>
                                  <w:sz w:val="20"/>
                                </w:rPr>
                                <w:t> </w:t>
                              </w:r>
                              <w:r>
                                <w:rPr>
                                  <w:spacing w:val="-4"/>
                                  <w:sz w:val="20"/>
                                </w:rPr>
                                <w:t>2026</w:t>
                              </w:r>
                            </w:p>
                            <w:p>
                              <w:pPr>
                                <w:spacing w:before="0"/>
                                <w:ind w:left="0" w:right="18" w:firstLine="0"/>
                                <w:jc w:val="right"/>
                                <w:rPr>
                                  <w:sz w:val="20"/>
                                </w:rPr>
                              </w:pPr>
                              <w:r>
                                <w:rPr>
                                  <w:sz w:val="20"/>
                                </w:rPr>
                                <w:t>PAGE</w:t>
                              </w:r>
                              <w:r>
                                <w:rPr>
                                  <w:spacing w:val="-5"/>
                                  <w:sz w:val="20"/>
                                </w:rPr>
                                <w:t> </w:t>
                              </w:r>
                              <w:r>
                                <w:rPr>
                                  <w:sz w:val="20"/>
                                </w:rPr>
                                <w:t>2</w:t>
                              </w:r>
                              <w:r>
                                <w:rPr>
                                  <w:spacing w:val="-4"/>
                                  <w:sz w:val="20"/>
                                </w:rPr>
                                <w:t> </w:t>
                              </w:r>
                              <w:r>
                                <w:rPr>
                                  <w:sz w:val="20"/>
                                </w:rPr>
                                <w:t>OF</w:t>
                              </w:r>
                              <w:r>
                                <w:rPr>
                                  <w:spacing w:val="-3"/>
                                  <w:sz w:val="20"/>
                                </w:rPr>
                                <w:t> </w:t>
                              </w:r>
                              <w:r>
                                <w:rPr>
                                  <w:spacing w:val="-10"/>
                                  <w:sz w:val="20"/>
                                </w:rPr>
                                <w:t>2</w:t>
                              </w:r>
                            </w:p>
                          </w:txbxContent>
                        </wps:txbx>
                        <wps:bodyPr wrap="square" lIns="0" tIns="0" rIns="0" bIns="0" rtlCol="0">
                          <a:noAutofit/>
                        </wps:bodyPr>
                      </wps:wsp>
                    </wpg:wgp>
                  </a:graphicData>
                </a:graphic>
              </wp:inline>
            </w:drawing>
          </mc:Choice>
          <mc:Fallback>
            <w:pict>
              <v:group style="width:551.9pt;height:26.05pt;mso-position-horizontal-relative:char;mso-position-vertical-relative:line" id="docshapegroup149" coordorigin="0,0" coordsize="11038,521">
                <v:shape style="position:absolute;left:0;top:0;width:11038;height:521" id="docshape150" coordorigin="0,0" coordsize="11038,521" path="m11038,0l11028,0,11028,10,11028,259,11028,511,10,511,10,259,10,10,11028,10,11028,0,10,0,0,0,0,10,0,259,0,511,0,521,10,521,11028,521,11038,521,11038,511,11038,259,11038,10,11038,0xe" filled="true" fillcolor="#000000" stroked="false">
                  <v:path arrowok="t"/>
                  <v:fill type="solid"/>
                </v:shape>
                <v:shape style="position:absolute;left:117;top:35;width:7116;height:453" type="#_x0000_t202" id="docshape151" filled="false" stroked="false">
                  <v:textbox inset="0,0,0,0">
                    <w:txbxContent>
                      <w:p>
                        <w:pPr>
                          <w:spacing w:line="240" w:lineRule="auto" w:before="0"/>
                          <w:ind w:left="0" w:right="0" w:firstLine="0"/>
                          <w:jc w:val="left"/>
                          <w:rPr>
                            <w:sz w:val="20"/>
                          </w:rPr>
                        </w:pPr>
                        <w:r>
                          <w:rPr>
                            <w:sz w:val="20"/>
                          </w:rPr>
                          <w:t>MAKIKI/LOWER</w:t>
                        </w:r>
                        <w:r>
                          <w:rPr>
                            <w:spacing w:val="-7"/>
                            <w:sz w:val="20"/>
                          </w:rPr>
                          <w:t> </w:t>
                        </w:r>
                        <w:r>
                          <w:rPr>
                            <w:sz w:val="20"/>
                          </w:rPr>
                          <w:t>PUNCHBOWL/TANTALUS</w:t>
                        </w:r>
                        <w:r>
                          <w:rPr>
                            <w:spacing w:val="-9"/>
                            <w:sz w:val="20"/>
                          </w:rPr>
                          <w:t> </w:t>
                        </w:r>
                        <w:r>
                          <w:rPr>
                            <w:sz w:val="20"/>
                          </w:rPr>
                          <w:t>NEIGHBORHOOD</w:t>
                        </w:r>
                        <w:r>
                          <w:rPr>
                            <w:spacing w:val="-10"/>
                            <w:sz w:val="20"/>
                          </w:rPr>
                          <w:t> </w:t>
                        </w:r>
                        <w:r>
                          <w:rPr>
                            <w:sz w:val="20"/>
                          </w:rPr>
                          <w:t>BOARD</w:t>
                        </w:r>
                        <w:r>
                          <w:rPr>
                            <w:spacing w:val="-10"/>
                            <w:sz w:val="20"/>
                          </w:rPr>
                          <w:t> </w:t>
                        </w:r>
                        <w:r>
                          <w:rPr>
                            <w:sz w:val="20"/>
                          </w:rPr>
                          <w:t>NO.</w:t>
                        </w:r>
                        <w:r>
                          <w:rPr>
                            <w:spacing w:val="-10"/>
                            <w:sz w:val="20"/>
                          </w:rPr>
                          <w:t> </w:t>
                        </w:r>
                        <w:r>
                          <w:rPr>
                            <w:sz w:val="20"/>
                          </w:rPr>
                          <w:t>10 REGULAR MEETING AGENDA</w:t>
                        </w:r>
                      </w:p>
                    </w:txbxContent>
                  </v:textbox>
                  <w10:wrap type="none"/>
                </v:shape>
                <v:shape style="position:absolute;left:8140;top:35;width:2798;height:453" type="#_x0000_t202" id="docshape152" filled="false" stroked="false">
                  <v:textbox inset="0,0,0,0">
                    <w:txbxContent>
                      <w:p>
                        <w:pPr>
                          <w:spacing w:line="223" w:lineRule="exact" w:before="0"/>
                          <w:ind w:left="0" w:right="18" w:firstLine="0"/>
                          <w:jc w:val="right"/>
                          <w:rPr>
                            <w:sz w:val="20"/>
                          </w:rPr>
                        </w:pPr>
                        <w:r>
                          <w:rPr>
                            <w:sz w:val="20"/>
                          </w:rPr>
                          <w:t>THURSDAY,</w:t>
                        </w:r>
                        <w:r>
                          <w:rPr>
                            <w:spacing w:val="-7"/>
                            <w:sz w:val="20"/>
                          </w:rPr>
                          <w:t> </w:t>
                        </w:r>
                        <w:r>
                          <w:rPr>
                            <w:sz w:val="20"/>
                          </w:rPr>
                          <w:t>MARCH</w:t>
                        </w:r>
                        <w:r>
                          <w:rPr>
                            <w:spacing w:val="-5"/>
                            <w:sz w:val="20"/>
                          </w:rPr>
                          <w:t> </w:t>
                        </w:r>
                        <w:r>
                          <w:rPr>
                            <w:sz w:val="20"/>
                          </w:rPr>
                          <w:t>19,</w:t>
                        </w:r>
                        <w:r>
                          <w:rPr>
                            <w:spacing w:val="-6"/>
                            <w:sz w:val="20"/>
                          </w:rPr>
                          <w:t> </w:t>
                        </w:r>
                        <w:r>
                          <w:rPr>
                            <w:spacing w:val="-4"/>
                            <w:sz w:val="20"/>
                          </w:rPr>
                          <w:t>2026</w:t>
                        </w:r>
                      </w:p>
                      <w:p>
                        <w:pPr>
                          <w:spacing w:before="0"/>
                          <w:ind w:left="0" w:right="18" w:firstLine="0"/>
                          <w:jc w:val="right"/>
                          <w:rPr>
                            <w:sz w:val="20"/>
                          </w:rPr>
                        </w:pPr>
                        <w:r>
                          <w:rPr>
                            <w:sz w:val="20"/>
                          </w:rPr>
                          <w:t>PAGE</w:t>
                        </w:r>
                        <w:r>
                          <w:rPr>
                            <w:spacing w:val="-5"/>
                            <w:sz w:val="20"/>
                          </w:rPr>
                          <w:t> </w:t>
                        </w:r>
                        <w:r>
                          <w:rPr>
                            <w:sz w:val="20"/>
                          </w:rPr>
                          <w:t>2</w:t>
                        </w:r>
                        <w:r>
                          <w:rPr>
                            <w:spacing w:val="-4"/>
                            <w:sz w:val="20"/>
                          </w:rPr>
                          <w:t> </w:t>
                        </w:r>
                        <w:r>
                          <w:rPr>
                            <w:sz w:val="20"/>
                          </w:rPr>
                          <w:t>OF</w:t>
                        </w:r>
                        <w:r>
                          <w:rPr>
                            <w:spacing w:val="-3"/>
                            <w:sz w:val="20"/>
                          </w:rPr>
                          <w:t> </w:t>
                        </w:r>
                        <w:r>
                          <w:rPr>
                            <w:spacing w:val="-10"/>
                            <w:sz w:val="20"/>
                          </w:rPr>
                          <w:t>2</w:t>
                        </w:r>
                      </w:p>
                    </w:txbxContent>
                  </v:textbox>
                  <w10:wrap type="none"/>
                </v:shape>
              </v:group>
            </w:pict>
          </mc:Fallback>
        </mc:AlternateContent>
      </w:r>
      <w:r>
        <w:rPr>
          <w:sz w:val="20"/>
        </w:rPr>
      </w:r>
    </w:p>
    <w:p>
      <w:pPr>
        <w:pStyle w:val="ListParagraph"/>
        <w:numPr>
          <w:ilvl w:val="0"/>
          <w:numId w:val="36"/>
        </w:numPr>
        <w:tabs>
          <w:tab w:pos="1080" w:val="left" w:leader="none"/>
        </w:tabs>
        <w:spacing w:line="240" w:lineRule="auto" w:before="190" w:after="0"/>
        <w:ind w:left="1080" w:right="0" w:hanging="720"/>
        <w:jc w:val="left"/>
        <w:rPr>
          <w:sz w:val="20"/>
        </w:rPr>
      </w:pPr>
      <w:r>
        <w:rPr>
          <w:b/>
          <w:sz w:val="20"/>
        </w:rPr>
        <w:t>COMMUNITY</w:t>
      </w:r>
      <w:r>
        <w:rPr>
          <w:b/>
          <w:spacing w:val="-11"/>
          <w:sz w:val="20"/>
        </w:rPr>
        <w:t> </w:t>
      </w:r>
      <w:r>
        <w:rPr>
          <w:b/>
          <w:sz w:val="20"/>
        </w:rPr>
        <w:t>CONCERNS</w:t>
      </w:r>
      <w:r>
        <w:rPr>
          <w:b/>
          <w:spacing w:val="-6"/>
          <w:sz w:val="20"/>
        </w:rPr>
        <w:t> </w:t>
      </w:r>
      <w:r>
        <w:rPr>
          <w:b/>
          <w:sz w:val="20"/>
        </w:rPr>
        <w:t>FROM</w:t>
      </w:r>
      <w:r>
        <w:rPr>
          <w:b/>
          <w:spacing w:val="-8"/>
          <w:sz w:val="20"/>
        </w:rPr>
        <w:t> </w:t>
      </w:r>
      <w:r>
        <w:rPr>
          <w:b/>
          <w:sz w:val="20"/>
        </w:rPr>
        <w:t>RESIDENTS</w:t>
      </w:r>
      <w:r>
        <w:rPr>
          <w:b/>
          <w:spacing w:val="-6"/>
          <w:sz w:val="20"/>
        </w:rPr>
        <w:t> </w:t>
      </w:r>
      <w:r>
        <w:rPr>
          <w:sz w:val="20"/>
        </w:rPr>
        <w:t>(Limited</w:t>
      </w:r>
      <w:r>
        <w:rPr>
          <w:spacing w:val="-9"/>
          <w:sz w:val="20"/>
        </w:rPr>
        <w:t> </w:t>
      </w:r>
      <w:r>
        <w:rPr>
          <w:sz w:val="20"/>
        </w:rPr>
        <w:t>to</w:t>
      </w:r>
      <w:r>
        <w:rPr>
          <w:spacing w:val="-6"/>
          <w:sz w:val="20"/>
        </w:rPr>
        <w:t> </w:t>
      </w:r>
      <w:r>
        <w:rPr>
          <w:sz w:val="20"/>
        </w:rPr>
        <w:t>3</w:t>
      </w:r>
      <w:r>
        <w:rPr>
          <w:spacing w:val="-8"/>
          <w:sz w:val="20"/>
        </w:rPr>
        <w:t> </w:t>
      </w:r>
      <w:r>
        <w:rPr>
          <w:sz w:val="20"/>
        </w:rPr>
        <w:t>minutes</w:t>
      </w:r>
      <w:r>
        <w:rPr>
          <w:spacing w:val="-7"/>
          <w:sz w:val="20"/>
        </w:rPr>
        <w:t> </w:t>
      </w:r>
      <w:r>
        <w:rPr>
          <w:spacing w:val="-2"/>
          <w:sz w:val="20"/>
        </w:rPr>
        <w:t>each)</w:t>
      </w:r>
    </w:p>
    <w:p>
      <w:pPr>
        <w:spacing w:before="0"/>
        <w:ind w:left="1080" w:right="713" w:firstLine="0"/>
        <w:jc w:val="both"/>
        <w:rPr>
          <w:i/>
          <w:sz w:val="18"/>
        </w:rPr>
      </w:pPr>
      <w:r>
        <w:rPr>
          <w:i/>
          <w:sz w:val="18"/>
        </w:rPr>
        <w:t>Questions for HFD, HPD, BWS, city officials, and state officials should be asked after their respective reports. Residents, </w:t>
      </w:r>
      <w:r>
        <w:rPr>
          <w:i/>
          <w:sz w:val="18"/>
          <w:u w:val="single"/>
        </w:rPr>
        <w:t>not</w:t>
      </w:r>
      <w:r>
        <w:rPr>
          <w:i/>
          <w:sz w:val="18"/>
        </w:rPr>
        <w:t> </w:t>
      </w:r>
      <w:r>
        <w:rPr>
          <w:i/>
          <w:sz w:val="18"/>
          <w:u w:val="single"/>
        </w:rPr>
        <w:t>board members</w:t>
      </w:r>
      <w:r>
        <w:rPr>
          <w:i/>
          <w:sz w:val="18"/>
        </w:rPr>
        <w:t>, can share comments and concerns that are </w:t>
      </w:r>
      <w:r>
        <w:rPr>
          <w:i/>
          <w:sz w:val="18"/>
          <w:u w:val="single"/>
        </w:rPr>
        <w:t>not listed on the agenda</w:t>
      </w:r>
      <w:r>
        <w:rPr>
          <w:i/>
          <w:sz w:val="18"/>
        </w:rPr>
        <w:t>. Per the “Sunshine Law” (HRS 92), concerns </w:t>
      </w:r>
      <w:r>
        <w:rPr>
          <w:i/>
          <w:sz w:val="18"/>
          <w:u w:val="single"/>
        </w:rPr>
        <w:t>not on the agenda</w:t>
      </w:r>
      <w:r>
        <w:rPr>
          <w:i/>
          <w:sz w:val="18"/>
        </w:rPr>
        <w:t> may be presented, but the Board </w:t>
      </w:r>
      <w:r>
        <w:rPr>
          <w:i/>
          <w:sz w:val="18"/>
          <w:u w:val="single"/>
        </w:rPr>
        <w:t>cannot take action</w:t>
      </w:r>
      <w:r>
        <w:rPr>
          <w:i/>
          <w:sz w:val="18"/>
        </w:rPr>
        <w:t>.</w:t>
      </w:r>
    </w:p>
    <w:p>
      <w:pPr>
        <w:pStyle w:val="BodyText"/>
        <w:spacing w:before="2"/>
        <w:rPr>
          <w:i/>
          <w:sz w:val="20"/>
        </w:rPr>
      </w:pPr>
    </w:p>
    <w:p>
      <w:pPr>
        <w:pStyle w:val="ListParagraph"/>
        <w:numPr>
          <w:ilvl w:val="0"/>
          <w:numId w:val="36"/>
        </w:numPr>
        <w:tabs>
          <w:tab w:pos="1080" w:val="left" w:leader="none"/>
        </w:tabs>
        <w:spacing w:line="240" w:lineRule="auto" w:before="0" w:after="0"/>
        <w:ind w:left="1080" w:right="0" w:hanging="720"/>
        <w:jc w:val="left"/>
        <w:rPr>
          <w:b/>
          <w:sz w:val="20"/>
        </w:rPr>
      </w:pPr>
      <w:r>
        <w:rPr>
          <w:b/>
          <w:sz w:val="20"/>
        </w:rPr>
        <w:t>BOARD</w:t>
      </w:r>
      <w:r>
        <w:rPr>
          <w:b/>
          <w:spacing w:val="-8"/>
          <w:sz w:val="20"/>
        </w:rPr>
        <w:t> </w:t>
      </w:r>
      <w:r>
        <w:rPr>
          <w:b/>
          <w:spacing w:val="-2"/>
          <w:sz w:val="20"/>
        </w:rPr>
        <w:t>BUSINESS/PRESENTATIONS</w:t>
      </w:r>
    </w:p>
    <w:p>
      <w:pPr>
        <w:pStyle w:val="ListParagraph"/>
        <w:numPr>
          <w:ilvl w:val="1"/>
          <w:numId w:val="36"/>
        </w:numPr>
        <w:tabs>
          <w:tab w:pos="1078" w:val="left" w:leader="none"/>
          <w:tab w:pos="1080" w:val="left" w:leader="none"/>
        </w:tabs>
        <w:spacing w:line="240" w:lineRule="auto" w:before="0" w:after="0"/>
        <w:ind w:left="1080" w:right="722" w:hanging="360"/>
        <w:jc w:val="left"/>
        <w:rPr>
          <w:i/>
          <w:sz w:val="18"/>
        </w:rPr>
      </w:pPr>
      <w:r>
        <w:rPr>
          <w:b/>
          <w:sz w:val="20"/>
        </w:rPr>
        <w:t>Filling</w:t>
      </w:r>
      <w:r>
        <w:rPr>
          <w:b/>
          <w:spacing w:val="-6"/>
          <w:sz w:val="20"/>
        </w:rPr>
        <w:t> </w:t>
      </w:r>
      <w:r>
        <w:rPr>
          <w:b/>
          <w:sz w:val="20"/>
        </w:rPr>
        <w:t>of</w:t>
      </w:r>
      <w:r>
        <w:rPr>
          <w:b/>
          <w:spacing w:val="-6"/>
          <w:sz w:val="20"/>
        </w:rPr>
        <w:t> </w:t>
      </w:r>
      <w:r>
        <w:rPr>
          <w:b/>
          <w:sz w:val="20"/>
        </w:rPr>
        <w:t>Vacant</w:t>
      </w:r>
      <w:r>
        <w:rPr>
          <w:b/>
          <w:spacing w:val="-5"/>
          <w:sz w:val="20"/>
        </w:rPr>
        <w:t> </w:t>
      </w:r>
      <w:r>
        <w:rPr>
          <w:b/>
          <w:sz w:val="20"/>
        </w:rPr>
        <w:t>At-Large</w:t>
      </w:r>
      <w:r>
        <w:rPr>
          <w:b/>
          <w:spacing w:val="-5"/>
          <w:sz w:val="20"/>
        </w:rPr>
        <w:t> </w:t>
      </w:r>
      <w:r>
        <w:rPr>
          <w:b/>
          <w:sz w:val="20"/>
        </w:rPr>
        <w:t>Seat:</w:t>
      </w:r>
      <w:r>
        <w:rPr>
          <w:b/>
          <w:spacing w:val="-5"/>
          <w:sz w:val="20"/>
        </w:rPr>
        <w:t> </w:t>
      </w:r>
      <w:r>
        <w:rPr>
          <w:i/>
          <w:sz w:val="18"/>
        </w:rPr>
        <w:t>Interested</w:t>
      </w:r>
      <w:r>
        <w:rPr>
          <w:i/>
          <w:spacing w:val="-4"/>
          <w:sz w:val="18"/>
        </w:rPr>
        <w:t> </w:t>
      </w:r>
      <w:r>
        <w:rPr>
          <w:i/>
          <w:sz w:val="18"/>
        </w:rPr>
        <w:t>residents</w:t>
      </w:r>
      <w:r>
        <w:rPr>
          <w:i/>
          <w:spacing w:val="-5"/>
          <w:sz w:val="18"/>
        </w:rPr>
        <w:t> </w:t>
      </w:r>
      <w:r>
        <w:rPr>
          <w:i/>
          <w:sz w:val="18"/>
        </w:rPr>
        <w:t>must</w:t>
      </w:r>
      <w:r>
        <w:rPr>
          <w:i/>
          <w:spacing w:val="-4"/>
          <w:sz w:val="18"/>
        </w:rPr>
        <w:t> </w:t>
      </w:r>
      <w:r>
        <w:rPr>
          <w:i/>
          <w:sz w:val="18"/>
        </w:rPr>
        <w:t>bring</w:t>
      </w:r>
      <w:r>
        <w:rPr>
          <w:i/>
          <w:spacing w:val="-6"/>
          <w:sz w:val="18"/>
        </w:rPr>
        <w:t> </w:t>
      </w:r>
      <w:r>
        <w:rPr>
          <w:i/>
          <w:sz w:val="18"/>
        </w:rPr>
        <w:t>current</w:t>
      </w:r>
      <w:r>
        <w:rPr>
          <w:i/>
          <w:spacing w:val="-7"/>
          <w:sz w:val="18"/>
        </w:rPr>
        <w:t> </w:t>
      </w:r>
      <w:r>
        <w:rPr>
          <w:i/>
          <w:sz w:val="18"/>
        </w:rPr>
        <w:t>proof</w:t>
      </w:r>
      <w:r>
        <w:rPr>
          <w:i/>
          <w:spacing w:val="-6"/>
          <w:sz w:val="18"/>
        </w:rPr>
        <w:t> </w:t>
      </w:r>
      <w:r>
        <w:rPr>
          <w:i/>
          <w:sz w:val="18"/>
        </w:rPr>
        <w:t>of</w:t>
      </w:r>
      <w:r>
        <w:rPr>
          <w:i/>
          <w:spacing w:val="-4"/>
          <w:sz w:val="18"/>
        </w:rPr>
        <w:t> </w:t>
      </w:r>
      <w:r>
        <w:rPr>
          <w:i/>
          <w:sz w:val="18"/>
        </w:rPr>
        <w:t>residency</w:t>
      </w:r>
      <w:r>
        <w:rPr>
          <w:i/>
          <w:spacing w:val="-3"/>
          <w:sz w:val="18"/>
        </w:rPr>
        <w:t> </w:t>
      </w:r>
      <w:r>
        <w:rPr>
          <w:i/>
          <w:sz w:val="18"/>
        </w:rPr>
        <w:t>to</w:t>
      </w:r>
      <w:r>
        <w:rPr>
          <w:i/>
          <w:spacing w:val="-6"/>
          <w:sz w:val="18"/>
        </w:rPr>
        <w:t> </w:t>
      </w:r>
      <w:r>
        <w:rPr>
          <w:i/>
          <w:sz w:val="18"/>
        </w:rPr>
        <w:t>the</w:t>
      </w:r>
      <w:r>
        <w:rPr>
          <w:i/>
          <w:spacing w:val="-6"/>
          <w:sz w:val="18"/>
        </w:rPr>
        <w:t> </w:t>
      </w:r>
      <w:r>
        <w:rPr>
          <w:i/>
          <w:sz w:val="18"/>
        </w:rPr>
        <w:t>board</w:t>
      </w:r>
      <w:r>
        <w:rPr>
          <w:i/>
          <w:spacing w:val="-4"/>
          <w:sz w:val="18"/>
        </w:rPr>
        <w:t> </w:t>
      </w:r>
      <w:r>
        <w:rPr>
          <w:i/>
          <w:sz w:val="18"/>
        </w:rPr>
        <w:t>meeting</w:t>
      </w:r>
      <w:r>
        <w:rPr>
          <w:i/>
          <w:spacing w:val="-4"/>
          <w:sz w:val="18"/>
        </w:rPr>
        <w:t> </w:t>
      </w:r>
      <w:r>
        <w:rPr>
          <w:i/>
          <w:sz w:val="18"/>
        </w:rPr>
        <w:t>or</w:t>
      </w:r>
      <w:r>
        <w:rPr>
          <w:i/>
          <w:spacing w:val="-7"/>
          <w:sz w:val="18"/>
        </w:rPr>
        <w:t> </w:t>
      </w:r>
      <w:r>
        <w:rPr>
          <w:i/>
          <w:sz w:val="18"/>
        </w:rPr>
        <w:t>contact Neighborhood Assistant Curtis Hayashi </w:t>
      </w:r>
      <w:hyperlink r:id="rId261">
        <w:r>
          <w:rPr>
            <w:i/>
            <w:sz w:val="18"/>
          </w:rPr>
          <w:t>(</w:t>
        </w:r>
        <w:r>
          <w:rPr>
            <w:i/>
            <w:color w:val="0000FF"/>
            <w:sz w:val="18"/>
            <w:u w:val="single" w:color="0000FF"/>
          </w:rPr>
          <w:t>curtis.hayashi@honolulu.gov</w:t>
        </w:r>
      </w:hyperlink>
      <w:r>
        <w:rPr>
          <w:i/>
          <w:sz w:val="18"/>
        </w:rPr>
        <w:t>) to verify residency before the meeting.</w:t>
      </w:r>
    </w:p>
    <w:p>
      <w:pPr>
        <w:pStyle w:val="ListParagraph"/>
        <w:numPr>
          <w:ilvl w:val="1"/>
          <w:numId w:val="36"/>
        </w:numPr>
        <w:tabs>
          <w:tab w:pos="1078" w:val="left" w:leader="none"/>
        </w:tabs>
        <w:spacing w:line="229" w:lineRule="exact" w:before="0" w:after="0"/>
        <w:ind w:left="1078" w:right="0" w:hanging="358"/>
        <w:jc w:val="left"/>
        <w:rPr>
          <w:sz w:val="20"/>
        </w:rPr>
      </w:pPr>
      <w:r>
        <w:rPr>
          <w:b/>
          <w:sz w:val="20"/>
        </w:rPr>
        <w:t>Election</w:t>
      </w:r>
      <w:r>
        <w:rPr>
          <w:b/>
          <w:spacing w:val="-10"/>
          <w:sz w:val="20"/>
        </w:rPr>
        <w:t> </w:t>
      </w:r>
      <w:r>
        <w:rPr>
          <w:b/>
          <w:sz w:val="20"/>
        </w:rPr>
        <w:t>of</w:t>
      </w:r>
      <w:r>
        <w:rPr>
          <w:b/>
          <w:spacing w:val="-7"/>
          <w:sz w:val="20"/>
        </w:rPr>
        <w:t> </w:t>
      </w:r>
      <w:r>
        <w:rPr>
          <w:b/>
          <w:sz w:val="20"/>
        </w:rPr>
        <w:t>Makiki</w:t>
      </w:r>
      <w:r>
        <w:rPr>
          <w:b/>
          <w:spacing w:val="-10"/>
          <w:sz w:val="20"/>
        </w:rPr>
        <w:t> </w:t>
      </w:r>
      <w:r>
        <w:rPr>
          <w:b/>
          <w:sz w:val="20"/>
        </w:rPr>
        <w:t>Neighborhood</w:t>
      </w:r>
      <w:r>
        <w:rPr>
          <w:b/>
          <w:spacing w:val="-9"/>
          <w:sz w:val="20"/>
        </w:rPr>
        <w:t> </w:t>
      </w:r>
      <w:r>
        <w:rPr>
          <w:b/>
          <w:sz w:val="20"/>
        </w:rPr>
        <w:t>Board</w:t>
      </w:r>
      <w:r>
        <w:rPr>
          <w:b/>
          <w:spacing w:val="-10"/>
          <w:sz w:val="20"/>
        </w:rPr>
        <w:t> </w:t>
      </w:r>
      <w:r>
        <w:rPr>
          <w:b/>
          <w:sz w:val="20"/>
        </w:rPr>
        <w:t>Treasurer</w:t>
      </w:r>
      <w:r>
        <w:rPr>
          <w:b/>
          <w:spacing w:val="-7"/>
          <w:sz w:val="20"/>
        </w:rPr>
        <w:t> </w:t>
      </w:r>
      <w:r>
        <w:rPr>
          <w:sz w:val="20"/>
        </w:rPr>
        <w:t>(</w:t>
      </w:r>
      <w:hyperlink r:id="rId272">
        <w:r>
          <w:rPr>
            <w:color w:val="0000FF"/>
            <w:sz w:val="20"/>
            <w:u w:val="single" w:color="0000FF"/>
          </w:rPr>
          <w:t>Neighborhood</w:t>
        </w:r>
        <w:r>
          <w:rPr>
            <w:color w:val="0000FF"/>
            <w:spacing w:val="-10"/>
            <w:sz w:val="20"/>
            <w:u w:val="single" w:color="0000FF"/>
          </w:rPr>
          <w:t> </w:t>
        </w:r>
        <w:r>
          <w:rPr>
            <w:color w:val="0000FF"/>
            <w:sz w:val="20"/>
            <w:u w:val="single" w:color="0000FF"/>
          </w:rPr>
          <w:t>Plan</w:t>
        </w:r>
        <w:r>
          <w:rPr>
            <w:color w:val="0000FF"/>
            <w:spacing w:val="-10"/>
            <w:sz w:val="20"/>
            <w:u w:val="single" w:color="0000FF"/>
          </w:rPr>
          <w:t> </w:t>
        </w:r>
        <w:r>
          <w:rPr>
            <w:color w:val="0000FF"/>
            <w:sz w:val="20"/>
            <w:u w:val="single" w:color="0000FF"/>
          </w:rPr>
          <w:t>§2-14-</w:t>
        </w:r>
        <w:r>
          <w:rPr>
            <w:color w:val="0000FF"/>
            <w:spacing w:val="-4"/>
            <w:sz w:val="20"/>
            <w:u w:val="single" w:color="0000FF"/>
          </w:rPr>
          <w:t>123</w:t>
        </w:r>
      </w:hyperlink>
      <w:r>
        <w:rPr>
          <w:spacing w:val="-4"/>
          <w:sz w:val="20"/>
        </w:rPr>
        <w:t>)</w:t>
      </w:r>
    </w:p>
    <w:p>
      <w:pPr>
        <w:pStyle w:val="ListParagraph"/>
        <w:numPr>
          <w:ilvl w:val="1"/>
          <w:numId w:val="36"/>
        </w:numPr>
        <w:tabs>
          <w:tab w:pos="1078" w:val="left" w:leader="none"/>
        </w:tabs>
        <w:spacing w:line="229" w:lineRule="exact" w:before="0" w:after="0"/>
        <w:ind w:left="1078" w:right="0" w:hanging="358"/>
        <w:jc w:val="left"/>
        <w:rPr>
          <w:b/>
          <w:sz w:val="20"/>
        </w:rPr>
      </w:pPr>
      <w:r>
        <w:rPr>
          <w:b/>
          <w:sz w:val="20"/>
        </w:rPr>
        <w:t>Approval</w:t>
      </w:r>
      <w:r>
        <w:rPr>
          <w:b/>
          <w:spacing w:val="-8"/>
          <w:sz w:val="20"/>
        </w:rPr>
        <w:t> </w:t>
      </w:r>
      <w:r>
        <w:rPr>
          <w:b/>
          <w:sz w:val="20"/>
        </w:rPr>
        <w:t>of</w:t>
      </w:r>
      <w:r>
        <w:rPr>
          <w:b/>
          <w:spacing w:val="-5"/>
          <w:sz w:val="20"/>
        </w:rPr>
        <w:t> </w:t>
      </w:r>
      <w:r>
        <w:rPr>
          <w:b/>
          <w:sz w:val="20"/>
        </w:rPr>
        <w:t>Written</w:t>
      </w:r>
      <w:r>
        <w:rPr>
          <w:b/>
          <w:spacing w:val="-6"/>
          <w:sz w:val="20"/>
        </w:rPr>
        <w:t> </w:t>
      </w:r>
      <w:r>
        <w:rPr>
          <w:b/>
          <w:sz w:val="20"/>
        </w:rPr>
        <w:t>Summary</w:t>
      </w:r>
      <w:r>
        <w:rPr>
          <w:b/>
          <w:spacing w:val="-8"/>
          <w:sz w:val="20"/>
        </w:rPr>
        <w:t> </w:t>
      </w:r>
      <w:r>
        <w:rPr>
          <w:b/>
          <w:sz w:val="20"/>
        </w:rPr>
        <w:t>for</w:t>
      </w:r>
      <w:r>
        <w:rPr>
          <w:b/>
          <w:spacing w:val="-6"/>
          <w:sz w:val="20"/>
        </w:rPr>
        <w:t> </w:t>
      </w:r>
      <w:r>
        <w:rPr>
          <w:b/>
          <w:sz w:val="20"/>
        </w:rPr>
        <w:t>Video</w:t>
      </w:r>
      <w:r>
        <w:rPr>
          <w:b/>
          <w:spacing w:val="-8"/>
          <w:sz w:val="20"/>
        </w:rPr>
        <w:t> </w:t>
      </w:r>
      <w:r>
        <w:rPr>
          <w:b/>
          <w:sz w:val="20"/>
        </w:rPr>
        <w:t>Record:</w:t>
      </w:r>
      <w:r>
        <w:rPr>
          <w:b/>
          <w:spacing w:val="-7"/>
          <w:sz w:val="20"/>
        </w:rPr>
        <w:t> </w:t>
      </w:r>
      <w:r>
        <w:rPr>
          <w:b/>
          <w:sz w:val="20"/>
        </w:rPr>
        <w:t>Thursday,</w:t>
      </w:r>
      <w:r>
        <w:rPr>
          <w:b/>
          <w:spacing w:val="-2"/>
          <w:sz w:val="20"/>
        </w:rPr>
        <w:t> </w:t>
      </w:r>
      <w:r>
        <w:rPr>
          <w:b/>
          <w:sz w:val="20"/>
        </w:rPr>
        <w:t>February</w:t>
      </w:r>
      <w:r>
        <w:rPr>
          <w:b/>
          <w:spacing w:val="-6"/>
          <w:sz w:val="20"/>
        </w:rPr>
        <w:t> </w:t>
      </w:r>
      <w:r>
        <w:rPr>
          <w:b/>
          <w:sz w:val="20"/>
        </w:rPr>
        <w:t>19,</w:t>
      </w:r>
      <w:r>
        <w:rPr>
          <w:b/>
          <w:spacing w:val="-6"/>
          <w:sz w:val="20"/>
        </w:rPr>
        <w:t> </w:t>
      </w:r>
      <w:r>
        <w:rPr>
          <w:b/>
          <w:spacing w:val="-4"/>
          <w:sz w:val="20"/>
        </w:rPr>
        <w:t>2026</w:t>
      </w:r>
    </w:p>
    <w:p>
      <w:pPr>
        <w:spacing w:before="1"/>
        <w:ind w:left="1080" w:right="0" w:firstLine="0"/>
        <w:jc w:val="left"/>
        <w:rPr>
          <w:sz w:val="20"/>
        </w:rPr>
      </w:pPr>
      <w:r>
        <w:rPr>
          <w:spacing w:val="-2"/>
          <w:sz w:val="20"/>
        </w:rPr>
        <w:t>(Draft</w:t>
      </w:r>
      <w:r>
        <w:rPr>
          <w:spacing w:val="19"/>
          <w:sz w:val="20"/>
        </w:rPr>
        <w:t> </w:t>
      </w:r>
      <w:r>
        <w:rPr>
          <w:spacing w:val="-2"/>
          <w:sz w:val="20"/>
        </w:rPr>
        <w:t>Written</w:t>
      </w:r>
      <w:r>
        <w:rPr>
          <w:spacing w:val="22"/>
          <w:sz w:val="20"/>
        </w:rPr>
        <w:t> </w:t>
      </w:r>
      <w:r>
        <w:rPr>
          <w:spacing w:val="-2"/>
          <w:sz w:val="20"/>
        </w:rPr>
        <w:t>Summaries:</w:t>
      </w:r>
      <w:r>
        <w:rPr>
          <w:spacing w:val="26"/>
          <w:sz w:val="20"/>
        </w:rPr>
        <w:t> </w:t>
      </w:r>
      <w:hyperlink r:id="rId273">
        <w:r>
          <w:rPr>
            <w:color w:val="0000FF"/>
            <w:spacing w:val="-2"/>
            <w:sz w:val="20"/>
            <w:u w:val="single" w:color="0000FF"/>
          </w:rPr>
          <w:t>www4.honolulu.gov/docushare/dsweb/View/Collection-11258</w:t>
        </w:r>
      </w:hyperlink>
      <w:r>
        <w:rPr>
          <w:spacing w:val="-2"/>
          <w:sz w:val="20"/>
        </w:rPr>
        <w:t>)</w:t>
      </w:r>
    </w:p>
    <w:p>
      <w:pPr>
        <w:pStyle w:val="ListParagraph"/>
        <w:numPr>
          <w:ilvl w:val="1"/>
          <w:numId w:val="36"/>
        </w:numPr>
        <w:tabs>
          <w:tab w:pos="1078" w:val="left" w:leader="none"/>
        </w:tabs>
        <w:spacing w:line="240" w:lineRule="auto" w:before="0" w:after="0"/>
        <w:ind w:left="1078" w:right="0" w:hanging="358"/>
        <w:jc w:val="both"/>
        <w:rPr>
          <w:sz w:val="20"/>
        </w:rPr>
      </w:pPr>
      <w:r>
        <w:rPr>
          <w:b/>
          <w:sz w:val="20"/>
        </w:rPr>
        <w:t>Hawaiian</w:t>
      </w:r>
      <w:r>
        <w:rPr>
          <w:b/>
          <w:spacing w:val="-7"/>
          <w:sz w:val="20"/>
        </w:rPr>
        <w:t> </w:t>
      </w:r>
      <w:r>
        <w:rPr>
          <w:b/>
          <w:sz w:val="20"/>
        </w:rPr>
        <w:t>Telcom</w:t>
      </w:r>
      <w:r>
        <w:rPr>
          <w:b/>
          <w:spacing w:val="-5"/>
          <w:sz w:val="20"/>
        </w:rPr>
        <w:t> </w:t>
      </w:r>
      <w:r>
        <w:rPr>
          <w:b/>
          <w:sz w:val="20"/>
        </w:rPr>
        <w:t>Presentation</w:t>
      </w:r>
      <w:r>
        <w:rPr>
          <w:b/>
          <w:spacing w:val="-6"/>
          <w:sz w:val="20"/>
        </w:rPr>
        <w:t> </w:t>
      </w:r>
      <w:r>
        <w:rPr>
          <w:b/>
          <w:sz w:val="20"/>
        </w:rPr>
        <w:t>on</w:t>
      </w:r>
      <w:r>
        <w:rPr>
          <w:b/>
          <w:spacing w:val="-5"/>
          <w:sz w:val="20"/>
        </w:rPr>
        <w:t> </w:t>
      </w:r>
      <w:r>
        <w:rPr>
          <w:b/>
          <w:sz w:val="20"/>
        </w:rPr>
        <w:t>Fiber</w:t>
      </w:r>
      <w:r>
        <w:rPr>
          <w:b/>
          <w:spacing w:val="-7"/>
          <w:sz w:val="20"/>
        </w:rPr>
        <w:t> </w:t>
      </w:r>
      <w:r>
        <w:rPr>
          <w:b/>
          <w:sz w:val="20"/>
        </w:rPr>
        <w:t>Optics</w:t>
      </w:r>
      <w:r>
        <w:rPr>
          <w:b/>
          <w:spacing w:val="-4"/>
          <w:sz w:val="20"/>
        </w:rPr>
        <w:t> </w:t>
      </w:r>
      <w:r>
        <w:rPr>
          <w:sz w:val="20"/>
        </w:rPr>
        <w:t>–</w:t>
      </w:r>
      <w:r>
        <w:rPr>
          <w:spacing w:val="-7"/>
          <w:sz w:val="20"/>
        </w:rPr>
        <w:t> </w:t>
      </w:r>
      <w:r>
        <w:rPr>
          <w:sz w:val="20"/>
        </w:rPr>
        <w:t>Lois</w:t>
      </w:r>
      <w:r>
        <w:rPr>
          <w:spacing w:val="-6"/>
          <w:sz w:val="20"/>
        </w:rPr>
        <w:t> </w:t>
      </w:r>
      <w:r>
        <w:rPr>
          <w:sz w:val="20"/>
        </w:rPr>
        <w:t>Pak</w:t>
      </w:r>
      <w:r>
        <w:rPr>
          <w:spacing w:val="-5"/>
          <w:sz w:val="20"/>
        </w:rPr>
        <w:t> </w:t>
      </w:r>
      <w:r>
        <w:rPr>
          <w:spacing w:val="-2"/>
          <w:sz w:val="20"/>
        </w:rPr>
        <w:t>(</w:t>
      </w:r>
      <w:hyperlink r:id="rId274">
        <w:r>
          <w:rPr>
            <w:color w:val="0000FF"/>
            <w:spacing w:val="-2"/>
            <w:sz w:val="20"/>
            <w:u w:val="single" w:color="0000FF"/>
          </w:rPr>
          <w:t>lois.pak@hawaiiantel.com</w:t>
        </w:r>
      </w:hyperlink>
      <w:r>
        <w:rPr>
          <w:spacing w:val="-2"/>
          <w:sz w:val="20"/>
        </w:rPr>
        <w:t>)</w:t>
      </w:r>
    </w:p>
    <w:p>
      <w:pPr>
        <w:pStyle w:val="ListParagraph"/>
        <w:numPr>
          <w:ilvl w:val="1"/>
          <w:numId w:val="36"/>
        </w:numPr>
        <w:tabs>
          <w:tab w:pos="1078" w:val="left" w:leader="none"/>
          <w:tab w:pos="1080" w:val="left" w:leader="none"/>
        </w:tabs>
        <w:spacing w:line="240" w:lineRule="auto" w:before="1" w:after="0"/>
        <w:ind w:left="1080" w:right="715" w:hanging="360"/>
        <w:jc w:val="both"/>
        <w:rPr>
          <w:sz w:val="20"/>
        </w:rPr>
      </w:pPr>
      <w:r>
        <w:rPr>
          <w:b/>
          <w:sz w:val="20"/>
        </w:rPr>
        <w:t>Vote on Recessing Neighborhood Board No. 10 Regular Meeting to Attend Mayor Blangiardi’s Town Hall on Thursday, May 21, 2026 from 6:30 p.m. to 8:30 p.m. at the Ala Wai Golf Course Ballroom </w:t>
      </w:r>
      <w:r>
        <w:rPr>
          <w:spacing w:val="-2"/>
          <w:sz w:val="20"/>
        </w:rPr>
        <w:t>(</w:t>
      </w:r>
      <w:hyperlink r:id="rId275">
        <w:r>
          <w:rPr>
            <w:color w:val="0000FF"/>
            <w:spacing w:val="-2"/>
            <w:sz w:val="20"/>
            <w:u w:val="single" w:color="0000FF"/>
          </w:rPr>
          <w:t>www.honolulu.gov/mayor/townhall</w:t>
        </w:r>
      </w:hyperlink>
      <w:r>
        <w:rPr>
          <w:spacing w:val="-2"/>
          <w:sz w:val="20"/>
        </w:rPr>
        <w:t>)</w:t>
      </w:r>
    </w:p>
    <w:p>
      <w:pPr>
        <w:pStyle w:val="ListParagraph"/>
        <w:numPr>
          <w:ilvl w:val="1"/>
          <w:numId w:val="36"/>
        </w:numPr>
        <w:tabs>
          <w:tab w:pos="1078" w:val="left" w:leader="none"/>
        </w:tabs>
        <w:spacing w:line="229" w:lineRule="exact" w:before="0" w:after="0"/>
        <w:ind w:left="1078" w:right="0" w:hanging="358"/>
        <w:jc w:val="both"/>
        <w:rPr>
          <w:b/>
          <w:sz w:val="20"/>
        </w:rPr>
      </w:pPr>
      <w:r>
        <w:rPr>
          <w:b/>
          <w:sz w:val="20"/>
        </w:rPr>
        <w:t>Discussion</w:t>
      </w:r>
      <w:r>
        <w:rPr>
          <w:b/>
          <w:spacing w:val="-6"/>
          <w:sz w:val="20"/>
        </w:rPr>
        <w:t> </w:t>
      </w:r>
      <w:r>
        <w:rPr>
          <w:b/>
          <w:sz w:val="20"/>
        </w:rPr>
        <w:t>on</w:t>
      </w:r>
      <w:r>
        <w:rPr>
          <w:b/>
          <w:spacing w:val="-6"/>
          <w:sz w:val="20"/>
        </w:rPr>
        <w:t> </w:t>
      </w:r>
      <w:hyperlink r:id="rId69">
        <w:r>
          <w:rPr>
            <w:b/>
            <w:color w:val="0000FF"/>
            <w:sz w:val="20"/>
            <w:u w:val="thick" w:color="0000FF"/>
          </w:rPr>
          <w:t>SB2423</w:t>
        </w:r>
      </w:hyperlink>
      <w:r>
        <w:rPr>
          <w:b/>
          <w:color w:val="0000FF"/>
          <w:spacing w:val="-8"/>
          <w:sz w:val="20"/>
        </w:rPr>
        <w:t> </w:t>
      </w:r>
      <w:r>
        <w:rPr>
          <w:b/>
          <w:sz w:val="20"/>
        </w:rPr>
        <w:t>(Relating</w:t>
      </w:r>
      <w:r>
        <w:rPr>
          <w:b/>
          <w:spacing w:val="-6"/>
          <w:sz w:val="20"/>
        </w:rPr>
        <w:t> </w:t>
      </w:r>
      <w:r>
        <w:rPr>
          <w:b/>
          <w:sz w:val="20"/>
        </w:rPr>
        <w:t>to</w:t>
      </w:r>
      <w:r>
        <w:rPr>
          <w:b/>
          <w:spacing w:val="-6"/>
          <w:sz w:val="20"/>
        </w:rPr>
        <w:t> </w:t>
      </w:r>
      <w:r>
        <w:rPr>
          <w:b/>
          <w:sz w:val="20"/>
        </w:rPr>
        <w:t>Zoning)</w:t>
      </w:r>
      <w:r>
        <w:rPr>
          <w:b/>
          <w:spacing w:val="-4"/>
          <w:sz w:val="20"/>
        </w:rPr>
        <w:t> </w:t>
      </w:r>
      <w:r>
        <w:rPr>
          <w:b/>
          <w:sz w:val="20"/>
        </w:rPr>
        <w:t>and</w:t>
      </w:r>
      <w:r>
        <w:rPr>
          <w:b/>
          <w:spacing w:val="-7"/>
          <w:sz w:val="20"/>
        </w:rPr>
        <w:t> </w:t>
      </w:r>
      <w:hyperlink r:id="rId70">
        <w:r>
          <w:rPr>
            <w:b/>
            <w:color w:val="0000FF"/>
            <w:sz w:val="20"/>
            <w:u w:val="thick" w:color="0000FF"/>
          </w:rPr>
          <w:t>HB1734</w:t>
        </w:r>
      </w:hyperlink>
      <w:r>
        <w:rPr>
          <w:b/>
          <w:color w:val="0000FF"/>
          <w:spacing w:val="-4"/>
          <w:sz w:val="20"/>
        </w:rPr>
        <w:t> </w:t>
      </w:r>
      <w:r>
        <w:rPr>
          <w:b/>
          <w:sz w:val="20"/>
        </w:rPr>
        <w:t>(Relating</w:t>
      </w:r>
      <w:r>
        <w:rPr>
          <w:b/>
          <w:spacing w:val="-7"/>
          <w:sz w:val="20"/>
        </w:rPr>
        <w:t> </w:t>
      </w:r>
      <w:r>
        <w:rPr>
          <w:b/>
          <w:sz w:val="20"/>
        </w:rPr>
        <w:t>to</w:t>
      </w:r>
      <w:r>
        <w:rPr>
          <w:b/>
          <w:spacing w:val="-6"/>
          <w:sz w:val="20"/>
        </w:rPr>
        <w:t> </w:t>
      </w:r>
      <w:r>
        <w:rPr>
          <w:b/>
          <w:spacing w:val="-2"/>
          <w:sz w:val="20"/>
        </w:rPr>
        <w:t>Zoning)</w:t>
      </w:r>
    </w:p>
    <w:p>
      <w:pPr>
        <w:pStyle w:val="ListParagraph"/>
        <w:numPr>
          <w:ilvl w:val="1"/>
          <w:numId w:val="36"/>
        </w:numPr>
        <w:tabs>
          <w:tab w:pos="1079" w:val="left" w:leader="none"/>
        </w:tabs>
        <w:spacing w:line="240" w:lineRule="auto" w:before="1" w:after="0"/>
        <w:ind w:left="1079" w:right="0" w:hanging="359"/>
        <w:jc w:val="both"/>
        <w:rPr>
          <w:b/>
          <w:sz w:val="20"/>
        </w:rPr>
      </w:pPr>
      <w:r>
        <w:rPr>
          <w:b/>
          <w:sz w:val="20"/>
        </w:rPr>
        <w:t>Discussion</w:t>
      </w:r>
      <w:r>
        <w:rPr>
          <w:b/>
          <w:spacing w:val="-6"/>
          <w:sz w:val="20"/>
        </w:rPr>
        <w:t> </w:t>
      </w:r>
      <w:r>
        <w:rPr>
          <w:b/>
          <w:sz w:val="20"/>
        </w:rPr>
        <w:t>on</w:t>
      </w:r>
      <w:r>
        <w:rPr>
          <w:b/>
          <w:spacing w:val="-7"/>
          <w:sz w:val="20"/>
        </w:rPr>
        <w:t> </w:t>
      </w:r>
      <w:r>
        <w:rPr>
          <w:b/>
          <w:sz w:val="20"/>
        </w:rPr>
        <w:t>Neighborhood</w:t>
      </w:r>
      <w:r>
        <w:rPr>
          <w:b/>
          <w:spacing w:val="-7"/>
          <w:sz w:val="20"/>
        </w:rPr>
        <w:t> </w:t>
      </w:r>
      <w:r>
        <w:rPr>
          <w:b/>
          <w:sz w:val="20"/>
        </w:rPr>
        <w:t>Board</w:t>
      </w:r>
      <w:r>
        <w:rPr>
          <w:b/>
          <w:spacing w:val="-6"/>
          <w:sz w:val="20"/>
        </w:rPr>
        <w:t> </w:t>
      </w:r>
      <w:r>
        <w:rPr>
          <w:b/>
          <w:sz w:val="20"/>
        </w:rPr>
        <w:t>No.</w:t>
      </w:r>
      <w:r>
        <w:rPr>
          <w:b/>
          <w:spacing w:val="-6"/>
          <w:sz w:val="20"/>
        </w:rPr>
        <w:t> </w:t>
      </w:r>
      <w:r>
        <w:rPr>
          <w:b/>
          <w:sz w:val="20"/>
        </w:rPr>
        <w:t>10</w:t>
      </w:r>
      <w:r>
        <w:rPr>
          <w:b/>
          <w:spacing w:val="-5"/>
          <w:sz w:val="20"/>
        </w:rPr>
        <w:t> </w:t>
      </w:r>
      <w:hyperlink r:id="rId34">
        <w:r>
          <w:rPr>
            <w:b/>
            <w:color w:val="0000FF"/>
            <w:sz w:val="20"/>
            <w:u w:val="thick" w:color="0000FF"/>
          </w:rPr>
          <w:t>Board</w:t>
        </w:r>
        <w:r>
          <w:rPr>
            <w:b/>
            <w:color w:val="0000FF"/>
            <w:spacing w:val="-5"/>
            <w:sz w:val="20"/>
            <w:u w:val="thick" w:color="0000FF"/>
          </w:rPr>
          <w:t> </w:t>
        </w:r>
        <w:r>
          <w:rPr>
            <w:b/>
            <w:color w:val="0000FF"/>
            <w:spacing w:val="-2"/>
            <w:sz w:val="20"/>
            <w:u w:val="thick" w:color="0000FF"/>
          </w:rPr>
          <w:t>Boundaries</w:t>
        </w:r>
      </w:hyperlink>
    </w:p>
    <w:p>
      <w:pPr>
        <w:pStyle w:val="ListParagraph"/>
        <w:numPr>
          <w:ilvl w:val="1"/>
          <w:numId w:val="36"/>
        </w:numPr>
        <w:tabs>
          <w:tab w:pos="1078" w:val="left" w:leader="none"/>
        </w:tabs>
        <w:spacing w:line="240" w:lineRule="auto" w:before="0" w:after="0"/>
        <w:ind w:left="1078" w:right="0" w:hanging="358"/>
        <w:jc w:val="both"/>
        <w:rPr>
          <w:sz w:val="20"/>
        </w:rPr>
      </w:pPr>
      <w:r>
        <w:rPr>
          <w:b/>
          <w:sz w:val="20"/>
        </w:rPr>
        <w:t>Discussion</w:t>
      </w:r>
      <w:r>
        <w:rPr>
          <w:b/>
          <w:spacing w:val="-7"/>
          <w:sz w:val="20"/>
        </w:rPr>
        <w:t> </w:t>
      </w:r>
      <w:r>
        <w:rPr>
          <w:b/>
          <w:sz w:val="20"/>
        </w:rPr>
        <w:t>on</w:t>
      </w:r>
      <w:r>
        <w:rPr>
          <w:b/>
          <w:spacing w:val="-5"/>
          <w:sz w:val="20"/>
        </w:rPr>
        <w:t> </w:t>
      </w:r>
      <w:r>
        <w:rPr>
          <w:b/>
          <w:sz w:val="20"/>
        </w:rPr>
        <w:t>Kinau</w:t>
      </w:r>
      <w:r>
        <w:rPr>
          <w:b/>
          <w:spacing w:val="-4"/>
          <w:sz w:val="20"/>
        </w:rPr>
        <w:t> </w:t>
      </w:r>
      <w:r>
        <w:rPr>
          <w:b/>
          <w:sz w:val="20"/>
        </w:rPr>
        <w:t>Community</w:t>
      </w:r>
      <w:r>
        <w:rPr>
          <w:b/>
          <w:spacing w:val="-7"/>
          <w:sz w:val="20"/>
        </w:rPr>
        <w:t> </w:t>
      </w:r>
      <w:r>
        <w:rPr>
          <w:b/>
          <w:sz w:val="20"/>
        </w:rPr>
        <w:t>Hub</w:t>
      </w:r>
      <w:r>
        <w:rPr>
          <w:b/>
          <w:spacing w:val="-6"/>
          <w:sz w:val="20"/>
        </w:rPr>
        <w:t> </w:t>
      </w:r>
      <w:r>
        <w:rPr>
          <w:b/>
          <w:sz w:val="20"/>
        </w:rPr>
        <w:t>Event</w:t>
      </w:r>
      <w:r>
        <w:rPr>
          <w:b/>
          <w:spacing w:val="-4"/>
          <w:sz w:val="20"/>
        </w:rPr>
        <w:t> </w:t>
      </w:r>
      <w:r>
        <w:rPr>
          <w:sz w:val="20"/>
        </w:rPr>
        <w:t>–</w:t>
      </w:r>
      <w:r>
        <w:rPr>
          <w:spacing w:val="-7"/>
          <w:sz w:val="20"/>
        </w:rPr>
        <w:t> </w:t>
      </w:r>
      <w:r>
        <w:rPr>
          <w:sz w:val="20"/>
        </w:rPr>
        <w:t>Harris</w:t>
      </w:r>
      <w:r>
        <w:rPr>
          <w:spacing w:val="-6"/>
          <w:sz w:val="20"/>
        </w:rPr>
        <w:t> </w:t>
      </w:r>
      <w:r>
        <w:rPr>
          <w:spacing w:val="-2"/>
          <w:sz w:val="20"/>
        </w:rPr>
        <w:t>Nakamoto</w:t>
      </w:r>
    </w:p>
    <w:p>
      <w:pPr>
        <w:pStyle w:val="BodyText"/>
        <w:spacing w:before="1"/>
        <w:rPr>
          <w:sz w:val="20"/>
        </w:rPr>
      </w:pPr>
    </w:p>
    <w:p>
      <w:pPr>
        <w:pStyle w:val="ListParagraph"/>
        <w:numPr>
          <w:ilvl w:val="0"/>
          <w:numId w:val="36"/>
        </w:numPr>
        <w:tabs>
          <w:tab w:pos="1080" w:val="left" w:leader="none"/>
        </w:tabs>
        <w:spacing w:line="229" w:lineRule="exact" w:before="0" w:after="0"/>
        <w:ind w:left="1080" w:right="0" w:hanging="720"/>
        <w:jc w:val="left"/>
        <w:rPr>
          <w:sz w:val="20"/>
        </w:rPr>
      </w:pPr>
      <w:r>
        <w:rPr>
          <w:b/>
          <w:sz w:val="20"/>
        </w:rPr>
        <w:t>BOARD/COMMUNITY</w:t>
      </w:r>
      <w:r>
        <w:rPr>
          <w:b/>
          <w:spacing w:val="-8"/>
          <w:sz w:val="20"/>
        </w:rPr>
        <w:t> </w:t>
      </w:r>
      <w:r>
        <w:rPr>
          <w:b/>
          <w:sz w:val="20"/>
        </w:rPr>
        <w:t>REPORTS</w:t>
      </w:r>
      <w:r>
        <w:rPr>
          <w:b/>
          <w:spacing w:val="-7"/>
          <w:sz w:val="20"/>
        </w:rPr>
        <w:t> </w:t>
      </w:r>
      <w:r>
        <w:rPr>
          <w:sz w:val="20"/>
        </w:rPr>
        <w:t>(Limited</w:t>
      </w:r>
      <w:r>
        <w:rPr>
          <w:spacing w:val="-8"/>
          <w:sz w:val="20"/>
        </w:rPr>
        <w:t> </w:t>
      </w:r>
      <w:r>
        <w:rPr>
          <w:sz w:val="20"/>
        </w:rPr>
        <w:t>to</w:t>
      </w:r>
      <w:r>
        <w:rPr>
          <w:spacing w:val="-6"/>
          <w:sz w:val="20"/>
        </w:rPr>
        <w:t> </w:t>
      </w:r>
      <w:r>
        <w:rPr>
          <w:sz w:val="20"/>
        </w:rPr>
        <w:t>3</w:t>
      </w:r>
      <w:r>
        <w:rPr>
          <w:spacing w:val="-8"/>
          <w:sz w:val="20"/>
        </w:rPr>
        <w:t> </w:t>
      </w:r>
      <w:r>
        <w:rPr>
          <w:sz w:val="20"/>
        </w:rPr>
        <w:t>minutes</w:t>
      </w:r>
      <w:r>
        <w:rPr>
          <w:spacing w:val="-7"/>
          <w:sz w:val="20"/>
        </w:rPr>
        <w:t> </w:t>
      </w:r>
      <w:r>
        <w:rPr>
          <w:spacing w:val="-2"/>
          <w:sz w:val="20"/>
        </w:rPr>
        <w:t>each)</w:t>
      </w:r>
    </w:p>
    <w:p>
      <w:pPr>
        <w:pStyle w:val="ListParagraph"/>
        <w:numPr>
          <w:ilvl w:val="1"/>
          <w:numId w:val="36"/>
        </w:numPr>
        <w:tabs>
          <w:tab w:pos="1078" w:val="left" w:leader="none"/>
        </w:tabs>
        <w:spacing w:line="229" w:lineRule="exact" w:before="0" w:after="0"/>
        <w:ind w:left="1078" w:right="0" w:hanging="358"/>
        <w:jc w:val="left"/>
        <w:rPr>
          <w:sz w:val="20"/>
        </w:rPr>
      </w:pPr>
      <w:r>
        <w:rPr>
          <w:b/>
          <w:sz w:val="20"/>
        </w:rPr>
        <w:t>Nice</w:t>
      </w:r>
      <w:r>
        <w:rPr>
          <w:b/>
          <w:spacing w:val="-10"/>
          <w:sz w:val="20"/>
        </w:rPr>
        <w:t> </w:t>
      </w:r>
      <w:r>
        <w:rPr>
          <w:b/>
          <w:sz w:val="20"/>
        </w:rPr>
        <w:t>Neighborhoods</w:t>
      </w:r>
      <w:r>
        <w:rPr>
          <w:b/>
          <w:spacing w:val="-9"/>
          <w:sz w:val="20"/>
        </w:rPr>
        <w:t> </w:t>
      </w:r>
      <w:r>
        <w:rPr>
          <w:b/>
          <w:sz w:val="20"/>
        </w:rPr>
        <w:t>Committee</w:t>
      </w:r>
      <w:r>
        <w:rPr>
          <w:b/>
          <w:spacing w:val="-6"/>
          <w:sz w:val="20"/>
        </w:rPr>
        <w:t> </w:t>
      </w:r>
      <w:r>
        <w:rPr>
          <w:sz w:val="20"/>
        </w:rPr>
        <w:t>–</w:t>
      </w:r>
      <w:r>
        <w:rPr>
          <w:spacing w:val="-9"/>
          <w:sz w:val="20"/>
        </w:rPr>
        <w:t> </w:t>
      </w:r>
      <w:r>
        <w:rPr>
          <w:sz w:val="20"/>
        </w:rPr>
        <w:t>Harris</w:t>
      </w:r>
      <w:r>
        <w:rPr>
          <w:spacing w:val="-8"/>
          <w:sz w:val="20"/>
        </w:rPr>
        <w:t> </w:t>
      </w:r>
      <w:r>
        <w:rPr>
          <w:sz w:val="20"/>
        </w:rPr>
        <w:t>Nakamoto</w:t>
      </w:r>
      <w:r>
        <w:rPr>
          <w:spacing w:val="-9"/>
          <w:sz w:val="20"/>
        </w:rPr>
        <w:t> </w:t>
      </w:r>
      <w:r>
        <w:rPr>
          <w:spacing w:val="-2"/>
          <w:sz w:val="20"/>
        </w:rPr>
        <w:t>(</w:t>
      </w:r>
      <w:hyperlink r:id="rId276">
        <w:r>
          <w:rPr>
            <w:color w:val="0000FF"/>
            <w:spacing w:val="-2"/>
            <w:sz w:val="20"/>
            <w:u w:val="single" w:color="0000FF"/>
          </w:rPr>
          <w:t>junfour@gmail.com</w:t>
        </w:r>
      </w:hyperlink>
      <w:r>
        <w:rPr>
          <w:spacing w:val="-2"/>
          <w:sz w:val="20"/>
        </w:rPr>
        <w:t>)</w:t>
      </w:r>
    </w:p>
    <w:p>
      <w:pPr>
        <w:spacing w:before="0"/>
        <w:ind w:left="1080" w:right="0" w:firstLine="0"/>
        <w:jc w:val="left"/>
        <w:rPr>
          <w:sz w:val="20"/>
        </w:rPr>
      </w:pPr>
      <w:r>
        <w:rPr>
          <w:b/>
          <w:spacing w:val="-2"/>
          <w:sz w:val="20"/>
        </w:rPr>
        <w:t>Committee</w:t>
      </w:r>
      <w:r>
        <w:rPr>
          <w:b/>
          <w:spacing w:val="27"/>
          <w:sz w:val="20"/>
        </w:rPr>
        <w:t> </w:t>
      </w:r>
      <w:r>
        <w:rPr>
          <w:b/>
          <w:spacing w:val="-2"/>
          <w:sz w:val="20"/>
        </w:rPr>
        <w:t>Agendas</w:t>
      </w:r>
      <w:r>
        <w:rPr>
          <w:spacing w:val="-2"/>
          <w:sz w:val="20"/>
        </w:rPr>
        <w:t>:</w:t>
      </w:r>
      <w:r>
        <w:rPr>
          <w:spacing w:val="30"/>
          <w:sz w:val="20"/>
        </w:rPr>
        <w:t> </w:t>
      </w:r>
      <w:hyperlink r:id="rId277">
        <w:r>
          <w:rPr>
            <w:color w:val="0000FF"/>
            <w:spacing w:val="-2"/>
            <w:sz w:val="20"/>
            <w:u w:val="single" w:color="0000FF"/>
          </w:rPr>
          <w:t>www4.honolulu.gov/docushare/dsweb/View/Collection-15372</w:t>
        </w:r>
      </w:hyperlink>
    </w:p>
    <w:p>
      <w:pPr>
        <w:pStyle w:val="ListParagraph"/>
        <w:numPr>
          <w:ilvl w:val="1"/>
          <w:numId w:val="36"/>
        </w:numPr>
        <w:tabs>
          <w:tab w:pos="1078" w:val="left" w:leader="none"/>
        </w:tabs>
        <w:spacing w:line="240" w:lineRule="auto" w:before="1" w:after="0"/>
        <w:ind w:left="1078" w:right="0" w:hanging="358"/>
        <w:jc w:val="left"/>
        <w:rPr>
          <w:sz w:val="20"/>
        </w:rPr>
      </w:pPr>
      <w:r>
        <w:rPr>
          <w:b/>
          <w:sz w:val="20"/>
        </w:rPr>
        <w:t>O‘ahu</w:t>
      </w:r>
      <w:r>
        <w:rPr>
          <w:b/>
          <w:spacing w:val="-9"/>
          <w:sz w:val="20"/>
        </w:rPr>
        <w:t> </w:t>
      </w:r>
      <w:r>
        <w:rPr>
          <w:b/>
          <w:sz w:val="20"/>
        </w:rPr>
        <w:t>Metropolitan</w:t>
      </w:r>
      <w:r>
        <w:rPr>
          <w:b/>
          <w:spacing w:val="-6"/>
          <w:sz w:val="20"/>
        </w:rPr>
        <w:t> </w:t>
      </w:r>
      <w:r>
        <w:rPr>
          <w:b/>
          <w:sz w:val="20"/>
        </w:rPr>
        <w:t>Planning</w:t>
      </w:r>
      <w:r>
        <w:rPr>
          <w:b/>
          <w:spacing w:val="-9"/>
          <w:sz w:val="20"/>
        </w:rPr>
        <w:t> </w:t>
      </w:r>
      <w:r>
        <w:rPr>
          <w:b/>
          <w:sz w:val="20"/>
        </w:rPr>
        <w:t>Organization</w:t>
      </w:r>
      <w:r>
        <w:rPr>
          <w:b/>
          <w:spacing w:val="-8"/>
          <w:sz w:val="20"/>
        </w:rPr>
        <w:t> </w:t>
      </w:r>
      <w:r>
        <w:rPr>
          <w:b/>
          <w:sz w:val="20"/>
        </w:rPr>
        <w:t>(OMPO)</w:t>
      </w:r>
      <w:r>
        <w:rPr>
          <w:b/>
          <w:spacing w:val="-2"/>
          <w:sz w:val="20"/>
        </w:rPr>
        <w:t> </w:t>
      </w:r>
      <w:r>
        <w:rPr>
          <w:sz w:val="20"/>
        </w:rPr>
        <w:t>–</w:t>
      </w:r>
      <w:r>
        <w:rPr>
          <w:spacing w:val="-9"/>
          <w:sz w:val="20"/>
        </w:rPr>
        <w:t> </w:t>
      </w:r>
      <w:r>
        <w:rPr>
          <w:sz w:val="20"/>
        </w:rPr>
        <w:t>Adam</w:t>
      </w:r>
      <w:r>
        <w:rPr>
          <w:spacing w:val="-8"/>
          <w:sz w:val="20"/>
        </w:rPr>
        <w:t> </w:t>
      </w:r>
      <w:r>
        <w:rPr>
          <w:sz w:val="20"/>
        </w:rPr>
        <w:t>Kirchmann</w:t>
      </w:r>
      <w:r>
        <w:rPr>
          <w:spacing w:val="-8"/>
          <w:sz w:val="20"/>
        </w:rPr>
        <w:t> </w:t>
      </w:r>
      <w:r>
        <w:rPr>
          <w:spacing w:val="-2"/>
          <w:sz w:val="20"/>
        </w:rPr>
        <w:t>(</w:t>
      </w:r>
      <w:hyperlink r:id="rId278">
        <w:r>
          <w:rPr>
            <w:color w:val="0000FF"/>
            <w:spacing w:val="-2"/>
            <w:sz w:val="20"/>
            <w:u w:val="single" w:color="0000FF"/>
          </w:rPr>
          <w:t>adamkirchmann@gmail.com</w:t>
        </w:r>
      </w:hyperlink>
      <w:r>
        <w:rPr>
          <w:spacing w:val="-2"/>
          <w:sz w:val="20"/>
        </w:rPr>
        <w:t>)</w:t>
      </w:r>
    </w:p>
    <w:p>
      <w:pPr>
        <w:spacing w:before="0"/>
        <w:ind w:left="1080" w:right="0" w:firstLine="0"/>
        <w:jc w:val="left"/>
        <w:rPr>
          <w:sz w:val="20"/>
        </w:rPr>
      </w:pPr>
      <w:r>
        <w:rPr>
          <w:b/>
          <w:spacing w:val="-2"/>
          <w:sz w:val="20"/>
        </w:rPr>
        <w:t>Citizen</w:t>
      </w:r>
      <w:r>
        <w:rPr>
          <w:b/>
          <w:spacing w:val="13"/>
          <w:sz w:val="20"/>
        </w:rPr>
        <w:t> </w:t>
      </w:r>
      <w:r>
        <w:rPr>
          <w:b/>
          <w:spacing w:val="-2"/>
          <w:sz w:val="20"/>
        </w:rPr>
        <w:t>Advisory</w:t>
      </w:r>
      <w:r>
        <w:rPr>
          <w:b/>
          <w:spacing w:val="13"/>
          <w:sz w:val="20"/>
        </w:rPr>
        <w:t> </w:t>
      </w:r>
      <w:r>
        <w:rPr>
          <w:b/>
          <w:spacing w:val="-2"/>
          <w:sz w:val="20"/>
        </w:rPr>
        <w:t>Committee</w:t>
      </w:r>
      <w:r>
        <w:rPr>
          <w:b/>
          <w:spacing w:val="11"/>
          <w:sz w:val="20"/>
        </w:rPr>
        <w:t> </w:t>
      </w:r>
      <w:r>
        <w:rPr>
          <w:b/>
          <w:spacing w:val="-2"/>
          <w:sz w:val="20"/>
        </w:rPr>
        <w:t>(CAC)</w:t>
      </w:r>
      <w:r>
        <w:rPr>
          <w:spacing w:val="-2"/>
          <w:sz w:val="20"/>
        </w:rPr>
        <w:t>:</w:t>
      </w:r>
      <w:r>
        <w:rPr>
          <w:spacing w:val="16"/>
          <w:sz w:val="20"/>
        </w:rPr>
        <w:t> </w:t>
      </w:r>
      <w:hyperlink r:id="rId279">
        <w:r>
          <w:rPr>
            <w:color w:val="0000FF"/>
            <w:spacing w:val="-2"/>
            <w:sz w:val="20"/>
            <w:u w:val="single" w:color="0000FF"/>
          </w:rPr>
          <w:t>oahumpo.org/citizen-advisory-committee</w:t>
        </w:r>
      </w:hyperlink>
    </w:p>
    <w:p>
      <w:pPr>
        <w:pStyle w:val="BodyText"/>
        <w:spacing w:before="1"/>
        <w:rPr>
          <w:sz w:val="20"/>
        </w:rPr>
      </w:pPr>
    </w:p>
    <w:p>
      <w:pPr>
        <w:pStyle w:val="ListParagraph"/>
        <w:numPr>
          <w:ilvl w:val="0"/>
          <w:numId w:val="36"/>
        </w:numPr>
        <w:tabs>
          <w:tab w:pos="1080" w:val="left" w:leader="none"/>
        </w:tabs>
        <w:spacing w:line="229" w:lineRule="exact" w:before="0" w:after="0"/>
        <w:ind w:left="1080" w:right="0" w:hanging="720"/>
        <w:jc w:val="left"/>
        <w:rPr>
          <w:b/>
          <w:sz w:val="20"/>
        </w:rPr>
      </w:pPr>
      <w:r>
        <w:rPr>
          <w:b/>
          <w:sz w:val="20"/>
        </w:rPr>
        <w:t>BOARD</w:t>
      </w:r>
      <w:r>
        <w:rPr>
          <w:b/>
          <w:spacing w:val="-8"/>
          <w:sz w:val="20"/>
        </w:rPr>
        <w:t> </w:t>
      </w:r>
      <w:r>
        <w:rPr>
          <w:b/>
          <w:spacing w:val="-2"/>
          <w:sz w:val="20"/>
        </w:rPr>
        <w:t>ANNOUNCEMENTS</w:t>
      </w:r>
    </w:p>
    <w:p>
      <w:pPr>
        <w:pStyle w:val="ListParagraph"/>
        <w:numPr>
          <w:ilvl w:val="1"/>
          <w:numId w:val="36"/>
        </w:numPr>
        <w:tabs>
          <w:tab w:pos="1078" w:val="left" w:leader="none"/>
          <w:tab w:pos="1080" w:val="left" w:leader="none"/>
        </w:tabs>
        <w:spacing w:line="240" w:lineRule="auto" w:before="0" w:after="0"/>
        <w:ind w:left="1080" w:right="723" w:hanging="360"/>
        <w:jc w:val="both"/>
        <w:rPr>
          <w:sz w:val="20"/>
        </w:rPr>
      </w:pPr>
      <w:r>
        <w:rPr>
          <w:sz w:val="20"/>
          <w:u w:val="single"/>
        </w:rPr>
        <w:t>Next Regular Meeting</w:t>
      </w:r>
      <w:r>
        <w:rPr>
          <w:sz w:val="20"/>
        </w:rPr>
        <w:t>: The Makiki/Lower Punchbowl/Tantalus Neighborhood Board No. 10 is scheduled to meet on Thursday, April 16, 2026 at 6:00 p.m. at Makiki District Park (Old Makiki Community Library, 2nd Floor) and online via Webex.</w:t>
      </w:r>
    </w:p>
    <w:p>
      <w:pPr>
        <w:pStyle w:val="ListParagraph"/>
        <w:numPr>
          <w:ilvl w:val="1"/>
          <w:numId w:val="36"/>
        </w:numPr>
        <w:tabs>
          <w:tab w:pos="1078" w:val="left" w:leader="none"/>
          <w:tab w:pos="1080" w:val="left" w:leader="none"/>
        </w:tabs>
        <w:spacing w:line="240" w:lineRule="auto" w:before="0" w:after="0"/>
        <w:ind w:left="1080" w:right="717" w:hanging="360"/>
        <w:jc w:val="both"/>
        <w:rPr>
          <w:sz w:val="20"/>
        </w:rPr>
      </w:pPr>
      <w:r>
        <w:rPr>
          <w:sz w:val="20"/>
          <w:u w:val="single"/>
        </w:rPr>
        <w:t>Broadcast, Social Media, and Board Info</w:t>
      </w:r>
      <w:r>
        <w:rPr>
          <w:sz w:val="20"/>
        </w:rPr>
        <w:t>: The meetings can be viewed on ʻŌlelo FOCUS 49 on the first Friday at 9:00</w:t>
      </w:r>
      <w:r>
        <w:rPr>
          <w:spacing w:val="-5"/>
          <w:sz w:val="20"/>
        </w:rPr>
        <w:t> </w:t>
      </w:r>
      <w:r>
        <w:rPr>
          <w:sz w:val="20"/>
        </w:rPr>
        <w:t>p.m.</w:t>
      </w:r>
      <w:r>
        <w:rPr>
          <w:spacing w:val="-7"/>
          <w:sz w:val="20"/>
        </w:rPr>
        <w:t> </w:t>
      </w:r>
      <w:r>
        <w:rPr>
          <w:sz w:val="20"/>
        </w:rPr>
        <w:t>and</w:t>
      </w:r>
      <w:r>
        <w:rPr>
          <w:spacing w:val="-8"/>
          <w:sz w:val="20"/>
        </w:rPr>
        <w:t> </w:t>
      </w:r>
      <w:r>
        <w:rPr>
          <w:sz w:val="20"/>
        </w:rPr>
        <w:t>third</w:t>
      </w:r>
      <w:r>
        <w:rPr>
          <w:spacing w:val="-5"/>
          <w:sz w:val="20"/>
        </w:rPr>
        <w:t> </w:t>
      </w:r>
      <w:r>
        <w:rPr>
          <w:sz w:val="20"/>
        </w:rPr>
        <w:t>Sunday</w:t>
      </w:r>
      <w:r>
        <w:rPr>
          <w:spacing w:val="-4"/>
          <w:sz w:val="20"/>
        </w:rPr>
        <w:t> </w:t>
      </w:r>
      <w:r>
        <w:rPr>
          <w:sz w:val="20"/>
        </w:rPr>
        <w:t>at</w:t>
      </w:r>
      <w:r>
        <w:rPr>
          <w:spacing w:val="-7"/>
          <w:sz w:val="20"/>
        </w:rPr>
        <w:t> </w:t>
      </w:r>
      <w:r>
        <w:rPr>
          <w:sz w:val="20"/>
        </w:rPr>
        <w:t>3:00</w:t>
      </w:r>
      <w:r>
        <w:rPr>
          <w:spacing w:val="-5"/>
          <w:sz w:val="20"/>
        </w:rPr>
        <w:t> </w:t>
      </w:r>
      <w:r>
        <w:rPr>
          <w:sz w:val="20"/>
        </w:rPr>
        <w:t>p.m.</w:t>
      </w:r>
      <w:r>
        <w:rPr>
          <w:spacing w:val="-5"/>
          <w:sz w:val="20"/>
        </w:rPr>
        <w:t> </w:t>
      </w:r>
      <w:r>
        <w:rPr>
          <w:sz w:val="20"/>
        </w:rPr>
        <w:t>(</w:t>
      </w:r>
      <w:hyperlink r:id="rId280">
        <w:r>
          <w:rPr>
            <w:color w:val="0000FF"/>
            <w:sz w:val="20"/>
            <w:u w:val="single" w:color="0000FF"/>
          </w:rPr>
          <w:t>https://olelo.org/tune-in</w:t>
        </w:r>
      </w:hyperlink>
      <w:r>
        <w:rPr>
          <w:sz w:val="20"/>
        </w:rPr>
        <w:t>).</w:t>
      </w:r>
      <w:r>
        <w:rPr>
          <w:spacing w:val="-5"/>
          <w:sz w:val="20"/>
        </w:rPr>
        <w:t> </w:t>
      </w:r>
      <w:r>
        <w:rPr>
          <w:sz w:val="20"/>
        </w:rPr>
        <w:t>Follow</w:t>
      </w:r>
      <w:r>
        <w:rPr>
          <w:spacing w:val="-5"/>
          <w:sz w:val="20"/>
        </w:rPr>
        <w:t> </w:t>
      </w:r>
      <w:r>
        <w:rPr>
          <w:sz w:val="20"/>
        </w:rPr>
        <w:t>us</w:t>
      </w:r>
      <w:r>
        <w:rPr>
          <w:spacing w:val="-7"/>
          <w:sz w:val="20"/>
        </w:rPr>
        <w:t> </w:t>
      </w:r>
      <w:r>
        <w:rPr>
          <w:sz w:val="20"/>
        </w:rPr>
        <w:t>at</w:t>
      </w:r>
      <w:r>
        <w:rPr>
          <w:spacing w:val="-3"/>
          <w:sz w:val="20"/>
        </w:rPr>
        <w:t> </w:t>
      </w:r>
      <w:hyperlink r:id="rId281">
        <w:r>
          <w:rPr>
            <w:color w:val="0000FF"/>
            <w:sz w:val="20"/>
            <w:u w:val="single" w:color="0000FF"/>
          </w:rPr>
          <w:t>http://www.facebook.com/MakikiNB</w:t>
        </w:r>
      </w:hyperlink>
      <w:r>
        <w:rPr>
          <w:color w:val="0000FF"/>
          <w:sz w:val="20"/>
        </w:rPr>
        <w:t> </w:t>
      </w:r>
      <w:r>
        <w:rPr>
          <w:sz w:val="20"/>
        </w:rPr>
        <w:t>and visit </w:t>
      </w:r>
      <w:hyperlink r:id="rId282">
        <w:r>
          <w:rPr>
            <w:color w:val="0000FF"/>
            <w:sz w:val="20"/>
            <w:u w:val="single" w:color="0000FF"/>
          </w:rPr>
          <w:t>https://www8.honolulu.gov/nco/nb10</w:t>
        </w:r>
      </w:hyperlink>
      <w:r>
        <w:rPr>
          <w:color w:val="0000FF"/>
          <w:sz w:val="20"/>
        </w:rPr>
        <w:t> </w:t>
      </w:r>
      <w:r>
        <w:rPr>
          <w:sz w:val="20"/>
        </w:rPr>
        <w:t>for Makiki Neighborhood Board info.</w:t>
      </w:r>
    </w:p>
    <w:p>
      <w:pPr>
        <w:pStyle w:val="BodyText"/>
        <w:rPr>
          <w:sz w:val="20"/>
        </w:rPr>
      </w:pPr>
    </w:p>
    <w:p>
      <w:pPr>
        <w:pStyle w:val="ListParagraph"/>
        <w:numPr>
          <w:ilvl w:val="0"/>
          <w:numId w:val="36"/>
        </w:numPr>
        <w:tabs>
          <w:tab w:pos="1080" w:val="left" w:leader="none"/>
        </w:tabs>
        <w:spacing w:line="240" w:lineRule="auto" w:before="0" w:after="0"/>
        <w:ind w:left="1080" w:right="0" w:hanging="720"/>
        <w:jc w:val="left"/>
        <w:rPr>
          <w:b/>
          <w:sz w:val="20"/>
        </w:rPr>
      </w:pPr>
      <w:r>
        <w:rPr>
          <w:b/>
          <w:spacing w:val="-2"/>
          <w:sz w:val="20"/>
        </w:rPr>
        <w:t>ADJOURNMENT</w:t>
      </w:r>
    </w:p>
    <w:p>
      <w:pPr>
        <w:pStyle w:val="BodyText"/>
        <w:spacing w:before="2"/>
        <w:rPr>
          <w:b/>
          <w:sz w:val="18"/>
        </w:rPr>
      </w:pPr>
      <w:r>
        <w:rPr>
          <w:b/>
          <w:sz w:val="18"/>
        </w:rPr>
        <mc:AlternateContent>
          <mc:Choice Requires="wps">
            <w:drawing>
              <wp:anchor distT="0" distB="0" distL="0" distR="0" allowOverlap="1" layoutInCell="1" locked="0" behindDoc="1" simplePos="0" relativeHeight="487634432">
                <wp:simplePos x="0" y="0"/>
                <wp:positionH relativeFrom="page">
                  <wp:posOffset>385572</wp:posOffset>
                </wp:positionH>
                <wp:positionV relativeFrom="paragraph">
                  <wp:posOffset>151118</wp:posOffset>
                </wp:positionV>
                <wp:extent cx="7002780" cy="2132965"/>
                <wp:effectExtent l="0" t="0" r="0" b="0"/>
                <wp:wrapTopAndBottom/>
                <wp:docPr id="187" name="Textbox 187"/>
                <wp:cNvGraphicFramePr>
                  <a:graphicFrameLocks/>
                </wp:cNvGraphicFramePr>
                <a:graphic>
                  <a:graphicData uri="http://schemas.microsoft.com/office/word/2010/wordprocessingShape">
                    <wps:wsp>
                      <wps:cNvPr id="187" name="Textbox 187"/>
                      <wps:cNvSpPr txBox="1"/>
                      <wps:spPr>
                        <a:xfrm>
                          <a:off x="0" y="0"/>
                          <a:ext cx="7002780" cy="2132965"/>
                        </a:xfrm>
                        <a:prstGeom prst="rect">
                          <a:avLst/>
                        </a:prstGeom>
                        <a:ln w="6095">
                          <a:solidFill>
                            <a:srgbClr val="000000"/>
                          </a:solidFill>
                          <a:prstDash val="solid"/>
                        </a:ln>
                      </wps:spPr>
                      <wps:txbx>
                        <w:txbxContent>
                          <w:p>
                            <w:pPr>
                              <w:spacing w:before="18"/>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7"/>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spacing w:before="205"/>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3"/>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2"/>
                              <w:ind w:left="108" w:right="108"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2"/>
                                <w:sz w:val="18"/>
                              </w:rPr>
                              <w:t> </w:t>
                            </w:r>
                            <w:r>
                              <w:rPr>
                                <w:sz w:val="18"/>
                              </w:rPr>
                              <w:t>we</w:t>
                            </w:r>
                            <w:r>
                              <w:rPr>
                                <w:spacing w:val="-11"/>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1"/>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4"/>
                                <w:sz w:val="18"/>
                              </w:rPr>
                              <w:t> </w:t>
                            </w:r>
                            <w:r>
                              <w:rPr>
                                <w:sz w:val="18"/>
                              </w:rPr>
                              <w:t>but</w:t>
                            </w:r>
                            <w:r>
                              <w:rPr>
                                <w:spacing w:val="-13"/>
                                <w:sz w:val="18"/>
                              </w:rPr>
                              <w:t> </w:t>
                            </w:r>
                            <w:r>
                              <w:rPr>
                                <w:sz w:val="18"/>
                              </w:rPr>
                              <w:t>it</w:t>
                            </w:r>
                            <w:r>
                              <w:rPr>
                                <w:spacing w:val="-12"/>
                                <w:sz w:val="18"/>
                              </w:rPr>
                              <w:t> </w:t>
                            </w:r>
                            <w:r>
                              <w:rPr>
                                <w:sz w:val="18"/>
                              </w:rPr>
                              <w:t>may</w:t>
                            </w:r>
                            <w:r>
                              <w:rPr>
                                <w:spacing w:val="-13"/>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wps:txbx>
                      <wps:bodyPr wrap="square" lIns="0" tIns="0" rIns="0" bIns="0" rtlCol="0">
                        <a:noAutofit/>
                      </wps:bodyPr>
                    </wps:wsp>
                  </a:graphicData>
                </a:graphic>
              </wp:anchor>
            </w:drawing>
          </mc:Choice>
          <mc:Fallback>
            <w:pict>
              <v:shape style="position:absolute;margin-left:30.360001pt;margin-top:11.899121pt;width:551.4pt;height:167.95pt;mso-position-horizontal-relative:page;mso-position-vertical-relative:paragraph;z-index:-15682048;mso-wrap-distance-left:0;mso-wrap-distance-right:0" type="#_x0000_t202" id="docshape153" filled="false" stroked="true" strokeweight=".47998pt" strokecolor="#000000">
                <v:textbox inset="0,0,0,0">
                  <w:txbxContent>
                    <w:p>
                      <w:pPr>
                        <w:spacing w:before="18"/>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7"/>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spacing w:before="205"/>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3"/>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2"/>
                        <w:ind w:left="108" w:right="108"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2"/>
                          <w:sz w:val="18"/>
                        </w:rPr>
                        <w:t> </w:t>
                      </w:r>
                      <w:r>
                        <w:rPr>
                          <w:sz w:val="18"/>
                        </w:rPr>
                        <w:t>we</w:t>
                      </w:r>
                      <w:r>
                        <w:rPr>
                          <w:spacing w:val="-11"/>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1"/>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4"/>
                          <w:sz w:val="18"/>
                        </w:rPr>
                        <w:t> </w:t>
                      </w:r>
                      <w:r>
                        <w:rPr>
                          <w:sz w:val="18"/>
                        </w:rPr>
                        <w:t>but</w:t>
                      </w:r>
                      <w:r>
                        <w:rPr>
                          <w:spacing w:val="-13"/>
                          <w:sz w:val="18"/>
                        </w:rPr>
                        <w:t> </w:t>
                      </w:r>
                      <w:r>
                        <w:rPr>
                          <w:sz w:val="18"/>
                        </w:rPr>
                        <w:t>it</w:t>
                      </w:r>
                      <w:r>
                        <w:rPr>
                          <w:spacing w:val="-12"/>
                          <w:sz w:val="18"/>
                        </w:rPr>
                        <w:t> </w:t>
                      </w:r>
                      <w:r>
                        <w:rPr>
                          <w:sz w:val="18"/>
                        </w:rPr>
                        <w:t>may</w:t>
                      </w:r>
                      <w:r>
                        <w:rPr>
                          <w:spacing w:val="-13"/>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v:textbox>
                <v:stroke dashstyle="solid"/>
                <w10:wrap type="topAndBottom"/>
              </v:shape>
            </w:pict>
          </mc:Fallback>
        </mc:AlternateContent>
      </w:r>
    </w:p>
    <w:p>
      <w:pPr>
        <w:pStyle w:val="BodyText"/>
        <w:spacing w:after="0"/>
        <w:rPr>
          <w:b/>
          <w:sz w:val="18"/>
        </w:rPr>
        <w:sectPr>
          <w:headerReference w:type="default" r:id="rId270"/>
          <w:footerReference w:type="default" r:id="rId271"/>
          <w:pgSz w:w="12240" w:h="15840"/>
          <w:pgMar w:header="0" w:footer="0" w:top="440" w:bottom="280" w:left="360" w:right="0"/>
        </w:sectPr>
      </w:pPr>
    </w:p>
    <w:p>
      <w:pPr>
        <w:pStyle w:val="BodyText"/>
        <w:spacing w:before="130"/>
        <w:rPr>
          <w:b/>
          <w:sz w:val="20"/>
        </w:rPr>
      </w:pPr>
      <w:r>
        <w:rPr>
          <w:b/>
          <w:sz w:val="20"/>
        </w:rPr>
        <mc:AlternateContent>
          <mc:Choice Requires="wps">
            <w:drawing>
              <wp:anchor distT="0" distB="0" distL="0" distR="0" allowOverlap="1" layoutInCell="1" locked="0" behindDoc="0" simplePos="0" relativeHeight="15777280">
                <wp:simplePos x="0" y="0"/>
                <wp:positionH relativeFrom="page">
                  <wp:posOffset>5545966</wp:posOffset>
                </wp:positionH>
                <wp:positionV relativeFrom="page">
                  <wp:posOffset>120644</wp:posOffset>
                </wp:positionV>
                <wp:extent cx="1996439" cy="271145"/>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'26MAR12 PM 3:44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6.690308pt;margin-top:9.499573pt;width:157.2pt;height:21.35pt;mso-position-horizontal-relative:page;mso-position-vertical-relative:page;z-index:15777280" type="#_x0000_t202" id="docshape154"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'26MAR12 PM 3:44 CITY </w:t>
                      </w:r>
                      <w:r>
                        <w:rPr>
                          <w:rFonts w:ascii="Arial Narrow"/>
                          <w:color w:val="7F00FF"/>
                          <w:spacing w:val="-2"/>
                          <w:sz w:val="25"/>
                        </w:rPr>
                        <w:t>CLERK</w:t>
                      </w:r>
                    </w:p>
                  </w:txbxContent>
                </v:textbox>
                <v:fill type="solid"/>
                <w10:wrap type="none"/>
              </v:shape>
            </w:pict>
          </mc:Fallback>
        </mc:AlternateContent>
      </w:r>
    </w:p>
    <w:p>
      <w:pPr>
        <w:tabs>
          <w:tab w:pos="11162" w:val="left" w:leader="none"/>
        </w:tabs>
        <w:spacing w:before="0"/>
        <w:ind w:left="2136" w:right="0" w:firstLine="0"/>
        <w:jc w:val="left"/>
        <w:rPr>
          <w:sz w:val="20"/>
        </w:rPr>
      </w:pPr>
      <w:r>
        <w:rPr>
          <w:sz w:val="20"/>
        </w:rPr>
        <w:drawing>
          <wp:anchor distT="0" distB="0" distL="0" distR="0" allowOverlap="1" layoutInCell="1" locked="0" behindDoc="0" simplePos="0" relativeHeight="15776768">
            <wp:simplePos x="0" y="0"/>
            <wp:positionH relativeFrom="page">
              <wp:posOffset>656597</wp:posOffset>
            </wp:positionH>
            <wp:positionV relativeFrom="paragraph">
              <wp:posOffset>-232776</wp:posOffset>
            </wp:positionV>
            <wp:extent cx="648041" cy="697891"/>
            <wp:effectExtent l="0" t="0" r="0" b="0"/>
            <wp:wrapNone/>
            <wp:docPr id="189" name="Image 189"/>
            <wp:cNvGraphicFramePr>
              <a:graphicFrameLocks/>
            </wp:cNvGraphicFramePr>
            <a:graphic>
              <a:graphicData uri="http://schemas.openxmlformats.org/drawingml/2006/picture">
                <pic:pic>
                  <pic:nvPicPr>
                    <pic:cNvPr id="189" name="Image 189"/>
                    <pic:cNvPicPr/>
                  </pic:nvPicPr>
                  <pic:blipFill>
                    <a:blip r:embed="rId287" cstate="print"/>
                    <a:stretch>
                      <a:fillRect/>
                    </a:stretch>
                  </pic:blipFill>
                  <pic:spPr>
                    <a:xfrm>
                      <a:off x="0" y="0"/>
                      <a:ext cx="648041" cy="697891"/>
                    </a:xfrm>
                    <a:prstGeom prst="rect">
                      <a:avLst/>
                    </a:prstGeom>
                  </pic:spPr>
                </pic:pic>
              </a:graphicData>
            </a:graphic>
          </wp:anchor>
        </w:drawing>
      </w:r>
      <w:r>
        <w:rPr>
          <w:sz w:val="20"/>
          <w:u w:val="single"/>
        </w:rPr>
        <w:t>MAKIKI</w:t>
      </w:r>
      <w:r>
        <w:rPr>
          <w:spacing w:val="-9"/>
          <w:sz w:val="20"/>
          <w:u w:val="single"/>
        </w:rPr>
        <w:t> </w:t>
      </w:r>
      <w:r>
        <w:rPr>
          <w:sz w:val="20"/>
          <w:u w:val="single"/>
        </w:rPr>
        <w:t>/</w:t>
      </w:r>
      <w:r>
        <w:rPr>
          <w:spacing w:val="-8"/>
          <w:sz w:val="20"/>
          <w:u w:val="single"/>
        </w:rPr>
        <w:t> </w:t>
      </w:r>
      <w:r>
        <w:rPr>
          <w:sz w:val="20"/>
          <w:u w:val="single"/>
        </w:rPr>
        <w:t>LOWER</w:t>
      </w:r>
      <w:r>
        <w:rPr>
          <w:spacing w:val="-5"/>
          <w:sz w:val="20"/>
          <w:u w:val="single"/>
        </w:rPr>
        <w:t> </w:t>
      </w:r>
      <w:r>
        <w:rPr>
          <w:sz w:val="20"/>
          <w:u w:val="single"/>
        </w:rPr>
        <w:t>PUNCHBOWL</w:t>
      </w:r>
      <w:r>
        <w:rPr>
          <w:spacing w:val="-8"/>
          <w:sz w:val="20"/>
          <w:u w:val="single"/>
        </w:rPr>
        <w:t> </w:t>
      </w:r>
      <w:r>
        <w:rPr>
          <w:sz w:val="20"/>
          <w:u w:val="single"/>
        </w:rPr>
        <w:t>/</w:t>
      </w:r>
      <w:r>
        <w:rPr>
          <w:spacing w:val="-7"/>
          <w:sz w:val="20"/>
          <w:u w:val="single"/>
        </w:rPr>
        <w:t> </w:t>
      </w:r>
      <w:r>
        <w:rPr>
          <w:sz w:val="20"/>
          <w:u w:val="single"/>
        </w:rPr>
        <w:t>TANTALUS</w:t>
      </w:r>
      <w:r>
        <w:rPr>
          <w:spacing w:val="-7"/>
          <w:sz w:val="20"/>
          <w:u w:val="single"/>
        </w:rPr>
        <w:t> </w:t>
      </w:r>
      <w:r>
        <w:rPr>
          <w:sz w:val="20"/>
          <w:u w:val="single"/>
        </w:rPr>
        <w:t>NEIGHBORHOOD</w:t>
      </w:r>
      <w:r>
        <w:rPr>
          <w:spacing w:val="-8"/>
          <w:sz w:val="20"/>
          <w:u w:val="single"/>
        </w:rPr>
        <w:t> </w:t>
      </w:r>
      <w:r>
        <w:rPr>
          <w:sz w:val="20"/>
          <w:u w:val="single"/>
        </w:rPr>
        <w:t>BOARD</w:t>
      </w:r>
      <w:r>
        <w:rPr>
          <w:spacing w:val="-5"/>
          <w:sz w:val="20"/>
          <w:u w:val="single"/>
        </w:rPr>
        <w:t> </w:t>
      </w:r>
      <w:r>
        <w:rPr>
          <w:sz w:val="20"/>
          <w:u w:val="single"/>
        </w:rPr>
        <w:t>NO.</w:t>
      </w:r>
      <w:r>
        <w:rPr>
          <w:spacing w:val="-8"/>
          <w:sz w:val="20"/>
          <w:u w:val="single"/>
        </w:rPr>
        <w:t> </w:t>
      </w:r>
      <w:r>
        <w:rPr>
          <w:spacing w:val="-5"/>
          <w:sz w:val="20"/>
          <w:u w:val="single"/>
        </w:rPr>
        <w:t>10</w:t>
      </w:r>
      <w:r>
        <w:rPr>
          <w:sz w:val="20"/>
          <w:u w:val="single"/>
        </w:rPr>
        <w:tab/>
      </w:r>
    </w:p>
    <w:p>
      <w:pPr>
        <w:spacing w:before="115"/>
        <w:ind w:left="2131" w:right="0" w:firstLine="0"/>
        <w:jc w:val="left"/>
        <w:rPr>
          <w:sz w:val="16"/>
        </w:rPr>
      </w:pPr>
      <w:r>
        <w:rPr>
          <w:sz w:val="16"/>
        </w:rPr>
        <w:t>NEIGHBORHOOD</w:t>
      </w:r>
      <w:r>
        <w:rPr>
          <w:spacing w:val="-8"/>
          <w:sz w:val="16"/>
        </w:rPr>
        <w:t> </w:t>
      </w:r>
      <w:r>
        <w:rPr>
          <w:sz w:val="16"/>
        </w:rPr>
        <w:t>COMMISSION</w:t>
      </w:r>
      <w:r>
        <w:rPr>
          <w:spacing w:val="-8"/>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4"/>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5"/>
          <w:sz w:val="16"/>
        </w:rPr>
        <w:t> </w:t>
      </w:r>
      <w:r>
        <w:rPr>
          <w:sz w:val="16"/>
        </w:rPr>
        <w:t>HAWAI`I</w:t>
      </w:r>
      <w:r>
        <w:rPr>
          <w:spacing w:val="-6"/>
          <w:sz w:val="16"/>
        </w:rPr>
        <w:t> </w:t>
      </w:r>
      <w:r>
        <w:rPr>
          <w:spacing w:val="-2"/>
          <w:sz w:val="16"/>
        </w:rPr>
        <w:t>96817</w:t>
      </w:r>
    </w:p>
    <w:p>
      <w:pPr>
        <w:spacing w:before="1"/>
        <w:ind w:left="213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37"/>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E-MAIL:</w:t>
      </w:r>
      <w:r>
        <w:rPr>
          <w:spacing w:val="37"/>
          <w:sz w:val="16"/>
        </w:rPr>
        <w:t> </w:t>
      </w:r>
      <w:hyperlink r:id="rId28">
        <w:r>
          <w:rPr>
            <w:color w:val="0000FF"/>
            <w:sz w:val="16"/>
            <w:u w:val="single" w:color="0000FF"/>
          </w:rPr>
          <w:t>nco@honolulu.gov</w:t>
        </w:r>
      </w:hyperlink>
      <w:r>
        <w:rPr>
          <w:color w:val="0000FF"/>
          <w:spacing w:val="-1"/>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spacing w:before="227"/>
        <w:ind w:left="0" w:right="364" w:firstLine="0"/>
        <w:jc w:val="center"/>
        <w:rPr>
          <w:b/>
          <w:sz w:val="20"/>
        </w:rPr>
      </w:pPr>
      <w:r>
        <w:rPr>
          <w:b/>
          <w:sz w:val="20"/>
          <w:u w:val="thick"/>
        </w:rPr>
        <w:t>NICE</w:t>
      </w:r>
      <w:r>
        <w:rPr>
          <w:b/>
          <w:spacing w:val="-13"/>
          <w:sz w:val="20"/>
          <w:u w:val="thick"/>
        </w:rPr>
        <w:t> </w:t>
      </w:r>
      <w:r>
        <w:rPr>
          <w:b/>
          <w:sz w:val="20"/>
          <w:u w:val="thick"/>
        </w:rPr>
        <w:t>NEIGHBORHOODS</w:t>
      </w:r>
      <w:r>
        <w:rPr>
          <w:b/>
          <w:spacing w:val="-8"/>
          <w:sz w:val="20"/>
          <w:u w:val="thick"/>
        </w:rPr>
        <w:t> </w:t>
      </w:r>
      <w:r>
        <w:rPr>
          <w:b/>
          <w:sz w:val="20"/>
          <w:u w:val="thick"/>
        </w:rPr>
        <w:t>COMMITTEE</w:t>
      </w:r>
      <w:r>
        <w:rPr>
          <w:b/>
          <w:spacing w:val="-8"/>
          <w:sz w:val="20"/>
          <w:u w:val="thick"/>
        </w:rPr>
        <w:t> </w:t>
      </w:r>
      <w:r>
        <w:rPr>
          <w:b/>
          <w:sz w:val="20"/>
          <w:u w:val="thick"/>
        </w:rPr>
        <w:t>MEETING</w:t>
      </w:r>
      <w:r>
        <w:rPr>
          <w:b/>
          <w:spacing w:val="-9"/>
          <w:sz w:val="20"/>
          <w:u w:val="thick"/>
        </w:rPr>
        <w:t> </w:t>
      </w:r>
      <w:r>
        <w:rPr>
          <w:b/>
          <w:spacing w:val="-2"/>
          <w:sz w:val="20"/>
          <w:u w:val="thick"/>
        </w:rPr>
        <w:t>AGENDA</w:t>
      </w:r>
    </w:p>
    <w:p>
      <w:pPr>
        <w:spacing w:before="1"/>
        <w:ind w:left="0" w:right="357" w:firstLine="0"/>
        <w:jc w:val="center"/>
        <w:rPr>
          <w:sz w:val="20"/>
        </w:rPr>
      </w:pPr>
      <w:r>
        <w:rPr>
          <w:sz w:val="20"/>
        </w:rPr>
        <w:t>Monday,</w:t>
      </w:r>
      <w:r>
        <w:rPr>
          <w:spacing w:val="-6"/>
          <w:sz w:val="20"/>
        </w:rPr>
        <w:t> </w:t>
      </w:r>
      <w:r>
        <w:rPr>
          <w:sz w:val="20"/>
        </w:rPr>
        <w:t>March</w:t>
      </w:r>
      <w:r>
        <w:rPr>
          <w:spacing w:val="-6"/>
          <w:sz w:val="20"/>
        </w:rPr>
        <w:t> </w:t>
      </w:r>
      <w:r>
        <w:rPr>
          <w:sz w:val="20"/>
        </w:rPr>
        <w:t>30,</w:t>
      </w:r>
      <w:r>
        <w:rPr>
          <w:spacing w:val="-4"/>
          <w:sz w:val="20"/>
        </w:rPr>
        <w:t> </w:t>
      </w:r>
      <w:r>
        <w:rPr>
          <w:sz w:val="20"/>
        </w:rPr>
        <w:t>2026</w:t>
      </w:r>
      <w:r>
        <w:rPr>
          <w:spacing w:val="-6"/>
          <w:sz w:val="20"/>
        </w:rPr>
        <w:t> </w:t>
      </w:r>
      <w:r>
        <w:rPr>
          <w:sz w:val="20"/>
        </w:rPr>
        <w:t>from</w:t>
      </w:r>
      <w:r>
        <w:rPr>
          <w:spacing w:val="-6"/>
          <w:sz w:val="20"/>
        </w:rPr>
        <w:t> </w:t>
      </w:r>
      <w:r>
        <w:rPr>
          <w:sz w:val="20"/>
        </w:rPr>
        <w:t>2:00</w:t>
      </w:r>
      <w:r>
        <w:rPr>
          <w:spacing w:val="-4"/>
          <w:sz w:val="20"/>
        </w:rPr>
        <w:t> </w:t>
      </w:r>
      <w:r>
        <w:rPr>
          <w:sz w:val="20"/>
        </w:rPr>
        <w:t>p.m.-3:00</w:t>
      </w:r>
      <w:r>
        <w:rPr>
          <w:spacing w:val="-3"/>
          <w:sz w:val="20"/>
        </w:rPr>
        <w:t> </w:t>
      </w:r>
      <w:r>
        <w:rPr>
          <w:spacing w:val="-4"/>
          <w:sz w:val="20"/>
        </w:rPr>
        <w:t>p.m.</w:t>
      </w:r>
    </w:p>
    <w:p>
      <w:pPr>
        <w:spacing w:before="0"/>
        <w:ind w:left="1488" w:right="1849" w:firstLine="0"/>
        <w:jc w:val="center"/>
        <w:rPr>
          <w:sz w:val="20"/>
        </w:rPr>
      </w:pPr>
      <w:r>
        <w:rPr>
          <w:sz w:val="20"/>
        </w:rPr>
        <w:t>Hawaiʻi</w:t>
      </w:r>
      <w:r>
        <w:rPr>
          <w:spacing w:val="-5"/>
          <w:sz w:val="20"/>
        </w:rPr>
        <w:t> </w:t>
      </w:r>
      <w:r>
        <w:rPr>
          <w:sz w:val="20"/>
        </w:rPr>
        <w:t>State</w:t>
      </w:r>
      <w:r>
        <w:rPr>
          <w:spacing w:val="-3"/>
          <w:sz w:val="20"/>
        </w:rPr>
        <w:t> </w:t>
      </w:r>
      <w:r>
        <w:rPr>
          <w:sz w:val="20"/>
        </w:rPr>
        <w:t>Representative</w:t>
      </w:r>
      <w:r>
        <w:rPr>
          <w:spacing w:val="-4"/>
          <w:sz w:val="20"/>
        </w:rPr>
        <w:t> </w:t>
      </w:r>
      <w:r>
        <w:rPr>
          <w:sz w:val="20"/>
        </w:rPr>
        <w:t>Kim</w:t>
      </w:r>
      <w:r>
        <w:rPr>
          <w:spacing w:val="-4"/>
          <w:sz w:val="20"/>
        </w:rPr>
        <w:t> </w:t>
      </w:r>
      <w:r>
        <w:rPr>
          <w:sz w:val="20"/>
        </w:rPr>
        <w:t>Coco</w:t>
      </w:r>
      <w:r>
        <w:rPr>
          <w:spacing w:val="-3"/>
          <w:sz w:val="20"/>
        </w:rPr>
        <w:t> </w:t>
      </w:r>
      <w:r>
        <w:rPr>
          <w:sz w:val="20"/>
        </w:rPr>
        <w:t>Iwamoto’s</w:t>
      </w:r>
      <w:r>
        <w:rPr>
          <w:spacing w:val="-2"/>
          <w:sz w:val="20"/>
        </w:rPr>
        <w:t> </w:t>
      </w:r>
      <w:r>
        <w:rPr>
          <w:sz w:val="20"/>
        </w:rPr>
        <w:t>Office</w:t>
      </w:r>
      <w:r>
        <w:rPr>
          <w:spacing w:val="-4"/>
          <w:sz w:val="20"/>
        </w:rPr>
        <w:t> </w:t>
      </w:r>
      <w:r>
        <w:rPr>
          <w:sz w:val="20"/>
        </w:rPr>
        <w:t>at</w:t>
      </w:r>
      <w:r>
        <w:rPr>
          <w:spacing w:val="-3"/>
          <w:sz w:val="20"/>
        </w:rPr>
        <w:t> </w:t>
      </w:r>
      <w:r>
        <w:rPr>
          <w:sz w:val="20"/>
        </w:rPr>
        <w:t>the</w:t>
      </w:r>
      <w:r>
        <w:rPr>
          <w:spacing w:val="-3"/>
          <w:sz w:val="20"/>
        </w:rPr>
        <w:t> </w:t>
      </w:r>
      <w:r>
        <w:rPr>
          <w:sz w:val="20"/>
        </w:rPr>
        <w:t>Hawaiʻi</w:t>
      </w:r>
      <w:r>
        <w:rPr>
          <w:spacing w:val="-3"/>
          <w:sz w:val="20"/>
        </w:rPr>
        <w:t> </w:t>
      </w:r>
      <w:r>
        <w:rPr>
          <w:sz w:val="20"/>
        </w:rPr>
        <w:t>State</w:t>
      </w:r>
      <w:r>
        <w:rPr>
          <w:spacing w:val="-4"/>
          <w:sz w:val="20"/>
        </w:rPr>
        <w:t> </w:t>
      </w:r>
      <w:r>
        <w:rPr>
          <w:sz w:val="20"/>
        </w:rPr>
        <w:t>Capitol</w:t>
      </w:r>
      <w:r>
        <w:rPr>
          <w:spacing w:val="-5"/>
          <w:sz w:val="20"/>
        </w:rPr>
        <w:t> </w:t>
      </w:r>
      <w:r>
        <w:rPr>
          <w:sz w:val="20"/>
        </w:rPr>
        <w:t>Room</w:t>
      </w:r>
      <w:r>
        <w:rPr>
          <w:spacing w:val="-3"/>
          <w:sz w:val="20"/>
        </w:rPr>
        <w:t> </w:t>
      </w:r>
      <w:r>
        <w:rPr>
          <w:sz w:val="20"/>
        </w:rPr>
        <w:t>327 415 South Beretania Street, Honolulu, HI 96813</w:t>
      </w:r>
    </w:p>
    <w:p>
      <w:pPr>
        <w:spacing w:before="1"/>
        <w:ind w:left="0" w:right="358" w:firstLine="0"/>
        <w:jc w:val="center"/>
        <w:rPr>
          <w:sz w:val="20"/>
        </w:rPr>
      </w:pPr>
      <w:r>
        <w:rPr>
          <w:sz w:val="20"/>
        </w:rPr>
        <w:t>AND</w:t>
      </w:r>
      <w:r>
        <w:rPr>
          <w:spacing w:val="-5"/>
          <w:sz w:val="20"/>
        </w:rPr>
        <w:t> </w:t>
      </w:r>
      <w:r>
        <w:rPr>
          <w:sz w:val="20"/>
        </w:rPr>
        <w:t>ONLINE</w:t>
      </w:r>
      <w:r>
        <w:rPr>
          <w:spacing w:val="-3"/>
          <w:sz w:val="20"/>
        </w:rPr>
        <w:t> </w:t>
      </w:r>
      <w:r>
        <w:rPr>
          <w:sz w:val="20"/>
        </w:rPr>
        <w:t>VIA</w:t>
      </w:r>
      <w:r>
        <w:rPr>
          <w:spacing w:val="-5"/>
          <w:sz w:val="20"/>
        </w:rPr>
        <w:t> </w:t>
      </w:r>
      <w:r>
        <w:rPr>
          <w:spacing w:val="-4"/>
          <w:sz w:val="20"/>
        </w:rPr>
        <w:t>ZOOM</w:t>
      </w:r>
    </w:p>
    <w:p>
      <w:pPr>
        <w:spacing w:before="228"/>
        <w:ind w:left="360" w:right="0" w:firstLine="0"/>
        <w:jc w:val="left"/>
        <w:rPr>
          <w:sz w:val="20"/>
        </w:rPr>
      </w:pPr>
      <w:r>
        <w:rPr>
          <w:b/>
          <w:color w:val="202020"/>
          <w:sz w:val="20"/>
        </w:rPr>
        <w:t>Zoom</w:t>
      </w:r>
      <w:r>
        <w:rPr>
          <w:b/>
          <w:color w:val="202020"/>
          <w:spacing w:val="-8"/>
          <w:sz w:val="20"/>
        </w:rPr>
        <w:t> </w:t>
      </w:r>
      <w:r>
        <w:rPr>
          <w:b/>
          <w:color w:val="202020"/>
          <w:sz w:val="20"/>
        </w:rPr>
        <w:t>Meeting</w:t>
      </w:r>
      <w:r>
        <w:rPr>
          <w:b/>
          <w:color w:val="202020"/>
          <w:spacing w:val="-7"/>
          <w:sz w:val="20"/>
        </w:rPr>
        <w:t> </w:t>
      </w:r>
      <w:r>
        <w:rPr>
          <w:b/>
          <w:color w:val="202020"/>
          <w:sz w:val="20"/>
        </w:rPr>
        <w:t>Link:</w:t>
      </w:r>
      <w:r>
        <w:rPr>
          <w:b/>
          <w:color w:val="202020"/>
          <w:spacing w:val="-3"/>
          <w:sz w:val="20"/>
        </w:rPr>
        <w:t> </w:t>
      </w:r>
      <w:hyperlink r:id="rId288">
        <w:r>
          <w:rPr>
            <w:color w:val="0000FF"/>
            <w:spacing w:val="-2"/>
            <w:sz w:val="20"/>
            <w:u w:val="single" w:color="0000FF"/>
          </w:rPr>
          <w:t>https://us06web.zoom.us/j/81219488559?pwd=Jn6azceXn1qka5a5G6c83y5kN0sbVX.1</w:t>
        </w:r>
      </w:hyperlink>
    </w:p>
    <w:p>
      <w:pPr>
        <w:spacing w:before="1"/>
        <w:ind w:left="360" w:right="0" w:firstLine="0"/>
        <w:jc w:val="left"/>
        <w:rPr>
          <w:sz w:val="20"/>
        </w:rPr>
      </w:pPr>
      <w:r>
        <w:rPr>
          <w:b/>
          <w:sz w:val="20"/>
        </w:rPr>
        <w:t>Meeting</w:t>
      </w:r>
      <w:r>
        <w:rPr>
          <w:b/>
          <w:spacing w:val="-8"/>
          <w:sz w:val="20"/>
        </w:rPr>
        <w:t> </w:t>
      </w:r>
      <w:r>
        <w:rPr>
          <w:b/>
          <w:sz w:val="20"/>
        </w:rPr>
        <w:t>ID:</w:t>
      </w:r>
      <w:r>
        <w:rPr>
          <w:b/>
          <w:spacing w:val="-2"/>
          <w:sz w:val="20"/>
        </w:rPr>
        <w:t> </w:t>
      </w:r>
      <w:r>
        <w:rPr>
          <w:sz w:val="20"/>
        </w:rPr>
        <w:t>812</w:t>
      </w:r>
      <w:r>
        <w:rPr>
          <w:spacing w:val="-4"/>
          <w:sz w:val="20"/>
        </w:rPr>
        <w:t> </w:t>
      </w:r>
      <w:r>
        <w:rPr>
          <w:sz w:val="20"/>
        </w:rPr>
        <w:t>1948</w:t>
      </w:r>
      <w:r>
        <w:rPr>
          <w:spacing w:val="-6"/>
          <w:sz w:val="20"/>
        </w:rPr>
        <w:t> </w:t>
      </w:r>
      <w:r>
        <w:rPr>
          <w:spacing w:val="-4"/>
          <w:sz w:val="20"/>
        </w:rPr>
        <w:t>8559</w:t>
      </w:r>
    </w:p>
    <w:p>
      <w:pPr>
        <w:spacing w:before="0"/>
        <w:ind w:left="360" w:right="0" w:firstLine="0"/>
        <w:jc w:val="left"/>
        <w:rPr>
          <w:sz w:val="20"/>
        </w:rPr>
      </w:pPr>
      <w:r>
        <w:rPr>
          <w:b/>
          <w:sz w:val="20"/>
        </w:rPr>
        <w:t>Passcode:</w:t>
      </w:r>
      <w:r>
        <w:rPr>
          <w:b/>
          <w:spacing w:val="-14"/>
          <w:sz w:val="20"/>
        </w:rPr>
        <w:t> </w:t>
      </w:r>
      <w:r>
        <w:rPr>
          <w:spacing w:val="-2"/>
          <w:sz w:val="20"/>
        </w:rPr>
        <w:t>894275</w:t>
      </w:r>
    </w:p>
    <w:p>
      <w:pPr>
        <w:pStyle w:val="BodyText"/>
        <w:spacing w:before="1"/>
        <w:rPr>
          <w:sz w:val="20"/>
        </w:rPr>
      </w:pPr>
    </w:p>
    <w:p>
      <w:pPr>
        <w:spacing w:line="229" w:lineRule="exact" w:before="0"/>
        <w:ind w:left="360" w:right="0" w:firstLine="0"/>
        <w:jc w:val="left"/>
        <w:rPr>
          <w:sz w:val="20"/>
        </w:rPr>
      </w:pPr>
      <w:r>
        <w:rPr>
          <w:sz w:val="20"/>
          <w:u w:val="single"/>
        </w:rPr>
        <w:t>Chair</w:t>
      </w:r>
      <w:r>
        <w:rPr>
          <w:sz w:val="20"/>
        </w:rPr>
        <w:t>:</w:t>
      </w:r>
      <w:r>
        <w:rPr>
          <w:spacing w:val="-8"/>
          <w:sz w:val="20"/>
        </w:rPr>
        <w:t> </w:t>
      </w:r>
      <w:r>
        <w:rPr>
          <w:sz w:val="20"/>
        </w:rPr>
        <w:t>Harris</w:t>
      </w:r>
      <w:r>
        <w:rPr>
          <w:spacing w:val="-8"/>
          <w:sz w:val="20"/>
        </w:rPr>
        <w:t> </w:t>
      </w:r>
      <w:r>
        <w:rPr>
          <w:sz w:val="20"/>
        </w:rPr>
        <w:t>Nakamoto</w:t>
      </w:r>
      <w:r>
        <w:rPr>
          <w:spacing w:val="-8"/>
          <w:sz w:val="20"/>
        </w:rPr>
        <w:t> </w:t>
      </w:r>
      <w:r>
        <w:rPr>
          <w:spacing w:val="-2"/>
          <w:sz w:val="20"/>
        </w:rPr>
        <w:t>(</w:t>
      </w:r>
      <w:hyperlink r:id="rId276">
        <w:r>
          <w:rPr>
            <w:color w:val="0000FF"/>
            <w:spacing w:val="-2"/>
            <w:sz w:val="20"/>
            <w:u w:val="single" w:color="0000FF"/>
          </w:rPr>
          <w:t>junfour@gmail.com</w:t>
        </w:r>
      </w:hyperlink>
      <w:r>
        <w:rPr>
          <w:spacing w:val="-2"/>
          <w:sz w:val="20"/>
        </w:rPr>
        <w:t>)</w:t>
      </w:r>
    </w:p>
    <w:p>
      <w:pPr>
        <w:spacing w:line="229" w:lineRule="exact" w:before="0"/>
        <w:ind w:left="360" w:right="0" w:firstLine="0"/>
        <w:jc w:val="left"/>
        <w:rPr>
          <w:sz w:val="20"/>
        </w:rPr>
      </w:pPr>
      <w:r>
        <w:rPr>
          <w:sz w:val="20"/>
          <w:u w:val="single"/>
        </w:rPr>
        <w:t>Members</w:t>
      </w:r>
      <w:r>
        <w:rPr>
          <w:sz w:val="20"/>
        </w:rPr>
        <w:t>:</w:t>
      </w:r>
      <w:r>
        <w:rPr>
          <w:spacing w:val="-7"/>
          <w:sz w:val="20"/>
        </w:rPr>
        <w:t> </w:t>
      </w:r>
      <w:r>
        <w:rPr>
          <w:sz w:val="20"/>
        </w:rPr>
        <w:t>Nathaniel</w:t>
      </w:r>
      <w:r>
        <w:rPr>
          <w:spacing w:val="-8"/>
          <w:sz w:val="20"/>
        </w:rPr>
        <w:t> </w:t>
      </w:r>
      <w:r>
        <w:rPr>
          <w:sz w:val="20"/>
        </w:rPr>
        <w:t>Char,</w:t>
      </w:r>
      <w:r>
        <w:rPr>
          <w:spacing w:val="-4"/>
          <w:sz w:val="20"/>
        </w:rPr>
        <w:t> </w:t>
      </w:r>
      <w:r>
        <w:rPr>
          <w:sz w:val="20"/>
        </w:rPr>
        <w:t>Chuck</w:t>
      </w:r>
      <w:r>
        <w:rPr>
          <w:spacing w:val="-6"/>
          <w:sz w:val="20"/>
        </w:rPr>
        <w:t> </w:t>
      </w:r>
      <w:r>
        <w:rPr>
          <w:sz w:val="20"/>
        </w:rPr>
        <w:t>Lee,</w:t>
      </w:r>
      <w:r>
        <w:rPr>
          <w:spacing w:val="-7"/>
          <w:sz w:val="20"/>
        </w:rPr>
        <w:t> </w:t>
      </w:r>
      <w:r>
        <w:rPr>
          <w:sz w:val="20"/>
        </w:rPr>
        <w:t>Ian</w:t>
      </w:r>
      <w:r>
        <w:rPr>
          <w:spacing w:val="-7"/>
          <w:sz w:val="20"/>
        </w:rPr>
        <w:t> </w:t>
      </w:r>
      <w:r>
        <w:rPr>
          <w:sz w:val="20"/>
        </w:rPr>
        <w:t>Ross,</w:t>
      </w:r>
      <w:r>
        <w:rPr>
          <w:spacing w:val="-6"/>
          <w:sz w:val="20"/>
        </w:rPr>
        <w:t> </w:t>
      </w:r>
      <w:r>
        <w:rPr>
          <w:sz w:val="20"/>
        </w:rPr>
        <w:t>Claire</w:t>
      </w:r>
      <w:r>
        <w:rPr>
          <w:spacing w:val="-7"/>
          <w:sz w:val="20"/>
        </w:rPr>
        <w:t> </w:t>
      </w:r>
      <w:r>
        <w:rPr>
          <w:sz w:val="20"/>
        </w:rPr>
        <w:t>Santos,</w:t>
      </w:r>
      <w:r>
        <w:rPr>
          <w:spacing w:val="-7"/>
          <w:sz w:val="20"/>
        </w:rPr>
        <w:t> </w:t>
      </w:r>
      <w:r>
        <w:rPr>
          <w:sz w:val="20"/>
        </w:rPr>
        <w:t>Nancy</w:t>
      </w:r>
      <w:r>
        <w:rPr>
          <w:spacing w:val="-5"/>
          <w:sz w:val="20"/>
        </w:rPr>
        <w:t> </w:t>
      </w:r>
      <w:r>
        <w:rPr>
          <w:spacing w:val="-2"/>
          <w:sz w:val="20"/>
        </w:rPr>
        <w:t>Depicolzuane</w:t>
      </w:r>
    </w:p>
    <w:p>
      <w:pPr>
        <w:pStyle w:val="BodyText"/>
        <w:spacing w:before="1"/>
        <w:rPr>
          <w:sz w:val="20"/>
        </w:rPr>
      </w:pPr>
    </w:p>
    <w:p>
      <w:pPr>
        <w:pStyle w:val="ListParagraph"/>
        <w:numPr>
          <w:ilvl w:val="0"/>
          <w:numId w:val="37"/>
        </w:numPr>
        <w:tabs>
          <w:tab w:pos="719" w:val="left" w:leader="none"/>
        </w:tabs>
        <w:spacing w:line="240" w:lineRule="auto" w:before="1" w:after="0"/>
        <w:ind w:left="719" w:right="0" w:hanging="359"/>
        <w:jc w:val="left"/>
        <w:rPr>
          <w:b/>
          <w:sz w:val="20"/>
        </w:rPr>
      </w:pPr>
      <w:r>
        <w:rPr>
          <w:b/>
          <w:sz w:val="20"/>
        </w:rPr>
        <w:t>Call</w:t>
      </w:r>
      <w:r>
        <w:rPr>
          <w:b/>
          <w:spacing w:val="-4"/>
          <w:sz w:val="20"/>
        </w:rPr>
        <w:t> </w:t>
      </w:r>
      <w:r>
        <w:rPr>
          <w:b/>
          <w:sz w:val="20"/>
        </w:rPr>
        <w:t>to</w:t>
      </w:r>
      <w:r>
        <w:rPr>
          <w:b/>
          <w:spacing w:val="-3"/>
          <w:sz w:val="20"/>
        </w:rPr>
        <w:t> </w:t>
      </w:r>
      <w:r>
        <w:rPr>
          <w:b/>
          <w:spacing w:val="-2"/>
          <w:sz w:val="20"/>
        </w:rPr>
        <w:t>Order</w:t>
      </w:r>
    </w:p>
    <w:p>
      <w:pPr>
        <w:pStyle w:val="BodyText"/>
        <w:rPr>
          <w:b/>
          <w:sz w:val="20"/>
        </w:rPr>
      </w:pPr>
    </w:p>
    <w:p>
      <w:pPr>
        <w:pStyle w:val="ListParagraph"/>
        <w:numPr>
          <w:ilvl w:val="0"/>
          <w:numId w:val="37"/>
        </w:numPr>
        <w:tabs>
          <w:tab w:pos="719" w:val="left" w:leader="none"/>
        </w:tabs>
        <w:spacing w:line="240" w:lineRule="auto" w:before="0" w:after="0"/>
        <w:ind w:left="719" w:right="0" w:hanging="359"/>
        <w:jc w:val="left"/>
        <w:rPr>
          <w:b/>
          <w:sz w:val="20"/>
        </w:rPr>
      </w:pPr>
      <w:r>
        <w:rPr>
          <w:b/>
          <w:sz w:val="20"/>
        </w:rPr>
        <w:t>Approval</w:t>
      </w:r>
      <w:r>
        <w:rPr>
          <w:b/>
          <w:spacing w:val="-8"/>
          <w:sz w:val="20"/>
        </w:rPr>
        <w:t> </w:t>
      </w:r>
      <w:r>
        <w:rPr>
          <w:b/>
          <w:sz w:val="20"/>
        </w:rPr>
        <w:t>of</w:t>
      </w:r>
      <w:r>
        <w:rPr>
          <w:b/>
          <w:spacing w:val="-5"/>
          <w:sz w:val="20"/>
        </w:rPr>
        <w:t> </w:t>
      </w:r>
      <w:r>
        <w:rPr>
          <w:b/>
          <w:sz w:val="20"/>
        </w:rPr>
        <w:t>Minutes:</w:t>
      </w:r>
      <w:r>
        <w:rPr>
          <w:b/>
          <w:spacing w:val="-5"/>
          <w:sz w:val="20"/>
        </w:rPr>
        <w:t> </w:t>
      </w:r>
      <w:r>
        <w:rPr>
          <w:b/>
          <w:sz w:val="20"/>
        </w:rPr>
        <w:t>Monday,</w:t>
      </w:r>
      <w:r>
        <w:rPr>
          <w:b/>
          <w:spacing w:val="-7"/>
          <w:sz w:val="20"/>
        </w:rPr>
        <w:t> </w:t>
      </w:r>
      <w:r>
        <w:rPr>
          <w:b/>
          <w:sz w:val="20"/>
        </w:rPr>
        <w:t>February</w:t>
      </w:r>
      <w:r>
        <w:rPr>
          <w:b/>
          <w:spacing w:val="-8"/>
          <w:sz w:val="20"/>
        </w:rPr>
        <w:t> </w:t>
      </w:r>
      <w:r>
        <w:rPr>
          <w:b/>
          <w:sz w:val="20"/>
        </w:rPr>
        <w:t>23,</w:t>
      </w:r>
      <w:r>
        <w:rPr>
          <w:b/>
          <w:spacing w:val="-8"/>
          <w:sz w:val="20"/>
        </w:rPr>
        <w:t> </w:t>
      </w:r>
      <w:r>
        <w:rPr>
          <w:b/>
          <w:spacing w:val="-4"/>
          <w:sz w:val="20"/>
        </w:rPr>
        <w:t>2026</w:t>
      </w:r>
    </w:p>
    <w:p>
      <w:pPr>
        <w:spacing w:before="1"/>
        <w:ind w:left="720" w:right="0" w:firstLine="0"/>
        <w:jc w:val="left"/>
        <w:rPr>
          <w:sz w:val="20"/>
        </w:rPr>
      </w:pPr>
      <w:r>
        <w:rPr>
          <w:spacing w:val="-2"/>
          <w:sz w:val="20"/>
        </w:rPr>
        <w:t>(Committee</w:t>
      </w:r>
      <w:r>
        <w:rPr>
          <w:spacing w:val="34"/>
          <w:sz w:val="20"/>
        </w:rPr>
        <w:t> </w:t>
      </w:r>
      <w:r>
        <w:rPr>
          <w:spacing w:val="-2"/>
          <w:sz w:val="20"/>
        </w:rPr>
        <w:t>Minutes:</w:t>
      </w:r>
      <w:r>
        <w:rPr>
          <w:spacing w:val="37"/>
          <w:sz w:val="20"/>
        </w:rPr>
        <w:t> </w:t>
      </w:r>
      <w:hyperlink r:id="rId289">
        <w:r>
          <w:rPr>
            <w:color w:val="0000FF"/>
            <w:spacing w:val="-2"/>
            <w:sz w:val="20"/>
            <w:u w:val="single" w:color="0000FF"/>
          </w:rPr>
          <w:t>https://www4.honolulu.gov/docushare/dsweb/View/Collection-12765</w:t>
        </w:r>
      </w:hyperlink>
      <w:r>
        <w:rPr>
          <w:spacing w:val="-2"/>
          <w:sz w:val="20"/>
        </w:rPr>
        <w:t>)</w:t>
      </w:r>
    </w:p>
    <w:p>
      <w:pPr>
        <w:pStyle w:val="ListParagraph"/>
        <w:numPr>
          <w:ilvl w:val="0"/>
          <w:numId w:val="37"/>
        </w:numPr>
        <w:tabs>
          <w:tab w:pos="719" w:val="left" w:leader="none"/>
        </w:tabs>
        <w:spacing w:line="240" w:lineRule="auto" w:before="228" w:after="0"/>
        <w:ind w:left="719" w:right="0" w:hanging="359"/>
        <w:jc w:val="left"/>
        <w:rPr>
          <w:b/>
          <w:sz w:val="20"/>
        </w:rPr>
      </w:pPr>
      <w:r>
        <w:rPr>
          <w:b/>
          <w:sz w:val="20"/>
        </w:rPr>
        <w:t>Committee</w:t>
      </w:r>
      <w:r>
        <w:rPr>
          <w:b/>
          <w:spacing w:val="-10"/>
          <w:sz w:val="20"/>
        </w:rPr>
        <w:t> </w:t>
      </w:r>
      <w:r>
        <w:rPr>
          <w:b/>
          <w:sz w:val="20"/>
        </w:rPr>
        <w:t>Concerns</w:t>
      </w:r>
      <w:r>
        <w:rPr>
          <w:b/>
          <w:spacing w:val="-9"/>
          <w:sz w:val="20"/>
        </w:rPr>
        <w:t> </w:t>
      </w:r>
      <w:r>
        <w:rPr>
          <w:b/>
          <w:sz w:val="20"/>
        </w:rPr>
        <w:t>from</w:t>
      </w:r>
      <w:r>
        <w:rPr>
          <w:b/>
          <w:spacing w:val="-9"/>
          <w:sz w:val="20"/>
        </w:rPr>
        <w:t> </w:t>
      </w:r>
      <w:r>
        <w:rPr>
          <w:b/>
          <w:sz w:val="20"/>
        </w:rPr>
        <w:t>Previous</w:t>
      </w:r>
      <w:r>
        <w:rPr>
          <w:b/>
          <w:spacing w:val="-7"/>
          <w:sz w:val="20"/>
        </w:rPr>
        <w:t> </w:t>
      </w:r>
      <w:r>
        <w:rPr>
          <w:b/>
          <w:sz w:val="20"/>
        </w:rPr>
        <w:t>Regular</w:t>
      </w:r>
      <w:r>
        <w:rPr>
          <w:b/>
          <w:spacing w:val="-9"/>
          <w:sz w:val="20"/>
        </w:rPr>
        <w:t> </w:t>
      </w:r>
      <w:r>
        <w:rPr>
          <w:b/>
          <w:sz w:val="20"/>
        </w:rPr>
        <w:t>Board</w:t>
      </w:r>
      <w:r>
        <w:rPr>
          <w:b/>
          <w:spacing w:val="-8"/>
          <w:sz w:val="20"/>
        </w:rPr>
        <w:t> </w:t>
      </w:r>
      <w:r>
        <w:rPr>
          <w:b/>
          <w:spacing w:val="-2"/>
          <w:sz w:val="20"/>
        </w:rPr>
        <w:t>Meeting</w:t>
      </w:r>
    </w:p>
    <w:p>
      <w:pPr>
        <w:spacing w:before="1"/>
        <w:ind w:left="720" w:right="0" w:firstLine="0"/>
        <w:jc w:val="left"/>
        <w:rPr>
          <w:sz w:val="20"/>
        </w:rPr>
      </w:pPr>
      <w:r>
        <w:rPr>
          <w:sz w:val="20"/>
        </w:rPr>
        <w:t>Kinau</w:t>
      </w:r>
      <w:r>
        <w:rPr>
          <w:spacing w:val="-6"/>
          <w:sz w:val="20"/>
        </w:rPr>
        <w:t> </w:t>
      </w:r>
      <w:r>
        <w:rPr>
          <w:sz w:val="20"/>
        </w:rPr>
        <w:t>Community</w:t>
      </w:r>
      <w:r>
        <w:rPr>
          <w:spacing w:val="-5"/>
          <w:sz w:val="20"/>
        </w:rPr>
        <w:t> </w:t>
      </w:r>
      <w:r>
        <w:rPr>
          <w:sz w:val="20"/>
        </w:rPr>
        <w:t>Hub</w:t>
      </w:r>
      <w:r>
        <w:rPr>
          <w:spacing w:val="-4"/>
          <w:sz w:val="20"/>
        </w:rPr>
        <w:t> </w:t>
      </w:r>
      <w:r>
        <w:rPr>
          <w:sz w:val="20"/>
        </w:rPr>
        <w:t>Event:</w:t>
      </w:r>
      <w:r>
        <w:rPr>
          <w:spacing w:val="-5"/>
          <w:sz w:val="20"/>
        </w:rPr>
        <w:t> </w:t>
      </w:r>
      <w:r>
        <w:rPr>
          <w:sz w:val="20"/>
        </w:rPr>
        <w:t>Tuesday,</w:t>
      </w:r>
      <w:r>
        <w:rPr>
          <w:spacing w:val="-6"/>
          <w:sz w:val="20"/>
        </w:rPr>
        <w:t> </w:t>
      </w:r>
      <w:r>
        <w:rPr>
          <w:sz w:val="20"/>
        </w:rPr>
        <w:t>April</w:t>
      </w:r>
      <w:r>
        <w:rPr>
          <w:spacing w:val="-5"/>
          <w:sz w:val="20"/>
        </w:rPr>
        <w:t> </w:t>
      </w:r>
      <w:r>
        <w:rPr>
          <w:sz w:val="20"/>
        </w:rPr>
        <w:t>7,</w:t>
      </w:r>
      <w:r>
        <w:rPr>
          <w:spacing w:val="-4"/>
          <w:sz w:val="20"/>
        </w:rPr>
        <w:t> </w:t>
      </w:r>
      <w:r>
        <w:rPr>
          <w:sz w:val="20"/>
        </w:rPr>
        <w:t>2026</w:t>
      </w:r>
      <w:r>
        <w:rPr>
          <w:spacing w:val="-5"/>
          <w:sz w:val="20"/>
        </w:rPr>
        <w:t> </w:t>
      </w:r>
      <w:r>
        <w:rPr>
          <w:sz w:val="20"/>
        </w:rPr>
        <w:t>from</w:t>
      </w:r>
      <w:r>
        <w:rPr>
          <w:spacing w:val="-4"/>
          <w:sz w:val="20"/>
        </w:rPr>
        <w:t> </w:t>
      </w:r>
      <w:r>
        <w:rPr>
          <w:sz w:val="20"/>
        </w:rPr>
        <w:t>4:00</w:t>
      </w:r>
      <w:r>
        <w:rPr>
          <w:spacing w:val="-6"/>
          <w:sz w:val="20"/>
        </w:rPr>
        <w:t> </w:t>
      </w:r>
      <w:r>
        <w:rPr>
          <w:sz w:val="20"/>
        </w:rPr>
        <w:t>p.m.</w:t>
      </w:r>
      <w:r>
        <w:rPr>
          <w:spacing w:val="-6"/>
          <w:sz w:val="20"/>
        </w:rPr>
        <w:t> </w:t>
      </w:r>
      <w:r>
        <w:rPr>
          <w:sz w:val="20"/>
        </w:rPr>
        <w:t>to</w:t>
      </w:r>
      <w:r>
        <w:rPr>
          <w:spacing w:val="-5"/>
          <w:sz w:val="20"/>
        </w:rPr>
        <w:t> </w:t>
      </w:r>
      <w:r>
        <w:rPr>
          <w:sz w:val="20"/>
        </w:rPr>
        <w:t>6:00</w:t>
      </w:r>
      <w:r>
        <w:rPr>
          <w:spacing w:val="-4"/>
          <w:sz w:val="20"/>
        </w:rPr>
        <w:t> </w:t>
      </w:r>
      <w:r>
        <w:rPr>
          <w:sz w:val="20"/>
        </w:rPr>
        <w:t>p.m.</w:t>
      </w:r>
      <w:r>
        <w:rPr>
          <w:spacing w:val="-2"/>
          <w:sz w:val="20"/>
        </w:rPr>
        <w:t> </w:t>
      </w:r>
      <w:r>
        <w:rPr>
          <w:sz w:val="20"/>
        </w:rPr>
        <w:t>at</w:t>
      </w:r>
      <w:r>
        <w:rPr>
          <w:spacing w:val="-5"/>
          <w:sz w:val="20"/>
        </w:rPr>
        <w:t> </w:t>
      </w:r>
      <w:r>
        <w:rPr>
          <w:sz w:val="20"/>
        </w:rPr>
        <w:t>HoMA</w:t>
      </w:r>
      <w:r>
        <w:rPr>
          <w:spacing w:val="-6"/>
          <w:sz w:val="20"/>
        </w:rPr>
        <w:t> </w:t>
      </w:r>
      <w:r>
        <w:rPr>
          <w:sz w:val="20"/>
        </w:rPr>
        <w:t>(Honolulu</w:t>
      </w:r>
      <w:r>
        <w:rPr>
          <w:spacing w:val="-4"/>
          <w:sz w:val="20"/>
        </w:rPr>
        <w:t> </w:t>
      </w:r>
      <w:r>
        <w:rPr>
          <w:sz w:val="20"/>
        </w:rPr>
        <w:t>Museum</w:t>
      </w:r>
      <w:r>
        <w:rPr>
          <w:spacing w:val="-6"/>
          <w:sz w:val="20"/>
        </w:rPr>
        <w:t> </w:t>
      </w:r>
      <w:r>
        <w:rPr>
          <w:sz w:val="20"/>
        </w:rPr>
        <w:t>of</w:t>
      </w:r>
      <w:r>
        <w:rPr>
          <w:spacing w:val="-4"/>
          <w:sz w:val="20"/>
        </w:rPr>
        <w:t> Art)</w:t>
      </w:r>
    </w:p>
    <w:p>
      <w:pPr>
        <w:pStyle w:val="BodyText"/>
        <w:rPr>
          <w:sz w:val="20"/>
        </w:rPr>
      </w:pPr>
    </w:p>
    <w:p>
      <w:pPr>
        <w:pStyle w:val="ListParagraph"/>
        <w:numPr>
          <w:ilvl w:val="0"/>
          <w:numId w:val="37"/>
        </w:numPr>
        <w:tabs>
          <w:tab w:pos="719" w:val="left" w:leader="none"/>
        </w:tabs>
        <w:spacing w:line="240" w:lineRule="auto" w:before="1" w:after="0"/>
        <w:ind w:left="719" w:right="0" w:hanging="359"/>
        <w:jc w:val="left"/>
        <w:rPr>
          <w:b/>
          <w:sz w:val="20"/>
        </w:rPr>
      </w:pPr>
      <w:r>
        <w:rPr>
          <w:b/>
          <w:sz w:val="20"/>
        </w:rPr>
        <w:t>Follow-Up</w:t>
      </w:r>
      <w:r>
        <w:rPr>
          <w:b/>
          <w:spacing w:val="-9"/>
          <w:sz w:val="20"/>
        </w:rPr>
        <w:t> </w:t>
      </w:r>
      <w:r>
        <w:rPr>
          <w:b/>
          <w:spacing w:val="-2"/>
          <w:sz w:val="20"/>
        </w:rPr>
        <w:t>Items</w:t>
      </w:r>
    </w:p>
    <w:p>
      <w:pPr>
        <w:pStyle w:val="ListParagraph"/>
        <w:numPr>
          <w:ilvl w:val="0"/>
          <w:numId w:val="37"/>
        </w:numPr>
        <w:tabs>
          <w:tab w:pos="719" w:val="left" w:leader="none"/>
        </w:tabs>
        <w:spacing w:line="240" w:lineRule="auto" w:before="228" w:after="0"/>
        <w:ind w:left="719" w:right="0" w:hanging="359"/>
        <w:jc w:val="left"/>
        <w:rPr>
          <w:b/>
          <w:sz w:val="20"/>
        </w:rPr>
      </w:pPr>
      <w:r>
        <w:rPr>
          <w:b/>
          <w:sz w:val="20"/>
        </w:rPr>
        <w:t>Resident</w:t>
      </w:r>
      <w:r>
        <w:rPr>
          <w:b/>
          <w:spacing w:val="-9"/>
          <w:sz w:val="20"/>
        </w:rPr>
        <w:t> </w:t>
      </w:r>
      <w:r>
        <w:rPr>
          <w:b/>
          <w:sz w:val="20"/>
        </w:rPr>
        <w:t>and</w:t>
      </w:r>
      <w:r>
        <w:rPr>
          <w:b/>
          <w:spacing w:val="-3"/>
          <w:sz w:val="20"/>
        </w:rPr>
        <w:t> </w:t>
      </w:r>
      <w:r>
        <w:rPr>
          <w:b/>
          <w:sz w:val="20"/>
        </w:rPr>
        <w:t>Community</w:t>
      </w:r>
      <w:r>
        <w:rPr>
          <w:b/>
          <w:spacing w:val="-5"/>
          <w:sz w:val="20"/>
        </w:rPr>
        <w:t> </w:t>
      </w:r>
      <w:r>
        <w:rPr>
          <w:b/>
          <w:sz w:val="20"/>
        </w:rPr>
        <w:t>Concerns</w:t>
      </w:r>
      <w:r>
        <w:rPr>
          <w:b/>
          <w:spacing w:val="-7"/>
          <w:sz w:val="20"/>
        </w:rPr>
        <w:t> </w:t>
      </w:r>
      <w:r>
        <w:rPr>
          <w:b/>
          <w:sz w:val="20"/>
        </w:rPr>
        <w:t>not</w:t>
      </w:r>
      <w:r>
        <w:rPr>
          <w:b/>
          <w:spacing w:val="-6"/>
          <w:sz w:val="20"/>
        </w:rPr>
        <w:t> </w:t>
      </w:r>
      <w:r>
        <w:rPr>
          <w:b/>
          <w:sz w:val="20"/>
        </w:rPr>
        <w:t>listed</w:t>
      </w:r>
      <w:r>
        <w:rPr>
          <w:b/>
          <w:spacing w:val="-7"/>
          <w:sz w:val="20"/>
        </w:rPr>
        <w:t> </w:t>
      </w:r>
      <w:r>
        <w:rPr>
          <w:b/>
          <w:sz w:val="20"/>
        </w:rPr>
        <w:t>on</w:t>
      </w:r>
      <w:r>
        <w:rPr>
          <w:b/>
          <w:spacing w:val="-6"/>
          <w:sz w:val="20"/>
        </w:rPr>
        <w:t> </w:t>
      </w:r>
      <w:r>
        <w:rPr>
          <w:b/>
          <w:sz w:val="20"/>
        </w:rPr>
        <w:t>the</w:t>
      </w:r>
      <w:r>
        <w:rPr>
          <w:b/>
          <w:spacing w:val="-7"/>
          <w:sz w:val="20"/>
        </w:rPr>
        <w:t> </w:t>
      </w:r>
      <w:r>
        <w:rPr>
          <w:b/>
          <w:spacing w:val="-2"/>
          <w:sz w:val="20"/>
        </w:rPr>
        <w:t>agenda</w:t>
      </w:r>
    </w:p>
    <w:p>
      <w:pPr>
        <w:pStyle w:val="BodyText"/>
        <w:spacing w:before="1"/>
        <w:rPr>
          <w:b/>
          <w:sz w:val="20"/>
        </w:rPr>
      </w:pPr>
    </w:p>
    <w:p>
      <w:pPr>
        <w:pStyle w:val="ListParagraph"/>
        <w:numPr>
          <w:ilvl w:val="0"/>
          <w:numId w:val="37"/>
        </w:numPr>
        <w:tabs>
          <w:tab w:pos="718" w:val="left" w:leader="none"/>
          <w:tab w:pos="720" w:val="left" w:leader="none"/>
        </w:tabs>
        <w:spacing w:line="240" w:lineRule="auto" w:before="0" w:after="0"/>
        <w:ind w:left="720" w:right="717" w:hanging="361"/>
        <w:jc w:val="both"/>
        <w:rPr>
          <w:sz w:val="20"/>
        </w:rPr>
      </w:pPr>
      <w:r>
        <w:rPr>
          <w:b/>
          <w:sz w:val="20"/>
        </w:rPr>
        <w:t>Next</w:t>
      </w:r>
      <w:r>
        <w:rPr>
          <w:b/>
          <w:spacing w:val="-2"/>
          <w:sz w:val="20"/>
        </w:rPr>
        <w:t> </w:t>
      </w:r>
      <w:r>
        <w:rPr>
          <w:b/>
          <w:sz w:val="20"/>
        </w:rPr>
        <w:t>Meeting:</w:t>
      </w:r>
      <w:r>
        <w:rPr>
          <w:b/>
          <w:spacing w:val="-4"/>
          <w:sz w:val="20"/>
        </w:rPr>
        <w:t> </w:t>
      </w:r>
      <w:r>
        <w:rPr>
          <w:sz w:val="20"/>
        </w:rPr>
        <w:t>The</w:t>
      </w:r>
      <w:r>
        <w:rPr>
          <w:spacing w:val="-3"/>
          <w:sz w:val="20"/>
        </w:rPr>
        <w:t> </w:t>
      </w:r>
      <w:r>
        <w:rPr>
          <w:sz w:val="20"/>
        </w:rPr>
        <w:t>Makiki/Lower Punchbowl/Tantalus</w:t>
      </w:r>
      <w:r>
        <w:rPr>
          <w:spacing w:val="-2"/>
          <w:sz w:val="20"/>
        </w:rPr>
        <w:t> </w:t>
      </w:r>
      <w:r>
        <w:rPr>
          <w:sz w:val="20"/>
        </w:rPr>
        <w:t>Neighborhood</w:t>
      </w:r>
      <w:r>
        <w:rPr>
          <w:spacing w:val="-3"/>
          <w:sz w:val="20"/>
        </w:rPr>
        <w:t> </w:t>
      </w:r>
      <w:r>
        <w:rPr>
          <w:sz w:val="20"/>
        </w:rPr>
        <w:t>Board</w:t>
      </w:r>
      <w:r>
        <w:rPr>
          <w:spacing w:val="-3"/>
          <w:sz w:val="20"/>
        </w:rPr>
        <w:t> </w:t>
      </w:r>
      <w:r>
        <w:rPr>
          <w:sz w:val="20"/>
        </w:rPr>
        <w:t>No. 10</w:t>
      </w:r>
      <w:r>
        <w:rPr>
          <w:spacing w:val="-5"/>
          <w:sz w:val="20"/>
        </w:rPr>
        <w:t> </w:t>
      </w:r>
      <w:r>
        <w:rPr>
          <w:sz w:val="20"/>
        </w:rPr>
        <w:t>Nice</w:t>
      </w:r>
      <w:r>
        <w:rPr>
          <w:spacing w:val="-5"/>
          <w:sz w:val="20"/>
        </w:rPr>
        <w:t> </w:t>
      </w:r>
      <w:r>
        <w:rPr>
          <w:sz w:val="20"/>
        </w:rPr>
        <w:t>Neighborhoods</w:t>
      </w:r>
      <w:r>
        <w:rPr>
          <w:spacing w:val="-4"/>
          <w:sz w:val="20"/>
        </w:rPr>
        <w:t> </w:t>
      </w:r>
      <w:r>
        <w:rPr>
          <w:sz w:val="20"/>
        </w:rPr>
        <w:t>Committee is scheduled to meet next on Monday, April 27, 2026 at 2:00 p.m. online via Zoom and in person at State House Representative Kim Coco Iwamoto’s office at State Capitol Room 327.</w:t>
      </w:r>
    </w:p>
    <w:p>
      <w:pPr>
        <w:pStyle w:val="ListParagraph"/>
        <w:numPr>
          <w:ilvl w:val="0"/>
          <w:numId w:val="37"/>
        </w:numPr>
        <w:tabs>
          <w:tab w:pos="719" w:val="left" w:leader="none"/>
        </w:tabs>
        <w:spacing w:line="240" w:lineRule="auto" w:before="229" w:after="0"/>
        <w:ind w:left="719" w:right="0" w:hanging="359"/>
        <w:jc w:val="left"/>
        <w:rPr>
          <w:b/>
          <w:sz w:val="20"/>
        </w:rPr>
      </w:pPr>
      <w:r>
        <w:rPr>
          <w:b/>
          <w:spacing w:val="-2"/>
          <w:sz w:val="20"/>
        </w:rPr>
        <w:t>Adjournment</w:t>
      </w:r>
    </w:p>
    <w:p>
      <w:pPr>
        <w:pStyle w:val="BodyText"/>
        <w:rPr>
          <w:b/>
          <w:sz w:val="20"/>
        </w:rPr>
      </w:pPr>
    </w:p>
    <w:p>
      <w:pPr>
        <w:pStyle w:val="BodyText"/>
        <w:spacing w:before="50"/>
        <w:rPr>
          <w:b/>
          <w:sz w:val="20"/>
        </w:rPr>
      </w:pPr>
      <w:r>
        <w:rPr>
          <w:b/>
          <w:sz w:val="20"/>
        </w:rPr>
        <w:drawing>
          <wp:anchor distT="0" distB="0" distL="0" distR="0" allowOverlap="1" layoutInCell="1" locked="0" behindDoc="1" simplePos="0" relativeHeight="487634944">
            <wp:simplePos x="0" y="0"/>
            <wp:positionH relativeFrom="page">
              <wp:posOffset>3153259</wp:posOffset>
            </wp:positionH>
            <wp:positionV relativeFrom="paragraph">
              <wp:posOffset>193124</wp:posOffset>
            </wp:positionV>
            <wp:extent cx="1894079" cy="982980"/>
            <wp:effectExtent l="0" t="0" r="0" b="0"/>
            <wp:wrapTopAndBottom/>
            <wp:docPr id="190" name="Image 190"/>
            <wp:cNvGraphicFramePr>
              <a:graphicFrameLocks/>
            </wp:cNvGraphicFramePr>
            <a:graphic>
              <a:graphicData uri="http://schemas.openxmlformats.org/drawingml/2006/picture">
                <pic:pic>
                  <pic:nvPicPr>
                    <pic:cNvPr id="190" name="Image 190"/>
                    <pic:cNvPicPr/>
                  </pic:nvPicPr>
                  <pic:blipFill>
                    <a:blip r:embed="rId290" cstate="print"/>
                    <a:stretch>
                      <a:fillRect/>
                    </a:stretch>
                  </pic:blipFill>
                  <pic:spPr>
                    <a:xfrm>
                      <a:off x="0" y="0"/>
                      <a:ext cx="1894079" cy="982980"/>
                    </a:xfrm>
                    <a:prstGeom prst="rect">
                      <a:avLst/>
                    </a:prstGeom>
                  </pic:spPr>
                </pic:pic>
              </a:graphicData>
            </a:graphic>
          </wp:anchor>
        </w:drawing>
      </w:r>
    </w:p>
    <w:p>
      <w:pPr>
        <w:pStyle w:val="BodyText"/>
        <w:rPr>
          <w:b/>
          <w:sz w:val="20"/>
        </w:rPr>
      </w:pPr>
    </w:p>
    <w:p>
      <w:pPr>
        <w:pStyle w:val="BodyText"/>
        <w:spacing w:before="58"/>
        <w:rPr>
          <w:b/>
          <w:sz w:val="20"/>
        </w:rPr>
      </w:pPr>
      <w:r>
        <w:rPr>
          <w:b/>
          <w:sz w:val="20"/>
        </w:rPr>
        <mc:AlternateContent>
          <mc:Choice Requires="wps">
            <w:drawing>
              <wp:anchor distT="0" distB="0" distL="0" distR="0" allowOverlap="1" layoutInCell="1" locked="0" behindDoc="1" simplePos="0" relativeHeight="487635456">
                <wp:simplePos x="0" y="0"/>
                <wp:positionH relativeFrom="page">
                  <wp:posOffset>385572</wp:posOffset>
                </wp:positionH>
                <wp:positionV relativeFrom="paragraph">
                  <wp:posOffset>201282</wp:posOffset>
                </wp:positionV>
                <wp:extent cx="7002780" cy="2132965"/>
                <wp:effectExtent l="0" t="0" r="0" b="0"/>
                <wp:wrapTopAndBottom/>
                <wp:docPr id="191" name="Textbox 191"/>
                <wp:cNvGraphicFramePr>
                  <a:graphicFrameLocks/>
                </wp:cNvGraphicFramePr>
                <a:graphic>
                  <a:graphicData uri="http://schemas.microsoft.com/office/word/2010/wordprocessingShape">
                    <wps:wsp>
                      <wps:cNvPr id="191" name="Textbox 191"/>
                      <wps:cNvSpPr txBox="1"/>
                      <wps:spPr>
                        <a:xfrm>
                          <a:off x="0" y="0"/>
                          <a:ext cx="7002780" cy="2132965"/>
                        </a:xfrm>
                        <a:prstGeom prst="rect">
                          <a:avLst/>
                        </a:prstGeom>
                        <a:ln w="6095">
                          <a:solidFill>
                            <a:srgbClr val="000000"/>
                          </a:solidFill>
                          <a:prstDash val="solid"/>
                        </a:ln>
                      </wps:spPr>
                      <wps:txbx>
                        <w:txbxContent>
                          <w:p>
                            <w:pPr>
                              <w:spacing w:before="19"/>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6"/>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spacing w:before="206"/>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3"/>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1"/>
                              <w:ind w:left="108" w:right="113"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2"/>
                                <w:sz w:val="18"/>
                              </w:rPr>
                              <w:t> </w:t>
                            </w:r>
                            <w:r>
                              <w:rPr>
                                <w:sz w:val="18"/>
                              </w:rPr>
                              <w:t>we</w:t>
                            </w:r>
                            <w:r>
                              <w:rPr>
                                <w:spacing w:val="-12"/>
                                <w:sz w:val="18"/>
                              </w:rPr>
                              <w:t> </w:t>
                            </w:r>
                            <w:r>
                              <w:rPr>
                                <w:sz w:val="18"/>
                              </w:rPr>
                              <w:t>will</w:t>
                            </w:r>
                            <w:r>
                              <w:rPr>
                                <w:spacing w:val="-11"/>
                                <w:sz w:val="18"/>
                              </w:rPr>
                              <w:t> </w:t>
                            </w:r>
                            <w:r>
                              <w:rPr>
                                <w:sz w:val="18"/>
                              </w:rPr>
                              <w:t>try</w:t>
                            </w:r>
                            <w:r>
                              <w:rPr>
                                <w:spacing w:val="-11"/>
                                <w:sz w:val="18"/>
                              </w:rPr>
                              <w:t> </w:t>
                            </w:r>
                            <w:r>
                              <w:rPr>
                                <w:sz w:val="18"/>
                              </w:rPr>
                              <w:t>to</w:t>
                            </w:r>
                            <w:r>
                              <w:rPr>
                                <w:spacing w:val="-8"/>
                                <w:sz w:val="18"/>
                              </w:rPr>
                              <w:t> </w:t>
                            </w:r>
                            <w:r>
                              <w:rPr>
                                <w:sz w:val="18"/>
                              </w:rPr>
                              <w:t>obtain</w:t>
                            </w:r>
                            <w:r>
                              <w:rPr>
                                <w:spacing w:val="-11"/>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1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wps:txbx>
                      <wps:bodyPr wrap="square" lIns="0" tIns="0" rIns="0" bIns="0" rtlCol="0">
                        <a:noAutofit/>
                      </wps:bodyPr>
                    </wps:wsp>
                  </a:graphicData>
                </a:graphic>
              </wp:anchor>
            </w:drawing>
          </mc:Choice>
          <mc:Fallback>
            <w:pict>
              <v:shape style="position:absolute;margin-left:30.360001pt;margin-top:15.849024pt;width:551.4pt;height:167.95pt;mso-position-horizontal-relative:page;mso-position-vertical-relative:paragraph;z-index:-15681024;mso-wrap-distance-left:0;mso-wrap-distance-right:0" type="#_x0000_t202" id="docshape155" filled="false" stroked="true" strokeweight=".47998pt" strokecolor="#000000">
                <v:textbox inset="0,0,0,0">
                  <w:txbxContent>
                    <w:p>
                      <w:pPr>
                        <w:spacing w:before="19"/>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6"/>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spacing w:before="206"/>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3"/>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1"/>
                        <w:ind w:left="108" w:right="113"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2"/>
                          <w:sz w:val="18"/>
                        </w:rPr>
                        <w:t> </w:t>
                      </w:r>
                      <w:r>
                        <w:rPr>
                          <w:sz w:val="18"/>
                        </w:rPr>
                        <w:t>we</w:t>
                      </w:r>
                      <w:r>
                        <w:rPr>
                          <w:spacing w:val="-12"/>
                          <w:sz w:val="18"/>
                        </w:rPr>
                        <w:t> </w:t>
                      </w:r>
                      <w:r>
                        <w:rPr>
                          <w:sz w:val="18"/>
                        </w:rPr>
                        <w:t>will</w:t>
                      </w:r>
                      <w:r>
                        <w:rPr>
                          <w:spacing w:val="-11"/>
                          <w:sz w:val="18"/>
                        </w:rPr>
                        <w:t> </w:t>
                      </w:r>
                      <w:r>
                        <w:rPr>
                          <w:sz w:val="18"/>
                        </w:rPr>
                        <w:t>try</w:t>
                      </w:r>
                      <w:r>
                        <w:rPr>
                          <w:spacing w:val="-11"/>
                          <w:sz w:val="18"/>
                        </w:rPr>
                        <w:t> </w:t>
                      </w:r>
                      <w:r>
                        <w:rPr>
                          <w:sz w:val="18"/>
                        </w:rPr>
                        <w:t>to</w:t>
                      </w:r>
                      <w:r>
                        <w:rPr>
                          <w:spacing w:val="-8"/>
                          <w:sz w:val="18"/>
                        </w:rPr>
                        <w:t> </w:t>
                      </w:r>
                      <w:r>
                        <w:rPr>
                          <w:sz w:val="18"/>
                        </w:rPr>
                        <w:t>obtain</w:t>
                      </w:r>
                      <w:r>
                        <w:rPr>
                          <w:spacing w:val="-11"/>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1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v:textbox>
                <v:stroke dashstyle="solid"/>
                <w10:wrap type="topAndBottom"/>
              </v:shape>
            </w:pict>
          </mc:Fallback>
        </mc:AlternateContent>
      </w:r>
    </w:p>
    <w:p>
      <w:pPr>
        <w:pStyle w:val="BodyText"/>
        <w:spacing w:after="0"/>
        <w:rPr>
          <w:b/>
          <w:sz w:val="20"/>
        </w:rPr>
        <w:sectPr>
          <w:headerReference w:type="default" r:id="rId285"/>
          <w:footerReference w:type="default" r:id="rId286"/>
          <w:pgSz w:w="12240" w:h="15840"/>
          <w:pgMar w:header="0" w:footer="0" w:top="820" w:bottom="280" w:left="360" w:right="0"/>
        </w:sectPr>
      </w:pPr>
    </w:p>
    <w:p>
      <w:pPr>
        <w:spacing w:before="69"/>
        <w:ind w:left="0" w:right="356" w:firstLine="0"/>
        <w:jc w:val="center"/>
        <w:rPr>
          <w:sz w:val="22"/>
        </w:rPr>
      </w:pPr>
      <w:r>
        <w:rPr>
          <w:sz w:val="22"/>
        </w:rPr>
        <mc:AlternateContent>
          <mc:Choice Requires="wps">
            <w:drawing>
              <wp:anchor distT="0" distB="0" distL="0" distR="0" allowOverlap="1" layoutInCell="1" locked="0" behindDoc="0" simplePos="0" relativeHeight="15777792">
                <wp:simplePos x="0" y="0"/>
                <wp:positionH relativeFrom="page">
                  <wp:posOffset>5465536</wp:posOffset>
                </wp:positionH>
                <wp:positionV relativeFrom="page">
                  <wp:posOffset>149891</wp:posOffset>
                </wp:positionV>
                <wp:extent cx="1996439" cy="27114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'26MAR12 PM 3:44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0.357208pt;margin-top:11.80249pt;width:157.2pt;height:21.35pt;mso-position-horizontal-relative:page;mso-position-vertical-relative:page;z-index:15777792" type="#_x0000_t202" id="docshape156"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'26MAR12 PM 3:44 CITY </w:t>
                      </w:r>
                      <w:r>
                        <w:rPr>
                          <w:rFonts w:ascii="Arial Narrow"/>
                          <w:color w:val="7F00FF"/>
                          <w:spacing w:val="-2"/>
                          <w:sz w:val="25"/>
                        </w:rPr>
                        <w:t>CLERK</w:t>
                      </w:r>
                    </w:p>
                  </w:txbxContent>
                </v:textbox>
                <v:fill type="solid"/>
                <w10:wrap type="none"/>
              </v:shape>
            </w:pict>
          </mc:Fallback>
        </mc:AlternateContent>
      </w:r>
      <w:r>
        <w:rPr>
          <w:sz w:val="22"/>
        </w:rPr>
        <w:t>HONOLULU</w:t>
      </w:r>
      <w:r>
        <w:rPr>
          <w:spacing w:val="-6"/>
          <w:sz w:val="22"/>
        </w:rPr>
        <w:t> </w:t>
      </w:r>
      <w:r>
        <w:rPr>
          <w:sz w:val="22"/>
        </w:rPr>
        <w:t>POLICE</w:t>
      </w:r>
      <w:r>
        <w:rPr>
          <w:spacing w:val="-6"/>
          <w:sz w:val="22"/>
        </w:rPr>
        <w:t> </w:t>
      </w:r>
      <w:r>
        <w:rPr>
          <w:spacing w:val="-2"/>
          <w:sz w:val="22"/>
        </w:rPr>
        <w:t>COMMISSION</w:t>
      </w:r>
    </w:p>
    <w:p>
      <w:pPr>
        <w:spacing w:before="1"/>
        <w:ind w:left="4952" w:right="4649" w:hanging="562"/>
        <w:jc w:val="left"/>
        <w:rPr>
          <w:sz w:val="22"/>
        </w:rPr>
      </w:pPr>
      <w:r>
        <w:rPr>
          <w:sz w:val="22"/>
        </w:rPr>
        <w:t>City</w:t>
      </w:r>
      <w:r>
        <w:rPr>
          <w:spacing w:val="-12"/>
          <w:sz w:val="22"/>
        </w:rPr>
        <w:t> </w:t>
      </w:r>
      <w:r>
        <w:rPr>
          <w:sz w:val="22"/>
        </w:rPr>
        <w:t>and</w:t>
      </w:r>
      <w:r>
        <w:rPr>
          <w:spacing w:val="-10"/>
          <w:sz w:val="22"/>
        </w:rPr>
        <w:t> </w:t>
      </w:r>
      <w:r>
        <w:rPr>
          <w:sz w:val="22"/>
        </w:rPr>
        <w:t>County</w:t>
      </w:r>
      <w:r>
        <w:rPr>
          <w:spacing w:val="-12"/>
          <w:sz w:val="22"/>
        </w:rPr>
        <w:t> </w:t>
      </w:r>
      <w:r>
        <w:rPr>
          <w:sz w:val="22"/>
        </w:rPr>
        <w:t>of</w:t>
      </w:r>
      <w:r>
        <w:rPr>
          <w:spacing w:val="-7"/>
          <w:sz w:val="22"/>
        </w:rPr>
        <w:t> </w:t>
      </w:r>
      <w:r>
        <w:rPr>
          <w:sz w:val="22"/>
        </w:rPr>
        <w:t>Honolulu State of Hawaiʻi Regular Meeting</w:t>
      </w:r>
    </w:p>
    <w:p>
      <w:pPr>
        <w:spacing w:line="252" w:lineRule="exact" w:before="0"/>
        <w:ind w:left="3987" w:right="0" w:firstLine="0"/>
        <w:jc w:val="left"/>
        <w:rPr>
          <w:sz w:val="22"/>
        </w:rPr>
      </w:pPr>
      <w:r>
        <w:rPr>
          <w:sz w:val="22"/>
        </w:rPr>
        <w:t>2</w:t>
      </w:r>
      <w:r>
        <w:rPr>
          <w:spacing w:val="-6"/>
          <w:sz w:val="22"/>
        </w:rPr>
        <w:t> </w:t>
      </w:r>
      <w:r>
        <w:rPr>
          <w:sz w:val="22"/>
        </w:rPr>
        <w:t>p.m.,</w:t>
      </w:r>
      <w:r>
        <w:rPr>
          <w:spacing w:val="-9"/>
          <w:sz w:val="22"/>
        </w:rPr>
        <w:t> </w:t>
      </w:r>
      <w:r>
        <w:rPr>
          <w:sz w:val="22"/>
        </w:rPr>
        <w:t>Wednesday,</w:t>
      </w:r>
      <w:r>
        <w:rPr>
          <w:spacing w:val="-1"/>
          <w:sz w:val="22"/>
        </w:rPr>
        <w:t> </w:t>
      </w:r>
      <w:r>
        <w:rPr>
          <w:sz w:val="22"/>
        </w:rPr>
        <w:t>March</w:t>
      </w:r>
      <w:r>
        <w:rPr>
          <w:spacing w:val="-2"/>
          <w:sz w:val="22"/>
        </w:rPr>
        <w:t> </w:t>
      </w:r>
      <w:r>
        <w:rPr>
          <w:sz w:val="22"/>
        </w:rPr>
        <w:t>18,</w:t>
      </w:r>
      <w:r>
        <w:rPr>
          <w:spacing w:val="-4"/>
          <w:sz w:val="22"/>
        </w:rPr>
        <w:t> 2026</w:t>
      </w:r>
    </w:p>
    <w:p>
      <w:pPr>
        <w:pStyle w:val="BodyText"/>
        <w:spacing w:before="1"/>
        <w:rPr>
          <w:sz w:val="22"/>
        </w:rPr>
      </w:pPr>
    </w:p>
    <w:p>
      <w:pPr>
        <w:spacing w:before="0"/>
        <w:ind w:left="4097" w:right="4454" w:firstLine="0"/>
        <w:jc w:val="center"/>
        <w:rPr>
          <w:sz w:val="22"/>
        </w:rPr>
      </w:pPr>
      <w:r>
        <w:rPr>
          <w:sz w:val="22"/>
        </w:rPr>
        <w:t>Honolulu</w:t>
      </w:r>
      <w:r>
        <w:rPr>
          <w:spacing w:val="-16"/>
          <w:sz w:val="22"/>
        </w:rPr>
        <w:t> </w:t>
      </w:r>
      <w:r>
        <w:rPr>
          <w:sz w:val="22"/>
        </w:rPr>
        <w:t>Police</w:t>
      </w:r>
      <w:r>
        <w:rPr>
          <w:spacing w:val="-15"/>
          <w:sz w:val="22"/>
        </w:rPr>
        <w:t> </w:t>
      </w:r>
      <w:r>
        <w:rPr>
          <w:sz w:val="22"/>
        </w:rPr>
        <w:t>Department Alapaʻi Station</w:t>
      </w:r>
    </w:p>
    <w:p>
      <w:pPr>
        <w:spacing w:before="0"/>
        <w:ind w:left="3433" w:right="3791" w:firstLine="0"/>
        <w:jc w:val="center"/>
        <w:rPr>
          <w:sz w:val="22"/>
        </w:rPr>
      </w:pPr>
      <w:r>
        <w:rPr>
          <w:sz w:val="22"/>
        </w:rPr>
        <w:t>Community</w:t>
      </w:r>
      <w:r>
        <w:rPr>
          <w:spacing w:val="-11"/>
          <w:sz w:val="22"/>
        </w:rPr>
        <w:t> </w:t>
      </w:r>
      <w:r>
        <w:rPr>
          <w:sz w:val="22"/>
        </w:rPr>
        <w:t>Affairs</w:t>
      </w:r>
      <w:r>
        <w:rPr>
          <w:spacing w:val="-11"/>
          <w:sz w:val="22"/>
        </w:rPr>
        <w:t> </w:t>
      </w:r>
      <w:r>
        <w:rPr>
          <w:sz w:val="22"/>
        </w:rPr>
        <w:t>Division</w:t>
      </w:r>
      <w:r>
        <w:rPr>
          <w:spacing w:val="-9"/>
          <w:sz w:val="22"/>
        </w:rPr>
        <w:t> </w:t>
      </w:r>
      <w:r>
        <w:rPr>
          <w:sz w:val="22"/>
        </w:rPr>
        <w:t>Conference</w:t>
      </w:r>
      <w:r>
        <w:rPr>
          <w:spacing w:val="-9"/>
          <w:sz w:val="22"/>
        </w:rPr>
        <w:t> </w:t>
      </w:r>
      <w:r>
        <w:rPr>
          <w:sz w:val="22"/>
        </w:rPr>
        <w:t>Room 801 South Beretania Street, First Floor Honolulu, Hawaiʻi 96813</w:t>
      </w:r>
    </w:p>
    <w:p>
      <w:pPr>
        <w:spacing w:line="240" w:lineRule="auto" w:before="249"/>
        <w:ind w:left="1080" w:right="1435" w:firstLine="0"/>
        <w:jc w:val="both"/>
        <w:rPr>
          <w:b/>
          <w:sz w:val="22"/>
        </w:rPr>
      </w:pPr>
      <w:r>
        <w:rPr>
          <w:b/>
          <w:sz w:val="22"/>
        </w:rPr>
        <w:t>In</w:t>
      </w:r>
      <w:r>
        <w:rPr>
          <w:b/>
          <w:spacing w:val="-6"/>
          <w:sz w:val="22"/>
        </w:rPr>
        <w:t> </w:t>
      </w:r>
      <w:r>
        <w:rPr>
          <w:b/>
          <w:sz w:val="22"/>
        </w:rPr>
        <w:t>order</w:t>
      </w:r>
      <w:r>
        <w:rPr>
          <w:b/>
          <w:spacing w:val="-8"/>
          <w:sz w:val="22"/>
        </w:rPr>
        <w:t> </w:t>
      </w:r>
      <w:r>
        <w:rPr>
          <w:b/>
          <w:sz w:val="22"/>
        </w:rPr>
        <w:t>to</w:t>
      </w:r>
      <w:r>
        <w:rPr>
          <w:b/>
          <w:spacing w:val="-9"/>
          <w:sz w:val="22"/>
        </w:rPr>
        <w:t> </w:t>
      </w:r>
      <w:r>
        <w:rPr>
          <w:b/>
          <w:sz w:val="22"/>
        </w:rPr>
        <w:t>comply</w:t>
      </w:r>
      <w:r>
        <w:rPr>
          <w:b/>
          <w:spacing w:val="-14"/>
          <w:sz w:val="22"/>
        </w:rPr>
        <w:t> </w:t>
      </w:r>
      <w:r>
        <w:rPr>
          <w:b/>
          <w:sz w:val="22"/>
        </w:rPr>
        <w:t>with</w:t>
      </w:r>
      <w:r>
        <w:rPr>
          <w:b/>
          <w:spacing w:val="-11"/>
          <w:sz w:val="22"/>
        </w:rPr>
        <w:t> </w:t>
      </w:r>
      <w:r>
        <w:rPr>
          <w:b/>
          <w:sz w:val="22"/>
        </w:rPr>
        <w:t>Act</w:t>
      </w:r>
      <w:r>
        <w:rPr>
          <w:b/>
          <w:spacing w:val="-5"/>
          <w:sz w:val="22"/>
        </w:rPr>
        <w:t> </w:t>
      </w:r>
      <w:r>
        <w:rPr>
          <w:b/>
          <w:sz w:val="22"/>
        </w:rPr>
        <w:t>220,</w:t>
      </w:r>
      <w:r>
        <w:rPr>
          <w:b/>
          <w:spacing w:val="-5"/>
          <w:sz w:val="22"/>
        </w:rPr>
        <w:t> </w:t>
      </w:r>
      <w:r>
        <w:rPr>
          <w:b/>
          <w:sz w:val="22"/>
        </w:rPr>
        <w:t>Session</w:t>
      </w:r>
      <w:r>
        <w:rPr>
          <w:b/>
          <w:spacing w:val="-7"/>
          <w:sz w:val="22"/>
        </w:rPr>
        <w:t> </w:t>
      </w:r>
      <w:r>
        <w:rPr>
          <w:b/>
          <w:sz w:val="22"/>
        </w:rPr>
        <w:t>Laws</w:t>
      </w:r>
      <w:r>
        <w:rPr>
          <w:b/>
          <w:spacing w:val="-11"/>
          <w:sz w:val="22"/>
        </w:rPr>
        <w:t> </w:t>
      </w:r>
      <w:r>
        <w:rPr>
          <w:b/>
          <w:sz w:val="22"/>
        </w:rPr>
        <w:t>of</w:t>
      </w:r>
      <w:r>
        <w:rPr>
          <w:b/>
          <w:spacing w:val="-3"/>
          <w:sz w:val="22"/>
        </w:rPr>
        <w:t> </w:t>
      </w:r>
      <w:r>
        <w:rPr>
          <w:b/>
          <w:sz w:val="22"/>
        </w:rPr>
        <w:t>Hawaiʻi</w:t>
      </w:r>
      <w:r>
        <w:rPr>
          <w:b/>
          <w:spacing w:val="-7"/>
          <w:sz w:val="22"/>
        </w:rPr>
        <w:t> </w:t>
      </w:r>
      <w:r>
        <w:rPr>
          <w:b/>
          <w:sz w:val="22"/>
        </w:rPr>
        <w:t>2021,</w:t>
      </w:r>
      <w:r>
        <w:rPr>
          <w:b/>
          <w:spacing w:val="-8"/>
          <w:sz w:val="22"/>
        </w:rPr>
        <w:t> </w:t>
      </w:r>
      <w:r>
        <w:rPr>
          <w:b/>
          <w:sz w:val="22"/>
        </w:rPr>
        <w:t>the</w:t>
      </w:r>
      <w:r>
        <w:rPr>
          <w:b/>
          <w:spacing w:val="-7"/>
          <w:sz w:val="22"/>
        </w:rPr>
        <w:t> </w:t>
      </w:r>
      <w:r>
        <w:rPr>
          <w:b/>
          <w:sz w:val="22"/>
        </w:rPr>
        <w:t>Police</w:t>
      </w:r>
      <w:r>
        <w:rPr>
          <w:b/>
          <w:spacing w:val="-7"/>
          <w:sz w:val="22"/>
        </w:rPr>
        <w:t> </w:t>
      </w:r>
      <w:r>
        <w:rPr>
          <w:b/>
          <w:sz w:val="22"/>
        </w:rPr>
        <w:t>Commission</w:t>
      </w:r>
      <w:r>
        <w:rPr>
          <w:b/>
          <w:spacing w:val="-14"/>
          <w:sz w:val="22"/>
        </w:rPr>
        <w:t> </w:t>
      </w:r>
      <w:r>
        <w:rPr>
          <w:b/>
          <w:sz w:val="22"/>
        </w:rPr>
        <w:t>will hold its meeting at the physical location noted above.</w:t>
      </w:r>
      <w:r>
        <w:rPr>
          <w:b/>
          <w:spacing w:val="40"/>
          <w:sz w:val="22"/>
        </w:rPr>
        <w:t> </w:t>
      </w:r>
      <w:r>
        <w:rPr>
          <w:b/>
          <w:sz w:val="22"/>
        </w:rPr>
        <w:t>Although remote oral testimony</w:t>
      </w:r>
      <w:r>
        <w:rPr>
          <w:b/>
          <w:spacing w:val="-2"/>
          <w:sz w:val="22"/>
        </w:rPr>
        <w:t> </w:t>
      </w:r>
      <w:r>
        <w:rPr>
          <w:b/>
          <w:sz w:val="22"/>
        </w:rPr>
        <w:t>is being permitted, this is a regular meeting and not a remote meeting by interactive conference technology under HRS Section 92-3.7.</w:t>
      </w:r>
      <w:r>
        <w:rPr>
          <w:b/>
          <w:spacing w:val="40"/>
          <w:sz w:val="22"/>
        </w:rPr>
        <w:t> </w:t>
      </w:r>
      <w:r>
        <w:rPr>
          <w:b/>
          <w:sz w:val="22"/>
        </w:rPr>
        <w:t>Therefore, the meeting will continue notwithstanding loss of audiovisual communication with remote testifiers or loss of the public broadcast of the meeting.</w:t>
      </w:r>
    </w:p>
    <w:p>
      <w:pPr>
        <w:pStyle w:val="BodyText"/>
        <w:spacing w:before="3"/>
        <w:rPr>
          <w:b/>
          <w:sz w:val="22"/>
        </w:rPr>
      </w:pPr>
    </w:p>
    <w:p>
      <w:pPr>
        <w:spacing w:before="0"/>
        <w:ind w:left="1080" w:right="0" w:firstLine="0"/>
        <w:jc w:val="both"/>
        <w:rPr>
          <w:b/>
          <w:sz w:val="20"/>
        </w:rPr>
      </w:pPr>
      <w:r>
        <w:rPr>
          <w:b/>
          <w:sz w:val="20"/>
        </w:rPr>
        <w:t>Part</w:t>
      </w:r>
      <w:r>
        <w:rPr>
          <w:b/>
          <w:spacing w:val="-2"/>
          <w:sz w:val="20"/>
        </w:rPr>
        <w:t> </w:t>
      </w:r>
      <w:r>
        <w:rPr>
          <w:b/>
          <w:sz w:val="20"/>
        </w:rPr>
        <w:t>1:</w:t>
      </w:r>
      <w:r>
        <w:rPr>
          <w:b/>
          <w:spacing w:val="49"/>
          <w:sz w:val="20"/>
        </w:rPr>
        <w:t> </w:t>
      </w:r>
      <w:hyperlink r:id="rId293">
        <w:r>
          <w:rPr>
            <w:b/>
            <w:color w:val="0462C1"/>
            <w:spacing w:val="-2"/>
            <w:sz w:val="20"/>
            <w:u w:val="thick" w:color="0462C1"/>
          </w:rPr>
          <w:t>https://youtube.com/live/5ESqTZTb184?feature=share</w:t>
        </w:r>
      </w:hyperlink>
    </w:p>
    <w:p>
      <w:pPr>
        <w:spacing w:before="1"/>
        <w:ind w:left="1080" w:right="0" w:firstLine="0"/>
        <w:jc w:val="both"/>
        <w:rPr>
          <w:b/>
          <w:sz w:val="20"/>
        </w:rPr>
      </w:pPr>
      <w:r>
        <w:rPr>
          <w:b/>
          <w:sz w:val="20"/>
        </w:rPr>
        <w:t>Part</w:t>
      </w:r>
      <w:r>
        <w:rPr>
          <w:b/>
          <w:spacing w:val="-2"/>
          <w:sz w:val="20"/>
        </w:rPr>
        <w:t> </w:t>
      </w:r>
      <w:r>
        <w:rPr>
          <w:b/>
          <w:sz w:val="20"/>
        </w:rPr>
        <w:t>2:</w:t>
      </w:r>
      <w:r>
        <w:rPr>
          <w:b/>
          <w:spacing w:val="49"/>
          <w:sz w:val="20"/>
        </w:rPr>
        <w:t> </w:t>
      </w:r>
      <w:hyperlink r:id="rId294">
        <w:r>
          <w:rPr>
            <w:b/>
            <w:color w:val="0462C1"/>
            <w:spacing w:val="-2"/>
            <w:sz w:val="20"/>
            <w:u w:val="thick" w:color="0462C1"/>
          </w:rPr>
          <w:t>https://youtube.com/live/StEbHBeWCRw?feature=share</w:t>
        </w:r>
      </w:hyperlink>
    </w:p>
    <w:p>
      <w:pPr>
        <w:pStyle w:val="BodyText"/>
        <w:spacing w:before="1"/>
        <w:rPr>
          <w:b/>
          <w:sz w:val="20"/>
        </w:rPr>
      </w:pPr>
    </w:p>
    <w:p>
      <w:pPr>
        <w:spacing w:before="0"/>
        <w:ind w:left="0" w:right="357" w:firstLine="0"/>
        <w:jc w:val="center"/>
        <w:rPr>
          <w:sz w:val="22"/>
        </w:rPr>
      </w:pPr>
      <w:r>
        <w:rPr>
          <w:spacing w:val="-2"/>
          <w:sz w:val="22"/>
          <w:u w:val="single"/>
        </w:rPr>
        <w:t>AGENDA</w:t>
      </w:r>
    </w:p>
    <w:p>
      <w:pPr>
        <w:pStyle w:val="BodyText"/>
        <w:spacing w:before="30"/>
        <w:rPr>
          <w:sz w:val="20"/>
        </w:rPr>
      </w:pPr>
    </w:p>
    <w:tbl>
      <w:tblPr>
        <w:tblW w:w="0" w:type="auto"/>
        <w:jc w:val="left"/>
        <w:tblInd w:w="12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
        <w:gridCol w:w="8712"/>
      </w:tblGrid>
      <w:tr>
        <w:trPr>
          <w:trHeight w:val="376" w:hRule="atLeast"/>
        </w:trPr>
        <w:tc>
          <w:tcPr>
            <w:tcW w:w="428" w:type="dxa"/>
          </w:tcPr>
          <w:p>
            <w:pPr>
              <w:pStyle w:val="TableParagraph"/>
              <w:spacing w:line="247" w:lineRule="exact"/>
              <w:ind w:right="104"/>
              <w:jc w:val="right"/>
              <w:rPr>
                <w:sz w:val="22"/>
              </w:rPr>
            </w:pPr>
            <w:r>
              <w:rPr>
                <w:spacing w:val="-5"/>
                <w:sz w:val="22"/>
              </w:rPr>
              <w:t>I.</w:t>
            </w:r>
          </w:p>
        </w:tc>
        <w:tc>
          <w:tcPr>
            <w:tcW w:w="8712" w:type="dxa"/>
          </w:tcPr>
          <w:p>
            <w:pPr>
              <w:pStyle w:val="TableParagraph"/>
              <w:spacing w:line="247" w:lineRule="exact"/>
              <w:ind w:left="106"/>
              <w:rPr>
                <w:sz w:val="22"/>
              </w:rPr>
            </w:pPr>
            <w:r>
              <w:rPr>
                <w:sz w:val="22"/>
              </w:rPr>
              <w:t>CALL</w:t>
            </w:r>
            <w:r>
              <w:rPr>
                <w:spacing w:val="-2"/>
                <w:sz w:val="22"/>
              </w:rPr>
              <w:t> </w:t>
            </w:r>
            <w:r>
              <w:rPr>
                <w:sz w:val="22"/>
              </w:rPr>
              <w:t>TO</w:t>
            </w:r>
            <w:r>
              <w:rPr>
                <w:spacing w:val="-2"/>
                <w:sz w:val="22"/>
              </w:rPr>
              <w:t> ORDER</w:t>
            </w:r>
          </w:p>
        </w:tc>
      </w:tr>
      <w:tr>
        <w:trPr>
          <w:trHeight w:val="505" w:hRule="atLeast"/>
        </w:trPr>
        <w:tc>
          <w:tcPr>
            <w:tcW w:w="428" w:type="dxa"/>
          </w:tcPr>
          <w:p>
            <w:pPr>
              <w:pStyle w:val="TableParagraph"/>
              <w:spacing w:before="123"/>
              <w:ind w:right="105"/>
              <w:jc w:val="right"/>
              <w:rPr>
                <w:sz w:val="22"/>
              </w:rPr>
            </w:pPr>
            <w:r>
              <w:rPr>
                <w:spacing w:val="-5"/>
                <w:sz w:val="22"/>
              </w:rPr>
              <w:t>II.</w:t>
            </w:r>
          </w:p>
        </w:tc>
        <w:tc>
          <w:tcPr>
            <w:tcW w:w="8712" w:type="dxa"/>
          </w:tcPr>
          <w:p>
            <w:pPr>
              <w:pStyle w:val="TableParagraph"/>
              <w:spacing w:before="123"/>
              <w:ind w:left="106"/>
              <w:rPr>
                <w:sz w:val="22"/>
              </w:rPr>
            </w:pPr>
            <w:r>
              <w:rPr>
                <w:sz w:val="22"/>
              </w:rPr>
              <w:t>ASCERTAINMENT</w:t>
            </w:r>
            <w:r>
              <w:rPr>
                <w:spacing w:val="-7"/>
                <w:sz w:val="22"/>
              </w:rPr>
              <w:t> </w:t>
            </w:r>
            <w:r>
              <w:rPr>
                <w:sz w:val="22"/>
              </w:rPr>
              <w:t>OF</w:t>
            </w:r>
            <w:r>
              <w:rPr>
                <w:spacing w:val="-9"/>
                <w:sz w:val="22"/>
              </w:rPr>
              <w:t> </w:t>
            </w:r>
            <w:r>
              <w:rPr>
                <w:spacing w:val="-2"/>
                <w:sz w:val="22"/>
              </w:rPr>
              <w:t>QUORUM</w:t>
            </w:r>
          </w:p>
        </w:tc>
      </w:tr>
      <w:tr>
        <w:trPr>
          <w:trHeight w:val="505" w:hRule="atLeast"/>
        </w:trPr>
        <w:tc>
          <w:tcPr>
            <w:tcW w:w="428" w:type="dxa"/>
          </w:tcPr>
          <w:p>
            <w:pPr>
              <w:pStyle w:val="TableParagraph"/>
              <w:spacing w:before="122"/>
              <w:ind w:right="105"/>
              <w:jc w:val="right"/>
              <w:rPr>
                <w:sz w:val="22"/>
              </w:rPr>
            </w:pPr>
            <w:r>
              <w:rPr>
                <w:spacing w:val="-4"/>
                <w:sz w:val="22"/>
              </w:rPr>
              <w:t>III.</w:t>
            </w:r>
          </w:p>
        </w:tc>
        <w:tc>
          <w:tcPr>
            <w:tcW w:w="8712" w:type="dxa"/>
          </w:tcPr>
          <w:p>
            <w:pPr>
              <w:pStyle w:val="TableParagraph"/>
              <w:spacing w:before="122"/>
              <w:ind w:left="106"/>
              <w:rPr>
                <w:sz w:val="22"/>
              </w:rPr>
            </w:pPr>
            <w:r>
              <w:rPr>
                <w:sz w:val="22"/>
              </w:rPr>
              <w:t>PUBLIC</w:t>
            </w:r>
            <w:r>
              <w:rPr>
                <w:spacing w:val="-4"/>
                <w:sz w:val="22"/>
              </w:rPr>
              <w:t> </w:t>
            </w:r>
            <w:r>
              <w:rPr>
                <w:spacing w:val="-2"/>
                <w:sz w:val="22"/>
              </w:rPr>
              <w:t>TESTIMONY</w:t>
            </w:r>
          </w:p>
        </w:tc>
      </w:tr>
      <w:tr>
        <w:trPr>
          <w:trHeight w:val="1264" w:hRule="atLeast"/>
        </w:trPr>
        <w:tc>
          <w:tcPr>
            <w:tcW w:w="428" w:type="dxa"/>
          </w:tcPr>
          <w:p>
            <w:pPr>
              <w:pStyle w:val="TableParagraph"/>
              <w:rPr>
                <w:rFonts w:ascii="Times New Roman"/>
                <w:sz w:val="20"/>
              </w:rPr>
            </w:pPr>
          </w:p>
        </w:tc>
        <w:tc>
          <w:tcPr>
            <w:tcW w:w="8712" w:type="dxa"/>
          </w:tcPr>
          <w:p>
            <w:pPr>
              <w:pStyle w:val="TableParagraph"/>
              <w:spacing w:before="123"/>
              <w:ind w:left="106" w:right="47"/>
              <w:jc w:val="both"/>
              <w:rPr>
                <w:sz w:val="22"/>
              </w:rPr>
            </w:pPr>
            <w:r>
              <w:rPr>
                <w:sz w:val="22"/>
              </w:rPr>
              <w:t>Testimony allowed on any agenda item listed under public or executive session. Telephonic or</w:t>
            </w:r>
            <w:r>
              <w:rPr>
                <w:spacing w:val="-1"/>
                <w:sz w:val="22"/>
              </w:rPr>
              <w:t> </w:t>
            </w:r>
            <w:r>
              <w:rPr>
                <w:sz w:val="22"/>
              </w:rPr>
              <w:t>in person oral testimony</w:t>
            </w:r>
            <w:r>
              <w:rPr>
                <w:spacing w:val="-2"/>
                <w:sz w:val="22"/>
              </w:rPr>
              <w:t> </w:t>
            </w:r>
            <w:r>
              <w:rPr>
                <w:sz w:val="22"/>
              </w:rPr>
              <w:t>by</w:t>
            </w:r>
            <w:r>
              <w:rPr>
                <w:spacing w:val="-2"/>
                <w:sz w:val="22"/>
              </w:rPr>
              <w:t> </w:t>
            </w:r>
            <w:r>
              <w:rPr>
                <w:sz w:val="22"/>
              </w:rPr>
              <w:t>pre-registered</w:t>
            </w:r>
            <w:r>
              <w:rPr>
                <w:spacing w:val="-2"/>
                <w:sz w:val="22"/>
              </w:rPr>
              <w:t> </w:t>
            </w:r>
            <w:r>
              <w:rPr>
                <w:sz w:val="22"/>
              </w:rPr>
              <w:t>testifiers will be limited</w:t>
            </w:r>
            <w:r>
              <w:rPr>
                <w:spacing w:val="-2"/>
                <w:sz w:val="22"/>
              </w:rPr>
              <w:t> </w:t>
            </w:r>
            <w:r>
              <w:rPr>
                <w:sz w:val="22"/>
              </w:rPr>
              <w:t>to </w:t>
            </w:r>
            <w:r>
              <w:rPr>
                <w:sz w:val="22"/>
                <w:u w:val="single"/>
              </w:rPr>
              <w:t>three</w:t>
            </w:r>
            <w:r>
              <w:rPr>
                <w:sz w:val="22"/>
              </w:rPr>
              <w:t> minutes per instructions below.</w:t>
            </w:r>
            <w:r>
              <w:rPr>
                <w:spacing w:val="40"/>
                <w:sz w:val="22"/>
              </w:rPr>
              <w:t> </w:t>
            </w:r>
            <w:r>
              <w:rPr>
                <w:sz w:val="22"/>
              </w:rPr>
              <w:t>Each speaker may not have anyone else read their </w:t>
            </w:r>
            <w:r>
              <w:rPr>
                <w:spacing w:val="-2"/>
                <w:sz w:val="22"/>
              </w:rPr>
              <w:t>statement.</w:t>
            </w:r>
          </w:p>
        </w:tc>
      </w:tr>
      <w:tr>
        <w:trPr>
          <w:trHeight w:val="506" w:hRule="atLeast"/>
        </w:trPr>
        <w:tc>
          <w:tcPr>
            <w:tcW w:w="428" w:type="dxa"/>
          </w:tcPr>
          <w:p>
            <w:pPr>
              <w:pStyle w:val="TableParagraph"/>
              <w:spacing w:before="123"/>
              <w:ind w:right="106"/>
              <w:jc w:val="right"/>
              <w:rPr>
                <w:sz w:val="22"/>
              </w:rPr>
            </w:pPr>
            <w:r>
              <w:rPr>
                <w:spacing w:val="-5"/>
                <w:sz w:val="22"/>
              </w:rPr>
              <w:t>IV.</w:t>
            </w:r>
          </w:p>
        </w:tc>
        <w:tc>
          <w:tcPr>
            <w:tcW w:w="8712" w:type="dxa"/>
          </w:tcPr>
          <w:p>
            <w:pPr>
              <w:pStyle w:val="TableParagraph"/>
              <w:spacing w:before="123"/>
              <w:ind w:left="106"/>
              <w:rPr>
                <w:sz w:val="22"/>
              </w:rPr>
            </w:pPr>
            <w:r>
              <w:rPr>
                <w:sz w:val="22"/>
              </w:rPr>
              <w:t>CHIEF</w:t>
            </w:r>
            <w:r>
              <w:rPr>
                <w:spacing w:val="-4"/>
                <w:sz w:val="22"/>
              </w:rPr>
              <w:t> </w:t>
            </w:r>
            <w:r>
              <w:rPr>
                <w:sz w:val="22"/>
              </w:rPr>
              <w:t>OF</w:t>
            </w:r>
            <w:r>
              <w:rPr>
                <w:spacing w:val="-5"/>
                <w:sz w:val="22"/>
              </w:rPr>
              <w:t> </w:t>
            </w:r>
            <w:r>
              <w:rPr>
                <w:sz w:val="22"/>
              </w:rPr>
              <w:t>POLICE</w:t>
            </w:r>
            <w:r>
              <w:rPr>
                <w:spacing w:val="-3"/>
                <w:sz w:val="22"/>
              </w:rPr>
              <w:t> </w:t>
            </w:r>
            <w:r>
              <w:rPr>
                <w:spacing w:val="-2"/>
                <w:sz w:val="22"/>
              </w:rPr>
              <w:t>REPORT</w:t>
            </w:r>
          </w:p>
        </w:tc>
      </w:tr>
      <w:tr>
        <w:trPr>
          <w:trHeight w:val="1013" w:hRule="atLeast"/>
        </w:trPr>
        <w:tc>
          <w:tcPr>
            <w:tcW w:w="428" w:type="dxa"/>
          </w:tcPr>
          <w:p>
            <w:pPr>
              <w:pStyle w:val="TableParagraph"/>
              <w:rPr>
                <w:rFonts w:ascii="Times New Roman"/>
                <w:sz w:val="20"/>
              </w:rPr>
            </w:pPr>
          </w:p>
        </w:tc>
        <w:tc>
          <w:tcPr>
            <w:tcW w:w="8712" w:type="dxa"/>
          </w:tcPr>
          <w:p>
            <w:pPr>
              <w:pStyle w:val="TableParagraph"/>
              <w:spacing w:before="123"/>
              <w:ind w:left="826" w:right="50" w:hanging="360"/>
              <w:jc w:val="both"/>
              <w:rPr>
                <w:sz w:val="22"/>
              </w:rPr>
            </w:pPr>
            <w:r>
              <w:rPr>
                <w:sz w:val="22"/>
              </w:rPr>
              <w:t>1. Report on departmental activities including but not limited to crime, traffic, upcoming departmental events, and/or issues related to the Honolulu Police Department (HPD).</w:t>
            </w:r>
          </w:p>
        </w:tc>
      </w:tr>
      <w:tr>
        <w:trPr>
          <w:trHeight w:val="758" w:hRule="atLeast"/>
        </w:trPr>
        <w:tc>
          <w:tcPr>
            <w:tcW w:w="428" w:type="dxa"/>
          </w:tcPr>
          <w:p>
            <w:pPr>
              <w:pStyle w:val="TableParagraph"/>
              <w:rPr>
                <w:rFonts w:ascii="Times New Roman"/>
                <w:sz w:val="20"/>
              </w:rPr>
            </w:pPr>
          </w:p>
        </w:tc>
        <w:tc>
          <w:tcPr>
            <w:tcW w:w="8712" w:type="dxa"/>
          </w:tcPr>
          <w:p>
            <w:pPr>
              <w:pStyle w:val="TableParagraph"/>
              <w:spacing w:before="123"/>
              <w:ind w:left="826" w:hanging="360"/>
              <w:rPr>
                <w:sz w:val="22"/>
              </w:rPr>
            </w:pPr>
            <w:r>
              <w:rPr>
                <w:sz w:val="22"/>
              </w:rPr>
              <w:t>2.</w:t>
            </w:r>
            <w:r>
              <w:rPr>
                <w:spacing w:val="80"/>
                <w:sz w:val="22"/>
              </w:rPr>
              <w:t> </w:t>
            </w:r>
            <w:r>
              <w:rPr>
                <w:sz w:val="22"/>
              </w:rPr>
              <w:t>Interim</w:t>
            </w:r>
            <w:r>
              <w:rPr>
                <w:spacing w:val="40"/>
                <w:sz w:val="22"/>
              </w:rPr>
              <w:t> </w:t>
            </w:r>
            <w:r>
              <w:rPr>
                <w:sz w:val="22"/>
              </w:rPr>
              <w:t>Chief</w:t>
            </w:r>
            <w:r>
              <w:rPr>
                <w:spacing w:val="40"/>
                <w:sz w:val="22"/>
              </w:rPr>
              <w:t> </w:t>
            </w:r>
            <w:r>
              <w:rPr>
                <w:sz w:val="22"/>
              </w:rPr>
              <w:t>Vanic’s</w:t>
            </w:r>
            <w:r>
              <w:rPr>
                <w:spacing w:val="40"/>
                <w:sz w:val="22"/>
              </w:rPr>
              <w:t> </w:t>
            </w:r>
            <w:r>
              <w:rPr>
                <w:sz w:val="22"/>
              </w:rPr>
              <w:t>FBI</w:t>
            </w:r>
            <w:r>
              <w:rPr>
                <w:spacing w:val="40"/>
                <w:sz w:val="22"/>
              </w:rPr>
              <w:t> </w:t>
            </w:r>
            <w:r>
              <w:rPr>
                <w:sz w:val="22"/>
              </w:rPr>
              <w:t>–</w:t>
            </w:r>
            <w:r>
              <w:rPr>
                <w:spacing w:val="40"/>
                <w:sz w:val="22"/>
              </w:rPr>
              <w:t> </w:t>
            </w:r>
            <w:r>
              <w:rPr>
                <w:sz w:val="22"/>
              </w:rPr>
              <w:t>National</w:t>
            </w:r>
            <w:r>
              <w:rPr>
                <w:spacing w:val="40"/>
                <w:sz w:val="22"/>
              </w:rPr>
              <w:t> </w:t>
            </w:r>
            <w:r>
              <w:rPr>
                <w:sz w:val="22"/>
              </w:rPr>
              <w:t>Executive</w:t>
            </w:r>
            <w:r>
              <w:rPr>
                <w:spacing w:val="40"/>
                <w:sz w:val="22"/>
              </w:rPr>
              <w:t> </w:t>
            </w:r>
            <w:r>
              <w:rPr>
                <w:sz w:val="22"/>
              </w:rPr>
              <w:t>Institute</w:t>
            </w:r>
            <w:r>
              <w:rPr>
                <w:spacing w:val="40"/>
                <w:sz w:val="22"/>
              </w:rPr>
              <w:t> </w:t>
            </w:r>
            <w:r>
              <w:rPr>
                <w:sz w:val="22"/>
              </w:rPr>
              <w:t>Leadership</w:t>
            </w:r>
            <w:r>
              <w:rPr>
                <w:spacing w:val="40"/>
                <w:sz w:val="22"/>
              </w:rPr>
              <w:t> </w:t>
            </w:r>
            <w:r>
              <w:rPr>
                <w:sz w:val="22"/>
              </w:rPr>
              <w:t>Training </w:t>
            </w:r>
            <w:r>
              <w:rPr>
                <w:spacing w:val="-2"/>
                <w:sz w:val="22"/>
              </w:rPr>
              <w:t>Highlights</w:t>
            </w:r>
          </w:p>
        </w:tc>
      </w:tr>
      <w:tr>
        <w:trPr>
          <w:trHeight w:val="506" w:hRule="atLeast"/>
        </w:trPr>
        <w:tc>
          <w:tcPr>
            <w:tcW w:w="428" w:type="dxa"/>
          </w:tcPr>
          <w:p>
            <w:pPr>
              <w:pStyle w:val="TableParagraph"/>
              <w:rPr>
                <w:rFonts w:ascii="Times New Roman"/>
                <w:sz w:val="20"/>
              </w:rPr>
            </w:pPr>
          </w:p>
        </w:tc>
        <w:tc>
          <w:tcPr>
            <w:tcW w:w="8712" w:type="dxa"/>
          </w:tcPr>
          <w:p>
            <w:pPr>
              <w:pStyle w:val="TableParagraph"/>
              <w:spacing w:before="123"/>
              <w:ind w:left="466"/>
              <w:rPr>
                <w:sz w:val="22"/>
              </w:rPr>
            </w:pPr>
            <w:r>
              <w:rPr>
                <w:sz w:val="22"/>
              </w:rPr>
              <w:t>3.</w:t>
            </w:r>
            <w:r>
              <w:rPr>
                <w:spacing w:val="75"/>
                <w:w w:val="150"/>
                <w:sz w:val="22"/>
              </w:rPr>
              <w:t> </w:t>
            </w:r>
            <w:r>
              <w:rPr>
                <w:sz w:val="22"/>
              </w:rPr>
              <w:t>HPD</w:t>
            </w:r>
            <w:r>
              <w:rPr>
                <w:spacing w:val="-3"/>
                <w:sz w:val="22"/>
              </w:rPr>
              <w:t> </w:t>
            </w:r>
            <w:r>
              <w:rPr>
                <w:sz w:val="22"/>
              </w:rPr>
              <w:t>Recruiting</w:t>
            </w:r>
            <w:r>
              <w:rPr>
                <w:spacing w:val="-3"/>
                <w:sz w:val="22"/>
              </w:rPr>
              <w:t> </w:t>
            </w:r>
            <w:r>
              <w:rPr>
                <w:spacing w:val="-2"/>
                <w:sz w:val="22"/>
              </w:rPr>
              <w:t>Efforts</w:t>
            </w:r>
          </w:p>
        </w:tc>
      </w:tr>
      <w:tr>
        <w:trPr>
          <w:trHeight w:val="376" w:hRule="atLeast"/>
        </w:trPr>
        <w:tc>
          <w:tcPr>
            <w:tcW w:w="428" w:type="dxa"/>
          </w:tcPr>
          <w:p>
            <w:pPr>
              <w:pStyle w:val="TableParagraph"/>
              <w:rPr>
                <w:rFonts w:ascii="Times New Roman"/>
                <w:sz w:val="20"/>
              </w:rPr>
            </w:pPr>
          </w:p>
        </w:tc>
        <w:tc>
          <w:tcPr>
            <w:tcW w:w="8712" w:type="dxa"/>
          </w:tcPr>
          <w:p>
            <w:pPr>
              <w:pStyle w:val="TableParagraph"/>
              <w:spacing w:line="233" w:lineRule="exact" w:before="123"/>
              <w:ind w:left="466"/>
              <w:rPr>
                <w:sz w:val="22"/>
              </w:rPr>
            </w:pPr>
            <w:r>
              <w:rPr>
                <w:sz w:val="22"/>
              </w:rPr>
              <w:t>4.</w:t>
            </w:r>
            <w:r>
              <w:rPr>
                <w:spacing w:val="75"/>
                <w:w w:val="150"/>
                <w:sz w:val="22"/>
              </w:rPr>
              <w:t> </w:t>
            </w:r>
            <w:r>
              <w:rPr>
                <w:sz w:val="22"/>
              </w:rPr>
              <w:t>Review</w:t>
            </w:r>
            <w:r>
              <w:rPr>
                <w:spacing w:val="-6"/>
                <w:sz w:val="22"/>
              </w:rPr>
              <w:t> </w:t>
            </w:r>
            <w:r>
              <w:rPr>
                <w:sz w:val="22"/>
              </w:rPr>
              <w:t>of</w:t>
            </w:r>
            <w:r>
              <w:rPr>
                <w:spacing w:val="1"/>
                <w:sz w:val="22"/>
              </w:rPr>
              <w:t> </w:t>
            </w:r>
            <w:r>
              <w:rPr>
                <w:sz w:val="22"/>
              </w:rPr>
              <w:t>HPD</w:t>
            </w:r>
            <w:r>
              <w:rPr>
                <w:spacing w:val="-3"/>
                <w:sz w:val="22"/>
              </w:rPr>
              <w:t> </w:t>
            </w:r>
            <w:r>
              <w:rPr>
                <w:sz w:val="22"/>
              </w:rPr>
              <w:t>2025</w:t>
            </w:r>
            <w:r>
              <w:rPr>
                <w:spacing w:val="-5"/>
                <w:sz w:val="22"/>
              </w:rPr>
              <w:t> </w:t>
            </w:r>
            <w:r>
              <w:rPr>
                <w:sz w:val="22"/>
              </w:rPr>
              <w:t>Strategic</w:t>
            </w:r>
            <w:r>
              <w:rPr>
                <w:spacing w:val="-1"/>
                <w:sz w:val="22"/>
              </w:rPr>
              <w:t> </w:t>
            </w:r>
            <w:r>
              <w:rPr>
                <w:sz w:val="22"/>
              </w:rPr>
              <w:t>Plan’s</w:t>
            </w:r>
            <w:r>
              <w:rPr>
                <w:spacing w:val="-2"/>
                <w:sz w:val="22"/>
              </w:rPr>
              <w:t> </w:t>
            </w:r>
            <w:r>
              <w:rPr>
                <w:sz w:val="22"/>
              </w:rPr>
              <w:t>last</w:t>
            </w:r>
            <w:r>
              <w:rPr>
                <w:spacing w:val="-4"/>
                <w:sz w:val="22"/>
              </w:rPr>
              <w:t> </w:t>
            </w:r>
            <w:r>
              <w:rPr>
                <w:sz w:val="22"/>
              </w:rPr>
              <w:t>three</w:t>
            </w:r>
            <w:r>
              <w:rPr>
                <w:spacing w:val="-3"/>
                <w:sz w:val="22"/>
              </w:rPr>
              <w:t> </w:t>
            </w:r>
            <w:r>
              <w:rPr>
                <w:spacing w:val="-2"/>
                <w:sz w:val="22"/>
              </w:rPr>
              <w:t>sections:</w:t>
            </w:r>
          </w:p>
        </w:tc>
      </w:tr>
      <w:tr>
        <w:trPr>
          <w:trHeight w:val="268" w:hRule="atLeast"/>
        </w:trPr>
        <w:tc>
          <w:tcPr>
            <w:tcW w:w="428" w:type="dxa"/>
          </w:tcPr>
          <w:p>
            <w:pPr>
              <w:pStyle w:val="TableParagraph"/>
              <w:rPr>
                <w:rFonts w:ascii="Times New Roman"/>
                <w:sz w:val="18"/>
              </w:rPr>
            </w:pPr>
          </w:p>
        </w:tc>
        <w:tc>
          <w:tcPr>
            <w:tcW w:w="8712" w:type="dxa"/>
          </w:tcPr>
          <w:p>
            <w:pPr>
              <w:pStyle w:val="TableParagraph"/>
              <w:numPr>
                <w:ilvl w:val="0"/>
                <w:numId w:val="38"/>
              </w:numPr>
              <w:tabs>
                <w:tab w:pos="1186" w:val="left" w:leader="none"/>
              </w:tabs>
              <w:spacing w:line="233" w:lineRule="exact" w:before="15" w:after="0"/>
              <w:ind w:left="1186" w:right="0" w:hanging="360"/>
              <w:jc w:val="left"/>
              <w:rPr>
                <w:sz w:val="22"/>
              </w:rPr>
            </w:pPr>
            <w:r>
              <w:rPr>
                <w:sz w:val="22"/>
              </w:rPr>
              <w:t>Create</w:t>
            </w:r>
            <w:r>
              <w:rPr>
                <w:spacing w:val="-5"/>
                <w:sz w:val="22"/>
              </w:rPr>
              <w:t> </w:t>
            </w:r>
            <w:r>
              <w:rPr>
                <w:sz w:val="22"/>
              </w:rPr>
              <w:t>Safer</w:t>
            </w:r>
            <w:r>
              <w:rPr>
                <w:spacing w:val="-5"/>
                <w:sz w:val="22"/>
              </w:rPr>
              <w:t> </w:t>
            </w:r>
            <w:r>
              <w:rPr>
                <w:spacing w:val="-2"/>
                <w:sz w:val="22"/>
              </w:rPr>
              <w:t>Communities</w:t>
            </w:r>
          </w:p>
        </w:tc>
      </w:tr>
      <w:tr>
        <w:trPr>
          <w:trHeight w:val="267" w:hRule="atLeast"/>
        </w:trPr>
        <w:tc>
          <w:tcPr>
            <w:tcW w:w="428" w:type="dxa"/>
          </w:tcPr>
          <w:p>
            <w:pPr>
              <w:pStyle w:val="TableParagraph"/>
              <w:rPr>
                <w:rFonts w:ascii="Times New Roman"/>
                <w:sz w:val="18"/>
              </w:rPr>
            </w:pPr>
          </w:p>
        </w:tc>
        <w:tc>
          <w:tcPr>
            <w:tcW w:w="8712" w:type="dxa"/>
          </w:tcPr>
          <w:p>
            <w:pPr>
              <w:pStyle w:val="TableParagraph"/>
              <w:numPr>
                <w:ilvl w:val="0"/>
                <w:numId w:val="39"/>
              </w:numPr>
              <w:tabs>
                <w:tab w:pos="1186" w:val="left" w:leader="none"/>
              </w:tabs>
              <w:spacing w:line="234" w:lineRule="exact" w:before="13" w:after="0"/>
              <w:ind w:left="1186" w:right="0" w:hanging="360"/>
              <w:jc w:val="left"/>
              <w:rPr>
                <w:sz w:val="22"/>
              </w:rPr>
            </w:pPr>
            <w:r>
              <w:rPr>
                <w:sz w:val="22"/>
              </w:rPr>
              <w:t>Build</w:t>
            </w:r>
            <w:r>
              <w:rPr>
                <w:spacing w:val="-9"/>
                <w:sz w:val="22"/>
              </w:rPr>
              <w:t> </w:t>
            </w:r>
            <w:r>
              <w:rPr>
                <w:sz w:val="22"/>
              </w:rPr>
              <w:t>Community</w:t>
            </w:r>
            <w:r>
              <w:rPr>
                <w:spacing w:val="-8"/>
                <w:sz w:val="22"/>
              </w:rPr>
              <w:t> </w:t>
            </w:r>
            <w:r>
              <w:rPr>
                <w:spacing w:val="-4"/>
                <w:sz w:val="22"/>
              </w:rPr>
              <w:t>Trust</w:t>
            </w:r>
          </w:p>
        </w:tc>
      </w:tr>
      <w:tr>
        <w:trPr>
          <w:trHeight w:val="269" w:hRule="atLeast"/>
        </w:trPr>
        <w:tc>
          <w:tcPr>
            <w:tcW w:w="428" w:type="dxa"/>
          </w:tcPr>
          <w:p>
            <w:pPr>
              <w:pStyle w:val="TableParagraph"/>
              <w:rPr>
                <w:rFonts w:ascii="Times New Roman"/>
                <w:sz w:val="18"/>
              </w:rPr>
            </w:pPr>
          </w:p>
        </w:tc>
        <w:tc>
          <w:tcPr>
            <w:tcW w:w="8712" w:type="dxa"/>
          </w:tcPr>
          <w:p>
            <w:pPr>
              <w:pStyle w:val="TableParagraph"/>
              <w:numPr>
                <w:ilvl w:val="0"/>
                <w:numId w:val="40"/>
              </w:numPr>
              <w:tabs>
                <w:tab w:pos="1186" w:val="left" w:leader="none"/>
              </w:tabs>
              <w:spacing w:line="235" w:lineRule="exact" w:before="14" w:after="0"/>
              <w:ind w:left="1186" w:right="0" w:hanging="360"/>
              <w:jc w:val="left"/>
              <w:rPr>
                <w:sz w:val="22"/>
              </w:rPr>
            </w:pPr>
            <w:r>
              <w:rPr>
                <w:sz w:val="22"/>
              </w:rPr>
              <w:t>Ensure</w:t>
            </w:r>
            <w:r>
              <w:rPr>
                <w:spacing w:val="-11"/>
                <w:sz w:val="22"/>
              </w:rPr>
              <w:t> </w:t>
            </w:r>
            <w:r>
              <w:rPr>
                <w:sz w:val="22"/>
              </w:rPr>
              <w:t>Organizational</w:t>
            </w:r>
            <w:r>
              <w:rPr>
                <w:spacing w:val="-9"/>
                <w:sz w:val="22"/>
              </w:rPr>
              <w:t> </w:t>
            </w:r>
            <w:r>
              <w:rPr>
                <w:spacing w:val="-2"/>
                <w:sz w:val="22"/>
              </w:rPr>
              <w:t>Efficiency</w:t>
            </w:r>
          </w:p>
        </w:tc>
      </w:tr>
    </w:tbl>
    <w:p>
      <w:pPr>
        <w:pStyle w:val="TableParagraph"/>
        <w:spacing w:after="0" w:line="235" w:lineRule="exact"/>
        <w:jc w:val="left"/>
        <w:rPr>
          <w:sz w:val="22"/>
        </w:rPr>
        <w:sectPr>
          <w:headerReference w:type="default" r:id="rId291"/>
          <w:footerReference w:type="default" r:id="rId292"/>
          <w:pgSz w:w="12240" w:h="15840"/>
          <w:pgMar w:header="0" w:footer="0" w:top="1640" w:bottom="280" w:left="360" w:right="0"/>
        </w:sectPr>
      </w:pPr>
    </w:p>
    <w:p>
      <w:pPr>
        <w:pStyle w:val="BodyText"/>
        <w:rPr>
          <w:sz w:val="20"/>
        </w:rPr>
      </w:pPr>
    </w:p>
    <w:p>
      <w:pPr>
        <w:pStyle w:val="BodyText"/>
        <w:spacing w:before="51"/>
        <w:rPr>
          <w:sz w:val="20"/>
        </w:rPr>
      </w:pPr>
    </w:p>
    <w:tbl>
      <w:tblPr>
        <w:tblW w:w="0" w:type="auto"/>
        <w:jc w:val="left"/>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
        <w:gridCol w:w="8714"/>
      </w:tblGrid>
      <w:tr>
        <w:trPr>
          <w:trHeight w:val="376" w:hRule="atLeast"/>
        </w:trPr>
        <w:tc>
          <w:tcPr>
            <w:tcW w:w="490" w:type="dxa"/>
          </w:tcPr>
          <w:p>
            <w:pPr>
              <w:pStyle w:val="TableParagraph"/>
              <w:spacing w:line="247" w:lineRule="exact"/>
              <w:ind w:left="61"/>
              <w:jc w:val="center"/>
              <w:rPr>
                <w:sz w:val="22"/>
              </w:rPr>
            </w:pPr>
            <w:r>
              <w:rPr>
                <w:spacing w:val="-5"/>
                <w:sz w:val="22"/>
              </w:rPr>
              <w:t>V.</w:t>
            </w:r>
          </w:p>
        </w:tc>
        <w:tc>
          <w:tcPr>
            <w:tcW w:w="8714" w:type="dxa"/>
          </w:tcPr>
          <w:p>
            <w:pPr>
              <w:pStyle w:val="TableParagraph"/>
              <w:spacing w:line="247" w:lineRule="exact"/>
              <w:ind w:left="107"/>
              <w:rPr>
                <w:sz w:val="22"/>
              </w:rPr>
            </w:pPr>
            <w:r>
              <w:rPr>
                <w:sz w:val="22"/>
              </w:rPr>
              <w:t>OLD </w:t>
            </w:r>
            <w:r>
              <w:rPr>
                <w:spacing w:val="-2"/>
                <w:sz w:val="22"/>
              </w:rPr>
              <w:t>BUSINESS</w:t>
            </w:r>
          </w:p>
        </w:tc>
      </w:tr>
      <w:tr>
        <w:trPr>
          <w:trHeight w:val="628" w:hRule="atLeast"/>
        </w:trPr>
        <w:tc>
          <w:tcPr>
            <w:tcW w:w="490" w:type="dxa"/>
          </w:tcPr>
          <w:p>
            <w:pPr>
              <w:pStyle w:val="TableParagraph"/>
              <w:rPr>
                <w:rFonts w:ascii="Times New Roman"/>
                <w:sz w:val="22"/>
              </w:rPr>
            </w:pPr>
          </w:p>
        </w:tc>
        <w:tc>
          <w:tcPr>
            <w:tcW w:w="8714" w:type="dxa"/>
          </w:tcPr>
          <w:p>
            <w:pPr>
              <w:pStyle w:val="TableParagraph"/>
              <w:spacing w:line="252" w:lineRule="exact" w:before="104"/>
              <w:ind w:left="827" w:hanging="360"/>
              <w:rPr>
                <w:sz w:val="22"/>
              </w:rPr>
            </w:pPr>
            <w:r>
              <w:rPr>
                <w:sz w:val="22"/>
              </w:rPr>
              <w:t>1.</w:t>
            </w:r>
            <w:r>
              <w:rPr>
                <w:spacing w:val="80"/>
                <w:sz w:val="22"/>
              </w:rPr>
              <w:t> </w:t>
            </w:r>
            <w:r>
              <w:rPr>
                <w:sz w:val="22"/>
              </w:rPr>
              <w:t>Progress update on the hiring process with Public Sector Search &amp; Consulting, Inc. for the Chief of Police by Gary D. Peterson:</w:t>
            </w:r>
          </w:p>
        </w:tc>
      </w:tr>
      <w:tr>
        <w:trPr>
          <w:trHeight w:val="537" w:hRule="atLeast"/>
        </w:trPr>
        <w:tc>
          <w:tcPr>
            <w:tcW w:w="490" w:type="dxa"/>
          </w:tcPr>
          <w:p>
            <w:pPr>
              <w:pStyle w:val="TableParagraph"/>
              <w:rPr>
                <w:rFonts w:ascii="Times New Roman"/>
                <w:sz w:val="22"/>
              </w:rPr>
            </w:pPr>
          </w:p>
        </w:tc>
        <w:tc>
          <w:tcPr>
            <w:tcW w:w="8714" w:type="dxa"/>
          </w:tcPr>
          <w:p>
            <w:pPr>
              <w:pStyle w:val="TableParagraph"/>
              <w:numPr>
                <w:ilvl w:val="0"/>
                <w:numId w:val="41"/>
              </w:numPr>
              <w:tabs>
                <w:tab w:pos="1187" w:val="left" w:leader="none"/>
              </w:tabs>
              <w:spacing w:line="240" w:lineRule="auto" w:before="15" w:after="0"/>
              <w:ind w:left="1187" w:right="0" w:hanging="360"/>
              <w:jc w:val="left"/>
              <w:rPr>
                <w:sz w:val="22"/>
              </w:rPr>
            </w:pPr>
            <w:r>
              <w:rPr>
                <w:sz w:val="22"/>
              </w:rPr>
              <w:t>Status</w:t>
            </w:r>
            <w:r>
              <w:rPr>
                <w:spacing w:val="-8"/>
                <w:sz w:val="22"/>
              </w:rPr>
              <w:t> </w:t>
            </w:r>
            <w:r>
              <w:rPr>
                <w:sz w:val="22"/>
              </w:rPr>
              <w:t>report</w:t>
            </w:r>
            <w:r>
              <w:rPr>
                <w:spacing w:val="-5"/>
                <w:sz w:val="22"/>
              </w:rPr>
              <w:t> </w:t>
            </w:r>
            <w:r>
              <w:rPr>
                <w:sz w:val="22"/>
              </w:rPr>
              <w:t>on</w:t>
            </w:r>
            <w:r>
              <w:rPr>
                <w:spacing w:val="-3"/>
                <w:sz w:val="22"/>
              </w:rPr>
              <w:t> </w:t>
            </w:r>
            <w:r>
              <w:rPr>
                <w:sz w:val="22"/>
              </w:rPr>
              <w:t>Community</w:t>
            </w:r>
            <w:r>
              <w:rPr>
                <w:spacing w:val="-6"/>
                <w:sz w:val="22"/>
              </w:rPr>
              <w:t> </w:t>
            </w:r>
            <w:r>
              <w:rPr>
                <w:sz w:val="22"/>
              </w:rPr>
              <w:t>and</w:t>
            </w:r>
            <w:r>
              <w:rPr>
                <w:spacing w:val="-3"/>
                <w:sz w:val="22"/>
              </w:rPr>
              <w:t> </w:t>
            </w:r>
            <w:r>
              <w:rPr>
                <w:sz w:val="22"/>
              </w:rPr>
              <w:t>HPD</w:t>
            </w:r>
            <w:r>
              <w:rPr>
                <w:spacing w:val="-1"/>
                <w:sz w:val="22"/>
              </w:rPr>
              <w:t> </w:t>
            </w:r>
            <w:r>
              <w:rPr>
                <w:sz w:val="22"/>
              </w:rPr>
              <w:t>surveys</w:t>
            </w:r>
            <w:r>
              <w:rPr>
                <w:spacing w:val="-3"/>
                <w:sz w:val="22"/>
              </w:rPr>
              <w:t> </w:t>
            </w:r>
            <w:r>
              <w:rPr>
                <w:sz w:val="22"/>
              </w:rPr>
              <w:t>and</w:t>
            </w:r>
            <w:r>
              <w:rPr>
                <w:spacing w:val="-3"/>
                <w:sz w:val="22"/>
              </w:rPr>
              <w:t> </w:t>
            </w:r>
            <w:r>
              <w:rPr>
                <w:spacing w:val="-2"/>
                <w:sz w:val="22"/>
              </w:rPr>
              <w:t>recruiting</w:t>
            </w:r>
          </w:p>
          <w:p>
            <w:pPr>
              <w:pStyle w:val="TableParagraph"/>
              <w:numPr>
                <w:ilvl w:val="0"/>
                <w:numId w:val="41"/>
              </w:numPr>
              <w:tabs>
                <w:tab w:pos="1187" w:val="left" w:leader="none"/>
              </w:tabs>
              <w:spacing w:line="233" w:lineRule="exact" w:before="16" w:after="0"/>
              <w:ind w:left="1187" w:right="0" w:hanging="360"/>
              <w:jc w:val="left"/>
              <w:rPr>
                <w:sz w:val="22"/>
              </w:rPr>
            </w:pPr>
            <w:r>
              <w:rPr>
                <w:sz w:val="22"/>
              </w:rPr>
              <w:t>Discussion</w:t>
            </w:r>
            <w:r>
              <w:rPr>
                <w:spacing w:val="-5"/>
                <w:sz w:val="22"/>
              </w:rPr>
              <w:t> </w:t>
            </w:r>
            <w:r>
              <w:rPr>
                <w:sz w:val="22"/>
              </w:rPr>
              <w:t>on</w:t>
            </w:r>
            <w:r>
              <w:rPr>
                <w:spacing w:val="-5"/>
                <w:sz w:val="22"/>
              </w:rPr>
              <w:t> </w:t>
            </w:r>
            <w:r>
              <w:rPr>
                <w:sz w:val="22"/>
              </w:rPr>
              <w:t>Phase</w:t>
            </w:r>
            <w:r>
              <w:rPr>
                <w:spacing w:val="-4"/>
                <w:sz w:val="22"/>
              </w:rPr>
              <w:t> </w:t>
            </w:r>
            <w:r>
              <w:rPr>
                <w:sz w:val="22"/>
              </w:rPr>
              <w:t>3</w:t>
            </w:r>
            <w:r>
              <w:rPr>
                <w:spacing w:val="-7"/>
                <w:sz w:val="22"/>
              </w:rPr>
              <w:t> </w:t>
            </w:r>
            <w:r>
              <w:rPr>
                <w:sz w:val="22"/>
              </w:rPr>
              <w:t>community</w:t>
            </w:r>
            <w:r>
              <w:rPr>
                <w:spacing w:val="-6"/>
                <w:sz w:val="22"/>
              </w:rPr>
              <w:t> </w:t>
            </w:r>
            <w:r>
              <w:rPr>
                <w:spacing w:val="-2"/>
                <w:sz w:val="22"/>
              </w:rPr>
              <w:t>panels</w:t>
            </w:r>
          </w:p>
        </w:tc>
      </w:tr>
      <w:tr>
        <w:trPr>
          <w:trHeight w:val="397" w:hRule="atLeast"/>
        </w:trPr>
        <w:tc>
          <w:tcPr>
            <w:tcW w:w="490" w:type="dxa"/>
          </w:tcPr>
          <w:p>
            <w:pPr>
              <w:pStyle w:val="TableParagraph"/>
              <w:rPr>
                <w:rFonts w:ascii="Times New Roman"/>
                <w:sz w:val="22"/>
              </w:rPr>
            </w:pPr>
          </w:p>
        </w:tc>
        <w:tc>
          <w:tcPr>
            <w:tcW w:w="8714" w:type="dxa"/>
          </w:tcPr>
          <w:p>
            <w:pPr>
              <w:pStyle w:val="TableParagraph"/>
              <w:numPr>
                <w:ilvl w:val="0"/>
                <w:numId w:val="42"/>
              </w:numPr>
              <w:tabs>
                <w:tab w:pos="1187" w:val="left" w:leader="none"/>
              </w:tabs>
              <w:spacing w:line="240" w:lineRule="auto" w:before="13" w:after="0"/>
              <w:ind w:left="1187" w:right="0" w:hanging="360"/>
              <w:jc w:val="left"/>
              <w:rPr>
                <w:sz w:val="22"/>
              </w:rPr>
            </w:pPr>
            <w:r>
              <w:rPr>
                <w:sz w:val="22"/>
              </w:rPr>
              <w:t>Review</w:t>
            </w:r>
            <w:r>
              <w:rPr>
                <w:spacing w:val="-8"/>
                <w:sz w:val="22"/>
              </w:rPr>
              <w:t> </w:t>
            </w:r>
            <w:r>
              <w:rPr>
                <w:sz w:val="22"/>
              </w:rPr>
              <w:t>of</w:t>
            </w:r>
            <w:r>
              <w:rPr>
                <w:spacing w:val="-4"/>
                <w:sz w:val="22"/>
              </w:rPr>
              <w:t> </w:t>
            </w:r>
            <w:r>
              <w:rPr>
                <w:sz w:val="22"/>
              </w:rPr>
              <w:t>timeline</w:t>
            </w:r>
            <w:r>
              <w:rPr>
                <w:spacing w:val="-4"/>
                <w:sz w:val="22"/>
              </w:rPr>
              <w:t> </w:t>
            </w:r>
            <w:r>
              <w:rPr>
                <w:spacing w:val="-2"/>
                <w:sz w:val="22"/>
              </w:rPr>
              <w:t>phases</w:t>
            </w:r>
          </w:p>
        </w:tc>
      </w:tr>
      <w:tr>
        <w:trPr>
          <w:trHeight w:val="505" w:hRule="atLeast"/>
        </w:trPr>
        <w:tc>
          <w:tcPr>
            <w:tcW w:w="490" w:type="dxa"/>
          </w:tcPr>
          <w:p>
            <w:pPr>
              <w:pStyle w:val="TableParagraph"/>
              <w:spacing w:before="122"/>
              <w:ind w:left="61" w:right="57"/>
              <w:jc w:val="center"/>
              <w:rPr>
                <w:sz w:val="22"/>
              </w:rPr>
            </w:pPr>
            <w:r>
              <w:rPr>
                <w:spacing w:val="-5"/>
                <w:sz w:val="22"/>
              </w:rPr>
              <w:t>VI.</w:t>
            </w:r>
          </w:p>
        </w:tc>
        <w:tc>
          <w:tcPr>
            <w:tcW w:w="8714" w:type="dxa"/>
          </w:tcPr>
          <w:p>
            <w:pPr>
              <w:pStyle w:val="TableParagraph"/>
              <w:spacing w:before="122"/>
              <w:ind w:left="107"/>
              <w:rPr>
                <w:sz w:val="22"/>
              </w:rPr>
            </w:pPr>
            <w:r>
              <w:rPr>
                <w:sz w:val="22"/>
              </w:rPr>
              <w:t>EXECUTIVE</w:t>
            </w:r>
            <w:r>
              <w:rPr>
                <w:spacing w:val="-10"/>
                <w:sz w:val="22"/>
              </w:rPr>
              <w:t> </w:t>
            </w:r>
            <w:r>
              <w:rPr>
                <w:sz w:val="22"/>
              </w:rPr>
              <w:t>OFFICER’S</w:t>
            </w:r>
            <w:r>
              <w:rPr>
                <w:spacing w:val="-5"/>
                <w:sz w:val="22"/>
              </w:rPr>
              <w:t> </w:t>
            </w:r>
            <w:r>
              <w:rPr>
                <w:sz w:val="22"/>
              </w:rPr>
              <w:t>REPORT</w:t>
            </w:r>
            <w:r>
              <w:rPr>
                <w:spacing w:val="-4"/>
                <w:sz w:val="22"/>
              </w:rPr>
              <w:t> </w:t>
            </w:r>
            <w:r>
              <w:rPr>
                <w:sz w:val="22"/>
              </w:rPr>
              <w:t>ON</w:t>
            </w:r>
            <w:r>
              <w:rPr>
                <w:spacing w:val="-5"/>
                <w:sz w:val="22"/>
              </w:rPr>
              <w:t> </w:t>
            </w:r>
            <w:r>
              <w:rPr>
                <w:sz w:val="22"/>
              </w:rPr>
              <w:t>STATUS</w:t>
            </w:r>
            <w:r>
              <w:rPr>
                <w:spacing w:val="-5"/>
                <w:sz w:val="22"/>
              </w:rPr>
              <w:t> </w:t>
            </w:r>
            <w:r>
              <w:rPr>
                <w:sz w:val="22"/>
              </w:rPr>
              <w:t>OF</w:t>
            </w:r>
            <w:r>
              <w:rPr>
                <w:spacing w:val="-6"/>
                <w:sz w:val="22"/>
              </w:rPr>
              <w:t> </w:t>
            </w:r>
            <w:r>
              <w:rPr>
                <w:spacing w:val="-2"/>
                <w:sz w:val="22"/>
              </w:rPr>
              <w:t>INVESTIGATIONS</w:t>
            </w:r>
          </w:p>
        </w:tc>
      </w:tr>
      <w:tr>
        <w:trPr>
          <w:trHeight w:val="1517" w:hRule="atLeast"/>
        </w:trPr>
        <w:tc>
          <w:tcPr>
            <w:tcW w:w="490" w:type="dxa"/>
          </w:tcPr>
          <w:p>
            <w:pPr>
              <w:pStyle w:val="TableParagraph"/>
              <w:spacing w:before="123"/>
              <w:ind w:right="55"/>
              <w:jc w:val="center"/>
              <w:rPr>
                <w:sz w:val="22"/>
              </w:rPr>
            </w:pPr>
            <w:r>
              <w:rPr>
                <w:spacing w:val="-4"/>
                <w:sz w:val="22"/>
              </w:rPr>
              <w:t>VII.</w:t>
            </w:r>
          </w:p>
        </w:tc>
        <w:tc>
          <w:tcPr>
            <w:tcW w:w="8714" w:type="dxa"/>
          </w:tcPr>
          <w:p>
            <w:pPr>
              <w:pStyle w:val="TableParagraph"/>
              <w:spacing w:before="123"/>
              <w:ind w:left="107" w:right="48"/>
              <w:jc w:val="both"/>
              <w:rPr>
                <w:sz w:val="22"/>
              </w:rPr>
            </w:pPr>
            <w:r>
              <w:rPr>
                <w:sz w:val="22"/>
              </w:rPr>
              <w:t>EXECUTIVE SESSION (Closed to the public):</w:t>
            </w:r>
            <w:r>
              <w:rPr>
                <w:spacing w:val="40"/>
                <w:sz w:val="22"/>
              </w:rPr>
              <w:t> </w:t>
            </w:r>
            <w:r>
              <w:rPr>
                <w:sz w:val="22"/>
              </w:rPr>
              <w:t>The following agenda items reviewed in executive session are pursuant to HRS §92-4 and for the purpose of HRS §92-5(a)(2), to</w:t>
            </w:r>
            <w:r>
              <w:rPr>
                <w:spacing w:val="-10"/>
                <w:sz w:val="22"/>
              </w:rPr>
              <w:t> </w:t>
            </w:r>
            <w:r>
              <w:rPr>
                <w:sz w:val="22"/>
              </w:rPr>
              <w:t>consider</w:t>
            </w:r>
            <w:r>
              <w:rPr>
                <w:spacing w:val="-11"/>
                <w:sz w:val="22"/>
              </w:rPr>
              <w:t> </w:t>
            </w:r>
            <w:r>
              <w:rPr>
                <w:sz w:val="22"/>
              </w:rPr>
              <w:t>the</w:t>
            </w:r>
            <w:r>
              <w:rPr>
                <w:spacing w:val="-10"/>
                <w:sz w:val="22"/>
              </w:rPr>
              <w:t> </w:t>
            </w:r>
            <w:r>
              <w:rPr>
                <w:sz w:val="22"/>
              </w:rPr>
              <w:t>hiring/evaluation/dismissal/discipline</w:t>
            </w:r>
            <w:r>
              <w:rPr>
                <w:spacing w:val="-8"/>
                <w:sz w:val="22"/>
              </w:rPr>
              <w:t> </w:t>
            </w:r>
            <w:r>
              <w:rPr>
                <w:sz w:val="22"/>
              </w:rPr>
              <w:t>of</w:t>
            </w:r>
            <w:r>
              <w:rPr>
                <w:spacing w:val="-8"/>
                <w:sz w:val="22"/>
              </w:rPr>
              <w:t> </w:t>
            </w:r>
            <w:r>
              <w:rPr>
                <w:sz w:val="22"/>
              </w:rPr>
              <w:t>an</w:t>
            </w:r>
            <w:r>
              <w:rPr>
                <w:spacing w:val="-10"/>
                <w:sz w:val="22"/>
              </w:rPr>
              <w:t> </w:t>
            </w:r>
            <w:r>
              <w:rPr>
                <w:sz w:val="22"/>
              </w:rPr>
              <w:t>officer</w:t>
            </w:r>
            <w:r>
              <w:rPr>
                <w:spacing w:val="-9"/>
                <w:sz w:val="22"/>
              </w:rPr>
              <w:t> </w:t>
            </w:r>
            <w:r>
              <w:rPr>
                <w:sz w:val="22"/>
              </w:rPr>
              <w:t>or</w:t>
            </w:r>
            <w:r>
              <w:rPr>
                <w:spacing w:val="-9"/>
                <w:sz w:val="22"/>
              </w:rPr>
              <w:t> </w:t>
            </w:r>
            <w:r>
              <w:rPr>
                <w:sz w:val="22"/>
              </w:rPr>
              <w:t>employee</w:t>
            </w:r>
            <w:r>
              <w:rPr>
                <w:spacing w:val="-8"/>
                <w:sz w:val="22"/>
              </w:rPr>
              <w:t> </w:t>
            </w:r>
            <w:r>
              <w:rPr>
                <w:sz w:val="22"/>
              </w:rPr>
              <w:t>of</w:t>
            </w:r>
            <w:r>
              <w:rPr>
                <w:spacing w:val="-8"/>
                <w:sz w:val="22"/>
              </w:rPr>
              <w:t> </w:t>
            </w:r>
            <w:r>
              <w:rPr>
                <w:sz w:val="22"/>
              </w:rPr>
              <w:t>charges brought</w:t>
            </w:r>
            <w:r>
              <w:rPr>
                <w:spacing w:val="-6"/>
                <w:sz w:val="22"/>
              </w:rPr>
              <w:t> </w:t>
            </w:r>
            <w:r>
              <w:rPr>
                <w:sz w:val="22"/>
              </w:rPr>
              <w:t>against</w:t>
            </w:r>
            <w:r>
              <w:rPr>
                <w:spacing w:val="-8"/>
                <w:sz w:val="22"/>
              </w:rPr>
              <w:t> </w:t>
            </w:r>
            <w:r>
              <w:rPr>
                <w:sz w:val="22"/>
              </w:rPr>
              <w:t>the</w:t>
            </w:r>
            <w:r>
              <w:rPr>
                <w:spacing w:val="-8"/>
                <w:sz w:val="22"/>
              </w:rPr>
              <w:t> </w:t>
            </w:r>
            <w:r>
              <w:rPr>
                <w:sz w:val="22"/>
              </w:rPr>
              <w:t>officer</w:t>
            </w:r>
            <w:r>
              <w:rPr>
                <w:spacing w:val="-7"/>
                <w:sz w:val="22"/>
              </w:rPr>
              <w:t> </w:t>
            </w:r>
            <w:r>
              <w:rPr>
                <w:sz w:val="22"/>
              </w:rPr>
              <w:t>or</w:t>
            </w:r>
            <w:r>
              <w:rPr>
                <w:spacing w:val="-9"/>
                <w:sz w:val="22"/>
              </w:rPr>
              <w:t> </w:t>
            </w:r>
            <w:r>
              <w:rPr>
                <w:sz w:val="22"/>
              </w:rPr>
              <w:t>employee,</w:t>
            </w:r>
            <w:r>
              <w:rPr>
                <w:spacing w:val="-6"/>
                <w:sz w:val="22"/>
              </w:rPr>
              <w:t> </w:t>
            </w:r>
            <w:r>
              <w:rPr>
                <w:sz w:val="22"/>
              </w:rPr>
              <w:t>where</w:t>
            </w:r>
            <w:r>
              <w:rPr>
                <w:spacing w:val="-7"/>
                <w:sz w:val="22"/>
              </w:rPr>
              <w:t> </w:t>
            </w:r>
            <w:r>
              <w:rPr>
                <w:sz w:val="22"/>
              </w:rPr>
              <w:t>consideration</w:t>
            </w:r>
            <w:r>
              <w:rPr>
                <w:spacing w:val="-7"/>
                <w:sz w:val="22"/>
              </w:rPr>
              <w:t> </w:t>
            </w:r>
            <w:r>
              <w:rPr>
                <w:sz w:val="22"/>
              </w:rPr>
              <w:t>of</w:t>
            </w:r>
            <w:r>
              <w:rPr>
                <w:spacing w:val="-6"/>
                <w:sz w:val="22"/>
              </w:rPr>
              <w:t> </w:t>
            </w:r>
            <w:r>
              <w:rPr>
                <w:sz w:val="22"/>
              </w:rPr>
              <w:t>matters</w:t>
            </w:r>
            <w:r>
              <w:rPr>
                <w:spacing w:val="-7"/>
                <w:sz w:val="22"/>
              </w:rPr>
              <w:t> </w:t>
            </w:r>
            <w:r>
              <w:rPr>
                <w:sz w:val="22"/>
              </w:rPr>
              <w:t>affecting</w:t>
            </w:r>
            <w:r>
              <w:rPr>
                <w:spacing w:val="-8"/>
                <w:sz w:val="22"/>
              </w:rPr>
              <w:t> </w:t>
            </w:r>
            <w:r>
              <w:rPr>
                <w:sz w:val="22"/>
              </w:rPr>
              <w:t>privacy will be involved.</w:t>
            </w:r>
          </w:p>
        </w:tc>
      </w:tr>
      <w:tr>
        <w:trPr>
          <w:trHeight w:val="759" w:hRule="atLeast"/>
        </w:trPr>
        <w:tc>
          <w:tcPr>
            <w:tcW w:w="490" w:type="dxa"/>
          </w:tcPr>
          <w:p>
            <w:pPr>
              <w:pStyle w:val="TableParagraph"/>
              <w:rPr>
                <w:rFonts w:ascii="Times New Roman"/>
                <w:sz w:val="22"/>
              </w:rPr>
            </w:pPr>
          </w:p>
        </w:tc>
        <w:tc>
          <w:tcPr>
            <w:tcW w:w="8714" w:type="dxa"/>
          </w:tcPr>
          <w:p>
            <w:pPr>
              <w:pStyle w:val="TableParagraph"/>
              <w:spacing w:before="123"/>
              <w:ind w:left="827" w:hanging="360"/>
              <w:rPr>
                <w:sz w:val="22"/>
              </w:rPr>
            </w:pPr>
            <w:r>
              <w:rPr>
                <w:sz w:val="22"/>
              </w:rPr>
              <w:t>A.</w:t>
            </w:r>
            <w:r>
              <w:rPr>
                <w:spacing w:val="80"/>
                <w:sz w:val="22"/>
              </w:rPr>
              <w:t> </w:t>
            </w:r>
            <w:r>
              <w:rPr>
                <w:sz w:val="22"/>
              </w:rPr>
              <w:t>Complaint(s)</w:t>
            </w:r>
            <w:r>
              <w:rPr>
                <w:spacing w:val="40"/>
                <w:sz w:val="22"/>
              </w:rPr>
              <w:t> </w:t>
            </w:r>
            <w:r>
              <w:rPr>
                <w:sz w:val="22"/>
              </w:rPr>
              <w:t>serviced</w:t>
            </w:r>
            <w:r>
              <w:rPr>
                <w:spacing w:val="40"/>
                <w:sz w:val="22"/>
              </w:rPr>
              <w:t> </w:t>
            </w:r>
            <w:r>
              <w:rPr>
                <w:sz w:val="22"/>
              </w:rPr>
              <w:t>with</w:t>
            </w:r>
            <w:r>
              <w:rPr>
                <w:spacing w:val="40"/>
                <w:sz w:val="22"/>
              </w:rPr>
              <w:t> </w:t>
            </w:r>
            <w:r>
              <w:rPr>
                <w:sz w:val="22"/>
              </w:rPr>
              <w:t>the</w:t>
            </w:r>
            <w:r>
              <w:rPr>
                <w:spacing w:val="40"/>
                <w:sz w:val="22"/>
              </w:rPr>
              <w:t> </w:t>
            </w:r>
            <w:r>
              <w:rPr>
                <w:sz w:val="22"/>
              </w:rPr>
              <w:t>Honolulu</w:t>
            </w:r>
            <w:r>
              <w:rPr>
                <w:spacing w:val="40"/>
                <w:sz w:val="22"/>
              </w:rPr>
              <w:t> </w:t>
            </w:r>
            <w:r>
              <w:rPr>
                <w:sz w:val="22"/>
              </w:rPr>
              <w:t>Police</w:t>
            </w:r>
            <w:r>
              <w:rPr>
                <w:spacing w:val="40"/>
                <w:sz w:val="22"/>
              </w:rPr>
              <w:t> </w:t>
            </w:r>
            <w:r>
              <w:rPr>
                <w:sz w:val="22"/>
              </w:rPr>
              <w:t>Commission</w:t>
            </w:r>
            <w:r>
              <w:rPr>
                <w:spacing w:val="40"/>
                <w:sz w:val="22"/>
              </w:rPr>
              <w:t> </w:t>
            </w:r>
            <w:r>
              <w:rPr>
                <w:sz w:val="22"/>
              </w:rPr>
              <w:t>Public</w:t>
            </w:r>
            <w:r>
              <w:rPr>
                <w:spacing w:val="40"/>
                <w:sz w:val="22"/>
              </w:rPr>
              <w:t> </w:t>
            </w:r>
            <w:r>
              <w:rPr>
                <w:sz w:val="22"/>
              </w:rPr>
              <w:t>Service Report under the purview of HPC Rule 9-1 (a), (b), or (c):</w:t>
            </w:r>
          </w:p>
        </w:tc>
      </w:tr>
      <w:tr>
        <w:trPr>
          <w:trHeight w:val="3392" w:hRule="atLeast"/>
        </w:trPr>
        <w:tc>
          <w:tcPr>
            <w:tcW w:w="490" w:type="dxa"/>
          </w:tcPr>
          <w:p>
            <w:pPr>
              <w:pStyle w:val="TableParagraph"/>
              <w:rPr>
                <w:rFonts w:ascii="Times New Roman"/>
                <w:sz w:val="22"/>
              </w:rPr>
            </w:pPr>
          </w:p>
        </w:tc>
        <w:tc>
          <w:tcPr>
            <w:tcW w:w="8714" w:type="dxa"/>
          </w:tcPr>
          <w:p>
            <w:pPr>
              <w:pStyle w:val="TableParagraph"/>
              <w:numPr>
                <w:ilvl w:val="0"/>
                <w:numId w:val="43"/>
              </w:numPr>
              <w:tabs>
                <w:tab w:pos="825" w:val="left" w:leader="none"/>
                <w:tab w:pos="827" w:val="left" w:leader="none"/>
              </w:tabs>
              <w:spacing w:line="240" w:lineRule="auto" w:before="122" w:after="0"/>
              <w:ind w:left="827" w:right="57" w:hanging="360"/>
              <w:jc w:val="left"/>
              <w:rPr>
                <w:sz w:val="22"/>
              </w:rPr>
            </w:pPr>
            <w:r>
              <w:rPr>
                <w:sz w:val="22"/>
              </w:rPr>
              <w:t>HPC</w:t>
            </w:r>
            <w:r>
              <w:rPr>
                <w:spacing w:val="40"/>
                <w:sz w:val="22"/>
              </w:rPr>
              <w:t> </w:t>
            </w:r>
            <w:r>
              <w:rPr>
                <w:sz w:val="22"/>
              </w:rPr>
              <w:t>No.</w:t>
            </w:r>
            <w:r>
              <w:rPr>
                <w:spacing w:val="40"/>
                <w:sz w:val="22"/>
              </w:rPr>
              <w:t> </w:t>
            </w:r>
            <w:r>
              <w:rPr>
                <w:sz w:val="22"/>
              </w:rPr>
              <w:t>25-045</w:t>
            </w:r>
            <w:r>
              <w:rPr>
                <w:spacing w:val="40"/>
                <w:sz w:val="22"/>
              </w:rPr>
              <w:t> </w:t>
            </w:r>
            <w:r>
              <w:rPr>
                <w:sz w:val="22"/>
              </w:rPr>
              <w:t>filed</w:t>
            </w:r>
            <w:r>
              <w:rPr>
                <w:spacing w:val="40"/>
                <w:sz w:val="22"/>
              </w:rPr>
              <w:t> </w:t>
            </w:r>
            <w:r>
              <w:rPr>
                <w:sz w:val="22"/>
              </w:rPr>
              <w:t>on</w:t>
            </w:r>
            <w:r>
              <w:rPr>
                <w:spacing w:val="40"/>
                <w:sz w:val="22"/>
              </w:rPr>
              <w:t> </w:t>
            </w:r>
            <w:r>
              <w:rPr>
                <w:sz w:val="22"/>
              </w:rPr>
              <w:t>April</w:t>
            </w:r>
            <w:r>
              <w:rPr>
                <w:spacing w:val="40"/>
                <w:sz w:val="22"/>
              </w:rPr>
              <w:t> </w:t>
            </w:r>
            <w:r>
              <w:rPr>
                <w:sz w:val="22"/>
              </w:rPr>
              <w:t>29,</w:t>
            </w:r>
            <w:r>
              <w:rPr>
                <w:spacing w:val="40"/>
                <w:sz w:val="22"/>
              </w:rPr>
              <w:t> </w:t>
            </w:r>
            <w:r>
              <w:rPr>
                <w:sz w:val="22"/>
              </w:rPr>
              <w:t>2025,</w:t>
            </w:r>
            <w:r>
              <w:rPr>
                <w:spacing w:val="40"/>
                <w:sz w:val="22"/>
              </w:rPr>
              <w:t> </w:t>
            </w:r>
            <w:r>
              <w:rPr>
                <w:sz w:val="22"/>
              </w:rPr>
              <w:t>involves</w:t>
            </w:r>
            <w:r>
              <w:rPr>
                <w:spacing w:val="40"/>
                <w:sz w:val="22"/>
              </w:rPr>
              <w:t> </w:t>
            </w:r>
            <w:r>
              <w:rPr>
                <w:sz w:val="22"/>
              </w:rPr>
              <w:t>one</w:t>
            </w:r>
            <w:r>
              <w:rPr>
                <w:spacing w:val="40"/>
                <w:sz w:val="22"/>
              </w:rPr>
              <w:t> </w:t>
            </w:r>
            <w:r>
              <w:rPr>
                <w:sz w:val="22"/>
              </w:rPr>
              <w:t>complainant</w:t>
            </w:r>
            <w:r>
              <w:rPr>
                <w:spacing w:val="40"/>
                <w:sz w:val="22"/>
              </w:rPr>
              <w:t> </w:t>
            </w:r>
            <w:r>
              <w:rPr>
                <w:sz w:val="22"/>
              </w:rPr>
              <w:t>and</w:t>
            </w:r>
            <w:r>
              <w:rPr>
                <w:spacing w:val="40"/>
                <w:sz w:val="22"/>
              </w:rPr>
              <w:t> </w:t>
            </w:r>
            <w:r>
              <w:rPr>
                <w:sz w:val="22"/>
              </w:rPr>
              <w:t>two officers, and alleges the following (HRS §92-5(a)(2)):</w:t>
            </w:r>
          </w:p>
          <w:p>
            <w:pPr>
              <w:pStyle w:val="TableParagraph"/>
              <w:numPr>
                <w:ilvl w:val="1"/>
                <w:numId w:val="43"/>
              </w:numPr>
              <w:tabs>
                <w:tab w:pos="1187" w:val="left" w:leader="none"/>
              </w:tabs>
              <w:spacing w:line="240" w:lineRule="auto" w:before="17" w:after="0"/>
              <w:ind w:left="1187" w:right="0" w:hanging="360"/>
              <w:jc w:val="left"/>
              <w:rPr>
                <w:sz w:val="22"/>
              </w:rPr>
            </w:pPr>
            <w:r>
              <w:rPr>
                <w:sz w:val="22"/>
              </w:rPr>
              <w:t>Officer</w:t>
            </w:r>
            <w:r>
              <w:rPr>
                <w:spacing w:val="-6"/>
                <w:sz w:val="22"/>
              </w:rPr>
              <w:t> </w:t>
            </w:r>
            <w:r>
              <w:rPr>
                <w:sz w:val="22"/>
              </w:rPr>
              <w:t>was</w:t>
            </w:r>
            <w:r>
              <w:rPr>
                <w:spacing w:val="-4"/>
                <w:sz w:val="22"/>
              </w:rPr>
              <w:t> </w:t>
            </w:r>
            <w:r>
              <w:rPr>
                <w:sz w:val="22"/>
              </w:rPr>
              <w:t>discourteous</w:t>
            </w:r>
            <w:r>
              <w:rPr>
                <w:spacing w:val="-6"/>
                <w:sz w:val="22"/>
              </w:rPr>
              <w:t> </w:t>
            </w:r>
            <w:r>
              <w:rPr>
                <w:sz w:val="22"/>
              </w:rPr>
              <w:t>towards</w:t>
            </w:r>
            <w:r>
              <w:rPr>
                <w:spacing w:val="-6"/>
                <w:sz w:val="22"/>
              </w:rPr>
              <w:t> </w:t>
            </w:r>
            <w:r>
              <w:rPr>
                <w:sz w:val="22"/>
              </w:rPr>
              <w:t>the</w:t>
            </w:r>
            <w:r>
              <w:rPr>
                <w:spacing w:val="-4"/>
                <w:sz w:val="22"/>
              </w:rPr>
              <w:t> </w:t>
            </w:r>
            <w:r>
              <w:rPr>
                <w:spacing w:val="-2"/>
                <w:sz w:val="22"/>
              </w:rPr>
              <w:t>complainant</w:t>
            </w:r>
          </w:p>
          <w:p>
            <w:pPr>
              <w:pStyle w:val="TableParagraph"/>
              <w:numPr>
                <w:ilvl w:val="1"/>
                <w:numId w:val="43"/>
              </w:numPr>
              <w:tabs>
                <w:tab w:pos="1187" w:val="left" w:leader="none"/>
              </w:tabs>
              <w:spacing w:line="240" w:lineRule="auto" w:before="14" w:after="0"/>
              <w:ind w:left="1187" w:right="55" w:hanging="360"/>
              <w:jc w:val="left"/>
              <w:rPr>
                <w:sz w:val="22"/>
              </w:rPr>
            </w:pPr>
            <w:r>
              <w:rPr>
                <w:sz w:val="22"/>
              </w:rPr>
              <w:t>Officers</w:t>
            </w:r>
            <w:r>
              <w:rPr>
                <w:spacing w:val="-1"/>
                <w:sz w:val="22"/>
              </w:rPr>
              <w:t> </w:t>
            </w:r>
            <w:r>
              <w:rPr>
                <w:sz w:val="22"/>
              </w:rPr>
              <w:t>discriminated against the</w:t>
            </w:r>
            <w:r>
              <w:rPr>
                <w:spacing w:val="-2"/>
                <w:sz w:val="22"/>
              </w:rPr>
              <w:t> </w:t>
            </w:r>
            <w:r>
              <w:rPr>
                <w:sz w:val="22"/>
              </w:rPr>
              <w:t>complainant by</w:t>
            </w:r>
            <w:r>
              <w:rPr>
                <w:spacing w:val="-4"/>
                <w:sz w:val="22"/>
              </w:rPr>
              <w:t> </w:t>
            </w:r>
            <w:r>
              <w:rPr>
                <w:sz w:val="22"/>
              </w:rPr>
              <w:t>not allowing that person</w:t>
            </w:r>
            <w:r>
              <w:rPr>
                <w:spacing w:val="-2"/>
                <w:sz w:val="22"/>
              </w:rPr>
              <w:t> </w:t>
            </w:r>
            <w:r>
              <w:rPr>
                <w:sz w:val="22"/>
              </w:rPr>
              <w:t>to file a “Theft of Service Animals” report against HHS</w:t>
            </w:r>
          </w:p>
          <w:p>
            <w:pPr>
              <w:pStyle w:val="TableParagraph"/>
              <w:numPr>
                <w:ilvl w:val="1"/>
                <w:numId w:val="43"/>
              </w:numPr>
              <w:tabs>
                <w:tab w:pos="1187" w:val="left" w:leader="none"/>
              </w:tabs>
              <w:spacing w:line="240" w:lineRule="auto" w:before="15" w:after="0"/>
              <w:ind w:left="1187" w:right="0" w:hanging="360"/>
              <w:jc w:val="left"/>
              <w:rPr>
                <w:sz w:val="22"/>
              </w:rPr>
            </w:pPr>
            <w:r>
              <w:rPr>
                <w:sz w:val="22"/>
              </w:rPr>
              <w:t>Officers</w:t>
            </w:r>
            <w:r>
              <w:rPr>
                <w:spacing w:val="-5"/>
                <w:sz w:val="22"/>
              </w:rPr>
              <w:t> </w:t>
            </w:r>
            <w:r>
              <w:rPr>
                <w:sz w:val="22"/>
              </w:rPr>
              <w:t>threated</w:t>
            </w:r>
            <w:r>
              <w:rPr>
                <w:spacing w:val="-6"/>
                <w:sz w:val="22"/>
              </w:rPr>
              <w:t> </w:t>
            </w:r>
            <w:r>
              <w:rPr>
                <w:sz w:val="22"/>
              </w:rPr>
              <w:t>the</w:t>
            </w:r>
            <w:r>
              <w:rPr>
                <w:spacing w:val="-6"/>
                <w:sz w:val="22"/>
              </w:rPr>
              <w:t> </w:t>
            </w:r>
            <w:r>
              <w:rPr>
                <w:sz w:val="22"/>
              </w:rPr>
              <w:t>complainant</w:t>
            </w:r>
            <w:r>
              <w:rPr>
                <w:spacing w:val="-5"/>
                <w:sz w:val="22"/>
              </w:rPr>
              <w:t> </w:t>
            </w:r>
            <w:r>
              <w:rPr>
                <w:sz w:val="22"/>
              </w:rPr>
              <w:t>to</w:t>
            </w:r>
            <w:r>
              <w:rPr>
                <w:spacing w:val="-4"/>
                <w:sz w:val="22"/>
              </w:rPr>
              <w:t> </w:t>
            </w:r>
            <w:r>
              <w:rPr>
                <w:sz w:val="22"/>
              </w:rPr>
              <w:t>leave</w:t>
            </w:r>
            <w:r>
              <w:rPr>
                <w:spacing w:val="-4"/>
                <w:sz w:val="22"/>
              </w:rPr>
              <w:t> </w:t>
            </w:r>
            <w:r>
              <w:rPr>
                <w:sz w:val="22"/>
              </w:rPr>
              <w:t>the</w:t>
            </w:r>
            <w:r>
              <w:rPr>
                <w:spacing w:val="-6"/>
                <w:sz w:val="22"/>
              </w:rPr>
              <w:t> </w:t>
            </w:r>
            <w:r>
              <w:rPr>
                <w:sz w:val="22"/>
              </w:rPr>
              <w:t>HHS</w:t>
            </w:r>
            <w:r>
              <w:rPr>
                <w:spacing w:val="-3"/>
                <w:sz w:val="22"/>
              </w:rPr>
              <w:t> </w:t>
            </w:r>
            <w:r>
              <w:rPr>
                <w:spacing w:val="-2"/>
                <w:sz w:val="22"/>
              </w:rPr>
              <w:t>property</w:t>
            </w:r>
          </w:p>
          <w:p>
            <w:pPr>
              <w:pStyle w:val="TableParagraph"/>
              <w:numPr>
                <w:ilvl w:val="1"/>
                <w:numId w:val="43"/>
              </w:numPr>
              <w:tabs>
                <w:tab w:pos="1187" w:val="left" w:leader="none"/>
              </w:tabs>
              <w:spacing w:line="240" w:lineRule="auto" w:before="16" w:after="0"/>
              <w:ind w:left="1187" w:right="0" w:hanging="360"/>
              <w:jc w:val="left"/>
              <w:rPr>
                <w:sz w:val="22"/>
              </w:rPr>
            </w:pPr>
            <w:r>
              <w:rPr>
                <w:sz w:val="22"/>
              </w:rPr>
              <w:t>Officers</w:t>
            </w:r>
            <w:r>
              <w:rPr>
                <w:spacing w:val="-16"/>
                <w:sz w:val="22"/>
              </w:rPr>
              <w:t> </w:t>
            </w:r>
            <w:r>
              <w:rPr>
                <w:sz w:val="22"/>
              </w:rPr>
              <w:t>made</w:t>
            </w:r>
            <w:r>
              <w:rPr>
                <w:spacing w:val="-15"/>
                <w:sz w:val="22"/>
              </w:rPr>
              <w:t> </w:t>
            </w:r>
            <w:r>
              <w:rPr>
                <w:sz w:val="22"/>
              </w:rPr>
              <w:t>gestures</w:t>
            </w:r>
            <w:r>
              <w:rPr>
                <w:spacing w:val="-13"/>
                <w:sz w:val="22"/>
              </w:rPr>
              <w:t> </w:t>
            </w:r>
            <w:r>
              <w:rPr>
                <w:sz w:val="22"/>
              </w:rPr>
              <w:t>to</w:t>
            </w:r>
            <w:r>
              <w:rPr>
                <w:spacing w:val="-12"/>
                <w:sz w:val="22"/>
              </w:rPr>
              <w:t> </w:t>
            </w:r>
            <w:r>
              <w:rPr>
                <w:sz w:val="22"/>
              </w:rPr>
              <w:t>shoot</w:t>
            </w:r>
            <w:r>
              <w:rPr>
                <w:spacing w:val="-12"/>
                <w:sz w:val="22"/>
              </w:rPr>
              <w:t> </w:t>
            </w:r>
            <w:r>
              <w:rPr>
                <w:sz w:val="22"/>
              </w:rPr>
              <w:t>the</w:t>
            </w:r>
            <w:r>
              <w:rPr>
                <w:spacing w:val="-14"/>
                <w:sz w:val="22"/>
              </w:rPr>
              <w:t> </w:t>
            </w:r>
            <w:r>
              <w:rPr>
                <w:sz w:val="22"/>
              </w:rPr>
              <w:t>complainant</w:t>
            </w:r>
            <w:r>
              <w:rPr>
                <w:spacing w:val="-15"/>
                <w:sz w:val="22"/>
              </w:rPr>
              <w:t> </w:t>
            </w:r>
            <w:r>
              <w:rPr>
                <w:sz w:val="22"/>
              </w:rPr>
              <w:t>with</w:t>
            </w:r>
            <w:r>
              <w:rPr>
                <w:spacing w:val="-11"/>
                <w:sz w:val="22"/>
              </w:rPr>
              <w:t> </w:t>
            </w:r>
            <w:r>
              <w:rPr>
                <w:sz w:val="22"/>
              </w:rPr>
              <w:t>their</w:t>
            </w:r>
            <w:r>
              <w:rPr>
                <w:spacing w:val="-11"/>
                <w:sz w:val="22"/>
              </w:rPr>
              <w:t> </w:t>
            </w:r>
            <w:r>
              <w:rPr>
                <w:sz w:val="22"/>
              </w:rPr>
              <w:t>police</w:t>
            </w:r>
            <w:r>
              <w:rPr>
                <w:spacing w:val="-11"/>
                <w:sz w:val="22"/>
              </w:rPr>
              <w:t> </w:t>
            </w:r>
            <w:r>
              <w:rPr>
                <w:sz w:val="22"/>
              </w:rPr>
              <w:t>issued</w:t>
            </w:r>
            <w:r>
              <w:rPr>
                <w:spacing w:val="-15"/>
                <w:sz w:val="22"/>
              </w:rPr>
              <w:t> </w:t>
            </w:r>
            <w:r>
              <w:rPr>
                <w:spacing w:val="-4"/>
                <w:sz w:val="22"/>
              </w:rPr>
              <w:t>guns</w:t>
            </w:r>
          </w:p>
          <w:p>
            <w:pPr>
              <w:pStyle w:val="TableParagraph"/>
              <w:numPr>
                <w:ilvl w:val="1"/>
                <w:numId w:val="43"/>
              </w:numPr>
              <w:tabs>
                <w:tab w:pos="1187" w:val="left" w:leader="none"/>
              </w:tabs>
              <w:spacing w:line="240" w:lineRule="auto" w:before="13" w:after="0"/>
              <w:ind w:left="1187" w:right="56" w:hanging="360"/>
              <w:jc w:val="left"/>
              <w:rPr>
                <w:sz w:val="22"/>
              </w:rPr>
            </w:pPr>
            <w:r>
              <w:rPr>
                <w:sz w:val="22"/>
              </w:rPr>
              <w:t>Officers refused to provide the complainant with a map of the HHS property </w:t>
            </w:r>
            <w:r>
              <w:rPr>
                <w:spacing w:val="-4"/>
                <w:sz w:val="22"/>
              </w:rPr>
              <w:t>line</w:t>
            </w:r>
          </w:p>
          <w:p>
            <w:pPr>
              <w:pStyle w:val="TableParagraph"/>
              <w:numPr>
                <w:ilvl w:val="1"/>
                <w:numId w:val="43"/>
              </w:numPr>
              <w:tabs>
                <w:tab w:pos="1187" w:val="left" w:leader="none"/>
              </w:tabs>
              <w:spacing w:line="240" w:lineRule="auto" w:before="15" w:after="0"/>
              <w:ind w:left="1187" w:right="0" w:hanging="360"/>
              <w:jc w:val="left"/>
              <w:rPr>
                <w:sz w:val="22"/>
              </w:rPr>
            </w:pPr>
            <w:r>
              <w:rPr>
                <w:sz w:val="22"/>
              </w:rPr>
              <w:t>Officers</w:t>
            </w:r>
            <w:r>
              <w:rPr>
                <w:spacing w:val="-5"/>
                <w:sz w:val="22"/>
              </w:rPr>
              <w:t> </w:t>
            </w:r>
            <w:r>
              <w:rPr>
                <w:sz w:val="22"/>
              </w:rPr>
              <w:t>refused</w:t>
            </w:r>
            <w:r>
              <w:rPr>
                <w:spacing w:val="-5"/>
                <w:sz w:val="22"/>
              </w:rPr>
              <w:t> </w:t>
            </w:r>
            <w:r>
              <w:rPr>
                <w:sz w:val="22"/>
              </w:rPr>
              <w:t>to</w:t>
            </w:r>
            <w:r>
              <w:rPr>
                <w:spacing w:val="-6"/>
                <w:sz w:val="22"/>
              </w:rPr>
              <w:t> </w:t>
            </w:r>
            <w:r>
              <w:rPr>
                <w:sz w:val="22"/>
              </w:rPr>
              <w:t>call</w:t>
            </w:r>
            <w:r>
              <w:rPr>
                <w:spacing w:val="-3"/>
                <w:sz w:val="22"/>
              </w:rPr>
              <w:t> </w:t>
            </w:r>
            <w:r>
              <w:rPr>
                <w:sz w:val="22"/>
              </w:rPr>
              <w:t>their</w:t>
            </w:r>
            <w:r>
              <w:rPr>
                <w:spacing w:val="-2"/>
                <w:sz w:val="22"/>
              </w:rPr>
              <w:t> </w:t>
            </w:r>
            <w:r>
              <w:rPr>
                <w:sz w:val="22"/>
              </w:rPr>
              <w:t>supervisor</w:t>
            </w:r>
            <w:r>
              <w:rPr>
                <w:spacing w:val="-5"/>
                <w:sz w:val="22"/>
              </w:rPr>
              <w:t> </w:t>
            </w:r>
            <w:r>
              <w:rPr>
                <w:sz w:val="22"/>
              </w:rPr>
              <w:t>to</w:t>
            </w:r>
            <w:r>
              <w:rPr>
                <w:spacing w:val="-5"/>
                <w:sz w:val="22"/>
              </w:rPr>
              <w:t> </w:t>
            </w:r>
            <w:r>
              <w:rPr>
                <w:sz w:val="22"/>
              </w:rPr>
              <w:t>the</w:t>
            </w:r>
            <w:r>
              <w:rPr>
                <w:spacing w:val="-5"/>
                <w:sz w:val="22"/>
              </w:rPr>
              <w:t> </w:t>
            </w:r>
            <w:r>
              <w:rPr>
                <w:spacing w:val="-4"/>
                <w:sz w:val="22"/>
              </w:rPr>
              <w:t>scene</w:t>
            </w:r>
          </w:p>
          <w:p>
            <w:pPr>
              <w:pStyle w:val="TableParagraph"/>
              <w:numPr>
                <w:ilvl w:val="1"/>
                <w:numId w:val="43"/>
              </w:numPr>
              <w:tabs>
                <w:tab w:pos="1187" w:val="left" w:leader="none"/>
              </w:tabs>
              <w:spacing w:line="240" w:lineRule="auto" w:before="16" w:after="0"/>
              <w:ind w:left="1187" w:right="51" w:hanging="360"/>
              <w:jc w:val="left"/>
              <w:rPr>
                <w:sz w:val="22"/>
              </w:rPr>
            </w:pPr>
            <w:r>
              <w:rPr>
                <w:sz w:val="22"/>
              </w:rPr>
              <w:t>Officers refused to provide the complainant with a police report number as</w:t>
            </w:r>
            <w:r>
              <w:rPr>
                <w:spacing w:val="40"/>
                <w:sz w:val="22"/>
              </w:rPr>
              <w:t> </w:t>
            </w:r>
            <w:r>
              <w:rPr>
                <w:sz w:val="22"/>
              </w:rPr>
              <w:t>reference for the Trespass Warning Report</w:t>
            </w:r>
          </w:p>
        </w:tc>
      </w:tr>
      <w:tr>
        <w:trPr>
          <w:trHeight w:val="2997" w:hRule="atLeast"/>
        </w:trPr>
        <w:tc>
          <w:tcPr>
            <w:tcW w:w="490" w:type="dxa"/>
          </w:tcPr>
          <w:p>
            <w:pPr>
              <w:pStyle w:val="TableParagraph"/>
              <w:rPr>
                <w:rFonts w:ascii="Times New Roman"/>
                <w:sz w:val="22"/>
              </w:rPr>
            </w:pPr>
          </w:p>
        </w:tc>
        <w:tc>
          <w:tcPr>
            <w:tcW w:w="8714" w:type="dxa"/>
          </w:tcPr>
          <w:p>
            <w:pPr>
              <w:pStyle w:val="TableParagraph"/>
              <w:numPr>
                <w:ilvl w:val="0"/>
                <w:numId w:val="44"/>
              </w:numPr>
              <w:tabs>
                <w:tab w:pos="825" w:val="left" w:leader="none"/>
                <w:tab w:pos="827" w:val="left" w:leader="none"/>
              </w:tabs>
              <w:spacing w:line="240" w:lineRule="auto" w:before="123" w:after="0"/>
              <w:ind w:left="827" w:right="51" w:hanging="360"/>
              <w:jc w:val="left"/>
              <w:rPr>
                <w:sz w:val="22"/>
              </w:rPr>
            </w:pPr>
            <w:r>
              <w:rPr>
                <w:sz w:val="22"/>
              </w:rPr>
              <w:t>HPC</w:t>
            </w:r>
            <w:r>
              <w:rPr>
                <w:spacing w:val="-15"/>
                <w:sz w:val="22"/>
              </w:rPr>
              <w:t> </w:t>
            </w:r>
            <w:r>
              <w:rPr>
                <w:sz w:val="22"/>
              </w:rPr>
              <w:t>No.</w:t>
            </w:r>
            <w:r>
              <w:rPr>
                <w:spacing w:val="-13"/>
                <w:sz w:val="22"/>
              </w:rPr>
              <w:t> </w:t>
            </w:r>
            <w:r>
              <w:rPr>
                <w:sz w:val="22"/>
              </w:rPr>
              <w:t>25-083</w:t>
            </w:r>
            <w:r>
              <w:rPr>
                <w:spacing w:val="-16"/>
                <w:sz w:val="22"/>
              </w:rPr>
              <w:t> </w:t>
            </w:r>
            <w:r>
              <w:rPr>
                <w:sz w:val="22"/>
              </w:rPr>
              <w:t>filed</w:t>
            </w:r>
            <w:r>
              <w:rPr>
                <w:spacing w:val="-13"/>
                <w:sz w:val="22"/>
              </w:rPr>
              <w:t> </w:t>
            </w:r>
            <w:r>
              <w:rPr>
                <w:sz w:val="22"/>
              </w:rPr>
              <w:t>on</w:t>
            </w:r>
            <w:r>
              <w:rPr>
                <w:spacing w:val="-16"/>
                <w:sz w:val="22"/>
              </w:rPr>
              <w:t> </w:t>
            </w:r>
            <w:r>
              <w:rPr>
                <w:sz w:val="22"/>
              </w:rPr>
              <w:t>December</w:t>
            </w:r>
            <w:r>
              <w:rPr>
                <w:spacing w:val="-13"/>
                <w:sz w:val="22"/>
              </w:rPr>
              <w:t> </w:t>
            </w:r>
            <w:r>
              <w:rPr>
                <w:sz w:val="22"/>
              </w:rPr>
              <w:t>16,</w:t>
            </w:r>
            <w:r>
              <w:rPr>
                <w:spacing w:val="-12"/>
                <w:sz w:val="22"/>
              </w:rPr>
              <w:t> </w:t>
            </w:r>
            <w:r>
              <w:rPr>
                <w:sz w:val="22"/>
              </w:rPr>
              <w:t>2025,</w:t>
            </w:r>
            <w:r>
              <w:rPr>
                <w:spacing w:val="-15"/>
                <w:sz w:val="22"/>
              </w:rPr>
              <w:t> </w:t>
            </w:r>
            <w:r>
              <w:rPr>
                <w:sz w:val="22"/>
              </w:rPr>
              <w:t>involves</w:t>
            </w:r>
            <w:r>
              <w:rPr>
                <w:spacing w:val="-13"/>
                <w:sz w:val="22"/>
              </w:rPr>
              <w:t> </w:t>
            </w:r>
            <w:r>
              <w:rPr>
                <w:sz w:val="22"/>
              </w:rPr>
              <w:t>one</w:t>
            </w:r>
            <w:r>
              <w:rPr>
                <w:spacing w:val="-14"/>
                <w:sz w:val="22"/>
              </w:rPr>
              <w:t> </w:t>
            </w:r>
            <w:r>
              <w:rPr>
                <w:sz w:val="22"/>
              </w:rPr>
              <w:t>complainant</w:t>
            </w:r>
            <w:r>
              <w:rPr>
                <w:spacing w:val="-13"/>
                <w:sz w:val="22"/>
              </w:rPr>
              <w:t> </w:t>
            </w:r>
            <w:r>
              <w:rPr>
                <w:sz w:val="22"/>
              </w:rPr>
              <w:t>and</w:t>
            </w:r>
            <w:r>
              <w:rPr>
                <w:spacing w:val="-14"/>
                <w:sz w:val="22"/>
              </w:rPr>
              <w:t> </w:t>
            </w:r>
            <w:r>
              <w:rPr>
                <w:sz w:val="22"/>
              </w:rPr>
              <w:t>three officers, and alleges the following (HRS §92-5(a)(2)):</w:t>
            </w:r>
          </w:p>
          <w:p>
            <w:pPr>
              <w:pStyle w:val="TableParagraph"/>
              <w:numPr>
                <w:ilvl w:val="1"/>
                <w:numId w:val="44"/>
              </w:numPr>
              <w:tabs>
                <w:tab w:pos="1187" w:val="left" w:leader="none"/>
              </w:tabs>
              <w:spacing w:line="240" w:lineRule="auto" w:before="15" w:after="0"/>
              <w:ind w:left="1187" w:right="0" w:hanging="360"/>
              <w:jc w:val="left"/>
              <w:rPr>
                <w:sz w:val="22"/>
              </w:rPr>
            </w:pPr>
            <w:r>
              <w:rPr>
                <w:sz w:val="22"/>
              </w:rPr>
              <w:t>Officers</w:t>
            </w:r>
            <w:r>
              <w:rPr>
                <w:spacing w:val="-8"/>
                <w:sz w:val="22"/>
              </w:rPr>
              <w:t> </w:t>
            </w:r>
            <w:r>
              <w:rPr>
                <w:sz w:val="22"/>
              </w:rPr>
              <w:t>were</w:t>
            </w:r>
            <w:r>
              <w:rPr>
                <w:spacing w:val="-5"/>
                <w:sz w:val="22"/>
              </w:rPr>
              <w:t> </w:t>
            </w:r>
            <w:r>
              <w:rPr>
                <w:sz w:val="22"/>
              </w:rPr>
              <w:t>discourteous</w:t>
            </w:r>
            <w:r>
              <w:rPr>
                <w:spacing w:val="-6"/>
                <w:sz w:val="22"/>
              </w:rPr>
              <w:t> </w:t>
            </w:r>
            <w:r>
              <w:rPr>
                <w:sz w:val="22"/>
              </w:rPr>
              <w:t>and</w:t>
            </w:r>
            <w:r>
              <w:rPr>
                <w:spacing w:val="-8"/>
                <w:sz w:val="22"/>
              </w:rPr>
              <w:t> </w:t>
            </w:r>
            <w:r>
              <w:rPr>
                <w:spacing w:val="-4"/>
                <w:sz w:val="22"/>
              </w:rPr>
              <w:t>rude</w:t>
            </w:r>
          </w:p>
          <w:p>
            <w:pPr>
              <w:pStyle w:val="TableParagraph"/>
              <w:numPr>
                <w:ilvl w:val="1"/>
                <w:numId w:val="44"/>
              </w:numPr>
              <w:tabs>
                <w:tab w:pos="1187" w:val="left" w:leader="none"/>
              </w:tabs>
              <w:spacing w:line="240" w:lineRule="auto" w:before="16" w:after="0"/>
              <w:ind w:left="1187" w:right="52" w:hanging="360"/>
              <w:jc w:val="left"/>
              <w:rPr>
                <w:sz w:val="22"/>
              </w:rPr>
            </w:pPr>
            <w:r>
              <w:rPr>
                <w:sz w:val="22"/>
              </w:rPr>
              <w:t>Complainant</w:t>
            </w:r>
            <w:r>
              <w:rPr>
                <w:spacing w:val="-7"/>
                <w:sz w:val="22"/>
              </w:rPr>
              <w:t> </w:t>
            </w:r>
            <w:r>
              <w:rPr>
                <w:sz w:val="22"/>
              </w:rPr>
              <w:t>was</w:t>
            </w:r>
            <w:r>
              <w:rPr>
                <w:spacing w:val="-9"/>
                <w:sz w:val="22"/>
              </w:rPr>
              <w:t> </w:t>
            </w:r>
            <w:r>
              <w:rPr>
                <w:sz w:val="22"/>
              </w:rPr>
              <w:t>grabbed</w:t>
            </w:r>
            <w:r>
              <w:rPr>
                <w:spacing w:val="-7"/>
                <w:sz w:val="22"/>
              </w:rPr>
              <w:t> </w:t>
            </w:r>
            <w:r>
              <w:rPr>
                <w:sz w:val="22"/>
              </w:rPr>
              <w:t>by</w:t>
            </w:r>
            <w:r>
              <w:rPr>
                <w:spacing w:val="-9"/>
                <w:sz w:val="22"/>
              </w:rPr>
              <w:t> </w:t>
            </w:r>
            <w:r>
              <w:rPr>
                <w:sz w:val="22"/>
              </w:rPr>
              <w:t>an</w:t>
            </w:r>
            <w:r>
              <w:rPr>
                <w:spacing w:val="-8"/>
                <w:sz w:val="22"/>
              </w:rPr>
              <w:t> </w:t>
            </w:r>
            <w:r>
              <w:rPr>
                <w:sz w:val="22"/>
              </w:rPr>
              <w:t>officer</w:t>
            </w:r>
            <w:r>
              <w:rPr>
                <w:spacing w:val="-9"/>
                <w:sz w:val="22"/>
              </w:rPr>
              <w:t> </w:t>
            </w:r>
            <w:r>
              <w:rPr>
                <w:sz w:val="22"/>
              </w:rPr>
              <w:t>very</w:t>
            </w:r>
            <w:r>
              <w:rPr>
                <w:spacing w:val="-9"/>
                <w:sz w:val="22"/>
              </w:rPr>
              <w:t> </w:t>
            </w:r>
            <w:r>
              <w:rPr>
                <w:sz w:val="22"/>
              </w:rPr>
              <w:t>hard</w:t>
            </w:r>
            <w:r>
              <w:rPr>
                <w:spacing w:val="-11"/>
                <w:sz w:val="22"/>
              </w:rPr>
              <w:t> </w:t>
            </w:r>
            <w:r>
              <w:rPr>
                <w:sz w:val="22"/>
              </w:rPr>
              <w:t>and</w:t>
            </w:r>
            <w:r>
              <w:rPr>
                <w:spacing w:val="-7"/>
                <w:sz w:val="22"/>
              </w:rPr>
              <w:t> </w:t>
            </w:r>
            <w:r>
              <w:rPr>
                <w:sz w:val="22"/>
              </w:rPr>
              <w:t>thrown</w:t>
            </w:r>
            <w:r>
              <w:rPr>
                <w:spacing w:val="-7"/>
                <w:sz w:val="22"/>
              </w:rPr>
              <w:t> </w:t>
            </w:r>
            <w:r>
              <w:rPr>
                <w:sz w:val="22"/>
              </w:rPr>
              <w:t>to</w:t>
            </w:r>
            <w:r>
              <w:rPr>
                <w:spacing w:val="-9"/>
                <w:sz w:val="22"/>
              </w:rPr>
              <w:t> </w:t>
            </w:r>
            <w:r>
              <w:rPr>
                <w:sz w:val="22"/>
              </w:rPr>
              <w:t>the</w:t>
            </w:r>
            <w:r>
              <w:rPr>
                <w:spacing w:val="-9"/>
                <w:sz w:val="22"/>
              </w:rPr>
              <w:t> </w:t>
            </w:r>
            <w:r>
              <w:rPr>
                <w:sz w:val="22"/>
              </w:rPr>
              <w:t>floor</w:t>
            </w:r>
            <w:r>
              <w:rPr>
                <w:spacing w:val="-16"/>
                <w:sz w:val="22"/>
              </w:rPr>
              <w:t> </w:t>
            </w:r>
            <w:r>
              <w:rPr>
                <w:sz w:val="22"/>
              </w:rPr>
              <w:t>from a wheelchair, and dragged to a police vehicle</w:t>
            </w:r>
          </w:p>
          <w:p>
            <w:pPr>
              <w:pStyle w:val="TableParagraph"/>
              <w:numPr>
                <w:ilvl w:val="1"/>
                <w:numId w:val="44"/>
              </w:numPr>
              <w:tabs>
                <w:tab w:pos="1187" w:val="left" w:leader="none"/>
              </w:tabs>
              <w:spacing w:line="240" w:lineRule="auto" w:before="15" w:after="0"/>
              <w:ind w:left="1187" w:right="51" w:hanging="360"/>
              <w:jc w:val="left"/>
              <w:rPr>
                <w:sz w:val="22"/>
              </w:rPr>
            </w:pPr>
            <w:r>
              <w:rPr>
                <w:sz w:val="22"/>
              </w:rPr>
              <w:t>An</w:t>
            </w:r>
            <w:r>
              <w:rPr>
                <w:spacing w:val="40"/>
                <w:sz w:val="22"/>
              </w:rPr>
              <w:t> </w:t>
            </w:r>
            <w:r>
              <w:rPr>
                <w:sz w:val="22"/>
              </w:rPr>
              <w:t>officer</w:t>
            </w:r>
            <w:r>
              <w:rPr>
                <w:spacing w:val="40"/>
                <w:sz w:val="22"/>
              </w:rPr>
              <w:t> </w:t>
            </w:r>
            <w:r>
              <w:rPr>
                <w:sz w:val="22"/>
              </w:rPr>
              <w:t>hit</w:t>
            </w:r>
            <w:r>
              <w:rPr>
                <w:spacing w:val="40"/>
                <w:sz w:val="22"/>
              </w:rPr>
              <w:t> </w:t>
            </w:r>
            <w:r>
              <w:rPr>
                <w:sz w:val="22"/>
              </w:rPr>
              <w:t>the</w:t>
            </w:r>
            <w:r>
              <w:rPr>
                <w:spacing w:val="40"/>
                <w:sz w:val="22"/>
              </w:rPr>
              <w:t> </w:t>
            </w:r>
            <w:r>
              <w:rPr>
                <w:sz w:val="22"/>
              </w:rPr>
              <w:t>complainant</w:t>
            </w:r>
            <w:r>
              <w:rPr>
                <w:spacing w:val="40"/>
                <w:sz w:val="22"/>
              </w:rPr>
              <w:t> </w:t>
            </w:r>
            <w:r>
              <w:rPr>
                <w:sz w:val="22"/>
              </w:rPr>
              <w:t>in</w:t>
            </w:r>
            <w:r>
              <w:rPr>
                <w:spacing w:val="40"/>
                <w:sz w:val="22"/>
              </w:rPr>
              <w:t> </w:t>
            </w:r>
            <w:r>
              <w:rPr>
                <w:sz w:val="22"/>
              </w:rPr>
              <w:t>the</w:t>
            </w:r>
            <w:r>
              <w:rPr>
                <w:spacing w:val="40"/>
                <w:sz w:val="22"/>
              </w:rPr>
              <w:t> </w:t>
            </w:r>
            <w:r>
              <w:rPr>
                <w:sz w:val="22"/>
              </w:rPr>
              <w:t>neck</w:t>
            </w:r>
            <w:r>
              <w:rPr>
                <w:spacing w:val="40"/>
                <w:sz w:val="22"/>
              </w:rPr>
              <w:t> </w:t>
            </w:r>
            <w:r>
              <w:rPr>
                <w:sz w:val="22"/>
              </w:rPr>
              <w:t>on</w:t>
            </w:r>
            <w:r>
              <w:rPr>
                <w:spacing w:val="40"/>
                <w:sz w:val="22"/>
              </w:rPr>
              <w:t> </w:t>
            </w:r>
            <w:r>
              <w:rPr>
                <w:sz w:val="22"/>
              </w:rPr>
              <w:t>the</w:t>
            </w:r>
            <w:r>
              <w:rPr>
                <w:spacing w:val="40"/>
                <w:sz w:val="22"/>
              </w:rPr>
              <w:t> </w:t>
            </w:r>
            <w:r>
              <w:rPr>
                <w:sz w:val="22"/>
              </w:rPr>
              <w:t>police</w:t>
            </w:r>
            <w:r>
              <w:rPr>
                <w:spacing w:val="40"/>
                <w:sz w:val="22"/>
              </w:rPr>
              <w:t> </w:t>
            </w:r>
            <w:r>
              <w:rPr>
                <w:sz w:val="22"/>
              </w:rPr>
              <w:t>vehicle</w:t>
            </w:r>
            <w:r>
              <w:rPr>
                <w:spacing w:val="40"/>
                <w:sz w:val="22"/>
              </w:rPr>
              <w:t> </w:t>
            </w:r>
            <w:r>
              <w:rPr>
                <w:sz w:val="22"/>
              </w:rPr>
              <w:t>as</w:t>
            </w:r>
            <w:r>
              <w:rPr>
                <w:spacing w:val="40"/>
                <w:sz w:val="22"/>
              </w:rPr>
              <w:t> </w:t>
            </w:r>
            <w:r>
              <w:rPr>
                <w:sz w:val="22"/>
              </w:rPr>
              <w:t>the</w:t>
            </w:r>
            <w:r>
              <w:rPr>
                <w:spacing w:val="40"/>
                <w:sz w:val="22"/>
              </w:rPr>
              <w:t> </w:t>
            </w:r>
            <w:r>
              <w:rPr>
                <w:sz w:val="22"/>
              </w:rPr>
              <w:t>complainant was placed inside</w:t>
            </w:r>
          </w:p>
          <w:p>
            <w:pPr>
              <w:pStyle w:val="TableParagraph"/>
              <w:numPr>
                <w:ilvl w:val="1"/>
                <w:numId w:val="44"/>
              </w:numPr>
              <w:tabs>
                <w:tab w:pos="1187" w:val="left" w:leader="none"/>
              </w:tabs>
              <w:spacing w:line="240" w:lineRule="auto" w:before="15" w:after="0"/>
              <w:ind w:left="1187" w:right="52" w:hanging="360"/>
              <w:jc w:val="left"/>
              <w:rPr>
                <w:sz w:val="22"/>
              </w:rPr>
            </w:pPr>
            <w:r>
              <w:rPr>
                <w:sz w:val="22"/>
              </w:rPr>
              <w:t>Complainant was then taken to the HPD Main Station cell block, woke up in the cell naked and in a pool of blood</w:t>
            </w:r>
          </w:p>
          <w:p>
            <w:pPr>
              <w:pStyle w:val="TableParagraph"/>
              <w:numPr>
                <w:ilvl w:val="1"/>
                <w:numId w:val="44"/>
              </w:numPr>
              <w:tabs>
                <w:tab w:pos="1187" w:val="left" w:leader="none"/>
              </w:tabs>
              <w:spacing w:line="240" w:lineRule="auto" w:before="15" w:after="0"/>
              <w:ind w:left="1187" w:right="0" w:hanging="360"/>
              <w:jc w:val="left"/>
              <w:rPr>
                <w:sz w:val="22"/>
              </w:rPr>
            </w:pPr>
            <w:r>
              <w:rPr>
                <w:sz w:val="22"/>
              </w:rPr>
              <w:t>Complainant</w:t>
            </w:r>
            <w:r>
              <w:rPr>
                <w:spacing w:val="-5"/>
                <w:sz w:val="22"/>
              </w:rPr>
              <w:t> </w:t>
            </w:r>
            <w:r>
              <w:rPr>
                <w:sz w:val="22"/>
              </w:rPr>
              <w:t>asked</w:t>
            </w:r>
            <w:r>
              <w:rPr>
                <w:spacing w:val="-9"/>
                <w:sz w:val="22"/>
              </w:rPr>
              <w:t> </w:t>
            </w:r>
            <w:r>
              <w:rPr>
                <w:sz w:val="22"/>
              </w:rPr>
              <w:t>for</w:t>
            </w:r>
            <w:r>
              <w:rPr>
                <w:spacing w:val="-4"/>
                <w:sz w:val="22"/>
              </w:rPr>
              <w:t> </w:t>
            </w:r>
            <w:r>
              <w:rPr>
                <w:sz w:val="22"/>
              </w:rPr>
              <w:t>clothing</w:t>
            </w:r>
            <w:r>
              <w:rPr>
                <w:spacing w:val="-4"/>
                <w:sz w:val="22"/>
              </w:rPr>
              <w:t> </w:t>
            </w:r>
            <w:r>
              <w:rPr>
                <w:sz w:val="22"/>
              </w:rPr>
              <w:t>and</w:t>
            </w:r>
            <w:r>
              <w:rPr>
                <w:spacing w:val="-3"/>
                <w:sz w:val="22"/>
              </w:rPr>
              <w:t> </w:t>
            </w:r>
            <w:r>
              <w:rPr>
                <w:sz w:val="22"/>
              </w:rPr>
              <w:t>was</w:t>
            </w:r>
            <w:r>
              <w:rPr>
                <w:spacing w:val="-4"/>
                <w:sz w:val="22"/>
              </w:rPr>
              <w:t> </w:t>
            </w:r>
            <w:r>
              <w:rPr>
                <w:sz w:val="22"/>
              </w:rPr>
              <w:t>denied</w:t>
            </w:r>
            <w:r>
              <w:rPr>
                <w:spacing w:val="-7"/>
                <w:sz w:val="22"/>
              </w:rPr>
              <w:t> </w:t>
            </w:r>
            <w:r>
              <w:rPr>
                <w:sz w:val="22"/>
              </w:rPr>
              <w:t>for</w:t>
            </w:r>
            <w:r>
              <w:rPr>
                <w:spacing w:val="-5"/>
                <w:sz w:val="22"/>
              </w:rPr>
              <w:t> </w:t>
            </w:r>
            <w:r>
              <w:rPr>
                <w:sz w:val="22"/>
              </w:rPr>
              <w:t>many</w:t>
            </w:r>
            <w:r>
              <w:rPr>
                <w:spacing w:val="-6"/>
                <w:sz w:val="22"/>
              </w:rPr>
              <w:t> </w:t>
            </w:r>
            <w:r>
              <w:rPr>
                <w:spacing w:val="-2"/>
                <w:sz w:val="22"/>
              </w:rPr>
              <w:t>hours.</w:t>
            </w:r>
          </w:p>
          <w:p>
            <w:pPr>
              <w:pStyle w:val="TableParagraph"/>
              <w:numPr>
                <w:ilvl w:val="1"/>
                <w:numId w:val="44"/>
              </w:numPr>
              <w:tabs>
                <w:tab w:pos="1187" w:val="left" w:leader="none"/>
              </w:tabs>
              <w:spacing w:line="235" w:lineRule="exact" w:before="13" w:after="0"/>
              <w:ind w:left="1187" w:right="0" w:hanging="360"/>
              <w:jc w:val="left"/>
              <w:rPr>
                <w:sz w:val="22"/>
              </w:rPr>
            </w:pPr>
            <w:r>
              <w:rPr>
                <w:sz w:val="22"/>
              </w:rPr>
              <w:t>Complainant</w:t>
            </w:r>
            <w:r>
              <w:rPr>
                <w:spacing w:val="-5"/>
                <w:sz w:val="22"/>
              </w:rPr>
              <w:t> </w:t>
            </w:r>
            <w:r>
              <w:rPr>
                <w:sz w:val="22"/>
              </w:rPr>
              <w:t>alleges</w:t>
            </w:r>
            <w:r>
              <w:rPr>
                <w:spacing w:val="-6"/>
                <w:sz w:val="22"/>
              </w:rPr>
              <w:t> </w:t>
            </w:r>
            <w:r>
              <w:rPr>
                <w:sz w:val="22"/>
              </w:rPr>
              <w:t>laying</w:t>
            </w:r>
            <w:r>
              <w:rPr>
                <w:spacing w:val="-2"/>
                <w:sz w:val="22"/>
              </w:rPr>
              <w:t> </w:t>
            </w:r>
            <w:r>
              <w:rPr>
                <w:sz w:val="22"/>
              </w:rPr>
              <w:t>in</w:t>
            </w:r>
            <w:r>
              <w:rPr>
                <w:spacing w:val="-4"/>
                <w:sz w:val="22"/>
              </w:rPr>
              <w:t> </w:t>
            </w:r>
            <w:r>
              <w:rPr>
                <w:sz w:val="22"/>
              </w:rPr>
              <w:t>blood</w:t>
            </w:r>
            <w:r>
              <w:rPr>
                <w:spacing w:val="-4"/>
                <w:sz w:val="22"/>
              </w:rPr>
              <w:t> </w:t>
            </w:r>
            <w:r>
              <w:rPr>
                <w:sz w:val="22"/>
              </w:rPr>
              <w:t>caused</w:t>
            </w:r>
            <w:r>
              <w:rPr>
                <w:spacing w:val="-6"/>
                <w:sz w:val="22"/>
              </w:rPr>
              <w:t> </w:t>
            </w:r>
            <w:r>
              <w:rPr>
                <w:sz w:val="22"/>
              </w:rPr>
              <w:t>by</w:t>
            </w:r>
            <w:r>
              <w:rPr>
                <w:spacing w:val="-6"/>
                <w:sz w:val="22"/>
              </w:rPr>
              <w:t> </w:t>
            </w:r>
            <w:r>
              <w:rPr>
                <w:sz w:val="22"/>
              </w:rPr>
              <w:t>rape</w:t>
            </w:r>
            <w:r>
              <w:rPr>
                <w:spacing w:val="-3"/>
                <w:sz w:val="22"/>
              </w:rPr>
              <w:t> </w:t>
            </w:r>
            <w:r>
              <w:rPr>
                <w:sz w:val="22"/>
              </w:rPr>
              <w:t>or</w:t>
            </w:r>
            <w:r>
              <w:rPr>
                <w:spacing w:val="-5"/>
                <w:sz w:val="22"/>
              </w:rPr>
              <w:t> </w:t>
            </w:r>
            <w:r>
              <w:rPr>
                <w:sz w:val="22"/>
              </w:rPr>
              <w:t>a</w:t>
            </w:r>
            <w:r>
              <w:rPr>
                <w:spacing w:val="-5"/>
                <w:sz w:val="22"/>
              </w:rPr>
              <w:t> </w:t>
            </w:r>
            <w:r>
              <w:rPr>
                <w:spacing w:val="-2"/>
                <w:sz w:val="22"/>
              </w:rPr>
              <w:t>miscarriage</w:t>
            </w:r>
          </w:p>
        </w:tc>
      </w:tr>
    </w:tbl>
    <w:p>
      <w:pPr>
        <w:pStyle w:val="TableParagraph"/>
        <w:spacing w:after="0" w:line="235" w:lineRule="exact"/>
        <w:jc w:val="left"/>
        <w:rPr>
          <w:sz w:val="22"/>
        </w:rPr>
        <w:sectPr>
          <w:headerReference w:type="default" r:id="rId295"/>
          <w:footerReference w:type="default" r:id="rId296"/>
          <w:pgSz w:w="12240" w:h="15840"/>
          <w:pgMar w:header="1445" w:footer="0" w:top="2180" w:bottom="280" w:left="360" w:right="0"/>
          <w:pgNumType w:start="2"/>
        </w:sectPr>
      </w:pPr>
    </w:p>
    <w:p>
      <w:pPr>
        <w:pStyle w:val="BodyText"/>
        <w:rPr>
          <w:sz w:val="20"/>
        </w:rPr>
      </w:pPr>
    </w:p>
    <w:p>
      <w:pPr>
        <w:pStyle w:val="BodyText"/>
        <w:spacing w:before="51"/>
        <w:rPr>
          <w:sz w:val="20"/>
        </w:rPr>
      </w:pPr>
    </w:p>
    <w:tbl>
      <w:tblPr>
        <w:tblW w:w="0" w:type="auto"/>
        <w:jc w:val="left"/>
        <w:tblInd w:w="11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0"/>
        <w:gridCol w:w="8713"/>
      </w:tblGrid>
      <w:tr>
        <w:trPr>
          <w:trHeight w:val="1670" w:hRule="atLeast"/>
        </w:trPr>
        <w:tc>
          <w:tcPr>
            <w:tcW w:w="550" w:type="dxa"/>
          </w:tcPr>
          <w:p>
            <w:pPr>
              <w:pStyle w:val="TableParagraph"/>
              <w:rPr>
                <w:rFonts w:ascii="Times New Roman"/>
                <w:sz w:val="22"/>
              </w:rPr>
            </w:pPr>
          </w:p>
        </w:tc>
        <w:tc>
          <w:tcPr>
            <w:tcW w:w="8713" w:type="dxa"/>
          </w:tcPr>
          <w:p>
            <w:pPr>
              <w:pStyle w:val="TableParagraph"/>
              <w:numPr>
                <w:ilvl w:val="0"/>
                <w:numId w:val="45"/>
              </w:numPr>
              <w:tabs>
                <w:tab w:pos="825" w:val="left" w:leader="none"/>
                <w:tab w:pos="827" w:val="left" w:leader="none"/>
              </w:tabs>
              <w:spacing w:line="240" w:lineRule="auto" w:before="0" w:after="0"/>
              <w:ind w:left="827" w:right="51" w:hanging="360"/>
              <w:jc w:val="left"/>
              <w:rPr>
                <w:sz w:val="22"/>
              </w:rPr>
            </w:pPr>
            <w:r>
              <w:rPr>
                <w:sz w:val="22"/>
              </w:rPr>
              <w:t>HPC No. 26-005 filed on January 22, 2026, involves one complainant and one officer, and alleges the following (HRS §92-5(a)(2)):</w:t>
            </w:r>
          </w:p>
          <w:p>
            <w:pPr>
              <w:pStyle w:val="TableParagraph"/>
              <w:numPr>
                <w:ilvl w:val="1"/>
                <w:numId w:val="45"/>
              </w:numPr>
              <w:tabs>
                <w:tab w:pos="1187" w:val="left" w:leader="none"/>
              </w:tabs>
              <w:spacing w:line="240" w:lineRule="auto" w:before="8" w:after="0"/>
              <w:ind w:left="1187" w:right="50" w:hanging="360"/>
              <w:jc w:val="left"/>
              <w:rPr>
                <w:sz w:val="22"/>
              </w:rPr>
            </w:pPr>
            <w:r>
              <w:rPr>
                <w:sz w:val="22"/>
              </w:rPr>
              <w:t>Complainant</w:t>
            </w:r>
            <w:r>
              <w:rPr>
                <w:spacing w:val="-8"/>
                <w:sz w:val="22"/>
              </w:rPr>
              <w:t> </w:t>
            </w:r>
            <w:r>
              <w:rPr>
                <w:sz w:val="22"/>
              </w:rPr>
              <w:t>stated</w:t>
            </w:r>
            <w:r>
              <w:rPr>
                <w:spacing w:val="-10"/>
                <w:sz w:val="22"/>
              </w:rPr>
              <w:t> </w:t>
            </w:r>
            <w:r>
              <w:rPr>
                <w:sz w:val="22"/>
              </w:rPr>
              <w:t>that</w:t>
            </w:r>
            <w:r>
              <w:rPr>
                <w:spacing w:val="-11"/>
                <w:sz w:val="22"/>
              </w:rPr>
              <w:t> </w:t>
            </w:r>
            <w:r>
              <w:rPr>
                <w:sz w:val="22"/>
              </w:rPr>
              <w:t>the</w:t>
            </w:r>
            <w:r>
              <w:rPr>
                <w:spacing w:val="-13"/>
                <w:sz w:val="22"/>
              </w:rPr>
              <w:t> </w:t>
            </w:r>
            <w:r>
              <w:rPr>
                <w:sz w:val="22"/>
              </w:rPr>
              <w:t>female</w:t>
            </w:r>
            <w:r>
              <w:rPr>
                <w:spacing w:val="-10"/>
                <w:sz w:val="22"/>
              </w:rPr>
              <w:t> </w:t>
            </w:r>
            <w:r>
              <w:rPr>
                <w:sz w:val="22"/>
              </w:rPr>
              <w:t>officer</w:t>
            </w:r>
            <w:r>
              <w:rPr>
                <w:spacing w:val="-9"/>
                <w:sz w:val="22"/>
              </w:rPr>
              <w:t> </w:t>
            </w:r>
            <w:r>
              <w:rPr>
                <w:sz w:val="22"/>
              </w:rPr>
              <w:t>didn’t</w:t>
            </w:r>
            <w:r>
              <w:rPr>
                <w:spacing w:val="-8"/>
                <w:sz w:val="22"/>
              </w:rPr>
              <w:t> </w:t>
            </w:r>
            <w:r>
              <w:rPr>
                <w:sz w:val="22"/>
              </w:rPr>
              <w:t>want</w:t>
            </w:r>
            <w:r>
              <w:rPr>
                <w:spacing w:val="-8"/>
                <w:sz w:val="22"/>
              </w:rPr>
              <w:t> </w:t>
            </w:r>
            <w:r>
              <w:rPr>
                <w:sz w:val="22"/>
              </w:rPr>
              <w:t>to</w:t>
            </w:r>
            <w:r>
              <w:rPr>
                <w:spacing w:val="-12"/>
                <w:sz w:val="22"/>
              </w:rPr>
              <w:t> </w:t>
            </w:r>
            <w:r>
              <w:rPr>
                <w:sz w:val="22"/>
              </w:rPr>
              <w:t>take</w:t>
            </w:r>
            <w:r>
              <w:rPr>
                <w:spacing w:val="-7"/>
                <w:sz w:val="22"/>
              </w:rPr>
              <w:t> </w:t>
            </w:r>
            <w:r>
              <w:rPr>
                <w:sz w:val="22"/>
              </w:rPr>
              <w:t>a</w:t>
            </w:r>
            <w:r>
              <w:rPr>
                <w:spacing w:val="-12"/>
                <w:sz w:val="22"/>
              </w:rPr>
              <w:t> </w:t>
            </w:r>
            <w:r>
              <w:rPr>
                <w:sz w:val="22"/>
              </w:rPr>
              <w:t>statement</w:t>
            </w:r>
            <w:r>
              <w:rPr>
                <w:spacing w:val="-8"/>
                <w:sz w:val="22"/>
              </w:rPr>
              <w:t> </w:t>
            </w:r>
            <w:r>
              <w:rPr>
                <w:sz w:val="22"/>
              </w:rPr>
              <w:t>and didn’t file a police report or provide a police report number</w:t>
            </w:r>
          </w:p>
          <w:p>
            <w:pPr>
              <w:pStyle w:val="TableParagraph"/>
              <w:numPr>
                <w:ilvl w:val="1"/>
                <w:numId w:val="45"/>
              </w:numPr>
              <w:tabs>
                <w:tab w:pos="1187" w:val="left" w:leader="none"/>
              </w:tabs>
              <w:spacing w:line="240" w:lineRule="auto" w:before="15" w:after="0"/>
              <w:ind w:left="1187" w:right="53" w:hanging="360"/>
              <w:jc w:val="left"/>
              <w:rPr>
                <w:sz w:val="22"/>
              </w:rPr>
            </w:pPr>
            <w:r>
              <w:rPr>
                <w:sz w:val="22"/>
              </w:rPr>
              <w:t>Complainant</w:t>
            </w:r>
            <w:r>
              <w:rPr>
                <w:spacing w:val="32"/>
                <w:sz w:val="22"/>
              </w:rPr>
              <w:t> </w:t>
            </w:r>
            <w:r>
              <w:rPr>
                <w:sz w:val="22"/>
              </w:rPr>
              <w:t>later</w:t>
            </w:r>
            <w:r>
              <w:rPr>
                <w:spacing w:val="32"/>
                <w:sz w:val="22"/>
              </w:rPr>
              <w:t> </w:t>
            </w:r>
            <w:r>
              <w:rPr>
                <w:sz w:val="22"/>
              </w:rPr>
              <w:t>went</w:t>
            </w:r>
            <w:r>
              <w:rPr>
                <w:spacing w:val="30"/>
                <w:sz w:val="22"/>
              </w:rPr>
              <w:t> </w:t>
            </w:r>
            <w:r>
              <w:rPr>
                <w:sz w:val="22"/>
              </w:rPr>
              <w:t>to</w:t>
            </w:r>
            <w:r>
              <w:rPr>
                <w:spacing w:val="31"/>
                <w:sz w:val="22"/>
              </w:rPr>
              <w:t> </w:t>
            </w:r>
            <w:r>
              <w:rPr>
                <w:sz w:val="22"/>
              </w:rPr>
              <w:t>the</w:t>
            </w:r>
            <w:r>
              <w:rPr>
                <w:spacing w:val="28"/>
                <w:sz w:val="22"/>
              </w:rPr>
              <w:t> </w:t>
            </w:r>
            <w:r>
              <w:rPr>
                <w:sz w:val="22"/>
              </w:rPr>
              <w:t>Kapolei</w:t>
            </w:r>
            <w:r>
              <w:rPr>
                <w:spacing w:val="31"/>
                <w:sz w:val="22"/>
              </w:rPr>
              <w:t> </w:t>
            </w:r>
            <w:r>
              <w:rPr>
                <w:sz w:val="22"/>
              </w:rPr>
              <w:t>Police</w:t>
            </w:r>
            <w:r>
              <w:rPr>
                <w:spacing w:val="31"/>
                <w:sz w:val="22"/>
              </w:rPr>
              <w:t> </w:t>
            </w:r>
            <w:r>
              <w:rPr>
                <w:sz w:val="22"/>
              </w:rPr>
              <w:t>Station</w:t>
            </w:r>
            <w:r>
              <w:rPr>
                <w:spacing w:val="31"/>
                <w:sz w:val="22"/>
              </w:rPr>
              <w:t> </w:t>
            </w:r>
            <w:r>
              <w:rPr>
                <w:sz w:val="22"/>
              </w:rPr>
              <w:t>and</w:t>
            </w:r>
            <w:r>
              <w:rPr>
                <w:spacing w:val="31"/>
                <w:sz w:val="22"/>
              </w:rPr>
              <w:t> </w:t>
            </w:r>
            <w:r>
              <w:rPr>
                <w:sz w:val="22"/>
              </w:rPr>
              <w:t>the</w:t>
            </w:r>
            <w:r>
              <w:rPr>
                <w:spacing w:val="28"/>
                <w:sz w:val="22"/>
              </w:rPr>
              <w:t> </w:t>
            </w:r>
            <w:r>
              <w:rPr>
                <w:sz w:val="22"/>
              </w:rPr>
              <w:t>officers</w:t>
            </w:r>
            <w:r>
              <w:rPr>
                <w:spacing w:val="31"/>
                <w:sz w:val="22"/>
              </w:rPr>
              <w:t> </w:t>
            </w:r>
            <w:r>
              <w:rPr>
                <w:sz w:val="22"/>
              </w:rPr>
              <w:t>also denied taking a statement</w:t>
            </w:r>
          </w:p>
        </w:tc>
      </w:tr>
      <w:tr>
        <w:trPr>
          <w:trHeight w:val="506" w:hRule="atLeast"/>
        </w:trPr>
        <w:tc>
          <w:tcPr>
            <w:tcW w:w="550" w:type="dxa"/>
          </w:tcPr>
          <w:p>
            <w:pPr>
              <w:pStyle w:val="TableParagraph"/>
              <w:rPr>
                <w:rFonts w:ascii="Times New Roman"/>
                <w:sz w:val="22"/>
              </w:rPr>
            </w:pPr>
          </w:p>
        </w:tc>
        <w:tc>
          <w:tcPr>
            <w:tcW w:w="8713" w:type="dxa"/>
          </w:tcPr>
          <w:p>
            <w:pPr>
              <w:pStyle w:val="TableParagraph"/>
              <w:spacing w:before="123"/>
              <w:ind w:left="467"/>
              <w:rPr>
                <w:sz w:val="22"/>
              </w:rPr>
            </w:pPr>
            <w:r>
              <w:rPr>
                <w:sz w:val="22"/>
              </w:rPr>
              <w:t>B.</w:t>
            </w:r>
            <w:r>
              <w:rPr>
                <w:spacing w:val="58"/>
                <w:w w:val="150"/>
                <w:sz w:val="22"/>
              </w:rPr>
              <w:t> </w:t>
            </w:r>
            <w:r>
              <w:rPr>
                <w:spacing w:val="-2"/>
                <w:sz w:val="22"/>
              </w:rPr>
              <w:t>Complaint(s):</w:t>
            </w:r>
          </w:p>
        </w:tc>
      </w:tr>
      <w:tr>
        <w:trPr>
          <w:trHeight w:val="1800" w:hRule="atLeast"/>
        </w:trPr>
        <w:tc>
          <w:tcPr>
            <w:tcW w:w="550" w:type="dxa"/>
          </w:tcPr>
          <w:p>
            <w:pPr>
              <w:pStyle w:val="TableParagraph"/>
              <w:rPr>
                <w:rFonts w:ascii="Times New Roman"/>
                <w:sz w:val="22"/>
              </w:rPr>
            </w:pPr>
          </w:p>
        </w:tc>
        <w:tc>
          <w:tcPr>
            <w:tcW w:w="8713" w:type="dxa"/>
          </w:tcPr>
          <w:p>
            <w:pPr>
              <w:pStyle w:val="TableParagraph"/>
              <w:numPr>
                <w:ilvl w:val="0"/>
                <w:numId w:val="46"/>
              </w:numPr>
              <w:tabs>
                <w:tab w:pos="825" w:val="left" w:leader="none"/>
                <w:tab w:pos="827" w:val="left" w:leader="none"/>
              </w:tabs>
              <w:spacing w:line="240" w:lineRule="auto" w:before="123" w:after="0"/>
              <w:ind w:left="827" w:right="56" w:hanging="360"/>
              <w:jc w:val="left"/>
              <w:rPr>
                <w:sz w:val="22"/>
              </w:rPr>
            </w:pPr>
            <w:r>
              <w:rPr>
                <w:sz w:val="22"/>
              </w:rPr>
              <w:t>HPC</w:t>
            </w:r>
            <w:r>
              <w:rPr>
                <w:spacing w:val="28"/>
                <w:sz w:val="22"/>
              </w:rPr>
              <w:t> </w:t>
            </w:r>
            <w:r>
              <w:rPr>
                <w:sz w:val="22"/>
              </w:rPr>
              <w:t>No.</w:t>
            </w:r>
            <w:r>
              <w:rPr>
                <w:spacing w:val="29"/>
                <w:sz w:val="22"/>
              </w:rPr>
              <w:t> </w:t>
            </w:r>
            <w:r>
              <w:rPr>
                <w:sz w:val="22"/>
              </w:rPr>
              <w:t>25-069</w:t>
            </w:r>
            <w:r>
              <w:rPr>
                <w:spacing w:val="26"/>
                <w:sz w:val="22"/>
              </w:rPr>
              <w:t> </w:t>
            </w:r>
            <w:r>
              <w:rPr>
                <w:sz w:val="22"/>
              </w:rPr>
              <w:t>filed</w:t>
            </w:r>
            <w:r>
              <w:rPr>
                <w:spacing w:val="28"/>
                <w:sz w:val="22"/>
              </w:rPr>
              <w:t> </w:t>
            </w:r>
            <w:r>
              <w:rPr>
                <w:sz w:val="22"/>
              </w:rPr>
              <w:t>on</w:t>
            </w:r>
            <w:r>
              <w:rPr>
                <w:spacing w:val="28"/>
                <w:sz w:val="22"/>
              </w:rPr>
              <w:t> </w:t>
            </w:r>
            <w:r>
              <w:rPr>
                <w:sz w:val="22"/>
              </w:rPr>
              <w:t>October</w:t>
            </w:r>
            <w:r>
              <w:rPr>
                <w:spacing w:val="29"/>
                <w:sz w:val="22"/>
              </w:rPr>
              <w:t> </w:t>
            </w:r>
            <w:r>
              <w:rPr>
                <w:sz w:val="22"/>
              </w:rPr>
              <w:t>4,</w:t>
            </w:r>
            <w:r>
              <w:rPr>
                <w:spacing w:val="30"/>
                <w:sz w:val="22"/>
              </w:rPr>
              <w:t> </w:t>
            </w:r>
            <w:r>
              <w:rPr>
                <w:sz w:val="22"/>
              </w:rPr>
              <w:t>2025,</w:t>
            </w:r>
            <w:r>
              <w:rPr>
                <w:spacing w:val="30"/>
                <w:sz w:val="22"/>
              </w:rPr>
              <w:t> </w:t>
            </w:r>
            <w:r>
              <w:rPr>
                <w:sz w:val="22"/>
              </w:rPr>
              <w:t>involves</w:t>
            </w:r>
            <w:r>
              <w:rPr>
                <w:spacing w:val="28"/>
                <w:sz w:val="22"/>
              </w:rPr>
              <w:t> </w:t>
            </w:r>
            <w:r>
              <w:rPr>
                <w:sz w:val="22"/>
              </w:rPr>
              <w:t>one</w:t>
            </w:r>
            <w:r>
              <w:rPr>
                <w:spacing w:val="28"/>
                <w:sz w:val="22"/>
              </w:rPr>
              <w:t> </w:t>
            </w:r>
            <w:r>
              <w:rPr>
                <w:sz w:val="22"/>
              </w:rPr>
              <w:t>complainant</w:t>
            </w:r>
            <w:r>
              <w:rPr>
                <w:spacing w:val="29"/>
                <w:sz w:val="22"/>
              </w:rPr>
              <w:t> </w:t>
            </w:r>
            <w:r>
              <w:rPr>
                <w:sz w:val="22"/>
              </w:rPr>
              <w:t>and</w:t>
            </w:r>
            <w:r>
              <w:rPr>
                <w:spacing w:val="28"/>
                <w:sz w:val="22"/>
              </w:rPr>
              <w:t> </w:t>
            </w:r>
            <w:r>
              <w:rPr>
                <w:sz w:val="22"/>
              </w:rPr>
              <w:t>two officers, and alleges the following (HRS §92-5(a)(2)):</w:t>
            </w:r>
          </w:p>
          <w:p>
            <w:pPr>
              <w:pStyle w:val="TableParagraph"/>
              <w:numPr>
                <w:ilvl w:val="1"/>
                <w:numId w:val="46"/>
              </w:numPr>
              <w:tabs>
                <w:tab w:pos="1187" w:val="left" w:leader="none"/>
              </w:tabs>
              <w:spacing w:line="240" w:lineRule="auto" w:before="15" w:after="0"/>
              <w:ind w:left="1187" w:right="48" w:hanging="360"/>
              <w:jc w:val="left"/>
              <w:rPr>
                <w:sz w:val="22"/>
              </w:rPr>
            </w:pPr>
            <w:r>
              <w:rPr>
                <w:sz w:val="22"/>
              </w:rPr>
              <w:t>Discourteous-Harsh</w:t>
            </w:r>
            <w:r>
              <w:rPr>
                <w:spacing w:val="40"/>
                <w:sz w:val="22"/>
              </w:rPr>
              <w:t> </w:t>
            </w:r>
            <w:r>
              <w:rPr>
                <w:sz w:val="22"/>
              </w:rPr>
              <w:t>Remarks</w:t>
            </w:r>
            <w:r>
              <w:rPr>
                <w:spacing w:val="40"/>
                <w:sz w:val="22"/>
              </w:rPr>
              <w:t> </w:t>
            </w:r>
            <w:r>
              <w:rPr>
                <w:sz w:val="22"/>
              </w:rPr>
              <w:t>(Officer</w:t>
            </w:r>
            <w:r>
              <w:rPr>
                <w:spacing w:val="40"/>
                <w:sz w:val="22"/>
              </w:rPr>
              <w:t> </w:t>
            </w:r>
            <w:r>
              <w:rPr>
                <w:sz w:val="22"/>
              </w:rPr>
              <w:t>suggested</w:t>
            </w:r>
            <w:r>
              <w:rPr>
                <w:spacing w:val="40"/>
                <w:sz w:val="22"/>
              </w:rPr>
              <w:t> </w:t>
            </w:r>
            <w:r>
              <w:rPr>
                <w:sz w:val="22"/>
              </w:rPr>
              <w:t>several</w:t>
            </w:r>
            <w:r>
              <w:rPr>
                <w:spacing w:val="40"/>
                <w:sz w:val="22"/>
              </w:rPr>
              <w:t> </w:t>
            </w:r>
            <w:r>
              <w:rPr>
                <w:sz w:val="22"/>
              </w:rPr>
              <w:t>times</w:t>
            </w:r>
            <w:r>
              <w:rPr>
                <w:spacing w:val="40"/>
                <w:sz w:val="22"/>
              </w:rPr>
              <w:t> </w:t>
            </w:r>
            <w:r>
              <w:rPr>
                <w:sz w:val="22"/>
              </w:rPr>
              <w:t>to</w:t>
            </w:r>
            <w:r>
              <w:rPr>
                <w:spacing w:val="40"/>
                <w:sz w:val="22"/>
              </w:rPr>
              <w:t> </w:t>
            </w:r>
            <w:r>
              <w:rPr>
                <w:sz w:val="22"/>
              </w:rPr>
              <w:t>get</w:t>
            </w:r>
            <w:r>
              <w:rPr>
                <w:spacing w:val="40"/>
                <w:sz w:val="22"/>
              </w:rPr>
              <w:t> </w:t>
            </w:r>
            <w:r>
              <w:rPr>
                <w:sz w:val="22"/>
              </w:rPr>
              <w:t>a</w:t>
            </w:r>
            <w:r>
              <w:rPr>
                <w:spacing w:val="40"/>
                <w:sz w:val="22"/>
              </w:rPr>
              <w:t> </w:t>
            </w:r>
            <w:r>
              <w:rPr>
                <w:sz w:val="22"/>
              </w:rPr>
              <w:t>divorce and called the relationship toxic)</w:t>
            </w:r>
          </w:p>
          <w:p>
            <w:pPr>
              <w:pStyle w:val="TableParagraph"/>
              <w:numPr>
                <w:ilvl w:val="1"/>
                <w:numId w:val="46"/>
              </w:numPr>
              <w:tabs>
                <w:tab w:pos="1187" w:val="left" w:leader="none"/>
              </w:tabs>
              <w:spacing w:line="240" w:lineRule="auto" w:before="15" w:after="0"/>
              <w:ind w:left="1187" w:right="50" w:hanging="360"/>
              <w:jc w:val="left"/>
              <w:rPr>
                <w:sz w:val="22"/>
              </w:rPr>
            </w:pPr>
            <w:r>
              <w:rPr>
                <w:sz w:val="22"/>
              </w:rPr>
              <w:t>Threatening (Officer threatened complainant with arrest and commented on grabbing the child from the spouse)</w:t>
            </w:r>
          </w:p>
        </w:tc>
      </w:tr>
      <w:tr>
        <w:trPr>
          <w:trHeight w:val="1785" w:hRule="atLeast"/>
        </w:trPr>
        <w:tc>
          <w:tcPr>
            <w:tcW w:w="550" w:type="dxa"/>
          </w:tcPr>
          <w:p>
            <w:pPr>
              <w:pStyle w:val="TableParagraph"/>
              <w:rPr>
                <w:rFonts w:ascii="Times New Roman"/>
                <w:sz w:val="22"/>
              </w:rPr>
            </w:pPr>
          </w:p>
        </w:tc>
        <w:tc>
          <w:tcPr>
            <w:tcW w:w="8713" w:type="dxa"/>
          </w:tcPr>
          <w:p>
            <w:pPr>
              <w:pStyle w:val="TableParagraph"/>
              <w:numPr>
                <w:ilvl w:val="0"/>
                <w:numId w:val="47"/>
              </w:numPr>
              <w:tabs>
                <w:tab w:pos="825" w:val="left" w:leader="none"/>
                <w:tab w:pos="827" w:val="left" w:leader="none"/>
              </w:tabs>
              <w:spacing w:line="240" w:lineRule="auto" w:before="123" w:after="0"/>
              <w:ind w:left="827" w:right="50" w:hanging="360"/>
              <w:jc w:val="both"/>
              <w:rPr>
                <w:sz w:val="22"/>
              </w:rPr>
            </w:pPr>
            <w:r>
              <w:rPr>
                <w:sz w:val="22"/>
              </w:rPr>
              <w:t>HPC No. 25-086 filed on December 3, 2025, involves one complainant and one officer, and alleges the following (HRS §92-5(a)(2)):</w:t>
            </w:r>
          </w:p>
          <w:p>
            <w:pPr>
              <w:pStyle w:val="TableParagraph"/>
              <w:numPr>
                <w:ilvl w:val="1"/>
                <w:numId w:val="47"/>
              </w:numPr>
              <w:tabs>
                <w:tab w:pos="1187" w:val="left" w:leader="none"/>
              </w:tabs>
              <w:spacing w:line="240" w:lineRule="auto" w:before="17" w:after="0"/>
              <w:ind w:left="1187" w:right="50" w:hanging="360"/>
              <w:jc w:val="both"/>
              <w:rPr>
                <w:sz w:val="22"/>
              </w:rPr>
            </w:pPr>
            <w:r>
              <w:rPr>
                <w:sz w:val="22"/>
              </w:rPr>
              <w:t>Conduct Unbecoming an Officer (Complainant informed the officer that dispatch was called to send a sergeant to the scene, and the officer acted in an unprofessional manner by returning to the vehicle and drove away while smiling and laughing at the complainant)</w:t>
            </w:r>
          </w:p>
        </w:tc>
      </w:tr>
      <w:tr>
        <w:trPr>
          <w:trHeight w:val="506" w:hRule="atLeast"/>
        </w:trPr>
        <w:tc>
          <w:tcPr>
            <w:tcW w:w="550" w:type="dxa"/>
          </w:tcPr>
          <w:p>
            <w:pPr>
              <w:pStyle w:val="TableParagraph"/>
              <w:spacing w:before="123"/>
              <w:ind w:right="105"/>
              <w:jc w:val="right"/>
              <w:rPr>
                <w:sz w:val="22"/>
              </w:rPr>
            </w:pPr>
            <w:r>
              <w:rPr>
                <w:spacing w:val="-2"/>
                <w:sz w:val="22"/>
              </w:rPr>
              <w:t>VIII.</w:t>
            </w:r>
          </w:p>
        </w:tc>
        <w:tc>
          <w:tcPr>
            <w:tcW w:w="8713" w:type="dxa"/>
          </w:tcPr>
          <w:p>
            <w:pPr>
              <w:pStyle w:val="TableParagraph"/>
              <w:spacing w:before="123"/>
              <w:ind w:left="107"/>
              <w:rPr>
                <w:sz w:val="22"/>
              </w:rPr>
            </w:pPr>
            <w:r>
              <w:rPr>
                <w:sz w:val="22"/>
              </w:rPr>
              <w:t>RETURN</w:t>
            </w:r>
            <w:r>
              <w:rPr>
                <w:spacing w:val="-6"/>
                <w:sz w:val="22"/>
              </w:rPr>
              <w:t> </w:t>
            </w:r>
            <w:r>
              <w:rPr>
                <w:sz w:val="22"/>
              </w:rPr>
              <w:t>TO</w:t>
            </w:r>
            <w:r>
              <w:rPr>
                <w:spacing w:val="-3"/>
                <w:sz w:val="22"/>
              </w:rPr>
              <w:t> </w:t>
            </w:r>
            <w:r>
              <w:rPr>
                <w:sz w:val="22"/>
              </w:rPr>
              <w:t>OPEN</w:t>
            </w:r>
            <w:r>
              <w:rPr>
                <w:spacing w:val="-5"/>
                <w:sz w:val="22"/>
              </w:rPr>
              <w:t> </w:t>
            </w:r>
            <w:r>
              <w:rPr>
                <w:spacing w:val="-2"/>
                <w:sz w:val="22"/>
              </w:rPr>
              <w:t>SESSION</w:t>
            </w:r>
          </w:p>
        </w:tc>
      </w:tr>
      <w:tr>
        <w:trPr>
          <w:trHeight w:val="506" w:hRule="atLeast"/>
        </w:trPr>
        <w:tc>
          <w:tcPr>
            <w:tcW w:w="550" w:type="dxa"/>
          </w:tcPr>
          <w:p>
            <w:pPr>
              <w:pStyle w:val="TableParagraph"/>
              <w:spacing w:before="123"/>
              <w:ind w:right="105"/>
              <w:jc w:val="right"/>
              <w:rPr>
                <w:sz w:val="22"/>
              </w:rPr>
            </w:pPr>
            <w:r>
              <w:rPr>
                <w:spacing w:val="-5"/>
                <w:sz w:val="22"/>
              </w:rPr>
              <w:t>IX.</w:t>
            </w:r>
          </w:p>
        </w:tc>
        <w:tc>
          <w:tcPr>
            <w:tcW w:w="8713" w:type="dxa"/>
          </w:tcPr>
          <w:p>
            <w:pPr>
              <w:pStyle w:val="TableParagraph"/>
              <w:spacing w:before="123"/>
              <w:ind w:left="107"/>
              <w:rPr>
                <w:sz w:val="22"/>
              </w:rPr>
            </w:pPr>
            <w:r>
              <w:rPr>
                <w:spacing w:val="-2"/>
                <w:sz w:val="22"/>
              </w:rPr>
              <w:t>ANNOUCEMENTS</w:t>
            </w:r>
          </w:p>
        </w:tc>
      </w:tr>
      <w:tr>
        <w:trPr>
          <w:trHeight w:val="506" w:hRule="atLeast"/>
        </w:trPr>
        <w:tc>
          <w:tcPr>
            <w:tcW w:w="550" w:type="dxa"/>
          </w:tcPr>
          <w:p>
            <w:pPr>
              <w:pStyle w:val="TableParagraph"/>
              <w:rPr>
                <w:rFonts w:ascii="Times New Roman"/>
                <w:sz w:val="22"/>
              </w:rPr>
            </w:pPr>
          </w:p>
        </w:tc>
        <w:tc>
          <w:tcPr>
            <w:tcW w:w="8713" w:type="dxa"/>
          </w:tcPr>
          <w:p>
            <w:pPr>
              <w:pStyle w:val="TableParagraph"/>
              <w:spacing w:before="123"/>
              <w:ind w:left="107"/>
              <w:rPr>
                <w:sz w:val="22"/>
              </w:rPr>
            </w:pPr>
            <w:r>
              <w:rPr>
                <w:sz w:val="22"/>
              </w:rPr>
              <w:t>The</w:t>
            </w:r>
            <w:r>
              <w:rPr>
                <w:spacing w:val="-7"/>
                <w:sz w:val="22"/>
              </w:rPr>
              <w:t> </w:t>
            </w:r>
            <w:r>
              <w:rPr>
                <w:sz w:val="22"/>
              </w:rPr>
              <w:t>next</w:t>
            </w:r>
            <w:r>
              <w:rPr>
                <w:spacing w:val="-2"/>
                <w:sz w:val="22"/>
              </w:rPr>
              <w:t> </w:t>
            </w:r>
            <w:r>
              <w:rPr>
                <w:sz w:val="22"/>
              </w:rPr>
              <w:t>meeting</w:t>
            </w:r>
            <w:r>
              <w:rPr>
                <w:spacing w:val="-3"/>
                <w:sz w:val="22"/>
              </w:rPr>
              <w:t> </w:t>
            </w:r>
            <w:r>
              <w:rPr>
                <w:sz w:val="22"/>
              </w:rPr>
              <w:t>of</w:t>
            </w:r>
            <w:r>
              <w:rPr>
                <w:spacing w:val="-5"/>
                <w:sz w:val="22"/>
              </w:rPr>
              <w:t> </w:t>
            </w:r>
            <w:r>
              <w:rPr>
                <w:sz w:val="22"/>
              </w:rPr>
              <w:t>the</w:t>
            </w:r>
            <w:r>
              <w:rPr>
                <w:spacing w:val="-6"/>
                <w:sz w:val="22"/>
              </w:rPr>
              <w:t> </w:t>
            </w:r>
            <w:r>
              <w:rPr>
                <w:sz w:val="22"/>
              </w:rPr>
              <w:t>Honolulu</w:t>
            </w:r>
            <w:r>
              <w:rPr>
                <w:spacing w:val="-4"/>
                <w:sz w:val="22"/>
              </w:rPr>
              <w:t> </w:t>
            </w:r>
            <w:r>
              <w:rPr>
                <w:sz w:val="22"/>
              </w:rPr>
              <w:t>Police</w:t>
            </w:r>
            <w:r>
              <w:rPr>
                <w:spacing w:val="-5"/>
                <w:sz w:val="22"/>
              </w:rPr>
              <w:t> </w:t>
            </w:r>
            <w:r>
              <w:rPr>
                <w:sz w:val="22"/>
              </w:rPr>
              <w:t>Commission</w:t>
            </w:r>
            <w:r>
              <w:rPr>
                <w:spacing w:val="-4"/>
                <w:sz w:val="22"/>
              </w:rPr>
              <w:t> </w:t>
            </w:r>
            <w:r>
              <w:rPr>
                <w:sz w:val="22"/>
              </w:rPr>
              <w:t>will</w:t>
            </w:r>
            <w:r>
              <w:rPr>
                <w:spacing w:val="-4"/>
                <w:sz w:val="22"/>
              </w:rPr>
              <w:t> </w:t>
            </w:r>
            <w:r>
              <w:rPr>
                <w:sz w:val="22"/>
              </w:rPr>
              <w:t>be</w:t>
            </w:r>
            <w:r>
              <w:rPr>
                <w:spacing w:val="-4"/>
                <w:sz w:val="22"/>
              </w:rPr>
              <w:t> </w:t>
            </w:r>
            <w:r>
              <w:rPr>
                <w:sz w:val="22"/>
              </w:rPr>
              <w:t>on</w:t>
            </w:r>
            <w:r>
              <w:rPr>
                <w:spacing w:val="-1"/>
                <w:sz w:val="22"/>
              </w:rPr>
              <w:t> </w:t>
            </w:r>
            <w:r>
              <w:rPr>
                <w:sz w:val="22"/>
              </w:rPr>
              <w:t>April</w:t>
            </w:r>
            <w:r>
              <w:rPr>
                <w:spacing w:val="-5"/>
                <w:sz w:val="22"/>
              </w:rPr>
              <w:t> </w:t>
            </w:r>
            <w:r>
              <w:rPr>
                <w:sz w:val="22"/>
              </w:rPr>
              <w:t>1,</w:t>
            </w:r>
            <w:r>
              <w:rPr>
                <w:spacing w:val="-5"/>
                <w:sz w:val="22"/>
              </w:rPr>
              <w:t> </w:t>
            </w:r>
            <w:r>
              <w:rPr>
                <w:spacing w:val="-4"/>
                <w:sz w:val="22"/>
              </w:rPr>
              <w:t>2026</w:t>
            </w:r>
          </w:p>
        </w:tc>
      </w:tr>
      <w:tr>
        <w:trPr>
          <w:trHeight w:val="376" w:hRule="atLeast"/>
        </w:trPr>
        <w:tc>
          <w:tcPr>
            <w:tcW w:w="550" w:type="dxa"/>
          </w:tcPr>
          <w:p>
            <w:pPr>
              <w:pStyle w:val="TableParagraph"/>
              <w:spacing w:line="233" w:lineRule="exact" w:before="123"/>
              <w:ind w:right="105"/>
              <w:jc w:val="right"/>
              <w:rPr>
                <w:sz w:val="22"/>
              </w:rPr>
            </w:pPr>
            <w:r>
              <w:rPr>
                <w:spacing w:val="-5"/>
                <w:sz w:val="22"/>
              </w:rPr>
              <w:t>X.</w:t>
            </w:r>
          </w:p>
        </w:tc>
        <w:tc>
          <w:tcPr>
            <w:tcW w:w="8713" w:type="dxa"/>
          </w:tcPr>
          <w:p>
            <w:pPr>
              <w:pStyle w:val="TableParagraph"/>
              <w:spacing w:line="233" w:lineRule="exact" w:before="123"/>
              <w:ind w:left="107"/>
              <w:rPr>
                <w:sz w:val="22"/>
              </w:rPr>
            </w:pPr>
            <w:r>
              <w:rPr>
                <w:spacing w:val="-2"/>
                <w:sz w:val="22"/>
              </w:rPr>
              <w:t>ADJOURNMENT</w:t>
            </w:r>
          </w:p>
        </w:tc>
      </w:tr>
    </w:tbl>
    <w:p>
      <w:pPr>
        <w:pStyle w:val="BodyText"/>
        <w:rPr>
          <w:sz w:val="22"/>
        </w:rPr>
      </w:pPr>
    </w:p>
    <w:p>
      <w:pPr>
        <w:pStyle w:val="BodyText"/>
        <w:rPr>
          <w:sz w:val="22"/>
        </w:rPr>
      </w:pPr>
    </w:p>
    <w:p>
      <w:pPr>
        <w:spacing w:before="0"/>
        <w:ind w:left="1080" w:right="0" w:firstLine="0"/>
        <w:jc w:val="left"/>
        <w:rPr>
          <w:b/>
          <w:sz w:val="22"/>
        </w:rPr>
      </w:pPr>
      <w:r>
        <w:rPr>
          <w:b/>
          <w:sz w:val="22"/>
          <w:u w:val="thick"/>
        </w:rPr>
        <w:t>MATERIALS</w:t>
      </w:r>
      <w:r>
        <w:rPr>
          <w:b/>
          <w:spacing w:val="-5"/>
          <w:sz w:val="22"/>
          <w:u w:val="thick"/>
        </w:rPr>
        <w:t> </w:t>
      </w:r>
      <w:r>
        <w:rPr>
          <w:b/>
          <w:sz w:val="22"/>
          <w:u w:val="thick"/>
        </w:rPr>
        <w:t>AVAILABLE</w:t>
      </w:r>
      <w:r>
        <w:rPr>
          <w:b/>
          <w:spacing w:val="-7"/>
          <w:sz w:val="22"/>
          <w:u w:val="thick"/>
        </w:rPr>
        <w:t> </w:t>
      </w:r>
      <w:r>
        <w:rPr>
          <w:b/>
          <w:sz w:val="22"/>
          <w:u w:val="thick"/>
        </w:rPr>
        <w:t>FOR</w:t>
      </w:r>
      <w:r>
        <w:rPr>
          <w:b/>
          <w:spacing w:val="-7"/>
          <w:sz w:val="22"/>
          <w:u w:val="thick"/>
        </w:rPr>
        <w:t> </w:t>
      </w:r>
      <w:r>
        <w:rPr>
          <w:b/>
          <w:sz w:val="22"/>
          <w:u w:val="thick"/>
        </w:rPr>
        <w:t>INSPECTION</w:t>
      </w:r>
      <w:r>
        <w:rPr>
          <w:b/>
          <w:spacing w:val="-6"/>
          <w:sz w:val="22"/>
          <w:u w:val="thick"/>
        </w:rPr>
        <w:t> </w:t>
      </w:r>
      <w:r>
        <w:rPr>
          <w:b/>
          <w:sz w:val="22"/>
          <w:u w:val="thick"/>
        </w:rPr>
        <w:t>BY</w:t>
      </w:r>
      <w:r>
        <w:rPr>
          <w:b/>
          <w:spacing w:val="-6"/>
          <w:sz w:val="22"/>
          <w:u w:val="thick"/>
        </w:rPr>
        <w:t> </w:t>
      </w:r>
      <w:r>
        <w:rPr>
          <w:b/>
          <w:sz w:val="22"/>
          <w:u w:val="thick"/>
        </w:rPr>
        <w:t>EMAIL</w:t>
      </w:r>
      <w:r>
        <w:rPr>
          <w:b/>
          <w:spacing w:val="-6"/>
          <w:sz w:val="22"/>
          <w:u w:val="thick"/>
        </w:rPr>
        <w:t> </w:t>
      </w:r>
      <w:r>
        <w:rPr>
          <w:b/>
          <w:spacing w:val="-4"/>
          <w:sz w:val="22"/>
          <w:u w:val="thick"/>
        </w:rPr>
        <w:t>ONLY</w:t>
      </w:r>
    </w:p>
    <w:p>
      <w:pPr>
        <w:tabs>
          <w:tab w:pos="9324" w:val="left" w:leader="none"/>
        </w:tabs>
        <w:spacing w:before="2"/>
        <w:ind w:left="1080" w:right="1436" w:firstLine="0"/>
        <w:jc w:val="left"/>
        <w:rPr>
          <w:sz w:val="22"/>
        </w:rPr>
      </w:pPr>
      <w:r>
        <w:rPr>
          <w:sz w:val="22"/>
        </w:rPr>
        <w:t>Meeting</w:t>
      </w:r>
      <w:r>
        <w:rPr>
          <w:spacing w:val="40"/>
          <w:sz w:val="22"/>
        </w:rPr>
        <w:t> </w:t>
      </w:r>
      <w:r>
        <w:rPr>
          <w:sz w:val="22"/>
        </w:rPr>
        <w:t>materials</w:t>
      </w:r>
      <w:r>
        <w:rPr>
          <w:spacing w:val="40"/>
          <w:sz w:val="22"/>
        </w:rPr>
        <w:t> </w:t>
      </w:r>
      <w:r>
        <w:rPr>
          <w:sz w:val="22"/>
        </w:rPr>
        <w:t>(“board</w:t>
      </w:r>
      <w:r>
        <w:rPr>
          <w:spacing w:val="40"/>
          <w:sz w:val="22"/>
        </w:rPr>
        <w:t> </w:t>
      </w:r>
      <w:r>
        <w:rPr>
          <w:sz w:val="22"/>
        </w:rPr>
        <w:t>packet”</w:t>
      </w:r>
      <w:r>
        <w:rPr>
          <w:spacing w:val="40"/>
          <w:sz w:val="22"/>
        </w:rPr>
        <w:t> </w:t>
      </w:r>
      <w:r>
        <w:rPr>
          <w:sz w:val="22"/>
        </w:rPr>
        <w:t>§92-7.5,</w:t>
      </w:r>
      <w:r>
        <w:rPr>
          <w:spacing w:val="40"/>
          <w:sz w:val="22"/>
        </w:rPr>
        <w:t> </w:t>
      </w:r>
      <w:r>
        <w:rPr>
          <w:sz w:val="22"/>
        </w:rPr>
        <w:t>HRS)</w:t>
      </w:r>
      <w:r>
        <w:rPr>
          <w:spacing w:val="40"/>
          <w:sz w:val="22"/>
        </w:rPr>
        <w:t> </w:t>
      </w:r>
      <w:r>
        <w:rPr>
          <w:sz w:val="22"/>
        </w:rPr>
        <w:t>are</w:t>
      </w:r>
      <w:r>
        <w:rPr>
          <w:spacing w:val="40"/>
          <w:sz w:val="22"/>
        </w:rPr>
        <w:t> </w:t>
      </w:r>
      <w:r>
        <w:rPr>
          <w:sz w:val="22"/>
        </w:rPr>
        <w:t>available</w:t>
      </w:r>
      <w:r>
        <w:rPr>
          <w:spacing w:val="40"/>
          <w:sz w:val="22"/>
        </w:rPr>
        <w:t> </w:t>
      </w:r>
      <w:r>
        <w:rPr>
          <w:sz w:val="22"/>
        </w:rPr>
        <w:t>by</w:t>
      </w:r>
      <w:r>
        <w:rPr>
          <w:spacing w:val="40"/>
          <w:sz w:val="22"/>
        </w:rPr>
        <w:t> </w:t>
      </w:r>
      <w:r>
        <w:rPr>
          <w:sz w:val="22"/>
        </w:rPr>
        <w:t>email</w:t>
      </w:r>
      <w:r>
        <w:rPr>
          <w:spacing w:val="40"/>
          <w:sz w:val="22"/>
        </w:rPr>
        <w:t> </w:t>
      </w:r>
      <w:r>
        <w:rPr>
          <w:sz w:val="22"/>
        </w:rPr>
        <w:t>only.</w:t>
        <w:tab/>
        <w:t>Please</w:t>
      </w:r>
      <w:r>
        <w:rPr>
          <w:spacing w:val="15"/>
          <w:sz w:val="22"/>
        </w:rPr>
        <w:t> </w:t>
      </w:r>
      <w:r>
        <w:rPr>
          <w:sz w:val="22"/>
        </w:rPr>
        <w:t>call (808) 723-7580 to ensure availability of packet.</w:t>
      </w:r>
    </w:p>
    <w:p>
      <w:pPr>
        <w:pStyle w:val="BodyText"/>
        <w:spacing w:before="252"/>
        <w:rPr>
          <w:sz w:val="22"/>
        </w:rPr>
      </w:pPr>
    </w:p>
    <w:p>
      <w:pPr>
        <w:spacing w:before="0"/>
        <w:ind w:left="1080" w:right="0" w:firstLine="0"/>
        <w:jc w:val="left"/>
        <w:rPr>
          <w:b/>
          <w:sz w:val="22"/>
        </w:rPr>
      </w:pPr>
      <w:r>
        <w:rPr>
          <w:b/>
          <w:sz w:val="22"/>
          <w:u w:val="thick"/>
        </w:rPr>
        <w:t>PUBLIC</w:t>
      </w:r>
      <w:r>
        <w:rPr>
          <w:b/>
          <w:spacing w:val="-5"/>
          <w:sz w:val="22"/>
          <w:u w:val="thick"/>
        </w:rPr>
        <w:t> </w:t>
      </w:r>
      <w:r>
        <w:rPr>
          <w:b/>
          <w:spacing w:val="-2"/>
          <w:sz w:val="22"/>
          <w:u w:val="thick"/>
        </w:rPr>
        <w:t>TESTIMONY</w:t>
      </w:r>
    </w:p>
    <w:p>
      <w:pPr>
        <w:spacing w:before="1"/>
        <w:ind w:left="1080" w:right="1391" w:firstLine="0"/>
        <w:jc w:val="left"/>
        <w:rPr>
          <w:sz w:val="22"/>
        </w:rPr>
      </w:pPr>
      <w:r>
        <w:rPr>
          <w:sz w:val="22"/>
        </w:rPr>
        <w:t>Testimony</w:t>
      </w:r>
      <w:r>
        <w:rPr>
          <w:spacing w:val="-16"/>
          <w:sz w:val="22"/>
        </w:rPr>
        <w:t> </w:t>
      </w:r>
      <w:r>
        <w:rPr>
          <w:sz w:val="22"/>
        </w:rPr>
        <w:t>may</w:t>
      </w:r>
      <w:r>
        <w:rPr>
          <w:spacing w:val="-16"/>
          <w:sz w:val="22"/>
        </w:rPr>
        <w:t> </w:t>
      </w:r>
      <w:r>
        <w:rPr>
          <w:sz w:val="22"/>
        </w:rPr>
        <w:t>be</w:t>
      </w:r>
      <w:r>
        <w:rPr>
          <w:spacing w:val="-15"/>
          <w:sz w:val="22"/>
        </w:rPr>
        <w:t> </w:t>
      </w:r>
      <w:r>
        <w:rPr>
          <w:sz w:val="22"/>
        </w:rPr>
        <w:t>provided</w:t>
      </w:r>
      <w:r>
        <w:rPr>
          <w:spacing w:val="-15"/>
          <w:sz w:val="22"/>
        </w:rPr>
        <w:t> </w:t>
      </w:r>
      <w:r>
        <w:rPr>
          <w:sz w:val="22"/>
        </w:rPr>
        <w:t>in</w:t>
      </w:r>
      <w:r>
        <w:rPr>
          <w:spacing w:val="-16"/>
          <w:sz w:val="22"/>
        </w:rPr>
        <w:t> </w:t>
      </w:r>
      <w:r>
        <w:rPr>
          <w:sz w:val="22"/>
        </w:rPr>
        <w:t>person,</w:t>
      </w:r>
      <w:r>
        <w:rPr>
          <w:spacing w:val="-15"/>
          <w:sz w:val="22"/>
        </w:rPr>
        <w:t> </w:t>
      </w:r>
      <w:r>
        <w:rPr>
          <w:sz w:val="22"/>
        </w:rPr>
        <w:t>telephonically,</w:t>
      </w:r>
      <w:r>
        <w:rPr>
          <w:spacing w:val="-15"/>
          <w:sz w:val="22"/>
        </w:rPr>
        <w:t> </w:t>
      </w:r>
      <w:r>
        <w:rPr>
          <w:sz w:val="22"/>
        </w:rPr>
        <w:t>remotely,</w:t>
      </w:r>
      <w:r>
        <w:rPr>
          <w:spacing w:val="-15"/>
          <w:sz w:val="22"/>
        </w:rPr>
        <w:t> </w:t>
      </w:r>
      <w:r>
        <w:rPr>
          <w:sz w:val="22"/>
        </w:rPr>
        <w:t>or</w:t>
      </w:r>
      <w:r>
        <w:rPr>
          <w:spacing w:val="-16"/>
          <w:sz w:val="22"/>
        </w:rPr>
        <w:t> </w:t>
      </w:r>
      <w:r>
        <w:rPr>
          <w:sz w:val="22"/>
        </w:rPr>
        <w:t>in</w:t>
      </w:r>
      <w:r>
        <w:rPr>
          <w:spacing w:val="-15"/>
          <w:sz w:val="22"/>
        </w:rPr>
        <w:t> </w:t>
      </w:r>
      <w:r>
        <w:rPr>
          <w:sz w:val="22"/>
        </w:rPr>
        <w:t>writing</w:t>
      </w:r>
      <w:r>
        <w:rPr>
          <w:spacing w:val="-13"/>
          <w:sz w:val="22"/>
        </w:rPr>
        <w:t> </w:t>
      </w:r>
      <w:r>
        <w:rPr>
          <w:sz w:val="22"/>
        </w:rPr>
        <w:t>at</w:t>
      </w:r>
      <w:r>
        <w:rPr>
          <w:spacing w:val="-15"/>
          <w:sz w:val="22"/>
        </w:rPr>
        <w:t> </w:t>
      </w:r>
      <w:r>
        <w:rPr>
          <w:sz w:val="22"/>
        </w:rPr>
        <w:t>the</w:t>
      </w:r>
      <w:r>
        <w:rPr>
          <w:spacing w:val="-15"/>
          <w:sz w:val="22"/>
        </w:rPr>
        <w:t> </w:t>
      </w:r>
      <w:r>
        <w:rPr>
          <w:sz w:val="22"/>
        </w:rPr>
        <w:t>Honolulu</w:t>
      </w:r>
      <w:r>
        <w:rPr>
          <w:spacing w:val="-15"/>
          <w:sz w:val="22"/>
        </w:rPr>
        <w:t> </w:t>
      </w:r>
      <w:r>
        <w:rPr>
          <w:sz w:val="22"/>
        </w:rPr>
        <w:t>Police Commission (Aliʻi Place, 1060 Richards Street, Suite 170, Honolulu, Hawaiʻi, 96813).</w:t>
      </w:r>
    </w:p>
    <w:p>
      <w:pPr>
        <w:spacing w:after="0"/>
        <w:jc w:val="left"/>
        <w:rPr>
          <w:sz w:val="22"/>
        </w:rPr>
        <w:sectPr>
          <w:headerReference w:type="default" r:id="rId297"/>
          <w:footerReference w:type="default" r:id="rId298"/>
          <w:pgSz w:w="12240" w:h="15840"/>
          <w:pgMar w:header="1445" w:footer="0" w:top="2180" w:bottom="280" w:left="360" w:right="0"/>
        </w:sectPr>
      </w:pPr>
    </w:p>
    <w:p>
      <w:pPr>
        <w:pStyle w:val="BodyText"/>
        <w:spacing w:before="249"/>
        <w:rPr>
          <w:sz w:val="22"/>
        </w:rPr>
      </w:pPr>
    </w:p>
    <w:p>
      <w:pPr>
        <w:spacing w:before="1"/>
        <w:ind w:left="1080" w:right="0" w:firstLine="0"/>
        <w:jc w:val="both"/>
        <w:rPr>
          <w:b/>
          <w:sz w:val="22"/>
        </w:rPr>
      </w:pPr>
      <w:r>
        <w:rPr>
          <w:b/>
          <w:sz w:val="22"/>
          <w:u w:val="thick"/>
        </w:rPr>
        <w:t>ORAL</w:t>
      </w:r>
      <w:r>
        <w:rPr>
          <w:b/>
          <w:spacing w:val="-5"/>
          <w:sz w:val="22"/>
          <w:u w:val="thick"/>
        </w:rPr>
        <w:t> </w:t>
      </w:r>
      <w:r>
        <w:rPr>
          <w:b/>
          <w:spacing w:val="-2"/>
          <w:sz w:val="22"/>
          <w:u w:val="thick"/>
        </w:rPr>
        <w:t>TESTIMONY</w:t>
      </w:r>
    </w:p>
    <w:p>
      <w:pPr>
        <w:spacing w:line="240" w:lineRule="auto" w:before="1"/>
        <w:ind w:left="1080" w:right="1434" w:firstLine="0"/>
        <w:jc w:val="both"/>
        <w:rPr>
          <w:sz w:val="22"/>
        </w:rPr>
      </w:pPr>
      <w:r>
        <w:rPr>
          <w:sz w:val="22"/>
        </w:rPr>
        <w:t>Oral testimony will be accepted at the start of the agenda and for each agenda item, when the item is taken up.</w:t>
      </w:r>
      <w:r>
        <w:rPr>
          <w:spacing w:val="40"/>
          <w:sz w:val="22"/>
        </w:rPr>
        <w:t> </w:t>
      </w:r>
      <w:r>
        <w:rPr>
          <w:sz w:val="22"/>
        </w:rPr>
        <w:t>For telephonic or remote testimony, persons should register in advance by calling</w:t>
      </w:r>
      <w:r>
        <w:rPr>
          <w:spacing w:val="-5"/>
          <w:sz w:val="22"/>
        </w:rPr>
        <w:t> </w:t>
      </w:r>
      <w:r>
        <w:rPr>
          <w:sz w:val="22"/>
        </w:rPr>
        <w:t>the</w:t>
      </w:r>
      <w:r>
        <w:rPr>
          <w:spacing w:val="-8"/>
          <w:sz w:val="22"/>
        </w:rPr>
        <w:t> </w:t>
      </w:r>
      <w:r>
        <w:rPr>
          <w:sz w:val="22"/>
        </w:rPr>
        <w:t>Honolulu</w:t>
      </w:r>
      <w:r>
        <w:rPr>
          <w:spacing w:val="-7"/>
          <w:sz w:val="22"/>
        </w:rPr>
        <w:t> </w:t>
      </w:r>
      <w:r>
        <w:rPr>
          <w:sz w:val="22"/>
        </w:rPr>
        <w:t>Police</w:t>
      </w:r>
      <w:r>
        <w:rPr>
          <w:spacing w:val="-7"/>
          <w:sz w:val="22"/>
        </w:rPr>
        <w:t> </w:t>
      </w:r>
      <w:r>
        <w:rPr>
          <w:sz w:val="22"/>
        </w:rPr>
        <w:t>Commission</w:t>
      </w:r>
      <w:r>
        <w:rPr>
          <w:spacing w:val="-8"/>
          <w:sz w:val="22"/>
        </w:rPr>
        <w:t> </w:t>
      </w:r>
      <w:r>
        <w:rPr>
          <w:sz w:val="22"/>
        </w:rPr>
        <w:t>at</w:t>
      </w:r>
      <w:r>
        <w:rPr>
          <w:spacing w:val="-6"/>
          <w:sz w:val="22"/>
        </w:rPr>
        <w:t> </w:t>
      </w:r>
      <w:r>
        <w:rPr>
          <w:sz w:val="22"/>
        </w:rPr>
        <w:t>(808)</w:t>
      </w:r>
      <w:r>
        <w:rPr>
          <w:spacing w:val="-6"/>
          <w:sz w:val="22"/>
        </w:rPr>
        <w:t> </w:t>
      </w:r>
      <w:r>
        <w:rPr>
          <w:sz w:val="22"/>
        </w:rPr>
        <w:t>723-7581</w:t>
      </w:r>
      <w:r>
        <w:rPr>
          <w:spacing w:val="-8"/>
          <w:sz w:val="22"/>
        </w:rPr>
        <w:t> </w:t>
      </w:r>
      <w:r>
        <w:rPr>
          <w:sz w:val="22"/>
        </w:rPr>
        <w:t>to</w:t>
      </w:r>
      <w:r>
        <w:rPr>
          <w:spacing w:val="-10"/>
          <w:sz w:val="22"/>
        </w:rPr>
        <w:t> </w:t>
      </w:r>
      <w:r>
        <w:rPr>
          <w:sz w:val="22"/>
        </w:rPr>
        <w:t>receive</w:t>
      </w:r>
      <w:r>
        <w:rPr>
          <w:spacing w:val="-7"/>
          <w:sz w:val="22"/>
        </w:rPr>
        <w:t> </w:t>
      </w:r>
      <w:r>
        <w:rPr>
          <w:sz w:val="22"/>
        </w:rPr>
        <w:t>instructions</w:t>
      </w:r>
      <w:r>
        <w:rPr>
          <w:spacing w:val="-7"/>
          <w:sz w:val="22"/>
        </w:rPr>
        <w:t> </w:t>
      </w:r>
      <w:r>
        <w:rPr>
          <w:sz w:val="22"/>
        </w:rPr>
        <w:t>prior</w:t>
      </w:r>
      <w:r>
        <w:rPr>
          <w:spacing w:val="-9"/>
          <w:sz w:val="22"/>
        </w:rPr>
        <w:t> </w:t>
      </w:r>
      <w:r>
        <w:rPr>
          <w:sz w:val="22"/>
        </w:rPr>
        <w:t>to</w:t>
      </w:r>
      <w:r>
        <w:rPr>
          <w:spacing w:val="-6"/>
          <w:sz w:val="22"/>
        </w:rPr>
        <w:t> </w:t>
      </w:r>
      <w:r>
        <w:rPr>
          <w:b/>
          <w:sz w:val="22"/>
        </w:rPr>
        <w:t>12</w:t>
      </w:r>
      <w:r>
        <w:rPr>
          <w:b/>
          <w:spacing w:val="-8"/>
          <w:sz w:val="22"/>
        </w:rPr>
        <w:t> </w:t>
      </w:r>
      <w:r>
        <w:rPr>
          <w:b/>
          <w:sz w:val="22"/>
        </w:rPr>
        <w:t>p.m. </w:t>
      </w:r>
      <w:r>
        <w:rPr>
          <w:sz w:val="22"/>
        </w:rPr>
        <w:t>on March 18, 2026.</w:t>
      </w:r>
      <w:r>
        <w:rPr>
          <w:spacing w:val="40"/>
          <w:sz w:val="22"/>
        </w:rPr>
        <w:t> </w:t>
      </w:r>
      <w:r>
        <w:rPr>
          <w:sz w:val="22"/>
        </w:rPr>
        <w:t>Testimony is limited to </w:t>
      </w:r>
      <w:r>
        <w:rPr>
          <w:b/>
          <w:sz w:val="22"/>
          <w:u w:val="thick"/>
        </w:rPr>
        <w:t>three</w:t>
      </w:r>
      <w:r>
        <w:rPr>
          <w:b/>
          <w:sz w:val="22"/>
        </w:rPr>
        <w:t> </w:t>
      </w:r>
      <w:r>
        <w:rPr>
          <w:sz w:val="22"/>
        </w:rPr>
        <w:t>minutes.</w:t>
      </w:r>
    </w:p>
    <w:p>
      <w:pPr>
        <w:pStyle w:val="BodyText"/>
        <w:rPr>
          <w:sz w:val="22"/>
        </w:rPr>
      </w:pPr>
    </w:p>
    <w:p>
      <w:pPr>
        <w:spacing w:line="240" w:lineRule="auto" w:before="0"/>
        <w:ind w:left="1080" w:right="1437" w:firstLine="0"/>
        <w:jc w:val="both"/>
        <w:rPr>
          <w:sz w:val="22"/>
        </w:rPr>
      </w:pPr>
      <w:r>
        <w:rPr>
          <w:sz w:val="22"/>
        </w:rPr>
        <w:t>Although remote oral testimony is being permitted, this is a regular meeting and not a remote meeting</w:t>
      </w:r>
      <w:r>
        <w:rPr>
          <w:spacing w:val="-10"/>
          <w:sz w:val="22"/>
        </w:rPr>
        <w:t> </w:t>
      </w:r>
      <w:r>
        <w:rPr>
          <w:sz w:val="22"/>
        </w:rPr>
        <w:t>by</w:t>
      </w:r>
      <w:r>
        <w:rPr>
          <w:spacing w:val="-12"/>
          <w:sz w:val="22"/>
        </w:rPr>
        <w:t> </w:t>
      </w:r>
      <w:r>
        <w:rPr>
          <w:sz w:val="22"/>
        </w:rPr>
        <w:t>interactive</w:t>
      </w:r>
      <w:r>
        <w:rPr>
          <w:spacing w:val="-10"/>
          <w:sz w:val="22"/>
        </w:rPr>
        <w:t> </w:t>
      </w:r>
      <w:r>
        <w:rPr>
          <w:sz w:val="22"/>
        </w:rPr>
        <w:t>conference</w:t>
      </w:r>
      <w:r>
        <w:rPr>
          <w:spacing w:val="-15"/>
          <w:sz w:val="22"/>
        </w:rPr>
        <w:t> </w:t>
      </w:r>
      <w:r>
        <w:rPr>
          <w:sz w:val="22"/>
        </w:rPr>
        <w:t>technology</w:t>
      </w:r>
      <w:r>
        <w:rPr>
          <w:spacing w:val="-12"/>
          <w:sz w:val="22"/>
        </w:rPr>
        <w:t> </w:t>
      </w:r>
      <w:r>
        <w:rPr>
          <w:sz w:val="22"/>
        </w:rPr>
        <w:t>under</w:t>
      </w:r>
      <w:r>
        <w:rPr>
          <w:spacing w:val="-9"/>
          <w:sz w:val="22"/>
        </w:rPr>
        <w:t> </w:t>
      </w:r>
      <w:r>
        <w:rPr>
          <w:sz w:val="22"/>
        </w:rPr>
        <w:t>HRS</w:t>
      </w:r>
      <w:r>
        <w:rPr>
          <w:spacing w:val="-10"/>
          <w:sz w:val="22"/>
        </w:rPr>
        <w:t> </w:t>
      </w:r>
      <w:r>
        <w:rPr>
          <w:sz w:val="22"/>
        </w:rPr>
        <w:t>Section</w:t>
      </w:r>
      <w:r>
        <w:rPr>
          <w:spacing w:val="-10"/>
          <w:sz w:val="22"/>
        </w:rPr>
        <w:t> </w:t>
      </w:r>
      <w:r>
        <w:rPr>
          <w:sz w:val="22"/>
        </w:rPr>
        <w:t>92-3.7.</w:t>
      </w:r>
      <w:r>
        <w:rPr>
          <w:spacing w:val="37"/>
          <w:sz w:val="22"/>
        </w:rPr>
        <w:t> </w:t>
      </w:r>
      <w:r>
        <w:rPr>
          <w:sz w:val="22"/>
        </w:rPr>
        <w:t>Therefore,</w:t>
      </w:r>
      <w:r>
        <w:rPr>
          <w:spacing w:val="-11"/>
          <w:sz w:val="22"/>
        </w:rPr>
        <w:t> </w:t>
      </w:r>
      <w:r>
        <w:rPr>
          <w:sz w:val="22"/>
        </w:rPr>
        <w:t>the</w:t>
      </w:r>
      <w:r>
        <w:rPr>
          <w:spacing w:val="-15"/>
          <w:sz w:val="22"/>
        </w:rPr>
        <w:t> </w:t>
      </w:r>
      <w:r>
        <w:rPr>
          <w:sz w:val="22"/>
        </w:rPr>
        <w:t>meeting will continue notwithstanding loss of audiovisual communication with remote testifiers or loss of the public broadcast of the meeting.</w:t>
      </w:r>
    </w:p>
    <w:p>
      <w:pPr>
        <w:pStyle w:val="BodyText"/>
        <w:spacing w:before="252"/>
        <w:rPr>
          <w:sz w:val="22"/>
        </w:rPr>
      </w:pPr>
    </w:p>
    <w:p>
      <w:pPr>
        <w:spacing w:before="0"/>
        <w:ind w:left="1080" w:right="0" w:firstLine="0"/>
        <w:jc w:val="both"/>
        <w:rPr>
          <w:b/>
          <w:sz w:val="22"/>
        </w:rPr>
      </w:pPr>
      <w:r>
        <w:rPr>
          <w:b/>
          <w:sz w:val="22"/>
          <w:u w:val="thick"/>
        </w:rPr>
        <w:t>WRITTEN</w:t>
      </w:r>
      <w:r>
        <w:rPr>
          <w:b/>
          <w:spacing w:val="-5"/>
          <w:sz w:val="22"/>
          <w:u w:val="thick"/>
        </w:rPr>
        <w:t> </w:t>
      </w:r>
      <w:r>
        <w:rPr>
          <w:b/>
          <w:spacing w:val="-2"/>
          <w:sz w:val="22"/>
          <w:u w:val="thick"/>
        </w:rPr>
        <w:t>TESTIMONY</w:t>
      </w:r>
    </w:p>
    <w:p>
      <w:pPr>
        <w:spacing w:before="2"/>
        <w:ind w:left="1080" w:right="1431" w:firstLine="0"/>
        <w:jc w:val="both"/>
        <w:rPr>
          <w:sz w:val="22"/>
        </w:rPr>
      </w:pPr>
      <w:r>
        <w:rPr>
          <w:sz w:val="22"/>
        </w:rPr>
        <w:t>Persons</w:t>
      </w:r>
      <w:r>
        <w:rPr>
          <w:spacing w:val="80"/>
          <w:sz w:val="22"/>
        </w:rPr>
        <w:t> </w:t>
      </w:r>
      <w:r>
        <w:rPr>
          <w:sz w:val="22"/>
        </w:rPr>
        <w:t>may</w:t>
      </w:r>
      <w:r>
        <w:rPr>
          <w:spacing w:val="80"/>
          <w:sz w:val="22"/>
        </w:rPr>
        <w:t> </w:t>
      </w:r>
      <w:r>
        <w:rPr>
          <w:sz w:val="22"/>
        </w:rPr>
        <w:t>submit</w:t>
      </w:r>
      <w:r>
        <w:rPr>
          <w:spacing w:val="80"/>
          <w:sz w:val="22"/>
        </w:rPr>
        <w:t> </w:t>
      </w:r>
      <w:r>
        <w:rPr>
          <w:sz w:val="22"/>
        </w:rPr>
        <w:t>written</w:t>
      </w:r>
      <w:r>
        <w:rPr>
          <w:spacing w:val="80"/>
          <w:sz w:val="22"/>
        </w:rPr>
        <w:t> </w:t>
      </w:r>
      <w:r>
        <w:rPr>
          <w:sz w:val="22"/>
        </w:rPr>
        <w:t>testimony</w:t>
      </w:r>
      <w:r>
        <w:rPr>
          <w:spacing w:val="80"/>
          <w:sz w:val="22"/>
        </w:rPr>
        <w:t> </w:t>
      </w:r>
      <w:r>
        <w:rPr>
          <w:sz w:val="22"/>
        </w:rPr>
        <w:t>by</w:t>
      </w:r>
      <w:r>
        <w:rPr>
          <w:spacing w:val="80"/>
          <w:sz w:val="22"/>
        </w:rPr>
        <w:t> </w:t>
      </w:r>
      <w:r>
        <w:rPr>
          <w:sz w:val="22"/>
        </w:rPr>
        <w:t>mail</w:t>
      </w:r>
      <w:r>
        <w:rPr>
          <w:spacing w:val="80"/>
          <w:sz w:val="22"/>
        </w:rPr>
        <w:t> </w:t>
      </w:r>
      <w:r>
        <w:rPr>
          <w:sz w:val="22"/>
        </w:rPr>
        <w:t>to</w:t>
      </w:r>
      <w:r>
        <w:rPr>
          <w:spacing w:val="80"/>
          <w:sz w:val="22"/>
        </w:rPr>
        <w:t> </w:t>
      </w:r>
      <w:r>
        <w:rPr>
          <w:sz w:val="22"/>
        </w:rPr>
        <w:t>the</w:t>
      </w:r>
      <w:r>
        <w:rPr>
          <w:spacing w:val="80"/>
          <w:sz w:val="22"/>
        </w:rPr>
        <w:t> </w:t>
      </w:r>
      <w:r>
        <w:rPr>
          <w:sz w:val="22"/>
        </w:rPr>
        <w:t>Honolulu</w:t>
      </w:r>
      <w:r>
        <w:rPr>
          <w:spacing w:val="80"/>
          <w:sz w:val="22"/>
        </w:rPr>
        <w:t> </w:t>
      </w:r>
      <w:r>
        <w:rPr>
          <w:sz w:val="22"/>
        </w:rPr>
        <w:t>Police</w:t>
      </w:r>
      <w:r>
        <w:rPr>
          <w:spacing w:val="80"/>
          <w:sz w:val="22"/>
        </w:rPr>
        <w:t> </w:t>
      </w:r>
      <w:r>
        <w:rPr>
          <w:sz w:val="22"/>
        </w:rPr>
        <w:t>Commission, 1060</w:t>
      </w:r>
      <w:r>
        <w:rPr>
          <w:spacing w:val="-8"/>
          <w:sz w:val="22"/>
        </w:rPr>
        <w:t> </w:t>
      </w:r>
      <w:r>
        <w:rPr>
          <w:sz w:val="22"/>
        </w:rPr>
        <w:t>Richards</w:t>
      </w:r>
      <w:r>
        <w:rPr>
          <w:spacing w:val="-7"/>
          <w:sz w:val="22"/>
        </w:rPr>
        <w:t> </w:t>
      </w:r>
      <w:r>
        <w:rPr>
          <w:sz w:val="22"/>
        </w:rPr>
        <w:t>Street,</w:t>
      </w:r>
      <w:r>
        <w:rPr>
          <w:spacing w:val="-6"/>
          <w:sz w:val="22"/>
        </w:rPr>
        <w:t> </w:t>
      </w:r>
      <w:r>
        <w:rPr>
          <w:sz w:val="22"/>
        </w:rPr>
        <w:t>Suite</w:t>
      </w:r>
      <w:r>
        <w:rPr>
          <w:spacing w:val="-7"/>
          <w:sz w:val="22"/>
        </w:rPr>
        <w:t> </w:t>
      </w:r>
      <w:r>
        <w:rPr>
          <w:sz w:val="22"/>
        </w:rPr>
        <w:t>170,</w:t>
      </w:r>
      <w:r>
        <w:rPr>
          <w:spacing w:val="-6"/>
          <w:sz w:val="22"/>
        </w:rPr>
        <w:t> </w:t>
      </w:r>
      <w:r>
        <w:rPr>
          <w:sz w:val="22"/>
        </w:rPr>
        <w:t>Honolulu,</w:t>
      </w:r>
      <w:r>
        <w:rPr>
          <w:spacing w:val="-6"/>
          <w:sz w:val="22"/>
        </w:rPr>
        <w:t> </w:t>
      </w:r>
      <w:r>
        <w:rPr>
          <w:sz w:val="22"/>
        </w:rPr>
        <w:t>Hawaiʻi</w:t>
      </w:r>
      <w:r>
        <w:rPr>
          <w:spacing w:val="-8"/>
          <w:sz w:val="22"/>
        </w:rPr>
        <w:t> </w:t>
      </w:r>
      <w:r>
        <w:rPr>
          <w:sz w:val="22"/>
        </w:rPr>
        <w:t>96813</w:t>
      </w:r>
      <w:r>
        <w:rPr>
          <w:spacing w:val="-7"/>
          <w:sz w:val="22"/>
        </w:rPr>
        <w:t> </w:t>
      </w:r>
      <w:r>
        <w:rPr>
          <w:sz w:val="22"/>
        </w:rPr>
        <w:t>or</w:t>
      </w:r>
      <w:r>
        <w:rPr>
          <w:spacing w:val="-7"/>
          <w:sz w:val="22"/>
        </w:rPr>
        <w:t> </w:t>
      </w:r>
      <w:r>
        <w:rPr>
          <w:sz w:val="22"/>
        </w:rPr>
        <w:t>transmitted</w:t>
      </w:r>
      <w:r>
        <w:rPr>
          <w:spacing w:val="-9"/>
          <w:sz w:val="22"/>
        </w:rPr>
        <w:t> </w:t>
      </w:r>
      <w:r>
        <w:rPr>
          <w:sz w:val="22"/>
        </w:rPr>
        <w:t>via</w:t>
      </w:r>
      <w:r>
        <w:rPr>
          <w:spacing w:val="-5"/>
          <w:sz w:val="22"/>
        </w:rPr>
        <w:t> </w:t>
      </w:r>
      <w:r>
        <w:rPr>
          <w:sz w:val="22"/>
        </w:rPr>
        <w:t>the</w:t>
      </w:r>
      <w:r>
        <w:rPr>
          <w:spacing w:val="-8"/>
          <w:sz w:val="22"/>
        </w:rPr>
        <w:t> </w:t>
      </w:r>
      <w:r>
        <w:rPr>
          <w:sz w:val="22"/>
        </w:rPr>
        <w:t>internet</w:t>
      </w:r>
      <w:r>
        <w:rPr>
          <w:spacing w:val="-6"/>
          <w:sz w:val="22"/>
        </w:rPr>
        <w:t> </w:t>
      </w:r>
      <w:r>
        <w:rPr>
          <w:sz w:val="22"/>
        </w:rPr>
        <w:t>by</w:t>
      </w:r>
      <w:r>
        <w:rPr>
          <w:spacing w:val="-9"/>
          <w:sz w:val="22"/>
        </w:rPr>
        <w:t> </w:t>
      </w:r>
      <w:r>
        <w:rPr>
          <w:sz w:val="22"/>
        </w:rPr>
        <w:t>going to:</w:t>
      </w:r>
      <w:r>
        <w:rPr>
          <w:spacing w:val="40"/>
          <w:sz w:val="22"/>
        </w:rPr>
        <w:t> </w:t>
      </w:r>
      <w:hyperlink r:id="rId301">
        <w:r>
          <w:rPr>
            <w:color w:val="0462C1"/>
            <w:sz w:val="22"/>
            <w:u w:val="single" w:color="0462C1"/>
          </w:rPr>
          <w:t>www.honolulu.gov/hpc</w:t>
        </w:r>
      </w:hyperlink>
      <w:r>
        <w:rPr>
          <w:color w:val="0462C1"/>
          <w:spacing w:val="-6"/>
          <w:sz w:val="22"/>
        </w:rPr>
        <w:t> </w:t>
      </w:r>
      <w:r>
        <w:rPr>
          <w:sz w:val="22"/>
        </w:rPr>
        <w:t>and</w:t>
      </w:r>
      <w:r>
        <w:rPr>
          <w:spacing w:val="-7"/>
          <w:sz w:val="22"/>
        </w:rPr>
        <w:t> </w:t>
      </w:r>
      <w:r>
        <w:rPr>
          <w:sz w:val="22"/>
        </w:rPr>
        <w:t>utilizing</w:t>
      </w:r>
      <w:r>
        <w:rPr>
          <w:spacing w:val="-5"/>
          <w:sz w:val="22"/>
        </w:rPr>
        <w:t> </w:t>
      </w:r>
      <w:r>
        <w:rPr>
          <w:sz w:val="22"/>
        </w:rPr>
        <w:t>the</w:t>
      </w:r>
      <w:r>
        <w:rPr>
          <w:spacing w:val="-8"/>
          <w:sz w:val="22"/>
        </w:rPr>
        <w:t> </w:t>
      </w:r>
      <w:r>
        <w:rPr>
          <w:sz w:val="22"/>
        </w:rPr>
        <w:t>online</w:t>
      </w:r>
      <w:r>
        <w:rPr>
          <w:spacing w:val="-10"/>
          <w:sz w:val="22"/>
        </w:rPr>
        <w:t> </w:t>
      </w:r>
      <w:r>
        <w:rPr>
          <w:sz w:val="22"/>
        </w:rPr>
        <w:t>form</w:t>
      </w:r>
      <w:r>
        <w:rPr>
          <w:spacing w:val="-11"/>
          <w:sz w:val="22"/>
        </w:rPr>
        <w:t> </w:t>
      </w:r>
      <w:r>
        <w:rPr>
          <w:sz w:val="22"/>
        </w:rPr>
        <w:t>for</w:t>
      </w:r>
      <w:r>
        <w:rPr>
          <w:spacing w:val="-6"/>
          <w:sz w:val="22"/>
        </w:rPr>
        <w:t> </w:t>
      </w:r>
      <w:r>
        <w:rPr>
          <w:sz w:val="22"/>
        </w:rPr>
        <w:t>written</w:t>
      </w:r>
      <w:r>
        <w:rPr>
          <w:spacing w:val="-10"/>
          <w:sz w:val="22"/>
        </w:rPr>
        <w:t> </w:t>
      </w:r>
      <w:r>
        <w:rPr>
          <w:sz w:val="22"/>
        </w:rPr>
        <w:t>testimony.</w:t>
      </w:r>
      <w:r>
        <w:rPr>
          <w:spacing w:val="40"/>
          <w:sz w:val="22"/>
        </w:rPr>
        <w:t> </w:t>
      </w:r>
      <w:r>
        <w:rPr>
          <w:sz w:val="22"/>
        </w:rPr>
        <w:t>If</w:t>
      </w:r>
      <w:r>
        <w:rPr>
          <w:spacing w:val="-6"/>
          <w:sz w:val="22"/>
        </w:rPr>
        <w:t> </w:t>
      </w:r>
      <w:r>
        <w:rPr>
          <w:sz w:val="22"/>
        </w:rPr>
        <w:t>submitted,</w:t>
      </w:r>
      <w:r>
        <w:rPr>
          <w:spacing w:val="-6"/>
          <w:sz w:val="22"/>
        </w:rPr>
        <w:t> </w:t>
      </w:r>
      <w:r>
        <w:rPr>
          <w:sz w:val="22"/>
        </w:rPr>
        <w:t>written testimonies,</w:t>
      </w:r>
      <w:r>
        <w:rPr>
          <w:spacing w:val="-1"/>
          <w:sz w:val="22"/>
        </w:rPr>
        <w:t> </w:t>
      </w:r>
      <w:r>
        <w:rPr>
          <w:sz w:val="22"/>
        </w:rPr>
        <w:t>including</w:t>
      </w:r>
      <w:r>
        <w:rPr>
          <w:spacing w:val="-3"/>
          <w:sz w:val="22"/>
        </w:rPr>
        <w:t> </w:t>
      </w:r>
      <w:r>
        <w:rPr>
          <w:sz w:val="22"/>
        </w:rPr>
        <w:t>the</w:t>
      </w:r>
      <w:r>
        <w:rPr>
          <w:spacing w:val="-3"/>
          <w:sz w:val="22"/>
        </w:rPr>
        <w:t> </w:t>
      </w:r>
      <w:r>
        <w:rPr>
          <w:sz w:val="22"/>
        </w:rPr>
        <w:t>testifier’s</w:t>
      </w:r>
      <w:r>
        <w:rPr>
          <w:spacing w:val="-3"/>
          <w:sz w:val="22"/>
        </w:rPr>
        <w:t> </w:t>
      </w:r>
      <w:r>
        <w:rPr>
          <w:sz w:val="22"/>
        </w:rPr>
        <w:t>address,</w:t>
      </w:r>
      <w:r>
        <w:rPr>
          <w:spacing w:val="-4"/>
          <w:sz w:val="22"/>
        </w:rPr>
        <w:t> </w:t>
      </w:r>
      <w:r>
        <w:rPr>
          <w:sz w:val="22"/>
        </w:rPr>
        <w:t>e-mail</w:t>
      </w:r>
      <w:r>
        <w:rPr>
          <w:spacing w:val="-3"/>
          <w:sz w:val="22"/>
        </w:rPr>
        <w:t> </w:t>
      </w:r>
      <w:r>
        <w:rPr>
          <w:sz w:val="22"/>
        </w:rPr>
        <w:t>address,</w:t>
      </w:r>
      <w:r>
        <w:rPr>
          <w:spacing w:val="-1"/>
          <w:sz w:val="22"/>
        </w:rPr>
        <w:t> </w:t>
      </w:r>
      <w:r>
        <w:rPr>
          <w:sz w:val="22"/>
        </w:rPr>
        <w:t>and</w:t>
      </w:r>
      <w:r>
        <w:rPr>
          <w:spacing w:val="-5"/>
          <w:sz w:val="22"/>
        </w:rPr>
        <w:t> </w:t>
      </w:r>
      <w:r>
        <w:rPr>
          <w:sz w:val="22"/>
        </w:rPr>
        <w:t>phone</w:t>
      </w:r>
      <w:r>
        <w:rPr>
          <w:spacing w:val="-3"/>
          <w:sz w:val="22"/>
        </w:rPr>
        <w:t> </w:t>
      </w:r>
      <w:r>
        <w:rPr>
          <w:sz w:val="22"/>
        </w:rPr>
        <w:t>number</w:t>
      </w:r>
      <w:r>
        <w:rPr>
          <w:spacing w:val="-3"/>
          <w:sz w:val="22"/>
        </w:rPr>
        <w:t> </w:t>
      </w:r>
      <w:r>
        <w:rPr>
          <w:sz w:val="22"/>
        </w:rPr>
        <w:t>will</w:t>
      </w:r>
      <w:r>
        <w:rPr>
          <w:spacing w:val="-3"/>
          <w:sz w:val="22"/>
        </w:rPr>
        <w:t> </w:t>
      </w:r>
      <w:r>
        <w:rPr>
          <w:sz w:val="22"/>
        </w:rPr>
        <w:t>be</w:t>
      </w:r>
      <w:r>
        <w:rPr>
          <w:spacing w:val="-3"/>
          <w:sz w:val="22"/>
        </w:rPr>
        <w:t> </w:t>
      </w:r>
      <w:r>
        <w:rPr>
          <w:sz w:val="22"/>
        </w:rPr>
        <w:t>attached to the agenda and minutes of the meeting that are posted on the Police Commission’s website: </w:t>
      </w:r>
      <w:hyperlink r:id="rId301">
        <w:r>
          <w:rPr>
            <w:color w:val="0462C1"/>
            <w:sz w:val="22"/>
            <w:u w:val="single" w:color="0462C1"/>
          </w:rPr>
          <w:t>www.honolulu.gov/hpc</w:t>
        </w:r>
      </w:hyperlink>
      <w:r>
        <w:rPr>
          <w:sz w:val="22"/>
        </w:rPr>
        <w:t>, as well as the City's DocuShare Website.</w:t>
      </w:r>
    </w:p>
    <w:p>
      <w:pPr>
        <w:pStyle w:val="BodyText"/>
        <w:spacing w:before="252"/>
        <w:rPr>
          <w:sz w:val="22"/>
        </w:rPr>
      </w:pPr>
    </w:p>
    <w:p>
      <w:pPr>
        <w:spacing w:before="0"/>
        <w:ind w:left="1080" w:right="0" w:firstLine="0"/>
        <w:jc w:val="both"/>
        <w:rPr>
          <w:b/>
          <w:sz w:val="22"/>
        </w:rPr>
      </w:pPr>
      <w:r>
        <w:rPr>
          <w:b/>
          <w:sz w:val="22"/>
          <w:u w:val="thick"/>
        </w:rPr>
        <w:t>AUXILIARY</w:t>
      </w:r>
      <w:r>
        <w:rPr>
          <w:b/>
          <w:spacing w:val="-6"/>
          <w:sz w:val="22"/>
          <w:u w:val="thick"/>
        </w:rPr>
        <w:t> </w:t>
      </w:r>
      <w:r>
        <w:rPr>
          <w:b/>
          <w:sz w:val="22"/>
          <w:u w:val="thick"/>
        </w:rPr>
        <w:t>AID/SERVICE</w:t>
      </w:r>
      <w:r>
        <w:rPr>
          <w:b/>
          <w:spacing w:val="-7"/>
          <w:sz w:val="22"/>
          <w:u w:val="thick"/>
        </w:rPr>
        <w:t> </w:t>
      </w:r>
      <w:r>
        <w:rPr>
          <w:b/>
          <w:sz w:val="22"/>
          <w:u w:val="thick"/>
        </w:rPr>
        <w:t>OR</w:t>
      </w:r>
      <w:r>
        <w:rPr>
          <w:b/>
          <w:spacing w:val="-10"/>
          <w:sz w:val="22"/>
          <w:u w:val="thick"/>
        </w:rPr>
        <w:t> </w:t>
      </w:r>
      <w:r>
        <w:rPr>
          <w:b/>
          <w:sz w:val="22"/>
          <w:u w:val="thick"/>
        </w:rPr>
        <w:t>OTHER</w:t>
      </w:r>
      <w:r>
        <w:rPr>
          <w:b/>
          <w:spacing w:val="-5"/>
          <w:sz w:val="22"/>
          <w:u w:val="thick"/>
        </w:rPr>
        <w:t> </w:t>
      </w:r>
      <w:r>
        <w:rPr>
          <w:b/>
          <w:spacing w:val="-2"/>
          <w:sz w:val="22"/>
          <w:u w:val="thick"/>
        </w:rPr>
        <w:t>ACCOMMODATION</w:t>
      </w:r>
    </w:p>
    <w:p>
      <w:pPr>
        <w:spacing w:before="2"/>
        <w:ind w:left="1080" w:right="1433" w:firstLine="0"/>
        <w:jc w:val="both"/>
        <w:rPr>
          <w:sz w:val="22"/>
        </w:rPr>
      </w:pPr>
      <w:r>
        <w:rPr>
          <w:sz w:val="22"/>
        </w:rPr>
        <w:t>If you need an auxiliary aid and/or service or other accommodation due to a disability, or an interpreter for a language other than English, please call the Honolulu Police Commission at (808) 723-7581 between 7:45 a.m. and 4:30 p.m. or send an email to: </w:t>
      </w:r>
      <w:hyperlink r:id="rId302">
        <w:r>
          <w:rPr>
            <w:color w:val="0462C1"/>
            <w:sz w:val="22"/>
            <w:u w:val="single" w:color="0462C1"/>
          </w:rPr>
          <w:t>policecommission@honolulu.gov</w:t>
        </w:r>
      </w:hyperlink>
      <w:r>
        <w:rPr>
          <w:color w:val="0462C1"/>
          <w:sz w:val="22"/>
        </w:rPr>
        <w:t> </w:t>
      </w:r>
      <w:r>
        <w:rPr>
          <w:sz w:val="22"/>
        </w:rPr>
        <w:t>as soon as possible or at least three business days before the scheduled meeting.</w:t>
      </w:r>
      <w:r>
        <w:rPr>
          <w:spacing w:val="40"/>
          <w:sz w:val="22"/>
        </w:rPr>
        <w:t> </w:t>
      </w:r>
      <w:r>
        <w:rPr>
          <w:sz w:val="22"/>
        </w:rPr>
        <w:t>Requests made as early as possible have a greater likelihood of being </w:t>
      </w:r>
      <w:r>
        <w:rPr>
          <w:spacing w:val="-2"/>
          <w:sz w:val="22"/>
        </w:rPr>
        <w:t>fulfilled.</w:t>
      </w:r>
    </w:p>
    <w:p>
      <w:pPr>
        <w:spacing w:after="0"/>
        <w:jc w:val="both"/>
        <w:rPr>
          <w:sz w:val="22"/>
        </w:rPr>
        <w:sectPr>
          <w:headerReference w:type="default" r:id="rId299"/>
          <w:footerReference w:type="default" r:id="rId300"/>
          <w:pgSz w:w="12240" w:h="15840"/>
          <w:pgMar w:header="1445" w:footer="0" w:top="2180" w:bottom="280" w:left="360" w:right="0"/>
        </w:sectPr>
      </w:pPr>
    </w:p>
    <w:p>
      <w:pPr>
        <w:pStyle w:val="BodyText"/>
        <w:spacing w:before="142"/>
        <w:rPr>
          <w:sz w:val="20"/>
        </w:rPr>
      </w:pPr>
      <w:r>
        <w:rPr>
          <w:sz w:val="20"/>
        </w:rPr>
        <mc:AlternateContent>
          <mc:Choice Requires="wps">
            <w:drawing>
              <wp:anchor distT="0" distB="0" distL="0" distR="0" allowOverlap="1" layoutInCell="1" locked="0" behindDoc="0" simplePos="0" relativeHeight="15779328">
                <wp:simplePos x="0" y="0"/>
                <wp:positionH relativeFrom="page">
                  <wp:posOffset>5567903</wp:posOffset>
                </wp:positionH>
                <wp:positionV relativeFrom="page">
                  <wp:posOffset>98709</wp:posOffset>
                </wp:positionV>
                <wp:extent cx="1996439" cy="271145"/>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'26MAR12 PM 1:32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8.417603pt;margin-top:7.7724pt;width:157.2pt;height:21.35pt;mso-position-horizontal-relative:page;mso-position-vertical-relative:page;z-index:15779328" type="#_x0000_t202" id="docshape160"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'26MAR12 PM 1:32 CITY </w:t>
                      </w:r>
                      <w:r>
                        <w:rPr>
                          <w:rFonts w:ascii="Arial Narrow"/>
                          <w:color w:val="7F00FF"/>
                          <w:spacing w:val="-2"/>
                          <w:sz w:val="25"/>
                        </w:rPr>
                        <w:t>CLERK</w:t>
                      </w:r>
                    </w:p>
                  </w:txbxContent>
                </v:textbox>
                <v:fill type="solid"/>
                <w10:wrap type="none"/>
              </v:shape>
            </w:pict>
          </mc:Fallback>
        </mc:AlternateContent>
      </w:r>
    </w:p>
    <w:p>
      <w:pPr>
        <w:tabs>
          <w:tab w:pos="11162" w:val="left" w:leader="none"/>
        </w:tabs>
        <w:spacing w:before="0"/>
        <w:ind w:left="2138" w:right="0" w:firstLine="0"/>
        <w:jc w:val="left"/>
        <w:rPr>
          <w:sz w:val="20"/>
        </w:rPr>
      </w:pPr>
      <w:r>
        <w:rPr>
          <w:sz w:val="20"/>
        </w:rPr>
        <w:drawing>
          <wp:anchor distT="0" distB="0" distL="0" distR="0" allowOverlap="1" layoutInCell="1" locked="0" behindDoc="0" simplePos="0" relativeHeight="15778816">
            <wp:simplePos x="0" y="0"/>
            <wp:positionH relativeFrom="page">
              <wp:posOffset>656716</wp:posOffset>
            </wp:positionH>
            <wp:positionV relativeFrom="paragraph">
              <wp:posOffset>-232051</wp:posOffset>
            </wp:positionV>
            <wp:extent cx="648427" cy="698269"/>
            <wp:effectExtent l="0" t="0" r="0" b="0"/>
            <wp:wrapNone/>
            <wp:docPr id="197" name="Image 197"/>
            <wp:cNvGraphicFramePr>
              <a:graphicFrameLocks/>
            </wp:cNvGraphicFramePr>
            <a:graphic>
              <a:graphicData uri="http://schemas.openxmlformats.org/drawingml/2006/picture">
                <pic:pic>
                  <pic:nvPicPr>
                    <pic:cNvPr id="197" name="Image 197"/>
                    <pic:cNvPicPr/>
                  </pic:nvPicPr>
                  <pic:blipFill>
                    <a:blip r:embed="rId157" cstate="print"/>
                    <a:stretch>
                      <a:fillRect/>
                    </a:stretch>
                  </pic:blipFill>
                  <pic:spPr>
                    <a:xfrm>
                      <a:off x="0" y="0"/>
                      <a:ext cx="648427" cy="698269"/>
                    </a:xfrm>
                    <a:prstGeom prst="rect">
                      <a:avLst/>
                    </a:prstGeom>
                  </pic:spPr>
                </pic:pic>
              </a:graphicData>
            </a:graphic>
          </wp:anchor>
        </w:drawing>
      </w:r>
      <w:r>
        <w:rPr>
          <w:sz w:val="20"/>
          <w:u w:val="single"/>
        </w:rPr>
        <w:t>KAIMUKĪ</w:t>
      </w:r>
      <w:r>
        <w:rPr>
          <w:spacing w:val="-9"/>
          <w:sz w:val="20"/>
          <w:u w:val="single"/>
        </w:rPr>
        <w:t> </w:t>
      </w:r>
      <w:r>
        <w:rPr>
          <w:sz w:val="20"/>
          <w:u w:val="single"/>
        </w:rPr>
        <w:t>NEIGHBORHOOD</w:t>
      </w:r>
      <w:r>
        <w:rPr>
          <w:spacing w:val="-9"/>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10"/>
          <w:sz w:val="20"/>
          <w:u w:val="single"/>
        </w:rPr>
        <w:t>4</w:t>
      </w:r>
      <w:r>
        <w:rPr>
          <w:sz w:val="20"/>
          <w:u w:val="single"/>
        </w:rPr>
        <w:tab/>
      </w:r>
    </w:p>
    <w:p>
      <w:pPr>
        <w:spacing w:before="115"/>
        <w:ind w:left="2131" w:right="0" w:firstLine="0"/>
        <w:jc w:val="left"/>
        <w:rPr>
          <w:sz w:val="16"/>
        </w:rPr>
      </w:pPr>
      <w:r>
        <w:rPr>
          <w:sz w:val="16"/>
        </w:rPr>
        <w:t>NEIGHBORHOOD</w:t>
      </w:r>
      <w:r>
        <w:rPr>
          <w:spacing w:val="-8"/>
          <w:sz w:val="16"/>
        </w:rPr>
        <w:t> </w:t>
      </w:r>
      <w:r>
        <w:rPr>
          <w:sz w:val="16"/>
        </w:rPr>
        <w:t>COMMISSION</w:t>
      </w:r>
      <w:r>
        <w:rPr>
          <w:spacing w:val="-8"/>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4"/>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5"/>
          <w:sz w:val="16"/>
        </w:rPr>
        <w:t> </w:t>
      </w:r>
      <w:r>
        <w:rPr>
          <w:sz w:val="16"/>
        </w:rPr>
        <w:t>HAWAI`I</w:t>
      </w:r>
      <w:r>
        <w:rPr>
          <w:spacing w:val="-6"/>
          <w:sz w:val="16"/>
        </w:rPr>
        <w:t> </w:t>
      </w:r>
      <w:r>
        <w:rPr>
          <w:spacing w:val="-2"/>
          <w:sz w:val="16"/>
        </w:rPr>
        <w:t>96817</w:t>
      </w:r>
    </w:p>
    <w:p>
      <w:pPr>
        <w:spacing w:before="1"/>
        <w:ind w:left="213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37"/>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E-MAIL:</w:t>
      </w:r>
      <w:r>
        <w:rPr>
          <w:spacing w:val="37"/>
          <w:sz w:val="16"/>
        </w:rPr>
        <w:t> </w:t>
      </w:r>
      <w:hyperlink r:id="rId28">
        <w:r>
          <w:rPr>
            <w:color w:val="0000FF"/>
            <w:sz w:val="16"/>
            <w:u w:val="single" w:color="0000FF"/>
          </w:rPr>
          <w:t>nco@honolulu.gov</w:t>
        </w:r>
      </w:hyperlink>
      <w:r>
        <w:rPr>
          <w:color w:val="0000FF"/>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spacing w:before="43"/>
        <w:rPr>
          <w:sz w:val="16"/>
        </w:rPr>
      </w:pPr>
    </w:p>
    <w:p>
      <w:pPr>
        <w:spacing w:before="0"/>
        <w:ind w:left="3665" w:right="4022" w:hanging="3"/>
        <w:jc w:val="center"/>
        <w:rPr>
          <w:sz w:val="20"/>
        </w:rPr>
      </w:pPr>
      <w:r>
        <w:rPr>
          <w:b/>
          <w:sz w:val="20"/>
          <w:u w:val="thick"/>
        </w:rPr>
        <w:t>REGULAR MEETING AGENDA</w:t>
      </w:r>
      <w:r>
        <w:rPr>
          <w:b/>
          <w:sz w:val="20"/>
        </w:rPr>
        <w:t> </w:t>
      </w:r>
      <w:r>
        <w:rPr>
          <w:sz w:val="20"/>
        </w:rPr>
        <w:t>WEDNESDAY,</w:t>
      </w:r>
      <w:r>
        <w:rPr>
          <w:spacing w:val="-6"/>
          <w:sz w:val="20"/>
        </w:rPr>
        <w:t> </w:t>
      </w:r>
      <w:r>
        <w:rPr>
          <w:sz w:val="20"/>
        </w:rPr>
        <w:t>MARCH</w:t>
      </w:r>
      <w:r>
        <w:rPr>
          <w:spacing w:val="-5"/>
          <w:sz w:val="20"/>
        </w:rPr>
        <w:t> </w:t>
      </w:r>
      <w:r>
        <w:rPr>
          <w:sz w:val="20"/>
        </w:rPr>
        <w:t>18,</w:t>
      </w:r>
      <w:r>
        <w:rPr>
          <w:spacing w:val="-8"/>
          <w:sz w:val="20"/>
        </w:rPr>
        <w:t> </w:t>
      </w:r>
      <w:r>
        <w:rPr>
          <w:sz w:val="20"/>
        </w:rPr>
        <w:t>2026</w:t>
      </w:r>
      <w:r>
        <w:rPr>
          <w:spacing w:val="-8"/>
          <w:sz w:val="20"/>
        </w:rPr>
        <w:t> </w:t>
      </w:r>
      <w:r>
        <w:rPr>
          <w:sz w:val="20"/>
        </w:rPr>
        <w:t>AT</w:t>
      </w:r>
      <w:r>
        <w:rPr>
          <w:spacing w:val="-5"/>
          <w:sz w:val="20"/>
        </w:rPr>
        <w:t> </w:t>
      </w:r>
      <w:r>
        <w:rPr>
          <w:sz w:val="20"/>
        </w:rPr>
        <w:t>6:30</w:t>
      </w:r>
      <w:r>
        <w:rPr>
          <w:spacing w:val="-8"/>
          <w:sz w:val="20"/>
        </w:rPr>
        <w:t> </w:t>
      </w:r>
      <w:r>
        <w:rPr>
          <w:sz w:val="20"/>
        </w:rPr>
        <w:t>P.M. KAIMUKĪ</w:t>
      </w:r>
      <w:r>
        <w:rPr>
          <w:spacing w:val="-9"/>
          <w:sz w:val="20"/>
        </w:rPr>
        <w:t> </w:t>
      </w:r>
      <w:r>
        <w:rPr>
          <w:sz w:val="20"/>
        </w:rPr>
        <w:t>PUBLIC</w:t>
      </w:r>
      <w:r>
        <w:rPr>
          <w:spacing w:val="-8"/>
          <w:sz w:val="20"/>
        </w:rPr>
        <w:t> </w:t>
      </w:r>
      <w:r>
        <w:rPr>
          <w:sz w:val="20"/>
        </w:rPr>
        <w:t>LIBRARY</w:t>
      </w:r>
      <w:r>
        <w:rPr>
          <w:spacing w:val="-9"/>
          <w:sz w:val="20"/>
        </w:rPr>
        <w:t> </w:t>
      </w:r>
      <w:r>
        <w:rPr>
          <w:sz w:val="20"/>
        </w:rPr>
        <w:t>MEETING</w:t>
      </w:r>
      <w:r>
        <w:rPr>
          <w:spacing w:val="-8"/>
          <w:sz w:val="20"/>
        </w:rPr>
        <w:t> </w:t>
      </w:r>
      <w:r>
        <w:rPr>
          <w:spacing w:val="-4"/>
          <w:sz w:val="20"/>
        </w:rPr>
        <w:t>ROOM</w:t>
      </w:r>
    </w:p>
    <w:p>
      <w:pPr>
        <w:spacing w:before="2"/>
        <w:ind w:left="3404" w:right="3764" w:firstLine="0"/>
        <w:jc w:val="center"/>
        <w:rPr>
          <w:sz w:val="20"/>
        </w:rPr>
      </w:pPr>
      <w:r>
        <w:rPr>
          <w:sz w:val="20"/>
        </w:rPr>
        <w:t>1041</w:t>
      </w:r>
      <w:r>
        <w:rPr>
          <w:spacing w:val="-6"/>
          <w:sz w:val="20"/>
        </w:rPr>
        <w:t> </w:t>
      </w:r>
      <w:r>
        <w:rPr>
          <w:sz w:val="20"/>
        </w:rPr>
        <w:t>KOKO</w:t>
      </w:r>
      <w:r>
        <w:rPr>
          <w:spacing w:val="-7"/>
          <w:sz w:val="20"/>
        </w:rPr>
        <w:t> </w:t>
      </w:r>
      <w:r>
        <w:rPr>
          <w:sz w:val="20"/>
        </w:rPr>
        <w:t>HEAD</w:t>
      </w:r>
      <w:r>
        <w:rPr>
          <w:spacing w:val="-6"/>
          <w:sz w:val="20"/>
        </w:rPr>
        <w:t> </w:t>
      </w:r>
      <w:r>
        <w:rPr>
          <w:sz w:val="20"/>
        </w:rPr>
        <w:t>AVENUE,</w:t>
      </w:r>
      <w:r>
        <w:rPr>
          <w:spacing w:val="-8"/>
          <w:sz w:val="20"/>
        </w:rPr>
        <w:t> </w:t>
      </w:r>
      <w:r>
        <w:rPr>
          <w:sz w:val="20"/>
        </w:rPr>
        <w:t>HONOLULU,</w:t>
      </w:r>
      <w:r>
        <w:rPr>
          <w:spacing w:val="-8"/>
          <w:sz w:val="20"/>
        </w:rPr>
        <w:t> </w:t>
      </w:r>
      <w:r>
        <w:rPr>
          <w:sz w:val="20"/>
        </w:rPr>
        <w:t>HI</w:t>
      </w:r>
      <w:r>
        <w:rPr>
          <w:spacing w:val="-8"/>
          <w:sz w:val="20"/>
        </w:rPr>
        <w:t> </w:t>
      </w:r>
      <w:r>
        <w:rPr>
          <w:sz w:val="20"/>
        </w:rPr>
        <w:t>96816 AND ONLINE VIA WEBEX</w:t>
      </w:r>
    </w:p>
    <w:p>
      <w:pPr>
        <w:spacing w:before="228"/>
        <w:ind w:left="360" w:right="0" w:firstLine="0"/>
        <w:jc w:val="left"/>
        <w:rPr>
          <w:sz w:val="20"/>
        </w:rPr>
      </w:pPr>
      <w:r>
        <w:rPr>
          <w:b/>
          <w:sz w:val="20"/>
        </w:rPr>
        <w:t>Meeting</w:t>
      </w:r>
      <w:r>
        <w:rPr>
          <w:b/>
          <w:spacing w:val="-7"/>
          <w:sz w:val="20"/>
        </w:rPr>
        <w:t> </w:t>
      </w:r>
      <w:r>
        <w:rPr>
          <w:b/>
          <w:sz w:val="20"/>
        </w:rPr>
        <w:t>Link:</w:t>
      </w:r>
      <w:r>
        <w:rPr>
          <w:b/>
          <w:spacing w:val="-5"/>
          <w:sz w:val="20"/>
        </w:rPr>
        <w:t> </w:t>
      </w:r>
      <w:hyperlink r:id="rId305">
        <w:r>
          <w:rPr>
            <w:color w:val="0000FF"/>
            <w:spacing w:val="-2"/>
            <w:sz w:val="20"/>
            <w:u w:val="single" w:color="0000FF"/>
          </w:rPr>
          <w:t>https://cchnl.webex.com/cchnl/j.php?MTID=mb20e82cb4440195fb76f5cbb17fc5307</w:t>
        </w:r>
      </w:hyperlink>
    </w:p>
    <w:p>
      <w:pPr>
        <w:spacing w:before="1"/>
        <w:ind w:left="360" w:right="6114" w:firstLine="0"/>
        <w:jc w:val="left"/>
        <w:rPr>
          <w:sz w:val="20"/>
        </w:rPr>
      </w:pPr>
      <w:r>
        <w:rPr>
          <w:b/>
          <w:sz w:val="20"/>
        </w:rPr>
        <w:t>Meeting Number / Access Code: </w:t>
      </w:r>
      <w:r>
        <w:rPr>
          <w:sz w:val="20"/>
        </w:rPr>
        <w:t>2491 383 1782 </w:t>
      </w:r>
      <w:r>
        <w:rPr>
          <w:b/>
          <w:sz w:val="20"/>
        </w:rPr>
        <w:t>Password:</w:t>
      </w:r>
      <w:r>
        <w:rPr>
          <w:b/>
          <w:spacing w:val="-5"/>
          <w:sz w:val="20"/>
        </w:rPr>
        <w:t> </w:t>
      </w:r>
      <w:r>
        <w:rPr>
          <w:sz w:val="20"/>
        </w:rPr>
        <w:t>NB04</w:t>
      </w:r>
      <w:r>
        <w:rPr>
          <w:spacing w:val="-7"/>
          <w:sz w:val="20"/>
        </w:rPr>
        <w:t> </w:t>
      </w:r>
      <w:r>
        <w:rPr>
          <w:sz w:val="20"/>
        </w:rPr>
        <w:t>(6204</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7"/>
          <w:sz w:val="20"/>
        </w:rPr>
        <w:t> </w:t>
      </w:r>
      <w:r>
        <w:rPr>
          <w:sz w:val="20"/>
        </w:rPr>
        <w:t>systems) </w:t>
      </w:r>
      <w:r>
        <w:rPr>
          <w:b/>
          <w:sz w:val="20"/>
        </w:rPr>
        <w:t>Join by Phone: </w:t>
      </w:r>
      <w:r>
        <w:rPr>
          <w:sz w:val="20"/>
        </w:rPr>
        <w:t>+1-408-418-9388 (United States Toll)</w:t>
      </w:r>
    </w:p>
    <w:p>
      <w:pPr>
        <w:spacing w:before="229"/>
        <w:ind w:left="360" w:right="0" w:firstLine="0"/>
        <w:jc w:val="left"/>
        <w:rPr>
          <w:sz w:val="20"/>
        </w:rPr>
      </w:pPr>
      <w:r>
        <w:rPr>
          <w:b/>
          <w:sz w:val="20"/>
        </w:rPr>
        <w:t>View</w:t>
      </w:r>
      <w:r>
        <w:rPr>
          <w:b/>
          <w:spacing w:val="-9"/>
          <w:sz w:val="20"/>
        </w:rPr>
        <w:t> </w:t>
      </w:r>
      <w:r>
        <w:rPr>
          <w:b/>
          <w:sz w:val="20"/>
        </w:rPr>
        <w:t>Reports</w:t>
      </w:r>
      <w:r>
        <w:rPr>
          <w:b/>
          <w:spacing w:val="-8"/>
          <w:sz w:val="20"/>
        </w:rPr>
        <w:t> </w:t>
      </w:r>
      <w:r>
        <w:rPr>
          <w:b/>
          <w:sz w:val="20"/>
        </w:rPr>
        <w:t>and</w:t>
      </w:r>
      <w:r>
        <w:rPr>
          <w:b/>
          <w:spacing w:val="-6"/>
          <w:sz w:val="20"/>
        </w:rPr>
        <w:t> </w:t>
      </w:r>
      <w:r>
        <w:rPr>
          <w:b/>
          <w:sz w:val="20"/>
        </w:rPr>
        <w:t>Presentations:</w:t>
      </w:r>
      <w:r>
        <w:rPr>
          <w:b/>
          <w:spacing w:val="-5"/>
          <w:sz w:val="20"/>
        </w:rPr>
        <w:t> </w:t>
      </w:r>
      <w:hyperlink r:id="rId306">
        <w:r>
          <w:rPr>
            <w:color w:val="0000FF"/>
            <w:spacing w:val="-2"/>
            <w:sz w:val="20"/>
            <w:u w:val="single" w:color="0000FF"/>
          </w:rPr>
          <w:t>https://drive.google.com/drive/folders/1Wt9pOrbakhHBtITFDEP84GlbdXeCis0s</w:t>
        </w:r>
      </w:hyperlink>
    </w:p>
    <w:p>
      <w:pPr>
        <w:spacing w:before="1"/>
        <w:ind w:left="360" w:right="0" w:firstLine="0"/>
        <w:jc w:val="left"/>
        <w:rPr>
          <w:sz w:val="20"/>
        </w:rPr>
      </w:pPr>
      <w:r>
        <w:rPr>
          <w:b/>
          <w:sz w:val="20"/>
        </w:rPr>
        <w:t>View</w:t>
      </w:r>
      <w:r>
        <w:rPr>
          <w:b/>
          <w:spacing w:val="-8"/>
          <w:sz w:val="20"/>
        </w:rPr>
        <w:t> </w:t>
      </w:r>
      <w:r>
        <w:rPr>
          <w:b/>
          <w:sz w:val="20"/>
        </w:rPr>
        <w:t>Board</w:t>
      </w:r>
      <w:r>
        <w:rPr>
          <w:b/>
          <w:spacing w:val="-8"/>
          <w:sz w:val="20"/>
        </w:rPr>
        <w:t> </w:t>
      </w:r>
      <w:r>
        <w:rPr>
          <w:b/>
          <w:sz w:val="20"/>
        </w:rPr>
        <w:t>Meeting</w:t>
      </w:r>
      <w:r>
        <w:rPr>
          <w:b/>
          <w:spacing w:val="-7"/>
          <w:sz w:val="20"/>
        </w:rPr>
        <w:t> </w:t>
      </w:r>
      <w:r>
        <w:rPr>
          <w:b/>
          <w:sz w:val="20"/>
        </w:rPr>
        <w:t>Recordings:</w:t>
      </w:r>
      <w:r>
        <w:rPr>
          <w:b/>
          <w:spacing w:val="-4"/>
          <w:sz w:val="20"/>
        </w:rPr>
        <w:t> </w:t>
      </w:r>
      <w:hyperlink r:id="rId307">
        <w:r>
          <w:rPr>
            <w:color w:val="0000FF"/>
            <w:spacing w:val="-2"/>
            <w:sz w:val="20"/>
            <w:u w:val="single" w:color="0000FF"/>
          </w:rPr>
          <w:t>https://www.youtube.com/playlist?list=PLfqRwVpRroom3zp43KJkZZ4nynu8uuap1</w:t>
        </w:r>
      </w:hyperlink>
    </w:p>
    <w:p>
      <w:pPr>
        <w:pStyle w:val="BodyText"/>
        <w:spacing w:before="2"/>
        <w:rPr>
          <w:sz w:val="18"/>
        </w:rPr>
      </w:pPr>
      <w:r>
        <w:rPr>
          <w:sz w:val="18"/>
        </w:rPr>
        <mc:AlternateContent>
          <mc:Choice Requires="wps">
            <w:drawing>
              <wp:anchor distT="0" distB="0" distL="0" distR="0" allowOverlap="1" layoutInCell="1" locked="0" behindDoc="1" simplePos="0" relativeHeight="487637504">
                <wp:simplePos x="0" y="0"/>
                <wp:positionH relativeFrom="page">
                  <wp:posOffset>385572</wp:posOffset>
                </wp:positionH>
                <wp:positionV relativeFrom="paragraph">
                  <wp:posOffset>151701</wp:posOffset>
                </wp:positionV>
                <wp:extent cx="7002780" cy="2394585"/>
                <wp:effectExtent l="0" t="0" r="0" b="0"/>
                <wp:wrapTopAndBottom/>
                <wp:docPr id="198" name="Textbox 198"/>
                <wp:cNvGraphicFramePr>
                  <a:graphicFrameLocks/>
                </wp:cNvGraphicFramePr>
                <a:graphic>
                  <a:graphicData uri="http://schemas.microsoft.com/office/word/2010/wordprocessingShape">
                    <wps:wsp>
                      <wps:cNvPr id="198" name="Textbox 198"/>
                      <wps:cNvSpPr txBox="1"/>
                      <wps:spPr>
                        <a:xfrm>
                          <a:off x="0" y="0"/>
                          <a:ext cx="7002780" cy="2394585"/>
                        </a:xfrm>
                        <a:prstGeom prst="rect">
                          <a:avLst/>
                        </a:prstGeom>
                        <a:ln w="6095">
                          <a:solidFill>
                            <a:srgbClr val="000000"/>
                          </a:solidFill>
                          <a:prstDash val="solid"/>
                        </a:ln>
                      </wps:spPr>
                      <wps:txbx>
                        <w:txbxContent>
                          <w:p>
                            <w:pPr>
                              <w:spacing w:before="18"/>
                              <w:ind w:left="108" w:right="104" w:firstLine="0"/>
                              <w:jc w:val="both"/>
                              <w:rPr>
                                <w:sz w:val="18"/>
                              </w:rPr>
                            </w:pPr>
                            <w:r>
                              <w:rPr>
                                <w:b/>
                                <w:sz w:val="18"/>
                                <w:u w:val="single"/>
                              </w:rPr>
                              <w:t>Rules</w:t>
                            </w:r>
                            <w:r>
                              <w:rPr>
                                <w:b/>
                                <w:spacing w:val="-2"/>
                                <w:sz w:val="18"/>
                                <w:u w:val="single"/>
                              </w:rPr>
                              <w:t> </w:t>
                            </w:r>
                            <w:r>
                              <w:rPr>
                                <w:b/>
                                <w:sz w:val="18"/>
                                <w:u w:val="single"/>
                              </w:rPr>
                              <w:t>of</w:t>
                            </w:r>
                            <w:r>
                              <w:rPr>
                                <w:b/>
                                <w:spacing w:val="-2"/>
                                <w:sz w:val="18"/>
                                <w:u w:val="single"/>
                              </w:rPr>
                              <w:t> </w:t>
                            </w:r>
                            <w:r>
                              <w:rPr>
                                <w:b/>
                                <w:sz w:val="18"/>
                                <w:u w:val="single"/>
                              </w:rPr>
                              <w:t>Participation</w:t>
                            </w:r>
                            <w:r>
                              <w:rPr>
                                <w:b/>
                                <w:sz w:val="18"/>
                              </w:rPr>
                              <w:t>:</w:t>
                            </w:r>
                            <w:r>
                              <w:rPr>
                                <w:b/>
                                <w:spacing w:val="-2"/>
                                <w:sz w:val="18"/>
                              </w:rPr>
                              <w:t> </w:t>
                            </w:r>
                            <w:r>
                              <w:rPr>
                                <w:sz w:val="18"/>
                              </w:rPr>
                              <w:t>Anyone</w:t>
                            </w:r>
                            <w:r>
                              <w:rPr>
                                <w:spacing w:val="-2"/>
                                <w:sz w:val="18"/>
                              </w:rPr>
                              <w:t> </w:t>
                            </w:r>
                            <w:r>
                              <w:rPr>
                                <w:sz w:val="18"/>
                              </w:rPr>
                              <w:t>wishing</w:t>
                            </w:r>
                            <w:r>
                              <w:rPr>
                                <w:spacing w:val="-2"/>
                                <w:sz w:val="18"/>
                              </w:rPr>
                              <w:t> </w:t>
                            </w:r>
                            <w:r>
                              <w:rPr>
                                <w:sz w:val="18"/>
                              </w:rPr>
                              <w:t>to</w:t>
                            </w:r>
                            <w:r>
                              <w:rPr>
                                <w:spacing w:val="-4"/>
                                <w:sz w:val="18"/>
                              </w:rPr>
                              <w:t> </w:t>
                            </w:r>
                            <w:r>
                              <w:rPr>
                                <w:sz w:val="18"/>
                              </w:rPr>
                              <w:t>speak</w:t>
                            </w:r>
                            <w:r>
                              <w:rPr>
                                <w:spacing w:val="-1"/>
                                <w:sz w:val="18"/>
                              </w:rPr>
                              <w:t> </w:t>
                            </w:r>
                            <w:r>
                              <w:rPr>
                                <w:sz w:val="18"/>
                              </w:rPr>
                              <w:t>is</w:t>
                            </w:r>
                            <w:r>
                              <w:rPr>
                                <w:spacing w:val="-1"/>
                                <w:sz w:val="18"/>
                              </w:rPr>
                              <w:t> </w:t>
                            </w:r>
                            <w:r>
                              <w:rPr>
                                <w:sz w:val="18"/>
                              </w:rPr>
                              <w:t>asked</w:t>
                            </w:r>
                            <w:r>
                              <w:rPr>
                                <w:spacing w:val="-2"/>
                                <w:sz w:val="18"/>
                              </w:rPr>
                              <w:t> </w:t>
                            </w:r>
                            <w:r>
                              <w:rPr>
                                <w:sz w:val="18"/>
                              </w:rPr>
                              <w:t>to</w:t>
                            </w:r>
                            <w:r>
                              <w:rPr>
                                <w:spacing w:val="-2"/>
                                <w:sz w:val="18"/>
                              </w:rPr>
                              <w:t> </w:t>
                            </w:r>
                            <w:r>
                              <w:rPr>
                                <w:sz w:val="18"/>
                              </w:rPr>
                              <w:t>raise</w:t>
                            </w:r>
                            <w:r>
                              <w:rPr>
                                <w:spacing w:val="-2"/>
                                <w:sz w:val="18"/>
                              </w:rPr>
                              <w:t> </w:t>
                            </w:r>
                            <w:r>
                              <w:rPr>
                                <w:sz w:val="18"/>
                              </w:rPr>
                              <w:t>their</w:t>
                            </w:r>
                            <w:r>
                              <w:rPr>
                                <w:spacing w:val="-5"/>
                                <w:sz w:val="18"/>
                              </w:rPr>
                              <w:t> </w:t>
                            </w:r>
                            <w:r>
                              <w:rPr>
                                <w:sz w:val="18"/>
                              </w:rPr>
                              <w:t>hand,</w:t>
                            </w:r>
                            <w:r>
                              <w:rPr>
                                <w:spacing w:val="-2"/>
                                <w:sz w:val="18"/>
                              </w:rPr>
                              <w:t> </w:t>
                            </w:r>
                            <w:r>
                              <w:rPr>
                                <w:sz w:val="18"/>
                              </w:rPr>
                              <w:t>and</w:t>
                            </w:r>
                            <w:r>
                              <w:rPr>
                                <w:spacing w:val="-2"/>
                                <w:sz w:val="18"/>
                              </w:rPr>
                              <w:t> </w:t>
                            </w:r>
                            <w:r>
                              <w:rPr>
                                <w:sz w:val="18"/>
                              </w:rPr>
                              <w:t>when</w:t>
                            </w:r>
                            <w:r>
                              <w:rPr>
                                <w:spacing w:val="-2"/>
                                <w:sz w:val="18"/>
                              </w:rPr>
                              <w:t> </w:t>
                            </w:r>
                            <w:r>
                              <w:rPr>
                                <w:sz w:val="18"/>
                              </w:rPr>
                              <w:t>recognized</w:t>
                            </w:r>
                            <w:r>
                              <w:rPr>
                                <w:spacing w:val="-3"/>
                                <w:sz w:val="18"/>
                              </w:rPr>
                              <w:t> </w:t>
                            </w:r>
                            <w:r>
                              <w:rPr>
                                <w:sz w:val="18"/>
                              </w:rPr>
                              <w:t>by</w:t>
                            </w:r>
                            <w:r>
                              <w:rPr>
                                <w:spacing w:val="-2"/>
                                <w:sz w:val="18"/>
                              </w:rPr>
                              <w:t> </w:t>
                            </w:r>
                            <w:r>
                              <w:rPr>
                                <w:sz w:val="18"/>
                              </w:rPr>
                              <w:t>the</w:t>
                            </w:r>
                            <w:r>
                              <w:rPr>
                                <w:spacing w:val="-2"/>
                                <w:sz w:val="18"/>
                              </w:rPr>
                              <w:t> </w:t>
                            </w:r>
                            <w:r>
                              <w:rPr>
                                <w:sz w:val="18"/>
                              </w:rPr>
                              <w:t>Chair,</w:t>
                            </w:r>
                            <w:r>
                              <w:rPr>
                                <w:spacing w:val="-3"/>
                                <w:sz w:val="18"/>
                              </w:rPr>
                              <w:t> </w:t>
                            </w:r>
                            <w:r>
                              <w:rPr>
                                <w:sz w:val="18"/>
                              </w:rPr>
                              <w:t>to</w:t>
                            </w:r>
                            <w:r>
                              <w:rPr>
                                <w:spacing w:val="-3"/>
                                <w:sz w:val="18"/>
                              </w:rPr>
                              <w:t> </w:t>
                            </w:r>
                            <w:r>
                              <w:rPr>
                                <w:sz w:val="18"/>
                              </w:rPr>
                              <w:t>address</w:t>
                            </w:r>
                            <w:r>
                              <w:rPr>
                                <w:spacing w:val="-3"/>
                                <w:sz w:val="18"/>
                              </w:rPr>
                              <w:t> </w:t>
                            </w:r>
                            <w:r>
                              <w:rPr>
                                <w:sz w:val="18"/>
                              </w:rPr>
                              <w:t>comments to the Chair. Online participants will be muted by the moderator. After you are recognized online, please unmute yourself and turn on your</w:t>
                            </w:r>
                            <w:r>
                              <w:rPr>
                                <w:spacing w:val="-9"/>
                                <w:sz w:val="18"/>
                              </w:rPr>
                              <w:t> </w:t>
                            </w:r>
                            <w:r>
                              <w:rPr>
                                <w:sz w:val="18"/>
                              </w:rPr>
                              <w:t>camera.</w:t>
                            </w:r>
                            <w:r>
                              <w:rPr>
                                <w:spacing w:val="-9"/>
                                <w:sz w:val="18"/>
                              </w:rPr>
                              <w:t> </w:t>
                            </w:r>
                            <w:r>
                              <w:rPr>
                                <w:sz w:val="18"/>
                              </w:rPr>
                              <w:t>You</w:t>
                            </w:r>
                            <w:r>
                              <w:rPr>
                                <w:spacing w:val="-9"/>
                                <w:sz w:val="18"/>
                              </w:rPr>
                              <w:t> </w:t>
                            </w:r>
                            <w:r>
                              <w:rPr>
                                <w:sz w:val="18"/>
                              </w:rPr>
                              <w:t>may</w:t>
                            </w:r>
                            <w:r>
                              <w:rPr>
                                <w:spacing w:val="-6"/>
                                <w:sz w:val="18"/>
                              </w:rPr>
                              <w:t> </w:t>
                            </w:r>
                            <w:r>
                              <w:rPr>
                                <w:sz w:val="18"/>
                              </w:rPr>
                              <w:t>also</w:t>
                            </w:r>
                            <w:r>
                              <w:rPr>
                                <w:spacing w:val="-9"/>
                                <w:sz w:val="18"/>
                              </w:rPr>
                              <w:t> </w:t>
                            </w:r>
                            <w:r>
                              <w:rPr>
                                <w:sz w:val="18"/>
                              </w:rPr>
                              <w:t>write</w:t>
                            </w:r>
                            <w:r>
                              <w:rPr>
                                <w:spacing w:val="-6"/>
                                <w:sz w:val="18"/>
                              </w:rPr>
                              <w:t> </w:t>
                            </w:r>
                            <w:r>
                              <w:rPr>
                                <w:sz w:val="18"/>
                              </w:rPr>
                              <w:t>comments</w:t>
                            </w:r>
                            <w:r>
                              <w:rPr>
                                <w:spacing w:val="-6"/>
                                <w:sz w:val="18"/>
                              </w:rPr>
                              <w:t> </w:t>
                            </w:r>
                            <w:r>
                              <w:rPr>
                                <w:sz w:val="18"/>
                              </w:rPr>
                              <w:t>and</w:t>
                            </w:r>
                            <w:r>
                              <w:rPr>
                                <w:spacing w:val="-6"/>
                                <w:sz w:val="18"/>
                              </w:rPr>
                              <w:t> </w:t>
                            </w:r>
                            <w:r>
                              <w:rPr>
                                <w:sz w:val="18"/>
                              </w:rPr>
                              <w:t>questions</w:t>
                            </w:r>
                            <w:r>
                              <w:rPr>
                                <w:spacing w:val="-8"/>
                                <w:sz w:val="18"/>
                              </w:rPr>
                              <w:t> </w:t>
                            </w:r>
                            <w:r>
                              <w:rPr>
                                <w:sz w:val="18"/>
                              </w:rPr>
                              <w:t>in</w:t>
                            </w:r>
                            <w:r>
                              <w:rPr>
                                <w:spacing w:val="-9"/>
                                <w:sz w:val="18"/>
                              </w:rPr>
                              <w:t> </w:t>
                            </w:r>
                            <w:r>
                              <w:rPr>
                                <w:sz w:val="18"/>
                              </w:rPr>
                              <w:t>the</w:t>
                            </w:r>
                            <w:r>
                              <w:rPr>
                                <w:spacing w:val="-6"/>
                                <w:sz w:val="18"/>
                              </w:rPr>
                              <w:t> </w:t>
                            </w:r>
                            <w:r>
                              <w:rPr>
                                <w:sz w:val="18"/>
                              </w:rPr>
                              <w:t>chat</w:t>
                            </w:r>
                            <w:r>
                              <w:rPr>
                                <w:spacing w:val="-9"/>
                                <w:sz w:val="18"/>
                              </w:rPr>
                              <w:t> </w:t>
                            </w:r>
                            <w:r>
                              <w:rPr>
                                <w:sz w:val="18"/>
                              </w:rPr>
                              <w:t>box. </w:t>
                            </w:r>
                            <w:r>
                              <w:rPr>
                                <w:b/>
                                <w:sz w:val="18"/>
                              </w:rPr>
                              <w:t>All</w:t>
                            </w:r>
                            <w:r>
                              <w:rPr>
                                <w:b/>
                                <w:spacing w:val="-7"/>
                                <w:sz w:val="18"/>
                              </w:rPr>
                              <w:t> </w:t>
                            </w:r>
                            <w:r>
                              <w:rPr>
                                <w:b/>
                                <w:sz w:val="18"/>
                              </w:rPr>
                              <w:t>Speakers</w:t>
                            </w:r>
                            <w:r>
                              <w:rPr>
                                <w:b/>
                                <w:spacing w:val="-7"/>
                                <w:sz w:val="18"/>
                              </w:rPr>
                              <w:t> </w:t>
                            </w:r>
                            <w:r>
                              <w:rPr>
                                <w:b/>
                                <w:sz w:val="18"/>
                              </w:rPr>
                              <w:t>are</w:t>
                            </w:r>
                            <w:r>
                              <w:rPr>
                                <w:b/>
                                <w:spacing w:val="-6"/>
                                <w:sz w:val="18"/>
                              </w:rPr>
                              <w:t> </w:t>
                            </w:r>
                            <w:r>
                              <w:rPr>
                                <w:b/>
                                <w:sz w:val="18"/>
                              </w:rPr>
                              <w:t>encouraged</w:t>
                            </w:r>
                            <w:r>
                              <w:rPr>
                                <w:b/>
                                <w:spacing w:val="-9"/>
                                <w:sz w:val="18"/>
                              </w:rPr>
                              <w:t> </w:t>
                            </w:r>
                            <w:r>
                              <w:rPr>
                                <w:b/>
                                <w:sz w:val="18"/>
                              </w:rPr>
                              <w:t>to</w:t>
                            </w:r>
                            <w:r>
                              <w:rPr>
                                <w:b/>
                                <w:spacing w:val="-6"/>
                                <w:sz w:val="18"/>
                              </w:rPr>
                              <w:t> </w:t>
                            </w:r>
                            <w:r>
                              <w:rPr>
                                <w:b/>
                                <w:sz w:val="18"/>
                              </w:rPr>
                              <w:t>keep</w:t>
                            </w:r>
                            <w:r>
                              <w:rPr>
                                <w:b/>
                                <w:spacing w:val="-6"/>
                                <w:sz w:val="18"/>
                              </w:rPr>
                              <w:t> </w:t>
                            </w:r>
                            <w:r>
                              <w:rPr>
                                <w:b/>
                                <w:sz w:val="18"/>
                              </w:rPr>
                              <w:t>their</w:t>
                            </w:r>
                            <w:r>
                              <w:rPr>
                                <w:b/>
                                <w:spacing w:val="-7"/>
                                <w:sz w:val="18"/>
                              </w:rPr>
                              <w:t> </w:t>
                            </w:r>
                            <w:r>
                              <w:rPr>
                                <w:b/>
                                <w:sz w:val="18"/>
                              </w:rPr>
                              <w:t>comments</w:t>
                            </w:r>
                            <w:r>
                              <w:rPr>
                                <w:b/>
                                <w:spacing w:val="-6"/>
                                <w:sz w:val="18"/>
                              </w:rPr>
                              <w:t> </w:t>
                            </w:r>
                            <w:r>
                              <w:rPr>
                                <w:b/>
                                <w:sz w:val="18"/>
                              </w:rPr>
                              <w:t>and questions</w:t>
                            </w:r>
                            <w:r>
                              <w:rPr>
                                <w:b/>
                                <w:spacing w:val="-5"/>
                                <w:sz w:val="18"/>
                              </w:rPr>
                              <w:t> </w:t>
                            </w:r>
                            <w:r>
                              <w:rPr>
                                <w:b/>
                                <w:sz w:val="18"/>
                                <w:u w:val="single"/>
                              </w:rPr>
                              <w:t>under</w:t>
                            </w:r>
                            <w:r>
                              <w:rPr>
                                <w:b/>
                                <w:spacing w:val="-7"/>
                                <w:sz w:val="18"/>
                                <w:u w:val="single"/>
                              </w:rPr>
                              <w:t> </w:t>
                            </w:r>
                            <w:r>
                              <w:rPr>
                                <w:b/>
                                <w:sz w:val="18"/>
                                <w:u w:val="single"/>
                              </w:rPr>
                              <w:t>3</w:t>
                            </w:r>
                            <w:r>
                              <w:rPr>
                                <w:b/>
                                <w:spacing w:val="-9"/>
                                <w:sz w:val="18"/>
                                <w:u w:val="single"/>
                              </w:rPr>
                              <w:t> </w:t>
                            </w:r>
                            <w:r>
                              <w:rPr>
                                <w:b/>
                                <w:sz w:val="18"/>
                                <w:u w:val="single"/>
                              </w:rPr>
                              <w:t>minutes</w:t>
                            </w:r>
                            <w:r>
                              <w:rPr>
                                <w:b/>
                                <w:sz w:val="18"/>
                              </w:rPr>
                              <w:t>,</w:t>
                            </w:r>
                            <w:r>
                              <w:rPr>
                                <w:b/>
                                <w:spacing w:val="-11"/>
                                <w:sz w:val="18"/>
                              </w:rPr>
                              <w:t> </w:t>
                            </w:r>
                            <w:r>
                              <w:rPr>
                                <w:b/>
                                <w:sz w:val="18"/>
                              </w:rPr>
                              <w:t>and</w:t>
                            </w:r>
                            <w:r>
                              <w:rPr>
                                <w:b/>
                                <w:spacing w:val="-6"/>
                                <w:sz w:val="18"/>
                              </w:rPr>
                              <w:t> </w:t>
                            </w:r>
                            <w:r>
                              <w:rPr>
                                <w:b/>
                                <w:sz w:val="18"/>
                              </w:rPr>
                              <w:t>those</w:t>
                            </w:r>
                            <w:r>
                              <w:rPr>
                                <w:b/>
                                <w:spacing w:val="-9"/>
                                <w:sz w:val="18"/>
                              </w:rPr>
                              <w:t> </w:t>
                            </w:r>
                            <w:r>
                              <w:rPr>
                                <w:b/>
                                <w:sz w:val="18"/>
                              </w:rPr>
                              <w:t>giving</w:t>
                            </w:r>
                            <w:r>
                              <w:rPr>
                                <w:b/>
                                <w:spacing w:val="-6"/>
                                <w:sz w:val="18"/>
                              </w:rPr>
                              <w:t> </w:t>
                            </w:r>
                            <w:r>
                              <w:rPr>
                                <w:b/>
                                <w:sz w:val="18"/>
                              </w:rPr>
                              <w:t>reports</w:t>
                            </w:r>
                            <w:r>
                              <w:rPr>
                                <w:b/>
                                <w:spacing w:val="-6"/>
                                <w:sz w:val="18"/>
                              </w:rPr>
                              <w:t> </w:t>
                            </w:r>
                            <w:r>
                              <w:rPr>
                                <w:b/>
                                <w:sz w:val="18"/>
                              </w:rPr>
                              <w:t>are</w:t>
                            </w:r>
                            <w:r>
                              <w:rPr>
                                <w:b/>
                                <w:spacing w:val="-11"/>
                                <w:sz w:val="18"/>
                              </w:rPr>
                              <w:t> </w:t>
                            </w:r>
                            <w:r>
                              <w:rPr>
                                <w:b/>
                                <w:sz w:val="18"/>
                              </w:rPr>
                              <w:t>urged</w:t>
                            </w:r>
                            <w:r>
                              <w:rPr>
                                <w:b/>
                                <w:spacing w:val="-6"/>
                                <w:sz w:val="18"/>
                              </w:rPr>
                              <w:t> </w:t>
                            </w:r>
                            <w:r>
                              <w:rPr>
                                <w:b/>
                                <w:sz w:val="18"/>
                              </w:rPr>
                              <w:t>to</w:t>
                            </w:r>
                            <w:r>
                              <w:rPr>
                                <w:b/>
                                <w:spacing w:val="-9"/>
                                <w:sz w:val="18"/>
                              </w:rPr>
                              <w:t> </w:t>
                            </w:r>
                            <w:r>
                              <w:rPr>
                                <w:b/>
                                <w:sz w:val="18"/>
                              </w:rPr>
                              <w:t>keep</w:t>
                            </w:r>
                            <w:r>
                              <w:rPr>
                                <w:b/>
                                <w:spacing w:val="-6"/>
                                <w:sz w:val="18"/>
                              </w:rPr>
                              <w:t> </w:t>
                            </w:r>
                            <w:r>
                              <w:rPr>
                                <w:b/>
                                <w:sz w:val="18"/>
                              </w:rPr>
                              <w:t>their</w:t>
                            </w:r>
                            <w:r>
                              <w:rPr>
                                <w:b/>
                                <w:spacing w:val="-7"/>
                                <w:sz w:val="18"/>
                              </w:rPr>
                              <w:t> </w:t>
                            </w:r>
                            <w:r>
                              <w:rPr>
                                <w:b/>
                                <w:sz w:val="18"/>
                              </w:rPr>
                              <w:t>reports</w:t>
                            </w:r>
                            <w:r>
                              <w:rPr>
                                <w:b/>
                                <w:spacing w:val="-4"/>
                                <w:sz w:val="18"/>
                              </w:rPr>
                              <w:t> </w:t>
                            </w:r>
                            <w:r>
                              <w:rPr>
                                <w:b/>
                                <w:sz w:val="18"/>
                                <w:u w:val="single"/>
                              </w:rPr>
                              <w:t>under</w:t>
                            </w:r>
                            <w:r>
                              <w:rPr>
                                <w:b/>
                                <w:spacing w:val="-7"/>
                                <w:sz w:val="18"/>
                                <w:u w:val="single"/>
                              </w:rPr>
                              <w:t> </w:t>
                            </w:r>
                            <w:r>
                              <w:rPr>
                                <w:b/>
                                <w:sz w:val="18"/>
                                <w:u w:val="single"/>
                              </w:rPr>
                              <w:t>3</w:t>
                            </w:r>
                            <w:r>
                              <w:rPr>
                                <w:b/>
                                <w:spacing w:val="-9"/>
                                <w:sz w:val="18"/>
                                <w:u w:val="single"/>
                              </w:rPr>
                              <w:t> </w:t>
                            </w:r>
                            <w:r>
                              <w:rPr>
                                <w:b/>
                                <w:sz w:val="18"/>
                                <w:u w:val="single"/>
                              </w:rPr>
                              <w:t>minutes</w:t>
                            </w:r>
                            <w:r>
                              <w:rPr>
                                <w:b/>
                                <w:sz w:val="18"/>
                              </w:rPr>
                              <w:t>,</w:t>
                            </w:r>
                            <w:r>
                              <w:rPr>
                                <w:b/>
                                <w:spacing w:val="-9"/>
                                <w:sz w:val="18"/>
                              </w:rPr>
                              <w:t> </w:t>
                            </w:r>
                            <w:r>
                              <w:rPr>
                                <w:b/>
                                <w:sz w:val="18"/>
                              </w:rPr>
                              <w:t>except</w:t>
                            </w:r>
                            <w:r>
                              <w:rPr>
                                <w:b/>
                                <w:spacing w:val="-9"/>
                                <w:sz w:val="18"/>
                              </w:rPr>
                              <w:t> </w:t>
                            </w:r>
                            <w:r>
                              <w:rPr>
                                <w:b/>
                                <w:sz w:val="18"/>
                              </w:rPr>
                              <w:t>where</w:t>
                            </w:r>
                            <w:r>
                              <w:rPr>
                                <w:b/>
                                <w:spacing w:val="-6"/>
                                <w:sz w:val="18"/>
                              </w:rPr>
                              <w:t> </w:t>
                            </w:r>
                            <w:r>
                              <w:rPr>
                                <w:b/>
                                <w:sz w:val="18"/>
                              </w:rPr>
                              <w:t>noted.</w:t>
                            </w:r>
                            <w:r>
                              <w:rPr>
                                <w:b/>
                                <w:spacing w:val="-4"/>
                                <w:sz w:val="18"/>
                              </w:rPr>
                              <w:t> </w:t>
                            </w:r>
                            <w:r>
                              <w:rPr>
                                <w:sz w:val="18"/>
                              </w:rPr>
                              <w:t>If</w:t>
                            </w:r>
                            <w:r>
                              <w:rPr>
                                <w:spacing w:val="-9"/>
                                <w:sz w:val="18"/>
                              </w:rPr>
                              <w:t> </w:t>
                            </w:r>
                            <w:r>
                              <w:rPr>
                                <w:sz w:val="18"/>
                              </w:rPr>
                              <w:t>you exceed these time periods, you may be requested by the Chair to summarize and conclude. Please silence all electronic devices.</w:t>
                            </w:r>
                          </w:p>
                          <w:p>
                            <w:pPr>
                              <w:spacing w:before="206"/>
                              <w:ind w:left="108" w:right="104" w:firstLine="0"/>
                              <w:jc w:val="both"/>
                              <w:rPr>
                                <w:sz w:val="18"/>
                              </w:rPr>
                            </w:pPr>
                            <w:r>
                              <w:rPr>
                                <w:b/>
                                <w:sz w:val="18"/>
                                <w:u w:val="single"/>
                              </w:rPr>
                              <w:t>Note</w:t>
                            </w:r>
                            <w:r>
                              <w:rPr>
                                <w:b/>
                                <w:sz w:val="18"/>
                              </w:rPr>
                              <w:t>: </w:t>
                            </w:r>
                            <w:r>
                              <w:rPr>
                                <w:sz w:val="18"/>
                              </w:rPr>
                              <w:t>The Board may take action on any agenda item. As required by the State Sunshine Law (HRS 92), no item can be added to an agenda</w:t>
                            </w:r>
                            <w:r>
                              <w:rPr>
                                <w:spacing w:val="-3"/>
                                <w:sz w:val="18"/>
                              </w:rPr>
                              <w:t> </w:t>
                            </w:r>
                            <w:r>
                              <w:rPr>
                                <w:sz w:val="18"/>
                              </w:rPr>
                              <w:t>if</w:t>
                            </w:r>
                            <w:r>
                              <w:rPr>
                                <w:spacing w:val="-3"/>
                                <w:sz w:val="18"/>
                              </w:rPr>
                              <w:t> </w:t>
                            </w:r>
                            <w:r>
                              <w:rPr>
                                <w:sz w:val="18"/>
                              </w:rPr>
                              <w:t>it</w:t>
                            </w:r>
                            <w:r>
                              <w:rPr>
                                <w:spacing w:val="-3"/>
                                <w:sz w:val="18"/>
                              </w:rPr>
                              <w:t> </w:t>
                            </w:r>
                            <w:r>
                              <w:rPr>
                                <w:sz w:val="18"/>
                              </w:rPr>
                              <w:t>is</w:t>
                            </w:r>
                            <w:r>
                              <w:rPr>
                                <w:spacing w:val="-3"/>
                                <w:sz w:val="18"/>
                              </w:rPr>
                              <w:t> </w:t>
                            </w:r>
                            <w:r>
                              <w:rPr>
                                <w:sz w:val="18"/>
                              </w:rPr>
                              <w:t>of</w:t>
                            </w:r>
                            <w:r>
                              <w:rPr>
                                <w:spacing w:val="-3"/>
                                <w:sz w:val="18"/>
                              </w:rPr>
                              <w:t> </w:t>
                            </w:r>
                            <w:r>
                              <w:rPr>
                                <w:sz w:val="18"/>
                              </w:rPr>
                              <w:t>reasonably</w:t>
                            </w:r>
                            <w:r>
                              <w:rPr>
                                <w:spacing w:val="-3"/>
                                <w:sz w:val="18"/>
                              </w:rPr>
                              <w:t> </w:t>
                            </w:r>
                            <w:r>
                              <w:rPr>
                                <w:sz w:val="18"/>
                              </w:rPr>
                              <w:t>major</w:t>
                            </w:r>
                            <w:r>
                              <w:rPr>
                                <w:spacing w:val="-4"/>
                                <w:sz w:val="18"/>
                              </w:rPr>
                              <w:t> </w:t>
                            </w:r>
                            <w:r>
                              <w:rPr>
                                <w:sz w:val="18"/>
                              </w:rPr>
                              <w:t>importance</w:t>
                            </w:r>
                            <w:r>
                              <w:rPr>
                                <w:spacing w:val="-1"/>
                                <w:sz w:val="18"/>
                              </w:rPr>
                              <w:t> </w:t>
                            </w:r>
                            <w:r>
                              <w:rPr>
                                <w:sz w:val="18"/>
                              </w:rPr>
                              <w:t>and</w:t>
                            </w:r>
                            <w:r>
                              <w:rPr>
                                <w:spacing w:val="-3"/>
                                <w:sz w:val="18"/>
                              </w:rPr>
                              <w:t> </w:t>
                            </w:r>
                            <w:r>
                              <w:rPr>
                                <w:sz w:val="18"/>
                              </w:rPr>
                              <w:t>the</w:t>
                            </w:r>
                            <w:r>
                              <w:rPr>
                                <w:spacing w:val="-3"/>
                                <w:sz w:val="18"/>
                              </w:rPr>
                              <w:t> </w:t>
                            </w:r>
                            <w:r>
                              <w:rPr>
                                <w:sz w:val="18"/>
                              </w:rPr>
                              <w:t>board’s action</w:t>
                            </w:r>
                            <w:r>
                              <w:rPr>
                                <w:spacing w:val="-3"/>
                                <w:sz w:val="18"/>
                              </w:rPr>
                              <w:t> </w:t>
                            </w:r>
                            <w:r>
                              <w:rPr>
                                <w:sz w:val="18"/>
                              </w:rPr>
                              <w:t>will</w:t>
                            </w:r>
                            <w:r>
                              <w:rPr>
                                <w:spacing w:val="-3"/>
                                <w:sz w:val="18"/>
                              </w:rPr>
                              <w:t> </w:t>
                            </w:r>
                            <w:r>
                              <w:rPr>
                                <w:sz w:val="18"/>
                              </w:rPr>
                              <w:t>affect</w:t>
                            </w:r>
                            <w:r>
                              <w:rPr>
                                <w:spacing w:val="-3"/>
                                <w:sz w:val="18"/>
                              </w:rPr>
                              <w:t> </w:t>
                            </w:r>
                            <w:r>
                              <w:rPr>
                                <w:sz w:val="18"/>
                              </w:rPr>
                              <w:t>a</w:t>
                            </w:r>
                            <w:r>
                              <w:rPr>
                                <w:spacing w:val="-3"/>
                                <w:sz w:val="18"/>
                              </w:rPr>
                              <w:t> </w:t>
                            </w:r>
                            <w:r>
                              <w:rPr>
                                <w:sz w:val="18"/>
                              </w:rPr>
                              <w:t>significant</w:t>
                            </w:r>
                            <w:r>
                              <w:rPr>
                                <w:spacing w:val="-3"/>
                                <w:sz w:val="18"/>
                              </w:rPr>
                              <w:t> </w:t>
                            </w:r>
                            <w:r>
                              <w:rPr>
                                <w:sz w:val="18"/>
                              </w:rPr>
                              <w:t>number</w:t>
                            </w:r>
                            <w:r>
                              <w:rPr>
                                <w:spacing w:val="-3"/>
                                <w:sz w:val="18"/>
                              </w:rPr>
                              <w:t> </w:t>
                            </w:r>
                            <w:r>
                              <w:rPr>
                                <w:sz w:val="18"/>
                              </w:rPr>
                              <w:t>of</w:t>
                            </w:r>
                            <w:r>
                              <w:rPr>
                                <w:spacing w:val="-3"/>
                                <w:sz w:val="18"/>
                              </w:rPr>
                              <w:t> </w:t>
                            </w:r>
                            <w:r>
                              <w:rPr>
                                <w:sz w:val="18"/>
                              </w:rPr>
                              <w:t>persons.</w:t>
                            </w:r>
                            <w:r>
                              <w:rPr>
                                <w:spacing w:val="-1"/>
                                <w:sz w:val="18"/>
                              </w:rPr>
                              <w:t> </w:t>
                            </w:r>
                            <w:r>
                              <w:rPr>
                                <w:sz w:val="18"/>
                              </w:rPr>
                              <w:t>At</w:t>
                            </w:r>
                            <w:r>
                              <w:rPr>
                                <w:spacing w:val="-4"/>
                                <w:sz w:val="18"/>
                              </w:rPr>
                              <w:t> </w:t>
                            </w:r>
                            <w:r>
                              <w:rPr>
                                <w:sz w:val="18"/>
                              </w:rPr>
                              <w:t>least</w:t>
                            </w:r>
                            <w:r>
                              <w:rPr>
                                <w:spacing w:val="-1"/>
                                <w:sz w:val="18"/>
                              </w:rPr>
                              <w:t> </w:t>
                            </w:r>
                            <w:r>
                              <w:rPr>
                                <w:sz w:val="18"/>
                              </w:rPr>
                              <w:t>two-thirds</w:t>
                            </w:r>
                            <w:r>
                              <w:rPr>
                                <w:spacing w:val="-3"/>
                                <w:sz w:val="18"/>
                              </w:rPr>
                              <w:t> </w:t>
                            </w:r>
                            <w:r>
                              <w:rPr>
                                <w:sz w:val="18"/>
                              </w:rPr>
                              <w:t>of</w:t>
                            </w:r>
                            <w:r>
                              <w:rPr>
                                <w:spacing w:val="-3"/>
                                <w:sz w:val="18"/>
                              </w:rPr>
                              <w:t> </w:t>
                            </w:r>
                            <w:r>
                              <w:rPr>
                                <w:sz w:val="18"/>
                              </w:rPr>
                              <w:t>the board’s total members (present or absent) must vote in favor of amending the agenda.</w:t>
                            </w:r>
                          </w:p>
                          <w:p>
                            <w:pPr>
                              <w:pStyle w:val="BodyText"/>
                              <w:rPr>
                                <w:sz w:val="18"/>
                              </w:rPr>
                            </w:pPr>
                          </w:p>
                          <w:p>
                            <w:pPr>
                              <w:spacing w:line="480" w:lineRule="auto" w:before="0"/>
                              <w:ind w:left="108" w:right="1426" w:firstLine="0"/>
                              <w:jc w:val="left"/>
                              <w:rPr>
                                <w:sz w:val="18"/>
                              </w:rPr>
                            </w:pPr>
                            <w:r>
                              <w:rPr>
                                <w:b/>
                                <w:sz w:val="18"/>
                                <w:u w:val="single"/>
                              </w:rPr>
                              <w:t>Description</w:t>
                            </w:r>
                            <w:r>
                              <w:rPr>
                                <w:b/>
                                <w:spacing w:val="-11"/>
                                <w:sz w:val="18"/>
                                <w:u w:val="single"/>
                              </w:rPr>
                              <w:t> </w:t>
                            </w:r>
                            <w:r>
                              <w:rPr>
                                <w:b/>
                                <w:sz w:val="18"/>
                                <w:u w:val="single"/>
                              </w:rPr>
                              <w:t>of</w:t>
                            </w:r>
                            <w:r>
                              <w:rPr>
                                <w:b/>
                                <w:spacing w:val="-9"/>
                                <w:sz w:val="18"/>
                                <w:u w:val="single"/>
                              </w:rPr>
                              <w:t> </w:t>
                            </w:r>
                            <w:r>
                              <w:rPr>
                                <w:b/>
                                <w:sz w:val="18"/>
                                <w:u w:val="single"/>
                              </w:rPr>
                              <w:t>Board</w:t>
                            </w:r>
                            <w:r>
                              <w:rPr>
                                <w:b/>
                                <w:spacing w:val="-9"/>
                                <w:sz w:val="18"/>
                                <w:u w:val="single"/>
                              </w:rPr>
                              <w:t> </w:t>
                            </w:r>
                            <w:r>
                              <w:rPr>
                                <w:b/>
                                <w:sz w:val="18"/>
                                <w:u w:val="single"/>
                              </w:rPr>
                              <w:t>Boundaries</w:t>
                            </w:r>
                            <w:r>
                              <w:rPr>
                                <w:b/>
                                <w:sz w:val="18"/>
                              </w:rPr>
                              <w:t>:</w:t>
                            </w:r>
                            <w:r>
                              <w:rPr>
                                <w:b/>
                                <w:spacing w:val="-9"/>
                                <w:sz w:val="18"/>
                              </w:rPr>
                              <w:t> </w:t>
                            </w:r>
                            <w:hyperlink r:id="rId34">
                              <w:r>
                                <w:rPr>
                                  <w:color w:val="0000FF"/>
                                  <w:sz w:val="18"/>
                                  <w:u w:val="single" w:color="0000FF"/>
                                </w:rPr>
                                <w:t>https://www8.honolulu.gov/nco/boards-and-sub-district-boundary-descriptions</w:t>
                              </w:r>
                            </w:hyperlink>
                            <w:r>
                              <w:rPr>
                                <w:color w:val="0000FF"/>
                                <w:sz w:val="18"/>
                              </w:rPr>
                              <w:t> </w:t>
                            </w:r>
                            <w:r>
                              <w:rPr>
                                <w:b/>
                                <w:sz w:val="18"/>
                                <w:u w:val="single"/>
                              </w:rPr>
                              <w:t>Subscribe to Receive Meeting Agendas via Email</w:t>
                            </w:r>
                            <w:r>
                              <w:rPr>
                                <w:b/>
                                <w:sz w:val="18"/>
                              </w:rPr>
                              <w:t>: </w:t>
                            </w:r>
                            <w:hyperlink r:id="rId72">
                              <w:r>
                                <w:rPr>
                                  <w:color w:val="0000FF"/>
                                  <w:sz w:val="18"/>
                                  <w:u w:val="single" w:color="0000FF"/>
                                </w:rPr>
                                <w:t>https://www8.honolulu.gov/nco/newsletter-subscription</w:t>
                              </w:r>
                            </w:hyperlink>
                            <w:r>
                              <w:rPr>
                                <w:color w:val="0000FF"/>
                                <w:sz w:val="18"/>
                              </w:rPr>
                              <w:t> </w:t>
                            </w:r>
                            <w:r>
                              <w:rPr>
                                <w:b/>
                                <w:sz w:val="18"/>
                                <w:u w:val="single"/>
                              </w:rPr>
                              <w:t>Subscribe to Receive City News Updates via Email</w:t>
                            </w:r>
                            <w:r>
                              <w:rPr>
                                <w:b/>
                                <w:sz w:val="18"/>
                              </w:rPr>
                              <w:t>: </w:t>
                            </w:r>
                            <w:hyperlink r:id="rId259">
                              <w:r>
                                <w:rPr>
                                  <w:color w:val="0000FF"/>
                                  <w:sz w:val="18"/>
                                  <w:u w:val="single" w:color="0000FF"/>
                                </w:rPr>
                                <w:t>https://www.honolulu.gov/mayor/newsletter-signup</w:t>
                              </w:r>
                            </w:hyperlink>
                          </w:p>
                          <w:p>
                            <w:pPr>
                              <w:spacing w:before="0"/>
                              <w:ind w:left="108" w:right="9" w:firstLine="0"/>
                              <w:jc w:val="left"/>
                              <w:rPr>
                                <w:b/>
                                <w:sz w:val="18"/>
                              </w:rPr>
                            </w:pPr>
                            <w:r>
                              <w:rPr>
                                <w:b/>
                                <w:sz w:val="18"/>
                                <w:u w:val="single"/>
                              </w:rPr>
                              <w:t>Food Drive</w:t>
                            </w:r>
                            <w:r>
                              <w:rPr>
                                <w:b/>
                                <w:sz w:val="18"/>
                              </w:rPr>
                              <w:t>: The City and County of Honolulu has launched its annual Food Drive to benefit the Hawaiʻi Foodbank. Residents are invited to participate by dropping off canned food donations at their Neighborhood Board meeting.</w:t>
                            </w:r>
                          </w:p>
                        </w:txbxContent>
                      </wps:txbx>
                      <wps:bodyPr wrap="square" lIns="0" tIns="0" rIns="0" bIns="0" rtlCol="0">
                        <a:noAutofit/>
                      </wps:bodyPr>
                    </wps:wsp>
                  </a:graphicData>
                </a:graphic>
              </wp:anchor>
            </w:drawing>
          </mc:Choice>
          <mc:Fallback>
            <w:pict>
              <v:shape style="position:absolute;margin-left:30.360001pt;margin-top:11.945039pt;width:551.4pt;height:188.55pt;mso-position-horizontal-relative:page;mso-position-vertical-relative:paragraph;z-index:-15678976;mso-wrap-distance-left:0;mso-wrap-distance-right:0" type="#_x0000_t202" id="docshape161" filled="false" stroked="true" strokeweight=".47998pt" strokecolor="#000000">
                <v:textbox inset="0,0,0,0">
                  <w:txbxContent>
                    <w:p>
                      <w:pPr>
                        <w:spacing w:before="18"/>
                        <w:ind w:left="108" w:right="104" w:firstLine="0"/>
                        <w:jc w:val="both"/>
                        <w:rPr>
                          <w:sz w:val="18"/>
                        </w:rPr>
                      </w:pPr>
                      <w:r>
                        <w:rPr>
                          <w:b/>
                          <w:sz w:val="18"/>
                          <w:u w:val="single"/>
                        </w:rPr>
                        <w:t>Rules</w:t>
                      </w:r>
                      <w:r>
                        <w:rPr>
                          <w:b/>
                          <w:spacing w:val="-2"/>
                          <w:sz w:val="18"/>
                          <w:u w:val="single"/>
                        </w:rPr>
                        <w:t> </w:t>
                      </w:r>
                      <w:r>
                        <w:rPr>
                          <w:b/>
                          <w:sz w:val="18"/>
                          <w:u w:val="single"/>
                        </w:rPr>
                        <w:t>of</w:t>
                      </w:r>
                      <w:r>
                        <w:rPr>
                          <w:b/>
                          <w:spacing w:val="-2"/>
                          <w:sz w:val="18"/>
                          <w:u w:val="single"/>
                        </w:rPr>
                        <w:t> </w:t>
                      </w:r>
                      <w:r>
                        <w:rPr>
                          <w:b/>
                          <w:sz w:val="18"/>
                          <w:u w:val="single"/>
                        </w:rPr>
                        <w:t>Participation</w:t>
                      </w:r>
                      <w:r>
                        <w:rPr>
                          <w:b/>
                          <w:sz w:val="18"/>
                        </w:rPr>
                        <w:t>:</w:t>
                      </w:r>
                      <w:r>
                        <w:rPr>
                          <w:b/>
                          <w:spacing w:val="-2"/>
                          <w:sz w:val="18"/>
                        </w:rPr>
                        <w:t> </w:t>
                      </w:r>
                      <w:r>
                        <w:rPr>
                          <w:sz w:val="18"/>
                        </w:rPr>
                        <w:t>Anyone</w:t>
                      </w:r>
                      <w:r>
                        <w:rPr>
                          <w:spacing w:val="-2"/>
                          <w:sz w:val="18"/>
                        </w:rPr>
                        <w:t> </w:t>
                      </w:r>
                      <w:r>
                        <w:rPr>
                          <w:sz w:val="18"/>
                        </w:rPr>
                        <w:t>wishing</w:t>
                      </w:r>
                      <w:r>
                        <w:rPr>
                          <w:spacing w:val="-2"/>
                          <w:sz w:val="18"/>
                        </w:rPr>
                        <w:t> </w:t>
                      </w:r>
                      <w:r>
                        <w:rPr>
                          <w:sz w:val="18"/>
                        </w:rPr>
                        <w:t>to</w:t>
                      </w:r>
                      <w:r>
                        <w:rPr>
                          <w:spacing w:val="-4"/>
                          <w:sz w:val="18"/>
                        </w:rPr>
                        <w:t> </w:t>
                      </w:r>
                      <w:r>
                        <w:rPr>
                          <w:sz w:val="18"/>
                        </w:rPr>
                        <w:t>speak</w:t>
                      </w:r>
                      <w:r>
                        <w:rPr>
                          <w:spacing w:val="-1"/>
                          <w:sz w:val="18"/>
                        </w:rPr>
                        <w:t> </w:t>
                      </w:r>
                      <w:r>
                        <w:rPr>
                          <w:sz w:val="18"/>
                        </w:rPr>
                        <w:t>is</w:t>
                      </w:r>
                      <w:r>
                        <w:rPr>
                          <w:spacing w:val="-1"/>
                          <w:sz w:val="18"/>
                        </w:rPr>
                        <w:t> </w:t>
                      </w:r>
                      <w:r>
                        <w:rPr>
                          <w:sz w:val="18"/>
                        </w:rPr>
                        <w:t>asked</w:t>
                      </w:r>
                      <w:r>
                        <w:rPr>
                          <w:spacing w:val="-2"/>
                          <w:sz w:val="18"/>
                        </w:rPr>
                        <w:t> </w:t>
                      </w:r>
                      <w:r>
                        <w:rPr>
                          <w:sz w:val="18"/>
                        </w:rPr>
                        <w:t>to</w:t>
                      </w:r>
                      <w:r>
                        <w:rPr>
                          <w:spacing w:val="-2"/>
                          <w:sz w:val="18"/>
                        </w:rPr>
                        <w:t> </w:t>
                      </w:r>
                      <w:r>
                        <w:rPr>
                          <w:sz w:val="18"/>
                        </w:rPr>
                        <w:t>raise</w:t>
                      </w:r>
                      <w:r>
                        <w:rPr>
                          <w:spacing w:val="-2"/>
                          <w:sz w:val="18"/>
                        </w:rPr>
                        <w:t> </w:t>
                      </w:r>
                      <w:r>
                        <w:rPr>
                          <w:sz w:val="18"/>
                        </w:rPr>
                        <w:t>their</w:t>
                      </w:r>
                      <w:r>
                        <w:rPr>
                          <w:spacing w:val="-5"/>
                          <w:sz w:val="18"/>
                        </w:rPr>
                        <w:t> </w:t>
                      </w:r>
                      <w:r>
                        <w:rPr>
                          <w:sz w:val="18"/>
                        </w:rPr>
                        <w:t>hand,</w:t>
                      </w:r>
                      <w:r>
                        <w:rPr>
                          <w:spacing w:val="-2"/>
                          <w:sz w:val="18"/>
                        </w:rPr>
                        <w:t> </w:t>
                      </w:r>
                      <w:r>
                        <w:rPr>
                          <w:sz w:val="18"/>
                        </w:rPr>
                        <w:t>and</w:t>
                      </w:r>
                      <w:r>
                        <w:rPr>
                          <w:spacing w:val="-2"/>
                          <w:sz w:val="18"/>
                        </w:rPr>
                        <w:t> </w:t>
                      </w:r>
                      <w:r>
                        <w:rPr>
                          <w:sz w:val="18"/>
                        </w:rPr>
                        <w:t>when</w:t>
                      </w:r>
                      <w:r>
                        <w:rPr>
                          <w:spacing w:val="-2"/>
                          <w:sz w:val="18"/>
                        </w:rPr>
                        <w:t> </w:t>
                      </w:r>
                      <w:r>
                        <w:rPr>
                          <w:sz w:val="18"/>
                        </w:rPr>
                        <w:t>recognized</w:t>
                      </w:r>
                      <w:r>
                        <w:rPr>
                          <w:spacing w:val="-3"/>
                          <w:sz w:val="18"/>
                        </w:rPr>
                        <w:t> </w:t>
                      </w:r>
                      <w:r>
                        <w:rPr>
                          <w:sz w:val="18"/>
                        </w:rPr>
                        <w:t>by</w:t>
                      </w:r>
                      <w:r>
                        <w:rPr>
                          <w:spacing w:val="-2"/>
                          <w:sz w:val="18"/>
                        </w:rPr>
                        <w:t> </w:t>
                      </w:r>
                      <w:r>
                        <w:rPr>
                          <w:sz w:val="18"/>
                        </w:rPr>
                        <w:t>the</w:t>
                      </w:r>
                      <w:r>
                        <w:rPr>
                          <w:spacing w:val="-2"/>
                          <w:sz w:val="18"/>
                        </w:rPr>
                        <w:t> </w:t>
                      </w:r>
                      <w:r>
                        <w:rPr>
                          <w:sz w:val="18"/>
                        </w:rPr>
                        <w:t>Chair,</w:t>
                      </w:r>
                      <w:r>
                        <w:rPr>
                          <w:spacing w:val="-3"/>
                          <w:sz w:val="18"/>
                        </w:rPr>
                        <w:t> </w:t>
                      </w:r>
                      <w:r>
                        <w:rPr>
                          <w:sz w:val="18"/>
                        </w:rPr>
                        <w:t>to</w:t>
                      </w:r>
                      <w:r>
                        <w:rPr>
                          <w:spacing w:val="-3"/>
                          <w:sz w:val="18"/>
                        </w:rPr>
                        <w:t> </w:t>
                      </w:r>
                      <w:r>
                        <w:rPr>
                          <w:sz w:val="18"/>
                        </w:rPr>
                        <w:t>address</w:t>
                      </w:r>
                      <w:r>
                        <w:rPr>
                          <w:spacing w:val="-3"/>
                          <w:sz w:val="18"/>
                        </w:rPr>
                        <w:t> </w:t>
                      </w:r>
                      <w:r>
                        <w:rPr>
                          <w:sz w:val="18"/>
                        </w:rPr>
                        <w:t>comments to the Chair. Online participants will be muted by the moderator. After you are recognized online, please unmute yourself and turn on your</w:t>
                      </w:r>
                      <w:r>
                        <w:rPr>
                          <w:spacing w:val="-9"/>
                          <w:sz w:val="18"/>
                        </w:rPr>
                        <w:t> </w:t>
                      </w:r>
                      <w:r>
                        <w:rPr>
                          <w:sz w:val="18"/>
                        </w:rPr>
                        <w:t>camera.</w:t>
                      </w:r>
                      <w:r>
                        <w:rPr>
                          <w:spacing w:val="-9"/>
                          <w:sz w:val="18"/>
                        </w:rPr>
                        <w:t> </w:t>
                      </w:r>
                      <w:r>
                        <w:rPr>
                          <w:sz w:val="18"/>
                        </w:rPr>
                        <w:t>You</w:t>
                      </w:r>
                      <w:r>
                        <w:rPr>
                          <w:spacing w:val="-9"/>
                          <w:sz w:val="18"/>
                        </w:rPr>
                        <w:t> </w:t>
                      </w:r>
                      <w:r>
                        <w:rPr>
                          <w:sz w:val="18"/>
                        </w:rPr>
                        <w:t>may</w:t>
                      </w:r>
                      <w:r>
                        <w:rPr>
                          <w:spacing w:val="-6"/>
                          <w:sz w:val="18"/>
                        </w:rPr>
                        <w:t> </w:t>
                      </w:r>
                      <w:r>
                        <w:rPr>
                          <w:sz w:val="18"/>
                        </w:rPr>
                        <w:t>also</w:t>
                      </w:r>
                      <w:r>
                        <w:rPr>
                          <w:spacing w:val="-9"/>
                          <w:sz w:val="18"/>
                        </w:rPr>
                        <w:t> </w:t>
                      </w:r>
                      <w:r>
                        <w:rPr>
                          <w:sz w:val="18"/>
                        </w:rPr>
                        <w:t>write</w:t>
                      </w:r>
                      <w:r>
                        <w:rPr>
                          <w:spacing w:val="-6"/>
                          <w:sz w:val="18"/>
                        </w:rPr>
                        <w:t> </w:t>
                      </w:r>
                      <w:r>
                        <w:rPr>
                          <w:sz w:val="18"/>
                        </w:rPr>
                        <w:t>comments</w:t>
                      </w:r>
                      <w:r>
                        <w:rPr>
                          <w:spacing w:val="-6"/>
                          <w:sz w:val="18"/>
                        </w:rPr>
                        <w:t> </w:t>
                      </w:r>
                      <w:r>
                        <w:rPr>
                          <w:sz w:val="18"/>
                        </w:rPr>
                        <w:t>and</w:t>
                      </w:r>
                      <w:r>
                        <w:rPr>
                          <w:spacing w:val="-6"/>
                          <w:sz w:val="18"/>
                        </w:rPr>
                        <w:t> </w:t>
                      </w:r>
                      <w:r>
                        <w:rPr>
                          <w:sz w:val="18"/>
                        </w:rPr>
                        <w:t>questions</w:t>
                      </w:r>
                      <w:r>
                        <w:rPr>
                          <w:spacing w:val="-8"/>
                          <w:sz w:val="18"/>
                        </w:rPr>
                        <w:t> </w:t>
                      </w:r>
                      <w:r>
                        <w:rPr>
                          <w:sz w:val="18"/>
                        </w:rPr>
                        <w:t>in</w:t>
                      </w:r>
                      <w:r>
                        <w:rPr>
                          <w:spacing w:val="-9"/>
                          <w:sz w:val="18"/>
                        </w:rPr>
                        <w:t> </w:t>
                      </w:r>
                      <w:r>
                        <w:rPr>
                          <w:sz w:val="18"/>
                        </w:rPr>
                        <w:t>the</w:t>
                      </w:r>
                      <w:r>
                        <w:rPr>
                          <w:spacing w:val="-6"/>
                          <w:sz w:val="18"/>
                        </w:rPr>
                        <w:t> </w:t>
                      </w:r>
                      <w:r>
                        <w:rPr>
                          <w:sz w:val="18"/>
                        </w:rPr>
                        <w:t>chat</w:t>
                      </w:r>
                      <w:r>
                        <w:rPr>
                          <w:spacing w:val="-9"/>
                          <w:sz w:val="18"/>
                        </w:rPr>
                        <w:t> </w:t>
                      </w:r>
                      <w:r>
                        <w:rPr>
                          <w:sz w:val="18"/>
                        </w:rPr>
                        <w:t>box. </w:t>
                      </w:r>
                      <w:r>
                        <w:rPr>
                          <w:b/>
                          <w:sz w:val="18"/>
                        </w:rPr>
                        <w:t>All</w:t>
                      </w:r>
                      <w:r>
                        <w:rPr>
                          <w:b/>
                          <w:spacing w:val="-7"/>
                          <w:sz w:val="18"/>
                        </w:rPr>
                        <w:t> </w:t>
                      </w:r>
                      <w:r>
                        <w:rPr>
                          <w:b/>
                          <w:sz w:val="18"/>
                        </w:rPr>
                        <w:t>Speakers</w:t>
                      </w:r>
                      <w:r>
                        <w:rPr>
                          <w:b/>
                          <w:spacing w:val="-7"/>
                          <w:sz w:val="18"/>
                        </w:rPr>
                        <w:t> </w:t>
                      </w:r>
                      <w:r>
                        <w:rPr>
                          <w:b/>
                          <w:sz w:val="18"/>
                        </w:rPr>
                        <w:t>are</w:t>
                      </w:r>
                      <w:r>
                        <w:rPr>
                          <w:b/>
                          <w:spacing w:val="-6"/>
                          <w:sz w:val="18"/>
                        </w:rPr>
                        <w:t> </w:t>
                      </w:r>
                      <w:r>
                        <w:rPr>
                          <w:b/>
                          <w:sz w:val="18"/>
                        </w:rPr>
                        <w:t>encouraged</w:t>
                      </w:r>
                      <w:r>
                        <w:rPr>
                          <w:b/>
                          <w:spacing w:val="-9"/>
                          <w:sz w:val="18"/>
                        </w:rPr>
                        <w:t> </w:t>
                      </w:r>
                      <w:r>
                        <w:rPr>
                          <w:b/>
                          <w:sz w:val="18"/>
                        </w:rPr>
                        <w:t>to</w:t>
                      </w:r>
                      <w:r>
                        <w:rPr>
                          <w:b/>
                          <w:spacing w:val="-6"/>
                          <w:sz w:val="18"/>
                        </w:rPr>
                        <w:t> </w:t>
                      </w:r>
                      <w:r>
                        <w:rPr>
                          <w:b/>
                          <w:sz w:val="18"/>
                        </w:rPr>
                        <w:t>keep</w:t>
                      </w:r>
                      <w:r>
                        <w:rPr>
                          <w:b/>
                          <w:spacing w:val="-6"/>
                          <w:sz w:val="18"/>
                        </w:rPr>
                        <w:t> </w:t>
                      </w:r>
                      <w:r>
                        <w:rPr>
                          <w:b/>
                          <w:sz w:val="18"/>
                        </w:rPr>
                        <w:t>their</w:t>
                      </w:r>
                      <w:r>
                        <w:rPr>
                          <w:b/>
                          <w:spacing w:val="-7"/>
                          <w:sz w:val="18"/>
                        </w:rPr>
                        <w:t> </w:t>
                      </w:r>
                      <w:r>
                        <w:rPr>
                          <w:b/>
                          <w:sz w:val="18"/>
                        </w:rPr>
                        <w:t>comments</w:t>
                      </w:r>
                      <w:r>
                        <w:rPr>
                          <w:b/>
                          <w:spacing w:val="-6"/>
                          <w:sz w:val="18"/>
                        </w:rPr>
                        <w:t> </w:t>
                      </w:r>
                      <w:r>
                        <w:rPr>
                          <w:b/>
                          <w:sz w:val="18"/>
                        </w:rPr>
                        <w:t>and questions</w:t>
                      </w:r>
                      <w:r>
                        <w:rPr>
                          <w:b/>
                          <w:spacing w:val="-5"/>
                          <w:sz w:val="18"/>
                        </w:rPr>
                        <w:t> </w:t>
                      </w:r>
                      <w:r>
                        <w:rPr>
                          <w:b/>
                          <w:sz w:val="18"/>
                          <w:u w:val="single"/>
                        </w:rPr>
                        <w:t>under</w:t>
                      </w:r>
                      <w:r>
                        <w:rPr>
                          <w:b/>
                          <w:spacing w:val="-7"/>
                          <w:sz w:val="18"/>
                          <w:u w:val="single"/>
                        </w:rPr>
                        <w:t> </w:t>
                      </w:r>
                      <w:r>
                        <w:rPr>
                          <w:b/>
                          <w:sz w:val="18"/>
                          <w:u w:val="single"/>
                        </w:rPr>
                        <w:t>3</w:t>
                      </w:r>
                      <w:r>
                        <w:rPr>
                          <w:b/>
                          <w:spacing w:val="-9"/>
                          <w:sz w:val="18"/>
                          <w:u w:val="single"/>
                        </w:rPr>
                        <w:t> </w:t>
                      </w:r>
                      <w:r>
                        <w:rPr>
                          <w:b/>
                          <w:sz w:val="18"/>
                          <w:u w:val="single"/>
                        </w:rPr>
                        <w:t>minutes</w:t>
                      </w:r>
                      <w:r>
                        <w:rPr>
                          <w:b/>
                          <w:sz w:val="18"/>
                        </w:rPr>
                        <w:t>,</w:t>
                      </w:r>
                      <w:r>
                        <w:rPr>
                          <w:b/>
                          <w:spacing w:val="-11"/>
                          <w:sz w:val="18"/>
                        </w:rPr>
                        <w:t> </w:t>
                      </w:r>
                      <w:r>
                        <w:rPr>
                          <w:b/>
                          <w:sz w:val="18"/>
                        </w:rPr>
                        <w:t>and</w:t>
                      </w:r>
                      <w:r>
                        <w:rPr>
                          <w:b/>
                          <w:spacing w:val="-6"/>
                          <w:sz w:val="18"/>
                        </w:rPr>
                        <w:t> </w:t>
                      </w:r>
                      <w:r>
                        <w:rPr>
                          <w:b/>
                          <w:sz w:val="18"/>
                        </w:rPr>
                        <w:t>those</w:t>
                      </w:r>
                      <w:r>
                        <w:rPr>
                          <w:b/>
                          <w:spacing w:val="-9"/>
                          <w:sz w:val="18"/>
                        </w:rPr>
                        <w:t> </w:t>
                      </w:r>
                      <w:r>
                        <w:rPr>
                          <w:b/>
                          <w:sz w:val="18"/>
                        </w:rPr>
                        <w:t>giving</w:t>
                      </w:r>
                      <w:r>
                        <w:rPr>
                          <w:b/>
                          <w:spacing w:val="-6"/>
                          <w:sz w:val="18"/>
                        </w:rPr>
                        <w:t> </w:t>
                      </w:r>
                      <w:r>
                        <w:rPr>
                          <w:b/>
                          <w:sz w:val="18"/>
                        </w:rPr>
                        <w:t>reports</w:t>
                      </w:r>
                      <w:r>
                        <w:rPr>
                          <w:b/>
                          <w:spacing w:val="-6"/>
                          <w:sz w:val="18"/>
                        </w:rPr>
                        <w:t> </w:t>
                      </w:r>
                      <w:r>
                        <w:rPr>
                          <w:b/>
                          <w:sz w:val="18"/>
                        </w:rPr>
                        <w:t>are</w:t>
                      </w:r>
                      <w:r>
                        <w:rPr>
                          <w:b/>
                          <w:spacing w:val="-11"/>
                          <w:sz w:val="18"/>
                        </w:rPr>
                        <w:t> </w:t>
                      </w:r>
                      <w:r>
                        <w:rPr>
                          <w:b/>
                          <w:sz w:val="18"/>
                        </w:rPr>
                        <w:t>urged</w:t>
                      </w:r>
                      <w:r>
                        <w:rPr>
                          <w:b/>
                          <w:spacing w:val="-6"/>
                          <w:sz w:val="18"/>
                        </w:rPr>
                        <w:t> </w:t>
                      </w:r>
                      <w:r>
                        <w:rPr>
                          <w:b/>
                          <w:sz w:val="18"/>
                        </w:rPr>
                        <w:t>to</w:t>
                      </w:r>
                      <w:r>
                        <w:rPr>
                          <w:b/>
                          <w:spacing w:val="-9"/>
                          <w:sz w:val="18"/>
                        </w:rPr>
                        <w:t> </w:t>
                      </w:r>
                      <w:r>
                        <w:rPr>
                          <w:b/>
                          <w:sz w:val="18"/>
                        </w:rPr>
                        <w:t>keep</w:t>
                      </w:r>
                      <w:r>
                        <w:rPr>
                          <w:b/>
                          <w:spacing w:val="-6"/>
                          <w:sz w:val="18"/>
                        </w:rPr>
                        <w:t> </w:t>
                      </w:r>
                      <w:r>
                        <w:rPr>
                          <w:b/>
                          <w:sz w:val="18"/>
                        </w:rPr>
                        <w:t>their</w:t>
                      </w:r>
                      <w:r>
                        <w:rPr>
                          <w:b/>
                          <w:spacing w:val="-7"/>
                          <w:sz w:val="18"/>
                        </w:rPr>
                        <w:t> </w:t>
                      </w:r>
                      <w:r>
                        <w:rPr>
                          <w:b/>
                          <w:sz w:val="18"/>
                        </w:rPr>
                        <w:t>reports</w:t>
                      </w:r>
                      <w:r>
                        <w:rPr>
                          <w:b/>
                          <w:spacing w:val="-4"/>
                          <w:sz w:val="18"/>
                        </w:rPr>
                        <w:t> </w:t>
                      </w:r>
                      <w:r>
                        <w:rPr>
                          <w:b/>
                          <w:sz w:val="18"/>
                          <w:u w:val="single"/>
                        </w:rPr>
                        <w:t>under</w:t>
                      </w:r>
                      <w:r>
                        <w:rPr>
                          <w:b/>
                          <w:spacing w:val="-7"/>
                          <w:sz w:val="18"/>
                          <w:u w:val="single"/>
                        </w:rPr>
                        <w:t> </w:t>
                      </w:r>
                      <w:r>
                        <w:rPr>
                          <w:b/>
                          <w:sz w:val="18"/>
                          <w:u w:val="single"/>
                        </w:rPr>
                        <w:t>3</w:t>
                      </w:r>
                      <w:r>
                        <w:rPr>
                          <w:b/>
                          <w:spacing w:val="-9"/>
                          <w:sz w:val="18"/>
                          <w:u w:val="single"/>
                        </w:rPr>
                        <w:t> </w:t>
                      </w:r>
                      <w:r>
                        <w:rPr>
                          <w:b/>
                          <w:sz w:val="18"/>
                          <w:u w:val="single"/>
                        </w:rPr>
                        <w:t>minutes</w:t>
                      </w:r>
                      <w:r>
                        <w:rPr>
                          <w:b/>
                          <w:sz w:val="18"/>
                        </w:rPr>
                        <w:t>,</w:t>
                      </w:r>
                      <w:r>
                        <w:rPr>
                          <w:b/>
                          <w:spacing w:val="-9"/>
                          <w:sz w:val="18"/>
                        </w:rPr>
                        <w:t> </w:t>
                      </w:r>
                      <w:r>
                        <w:rPr>
                          <w:b/>
                          <w:sz w:val="18"/>
                        </w:rPr>
                        <w:t>except</w:t>
                      </w:r>
                      <w:r>
                        <w:rPr>
                          <w:b/>
                          <w:spacing w:val="-9"/>
                          <w:sz w:val="18"/>
                        </w:rPr>
                        <w:t> </w:t>
                      </w:r>
                      <w:r>
                        <w:rPr>
                          <w:b/>
                          <w:sz w:val="18"/>
                        </w:rPr>
                        <w:t>where</w:t>
                      </w:r>
                      <w:r>
                        <w:rPr>
                          <w:b/>
                          <w:spacing w:val="-6"/>
                          <w:sz w:val="18"/>
                        </w:rPr>
                        <w:t> </w:t>
                      </w:r>
                      <w:r>
                        <w:rPr>
                          <w:b/>
                          <w:sz w:val="18"/>
                        </w:rPr>
                        <w:t>noted.</w:t>
                      </w:r>
                      <w:r>
                        <w:rPr>
                          <w:b/>
                          <w:spacing w:val="-4"/>
                          <w:sz w:val="18"/>
                        </w:rPr>
                        <w:t> </w:t>
                      </w:r>
                      <w:r>
                        <w:rPr>
                          <w:sz w:val="18"/>
                        </w:rPr>
                        <w:t>If</w:t>
                      </w:r>
                      <w:r>
                        <w:rPr>
                          <w:spacing w:val="-9"/>
                          <w:sz w:val="18"/>
                        </w:rPr>
                        <w:t> </w:t>
                      </w:r>
                      <w:r>
                        <w:rPr>
                          <w:sz w:val="18"/>
                        </w:rPr>
                        <w:t>you exceed these time periods, you may be requested by the Chair to summarize and conclude. Please silence all electronic devices.</w:t>
                      </w:r>
                    </w:p>
                    <w:p>
                      <w:pPr>
                        <w:spacing w:before="206"/>
                        <w:ind w:left="108" w:right="104" w:firstLine="0"/>
                        <w:jc w:val="both"/>
                        <w:rPr>
                          <w:sz w:val="18"/>
                        </w:rPr>
                      </w:pPr>
                      <w:r>
                        <w:rPr>
                          <w:b/>
                          <w:sz w:val="18"/>
                          <w:u w:val="single"/>
                        </w:rPr>
                        <w:t>Note</w:t>
                      </w:r>
                      <w:r>
                        <w:rPr>
                          <w:b/>
                          <w:sz w:val="18"/>
                        </w:rPr>
                        <w:t>: </w:t>
                      </w:r>
                      <w:r>
                        <w:rPr>
                          <w:sz w:val="18"/>
                        </w:rPr>
                        <w:t>The Board may take action on any agenda item. As required by the State Sunshine Law (HRS 92), no item can be added to an agenda</w:t>
                      </w:r>
                      <w:r>
                        <w:rPr>
                          <w:spacing w:val="-3"/>
                          <w:sz w:val="18"/>
                        </w:rPr>
                        <w:t> </w:t>
                      </w:r>
                      <w:r>
                        <w:rPr>
                          <w:sz w:val="18"/>
                        </w:rPr>
                        <w:t>if</w:t>
                      </w:r>
                      <w:r>
                        <w:rPr>
                          <w:spacing w:val="-3"/>
                          <w:sz w:val="18"/>
                        </w:rPr>
                        <w:t> </w:t>
                      </w:r>
                      <w:r>
                        <w:rPr>
                          <w:sz w:val="18"/>
                        </w:rPr>
                        <w:t>it</w:t>
                      </w:r>
                      <w:r>
                        <w:rPr>
                          <w:spacing w:val="-3"/>
                          <w:sz w:val="18"/>
                        </w:rPr>
                        <w:t> </w:t>
                      </w:r>
                      <w:r>
                        <w:rPr>
                          <w:sz w:val="18"/>
                        </w:rPr>
                        <w:t>is</w:t>
                      </w:r>
                      <w:r>
                        <w:rPr>
                          <w:spacing w:val="-3"/>
                          <w:sz w:val="18"/>
                        </w:rPr>
                        <w:t> </w:t>
                      </w:r>
                      <w:r>
                        <w:rPr>
                          <w:sz w:val="18"/>
                        </w:rPr>
                        <w:t>of</w:t>
                      </w:r>
                      <w:r>
                        <w:rPr>
                          <w:spacing w:val="-3"/>
                          <w:sz w:val="18"/>
                        </w:rPr>
                        <w:t> </w:t>
                      </w:r>
                      <w:r>
                        <w:rPr>
                          <w:sz w:val="18"/>
                        </w:rPr>
                        <w:t>reasonably</w:t>
                      </w:r>
                      <w:r>
                        <w:rPr>
                          <w:spacing w:val="-3"/>
                          <w:sz w:val="18"/>
                        </w:rPr>
                        <w:t> </w:t>
                      </w:r>
                      <w:r>
                        <w:rPr>
                          <w:sz w:val="18"/>
                        </w:rPr>
                        <w:t>major</w:t>
                      </w:r>
                      <w:r>
                        <w:rPr>
                          <w:spacing w:val="-4"/>
                          <w:sz w:val="18"/>
                        </w:rPr>
                        <w:t> </w:t>
                      </w:r>
                      <w:r>
                        <w:rPr>
                          <w:sz w:val="18"/>
                        </w:rPr>
                        <w:t>importance</w:t>
                      </w:r>
                      <w:r>
                        <w:rPr>
                          <w:spacing w:val="-1"/>
                          <w:sz w:val="18"/>
                        </w:rPr>
                        <w:t> </w:t>
                      </w:r>
                      <w:r>
                        <w:rPr>
                          <w:sz w:val="18"/>
                        </w:rPr>
                        <w:t>and</w:t>
                      </w:r>
                      <w:r>
                        <w:rPr>
                          <w:spacing w:val="-3"/>
                          <w:sz w:val="18"/>
                        </w:rPr>
                        <w:t> </w:t>
                      </w:r>
                      <w:r>
                        <w:rPr>
                          <w:sz w:val="18"/>
                        </w:rPr>
                        <w:t>the</w:t>
                      </w:r>
                      <w:r>
                        <w:rPr>
                          <w:spacing w:val="-3"/>
                          <w:sz w:val="18"/>
                        </w:rPr>
                        <w:t> </w:t>
                      </w:r>
                      <w:r>
                        <w:rPr>
                          <w:sz w:val="18"/>
                        </w:rPr>
                        <w:t>board’s action</w:t>
                      </w:r>
                      <w:r>
                        <w:rPr>
                          <w:spacing w:val="-3"/>
                          <w:sz w:val="18"/>
                        </w:rPr>
                        <w:t> </w:t>
                      </w:r>
                      <w:r>
                        <w:rPr>
                          <w:sz w:val="18"/>
                        </w:rPr>
                        <w:t>will</w:t>
                      </w:r>
                      <w:r>
                        <w:rPr>
                          <w:spacing w:val="-3"/>
                          <w:sz w:val="18"/>
                        </w:rPr>
                        <w:t> </w:t>
                      </w:r>
                      <w:r>
                        <w:rPr>
                          <w:sz w:val="18"/>
                        </w:rPr>
                        <w:t>affect</w:t>
                      </w:r>
                      <w:r>
                        <w:rPr>
                          <w:spacing w:val="-3"/>
                          <w:sz w:val="18"/>
                        </w:rPr>
                        <w:t> </w:t>
                      </w:r>
                      <w:r>
                        <w:rPr>
                          <w:sz w:val="18"/>
                        </w:rPr>
                        <w:t>a</w:t>
                      </w:r>
                      <w:r>
                        <w:rPr>
                          <w:spacing w:val="-3"/>
                          <w:sz w:val="18"/>
                        </w:rPr>
                        <w:t> </w:t>
                      </w:r>
                      <w:r>
                        <w:rPr>
                          <w:sz w:val="18"/>
                        </w:rPr>
                        <w:t>significant</w:t>
                      </w:r>
                      <w:r>
                        <w:rPr>
                          <w:spacing w:val="-3"/>
                          <w:sz w:val="18"/>
                        </w:rPr>
                        <w:t> </w:t>
                      </w:r>
                      <w:r>
                        <w:rPr>
                          <w:sz w:val="18"/>
                        </w:rPr>
                        <w:t>number</w:t>
                      </w:r>
                      <w:r>
                        <w:rPr>
                          <w:spacing w:val="-3"/>
                          <w:sz w:val="18"/>
                        </w:rPr>
                        <w:t> </w:t>
                      </w:r>
                      <w:r>
                        <w:rPr>
                          <w:sz w:val="18"/>
                        </w:rPr>
                        <w:t>of</w:t>
                      </w:r>
                      <w:r>
                        <w:rPr>
                          <w:spacing w:val="-3"/>
                          <w:sz w:val="18"/>
                        </w:rPr>
                        <w:t> </w:t>
                      </w:r>
                      <w:r>
                        <w:rPr>
                          <w:sz w:val="18"/>
                        </w:rPr>
                        <w:t>persons.</w:t>
                      </w:r>
                      <w:r>
                        <w:rPr>
                          <w:spacing w:val="-1"/>
                          <w:sz w:val="18"/>
                        </w:rPr>
                        <w:t> </w:t>
                      </w:r>
                      <w:r>
                        <w:rPr>
                          <w:sz w:val="18"/>
                        </w:rPr>
                        <w:t>At</w:t>
                      </w:r>
                      <w:r>
                        <w:rPr>
                          <w:spacing w:val="-4"/>
                          <w:sz w:val="18"/>
                        </w:rPr>
                        <w:t> </w:t>
                      </w:r>
                      <w:r>
                        <w:rPr>
                          <w:sz w:val="18"/>
                        </w:rPr>
                        <w:t>least</w:t>
                      </w:r>
                      <w:r>
                        <w:rPr>
                          <w:spacing w:val="-1"/>
                          <w:sz w:val="18"/>
                        </w:rPr>
                        <w:t> </w:t>
                      </w:r>
                      <w:r>
                        <w:rPr>
                          <w:sz w:val="18"/>
                        </w:rPr>
                        <w:t>two-thirds</w:t>
                      </w:r>
                      <w:r>
                        <w:rPr>
                          <w:spacing w:val="-3"/>
                          <w:sz w:val="18"/>
                        </w:rPr>
                        <w:t> </w:t>
                      </w:r>
                      <w:r>
                        <w:rPr>
                          <w:sz w:val="18"/>
                        </w:rPr>
                        <w:t>of</w:t>
                      </w:r>
                      <w:r>
                        <w:rPr>
                          <w:spacing w:val="-3"/>
                          <w:sz w:val="18"/>
                        </w:rPr>
                        <w:t> </w:t>
                      </w:r>
                      <w:r>
                        <w:rPr>
                          <w:sz w:val="18"/>
                        </w:rPr>
                        <w:t>the board’s total members (present or absent) must vote in favor of amending the agenda.</w:t>
                      </w:r>
                    </w:p>
                    <w:p>
                      <w:pPr>
                        <w:pStyle w:val="BodyText"/>
                        <w:rPr>
                          <w:sz w:val="18"/>
                        </w:rPr>
                      </w:pPr>
                    </w:p>
                    <w:p>
                      <w:pPr>
                        <w:spacing w:line="480" w:lineRule="auto" w:before="0"/>
                        <w:ind w:left="108" w:right="1426" w:firstLine="0"/>
                        <w:jc w:val="left"/>
                        <w:rPr>
                          <w:sz w:val="18"/>
                        </w:rPr>
                      </w:pPr>
                      <w:r>
                        <w:rPr>
                          <w:b/>
                          <w:sz w:val="18"/>
                          <w:u w:val="single"/>
                        </w:rPr>
                        <w:t>Description</w:t>
                      </w:r>
                      <w:r>
                        <w:rPr>
                          <w:b/>
                          <w:spacing w:val="-11"/>
                          <w:sz w:val="18"/>
                          <w:u w:val="single"/>
                        </w:rPr>
                        <w:t> </w:t>
                      </w:r>
                      <w:r>
                        <w:rPr>
                          <w:b/>
                          <w:sz w:val="18"/>
                          <w:u w:val="single"/>
                        </w:rPr>
                        <w:t>of</w:t>
                      </w:r>
                      <w:r>
                        <w:rPr>
                          <w:b/>
                          <w:spacing w:val="-9"/>
                          <w:sz w:val="18"/>
                          <w:u w:val="single"/>
                        </w:rPr>
                        <w:t> </w:t>
                      </w:r>
                      <w:r>
                        <w:rPr>
                          <w:b/>
                          <w:sz w:val="18"/>
                          <w:u w:val="single"/>
                        </w:rPr>
                        <w:t>Board</w:t>
                      </w:r>
                      <w:r>
                        <w:rPr>
                          <w:b/>
                          <w:spacing w:val="-9"/>
                          <w:sz w:val="18"/>
                          <w:u w:val="single"/>
                        </w:rPr>
                        <w:t> </w:t>
                      </w:r>
                      <w:r>
                        <w:rPr>
                          <w:b/>
                          <w:sz w:val="18"/>
                          <w:u w:val="single"/>
                        </w:rPr>
                        <w:t>Boundaries</w:t>
                      </w:r>
                      <w:r>
                        <w:rPr>
                          <w:b/>
                          <w:sz w:val="18"/>
                        </w:rPr>
                        <w:t>:</w:t>
                      </w:r>
                      <w:r>
                        <w:rPr>
                          <w:b/>
                          <w:spacing w:val="-9"/>
                          <w:sz w:val="18"/>
                        </w:rPr>
                        <w:t> </w:t>
                      </w:r>
                      <w:hyperlink r:id="rId34">
                        <w:r>
                          <w:rPr>
                            <w:color w:val="0000FF"/>
                            <w:sz w:val="18"/>
                            <w:u w:val="single" w:color="0000FF"/>
                          </w:rPr>
                          <w:t>https://www8.honolulu.gov/nco/boards-and-sub-district-boundary-descriptions</w:t>
                        </w:r>
                      </w:hyperlink>
                      <w:r>
                        <w:rPr>
                          <w:color w:val="0000FF"/>
                          <w:sz w:val="18"/>
                        </w:rPr>
                        <w:t> </w:t>
                      </w:r>
                      <w:r>
                        <w:rPr>
                          <w:b/>
                          <w:sz w:val="18"/>
                          <w:u w:val="single"/>
                        </w:rPr>
                        <w:t>Subscribe to Receive Meeting Agendas via Email</w:t>
                      </w:r>
                      <w:r>
                        <w:rPr>
                          <w:b/>
                          <w:sz w:val="18"/>
                        </w:rPr>
                        <w:t>: </w:t>
                      </w:r>
                      <w:hyperlink r:id="rId72">
                        <w:r>
                          <w:rPr>
                            <w:color w:val="0000FF"/>
                            <w:sz w:val="18"/>
                            <w:u w:val="single" w:color="0000FF"/>
                          </w:rPr>
                          <w:t>https://www8.honolulu.gov/nco/newsletter-subscription</w:t>
                        </w:r>
                      </w:hyperlink>
                      <w:r>
                        <w:rPr>
                          <w:color w:val="0000FF"/>
                          <w:sz w:val="18"/>
                        </w:rPr>
                        <w:t> </w:t>
                      </w:r>
                      <w:r>
                        <w:rPr>
                          <w:b/>
                          <w:sz w:val="18"/>
                          <w:u w:val="single"/>
                        </w:rPr>
                        <w:t>Subscribe to Receive City News Updates via Email</w:t>
                      </w:r>
                      <w:r>
                        <w:rPr>
                          <w:b/>
                          <w:sz w:val="18"/>
                        </w:rPr>
                        <w:t>: </w:t>
                      </w:r>
                      <w:hyperlink r:id="rId259">
                        <w:r>
                          <w:rPr>
                            <w:color w:val="0000FF"/>
                            <w:sz w:val="18"/>
                            <w:u w:val="single" w:color="0000FF"/>
                          </w:rPr>
                          <w:t>https://www.honolulu.gov/mayor/newsletter-signup</w:t>
                        </w:r>
                      </w:hyperlink>
                    </w:p>
                    <w:p>
                      <w:pPr>
                        <w:spacing w:before="0"/>
                        <w:ind w:left="108" w:right="9" w:firstLine="0"/>
                        <w:jc w:val="left"/>
                        <w:rPr>
                          <w:b/>
                          <w:sz w:val="18"/>
                        </w:rPr>
                      </w:pPr>
                      <w:r>
                        <w:rPr>
                          <w:b/>
                          <w:sz w:val="18"/>
                          <w:u w:val="single"/>
                        </w:rPr>
                        <w:t>Food Drive</w:t>
                      </w:r>
                      <w:r>
                        <w:rPr>
                          <w:b/>
                          <w:sz w:val="18"/>
                        </w:rPr>
                        <w:t>: The City and County of Honolulu has launched its annual Food Drive to benefit the Hawaiʻi Foodbank. Residents are invited to participate by dropping off canned food donations at their Neighborhood Board meeting.</w:t>
                      </w:r>
                    </w:p>
                  </w:txbxContent>
                </v:textbox>
                <v:stroke dashstyle="solid"/>
                <w10:wrap type="topAndBottom"/>
              </v:shape>
            </w:pict>
          </mc:Fallback>
        </mc:AlternateContent>
      </w:r>
    </w:p>
    <w:p>
      <w:pPr>
        <w:pStyle w:val="BodyText"/>
        <w:spacing w:before="7"/>
        <w:rPr>
          <w:sz w:val="20"/>
        </w:rPr>
      </w:pPr>
    </w:p>
    <w:p>
      <w:pPr>
        <w:pStyle w:val="ListParagraph"/>
        <w:numPr>
          <w:ilvl w:val="0"/>
          <w:numId w:val="48"/>
        </w:numPr>
        <w:tabs>
          <w:tab w:pos="719" w:val="left" w:leader="none"/>
        </w:tabs>
        <w:spacing w:line="240" w:lineRule="auto" w:before="0" w:after="0"/>
        <w:ind w:left="719" w:right="0" w:hanging="359"/>
        <w:jc w:val="left"/>
        <w:rPr>
          <w:sz w:val="20"/>
        </w:rPr>
      </w:pPr>
      <w:r>
        <w:rPr>
          <w:b/>
          <w:sz w:val="20"/>
        </w:rPr>
        <w:t>CALL</w:t>
      </w:r>
      <w:r>
        <w:rPr>
          <w:b/>
          <w:spacing w:val="-6"/>
          <w:sz w:val="20"/>
        </w:rPr>
        <w:t> </w:t>
      </w:r>
      <w:r>
        <w:rPr>
          <w:b/>
          <w:sz w:val="20"/>
        </w:rPr>
        <w:t>TO</w:t>
      </w:r>
      <w:r>
        <w:rPr>
          <w:b/>
          <w:spacing w:val="-4"/>
          <w:sz w:val="20"/>
        </w:rPr>
        <w:t> </w:t>
      </w:r>
      <w:r>
        <w:rPr>
          <w:b/>
          <w:sz w:val="20"/>
        </w:rPr>
        <w:t>ORDER</w:t>
      </w:r>
      <w:r>
        <w:rPr>
          <w:b/>
          <w:spacing w:val="-4"/>
          <w:sz w:val="20"/>
        </w:rPr>
        <w:t> </w:t>
      </w:r>
      <w:r>
        <w:rPr>
          <w:sz w:val="20"/>
        </w:rPr>
        <w:t>–</w:t>
      </w:r>
      <w:r>
        <w:rPr>
          <w:spacing w:val="-6"/>
          <w:sz w:val="20"/>
        </w:rPr>
        <w:t> </w:t>
      </w:r>
      <w:r>
        <w:rPr>
          <w:sz w:val="20"/>
        </w:rPr>
        <w:t>Chair</w:t>
      </w:r>
      <w:r>
        <w:rPr>
          <w:spacing w:val="-3"/>
          <w:sz w:val="20"/>
        </w:rPr>
        <w:t> </w:t>
      </w:r>
      <w:r>
        <w:rPr>
          <w:sz w:val="20"/>
        </w:rPr>
        <w:t>Brian</w:t>
      </w:r>
      <w:r>
        <w:rPr>
          <w:spacing w:val="-6"/>
          <w:sz w:val="20"/>
        </w:rPr>
        <w:t> </w:t>
      </w:r>
      <w:r>
        <w:rPr>
          <w:sz w:val="20"/>
        </w:rPr>
        <w:t>Kang</w:t>
      </w:r>
      <w:r>
        <w:rPr>
          <w:spacing w:val="-6"/>
          <w:sz w:val="20"/>
        </w:rPr>
        <w:t> </w:t>
      </w:r>
      <w:r>
        <w:rPr>
          <w:spacing w:val="-2"/>
          <w:sz w:val="20"/>
        </w:rPr>
        <w:t>(</w:t>
      </w:r>
      <w:hyperlink r:id="rId308">
        <w:r>
          <w:rPr>
            <w:color w:val="0000FF"/>
            <w:spacing w:val="-2"/>
            <w:sz w:val="20"/>
            <w:u w:val="single" w:color="0000FF"/>
          </w:rPr>
          <w:t>bak.nb4@gmail.com</w:t>
        </w:r>
      </w:hyperlink>
      <w:r>
        <w:rPr>
          <w:spacing w:val="-2"/>
          <w:sz w:val="20"/>
        </w:rPr>
        <w:t>)</w:t>
      </w:r>
    </w:p>
    <w:p>
      <w:pPr>
        <w:pStyle w:val="BodyText"/>
        <w:spacing w:before="1"/>
        <w:rPr>
          <w:sz w:val="20"/>
        </w:rPr>
      </w:pPr>
    </w:p>
    <w:p>
      <w:pPr>
        <w:pStyle w:val="ListParagraph"/>
        <w:numPr>
          <w:ilvl w:val="0"/>
          <w:numId w:val="48"/>
        </w:numPr>
        <w:tabs>
          <w:tab w:pos="719" w:val="left" w:leader="none"/>
        </w:tabs>
        <w:spacing w:line="240" w:lineRule="auto" w:before="0" w:after="0"/>
        <w:ind w:left="719" w:right="0" w:hanging="359"/>
        <w:jc w:val="left"/>
        <w:rPr>
          <w:sz w:val="20"/>
        </w:rPr>
      </w:pPr>
      <w:r>
        <w:rPr>
          <w:b/>
          <w:sz w:val="20"/>
        </w:rPr>
        <w:t>ROLL</w:t>
      </w:r>
      <w:r>
        <w:rPr>
          <w:b/>
          <w:spacing w:val="-7"/>
          <w:sz w:val="20"/>
        </w:rPr>
        <w:t> </w:t>
      </w:r>
      <w:r>
        <w:rPr>
          <w:b/>
          <w:sz w:val="20"/>
        </w:rPr>
        <w:t>CALL</w:t>
      </w:r>
      <w:r>
        <w:rPr>
          <w:b/>
          <w:spacing w:val="-6"/>
          <w:sz w:val="20"/>
        </w:rPr>
        <w:t> </w:t>
      </w:r>
      <w:r>
        <w:rPr>
          <w:sz w:val="20"/>
        </w:rPr>
        <w:t>–</w:t>
      </w:r>
      <w:r>
        <w:rPr>
          <w:spacing w:val="-8"/>
          <w:sz w:val="20"/>
        </w:rPr>
        <w:t> </w:t>
      </w:r>
      <w:r>
        <w:rPr>
          <w:sz w:val="20"/>
        </w:rPr>
        <w:t>Neighborhood</w:t>
      </w:r>
      <w:r>
        <w:rPr>
          <w:spacing w:val="-9"/>
          <w:sz w:val="20"/>
        </w:rPr>
        <w:t> </w:t>
      </w:r>
      <w:r>
        <w:rPr>
          <w:sz w:val="20"/>
        </w:rPr>
        <w:t>Assistant</w:t>
      </w:r>
      <w:r>
        <w:rPr>
          <w:spacing w:val="-8"/>
          <w:sz w:val="20"/>
        </w:rPr>
        <w:t> </w:t>
      </w:r>
      <w:r>
        <w:rPr>
          <w:sz w:val="20"/>
        </w:rPr>
        <w:t>Curtis</w:t>
      </w:r>
      <w:r>
        <w:rPr>
          <w:spacing w:val="-7"/>
          <w:sz w:val="20"/>
        </w:rPr>
        <w:t> </w:t>
      </w:r>
      <w:r>
        <w:rPr>
          <w:sz w:val="20"/>
        </w:rPr>
        <w:t>Hayashi</w:t>
      </w:r>
      <w:r>
        <w:rPr>
          <w:spacing w:val="-7"/>
          <w:sz w:val="20"/>
        </w:rPr>
        <w:t> </w:t>
      </w:r>
      <w:r>
        <w:rPr>
          <w:spacing w:val="-2"/>
          <w:sz w:val="20"/>
        </w:rPr>
        <w:t>(</w:t>
      </w:r>
      <w:hyperlink r:id="rId261">
        <w:r>
          <w:rPr>
            <w:color w:val="0000FF"/>
            <w:spacing w:val="-2"/>
            <w:sz w:val="20"/>
            <w:u w:val="single" w:color="0000FF"/>
          </w:rPr>
          <w:t>curtis.hayashi@honolulu.gov</w:t>
        </w:r>
      </w:hyperlink>
      <w:r>
        <w:rPr>
          <w:spacing w:val="-2"/>
          <w:sz w:val="20"/>
        </w:rPr>
        <w:t>)</w:t>
      </w:r>
    </w:p>
    <w:p>
      <w:pPr>
        <w:pStyle w:val="ListParagraph"/>
        <w:numPr>
          <w:ilvl w:val="0"/>
          <w:numId w:val="48"/>
        </w:numPr>
        <w:tabs>
          <w:tab w:pos="719" w:val="left" w:leader="none"/>
        </w:tabs>
        <w:spacing w:line="240" w:lineRule="auto" w:before="228" w:after="0"/>
        <w:ind w:left="719" w:right="0" w:hanging="359"/>
        <w:jc w:val="left"/>
        <w:rPr>
          <w:sz w:val="20"/>
        </w:rPr>
      </w:pPr>
      <w:r>
        <w:rPr>
          <w:b/>
          <w:sz w:val="20"/>
        </w:rPr>
        <w:t>HONOLULU</w:t>
      </w:r>
      <w:r>
        <w:rPr>
          <w:b/>
          <w:spacing w:val="-10"/>
          <w:sz w:val="20"/>
        </w:rPr>
        <w:t> </w:t>
      </w:r>
      <w:r>
        <w:rPr>
          <w:b/>
          <w:sz w:val="20"/>
        </w:rPr>
        <w:t>FIRE</w:t>
      </w:r>
      <w:r>
        <w:rPr>
          <w:b/>
          <w:spacing w:val="-7"/>
          <w:sz w:val="20"/>
        </w:rPr>
        <w:t> </w:t>
      </w:r>
      <w:r>
        <w:rPr>
          <w:b/>
          <w:sz w:val="20"/>
        </w:rPr>
        <w:t>DEPARTMENT</w:t>
      </w:r>
      <w:r>
        <w:rPr>
          <w:b/>
          <w:spacing w:val="-6"/>
          <w:sz w:val="20"/>
        </w:rPr>
        <w:t> </w:t>
      </w:r>
      <w:r>
        <w:rPr>
          <w:b/>
          <w:sz w:val="20"/>
        </w:rPr>
        <w:t>(HFD)</w:t>
      </w:r>
      <w:r>
        <w:rPr>
          <w:b/>
          <w:spacing w:val="-8"/>
          <w:sz w:val="20"/>
        </w:rPr>
        <w:t> </w:t>
      </w:r>
      <w:r>
        <w:rPr>
          <w:spacing w:val="-2"/>
          <w:sz w:val="20"/>
        </w:rPr>
        <w:t>(</w:t>
      </w:r>
      <w:hyperlink r:id="rId37">
        <w:r>
          <w:rPr>
            <w:color w:val="0000FF"/>
            <w:spacing w:val="-2"/>
            <w:sz w:val="20"/>
            <w:u w:val="single" w:color="0000FF"/>
          </w:rPr>
          <w:t>HFDNHB@honolulu.gov</w:t>
        </w:r>
      </w:hyperlink>
      <w:r>
        <w:rPr>
          <w:spacing w:val="-2"/>
          <w:sz w:val="20"/>
        </w:rPr>
        <w:t>)</w:t>
      </w:r>
    </w:p>
    <w:p>
      <w:pPr>
        <w:pStyle w:val="BodyText"/>
        <w:spacing w:before="1"/>
        <w:rPr>
          <w:sz w:val="20"/>
        </w:rPr>
      </w:pPr>
    </w:p>
    <w:p>
      <w:pPr>
        <w:pStyle w:val="ListParagraph"/>
        <w:numPr>
          <w:ilvl w:val="0"/>
          <w:numId w:val="48"/>
        </w:numPr>
        <w:tabs>
          <w:tab w:pos="719" w:val="left" w:leader="none"/>
        </w:tabs>
        <w:spacing w:line="240" w:lineRule="auto" w:before="0" w:after="0"/>
        <w:ind w:left="719" w:right="0" w:hanging="359"/>
        <w:jc w:val="left"/>
        <w:rPr>
          <w:sz w:val="20"/>
        </w:rPr>
      </w:pPr>
      <w:r>
        <w:rPr>
          <w:b/>
          <w:spacing w:val="-2"/>
          <w:sz w:val="20"/>
        </w:rPr>
        <w:t>HONOLULU</w:t>
      </w:r>
      <w:r>
        <w:rPr>
          <w:b/>
          <w:spacing w:val="13"/>
          <w:sz w:val="20"/>
        </w:rPr>
        <w:t> </w:t>
      </w:r>
      <w:r>
        <w:rPr>
          <w:b/>
          <w:spacing w:val="-2"/>
          <w:sz w:val="20"/>
        </w:rPr>
        <w:t>POLICE</w:t>
      </w:r>
      <w:r>
        <w:rPr>
          <w:b/>
          <w:spacing w:val="14"/>
          <w:sz w:val="20"/>
        </w:rPr>
        <w:t> </w:t>
      </w:r>
      <w:r>
        <w:rPr>
          <w:b/>
          <w:spacing w:val="-2"/>
          <w:sz w:val="20"/>
        </w:rPr>
        <w:t>DEPARTMENT</w:t>
      </w:r>
      <w:r>
        <w:rPr>
          <w:b/>
          <w:spacing w:val="21"/>
          <w:sz w:val="20"/>
        </w:rPr>
        <w:t> </w:t>
      </w:r>
      <w:r>
        <w:rPr>
          <w:b/>
          <w:spacing w:val="-2"/>
          <w:sz w:val="20"/>
        </w:rPr>
        <w:t>(HPD)</w:t>
      </w:r>
      <w:r>
        <w:rPr>
          <w:b/>
          <w:spacing w:val="15"/>
          <w:sz w:val="20"/>
        </w:rPr>
        <w:t> </w:t>
      </w:r>
      <w:r>
        <w:rPr>
          <w:spacing w:val="-2"/>
          <w:sz w:val="20"/>
        </w:rPr>
        <w:t>(</w:t>
      </w:r>
      <w:hyperlink r:id="rId38">
        <w:r>
          <w:rPr>
            <w:color w:val="0000FF"/>
            <w:spacing w:val="-2"/>
            <w:sz w:val="20"/>
            <w:u w:val="single" w:color="0000FF"/>
          </w:rPr>
          <w:t>https://www.honolulupd.org/contact-</w:t>
        </w:r>
        <w:r>
          <w:rPr>
            <w:color w:val="0000FF"/>
            <w:spacing w:val="-5"/>
            <w:sz w:val="20"/>
            <w:u w:val="single" w:color="0000FF"/>
          </w:rPr>
          <w:t>us</w:t>
        </w:r>
      </w:hyperlink>
      <w:r>
        <w:rPr>
          <w:spacing w:val="-5"/>
          <w:sz w:val="20"/>
        </w:rPr>
        <w:t>)</w:t>
      </w:r>
    </w:p>
    <w:p>
      <w:pPr>
        <w:pStyle w:val="BodyText"/>
        <w:spacing w:before="1"/>
        <w:rPr>
          <w:sz w:val="20"/>
        </w:rPr>
      </w:pPr>
    </w:p>
    <w:p>
      <w:pPr>
        <w:pStyle w:val="ListParagraph"/>
        <w:numPr>
          <w:ilvl w:val="0"/>
          <w:numId w:val="48"/>
        </w:numPr>
        <w:tabs>
          <w:tab w:pos="719" w:val="left" w:leader="none"/>
        </w:tabs>
        <w:spacing w:line="240" w:lineRule="auto" w:before="0" w:after="0"/>
        <w:ind w:left="719" w:right="0" w:hanging="359"/>
        <w:jc w:val="left"/>
        <w:rPr>
          <w:i/>
          <w:sz w:val="18"/>
        </w:rPr>
      </w:pPr>
      <w:r>
        <w:rPr>
          <w:b/>
          <w:sz w:val="20"/>
        </w:rPr>
        <w:t>FILLING</w:t>
      </w:r>
      <w:r>
        <w:rPr>
          <w:b/>
          <w:spacing w:val="13"/>
          <w:sz w:val="20"/>
        </w:rPr>
        <w:t> </w:t>
      </w:r>
      <w:r>
        <w:rPr>
          <w:b/>
          <w:sz w:val="20"/>
        </w:rPr>
        <w:t>OF</w:t>
      </w:r>
      <w:r>
        <w:rPr>
          <w:b/>
          <w:spacing w:val="13"/>
          <w:sz w:val="20"/>
        </w:rPr>
        <w:t> </w:t>
      </w:r>
      <w:r>
        <w:rPr>
          <w:b/>
          <w:sz w:val="20"/>
        </w:rPr>
        <w:t>SUBDISTRICT</w:t>
      </w:r>
      <w:r>
        <w:rPr>
          <w:b/>
          <w:spacing w:val="13"/>
          <w:sz w:val="20"/>
        </w:rPr>
        <w:t> </w:t>
      </w:r>
      <w:r>
        <w:rPr>
          <w:b/>
          <w:sz w:val="20"/>
        </w:rPr>
        <w:t>1</w:t>
      </w:r>
      <w:r>
        <w:rPr>
          <w:b/>
          <w:spacing w:val="12"/>
          <w:sz w:val="20"/>
        </w:rPr>
        <w:t> </w:t>
      </w:r>
      <w:r>
        <w:rPr>
          <w:b/>
          <w:sz w:val="20"/>
        </w:rPr>
        <w:t>(EAST</w:t>
      </w:r>
      <w:r>
        <w:rPr>
          <w:b/>
          <w:spacing w:val="16"/>
          <w:sz w:val="20"/>
        </w:rPr>
        <w:t> </w:t>
      </w:r>
      <w:r>
        <w:rPr>
          <w:b/>
          <w:sz w:val="20"/>
        </w:rPr>
        <w:t>KAIMUKĪ</w:t>
      </w:r>
      <w:r>
        <w:rPr>
          <w:b/>
          <w:spacing w:val="13"/>
          <w:sz w:val="20"/>
        </w:rPr>
        <w:t> </w:t>
      </w:r>
      <w:r>
        <w:rPr>
          <w:b/>
          <w:sz w:val="20"/>
        </w:rPr>
        <w:t>&amp;</w:t>
      </w:r>
      <w:r>
        <w:rPr>
          <w:b/>
          <w:spacing w:val="14"/>
          <w:sz w:val="20"/>
        </w:rPr>
        <w:t> </w:t>
      </w:r>
      <w:r>
        <w:rPr>
          <w:b/>
          <w:sz w:val="20"/>
        </w:rPr>
        <w:t>BUSINESS</w:t>
      </w:r>
      <w:r>
        <w:rPr>
          <w:b/>
          <w:spacing w:val="19"/>
          <w:sz w:val="20"/>
        </w:rPr>
        <w:t> </w:t>
      </w:r>
      <w:r>
        <w:rPr>
          <w:b/>
          <w:sz w:val="20"/>
        </w:rPr>
        <w:t>DISTRICT)</w:t>
      </w:r>
      <w:r>
        <w:rPr>
          <w:b/>
          <w:spacing w:val="13"/>
          <w:sz w:val="20"/>
        </w:rPr>
        <w:t> </w:t>
      </w:r>
      <w:r>
        <w:rPr>
          <w:b/>
          <w:sz w:val="20"/>
        </w:rPr>
        <w:t>VACANT</w:t>
      </w:r>
      <w:r>
        <w:rPr>
          <w:b/>
          <w:spacing w:val="14"/>
          <w:sz w:val="20"/>
        </w:rPr>
        <w:t> </w:t>
      </w:r>
      <w:r>
        <w:rPr>
          <w:b/>
          <w:sz w:val="20"/>
        </w:rPr>
        <w:t>SEAT:</w:t>
      </w:r>
      <w:r>
        <w:rPr>
          <w:b/>
          <w:spacing w:val="14"/>
          <w:sz w:val="20"/>
        </w:rPr>
        <w:t> </w:t>
      </w:r>
      <w:r>
        <w:rPr>
          <w:i/>
          <w:sz w:val="18"/>
        </w:rPr>
        <w:t>Interested</w:t>
      </w:r>
      <w:r>
        <w:rPr>
          <w:i/>
          <w:spacing w:val="12"/>
          <w:sz w:val="18"/>
        </w:rPr>
        <w:t> </w:t>
      </w:r>
      <w:r>
        <w:rPr>
          <w:i/>
          <w:sz w:val="18"/>
        </w:rPr>
        <w:t>residents</w:t>
      </w:r>
      <w:r>
        <w:rPr>
          <w:i/>
          <w:spacing w:val="13"/>
          <w:sz w:val="18"/>
        </w:rPr>
        <w:t> </w:t>
      </w:r>
      <w:r>
        <w:rPr>
          <w:i/>
          <w:spacing w:val="-4"/>
          <w:sz w:val="18"/>
        </w:rPr>
        <w:t>must</w:t>
      </w:r>
    </w:p>
    <w:p>
      <w:pPr>
        <w:tabs>
          <w:tab w:pos="1329" w:val="left" w:leader="none"/>
          <w:tab w:pos="2098" w:val="left" w:leader="none"/>
          <w:tab w:pos="2717" w:val="left" w:leader="none"/>
          <w:tab w:pos="3077" w:val="left" w:leader="none"/>
          <w:tab w:pos="4055" w:val="left" w:leader="none"/>
          <w:tab w:pos="4414" w:val="left" w:leader="none"/>
          <w:tab w:pos="4872" w:val="left" w:leader="none"/>
          <w:tab w:pos="5539" w:val="left" w:leader="none"/>
          <w:tab w:pos="6390" w:val="left" w:leader="none"/>
          <w:tab w:pos="6756" w:val="left" w:leader="none"/>
          <w:tab w:pos="7548" w:val="left" w:leader="none"/>
          <w:tab w:pos="8885" w:val="left" w:leader="none"/>
          <w:tab w:pos="9823" w:val="left" w:leader="none"/>
          <w:tab w:pos="10500" w:val="left" w:leader="none"/>
        </w:tabs>
        <w:spacing w:before="0"/>
        <w:ind w:left="720" w:right="726" w:firstLine="0"/>
        <w:jc w:val="left"/>
        <w:rPr>
          <w:i/>
          <w:sz w:val="18"/>
        </w:rPr>
      </w:pPr>
      <w:r>
        <w:rPr>
          <w:i/>
          <w:spacing w:val="-2"/>
          <w:sz w:val="18"/>
        </w:rPr>
        <w:t>bring</w:t>
      </w:r>
      <w:r>
        <w:rPr>
          <w:i/>
          <w:sz w:val="18"/>
        </w:rPr>
        <w:tab/>
      </w:r>
      <w:r>
        <w:rPr>
          <w:i/>
          <w:spacing w:val="-2"/>
          <w:sz w:val="18"/>
        </w:rPr>
        <w:t>current</w:t>
      </w:r>
      <w:r>
        <w:rPr>
          <w:i/>
          <w:sz w:val="18"/>
        </w:rPr>
        <w:tab/>
      </w:r>
      <w:r>
        <w:rPr>
          <w:i/>
          <w:spacing w:val="-4"/>
          <w:sz w:val="18"/>
        </w:rPr>
        <w:t>proof</w:t>
      </w:r>
      <w:r>
        <w:rPr>
          <w:i/>
          <w:sz w:val="18"/>
        </w:rPr>
        <w:tab/>
      </w:r>
      <w:r>
        <w:rPr>
          <w:i/>
          <w:spacing w:val="-6"/>
          <w:sz w:val="18"/>
        </w:rPr>
        <w:t>of</w:t>
      </w:r>
      <w:r>
        <w:rPr>
          <w:i/>
          <w:sz w:val="18"/>
        </w:rPr>
        <w:tab/>
      </w:r>
      <w:r>
        <w:rPr>
          <w:i/>
          <w:spacing w:val="-2"/>
          <w:sz w:val="18"/>
        </w:rPr>
        <w:t>residency</w:t>
      </w:r>
      <w:r>
        <w:rPr>
          <w:i/>
          <w:sz w:val="18"/>
        </w:rPr>
        <w:tab/>
      </w:r>
      <w:r>
        <w:rPr>
          <w:i/>
          <w:spacing w:val="-6"/>
          <w:sz w:val="18"/>
        </w:rPr>
        <w:t>to</w:t>
      </w:r>
      <w:r>
        <w:rPr>
          <w:i/>
          <w:sz w:val="18"/>
        </w:rPr>
        <w:tab/>
      </w:r>
      <w:r>
        <w:rPr>
          <w:i/>
          <w:spacing w:val="-4"/>
          <w:sz w:val="18"/>
        </w:rPr>
        <w:t>the</w:t>
      </w:r>
      <w:r>
        <w:rPr>
          <w:i/>
          <w:sz w:val="18"/>
        </w:rPr>
        <w:tab/>
      </w:r>
      <w:r>
        <w:rPr>
          <w:i/>
          <w:spacing w:val="-4"/>
          <w:sz w:val="18"/>
        </w:rPr>
        <w:t>board</w:t>
      </w:r>
      <w:r>
        <w:rPr>
          <w:i/>
          <w:sz w:val="18"/>
        </w:rPr>
        <w:tab/>
      </w:r>
      <w:r>
        <w:rPr>
          <w:i/>
          <w:spacing w:val="-2"/>
          <w:sz w:val="18"/>
        </w:rPr>
        <w:t>meeting</w:t>
      </w:r>
      <w:r>
        <w:rPr>
          <w:i/>
          <w:sz w:val="18"/>
        </w:rPr>
        <w:tab/>
      </w:r>
      <w:r>
        <w:rPr>
          <w:i/>
          <w:spacing w:val="-6"/>
          <w:sz w:val="18"/>
        </w:rPr>
        <w:t>or</w:t>
      </w:r>
      <w:r>
        <w:rPr>
          <w:i/>
          <w:sz w:val="18"/>
        </w:rPr>
        <w:tab/>
      </w:r>
      <w:r>
        <w:rPr>
          <w:i/>
          <w:spacing w:val="-2"/>
          <w:sz w:val="18"/>
        </w:rPr>
        <w:t>contact</w:t>
      </w:r>
      <w:r>
        <w:rPr>
          <w:i/>
          <w:sz w:val="18"/>
        </w:rPr>
        <w:tab/>
      </w:r>
      <w:r>
        <w:rPr>
          <w:i/>
          <w:spacing w:val="-2"/>
          <w:sz w:val="18"/>
        </w:rPr>
        <w:t>Neighborhood</w:t>
      </w:r>
      <w:r>
        <w:rPr>
          <w:i/>
          <w:sz w:val="18"/>
        </w:rPr>
        <w:tab/>
      </w:r>
      <w:r>
        <w:rPr>
          <w:i/>
          <w:spacing w:val="-2"/>
          <w:sz w:val="18"/>
        </w:rPr>
        <w:t>Assistant</w:t>
      </w:r>
      <w:r>
        <w:rPr>
          <w:i/>
          <w:sz w:val="18"/>
        </w:rPr>
        <w:tab/>
      </w:r>
      <w:r>
        <w:rPr>
          <w:i/>
          <w:spacing w:val="-2"/>
          <w:sz w:val="18"/>
        </w:rPr>
        <w:t>Curtis</w:t>
      </w:r>
      <w:r>
        <w:rPr>
          <w:i/>
          <w:sz w:val="18"/>
        </w:rPr>
        <w:tab/>
      </w:r>
      <w:r>
        <w:rPr>
          <w:i/>
          <w:spacing w:val="-2"/>
          <w:sz w:val="18"/>
        </w:rPr>
        <w:t>Hayashi </w:t>
      </w:r>
      <w:hyperlink r:id="rId261">
        <w:r>
          <w:rPr>
            <w:i/>
            <w:sz w:val="18"/>
          </w:rPr>
          <w:t>(</w:t>
        </w:r>
        <w:r>
          <w:rPr>
            <w:i/>
            <w:color w:val="0000FF"/>
            <w:sz w:val="18"/>
            <w:u w:val="single" w:color="0000FF"/>
          </w:rPr>
          <w:t>curtis.hayashi@honolulu.gov</w:t>
        </w:r>
      </w:hyperlink>
      <w:r>
        <w:rPr>
          <w:i/>
          <w:sz w:val="18"/>
        </w:rPr>
        <w:t>) to verify residency before the meeting.</w:t>
      </w:r>
    </w:p>
    <w:p>
      <w:pPr>
        <w:pStyle w:val="BodyText"/>
        <w:rPr>
          <w:i/>
          <w:sz w:val="20"/>
        </w:rPr>
      </w:pPr>
    </w:p>
    <w:p>
      <w:pPr>
        <w:pStyle w:val="ListParagraph"/>
        <w:numPr>
          <w:ilvl w:val="0"/>
          <w:numId w:val="48"/>
        </w:numPr>
        <w:tabs>
          <w:tab w:pos="719" w:val="left" w:leader="none"/>
        </w:tabs>
        <w:spacing w:line="240" w:lineRule="auto" w:before="0" w:after="0"/>
        <w:ind w:left="719" w:right="0" w:hanging="359"/>
        <w:jc w:val="left"/>
        <w:rPr>
          <w:sz w:val="20"/>
        </w:rPr>
      </w:pPr>
      <w:r>
        <w:rPr>
          <w:b/>
          <w:sz w:val="20"/>
        </w:rPr>
        <w:t>BOARD</w:t>
      </w:r>
      <w:r>
        <w:rPr>
          <w:b/>
          <w:spacing w:val="-7"/>
          <w:sz w:val="20"/>
        </w:rPr>
        <w:t> </w:t>
      </w:r>
      <w:r>
        <w:rPr>
          <w:b/>
          <w:sz w:val="20"/>
        </w:rPr>
        <w:t>OF</w:t>
      </w:r>
      <w:r>
        <w:rPr>
          <w:b/>
          <w:spacing w:val="-6"/>
          <w:sz w:val="20"/>
        </w:rPr>
        <w:t> </w:t>
      </w:r>
      <w:r>
        <w:rPr>
          <w:b/>
          <w:sz w:val="20"/>
        </w:rPr>
        <w:t>WATER</w:t>
      </w:r>
      <w:r>
        <w:rPr>
          <w:b/>
          <w:spacing w:val="-4"/>
          <w:sz w:val="20"/>
        </w:rPr>
        <w:t> </w:t>
      </w:r>
      <w:r>
        <w:rPr>
          <w:b/>
          <w:sz w:val="20"/>
        </w:rPr>
        <w:t>SUPPLY</w:t>
      </w:r>
      <w:r>
        <w:rPr>
          <w:b/>
          <w:spacing w:val="-6"/>
          <w:sz w:val="20"/>
        </w:rPr>
        <w:t> </w:t>
      </w:r>
      <w:r>
        <w:rPr>
          <w:b/>
          <w:sz w:val="20"/>
        </w:rPr>
        <w:t>(BWS)</w:t>
      </w:r>
      <w:r>
        <w:rPr>
          <w:b/>
          <w:spacing w:val="-6"/>
          <w:sz w:val="20"/>
        </w:rPr>
        <w:t> </w:t>
      </w:r>
      <w:r>
        <w:rPr>
          <w:sz w:val="20"/>
        </w:rPr>
        <w:t>–</w:t>
      </w:r>
      <w:r>
        <w:rPr>
          <w:spacing w:val="-5"/>
          <w:sz w:val="20"/>
        </w:rPr>
        <w:t> </w:t>
      </w:r>
      <w:r>
        <w:rPr>
          <w:sz w:val="20"/>
        </w:rPr>
        <w:t>Lorna</w:t>
      </w:r>
      <w:r>
        <w:rPr>
          <w:spacing w:val="-4"/>
          <w:sz w:val="20"/>
        </w:rPr>
        <w:t> </w:t>
      </w:r>
      <w:r>
        <w:rPr>
          <w:sz w:val="20"/>
        </w:rPr>
        <w:t>Heller</w:t>
      </w:r>
      <w:r>
        <w:rPr>
          <w:spacing w:val="-5"/>
          <w:sz w:val="20"/>
        </w:rPr>
        <w:t> </w:t>
      </w:r>
      <w:r>
        <w:rPr>
          <w:spacing w:val="-2"/>
          <w:sz w:val="20"/>
        </w:rPr>
        <w:t>(</w:t>
      </w:r>
      <w:hyperlink r:id="rId39">
        <w:r>
          <w:rPr>
            <w:color w:val="0000FF"/>
            <w:spacing w:val="-2"/>
            <w:sz w:val="20"/>
            <w:u w:val="single" w:color="0000FF"/>
          </w:rPr>
          <w:t>https://www.boardofwatersupply.com/contact</w:t>
        </w:r>
      </w:hyperlink>
      <w:r>
        <w:rPr>
          <w:spacing w:val="-2"/>
          <w:sz w:val="20"/>
        </w:rPr>
        <w:t>)</w:t>
      </w:r>
    </w:p>
    <w:p>
      <w:pPr>
        <w:pStyle w:val="ListParagraph"/>
        <w:numPr>
          <w:ilvl w:val="0"/>
          <w:numId w:val="48"/>
        </w:numPr>
        <w:tabs>
          <w:tab w:pos="719" w:val="left" w:leader="none"/>
        </w:tabs>
        <w:spacing w:line="240" w:lineRule="auto" w:before="229" w:after="0"/>
        <w:ind w:left="719" w:right="0" w:hanging="359"/>
        <w:jc w:val="left"/>
        <w:rPr>
          <w:sz w:val="20"/>
        </w:rPr>
      </w:pPr>
      <w:r>
        <w:rPr>
          <w:b/>
          <w:sz w:val="20"/>
        </w:rPr>
        <w:t>ELECTED</w:t>
      </w:r>
      <w:r>
        <w:rPr>
          <w:b/>
          <w:spacing w:val="-8"/>
          <w:sz w:val="20"/>
        </w:rPr>
        <w:t> </w:t>
      </w:r>
      <w:r>
        <w:rPr>
          <w:b/>
          <w:sz w:val="20"/>
        </w:rPr>
        <w:t>OFFICIAL</w:t>
      </w:r>
      <w:r>
        <w:rPr>
          <w:b/>
          <w:spacing w:val="-5"/>
          <w:sz w:val="20"/>
        </w:rPr>
        <w:t> </w:t>
      </w:r>
      <w:r>
        <w:rPr>
          <w:b/>
          <w:sz w:val="20"/>
        </w:rPr>
        <w:t>REPORTS</w:t>
      </w:r>
      <w:r>
        <w:rPr>
          <w:b/>
          <w:spacing w:val="-5"/>
          <w:sz w:val="20"/>
        </w:rPr>
        <w:t> </w:t>
      </w:r>
      <w:r>
        <w:rPr>
          <w:sz w:val="20"/>
        </w:rPr>
        <w:t>(Limited</w:t>
      </w:r>
      <w:r>
        <w:rPr>
          <w:spacing w:val="-9"/>
          <w:sz w:val="20"/>
        </w:rPr>
        <w:t> </w:t>
      </w:r>
      <w:r>
        <w:rPr>
          <w:sz w:val="20"/>
        </w:rPr>
        <w:t>to</w:t>
      </w:r>
      <w:r>
        <w:rPr>
          <w:spacing w:val="-7"/>
          <w:sz w:val="20"/>
        </w:rPr>
        <w:t> </w:t>
      </w:r>
      <w:r>
        <w:rPr>
          <w:sz w:val="20"/>
        </w:rPr>
        <w:t>3</w:t>
      </w:r>
      <w:r>
        <w:rPr>
          <w:spacing w:val="-6"/>
          <w:sz w:val="20"/>
        </w:rPr>
        <w:t> </w:t>
      </w:r>
      <w:r>
        <w:rPr>
          <w:sz w:val="20"/>
        </w:rPr>
        <w:t>minutes</w:t>
      </w:r>
      <w:r>
        <w:rPr>
          <w:spacing w:val="-4"/>
          <w:sz w:val="20"/>
        </w:rPr>
        <w:t> </w:t>
      </w:r>
      <w:r>
        <w:rPr>
          <w:spacing w:val="-2"/>
          <w:sz w:val="20"/>
        </w:rPr>
        <w:t>each)</w:t>
      </w:r>
    </w:p>
    <w:p>
      <w:pPr>
        <w:pStyle w:val="ListParagraph"/>
        <w:numPr>
          <w:ilvl w:val="1"/>
          <w:numId w:val="48"/>
        </w:numPr>
        <w:tabs>
          <w:tab w:pos="1078" w:val="left" w:leader="none"/>
          <w:tab w:pos="1080" w:val="left" w:leader="none"/>
        </w:tabs>
        <w:spacing w:line="240" w:lineRule="auto" w:before="0" w:after="0"/>
        <w:ind w:left="1080" w:right="717" w:hanging="360"/>
        <w:jc w:val="left"/>
        <w:rPr>
          <w:sz w:val="20"/>
        </w:rPr>
      </w:pPr>
      <w:r>
        <w:rPr>
          <w:b/>
          <w:sz w:val="20"/>
        </w:rPr>
        <w:t>Mayor</w:t>
      </w:r>
      <w:r>
        <w:rPr>
          <w:b/>
          <w:spacing w:val="80"/>
          <w:sz w:val="20"/>
        </w:rPr>
        <w:t> </w:t>
      </w:r>
      <w:r>
        <w:rPr>
          <w:b/>
          <w:sz w:val="20"/>
        </w:rPr>
        <w:t>Rick</w:t>
      </w:r>
      <w:r>
        <w:rPr>
          <w:b/>
          <w:spacing w:val="80"/>
          <w:sz w:val="20"/>
        </w:rPr>
        <w:t> </w:t>
      </w:r>
      <w:r>
        <w:rPr>
          <w:b/>
          <w:sz w:val="20"/>
        </w:rPr>
        <w:t>Blangiardi</w:t>
      </w:r>
      <w:r>
        <w:rPr>
          <w:b/>
          <w:spacing w:val="80"/>
          <w:sz w:val="20"/>
        </w:rPr>
        <w:t> </w:t>
      </w:r>
      <w:r>
        <w:rPr>
          <w:sz w:val="20"/>
        </w:rPr>
        <w:t>(</w:t>
      </w:r>
      <w:hyperlink r:id="rId309">
        <w:r>
          <w:rPr>
            <w:color w:val="0000FF"/>
            <w:sz w:val="20"/>
            <w:u w:val="single" w:color="0000FF"/>
          </w:rPr>
          <w:t>https://www.honolulu.gov/mayor/contact-the-mayor</w:t>
        </w:r>
      </w:hyperlink>
      <w:r>
        <w:rPr>
          <w:sz w:val="20"/>
        </w:rPr>
        <w:t>)</w:t>
      </w:r>
      <w:r>
        <w:rPr>
          <w:spacing w:val="80"/>
          <w:sz w:val="20"/>
        </w:rPr>
        <w:t> </w:t>
      </w:r>
      <w:r>
        <w:rPr>
          <w:sz w:val="20"/>
        </w:rPr>
        <w:t>–</w:t>
      </w:r>
      <w:r>
        <w:rPr>
          <w:spacing w:val="80"/>
          <w:sz w:val="20"/>
        </w:rPr>
        <w:t> </w:t>
      </w:r>
      <w:r>
        <w:rPr>
          <w:sz w:val="20"/>
        </w:rPr>
        <w:t>Department</w:t>
      </w:r>
      <w:r>
        <w:rPr>
          <w:spacing w:val="80"/>
          <w:sz w:val="20"/>
        </w:rPr>
        <w:t> </w:t>
      </w:r>
      <w:r>
        <w:rPr>
          <w:sz w:val="20"/>
        </w:rPr>
        <w:t>of</w:t>
      </w:r>
      <w:r>
        <w:rPr>
          <w:spacing w:val="80"/>
          <w:sz w:val="20"/>
        </w:rPr>
        <w:t> </w:t>
      </w:r>
      <w:r>
        <w:rPr>
          <w:sz w:val="20"/>
        </w:rPr>
        <w:t>Information Technology (DIT) Chief Information Officer (CIO) Brian McKee</w:t>
      </w:r>
    </w:p>
    <w:p>
      <w:pPr>
        <w:pStyle w:val="ListParagraph"/>
        <w:numPr>
          <w:ilvl w:val="1"/>
          <w:numId w:val="48"/>
        </w:numPr>
        <w:tabs>
          <w:tab w:pos="1078" w:val="left" w:leader="none"/>
        </w:tabs>
        <w:spacing w:line="240" w:lineRule="auto" w:before="1" w:after="0"/>
        <w:ind w:left="1078" w:right="0" w:hanging="358"/>
        <w:jc w:val="left"/>
        <w:rPr>
          <w:sz w:val="20"/>
        </w:rPr>
      </w:pPr>
      <w:r>
        <w:rPr>
          <w:b/>
          <w:sz w:val="20"/>
        </w:rPr>
        <w:t>City</w:t>
      </w:r>
      <w:r>
        <w:rPr>
          <w:b/>
          <w:spacing w:val="-10"/>
          <w:sz w:val="20"/>
        </w:rPr>
        <w:t> </w:t>
      </w:r>
      <w:r>
        <w:rPr>
          <w:b/>
          <w:sz w:val="20"/>
        </w:rPr>
        <w:t>Council</w:t>
      </w:r>
      <w:r>
        <w:rPr>
          <w:b/>
          <w:spacing w:val="-6"/>
          <w:sz w:val="20"/>
        </w:rPr>
        <w:t> </w:t>
      </w:r>
      <w:r>
        <w:rPr>
          <w:b/>
          <w:sz w:val="20"/>
        </w:rPr>
        <w:t>Chair</w:t>
      </w:r>
      <w:r>
        <w:rPr>
          <w:b/>
          <w:spacing w:val="-6"/>
          <w:sz w:val="20"/>
        </w:rPr>
        <w:t> </w:t>
      </w:r>
      <w:r>
        <w:rPr>
          <w:b/>
          <w:sz w:val="20"/>
        </w:rPr>
        <w:t>Tommy</w:t>
      </w:r>
      <w:r>
        <w:rPr>
          <w:b/>
          <w:spacing w:val="-8"/>
          <w:sz w:val="20"/>
        </w:rPr>
        <w:t> </w:t>
      </w:r>
      <w:r>
        <w:rPr>
          <w:b/>
          <w:sz w:val="20"/>
        </w:rPr>
        <w:t>Waters</w:t>
      </w:r>
      <w:r>
        <w:rPr>
          <w:b/>
          <w:spacing w:val="-3"/>
          <w:sz w:val="20"/>
        </w:rPr>
        <w:t> </w:t>
      </w:r>
      <w:r>
        <w:rPr>
          <w:spacing w:val="-2"/>
          <w:sz w:val="20"/>
        </w:rPr>
        <w:t>(</w:t>
      </w:r>
      <w:hyperlink r:id="rId310">
        <w:r>
          <w:rPr>
            <w:color w:val="0000FF"/>
            <w:spacing w:val="-2"/>
            <w:sz w:val="20"/>
            <w:u w:val="single" w:color="0000FF"/>
          </w:rPr>
          <w:t>https://www.honolulucitycouncil.org/district4</w:t>
        </w:r>
      </w:hyperlink>
      <w:r>
        <w:rPr>
          <w:spacing w:val="-2"/>
          <w:sz w:val="20"/>
        </w:rPr>
        <w:t>)</w:t>
      </w:r>
    </w:p>
    <w:p>
      <w:pPr>
        <w:pStyle w:val="ListParagraph"/>
        <w:numPr>
          <w:ilvl w:val="1"/>
          <w:numId w:val="48"/>
        </w:numPr>
        <w:tabs>
          <w:tab w:pos="1078" w:val="left" w:leader="none"/>
          <w:tab w:pos="1080" w:val="left" w:leader="none"/>
        </w:tabs>
        <w:spacing w:line="240" w:lineRule="auto" w:before="0" w:after="0"/>
        <w:ind w:left="1080" w:right="719" w:hanging="360"/>
        <w:jc w:val="left"/>
        <w:rPr>
          <w:sz w:val="20"/>
        </w:rPr>
      </w:pPr>
      <w:r>
        <w:rPr>
          <w:b/>
          <w:sz w:val="20"/>
        </w:rPr>
        <w:t>Governor</w:t>
      </w:r>
      <w:r>
        <w:rPr>
          <w:b/>
          <w:spacing w:val="80"/>
          <w:sz w:val="20"/>
        </w:rPr>
        <w:t> </w:t>
      </w:r>
      <w:r>
        <w:rPr>
          <w:b/>
          <w:sz w:val="20"/>
        </w:rPr>
        <w:t>Josh</w:t>
      </w:r>
      <w:r>
        <w:rPr>
          <w:b/>
          <w:spacing w:val="80"/>
          <w:sz w:val="20"/>
        </w:rPr>
        <w:t> </w:t>
      </w:r>
      <w:r>
        <w:rPr>
          <w:b/>
          <w:sz w:val="20"/>
        </w:rPr>
        <w:t>Green</w:t>
      </w:r>
      <w:r>
        <w:rPr>
          <w:b/>
          <w:spacing w:val="80"/>
          <w:sz w:val="20"/>
        </w:rPr>
        <w:t> </w:t>
      </w:r>
      <w:r>
        <w:rPr>
          <w:sz w:val="20"/>
        </w:rPr>
        <w:t>(</w:t>
      </w:r>
      <w:hyperlink r:id="rId60">
        <w:r>
          <w:rPr>
            <w:color w:val="0000FF"/>
            <w:sz w:val="20"/>
            <w:u w:val="single" w:color="0000FF"/>
          </w:rPr>
          <w:t>https://governor.hawaii.gov/contact-us</w:t>
        </w:r>
      </w:hyperlink>
      <w:r>
        <w:rPr>
          <w:sz w:val="20"/>
        </w:rPr>
        <w:t>)</w:t>
      </w:r>
      <w:r>
        <w:rPr>
          <w:spacing w:val="80"/>
          <w:sz w:val="20"/>
        </w:rPr>
        <w:t> </w:t>
      </w:r>
      <w:r>
        <w:rPr>
          <w:sz w:val="20"/>
        </w:rPr>
        <w:t>–</w:t>
      </w:r>
      <w:r>
        <w:rPr>
          <w:spacing w:val="80"/>
          <w:sz w:val="20"/>
        </w:rPr>
        <w:t> </w:t>
      </w:r>
      <w:r>
        <w:rPr>
          <w:sz w:val="20"/>
        </w:rPr>
        <w:t>David</w:t>
      </w:r>
      <w:r>
        <w:rPr>
          <w:spacing w:val="80"/>
          <w:sz w:val="20"/>
        </w:rPr>
        <w:t> </w:t>
      </w:r>
      <w:r>
        <w:rPr>
          <w:sz w:val="20"/>
        </w:rPr>
        <w:t>Patterson</w:t>
      </w:r>
      <w:r>
        <w:rPr>
          <w:spacing w:val="80"/>
          <w:sz w:val="20"/>
        </w:rPr>
        <w:t> </w:t>
      </w:r>
      <w:r>
        <w:rPr>
          <w:sz w:val="20"/>
        </w:rPr>
        <w:t>(Department</w:t>
      </w:r>
      <w:r>
        <w:rPr>
          <w:spacing w:val="80"/>
          <w:sz w:val="20"/>
        </w:rPr>
        <w:t> </w:t>
      </w:r>
      <w:r>
        <w:rPr>
          <w:sz w:val="20"/>
        </w:rPr>
        <w:t>of</w:t>
      </w:r>
      <w:r>
        <w:rPr>
          <w:spacing w:val="80"/>
          <w:sz w:val="20"/>
        </w:rPr>
        <w:t> </w:t>
      </w:r>
      <w:r>
        <w:rPr>
          <w:sz w:val="20"/>
        </w:rPr>
        <w:t>Law</w:t>
      </w:r>
      <w:r>
        <w:rPr>
          <w:spacing w:val="40"/>
          <w:sz w:val="20"/>
        </w:rPr>
        <w:t> </w:t>
      </w:r>
      <w:r>
        <w:rPr>
          <w:sz w:val="20"/>
        </w:rPr>
        <w:t>Enforcement Public Information Officer)</w:t>
      </w:r>
    </w:p>
    <w:p>
      <w:pPr>
        <w:pStyle w:val="ListParagraph"/>
        <w:numPr>
          <w:ilvl w:val="1"/>
          <w:numId w:val="48"/>
        </w:numPr>
        <w:tabs>
          <w:tab w:pos="1078" w:val="left" w:leader="none"/>
        </w:tabs>
        <w:spacing w:line="228" w:lineRule="exact" w:before="0" w:after="0"/>
        <w:ind w:left="1078" w:right="0" w:hanging="358"/>
        <w:jc w:val="left"/>
        <w:rPr>
          <w:sz w:val="20"/>
        </w:rPr>
      </w:pPr>
      <w:r>
        <w:rPr>
          <w:b/>
          <w:sz w:val="20"/>
        </w:rPr>
        <w:t>Senate</w:t>
      </w:r>
      <w:r>
        <w:rPr>
          <w:b/>
          <w:spacing w:val="-8"/>
          <w:sz w:val="20"/>
        </w:rPr>
        <w:t> </w:t>
      </w:r>
      <w:r>
        <w:rPr>
          <w:b/>
          <w:sz w:val="20"/>
        </w:rPr>
        <w:t>District</w:t>
      </w:r>
      <w:r>
        <w:rPr>
          <w:b/>
          <w:spacing w:val="-8"/>
          <w:sz w:val="20"/>
        </w:rPr>
        <w:t> </w:t>
      </w:r>
      <w:r>
        <w:rPr>
          <w:b/>
          <w:sz w:val="20"/>
        </w:rPr>
        <w:t>9:</w:t>
      </w:r>
      <w:r>
        <w:rPr>
          <w:b/>
          <w:spacing w:val="-4"/>
          <w:sz w:val="20"/>
        </w:rPr>
        <w:t> </w:t>
      </w:r>
      <w:r>
        <w:rPr>
          <w:b/>
          <w:sz w:val="20"/>
        </w:rPr>
        <w:t>Senator</w:t>
      </w:r>
      <w:r>
        <w:rPr>
          <w:b/>
          <w:spacing w:val="-6"/>
          <w:sz w:val="20"/>
        </w:rPr>
        <w:t> </w:t>
      </w:r>
      <w:r>
        <w:rPr>
          <w:b/>
          <w:sz w:val="20"/>
        </w:rPr>
        <w:t>Stanley</w:t>
      </w:r>
      <w:r>
        <w:rPr>
          <w:b/>
          <w:spacing w:val="-8"/>
          <w:sz w:val="20"/>
        </w:rPr>
        <w:t> </w:t>
      </w:r>
      <w:r>
        <w:rPr>
          <w:b/>
          <w:sz w:val="20"/>
        </w:rPr>
        <w:t>Chang</w:t>
      </w:r>
      <w:r>
        <w:rPr>
          <w:b/>
          <w:spacing w:val="-3"/>
          <w:sz w:val="20"/>
        </w:rPr>
        <w:t> </w:t>
      </w:r>
      <w:r>
        <w:rPr>
          <w:spacing w:val="-2"/>
          <w:sz w:val="20"/>
        </w:rPr>
        <w:t>(</w:t>
      </w:r>
      <w:hyperlink r:id="rId311">
        <w:r>
          <w:rPr>
            <w:color w:val="0000FF"/>
            <w:spacing w:val="-2"/>
            <w:sz w:val="20"/>
            <w:u w:val="single" w:color="0000FF"/>
          </w:rPr>
          <w:t>senchang@capitol.hawaii.gov</w:t>
        </w:r>
      </w:hyperlink>
      <w:r>
        <w:rPr>
          <w:spacing w:val="-2"/>
          <w:sz w:val="20"/>
        </w:rPr>
        <w:t>)</w:t>
      </w:r>
    </w:p>
    <w:p>
      <w:pPr>
        <w:pStyle w:val="ListParagraph"/>
        <w:numPr>
          <w:ilvl w:val="1"/>
          <w:numId w:val="48"/>
        </w:numPr>
        <w:tabs>
          <w:tab w:pos="1078" w:val="left" w:leader="none"/>
        </w:tabs>
        <w:spacing w:line="240" w:lineRule="auto" w:before="1" w:after="0"/>
        <w:ind w:left="1078" w:right="0" w:hanging="358"/>
        <w:jc w:val="left"/>
        <w:rPr>
          <w:sz w:val="20"/>
        </w:rPr>
      </w:pPr>
      <w:r>
        <w:rPr>
          <w:b/>
          <w:sz w:val="20"/>
        </w:rPr>
        <w:t>Senate</w:t>
      </w:r>
      <w:r>
        <w:rPr>
          <w:b/>
          <w:spacing w:val="-5"/>
          <w:sz w:val="20"/>
        </w:rPr>
        <w:t> </w:t>
      </w:r>
      <w:r>
        <w:rPr>
          <w:b/>
          <w:sz w:val="20"/>
        </w:rPr>
        <w:t>District</w:t>
      </w:r>
      <w:r>
        <w:rPr>
          <w:b/>
          <w:spacing w:val="-5"/>
          <w:sz w:val="20"/>
        </w:rPr>
        <w:t> </w:t>
      </w:r>
      <w:r>
        <w:rPr>
          <w:b/>
          <w:sz w:val="20"/>
        </w:rPr>
        <w:t>10:</w:t>
      </w:r>
      <w:r>
        <w:rPr>
          <w:b/>
          <w:spacing w:val="-4"/>
          <w:sz w:val="20"/>
        </w:rPr>
        <w:t> </w:t>
      </w:r>
      <w:r>
        <w:rPr>
          <w:b/>
          <w:sz w:val="20"/>
        </w:rPr>
        <w:t>Senator</w:t>
      </w:r>
      <w:r>
        <w:rPr>
          <w:b/>
          <w:spacing w:val="-6"/>
          <w:sz w:val="20"/>
        </w:rPr>
        <w:t> </w:t>
      </w:r>
      <w:r>
        <w:rPr>
          <w:b/>
          <w:sz w:val="20"/>
        </w:rPr>
        <w:t>Les</w:t>
      </w:r>
      <w:r>
        <w:rPr>
          <w:b/>
          <w:spacing w:val="-6"/>
          <w:sz w:val="20"/>
        </w:rPr>
        <w:t> </w:t>
      </w:r>
      <w:r>
        <w:rPr>
          <w:b/>
          <w:sz w:val="20"/>
        </w:rPr>
        <w:t>Ihara,</w:t>
      </w:r>
      <w:r>
        <w:rPr>
          <w:b/>
          <w:spacing w:val="-5"/>
          <w:sz w:val="20"/>
        </w:rPr>
        <w:t> </w:t>
      </w:r>
      <w:r>
        <w:rPr>
          <w:b/>
          <w:sz w:val="20"/>
        </w:rPr>
        <w:t>Jr.</w:t>
      </w:r>
      <w:r>
        <w:rPr>
          <w:b/>
          <w:spacing w:val="-5"/>
          <w:sz w:val="20"/>
        </w:rPr>
        <w:t> </w:t>
      </w:r>
      <w:r>
        <w:rPr>
          <w:spacing w:val="-2"/>
          <w:sz w:val="20"/>
        </w:rPr>
        <w:t>(</w:t>
      </w:r>
      <w:hyperlink r:id="rId312">
        <w:r>
          <w:rPr>
            <w:color w:val="0000FF"/>
            <w:spacing w:val="-2"/>
            <w:sz w:val="20"/>
            <w:u w:val="single" w:color="0000FF"/>
          </w:rPr>
          <w:t>senihara@capitol.hawaii.gov</w:t>
        </w:r>
      </w:hyperlink>
      <w:r>
        <w:rPr>
          <w:spacing w:val="-2"/>
          <w:sz w:val="20"/>
        </w:rPr>
        <w:t>)</w:t>
      </w:r>
    </w:p>
    <w:p>
      <w:pPr>
        <w:pStyle w:val="ListParagraph"/>
        <w:numPr>
          <w:ilvl w:val="1"/>
          <w:numId w:val="48"/>
        </w:numPr>
        <w:tabs>
          <w:tab w:pos="1078" w:val="left" w:leader="none"/>
        </w:tabs>
        <w:spacing w:line="240" w:lineRule="auto" w:before="0" w:after="0"/>
        <w:ind w:left="1078" w:right="0" w:hanging="358"/>
        <w:jc w:val="left"/>
        <w:rPr>
          <w:sz w:val="20"/>
        </w:rPr>
      </w:pPr>
      <w:r>
        <w:rPr>
          <w:b/>
          <w:sz w:val="20"/>
        </w:rPr>
        <w:t>House</w:t>
      </w:r>
      <w:r>
        <w:rPr>
          <w:b/>
          <w:spacing w:val="-10"/>
          <w:sz w:val="20"/>
        </w:rPr>
        <w:t> </w:t>
      </w:r>
      <w:r>
        <w:rPr>
          <w:b/>
          <w:sz w:val="20"/>
        </w:rPr>
        <w:t>District</w:t>
      </w:r>
      <w:r>
        <w:rPr>
          <w:b/>
          <w:spacing w:val="-9"/>
          <w:sz w:val="20"/>
        </w:rPr>
        <w:t> </w:t>
      </w:r>
      <w:r>
        <w:rPr>
          <w:b/>
          <w:sz w:val="20"/>
        </w:rPr>
        <w:t>20:</w:t>
      </w:r>
      <w:r>
        <w:rPr>
          <w:b/>
          <w:spacing w:val="-9"/>
          <w:sz w:val="20"/>
        </w:rPr>
        <w:t> </w:t>
      </w:r>
      <w:r>
        <w:rPr>
          <w:b/>
          <w:sz w:val="20"/>
        </w:rPr>
        <w:t>Representative</w:t>
      </w:r>
      <w:r>
        <w:rPr>
          <w:b/>
          <w:spacing w:val="-9"/>
          <w:sz w:val="20"/>
        </w:rPr>
        <w:t> </w:t>
      </w:r>
      <w:r>
        <w:rPr>
          <w:b/>
          <w:sz w:val="20"/>
        </w:rPr>
        <w:t>Tina</w:t>
      </w:r>
      <w:r>
        <w:rPr>
          <w:b/>
          <w:spacing w:val="-7"/>
          <w:sz w:val="20"/>
        </w:rPr>
        <w:t> </w:t>
      </w:r>
      <w:r>
        <w:rPr>
          <w:b/>
          <w:sz w:val="20"/>
        </w:rPr>
        <w:t>Grandinetti</w:t>
      </w:r>
      <w:r>
        <w:rPr>
          <w:b/>
          <w:spacing w:val="-4"/>
          <w:sz w:val="20"/>
        </w:rPr>
        <w:t> </w:t>
      </w:r>
      <w:r>
        <w:rPr>
          <w:spacing w:val="-2"/>
          <w:sz w:val="20"/>
        </w:rPr>
        <w:t>(</w:t>
      </w:r>
      <w:hyperlink r:id="rId313">
        <w:r>
          <w:rPr>
            <w:color w:val="0000FF"/>
            <w:spacing w:val="-2"/>
            <w:sz w:val="20"/>
            <w:u w:val="single" w:color="0000FF"/>
          </w:rPr>
          <w:t>repgrandinetti@capitol.hawaii.gov</w:t>
        </w:r>
      </w:hyperlink>
      <w:r>
        <w:rPr>
          <w:spacing w:val="-2"/>
          <w:sz w:val="20"/>
        </w:rPr>
        <w:t>)</w:t>
      </w:r>
    </w:p>
    <w:p>
      <w:pPr>
        <w:pStyle w:val="ListParagraph"/>
        <w:numPr>
          <w:ilvl w:val="1"/>
          <w:numId w:val="48"/>
        </w:numPr>
        <w:tabs>
          <w:tab w:pos="1079" w:val="left" w:leader="none"/>
        </w:tabs>
        <w:spacing w:line="240" w:lineRule="auto" w:before="0" w:after="0"/>
        <w:ind w:left="1079" w:right="0" w:hanging="359"/>
        <w:jc w:val="left"/>
        <w:rPr>
          <w:sz w:val="20"/>
        </w:rPr>
      </w:pPr>
      <w:r>
        <w:rPr>
          <w:b/>
          <w:sz w:val="20"/>
        </w:rPr>
        <w:t>House</w:t>
      </w:r>
      <w:r>
        <w:rPr>
          <w:b/>
          <w:spacing w:val="-11"/>
          <w:sz w:val="20"/>
        </w:rPr>
        <w:t> </w:t>
      </w:r>
      <w:r>
        <w:rPr>
          <w:b/>
          <w:sz w:val="20"/>
        </w:rPr>
        <w:t>District</w:t>
      </w:r>
      <w:r>
        <w:rPr>
          <w:b/>
          <w:spacing w:val="-8"/>
          <w:sz w:val="20"/>
        </w:rPr>
        <w:t> </w:t>
      </w:r>
      <w:r>
        <w:rPr>
          <w:b/>
          <w:sz w:val="20"/>
        </w:rPr>
        <w:t>21:</w:t>
      </w:r>
      <w:r>
        <w:rPr>
          <w:b/>
          <w:spacing w:val="-10"/>
          <w:sz w:val="20"/>
        </w:rPr>
        <w:t> </w:t>
      </w:r>
      <w:r>
        <w:rPr>
          <w:b/>
          <w:sz w:val="20"/>
        </w:rPr>
        <w:t>Representative</w:t>
      </w:r>
      <w:r>
        <w:rPr>
          <w:b/>
          <w:spacing w:val="-9"/>
          <w:sz w:val="20"/>
        </w:rPr>
        <w:t> </w:t>
      </w:r>
      <w:r>
        <w:rPr>
          <w:b/>
          <w:sz w:val="20"/>
        </w:rPr>
        <w:t>Jackson</w:t>
      </w:r>
      <w:r>
        <w:rPr>
          <w:b/>
          <w:spacing w:val="-9"/>
          <w:sz w:val="20"/>
        </w:rPr>
        <w:t> </w:t>
      </w:r>
      <w:r>
        <w:rPr>
          <w:b/>
          <w:sz w:val="20"/>
        </w:rPr>
        <w:t>Sayama</w:t>
      </w:r>
      <w:r>
        <w:rPr>
          <w:b/>
          <w:spacing w:val="-2"/>
          <w:sz w:val="20"/>
        </w:rPr>
        <w:t> </w:t>
      </w:r>
      <w:r>
        <w:rPr>
          <w:spacing w:val="-2"/>
          <w:sz w:val="20"/>
        </w:rPr>
        <w:t>(</w:t>
      </w:r>
      <w:hyperlink r:id="rId314">
        <w:r>
          <w:rPr>
            <w:color w:val="0000FF"/>
            <w:spacing w:val="-2"/>
            <w:sz w:val="20"/>
            <w:u w:val="single" w:color="0000FF"/>
          </w:rPr>
          <w:t>repsayama@capitol.hawaii.gov</w:t>
        </w:r>
      </w:hyperlink>
      <w:r>
        <w:rPr>
          <w:spacing w:val="-2"/>
          <w:sz w:val="20"/>
        </w:rPr>
        <w:t>)</w:t>
      </w:r>
    </w:p>
    <w:p>
      <w:pPr>
        <w:pStyle w:val="ListParagraph"/>
        <w:numPr>
          <w:ilvl w:val="1"/>
          <w:numId w:val="48"/>
        </w:numPr>
        <w:tabs>
          <w:tab w:pos="1078" w:val="left" w:leader="none"/>
        </w:tabs>
        <w:spacing w:line="240" w:lineRule="auto" w:before="1" w:after="0"/>
        <w:ind w:left="1078" w:right="0" w:hanging="358"/>
        <w:jc w:val="left"/>
        <w:rPr>
          <w:sz w:val="20"/>
        </w:rPr>
      </w:pPr>
      <w:r>
        <w:rPr>
          <w:b/>
          <w:sz w:val="20"/>
        </w:rPr>
        <w:t>U.S.</w:t>
      </w:r>
      <w:r>
        <w:rPr>
          <w:b/>
          <w:spacing w:val="-9"/>
          <w:sz w:val="20"/>
        </w:rPr>
        <w:t> </w:t>
      </w:r>
      <w:r>
        <w:rPr>
          <w:b/>
          <w:sz w:val="20"/>
        </w:rPr>
        <w:t>Congressman</w:t>
      </w:r>
      <w:r>
        <w:rPr>
          <w:b/>
          <w:spacing w:val="-6"/>
          <w:sz w:val="20"/>
        </w:rPr>
        <w:t> </w:t>
      </w:r>
      <w:r>
        <w:rPr>
          <w:b/>
          <w:sz w:val="20"/>
        </w:rPr>
        <w:t>Ed</w:t>
      </w:r>
      <w:r>
        <w:rPr>
          <w:b/>
          <w:spacing w:val="-8"/>
          <w:sz w:val="20"/>
        </w:rPr>
        <w:t> </w:t>
      </w:r>
      <w:r>
        <w:rPr>
          <w:b/>
          <w:sz w:val="20"/>
        </w:rPr>
        <w:t>Case</w:t>
      </w:r>
      <w:r>
        <w:rPr>
          <w:b/>
          <w:spacing w:val="-7"/>
          <w:sz w:val="20"/>
        </w:rPr>
        <w:t> </w:t>
      </w:r>
      <w:r>
        <w:rPr>
          <w:sz w:val="20"/>
        </w:rPr>
        <w:t>(</w:t>
      </w:r>
      <w:hyperlink r:id="rId315">
        <w:r>
          <w:rPr>
            <w:color w:val="0000FF"/>
            <w:sz w:val="20"/>
            <w:u w:val="single" w:color="0000FF"/>
          </w:rPr>
          <w:t>https://case.house.gov</w:t>
        </w:r>
      </w:hyperlink>
      <w:r>
        <w:rPr>
          <w:sz w:val="20"/>
        </w:rPr>
        <w:t>)</w:t>
      </w:r>
      <w:r>
        <w:rPr>
          <w:spacing w:val="-8"/>
          <w:sz w:val="20"/>
        </w:rPr>
        <w:t> </w:t>
      </w:r>
      <w:r>
        <w:rPr>
          <w:sz w:val="20"/>
        </w:rPr>
        <w:t>–</w:t>
      </w:r>
      <w:r>
        <w:rPr>
          <w:spacing w:val="-9"/>
          <w:sz w:val="20"/>
        </w:rPr>
        <w:t> </w:t>
      </w:r>
      <w:r>
        <w:rPr>
          <w:sz w:val="20"/>
        </w:rPr>
        <w:t>Kirra</w:t>
      </w:r>
      <w:r>
        <w:rPr>
          <w:spacing w:val="-8"/>
          <w:sz w:val="20"/>
        </w:rPr>
        <w:t> </w:t>
      </w:r>
      <w:r>
        <w:rPr>
          <w:sz w:val="20"/>
        </w:rPr>
        <w:t>Empting</w:t>
      </w:r>
      <w:r>
        <w:rPr>
          <w:spacing w:val="-7"/>
          <w:sz w:val="20"/>
        </w:rPr>
        <w:t> </w:t>
      </w:r>
      <w:r>
        <w:rPr>
          <w:spacing w:val="-2"/>
          <w:sz w:val="20"/>
        </w:rPr>
        <w:t>(</w:t>
      </w:r>
      <w:hyperlink r:id="rId316">
        <w:r>
          <w:rPr>
            <w:color w:val="0000FF"/>
            <w:spacing w:val="-2"/>
            <w:sz w:val="20"/>
            <w:u w:val="single" w:color="0000FF"/>
          </w:rPr>
          <w:t>kirra.empting@mail.house.gov</w:t>
        </w:r>
      </w:hyperlink>
      <w:r>
        <w:rPr>
          <w:spacing w:val="-2"/>
          <w:sz w:val="20"/>
        </w:rPr>
        <w:t>)</w:t>
      </w:r>
    </w:p>
    <w:p>
      <w:pPr>
        <w:pStyle w:val="ListParagraph"/>
        <w:spacing w:after="0" w:line="240" w:lineRule="auto"/>
        <w:jc w:val="left"/>
        <w:rPr>
          <w:sz w:val="20"/>
        </w:rPr>
        <w:sectPr>
          <w:headerReference w:type="default" r:id="rId303"/>
          <w:footerReference w:type="default" r:id="rId304"/>
          <w:pgSz w:w="12240" w:h="15840"/>
          <w:pgMar w:header="0" w:footer="0" w:top="520" w:bottom="280" w:left="360" w:right="0"/>
        </w:sectPr>
      </w:pPr>
    </w:p>
    <w:p>
      <w:pPr>
        <w:spacing w:line="240" w:lineRule="auto"/>
        <w:ind w:left="242" w:right="0" w:firstLine="0"/>
        <w:rPr>
          <w:sz w:val="20"/>
        </w:rPr>
      </w:pPr>
      <w:r>
        <w:rPr>
          <w:sz w:val="20"/>
        </w:rPr>
        <mc:AlternateContent>
          <mc:Choice Requires="wps">
            <w:drawing>
              <wp:inline distT="0" distB="0" distL="0" distR="0">
                <wp:extent cx="7009130" cy="330835"/>
                <wp:effectExtent l="0" t="0" r="0" b="2539"/>
                <wp:docPr id="199" name="Group 199"/>
                <wp:cNvGraphicFramePr>
                  <a:graphicFrameLocks/>
                </wp:cNvGraphicFramePr>
                <a:graphic>
                  <a:graphicData uri="http://schemas.microsoft.com/office/word/2010/wordprocessingGroup">
                    <wpg:wgp>
                      <wpg:cNvPr id="199" name="Group 199"/>
                      <wpg:cNvGrpSpPr/>
                      <wpg:grpSpPr>
                        <a:xfrm>
                          <a:off x="0" y="0"/>
                          <a:ext cx="7009130" cy="330835"/>
                          <a:chExt cx="7009130" cy="330835"/>
                        </a:xfrm>
                      </wpg:grpSpPr>
                      <wps:wsp>
                        <wps:cNvPr id="200" name="Graphic 200"/>
                        <wps:cNvSpPr/>
                        <wps:spPr>
                          <a:xfrm>
                            <a:off x="0" y="0"/>
                            <a:ext cx="7009130" cy="330835"/>
                          </a:xfrm>
                          <a:custGeom>
                            <a:avLst/>
                            <a:gdLst/>
                            <a:ahLst/>
                            <a:cxnLst/>
                            <a:rect l="l" t="t" r="r" b="b"/>
                            <a:pathLst>
                              <a:path w="7009130" h="330835">
                                <a:moveTo>
                                  <a:pt x="7008863" y="0"/>
                                </a:moveTo>
                                <a:lnTo>
                                  <a:pt x="7002780" y="0"/>
                                </a:lnTo>
                                <a:lnTo>
                                  <a:pt x="7002780" y="6096"/>
                                </a:lnTo>
                                <a:lnTo>
                                  <a:pt x="7002780" y="164592"/>
                                </a:lnTo>
                                <a:lnTo>
                                  <a:pt x="7002780" y="324612"/>
                                </a:lnTo>
                                <a:lnTo>
                                  <a:pt x="6096" y="324612"/>
                                </a:lnTo>
                                <a:lnTo>
                                  <a:pt x="6096" y="164592"/>
                                </a:lnTo>
                                <a:lnTo>
                                  <a:pt x="6096" y="6096"/>
                                </a:lnTo>
                                <a:lnTo>
                                  <a:pt x="7002780" y="6096"/>
                                </a:lnTo>
                                <a:lnTo>
                                  <a:pt x="7002780" y="0"/>
                                </a:lnTo>
                                <a:lnTo>
                                  <a:pt x="6096" y="0"/>
                                </a:lnTo>
                                <a:lnTo>
                                  <a:pt x="0" y="0"/>
                                </a:lnTo>
                                <a:lnTo>
                                  <a:pt x="0" y="6096"/>
                                </a:lnTo>
                                <a:lnTo>
                                  <a:pt x="0" y="164592"/>
                                </a:lnTo>
                                <a:lnTo>
                                  <a:pt x="0" y="324612"/>
                                </a:lnTo>
                                <a:lnTo>
                                  <a:pt x="0" y="330708"/>
                                </a:lnTo>
                                <a:lnTo>
                                  <a:pt x="6096" y="330708"/>
                                </a:lnTo>
                                <a:lnTo>
                                  <a:pt x="7002780" y="330708"/>
                                </a:lnTo>
                                <a:lnTo>
                                  <a:pt x="7008863" y="330708"/>
                                </a:lnTo>
                                <a:lnTo>
                                  <a:pt x="7008863" y="324612"/>
                                </a:lnTo>
                                <a:lnTo>
                                  <a:pt x="7008863" y="164592"/>
                                </a:lnTo>
                                <a:lnTo>
                                  <a:pt x="7008863" y="6096"/>
                                </a:lnTo>
                                <a:lnTo>
                                  <a:pt x="7008863" y="0"/>
                                </a:lnTo>
                                <a:close/>
                              </a:path>
                            </a:pathLst>
                          </a:custGeom>
                          <a:solidFill>
                            <a:srgbClr val="000000"/>
                          </a:solidFill>
                        </wps:spPr>
                        <wps:bodyPr wrap="square" lIns="0" tIns="0" rIns="0" bIns="0" rtlCol="0">
                          <a:prstTxWarp prst="textNoShape">
                            <a:avLst/>
                          </a:prstTxWarp>
                          <a:noAutofit/>
                        </wps:bodyPr>
                      </wps:wsp>
                      <wps:wsp>
                        <wps:cNvPr id="201" name="Textbox 201"/>
                        <wps:cNvSpPr txBox="1"/>
                        <wps:spPr>
                          <a:xfrm>
                            <a:off x="74676" y="22650"/>
                            <a:ext cx="2482850" cy="287655"/>
                          </a:xfrm>
                          <a:prstGeom prst="rect">
                            <a:avLst/>
                          </a:prstGeom>
                        </wps:spPr>
                        <wps:txbx>
                          <w:txbxContent>
                            <w:p>
                              <w:pPr>
                                <w:spacing w:line="240" w:lineRule="auto" w:before="0"/>
                                <w:ind w:left="0" w:right="0" w:firstLine="0"/>
                                <w:jc w:val="left"/>
                                <w:rPr>
                                  <w:sz w:val="20"/>
                                </w:rPr>
                              </w:pPr>
                              <w:r>
                                <w:rPr>
                                  <w:sz w:val="20"/>
                                </w:rPr>
                                <w:t>KAIMUKĪ</w:t>
                              </w:r>
                              <w:r>
                                <w:rPr>
                                  <w:spacing w:val="-10"/>
                                  <w:sz w:val="20"/>
                                </w:rPr>
                                <w:t> </w:t>
                              </w:r>
                              <w:r>
                                <w:rPr>
                                  <w:sz w:val="20"/>
                                </w:rPr>
                                <w:t>NEIGHBORHOOD</w:t>
                              </w:r>
                              <w:r>
                                <w:rPr>
                                  <w:spacing w:val="-11"/>
                                  <w:sz w:val="20"/>
                                </w:rPr>
                                <w:t> </w:t>
                              </w:r>
                              <w:r>
                                <w:rPr>
                                  <w:sz w:val="20"/>
                                </w:rPr>
                                <w:t>BOARD</w:t>
                              </w:r>
                              <w:r>
                                <w:rPr>
                                  <w:spacing w:val="-11"/>
                                  <w:sz w:val="20"/>
                                </w:rPr>
                                <w:t> </w:t>
                              </w:r>
                              <w:r>
                                <w:rPr>
                                  <w:sz w:val="20"/>
                                </w:rPr>
                                <w:t>NO.</w:t>
                              </w:r>
                              <w:r>
                                <w:rPr>
                                  <w:spacing w:val="-8"/>
                                  <w:sz w:val="20"/>
                                </w:rPr>
                                <w:t> </w:t>
                              </w:r>
                              <w:r>
                                <w:rPr>
                                  <w:sz w:val="20"/>
                                </w:rPr>
                                <w:t>4 REGULAR MEETING AGENDA</w:t>
                              </w:r>
                            </w:p>
                          </w:txbxContent>
                        </wps:txbx>
                        <wps:bodyPr wrap="square" lIns="0" tIns="0" rIns="0" bIns="0" rtlCol="0">
                          <a:noAutofit/>
                        </wps:bodyPr>
                      </wps:wsp>
                      <wps:wsp>
                        <wps:cNvPr id="202" name="Textbox 202"/>
                        <wps:cNvSpPr txBox="1"/>
                        <wps:spPr>
                          <a:xfrm>
                            <a:off x="5035041" y="22650"/>
                            <a:ext cx="1897380" cy="287655"/>
                          </a:xfrm>
                          <a:prstGeom prst="rect">
                            <a:avLst/>
                          </a:prstGeom>
                        </wps:spPr>
                        <wps:txbx>
                          <w:txbxContent>
                            <w:p>
                              <w:pPr>
                                <w:spacing w:line="223" w:lineRule="exact" w:before="0"/>
                                <w:ind w:left="0" w:right="18" w:firstLine="0"/>
                                <w:jc w:val="right"/>
                                <w:rPr>
                                  <w:sz w:val="20"/>
                                </w:rPr>
                              </w:pPr>
                              <w:r>
                                <w:rPr>
                                  <w:sz w:val="20"/>
                                </w:rPr>
                                <w:t>WEDNESDAY,</w:t>
                              </w:r>
                              <w:r>
                                <w:rPr>
                                  <w:spacing w:val="-8"/>
                                  <w:sz w:val="20"/>
                                </w:rPr>
                                <w:t> </w:t>
                              </w:r>
                              <w:r>
                                <w:rPr>
                                  <w:sz w:val="20"/>
                                </w:rPr>
                                <w:t>MARCH</w:t>
                              </w:r>
                              <w:r>
                                <w:rPr>
                                  <w:spacing w:val="-8"/>
                                  <w:sz w:val="20"/>
                                </w:rPr>
                                <w:t> </w:t>
                              </w:r>
                              <w:r>
                                <w:rPr>
                                  <w:sz w:val="20"/>
                                </w:rPr>
                                <w:t>18,</w:t>
                              </w:r>
                              <w:r>
                                <w:rPr>
                                  <w:spacing w:val="-7"/>
                                  <w:sz w:val="20"/>
                                </w:rPr>
                                <w:t> </w:t>
                              </w:r>
                              <w:r>
                                <w:rPr>
                                  <w:spacing w:val="-4"/>
                                  <w:sz w:val="20"/>
                                </w:rPr>
                                <w:t>2026</w:t>
                              </w:r>
                            </w:p>
                            <w:p>
                              <w:pPr>
                                <w:spacing w:before="0"/>
                                <w:ind w:left="0" w:right="46"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2"/>
                                  <w:sz w:val="20"/>
                                </w:rPr>
                                <w:t>2</w:t>
                              </w:r>
                            </w:p>
                          </w:txbxContent>
                        </wps:txbx>
                        <wps:bodyPr wrap="square" lIns="0" tIns="0" rIns="0" bIns="0" rtlCol="0">
                          <a:noAutofit/>
                        </wps:bodyPr>
                      </wps:wsp>
                    </wpg:wgp>
                  </a:graphicData>
                </a:graphic>
              </wp:inline>
            </w:drawing>
          </mc:Choice>
          <mc:Fallback>
            <w:pict>
              <v:group style="width:551.9pt;height:26.05pt;mso-position-horizontal-relative:char;mso-position-vertical-relative:line" id="docshapegroup162" coordorigin="0,0" coordsize="11038,521">
                <v:shape style="position:absolute;left:0;top:0;width:11038;height:521" id="docshape163" coordorigin="0,0" coordsize="11038,521" path="m11038,0l11028,0,11028,10,11028,259,11028,511,10,511,10,259,10,10,11028,10,11028,0,10,0,0,0,0,10,0,259,0,511,0,521,10,521,11028,521,11038,521,11038,511,11038,259,11038,10,11038,0xe" filled="true" fillcolor="#000000" stroked="false">
                  <v:path arrowok="t"/>
                  <v:fill type="solid"/>
                </v:shape>
                <v:shape style="position:absolute;left:117;top:35;width:3910;height:453" type="#_x0000_t202" id="docshape164" filled="false" stroked="false">
                  <v:textbox inset="0,0,0,0">
                    <w:txbxContent>
                      <w:p>
                        <w:pPr>
                          <w:spacing w:line="240" w:lineRule="auto" w:before="0"/>
                          <w:ind w:left="0" w:right="0" w:firstLine="0"/>
                          <w:jc w:val="left"/>
                          <w:rPr>
                            <w:sz w:val="20"/>
                          </w:rPr>
                        </w:pPr>
                        <w:r>
                          <w:rPr>
                            <w:sz w:val="20"/>
                          </w:rPr>
                          <w:t>KAIMUKĪ</w:t>
                        </w:r>
                        <w:r>
                          <w:rPr>
                            <w:spacing w:val="-10"/>
                            <w:sz w:val="20"/>
                          </w:rPr>
                          <w:t> </w:t>
                        </w:r>
                        <w:r>
                          <w:rPr>
                            <w:sz w:val="20"/>
                          </w:rPr>
                          <w:t>NEIGHBORHOOD</w:t>
                        </w:r>
                        <w:r>
                          <w:rPr>
                            <w:spacing w:val="-11"/>
                            <w:sz w:val="20"/>
                          </w:rPr>
                          <w:t> </w:t>
                        </w:r>
                        <w:r>
                          <w:rPr>
                            <w:sz w:val="20"/>
                          </w:rPr>
                          <w:t>BOARD</w:t>
                        </w:r>
                        <w:r>
                          <w:rPr>
                            <w:spacing w:val="-11"/>
                            <w:sz w:val="20"/>
                          </w:rPr>
                          <w:t> </w:t>
                        </w:r>
                        <w:r>
                          <w:rPr>
                            <w:sz w:val="20"/>
                          </w:rPr>
                          <w:t>NO.</w:t>
                        </w:r>
                        <w:r>
                          <w:rPr>
                            <w:spacing w:val="-8"/>
                            <w:sz w:val="20"/>
                          </w:rPr>
                          <w:t> </w:t>
                        </w:r>
                        <w:r>
                          <w:rPr>
                            <w:sz w:val="20"/>
                          </w:rPr>
                          <w:t>4 REGULAR MEETING AGENDA</w:t>
                        </w:r>
                      </w:p>
                    </w:txbxContent>
                  </v:textbox>
                  <w10:wrap type="none"/>
                </v:shape>
                <v:shape style="position:absolute;left:7929;top:35;width:2988;height:453" type="#_x0000_t202" id="docshape165" filled="false" stroked="false">
                  <v:textbox inset="0,0,0,0">
                    <w:txbxContent>
                      <w:p>
                        <w:pPr>
                          <w:spacing w:line="223" w:lineRule="exact" w:before="0"/>
                          <w:ind w:left="0" w:right="18" w:firstLine="0"/>
                          <w:jc w:val="right"/>
                          <w:rPr>
                            <w:sz w:val="20"/>
                          </w:rPr>
                        </w:pPr>
                        <w:r>
                          <w:rPr>
                            <w:sz w:val="20"/>
                          </w:rPr>
                          <w:t>WEDNESDAY,</w:t>
                        </w:r>
                        <w:r>
                          <w:rPr>
                            <w:spacing w:val="-8"/>
                            <w:sz w:val="20"/>
                          </w:rPr>
                          <w:t> </w:t>
                        </w:r>
                        <w:r>
                          <w:rPr>
                            <w:sz w:val="20"/>
                          </w:rPr>
                          <w:t>MARCH</w:t>
                        </w:r>
                        <w:r>
                          <w:rPr>
                            <w:spacing w:val="-8"/>
                            <w:sz w:val="20"/>
                          </w:rPr>
                          <w:t> </w:t>
                        </w:r>
                        <w:r>
                          <w:rPr>
                            <w:sz w:val="20"/>
                          </w:rPr>
                          <w:t>18,</w:t>
                        </w:r>
                        <w:r>
                          <w:rPr>
                            <w:spacing w:val="-7"/>
                            <w:sz w:val="20"/>
                          </w:rPr>
                          <w:t> </w:t>
                        </w:r>
                        <w:r>
                          <w:rPr>
                            <w:spacing w:val="-4"/>
                            <w:sz w:val="20"/>
                          </w:rPr>
                          <w:t>2026</w:t>
                        </w:r>
                      </w:p>
                      <w:p>
                        <w:pPr>
                          <w:spacing w:before="0"/>
                          <w:ind w:left="0" w:right="46"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2"/>
                            <w:sz w:val="20"/>
                          </w:rPr>
                          <w:t>2</w:t>
                        </w:r>
                      </w:p>
                    </w:txbxContent>
                  </v:textbox>
                  <w10:wrap type="none"/>
                </v:shape>
              </v:group>
            </w:pict>
          </mc:Fallback>
        </mc:AlternateContent>
      </w:r>
      <w:r>
        <w:rPr>
          <w:sz w:val="20"/>
        </w:rPr>
      </w:r>
    </w:p>
    <w:p>
      <w:pPr>
        <w:pStyle w:val="ListParagraph"/>
        <w:numPr>
          <w:ilvl w:val="0"/>
          <w:numId w:val="48"/>
        </w:numPr>
        <w:tabs>
          <w:tab w:pos="719" w:val="left" w:leader="none"/>
        </w:tabs>
        <w:spacing w:line="240" w:lineRule="auto" w:before="190" w:after="0"/>
        <w:ind w:left="719" w:right="0" w:hanging="359"/>
        <w:jc w:val="left"/>
        <w:rPr>
          <w:sz w:val="20"/>
        </w:rPr>
      </w:pPr>
      <w:r>
        <w:rPr>
          <w:b/>
          <w:sz w:val="20"/>
        </w:rPr>
        <w:t>PRESENTATIONS</w:t>
      </w:r>
      <w:r>
        <w:rPr>
          <w:b/>
          <w:spacing w:val="-7"/>
          <w:sz w:val="20"/>
        </w:rPr>
        <w:t> </w:t>
      </w:r>
      <w:r>
        <w:rPr>
          <w:sz w:val="20"/>
        </w:rPr>
        <w:t>(Limited</w:t>
      </w:r>
      <w:r>
        <w:rPr>
          <w:spacing w:val="-9"/>
          <w:sz w:val="20"/>
        </w:rPr>
        <w:t> </w:t>
      </w:r>
      <w:r>
        <w:rPr>
          <w:sz w:val="20"/>
        </w:rPr>
        <w:t>to</w:t>
      </w:r>
      <w:r>
        <w:rPr>
          <w:spacing w:val="-6"/>
          <w:sz w:val="20"/>
        </w:rPr>
        <w:t> </w:t>
      </w:r>
      <w:r>
        <w:rPr>
          <w:sz w:val="20"/>
        </w:rPr>
        <w:t>10</w:t>
      </w:r>
      <w:r>
        <w:rPr>
          <w:spacing w:val="-9"/>
          <w:sz w:val="20"/>
        </w:rPr>
        <w:t> </w:t>
      </w:r>
      <w:r>
        <w:rPr>
          <w:sz w:val="20"/>
        </w:rPr>
        <w:t>minutes</w:t>
      </w:r>
      <w:r>
        <w:rPr>
          <w:spacing w:val="-7"/>
          <w:sz w:val="20"/>
        </w:rPr>
        <w:t> </w:t>
      </w:r>
      <w:r>
        <w:rPr>
          <w:spacing w:val="-2"/>
          <w:sz w:val="20"/>
        </w:rPr>
        <w:t>each)</w:t>
      </w:r>
    </w:p>
    <w:p>
      <w:pPr>
        <w:pStyle w:val="ListParagraph"/>
        <w:numPr>
          <w:ilvl w:val="1"/>
          <w:numId w:val="48"/>
        </w:numPr>
        <w:tabs>
          <w:tab w:pos="1078" w:val="left" w:leader="none"/>
        </w:tabs>
        <w:spacing w:line="240" w:lineRule="auto" w:before="1" w:after="0"/>
        <w:ind w:left="1078" w:right="0" w:hanging="358"/>
        <w:jc w:val="left"/>
        <w:rPr>
          <w:sz w:val="20"/>
        </w:rPr>
      </w:pPr>
      <w:r>
        <w:rPr>
          <w:b/>
          <w:sz w:val="20"/>
        </w:rPr>
        <w:t>Kaimukī</w:t>
      </w:r>
      <w:r>
        <w:rPr>
          <w:b/>
          <w:spacing w:val="-4"/>
          <w:sz w:val="20"/>
        </w:rPr>
        <w:t> </w:t>
      </w:r>
      <w:r>
        <w:rPr>
          <w:b/>
          <w:sz w:val="20"/>
        </w:rPr>
        <w:t>Vision</w:t>
      </w:r>
      <w:r>
        <w:rPr>
          <w:b/>
          <w:spacing w:val="-5"/>
          <w:sz w:val="20"/>
        </w:rPr>
        <w:t> </w:t>
      </w:r>
      <w:r>
        <w:rPr>
          <w:b/>
          <w:sz w:val="20"/>
        </w:rPr>
        <w:t>Zero:</w:t>
      </w:r>
      <w:r>
        <w:rPr>
          <w:b/>
          <w:spacing w:val="-5"/>
          <w:sz w:val="20"/>
        </w:rPr>
        <w:t> </w:t>
      </w:r>
      <w:r>
        <w:rPr>
          <w:b/>
          <w:sz w:val="20"/>
        </w:rPr>
        <w:t>Road</w:t>
      </w:r>
      <w:r>
        <w:rPr>
          <w:b/>
          <w:spacing w:val="-5"/>
          <w:sz w:val="20"/>
        </w:rPr>
        <w:t> </w:t>
      </w:r>
      <w:r>
        <w:rPr>
          <w:b/>
          <w:sz w:val="20"/>
        </w:rPr>
        <w:t>Rights</w:t>
      </w:r>
      <w:r>
        <w:rPr>
          <w:b/>
          <w:spacing w:val="-6"/>
          <w:sz w:val="20"/>
        </w:rPr>
        <w:t> </w:t>
      </w:r>
      <w:r>
        <w:rPr>
          <w:b/>
          <w:sz w:val="20"/>
        </w:rPr>
        <w:t>and</w:t>
      </w:r>
      <w:r>
        <w:rPr>
          <w:b/>
          <w:spacing w:val="-5"/>
          <w:sz w:val="20"/>
        </w:rPr>
        <w:t> </w:t>
      </w:r>
      <w:r>
        <w:rPr>
          <w:b/>
          <w:sz w:val="20"/>
        </w:rPr>
        <w:t>Safety</w:t>
      </w:r>
      <w:r>
        <w:rPr>
          <w:b/>
          <w:spacing w:val="-5"/>
          <w:sz w:val="20"/>
        </w:rPr>
        <w:t> </w:t>
      </w:r>
      <w:r>
        <w:rPr>
          <w:b/>
          <w:sz w:val="20"/>
        </w:rPr>
        <w:t>for</w:t>
      </w:r>
      <w:r>
        <w:rPr>
          <w:b/>
          <w:spacing w:val="-1"/>
          <w:sz w:val="20"/>
        </w:rPr>
        <w:t> </w:t>
      </w:r>
      <w:r>
        <w:rPr>
          <w:b/>
          <w:sz w:val="20"/>
        </w:rPr>
        <w:t>Everyone</w:t>
      </w:r>
      <w:r>
        <w:rPr>
          <w:b/>
          <w:spacing w:val="-5"/>
          <w:sz w:val="20"/>
        </w:rPr>
        <w:t> </w:t>
      </w:r>
      <w:r>
        <w:rPr>
          <w:sz w:val="20"/>
        </w:rPr>
        <w:t>–</w:t>
      </w:r>
      <w:r>
        <w:rPr>
          <w:spacing w:val="-4"/>
          <w:sz w:val="20"/>
        </w:rPr>
        <w:t> </w:t>
      </w:r>
      <w:r>
        <w:rPr>
          <w:sz w:val="20"/>
        </w:rPr>
        <w:t>Eric</w:t>
      </w:r>
      <w:r>
        <w:rPr>
          <w:spacing w:val="-5"/>
          <w:sz w:val="20"/>
        </w:rPr>
        <w:t> </w:t>
      </w:r>
      <w:r>
        <w:rPr>
          <w:spacing w:val="-2"/>
          <w:sz w:val="20"/>
        </w:rPr>
        <w:t>McCutcheon</w:t>
      </w:r>
    </w:p>
    <w:p>
      <w:pPr>
        <w:pStyle w:val="ListParagraph"/>
        <w:numPr>
          <w:ilvl w:val="1"/>
          <w:numId w:val="48"/>
        </w:numPr>
        <w:tabs>
          <w:tab w:pos="1078" w:val="left" w:leader="none"/>
        </w:tabs>
        <w:spacing w:line="240" w:lineRule="auto" w:before="0" w:after="0"/>
        <w:ind w:left="1078" w:right="0" w:hanging="358"/>
        <w:jc w:val="left"/>
        <w:rPr>
          <w:sz w:val="20"/>
        </w:rPr>
      </w:pPr>
      <w:r>
        <w:rPr>
          <w:b/>
          <w:sz w:val="20"/>
        </w:rPr>
        <w:t>Neighborhood</w:t>
      </w:r>
      <w:r>
        <w:rPr>
          <w:b/>
          <w:spacing w:val="-10"/>
          <w:sz w:val="20"/>
        </w:rPr>
        <w:t> </w:t>
      </w:r>
      <w:r>
        <w:rPr>
          <w:b/>
          <w:sz w:val="20"/>
        </w:rPr>
        <w:t>Commission</w:t>
      </w:r>
      <w:r>
        <w:rPr>
          <w:b/>
          <w:spacing w:val="-10"/>
          <w:sz w:val="20"/>
        </w:rPr>
        <w:t> </w:t>
      </w:r>
      <w:r>
        <w:rPr>
          <w:b/>
          <w:sz w:val="20"/>
        </w:rPr>
        <w:t>Report</w:t>
      </w:r>
      <w:r>
        <w:rPr>
          <w:b/>
          <w:spacing w:val="-6"/>
          <w:sz w:val="20"/>
        </w:rPr>
        <w:t> </w:t>
      </w:r>
      <w:r>
        <w:rPr>
          <w:sz w:val="20"/>
        </w:rPr>
        <w:t>–</w:t>
      </w:r>
      <w:r>
        <w:rPr>
          <w:spacing w:val="-9"/>
          <w:sz w:val="20"/>
        </w:rPr>
        <w:t> </w:t>
      </w:r>
      <w:r>
        <w:rPr>
          <w:sz w:val="20"/>
        </w:rPr>
        <w:t>Patrick</w:t>
      </w:r>
      <w:r>
        <w:rPr>
          <w:spacing w:val="-10"/>
          <w:sz w:val="20"/>
        </w:rPr>
        <w:t> </w:t>
      </w:r>
      <w:r>
        <w:rPr>
          <w:sz w:val="20"/>
        </w:rPr>
        <w:t>Smith</w:t>
      </w:r>
      <w:r>
        <w:rPr>
          <w:spacing w:val="-8"/>
          <w:sz w:val="20"/>
        </w:rPr>
        <w:t> </w:t>
      </w:r>
      <w:r>
        <w:rPr>
          <w:sz w:val="20"/>
        </w:rPr>
        <w:t>(Neighborhood</w:t>
      </w:r>
      <w:r>
        <w:rPr>
          <w:spacing w:val="-9"/>
          <w:sz w:val="20"/>
        </w:rPr>
        <w:t> </w:t>
      </w:r>
      <w:r>
        <w:rPr>
          <w:sz w:val="20"/>
        </w:rPr>
        <w:t>Commission</w:t>
      </w:r>
      <w:r>
        <w:rPr>
          <w:spacing w:val="-10"/>
          <w:sz w:val="20"/>
        </w:rPr>
        <w:t> </w:t>
      </w:r>
      <w:r>
        <w:rPr>
          <w:spacing w:val="-2"/>
          <w:sz w:val="20"/>
        </w:rPr>
        <w:t>Chair)</w:t>
      </w:r>
    </w:p>
    <w:p>
      <w:pPr>
        <w:pStyle w:val="BodyText"/>
        <w:spacing w:before="1"/>
        <w:rPr>
          <w:sz w:val="20"/>
        </w:rPr>
      </w:pPr>
    </w:p>
    <w:p>
      <w:pPr>
        <w:pStyle w:val="ListParagraph"/>
        <w:numPr>
          <w:ilvl w:val="0"/>
          <w:numId w:val="48"/>
        </w:numPr>
        <w:tabs>
          <w:tab w:pos="719" w:val="left" w:leader="none"/>
        </w:tabs>
        <w:spacing w:line="229" w:lineRule="exact" w:before="0" w:after="0"/>
        <w:ind w:left="719" w:right="0" w:hanging="359"/>
        <w:jc w:val="left"/>
        <w:rPr>
          <w:sz w:val="20"/>
        </w:rPr>
      </w:pPr>
      <w:r>
        <w:rPr>
          <w:b/>
          <w:sz w:val="20"/>
        </w:rPr>
        <w:t>PROPOSED</w:t>
      </w:r>
      <w:r>
        <w:rPr>
          <w:b/>
          <w:spacing w:val="-6"/>
          <w:sz w:val="20"/>
        </w:rPr>
        <w:t> </w:t>
      </w:r>
      <w:r>
        <w:rPr>
          <w:b/>
          <w:sz w:val="20"/>
        </w:rPr>
        <w:t>RESOLUTIONS</w:t>
      </w:r>
      <w:r>
        <w:rPr>
          <w:b/>
          <w:spacing w:val="-8"/>
          <w:sz w:val="20"/>
        </w:rPr>
        <w:t> </w:t>
      </w:r>
      <w:r>
        <w:rPr>
          <w:b/>
          <w:sz w:val="20"/>
        </w:rPr>
        <w:t>/</w:t>
      </w:r>
      <w:r>
        <w:rPr>
          <w:b/>
          <w:spacing w:val="-6"/>
          <w:sz w:val="20"/>
        </w:rPr>
        <w:t> </w:t>
      </w:r>
      <w:r>
        <w:rPr>
          <w:b/>
          <w:sz w:val="20"/>
        </w:rPr>
        <w:t>DISCUSSION</w:t>
      </w:r>
      <w:r>
        <w:rPr>
          <w:b/>
          <w:spacing w:val="-7"/>
          <w:sz w:val="20"/>
        </w:rPr>
        <w:t> </w:t>
      </w:r>
      <w:r>
        <w:rPr>
          <w:sz w:val="20"/>
        </w:rPr>
        <w:t>(Limited</w:t>
      </w:r>
      <w:r>
        <w:rPr>
          <w:spacing w:val="-6"/>
          <w:sz w:val="20"/>
        </w:rPr>
        <w:t> </w:t>
      </w:r>
      <w:r>
        <w:rPr>
          <w:sz w:val="20"/>
        </w:rPr>
        <w:t>to</w:t>
      </w:r>
      <w:r>
        <w:rPr>
          <w:spacing w:val="-9"/>
          <w:sz w:val="20"/>
        </w:rPr>
        <w:t> </w:t>
      </w:r>
      <w:r>
        <w:rPr>
          <w:sz w:val="20"/>
        </w:rPr>
        <w:t>10</w:t>
      </w:r>
      <w:r>
        <w:rPr>
          <w:spacing w:val="-8"/>
          <w:sz w:val="20"/>
        </w:rPr>
        <w:t> </w:t>
      </w:r>
      <w:r>
        <w:rPr>
          <w:sz w:val="20"/>
        </w:rPr>
        <w:t>minutes</w:t>
      </w:r>
      <w:r>
        <w:rPr>
          <w:spacing w:val="-5"/>
          <w:sz w:val="20"/>
        </w:rPr>
        <w:t> </w:t>
      </w:r>
      <w:r>
        <w:rPr>
          <w:spacing w:val="-2"/>
          <w:sz w:val="20"/>
        </w:rPr>
        <w:t>each)</w:t>
      </w:r>
    </w:p>
    <w:p>
      <w:pPr>
        <w:pStyle w:val="ListParagraph"/>
        <w:numPr>
          <w:ilvl w:val="1"/>
          <w:numId w:val="48"/>
        </w:numPr>
        <w:tabs>
          <w:tab w:pos="1078" w:val="left" w:leader="none"/>
        </w:tabs>
        <w:spacing w:line="229" w:lineRule="exact" w:before="0" w:after="0"/>
        <w:ind w:left="1078" w:right="0" w:hanging="358"/>
        <w:jc w:val="left"/>
        <w:rPr>
          <w:b/>
          <w:sz w:val="20"/>
        </w:rPr>
      </w:pPr>
      <w:r>
        <w:rPr>
          <w:b/>
          <w:sz w:val="20"/>
        </w:rPr>
        <w:t>Consideration</w:t>
      </w:r>
      <w:r>
        <w:rPr>
          <w:b/>
          <w:spacing w:val="-10"/>
          <w:sz w:val="20"/>
        </w:rPr>
        <w:t> </w:t>
      </w:r>
      <w:r>
        <w:rPr>
          <w:b/>
          <w:sz w:val="20"/>
        </w:rPr>
        <w:t>of</w:t>
      </w:r>
      <w:r>
        <w:rPr>
          <w:b/>
          <w:spacing w:val="-8"/>
          <w:sz w:val="20"/>
        </w:rPr>
        <w:t> </w:t>
      </w:r>
      <w:r>
        <w:rPr>
          <w:b/>
          <w:sz w:val="20"/>
        </w:rPr>
        <w:t>Resolution</w:t>
      </w:r>
      <w:r>
        <w:rPr>
          <w:b/>
          <w:spacing w:val="-9"/>
          <w:sz w:val="20"/>
        </w:rPr>
        <w:t> </w:t>
      </w:r>
      <w:r>
        <w:rPr>
          <w:b/>
          <w:sz w:val="20"/>
        </w:rPr>
        <w:t>on</w:t>
      </w:r>
      <w:r>
        <w:rPr>
          <w:b/>
          <w:spacing w:val="-6"/>
          <w:sz w:val="20"/>
        </w:rPr>
        <w:t> </w:t>
      </w:r>
      <w:r>
        <w:rPr>
          <w:b/>
          <w:sz w:val="20"/>
        </w:rPr>
        <w:t>Revising</w:t>
      </w:r>
      <w:r>
        <w:rPr>
          <w:b/>
          <w:spacing w:val="-8"/>
          <w:sz w:val="20"/>
        </w:rPr>
        <w:t> </w:t>
      </w:r>
      <w:r>
        <w:rPr>
          <w:b/>
          <w:sz w:val="20"/>
        </w:rPr>
        <w:t>Neighborhood</w:t>
      </w:r>
      <w:r>
        <w:rPr>
          <w:b/>
          <w:spacing w:val="-9"/>
          <w:sz w:val="20"/>
        </w:rPr>
        <w:t> </w:t>
      </w:r>
      <w:r>
        <w:rPr>
          <w:b/>
          <w:sz w:val="20"/>
        </w:rPr>
        <w:t>Board</w:t>
      </w:r>
      <w:r>
        <w:rPr>
          <w:b/>
          <w:spacing w:val="-9"/>
          <w:sz w:val="20"/>
        </w:rPr>
        <w:t> </w:t>
      </w:r>
      <w:r>
        <w:rPr>
          <w:b/>
          <w:sz w:val="20"/>
        </w:rPr>
        <w:t>Boundaries</w:t>
      </w:r>
      <w:r>
        <w:rPr>
          <w:b/>
          <w:spacing w:val="-9"/>
          <w:sz w:val="20"/>
        </w:rPr>
        <w:t> </w:t>
      </w:r>
      <w:r>
        <w:rPr>
          <w:b/>
          <w:sz w:val="20"/>
        </w:rPr>
        <w:t>and</w:t>
      </w:r>
      <w:r>
        <w:rPr>
          <w:b/>
          <w:spacing w:val="-5"/>
          <w:sz w:val="20"/>
        </w:rPr>
        <w:t> </w:t>
      </w:r>
      <w:r>
        <w:rPr>
          <w:b/>
          <w:sz w:val="20"/>
        </w:rPr>
        <w:t>Subdistrict</w:t>
      </w:r>
      <w:r>
        <w:rPr>
          <w:b/>
          <w:spacing w:val="-5"/>
          <w:sz w:val="20"/>
        </w:rPr>
        <w:t> </w:t>
      </w:r>
      <w:r>
        <w:rPr>
          <w:b/>
          <w:spacing w:val="-2"/>
          <w:sz w:val="20"/>
        </w:rPr>
        <w:t>Seats</w:t>
      </w:r>
    </w:p>
    <w:p>
      <w:pPr>
        <w:spacing w:before="1"/>
        <w:ind w:left="1080" w:right="0" w:firstLine="0"/>
        <w:jc w:val="left"/>
        <w:rPr>
          <w:sz w:val="20"/>
        </w:rPr>
      </w:pPr>
      <w:r>
        <w:rPr>
          <w:spacing w:val="-2"/>
          <w:sz w:val="20"/>
        </w:rPr>
        <w:t>(Current</w:t>
      </w:r>
      <w:r>
        <w:rPr>
          <w:spacing w:val="21"/>
          <w:sz w:val="20"/>
        </w:rPr>
        <w:t> </w:t>
      </w:r>
      <w:r>
        <w:rPr>
          <w:spacing w:val="-2"/>
          <w:sz w:val="20"/>
        </w:rPr>
        <w:t>Board</w:t>
      </w:r>
      <w:r>
        <w:rPr>
          <w:spacing w:val="24"/>
          <w:sz w:val="20"/>
        </w:rPr>
        <w:t> </w:t>
      </w:r>
      <w:r>
        <w:rPr>
          <w:spacing w:val="-2"/>
          <w:sz w:val="20"/>
        </w:rPr>
        <w:t>Boundaries:</w:t>
      </w:r>
      <w:r>
        <w:rPr>
          <w:spacing w:val="28"/>
          <w:sz w:val="20"/>
        </w:rPr>
        <w:t> </w:t>
      </w:r>
      <w:hyperlink r:id="rId319">
        <w:r>
          <w:rPr>
            <w:color w:val="0000FF"/>
            <w:spacing w:val="-2"/>
            <w:sz w:val="20"/>
            <w:u w:val="single" w:color="0000FF"/>
          </w:rPr>
          <w:t>https://www.honolulu.gov/nco/boards-and-sub-district-boundary-descriptions</w:t>
        </w:r>
      </w:hyperlink>
      <w:r>
        <w:rPr>
          <w:spacing w:val="-2"/>
          <w:sz w:val="20"/>
        </w:rPr>
        <w:t>)</w:t>
      </w:r>
    </w:p>
    <w:p>
      <w:pPr>
        <w:pStyle w:val="ListParagraph"/>
        <w:numPr>
          <w:ilvl w:val="1"/>
          <w:numId w:val="48"/>
        </w:numPr>
        <w:tabs>
          <w:tab w:pos="1078" w:val="left" w:leader="none"/>
        </w:tabs>
        <w:spacing w:line="240" w:lineRule="auto" w:before="0" w:after="0"/>
        <w:ind w:left="1078" w:right="0" w:hanging="358"/>
        <w:jc w:val="left"/>
        <w:rPr>
          <w:sz w:val="20"/>
        </w:rPr>
      </w:pPr>
      <w:r>
        <w:rPr>
          <w:b/>
          <w:sz w:val="20"/>
        </w:rPr>
        <w:t>Consideration</w:t>
      </w:r>
      <w:r>
        <w:rPr>
          <w:b/>
          <w:spacing w:val="-7"/>
          <w:sz w:val="20"/>
        </w:rPr>
        <w:t> </w:t>
      </w:r>
      <w:r>
        <w:rPr>
          <w:b/>
          <w:sz w:val="20"/>
        </w:rPr>
        <w:t>of</w:t>
      </w:r>
      <w:r>
        <w:rPr>
          <w:b/>
          <w:spacing w:val="-4"/>
          <w:sz w:val="20"/>
        </w:rPr>
        <w:t> </w:t>
      </w:r>
      <w:r>
        <w:rPr>
          <w:b/>
          <w:sz w:val="20"/>
        </w:rPr>
        <w:t>Resolution</w:t>
      </w:r>
      <w:r>
        <w:rPr>
          <w:b/>
          <w:spacing w:val="-6"/>
          <w:sz w:val="20"/>
        </w:rPr>
        <w:t> </w:t>
      </w:r>
      <w:r>
        <w:rPr>
          <w:b/>
          <w:sz w:val="20"/>
        </w:rPr>
        <w:t>Opposing</w:t>
      </w:r>
      <w:r>
        <w:rPr>
          <w:b/>
          <w:spacing w:val="-3"/>
          <w:sz w:val="20"/>
        </w:rPr>
        <w:t> </w:t>
      </w:r>
      <w:hyperlink r:id="rId69">
        <w:r>
          <w:rPr>
            <w:b/>
            <w:color w:val="0000FF"/>
            <w:sz w:val="20"/>
            <w:u w:val="thick" w:color="0000FF"/>
          </w:rPr>
          <w:t>SB</w:t>
        </w:r>
        <w:r>
          <w:rPr>
            <w:b/>
            <w:color w:val="0000FF"/>
            <w:spacing w:val="-7"/>
            <w:sz w:val="20"/>
            <w:u w:val="thick" w:color="0000FF"/>
          </w:rPr>
          <w:t> </w:t>
        </w:r>
        <w:r>
          <w:rPr>
            <w:b/>
            <w:color w:val="0000FF"/>
            <w:sz w:val="20"/>
            <w:u w:val="thick" w:color="0000FF"/>
          </w:rPr>
          <w:t>2423</w:t>
        </w:r>
        <w:r>
          <w:rPr>
            <w:b/>
            <w:color w:val="0000FF"/>
            <w:spacing w:val="-5"/>
            <w:sz w:val="20"/>
            <w:u w:val="thick" w:color="0000FF"/>
          </w:rPr>
          <w:t> </w:t>
        </w:r>
        <w:r>
          <w:rPr>
            <w:b/>
            <w:color w:val="0000FF"/>
            <w:sz w:val="20"/>
            <w:u w:val="thick" w:color="0000FF"/>
          </w:rPr>
          <w:t>SD1</w:t>
        </w:r>
      </w:hyperlink>
      <w:r>
        <w:rPr>
          <w:b/>
          <w:color w:val="0000FF"/>
          <w:spacing w:val="-6"/>
          <w:sz w:val="20"/>
        </w:rPr>
        <w:t> </w:t>
      </w:r>
      <w:r>
        <w:rPr>
          <w:b/>
          <w:sz w:val="20"/>
        </w:rPr>
        <w:t>(Relating</w:t>
      </w:r>
      <w:r>
        <w:rPr>
          <w:b/>
          <w:spacing w:val="-6"/>
          <w:sz w:val="20"/>
        </w:rPr>
        <w:t> </w:t>
      </w:r>
      <w:r>
        <w:rPr>
          <w:b/>
          <w:sz w:val="20"/>
        </w:rPr>
        <w:t>to</w:t>
      </w:r>
      <w:r>
        <w:rPr>
          <w:b/>
          <w:spacing w:val="-6"/>
          <w:sz w:val="20"/>
        </w:rPr>
        <w:t> </w:t>
      </w:r>
      <w:r>
        <w:rPr>
          <w:b/>
          <w:sz w:val="20"/>
        </w:rPr>
        <w:t>Zoning)</w:t>
      </w:r>
      <w:r>
        <w:rPr>
          <w:b/>
          <w:spacing w:val="-4"/>
          <w:sz w:val="20"/>
        </w:rPr>
        <w:t> </w:t>
      </w:r>
      <w:r>
        <w:rPr>
          <w:sz w:val="20"/>
        </w:rPr>
        <w:t>–</w:t>
      </w:r>
      <w:r>
        <w:rPr>
          <w:spacing w:val="-5"/>
          <w:sz w:val="20"/>
        </w:rPr>
        <w:t> </w:t>
      </w:r>
      <w:r>
        <w:rPr>
          <w:sz w:val="20"/>
        </w:rPr>
        <w:t>Sean</w:t>
      </w:r>
      <w:r>
        <w:rPr>
          <w:spacing w:val="-5"/>
          <w:sz w:val="20"/>
        </w:rPr>
        <w:t> </w:t>
      </w:r>
      <w:r>
        <w:rPr>
          <w:spacing w:val="-2"/>
          <w:sz w:val="20"/>
        </w:rPr>
        <w:t>Koegel</w:t>
      </w:r>
    </w:p>
    <w:p>
      <w:pPr>
        <w:pStyle w:val="ListParagraph"/>
        <w:numPr>
          <w:ilvl w:val="1"/>
          <w:numId w:val="48"/>
        </w:numPr>
        <w:tabs>
          <w:tab w:pos="1078" w:val="left" w:leader="none"/>
        </w:tabs>
        <w:spacing w:line="240" w:lineRule="auto" w:before="0" w:after="0"/>
        <w:ind w:left="1078" w:right="0" w:hanging="358"/>
        <w:jc w:val="left"/>
        <w:rPr>
          <w:b/>
          <w:sz w:val="20"/>
        </w:rPr>
      </w:pPr>
      <w:r>
        <w:rPr>
          <w:b/>
          <w:sz w:val="20"/>
        </w:rPr>
        <w:t>Discussion</w:t>
      </w:r>
      <w:r>
        <w:rPr>
          <w:b/>
          <w:spacing w:val="-6"/>
          <w:sz w:val="20"/>
        </w:rPr>
        <w:t> </w:t>
      </w:r>
      <w:r>
        <w:rPr>
          <w:b/>
          <w:sz w:val="20"/>
        </w:rPr>
        <w:t>and</w:t>
      </w:r>
      <w:r>
        <w:rPr>
          <w:b/>
          <w:spacing w:val="-4"/>
          <w:sz w:val="20"/>
        </w:rPr>
        <w:t> </w:t>
      </w:r>
      <w:r>
        <w:rPr>
          <w:b/>
          <w:sz w:val="20"/>
        </w:rPr>
        <w:t>Update</w:t>
      </w:r>
      <w:r>
        <w:rPr>
          <w:b/>
          <w:spacing w:val="-7"/>
          <w:sz w:val="20"/>
        </w:rPr>
        <w:t> </w:t>
      </w:r>
      <w:r>
        <w:rPr>
          <w:b/>
          <w:sz w:val="20"/>
        </w:rPr>
        <w:t>on</w:t>
      </w:r>
      <w:r>
        <w:rPr>
          <w:b/>
          <w:spacing w:val="-4"/>
          <w:sz w:val="20"/>
        </w:rPr>
        <w:t> </w:t>
      </w:r>
      <w:r>
        <w:rPr>
          <w:b/>
          <w:sz w:val="20"/>
        </w:rPr>
        <w:t>Permits</w:t>
      </w:r>
      <w:r>
        <w:rPr>
          <w:b/>
          <w:spacing w:val="-7"/>
          <w:sz w:val="20"/>
        </w:rPr>
        <w:t> </w:t>
      </w:r>
      <w:r>
        <w:rPr>
          <w:b/>
          <w:sz w:val="20"/>
        </w:rPr>
        <w:t>for</w:t>
      </w:r>
      <w:r>
        <w:rPr>
          <w:b/>
          <w:spacing w:val="-4"/>
          <w:sz w:val="20"/>
        </w:rPr>
        <w:t> </w:t>
      </w:r>
      <w:r>
        <w:rPr>
          <w:b/>
          <w:sz w:val="20"/>
        </w:rPr>
        <w:t>3615</w:t>
      </w:r>
      <w:r>
        <w:rPr>
          <w:b/>
          <w:spacing w:val="-7"/>
          <w:sz w:val="20"/>
        </w:rPr>
        <w:t> </w:t>
      </w:r>
      <w:r>
        <w:rPr>
          <w:b/>
          <w:sz w:val="20"/>
        </w:rPr>
        <w:t>Sierra</w:t>
      </w:r>
      <w:r>
        <w:rPr>
          <w:b/>
          <w:spacing w:val="-4"/>
          <w:sz w:val="20"/>
        </w:rPr>
        <w:t> </w:t>
      </w:r>
      <w:r>
        <w:rPr>
          <w:b/>
          <w:spacing w:val="-2"/>
          <w:sz w:val="20"/>
        </w:rPr>
        <w:t>Drive</w:t>
      </w:r>
    </w:p>
    <w:p>
      <w:pPr>
        <w:pStyle w:val="BodyText"/>
        <w:spacing w:before="1"/>
        <w:rPr>
          <w:b/>
          <w:sz w:val="20"/>
        </w:rPr>
      </w:pPr>
    </w:p>
    <w:p>
      <w:pPr>
        <w:pStyle w:val="ListParagraph"/>
        <w:numPr>
          <w:ilvl w:val="0"/>
          <w:numId w:val="48"/>
        </w:numPr>
        <w:tabs>
          <w:tab w:pos="719" w:val="left" w:leader="none"/>
        </w:tabs>
        <w:spacing w:line="240" w:lineRule="auto" w:before="0" w:after="0"/>
        <w:ind w:left="719" w:right="0" w:hanging="359"/>
        <w:jc w:val="left"/>
        <w:rPr>
          <w:sz w:val="20"/>
        </w:rPr>
      </w:pPr>
      <w:r>
        <w:rPr>
          <w:b/>
          <w:sz w:val="20"/>
        </w:rPr>
        <w:t>COMMUNITY</w:t>
      </w:r>
      <w:r>
        <w:rPr>
          <w:b/>
          <w:spacing w:val="-10"/>
          <w:sz w:val="20"/>
        </w:rPr>
        <w:t> </w:t>
      </w:r>
      <w:r>
        <w:rPr>
          <w:b/>
          <w:sz w:val="20"/>
        </w:rPr>
        <w:t>CONCERNS</w:t>
      </w:r>
      <w:r>
        <w:rPr>
          <w:b/>
          <w:spacing w:val="-6"/>
          <w:sz w:val="20"/>
        </w:rPr>
        <w:t> </w:t>
      </w:r>
      <w:r>
        <w:rPr>
          <w:b/>
          <w:sz w:val="20"/>
        </w:rPr>
        <w:t>FROM</w:t>
      </w:r>
      <w:r>
        <w:rPr>
          <w:b/>
          <w:spacing w:val="-8"/>
          <w:sz w:val="20"/>
        </w:rPr>
        <w:t> </w:t>
      </w:r>
      <w:r>
        <w:rPr>
          <w:b/>
          <w:sz w:val="20"/>
        </w:rPr>
        <w:t>RESIDENTS</w:t>
      </w:r>
      <w:r>
        <w:rPr>
          <w:b/>
          <w:spacing w:val="-6"/>
          <w:sz w:val="20"/>
        </w:rPr>
        <w:t> </w:t>
      </w:r>
      <w:r>
        <w:rPr>
          <w:sz w:val="20"/>
        </w:rPr>
        <w:t>(Limited</w:t>
      </w:r>
      <w:r>
        <w:rPr>
          <w:spacing w:val="-9"/>
          <w:sz w:val="20"/>
        </w:rPr>
        <w:t> </w:t>
      </w:r>
      <w:r>
        <w:rPr>
          <w:sz w:val="20"/>
        </w:rPr>
        <w:t>to</w:t>
      </w:r>
      <w:r>
        <w:rPr>
          <w:spacing w:val="-5"/>
          <w:sz w:val="20"/>
        </w:rPr>
        <w:t> </w:t>
      </w:r>
      <w:r>
        <w:rPr>
          <w:sz w:val="20"/>
        </w:rPr>
        <w:t>3</w:t>
      </w:r>
      <w:r>
        <w:rPr>
          <w:spacing w:val="-8"/>
          <w:sz w:val="20"/>
        </w:rPr>
        <w:t> </w:t>
      </w:r>
      <w:r>
        <w:rPr>
          <w:sz w:val="20"/>
        </w:rPr>
        <w:t>minutes</w:t>
      </w:r>
      <w:r>
        <w:rPr>
          <w:spacing w:val="-6"/>
          <w:sz w:val="20"/>
        </w:rPr>
        <w:t> </w:t>
      </w:r>
      <w:r>
        <w:rPr>
          <w:spacing w:val="-2"/>
          <w:sz w:val="20"/>
        </w:rPr>
        <w:t>each)</w:t>
      </w:r>
    </w:p>
    <w:p>
      <w:pPr>
        <w:spacing w:before="0"/>
        <w:ind w:left="720" w:right="714" w:firstLine="0"/>
        <w:jc w:val="both"/>
        <w:rPr>
          <w:i/>
          <w:sz w:val="18"/>
        </w:rPr>
      </w:pPr>
      <w:r>
        <w:rPr>
          <w:i/>
          <w:sz w:val="18"/>
        </w:rPr>
        <w:t>Questions</w:t>
      </w:r>
      <w:r>
        <w:rPr>
          <w:i/>
          <w:spacing w:val="-1"/>
          <w:sz w:val="18"/>
        </w:rPr>
        <w:t> </w:t>
      </w:r>
      <w:r>
        <w:rPr>
          <w:i/>
          <w:sz w:val="18"/>
        </w:rPr>
        <w:t>for</w:t>
      </w:r>
      <w:r>
        <w:rPr>
          <w:i/>
          <w:spacing w:val="-2"/>
          <w:sz w:val="18"/>
        </w:rPr>
        <w:t> </w:t>
      </w:r>
      <w:r>
        <w:rPr>
          <w:i/>
          <w:sz w:val="18"/>
        </w:rPr>
        <w:t>HFD, HPD, BWS, city</w:t>
      </w:r>
      <w:r>
        <w:rPr>
          <w:i/>
          <w:spacing w:val="-1"/>
          <w:sz w:val="18"/>
        </w:rPr>
        <w:t> </w:t>
      </w:r>
      <w:r>
        <w:rPr>
          <w:i/>
          <w:sz w:val="18"/>
        </w:rPr>
        <w:t>officials,</w:t>
      </w:r>
      <w:r>
        <w:rPr>
          <w:i/>
          <w:spacing w:val="-2"/>
          <w:sz w:val="18"/>
        </w:rPr>
        <w:t> </w:t>
      </w:r>
      <w:r>
        <w:rPr>
          <w:i/>
          <w:sz w:val="18"/>
        </w:rPr>
        <w:t>and</w:t>
      </w:r>
      <w:r>
        <w:rPr>
          <w:i/>
          <w:spacing w:val="-2"/>
          <w:sz w:val="18"/>
        </w:rPr>
        <w:t> </w:t>
      </w:r>
      <w:r>
        <w:rPr>
          <w:i/>
          <w:sz w:val="18"/>
        </w:rPr>
        <w:t>state</w:t>
      </w:r>
      <w:r>
        <w:rPr>
          <w:i/>
          <w:spacing w:val="-1"/>
          <w:sz w:val="18"/>
        </w:rPr>
        <w:t> </w:t>
      </w:r>
      <w:r>
        <w:rPr>
          <w:i/>
          <w:sz w:val="18"/>
        </w:rPr>
        <w:t>officials</w:t>
      </w:r>
      <w:r>
        <w:rPr>
          <w:i/>
          <w:spacing w:val="-1"/>
          <w:sz w:val="18"/>
        </w:rPr>
        <w:t> </w:t>
      </w:r>
      <w:r>
        <w:rPr>
          <w:i/>
          <w:sz w:val="18"/>
        </w:rPr>
        <w:t>should</w:t>
      </w:r>
      <w:r>
        <w:rPr>
          <w:i/>
          <w:spacing w:val="-2"/>
          <w:sz w:val="18"/>
        </w:rPr>
        <w:t> </w:t>
      </w:r>
      <w:r>
        <w:rPr>
          <w:i/>
          <w:sz w:val="18"/>
        </w:rPr>
        <w:t>be</w:t>
      </w:r>
      <w:r>
        <w:rPr>
          <w:i/>
          <w:spacing w:val="-2"/>
          <w:sz w:val="18"/>
        </w:rPr>
        <w:t> </w:t>
      </w:r>
      <w:r>
        <w:rPr>
          <w:i/>
          <w:sz w:val="18"/>
        </w:rPr>
        <w:t>asked after</w:t>
      </w:r>
      <w:r>
        <w:rPr>
          <w:i/>
          <w:spacing w:val="-2"/>
          <w:sz w:val="18"/>
        </w:rPr>
        <w:t> </w:t>
      </w:r>
      <w:r>
        <w:rPr>
          <w:i/>
          <w:sz w:val="18"/>
        </w:rPr>
        <w:t>their respective reports. Residents,</w:t>
      </w:r>
      <w:r>
        <w:rPr>
          <w:i/>
          <w:spacing w:val="-1"/>
          <w:sz w:val="18"/>
        </w:rPr>
        <w:t> </w:t>
      </w:r>
      <w:r>
        <w:rPr>
          <w:i/>
          <w:sz w:val="18"/>
          <w:u w:val="single"/>
        </w:rPr>
        <w:t>not</w:t>
      </w:r>
      <w:r>
        <w:rPr>
          <w:i/>
          <w:spacing w:val="-2"/>
          <w:sz w:val="18"/>
          <w:u w:val="single"/>
        </w:rPr>
        <w:t> </w:t>
      </w:r>
      <w:r>
        <w:rPr>
          <w:i/>
          <w:sz w:val="18"/>
          <w:u w:val="single"/>
        </w:rPr>
        <w:t>board</w:t>
      </w:r>
      <w:r>
        <w:rPr>
          <w:i/>
          <w:sz w:val="18"/>
        </w:rPr>
        <w:t> </w:t>
      </w:r>
      <w:r>
        <w:rPr>
          <w:i/>
          <w:sz w:val="18"/>
          <w:u w:val="single"/>
        </w:rPr>
        <w:t>members</w:t>
      </w:r>
      <w:r>
        <w:rPr>
          <w:i/>
          <w:sz w:val="18"/>
        </w:rPr>
        <w:t>,</w:t>
      </w:r>
      <w:r>
        <w:rPr>
          <w:i/>
          <w:spacing w:val="-2"/>
          <w:sz w:val="18"/>
        </w:rPr>
        <w:t> </w:t>
      </w:r>
      <w:r>
        <w:rPr>
          <w:i/>
          <w:sz w:val="18"/>
        </w:rPr>
        <w:t>can</w:t>
      </w:r>
      <w:r>
        <w:rPr>
          <w:i/>
          <w:spacing w:val="-4"/>
          <w:sz w:val="18"/>
        </w:rPr>
        <w:t> </w:t>
      </w:r>
      <w:r>
        <w:rPr>
          <w:i/>
          <w:sz w:val="18"/>
        </w:rPr>
        <w:t>share</w:t>
      </w:r>
      <w:r>
        <w:rPr>
          <w:i/>
          <w:spacing w:val="-2"/>
          <w:sz w:val="18"/>
        </w:rPr>
        <w:t> </w:t>
      </w:r>
      <w:r>
        <w:rPr>
          <w:i/>
          <w:sz w:val="18"/>
        </w:rPr>
        <w:t>comments</w:t>
      </w:r>
      <w:r>
        <w:rPr>
          <w:i/>
          <w:spacing w:val="-2"/>
          <w:sz w:val="18"/>
        </w:rPr>
        <w:t> </w:t>
      </w:r>
      <w:r>
        <w:rPr>
          <w:i/>
          <w:sz w:val="18"/>
        </w:rPr>
        <w:t>and</w:t>
      </w:r>
      <w:r>
        <w:rPr>
          <w:i/>
          <w:spacing w:val="-2"/>
          <w:sz w:val="18"/>
        </w:rPr>
        <w:t> </w:t>
      </w:r>
      <w:r>
        <w:rPr>
          <w:i/>
          <w:sz w:val="18"/>
        </w:rPr>
        <w:t>concerns</w:t>
      </w:r>
      <w:r>
        <w:rPr>
          <w:i/>
          <w:spacing w:val="-2"/>
          <w:sz w:val="18"/>
        </w:rPr>
        <w:t> </w:t>
      </w:r>
      <w:r>
        <w:rPr>
          <w:i/>
          <w:sz w:val="18"/>
        </w:rPr>
        <w:t>that</w:t>
      </w:r>
      <w:r>
        <w:rPr>
          <w:i/>
          <w:spacing w:val="-2"/>
          <w:sz w:val="18"/>
        </w:rPr>
        <w:t> </w:t>
      </w:r>
      <w:r>
        <w:rPr>
          <w:i/>
          <w:sz w:val="18"/>
        </w:rPr>
        <w:t>are </w:t>
      </w:r>
      <w:r>
        <w:rPr>
          <w:i/>
          <w:sz w:val="18"/>
          <w:u w:val="single"/>
        </w:rPr>
        <w:t>not</w:t>
      </w:r>
      <w:r>
        <w:rPr>
          <w:i/>
          <w:spacing w:val="-2"/>
          <w:sz w:val="18"/>
          <w:u w:val="single"/>
        </w:rPr>
        <w:t> </w:t>
      </w:r>
      <w:r>
        <w:rPr>
          <w:i/>
          <w:sz w:val="18"/>
          <w:u w:val="single"/>
        </w:rPr>
        <w:t>listed</w:t>
      </w:r>
      <w:r>
        <w:rPr>
          <w:i/>
          <w:spacing w:val="-2"/>
          <w:sz w:val="18"/>
          <w:u w:val="single"/>
        </w:rPr>
        <w:t> </w:t>
      </w:r>
      <w:r>
        <w:rPr>
          <w:i/>
          <w:sz w:val="18"/>
          <w:u w:val="single"/>
        </w:rPr>
        <w:t>on</w:t>
      </w:r>
      <w:r>
        <w:rPr>
          <w:i/>
          <w:spacing w:val="-4"/>
          <w:sz w:val="18"/>
          <w:u w:val="single"/>
        </w:rPr>
        <w:t> </w:t>
      </w:r>
      <w:r>
        <w:rPr>
          <w:i/>
          <w:sz w:val="18"/>
          <w:u w:val="single"/>
        </w:rPr>
        <w:t>the</w:t>
      </w:r>
      <w:r>
        <w:rPr>
          <w:i/>
          <w:spacing w:val="-4"/>
          <w:sz w:val="18"/>
          <w:u w:val="single"/>
        </w:rPr>
        <w:t> </w:t>
      </w:r>
      <w:r>
        <w:rPr>
          <w:i/>
          <w:sz w:val="18"/>
          <w:u w:val="single"/>
        </w:rPr>
        <w:t>agenda</w:t>
      </w:r>
      <w:r>
        <w:rPr>
          <w:i/>
          <w:sz w:val="18"/>
        </w:rPr>
        <w:t>.</w:t>
      </w:r>
      <w:r>
        <w:rPr>
          <w:i/>
          <w:spacing w:val="-2"/>
          <w:sz w:val="18"/>
        </w:rPr>
        <w:t> </w:t>
      </w:r>
      <w:r>
        <w:rPr>
          <w:i/>
          <w:sz w:val="18"/>
        </w:rPr>
        <w:t>Per</w:t>
      </w:r>
      <w:r>
        <w:rPr>
          <w:i/>
          <w:spacing w:val="-4"/>
          <w:sz w:val="18"/>
        </w:rPr>
        <w:t> </w:t>
      </w:r>
      <w:r>
        <w:rPr>
          <w:i/>
          <w:sz w:val="18"/>
        </w:rPr>
        <w:t>the</w:t>
      </w:r>
      <w:r>
        <w:rPr>
          <w:i/>
          <w:spacing w:val="-2"/>
          <w:sz w:val="18"/>
        </w:rPr>
        <w:t> </w:t>
      </w:r>
      <w:r>
        <w:rPr>
          <w:i/>
          <w:sz w:val="18"/>
        </w:rPr>
        <w:t>“Sunshine</w:t>
      </w:r>
      <w:r>
        <w:rPr>
          <w:i/>
          <w:spacing w:val="-4"/>
          <w:sz w:val="18"/>
        </w:rPr>
        <w:t> </w:t>
      </w:r>
      <w:r>
        <w:rPr>
          <w:i/>
          <w:sz w:val="18"/>
        </w:rPr>
        <w:t>Law”</w:t>
      </w:r>
      <w:r>
        <w:rPr>
          <w:i/>
          <w:spacing w:val="-2"/>
          <w:sz w:val="18"/>
        </w:rPr>
        <w:t> </w:t>
      </w:r>
      <w:r>
        <w:rPr>
          <w:i/>
          <w:sz w:val="18"/>
        </w:rPr>
        <w:t>(HRS</w:t>
      </w:r>
      <w:r>
        <w:rPr>
          <w:i/>
          <w:spacing w:val="-2"/>
          <w:sz w:val="18"/>
        </w:rPr>
        <w:t> </w:t>
      </w:r>
      <w:r>
        <w:rPr>
          <w:i/>
          <w:sz w:val="18"/>
        </w:rPr>
        <w:t>92),</w:t>
      </w:r>
      <w:r>
        <w:rPr>
          <w:i/>
          <w:spacing w:val="-2"/>
          <w:sz w:val="18"/>
        </w:rPr>
        <w:t> </w:t>
      </w:r>
      <w:r>
        <w:rPr>
          <w:i/>
          <w:sz w:val="18"/>
        </w:rPr>
        <w:t>concerns </w:t>
      </w:r>
      <w:r>
        <w:rPr>
          <w:i/>
          <w:sz w:val="18"/>
          <w:u w:val="single"/>
        </w:rPr>
        <w:t>not</w:t>
      </w:r>
      <w:r>
        <w:rPr>
          <w:i/>
          <w:spacing w:val="-2"/>
          <w:sz w:val="18"/>
          <w:u w:val="single"/>
        </w:rPr>
        <w:t> </w:t>
      </w:r>
      <w:r>
        <w:rPr>
          <w:i/>
          <w:sz w:val="18"/>
          <w:u w:val="single"/>
        </w:rPr>
        <w:t>on</w:t>
      </w:r>
      <w:r>
        <w:rPr>
          <w:i/>
          <w:sz w:val="18"/>
        </w:rPr>
        <w:t> </w:t>
      </w:r>
      <w:r>
        <w:rPr>
          <w:i/>
          <w:sz w:val="18"/>
          <w:u w:val="single"/>
        </w:rPr>
        <w:t>the agenda</w:t>
      </w:r>
      <w:r>
        <w:rPr>
          <w:i/>
          <w:sz w:val="18"/>
        </w:rPr>
        <w:t> may be presented, but the Board </w:t>
      </w:r>
      <w:r>
        <w:rPr>
          <w:i/>
          <w:sz w:val="18"/>
          <w:u w:val="single"/>
        </w:rPr>
        <w:t>cannot take action</w:t>
      </w:r>
      <w:r>
        <w:rPr>
          <w:i/>
          <w:sz w:val="18"/>
        </w:rPr>
        <w:t>.</w:t>
      </w:r>
    </w:p>
    <w:p>
      <w:pPr>
        <w:pStyle w:val="ListParagraph"/>
        <w:numPr>
          <w:ilvl w:val="0"/>
          <w:numId w:val="48"/>
        </w:numPr>
        <w:tabs>
          <w:tab w:pos="719" w:val="left" w:leader="none"/>
        </w:tabs>
        <w:spacing w:line="240" w:lineRule="auto" w:before="229" w:after="0"/>
        <w:ind w:left="719" w:right="0" w:hanging="359"/>
        <w:jc w:val="left"/>
        <w:rPr>
          <w:sz w:val="20"/>
        </w:rPr>
      </w:pPr>
      <w:r>
        <w:rPr>
          <w:b/>
          <w:sz w:val="20"/>
        </w:rPr>
        <w:t>BOARD</w:t>
      </w:r>
      <w:r>
        <w:rPr>
          <w:b/>
          <w:spacing w:val="-7"/>
          <w:sz w:val="20"/>
        </w:rPr>
        <w:t> </w:t>
      </w:r>
      <w:r>
        <w:rPr>
          <w:b/>
          <w:sz w:val="20"/>
        </w:rPr>
        <w:t>BUSINESS</w:t>
      </w:r>
      <w:r>
        <w:rPr>
          <w:b/>
          <w:spacing w:val="-7"/>
          <w:sz w:val="20"/>
        </w:rPr>
        <w:t> </w:t>
      </w:r>
      <w:r>
        <w:rPr>
          <w:sz w:val="20"/>
        </w:rPr>
        <w:t>(Limited</w:t>
      </w:r>
      <w:r>
        <w:rPr>
          <w:spacing w:val="-8"/>
          <w:sz w:val="20"/>
        </w:rPr>
        <w:t> </w:t>
      </w:r>
      <w:r>
        <w:rPr>
          <w:sz w:val="20"/>
        </w:rPr>
        <w:t>to</w:t>
      </w:r>
      <w:r>
        <w:rPr>
          <w:spacing w:val="-5"/>
          <w:sz w:val="20"/>
        </w:rPr>
        <w:t> </w:t>
      </w:r>
      <w:r>
        <w:rPr>
          <w:sz w:val="20"/>
        </w:rPr>
        <w:t>5</w:t>
      </w:r>
      <w:r>
        <w:rPr>
          <w:spacing w:val="-7"/>
          <w:sz w:val="20"/>
        </w:rPr>
        <w:t> </w:t>
      </w:r>
      <w:r>
        <w:rPr>
          <w:sz w:val="20"/>
        </w:rPr>
        <w:t>minutes</w:t>
      </w:r>
      <w:r>
        <w:rPr>
          <w:spacing w:val="-3"/>
          <w:sz w:val="20"/>
        </w:rPr>
        <w:t> </w:t>
      </w:r>
      <w:r>
        <w:rPr>
          <w:spacing w:val="-2"/>
          <w:sz w:val="20"/>
        </w:rPr>
        <w:t>each)</w:t>
      </w:r>
    </w:p>
    <w:p>
      <w:pPr>
        <w:pStyle w:val="ListParagraph"/>
        <w:numPr>
          <w:ilvl w:val="1"/>
          <w:numId w:val="48"/>
        </w:numPr>
        <w:tabs>
          <w:tab w:pos="1078" w:val="left" w:leader="none"/>
        </w:tabs>
        <w:spacing w:line="240" w:lineRule="auto" w:before="1" w:after="0"/>
        <w:ind w:left="1078" w:right="0" w:hanging="358"/>
        <w:jc w:val="left"/>
        <w:rPr>
          <w:sz w:val="20"/>
        </w:rPr>
      </w:pPr>
      <w:r>
        <w:rPr>
          <w:b/>
          <w:sz w:val="20"/>
        </w:rPr>
        <w:t>Election</w:t>
      </w:r>
      <w:r>
        <w:rPr>
          <w:b/>
          <w:spacing w:val="-10"/>
          <w:sz w:val="20"/>
        </w:rPr>
        <w:t> </w:t>
      </w:r>
      <w:r>
        <w:rPr>
          <w:b/>
          <w:sz w:val="20"/>
        </w:rPr>
        <w:t>of</w:t>
      </w:r>
      <w:r>
        <w:rPr>
          <w:b/>
          <w:spacing w:val="-9"/>
          <w:sz w:val="20"/>
        </w:rPr>
        <w:t> </w:t>
      </w:r>
      <w:r>
        <w:rPr>
          <w:b/>
          <w:sz w:val="20"/>
        </w:rPr>
        <w:t>Kaimukī</w:t>
      </w:r>
      <w:r>
        <w:rPr>
          <w:b/>
          <w:spacing w:val="-8"/>
          <w:sz w:val="20"/>
        </w:rPr>
        <w:t> </w:t>
      </w:r>
      <w:r>
        <w:rPr>
          <w:b/>
          <w:sz w:val="20"/>
        </w:rPr>
        <w:t>Neighborhood</w:t>
      </w:r>
      <w:r>
        <w:rPr>
          <w:b/>
          <w:spacing w:val="-10"/>
          <w:sz w:val="20"/>
        </w:rPr>
        <w:t> </w:t>
      </w:r>
      <w:r>
        <w:rPr>
          <w:b/>
          <w:sz w:val="20"/>
        </w:rPr>
        <w:t>Board</w:t>
      </w:r>
      <w:r>
        <w:rPr>
          <w:b/>
          <w:spacing w:val="-9"/>
          <w:sz w:val="20"/>
        </w:rPr>
        <w:t> </w:t>
      </w:r>
      <w:r>
        <w:rPr>
          <w:b/>
          <w:sz w:val="20"/>
        </w:rPr>
        <w:t>Treasurer</w:t>
      </w:r>
      <w:r>
        <w:rPr>
          <w:b/>
          <w:spacing w:val="-8"/>
          <w:sz w:val="20"/>
        </w:rPr>
        <w:t> </w:t>
      </w:r>
      <w:r>
        <w:rPr>
          <w:sz w:val="20"/>
        </w:rPr>
        <w:t>(</w:t>
      </w:r>
      <w:hyperlink r:id="rId272">
        <w:r>
          <w:rPr>
            <w:color w:val="0000FF"/>
            <w:sz w:val="20"/>
            <w:u w:val="single" w:color="0000FF"/>
          </w:rPr>
          <w:t>Neighborhood</w:t>
        </w:r>
        <w:r>
          <w:rPr>
            <w:color w:val="0000FF"/>
            <w:spacing w:val="-9"/>
            <w:sz w:val="20"/>
            <w:u w:val="single" w:color="0000FF"/>
          </w:rPr>
          <w:t> </w:t>
        </w:r>
        <w:r>
          <w:rPr>
            <w:color w:val="0000FF"/>
            <w:sz w:val="20"/>
            <w:u w:val="single" w:color="0000FF"/>
          </w:rPr>
          <w:t>Plan</w:t>
        </w:r>
        <w:r>
          <w:rPr>
            <w:color w:val="0000FF"/>
            <w:spacing w:val="-10"/>
            <w:sz w:val="20"/>
            <w:u w:val="single" w:color="0000FF"/>
          </w:rPr>
          <w:t> </w:t>
        </w:r>
        <w:r>
          <w:rPr>
            <w:color w:val="0000FF"/>
            <w:sz w:val="20"/>
            <w:u w:val="single" w:color="0000FF"/>
          </w:rPr>
          <w:t>§2-14-</w:t>
        </w:r>
        <w:r>
          <w:rPr>
            <w:color w:val="0000FF"/>
            <w:spacing w:val="-4"/>
            <w:sz w:val="20"/>
            <w:u w:val="single" w:color="0000FF"/>
          </w:rPr>
          <w:t>123</w:t>
        </w:r>
      </w:hyperlink>
      <w:r>
        <w:rPr>
          <w:spacing w:val="-4"/>
          <w:sz w:val="20"/>
        </w:rPr>
        <w:t>)</w:t>
      </w:r>
    </w:p>
    <w:p>
      <w:pPr>
        <w:pStyle w:val="ListParagraph"/>
        <w:numPr>
          <w:ilvl w:val="1"/>
          <w:numId w:val="48"/>
        </w:numPr>
        <w:tabs>
          <w:tab w:pos="1078" w:val="left" w:leader="none"/>
        </w:tabs>
        <w:spacing w:line="229" w:lineRule="exact" w:before="1" w:after="0"/>
        <w:ind w:left="1078" w:right="0" w:hanging="358"/>
        <w:jc w:val="left"/>
        <w:rPr>
          <w:sz w:val="20"/>
        </w:rPr>
      </w:pPr>
      <w:r>
        <w:rPr>
          <w:b/>
          <w:sz w:val="20"/>
        </w:rPr>
        <w:t>Transportation</w:t>
      </w:r>
      <w:r>
        <w:rPr>
          <w:b/>
          <w:spacing w:val="-9"/>
          <w:sz w:val="20"/>
        </w:rPr>
        <w:t> </w:t>
      </w:r>
      <w:r>
        <w:rPr>
          <w:b/>
          <w:sz w:val="20"/>
        </w:rPr>
        <w:t>Committee</w:t>
      </w:r>
      <w:r>
        <w:rPr>
          <w:b/>
          <w:spacing w:val="-7"/>
          <w:sz w:val="20"/>
        </w:rPr>
        <w:t> </w:t>
      </w:r>
      <w:r>
        <w:rPr>
          <w:b/>
          <w:sz w:val="20"/>
        </w:rPr>
        <w:t>Report</w:t>
      </w:r>
      <w:r>
        <w:rPr>
          <w:b/>
          <w:spacing w:val="-6"/>
          <w:sz w:val="20"/>
        </w:rPr>
        <w:t> </w:t>
      </w:r>
      <w:r>
        <w:rPr>
          <w:sz w:val="20"/>
        </w:rPr>
        <w:t>–</w:t>
      </w:r>
      <w:r>
        <w:rPr>
          <w:spacing w:val="-9"/>
          <w:sz w:val="20"/>
        </w:rPr>
        <w:t> </w:t>
      </w:r>
      <w:r>
        <w:rPr>
          <w:sz w:val="20"/>
        </w:rPr>
        <w:t>Audrey</w:t>
      </w:r>
      <w:r>
        <w:rPr>
          <w:spacing w:val="-8"/>
          <w:sz w:val="20"/>
        </w:rPr>
        <w:t> </w:t>
      </w:r>
      <w:r>
        <w:rPr>
          <w:spacing w:val="-5"/>
          <w:sz w:val="20"/>
        </w:rPr>
        <w:t>Abe</w:t>
      </w:r>
    </w:p>
    <w:p>
      <w:pPr>
        <w:pStyle w:val="ListParagraph"/>
        <w:numPr>
          <w:ilvl w:val="1"/>
          <w:numId w:val="48"/>
        </w:numPr>
        <w:tabs>
          <w:tab w:pos="1078" w:val="left" w:leader="none"/>
          <w:tab w:pos="2238" w:val="left" w:leader="none"/>
          <w:tab w:pos="2724" w:val="left" w:leader="none"/>
          <w:tab w:pos="3708" w:val="left" w:leader="none"/>
          <w:tab w:pos="5079" w:val="left" w:leader="none"/>
          <w:tab w:pos="5640" w:val="left" w:leader="none"/>
          <w:tab w:pos="6479" w:val="left" w:leader="none"/>
          <w:tab w:pos="7530" w:val="left" w:leader="none"/>
          <w:tab w:pos="8992" w:val="left" w:leader="none"/>
          <w:tab w:pos="10143" w:val="left" w:leader="none"/>
          <w:tab w:pos="10716" w:val="left" w:leader="none"/>
        </w:tabs>
        <w:spacing w:line="229" w:lineRule="exact" w:before="0" w:after="0"/>
        <w:ind w:left="1078" w:right="0" w:hanging="358"/>
        <w:jc w:val="left"/>
        <w:rPr>
          <w:b/>
          <w:sz w:val="20"/>
        </w:rPr>
      </w:pPr>
      <w:r>
        <w:rPr>
          <w:b/>
          <w:spacing w:val="-2"/>
          <w:sz w:val="20"/>
        </w:rPr>
        <w:t>Approval</w:t>
      </w:r>
      <w:r>
        <w:rPr>
          <w:b/>
          <w:sz w:val="20"/>
        </w:rPr>
        <w:tab/>
      </w:r>
      <w:r>
        <w:rPr>
          <w:b/>
          <w:spacing w:val="-5"/>
          <w:sz w:val="20"/>
        </w:rPr>
        <w:t>of</w:t>
      </w:r>
      <w:r>
        <w:rPr>
          <w:b/>
          <w:sz w:val="20"/>
        </w:rPr>
        <w:tab/>
      </w:r>
      <w:r>
        <w:rPr>
          <w:b/>
          <w:spacing w:val="-2"/>
          <w:sz w:val="20"/>
        </w:rPr>
        <w:t>Written</w:t>
      </w:r>
      <w:r>
        <w:rPr>
          <w:b/>
          <w:sz w:val="20"/>
        </w:rPr>
        <w:tab/>
      </w:r>
      <w:r>
        <w:rPr>
          <w:b/>
          <w:spacing w:val="-2"/>
          <w:sz w:val="20"/>
        </w:rPr>
        <w:t>Summaries</w:t>
      </w:r>
      <w:r>
        <w:rPr>
          <w:b/>
          <w:sz w:val="20"/>
        </w:rPr>
        <w:tab/>
      </w:r>
      <w:r>
        <w:rPr>
          <w:b/>
          <w:spacing w:val="-5"/>
          <w:sz w:val="20"/>
        </w:rPr>
        <w:t>for</w:t>
      </w:r>
      <w:r>
        <w:rPr>
          <w:b/>
          <w:sz w:val="20"/>
        </w:rPr>
        <w:tab/>
      </w:r>
      <w:r>
        <w:rPr>
          <w:b/>
          <w:spacing w:val="-4"/>
          <w:sz w:val="20"/>
        </w:rPr>
        <w:t>Video</w:t>
      </w:r>
      <w:r>
        <w:rPr>
          <w:b/>
          <w:sz w:val="20"/>
        </w:rPr>
        <w:tab/>
      </w:r>
      <w:r>
        <w:rPr>
          <w:b/>
          <w:spacing w:val="-2"/>
          <w:sz w:val="20"/>
        </w:rPr>
        <w:t>Record:</w:t>
      </w:r>
      <w:r>
        <w:rPr>
          <w:b/>
          <w:sz w:val="20"/>
        </w:rPr>
        <w:tab/>
      </w:r>
      <w:r>
        <w:rPr>
          <w:b/>
          <w:spacing w:val="-2"/>
          <w:sz w:val="20"/>
        </w:rPr>
        <w:t>Wednesday,</w:t>
      </w:r>
      <w:r>
        <w:rPr>
          <w:b/>
          <w:sz w:val="20"/>
        </w:rPr>
        <w:tab/>
      </w:r>
      <w:r>
        <w:rPr>
          <w:b/>
          <w:spacing w:val="-2"/>
          <w:sz w:val="20"/>
        </w:rPr>
        <w:t>February</w:t>
      </w:r>
      <w:r>
        <w:rPr>
          <w:b/>
          <w:sz w:val="20"/>
        </w:rPr>
        <w:tab/>
      </w:r>
      <w:r>
        <w:rPr>
          <w:b/>
          <w:spacing w:val="-5"/>
          <w:sz w:val="20"/>
        </w:rPr>
        <w:t>18,</w:t>
      </w:r>
      <w:r>
        <w:rPr>
          <w:b/>
          <w:sz w:val="20"/>
        </w:rPr>
        <w:tab/>
      </w:r>
      <w:r>
        <w:rPr>
          <w:b/>
          <w:spacing w:val="-4"/>
          <w:sz w:val="20"/>
        </w:rPr>
        <w:t>2026</w:t>
      </w:r>
    </w:p>
    <w:p>
      <w:pPr>
        <w:spacing w:before="0"/>
        <w:ind w:left="1080" w:right="0" w:firstLine="0"/>
        <w:jc w:val="left"/>
        <w:rPr>
          <w:sz w:val="20"/>
        </w:rPr>
      </w:pPr>
      <w:r>
        <w:rPr>
          <w:spacing w:val="-2"/>
          <w:sz w:val="20"/>
        </w:rPr>
        <w:t>(</w:t>
      </w:r>
      <w:hyperlink r:id="rId320">
        <w:r>
          <w:rPr>
            <w:color w:val="0000FF"/>
            <w:spacing w:val="-2"/>
            <w:sz w:val="20"/>
            <w:u w:val="single" w:color="0000FF"/>
          </w:rPr>
          <w:t>https://www4.honolulu.gov/docushare/dsweb/View/Collection-15269</w:t>
        </w:r>
      </w:hyperlink>
      <w:r>
        <w:rPr>
          <w:spacing w:val="-2"/>
          <w:sz w:val="20"/>
        </w:rPr>
        <w:t>)</w:t>
      </w:r>
    </w:p>
    <w:p>
      <w:pPr>
        <w:pStyle w:val="ListParagraph"/>
        <w:numPr>
          <w:ilvl w:val="1"/>
          <w:numId w:val="48"/>
        </w:numPr>
        <w:tabs>
          <w:tab w:pos="1078" w:val="left" w:leader="none"/>
        </w:tabs>
        <w:spacing w:line="240" w:lineRule="auto" w:before="1" w:after="0"/>
        <w:ind w:left="1078" w:right="0" w:hanging="358"/>
        <w:jc w:val="left"/>
        <w:rPr>
          <w:b/>
          <w:sz w:val="20"/>
        </w:rPr>
      </w:pPr>
      <w:r>
        <w:rPr>
          <w:b/>
          <w:sz w:val="20"/>
        </w:rPr>
        <w:t>Reports</w:t>
      </w:r>
      <w:r>
        <w:rPr>
          <w:b/>
          <w:spacing w:val="-8"/>
          <w:sz w:val="20"/>
        </w:rPr>
        <w:t> </w:t>
      </w:r>
      <w:r>
        <w:rPr>
          <w:b/>
          <w:sz w:val="20"/>
        </w:rPr>
        <w:t>of</w:t>
      </w:r>
      <w:r>
        <w:rPr>
          <w:b/>
          <w:spacing w:val="-8"/>
          <w:sz w:val="20"/>
        </w:rPr>
        <w:t> </w:t>
      </w:r>
      <w:r>
        <w:rPr>
          <w:b/>
          <w:sz w:val="20"/>
        </w:rPr>
        <w:t>Board</w:t>
      </w:r>
      <w:r>
        <w:rPr>
          <w:b/>
          <w:spacing w:val="-7"/>
          <w:sz w:val="20"/>
        </w:rPr>
        <w:t> </w:t>
      </w:r>
      <w:r>
        <w:rPr>
          <w:b/>
          <w:sz w:val="20"/>
        </w:rPr>
        <w:t>Members</w:t>
      </w:r>
      <w:r>
        <w:rPr>
          <w:b/>
          <w:spacing w:val="-8"/>
          <w:sz w:val="20"/>
        </w:rPr>
        <w:t> </w:t>
      </w:r>
      <w:r>
        <w:rPr>
          <w:b/>
          <w:sz w:val="20"/>
        </w:rPr>
        <w:t>Attending</w:t>
      </w:r>
      <w:r>
        <w:rPr>
          <w:b/>
          <w:spacing w:val="-7"/>
          <w:sz w:val="20"/>
        </w:rPr>
        <w:t> </w:t>
      </w:r>
      <w:r>
        <w:rPr>
          <w:b/>
          <w:sz w:val="20"/>
        </w:rPr>
        <w:t>Other</w:t>
      </w:r>
      <w:r>
        <w:rPr>
          <w:b/>
          <w:spacing w:val="-9"/>
          <w:sz w:val="20"/>
        </w:rPr>
        <w:t> </w:t>
      </w:r>
      <w:r>
        <w:rPr>
          <w:b/>
          <w:sz w:val="20"/>
        </w:rPr>
        <w:t>Neighborhood</w:t>
      </w:r>
      <w:r>
        <w:rPr>
          <w:b/>
          <w:spacing w:val="-7"/>
          <w:sz w:val="20"/>
        </w:rPr>
        <w:t> </w:t>
      </w:r>
      <w:r>
        <w:rPr>
          <w:b/>
          <w:sz w:val="20"/>
        </w:rPr>
        <w:t>Board</w:t>
      </w:r>
      <w:r>
        <w:rPr>
          <w:b/>
          <w:spacing w:val="-7"/>
          <w:sz w:val="20"/>
        </w:rPr>
        <w:t> </w:t>
      </w:r>
      <w:r>
        <w:rPr>
          <w:b/>
          <w:sz w:val="20"/>
        </w:rPr>
        <w:t>and</w:t>
      </w:r>
      <w:r>
        <w:rPr>
          <w:b/>
          <w:spacing w:val="-5"/>
          <w:sz w:val="20"/>
        </w:rPr>
        <w:t> </w:t>
      </w:r>
      <w:r>
        <w:rPr>
          <w:b/>
          <w:sz w:val="20"/>
        </w:rPr>
        <w:t>Public</w:t>
      </w:r>
      <w:r>
        <w:rPr>
          <w:b/>
          <w:spacing w:val="3"/>
          <w:sz w:val="20"/>
        </w:rPr>
        <w:t> </w:t>
      </w:r>
      <w:r>
        <w:rPr>
          <w:b/>
          <w:spacing w:val="-2"/>
          <w:sz w:val="20"/>
        </w:rPr>
        <w:t>Meetings</w:t>
      </w:r>
    </w:p>
    <w:p>
      <w:pPr>
        <w:pStyle w:val="BodyText"/>
        <w:rPr>
          <w:b/>
          <w:sz w:val="20"/>
        </w:rPr>
      </w:pPr>
    </w:p>
    <w:p>
      <w:pPr>
        <w:pStyle w:val="ListParagraph"/>
        <w:numPr>
          <w:ilvl w:val="0"/>
          <w:numId w:val="48"/>
        </w:numPr>
        <w:tabs>
          <w:tab w:pos="719" w:val="left" w:leader="none"/>
        </w:tabs>
        <w:spacing w:line="240" w:lineRule="auto" w:before="0" w:after="0"/>
        <w:ind w:left="719" w:right="0" w:hanging="359"/>
        <w:jc w:val="left"/>
        <w:rPr>
          <w:b/>
          <w:sz w:val="20"/>
        </w:rPr>
      </w:pPr>
      <w:r>
        <w:rPr>
          <w:b/>
          <w:sz w:val="20"/>
        </w:rPr>
        <w:t>BOARD</w:t>
      </w:r>
      <w:r>
        <w:rPr>
          <w:b/>
          <w:spacing w:val="-8"/>
          <w:sz w:val="20"/>
        </w:rPr>
        <w:t> </w:t>
      </w:r>
      <w:r>
        <w:rPr>
          <w:b/>
          <w:spacing w:val="-2"/>
          <w:sz w:val="20"/>
        </w:rPr>
        <w:t>ANNOUNCEMENTS</w:t>
      </w:r>
    </w:p>
    <w:p>
      <w:pPr>
        <w:pStyle w:val="ListParagraph"/>
        <w:numPr>
          <w:ilvl w:val="1"/>
          <w:numId w:val="48"/>
        </w:numPr>
        <w:tabs>
          <w:tab w:pos="1078" w:val="left" w:leader="none"/>
          <w:tab w:pos="1080" w:val="left" w:leader="none"/>
        </w:tabs>
        <w:spacing w:line="240" w:lineRule="auto" w:before="1" w:after="0"/>
        <w:ind w:left="1080" w:right="718" w:hanging="360"/>
        <w:jc w:val="both"/>
        <w:rPr>
          <w:sz w:val="20"/>
        </w:rPr>
      </w:pPr>
      <w:r>
        <w:rPr>
          <w:sz w:val="20"/>
          <w:u w:val="single"/>
        </w:rPr>
        <w:t>Next</w:t>
      </w:r>
      <w:r>
        <w:rPr>
          <w:spacing w:val="-14"/>
          <w:sz w:val="20"/>
          <w:u w:val="single"/>
        </w:rPr>
        <w:t> </w:t>
      </w:r>
      <w:r>
        <w:rPr>
          <w:sz w:val="20"/>
          <w:u w:val="single"/>
        </w:rPr>
        <w:t>Meeting</w:t>
      </w:r>
      <w:r>
        <w:rPr>
          <w:sz w:val="20"/>
        </w:rPr>
        <w:t>:</w:t>
      </w:r>
      <w:r>
        <w:rPr>
          <w:spacing w:val="-14"/>
          <w:sz w:val="20"/>
        </w:rPr>
        <w:t> </w:t>
      </w:r>
      <w:r>
        <w:rPr>
          <w:sz w:val="20"/>
        </w:rPr>
        <w:t>The</w:t>
      </w:r>
      <w:r>
        <w:rPr>
          <w:spacing w:val="-14"/>
          <w:sz w:val="20"/>
        </w:rPr>
        <w:t> </w:t>
      </w:r>
      <w:r>
        <w:rPr>
          <w:sz w:val="20"/>
        </w:rPr>
        <w:t>Kaimukī</w:t>
      </w:r>
      <w:r>
        <w:rPr>
          <w:spacing w:val="-14"/>
          <w:sz w:val="20"/>
        </w:rPr>
        <w:t> </w:t>
      </w:r>
      <w:r>
        <w:rPr>
          <w:sz w:val="20"/>
        </w:rPr>
        <w:t>Neighborhood</w:t>
      </w:r>
      <w:r>
        <w:rPr>
          <w:spacing w:val="-14"/>
          <w:sz w:val="20"/>
        </w:rPr>
        <w:t> </w:t>
      </w:r>
      <w:r>
        <w:rPr>
          <w:sz w:val="20"/>
        </w:rPr>
        <w:t>Board</w:t>
      </w:r>
      <w:r>
        <w:rPr>
          <w:spacing w:val="-14"/>
          <w:sz w:val="20"/>
        </w:rPr>
        <w:t> </w:t>
      </w:r>
      <w:r>
        <w:rPr>
          <w:sz w:val="20"/>
        </w:rPr>
        <w:t>No.</w:t>
      </w:r>
      <w:r>
        <w:rPr>
          <w:spacing w:val="-14"/>
          <w:sz w:val="20"/>
        </w:rPr>
        <w:t> </w:t>
      </w:r>
      <w:r>
        <w:rPr>
          <w:sz w:val="20"/>
        </w:rPr>
        <w:t>4</w:t>
      </w:r>
      <w:r>
        <w:rPr>
          <w:spacing w:val="-14"/>
          <w:sz w:val="20"/>
        </w:rPr>
        <w:t> </w:t>
      </w:r>
      <w:r>
        <w:rPr>
          <w:sz w:val="20"/>
        </w:rPr>
        <w:t>is</w:t>
      </w:r>
      <w:r>
        <w:rPr>
          <w:spacing w:val="-14"/>
          <w:sz w:val="20"/>
        </w:rPr>
        <w:t> </w:t>
      </w:r>
      <w:r>
        <w:rPr>
          <w:sz w:val="20"/>
        </w:rPr>
        <w:t>scheduled</w:t>
      </w:r>
      <w:r>
        <w:rPr>
          <w:spacing w:val="-13"/>
          <w:sz w:val="20"/>
        </w:rPr>
        <w:t> </w:t>
      </w:r>
      <w:r>
        <w:rPr>
          <w:sz w:val="20"/>
        </w:rPr>
        <w:t>to</w:t>
      </w:r>
      <w:r>
        <w:rPr>
          <w:spacing w:val="-14"/>
          <w:sz w:val="20"/>
        </w:rPr>
        <w:t> </w:t>
      </w:r>
      <w:r>
        <w:rPr>
          <w:sz w:val="20"/>
        </w:rPr>
        <w:t>hold</w:t>
      </w:r>
      <w:r>
        <w:rPr>
          <w:spacing w:val="-14"/>
          <w:sz w:val="20"/>
        </w:rPr>
        <w:t> </w:t>
      </w:r>
      <w:r>
        <w:rPr>
          <w:sz w:val="20"/>
        </w:rPr>
        <w:t>its</w:t>
      </w:r>
      <w:r>
        <w:rPr>
          <w:spacing w:val="-14"/>
          <w:sz w:val="20"/>
        </w:rPr>
        <w:t> </w:t>
      </w:r>
      <w:r>
        <w:rPr>
          <w:sz w:val="20"/>
        </w:rPr>
        <w:t>next</w:t>
      </w:r>
      <w:r>
        <w:rPr>
          <w:spacing w:val="-14"/>
          <w:sz w:val="20"/>
        </w:rPr>
        <w:t> </w:t>
      </w:r>
      <w:r>
        <w:rPr>
          <w:sz w:val="20"/>
        </w:rPr>
        <w:t>regular</w:t>
      </w:r>
      <w:r>
        <w:rPr>
          <w:spacing w:val="-14"/>
          <w:sz w:val="20"/>
        </w:rPr>
        <w:t> </w:t>
      </w:r>
      <w:r>
        <w:rPr>
          <w:sz w:val="20"/>
        </w:rPr>
        <w:t>meeting</w:t>
      </w:r>
      <w:r>
        <w:rPr>
          <w:spacing w:val="-14"/>
          <w:sz w:val="20"/>
        </w:rPr>
        <w:t> </w:t>
      </w:r>
      <w:r>
        <w:rPr>
          <w:sz w:val="20"/>
        </w:rPr>
        <w:t>on</w:t>
      </w:r>
      <w:r>
        <w:rPr>
          <w:spacing w:val="-14"/>
          <w:sz w:val="20"/>
        </w:rPr>
        <w:t> </w:t>
      </w:r>
      <w:r>
        <w:rPr>
          <w:b/>
          <w:sz w:val="20"/>
        </w:rPr>
        <w:t>Wednesday, April</w:t>
      </w:r>
      <w:r>
        <w:rPr>
          <w:b/>
          <w:spacing w:val="-10"/>
          <w:sz w:val="20"/>
        </w:rPr>
        <w:t> </w:t>
      </w:r>
      <w:r>
        <w:rPr>
          <w:b/>
          <w:sz w:val="20"/>
        </w:rPr>
        <w:t>15,</w:t>
      </w:r>
      <w:r>
        <w:rPr>
          <w:b/>
          <w:spacing w:val="-10"/>
          <w:sz w:val="20"/>
        </w:rPr>
        <w:t> </w:t>
      </w:r>
      <w:r>
        <w:rPr>
          <w:b/>
          <w:sz w:val="20"/>
        </w:rPr>
        <w:t>2026</w:t>
      </w:r>
      <w:r>
        <w:rPr>
          <w:b/>
          <w:spacing w:val="-10"/>
          <w:sz w:val="20"/>
        </w:rPr>
        <w:t> </w:t>
      </w:r>
      <w:r>
        <w:rPr>
          <w:b/>
          <w:sz w:val="20"/>
        </w:rPr>
        <w:t>at</w:t>
      </w:r>
      <w:r>
        <w:rPr>
          <w:b/>
          <w:spacing w:val="-9"/>
          <w:sz w:val="20"/>
        </w:rPr>
        <w:t> </w:t>
      </w:r>
      <w:r>
        <w:rPr>
          <w:b/>
          <w:sz w:val="20"/>
        </w:rPr>
        <w:t>6:30</w:t>
      </w:r>
      <w:r>
        <w:rPr>
          <w:b/>
          <w:spacing w:val="-10"/>
          <w:sz w:val="20"/>
        </w:rPr>
        <w:t> </w:t>
      </w:r>
      <w:r>
        <w:rPr>
          <w:b/>
          <w:sz w:val="20"/>
        </w:rPr>
        <w:t>p.m.</w:t>
      </w:r>
      <w:r>
        <w:rPr>
          <w:b/>
          <w:spacing w:val="-9"/>
          <w:sz w:val="20"/>
        </w:rPr>
        <w:t> </w:t>
      </w:r>
      <w:r>
        <w:rPr>
          <w:sz w:val="20"/>
        </w:rPr>
        <w:t>in</w:t>
      </w:r>
      <w:r>
        <w:rPr>
          <w:spacing w:val="-10"/>
          <w:sz w:val="20"/>
        </w:rPr>
        <w:t> </w:t>
      </w:r>
      <w:r>
        <w:rPr>
          <w:sz w:val="20"/>
        </w:rPr>
        <w:t>person</w:t>
      </w:r>
      <w:r>
        <w:rPr>
          <w:spacing w:val="-10"/>
          <w:sz w:val="20"/>
        </w:rPr>
        <w:t> </w:t>
      </w:r>
      <w:r>
        <w:rPr>
          <w:sz w:val="20"/>
        </w:rPr>
        <w:t>at</w:t>
      </w:r>
      <w:r>
        <w:rPr>
          <w:spacing w:val="-11"/>
          <w:sz w:val="20"/>
        </w:rPr>
        <w:t> </w:t>
      </w:r>
      <w:r>
        <w:rPr>
          <w:sz w:val="20"/>
        </w:rPr>
        <w:t>the</w:t>
      </w:r>
      <w:r>
        <w:rPr>
          <w:spacing w:val="-10"/>
          <w:sz w:val="20"/>
        </w:rPr>
        <w:t> </w:t>
      </w:r>
      <w:r>
        <w:rPr>
          <w:sz w:val="20"/>
        </w:rPr>
        <w:t>Kaimukī</w:t>
      </w:r>
      <w:r>
        <w:rPr>
          <w:spacing w:val="-10"/>
          <w:sz w:val="20"/>
        </w:rPr>
        <w:t> </w:t>
      </w:r>
      <w:r>
        <w:rPr>
          <w:sz w:val="20"/>
        </w:rPr>
        <w:t>Public</w:t>
      </w:r>
      <w:r>
        <w:rPr>
          <w:spacing w:val="-9"/>
          <w:sz w:val="20"/>
        </w:rPr>
        <w:t> </w:t>
      </w:r>
      <w:r>
        <w:rPr>
          <w:sz w:val="20"/>
        </w:rPr>
        <w:t>Library</w:t>
      </w:r>
      <w:r>
        <w:rPr>
          <w:spacing w:val="-9"/>
          <w:sz w:val="20"/>
        </w:rPr>
        <w:t> </w:t>
      </w:r>
      <w:r>
        <w:rPr>
          <w:sz w:val="20"/>
        </w:rPr>
        <w:t>meeting</w:t>
      </w:r>
      <w:r>
        <w:rPr>
          <w:spacing w:val="-11"/>
          <w:sz w:val="20"/>
        </w:rPr>
        <w:t> </w:t>
      </w:r>
      <w:r>
        <w:rPr>
          <w:sz w:val="20"/>
        </w:rPr>
        <w:t>room</w:t>
      </w:r>
      <w:r>
        <w:rPr>
          <w:spacing w:val="-10"/>
          <w:sz w:val="20"/>
        </w:rPr>
        <w:t> </w:t>
      </w:r>
      <w:r>
        <w:rPr>
          <w:sz w:val="20"/>
        </w:rPr>
        <w:t>and</w:t>
      </w:r>
      <w:r>
        <w:rPr>
          <w:spacing w:val="-11"/>
          <w:sz w:val="20"/>
        </w:rPr>
        <w:t> </w:t>
      </w:r>
      <w:r>
        <w:rPr>
          <w:sz w:val="20"/>
        </w:rPr>
        <w:t>online</w:t>
      </w:r>
      <w:r>
        <w:rPr>
          <w:spacing w:val="-11"/>
          <w:sz w:val="20"/>
        </w:rPr>
        <w:t> </w:t>
      </w:r>
      <w:r>
        <w:rPr>
          <w:sz w:val="20"/>
        </w:rPr>
        <w:t>via</w:t>
      </w:r>
      <w:r>
        <w:rPr>
          <w:spacing w:val="-9"/>
          <w:sz w:val="20"/>
        </w:rPr>
        <w:t> </w:t>
      </w:r>
      <w:r>
        <w:rPr>
          <w:sz w:val="20"/>
        </w:rPr>
        <w:t>Webex.</w:t>
      </w:r>
      <w:r>
        <w:rPr>
          <w:spacing w:val="-10"/>
          <w:sz w:val="20"/>
        </w:rPr>
        <w:t> </w:t>
      </w:r>
      <w:r>
        <w:rPr>
          <w:sz w:val="20"/>
        </w:rPr>
        <w:t>To</w:t>
      </w:r>
      <w:r>
        <w:rPr>
          <w:spacing w:val="-10"/>
          <w:sz w:val="20"/>
        </w:rPr>
        <w:t> </w:t>
      </w:r>
      <w:r>
        <w:rPr>
          <w:sz w:val="20"/>
        </w:rPr>
        <w:t>request a meeting agenda item, please contact the Chair at least two weeks before the scheduled meeting.</w:t>
      </w:r>
    </w:p>
    <w:p>
      <w:pPr>
        <w:pStyle w:val="ListParagraph"/>
        <w:numPr>
          <w:ilvl w:val="1"/>
          <w:numId w:val="48"/>
        </w:numPr>
        <w:tabs>
          <w:tab w:pos="1078" w:val="left" w:leader="none"/>
        </w:tabs>
        <w:spacing w:line="229" w:lineRule="exact" w:before="0" w:after="0"/>
        <w:ind w:left="1078" w:right="0" w:hanging="358"/>
        <w:jc w:val="both"/>
        <w:rPr>
          <w:sz w:val="20"/>
        </w:rPr>
      </w:pPr>
      <w:r>
        <w:rPr>
          <w:sz w:val="20"/>
          <w:u w:val="single"/>
        </w:rPr>
        <w:t>Kaimuki</w:t>
      </w:r>
      <w:r>
        <w:rPr>
          <w:spacing w:val="-8"/>
          <w:sz w:val="20"/>
          <w:u w:val="single"/>
        </w:rPr>
        <w:t> </w:t>
      </w:r>
      <w:r>
        <w:rPr>
          <w:sz w:val="20"/>
          <w:u w:val="single"/>
        </w:rPr>
        <w:t>Business</w:t>
      </w:r>
      <w:r>
        <w:rPr>
          <w:spacing w:val="-8"/>
          <w:sz w:val="20"/>
          <w:u w:val="single"/>
        </w:rPr>
        <w:t> </w:t>
      </w:r>
      <w:r>
        <w:rPr>
          <w:sz w:val="20"/>
          <w:u w:val="single"/>
        </w:rPr>
        <w:t>&amp;</w:t>
      </w:r>
      <w:r>
        <w:rPr>
          <w:spacing w:val="-7"/>
          <w:sz w:val="20"/>
          <w:u w:val="single"/>
        </w:rPr>
        <w:t> </w:t>
      </w:r>
      <w:r>
        <w:rPr>
          <w:sz w:val="20"/>
          <w:u w:val="single"/>
        </w:rPr>
        <w:t>Professional</w:t>
      </w:r>
      <w:r>
        <w:rPr>
          <w:spacing w:val="-9"/>
          <w:sz w:val="20"/>
          <w:u w:val="single"/>
        </w:rPr>
        <w:t> </w:t>
      </w:r>
      <w:r>
        <w:rPr>
          <w:sz w:val="20"/>
          <w:u w:val="single"/>
        </w:rPr>
        <w:t>Association</w:t>
      </w:r>
      <w:r>
        <w:rPr>
          <w:spacing w:val="-8"/>
          <w:sz w:val="20"/>
          <w:u w:val="single"/>
        </w:rPr>
        <w:t> </w:t>
      </w:r>
      <w:r>
        <w:rPr>
          <w:sz w:val="20"/>
          <w:u w:val="single"/>
        </w:rPr>
        <w:t>Adopt</w:t>
      </w:r>
      <w:r>
        <w:rPr>
          <w:spacing w:val="-6"/>
          <w:sz w:val="20"/>
          <w:u w:val="single"/>
        </w:rPr>
        <w:t> </w:t>
      </w:r>
      <w:r>
        <w:rPr>
          <w:sz w:val="20"/>
          <w:u w:val="single"/>
        </w:rPr>
        <w:t>a</w:t>
      </w:r>
      <w:r>
        <w:rPr>
          <w:spacing w:val="-7"/>
          <w:sz w:val="20"/>
          <w:u w:val="single"/>
        </w:rPr>
        <w:t> </w:t>
      </w:r>
      <w:r>
        <w:rPr>
          <w:sz w:val="20"/>
          <w:u w:val="single"/>
        </w:rPr>
        <w:t>Park</w:t>
      </w:r>
      <w:r>
        <w:rPr>
          <w:spacing w:val="-7"/>
          <w:sz w:val="20"/>
          <w:u w:val="single"/>
        </w:rPr>
        <w:t> </w:t>
      </w:r>
      <w:r>
        <w:rPr>
          <w:sz w:val="20"/>
          <w:u w:val="single"/>
        </w:rPr>
        <w:t>Cleanup</w:t>
      </w:r>
      <w:r>
        <w:rPr>
          <w:spacing w:val="-9"/>
          <w:sz w:val="20"/>
          <w:u w:val="single"/>
        </w:rPr>
        <w:t> </w:t>
      </w:r>
      <w:r>
        <w:rPr>
          <w:spacing w:val="-4"/>
          <w:sz w:val="20"/>
          <w:u w:val="single"/>
        </w:rPr>
        <w:t>Day</w:t>
      </w:r>
      <w:r>
        <w:rPr>
          <w:spacing w:val="-4"/>
          <w:sz w:val="20"/>
        </w:rPr>
        <w:t>:</w:t>
      </w:r>
    </w:p>
    <w:p>
      <w:pPr>
        <w:spacing w:before="0"/>
        <w:ind w:left="1080" w:right="0" w:firstLine="0"/>
        <w:jc w:val="both"/>
        <w:rPr>
          <w:sz w:val="20"/>
        </w:rPr>
      </w:pPr>
      <w:r>
        <w:rPr>
          <w:sz w:val="20"/>
        </w:rPr>
        <w:t>Kaimuki</w:t>
      </w:r>
      <w:r>
        <w:rPr>
          <w:spacing w:val="-6"/>
          <w:sz w:val="20"/>
        </w:rPr>
        <w:t> </w:t>
      </w:r>
      <w:r>
        <w:rPr>
          <w:sz w:val="20"/>
        </w:rPr>
        <w:t>Community</w:t>
      </w:r>
      <w:r>
        <w:rPr>
          <w:spacing w:val="-4"/>
          <w:sz w:val="20"/>
        </w:rPr>
        <w:t> </w:t>
      </w:r>
      <w:r>
        <w:rPr>
          <w:sz w:val="20"/>
        </w:rPr>
        <w:t>Park</w:t>
      </w:r>
      <w:r>
        <w:rPr>
          <w:spacing w:val="-4"/>
          <w:sz w:val="20"/>
        </w:rPr>
        <w:t> </w:t>
      </w:r>
      <w:r>
        <w:rPr>
          <w:sz w:val="20"/>
        </w:rPr>
        <w:t>on</w:t>
      </w:r>
      <w:r>
        <w:rPr>
          <w:spacing w:val="-6"/>
          <w:sz w:val="20"/>
        </w:rPr>
        <w:t> </w:t>
      </w:r>
      <w:r>
        <w:rPr>
          <w:sz w:val="20"/>
        </w:rPr>
        <w:t>Saturday,</w:t>
      </w:r>
      <w:r>
        <w:rPr>
          <w:spacing w:val="-5"/>
          <w:sz w:val="20"/>
        </w:rPr>
        <w:t> </w:t>
      </w:r>
      <w:r>
        <w:rPr>
          <w:sz w:val="20"/>
        </w:rPr>
        <w:t>May</w:t>
      </w:r>
      <w:r>
        <w:rPr>
          <w:spacing w:val="-5"/>
          <w:sz w:val="20"/>
        </w:rPr>
        <w:t> </w:t>
      </w:r>
      <w:r>
        <w:rPr>
          <w:sz w:val="20"/>
        </w:rPr>
        <w:t>2,</w:t>
      </w:r>
      <w:r>
        <w:rPr>
          <w:spacing w:val="-5"/>
          <w:sz w:val="20"/>
        </w:rPr>
        <w:t> </w:t>
      </w:r>
      <w:r>
        <w:rPr>
          <w:sz w:val="20"/>
        </w:rPr>
        <w:t>2026.</w:t>
      </w:r>
      <w:r>
        <w:rPr>
          <w:spacing w:val="-5"/>
          <w:sz w:val="20"/>
        </w:rPr>
        <w:t> </w:t>
      </w:r>
      <w:r>
        <w:rPr>
          <w:sz w:val="20"/>
        </w:rPr>
        <w:t>Please</w:t>
      </w:r>
      <w:r>
        <w:rPr>
          <w:spacing w:val="-4"/>
          <w:sz w:val="20"/>
        </w:rPr>
        <w:t> </w:t>
      </w:r>
      <w:r>
        <w:rPr>
          <w:sz w:val="20"/>
        </w:rPr>
        <w:t>RSVP</w:t>
      </w:r>
      <w:r>
        <w:rPr>
          <w:spacing w:val="-5"/>
          <w:sz w:val="20"/>
        </w:rPr>
        <w:t> </w:t>
      </w:r>
      <w:r>
        <w:rPr>
          <w:sz w:val="20"/>
        </w:rPr>
        <w:t>to</w:t>
      </w:r>
      <w:r>
        <w:rPr>
          <w:spacing w:val="-7"/>
          <w:sz w:val="20"/>
        </w:rPr>
        <w:t> </w:t>
      </w:r>
      <w:r>
        <w:rPr>
          <w:sz w:val="20"/>
        </w:rPr>
        <w:t>Calvin</w:t>
      </w:r>
      <w:r>
        <w:rPr>
          <w:spacing w:val="-6"/>
          <w:sz w:val="20"/>
        </w:rPr>
        <w:t> </w:t>
      </w:r>
      <w:r>
        <w:rPr>
          <w:sz w:val="20"/>
        </w:rPr>
        <w:t>Hara</w:t>
      </w:r>
      <w:r>
        <w:rPr>
          <w:spacing w:val="-5"/>
          <w:sz w:val="20"/>
        </w:rPr>
        <w:t> </w:t>
      </w:r>
      <w:r>
        <w:rPr>
          <w:sz w:val="20"/>
        </w:rPr>
        <w:t>at </w:t>
      </w:r>
      <w:hyperlink r:id="rId321">
        <w:r>
          <w:rPr>
            <w:color w:val="0000FF"/>
            <w:spacing w:val="-2"/>
            <w:sz w:val="20"/>
            <w:u w:val="single" w:color="0000FF"/>
          </w:rPr>
          <w:t>cmhara@comcast.net</w:t>
        </w:r>
        <w:r>
          <w:rPr>
            <w:spacing w:val="-2"/>
            <w:sz w:val="20"/>
          </w:rPr>
          <w:t>.</w:t>
        </w:r>
      </w:hyperlink>
    </w:p>
    <w:p>
      <w:pPr>
        <w:pStyle w:val="ListParagraph"/>
        <w:numPr>
          <w:ilvl w:val="1"/>
          <w:numId w:val="48"/>
        </w:numPr>
        <w:tabs>
          <w:tab w:pos="1078" w:val="left" w:leader="none"/>
          <w:tab w:pos="1080" w:val="left" w:leader="none"/>
        </w:tabs>
        <w:spacing w:line="240" w:lineRule="auto" w:before="1" w:after="0"/>
        <w:ind w:left="1080" w:right="728" w:hanging="360"/>
        <w:jc w:val="both"/>
        <w:rPr>
          <w:sz w:val="20"/>
        </w:rPr>
      </w:pPr>
      <w:r>
        <w:rPr>
          <w:sz w:val="20"/>
          <w:u w:val="single"/>
        </w:rPr>
        <w:t>‘Olelo Broadcast</w:t>
      </w:r>
      <w:r>
        <w:rPr>
          <w:sz w:val="20"/>
        </w:rPr>
        <w:t>: Meetings can be viewed on Channel 49 at 9:00 p.m. on the second Sunday </w:t>
      </w:r>
      <w:r>
        <w:rPr>
          <w:spacing w:val="-2"/>
          <w:sz w:val="20"/>
        </w:rPr>
        <w:t>(</w:t>
      </w:r>
      <w:hyperlink r:id="rId322">
        <w:r>
          <w:rPr>
            <w:color w:val="0000FF"/>
            <w:spacing w:val="-2"/>
            <w:sz w:val="20"/>
            <w:u w:val="single" w:color="0000FF"/>
          </w:rPr>
          <w:t>https://www.honolulu.gov/nco/olelo-broadcast-schedule</w:t>
        </w:r>
      </w:hyperlink>
      <w:r>
        <w:rPr>
          <w:spacing w:val="-2"/>
          <w:sz w:val="20"/>
        </w:rPr>
        <w:t>).</w:t>
      </w:r>
    </w:p>
    <w:p>
      <w:pPr>
        <w:pStyle w:val="ListParagraph"/>
        <w:numPr>
          <w:ilvl w:val="1"/>
          <w:numId w:val="48"/>
        </w:numPr>
        <w:tabs>
          <w:tab w:pos="1078" w:val="left" w:leader="none"/>
        </w:tabs>
        <w:spacing w:line="228" w:lineRule="exact" w:before="0" w:after="0"/>
        <w:ind w:left="1078" w:right="0" w:hanging="358"/>
        <w:jc w:val="both"/>
        <w:rPr>
          <w:sz w:val="20"/>
        </w:rPr>
      </w:pPr>
      <w:r>
        <w:rPr>
          <w:sz w:val="20"/>
          <w:u w:val="single"/>
        </w:rPr>
        <w:t>Reporting</w:t>
      </w:r>
      <w:r>
        <w:rPr>
          <w:spacing w:val="-5"/>
          <w:sz w:val="20"/>
          <w:u w:val="single"/>
        </w:rPr>
        <w:t> </w:t>
      </w:r>
      <w:r>
        <w:rPr>
          <w:sz w:val="20"/>
          <w:u w:val="single"/>
        </w:rPr>
        <w:t>City</w:t>
      </w:r>
      <w:r>
        <w:rPr>
          <w:spacing w:val="-6"/>
          <w:sz w:val="20"/>
          <w:u w:val="single"/>
        </w:rPr>
        <w:t> </w:t>
      </w:r>
      <w:r>
        <w:rPr>
          <w:sz w:val="20"/>
          <w:u w:val="single"/>
        </w:rPr>
        <w:t>Issues</w:t>
      </w:r>
      <w:r>
        <w:rPr>
          <w:sz w:val="20"/>
        </w:rPr>
        <w:t>:</w:t>
      </w:r>
      <w:r>
        <w:rPr>
          <w:spacing w:val="-5"/>
          <w:sz w:val="20"/>
        </w:rPr>
        <w:t> </w:t>
      </w:r>
      <w:r>
        <w:rPr>
          <w:sz w:val="20"/>
        </w:rPr>
        <w:t>Use</w:t>
      </w:r>
      <w:r>
        <w:rPr>
          <w:spacing w:val="-5"/>
          <w:sz w:val="20"/>
        </w:rPr>
        <w:t> </w:t>
      </w:r>
      <w:r>
        <w:rPr>
          <w:sz w:val="20"/>
        </w:rPr>
        <w:t>the</w:t>
      </w:r>
      <w:r>
        <w:rPr>
          <w:spacing w:val="-8"/>
          <w:sz w:val="20"/>
        </w:rPr>
        <w:t> </w:t>
      </w:r>
      <w:r>
        <w:rPr>
          <w:sz w:val="20"/>
        </w:rPr>
        <w:t>Honolulu</w:t>
      </w:r>
      <w:r>
        <w:rPr>
          <w:spacing w:val="-6"/>
          <w:sz w:val="20"/>
        </w:rPr>
        <w:t> </w:t>
      </w:r>
      <w:r>
        <w:rPr>
          <w:sz w:val="20"/>
        </w:rPr>
        <w:t>311</w:t>
      </w:r>
      <w:r>
        <w:rPr>
          <w:spacing w:val="-5"/>
          <w:sz w:val="20"/>
        </w:rPr>
        <w:t> </w:t>
      </w:r>
      <w:r>
        <w:rPr>
          <w:sz w:val="20"/>
        </w:rPr>
        <w:t>App</w:t>
      </w:r>
      <w:r>
        <w:rPr>
          <w:spacing w:val="-7"/>
          <w:sz w:val="20"/>
        </w:rPr>
        <w:t> </w:t>
      </w:r>
      <w:r>
        <w:rPr>
          <w:sz w:val="20"/>
        </w:rPr>
        <w:t>(</w:t>
      </w:r>
      <w:hyperlink r:id="rId43">
        <w:r>
          <w:rPr>
            <w:color w:val="0000FF"/>
            <w:sz w:val="20"/>
            <w:u w:val="single" w:color="0000FF"/>
          </w:rPr>
          <w:t>HNL311.com</w:t>
        </w:r>
      </w:hyperlink>
      <w:r>
        <w:rPr>
          <w:sz w:val="20"/>
        </w:rPr>
        <w:t>)</w:t>
      </w:r>
      <w:r>
        <w:rPr>
          <w:spacing w:val="-6"/>
          <w:sz w:val="20"/>
        </w:rPr>
        <w:t> </w:t>
      </w:r>
      <w:r>
        <w:rPr>
          <w:sz w:val="20"/>
        </w:rPr>
        <w:t>or</w:t>
      </w:r>
      <w:r>
        <w:rPr>
          <w:spacing w:val="-6"/>
          <w:sz w:val="20"/>
        </w:rPr>
        <w:t> </w:t>
      </w:r>
      <w:r>
        <w:rPr>
          <w:sz w:val="20"/>
        </w:rPr>
        <w:t>visit</w:t>
      </w:r>
      <w:r>
        <w:rPr>
          <w:spacing w:val="-3"/>
          <w:sz w:val="20"/>
        </w:rPr>
        <w:t> </w:t>
      </w:r>
      <w:hyperlink r:id="rId323">
        <w:r>
          <w:rPr>
            <w:color w:val="0000FF"/>
            <w:spacing w:val="-2"/>
            <w:sz w:val="20"/>
            <w:u w:val="single" w:color="0000FF"/>
          </w:rPr>
          <w:t>https://www.honolulu.gov/csd/concern</w:t>
        </w:r>
        <w:r>
          <w:rPr>
            <w:spacing w:val="-2"/>
            <w:sz w:val="20"/>
          </w:rPr>
          <w:t>.</w:t>
        </w:r>
      </w:hyperlink>
    </w:p>
    <w:p>
      <w:pPr>
        <w:pStyle w:val="BodyText"/>
        <w:spacing w:before="1"/>
        <w:rPr>
          <w:sz w:val="20"/>
        </w:rPr>
      </w:pPr>
    </w:p>
    <w:p>
      <w:pPr>
        <w:pStyle w:val="ListParagraph"/>
        <w:numPr>
          <w:ilvl w:val="0"/>
          <w:numId w:val="48"/>
        </w:numPr>
        <w:tabs>
          <w:tab w:pos="719" w:val="left" w:leader="none"/>
        </w:tabs>
        <w:spacing w:line="240" w:lineRule="auto" w:before="0" w:after="0"/>
        <w:ind w:left="719" w:right="0" w:hanging="359"/>
        <w:jc w:val="left"/>
        <w:rPr>
          <w:b/>
          <w:sz w:val="20"/>
        </w:rPr>
      </w:pPr>
      <w:r>
        <w:rPr>
          <w:b/>
          <w:spacing w:val="-2"/>
          <w:sz w:val="20"/>
        </w:rPr>
        <w:t>ADJOURNMENT</w:t>
      </w:r>
    </w:p>
    <w:p>
      <w:pPr>
        <w:pStyle w:val="BodyText"/>
        <w:spacing w:before="2"/>
        <w:rPr>
          <w:b/>
          <w:sz w:val="18"/>
        </w:rPr>
      </w:pPr>
      <w:r>
        <w:rPr>
          <w:b/>
          <w:sz w:val="18"/>
        </w:rPr>
        <mc:AlternateContent>
          <mc:Choice Requires="wps">
            <w:drawing>
              <wp:anchor distT="0" distB="0" distL="0" distR="0" allowOverlap="1" layoutInCell="1" locked="0" behindDoc="1" simplePos="0" relativeHeight="487639552">
                <wp:simplePos x="0" y="0"/>
                <wp:positionH relativeFrom="page">
                  <wp:posOffset>385572</wp:posOffset>
                </wp:positionH>
                <wp:positionV relativeFrom="paragraph">
                  <wp:posOffset>151118</wp:posOffset>
                </wp:positionV>
                <wp:extent cx="7002780" cy="2132965"/>
                <wp:effectExtent l="0" t="0" r="0" b="0"/>
                <wp:wrapTopAndBottom/>
                <wp:docPr id="203" name="Textbox 203"/>
                <wp:cNvGraphicFramePr>
                  <a:graphicFrameLocks/>
                </wp:cNvGraphicFramePr>
                <a:graphic>
                  <a:graphicData uri="http://schemas.microsoft.com/office/word/2010/wordprocessingShape">
                    <wps:wsp>
                      <wps:cNvPr id="203" name="Textbox 203"/>
                      <wps:cNvSpPr txBox="1"/>
                      <wps:spPr>
                        <a:xfrm>
                          <a:off x="0" y="0"/>
                          <a:ext cx="7002780" cy="2132965"/>
                        </a:xfrm>
                        <a:prstGeom prst="rect">
                          <a:avLst/>
                        </a:prstGeom>
                        <a:ln w="6095">
                          <a:solidFill>
                            <a:srgbClr val="000000"/>
                          </a:solidFill>
                          <a:prstDash val="solid"/>
                        </a:ln>
                      </wps:spPr>
                      <wps:txbx>
                        <w:txbxContent>
                          <w:p>
                            <w:pPr>
                              <w:spacing w:before="18"/>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4"/>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pStyle w:val="BodyText"/>
                              <w:spacing w:before="1"/>
                              <w:rPr>
                                <w:sz w:val="18"/>
                              </w:rPr>
                            </w:pPr>
                          </w:p>
                          <w:p>
                            <w:pPr>
                              <w:spacing w:before="0"/>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1"/>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2"/>
                              <w:ind w:left="108" w:right="111"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1"/>
                                <w:sz w:val="18"/>
                              </w:rPr>
                              <w:t> </w:t>
                            </w:r>
                            <w:r>
                              <w:rPr>
                                <w:sz w:val="18"/>
                              </w:rPr>
                              <w:t>we</w:t>
                            </w:r>
                            <w:r>
                              <w:rPr>
                                <w:spacing w:val="-10"/>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0"/>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1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wps:txbx>
                      <wps:bodyPr wrap="square" lIns="0" tIns="0" rIns="0" bIns="0" rtlCol="0">
                        <a:noAutofit/>
                      </wps:bodyPr>
                    </wps:wsp>
                  </a:graphicData>
                </a:graphic>
              </wp:anchor>
            </w:drawing>
          </mc:Choice>
          <mc:Fallback>
            <w:pict>
              <v:shape style="position:absolute;margin-left:30.360001pt;margin-top:11.899121pt;width:551.4pt;height:167.95pt;mso-position-horizontal-relative:page;mso-position-vertical-relative:paragraph;z-index:-15676928;mso-wrap-distance-left:0;mso-wrap-distance-right:0" type="#_x0000_t202" id="docshape166" filled="false" stroked="true" strokeweight=".47998pt" strokecolor="#000000">
                <v:textbox inset="0,0,0,0">
                  <w:txbxContent>
                    <w:p>
                      <w:pPr>
                        <w:spacing w:before="18"/>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4"/>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pStyle w:val="BodyText"/>
                        <w:spacing w:before="1"/>
                        <w:rPr>
                          <w:sz w:val="18"/>
                        </w:rPr>
                      </w:pPr>
                    </w:p>
                    <w:p>
                      <w:pPr>
                        <w:spacing w:before="0"/>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1"/>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2"/>
                        <w:ind w:left="108" w:right="111"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1"/>
                          <w:sz w:val="18"/>
                        </w:rPr>
                        <w:t> </w:t>
                      </w:r>
                      <w:r>
                        <w:rPr>
                          <w:sz w:val="18"/>
                        </w:rPr>
                        <w:t>we</w:t>
                      </w:r>
                      <w:r>
                        <w:rPr>
                          <w:spacing w:val="-10"/>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0"/>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1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v:textbox>
                <v:stroke dashstyle="solid"/>
                <w10:wrap type="topAndBottom"/>
              </v:shape>
            </w:pict>
          </mc:Fallback>
        </mc:AlternateContent>
      </w:r>
    </w:p>
    <w:p>
      <w:pPr>
        <w:pStyle w:val="BodyText"/>
        <w:spacing w:after="0"/>
        <w:rPr>
          <w:b/>
          <w:sz w:val="18"/>
        </w:rPr>
        <w:sectPr>
          <w:headerReference w:type="default" r:id="rId317"/>
          <w:footerReference w:type="default" r:id="rId318"/>
          <w:pgSz w:w="12240" w:h="15840"/>
          <w:pgMar w:header="0" w:footer="0" w:top="440" w:bottom="280" w:left="360" w:right="0"/>
        </w:sectPr>
      </w:pPr>
    </w:p>
    <w:p>
      <w:pPr>
        <w:spacing w:before="330"/>
        <w:ind w:left="2209" w:right="0" w:firstLine="0"/>
        <w:jc w:val="left"/>
        <w:rPr>
          <w:b/>
          <w:sz w:val="39"/>
        </w:rPr>
      </w:pPr>
      <w:r>
        <w:rPr>
          <w:b/>
          <w:sz w:val="39"/>
        </w:rPr>
        <w:drawing>
          <wp:anchor distT="0" distB="0" distL="0" distR="0" allowOverlap="1" layoutInCell="1" locked="0" behindDoc="0" simplePos="0" relativeHeight="15781888">
            <wp:simplePos x="0" y="0"/>
            <wp:positionH relativeFrom="page">
              <wp:posOffset>499520</wp:posOffset>
            </wp:positionH>
            <wp:positionV relativeFrom="paragraph">
              <wp:posOffset>2113</wp:posOffset>
            </wp:positionV>
            <wp:extent cx="930299" cy="943544"/>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326" cstate="print"/>
                    <a:stretch>
                      <a:fillRect/>
                    </a:stretch>
                  </pic:blipFill>
                  <pic:spPr>
                    <a:xfrm>
                      <a:off x="0" y="0"/>
                      <a:ext cx="930299" cy="943544"/>
                    </a:xfrm>
                    <a:prstGeom prst="rect">
                      <a:avLst/>
                    </a:prstGeom>
                  </pic:spPr>
                </pic:pic>
              </a:graphicData>
            </a:graphic>
          </wp:anchor>
        </w:drawing>
      </w:r>
      <w:r>
        <w:rPr>
          <w:b/>
          <w:color w:val="070707"/>
          <w:spacing w:val="-14"/>
          <w:sz w:val="39"/>
        </w:rPr>
        <w:t>HONOLULU</w:t>
      </w:r>
      <w:r>
        <w:rPr>
          <w:b/>
          <w:color w:val="070707"/>
          <w:spacing w:val="-2"/>
          <w:sz w:val="39"/>
        </w:rPr>
        <w:t> </w:t>
      </w:r>
      <w:r>
        <w:rPr>
          <w:b/>
          <w:color w:val="070707"/>
          <w:spacing w:val="-14"/>
          <w:sz w:val="39"/>
        </w:rPr>
        <w:t>CITY</w:t>
      </w:r>
      <w:r>
        <w:rPr>
          <w:b/>
          <w:color w:val="070707"/>
          <w:spacing w:val="-27"/>
          <w:sz w:val="39"/>
        </w:rPr>
        <w:t> </w:t>
      </w:r>
      <w:r>
        <w:rPr>
          <w:b/>
          <w:color w:val="070707"/>
          <w:spacing w:val="-14"/>
          <w:sz w:val="39"/>
        </w:rPr>
        <w:t>COUNCIL</w:t>
      </w:r>
    </w:p>
    <w:p>
      <w:pPr>
        <w:spacing w:before="14"/>
        <w:ind w:left="2207" w:right="0" w:firstLine="0"/>
        <w:jc w:val="left"/>
        <w:rPr>
          <w:b/>
          <w:i/>
          <w:sz w:val="22"/>
        </w:rPr>
      </w:pPr>
      <w:r>
        <w:rPr>
          <w:b/>
          <w:i/>
          <w:color w:val="070707"/>
          <w:sz w:val="22"/>
        </w:rPr>
        <w:t>KE</w:t>
      </w:r>
      <w:r>
        <w:rPr>
          <w:b/>
          <w:i/>
          <w:color w:val="070707"/>
          <w:spacing w:val="17"/>
          <w:sz w:val="22"/>
        </w:rPr>
        <w:t> </w:t>
      </w:r>
      <w:r>
        <w:rPr>
          <w:b/>
          <w:i/>
          <w:color w:val="070707"/>
          <w:sz w:val="22"/>
        </w:rPr>
        <w:t>KANIHELA</w:t>
      </w:r>
      <w:r>
        <w:rPr>
          <w:b/>
          <w:i/>
          <w:color w:val="070707"/>
          <w:spacing w:val="27"/>
          <w:sz w:val="22"/>
        </w:rPr>
        <w:t> </w:t>
      </w:r>
      <w:r>
        <w:rPr>
          <w:b/>
          <w:color w:val="070707"/>
          <w:sz w:val="22"/>
        </w:rPr>
        <w:t>O</w:t>
      </w:r>
      <w:r>
        <w:rPr>
          <w:b/>
          <w:color w:val="070707"/>
          <w:spacing w:val="8"/>
          <w:sz w:val="22"/>
        </w:rPr>
        <w:t> </w:t>
      </w:r>
      <w:r>
        <w:rPr>
          <w:b/>
          <w:i/>
          <w:color w:val="070707"/>
          <w:sz w:val="22"/>
        </w:rPr>
        <w:t>KE</w:t>
      </w:r>
      <w:r>
        <w:rPr>
          <w:b/>
          <w:i/>
          <w:color w:val="070707"/>
          <w:spacing w:val="10"/>
          <w:sz w:val="22"/>
        </w:rPr>
        <w:t> </w:t>
      </w:r>
      <w:r>
        <w:rPr>
          <w:b/>
          <w:i/>
          <w:color w:val="070707"/>
          <w:sz w:val="22"/>
        </w:rPr>
        <w:t>KALANA</w:t>
      </w:r>
      <w:r>
        <w:rPr>
          <w:b/>
          <w:i/>
          <w:color w:val="070707"/>
          <w:spacing w:val="20"/>
          <w:sz w:val="22"/>
        </w:rPr>
        <w:t> </w:t>
      </w:r>
      <w:r>
        <w:rPr>
          <w:b/>
          <w:color w:val="070707"/>
          <w:sz w:val="22"/>
        </w:rPr>
        <w:t>O</w:t>
      </w:r>
      <w:r>
        <w:rPr>
          <w:b/>
          <w:color w:val="070707"/>
          <w:spacing w:val="23"/>
          <w:sz w:val="22"/>
        </w:rPr>
        <w:t> </w:t>
      </w:r>
      <w:r>
        <w:rPr>
          <w:b/>
          <w:i/>
          <w:color w:val="070707"/>
          <w:spacing w:val="-2"/>
          <w:sz w:val="22"/>
        </w:rPr>
        <w:t>HONOLULU</w:t>
      </w:r>
    </w:p>
    <w:p>
      <w:pPr>
        <w:spacing w:before="39"/>
        <w:ind w:left="2207" w:right="0" w:firstLine="0"/>
        <w:jc w:val="left"/>
        <w:rPr>
          <w:sz w:val="17"/>
        </w:rPr>
      </w:pPr>
      <w:r>
        <w:rPr>
          <w:color w:val="070707"/>
          <w:w w:val="155"/>
          <w:sz w:val="17"/>
        </w:rPr>
        <w:t>CITY</w:t>
      </w:r>
      <w:r>
        <w:rPr>
          <w:color w:val="070707"/>
          <w:spacing w:val="23"/>
          <w:w w:val="155"/>
          <w:sz w:val="17"/>
        </w:rPr>
        <w:t>  </w:t>
      </w:r>
      <w:r>
        <w:rPr>
          <w:color w:val="070707"/>
          <w:w w:val="155"/>
          <w:sz w:val="17"/>
        </w:rPr>
        <w:t>AND</w:t>
      </w:r>
      <w:r>
        <w:rPr>
          <w:color w:val="070707"/>
          <w:spacing w:val="58"/>
          <w:w w:val="155"/>
          <w:sz w:val="17"/>
        </w:rPr>
        <w:t> </w:t>
      </w:r>
      <w:r>
        <w:rPr>
          <w:color w:val="070707"/>
          <w:w w:val="155"/>
          <w:sz w:val="17"/>
        </w:rPr>
        <w:t>COUNTY</w:t>
      </w:r>
      <w:r>
        <w:rPr>
          <w:color w:val="070707"/>
          <w:spacing w:val="17"/>
          <w:w w:val="155"/>
          <w:sz w:val="17"/>
        </w:rPr>
        <w:t>  </w:t>
      </w:r>
      <w:r>
        <w:rPr>
          <w:color w:val="070707"/>
          <w:w w:val="155"/>
          <w:sz w:val="17"/>
        </w:rPr>
        <w:t>OF</w:t>
      </w:r>
      <w:r>
        <w:rPr>
          <w:color w:val="070707"/>
          <w:spacing w:val="62"/>
          <w:w w:val="155"/>
          <w:sz w:val="17"/>
        </w:rPr>
        <w:t> </w:t>
      </w:r>
      <w:r>
        <w:rPr>
          <w:color w:val="070707"/>
          <w:spacing w:val="-2"/>
          <w:w w:val="155"/>
          <w:sz w:val="17"/>
        </w:rPr>
        <w:t>HONOLULU</w:t>
      </w:r>
    </w:p>
    <w:p>
      <w:pPr>
        <w:spacing w:before="96"/>
        <w:ind w:left="426" w:right="0" w:firstLine="0"/>
        <w:jc w:val="left"/>
        <w:rPr>
          <w:b/>
          <w:sz w:val="17"/>
        </w:rPr>
      </w:pPr>
      <w:r>
        <w:rPr/>
        <w:br w:type="column"/>
      </w:r>
      <w:r>
        <w:rPr>
          <w:b/>
          <w:color w:val="070707"/>
          <w:w w:val="105"/>
          <w:sz w:val="17"/>
        </w:rPr>
        <w:t>COMMITTEE</w:t>
      </w:r>
      <w:r>
        <w:rPr>
          <w:b/>
          <w:color w:val="070707"/>
          <w:spacing w:val="15"/>
          <w:w w:val="105"/>
          <w:sz w:val="17"/>
        </w:rPr>
        <w:t> </w:t>
      </w:r>
      <w:r>
        <w:rPr>
          <w:b/>
          <w:color w:val="070707"/>
          <w:w w:val="105"/>
          <w:sz w:val="17"/>
        </w:rPr>
        <w:t>ON</w:t>
      </w:r>
      <w:r>
        <w:rPr>
          <w:b/>
          <w:color w:val="070707"/>
          <w:spacing w:val="-12"/>
          <w:w w:val="105"/>
          <w:sz w:val="17"/>
        </w:rPr>
        <w:t> </w:t>
      </w:r>
      <w:r>
        <w:rPr>
          <w:b/>
          <w:color w:val="070707"/>
          <w:spacing w:val="-2"/>
          <w:w w:val="105"/>
          <w:sz w:val="17"/>
        </w:rPr>
        <w:t>BUDGET</w:t>
      </w:r>
    </w:p>
    <w:p>
      <w:pPr>
        <w:pStyle w:val="BodyText"/>
        <w:spacing w:before="20"/>
        <w:rPr>
          <w:b/>
          <w:sz w:val="20"/>
        </w:rPr>
      </w:pPr>
      <w:r>
        <w:rPr>
          <w:b/>
          <w:sz w:val="20"/>
        </w:rPr>
        <mc:AlternateContent>
          <mc:Choice Requires="wps">
            <w:drawing>
              <wp:anchor distT="0" distB="0" distL="0" distR="0" allowOverlap="1" layoutInCell="1" locked="0" behindDoc="1" simplePos="0" relativeHeight="487640064">
                <wp:simplePos x="0" y="0"/>
                <wp:positionH relativeFrom="page">
                  <wp:posOffset>5563467</wp:posOffset>
                </wp:positionH>
                <wp:positionV relativeFrom="paragraph">
                  <wp:posOffset>174286</wp:posOffset>
                </wp:positionV>
                <wp:extent cx="1943100" cy="1270"/>
                <wp:effectExtent l="0" t="0" r="0" b="0"/>
                <wp:wrapTopAndBottom/>
                <wp:docPr id="205" name="Graphic 205"/>
                <wp:cNvGraphicFramePr>
                  <a:graphicFrameLocks/>
                </wp:cNvGraphicFramePr>
                <a:graphic>
                  <a:graphicData uri="http://schemas.microsoft.com/office/word/2010/wordprocessingShape">
                    <wps:wsp>
                      <wps:cNvPr id="205" name="Graphic 205"/>
                      <wps:cNvSpPr/>
                      <wps:spPr>
                        <a:xfrm>
                          <a:off x="0" y="0"/>
                          <a:ext cx="1943100" cy="1270"/>
                        </a:xfrm>
                        <a:custGeom>
                          <a:avLst/>
                          <a:gdLst/>
                          <a:ahLst/>
                          <a:cxnLst/>
                          <a:rect l="l" t="t" r="r" b="b"/>
                          <a:pathLst>
                            <a:path w="1943100" h="0">
                              <a:moveTo>
                                <a:pt x="0" y="0"/>
                              </a:moveTo>
                              <a:lnTo>
                                <a:pt x="1943089" y="0"/>
                              </a:lnTo>
                            </a:path>
                          </a:pathLst>
                        </a:custGeom>
                        <a:ln w="91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38.068329pt;margin-top:13.723353pt;width:153pt;height:.1pt;mso-position-horizontal-relative:page;mso-position-vertical-relative:paragraph;z-index:-15676416;mso-wrap-distance-left:0;mso-wrap-distance-right:0" id="docshape167" coordorigin="8761,274" coordsize="3060,0" path="m8761,274l11821,274e" filled="false" stroked="true" strokeweight=".721309pt" strokecolor="#000000">
                <v:path arrowok="t"/>
                <v:stroke dashstyle="solid"/>
                <w10:wrap type="topAndBottom"/>
              </v:shape>
            </w:pict>
          </mc:Fallback>
        </mc:AlternateContent>
      </w:r>
    </w:p>
    <w:p>
      <w:pPr>
        <w:pStyle w:val="BodyText"/>
        <w:spacing w:before="34"/>
        <w:rPr>
          <w:b/>
          <w:sz w:val="17"/>
        </w:rPr>
      </w:pPr>
    </w:p>
    <w:p>
      <w:pPr>
        <w:spacing w:before="0"/>
        <w:ind w:left="434" w:right="0" w:firstLine="0"/>
        <w:jc w:val="left"/>
        <w:rPr>
          <w:b/>
          <w:sz w:val="17"/>
        </w:rPr>
      </w:pPr>
      <w:r>
        <w:rPr>
          <w:b/>
          <w:color w:val="070707"/>
          <w:w w:val="105"/>
          <w:sz w:val="17"/>
        </w:rPr>
        <w:t>Voting</w:t>
      </w:r>
      <w:r>
        <w:rPr>
          <w:b/>
          <w:color w:val="070707"/>
          <w:spacing w:val="5"/>
          <w:w w:val="105"/>
          <w:sz w:val="17"/>
        </w:rPr>
        <w:t> </w:t>
      </w:r>
      <w:r>
        <w:rPr>
          <w:b/>
          <w:color w:val="070707"/>
          <w:spacing w:val="-2"/>
          <w:w w:val="105"/>
          <w:sz w:val="17"/>
        </w:rPr>
        <w:t>Members</w:t>
      </w:r>
      <w:r>
        <w:rPr>
          <w:b/>
          <w:color w:val="313131"/>
          <w:spacing w:val="-2"/>
          <w:w w:val="105"/>
          <w:sz w:val="17"/>
        </w:rPr>
        <w:t>:</w:t>
      </w:r>
    </w:p>
    <w:p>
      <w:pPr>
        <w:spacing w:before="7"/>
        <w:ind w:left="433" w:right="0" w:firstLine="0"/>
        <w:jc w:val="left"/>
        <w:rPr>
          <w:sz w:val="17"/>
        </w:rPr>
      </w:pPr>
      <w:r>
        <w:rPr>
          <w:color w:val="070707"/>
          <w:sz w:val="17"/>
        </w:rPr>
        <w:t>Val</w:t>
      </w:r>
      <w:r>
        <w:rPr>
          <w:color w:val="070707"/>
          <w:spacing w:val="8"/>
          <w:sz w:val="17"/>
        </w:rPr>
        <w:t> </w:t>
      </w:r>
      <w:r>
        <w:rPr>
          <w:color w:val="070707"/>
          <w:sz w:val="17"/>
        </w:rPr>
        <w:t>A.</w:t>
      </w:r>
      <w:r>
        <w:rPr>
          <w:color w:val="070707"/>
          <w:spacing w:val="27"/>
          <w:sz w:val="17"/>
        </w:rPr>
        <w:t> </w:t>
      </w:r>
      <w:r>
        <w:rPr>
          <w:color w:val="1C1C1C"/>
          <w:sz w:val="17"/>
        </w:rPr>
        <w:t>Okimoto,</w:t>
      </w:r>
      <w:r>
        <w:rPr>
          <w:color w:val="1C1C1C"/>
          <w:spacing w:val="22"/>
          <w:sz w:val="17"/>
        </w:rPr>
        <w:t> </w:t>
      </w:r>
      <w:r>
        <w:rPr>
          <w:color w:val="070707"/>
          <w:spacing w:val="-2"/>
          <w:sz w:val="17"/>
        </w:rPr>
        <w:t>Chair</w:t>
      </w:r>
    </w:p>
    <w:p>
      <w:pPr>
        <w:spacing w:line="244" w:lineRule="auto" w:before="4"/>
        <w:ind w:left="428" w:right="566" w:hanging="2"/>
        <w:jc w:val="left"/>
        <w:rPr>
          <w:sz w:val="17"/>
        </w:rPr>
      </w:pPr>
      <w:r>
        <w:rPr>
          <w:color w:val="070707"/>
          <w:sz w:val="17"/>
        </w:rPr>
        <w:t>Scott </w:t>
      </w:r>
      <w:r>
        <w:rPr>
          <w:i/>
          <w:color w:val="070707"/>
          <w:sz w:val="18"/>
        </w:rPr>
        <w:t>Y. </w:t>
      </w:r>
      <w:r>
        <w:rPr>
          <w:color w:val="070707"/>
          <w:sz w:val="17"/>
        </w:rPr>
        <w:t>Nishimoto</w:t>
      </w:r>
      <w:r>
        <w:rPr>
          <w:color w:val="313131"/>
          <w:sz w:val="17"/>
        </w:rPr>
        <w:t>. </w:t>
      </w:r>
      <w:r>
        <w:rPr>
          <w:color w:val="1C1C1C"/>
          <w:sz w:val="17"/>
        </w:rPr>
        <w:t>V</w:t>
      </w:r>
      <w:r>
        <w:rPr>
          <w:color w:val="606060"/>
          <w:sz w:val="17"/>
        </w:rPr>
        <w:t>i</w:t>
      </w:r>
      <w:r>
        <w:rPr>
          <w:color w:val="070707"/>
          <w:sz w:val="17"/>
        </w:rPr>
        <w:t>ce Chair </w:t>
      </w:r>
      <w:r>
        <w:rPr>
          <w:color w:val="070707"/>
          <w:w w:val="110"/>
          <w:sz w:val="17"/>
        </w:rPr>
        <w:t>Radiant Cordero</w:t>
      </w:r>
    </w:p>
    <w:p>
      <w:pPr>
        <w:spacing w:line="252" w:lineRule="auto" w:before="10"/>
        <w:ind w:left="430" w:right="1961" w:hanging="3"/>
        <w:jc w:val="left"/>
        <w:rPr>
          <w:sz w:val="17"/>
        </w:rPr>
      </w:pPr>
      <w:r>
        <w:rPr>
          <w:color w:val="070707"/>
          <w:w w:val="105"/>
          <w:sz w:val="17"/>
        </w:rPr>
        <w:t>Esther</w:t>
      </w:r>
      <w:r>
        <w:rPr>
          <w:color w:val="070707"/>
          <w:spacing w:val="-12"/>
          <w:w w:val="105"/>
          <w:sz w:val="17"/>
        </w:rPr>
        <w:t> </w:t>
      </w:r>
      <w:r>
        <w:rPr>
          <w:color w:val="070707"/>
          <w:w w:val="105"/>
          <w:sz w:val="17"/>
        </w:rPr>
        <w:t>K</w:t>
      </w:r>
      <w:r>
        <w:rPr>
          <w:color w:val="606060"/>
          <w:w w:val="105"/>
          <w:sz w:val="17"/>
        </w:rPr>
        <w:t>i</w:t>
      </w:r>
      <w:r>
        <w:rPr>
          <w:color w:val="070707"/>
          <w:w w:val="105"/>
          <w:sz w:val="17"/>
        </w:rPr>
        <w:t>a'aina Augie</w:t>
      </w:r>
      <w:r>
        <w:rPr>
          <w:color w:val="070707"/>
          <w:spacing w:val="-13"/>
          <w:w w:val="105"/>
          <w:sz w:val="17"/>
        </w:rPr>
        <w:t> </w:t>
      </w:r>
      <w:r>
        <w:rPr>
          <w:color w:val="070707"/>
          <w:w w:val="105"/>
          <w:sz w:val="17"/>
        </w:rPr>
        <w:t>Tulba Tommy</w:t>
      </w:r>
      <w:r>
        <w:rPr>
          <w:color w:val="070707"/>
          <w:spacing w:val="-13"/>
          <w:w w:val="105"/>
          <w:sz w:val="17"/>
        </w:rPr>
        <w:t> </w:t>
      </w:r>
      <w:r>
        <w:rPr>
          <w:color w:val="070707"/>
          <w:w w:val="105"/>
          <w:sz w:val="17"/>
        </w:rPr>
        <w:t>Waters</w:t>
      </w:r>
    </w:p>
    <w:p>
      <w:pPr>
        <w:spacing w:after="0" w:line="252" w:lineRule="auto"/>
        <w:jc w:val="left"/>
        <w:rPr>
          <w:sz w:val="17"/>
        </w:rPr>
        <w:sectPr>
          <w:headerReference w:type="default" r:id="rId324"/>
          <w:footerReference w:type="default" r:id="rId325"/>
          <w:pgSz w:w="12240" w:h="15840"/>
          <w:pgMar w:header="0" w:footer="0" w:top="480" w:bottom="280" w:left="360" w:right="0"/>
          <w:cols w:num="2" w:equalWidth="0">
            <w:col w:w="7075" w:space="899"/>
            <w:col w:w="3906"/>
          </w:cols>
        </w:sectPr>
      </w:pPr>
    </w:p>
    <w:p>
      <w:pPr>
        <w:pStyle w:val="BodyText"/>
        <w:spacing w:before="3"/>
        <w:rPr>
          <w:sz w:val="19"/>
        </w:rPr>
      </w:pPr>
    </w:p>
    <w:p>
      <w:pPr>
        <w:spacing w:line="20" w:lineRule="exact"/>
        <w:ind w:left="332" w:right="0" w:firstLine="0"/>
        <w:rPr>
          <w:sz w:val="2"/>
        </w:rPr>
      </w:pPr>
      <w:r>
        <w:rPr>
          <w:sz w:val="2"/>
        </w:rPr>
        <mc:AlternateContent>
          <mc:Choice Requires="wps">
            <w:drawing>
              <wp:inline distT="0" distB="0" distL="0" distR="0">
                <wp:extent cx="7066915" cy="13970"/>
                <wp:effectExtent l="9525" t="0" r="634" b="5079"/>
                <wp:docPr id="206" name="Group 206"/>
                <wp:cNvGraphicFramePr>
                  <a:graphicFrameLocks/>
                </wp:cNvGraphicFramePr>
                <a:graphic>
                  <a:graphicData uri="http://schemas.microsoft.com/office/word/2010/wordprocessingGroup">
                    <wpg:wgp>
                      <wpg:cNvPr id="206" name="Group 206"/>
                      <wpg:cNvGrpSpPr/>
                      <wpg:grpSpPr>
                        <a:xfrm>
                          <a:off x="0" y="0"/>
                          <a:ext cx="7066915" cy="13970"/>
                          <a:chExt cx="7066915" cy="13970"/>
                        </a:xfrm>
                      </wpg:grpSpPr>
                      <wps:wsp>
                        <wps:cNvPr id="207" name="Graphic 207"/>
                        <wps:cNvSpPr/>
                        <wps:spPr>
                          <a:xfrm>
                            <a:off x="0" y="6870"/>
                            <a:ext cx="7066915" cy="1270"/>
                          </a:xfrm>
                          <a:custGeom>
                            <a:avLst/>
                            <a:gdLst/>
                            <a:ahLst/>
                            <a:cxnLst/>
                            <a:rect l="l" t="t" r="r" b="b"/>
                            <a:pathLst>
                              <a:path w="7066915" h="0">
                                <a:moveTo>
                                  <a:pt x="0" y="0"/>
                                </a:moveTo>
                                <a:lnTo>
                                  <a:pt x="7066612" y="0"/>
                                </a:lnTo>
                              </a:path>
                            </a:pathLst>
                          </a:custGeom>
                          <a:ln w="137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56.450pt;height:1.1pt;mso-position-horizontal-relative:char;mso-position-vertical-relative:line" id="docshapegroup168" coordorigin="0,0" coordsize="11129,22">
                <v:line style="position:absolute" from="0,11" to="11129,11" stroked="true" strokeweight="1.081963pt" strokecolor="#000000">
                  <v:stroke dashstyle="solid"/>
                </v:line>
              </v:group>
            </w:pict>
          </mc:Fallback>
        </mc:AlternateContent>
      </w:r>
      <w:r>
        <w:rPr>
          <w:sz w:val="2"/>
        </w:rPr>
      </w:r>
    </w:p>
    <w:p>
      <w:pPr>
        <w:spacing w:before="9"/>
        <w:ind w:left="0" w:right="342" w:firstLine="0"/>
        <w:jc w:val="center"/>
        <w:rPr>
          <w:b/>
          <w:sz w:val="23"/>
        </w:rPr>
      </w:pPr>
      <w:r>
        <w:rPr>
          <w:b/>
          <w:color w:val="E40508"/>
          <w:w w:val="105"/>
          <w:sz w:val="23"/>
        </w:rPr>
        <w:t>SPECIAL</w:t>
      </w:r>
      <w:r>
        <w:rPr>
          <w:b/>
          <w:color w:val="E40508"/>
          <w:spacing w:val="-4"/>
          <w:w w:val="105"/>
          <w:sz w:val="23"/>
        </w:rPr>
        <w:t> </w:t>
      </w:r>
      <w:r>
        <w:rPr>
          <w:b/>
          <w:color w:val="E40508"/>
          <w:w w:val="105"/>
          <w:sz w:val="23"/>
        </w:rPr>
        <w:t>MEETING</w:t>
      </w:r>
      <w:r>
        <w:rPr>
          <w:b/>
          <w:color w:val="E40508"/>
          <w:spacing w:val="1"/>
          <w:w w:val="105"/>
          <w:sz w:val="23"/>
        </w:rPr>
        <w:t> </w:t>
      </w:r>
      <w:r>
        <w:rPr>
          <w:b/>
          <w:color w:val="E40508"/>
          <w:w w:val="105"/>
          <w:sz w:val="23"/>
        </w:rPr>
        <w:t>HAS</w:t>
      </w:r>
      <w:r>
        <w:rPr>
          <w:b/>
          <w:color w:val="E40508"/>
          <w:spacing w:val="-9"/>
          <w:w w:val="105"/>
          <w:sz w:val="23"/>
        </w:rPr>
        <w:t> </w:t>
      </w:r>
      <w:r>
        <w:rPr>
          <w:b/>
          <w:color w:val="E40508"/>
          <w:w w:val="105"/>
          <w:sz w:val="23"/>
        </w:rPr>
        <w:t>BEEN</w:t>
      </w:r>
      <w:r>
        <w:rPr>
          <w:b/>
          <w:color w:val="E40508"/>
          <w:spacing w:val="-17"/>
          <w:w w:val="105"/>
          <w:sz w:val="23"/>
        </w:rPr>
        <w:t> </w:t>
      </w:r>
      <w:r>
        <w:rPr>
          <w:b/>
          <w:color w:val="E40508"/>
          <w:spacing w:val="-2"/>
          <w:w w:val="105"/>
          <w:sz w:val="23"/>
        </w:rPr>
        <w:t>CANCELLED</w:t>
      </w:r>
    </w:p>
    <w:p>
      <w:pPr>
        <w:spacing w:before="36"/>
        <w:ind w:left="0" w:right="323" w:firstLine="0"/>
        <w:jc w:val="center"/>
        <w:rPr>
          <w:b/>
          <w:sz w:val="34"/>
        </w:rPr>
      </w:pPr>
      <w:r>
        <w:rPr>
          <w:b/>
          <w:color w:val="070707"/>
          <w:spacing w:val="-2"/>
          <w:w w:val="105"/>
          <w:sz w:val="34"/>
        </w:rPr>
        <w:t>AGENDA</w:t>
      </w:r>
    </w:p>
    <w:p>
      <w:pPr>
        <w:spacing w:line="249" w:lineRule="auto" w:before="16"/>
        <w:ind w:left="4203" w:right="4506" w:firstLine="492"/>
        <w:jc w:val="left"/>
        <w:rPr>
          <w:sz w:val="23"/>
        </w:rPr>
      </w:pPr>
      <w:r>
        <w:rPr>
          <w:color w:val="070707"/>
          <w:w w:val="105"/>
          <w:sz w:val="23"/>
        </w:rPr>
        <w:t>SPECIAL MEETING CITY COUNCIL CHAMBER TUESDAY,</w:t>
      </w:r>
      <w:r>
        <w:rPr>
          <w:color w:val="070707"/>
          <w:spacing w:val="-12"/>
          <w:w w:val="105"/>
          <w:sz w:val="23"/>
        </w:rPr>
        <w:t> </w:t>
      </w:r>
      <w:r>
        <w:rPr>
          <w:color w:val="070707"/>
          <w:w w:val="105"/>
          <w:sz w:val="23"/>
        </w:rPr>
        <w:t>MARCH</w:t>
      </w:r>
      <w:r>
        <w:rPr>
          <w:color w:val="070707"/>
          <w:spacing w:val="-17"/>
          <w:w w:val="105"/>
          <w:sz w:val="23"/>
        </w:rPr>
        <w:t> </w:t>
      </w:r>
      <w:r>
        <w:rPr>
          <w:color w:val="070707"/>
          <w:w w:val="105"/>
          <w:sz w:val="23"/>
        </w:rPr>
        <w:t>17,</w:t>
      </w:r>
      <w:r>
        <w:rPr>
          <w:color w:val="070707"/>
          <w:spacing w:val="-16"/>
          <w:w w:val="105"/>
          <w:sz w:val="23"/>
        </w:rPr>
        <w:t> </w:t>
      </w:r>
      <w:r>
        <w:rPr>
          <w:color w:val="070707"/>
          <w:w w:val="105"/>
          <w:sz w:val="23"/>
        </w:rPr>
        <w:t>2026</w:t>
      </w:r>
    </w:p>
    <w:p>
      <w:pPr>
        <w:spacing w:line="262" w:lineRule="exact" w:before="0"/>
        <w:ind w:left="0" w:right="321" w:firstLine="0"/>
        <w:jc w:val="center"/>
        <w:rPr>
          <w:sz w:val="23"/>
        </w:rPr>
      </w:pPr>
      <w:r>
        <w:rPr>
          <w:color w:val="070707"/>
          <w:w w:val="105"/>
          <w:sz w:val="23"/>
        </w:rPr>
        <w:t>10:00</w:t>
      </w:r>
      <w:r>
        <w:rPr>
          <w:color w:val="070707"/>
          <w:spacing w:val="4"/>
          <w:w w:val="105"/>
          <w:sz w:val="23"/>
        </w:rPr>
        <w:t> </w:t>
      </w:r>
      <w:r>
        <w:rPr>
          <w:color w:val="070707"/>
          <w:spacing w:val="-4"/>
          <w:w w:val="105"/>
          <w:sz w:val="23"/>
        </w:rPr>
        <w:t>A.M.</w:t>
      </w:r>
    </w:p>
    <w:p>
      <w:pPr>
        <w:pStyle w:val="BodyText"/>
        <w:spacing w:before="235"/>
        <w:rPr>
          <w:sz w:val="23"/>
        </w:rPr>
      </w:pPr>
    </w:p>
    <w:p>
      <w:pPr>
        <w:spacing w:line="249" w:lineRule="auto" w:before="0"/>
        <w:ind w:left="1082" w:right="1391" w:firstLine="11"/>
        <w:jc w:val="left"/>
        <w:rPr>
          <w:sz w:val="23"/>
        </w:rPr>
      </w:pPr>
      <w:r>
        <w:rPr>
          <w:color w:val="070707"/>
          <w:w w:val="105"/>
          <w:sz w:val="23"/>
        </w:rPr>
        <w:t>Pursuant to Section 92-3.7, Hawai'i Revised Statutes (HRS), this</w:t>
      </w:r>
      <w:r>
        <w:rPr>
          <w:color w:val="070707"/>
          <w:spacing w:val="-6"/>
          <w:w w:val="105"/>
          <w:sz w:val="23"/>
        </w:rPr>
        <w:t> </w:t>
      </w:r>
      <w:r>
        <w:rPr>
          <w:color w:val="070707"/>
          <w:w w:val="105"/>
          <w:sz w:val="23"/>
        </w:rPr>
        <w:t>meeting will be conducted</w:t>
      </w:r>
      <w:r>
        <w:rPr>
          <w:color w:val="070707"/>
          <w:spacing w:val="-7"/>
          <w:w w:val="105"/>
          <w:sz w:val="23"/>
        </w:rPr>
        <w:t> </w:t>
      </w:r>
      <w:r>
        <w:rPr>
          <w:color w:val="070707"/>
          <w:w w:val="105"/>
          <w:sz w:val="23"/>
        </w:rPr>
        <w:t>as</w:t>
      </w:r>
      <w:r>
        <w:rPr>
          <w:color w:val="070707"/>
          <w:spacing w:val="-13"/>
          <w:w w:val="105"/>
          <w:sz w:val="23"/>
        </w:rPr>
        <w:t> </w:t>
      </w:r>
      <w:r>
        <w:rPr>
          <w:color w:val="070707"/>
          <w:w w:val="105"/>
          <w:sz w:val="23"/>
        </w:rPr>
        <w:t>a</w:t>
      </w:r>
      <w:r>
        <w:rPr>
          <w:color w:val="070707"/>
          <w:spacing w:val="-8"/>
          <w:w w:val="105"/>
          <w:sz w:val="23"/>
        </w:rPr>
        <w:t> </w:t>
      </w:r>
      <w:r>
        <w:rPr>
          <w:color w:val="070707"/>
          <w:w w:val="105"/>
          <w:sz w:val="23"/>
        </w:rPr>
        <w:t>remote</w:t>
      </w:r>
      <w:r>
        <w:rPr>
          <w:color w:val="070707"/>
          <w:spacing w:val="-2"/>
          <w:w w:val="105"/>
          <w:sz w:val="23"/>
        </w:rPr>
        <w:t> </w:t>
      </w:r>
      <w:r>
        <w:rPr>
          <w:color w:val="070707"/>
          <w:w w:val="105"/>
          <w:sz w:val="23"/>
        </w:rPr>
        <w:t>meeting</w:t>
      </w:r>
      <w:r>
        <w:rPr>
          <w:color w:val="070707"/>
          <w:spacing w:val="-15"/>
          <w:w w:val="105"/>
          <w:sz w:val="23"/>
        </w:rPr>
        <w:t> </w:t>
      </w:r>
      <w:r>
        <w:rPr>
          <w:color w:val="070707"/>
          <w:w w:val="105"/>
          <w:sz w:val="23"/>
        </w:rPr>
        <w:t>by</w:t>
      </w:r>
      <w:r>
        <w:rPr>
          <w:color w:val="070707"/>
          <w:spacing w:val="-14"/>
          <w:w w:val="105"/>
          <w:sz w:val="23"/>
        </w:rPr>
        <w:t> </w:t>
      </w:r>
      <w:r>
        <w:rPr>
          <w:color w:val="070707"/>
          <w:w w:val="105"/>
          <w:sz w:val="23"/>
        </w:rPr>
        <w:t>interactive</w:t>
      </w:r>
      <w:r>
        <w:rPr>
          <w:color w:val="070707"/>
          <w:spacing w:val="-6"/>
          <w:w w:val="105"/>
          <w:sz w:val="23"/>
        </w:rPr>
        <w:t> </w:t>
      </w:r>
      <w:r>
        <w:rPr>
          <w:color w:val="070707"/>
          <w:w w:val="105"/>
          <w:sz w:val="23"/>
        </w:rPr>
        <w:t>conference</w:t>
      </w:r>
      <w:r>
        <w:rPr>
          <w:color w:val="070707"/>
          <w:spacing w:val="-3"/>
          <w:w w:val="105"/>
          <w:sz w:val="23"/>
        </w:rPr>
        <w:t> </w:t>
      </w:r>
      <w:r>
        <w:rPr>
          <w:color w:val="070707"/>
          <w:w w:val="105"/>
          <w:sz w:val="23"/>
        </w:rPr>
        <w:t>technology,</w:t>
      </w:r>
      <w:r>
        <w:rPr>
          <w:color w:val="070707"/>
          <w:spacing w:val="-1"/>
          <w:w w:val="105"/>
          <w:sz w:val="23"/>
        </w:rPr>
        <w:t> </w:t>
      </w:r>
      <w:r>
        <w:rPr>
          <w:color w:val="070707"/>
          <w:w w:val="105"/>
          <w:sz w:val="23"/>
        </w:rPr>
        <w:t>with</w:t>
      </w:r>
      <w:r>
        <w:rPr>
          <w:color w:val="070707"/>
          <w:spacing w:val="-10"/>
          <w:w w:val="105"/>
          <w:sz w:val="23"/>
        </w:rPr>
        <w:t> </w:t>
      </w:r>
      <w:r>
        <w:rPr>
          <w:color w:val="070707"/>
          <w:w w:val="105"/>
          <w:sz w:val="23"/>
        </w:rPr>
        <w:t>the following procedures in effect for the meeting:</w:t>
      </w:r>
    </w:p>
    <w:p>
      <w:pPr>
        <w:spacing w:line="254" w:lineRule="auto" w:before="243"/>
        <w:ind w:left="1082" w:right="1391" w:firstLine="9"/>
        <w:jc w:val="left"/>
        <w:rPr>
          <w:sz w:val="23"/>
        </w:rPr>
      </w:pPr>
      <w:r>
        <w:rPr>
          <w:color w:val="070707"/>
          <w:w w:val="105"/>
          <w:sz w:val="23"/>
        </w:rPr>
        <w:t>The</w:t>
      </w:r>
      <w:r>
        <w:rPr>
          <w:color w:val="070707"/>
          <w:spacing w:val="-9"/>
          <w:w w:val="105"/>
          <w:sz w:val="23"/>
        </w:rPr>
        <w:t> </w:t>
      </w:r>
      <w:r>
        <w:rPr>
          <w:color w:val="070707"/>
          <w:w w:val="105"/>
          <w:sz w:val="23"/>
        </w:rPr>
        <w:t>meeting</w:t>
      </w:r>
      <w:r>
        <w:rPr>
          <w:color w:val="070707"/>
          <w:spacing w:val="-6"/>
          <w:w w:val="105"/>
          <w:sz w:val="23"/>
        </w:rPr>
        <w:t> </w:t>
      </w:r>
      <w:r>
        <w:rPr>
          <w:color w:val="070707"/>
          <w:w w:val="105"/>
          <w:sz w:val="23"/>
        </w:rPr>
        <w:t>will</w:t>
      </w:r>
      <w:r>
        <w:rPr>
          <w:color w:val="070707"/>
          <w:spacing w:val="-1"/>
          <w:w w:val="105"/>
          <w:sz w:val="23"/>
        </w:rPr>
        <w:t> </w:t>
      </w:r>
      <w:r>
        <w:rPr>
          <w:color w:val="070707"/>
          <w:w w:val="105"/>
          <w:sz w:val="23"/>
        </w:rPr>
        <w:t>be</w:t>
      </w:r>
      <w:r>
        <w:rPr>
          <w:color w:val="070707"/>
          <w:spacing w:val="-14"/>
          <w:w w:val="105"/>
          <w:sz w:val="23"/>
        </w:rPr>
        <w:t> </w:t>
      </w:r>
      <w:r>
        <w:rPr>
          <w:color w:val="070707"/>
          <w:w w:val="105"/>
          <w:sz w:val="23"/>
        </w:rPr>
        <w:t>viewable: (1)</w:t>
      </w:r>
      <w:r>
        <w:rPr>
          <w:color w:val="070707"/>
          <w:spacing w:val="-11"/>
          <w:w w:val="105"/>
          <w:sz w:val="23"/>
        </w:rPr>
        <w:t> </w:t>
      </w:r>
      <w:r>
        <w:rPr>
          <w:color w:val="070707"/>
          <w:w w:val="105"/>
          <w:sz w:val="23"/>
        </w:rPr>
        <w:t>by</w:t>
      </w:r>
      <w:r>
        <w:rPr>
          <w:color w:val="070707"/>
          <w:spacing w:val="-5"/>
          <w:w w:val="105"/>
          <w:sz w:val="23"/>
        </w:rPr>
        <w:t> </w:t>
      </w:r>
      <w:r>
        <w:rPr>
          <w:color w:val="070707"/>
          <w:w w:val="105"/>
          <w:sz w:val="23"/>
        </w:rPr>
        <w:t>internet</w:t>
      </w:r>
      <w:r>
        <w:rPr>
          <w:color w:val="070707"/>
          <w:spacing w:val="-9"/>
          <w:w w:val="105"/>
          <w:sz w:val="23"/>
        </w:rPr>
        <w:t> </w:t>
      </w:r>
      <w:r>
        <w:rPr>
          <w:color w:val="070707"/>
          <w:w w:val="105"/>
          <w:sz w:val="23"/>
        </w:rPr>
        <w:t>live</w:t>
      </w:r>
      <w:r>
        <w:rPr>
          <w:color w:val="070707"/>
          <w:spacing w:val="-2"/>
          <w:w w:val="105"/>
          <w:sz w:val="23"/>
        </w:rPr>
        <w:t> </w:t>
      </w:r>
      <w:r>
        <w:rPr>
          <w:color w:val="070707"/>
          <w:w w:val="105"/>
          <w:sz w:val="23"/>
        </w:rPr>
        <w:t>streaming on</w:t>
      </w:r>
      <w:r>
        <w:rPr>
          <w:color w:val="070707"/>
          <w:spacing w:val="-8"/>
          <w:w w:val="105"/>
          <w:sz w:val="23"/>
        </w:rPr>
        <w:t> </w:t>
      </w:r>
      <w:r>
        <w:rPr>
          <w:color w:val="070707"/>
          <w:w w:val="105"/>
          <w:sz w:val="23"/>
        </w:rPr>
        <w:t>the</w:t>
      </w:r>
      <w:r>
        <w:rPr>
          <w:color w:val="070707"/>
          <w:spacing w:val="-13"/>
          <w:w w:val="105"/>
          <w:sz w:val="23"/>
        </w:rPr>
        <w:t> </w:t>
      </w:r>
      <w:r>
        <w:rPr>
          <w:color w:val="070707"/>
          <w:w w:val="105"/>
          <w:sz w:val="23"/>
        </w:rPr>
        <w:t>Honolulu City</w:t>
      </w:r>
      <w:r>
        <w:rPr>
          <w:color w:val="070707"/>
          <w:spacing w:val="-3"/>
          <w:w w:val="105"/>
          <w:sz w:val="23"/>
        </w:rPr>
        <w:t> </w:t>
      </w:r>
      <w:r>
        <w:rPr>
          <w:color w:val="070707"/>
          <w:w w:val="105"/>
          <w:sz w:val="23"/>
        </w:rPr>
        <w:t>Council YouTube Channel, type the following into the address bar</w:t>
      </w:r>
      <w:r>
        <w:rPr>
          <w:color w:val="070707"/>
          <w:spacing w:val="-3"/>
          <w:w w:val="105"/>
          <w:sz w:val="23"/>
        </w:rPr>
        <w:t> </w:t>
      </w:r>
      <w:r>
        <w:rPr>
          <w:color w:val="070707"/>
          <w:w w:val="105"/>
          <w:sz w:val="23"/>
        </w:rPr>
        <w:t>of the</w:t>
      </w:r>
    </w:p>
    <w:p>
      <w:pPr>
        <w:spacing w:line="252" w:lineRule="auto" w:before="0"/>
        <w:ind w:left="1082" w:right="1391" w:firstLine="0"/>
        <w:jc w:val="left"/>
        <w:rPr>
          <w:sz w:val="23"/>
        </w:rPr>
      </w:pPr>
      <w:r>
        <w:rPr>
          <w:color w:val="070707"/>
          <w:w w:val="105"/>
          <w:sz w:val="23"/>
        </w:rPr>
        <w:t>browser: </w:t>
      </w:r>
      <w:hyperlink r:id="rId21">
        <w:r>
          <w:rPr>
            <w:color w:val="0C08D8"/>
            <w:w w:val="105"/>
            <w:sz w:val="23"/>
          </w:rPr>
          <w:t>https:</w:t>
        </w:r>
        <w:r>
          <w:rPr>
            <w:color w:val="1A15AA"/>
            <w:w w:val="105"/>
            <w:sz w:val="23"/>
          </w:rPr>
          <w:t>//</w:t>
        </w:r>
        <w:r>
          <w:rPr>
            <w:color w:val="0C08D8"/>
            <w:w w:val="105"/>
            <w:sz w:val="23"/>
          </w:rPr>
          <w:t>www.youtube.com/@HonoluluCityCouncil</w:t>
        </w:r>
        <w:r>
          <w:rPr>
            <w:color w:val="070707"/>
            <w:w w:val="105"/>
            <w:sz w:val="23"/>
          </w:rPr>
          <w:t>;</w:t>
        </w:r>
      </w:hyperlink>
      <w:r>
        <w:rPr>
          <w:color w:val="070707"/>
          <w:w w:val="105"/>
          <w:sz w:val="23"/>
        </w:rPr>
        <w:t> (2) by televised live broadcast on</w:t>
      </w:r>
      <w:r>
        <w:rPr>
          <w:color w:val="070707"/>
          <w:spacing w:val="-13"/>
          <w:w w:val="105"/>
          <w:sz w:val="23"/>
        </w:rPr>
        <w:t> </w:t>
      </w:r>
      <w:r>
        <w:rPr>
          <w:color w:val="1C1C1C"/>
          <w:w w:val="105"/>
          <w:sz w:val="23"/>
        </w:rPr>
        <w:t>'Olelo</w:t>
      </w:r>
      <w:r>
        <w:rPr>
          <w:color w:val="1C1C1C"/>
          <w:spacing w:val="-8"/>
          <w:w w:val="105"/>
          <w:sz w:val="23"/>
        </w:rPr>
        <w:t> </w:t>
      </w:r>
      <w:r>
        <w:rPr>
          <w:color w:val="070707"/>
          <w:w w:val="105"/>
          <w:sz w:val="23"/>
        </w:rPr>
        <w:t>TV</w:t>
      </w:r>
      <w:r>
        <w:rPr>
          <w:color w:val="070707"/>
          <w:spacing w:val="-5"/>
          <w:w w:val="105"/>
          <w:sz w:val="23"/>
        </w:rPr>
        <w:t> </w:t>
      </w:r>
      <w:r>
        <w:rPr>
          <w:color w:val="070707"/>
          <w:w w:val="105"/>
          <w:sz w:val="23"/>
        </w:rPr>
        <w:t>Channel 54;</w:t>
      </w:r>
      <w:r>
        <w:rPr>
          <w:color w:val="070707"/>
          <w:spacing w:val="-4"/>
          <w:w w:val="105"/>
          <w:sz w:val="23"/>
        </w:rPr>
        <w:t> </w:t>
      </w:r>
      <w:r>
        <w:rPr>
          <w:color w:val="070707"/>
          <w:w w:val="105"/>
          <w:sz w:val="23"/>
        </w:rPr>
        <w:t>and</w:t>
      </w:r>
      <w:r>
        <w:rPr>
          <w:color w:val="070707"/>
          <w:spacing w:val="-11"/>
          <w:w w:val="105"/>
          <w:sz w:val="23"/>
        </w:rPr>
        <w:t> </w:t>
      </w:r>
      <w:r>
        <w:rPr>
          <w:color w:val="070707"/>
          <w:w w:val="105"/>
          <w:sz w:val="23"/>
        </w:rPr>
        <w:t>(3)</w:t>
      </w:r>
      <w:r>
        <w:rPr>
          <w:color w:val="070707"/>
          <w:spacing w:val="-7"/>
          <w:w w:val="105"/>
          <w:sz w:val="23"/>
        </w:rPr>
        <w:t> </w:t>
      </w:r>
      <w:r>
        <w:rPr>
          <w:color w:val="070707"/>
          <w:w w:val="105"/>
          <w:sz w:val="23"/>
        </w:rPr>
        <w:t>on</w:t>
      </w:r>
      <w:r>
        <w:rPr>
          <w:color w:val="070707"/>
          <w:spacing w:val="-14"/>
          <w:w w:val="105"/>
          <w:sz w:val="23"/>
        </w:rPr>
        <w:t> </w:t>
      </w:r>
      <w:r>
        <w:rPr>
          <w:color w:val="070707"/>
          <w:w w:val="105"/>
          <w:sz w:val="23"/>
        </w:rPr>
        <w:t>the</w:t>
      </w:r>
      <w:r>
        <w:rPr>
          <w:color w:val="070707"/>
          <w:spacing w:val="-7"/>
          <w:w w:val="105"/>
          <w:sz w:val="23"/>
        </w:rPr>
        <w:t> </w:t>
      </w:r>
      <w:r>
        <w:rPr>
          <w:color w:val="070707"/>
          <w:w w:val="105"/>
          <w:sz w:val="23"/>
        </w:rPr>
        <w:t>monitor situated</w:t>
      </w:r>
      <w:r>
        <w:rPr>
          <w:color w:val="070707"/>
          <w:spacing w:val="-13"/>
          <w:w w:val="105"/>
          <w:sz w:val="23"/>
        </w:rPr>
        <w:t> </w:t>
      </w:r>
      <w:r>
        <w:rPr>
          <w:color w:val="070707"/>
          <w:w w:val="105"/>
          <w:sz w:val="23"/>
        </w:rPr>
        <w:t>outside the</w:t>
      </w:r>
      <w:r>
        <w:rPr>
          <w:color w:val="070707"/>
          <w:spacing w:val="-18"/>
          <w:w w:val="105"/>
          <w:sz w:val="23"/>
        </w:rPr>
        <w:t> </w:t>
      </w:r>
      <w:r>
        <w:rPr>
          <w:color w:val="070707"/>
          <w:w w:val="105"/>
          <w:sz w:val="23"/>
        </w:rPr>
        <w:t>Council Chamber.</w:t>
      </w:r>
      <w:r>
        <w:rPr>
          <w:color w:val="070707"/>
          <w:spacing w:val="80"/>
          <w:w w:val="105"/>
          <w:sz w:val="23"/>
        </w:rPr>
        <w:t> </w:t>
      </w:r>
      <w:r>
        <w:rPr>
          <w:color w:val="070707"/>
          <w:w w:val="105"/>
          <w:sz w:val="23"/>
        </w:rPr>
        <w:t>Viewers who</w:t>
      </w:r>
      <w:r>
        <w:rPr>
          <w:color w:val="070707"/>
          <w:spacing w:val="-4"/>
          <w:w w:val="105"/>
          <w:sz w:val="23"/>
        </w:rPr>
        <w:t> </w:t>
      </w:r>
      <w:r>
        <w:rPr>
          <w:color w:val="070707"/>
          <w:w w:val="105"/>
          <w:sz w:val="23"/>
        </w:rPr>
        <w:t>experience a loss of viewing signal should try switching to another viewing option.</w:t>
      </w:r>
    </w:p>
    <w:p>
      <w:pPr>
        <w:spacing w:line="261" w:lineRule="auto" w:before="225"/>
        <w:ind w:left="1082" w:right="1391" w:firstLine="1"/>
        <w:jc w:val="left"/>
        <w:rPr>
          <w:sz w:val="23"/>
        </w:rPr>
      </w:pPr>
      <w:r>
        <w:rPr>
          <w:color w:val="070707"/>
          <w:w w:val="105"/>
          <w:sz w:val="23"/>
        </w:rPr>
        <w:t>After the</w:t>
      </w:r>
      <w:r>
        <w:rPr>
          <w:color w:val="070707"/>
          <w:spacing w:val="-22"/>
          <w:w w:val="105"/>
          <w:sz w:val="23"/>
        </w:rPr>
        <w:t> </w:t>
      </w:r>
      <w:r>
        <w:rPr>
          <w:color w:val="070707"/>
          <w:w w:val="105"/>
          <w:sz w:val="23"/>
        </w:rPr>
        <w:t>meeting, the meeting will</w:t>
      </w:r>
      <w:r>
        <w:rPr>
          <w:color w:val="070707"/>
          <w:spacing w:val="-13"/>
          <w:w w:val="105"/>
          <w:sz w:val="23"/>
        </w:rPr>
        <w:t> </w:t>
      </w:r>
      <w:r>
        <w:rPr>
          <w:color w:val="070707"/>
          <w:w w:val="105"/>
          <w:sz w:val="23"/>
        </w:rPr>
        <w:t>be viewable on</w:t>
      </w:r>
      <w:r>
        <w:rPr>
          <w:color w:val="070707"/>
          <w:spacing w:val="-14"/>
          <w:w w:val="105"/>
          <w:sz w:val="23"/>
        </w:rPr>
        <w:t> </w:t>
      </w:r>
      <w:r>
        <w:rPr>
          <w:color w:val="070707"/>
          <w:w w:val="105"/>
          <w:sz w:val="23"/>
        </w:rPr>
        <w:t>demand</w:t>
      </w:r>
      <w:r>
        <w:rPr>
          <w:color w:val="070707"/>
          <w:spacing w:val="-3"/>
          <w:w w:val="105"/>
          <w:sz w:val="23"/>
        </w:rPr>
        <w:t> </w:t>
      </w:r>
      <w:r>
        <w:rPr>
          <w:color w:val="070707"/>
          <w:w w:val="105"/>
          <w:sz w:val="23"/>
        </w:rPr>
        <w:t>on</w:t>
      </w:r>
      <w:r>
        <w:rPr>
          <w:color w:val="070707"/>
          <w:spacing w:val="-14"/>
          <w:w w:val="105"/>
          <w:sz w:val="23"/>
        </w:rPr>
        <w:t> </w:t>
      </w:r>
      <w:r>
        <w:rPr>
          <w:color w:val="070707"/>
          <w:w w:val="105"/>
          <w:sz w:val="23"/>
        </w:rPr>
        <w:t>the</w:t>
      </w:r>
      <w:r>
        <w:rPr>
          <w:color w:val="070707"/>
          <w:spacing w:val="-16"/>
          <w:w w:val="105"/>
          <w:sz w:val="23"/>
        </w:rPr>
        <w:t> </w:t>
      </w:r>
      <w:r>
        <w:rPr>
          <w:color w:val="070707"/>
          <w:w w:val="105"/>
          <w:sz w:val="23"/>
        </w:rPr>
        <w:t>Honolulu</w:t>
      </w:r>
      <w:r>
        <w:rPr>
          <w:color w:val="070707"/>
          <w:spacing w:val="-5"/>
          <w:w w:val="105"/>
          <w:sz w:val="23"/>
        </w:rPr>
        <w:t> </w:t>
      </w:r>
      <w:r>
        <w:rPr>
          <w:color w:val="070707"/>
          <w:w w:val="105"/>
          <w:sz w:val="23"/>
        </w:rPr>
        <w:t>City</w:t>
      </w:r>
      <w:r>
        <w:rPr>
          <w:color w:val="070707"/>
          <w:spacing w:val="-8"/>
          <w:w w:val="105"/>
          <w:sz w:val="23"/>
        </w:rPr>
        <w:t> </w:t>
      </w:r>
      <w:r>
        <w:rPr>
          <w:color w:val="070707"/>
          <w:w w:val="105"/>
          <w:sz w:val="23"/>
        </w:rPr>
        <w:t>Council YouTube Channel, type the following into the address bar</w:t>
      </w:r>
      <w:r>
        <w:rPr>
          <w:color w:val="070707"/>
          <w:spacing w:val="-3"/>
          <w:w w:val="105"/>
          <w:sz w:val="23"/>
        </w:rPr>
        <w:t> </w:t>
      </w:r>
      <w:r>
        <w:rPr>
          <w:color w:val="070707"/>
          <w:w w:val="105"/>
          <w:sz w:val="23"/>
        </w:rPr>
        <w:t>of the</w:t>
      </w:r>
    </w:p>
    <w:p>
      <w:pPr>
        <w:spacing w:line="249" w:lineRule="auto" w:before="0"/>
        <w:ind w:left="1080" w:right="1689" w:firstLine="2"/>
        <w:jc w:val="left"/>
        <w:rPr>
          <w:sz w:val="23"/>
        </w:rPr>
      </w:pPr>
      <w:r>
        <w:rPr>
          <w:color w:val="070707"/>
          <w:w w:val="105"/>
          <w:sz w:val="23"/>
        </w:rPr>
        <w:t>browser: </w:t>
      </w:r>
      <w:hyperlink r:id="rId22">
        <w:r>
          <w:rPr>
            <w:color w:val="0C08D8"/>
            <w:w w:val="105"/>
            <w:sz w:val="23"/>
          </w:rPr>
          <w:t>https:</w:t>
        </w:r>
        <w:r>
          <w:rPr>
            <w:color w:val="1A15AA"/>
            <w:w w:val="105"/>
            <w:sz w:val="23"/>
          </w:rPr>
          <w:t>//</w:t>
        </w:r>
        <w:r>
          <w:rPr>
            <w:color w:val="0C08D8"/>
            <w:w w:val="105"/>
            <w:sz w:val="23"/>
          </w:rPr>
          <w:t>www</w:t>
        </w:r>
        <w:r>
          <w:rPr>
            <w:color w:val="6257F4"/>
            <w:w w:val="105"/>
            <w:sz w:val="23"/>
          </w:rPr>
          <w:t>.</w:t>
        </w:r>
        <w:r>
          <w:rPr>
            <w:color w:val="0C08D8"/>
            <w:w w:val="105"/>
            <w:sz w:val="23"/>
          </w:rPr>
          <w:t>youtube</w:t>
        </w:r>
        <w:r>
          <w:rPr>
            <w:color w:val="4634E6"/>
            <w:w w:val="105"/>
            <w:sz w:val="23"/>
          </w:rPr>
          <w:t>.</w:t>
        </w:r>
        <w:r>
          <w:rPr>
            <w:color w:val="2116CD"/>
            <w:w w:val="105"/>
            <w:sz w:val="23"/>
          </w:rPr>
          <w:t>com/@HonoluluCityCouncil.</w:t>
        </w:r>
      </w:hyperlink>
      <w:r>
        <w:rPr>
          <w:color w:val="2116CD"/>
          <w:spacing w:val="40"/>
          <w:w w:val="105"/>
          <w:sz w:val="23"/>
        </w:rPr>
        <w:t> </w:t>
      </w:r>
      <w:r>
        <w:rPr>
          <w:color w:val="070707"/>
          <w:w w:val="105"/>
          <w:sz w:val="23"/>
        </w:rPr>
        <w:t>Copies of older meeting videos may</w:t>
      </w:r>
      <w:r>
        <w:rPr>
          <w:color w:val="070707"/>
          <w:spacing w:val="-11"/>
          <w:w w:val="105"/>
          <w:sz w:val="23"/>
        </w:rPr>
        <w:t> </w:t>
      </w:r>
      <w:r>
        <w:rPr>
          <w:color w:val="070707"/>
          <w:w w:val="105"/>
          <w:sz w:val="23"/>
        </w:rPr>
        <w:t>be requested by</w:t>
      </w:r>
      <w:r>
        <w:rPr>
          <w:color w:val="070707"/>
          <w:spacing w:val="-16"/>
          <w:w w:val="105"/>
          <w:sz w:val="23"/>
        </w:rPr>
        <w:t> </w:t>
      </w:r>
      <w:r>
        <w:rPr>
          <w:color w:val="070707"/>
          <w:w w:val="105"/>
          <w:sz w:val="23"/>
        </w:rPr>
        <w:t>calling the City</w:t>
      </w:r>
      <w:r>
        <w:rPr>
          <w:color w:val="070707"/>
          <w:spacing w:val="-6"/>
          <w:w w:val="105"/>
          <w:sz w:val="23"/>
        </w:rPr>
        <w:t> </w:t>
      </w:r>
      <w:r>
        <w:rPr>
          <w:color w:val="070707"/>
          <w:w w:val="105"/>
          <w:sz w:val="23"/>
        </w:rPr>
        <w:t>Clerk</w:t>
      </w:r>
      <w:r>
        <w:rPr>
          <w:color w:val="313131"/>
          <w:w w:val="105"/>
          <w:sz w:val="23"/>
        </w:rPr>
        <w:t>'</w:t>
      </w:r>
      <w:r>
        <w:rPr>
          <w:color w:val="070707"/>
          <w:w w:val="105"/>
          <w:sz w:val="23"/>
        </w:rPr>
        <w:t>s</w:t>
      </w:r>
      <w:r>
        <w:rPr>
          <w:color w:val="070707"/>
          <w:spacing w:val="-7"/>
          <w:w w:val="105"/>
          <w:sz w:val="23"/>
        </w:rPr>
        <w:t> </w:t>
      </w:r>
      <w:r>
        <w:rPr>
          <w:color w:val="070707"/>
          <w:w w:val="105"/>
          <w:sz w:val="23"/>
        </w:rPr>
        <w:t>Office</w:t>
      </w:r>
      <w:r>
        <w:rPr>
          <w:color w:val="070707"/>
          <w:spacing w:val="-6"/>
          <w:w w:val="105"/>
          <w:sz w:val="23"/>
        </w:rPr>
        <w:t> </w:t>
      </w:r>
      <w:r>
        <w:rPr>
          <w:color w:val="070707"/>
          <w:w w:val="105"/>
          <w:sz w:val="23"/>
        </w:rPr>
        <w:t>at</w:t>
      </w:r>
      <w:r>
        <w:rPr>
          <w:color w:val="070707"/>
          <w:spacing w:val="-5"/>
          <w:w w:val="105"/>
          <w:sz w:val="23"/>
        </w:rPr>
        <w:t> </w:t>
      </w:r>
      <w:r>
        <w:rPr>
          <w:color w:val="070707"/>
          <w:w w:val="105"/>
          <w:sz w:val="23"/>
        </w:rPr>
        <w:t>(808)</w:t>
      </w:r>
      <w:r>
        <w:rPr>
          <w:color w:val="070707"/>
          <w:spacing w:val="-11"/>
          <w:w w:val="105"/>
          <w:sz w:val="23"/>
        </w:rPr>
        <w:t> </w:t>
      </w:r>
      <w:r>
        <w:rPr>
          <w:color w:val="070707"/>
          <w:w w:val="105"/>
          <w:sz w:val="23"/>
        </w:rPr>
        <w:t>768</w:t>
      </w:r>
      <w:r>
        <w:rPr>
          <w:color w:val="313131"/>
          <w:w w:val="105"/>
          <w:sz w:val="23"/>
        </w:rPr>
        <w:t>-</w:t>
      </w:r>
      <w:r>
        <w:rPr>
          <w:color w:val="070707"/>
          <w:w w:val="105"/>
          <w:sz w:val="23"/>
        </w:rPr>
        <w:t>5822</w:t>
      </w:r>
      <w:r>
        <w:rPr>
          <w:color w:val="606060"/>
          <w:w w:val="105"/>
          <w:sz w:val="23"/>
        </w:rPr>
        <w:t>,</w:t>
      </w:r>
      <w:r>
        <w:rPr>
          <w:color w:val="606060"/>
          <w:spacing w:val="-13"/>
          <w:w w:val="105"/>
          <w:sz w:val="23"/>
        </w:rPr>
        <w:t> </w:t>
      </w:r>
      <w:r>
        <w:rPr>
          <w:color w:val="070707"/>
          <w:w w:val="105"/>
          <w:sz w:val="23"/>
        </w:rPr>
        <w:t>charges may apply.</w:t>
      </w:r>
    </w:p>
    <w:p>
      <w:pPr>
        <w:spacing w:line="254" w:lineRule="auto" w:before="229"/>
        <w:ind w:left="1082" w:right="1689" w:firstLine="4"/>
        <w:jc w:val="left"/>
        <w:rPr>
          <w:sz w:val="23"/>
        </w:rPr>
      </w:pPr>
      <w:r>
        <w:rPr>
          <w:color w:val="070707"/>
          <w:w w:val="105"/>
          <w:sz w:val="23"/>
        </w:rPr>
        <w:t>Some</w:t>
      </w:r>
      <w:r>
        <w:rPr>
          <w:color w:val="070707"/>
          <w:spacing w:val="-9"/>
          <w:w w:val="105"/>
          <w:sz w:val="23"/>
        </w:rPr>
        <w:t> </w:t>
      </w:r>
      <w:r>
        <w:rPr>
          <w:color w:val="070707"/>
          <w:w w:val="105"/>
          <w:sz w:val="23"/>
        </w:rPr>
        <w:t>Councilmembers</w:t>
      </w:r>
      <w:r>
        <w:rPr>
          <w:color w:val="070707"/>
          <w:spacing w:val="-29"/>
          <w:w w:val="105"/>
          <w:sz w:val="23"/>
        </w:rPr>
        <w:t> </w:t>
      </w:r>
      <w:r>
        <w:rPr>
          <w:color w:val="070707"/>
          <w:w w:val="105"/>
          <w:sz w:val="23"/>
        </w:rPr>
        <w:t>and presenters may</w:t>
      </w:r>
      <w:r>
        <w:rPr>
          <w:color w:val="070707"/>
          <w:spacing w:val="-12"/>
          <w:w w:val="105"/>
          <w:sz w:val="23"/>
        </w:rPr>
        <w:t> </w:t>
      </w:r>
      <w:r>
        <w:rPr>
          <w:color w:val="070707"/>
          <w:w w:val="105"/>
          <w:sz w:val="23"/>
        </w:rPr>
        <w:t>be</w:t>
      </w:r>
      <w:r>
        <w:rPr>
          <w:color w:val="070707"/>
          <w:spacing w:val="-11"/>
          <w:w w:val="105"/>
          <w:sz w:val="23"/>
        </w:rPr>
        <w:t> </w:t>
      </w:r>
      <w:r>
        <w:rPr>
          <w:color w:val="070707"/>
          <w:w w:val="105"/>
          <w:sz w:val="23"/>
        </w:rPr>
        <w:t>participating</w:t>
      </w:r>
      <w:r>
        <w:rPr>
          <w:color w:val="070707"/>
          <w:spacing w:val="16"/>
          <w:w w:val="105"/>
          <w:sz w:val="23"/>
        </w:rPr>
        <w:t> </w:t>
      </w:r>
      <w:r>
        <w:rPr>
          <w:color w:val="070707"/>
          <w:w w:val="105"/>
          <w:sz w:val="23"/>
        </w:rPr>
        <w:t>in</w:t>
      </w:r>
      <w:r>
        <w:rPr>
          <w:color w:val="070707"/>
          <w:spacing w:val="-16"/>
          <w:w w:val="105"/>
          <w:sz w:val="23"/>
        </w:rPr>
        <w:t> </w:t>
      </w:r>
      <w:r>
        <w:rPr>
          <w:color w:val="070707"/>
          <w:w w:val="105"/>
          <w:sz w:val="23"/>
        </w:rPr>
        <w:t>the</w:t>
      </w:r>
      <w:r>
        <w:rPr>
          <w:color w:val="070707"/>
          <w:spacing w:val="-8"/>
          <w:w w:val="105"/>
          <w:sz w:val="23"/>
        </w:rPr>
        <w:t> </w:t>
      </w:r>
      <w:r>
        <w:rPr>
          <w:color w:val="070707"/>
          <w:w w:val="105"/>
          <w:sz w:val="23"/>
        </w:rPr>
        <w:t>meeting by interactive conference technology from remote locations.</w:t>
      </w:r>
    </w:p>
    <w:p>
      <w:pPr>
        <w:spacing w:line="252" w:lineRule="auto" w:before="232"/>
        <w:ind w:left="1089" w:right="1391" w:firstLine="4"/>
        <w:jc w:val="left"/>
        <w:rPr>
          <w:sz w:val="23"/>
        </w:rPr>
      </w:pPr>
      <w:r>
        <w:rPr>
          <w:color w:val="070707"/>
          <w:w w:val="105"/>
          <w:sz w:val="23"/>
        </w:rPr>
        <w:t>Remote</w:t>
      </w:r>
      <w:r>
        <w:rPr>
          <w:color w:val="070707"/>
          <w:spacing w:val="-2"/>
          <w:w w:val="105"/>
          <w:sz w:val="23"/>
        </w:rPr>
        <w:t> </w:t>
      </w:r>
      <w:r>
        <w:rPr>
          <w:color w:val="070707"/>
          <w:w w:val="105"/>
          <w:sz w:val="23"/>
        </w:rPr>
        <w:t>and</w:t>
      </w:r>
      <w:r>
        <w:rPr>
          <w:color w:val="070707"/>
          <w:spacing w:val="-7"/>
          <w:w w:val="105"/>
          <w:sz w:val="23"/>
        </w:rPr>
        <w:t> </w:t>
      </w:r>
      <w:r>
        <w:rPr>
          <w:color w:val="070707"/>
          <w:w w:val="105"/>
          <w:sz w:val="23"/>
        </w:rPr>
        <w:t>in-person </w:t>
      </w:r>
      <w:r>
        <w:rPr>
          <w:color w:val="1C1C1C"/>
          <w:w w:val="105"/>
          <w:sz w:val="23"/>
        </w:rPr>
        <w:t>oral</w:t>
      </w:r>
      <w:r>
        <w:rPr>
          <w:color w:val="1C1C1C"/>
          <w:spacing w:val="-10"/>
          <w:w w:val="105"/>
          <w:sz w:val="23"/>
        </w:rPr>
        <w:t> </w:t>
      </w:r>
      <w:r>
        <w:rPr>
          <w:color w:val="070707"/>
          <w:w w:val="105"/>
          <w:sz w:val="23"/>
        </w:rPr>
        <w:t>testimony will</w:t>
      </w:r>
      <w:r>
        <w:rPr>
          <w:color w:val="070707"/>
          <w:spacing w:val="-7"/>
          <w:w w:val="105"/>
          <w:sz w:val="23"/>
        </w:rPr>
        <w:t> </w:t>
      </w:r>
      <w:r>
        <w:rPr>
          <w:color w:val="070707"/>
          <w:w w:val="105"/>
          <w:sz w:val="23"/>
        </w:rPr>
        <w:t>be</w:t>
      </w:r>
      <w:r>
        <w:rPr>
          <w:color w:val="070707"/>
          <w:spacing w:val="-11"/>
          <w:w w:val="105"/>
          <w:sz w:val="23"/>
        </w:rPr>
        <w:t> </w:t>
      </w:r>
      <w:r>
        <w:rPr>
          <w:color w:val="070707"/>
          <w:w w:val="105"/>
          <w:sz w:val="23"/>
        </w:rPr>
        <w:t>permitted on</w:t>
      </w:r>
      <w:r>
        <w:rPr>
          <w:color w:val="070707"/>
          <w:spacing w:val="-12"/>
          <w:w w:val="105"/>
          <w:sz w:val="23"/>
        </w:rPr>
        <w:t> </w:t>
      </w:r>
      <w:r>
        <w:rPr>
          <w:color w:val="070707"/>
          <w:w w:val="105"/>
          <w:sz w:val="23"/>
        </w:rPr>
        <w:t>all</w:t>
      </w:r>
      <w:r>
        <w:rPr>
          <w:color w:val="070707"/>
          <w:spacing w:val="-12"/>
          <w:w w:val="105"/>
          <w:sz w:val="23"/>
        </w:rPr>
        <w:t> </w:t>
      </w:r>
      <w:r>
        <w:rPr>
          <w:color w:val="070707"/>
          <w:w w:val="105"/>
          <w:sz w:val="23"/>
        </w:rPr>
        <w:t>items</w:t>
      </w:r>
      <w:r>
        <w:rPr>
          <w:color w:val="070707"/>
          <w:spacing w:val="-10"/>
          <w:w w:val="105"/>
          <w:sz w:val="23"/>
        </w:rPr>
        <w:t> </w:t>
      </w:r>
      <w:r>
        <w:rPr>
          <w:color w:val="070707"/>
          <w:w w:val="105"/>
          <w:sz w:val="23"/>
        </w:rPr>
        <w:t>on the</w:t>
      </w:r>
      <w:r>
        <w:rPr>
          <w:color w:val="070707"/>
          <w:spacing w:val="-9"/>
          <w:w w:val="105"/>
          <w:sz w:val="23"/>
        </w:rPr>
        <w:t> </w:t>
      </w:r>
      <w:r>
        <w:rPr>
          <w:color w:val="070707"/>
          <w:w w:val="105"/>
          <w:sz w:val="23"/>
        </w:rPr>
        <w:t>agenda</w:t>
      </w:r>
      <w:r>
        <w:rPr>
          <w:color w:val="070707"/>
          <w:spacing w:val="-2"/>
          <w:w w:val="105"/>
          <w:sz w:val="23"/>
        </w:rPr>
        <w:t> </w:t>
      </w:r>
      <w:r>
        <w:rPr>
          <w:color w:val="070707"/>
          <w:w w:val="105"/>
          <w:sz w:val="23"/>
        </w:rPr>
        <w:t>when </w:t>
      </w:r>
      <w:r>
        <w:rPr>
          <w:color w:val="1C1C1C"/>
          <w:w w:val="105"/>
          <w:sz w:val="23"/>
        </w:rPr>
        <w:t>each </w:t>
      </w:r>
      <w:r>
        <w:rPr>
          <w:color w:val="070707"/>
          <w:w w:val="105"/>
          <w:sz w:val="23"/>
        </w:rPr>
        <w:t>agenda item</w:t>
      </w:r>
      <w:r>
        <w:rPr>
          <w:color w:val="070707"/>
          <w:spacing w:val="-1"/>
          <w:w w:val="105"/>
          <w:sz w:val="23"/>
        </w:rPr>
        <w:t> </w:t>
      </w:r>
      <w:r>
        <w:rPr>
          <w:color w:val="070707"/>
          <w:w w:val="105"/>
          <w:sz w:val="23"/>
        </w:rPr>
        <w:t>is</w:t>
      </w:r>
      <w:r>
        <w:rPr>
          <w:color w:val="070707"/>
          <w:spacing w:val="-5"/>
          <w:w w:val="105"/>
          <w:sz w:val="23"/>
        </w:rPr>
        <w:t> </w:t>
      </w:r>
      <w:r>
        <w:rPr>
          <w:color w:val="070707"/>
          <w:w w:val="105"/>
          <w:sz w:val="23"/>
        </w:rPr>
        <w:t>taken up.</w:t>
      </w:r>
      <w:r>
        <w:rPr>
          <w:color w:val="070707"/>
          <w:spacing w:val="40"/>
          <w:w w:val="105"/>
          <w:sz w:val="23"/>
        </w:rPr>
        <w:t> </w:t>
      </w:r>
      <w:r>
        <w:rPr>
          <w:color w:val="070707"/>
          <w:w w:val="105"/>
          <w:sz w:val="23"/>
        </w:rPr>
        <w:t>Each speaker may not have anyone </w:t>
      </w:r>
      <w:r>
        <w:rPr>
          <w:color w:val="1C1C1C"/>
          <w:w w:val="105"/>
          <w:sz w:val="23"/>
        </w:rPr>
        <w:t>else</w:t>
      </w:r>
      <w:r>
        <w:rPr>
          <w:color w:val="1C1C1C"/>
          <w:spacing w:val="-6"/>
          <w:w w:val="105"/>
          <w:sz w:val="23"/>
        </w:rPr>
        <w:t> </w:t>
      </w:r>
      <w:r>
        <w:rPr>
          <w:color w:val="070707"/>
          <w:w w:val="105"/>
          <w:sz w:val="23"/>
        </w:rPr>
        <w:t>read their statement and is limited to a one-minute presentation.</w:t>
      </w:r>
    </w:p>
    <w:p>
      <w:pPr>
        <w:spacing w:line="249" w:lineRule="auto" w:before="242"/>
        <w:ind w:left="1082" w:right="1689" w:firstLine="1"/>
        <w:jc w:val="left"/>
        <w:rPr>
          <w:sz w:val="23"/>
        </w:rPr>
      </w:pPr>
      <w:r>
        <w:rPr>
          <w:color w:val="070707"/>
          <w:w w:val="105"/>
          <w:sz w:val="23"/>
        </w:rPr>
        <w:t>As</w:t>
      </w:r>
      <w:r>
        <w:rPr>
          <w:color w:val="070707"/>
          <w:spacing w:val="-7"/>
          <w:w w:val="105"/>
          <w:sz w:val="23"/>
        </w:rPr>
        <w:t> </w:t>
      </w:r>
      <w:r>
        <w:rPr>
          <w:color w:val="070707"/>
          <w:w w:val="105"/>
          <w:sz w:val="23"/>
        </w:rPr>
        <w:t>both</w:t>
      </w:r>
      <w:r>
        <w:rPr>
          <w:color w:val="070707"/>
          <w:spacing w:val="-7"/>
          <w:w w:val="105"/>
          <w:sz w:val="23"/>
        </w:rPr>
        <w:t> </w:t>
      </w:r>
      <w:r>
        <w:rPr>
          <w:color w:val="070707"/>
          <w:w w:val="105"/>
          <w:sz w:val="23"/>
        </w:rPr>
        <w:t>English and</w:t>
      </w:r>
      <w:r>
        <w:rPr>
          <w:color w:val="070707"/>
          <w:spacing w:val="-17"/>
          <w:w w:val="105"/>
          <w:sz w:val="23"/>
        </w:rPr>
        <w:t> </w:t>
      </w:r>
      <w:r>
        <w:rPr>
          <w:color w:val="070707"/>
          <w:w w:val="105"/>
          <w:sz w:val="23"/>
        </w:rPr>
        <w:t>Hawaiian are official</w:t>
      </w:r>
      <w:r>
        <w:rPr>
          <w:color w:val="070707"/>
          <w:spacing w:val="-9"/>
          <w:w w:val="105"/>
          <w:sz w:val="23"/>
        </w:rPr>
        <w:t> </w:t>
      </w:r>
      <w:r>
        <w:rPr>
          <w:color w:val="070707"/>
          <w:w w:val="105"/>
          <w:sz w:val="23"/>
        </w:rPr>
        <w:t>languages of</w:t>
      </w:r>
      <w:r>
        <w:rPr>
          <w:color w:val="070707"/>
          <w:spacing w:val="-14"/>
          <w:w w:val="105"/>
          <w:sz w:val="23"/>
        </w:rPr>
        <w:t> </w:t>
      </w:r>
      <w:r>
        <w:rPr>
          <w:color w:val="070707"/>
          <w:w w:val="105"/>
          <w:sz w:val="23"/>
        </w:rPr>
        <w:t>the</w:t>
      </w:r>
      <w:r>
        <w:rPr>
          <w:color w:val="070707"/>
          <w:spacing w:val="-11"/>
          <w:w w:val="105"/>
          <w:sz w:val="23"/>
        </w:rPr>
        <w:t> </w:t>
      </w:r>
      <w:r>
        <w:rPr>
          <w:color w:val="070707"/>
          <w:w w:val="105"/>
          <w:sz w:val="23"/>
        </w:rPr>
        <w:t>State</w:t>
      </w:r>
      <w:r>
        <w:rPr>
          <w:color w:val="070707"/>
          <w:spacing w:val="-8"/>
          <w:w w:val="105"/>
          <w:sz w:val="23"/>
        </w:rPr>
        <w:t> </w:t>
      </w:r>
      <w:r>
        <w:rPr>
          <w:color w:val="070707"/>
          <w:w w:val="105"/>
          <w:sz w:val="23"/>
        </w:rPr>
        <w:t>of</w:t>
      </w:r>
      <w:r>
        <w:rPr>
          <w:color w:val="070707"/>
          <w:spacing w:val="-7"/>
          <w:w w:val="105"/>
          <w:sz w:val="23"/>
        </w:rPr>
        <w:t> </w:t>
      </w:r>
      <w:r>
        <w:rPr>
          <w:color w:val="070707"/>
          <w:w w:val="105"/>
          <w:sz w:val="23"/>
        </w:rPr>
        <w:t>Hawai</w:t>
      </w:r>
      <w:r>
        <w:rPr>
          <w:color w:val="313131"/>
          <w:w w:val="105"/>
          <w:sz w:val="23"/>
        </w:rPr>
        <w:t>'</w:t>
      </w:r>
      <w:r>
        <w:rPr>
          <w:color w:val="070707"/>
          <w:w w:val="105"/>
          <w:sz w:val="23"/>
        </w:rPr>
        <w:t>i,</w:t>
      </w:r>
      <w:r>
        <w:rPr>
          <w:color w:val="070707"/>
          <w:spacing w:val="-14"/>
          <w:w w:val="105"/>
          <w:sz w:val="23"/>
        </w:rPr>
        <w:t> </w:t>
      </w:r>
      <w:r>
        <w:rPr>
          <w:color w:val="070707"/>
          <w:w w:val="105"/>
          <w:sz w:val="23"/>
        </w:rPr>
        <w:t>pursuant to</w:t>
      </w:r>
      <w:r>
        <w:rPr>
          <w:color w:val="070707"/>
          <w:spacing w:val="-4"/>
          <w:w w:val="105"/>
          <w:sz w:val="23"/>
        </w:rPr>
        <w:t> </w:t>
      </w:r>
      <w:r>
        <w:rPr>
          <w:color w:val="070707"/>
          <w:w w:val="105"/>
          <w:sz w:val="23"/>
        </w:rPr>
        <w:t>Article XV, Section 4 of</w:t>
      </w:r>
      <w:r>
        <w:rPr>
          <w:color w:val="070707"/>
          <w:spacing w:val="-4"/>
          <w:w w:val="105"/>
          <w:sz w:val="23"/>
        </w:rPr>
        <w:t> </w:t>
      </w:r>
      <w:r>
        <w:rPr>
          <w:color w:val="070707"/>
          <w:w w:val="105"/>
          <w:sz w:val="23"/>
        </w:rPr>
        <w:t>the</w:t>
      </w:r>
      <w:r>
        <w:rPr>
          <w:color w:val="070707"/>
          <w:spacing w:val="-5"/>
          <w:w w:val="105"/>
          <w:sz w:val="23"/>
        </w:rPr>
        <w:t> </w:t>
      </w:r>
      <w:r>
        <w:rPr>
          <w:color w:val="070707"/>
          <w:w w:val="105"/>
          <w:sz w:val="23"/>
        </w:rPr>
        <w:t>Hawai'i State Constitution and HRS Section 1-13, members of</w:t>
      </w:r>
      <w:r>
        <w:rPr>
          <w:color w:val="070707"/>
          <w:spacing w:val="-6"/>
          <w:w w:val="105"/>
          <w:sz w:val="23"/>
        </w:rPr>
        <w:t> </w:t>
      </w:r>
      <w:r>
        <w:rPr>
          <w:color w:val="070707"/>
          <w:w w:val="105"/>
          <w:sz w:val="23"/>
        </w:rPr>
        <w:t>the</w:t>
      </w:r>
      <w:r>
        <w:rPr>
          <w:color w:val="070707"/>
          <w:spacing w:val="-16"/>
          <w:w w:val="105"/>
          <w:sz w:val="23"/>
        </w:rPr>
        <w:t> </w:t>
      </w:r>
      <w:r>
        <w:rPr>
          <w:color w:val="070707"/>
          <w:w w:val="105"/>
          <w:sz w:val="23"/>
        </w:rPr>
        <w:t>public may</w:t>
      </w:r>
      <w:r>
        <w:rPr>
          <w:color w:val="070707"/>
          <w:spacing w:val="-5"/>
          <w:w w:val="105"/>
          <w:sz w:val="23"/>
        </w:rPr>
        <w:t> </w:t>
      </w:r>
      <w:r>
        <w:rPr>
          <w:color w:val="070707"/>
          <w:w w:val="105"/>
          <w:sz w:val="23"/>
        </w:rPr>
        <w:t>testify</w:t>
      </w:r>
      <w:r>
        <w:rPr>
          <w:color w:val="070707"/>
          <w:spacing w:val="-2"/>
          <w:w w:val="105"/>
          <w:sz w:val="23"/>
        </w:rPr>
        <w:t> </w:t>
      </w:r>
      <w:r>
        <w:rPr>
          <w:color w:val="070707"/>
          <w:w w:val="105"/>
          <w:sz w:val="23"/>
        </w:rPr>
        <w:t>in</w:t>
      </w:r>
      <w:r>
        <w:rPr>
          <w:color w:val="070707"/>
          <w:spacing w:val="-3"/>
          <w:w w:val="105"/>
          <w:sz w:val="23"/>
        </w:rPr>
        <w:t> </w:t>
      </w:r>
      <w:r>
        <w:rPr>
          <w:color w:val="070707"/>
          <w:w w:val="105"/>
          <w:sz w:val="23"/>
        </w:rPr>
        <w:t>either</w:t>
      </w:r>
      <w:r>
        <w:rPr>
          <w:color w:val="070707"/>
          <w:spacing w:val="-8"/>
          <w:w w:val="105"/>
          <w:sz w:val="23"/>
        </w:rPr>
        <w:t> </w:t>
      </w:r>
      <w:r>
        <w:rPr>
          <w:color w:val="070707"/>
          <w:w w:val="105"/>
          <w:sz w:val="23"/>
        </w:rPr>
        <w:t>language.</w:t>
      </w:r>
      <w:r>
        <w:rPr>
          <w:color w:val="070707"/>
          <w:spacing w:val="80"/>
          <w:w w:val="105"/>
          <w:sz w:val="23"/>
        </w:rPr>
        <w:t> </w:t>
      </w:r>
      <w:r>
        <w:rPr>
          <w:color w:val="070707"/>
          <w:w w:val="105"/>
          <w:sz w:val="23"/>
        </w:rPr>
        <w:t>For</w:t>
      </w:r>
      <w:r>
        <w:rPr>
          <w:color w:val="070707"/>
          <w:spacing w:val="-14"/>
          <w:w w:val="105"/>
          <w:sz w:val="23"/>
        </w:rPr>
        <w:t> </w:t>
      </w:r>
      <w:r>
        <w:rPr>
          <w:color w:val="070707"/>
          <w:w w:val="105"/>
          <w:sz w:val="23"/>
        </w:rPr>
        <w:t>oral testimonies offered</w:t>
      </w:r>
      <w:r>
        <w:rPr>
          <w:color w:val="070707"/>
          <w:spacing w:val="-4"/>
          <w:w w:val="105"/>
          <w:sz w:val="23"/>
        </w:rPr>
        <w:t> </w:t>
      </w:r>
      <w:r>
        <w:rPr>
          <w:color w:val="070707"/>
          <w:w w:val="105"/>
          <w:sz w:val="23"/>
        </w:rPr>
        <w:t>in </w:t>
      </w:r>
      <w:r>
        <w:rPr>
          <w:color w:val="1C1C1C"/>
          <w:w w:val="105"/>
          <w:sz w:val="23"/>
        </w:rPr>
        <w:t>'Olelo</w:t>
      </w:r>
      <w:r>
        <w:rPr>
          <w:color w:val="1C1C1C"/>
          <w:spacing w:val="-2"/>
          <w:w w:val="105"/>
          <w:sz w:val="23"/>
        </w:rPr>
        <w:t> </w:t>
      </w:r>
      <w:r>
        <w:rPr>
          <w:color w:val="070707"/>
          <w:w w:val="105"/>
          <w:sz w:val="23"/>
        </w:rPr>
        <w:t>Hawai'i, additional</w:t>
      </w:r>
      <w:r>
        <w:rPr>
          <w:color w:val="070707"/>
          <w:spacing w:val="-4"/>
          <w:w w:val="105"/>
          <w:sz w:val="23"/>
        </w:rPr>
        <w:t> </w:t>
      </w:r>
      <w:r>
        <w:rPr>
          <w:color w:val="070707"/>
          <w:w w:val="105"/>
          <w:sz w:val="23"/>
        </w:rPr>
        <w:t>time</w:t>
      </w:r>
      <w:r>
        <w:rPr>
          <w:color w:val="070707"/>
          <w:spacing w:val="-6"/>
          <w:w w:val="105"/>
          <w:sz w:val="23"/>
        </w:rPr>
        <w:t> </w:t>
      </w:r>
      <w:r>
        <w:rPr>
          <w:color w:val="070707"/>
          <w:w w:val="105"/>
          <w:sz w:val="23"/>
        </w:rPr>
        <w:t>as</w:t>
      </w:r>
      <w:r>
        <w:rPr>
          <w:color w:val="070707"/>
          <w:spacing w:val="-13"/>
          <w:w w:val="105"/>
          <w:sz w:val="23"/>
        </w:rPr>
        <w:t> </w:t>
      </w:r>
      <w:r>
        <w:rPr>
          <w:color w:val="070707"/>
          <w:w w:val="105"/>
          <w:sz w:val="23"/>
        </w:rPr>
        <w:t>may be</w:t>
      </w:r>
      <w:r>
        <w:rPr>
          <w:color w:val="070707"/>
          <w:spacing w:val="-13"/>
          <w:w w:val="105"/>
          <w:sz w:val="23"/>
        </w:rPr>
        <w:t> </w:t>
      </w:r>
      <w:r>
        <w:rPr>
          <w:color w:val="070707"/>
          <w:w w:val="105"/>
          <w:sz w:val="23"/>
        </w:rPr>
        <w:t>necessary will</w:t>
      </w:r>
      <w:r>
        <w:rPr>
          <w:color w:val="070707"/>
          <w:spacing w:val="-1"/>
          <w:w w:val="105"/>
          <w:sz w:val="23"/>
        </w:rPr>
        <w:t> </w:t>
      </w:r>
      <w:r>
        <w:rPr>
          <w:color w:val="070707"/>
          <w:w w:val="105"/>
          <w:sz w:val="23"/>
        </w:rPr>
        <w:t>be allowed</w:t>
      </w:r>
      <w:r>
        <w:rPr>
          <w:color w:val="070707"/>
          <w:spacing w:val="-3"/>
          <w:w w:val="105"/>
          <w:sz w:val="23"/>
        </w:rPr>
        <w:t> </w:t>
      </w:r>
      <w:r>
        <w:rPr>
          <w:color w:val="070707"/>
          <w:w w:val="105"/>
          <w:sz w:val="23"/>
        </w:rPr>
        <w:t>for</w:t>
      </w:r>
      <w:r>
        <w:rPr>
          <w:color w:val="070707"/>
          <w:spacing w:val="-6"/>
          <w:w w:val="105"/>
          <w:sz w:val="23"/>
        </w:rPr>
        <w:t> </w:t>
      </w:r>
      <w:r>
        <w:rPr>
          <w:color w:val="1C1C1C"/>
          <w:w w:val="105"/>
          <w:sz w:val="23"/>
        </w:rPr>
        <w:t>the</w:t>
      </w:r>
      <w:r>
        <w:rPr>
          <w:color w:val="1C1C1C"/>
          <w:spacing w:val="-5"/>
          <w:w w:val="105"/>
          <w:sz w:val="23"/>
        </w:rPr>
        <w:t> </w:t>
      </w:r>
      <w:r>
        <w:rPr>
          <w:color w:val="070707"/>
          <w:w w:val="105"/>
          <w:sz w:val="23"/>
        </w:rPr>
        <w:t>testifier to provide an English translation of their testimony.</w:t>
      </w:r>
    </w:p>
    <w:p>
      <w:pPr>
        <w:spacing w:after="0" w:line="249" w:lineRule="auto"/>
        <w:jc w:val="left"/>
        <w:rPr>
          <w:sz w:val="23"/>
        </w:rPr>
        <w:sectPr>
          <w:type w:val="continuous"/>
          <w:pgSz w:w="12240" w:h="15840"/>
          <w:pgMar w:header="0" w:footer="0" w:top="860" w:bottom="280" w:left="360" w:right="0"/>
        </w:sectPr>
      </w:pPr>
    </w:p>
    <w:p>
      <w:pPr>
        <w:pStyle w:val="BodyText"/>
        <w:spacing w:before="26"/>
        <w:rPr>
          <w:sz w:val="23"/>
        </w:rPr>
      </w:pPr>
    </w:p>
    <w:p>
      <w:pPr>
        <w:spacing w:before="0"/>
        <w:ind w:left="1079" w:right="0" w:firstLine="0"/>
        <w:jc w:val="left"/>
        <w:rPr>
          <w:sz w:val="23"/>
        </w:rPr>
      </w:pPr>
      <w:r>
        <w:rPr>
          <w:color w:val="070707"/>
          <w:w w:val="105"/>
          <w:sz w:val="23"/>
        </w:rPr>
        <w:t>Remote</w:t>
      </w:r>
      <w:r>
        <w:rPr>
          <w:color w:val="070707"/>
          <w:spacing w:val="-6"/>
          <w:w w:val="105"/>
          <w:sz w:val="23"/>
        </w:rPr>
        <w:t> </w:t>
      </w:r>
      <w:r>
        <w:rPr>
          <w:color w:val="070707"/>
          <w:spacing w:val="-2"/>
          <w:w w:val="105"/>
          <w:sz w:val="23"/>
        </w:rPr>
        <w:t>Testimony</w:t>
      </w:r>
    </w:p>
    <w:p>
      <w:pPr>
        <w:pStyle w:val="ListParagraph"/>
        <w:numPr>
          <w:ilvl w:val="0"/>
          <w:numId w:val="49"/>
        </w:numPr>
        <w:tabs>
          <w:tab w:pos="1798" w:val="left" w:leader="none"/>
          <w:tab w:pos="1807" w:val="left" w:leader="none"/>
        </w:tabs>
        <w:spacing w:line="254" w:lineRule="auto" w:before="248" w:after="0"/>
        <w:ind w:left="1798" w:right="2522" w:hanging="718"/>
        <w:jc w:val="left"/>
        <w:rPr>
          <w:b/>
          <w:sz w:val="23"/>
        </w:rPr>
      </w:pPr>
      <w:r>
        <w:rPr>
          <w:color w:val="070707"/>
          <w:w w:val="105"/>
          <w:sz w:val="23"/>
        </w:rPr>
        <w:t>For</w:t>
      </w:r>
      <w:r>
        <w:rPr>
          <w:color w:val="070707"/>
          <w:w w:val="105"/>
          <w:sz w:val="23"/>
        </w:rPr>
        <w:t> direct</w:t>
      </w:r>
      <w:r>
        <w:rPr>
          <w:color w:val="070707"/>
          <w:spacing w:val="-17"/>
          <w:w w:val="105"/>
          <w:sz w:val="23"/>
        </w:rPr>
        <w:t> </w:t>
      </w:r>
      <w:r>
        <w:rPr>
          <w:color w:val="070707"/>
          <w:w w:val="105"/>
          <w:sz w:val="23"/>
        </w:rPr>
        <w:t>access</w:t>
      </w:r>
      <w:r>
        <w:rPr>
          <w:color w:val="070707"/>
          <w:spacing w:val="-1"/>
          <w:w w:val="105"/>
          <w:sz w:val="23"/>
        </w:rPr>
        <w:t> </w:t>
      </w:r>
      <w:r>
        <w:rPr>
          <w:color w:val="070707"/>
          <w:w w:val="105"/>
          <w:sz w:val="23"/>
        </w:rPr>
        <w:t>to submit</w:t>
      </w:r>
      <w:r>
        <w:rPr>
          <w:color w:val="070707"/>
          <w:spacing w:val="-1"/>
          <w:w w:val="105"/>
          <w:sz w:val="23"/>
        </w:rPr>
        <w:t> </w:t>
      </w:r>
      <w:r>
        <w:rPr>
          <w:color w:val="070707"/>
          <w:w w:val="105"/>
          <w:sz w:val="23"/>
        </w:rPr>
        <w:t>oral</w:t>
      </w:r>
      <w:r>
        <w:rPr>
          <w:color w:val="070707"/>
          <w:spacing w:val="-17"/>
          <w:w w:val="105"/>
          <w:sz w:val="23"/>
        </w:rPr>
        <w:t> </w:t>
      </w:r>
      <w:r>
        <w:rPr>
          <w:color w:val="070707"/>
          <w:w w:val="105"/>
          <w:sz w:val="23"/>
        </w:rPr>
        <w:t>testimony call:</w:t>
      </w:r>
      <w:r>
        <w:rPr>
          <w:color w:val="070707"/>
          <w:spacing w:val="-14"/>
          <w:w w:val="105"/>
          <w:sz w:val="23"/>
        </w:rPr>
        <w:t> </w:t>
      </w:r>
      <w:r>
        <w:rPr>
          <w:color w:val="070707"/>
          <w:w w:val="105"/>
          <w:sz w:val="23"/>
        </w:rPr>
        <w:t>+1-253-215-8782,</w:t>
      </w:r>
      <w:r>
        <w:rPr>
          <w:color w:val="070707"/>
          <w:spacing w:val="-18"/>
          <w:w w:val="105"/>
          <w:sz w:val="23"/>
        </w:rPr>
        <w:t> </w:t>
      </w:r>
      <w:r>
        <w:rPr>
          <w:color w:val="070707"/>
          <w:w w:val="105"/>
          <w:sz w:val="23"/>
        </w:rPr>
        <w:t>enter ID: </w:t>
      </w:r>
      <w:r>
        <w:rPr>
          <w:b/>
          <w:color w:val="070707"/>
          <w:w w:val="105"/>
          <w:sz w:val="23"/>
        </w:rPr>
        <w:t>85829359018 </w:t>
      </w:r>
      <w:r>
        <w:rPr>
          <w:color w:val="070707"/>
          <w:w w:val="105"/>
          <w:sz w:val="23"/>
        </w:rPr>
        <w:t>and Passcode </w:t>
      </w:r>
      <w:r>
        <w:rPr>
          <w:b/>
          <w:color w:val="070707"/>
          <w:w w:val="105"/>
          <w:sz w:val="23"/>
        </w:rPr>
        <w:t>547683.</w:t>
      </w:r>
    </w:p>
    <w:p>
      <w:pPr>
        <w:pStyle w:val="ListParagraph"/>
        <w:numPr>
          <w:ilvl w:val="0"/>
          <w:numId w:val="49"/>
        </w:numPr>
        <w:tabs>
          <w:tab w:pos="1815" w:val="left" w:leader="none"/>
        </w:tabs>
        <w:spacing w:line="254" w:lineRule="auto" w:before="232" w:after="0"/>
        <w:ind w:left="1815" w:right="1474" w:hanging="739"/>
        <w:jc w:val="left"/>
        <w:rPr>
          <w:sz w:val="23"/>
        </w:rPr>
      </w:pPr>
      <w:r>
        <w:rPr>
          <w:color w:val="070707"/>
          <w:w w:val="105"/>
          <w:sz w:val="23"/>
        </w:rPr>
        <w:t>To</w:t>
      </w:r>
      <w:r>
        <w:rPr>
          <w:color w:val="070707"/>
          <w:spacing w:val="-15"/>
          <w:w w:val="105"/>
          <w:sz w:val="23"/>
        </w:rPr>
        <w:t> </w:t>
      </w:r>
      <w:r>
        <w:rPr>
          <w:color w:val="070707"/>
          <w:w w:val="105"/>
          <w:sz w:val="23"/>
        </w:rPr>
        <w:t>testify</w:t>
      </w:r>
      <w:r>
        <w:rPr>
          <w:color w:val="070707"/>
          <w:spacing w:val="-6"/>
          <w:w w:val="105"/>
          <w:sz w:val="23"/>
        </w:rPr>
        <w:t> </w:t>
      </w:r>
      <w:r>
        <w:rPr>
          <w:color w:val="070707"/>
          <w:w w:val="105"/>
          <w:sz w:val="23"/>
        </w:rPr>
        <w:t>by</w:t>
      </w:r>
      <w:r>
        <w:rPr>
          <w:color w:val="070707"/>
          <w:spacing w:val="-7"/>
          <w:w w:val="105"/>
          <w:sz w:val="23"/>
        </w:rPr>
        <w:t> </w:t>
      </w:r>
      <w:r>
        <w:rPr>
          <w:color w:val="070707"/>
          <w:w w:val="105"/>
          <w:sz w:val="23"/>
        </w:rPr>
        <w:t>videoconference</w:t>
      </w:r>
      <w:r>
        <w:rPr>
          <w:color w:val="070707"/>
          <w:spacing w:val="-18"/>
          <w:w w:val="105"/>
          <w:sz w:val="23"/>
        </w:rPr>
        <w:t> </w:t>
      </w:r>
      <w:r>
        <w:rPr>
          <w:color w:val="070707"/>
          <w:w w:val="105"/>
          <w:sz w:val="23"/>
        </w:rPr>
        <w:t>visit</w:t>
      </w:r>
      <w:r>
        <w:rPr>
          <w:color w:val="070707"/>
          <w:spacing w:val="-2"/>
          <w:w w:val="105"/>
          <w:sz w:val="23"/>
        </w:rPr>
        <w:t> </w:t>
      </w:r>
      <w:r>
        <w:rPr>
          <w:color w:val="070707"/>
          <w:w w:val="105"/>
          <w:sz w:val="23"/>
        </w:rPr>
        <w:t>the</w:t>
      </w:r>
      <w:r>
        <w:rPr>
          <w:color w:val="070707"/>
          <w:spacing w:val="-5"/>
          <w:w w:val="105"/>
          <w:sz w:val="23"/>
        </w:rPr>
        <w:t> </w:t>
      </w:r>
      <w:r>
        <w:rPr>
          <w:color w:val="070707"/>
          <w:w w:val="105"/>
          <w:sz w:val="23"/>
        </w:rPr>
        <w:t>Honolulu</w:t>
      </w:r>
      <w:r>
        <w:rPr>
          <w:color w:val="070707"/>
          <w:spacing w:val="-5"/>
          <w:w w:val="105"/>
          <w:sz w:val="23"/>
        </w:rPr>
        <w:t> </w:t>
      </w:r>
      <w:r>
        <w:rPr>
          <w:color w:val="070707"/>
          <w:w w:val="105"/>
          <w:sz w:val="23"/>
        </w:rPr>
        <w:t>Records</w:t>
      </w:r>
      <w:r>
        <w:rPr>
          <w:color w:val="070707"/>
          <w:spacing w:val="-13"/>
          <w:w w:val="105"/>
          <w:sz w:val="23"/>
        </w:rPr>
        <w:t> </w:t>
      </w:r>
      <w:r>
        <w:rPr>
          <w:color w:val="070707"/>
          <w:w w:val="105"/>
          <w:sz w:val="23"/>
        </w:rPr>
        <w:t>Collection website, type the following into the address bar of the</w:t>
      </w:r>
    </w:p>
    <w:p>
      <w:pPr>
        <w:spacing w:line="252" w:lineRule="auto" w:before="0"/>
        <w:ind w:left="1804" w:right="1391" w:firstLine="0"/>
        <w:jc w:val="left"/>
        <w:rPr>
          <w:sz w:val="23"/>
        </w:rPr>
      </w:pPr>
      <w:r>
        <w:rPr>
          <w:color w:val="070707"/>
          <w:w w:val="105"/>
          <w:sz w:val="23"/>
        </w:rPr>
        <w:t>browser:</w:t>
      </w:r>
      <w:r>
        <w:rPr>
          <w:color w:val="070707"/>
          <w:spacing w:val="-17"/>
          <w:w w:val="105"/>
          <w:sz w:val="23"/>
        </w:rPr>
        <w:t> </w:t>
      </w:r>
      <w:hyperlink r:id="rId15">
        <w:r>
          <w:rPr>
            <w:color w:val="0F08D8"/>
            <w:w w:val="105"/>
            <w:sz w:val="23"/>
          </w:rPr>
          <w:t>https</w:t>
        </w:r>
        <w:r>
          <w:rPr>
            <w:color w:val="3D2DED"/>
            <w:w w:val="105"/>
            <w:sz w:val="23"/>
          </w:rPr>
          <w:t>:</w:t>
        </w:r>
        <w:r>
          <w:rPr>
            <w:color w:val="2118B8"/>
            <w:w w:val="105"/>
            <w:sz w:val="23"/>
          </w:rPr>
          <w:t>//</w:t>
        </w:r>
        <w:r>
          <w:rPr>
            <w:color w:val="0F08D8"/>
            <w:w w:val="105"/>
            <w:sz w:val="23"/>
          </w:rPr>
          <w:t>hnldoc.ehawaii.gov</w:t>
        </w:r>
        <w:r>
          <w:rPr>
            <w:color w:val="2118B8"/>
            <w:w w:val="105"/>
            <w:sz w:val="23"/>
          </w:rPr>
          <w:t>/</w:t>
        </w:r>
        <w:r>
          <w:rPr>
            <w:color w:val="0F08D8"/>
            <w:w w:val="105"/>
            <w:sz w:val="23"/>
          </w:rPr>
          <w:t>hnldoc</w:t>
        </w:r>
        <w:r>
          <w:rPr>
            <w:color w:val="2118B8"/>
            <w:w w:val="105"/>
            <w:sz w:val="23"/>
          </w:rPr>
          <w:t>/</w:t>
        </w:r>
        <w:r>
          <w:rPr>
            <w:color w:val="0F08D8"/>
            <w:w w:val="105"/>
            <w:sz w:val="23"/>
          </w:rPr>
          <w:t>testimony</w:t>
        </w:r>
        <w:r>
          <w:rPr>
            <w:color w:val="070707"/>
            <w:w w:val="105"/>
            <w:sz w:val="23"/>
          </w:rPr>
          <w:t>.</w:t>
        </w:r>
      </w:hyperlink>
      <w:r>
        <w:rPr>
          <w:color w:val="070707"/>
          <w:spacing w:val="40"/>
          <w:w w:val="105"/>
          <w:sz w:val="23"/>
        </w:rPr>
        <w:t> </w:t>
      </w:r>
      <w:r>
        <w:rPr>
          <w:color w:val="070707"/>
          <w:w w:val="105"/>
          <w:sz w:val="23"/>
        </w:rPr>
        <w:t>Videoconference</w:t>
      </w:r>
      <w:r>
        <w:rPr>
          <w:color w:val="070707"/>
          <w:spacing w:val="-17"/>
          <w:w w:val="105"/>
          <w:sz w:val="23"/>
        </w:rPr>
        <w:t> </w:t>
      </w:r>
      <w:r>
        <w:rPr>
          <w:color w:val="070707"/>
          <w:w w:val="105"/>
          <w:sz w:val="23"/>
        </w:rPr>
        <w:t>access information will be</w:t>
      </w:r>
      <w:r>
        <w:rPr>
          <w:color w:val="070707"/>
          <w:spacing w:val="-8"/>
          <w:w w:val="105"/>
          <w:sz w:val="23"/>
        </w:rPr>
        <w:t> </w:t>
      </w:r>
      <w:r>
        <w:rPr>
          <w:color w:val="070707"/>
          <w:w w:val="105"/>
          <w:sz w:val="23"/>
        </w:rPr>
        <w:t>provided upon registration.</w:t>
      </w:r>
      <w:r>
        <w:rPr>
          <w:color w:val="070707"/>
          <w:spacing w:val="34"/>
          <w:w w:val="105"/>
          <w:sz w:val="23"/>
        </w:rPr>
        <w:t> </w:t>
      </w:r>
      <w:r>
        <w:rPr>
          <w:color w:val="070707"/>
          <w:w w:val="105"/>
          <w:sz w:val="23"/>
        </w:rPr>
        <w:t>Testifiers are</w:t>
      </w:r>
      <w:r>
        <w:rPr>
          <w:color w:val="070707"/>
          <w:spacing w:val="-5"/>
          <w:w w:val="105"/>
          <w:sz w:val="23"/>
        </w:rPr>
        <w:t> </w:t>
      </w:r>
      <w:r>
        <w:rPr>
          <w:color w:val="070707"/>
          <w:w w:val="105"/>
          <w:sz w:val="23"/>
        </w:rPr>
        <w:t>encouraged to register/submit</w:t>
      </w:r>
      <w:r>
        <w:rPr>
          <w:color w:val="070707"/>
          <w:spacing w:val="-2"/>
          <w:w w:val="105"/>
          <w:sz w:val="23"/>
        </w:rPr>
        <w:t> </w:t>
      </w:r>
      <w:r>
        <w:rPr>
          <w:color w:val="070707"/>
          <w:w w:val="105"/>
          <w:sz w:val="23"/>
        </w:rPr>
        <w:t>testimony at least 24</w:t>
      </w:r>
      <w:r>
        <w:rPr>
          <w:color w:val="070707"/>
          <w:spacing w:val="-4"/>
          <w:w w:val="105"/>
          <w:sz w:val="23"/>
        </w:rPr>
        <w:t> </w:t>
      </w:r>
      <w:r>
        <w:rPr>
          <w:color w:val="070707"/>
          <w:w w:val="105"/>
          <w:sz w:val="23"/>
        </w:rPr>
        <w:t>hours prior to the meeting.</w:t>
      </w:r>
    </w:p>
    <w:p>
      <w:pPr>
        <w:spacing w:line="252" w:lineRule="auto" w:before="230"/>
        <w:ind w:left="1082" w:right="1888" w:hanging="3"/>
        <w:jc w:val="left"/>
        <w:rPr>
          <w:sz w:val="23"/>
        </w:rPr>
      </w:pPr>
      <w:r>
        <w:rPr>
          <w:color w:val="070707"/>
          <w:w w:val="105"/>
          <w:sz w:val="23"/>
        </w:rPr>
        <w:t>Persons wishing to testify in the</w:t>
      </w:r>
      <w:r>
        <w:rPr>
          <w:color w:val="070707"/>
          <w:spacing w:val="-1"/>
          <w:w w:val="105"/>
          <w:sz w:val="23"/>
        </w:rPr>
        <w:t> </w:t>
      </w:r>
      <w:r>
        <w:rPr>
          <w:color w:val="070707"/>
          <w:w w:val="105"/>
          <w:sz w:val="23"/>
        </w:rPr>
        <w:t>Council Chamber are requested to</w:t>
      </w:r>
      <w:r>
        <w:rPr>
          <w:color w:val="070707"/>
          <w:spacing w:val="-7"/>
          <w:w w:val="105"/>
          <w:sz w:val="23"/>
        </w:rPr>
        <w:t> </w:t>
      </w:r>
      <w:r>
        <w:rPr>
          <w:color w:val="070707"/>
          <w:w w:val="105"/>
          <w:sz w:val="23"/>
        </w:rPr>
        <w:t>register by 10:00 a.m. by filling</w:t>
      </w:r>
      <w:r>
        <w:rPr>
          <w:color w:val="070707"/>
          <w:spacing w:val="-2"/>
          <w:w w:val="105"/>
          <w:sz w:val="23"/>
        </w:rPr>
        <w:t> </w:t>
      </w:r>
      <w:r>
        <w:rPr>
          <w:color w:val="070707"/>
          <w:w w:val="105"/>
          <w:sz w:val="23"/>
        </w:rPr>
        <w:t>out</w:t>
      </w:r>
      <w:r>
        <w:rPr>
          <w:color w:val="070707"/>
          <w:spacing w:val="-7"/>
          <w:w w:val="105"/>
          <w:sz w:val="23"/>
        </w:rPr>
        <w:t> </w:t>
      </w:r>
      <w:r>
        <w:rPr>
          <w:color w:val="070707"/>
          <w:w w:val="105"/>
          <w:sz w:val="23"/>
        </w:rPr>
        <w:t>the registration form in</w:t>
      </w:r>
      <w:r>
        <w:rPr>
          <w:color w:val="070707"/>
          <w:spacing w:val="-1"/>
          <w:w w:val="105"/>
          <w:sz w:val="23"/>
        </w:rPr>
        <w:t> </w:t>
      </w:r>
      <w:r>
        <w:rPr>
          <w:color w:val="070707"/>
          <w:w w:val="105"/>
          <w:sz w:val="23"/>
        </w:rPr>
        <w:t>person.</w:t>
      </w:r>
      <w:r>
        <w:rPr>
          <w:color w:val="070707"/>
          <w:spacing w:val="40"/>
          <w:w w:val="105"/>
          <w:sz w:val="23"/>
        </w:rPr>
        <w:t> </w:t>
      </w:r>
      <w:r>
        <w:rPr>
          <w:color w:val="070707"/>
          <w:w w:val="105"/>
          <w:sz w:val="23"/>
        </w:rPr>
        <w:t>Persons who</w:t>
      </w:r>
      <w:r>
        <w:rPr>
          <w:color w:val="070707"/>
          <w:spacing w:val="-2"/>
          <w:w w:val="105"/>
          <w:sz w:val="23"/>
        </w:rPr>
        <w:t> </w:t>
      </w:r>
      <w:r>
        <w:rPr>
          <w:color w:val="070707"/>
          <w:w w:val="105"/>
          <w:sz w:val="23"/>
        </w:rPr>
        <w:t>have</w:t>
      </w:r>
      <w:r>
        <w:rPr>
          <w:color w:val="070707"/>
          <w:spacing w:val="-1"/>
          <w:w w:val="105"/>
          <w:sz w:val="23"/>
        </w:rPr>
        <w:t> </w:t>
      </w:r>
      <w:r>
        <w:rPr>
          <w:color w:val="070707"/>
          <w:w w:val="105"/>
          <w:sz w:val="23"/>
        </w:rPr>
        <w:t>not registered will</w:t>
      </w:r>
      <w:r>
        <w:rPr>
          <w:color w:val="070707"/>
          <w:spacing w:val="-5"/>
          <w:w w:val="105"/>
          <w:sz w:val="23"/>
        </w:rPr>
        <w:t> </w:t>
      </w:r>
      <w:r>
        <w:rPr>
          <w:color w:val="070707"/>
          <w:w w:val="105"/>
          <w:sz w:val="23"/>
        </w:rPr>
        <w:t>be</w:t>
      </w:r>
      <w:r>
        <w:rPr>
          <w:color w:val="070707"/>
          <w:spacing w:val="-7"/>
          <w:w w:val="105"/>
          <w:sz w:val="23"/>
        </w:rPr>
        <w:t> </w:t>
      </w:r>
      <w:r>
        <w:rPr>
          <w:color w:val="070707"/>
          <w:w w:val="105"/>
          <w:sz w:val="23"/>
        </w:rPr>
        <w:t>given</w:t>
      </w:r>
      <w:r>
        <w:rPr>
          <w:color w:val="070707"/>
          <w:spacing w:val="-12"/>
          <w:w w:val="105"/>
          <w:sz w:val="23"/>
        </w:rPr>
        <w:t> </w:t>
      </w:r>
      <w:r>
        <w:rPr>
          <w:color w:val="070707"/>
          <w:w w:val="105"/>
          <w:sz w:val="23"/>
        </w:rPr>
        <w:t>an opportunity to</w:t>
      </w:r>
      <w:r>
        <w:rPr>
          <w:color w:val="070707"/>
          <w:spacing w:val="-6"/>
          <w:w w:val="105"/>
          <w:sz w:val="23"/>
        </w:rPr>
        <w:t> </w:t>
      </w:r>
      <w:r>
        <w:rPr>
          <w:color w:val="070707"/>
          <w:w w:val="105"/>
          <w:sz w:val="23"/>
        </w:rPr>
        <w:t>speak</w:t>
      </w:r>
      <w:r>
        <w:rPr>
          <w:color w:val="070707"/>
          <w:spacing w:val="-1"/>
          <w:w w:val="105"/>
          <w:sz w:val="23"/>
        </w:rPr>
        <w:t> </w:t>
      </w:r>
      <w:r>
        <w:rPr>
          <w:color w:val="070707"/>
          <w:w w:val="105"/>
          <w:sz w:val="23"/>
        </w:rPr>
        <w:t>following</w:t>
      </w:r>
      <w:r>
        <w:rPr>
          <w:color w:val="070707"/>
          <w:spacing w:val="-11"/>
          <w:w w:val="105"/>
          <w:sz w:val="23"/>
        </w:rPr>
        <w:t> </w:t>
      </w:r>
      <w:r>
        <w:rPr>
          <w:color w:val="070707"/>
          <w:w w:val="105"/>
          <w:sz w:val="23"/>
        </w:rPr>
        <w:t>the</w:t>
      </w:r>
      <w:r>
        <w:rPr>
          <w:color w:val="070707"/>
          <w:spacing w:val="-17"/>
          <w:w w:val="105"/>
          <w:sz w:val="23"/>
        </w:rPr>
        <w:t> </w:t>
      </w:r>
      <w:r>
        <w:rPr>
          <w:color w:val="070707"/>
          <w:w w:val="105"/>
          <w:sz w:val="23"/>
        </w:rPr>
        <w:t>oral</w:t>
      </w:r>
      <w:r>
        <w:rPr>
          <w:color w:val="070707"/>
          <w:spacing w:val="-13"/>
          <w:w w:val="105"/>
          <w:sz w:val="23"/>
        </w:rPr>
        <w:t> </w:t>
      </w:r>
      <w:r>
        <w:rPr>
          <w:color w:val="070707"/>
          <w:w w:val="105"/>
          <w:sz w:val="23"/>
        </w:rPr>
        <w:t>testimonies of</w:t>
      </w:r>
      <w:r>
        <w:rPr>
          <w:color w:val="070707"/>
          <w:spacing w:val="-13"/>
          <w:w w:val="105"/>
          <w:sz w:val="23"/>
        </w:rPr>
        <w:t> </w:t>
      </w:r>
      <w:r>
        <w:rPr>
          <w:color w:val="070707"/>
          <w:w w:val="105"/>
          <w:sz w:val="23"/>
        </w:rPr>
        <w:t>the registered speakers.</w:t>
      </w:r>
    </w:p>
    <w:p>
      <w:pPr>
        <w:spacing w:line="249" w:lineRule="auto" w:before="238"/>
        <w:ind w:left="1079" w:right="1689" w:firstLine="0"/>
        <w:jc w:val="left"/>
        <w:rPr>
          <w:sz w:val="23"/>
        </w:rPr>
      </w:pPr>
      <w:r>
        <w:rPr>
          <w:color w:val="070707"/>
          <w:w w:val="105"/>
          <w:sz w:val="23"/>
        </w:rPr>
        <w:t>Written</w:t>
      </w:r>
      <w:r>
        <w:rPr>
          <w:color w:val="070707"/>
          <w:spacing w:val="-17"/>
          <w:w w:val="105"/>
          <w:sz w:val="23"/>
        </w:rPr>
        <w:t> </w:t>
      </w:r>
      <w:r>
        <w:rPr>
          <w:color w:val="070707"/>
          <w:w w:val="105"/>
          <w:sz w:val="23"/>
        </w:rPr>
        <w:t>testimony</w:t>
      </w:r>
      <w:r>
        <w:rPr>
          <w:color w:val="070707"/>
          <w:spacing w:val="-1"/>
          <w:w w:val="105"/>
          <w:sz w:val="23"/>
        </w:rPr>
        <w:t> </w:t>
      </w:r>
      <w:r>
        <w:rPr>
          <w:color w:val="070707"/>
          <w:w w:val="105"/>
          <w:sz w:val="23"/>
        </w:rPr>
        <w:t>may</w:t>
      </w:r>
      <w:r>
        <w:rPr>
          <w:color w:val="070707"/>
          <w:spacing w:val="-7"/>
          <w:w w:val="105"/>
          <w:sz w:val="23"/>
        </w:rPr>
        <w:t> </w:t>
      </w:r>
      <w:r>
        <w:rPr>
          <w:color w:val="070707"/>
          <w:w w:val="105"/>
          <w:sz w:val="23"/>
        </w:rPr>
        <w:t>be</w:t>
      </w:r>
      <w:r>
        <w:rPr>
          <w:color w:val="070707"/>
          <w:spacing w:val="-18"/>
          <w:w w:val="105"/>
          <w:sz w:val="23"/>
        </w:rPr>
        <w:t> </w:t>
      </w:r>
      <w:r>
        <w:rPr>
          <w:color w:val="070707"/>
          <w:w w:val="105"/>
          <w:sz w:val="23"/>
        </w:rPr>
        <w:t>uploaded through</w:t>
      </w:r>
      <w:r>
        <w:rPr>
          <w:color w:val="070707"/>
          <w:spacing w:val="-1"/>
          <w:w w:val="105"/>
          <w:sz w:val="23"/>
        </w:rPr>
        <w:t> </w:t>
      </w:r>
      <w:r>
        <w:rPr>
          <w:color w:val="070707"/>
          <w:w w:val="105"/>
          <w:sz w:val="23"/>
        </w:rPr>
        <w:t>the</w:t>
      </w:r>
      <w:r>
        <w:rPr>
          <w:color w:val="070707"/>
          <w:spacing w:val="-14"/>
          <w:w w:val="105"/>
          <w:sz w:val="23"/>
        </w:rPr>
        <w:t> </w:t>
      </w:r>
      <w:r>
        <w:rPr>
          <w:color w:val="070707"/>
          <w:w w:val="105"/>
          <w:sz w:val="23"/>
        </w:rPr>
        <w:t>Honolulu</w:t>
      </w:r>
      <w:r>
        <w:rPr>
          <w:color w:val="070707"/>
          <w:spacing w:val="-4"/>
          <w:w w:val="105"/>
          <w:sz w:val="23"/>
        </w:rPr>
        <w:t> </w:t>
      </w:r>
      <w:r>
        <w:rPr>
          <w:color w:val="070707"/>
          <w:w w:val="105"/>
          <w:sz w:val="23"/>
        </w:rPr>
        <w:t>Records</w:t>
      </w:r>
      <w:r>
        <w:rPr>
          <w:color w:val="070707"/>
          <w:spacing w:val="-9"/>
          <w:w w:val="105"/>
          <w:sz w:val="23"/>
        </w:rPr>
        <w:t> </w:t>
      </w:r>
      <w:r>
        <w:rPr>
          <w:color w:val="070707"/>
          <w:w w:val="105"/>
          <w:sz w:val="23"/>
        </w:rPr>
        <w:t>Collection website, type the following into the address bar of the</w:t>
      </w:r>
    </w:p>
    <w:p>
      <w:pPr>
        <w:spacing w:line="252" w:lineRule="auto" w:before="5"/>
        <w:ind w:left="1073" w:right="1391" w:firstLine="9"/>
        <w:jc w:val="left"/>
        <w:rPr>
          <w:sz w:val="23"/>
        </w:rPr>
      </w:pPr>
      <w:r>
        <w:rPr>
          <w:color w:val="070707"/>
          <w:w w:val="105"/>
          <w:sz w:val="23"/>
        </w:rPr>
        <w:t>browser: </w:t>
      </w:r>
      <w:hyperlink r:id="rId15">
        <w:r>
          <w:rPr>
            <w:color w:val="0F08D8"/>
            <w:w w:val="105"/>
            <w:sz w:val="23"/>
          </w:rPr>
          <w:t>https:</w:t>
        </w:r>
        <w:r>
          <w:rPr>
            <w:color w:val="2118B8"/>
            <w:w w:val="105"/>
            <w:sz w:val="23"/>
          </w:rPr>
          <w:t>//</w:t>
        </w:r>
        <w:r>
          <w:rPr>
            <w:color w:val="0F08D8"/>
            <w:w w:val="105"/>
            <w:sz w:val="23"/>
          </w:rPr>
          <w:t>hnldoc.ehawaii.gov</w:t>
        </w:r>
        <w:r>
          <w:rPr>
            <w:color w:val="2118B8"/>
            <w:w w:val="105"/>
            <w:sz w:val="23"/>
          </w:rPr>
          <w:t>/</w:t>
        </w:r>
        <w:r>
          <w:rPr>
            <w:color w:val="0F08D8"/>
            <w:w w:val="105"/>
            <w:sz w:val="23"/>
          </w:rPr>
          <w:t>hnldoc</w:t>
        </w:r>
        <w:r>
          <w:rPr>
            <w:color w:val="2118B8"/>
            <w:w w:val="105"/>
            <w:sz w:val="23"/>
          </w:rPr>
          <w:t>/</w:t>
        </w:r>
        <w:r>
          <w:rPr>
            <w:color w:val="0F08D8"/>
            <w:w w:val="105"/>
            <w:sz w:val="23"/>
          </w:rPr>
          <w:t>testimony</w:t>
        </w:r>
      </w:hyperlink>
      <w:r>
        <w:rPr>
          <w:color w:val="0F08D8"/>
          <w:spacing w:val="40"/>
          <w:w w:val="105"/>
          <w:sz w:val="23"/>
        </w:rPr>
        <w:t> </w:t>
      </w:r>
      <w:r>
        <w:rPr>
          <w:color w:val="070707"/>
          <w:w w:val="105"/>
          <w:sz w:val="23"/>
        </w:rPr>
        <w:t>or mailed to Office of the</w:t>
      </w:r>
      <w:r>
        <w:rPr>
          <w:color w:val="070707"/>
          <w:spacing w:val="-6"/>
          <w:w w:val="105"/>
          <w:sz w:val="23"/>
        </w:rPr>
        <w:t> </w:t>
      </w:r>
      <w:r>
        <w:rPr>
          <w:color w:val="070707"/>
          <w:w w:val="105"/>
          <w:sz w:val="23"/>
        </w:rPr>
        <w:t>City Clerk, Attention:</w:t>
      </w:r>
      <w:r>
        <w:rPr>
          <w:color w:val="070707"/>
          <w:spacing w:val="-9"/>
          <w:w w:val="105"/>
          <w:sz w:val="23"/>
        </w:rPr>
        <w:t> </w:t>
      </w:r>
      <w:r>
        <w:rPr>
          <w:color w:val="070707"/>
          <w:w w:val="105"/>
          <w:sz w:val="23"/>
        </w:rPr>
        <w:t>Information Section, 530 South King Street,</w:t>
      </w:r>
      <w:r>
        <w:rPr>
          <w:color w:val="070707"/>
          <w:spacing w:val="-4"/>
          <w:w w:val="105"/>
          <w:sz w:val="23"/>
        </w:rPr>
        <w:t> </w:t>
      </w:r>
      <w:r>
        <w:rPr>
          <w:color w:val="070707"/>
          <w:w w:val="105"/>
          <w:sz w:val="23"/>
        </w:rPr>
        <w:t>Room 100, Honolulu, HI 96813.</w:t>
      </w:r>
      <w:r>
        <w:rPr>
          <w:color w:val="070707"/>
          <w:spacing w:val="40"/>
          <w:w w:val="105"/>
          <w:sz w:val="23"/>
        </w:rPr>
        <w:t> </w:t>
      </w:r>
      <w:r>
        <w:rPr>
          <w:color w:val="070707"/>
          <w:w w:val="105"/>
          <w:sz w:val="23"/>
        </w:rPr>
        <w:t>If submitted,</w:t>
      </w:r>
      <w:r>
        <w:rPr>
          <w:color w:val="070707"/>
          <w:spacing w:val="-6"/>
          <w:w w:val="105"/>
          <w:sz w:val="23"/>
        </w:rPr>
        <w:t> </w:t>
      </w:r>
      <w:r>
        <w:rPr>
          <w:color w:val="070707"/>
          <w:w w:val="105"/>
          <w:sz w:val="23"/>
        </w:rPr>
        <w:t>written</w:t>
      </w:r>
      <w:r>
        <w:rPr>
          <w:color w:val="070707"/>
          <w:spacing w:val="-8"/>
          <w:w w:val="105"/>
          <w:sz w:val="23"/>
        </w:rPr>
        <w:t> </w:t>
      </w:r>
      <w:r>
        <w:rPr>
          <w:color w:val="070707"/>
          <w:w w:val="105"/>
          <w:sz w:val="23"/>
        </w:rPr>
        <w:t>testimonies, including</w:t>
      </w:r>
      <w:r>
        <w:rPr>
          <w:color w:val="070707"/>
          <w:spacing w:val="-7"/>
          <w:w w:val="105"/>
          <w:sz w:val="23"/>
        </w:rPr>
        <w:t> </w:t>
      </w:r>
      <w:r>
        <w:rPr>
          <w:color w:val="070707"/>
          <w:w w:val="105"/>
          <w:sz w:val="23"/>
        </w:rPr>
        <w:t>the</w:t>
      </w:r>
      <w:r>
        <w:rPr>
          <w:color w:val="070707"/>
          <w:spacing w:val="-17"/>
          <w:w w:val="105"/>
          <w:sz w:val="23"/>
        </w:rPr>
        <w:t> </w:t>
      </w:r>
      <w:r>
        <w:rPr>
          <w:color w:val="070707"/>
          <w:w w:val="105"/>
          <w:sz w:val="23"/>
        </w:rPr>
        <w:t>testifier's address, email</w:t>
      </w:r>
      <w:r>
        <w:rPr>
          <w:color w:val="070707"/>
          <w:spacing w:val="-8"/>
          <w:w w:val="105"/>
          <w:sz w:val="23"/>
        </w:rPr>
        <w:t> </w:t>
      </w:r>
      <w:r>
        <w:rPr>
          <w:color w:val="070707"/>
          <w:w w:val="105"/>
          <w:sz w:val="23"/>
        </w:rPr>
        <w:t>address</w:t>
      </w:r>
      <w:r>
        <w:rPr>
          <w:color w:val="565656"/>
          <w:w w:val="105"/>
          <w:sz w:val="23"/>
        </w:rPr>
        <w:t>, </w:t>
      </w:r>
      <w:r>
        <w:rPr>
          <w:color w:val="070707"/>
          <w:w w:val="105"/>
          <w:sz w:val="23"/>
        </w:rPr>
        <w:t>and phone number, will be available to the</w:t>
      </w:r>
      <w:r>
        <w:rPr>
          <w:color w:val="070707"/>
          <w:spacing w:val="-7"/>
          <w:w w:val="105"/>
          <w:sz w:val="23"/>
        </w:rPr>
        <w:t> </w:t>
      </w:r>
      <w:r>
        <w:rPr>
          <w:color w:val="070707"/>
          <w:w w:val="105"/>
          <w:sz w:val="23"/>
        </w:rPr>
        <w:t>public on the</w:t>
      </w:r>
      <w:r>
        <w:rPr>
          <w:color w:val="070707"/>
          <w:spacing w:val="-11"/>
          <w:w w:val="105"/>
          <w:sz w:val="23"/>
        </w:rPr>
        <w:t> </w:t>
      </w:r>
      <w:r>
        <w:rPr>
          <w:color w:val="070707"/>
          <w:w w:val="105"/>
          <w:sz w:val="23"/>
        </w:rPr>
        <w:t>Honolulu Records Collection website, type the following into the address bar of the</w:t>
      </w:r>
    </w:p>
    <w:p>
      <w:pPr>
        <w:spacing w:line="261" w:lineRule="exact" w:before="0"/>
        <w:ind w:left="1082" w:right="0" w:firstLine="0"/>
        <w:jc w:val="left"/>
        <w:rPr>
          <w:sz w:val="23"/>
        </w:rPr>
      </w:pPr>
      <w:r>
        <w:rPr>
          <w:color w:val="070707"/>
          <w:w w:val="105"/>
          <w:sz w:val="23"/>
        </w:rPr>
        <w:t>browser:</w:t>
      </w:r>
      <w:r>
        <w:rPr>
          <w:color w:val="070707"/>
          <w:spacing w:val="-6"/>
          <w:w w:val="105"/>
          <w:sz w:val="23"/>
        </w:rPr>
        <w:t> </w:t>
      </w:r>
      <w:hyperlink r:id="rId18">
        <w:r>
          <w:rPr>
            <w:color w:val="0F08D8"/>
            <w:spacing w:val="-2"/>
            <w:w w:val="105"/>
            <w:sz w:val="23"/>
          </w:rPr>
          <w:t>https:</w:t>
        </w:r>
        <w:r>
          <w:rPr>
            <w:color w:val="2118B8"/>
            <w:spacing w:val="-2"/>
            <w:w w:val="105"/>
            <w:sz w:val="23"/>
          </w:rPr>
          <w:t>//</w:t>
        </w:r>
        <w:r>
          <w:rPr>
            <w:color w:val="0F08D8"/>
            <w:spacing w:val="-2"/>
            <w:w w:val="105"/>
            <w:sz w:val="23"/>
          </w:rPr>
          <w:t>hnldoc.ehawaii.gov</w:t>
        </w:r>
        <w:r>
          <w:rPr>
            <w:color w:val="070707"/>
            <w:spacing w:val="-2"/>
            <w:w w:val="105"/>
            <w:sz w:val="23"/>
          </w:rPr>
          <w:t>.</w:t>
        </w:r>
      </w:hyperlink>
    </w:p>
    <w:p>
      <w:pPr>
        <w:spacing w:line="254" w:lineRule="auto" w:before="255"/>
        <w:ind w:left="1082" w:right="1689" w:firstLine="4"/>
        <w:jc w:val="left"/>
        <w:rPr>
          <w:sz w:val="23"/>
        </w:rPr>
      </w:pPr>
      <w:r>
        <w:rPr>
          <w:color w:val="070707"/>
          <w:w w:val="105"/>
          <w:sz w:val="23"/>
        </w:rPr>
        <w:t>Should</w:t>
      </w:r>
      <w:r>
        <w:rPr>
          <w:color w:val="070707"/>
          <w:spacing w:val="-6"/>
          <w:w w:val="105"/>
          <w:sz w:val="23"/>
        </w:rPr>
        <w:t> </w:t>
      </w:r>
      <w:r>
        <w:rPr>
          <w:color w:val="070707"/>
          <w:w w:val="105"/>
          <w:sz w:val="23"/>
        </w:rPr>
        <w:t>you</w:t>
      </w:r>
      <w:r>
        <w:rPr>
          <w:color w:val="070707"/>
          <w:spacing w:val="-7"/>
          <w:w w:val="105"/>
          <w:sz w:val="23"/>
        </w:rPr>
        <w:t> </w:t>
      </w:r>
      <w:r>
        <w:rPr>
          <w:color w:val="070707"/>
          <w:w w:val="105"/>
          <w:sz w:val="23"/>
        </w:rPr>
        <w:t>have any</w:t>
      </w:r>
      <w:r>
        <w:rPr>
          <w:color w:val="070707"/>
          <w:spacing w:val="-6"/>
          <w:w w:val="105"/>
          <w:sz w:val="23"/>
        </w:rPr>
        <w:t> </w:t>
      </w:r>
      <w:r>
        <w:rPr>
          <w:color w:val="070707"/>
          <w:w w:val="105"/>
          <w:sz w:val="23"/>
        </w:rPr>
        <w:t>questions,</w:t>
      </w:r>
      <w:r>
        <w:rPr>
          <w:color w:val="070707"/>
          <w:spacing w:val="-7"/>
          <w:w w:val="105"/>
          <w:sz w:val="23"/>
        </w:rPr>
        <w:t> </w:t>
      </w:r>
      <w:r>
        <w:rPr>
          <w:color w:val="070707"/>
          <w:w w:val="105"/>
          <w:sz w:val="23"/>
        </w:rPr>
        <w:t>please</w:t>
      </w:r>
      <w:r>
        <w:rPr>
          <w:color w:val="070707"/>
          <w:spacing w:val="-2"/>
          <w:w w:val="105"/>
          <w:sz w:val="23"/>
        </w:rPr>
        <w:t> </w:t>
      </w:r>
      <w:r>
        <w:rPr>
          <w:color w:val="070707"/>
          <w:w w:val="105"/>
          <w:sz w:val="23"/>
        </w:rPr>
        <w:t>call</w:t>
      </w:r>
      <w:r>
        <w:rPr>
          <w:color w:val="070707"/>
          <w:spacing w:val="-6"/>
          <w:w w:val="105"/>
          <w:sz w:val="23"/>
        </w:rPr>
        <w:t> </w:t>
      </w:r>
      <w:r>
        <w:rPr>
          <w:color w:val="070707"/>
          <w:w w:val="105"/>
          <w:sz w:val="23"/>
        </w:rPr>
        <w:t>(808)</w:t>
      </w:r>
      <w:r>
        <w:rPr>
          <w:color w:val="070707"/>
          <w:spacing w:val="-7"/>
          <w:w w:val="105"/>
          <w:sz w:val="23"/>
        </w:rPr>
        <w:t> </w:t>
      </w:r>
      <w:r>
        <w:rPr>
          <w:color w:val="070707"/>
          <w:w w:val="105"/>
          <w:sz w:val="23"/>
        </w:rPr>
        <w:t>768-3816 or</w:t>
      </w:r>
      <w:r>
        <w:rPr>
          <w:color w:val="070707"/>
          <w:spacing w:val="-11"/>
          <w:w w:val="105"/>
          <w:sz w:val="23"/>
        </w:rPr>
        <w:t> </w:t>
      </w:r>
      <w:r>
        <w:rPr>
          <w:color w:val="070707"/>
          <w:w w:val="105"/>
          <w:sz w:val="23"/>
        </w:rPr>
        <w:t>send</w:t>
      </w:r>
      <w:r>
        <w:rPr>
          <w:color w:val="070707"/>
          <w:spacing w:val="-12"/>
          <w:w w:val="105"/>
          <w:sz w:val="23"/>
        </w:rPr>
        <w:t> </w:t>
      </w:r>
      <w:r>
        <w:rPr>
          <w:color w:val="070707"/>
          <w:w w:val="105"/>
          <w:sz w:val="23"/>
        </w:rPr>
        <w:t>an</w:t>
      </w:r>
      <w:r>
        <w:rPr>
          <w:color w:val="070707"/>
          <w:spacing w:val="-10"/>
          <w:w w:val="105"/>
          <w:sz w:val="23"/>
        </w:rPr>
        <w:t> </w:t>
      </w:r>
      <w:r>
        <w:rPr>
          <w:color w:val="070707"/>
          <w:w w:val="105"/>
          <w:sz w:val="23"/>
        </w:rPr>
        <w:t>email to </w:t>
      </w:r>
      <w:hyperlink r:id="rId329">
        <w:r>
          <w:rPr>
            <w:color w:val="0F08D8"/>
            <w:spacing w:val="-2"/>
            <w:w w:val="105"/>
            <w:sz w:val="23"/>
          </w:rPr>
          <w:t>kiana</w:t>
        </w:r>
        <w:r>
          <w:rPr>
            <w:color w:val="3D2DED"/>
            <w:spacing w:val="-2"/>
            <w:w w:val="105"/>
            <w:sz w:val="23"/>
          </w:rPr>
          <w:t>.</w:t>
        </w:r>
        <w:r>
          <w:rPr>
            <w:color w:val="0F08D8"/>
            <w:spacing w:val="-2"/>
            <w:w w:val="105"/>
            <w:sz w:val="23"/>
          </w:rPr>
          <w:t>pascual@honolulu</w:t>
        </w:r>
        <w:r>
          <w:rPr>
            <w:color w:val="3D2DED"/>
            <w:spacing w:val="-2"/>
            <w:w w:val="105"/>
            <w:sz w:val="23"/>
          </w:rPr>
          <w:t>.</w:t>
        </w:r>
        <w:r>
          <w:rPr>
            <w:color w:val="0F08D8"/>
            <w:spacing w:val="-2"/>
            <w:w w:val="105"/>
            <w:sz w:val="23"/>
          </w:rPr>
          <w:t>gov</w:t>
        </w:r>
        <w:r>
          <w:rPr>
            <w:color w:val="3F3F3F"/>
            <w:spacing w:val="-2"/>
            <w:w w:val="105"/>
            <w:sz w:val="23"/>
          </w:rPr>
          <w:t>.</w:t>
        </w:r>
      </w:hyperlink>
    </w:p>
    <w:p>
      <w:pPr>
        <w:spacing w:line="249" w:lineRule="auto" w:before="233"/>
        <w:ind w:left="1081" w:right="1391" w:hanging="1"/>
        <w:jc w:val="left"/>
        <w:rPr>
          <w:sz w:val="23"/>
        </w:rPr>
      </w:pPr>
      <w:r>
        <w:rPr>
          <w:color w:val="070707"/>
          <w:w w:val="105"/>
          <w:sz w:val="23"/>
        </w:rPr>
        <w:t>Meeting</w:t>
      </w:r>
      <w:r>
        <w:rPr>
          <w:color w:val="070707"/>
          <w:spacing w:val="-4"/>
          <w:w w:val="105"/>
          <w:sz w:val="23"/>
        </w:rPr>
        <w:t> </w:t>
      </w:r>
      <w:r>
        <w:rPr>
          <w:color w:val="070707"/>
          <w:w w:val="105"/>
          <w:sz w:val="23"/>
        </w:rPr>
        <w:t>materials</w:t>
      </w:r>
      <w:r>
        <w:rPr>
          <w:color w:val="070707"/>
          <w:spacing w:val="-1"/>
          <w:w w:val="105"/>
          <w:sz w:val="23"/>
        </w:rPr>
        <w:t> </w:t>
      </w:r>
      <w:r>
        <w:rPr>
          <w:color w:val="070707"/>
          <w:w w:val="105"/>
          <w:sz w:val="23"/>
        </w:rPr>
        <w:t>are</w:t>
      </w:r>
      <w:r>
        <w:rPr>
          <w:color w:val="070707"/>
          <w:spacing w:val="-16"/>
          <w:w w:val="105"/>
          <w:sz w:val="23"/>
        </w:rPr>
        <w:t> </w:t>
      </w:r>
      <w:r>
        <w:rPr>
          <w:color w:val="070707"/>
          <w:w w:val="105"/>
          <w:sz w:val="23"/>
        </w:rPr>
        <w:t>accessible</w:t>
      </w:r>
      <w:r>
        <w:rPr>
          <w:color w:val="070707"/>
          <w:spacing w:val="-4"/>
          <w:w w:val="105"/>
          <w:sz w:val="23"/>
        </w:rPr>
        <w:t> </w:t>
      </w:r>
      <w:r>
        <w:rPr>
          <w:color w:val="070707"/>
          <w:w w:val="105"/>
          <w:sz w:val="23"/>
        </w:rPr>
        <w:t>on</w:t>
      </w:r>
      <w:r>
        <w:rPr>
          <w:color w:val="070707"/>
          <w:spacing w:val="-6"/>
          <w:w w:val="105"/>
          <w:sz w:val="23"/>
        </w:rPr>
        <w:t> </w:t>
      </w:r>
      <w:r>
        <w:rPr>
          <w:color w:val="070707"/>
          <w:w w:val="105"/>
          <w:sz w:val="23"/>
        </w:rPr>
        <w:t>the</w:t>
      </w:r>
      <w:r>
        <w:rPr>
          <w:color w:val="070707"/>
          <w:spacing w:val="-11"/>
          <w:w w:val="105"/>
          <w:sz w:val="23"/>
        </w:rPr>
        <w:t> </w:t>
      </w:r>
      <w:r>
        <w:rPr>
          <w:color w:val="070707"/>
          <w:w w:val="105"/>
          <w:sz w:val="23"/>
        </w:rPr>
        <w:t>Honolulu Records</w:t>
      </w:r>
      <w:r>
        <w:rPr>
          <w:color w:val="070707"/>
          <w:spacing w:val="-15"/>
          <w:w w:val="105"/>
          <w:sz w:val="23"/>
        </w:rPr>
        <w:t> </w:t>
      </w:r>
      <w:r>
        <w:rPr>
          <w:color w:val="070707"/>
          <w:w w:val="105"/>
          <w:sz w:val="23"/>
        </w:rPr>
        <w:t>Collection website,</w:t>
      </w:r>
      <w:r>
        <w:rPr>
          <w:color w:val="070707"/>
          <w:spacing w:val="-5"/>
          <w:w w:val="105"/>
          <w:sz w:val="23"/>
        </w:rPr>
        <w:t> </w:t>
      </w:r>
      <w:r>
        <w:rPr>
          <w:color w:val="070707"/>
          <w:w w:val="105"/>
          <w:sz w:val="23"/>
        </w:rPr>
        <w:t>type</w:t>
      </w:r>
      <w:r>
        <w:rPr>
          <w:color w:val="070707"/>
          <w:spacing w:val="-3"/>
          <w:w w:val="105"/>
          <w:sz w:val="23"/>
        </w:rPr>
        <w:t> </w:t>
      </w:r>
      <w:r>
        <w:rPr>
          <w:color w:val="070707"/>
          <w:w w:val="105"/>
          <w:sz w:val="23"/>
        </w:rPr>
        <w:t>the following into the address bar of the</w:t>
      </w:r>
    </w:p>
    <w:p>
      <w:pPr>
        <w:spacing w:line="249" w:lineRule="auto" w:before="5"/>
        <w:ind w:left="1089" w:right="2108" w:hanging="7"/>
        <w:jc w:val="left"/>
        <w:rPr>
          <w:sz w:val="23"/>
        </w:rPr>
      </w:pPr>
      <w:r>
        <w:rPr>
          <w:color w:val="070707"/>
          <w:w w:val="105"/>
          <w:sz w:val="23"/>
        </w:rPr>
        <w:t>browser:</w:t>
      </w:r>
      <w:r>
        <w:rPr>
          <w:color w:val="070707"/>
          <w:spacing w:val="-10"/>
          <w:w w:val="105"/>
          <w:sz w:val="23"/>
        </w:rPr>
        <w:t> </w:t>
      </w:r>
      <w:hyperlink r:id="rId20">
        <w:r>
          <w:rPr>
            <w:color w:val="0F08D8"/>
            <w:w w:val="105"/>
            <w:sz w:val="23"/>
          </w:rPr>
          <w:t>https:</w:t>
        </w:r>
        <w:r>
          <w:rPr>
            <w:color w:val="2118B8"/>
            <w:w w:val="105"/>
            <w:sz w:val="23"/>
          </w:rPr>
          <w:t>//</w:t>
        </w:r>
        <w:r>
          <w:rPr>
            <w:color w:val="0F08D8"/>
            <w:w w:val="105"/>
            <w:sz w:val="23"/>
          </w:rPr>
          <w:t>hnldoc.ehawaii.gov</w:t>
        </w:r>
        <w:r>
          <w:rPr>
            <w:color w:val="2118B8"/>
            <w:w w:val="105"/>
            <w:sz w:val="23"/>
          </w:rPr>
          <w:t>/</w:t>
        </w:r>
        <w:r>
          <w:rPr>
            <w:color w:val="0F08D8"/>
            <w:w w:val="105"/>
            <w:sz w:val="23"/>
          </w:rPr>
          <w:t>hnl</w:t>
        </w:r>
        <w:r>
          <w:rPr>
            <w:color w:val="2118B8"/>
            <w:w w:val="105"/>
            <w:sz w:val="23"/>
          </w:rPr>
          <w:t>d</w:t>
        </w:r>
        <w:r>
          <w:rPr>
            <w:color w:val="0F08D8"/>
            <w:w w:val="105"/>
            <w:sz w:val="23"/>
          </w:rPr>
          <w:t>oc</w:t>
        </w:r>
        <w:r>
          <w:rPr>
            <w:color w:val="2118B8"/>
            <w:w w:val="105"/>
            <w:sz w:val="23"/>
          </w:rPr>
          <w:t>/</w:t>
        </w:r>
        <w:r>
          <w:rPr>
            <w:color w:val="0F08D8"/>
            <w:w w:val="105"/>
            <w:sz w:val="23"/>
          </w:rPr>
          <w:t>browse/agendas</w:t>
        </w:r>
      </w:hyperlink>
      <w:r>
        <w:rPr>
          <w:color w:val="0F08D8"/>
          <w:spacing w:val="-1"/>
          <w:w w:val="105"/>
          <w:sz w:val="23"/>
        </w:rPr>
        <w:t> </w:t>
      </w:r>
      <w:r>
        <w:rPr>
          <w:color w:val="070707"/>
          <w:w w:val="105"/>
          <w:sz w:val="23"/>
        </w:rPr>
        <w:t>by</w:t>
      </w:r>
      <w:r>
        <w:rPr>
          <w:color w:val="070707"/>
          <w:spacing w:val="-20"/>
          <w:w w:val="105"/>
          <w:sz w:val="23"/>
        </w:rPr>
        <w:t> </w:t>
      </w:r>
      <w:r>
        <w:rPr>
          <w:color w:val="070707"/>
          <w:w w:val="105"/>
          <w:sz w:val="23"/>
        </w:rPr>
        <w:t>clicking</w:t>
      </w:r>
      <w:r>
        <w:rPr>
          <w:color w:val="070707"/>
          <w:spacing w:val="-7"/>
          <w:w w:val="105"/>
          <w:sz w:val="23"/>
        </w:rPr>
        <w:t> </w:t>
      </w:r>
      <w:r>
        <w:rPr>
          <w:color w:val="070707"/>
          <w:w w:val="105"/>
          <w:sz w:val="23"/>
        </w:rPr>
        <w:t>on</w:t>
      </w:r>
      <w:r>
        <w:rPr>
          <w:color w:val="070707"/>
          <w:spacing w:val="-13"/>
          <w:w w:val="105"/>
          <w:sz w:val="23"/>
        </w:rPr>
        <w:t> </w:t>
      </w:r>
      <w:r>
        <w:rPr>
          <w:color w:val="070707"/>
          <w:w w:val="105"/>
          <w:sz w:val="23"/>
        </w:rPr>
        <w:t>the appropriate Committee meeting.</w:t>
      </w:r>
    </w:p>
    <w:p>
      <w:pPr>
        <w:spacing w:line="249" w:lineRule="auto" w:before="243"/>
        <w:ind w:left="1076" w:right="1391" w:firstLine="0"/>
        <w:jc w:val="left"/>
        <w:rPr>
          <w:sz w:val="23"/>
        </w:rPr>
      </w:pPr>
      <w:r>
        <w:rPr>
          <w:color w:val="070707"/>
          <w:w w:val="105"/>
          <w:sz w:val="23"/>
        </w:rPr>
        <w:t>If you need</w:t>
      </w:r>
      <w:r>
        <w:rPr>
          <w:color w:val="070707"/>
          <w:spacing w:val="-15"/>
          <w:w w:val="105"/>
          <w:sz w:val="23"/>
        </w:rPr>
        <w:t> </w:t>
      </w:r>
      <w:r>
        <w:rPr>
          <w:color w:val="070707"/>
          <w:w w:val="105"/>
          <w:sz w:val="23"/>
        </w:rPr>
        <w:t>an</w:t>
      </w:r>
      <w:r>
        <w:rPr>
          <w:color w:val="070707"/>
          <w:spacing w:val="-1"/>
          <w:w w:val="105"/>
          <w:sz w:val="23"/>
        </w:rPr>
        <w:t> </w:t>
      </w:r>
      <w:r>
        <w:rPr>
          <w:color w:val="070707"/>
          <w:w w:val="105"/>
          <w:sz w:val="23"/>
        </w:rPr>
        <w:t>auxiliary aid/service or</w:t>
      </w:r>
      <w:r>
        <w:rPr>
          <w:color w:val="070707"/>
          <w:spacing w:val="-12"/>
          <w:w w:val="105"/>
          <w:sz w:val="23"/>
        </w:rPr>
        <w:t> </w:t>
      </w:r>
      <w:r>
        <w:rPr>
          <w:color w:val="070707"/>
          <w:w w:val="105"/>
          <w:sz w:val="23"/>
        </w:rPr>
        <w:t>other accommodation</w:t>
      </w:r>
      <w:r>
        <w:rPr>
          <w:color w:val="070707"/>
          <w:spacing w:val="40"/>
          <w:w w:val="105"/>
          <w:sz w:val="23"/>
        </w:rPr>
        <w:t> </w:t>
      </w:r>
      <w:r>
        <w:rPr>
          <w:color w:val="070707"/>
          <w:w w:val="105"/>
          <w:sz w:val="23"/>
        </w:rPr>
        <w:t>due to a disability or</w:t>
      </w:r>
      <w:r>
        <w:rPr>
          <w:color w:val="070707"/>
          <w:spacing w:val="-4"/>
          <w:w w:val="105"/>
          <w:sz w:val="23"/>
        </w:rPr>
        <w:t> </w:t>
      </w:r>
      <w:r>
        <w:rPr>
          <w:color w:val="070707"/>
          <w:w w:val="105"/>
          <w:sz w:val="23"/>
        </w:rPr>
        <w:t>an interpreter for</w:t>
      </w:r>
      <w:r>
        <w:rPr>
          <w:color w:val="070707"/>
          <w:spacing w:val="-7"/>
          <w:w w:val="105"/>
          <w:sz w:val="23"/>
        </w:rPr>
        <w:t> </w:t>
      </w:r>
      <w:r>
        <w:rPr>
          <w:color w:val="070707"/>
          <w:w w:val="105"/>
          <w:sz w:val="23"/>
        </w:rPr>
        <w:t>a</w:t>
      </w:r>
      <w:r>
        <w:rPr>
          <w:color w:val="070707"/>
          <w:spacing w:val="-11"/>
          <w:w w:val="105"/>
          <w:sz w:val="23"/>
        </w:rPr>
        <w:t> </w:t>
      </w:r>
      <w:r>
        <w:rPr>
          <w:color w:val="070707"/>
          <w:w w:val="105"/>
          <w:sz w:val="23"/>
        </w:rPr>
        <w:t>language other than English, please call the Office of the</w:t>
      </w:r>
      <w:r>
        <w:rPr>
          <w:color w:val="070707"/>
          <w:spacing w:val="-12"/>
          <w:w w:val="105"/>
          <w:sz w:val="23"/>
        </w:rPr>
        <w:t> </w:t>
      </w:r>
      <w:r>
        <w:rPr>
          <w:color w:val="070707"/>
          <w:w w:val="105"/>
          <w:sz w:val="23"/>
        </w:rPr>
        <w:t>City Clerk Information Section at</w:t>
      </w:r>
      <w:r>
        <w:rPr>
          <w:color w:val="070707"/>
          <w:spacing w:val="-7"/>
          <w:w w:val="105"/>
          <w:sz w:val="23"/>
        </w:rPr>
        <w:t> </w:t>
      </w:r>
      <w:r>
        <w:rPr>
          <w:color w:val="070707"/>
          <w:w w:val="105"/>
          <w:sz w:val="23"/>
        </w:rPr>
        <w:t>(808)</w:t>
      </w:r>
      <w:r>
        <w:rPr>
          <w:color w:val="070707"/>
          <w:spacing w:val="-3"/>
          <w:w w:val="105"/>
          <w:sz w:val="23"/>
        </w:rPr>
        <w:t> </w:t>
      </w:r>
      <w:r>
        <w:rPr>
          <w:color w:val="070707"/>
          <w:w w:val="105"/>
          <w:sz w:val="23"/>
        </w:rPr>
        <w:t>768-5822, Monday through Friday, between 7:45</w:t>
      </w:r>
      <w:r>
        <w:rPr>
          <w:color w:val="070707"/>
          <w:spacing w:val="-6"/>
          <w:w w:val="105"/>
          <w:sz w:val="23"/>
        </w:rPr>
        <w:t> </w:t>
      </w:r>
      <w:r>
        <w:rPr>
          <w:color w:val="070707"/>
          <w:w w:val="105"/>
          <w:sz w:val="23"/>
        </w:rPr>
        <w:t>a.m.</w:t>
      </w:r>
      <w:r>
        <w:rPr>
          <w:color w:val="070707"/>
          <w:spacing w:val="-1"/>
          <w:w w:val="105"/>
          <w:sz w:val="23"/>
        </w:rPr>
        <w:t> </w:t>
      </w:r>
      <w:r>
        <w:rPr>
          <w:color w:val="070707"/>
          <w:w w:val="105"/>
          <w:sz w:val="23"/>
        </w:rPr>
        <w:t>and 4:30</w:t>
      </w:r>
      <w:r>
        <w:rPr>
          <w:color w:val="070707"/>
          <w:spacing w:val="-17"/>
          <w:w w:val="105"/>
          <w:sz w:val="23"/>
        </w:rPr>
        <w:t> </w:t>
      </w:r>
      <w:r>
        <w:rPr>
          <w:color w:val="070707"/>
          <w:w w:val="105"/>
          <w:sz w:val="23"/>
        </w:rPr>
        <w:t>p.m.,</w:t>
      </w:r>
      <w:r>
        <w:rPr>
          <w:color w:val="070707"/>
          <w:spacing w:val="-4"/>
          <w:w w:val="105"/>
          <w:sz w:val="23"/>
        </w:rPr>
        <w:t> </w:t>
      </w:r>
      <w:r>
        <w:rPr>
          <w:color w:val="070707"/>
          <w:w w:val="105"/>
          <w:sz w:val="23"/>
        </w:rPr>
        <w:t>excluding State</w:t>
      </w:r>
      <w:r>
        <w:rPr>
          <w:color w:val="070707"/>
          <w:spacing w:val="-4"/>
          <w:w w:val="105"/>
          <w:sz w:val="23"/>
        </w:rPr>
        <w:t> </w:t>
      </w:r>
      <w:r>
        <w:rPr>
          <w:color w:val="070707"/>
          <w:w w:val="105"/>
          <w:sz w:val="23"/>
        </w:rPr>
        <w:t>holidays,</w:t>
      </w:r>
      <w:r>
        <w:rPr>
          <w:color w:val="070707"/>
          <w:spacing w:val="-12"/>
          <w:w w:val="105"/>
          <w:sz w:val="23"/>
        </w:rPr>
        <w:t> </w:t>
      </w:r>
      <w:r>
        <w:rPr>
          <w:color w:val="070707"/>
          <w:w w:val="105"/>
          <w:sz w:val="23"/>
        </w:rPr>
        <w:t>or send an</w:t>
      </w:r>
      <w:r>
        <w:rPr>
          <w:color w:val="070707"/>
          <w:spacing w:val="-12"/>
          <w:w w:val="105"/>
          <w:sz w:val="23"/>
        </w:rPr>
        <w:t> </w:t>
      </w:r>
      <w:r>
        <w:rPr>
          <w:color w:val="070707"/>
          <w:w w:val="105"/>
          <w:sz w:val="23"/>
        </w:rPr>
        <w:t>email to</w:t>
      </w:r>
      <w:r>
        <w:rPr>
          <w:color w:val="070707"/>
          <w:spacing w:val="-3"/>
          <w:w w:val="105"/>
          <w:sz w:val="23"/>
        </w:rPr>
        <w:t> </w:t>
      </w:r>
      <w:hyperlink r:id="rId329">
        <w:r>
          <w:rPr>
            <w:color w:val="0F08D8"/>
            <w:w w:val="105"/>
            <w:sz w:val="23"/>
          </w:rPr>
          <w:t>kiana.pas</w:t>
        </w:r>
        <w:r>
          <w:rPr>
            <w:color w:val="2118B8"/>
            <w:w w:val="105"/>
            <w:sz w:val="23"/>
          </w:rPr>
          <w:t>c</w:t>
        </w:r>
        <w:r>
          <w:rPr>
            <w:color w:val="0F08D8"/>
            <w:w w:val="105"/>
            <w:sz w:val="23"/>
          </w:rPr>
          <w:t>ual@honolulu.gov</w:t>
        </w:r>
      </w:hyperlink>
      <w:r>
        <w:rPr>
          <w:color w:val="0F08D8"/>
          <w:spacing w:val="-9"/>
          <w:w w:val="105"/>
          <w:sz w:val="23"/>
        </w:rPr>
        <w:t> </w:t>
      </w:r>
      <w:r>
        <w:rPr>
          <w:color w:val="070707"/>
          <w:w w:val="105"/>
          <w:sz w:val="23"/>
        </w:rPr>
        <w:t>as soon</w:t>
      </w:r>
      <w:r>
        <w:rPr>
          <w:color w:val="070707"/>
          <w:spacing w:val="-3"/>
          <w:w w:val="105"/>
          <w:sz w:val="23"/>
        </w:rPr>
        <w:t> </w:t>
      </w:r>
      <w:r>
        <w:rPr>
          <w:color w:val="070707"/>
          <w:w w:val="105"/>
          <w:sz w:val="23"/>
        </w:rPr>
        <w:t>as</w:t>
      </w:r>
      <w:r>
        <w:rPr>
          <w:color w:val="070707"/>
          <w:spacing w:val="-12"/>
          <w:w w:val="105"/>
          <w:sz w:val="23"/>
        </w:rPr>
        <w:t> </w:t>
      </w:r>
      <w:r>
        <w:rPr>
          <w:color w:val="070707"/>
          <w:w w:val="105"/>
          <w:sz w:val="23"/>
        </w:rPr>
        <w:t>possible or</w:t>
      </w:r>
      <w:r>
        <w:rPr>
          <w:color w:val="070707"/>
          <w:spacing w:val="-5"/>
          <w:w w:val="105"/>
          <w:sz w:val="23"/>
        </w:rPr>
        <w:t> </w:t>
      </w:r>
      <w:r>
        <w:rPr>
          <w:color w:val="070707"/>
          <w:w w:val="105"/>
          <w:sz w:val="23"/>
        </w:rPr>
        <w:t>at</w:t>
      </w:r>
      <w:r>
        <w:rPr>
          <w:color w:val="070707"/>
          <w:spacing w:val="-3"/>
          <w:w w:val="105"/>
          <w:sz w:val="23"/>
        </w:rPr>
        <w:t> </w:t>
      </w:r>
      <w:r>
        <w:rPr>
          <w:color w:val="070707"/>
          <w:w w:val="105"/>
          <w:sz w:val="23"/>
        </w:rPr>
        <w:t>least three (3)</w:t>
      </w:r>
      <w:r>
        <w:rPr>
          <w:color w:val="070707"/>
          <w:spacing w:val="-2"/>
          <w:w w:val="105"/>
          <w:sz w:val="23"/>
        </w:rPr>
        <w:t> </w:t>
      </w:r>
      <w:r>
        <w:rPr>
          <w:color w:val="070707"/>
          <w:w w:val="105"/>
          <w:sz w:val="23"/>
        </w:rPr>
        <w:t>business days before the scheduled meeting.</w:t>
      </w:r>
    </w:p>
    <w:p>
      <w:pPr>
        <w:spacing w:before="10"/>
        <w:ind w:left="1079" w:right="0" w:firstLine="0"/>
        <w:jc w:val="left"/>
        <w:rPr>
          <w:sz w:val="23"/>
        </w:rPr>
      </w:pPr>
      <w:r>
        <w:rPr>
          <w:color w:val="070707"/>
          <w:w w:val="105"/>
          <w:sz w:val="23"/>
        </w:rPr>
        <w:t>Requests</w:t>
      </w:r>
      <w:r>
        <w:rPr>
          <w:color w:val="070707"/>
          <w:spacing w:val="-1"/>
          <w:w w:val="105"/>
          <w:sz w:val="23"/>
        </w:rPr>
        <w:t> </w:t>
      </w:r>
      <w:r>
        <w:rPr>
          <w:color w:val="070707"/>
          <w:w w:val="105"/>
          <w:sz w:val="23"/>
        </w:rPr>
        <w:t>made</w:t>
      </w:r>
      <w:r>
        <w:rPr>
          <w:color w:val="070707"/>
          <w:spacing w:val="-11"/>
          <w:w w:val="105"/>
          <w:sz w:val="23"/>
        </w:rPr>
        <w:t> </w:t>
      </w:r>
      <w:r>
        <w:rPr>
          <w:color w:val="070707"/>
          <w:w w:val="105"/>
          <w:sz w:val="23"/>
        </w:rPr>
        <w:t>as</w:t>
      </w:r>
      <w:r>
        <w:rPr>
          <w:color w:val="070707"/>
          <w:spacing w:val="-18"/>
          <w:w w:val="105"/>
          <w:sz w:val="23"/>
        </w:rPr>
        <w:t> </w:t>
      </w:r>
      <w:r>
        <w:rPr>
          <w:color w:val="070707"/>
          <w:w w:val="105"/>
          <w:sz w:val="23"/>
        </w:rPr>
        <w:t>early as</w:t>
      </w:r>
      <w:r>
        <w:rPr>
          <w:color w:val="070707"/>
          <w:spacing w:val="-10"/>
          <w:w w:val="105"/>
          <w:sz w:val="23"/>
        </w:rPr>
        <w:t> </w:t>
      </w:r>
      <w:r>
        <w:rPr>
          <w:color w:val="070707"/>
          <w:w w:val="105"/>
          <w:sz w:val="23"/>
        </w:rPr>
        <w:t>possible</w:t>
      </w:r>
      <w:r>
        <w:rPr>
          <w:color w:val="070707"/>
          <w:spacing w:val="-5"/>
          <w:w w:val="105"/>
          <w:sz w:val="23"/>
        </w:rPr>
        <w:t> </w:t>
      </w:r>
      <w:r>
        <w:rPr>
          <w:color w:val="070707"/>
          <w:w w:val="105"/>
          <w:sz w:val="23"/>
        </w:rPr>
        <w:t>have</w:t>
      </w:r>
      <w:r>
        <w:rPr>
          <w:color w:val="070707"/>
          <w:spacing w:val="2"/>
          <w:w w:val="105"/>
          <w:sz w:val="23"/>
        </w:rPr>
        <w:t> </w:t>
      </w:r>
      <w:r>
        <w:rPr>
          <w:color w:val="070707"/>
          <w:w w:val="105"/>
          <w:sz w:val="23"/>
        </w:rPr>
        <w:t>a greater</w:t>
      </w:r>
      <w:r>
        <w:rPr>
          <w:color w:val="070707"/>
          <w:spacing w:val="-14"/>
          <w:w w:val="105"/>
          <w:sz w:val="23"/>
        </w:rPr>
        <w:t> </w:t>
      </w:r>
      <w:r>
        <w:rPr>
          <w:color w:val="070707"/>
          <w:w w:val="105"/>
          <w:sz w:val="23"/>
        </w:rPr>
        <w:t>likelihood</w:t>
      </w:r>
      <w:r>
        <w:rPr>
          <w:color w:val="070707"/>
          <w:spacing w:val="14"/>
          <w:w w:val="105"/>
          <w:sz w:val="23"/>
        </w:rPr>
        <w:t> </w:t>
      </w:r>
      <w:r>
        <w:rPr>
          <w:color w:val="070707"/>
          <w:w w:val="105"/>
          <w:sz w:val="23"/>
        </w:rPr>
        <w:t>of</w:t>
      </w:r>
      <w:r>
        <w:rPr>
          <w:color w:val="070707"/>
          <w:spacing w:val="-15"/>
          <w:w w:val="105"/>
          <w:sz w:val="23"/>
        </w:rPr>
        <w:t> </w:t>
      </w:r>
      <w:r>
        <w:rPr>
          <w:color w:val="070707"/>
          <w:w w:val="105"/>
          <w:sz w:val="23"/>
        </w:rPr>
        <w:t>being</w:t>
      </w:r>
      <w:r>
        <w:rPr>
          <w:color w:val="070707"/>
          <w:spacing w:val="-12"/>
          <w:w w:val="105"/>
          <w:sz w:val="23"/>
        </w:rPr>
        <w:t> </w:t>
      </w:r>
      <w:r>
        <w:rPr>
          <w:color w:val="070707"/>
          <w:spacing w:val="-2"/>
          <w:w w:val="105"/>
          <w:sz w:val="23"/>
        </w:rPr>
        <w:t>fulfilled.</w:t>
      </w:r>
    </w:p>
    <w:p>
      <w:pPr>
        <w:spacing w:after="0"/>
        <w:jc w:val="left"/>
        <w:rPr>
          <w:sz w:val="23"/>
        </w:rPr>
        <w:sectPr>
          <w:headerReference w:type="default" r:id="rId327"/>
          <w:footerReference w:type="default" r:id="rId328"/>
          <w:pgSz w:w="12240" w:h="15840"/>
          <w:pgMar w:header="1249" w:footer="773" w:top="2060" w:bottom="960" w:left="360" w:right="0"/>
          <w:pgNumType w:start="2"/>
        </w:sectPr>
      </w:pPr>
    </w:p>
    <w:p>
      <w:pPr>
        <w:pStyle w:val="BodyText"/>
        <w:spacing w:before="19"/>
        <w:rPr>
          <w:sz w:val="23"/>
        </w:rPr>
      </w:pPr>
    </w:p>
    <w:p>
      <w:pPr>
        <w:spacing w:before="0"/>
        <w:ind w:left="1082" w:right="0" w:firstLine="0"/>
        <w:jc w:val="left"/>
        <w:rPr>
          <w:b/>
          <w:sz w:val="23"/>
        </w:rPr>
      </w:pPr>
      <w:r>
        <w:rPr>
          <w:b/>
          <w:color w:val="070707"/>
          <w:sz w:val="23"/>
        </w:rPr>
        <w:t>INFORMATIONAL</w:t>
      </w:r>
      <w:r>
        <w:rPr>
          <w:b/>
          <w:color w:val="070707"/>
          <w:spacing w:val="76"/>
          <w:sz w:val="23"/>
        </w:rPr>
        <w:t> </w:t>
      </w:r>
      <w:r>
        <w:rPr>
          <w:b/>
          <w:color w:val="070707"/>
          <w:spacing w:val="-2"/>
          <w:sz w:val="23"/>
        </w:rPr>
        <w:t>BRIEFING</w:t>
      </w:r>
    </w:p>
    <w:p>
      <w:pPr>
        <w:pStyle w:val="BodyText"/>
        <w:spacing w:before="11"/>
        <w:rPr>
          <w:b/>
          <w:sz w:val="23"/>
        </w:rPr>
      </w:pPr>
    </w:p>
    <w:p>
      <w:pPr>
        <w:pStyle w:val="ListParagraph"/>
        <w:numPr>
          <w:ilvl w:val="0"/>
          <w:numId w:val="50"/>
        </w:numPr>
        <w:tabs>
          <w:tab w:pos="1802" w:val="left" w:leader="none"/>
        </w:tabs>
        <w:spacing w:line="240" w:lineRule="auto" w:before="0" w:after="0"/>
        <w:ind w:left="1802" w:right="0" w:hanging="718"/>
        <w:jc w:val="left"/>
        <w:rPr>
          <w:rFonts w:ascii="Times New Roman"/>
          <w:color w:val="070707"/>
          <w:sz w:val="24"/>
        </w:rPr>
      </w:pPr>
      <w:r>
        <w:rPr>
          <w:b/>
          <w:color w:val="070707"/>
          <w:w w:val="105"/>
          <w:sz w:val="23"/>
        </w:rPr>
        <w:t>EXECUTIVE</w:t>
      </w:r>
      <w:r>
        <w:rPr>
          <w:b/>
          <w:color w:val="070707"/>
          <w:spacing w:val="-8"/>
          <w:w w:val="105"/>
          <w:sz w:val="23"/>
        </w:rPr>
        <w:t> </w:t>
      </w:r>
      <w:r>
        <w:rPr>
          <w:b/>
          <w:color w:val="070707"/>
          <w:w w:val="105"/>
          <w:sz w:val="23"/>
        </w:rPr>
        <w:t>CAPITAL</w:t>
      </w:r>
      <w:r>
        <w:rPr>
          <w:b/>
          <w:color w:val="070707"/>
          <w:spacing w:val="-9"/>
          <w:w w:val="105"/>
          <w:sz w:val="23"/>
        </w:rPr>
        <w:t> </w:t>
      </w:r>
      <w:r>
        <w:rPr>
          <w:b/>
          <w:color w:val="070707"/>
          <w:w w:val="105"/>
          <w:sz w:val="23"/>
        </w:rPr>
        <w:t>AND</w:t>
      </w:r>
      <w:r>
        <w:rPr>
          <w:b/>
          <w:color w:val="070707"/>
          <w:spacing w:val="-15"/>
          <w:w w:val="105"/>
          <w:sz w:val="23"/>
        </w:rPr>
        <w:t> </w:t>
      </w:r>
      <w:r>
        <w:rPr>
          <w:b/>
          <w:color w:val="070707"/>
          <w:w w:val="105"/>
          <w:sz w:val="23"/>
        </w:rPr>
        <w:t>OPERATING</w:t>
      </w:r>
      <w:r>
        <w:rPr>
          <w:b/>
          <w:color w:val="070707"/>
          <w:spacing w:val="-8"/>
          <w:w w:val="105"/>
          <w:sz w:val="23"/>
        </w:rPr>
        <w:t> </w:t>
      </w:r>
      <w:r>
        <w:rPr>
          <w:b/>
          <w:color w:val="070707"/>
          <w:w w:val="105"/>
          <w:sz w:val="23"/>
        </w:rPr>
        <w:t>BUDGET</w:t>
      </w:r>
      <w:r>
        <w:rPr>
          <w:b/>
          <w:color w:val="070707"/>
          <w:spacing w:val="-13"/>
          <w:w w:val="105"/>
          <w:sz w:val="23"/>
        </w:rPr>
        <w:t> </w:t>
      </w:r>
      <w:r>
        <w:rPr>
          <w:b/>
          <w:color w:val="070707"/>
          <w:spacing w:val="-2"/>
          <w:w w:val="105"/>
          <w:sz w:val="23"/>
        </w:rPr>
        <w:t>REVIEW</w:t>
      </w:r>
    </w:p>
    <w:p>
      <w:pPr>
        <w:spacing w:line="510" w:lineRule="atLeast" w:before="20"/>
        <w:ind w:left="1808" w:right="5840" w:firstLine="0"/>
        <w:jc w:val="left"/>
        <w:rPr>
          <w:sz w:val="23"/>
        </w:rPr>
      </w:pPr>
      <w:r>
        <w:rPr>
          <w:color w:val="070707"/>
          <w:w w:val="105"/>
          <w:sz w:val="23"/>
        </w:rPr>
        <w:t>Department of</w:t>
      </w:r>
      <w:r>
        <w:rPr>
          <w:color w:val="070707"/>
          <w:spacing w:val="-3"/>
          <w:w w:val="105"/>
          <w:sz w:val="23"/>
        </w:rPr>
        <w:t> </w:t>
      </w:r>
      <w:r>
        <w:rPr>
          <w:color w:val="070707"/>
          <w:w w:val="105"/>
          <w:sz w:val="23"/>
        </w:rPr>
        <w:t>Human Resources Department</w:t>
      </w:r>
      <w:r>
        <w:rPr>
          <w:color w:val="070707"/>
          <w:spacing w:val="-17"/>
          <w:w w:val="105"/>
          <w:sz w:val="23"/>
        </w:rPr>
        <w:t> </w:t>
      </w:r>
      <w:r>
        <w:rPr>
          <w:color w:val="070707"/>
          <w:w w:val="105"/>
          <w:sz w:val="23"/>
        </w:rPr>
        <w:t>of</w:t>
      </w:r>
      <w:r>
        <w:rPr>
          <w:color w:val="070707"/>
          <w:spacing w:val="-17"/>
          <w:w w:val="105"/>
          <w:sz w:val="23"/>
        </w:rPr>
        <w:t> </w:t>
      </w:r>
      <w:r>
        <w:rPr>
          <w:color w:val="070707"/>
          <w:w w:val="105"/>
          <w:sz w:val="23"/>
        </w:rPr>
        <w:t>Enterprise</w:t>
      </w:r>
      <w:r>
        <w:rPr>
          <w:color w:val="070707"/>
          <w:spacing w:val="-17"/>
          <w:w w:val="105"/>
          <w:sz w:val="23"/>
        </w:rPr>
        <w:t> </w:t>
      </w:r>
      <w:r>
        <w:rPr>
          <w:color w:val="070707"/>
          <w:w w:val="105"/>
          <w:sz w:val="23"/>
        </w:rPr>
        <w:t>Services</w:t>
      </w:r>
    </w:p>
    <w:p>
      <w:pPr>
        <w:spacing w:line="470" w:lineRule="auto" w:before="12"/>
        <w:ind w:left="1808" w:right="3777" w:firstLine="718"/>
        <w:jc w:val="left"/>
        <w:rPr>
          <w:sz w:val="23"/>
        </w:rPr>
      </w:pPr>
      <w:r>
        <w:rPr>
          <w:color w:val="070707"/>
          <w:w w:val="105"/>
          <w:sz w:val="23"/>
        </w:rPr>
        <w:t>(Auditoriums,</w:t>
      </w:r>
      <w:r>
        <w:rPr>
          <w:color w:val="070707"/>
          <w:spacing w:val="-17"/>
          <w:w w:val="105"/>
          <w:sz w:val="23"/>
        </w:rPr>
        <w:t> </w:t>
      </w:r>
      <w:r>
        <w:rPr>
          <w:color w:val="070707"/>
          <w:w w:val="105"/>
          <w:sz w:val="23"/>
        </w:rPr>
        <w:t>Golf</w:t>
      </w:r>
      <w:r>
        <w:rPr>
          <w:color w:val="070707"/>
          <w:spacing w:val="-17"/>
          <w:w w:val="105"/>
          <w:sz w:val="23"/>
        </w:rPr>
        <w:t> </w:t>
      </w:r>
      <w:r>
        <w:rPr>
          <w:color w:val="070707"/>
          <w:w w:val="105"/>
          <w:sz w:val="23"/>
        </w:rPr>
        <w:t>Courses</w:t>
      </w:r>
      <w:r>
        <w:rPr>
          <w:color w:val="363636"/>
          <w:w w:val="105"/>
          <w:sz w:val="23"/>
        </w:rPr>
        <w:t>,</w:t>
      </w:r>
      <w:r>
        <w:rPr>
          <w:color w:val="363636"/>
          <w:spacing w:val="-16"/>
          <w:w w:val="105"/>
          <w:sz w:val="23"/>
        </w:rPr>
        <w:t> </w:t>
      </w:r>
      <w:r>
        <w:rPr>
          <w:color w:val="070707"/>
          <w:w w:val="105"/>
          <w:sz w:val="23"/>
        </w:rPr>
        <w:t>Zoo,</w:t>
      </w:r>
      <w:r>
        <w:rPr>
          <w:color w:val="070707"/>
          <w:spacing w:val="-17"/>
          <w:w w:val="105"/>
          <w:sz w:val="23"/>
        </w:rPr>
        <w:t> </w:t>
      </w:r>
      <w:r>
        <w:rPr>
          <w:color w:val="070707"/>
          <w:w w:val="105"/>
          <w:sz w:val="23"/>
        </w:rPr>
        <w:t>Concessions) Department of Design and Construction</w:t>
      </w:r>
    </w:p>
    <w:p>
      <w:pPr>
        <w:spacing w:line="465" w:lineRule="auto" w:before="2"/>
        <w:ind w:left="1808" w:right="5840" w:firstLine="0"/>
        <w:jc w:val="left"/>
        <w:rPr>
          <w:sz w:val="23"/>
        </w:rPr>
      </w:pPr>
      <w:r>
        <w:rPr>
          <w:color w:val="070707"/>
          <w:w w:val="105"/>
          <w:sz w:val="23"/>
        </w:rPr>
        <w:t>Department</w:t>
      </w:r>
      <w:r>
        <w:rPr>
          <w:color w:val="070707"/>
          <w:spacing w:val="-17"/>
          <w:w w:val="105"/>
          <w:sz w:val="23"/>
        </w:rPr>
        <w:t> </w:t>
      </w:r>
      <w:r>
        <w:rPr>
          <w:color w:val="070707"/>
          <w:w w:val="105"/>
          <w:sz w:val="23"/>
        </w:rPr>
        <w:t>of</w:t>
      </w:r>
      <w:r>
        <w:rPr>
          <w:color w:val="070707"/>
          <w:spacing w:val="-17"/>
          <w:w w:val="105"/>
          <w:sz w:val="23"/>
        </w:rPr>
        <w:t> </w:t>
      </w:r>
      <w:r>
        <w:rPr>
          <w:color w:val="070707"/>
          <w:w w:val="105"/>
          <w:sz w:val="23"/>
        </w:rPr>
        <w:t>Environmental</w:t>
      </w:r>
      <w:r>
        <w:rPr>
          <w:color w:val="070707"/>
          <w:spacing w:val="-11"/>
          <w:w w:val="105"/>
          <w:sz w:val="23"/>
        </w:rPr>
        <w:t> </w:t>
      </w:r>
      <w:r>
        <w:rPr>
          <w:color w:val="070707"/>
          <w:w w:val="105"/>
          <w:sz w:val="23"/>
        </w:rPr>
        <w:t>Services Department of Customer Services Honolulu Fire Department</w:t>
      </w:r>
    </w:p>
    <w:p>
      <w:pPr>
        <w:pStyle w:val="BodyText"/>
        <w:spacing w:before="213"/>
        <w:rPr>
          <w:sz w:val="23"/>
        </w:rPr>
      </w:pPr>
    </w:p>
    <w:p>
      <w:pPr>
        <w:pStyle w:val="ListParagraph"/>
        <w:numPr>
          <w:ilvl w:val="0"/>
          <w:numId w:val="50"/>
        </w:numPr>
        <w:tabs>
          <w:tab w:pos="1816" w:val="left" w:leader="none"/>
        </w:tabs>
        <w:spacing w:line="240" w:lineRule="auto" w:before="0" w:after="0"/>
        <w:ind w:left="1816" w:right="0" w:hanging="738"/>
        <w:jc w:val="left"/>
        <w:rPr>
          <w:rFonts w:ascii="Times New Roman"/>
          <w:color w:val="070707"/>
          <w:sz w:val="25"/>
        </w:rPr>
      </w:pPr>
      <w:r>
        <w:rPr>
          <w:b/>
          <w:color w:val="070707"/>
          <w:spacing w:val="-2"/>
          <w:w w:val="105"/>
          <w:sz w:val="23"/>
        </w:rPr>
        <w:t>LEGISLATIVE</w:t>
      </w:r>
      <w:r>
        <w:rPr>
          <w:b/>
          <w:color w:val="070707"/>
          <w:spacing w:val="1"/>
          <w:w w:val="105"/>
          <w:sz w:val="23"/>
        </w:rPr>
        <w:t> </w:t>
      </w:r>
      <w:r>
        <w:rPr>
          <w:b/>
          <w:color w:val="070707"/>
          <w:spacing w:val="-2"/>
          <w:w w:val="105"/>
          <w:sz w:val="23"/>
        </w:rPr>
        <w:t>BUDGET</w:t>
      </w:r>
      <w:r>
        <w:rPr>
          <w:b/>
          <w:color w:val="070707"/>
          <w:spacing w:val="6"/>
          <w:w w:val="105"/>
          <w:sz w:val="23"/>
        </w:rPr>
        <w:t> </w:t>
      </w:r>
      <w:r>
        <w:rPr>
          <w:b/>
          <w:color w:val="070707"/>
          <w:spacing w:val="-2"/>
          <w:w w:val="105"/>
          <w:sz w:val="23"/>
        </w:rPr>
        <w:t>REVIEW</w:t>
      </w:r>
    </w:p>
    <w:p>
      <w:pPr>
        <w:spacing w:line="470" w:lineRule="auto" w:before="242"/>
        <w:ind w:left="1807" w:right="8646" w:firstLine="0"/>
        <w:jc w:val="left"/>
        <w:rPr>
          <w:sz w:val="23"/>
        </w:rPr>
      </w:pPr>
      <w:r>
        <w:rPr>
          <w:color w:val="070707"/>
          <w:w w:val="105"/>
          <w:sz w:val="23"/>
        </w:rPr>
        <w:t>City</w:t>
      </w:r>
      <w:r>
        <w:rPr>
          <w:color w:val="070707"/>
          <w:spacing w:val="-10"/>
          <w:w w:val="105"/>
          <w:sz w:val="23"/>
        </w:rPr>
        <w:t> </w:t>
      </w:r>
      <w:r>
        <w:rPr>
          <w:color w:val="070707"/>
          <w:w w:val="105"/>
          <w:sz w:val="23"/>
        </w:rPr>
        <w:t>Auditor City Clerk </w:t>
      </w:r>
      <w:r>
        <w:rPr>
          <w:color w:val="070707"/>
          <w:spacing w:val="-2"/>
          <w:w w:val="105"/>
          <w:sz w:val="23"/>
        </w:rPr>
        <w:t>City</w:t>
      </w:r>
      <w:r>
        <w:rPr>
          <w:color w:val="070707"/>
          <w:spacing w:val="-15"/>
          <w:w w:val="105"/>
          <w:sz w:val="23"/>
        </w:rPr>
        <w:t> </w:t>
      </w:r>
      <w:r>
        <w:rPr>
          <w:color w:val="070707"/>
          <w:spacing w:val="-2"/>
          <w:w w:val="105"/>
          <w:sz w:val="23"/>
        </w:rPr>
        <w:t>Council</w:t>
      </w:r>
    </w:p>
    <w:p>
      <w:pPr>
        <w:spacing w:before="3"/>
        <w:ind w:left="1807" w:right="0" w:firstLine="0"/>
        <w:jc w:val="left"/>
        <w:rPr>
          <w:sz w:val="23"/>
        </w:rPr>
      </w:pPr>
      <w:r>
        <w:rPr>
          <w:color w:val="070707"/>
          <w:w w:val="105"/>
          <w:sz w:val="23"/>
        </w:rPr>
        <w:t>Council</w:t>
      </w:r>
      <w:r>
        <w:rPr>
          <w:color w:val="070707"/>
          <w:spacing w:val="-14"/>
          <w:w w:val="105"/>
          <w:sz w:val="23"/>
        </w:rPr>
        <w:t> </w:t>
      </w:r>
      <w:r>
        <w:rPr>
          <w:color w:val="070707"/>
          <w:spacing w:val="-2"/>
          <w:w w:val="105"/>
          <w:sz w:val="23"/>
        </w:rPr>
        <w:t>Services</w:t>
      </w:r>
    </w:p>
    <w:p>
      <w:pPr>
        <w:pStyle w:val="BodyText"/>
        <w:rPr>
          <w:sz w:val="23"/>
        </w:rPr>
      </w:pPr>
    </w:p>
    <w:p>
      <w:pPr>
        <w:pStyle w:val="BodyText"/>
        <w:spacing w:before="202"/>
        <w:rPr>
          <w:sz w:val="23"/>
        </w:rPr>
      </w:pPr>
    </w:p>
    <w:p>
      <w:pPr>
        <w:pStyle w:val="ListParagraph"/>
        <w:numPr>
          <w:ilvl w:val="0"/>
          <w:numId w:val="50"/>
        </w:numPr>
        <w:tabs>
          <w:tab w:pos="1804" w:val="left" w:leader="none"/>
          <w:tab w:pos="1808" w:val="left" w:leader="none"/>
        </w:tabs>
        <w:spacing w:line="252" w:lineRule="auto" w:before="0" w:after="0"/>
        <w:ind w:left="1804" w:right="1805" w:hanging="717"/>
        <w:jc w:val="left"/>
        <w:rPr>
          <w:color w:val="070707"/>
          <w:sz w:val="23"/>
        </w:rPr>
      </w:pPr>
      <w:r>
        <w:rPr>
          <w:color w:val="070707"/>
          <w:w w:val="105"/>
          <w:sz w:val="23"/>
        </w:rPr>
        <w:t>Set</w:t>
      </w:r>
      <w:r>
        <w:rPr>
          <w:color w:val="070707"/>
          <w:w w:val="105"/>
          <w:sz w:val="23"/>
        </w:rPr>
        <w:t> as</w:t>
      </w:r>
      <w:r>
        <w:rPr>
          <w:color w:val="070707"/>
          <w:spacing w:val="-16"/>
          <w:w w:val="105"/>
          <w:sz w:val="23"/>
        </w:rPr>
        <w:t> </w:t>
      </w:r>
      <w:r>
        <w:rPr>
          <w:color w:val="070707"/>
          <w:w w:val="105"/>
          <w:sz w:val="23"/>
        </w:rPr>
        <w:t>a contingency</w:t>
      </w:r>
      <w:r>
        <w:rPr>
          <w:color w:val="070707"/>
          <w:spacing w:val="35"/>
          <w:w w:val="105"/>
          <w:sz w:val="23"/>
        </w:rPr>
        <w:t> </w:t>
      </w:r>
      <w:r>
        <w:rPr>
          <w:color w:val="070707"/>
          <w:w w:val="105"/>
          <w:sz w:val="23"/>
        </w:rPr>
        <w:t>day</w:t>
      </w:r>
      <w:r>
        <w:rPr>
          <w:color w:val="070707"/>
          <w:spacing w:val="-4"/>
          <w:w w:val="105"/>
          <w:sz w:val="23"/>
        </w:rPr>
        <w:t> </w:t>
      </w:r>
      <w:r>
        <w:rPr>
          <w:color w:val="070707"/>
          <w:w w:val="105"/>
          <w:sz w:val="23"/>
        </w:rPr>
        <w:t>in the case Committee members have additional requests</w:t>
      </w:r>
      <w:r>
        <w:rPr>
          <w:color w:val="070707"/>
          <w:spacing w:val="-8"/>
          <w:w w:val="105"/>
          <w:sz w:val="23"/>
        </w:rPr>
        <w:t> </w:t>
      </w:r>
      <w:r>
        <w:rPr>
          <w:color w:val="070707"/>
          <w:w w:val="105"/>
          <w:sz w:val="23"/>
        </w:rPr>
        <w:t>or</w:t>
      </w:r>
      <w:r>
        <w:rPr>
          <w:color w:val="070707"/>
          <w:spacing w:val="-13"/>
          <w:w w:val="105"/>
          <w:sz w:val="23"/>
        </w:rPr>
        <w:t> </w:t>
      </w:r>
      <w:r>
        <w:rPr>
          <w:color w:val="070707"/>
          <w:w w:val="105"/>
          <w:sz w:val="23"/>
        </w:rPr>
        <w:t>questions of</w:t>
      </w:r>
      <w:r>
        <w:rPr>
          <w:color w:val="070707"/>
          <w:spacing w:val="-13"/>
          <w:w w:val="105"/>
          <w:sz w:val="23"/>
        </w:rPr>
        <w:t> </w:t>
      </w:r>
      <w:r>
        <w:rPr>
          <w:color w:val="070707"/>
          <w:w w:val="105"/>
          <w:sz w:val="23"/>
        </w:rPr>
        <w:t>any</w:t>
      </w:r>
      <w:r>
        <w:rPr>
          <w:color w:val="070707"/>
          <w:spacing w:val="-7"/>
          <w:w w:val="105"/>
          <w:sz w:val="23"/>
        </w:rPr>
        <w:t> </w:t>
      </w:r>
      <w:r>
        <w:rPr>
          <w:color w:val="070707"/>
          <w:w w:val="105"/>
          <w:sz w:val="23"/>
        </w:rPr>
        <w:t>department or</w:t>
      </w:r>
      <w:r>
        <w:rPr>
          <w:color w:val="070707"/>
          <w:spacing w:val="-4"/>
          <w:w w:val="105"/>
          <w:sz w:val="23"/>
        </w:rPr>
        <w:t> </w:t>
      </w:r>
      <w:r>
        <w:rPr>
          <w:color w:val="070707"/>
          <w:w w:val="105"/>
          <w:sz w:val="23"/>
        </w:rPr>
        <w:t>office</w:t>
      </w:r>
      <w:r>
        <w:rPr>
          <w:color w:val="070707"/>
          <w:spacing w:val="-5"/>
          <w:w w:val="105"/>
          <w:sz w:val="23"/>
        </w:rPr>
        <w:t> </w:t>
      </w:r>
      <w:r>
        <w:rPr>
          <w:color w:val="070707"/>
          <w:w w:val="105"/>
          <w:sz w:val="23"/>
        </w:rPr>
        <w:t>as</w:t>
      </w:r>
      <w:r>
        <w:rPr>
          <w:color w:val="070707"/>
          <w:spacing w:val="-15"/>
          <w:w w:val="105"/>
          <w:sz w:val="23"/>
        </w:rPr>
        <w:t> </w:t>
      </w:r>
      <w:r>
        <w:rPr>
          <w:color w:val="070707"/>
          <w:w w:val="105"/>
          <w:sz w:val="23"/>
        </w:rPr>
        <w:t>listed</w:t>
      </w:r>
      <w:r>
        <w:rPr>
          <w:color w:val="070707"/>
          <w:spacing w:val="-15"/>
          <w:w w:val="105"/>
          <w:sz w:val="23"/>
        </w:rPr>
        <w:t> </w:t>
      </w:r>
      <w:r>
        <w:rPr>
          <w:color w:val="070707"/>
          <w:w w:val="105"/>
          <w:sz w:val="23"/>
        </w:rPr>
        <w:t>below on</w:t>
      </w:r>
      <w:r>
        <w:rPr>
          <w:color w:val="070707"/>
          <w:spacing w:val="-9"/>
          <w:w w:val="105"/>
          <w:sz w:val="23"/>
        </w:rPr>
        <w:t> </w:t>
      </w:r>
      <w:r>
        <w:rPr>
          <w:color w:val="070707"/>
          <w:w w:val="105"/>
          <w:sz w:val="23"/>
        </w:rPr>
        <w:t>particular projects, programs, or proposed Fiscal Year 2027 budgets.</w:t>
      </w:r>
    </w:p>
    <w:p>
      <w:pPr>
        <w:spacing w:before="242"/>
        <w:ind w:left="1802" w:right="0" w:firstLine="0"/>
        <w:jc w:val="left"/>
        <w:rPr>
          <w:b/>
          <w:sz w:val="23"/>
        </w:rPr>
      </w:pPr>
      <w:r>
        <w:rPr>
          <w:b/>
          <w:color w:val="070707"/>
          <w:w w:val="105"/>
          <w:sz w:val="23"/>
        </w:rPr>
        <w:t>EXECUTIVE</w:t>
      </w:r>
      <w:r>
        <w:rPr>
          <w:b/>
          <w:color w:val="070707"/>
          <w:spacing w:val="-8"/>
          <w:w w:val="105"/>
          <w:sz w:val="23"/>
        </w:rPr>
        <w:t> </w:t>
      </w:r>
      <w:r>
        <w:rPr>
          <w:b/>
          <w:color w:val="070707"/>
          <w:w w:val="105"/>
          <w:sz w:val="23"/>
        </w:rPr>
        <w:t>CAPITAL</w:t>
      </w:r>
      <w:r>
        <w:rPr>
          <w:b/>
          <w:color w:val="070707"/>
          <w:spacing w:val="-9"/>
          <w:w w:val="105"/>
          <w:sz w:val="23"/>
        </w:rPr>
        <w:t> </w:t>
      </w:r>
      <w:r>
        <w:rPr>
          <w:b/>
          <w:color w:val="070707"/>
          <w:w w:val="105"/>
          <w:sz w:val="23"/>
        </w:rPr>
        <w:t>AND</w:t>
      </w:r>
      <w:r>
        <w:rPr>
          <w:b/>
          <w:color w:val="070707"/>
          <w:spacing w:val="-15"/>
          <w:w w:val="105"/>
          <w:sz w:val="23"/>
        </w:rPr>
        <w:t> </w:t>
      </w:r>
      <w:r>
        <w:rPr>
          <w:b/>
          <w:color w:val="070707"/>
          <w:w w:val="105"/>
          <w:sz w:val="23"/>
        </w:rPr>
        <w:t>OPERATING</w:t>
      </w:r>
      <w:r>
        <w:rPr>
          <w:b/>
          <w:color w:val="070707"/>
          <w:spacing w:val="-8"/>
          <w:w w:val="105"/>
          <w:sz w:val="23"/>
        </w:rPr>
        <w:t> </w:t>
      </w:r>
      <w:r>
        <w:rPr>
          <w:b/>
          <w:color w:val="070707"/>
          <w:w w:val="105"/>
          <w:sz w:val="23"/>
        </w:rPr>
        <w:t>BUDGET</w:t>
      </w:r>
      <w:r>
        <w:rPr>
          <w:b/>
          <w:color w:val="070707"/>
          <w:spacing w:val="-13"/>
          <w:w w:val="105"/>
          <w:sz w:val="23"/>
        </w:rPr>
        <w:t> </w:t>
      </w:r>
      <w:r>
        <w:rPr>
          <w:b/>
          <w:color w:val="070707"/>
          <w:spacing w:val="-2"/>
          <w:w w:val="105"/>
          <w:sz w:val="23"/>
        </w:rPr>
        <w:t>REVIEW</w:t>
      </w:r>
    </w:p>
    <w:p>
      <w:pPr>
        <w:spacing w:before="247"/>
        <w:ind w:left="1808" w:right="0" w:firstLine="0"/>
        <w:jc w:val="left"/>
        <w:rPr>
          <w:sz w:val="23"/>
        </w:rPr>
      </w:pPr>
      <w:r>
        <w:rPr>
          <w:color w:val="070707"/>
          <w:w w:val="105"/>
          <w:sz w:val="23"/>
        </w:rPr>
        <w:t>Office</w:t>
      </w:r>
      <w:r>
        <w:rPr>
          <w:color w:val="070707"/>
          <w:spacing w:val="-10"/>
          <w:w w:val="105"/>
          <w:sz w:val="23"/>
        </w:rPr>
        <w:t> </w:t>
      </w:r>
      <w:r>
        <w:rPr>
          <w:color w:val="070707"/>
          <w:w w:val="105"/>
          <w:sz w:val="23"/>
        </w:rPr>
        <w:t>of</w:t>
      </w:r>
      <w:r>
        <w:rPr>
          <w:color w:val="070707"/>
          <w:spacing w:val="-12"/>
          <w:w w:val="105"/>
          <w:sz w:val="23"/>
        </w:rPr>
        <w:t> </w:t>
      </w:r>
      <w:r>
        <w:rPr>
          <w:color w:val="070707"/>
          <w:w w:val="105"/>
          <w:sz w:val="23"/>
        </w:rPr>
        <w:t>the</w:t>
      </w:r>
      <w:r>
        <w:rPr>
          <w:color w:val="070707"/>
          <w:spacing w:val="-1"/>
          <w:w w:val="105"/>
          <w:sz w:val="23"/>
        </w:rPr>
        <w:t> </w:t>
      </w:r>
      <w:r>
        <w:rPr>
          <w:color w:val="070707"/>
          <w:w w:val="105"/>
          <w:sz w:val="23"/>
        </w:rPr>
        <w:t>Mayor/Managing</w:t>
      </w:r>
      <w:r>
        <w:rPr>
          <w:color w:val="070707"/>
          <w:spacing w:val="-23"/>
          <w:w w:val="105"/>
          <w:sz w:val="23"/>
        </w:rPr>
        <w:t> </w:t>
      </w:r>
      <w:r>
        <w:rPr>
          <w:color w:val="070707"/>
          <w:spacing w:val="-2"/>
          <w:w w:val="105"/>
          <w:sz w:val="23"/>
        </w:rPr>
        <w:t>Director</w:t>
      </w:r>
    </w:p>
    <w:p>
      <w:pPr>
        <w:spacing w:line="249" w:lineRule="auto" w:before="17"/>
        <w:ind w:left="2530" w:right="1391" w:hanging="4"/>
        <w:jc w:val="left"/>
        <w:rPr>
          <w:sz w:val="23"/>
        </w:rPr>
      </w:pPr>
      <w:r>
        <w:rPr>
          <w:color w:val="070707"/>
          <w:w w:val="105"/>
          <w:sz w:val="23"/>
        </w:rPr>
        <w:t>(Culture</w:t>
      </w:r>
      <w:r>
        <w:rPr>
          <w:color w:val="070707"/>
          <w:spacing w:val="-2"/>
          <w:w w:val="105"/>
          <w:sz w:val="23"/>
        </w:rPr>
        <w:t> </w:t>
      </w:r>
      <w:r>
        <w:rPr>
          <w:color w:val="070707"/>
          <w:w w:val="105"/>
          <w:sz w:val="23"/>
        </w:rPr>
        <w:t>and</w:t>
      </w:r>
      <w:r>
        <w:rPr>
          <w:color w:val="070707"/>
          <w:spacing w:val="-14"/>
          <w:w w:val="105"/>
          <w:sz w:val="23"/>
        </w:rPr>
        <w:t> </w:t>
      </w:r>
      <w:r>
        <w:rPr>
          <w:color w:val="070707"/>
          <w:w w:val="105"/>
          <w:sz w:val="23"/>
        </w:rPr>
        <w:t>Arts,</w:t>
      </w:r>
      <w:r>
        <w:rPr>
          <w:color w:val="070707"/>
          <w:spacing w:val="-6"/>
          <w:w w:val="105"/>
          <w:sz w:val="23"/>
        </w:rPr>
        <w:t> </w:t>
      </w:r>
      <w:r>
        <w:rPr>
          <w:color w:val="070707"/>
          <w:w w:val="105"/>
          <w:sz w:val="23"/>
        </w:rPr>
        <w:t>Office</w:t>
      </w:r>
      <w:r>
        <w:rPr>
          <w:color w:val="070707"/>
          <w:spacing w:val="-7"/>
          <w:w w:val="105"/>
          <w:sz w:val="23"/>
        </w:rPr>
        <w:t> </w:t>
      </w:r>
      <w:r>
        <w:rPr>
          <w:color w:val="070707"/>
          <w:w w:val="105"/>
          <w:sz w:val="23"/>
        </w:rPr>
        <w:t>of</w:t>
      </w:r>
      <w:r>
        <w:rPr>
          <w:color w:val="070707"/>
          <w:spacing w:val="-10"/>
          <w:w w:val="105"/>
          <w:sz w:val="23"/>
        </w:rPr>
        <w:t> </w:t>
      </w:r>
      <w:r>
        <w:rPr>
          <w:color w:val="070707"/>
          <w:w w:val="105"/>
          <w:sz w:val="23"/>
        </w:rPr>
        <w:t>Climate Change,</w:t>
      </w:r>
      <w:r>
        <w:rPr>
          <w:color w:val="070707"/>
          <w:spacing w:val="-9"/>
          <w:w w:val="105"/>
          <w:sz w:val="23"/>
        </w:rPr>
        <w:t> </w:t>
      </w:r>
      <w:r>
        <w:rPr>
          <w:color w:val="070707"/>
          <w:w w:val="105"/>
          <w:sz w:val="23"/>
        </w:rPr>
        <w:t>Sustainability</w:t>
      </w:r>
      <w:r>
        <w:rPr>
          <w:color w:val="070707"/>
          <w:spacing w:val="-14"/>
          <w:w w:val="105"/>
          <w:sz w:val="23"/>
        </w:rPr>
        <w:t> </w:t>
      </w:r>
      <w:r>
        <w:rPr>
          <w:color w:val="070707"/>
          <w:w w:val="105"/>
          <w:sz w:val="23"/>
        </w:rPr>
        <w:t>and</w:t>
      </w:r>
      <w:r>
        <w:rPr>
          <w:color w:val="070707"/>
          <w:spacing w:val="-17"/>
          <w:w w:val="105"/>
          <w:sz w:val="23"/>
        </w:rPr>
        <w:t> </w:t>
      </w:r>
      <w:r>
        <w:rPr>
          <w:color w:val="070707"/>
          <w:w w:val="105"/>
          <w:sz w:val="23"/>
        </w:rPr>
        <w:t>Resiliency, Neighborhood Commission,</w:t>
      </w:r>
      <w:r>
        <w:rPr>
          <w:color w:val="070707"/>
          <w:spacing w:val="40"/>
          <w:w w:val="105"/>
          <w:sz w:val="23"/>
        </w:rPr>
        <w:t> </w:t>
      </w:r>
      <w:r>
        <w:rPr>
          <w:color w:val="070707"/>
          <w:w w:val="105"/>
          <w:sz w:val="23"/>
        </w:rPr>
        <w:t>Office of Economic Revitalization)</w:t>
      </w:r>
    </w:p>
    <w:p>
      <w:pPr>
        <w:spacing w:line="468" w:lineRule="auto" w:before="243"/>
        <w:ind w:left="1808" w:right="4657" w:firstLine="0"/>
        <w:jc w:val="left"/>
        <w:rPr>
          <w:sz w:val="23"/>
        </w:rPr>
      </w:pPr>
      <w:r>
        <w:rPr>
          <w:color w:val="070707"/>
          <w:w w:val="105"/>
          <w:sz w:val="23"/>
        </w:rPr>
        <w:t>Department</w:t>
      </w:r>
      <w:r>
        <w:rPr>
          <w:color w:val="070707"/>
          <w:spacing w:val="-1"/>
          <w:w w:val="105"/>
          <w:sz w:val="23"/>
        </w:rPr>
        <w:t> </w:t>
      </w:r>
      <w:r>
        <w:rPr>
          <w:color w:val="070707"/>
          <w:w w:val="105"/>
          <w:sz w:val="23"/>
        </w:rPr>
        <w:t>of</w:t>
      </w:r>
      <w:r>
        <w:rPr>
          <w:color w:val="070707"/>
          <w:spacing w:val="-17"/>
          <w:w w:val="105"/>
          <w:sz w:val="23"/>
        </w:rPr>
        <w:t> </w:t>
      </w:r>
      <w:r>
        <w:rPr>
          <w:color w:val="070707"/>
          <w:w w:val="105"/>
          <w:sz w:val="23"/>
        </w:rPr>
        <w:t>Budget</w:t>
      </w:r>
      <w:r>
        <w:rPr>
          <w:color w:val="070707"/>
          <w:spacing w:val="-14"/>
          <w:w w:val="105"/>
          <w:sz w:val="23"/>
        </w:rPr>
        <w:t> </w:t>
      </w:r>
      <w:r>
        <w:rPr>
          <w:color w:val="070707"/>
          <w:w w:val="105"/>
          <w:sz w:val="23"/>
        </w:rPr>
        <w:t>and</w:t>
      </w:r>
      <w:r>
        <w:rPr>
          <w:color w:val="070707"/>
          <w:spacing w:val="-7"/>
          <w:w w:val="105"/>
          <w:sz w:val="23"/>
        </w:rPr>
        <w:t> </w:t>
      </w:r>
      <w:r>
        <w:rPr>
          <w:color w:val="070707"/>
          <w:w w:val="105"/>
          <w:sz w:val="23"/>
        </w:rPr>
        <w:t>Fiscal</w:t>
      </w:r>
      <w:r>
        <w:rPr>
          <w:color w:val="070707"/>
          <w:spacing w:val="-15"/>
          <w:w w:val="105"/>
          <w:sz w:val="23"/>
        </w:rPr>
        <w:t> </w:t>
      </w:r>
      <w:r>
        <w:rPr>
          <w:color w:val="070707"/>
          <w:w w:val="105"/>
          <w:sz w:val="23"/>
        </w:rPr>
        <w:t>Services Department of Emergency Management Department of the Prosecuting Attorney</w:t>
      </w:r>
    </w:p>
    <w:p>
      <w:pPr>
        <w:spacing w:after="0" w:line="468" w:lineRule="auto"/>
        <w:jc w:val="left"/>
        <w:rPr>
          <w:sz w:val="23"/>
        </w:rPr>
        <w:sectPr>
          <w:pgSz w:w="12240" w:h="15840"/>
          <w:pgMar w:header="1249" w:footer="773" w:top="2060" w:bottom="980" w:left="360" w:right="0"/>
        </w:sectPr>
      </w:pPr>
    </w:p>
    <w:p>
      <w:pPr>
        <w:pStyle w:val="BodyText"/>
        <w:spacing w:before="26"/>
        <w:rPr>
          <w:sz w:val="23"/>
        </w:rPr>
      </w:pPr>
    </w:p>
    <w:p>
      <w:pPr>
        <w:spacing w:before="0"/>
        <w:ind w:left="1808" w:right="0" w:firstLine="0"/>
        <w:jc w:val="left"/>
        <w:rPr>
          <w:sz w:val="23"/>
        </w:rPr>
      </w:pPr>
      <w:r>
        <w:rPr>
          <w:color w:val="050505"/>
          <w:w w:val="105"/>
          <w:sz w:val="23"/>
        </w:rPr>
        <w:t>Royal</w:t>
      </w:r>
      <w:r>
        <w:rPr>
          <w:color w:val="050505"/>
          <w:spacing w:val="-10"/>
          <w:w w:val="105"/>
          <w:sz w:val="23"/>
        </w:rPr>
        <w:t> </w:t>
      </w:r>
      <w:r>
        <w:rPr>
          <w:color w:val="050505"/>
          <w:w w:val="105"/>
          <w:sz w:val="23"/>
        </w:rPr>
        <w:t>Hawaiian</w:t>
      </w:r>
      <w:r>
        <w:rPr>
          <w:color w:val="050505"/>
          <w:spacing w:val="-17"/>
          <w:w w:val="105"/>
          <w:sz w:val="23"/>
        </w:rPr>
        <w:t> </w:t>
      </w:r>
      <w:r>
        <w:rPr>
          <w:color w:val="050505"/>
          <w:spacing w:val="-4"/>
          <w:w w:val="105"/>
          <w:sz w:val="23"/>
        </w:rPr>
        <w:t>Band</w:t>
      </w:r>
    </w:p>
    <w:p>
      <w:pPr>
        <w:spacing w:line="520" w:lineRule="exact" w:before="47"/>
        <w:ind w:left="1808" w:right="5840" w:firstLine="0"/>
        <w:jc w:val="left"/>
        <w:rPr>
          <w:sz w:val="23"/>
        </w:rPr>
      </w:pPr>
      <w:r>
        <w:rPr>
          <w:color w:val="050505"/>
          <w:w w:val="105"/>
          <w:sz w:val="23"/>
        </w:rPr>
        <w:t>Department of the Medical Examiner Department</w:t>
      </w:r>
      <w:r>
        <w:rPr>
          <w:color w:val="050505"/>
          <w:spacing w:val="-17"/>
          <w:w w:val="105"/>
          <w:sz w:val="23"/>
        </w:rPr>
        <w:t> </w:t>
      </w:r>
      <w:r>
        <w:rPr>
          <w:color w:val="050505"/>
          <w:w w:val="105"/>
          <w:sz w:val="23"/>
        </w:rPr>
        <w:t>of</w:t>
      </w:r>
      <w:r>
        <w:rPr>
          <w:color w:val="050505"/>
          <w:spacing w:val="-17"/>
          <w:w w:val="105"/>
          <w:sz w:val="23"/>
        </w:rPr>
        <w:t> </w:t>
      </w:r>
      <w:r>
        <w:rPr>
          <w:color w:val="050505"/>
          <w:w w:val="105"/>
          <w:sz w:val="23"/>
        </w:rPr>
        <w:t>the</w:t>
      </w:r>
      <w:r>
        <w:rPr>
          <w:color w:val="050505"/>
          <w:spacing w:val="-17"/>
          <w:w w:val="105"/>
          <w:sz w:val="23"/>
        </w:rPr>
        <w:t> </w:t>
      </w:r>
      <w:r>
        <w:rPr>
          <w:color w:val="050505"/>
          <w:w w:val="105"/>
          <w:sz w:val="23"/>
        </w:rPr>
        <w:t>Corporation</w:t>
      </w:r>
      <w:r>
        <w:rPr>
          <w:color w:val="050505"/>
          <w:spacing w:val="-12"/>
          <w:w w:val="105"/>
          <w:sz w:val="23"/>
        </w:rPr>
        <w:t> </w:t>
      </w:r>
      <w:r>
        <w:rPr>
          <w:color w:val="050505"/>
          <w:w w:val="105"/>
          <w:sz w:val="23"/>
        </w:rPr>
        <w:t>Counsel</w:t>
      </w:r>
    </w:p>
    <w:p>
      <w:pPr>
        <w:spacing w:line="225" w:lineRule="exact" w:before="0"/>
        <w:ind w:left="2527" w:right="0" w:firstLine="0"/>
        <w:jc w:val="left"/>
        <w:rPr>
          <w:sz w:val="23"/>
        </w:rPr>
      </w:pPr>
      <w:r>
        <w:rPr>
          <w:color w:val="050505"/>
          <w:w w:val="105"/>
          <w:sz w:val="23"/>
        </w:rPr>
        <w:t>(Ethics</w:t>
      </w:r>
      <w:r>
        <w:rPr>
          <w:color w:val="050505"/>
          <w:spacing w:val="-5"/>
          <w:w w:val="105"/>
          <w:sz w:val="23"/>
        </w:rPr>
        <w:t> </w:t>
      </w:r>
      <w:r>
        <w:rPr>
          <w:color w:val="050505"/>
          <w:spacing w:val="-2"/>
          <w:w w:val="105"/>
          <w:sz w:val="23"/>
        </w:rPr>
        <w:t>Commission)</w:t>
      </w:r>
    </w:p>
    <w:p>
      <w:pPr>
        <w:spacing w:line="470" w:lineRule="auto" w:before="248"/>
        <w:ind w:left="1808" w:right="5840" w:firstLine="0"/>
        <w:jc w:val="left"/>
        <w:rPr>
          <w:sz w:val="23"/>
        </w:rPr>
      </w:pPr>
      <w:r>
        <w:rPr>
          <w:color w:val="050505"/>
          <w:w w:val="105"/>
          <w:sz w:val="23"/>
        </w:rPr>
        <w:t>Emergency Services Department Honolulu Police Department Department of Ocean Safety Department</w:t>
      </w:r>
      <w:r>
        <w:rPr>
          <w:color w:val="050505"/>
          <w:spacing w:val="-12"/>
          <w:w w:val="105"/>
          <w:sz w:val="23"/>
        </w:rPr>
        <w:t> </w:t>
      </w:r>
      <w:r>
        <w:rPr>
          <w:color w:val="050505"/>
          <w:w w:val="105"/>
          <w:sz w:val="23"/>
        </w:rPr>
        <w:t>of</w:t>
      </w:r>
      <w:r>
        <w:rPr>
          <w:color w:val="050505"/>
          <w:spacing w:val="-17"/>
          <w:w w:val="105"/>
          <w:sz w:val="23"/>
        </w:rPr>
        <w:t> </w:t>
      </w:r>
      <w:r>
        <w:rPr>
          <w:color w:val="050505"/>
          <w:w w:val="105"/>
          <w:sz w:val="23"/>
        </w:rPr>
        <w:t>Parks</w:t>
      </w:r>
      <w:r>
        <w:rPr>
          <w:color w:val="050505"/>
          <w:spacing w:val="-16"/>
          <w:w w:val="105"/>
          <w:sz w:val="23"/>
        </w:rPr>
        <w:t> </w:t>
      </w:r>
      <w:r>
        <w:rPr>
          <w:color w:val="050505"/>
          <w:w w:val="105"/>
          <w:sz w:val="23"/>
        </w:rPr>
        <w:t>and</w:t>
      </w:r>
      <w:r>
        <w:rPr>
          <w:color w:val="050505"/>
          <w:spacing w:val="-10"/>
          <w:w w:val="105"/>
          <w:sz w:val="23"/>
        </w:rPr>
        <w:t> </w:t>
      </w:r>
      <w:r>
        <w:rPr>
          <w:color w:val="050505"/>
          <w:w w:val="105"/>
          <w:sz w:val="23"/>
        </w:rPr>
        <w:t>Recreation</w:t>
      </w:r>
    </w:p>
    <w:p>
      <w:pPr>
        <w:spacing w:line="470" w:lineRule="auto" w:before="0"/>
        <w:ind w:left="1802" w:right="4657" w:firstLine="6"/>
        <w:jc w:val="left"/>
        <w:rPr>
          <w:sz w:val="23"/>
        </w:rPr>
      </w:pPr>
      <w:r>
        <w:rPr>
          <w:color w:val="050505"/>
          <w:w w:val="105"/>
          <w:sz w:val="23"/>
        </w:rPr>
        <w:t>Department</w:t>
      </w:r>
      <w:r>
        <w:rPr>
          <w:color w:val="050505"/>
          <w:spacing w:val="-17"/>
          <w:w w:val="105"/>
          <w:sz w:val="23"/>
        </w:rPr>
        <w:t> </w:t>
      </w:r>
      <w:r>
        <w:rPr>
          <w:color w:val="050505"/>
          <w:w w:val="105"/>
          <w:sz w:val="23"/>
        </w:rPr>
        <w:t>of</w:t>
      </w:r>
      <w:r>
        <w:rPr>
          <w:color w:val="050505"/>
          <w:spacing w:val="-17"/>
          <w:w w:val="105"/>
          <w:sz w:val="23"/>
        </w:rPr>
        <w:t> </w:t>
      </w:r>
      <w:r>
        <w:rPr>
          <w:color w:val="050505"/>
          <w:w w:val="105"/>
          <w:sz w:val="23"/>
        </w:rPr>
        <w:t>Housing</w:t>
      </w:r>
      <w:r>
        <w:rPr>
          <w:color w:val="050505"/>
          <w:spacing w:val="-4"/>
          <w:w w:val="105"/>
          <w:sz w:val="23"/>
        </w:rPr>
        <w:t> </w:t>
      </w:r>
      <w:r>
        <w:rPr>
          <w:color w:val="050505"/>
          <w:w w:val="105"/>
          <w:sz w:val="23"/>
        </w:rPr>
        <w:t>and</w:t>
      </w:r>
      <w:r>
        <w:rPr>
          <w:color w:val="050505"/>
          <w:spacing w:val="-16"/>
          <w:w w:val="105"/>
          <w:sz w:val="23"/>
        </w:rPr>
        <w:t> </w:t>
      </w:r>
      <w:r>
        <w:rPr>
          <w:color w:val="050505"/>
          <w:w w:val="105"/>
          <w:sz w:val="23"/>
        </w:rPr>
        <w:t>Land</w:t>
      </w:r>
      <w:r>
        <w:rPr>
          <w:color w:val="050505"/>
          <w:spacing w:val="-17"/>
          <w:w w:val="105"/>
          <w:sz w:val="23"/>
        </w:rPr>
        <w:t> </w:t>
      </w:r>
      <w:r>
        <w:rPr>
          <w:color w:val="050505"/>
          <w:w w:val="105"/>
          <w:sz w:val="23"/>
        </w:rPr>
        <w:t>Management Liquor Commission</w:t>
      </w:r>
    </w:p>
    <w:p>
      <w:pPr>
        <w:spacing w:line="470" w:lineRule="auto" w:before="0"/>
        <w:ind w:left="1808" w:right="5840" w:firstLine="0"/>
        <w:jc w:val="left"/>
        <w:rPr>
          <w:sz w:val="23"/>
        </w:rPr>
      </w:pPr>
      <w:r>
        <w:rPr>
          <w:color w:val="050505"/>
          <w:w w:val="105"/>
          <w:sz w:val="23"/>
        </w:rPr>
        <w:t>Department</w:t>
      </w:r>
      <w:r>
        <w:rPr>
          <w:color w:val="050505"/>
          <w:spacing w:val="-2"/>
          <w:w w:val="105"/>
          <w:sz w:val="23"/>
        </w:rPr>
        <w:t> </w:t>
      </w:r>
      <w:r>
        <w:rPr>
          <w:color w:val="050505"/>
          <w:w w:val="105"/>
          <w:sz w:val="23"/>
        </w:rPr>
        <w:t>of</w:t>
      </w:r>
      <w:r>
        <w:rPr>
          <w:color w:val="050505"/>
          <w:spacing w:val="-13"/>
          <w:w w:val="105"/>
          <w:sz w:val="23"/>
        </w:rPr>
        <w:t> </w:t>
      </w:r>
      <w:r>
        <w:rPr>
          <w:color w:val="050505"/>
          <w:w w:val="105"/>
          <w:sz w:val="23"/>
        </w:rPr>
        <w:t>Transportation</w:t>
      </w:r>
      <w:r>
        <w:rPr>
          <w:color w:val="050505"/>
          <w:spacing w:val="-25"/>
          <w:w w:val="105"/>
          <w:sz w:val="23"/>
        </w:rPr>
        <w:t> </w:t>
      </w:r>
      <w:r>
        <w:rPr>
          <w:color w:val="050505"/>
          <w:w w:val="105"/>
          <w:sz w:val="23"/>
        </w:rPr>
        <w:t>Services Department</w:t>
      </w:r>
      <w:r>
        <w:rPr>
          <w:color w:val="050505"/>
          <w:spacing w:val="-17"/>
          <w:w w:val="105"/>
          <w:sz w:val="23"/>
        </w:rPr>
        <w:t> </w:t>
      </w:r>
      <w:r>
        <w:rPr>
          <w:color w:val="050505"/>
          <w:w w:val="105"/>
          <w:sz w:val="23"/>
        </w:rPr>
        <w:t>of</w:t>
      </w:r>
      <w:r>
        <w:rPr>
          <w:color w:val="050505"/>
          <w:spacing w:val="-17"/>
          <w:w w:val="105"/>
          <w:sz w:val="23"/>
        </w:rPr>
        <w:t> </w:t>
      </w:r>
      <w:r>
        <w:rPr>
          <w:color w:val="050505"/>
          <w:w w:val="105"/>
          <w:sz w:val="23"/>
        </w:rPr>
        <w:t>Planning</w:t>
      </w:r>
      <w:r>
        <w:rPr>
          <w:color w:val="050505"/>
          <w:spacing w:val="-1"/>
          <w:w w:val="105"/>
          <w:sz w:val="23"/>
        </w:rPr>
        <w:t> </w:t>
      </w:r>
      <w:r>
        <w:rPr>
          <w:color w:val="050505"/>
          <w:w w:val="105"/>
          <w:sz w:val="23"/>
        </w:rPr>
        <w:t>and</w:t>
      </w:r>
      <w:r>
        <w:rPr>
          <w:color w:val="050505"/>
          <w:spacing w:val="-17"/>
          <w:w w:val="105"/>
          <w:sz w:val="23"/>
        </w:rPr>
        <w:t> </w:t>
      </w:r>
      <w:r>
        <w:rPr>
          <w:color w:val="050505"/>
          <w:w w:val="105"/>
          <w:sz w:val="23"/>
        </w:rPr>
        <w:t>Permitting Department of Community Services Department of</w:t>
      </w:r>
      <w:r>
        <w:rPr>
          <w:color w:val="050505"/>
          <w:spacing w:val="-12"/>
          <w:w w:val="105"/>
          <w:sz w:val="23"/>
        </w:rPr>
        <w:t> </w:t>
      </w:r>
      <w:r>
        <w:rPr>
          <w:color w:val="050505"/>
          <w:w w:val="105"/>
          <w:sz w:val="23"/>
        </w:rPr>
        <w:t>Information</w:t>
      </w:r>
      <w:r>
        <w:rPr>
          <w:color w:val="050505"/>
          <w:spacing w:val="-4"/>
          <w:w w:val="105"/>
          <w:sz w:val="23"/>
        </w:rPr>
        <w:t> </w:t>
      </w:r>
      <w:r>
        <w:rPr>
          <w:color w:val="050505"/>
          <w:w w:val="105"/>
          <w:sz w:val="23"/>
        </w:rPr>
        <w:t>Technology Department of Facility Maintenance Department of Human Resources</w:t>
      </w:r>
    </w:p>
    <w:p>
      <w:pPr>
        <w:spacing w:line="263" w:lineRule="exact" w:before="0"/>
        <w:ind w:left="1808" w:right="0" w:firstLine="0"/>
        <w:jc w:val="left"/>
        <w:rPr>
          <w:sz w:val="23"/>
        </w:rPr>
      </w:pPr>
      <w:r>
        <w:rPr>
          <w:color w:val="050505"/>
          <w:w w:val="105"/>
          <w:sz w:val="23"/>
        </w:rPr>
        <w:t>Department</w:t>
      </w:r>
      <w:r>
        <w:rPr>
          <w:color w:val="050505"/>
          <w:spacing w:val="-13"/>
          <w:w w:val="105"/>
          <w:sz w:val="23"/>
        </w:rPr>
        <w:t> </w:t>
      </w:r>
      <w:r>
        <w:rPr>
          <w:color w:val="181818"/>
          <w:w w:val="105"/>
          <w:sz w:val="23"/>
        </w:rPr>
        <w:t>of</w:t>
      </w:r>
      <w:r>
        <w:rPr>
          <w:color w:val="181818"/>
          <w:spacing w:val="-17"/>
          <w:w w:val="105"/>
          <w:sz w:val="23"/>
        </w:rPr>
        <w:t> </w:t>
      </w:r>
      <w:r>
        <w:rPr>
          <w:color w:val="050505"/>
          <w:w w:val="105"/>
          <w:sz w:val="23"/>
        </w:rPr>
        <w:t>Enterprise</w:t>
      </w:r>
      <w:r>
        <w:rPr>
          <w:color w:val="050505"/>
          <w:spacing w:val="-3"/>
          <w:w w:val="105"/>
          <w:sz w:val="23"/>
        </w:rPr>
        <w:t> </w:t>
      </w:r>
      <w:r>
        <w:rPr>
          <w:color w:val="050505"/>
          <w:spacing w:val="-2"/>
          <w:w w:val="105"/>
          <w:sz w:val="23"/>
        </w:rPr>
        <w:t>Services</w:t>
      </w:r>
    </w:p>
    <w:p>
      <w:pPr>
        <w:spacing w:line="465" w:lineRule="auto" w:before="8"/>
        <w:ind w:left="1808" w:right="3777" w:firstLine="718"/>
        <w:jc w:val="left"/>
        <w:rPr>
          <w:sz w:val="23"/>
        </w:rPr>
      </w:pPr>
      <w:r>
        <w:rPr>
          <w:color w:val="050505"/>
          <w:w w:val="105"/>
          <w:sz w:val="23"/>
        </w:rPr>
        <w:t>(Auditoriums,</w:t>
      </w:r>
      <w:r>
        <w:rPr>
          <w:color w:val="050505"/>
          <w:spacing w:val="-16"/>
          <w:w w:val="105"/>
          <w:sz w:val="23"/>
        </w:rPr>
        <w:t> </w:t>
      </w:r>
      <w:r>
        <w:rPr>
          <w:color w:val="050505"/>
          <w:w w:val="105"/>
          <w:sz w:val="23"/>
        </w:rPr>
        <w:t>Golf</w:t>
      </w:r>
      <w:r>
        <w:rPr>
          <w:color w:val="050505"/>
          <w:spacing w:val="-8"/>
          <w:w w:val="105"/>
          <w:sz w:val="23"/>
        </w:rPr>
        <w:t> </w:t>
      </w:r>
      <w:r>
        <w:rPr>
          <w:color w:val="050505"/>
          <w:w w:val="105"/>
          <w:sz w:val="23"/>
        </w:rPr>
        <w:t>Courses,</w:t>
      </w:r>
      <w:r>
        <w:rPr>
          <w:color w:val="050505"/>
          <w:spacing w:val="-16"/>
          <w:w w:val="105"/>
          <w:sz w:val="23"/>
        </w:rPr>
        <w:t> </w:t>
      </w:r>
      <w:r>
        <w:rPr>
          <w:color w:val="050505"/>
          <w:w w:val="105"/>
          <w:sz w:val="23"/>
        </w:rPr>
        <w:t>Zoo,</w:t>
      </w:r>
      <w:r>
        <w:rPr>
          <w:color w:val="050505"/>
          <w:spacing w:val="-17"/>
          <w:w w:val="105"/>
          <w:sz w:val="23"/>
        </w:rPr>
        <w:t> </w:t>
      </w:r>
      <w:r>
        <w:rPr>
          <w:color w:val="050505"/>
          <w:w w:val="105"/>
          <w:sz w:val="23"/>
        </w:rPr>
        <w:t>Concessions) Department of Design and Construction</w:t>
      </w:r>
    </w:p>
    <w:p>
      <w:pPr>
        <w:spacing w:line="470" w:lineRule="auto" w:before="6"/>
        <w:ind w:left="1808" w:right="5840" w:firstLine="0"/>
        <w:jc w:val="left"/>
        <w:rPr>
          <w:sz w:val="23"/>
        </w:rPr>
      </w:pPr>
      <w:r>
        <w:rPr>
          <w:color w:val="050505"/>
          <w:w w:val="105"/>
          <w:sz w:val="23"/>
        </w:rPr>
        <w:t>Department</w:t>
      </w:r>
      <w:r>
        <w:rPr>
          <w:color w:val="050505"/>
          <w:spacing w:val="-17"/>
          <w:w w:val="105"/>
          <w:sz w:val="23"/>
        </w:rPr>
        <w:t> </w:t>
      </w:r>
      <w:r>
        <w:rPr>
          <w:color w:val="050505"/>
          <w:w w:val="105"/>
          <w:sz w:val="23"/>
        </w:rPr>
        <w:t>of</w:t>
      </w:r>
      <w:r>
        <w:rPr>
          <w:color w:val="050505"/>
          <w:spacing w:val="-17"/>
          <w:w w:val="105"/>
          <w:sz w:val="23"/>
        </w:rPr>
        <w:t> </w:t>
      </w:r>
      <w:r>
        <w:rPr>
          <w:color w:val="050505"/>
          <w:w w:val="105"/>
          <w:sz w:val="23"/>
        </w:rPr>
        <w:t>Environmental</w:t>
      </w:r>
      <w:r>
        <w:rPr>
          <w:color w:val="050505"/>
          <w:spacing w:val="-12"/>
          <w:w w:val="105"/>
          <w:sz w:val="23"/>
        </w:rPr>
        <w:t> </w:t>
      </w:r>
      <w:r>
        <w:rPr>
          <w:color w:val="050505"/>
          <w:w w:val="105"/>
          <w:sz w:val="23"/>
        </w:rPr>
        <w:t>Services Department of Customer Services Honolulu Fire Department</w:t>
      </w:r>
    </w:p>
    <w:p>
      <w:pPr>
        <w:spacing w:after="0" w:line="470" w:lineRule="auto"/>
        <w:jc w:val="left"/>
        <w:rPr>
          <w:sz w:val="23"/>
        </w:rPr>
        <w:sectPr>
          <w:pgSz w:w="12240" w:h="15840"/>
          <w:pgMar w:header="1249" w:footer="773" w:top="2060" w:bottom="980" w:left="360" w:right="0"/>
        </w:sectPr>
      </w:pPr>
    </w:p>
    <w:p>
      <w:pPr>
        <w:pStyle w:val="BodyText"/>
        <w:spacing w:before="26"/>
        <w:rPr>
          <w:sz w:val="23"/>
        </w:rPr>
      </w:pPr>
    </w:p>
    <w:p>
      <w:pPr>
        <w:spacing w:line="249" w:lineRule="auto" w:before="0"/>
        <w:ind w:left="1809" w:right="1357" w:hanging="7"/>
        <w:jc w:val="left"/>
        <w:rPr>
          <w:b/>
          <w:sz w:val="23"/>
        </w:rPr>
      </w:pPr>
      <w:r>
        <w:rPr>
          <w:b/>
          <w:color w:val="050505"/>
          <w:w w:val="105"/>
          <w:sz w:val="23"/>
        </w:rPr>
        <w:t>HONOLULU</w:t>
      </w:r>
      <w:r>
        <w:rPr>
          <w:b/>
          <w:color w:val="050505"/>
          <w:spacing w:val="-1"/>
          <w:w w:val="105"/>
          <w:sz w:val="23"/>
        </w:rPr>
        <w:t> </w:t>
      </w:r>
      <w:r>
        <w:rPr>
          <w:b/>
          <w:color w:val="050505"/>
          <w:w w:val="105"/>
          <w:sz w:val="23"/>
        </w:rPr>
        <w:t>AUTHORITY</w:t>
      </w:r>
      <w:r>
        <w:rPr>
          <w:b/>
          <w:color w:val="050505"/>
          <w:spacing w:val="-1"/>
          <w:w w:val="105"/>
          <w:sz w:val="23"/>
        </w:rPr>
        <w:t> </w:t>
      </w:r>
      <w:r>
        <w:rPr>
          <w:b/>
          <w:color w:val="050505"/>
          <w:w w:val="105"/>
          <w:sz w:val="23"/>
        </w:rPr>
        <w:t>FOR</w:t>
      </w:r>
      <w:r>
        <w:rPr>
          <w:b/>
          <w:color w:val="050505"/>
          <w:spacing w:val="-17"/>
          <w:w w:val="105"/>
          <w:sz w:val="23"/>
        </w:rPr>
        <w:t> </w:t>
      </w:r>
      <w:r>
        <w:rPr>
          <w:b/>
          <w:color w:val="050505"/>
          <w:w w:val="105"/>
          <w:sz w:val="23"/>
        </w:rPr>
        <w:t>RAPID</w:t>
      </w:r>
      <w:r>
        <w:rPr>
          <w:b/>
          <w:color w:val="050505"/>
          <w:spacing w:val="-13"/>
          <w:w w:val="105"/>
          <w:sz w:val="23"/>
        </w:rPr>
        <w:t> </w:t>
      </w:r>
      <w:r>
        <w:rPr>
          <w:b/>
          <w:color w:val="050505"/>
          <w:w w:val="105"/>
          <w:sz w:val="23"/>
        </w:rPr>
        <w:t>TRANSPORTATION</w:t>
      </w:r>
      <w:r>
        <w:rPr>
          <w:b/>
          <w:color w:val="050505"/>
          <w:spacing w:val="-14"/>
          <w:w w:val="105"/>
          <w:sz w:val="23"/>
        </w:rPr>
        <w:t> </w:t>
      </w:r>
      <w:r>
        <w:rPr>
          <w:b/>
          <w:color w:val="050505"/>
          <w:w w:val="105"/>
          <w:sz w:val="23"/>
        </w:rPr>
        <w:t>CAPITAL AND OPERATING BUDGET REVIEW</w:t>
      </w:r>
    </w:p>
    <w:p>
      <w:pPr>
        <w:spacing w:before="236"/>
        <w:ind w:left="1816" w:right="0" w:firstLine="0"/>
        <w:jc w:val="left"/>
        <w:rPr>
          <w:b/>
          <w:sz w:val="23"/>
        </w:rPr>
      </w:pPr>
      <w:r>
        <w:rPr>
          <w:b/>
          <w:color w:val="050505"/>
          <w:spacing w:val="-2"/>
          <w:w w:val="105"/>
          <w:sz w:val="23"/>
        </w:rPr>
        <w:t>LEGISLATIVE</w:t>
      </w:r>
      <w:r>
        <w:rPr>
          <w:b/>
          <w:color w:val="050505"/>
          <w:spacing w:val="1"/>
          <w:w w:val="105"/>
          <w:sz w:val="23"/>
        </w:rPr>
        <w:t> </w:t>
      </w:r>
      <w:r>
        <w:rPr>
          <w:b/>
          <w:color w:val="050505"/>
          <w:spacing w:val="-2"/>
          <w:w w:val="105"/>
          <w:sz w:val="23"/>
        </w:rPr>
        <w:t>BUDGET</w:t>
      </w:r>
      <w:r>
        <w:rPr>
          <w:b/>
          <w:color w:val="050505"/>
          <w:spacing w:val="6"/>
          <w:w w:val="105"/>
          <w:sz w:val="23"/>
        </w:rPr>
        <w:t> </w:t>
      </w:r>
      <w:r>
        <w:rPr>
          <w:b/>
          <w:color w:val="050505"/>
          <w:spacing w:val="-2"/>
          <w:w w:val="105"/>
          <w:sz w:val="23"/>
        </w:rPr>
        <w:t>REVIEW</w:t>
      </w:r>
    </w:p>
    <w:p>
      <w:pPr>
        <w:spacing w:line="465" w:lineRule="auto" w:before="262"/>
        <w:ind w:left="1807" w:right="8646" w:firstLine="0"/>
        <w:jc w:val="left"/>
        <w:rPr>
          <w:sz w:val="23"/>
        </w:rPr>
      </w:pPr>
      <w:r>
        <w:rPr>
          <w:color w:val="050505"/>
          <w:w w:val="105"/>
          <w:sz w:val="23"/>
        </w:rPr>
        <w:t>City</w:t>
      </w:r>
      <w:r>
        <w:rPr>
          <w:color w:val="050505"/>
          <w:spacing w:val="-10"/>
          <w:w w:val="105"/>
          <w:sz w:val="23"/>
        </w:rPr>
        <w:t> </w:t>
      </w:r>
      <w:r>
        <w:rPr>
          <w:color w:val="050505"/>
          <w:w w:val="105"/>
          <w:sz w:val="23"/>
        </w:rPr>
        <w:t>Auditor City Clerk </w:t>
      </w:r>
      <w:r>
        <w:rPr>
          <w:color w:val="050505"/>
          <w:spacing w:val="-2"/>
          <w:w w:val="105"/>
          <w:sz w:val="23"/>
        </w:rPr>
        <w:t>City</w:t>
      </w:r>
      <w:r>
        <w:rPr>
          <w:color w:val="050505"/>
          <w:spacing w:val="-15"/>
          <w:w w:val="105"/>
          <w:sz w:val="23"/>
        </w:rPr>
        <w:t> </w:t>
      </w:r>
      <w:r>
        <w:rPr>
          <w:color w:val="050505"/>
          <w:spacing w:val="-2"/>
          <w:w w:val="105"/>
          <w:sz w:val="23"/>
        </w:rPr>
        <w:t>Council</w:t>
      </w:r>
    </w:p>
    <w:p>
      <w:pPr>
        <w:spacing w:before="12"/>
        <w:ind w:left="1807" w:right="0" w:firstLine="0"/>
        <w:jc w:val="left"/>
        <w:rPr>
          <w:sz w:val="23"/>
        </w:rPr>
      </w:pPr>
      <w:r>
        <w:rPr>
          <w:color w:val="050505"/>
          <w:w w:val="105"/>
          <w:sz w:val="23"/>
        </w:rPr>
        <w:t>Council</w:t>
      </w:r>
      <w:r>
        <w:rPr>
          <w:color w:val="050505"/>
          <w:spacing w:val="-14"/>
          <w:w w:val="105"/>
          <w:sz w:val="23"/>
        </w:rPr>
        <w:t> </w:t>
      </w:r>
      <w:r>
        <w:rPr>
          <w:color w:val="050505"/>
          <w:spacing w:val="-2"/>
          <w:w w:val="105"/>
          <w:sz w:val="23"/>
        </w:rPr>
        <w:t>Services</w:t>
      </w:r>
    </w:p>
    <w:p>
      <w:pPr>
        <w:pStyle w:val="BodyText"/>
        <w:rPr>
          <w:sz w:val="23"/>
        </w:rPr>
      </w:pPr>
    </w:p>
    <w:p>
      <w:pPr>
        <w:pStyle w:val="BodyText"/>
        <w:spacing w:before="202"/>
        <w:rPr>
          <w:sz w:val="23"/>
        </w:rPr>
      </w:pPr>
    </w:p>
    <w:p>
      <w:pPr>
        <w:spacing w:before="0"/>
        <w:ind w:left="1080" w:right="0" w:firstLine="0"/>
        <w:jc w:val="left"/>
        <w:rPr>
          <w:b/>
          <w:sz w:val="23"/>
        </w:rPr>
      </w:pPr>
      <w:r>
        <w:rPr>
          <w:b/>
          <w:color w:val="050505"/>
          <w:w w:val="105"/>
          <w:sz w:val="23"/>
        </w:rPr>
        <w:t>EXECUTIVE</w:t>
      </w:r>
      <w:r>
        <w:rPr>
          <w:b/>
          <w:color w:val="050505"/>
          <w:spacing w:val="-9"/>
          <w:w w:val="105"/>
          <w:sz w:val="23"/>
        </w:rPr>
        <w:t> </w:t>
      </w:r>
      <w:r>
        <w:rPr>
          <w:b/>
          <w:color w:val="050505"/>
          <w:spacing w:val="-2"/>
          <w:w w:val="105"/>
          <w:sz w:val="23"/>
        </w:rPr>
        <w:t>SESSION</w:t>
      </w:r>
    </w:p>
    <w:p>
      <w:pPr>
        <w:spacing w:line="252" w:lineRule="auto" w:before="247"/>
        <w:ind w:left="1804" w:right="1357" w:hanging="7"/>
        <w:jc w:val="left"/>
        <w:rPr>
          <w:sz w:val="23"/>
        </w:rPr>
      </w:pPr>
      <w:r>
        <w:rPr>
          <w:color w:val="050505"/>
          <w:w w:val="105"/>
          <w:sz w:val="23"/>
        </w:rPr>
        <w:t>If the need arises with respect to any</w:t>
      </w:r>
      <w:r>
        <w:rPr>
          <w:color w:val="050505"/>
          <w:spacing w:val="-4"/>
          <w:w w:val="105"/>
          <w:sz w:val="23"/>
        </w:rPr>
        <w:t> </w:t>
      </w:r>
      <w:r>
        <w:rPr>
          <w:color w:val="050505"/>
          <w:w w:val="105"/>
          <w:sz w:val="23"/>
        </w:rPr>
        <w:t>item</w:t>
      </w:r>
      <w:r>
        <w:rPr>
          <w:color w:val="050505"/>
          <w:spacing w:val="-9"/>
          <w:w w:val="105"/>
          <w:sz w:val="23"/>
        </w:rPr>
        <w:t> </w:t>
      </w:r>
      <w:r>
        <w:rPr>
          <w:color w:val="050505"/>
          <w:w w:val="105"/>
          <w:sz w:val="23"/>
        </w:rPr>
        <w:t>on this agenda, then pursuant to Hawai'i Revised Statutes Sections 92-4 and 92-5(a)(4), the Committee may consult</w:t>
      </w:r>
      <w:r>
        <w:rPr>
          <w:color w:val="050505"/>
          <w:spacing w:val="-7"/>
          <w:w w:val="105"/>
          <w:sz w:val="23"/>
        </w:rPr>
        <w:t> </w:t>
      </w:r>
      <w:r>
        <w:rPr>
          <w:color w:val="050505"/>
          <w:w w:val="105"/>
          <w:sz w:val="23"/>
        </w:rPr>
        <w:t>in</w:t>
      </w:r>
      <w:r>
        <w:rPr>
          <w:color w:val="050505"/>
          <w:spacing w:val="-7"/>
          <w:w w:val="105"/>
          <w:sz w:val="23"/>
        </w:rPr>
        <w:t> </w:t>
      </w:r>
      <w:r>
        <w:rPr>
          <w:color w:val="050505"/>
          <w:w w:val="105"/>
          <w:sz w:val="23"/>
        </w:rPr>
        <w:t>a closed</w:t>
      </w:r>
      <w:r>
        <w:rPr>
          <w:color w:val="050505"/>
          <w:spacing w:val="-12"/>
          <w:w w:val="105"/>
          <w:sz w:val="23"/>
        </w:rPr>
        <w:t> </w:t>
      </w:r>
      <w:r>
        <w:rPr>
          <w:color w:val="050505"/>
          <w:w w:val="105"/>
          <w:sz w:val="23"/>
        </w:rPr>
        <w:t>meeting</w:t>
      </w:r>
      <w:r>
        <w:rPr>
          <w:color w:val="050505"/>
          <w:spacing w:val="-8"/>
          <w:w w:val="105"/>
          <w:sz w:val="23"/>
        </w:rPr>
        <w:t> </w:t>
      </w:r>
      <w:r>
        <w:rPr>
          <w:color w:val="050505"/>
          <w:w w:val="105"/>
          <w:sz w:val="23"/>
        </w:rPr>
        <w:t>with</w:t>
      </w:r>
      <w:r>
        <w:rPr>
          <w:color w:val="050505"/>
          <w:spacing w:val="-9"/>
          <w:w w:val="105"/>
          <w:sz w:val="23"/>
        </w:rPr>
        <w:t> </w:t>
      </w:r>
      <w:r>
        <w:rPr>
          <w:color w:val="050505"/>
          <w:w w:val="105"/>
          <w:sz w:val="23"/>
        </w:rPr>
        <w:t>its</w:t>
      </w:r>
      <w:r>
        <w:rPr>
          <w:color w:val="050505"/>
          <w:spacing w:val="-7"/>
          <w:w w:val="105"/>
          <w:sz w:val="23"/>
        </w:rPr>
        <w:t> </w:t>
      </w:r>
      <w:r>
        <w:rPr>
          <w:color w:val="050505"/>
          <w:w w:val="105"/>
          <w:sz w:val="23"/>
        </w:rPr>
        <w:t>attorneys</w:t>
      </w:r>
      <w:r>
        <w:rPr>
          <w:color w:val="050505"/>
          <w:spacing w:val="-5"/>
          <w:w w:val="105"/>
          <w:sz w:val="23"/>
        </w:rPr>
        <w:t> </w:t>
      </w:r>
      <w:r>
        <w:rPr>
          <w:color w:val="050505"/>
          <w:w w:val="105"/>
          <w:sz w:val="23"/>
        </w:rPr>
        <w:t>in executive</w:t>
      </w:r>
      <w:r>
        <w:rPr>
          <w:color w:val="050505"/>
          <w:spacing w:val="-1"/>
          <w:w w:val="105"/>
          <w:sz w:val="23"/>
        </w:rPr>
        <w:t> </w:t>
      </w:r>
      <w:r>
        <w:rPr>
          <w:color w:val="050505"/>
          <w:w w:val="105"/>
          <w:sz w:val="23"/>
        </w:rPr>
        <w:t>session</w:t>
      </w:r>
      <w:r>
        <w:rPr>
          <w:color w:val="050505"/>
          <w:spacing w:val="-12"/>
          <w:w w:val="105"/>
          <w:sz w:val="23"/>
        </w:rPr>
        <w:t> </w:t>
      </w:r>
      <w:r>
        <w:rPr>
          <w:color w:val="050505"/>
          <w:w w:val="105"/>
          <w:sz w:val="23"/>
        </w:rPr>
        <w:t>on</w:t>
      </w:r>
      <w:r>
        <w:rPr>
          <w:color w:val="050505"/>
          <w:spacing w:val="-12"/>
          <w:w w:val="105"/>
          <w:sz w:val="23"/>
        </w:rPr>
        <w:t> </w:t>
      </w:r>
      <w:r>
        <w:rPr>
          <w:color w:val="050505"/>
          <w:w w:val="105"/>
          <w:sz w:val="23"/>
        </w:rPr>
        <w:t>questions and</w:t>
      </w:r>
      <w:r>
        <w:rPr>
          <w:color w:val="050505"/>
          <w:spacing w:val="-3"/>
          <w:w w:val="105"/>
          <w:sz w:val="23"/>
        </w:rPr>
        <w:t> </w:t>
      </w:r>
      <w:r>
        <w:rPr>
          <w:color w:val="050505"/>
          <w:w w:val="105"/>
          <w:sz w:val="23"/>
        </w:rPr>
        <w:t>issues</w:t>
      </w:r>
      <w:r>
        <w:rPr>
          <w:color w:val="050505"/>
          <w:spacing w:val="-1"/>
          <w:w w:val="105"/>
          <w:sz w:val="23"/>
        </w:rPr>
        <w:t> </w:t>
      </w:r>
      <w:r>
        <w:rPr>
          <w:color w:val="050505"/>
          <w:w w:val="105"/>
          <w:sz w:val="23"/>
        </w:rPr>
        <w:t>pertaining to</w:t>
      </w:r>
      <w:r>
        <w:rPr>
          <w:color w:val="050505"/>
          <w:spacing w:val="-11"/>
          <w:w w:val="105"/>
          <w:sz w:val="23"/>
        </w:rPr>
        <w:t> </w:t>
      </w:r>
      <w:r>
        <w:rPr>
          <w:color w:val="050505"/>
          <w:w w:val="105"/>
          <w:sz w:val="23"/>
        </w:rPr>
        <w:t>the City's and the Council's</w:t>
      </w:r>
      <w:r>
        <w:rPr>
          <w:color w:val="050505"/>
          <w:spacing w:val="-4"/>
          <w:w w:val="105"/>
          <w:sz w:val="23"/>
        </w:rPr>
        <w:t> </w:t>
      </w:r>
      <w:r>
        <w:rPr>
          <w:color w:val="050505"/>
          <w:w w:val="105"/>
          <w:sz w:val="23"/>
        </w:rPr>
        <w:t>powers, duties, privileges</w:t>
      </w:r>
      <w:r>
        <w:rPr>
          <w:color w:val="444444"/>
          <w:w w:val="105"/>
          <w:sz w:val="23"/>
        </w:rPr>
        <w:t>, </w:t>
      </w:r>
      <w:r>
        <w:rPr>
          <w:color w:val="050505"/>
          <w:w w:val="105"/>
          <w:sz w:val="23"/>
        </w:rPr>
        <w:t>immunities and/or liabilities relating to that item.</w:t>
      </w:r>
    </w:p>
    <w:p>
      <w:pPr>
        <w:pStyle w:val="BodyText"/>
        <w:rPr>
          <w:sz w:val="23"/>
        </w:rPr>
      </w:pPr>
    </w:p>
    <w:p>
      <w:pPr>
        <w:pStyle w:val="BodyText"/>
        <w:rPr>
          <w:sz w:val="23"/>
        </w:rPr>
      </w:pPr>
    </w:p>
    <w:p>
      <w:pPr>
        <w:pStyle w:val="BodyText"/>
        <w:rPr>
          <w:sz w:val="23"/>
        </w:rPr>
      </w:pPr>
    </w:p>
    <w:p>
      <w:pPr>
        <w:pStyle w:val="BodyText"/>
        <w:spacing w:before="141"/>
        <w:rPr>
          <w:sz w:val="23"/>
        </w:rPr>
      </w:pPr>
    </w:p>
    <w:p>
      <w:pPr>
        <w:spacing w:before="0"/>
        <w:ind w:left="6870" w:right="0" w:firstLine="0"/>
        <w:jc w:val="left"/>
        <w:rPr>
          <w:sz w:val="23"/>
        </w:rPr>
      </w:pPr>
      <w:r>
        <w:rPr>
          <w:color w:val="050505"/>
          <w:w w:val="105"/>
          <w:sz w:val="23"/>
        </w:rPr>
        <w:t>VAL</w:t>
      </w:r>
      <w:r>
        <w:rPr>
          <w:color w:val="050505"/>
          <w:spacing w:val="-4"/>
          <w:w w:val="105"/>
          <w:sz w:val="23"/>
        </w:rPr>
        <w:t> </w:t>
      </w:r>
      <w:r>
        <w:rPr>
          <w:color w:val="050505"/>
          <w:w w:val="105"/>
          <w:sz w:val="24"/>
        </w:rPr>
        <w:t>A.</w:t>
      </w:r>
      <w:r>
        <w:rPr>
          <w:color w:val="050505"/>
          <w:spacing w:val="-14"/>
          <w:w w:val="105"/>
          <w:sz w:val="24"/>
        </w:rPr>
        <w:t> </w:t>
      </w:r>
      <w:r>
        <w:rPr>
          <w:color w:val="050505"/>
          <w:w w:val="105"/>
          <w:sz w:val="23"/>
        </w:rPr>
        <w:t>OKIMOTO</w:t>
      </w:r>
      <w:r>
        <w:rPr>
          <w:color w:val="444444"/>
          <w:w w:val="105"/>
          <w:sz w:val="23"/>
        </w:rPr>
        <w:t>,</w:t>
      </w:r>
      <w:r>
        <w:rPr>
          <w:color w:val="444444"/>
          <w:spacing w:val="-14"/>
          <w:w w:val="105"/>
          <w:sz w:val="23"/>
        </w:rPr>
        <w:t> </w:t>
      </w:r>
      <w:r>
        <w:rPr>
          <w:color w:val="050505"/>
          <w:spacing w:val="-4"/>
          <w:w w:val="105"/>
          <w:sz w:val="23"/>
        </w:rPr>
        <w:t>Chair</w:t>
      </w:r>
    </w:p>
    <w:p>
      <w:pPr>
        <w:spacing w:before="8"/>
        <w:ind w:left="6874" w:right="0" w:firstLine="0"/>
        <w:jc w:val="left"/>
        <w:rPr>
          <w:sz w:val="23"/>
        </w:rPr>
      </w:pPr>
      <w:r>
        <w:rPr>
          <w:color w:val="050505"/>
          <w:w w:val="105"/>
          <w:sz w:val="23"/>
        </w:rPr>
        <w:t>Committee</w:t>
      </w:r>
      <w:r>
        <w:rPr>
          <w:color w:val="050505"/>
          <w:spacing w:val="-14"/>
          <w:w w:val="105"/>
          <w:sz w:val="23"/>
        </w:rPr>
        <w:t> </w:t>
      </w:r>
      <w:r>
        <w:rPr>
          <w:color w:val="1C1C1C"/>
          <w:w w:val="105"/>
          <w:sz w:val="23"/>
        </w:rPr>
        <w:t>on</w:t>
      </w:r>
      <w:r>
        <w:rPr>
          <w:color w:val="1C1C1C"/>
          <w:spacing w:val="-3"/>
          <w:w w:val="105"/>
          <w:sz w:val="23"/>
        </w:rPr>
        <w:t> </w:t>
      </w:r>
      <w:r>
        <w:rPr>
          <w:color w:val="050505"/>
          <w:spacing w:val="-2"/>
          <w:w w:val="105"/>
          <w:sz w:val="23"/>
        </w:rPr>
        <w:t>Budget</w:t>
      </w:r>
    </w:p>
    <w:p>
      <w:pPr>
        <w:spacing w:after="0"/>
        <w:jc w:val="left"/>
        <w:rPr>
          <w:sz w:val="23"/>
        </w:rPr>
        <w:sectPr>
          <w:pgSz w:w="12240" w:h="15840"/>
          <w:pgMar w:header="1249" w:footer="773" w:top="2060" w:bottom="960" w:left="360" w:right="0"/>
        </w:sectPr>
      </w:pPr>
    </w:p>
    <w:p>
      <w:pPr>
        <w:spacing w:line="460" w:lineRule="exact" w:before="304"/>
        <w:ind w:left="2201" w:right="0" w:firstLine="0"/>
        <w:jc w:val="left"/>
        <w:rPr>
          <w:b/>
          <w:sz w:val="40"/>
        </w:rPr>
      </w:pPr>
      <w:r>
        <w:rPr>
          <w:b/>
          <w:sz w:val="40"/>
        </w:rPr>
        <w:drawing>
          <wp:anchor distT="0" distB="0" distL="0" distR="0" allowOverlap="1" layoutInCell="1" locked="0" behindDoc="0" simplePos="0" relativeHeight="15783424">
            <wp:simplePos x="0" y="0"/>
            <wp:positionH relativeFrom="page">
              <wp:posOffset>507983</wp:posOffset>
            </wp:positionH>
            <wp:positionV relativeFrom="paragraph">
              <wp:posOffset>4510</wp:posOffset>
            </wp:positionV>
            <wp:extent cx="912729" cy="918493"/>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332" cstate="print"/>
                    <a:stretch>
                      <a:fillRect/>
                    </a:stretch>
                  </pic:blipFill>
                  <pic:spPr>
                    <a:xfrm>
                      <a:off x="0" y="0"/>
                      <a:ext cx="912729" cy="918493"/>
                    </a:xfrm>
                    <a:prstGeom prst="rect">
                      <a:avLst/>
                    </a:prstGeom>
                  </pic:spPr>
                </pic:pic>
              </a:graphicData>
            </a:graphic>
          </wp:anchor>
        </w:drawing>
      </w:r>
      <w:r>
        <w:rPr>
          <w:b/>
          <w:spacing w:val="-18"/>
          <w:sz w:val="40"/>
        </w:rPr>
        <w:t>HONOLULU</w:t>
      </w:r>
      <w:r>
        <w:rPr>
          <w:b/>
          <w:spacing w:val="-40"/>
          <w:sz w:val="40"/>
        </w:rPr>
        <w:t> </w:t>
      </w:r>
      <w:r>
        <w:rPr>
          <w:b/>
          <w:spacing w:val="-18"/>
          <w:sz w:val="40"/>
        </w:rPr>
        <w:t>CITY</w:t>
      </w:r>
      <w:r>
        <w:rPr>
          <w:b/>
          <w:spacing w:val="-39"/>
          <w:sz w:val="40"/>
        </w:rPr>
        <w:t> </w:t>
      </w:r>
      <w:r>
        <w:rPr>
          <w:b/>
          <w:spacing w:val="-18"/>
          <w:sz w:val="40"/>
        </w:rPr>
        <w:t>COUNCIL</w:t>
      </w:r>
    </w:p>
    <w:p>
      <w:pPr>
        <w:spacing w:line="253" w:lineRule="exact" w:before="0"/>
        <w:ind w:left="2201" w:right="0" w:firstLine="0"/>
        <w:jc w:val="left"/>
        <w:rPr>
          <w:b/>
          <w:i/>
          <w:sz w:val="22"/>
        </w:rPr>
      </w:pPr>
      <w:r>
        <w:rPr>
          <w:b/>
          <w:i/>
          <w:sz w:val="22"/>
        </w:rPr>
        <w:t>KE</w:t>
      </w:r>
      <w:r>
        <w:rPr>
          <w:b/>
          <w:i/>
          <w:spacing w:val="15"/>
          <w:sz w:val="22"/>
        </w:rPr>
        <w:t> </w:t>
      </w:r>
      <w:r>
        <w:rPr>
          <w:b/>
          <w:i/>
          <w:sz w:val="22"/>
        </w:rPr>
        <w:t>KANIHELA</w:t>
      </w:r>
      <w:r>
        <w:rPr>
          <w:b/>
          <w:i/>
          <w:spacing w:val="15"/>
          <w:sz w:val="22"/>
        </w:rPr>
        <w:t> </w:t>
      </w:r>
      <w:r>
        <w:rPr>
          <w:b/>
          <w:i/>
          <w:sz w:val="22"/>
        </w:rPr>
        <w:t>O</w:t>
      </w:r>
      <w:r>
        <w:rPr>
          <w:b/>
          <w:i/>
          <w:spacing w:val="16"/>
          <w:sz w:val="22"/>
        </w:rPr>
        <w:t> </w:t>
      </w:r>
      <w:r>
        <w:rPr>
          <w:b/>
          <w:i/>
          <w:sz w:val="22"/>
        </w:rPr>
        <w:t>KE</w:t>
      </w:r>
      <w:r>
        <w:rPr>
          <w:b/>
          <w:i/>
          <w:spacing w:val="13"/>
          <w:sz w:val="22"/>
        </w:rPr>
        <w:t> </w:t>
      </w:r>
      <w:r>
        <w:rPr>
          <w:b/>
          <w:i/>
          <w:sz w:val="22"/>
        </w:rPr>
        <w:t>KALANA</w:t>
      </w:r>
      <w:r>
        <w:rPr>
          <w:b/>
          <w:i/>
          <w:spacing w:val="11"/>
          <w:sz w:val="22"/>
        </w:rPr>
        <w:t> </w:t>
      </w:r>
      <w:r>
        <w:rPr>
          <w:b/>
          <w:i/>
          <w:sz w:val="22"/>
        </w:rPr>
        <w:t>O</w:t>
      </w:r>
      <w:r>
        <w:rPr>
          <w:b/>
          <w:i/>
          <w:spacing w:val="15"/>
          <w:sz w:val="22"/>
        </w:rPr>
        <w:t> </w:t>
      </w:r>
      <w:r>
        <w:rPr>
          <w:b/>
          <w:i/>
          <w:spacing w:val="-2"/>
          <w:sz w:val="22"/>
        </w:rPr>
        <w:t>HONOLULU</w:t>
      </w:r>
    </w:p>
    <w:p>
      <w:pPr>
        <w:spacing w:before="37"/>
        <w:ind w:left="2201" w:right="0" w:firstLine="0"/>
        <w:jc w:val="left"/>
        <w:rPr>
          <w:sz w:val="18"/>
        </w:rPr>
      </w:pPr>
      <w:r>
        <w:rPr>
          <w:sz w:val="18"/>
        </w:rPr>
        <w:t>C</w:t>
      </w:r>
      <w:r>
        <w:rPr>
          <w:spacing w:val="16"/>
          <w:sz w:val="18"/>
        </w:rPr>
        <w:t> </w:t>
      </w:r>
      <w:r>
        <w:rPr>
          <w:sz w:val="18"/>
        </w:rPr>
        <w:t>I</w:t>
      </w:r>
      <w:r>
        <w:rPr>
          <w:spacing w:val="17"/>
          <w:sz w:val="18"/>
        </w:rPr>
        <w:t> </w:t>
      </w:r>
      <w:r>
        <w:rPr>
          <w:sz w:val="18"/>
        </w:rPr>
        <w:t>T</w:t>
      </w:r>
      <w:r>
        <w:rPr>
          <w:spacing w:val="17"/>
          <w:sz w:val="18"/>
        </w:rPr>
        <w:t> </w:t>
      </w:r>
      <w:r>
        <w:rPr>
          <w:sz w:val="18"/>
        </w:rPr>
        <w:t>Y</w:t>
      </w:r>
      <w:r>
        <w:rPr>
          <w:spacing w:val="43"/>
          <w:sz w:val="18"/>
        </w:rPr>
        <w:t>  </w:t>
      </w:r>
      <w:r>
        <w:rPr>
          <w:sz w:val="18"/>
        </w:rPr>
        <w:t>A</w:t>
      </w:r>
      <w:r>
        <w:rPr>
          <w:spacing w:val="16"/>
          <w:sz w:val="18"/>
        </w:rPr>
        <w:t> </w:t>
      </w:r>
      <w:r>
        <w:rPr>
          <w:sz w:val="18"/>
        </w:rPr>
        <w:t>N</w:t>
      </w:r>
      <w:r>
        <w:rPr>
          <w:spacing w:val="19"/>
          <w:sz w:val="18"/>
        </w:rPr>
        <w:t> </w:t>
      </w:r>
      <w:r>
        <w:rPr>
          <w:sz w:val="18"/>
        </w:rPr>
        <w:t>D</w:t>
      </w:r>
      <w:r>
        <w:rPr>
          <w:spacing w:val="41"/>
          <w:sz w:val="18"/>
        </w:rPr>
        <w:t>  </w:t>
      </w:r>
      <w:r>
        <w:rPr>
          <w:sz w:val="18"/>
        </w:rPr>
        <w:t>C</w:t>
      </w:r>
      <w:r>
        <w:rPr>
          <w:spacing w:val="19"/>
          <w:sz w:val="18"/>
        </w:rPr>
        <w:t> </w:t>
      </w:r>
      <w:r>
        <w:rPr>
          <w:sz w:val="18"/>
        </w:rPr>
        <w:t>O</w:t>
      </w:r>
      <w:r>
        <w:rPr>
          <w:spacing w:val="18"/>
          <w:sz w:val="18"/>
        </w:rPr>
        <w:t> </w:t>
      </w:r>
      <w:r>
        <w:rPr>
          <w:sz w:val="18"/>
        </w:rPr>
        <w:t>U</w:t>
      </w:r>
      <w:r>
        <w:rPr>
          <w:spacing w:val="16"/>
          <w:sz w:val="18"/>
        </w:rPr>
        <w:t> </w:t>
      </w:r>
      <w:r>
        <w:rPr>
          <w:sz w:val="18"/>
        </w:rPr>
        <w:t>N</w:t>
      </w:r>
      <w:r>
        <w:rPr>
          <w:spacing w:val="19"/>
          <w:sz w:val="18"/>
        </w:rPr>
        <w:t> </w:t>
      </w:r>
      <w:r>
        <w:rPr>
          <w:sz w:val="18"/>
        </w:rPr>
        <w:t>T</w:t>
      </w:r>
      <w:r>
        <w:rPr>
          <w:spacing w:val="17"/>
          <w:sz w:val="18"/>
        </w:rPr>
        <w:t> </w:t>
      </w:r>
      <w:r>
        <w:rPr>
          <w:sz w:val="18"/>
        </w:rPr>
        <w:t>Y</w:t>
      </w:r>
      <w:r>
        <w:rPr>
          <w:spacing w:val="42"/>
          <w:sz w:val="18"/>
        </w:rPr>
        <w:t>  </w:t>
      </w:r>
      <w:r>
        <w:rPr>
          <w:sz w:val="18"/>
        </w:rPr>
        <w:t>O</w:t>
      </w:r>
      <w:r>
        <w:rPr>
          <w:spacing w:val="18"/>
          <w:sz w:val="18"/>
        </w:rPr>
        <w:t> </w:t>
      </w:r>
      <w:r>
        <w:rPr>
          <w:sz w:val="18"/>
        </w:rPr>
        <w:t>F</w:t>
      </w:r>
      <w:r>
        <w:rPr>
          <w:spacing w:val="42"/>
          <w:sz w:val="18"/>
        </w:rPr>
        <w:t>  </w:t>
      </w:r>
      <w:r>
        <w:rPr>
          <w:sz w:val="18"/>
        </w:rPr>
        <w:t>H</w:t>
      </w:r>
      <w:r>
        <w:rPr>
          <w:spacing w:val="19"/>
          <w:sz w:val="18"/>
        </w:rPr>
        <w:t> </w:t>
      </w:r>
      <w:r>
        <w:rPr>
          <w:sz w:val="18"/>
        </w:rPr>
        <w:t>O</w:t>
      </w:r>
      <w:r>
        <w:rPr>
          <w:spacing w:val="16"/>
          <w:sz w:val="18"/>
        </w:rPr>
        <w:t> </w:t>
      </w:r>
      <w:r>
        <w:rPr>
          <w:sz w:val="18"/>
        </w:rPr>
        <w:t>N</w:t>
      </w:r>
      <w:r>
        <w:rPr>
          <w:spacing w:val="19"/>
          <w:sz w:val="18"/>
        </w:rPr>
        <w:t> </w:t>
      </w:r>
      <w:r>
        <w:rPr>
          <w:sz w:val="18"/>
        </w:rPr>
        <w:t>O</w:t>
      </w:r>
      <w:r>
        <w:rPr>
          <w:spacing w:val="16"/>
          <w:sz w:val="18"/>
        </w:rPr>
        <w:t> </w:t>
      </w:r>
      <w:r>
        <w:rPr>
          <w:sz w:val="18"/>
        </w:rPr>
        <w:t>L</w:t>
      </w:r>
      <w:r>
        <w:rPr>
          <w:spacing w:val="20"/>
          <w:sz w:val="18"/>
        </w:rPr>
        <w:t> </w:t>
      </w:r>
      <w:r>
        <w:rPr>
          <w:sz w:val="18"/>
        </w:rPr>
        <w:t>U</w:t>
      </w:r>
      <w:r>
        <w:rPr>
          <w:spacing w:val="16"/>
          <w:sz w:val="18"/>
        </w:rPr>
        <w:t> </w:t>
      </w:r>
      <w:r>
        <w:rPr>
          <w:sz w:val="18"/>
        </w:rPr>
        <w:t>L</w:t>
      </w:r>
      <w:r>
        <w:rPr>
          <w:spacing w:val="20"/>
          <w:sz w:val="18"/>
        </w:rPr>
        <w:t> </w:t>
      </w:r>
      <w:r>
        <w:rPr>
          <w:spacing w:val="-10"/>
          <w:sz w:val="18"/>
        </w:rPr>
        <w:t>U</w:t>
      </w:r>
    </w:p>
    <w:p>
      <w:pPr>
        <w:spacing w:before="76"/>
        <w:ind w:left="439" w:right="0" w:firstLine="0"/>
        <w:jc w:val="left"/>
        <w:rPr>
          <w:b/>
          <w:sz w:val="18"/>
        </w:rPr>
      </w:pPr>
      <w:r>
        <w:rPr/>
        <w:br w:type="column"/>
      </w:r>
      <w:r>
        <w:rPr>
          <w:b/>
          <w:sz w:val="18"/>
        </w:rPr>
        <w:t>COMMITTEE</w:t>
      </w:r>
      <w:r>
        <w:rPr>
          <w:b/>
          <w:spacing w:val="-1"/>
          <w:sz w:val="18"/>
        </w:rPr>
        <w:t> </w:t>
      </w:r>
      <w:r>
        <w:rPr>
          <w:b/>
          <w:sz w:val="18"/>
        </w:rPr>
        <w:t>ON</w:t>
      </w:r>
      <w:r>
        <w:rPr>
          <w:b/>
          <w:spacing w:val="1"/>
          <w:sz w:val="18"/>
        </w:rPr>
        <w:t> </w:t>
      </w:r>
      <w:r>
        <w:rPr>
          <w:b/>
          <w:spacing w:val="-2"/>
          <w:sz w:val="18"/>
        </w:rPr>
        <w:t>BUDGET</w:t>
      </w:r>
    </w:p>
    <w:p>
      <w:pPr>
        <w:pStyle w:val="BodyText"/>
        <w:spacing w:before="3"/>
        <w:rPr>
          <w:b/>
          <w:sz w:val="20"/>
        </w:rPr>
      </w:pPr>
      <w:r>
        <w:rPr>
          <w:b/>
          <w:sz w:val="20"/>
        </w:rPr>
        <mc:AlternateContent>
          <mc:Choice Requires="wps">
            <w:drawing>
              <wp:anchor distT="0" distB="0" distL="0" distR="0" allowOverlap="1" layoutInCell="1" locked="0" behindDoc="1" simplePos="0" relativeHeight="487641600">
                <wp:simplePos x="0" y="0"/>
                <wp:positionH relativeFrom="page">
                  <wp:posOffset>5545582</wp:posOffset>
                </wp:positionH>
                <wp:positionV relativeFrom="paragraph">
                  <wp:posOffset>163206</wp:posOffset>
                </wp:positionV>
                <wp:extent cx="1936114" cy="1270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1936114" cy="12700"/>
                        </a:xfrm>
                        <a:custGeom>
                          <a:avLst/>
                          <a:gdLst/>
                          <a:ahLst/>
                          <a:cxnLst/>
                          <a:rect l="l" t="t" r="r" b="b"/>
                          <a:pathLst>
                            <a:path w="1936114" h="12700">
                              <a:moveTo>
                                <a:pt x="1935734" y="0"/>
                              </a:moveTo>
                              <a:lnTo>
                                <a:pt x="0" y="0"/>
                              </a:lnTo>
                              <a:lnTo>
                                <a:pt x="0" y="12192"/>
                              </a:lnTo>
                              <a:lnTo>
                                <a:pt x="1935734" y="12192"/>
                              </a:lnTo>
                              <a:lnTo>
                                <a:pt x="19357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36.660004pt;margin-top:12.850879pt;width:152.420pt;height:.96pt;mso-position-horizontal-relative:page;mso-position-vertical-relative:paragraph;z-index:-15674880;mso-wrap-distance-left:0;mso-wrap-distance-right:0" id="docshape171" filled="true" fillcolor="#000000" stroked="false">
                <v:fill type="solid"/>
                <w10:wrap type="topAndBottom"/>
              </v:rect>
            </w:pict>
          </mc:Fallback>
        </mc:AlternateContent>
      </w:r>
    </w:p>
    <w:p>
      <w:pPr>
        <w:pStyle w:val="BodyText"/>
        <w:rPr>
          <w:b/>
          <w:sz w:val="18"/>
        </w:rPr>
      </w:pPr>
    </w:p>
    <w:p>
      <w:pPr>
        <w:spacing w:before="1"/>
        <w:ind w:left="439" w:right="0" w:firstLine="0"/>
        <w:jc w:val="left"/>
        <w:rPr>
          <w:b/>
          <w:sz w:val="18"/>
        </w:rPr>
      </w:pPr>
      <w:r>
        <w:rPr>
          <w:b/>
          <w:sz w:val="18"/>
        </w:rPr>
        <w:t>Voting </w:t>
      </w:r>
      <w:r>
        <w:rPr>
          <w:b/>
          <w:spacing w:val="-2"/>
          <w:sz w:val="18"/>
        </w:rPr>
        <w:t>Members:</w:t>
      </w:r>
    </w:p>
    <w:p>
      <w:pPr>
        <w:spacing w:line="207" w:lineRule="exact" w:before="0"/>
        <w:ind w:left="439" w:right="0" w:firstLine="0"/>
        <w:jc w:val="left"/>
        <w:rPr>
          <w:sz w:val="18"/>
        </w:rPr>
      </w:pPr>
      <w:r>
        <w:rPr>
          <w:sz w:val="18"/>
        </w:rPr>
        <w:t>Val</w:t>
      </w:r>
      <w:r>
        <w:rPr>
          <w:spacing w:val="-1"/>
          <w:sz w:val="18"/>
        </w:rPr>
        <w:t> </w:t>
      </w:r>
      <w:r>
        <w:rPr>
          <w:sz w:val="18"/>
        </w:rPr>
        <w:t>A.</w:t>
      </w:r>
      <w:r>
        <w:rPr>
          <w:spacing w:val="-1"/>
          <w:sz w:val="18"/>
        </w:rPr>
        <w:t> </w:t>
      </w:r>
      <w:r>
        <w:rPr>
          <w:sz w:val="18"/>
        </w:rPr>
        <w:t>Okimoto,</w:t>
      </w:r>
      <w:r>
        <w:rPr>
          <w:spacing w:val="-1"/>
          <w:sz w:val="18"/>
        </w:rPr>
        <w:t> </w:t>
      </w:r>
      <w:r>
        <w:rPr>
          <w:spacing w:val="-4"/>
          <w:sz w:val="18"/>
        </w:rPr>
        <w:t>Chair</w:t>
      </w:r>
    </w:p>
    <w:p>
      <w:pPr>
        <w:spacing w:before="0"/>
        <w:ind w:left="439" w:right="532" w:firstLine="0"/>
        <w:jc w:val="left"/>
        <w:rPr>
          <w:sz w:val="18"/>
        </w:rPr>
      </w:pPr>
      <w:r>
        <w:rPr>
          <w:sz w:val="18"/>
        </w:rPr>
        <w:t>Scott</w:t>
      </w:r>
      <w:r>
        <w:rPr>
          <w:spacing w:val="-8"/>
          <w:sz w:val="18"/>
        </w:rPr>
        <w:t> </w:t>
      </w:r>
      <w:r>
        <w:rPr>
          <w:sz w:val="18"/>
        </w:rPr>
        <w:t>Y.</w:t>
      </w:r>
      <w:r>
        <w:rPr>
          <w:spacing w:val="-10"/>
          <w:sz w:val="18"/>
        </w:rPr>
        <w:t> </w:t>
      </w:r>
      <w:r>
        <w:rPr>
          <w:sz w:val="18"/>
        </w:rPr>
        <w:t>Nishimoto,</w:t>
      </w:r>
      <w:r>
        <w:rPr>
          <w:spacing w:val="-8"/>
          <w:sz w:val="18"/>
        </w:rPr>
        <w:t> </w:t>
      </w:r>
      <w:r>
        <w:rPr>
          <w:sz w:val="18"/>
        </w:rPr>
        <w:t>Vice</w:t>
      </w:r>
      <w:r>
        <w:rPr>
          <w:spacing w:val="-10"/>
          <w:sz w:val="18"/>
        </w:rPr>
        <w:t> </w:t>
      </w:r>
      <w:r>
        <w:rPr>
          <w:sz w:val="18"/>
        </w:rPr>
        <w:t>Chair Radiant Cordero</w:t>
      </w:r>
    </w:p>
    <w:p>
      <w:pPr>
        <w:spacing w:before="1"/>
        <w:ind w:left="439" w:right="2281" w:firstLine="0"/>
        <w:jc w:val="left"/>
        <w:rPr>
          <w:sz w:val="18"/>
        </w:rPr>
      </w:pPr>
      <w:r>
        <w:rPr>
          <w:sz w:val="18"/>
        </w:rPr>
        <w:t>Esther</w:t>
      </w:r>
      <w:r>
        <w:rPr>
          <w:spacing w:val="-13"/>
          <w:sz w:val="18"/>
        </w:rPr>
        <w:t> </w:t>
      </w:r>
      <w:r>
        <w:rPr>
          <w:sz w:val="18"/>
        </w:rPr>
        <w:t>Kiaʻāina Augie Tulba Tommy</w:t>
      </w:r>
      <w:r>
        <w:rPr>
          <w:spacing w:val="-13"/>
          <w:sz w:val="18"/>
        </w:rPr>
        <w:t> </w:t>
      </w:r>
      <w:r>
        <w:rPr>
          <w:sz w:val="18"/>
        </w:rPr>
        <w:t>Waters</w:t>
      </w:r>
    </w:p>
    <w:p>
      <w:pPr>
        <w:spacing w:after="0"/>
        <w:jc w:val="left"/>
        <w:rPr>
          <w:sz w:val="18"/>
        </w:rPr>
        <w:sectPr>
          <w:headerReference w:type="default" r:id="rId330"/>
          <w:footerReference w:type="default" r:id="rId331"/>
          <w:pgSz w:w="12240" w:h="15840"/>
          <w:pgMar w:header="0" w:footer="0" w:top="540" w:bottom="280" w:left="360" w:right="0"/>
          <w:cols w:num="2" w:equalWidth="0">
            <w:col w:w="7068" w:space="865"/>
            <w:col w:w="3947"/>
          </w:cols>
        </w:sectPr>
      </w:pPr>
    </w:p>
    <w:p>
      <w:pPr>
        <w:pStyle w:val="BodyText"/>
        <w:spacing w:after="1"/>
        <w:rPr>
          <w:sz w:val="18"/>
        </w:rPr>
      </w:pPr>
      <w:r>
        <w:rPr>
          <w:sz w:val="18"/>
        </w:rPr>
        <mc:AlternateContent>
          <mc:Choice Requires="wps">
            <w:drawing>
              <wp:anchor distT="0" distB="0" distL="0" distR="0" allowOverlap="1" layoutInCell="1" locked="0" behindDoc="0" simplePos="0" relativeHeight="15783936">
                <wp:simplePos x="0" y="0"/>
                <wp:positionH relativeFrom="page">
                  <wp:posOffset>5633710</wp:posOffset>
                </wp:positionH>
                <wp:positionV relativeFrom="page">
                  <wp:posOffset>47528</wp:posOffset>
                </wp:positionV>
                <wp:extent cx="1996439" cy="271145"/>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'26MAR12 AM 8:09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43.599213pt;margin-top:3.742371pt;width:157.2pt;height:21.35pt;mso-position-horizontal-relative:page;mso-position-vertical-relative:page;z-index:15783936" type="#_x0000_t202" id="docshape172"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'26MAR12 AM 8:09 CITY </w:t>
                      </w:r>
                      <w:r>
                        <w:rPr>
                          <w:rFonts w:ascii="Arial Narrow"/>
                          <w:color w:val="7F00FF"/>
                          <w:spacing w:val="-2"/>
                          <w:sz w:val="25"/>
                        </w:rPr>
                        <w:t>CLERK</w:t>
                      </w:r>
                    </w:p>
                  </w:txbxContent>
                </v:textbox>
                <v:fill type="solid"/>
                <w10:wrap type="none"/>
              </v:shape>
            </w:pict>
          </mc:Fallback>
        </mc:AlternateContent>
      </w:r>
    </w:p>
    <w:p>
      <w:pPr>
        <w:spacing w:line="43" w:lineRule="exact"/>
        <w:ind w:left="348" w:right="0" w:firstLine="0"/>
        <w:rPr>
          <w:position w:val="0"/>
          <w:sz w:val="4"/>
        </w:rPr>
      </w:pPr>
      <w:r>
        <w:rPr>
          <w:position w:val="0"/>
          <w:sz w:val="4"/>
        </w:rPr>
        <mc:AlternateContent>
          <mc:Choice Requires="wps">
            <w:drawing>
              <wp:inline distT="0" distB="0" distL="0" distR="0">
                <wp:extent cx="7031990" cy="27940"/>
                <wp:effectExtent l="0" t="0" r="0" b="0"/>
                <wp:docPr id="213" name="Group 213"/>
                <wp:cNvGraphicFramePr>
                  <a:graphicFrameLocks/>
                </wp:cNvGraphicFramePr>
                <a:graphic>
                  <a:graphicData uri="http://schemas.microsoft.com/office/word/2010/wordprocessingGroup">
                    <wpg:wgp>
                      <wpg:cNvPr id="213" name="Group 213"/>
                      <wpg:cNvGrpSpPr/>
                      <wpg:grpSpPr>
                        <a:xfrm>
                          <a:off x="0" y="0"/>
                          <a:ext cx="7031990" cy="27940"/>
                          <a:chExt cx="7031990" cy="27940"/>
                        </a:xfrm>
                      </wpg:grpSpPr>
                      <wps:wsp>
                        <wps:cNvPr id="214" name="Graphic 214"/>
                        <wps:cNvSpPr/>
                        <wps:spPr>
                          <a:xfrm>
                            <a:off x="0" y="0"/>
                            <a:ext cx="7031990" cy="27940"/>
                          </a:xfrm>
                          <a:custGeom>
                            <a:avLst/>
                            <a:gdLst/>
                            <a:ahLst/>
                            <a:cxnLst/>
                            <a:rect l="l" t="t" r="r" b="b"/>
                            <a:pathLst>
                              <a:path w="7031990" h="27940">
                                <a:moveTo>
                                  <a:pt x="5095875" y="18288"/>
                                </a:moveTo>
                                <a:lnTo>
                                  <a:pt x="1137158" y="18288"/>
                                </a:lnTo>
                                <a:lnTo>
                                  <a:pt x="1109764" y="18288"/>
                                </a:lnTo>
                                <a:lnTo>
                                  <a:pt x="0" y="18288"/>
                                </a:lnTo>
                                <a:lnTo>
                                  <a:pt x="0" y="27432"/>
                                </a:lnTo>
                                <a:lnTo>
                                  <a:pt x="1109726" y="27432"/>
                                </a:lnTo>
                                <a:lnTo>
                                  <a:pt x="1137158" y="27432"/>
                                </a:lnTo>
                                <a:lnTo>
                                  <a:pt x="5095875" y="27432"/>
                                </a:lnTo>
                                <a:lnTo>
                                  <a:pt x="5095875" y="18288"/>
                                </a:lnTo>
                                <a:close/>
                              </a:path>
                              <a:path w="7031990" h="27940">
                                <a:moveTo>
                                  <a:pt x="5095875" y="0"/>
                                </a:moveTo>
                                <a:lnTo>
                                  <a:pt x="1137158" y="0"/>
                                </a:lnTo>
                                <a:lnTo>
                                  <a:pt x="1109764" y="0"/>
                                </a:lnTo>
                                <a:lnTo>
                                  <a:pt x="0" y="0"/>
                                </a:lnTo>
                                <a:lnTo>
                                  <a:pt x="0" y="9144"/>
                                </a:lnTo>
                                <a:lnTo>
                                  <a:pt x="1109726" y="9144"/>
                                </a:lnTo>
                                <a:lnTo>
                                  <a:pt x="1137158" y="9144"/>
                                </a:lnTo>
                                <a:lnTo>
                                  <a:pt x="5095875" y="9144"/>
                                </a:lnTo>
                                <a:lnTo>
                                  <a:pt x="5095875" y="0"/>
                                </a:lnTo>
                                <a:close/>
                              </a:path>
                              <a:path w="7031990" h="27940">
                                <a:moveTo>
                                  <a:pt x="7031723" y="18288"/>
                                </a:moveTo>
                                <a:lnTo>
                                  <a:pt x="5123434" y="18288"/>
                                </a:lnTo>
                                <a:lnTo>
                                  <a:pt x="5096002" y="18288"/>
                                </a:lnTo>
                                <a:lnTo>
                                  <a:pt x="5096002" y="27432"/>
                                </a:lnTo>
                                <a:lnTo>
                                  <a:pt x="5123434" y="27432"/>
                                </a:lnTo>
                                <a:lnTo>
                                  <a:pt x="7031723" y="27432"/>
                                </a:lnTo>
                                <a:lnTo>
                                  <a:pt x="7031723" y="18288"/>
                                </a:lnTo>
                                <a:close/>
                              </a:path>
                              <a:path w="7031990" h="27940">
                                <a:moveTo>
                                  <a:pt x="7031723" y="0"/>
                                </a:moveTo>
                                <a:lnTo>
                                  <a:pt x="5123434" y="0"/>
                                </a:lnTo>
                                <a:lnTo>
                                  <a:pt x="5096002" y="0"/>
                                </a:lnTo>
                                <a:lnTo>
                                  <a:pt x="5096002" y="9144"/>
                                </a:lnTo>
                                <a:lnTo>
                                  <a:pt x="5123434" y="9144"/>
                                </a:lnTo>
                                <a:lnTo>
                                  <a:pt x="7031723" y="9144"/>
                                </a:lnTo>
                                <a:lnTo>
                                  <a:pt x="703172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553.7pt;height:2.2pt;mso-position-horizontal-relative:char;mso-position-vertical-relative:line" id="docshapegroup173" coordorigin="0,0" coordsize="11074,44">
                <v:shape style="position:absolute;left:0;top:0;width:11074;height:44" id="docshape174" coordorigin="0,0" coordsize="11074,44" path="m8025,29l1791,29,1748,29,1748,29,0,29,0,43,1748,43,1748,43,1791,43,8025,43,8025,29xm8025,0l1791,0,1748,0,1748,0,0,0,0,14,1748,14,1748,14,1791,14,8025,14,8025,0xm11074,29l8068,29,8025,29,8025,43,8068,43,11074,43,11074,29xm11074,0l8068,0,8025,0,8025,14,8068,14,11074,14,11074,0xe" filled="true" fillcolor="#000000" stroked="false">
                  <v:path arrowok="t"/>
                  <v:fill type="solid"/>
                </v:shape>
              </v:group>
            </w:pict>
          </mc:Fallback>
        </mc:AlternateContent>
      </w:r>
      <w:r>
        <w:rPr>
          <w:position w:val="0"/>
          <w:sz w:val="4"/>
        </w:rPr>
      </w:r>
    </w:p>
    <w:p>
      <w:pPr>
        <w:spacing w:before="183"/>
        <w:ind w:left="0" w:right="357" w:firstLine="0"/>
        <w:jc w:val="center"/>
        <w:rPr>
          <w:b/>
          <w:sz w:val="36"/>
        </w:rPr>
      </w:pPr>
      <w:r>
        <w:rPr>
          <w:b/>
          <w:spacing w:val="-2"/>
          <w:sz w:val="36"/>
        </w:rPr>
        <w:t>AGENDA</w:t>
      </w:r>
    </w:p>
    <w:p>
      <w:pPr>
        <w:pStyle w:val="BodyText"/>
        <w:spacing w:before="1"/>
        <w:ind w:left="4186" w:right="4506" w:firstLine="487"/>
      </w:pPr>
      <w:r>
        <w:rPr/>
        <w:t>SPECIAL MEETING CITY COUNCIL CHAMBER TUESDAY,</w:t>
      </w:r>
      <w:r>
        <w:rPr>
          <w:spacing w:val="-13"/>
        </w:rPr>
        <w:t> </w:t>
      </w:r>
      <w:r>
        <w:rPr/>
        <w:t>MARCH</w:t>
      </w:r>
      <w:r>
        <w:rPr>
          <w:spacing w:val="-13"/>
        </w:rPr>
        <w:t> </w:t>
      </w:r>
      <w:r>
        <w:rPr/>
        <w:t>17,</w:t>
      </w:r>
      <w:r>
        <w:rPr>
          <w:spacing w:val="-13"/>
        </w:rPr>
        <w:t> </w:t>
      </w:r>
      <w:r>
        <w:rPr/>
        <w:t>2026</w:t>
      </w:r>
    </w:p>
    <w:p>
      <w:pPr>
        <w:pStyle w:val="BodyText"/>
        <w:ind w:right="354"/>
        <w:jc w:val="center"/>
      </w:pPr>
      <w:r>
        <w:rPr/>
        <w:t>10:00</w:t>
      </w:r>
      <w:r>
        <w:rPr>
          <w:spacing w:val="-2"/>
        </w:rPr>
        <w:t> </w:t>
      </w:r>
      <w:r>
        <w:rPr>
          <w:spacing w:val="-4"/>
        </w:rPr>
        <w:t>A.M.</w:t>
      </w:r>
    </w:p>
    <w:p>
      <w:pPr>
        <w:pStyle w:val="BodyText"/>
        <w:spacing w:before="205"/>
      </w:pPr>
    </w:p>
    <w:p>
      <w:pPr>
        <w:pStyle w:val="BodyText"/>
        <w:ind w:left="1080" w:right="1391"/>
      </w:pPr>
      <w:r>
        <w:rPr/>
        <w:t>Pursuant to Section 92-3.7, Hawaiʻi Revised Statutes (HRS), this meeting will be conducted</w:t>
      </w:r>
      <w:r>
        <w:rPr>
          <w:spacing w:val="-5"/>
        </w:rPr>
        <w:t> </w:t>
      </w:r>
      <w:r>
        <w:rPr/>
        <w:t>as</w:t>
      </w:r>
      <w:r>
        <w:rPr>
          <w:spacing w:val="-5"/>
        </w:rPr>
        <w:t> </w:t>
      </w:r>
      <w:r>
        <w:rPr/>
        <w:t>a</w:t>
      </w:r>
      <w:r>
        <w:rPr>
          <w:spacing w:val="-3"/>
        </w:rPr>
        <w:t> </w:t>
      </w:r>
      <w:r>
        <w:rPr/>
        <w:t>remote</w:t>
      </w:r>
      <w:r>
        <w:rPr>
          <w:spacing w:val="-5"/>
        </w:rPr>
        <w:t> </w:t>
      </w:r>
      <w:r>
        <w:rPr/>
        <w:t>meeting</w:t>
      </w:r>
      <w:r>
        <w:rPr>
          <w:spacing w:val="-5"/>
        </w:rPr>
        <w:t> </w:t>
      </w:r>
      <w:r>
        <w:rPr/>
        <w:t>by</w:t>
      </w:r>
      <w:r>
        <w:rPr>
          <w:spacing w:val="-3"/>
        </w:rPr>
        <w:t> </w:t>
      </w:r>
      <w:r>
        <w:rPr/>
        <w:t>interactive</w:t>
      </w:r>
      <w:r>
        <w:rPr>
          <w:spacing w:val="-5"/>
        </w:rPr>
        <w:t> </w:t>
      </w:r>
      <w:r>
        <w:rPr/>
        <w:t>conference</w:t>
      </w:r>
      <w:r>
        <w:rPr>
          <w:spacing w:val="-5"/>
        </w:rPr>
        <w:t> </w:t>
      </w:r>
      <w:r>
        <w:rPr/>
        <w:t>technology,</w:t>
      </w:r>
      <w:r>
        <w:rPr>
          <w:spacing w:val="-3"/>
        </w:rPr>
        <w:t> </w:t>
      </w:r>
      <w:r>
        <w:rPr/>
        <w:t>with</w:t>
      </w:r>
      <w:r>
        <w:rPr>
          <w:spacing w:val="-3"/>
        </w:rPr>
        <w:t> </w:t>
      </w:r>
      <w:r>
        <w:rPr/>
        <w:t>the</w:t>
      </w:r>
      <w:r>
        <w:rPr>
          <w:spacing w:val="-3"/>
        </w:rPr>
        <w:t> </w:t>
      </w:r>
      <w:r>
        <w:rPr/>
        <w:t>following procedures in effect for the meeting:</w:t>
      </w:r>
    </w:p>
    <w:p>
      <w:pPr>
        <w:pStyle w:val="BodyText"/>
        <w:spacing w:before="240"/>
        <w:ind w:left="1080" w:right="1391"/>
      </w:pPr>
      <w:r>
        <w:rPr/>
        <w:t>The</w:t>
      </w:r>
      <w:r>
        <w:rPr>
          <w:spacing w:val="-5"/>
        </w:rPr>
        <w:t> </w:t>
      </w:r>
      <w:r>
        <w:rPr/>
        <w:t>meeting</w:t>
      </w:r>
      <w:r>
        <w:rPr>
          <w:spacing w:val="-3"/>
        </w:rPr>
        <w:t> </w:t>
      </w:r>
      <w:r>
        <w:rPr/>
        <w:t>will</w:t>
      </w:r>
      <w:r>
        <w:rPr>
          <w:spacing w:val="-3"/>
        </w:rPr>
        <w:t> </w:t>
      </w:r>
      <w:r>
        <w:rPr/>
        <w:t>be</w:t>
      </w:r>
      <w:r>
        <w:rPr>
          <w:spacing w:val="-5"/>
        </w:rPr>
        <w:t> </w:t>
      </w:r>
      <w:r>
        <w:rPr/>
        <w:t>viewable:</w:t>
      </w:r>
      <w:r>
        <w:rPr>
          <w:spacing w:val="-3"/>
        </w:rPr>
        <w:t> </w:t>
      </w:r>
      <w:r>
        <w:rPr/>
        <w:t>(1)</w:t>
      </w:r>
      <w:r>
        <w:rPr>
          <w:spacing w:val="-1"/>
        </w:rPr>
        <w:t> </w:t>
      </w:r>
      <w:r>
        <w:rPr/>
        <w:t>by</w:t>
      </w:r>
      <w:r>
        <w:rPr>
          <w:spacing w:val="-5"/>
        </w:rPr>
        <w:t> </w:t>
      </w:r>
      <w:r>
        <w:rPr/>
        <w:t>internet</w:t>
      </w:r>
      <w:r>
        <w:rPr>
          <w:spacing w:val="-1"/>
        </w:rPr>
        <w:t> </w:t>
      </w:r>
      <w:r>
        <w:rPr/>
        <w:t>live</w:t>
      </w:r>
      <w:r>
        <w:rPr>
          <w:spacing w:val="-2"/>
        </w:rPr>
        <w:t> </w:t>
      </w:r>
      <w:r>
        <w:rPr/>
        <w:t>streaming</w:t>
      </w:r>
      <w:r>
        <w:rPr>
          <w:spacing w:val="-4"/>
        </w:rPr>
        <w:t> </w:t>
      </w:r>
      <w:r>
        <w:rPr/>
        <w:t>on</w:t>
      </w:r>
      <w:r>
        <w:rPr>
          <w:spacing w:val="-5"/>
        </w:rPr>
        <w:t> </w:t>
      </w:r>
      <w:r>
        <w:rPr/>
        <w:t>the</w:t>
      </w:r>
      <w:r>
        <w:rPr>
          <w:spacing w:val="-3"/>
        </w:rPr>
        <w:t> </w:t>
      </w:r>
      <w:r>
        <w:rPr/>
        <w:t>Honolulu</w:t>
      </w:r>
      <w:r>
        <w:rPr>
          <w:spacing w:val="-5"/>
        </w:rPr>
        <w:t> </w:t>
      </w:r>
      <w:r>
        <w:rPr/>
        <w:t>City</w:t>
      </w:r>
      <w:r>
        <w:rPr>
          <w:spacing w:val="-3"/>
        </w:rPr>
        <w:t> </w:t>
      </w:r>
      <w:r>
        <w:rPr/>
        <w:t>Council YouTube Channel, type the following into the address bar of the</w:t>
      </w:r>
    </w:p>
    <w:p>
      <w:pPr>
        <w:pStyle w:val="BodyText"/>
        <w:ind w:left="1080" w:right="1554"/>
      </w:pPr>
      <w:r>
        <w:rPr/>
        <w:t>browser: </w:t>
      </w:r>
      <w:hyperlink r:id="rId22">
        <w:r>
          <w:rPr>
            <w:color w:val="0000FF"/>
          </w:rPr>
          <w:t>https://www.youtube.com/@HonoluluCityCouncil</w:t>
        </w:r>
      </w:hyperlink>
      <w:r>
        <w:rPr/>
        <w:t>; (2) by televised live broadcast</w:t>
      </w:r>
      <w:r>
        <w:rPr>
          <w:spacing w:val="-3"/>
        </w:rPr>
        <w:t> </w:t>
      </w:r>
      <w:r>
        <w:rPr/>
        <w:t>on</w:t>
      </w:r>
      <w:r>
        <w:rPr>
          <w:spacing w:val="-1"/>
        </w:rPr>
        <w:t> </w:t>
      </w:r>
      <w:r>
        <w:rPr/>
        <w:t>ʻŌlelo</w:t>
      </w:r>
      <w:r>
        <w:rPr>
          <w:spacing w:val="-5"/>
        </w:rPr>
        <w:t> </w:t>
      </w:r>
      <w:r>
        <w:rPr/>
        <w:t>TV</w:t>
      </w:r>
      <w:r>
        <w:rPr>
          <w:spacing w:val="-5"/>
        </w:rPr>
        <w:t> </w:t>
      </w:r>
      <w:r>
        <w:rPr/>
        <w:t>Channel</w:t>
      </w:r>
      <w:r>
        <w:rPr>
          <w:spacing w:val="-3"/>
        </w:rPr>
        <w:t> </w:t>
      </w:r>
      <w:r>
        <w:rPr/>
        <w:t>54;</w:t>
      </w:r>
      <w:r>
        <w:rPr>
          <w:spacing w:val="-3"/>
        </w:rPr>
        <w:t> </w:t>
      </w:r>
      <w:r>
        <w:rPr/>
        <w:t>and</w:t>
      </w:r>
      <w:r>
        <w:rPr>
          <w:spacing w:val="-3"/>
        </w:rPr>
        <w:t> </w:t>
      </w:r>
      <w:r>
        <w:rPr/>
        <w:t>(3)</w:t>
      </w:r>
      <w:r>
        <w:rPr>
          <w:spacing w:val="-3"/>
        </w:rPr>
        <w:t> </w:t>
      </w:r>
      <w:r>
        <w:rPr/>
        <w:t>on</w:t>
      </w:r>
      <w:r>
        <w:rPr>
          <w:spacing w:val="-3"/>
        </w:rPr>
        <w:t> </w:t>
      </w:r>
      <w:r>
        <w:rPr/>
        <w:t>the</w:t>
      </w:r>
      <w:r>
        <w:rPr>
          <w:spacing w:val="-3"/>
        </w:rPr>
        <w:t> </w:t>
      </w:r>
      <w:r>
        <w:rPr/>
        <w:t>monitor</w:t>
      </w:r>
      <w:r>
        <w:rPr>
          <w:spacing w:val="-3"/>
        </w:rPr>
        <w:t> </w:t>
      </w:r>
      <w:r>
        <w:rPr/>
        <w:t>situated</w:t>
      </w:r>
      <w:r>
        <w:rPr>
          <w:spacing w:val="-5"/>
        </w:rPr>
        <w:t> </w:t>
      </w:r>
      <w:r>
        <w:rPr/>
        <w:t>outside</w:t>
      </w:r>
      <w:r>
        <w:rPr>
          <w:spacing w:val="-3"/>
        </w:rPr>
        <w:t> </w:t>
      </w:r>
      <w:r>
        <w:rPr/>
        <w:t>the</w:t>
      </w:r>
      <w:r>
        <w:rPr>
          <w:spacing w:val="-3"/>
        </w:rPr>
        <w:t> </w:t>
      </w:r>
      <w:r>
        <w:rPr/>
        <w:t>Council Chamber.</w:t>
      </w:r>
      <w:r>
        <w:rPr>
          <w:spacing w:val="40"/>
        </w:rPr>
        <w:t> </w:t>
      </w:r>
      <w:r>
        <w:rPr/>
        <w:t>Viewers who experience a loss of viewing signal should try switching to another viewing option.</w:t>
      </w:r>
    </w:p>
    <w:p>
      <w:pPr>
        <w:pStyle w:val="BodyText"/>
        <w:spacing w:before="240"/>
        <w:ind w:left="1080" w:right="1391"/>
      </w:pPr>
      <w:r>
        <w:rPr/>
        <w:t>After</w:t>
      </w:r>
      <w:r>
        <w:rPr>
          <w:spacing w:val="-2"/>
        </w:rPr>
        <w:t> </w:t>
      </w:r>
      <w:r>
        <w:rPr/>
        <w:t>the</w:t>
      </w:r>
      <w:r>
        <w:rPr>
          <w:spacing w:val="-4"/>
        </w:rPr>
        <w:t> </w:t>
      </w:r>
      <w:r>
        <w:rPr/>
        <w:t>meeting,</w:t>
      </w:r>
      <w:r>
        <w:rPr>
          <w:spacing w:val="-2"/>
        </w:rPr>
        <w:t> </w:t>
      </w:r>
      <w:r>
        <w:rPr/>
        <w:t>the</w:t>
      </w:r>
      <w:r>
        <w:rPr>
          <w:spacing w:val="-4"/>
        </w:rPr>
        <w:t> </w:t>
      </w:r>
      <w:r>
        <w:rPr/>
        <w:t>meeting</w:t>
      </w:r>
      <w:r>
        <w:rPr>
          <w:spacing w:val="-2"/>
        </w:rPr>
        <w:t> </w:t>
      </w:r>
      <w:r>
        <w:rPr/>
        <w:t>will</w:t>
      </w:r>
      <w:r>
        <w:rPr>
          <w:spacing w:val="-2"/>
        </w:rPr>
        <w:t> </w:t>
      </w:r>
      <w:r>
        <w:rPr/>
        <w:t>be</w:t>
      </w:r>
      <w:r>
        <w:rPr>
          <w:spacing w:val="-2"/>
        </w:rPr>
        <w:t> </w:t>
      </w:r>
      <w:r>
        <w:rPr/>
        <w:t>viewable</w:t>
      </w:r>
      <w:r>
        <w:rPr>
          <w:spacing w:val="-2"/>
        </w:rPr>
        <w:t> </w:t>
      </w:r>
      <w:r>
        <w:rPr/>
        <w:t>on</w:t>
      </w:r>
      <w:r>
        <w:rPr>
          <w:spacing w:val="-4"/>
        </w:rPr>
        <w:t> </w:t>
      </w:r>
      <w:r>
        <w:rPr/>
        <w:t>demand</w:t>
      </w:r>
      <w:r>
        <w:rPr>
          <w:spacing w:val="-4"/>
        </w:rPr>
        <w:t> </w:t>
      </w:r>
      <w:r>
        <w:rPr/>
        <w:t>on</w:t>
      </w:r>
      <w:r>
        <w:rPr>
          <w:spacing w:val="-4"/>
        </w:rPr>
        <w:t> </w:t>
      </w:r>
      <w:r>
        <w:rPr/>
        <w:t>the</w:t>
      </w:r>
      <w:r>
        <w:rPr>
          <w:spacing w:val="-4"/>
        </w:rPr>
        <w:t> </w:t>
      </w:r>
      <w:r>
        <w:rPr/>
        <w:t>Honolulu</w:t>
      </w:r>
      <w:r>
        <w:rPr>
          <w:spacing w:val="-4"/>
        </w:rPr>
        <w:t> </w:t>
      </w:r>
      <w:r>
        <w:rPr/>
        <w:t>City</w:t>
      </w:r>
      <w:r>
        <w:rPr>
          <w:spacing w:val="-2"/>
        </w:rPr>
        <w:t> </w:t>
      </w:r>
      <w:r>
        <w:rPr/>
        <w:t>Council YouTube Channel, type the following into the address bar of the</w:t>
      </w:r>
    </w:p>
    <w:p>
      <w:pPr>
        <w:pStyle w:val="BodyText"/>
        <w:ind w:left="1080" w:right="1689"/>
      </w:pPr>
      <w:r>
        <w:rPr/>
        <w:t>browser: </w:t>
      </w:r>
      <w:hyperlink r:id="rId22">
        <w:r>
          <w:rPr>
            <w:color w:val="0000FF"/>
          </w:rPr>
          <w:t>https://www.youtube.com/@HonoluluCityCouncil</w:t>
        </w:r>
      </w:hyperlink>
      <w:r>
        <w:rPr/>
        <w:t>.</w:t>
      </w:r>
      <w:r>
        <w:rPr>
          <w:spacing w:val="40"/>
        </w:rPr>
        <w:t> </w:t>
      </w:r>
      <w:r>
        <w:rPr/>
        <w:t>Copies of older meeting videos</w:t>
      </w:r>
      <w:r>
        <w:rPr>
          <w:spacing w:val="-5"/>
        </w:rPr>
        <w:t> </w:t>
      </w:r>
      <w:r>
        <w:rPr/>
        <w:t>may</w:t>
      </w:r>
      <w:r>
        <w:rPr>
          <w:spacing w:val="-5"/>
        </w:rPr>
        <w:t> </w:t>
      </w:r>
      <w:r>
        <w:rPr/>
        <w:t>be</w:t>
      </w:r>
      <w:r>
        <w:rPr>
          <w:spacing w:val="-3"/>
        </w:rPr>
        <w:t> </w:t>
      </w:r>
      <w:r>
        <w:rPr/>
        <w:t>requested</w:t>
      </w:r>
      <w:r>
        <w:rPr>
          <w:spacing w:val="-3"/>
        </w:rPr>
        <w:t> </w:t>
      </w:r>
      <w:r>
        <w:rPr/>
        <w:t>by</w:t>
      </w:r>
      <w:r>
        <w:rPr>
          <w:spacing w:val="-6"/>
        </w:rPr>
        <w:t> </w:t>
      </w:r>
      <w:r>
        <w:rPr/>
        <w:t>calling</w:t>
      </w:r>
      <w:r>
        <w:rPr>
          <w:spacing w:val="-2"/>
        </w:rPr>
        <w:t> </w:t>
      </w:r>
      <w:r>
        <w:rPr/>
        <w:t>the</w:t>
      </w:r>
      <w:r>
        <w:rPr>
          <w:spacing w:val="-3"/>
        </w:rPr>
        <w:t> </w:t>
      </w:r>
      <w:r>
        <w:rPr/>
        <w:t>City</w:t>
      </w:r>
      <w:r>
        <w:rPr>
          <w:spacing w:val="-3"/>
        </w:rPr>
        <w:t> </w:t>
      </w:r>
      <w:r>
        <w:rPr/>
        <w:t>Clerk’s</w:t>
      </w:r>
      <w:r>
        <w:rPr>
          <w:spacing w:val="-3"/>
        </w:rPr>
        <w:t> </w:t>
      </w:r>
      <w:r>
        <w:rPr/>
        <w:t>Office</w:t>
      </w:r>
      <w:r>
        <w:rPr>
          <w:spacing w:val="-3"/>
        </w:rPr>
        <w:t> </w:t>
      </w:r>
      <w:r>
        <w:rPr/>
        <w:t>at</w:t>
      </w:r>
      <w:r>
        <w:rPr>
          <w:spacing w:val="-5"/>
        </w:rPr>
        <w:t> </w:t>
      </w:r>
      <w:r>
        <w:rPr/>
        <w:t>(808)</w:t>
      </w:r>
      <w:r>
        <w:rPr>
          <w:spacing w:val="-3"/>
        </w:rPr>
        <w:t> </w:t>
      </w:r>
      <w:r>
        <w:rPr/>
        <w:t>768-5822,</w:t>
      </w:r>
      <w:r>
        <w:rPr>
          <w:spacing w:val="-3"/>
        </w:rPr>
        <w:t> </w:t>
      </w:r>
      <w:r>
        <w:rPr/>
        <w:t>charges may apply.</w:t>
      </w:r>
    </w:p>
    <w:p>
      <w:pPr>
        <w:pStyle w:val="BodyText"/>
        <w:spacing w:before="240"/>
        <w:ind w:left="1080" w:right="1689"/>
      </w:pPr>
      <w:r>
        <w:rPr/>
        <w:t>Some</w:t>
      </w:r>
      <w:r>
        <w:rPr>
          <w:spacing w:val="-3"/>
        </w:rPr>
        <w:t> </w:t>
      </w:r>
      <w:r>
        <w:rPr/>
        <w:t>Councilmembers</w:t>
      </w:r>
      <w:r>
        <w:rPr>
          <w:spacing w:val="-3"/>
        </w:rPr>
        <w:t> </w:t>
      </w:r>
      <w:r>
        <w:rPr/>
        <w:t>and</w:t>
      </w:r>
      <w:r>
        <w:rPr>
          <w:spacing w:val="-5"/>
        </w:rPr>
        <w:t> </w:t>
      </w:r>
      <w:r>
        <w:rPr/>
        <w:t>presenters</w:t>
      </w:r>
      <w:r>
        <w:rPr>
          <w:spacing w:val="-6"/>
        </w:rPr>
        <w:t> </w:t>
      </w:r>
      <w:r>
        <w:rPr/>
        <w:t>may</w:t>
      </w:r>
      <w:r>
        <w:rPr>
          <w:spacing w:val="-8"/>
        </w:rPr>
        <w:t> </w:t>
      </w:r>
      <w:r>
        <w:rPr/>
        <w:t>be</w:t>
      </w:r>
      <w:r>
        <w:rPr>
          <w:spacing w:val="-3"/>
        </w:rPr>
        <w:t> </w:t>
      </w:r>
      <w:r>
        <w:rPr/>
        <w:t>participating</w:t>
      </w:r>
      <w:r>
        <w:rPr>
          <w:spacing w:val="-3"/>
        </w:rPr>
        <w:t> </w:t>
      </w:r>
      <w:r>
        <w:rPr/>
        <w:t>in</w:t>
      </w:r>
      <w:r>
        <w:rPr>
          <w:spacing w:val="-5"/>
        </w:rPr>
        <w:t> </w:t>
      </w:r>
      <w:r>
        <w:rPr/>
        <w:t>the</w:t>
      </w:r>
      <w:r>
        <w:rPr>
          <w:spacing w:val="-7"/>
        </w:rPr>
        <w:t> </w:t>
      </w:r>
      <w:r>
        <w:rPr/>
        <w:t>meeting</w:t>
      </w:r>
      <w:r>
        <w:rPr>
          <w:spacing w:val="-5"/>
        </w:rPr>
        <w:t> </w:t>
      </w:r>
      <w:r>
        <w:rPr/>
        <w:t>by interactive conference technology from remote locations.</w:t>
      </w:r>
    </w:p>
    <w:p>
      <w:pPr>
        <w:pStyle w:val="BodyText"/>
        <w:spacing w:before="241"/>
        <w:ind w:left="1080" w:right="1391"/>
      </w:pPr>
      <w:r>
        <w:rPr/>
        <w:t>Remote</w:t>
      </w:r>
      <w:r>
        <w:rPr>
          <w:spacing w:val="-3"/>
        </w:rPr>
        <w:t> </w:t>
      </w:r>
      <w:r>
        <w:rPr/>
        <w:t>and</w:t>
      </w:r>
      <w:r>
        <w:rPr>
          <w:spacing w:val="-3"/>
        </w:rPr>
        <w:t> </w:t>
      </w:r>
      <w:r>
        <w:rPr/>
        <w:t>in-person</w:t>
      </w:r>
      <w:r>
        <w:rPr>
          <w:spacing w:val="-7"/>
        </w:rPr>
        <w:t> </w:t>
      </w:r>
      <w:r>
        <w:rPr/>
        <w:t>oral</w:t>
      </w:r>
      <w:r>
        <w:rPr>
          <w:spacing w:val="-3"/>
        </w:rPr>
        <w:t> </w:t>
      </w:r>
      <w:r>
        <w:rPr/>
        <w:t>testimony</w:t>
      </w:r>
      <w:r>
        <w:rPr>
          <w:spacing w:val="-6"/>
        </w:rPr>
        <w:t> </w:t>
      </w:r>
      <w:r>
        <w:rPr/>
        <w:t>will</w:t>
      </w:r>
      <w:r>
        <w:rPr>
          <w:spacing w:val="-3"/>
        </w:rPr>
        <w:t> </w:t>
      </w:r>
      <w:r>
        <w:rPr/>
        <w:t>be</w:t>
      </w:r>
      <w:r>
        <w:rPr>
          <w:spacing w:val="-3"/>
        </w:rPr>
        <w:t> </w:t>
      </w:r>
      <w:r>
        <w:rPr/>
        <w:t>permitted</w:t>
      </w:r>
      <w:r>
        <w:rPr>
          <w:spacing w:val="-3"/>
        </w:rPr>
        <w:t> </w:t>
      </w:r>
      <w:r>
        <w:rPr/>
        <w:t>on</w:t>
      </w:r>
      <w:r>
        <w:rPr>
          <w:spacing w:val="-3"/>
        </w:rPr>
        <w:t> </w:t>
      </w:r>
      <w:r>
        <w:rPr/>
        <w:t>all</w:t>
      </w:r>
      <w:r>
        <w:rPr>
          <w:spacing w:val="-4"/>
        </w:rPr>
        <w:t> </w:t>
      </w:r>
      <w:r>
        <w:rPr/>
        <w:t>items</w:t>
      </w:r>
      <w:r>
        <w:rPr>
          <w:spacing w:val="-5"/>
        </w:rPr>
        <w:t> </w:t>
      </w:r>
      <w:r>
        <w:rPr/>
        <w:t>on</w:t>
      </w:r>
      <w:r>
        <w:rPr>
          <w:spacing w:val="-3"/>
        </w:rPr>
        <w:t> </w:t>
      </w:r>
      <w:r>
        <w:rPr/>
        <w:t>the</w:t>
      </w:r>
      <w:r>
        <w:rPr>
          <w:spacing w:val="-3"/>
        </w:rPr>
        <w:t> </w:t>
      </w:r>
      <w:r>
        <w:rPr/>
        <w:t>agenda when each agenda item is taken up.</w:t>
      </w:r>
      <w:r>
        <w:rPr>
          <w:spacing w:val="40"/>
        </w:rPr>
        <w:t> </w:t>
      </w:r>
      <w:r>
        <w:rPr/>
        <w:t>Each speaker may not have anyone else read their statement and is limited to a one-minute presentation.</w:t>
      </w:r>
    </w:p>
    <w:p>
      <w:pPr>
        <w:pStyle w:val="BodyText"/>
        <w:spacing w:before="240"/>
        <w:ind w:left="1080" w:right="1689"/>
      </w:pPr>
      <w:r>
        <w:rPr/>
        <w:t>As</w:t>
      </w:r>
      <w:r>
        <w:rPr>
          <w:spacing w:val="-3"/>
        </w:rPr>
        <w:t> </w:t>
      </w:r>
      <w:r>
        <w:rPr/>
        <w:t>both</w:t>
      </w:r>
      <w:r>
        <w:rPr>
          <w:spacing w:val="-6"/>
        </w:rPr>
        <w:t> </w:t>
      </w:r>
      <w:r>
        <w:rPr/>
        <w:t>English</w:t>
      </w:r>
      <w:r>
        <w:rPr>
          <w:spacing w:val="-5"/>
        </w:rPr>
        <w:t> </w:t>
      </w:r>
      <w:r>
        <w:rPr/>
        <w:t>and</w:t>
      </w:r>
      <w:r>
        <w:rPr>
          <w:spacing w:val="-3"/>
        </w:rPr>
        <w:t> </w:t>
      </w:r>
      <w:r>
        <w:rPr/>
        <w:t>Hawaiian</w:t>
      </w:r>
      <w:r>
        <w:rPr>
          <w:spacing w:val="-2"/>
        </w:rPr>
        <w:t> </w:t>
      </w:r>
      <w:r>
        <w:rPr/>
        <w:t>are</w:t>
      </w:r>
      <w:r>
        <w:rPr>
          <w:spacing w:val="-3"/>
        </w:rPr>
        <w:t> </w:t>
      </w:r>
      <w:r>
        <w:rPr/>
        <w:t>official</w:t>
      </w:r>
      <w:r>
        <w:rPr>
          <w:spacing w:val="-1"/>
        </w:rPr>
        <w:t> </w:t>
      </w:r>
      <w:r>
        <w:rPr/>
        <w:t>languages</w:t>
      </w:r>
      <w:r>
        <w:rPr>
          <w:spacing w:val="-4"/>
        </w:rPr>
        <w:t> </w:t>
      </w:r>
      <w:r>
        <w:rPr/>
        <w:t>of</w:t>
      </w:r>
      <w:r>
        <w:rPr>
          <w:spacing w:val="-5"/>
        </w:rPr>
        <w:t> </w:t>
      </w:r>
      <w:r>
        <w:rPr/>
        <w:t>the</w:t>
      </w:r>
      <w:r>
        <w:rPr>
          <w:spacing w:val="-6"/>
        </w:rPr>
        <w:t> </w:t>
      </w:r>
      <w:r>
        <w:rPr/>
        <w:t>State</w:t>
      </w:r>
      <w:r>
        <w:rPr>
          <w:spacing w:val="-4"/>
        </w:rPr>
        <w:t> </w:t>
      </w:r>
      <w:r>
        <w:rPr/>
        <w:t>of</w:t>
      </w:r>
      <w:r>
        <w:rPr>
          <w:spacing w:val="-7"/>
        </w:rPr>
        <w:t> </w:t>
      </w:r>
      <w:r>
        <w:rPr/>
        <w:t>Hawaiʻi,</w:t>
      </w:r>
      <w:r>
        <w:rPr>
          <w:spacing w:val="-5"/>
        </w:rPr>
        <w:t> </w:t>
      </w:r>
      <w:r>
        <w:rPr/>
        <w:t>pursuant to Article XV, Section 4 of the Hawaiʻi State Constitution and HRS Section 1-13, members of the public may</w:t>
      </w:r>
      <w:r>
        <w:rPr>
          <w:spacing w:val="-1"/>
        </w:rPr>
        <w:t> </w:t>
      </w:r>
      <w:r>
        <w:rPr/>
        <w:t>testify</w:t>
      </w:r>
      <w:r>
        <w:rPr>
          <w:spacing w:val="-1"/>
        </w:rPr>
        <w:t> </w:t>
      </w:r>
      <w:r>
        <w:rPr/>
        <w:t>in either language.</w:t>
      </w:r>
      <w:r>
        <w:rPr>
          <w:spacing w:val="40"/>
        </w:rPr>
        <w:t> </w:t>
      </w:r>
      <w:r>
        <w:rPr/>
        <w:t>For</w:t>
      </w:r>
      <w:r>
        <w:rPr>
          <w:spacing w:val="-2"/>
        </w:rPr>
        <w:t> </w:t>
      </w:r>
      <w:r>
        <w:rPr/>
        <w:t>oral testimonies offered in ʻŌlelo Hawaiʻi, additional time as</w:t>
      </w:r>
      <w:r>
        <w:rPr>
          <w:spacing w:val="-4"/>
        </w:rPr>
        <w:t> </w:t>
      </w:r>
      <w:r>
        <w:rPr/>
        <w:t>may</w:t>
      </w:r>
      <w:r>
        <w:rPr>
          <w:spacing w:val="-1"/>
        </w:rPr>
        <w:t> </w:t>
      </w:r>
      <w:r>
        <w:rPr/>
        <w:t>be</w:t>
      </w:r>
      <w:r>
        <w:rPr>
          <w:spacing w:val="-1"/>
        </w:rPr>
        <w:t> </w:t>
      </w:r>
      <w:r>
        <w:rPr/>
        <w:t>necessary</w:t>
      </w:r>
      <w:r>
        <w:rPr>
          <w:spacing w:val="-1"/>
        </w:rPr>
        <w:t> </w:t>
      </w:r>
      <w:r>
        <w:rPr/>
        <w:t>will be</w:t>
      </w:r>
      <w:r>
        <w:rPr>
          <w:spacing w:val="-1"/>
        </w:rPr>
        <w:t> </w:t>
      </w:r>
      <w:r>
        <w:rPr/>
        <w:t>allowed for the testifier</w:t>
      </w:r>
      <w:r>
        <w:rPr>
          <w:spacing w:val="-1"/>
        </w:rPr>
        <w:t> </w:t>
      </w:r>
      <w:r>
        <w:rPr/>
        <w:t>to provide an English translation of their testimony.</w:t>
      </w:r>
    </w:p>
    <w:p>
      <w:pPr>
        <w:pStyle w:val="BodyText"/>
        <w:spacing w:after="0"/>
        <w:sectPr>
          <w:type w:val="continuous"/>
          <w:pgSz w:w="12240" w:h="15840"/>
          <w:pgMar w:header="0" w:footer="0" w:top="860" w:bottom="280" w:left="360" w:right="0"/>
        </w:sectPr>
      </w:pPr>
    </w:p>
    <w:p>
      <w:pPr>
        <w:pStyle w:val="BodyText"/>
        <w:spacing w:before="204"/>
      </w:pPr>
    </w:p>
    <w:p>
      <w:pPr>
        <w:pStyle w:val="BodyText"/>
        <w:ind w:left="1080"/>
      </w:pPr>
      <w:r>
        <w:rPr/>
        <w:t>Remote</w:t>
      </w:r>
      <w:r>
        <w:rPr>
          <w:spacing w:val="-1"/>
        </w:rPr>
        <w:t> </w:t>
      </w:r>
      <w:r>
        <w:rPr>
          <w:spacing w:val="-2"/>
        </w:rPr>
        <w:t>Testimony</w:t>
      </w:r>
    </w:p>
    <w:p>
      <w:pPr>
        <w:pStyle w:val="ListParagraph"/>
        <w:numPr>
          <w:ilvl w:val="0"/>
          <w:numId w:val="51"/>
        </w:numPr>
        <w:tabs>
          <w:tab w:pos="1800" w:val="left" w:leader="none"/>
        </w:tabs>
        <w:spacing w:line="240" w:lineRule="auto" w:before="240" w:after="0"/>
        <w:ind w:left="1800" w:right="2559" w:hanging="720"/>
        <w:jc w:val="left"/>
        <w:rPr>
          <w:sz w:val="24"/>
        </w:rPr>
      </w:pPr>
      <w:r>
        <w:rPr>
          <w:sz w:val="24"/>
        </w:rPr>
        <w:t>For</w:t>
      </w:r>
      <w:r>
        <w:rPr>
          <w:spacing w:val="-4"/>
          <w:sz w:val="24"/>
        </w:rPr>
        <w:t> </w:t>
      </w:r>
      <w:r>
        <w:rPr>
          <w:sz w:val="24"/>
        </w:rPr>
        <w:t>direct</w:t>
      </w:r>
      <w:r>
        <w:rPr>
          <w:spacing w:val="-4"/>
          <w:sz w:val="24"/>
        </w:rPr>
        <w:t> </w:t>
      </w:r>
      <w:r>
        <w:rPr>
          <w:sz w:val="24"/>
        </w:rPr>
        <w:t>access</w:t>
      </w:r>
      <w:r>
        <w:rPr>
          <w:spacing w:val="-4"/>
          <w:sz w:val="24"/>
        </w:rPr>
        <w:t> </w:t>
      </w:r>
      <w:r>
        <w:rPr>
          <w:sz w:val="24"/>
        </w:rPr>
        <w:t>to</w:t>
      </w:r>
      <w:r>
        <w:rPr>
          <w:spacing w:val="-6"/>
          <w:sz w:val="24"/>
        </w:rPr>
        <w:t> </w:t>
      </w:r>
      <w:r>
        <w:rPr>
          <w:sz w:val="24"/>
        </w:rPr>
        <w:t>submit</w:t>
      </w:r>
      <w:r>
        <w:rPr>
          <w:spacing w:val="-6"/>
          <w:sz w:val="24"/>
        </w:rPr>
        <w:t> </w:t>
      </w:r>
      <w:r>
        <w:rPr>
          <w:sz w:val="24"/>
        </w:rPr>
        <w:t>oral</w:t>
      </w:r>
      <w:r>
        <w:rPr>
          <w:spacing w:val="-4"/>
          <w:sz w:val="24"/>
        </w:rPr>
        <w:t> </w:t>
      </w:r>
      <w:r>
        <w:rPr>
          <w:sz w:val="24"/>
        </w:rPr>
        <w:t>testimony</w:t>
      </w:r>
      <w:r>
        <w:rPr>
          <w:spacing w:val="-4"/>
          <w:sz w:val="24"/>
        </w:rPr>
        <w:t> </w:t>
      </w:r>
      <w:r>
        <w:rPr>
          <w:sz w:val="24"/>
        </w:rPr>
        <w:t>call:</w:t>
      </w:r>
      <w:r>
        <w:rPr>
          <w:spacing w:val="-4"/>
          <w:sz w:val="24"/>
        </w:rPr>
        <w:t> </w:t>
      </w:r>
      <w:r>
        <w:rPr>
          <w:sz w:val="24"/>
        </w:rPr>
        <w:t>+1-253-215-8782,</w:t>
      </w:r>
      <w:r>
        <w:rPr>
          <w:spacing w:val="-4"/>
          <w:sz w:val="24"/>
        </w:rPr>
        <w:t> </w:t>
      </w:r>
      <w:r>
        <w:rPr>
          <w:sz w:val="24"/>
        </w:rPr>
        <w:t>enter ID: </w:t>
      </w:r>
      <w:r>
        <w:rPr>
          <w:b/>
          <w:sz w:val="24"/>
        </w:rPr>
        <w:t>85829359018 </w:t>
      </w:r>
      <w:r>
        <w:rPr>
          <w:sz w:val="24"/>
        </w:rPr>
        <w:t>and Passcode </w:t>
      </w:r>
      <w:r>
        <w:rPr>
          <w:b/>
          <w:sz w:val="24"/>
        </w:rPr>
        <w:t>547683</w:t>
      </w:r>
      <w:r>
        <w:rPr>
          <w:sz w:val="24"/>
        </w:rPr>
        <w:t>.</w:t>
      </w:r>
    </w:p>
    <w:p>
      <w:pPr>
        <w:pStyle w:val="ListParagraph"/>
        <w:numPr>
          <w:ilvl w:val="0"/>
          <w:numId w:val="51"/>
        </w:numPr>
        <w:tabs>
          <w:tab w:pos="1800" w:val="left" w:leader="none"/>
        </w:tabs>
        <w:spacing w:line="240" w:lineRule="auto" w:before="240" w:after="0"/>
        <w:ind w:left="1800" w:right="1515" w:hanging="720"/>
        <w:jc w:val="left"/>
        <w:rPr>
          <w:sz w:val="24"/>
        </w:rPr>
      </w:pPr>
      <w:r>
        <w:rPr>
          <w:sz w:val="24"/>
        </w:rPr>
        <w:t>To</w:t>
      </w:r>
      <w:r>
        <w:rPr>
          <w:spacing w:val="-3"/>
          <w:sz w:val="24"/>
        </w:rPr>
        <w:t> </w:t>
      </w:r>
      <w:r>
        <w:rPr>
          <w:sz w:val="24"/>
        </w:rPr>
        <w:t>testify</w:t>
      </w:r>
      <w:r>
        <w:rPr>
          <w:spacing w:val="-5"/>
          <w:sz w:val="24"/>
        </w:rPr>
        <w:t> </w:t>
      </w:r>
      <w:r>
        <w:rPr>
          <w:sz w:val="24"/>
        </w:rPr>
        <w:t>by</w:t>
      </w:r>
      <w:r>
        <w:rPr>
          <w:spacing w:val="-3"/>
          <w:sz w:val="24"/>
        </w:rPr>
        <w:t> </w:t>
      </w:r>
      <w:r>
        <w:rPr>
          <w:sz w:val="24"/>
        </w:rPr>
        <w:t>videoconference</w:t>
      </w:r>
      <w:r>
        <w:rPr>
          <w:spacing w:val="-3"/>
          <w:sz w:val="24"/>
        </w:rPr>
        <w:t> </w:t>
      </w:r>
      <w:r>
        <w:rPr>
          <w:sz w:val="24"/>
        </w:rPr>
        <w:t>visit</w:t>
      </w:r>
      <w:r>
        <w:rPr>
          <w:spacing w:val="-5"/>
          <w:sz w:val="24"/>
        </w:rPr>
        <w:t> </w:t>
      </w:r>
      <w:r>
        <w:rPr>
          <w:sz w:val="24"/>
        </w:rPr>
        <w:t>the</w:t>
      </w:r>
      <w:r>
        <w:rPr>
          <w:spacing w:val="-5"/>
          <w:sz w:val="24"/>
        </w:rPr>
        <w:t> </w:t>
      </w:r>
      <w:r>
        <w:rPr>
          <w:sz w:val="24"/>
        </w:rPr>
        <w:t>Honolulu</w:t>
      </w:r>
      <w:r>
        <w:rPr>
          <w:spacing w:val="-3"/>
          <w:sz w:val="24"/>
        </w:rPr>
        <w:t> </w:t>
      </w:r>
      <w:r>
        <w:rPr>
          <w:sz w:val="24"/>
        </w:rPr>
        <w:t>Records</w:t>
      </w:r>
      <w:r>
        <w:rPr>
          <w:spacing w:val="-3"/>
          <w:sz w:val="24"/>
        </w:rPr>
        <w:t> </w:t>
      </w:r>
      <w:r>
        <w:rPr>
          <w:sz w:val="24"/>
        </w:rPr>
        <w:t>Collection</w:t>
      </w:r>
      <w:r>
        <w:rPr>
          <w:spacing w:val="-5"/>
          <w:sz w:val="24"/>
        </w:rPr>
        <w:t> </w:t>
      </w:r>
      <w:r>
        <w:rPr>
          <w:sz w:val="24"/>
        </w:rPr>
        <w:t>website,</w:t>
      </w:r>
      <w:r>
        <w:rPr>
          <w:spacing w:val="-5"/>
          <w:sz w:val="24"/>
        </w:rPr>
        <w:t> </w:t>
      </w:r>
      <w:r>
        <w:rPr>
          <w:sz w:val="24"/>
        </w:rPr>
        <w:t>type the following into the address bar of the</w:t>
      </w:r>
    </w:p>
    <w:p>
      <w:pPr>
        <w:pStyle w:val="BodyText"/>
        <w:ind w:left="1800" w:right="1391"/>
      </w:pPr>
      <w:r>
        <w:rPr/>
        <w:t>browser:</w:t>
      </w:r>
      <w:r>
        <w:rPr>
          <w:spacing w:val="-10"/>
        </w:rPr>
        <w:t> </w:t>
      </w:r>
      <w:hyperlink r:id="rId15">
        <w:r>
          <w:rPr>
            <w:color w:val="0000FF"/>
          </w:rPr>
          <w:t>https://hnldoc.ehawaii.gov/hnldoc/testimony</w:t>
        </w:r>
      </w:hyperlink>
      <w:r>
        <w:rPr/>
        <w:t>.</w:t>
      </w:r>
      <w:r>
        <w:rPr>
          <w:spacing w:val="40"/>
        </w:rPr>
        <w:t> </w:t>
      </w:r>
      <w:r>
        <w:rPr/>
        <w:t>Videoconference</w:t>
      </w:r>
      <w:r>
        <w:rPr>
          <w:spacing w:val="-10"/>
        </w:rPr>
        <w:t> </w:t>
      </w:r>
      <w:r>
        <w:rPr/>
        <w:t>access information will be provided upon registration. Testifiers are encouraged to register/submit testimony at least 24 hours prior to the meeting.</w:t>
      </w:r>
    </w:p>
    <w:p>
      <w:pPr>
        <w:pStyle w:val="BodyText"/>
        <w:spacing w:before="241"/>
        <w:ind w:left="1080" w:right="1987"/>
      </w:pPr>
      <w:r>
        <w:rPr/>
        <w:t>Persons wishing to testify in the Council Chamber are requested to register by 10:00 a.m. by filling out the registration form in person.</w:t>
      </w:r>
      <w:r>
        <w:rPr>
          <w:spacing w:val="40"/>
        </w:rPr>
        <w:t> </w:t>
      </w:r>
      <w:r>
        <w:rPr/>
        <w:t>Persons who have not registered</w:t>
      </w:r>
      <w:r>
        <w:rPr>
          <w:spacing w:val="-5"/>
        </w:rPr>
        <w:t> </w:t>
      </w:r>
      <w:r>
        <w:rPr/>
        <w:t>will</w:t>
      </w:r>
      <w:r>
        <w:rPr>
          <w:spacing w:val="-3"/>
        </w:rPr>
        <w:t> </w:t>
      </w:r>
      <w:r>
        <w:rPr/>
        <w:t>be</w:t>
      </w:r>
      <w:r>
        <w:rPr>
          <w:spacing w:val="-3"/>
        </w:rPr>
        <w:t> </w:t>
      </w:r>
      <w:r>
        <w:rPr/>
        <w:t>given</w:t>
      </w:r>
      <w:r>
        <w:rPr>
          <w:spacing w:val="-5"/>
        </w:rPr>
        <w:t> </w:t>
      </w:r>
      <w:r>
        <w:rPr/>
        <w:t>an</w:t>
      </w:r>
      <w:r>
        <w:rPr>
          <w:spacing w:val="-5"/>
        </w:rPr>
        <w:t> </w:t>
      </w:r>
      <w:r>
        <w:rPr/>
        <w:t>opportunity</w:t>
      </w:r>
      <w:r>
        <w:rPr>
          <w:spacing w:val="-6"/>
        </w:rPr>
        <w:t> </w:t>
      </w:r>
      <w:r>
        <w:rPr/>
        <w:t>to</w:t>
      </w:r>
      <w:r>
        <w:rPr>
          <w:spacing w:val="-3"/>
        </w:rPr>
        <w:t> </w:t>
      </w:r>
      <w:r>
        <w:rPr/>
        <w:t>speak</w:t>
      </w:r>
      <w:r>
        <w:rPr>
          <w:spacing w:val="-3"/>
        </w:rPr>
        <w:t> </w:t>
      </w:r>
      <w:r>
        <w:rPr/>
        <w:t>following</w:t>
      </w:r>
      <w:r>
        <w:rPr>
          <w:spacing w:val="-3"/>
        </w:rPr>
        <w:t> </w:t>
      </w:r>
      <w:r>
        <w:rPr/>
        <w:t>the</w:t>
      </w:r>
      <w:r>
        <w:rPr>
          <w:spacing w:val="-5"/>
        </w:rPr>
        <w:t> </w:t>
      </w:r>
      <w:r>
        <w:rPr/>
        <w:t>oral</w:t>
      </w:r>
      <w:r>
        <w:rPr>
          <w:spacing w:val="-3"/>
        </w:rPr>
        <w:t> </w:t>
      </w:r>
      <w:r>
        <w:rPr/>
        <w:t>testimonies</w:t>
      </w:r>
      <w:r>
        <w:rPr>
          <w:spacing w:val="-5"/>
        </w:rPr>
        <w:t> </w:t>
      </w:r>
      <w:r>
        <w:rPr/>
        <w:t>of</w:t>
      </w:r>
      <w:r>
        <w:rPr>
          <w:spacing w:val="-5"/>
        </w:rPr>
        <w:t> </w:t>
      </w:r>
      <w:r>
        <w:rPr/>
        <w:t>the registered speakers.</w:t>
      </w:r>
    </w:p>
    <w:p>
      <w:pPr>
        <w:pStyle w:val="BodyText"/>
        <w:spacing w:before="240"/>
        <w:ind w:left="1080" w:right="1689"/>
      </w:pPr>
      <w:r>
        <w:rPr/>
        <w:t>Written</w:t>
      </w:r>
      <w:r>
        <w:rPr>
          <w:spacing w:val="-6"/>
        </w:rPr>
        <w:t> </w:t>
      </w:r>
      <w:r>
        <w:rPr/>
        <w:t>testimony</w:t>
      </w:r>
      <w:r>
        <w:rPr>
          <w:spacing w:val="-4"/>
        </w:rPr>
        <w:t> </w:t>
      </w:r>
      <w:r>
        <w:rPr/>
        <w:t>may</w:t>
      </w:r>
      <w:r>
        <w:rPr>
          <w:spacing w:val="-6"/>
        </w:rPr>
        <w:t> </w:t>
      </w:r>
      <w:r>
        <w:rPr/>
        <w:t>be</w:t>
      </w:r>
      <w:r>
        <w:rPr>
          <w:spacing w:val="-4"/>
        </w:rPr>
        <w:t> </w:t>
      </w:r>
      <w:r>
        <w:rPr/>
        <w:t>uploaded</w:t>
      </w:r>
      <w:r>
        <w:rPr>
          <w:spacing w:val="-6"/>
        </w:rPr>
        <w:t> </w:t>
      </w:r>
      <w:r>
        <w:rPr/>
        <w:t>through the</w:t>
      </w:r>
      <w:r>
        <w:rPr>
          <w:spacing w:val="-4"/>
        </w:rPr>
        <w:t> </w:t>
      </w:r>
      <w:r>
        <w:rPr/>
        <w:t>Honolulu</w:t>
      </w:r>
      <w:r>
        <w:rPr>
          <w:spacing w:val="-4"/>
        </w:rPr>
        <w:t> </w:t>
      </w:r>
      <w:r>
        <w:rPr/>
        <w:t>Records</w:t>
      </w:r>
      <w:r>
        <w:rPr>
          <w:spacing w:val="-6"/>
        </w:rPr>
        <w:t> </w:t>
      </w:r>
      <w:r>
        <w:rPr/>
        <w:t>Collection</w:t>
      </w:r>
      <w:r>
        <w:rPr>
          <w:spacing w:val="-3"/>
        </w:rPr>
        <w:t> </w:t>
      </w:r>
      <w:r>
        <w:rPr/>
        <w:t>website, type the following into the address bar of the</w:t>
      </w:r>
    </w:p>
    <w:p>
      <w:pPr>
        <w:pStyle w:val="BodyText"/>
        <w:ind w:left="1080" w:right="1468"/>
      </w:pPr>
      <w:r>
        <w:rPr/>
        <w:t>browser: </w:t>
      </w:r>
      <w:hyperlink r:id="rId15">
        <w:r>
          <w:rPr>
            <w:color w:val="0000FF"/>
          </w:rPr>
          <w:t>https://hnldoc.ehawaii.gov/hnldoc/testimony</w:t>
        </w:r>
      </w:hyperlink>
      <w:r>
        <w:rPr>
          <w:color w:val="0000FF"/>
        </w:rPr>
        <w:t> </w:t>
      </w:r>
      <w:r>
        <w:rPr/>
        <w:t>or mailed to Office of the City Clerk, Attention: Information Section, 530 South King Street, Room 100, Honolulu, HI 96813.</w:t>
      </w:r>
      <w:r>
        <w:rPr>
          <w:spacing w:val="40"/>
        </w:rPr>
        <w:t> </w:t>
      </w:r>
      <w:r>
        <w:rPr/>
        <w:t>If</w:t>
      </w:r>
      <w:r>
        <w:rPr>
          <w:spacing w:val="-4"/>
        </w:rPr>
        <w:t> </w:t>
      </w:r>
      <w:r>
        <w:rPr/>
        <w:t>submitted,</w:t>
      </w:r>
      <w:r>
        <w:rPr>
          <w:spacing w:val="-4"/>
        </w:rPr>
        <w:t> </w:t>
      </w:r>
      <w:r>
        <w:rPr/>
        <w:t>written</w:t>
      </w:r>
      <w:r>
        <w:rPr>
          <w:spacing w:val="-4"/>
        </w:rPr>
        <w:t> </w:t>
      </w:r>
      <w:r>
        <w:rPr/>
        <w:t>testimonies,</w:t>
      </w:r>
      <w:r>
        <w:rPr>
          <w:spacing w:val="-6"/>
        </w:rPr>
        <w:t> </w:t>
      </w:r>
      <w:r>
        <w:rPr/>
        <w:t>including</w:t>
      </w:r>
      <w:r>
        <w:rPr>
          <w:spacing w:val="-3"/>
        </w:rPr>
        <w:t> </w:t>
      </w:r>
      <w:r>
        <w:rPr/>
        <w:t>the</w:t>
      </w:r>
      <w:r>
        <w:rPr>
          <w:spacing w:val="-6"/>
        </w:rPr>
        <w:t> </w:t>
      </w:r>
      <w:r>
        <w:rPr/>
        <w:t>testifier’s</w:t>
      </w:r>
      <w:r>
        <w:rPr>
          <w:spacing w:val="-4"/>
        </w:rPr>
        <w:t> </w:t>
      </w:r>
      <w:r>
        <w:rPr/>
        <w:t>address,</w:t>
      </w:r>
      <w:r>
        <w:rPr>
          <w:spacing w:val="-4"/>
        </w:rPr>
        <w:t> </w:t>
      </w:r>
      <w:r>
        <w:rPr/>
        <w:t>email</w:t>
      </w:r>
      <w:r>
        <w:rPr>
          <w:spacing w:val="-5"/>
        </w:rPr>
        <w:t> </w:t>
      </w:r>
      <w:r>
        <w:rPr/>
        <w:t>address, and phone number, will be available to the public on the Honolulu Records Collection website, type the following into the address bar of the</w:t>
      </w:r>
    </w:p>
    <w:p>
      <w:pPr>
        <w:pStyle w:val="BodyText"/>
        <w:ind w:left="1080"/>
      </w:pPr>
      <w:r>
        <w:rPr/>
        <w:t>browser: </w:t>
      </w:r>
      <w:hyperlink r:id="rId18">
        <w:r>
          <w:rPr>
            <w:color w:val="0000FF"/>
            <w:spacing w:val="-2"/>
          </w:rPr>
          <w:t>https://hnldoc.ehawaii.gov</w:t>
        </w:r>
      </w:hyperlink>
      <w:r>
        <w:rPr>
          <w:spacing w:val="-2"/>
        </w:rPr>
        <w:t>.</w:t>
      </w:r>
    </w:p>
    <w:p>
      <w:pPr>
        <w:pStyle w:val="BodyText"/>
        <w:spacing w:before="240"/>
        <w:ind w:left="1080" w:right="1689"/>
      </w:pPr>
      <w:r>
        <w:rPr/>
        <w:t>Should</w:t>
      </w:r>
      <w:r>
        <w:rPr>
          <w:spacing w:val="-3"/>
        </w:rPr>
        <w:t> </w:t>
      </w:r>
      <w:r>
        <w:rPr/>
        <w:t>you</w:t>
      </w:r>
      <w:r>
        <w:rPr>
          <w:spacing w:val="-3"/>
        </w:rPr>
        <w:t> </w:t>
      </w:r>
      <w:r>
        <w:rPr/>
        <w:t>have</w:t>
      </w:r>
      <w:r>
        <w:rPr>
          <w:spacing w:val="-5"/>
        </w:rPr>
        <w:t> </w:t>
      </w:r>
      <w:r>
        <w:rPr/>
        <w:t>any</w:t>
      </w:r>
      <w:r>
        <w:rPr>
          <w:spacing w:val="-3"/>
        </w:rPr>
        <w:t> </w:t>
      </w:r>
      <w:r>
        <w:rPr/>
        <w:t>questions,</w:t>
      </w:r>
      <w:r>
        <w:rPr>
          <w:spacing w:val="-3"/>
        </w:rPr>
        <w:t> </w:t>
      </w:r>
      <w:r>
        <w:rPr/>
        <w:t>please</w:t>
      </w:r>
      <w:r>
        <w:rPr>
          <w:spacing w:val="-3"/>
        </w:rPr>
        <w:t> </w:t>
      </w:r>
      <w:r>
        <w:rPr/>
        <w:t>call</w:t>
      </w:r>
      <w:r>
        <w:rPr>
          <w:spacing w:val="-4"/>
        </w:rPr>
        <w:t> </w:t>
      </w:r>
      <w:r>
        <w:rPr/>
        <w:t>(808)</w:t>
      </w:r>
      <w:r>
        <w:rPr>
          <w:spacing w:val="-3"/>
        </w:rPr>
        <w:t> </w:t>
      </w:r>
      <w:r>
        <w:rPr/>
        <w:t>768-3816</w:t>
      </w:r>
      <w:r>
        <w:rPr>
          <w:spacing w:val="-5"/>
        </w:rPr>
        <w:t> </w:t>
      </w:r>
      <w:r>
        <w:rPr/>
        <w:t>or</w:t>
      </w:r>
      <w:r>
        <w:rPr>
          <w:spacing w:val="-3"/>
        </w:rPr>
        <w:t> </w:t>
      </w:r>
      <w:r>
        <w:rPr/>
        <w:t>send</w:t>
      </w:r>
      <w:r>
        <w:rPr>
          <w:spacing w:val="-5"/>
        </w:rPr>
        <w:t> </w:t>
      </w:r>
      <w:r>
        <w:rPr/>
        <w:t>an</w:t>
      </w:r>
      <w:r>
        <w:rPr>
          <w:spacing w:val="-3"/>
        </w:rPr>
        <w:t> </w:t>
      </w:r>
      <w:r>
        <w:rPr/>
        <w:t>email</w:t>
      </w:r>
      <w:r>
        <w:rPr>
          <w:spacing w:val="-4"/>
        </w:rPr>
        <w:t> </w:t>
      </w:r>
      <w:r>
        <w:rPr/>
        <w:t>to </w:t>
      </w:r>
      <w:hyperlink r:id="rId329">
        <w:r>
          <w:rPr>
            <w:color w:val="0000FF"/>
            <w:spacing w:val="-2"/>
          </w:rPr>
          <w:t>kiana.pascual@honolulu.gov</w:t>
        </w:r>
      </w:hyperlink>
      <w:r>
        <w:rPr>
          <w:spacing w:val="-2"/>
        </w:rPr>
        <w:t>.</w:t>
      </w:r>
    </w:p>
    <w:p>
      <w:pPr>
        <w:pStyle w:val="BodyText"/>
        <w:spacing w:before="240"/>
        <w:ind w:left="1080" w:right="1391"/>
      </w:pPr>
      <w:r>
        <w:rPr/>
        <w:t>Meeting</w:t>
      </w:r>
      <w:r>
        <w:rPr>
          <w:spacing w:val="-6"/>
        </w:rPr>
        <w:t> </w:t>
      </w:r>
      <w:r>
        <w:rPr/>
        <w:t>materials</w:t>
      </w:r>
      <w:r>
        <w:rPr>
          <w:spacing w:val="-4"/>
        </w:rPr>
        <w:t> </w:t>
      </w:r>
      <w:r>
        <w:rPr/>
        <w:t>are</w:t>
      </w:r>
      <w:r>
        <w:rPr>
          <w:spacing w:val="-6"/>
        </w:rPr>
        <w:t> </w:t>
      </w:r>
      <w:r>
        <w:rPr/>
        <w:t>accessible</w:t>
      </w:r>
      <w:r>
        <w:rPr>
          <w:spacing w:val="-6"/>
        </w:rPr>
        <w:t> </w:t>
      </w:r>
      <w:r>
        <w:rPr/>
        <w:t>on</w:t>
      </w:r>
      <w:r>
        <w:rPr>
          <w:spacing w:val="-2"/>
        </w:rPr>
        <w:t> </w:t>
      </w:r>
      <w:r>
        <w:rPr/>
        <w:t>the</w:t>
      </w:r>
      <w:r>
        <w:rPr>
          <w:spacing w:val="-4"/>
        </w:rPr>
        <w:t> </w:t>
      </w:r>
      <w:r>
        <w:rPr/>
        <w:t>Honolulu</w:t>
      </w:r>
      <w:r>
        <w:rPr>
          <w:spacing w:val="-4"/>
        </w:rPr>
        <w:t> </w:t>
      </w:r>
      <w:r>
        <w:rPr/>
        <w:t>Records</w:t>
      </w:r>
      <w:r>
        <w:rPr>
          <w:spacing w:val="-4"/>
        </w:rPr>
        <w:t> </w:t>
      </w:r>
      <w:r>
        <w:rPr/>
        <w:t>Collection</w:t>
      </w:r>
      <w:r>
        <w:rPr>
          <w:spacing w:val="-4"/>
        </w:rPr>
        <w:t> </w:t>
      </w:r>
      <w:r>
        <w:rPr/>
        <w:t>website,</w:t>
      </w:r>
      <w:r>
        <w:rPr>
          <w:spacing w:val="-4"/>
        </w:rPr>
        <w:t> </w:t>
      </w:r>
      <w:r>
        <w:rPr/>
        <w:t>type</w:t>
      </w:r>
      <w:r>
        <w:rPr>
          <w:spacing w:val="-4"/>
        </w:rPr>
        <w:t> </w:t>
      </w:r>
      <w:r>
        <w:rPr/>
        <w:t>the following into the address bar of the</w:t>
      </w:r>
    </w:p>
    <w:p>
      <w:pPr>
        <w:pStyle w:val="BodyText"/>
        <w:ind w:left="1080" w:right="1689"/>
      </w:pPr>
      <w:r>
        <w:rPr/>
        <w:t>browser:</w:t>
      </w:r>
      <w:r>
        <w:rPr>
          <w:spacing w:val="-8"/>
        </w:rPr>
        <w:t> </w:t>
      </w:r>
      <w:hyperlink r:id="rId20">
        <w:r>
          <w:rPr>
            <w:color w:val="0000FF"/>
          </w:rPr>
          <w:t>https://hnldoc.ehawaii.gov/hnldoc/browse/agendas</w:t>
        </w:r>
      </w:hyperlink>
      <w:r>
        <w:rPr>
          <w:color w:val="0000FF"/>
          <w:spacing w:val="-5"/>
        </w:rPr>
        <w:t> </w:t>
      </w:r>
      <w:r>
        <w:rPr/>
        <w:t>by</w:t>
      </w:r>
      <w:r>
        <w:rPr>
          <w:spacing w:val="-8"/>
        </w:rPr>
        <w:t> </w:t>
      </w:r>
      <w:r>
        <w:rPr/>
        <w:t>clicking</w:t>
      </w:r>
      <w:r>
        <w:rPr>
          <w:spacing w:val="-8"/>
        </w:rPr>
        <w:t> </w:t>
      </w:r>
      <w:r>
        <w:rPr/>
        <w:t>on</w:t>
      </w:r>
      <w:r>
        <w:rPr>
          <w:spacing w:val="-8"/>
        </w:rPr>
        <w:t> </w:t>
      </w:r>
      <w:r>
        <w:rPr/>
        <w:t>the appropriate Committee meeting.</w:t>
      </w:r>
    </w:p>
    <w:p>
      <w:pPr>
        <w:pStyle w:val="BodyText"/>
        <w:spacing w:before="240"/>
        <w:ind w:left="1080" w:right="1391"/>
      </w:pPr>
      <w:r>
        <w:rPr/>
        <w:t>If you need an auxiliary aid/service or other accommodation due to a disability or an interpreter for a language other than English, please call the Office of the City Clerk Information Section at (808) 768-5822, Monday through Friday, between 7:45 a.m. and 4:30</w:t>
      </w:r>
      <w:r>
        <w:rPr>
          <w:spacing w:val="-5"/>
        </w:rPr>
        <w:t> </w:t>
      </w:r>
      <w:r>
        <w:rPr/>
        <w:t>p.m.,</w:t>
      </w:r>
      <w:r>
        <w:rPr>
          <w:spacing w:val="-5"/>
        </w:rPr>
        <w:t> </w:t>
      </w:r>
      <w:r>
        <w:rPr/>
        <w:t>excluding</w:t>
      </w:r>
      <w:r>
        <w:rPr>
          <w:spacing w:val="-3"/>
        </w:rPr>
        <w:t> </w:t>
      </w:r>
      <w:r>
        <w:rPr/>
        <w:t>State</w:t>
      </w:r>
      <w:r>
        <w:rPr>
          <w:spacing w:val="-4"/>
        </w:rPr>
        <w:t> </w:t>
      </w:r>
      <w:r>
        <w:rPr/>
        <w:t>holidays,</w:t>
      </w:r>
      <w:r>
        <w:rPr>
          <w:spacing w:val="-5"/>
        </w:rPr>
        <w:t> </w:t>
      </w:r>
      <w:r>
        <w:rPr/>
        <w:t>or</w:t>
      </w:r>
      <w:r>
        <w:rPr>
          <w:spacing w:val="-3"/>
        </w:rPr>
        <w:t> </w:t>
      </w:r>
      <w:r>
        <w:rPr/>
        <w:t>send</w:t>
      </w:r>
      <w:r>
        <w:rPr>
          <w:spacing w:val="-5"/>
        </w:rPr>
        <w:t> </w:t>
      </w:r>
      <w:r>
        <w:rPr/>
        <w:t>an</w:t>
      </w:r>
      <w:r>
        <w:rPr>
          <w:spacing w:val="-3"/>
        </w:rPr>
        <w:t> </w:t>
      </w:r>
      <w:r>
        <w:rPr/>
        <w:t>email</w:t>
      </w:r>
      <w:r>
        <w:rPr>
          <w:spacing w:val="-4"/>
        </w:rPr>
        <w:t> </w:t>
      </w:r>
      <w:r>
        <w:rPr/>
        <w:t>to </w:t>
      </w:r>
      <w:hyperlink r:id="rId329">
        <w:r>
          <w:rPr>
            <w:color w:val="0000FF"/>
          </w:rPr>
          <w:t>kiana.pascual@honolulu.gov</w:t>
        </w:r>
      </w:hyperlink>
      <w:r>
        <w:rPr>
          <w:color w:val="0000FF"/>
          <w:spacing w:val="-2"/>
        </w:rPr>
        <w:t> </w:t>
      </w:r>
      <w:r>
        <w:rPr/>
        <w:t>as soon as possible or at least three (3) business days before the scheduled meeting.</w:t>
      </w:r>
    </w:p>
    <w:p>
      <w:pPr>
        <w:pStyle w:val="BodyText"/>
        <w:spacing w:before="1"/>
        <w:ind w:left="1080"/>
      </w:pPr>
      <w:r>
        <w:rPr/>
        <w:t>Requests</w:t>
      </w:r>
      <w:r>
        <w:rPr>
          <w:spacing w:val="-5"/>
        </w:rPr>
        <w:t> </w:t>
      </w:r>
      <w:r>
        <w:rPr/>
        <w:t>made</w:t>
      </w:r>
      <w:r>
        <w:rPr>
          <w:spacing w:val="-3"/>
        </w:rPr>
        <w:t> </w:t>
      </w:r>
      <w:r>
        <w:rPr/>
        <w:t>as</w:t>
      </w:r>
      <w:r>
        <w:rPr>
          <w:spacing w:val="-5"/>
        </w:rPr>
        <w:t> </w:t>
      </w:r>
      <w:r>
        <w:rPr/>
        <w:t>early</w:t>
      </w:r>
      <w:r>
        <w:rPr>
          <w:spacing w:val="-3"/>
        </w:rPr>
        <w:t> </w:t>
      </w:r>
      <w:r>
        <w:rPr/>
        <w:t>as</w:t>
      </w:r>
      <w:r>
        <w:rPr>
          <w:spacing w:val="-3"/>
        </w:rPr>
        <w:t> </w:t>
      </w:r>
      <w:r>
        <w:rPr/>
        <w:t>possible</w:t>
      </w:r>
      <w:r>
        <w:rPr>
          <w:spacing w:val="-3"/>
        </w:rPr>
        <w:t> </w:t>
      </w:r>
      <w:r>
        <w:rPr/>
        <w:t>have</w:t>
      </w:r>
      <w:r>
        <w:rPr>
          <w:spacing w:val="-4"/>
        </w:rPr>
        <w:t> </w:t>
      </w:r>
      <w:r>
        <w:rPr/>
        <w:t>a</w:t>
      </w:r>
      <w:r>
        <w:rPr>
          <w:spacing w:val="-3"/>
        </w:rPr>
        <w:t> </w:t>
      </w:r>
      <w:r>
        <w:rPr/>
        <w:t>greater</w:t>
      </w:r>
      <w:r>
        <w:rPr>
          <w:spacing w:val="-3"/>
        </w:rPr>
        <w:t> </w:t>
      </w:r>
      <w:r>
        <w:rPr/>
        <w:t>likelihood</w:t>
      </w:r>
      <w:r>
        <w:rPr>
          <w:spacing w:val="-5"/>
        </w:rPr>
        <w:t> </w:t>
      </w:r>
      <w:r>
        <w:rPr/>
        <w:t>of</w:t>
      </w:r>
      <w:r>
        <w:rPr>
          <w:spacing w:val="-3"/>
        </w:rPr>
        <w:t> </w:t>
      </w:r>
      <w:r>
        <w:rPr/>
        <w:t>being</w:t>
      </w:r>
      <w:r>
        <w:rPr>
          <w:spacing w:val="-2"/>
        </w:rPr>
        <w:t> fulfilled.</w:t>
      </w:r>
    </w:p>
    <w:p>
      <w:pPr>
        <w:pStyle w:val="BodyText"/>
        <w:spacing w:after="0"/>
        <w:sectPr>
          <w:headerReference w:type="default" r:id="rId333"/>
          <w:footerReference w:type="default" r:id="rId334"/>
          <w:pgSz w:w="12240" w:h="15840"/>
          <w:pgMar w:header="1280" w:footer="785" w:top="1820" w:bottom="980" w:left="360" w:right="0"/>
          <w:pgNumType w:start="2"/>
        </w:sectPr>
      </w:pPr>
    </w:p>
    <w:p>
      <w:pPr>
        <w:pStyle w:val="BodyText"/>
        <w:spacing w:before="204"/>
      </w:pPr>
    </w:p>
    <w:p>
      <w:pPr>
        <w:spacing w:before="0"/>
        <w:ind w:left="1080" w:right="0" w:firstLine="0"/>
        <w:jc w:val="left"/>
        <w:rPr>
          <w:b/>
          <w:sz w:val="24"/>
        </w:rPr>
      </w:pPr>
      <w:r>
        <w:rPr>
          <w:b/>
          <w:sz w:val="24"/>
        </w:rPr>
        <w:t>INFORMATIONAL</w:t>
      </w:r>
      <w:r>
        <w:rPr>
          <w:b/>
          <w:spacing w:val="-4"/>
          <w:sz w:val="24"/>
        </w:rPr>
        <w:t> </w:t>
      </w:r>
      <w:r>
        <w:rPr>
          <w:b/>
          <w:spacing w:val="-2"/>
          <w:sz w:val="24"/>
        </w:rPr>
        <w:t>BRIEFING</w:t>
      </w:r>
    </w:p>
    <w:p>
      <w:pPr>
        <w:pStyle w:val="BodyText"/>
        <w:rPr>
          <w:b/>
        </w:rPr>
      </w:pPr>
    </w:p>
    <w:p>
      <w:pPr>
        <w:pStyle w:val="ListParagraph"/>
        <w:numPr>
          <w:ilvl w:val="0"/>
          <w:numId w:val="52"/>
        </w:numPr>
        <w:tabs>
          <w:tab w:pos="1800" w:val="left" w:leader="none"/>
        </w:tabs>
        <w:spacing w:line="240" w:lineRule="auto" w:before="0" w:after="0"/>
        <w:ind w:left="1800" w:right="0" w:hanging="720"/>
        <w:jc w:val="left"/>
        <w:rPr>
          <w:b/>
          <w:sz w:val="24"/>
        </w:rPr>
      </w:pPr>
      <w:r>
        <w:rPr>
          <w:b/>
          <w:sz w:val="24"/>
        </w:rPr>
        <w:t>EXECUTIVE</w:t>
      </w:r>
      <w:r>
        <w:rPr>
          <w:b/>
          <w:spacing w:val="-3"/>
          <w:sz w:val="24"/>
        </w:rPr>
        <w:t> </w:t>
      </w:r>
      <w:r>
        <w:rPr>
          <w:b/>
          <w:sz w:val="24"/>
        </w:rPr>
        <w:t>CAPITAL</w:t>
      </w:r>
      <w:r>
        <w:rPr>
          <w:b/>
          <w:spacing w:val="-2"/>
          <w:sz w:val="24"/>
        </w:rPr>
        <w:t> </w:t>
      </w:r>
      <w:r>
        <w:rPr>
          <w:b/>
          <w:sz w:val="24"/>
        </w:rPr>
        <w:t>AND</w:t>
      </w:r>
      <w:r>
        <w:rPr>
          <w:b/>
          <w:spacing w:val="-2"/>
          <w:sz w:val="24"/>
        </w:rPr>
        <w:t> </w:t>
      </w:r>
      <w:r>
        <w:rPr>
          <w:b/>
          <w:sz w:val="24"/>
        </w:rPr>
        <w:t>OPERATING</w:t>
      </w:r>
      <w:r>
        <w:rPr>
          <w:b/>
          <w:spacing w:val="-4"/>
          <w:sz w:val="24"/>
        </w:rPr>
        <w:t> </w:t>
      </w:r>
      <w:r>
        <w:rPr>
          <w:b/>
          <w:sz w:val="24"/>
        </w:rPr>
        <w:t>BUDGET </w:t>
      </w:r>
      <w:r>
        <w:rPr>
          <w:b/>
          <w:spacing w:val="-2"/>
          <w:sz w:val="24"/>
        </w:rPr>
        <w:t>REVIEW</w:t>
      </w:r>
    </w:p>
    <w:p>
      <w:pPr>
        <w:pStyle w:val="BodyText"/>
        <w:spacing w:line="510" w:lineRule="atLeast" w:before="6"/>
        <w:ind w:left="1800" w:right="5840"/>
      </w:pPr>
      <w:r>
        <w:rPr/>
        <w:t>Department of Human Resources Department</w:t>
      </w:r>
      <w:r>
        <w:rPr>
          <w:spacing w:val="-13"/>
        </w:rPr>
        <w:t> </w:t>
      </w:r>
      <w:r>
        <w:rPr/>
        <w:t>of</w:t>
      </w:r>
      <w:r>
        <w:rPr>
          <w:spacing w:val="-13"/>
        </w:rPr>
        <w:t> </w:t>
      </w:r>
      <w:r>
        <w:rPr/>
        <w:t>Enterprise</w:t>
      </w:r>
      <w:r>
        <w:rPr>
          <w:spacing w:val="-12"/>
        </w:rPr>
        <w:t> </w:t>
      </w:r>
      <w:r>
        <w:rPr/>
        <w:t>Services</w:t>
      </w:r>
    </w:p>
    <w:p>
      <w:pPr>
        <w:pStyle w:val="BodyText"/>
        <w:spacing w:line="448" w:lineRule="auto" w:before="6"/>
        <w:ind w:left="1800" w:right="3777" w:firstLine="720"/>
      </w:pPr>
      <w:r>
        <w:rPr/>
        <w:t>(Auditoriums,</w:t>
      </w:r>
      <w:r>
        <w:rPr>
          <w:spacing w:val="-10"/>
        </w:rPr>
        <w:t> </w:t>
      </w:r>
      <w:r>
        <w:rPr/>
        <w:t>Golf</w:t>
      </w:r>
      <w:r>
        <w:rPr>
          <w:spacing w:val="-10"/>
        </w:rPr>
        <w:t> </w:t>
      </w:r>
      <w:r>
        <w:rPr/>
        <w:t>Courses,</w:t>
      </w:r>
      <w:r>
        <w:rPr>
          <w:spacing w:val="-10"/>
        </w:rPr>
        <w:t> </w:t>
      </w:r>
      <w:r>
        <w:rPr/>
        <w:t>Zoo,</w:t>
      </w:r>
      <w:r>
        <w:rPr>
          <w:spacing w:val="-12"/>
        </w:rPr>
        <w:t> </w:t>
      </w:r>
      <w:r>
        <w:rPr/>
        <w:t>Concessions) Department of Design and Construction</w:t>
      </w:r>
    </w:p>
    <w:p>
      <w:pPr>
        <w:pStyle w:val="BodyText"/>
        <w:spacing w:line="448" w:lineRule="auto"/>
        <w:ind w:left="1800" w:right="5840"/>
      </w:pPr>
      <w:r>
        <w:rPr/>
        <w:t>Department</w:t>
      </w:r>
      <w:r>
        <w:rPr>
          <w:spacing w:val="-14"/>
        </w:rPr>
        <w:t> </w:t>
      </w:r>
      <w:r>
        <w:rPr/>
        <w:t>of</w:t>
      </w:r>
      <w:r>
        <w:rPr>
          <w:spacing w:val="-14"/>
        </w:rPr>
        <w:t> </w:t>
      </w:r>
      <w:r>
        <w:rPr/>
        <w:t>Environmental</w:t>
      </w:r>
      <w:r>
        <w:rPr>
          <w:spacing w:val="-12"/>
        </w:rPr>
        <w:t> </w:t>
      </w:r>
      <w:r>
        <w:rPr/>
        <w:t>Services Department of Customer Services Honolulu Fire Department</w:t>
      </w:r>
    </w:p>
    <w:p>
      <w:pPr>
        <w:pStyle w:val="BodyText"/>
        <w:spacing w:before="204"/>
      </w:pPr>
    </w:p>
    <w:p>
      <w:pPr>
        <w:numPr>
          <w:ilvl w:val="0"/>
          <w:numId w:val="52"/>
        </w:numPr>
        <w:tabs>
          <w:tab w:pos="1800" w:val="left" w:leader="none"/>
        </w:tabs>
        <w:spacing w:before="0"/>
        <w:ind w:left="1800" w:right="0" w:hanging="720"/>
        <w:jc w:val="left"/>
        <w:rPr>
          <w:b/>
          <w:sz w:val="24"/>
        </w:rPr>
      </w:pPr>
      <w:r>
        <w:rPr>
          <w:b/>
          <w:sz w:val="24"/>
        </w:rPr>
        <w:t>LEGISLATIVE</w:t>
      </w:r>
      <w:r>
        <w:rPr>
          <w:b/>
          <w:spacing w:val="-6"/>
          <w:sz w:val="24"/>
        </w:rPr>
        <w:t> </w:t>
      </w:r>
      <w:r>
        <w:rPr>
          <w:b/>
          <w:sz w:val="24"/>
        </w:rPr>
        <w:t>BUDGET</w:t>
      </w:r>
      <w:r>
        <w:rPr>
          <w:b/>
          <w:spacing w:val="-1"/>
          <w:sz w:val="24"/>
        </w:rPr>
        <w:t> </w:t>
      </w:r>
      <w:r>
        <w:rPr>
          <w:b/>
          <w:spacing w:val="-2"/>
          <w:sz w:val="24"/>
        </w:rPr>
        <w:t>REVIEW</w:t>
      </w:r>
    </w:p>
    <w:p>
      <w:pPr>
        <w:pStyle w:val="BodyText"/>
        <w:spacing w:line="448" w:lineRule="auto" w:before="240"/>
        <w:ind w:left="1800" w:right="8646"/>
      </w:pPr>
      <w:r>
        <w:rPr/>
        <w:t>City Auditor City Clerk City</w:t>
      </w:r>
      <w:r>
        <w:rPr>
          <w:spacing w:val="-17"/>
        </w:rPr>
        <w:t> </w:t>
      </w:r>
      <w:r>
        <w:rPr/>
        <w:t>Council</w:t>
      </w:r>
    </w:p>
    <w:p>
      <w:pPr>
        <w:pStyle w:val="BodyText"/>
        <w:ind w:left="1800"/>
      </w:pPr>
      <w:r>
        <w:rPr/>
        <w:t>Council</w:t>
      </w:r>
      <w:r>
        <w:rPr>
          <w:spacing w:val="-4"/>
        </w:rPr>
        <w:t> </w:t>
      </w:r>
      <w:r>
        <w:rPr>
          <w:spacing w:val="-2"/>
        </w:rPr>
        <w:t>Services</w:t>
      </w:r>
    </w:p>
    <w:p>
      <w:pPr>
        <w:pStyle w:val="BodyText"/>
      </w:pPr>
    </w:p>
    <w:p>
      <w:pPr>
        <w:pStyle w:val="BodyText"/>
        <w:spacing w:before="168"/>
      </w:pPr>
    </w:p>
    <w:p>
      <w:pPr>
        <w:pStyle w:val="ListParagraph"/>
        <w:numPr>
          <w:ilvl w:val="0"/>
          <w:numId w:val="52"/>
        </w:numPr>
        <w:tabs>
          <w:tab w:pos="1800" w:val="left" w:leader="none"/>
        </w:tabs>
        <w:spacing w:line="240" w:lineRule="auto" w:before="0" w:after="0"/>
        <w:ind w:left="1800" w:right="1837" w:hanging="720"/>
        <w:jc w:val="left"/>
        <w:rPr>
          <w:sz w:val="24"/>
        </w:rPr>
      </w:pPr>
      <w:r>
        <w:rPr>
          <w:sz w:val="24"/>
        </w:rPr>
        <w:t>Set as a contingency day in the case Committee members have additional requests</w:t>
      </w:r>
      <w:r>
        <w:rPr>
          <w:spacing w:val="-5"/>
          <w:sz w:val="24"/>
        </w:rPr>
        <w:t> </w:t>
      </w:r>
      <w:r>
        <w:rPr>
          <w:sz w:val="24"/>
        </w:rPr>
        <w:t>or</w:t>
      </w:r>
      <w:r>
        <w:rPr>
          <w:spacing w:val="-3"/>
          <w:sz w:val="24"/>
        </w:rPr>
        <w:t> </w:t>
      </w:r>
      <w:r>
        <w:rPr>
          <w:sz w:val="24"/>
        </w:rPr>
        <w:t>questions</w:t>
      </w:r>
      <w:r>
        <w:rPr>
          <w:spacing w:val="-5"/>
          <w:sz w:val="24"/>
        </w:rPr>
        <w:t> </w:t>
      </w:r>
      <w:r>
        <w:rPr>
          <w:sz w:val="24"/>
        </w:rPr>
        <w:t>of</w:t>
      </w:r>
      <w:r>
        <w:rPr>
          <w:spacing w:val="-3"/>
          <w:sz w:val="24"/>
        </w:rPr>
        <w:t> </w:t>
      </w:r>
      <w:r>
        <w:rPr>
          <w:sz w:val="24"/>
        </w:rPr>
        <w:t>any</w:t>
      </w:r>
      <w:r>
        <w:rPr>
          <w:spacing w:val="-3"/>
          <w:sz w:val="24"/>
        </w:rPr>
        <w:t> </w:t>
      </w:r>
      <w:r>
        <w:rPr>
          <w:sz w:val="24"/>
        </w:rPr>
        <w:t>department</w:t>
      </w:r>
      <w:r>
        <w:rPr>
          <w:spacing w:val="-3"/>
          <w:sz w:val="24"/>
        </w:rPr>
        <w:t> </w:t>
      </w:r>
      <w:r>
        <w:rPr>
          <w:sz w:val="24"/>
        </w:rPr>
        <w:t>or</w:t>
      </w:r>
      <w:r>
        <w:rPr>
          <w:spacing w:val="-6"/>
          <w:sz w:val="24"/>
        </w:rPr>
        <w:t> </w:t>
      </w:r>
      <w:r>
        <w:rPr>
          <w:sz w:val="24"/>
        </w:rPr>
        <w:t>office</w:t>
      </w:r>
      <w:r>
        <w:rPr>
          <w:spacing w:val="-3"/>
          <w:sz w:val="24"/>
        </w:rPr>
        <w:t> </w:t>
      </w:r>
      <w:r>
        <w:rPr>
          <w:sz w:val="24"/>
        </w:rPr>
        <w:t>as</w:t>
      </w:r>
      <w:r>
        <w:rPr>
          <w:spacing w:val="-3"/>
          <w:sz w:val="24"/>
        </w:rPr>
        <w:t> </w:t>
      </w:r>
      <w:r>
        <w:rPr>
          <w:sz w:val="24"/>
        </w:rPr>
        <w:t>listed</w:t>
      </w:r>
      <w:r>
        <w:rPr>
          <w:spacing w:val="-5"/>
          <w:sz w:val="24"/>
        </w:rPr>
        <w:t> </w:t>
      </w:r>
      <w:r>
        <w:rPr>
          <w:sz w:val="24"/>
        </w:rPr>
        <w:t>below</w:t>
      </w:r>
      <w:r>
        <w:rPr>
          <w:spacing w:val="-3"/>
          <w:sz w:val="24"/>
        </w:rPr>
        <w:t> </w:t>
      </w:r>
      <w:r>
        <w:rPr>
          <w:sz w:val="24"/>
        </w:rPr>
        <w:t>on</w:t>
      </w:r>
      <w:r>
        <w:rPr>
          <w:spacing w:val="-5"/>
          <w:sz w:val="24"/>
        </w:rPr>
        <w:t> </w:t>
      </w:r>
      <w:r>
        <w:rPr>
          <w:sz w:val="24"/>
        </w:rPr>
        <w:t>particular projects, programs, or proposed Fiscal Year 2027 budgets.</w:t>
      </w:r>
    </w:p>
    <w:p>
      <w:pPr>
        <w:spacing w:before="240"/>
        <w:ind w:left="1800" w:right="0" w:firstLine="0"/>
        <w:jc w:val="left"/>
        <w:rPr>
          <w:b/>
          <w:sz w:val="24"/>
        </w:rPr>
      </w:pPr>
      <w:r>
        <w:rPr>
          <w:b/>
          <w:sz w:val="24"/>
        </w:rPr>
        <w:t>EXECUTIVE</w:t>
      </w:r>
      <w:r>
        <w:rPr>
          <w:b/>
          <w:spacing w:val="-3"/>
          <w:sz w:val="24"/>
        </w:rPr>
        <w:t> </w:t>
      </w:r>
      <w:r>
        <w:rPr>
          <w:b/>
          <w:sz w:val="24"/>
        </w:rPr>
        <w:t>CAPITAL</w:t>
      </w:r>
      <w:r>
        <w:rPr>
          <w:b/>
          <w:spacing w:val="-2"/>
          <w:sz w:val="24"/>
        </w:rPr>
        <w:t> </w:t>
      </w:r>
      <w:r>
        <w:rPr>
          <w:b/>
          <w:sz w:val="24"/>
        </w:rPr>
        <w:t>AND</w:t>
      </w:r>
      <w:r>
        <w:rPr>
          <w:b/>
          <w:spacing w:val="-2"/>
          <w:sz w:val="24"/>
        </w:rPr>
        <w:t> </w:t>
      </w:r>
      <w:r>
        <w:rPr>
          <w:b/>
          <w:sz w:val="24"/>
        </w:rPr>
        <w:t>OPERATING</w:t>
      </w:r>
      <w:r>
        <w:rPr>
          <w:b/>
          <w:spacing w:val="-4"/>
          <w:sz w:val="24"/>
        </w:rPr>
        <w:t> </w:t>
      </w:r>
      <w:r>
        <w:rPr>
          <w:b/>
          <w:sz w:val="24"/>
        </w:rPr>
        <w:t>BUDGET </w:t>
      </w:r>
      <w:r>
        <w:rPr>
          <w:b/>
          <w:spacing w:val="-2"/>
          <w:sz w:val="24"/>
        </w:rPr>
        <w:t>REVIEW</w:t>
      </w:r>
    </w:p>
    <w:p>
      <w:pPr>
        <w:pStyle w:val="BodyText"/>
        <w:spacing w:before="241"/>
        <w:ind w:left="1800"/>
      </w:pPr>
      <w:r>
        <w:rPr/>
        <w:t>Office</w:t>
      </w:r>
      <w:r>
        <w:rPr>
          <w:spacing w:val="-4"/>
        </w:rPr>
        <w:t> </w:t>
      </w:r>
      <w:r>
        <w:rPr/>
        <w:t>of</w:t>
      </w:r>
      <w:r>
        <w:rPr>
          <w:spacing w:val="-3"/>
        </w:rPr>
        <w:t> </w:t>
      </w:r>
      <w:r>
        <w:rPr/>
        <w:t>the</w:t>
      </w:r>
      <w:r>
        <w:rPr>
          <w:spacing w:val="-4"/>
        </w:rPr>
        <w:t> </w:t>
      </w:r>
      <w:r>
        <w:rPr/>
        <w:t>Mayor/Managing</w:t>
      </w:r>
      <w:r>
        <w:rPr>
          <w:spacing w:val="-3"/>
        </w:rPr>
        <w:t> </w:t>
      </w:r>
      <w:r>
        <w:rPr>
          <w:spacing w:val="-2"/>
        </w:rPr>
        <w:t>Director</w:t>
      </w:r>
    </w:p>
    <w:p>
      <w:pPr>
        <w:pStyle w:val="BodyText"/>
        <w:ind w:left="2520" w:right="1391"/>
      </w:pPr>
      <w:r>
        <w:rPr/>
        <w:t>(Culture</w:t>
      </w:r>
      <w:r>
        <w:rPr>
          <w:spacing w:val="-4"/>
        </w:rPr>
        <w:t> </w:t>
      </w:r>
      <w:r>
        <w:rPr/>
        <w:t>and</w:t>
      </w:r>
      <w:r>
        <w:rPr>
          <w:spacing w:val="-4"/>
        </w:rPr>
        <w:t> </w:t>
      </w:r>
      <w:r>
        <w:rPr/>
        <w:t>Arts,</w:t>
      </w:r>
      <w:r>
        <w:rPr>
          <w:spacing w:val="-7"/>
        </w:rPr>
        <w:t> </w:t>
      </w:r>
      <w:r>
        <w:rPr/>
        <w:t>Office</w:t>
      </w:r>
      <w:r>
        <w:rPr>
          <w:spacing w:val="-4"/>
        </w:rPr>
        <w:t> </w:t>
      </w:r>
      <w:r>
        <w:rPr/>
        <w:t>of</w:t>
      </w:r>
      <w:r>
        <w:rPr>
          <w:spacing w:val="-4"/>
        </w:rPr>
        <w:t> </w:t>
      </w:r>
      <w:r>
        <w:rPr/>
        <w:t>Climate</w:t>
      </w:r>
      <w:r>
        <w:rPr>
          <w:spacing w:val="-5"/>
        </w:rPr>
        <w:t> </w:t>
      </w:r>
      <w:r>
        <w:rPr/>
        <w:t>Change,</w:t>
      </w:r>
      <w:r>
        <w:rPr>
          <w:spacing w:val="-6"/>
        </w:rPr>
        <w:t> </w:t>
      </w:r>
      <w:r>
        <w:rPr/>
        <w:t>Sustainability</w:t>
      </w:r>
      <w:r>
        <w:rPr>
          <w:spacing w:val="-4"/>
        </w:rPr>
        <w:t> </w:t>
      </w:r>
      <w:r>
        <w:rPr/>
        <w:t>and</w:t>
      </w:r>
      <w:r>
        <w:rPr>
          <w:spacing w:val="-4"/>
        </w:rPr>
        <w:t> </w:t>
      </w:r>
      <w:r>
        <w:rPr/>
        <w:t>Resiliency, Neighborhood Commission, Office of Economic Revitalization)</w:t>
      </w:r>
    </w:p>
    <w:p>
      <w:pPr>
        <w:pStyle w:val="BodyText"/>
        <w:spacing w:line="448" w:lineRule="auto" w:before="240"/>
        <w:ind w:left="1800" w:right="4657"/>
      </w:pPr>
      <w:r>
        <w:rPr/>
        <w:t>Department</w:t>
      </w:r>
      <w:r>
        <w:rPr>
          <w:spacing w:val="-9"/>
        </w:rPr>
        <w:t> </w:t>
      </w:r>
      <w:r>
        <w:rPr/>
        <w:t>of</w:t>
      </w:r>
      <w:r>
        <w:rPr>
          <w:spacing w:val="-9"/>
        </w:rPr>
        <w:t> </w:t>
      </w:r>
      <w:r>
        <w:rPr/>
        <w:t>Budget</w:t>
      </w:r>
      <w:r>
        <w:rPr>
          <w:spacing w:val="-9"/>
        </w:rPr>
        <w:t> </w:t>
      </w:r>
      <w:r>
        <w:rPr/>
        <w:t>and</w:t>
      </w:r>
      <w:r>
        <w:rPr>
          <w:spacing w:val="-7"/>
        </w:rPr>
        <w:t> </w:t>
      </w:r>
      <w:r>
        <w:rPr/>
        <w:t>Fiscal</w:t>
      </w:r>
      <w:r>
        <w:rPr>
          <w:spacing w:val="-10"/>
        </w:rPr>
        <w:t> </w:t>
      </w:r>
      <w:r>
        <w:rPr/>
        <w:t>Services Department of Emergency Management Department of the Prosecuting Attorney</w:t>
      </w:r>
    </w:p>
    <w:p>
      <w:pPr>
        <w:pStyle w:val="BodyText"/>
        <w:spacing w:after="0" w:line="448" w:lineRule="auto"/>
        <w:sectPr>
          <w:pgSz w:w="12240" w:h="15840"/>
          <w:pgMar w:header="1280" w:footer="785" w:top="1820" w:bottom="980" w:left="360" w:right="0"/>
        </w:sectPr>
      </w:pPr>
    </w:p>
    <w:p>
      <w:pPr>
        <w:pStyle w:val="BodyText"/>
        <w:spacing w:before="204"/>
      </w:pPr>
    </w:p>
    <w:p>
      <w:pPr>
        <w:pStyle w:val="BodyText"/>
        <w:ind w:left="1800"/>
      </w:pPr>
      <w:r>
        <w:rPr/>
        <w:t>Royal</w:t>
      </w:r>
      <w:r>
        <w:rPr>
          <w:spacing w:val="-4"/>
        </w:rPr>
        <w:t> </w:t>
      </w:r>
      <w:r>
        <w:rPr/>
        <w:t>Hawaiian</w:t>
      </w:r>
      <w:r>
        <w:rPr>
          <w:spacing w:val="-5"/>
        </w:rPr>
        <w:t> </w:t>
      </w:r>
      <w:r>
        <w:rPr>
          <w:spacing w:val="-4"/>
        </w:rPr>
        <w:t>Band</w:t>
      </w:r>
    </w:p>
    <w:p>
      <w:pPr>
        <w:pStyle w:val="BodyText"/>
        <w:spacing w:line="510" w:lineRule="atLeast" w:before="6"/>
        <w:ind w:left="1800" w:right="5840"/>
      </w:pPr>
      <w:r>
        <w:rPr/>
        <w:t>Department of the Medical Examiner Department</w:t>
      </w:r>
      <w:r>
        <w:rPr>
          <w:spacing w:val="-11"/>
        </w:rPr>
        <w:t> </w:t>
      </w:r>
      <w:r>
        <w:rPr/>
        <w:t>of</w:t>
      </w:r>
      <w:r>
        <w:rPr>
          <w:spacing w:val="-11"/>
        </w:rPr>
        <w:t> </w:t>
      </w:r>
      <w:r>
        <w:rPr/>
        <w:t>the</w:t>
      </w:r>
      <w:r>
        <w:rPr>
          <w:spacing w:val="-11"/>
        </w:rPr>
        <w:t> </w:t>
      </w:r>
      <w:r>
        <w:rPr/>
        <w:t>Corporation</w:t>
      </w:r>
      <w:r>
        <w:rPr>
          <w:spacing w:val="-9"/>
        </w:rPr>
        <w:t> </w:t>
      </w:r>
      <w:r>
        <w:rPr/>
        <w:t>Counsel</w:t>
      </w:r>
    </w:p>
    <w:p>
      <w:pPr>
        <w:pStyle w:val="BodyText"/>
        <w:spacing w:line="448" w:lineRule="auto" w:before="6"/>
        <w:ind w:left="1800" w:right="6081" w:firstLine="720"/>
      </w:pPr>
      <w:r>
        <w:rPr/>
        <w:t>(Ethics Commission) Emergency Services Department Honolulu Police Department Department of Ocean Safety Department</w:t>
      </w:r>
      <w:r>
        <w:rPr>
          <w:spacing w:val="-10"/>
        </w:rPr>
        <w:t> </w:t>
      </w:r>
      <w:r>
        <w:rPr/>
        <w:t>of</w:t>
      </w:r>
      <w:r>
        <w:rPr>
          <w:spacing w:val="-10"/>
        </w:rPr>
        <w:t> </w:t>
      </w:r>
      <w:r>
        <w:rPr/>
        <w:t>Parks</w:t>
      </w:r>
      <w:r>
        <w:rPr>
          <w:spacing w:val="-9"/>
        </w:rPr>
        <w:t> </w:t>
      </w:r>
      <w:r>
        <w:rPr/>
        <w:t>and</w:t>
      </w:r>
      <w:r>
        <w:rPr>
          <w:spacing w:val="-9"/>
        </w:rPr>
        <w:t> </w:t>
      </w:r>
      <w:r>
        <w:rPr/>
        <w:t>Recreation</w:t>
      </w:r>
    </w:p>
    <w:p>
      <w:pPr>
        <w:pStyle w:val="BodyText"/>
        <w:spacing w:line="448" w:lineRule="auto"/>
        <w:ind w:left="1800" w:right="4657"/>
      </w:pPr>
      <w:r>
        <w:rPr/>
        <w:t>Department</w:t>
      </w:r>
      <w:r>
        <w:rPr>
          <w:spacing w:val="-9"/>
        </w:rPr>
        <w:t> </w:t>
      </w:r>
      <w:r>
        <w:rPr/>
        <w:t>of</w:t>
      </w:r>
      <w:r>
        <w:rPr>
          <w:spacing w:val="-9"/>
        </w:rPr>
        <w:t> </w:t>
      </w:r>
      <w:r>
        <w:rPr/>
        <w:t>Housing</w:t>
      </w:r>
      <w:r>
        <w:rPr>
          <w:spacing w:val="-7"/>
        </w:rPr>
        <w:t> </w:t>
      </w:r>
      <w:r>
        <w:rPr/>
        <w:t>and</w:t>
      </w:r>
      <w:r>
        <w:rPr>
          <w:spacing w:val="-7"/>
        </w:rPr>
        <w:t> </w:t>
      </w:r>
      <w:r>
        <w:rPr/>
        <w:t>Land</w:t>
      </w:r>
      <w:r>
        <w:rPr>
          <w:spacing w:val="-9"/>
        </w:rPr>
        <w:t> </w:t>
      </w:r>
      <w:r>
        <w:rPr/>
        <w:t>Management Liquor Commission</w:t>
      </w:r>
    </w:p>
    <w:p>
      <w:pPr>
        <w:pStyle w:val="BodyText"/>
        <w:spacing w:line="448" w:lineRule="auto"/>
        <w:ind w:left="1800" w:right="5840"/>
      </w:pPr>
      <w:r>
        <w:rPr/>
        <w:t>Department</w:t>
      </w:r>
      <w:r>
        <w:rPr>
          <w:spacing w:val="-9"/>
        </w:rPr>
        <w:t> </w:t>
      </w:r>
      <w:r>
        <w:rPr/>
        <w:t>of</w:t>
      </w:r>
      <w:r>
        <w:rPr>
          <w:spacing w:val="-9"/>
        </w:rPr>
        <w:t> </w:t>
      </w:r>
      <w:r>
        <w:rPr/>
        <w:t>Transportation</w:t>
      </w:r>
      <w:r>
        <w:rPr>
          <w:spacing w:val="-9"/>
        </w:rPr>
        <w:t> </w:t>
      </w:r>
      <w:r>
        <w:rPr/>
        <w:t>Services Department</w:t>
      </w:r>
      <w:r>
        <w:rPr>
          <w:spacing w:val="-11"/>
        </w:rPr>
        <w:t> </w:t>
      </w:r>
      <w:r>
        <w:rPr/>
        <w:t>of</w:t>
      </w:r>
      <w:r>
        <w:rPr>
          <w:spacing w:val="-11"/>
        </w:rPr>
        <w:t> </w:t>
      </w:r>
      <w:r>
        <w:rPr/>
        <w:t>Planning</w:t>
      </w:r>
      <w:r>
        <w:rPr>
          <w:spacing w:val="-10"/>
        </w:rPr>
        <w:t> </w:t>
      </w:r>
      <w:r>
        <w:rPr/>
        <w:t>and</w:t>
      </w:r>
      <w:r>
        <w:rPr>
          <w:spacing w:val="-10"/>
        </w:rPr>
        <w:t> </w:t>
      </w:r>
      <w:r>
        <w:rPr/>
        <w:t>Permitting Department of Community Services Department</w:t>
      </w:r>
      <w:r>
        <w:rPr>
          <w:spacing w:val="-1"/>
        </w:rPr>
        <w:t> </w:t>
      </w:r>
      <w:r>
        <w:rPr/>
        <w:t>of</w:t>
      </w:r>
      <w:r>
        <w:rPr>
          <w:spacing w:val="-1"/>
        </w:rPr>
        <w:t> </w:t>
      </w:r>
      <w:r>
        <w:rPr/>
        <w:t>Information Technology Department of Facility Maintenance Department of Human Resources</w:t>
      </w:r>
    </w:p>
    <w:p>
      <w:pPr>
        <w:pStyle w:val="BodyText"/>
        <w:ind w:left="1800"/>
      </w:pPr>
      <w:r>
        <w:rPr/>
        <w:t>Department</w:t>
      </w:r>
      <w:r>
        <w:rPr>
          <w:spacing w:val="-5"/>
        </w:rPr>
        <w:t> </w:t>
      </w:r>
      <w:r>
        <w:rPr/>
        <w:t>of</w:t>
      </w:r>
      <w:r>
        <w:rPr>
          <w:spacing w:val="-5"/>
        </w:rPr>
        <w:t> </w:t>
      </w:r>
      <w:r>
        <w:rPr/>
        <w:t>Enterprise</w:t>
      </w:r>
      <w:r>
        <w:rPr>
          <w:spacing w:val="-3"/>
        </w:rPr>
        <w:t> </w:t>
      </w:r>
      <w:r>
        <w:rPr>
          <w:spacing w:val="-2"/>
        </w:rPr>
        <w:t>Services</w:t>
      </w:r>
    </w:p>
    <w:p>
      <w:pPr>
        <w:pStyle w:val="BodyText"/>
        <w:spacing w:line="448" w:lineRule="auto"/>
        <w:ind w:left="1800" w:right="3777" w:firstLine="720"/>
      </w:pPr>
      <w:r>
        <w:rPr/>
        <w:t>(Auditoriums,</w:t>
      </w:r>
      <w:r>
        <w:rPr>
          <w:spacing w:val="-10"/>
        </w:rPr>
        <w:t> </w:t>
      </w:r>
      <w:r>
        <w:rPr/>
        <w:t>Golf</w:t>
      </w:r>
      <w:r>
        <w:rPr>
          <w:spacing w:val="-10"/>
        </w:rPr>
        <w:t> </w:t>
      </w:r>
      <w:r>
        <w:rPr/>
        <w:t>Courses,</w:t>
      </w:r>
      <w:r>
        <w:rPr>
          <w:spacing w:val="-10"/>
        </w:rPr>
        <w:t> </w:t>
      </w:r>
      <w:r>
        <w:rPr/>
        <w:t>Zoo,</w:t>
      </w:r>
      <w:r>
        <w:rPr>
          <w:spacing w:val="-12"/>
        </w:rPr>
        <w:t> </w:t>
      </w:r>
      <w:r>
        <w:rPr/>
        <w:t>Concessions) Department of Design and Construction</w:t>
      </w:r>
    </w:p>
    <w:p>
      <w:pPr>
        <w:pStyle w:val="BodyText"/>
        <w:spacing w:line="448" w:lineRule="auto"/>
        <w:ind w:left="1800" w:right="5840"/>
      </w:pPr>
      <w:r>
        <w:rPr/>
        <w:t>Department</w:t>
      </w:r>
      <w:r>
        <w:rPr>
          <w:spacing w:val="-14"/>
        </w:rPr>
        <w:t> </w:t>
      </w:r>
      <w:r>
        <w:rPr/>
        <w:t>of</w:t>
      </w:r>
      <w:r>
        <w:rPr>
          <w:spacing w:val="-14"/>
        </w:rPr>
        <w:t> </w:t>
      </w:r>
      <w:r>
        <w:rPr/>
        <w:t>Environmental</w:t>
      </w:r>
      <w:r>
        <w:rPr>
          <w:spacing w:val="-12"/>
        </w:rPr>
        <w:t> </w:t>
      </w:r>
      <w:r>
        <w:rPr/>
        <w:t>Services Department of Customer Services Honolulu Fire Department</w:t>
      </w:r>
    </w:p>
    <w:p>
      <w:pPr>
        <w:pStyle w:val="BodyText"/>
        <w:spacing w:after="0" w:line="448" w:lineRule="auto"/>
        <w:sectPr>
          <w:pgSz w:w="12240" w:h="15840"/>
          <w:pgMar w:header="1280" w:footer="785" w:top="1820" w:bottom="980" w:left="360" w:right="0"/>
        </w:sectPr>
      </w:pPr>
    </w:p>
    <w:p>
      <w:pPr>
        <w:pStyle w:val="BodyText"/>
        <w:spacing w:before="204"/>
      </w:pPr>
    </w:p>
    <w:p>
      <w:pPr>
        <w:spacing w:before="0"/>
        <w:ind w:left="1800" w:right="1689" w:firstLine="0"/>
        <w:jc w:val="left"/>
        <w:rPr>
          <w:b/>
          <w:sz w:val="24"/>
        </w:rPr>
      </w:pPr>
      <w:r>
        <w:rPr>
          <w:b/>
          <w:sz w:val="24"/>
        </w:rPr>
        <w:t>HONOLULU</w:t>
      </w:r>
      <w:r>
        <w:rPr>
          <w:b/>
          <w:spacing w:val="-6"/>
          <w:sz w:val="24"/>
        </w:rPr>
        <w:t> </w:t>
      </w:r>
      <w:r>
        <w:rPr>
          <w:b/>
          <w:sz w:val="24"/>
        </w:rPr>
        <w:t>AUTHORITY</w:t>
      </w:r>
      <w:r>
        <w:rPr>
          <w:b/>
          <w:spacing w:val="-7"/>
          <w:sz w:val="24"/>
        </w:rPr>
        <w:t> </w:t>
      </w:r>
      <w:r>
        <w:rPr>
          <w:b/>
          <w:sz w:val="24"/>
        </w:rPr>
        <w:t>FOR</w:t>
      </w:r>
      <w:r>
        <w:rPr>
          <w:b/>
          <w:spacing w:val="-6"/>
          <w:sz w:val="24"/>
        </w:rPr>
        <w:t> </w:t>
      </w:r>
      <w:r>
        <w:rPr>
          <w:b/>
          <w:sz w:val="24"/>
        </w:rPr>
        <w:t>RAPID</w:t>
      </w:r>
      <w:r>
        <w:rPr>
          <w:b/>
          <w:spacing w:val="-7"/>
          <w:sz w:val="24"/>
        </w:rPr>
        <w:t> </w:t>
      </w:r>
      <w:r>
        <w:rPr>
          <w:b/>
          <w:sz w:val="24"/>
        </w:rPr>
        <w:t>TRANSPORTATION</w:t>
      </w:r>
      <w:r>
        <w:rPr>
          <w:b/>
          <w:spacing w:val="-3"/>
          <w:sz w:val="24"/>
        </w:rPr>
        <w:t> </w:t>
      </w:r>
      <w:r>
        <w:rPr>
          <w:b/>
          <w:sz w:val="24"/>
        </w:rPr>
        <w:t>CAPITAL</w:t>
      </w:r>
      <w:r>
        <w:rPr>
          <w:b/>
          <w:spacing w:val="-6"/>
          <w:sz w:val="24"/>
        </w:rPr>
        <w:t> </w:t>
      </w:r>
      <w:r>
        <w:rPr>
          <w:b/>
          <w:sz w:val="24"/>
        </w:rPr>
        <w:t>AND OPERATING BUDGET REVIEW</w:t>
      </w:r>
    </w:p>
    <w:p>
      <w:pPr>
        <w:spacing w:before="240"/>
        <w:ind w:left="1800" w:right="0" w:firstLine="0"/>
        <w:jc w:val="left"/>
        <w:rPr>
          <w:b/>
          <w:sz w:val="24"/>
        </w:rPr>
      </w:pPr>
      <w:r>
        <w:rPr>
          <w:b/>
          <w:sz w:val="24"/>
        </w:rPr>
        <w:t>LEGISLATIVE</w:t>
      </w:r>
      <w:r>
        <w:rPr>
          <w:b/>
          <w:spacing w:val="-6"/>
          <w:sz w:val="24"/>
        </w:rPr>
        <w:t> </w:t>
      </w:r>
      <w:r>
        <w:rPr>
          <w:b/>
          <w:sz w:val="24"/>
        </w:rPr>
        <w:t>BUDGET</w:t>
      </w:r>
      <w:r>
        <w:rPr>
          <w:b/>
          <w:spacing w:val="-1"/>
          <w:sz w:val="24"/>
        </w:rPr>
        <w:t> </w:t>
      </w:r>
      <w:r>
        <w:rPr>
          <w:b/>
          <w:spacing w:val="-2"/>
          <w:sz w:val="24"/>
        </w:rPr>
        <w:t>REVIEW</w:t>
      </w:r>
    </w:p>
    <w:p>
      <w:pPr>
        <w:pStyle w:val="BodyText"/>
        <w:spacing w:line="448" w:lineRule="auto" w:before="240"/>
        <w:ind w:left="1800" w:right="8646"/>
      </w:pPr>
      <w:r>
        <w:rPr/>
        <w:t>City Auditor City Clerk City</w:t>
      </w:r>
      <w:r>
        <w:rPr>
          <w:spacing w:val="-17"/>
        </w:rPr>
        <w:t> </w:t>
      </w:r>
      <w:r>
        <w:rPr/>
        <w:t>Council</w:t>
      </w:r>
    </w:p>
    <w:p>
      <w:pPr>
        <w:pStyle w:val="BodyText"/>
        <w:ind w:left="1800"/>
      </w:pPr>
      <w:r>
        <w:rPr/>
        <w:t>Council</w:t>
      </w:r>
      <w:r>
        <w:rPr>
          <w:spacing w:val="-4"/>
        </w:rPr>
        <w:t> </w:t>
      </w:r>
      <w:r>
        <w:rPr>
          <w:spacing w:val="-2"/>
        </w:rPr>
        <w:t>Services</w:t>
      </w:r>
    </w:p>
    <w:p>
      <w:pPr>
        <w:pStyle w:val="BodyText"/>
      </w:pPr>
    </w:p>
    <w:p>
      <w:pPr>
        <w:pStyle w:val="BodyText"/>
        <w:spacing w:before="168"/>
      </w:pPr>
    </w:p>
    <w:p>
      <w:pPr>
        <w:spacing w:before="0"/>
        <w:ind w:left="1080" w:right="0" w:firstLine="0"/>
        <w:jc w:val="left"/>
        <w:rPr>
          <w:b/>
          <w:sz w:val="24"/>
        </w:rPr>
      </w:pPr>
      <w:r>
        <w:rPr>
          <w:b/>
          <w:sz w:val="24"/>
        </w:rPr>
        <w:t>EXECUTIVE</w:t>
      </w:r>
      <w:r>
        <w:rPr>
          <w:b/>
          <w:spacing w:val="-4"/>
          <w:sz w:val="24"/>
        </w:rPr>
        <w:t> </w:t>
      </w:r>
      <w:r>
        <w:rPr>
          <w:b/>
          <w:spacing w:val="-2"/>
          <w:sz w:val="24"/>
        </w:rPr>
        <w:t>SESSION</w:t>
      </w:r>
    </w:p>
    <w:p>
      <w:pPr>
        <w:pStyle w:val="BodyText"/>
        <w:spacing w:before="240"/>
        <w:ind w:left="1800" w:right="1689"/>
      </w:pPr>
      <w:r>
        <w:rPr/>
        <w:t>If the need arises with respect to any item on this agenda, then pursuant to Hawaiʻi Revised Statutes Sections 92-4 and 92-5(a)(4), the Committee may consult</w:t>
      </w:r>
      <w:r>
        <w:rPr>
          <w:spacing w:val="-4"/>
        </w:rPr>
        <w:t> </w:t>
      </w:r>
      <w:r>
        <w:rPr/>
        <w:t>in</w:t>
      </w:r>
      <w:r>
        <w:rPr>
          <w:spacing w:val="-4"/>
        </w:rPr>
        <w:t> </w:t>
      </w:r>
      <w:r>
        <w:rPr/>
        <w:t>a</w:t>
      </w:r>
      <w:r>
        <w:rPr>
          <w:spacing w:val="-3"/>
        </w:rPr>
        <w:t> </w:t>
      </w:r>
      <w:r>
        <w:rPr/>
        <w:t>closed</w:t>
      </w:r>
      <w:r>
        <w:rPr>
          <w:spacing w:val="-6"/>
        </w:rPr>
        <w:t> </w:t>
      </w:r>
      <w:r>
        <w:rPr/>
        <w:t>meeting</w:t>
      </w:r>
      <w:r>
        <w:rPr>
          <w:spacing w:val="-4"/>
        </w:rPr>
        <w:t> </w:t>
      </w:r>
      <w:r>
        <w:rPr/>
        <w:t>with</w:t>
      </w:r>
      <w:r>
        <w:rPr>
          <w:spacing w:val="-4"/>
        </w:rPr>
        <w:t> </w:t>
      </w:r>
      <w:r>
        <w:rPr/>
        <w:t>its</w:t>
      </w:r>
      <w:r>
        <w:rPr>
          <w:spacing w:val="-4"/>
        </w:rPr>
        <w:t> </w:t>
      </w:r>
      <w:r>
        <w:rPr/>
        <w:t>attorneys</w:t>
      </w:r>
      <w:r>
        <w:rPr>
          <w:spacing w:val="-6"/>
        </w:rPr>
        <w:t> </w:t>
      </w:r>
      <w:r>
        <w:rPr/>
        <w:t>in</w:t>
      </w:r>
      <w:r>
        <w:rPr>
          <w:spacing w:val="-4"/>
        </w:rPr>
        <w:t> </w:t>
      </w:r>
      <w:r>
        <w:rPr/>
        <w:t>executive</w:t>
      </w:r>
      <w:r>
        <w:rPr>
          <w:spacing w:val="-4"/>
        </w:rPr>
        <w:t> </w:t>
      </w:r>
      <w:r>
        <w:rPr/>
        <w:t>session</w:t>
      </w:r>
      <w:r>
        <w:rPr>
          <w:spacing w:val="-6"/>
        </w:rPr>
        <w:t> </w:t>
      </w:r>
      <w:r>
        <w:rPr/>
        <w:t>on</w:t>
      </w:r>
      <w:r>
        <w:rPr>
          <w:spacing w:val="-4"/>
        </w:rPr>
        <w:t> </w:t>
      </w:r>
      <w:r>
        <w:rPr/>
        <w:t>questions and issues pertaining to the City’s and the Council’s powers,</w:t>
      </w:r>
      <w:r>
        <w:rPr>
          <w:spacing w:val="-1"/>
        </w:rPr>
        <w:t> </w:t>
      </w:r>
      <w:r>
        <w:rPr/>
        <w:t>duties,</w:t>
      </w:r>
      <w:r>
        <w:rPr>
          <w:spacing w:val="-1"/>
        </w:rPr>
        <w:t> </w:t>
      </w:r>
      <w:r>
        <w:rPr/>
        <w:t>privileges, immunities and/or liabilities relating to that item.</w:t>
      </w:r>
    </w:p>
    <w:p>
      <w:pPr>
        <w:pStyle w:val="BodyText"/>
      </w:pPr>
    </w:p>
    <w:p>
      <w:pPr>
        <w:pStyle w:val="BodyText"/>
      </w:pPr>
    </w:p>
    <w:p>
      <w:pPr>
        <w:pStyle w:val="BodyText"/>
      </w:pPr>
    </w:p>
    <w:p>
      <w:pPr>
        <w:pStyle w:val="BodyText"/>
        <w:spacing w:before="97"/>
      </w:pPr>
    </w:p>
    <w:p>
      <w:pPr>
        <w:pStyle w:val="BodyText"/>
        <w:ind w:left="6841"/>
      </w:pPr>
      <w:r>
        <w:rPr/>
        <w:t>VAL</w:t>
      </w:r>
      <w:r>
        <w:rPr>
          <w:spacing w:val="-3"/>
        </w:rPr>
        <w:t> </w:t>
      </w:r>
      <w:r>
        <w:rPr/>
        <w:t>A.</w:t>
      </w:r>
      <w:r>
        <w:rPr>
          <w:spacing w:val="-1"/>
        </w:rPr>
        <w:t> </w:t>
      </w:r>
      <w:r>
        <w:rPr/>
        <w:t>OKIMOTO, </w:t>
      </w:r>
      <w:r>
        <w:rPr>
          <w:spacing w:val="-2"/>
        </w:rPr>
        <w:t>Chair</w:t>
      </w:r>
    </w:p>
    <w:p>
      <w:pPr>
        <w:pStyle w:val="BodyText"/>
        <w:ind w:left="6841"/>
      </w:pPr>
      <w:r>
        <w:rPr/>
        <w:t>Committee</w:t>
      </w:r>
      <w:r>
        <w:rPr>
          <w:spacing w:val="-1"/>
        </w:rPr>
        <w:t> </w:t>
      </w:r>
      <w:r>
        <w:rPr/>
        <w:t>on</w:t>
      </w:r>
      <w:r>
        <w:rPr>
          <w:spacing w:val="-1"/>
        </w:rPr>
        <w:t> </w:t>
      </w:r>
      <w:r>
        <w:rPr>
          <w:spacing w:val="-2"/>
        </w:rPr>
        <w:t>Budget</w:t>
      </w:r>
    </w:p>
    <w:p>
      <w:pPr>
        <w:pStyle w:val="BodyText"/>
        <w:spacing w:after="0"/>
        <w:sectPr>
          <w:pgSz w:w="12240" w:h="15840"/>
          <w:pgMar w:header="1280" w:footer="785" w:top="1820" w:bottom="980" w:left="360" w:right="0"/>
        </w:sectPr>
      </w:pPr>
    </w:p>
    <w:p>
      <w:pPr>
        <w:spacing w:before="79"/>
        <w:ind w:left="7916" w:right="0" w:firstLine="0"/>
        <w:jc w:val="left"/>
        <w:rPr>
          <w:b/>
          <w:sz w:val="28"/>
        </w:rPr>
      </w:pPr>
      <w:r>
        <w:rPr>
          <w:b/>
          <w:spacing w:val="16"/>
          <w:w w:val="75"/>
          <w:sz w:val="28"/>
        </w:rPr>
        <w:t>3/12/2026</w:t>
      </w:r>
      <w:r>
        <w:rPr>
          <w:b/>
          <w:spacing w:val="15"/>
          <w:sz w:val="28"/>
        </w:rPr>
        <w:t> </w:t>
      </w:r>
      <w:r>
        <w:rPr>
          <w:b/>
          <w:spacing w:val="16"/>
          <w:w w:val="75"/>
          <w:sz w:val="28"/>
        </w:rPr>
        <w:t>6:36:20</w:t>
      </w:r>
      <w:r>
        <w:rPr>
          <w:b/>
          <w:spacing w:val="13"/>
          <w:sz w:val="28"/>
        </w:rPr>
        <w:t> </w:t>
      </w:r>
      <w:r>
        <w:rPr>
          <w:b/>
          <w:spacing w:val="13"/>
          <w:w w:val="75"/>
          <w:sz w:val="28"/>
        </w:rPr>
        <w:t>AM</w:t>
      </w:r>
    </w:p>
    <w:p>
      <w:pPr>
        <w:pStyle w:val="BodyText"/>
        <w:rPr>
          <w:b/>
          <w:sz w:val="20"/>
        </w:rPr>
      </w:pPr>
    </w:p>
    <w:p>
      <w:pPr>
        <w:pStyle w:val="BodyText"/>
        <w:spacing w:before="91"/>
        <w:rPr>
          <w:b/>
          <w:sz w:val="20"/>
        </w:rPr>
      </w:pPr>
    </w:p>
    <w:p>
      <w:pPr>
        <w:pStyle w:val="BodyText"/>
        <w:spacing w:after="0"/>
        <w:rPr>
          <w:b/>
          <w:sz w:val="20"/>
        </w:rPr>
        <w:sectPr>
          <w:headerReference w:type="default" r:id="rId335"/>
          <w:footerReference w:type="default" r:id="rId336"/>
          <w:pgSz w:w="12240" w:h="15840"/>
          <w:pgMar w:header="0" w:footer="0" w:top="640" w:bottom="280" w:left="360" w:right="0"/>
        </w:sect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rPr>
          <w:b/>
          <w:sz w:val="14"/>
        </w:rPr>
      </w:pPr>
    </w:p>
    <w:p>
      <w:pPr>
        <w:pStyle w:val="BodyText"/>
        <w:spacing w:before="152"/>
        <w:rPr>
          <w:b/>
          <w:sz w:val="14"/>
        </w:rPr>
      </w:pPr>
    </w:p>
    <w:p>
      <w:pPr>
        <w:spacing w:line="261" w:lineRule="auto" w:before="1"/>
        <w:ind w:left="454" w:right="0" w:firstLine="0"/>
        <w:jc w:val="center"/>
        <w:rPr>
          <w:sz w:val="14"/>
        </w:rPr>
      </w:pPr>
      <w:r>
        <w:rPr>
          <w:spacing w:val="-2"/>
          <w:sz w:val="14"/>
        </w:rPr>
        <w:t>RICK</w:t>
      </w:r>
      <w:r>
        <w:rPr>
          <w:spacing w:val="-8"/>
          <w:sz w:val="14"/>
        </w:rPr>
        <w:t> </w:t>
      </w:r>
      <w:r>
        <w:rPr>
          <w:spacing w:val="-2"/>
          <w:sz w:val="14"/>
        </w:rPr>
        <w:t>BLANGIARDI</w:t>
      </w:r>
      <w:r>
        <w:rPr>
          <w:spacing w:val="40"/>
          <w:sz w:val="14"/>
        </w:rPr>
        <w:t> </w:t>
      </w:r>
      <w:r>
        <w:rPr>
          <w:spacing w:val="-2"/>
          <w:sz w:val="14"/>
        </w:rPr>
        <w:t>MAYOR</w:t>
      </w:r>
    </w:p>
    <w:p>
      <w:pPr>
        <w:spacing w:line="158" w:lineRule="exact" w:before="0"/>
        <w:ind w:left="454" w:right="6" w:firstLine="0"/>
        <w:jc w:val="center"/>
        <w:rPr>
          <w:i/>
          <w:sz w:val="14"/>
        </w:rPr>
      </w:pPr>
      <w:r>
        <w:rPr>
          <w:i/>
          <w:spacing w:val="-4"/>
          <w:w w:val="105"/>
          <w:sz w:val="14"/>
        </w:rPr>
        <w:t>MEIA</w:t>
      </w:r>
    </w:p>
    <w:p>
      <w:pPr>
        <w:spacing w:before="92"/>
        <w:ind w:left="455" w:right="5" w:firstLine="0"/>
        <w:jc w:val="center"/>
        <w:rPr>
          <w:b/>
          <w:sz w:val="28"/>
        </w:rPr>
      </w:pPr>
      <w:r>
        <w:rPr/>
        <w:br w:type="column"/>
      </w:r>
      <w:r>
        <w:rPr>
          <w:b/>
          <w:sz w:val="28"/>
        </w:rPr>
        <w:t>HONOLULU</w:t>
      </w:r>
      <w:r>
        <w:rPr>
          <w:b/>
          <w:spacing w:val="-9"/>
          <w:sz w:val="28"/>
        </w:rPr>
        <w:t> </w:t>
      </w:r>
      <w:r>
        <w:rPr>
          <w:b/>
          <w:sz w:val="28"/>
        </w:rPr>
        <w:t>FIRE</w:t>
      </w:r>
      <w:r>
        <w:rPr>
          <w:b/>
          <w:spacing w:val="-8"/>
          <w:sz w:val="28"/>
        </w:rPr>
        <w:t> </w:t>
      </w:r>
      <w:r>
        <w:rPr>
          <w:b/>
          <w:spacing w:val="-2"/>
          <w:sz w:val="28"/>
        </w:rPr>
        <w:t>COMMISSION</w:t>
      </w:r>
    </w:p>
    <w:p>
      <w:pPr>
        <w:spacing w:before="3"/>
        <w:ind w:left="455" w:right="0" w:firstLine="0"/>
        <w:jc w:val="center"/>
        <w:rPr>
          <w:b/>
          <w:i/>
          <w:sz w:val="24"/>
        </w:rPr>
      </w:pPr>
      <w:r>
        <w:rPr>
          <w:b/>
          <w:i/>
          <w:sz w:val="24"/>
        </w:rPr>
        <w:t>KOMIKINA</w:t>
      </w:r>
      <w:r>
        <w:rPr>
          <w:b/>
          <w:i/>
          <w:spacing w:val="-4"/>
          <w:sz w:val="24"/>
        </w:rPr>
        <w:t> </w:t>
      </w:r>
      <w:r>
        <w:rPr>
          <w:b/>
          <w:i/>
          <w:sz w:val="24"/>
        </w:rPr>
        <w:t>KINAI</w:t>
      </w:r>
      <w:r>
        <w:rPr>
          <w:b/>
          <w:i/>
          <w:spacing w:val="-3"/>
          <w:sz w:val="24"/>
        </w:rPr>
        <w:t> </w:t>
      </w:r>
      <w:r>
        <w:rPr>
          <w:b/>
          <w:i/>
          <w:sz w:val="24"/>
        </w:rPr>
        <w:t>AHI</w:t>
      </w:r>
      <w:r>
        <w:rPr>
          <w:b/>
          <w:i/>
          <w:spacing w:val="-1"/>
          <w:sz w:val="24"/>
        </w:rPr>
        <w:t> </w:t>
      </w:r>
      <w:r>
        <w:rPr>
          <w:b/>
          <w:i/>
          <w:sz w:val="24"/>
        </w:rPr>
        <w:t>O</w:t>
      </w:r>
      <w:r>
        <w:rPr>
          <w:b/>
          <w:i/>
          <w:spacing w:val="-3"/>
          <w:sz w:val="24"/>
        </w:rPr>
        <w:t> </w:t>
      </w:r>
      <w:r>
        <w:rPr>
          <w:b/>
          <w:i/>
          <w:spacing w:val="-2"/>
          <w:sz w:val="24"/>
        </w:rPr>
        <w:t>HONOLULU</w:t>
      </w:r>
    </w:p>
    <w:p>
      <w:pPr>
        <w:spacing w:before="41"/>
        <w:ind w:left="455" w:right="6" w:firstLine="0"/>
        <w:jc w:val="center"/>
        <w:rPr>
          <w:b/>
          <w:sz w:val="32"/>
        </w:rPr>
      </w:pPr>
      <w:r>
        <w:rPr>
          <w:b/>
          <w:sz w:val="32"/>
        </w:rPr>
        <w:t>CITY</w:t>
      </w:r>
      <w:r>
        <w:rPr>
          <w:b/>
          <w:spacing w:val="-9"/>
          <w:sz w:val="32"/>
        </w:rPr>
        <w:t> </w:t>
      </w:r>
      <w:r>
        <w:rPr>
          <w:b/>
          <w:sz w:val="32"/>
        </w:rPr>
        <w:t>AND</w:t>
      </w:r>
      <w:r>
        <w:rPr>
          <w:b/>
          <w:spacing w:val="-8"/>
          <w:sz w:val="32"/>
        </w:rPr>
        <w:t> </w:t>
      </w:r>
      <w:r>
        <w:rPr>
          <w:b/>
          <w:sz w:val="32"/>
        </w:rPr>
        <w:t>COUNTY</w:t>
      </w:r>
      <w:r>
        <w:rPr>
          <w:b/>
          <w:spacing w:val="-8"/>
          <w:sz w:val="32"/>
        </w:rPr>
        <w:t> </w:t>
      </w:r>
      <w:r>
        <w:rPr>
          <w:b/>
          <w:sz w:val="32"/>
        </w:rPr>
        <w:t>OF</w:t>
      </w:r>
      <w:r>
        <w:rPr>
          <w:b/>
          <w:spacing w:val="-10"/>
          <w:sz w:val="32"/>
        </w:rPr>
        <w:t> </w:t>
      </w:r>
      <w:r>
        <w:rPr>
          <w:b/>
          <w:spacing w:val="-2"/>
          <w:sz w:val="32"/>
        </w:rPr>
        <w:t>HONOLULU</w:t>
      </w:r>
    </w:p>
    <w:p>
      <w:pPr>
        <w:spacing w:before="7"/>
        <w:ind w:left="455" w:right="4" w:firstLine="0"/>
        <w:jc w:val="center"/>
        <w:rPr>
          <w:sz w:val="14"/>
        </w:rPr>
      </w:pPr>
      <w:r>
        <w:rPr>
          <w:sz w:val="14"/>
        </w:rPr>
        <w:t>1042 YOUNG</w:t>
      </w:r>
      <w:r>
        <w:rPr>
          <w:spacing w:val="3"/>
          <w:sz w:val="14"/>
        </w:rPr>
        <w:t> </w:t>
      </w:r>
      <w:r>
        <w:rPr>
          <w:sz w:val="14"/>
        </w:rPr>
        <w:t>STREET</w:t>
      </w:r>
      <w:r>
        <w:rPr>
          <w:spacing w:val="3"/>
          <w:sz w:val="14"/>
        </w:rPr>
        <w:t> </w:t>
      </w:r>
      <w:r>
        <w:rPr>
          <w:sz w:val="14"/>
        </w:rPr>
        <w:t>•</w:t>
      </w:r>
      <w:r>
        <w:rPr>
          <w:spacing w:val="1"/>
          <w:sz w:val="14"/>
        </w:rPr>
        <w:t> </w:t>
      </w:r>
      <w:r>
        <w:rPr>
          <w:sz w:val="14"/>
        </w:rPr>
        <w:t>HONOLULU,</w:t>
      </w:r>
      <w:r>
        <w:rPr>
          <w:spacing w:val="2"/>
          <w:sz w:val="14"/>
        </w:rPr>
        <w:t> </w:t>
      </w:r>
      <w:r>
        <w:rPr>
          <w:sz w:val="14"/>
        </w:rPr>
        <w:t>HAWAIʻI</w:t>
      </w:r>
      <w:r>
        <w:rPr>
          <w:spacing w:val="3"/>
          <w:sz w:val="14"/>
        </w:rPr>
        <w:t> </w:t>
      </w:r>
      <w:r>
        <w:rPr>
          <w:spacing w:val="-4"/>
          <w:sz w:val="14"/>
        </w:rPr>
        <w:t>96814</w:t>
      </w:r>
    </w:p>
    <w:p>
      <w:pPr>
        <w:spacing w:before="12"/>
        <w:ind w:left="453" w:right="0" w:firstLine="0"/>
        <w:jc w:val="center"/>
        <w:rPr>
          <w:sz w:val="14"/>
        </w:rPr>
      </w:pPr>
      <w:r>
        <w:rPr>
          <w:sz w:val="14"/>
        </w:rPr>
        <w:t>Phone:</w:t>
      </w:r>
      <w:r>
        <w:rPr>
          <w:spacing w:val="36"/>
          <w:sz w:val="14"/>
        </w:rPr>
        <w:t> </w:t>
      </w:r>
      <w:r>
        <w:rPr>
          <w:sz w:val="14"/>
        </w:rPr>
        <w:t>(808)</w:t>
      </w:r>
      <w:r>
        <w:rPr>
          <w:spacing w:val="-2"/>
          <w:sz w:val="14"/>
        </w:rPr>
        <w:t> </w:t>
      </w:r>
      <w:r>
        <w:rPr>
          <w:sz w:val="14"/>
        </w:rPr>
        <w:t>723-7321</w:t>
      </w:r>
      <w:r>
        <w:rPr>
          <w:spacing w:val="-2"/>
          <w:sz w:val="14"/>
        </w:rPr>
        <w:t> </w:t>
      </w:r>
      <w:r>
        <w:rPr>
          <w:sz w:val="14"/>
        </w:rPr>
        <w:t>• Fax:</w:t>
      </w:r>
      <w:r>
        <w:rPr>
          <w:spacing w:val="37"/>
          <w:sz w:val="14"/>
        </w:rPr>
        <w:t> </w:t>
      </w:r>
      <w:r>
        <w:rPr>
          <w:sz w:val="14"/>
        </w:rPr>
        <w:t>(808)</w:t>
      </w:r>
      <w:r>
        <w:rPr>
          <w:spacing w:val="-3"/>
          <w:sz w:val="14"/>
        </w:rPr>
        <w:t> </w:t>
      </w:r>
      <w:r>
        <w:rPr>
          <w:sz w:val="14"/>
        </w:rPr>
        <w:t>723-</w:t>
      </w:r>
      <w:r>
        <w:rPr>
          <w:spacing w:val="-4"/>
          <w:sz w:val="14"/>
        </w:rPr>
        <w:t>7397</w:t>
      </w:r>
    </w:p>
    <w:p>
      <w:pPr>
        <w:pStyle w:val="BodyText"/>
        <w:spacing w:before="2"/>
        <w:rPr>
          <w:sz w:val="16"/>
        </w:rPr>
      </w:pPr>
      <w:r>
        <w:rPr>
          <w:sz w:val="16"/>
        </w:rPr>
        <w:drawing>
          <wp:anchor distT="0" distB="0" distL="0" distR="0" allowOverlap="1" layoutInCell="1" locked="0" behindDoc="1" simplePos="0" relativeHeight="487643648">
            <wp:simplePos x="0" y="0"/>
            <wp:positionH relativeFrom="page">
              <wp:posOffset>3448281</wp:posOffset>
            </wp:positionH>
            <wp:positionV relativeFrom="paragraph">
              <wp:posOffset>133401</wp:posOffset>
            </wp:positionV>
            <wp:extent cx="883877" cy="880109"/>
            <wp:effectExtent l="0" t="0" r="0" b="0"/>
            <wp:wrapTopAndBottom/>
            <wp:docPr id="217" name="Image 217" descr="C:\Users\m.valbuena\Downloads\City Seal Honolulu - Trans Background.png"/>
            <wp:cNvGraphicFramePr>
              <a:graphicFrameLocks/>
            </wp:cNvGraphicFramePr>
            <a:graphic>
              <a:graphicData uri="http://schemas.openxmlformats.org/drawingml/2006/picture">
                <pic:pic>
                  <pic:nvPicPr>
                    <pic:cNvPr id="217" name="Image 217" descr="C:\Users\m.valbuena\Downloads\City Seal Honolulu - Trans Background.png"/>
                    <pic:cNvPicPr/>
                  </pic:nvPicPr>
                  <pic:blipFill>
                    <a:blip r:embed="rId337" cstate="print"/>
                    <a:stretch>
                      <a:fillRect/>
                    </a:stretch>
                  </pic:blipFill>
                  <pic:spPr>
                    <a:xfrm>
                      <a:off x="0" y="0"/>
                      <a:ext cx="883877" cy="880109"/>
                    </a:xfrm>
                    <a:prstGeom prst="rect">
                      <a:avLst/>
                    </a:prstGeom>
                  </pic:spPr>
                </pic:pic>
              </a:graphicData>
            </a:graphic>
          </wp:anchor>
        </w:drawing>
      </w:r>
    </w:p>
    <w:p>
      <w:pPr>
        <w:pStyle w:val="BodyText"/>
        <w:rPr>
          <w:sz w:val="14"/>
        </w:rPr>
      </w:pPr>
    </w:p>
    <w:p>
      <w:pPr>
        <w:pStyle w:val="BodyText"/>
        <w:rPr>
          <w:sz w:val="14"/>
        </w:rPr>
      </w:pPr>
    </w:p>
    <w:p>
      <w:pPr>
        <w:pStyle w:val="BodyText"/>
        <w:rPr>
          <w:sz w:val="14"/>
        </w:rPr>
      </w:pPr>
    </w:p>
    <w:p>
      <w:pPr>
        <w:pStyle w:val="BodyText"/>
        <w:rPr>
          <w:sz w:val="14"/>
        </w:rPr>
      </w:pPr>
    </w:p>
    <w:p>
      <w:pPr>
        <w:pStyle w:val="BodyText"/>
        <w:rPr>
          <w:sz w:val="14"/>
        </w:rPr>
      </w:pPr>
    </w:p>
    <w:p>
      <w:pPr>
        <w:pStyle w:val="BodyText"/>
        <w:spacing w:before="113"/>
        <w:rPr>
          <w:sz w:val="14"/>
        </w:rPr>
      </w:pPr>
    </w:p>
    <w:p>
      <w:pPr>
        <w:spacing w:line="321" w:lineRule="exact" w:before="1"/>
        <w:ind w:left="455" w:right="4" w:firstLine="0"/>
        <w:jc w:val="center"/>
        <w:rPr>
          <w:rFonts w:ascii="Times New Roman"/>
          <w:b/>
          <w:sz w:val="28"/>
        </w:rPr>
      </w:pPr>
      <w:r>
        <w:rPr>
          <w:rFonts w:ascii="Times New Roman"/>
          <w:b/>
          <w:sz w:val="28"/>
        </w:rPr>
        <w:t>HONOLULU</w:t>
      </w:r>
      <w:r>
        <w:rPr>
          <w:rFonts w:ascii="Times New Roman"/>
          <w:b/>
          <w:spacing w:val="-7"/>
          <w:sz w:val="28"/>
        </w:rPr>
        <w:t> </w:t>
      </w:r>
      <w:r>
        <w:rPr>
          <w:rFonts w:ascii="Times New Roman"/>
          <w:b/>
          <w:sz w:val="28"/>
        </w:rPr>
        <w:t>FIRE</w:t>
      </w:r>
      <w:r>
        <w:rPr>
          <w:rFonts w:ascii="Times New Roman"/>
          <w:b/>
          <w:spacing w:val="-6"/>
          <w:sz w:val="28"/>
        </w:rPr>
        <w:t> </w:t>
      </w:r>
      <w:r>
        <w:rPr>
          <w:rFonts w:ascii="Times New Roman"/>
          <w:b/>
          <w:spacing w:val="-2"/>
          <w:sz w:val="28"/>
        </w:rPr>
        <w:t>COMMISSION</w:t>
      </w:r>
    </w:p>
    <w:p>
      <w:pPr>
        <w:pStyle w:val="BodyText"/>
        <w:spacing w:line="275" w:lineRule="exact"/>
        <w:ind w:left="455" w:right="4"/>
        <w:jc w:val="center"/>
        <w:rPr>
          <w:rFonts w:ascii="Times New Roman"/>
        </w:rPr>
      </w:pPr>
      <w:r>
        <w:rPr>
          <w:rFonts w:ascii="Times New Roman"/>
        </w:rPr>
        <w:t>City</w:t>
      </w:r>
      <w:r>
        <w:rPr>
          <w:rFonts w:ascii="Times New Roman"/>
          <w:spacing w:val="-3"/>
        </w:rPr>
        <w:t> </w:t>
      </w:r>
      <w:r>
        <w:rPr>
          <w:rFonts w:ascii="Times New Roman"/>
        </w:rPr>
        <w:t>and County of </w:t>
      </w:r>
      <w:r>
        <w:rPr>
          <w:rFonts w:ascii="Times New Roman"/>
          <w:spacing w:val="-2"/>
        </w:rPr>
        <w:t>Honolulu</w:t>
      </w:r>
    </w:p>
    <w:p>
      <w:pPr>
        <w:pStyle w:val="BodyText"/>
        <w:ind w:left="455" w:right="2"/>
        <w:jc w:val="center"/>
        <w:rPr>
          <w:rFonts w:ascii="Times New Roman"/>
        </w:rPr>
      </w:pPr>
      <w:r>
        <w:rPr>
          <w:rFonts w:ascii="Times New Roman"/>
        </w:rPr>
        <w:t>636</w:t>
      </w:r>
      <w:r>
        <w:rPr>
          <w:rFonts w:ascii="Times New Roman"/>
          <w:spacing w:val="-6"/>
        </w:rPr>
        <w:t> </w:t>
      </w:r>
      <w:r>
        <w:rPr>
          <w:rFonts w:ascii="Times New Roman"/>
        </w:rPr>
        <w:t>South</w:t>
      </w:r>
      <w:r>
        <w:rPr>
          <w:rFonts w:ascii="Times New Roman"/>
          <w:spacing w:val="-6"/>
        </w:rPr>
        <w:t> </w:t>
      </w:r>
      <w:r>
        <w:rPr>
          <w:rFonts w:ascii="Times New Roman"/>
        </w:rPr>
        <w:t>Street,</w:t>
      </w:r>
      <w:r>
        <w:rPr>
          <w:rFonts w:ascii="Times New Roman"/>
          <w:spacing w:val="-6"/>
        </w:rPr>
        <w:t> </w:t>
      </w:r>
      <w:r>
        <w:rPr>
          <w:rFonts w:ascii="Times New Roman"/>
        </w:rPr>
        <w:t>Honolulu</w:t>
      </w:r>
      <w:r>
        <w:rPr>
          <w:rFonts w:ascii="Times New Roman"/>
          <w:spacing w:val="-6"/>
        </w:rPr>
        <w:t> </w:t>
      </w:r>
      <w:r>
        <w:rPr>
          <w:rFonts w:ascii="Times New Roman"/>
        </w:rPr>
        <w:t>Fire</w:t>
      </w:r>
      <w:r>
        <w:rPr>
          <w:rFonts w:ascii="Times New Roman"/>
          <w:spacing w:val="-8"/>
        </w:rPr>
        <w:t> </w:t>
      </w:r>
      <w:r>
        <w:rPr>
          <w:rFonts w:ascii="Times New Roman"/>
        </w:rPr>
        <w:t>Department</w:t>
      </w:r>
      <w:r>
        <w:rPr>
          <w:rFonts w:ascii="Times New Roman"/>
          <w:spacing w:val="-6"/>
        </w:rPr>
        <w:t> </w:t>
      </w:r>
      <w:r>
        <w:rPr>
          <w:rFonts w:ascii="Times New Roman"/>
        </w:rPr>
        <w:t>Auditorium Honolulu, Hawaii</w:t>
      </w:r>
      <w:r>
        <w:rPr>
          <w:rFonts w:ascii="Times New Roman"/>
          <w:spacing w:val="40"/>
        </w:rPr>
        <w:t> </w:t>
      </w:r>
      <w:r>
        <w:rPr>
          <w:rFonts w:ascii="Times New Roman"/>
        </w:rPr>
        <w:t>96813</w:t>
      </w:r>
    </w:p>
    <w:p>
      <w:pPr>
        <w:pStyle w:val="BodyText"/>
        <w:ind w:left="1776" w:right="1435" w:firstLine="110"/>
        <w:jc w:val="center"/>
        <w:rPr>
          <w:rFonts w:ascii="Times New Roman"/>
        </w:rPr>
      </w:pPr>
      <w:r>
        <w:rPr>
          <w:rFonts w:ascii="Times New Roman"/>
        </w:rPr>
        <w:t>Regular Meeting Wednesday,</w:t>
      </w:r>
      <w:r>
        <w:rPr>
          <w:rFonts w:ascii="Times New Roman"/>
          <w:spacing w:val="-13"/>
        </w:rPr>
        <w:t> </w:t>
      </w:r>
      <w:r>
        <w:rPr>
          <w:rFonts w:ascii="Times New Roman"/>
        </w:rPr>
        <w:t>March</w:t>
      </w:r>
      <w:r>
        <w:rPr>
          <w:rFonts w:ascii="Times New Roman"/>
          <w:spacing w:val="-13"/>
        </w:rPr>
        <w:t> </w:t>
      </w:r>
      <w:r>
        <w:rPr>
          <w:rFonts w:ascii="Times New Roman"/>
        </w:rPr>
        <w:t>18,</w:t>
      </w:r>
      <w:r>
        <w:rPr>
          <w:rFonts w:ascii="Times New Roman"/>
          <w:spacing w:val="-13"/>
        </w:rPr>
        <w:t> </w:t>
      </w:r>
      <w:r>
        <w:rPr>
          <w:rFonts w:ascii="Times New Roman"/>
        </w:rPr>
        <w:t>2026</w:t>
      </w:r>
    </w:p>
    <w:p>
      <w:pPr>
        <w:pStyle w:val="BodyText"/>
        <w:ind w:left="455" w:right="3"/>
        <w:jc w:val="center"/>
        <w:rPr>
          <w:rFonts w:ascii="Times New Roman"/>
        </w:rPr>
      </w:pPr>
      <w:r>
        <w:rPr>
          <w:rFonts w:ascii="Times New Roman"/>
        </w:rPr>
        <w:t>10:30 </w:t>
      </w:r>
      <w:r>
        <w:rPr>
          <w:rFonts w:ascii="Times New Roman"/>
          <w:spacing w:val="-4"/>
        </w:rPr>
        <w:t>a.m.</w:t>
      </w:r>
    </w:p>
    <w:p>
      <w:pPr>
        <w:pStyle w:val="BodyText"/>
        <w:rPr>
          <w:rFonts w:ascii="Times New Roman"/>
        </w:rPr>
      </w:pPr>
    </w:p>
    <w:p>
      <w:pPr>
        <w:spacing w:before="0"/>
        <w:ind w:left="455" w:right="6" w:firstLine="0"/>
        <w:jc w:val="center"/>
        <w:rPr>
          <w:rFonts w:ascii="Times New Roman"/>
          <w:b/>
          <w:sz w:val="24"/>
        </w:rPr>
      </w:pPr>
      <w:r>
        <w:rPr>
          <w:rFonts w:ascii="Times New Roman"/>
          <w:b/>
          <w:sz w:val="24"/>
        </w:rPr>
        <w:t>MEETING</w:t>
      </w:r>
      <w:r>
        <w:rPr>
          <w:rFonts w:ascii="Times New Roman"/>
          <w:b/>
          <w:spacing w:val="-4"/>
          <w:sz w:val="24"/>
        </w:rPr>
        <w:t> </w:t>
      </w:r>
      <w:r>
        <w:rPr>
          <w:rFonts w:ascii="Times New Roman"/>
          <w:b/>
          <w:sz w:val="24"/>
        </w:rPr>
        <w:t>NOTICE</w:t>
      </w:r>
      <w:r>
        <w:rPr>
          <w:rFonts w:ascii="Times New Roman"/>
          <w:b/>
          <w:spacing w:val="-1"/>
          <w:sz w:val="24"/>
        </w:rPr>
        <w:t> </w:t>
      </w:r>
      <w:r>
        <w:rPr>
          <w:rFonts w:ascii="Times New Roman"/>
          <w:b/>
          <w:sz w:val="24"/>
        </w:rPr>
        <w:t>AND</w:t>
      </w:r>
      <w:r>
        <w:rPr>
          <w:rFonts w:ascii="Times New Roman"/>
          <w:b/>
          <w:spacing w:val="-2"/>
          <w:sz w:val="24"/>
        </w:rPr>
        <w:t> AGENDA</w:t>
      </w:r>
    </w:p>
    <w:p>
      <w:pPr>
        <w:pStyle w:val="BodyText"/>
        <w:rPr>
          <w:rFonts w:ascii="Times New Roman"/>
          <w:b/>
          <w:sz w:val="14"/>
        </w:rPr>
      </w:pPr>
      <w:r>
        <w:rPr/>
        <w:br w:type="column"/>
      </w:r>
      <w:r>
        <w:rPr>
          <w:rFonts w:ascii="Times New Roman"/>
          <w:b/>
          <w:sz w:val="14"/>
        </w:rPr>
      </w:r>
    </w:p>
    <w:p>
      <w:pPr>
        <w:pStyle w:val="BodyText"/>
        <w:rPr>
          <w:rFonts w:ascii="Times New Roman"/>
          <w:b/>
          <w:sz w:val="14"/>
        </w:rPr>
      </w:pPr>
    </w:p>
    <w:p>
      <w:pPr>
        <w:pStyle w:val="BodyText"/>
        <w:rPr>
          <w:rFonts w:ascii="Times New Roman"/>
          <w:b/>
          <w:sz w:val="14"/>
        </w:rPr>
      </w:pPr>
    </w:p>
    <w:p>
      <w:pPr>
        <w:pStyle w:val="BodyText"/>
        <w:rPr>
          <w:rFonts w:ascii="Times New Roman"/>
          <w:b/>
          <w:sz w:val="14"/>
        </w:rPr>
      </w:pPr>
    </w:p>
    <w:p>
      <w:pPr>
        <w:pStyle w:val="BodyText"/>
        <w:rPr>
          <w:rFonts w:ascii="Times New Roman"/>
          <w:b/>
          <w:sz w:val="14"/>
        </w:rPr>
      </w:pPr>
    </w:p>
    <w:p>
      <w:pPr>
        <w:pStyle w:val="BodyText"/>
        <w:spacing w:before="124"/>
        <w:rPr>
          <w:rFonts w:ascii="Times New Roman"/>
          <w:b/>
          <w:sz w:val="14"/>
        </w:rPr>
      </w:pPr>
    </w:p>
    <w:p>
      <w:pPr>
        <w:spacing w:before="0"/>
        <w:ind w:left="0" w:right="671" w:firstLine="0"/>
        <w:jc w:val="center"/>
        <w:rPr>
          <w:sz w:val="14"/>
        </w:rPr>
      </w:pPr>
      <w:r>
        <w:rPr>
          <w:spacing w:val="-2"/>
          <w:sz w:val="14"/>
        </w:rPr>
        <w:t>BUTCH</w:t>
      </w:r>
      <w:r>
        <w:rPr>
          <w:spacing w:val="-5"/>
          <w:sz w:val="14"/>
        </w:rPr>
        <w:t> </w:t>
      </w:r>
      <w:r>
        <w:rPr>
          <w:spacing w:val="-2"/>
          <w:sz w:val="14"/>
        </w:rPr>
        <w:t>GALDEIRA</w:t>
      </w:r>
    </w:p>
    <w:p>
      <w:pPr>
        <w:spacing w:before="9"/>
        <w:ind w:left="40" w:right="671" w:firstLine="0"/>
        <w:jc w:val="center"/>
        <w:rPr>
          <w:sz w:val="12"/>
        </w:rPr>
      </w:pPr>
      <w:r>
        <w:rPr>
          <w:spacing w:val="-2"/>
          <w:sz w:val="12"/>
        </w:rPr>
        <w:t>CHAIR</w:t>
      </w:r>
    </w:p>
    <w:p>
      <w:pPr>
        <w:spacing w:before="11"/>
        <w:ind w:left="0" w:right="664" w:firstLine="0"/>
        <w:jc w:val="center"/>
        <w:rPr>
          <w:i/>
          <w:sz w:val="12"/>
        </w:rPr>
      </w:pPr>
      <w:r>
        <w:rPr>
          <w:i/>
          <w:spacing w:val="-4"/>
          <w:w w:val="105"/>
          <w:sz w:val="12"/>
        </w:rPr>
        <w:t>LĀLĀ</w:t>
      </w:r>
    </w:p>
    <w:p>
      <w:pPr>
        <w:pStyle w:val="BodyText"/>
        <w:spacing w:before="48"/>
        <w:rPr>
          <w:i/>
          <w:sz w:val="12"/>
        </w:rPr>
      </w:pPr>
    </w:p>
    <w:p>
      <w:pPr>
        <w:spacing w:line="256" w:lineRule="auto" w:before="0"/>
        <w:ind w:left="590" w:right="1259" w:firstLine="0"/>
        <w:jc w:val="center"/>
        <w:rPr>
          <w:i/>
          <w:sz w:val="12"/>
        </w:rPr>
      </w:pPr>
      <w:r>
        <w:rPr>
          <w:spacing w:val="-4"/>
          <w:sz w:val="14"/>
        </w:rPr>
        <w:t>DEBBI</w:t>
      </w:r>
      <w:r>
        <w:rPr>
          <w:spacing w:val="-6"/>
          <w:sz w:val="14"/>
        </w:rPr>
        <w:t> </w:t>
      </w:r>
      <w:r>
        <w:rPr>
          <w:spacing w:val="-4"/>
          <w:sz w:val="14"/>
        </w:rPr>
        <w:t>ELENEKI</w:t>
      </w:r>
      <w:r>
        <w:rPr>
          <w:spacing w:val="40"/>
          <w:sz w:val="14"/>
        </w:rPr>
        <w:t> </w:t>
      </w:r>
      <w:r>
        <w:rPr>
          <w:sz w:val="12"/>
        </w:rPr>
        <w:t>VICE</w:t>
      </w:r>
      <w:r>
        <w:rPr>
          <w:spacing w:val="-5"/>
          <w:sz w:val="12"/>
        </w:rPr>
        <w:t> </w:t>
      </w:r>
      <w:r>
        <w:rPr>
          <w:sz w:val="12"/>
        </w:rPr>
        <w:t>CHAIR</w:t>
      </w:r>
      <w:r>
        <w:rPr>
          <w:spacing w:val="40"/>
          <w:sz w:val="12"/>
        </w:rPr>
        <w:t> </w:t>
      </w:r>
      <w:r>
        <w:rPr>
          <w:i/>
          <w:sz w:val="12"/>
        </w:rPr>
        <w:t>HOPE</w:t>
      </w:r>
      <w:r>
        <w:rPr>
          <w:i/>
          <w:spacing w:val="-5"/>
          <w:sz w:val="12"/>
        </w:rPr>
        <w:t> </w:t>
      </w:r>
      <w:r>
        <w:rPr>
          <w:i/>
          <w:sz w:val="12"/>
        </w:rPr>
        <w:t>LĀLĀ</w:t>
      </w:r>
    </w:p>
    <w:p>
      <w:pPr>
        <w:pStyle w:val="BodyText"/>
        <w:spacing w:before="37"/>
        <w:rPr>
          <w:i/>
          <w:sz w:val="12"/>
        </w:rPr>
      </w:pPr>
    </w:p>
    <w:p>
      <w:pPr>
        <w:spacing w:line="518" w:lineRule="auto" w:before="1"/>
        <w:ind w:left="496" w:right="1165" w:hanging="2"/>
        <w:jc w:val="center"/>
        <w:rPr>
          <w:sz w:val="14"/>
        </w:rPr>
      </w:pPr>
      <w:r>
        <w:rPr>
          <w:sz w:val="14"/>
        </w:rPr>
        <w:t>ARNOLD WONG</w:t>
      </w:r>
      <w:r>
        <w:rPr>
          <w:spacing w:val="40"/>
          <w:sz w:val="14"/>
        </w:rPr>
        <w:t> </w:t>
      </w:r>
      <w:r>
        <w:rPr>
          <w:sz w:val="14"/>
        </w:rPr>
        <w:t>GERARD</w:t>
      </w:r>
      <w:r>
        <w:rPr>
          <w:spacing w:val="-9"/>
          <w:sz w:val="14"/>
        </w:rPr>
        <w:t> </w:t>
      </w:r>
      <w:r>
        <w:rPr>
          <w:sz w:val="14"/>
        </w:rPr>
        <w:t>GIBSON</w:t>
      </w:r>
      <w:r>
        <w:rPr>
          <w:spacing w:val="40"/>
          <w:sz w:val="14"/>
        </w:rPr>
        <w:t> </w:t>
      </w:r>
      <w:r>
        <w:rPr>
          <w:sz w:val="14"/>
        </w:rPr>
        <w:t>DENNIS</w:t>
      </w:r>
      <w:r>
        <w:rPr>
          <w:spacing w:val="-10"/>
          <w:sz w:val="14"/>
        </w:rPr>
        <w:t> </w:t>
      </w:r>
      <w:r>
        <w:rPr>
          <w:sz w:val="14"/>
        </w:rPr>
        <w:t>MORTON</w:t>
      </w:r>
      <w:r>
        <w:rPr>
          <w:spacing w:val="40"/>
          <w:sz w:val="14"/>
        </w:rPr>
        <w:t> </w:t>
      </w:r>
      <w:r>
        <w:rPr>
          <w:sz w:val="14"/>
        </w:rPr>
        <w:t>GAISON ONTAI</w:t>
      </w:r>
    </w:p>
    <w:p>
      <w:pPr>
        <w:spacing w:after="0" w:line="518" w:lineRule="auto"/>
        <w:jc w:val="center"/>
        <w:rPr>
          <w:sz w:val="14"/>
        </w:rPr>
        <w:sectPr>
          <w:type w:val="continuous"/>
          <w:pgSz w:w="12240" w:h="15840"/>
          <w:pgMar w:header="0" w:footer="0" w:top="860" w:bottom="280" w:left="360" w:right="0"/>
          <w:cols w:num="3" w:equalWidth="0">
            <w:col w:w="1751" w:space="794"/>
            <w:col w:w="5979" w:space="481"/>
            <w:col w:w="2875"/>
          </w:cols>
        </w:sectPr>
      </w:pPr>
    </w:p>
    <w:p>
      <w:pPr>
        <w:pStyle w:val="BodyText"/>
      </w:pPr>
      <w:r>
        <w:rPr/>
        <mc:AlternateContent>
          <mc:Choice Requires="wps">
            <w:drawing>
              <wp:anchor distT="0" distB="0" distL="0" distR="0" allowOverlap="1" layoutInCell="1" locked="0" behindDoc="0" simplePos="0" relativeHeight="15784960">
                <wp:simplePos x="0" y="0"/>
                <wp:positionH relativeFrom="page">
                  <wp:posOffset>5344440</wp:posOffset>
                </wp:positionH>
                <wp:positionV relativeFrom="page">
                  <wp:posOffset>120926</wp:posOffset>
                </wp:positionV>
                <wp:extent cx="1990089" cy="27051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1990089" cy="270510"/>
                        </a:xfrm>
                        <a:prstGeom prst="rect">
                          <a:avLst/>
                        </a:prstGeom>
                        <a:solidFill>
                          <a:srgbClr val="00C7FF"/>
                        </a:solidFill>
                      </wps:spPr>
                      <wps:txbx>
                        <w:txbxContent>
                          <w:p>
                            <w:pPr>
                              <w:spacing w:before="74"/>
                              <w:ind w:left="45" w:right="0" w:firstLine="0"/>
                              <w:jc w:val="left"/>
                              <w:rPr>
                                <w:rFonts w:ascii="Arial Narrow"/>
                                <w:color w:val="000000"/>
                                <w:sz w:val="25"/>
                              </w:rPr>
                            </w:pPr>
                            <w:r>
                              <w:rPr>
                                <w:rFonts w:ascii="Arial Narrow"/>
                                <w:color w:val="7F00FF"/>
                                <w:sz w:val="25"/>
                              </w:rPr>
                              <w:t>'26MAR12 AM 8:04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0.822113pt;margin-top:9.521790pt;width:156.7pt;height:21.3pt;mso-position-horizontal-relative:page;mso-position-vertical-relative:page;z-index:15784960" type="#_x0000_t202" id="docshape177" filled="true" fillcolor="#00c7ff" stroked="false">
                <v:textbox inset="0,0,0,0">
                  <w:txbxContent>
                    <w:p>
                      <w:pPr>
                        <w:spacing w:before="74"/>
                        <w:ind w:left="45" w:right="0" w:firstLine="0"/>
                        <w:jc w:val="left"/>
                        <w:rPr>
                          <w:rFonts w:ascii="Arial Narrow"/>
                          <w:color w:val="000000"/>
                          <w:sz w:val="25"/>
                        </w:rPr>
                      </w:pPr>
                      <w:r>
                        <w:rPr>
                          <w:rFonts w:ascii="Arial Narrow"/>
                          <w:color w:val="7F00FF"/>
                          <w:sz w:val="25"/>
                        </w:rPr>
                        <w:t>'26MAR12 AM 8:04 CITY </w:t>
                      </w:r>
                      <w:r>
                        <w:rPr>
                          <w:rFonts w:ascii="Arial Narrow"/>
                          <w:color w:val="7F00FF"/>
                          <w:spacing w:val="-2"/>
                          <w:sz w:val="25"/>
                        </w:rPr>
                        <w:t>CLERK</w:t>
                      </w:r>
                    </w:p>
                  </w:txbxContent>
                </v:textbox>
                <v:fill type="solid"/>
                <w10:wrap type="none"/>
              </v:shape>
            </w:pict>
          </mc:Fallback>
        </mc:AlternateContent>
      </w:r>
    </w:p>
    <w:p>
      <w:pPr>
        <w:pStyle w:val="BodyText"/>
      </w:pPr>
    </w:p>
    <w:p>
      <w:pPr>
        <w:pStyle w:val="BodyText"/>
        <w:ind w:left="1080"/>
        <w:rPr>
          <w:rFonts w:ascii="Times New Roman"/>
        </w:rPr>
      </w:pPr>
      <w:r>
        <w:rPr>
          <w:rFonts w:ascii="Times New Roman"/>
          <w:u w:val="single"/>
        </w:rPr>
        <w:t>ORAL </w:t>
      </w:r>
      <w:r>
        <w:rPr>
          <w:rFonts w:ascii="Times New Roman"/>
          <w:spacing w:val="-2"/>
          <w:u w:val="single"/>
        </w:rPr>
        <w:t>TESTIMONY</w:t>
      </w:r>
    </w:p>
    <w:p>
      <w:pPr>
        <w:pStyle w:val="BodyText"/>
        <w:rPr>
          <w:rFonts w:ascii="Times New Roman"/>
        </w:rPr>
      </w:pPr>
    </w:p>
    <w:p>
      <w:pPr>
        <w:pStyle w:val="BodyText"/>
        <w:ind w:left="1080" w:right="1437"/>
        <w:jc w:val="both"/>
        <w:rPr>
          <w:rFonts w:ascii="Times New Roman"/>
        </w:rPr>
      </w:pPr>
      <w:r>
        <w:rPr>
          <w:rFonts w:ascii="Times New Roman"/>
        </w:rPr>
        <w:t>Persons</w:t>
      </w:r>
      <w:r>
        <w:rPr>
          <w:rFonts w:ascii="Times New Roman"/>
          <w:spacing w:val="-15"/>
        </w:rPr>
        <w:t> </w:t>
      </w:r>
      <w:r>
        <w:rPr>
          <w:rFonts w:ascii="Times New Roman"/>
        </w:rPr>
        <w:t>wishing</w:t>
      </w:r>
      <w:r>
        <w:rPr>
          <w:rFonts w:ascii="Times New Roman"/>
          <w:spacing w:val="-15"/>
        </w:rPr>
        <w:t> </w:t>
      </w:r>
      <w:r>
        <w:rPr>
          <w:rFonts w:ascii="Times New Roman"/>
        </w:rPr>
        <w:t>to</w:t>
      </w:r>
      <w:r>
        <w:rPr>
          <w:rFonts w:ascii="Times New Roman"/>
          <w:spacing w:val="-15"/>
        </w:rPr>
        <w:t> </w:t>
      </w:r>
      <w:r>
        <w:rPr>
          <w:rFonts w:ascii="Times New Roman"/>
        </w:rPr>
        <w:t>testify</w:t>
      </w:r>
      <w:r>
        <w:rPr>
          <w:rFonts w:ascii="Times New Roman"/>
          <w:spacing w:val="-13"/>
        </w:rPr>
        <w:t> </w:t>
      </w:r>
      <w:r>
        <w:rPr>
          <w:rFonts w:ascii="Times New Roman"/>
        </w:rPr>
        <w:t>in-person</w:t>
      </w:r>
      <w:r>
        <w:rPr>
          <w:rFonts w:ascii="Times New Roman"/>
          <w:spacing w:val="-14"/>
        </w:rPr>
        <w:t> </w:t>
      </w:r>
      <w:r>
        <w:rPr>
          <w:rFonts w:ascii="Times New Roman"/>
        </w:rPr>
        <w:t>may</w:t>
      </w:r>
      <w:r>
        <w:rPr>
          <w:rFonts w:ascii="Times New Roman"/>
          <w:spacing w:val="-14"/>
        </w:rPr>
        <w:t> </w:t>
      </w:r>
      <w:r>
        <w:rPr>
          <w:rFonts w:ascii="Times New Roman"/>
        </w:rPr>
        <w:t>attend</w:t>
      </w:r>
      <w:r>
        <w:rPr>
          <w:rFonts w:ascii="Times New Roman"/>
          <w:spacing w:val="-15"/>
        </w:rPr>
        <w:t> </w:t>
      </w:r>
      <w:r>
        <w:rPr>
          <w:rFonts w:ascii="Times New Roman"/>
        </w:rPr>
        <w:t>the</w:t>
      </w:r>
      <w:r>
        <w:rPr>
          <w:rFonts w:ascii="Times New Roman"/>
          <w:spacing w:val="-11"/>
        </w:rPr>
        <w:t> </w:t>
      </w:r>
      <w:r>
        <w:rPr>
          <w:rFonts w:ascii="Times New Roman"/>
        </w:rPr>
        <w:t>meeting</w:t>
      </w:r>
      <w:r>
        <w:rPr>
          <w:rFonts w:ascii="Times New Roman"/>
          <w:spacing w:val="-15"/>
        </w:rPr>
        <w:t> </w:t>
      </w:r>
      <w:r>
        <w:rPr>
          <w:rFonts w:ascii="Times New Roman"/>
        </w:rPr>
        <w:t>at</w:t>
      </w:r>
      <w:r>
        <w:rPr>
          <w:rFonts w:ascii="Times New Roman"/>
          <w:spacing w:val="-15"/>
        </w:rPr>
        <w:t> </w:t>
      </w:r>
      <w:r>
        <w:rPr>
          <w:rFonts w:ascii="Times New Roman"/>
        </w:rPr>
        <w:t>the</w:t>
      </w:r>
      <w:r>
        <w:rPr>
          <w:rFonts w:ascii="Times New Roman"/>
          <w:spacing w:val="-14"/>
        </w:rPr>
        <w:t> </w:t>
      </w:r>
      <w:r>
        <w:rPr>
          <w:rFonts w:ascii="Times New Roman"/>
        </w:rPr>
        <w:t>designated</w:t>
      </w:r>
      <w:r>
        <w:rPr>
          <w:rFonts w:ascii="Times New Roman"/>
          <w:spacing w:val="-13"/>
        </w:rPr>
        <w:t> </w:t>
      </w:r>
      <w:r>
        <w:rPr>
          <w:rFonts w:ascii="Times New Roman"/>
        </w:rPr>
        <w:t>location</w:t>
      </w:r>
      <w:r>
        <w:rPr>
          <w:rFonts w:ascii="Times New Roman"/>
          <w:spacing w:val="-15"/>
        </w:rPr>
        <w:t> </w:t>
      </w:r>
      <w:r>
        <w:rPr>
          <w:rFonts w:ascii="Times New Roman"/>
        </w:rPr>
        <w:t>at</w:t>
      </w:r>
      <w:r>
        <w:rPr>
          <w:rFonts w:ascii="Times New Roman"/>
          <w:spacing w:val="-13"/>
        </w:rPr>
        <w:t> </w:t>
      </w:r>
      <w:r>
        <w:rPr>
          <w:rFonts w:ascii="Times New Roman"/>
        </w:rPr>
        <w:t>636</w:t>
      </w:r>
      <w:r>
        <w:rPr>
          <w:rFonts w:ascii="Times New Roman"/>
          <w:spacing w:val="-15"/>
        </w:rPr>
        <w:t> </w:t>
      </w:r>
      <w:r>
        <w:rPr>
          <w:rFonts w:ascii="Times New Roman"/>
        </w:rPr>
        <w:t>South Street, Honolulu Fire Department Auditorium, Honolulu, Hawaii</w:t>
      </w:r>
      <w:r>
        <w:rPr>
          <w:rFonts w:ascii="Times New Roman"/>
          <w:spacing w:val="40"/>
        </w:rPr>
        <w:t> </w:t>
      </w:r>
      <w:r>
        <w:rPr>
          <w:rFonts w:ascii="Times New Roman"/>
        </w:rPr>
        <w:t>96813.</w:t>
      </w:r>
      <w:r>
        <w:rPr>
          <w:rFonts w:ascii="Times New Roman"/>
          <w:spacing w:val="40"/>
        </w:rPr>
        <w:t> </w:t>
      </w:r>
      <w:r>
        <w:rPr>
          <w:rFonts w:ascii="Times New Roman"/>
        </w:rPr>
        <w:t>Oral testimony will be permitted on all items on the agenda.</w:t>
      </w:r>
      <w:r>
        <w:rPr>
          <w:rFonts w:ascii="Times New Roman"/>
          <w:spacing w:val="40"/>
        </w:rPr>
        <w:t> </w:t>
      </w:r>
      <w:r>
        <w:rPr>
          <w:rFonts w:ascii="Times New Roman"/>
        </w:rPr>
        <w:t>All oral testimony will be taken when each agenda item is taken up.</w:t>
      </w:r>
    </w:p>
    <w:p>
      <w:pPr>
        <w:pStyle w:val="BodyText"/>
        <w:rPr>
          <w:rFonts w:ascii="Times New Roman"/>
        </w:rPr>
      </w:pPr>
    </w:p>
    <w:p>
      <w:pPr>
        <w:pStyle w:val="BodyText"/>
        <w:rPr>
          <w:rFonts w:ascii="Times New Roman"/>
        </w:rPr>
      </w:pPr>
    </w:p>
    <w:p>
      <w:pPr>
        <w:pStyle w:val="BodyText"/>
        <w:ind w:left="1080"/>
        <w:jc w:val="both"/>
        <w:rPr>
          <w:rFonts w:ascii="Times New Roman"/>
        </w:rPr>
      </w:pPr>
      <w:r>
        <w:rPr>
          <w:rFonts w:ascii="Times New Roman"/>
          <w:u w:val="single"/>
        </w:rPr>
        <w:t>WRITTEN</w:t>
      </w:r>
      <w:r>
        <w:rPr>
          <w:rFonts w:ascii="Times New Roman"/>
          <w:spacing w:val="-5"/>
          <w:u w:val="single"/>
        </w:rPr>
        <w:t> </w:t>
      </w:r>
      <w:r>
        <w:rPr>
          <w:rFonts w:ascii="Times New Roman"/>
          <w:spacing w:val="-2"/>
          <w:u w:val="single"/>
        </w:rPr>
        <w:t>TESTIMONY</w:t>
      </w:r>
    </w:p>
    <w:p>
      <w:pPr>
        <w:pStyle w:val="BodyText"/>
        <w:spacing w:before="1"/>
        <w:rPr>
          <w:rFonts w:ascii="Times New Roman"/>
        </w:rPr>
      </w:pPr>
    </w:p>
    <w:p>
      <w:pPr>
        <w:pStyle w:val="BodyText"/>
        <w:ind w:left="1080" w:right="1391"/>
        <w:rPr>
          <w:rFonts w:ascii="Times New Roman"/>
        </w:rPr>
      </w:pPr>
      <w:r>
        <w:rPr>
          <w:rFonts w:ascii="Times New Roman"/>
        </w:rPr>
        <w:t>Written</w:t>
      </w:r>
      <w:r>
        <w:rPr>
          <w:rFonts w:ascii="Times New Roman"/>
          <w:spacing w:val="-15"/>
        </w:rPr>
        <w:t> </w:t>
      </w:r>
      <w:r>
        <w:rPr>
          <w:rFonts w:ascii="Times New Roman"/>
        </w:rPr>
        <w:t>testimony</w:t>
      </w:r>
      <w:r>
        <w:rPr>
          <w:rFonts w:ascii="Times New Roman"/>
          <w:spacing w:val="-15"/>
        </w:rPr>
        <w:t> </w:t>
      </w:r>
      <w:r>
        <w:rPr>
          <w:rFonts w:ascii="Times New Roman"/>
        </w:rPr>
        <w:t>may</w:t>
      </w:r>
      <w:r>
        <w:rPr>
          <w:rFonts w:ascii="Times New Roman"/>
          <w:spacing w:val="-15"/>
        </w:rPr>
        <w:t> </w:t>
      </w:r>
      <w:r>
        <w:rPr>
          <w:rFonts w:ascii="Times New Roman"/>
        </w:rPr>
        <w:t>be</w:t>
      </w:r>
      <w:r>
        <w:rPr>
          <w:rFonts w:ascii="Times New Roman"/>
          <w:spacing w:val="-15"/>
        </w:rPr>
        <w:t> </w:t>
      </w:r>
      <w:r>
        <w:rPr>
          <w:rFonts w:ascii="Times New Roman"/>
        </w:rPr>
        <w:t>mailed</w:t>
      </w:r>
      <w:r>
        <w:rPr>
          <w:rFonts w:ascii="Times New Roman"/>
          <w:spacing w:val="-15"/>
        </w:rPr>
        <w:t> </w:t>
      </w:r>
      <w:r>
        <w:rPr>
          <w:rFonts w:ascii="Times New Roman"/>
        </w:rPr>
        <w:t>to</w:t>
      </w:r>
      <w:r>
        <w:rPr>
          <w:rFonts w:ascii="Times New Roman"/>
          <w:spacing w:val="-15"/>
        </w:rPr>
        <w:t> </w:t>
      </w:r>
      <w:r>
        <w:rPr>
          <w:rFonts w:ascii="Times New Roman"/>
        </w:rPr>
        <w:t>the</w:t>
      </w:r>
      <w:r>
        <w:rPr>
          <w:rFonts w:ascii="Times New Roman"/>
          <w:spacing w:val="-15"/>
        </w:rPr>
        <w:t> </w:t>
      </w:r>
      <w:r>
        <w:rPr>
          <w:rFonts w:ascii="Times New Roman"/>
        </w:rPr>
        <w:t>Honolulu</w:t>
      </w:r>
      <w:r>
        <w:rPr>
          <w:rFonts w:ascii="Times New Roman"/>
          <w:spacing w:val="-15"/>
        </w:rPr>
        <w:t> </w:t>
      </w:r>
      <w:r>
        <w:rPr>
          <w:rFonts w:ascii="Times New Roman"/>
        </w:rPr>
        <w:t>Fire</w:t>
      </w:r>
      <w:r>
        <w:rPr>
          <w:rFonts w:ascii="Times New Roman"/>
          <w:spacing w:val="-15"/>
        </w:rPr>
        <w:t> </w:t>
      </w:r>
      <w:r>
        <w:rPr>
          <w:rFonts w:ascii="Times New Roman"/>
        </w:rPr>
        <w:t>Commission</w:t>
      </w:r>
      <w:r>
        <w:rPr>
          <w:rFonts w:ascii="Times New Roman"/>
          <w:spacing w:val="-15"/>
        </w:rPr>
        <w:t> </w:t>
      </w:r>
      <w:r>
        <w:rPr>
          <w:rFonts w:ascii="Times New Roman"/>
        </w:rPr>
        <w:t>c/o</w:t>
      </w:r>
      <w:r>
        <w:rPr>
          <w:rFonts w:ascii="Times New Roman"/>
          <w:spacing w:val="-15"/>
        </w:rPr>
        <w:t> </w:t>
      </w:r>
      <w:r>
        <w:rPr>
          <w:rFonts w:ascii="Times New Roman"/>
        </w:rPr>
        <w:t>Honolulu</w:t>
      </w:r>
      <w:r>
        <w:rPr>
          <w:rFonts w:ascii="Times New Roman"/>
          <w:spacing w:val="-15"/>
        </w:rPr>
        <w:t> </w:t>
      </w:r>
      <w:r>
        <w:rPr>
          <w:rFonts w:ascii="Times New Roman"/>
        </w:rPr>
        <w:t>Fire</w:t>
      </w:r>
      <w:r>
        <w:rPr>
          <w:rFonts w:ascii="Times New Roman"/>
          <w:spacing w:val="-15"/>
        </w:rPr>
        <w:t> </w:t>
      </w:r>
      <w:r>
        <w:rPr>
          <w:rFonts w:ascii="Times New Roman"/>
        </w:rPr>
        <w:t>Department, 636 South Street, Honolulu, Hawaii</w:t>
      </w:r>
      <w:r>
        <w:rPr>
          <w:rFonts w:ascii="Times New Roman"/>
          <w:spacing w:val="40"/>
        </w:rPr>
        <w:t> </w:t>
      </w:r>
      <w:r>
        <w:rPr>
          <w:rFonts w:ascii="Times New Roman"/>
        </w:rPr>
        <w:t>96813, or emailed to </w:t>
      </w:r>
      <w:hyperlink r:id="rId338">
        <w:r>
          <w:rPr>
            <w:rFonts w:ascii="Times New Roman"/>
            <w:color w:val="0000FF"/>
            <w:u w:val="single" w:color="0000FF"/>
          </w:rPr>
          <w:t>nmurata@honolulu.gov</w:t>
        </w:r>
      </w:hyperlink>
      <w:r>
        <w:rPr>
          <w:rFonts w:ascii="Times New Roman"/>
          <w:color w:val="0000FF"/>
        </w:rPr>
        <w:t>.</w:t>
      </w:r>
    </w:p>
    <w:p>
      <w:pPr>
        <w:pStyle w:val="BodyText"/>
        <w:rPr>
          <w:rFonts w:ascii="Times New Roman"/>
        </w:rPr>
      </w:pPr>
    </w:p>
    <w:p>
      <w:pPr>
        <w:pStyle w:val="BodyText"/>
        <w:rPr>
          <w:rFonts w:ascii="Times New Roman"/>
        </w:rPr>
      </w:pPr>
    </w:p>
    <w:p>
      <w:pPr>
        <w:pStyle w:val="BodyText"/>
        <w:ind w:left="1080"/>
        <w:rPr>
          <w:rFonts w:ascii="Times New Roman"/>
        </w:rPr>
      </w:pPr>
      <w:r>
        <w:rPr>
          <w:rFonts w:ascii="Times New Roman"/>
          <w:u w:val="single"/>
        </w:rPr>
        <w:t>ATTENDING</w:t>
      </w:r>
      <w:r>
        <w:rPr>
          <w:rFonts w:ascii="Times New Roman"/>
          <w:spacing w:val="-3"/>
          <w:u w:val="single"/>
        </w:rPr>
        <w:t> </w:t>
      </w:r>
      <w:r>
        <w:rPr>
          <w:rFonts w:ascii="Times New Roman"/>
          <w:u w:val="single"/>
        </w:rPr>
        <w:t>THE</w:t>
      </w:r>
      <w:r>
        <w:rPr>
          <w:rFonts w:ascii="Times New Roman"/>
          <w:spacing w:val="-3"/>
          <w:u w:val="single"/>
        </w:rPr>
        <w:t> </w:t>
      </w:r>
      <w:r>
        <w:rPr>
          <w:rFonts w:ascii="Times New Roman"/>
          <w:spacing w:val="-2"/>
          <w:u w:val="single"/>
        </w:rPr>
        <w:t>MEETING</w:t>
      </w:r>
    </w:p>
    <w:p>
      <w:pPr>
        <w:pStyle w:val="BodyText"/>
        <w:rPr>
          <w:rFonts w:ascii="Times New Roman"/>
        </w:rPr>
      </w:pPr>
    </w:p>
    <w:p>
      <w:pPr>
        <w:pStyle w:val="BodyText"/>
        <w:ind w:left="1080" w:right="1440"/>
        <w:jc w:val="both"/>
        <w:rPr>
          <w:rFonts w:ascii="Times New Roman"/>
        </w:rPr>
      </w:pPr>
      <w:r>
        <w:rPr>
          <w:rFonts w:ascii="Times New Roman"/>
        </w:rPr>
        <w:t>This meeting will be held as an in-person meeting only.</w:t>
      </w:r>
      <w:r>
        <w:rPr>
          <w:rFonts w:ascii="Times New Roman"/>
          <w:spacing w:val="40"/>
        </w:rPr>
        <w:t> </w:t>
      </w:r>
      <w:r>
        <w:rPr>
          <w:rFonts w:ascii="Times New Roman"/>
        </w:rPr>
        <w:t>Members of the public may attend the meeting at the designated location only at 636 South Street, Honolulu Fire Department Auditorium, Honolulu, Hawaii</w:t>
      </w:r>
      <w:r>
        <w:rPr>
          <w:rFonts w:ascii="Times New Roman"/>
          <w:spacing w:val="40"/>
        </w:rPr>
        <w:t> </w:t>
      </w:r>
      <w:r>
        <w:rPr>
          <w:rFonts w:ascii="Times New Roman"/>
        </w:rPr>
        <w:t>96813.</w:t>
      </w:r>
    </w:p>
    <w:p>
      <w:pPr>
        <w:pStyle w:val="BodyText"/>
        <w:spacing w:after="0"/>
        <w:jc w:val="both"/>
        <w:rPr>
          <w:rFonts w:ascii="Times New Roman"/>
        </w:rPr>
        <w:sectPr>
          <w:type w:val="continuous"/>
          <w:pgSz w:w="12240" w:h="15840"/>
          <w:pgMar w:header="0" w:footer="0" w:top="860" w:bottom="280" w:left="360" w:right="0"/>
        </w:sectPr>
      </w:pPr>
    </w:p>
    <w:p>
      <w:pPr>
        <w:pStyle w:val="BodyText"/>
        <w:spacing w:before="67"/>
        <w:ind w:left="1080"/>
        <w:rPr>
          <w:rFonts w:ascii="Times New Roman"/>
        </w:rPr>
      </w:pPr>
      <w:r>
        <w:rPr>
          <w:rFonts w:ascii="Times New Roman"/>
          <w:u w:val="single"/>
        </w:rPr>
        <w:t>MATERIALS</w:t>
      </w:r>
      <w:r>
        <w:rPr>
          <w:rFonts w:ascii="Times New Roman"/>
          <w:spacing w:val="-3"/>
          <w:u w:val="single"/>
        </w:rPr>
        <w:t> </w:t>
      </w:r>
      <w:r>
        <w:rPr>
          <w:rFonts w:ascii="Times New Roman"/>
          <w:u w:val="single"/>
        </w:rPr>
        <w:t>AVAILABLE</w:t>
      </w:r>
      <w:r>
        <w:rPr>
          <w:rFonts w:ascii="Times New Roman"/>
          <w:spacing w:val="-2"/>
          <w:u w:val="single"/>
        </w:rPr>
        <w:t> </w:t>
      </w:r>
      <w:r>
        <w:rPr>
          <w:rFonts w:ascii="Times New Roman"/>
          <w:u w:val="single"/>
        </w:rPr>
        <w:t>FOR </w:t>
      </w:r>
      <w:r>
        <w:rPr>
          <w:rFonts w:ascii="Times New Roman"/>
          <w:spacing w:val="-2"/>
          <w:u w:val="single"/>
        </w:rPr>
        <w:t>INSPECTION</w:t>
      </w:r>
    </w:p>
    <w:p>
      <w:pPr>
        <w:pStyle w:val="BodyText"/>
        <w:rPr>
          <w:rFonts w:ascii="Times New Roman"/>
        </w:rPr>
      </w:pPr>
    </w:p>
    <w:p>
      <w:pPr>
        <w:pStyle w:val="BodyText"/>
        <w:ind w:left="1080" w:right="1391"/>
        <w:rPr>
          <w:rFonts w:ascii="Times New Roman"/>
        </w:rPr>
      </w:pPr>
      <w:r>
        <w:rPr>
          <w:rFonts w:ascii="Times New Roman"/>
        </w:rPr>
        <w:t>Meeting materials, if any, are available for public inspection at the City and County of Honolulu website </w:t>
      </w:r>
      <w:hyperlink r:id="rId341">
        <w:r>
          <w:rPr>
            <w:rFonts w:ascii="Times New Roman"/>
            <w:color w:val="0000FF"/>
            <w:u w:val="single" w:color="0000FF"/>
          </w:rPr>
          <w:t>https://www.honolulu.gov</w:t>
        </w:r>
      </w:hyperlink>
      <w:r>
        <w:rPr>
          <w:rFonts w:ascii="Times New Roman"/>
          <w:color w:val="0000FF"/>
        </w:rPr>
        <w:t> </w:t>
      </w:r>
      <w:r>
        <w:rPr>
          <w:rFonts w:ascii="Times New Roman"/>
        </w:rPr>
        <w:t>under events.</w:t>
      </w:r>
    </w:p>
    <w:p>
      <w:pPr>
        <w:pStyle w:val="BodyText"/>
        <w:rPr>
          <w:rFonts w:ascii="Times New Roman"/>
        </w:rPr>
      </w:pPr>
    </w:p>
    <w:p>
      <w:pPr>
        <w:pStyle w:val="BodyText"/>
        <w:ind w:left="1080" w:right="1442"/>
        <w:jc w:val="both"/>
        <w:rPr>
          <w:rFonts w:ascii="Times New Roman"/>
        </w:rPr>
      </w:pPr>
      <w:r>
        <w:rPr>
          <w:rFonts w:ascii="Times New Roman"/>
        </w:rPr>
        <w:t>If you need an auxiliary aid/service or other accommodation due to a disability, contact Commission Secretary Nadine Murata (see contact information above) as soon as possible. Requests</w:t>
      </w:r>
      <w:r>
        <w:rPr>
          <w:rFonts w:ascii="Times New Roman"/>
          <w:spacing w:val="-3"/>
        </w:rPr>
        <w:t> </w:t>
      </w:r>
      <w:r>
        <w:rPr>
          <w:rFonts w:ascii="Times New Roman"/>
        </w:rPr>
        <w:t>made</w:t>
      </w:r>
      <w:r>
        <w:rPr>
          <w:rFonts w:ascii="Times New Roman"/>
          <w:spacing w:val="-3"/>
        </w:rPr>
        <w:t> </w:t>
      </w:r>
      <w:r>
        <w:rPr>
          <w:rFonts w:ascii="Times New Roman"/>
        </w:rPr>
        <w:t>as</w:t>
      </w:r>
      <w:r>
        <w:rPr>
          <w:rFonts w:ascii="Times New Roman"/>
          <w:spacing w:val="-3"/>
        </w:rPr>
        <w:t> </w:t>
      </w:r>
      <w:r>
        <w:rPr>
          <w:rFonts w:ascii="Times New Roman"/>
        </w:rPr>
        <w:t>early</w:t>
      </w:r>
      <w:r>
        <w:rPr>
          <w:rFonts w:ascii="Times New Roman"/>
          <w:spacing w:val="-3"/>
        </w:rPr>
        <w:t> </w:t>
      </w:r>
      <w:r>
        <w:rPr>
          <w:rFonts w:ascii="Times New Roman"/>
        </w:rPr>
        <w:t>as</w:t>
      </w:r>
      <w:r>
        <w:rPr>
          <w:rFonts w:ascii="Times New Roman"/>
          <w:spacing w:val="-3"/>
        </w:rPr>
        <w:t> </w:t>
      </w:r>
      <w:r>
        <w:rPr>
          <w:rFonts w:ascii="Times New Roman"/>
        </w:rPr>
        <w:t>possible</w:t>
      </w:r>
      <w:r>
        <w:rPr>
          <w:rFonts w:ascii="Times New Roman"/>
          <w:spacing w:val="-4"/>
        </w:rPr>
        <w:t> </w:t>
      </w:r>
      <w:r>
        <w:rPr>
          <w:rFonts w:ascii="Times New Roman"/>
        </w:rPr>
        <w:t>have</w:t>
      </w:r>
      <w:r>
        <w:rPr>
          <w:rFonts w:ascii="Times New Roman"/>
          <w:spacing w:val="-2"/>
        </w:rPr>
        <w:t> </w:t>
      </w:r>
      <w:r>
        <w:rPr>
          <w:rFonts w:ascii="Times New Roman"/>
        </w:rPr>
        <w:t>a</w:t>
      </w:r>
      <w:r>
        <w:rPr>
          <w:rFonts w:ascii="Times New Roman"/>
          <w:spacing w:val="-4"/>
        </w:rPr>
        <w:t> </w:t>
      </w:r>
      <w:r>
        <w:rPr>
          <w:rFonts w:ascii="Times New Roman"/>
        </w:rPr>
        <w:t>greater likelihood</w:t>
      </w:r>
      <w:r>
        <w:rPr>
          <w:rFonts w:ascii="Times New Roman"/>
          <w:spacing w:val="-3"/>
        </w:rPr>
        <w:t> </w:t>
      </w:r>
      <w:r>
        <w:rPr>
          <w:rFonts w:ascii="Times New Roman"/>
        </w:rPr>
        <w:t>of</w:t>
      </w:r>
      <w:r>
        <w:rPr>
          <w:rFonts w:ascii="Times New Roman"/>
          <w:spacing w:val="-4"/>
        </w:rPr>
        <w:t> </w:t>
      </w:r>
      <w:r>
        <w:rPr>
          <w:rFonts w:ascii="Times New Roman"/>
        </w:rPr>
        <w:t>being</w:t>
      </w:r>
      <w:r>
        <w:rPr>
          <w:rFonts w:ascii="Times New Roman"/>
          <w:spacing w:val="-3"/>
        </w:rPr>
        <w:t> </w:t>
      </w:r>
      <w:r>
        <w:rPr>
          <w:rFonts w:ascii="Times New Roman"/>
        </w:rPr>
        <w:t>fulfilled.</w:t>
      </w:r>
      <w:r>
        <w:rPr>
          <w:rFonts w:ascii="Times New Roman"/>
          <w:spacing w:val="-3"/>
        </w:rPr>
        <w:t> </w:t>
      </w:r>
      <w:r>
        <w:rPr>
          <w:rFonts w:ascii="Times New Roman"/>
        </w:rPr>
        <w:t>Upon</w:t>
      </w:r>
      <w:r>
        <w:rPr>
          <w:rFonts w:ascii="Times New Roman"/>
          <w:spacing w:val="-3"/>
        </w:rPr>
        <w:t> </w:t>
      </w:r>
      <w:r>
        <w:rPr>
          <w:rFonts w:ascii="Times New Roman"/>
        </w:rPr>
        <w:t>request,</w:t>
      </w:r>
      <w:r>
        <w:rPr>
          <w:rFonts w:ascii="Times New Roman"/>
          <w:spacing w:val="-3"/>
        </w:rPr>
        <w:t> </w:t>
      </w:r>
      <w:r>
        <w:rPr>
          <w:rFonts w:ascii="Times New Roman"/>
        </w:rPr>
        <w:t>this notice is available in alternate/accessible formats such as large print or electronic copy.</w:t>
      </w:r>
    </w:p>
    <w:p>
      <w:pPr>
        <w:pStyle w:val="BodyText"/>
        <w:rPr>
          <w:rFonts w:ascii="Times New Roman"/>
        </w:rPr>
      </w:pPr>
    </w:p>
    <w:p>
      <w:pPr>
        <w:pStyle w:val="BodyText"/>
        <w:rPr>
          <w:rFonts w:ascii="Times New Roman"/>
        </w:rPr>
      </w:pPr>
    </w:p>
    <w:p>
      <w:pPr>
        <w:pStyle w:val="BodyText"/>
        <w:spacing w:before="1"/>
        <w:rPr>
          <w:rFonts w:ascii="Times New Roman"/>
        </w:rPr>
      </w:pPr>
    </w:p>
    <w:p>
      <w:pPr>
        <w:spacing w:before="0"/>
        <w:ind w:left="0" w:right="36" w:firstLine="0"/>
        <w:jc w:val="center"/>
        <w:rPr>
          <w:rFonts w:ascii="Times New Roman"/>
          <w:b/>
          <w:sz w:val="24"/>
        </w:rPr>
      </w:pPr>
      <w:r>
        <w:rPr>
          <w:rFonts w:ascii="Times New Roman"/>
          <w:b/>
          <w:spacing w:val="-2"/>
          <w:sz w:val="24"/>
        </w:rPr>
        <w:t>AGENDA</w:t>
      </w:r>
    </w:p>
    <w:p>
      <w:pPr>
        <w:pStyle w:val="BodyText"/>
        <w:rPr>
          <w:rFonts w:ascii="Times New Roman"/>
          <w:b/>
        </w:rPr>
      </w:pPr>
    </w:p>
    <w:p>
      <w:pPr>
        <w:pStyle w:val="BodyText"/>
        <w:rPr>
          <w:rFonts w:ascii="Times New Roman"/>
          <w:b/>
        </w:rPr>
      </w:pPr>
    </w:p>
    <w:p>
      <w:pPr>
        <w:pStyle w:val="ListParagraph"/>
        <w:numPr>
          <w:ilvl w:val="0"/>
          <w:numId w:val="53"/>
        </w:numPr>
        <w:tabs>
          <w:tab w:pos="2160" w:val="left" w:leader="none"/>
        </w:tabs>
        <w:spacing w:line="240" w:lineRule="auto" w:before="0" w:after="0"/>
        <w:ind w:left="2160" w:right="0" w:hanging="720"/>
        <w:jc w:val="left"/>
        <w:rPr>
          <w:rFonts w:ascii="Times New Roman"/>
          <w:sz w:val="24"/>
        </w:rPr>
      </w:pPr>
      <w:r>
        <w:rPr>
          <w:rFonts w:ascii="Times New Roman"/>
          <w:sz w:val="24"/>
        </w:rPr>
        <w:t>CALL</w:t>
      </w:r>
      <w:r>
        <w:rPr>
          <w:rFonts w:ascii="Times New Roman"/>
          <w:spacing w:val="-1"/>
          <w:sz w:val="24"/>
        </w:rPr>
        <w:t> </w:t>
      </w:r>
      <w:r>
        <w:rPr>
          <w:rFonts w:ascii="Times New Roman"/>
          <w:sz w:val="24"/>
        </w:rPr>
        <w:t>TO</w:t>
      </w:r>
      <w:r>
        <w:rPr>
          <w:rFonts w:ascii="Times New Roman"/>
          <w:spacing w:val="-1"/>
          <w:sz w:val="24"/>
        </w:rPr>
        <w:t> </w:t>
      </w:r>
      <w:r>
        <w:rPr>
          <w:rFonts w:ascii="Times New Roman"/>
          <w:spacing w:val="-2"/>
          <w:sz w:val="24"/>
        </w:rPr>
        <w:t>ORDER.</w:t>
      </w:r>
    </w:p>
    <w:p>
      <w:pPr>
        <w:pStyle w:val="BodyText"/>
        <w:rPr>
          <w:rFonts w:ascii="Times New Roman"/>
        </w:rPr>
      </w:pPr>
    </w:p>
    <w:p>
      <w:pPr>
        <w:pStyle w:val="ListParagraph"/>
        <w:numPr>
          <w:ilvl w:val="0"/>
          <w:numId w:val="53"/>
        </w:numPr>
        <w:tabs>
          <w:tab w:pos="2160" w:val="left" w:leader="none"/>
        </w:tabs>
        <w:spacing w:line="240" w:lineRule="auto" w:before="0" w:after="0"/>
        <w:ind w:left="2160" w:right="0" w:hanging="720"/>
        <w:jc w:val="left"/>
        <w:rPr>
          <w:rFonts w:ascii="Times New Roman"/>
          <w:sz w:val="24"/>
        </w:rPr>
      </w:pPr>
      <w:r>
        <w:rPr>
          <w:rFonts w:ascii="Times New Roman"/>
          <w:sz w:val="24"/>
        </w:rPr>
        <w:t>PUBLIC</w:t>
      </w:r>
      <w:r>
        <w:rPr>
          <w:rFonts w:ascii="Times New Roman"/>
          <w:spacing w:val="-2"/>
          <w:sz w:val="24"/>
        </w:rPr>
        <w:t> </w:t>
      </w:r>
      <w:r>
        <w:rPr>
          <w:rFonts w:ascii="Times New Roman"/>
          <w:sz w:val="24"/>
        </w:rPr>
        <w:t>TESTIMONY</w:t>
      </w:r>
      <w:r>
        <w:rPr>
          <w:rFonts w:ascii="Times New Roman"/>
          <w:spacing w:val="-1"/>
          <w:sz w:val="24"/>
        </w:rPr>
        <w:t> </w:t>
      </w:r>
      <w:r>
        <w:rPr>
          <w:rFonts w:ascii="Times New Roman"/>
          <w:sz w:val="24"/>
        </w:rPr>
        <w:t>ON</w:t>
      </w:r>
      <w:r>
        <w:rPr>
          <w:rFonts w:ascii="Times New Roman"/>
          <w:spacing w:val="-3"/>
          <w:sz w:val="24"/>
        </w:rPr>
        <w:t> </w:t>
      </w:r>
      <w:r>
        <w:rPr>
          <w:rFonts w:ascii="Times New Roman"/>
          <w:sz w:val="24"/>
        </w:rPr>
        <w:t>ALL</w:t>
      </w:r>
      <w:r>
        <w:rPr>
          <w:rFonts w:ascii="Times New Roman"/>
          <w:spacing w:val="-2"/>
          <w:sz w:val="24"/>
        </w:rPr>
        <w:t> </w:t>
      </w:r>
      <w:r>
        <w:rPr>
          <w:rFonts w:ascii="Times New Roman"/>
          <w:sz w:val="24"/>
        </w:rPr>
        <w:t>AGENDA </w:t>
      </w:r>
      <w:r>
        <w:rPr>
          <w:rFonts w:ascii="Times New Roman"/>
          <w:spacing w:val="-2"/>
          <w:sz w:val="24"/>
        </w:rPr>
        <w:t>ITEMS.</w:t>
      </w:r>
    </w:p>
    <w:p>
      <w:pPr>
        <w:pStyle w:val="BodyText"/>
        <w:rPr>
          <w:rFonts w:ascii="Times New Roman"/>
        </w:rPr>
      </w:pPr>
    </w:p>
    <w:p>
      <w:pPr>
        <w:pStyle w:val="ListParagraph"/>
        <w:numPr>
          <w:ilvl w:val="0"/>
          <w:numId w:val="53"/>
        </w:numPr>
        <w:tabs>
          <w:tab w:pos="2160" w:val="left" w:leader="none"/>
        </w:tabs>
        <w:spacing w:line="240" w:lineRule="auto" w:before="0" w:after="0"/>
        <w:ind w:left="2160" w:right="0" w:hanging="720"/>
        <w:jc w:val="left"/>
        <w:rPr>
          <w:rFonts w:ascii="Times New Roman"/>
          <w:sz w:val="24"/>
        </w:rPr>
      </w:pPr>
      <w:r>
        <w:rPr>
          <w:rFonts w:ascii="Times New Roman"/>
          <w:sz w:val="24"/>
        </w:rPr>
        <w:t>APPROVAL</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THE</w:t>
      </w:r>
      <w:r>
        <w:rPr>
          <w:rFonts w:ascii="Times New Roman"/>
          <w:spacing w:val="-1"/>
          <w:sz w:val="24"/>
        </w:rPr>
        <w:t> </w:t>
      </w:r>
      <w:r>
        <w:rPr>
          <w:rFonts w:ascii="Times New Roman"/>
          <w:sz w:val="24"/>
        </w:rPr>
        <w:t>MINUTES OF FEBRUARY 18, </w:t>
      </w:r>
      <w:r>
        <w:rPr>
          <w:rFonts w:ascii="Times New Roman"/>
          <w:spacing w:val="-2"/>
          <w:sz w:val="24"/>
        </w:rPr>
        <w:t>2026.</w:t>
      </w:r>
    </w:p>
    <w:p>
      <w:pPr>
        <w:pStyle w:val="BodyText"/>
        <w:rPr>
          <w:rFonts w:ascii="Times New Roman"/>
        </w:rPr>
      </w:pPr>
    </w:p>
    <w:p>
      <w:pPr>
        <w:pStyle w:val="ListParagraph"/>
        <w:numPr>
          <w:ilvl w:val="0"/>
          <w:numId w:val="53"/>
        </w:numPr>
        <w:tabs>
          <w:tab w:pos="2160" w:val="left" w:leader="none"/>
        </w:tabs>
        <w:spacing w:line="240" w:lineRule="auto" w:before="0" w:after="0"/>
        <w:ind w:left="2160" w:right="0" w:hanging="720"/>
        <w:jc w:val="left"/>
        <w:rPr>
          <w:rFonts w:ascii="Times New Roman"/>
          <w:sz w:val="24"/>
        </w:rPr>
      </w:pPr>
      <w:r>
        <w:rPr>
          <w:rFonts w:ascii="Times New Roman"/>
          <w:sz w:val="24"/>
        </w:rPr>
        <w:t>APPROVAL</w:t>
      </w:r>
      <w:r>
        <w:rPr>
          <w:rFonts w:ascii="Times New Roman"/>
          <w:spacing w:val="-17"/>
          <w:sz w:val="24"/>
        </w:rPr>
        <w:t> </w:t>
      </w:r>
      <w:r>
        <w:rPr>
          <w:rFonts w:ascii="Times New Roman"/>
          <w:sz w:val="24"/>
        </w:rPr>
        <w:t>OF</w:t>
      </w:r>
      <w:r>
        <w:rPr>
          <w:rFonts w:ascii="Times New Roman"/>
          <w:spacing w:val="-15"/>
          <w:sz w:val="24"/>
        </w:rPr>
        <w:t> </w:t>
      </w:r>
      <w:r>
        <w:rPr>
          <w:rFonts w:ascii="Times New Roman"/>
          <w:sz w:val="24"/>
        </w:rPr>
        <w:t>THE</w:t>
      </w:r>
      <w:r>
        <w:rPr>
          <w:rFonts w:ascii="Times New Roman"/>
          <w:spacing w:val="-15"/>
          <w:sz w:val="24"/>
        </w:rPr>
        <w:t> </w:t>
      </w:r>
      <w:r>
        <w:rPr>
          <w:rFonts w:ascii="Times New Roman"/>
          <w:sz w:val="24"/>
        </w:rPr>
        <w:t>EXECUTIVE</w:t>
      </w:r>
      <w:r>
        <w:rPr>
          <w:rFonts w:ascii="Times New Roman"/>
          <w:spacing w:val="-15"/>
          <w:sz w:val="24"/>
        </w:rPr>
        <w:t> </w:t>
      </w:r>
      <w:r>
        <w:rPr>
          <w:rFonts w:ascii="Times New Roman"/>
          <w:sz w:val="24"/>
        </w:rPr>
        <w:t>SESSION</w:t>
      </w:r>
      <w:r>
        <w:rPr>
          <w:rFonts w:ascii="Times New Roman"/>
          <w:spacing w:val="-12"/>
          <w:sz w:val="24"/>
        </w:rPr>
        <w:t> </w:t>
      </w:r>
      <w:r>
        <w:rPr>
          <w:rFonts w:ascii="Times New Roman"/>
          <w:sz w:val="24"/>
        </w:rPr>
        <w:t>MINUTES</w:t>
      </w:r>
      <w:r>
        <w:rPr>
          <w:rFonts w:ascii="Times New Roman"/>
          <w:spacing w:val="-14"/>
          <w:sz w:val="24"/>
        </w:rPr>
        <w:t> </w:t>
      </w:r>
      <w:r>
        <w:rPr>
          <w:rFonts w:ascii="Times New Roman"/>
          <w:sz w:val="24"/>
        </w:rPr>
        <w:t>OF</w:t>
      </w:r>
      <w:r>
        <w:rPr>
          <w:rFonts w:ascii="Times New Roman"/>
          <w:spacing w:val="-15"/>
          <w:sz w:val="24"/>
        </w:rPr>
        <w:t> </w:t>
      </w:r>
      <w:r>
        <w:rPr>
          <w:rFonts w:ascii="Times New Roman"/>
          <w:sz w:val="24"/>
        </w:rPr>
        <w:t>FEBRUARY</w:t>
      </w:r>
      <w:r>
        <w:rPr>
          <w:rFonts w:ascii="Times New Roman"/>
          <w:spacing w:val="-14"/>
          <w:sz w:val="24"/>
        </w:rPr>
        <w:t> </w:t>
      </w:r>
      <w:r>
        <w:rPr>
          <w:rFonts w:ascii="Times New Roman"/>
          <w:sz w:val="24"/>
        </w:rPr>
        <w:t>18,</w:t>
      </w:r>
      <w:r>
        <w:rPr>
          <w:rFonts w:ascii="Times New Roman"/>
          <w:spacing w:val="-13"/>
          <w:sz w:val="24"/>
        </w:rPr>
        <w:t> </w:t>
      </w:r>
      <w:r>
        <w:rPr>
          <w:rFonts w:ascii="Times New Roman"/>
          <w:spacing w:val="-2"/>
          <w:sz w:val="24"/>
        </w:rPr>
        <w:t>2026.</w:t>
      </w:r>
    </w:p>
    <w:p>
      <w:pPr>
        <w:pStyle w:val="BodyText"/>
        <w:rPr>
          <w:rFonts w:ascii="Times New Roman"/>
        </w:rPr>
      </w:pPr>
    </w:p>
    <w:p>
      <w:pPr>
        <w:pStyle w:val="ListParagraph"/>
        <w:numPr>
          <w:ilvl w:val="0"/>
          <w:numId w:val="53"/>
        </w:numPr>
        <w:tabs>
          <w:tab w:pos="2160" w:val="left" w:leader="none"/>
        </w:tabs>
        <w:spacing w:line="240" w:lineRule="auto" w:before="0" w:after="0"/>
        <w:ind w:left="2160" w:right="1438" w:hanging="720"/>
        <w:jc w:val="both"/>
        <w:rPr>
          <w:rFonts w:ascii="Times New Roman"/>
          <w:sz w:val="24"/>
        </w:rPr>
      </w:pPr>
      <w:r>
        <w:rPr>
          <w:rFonts w:ascii="Times New Roman"/>
          <w:sz w:val="24"/>
        </w:rPr>
        <w:t>REPORT OF THE FIRE CHIEF, INCLUDING UPDATES ON WORKFORCE, FACILITIES, EQUIPMENT, BUDGET, DISCUSSIONS WITH HAWAII FIRE FIGHTERS ASSOCIATION, INTERNAL/EXTERNAL STAKEHOLDER MATTERS, MAJOR INCIDENTS (FIRES/ RESCUES/ HAZARDOUS MATERIALS AND MEDICALS/ AUTO EXTRACTIONS), COMPLIMENTARY CORRESPONDENCE</w:t>
      </w:r>
      <w:r>
        <w:rPr>
          <w:rFonts w:ascii="Times New Roman"/>
          <w:spacing w:val="53"/>
          <w:sz w:val="24"/>
        </w:rPr>
        <w:t> </w:t>
      </w:r>
      <w:r>
        <w:rPr>
          <w:rFonts w:ascii="Times New Roman"/>
          <w:sz w:val="24"/>
        </w:rPr>
        <w:t>RECEIVED</w:t>
      </w:r>
      <w:r>
        <w:rPr>
          <w:rFonts w:ascii="Times New Roman"/>
          <w:spacing w:val="55"/>
          <w:sz w:val="24"/>
        </w:rPr>
        <w:t> </w:t>
      </w:r>
      <w:r>
        <w:rPr>
          <w:rFonts w:ascii="Times New Roman"/>
          <w:sz w:val="24"/>
        </w:rPr>
        <w:t>AND</w:t>
      </w:r>
      <w:r>
        <w:rPr>
          <w:rFonts w:ascii="Times New Roman"/>
          <w:spacing w:val="55"/>
          <w:sz w:val="24"/>
        </w:rPr>
        <w:t> </w:t>
      </w:r>
      <w:r>
        <w:rPr>
          <w:rFonts w:ascii="Times New Roman"/>
          <w:sz w:val="24"/>
        </w:rPr>
        <w:t>COMPLAINTS</w:t>
      </w:r>
      <w:r>
        <w:rPr>
          <w:rFonts w:ascii="Times New Roman"/>
          <w:spacing w:val="57"/>
          <w:sz w:val="24"/>
        </w:rPr>
        <w:t> </w:t>
      </w:r>
      <w:r>
        <w:rPr>
          <w:rFonts w:ascii="Times New Roman"/>
          <w:sz w:val="24"/>
        </w:rPr>
        <w:t>RECEIVED.</w:t>
      </w:r>
      <w:r>
        <w:rPr>
          <w:rFonts w:ascii="Times New Roman"/>
          <w:spacing w:val="56"/>
          <w:sz w:val="24"/>
        </w:rPr>
        <w:t>  </w:t>
      </w:r>
      <w:r>
        <w:rPr>
          <w:rFonts w:ascii="Times New Roman"/>
          <w:sz w:val="24"/>
        </w:rPr>
        <w:t>The</w:t>
      </w:r>
      <w:r>
        <w:rPr>
          <w:rFonts w:ascii="Times New Roman"/>
          <w:spacing w:val="56"/>
          <w:sz w:val="24"/>
        </w:rPr>
        <w:t> </w:t>
      </w:r>
      <w:r>
        <w:rPr>
          <w:rFonts w:ascii="Times New Roman"/>
          <w:spacing w:val="-4"/>
          <w:sz w:val="24"/>
        </w:rPr>
        <w:t>Fire</w:t>
      </w:r>
    </w:p>
    <w:p>
      <w:pPr>
        <w:pStyle w:val="BodyText"/>
        <w:spacing w:before="1"/>
        <w:ind w:left="2160" w:right="1439"/>
        <w:jc w:val="both"/>
        <w:rPr>
          <w:rFonts w:ascii="Times New Roman"/>
        </w:rPr>
      </w:pPr>
      <w:r>
        <w:rPr>
          <w:rFonts w:ascii="Times New Roman"/>
        </w:rPr>
        <w:t>Chief may also brief the Commission on any significant events that occur after the official agenda is posted, including incidents where a department member may </w:t>
      </w:r>
      <w:r>
        <w:rPr>
          <w:rFonts w:ascii="Times New Roman"/>
        </w:rPr>
        <w:t>have caused harm or may have been harmed while on duty.</w:t>
      </w:r>
    </w:p>
    <w:p>
      <w:pPr>
        <w:pStyle w:val="BodyText"/>
        <w:rPr>
          <w:rFonts w:ascii="Times New Roman"/>
        </w:rPr>
      </w:pPr>
    </w:p>
    <w:p>
      <w:pPr>
        <w:pStyle w:val="BodyText"/>
        <w:ind w:left="2160" w:right="1689"/>
        <w:rPr>
          <w:rFonts w:ascii="Times New Roman"/>
        </w:rPr>
      </w:pPr>
      <w:r>
        <w:rPr>
          <w:rFonts w:ascii="Times New Roman"/>
        </w:rPr>
        <w:t>Discussion</w:t>
      </w:r>
      <w:r>
        <w:rPr>
          <w:rFonts w:ascii="Times New Roman"/>
          <w:spacing w:val="-3"/>
        </w:rPr>
        <w:t> </w:t>
      </w:r>
      <w:r>
        <w:rPr>
          <w:rFonts w:ascii="Times New Roman"/>
        </w:rPr>
        <w:t>may</w:t>
      </w:r>
      <w:r>
        <w:rPr>
          <w:rFonts w:ascii="Times New Roman"/>
          <w:spacing w:val="-3"/>
        </w:rPr>
        <w:t> </w:t>
      </w:r>
      <w:r>
        <w:rPr>
          <w:rFonts w:ascii="Times New Roman"/>
        </w:rPr>
        <w:t>include</w:t>
      </w:r>
      <w:r>
        <w:rPr>
          <w:rFonts w:ascii="Times New Roman"/>
          <w:spacing w:val="-3"/>
        </w:rPr>
        <w:t> </w:t>
      </w:r>
      <w:r>
        <w:rPr>
          <w:rFonts w:ascii="Times New Roman"/>
        </w:rPr>
        <w:t>any</w:t>
      </w:r>
      <w:r>
        <w:rPr>
          <w:rFonts w:ascii="Times New Roman"/>
          <w:spacing w:val="-3"/>
        </w:rPr>
        <w:t> </w:t>
      </w:r>
      <w:r>
        <w:rPr>
          <w:rFonts w:ascii="Times New Roman"/>
        </w:rPr>
        <w:t>of</w:t>
      </w:r>
      <w:r>
        <w:rPr>
          <w:rFonts w:ascii="Times New Roman"/>
          <w:spacing w:val="-4"/>
        </w:rPr>
        <w:t> </w:t>
      </w:r>
      <w:r>
        <w:rPr>
          <w:rFonts w:ascii="Times New Roman"/>
        </w:rPr>
        <w:t>the</w:t>
      </w:r>
      <w:r>
        <w:rPr>
          <w:rFonts w:ascii="Times New Roman"/>
          <w:spacing w:val="-4"/>
        </w:rPr>
        <w:t> </w:t>
      </w:r>
      <w:r>
        <w:rPr>
          <w:rFonts w:ascii="Times New Roman"/>
        </w:rPr>
        <w:t>items</w:t>
      </w:r>
      <w:r>
        <w:rPr>
          <w:rFonts w:ascii="Times New Roman"/>
          <w:spacing w:val="-3"/>
        </w:rPr>
        <w:t> </w:t>
      </w:r>
      <w:r>
        <w:rPr>
          <w:rFonts w:ascii="Times New Roman"/>
        </w:rPr>
        <w:t>identified</w:t>
      </w:r>
      <w:r>
        <w:rPr>
          <w:rFonts w:ascii="Times New Roman"/>
          <w:spacing w:val="-3"/>
        </w:rPr>
        <w:t> </w:t>
      </w:r>
      <w:r>
        <w:rPr>
          <w:rFonts w:ascii="Times New Roman"/>
        </w:rPr>
        <w:t>in</w:t>
      </w:r>
      <w:r>
        <w:rPr>
          <w:rFonts w:ascii="Times New Roman"/>
          <w:spacing w:val="-3"/>
        </w:rPr>
        <w:t> </w:t>
      </w:r>
      <w:r>
        <w:rPr>
          <w:rFonts w:ascii="Times New Roman"/>
        </w:rPr>
        <w:t>the</w:t>
      </w:r>
      <w:r>
        <w:rPr>
          <w:rFonts w:ascii="Times New Roman"/>
          <w:spacing w:val="-4"/>
        </w:rPr>
        <w:t> </w:t>
      </w:r>
      <w:r>
        <w:rPr>
          <w:rFonts w:ascii="Times New Roman"/>
        </w:rPr>
        <w:t>Report</w:t>
      </w:r>
      <w:r>
        <w:rPr>
          <w:rFonts w:ascii="Times New Roman"/>
          <w:spacing w:val="-3"/>
        </w:rPr>
        <w:t> </w:t>
      </w:r>
      <w:r>
        <w:rPr>
          <w:rFonts w:ascii="Times New Roman"/>
        </w:rPr>
        <w:t>of</w:t>
      </w:r>
      <w:r>
        <w:rPr>
          <w:rFonts w:ascii="Times New Roman"/>
          <w:spacing w:val="-4"/>
        </w:rPr>
        <w:t> </w:t>
      </w:r>
      <w:r>
        <w:rPr>
          <w:rFonts w:ascii="Times New Roman"/>
        </w:rPr>
        <w:t>the</w:t>
      </w:r>
      <w:r>
        <w:rPr>
          <w:rFonts w:ascii="Times New Roman"/>
          <w:spacing w:val="-3"/>
        </w:rPr>
        <w:t> </w:t>
      </w:r>
      <w:r>
        <w:rPr>
          <w:rFonts w:ascii="Times New Roman"/>
        </w:rPr>
        <w:t>Fire</w:t>
      </w:r>
      <w:r>
        <w:rPr>
          <w:rFonts w:ascii="Times New Roman"/>
          <w:spacing w:val="-4"/>
        </w:rPr>
        <w:t> </w:t>
      </w:r>
      <w:r>
        <w:rPr>
          <w:rFonts w:ascii="Times New Roman"/>
        </w:rPr>
        <w:t>Chief attached to this agenda.</w:t>
      </w:r>
    </w:p>
    <w:p>
      <w:pPr>
        <w:pStyle w:val="BodyText"/>
        <w:rPr>
          <w:rFonts w:ascii="Times New Roman"/>
        </w:rPr>
      </w:pPr>
    </w:p>
    <w:p>
      <w:pPr>
        <w:pStyle w:val="BodyText"/>
        <w:spacing w:before="1"/>
        <w:ind w:left="2160" w:right="1391"/>
        <w:rPr>
          <w:rFonts w:ascii="Times New Roman" w:hAnsi="Times New Roman"/>
        </w:rPr>
      </w:pPr>
      <w:r>
        <w:rPr>
          <w:rFonts w:ascii="Times New Roman" w:hAnsi="Times New Roman"/>
        </w:rPr>
        <w:t>The</w:t>
      </w:r>
      <w:r>
        <w:rPr>
          <w:rFonts w:ascii="Times New Roman" w:hAnsi="Times New Roman"/>
          <w:spacing w:val="-6"/>
        </w:rPr>
        <w:t> </w:t>
      </w:r>
      <w:r>
        <w:rPr>
          <w:rFonts w:ascii="Times New Roman" w:hAnsi="Times New Roman"/>
        </w:rPr>
        <w:t>Commission</w:t>
      </w:r>
      <w:r>
        <w:rPr>
          <w:rFonts w:ascii="Times New Roman" w:hAnsi="Times New Roman"/>
          <w:spacing w:val="-4"/>
        </w:rPr>
        <w:t> </w:t>
      </w:r>
      <w:r>
        <w:rPr>
          <w:rFonts w:ascii="Times New Roman" w:hAnsi="Times New Roman"/>
        </w:rPr>
        <w:t>may</w:t>
      </w:r>
      <w:r>
        <w:rPr>
          <w:rFonts w:ascii="Times New Roman" w:hAnsi="Times New Roman"/>
          <w:spacing w:val="-4"/>
        </w:rPr>
        <w:t> </w:t>
      </w:r>
      <w:r>
        <w:rPr>
          <w:rFonts w:ascii="Times New Roman" w:hAnsi="Times New Roman"/>
        </w:rPr>
        <w:t>hold</w:t>
      </w:r>
      <w:r>
        <w:rPr>
          <w:rFonts w:ascii="Times New Roman" w:hAnsi="Times New Roman"/>
          <w:spacing w:val="-4"/>
        </w:rPr>
        <w:t> </w:t>
      </w:r>
      <w:r>
        <w:rPr>
          <w:rFonts w:ascii="Times New Roman" w:hAnsi="Times New Roman"/>
        </w:rPr>
        <w:t>an</w:t>
      </w:r>
      <w:r>
        <w:rPr>
          <w:rFonts w:ascii="Times New Roman" w:hAnsi="Times New Roman"/>
          <w:spacing w:val="-4"/>
        </w:rPr>
        <w:t> </w:t>
      </w:r>
      <w:r>
        <w:rPr>
          <w:rFonts w:ascii="Times New Roman" w:hAnsi="Times New Roman"/>
        </w:rPr>
        <w:t>executive</w:t>
      </w:r>
      <w:r>
        <w:rPr>
          <w:rFonts w:ascii="Times New Roman" w:hAnsi="Times New Roman"/>
          <w:spacing w:val="-5"/>
        </w:rPr>
        <w:t> </w:t>
      </w:r>
      <w:r>
        <w:rPr>
          <w:rFonts w:ascii="Times New Roman" w:hAnsi="Times New Roman"/>
        </w:rPr>
        <w:t>session</w:t>
      </w:r>
      <w:r>
        <w:rPr>
          <w:rFonts w:ascii="Times New Roman" w:hAnsi="Times New Roman"/>
          <w:spacing w:val="-4"/>
        </w:rPr>
        <w:t> </w:t>
      </w:r>
      <w:r>
        <w:rPr>
          <w:rFonts w:ascii="Times New Roman" w:hAnsi="Times New Roman"/>
        </w:rPr>
        <w:t>meeting</w:t>
      </w:r>
      <w:r>
        <w:rPr>
          <w:rFonts w:ascii="Times New Roman" w:hAnsi="Times New Roman"/>
          <w:spacing w:val="-4"/>
        </w:rPr>
        <w:t> </w:t>
      </w:r>
      <w:r>
        <w:rPr>
          <w:rFonts w:ascii="Times New Roman" w:hAnsi="Times New Roman"/>
        </w:rPr>
        <w:t>to</w:t>
      </w:r>
      <w:r>
        <w:rPr>
          <w:rFonts w:ascii="Times New Roman" w:hAnsi="Times New Roman"/>
          <w:spacing w:val="-4"/>
        </w:rPr>
        <w:t> </w:t>
      </w:r>
      <w:r>
        <w:rPr>
          <w:rFonts w:ascii="Times New Roman" w:hAnsi="Times New Roman"/>
        </w:rPr>
        <w:t>“consult</w:t>
      </w:r>
      <w:r>
        <w:rPr>
          <w:rFonts w:ascii="Times New Roman" w:hAnsi="Times New Roman"/>
          <w:spacing w:val="-3"/>
        </w:rPr>
        <w:t> </w:t>
      </w:r>
      <w:r>
        <w:rPr>
          <w:rFonts w:ascii="Times New Roman" w:hAnsi="Times New Roman"/>
        </w:rPr>
        <w:t>with</w:t>
      </w:r>
      <w:r>
        <w:rPr>
          <w:rFonts w:ascii="Times New Roman" w:hAnsi="Times New Roman"/>
          <w:spacing w:val="-4"/>
        </w:rPr>
        <w:t> </w:t>
      </w:r>
      <w:r>
        <w:rPr>
          <w:rFonts w:ascii="Times New Roman" w:hAnsi="Times New Roman"/>
        </w:rPr>
        <w:t>the</w:t>
      </w:r>
      <w:r>
        <w:rPr>
          <w:rFonts w:ascii="Times New Roman" w:hAnsi="Times New Roman"/>
          <w:spacing w:val="-5"/>
        </w:rPr>
        <w:t> </w:t>
      </w:r>
      <w:r>
        <w:rPr>
          <w:rFonts w:ascii="Times New Roman" w:hAnsi="Times New Roman"/>
        </w:rPr>
        <w:t>board’s attorney on questions and issues pertaining to the board’s powers, duties, privileges, immunities, and liabilities” [HRS Sec. 92-5(a)(4)] and/or “consider sensitive matters related</w:t>
      </w:r>
      <w:r>
        <w:rPr>
          <w:rFonts w:ascii="Times New Roman" w:hAnsi="Times New Roman"/>
          <w:spacing w:val="-2"/>
        </w:rPr>
        <w:t> </w:t>
      </w:r>
      <w:r>
        <w:rPr>
          <w:rFonts w:ascii="Times New Roman" w:hAnsi="Times New Roman"/>
        </w:rPr>
        <w:t>to</w:t>
      </w:r>
      <w:r>
        <w:rPr>
          <w:rFonts w:ascii="Times New Roman" w:hAnsi="Times New Roman"/>
          <w:spacing w:val="-2"/>
        </w:rPr>
        <w:t> </w:t>
      </w:r>
      <w:r>
        <w:rPr>
          <w:rFonts w:ascii="Times New Roman" w:hAnsi="Times New Roman"/>
        </w:rPr>
        <w:t>public</w:t>
      </w:r>
      <w:r>
        <w:rPr>
          <w:rFonts w:ascii="Times New Roman" w:hAnsi="Times New Roman"/>
          <w:spacing w:val="-3"/>
        </w:rPr>
        <w:t> </w:t>
      </w:r>
      <w:r>
        <w:rPr>
          <w:rFonts w:ascii="Times New Roman" w:hAnsi="Times New Roman"/>
        </w:rPr>
        <w:t>safety</w:t>
      </w:r>
      <w:r>
        <w:rPr>
          <w:rFonts w:ascii="Times New Roman" w:hAnsi="Times New Roman"/>
          <w:spacing w:val="-2"/>
        </w:rPr>
        <w:t> </w:t>
      </w:r>
      <w:r>
        <w:rPr>
          <w:rFonts w:ascii="Times New Roman" w:hAnsi="Times New Roman"/>
        </w:rPr>
        <w:t>or</w:t>
      </w:r>
      <w:r>
        <w:rPr>
          <w:rFonts w:ascii="Times New Roman" w:hAnsi="Times New Roman"/>
          <w:spacing w:val="-2"/>
        </w:rPr>
        <w:t> </w:t>
      </w:r>
      <w:r>
        <w:rPr>
          <w:rFonts w:ascii="Times New Roman" w:hAnsi="Times New Roman"/>
        </w:rPr>
        <w:t>security”</w:t>
      </w:r>
      <w:r>
        <w:rPr>
          <w:rFonts w:ascii="Times New Roman" w:hAnsi="Times New Roman"/>
          <w:spacing w:val="-3"/>
        </w:rPr>
        <w:t> </w:t>
      </w:r>
      <w:r>
        <w:rPr>
          <w:rFonts w:ascii="Times New Roman" w:hAnsi="Times New Roman"/>
        </w:rPr>
        <w:t>[HRS</w:t>
      </w:r>
      <w:r>
        <w:rPr>
          <w:rFonts w:ascii="Times New Roman" w:hAnsi="Times New Roman"/>
          <w:spacing w:val="-2"/>
        </w:rPr>
        <w:t> </w:t>
      </w:r>
      <w:r>
        <w:rPr>
          <w:rFonts w:ascii="Times New Roman" w:hAnsi="Times New Roman"/>
        </w:rPr>
        <w:t>Sec.</w:t>
      </w:r>
      <w:r>
        <w:rPr>
          <w:rFonts w:ascii="Times New Roman" w:hAnsi="Times New Roman"/>
          <w:spacing w:val="-2"/>
        </w:rPr>
        <w:t> </w:t>
      </w:r>
      <w:r>
        <w:rPr>
          <w:rFonts w:ascii="Times New Roman" w:hAnsi="Times New Roman"/>
        </w:rPr>
        <w:t>92-5(a)(6)]</w:t>
      </w:r>
      <w:r>
        <w:rPr>
          <w:rFonts w:ascii="Times New Roman" w:hAnsi="Times New Roman"/>
          <w:spacing w:val="-4"/>
        </w:rPr>
        <w:t> </w:t>
      </w:r>
      <w:r>
        <w:rPr>
          <w:rFonts w:ascii="Times New Roman" w:hAnsi="Times New Roman"/>
        </w:rPr>
        <w:t>with regard</w:t>
      </w:r>
      <w:r>
        <w:rPr>
          <w:rFonts w:ascii="Times New Roman" w:hAnsi="Times New Roman"/>
          <w:spacing w:val="-2"/>
        </w:rPr>
        <w:t> </w:t>
      </w:r>
      <w:r>
        <w:rPr>
          <w:rFonts w:ascii="Times New Roman" w:hAnsi="Times New Roman"/>
        </w:rPr>
        <w:t>to</w:t>
      </w:r>
      <w:r>
        <w:rPr>
          <w:rFonts w:ascii="Times New Roman" w:hAnsi="Times New Roman"/>
          <w:spacing w:val="-2"/>
        </w:rPr>
        <w:t> </w:t>
      </w:r>
      <w:r>
        <w:rPr>
          <w:rFonts w:ascii="Times New Roman" w:hAnsi="Times New Roman"/>
        </w:rPr>
        <w:t>items</w:t>
      </w:r>
      <w:r>
        <w:rPr>
          <w:rFonts w:ascii="Times New Roman" w:hAnsi="Times New Roman"/>
          <w:spacing w:val="-2"/>
        </w:rPr>
        <w:t> </w:t>
      </w:r>
      <w:r>
        <w:rPr>
          <w:rFonts w:ascii="Times New Roman" w:hAnsi="Times New Roman"/>
        </w:rPr>
        <w:t>in</w:t>
      </w:r>
      <w:r>
        <w:rPr>
          <w:rFonts w:ascii="Times New Roman" w:hAnsi="Times New Roman"/>
          <w:spacing w:val="-2"/>
        </w:rPr>
        <w:t> </w:t>
      </w:r>
      <w:r>
        <w:rPr>
          <w:rFonts w:ascii="Times New Roman" w:hAnsi="Times New Roman"/>
        </w:rPr>
        <w:t>the </w:t>
      </w:r>
      <w:r>
        <w:rPr>
          <w:rFonts w:ascii="Times New Roman" w:hAnsi="Times New Roman"/>
          <w:spacing w:val="-2"/>
        </w:rPr>
        <w:t>report.</w:t>
      </w:r>
    </w:p>
    <w:p>
      <w:pPr>
        <w:pStyle w:val="BodyText"/>
        <w:rPr>
          <w:rFonts w:ascii="Times New Roman"/>
        </w:rPr>
      </w:pPr>
    </w:p>
    <w:p>
      <w:pPr>
        <w:pStyle w:val="ListParagraph"/>
        <w:numPr>
          <w:ilvl w:val="0"/>
          <w:numId w:val="53"/>
        </w:numPr>
        <w:tabs>
          <w:tab w:pos="2158" w:val="left" w:leader="none"/>
          <w:tab w:pos="2160" w:val="left" w:leader="none"/>
        </w:tabs>
        <w:spacing w:line="240" w:lineRule="auto" w:before="0" w:after="0"/>
        <w:ind w:left="2160" w:right="1435" w:hanging="720"/>
        <w:jc w:val="both"/>
        <w:rPr>
          <w:rFonts w:ascii="Times New Roman"/>
          <w:sz w:val="24"/>
        </w:rPr>
      </w:pPr>
      <w:r>
        <w:rPr>
          <w:rFonts w:ascii="Times New Roman"/>
          <w:sz w:val="24"/>
        </w:rPr>
        <w:t>REPORTS ON ASSIGNED COMMISSION WORK- HFD BUDGET REVIEW, ANNUAL EVALUATION OF THE FIRE CHIEF (Calendar Year 2025), ANNUAL REPORT OF THE FIRE COMMISSION (Calendar Year 2025), CITIZEN COMPLAINTS, AND GOVERNANCE &amp; RULES.</w:t>
      </w:r>
    </w:p>
    <w:p>
      <w:pPr>
        <w:pStyle w:val="ListParagraph"/>
        <w:spacing w:after="0" w:line="240" w:lineRule="auto"/>
        <w:jc w:val="both"/>
        <w:rPr>
          <w:rFonts w:ascii="Times New Roman"/>
          <w:sz w:val="24"/>
        </w:rPr>
        <w:sectPr>
          <w:headerReference w:type="default" r:id="rId339"/>
          <w:footerReference w:type="default" r:id="rId340"/>
          <w:pgSz w:w="12240" w:h="15840"/>
          <w:pgMar w:header="0" w:footer="0" w:top="1480" w:bottom="280" w:left="360" w:right="0"/>
        </w:sectPr>
      </w:pPr>
    </w:p>
    <w:p>
      <w:pPr>
        <w:pStyle w:val="BodyText"/>
        <w:spacing w:before="67"/>
        <w:ind w:left="2160"/>
        <w:jc w:val="both"/>
        <w:rPr>
          <w:rFonts w:ascii="Times New Roman"/>
        </w:rPr>
      </w:pPr>
      <w:r>
        <w:rPr>
          <w:rFonts w:ascii="Times New Roman"/>
        </w:rPr>
        <w:t>Discussion</w:t>
      </w:r>
      <w:r>
        <w:rPr>
          <w:rFonts w:ascii="Times New Roman"/>
          <w:spacing w:val="-3"/>
        </w:rPr>
        <w:t> </w:t>
      </w:r>
      <w:r>
        <w:rPr>
          <w:rFonts w:ascii="Times New Roman"/>
        </w:rPr>
        <w:t>will</w:t>
      </w:r>
      <w:r>
        <w:rPr>
          <w:rFonts w:ascii="Times New Roman"/>
          <w:spacing w:val="-1"/>
        </w:rPr>
        <w:t> </w:t>
      </w:r>
      <w:r>
        <w:rPr>
          <w:rFonts w:ascii="Times New Roman"/>
        </w:rPr>
        <w:t>include</w:t>
      </w:r>
      <w:r>
        <w:rPr>
          <w:rFonts w:ascii="Times New Roman"/>
          <w:spacing w:val="-2"/>
        </w:rPr>
        <w:t> </w:t>
      </w:r>
      <w:r>
        <w:rPr>
          <w:rFonts w:ascii="Times New Roman"/>
        </w:rPr>
        <w:t>proposed</w:t>
      </w:r>
      <w:r>
        <w:rPr>
          <w:rFonts w:ascii="Times New Roman"/>
          <w:spacing w:val="-1"/>
        </w:rPr>
        <w:t> </w:t>
      </w:r>
      <w:r>
        <w:rPr>
          <w:rFonts w:ascii="Times New Roman"/>
        </w:rPr>
        <w:t>revisions to</w:t>
      </w:r>
      <w:r>
        <w:rPr>
          <w:rFonts w:ascii="Times New Roman"/>
          <w:spacing w:val="-1"/>
        </w:rPr>
        <w:t> </w:t>
      </w:r>
      <w:r>
        <w:rPr>
          <w:rFonts w:ascii="Times New Roman"/>
        </w:rPr>
        <w:t>the 2025</w:t>
      </w:r>
      <w:r>
        <w:rPr>
          <w:rFonts w:ascii="Times New Roman"/>
          <w:spacing w:val="-1"/>
        </w:rPr>
        <w:t> </w:t>
      </w:r>
      <w:r>
        <w:rPr>
          <w:rFonts w:ascii="Times New Roman"/>
        </w:rPr>
        <w:t>Annual </w:t>
      </w:r>
      <w:r>
        <w:rPr>
          <w:rFonts w:ascii="Times New Roman"/>
          <w:spacing w:val="-2"/>
        </w:rPr>
        <w:t>Report.</w:t>
      </w:r>
    </w:p>
    <w:p>
      <w:pPr>
        <w:pStyle w:val="BodyText"/>
        <w:rPr>
          <w:rFonts w:ascii="Times New Roman"/>
        </w:rPr>
      </w:pPr>
    </w:p>
    <w:p>
      <w:pPr>
        <w:pStyle w:val="BodyText"/>
        <w:ind w:left="2160" w:right="1435"/>
        <w:jc w:val="both"/>
        <w:rPr>
          <w:rFonts w:ascii="Times New Roman" w:hAnsi="Times New Roman"/>
        </w:rPr>
      </w:pPr>
      <w:r>
        <w:rPr>
          <w:rFonts w:ascii="Times New Roman" w:hAnsi="Times New Roman"/>
        </w:rPr>
        <w:t>The Commission may hold an executive session meeting to “consult with the board’s attorney on questions and issues pertaining to the board’s powers, duties, privileges, immunities, and liabilities” [HRS Sec. 92-5(a)(4)] with regard to this matter.</w:t>
      </w:r>
    </w:p>
    <w:p>
      <w:pPr>
        <w:pStyle w:val="BodyText"/>
        <w:rPr>
          <w:rFonts w:ascii="Times New Roman"/>
        </w:rPr>
      </w:pPr>
    </w:p>
    <w:p>
      <w:pPr>
        <w:pStyle w:val="BodyText"/>
        <w:rPr>
          <w:rFonts w:ascii="Times New Roman"/>
        </w:rPr>
      </w:pPr>
    </w:p>
    <w:p>
      <w:pPr>
        <w:pStyle w:val="ListParagraph"/>
        <w:numPr>
          <w:ilvl w:val="0"/>
          <w:numId w:val="53"/>
        </w:numPr>
        <w:tabs>
          <w:tab w:pos="2158" w:val="left" w:leader="none"/>
          <w:tab w:pos="2160" w:val="left" w:leader="none"/>
        </w:tabs>
        <w:spacing w:line="240" w:lineRule="auto" w:before="0" w:after="0"/>
        <w:ind w:left="2160" w:right="1439" w:hanging="720"/>
        <w:jc w:val="both"/>
        <w:rPr>
          <w:rFonts w:ascii="Times New Roman"/>
          <w:sz w:val="24"/>
        </w:rPr>
      </w:pPr>
      <w:r>
        <w:rPr>
          <w:rFonts w:ascii="Times New Roman"/>
          <w:sz w:val="24"/>
        </w:rPr>
        <w:t>FINAL UPDATE ON ALLEGED FEBRUARY 14, 2025 SEXUAL ASSAULT INCIDENT AT HFD HEADQUARTER.</w:t>
      </w:r>
    </w:p>
    <w:p>
      <w:pPr>
        <w:pStyle w:val="BodyText"/>
        <w:rPr>
          <w:rFonts w:ascii="Times New Roman"/>
        </w:rPr>
      </w:pPr>
    </w:p>
    <w:p>
      <w:pPr>
        <w:pStyle w:val="BodyText"/>
        <w:ind w:left="2160" w:right="1437"/>
        <w:jc w:val="both"/>
        <w:rPr>
          <w:rFonts w:ascii="Times New Roman" w:hAnsi="Times New Roman"/>
        </w:rPr>
      </w:pPr>
      <w:r>
        <w:rPr>
          <w:rFonts w:ascii="Times New Roman" w:hAnsi="Times New Roman"/>
        </w:rPr>
        <w:t>The Commission may hold an executive session meeting to “consider the hire, evaluation, dismissal, or discipline of an officer or employee or of charges brought against the officer or employee, where consideration of matters affecting privacy will be involved [HRS Sec. 92-5(a)(2)] and/or “consult with the board’s attorney on questions and issues pertaining to the board’s powers, duties, privileges, immunities, and liabilities” [HRS Sec. 92-5(a)(4)].</w:t>
      </w:r>
    </w:p>
    <w:p>
      <w:pPr>
        <w:pStyle w:val="BodyText"/>
        <w:rPr>
          <w:rFonts w:ascii="Times New Roman"/>
        </w:rPr>
      </w:pPr>
    </w:p>
    <w:p>
      <w:pPr>
        <w:pStyle w:val="BodyText"/>
        <w:spacing w:before="1"/>
        <w:rPr>
          <w:rFonts w:ascii="Times New Roman"/>
        </w:rPr>
      </w:pPr>
    </w:p>
    <w:p>
      <w:pPr>
        <w:pStyle w:val="ListParagraph"/>
        <w:numPr>
          <w:ilvl w:val="0"/>
          <w:numId w:val="53"/>
        </w:numPr>
        <w:tabs>
          <w:tab w:pos="2157" w:val="left" w:leader="none"/>
          <w:tab w:pos="2160" w:val="left" w:leader="none"/>
        </w:tabs>
        <w:spacing w:line="240" w:lineRule="auto" w:before="0" w:after="0"/>
        <w:ind w:left="2160" w:right="1438" w:hanging="720"/>
        <w:jc w:val="both"/>
        <w:rPr>
          <w:rFonts w:ascii="Times New Roman"/>
          <w:sz w:val="24"/>
        </w:rPr>
      </w:pPr>
      <w:r>
        <w:rPr>
          <w:rFonts w:ascii="Times New Roman"/>
          <w:sz w:val="24"/>
        </w:rPr>
        <w:t>FINAL UPDATE ON JANUARY 6, 2025 MCCULLY FIRE INCIDENT (1645 YOUNG STREET)</w:t>
      </w:r>
    </w:p>
    <w:p>
      <w:pPr>
        <w:pStyle w:val="BodyText"/>
        <w:rPr>
          <w:rFonts w:ascii="Times New Roman"/>
        </w:rPr>
      </w:pPr>
    </w:p>
    <w:p>
      <w:pPr>
        <w:pStyle w:val="BodyText"/>
        <w:ind w:left="2160" w:right="1438"/>
        <w:jc w:val="both"/>
        <w:rPr>
          <w:rFonts w:ascii="Times New Roman" w:hAnsi="Times New Roman"/>
        </w:rPr>
      </w:pPr>
      <w:r>
        <w:rPr>
          <w:rFonts w:ascii="Times New Roman" w:hAnsi="Times New Roman"/>
        </w:rPr>
        <w:t>The Commission may hold an executive session meeting to “consult with the board’s attorney on questions and issues pertaining to the board’s powers, duties, privileges, immunities, and liabilities” [HRS Sec. 92-5(a)(4)] and/or “consult sensitive matters related to public safety or security” [HRS Sec. 92-5(a)(6)].</w:t>
      </w:r>
    </w:p>
    <w:p>
      <w:pPr>
        <w:pStyle w:val="BodyText"/>
        <w:rPr>
          <w:rFonts w:ascii="Times New Roman"/>
        </w:rPr>
      </w:pPr>
    </w:p>
    <w:p>
      <w:pPr>
        <w:pStyle w:val="BodyText"/>
        <w:spacing w:before="1"/>
        <w:rPr>
          <w:rFonts w:ascii="Times New Roman"/>
        </w:rPr>
      </w:pPr>
    </w:p>
    <w:p>
      <w:pPr>
        <w:pStyle w:val="ListParagraph"/>
        <w:numPr>
          <w:ilvl w:val="0"/>
          <w:numId w:val="53"/>
        </w:numPr>
        <w:tabs>
          <w:tab w:pos="2158" w:val="left" w:leader="none"/>
          <w:tab w:pos="2160" w:val="left" w:leader="none"/>
        </w:tabs>
        <w:spacing w:line="240" w:lineRule="auto" w:before="0" w:after="0"/>
        <w:ind w:left="2160" w:right="1439" w:hanging="720"/>
        <w:jc w:val="both"/>
        <w:rPr>
          <w:rFonts w:ascii="Times New Roman"/>
          <w:sz w:val="24"/>
        </w:rPr>
      </w:pPr>
      <w:r>
        <w:rPr>
          <w:rFonts w:ascii="Times New Roman"/>
          <w:sz w:val="24"/>
        </w:rPr>
        <w:t>DISCUSSION OF 2025 HONOLULU CHARTER AMENDMENT PROPOSALS AFFECTING THE POWERS, DUTIES OR FUNCTIONS OF THE FIRE </w:t>
      </w:r>
      <w:r>
        <w:rPr>
          <w:rFonts w:ascii="Times New Roman"/>
          <w:spacing w:val="-2"/>
          <w:sz w:val="24"/>
        </w:rPr>
        <w:t>COMMISSION.</w:t>
      </w:r>
    </w:p>
    <w:p>
      <w:pPr>
        <w:pStyle w:val="BodyText"/>
        <w:rPr>
          <w:rFonts w:ascii="Times New Roman"/>
        </w:rPr>
      </w:pPr>
    </w:p>
    <w:p>
      <w:pPr>
        <w:pStyle w:val="BodyText"/>
        <w:ind w:left="2160"/>
        <w:jc w:val="both"/>
        <w:rPr>
          <w:rFonts w:ascii="Times New Roman"/>
        </w:rPr>
      </w:pPr>
      <w:r>
        <w:rPr>
          <w:rFonts w:ascii="Times New Roman"/>
        </w:rPr>
        <w:t>Discussion</w:t>
      </w:r>
      <w:r>
        <w:rPr>
          <w:rFonts w:ascii="Times New Roman"/>
          <w:spacing w:val="-1"/>
        </w:rPr>
        <w:t> </w:t>
      </w:r>
      <w:r>
        <w:rPr>
          <w:rFonts w:ascii="Times New Roman"/>
        </w:rPr>
        <w:t>will</w:t>
      </w:r>
      <w:r>
        <w:rPr>
          <w:rFonts w:ascii="Times New Roman"/>
          <w:spacing w:val="-1"/>
        </w:rPr>
        <w:t> </w:t>
      </w:r>
      <w:r>
        <w:rPr>
          <w:rFonts w:ascii="Times New Roman"/>
        </w:rPr>
        <w:t>include</w:t>
      </w:r>
      <w:r>
        <w:rPr>
          <w:rFonts w:ascii="Times New Roman"/>
          <w:spacing w:val="-2"/>
        </w:rPr>
        <w:t> </w:t>
      </w:r>
      <w:r>
        <w:rPr>
          <w:rFonts w:ascii="Times New Roman"/>
        </w:rPr>
        <w:t>Proposal</w:t>
      </w:r>
      <w:r>
        <w:rPr>
          <w:rFonts w:ascii="Times New Roman"/>
          <w:spacing w:val="-1"/>
        </w:rPr>
        <w:t> </w:t>
      </w:r>
      <w:r>
        <w:rPr>
          <w:rFonts w:ascii="Times New Roman"/>
        </w:rPr>
        <w:t>253,</w:t>
      </w:r>
      <w:r>
        <w:rPr>
          <w:rFonts w:ascii="Times New Roman"/>
          <w:spacing w:val="-1"/>
        </w:rPr>
        <w:t> </w:t>
      </w:r>
      <w:r>
        <w:rPr>
          <w:rFonts w:ascii="Times New Roman"/>
        </w:rPr>
        <w:t>available </w:t>
      </w:r>
      <w:r>
        <w:rPr>
          <w:rFonts w:ascii="Times New Roman"/>
          <w:spacing w:val="-5"/>
        </w:rPr>
        <w:t>at:</w:t>
      </w:r>
    </w:p>
    <w:p>
      <w:pPr>
        <w:pStyle w:val="BodyText"/>
        <w:rPr>
          <w:rFonts w:ascii="Times New Roman"/>
        </w:rPr>
      </w:pPr>
    </w:p>
    <w:p>
      <w:pPr>
        <w:pStyle w:val="BodyText"/>
        <w:ind w:left="2160" w:right="1689"/>
        <w:rPr>
          <w:rFonts w:ascii="Times New Roman"/>
        </w:rPr>
      </w:pPr>
      <w:hyperlink r:id="rId344">
        <w:r>
          <w:rPr>
            <w:rFonts w:ascii="Times New Roman"/>
            <w:color w:val="0000FF"/>
            <w:spacing w:val="-2"/>
            <w:u w:val="single" w:color="0000FF"/>
          </w:rPr>
          <w:t>https://www4.honolulu.gov/docushare/dsweb/Get/Document-</w:t>
        </w:r>
      </w:hyperlink>
      <w:hyperlink r:id="rId344">
        <w:r>
          <w:rPr>
            <w:rFonts w:ascii="Times New Roman"/>
            <w:color w:val="0000FF"/>
            <w:spacing w:val="-2"/>
            <w:u w:val="single" w:color="0000FF"/>
          </w:rPr>
          <w:t>35491/P253_T.%20Heinrich.pdf</w:t>
        </w:r>
        <w:r>
          <w:rPr>
            <w:rFonts w:ascii="Times New Roman"/>
            <w:spacing w:val="-2"/>
          </w:rPr>
          <w:t>.</w:t>
        </w:r>
      </w:hyperlink>
    </w:p>
    <w:p>
      <w:pPr>
        <w:pStyle w:val="BodyText"/>
        <w:rPr>
          <w:rFonts w:ascii="Times New Roman"/>
        </w:rPr>
      </w:pPr>
    </w:p>
    <w:p>
      <w:pPr>
        <w:pStyle w:val="BodyText"/>
        <w:spacing w:before="1"/>
        <w:ind w:left="2160" w:right="1438"/>
        <w:jc w:val="both"/>
        <w:rPr>
          <w:rFonts w:ascii="Times New Roman" w:hAnsi="Times New Roman"/>
        </w:rPr>
      </w:pPr>
      <w:r>
        <w:rPr>
          <w:rFonts w:ascii="Times New Roman" w:hAnsi="Times New Roman"/>
        </w:rPr>
        <w:t>The Commission may hold an executive session meeting to “consult with the board’s attorney on questions and issues pertaining to the board’s powers, duties, privileges, immunities, and liabilities” [HRS Sec. 92-5(a)(4)] with regard to this matter.</w:t>
      </w:r>
    </w:p>
    <w:p>
      <w:pPr>
        <w:pStyle w:val="BodyText"/>
        <w:rPr>
          <w:rFonts w:ascii="Times New Roman"/>
        </w:rPr>
      </w:pPr>
    </w:p>
    <w:p>
      <w:pPr>
        <w:pStyle w:val="BodyText"/>
        <w:rPr>
          <w:rFonts w:ascii="Times New Roman"/>
        </w:rPr>
      </w:pPr>
    </w:p>
    <w:p>
      <w:pPr>
        <w:pStyle w:val="ListParagraph"/>
        <w:numPr>
          <w:ilvl w:val="0"/>
          <w:numId w:val="53"/>
        </w:numPr>
        <w:tabs>
          <w:tab w:pos="2160" w:val="left" w:leader="none"/>
        </w:tabs>
        <w:spacing w:line="240" w:lineRule="auto" w:before="0" w:after="0"/>
        <w:ind w:left="2160" w:right="1437" w:hanging="720"/>
        <w:jc w:val="both"/>
        <w:rPr>
          <w:rFonts w:ascii="Times New Roman"/>
          <w:sz w:val="24"/>
        </w:rPr>
      </w:pPr>
      <w:r>
        <w:rPr>
          <w:rFonts w:ascii="Times New Roman"/>
          <w:sz w:val="24"/>
        </w:rPr>
        <w:t>ANNOUNCEMENT:</w:t>
      </w:r>
      <w:r>
        <w:rPr>
          <w:rFonts w:ascii="Times New Roman"/>
          <w:spacing w:val="40"/>
          <w:sz w:val="24"/>
        </w:rPr>
        <w:t> </w:t>
      </w:r>
      <w:r>
        <w:rPr>
          <w:rFonts w:ascii="Times New Roman"/>
          <w:sz w:val="24"/>
        </w:rPr>
        <w:t>THE NEXT REGULAR FIRE COMMISSION MEETING WILL BE HELD ON WEDNESDAY, APRIL 15, 2026, 10:30 a.m. at HFD </w:t>
      </w:r>
      <w:r>
        <w:rPr>
          <w:rFonts w:ascii="Times New Roman"/>
          <w:spacing w:val="-2"/>
          <w:sz w:val="24"/>
        </w:rPr>
        <w:t>AUDITORIUM.</w:t>
      </w:r>
    </w:p>
    <w:p>
      <w:pPr>
        <w:pStyle w:val="BodyText"/>
        <w:rPr>
          <w:rFonts w:ascii="Times New Roman"/>
        </w:rPr>
      </w:pPr>
    </w:p>
    <w:p>
      <w:pPr>
        <w:pStyle w:val="ListParagraph"/>
        <w:numPr>
          <w:ilvl w:val="0"/>
          <w:numId w:val="53"/>
        </w:numPr>
        <w:tabs>
          <w:tab w:pos="2160" w:val="left" w:leader="none"/>
        </w:tabs>
        <w:spacing w:line="240" w:lineRule="auto" w:before="0" w:after="0"/>
        <w:ind w:left="2160" w:right="0" w:hanging="720"/>
        <w:jc w:val="left"/>
        <w:rPr>
          <w:rFonts w:ascii="Times New Roman"/>
          <w:sz w:val="24"/>
        </w:rPr>
      </w:pPr>
      <w:r>
        <w:rPr>
          <w:rFonts w:ascii="Times New Roman"/>
          <w:spacing w:val="-2"/>
          <w:sz w:val="24"/>
        </w:rPr>
        <w:t>ADJOURNMENT.</w:t>
      </w:r>
    </w:p>
    <w:p>
      <w:pPr>
        <w:pStyle w:val="ListParagraph"/>
        <w:spacing w:after="0" w:line="240" w:lineRule="auto"/>
        <w:jc w:val="left"/>
        <w:rPr>
          <w:rFonts w:ascii="Times New Roman"/>
          <w:sz w:val="24"/>
        </w:rPr>
        <w:sectPr>
          <w:headerReference w:type="default" r:id="rId342"/>
          <w:footerReference w:type="default" r:id="rId343"/>
          <w:pgSz w:w="12240" w:h="15840"/>
          <w:pgMar w:header="0" w:footer="0" w:top="1480" w:bottom="280" w:left="360" w:right="0"/>
        </w:sectPr>
      </w:pPr>
    </w:p>
    <w:p>
      <w:pPr>
        <w:tabs>
          <w:tab w:pos="9361" w:val="left" w:leader="none"/>
        </w:tabs>
        <w:spacing w:line="230" w:lineRule="exact" w:before="217"/>
        <w:ind w:left="2052" w:right="0" w:firstLine="0"/>
        <w:jc w:val="left"/>
        <w:rPr>
          <w:sz w:val="20"/>
        </w:rPr>
      </w:pPr>
      <w:r>
        <w:rPr>
          <w:sz w:val="20"/>
        </w:rPr>
        <w:drawing>
          <wp:anchor distT="0" distB="0" distL="0" distR="0" allowOverlap="1" layoutInCell="1" locked="0" behindDoc="0" simplePos="0" relativeHeight="15785984">
            <wp:simplePos x="0" y="0"/>
            <wp:positionH relativeFrom="page">
              <wp:posOffset>540108</wp:posOffset>
            </wp:positionH>
            <wp:positionV relativeFrom="paragraph">
              <wp:posOffset>-3147</wp:posOffset>
            </wp:positionV>
            <wp:extent cx="697272" cy="662046"/>
            <wp:effectExtent l="0" t="0" r="0" b="0"/>
            <wp:wrapNone/>
            <wp:docPr id="219" name="Image 219" descr="City Seal (new)"/>
            <wp:cNvGraphicFramePr>
              <a:graphicFrameLocks/>
            </wp:cNvGraphicFramePr>
            <a:graphic>
              <a:graphicData uri="http://schemas.openxmlformats.org/drawingml/2006/picture">
                <pic:pic>
                  <pic:nvPicPr>
                    <pic:cNvPr id="219" name="Image 219" descr="City Seal (new)"/>
                    <pic:cNvPicPr/>
                  </pic:nvPicPr>
                  <pic:blipFill>
                    <a:blip r:embed="rId347" cstate="print"/>
                    <a:stretch>
                      <a:fillRect/>
                    </a:stretch>
                  </pic:blipFill>
                  <pic:spPr>
                    <a:xfrm>
                      <a:off x="0" y="0"/>
                      <a:ext cx="697272" cy="662046"/>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86496">
                <wp:simplePos x="0" y="0"/>
                <wp:positionH relativeFrom="page">
                  <wp:posOffset>5633710</wp:posOffset>
                </wp:positionH>
                <wp:positionV relativeFrom="page">
                  <wp:posOffset>62149</wp:posOffset>
                </wp:positionV>
                <wp:extent cx="1996439" cy="271145"/>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'26MAR11 PM 4:25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43.599213pt;margin-top:4.893677pt;width:157.2pt;height:21.35pt;mso-position-horizontal-relative:page;mso-position-vertical-relative:page;z-index:15786496" type="#_x0000_t202" id="docshape178"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'26MAR11 PM 4:25 CITY </w:t>
                      </w:r>
                      <w:r>
                        <w:rPr>
                          <w:rFonts w:ascii="Arial Narrow"/>
                          <w:color w:val="7F00FF"/>
                          <w:spacing w:val="-2"/>
                          <w:sz w:val="25"/>
                        </w:rPr>
                        <w:t>CLERK</w:t>
                      </w:r>
                    </w:p>
                  </w:txbxContent>
                </v:textbox>
                <v:fill type="solid"/>
                <w10:wrap type="none"/>
              </v:shape>
            </w:pict>
          </mc:Fallback>
        </mc:AlternateContent>
      </w:r>
      <w:r>
        <w:rPr>
          <w:sz w:val="20"/>
          <w:u w:val="single"/>
        </w:rPr>
        <w:t>WAIʻALAE-KĀHALA</w:t>
      </w:r>
      <w:r>
        <w:rPr>
          <w:spacing w:val="-11"/>
          <w:sz w:val="20"/>
          <w:u w:val="single"/>
        </w:rPr>
        <w:t> </w:t>
      </w:r>
      <w:r>
        <w:rPr>
          <w:sz w:val="20"/>
          <w:u w:val="single"/>
        </w:rPr>
        <w:t>NEIGHBORHOOD</w:t>
      </w:r>
      <w:r>
        <w:rPr>
          <w:spacing w:val="-11"/>
          <w:sz w:val="20"/>
          <w:u w:val="single"/>
        </w:rPr>
        <w:t> </w:t>
      </w:r>
      <w:r>
        <w:rPr>
          <w:sz w:val="20"/>
          <w:u w:val="single"/>
        </w:rPr>
        <w:t>BOARD</w:t>
      </w:r>
      <w:r>
        <w:rPr>
          <w:spacing w:val="-11"/>
          <w:sz w:val="20"/>
          <w:u w:val="single"/>
        </w:rPr>
        <w:t> </w:t>
      </w:r>
      <w:r>
        <w:rPr>
          <w:sz w:val="20"/>
          <w:u w:val="single"/>
        </w:rPr>
        <w:t>NO.</w:t>
      </w:r>
      <w:r>
        <w:rPr>
          <w:spacing w:val="-9"/>
          <w:sz w:val="20"/>
          <w:u w:val="single"/>
        </w:rPr>
        <w:t> </w:t>
      </w:r>
      <w:r>
        <w:rPr>
          <w:spacing w:val="-10"/>
          <w:sz w:val="20"/>
          <w:u w:val="single"/>
        </w:rPr>
        <w:t>3</w:t>
      </w:r>
      <w:r>
        <w:rPr>
          <w:sz w:val="20"/>
          <w:u w:val="single"/>
        </w:rPr>
        <w:tab/>
      </w:r>
    </w:p>
    <w:p>
      <w:pPr>
        <w:spacing w:line="184" w:lineRule="exact" w:before="0"/>
        <w:ind w:left="2050" w:right="0" w:firstLine="0"/>
        <w:jc w:val="left"/>
        <w:rPr>
          <w:sz w:val="16"/>
        </w:rPr>
      </w:pPr>
      <w:r>
        <w:rPr>
          <w:sz w:val="16"/>
        </w:rPr>
        <w:t>NEIGHBORHOOD</w:t>
      </w:r>
      <w:r>
        <w:rPr>
          <w:spacing w:val="-7"/>
          <w:sz w:val="16"/>
        </w:rPr>
        <w:t> </w:t>
      </w:r>
      <w:r>
        <w:rPr>
          <w:sz w:val="16"/>
        </w:rPr>
        <w:t>COMMISSION</w:t>
      </w:r>
      <w:r>
        <w:rPr>
          <w:spacing w:val="-7"/>
          <w:sz w:val="16"/>
        </w:rPr>
        <w:t> </w:t>
      </w:r>
      <w:r>
        <w:rPr>
          <w:sz w:val="16"/>
        </w:rPr>
        <w:t>OFFICE</w:t>
      </w:r>
      <w:r>
        <w:rPr>
          <w:spacing w:val="-5"/>
          <w:sz w:val="16"/>
        </w:rPr>
        <w:t> </w:t>
      </w:r>
      <w:r>
        <w:rPr>
          <w:sz w:val="16"/>
        </w:rPr>
        <w:t>•</w:t>
      </w:r>
      <w:r>
        <w:rPr>
          <w:spacing w:val="-7"/>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6"/>
          <w:sz w:val="16"/>
        </w:rPr>
        <w:t> </w:t>
      </w:r>
      <w:r>
        <w:rPr>
          <w:sz w:val="16"/>
        </w:rPr>
        <w:t>HAWAI`I</w:t>
      </w:r>
      <w:r>
        <w:rPr>
          <w:spacing w:val="-6"/>
          <w:sz w:val="16"/>
        </w:rPr>
        <w:t> </w:t>
      </w:r>
      <w:r>
        <w:rPr>
          <w:spacing w:val="-2"/>
          <w:sz w:val="16"/>
        </w:rPr>
        <w:t>96817</w:t>
      </w:r>
    </w:p>
    <w:p>
      <w:pPr>
        <w:spacing w:before="1"/>
        <w:ind w:left="2054"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4"/>
          <w:sz w:val="16"/>
        </w:rPr>
        <w:t> </w:t>
      </w:r>
      <w:r>
        <w:rPr>
          <w:sz w:val="16"/>
        </w:rPr>
        <w:t>•</w:t>
      </w:r>
      <w:r>
        <w:rPr>
          <w:spacing w:val="-5"/>
          <w:sz w:val="16"/>
        </w:rPr>
        <w:t> </w:t>
      </w:r>
      <w:r>
        <w:rPr>
          <w:sz w:val="16"/>
        </w:rPr>
        <w:t>FAX:</w:t>
      </w:r>
      <w:r>
        <w:rPr>
          <w:spacing w:val="-5"/>
          <w:sz w:val="16"/>
        </w:rPr>
        <w:t> </w:t>
      </w:r>
      <w:r>
        <w:rPr>
          <w:sz w:val="16"/>
        </w:rPr>
        <w:t>(808)</w:t>
      </w:r>
      <w:r>
        <w:rPr>
          <w:spacing w:val="-4"/>
          <w:sz w:val="16"/>
        </w:rPr>
        <w:t> </w:t>
      </w:r>
      <w:r>
        <w:rPr>
          <w:sz w:val="16"/>
        </w:rPr>
        <w:t>768-3711</w:t>
      </w:r>
      <w:r>
        <w:rPr>
          <w:spacing w:val="-4"/>
          <w:sz w:val="16"/>
        </w:rPr>
        <w:t> </w:t>
      </w:r>
      <w:r>
        <w:rPr>
          <w:sz w:val="16"/>
        </w:rPr>
        <w:t>•</w:t>
      </w:r>
      <w:r>
        <w:rPr>
          <w:spacing w:val="-5"/>
          <w:sz w:val="16"/>
        </w:rPr>
        <w:t> </w:t>
      </w:r>
      <w:r>
        <w:rPr>
          <w:sz w:val="16"/>
        </w:rPr>
        <w:t>E-MAIL:</w:t>
      </w:r>
      <w:r>
        <w:rPr>
          <w:spacing w:val="36"/>
          <w:sz w:val="16"/>
        </w:rPr>
        <w:t> </w:t>
      </w:r>
      <w:hyperlink r:id="rId28">
        <w:r>
          <w:rPr>
            <w:color w:val="0000FF"/>
            <w:sz w:val="16"/>
            <w:u w:val="single" w:color="0000FF"/>
          </w:rPr>
          <w:t>nco@honolulu.gov</w:t>
        </w:r>
      </w:hyperlink>
      <w:r>
        <w:rPr>
          <w:color w:val="0000FF"/>
          <w:spacing w:val="-4"/>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rPr>
          <w:sz w:val="16"/>
        </w:rPr>
      </w:pPr>
    </w:p>
    <w:p>
      <w:pPr>
        <w:spacing w:before="0"/>
        <w:ind w:left="3977" w:right="4335" w:hanging="1"/>
        <w:jc w:val="center"/>
        <w:rPr>
          <w:b/>
          <w:sz w:val="18"/>
        </w:rPr>
      </w:pPr>
      <w:r>
        <w:rPr>
          <w:b/>
          <w:sz w:val="18"/>
        </w:rPr>
        <w:t>REGULAR MEETING AGENDA THURSDAY,</w:t>
      </w:r>
      <w:r>
        <w:rPr>
          <w:b/>
          <w:spacing w:val="-6"/>
          <w:sz w:val="18"/>
        </w:rPr>
        <w:t> </w:t>
      </w:r>
      <w:r>
        <w:rPr>
          <w:b/>
          <w:sz w:val="18"/>
        </w:rPr>
        <w:t>MARCH</w:t>
      </w:r>
      <w:r>
        <w:rPr>
          <w:b/>
          <w:spacing w:val="-6"/>
          <w:sz w:val="18"/>
        </w:rPr>
        <w:t> </w:t>
      </w:r>
      <w:r>
        <w:rPr>
          <w:b/>
          <w:sz w:val="18"/>
        </w:rPr>
        <w:t>19,</w:t>
      </w:r>
      <w:r>
        <w:rPr>
          <w:b/>
          <w:spacing w:val="-6"/>
          <w:sz w:val="18"/>
        </w:rPr>
        <w:t> </w:t>
      </w:r>
      <w:r>
        <w:rPr>
          <w:b/>
          <w:sz w:val="18"/>
        </w:rPr>
        <w:t>2026</w:t>
      </w:r>
      <w:r>
        <w:rPr>
          <w:b/>
          <w:spacing w:val="-5"/>
          <w:sz w:val="18"/>
        </w:rPr>
        <w:t> </w:t>
      </w:r>
      <w:r>
        <w:rPr>
          <w:b/>
          <w:sz w:val="18"/>
        </w:rPr>
        <w:t>at</w:t>
      </w:r>
      <w:r>
        <w:rPr>
          <w:b/>
          <w:spacing w:val="-6"/>
          <w:sz w:val="18"/>
        </w:rPr>
        <w:t> </w:t>
      </w:r>
      <w:r>
        <w:rPr>
          <w:b/>
          <w:sz w:val="18"/>
        </w:rPr>
        <w:t>7:00</w:t>
      </w:r>
      <w:r>
        <w:rPr>
          <w:b/>
          <w:spacing w:val="-5"/>
          <w:sz w:val="18"/>
        </w:rPr>
        <w:t> </w:t>
      </w:r>
      <w:r>
        <w:rPr>
          <w:b/>
          <w:sz w:val="18"/>
        </w:rPr>
        <w:t>P.M.</w:t>
      </w:r>
    </w:p>
    <w:p>
      <w:pPr>
        <w:spacing w:before="0"/>
        <w:ind w:left="2210" w:right="2521" w:firstLine="0"/>
        <w:jc w:val="center"/>
        <w:rPr>
          <w:b/>
          <w:sz w:val="18"/>
        </w:rPr>
      </w:pPr>
      <w:r>
        <w:rPr>
          <w:b/>
          <w:sz w:val="18"/>
        </w:rPr>
        <w:t>ALA</w:t>
      </w:r>
      <w:r>
        <w:rPr>
          <w:b/>
          <w:spacing w:val="-5"/>
          <w:sz w:val="18"/>
        </w:rPr>
        <w:t> </w:t>
      </w:r>
      <w:r>
        <w:rPr>
          <w:b/>
          <w:sz w:val="18"/>
        </w:rPr>
        <w:t>WAI</w:t>
      </w:r>
      <w:r>
        <w:rPr>
          <w:b/>
          <w:spacing w:val="-5"/>
          <w:sz w:val="18"/>
        </w:rPr>
        <w:t> </w:t>
      </w:r>
      <w:r>
        <w:rPr>
          <w:b/>
          <w:sz w:val="18"/>
        </w:rPr>
        <w:t>GOLF</w:t>
      </w:r>
      <w:r>
        <w:rPr>
          <w:b/>
          <w:spacing w:val="-5"/>
          <w:sz w:val="18"/>
        </w:rPr>
        <w:t> </w:t>
      </w:r>
      <w:r>
        <w:rPr>
          <w:b/>
          <w:sz w:val="18"/>
        </w:rPr>
        <w:t>COURSE</w:t>
      </w:r>
      <w:r>
        <w:rPr>
          <w:b/>
          <w:spacing w:val="-5"/>
          <w:sz w:val="18"/>
        </w:rPr>
        <w:t> </w:t>
      </w:r>
      <w:r>
        <w:rPr>
          <w:b/>
          <w:sz w:val="18"/>
        </w:rPr>
        <w:t>CLUBHOUSE</w:t>
      </w:r>
      <w:r>
        <w:rPr>
          <w:b/>
          <w:spacing w:val="-5"/>
          <w:sz w:val="18"/>
        </w:rPr>
        <w:t> </w:t>
      </w:r>
      <w:r>
        <w:rPr>
          <w:b/>
          <w:sz w:val="18"/>
        </w:rPr>
        <w:t>404</w:t>
      </w:r>
      <w:r>
        <w:rPr>
          <w:b/>
          <w:spacing w:val="-5"/>
          <w:sz w:val="18"/>
        </w:rPr>
        <w:t> </w:t>
      </w:r>
      <w:r>
        <w:rPr>
          <w:b/>
          <w:sz w:val="18"/>
        </w:rPr>
        <w:t>KAPAHULU</w:t>
      </w:r>
      <w:r>
        <w:rPr>
          <w:b/>
          <w:spacing w:val="-3"/>
          <w:sz w:val="18"/>
        </w:rPr>
        <w:t> </w:t>
      </w:r>
      <w:r>
        <w:rPr>
          <w:b/>
          <w:sz w:val="18"/>
        </w:rPr>
        <w:t>AVENUE,</w:t>
      </w:r>
      <w:r>
        <w:rPr>
          <w:b/>
          <w:spacing w:val="-5"/>
          <w:sz w:val="18"/>
        </w:rPr>
        <w:t> </w:t>
      </w:r>
      <w:r>
        <w:rPr>
          <w:b/>
          <w:sz w:val="18"/>
        </w:rPr>
        <w:t>2ND</w:t>
      </w:r>
      <w:r>
        <w:rPr>
          <w:b/>
          <w:spacing w:val="-6"/>
          <w:sz w:val="18"/>
        </w:rPr>
        <w:t> </w:t>
      </w:r>
      <w:r>
        <w:rPr>
          <w:b/>
          <w:sz w:val="18"/>
        </w:rPr>
        <w:t>FLOOR HONOLULU, HI 96815</w:t>
      </w:r>
    </w:p>
    <w:p>
      <w:pPr>
        <w:spacing w:before="0"/>
        <w:ind w:left="0" w:right="355" w:firstLine="0"/>
        <w:jc w:val="center"/>
        <w:rPr>
          <w:b/>
          <w:sz w:val="18"/>
        </w:rPr>
      </w:pPr>
      <w:r>
        <w:rPr>
          <w:b/>
          <w:sz w:val="18"/>
        </w:rPr>
        <w:t>AND</w:t>
      </w:r>
      <w:r>
        <w:rPr>
          <w:b/>
          <w:spacing w:val="-3"/>
          <w:sz w:val="18"/>
        </w:rPr>
        <w:t> </w:t>
      </w:r>
      <w:r>
        <w:rPr>
          <w:b/>
          <w:sz w:val="18"/>
        </w:rPr>
        <w:t>VIA</w:t>
      </w:r>
      <w:r>
        <w:rPr>
          <w:b/>
          <w:spacing w:val="-2"/>
          <w:sz w:val="18"/>
        </w:rPr>
        <w:t> WEBEX</w:t>
      </w:r>
    </w:p>
    <w:p>
      <w:pPr>
        <w:spacing w:line="207" w:lineRule="exact" w:before="206"/>
        <w:ind w:left="720" w:right="0" w:firstLine="0"/>
        <w:jc w:val="left"/>
        <w:rPr>
          <w:sz w:val="18"/>
        </w:rPr>
      </w:pPr>
      <w:r>
        <w:rPr>
          <w:b/>
          <w:sz w:val="18"/>
        </w:rPr>
        <w:t>WEBEX</w:t>
      </w:r>
      <w:r>
        <w:rPr>
          <w:b/>
          <w:spacing w:val="-1"/>
          <w:sz w:val="18"/>
        </w:rPr>
        <w:t> </w:t>
      </w:r>
      <w:r>
        <w:rPr>
          <w:b/>
          <w:sz w:val="18"/>
        </w:rPr>
        <w:t>MEETING</w:t>
      </w:r>
      <w:r>
        <w:rPr>
          <w:b/>
          <w:spacing w:val="-3"/>
          <w:sz w:val="18"/>
        </w:rPr>
        <w:t> </w:t>
      </w:r>
      <w:r>
        <w:rPr>
          <w:b/>
          <w:sz w:val="18"/>
        </w:rPr>
        <w:t>LINK:</w:t>
      </w:r>
      <w:r>
        <w:rPr>
          <w:b/>
          <w:spacing w:val="-2"/>
          <w:sz w:val="18"/>
        </w:rPr>
        <w:t> </w:t>
      </w:r>
      <w:hyperlink r:id="rId348">
        <w:r>
          <w:rPr>
            <w:color w:val="0000FF"/>
            <w:spacing w:val="-2"/>
            <w:sz w:val="18"/>
            <w:u w:val="single" w:color="0000FF"/>
          </w:rPr>
          <w:t>https://cchnl.webex.com/cchnl/j.php?MTID=m90ba0cc0c06385379f06455c91322e2f</w:t>
        </w:r>
      </w:hyperlink>
    </w:p>
    <w:p>
      <w:pPr>
        <w:spacing w:line="206" w:lineRule="exact" w:before="0"/>
        <w:ind w:left="720" w:right="0" w:firstLine="0"/>
        <w:jc w:val="left"/>
        <w:rPr>
          <w:sz w:val="18"/>
        </w:rPr>
      </w:pPr>
      <w:r>
        <w:rPr>
          <w:b/>
          <w:sz w:val="18"/>
        </w:rPr>
        <w:t>MEETING</w:t>
      </w:r>
      <w:r>
        <w:rPr>
          <w:b/>
          <w:spacing w:val="-8"/>
          <w:sz w:val="18"/>
        </w:rPr>
        <w:t> </w:t>
      </w:r>
      <w:r>
        <w:rPr>
          <w:b/>
          <w:sz w:val="18"/>
        </w:rPr>
        <w:t>NUMBER/</w:t>
      </w:r>
      <w:r>
        <w:rPr>
          <w:b/>
          <w:spacing w:val="-6"/>
          <w:sz w:val="18"/>
        </w:rPr>
        <w:t> </w:t>
      </w:r>
      <w:r>
        <w:rPr>
          <w:b/>
          <w:sz w:val="18"/>
        </w:rPr>
        <w:t>ACCESS</w:t>
      </w:r>
      <w:r>
        <w:rPr>
          <w:b/>
          <w:spacing w:val="-6"/>
          <w:sz w:val="18"/>
        </w:rPr>
        <w:t> </w:t>
      </w:r>
      <w:r>
        <w:rPr>
          <w:b/>
          <w:sz w:val="18"/>
        </w:rPr>
        <w:t>CODE:</w:t>
      </w:r>
      <w:r>
        <w:rPr>
          <w:b/>
          <w:spacing w:val="-7"/>
          <w:sz w:val="18"/>
        </w:rPr>
        <w:t> </w:t>
      </w:r>
      <w:r>
        <w:rPr>
          <w:sz w:val="18"/>
        </w:rPr>
        <w:t>2499</w:t>
      </w:r>
      <w:r>
        <w:rPr>
          <w:spacing w:val="-5"/>
          <w:sz w:val="18"/>
        </w:rPr>
        <w:t> </w:t>
      </w:r>
      <w:r>
        <w:rPr>
          <w:sz w:val="18"/>
        </w:rPr>
        <w:t>473</w:t>
      </w:r>
      <w:r>
        <w:rPr>
          <w:spacing w:val="-6"/>
          <w:sz w:val="18"/>
        </w:rPr>
        <w:t> </w:t>
      </w:r>
      <w:r>
        <w:rPr>
          <w:spacing w:val="-4"/>
          <w:sz w:val="18"/>
        </w:rPr>
        <w:t>0796</w:t>
      </w:r>
    </w:p>
    <w:p>
      <w:pPr>
        <w:spacing w:line="207" w:lineRule="exact" w:before="0"/>
        <w:ind w:left="720" w:right="0" w:firstLine="0"/>
        <w:jc w:val="left"/>
        <w:rPr>
          <w:sz w:val="18"/>
        </w:rPr>
      </w:pPr>
      <w:r>
        <w:rPr>
          <w:b/>
          <w:sz w:val="18"/>
        </w:rPr>
        <w:t>PASSWORD:</w:t>
      </w:r>
      <w:r>
        <w:rPr>
          <w:b/>
          <w:spacing w:val="-5"/>
          <w:sz w:val="18"/>
        </w:rPr>
        <w:t> </w:t>
      </w:r>
      <w:r>
        <w:rPr>
          <w:sz w:val="18"/>
        </w:rPr>
        <w:t>NB03</w:t>
      </w:r>
      <w:r>
        <w:rPr>
          <w:spacing w:val="-3"/>
          <w:sz w:val="18"/>
        </w:rPr>
        <w:t> </w:t>
      </w:r>
      <w:r>
        <w:rPr>
          <w:sz w:val="18"/>
        </w:rPr>
        <w:t>(6203</w:t>
      </w:r>
      <w:r>
        <w:rPr>
          <w:spacing w:val="-3"/>
          <w:sz w:val="18"/>
        </w:rPr>
        <w:t> </w:t>
      </w:r>
      <w:r>
        <w:rPr>
          <w:sz w:val="18"/>
        </w:rPr>
        <w:t>from</w:t>
      </w:r>
      <w:r>
        <w:rPr>
          <w:spacing w:val="-3"/>
          <w:sz w:val="18"/>
        </w:rPr>
        <w:t> </w:t>
      </w:r>
      <w:r>
        <w:rPr>
          <w:sz w:val="18"/>
        </w:rPr>
        <w:t>phones</w:t>
      </w:r>
      <w:r>
        <w:rPr>
          <w:spacing w:val="-3"/>
          <w:sz w:val="18"/>
        </w:rPr>
        <w:t> </w:t>
      </w:r>
      <w:r>
        <w:rPr>
          <w:sz w:val="18"/>
        </w:rPr>
        <w:t>and</w:t>
      </w:r>
      <w:r>
        <w:rPr>
          <w:spacing w:val="-4"/>
          <w:sz w:val="18"/>
        </w:rPr>
        <w:t> </w:t>
      </w:r>
      <w:r>
        <w:rPr>
          <w:sz w:val="18"/>
        </w:rPr>
        <w:t>video</w:t>
      </w:r>
      <w:r>
        <w:rPr>
          <w:spacing w:val="-5"/>
          <w:sz w:val="18"/>
        </w:rPr>
        <w:t> </w:t>
      </w:r>
      <w:r>
        <w:rPr>
          <w:spacing w:val="-2"/>
          <w:sz w:val="18"/>
        </w:rPr>
        <w:t>systems)</w:t>
      </w:r>
    </w:p>
    <w:p>
      <w:pPr>
        <w:spacing w:before="1"/>
        <w:ind w:left="720" w:right="0" w:firstLine="0"/>
        <w:jc w:val="left"/>
        <w:rPr>
          <w:sz w:val="18"/>
        </w:rPr>
      </w:pPr>
      <w:r>
        <w:rPr>
          <w:b/>
          <w:sz w:val="18"/>
        </w:rPr>
        <w:t>JOIN</w:t>
      </w:r>
      <w:r>
        <w:rPr>
          <w:b/>
          <w:spacing w:val="-7"/>
          <w:sz w:val="18"/>
        </w:rPr>
        <w:t> </w:t>
      </w:r>
      <w:r>
        <w:rPr>
          <w:b/>
          <w:sz w:val="18"/>
        </w:rPr>
        <w:t>BY</w:t>
      </w:r>
      <w:r>
        <w:rPr>
          <w:b/>
          <w:spacing w:val="-6"/>
          <w:sz w:val="18"/>
        </w:rPr>
        <w:t> </w:t>
      </w:r>
      <w:r>
        <w:rPr>
          <w:b/>
          <w:sz w:val="18"/>
        </w:rPr>
        <w:t>PHONE:</w:t>
      </w:r>
      <w:r>
        <w:rPr>
          <w:b/>
          <w:spacing w:val="-6"/>
          <w:sz w:val="18"/>
        </w:rPr>
        <w:t> </w:t>
      </w:r>
      <w:r>
        <w:rPr>
          <w:sz w:val="18"/>
        </w:rPr>
        <w:t>+1-408-418-</w:t>
      </w:r>
      <w:r>
        <w:rPr>
          <w:spacing w:val="-4"/>
          <w:sz w:val="18"/>
        </w:rPr>
        <w:t>9388</w:t>
      </w:r>
    </w:p>
    <w:p>
      <w:pPr>
        <w:pStyle w:val="BodyText"/>
        <w:spacing w:before="1"/>
        <w:rPr>
          <w:sz w:val="16"/>
        </w:rPr>
      </w:pPr>
      <w:r>
        <w:rPr>
          <w:sz w:val="16"/>
        </w:rPr>
        <mc:AlternateContent>
          <mc:Choice Requires="wps">
            <w:drawing>
              <wp:anchor distT="0" distB="0" distL="0" distR="0" allowOverlap="1" layoutInCell="1" locked="0" behindDoc="1" simplePos="0" relativeHeight="487644672">
                <wp:simplePos x="0" y="0"/>
                <wp:positionH relativeFrom="page">
                  <wp:posOffset>664768</wp:posOffset>
                </wp:positionH>
                <wp:positionV relativeFrom="paragraph">
                  <wp:posOffset>136303</wp:posOffset>
                </wp:positionV>
                <wp:extent cx="6495415" cy="2001520"/>
                <wp:effectExtent l="0" t="0" r="0" b="0"/>
                <wp:wrapTopAndBottom/>
                <wp:docPr id="221" name="Textbox 221"/>
                <wp:cNvGraphicFramePr>
                  <a:graphicFrameLocks/>
                </wp:cNvGraphicFramePr>
                <a:graphic>
                  <a:graphicData uri="http://schemas.microsoft.com/office/word/2010/wordprocessingShape">
                    <wps:wsp>
                      <wps:cNvPr id="221" name="Textbox 221"/>
                      <wps:cNvSpPr txBox="1"/>
                      <wps:spPr>
                        <a:xfrm>
                          <a:off x="0" y="0"/>
                          <a:ext cx="6495415" cy="2001520"/>
                        </a:xfrm>
                        <a:prstGeom prst="rect">
                          <a:avLst/>
                        </a:prstGeom>
                        <a:ln w="6095">
                          <a:solidFill>
                            <a:srgbClr val="000000"/>
                          </a:solidFill>
                          <a:prstDash val="solid"/>
                        </a:ln>
                      </wps:spPr>
                      <wps:txbx>
                        <w:txbxContent>
                          <w:p>
                            <w:pPr>
                              <w:spacing w:before="18"/>
                              <w:ind w:left="28" w:right="0" w:firstLine="0"/>
                              <w:jc w:val="both"/>
                              <w:rPr>
                                <w:b/>
                                <w:sz w:val="18"/>
                              </w:rPr>
                            </w:pPr>
                            <w:r>
                              <w:rPr>
                                <w:b/>
                                <w:sz w:val="18"/>
                              </w:rPr>
                              <w:t>Other</w:t>
                            </w:r>
                            <w:r>
                              <w:rPr>
                                <w:b/>
                                <w:spacing w:val="-6"/>
                                <w:sz w:val="18"/>
                              </w:rPr>
                              <w:t> </w:t>
                            </w:r>
                            <w:r>
                              <w:rPr>
                                <w:b/>
                                <w:sz w:val="18"/>
                              </w:rPr>
                              <w:t>available</w:t>
                            </w:r>
                            <w:r>
                              <w:rPr>
                                <w:b/>
                                <w:spacing w:val="-4"/>
                                <w:sz w:val="18"/>
                              </w:rPr>
                              <w:t> </w:t>
                            </w:r>
                            <w:r>
                              <w:rPr>
                                <w:b/>
                                <w:sz w:val="18"/>
                              </w:rPr>
                              <w:t>options</w:t>
                            </w:r>
                            <w:r>
                              <w:rPr>
                                <w:b/>
                                <w:spacing w:val="-4"/>
                                <w:sz w:val="18"/>
                              </w:rPr>
                              <w:t> </w:t>
                            </w:r>
                            <w:r>
                              <w:rPr>
                                <w:b/>
                                <w:sz w:val="18"/>
                              </w:rPr>
                              <w:t>include</w:t>
                            </w:r>
                            <w:r>
                              <w:rPr>
                                <w:b/>
                                <w:spacing w:val="-3"/>
                                <w:sz w:val="18"/>
                              </w:rPr>
                              <w:t> </w:t>
                            </w:r>
                            <w:r>
                              <w:rPr>
                                <w:b/>
                                <w:sz w:val="18"/>
                              </w:rPr>
                              <w:t>participating</w:t>
                            </w:r>
                            <w:r>
                              <w:rPr>
                                <w:b/>
                                <w:spacing w:val="-3"/>
                                <w:sz w:val="18"/>
                              </w:rPr>
                              <w:t> </w:t>
                            </w:r>
                            <w:r>
                              <w:rPr>
                                <w:b/>
                                <w:sz w:val="18"/>
                              </w:rPr>
                              <w:t>by</w:t>
                            </w:r>
                            <w:r>
                              <w:rPr>
                                <w:b/>
                                <w:spacing w:val="-5"/>
                                <w:sz w:val="18"/>
                              </w:rPr>
                              <w:t> </w:t>
                            </w:r>
                            <w:r>
                              <w:rPr>
                                <w:b/>
                                <w:sz w:val="18"/>
                              </w:rPr>
                              <w:t>WebEx</w:t>
                            </w:r>
                            <w:r>
                              <w:rPr>
                                <w:b/>
                                <w:spacing w:val="-6"/>
                                <w:sz w:val="18"/>
                              </w:rPr>
                              <w:t> </w:t>
                            </w:r>
                            <w:r>
                              <w:rPr>
                                <w:b/>
                                <w:sz w:val="18"/>
                              </w:rPr>
                              <w:t>and</w:t>
                            </w:r>
                            <w:r>
                              <w:rPr>
                                <w:b/>
                                <w:spacing w:val="-3"/>
                                <w:sz w:val="18"/>
                              </w:rPr>
                              <w:t> </w:t>
                            </w:r>
                            <w:r>
                              <w:rPr>
                                <w:b/>
                                <w:sz w:val="18"/>
                              </w:rPr>
                              <w:t>phone;</w:t>
                            </w:r>
                            <w:r>
                              <w:rPr>
                                <w:b/>
                                <w:spacing w:val="-3"/>
                                <w:sz w:val="18"/>
                              </w:rPr>
                              <w:t> </w:t>
                            </w:r>
                            <w:r>
                              <w:rPr>
                                <w:b/>
                                <w:sz w:val="18"/>
                              </w:rPr>
                              <w:t>instructions</w:t>
                            </w:r>
                            <w:r>
                              <w:rPr>
                                <w:b/>
                                <w:spacing w:val="-3"/>
                                <w:sz w:val="18"/>
                              </w:rPr>
                              <w:t> </w:t>
                            </w:r>
                            <w:r>
                              <w:rPr>
                                <w:b/>
                                <w:sz w:val="18"/>
                              </w:rPr>
                              <w:t>listed</w:t>
                            </w:r>
                            <w:r>
                              <w:rPr>
                                <w:b/>
                                <w:spacing w:val="-3"/>
                                <w:sz w:val="18"/>
                              </w:rPr>
                              <w:t> </w:t>
                            </w:r>
                            <w:r>
                              <w:rPr>
                                <w:b/>
                                <w:spacing w:val="-2"/>
                                <w:sz w:val="18"/>
                              </w:rPr>
                              <w:t>above.</w:t>
                            </w:r>
                          </w:p>
                          <w:p>
                            <w:pPr>
                              <w:spacing w:before="206"/>
                              <w:ind w:left="28" w:right="101" w:firstLine="0"/>
                              <w:jc w:val="both"/>
                              <w:rPr>
                                <w:sz w:val="18"/>
                              </w:rPr>
                            </w:pPr>
                            <w:r>
                              <w:rPr>
                                <w:b/>
                                <w:sz w:val="18"/>
                              </w:rPr>
                              <w:t>Meeting</w:t>
                            </w:r>
                            <w:r>
                              <w:rPr>
                                <w:b/>
                                <w:sz w:val="18"/>
                              </w:rPr>
                              <w:t> Materials:</w:t>
                            </w:r>
                            <w:r>
                              <w:rPr>
                                <w:b/>
                                <w:sz w:val="18"/>
                              </w:rPr>
                              <w:t> </w:t>
                            </w:r>
                            <w:r>
                              <w:rPr>
                                <w:sz w:val="18"/>
                              </w:rPr>
                              <w:t>Find a monthly archive of handouts and referenced materials concerning to the Waiʻalae-Kāhala Neighborhood Board No. 3 at </w:t>
                            </w:r>
                            <w:hyperlink r:id="rId349">
                              <w:r>
                                <w:rPr>
                                  <w:color w:val="0000FF"/>
                                  <w:sz w:val="18"/>
                                  <w:u w:val="single" w:color="0000FF"/>
                                </w:rPr>
                                <w:t>https://drive.google.com/drive/folders/17LXJxz95TzKD5-I_NellIitTwSrY6MBr</w:t>
                              </w:r>
                            </w:hyperlink>
                          </w:p>
                          <w:p>
                            <w:pPr>
                              <w:pStyle w:val="BodyText"/>
                              <w:spacing w:before="1"/>
                              <w:rPr>
                                <w:sz w:val="18"/>
                              </w:rPr>
                            </w:pPr>
                          </w:p>
                          <w:p>
                            <w:pPr>
                              <w:spacing w:before="0"/>
                              <w:ind w:left="28" w:right="0" w:firstLine="0"/>
                              <w:jc w:val="both"/>
                              <w:rPr>
                                <w:sz w:val="18"/>
                              </w:rPr>
                            </w:pPr>
                            <w:r>
                              <w:rPr>
                                <w:b/>
                                <w:sz w:val="18"/>
                              </w:rPr>
                              <w:t>Recordings</w:t>
                            </w:r>
                            <w:r>
                              <w:rPr>
                                <w:b/>
                                <w:spacing w:val="-9"/>
                                <w:sz w:val="18"/>
                              </w:rPr>
                              <w:t> </w:t>
                            </w:r>
                            <w:r>
                              <w:rPr>
                                <w:b/>
                                <w:sz w:val="18"/>
                              </w:rPr>
                              <w:t>of</w:t>
                            </w:r>
                            <w:r>
                              <w:rPr>
                                <w:b/>
                                <w:spacing w:val="-6"/>
                                <w:sz w:val="18"/>
                              </w:rPr>
                              <w:t> </w:t>
                            </w:r>
                            <w:r>
                              <w:rPr>
                                <w:b/>
                                <w:sz w:val="18"/>
                              </w:rPr>
                              <w:t>Board</w:t>
                            </w:r>
                            <w:r>
                              <w:rPr>
                                <w:b/>
                                <w:spacing w:val="-8"/>
                                <w:sz w:val="18"/>
                              </w:rPr>
                              <w:t> </w:t>
                            </w:r>
                            <w:r>
                              <w:rPr>
                                <w:b/>
                                <w:sz w:val="18"/>
                              </w:rPr>
                              <w:t>Meetings</w:t>
                            </w:r>
                            <w:r>
                              <w:rPr>
                                <w:b/>
                                <w:spacing w:val="-6"/>
                                <w:sz w:val="18"/>
                              </w:rPr>
                              <w:t> </w:t>
                            </w:r>
                            <w:r>
                              <w:rPr>
                                <w:b/>
                                <w:sz w:val="18"/>
                              </w:rPr>
                              <w:t>can</w:t>
                            </w:r>
                            <w:r>
                              <w:rPr>
                                <w:b/>
                                <w:spacing w:val="-8"/>
                                <w:sz w:val="18"/>
                              </w:rPr>
                              <w:t> </w:t>
                            </w:r>
                            <w:r>
                              <w:rPr>
                                <w:b/>
                                <w:sz w:val="18"/>
                              </w:rPr>
                              <w:t>be</w:t>
                            </w:r>
                            <w:r>
                              <w:rPr>
                                <w:b/>
                                <w:spacing w:val="-6"/>
                                <w:sz w:val="18"/>
                              </w:rPr>
                              <w:t> </w:t>
                            </w:r>
                            <w:r>
                              <w:rPr>
                                <w:b/>
                                <w:sz w:val="18"/>
                              </w:rPr>
                              <w:t>found</w:t>
                            </w:r>
                            <w:r>
                              <w:rPr>
                                <w:b/>
                                <w:spacing w:val="-7"/>
                                <w:sz w:val="18"/>
                              </w:rPr>
                              <w:t> </w:t>
                            </w:r>
                            <w:r>
                              <w:rPr>
                                <w:b/>
                                <w:sz w:val="18"/>
                              </w:rPr>
                              <w:t>at</w:t>
                            </w:r>
                            <w:r>
                              <w:rPr>
                                <w:sz w:val="18"/>
                              </w:rPr>
                              <w:t>:</w:t>
                            </w:r>
                            <w:r>
                              <w:rPr>
                                <w:spacing w:val="-5"/>
                                <w:sz w:val="18"/>
                              </w:rPr>
                              <w:t> </w:t>
                            </w:r>
                            <w:hyperlink r:id="rId32">
                              <w:r>
                                <w:rPr>
                                  <w:color w:val="0000FF"/>
                                  <w:spacing w:val="-2"/>
                                  <w:sz w:val="18"/>
                                  <w:u w:val="single" w:color="0000FF"/>
                                </w:rPr>
                                <w:t>https://www.youtube.com/@NeighborhoodCommissionOffice</w:t>
                              </w:r>
                            </w:hyperlink>
                          </w:p>
                          <w:p>
                            <w:pPr>
                              <w:spacing w:before="206"/>
                              <w:ind w:left="28" w:right="114" w:firstLine="0"/>
                              <w:jc w:val="both"/>
                              <w:rPr>
                                <w:sz w:val="18"/>
                              </w:rPr>
                            </w:pPr>
                            <w:r>
                              <w:rPr>
                                <w:sz w:val="18"/>
                                <w:u w:val="single"/>
                              </w:rPr>
                              <w:t>Rules of Speaking</w:t>
                            </w:r>
                            <w:r>
                              <w:rPr>
                                <w:sz w:val="18"/>
                              </w:rPr>
                              <w:t>: Anyone wishing to speak is asked to raise their hand, and when recognized by the Chair, to address comments</w:t>
                            </w:r>
                            <w:r>
                              <w:rPr>
                                <w:spacing w:val="-6"/>
                                <w:sz w:val="18"/>
                              </w:rPr>
                              <w:t> </w:t>
                            </w:r>
                            <w:r>
                              <w:rPr>
                                <w:sz w:val="18"/>
                              </w:rPr>
                              <w:t>to</w:t>
                            </w:r>
                            <w:r>
                              <w:rPr>
                                <w:spacing w:val="-6"/>
                                <w:sz w:val="18"/>
                              </w:rPr>
                              <w:t> </w:t>
                            </w:r>
                            <w:r>
                              <w:rPr>
                                <w:sz w:val="18"/>
                              </w:rPr>
                              <w:t>the</w:t>
                            </w:r>
                            <w:r>
                              <w:rPr>
                                <w:spacing w:val="-6"/>
                                <w:sz w:val="18"/>
                              </w:rPr>
                              <w:t> </w:t>
                            </w:r>
                            <w:r>
                              <w:rPr>
                                <w:sz w:val="18"/>
                              </w:rPr>
                              <w:t>Chair.</w:t>
                            </w:r>
                            <w:r>
                              <w:rPr>
                                <w:spacing w:val="-7"/>
                                <w:sz w:val="18"/>
                              </w:rPr>
                              <w:t> </w:t>
                            </w:r>
                            <w:r>
                              <w:rPr>
                                <w:sz w:val="18"/>
                              </w:rPr>
                              <w:t>Speakers</w:t>
                            </w:r>
                            <w:r>
                              <w:rPr>
                                <w:spacing w:val="-6"/>
                                <w:sz w:val="18"/>
                              </w:rPr>
                              <w:t> </w:t>
                            </w:r>
                            <w:r>
                              <w:rPr>
                                <w:sz w:val="18"/>
                              </w:rPr>
                              <w:t>are</w:t>
                            </w:r>
                            <w:r>
                              <w:rPr>
                                <w:spacing w:val="-6"/>
                                <w:sz w:val="18"/>
                              </w:rPr>
                              <w:t> </w:t>
                            </w:r>
                            <w:r>
                              <w:rPr>
                                <w:sz w:val="18"/>
                              </w:rPr>
                              <w:t>encouraged</w:t>
                            </w:r>
                            <w:r>
                              <w:rPr>
                                <w:spacing w:val="-6"/>
                                <w:sz w:val="18"/>
                              </w:rPr>
                              <w:t> </w:t>
                            </w:r>
                            <w:r>
                              <w:rPr>
                                <w:sz w:val="18"/>
                              </w:rPr>
                              <w:t>to</w:t>
                            </w:r>
                            <w:r>
                              <w:rPr>
                                <w:spacing w:val="-6"/>
                                <w:sz w:val="18"/>
                              </w:rPr>
                              <w:t> </w:t>
                            </w:r>
                            <w:r>
                              <w:rPr>
                                <w:sz w:val="18"/>
                              </w:rPr>
                              <w:t>keep</w:t>
                            </w:r>
                            <w:r>
                              <w:rPr>
                                <w:spacing w:val="-6"/>
                                <w:sz w:val="18"/>
                              </w:rPr>
                              <w:t> </w:t>
                            </w:r>
                            <w:r>
                              <w:rPr>
                                <w:sz w:val="18"/>
                              </w:rPr>
                              <w:t>their</w:t>
                            </w:r>
                            <w:r>
                              <w:rPr>
                                <w:spacing w:val="-7"/>
                                <w:sz w:val="18"/>
                              </w:rPr>
                              <w:t> </w:t>
                            </w:r>
                            <w:r>
                              <w:rPr>
                                <w:sz w:val="18"/>
                              </w:rPr>
                              <w:t>comments</w:t>
                            </w:r>
                            <w:r>
                              <w:rPr>
                                <w:spacing w:val="-6"/>
                                <w:sz w:val="18"/>
                              </w:rPr>
                              <w:t> </w:t>
                            </w:r>
                            <w:r>
                              <w:rPr>
                                <w:sz w:val="18"/>
                              </w:rPr>
                              <w:t>under</w:t>
                            </w:r>
                            <w:r>
                              <w:rPr>
                                <w:spacing w:val="-7"/>
                                <w:sz w:val="18"/>
                              </w:rPr>
                              <w:t> </w:t>
                            </w:r>
                            <w:r>
                              <w:rPr>
                                <w:sz w:val="18"/>
                              </w:rPr>
                              <w:t>three</w:t>
                            </w:r>
                            <w:r>
                              <w:rPr>
                                <w:spacing w:val="-6"/>
                                <w:sz w:val="18"/>
                              </w:rPr>
                              <w:t> </w:t>
                            </w:r>
                            <w:r>
                              <w:rPr>
                                <w:sz w:val="18"/>
                              </w:rPr>
                              <w:t>(3)</w:t>
                            </w:r>
                            <w:r>
                              <w:rPr>
                                <w:spacing w:val="-10"/>
                                <w:sz w:val="18"/>
                              </w:rPr>
                              <w:t> </w:t>
                            </w:r>
                            <w:r>
                              <w:rPr>
                                <w:sz w:val="18"/>
                              </w:rPr>
                              <w:t>minutes,</w:t>
                            </w:r>
                            <w:r>
                              <w:rPr>
                                <w:spacing w:val="-7"/>
                                <w:sz w:val="18"/>
                              </w:rPr>
                              <w:t> </w:t>
                            </w:r>
                            <w:r>
                              <w:rPr>
                                <w:sz w:val="18"/>
                              </w:rPr>
                              <w:t>and</w:t>
                            </w:r>
                            <w:r>
                              <w:rPr>
                                <w:spacing w:val="-6"/>
                                <w:sz w:val="18"/>
                              </w:rPr>
                              <w:t> </w:t>
                            </w:r>
                            <w:r>
                              <w:rPr>
                                <w:sz w:val="18"/>
                              </w:rPr>
                              <w:t>those</w:t>
                            </w:r>
                            <w:r>
                              <w:rPr>
                                <w:spacing w:val="-6"/>
                                <w:sz w:val="18"/>
                              </w:rPr>
                              <w:t> </w:t>
                            </w:r>
                            <w:r>
                              <w:rPr>
                                <w:sz w:val="18"/>
                              </w:rPr>
                              <w:t>giving</w:t>
                            </w:r>
                            <w:r>
                              <w:rPr>
                                <w:spacing w:val="-6"/>
                                <w:sz w:val="18"/>
                              </w:rPr>
                              <w:t> </w:t>
                            </w:r>
                            <w:r>
                              <w:rPr>
                                <w:sz w:val="18"/>
                              </w:rPr>
                              <w:t>reports</w:t>
                            </w:r>
                            <w:r>
                              <w:rPr>
                                <w:spacing w:val="-6"/>
                                <w:sz w:val="18"/>
                              </w:rPr>
                              <w:t> </w:t>
                            </w:r>
                            <w:r>
                              <w:rPr>
                                <w:sz w:val="18"/>
                              </w:rPr>
                              <w:t>are urged to keep their reports under three (3) minutes. Please silence all electronic devices.</w:t>
                            </w:r>
                          </w:p>
                          <w:p>
                            <w:pPr>
                              <w:pStyle w:val="BodyText"/>
                              <w:rPr>
                                <w:sz w:val="18"/>
                              </w:rPr>
                            </w:pPr>
                          </w:p>
                          <w:p>
                            <w:pPr>
                              <w:spacing w:before="0"/>
                              <w:ind w:left="28" w:right="101" w:firstLine="0"/>
                              <w:jc w:val="both"/>
                              <w:rPr>
                                <w:sz w:val="18"/>
                              </w:rPr>
                            </w:pPr>
                            <w:r>
                              <w:rPr>
                                <w:sz w:val="18"/>
                                <w:u w:val="single"/>
                              </w:rPr>
                              <w:t>Note</w:t>
                            </w:r>
                            <w:r>
                              <w:rPr>
                                <w:sz w:val="18"/>
                              </w:rPr>
                              <w:t>: The Board may take action on any agenda item. As required by the State Sunshine Law (HRS 92), specific issues not noted on this agenda cannot be voted on, unless added to the agenda. A two-thirds (2/3) vote six (6) of this nine (9)-member Board</w:t>
                            </w:r>
                            <w:r>
                              <w:rPr>
                                <w:spacing w:val="-11"/>
                                <w:sz w:val="18"/>
                              </w:rPr>
                              <w:t> </w:t>
                            </w:r>
                            <w:r>
                              <w:rPr>
                                <w:sz w:val="18"/>
                              </w:rPr>
                              <w:t>is</w:t>
                            </w:r>
                            <w:r>
                              <w:rPr>
                                <w:spacing w:val="-10"/>
                                <w:sz w:val="18"/>
                              </w:rPr>
                              <w:t> </w:t>
                            </w:r>
                            <w:r>
                              <w:rPr>
                                <w:sz w:val="18"/>
                              </w:rPr>
                              <w:t>needed</w:t>
                            </w:r>
                            <w:r>
                              <w:rPr>
                                <w:spacing w:val="-10"/>
                                <w:sz w:val="18"/>
                              </w:rPr>
                              <w:t> </w:t>
                            </w:r>
                            <w:r>
                              <w:rPr>
                                <w:sz w:val="18"/>
                              </w:rPr>
                              <w:t>to</w:t>
                            </w:r>
                            <w:r>
                              <w:rPr>
                                <w:spacing w:val="-10"/>
                                <w:sz w:val="18"/>
                              </w:rPr>
                              <w:t> </w:t>
                            </w:r>
                            <w:r>
                              <w:rPr>
                                <w:sz w:val="18"/>
                              </w:rPr>
                              <w:t>add</w:t>
                            </w:r>
                            <w:r>
                              <w:rPr>
                                <w:spacing w:val="-13"/>
                                <w:sz w:val="18"/>
                              </w:rPr>
                              <w:t> </w:t>
                            </w:r>
                            <w:r>
                              <w:rPr>
                                <w:sz w:val="18"/>
                              </w:rPr>
                              <w:t>an</w:t>
                            </w:r>
                            <w:r>
                              <w:rPr>
                                <w:spacing w:val="-10"/>
                                <w:sz w:val="18"/>
                              </w:rPr>
                              <w:t> </w:t>
                            </w:r>
                            <w:r>
                              <w:rPr>
                                <w:sz w:val="18"/>
                              </w:rPr>
                              <w:t>item</w:t>
                            </w:r>
                            <w:r>
                              <w:rPr>
                                <w:spacing w:val="-12"/>
                                <w:sz w:val="18"/>
                              </w:rPr>
                              <w:t> </w:t>
                            </w:r>
                            <w:r>
                              <w:rPr>
                                <w:sz w:val="18"/>
                              </w:rPr>
                              <w:t>to</w:t>
                            </w:r>
                            <w:r>
                              <w:rPr>
                                <w:spacing w:val="-10"/>
                                <w:sz w:val="18"/>
                              </w:rPr>
                              <w:t> </w:t>
                            </w:r>
                            <w:r>
                              <w:rPr>
                                <w:sz w:val="18"/>
                              </w:rPr>
                              <w:t>the</w:t>
                            </w:r>
                            <w:r>
                              <w:rPr>
                                <w:spacing w:val="-10"/>
                                <w:sz w:val="18"/>
                              </w:rPr>
                              <w:t> </w:t>
                            </w:r>
                            <w:r>
                              <w:rPr>
                                <w:sz w:val="18"/>
                              </w:rPr>
                              <w:t>agenda.</w:t>
                            </w:r>
                            <w:r>
                              <w:rPr>
                                <w:spacing w:val="-10"/>
                                <w:sz w:val="18"/>
                              </w:rPr>
                              <w:t> </w:t>
                            </w:r>
                            <w:r>
                              <w:rPr>
                                <w:sz w:val="18"/>
                              </w:rPr>
                              <w:t>Items</w:t>
                            </w:r>
                            <w:r>
                              <w:rPr>
                                <w:spacing w:val="-12"/>
                                <w:sz w:val="18"/>
                              </w:rPr>
                              <w:t> </w:t>
                            </w:r>
                            <w:r>
                              <w:rPr>
                                <w:sz w:val="18"/>
                              </w:rPr>
                              <w:t>may</w:t>
                            </w:r>
                            <w:r>
                              <w:rPr>
                                <w:spacing w:val="-10"/>
                                <w:sz w:val="18"/>
                              </w:rPr>
                              <w:t> </w:t>
                            </w:r>
                            <w:r>
                              <w:rPr>
                                <w:sz w:val="18"/>
                              </w:rPr>
                              <w:t>not</w:t>
                            </w:r>
                            <w:r>
                              <w:rPr>
                                <w:spacing w:val="-13"/>
                                <w:sz w:val="18"/>
                              </w:rPr>
                              <w:t> </w:t>
                            </w:r>
                            <w:r>
                              <w:rPr>
                                <w:sz w:val="18"/>
                              </w:rPr>
                              <w:t>be</w:t>
                            </w:r>
                            <w:r>
                              <w:rPr>
                                <w:spacing w:val="-9"/>
                                <w:sz w:val="18"/>
                              </w:rPr>
                              <w:t> </w:t>
                            </w:r>
                            <w:r>
                              <w:rPr>
                                <w:sz w:val="18"/>
                              </w:rPr>
                              <w:t>added</w:t>
                            </w:r>
                            <w:r>
                              <w:rPr>
                                <w:spacing w:val="-10"/>
                                <w:sz w:val="18"/>
                              </w:rPr>
                              <w:t> </w:t>
                            </w:r>
                            <w:r>
                              <w:rPr>
                                <w:sz w:val="18"/>
                              </w:rPr>
                              <w:t>if</w:t>
                            </w:r>
                            <w:r>
                              <w:rPr>
                                <w:spacing w:val="-10"/>
                                <w:sz w:val="18"/>
                              </w:rPr>
                              <w:t> </w:t>
                            </w:r>
                            <w:r>
                              <w:rPr>
                                <w:sz w:val="18"/>
                              </w:rPr>
                              <w:t>they</w:t>
                            </w:r>
                            <w:r>
                              <w:rPr>
                                <w:spacing w:val="-10"/>
                                <w:sz w:val="18"/>
                              </w:rPr>
                              <w:t> </w:t>
                            </w:r>
                            <w:r>
                              <w:rPr>
                                <w:sz w:val="18"/>
                              </w:rPr>
                              <w:t>are</w:t>
                            </w:r>
                            <w:r>
                              <w:rPr>
                                <w:spacing w:val="-10"/>
                                <w:sz w:val="18"/>
                              </w:rPr>
                              <w:t> </w:t>
                            </w:r>
                            <w:r>
                              <w:rPr>
                                <w:sz w:val="18"/>
                              </w:rPr>
                              <w:t>of</w:t>
                            </w:r>
                            <w:r>
                              <w:rPr>
                                <w:spacing w:val="-13"/>
                                <w:sz w:val="18"/>
                              </w:rPr>
                              <w:t> </w:t>
                            </w:r>
                            <w:r>
                              <w:rPr>
                                <w:sz w:val="18"/>
                              </w:rPr>
                              <w:t>major</w:t>
                            </w:r>
                            <w:r>
                              <w:rPr>
                                <w:spacing w:val="-10"/>
                                <w:sz w:val="18"/>
                              </w:rPr>
                              <w:t> </w:t>
                            </w:r>
                            <w:r>
                              <w:rPr>
                                <w:sz w:val="18"/>
                              </w:rPr>
                              <w:t>importance</w:t>
                            </w:r>
                            <w:r>
                              <w:rPr>
                                <w:spacing w:val="-10"/>
                                <w:sz w:val="18"/>
                              </w:rPr>
                              <w:t> </w:t>
                            </w:r>
                            <w:r>
                              <w:rPr>
                                <w:sz w:val="18"/>
                              </w:rPr>
                              <w:t>and</w:t>
                            </w:r>
                            <w:r>
                              <w:rPr>
                                <w:spacing w:val="-10"/>
                                <w:sz w:val="18"/>
                              </w:rPr>
                              <w:t> </w:t>
                            </w:r>
                            <w:r>
                              <w:rPr>
                                <w:sz w:val="18"/>
                              </w:rPr>
                              <w:t>will</w:t>
                            </w:r>
                            <w:r>
                              <w:rPr>
                                <w:spacing w:val="-10"/>
                                <w:sz w:val="18"/>
                              </w:rPr>
                              <w:t> </w:t>
                            </w:r>
                            <w:r>
                              <w:rPr>
                                <w:sz w:val="18"/>
                              </w:rPr>
                              <w:t>affect</w:t>
                            </w:r>
                            <w:r>
                              <w:rPr>
                                <w:spacing w:val="-10"/>
                                <w:sz w:val="18"/>
                              </w:rPr>
                              <w:t> </w:t>
                            </w:r>
                            <w:r>
                              <w:rPr>
                                <w:sz w:val="18"/>
                              </w:rPr>
                              <w:t>a</w:t>
                            </w:r>
                            <w:r>
                              <w:rPr>
                                <w:spacing w:val="-10"/>
                                <w:sz w:val="18"/>
                              </w:rPr>
                              <w:t> </w:t>
                            </w:r>
                            <w:r>
                              <w:rPr>
                                <w:sz w:val="18"/>
                              </w:rPr>
                              <w:t>significant number of people.</w:t>
                            </w:r>
                          </w:p>
                        </w:txbxContent>
                      </wps:txbx>
                      <wps:bodyPr wrap="square" lIns="0" tIns="0" rIns="0" bIns="0" rtlCol="0">
                        <a:noAutofit/>
                      </wps:bodyPr>
                    </wps:wsp>
                  </a:graphicData>
                </a:graphic>
              </wp:anchor>
            </w:drawing>
          </mc:Choice>
          <mc:Fallback>
            <w:pict>
              <v:shape style="position:absolute;margin-left:52.344002pt;margin-top:10.73253pt;width:511.45pt;height:157.6pt;mso-position-horizontal-relative:page;mso-position-vertical-relative:paragraph;z-index:-15671808;mso-wrap-distance-left:0;mso-wrap-distance-right:0" type="#_x0000_t202" id="docshape179" filled="false" stroked="true" strokeweight=".47998pt" strokecolor="#000000">
                <v:textbox inset="0,0,0,0">
                  <w:txbxContent>
                    <w:p>
                      <w:pPr>
                        <w:spacing w:before="18"/>
                        <w:ind w:left="28" w:right="0" w:firstLine="0"/>
                        <w:jc w:val="both"/>
                        <w:rPr>
                          <w:b/>
                          <w:sz w:val="18"/>
                        </w:rPr>
                      </w:pPr>
                      <w:r>
                        <w:rPr>
                          <w:b/>
                          <w:sz w:val="18"/>
                        </w:rPr>
                        <w:t>Other</w:t>
                      </w:r>
                      <w:r>
                        <w:rPr>
                          <w:b/>
                          <w:spacing w:val="-6"/>
                          <w:sz w:val="18"/>
                        </w:rPr>
                        <w:t> </w:t>
                      </w:r>
                      <w:r>
                        <w:rPr>
                          <w:b/>
                          <w:sz w:val="18"/>
                        </w:rPr>
                        <w:t>available</w:t>
                      </w:r>
                      <w:r>
                        <w:rPr>
                          <w:b/>
                          <w:spacing w:val="-4"/>
                          <w:sz w:val="18"/>
                        </w:rPr>
                        <w:t> </w:t>
                      </w:r>
                      <w:r>
                        <w:rPr>
                          <w:b/>
                          <w:sz w:val="18"/>
                        </w:rPr>
                        <w:t>options</w:t>
                      </w:r>
                      <w:r>
                        <w:rPr>
                          <w:b/>
                          <w:spacing w:val="-4"/>
                          <w:sz w:val="18"/>
                        </w:rPr>
                        <w:t> </w:t>
                      </w:r>
                      <w:r>
                        <w:rPr>
                          <w:b/>
                          <w:sz w:val="18"/>
                        </w:rPr>
                        <w:t>include</w:t>
                      </w:r>
                      <w:r>
                        <w:rPr>
                          <w:b/>
                          <w:spacing w:val="-3"/>
                          <w:sz w:val="18"/>
                        </w:rPr>
                        <w:t> </w:t>
                      </w:r>
                      <w:r>
                        <w:rPr>
                          <w:b/>
                          <w:sz w:val="18"/>
                        </w:rPr>
                        <w:t>participating</w:t>
                      </w:r>
                      <w:r>
                        <w:rPr>
                          <w:b/>
                          <w:spacing w:val="-3"/>
                          <w:sz w:val="18"/>
                        </w:rPr>
                        <w:t> </w:t>
                      </w:r>
                      <w:r>
                        <w:rPr>
                          <w:b/>
                          <w:sz w:val="18"/>
                        </w:rPr>
                        <w:t>by</w:t>
                      </w:r>
                      <w:r>
                        <w:rPr>
                          <w:b/>
                          <w:spacing w:val="-5"/>
                          <w:sz w:val="18"/>
                        </w:rPr>
                        <w:t> </w:t>
                      </w:r>
                      <w:r>
                        <w:rPr>
                          <w:b/>
                          <w:sz w:val="18"/>
                        </w:rPr>
                        <w:t>WebEx</w:t>
                      </w:r>
                      <w:r>
                        <w:rPr>
                          <w:b/>
                          <w:spacing w:val="-6"/>
                          <w:sz w:val="18"/>
                        </w:rPr>
                        <w:t> </w:t>
                      </w:r>
                      <w:r>
                        <w:rPr>
                          <w:b/>
                          <w:sz w:val="18"/>
                        </w:rPr>
                        <w:t>and</w:t>
                      </w:r>
                      <w:r>
                        <w:rPr>
                          <w:b/>
                          <w:spacing w:val="-3"/>
                          <w:sz w:val="18"/>
                        </w:rPr>
                        <w:t> </w:t>
                      </w:r>
                      <w:r>
                        <w:rPr>
                          <w:b/>
                          <w:sz w:val="18"/>
                        </w:rPr>
                        <w:t>phone;</w:t>
                      </w:r>
                      <w:r>
                        <w:rPr>
                          <w:b/>
                          <w:spacing w:val="-3"/>
                          <w:sz w:val="18"/>
                        </w:rPr>
                        <w:t> </w:t>
                      </w:r>
                      <w:r>
                        <w:rPr>
                          <w:b/>
                          <w:sz w:val="18"/>
                        </w:rPr>
                        <w:t>instructions</w:t>
                      </w:r>
                      <w:r>
                        <w:rPr>
                          <w:b/>
                          <w:spacing w:val="-3"/>
                          <w:sz w:val="18"/>
                        </w:rPr>
                        <w:t> </w:t>
                      </w:r>
                      <w:r>
                        <w:rPr>
                          <w:b/>
                          <w:sz w:val="18"/>
                        </w:rPr>
                        <w:t>listed</w:t>
                      </w:r>
                      <w:r>
                        <w:rPr>
                          <w:b/>
                          <w:spacing w:val="-3"/>
                          <w:sz w:val="18"/>
                        </w:rPr>
                        <w:t> </w:t>
                      </w:r>
                      <w:r>
                        <w:rPr>
                          <w:b/>
                          <w:spacing w:val="-2"/>
                          <w:sz w:val="18"/>
                        </w:rPr>
                        <w:t>above.</w:t>
                      </w:r>
                    </w:p>
                    <w:p>
                      <w:pPr>
                        <w:spacing w:before="206"/>
                        <w:ind w:left="28" w:right="101" w:firstLine="0"/>
                        <w:jc w:val="both"/>
                        <w:rPr>
                          <w:sz w:val="18"/>
                        </w:rPr>
                      </w:pPr>
                      <w:r>
                        <w:rPr>
                          <w:b/>
                          <w:sz w:val="18"/>
                        </w:rPr>
                        <w:t>Meeting</w:t>
                      </w:r>
                      <w:r>
                        <w:rPr>
                          <w:b/>
                          <w:sz w:val="18"/>
                        </w:rPr>
                        <w:t> Materials:</w:t>
                      </w:r>
                      <w:r>
                        <w:rPr>
                          <w:b/>
                          <w:sz w:val="18"/>
                        </w:rPr>
                        <w:t> </w:t>
                      </w:r>
                      <w:r>
                        <w:rPr>
                          <w:sz w:val="18"/>
                        </w:rPr>
                        <w:t>Find a monthly archive of handouts and referenced materials concerning to the Waiʻalae-Kāhala Neighborhood Board No. 3 at </w:t>
                      </w:r>
                      <w:hyperlink r:id="rId349">
                        <w:r>
                          <w:rPr>
                            <w:color w:val="0000FF"/>
                            <w:sz w:val="18"/>
                            <w:u w:val="single" w:color="0000FF"/>
                          </w:rPr>
                          <w:t>https://drive.google.com/drive/folders/17LXJxz95TzKD5-I_NellIitTwSrY6MBr</w:t>
                        </w:r>
                      </w:hyperlink>
                    </w:p>
                    <w:p>
                      <w:pPr>
                        <w:pStyle w:val="BodyText"/>
                        <w:spacing w:before="1"/>
                        <w:rPr>
                          <w:sz w:val="18"/>
                        </w:rPr>
                      </w:pPr>
                    </w:p>
                    <w:p>
                      <w:pPr>
                        <w:spacing w:before="0"/>
                        <w:ind w:left="28" w:right="0" w:firstLine="0"/>
                        <w:jc w:val="both"/>
                        <w:rPr>
                          <w:sz w:val="18"/>
                        </w:rPr>
                      </w:pPr>
                      <w:r>
                        <w:rPr>
                          <w:b/>
                          <w:sz w:val="18"/>
                        </w:rPr>
                        <w:t>Recordings</w:t>
                      </w:r>
                      <w:r>
                        <w:rPr>
                          <w:b/>
                          <w:spacing w:val="-9"/>
                          <w:sz w:val="18"/>
                        </w:rPr>
                        <w:t> </w:t>
                      </w:r>
                      <w:r>
                        <w:rPr>
                          <w:b/>
                          <w:sz w:val="18"/>
                        </w:rPr>
                        <w:t>of</w:t>
                      </w:r>
                      <w:r>
                        <w:rPr>
                          <w:b/>
                          <w:spacing w:val="-6"/>
                          <w:sz w:val="18"/>
                        </w:rPr>
                        <w:t> </w:t>
                      </w:r>
                      <w:r>
                        <w:rPr>
                          <w:b/>
                          <w:sz w:val="18"/>
                        </w:rPr>
                        <w:t>Board</w:t>
                      </w:r>
                      <w:r>
                        <w:rPr>
                          <w:b/>
                          <w:spacing w:val="-8"/>
                          <w:sz w:val="18"/>
                        </w:rPr>
                        <w:t> </w:t>
                      </w:r>
                      <w:r>
                        <w:rPr>
                          <w:b/>
                          <w:sz w:val="18"/>
                        </w:rPr>
                        <w:t>Meetings</w:t>
                      </w:r>
                      <w:r>
                        <w:rPr>
                          <w:b/>
                          <w:spacing w:val="-6"/>
                          <w:sz w:val="18"/>
                        </w:rPr>
                        <w:t> </w:t>
                      </w:r>
                      <w:r>
                        <w:rPr>
                          <w:b/>
                          <w:sz w:val="18"/>
                        </w:rPr>
                        <w:t>can</w:t>
                      </w:r>
                      <w:r>
                        <w:rPr>
                          <w:b/>
                          <w:spacing w:val="-8"/>
                          <w:sz w:val="18"/>
                        </w:rPr>
                        <w:t> </w:t>
                      </w:r>
                      <w:r>
                        <w:rPr>
                          <w:b/>
                          <w:sz w:val="18"/>
                        </w:rPr>
                        <w:t>be</w:t>
                      </w:r>
                      <w:r>
                        <w:rPr>
                          <w:b/>
                          <w:spacing w:val="-6"/>
                          <w:sz w:val="18"/>
                        </w:rPr>
                        <w:t> </w:t>
                      </w:r>
                      <w:r>
                        <w:rPr>
                          <w:b/>
                          <w:sz w:val="18"/>
                        </w:rPr>
                        <w:t>found</w:t>
                      </w:r>
                      <w:r>
                        <w:rPr>
                          <w:b/>
                          <w:spacing w:val="-7"/>
                          <w:sz w:val="18"/>
                        </w:rPr>
                        <w:t> </w:t>
                      </w:r>
                      <w:r>
                        <w:rPr>
                          <w:b/>
                          <w:sz w:val="18"/>
                        </w:rPr>
                        <w:t>at</w:t>
                      </w:r>
                      <w:r>
                        <w:rPr>
                          <w:sz w:val="18"/>
                        </w:rPr>
                        <w:t>:</w:t>
                      </w:r>
                      <w:r>
                        <w:rPr>
                          <w:spacing w:val="-5"/>
                          <w:sz w:val="18"/>
                        </w:rPr>
                        <w:t> </w:t>
                      </w:r>
                      <w:hyperlink r:id="rId32">
                        <w:r>
                          <w:rPr>
                            <w:color w:val="0000FF"/>
                            <w:spacing w:val="-2"/>
                            <w:sz w:val="18"/>
                            <w:u w:val="single" w:color="0000FF"/>
                          </w:rPr>
                          <w:t>https://www.youtube.com/@NeighborhoodCommissionOffice</w:t>
                        </w:r>
                      </w:hyperlink>
                    </w:p>
                    <w:p>
                      <w:pPr>
                        <w:spacing w:before="206"/>
                        <w:ind w:left="28" w:right="114" w:firstLine="0"/>
                        <w:jc w:val="both"/>
                        <w:rPr>
                          <w:sz w:val="18"/>
                        </w:rPr>
                      </w:pPr>
                      <w:r>
                        <w:rPr>
                          <w:sz w:val="18"/>
                          <w:u w:val="single"/>
                        </w:rPr>
                        <w:t>Rules of Speaking</w:t>
                      </w:r>
                      <w:r>
                        <w:rPr>
                          <w:sz w:val="18"/>
                        </w:rPr>
                        <w:t>: Anyone wishing to speak is asked to raise their hand, and when recognized by the Chair, to address comments</w:t>
                      </w:r>
                      <w:r>
                        <w:rPr>
                          <w:spacing w:val="-6"/>
                          <w:sz w:val="18"/>
                        </w:rPr>
                        <w:t> </w:t>
                      </w:r>
                      <w:r>
                        <w:rPr>
                          <w:sz w:val="18"/>
                        </w:rPr>
                        <w:t>to</w:t>
                      </w:r>
                      <w:r>
                        <w:rPr>
                          <w:spacing w:val="-6"/>
                          <w:sz w:val="18"/>
                        </w:rPr>
                        <w:t> </w:t>
                      </w:r>
                      <w:r>
                        <w:rPr>
                          <w:sz w:val="18"/>
                        </w:rPr>
                        <w:t>the</w:t>
                      </w:r>
                      <w:r>
                        <w:rPr>
                          <w:spacing w:val="-6"/>
                          <w:sz w:val="18"/>
                        </w:rPr>
                        <w:t> </w:t>
                      </w:r>
                      <w:r>
                        <w:rPr>
                          <w:sz w:val="18"/>
                        </w:rPr>
                        <w:t>Chair.</w:t>
                      </w:r>
                      <w:r>
                        <w:rPr>
                          <w:spacing w:val="-7"/>
                          <w:sz w:val="18"/>
                        </w:rPr>
                        <w:t> </w:t>
                      </w:r>
                      <w:r>
                        <w:rPr>
                          <w:sz w:val="18"/>
                        </w:rPr>
                        <w:t>Speakers</w:t>
                      </w:r>
                      <w:r>
                        <w:rPr>
                          <w:spacing w:val="-6"/>
                          <w:sz w:val="18"/>
                        </w:rPr>
                        <w:t> </w:t>
                      </w:r>
                      <w:r>
                        <w:rPr>
                          <w:sz w:val="18"/>
                        </w:rPr>
                        <w:t>are</w:t>
                      </w:r>
                      <w:r>
                        <w:rPr>
                          <w:spacing w:val="-6"/>
                          <w:sz w:val="18"/>
                        </w:rPr>
                        <w:t> </w:t>
                      </w:r>
                      <w:r>
                        <w:rPr>
                          <w:sz w:val="18"/>
                        </w:rPr>
                        <w:t>encouraged</w:t>
                      </w:r>
                      <w:r>
                        <w:rPr>
                          <w:spacing w:val="-6"/>
                          <w:sz w:val="18"/>
                        </w:rPr>
                        <w:t> </w:t>
                      </w:r>
                      <w:r>
                        <w:rPr>
                          <w:sz w:val="18"/>
                        </w:rPr>
                        <w:t>to</w:t>
                      </w:r>
                      <w:r>
                        <w:rPr>
                          <w:spacing w:val="-6"/>
                          <w:sz w:val="18"/>
                        </w:rPr>
                        <w:t> </w:t>
                      </w:r>
                      <w:r>
                        <w:rPr>
                          <w:sz w:val="18"/>
                        </w:rPr>
                        <w:t>keep</w:t>
                      </w:r>
                      <w:r>
                        <w:rPr>
                          <w:spacing w:val="-6"/>
                          <w:sz w:val="18"/>
                        </w:rPr>
                        <w:t> </w:t>
                      </w:r>
                      <w:r>
                        <w:rPr>
                          <w:sz w:val="18"/>
                        </w:rPr>
                        <w:t>their</w:t>
                      </w:r>
                      <w:r>
                        <w:rPr>
                          <w:spacing w:val="-7"/>
                          <w:sz w:val="18"/>
                        </w:rPr>
                        <w:t> </w:t>
                      </w:r>
                      <w:r>
                        <w:rPr>
                          <w:sz w:val="18"/>
                        </w:rPr>
                        <w:t>comments</w:t>
                      </w:r>
                      <w:r>
                        <w:rPr>
                          <w:spacing w:val="-6"/>
                          <w:sz w:val="18"/>
                        </w:rPr>
                        <w:t> </w:t>
                      </w:r>
                      <w:r>
                        <w:rPr>
                          <w:sz w:val="18"/>
                        </w:rPr>
                        <w:t>under</w:t>
                      </w:r>
                      <w:r>
                        <w:rPr>
                          <w:spacing w:val="-7"/>
                          <w:sz w:val="18"/>
                        </w:rPr>
                        <w:t> </w:t>
                      </w:r>
                      <w:r>
                        <w:rPr>
                          <w:sz w:val="18"/>
                        </w:rPr>
                        <w:t>three</w:t>
                      </w:r>
                      <w:r>
                        <w:rPr>
                          <w:spacing w:val="-6"/>
                          <w:sz w:val="18"/>
                        </w:rPr>
                        <w:t> </w:t>
                      </w:r>
                      <w:r>
                        <w:rPr>
                          <w:sz w:val="18"/>
                        </w:rPr>
                        <w:t>(3)</w:t>
                      </w:r>
                      <w:r>
                        <w:rPr>
                          <w:spacing w:val="-10"/>
                          <w:sz w:val="18"/>
                        </w:rPr>
                        <w:t> </w:t>
                      </w:r>
                      <w:r>
                        <w:rPr>
                          <w:sz w:val="18"/>
                        </w:rPr>
                        <w:t>minutes,</w:t>
                      </w:r>
                      <w:r>
                        <w:rPr>
                          <w:spacing w:val="-7"/>
                          <w:sz w:val="18"/>
                        </w:rPr>
                        <w:t> </w:t>
                      </w:r>
                      <w:r>
                        <w:rPr>
                          <w:sz w:val="18"/>
                        </w:rPr>
                        <w:t>and</w:t>
                      </w:r>
                      <w:r>
                        <w:rPr>
                          <w:spacing w:val="-6"/>
                          <w:sz w:val="18"/>
                        </w:rPr>
                        <w:t> </w:t>
                      </w:r>
                      <w:r>
                        <w:rPr>
                          <w:sz w:val="18"/>
                        </w:rPr>
                        <w:t>those</w:t>
                      </w:r>
                      <w:r>
                        <w:rPr>
                          <w:spacing w:val="-6"/>
                          <w:sz w:val="18"/>
                        </w:rPr>
                        <w:t> </w:t>
                      </w:r>
                      <w:r>
                        <w:rPr>
                          <w:sz w:val="18"/>
                        </w:rPr>
                        <w:t>giving</w:t>
                      </w:r>
                      <w:r>
                        <w:rPr>
                          <w:spacing w:val="-6"/>
                          <w:sz w:val="18"/>
                        </w:rPr>
                        <w:t> </w:t>
                      </w:r>
                      <w:r>
                        <w:rPr>
                          <w:sz w:val="18"/>
                        </w:rPr>
                        <w:t>reports</w:t>
                      </w:r>
                      <w:r>
                        <w:rPr>
                          <w:spacing w:val="-6"/>
                          <w:sz w:val="18"/>
                        </w:rPr>
                        <w:t> </w:t>
                      </w:r>
                      <w:r>
                        <w:rPr>
                          <w:sz w:val="18"/>
                        </w:rPr>
                        <w:t>are urged to keep their reports under three (3) minutes. Please silence all electronic devices.</w:t>
                      </w:r>
                    </w:p>
                    <w:p>
                      <w:pPr>
                        <w:pStyle w:val="BodyText"/>
                        <w:rPr>
                          <w:sz w:val="18"/>
                        </w:rPr>
                      </w:pPr>
                    </w:p>
                    <w:p>
                      <w:pPr>
                        <w:spacing w:before="0"/>
                        <w:ind w:left="28" w:right="101" w:firstLine="0"/>
                        <w:jc w:val="both"/>
                        <w:rPr>
                          <w:sz w:val="18"/>
                        </w:rPr>
                      </w:pPr>
                      <w:r>
                        <w:rPr>
                          <w:sz w:val="18"/>
                          <w:u w:val="single"/>
                        </w:rPr>
                        <w:t>Note</w:t>
                      </w:r>
                      <w:r>
                        <w:rPr>
                          <w:sz w:val="18"/>
                        </w:rPr>
                        <w:t>: The Board may take action on any agenda item. As required by the State Sunshine Law (HRS 92), specific issues not noted on this agenda cannot be voted on, unless added to the agenda. A two-thirds (2/3) vote six (6) of this nine (9)-member Board</w:t>
                      </w:r>
                      <w:r>
                        <w:rPr>
                          <w:spacing w:val="-11"/>
                          <w:sz w:val="18"/>
                        </w:rPr>
                        <w:t> </w:t>
                      </w:r>
                      <w:r>
                        <w:rPr>
                          <w:sz w:val="18"/>
                        </w:rPr>
                        <w:t>is</w:t>
                      </w:r>
                      <w:r>
                        <w:rPr>
                          <w:spacing w:val="-10"/>
                          <w:sz w:val="18"/>
                        </w:rPr>
                        <w:t> </w:t>
                      </w:r>
                      <w:r>
                        <w:rPr>
                          <w:sz w:val="18"/>
                        </w:rPr>
                        <w:t>needed</w:t>
                      </w:r>
                      <w:r>
                        <w:rPr>
                          <w:spacing w:val="-10"/>
                          <w:sz w:val="18"/>
                        </w:rPr>
                        <w:t> </w:t>
                      </w:r>
                      <w:r>
                        <w:rPr>
                          <w:sz w:val="18"/>
                        </w:rPr>
                        <w:t>to</w:t>
                      </w:r>
                      <w:r>
                        <w:rPr>
                          <w:spacing w:val="-10"/>
                          <w:sz w:val="18"/>
                        </w:rPr>
                        <w:t> </w:t>
                      </w:r>
                      <w:r>
                        <w:rPr>
                          <w:sz w:val="18"/>
                        </w:rPr>
                        <w:t>add</w:t>
                      </w:r>
                      <w:r>
                        <w:rPr>
                          <w:spacing w:val="-13"/>
                          <w:sz w:val="18"/>
                        </w:rPr>
                        <w:t> </w:t>
                      </w:r>
                      <w:r>
                        <w:rPr>
                          <w:sz w:val="18"/>
                        </w:rPr>
                        <w:t>an</w:t>
                      </w:r>
                      <w:r>
                        <w:rPr>
                          <w:spacing w:val="-10"/>
                          <w:sz w:val="18"/>
                        </w:rPr>
                        <w:t> </w:t>
                      </w:r>
                      <w:r>
                        <w:rPr>
                          <w:sz w:val="18"/>
                        </w:rPr>
                        <w:t>item</w:t>
                      </w:r>
                      <w:r>
                        <w:rPr>
                          <w:spacing w:val="-12"/>
                          <w:sz w:val="18"/>
                        </w:rPr>
                        <w:t> </w:t>
                      </w:r>
                      <w:r>
                        <w:rPr>
                          <w:sz w:val="18"/>
                        </w:rPr>
                        <w:t>to</w:t>
                      </w:r>
                      <w:r>
                        <w:rPr>
                          <w:spacing w:val="-10"/>
                          <w:sz w:val="18"/>
                        </w:rPr>
                        <w:t> </w:t>
                      </w:r>
                      <w:r>
                        <w:rPr>
                          <w:sz w:val="18"/>
                        </w:rPr>
                        <w:t>the</w:t>
                      </w:r>
                      <w:r>
                        <w:rPr>
                          <w:spacing w:val="-10"/>
                          <w:sz w:val="18"/>
                        </w:rPr>
                        <w:t> </w:t>
                      </w:r>
                      <w:r>
                        <w:rPr>
                          <w:sz w:val="18"/>
                        </w:rPr>
                        <w:t>agenda.</w:t>
                      </w:r>
                      <w:r>
                        <w:rPr>
                          <w:spacing w:val="-10"/>
                          <w:sz w:val="18"/>
                        </w:rPr>
                        <w:t> </w:t>
                      </w:r>
                      <w:r>
                        <w:rPr>
                          <w:sz w:val="18"/>
                        </w:rPr>
                        <w:t>Items</w:t>
                      </w:r>
                      <w:r>
                        <w:rPr>
                          <w:spacing w:val="-12"/>
                          <w:sz w:val="18"/>
                        </w:rPr>
                        <w:t> </w:t>
                      </w:r>
                      <w:r>
                        <w:rPr>
                          <w:sz w:val="18"/>
                        </w:rPr>
                        <w:t>may</w:t>
                      </w:r>
                      <w:r>
                        <w:rPr>
                          <w:spacing w:val="-10"/>
                          <w:sz w:val="18"/>
                        </w:rPr>
                        <w:t> </w:t>
                      </w:r>
                      <w:r>
                        <w:rPr>
                          <w:sz w:val="18"/>
                        </w:rPr>
                        <w:t>not</w:t>
                      </w:r>
                      <w:r>
                        <w:rPr>
                          <w:spacing w:val="-13"/>
                          <w:sz w:val="18"/>
                        </w:rPr>
                        <w:t> </w:t>
                      </w:r>
                      <w:r>
                        <w:rPr>
                          <w:sz w:val="18"/>
                        </w:rPr>
                        <w:t>be</w:t>
                      </w:r>
                      <w:r>
                        <w:rPr>
                          <w:spacing w:val="-9"/>
                          <w:sz w:val="18"/>
                        </w:rPr>
                        <w:t> </w:t>
                      </w:r>
                      <w:r>
                        <w:rPr>
                          <w:sz w:val="18"/>
                        </w:rPr>
                        <w:t>added</w:t>
                      </w:r>
                      <w:r>
                        <w:rPr>
                          <w:spacing w:val="-10"/>
                          <w:sz w:val="18"/>
                        </w:rPr>
                        <w:t> </w:t>
                      </w:r>
                      <w:r>
                        <w:rPr>
                          <w:sz w:val="18"/>
                        </w:rPr>
                        <w:t>if</w:t>
                      </w:r>
                      <w:r>
                        <w:rPr>
                          <w:spacing w:val="-10"/>
                          <w:sz w:val="18"/>
                        </w:rPr>
                        <w:t> </w:t>
                      </w:r>
                      <w:r>
                        <w:rPr>
                          <w:sz w:val="18"/>
                        </w:rPr>
                        <w:t>they</w:t>
                      </w:r>
                      <w:r>
                        <w:rPr>
                          <w:spacing w:val="-10"/>
                          <w:sz w:val="18"/>
                        </w:rPr>
                        <w:t> </w:t>
                      </w:r>
                      <w:r>
                        <w:rPr>
                          <w:sz w:val="18"/>
                        </w:rPr>
                        <w:t>are</w:t>
                      </w:r>
                      <w:r>
                        <w:rPr>
                          <w:spacing w:val="-10"/>
                          <w:sz w:val="18"/>
                        </w:rPr>
                        <w:t> </w:t>
                      </w:r>
                      <w:r>
                        <w:rPr>
                          <w:sz w:val="18"/>
                        </w:rPr>
                        <w:t>of</w:t>
                      </w:r>
                      <w:r>
                        <w:rPr>
                          <w:spacing w:val="-13"/>
                          <w:sz w:val="18"/>
                        </w:rPr>
                        <w:t> </w:t>
                      </w:r>
                      <w:r>
                        <w:rPr>
                          <w:sz w:val="18"/>
                        </w:rPr>
                        <w:t>major</w:t>
                      </w:r>
                      <w:r>
                        <w:rPr>
                          <w:spacing w:val="-10"/>
                          <w:sz w:val="18"/>
                        </w:rPr>
                        <w:t> </w:t>
                      </w:r>
                      <w:r>
                        <w:rPr>
                          <w:sz w:val="18"/>
                        </w:rPr>
                        <w:t>importance</w:t>
                      </w:r>
                      <w:r>
                        <w:rPr>
                          <w:spacing w:val="-10"/>
                          <w:sz w:val="18"/>
                        </w:rPr>
                        <w:t> </w:t>
                      </w:r>
                      <w:r>
                        <w:rPr>
                          <w:sz w:val="18"/>
                        </w:rPr>
                        <w:t>and</w:t>
                      </w:r>
                      <w:r>
                        <w:rPr>
                          <w:spacing w:val="-10"/>
                          <w:sz w:val="18"/>
                        </w:rPr>
                        <w:t> </w:t>
                      </w:r>
                      <w:r>
                        <w:rPr>
                          <w:sz w:val="18"/>
                        </w:rPr>
                        <w:t>will</w:t>
                      </w:r>
                      <w:r>
                        <w:rPr>
                          <w:spacing w:val="-10"/>
                          <w:sz w:val="18"/>
                        </w:rPr>
                        <w:t> </w:t>
                      </w:r>
                      <w:r>
                        <w:rPr>
                          <w:sz w:val="18"/>
                        </w:rPr>
                        <w:t>affect</w:t>
                      </w:r>
                      <w:r>
                        <w:rPr>
                          <w:spacing w:val="-10"/>
                          <w:sz w:val="18"/>
                        </w:rPr>
                        <w:t> </w:t>
                      </w:r>
                      <w:r>
                        <w:rPr>
                          <w:sz w:val="18"/>
                        </w:rPr>
                        <w:t>a</w:t>
                      </w:r>
                      <w:r>
                        <w:rPr>
                          <w:spacing w:val="-10"/>
                          <w:sz w:val="18"/>
                        </w:rPr>
                        <w:t> </w:t>
                      </w:r>
                      <w:r>
                        <w:rPr>
                          <w:sz w:val="18"/>
                        </w:rPr>
                        <w:t>significant number of people.</w:t>
                      </w:r>
                    </w:p>
                  </w:txbxContent>
                </v:textbox>
                <v:stroke dashstyle="solid"/>
                <w10:wrap type="topAndBottom"/>
              </v:shape>
            </w:pict>
          </mc:Fallback>
        </mc:AlternateContent>
      </w:r>
    </w:p>
    <w:p>
      <w:pPr>
        <w:pStyle w:val="BodyText"/>
        <w:spacing w:before="5"/>
        <w:rPr>
          <w:sz w:val="18"/>
        </w:rPr>
      </w:pPr>
    </w:p>
    <w:p>
      <w:pPr>
        <w:pStyle w:val="ListParagraph"/>
        <w:numPr>
          <w:ilvl w:val="0"/>
          <w:numId w:val="54"/>
        </w:numPr>
        <w:tabs>
          <w:tab w:pos="1440" w:val="left" w:leader="none"/>
        </w:tabs>
        <w:spacing w:line="240" w:lineRule="auto" w:before="0" w:after="0"/>
        <w:ind w:left="1440" w:right="0" w:hanging="461"/>
        <w:jc w:val="left"/>
        <w:rPr>
          <w:b/>
          <w:sz w:val="18"/>
        </w:rPr>
      </w:pPr>
      <w:r>
        <w:rPr>
          <w:b/>
          <w:sz w:val="18"/>
        </w:rPr>
        <w:t>CALL</w:t>
      </w:r>
      <w:r>
        <w:rPr>
          <w:b/>
          <w:spacing w:val="-3"/>
          <w:sz w:val="18"/>
        </w:rPr>
        <w:t> </w:t>
      </w:r>
      <w:r>
        <w:rPr>
          <w:b/>
          <w:sz w:val="18"/>
        </w:rPr>
        <w:t>TO</w:t>
      </w:r>
      <w:r>
        <w:rPr>
          <w:b/>
          <w:spacing w:val="-4"/>
          <w:sz w:val="18"/>
        </w:rPr>
        <w:t> </w:t>
      </w:r>
      <w:r>
        <w:rPr>
          <w:b/>
          <w:sz w:val="18"/>
        </w:rPr>
        <w:t>ORDER</w:t>
      </w:r>
      <w:r>
        <w:rPr>
          <w:b/>
          <w:spacing w:val="-3"/>
          <w:sz w:val="18"/>
        </w:rPr>
        <w:t> </w:t>
      </w:r>
      <w:r>
        <w:rPr>
          <w:b/>
          <w:sz w:val="18"/>
        </w:rPr>
        <w:t>–</w:t>
      </w:r>
      <w:r>
        <w:rPr>
          <w:b/>
          <w:spacing w:val="-2"/>
          <w:sz w:val="18"/>
        </w:rPr>
        <w:t> </w:t>
      </w:r>
      <w:r>
        <w:rPr>
          <w:b/>
          <w:sz w:val="18"/>
        </w:rPr>
        <w:t>Chair</w:t>
      </w:r>
      <w:r>
        <w:rPr>
          <w:b/>
          <w:spacing w:val="-2"/>
          <w:sz w:val="18"/>
        </w:rPr>
        <w:t> </w:t>
      </w:r>
      <w:r>
        <w:rPr>
          <w:b/>
          <w:sz w:val="18"/>
        </w:rPr>
        <w:t>Christian</w:t>
      </w:r>
      <w:r>
        <w:rPr>
          <w:b/>
          <w:spacing w:val="-3"/>
          <w:sz w:val="18"/>
        </w:rPr>
        <w:t> </w:t>
      </w:r>
      <w:r>
        <w:rPr>
          <w:b/>
          <w:sz w:val="18"/>
        </w:rPr>
        <w:t>de</w:t>
      </w:r>
      <w:r>
        <w:rPr>
          <w:b/>
          <w:spacing w:val="-3"/>
          <w:sz w:val="18"/>
        </w:rPr>
        <w:t> </w:t>
      </w:r>
      <w:r>
        <w:rPr>
          <w:b/>
          <w:spacing w:val="-2"/>
          <w:sz w:val="18"/>
        </w:rPr>
        <w:t>Quevedo</w:t>
      </w:r>
    </w:p>
    <w:p>
      <w:pPr>
        <w:pStyle w:val="BodyText"/>
        <w:spacing w:before="2"/>
        <w:rPr>
          <w:b/>
          <w:sz w:val="18"/>
        </w:rPr>
      </w:pPr>
    </w:p>
    <w:p>
      <w:pPr>
        <w:pStyle w:val="ListParagraph"/>
        <w:numPr>
          <w:ilvl w:val="0"/>
          <w:numId w:val="54"/>
        </w:numPr>
        <w:tabs>
          <w:tab w:pos="1440" w:val="left" w:leader="none"/>
        </w:tabs>
        <w:spacing w:line="207" w:lineRule="exact" w:before="0" w:after="0"/>
        <w:ind w:left="1440" w:right="0" w:hanging="511"/>
        <w:jc w:val="left"/>
        <w:rPr>
          <w:b/>
          <w:sz w:val="18"/>
        </w:rPr>
      </w:pPr>
      <w:r>
        <w:rPr>
          <w:b/>
          <w:sz w:val="18"/>
        </w:rPr>
        <w:t>CITY</w:t>
      </w:r>
      <w:r>
        <w:rPr>
          <w:b/>
          <w:spacing w:val="-5"/>
          <w:sz w:val="18"/>
        </w:rPr>
        <w:t> </w:t>
      </w:r>
      <w:r>
        <w:rPr>
          <w:b/>
          <w:sz w:val="18"/>
        </w:rPr>
        <w:t>/</w:t>
      </w:r>
      <w:r>
        <w:rPr>
          <w:b/>
          <w:spacing w:val="-2"/>
          <w:sz w:val="18"/>
        </w:rPr>
        <w:t> </w:t>
      </w:r>
      <w:r>
        <w:rPr>
          <w:b/>
          <w:sz w:val="18"/>
        </w:rPr>
        <w:t>STATE</w:t>
      </w:r>
      <w:r>
        <w:rPr>
          <w:b/>
          <w:spacing w:val="-2"/>
          <w:sz w:val="18"/>
        </w:rPr>
        <w:t> </w:t>
      </w:r>
      <w:r>
        <w:rPr>
          <w:b/>
          <w:sz w:val="18"/>
        </w:rPr>
        <w:t>MONTHLY</w:t>
      </w:r>
      <w:r>
        <w:rPr>
          <w:b/>
          <w:spacing w:val="-2"/>
          <w:sz w:val="18"/>
        </w:rPr>
        <w:t> </w:t>
      </w:r>
      <w:r>
        <w:rPr>
          <w:b/>
          <w:sz w:val="18"/>
        </w:rPr>
        <w:t>REPORTS:</w:t>
      </w:r>
      <w:r>
        <w:rPr>
          <w:b/>
          <w:spacing w:val="-2"/>
          <w:sz w:val="18"/>
        </w:rPr>
        <w:t> </w:t>
      </w:r>
      <w:r>
        <w:rPr>
          <w:b/>
          <w:sz w:val="18"/>
        </w:rPr>
        <w:t>Limited</w:t>
      </w:r>
      <w:r>
        <w:rPr>
          <w:b/>
          <w:spacing w:val="-2"/>
          <w:sz w:val="18"/>
        </w:rPr>
        <w:t> </w:t>
      </w:r>
      <w:r>
        <w:rPr>
          <w:b/>
          <w:sz w:val="18"/>
        </w:rPr>
        <w:t>to</w:t>
      </w:r>
      <w:r>
        <w:rPr>
          <w:b/>
          <w:spacing w:val="-4"/>
          <w:sz w:val="18"/>
        </w:rPr>
        <w:t> </w:t>
      </w:r>
      <w:r>
        <w:rPr>
          <w:b/>
          <w:sz w:val="18"/>
        </w:rPr>
        <w:t>three</w:t>
      </w:r>
      <w:r>
        <w:rPr>
          <w:b/>
          <w:spacing w:val="-2"/>
          <w:sz w:val="18"/>
        </w:rPr>
        <w:t> </w:t>
      </w:r>
      <w:r>
        <w:rPr>
          <w:b/>
          <w:sz w:val="18"/>
        </w:rPr>
        <w:t>(3)</w:t>
      </w:r>
      <w:r>
        <w:rPr>
          <w:b/>
          <w:spacing w:val="-5"/>
          <w:sz w:val="18"/>
        </w:rPr>
        <w:t> </w:t>
      </w:r>
      <w:r>
        <w:rPr>
          <w:b/>
          <w:sz w:val="18"/>
        </w:rPr>
        <w:t>minutes</w:t>
      </w:r>
      <w:r>
        <w:rPr>
          <w:b/>
          <w:spacing w:val="-4"/>
          <w:sz w:val="18"/>
        </w:rPr>
        <w:t> each</w:t>
      </w:r>
    </w:p>
    <w:p>
      <w:pPr>
        <w:pStyle w:val="ListParagraph"/>
        <w:numPr>
          <w:ilvl w:val="1"/>
          <w:numId w:val="54"/>
        </w:numPr>
        <w:tabs>
          <w:tab w:pos="1440" w:val="left" w:leader="none"/>
        </w:tabs>
        <w:spacing w:line="206" w:lineRule="exact" w:before="0" w:after="0"/>
        <w:ind w:left="1440" w:right="0" w:hanging="360"/>
        <w:jc w:val="left"/>
        <w:rPr>
          <w:sz w:val="18"/>
        </w:rPr>
      </w:pPr>
      <w:r>
        <w:rPr>
          <w:sz w:val="18"/>
        </w:rPr>
        <w:t>Honolulu</w:t>
      </w:r>
      <w:r>
        <w:rPr>
          <w:spacing w:val="-4"/>
          <w:sz w:val="18"/>
        </w:rPr>
        <w:t> </w:t>
      </w:r>
      <w:r>
        <w:rPr>
          <w:sz w:val="18"/>
        </w:rPr>
        <w:t>Fire</w:t>
      </w:r>
      <w:r>
        <w:rPr>
          <w:spacing w:val="-3"/>
          <w:sz w:val="18"/>
        </w:rPr>
        <w:t> </w:t>
      </w:r>
      <w:r>
        <w:rPr>
          <w:spacing w:val="-2"/>
          <w:sz w:val="18"/>
        </w:rPr>
        <w:t>Department</w:t>
      </w:r>
    </w:p>
    <w:p>
      <w:pPr>
        <w:pStyle w:val="ListParagraph"/>
        <w:numPr>
          <w:ilvl w:val="1"/>
          <w:numId w:val="54"/>
        </w:numPr>
        <w:tabs>
          <w:tab w:pos="1440" w:val="left" w:leader="none"/>
        </w:tabs>
        <w:spacing w:line="207" w:lineRule="exact" w:before="0" w:after="0"/>
        <w:ind w:left="1440" w:right="0" w:hanging="360"/>
        <w:jc w:val="left"/>
        <w:rPr>
          <w:sz w:val="18"/>
        </w:rPr>
      </w:pPr>
      <w:r>
        <w:rPr>
          <w:sz w:val="18"/>
        </w:rPr>
        <w:t>Honolulu</w:t>
      </w:r>
      <w:r>
        <w:rPr>
          <w:spacing w:val="-4"/>
          <w:sz w:val="18"/>
        </w:rPr>
        <w:t> </w:t>
      </w:r>
      <w:r>
        <w:rPr>
          <w:sz w:val="18"/>
        </w:rPr>
        <w:t>Police</w:t>
      </w:r>
      <w:r>
        <w:rPr>
          <w:spacing w:val="-4"/>
          <w:sz w:val="18"/>
        </w:rPr>
        <w:t> </w:t>
      </w:r>
      <w:r>
        <w:rPr>
          <w:spacing w:val="-2"/>
          <w:sz w:val="18"/>
        </w:rPr>
        <w:t>Department</w:t>
      </w:r>
    </w:p>
    <w:p>
      <w:pPr>
        <w:pStyle w:val="ListParagraph"/>
        <w:numPr>
          <w:ilvl w:val="1"/>
          <w:numId w:val="54"/>
        </w:numPr>
        <w:tabs>
          <w:tab w:pos="1440" w:val="left" w:leader="none"/>
        </w:tabs>
        <w:spacing w:line="240" w:lineRule="auto" w:before="0" w:after="0"/>
        <w:ind w:left="1440" w:right="0" w:hanging="360"/>
        <w:jc w:val="left"/>
        <w:rPr>
          <w:sz w:val="18"/>
        </w:rPr>
      </w:pPr>
      <w:r>
        <w:rPr>
          <w:sz w:val="18"/>
        </w:rPr>
        <w:t>Board</w:t>
      </w:r>
      <w:r>
        <w:rPr>
          <w:spacing w:val="-2"/>
          <w:sz w:val="18"/>
        </w:rPr>
        <w:t> </w:t>
      </w:r>
      <w:r>
        <w:rPr>
          <w:sz w:val="18"/>
        </w:rPr>
        <w:t>of</w:t>
      </w:r>
      <w:r>
        <w:rPr>
          <w:spacing w:val="-3"/>
          <w:sz w:val="18"/>
        </w:rPr>
        <w:t> </w:t>
      </w:r>
      <w:r>
        <w:rPr>
          <w:sz w:val="18"/>
        </w:rPr>
        <w:t>Water </w:t>
      </w:r>
      <w:r>
        <w:rPr>
          <w:spacing w:val="-2"/>
          <w:sz w:val="18"/>
        </w:rPr>
        <w:t>Supply</w:t>
      </w:r>
    </w:p>
    <w:p>
      <w:pPr>
        <w:pStyle w:val="ListParagraph"/>
        <w:numPr>
          <w:ilvl w:val="1"/>
          <w:numId w:val="54"/>
        </w:numPr>
        <w:tabs>
          <w:tab w:pos="1440" w:val="left" w:leader="none"/>
        </w:tabs>
        <w:spacing w:line="240" w:lineRule="auto" w:before="1" w:after="0"/>
        <w:ind w:left="1440" w:right="0" w:hanging="360"/>
        <w:jc w:val="left"/>
        <w:rPr>
          <w:sz w:val="18"/>
        </w:rPr>
      </w:pPr>
      <w:r>
        <w:rPr>
          <w:sz w:val="18"/>
        </w:rPr>
        <w:t>Department</w:t>
      </w:r>
      <w:r>
        <w:rPr>
          <w:spacing w:val="-7"/>
          <w:sz w:val="18"/>
        </w:rPr>
        <w:t> </w:t>
      </w:r>
      <w:r>
        <w:rPr>
          <w:sz w:val="18"/>
        </w:rPr>
        <w:t>of</w:t>
      </w:r>
      <w:r>
        <w:rPr>
          <w:spacing w:val="-4"/>
          <w:sz w:val="18"/>
        </w:rPr>
        <w:t> </w:t>
      </w:r>
      <w:r>
        <w:rPr>
          <w:sz w:val="18"/>
        </w:rPr>
        <w:t>Transportation</w:t>
      </w:r>
      <w:r>
        <w:rPr>
          <w:spacing w:val="-7"/>
          <w:sz w:val="18"/>
        </w:rPr>
        <w:t> </w:t>
      </w:r>
      <w:r>
        <w:rPr>
          <w:sz w:val="18"/>
        </w:rPr>
        <w:t>Representative –</w:t>
      </w:r>
      <w:r>
        <w:rPr>
          <w:spacing w:val="-3"/>
          <w:sz w:val="18"/>
        </w:rPr>
        <w:t> </w:t>
      </w:r>
      <w:r>
        <w:rPr>
          <w:sz w:val="18"/>
        </w:rPr>
        <w:t>Casey</w:t>
      </w:r>
      <w:r>
        <w:rPr>
          <w:spacing w:val="-4"/>
          <w:sz w:val="18"/>
        </w:rPr>
        <w:t> </w:t>
      </w:r>
      <w:r>
        <w:rPr>
          <w:spacing w:val="-5"/>
          <w:sz w:val="18"/>
        </w:rPr>
        <w:t>Abe</w:t>
      </w:r>
    </w:p>
    <w:p>
      <w:pPr>
        <w:pStyle w:val="ListParagraph"/>
        <w:numPr>
          <w:ilvl w:val="0"/>
          <w:numId w:val="54"/>
        </w:numPr>
        <w:tabs>
          <w:tab w:pos="1440" w:val="left" w:leader="none"/>
        </w:tabs>
        <w:spacing w:line="207" w:lineRule="exact" w:before="206" w:after="0"/>
        <w:ind w:left="1440" w:right="0" w:hanging="559"/>
        <w:jc w:val="left"/>
        <w:rPr>
          <w:b/>
          <w:sz w:val="18"/>
        </w:rPr>
      </w:pPr>
      <w:r>
        <w:rPr>
          <w:b/>
          <w:sz w:val="18"/>
        </w:rPr>
        <w:t>FILLING</w:t>
      </w:r>
      <w:r>
        <w:rPr>
          <w:b/>
          <w:spacing w:val="-1"/>
          <w:sz w:val="18"/>
        </w:rPr>
        <w:t> </w:t>
      </w:r>
      <w:r>
        <w:rPr>
          <w:b/>
          <w:sz w:val="18"/>
        </w:rPr>
        <w:t>OF </w:t>
      </w:r>
      <w:r>
        <w:rPr>
          <w:b/>
          <w:spacing w:val="-2"/>
          <w:sz w:val="18"/>
        </w:rPr>
        <w:t>VACANCIES</w:t>
      </w:r>
    </w:p>
    <w:p>
      <w:pPr>
        <w:spacing w:before="0"/>
        <w:ind w:left="1080" w:right="478" w:firstLine="0"/>
        <w:jc w:val="left"/>
        <w:rPr>
          <w:sz w:val="18"/>
        </w:rPr>
      </w:pPr>
      <w:r>
        <w:rPr>
          <w:sz w:val="18"/>
        </w:rPr>
        <w:t>(One</w:t>
      </w:r>
      <w:r>
        <w:rPr>
          <w:spacing w:val="27"/>
          <w:sz w:val="18"/>
        </w:rPr>
        <w:t> </w:t>
      </w:r>
      <w:r>
        <w:rPr>
          <w:sz w:val="18"/>
        </w:rPr>
        <w:t>Vacancy)</w:t>
      </w:r>
      <w:r>
        <w:rPr>
          <w:spacing w:val="26"/>
          <w:sz w:val="18"/>
        </w:rPr>
        <w:t> </w:t>
      </w:r>
      <w:r>
        <w:rPr>
          <w:sz w:val="18"/>
        </w:rPr>
        <w:t>Subdistrict</w:t>
      </w:r>
      <w:r>
        <w:rPr>
          <w:spacing w:val="28"/>
          <w:sz w:val="18"/>
        </w:rPr>
        <w:t> </w:t>
      </w:r>
      <w:r>
        <w:rPr>
          <w:sz w:val="18"/>
        </w:rPr>
        <w:t>1</w:t>
      </w:r>
      <w:r>
        <w:rPr>
          <w:spacing w:val="24"/>
          <w:sz w:val="18"/>
        </w:rPr>
        <w:t> </w:t>
      </w:r>
      <w:r>
        <w:rPr>
          <w:sz w:val="18"/>
        </w:rPr>
        <w:t>–</w:t>
      </w:r>
      <w:r>
        <w:rPr>
          <w:spacing w:val="26"/>
          <w:sz w:val="18"/>
        </w:rPr>
        <w:t> </w:t>
      </w:r>
      <w:r>
        <w:rPr>
          <w:sz w:val="18"/>
        </w:rPr>
        <w:t>Residents</w:t>
      </w:r>
      <w:r>
        <w:rPr>
          <w:spacing w:val="27"/>
          <w:sz w:val="18"/>
        </w:rPr>
        <w:t> </w:t>
      </w:r>
      <w:r>
        <w:rPr>
          <w:sz w:val="18"/>
        </w:rPr>
        <w:t>interested</w:t>
      </w:r>
      <w:r>
        <w:rPr>
          <w:spacing w:val="26"/>
          <w:sz w:val="18"/>
        </w:rPr>
        <w:t> </w:t>
      </w:r>
      <w:r>
        <w:rPr>
          <w:sz w:val="18"/>
        </w:rPr>
        <w:t>must</w:t>
      </w:r>
      <w:r>
        <w:rPr>
          <w:spacing w:val="24"/>
          <w:sz w:val="18"/>
        </w:rPr>
        <w:t> </w:t>
      </w:r>
      <w:r>
        <w:rPr>
          <w:sz w:val="18"/>
        </w:rPr>
        <w:t>provide</w:t>
      </w:r>
      <w:r>
        <w:rPr>
          <w:spacing w:val="26"/>
          <w:sz w:val="18"/>
        </w:rPr>
        <w:t> </w:t>
      </w:r>
      <w:r>
        <w:rPr>
          <w:sz w:val="18"/>
        </w:rPr>
        <w:t>current</w:t>
      </w:r>
      <w:r>
        <w:rPr>
          <w:spacing w:val="26"/>
          <w:sz w:val="18"/>
        </w:rPr>
        <w:t> </w:t>
      </w:r>
      <w:r>
        <w:rPr>
          <w:sz w:val="18"/>
        </w:rPr>
        <w:t>proof</w:t>
      </w:r>
      <w:r>
        <w:rPr>
          <w:spacing w:val="26"/>
          <w:sz w:val="18"/>
        </w:rPr>
        <w:t> </w:t>
      </w:r>
      <w:r>
        <w:rPr>
          <w:sz w:val="18"/>
        </w:rPr>
        <w:t>of</w:t>
      </w:r>
      <w:r>
        <w:rPr>
          <w:spacing w:val="26"/>
          <w:sz w:val="18"/>
        </w:rPr>
        <w:t> </w:t>
      </w:r>
      <w:r>
        <w:rPr>
          <w:sz w:val="18"/>
        </w:rPr>
        <w:t>residency</w:t>
      </w:r>
      <w:r>
        <w:rPr>
          <w:spacing w:val="27"/>
          <w:sz w:val="18"/>
        </w:rPr>
        <w:t> </w:t>
      </w:r>
      <w:r>
        <w:rPr>
          <w:sz w:val="18"/>
        </w:rPr>
        <w:t>or</w:t>
      </w:r>
      <w:r>
        <w:rPr>
          <w:spacing w:val="26"/>
          <w:sz w:val="18"/>
        </w:rPr>
        <w:t> </w:t>
      </w:r>
      <w:r>
        <w:rPr>
          <w:sz w:val="18"/>
        </w:rPr>
        <w:t>contact</w:t>
      </w:r>
      <w:r>
        <w:rPr>
          <w:spacing w:val="26"/>
          <w:sz w:val="18"/>
        </w:rPr>
        <w:t> </w:t>
      </w:r>
      <w:r>
        <w:rPr>
          <w:sz w:val="18"/>
        </w:rPr>
        <w:t>Neighborhood Assistant Anson Wu </w:t>
      </w:r>
      <w:hyperlink r:id="rId350">
        <w:r>
          <w:rPr>
            <w:sz w:val="18"/>
          </w:rPr>
          <w:t>(anson.wu@honolulu.gov)</w:t>
        </w:r>
      </w:hyperlink>
      <w:r>
        <w:rPr>
          <w:sz w:val="18"/>
        </w:rPr>
        <w:t> in advance.</w:t>
      </w:r>
    </w:p>
    <w:p>
      <w:pPr>
        <w:pStyle w:val="BodyText"/>
        <w:rPr>
          <w:sz w:val="18"/>
        </w:rPr>
      </w:pPr>
    </w:p>
    <w:p>
      <w:pPr>
        <w:pStyle w:val="ListParagraph"/>
        <w:numPr>
          <w:ilvl w:val="0"/>
          <w:numId w:val="54"/>
        </w:numPr>
        <w:tabs>
          <w:tab w:pos="1440" w:val="left" w:leader="none"/>
        </w:tabs>
        <w:spacing w:line="240" w:lineRule="auto" w:before="1" w:after="0"/>
        <w:ind w:left="1440" w:right="0" w:hanging="581"/>
        <w:jc w:val="left"/>
        <w:rPr>
          <w:b/>
          <w:sz w:val="18"/>
        </w:rPr>
      </w:pPr>
      <w:r>
        <w:rPr>
          <w:b/>
          <w:sz w:val="18"/>
        </w:rPr>
        <w:t>REPORTS</w:t>
      </w:r>
      <w:r>
        <w:rPr>
          <w:b/>
          <w:spacing w:val="-5"/>
          <w:sz w:val="18"/>
        </w:rPr>
        <w:t> </w:t>
      </w:r>
      <w:r>
        <w:rPr>
          <w:b/>
          <w:sz w:val="18"/>
        </w:rPr>
        <w:t>OF</w:t>
      </w:r>
      <w:r>
        <w:rPr>
          <w:b/>
          <w:spacing w:val="-3"/>
          <w:sz w:val="18"/>
        </w:rPr>
        <w:t> </w:t>
      </w:r>
      <w:r>
        <w:rPr>
          <w:b/>
          <w:sz w:val="18"/>
        </w:rPr>
        <w:t>MEMBERS’</w:t>
      </w:r>
      <w:r>
        <w:rPr>
          <w:b/>
          <w:spacing w:val="-2"/>
          <w:sz w:val="18"/>
        </w:rPr>
        <w:t> </w:t>
      </w:r>
      <w:r>
        <w:rPr>
          <w:b/>
          <w:sz w:val="18"/>
        </w:rPr>
        <w:t>ATTENDANCE</w:t>
      </w:r>
      <w:r>
        <w:rPr>
          <w:b/>
          <w:spacing w:val="-3"/>
          <w:sz w:val="18"/>
        </w:rPr>
        <w:t> </w:t>
      </w:r>
      <w:r>
        <w:rPr>
          <w:b/>
          <w:sz w:val="18"/>
        </w:rPr>
        <w:t>AT</w:t>
      </w:r>
      <w:r>
        <w:rPr>
          <w:b/>
          <w:spacing w:val="-3"/>
          <w:sz w:val="18"/>
        </w:rPr>
        <w:t> </w:t>
      </w:r>
      <w:r>
        <w:rPr>
          <w:b/>
          <w:sz w:val="18"/>
        </w:rPr>
        <w:t>OTHER</w:t>
      </w:r>
      <w:r>
        <w:rPr>
          <w:b/>
          <w:spacing w:val="-2"/>
          <w:sz w:val="18"/>
        </w:rPr>
        <w:t> MEETINGS</w:t>
      </w:r>
    </w:p>
    <w:p>
      <w:pPr>
        <w:pStyle w:val="ListParagraph"/>
        <w:numPr>
          <w:ilvl w:val="0"/>
          <w:numId w:val="54"/>
        </w:numPr>
        <w:tabs>
          <w:tab w:pos="1440" w:val="left" w:leader="none"/>
        </w:tabs>
        <w:spacing w:line="240" w:lineRule="auto" w:before="205" w:after="0"/>
        <w:ind w:left="1440" w:right="0" w:hanging="530"/>
        <w:jc w:val="left"/>
        <w:rPr>
          <w:b/>
          <w:sz w:val="18"/>
        </w:rPr>
      </w:pPr>
      <w:r>
        <w:rPr>
          <w:b/>
          <w:sz w:val="18"/>
        </w:rPr>
        <w:t>ELECTED</w:t>
      </w:r>
      <w:r>
        <w:rPr>
          <w:b/>
          <w:spacing w:val="-4"/>
          <w:sz w:val="18"/>
        </w:rPr>
        <w:t> </w:t>
      </w:r>
      <w:r>
        <w:rPr>
          <w:b/>
          <w:sz w:val="18"/>
        </w:rPr>
        <w:t>OFFICIALS’</w:t>
      </w:r>
      <w:r>
        <w:rPr>
          <w:b/>
          <w:spacing w:val="-3"/>
          <w:sz w:val="18"/>
        </w:rPr>
        <w:t> </w:t>
      </w:r>
      <w:r>
        <w:rPr>
          <w:b/>
          <w:sz w:val="18"/>
        </w:rPr>
        <w:t>REPORTS:</w:t>
      </w:r>
      <w:r>
        <w:rPr>
          <w:b/>
          <w:spacing w:val="-3"/>
          <w:sz w:val="18"/>
        </w:rPr>
        <w:t> </w:t>
      </w:r>
      <w:r>
        <w:rPr>
          <w:b/>
          <w:sz w:val="18"/>
        </w:rPr>
        <w:t>Limited</w:t>
      </w:r>
      <w:r>
        <w:rPr>
          <w:b/>
          <w:spacing w:val="-6"/>
          <w:sz w:val="18"/>
        </w:rPr>
        <w:t> </w:t>
      </w:r>
      <w:r>
        <w:rPr>
          <w:b/>
          <w:sz w:val="18"/>
        </w:rPr>
        <w:t>to</w:t>
      </w:r>
      <w:r>
        <w:rPr>
          <w:b/>
          <w:spacing w:val="-3"/>
          <w:sz w:val="18"/>
        </w:rPr>
        <w:t> </w:t>
      </w:r>
      <w:r>
        <w:rPr>
          <w:b/>
          <w:sz w:val="18"/>
        </w:rPr>
        <w:t>three</w:t>
      </w:r>
      <w:r>
        <w:rPr>
          <w:b/>
          <w:spacing w:val="-3"/>
          <w:sz w:val="18"/>
        </w:rPr>
        <w:t> </w:t>
      </w:r>
      <w:r>
        <w:rPr>
          <w:b/>
          <w:sz w:val="18"/>
        </w:rPr>
        <w:t>(3)</w:t>
      </w:r>
      <w:r>
        <w:rPr>
          <w:b/>
          <w:spacing w:val="-6"/>
          <w:sz w:val="18"/>
        </w:rPr>
        <w:t> </w:t>
      </w:r>
      <w:r>
        <w:rPr>
          <w:b/>
          <w:sz w:val="18"/>
        </w:rPr>
        <w:t>minutes</w:t>
      </w:r>
      <w:r>
        <w:rPr>
          <w:b/>
          <w:spacing w:val="-4"/>
          <w:sz w:val="18"/>
        </w:rPr>
        <w:t> each</w:t>
      </w:r>
    </w:p>
    <w:p>
      <w:pPr>
        <w:pStyle w:val="ListParagraph"/>
        <w:numPr>
          <w:ilvl w:val="1"/>
          <w:numId w:val="54"/>
        </w:numPr>
        <w:tabs>
          <w:tab w:pos="1440" w:val="left" w:leader="none"/>
        </w:tabs>
        <w:spacing w:line="207" w:lineRule="exact" w:before="2" w:after="0"/>
        <w:ind w:left="1440" w:right="0" w:hanging="360"/>
        <w:jc w:val="left"/>
        <w:rPr>
          <w:sz w:val="18"/>
        </w:rPr>
      </w:pPr>
      <w:r>
        <w:rPr>
          <w:sz w:val="18"/>
        </w:rPr>
        <w:t>Governor’s</w:t>
      </w:r>
      <w:r>
        <w:rPr>
          <w:spacing w:val="-3"/>
          <w:sz w:val="18"/>
        </w:rPr>
        <w:t> </w:t>
      </w:r>
      <w:r>
        <w:rPr>
          <w:sz w:val="18"/>
        </w:rPr>
        <w:t>Representative</w:t>
      </w:r>
      <w:r>
        <w:rPr>
          <w:spacing w:val="-1"/>
          <w:sz w:val="18"/>
        </w:rPr>
        <w:t> </w:t>
      </w:r>
      <w:r>
        <w:rPr>
          <w:sz w:val="18"/>
        </w:rPr>
        <w:t>–</w:t>
      </w:r>
      <w:r>
        <w:rPr>
          <w:spacing w:val="-5"/>
          <w:sz w:val="18"/>
        </w:rPr>
        <w:t> </w:t>
      </w:r>
      <w:r>
        <w:rPr>
          <w:sz w:val="18"/>
        </w:rPr>
        <w:t>Patti</w:t>
      </w:r>
      <w:r>
        <w:rPr>
          <w:spacing w:val="-5"/>
          <w:sz w:val="18"/>
        </w:rPr>
        <w:t> </w:t>
      </w:r>
      <w:r>
        <w:rPr>
          <w:spacing w:val="-4"/>
          <w:sz w:val="18"/>
        </w:rPr>
        <w:t>Jetti</w:t>
      </w:r>
    </w:p>
    <w:p>
      <w:pPr>
        <w:pStyle w:val="ListParagraph"/>
        <w:numPr>
          <w:ilvl w:val="1"/>
          <w:numId w:val="54"/>
        </w:numPr>
        <w:tabs>
          <w:tab w:pos="1440" w:val="left" w:leader="none"/>
        </w:tabs>
        <w:spacing w:line="206" w:lineRule="exact" w:before="0" w:after="0"/>
        <w:ind w:left="1440" w:right="0" w:hanging="360"/>
        <w:jc w:val="left"/>
        <w:rPr>
          <w:sz w:val="18"/>
        </w:rPr>
      </w:pPr>
      <w:r>
        <w:rPr>
          <w:sz w:val="18"/>
        </w:rPr>
        <w:t>Mayor’s</w:t>
      </w:r>
      <w:r>
        <w:rPr>
          <w:spacing w:val="-4"/>
          <w:sz w:val="18"/>
        </w:rPr>
        <w:t> </w:t>
      </w:r>
      <w:r>
        <w:rPr>
          <w:spacing w:val="-2"/>
          <w:sz w:val="18"/>
        </w:rPr>
        <w:t>Representative</w:t>
      </w:r>
    </w:p>
    <w:p>
      <w:pPr>
        <w:pStyle w:val="ListParagraph"/>
        <w:numPr>
          <w:ilvl w:val="1"/>
          <w:numId w:val="54"/>
        </w:numPr>
        <w:tabs>
          <w:tab w:pos="1440" w:val="left" w:leader="none"/>
        </w:tabs>
        <w:spacing w:line="206" w:lineRule="exact" w:before="0" w:after="0"/>
        <w:ind w:left="1440" w:right="0" w:hanging="360"/>
        <w:jc w:val="left"/>
        <w:rPr>
          <w:sz w:val="18"/>
        </w:rPr>
      </w:pPr>
      <w:r>
        <w:rPr>
          <w:sz w:val="18"/>
        </w:rPr>
        <w:t>Councilmember</w:t>
      </w:r>
      <w:r>
        <w:rPr>
          <w:spacing w:val="-5"/>
          <w:sz w:val="18"/>
        </w:rPr>
        <w:t> </w:t>
      </w:r>
      <w:r>
        <w:rPr>
          <w:sz w:val="18"/>
        </w:rPr>
        <w:t>Tommy</w:t>
      </w:r>
      <w:r>
        <w:rPr>
          <w:spacing w:val="-4"/>
          <w:sz w:val="18"/>
        </w:rPr>
        <w:t> </w:t>
      </w:r>
      <w:r>
        <w:rPr>
          <w:spacing w:val="-2"/>
          <w:sz w:val="18"/>
        </w:rPr>
        <w:t>Waters</w:t>
      </w:r>
    </w:p>
    <w:p>
      <w:pPr>
        <w:pStyle w:val="ListParagraph"/>
        <w:numPr>
          <w:ilvl w:val="1"/>
          <w:numId w:val="54"/>
        </w:numPr>
        <w:tabs>
          <w:tab w:pos="1440" w:val="left" w:leader="none"/>
        </w:tabs>
        <w:spacing w:line="207" w:lineRule="exact" w:before="0" w:after="0"/>
        <w:ind w:left="1440" w:right="0" w:hanging="360"/>
        <w:jc w:val="left"/>
        <w:rPr>
          <w:sz w:val="18"/>
        </w:rPr>
      </w:pPr>
      <w:r>
        <w:rPr>
          <w:sz w:val="18"/>
        </w:rPr>
        <w:t>Representative</w:t>
      </w:r>
      <w:r>
        <w:rPr>
          <w:spacing w:val="-6"/>
          <w:sz w:val="18"/>
        </w:rPr>
        <w:t> </w:t>
      </w:r>
      <w:r>
        <w:rPr>
          <w:sz w:val="18"/>
        </w:rPr>
        <w:t>Mark</w:t>
      </w:r>
      <w:r>
        <w:rPr>
          <w:spacing w:val="-4"/>
          <w:sz w:val="18"/>
        </w:rPr>
        <w:t> </w:t>
      </w:r>
      <w:r>
        <w:rPr>
          <w:spacing w:val="-2"/>
          <w:sz w:val="18"/>
        </w:rPr>
        <w:t>Hashem</w:t>
      </w:r>
    </w:p>
    <w:p>
      <w:pPr>
        <w:pStyle w:val="ListParagraph"/>
        <w:numPr>
          <w:ilvl w:val="1"/>
          <w:numId w:val="54"/>
        </w:numPr>
        <w:tabs>
          <w:tab w:pos="1440" w:val="left" w:leader="none"/>
        </w:tabs>
        <w:spacing w:line="207" w:lineRule="exact" w:before="2" w:after="0"/>
        <w:ind w:left="1440" w:right="0" w:hanging="360"/>
        <w:jc w:val="left"/>
        <w:rPr>
          <w:sz w:val="18"/>
        </w:rPr>
      </w:pPr>
      <w:r>
        <w:rPr>
          <w:sz w:val="18"/>
        </w:rPr>
        <w:t>Representative</w:t>
      </w:r>
      <w:r>
        <w:rPr>
          <w:spacing w:val="-4"/>
          <w:sz w:val="18"/>
        </w:rPr>
        <w:t> </w:t>
      </w:r>
      <w:r>
        <w:rPr>
          <w:sz w:val="18"/>
        </w:rPr>
        <w:t>Tina</w:t>
      </w:r>
      <w:r>
        <w:rPr>
          <w:spacing w:val="-5"/>
          <w:sz w:val="18"/>
        </w:rPr>
        <w:t> </w:t>
      </w:r>
      <w:r>
        <w:rPr>
          <w:spacing w:val="-2"/>
          <w:sz w:val="18"/>
        </w:rPr>
        <w:t>Grandinetti</w:t>
      </w:r>
    </w:p>
    <w:p>
      <w:pPr>
        <w:pStyle w:val="ListParagraph"/>
        <w:numPr>
          <w:ilvl w:val="1"/>
          <w:numId w:val="54"/>
        </w:numPr>
        <w:tabs>
          <w:tab w:pos="1440" w:val="left" w:leader="none"/>
        </w:tabs>
        <w:spacing w:line="207" w:lineRule="exact" w:before="0" w:after="0"/>
        <w:ind w:left="1440" w:right="0" w:hanging="360"/>
        <w:jc w:val="left"/>
        <w:rPr>
          <w:sz w:val="18"/>
        </w:rPr>
      </w:pPr>
      <w:r>
        <w:rPr>
          <w:sz w:val="18"/>
        </w:rPr>
        <w:t>Senator</w:t>
      </w:r>
      <w:r>
        <w:rPr>
          <w:spacing w:val="-4"/>
          <w:sz w:val="18"/>
        </w:rPr>
        <w:t> </w:t>
      </w:r>
      <w:r>
        <w:rPr>
          <w:sz w:val="18"/>
        </w:rPr>
        <w:t>Stanley</w:t>
      </w:r>
      <w:r>
        <w:rPr>
          <w:spacing w:val="-2"/>
          <w:sz w:val="18"/>
        </w:rPr>
        <w:t> Chang</w:t>
      </w:r>
    </w:p>
    <w:p>
      <w:pPr>
        <w:pStyle w:val="ListParagraph"/>
        <w:numPr>
          <w:ilvl w:val="0"/>
          <w:numId w:val="54"/>
        </w:numPr>
        <w:tabs>
          <w:tab w:pos="1440" w:val="left" w:leader="none"/>
        </w:tabs>
        <w:spacing w:line="240" w:lineRule="auto" w:before="206" w:after="0"/>
        <w:ind w:left="1440" w:right="0" w:hanging="581"/>
        <w:jc w:val="left"/>
        <w:rPr>
          <w:b/>
          <w:sz w:val="18"/>
        </w:rPr>
      </w:pPr>
      <w:r>
        <w:rPr>
          <w:b/>
          <w:sz w:val="18"/>
        </w:rPr>
        <w:t>RESIDENTS’</w:t>
      </w:r>
      <w:r>
        <w:rPr>
          <w:b/>
          <w:spacing w:val="-4"/>
          <w:sz w:val="18"/>
        </w:rPr>
        <w:t> </w:t>
      </w:r>
      <w:r>
        <w:rPr>
          <w:b/>
          <w:sz w:val="18"/>
        </w:rPr>
        <w:t>COMMUNITY</w:t>
      </w:r>
      <w:r>
        <w:rPr>
          <w:b/>
          <w:spacing w:val="-4"/>
          <w:sz w:val="18"/>
        </w:rPr>
        <w:t> </w:t>
      </w:r>
      <w:r>
        <w:rPr>
          <w:b/>
          <w:sz w:val="18"/>
        </w:rPr>
        <w:t>CONCERNS:</w:t>
      </w:r>
      <w:r>
        <w:rPr>
          <w:b/>
          <w:spacing w:val="-3"/>
          <w:sz w:val="18"/>
        </w:rPr>
        <w:t> </w:t>
      </w:r>
      <w:r>
        <w:rPr>
          <w:b/>
          <w:sz w:val="18"/>
        </w:rPr>
        <w:t>Limited</w:t>
      </w:r>
      <w:r>
        <w:rPr>
          <w:b/>
          <w:spacing w:val="-4"/>
          <w:sz w:val="18"/>
        </w:rPr>
        <w:t> </w:t>
      </w:r>
      <w:r>
        <w:rPr>
          <w:b/>
          <w:sz w:val="18"/>
        </w:rPr>
        <w:t>to</w:t>
      </w:r>
      <w:r>
        <w:rPr>
          <w:b/>
          <w:spacing w:val="-3"/>
          <w:sz w:val="18"/>
        </w:rPr>
        <w:t> </w:t>
      </w:r>
      <w:r>
        <w:rPr>
          <w:b/>
          <w:sz w:val="18"/>
        </w:rPr>
        <w:t>three</w:t>
      </w:r>
      <w:r>
        <w:rPr>
          <w:b/>
          <w:spacing w:val="-6"/>
          <w:sz w:val="18"/>
        </w:rPr>
        <w:t> </w:t>
      </w:r>
      <w:r>
        <w:rPr>
          <w:b/>
          <w:sz w:val="18"/>
        </w:rPr>
        <w:t>(3)</w:t>
      </w:r>
      <w:r>
        <w:rPr>
          <w:b/>
          <w:spacing w:val="-4"/>
          <w:sz w:val="18"/>
        </w:rPr>
        <w:t> </w:t>
      </w:r>
      <w:r>
        <w:rPr>
          <w:b/>
          <w:sz w:val="18"/>
        </w:rPr>
        <w:t>minutes</w:t>
      </w:r>
      <w:r>
        <w:rPr>
          <w:b/>
          <w:spacing w:val="-4"/>
          <w:sz w:val="18"/>
        </w:rPr>
        <w:t> each</w:t>
      </w:r>
    </w:p>
    <w:p>
      <w:pPr>
        <w:pStyle w:val="BodyText"/>
        <w:spacing w:before="2"/>
        <w:rPr>
          <w:b/>
          <w:sz w:val="18"/>
        </w:rPr>
      </w:pPr>
    </w:p>
    <w:p>
      <w:pPr>
        <w:pStyle w:val="ListParagraph"/>
        <w:numPr>
          <w:ilvl w:val="0"/>
          <w:numId w:val="54"/>
        </w:numPr>
        <w:tabs>
          <w:tab w:pos="1440" w:val="left" w:leader="none"/>
        </w:tabs>
        <w:spacing w:line="207" w:lineRule="exact" w:before="0" w:after="0"/>
        <w:ind w:left="1440" w:right="0" w:hanging="631"/>
        <w:jc w:val="left"/>
        <w:rPr>
          <w:b/>
          <w:sz w:val="18"/>
        </w:rPr>
      </w:pPr>
      <w:r>
        <w:rPr>
          <w:b/>
          <w:sz w:val="18"/>
        </w:rPr>
        <w:t>BOARD</w:t>
      </w:r>
      <w:r>
        <w:rPr>
          <w:b/>
          <w:spacing w:val="-3"/>
          <w:sz w:val="18"/>
        </w:rPr>
        <w:t> </w:t>
      </w:r>
      <w:r>
        <w:rPr>
          <w:b/>
          <w:sz w:val="18"/>
        </w:rPr>
        <w:t>BUSINESS</w:t>
      </w:r>
      <w:r>
        <w:rPr>
          <w:b/>
          <w:spacing w:val="-3"/>
          <w:sz w:val="18"/>
        </w:rPr>
        <w:t> </w:t>
      </w:r>
      <w:r>
        <w:rPr>
          <w:b/>
          <w:sz w:val="18"/>
        </w:rPr>
        <w:t>/</w:t>
      </w:r>
      <w:r>
        <w:rPr>
          <w:b/>
          <w:spacing w:val="-3"/>
          <w:sz w:val="18"/>
        </w:rPr>
        <w:t> </w:t>
      </w:r>
      <w:r>
        <w:rPr>
          <w:b/>
          <w:sz w:val="18"/>
        </w:rPr>
        <w:t>UNFINISHED</w:t>
      </w:r>
      <w:r>
        <w:rPr>
          <w:b/>
          <w:spacing w:val="-4"/>
          <w:sz w:val="18"/>
        </w:rPr>
        <w:t> </w:t>
      </w:r>
      <w:r>
        <w:rPr>
          <w:b/>
          <w:sz w:val="18"/>
        </w:rPr>
        <w:t>BUSINESS</w:t>
      </w:r>
      <w:r>
        <w:rPr>
          <w:b/>
          <w:spacing w:val="-4"/>
          <w:sz w:val="18"/>
        </w:rPr>
        <w:t> </w:t>
      </w:r>
      <w:r>
        <w:rPr>
          <w:b/>
          <w:sz w:val="18"/>
        </w:rPr>
        <w:t>/</w:t>
      </w:r>
      <w:r>
        <w:rPr>
          <w:b/>
          <w:spacing w:val="-3"/>
          <w:sz w:val="18"/>
        </w:rPr>
        <w:t> </w:t>
      </w:r>
      <w:r>
        <w:rPr>
          <w:b/>
          <w:spacing w:val="-2"/>
          <w:sz w:val="18"/>
        </w:rPr>
        <w:t>PRESENTATIONS</w:t>
      </w:r>
    </w:p>
    <w:p>
      <w:pPr>
        <w:pStyle w:val="ListParagraph"/>
        <w:numPr>
          <w:ilvl w:val="0"/>
          <w:numId w:val="55"/>
        </w:numPr>
        <w:tabs>
          <w:tab w:pos="1078" w:val="left" w:leader="none"/>
        </w:tabs>
        <w:spacing w:line="207" w:lineRule="exact" w:before="0" w:after="0"/>
        <w:ind w:left="1078" w:right="0" w:hanging="358"/>
        <w:jc w:val="left"/>
        <w:rPr>
          <w:sz w:val="18"/>
        </w:rPr>
      </w:pPr>
      <w:r>
        <w:rPr>
          <w:sz w:val="18"/>
        </w:rPr>
        <w:t>Board</w:t>
      </w:r>
      <w:r>
        <w:rPr>
          <w:spacing w:val="-4"/>
          <w:sz w:val="18"/>
        </w:rPr>
        <w:t> </w:t>
      </w:r>
      <w:r>
        <w:rPr>
          <w:spacing w:val="-2"/>
          <w:sz w:val="18"/>
        </w:rPr>
        <w:t>Business</w:t>
      </w:r>
    </w:p>
    <w:p>
      <w:pPr>
        <w:pStyle w:val="ListParagraph"/>
        <w:numPr>
          <w:ilvl w:val="1"/>
          <w:numId w:val="55"/>
        </w:numPr>
        <w:tabs>
          <w:tab w:pos="1440" w:val="left" w:leader="none"/>
        </w:tabs>
        <w:spacing w:line="240" w:lineRule="auto" w:before="45" w:after="0"/>
        <w:ind w:left="1440" w:right="0" w:hanging="360"/>
        <w:jc w:val="left"/>
        <w:rPr>
          <w:sz w:val="18"/>
        </w:rPr>
      </w:pPr>
      <w:r>
        <w:rPr>
          <w:sz w:val="18"/>
        </w:rPr>
        <w:t>Approval</w:t>
      </w:r>
      <w:r>
        <w:rPr>
          <w:spacing w:val="-5"/>
          <w:sz w:val="18"/>
        </w:rPr>
        <w:t> </w:t>
      </w:r>
      <w:r>
        <w:rPr>
          <w:sz w:val="18"/>
        </w:rPr>
        <w:t>of</w:t>
      </w:r>
      <w:r>
        <w:rPr>
          <w:spacing w:val="-4"/>
          <w:sz w:val="18"/>
        </w:rPr>
        <w:t> </w:t>
      </w:r>
      <w:r>
        <w:rPr>
          <w:sz w:val="18"/>
        </w:rPr>
        <w:t>Thursday,</w:t>
      </w:r>
      <w:r>
        <w:rPr>
          <w:spacing w:val="-6"/>
          <w:sz w:val="18"/>
        </w:rPr>
        <w:t> </w:t>
      </w:r>
      <w:r>
        <w:rPr>
          <w:sz w:val="18"/>
        </w:rPr>
        <w:t>February</w:t>
      </w:r>
      <w:r>
        <w:rPr>
          <w:spacing w:val="-3"/>
          <w:sz w:val="18"/>
        </w:rPr>
        <w:t> </w:t>
      </w:r>
      <w:r>
        <w:rPr>
          <w:sz w:val="18"/>
        </w:rPr>
        <w:t>19,</w:t>
      </w:r>
      <w:r>
        <w:rPr>
          <w:spacing w:val="-6"/>
          <w:sz w:val="18"/>
        </w:rPr>
        <w:t> </w:t>
      </w:r>
      <w:r>
        <w:rPr>
          <w:sz w:val="18"/>
        </w:rPr>
        <w:t>2026</w:t>
      </w:r>
      <w:r>
        <w:rPr>
          <w:spacing w:val="-4"/>
          <w:sz w:val="18"/>
        </w:rPr>
        <w:t> </w:t>
      </w:r>
      <w:r>
        <w:rPr>
          <w:sz w:val="18"/>
        </w:rPr>
        <w:t>Regular</w:t>
      </w:r>
      <w:r>
        <w:rPr>
          <w:spacing w:val="-6"/>
          <w:sz w:val="18"/>
        </w:rPr>
        <w:t> </w:t>
      </w:r>
      <w:r>
        <w:rPr>
          <w:sz w:val="18"/>
        </w:rPr>
        <w:t>Meeting</w:t>
      </w:r>
      <w:r>
        <w:rPr>
          <w:spacing w:val="-4"/>
          <w:sz w:val="18"/>
        </w:rPr>
        <w:t> </w:t>
      </w:r>
      <w:r>
        <w:rPr>
          <w:spacing w:val="-2"/>
          <w:sz w:val="18"/>
        </w:rPr>
        <w:t>Minutes</w:t>
      </w:r>
    </w:p>
    <w:p>
      <w:pPr>
        <w:pStyle w:val="ListParagraph"/>
        <w:numPr>
          <w:ilvl w:val="1"/>
          <w:numId w:val="55"/>
        </w:numPr>
        <w:tabs>
          <w:tab w:pos="1440" w:val="left" w:leader="none"/>
        </w:tabs>
        <w:spacing w:line="240" w:lineRule="auto" w:before="45" w:after="0"/>
        <w:ind w:left="1440" w:right="0" w:hanging="360"/>
        <w:jc w:val="left"/>
        <w:rPr>
          <w:sz w:val="18"/>
        </w:rPr>
      </w:pPr>
      <w:r>
        <w:rPr>
          <w:sz w:val="18"/>
        </w:rPr>
        <w:t>Update</w:t>
      </w:r>
      <w:r>
        <w:rPr>
          <w:spacing w:val="-4"/>
          <w:sz w:val="18"/>
        </w:rPr>
        <w:t> </w:t>
      </w:r>
      <w:r>
        <w:rPr>
          <w:sz w:val="18"/>
        </w:rPr>
        <w:t>–</w:t>
      </w:r>
      <w:r>
        <w:rPr>
          <w:spacing w:val="-3"/>
          <w:sz w:val="18"/>
        </w:rPr>
        <w:t> </w:t>
      </w:r>
      <w:r>
        <w:rPr>
          <w:sz w:val="18"/>
        </w:rPr>
        <w:t>Alternative</w:t>
      </w:r>
      <w:r>
        <w:rPr>
          <w:spacing w:val="-4"/>
          <w:sz w:val="18"/>
        </w:rPr>
        <w:t> </w:t>
      </w:r>
      <w:r>
        <w:rPr>
          <w:sz w:val="18"/>
        </w:rPr>
        <w:t>Venues</w:t>
      </w:r>
      <w:r>
        <w:rPr>
          <w:spacing w:val="-2"/>
          <w:sz w:val="18"/>
        </w:rPr>
        <w:t> </w:t>
      </w:r>
      <w:r>
        <w:rPr>
          <w:sz w:val="18"/>
        </w:rPr>
        <w:t>for</w:t>
      </w:r>
      <w:r>
        <w:rPr>
          <w:spacing w:val="-3"/>
          <w:sz w:val="18"/>
        </w:rPr>
        <w:t> </w:t>
      </w:r>
      <w:r>
        <w:rPr>
          <w:sz w:val="18"/>
        </w:rPr>
        <w:t>Future</w:t>
      </w:r>
      <w:r>
        <w:rPr>
          <w:spacing w:val="-3"/>
          <w:sz w:val="18"/>
        </w:rPr>
        <w:t> </w:t>
      </w:r>
      <w:r>
        <w:rPr>
          <w:sz w:val="18"/>
        </w:rPr>
        <w:t>Board</w:t>
      </w:r>
      <w:r>
        <w:rPr>
          <w:spacing w:val="-3"/>
          <w:sz w:val="18"/>
        </w:rPr>
        <w:t> </w:t>
      </w:r>
      <w:r>
        <w:rPr>
          <w:spacing w:val="-2"/>
          <w:sz w:val="18"/>
        </w:rPr>
        <w:t>Meetings</w:t>
      </w:r>
    </w:p>
    <w:p>
      <w:pPr>
        <w:pStyle w:val="ListParagraph"/>
        <w:numPr>
          <w:ilvl w:val="1"/>
          <w:numId w:val="55"/>
        </w:numPr>
        <w:tabs>
          <w:tab w:pos="1440" w:val="left" w:leader="none"/>
        </w:tabs>
        <w:spacing w:line="240" w:lineRule="auto" w:before="45" w:after="0"/>
        <w:ind w:left="1440" w:right="1324" w:hanging="360"/>
        <w:jc w:val="left"/>
        <w:rPr>
          <w:sz w:val="18"/>
        </w:rPr>
      </w:pPr>
      <w:r>
        <w:rPr>
          <w:sz w:val="18"/>
        </w:rPr>
        <w:t>Permitted</w:t>
      </w:r>
      <w:r>
        <w:rPr>
          <w:spacing w:val="-3"/>
          <w:sz w:val="18"/>
        </w:rPr>
        <w:t> </w:t>
      </w:r>
      <w:r>
        <w:rPr>
          <w:sz w:val="18"/>
        </w:rPr>
        <w:t>Interaction</w:t>
      </w:r>
      <w:r>
        <w:rPr>
          <w:spacing w:val="-3"/>
          <w:sz w:val="18"/>
        </w:rPr>
        <w:t> </w:t>
      </w:r>
      <w:r>
        <w:rPr>
          <w:sz w:val="18"/>
        </w:rPr>
        <w:t>Group</w:t>
      </w:r>
      <w:r>
        <w:rPr>
          <w:spacing w:val="-3"/>
          <w:sz w:val="18"/>
        </w:rPr>
        <w:t> </w:t>
      </w:r>
      <w:r>
        <w:rPr>
          <w:sz w:val="18"/>
        </w:rPr>
        <w:t>(PIG)</w:t>
      </w:r>
      <w:r>
        <w:rPr>
          <w:spacing w:val="-3"/>
          <w:sz w:val="18"/>
        </w:rPr>
        <w:t> </w:t>
      </w:r>
      <w:r>
        <w:rPr>
          <w:sz w:val="18"/>
        </w:rPr>
        <w:t>Update</w:t>
      </w:r>
      <w:r>
        <w:rPr>
          <w:spacing w:val="-2"/>
          <w:sz w:val="18"/>
        </w:rPr>
        <w:t> </w:t>
      </w:r>
      <w:r>
        <w:rPr>
          <w:sz w:val="18"/>
        </w:rPr>
        <w:t>–</w:t>
      </w:r>
      <w:r>
        <w:rPr>
          <w:spacing w:val="-2"/>
          <w:sz w:val="18"/>
        </w:rPr>
        <w:t> </w:t>
      </w:r>
      <w:r>
        <w:rPr>
          <w:sz w:val="18"/>
        </w:rPr>
        <w:t>Primary</w:t>
      </w:r>
      <w:r>
        <w:rPr>
          <w:spacing w:val="-5"/>
          <w:sz w:val="18"/>
        </w:rPr>
        <w:t> </w:t>
      </w:r>
      <w:r>
        <w:rPr>
          <w:sz w:val="18"/>
        </w:rPr>
        <w:t>Urban</w:t>
      </w:r>
      <w:r>
        <w:rPr>
          <w:spacing w:val="-3"/>
          <w:sz w:val="18"/>
        </w:rPr>
        <w:t> </w:t>
      </w:r>
      <w:r>
        <w:rPr>
          <w:sz w:val="18"/>
        </w:rPr>
        <w:t>Center</w:t>
      </w:r>
      <w:r>
        <w:rPr>
          <w:spacing w:val="-3"/>
          <w:sz w:val="18"/>
        </w:rPr>
        <w:t> </w:t>
      </w:r>
      <w:r>
        <w:rPr>
          <w:sz w:val="18"/>
        </w:rPr>
        <w:t>Development</w:t>
      </w:r>
      <w:r>
        <w:rPr>
          <w:spacing w:val="-3"/>
          <w:sz w:val="18"/>
        </w:rPr>
        <w:t> </w:t>
      </w:r>
      <w:r>
        <w:rPr>
          <w:sz w:val="18"/>
        </w:rPr>
        <w:t>Plan</w:t>
      </w:r>
      <w:r>
        <w:rPr>
          <w:spacing w:val="-3"/>
          <w:sz w:val="18"/>
        </w:rPr>
        <w:t> </w:t>
      </w:r>
      <w:r>
        <w:rPr>
          <w:sz w:val="18"/>
        </w:rPr>
        <w:t>(PUCDP)</w:t>
      </w:r>
      <w:r>
        <w:rPr>
          <w:spacing w:val="-3"/>
          <w:sz w:val="18"/>
        </w:rPr>
        <w:t> </w:t>
      </w:r>
      <w:r>
        <w:rPr>
          <w:sz w:val="18"/>
        </w:rPr>
        <w:t>and</w:t>
      </w:r>
      <w:r>
        <w:rPr>
          <w:spacing w:val="-3"/>
          <w:sz w:val="18"/>
        </w:rPr>
        <w:t> </w:t>
      </w:r>
      <w:r>
        <w:rPr>
          <w:sz w:val="18"/>
        </w:rPr>
        <w:t>East</w:t>
      </w:r>
      <w:r>
        <w:rPr>
          <w:spacing w:val="-3"/>
          <w:sz w:val="18"/>
        </w:rPr>
        <w:t> </w:t>
      </w:r>
      <w:r>
        <w:rPr>
          <w:sz w:val="18"/>
        </w:rPr>
        <w:t>Honolulu Sustainable Communities Plan (EHSCP)</w:t>
      </w:r>
    </w:p>
    <w:p>
      <w:pPr>
        <w:pStyle w:val="ListParagraph"/>
        <w:numPr>
          <w:ilvl w:val="1"/>
          <w:numId w:val="55"/>
        </w:numPr>
        <w:tabs>
          <w:tab w:pos="1440" w:val="left" w:leader="none"/>
        </w:tabs>
        <w:spacing w:line="240" w:lineRule="auto" w:before="44" w:after="0"/>
        <w:ind w:left="1440" w:right="0" w:hanging="360"/>
        <w:jc w:val="left"/>
        <w:rPr>
          <w:sz w:val="18"/>
        </w:rPr>
      </w:pPr>
      <w:r>
        <w:rPr>
          <w:sz w:val="18"/>
        </w:rPr>
        <w:t>SB2423</w:t>
      </w:r>
      <w:r>
        <w:rPr>
          <w:spacing w:val="-4"/>
          <w:sz w:val="18"/>
        </w:rPr>
        <w:t> </w:t>
      </w:r>
      <w:r>
        <w:rPr>
          <w:sz w:val="18"/>
        </w:rPr>
        <w:t>/</w:t>
      </w:r>
      <w:r>
        <w:rPr>
          <w:spacing w:val="-5"/>
          <w:sz w:val="18"/>
        </w:rPr>
        <w:t> </w:t>
      </w:r>
      <w:r>
        <w:rPr>
          <w:sz w:val="18"/>
        </w:rPr>
        <w:t>HB1734</w:t>
      </w:r>
      <w:r>
        <w:rPr>
          <w:spacing w:val="-2"/>
          <w:sz w:val="18"/>
        </w:rPr>
        <w:t> </w:t>
      </w:r>
      <w:r>
        <w:rPr>
          <w:sz w:val="18"/>
        </w:rPr>
        <w:t>–</w:t>
      </w:r>
      <w:r>
        <w:rPr>
          <w:spacing w:val="-3"/>
          <w:sz w:val="18"/>
        </w:rPr>
        <w:t> </w:t>
      </w:r>
      <w:r>
        <w:rPr>
          <w:sz w:val="18"/>
        </w:rPr>
        <w:t>State</w:t>
      </w:r>
      <w:r>
        <w:rPr>
          <w:spacing w:val="-3"/>
          <w:sz w:val="18"/>
        </w:rPr>
        <w:t> </w:t>
      </w:r>
      <w:r>
        <w:rPr>
          <w:sz w:val="18"/>
        </w:rPr>
        <w:t>Legislation</w:t>
      </w:r>
      <w:r>
        <w:rPr>
          <w:spacing w:val="-6"/>
          <w:sz w:val="18"/>
        </w:rPr>
        <w:t> </w:t>
      </w:r>
      <w:r>
        <w:rPr>
          <w:sz w:val="18"/>
        </w:rPr>
        <w:t>on</w:t>
      </w:r>
      <w:r>
        <w:rPr>
          <w:spacing w:val="-3"/>
          <w:sz w:val="18"/>
        </w:rPr>
        <w:t> </w:t>
      </w:r>
      <w:r>
        <w:rPr>
          <w:sz w:val="18"/>
        </w:rPr>
        <w:t>Residential</w:t>
      </w:r>
      <w:r>
        <w:rPr>
          <w:spacing w:val="-4"/>
          <w:sz w:val="18"/>
        </w:rPr>
        <w:t> </w:t>
      </w:r>
      <w:r>
        <w:rPr>
          <w:sz w:val="18"/>
        </w:rPr>
        <w:t>Density</w:t>
      </w:r>
      <w:r>
        <w:rPr>
          <w:spacing w:val="-4"/>
          <w:sz w:val="18"/>
        </w:rPr>
        <w:t> </w:t>
      </w:r>
      <w:r>
        <w:rPr>
          <w:sz w:val="18"/>
        </w:rPr>
        <w:t>and</w:t>
      </w:r>
      <w:r>
        <w:rPr>
          <w:spacing w:val="-4"/>
          <w:sz w:val="18"/>
        </w:rPr>
        <w:t> </w:t>
      </w:r>
      <w:r>
        <w:rPr>
          <w:sz w:val="18"/>
        </w:rPr>
        <w:t>Local</w:t>
      </w:r>
      <w:r>
        <w:rPr>
          <w:spacing w:val="-3"/>
          <w:sz w:val="18"/>
        </w:rPr>
        <w:t> </w:t>
      </w:r>
      <w:r>
        <w:rPr>
          <w:sz w:val="18"/>
        </w:rPr>
        <w:t>Planning</w:t>
      </w:r>
      <w:r>
        <w:rPr>
          <w:spacing w:val="-4"/>
          <w:sz w:val="18"/>
        </w:rPr>
        <w:t> </w:t>
      </w:r>
      <w:r>
        <w:rPr>
          <w:spacing w:val="-2"/>
          <w:sz w:val="18"/>
        </w:rPr>
        <w:t>Authority</w:t>
      </w:r>
    </w:p>
    <w:p>
      <w:pPr>
        <w:spacing w:before="45"/>
        <w:ind w:left="1440" w:right="478" w:firstLine="0"/>
        <w:jc w:val="left"/>
        <w:rPr>
          <w:sz w:val="18"/>
        </w:rPr>
      </w:pPr>
      <w:r>
        <w:rPr>
          <w:sz w:val="18"/>
        </w:rPr>
        <w:t>Discussion</w:t>
      </w:r>
      <w:r>
        <w:rPr>
          <w:spacing w:val="-4"/>
          <w:sz w:val="18"/>
        </w:rPr>
        <w:t> </w:t>
      </w:r>
      <w:r>
        <w:rPr>
          <w:sz w:val="18"/>
        </w:rPr>
        <w:t>of</w:t>
      </w:r>
      <w:r>
        <w:rPr>
          <w:spacing w:val="-3"/>
          <w:sz w:val="18"/>
        </w:rPr>
        <w:t> </w:t>
      </w:r>
      <w:r>
        <w:rPr>
          <w:sz w:val="18"/>
        </w:rPr>
        <w:t>Senate</w:t>
      </w:r>
      <w:r>
        <w:rPr>
          <w:spacing w:val="-4"/>
          <w:sz w:val="18"/>
        </w:rPr>
        <w:t> </w:t>
      </w:r>
      <w:r>
        <w:rPr>
          <w:sz w:val="18"/>
        </w:rPr>
        <w:t>Bill</w:t>
      </w:r>
      <w:r>
        <w:rPr>
          <w:spacing w:val="-3"/>
          <w:sz w:val="18"/>
        </w:rPr>
        <w:t> </w:t>
      </w:r>
      <w:r>
        <w:rPr>
          <w:sz w:val="18"/>
        </w:rPr>
        <w:t>2423</w:t>
      </w:r>
      <w:r>
        <w:rPr>
          <w:spacing w:val="-4"/>
          <w:sz w:val="18"/>
        </w:rPr>
        <w:t> </w:t>
      </w:r>
      <w:r>
        <w:rPr>
          <w:sz w:val="18"/>
        </w:rPr>
        <w:t>and</w:t>
      </w:r>
      <w:r>
        <w:rPr>
          <w:spacing w:val="-3"/>
          <w:sz w:val="18"/>
        </w:rPr>
        <w:t> </w:t>
      </w:r>
      <w:r>
        <w:rPr>
          <w:sz w:val="18"/>
        </w:rPr>
        <w:t>House</w:t>
      </w:r>
      <w:r>
        <w:rPr>
          <w:spacing w:val="-4"/>
          <w:sz w:val="18"/>
        </w:rPr>
        <w:t> </w:t>
      </w:r>
      <w:r>
        <w:rPr>
          <w:sz w:val="18"/>
        </w:rPr>
        <w:t>Bill</w:t>
      </w:r>
      <w:r>
        <w:rPr>
          <w:spacing w:val="-3"/>
          <w:sz w:val="18"/>
        </w:rPr>
        <w:t> </w:t>
      </w:r>
      <w:r>
        <w:rPr>
          <w:sz w:val="18"/>
        </w:rPr>
        <w:t>1734,</w:t>
      </w:r>
      <w:r>
        <w:rPr>
          <w:spacing w:val="-3"/>
          <w:sz w:val="18"/>
        </w:rPr>
        <w:t> </w:t>
      </w:r>
      <w:r>
        <w:rPr>
          <w:sz w:val="18"/>
        </w:rPr>
        <w:t>which</w:t>
      </w:r>
      <w:r>
        <w:rPr>
          <w:spacing w:val="-4"/>
          <w:sz w:val="18"/>
        </w:rPr>
        <w:t> </w:t>
      </w:r>
      <w:r>
        <w:rPr>
          <w:sz w:val="18"/>
        </w:rPr>
        <w:t>propose</w:t>
      </w:r>
      <w:r>
        <w:rPr>
          <w:spacing w:val="-3"/>
          <w:sz w:val="18"/>
        </w:rPr>
        <w:t> </w:t>
      </w:r>
      <w:r>
        <w:rPr>
          <w:sz w:val="18"/>
        </w:rPr>
        <w:t>changes</w:t>
      </w:r>
      <w:r>
        <w:rPr>
          <w:spacing w:val="-3"/>
          <w:sz w:val="18"/>
        </w:rPr>
        <w:t> </w:t>
      </w:r>
      <w:r>
        <w:rPr>
          <w:sz w:val="18"/>
        </w:rPr>
        <w:t>to</w:t>
      </w:r>
      <w:r>
        <w:rPr>
          <w:spacing w:val="-3"/>
          <w:sz w:val="18"/>
        </w:rPr>
        <w:t> </w:t>
      </w:r>
      <w:r>
        <w:rPr>
          <w:sz w:val="18"/>
        </w:rPr>
        <w:t>residential</w:t>
      </w:r>
      <w:r>
        <w:rPr>
          <w:spacing w:val="-4"/>
          <w:sz w:val="18"/>
        </w:rPr>
        <w:t> </w:t>
      </w:r>
      <w:r>
        <w:rPr>
          <w:sz w:val="18"/>
        </w:rPr>
        <w:t>zoning</w:t>
      </w:r>
      <w:r>
        <w:rPr>
          <w:spacing w:val="-4"/>
          <w:sz w:val="18"/>
        </w:rPr>
        <w:t> </w:t>
      </w:r>
      <w:r>
        <w:rPr>
          <w:sz w:val="18"/>
        </w:rPr>
        <w:t>density</w:t>
      </w:r>
      <w:r>
        <w:rPr>
          <w:spacing w:val="-2"/>
          <w:sz w:val="18"/>
        </w:rPr>
        <w:t> </w:t>
      </w:r>
      <w:r>
        <w:rPr>
          <w:sz w:val="18"/>
        </w:rPr>
        <w:t>allowances statewide. Discussion of potential impacts on the Waiʻalae–Kāhala community's neighborhood character, land use</w:t>
      </w:r>
    </w:p>
    <w:p>
      <w:pPr>
        <w:spacing w:after="0"/>
        <w:jc w:val="left"/>
        <w:rPr>
          <w:sz w:val="18"/>
        </w:rPr>
        <w:sectPr>
          <w:headerReference w:type="default" r:id="rId345"/>
          <w:footerReference w:type="default" r:id="rId346"/>
          <w:pgSz w:w="12240" w:h="15840"/>
          <w:pgMar w:header="0" w:footer="0" w:top="560" w:bottom="280" w:left="360" w:right="0"/>
        </w:sectPr>
      </w:pPr>
    </w:p>
    <w:p>
      <w:pPr>
        <w:spacing w:line="240" w:lineRule="auto"/>
        <w:ind w:left="499" w:right="0" w:firstLine="0"/>
        <w:rPr>
          <w:sz w:val="20"/>
        </w:rPr>
      </w:pPr>
      <w:r>
        <w:rPr>
          <w:sz w:val="20"/>
        </w:rPr>
        <mc:AlternateContent>
          <mc:Choice Requires="wps">
            <w:drawing>
              <wp:inline distT="0" distB="0" distL="0" distR="0">
                <wp:extent cx="6686550" cy="381000"/>
                <wp:effectExtent l="0" t="0" r="0" b="0"/>
                <wp:docPr id="222" name="Group 222"/>
                <wp:cNvGraphicFramePr>
                  <a:graphicFrameLocks/>
                </wp:cNvGraphicFramePr>
                <a:graphic>
                  <a:graphicData uri="http://schemas.microsoft.com/office/word/2010/wordprocessingGroup">
                    <wpg:wgp>
                      <wpg:cNvPr id="222" name="Group 222"/>
                      <wpg:cNvGrpSpPr/>
                      <wpg:grpSpPr>
                        <a:xfrm>
                          <a:off x="0" y="0"/>
                          <a:ext cx="6686550" cy="381000"/>
                          <a:chExt cx="6686550" cy="381000"/>
                        </a:xfrm>
                      </wpg:grpSpPr>
                      <wps:wsp>
                        <wps:cNvPr id="223" name="Graphic 223"/>
                        <wps:cNvSpPr/>
                        <wps:spPr>
                          <a:xfrm>
                            <a:off x="4762" y="4762"/>
                            <a:ext cx="6677025" cy="371475"/>
                          </a:xfrm>
                          <a:custGeom>
                            <a:avLst/>
                            <a:gdLst/>
                            <a:ahLst/>
                            <a:cxnLst/>
                            <a:rect l="l" t="t" r="r" b="b"/>
                            <a:pathLst>
                              <a:path w="6677025" h="371475">
                                <a:moveTo>
                                  <a:pt x="0" y="371475"/>
                                </a:moveTo>
                                <a:lnTo>
                                  <a:pt x="6677025" y="371475"/>
                                </a:lnTo>
                                <a:lnTo>
                                  <a:pt x="6677025" y="0"/>
                                </a:lnTo>
                                <a:lnTo>
                                  <a:pt x="0" y="0"/>
                                </a:lnTo>
                                <a:lnTo>
                                  <a:pt x="0" y="371475"/>
                                </a:lnTo>
                                <a:close/>
                              </a:path>
                            </a:pathLst>
                          </a:custGeom>
                          <a:ln w="9525">
                            <a:solidFill>
                              <a:srgbClr val="000000"/>
                            </a:solidFill>
                            <a:prstDash val="solid"/>
                          </a:ln>
                        </wps:spPr>
                        <wps:bodyPr wrap="square" lIns="0" tIns="0" rIns="0" bIns="0" rtlCol="0">
                          <a:prstTxWarp prst="textNoShape">
                            <a:avLst/>
                          </a:prstTxWarp>
                          <a:noAutofit/>
                        </wps:bodyPr>
                      </wps:wsp>
                      <wps:wsp>
                        <wps:cNvPr id="224" name="Textbox 224"/>
                        <wps:cNvSpPr txBox="1"/>
                        <wps:spPr>
                          <a:xfrm>
                            <a:off x="100393" y="59035"/>
                            <a:ext cx="3096895" cy="287655"/>
                          </a:xfrm>
                          <a:prstGeom prst="rect">
                            <a:avLst/>
                          </a:prstGeom>
                        </wps:spPr>
                        <wps:txbx>
                          <w:txbxContent>
                            <w:p>
                              <w:pPr>
                                <w:spacing w:line="240" w:lineRule="auto" w:before="0"/>
                                <w:ind w:left="0" w:right="0" w:firstLine="0"/>
                                <w:jc w:val="left"/>
                                <w:rPr>
                                  <w:sz w:val="20"/>
                                </w:rPr>
                              </w:pPr>
                              <w:r>
                                <w:rPr>
                                  <w:sz w:val="20"/>
                                </w:rPr>
                                <w:t>WAIʻALAE-KĀHALA</w:t>
                              </w:r>
                              <w:r>
                                <w:rPr>
                                  <w:spacing w:val="-12"/>
                                  <w:sz w:val="20"/>
                                </w:rPr>
                                <w:t> </w:t>
                              </w:r>
                              <w:r>
                                <w:rPr>
                                  <w:sz w:val="20"/>
                                </w:rPr>
                                <w:t>NEIGHBORHOOD</w:t>
                              </w:r>
                              <w:r>
                                <w:rPr>
                                  <w:spacing w:val="-9"/>
                                  <w:sz w:val="20"/>
                                </w:rPr>
                                <w:t> </w:t>
                              </w:r>
                              <w:r>
                                <w:rPr>
                                  <w:sz w:val="20"/>
                                </w:rPr>
                                <w:t>BOARD</w:t>
                              </w:r>
                              <w:r>
                                <w:rPr>
                                  <w:spacing w:val="-9"/>
                                  <w:sz w:val="20"/>
                                </w:rPr>
                                <w:t> </w:t>
                              </w:r>
                              <w:r>
                                <w:rPr>
                                  <w:sz w:val="20"/>
                                </w:rPr>
                                <w:t>NO.</w:t>
                              </w:r>
                              <w:r>
                                <w:rPr>
                                  <w:spacing w:val="-10"/>
                                  <w:sz w:val="20"/>
                                </w:rPr>
                                <w:t> </w:t>
                              </w:r>
                              <w:r>
                                <w:rPr>
                                  <w:sz w:val="20"/>
                                </w:rPr>
                                <w:t>3 REGULAR MEETING AGENDA</w:t>
                              </w:r>
                            </w:p>
                          </w:txbxContent>
                        </wps:txbx>
                        <wps:bodyPr wrap="square" lIns="0" tIns="0" rIns="0" bIns="0" rtlCol="0">
                          <a:noAutofit/>
                        </wps:bodyPr>
                      </wps:wsp>
                      <wps:wsp>
                        <wps:cNvPr id="225" name="Textbox 225"/>
                        <wps:cNvSpPr txBox="1"/>
                        <wps:spPr>
                          <a:xfrm>
                            <a:off x="4809299" y="59035"/>
                            <a:ext cx="1778000" cy="287655"/>
                          </a:xfrm>
                          <a:prstGeom prst="rect">
                            <a:avLst/>
                          </a:prstGeom>
                        </wps:spPr>
                        <wps:txbx>
                          <w:txbxContent>
                            <w:p>
                              <w:pPr>
                                <w:spacing w:line="223" w:lineRule="exact" w:before="0"/>
                                <w:ind w:left="0" w:right="18" w:firstLine="0"/>
                                <w:jc w:val="right"/>
                                <w:rPr>
                                  <w:sz w:val="20"/>
                                </w:rPr>
                              </w:pPr>
                              <w:r>
                                <w:rPr>
                                  <w:sz w:val="20"/>
                                </w:rPr>
                                <w:t>THURSDAY,</w:t>
                              </w:r>
                              <w:r>
                                <w:rPr>
                                  <w:spacing w:val="-4"/>
                                  <w:sz w:val="20"/>
                                </w:rPr>
                                <w:t> </w:t>
                              </w:r>
                              <w:r>
                                <w:rPr>
                                  <w:sz w:val="20"/>
                                </w:rPr>
                                <w:t>MARCH</w:t>
                              </w:r>
                              <w:r>
                                <w:rPr>
                                  <w:spacing w:val="-5"/>
                                  <w:sz w:val="20"/>
                                </w:rPr>
                                <w:t> </w:t>
                              </w:r>
                              <w:r>
                                <w:rPr>
                                  <w:sz w:val="20"/>
                                </w:rPr>
                                <w:t>19,</w:t>
                              </w:r>
                              <w:r>
                                <w:rPr>
                                  <w:spacing w:val="-6"/>
                                  <w:sz w:val="20"/>
                                </w:rPr>
                                <w:t> </w:t>
                              </w:r>
                              <w:r>
                                <w:rPr>
                                  <w:spacing w:val="-4"/>
                                  <w:sz w:val="20"/>
                                </w:rPr>
                                <w:t>2026</w:t>
                              </w:r>
                            </w:p>
                            <w:p>
                              <w:pPr>
                                <w:spacing w:before="0"/>
                                <w:ind w:left="0" w:right="42" w:firstLine="0"/>
                                <w:jc w:val="right"/>
                                <w:rPr>
                                  <w:sz w:val="20"/>
                                </w:rPr>
                              </w:pPr>
                              <w:r>
                                <w:rPr>
                                  <w:sz w:val="20"/>
                                </w:rPr>
                                <w:t>PAGE</w:t>
                              </w:r>
                              <w:r>
                                <w:rPr>
                                  <w:spacing w:val="-2"/>
                                  <w:sz w:val="20"/>
                                </w:rPr>
                                <w:t> </w:t>
                              </w:r>
                              <w:r>
                                <w:rPr>
                                  <w:sz w:val="20"/>
                                </w:rPr>
                                <w:t>2</w:t>
                              </w:r>
                              <w:r>
                                <w:rPr>
                                  <w:spacing w:val="-4"/>
                                  <w:sz w:val="20"/>
                                </w:rPr>
                                <w:t> </w:t>
                              </w:r>
                              <w:r>
                                <w:rPr>
                                  <w:sz w:val="20"/>
                                </w:rPr>
                                <w:t>OF</w:t>
                              </w:r>
                              <w:r>
                                <w:rPr>
                                  <w:spacing w:val="-3"/>
                                  <w:sz w:val="20"/>
                                </w:rPr>
                                <w:t> </w:t>
                              </w:r>
                              <w:r>
                                <w:rPr>
                                  <w:spacing w:val="-12"/>
                                  <w:sz w:val="20"/>
                                </w:rPr>
                                <w:t>2</w:t>
                              </w:r>
                            </w:p>
                          </w:txbxContent>
                        </wps:txbx>
                        <wps:bodyPr wrap="square" lIns="0" tIns="0" rIns="0" bIns="0" rtlCol="0">
                          <a:noAutofit/>
                        </wps:bodyPr>
                      </wps:wsp>
                    </wpg:wgp>
                  </a:graphicData>
                </a:graphic>
              </wp:inline>
            </w:drawing>
          </mc:Choice>
          <mc:Fallback>
            <w:pict>
              <v:group style="width:526.5pt;height:30pt;mso-position-horizontal-relative:char;mso-position-vertical-relative:line" id="docshapegroup180" coordorigin="0,0" coordsize="10530,600">
                <v:rect style="position:absolute;left:7;top:7;width:10515;height:585" id="docshape181" filled="false" stroked="true" strokeweight=".75pt" strokecolor="#000000">
                  <v:stroke dashstyle="solid"/>
                </v:rect>
                <v:shape style="position:absolute;left:158;top:92;width:4877;height:453" type="#_x0000_t202" id="docshape182" filled="false" stroked="false">
                  <v:textbox inset="0,0,0,0">
                    <w:txbxContent>
                      <w:p>
                        <w:pPr>
                          <w:spacing w:line="240" w:lineRule="auto" w:before="0"/>
                          <w:ind w:left="0" w:right="0" w:firstLine="0"/>
                          <w:jc w:val="left"/>
                          <w:rPr>
                            <w:sz w:val="20"/>
                          </w:rPr>
                        </w:pPr>
                        <w:r>
                          <w:rPr>
                            <w:sz w:val="20"/>
                          </w:rPr>
                          <w:t>WAIʻALAE-KĀHALA</w:t>
                        </w:r>
                        <w:r>
                          <w:rPr>
                            <w:spacing w:val="-12"/>
                            <w:sz w:val="20"/>
                          </w:rPr>
                          <w:t> </w:t>
                        </w:r>
                        <w:r>
                          <w:rPr>
                            <w:sz w:val="20"/>
                          </w:rPr>
                          <w:t>NEIGHBORHOOD</w:t>
                        </w:r>
                        <w:r>
                          <w:rPr>
                            <w:spacing w:val="-9"/>
                            <w:sz w:val="20"/>
                          </w:rPr>
                          <w:t> </w:t>
                        </w:r>
                        <w:r>
                          <w:rPr>
                            <w:sz w:val="20"/>
                          </w:rPr>
                          <w:t>BOARD</w:t>
                        </w:r>
                        <w:r>
                          <w:rPr>
                            <w:spacing w:val="-9"/>
                            <w:sz w:val="20"/>
                          </w:rPr>
                          <w:t> </w:t>
                        </w:r>
                        <w:r>
                          <w:rPr>
                            <w:sz w:val="20"/>
                          </w:rPr>
                          <w:t>NO.</w:t>
                        </w:r>
                        <w:r>
                          <w:rPr>
                            <w:spacing w:val="-10"/>
                            <w:sz w:val="20"/>
                          </w:rPr>
                          <w:t> </w:t>
                        </w:r>
                        <w:r>
                          <w:rPr>
                            <w:sz w:val="20"/>
                          </w:rPr>
                          <w:t>3 REGULAR MEETING AGENDA</w:t>
                        </w:r>
                      </w:p>
                    </w:txbxContent>
                  </v:textbox>
                  <w10:wrap type="none"/>
                </v:shape>
                <v:shape style="position:absolute;left:7573;top:92;width:2800;height:453" type="#_x0000_t202" id="docshape183" filled="false" stroked="false">
                  <v:textbox inset="0,0,0,0">
                    <w:txbxContent>
                      <w:p>
                        <w:pPr>
                          <w:spacing w:line="223" w:lineRule="exact" w:before="0"/>
                          <w:ind w:left="0" w:right="18" w:firstLine="0"/>
                          <w:jc w:val="right"/>
                          <w:rPr>
                            <w:sz w:val="20"/>
                          </w:rPr>
                        </w:pPr>
                        <w:r>
                          <w:rPr>
                            <w:sz w:val="20"/>
                          </w:rPr>
                          <w:t>THURSDAY,</w:t>
                        </w:r>
                        <w:r>
                          <w:rPr>
                            <w:spacing w:val="-4"/>
                            <w:sz w:val="20"/>
                          </w:rPr>
                          <w:t> </w:t>
                        </w:r>
                        <w:r>
                          <w:rPr>
                            <w:sz w:val="20"/>
                          </w:rPr>
                          <w:t>MARCH</w:t>
                        </w:r>
                        <w:r>
                          <w:rPr>
                            <w:spacing w:val="-5"/>
                            <w:sz w:val="20"/>
                          </w:rPr>
                          <w:t> </w:t>
                        </w:r>
                        <w:r>
                          <w:rPr>
                            <w:sz w:val="20"/>
                          </w:rPr>
                          <w:t>19,</w:t>
                        </w:r>
                        <w:r>
                          <w:rPr>
                            <w:spacing w:val="-6"/>
                            <w:sz w:val="20"/>
                          </w:rPr>
                          <w:t> </w:t>
                        </w:r>
                        <w:r>
                          <w:rPr>
                            <w:spacing w:val="-4"/>
                            <w:sz w:val="20"/>
                          </w:rPr>
                          <w:t>2026</w:t>
                        </w:r>
                      </w:p>
                      <w:p>
                        <w:pPr>
                          <w:spacing w:before="0"/>
                          <w:ind w:left="0" w:right="42" w:firstLine="0"/>
                          <w:jc w:val="right"/>
                          <w:rPr>
                            <w:sz w:val="20"/>
                          </w:rPr>
                        </w:pPr>
                        <w:r>
                          <w:rPr>
                            <w:sz w:val="20"/>
                          </w:rPr>
                          <w:t>PAGE</w:t>
                        </w:r>
                        <w:r>
                          <w:rPr>
                            <w:spacing w:val="-2"/>
                            <w:sz w:val="20"/>
                          </w:rPr>
                          <w:t> </w:t>
                        </w:r>
                        <w:r>
                          <w:rPr>
                            <w:sz w:val="20"/>
                          </w:rPr>
                          <w:t>2</w:t>
                        </w:r>
                        <w:r>
                          <w:rPr>
                            <w:spacing w:val="-4"/>
                            <w:sz w:val="20"/>
                          </w:rPr>
                          <w:t> </w:t>
                        </w:r>
                        <w:r>
                          <w:rPr>
                            <w:sz w:val="20"/>
                          </w:rPr>
                          <w:t>OF</w:t>
                        </w:r>
                        <w:r>
                          <w:rPr>
                            <w:spacing w:val="-3"/>
                            <w:sz w:val="20"/>
                          </w:rPr>
                          <w:t> </w:t>
                        </w:r>
                        <w:r>
                          <w:rPr>
                            <w:spacing w:val="-12"/>
                            <w:sz w:val="20"/>
                          </w:rPr>
                          <w:t>2</w:t>
                        </w:r>
                      </w:p>
                    </w:txbxContent>
                  </v:textbox>
                  <w10:wrap type="none"/>
                </v:shape>
              </v:group>
            </w:pict>
          </mc:Fallback>
        </mc:AlternateContent>
      </w:r>
      <w:r>
        <w:rPr>
          <w:sz w:val="20"/>
        </w:rPr>
      </w:r>
    </w:p>
    <w:p>
      <w:pPr>
        <w:pStyle w:val="BodyText"/>
        <w:rPr>
          <w:sz w:val="18"/>
        </w:rPr>
      </w:pPr>
    </w:p>
    <w:p>
      <w:pPr>
        <w:pStyle w:val="BodyText"/>
        <w:spacing w:before="30"/>
        <w:rPr>
          <w:sz w:val="18"/>
        </w:rPr>
      </w:pPr>
    </w:p>
    <w:p>
      <w:pPr>
        <w:spacing w:before="0"/>
        <w:ind w:left="1440" w:right="1391" w:firstLine="0"/>
        <w:jc w:val="left"/>
        <w:rPr>
          <w:sz w:val="18"/>
        </w:rPr>
      </w:pPr>
      <w:r>
        <w:rPr>
          <w:sz w:val="18"/>
        </w:rPr>
        <w:t>plans,</w:t>
      </w:r>
      <w:r>
        <w:rPr>
          <w:spacing w:val="-3"/>
          <w:sz w:val="18"/>
        </w:rPr>
        <w:t> </w:t>
      </w:r>
      <w:r>
        <w:rPr>
          <w:sz w:val="18"/>
        </w:rPr>
        <w:t>and</w:t>
      </w:r>
      <w:r>
        <w:rPr>
          <w:spacing w:val="-3"/>
          <w:sz w:val="18"/>
        </w:rPr>
        <w:t> </w:t>
      </w:r>
      <w:r>
        <w:rPr>
          <w:sz w:val="18"/>
        </w:rPr>
        <w:t>the</w:t>
      </w:r>
      <w:r>
        <w:rPr>
          <w:spacing w:val="-3"/>
          <w:sz w:val="18"/>
        </w:rPr>
        <w:t> </w:t>
      </w:r>
      <w:r>
        <w:rPr>
          <w:sz w:val="18"/>
        </w:rPr>
        <w:t>Board's</w:t>
      </w:r>
      <w:r>
        <w:rPr>
          <w:spacing w:val="-2"/>
          <w:sz w:val="18"/>
        </w:rPr>
        <w:t> </w:t>
      </w:r>
      <w:r>
        <w:rPr>
          <w:sz w:val="18"/>
        </w:rPr>
        <w:t>position</w:t>
      </w:r>
      <w:r>
        <w:rPr>
          <w:spacing w:val="-5"/>
          <w:sz w:val="18"/>
        </w:rPr>
        <w:t> </w:t>
      </w:r>
      <w:r>
        <w:rPr>
          <w:sz w:val="18"/>
        </w:rPr>
        <w:t>in</w:t>
      </w:r>
      <w:r>
        <w:rPr>
          <w:spacing w:val="-3"/>
          <w:sz w:val="18"/>
        </w:rPr>
        <w:t> </w:t>
      </w:r>
      <w:r>
        <w:rPr>
          <w:sz w:val="18"/>
        </w:rPr>
        <w:t>relation</w:t>
      </w:r>
      <w:r>
        <w:rPr>
          <w:spacing w:val="-3"/>
          <w:sz w:val="18"/>
        </w:rPr>
        <w:t> </w:t>
      </w:r>
      <w:r>
        <w:rPr>
          <w:sz w:val="18"/>
        </w:rPr>
        <w:t>to</w:t>
      </w:r>
      <w:r>
        <w:rPr>
          <w:spacing w:val="-3"/>
          <w:sz w:val="18"/>
        </w:rPr>
        <w:t> </w:t>
      </w:r>
      <w:r>
        <w:rPr>
          <w:sz w:val="18"/>
        </w:rPr>
        <w:t>Council</w:t>
      </w:r>
      <w:r>
        <w:rPr>
          <w:spacing w:val="-3"/>
          <w:sz w:val="18"/>
        </w:rPr>
        <w:t> </w:t>
      </w:r>
      <w:r>
        <w:rPr>
          <w:sz w:val="18"/>
        </w:rPr>
        <w:t>Chair</w:t>
      </w:r>
      <w:r>
        <w:rPr>
          <w:spacing w:val="-6"/>
          <w:sz w:val="18"/>
        </w:rPr>
        <w:t> </w:t>
      </w:r>
      <w:r>
        <w:rPr>
          <w:sz w:val="18"/>
        </w:rPr>
        <w:t>Tommy</w:t>
      </w:r>
      <w:r>
        <w:rPr>
          <w:spacing w:val="-2"/>
          <w:sz w:val="18"/>
        </w:rPr>
        <w:t> </w:t>
      </w:r>
      <w:r>
        <w:rPr>
          <w:sz w:val="18"/>
        </w:rPr>
        <w:t>Waters'</w:t>
      </w:r>
      <w:r>
        <w:rPr>
          <w:spacing w:val="-4"/>
          <w:sz w:val="18"/>
        </w:rPr>
        <w:t> </w:t>
      </w:r>
      <w:r>
        <w:rPr>
          <w:sz w:val="18"/>
        </w:rPr>
        <w:t>letter</w:t>
      </w:r>
      <w:r>
        <w:rPr>
          <w:spacing w:val="-5"/>
          <w:sz w:val="18"/>
        </w:rPr>
        <w:t> </w:t>
      </w:r>
      <w:r>
        <w:rPr>
          <w:sz w:val="18"/>
        </w:rPr>
        <w:t>to</w:t>
      </w:r>
      <w:r>
        <w:rPr>
          <w:spacing w:val="-3"/>
          <w:sz w:val="18"/>
        </w:rPr>
        <w:t> </w:t>
      </w:r>
      <w:r>
        <w:rPr>
          <w:sz w:val="18"/>
        </w:rPr>
        <w:t>neighborhood</w:t>
      </w:r>
      <w:r>
        <w:rPr>
          <w:spacing w:val="-5"/>
          <w:sz w:val="18"/>
        </w:rPr>
        <w:t> </w:t>
      </w:r>
      <w:r>
        <w:rPr>
          <w:sz w:val="18"/>
        </w:rPr>
        <w:t>boards</w:t>
      </w:r>
      <w:r>
        <w:rPr>
          <w:spacing w:val="-2"/>
          <w:sz w:val="18"/>
        </w:rPr>
        <w:t> </w:t>
      </w:r>
      <w:r>
        <w:rPr>
          <w:sz w:val="18"/>
        </w:rPr>
        <w:t>dated Friday, March 6, 2026. Possible board action.</w:t>
      </w:r>
    </w:p>
    <w:p>
      <w:pPr>
        <w:pStyle w:val="BodyText"/>
        <w:spacing w:before="44"/>
        <w:rPr>
          <w:sz w:val="18"/>
        </w:rPr>
      </w:pPr>
    </w:p>
    <w:p>
      <w:pPr>
        <w:pStyle w:val="ListParagraph"/>
        <w:numPr>
          <w:ilvl w:val="0"/>
          <w:numId w:val="55"/>
        </w:numPr>
        <w:tabs>
          <w:tab w:pos="1078" w:val="left" w:leader="none"/>
        </w:tabs>
        <w:spacing w:line="240" w:lineRule="auto" w:before="0" w:after="0"/>
        <w:ind w:left="1078" w:right="0" w:hanging="358"/>
        <w:jc w:val="both"/>
        <w:rPr>
          <w:sz w:val="18"/>
        </w:rPr>
      </w:pPr>
      <w:r>
        <w:rPr>
          <w:sz w:val="18"/>
        </w:rPr>
        <w:t>New</w:t>
      </w:r>
      <w:r>
        <w:rPr>
          <w:spacing w:val="-2"/>
          <w:sz w:val="18"/>
        </w:rPr>
        <w:t> </w:t>
      </w:r>
      <w:r>
        <w:rPr>
          <w:sz w:val="18"/>
        </w:rPr>
        <w:t>Business</w:t>
      </w:r>
      <w:r>
        <w:rPr>
          <w:spacing w:val="-2"/>
          <w:sz w:val="18"/>
        </w:rPr>
        <w:t> </w:t>
      </w:r>
      <w:r>
        <w:rPr>
          <w:sz w:val="18"/>
        </w:rPr>
        <w:t>/</w:t>
      </w:r>
      <w:r>
        <w:rPr>
          <w:spacing w:val="-1"/>
          <w:sz w:val="18"/>
        </w:rPr>
        <w:t> </w:t>
      </w:r>
      <w:r>
        <w:rPr>
          <w:spacing w:val="-2"/>
          <w:sz w:val="18"/>
        </w:rPr>
        <w:t>Presentations</w:t>
      </w:r>
    </w:p>
    <w:p>
      <w:pPr>
        <w:pStyle w:val="ListParagraph"/>
        <w:numPr>
          <w:ilvl w:val="1"/>
          <w:numId w:val="55"/>
        </w:numPr>
        <w:tabs>
          <w:tab w:pos="1439" w:val="left" w:leader="none"/>
        </w:tabs>
        <w:spacing w:line="207" w:lineRule="exact" w:before="2" w:after="0"/>
        <w:ind w:left="1439" w:right="0" w:hanging="359"/>
        <w:jc w:val="both"/>
        <w:rPr>
          <w:sz w:val="18"/>
        </w:rPr>
      </w:pPr>
      <w:r>
        <w:rPr>
          <w:sz w:val="18"/>
        </w:rPr>
        <w:t>Mālamaʻumae</w:t>
      </w:r>
      <w:r>
        <w:rPr>
          <w:spacing w:val="-5"/>
          <w:sz w:val="18"/>
        </w:rPr>
        <w:t> </w:t>
      </w:r>
      <w:r>
        <w:rPr>
          <w:sz w:val="18"/>
        </w:rPr>
        <w:t>Hui</w:t>
      </w:r>
      <w:r>
        <w:rPr>
          <w:spacing w:val="-2"/>
          <w:sz w:val="18"/>
        </w:rPr>
        <w:t> </w:t>
      </w:r>
      <w:r>
        <w:rPr>
          <w:sz w:val="18"/>
        </w:rPr>
        <w:t>–</w:t>
      </w:r>
      <w:r>
        <w:rPr>
          <w:spacing w:val="-6"/>
          <w:sz w:val="18"/>
        </w:rPr>
        <w:t> </w:t>
      </w:r>
      <w:r>
        <w:rPr>
          <w:sz w:val="18"/>
        </w:rPr>
        <w:t>Mauʻumae</w:t>
      </w:r>
      <w:r>
        <w:rPr>
          <w:spacing w:val="-3"/>
          <w:sz w:val="18"/>
        </w:rPr>
        <w:t> </w:t>
      </w:r>
      <w:r>
        <w:rPr>
          <w:sz w:val="18"/>
        </w:rPr>
        <w:t>Park</w:t>
      </w:r>
      <w:r>
        <w:rPr>
          <w:spacing w:val="-3"/>
          <w:sz w:val="18"/>
        </w:rPr>
        <w:t> </w:t>
      </w:r>
      <w:r>
        <w:rPr>
          <w:sz w:val="18"/>
        </w:rPr>
        <w:t>Greenspace</w:t>
      </w:r>
      <w:r>
        <w:rPr>
          <w:spacing w:val="-4"/>
          <w:sz w:val="18"/>
        </w:rPr>
        <w:t> </w:t>
      </w:r>
      <w:r>
        <w:rPr>
          <w:sz w:val="18"/>
        </w:rPr>
        <w:t>Preservation</w:t>
      </w:r>
      <w:r>
        <w:rPr>
          <w:spacing w:val="-4"/>
          <w:sz w:val="18"/>
        </w:rPr>
        <w:t> </w:t>
      </w:r>
      <w:r>
        <w:rPr>
          <w:sz w:val="18"/>
        </w:rPr>
        <w:t>(10</w:t>
      </w:r>
      <w:r>
        <w:rPr>
          <w:spacing w:val="-6"/>
          <w:sz w:val="18"/>
        </w:rPr>
        <w:t> </w:t>
      </w:r>
      <w:r>
        <w:rPr>
          <w:sz w:val="18"/>
        </w:rPr>
        <w:t>Minutes</w:t>
      </w:r>
      <w:r>
        <w:rPr>
          <w:spacing w:val="-3"/>
          <w:sz w:val="18"/>
        </w:rPr>
        <w:t> </w:t>
      </w:r>
      <w:r>
        <w:rPr>
          <w:spacing w:val="-2"/>
          <w:sz w:val="18"/>
        </w:rPr>
        <w:t>Requested)</w:t>
      </w:r>
    </w:p>
    <w:p>
      <w:pPr>
        <w:spacing w:before="0"/>
        <w:ind w:left="1440" w:right="1073" w:firstLine="0"/>
        <w:jc w:val="both"/>
        <w:rPr>
          <w:sz w:val="18"/>
        </w:rPr>
      </w:pPr>
      <w:r>
        <w:rPr>
          <w:sz w:val="18"/>
        </w:rPr>
        <w:t>Presentation and Resolution by Dr. Grace O'Neil, MD, and community members of the Mālamaʻumae Hui regarding preservation</w:t>
      </w:r>
      <w:r>
        <w:rPr>
          <w:spacing w:val="-7"/>
          <w:sz w:val="18"/>
        </w:rPr>
        <w:t> </w:t>
      </w:r>
      <w:r>
        <w:rPr>
          <w:sz w:val="18"/>
        </w:rPr>
        <w:t>of</w:t>
      </w:r>
      <w:r>
        <w:rPr>
          <w:spacing w:val="-8"/>
          <w:sz w:val="18"/>
        </w:rPr>
        <w:t> </w:t>
      </w:r>
      <w:r>
        <w:rPr>
          <w:sz w:val="18"/>
        </w:rPr>
        <w:t>Mauʻumae</w:t>
      </w:r>
      <w:r>
        <w:rPr>
          <w:spacing w:val="-7"/>
          <w:sz w:val="18"/>
        </w:rPr>
        <w:t> </w:t>
      </w:r>
      <w:r>
        <w:rPr>
          <w:sz w:val="18"/>
        </w:rPr>
        <w:t>Park's</w:t>
      </w:r>
      <w:r>
        <w:rPr>
          <w:spacing w:val="-4"/>
          <w:sz w:val="18"/>
        </w:rPr>
        <w:t> </w:t>
      </w:r>
      <w:r>
        <w:rPr>
          <w:sz w:val="18"/>
        </w:rPr>
        <w:t>open</w:t>
      </w:r>
      <w:r>
        <w:rPr>
          <w:spacing w:val="-7"/>
          <w:sz w:val="18"/>
        </w:rPr>
        <w:t> </w:t>
      </w:r>
      <w:r>
        <w:rPr>
          <w:sz w:val="18"/>
        </w:rPr>
        <w:t>greenspace</w:t>
      </w:r>
      <w:r>
        <w:rPr>
          <w:spacing w:val="-5"/>
          <w:sz w:val="18"/>
        </w:rPr>
        <w:t> </w:t>
      </w:r>
      <w:r>
        <w:rPr>
          <w:sz w:val="18"/>
        </w:rPr>
        <w:t>and</w:t>
      </w:r>
      <w:r>
        <w:rPr>
          <w:spacing w:val="-7"/>
          <w:sz w:val="18"/>
        </w:rPr>
        <w:t> </w:t>
      </w:r>
      <w:r>
        <w:rPr>
          <w:sz w:val="18"/>
        </w:rPr>
        <w:t>community</w:t>
      </w:r>
      <w:r>
        <w:rPr>
          <w:spacing w:val="-7"/>
          <w:sz w:val="18"/>
        </w:rPr>
        <w:t> </w:t>
      </w:r>
      <w:r>
        <w:rPr>
          <w:sz w:val="18"/>
        </w:rPr>
        <w:t>concerns</w:t>
      </w:r>
      <w:r>
        <w:rPr>
          <w:spacing w:val="-4"/>
          <w:sz w:val="18"/>
        </w:rPr>
        <w:t> </w:t>
      </w:r>
      <w:r>
        <w:rPr>
          <w:sz w:val="18"/>
        </w:rPr>
        <w:t>regarding</w:t>
      </w:r>
      <w:r>
        <w:rPr>
          <w:spacing w:val="-5"/>
          <w:sz w:val="18"/>
        </w:rPr>
        <w:t> </w:t>
      </w:r>
      <w:r>
        <w:rPr>
          <w:sz w:val="18"/>
        </w:rPr>
        <w:t>the</w:t>
      </w:r>
      <w:r>
        <w:rPr>
          <w:spacing w:val="-7"/>
          <w:sz w:val="18"/>
        </w:rPr>
        <w:t> </w:t>
      </w:r>
      <w:r>
        <w:rPr>
          <w:sz w:val="18"/>
        </w:rPr>
        <w:t>proposed</w:t>
      </w:r>
      <w:r>
        <w:rPr>
          <w:spacing w:val="-5"/>
          <w:sz w:val="18"/>
        </w:rPr>
        <w:t> </w:t>
      </w:r>
      <w:r>
        <w:rPr>
          <w:sz w:val="18"/>
        </w:rPr>
        <w:t>construction</w:t>
      </w:r>
      <w:r>
        <w:rPr>
          <w:spacing w:val="-5"/>
          <w:sz w:val="18"/>
        </w:rPr>
        <w:t> </w:t>
      </w:r>
      <w:r>
        <w:rPr>
          <w:sz w:val="18"/>
        </w:rPr>
        <w:t>of</w:t>
      </w:r>
      <w:r>
        <w:rPr>
          <w:spacing w:val="-6"/>
          <w:sz w:val="18"/>
        </w:rPr>
        <w:t> </w:t>
      </w:r>
      <w:r>
        <w:rPr>
          <w:sz w:val="18"/>
        </w:rPr>
        <w:t>a kyūdōjō (Japanese archery facility) within the park. Discussion of community priorities and possible board action.</w:t>
      </w:r>
    </w:p>
    <w:p>
      <w:pPr>
        <w:pStyle w:val="ListParagraph"/>
        <w:numPr>
          <w:ilvl w:val="1"/>
          <w:numId w:val="55"/>
        </w:numPr>
        <w:tabs>
          <w:tab w:pos="1439" w:val="left" w:leader="none"/>
        </w:tabs>
        <w:spacing w:line="240" w:lineRule="auto" w:before="32" w:after="0"/>
        <w:ind w:left="1439" w:right="0" w:hanging="359"/>
        <w:jc w:val="both"/>
        <w:rPr>
          <w:sz w:val="18"/>
        </w:rPr>
      </w:pPr>
      <w:r>
        <w:rPr>
          <w:sz w:val="18"/>
        </w:rPr>
        <w:t>American</w:t>
      </w:r>
      <w:r>
        <w:rPr>
          <w:spacing w:val="-3"/>
          <w:sz w:val="18"/>
        </w:rPr>
        <w:t> </w:t>
      </w:r>
      <w:r>
        <w:rPr>
          <w:sz w:val="18"/>
        </w:rPr>
        <w:t>Heart</w:t>
      </w:r>
      <w:r>
        <w:rPr>
          <w:spacing w:val="-3"/>
          <w:sz w:val="18"/>
        </w:rPr>
        <w:t> </w:t>
      </w:r>
      <w:r>
        <w:rPr>
          <w:sz w:val="18"/>
        </w:rPr>
        <w:t>Association –</w:t>
      </w:r>
      <w:r>
        <w:rPr>
          <w:spacing w:val="-5"/>
          <w:sz w:val="18"/>
        </w:rPr>
        <w:t> </w:t>
      </w:r>
      <w:r>
        <w:rPr>
          <w:sz w:val="18"/>
        </w:rPr>
        <w:t>Hawaiʻi</w:t>
      </w:r>
      <w:r>
        <w:rPr>
          <w:spacing w:val="-2"/>
          <w:sz w:val="18"/>
        </w:rPr>
        <w:t> </w:t>
      </w:r>
      <w:r>
        <w:rPr>
          <w:sz w:val="18"/>
        </w:rPr>
        <w:t>Heart</w:t>
      </w:r>
      <w:r>
        <w:rPr>
          <w:spacing w:val="-3"/>
          <w:sz w:val="18"/>
        </w:rPr>
        <w:t> </w:t>
      </w:r>
      <w:r>
        <w:rPr>
          <w:sz w:val="18"/>
        </w:rPr>
        <w:t>Walk</w:t>
      </w:r>
      <w:r>
        <w:rPr>
          <w:spacing w:val="-5"/>
          <w:sz w:val="18"/>
        </w:rPr>
        <w:t> </w:t>
      </w:r>
      <w:r>
        <w:rPr>
          <w:sz w:val="18"/>
        </w:rPr>
        <w:t>2026</w:t>
      </w:r>
      <w:r>
        <w:rPr>
          <w:spacing w:val="-2"/>
          <w:sz w:val="18"/>
        </w:rPr>
        <w:t> </w:t>
      </w:r>
      <w:r>
        <w:rPr>
          <w:sz w:val="18"/>
        </w:rPr>
        <w:t>(5</w:t>
      </w:r>
      <w:r>
        <w:rPr>
          <w:spacing w:val="-5"/>
          <w:sz w:val="18"/>
        </w:rPr>
        <w:t> </w:t>
      </w:r>
      <w:r>
        <w:rPr>
          <w:sz w:val="18"/>
        </w:rPr>
        <w:t>Minutes</w:t>
      </w:r>
      <w:r>
        <w:rPr>
          <w:spacing w:val="-2"/>
          <w:sz w:val="18"/>
        </w:rPr>
        <w:t> Requested)</w:t>
      </w:r>
    </w:p>
    <w:p>
      <w:pPr>
        <w:spacing w:before="57"/>
        <w:ind w:left="1440" w:right="1185" w:firstLine="0"/>
        <w:jc w:val="left"/>
        <w:rPr>
          <w:sz w:val="18"/>
        </w:rPr>
      </w:pPr>
      <w:r>
        <w:rPr>
          <w:sz w:val="18"/>
        </w:rPr>
        <w:t>Brief presentation by Kamy Arakawa, Event Planning Director, American Heart Association Hawaii, regarding the upcoming</w:t>
      </w:r>
      <w:r>
        <w:rPr>
          <w:spacing w:val="-3"/>
          <w:sz w:val="18"/>
        </w:rPr>
        <w:t> </w:t>
      </w:r>
      <w:r>
        <w:rPr>
          <w:sz w:val="18"/>
        </w:rPr>
        <w:t>Hawaiʻi</w:t>
      </w:r>
      <w:r>
        <w:rPr>
          <w:spacing w:val="-3"/>
          <w:sz w:val="18"/>
        </w:rPr>
        <w:t> </w:t>
      </w:r>
      <w:r>
        <w:rPr>
          <w:sz w:val="18"/>
        </w:rPr>
        <w:t>Heart</w:t>
      </w:r>
      <w:r>
        <w:rPr>
          <w:spacing w:val="-3"/>
          <w:sz w:val="18"/>
        </w:rPr>
        <w:t> </w:t>
      </w:r>
      <w:r>
        <w:rPr>
          <w:sz w:val="18"/>
        </w:rPr>
        <w:t>Walk</w:t>
      </w:r>
      <w:r>
        <w:rPr>
          <w:spacing w:val="-7"/>
          <w:sz w:val="18"/>
        </w:rPr>
        <w:t> </w:t>
      </w:r>
      <w:r>
        <w:rPr>
          <w:sz w:val="18"/>
        </w:rPr>
        <w:t>scheduled</w:t>
      </w:r>
      <w:r>
        <w:rPr>
          <w:spacing w:val="-3"/>
          <w:sz w:val="18"/>
        </w:rPr>
        <w:t> </w:t>
      </w:r>
      <w:r>
        <w:rPr>
          <w:sz w:val="18"/>
        </w:rPr>
        <w:t>for</w:t>
      </w:r>
      <w:r>
        <w:rPr>
          <w:spacing w:val="-3"/>
          <w:sz w:val="18"/>
        </w:rPr>
        <w:t> </w:t>
      </w:r>
      <w:r>
        <w:rPr>
          <w:sz w:val="18"/>
        </w:rPr>
        <w:t>Saturday,</w:t>
      </w:r>
      <w:r>
        <w:rPr>
          <w:spacing w:val="-3"/>
          <w:sz w:val="18"/>
        </w:rPr>
        <w:t> </w:t>
      </w:r>
      <w:r>
        <w:rPr>
          <w:sz w:val="18"/>
        </w:rPr>
        <w:t>August</w:t>
      </w:r>
      <w:r>
        <w:rPr>
          <w:spacing w:val="-3"/>
          <w:sz w:val="18"/>
        </w:rPr>
        <w:t> </w:t>
      </w:r>
      <w:r>
        <w:rPr>
          <w:sz w:val="18"/>
        </w:rPr>
        <w:t>15,</w:t>
      </w:r>
      <w:r>
        <w:rPr>
          <w:spacing w:val="-3"/>
          <w:sz w:val="18"/>
        </w:rPr>
        <w:t> </w:t>
      </w:r>
      <w:r>
        <w:rPr>
          <w:sz w:val="18"/>
        </w:rPr>
        <w:t>2026</w:t>
      </w:r>
      <w:r>
        <w:rPr>
          <w:spacing w:val="-3"/>
          <w:sz w:val="18"/>
        </w:rPr>
        <w:t> </w:t>
      </w:r>
      <w:r>
        <w:rPr>
          <w:sz w:val="18"/>
        </w:rPr>
        <w:t>at</w:t>
      </w:r>
      <w:r>
        <w:rPr>
          <w:spacing w:val="-5"/>
          <w:sz w:val="18"/>
        </w:rPr>
        <w:t> </w:t>
      </w:r>
      <w:r>
        <w:rPr>
          <w:sz w:val="18"/>
        </w:rPr>
        <w:t>Kapiʻolani</w:t>
      </w:r>
      <w:r>
        <w:rPr>
          <w:spacing w:val="-5"/>
          <w:sz w:val="18"/>
        </w:rPr>
        <w:t> </w:t>
      </w:r>
      <w:r>
        <w:rPr>
          <w:sz w:val="18"/>
        </w:rPr>
        <w:t>Park</w:t>
      </w:r>
      <w:r>
        <w:rPr>
          <w:spacing w:val="-4"/>
          <w:sz w:val="18"/>
        </w:rPr>
        <w:t> </w:t>
      </w:r>
      <w:r>
        <w:rPr>
          <w:sz w:val="18"/>
        </w:rPr>
        <w:t>and</w:t>
      </w:r>
      <w:r>
        <w:rPr>
          <w:spacing w:val="-5"/>
          <w:sz w:val="18"/>
        </w:rPr>
        <w:t> </w:t>
      </w:r>
      <w:r>
        <w:rPr>
          <w:sz w:val="18"/>
        </w:rPr>
        <w:t>surrounding</w:t>
      </w:r>
      <w:r>
        <w:rPr>
          <w:spacing w:val="-3"/>
          <w:sz w:val="18"/>
        </w:rPr>
        <w:t> </w:t>
      </w:r>
      <w:r>
        <w:rPr>
          <w:sz w:val="18"/>
        </w:rPr>
        <w:t>Diamond Head area. Community awareness and participation information.</w:t>
      </w:r>
    </w:p>
    <w:p>
      <w:pPr>
        <w:pStyle w:val="ListParagraph"/>
        <w:numPr>
          <w:ilvl w:val="1"/>
          <w:numId w:val="55"/>
        </w:numPr>
        <w:tabs>
          <w:tab w:pos="1440" w:val="left" w:leader="none"/>
        </w:tabs>
        <w:spacing w:line="240" w:lineRule="auto" w:before="60" w:after="0"/>
        <w:ind w:left="1440" w:right="0" w:hanging="360"/>
        <w:jc w:val="left"/>
        <w:rPr>
          <w:sz w:val="18"/>
        </w:rPr>
      </w:pPr>
      <w:r>
        <w:rPr>
          <w:sz w:val="18"/>
        </w:rPr>
        <w:t>Kilauea</w:t>
      </w:r>
      <w:r>
        <w:rPr>
          <w:spacing w:val="-4"/>
          <w:sz w:val="18"/>
        </w:rPr>
        <w:t> </w:t>
      </w:r>
      <w:r>
        <w:rPr>
          <w:sz w:val="18"/>
        </w:rPr>
        <w:t>Avenue</w:t>
      </w:r>
      <w:r>
        <w:rPr>
          <w:spacing w:val="-1"/>
          <w:sz w:val="18"/>
        </w:rPr>
        <w:t> </w:t>
      </w:r>
      <w:r>
        <w:rPr>
          <w:sz w:val="18"/>
        </w:rPr>
        <w:t>–</w:t>
      </w:r>
      <w:r>
        <w:rPr>
          <w:spacing w:val="-2"/>
          <w:sz w:val="18"/>
        </w:rPr>
        <w:t> </w:t>
      </w:r>
      <w:r>
        <w:rPr>
          <w:sz w:val="18"/>
        </w:rPr>
        <w:t>Chronic</w:t>
      </w:r>
      <w:r>
        <w:rPr>
          <w:spacing w:val="-3"/>
          <w:sz w:val="18"/>
        </w:rPr>
        <w:t> </w:t>
      </w:r>
      <w:r>
        <w:rPr>
          <w:sz w:val="18"/>
        </w:rPr>
        <w:t>Vehicle</w:t>
      </w:r>
      <w:r>
        <w:rPr>
          <w:spacing w:val="-5"/>
          <w:sz w:val="18"/>
        </w:rPr>
        <w:t> </w:t>
      </w:r>
      <w:r>
        <w:rPr>
          <w:sz w:val="18"/>
        </w:rPr>
        <w:t>Occupation</w:t>
      </w:r>
      <w:r>
        <w:rPr>
          <w:spacing w:val="-5"/>
          <w:sz w:val="18"/>
        </w:rPr>
        <w:t> </w:t>
      </w:r>
      <w:r>
        <w:rPr>
          <w:sz w:val="18"/>
        </w:rPr>
        <w:t>and</w:t>
      </w:r>
      <w:r>
        <w:rPr>
          <w:spacing w:val="-3"/>
          <w:sz w:val="18"/>
        </w:rPr>
        <w:t> </w:t>
      </w:r>
      <w:r>
        <w:rPr>
          <w:sz w:val="18"/>
        </w:rPr>
        <w:t>Street</w:t>
      </w:r>
      <w:r>
        <w:rPr>
          <w:spacing w:val="-5"/>
          <w:sz w:val="18"/>
        </w:rPr>
        <w:t> </w:t>
      </w:r>
      <w:r>
        <w:rPr>
          <w:sz w:val="18"/>
        </w:rPr>
        <w:t>Maintenance</w:t>
      </w:r>
      <w:r>
        <w:rPr>
          <w:spacing w:val="-5"/>
          <w:sz w:val="18"/>
        </w:rPr>
        <w:t> </w:t>
      </w:r>
      <w:r>
        <w:rPr>
          <w:spacing w:val="-2"/>
          <w:sz w:val="18"/>
        </w:rPr>
        <w:t>Concerns</w:t>
      </w:r>
    </w:p>
    <w:p>
      <w:pPr>
        <w:spacing w:before="60"/>
        <w:ind w:left="1440" w:right="1185" w:firstLine="0"/>
        <w:jc w:val="left"/>
        <w:rPr>
          <w:sz w:val="18"/>
        </w:rPr>
      </w:pPr>
      <w:r>
        <w:rPr>
          <w:sz w:val="18"/>
        </w:rPr>
        <w:t>Discussion of ongoing community concerns regarding long-term vehicle occupation by individuals experiencing homelessness along Kilauea Avenue, including impacts on street parking availability for residents and service workers,</w:t>
      </w:r>
      <w:r>
        <w:rPr>
          <w:spacing w:val="-3"/>
          <w:sz w:val="18"/>
        </w:rPr>
        <w:t> </w:t>
      </w:r>
      <w:r>
        <w:rPr>
          <w:sz w:val="18"/>
        </w:rPr>
        <w:t>obstruction</w:t>
      </w:r>
      <w:r>
        <w:rPr>
          <w:spacing w:val="-3"/>
          <w:sz w:val="18"/>
        </w:rPr>
        <w:t> </w:t>
      </w:r>
      <w:r>
        <w:rPr>
          <w:sz w:val="18"/>
        </w:rPr>
        <w:t>of</w:t>
      </w:r>
      <w:r>
        <w:rPr>
          <w:spacing w:val="-5"/>
          <w:sz w:val="18"/>
        </w:rPr>
        <w:t> </w:t>
      </w:r>
      <w:r>
        <w:rPr>
          <w:sz w:val="18"/>
        </w:rPr>
        <w:t>street</w:t>
      </w:r>
      <w:r>
        <w:rPr>
          <w:spacing w:val="-5"/>
          <w:sz w:val="18"/>
        </w:rPr>
        <w:t> </w:t>
      </w:r>
      <w:r>
        <w:rPr>
          <w:sz w:val="18"/>
        </w:rPr>
        <w:t>sweeping</w:t>
      </w:r>
      <w:r>
        <w:rPr>
          <w:spacing w:val="-3"/>
          <w:sz w:val="18"/>
        </w:rPr>
        <w:t> </w:t>
      </w:r>
      <w:r>
        <w:rPr>
          <w:sz w:val="18"/>
        </w:rPr>
        <w:t>operations,</w:t>
      </w:r>
      <w:r>
        <w:rPr>
          <w:spacing w:val="-3"/>
          <w:sz w:val="18"/>
        </w:rPr>
        <w:t> </w:t>
      </w:r>
      <w:r>
        <w:rPr>
          <w:sz w:val="18"/>
        </w:rPr>
        <w:t>and</w:t>
      </w:r>
      <w:r>
        <w:rPr>
          <w:spacing w:val="-3"/>
          <w:sz w:val="18"/>
        </w:rPr>
        <w:t> </w:t>
      </w:r>
      <w:r>
        <w:rPr>
          <w:sz w:val="18"/>
        </w:rPr>
        <w:t>deferred</w:t>
      </w:r>
      <w:r>
        <w:rPr>
          <w:spacing w:val="-3"/>
          <w:sz w:val="18"/>
        </w:rPr>
        <w:t> </w:t>
      </w:r>
      <w:r>
        <w:rPr>
          <w:sz w:val="18"/>
        </w:rPr>
        <w:t>city</w:t>
      </w:r>
      <w:r>
        <w:rPr>
          <w:spacing w:val="-4"/>
          <w:sz w:val="18"/>
        </w:rPr>
        <w:t> </w:t>
      </w:r>
      <w:r>
        <w:rPr>
          <w:sz w:val="18"/>
        </w:rPr>
        <w:t>maintenance</w:t>
      </w:r>
      <w:r>
        <w:rPr>
          <w:spacing w:val="-3"/>
          <w:sz w:val="18"/>
        </w:rPr>
        <w:t> </w:t>
      </w:r>
      <w:r>
        <w:rPr>
          <w:sz w:val="18"/>
        </w:rPr>
        <w:t>of</w:t>
      </w:r>
      <w:r>
        <w:rPr>
          <w:spacing w:val="-3"/>
          <w:sz w:val="18"/>
        </w:rPr>
        <w:t> </w:t>
      </w:r>
      <w:r>
        <w:rPr>
          <w:sz w:val="18"/>
        </w:rPr>
        <w:t>the</w:t>
      </w:r>
      <w:r>
        <w:rPr>
          <w:spacing w:val="-5"/>
          <w:sz w:val="18"/>
        </w:rPr>
        <w:t> </w:t>
      </w:r>
      <w:r>
        <w:rPr>
          <w:sz w:val="18"/>
        </w:rPr>
        <w:t>Monkeypod</w:t>
      </w:r>
      <w:r>
        <w:rPr>
          <w:spacing w:val="-3"/>
          <w:sz w:val="18"/>
        </w:rPr>
        <w:t> </w:t>
      </w:r>
      <w:r>
        <w:rPr>
          <w:sz w:val="18"/>
        </w:rPr>
        <w:t>tree</w:t>
      </w:r>
      <w:r>
        <w:rPr>
          <w:spacing w:val="-3"/>
          <w:sz w:val="18"/>
        </w:rPr>
        <w:t> </w:t>
      </w:r>
      <w:r>
        <w:rPr>
          <w:sz w:val="18"/>
        </w:rPr>
        <w:t>blocking street lighting. Possible board action or referral to HPD and the Department of Facility Maintenance.</w:t>
      </w:r>
    </w:p>
    <w:p>
      <w:pPr>
        <w:pStyle w:val="ListParagraph"/>
        <w:numPr>
          <w:ilvl w:val="1"/>
          <w:numId w:val="55"/>
        </w:numPr>
        <w:tabs>
          <w:tab w:pos="1440" w:val="left" w:leader="none"/>
        </w:tabs>
        <w:spacing w:line="240" w:lineRule="auto" w:before="60" w:after="0"/>
        <w:ind w:left="1440" w:right="0" w:hanging="360"/>
        <w:jc w:val="left"/>
        <w:rPr>
          <w:sz w:val="18"/>
        </w:rPr>
      </w:pPr>
      <w:r>
        <w:rPr>
          <w:sz w:val="18"/>
        </w:rPr>
        <w:t>Waiʻalae</w:t>
      </w:r>
      <w:r>
        <w:rPr>
          <w:spacing w:val="-6"/>
          <w:sz w:val="18"/>
        </w:rPr>
        <w:t> </w:t>
      </w:r>
      <w:r>
        <w:rPr>
          <w:sz w:val="18"/>
        </w:rPr>
        <w:t>Avenue</w:t>
      </w:r>
      <w:r>
        <w:rPr>
          <w:spacing w:val="-3"/>
          <w:sz w:val="18"/>
        </w:rPr>
        <w:t> </w:t>
      </w:r>
      <w:r>
        <w:rPr>
          <w:sz w:val="18"/>
        </w:rPr>
        <w:t>Repaving</w:t>
      </w:r>
      <w:r>
        <w:rPr>
          <w:spacing w:val="-3"/>
          <w:sz w:val="18"/>
        </w:rPr>
        <w:t> </w:t>
      </w:r>
      <w:r>
        <w:rPr>
          <w:sz w:val="18"/>
        </w:rPr>
        <w:t>Beneath</w:t>
      </w:r>
      <w:r>
        <w:rPr>
          <w:spacing w:val="-3"/>
          <w:sz w:val="18"/>
        </w:rPr>
        <w:t> </w:t>
      </w:r>
      <w:r>
        <w:rPr>
          <w:sz w:val="18"/>
        </w:rPr>
        <w:t>Kāhala</w:t>
      </w:r>
      <w:r>
        <w:rPr>
          <w:spacing w:val="-3"/>
          <w:sz w:val="18"/>
        </w:rPr>
        <w:t> </w:t>
      </w:r>
      <w:r>
        <w:rPr>
          <w:sz w:val="18"/>
        </w:rPr>
        <w:t>Viaduct</w:t>
      </w:r>
      <w:r>
        <w:rPr>
          <w:spacing w:val="-1"/>
          <w:sz w:val="18"/>
        </w:rPr>
        <w:t> </w:t>
      </w:r>
      <w:r>
        <w:rPr>
          <w:sz w:val="18"/>
        </w:rPr>
        <w:t>–</w:t>
      </w:r>
      <w:r>
        <w:rPr>
          <w:spacing w:val="-5"/>
          <w:sz w:val="18"/>
        </w:rPr>
        <w:t> </w:t>
      </w:r>
      <w:r>
        <w:rPr>
          <w:sz w:val="18"/>
        </w:rPr>
        <w:t>Concrete</w:t>
      </w:r>
      <w:r>
        <w:rPr>
          <w:spacing w:val="-4"/>
          <w:sz w:val="18"/>
        </w:rPr>
        <w:t> </w:t>
      </w:r>
      <w:r>
        <w:rPr>
          <w:sz w:val="18"/>
        </w:rPr>
        <w:t>Bus</w:t>
      </w:r>
      <w:r>
        <w:rPr>
          <w:spacing w:val="-2"/>
          <w:sz w:val="18"/>
        </w:rPr>
        <w:t> </w:t>
      </w:r>
      <w:r>
        <w:rPr>
          <w:sz w:val="18"/>
        </w:rPr>
        <w:t>Pad</w:t>
      </w:r>
      <w:r>
        <w:rPr>
          <w:spacing w:val="-5"/>
          <w:sz w:val="18"/>
        </w:rPr>
        <w:t> </w:t>
      </w:r>
      <w:r>
        <w:rPr>
          <w:spacing w:val="-2"/>
          <w:sz w:val="18"/>
        </w:rPr>
        <w:t>Installation</w:t>
      </w:r>
    </w:p>
    <w:p>
      <w:pPr>
        <w:spacing w:before="62"/>
        <w:ind w:left="1440" w:right="1391" w:firstLine="0"/>
        <w:jc w:val="left"/>
        <w:rPr>
          <w:sz w:val="18"/>
        </w:rPr>
      </w:pPr>
      <w:r>
        <w:rPr>
          <w:sz w:val="18"/>
        </w:rPr>
        <w:t>Continued</w:t>
      </w:r>
      <w:r>
        <w:rPr>
          <w:spacing w:val="-3"/>
          <w:sz w:val="18"/>
        </w:rPr>
        <w:t> </w:t>
      </w:r>
      <w:r>
        <w:rPr>
          <w:sz w:val="18"/>
        </w:rPr>
        <w:t>discussion</w:t>
      </w:r>
      <w:r>
        <w:rPr>
          <w:spacing w:val="-3"/>
          <w:sz w:val="18"/>
        </w:rPr>
        <w:t> </w:t>
      </w:r>
      <w:r>
        <w:rPr>
          <w:sz w:val="18"/>
        </w:rPr>
        <w:t>regarding</w:t>
      </w:r>
      <w:r>
        <w:rPr>
          <w:spacing w:val="-3"/>
          <w:sz w:val="18"/>
        </w:rPr>
        <w:t> </w:t>
      </w:r>
      <w:r>
        <w:rPr>
          <w:sz w:val="18"/>
        </w:rPr>
        <w:t>the</w:t>
      </w:r>
      <w:r>
        <w:rPr>
          <w:spacing w:val="-3"/>
          <w:sz w:val="18"/>
        </w:rPr>
        <w:t> </w:t>
      </w:r>
      <w:r>
        <w:rPr>
          <w:sz w:val="18"/>
        </w:rPr>
        <w:t>feasibility</w:t>
      </w:r>
      <w:r>
        <w:rPr>
          <w:spacing w:val="-2"/>
          <w:sz w:val="18"/>
        </w:rPr>
        <w:t> </w:t>
      </w:r>
      <w:r>
        <w:rPr>
          <w:sz w:val="18"/>
        </w:rPr>
        <w:t>of</w:t>
      </w:r>
      <w:r>
        <w:rPr>
          <w:spacing w:val="-4"/>
          <w:sz w:val="18"/>
        </w:rPr>
        <w:t> </w:t>
      </w:r>
      <w:r>
        <w:rPr>
          <w:sz w:val="18"/>
        </w:rPr>
        <w:t>installing</w:t>
      </w:r>
      <w:r>
        <w:rPr>
          <w:spacing w:val="-3"/>
          <w:sz w:val="18"/>
        </w:rPr>
        <w:t> </w:t>
      </w:r>
      <w:r>
        <w:rPr>
          <w:sz w:val="18"/>
        </w:rPr>
        <w:t>concrete</w:t>
      </w:r>
      <w:r>
        <w:rPr>
          <w:spacing w:val="-3"/>
          <w:sz w:val="18"/>
        </w:rPr>
        <w:t> </w:t>
      </w:r>
      <w:r>
        <w:rPr>
          <w:sz w:val="18"/>
        </w:rPr>
        <w:t>bus</w:t>
      </w:r>
      <w:r>
        <w:rPr>
          <w:spacing w:val="-2"/>
          <w:sz w:val="18"/>
        </w:rPr>
        <w:t> </w:t>
      </w:r>
      <w:r>
        <w:rPr>
          <w:sz w:val="18"/>
        </w:rPr>
        <w:t>pads</w:t>
      </w:r>
      <w:r>
        <w:rPr>
          <w:spacing w:val="-3"/>
          <w:sz w:val="18"/>
        </w:rPr>
        <w:t> </w:t>
      </w:r>
      <w:r>
        <w:rPr>
          <w:sz w:val="18"/>
        </w:rPr>
        <w:t>during</w:t>
      </w:r>
      <w:r>
        <w:rPr>
          <w:spacing w:val="-3"/>
          <w:sz w:val="18"/>
        </w:rPr>
        <w:t> </w:t>
      </w:r>
      <w:r>
        <w:rPr>
          <w:sz w:val="18"/>
        </w:rPr>
        <w:t>future</w:t>
      </w:r>
      <w:r>
        <w:rPr>
          <w:spacing w:val="-3"/>
          <w:sz w:val="18"/>
        </w:rPr>
        <w:t> </w:t>
      </w:r>
      <w:r>
        <w:rPr>
          <w:sz w:val="18"/>
        </w:rPr>
        <w:t>repaving</w:t>
      </w:r>
      <w:r>
        <w:rPr>
          <w:spacing w:val="-4"/>
          <w:sz w:val="18"/>
        </w:rPr>
        <w:t> </w:t>
      </w:r>
      <w:r>
        <w:rPr>
          <w:sz w:val="18"/>
        </w:rPr>
        <w:t>of</w:t>
      </w:r>
      <w:r>
        <w:rPr>
          <w:spacing w:val="-3"/>
          <w:sz w:val="18"/>
        </w:rPr>
        <w:t> </w:t>
      </w:r>
      <w:r>
        <w:rPr>
          <w:sz w:val="18"/>
        </w:rPr>
        <w:t>Waiʻalae Avenue beneath the Kāhala Viaduct to reduce ongoing roadway damage from city bus traffic.</w:t>
      </w:r>
    </w:p>
    <w:p>
      <w:pPr>
        <w:pStyle w:val="ListParagraph"/>
        <w:numPr>
          <w:ilvl w:val="1"/>
          <w:numId w:val="55"/>
        </w:numPr>
        <w:tabs>
          <w:tab w:pos="1440" w:val="left" w:leader="none"/>
        </w:tabs>
        <w:spacing w:line="240" w:lineRule="auto" w:before="61" w:after="0"/>
        <w:ind w:left="1440" w:right="0" w:hanging="360"/>
        <w:jc w:val="left"/>
        <w:rPr>
          <w:sz w:val="18"/>
        </w:rPr>
      </w:pPr>
      <w:r>
        <w:rPr>
          <w:sz w:val="18"/>
        </w:rPr>
        <w:t>Kāhala</w:t>
      </w:r>
      <w:r>
        <w:rPr>
          <w:spacing w:val="-6"/>
          <w:sz w:val="18"/>
        </w:rPr>
        <w:t> </w:t>
      </w:r>
      <w:r>
        <w:rPr>
          <w:sz w:val="18"/>
        </w:rPr>
        <w:t>Viaduct</w:t>
      </w:r>
      <w:r>
        <w:rPr>
          <w:spacing w:val="-5"/>
          <w:sz w:val="18"/>
        </w:rPr>
        <w:t> </w:t>
      </w:r>
      <w:r>
        <w:rPr>
          <w:sz w:val="18"/>
        </w:rPr>
        <w:t>Seismic</w:t>
      </w:r>
      <w:r>
        <w:rPr>
          <w:spacing w:val="-3"/>
          <w:sz w:val="18"/>
        </w:rPr>
        <w:t> </w:t>
      </w:r>
      <w:r>
        <w:rPr>
          <w:sz w:val="18"/>
        </w:rPr>
        <w:t>Retrofit</w:t>
      </w:r>
      <w:r>
        <w:rPr>
          <w:spacing w:val="-1"/>
          <w:sz w:val="18"/>
        </w:rPr>
        <w:t> </w:t>
      </w:r>
      <w:r>
        <w:rPr>
          <w:sz w:val="18"/>
        </w:rPr>
        <w:t>–</w:t>
      </w:r>
      <w:r>
        <w:rPr>
          <w:spacing w:val="-2"/>
          <w:sz w:val="18"/>
        </w:rPr>
        <w:t> </w:t>
      </w:r>
      <w:r>
        <w:rPr>
          <w:sz w:val="18"/>
        </w:rPr>
        <w:t>Bird</w:t>
      </w:r>
      <w:r>
        <w:rPr>
          <w:spacing w:val="-4"/>
          <w:sz w:val="18"/>
        </w:rPr>
        <w:t> </w:t>
      </w:r>
      <w:r>
        <w:rPr>
          <w:sz w:val="18"/>
        </w:rPr>
        <w:t>Mitigation</w:t>
      </w:r>
      <w:r>
        <w:rPr>
          <w:spacing w:val="-3"/>
          <w:sz w:val="18"/>
        </w:rPr>
        <w:t> </w:t>
      </w:r>
      <w:r>
        <w:rPr>
          <w:sz w:val="18"/>
        </w:rPr>
        <w:t>Status</w:t>
      </w:r>
      <w:r>
        <w:rPr>
          <w:spacing w:val="-6"/>
          <w:sz w:val="18"/>
        </w:rPr>
        <w:t> </w:t>
      </w:r>
      <w:r>
        <w:rPr>
          <w:spacing w:val="-2"/>
          <w:sz w:val="18"/>
        </w:rPr>
        <w:t>Update</w:t>
      </w:r>
    </w:p>
    <w:p>
      <w:pPr>
        <w:spacing w:before="60"/>
        <w:ind w:left="1440" w:right="1185" w:firstLine="0"/>
        <w:jc w:val="left"/>
        <w:rPr>
          <w:sz w:val="18"/>
        </w:rPr>
      </w:pPr>
      <w:r>
        <w:rPr>
          <w:sz w:val="18"/>
        </w:rPr>
        <w:t>Update</w:t>
      </w:r>
      <w:r>
        <w:rPr>
          <w:spacing w:val="-4"/>
          <w:sz w:val="18"/>
        </w:rPr>
        <w:t> </w:t>
      </w:r>
      <w:r>
        <w:rPr>
          <w:sz w:val="18"/>
        </w:rPr>
        <w:t>on</w:t>
      </w:r>
      <w:r>
        <w:rPr>
          <w:spacing w:val="-2"/>
          <w:sz w:val="18"/>
        </w:rPr>
        <w:t> </w:t>
      </w:r>
      <w:r>
        <w:rPr>
          <w:sz w:val="18"/>
        </w:rPr>
        <w:t>whether</w:t>
      </w:r>
      <w:r>
        <w:rPr>
          <w:spacing w:val="-4"/>
          <w:sz w:val="18"/>
        </w:rPr>
        <w:t> </w:t>
      </w:r>
      <w:r>
        <w:rPr>
          <w:sz w:val="18"/>
        </w:rPr>
        <w:t>bird</w:t>
      </w:r>
      <w:r>
        <w:rPr>
          <w:spacing w:val="-4"/>
          <w:sz w:val="18"/>
        </w:rPr>
        <w:t> </w:t>
      </w:r>
      <w:r>
        <w:rPr>
          <w:sz w:val="18"/>
        </w:rPr>
        <w:t>netting</w:t>
      </w:r>
      <w:r>
        <w:rPr>
          <w:spacing w:val="-2"/>
          <w:sz w:val="18"/>
        </w:rPr>
        <w:t> </w:t>
      </w:r>
      <w:r>
        <w:rPr>
          <w:sz w:val="18"/>
        </w:rPr>
        <w:t>or</w:t>
      </w:r>
      <w:r>
        <w:rPr>
          <w:spacing w:val="-2"/>
          <w:sz w:val="18"/>
        </w:rPr>
        <w:t> </w:t>
      </w:r>
      <w:r>
        <w:rPr>
          <w:sz w:val="18"/>
        </w:rPr>
        <w:t>anti-bird</w:t>
      </w:r>
      <w:r>
        <w:rPr>
          <w:spacing w:val="-4"/>
          <w:sz w:val="18"/>
        </w:rPr>
        <w:t> </w:t>
      </w:r>
      <w:r>
        <w:rPr>
          <w:sz w:val="18"/>
        </w:rPr>
        <w:t>mitigation</w:t>
      </w:r>
      <w:r>
        <w:rPr>
          <w:spacing w:val="-4"/>
          <w:sz w:val="18"/>
        </w:rPr>
        <w:t> </w:t>
      </w:r>
      <w:r>
        <w:rPr>
          <w:sz w:val="18"/>
        </w:rPr>
        <w:t>measures</w:t>
      </w:r>
      <w:r>
        <w:rPr>
          <w:spacing w:val="-1"/>
          <w:sz w:val="18"/>
        </w:rPr>
        <w:t> </w:t>
      </w:r>
      <w:r>
        <w:rPr>
          <w:sz w:val="18"/>
        </w:rPr>
        <w:t>will</w:t>
      </w:r>
      <w:r>
        <w:rPr>
          <w:spacing w:val="-2"/>
          <w:sz w:val="18"/>
        </w:rPr>
        <w:t> </w:t>
      </w:r>
      <w:r>
        <w:rPr>
          <w:sz w:val="18"/>
        </w:rPr>
        <w:t>be</w:t>
      </w:r>
      <w:r>
        <w:rPr>
          <w:spacing w:val="-2"/>
          <w:sz w:val="18"/>
        </w:rPr>
        <w:t> </w:t>
      </w:r>
      <w:r>
        <w:rPr>
          <w:sz w:val="18"/>
        </w:rPr>
        <w:t>incorporated</w:t>
      </w:r>
      <w:r>
        <w:rPr>
          <w:spacing w:val="-2"/>
          <w:sz w:val="18"/>
        </w:rPr>
        <w:t> </w:t>
      </w:r>
      <w:r>
        <w:rPr>
          <w:sz w:val="18"/>
        </w:rPr>
        <w:t>into</w:t>
      </w:r>
      <w:r>
        <w:rPr>
          <w:spacing w:val="-2"/>
          <w:sz w:val="18"/>
        </w:rPr>
        <w:t> </w:t>
      </w:r>
      <w:r>
        <w:rPr>
          <w:sz w:val="18"/>
        </w:rPr>
        <w:t>or</w:t>
      </w:r>
      <w:r>
        <w:rPr>
          <w:spacing w:val="-7"/>
          <w:sz w:val="18"/>
        </w:rPr>
        <w:t> </w:t>
      </w:r>
      <w:r>
        <w:rPr>
          <w:sz w:val="18"/>
        </w:rPr>
        <w:t>follow</w:t>
      </w:r>
      <w:r>
        <w:rPr>
          <w:spacing w:val="-5"/>
          <w:sz w:val="18"/>
        </w:rPr>
        <w:t> </w:t>
      </w:r>
      <w:r>
        <w:rPr>
          <w:sz w:val="18"/>
        </w:rPr>
        <w:t>the</w:t>
      </w:r>
      <w:r>
        <w:rPr>
          <w:spacing w:val="-4"/>
          <w:sz w:val="18"/>
        </w:rPr>
        <w:t> </w:t>
      </w:r>
      <w:r>
        <w:rPr>
          <w:sz w:val="18"/>
        </w:rPr>
        <w:t>conclusion</w:t>
      </w:r>
      <w:r>
        <w:rPr>
          <w:spacing w:val="-2"/>
          <w:sz w:val="18"/>
        </w:rPr>
        <w:t> </w:t>
      </w:r>
      <w:r>
        <w:rPr>
          <w:sz w:val="18"/>
        </w:rPr>
        <w:t>of the ongoing Kāhala Viaduct seismic retrofit project.</w:t>
      </w:r>
    </w:p>
    <w:p>
      <w:pPr>
        <w:pStyle w:val="ListParagraph"/>
        <w:numPr>
          <w:ilvl w:val="1"/>
          <w:numId w:val="55"/>
        </w:numPr>
        <w:tabs>
          <w:tab w:pos="1440" w:val="left" w:leader="none"/>
        </w:tabs>
        <w:spacing w:line="240" w:lineRule="auto" w:before="59" w:after="0"/>
        <w:ind w:left="1440" w:right="0" w:hanging="360"/>
        <w:jc w:val="left"/>
        <w:rPr>
          <w:sz w:val="18"/>
        </w:rPr>
      </w:pPr>
      <w:r>
        <w:rPr>
          <w:sz w:val="18"/>
        </w:rPr>
        <w:t>Waiʻalae</w:t>
      </w:r>
      <w:r>
        <w:rPr>
          <w:spacing w:val="-5"/>
          <w:sz w:val="18"/>
        </w:rPr>
        <w:t> </w:t>
      </w:r>
      <w:r>
        <w:rPr>
          <w:sz w:val="18"/>
        </w:rPr>
        <w:t>Nui</w:t>
      </w:r>
      <w:r>
        <w:rPr>
          <w:spacing w:val="-3"/>
          <w:sz w:val="18"/>
        </w:rPr>
        <w:t> </w:t>
      </w:r>
      <w:r>
        <w:rPr>
          <w:sz w:val="18"/>
        </w:rPr>
        <w:t>Stream</w:t>
      </w:r>
      <w:r>
        <w:rPr>
          <w:spacing w:val="-4"/>
          <w:sz w:val="18"/>
        </w:rPr>
        <w:t> </w:t>
      </w:r>
      <w:r>
        <w:rPr>
          <w:sz w:val="18"/>
        </w:rPr>
        <w:t>–</w:t>
      </w:r>
      <w:r>
        <w:rPr>
          <w:spacing w:val="-2"/>
          <w:sz w:val="18"/>
        </w:rPr>
        <w:t> </w:t>
      </w:r>
      <w:r>
        <w:rPr>
          <w:sz w:val="18"/>
        </w:rPr>
        <w:t>Homeless</w:t>
      </w:r>
      <w:r>
        <w:rPr>
          <w:spacing w:val="-1"/>
          <w:sz w:val="18"/>
        </w:rPr>
        <w:t> </w:t>
      </w:r>
      <w:r>
        <w:rPr>
          <w:sz w:val="18"/>
        </w:rPr>
        <w:t>Encampment</w:t>
      </w:r>
      <w:r>
        <w:rPr>
          <w:spacing w:val="-3"/>
          <w:sz w:val="18"/>
        </w:rPr>
        <w:t> </w:t>
      </w:r>
      <w:r>
        <w:rPr>
          <w:sz w:val="18"/>
        </w:rPr>
        <w:t>Response</w:t>
      </w:r>
      <w:r>
        <w:rPr>
          <w:spacing w:val="-3"/>
          <w:sz w:val="18"/>
        </w:rPr>
        <w:t> </w:t>
      </w:r>
      <w:r>
        <w:rPr>
          <w:spacing w:val="-2"/>
          <w:sz w:val="18"/>
        </w:rPr>
        <w:t>Update</w:t>
      </w:r>
    </w:p>
    <w:p>
      <w:pPr>
        <w:spacing w:before="59"/>
        <w:ind w:left="1440" w:right="1117" w:firstLine="0"/>
        <w:jc w:val="left"/>
        <w:rPr>
          <w:sz w:val="18"/>
        </w:rPr>
      </w:pPr>
      <w:r>
        <w:rPr>
          <w:sz w:val="18"/>
        </w:rPr>
        <w:t>Update</w:t>
      </w:r>
      <w:r>
        <w:rPr>
          <w:spacing w:val="-3"/>
          <w:sz w:val="18"/>
        </w:rPr>
        <w:t> </w:t>
      </w:r>
      <w:r>
        <w:rPr>
          <w:sz w:val="18"/>
        </w:rPr>
        <w:t>from</w:t>
      </w:r>
      <w:r>
        <w:rPr>
          <w:spacing w:val="-2"/>
          <w:sz w:val="18"/>
        </w:rPr>
        <w:t> </w:t>
      </w:r>
      <w:r>
        <w:rPr>
          <w:sz w:val="18"/>
        </w:rPr>
        <w:t>HPD</w:t>
      </w:r>
      <w:r>
        <w:rPr>
          <w:spacing w:val="-6"/>
          <w:sz w:val="18"/>
        </w:rPr>
        <w:t> </w:t>
      </w:r>
      <w:r>
        <w:rPr>
          <w:sz w:val="18"/>
        </w:rPr>
        <w:t>and/or</w:t>
      </w:r>
      <w:r>
        <w:rPr>
          <w:spacing w:val="-3"/>
          <w:sz w:val="18"/>
        </w:rPr>
        <w:t> </w:t>
      </w:r>
      <w:r>
        <w:rPr>
          <w:sz w:val="18"/>
        </w:rPr>
        <w:t>Mayor's</w:t>
      </w:r>
      <w:r>
        <w:rPr>
          <w:spacing w:val="-2"/>
          <w:sz w:val="18"/>
        </w:rPr>
        <w:t> </w:t>
      </w:r>
      <w:r>
        <w:rPr>
          <w:sz w:val="18"/>
        </w:rPr>
        <w:t>Representative</w:t>
      </w:r>
      <w:r>
        <w:rPr>
          <w:spacing w:val="-5"/>
          <w:sz w:val="18"/>
        </w:rPr>
        <w:t> </w:t>
      </w:r>
      <w:r>
        <w:rPr>
          <w:sz w:val="18"/>
        </w:rPr>
        <w:t>on</w:t>
      </w:r>
      <w:r>
        <w:rPr>
          <w:spacing w:val="-3"/>
          <w:sz w:val="18"/>
        </w:rPr>
        <w:t> </w:t>
      </w:r>
      <w:r>
        <w:rPr>
          <w:sz w:val="18"/>
        </w:rPr>
        <w:t>the</w:t>
      </w:r>
      <w:r>
        <w:rPr>
          <w:spacing w:val="-3"/>
          <w:sz w:val="18"/>
        </w:rPr>
        <w:t> </w:t>
      </w:r>
      <w:r>
        <w:rPr>
          <w:sz w:val="18"/>
        </w:rPr>
        <w:t>status</w:t>
      </w:r>
      <w:r>
        <w:rPr>
          <w:spacing w:val="-2"/>
          <w:sz w:val="18"/>
        </w:rPr>
        <w:t> </w:t>
      </w:r>
      <w:r>
        <w:rPr>
          <w:sz w:val="18"/>
        </w:rPr>
        <w:t>of</w:t>
      </w:r>
      <w:r>
        <w:rPr>
          <w:spacing w:val="-5"/>
          <w:sz w:val="18"/>
        </w:rPr>
        <w:t> </w:t>
      </w:r>
      <w:r>
        <w:rPr>
          <w:sz w:val="18"/>
        </w:rPr>
        <w:t>the</w:t>
      </w:r>
      <w:r>
        <w:rPr>
          <w:spacing w:val="-3"/>
          <w:sz w:val="18"/>
        </w:rPr>
        <w:t> </w:t>
      </w:r>
      <w:r>
        <w:rPr>
          <w:sz w:val="18"/>
        </w:rPr>
        <w:t>Request</w:t>
      </w:r>
      <w:r>
        <w:rPr>
          <w:spacing w:val="-3"/>
          <w:sz w:val="18"/>
        </w:rPr>
        <w:t> </w:t>
      </w:r>
      <w:r>
        <w:rPr>
          <w:sz w:val="18"/>
        </w:rPr>
        <w:t>for</w:t>
      </w:r>
      <w:r>
        <w:rPr>
          <w:spacing w:val="-3"/>
          <w:sz w:val="18"/>
        </w:rPr>
        <w:t> </w:t>
      </w:r>
      <w:r>
        <w:rPr>
          <w:sz w:val="18"/>
        </w:rPr>
        <w:t>Immediate</w:t>
      </w:r>
      <w:r>
        <w:rPr>
          <w:spacing w:val="-3"/>
          <w:sz w:val="18"/>
        </w:rPr>
        <w:t> </w:t>
      </w:r>
      <w:r>
        <w:rPr>
          <w:sz w:val="18"/>
        </w:rPr>
        <w:t>Services</w:t>
      </w:r>
      <w:r>
        <w:rPr>
          <w:spacing w:val="-2"/>
          <w:sz w:val="18"/>
        </w:rPr>
        <w:t> </w:t>
      </w:r>
      <w:r>
        <w:rPr>
          <w:sz w:val="18"/>
        </w:rPr>
        <w:t>and</w:t>
      </w:r>
      <w:r>
        <w:rPr>
          <w:spacing w:val="-3"/>
          <w:sz w:val="18"/>
        </w:rPr>
        <w:t> </w:t>
      </w:r>
      <w:r>
        <w:rPr>
          <w:sz w:val="18"/>
        </w:rPr>
        <w:t>Response (RISR) submitted to the Mayor's Office regarding homeless encampments within the Waiʻalae Nui Stream corridor.</w:t>
      </w:r>
    </w:p>
    <w:p>
      <w:pPr>
        <w:pStyle w:val="BodyText"/>
        <w:spacing w:before="29"/>
        <w:rPr>
          <w:sz w:val="18"/>
        </w:rPr>
      </w:pPr>
    </w:p>
    <w:p>
      <w:pPr>
        <w:pStyle w:val="ListParagraph"/>
        <w:numPr>
          <w:ilvl w:val="0"/>
          <w:numId w:val="54"/>
        </w:numPr>
        <w:tabs>
          <w:tab w:pos="1439" w:val="left" w:leader="none"/>
        </w:tabs>
        <w:spacing w:line="240" w:lineRule="auto" w:before="0" w:after="0"/>
        <w:ind w:left="1439" w:right="0" w:hanging="678"/>
        <w:jc w:val="both"/>
        <w:rPr>
          <w:b/>
          <w:sz w:val="18"/>
        </w:rPr>
      </w:pPr>
      <w:r>
        <w:rPr>
          <w:b/>
          <w:spacing w:val="-2"/>
          <w:sz w:val="18"/>
        </w:rPr>
        <w:t>ANNOUNCEMENTS</w:t>
      </w:r>
    </w:p>
    <w:p>
      <w:pPr>
        <w:spacing w:before="2"/>
        <w:ind w:left="1080" w:right="829" w:firstLine="0"/>
        <w:jc w:val="left"/>
        <w:rPr>
          <w:sz w:val="18"/>
        </w:rPr>
      </w:pPr>
      <w:r>
        <w:rPr>
          <w:sz w:val="18"/>
          <w:u w:val="single"/>
        </w:rPr>
        <w:t>Next</w:t>
      </w:r>
      <w:r>
        <w:rPr>
          <w:spacing w:val="-1"/>
          <w:sz w:val="18"/>
          <w:u w:val="single"/>
        </w:rPr>
        <w:t> </w:t>
      </w:r>
      <w:r>
        <w:rPr>
          <w:sz w:val="18"/>
          <w:u w:val="single"/>
        </w:rPr>
        <w:t>Regular</w:t>
      </w:r>
      <w:r>
        <w:rPr>
          <w:spacing w:val="-1"/>
          <w:sz w:val="18"/>
          <w:u w:val="single"/>
        </w:rPr>
        <w:t> </w:t>
      </w:r>
      <w:r>
        <w:rPr>
          <w:sz w:val="18"/>
          <w:u w:val="single"/>
        </w:rPr>
        <w:t>Meeting</w:t>
      </w:r>
      <w:r>
        <w:rPr>
          <w:sz w:val="18"/>
        </w:rPr>
        <w:t>: Thursday, April 16,</w:t>
      </w:r>
      <w:r>
        <w:rPr>
          <w:spacing w:val="-2"/>
          <w:sz w:val="18"/>
        </w:rPr>
        <w:t> </w:t>
      </w:r>
      <w:r>
        <w:rPr>
          <w:sz w:val="18"/>
        </w:rPr>
        <w:t>2026, 7:00 p.m. at Ala Wai Golf Course Clubhouse 404 Kapahulu Avenue,</w:t>
      </w:r>
      <w:r>
        <w:rPr>
          <w:spacing w:val="-2"/>
          <w:sz w:val="18"/>
        </w:rPr>
        <w:t> </w:t>
      </w:r>
      <w:r>
        <w:rPr>
          <w:sz w:val="18"/>
        </w:rPr>
        <w:t>2nd Floor Honolulu, HI 96815 And via WebEx</w:t>
      </w:r>
    </w:p>
    <w:p>
      <w:pPr>
        <w:pStyle w:val="ListParagraph"/>
        <w:numPr>
          <w:ilvl w:val="0"/>
          <w:numId w:val="54"/>
        </w:numPr>
        <w:tabs>
          <w:tab w:pos="1440" w:val="left" w:leader="none"/>
        </w:tabs>
        <w:spacing w:line="240" w:lineRule="auto" w:before="206" w:after="0"/>
        <w:ind w:left="1440" w:right="0" w:hanging="581"/>
        <w:jc w:val="left"/>
        <w:rPr>
          <w:b/>
          <w:sz w:val="18"/>
        </w:rPr>
      </w:pPr>
      <w:r>
        <w:rPr>
          <w:b/>
          <w:spacing w:val="-2"/>
          <w:sz w:val="18"/>
        </w:rPr>
        <w:t>ADJOURNMENT</w:t>
      </w:r>
    </w:p>
    <w:p>
      <w:pPr>
        <w:pStyle w:val="BodyText"/>
        <w:spacing w:before="1"/>
        <w:rPr>
          <w:b/>
          <w:sz w:val="18"/>
        </w:rPr>
      </w:pPr>
    </w:p>
    <w:p>
      <w:pPr>
        <w:spacing w:before="0"/>
        <w:ind w:left="1440" w:right="0" w:firstLine="0"/>
        <w:jc w:val="both"/>
        <w:rPr>
          <w:b/>
          <w:sz w:val="18"/>
        </w:rPr>
      </w:pPr>
      <w:r>
        <w:rPr>
          <w:b/>
          <w:sz w:val="18"/>
        </w:rPr>
        <mc:AlternateContent>
          <mc:Choice Requires="wps">
            <w:drawing>
              <wp:anchor distT="0" distB="0" distL="0" distR="0" allowOverlap="1" layoutInCell="1" locked="0" behindDoc="0" simplePos="0" relativeHeight="15787520">
                <wp:simplePos x="0" y="0"/>
                <wp:positionH relativeFrom="page">
                  <wp:posOffset>3824287</wp:posOffset>
                </wp:positionH>
                <wp:positionV relativeFrom="paragraph">
                  <wp:posOffset>-29956</wp:posOffset>
                </wp:positionV>
                <wp:extent cx="3644900" cy="4351020"/>
                <wp:effectExtent l="0" t="0" r="0" b="0"/>
                <wp:wrapNone/>
                <wp:docPr id="226" name="Group 226"/>
                <wp:cNvGraphicFramePr>
                  <a:graphicFrameLocks/>
                </wp:cNvGraphicFramePr>
                <a:graphic>
                  <a:graphicData uri="http://schemas.microsoft.com/office/word/2010/wordprocessingGroup">
                    <wpg:wgp>
                      <wpg:cNvPr id="226" name="Group 226"/>
                      <wpg:cNvGrpSpPr/>
                      <wpg:grpSpPr>
                        <a:xfrm>
                          <a:off x="0" y="0"/>
                          <a:ext cx="3644900" cy="4351020"/>
                          <a:chExt cx="3644900" cy="4351020"/>
                        </a:xfrm>
                      </wpg:grpSpPr>
                      <wps:wsp>
                        <wps:cNvPr id="227" name="Graphic 227"/>
                        <wps:cNvSpPr/>
                        <wps:spPr>
                          <a:xfrm>
                            <a:off x="4762" y="4762"/>
                            <a:ext cx="3635375" cy="4341495"/>
                          </a:xfrm>
                          <a:custGeom>
                            <a:avLst/>
                            <a:gdLst/>
                            <a:ahLst/>
                            <a:cxnLst/>
                            <a:rect l="l" t="t" r="r" b="b"/>
                            <a:pathLst>
                              <a:path w="3635375" h="4341495">
                                <a:moveTo>
                                  <a:pt x="0" y="4341495"/>
                                </a:moveTo>
                                <a:lnTo>
                                  <a:pt x="3635375" y="4341495"/>
                                </a:lnTo>
                                <a:lnTo>
                                  <a:pt x="3635375" y="0"/>
                                </a:lnTo>
                                <a:lnTo>
                                  <a:pt x="0" y="0"/>
                                </a:lnTo>
                                <a:lnTo>
                                  <a:pt x="0" y="4341495"/>
                                </a:lnTo>
                                <a:close/>
                              </a:path>
                            </a:pathLst>
                          </a:custGeom>
                          <a:ln w="9525">
                            <a:solidFill>
                              <a:srgbClr val="000000"/>
                            </a:solidFill>
                            <a:prstDash val="solid"/>
                          </a:ln>
                        </wps:spPr>
                        <wps:bodyPr wrap="square" lIns="0" tIns="0" rIns="0" bIns="0" rtlCol="0">
                          <a:prstTxWarp prst="textNoShape">
                            <a:avLst/>
                          </a:prstTxWarp>
                          <a:noAutofit/>
                        </wps:bodyPr>
                      </wps:wsp>
                      <pic:pic>
                        <pic:nvPicPr>
                          <pic:cNvPr id="228" name="Image 228"/>
                          <pic:cNvPicPr/>
                        </pic:nvPicPr>
                        <pic:blipFill>
                          <a:blip r:embed="rId353" cstate="print"/>
                          <a:stretch>
                            <a:fillRect/>
                          </a:stretch>
                        </pic:blipFill>
                        <pic:spPr>
                          <a:xfrm>
                            <a:off x="100012" y="121474"/>
                            <a:ext cx="3368786" cy="4085149"/>
                          </a:xfrm>
                          <a:prstGeom prst="rect">
                            <a:avLst/>
                          </a:prstGeom>
                        </pic:spPr>
                      </pic:pic>
                    </wpg:wgp>
                  </a:graphicData>
                </a:graphic>
              </wp:anchor>
            </w:drawing>
          </mc:Choice>
          <mc:Fallback>
            <w:pict>
              <v:group style="position:absolute;margin-left:301.125pt;margin-top:-2.358760pt;width:287pt;height:342.6pt;mso-position-horizontal-relative:page;mso-position-vertical-relative:paragraph;z-index:15787520" id="docshapegroup184" coordorigin="6023,-47" coordsize="5740,6852">
                <v:rect style="position:absolute;left:6030;top:-40;width:5725;height:6837" id="docshape185" filled="false" stroked="true" strokeweight=".75pt" strokecolor="#000000">
                  <v:stroke dashstyle="solid"/>
                </v:rect>
                <v:shape style="position:absolute;left:6180;top:144;width:5306;height:6434" type="#_x0000_t75" id="docshape186" stroked="false">
                  <v:imagedata r:id="rId353" o:title=""/>
                </v:shape>
                <w10:wrap type="none"/>
              </v:group>
            </w:pict>
          </mc:Fallback>
        </mc:AlternateContent>
      </w:r>
      <w:r>
        <w:rPr>
          <w:b/>
          <w:sz w:val="18"/>
          <w:u w:val="single"/>
        </w:rPr>
        <w:t>Waiʻalae</w:t>
      </w:r>
      <w:r>
        <w:rPr>
          <w:b/>
          <w:spacing w:val="-5"/>
          <w:sz w:val="18"/>
          <w:u w:val="single"/>
        </w:rPr>
        <w:t> </w:t>
      </w:r>
      <w:r>
        <w:rPr>
          <w:b/>
          <w:sz w:val="18"/>
          <w:u w:val="single"/>
        </w:rPr>
        <w:t>Kāhala</w:t>
      </w:r>
      <w:r>
        <w:rPr>
          <w:b/>
          <w:spacing w:val="-2"/>
          <w:sz w:val="18"/>
          <w:u w:val="single"/>
        </w:rPr>
        <w:t> </w:t>
      </w:r>
      <w:r>
        <w:rPr>
          <w:b/>
          <w:sz w:val="18"/>
          <w:u w:val="single"/>
        </w:rPr>
        <w:t>Neighborhood</w:t>
      </w:r>
      <w:r>
        <w:rPr>
          <w:b/>
          <w:spacing w:val="-4"/>
          <w:sz w:val="18"/>
          <w:u w:val="single"/>
        </w:rPr>
        <w:t> </w:t>
      </w:r>
      <w:r>
        <w:rPr>
          <w:b/>
          <w:spacing w:val="-2"/>
          <w:sz w:val="18"/>
          <w:u w:val="single"/>
        </w:rPr>
        <w:t>Board</w:t>
      </w:r>
    </w:p>
    <w:p>
      <w:pPr>
        <w:spacing w:before="2"/>
        <w:ind w:left="720" w:right="6384" w:firstLine="0"/>
        <w:jc w:val="both"/>
        <w:rPr>
          <w:sz w:val="16"/>
        </w:rPr>
      </w:pPr>
      <w:r>
        <w:rPr>
          <w:sz w:val="16"/>
        </w:rPr>
        <w:t>A mailing list is maintained for interested persons and agencies to receive this board</w:t>
      </w:r>
      <w:r>
        <w:rPr>
          <w:b/>
          <w:sz w:val="16"/>
        </w:rPr>
        <w:t>’</w:t>
      </w:r>
      <w:r>
        <w:rPr>
          <w:sz w:val="16"/>
        </w:rPr>
        <w:t>s agenda and minutes.</w:t>
      </w:r>
      <w:r>
        <w:rPr>
          <w:spacing w:val="40"/>
          <w:sz w:val="16"/>
        </w:rPr>
        <w:t> </w:t>
      </w:r>
      <w:r>
        <w:rPr>
          <w:sz w:val="16"/>
        </w:rPr>
        <w:t>Additions, corrections, and</w:t>
      </w:r>
      <w:r>
        <w:rPr>
          <w:spacing w:val="-12"/>
          <w:sz w:val="16"/>
        </w:rPr>
        <w:t> </w:t>
      </w:r>
      <w:r>
        <w:rPr>
          <w:sz w:val="16"/>
        </w:rPr>
        <w:t>deletions</w:t>
      </w:r>
      <w:r>
        <w:rPr>
          <w:spacing w:val="-11"/>
          <w:sz w:val="16"/>
        </w:rPr>
        <w:t> </w:t>
      </w:r>
      <w:r>
        <w:rPr>
          <w:sz w:val="16"/>
        </w:rPr>
        <w:t>to</w:t>
      </w:r>
      <w:r>
        <w:rPr>
          <w:spacing w:val="-11"/>
          <w:sz w:val="16"/>
        </w:rPr>
        <w:t> </w:t>
      </w:r>
      <w:r>
        <w:rPr>
          <w:sz w:val="16"/>
        </w:rPr>
        <w:t>the</w:t>
      </w:r>
      <w:r>
        <w:rPr>
          <w:spacing w:val="-11"/>
          <w:sz w:val="16"/>
        </w:rPr>
        <w:t> </w:t>
      </w:r>
      <w:r>
        <w:rPr>
          <w:sz w:val="16"/>
        </w:rPr>
        <w:t>mailing</w:t>
      </w:r>
      <w:r>
        <w:rPr>
          <w:spacing w:val="-11"/>
          <w:sz w:val="16"/>
        </w:rPr>
        <w:t> </w:t>
      </w:r>
      <w:r>
        <w:rPr>
          <w:sz w:val="16"/>
        </w:rPr>
        <w:t>list</w:t>
      </w:r>
      <w:r>
        <w:rPr>
          <w:spacing w:val="-11"/>
          <w:sz w:val="16"/>
        </w:rPr>
        <w:t> </w:t>
      </w:r>
      <w:r>
        <w:rPr>
          <w:sz w:val="16"/>
        </w:rPr>
        <w:t>may</w:t>
      </w:r>
      <w:r>
        <w:rPr>
          <w:spacing w:val="-11"/>
          <w:sz w:val="16"/>
        </w:rPr>
        <w:t> </w:t>
      </w:r>
      <w:r>
        <w:rPr>
          <w:sz w:val="16"/>
        </w:rPr>
        <w:t>be</w:t>
      </w:r>
      <w:r>
        <w:rPr>
          <w:spacing w:val="-11"/>
          <w:sz w:val="16"/>
        </w:rPr>
        <w:t> </w:t>
      </w:r>
      <w:r>
        <w:rPr>
          <w:sz w:val="16"/>
        </w:rPr>
        <w:t>directed</w:t>
      </w:r>
      <w:r>
        <w:rPr>
          <w:spacing w:val="-12"/>
          <w:sz w:val="16"/>
        </w:rPr>
        <w:t> </w:t>
      </w:r>
      <w:r>
        <w:rPr>
          <w:sz w:val="16"/>
        </w:rPr>
        <w:t>to</w:t>
      </w:r>
      <w:r>
        <w:rPr>
          <w:spacing w:val="-11"/>
          <w:sz w:val="16"/>
        </w:rPr>
        <w:t> </w:t>
      </w:r>
      <w:r>
        <w:rPr>
          <w:sz w:val="16"/>
        </w:rPr>
        <w:t>the</w:t>
      </w:r>
      <w:r>
        <w:rPr>
          <w:spacing w:val="-11"/>
          <w:sz w:val="16"/>
        </w:rPr>
        <w:t> </w:t>
      </w:r>
      <w:r>
        <w:rPr>
          <w:sz w:val="16"/>
        </w:rPr>
        <w:t>Neighborhood Commission Office (NCO) at Kapālama Hale, 925 Dillingham Boulevard,</w:t>
      </w:r>
      <w:r>
        <w:rPr>
          <w:spacing w:val="27"/>
          <w:sz w:val="16"/>
        </w:rPr>
        <w:t> </w:t>
      </w:r>
      <w:r>
        <w:rPr>
          <w:sz w:val="16"/>
        </w:rPr>
        <w:t>Suite</w:t>
      </w:r>
      <w:r>
        <w:rPr>
          <w:spacing w:val="30"/>
          <w:sz w:val="16"/>
        </w:rPr>
        <w:t> </w:t>
      </w:r>
      <w:r>
        <w:rPr>
          <w:sz w:val="16"/>
        </w:rPr>
        <w:t>160</w:t>
      </w:r>
      <w:r>
        <w:rPr>
          <w:spacing w:val="28"/>
          <w:sz w:val="16"/>
        </w:rPr>
        <w:t> </w:t>
      </w:r>
      <w:r>
        <w:rPr>
          <w:sz w:val="16"/>
        </w:rPr>
        <w:t>Honolulu,</w:t>
      </w:r>
      <w:r>
        <w:rPr>
          <w:spacing w:val="30"/>
          <w:sz w:val="16"/>
        </w:rPr>
        <w:t> </w:t>
      </w:r>
      <w:r>
        <w:rPr>
          <w:sz w:val="16"/>
        </w:rPr>
        <w:t>Hawaiʻi</w:t>
      </w:r>
      <w:r>
        <w:rPr>
          <w:spacing w:val="31"/>
          <w:sz w:val="16"/>
        </w:rPr>
        <w:t> </w:t>
      </w:r>
      <w:r>
        <w:rPr>
          <w:sz w:val="16"/>
        </w:rPr>
        <w:t>96817;</w:t>
      </w:r>
      <w:r>
        <w:rPr>
          <w:spacing w:val="32"/>
          <w:sz w:val="16"/>
        </w:rPr>
        <w:t> </w:t>
      </w:r>
      <w:r>
        <w:rPr>
          <w:sz w:val="16"/>
        </w:rPr>
        <w:t>Telephone</w:t>
      </w:r>
      <w:r>
        <w:rPr>
          <w:spacing w:val="30"/>
          <w:sz w:val="16"/>
        </w:rPr>
        <w:t> </w:t>
      </w:r>
      <w:r>
        <w:rPr>
          <w:spacing w:val="-2"/>
          <w:sz w:val="16"/>
        </w:rPr>
        <w:t>(808)</w:t>
      </w:r>
    </w:p>
    <w:p>
      <w:pPr>
        <w:spacing w:line="183" w:lineRule="exact" w:before="0"/>
        <w:ind w:left="720" w:right="0" w:firstLine="0"/>
        <w:jc w:val="both"/>
        <w:rPr>
          <w:sz w:val="16"/>
        </w:rPr>
      </w:pPr>
      <w:r>
        <w:rPr>
          <w:sz w:val="16"/>
        </w:rPr>
        <w:t>768-3710</w:t>
      </w:r>
      <w:r>
        <w:rPr>
          <w:spacing w:val="25"/>
          <w:sz w:val="16"/>
        </w:rPr>
        <w:t> </w:t>
      </w:r>
      <w:r>
        <w:rPr>
          <w:sz w:val="16"/>
        </w:rPr>
        <w:t>Fax</w:t>
      </w:r>
      <w:r>
        <w:rPr>
          <w:spacing w:val="27"/>
          <w:sz w:val="16"/>
        </w:rPr>
        <w:t> </w:t>
      </w:r>
      <w:r>
        <w:rPr>
          <w:sz w:val="16"/>
        </w:rPr>
        <w:t>(808)</w:t>
      </w:r>
      <w:r>
        <w:rPr>
          <w:spacing w:val="27"/>
          <w:sz w:val="16"/>
        </w:rPr>
        <w:t> </w:t>
      </w:r>
      <w:r>
        <w:rPr>
          <w:sz w:val="16"/>
        </w:rPr>
        <w:t>768-3711;</w:t>
      </w:r>
      <w:r>
        <w:rPr>
          <w:spacing w:val="28"/>
          <w:sz w:val="16"/>
        </w:rPr>
        <w:t> </w:t>
      </w:r>
      <w:r>
        <w:rPr>
          <w:sz w:val="16"/>
        </w:rPr>
        <w:t>or</w:t>
      </w:r>
      <w:r>
        <w:rPr>
          <w:spacing w:val="27"/>
          <w:sz w:val="16"/>
        </w:rPr>
        <w:t> </w:t>
      </w:r>
      <w:r>
        <w:rPr>
          <w:sz w:val="16"/>
        </w:rPr>
        <w:t>call</w:t>
      </w:r>
      <w:r>
        <w:rPr>
          <w:spacing w:val="26"/>
          <w:sz w:val="16"/>
        </w:rPr>
        <w:t> </w:t>
      </w:r>
      <w:r>
        <w:rPr>
          <w:sz w:val="16"/>
        </w:rPr>
        <w:t>(808)</w:t>
      </w:r>
      <w:r>
        <w:rPr>
          <w:spacing w:val="27"/>
          <w:sz w:val="16"/>
        </w:rPr>
        <w:t> </w:t>
      </w:r>
      <w:r>
        <w:rPr>
          <w:sz w:val="16"/>
        </w:rPr>
        <w:t>768-3710</w:t>
      </w:r>
      <w:r>
        <w:rPr>
          <w:spacing w:val="28"/>
          <w:sz w:val="16"/>
        </w:rPr>
        <w:t> </w:t>
      </w:r>
      <w:r>
        <w:rPr>
          <w:sz w:val="16"/>
        </w:rPr>
        <w:t>or</w:t>
      </w:r>
      <w:r>
        <w:rPr>
          <w:spacing w:val="27"/>
          <w:sz w:val="16"/>
        </w:rPr>
        <w:t> </w:t>
      </w:r>
      <w:r>
        <w:rPr>
          <w:sz w:val="16"/>
        </w:rPr>
        <w:t>e-</w:t>
      </w:r>
      <w:r>
        <w:rPr>
          <w:spacing w:val="-2"/>
          <w:sz w:val="16"/>
        </w:rPr>
        <w:t>mail.</w:t>
      </w:r>
    </w:p>
    <w:p>
      <w:pPr>
        <w:spacing w:before="0"/>
        <w:ind w:left="720" w:right="6388" w:firstLine="0"/>
        <w:jc w:val="both"/>
        <w:rPr>
          <w:sz w:val="16"/>
        </w:rPr>
      </w:pPr>
      <w:r>
        <w:rPr>
          <w:sz w:val="16"/>
        </w:rPr>
        <w:t>Agendas and minutes are also available on the internet at </w:t>
      </w:r>
      <w:hyperlink r:id="rId29">
        <w:r>
          <w:rPr>
            <w:color w:val="0000FF"/>
            <w:spacing w:val="-2"/>
            <w:sz w:val="16"/>
            <w:u w:val="single" w:color="0000FF"/>
          </w:rPr>
          <w:t>www.honolulu.gov/nco</w:t>
        </w:r>
        <w:r>
          <w:rPr>
            <w:spacing w:val="-2"/>
            <w:sz w:val="16"/>
          </w:rPr>
          <w:t>.</w:t>
        </w:r>
      </w:hyperlink>
    </w:p>
    <w:p>
      <w:pPr>
        <w:pStyle w:val="BodyText"/>
        <w:rPr>
          <w:sz w:val="16"/>
        </w:rPr>
      </w:pPr>
    </w:p>
    <w:p>
      <w:pPr>
        <w:spacing w:before="0"/>
        <w:ind w:left="720" w:right="6382" w:firstLine="0"/>
        <w:jc w:val="both"/>
        <w:rPr>
          <w:sz w:val="16"/>
        </w:rPr>
      </w:pPr>
      <w:r>
        <w:rPr>
          <w:sz w:val="16"/>
        </w:rPr>
        <w:t>All written testimony must be received in the Neighborhood Commission</w:t>
      </w:r>
      <w:r>
        <w:rPr>
          <w:spacing w:val="-11"/>
          <w:sz w:val="16"/>
        </w:rPr>
        <w:t> </w:t>
      </w:r>
      <w:r>
        <w:rPr>
          <w:sz w:val="16"/>
        </w:rPr>
        <w:t>Office</w:t>
      </w:r>
      <w:r>
        <w:rPr>
          <w:spacing w:val="-4"/>
          <w:sz w:val="16"/>
        </w:rPr>
        <w:t> </w:t>
      </w:r>
      <w:r>
        <w:rPr>
          <w:sz w:val="16"/>
        </w:rPr>
        <w:t>48</w:t>
      </w:r>
      <w:r>
        <w:rPr>
          <w:spacing w:val="-10"/>
          <w:sz w:val="16"/>
        </w:rPr>
        <w:t> </w:t>
      </w:r>
      <w:r>
        <w:rPr>
          <w:sz w:val="16"/>
        </w:rPr>
        <w:t>hours</w:t>
      </w:r>
      <w:r>
        <w:rPr>
          <w:spacing w:val="-9"/>
          <w:sz w:val="16"/>
        </w:rPr>
        <w:t> </w:t>
      </w:r>
      <w:r>
        <w:rPr>
          <w:sz w:val="16"/>
        </w:rPr>
        <w:t>prior</w:t>
      </w:r>
      <w:r>
        <w:rPr>
          <w:spacing w:val="-2"/>
          <w:sz w:val="16"/>
        </w:rPr>
        <w:t> </w:t>
      </w:r>
      <w:r>
        <w:rPr>
          <w:sz w:val="16"/>
        </w:rPr>
        <w:t>to</w:t>
      </w:r>
      <w:r>
        <w:rPr>
          <w:spacing w:val="-10"/>
          <w:sz w:val="16"/>
        </w:rPr>
        <w:t> </w:t>
      </w:r>
      <w:r>
        <w:rPr>
          <w:sz w:val="16"/>
        </w:rPr>
        <w:t>the</w:t>
      </w:r>
      <w:r>
        <w:rPr>
          <w:spacing w:val="-10"/>
          <w:sz w:val="16"/>
        </w:rPr>
        <w:t> </w:t>
      </w:r>
      <w:r>
        <w:rPr>
          <w:sz w:val="16"/>
        </w:rPr>
        <w:t>meeting.</w:t>
      </w:r>
      <w:r>
        <w:rPr>
          <w:spacing w:val="39"/>
          <w:sz w:val="16"/>
        </w:rPr>
        <w:t> </w:t>
      </w:r>
      <w:r>
        <w:rPr>
          <w:sz w:val="16"/>
        </w:rPr>
        <w:t>If</w:t>
      </w:r>
      <w:r>
        <w:rPr>
          <w:spacing w:val="-9"/>
          <w:sz w:val="16"/>
        </w:rPr>
        <w:t> </w:t>
      </w:r>
      <w:r>
        <w:rPr>
          <w:sz w:val="16"/>
        </w:rPr>
        <w:t>within</w:t>
      </w:r>
      <w:r>
        <w:rPr>
          <w:spacing w:val="-10"/>
          <w:sz w:val="16"/>
        </w:rPr>
        <w:t> </w:t>
      </w:r>
      <w:r>
        <w:rPr>
          <w:sz w:val="16"/>
        </w:rPr>
        <w:t>48</w:t>
      </w:r>
      <w:r>
        <w:rPr>
          <w:spacing w:val="-10"/>
          <w:sz w:val="16"/>
        </w:rPr>
        <w:t> </w:t>
      </w:r>
      <w:r>
        <w:rPr>
          <w:sz w:val="16"/>
        </w:rPr>
        <w:t>hours, written</w:t>
      </w:r>
      <w:r>
        <w:rPr>
          <w:spacing w:val="-3"/>
          <w:sz w:val="16"/>
        </w:rPr>
        <w:t> </w:t>
      </w:r>
      <w:r>
        <w:rPr>
          <w:sz w:val="16"/>
        </w:rPr>
        <w:t>and/or</w:t>
      </w:r>
      <w:r>
        <w:rPr>
          <w:spacing w:val="-3"/>
          <w:sz w:val="16"/>
        </w:rPr>
        <w:t> </w:t>
      </w:r>
      <w:r>
        <w:rPr>
          <w:sz w:val="16"/>
        </w:rPr>
        <w:t>oral</w:t>
      </w:r>
      <w:r>
        <w:rPr>
          <w:spacing w:val="-4"/>
          <w:sz w:val="16"/>
        </w:rPr>
        <w:t> </w:t>
      </w:r>
      <w:r>
        <w:rPr>
          <w:sz w:val="16"/>
        </w:rPr>
        <w:t>testimony</w:t>
      </w:r>
      <w:r>
        <w:rPr>
          <w:spacing w:val="-4"/>
          <w:sz w:val="16"/>
        </w:rPr>
        <w:t> </w:t>
      </w:r>
      <w:r>
        <w:rPr>
          <w:sz w:val="16"/>
        </w:rPr>
        <w:t>may</w:t>
      </w:r>
      <w:r>
        <w:rPr>
          <w:spacing w:val="-6"/>
          <w:sz w:val="16"/>
        </w:rPr>
        <w:t> </w:t>
      </w:r>
      <w:r>
        <w:rPr>
          <w:sz w:val="16"/>
        </w:rPr>
        <w:t>be</w:t>
      </w:r>
      <w:r>
        <w:rPr>
          <w:spacing w:val="-3"/>
          <w:sz w:val="16"/>
        </w:rPr>
        <w:t> </w:t>
      </w:r>
      <w:r>
        <w:rPr>
          <w:sz w:val="16"/>
        </w:rPr>
        <w:t>submitted</w:t>
      </w:r>
      <w:r>
        <w:rPr>
          <w:spacing w:val="-3"/>
          <w:sz w:val="16"/>
        </w:rPr>
        <w:t> </w:t>
      </w:r>
      <w:r>
        <w:rPr>
          <w:sz w:val="16"/>
        </w:rPr>
        <w:t>directly</w:t>
      </w:r>
      <w:r>
        <w:rPr>
          <w:spacing w:val="-3"/>
          <w:sz w:val="16"/>
        </w:rPr>
        <w:t> </w:t>
      </w:r>
      <w:r>
        <w:rPr>
          <w:sz w:val="16"/>
        </w:rPr>
        <w:t>to</w:t>
      </w:r>
      <w:r>
        <w:rPr>
          <w:spacing w:val="-2"/>
          <w:sz w:val="16"/>
        </w:rPr>
        <w:t> </w:t>
      </w:r>
      <w:r>
        <w:rPr>
          <w:sz w:val="16"/>
        </w:rPr>
        <w:t>the</w:t>
      </w:r>
      <w:r>
        <w:rPr>
          <w:spacing w:val="-3"/>
          <w:sz w:val="16"/>
        </w:rPr>
        <w:t> </w:t>
      </w:r>
      <w:r>
        <w:rPr>
          <w:sz w:val="16"/>
        </w:rPr>
        <w:t>board at the</w:t>
      </w:r>
      <w:r>
        <w:rPr>
          <w:spacing w:val="40"/>
          <w:sz w:val="16"/>
        </w:rPr>
        <w:t> </w:t>
      </w:r>
      <w:r>
        <w:rPr>
          <w:sz w:val="16"/>
        </w:rPr>
        <w:t>meeting.</w:t>
      </w:r>
      <w:r>
        <w:rPr>
          <w:spacing w:val="40"/>
          <w:sz w:val="16"/>
        </w:rPr>
        <w:t> </w:t>
      </w:r>
      <w:r>
        <w:rPr>
          <w:sz w:val="16"/>
        </w:rPr>
        <w:t>If</w:t>
      </w:r>
      <w:r>
        <w:rPr>
          <w:spacing w:val="40"/>
          <w:sz w:val="16"/>
        </w:rPr>
        <w:t> </w:t>
      </w:r>
      <w:r>
        <w:rPr>
          <w:sz w:val="16"/>
        </w:rPr>
        <w:t>submitting written</w:t>
      </w:r>
      <w:r>
        <w:rPr>
          <w:spacing w:val="-4"/>
          <w:sz w:val="16"/>
        </w:rPr>
        <w:t> </w:t>
      </w:r>
      <w:r>
        <w:rPr>
          <w:sz w:val="16"/>
        </w:rPr>
        <w:t>testimony,</w:t>
      </w:r>
      <w:r>
        <w:rPr>
          <w:spacing w:val="40"/>
          <w:sz w:val="16"/>
        </w:rPr>
        <w:t> </w:t>
      </w:r>
      <w:r>
        <w:rPr>
          <w:sz w:val="16"/>
        </w:rPr>
        <w:t>please</w:t>
      </w:r>
      <w:r>
        <w:rPr>
          <w:spacing w:val="40"/>
          <w:sz w:val="16"/>
        </w:rPr>
        <w:t> </w:t>
      </w:r>
      <w:r>
        <w:rPr>
          <w:sz w:val="16"/>
        </w:rPr>
        <w:t>note</w:t>
      </w:r>
      <w:r>
        <w:rPr>
          <w:spacing w:val="-3"/>
          <w:sz w:val="16"/>
        </w:rPr>
        <w:t> </w:t>
      </w:r>
      <w:r>
        <w:rPr>
          <w:sz w:val="16"/>
        </w:rPr>
        <w:t>the board</w:t>
      </w:r>
      <w:r>
        <w:rPr>
          <w:spacing w:val="-2"/>
          <w:sz w:val="16"/>
        </w:rPr>
        <w:t> </w:t>
      </w:r>
      <w:r>
        <w:rPr>
          <w:sz w:val="16"/>
        </w:rPr>
        <w:t>and</w:t>
      </w:r>
      <w:r>
        <w:rPr>
          <w:spacing w:val="40"/>
          <w:sz w:val="16"/>
        </w:rPr>
        <w:t> </w:t>
      </w:r>
      <w:r>
        <w:rPr>
          <w:sz w:val="16"/>
        </w:rPr>
        <w:t>agenda</w:t>
      </w:r>
      <w:r>
        <w:rPr>
          <w:spacing w:val="-2"/>
          <w:sz w:val="16"/>
        </w:rPr>
        <w:t> </w:t>
      </w:r>
      <w:r>
        <w:rPr>
          <w:sz w:val="16"/>
        </w:rPr>
        <w:t>item(s)</w:t>
      </w:r>
      <w:r>
        <w:rPr>
          <w:spacing w:val="-4"/>
          <w:sz w:val="16"/>
        </w:rPr>
        <w:t> </w:t>
      </w:r>
      <w:r>
        <w:rPr>
          <w:sz w:val="16"/>
        </w:rPr>
        <w:t>your testimony</w:t>
      </w:r>
      <w:r>
        <w:rPr>
          <w:spacing w:val="40"/>
          <w:sz w:val="16"/>
        </w:rPr>
        <w:t> </w:t>
      </w:r>
      <w:r>
        <w:rPr>
          <w:sz w:val="16"/>
        </w:rPr>
        <w:t>concerns.</w:t>
      </w:r>
      <w:r>
        <w:rPr>
          <w:spacing w:val="40"/>
          <w:sz w:val="16"/>
        </w:rPr>
        <w:t> </w:t>
      </w:r>
      <w:r>
        <w:rPr>
          <w:sz w:val="16"/>
        </w:rPr>
        <w:t>Send</w:t>
      </w:r>
      <w:r>
        <w:rPr>
          <w:spacing w:val="40"/>
          <w:sz w:val="16"/>
        </w:rPr>
        <w:t> </w:t>
      </w:r>
      <w:r>
        <w:rPr>
          <w:sz w:val="16"/>
        </w:rPr>
        <w:t>to: Neighborhood</w:t>
      </w:r>
      <w:r>
        <w:rPr>
          <w:spacing w:val="-6"/>
          <w:sz w:val="16"/>
        </w:rPr>
        <w:t> </w:t>
      </w:r>
      <w:r>
        <w:rPr>
          <w:sz w:val="16"/>
        </w:rPr>
        <w:t>Commission</w:t>
      </w:r>
      <w:r>
        <w:rPr>
          <w:spacing w:val="-7"/>
          <w:sz w:val="16"/>
        </w:rPr>
        <w:t> </w:t>
      </w:r>
      <w:r>
        <w:rPr>
          <w:sz w:val="16"/>
        </w:rPr>
        <w:t>Office,</w:t>
      </w:r>
      <w:r>
        <w:rPr>
          <w:spacing w:val="-5"/>
          <w:sz w:val="16"/>
        </w:rPr>
        <w:t> </w:t>
      </w:r>
      <w:r>
        <w:rPr>
          <w:sz w:val="16"/>
        </w:rPr>
        <w:t>925</w:t>
      </w:r>
      <w:r>
        <w:rPr>
          <w:spacing w:val="-5"/>
          <w:sz w:val="16"/>
        </w:rPr>
        <w:t> </w:t>
      </w:r>
      <w:r>
        <w:rPr>
          <w:sz w:val="16"/>
        </w:rPr>
        <w:t>Dillingham</w:t>
      </w:r>
      <w:r>
        <w:rPr>
          <w:spacing w:val="-6"/>
          <w:sz w:val="16"/>
        </w:rPr>
        <w:t> </w:t>
      </w:r>
      <w:r>
        <w:rPr>
          <w:sz w:val="16"/>
        </w:rPr>
        <w:t>Boulevard,</w:t>
      </w:r>
      <w:r>
        <w:rPr>
          <w:spacing w:val="-6"/>
          <w:sz w:val="16"/>
        </w:rPr>
        <w:t> </w:t>
      </w:r>
      <w:r>
        <w:rPr>
          <w:spacing w:val="-4"/>
          <w:sz w:val="16"/>
        </w:rPr>
        <w:t>Suite</w:t>
      </w:r>
    </w:p>
    <w:p>
      <w:pPr>
        <w:spacing w:before="1"/>
        <w:ind w:left="720" w:right="6387" w:firstLine="0"/>
        <w:jc w:val="both"/>
        <w:rPr>
          <w:sz w:val="16"/>
        </w:rPr>
      </w:pPr>
      <w:r>
        <w:rPr>
          <w:sz w:val="16"/>
        </w:rPr>
        <w:t>160 Honolulu, Hawaiʻi 96817. Fax: (808) 768-3711. Email: </w:t>
      </w:r>
      <w:hyperlink r:id="rId77">
        <w:r>
          <w:rPr>
            <w:color w:val="0000FF"/>
            <w:spacing w:val="-2"/>
            <w:sz w:val="16"/>
            <w:u w:val="single" w:color="0000FF"/>
          </w:rPr>
          <w:t>nbtestimony@honolulu.gov</w:t>
        </w:r>
        <w:r>
          <w:rPr>
            <w:color w:val="0000FF"/>
            <w:spacing w:val="-2"/>
            <w:sz w:val="16"/>
          </w:rPr>
          <w:t>.</w:t>
        </w:r>
      </w:hyperlink>
    </w:p>
    <w:p>
      <w:pPr>
        <w:pStyle w:val="BodyText"/>
        <w:rPr>
          <w:sz w:val="16"/>
        </w:rPr>
      </w:pPr>
    </w:p>
    <w:p>
      <w:pPr>
        <w:spacing w:before="0"/>
        <w:ind w:left="720" w:right="6385" w:firstLine="0"/>
        <w:jc w:val="both"/>
        <w:rPr>
          <w:sz w:val="16"/>
        </w:rPr>
      </w:pPr>
      <w:r>
        <w:rPr>
          <w:sz w:val="16"/>
        </w:rPr>
        <w:t>If you need an auxiliary aid/service or other accommodation due to </w:t>
      </w:r>
      <w:r>
        <w:rPr>
          <w:spacing w:val="-2"/>
          <w:sz w:val="16"/>
        </w:rPr>
        <w:t>a</w:t>
      </w:r>
      <w:r>
        <w:rPr>
          <w:spacing w:val="-4"/>
          <w:sz w:val="16"/>
        </w:rPr>
        <w:t> </w:t>
      </w:r>
      <w:r>
        <w:rPr>
          <w:spacing w:val="-2"/>
          <w:sz w:val="16"/>
        </w:rPr>
        <w:t>disability or</w:t>
      </w:r>
      <w:r>
        <w:rPr>
          <w:spacing w:val="-4"/>
          <w:sz w:val="16"/>
        </w:rPr>
        <w:t> </w:t>
      </w:r>
      <w:r>
        <w:rPr>
          <w:spacing w:val="-2"/>
          <w:sz w:val="16"/>
        </w:rPr>
        <w:t>an</w:t>
      </w:r>
      <w:r>
        <w:rPr>
          <w:spacing w:val="-4"/>
          <w:sz w:val="16"/>
        </w:rPr>
        <w:t> </w:t>
      </w:r>
      <w:r>
        <w:rPr>
          <w:spacing w:val="-2"/>
          <w:sz w:val="16"/>
        </w:rPr>
        <w:t>interpreter</w:t>
      </w:r>
      <w:r>
        <w:rPr>
          <w:spacing w:val="-4"/>
          <w:sz w:val="16"/>
        </w:rPr>
        <w:t> </w:t>
      </w:r>
      <w:r>
        <w:rPr>
          <w:spacing w:val="-2"/>
          <w:sz w:val="16"/>
        </w:rPr>
        <w:t>for</w:t>
      </w:r>
      <w:r>
        <w:rPr>
          <w:spacing w:val="-4"/>
          <w:sz w:val="16"/>
        </w:rPr>
        <w:t> </w:t>
      </w:r>
      <w:r>
        <w:rPr>
          <w:spacing w:val="-2"/>
          <w:sz w:val="16"/>
        </w:rPr>
        <w:t>a</w:t>
      </w:r>
      <w:r>
        <w:rPr>
          <w:spacing w:val="-4"/>
          <w:sz w:val="16"/>
        </w:rPr>
        <w:t> </w:t>
      </w:r>
      <w:r>
        <w:rPr>
          <w:spacing w:val="-2"/>
          <w:sz w:val="16"/>
        </w:rPr>
        <w:t>language</w:t>
      </w:r>
      <w:r>
        <w:rPr>
          <w:spacing w:val="-4"/>
          <w:sz w:val="16"/>
        </w:rPr>
        <w:t> </w:t>
      </w:r>
      <w:r>
        <w:rPr>
          <w:spacing w:val="-2"/>
          <w:sz w:val="16"/>
        </w:rPr>
        <w:t>other</w:t>
      </w:r>
      <w:r>
        <w:rPr>
          <w:spacing w:val="-4"/>
          <w:sz w:val="16"/>
        </w:rPr>
        <w:t> </w:t>
      </w:r>
      <w:r>
        <w:rPr>
          <w:spacing w:val="-2"/>
          <w:sz w:val="16"/>
        </w:rPr>
        <w:t>than</w:t>
      </w:r>
      <w:r>
        <w:rPr>
          <w:spacing w:val="-4"/>
          <w:sz w:val="16"/>
        </w:rPr>
        <w:t> </w:t>
      </w:r>
      <w:r>
        <w:rPr>
          <w:spacing w:val="-2"/>
          <w:sz w:val="16"/>
        </w:rPr>
        <w:t>English,</w:t>
      </w:r>
      <w:r>
        <w:rPr>
          <w:spacing w:val="-3"/>
          <w:sz w:val="16"/>
        </w:rPr>
        <w:t> </w:t>
      </w:r>
      <w:r>
        <w:rPr>
          <w:spacing w:val="-2"/>
          <w:sz w:val="16"/>
        </w:rPr>
        <w:t>please </w:t>
      </w:r>
      <w:r>
        <w:rPr>
          <w:sz w:val="16"/>
        </w:rPr>
        <w:t>call the Neighborhood Commission Office at (808) 768-3710 between 8:00 a.m. and 4:00 p.m. or send an email to </w:t>
      </w:r>
      <w:hyperlink r:id="rId28">
        <w:r>
          <w:rPr>
            <w:color w:val="0000FF"/>
            <w:sz w:val="16"/>
            <w:u w:val="single" w:color="0000FF"/>
          </w:rPr>
          <w:t>nco@honolulu.gov</w:t>
        </w:r>
      </w:hyperlink>
      <w:r>
        <w:rPr>
          <w:color w:val="0000FF"/>
          <w:spacing w:val="-5"/>
          <w:sz w:val="16"/>
        </w:rPr>
        <w:t> </w:t>
      </w:r>
      <w:r>
        <w:rPr>
          <w:sz w:val="16"/>
        </w:rPr>
        <w:t>as</w:t>
      </w:r>
      <w:r>
        <w:rPr>
          <w:spacing w:val="-8"/>
          <w:sz w:val="16"/>
        </w:rPr>
        <w:t> </w:t>
      </w:r>
      <w:r>
        <w:rPr>
          <w:sz w:val="16"/>
        </w:rPr>
        <w:t>soon</w:t>
      </w:r>
      <w:r>
        <w:rPr>
          <w:spacing w:val="-7"/>
          <w:sz w:val="16"/>
        </w:rPr>
        <w:t> </w:t>
      </w:r>
      <w:r>
        <w:rPr>
          <w:sz w:val="16"/>
        </w:rPr>
        <w:t>as</w:t>
      </w:r>
      <w:r>
        <w:rPr>
          <w:spacing w:val="-6"/>
          <w:sz w:val="16"/>
        </w:rPr>
        <w:t> </w:t>
      </w:r>
      <w:r>
        <w:rPr>
          <w:sz w:val="16"/>
        </w:rPr>
        <w:t>possible,</w:t>
      </w:r>
      <w:r>
        <w:rPr>
          <w:spacing w:val="-8"/>
          <w:sz w:val="16"/>
        </w:rPr>
        <w:t> </w:t>
      </w:r>
      <w:r>
        <w:rPr>
          <w:sz w:val="16"/>
        </w:rPr>
        <w:t>preferably</w:t>
      </w:r>
      <w:r>
        <w:rPr>
          <w:spacing w:val="-5"/>
          <w:sz w:val="16"/>
        </w:rPr>
        <w:t> </w:t>
      </w:r>
      <w:r>
        <w:rPr>
          <w:sz w:val="16"/>
        </w:rPr>
        <w:t>at</w:t>
      </w:r>
      <w:r>
        <w:rPr>
          <w:spacing w:val="-6"/>
          <w:sz w:val="16"/>
        </w:rPr>
        <w:t> </w:t>
      </w:r>
      <w:r>
        <w:rPr>
          <w:sz w:val="16"/>
        </w:rPr>
        <w:t>least</w:t>
      </w:r>
      <w:r>
        <w:rPr>
          <w:spacing w:val="-8"/>
          <w:sz w:val="16"/>
        </w:rPr>
        <w:t> </w:t>
      </w:r>
      <w:r>
        <w:rPr>
          <w:sz w:val="16"/>
        </w:rPr>
        <w:t>three</w:t>
      </w:r>
      <w:r>
        <w:rPr>
          <w:spacing w:val="-7"/>
          <w:sz w:val="16"/>
        </w:rPr>
        <w:t> </w:t>
      </w:r>
      <w:r>
        <w:rPr>
          <w:sz w:val="16"/>
        </w:rPr>
        <w:t>(3) business</w:t>
      </w:r>
      <w:r>
        <w:rPr>
          <w:spacing w:val="-12"/>
          <w:sz w:val="16"/>
        </w:rPr>
        <w:t> </w:t>
      </w:r>
      <w:r>
        <w:rPr>
          <w:sz w:val="16"/>
        </w:rPr>
        <w:t>days</w:t>
      </w:r>
      <w:r>
        <w:rPr>
          <w:spacing w:val="-11"/>
          <w:sz w:val="16"/>
        </w:rPr>
        <w:t> </w:t>
      </w:r>
      <w:r>
        <w:rPr>
          <w:sz w:val="16"/>
        </w:rPr>
        <w:t>before</w:t>
      </w:r>
      <w:r>
        <w:rPr>
          <w:spacing w:val="-11"/>
          <w:sz w:val="16"/>
        </w:rPr>
        <w:t> </w:t>
      </w:r>
      <w:r>
        <w:rPr>
          <w:sz w:val="16"/>
        </w:rPr>
        <w:t>the</w:t>
      </w:r>
      <w:r>
        <w:rPr>
          <w:spacing w:val="-11"/>
          <w:sz w:val="16"/>
        </w:rPr>
        <w:t> </w:t>
      </w:r>
      <w:r>
        <w:rPr>
          <w:sz w:val="16"/>
        </w:rPr>
        <w:t>scheduled</w:t>
      </w:r>
      <w:r>
        <w:rPr>
          <w:spacing w:val="-11"/>
          <w:sz w:val="16"/>
        </w:rPr>
        <w:t> </w:t>
      </w:r>
      <w:r>
        <w:rPr>
          <w:sz w:val="16"/>
        </w:rPr>
        <w:t>meeting.</w:t>
      </w:r>
      <w:r>
        <w:rPr>
          <w:spacing w:val="-11"/>
          <w:sz w:val="16"/>
        </w:rPr>
        <w:t> </w:t>
      </w:r>
      <w:r>
        <w:rPr>
          <w:sz w:val="16"/>
        </w:rPr>
        <w:t>If</w:t>
      </w:r>
      <w:r>
        <w:rPr>
          <w:spacing w:val="-11"/>
          <w:sz w:val="16"/>
        </w:rPr>
        <w:t> </w:t>
      </w:r>
      <w:r>
        <w:rPr>
          <w:sz w:val="16"/>
        </w:rPr>
        <w:t>a</w:t>
      </w:r>
      <w:r>
        <w:rPr>
          <w:spacing w:val="-11"/>
          <w:sz w:val="16"/>
        </w:rPr>
        <w:t> </w:t>
      </w:r>
      <w:r>
        <w:rPr>
          <w:sz w:val="16"/>
        </w:rPr>
        <w:t>request</w:t>
      </w:r>
      <w:r>
        <w:rPr>
          <w:spacing w:val="-12"/>
          <w:sz w:val="16"/>
        </w:rPr>
        <w:t> </w:t>
      </w:r>
      <w:r>
        <w:rPr>
          <w:sz w:val="16"/>
        </w:rPr>
        <w:t>is</w:t>
      </w:r>
      <w:r>
        <w:rPr>
          <w:spacing w:val="-11"/>
          <w:sz w:val="16"/>
        </w:rPr>
        <w:t> </w:t>
      </w:r>
      <w:r>
        <w:rPr>
          <w:sz w:val="16"/>
        </w:rPr>
        <w:t>received with fewer than three (3) business days remaining before the meeting, we will try to obtain the auxiliary aid/service or accommodation, but it may not be possible to fulfill requests received after this date.</w:t>
      </w:r>
    </w:p>
    <w:p>
      <w:pPr>
        <w:spacing w:after="0"/>
        <w:jc w:val="both"/>
        <w:rPr>
          <w:sz w:val="16"/>
        </w:rPr>
        <w:sectPr>
          <w:headerReference w:type="default" r:id="rId351"/>
          <w:footerReference w:type="default" r:id="rId352"/>
          <w:pgSz w:w="12240" w:h="15840"/>
          <w:pgMar w:header="0" w:footer="0" w:top="360" w:bottom="0" w:left="360" w:right="0"/>
        </w:sectPr>
      </w:pPr>
    </w:p>
    <w:p>
      <w:pPr>
        <w:spacing w:before="80"/>
        <w:ind w:left="0" w:right="357" w:firstLine="0"/>
        <w:jc w:val="center"/>
        <w:rPr>
          <w:b/>
          <w:sz w:val="28"/>
        </w:rPr>
      </w:pPr>
      <w:r>
        <w:rPr>
          <w:b/>
          <w:sz w:val="28"/>
        </w:rPr>
        <mc:AlternateContent>
          <mc:Choice Requires="wps">
            <w:drawing>
              <wp:anchor distT="0" distB="0" distL="0" distR="0" allowOverlap="1" layoutInCell="1" locked="0" behindDoc="0" simplePos="0" relativeHeight="15789568">
                <wp:simplePos x="0" y="0"/>
                <wp:positionH relativeFrom="page">
                  <wp:posOffset>5597151</wp:posOffset>
                </wp:positionH>
                <wp:positionV relativeFrom="page">
                  <wp:posOffset>47528</wp:posOffset>
                </wp:positionV>
                <wp:extent cx="1996439" cy="271145"/>
                <wp:effectExtent l="0" t="0" r="0" b="0"/>
                <wp:wrapNone/>
                <wp:docPr id="230" name="Textbox 230"/>
                <wp:cNvGraphicFramePr>
                  <a:graphicFrameLocks/>
                </wp:cNvGraphicFramePr>
                <a:graphic>
                  <a:graphicData uri="http://schemas.microsoft.com/office/word/2010/wordprocessingShape">
                    <wps:wsp>
                      <wps:cNvPr id="230" name="Textbox 230"/>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'26MAR11 PM 2:16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40.720612pt;margin-top:3.742371pt;width:157.2pt;height:21.35pt;mso-position-horizontal-relative:page;mso-position-vertical-relative:page;z-index:15789568" type="#_x0000_t202" id="docshape188"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'26MAR11 PM 2:16 CITY </w:t>
                      </w:r>
                      <w:r>
                        <w:rPr>
                          <w:rFonts w:ascii="Arial Narrow"/>
                          <w:color w:val="7F00FF"/>
                          <w:spacing w:val="-2"/>
                          <w:sz w:val="25"/>
                        </w:rPr>
                        <w:t>CLERK</w:t>
                      </w:r>
                    </w:p>
                  </w:txbxContent>
                </v:textbox>
                <v:fill type="solid"/>
                <w10:wrap type="none"/>
              </v:shape>
            </w:pict>
          </mc:Fallback>
        </mc:AlternateContent>
      </w:r>
      <w:r>
        <w:rPr>
          <w:b/>
          <w:sz w:val="28"/>
        </w:rPr>
        <w:t>OFFICE</w:t>
      </w:r>
      <w:r>
        <w:rPr>
          <w:b/>
          <w:spacing w:val="-8"/>
          <w:sz w:val="28"/>
        </w:rPr>
        <w:t> </w:t>
      </w:r>
      <w:r>
        <w:rPr>
          <w:b/>
          <w:sz w:val="28"/>
        </w:rPr>
        <w:t>OF</w:t>
      </w:r>
      <w:r>
        <w:rPr>
          <w:b/>
          <w:spacing w:val="-5"/>
          <w:sz w:val="28"/>
        </w:rPr>
        <w:t> </w:t>
      </w:r>
      <w:r>
        <w:rPr>
          <w:b/>
          <w:sz w:val="28"/>
        </w:rPr>
        <w:t>ECONOMIC</w:t>
      </w:r>
      <w:r>
        <w:rPr>
          <w:b/>
          <w:spacing w:val="-5"/>
          <w:sz w:val="28"/>
        </w:rPr>
        <w:t> </w:t>
      </w:r>
      <w:r>
        <w:rPr>
          <w:b/>
          <w:spacing w:val="-2"/>
          <w:sz w:val="28"/>
        </w:rPr>
        <w:t>REVITALIZATION</w:t>
      </w:r>
    </w:p>
    <w:p>
      <w:pPr>
        <w:spacing w:before="0"/>
        <w:ind w:left="0" w:right="359" w:firstLine="0"/>
        <w:jc w:val="center"/>
        <w:rPr>
          <w:b/>
          <w:i/>
          <w:sz w:val="24"/>
        </w:rPr>
      </w:pPr>
      <w:r>
        <w:rPr>
          <w:b/>
          <w:i/>
          <w:sz w:val="24"/>
        </w:rPr>
        <w:t>KE KEʻENA HOʻOMOHALA </w:t>
      </w:r>
      <w:r>
        <w:rPr>
          <w:b/>
          <w:i/>
          <w:spacing w:val="-2"/>
          <w:sz w:val="24"/>
        </w:rPr>
        <w:t>WAIWAI</w:t>
      </w:r>
    </w:p>
    <w:p>
      <w:pPr>
        <w:spacing w:before="54"/>
        <w:ind w:left="0" w:right="358" w:firstLine="0"/>
        <w:jc w:val="center"/>
        <w:rPr>
          <w:b/>
          <w:sz w:val="24"/>
        </w:rPr>
      </w:pPr>
      <w:r>
        <w:rPr>
          <w:b/>
          <w:sz w:val="24"/>
        </w:rPr>
        <w:t>CITY AND COUNTY OF </w:t>
      </w:r>
      <w:r>
        <w:rPr>
          <w:b/>
          <w:spacing w:val="-2"/>
          <w:sz w:val="24"/>
        </w:rPr>
        <w:t>HONOLULU</w:t>
      </w:r>
    </w:p>
    <w:p>
      <w:pPr>
        <w:spacing w:line="283" w:lineRule="auto" w:before="72"/>
        <w:ind w:left="3298" w:right="3579" w:firstLine="326"/>
        <w:jc w:val="left"/>
        <w:rPr>
          <w:sz w:val="14"/>
        </w:rPr>
      </w:pPr>
      <w:r>
        <w:rPr>
          <w:sz w:val="14"/>
        </w:rPr>
        <w:t>711</w:t>
      </w:r>
      <w:r>
        <w:rPr>
          <w:spacing w:val="-3"/>
          <w:sz w:val="14"/>
        </w:rPr>
        <w:t> </w:t>
      </w:r>
      <w:r>
        <w:rPr>
          <w:sz w:val="14"/>
        </w:rPr>
        <w:t>KAPIOLANI</w:t>
      </w:r>
      <w:r>
        <w:rPr>
          <w:spacing w:val="-3"/>
          <w:sz w:val="14"/>
        </w:rPr>
        <w:t> </w:t>
      </w:r>
      <w:r>
        <w:rPr>
          <w:sz w:val="14"/>
        </w:rPr>
        <w:t>BLVD.,</w:t>
      </w:r>
      <w:r>
        <w:rPr>
          <w:spacing w:val="-3"/>
          <w:sz w:val="14"/>
        </w:rPr>
        <w:t> </w:t>
      </w:r>
      <w:r>
        <w:rPr>
          <w:sz w:val="14"/>
        </w:rPr>
        <w:t>12TH</w:t>
      </w:r>
      <w:r>
        <w:rPr>
          <w:spacing w:val="-3"/>
          <w:sz w:val="14"/>
        </w:rPr>
        <w:t> </w:t>
      </w:r>
      <w:r>
        <w:rPr>
          <w:sz w:val="14"/>
        </w:rPr>
        <w:t>FLOOR</w:t>
      </w:r>
      <w:r>
        <w:rPr>
          <w:spacing w:val="-3"/>
          <w:sz w:val="14"/>
        </w:rPr>
        <w:t> </w:t>
      </w:r>
      <w:r>
        <w:rPr>
          <w:sz w:val="14"/>
        </w:rPr>
        <w:t>•</w:t>
      </w:r>
      <w:r>
        <w:rPr>
          <w:spacing w:val="-3"/>
          <w:sz w:val="14"/>
        </w:rPr>
        <w:t> </w:t>
      </w:r>
      <w:r>
        <w:rPr>
          <w:sz w:val="14"/>
        </w:rPr>
        <w:t>HONOLULU,</w:t>
      </w:r>
      <w:r>
        <w:rPr>
          <w:spacing w:val="-3"/>
          <w:sz w:val="14"/>
        </w:rPr>
        <w:t> </w:t>
      </w:r>
      <w:r>
        <w:rPr>
          <w:sz w:val="14"/>
        </w:rPr>
        <w:t>HAWAIʻI</w:t>
      </w:r>
      <w:r>
        <w:rPr>
          <w:spacing w:val="32"/>
          <w:sz w:val="14"/>
        </w:rPr>
        <w:t> </w:t>
      </w:r>
      <w:r>
        <w:rPr>
          <w:sz w:val="14"/>
        </w:rPr>
        <w:t>96813</w:t>
      </w:r>
      <w:r>
        <w:rPr>
          <w:spacing w:val="40"/>
          <w:sz w:val="14"/>
        </w:rPr>
        <w:t> </w:t>
      </w:r>
      <w:r>
        <w:rPr>
          <w:sz w:val="14"/>
        </w:rPr>
        <w:t>PHONE:</w:t>
      </w:r>
      <w:r>
        <w:rPr>
          <w:spacing w:val="20"/>
          <w:sz w:val="14"/>
        </w:rPr>
        <w:t> </w:t>
      </w:r>
      <w:r>
        <w:rPr>
          <w:sz w:val="14"/>
        </w:rPr>
        <w:t>(808)</w:t>
      </w:r>
      <w:r>
        <w:rPr>
          <w:spacing w:val="-9"/>
          <w:sz w:val="14"/>
        </w:rPr>
        <w:t> </w:t>
      </w:r>
      <w:r>
        <w:rPr>
          <w:sz w:val="14"/>
        </w:rPr>
        <w:t>768-2330</w:t>
      </w:r>
      <w:r>
        <w:rPr>
          <w:spacing w:val="-9"/>
          <w:sz w:val="14"/>
        </w:rPr>
        <w:t> </w:t>
      </w:r>
      <w:r>
        <w:rPr>
          <w:sz w:val="14"/>
        </w:rPr>
        <w:t>•</w:t>
      </w:r>
      <w:r>
        <w:rPr>
          <w:spacing w:val="-9"/>
          <w:sz w:val="14"/>
        </w:rPr>
        <w:t> </w:t>
      </w:r>
      <w:r>
        <w:rPr>
          <w:sz w:val="14"/>
        </w:rPr>
        <w:t>FAX:</w:t>
      </w:r>
      <w:r>
        <w:rPr>
          <w:spacing w:val="20"/>
          <w:sz w:val="14"/>
        </w:rPr>
        <w:t> </w:t>
      </w:r>
      <w:r>
        <w:rPr>
          <w:sz w:val="14"/>
        </w:rPr>
        <w:t>(808)</w:t>
      </w:r>
      <w:r>
        <w:rPr>
          <w:spacing w:val="-9"/>
          <w:sz w:val="14"/>
        </w:rPr>
        <w:t> </w:t>
      </w:r>
      <w:r>
        <w:rPr>
          <w:sz w:val="14"/>
        </w:rPr>
        <w:t>768-4242</w:t>
      </w:r>
      <w:r>
        <w:rPr>
          <w:spacing w:val="-9"/>
          <w:sz w:val="14"/>
        </w:rPr>
        <w:t> </w:t>
      </w:r>
      <w:r>
        <w:rPr>
          <w:sz w:val="14"/>
        </w:rPr>
        <w:t>•</w:t>
      </w:r>
      <w:r>
        <w:rPr>
          <w:spacing w:val="-9"/>
          <w:sz w:val="14"/>
        </w:rPr>
        <w:t> </w:t>
      </w:r>
      <w:r>
        <w:rPr>
          <w:sz w:val="14"/>
        </w:rPr>
        <w:t>WEBSITE:</w:t>
      </w:r>
      <w:r>
        <w:rPr>
          <w:spacing w:val="-9"/>
          <w:sz w:val="14"/>
        </w:rPr>
        <w:t> </w:t>
      </w:r>
      <w:hyperlink r:id="rId356">
        <w:r>
          <w:rPr>
            <w:color w:val="1154CC"/>
            <w:sz w:val="14"/>
            <w:u w:val="single" w:color="1154CC"/>
          </w:rPr>
          <w:t>revitalizeoahu.org</w:t>
        </w:r>
      </w:hyperlink>
    </w:p>
    <w:p>
      <w:pPr>
        <w:pStyle w:val="BodyText"/>
        <w:spacing w:before="6"/>
        <w:rPr>
          <w:sz w:val="20"/>
        </w:rPr>
      </w:pPr>
      <w:r>
        <w:rPr>
          <w:sz w:val="20"/>
        </w:rPr>
        <w:drawing>
          <wp:anchor distT="0" distB="0" distL="0" distR="0" allowOverlap="1" layoutInCell="1" locked="0" behindDoc="1" simplePos="0" relativeHeight="487647232">
            <wp:simplePos x="0" y="0"/>
            <wp:positionH relativeFrom="page">
              <wp:posOffset>384521</wp:posOffset>
            </wp:positionH>
            <wp:positionV relativeFrom="paragraph">
              <wp:posOffset>182658</wp:posOffset>
            </wp:positionV>
            <wp:extent cx="1087003" cy="1077468"/>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357" cstate="print"/>
                    <a:stretch>
                      <a:fillRect/>
                    </a:stretch>
                  </pic:blipFill>
                  <pic:spPr>
                    <a:xfrm>
                      <a:off x="0" y="0"/>
                      <a:ext cx="1087003" cy="1077468"/>
                    </a:xfrm>
                    <a:prstGeom prst="rect">
                      <a:avLst/>
                    </a:prstGeom>
                  </pic:spPr>
                </pic:pic>
              </a:graphicData>
            </a:graphic>
          </wp:anchor>
        </w:drawing>
      </w:r>
      <w:r>
        <w:rPr>
          <w:sz w:val="20"/>
        </w:rPr>
        <w:drawing>
          <wp:anchor distT="0" distB="0" distL="0" distR="0" allowOverlap="1" layoutInCell="1" locked="0" behindDoc="1" simplePos="0" relativeHeight="487647744">
            <wp:simplePos x="0" y="0"/>
            <wp:positionH relativeFrom="page">
              <wp:posOffset>3419475</wp:posOffset>
            </wp:positionH>
            <wp:positionV relativeFrom="paragraph">
              <wp:posOffset>250685</wp:posOffset>
            </wp:positionV>
            <wp:extent cx="941228" cy="922020"/>
            <wp:effectExtent l="0" t="0" r="0" b="0"/>
            <wp:wrapTopAndBottom/>
            <wp:docPr id="232" name="Image 232" descr="C:\Users\m.valbuena\Downloads\City Seal Honolulu - Trans Background.png"/>
            <wp:cNvGraphicFramePr>
              <a:graphicFrameLocks/>
            </wp:cNvGraphicFramePr>
            <a:graphic>
              <a:graphicData uri="http://schemas.openxmlformats.org/drawingml/2006/picture">
                <pic:pic>
                  <pic:nvPicPr>
                    <pic:cNvPr id="232" name="Image 232" descr="C:\Users\m.valbuena\Downloads\City Seal Honolulu - Trans Background.png"/>
                    <pic:cNvPicPr/>
                  </pic:nvPicPr>
                  <pic:blipFill>
                    <a:blip r:embed="rId358" cstate="print"/>
                    <a:stretch>
                      <a:fillRect/>
                    </a:stretch>
                  </pic:blipFill>
                  <pic:spPr>
                    <a:xfrm>
                      <a:off x="0" y="0"/>
                      <a:ext cx="941228" cy="922020"/>
                    </a:xfrm>
                    <a:prstGeom prst="rect">
                      <a:avLst/>
                    </a:prstGeom>
                  </pic:spPr>
                </pic:pic>
              </a:graphicData>
            </a:graphic>
          </wp:anchor>
        </w:drawing>
      </w:r>
      <w:r>
        <w:rPr>
          <w:sz w:val="20"/>
        </w:rPr>
        <w:drawing>
          <wp:anchor distT="0" distB="0" distL="0" distR="0" allowOverlap="1" layoutInCell="1" locked="0" behindDoc="1" simplePos="0" relativeHeight="487648256">
            <wp:simplePos x="0" y="0"/>
            <wp:positionH relativeFrom="page">
              <wp:posOffset>5741355</wp:posOffset>
            </wp:positionH>
            <wp:positionV relativeFrom="paragraph">
              <wp:posOffset>165519</wp:posOffset>
            </wp:positionV>
            <wp:extent cx="1813224" cy="1192911"/>
            <wp:effectExtent l="0" t="0" r="0" b="0"/>
            <wp:wrapTopAndBottom/>
            <wp:docPr id="233" name="Image 233"/>
            <wp:cNvGraphicFramePr>
              <a:graphicFrameLocks/>
            </wp:cNvGraphicFramePr>
            <a:graphic>
              <a:graphicData uri="http://schemas.openxmlformats.org/drawingml/2006/picture">
                <pic:pic>
                  <pic:nvPicPr>
                    <pic:cNvPr id="233" name="Image 233"/>
                    <pic:cNvPicPr/>
                  </pic:nvPicPr>
                  <pic:blipFill>
                    <a:blip r:embed="rId359" cstate="print"/>
                    <a:stretch>
                      <a:fillRect/>
                    </a:stretch>
                  </pic:blipFill>
                  <pic:spPr>
                    <a:xfrm>
                      <a:off x="0" y="0"/>
                      <a:ext cx="1813224" cy="1192911"/>
                    </a:xfrm>
                    <a:prstGeom prst="rect">
                      <a:avLst/>
                    </a:prstGeom>
                  </pic:spPr>
                </pic:pic>
              </a:graphicData>
            </a:graphic>
          </wp:anchor>
        </w:drawing>
      </w:r>
    </w:p>
    <w:p>
      <w:pPr>
        <w:pStyle w:val="BodyText"/>
        <w:spacing w:before="47"/>
        <w:rPr>
          <w:sz w:val="14"/>
        </w:rPr>
      </w:pPr>
    </w:p>
    <w:p>
      <w:pPr>
        <w:spacing w:before="0"/>
        <w:ind w:left="0" w:right="357" w:firstLine="0"/>
        <w:jc w:val="center"/>
        <w:rPr>
          <w:b/>
          <w:sz w:val="28"/>
        </w:rPr>
      </w:pPr>
      <w:r>
        <w:rPr>
          <w:b/>
          <w:sz w:val="28"/>
        </w:rPr>
        <w:t>Economic</w:t>
      </w:r>
      <w:r>
        <w:rPr>
          <w:b/>
          <w:spacing w:val="-11"/>
          <w:sz w:val="28"/>
        </w:rPr>
        <w:t> </w:t>
      </w:r>
      <w:r>
        <w:rPr>
          <w:b/>
          <w:sz w:val="28"/>
        </w:rPr>
        <w:t>Revitalization</w:t>
      </w:r>
      <w:r>
        <w:rPr>
          <w:b/>
          <w:spacing w:val="-11"/>
          <w:sz w:val="28"/>
        </w:rPr>
        <w:t> </w:t>
      </w:r>
      <w:r>
        <w:rPr>
          <w:b/>
          <w:spacing w:val="-2"/>
          <w:sz w:val="28"/>
        </w:rPr>
        <w:t>Commission</w:t>
      </w:r>
    </w:p>
    <w:p>
      <w:pPr>
        <w:pStyle w:val="BodyText"/>
        <w:spacing w:line="276" w:lineRule="auto" w:before="289"/>
        <w:ind w:left="4097" w:right="4455"/>
        <w:jc w:val="center"/>
      </w:pPr>
      <w:r>
        <w:rPr/>
        <w:t>City and County of Honolulu 711</w:t>
      </w:r>
      <w:r>
        <w:rPr>
          <w:spacing w:val="-14"/>
        </w:rPr>
        <w:t> </w:t>
      </w:r>
      <w:r>
        <w:rPr/>
        <w:t>Kapiʻolani</w:t>
      </w:r>
      <w:r>
        <w:rPr>
          <w:spacing w:val="-14"/>
        </w:rPr>
        <w:t> </w:t>
      </w:r>
      <w:r>
        <w:rPr/>
        <w:t>Blvd.,</w:t>
      </w:r>
      <w:r>
        <w:rPr>
          <w:spacing w:val="-14"/>
        </w:rPr>
        <w:t> </w:t>
      </w:r>
      <w:r>
        <w:rPr/>
        <w:t>12th</w:t>
      </w:r>
      <w:r>
        <w:rPr>
          <w:spacing w:val="-14"/>
        </w:rPr>
        <w:t> </w:t>
      </w:r>
      <w:r>
        <w:rPr/>
        <w:t>Floor</w:t>
      </w:r>
    </w:p>
    <w:p>
      <w:pPr>
        <w:pStyle w:val="BodyText"/>
        <w:spacing w:line="276" w:lineRule="auto"/>
        <w:ind w:left="3603" w:right="3961"/>
        <w:jc w:val="center"/>
      </w:pPr>
      <w:r>
        <w:rPr/>
        <w:t>Waimea</w:t>
      </w:r>
      <w:r>
        <w:rPr>
          <w:spacing w:val="-12"/>
        </w:rPr>
        <w:t> </w:t>
      </w:r>
      <w:r>
        <w:rPr/>
        <w:t>&amp;</w:t>
      </w:r>
      <w:r>
        <w:rPr>
          <w:spacing w:val="-12"/>
        </w:rPr>
        <w:t> </w:t>
      </w:r>
      <w:r>
        <w:rPr/>
        <w:t>Kāneʻohe</w:t>
      </w:r>
      <w:r>
        <w:rPr>
          <w:spacing w:val="-12"/>
        </w:rPr>
        <w:t> </w:t>
      </w:r>
      <w:r>
        <w:rPr/>
        <w:t>Conference</w:t>
      </w:r>
      <w:r>
        <w:rPr>
          <w:spacing w:val="-12"/>
        </w:rPr>
        <w:t> </w:t>
      </w:r>
      <w:r>
        <w:rPr/>
        <w:t>Rooms Honolulu, Hawaiʻi 96813</w:t>
      </w:r>
    </w:p>
    <w:p>
      <w:pPr>
        <w:pStyle w:val="BodyText"/>
        <w:spacing w:line="276" w:lineRule="auto"/>
        <w:ind w:left="4238" w:right="4596"/>
        <w:jc w:val="center"/>
      </w:pPr>
      <w:r>
        <w:rPr/>
        <w:t>Agenda</w:t>
      </w:r>
      <w:r>
        <w:rPr>
          <w:spacing w:val="-17"/>
        </w:rPr>
        <w:t> </w:t>
      </w:r>
      <w:r>
        <w:rPr/>
        <w:t>–</w:t>
      </w:r>
      <w:r>
        <w:rPr>
          <w:spacing w:val="-17"/>
        </w:rPr>
        <w:t> </w:t>
      </w:r>
      <w:r>
        <w:rPr/>
        <w:t>Twentieth</w:t>
      </w:r>
      <w:r>
        <w:rPr>
          <w:spacing w:val="-16"/>
        </w:rPr>
        <w:t> </w:t>
      </w:r>
      <w:r>
        <w:rPr/>
        <w:t>Meeting March 31, 2026</w:t>
      </w:r>
    </w:p>
    <w:p>
      <w:pPr>
        <w:pStyle w:val="BodyText"/>
        <w:ind w:right="359"/>
        <w:jc w:val="center"/>
      </w:pPr>
      <w:r>
        <w:rPr/>
        <w:t>12:00 p.m. to 2:00 </w:t>
      </w:r>
      <w:r>
        <w:rPr>
          <w:spacing w:val="-4"/>
        </w:rPr>
        <w:t>p.m.</w:t>
      </w:r>
    </w:p>
    <w:p>
      <w:pPr>
        <w:pStyle w:val="BodyText"/>
        <w:spacing w:before="5"/>
      </w:pPr>
    </w:p>
    <w:p>
      <w:pPr>
        <w:spacing w:line="484" w:lineRule="auto" w:before="0"/>
        <w:ind w:left="3499" w:right="3857" w:firstLine="0"/>
        <w:jc w:val="center"/>
        <w:rPr>
          <w:b/>
          <w:sz w:val="24"/>
        </w:rPr>
      </w:pPr>
      <w:r>
        <w:rPr>
          <w:b/>
          <w:sz w:val="24"/>
        </w:rPr>
        <w:t>Zoom Link: </w:t>
      </w:r>
      <w:hyperlink r:id="rId360">
        <w:r>
          <w:rPr>
            <w:b/>
            <w:color w:val="1154CC"/>
            <w:spacing w:val="-2"/>
            <w:sz w:val="24"/>
            <w:u w:val="single" w:color="1154CC"/>
          </w:rPr>
          <w:t>https://us02web.zoom.us/j/86121322231</w:t>
        </w:r>
      </w:hyperlink>
      <w:r>
        <w:rPr>
          <w:b/>
          <w:color w:val="1154CC"/>
          <w:spacing w:val="-2"/>
          <w:sz w:val="24"/>
        </w:rPr>
        <w:t> </w:t>
      </w:r>
      <w:r>
        <w:rPr>
          <w:b/>
          <w:sz w:val="24"/>
        </w:rPr>
        <w:t>Meeting Agenda</w:t>
      </w:r>
    </w:p>
    <w:p>
      <w:pPr>
        <w:pStyle w:val="ListParagraph"/>
        <w:numPr>
          <w:ilvl w:val="0"/>
          <w:numId w:val="56"/>
        </w:numPr>
        <w:tabs>
          <w:tab w:pos="1799" w:val="left" w:leader="none"/>
        </w:tabs>
        <w:spacing w:line="276" w:lineRule="exact" w:before="0" w:after="0"/>
        <w:ind w:left="1799" w:right="0" w:hanging="359"/>
        <w:jc w:val="left"/>
        <w:rPr>
          <w:sz w:val="24"/>
        </w:rPr>
      </w:pPr>
      <w:r>
        <w:rPr>
          <w:sz w:val="24"/>
        </w:rPr>
        <w:t>Call to Order (Chair </w:t>
      </w:r>
      <w:r>
        <w:rPr>
          <w:spacing w:val="-2"/>
          <w:sz w:val="24"/>
        </w:rPr>
        <w:t>Talbot)</w:t>
      </w:r>
    </w:p>
    <w:p>
      <w:pPr>
        <w:pStyle w:val="ListParagraph"/>
        <w:numPr>
          <w:ilvl w:val="1"/>
          <w:numId w:val="56"/>
        </w:numPr>
        <w:tabs>
          <w:tab w:pos="2519" w:val="left" w:leader="none"/>
        </w:tabs>
        <w:spacing w:line="240" w:lineRule="auto" w:before="42" w:after="0"/>
        <w:ind w:left="2519" w:right="0" w:hanging="359"/>
        <w:jc w:val="left"/>
        <w:rPr>
          <w:sz w:val="24"/>
        </w:rPr>
      </w:pPr>
      <w:r>
        <w:rPr>
          <w:sz w:val="24"/>
        </w:rPr>
        <w:t>Approve minutes from the Commission meeting on February 17, </w:t>
      </w:r>
      <w:r>
        <w:rPr>
          <w:spacing w:val="-4"/>
          <w:sz w:val="24"/>
        </w:rPr>
        <w:t>2026</w:t>
      </w:r>
    </w:p>
    <w:p>
      <w:pPr>
        <w:pStyle w:val="ListParagraph"/>
        <w:numPr>
          <w:ilvl w:val="0"/>
          <w:numId w:val="56"/>
        </w:numPr>
        <w:tabs>
          <w:tab w:pos="1799" w:val="left" w:leader="none"/>
        </w:tabs>
        <w:spacing w:line="240" w:lineRule="auto" w:before="41" w:after="0"/>
        <w:ind w:left="1799" w:right="0" w:hanging="359"/>
        <w:jc w:val="left"/>
        <w:rPr>
          <w:sz w:val="24"/>
        </w:rPr>
      </w:pPr>
      <w:r>
        <w:rPr>
          <w:sz w:val="24"/>
        </w:rPr>
        <w:t>Update from OER (OER Deputy Director </w:t>
      </w:r>
      <w:r>
        <w:rPr>
          <w:spacing w:val="-2"/>
          <w:sz w:val="24"/>
        </w:rPr>
        <w:t>Zysman)</w:t>
      </w:r>
    </w:p>
    <w:p>
      <w:pPr>
        <w:pStyle w:val="ListParagraph"/>
        <w:numPr>
          <w:ilvl w:val="0"/>
          <w:numId w:val="56"/>
        </w:numPr>
        <w:tabs>
          <w:tab w:pos="1799" w:val="left" w:leader="none"/>
        </w:tabs>
        <w:spacing w:line="240" w:lineRule="auto" w:before="41" w:after="0"/>
        <w:ind w:left="1799" w:right="0" w:hanging="359"/>
        <w:jc w:val="left"/>
        <w:rPr>
          <w:sz w:val="24"/>
        </w:rPr>
      </w:pPr>
      <w:r>
        <w:rPr>
          <w:sz w:val="24"/>
        </w:rPr>
        <w:t>Action Items (Chair </w:t>
      </w:r>
      <w:r>
        <w:rPr>
          <w:spacing w:val="-2"/>
          <w:sz w:val="24"/>
        </w:rPr>
        <w:t>Talbot)</w:t>
      </w:r>
    </w:p>
    <w:p>
      <w:pPr>
        <w:pStyle w:val="ListParagraph"/>
        <w:numPr>
          <w:ilvl w:val="1"/>
          <w:numId w:val="56"/>
        </w:numPr>
        <w:tabs>
          <w:tab w:pos="2519" w:val="left" w:leader="none"/>
        </w:tabs>
        <w:spacing w:line="240" w:lineRule="auto" w:before="42" w:after="0"/>
        <w:ind w:left="2519" w:right="0" w:hanging="359"/>
        <w:jc w:val="left"/>
        <w:rPr>
          <w:sz w:val="24"/>
        </w:rPr>
      </w:pPr>
      <w:r>
        <w:rPr>
          <w:sz w:val="24"/>
        </w:rPr>
        <w:t>Report from Small Business PIG (PIG Chair </w:t>
      </w:r>
      <w:r>
        <w:rPr>
          <w:spacing w:val="-4"/>
          <w:sz w:val="24"/>
        </w:rPr>
        <w:t>Kim)</w:t>
      </w:r>
    </w:p>
    <w:p>
      <w:pPr>
        <w:pStyle w:val="ListParagraph"/>
        <w:numPr>
          <w:ilvl w:val="0"/>
          <w:numId w:val="56"/>
        </w:numPr>
        <w:tabs>
          <w:tab w:pos="1799" w:val="left" w:leader="none"/>
        </w:tabs>
        <w:spacing w:line="240" w:lineRule="auto" w:before="41" w:after="0"/>
        <w:ind w:left="1799" w:right="0" w:hanging="359"/>
        <w:jc w:val="left"/>
        <w:rPr>
          <w:sz w:val="24"/>
        </w:rPr>
      </w:pPr>
      <w:r>
        <w:rPr>
          <w:sz w:val="24"/>
        </w:rPr>
        <w:t>New Business (OER </w:t>
      </w:r>
      <w:r>
        <w:rPr>
          <w:spacing w:val="-2"/>
          <w:sz w:val="24"/>
        </w:rPr>
        <w:t>Consultant)</w:t>
      </w:r>
    </w:p>
    <w:p>
      <w:pPr>
        <w:pStyle w:val="ListParagraph"/>
        <w:numPr>
          <w:ilvl w:val="1"/>
          <w:numId w:val="56"/>
        </w:numPr>
        <w:tabs>
          <w:tab w:pos="2520" w:val="left" w:leader="none"/>
        </w:tabs>
        <w:spacing w:line="276" w:lineRule="auto" w:before="42" w:after="0"/>
        <w:ind w:left="2520" w:right="1550" w:hanging="360"/>
        <w:jc w:val="left"/>
        <w:rPr>
          <w:sz w:val="24"/>
        </w:rPr>
      </w:pPr>
      <w:r>
        <w:rPr>
          <w:sz w:val="24"/>
        </w:rPr>
        <w:t>Facilitate</w:t>
      </w:r>
      <w:r>
        <w:rPr>
          <w:spacing w:val="-6"/>
          <w:sz w:val="24"/>
        </w:rPr>
        <w:t> </w:t>
      </w:r>
      <w:r>
        <w:rPr>
          <w:sz w:val="24"/>
        </w:rPr>
        <w:t>discussion</w:t>
      </w:r>
      <w:r>
        <w:rPr>
          <w:spacing w:val="-6"/>
          <w:sz w:val="24"/>
        </w:rPr>
        <w:t> </w:t>
      </w:r>
      <w:r>
        <w:rPr>
          <w:sz w:val="24"/>
        </w:rPr>
        <w:t>to</w:t>
      </w:r>
      <w:r>
        <w:rPr>
          <w:spacing w:val="-6"/>
          <w:sz w:val="24"/>
        </w:rPr>
        <w:t> </w:t>
      </w:r>
      <w:r>
        <w:rPr>
          <w:sz w:val="24"/>
        </w:rPr>
        <w:t>refine</w:t>
      </w:r>
      <w:r>
        <w:rPr>
          <w:spacing w:val="-6"/>
          <w:sz w:val="24"/>
        </w:rPr>
        <w:t> </w:t>
      </w:r>
      <w:r>
        <w:rPr>
          <w:sz w:val="24"/>
        </w:rPr>
        <w:t>a</w:t>
      </w:r>
      <w:r>
        <w:rPr>
          <w:spacing w:val="-6"/>
          <w:sz w:val="24"/>
        </w:rPr>
        <w:t> </w:t>
      </w:r>
      <w:r>
        <w:rPr>
          <w:sz w:val="24"/>
        </w:rPr>
        <w:t>Five-Year</w:t>
      </w:r>
      <w:r>
        <w:rPr>
          <w:spacing w:val="-6"/>
          <w:sz w:val="24"/>
        </w:rPr>
        <w:t> </w:t>
      </w:r>
      <w:r>
        <w:rPr>
          <w:sz w:val="24"/>
        </w:rPr>
        <w:t>Strategic</w:t>
      </w:r>
      <w:r>
        <w:rPr>
          <w:spacing w:val="-6"/>
          <w:sz w:val="24"/>
        </w:rPr>
        <w:t> </w:t>
      </w:r>
      <w:r>
        <w:rPr>
          <w:sz w:val="24"/>
        </w:rPr>
        <w:t>Plan</w:t>
      </w:r>
      <w:r>
        <w:rPr>
          <w:spacing w:val="-6"/>
          <w:sz w:val="24"/>
        </w:rPr>
        <w:t> </w:t>
      </w:r>
      <w:r>
        <w:rPr>
          <w:sz w:val="24"/>
        </w:rPr>
        <w:t>for</w:t>
      </w:r>
      <w:r>
        <w:rPr>
          <w:spacing w:val="-6"/>
          <w:sz w:val="24"/>
        </w:rPr>
        <w:t> </w:t>
      </w:r>
      <w:r>
        <w:rPr>
          <w:sz w:val="24"/>
        </w:rPr>
        <w:t>OER</w:t>
      </w:r>
      <w:r>
        <w:rPr>
          <w:spacing w:val="-6"/>
          <w:sz w:val="24"/>
        </w:rPr>
        <w:t> </w:t>
      </w:r>
      <w:r>
        <w:rPr>
          <w:sz w:val="24"/>
        </w:rPr>
        <w:t>from</w:t>
      </w:r>
      <w:r>
        <w:rPr>
          <w:spacing w:val="-6"/>
          <w:sz w:val="24"/>
        </w:rPr>
        <w:t> </w:t>
      </w:r>
      <w:r>
        <w:rPr>
          <w:sz w:val="24"/>
        </w:rPr>
        <w:t>the Oʻahu Comprehensive Economic Development Strategy (CEDS)</w:t>
      </w:r>
    </w:p>
    <w:p>
      <w:pPr>
        <w:pStyle w:val="ListParagraph"/>
        <w:numPr>
          <w:ilvl w:val="2"/>
          <w:numId w:val="56"/>
        </w:numPr>
        <w:tabs>
          <w:tab w:pos="3239" w:val="left" w:leader="none"/>
        </w:tabs>
        <w:spacing w:line="240" w:lineRule="auto" w:before="0" w:after="0"/>
        <w:ind w:left="3239" w:right="0" w:hanging="479"/>
        <w:jc w:val="left"/>
        <w:rPr>
          <w:sz w:val="24"/>
        </w:rPr>
      </w:pPr>
      <w:r>
        <w:rPr>
          <w:sz w:val="24"/>
        </w:rPr>
        <w:t>Review strategic goals and </w:t>
      </w:r>
      <w:r>
        <w:rPr>
          <w:spacing w:val="-2"/>
          <w:sz w:val="24"/>
        </w:rPr>
        <w:t>objectives</w:t>
      </w:r>
    </w:p>
    <w:p>
      <w:pPr>
        <w:pStyle w:val="ListParagraph"/>
        <w:numPr>
          <w:ilvl w:val="2"/>
          <w:numId w:val="56"/>
        </w:numPr>
        <w:tabs>
          <w:tab w:pos="3239" w:val="left" w:leader="none"/>
        </w:tabs>
        <w:spacing w:line="240" w:lineRule="auto" w:before="41" w:after="0"/>
        <w:ind w:left="3239" w:right="0" w:hanging="533"/>
        <w:jc w:val="left"/>
        <w:rPr>
          <w:sz w:val="24"/>
        </w:rPr>
      </w:pPr>
      <w:r>
        <w:rPr>
          <w:sz w:val="24"/>
        </w:rPr>
        <w:t>Review the performance measurement </w:t>
      </w:r>
      <w:r>
        <w:rPr>
          <w:spacing w:val="-2"/>
          <w:sz w:val="24"/>
        </w:rPr>
        <w:t>framework</w:t>
      </w:r>
    </w:p>
    <w:p>
      <w:pPr>
        <w:pStyle w:val="ListParagraph"/>
        <w:numPr>
          <w:ilvl w:val="2"/>
          <w:numId w:val="56"/>
        </w:numPr>
        <w:tabs>
          <w:tab w:pos="3239" w:val="left" w:leader="none"/>
        </w:tabs>
        <w:spacing w:line="240" w:lineRule="auto" w:before="41" w:after="0"/>
        <w:ind w:left="3239" w:right="0" w:hanging="586"/>
        <w:jc w:val="left"/>
        <w:rPr>
          <w:sz w:val="24"/>
        </w:rPr>
      </w:pPr>
      <w:r>
        <w:rPr>
          <w:sz w:val="24"/>
        </w:rPr>
        <w:t>Next </w:t>
      </w:r>
      <w:r>
        <w:rPr>
          <w:spacing w:val="-2"/>
          <w:sz w:val="24"/>
        </w:rPr>
        <w:t>steps</w:t>
      </w:r>
    </w:p>
    <w:p>
      <w:pPr>
        <w:pStyle w:val="ListParagraph"/>
        <w:numPr>
          <w:ilvl w:val="0"/>
          <w:numId w:val="56"/>
        </w:numPr>
        <w:tabs>
          <w:tab w:pos="1799" w:val="left" w:leader="none"/>
        </w:tabs>
        <w:spacing w:line="240" w:lineRule="auto" w:before="42" w:after="0"/>
        <w:ind w:left="1799" w:right="0" w:hanging="359"/>
        <w:jc w:val="left"/>
        <w:rPr>
          <w:sz w:val="24"/>
        </w:rPr>
      </w:pPr>
      <w:r>
        <w:rPr>
          <w:sz w:val="24"/>
        </w:rPr>
        <w:t>Adjourn (Chair </w:t>
      </w:r>
      <w:r>
        <w:rPr>
          <w:spacing w:val="-2"/>
          <w:sz w:val="24"/>
        </w:rPr>
        <w:t>Talbot)</w:t>
      </w:r>
    </w:p>
    <w:p>
      <w:pPr>
        <w:pStyle w:val="BodyText"/>
        <w:spacing w:before="5"/>
      </w:pPr>
    </w:p>
    <w:p>
      <w:pPr>
        <w:pStyle w:val="BodyText"/>
        <w:ind w:left="1080"/>
      </w:pPr>
      <w:r>
        <w:rPr>
          <w:spacing w:val="-2"/>
        </w:rPr>
        <w:t>PUBLIC</w:t>
      </w:r>
      <w:r>
        <w:rPr>
          <w:spacing w:val="-5"/>
        </w:rPr>
        <w:t> </w:t>
      </w:r>
      <w:r>
        <w:rPr>
          <w:spacing w:val="-2"/>
        </w:rPr>
        <w:t>PARTICIPATION</w:t>
      </w:r>
      <w:r>
        <w:rPr>
          <w:spacing w:val="-5"/>
        </w:rPr>
        <w:t> </w:t>
      </w:r>
      <w:r>
        <w:rPr>
          <w:spacing w:val="-2"/>
        </w:rPr>
        <w:t>AND</w:t>
      </w:r>
      <w:r>
        <w:rPr>
          <w:spacing w:val="-5"/>
        </w:rPr>
        <w:t> </w:t>
      </w:r>
      <w:r>
        <w:rPr>
          <w:spacing w:val="-2"/>
        </w:rPr>
        <w:t>TESTIMONY</w:t>
      </w:r>
    </w:p>
    <w:p>
      <w:pPr>
        <w:pStyle w:val="BodyText"/>
        <w:spacing w:before="5"/>
      </w:pPr>
    </w:p>
    <w:p>
      <w:pPr>
        <w:pStyle w:val="BodyText"/>
        <w:spacing w:before="1"/>
        <w:ind w:left="1080"/>
      </w:pPr>
      <w:r>
        <w:rPr/>
        <w:t>Public</w:t>
      </w:r>
      <w:r>
        <w:rPr>
          <w:spacing w:val="-2"/>
        </w:rPr>
        <w:t> </w:t>
      </w:r>
      <w:r>
        <w:rPr/>
        <w:t>testimony</w:t>
      </w:r>
      <w:r>
        <w:rPr>
          <w:spacing w:val="-1"/>
        </w:rPr>
        <w:t> </w:t>
      </w:r>
      <w:r>
        <w:rPr/>
        <w:t>may</w:t>
      </w:r>
      <w:r>
        <w:rPr>
          <w:spacing w:val="-1"/>
        </w:rPr>
        <w:t> </w:t>
      </w:r>
      <w:r>
        <w:rPr/>
        <w:t>be</w:t>
      </w:r>
      <w:r>
        <w:rPr>
          <w:spacing w:val="-2"/>
        </w:rPr>
        <w:t> </w:t>
      </w:r>
      <w:r>
        <w:rPr/>
        <w:t>accepted</w:t>
      </w:r>
      <w:r>
        <w:rPr>
          <w:spacing w:val="-1"/>
        </w:rPr>
        <w:t> </w:t>
      </w:r>
      <w:r>
        <w:rPr/>
        <w:t>in</w:t>
      </w:r>
      <w:r>
        <w:rPr>
          <w:spacing w:val="-1"/>
        </w:rPr>
        <w:t> </w:t>
      </w:r>
      <w:r>
        <w:rPr/>
        <w:t>writing</w:t>
      </w:r>
      <w:r>
        <w:rPr>
          <w:spacing w:val="-1"/>
        </w:rPr>
        <w:t> </w:t>
      </w:r>
      <w:r>
        <w:rPr/>
        <w:t>or</w:t>
      </w:r>
      <w:r>
        <w:rPr>
          <w:spacing w:val="-2"/>
        </w:rPr>
        <w:t> </w:t>
      </w:r>
      <w:r>
        <w:rPr/>
        <w:t>in</w:t>
      </w:r>
      <w:r>
        <w:rPr>
          <w:spacing w:val="-1"/>
        </w:rPr>
        <w:t> </w:t>
      </w:r>
      <w:r>
        <w:rPr/>
        <w:t>person</w:t>
      </w:r>
      <w:r>
        <w:rPr>
          <w:spacing w:val="-1"/>
        </w:rPr>
        <w:t> </w:t>
      </w:r>
      <w:r>
        <w:rPr/>
        <w:t>at</w:t>
      </w:r>
      <w:r>
        <w:rPr>
          <w:spacing w:val="-2"/>
        </w:rPr>
        <w:t> </w:t>
      </w:r>
      <w:r>
        <w:rPr/>
        <w:t>711</w:t>
      </w:r>
      <w:r>
        <w:rPr>
          <w:spacing w:val="-1"/>
        </w:rPr>
        <w:t> </w:t>
      </w:r>
      <w:r>
        <w:rPr/>
        <w:t>Kapiolani</w:t>
      </w:r>
      <w:r>
        <w:rPr>
          <w:spacing w:val="-1"/>
        </w:rPr>
        <w:t> </w:t>
      </w:r>
      <w:r>
        <w:rPr/>
        <w:t>Blvd,</w:t>
      </w:r>
      <w:r>
        <w:rPr>
          <w:spacing w:val="-1"/>
        </w:rPr>
        <w:t> </w:t>
      </w:r>
      <w:r>
        <w:rPr>
          <w:spacing w:val="-2"/>
        </w:rPr>
        <w:t>Suite</w:t>
      </w:r>
    </w:p>
    <w:p>
      <w:pPr>
        <w:pStyle w:val="BodyText"/>
        <w:spacing w:after="0"/>
        <w:sectPr>
          <w:headerReference w:type="default" r:id="rId354"/>
          <w:footerReference w:type="default" r:id="rId355"/>
          <w:pgSz w:w="12240" w:h="15840"/>
          <w:pgMar w:header="0" w:footer="1486" w:top="640" w:bottom="1680" w:left="360" w:right="0"/>
          <w:pgNumType w:start="1"/>
        </w:sectPr>
      </w:pPr>
    </w:p>
    <w:p>
      <w:pPr>
        <w:pStyle w:val="BodyText"/>
        <w:spacing w:line="484" w:lineRule="auto" w:before="72"/>
        <w:ind w:left="1080" w:right="6893"/>
      </w:pPr>
      <w:r>
        <w:rPr/>
        <w:t>1200,</w:t>
      </w:r>
      <w:r>
        <w:rPr>
          <w:spacing w:val="-13"/>
        </w:rPr>
        <w:t> </w:t>
      </w:r>
      <w:r>
        <w:rPr/>
        <w:t>Honolulu,</w:t>
      </w:r>
      <w:r>
        <w:rPr>
          <w:spacing w:val="-13"/>
        </w:rPr>
        <w:t> </w:t>
      </w:r>
      <w:r>
        <w:rPr/>
        <w:t>Hawaiʻi</w:t>
      </w:r>
      <w:r>
        <w:rPr>
          <w:spacing w:val="-13"/>
        </w:rPr>
        <w:t> </w:t>
      </w:r>
      <w:r>
        <w:rPr/>
        <w:t>96813</w:t>
      </w:r>
      <w:r>
        <w:rPr>
          <w:rFonts w:ascii="Times New Roman" w:hAnsi="Times New Roman"/>
        </w:rPr>
        <w:t>. </w:t>
      </w:r>
      <w:r>
        <w:rPr/>
        <w:t>ORAL TESTIMONY</w:t>
      </w:r>
    </w:p>
    <w:p>
      <w:pPr>
        <w:pStyle w:val="BodyText"/>
        <w:spacing w:line="276" w:lineRule="auto"/>
        <w:ind w:left="1080" w:right="1391"/>
      </w:pPr>
      <w:r>
        <w:rPr/>
        <w:t>You do not need to submit written testimony in advance to testify in person at the meeting. The Office of Economic Revitalization will accept oral testimony on each agenda</w:t>
      </w:r>
      <w:r>
        <w:rPr>
          <w:spacing w:val="-4"/>
        </w:rPr>
        <w:t> </w:t>
      </w:r>
      <w:r>
        <w:rPr/>
        <w:t>item</w:t>
      </w:r>
      <w:r>
        <w:rPr>
          <w:spacing w:val="-4"/>
        </w:rPr>
        <w:t> </w:t>
      </w:r>
      <w:r>
        <w:rPr/>
        <w:t>as</w:t>
      </w:r>
      <w:r>
        <w:rPr>
          <w:spacing w:val="-4"/>
        </w:rPr>
        <w:t> </w:t>
      </w:r>
      <w:r>
        <w:rPr/>
        <w:t>that</w:t>
      </w:r>
      <w:r>
        <w:rPr>
          <w:spacing w:val="-4"/>
        </w:rPr>
        <w:t> </w:t>
      </w:r>
      <w:r>
        <w:rPr/>
        <w:t>item</w:t>
      </w:r>
      <w:r>
        <w:rPr>
          <w:spacing w:val="-4"/>
        </w:rPr>
        <w:t> </w:t>
      </w:r>
      <w:r>
        <w:rPr/>
        <w:t>is</w:t>
      </w:r>
      <w:r>
        <w:rPr>
          <w:spacing w:val="-4"/>
        </w:rPr>
        <w:t> </w:t>
      </w:r>
      <w:r>
        <w:rPr/>
        <w:t>discussed.</w:t>
      </w:r>
      <w:r>
        <w:rPr>
          <w:spacing w:val="-4"/>
        </w:rPr>
        <w:t> </w:t>
      </w:r>
      <w:r>
        <w:rPr/>
        <w:t>Register</w:t>
      </w:r>
      <w:r>
        <w:rPr>
          <w:spacing w:val="-4"/>
        </w:rPr>
        <w:t> </w:t>
      </w:r>
      <w:r>
        <w:rPr/>
        <w:t>with</w:t>
      </w:r>
      <w:r>
        <w:rPr>
          <w:spacing w:val="-4"/>
        </w:rPr>
        <w:t> </w:t>
      </w:r>
      <w:r>
        <w:rPr/>
        <w:t>the</w:t>
      </w:r>
      <w:r>
        <w:rPr>
          <w:spacing w:val="-4"/>
        </w:rPr>
        <w:t> </w:t>
      </w:r>
      <w:r>
        <w:rPr/>
        <w:t>staff</w:t>
      </w:r>
      <w:r>
        <w:rPr>
          <w:spacing w:val="-4"/>
        </w:rPr>
        <w:t> </w:t>
      </w:r>
      <w:r>
        <w:rPr/>
        <w:t>at</w:t>
      </w:r>
      <w:r>
        <w:rPr>
          <w:spacing w:val="-4"/>
        </w:rPr>
        <w:t> </w:t>
      </w:r>
      <w:r>
        <w:rPr/>
        <w:t>the</w:t>
      </w:r>
      <w:r>
        <w:rPr>
          <w:spacing w:val="-4"/>
        </w:rPr>
        <w:t> </w:t>
      </w:r>
      <w:r>
        <w:rPr/>
        <w:t>Office</w:t>
      </w:r>
      <w:r>
        <w:rPr>
          <w:spacing w:val="-4"/>
        </w:rPr>
        <w:t> </w:t>
      </w:r>
      <w:r>
        <w:rPr/>
        <w:t>of</w:t>
      </w:r>
      <w:r>
        <w:rPr>
          <w:spacing w:val="-4"/>
        </w:rPr>
        <w:t> </w:t>
      </w:r>
      <w:r>
        <w:rPr/>
        <w:t>Economic Revitalization (711 Kapiolani Blvd, Suite 1200, Honolulu, Hawaiʻi 96813</w:t>
      </w:r>
      <w:r>
        <w:rPr>
          <w:rFonts w:ascii="Times New Roman" w:hAnsi="Times New Roman"/>
        </w:rPr>
        <w:t>.</w:t>
      </w:r>
      <w:r>
        <w:rPr/>
        <w:t>) on the</w:t>
      </w:r>
    </w:p>
    <w:p>
      <w:pPr>
        <w:pStyle w:val="BodyText"/>
        <w:ind w:left="1080" w:right="8238"/>
      </w:pPr>
      <w:r>
        <w:rPr/>
        <w:t>day of the </w:t>
      </w:r>
      <w:r>
        <w:rPr>
          <w:spacing w:val="-2"/>
        </w:rPr>
        <w:t>meeting.</w:t>
      </w:r>
    </w:p>
    <w:p>
      <w:pPr>
        <w:pStyle w:val="BodyText"/>
        <w:spacing w:before="5"/>
      </w:pPr>
    </w:p>
    <w:p>
      <w:pPr>
        <w:pStyle w:val="BodyText"/>
        <w:ind w:left="1080" w:right="8238"/>
      </w:pPr>
      <w:r>
        <w:rPr/>
        <w:t>WRITTEN </w:t>
      </w:r>
      <w:r>
        <w:rPr>
          <w:spacing w:val="-2"/>
        </w:rPr>
        <w:t>TESTIMONY</w:t>
      </w:r>
    </w:p>
    <w:p>
      <w:pPr>
        <w:pStyle w:val="BodyText"/>
        <w:spacing w:before="5"/>
      </w:pPr>
    </w:p>
    <w:p>
      <w:pPr>
        <w:pStyle w:val="BodyText"/>
        <w:spacing w:line="276" w:lineRule="auto" w:before="1"/>
        <w:ind w:left="1080" w:right="1704"/>
      </w:pPr>
      <w:r>
        <w:rPr/>
        <w:t>Written testimony may be submitted to the Office of Economic Revitalization at least three (3) working days before the date of the meeting via U.S. mail to the Office of Economic</w:t>
      </w:r>
      <w:r>
        <w:rPr>
          <w:spacing w:val="-6"/>
        </w:rPr>
        <w:t> </w:t>
      </w:r>
      <w:r>
        <w:rPr/>
        <w:t>Revitalization</w:t>
      </w:r>
      <w:r>
        <w:rPr>
          <w:spacing w:val="-6"/>
        </w:rPr>
        <w:t> </w:t>
      </w:r>
      <w:r>
        <w:rPr/>
        <w:t>(711</w:t>
      </w:r>
      <w:r>
        <w:rPr>
          <w:spacing w:val="-6"/>
        </w:rPr>
        <w:t> </w:t>
      </w:r>
      <w:r>
        <w:rPr/>
        <w:t>Kapiolani</w:t>
      </w:r>
      <w:r>
        <w:rPr>
          <w:spacing w:val="-6"/>
        </w:rPr>
        <w:t> </w:t>
      </w:r>
      <w:r>
        <w:rPr/>
        <w:t>Blvd,</w:t>
      </w:r>
      <w:r>
        <w:rPr>
          <w:spacing w:val="-6"/>
        </w:rPr>
        <w:t> </w:t>
      </w:r>
      <w:r>
        <w:rPr/>
        <w:t>Suite</w:t>
      </w:r>
      <w:r>
        <w:rPr>
          <w:spacing w:val="-6"/>
        </w:rPr>
        <w:t> </w:t>
      </w:r>
      <w:r>
        <w:rPr/>
        <w:t>1200,</w:t>
      </w:r>
      <w:r>
        <w:rPr>
          <w:spacing w:val="-6"/>
        </w:rPr>
        <w:t> </w:t>
      </w:r>
      <w:r>
        <w:rPr/>
        <w:t>Honolulu,</w:t>
      </w:r>
      <w:r>
        <w:rPr>
          <w:spacing w:val="-6"/>
        </w:rPr>
        <w:t> </w:t>
      </w:r>
      <w:r>
        <w:rPr/>
        <w:t>Hawaiʻi</w:t>
      </w:r>
      <w:r>
        <w:rPr>
          <w:spacing w:val="-6"/>
        </w:rPr>
        <w:t> </w:t>
      </w:r>
      <w:r>
        <w:rPr/>
        <w:t>96813),</w:t>
      </w:r>
      <w:r>
        <w:rPr>
          <w:spacing w:val="-6"/>
        </w:rPr>
        <w:t> </w:t>
      </w:r>
      <w:r>
        <w:rPr/>
        <w:t>or e-mail to </w:t>
      </w:r>
      <w:hyperlink r:id="rId363">
        <w:r>
          <w:rPr>
            <w:color w:val="1154CC"/>
            <w:u w:val="single" w:color="1154CC"/>
          </w:rPr>
          <w:t>oer@honolulu.gov</w:t>
        </w:r>
      </w:hyperlink>
      <w:r>
        <w:rPr/>
        <w:t>.</w:t>
      </w:r>
    </w:p>
    <w:p>
      <w:pPr>
        <w:pStyle w:val="BodyText"/>
        <w:spacing w:before="240"/>
        <w:ind w:left="1080"/>
      </w:pPr>
      <w:r>
        <w:rPr/>
        <w:t>VIEWING THE </w:t>
      </w:r>
      <w:r>
        <w:rPr>
          <w:spacing w:val="-2"/>
        </w:rPr>
        <w:t>MEETING</w:t>
      </w:r>
    </w:p>
    <w:p>
      <w:pPr>
        <w:pStyle w:val="BodyText"/>
        <w:spacing w:before="5"/>
      </w:pPr>
    </w:p>
    <w:p>
      <w:pPr>
        <w:pStyle w:val="BodyText"/>
        <w:spacing w:line="276" w:lineRule="auto"/>
        <w:ind w:left="1080" w:right="1792"/>
      </w:pPr>
      <w:r>
        <w:rPr/>
        <w:t>Members of the public may view the meeting online at </w:t>
      </w:r>
      <w:hyperlink r:id="rId364">
        <w:r>
          <w:rPr>
            <w:color w:val="1154CC"/>
            <w:u w:val="single" w:color="1154CC"/>
          </w:rPr>
          <w:t>https://hnl.revitalizeoahu.org/commission-2</w:t>
        </w:r>
      </w:hyperlink>
      <w:r>
        <w:rPr/>
        <w:t>.</w:t>
      </w:r>
      <w:r>
        <w:rPr>
          <w:spacing w:val="-5"/>
        </w:rPr>
        <w:t> </w:t>
      </w:r>
      <w:r>
        <w:rPr/>
        <w:t>The</w:t>
      </w:r>
      <w:r>
        <w:rPr>
          <w:spacing w:val="-5"/>
        </w:rPr>
        <w:t> </w:t>
      </w:r>
      <w:r>
        <w:rPr/>
        <w:t>online</w:t>
      </w:r>
      <w:r>
        <w:rPr>
          <w:spacing w:val="-5"/>
        </w:rPr>
        <w:t> </w:t>
      </w:r>
      <w:r>
        <w:rPr/>
        <w:t>meeting</w:t>
      </w:r>
      <w:r>
        <w:rPr>
          <w:spacing w:val="-5"/>
        </w:rPr>
        <w:t> </w:t>
      </w:r>
      <w:r>
        <w:rPr/>
        <w:t>ID</w:t>
      </w:r>
      <w:r>
        <w:rPr>
          <w:spacing w:val="-5"/>
        </w:rPr>
        <w:t> </w:t>
      </w:r>
      <w:r>
        <w:rPr/>
        <w:t>is</w:t>
      </w:r>
      <w:r>
        <w:rPr>
          <w:spacing w:val="-5"/>
        </w:rPr>
        <w:t> </w:t>
      </w:r>
      <w:r>
        <w:rPr/>
        <w:t>837</w:t>
      </w:r>
      <w:r>
        <w:rPr>
          <w:spacing w:val="-5"/>
        </w:rPr>
        <w:t> </w:t>
      </w:r>
      <w:r>
        <w:rPr/>
        <w:t>2546</w:t>
      </w:r>
      <w:r>
        <w:rPr>
          <w:spacing w:val="-5"/>
        </w:rPr>
        <w:t> </w:t>
      </w:r>
      <w:r>
        <w:rPr/>
        <w:t>1399. Another option is joining by phone by calling 1 (719) 359-4580, followed by </w:t>
      </w:r>
      <w:r>
        <w:rPr>
          <w:spacing w:val="-2"/>
        </w:rPr>
        <w:t>83725461399#</w:t>
      </w:r>
    </w:p>
    <w:p>
      <w:pPr>
        <w:pStyle w:val="BodyText"/>
        <w:spacing w:before="41"/>
      </w:pPr>
    </w:p>
    <w:p>
      <w:pPr>
        <w:pStyle w:val="BodyText"/>
        <w:spacing w:line="276" w:lineRule="auto"/>
        <w:ind w:left="1080" w:right="1689"/>
      </w:pPr>
      <w:r>
        <w:rPr/>
        <w:t>Community</w:t>
      </w:r>
      <w:r>
        <w:rPr>
          <w:spacing w:val="-4"/>
        </w:rPr>
        <w:t> </w:t>
      </w:r>
      <w:r>
        <w:rPr/>
        <w:t>members</w:t>
      </w:r>
      <w:r>
        <w:rPr>
          <w:spacing w:val="-4"/>
        </w:rPr>
        <w:t> </w:t>
      </w:r>
      <w:r>
        <w:rPr/>
        <w:t>viewing</w:t>
      </w:r>
      <w:r>
        <w:rPr>
          <w:spacing w:val="-4"/>
        </w:rPr>
        <w:t> </w:t>
      </w:r>
      <w:r>
        <w:rPr/>
        <w:t>online</w:t>
      </w:r>
      <w:r>
        <w:rPr>
          <w:spacing w:val="-4"/>
        </w:rPr>
        <w:t> </w:t>
      </w:r>
      <w:r>
        <w:rPr/>
        <w:t>will</w:t>
      </w:r>
      <w:r>
        <w:rPr>
          <w:spacing w:val="-4"/>
        </w:rPr>
        <w:t> </w:t>
      </w:r>
      <w:r>
        <w:rPr/>
        <w:t>be</w:t>
      </w:r>
      <w:r>
        <w:rPr>
          <w:spacing w:val="-4"/>
        </w:rPr>
        <w:t> </w:t>
      </w:r>
      <w:r>
        <w:rPr/>
        <w:t>in</w:t>
      </w:r>
      <w:r>
        <w:rPr>
          <w:spacing w:val="-4"/>
        </w:rPr>
        <w:t> </w:t>
      </w:r>
      <w:r>
        <w:rPr/>
        <w:t>listen-only</w:t>
      </w:r>
      <w:r>
        <w:rPr>
          <w:spacing w:val="-4"/>
        </w:rPr>
        <w:t> </w:t>
      </w:r>
      <w:r>
        <w:rPr/>
        <w:t>mode</w:t>
      </w:r>
      <w:r>
        <w:rPr>
          <w:spacing w:val="-4"/>
        </w:rPr>
        <w:t> </w:t>
      </w:r>
      <w:r>
        <w:rPr/>
        <w:t>and</w:t>
      </w:r>
      <w:r>
        <w:rPr>
          <w:spacing w:val="-4"/>
        </w:rPr>
        <w:t> </w:t>
      </w:r>
      <w:r>
        <w:rPr/>
        <w:t>can</w:t>
      </w:r>
      <w:r>
        <w:rPr>
          <w:spacing w:val="-4"/>
        </w:rPr>
        <w:t> </w:t>
      </w:r>
      <w:r>
        <w:rPr/>
        <w:t>ask</w:t>
      </w:r>
      <w:r>
        <w:rPr>
          <w:spacing w:val="-4"/>
        </w:rPr>
        <w:t> </w:t>
      </w:r>
      <w:r>
        <w:rPr/>
        <w:t>questions in the Zoom meeting chat.</w:t>
      </w:r>
    </w:p>
    <w:p>
      <w:pPr>
        <w:pStyle w:val="BodyText"/>
        <w:spacing w:before="42"/>
      </w:pPr>
    </w:p>
    <w:p>
      <w:pPr>
        <w:pStyle w:val="BodyText"/>
        <w:spacing w:line="276" w:lineRule="auto"/>
        <w:ind w:left="1080" w:right="1689"/>
      </w:pPr>
      <w:r>
        <w:rPr/>
        <w:t>After the meeting, a video recording and summary of the meeting may be viewed on the</w:t>
      </w:r>
      <w:r>
        <w:rPr>
          <w:spacing w:val="-6"/>
        </w:rPr>
        <w:t> </w:t>
      </w:r>
      <w:r>
        <w:rPr/>
        <w:t>Office</w:t>
      </w:r>
      <w:r>
        <w:rPr>
          <w:spacing w:val="-5"/>
        </w:rPr>
        <w:t> </w:t>
      </w:r>
      <w:r>
        <w:rPr/>
        <w:t>of</w:t>
      </w:r>
      <w:r>
        <w:rPr>
          <w:spacing w:val="-5"/>
        </w:rPr>
        <w:t> </w:t>
      </w:r>
      <w:r>
        <w:rPr/>
        <w:t>Economic</w:t>
      </w:r>
      <w:r>
        <w:rPr>
          <w:spacing w:val="-6"/>
        </w:rPr>
        <w:t> </w:t>
      </w:r>
      <w:r>
        <w:rPr/>
        <w:t>Revitalization</w:t>
      </w:r>
      <w:r>
        <w:rPr>
          <w:spacing w:val="-5"/>
        </w:rPr>
        <w:t> </w:t>
      </w:r>
      <w:r>
        <w:rPr/>
        <w:t>YouTube</w:t>
      </w:r>
      <w:r>
        <w:rPr>
          <w:spacing w:val="-5"/>
        </w:rPr>
        <w:t> </w:t>
      </w:r>
      <w:r>
        <w:rPr/>
        <w:t>Channel</w:t>
      </w:r>
      <w:r>
        <w:rPr>
          <w:spacing w:val="-5"/>
        </w:rPr>
        <w:t> </w:t>
      </w:r>
      <w:hyperlink r:id="rId365">
        <w:r>
          <w:rPr>
            <w:color w:val="1154CC"/>
            <w:spacing w:val="-2"/>
            <w:u w:val="single" w:color="1154CC"/>
          </w:rPr>
          <w:t>youtube.com/@oer.honolulu</w:t>
        </w:r>
      </w:hyperlink>
      <w:r>
        <w:rPr>
          <w:spacing w:val="-2"/>
        </w:rPr>
        <w:t>.</w:t>
      </w:r>
    </w:p>
    <w:p>
      <w:pPr>
        <w:pStyle w:val="BodyText"/>
        <w:spacing w:before="41"/>
      </w:pPr>
    </w:p>
    <w:p>
      <w:pPr>
        <w:pStyle w:val="BodyText"/>
        <w:spacing w:line="276" w:lineRule="auto"/>
        <w:ind w:left="1080" w:right="1391"/>
      </w:pPr>
      <w:r>
        <w:rPr/>
        <w:t>Within</w:t>
      </w:r>
      <w:r>
        <w:rPr>
          <w:spacing w:val="-3"/>
        </w:rPr>
        <w:t> </w:t>
      </w:r>
      <w:r>
        <w:rPr/>
        <w:t>(forty)</w:t>
      </w:r>
      <w:r>
        <w:rPr>
          <w:spacing w:val="-3"/>
        </w:rPr>
        <w:t> </w:t>
      </w:r>
      <w:r>
        <w:rPr/>
        <w:t>40</w:t>
      </w:r>
      <w:r>
        <w:rPr>
          <w:spacing w:val="-3"/>
        </w:rPr>
        <w:t> </w:t>
      </w:r>
      <w:r>
        <w:rPr/>
        <w:t>days</w:t>
      </w:r>
      <w:r>
        <w:rPr>
          <w:spacing w:val="-3"/>
        </w:rPr>
        <w:t> </w:t>
      </w:r>
      <w:r>
        <w:rPr/>
        <w:t>after</w:t>
      </w:r>
      <w:r>
        <w:rPr>
          <w:spacing w:val="-3"/>
        </w:rPr>
        <w:t> </w:t>
      </w:r>
      <w:r>
        <w:rPr/>
        <w:t>the</w:t>
      </w:r>
      <w:r>
        <w:rPr>
          <w:spacing w:val="-3"/>
        </w:rPr>
        <w:t> </w:t>
      </w:r>
      <w:r>
        <w:rPr/>
        <w:t>meeting,</w:t>
      </w:r>
      <w:r>
        <w:rPr>
          <w:spacing w:val="-3"/>
        </w:rPr>
        <w:t> </w:t>
      </w:r>
      <w:r>
        <w:rPr/>
        <w:t>the</w:t>
      </w:r>
      <w:r>
        <w:rPr>
          <w:spacing w:val="-3"/>
        </w:rPr>
        <w:t> </w:t>
      </w:r>
      <w:r>
        <w:rPr/>
        <w:t>minutes</w:t>
      </w:r>
      <w:r>
        <w:rPr>
          <w:spacing w:val="-3"/>
        </w:rPr>
        <w:t> </w:t>
      </w:r>
      <w:r>
        <w:rPr/>
        <w:t>of</w:t>
      </w:r>
      <w:r>
        <w:rPr>
          <w:spacing w:val="-3"/>
        </w:rPr>
        <w:t> </w:t>
      </w:r>
      <w:r>
        <w:rPr/>
        <w:t>the</w:t>
      </w:r>
      <w:r>
        <w:rPr>
          <w:spacing w:val="-3"/>
        </w:rPr>
        <w:t> </w:t>
      </w:r>
      <w:r>
        <w:rPr/>
        <w:t>meeting</w:t>
      </w:r>
      <w:r>
        <w:rPr>
          <w:spacing w:val="-3"/>
        </w:rPr>
        <w:t> </w:t>
      </w:r>
      <w:r>
        <w:rPr/>
        <w:t>will</w:t>
      </w:r>
      <w:r>
        <w:rPr>
          <w:spacing w:val="-3"/>
        </w:rPr>
        <w:t> </w:t>
      </w:r>
      <w:r>
        <w:rPr/>
        <w:t>be</w:t>
      </w:r>
      <w:r>
        <w:rPr>
          <w:spacing w:val="-3"/>
        </w:rPr>
        <w:t> </w:t>
      </w:r>
      <w:r>
        <w:rPr/>
        <w:t>posted</w:t>
      </w:r>
      <w:r>
        <w:rPr>
          <w:spacing w:val="-3"/>
        </w:rPr>
        <w:t> </w:t>
      </w:r>
      <w:r>
        <w:rPr/>
        <w:t>to</w:t>
      </w:r>
      <w:r>
        <w:rPr>
          <w:spacing w:val="-3"/>
        </w:rPr>
        <w:t> </w:t>
      </w:r>
      <w:r>
        <w:rPr/>
        <w:t>the Office of Economic Revitalization’s website at </w:t>
      </w:r>
      <w:hyperlink r:id="rId366">
        <w:r>
          <w:rPr>
            <w:color w:val="1154CC"/>
            <w:u w:val="single" w:color="1154CC"/>
          </w:rPr>
          <w:t>revitalizeoahu.org/oer-commission</w:t>
        </w:r>
      </w:hyperlink>
      <w:r>
        <w:rPr/>
        <w:t>. Prior meeting minutes may also be viewed at the website.</w:t>
      </w:r>
    </w:p>
    <w:p>
      <w:pPr>
        <w:pStyle w:val="BodyText"/>
        <w:spacing w:before="41"/>
      </w:pPr>
    </w:p>
    <w:p>
      <w:pPr>
        <w:pStyle w:val="BodyText"/>
        <w:spacing w:before="1"/>
        <w:ind w:left="1080"/>
      </w:pPr>
      <w:r>
        <w:rPr>
          <w:spacing w:val="-2"/>
        </w:rPr>
        <w:t>ACCOMMODATIONS</w:t>
      </w:r>
    </w:p>
    <w:p>
      <w:pPr>
        <w:pStyle w:val="BodyText"/>
        <w:spacing w:before="82"/>
      </w:pPr>
    </w:p>
    <w:p>
      <w:pPr>
        <w:pStyle w:val="BodyText"/>
        <w:spacing w:line="276" w:lineRule="auto"/>
        <w:ind w:left="1080" w:right="1518"/>
      </w:pPr>
      <w:r>
        <w:rPr/>
        <w:t>Providing</w:t>
      </w:r>
      <w:r>
        <w:rPr>
          <w:spacing w:val="-5"/>
        </w:rPr>
        <w:t> </w:t>
      </w:r>
      <w:r>
        <w:rPr/>
        <w:t>access</w:t>
      </w:r>
      <w:r>
        <w:rPr>
          <w:spacing w:val="-5"/>
        </w:rPr>
        <w:t> </w:t>
      </w:r>
      <w:r>
        <w:rPr/>
        <w:t>is</w:t>
      </w:r>
      <w:r>
        <w:rPr>
          <w:spacing w:val="-5"/>
        </w:rPr>
        <w:t> </w:t>
      </w:r>
      <w:r>
        <w:rPr/>
        <w:t>a</w:t>
      </w:r>
      <w:r>
        <w:rPr>
          <w:spacing w:val="-5"/>
        </w:rPr>
        <w:t> </w:t>
      </w:r>
      <w:r>
        <w:rPr/>
        <w:t>priority.</w:t>
      </w:r>
      <w:r>
        <w:rPr>
          <w:spacing w:val="-5"/>
        </w:rPr>
        <w:t> </w:t>
      </w:r>
      <w:r>
        <w:rPr/>
        <w:t>If</w:t>
      </w:r>
      <w:r>
        <w:rPr>
          <w:spacing w:val="-5"/>
        </w:rPr>
        <w:t> </w:t>
      </w:r>
      <w:r>
        <w:rPr/>
        <w:t>you</w:t>
      </w:r>
      <w:r>
        <w:rPr>
          <w:spacing w:val="-5"/>
        </w:rPr>
        <w:t> </w:t>
      </w:r>
      <w:r>
        <w:rPr/>
        <w:t>need</w:t>
      </w:r>
      <w:r>
        <w:rPr>
          <w:spacing w:val="-5"/>
        </w:rPr>
        <w:t> </w:t>
      </w:r>
      <w:r>
        <w:rPr/>
        <w:t>an</w:t>
      </w:r>
      <w:r>
        <w:rPr>
          <w:spacing w:val="-5"/>
        </w:rPr>
        <w:t> </w:t>
      </w:r>
      <w:r>
        <w:rPr/>
        <w:t>auxiliary</w:t>
      </w:r>
      <w:r>
        <w:rPr>
          <w:spacing w:val="-5"/>
        </w:rPr>
        <w:t> </w:t>
      </w:r>
      <w:r>
        <w:rPr/>
        <w:t>aid/service,</w:t>
      </w:r>
      <w:r>
        <w:rPr>
          <w:spacing w:val="-5"/>
        </w:rPr>
        <w:t> </w:t>
      </w:r>
      <w:r>
        <w:rPr/>
        <w:t>other</w:t>
      </w:r>
      <w:r>
        <w:rPr>
          <w:spacing w:val="-5"/>
        </w:rPr>
        <w:t> </w:t>
      </w:r>
      <w:r>
        <w:rPr/>
        <w:t>accommodation due to a disability, or an interpreter for a language other than English, please contact OER at (808) 768-5764 between 8 a.m. and 4:30 p.m., Monday to Friday (excluding City holidays) or </w:t>
      </w:r>
      <w:hyperlink r:id="rId363">
        <w:r>
          <w:rPr>
            <w:color w:val="1154CC"/>
            <w:u w:val="single" w:color="1154CC"/>
          </w:rPr>
          <w:t>oer@honolulu.gov</w:t>
        </w:r>
      </w:hyperlink>
      <w:r>
        <w:rPr>
          <w:color w:val="1154CC"/>
        </w:rPr>
        <w:t> </w:t>
      </w:r>
      <w:r>
        <w:rPr/>
        <w:t>at least three to five business days before the scheduled meeting. Sufficient advance notice is needed to fulfill requests.</w:t>
      </w:r>
    </w:p>
    <w:p>
      <w:pPr>
        <w:pStyle w:val="BodyText"/>
        <w:spacing w:after="0" w:line="276" w:lineRule="auto"/>
        <w:sectPr>
          <w:headerReference w:type="default" r:id="rId361"/>
          <w:footerReference w:type="default" r:id="rId362"/>
          <w:pgSz w:w="12240" w:h="15840"/>
          <w:pgMar w:header="0" w:footer="1508" w:top="1200" w:bottom="1700" w:left="360" w:right="0"/>
        </w:sectPr>
      </w:pPr>
    </w:p>
    <w:p>
      <w:pPr>
        <w:pStyle w:val="BodyText"/>
        <w:spacing w:before="72"/>
        <w:ind w:left="1080"/>
      </w:pPr>
      <w:r>
        <w:rPr>
          <w:spacing w:val="-2"/>
        </w:rPr>
        <w:t>MATERIALS</w:t>
      </w:r>
      <w:r>
        <w:rPr>
          <w:spacing w:val="-4"/>
        </w:rPr>
        <w:t> </w:t>
      </w:r>
      <w:r>
        <w:rPr>
          <w:spacing w:val="-2"/>
        </w:rPr>
        <w:t>AVAILABLE</w:t>
      </w:r>
      <w:r>
        <w:rPr>
          <w:spacing w:val="-4"/>
        </w:rPr>
        <w:t> </w:t>
      </w:r>
      <w:r>
        <w:rPr>
          <w:spacing w:val="-2"/>
        </w:rPr>
        <w:t>FOR</w:t>
      </w:r>
      <w:r>
        <w:rPr>
          <w:spacing w:val="-4"/>
        </w:rPr>
        <w:t> </w:t>
      </w:r>
      <w:r>
        <w:rPr>
          <w:spacing w:val="-2"/>
        </w:rPr>
        <w:t>INSPECTION</w:t>
      </w:r>
    </w:p>
    <w:p>
      <w:pPr>
        <w:pStyle w:val="BodyText"/>
        <w:spacing w:before="5"/>
      </w:pPr>
    </w:p>
    <w:p>
      <w:pPr>
        <w:pStyle w:val="BodyText"/>
        <w:spacing w:line="276" w:lineRule="auto"/>
        <w:ind w:left="1080" w:right="2091"/>
      </w:pPr>
      <w:r>
        <w:rPr/>
        <w:t>Meeting</w:t>
      </w:r>
      <w:r>
        <w:rPr>
          <w:spacing w:val="-4"/>
        </w:rPr>
        <w:t> </w:t>
      </w:r>
      <w:r>
        <w:rPr/>
        <w:t>materials</w:t>
      </w:r>
      <w:r>
        <w:rPr>
          <w:spacing w:val="-4"/>
        </w:rPr>
        <w:t> </w:t>
      </w:r>
      <w:r>
        <w:rPr/>
        <w:t>are</w:t>
      </w:r>
      <w:r>
        <w:rPr>
          <w:spacing w:val="-4"/>
        </w:rPr>
        <w:t> </w:t>
      </w:r>
      <w:r>
        <w:rPr/>
        <w:t>available</w:t>
      </w:r>
      <w:r>
        <w:rPr>
          <w:spacing w:val="-4"/>
        </w:rPr>
        <w:t> </w:t>
      </w:r>
      <w:r>
        <w:rPr/>
        <w:t>for</w:t>
      </w:r>
      <w:r>
        <w:rPr>
          <w:spacing w:val="-4"/>
        </w:rPr>
        <w:t> </w:t>
      </w:r>
      <w:r>
        <w:rPr/>
        <w:t>public</w:t>
      </w:r>
      <w:r>
        <w:rPr>
          <w:spacing w:val="-4"/>
        </w:rPr>
        <w:t> </w:t>
      </w:r>
      <w:r>
        <w:rPr/>
        <w:t>inspection.</w:t>
      </w:r>
      <w:r>
        <w:rPr>
          <w:spacing w:val="-4"/>
        </w:rPr>
        <w:t> </w:t>
      </w:r>
      <w:r>
        <w:rPr/>
        <w:t>Go</w:t>
      </w:r>
      <w:r>
        <w:rPr>
          <w:spacing w:val="-4"/>
        </w:rPr>
        <w:t> </w:t>
      </w:r>
      <w:r>
        <w:rPr/>
        <w:t>to</w:t>
      </w:r>
      <w:r>
        <w:rPr>
          <w:spacing w:val="-4"/>
        </w:rPr>
        <w:t> </w:t>
      </w:r>
      <w:r>
        <w:rPr/>
        <w:t>the</w:t>
      </w:r>
      <w:r>
        <w:rPr>
          <w:spacing w:val="-4"/>
        </w:rPr>
        <w:t> </w:t>
      </w:r>
      <w:r>
        <w:rPr/>
        <w:t>Office</w:t>
      </w:r>
      <w:r>
        <w:rPr>
          <w:spacing w:val="-4"/>
        </w:rPr>
        <w:t> </w:t>
      </w:r>
      <w:r>
        <w:rPr/>
        <w:t>of</w:t>
      </w:r>
      <w:r>
        <w:rPr>
          <w:spacing w:val="-4"/>
        </w:rPr>
        <w:t> </w:t>
      </w:r>
      <w:r>
        <w:rPr/>
        <w:t>Economic Revitalization’s website to select the meeting date for the agenda </w:t>
      </w:r>
      <w:hyperlink r:id="rId366">
        <w:r>
          <w:rPr>
            <w:color w:val="1154CC"/>
            <w:spacing w:val="-2"/>
            <w:u w:val="single" w:color="1154CC"/>
          </w:rPr>
          <w:t>https://www.revitalizeoahu.org/oer-commission</w:t>
        </w:r>
      </w:hyperlink>
      <w:r>
        <w:rPr>
          <w:spacing w:val="-2"/>
        </w:rPr>
        <w:t>.</w:t>
      </w:r>
    </w:p>
    <w:p>
      <w:pPr>
        <w:pStyle w:val="BodyText"/>
        <w:spacing w:after="0" w:line="276" w:lineRule="auto"/>
        <w:sectPr>
          <w:headerReference w:type="default" r:id="rId367"/>
          <w:footerReference w:type="default" r:id="rId368"/>
          <w:pgSz w:w="12240" w:h="15840"/>
          <w:pgMar w:header="0" w:footer="1508" w:top="1200" w:bottom="1700" w:left="360" w:right="0"/>
        </w:sectPr>
      </w:pPr>
    </w:p>
    <w:p>
      <w:pPr>
        <w:spacing w:line="240" w:lineRule="auto"/>
        <w:ind w:left="1034" w:right="0" w:firstLine="0"/>
        <w:rPr>
          <w:sz w:val="20"/>
        </w:rPr>
      </w:pPr>
      <w:r>
        <w:rPr>
          <w:sz w:val="20"/>
        </w:rPr>
        <w:drawing>
          <wp:inline distT="0" distB="0" distL="0" distR="0">
            <wp:extent cx="648914" cy="693420"/>
            <wp:effectExtent l="0" t="0" r="0" b="0"/>
            <wp:docPr id="236" name="Image 236"/>
            <wp:cNvGraphicFramePr>
              <a:graphicFrameLocks/>
            </wp:cNvGraphicFramePr>
            <a:graphic>
              <a:graphicData uri="http://schemas.openxmlformats.org/drawingml/2006/picture">
                <pic:pic>
                  <pic:nvPicPr>
                    <pic:cNvPr id="236" name="Image 236"/>
                    <pic:cNvPicPr/>
                  </pic:nvPicPr>
                  <pic:blipFill>
                    <a:blip r:embed="rId157" cstate="print"/>
                    <a:stretch>
                      <a:fillRect/>
                    </a:stretch>
                  </pic:blipFill>
                  <pic:spPr>
                    <a:xfrm>
                      <a:off x="0" y="0"/>
                      <a:ext cx="648914" cy="693420"/>
                    </a:xfrm>
                    <a:prstGeom prst="rect">
                      <a:avLst/>
                    </a:prstGeom>
                  </pic:spPr>
                </pic:pic>
              </a:graphicData>
            </a:graphic>
          </wp:inline>
        </w:drawing>
      </w:r>
      <w:r>
        <w:rPr>
          <w:sz w:val="20"/>
        </w:rPr>
      </w:r>
    </w:p>
    <w:p>
      <w:pPr>
        <w:pStyle w:val="BodyText"/>
        <w:rPr>
          <w:sz w:val="19"/>
        </w:rPr>
      </w:pPr>
    </w:p>
    <w:p>
      <w:pPr>
        <w:pStyle w:val="BodyText"/>
        <w:spacing w:before="26"/>
        <w:rPr>
          <w:sz w:val="19"/>
        </w:rPr>
      </w:pPr>
    </w:p>
    <w:p>
      <w:pPr>
        <w:spacing w:before="1"/>
        <w:ind w:left="352" w:right="0" w:firstLine="0"/>
        <w:jc w:val="left"/>
        <w:rPr>
          <w:b/>
          <w:sz w:val="19"/>
        </w:rPr>
      </w:pPr>
      <w:r>
        <w:rPr>
          <w:b/>
          <w:sz w:val="19"/>
        </w:rPr>
        <w:t>MALIA</w:t>
      </w:r>
      <w:r>
        <w:rPr>
          <w:b/>
          <w:spacing w:val="-8"/>
          <w:sz w:val="19"/>
        </w:rPr>
        <w:t> </w:t>
      </w:r>
      <w:r>
        <w:rPr>
          <w:b/>
          <w:spacing w:val="-2"/>
          <w:sz w:val="19"/>
        </w:rPr>
        <w:t>AGUSTIN</w:t>
      </w:r>
    </w:p>
    <w:p>
      <w:pPr>
        <w:spacing w:before="0"/>
        <w:ind w:left="352" w:right="0" w:firstLine="0"/>
        <w:jc w:val="left"/>
        <w:rPr>
          <w:sz w:val="19"/>
        </w:rPr>
      </w:pPr>
      <w:r>
        <w:rPr>
          <w:spacing w:val="-2"/>
          <w:sz w:val="19"/>
        </w:rPr>
        <w:t>Chair</w:t>
      </w:r>
    </w:p>
    <w:p>
      <w:pPr>
        <w:spacing w:before="218"/>
        <w:ind w:left="352" w:right="494" w:firstLine="0"/>
        <w:jc w:val="left"/>
        <w:rPr>
          <w:b/>
          <w:sz w:val="19"/>
        </w:rPr>
      </w:pPr>
      <w:r>
        <w:rPr>
          <w:b/>
          <w:spacing w:val="-2"/>
          <w:sz w:val="19"/>
        </w:rPr>
        <w:t>VALERIE-</w:t>
      </w:r>
      <w:r>
        <w:rPr>
          <w:b/>
          <w:spacing w:val="-2"/>
          <w:sz w:val="19"/>
        </w:rPr>
        <w:t>MAE MANOA</w:t>
      </w:r>
    </w:p>
    <w:p>
      <w:pPr>
        <w:spacing w:before="0"/>
        <w:ind w:left="352" w:right="0" w:firstLine="0"/>
        <w:jc w:val="left"/>
        <w:rPr>
          <w:sz w:val="19"/>
        </w:rPr>
      </w:pPr>
      <w:r>
        <w:rPr>
          <w:sz w:val="19"/>
        </w:rPr>
        <w:t>Vice</w:t>
      </w:r>
      <w:r>
        <w:rPr>
          <w:spacing w:val="-5"/>
          <w:sz w:val="19"/>
        </w:rPr>
        <w:t> </w:t>
      </w:r>
      <w:r>
        <w:rPr>
          <w:spacing w:val="-2"/>
          <w:sz w:val="19"/>
        </w:rPr>
        <w:t>Chair</w:t>
      </w:r>
    </w:p>
    <w:p>
      <w:pPr>
        <w:spacing w:before="218"/>
        <w:ind w:left="352" w:right="778" w:firstLine="0"/>
        <w:jc w:val="left"/>
        <w:rPr>
          <w:b/>
          <w:sz w:val="19"/>
        </w:rPr>
      </w:pPr>
      <w:r>
        <w:rPr>
          <w:b/>
          <w:spacing w:val="-2"/>
          <w:sz w:val="19"/>
        </w:rPr>
        <w:t>GERMAINE MEYERS</w:t>
      </w:r>
    </w:p>
    <w:p>
      <w:pPr>
        <w:spacing w:before="0"/>
        <w:ind w:left="352" w:right="0" w:firstLine="0"/>
        <w:jc w:val="left"/>
        <w:rPr>
          <w:sz w:val="19"/>
        </w:rPr>
      </w:pPr>
      <w:r>
        <w:rPr>
          <w:spacing w:val="-2"/>
          <w:sz w:val="19"/>
        </w:rPr>
        <w:t>Secretary</w:t>
      </w:r>
    </w:p>
    <w:p>
      <w:pPr>
        <w:spacing w:before="218"/>
        <w:ind w:left="352" w:right="0" w:firstLine="0"/>
        <w:jc w:val="left"/>
        <w:rPr>
          <w:b/>
          <w:sz w:val="19"/>
        </w:rPr>
      </w:pPr>
      <w:r>
        <w:rPr>
          <w:b/>
          <w:sz w:val="19"/>
        </w:rPr>
        <w:t>KAUI</w:t>
      </w:r>
      <w:r>
        <w:rPr>
          <w:b/>
          <w:spacing w:val="-6"/>
          <w:sz w:val="19"/>
        </w:rPr>
        <w:t> </w:t>
      </w:r>
      <w:r>
        <w:rPr>
          <w:b/>
          <w:spacing w:val="-2"/>
          <w:sz w:val="19"/>
        </w:rPr>
        <w:t>ASINSIN</w:t>
      </w:r>
    </w:p>
    <w:p>
      <w:pPr>
        <w:spacing w:before="1"/>
        <w:ind w:left="352" w:right="0" w:firstLine="0"/>
        <w:jc w:val="left"/>
        <w:rPr>
          <w:sz w:val="19"/>
        </w:rPr>
      </w:pPr>
      <w:r>
        <w:rPr>
          <w:spacing w:val="-2"/>
          <w:sz w:val="19"/>
        </w:rPr>
        <w:t>Treasurer</w:t>
      </w:r>
    </w:p>
    <w:p>
      <w:pPr>
        <w:spacing w:before="218"/>
        <w:ind w:left="352" w:right="0" w:firstLine="0"/>
        <w:jc w:val="left"/>
        <w:rPr>
          <w:b/>
          <w:sz w:val="19"/>
        </w:rPr>
      </w:pPr>
      <w:r>
        <w:rPr>
          <w:b/>
          <w:sz w:val="19"/>
        </w:rPr>
        <w:t>MAPUANA</w:t>
      </w:r>
      <w:r>
        <w:rPr>
          <w:b/>
          <w:spacing w:val="-11"/>
          <w:sz w:val="19"/>
        </w:rPr>
        <w:t> </w:t>
      </w:r>
      <w:r>
        <w:rPr>
          <w:b/>
          <w:spacing w:val="-2"/>
          <w:sz w:val="19"/>
        </w:rPr>
        <w:t>TECTOR</w:t>
      </w:r>
    </w:p>
    <w:p>
      <w:pPr>
        <w:spacing w:before="0"/>
        <w:ind w:left="352" w:right="0" w:firstLine="0"/>
        <w:jc w:val="left"/>
        <w:rPr>
          <w:sz w:val="19"/>
        </w:rPr>
      </w:pPr>
      <w:r>
        <w:rPr>
          <w:spacing w:val="-2"/>
          <w:sz w:val="19"/>
        </w:rPr>
        <w:t>Sergeant-At-</w:t>
      </w:r>
      <w:r>
        <w:rPr>
          <w:spacing w:val="-4"/>
          <w:sz w:val="19"/>
        </w:rPr>
        <w:t>Arms</w:t>
      </w:r>
    </w:p>
    <w:p>
      <w:pPr>
        <w:spacing w:before="218"/>
        <w:ind w:left="352" w:right="0" w:firstLine="0"/>
        <w:jc w:val="left"/>
        <w:rPr>
          <w:b/>
          <w:sz w:val="19"/>
        </w:rPr>
      </w:pPr>
      <w:r>
        <w:rPr>
          <w:b/>
          <w:sz w:val="19"/>
        </w:rPr>
        <w:t>PAUL</w:t>
      </w:r>
      <w:r>
        <w:rPr>
          <w:b/>
          <w:spacing w:val="-7"/>
          <w:sz w:val="19"/>
        </w:rPr>
        <w:t> </w:t>
      </w:r>
      <w:r>
        <w:rPr>
          <w:b/>
          <w:spacing w:val="-5"/>
          <w:sz w:val="19"/>
        </w:rPr>
        <w:t>AIO</w:t>
      </w:r>
    </w:p>
    <w:p>
      <w:pPr>
        <w:spacing w:before="0"/>
        <w:ind w:left="352" w:right="0" w:firstLine="0"/>
        <w:jc w:val="left"/>
        <w:rPr>
          <w:sz w:val="19"/>
        </w:rPr>
      </w:pPr>
      <w:r>
        <w:rPr>
          <w:spacing w:val="-2"/>
          <w:sz w:val="19"/>
        </w:rPr>
        <w:t>At-Large</w:t>
      </w:r>
    </w:p>
    <w:p>
      <w:pPr>
        <w:pStyle w:val="BodyText"/>
        <w:rPr>
          <w:sz w:val="19"/>
        </w:rPr>
      </w:pPr>
    </w:p>
    <w:p>
      <w:pPr>
        <w:spacing w:before="0"/>
        <w:ind w:left="352" w:right="0" w:firstLine="0"/>
        <w:jc w:val="left"/>
        <w:rPr>
          <w:b/>
          <w:sz w:val="19"/>
        </w:rPr>
      </w:pPr>
      <w:r>
        <w:rPr>
          <w:b/>
          <w:sz w:val="19"/>
        </w:rPr>
        <w:t>CHARLA</w:t>
      </w:r>
      <w:r>
        <w:rPr>
          <w:b/>
          <w:spacing w:val="-8"/>
          <w:sz w:val="19"/>
        </w:rPr>
        <w:t> </w:t>
      </w:r>
      <w:r>
        <w:rPr>
          <w:b/>
          <w:spacing w:val="-2"/>
          <w:sz w:val="19"/>
        </w:rPr>
        <w:t>WEAVER</w:t>
      </w:r>
    </w:p>
    <w:p>
      <w:pPr>
        <w:spacing w:before="0"/>
        <w:ind w:left="352" w:right="0" w:firstLine="0"/>
        <w:jc w:val="left"/>
        <w:rPr>
          <w:sz w:val="19"/>
        </w:rPr>
      </w:pPr>
      <w:r>
        <w:rPr>
          <w:spacing w:val="-2"/>
          <w:sz w:val="19"/>
        </w:rPr>
        <w:t>At-Large</w:t>
      </w:r>
    </w:p>
    <w:p>
      <w:pPr>
        <w:pStyle w:val="BodyText"/>
        <w:spacing w:before="2"/>
        <w:rPr>
          <w:sz w:val="19"/>
        </w:rPr>
      </w:pPr>
    </w:p>
    <w:p>
      <w:pPr>
        <w:spacing w:before="0"/>
        <w:ind w:left="352" w:right="0" w:firstLine="0"/>
        <w:jc w:val="left"/>
        <w:rPr>
          <w:b/>
          <w:sz w:val="19"/>
        </w:rPr>
      </w:pPr>
      <w:r>
        <w:rPr>
          <w:b/>
          <w:sz w:val="19"/>
        </w:rPr>
        <w:t>JAMES</w:t>
      </w:r>
      <w:r>
        <w:rPr>
          <w:b/>
          <w:spacing w:val="-6"/>
          <w:sz w:val="19"/>
        </w:rPr>
        <w:t> </w:t>
      </w:r>
      <w:r>
        <w:rPr>
          <w:b/>
          <w:spacing w:val="-2"/>
          <w:sz w:val="19"/>
        </w:rPr>
        <w:t>COWLES</w:t>
      </w:r>
    </w:p>
    <w:p>
      <w:pPr>
        <w:spacing w:before="0"/>
        <w:ind w:left="352" w:right="0" w:firstLine="0"/>
        <w:jc w:val="left"/>
        <w:rPr>
          <w:sz w:val="19"/>
        </w:rPr>
      </w:pPr>
      <w:r>
        <w:rPr>
          <w:spacing w:val="-2"/>
          <w:sz w:val="19"/>
        </w:rPr>
        <w:t>At-Large</w:t>
      </w:r>
    </w:p>
    <w:p>
      <w:pPr>
        <w:pStyle w:val="BodyText"/>
        <w:rPr>
          <w:sz w:val="19"/>
        </w:rPr>
      </w:pPr>
    </w:p>
    <w:p>
      <w:pPr>
        <w:spacing w:before="0"/>
        <w:ind w:left="352" w:right="482" w:firstLine="0"/>
        <w:jc w:val="left"/>
        <w:rPr>
          <w:b/>
          <w:sz w:val="19"/>
        </w:rPr>
      </w:pPr>
      <w:r>
        <w:rPr>
          <w:b/>
          <w:spacing w:val="-2"/>
          <w:sz w:val="19"/>
        </w:rPr>
        <w:t>BLESSINGS </w:t>
      </w:r>
      <w:r>
        <w:rPr>
          <w:b/>
          <w:sz w:val="19"/>
        </w:rPr>
        <w:t>DE</w:t>
      </w:r>
      <w:r>
        <w:rPr>
          <w:b/>
          <w:spacing w:val="-3"/>
          <w:sz w:val="19"/>
        </w:rPr>
        <w:t> </w:t>
      </w:r>
      <w:r>
        <w:rPr>
          <w:b/>
          <w:sz w:val="19"/>
        </w:rPr>
        <w:t>LA</w:t>
      </w:r>
      <w:r>
        <w:rPr>
          <w:b/>
          <w:spacing w:val="-4"/>
          <w:sz w:val="19"/>
        </w:rPr>
        <w:t> </w:t>
      </w:r>
      <w:r>
        <w:rPr>
          <w:b/>
          <w:spacing w:val="-4"/>
          <w:sz w:val="19"/>
        </w:rPr>
        <w:t>CRUZ</w:t>
      </w:r>
    </w:p>
    <w:p>
      <w:pPr>
        <w:spacing w:before="0"/>
        <w:ind w:left="352" w:right="0" w:firstLine="0"/>
        <w:jc w:val="left"/>
        <w:rPr>
          <w:sz w:val="19"/>
        </w:rPr>
      </w:pPr>
      <w:r>
        <w:rPr>
          <w:spacing w:val="-2"/>
          <w:sz w:val="19"/>
        </w:rPr>
        <w:t>At-Large</w:t>
      </w:r>
    </w:p>
    <w:p>
      <w:pPr>
        <w:tabs>
          <w:tab w:pos="8305" w:val="left" w:leader="none"/>
        </w:tabs>
        <w:spacing w:before="132"/>
        <w:ind w:left="0" w:right="776" w:firstLine="0"/>
        <w:jc w:val="center"/>
        <w:rPr>
          <w:sz w:val="20"/>
        </w:rPr>
      </w:pPr>
      <w:r>
        <w:rPr/>
        <w:br w:type="column"/>
      </w:r>
      <w:r>
        <w:rPr>
          <w:sz w:val="20"/>
          <w:u w:val="single"/>
        </w:rPr>
        <w:t>NĀNĀKULI-MĀʻILI</w:t>
      </w:r>
      <w:r>
        <w:rPr>
          <w:spacing w:val="-10"/>
          <w:sz w:val="20"/>
          <w:u w:val="single"/>
        </w:rPr>
        <w:t> </w:t>
      </w:r>
      <w:r>
        <w:rPr>
          <w:sz w:val="20"/>
          <w:u w:val="single"/>
        </w:rPr>
        <w:t>NEIGHBORHOOD</w:t>
      </w:r>
      <w:r>
        <w:rPr>
          <w:spacing w:val="-12"/>
          <w:sz w:val="20"/>
          <w:u w:val="single"/>
        </w:rPr>
        <w:t> </w:t>
      </w:r>
      <w:r>
        <w:rPr>
          <w:sz w:val="20"/>
          <w:u w:val="single"/>
        </w:rPr>
        <w:t>BOARD</w:t>
      </w:r>
      <w:r>
        <w:rPr>
          <w:spacing w:val="-8"/>
          <w:sz w:val="20"/>
          <w:u w:val="single"/>
        </w:rPr>
        <w:t> </w:t>
      </w:r>
      <w:r>
        <w:rPr>
          <w:sz w:val="20"/>
          <w:u w:val="single"/>
        </w:rPr>
        <w:t>NO.</w:t>
      </w:r>
      <w:r>
        <w:rPr>
          <w:spacing w:val="-10"/>
          <w:sz w:val="20"/>
          <w:u w:val="single"/>
        </w:rPr>
        <w:t> </w:t>
      </w:r>
      <w:r>
        <w:rPr>
          <w:spacing w:val="-5"/>
          <w:sz w:val="20"/>
          <w:u w:val="single"/>
        </w:rPr>
        <w:t>36</w:t>
      </w:r>
      <w:r>
        <w:rPr>
          <w:sz w:val="20"/>
          <w:u w:val="single"/>
        </w:rPr>
        <w:tab/>
      </w:r>
    </w:p>
    <w:p>
      <w:pPr>
        <w:spacing w:before="115"/>
        <w:ind w:left="299"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p>
      <w:pPr>
        <w:spacing w:before="92"/>
        <w:ind w:left="325"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8">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29">
        <w:r>
          <w:rPr>
            <w:color w:val="0000FF"/>
            <w:spacing w:val="-2"/>
            <w:sz w:val="16"/>
            <w:u w:val="single" w:color="0000FF"/>
          </w:rPr>
          <w:t>www.honolulu.gov/nco</w:t>
        </w:r>
      </w:hyperlink>
    </w:p>
    <w:p>
      <w:pPr>
        <w:pStyle w:val="BodyText"/>
        <w:rPr>
          <w:sz w:val="16"/>
        </w:rPr>
      </w:pPr>
    </w:p>
    <w:p>
      <w:pPr>
        <w:pStyle w:val="BodyText"/>
        <w:spacing w:before="183"/>
        <w:rPr>
          <w:sz w:val="16"/>
        </w:rPr>
      </w:pPr>
    </w:p>
    <w:p>
      <w:pPr>
        <w:spacing w:before="1"/>
        <w:ind w:left="2652" w:right="3380" w:firstLine="0"/>
        <w:jc w:val="center"/>
        <w:rPr>
          <w:b/>
          <w:sz w:val="20"/>
        </w:rPr>
      </w:pPr>
      <w:r>
        <w:rPr>
          <w:b/>
          <w:sz w:val="20"/>
        </w:rPr>
        <w:t>REGULAR</w:t>
      </w:r>
      <w:r>
        <w:rPr>
          <w:b/>
          <w:spacing w:val="-14"/>
          <w:sz w:val="20"/>
        </w:rPr>
        <w:t> </w:t>
      </w:r>
      <w:r>
        <w:rPr>
          <w:b/>
          <w:sz w:val="20"/>
        </w:rPr>
        <w:t>MEETING</w:t>
      </w:r>
      <w:r>
        <w:rPr>
          <w:b/>
          <w:spacing w:val="-14"/>
          <w:sz w:val="20"/>
        </w:rPr>
        <w:t> </w:t>
      </w:r>
      <w:r>
        <w:rPr>
          <w:b/>
          <w:sz w:val="20"/>
        </w:rPr>
        <w:t>AGENDA TUESDAY, MARCH 17, 2026 NĀNĀKULI PUBLIC LIBRARY</w:t>
      </w:r>
    </w:p>
    <w:p>
      <w:pPr>
        <w:spacing w:line="229" w:lineRule="exact" w:before="0"/>
        <w:ind w:left="0" w:right="725" w:firstLine="0"/>
        <w:jc w:val="center"/>
        <w:rPr>
          <w:b/>
          <w:sz w:val="20"/>
        </w:rPr>
      </w:pPr>
      <w:r>
        <w:rPr>
          <w:b/>
          <w:sz w:val="20"/>
        </w:rPr>
        <w:t>89-070</w:t>
      </w:r>
      <w:r>
        <w:rPr>
          <w:b/>
          <w:spacing w:val="-8"/>
          <w:sz w:val="20"/>
        </w:rPr>
        <w:t> </w:t>
      </w:r>
      <w:r>
        <w:rPr>
          <w:b/>
          <w:sz w:val="20"/>
        </w:rPr>
        <w:t>FARRINGTON</w:t>
      </w:r>
      <w:r>
        <w:rPr>
          <w:b/>
          <w:spacing w:val="-5"/>
          <w:sz w:val="20"/>
        </w:rPr>
        <w:t> </w:t>
      </w:r>
      <w:r>
        <w:rPr>
          <w:b/>
          <w:sz w:val="20"/>
        </w:rPr>
        <w:t>HIGHWAY</w:t>
      </w:r>
      <w:r>
        <w:rPr>
          <w:b/>
          <w:spacing w:val="-6"/>
          <w:sz w:val="20"/>
        </w:rPr>
        <w:t> </w:t>
      </w:r>
      <w:r>
        <w:rPr>
          <w:b/>
          <w:sz w:val="20"/>
        </w:rPr>
        <w:t>-</w:t>
      </w:r>
      <w:r>
        <w:rPr>
          <w:b/>
          <w:spacing w:val="-7"/>
          <w:sz w:val="20"/>
        </w:rPr>
        <w:t> </w:t>
      </w:r>
      <w:r>
        <w:rPr>
          <w:b/>
          <w:sz w:val="20"/>
        </w:rPr>
        <w:t>HAWAIʻI</w:t>
      </w:r>
      <w:r>
        <w:rPr>
          <w:b/>
          <w:spacing w:val="-6"/>
          <w:sz w:val="20"/>
        </w:rPr>
        <w:t> </w:t>
      </w:r>
      <w:r>
        <w:rPr>
          <w:b/>
          <w:spacing w:val="-4"/>
          <w:sz w:val="20"/>
        </w:rPr>
        <w:t>96792</w:t>
      </w:r>
    </w:p>
    <w:p>
      <w:pPr>
        <w:spacing w:before="0"/>
        <w:ind w:left="0" w:right="723" w:firstLine="0"/>
        <w:jc w:val="center"/>
        <w:rPr>
          <w:b/>
          <w:sz w:val="20"/>
        </w:rPr>
      </w:pPr>
      <w:r>
        <w:rPr>
          <w:b/>
          <w:sz w:val="20"/>
        </w:rPr>
        <w:t>7:00</w:t>
      </w:r>
      <w:r>
        <w:rPr>
          <w:b/>
          <w:spacing w:val="-5"/>
          <w:sz w:val="20"/>
        </w:rPr>
        <w:t> PM</w:t>
      </w:r>
    </w:p>
    <w:p>
      <w:pPr>
        <w:pStyle w:val="BodyText"/>
        <w:rPr>
          <w:b/>
          <w:sz w:val="20"/>
        </w:rPr>
      </w:pPr>
    </w:p>
    <w:p>
      <w:pPr>
        <w:spacing w:before="1"/>
        <w:ind w:left="354" w:right="0" w:firstLine="0"/>
        <w:jc w:val="left"/>
        <w:rPr>
          <w:sz w:val="19"/>
        </w:rPr>
      </w:pPr>
      <w:r>
        <w:rPr>
          <w:b/>
          <w:sz w:val="19"/>
        </w:rPr>
        <w:t>WebEx</w:t>
      </w:r>
      <w:r>
        <w:rPr>
          <w:b/>
          <w:spacing w:val="-9"/>
          <w:sz w:val="19"/>
        </w:rPr>
        <w:t> </w:t>
      </w:r>
      <w:r>
        <w:rPr>
          <w:b/>
          <w:sz w:val="19"/>
        </w:rPr>
        <w:t>Link:</w:t>
      </w:r>
      <w:r>
        <w:rPr>
          <w:b/>
          <w:spacing w:val="-7"/>
          <w:sz w:val="19"/>
        </w:rPr>
        <w:t> </w:t>
      </w:r>
      <w:hyperlink r:id="rId371">
        <w:r>
          <w:rPr>
            <w:spacing w:val="-2"/>
            <w:sz w:val="19"/>
            <w:u w:val="single"/>
          </w:rPr>
          <w:t>https://cchnl.webex.com/cchnl/j.php?MTID=m9bcd2624f5d167608f501972217fd99e</w:t>
        </w:r>
      </w:hyperlink>
    </w:p>
    <w:p>
      <w:pPr>
        <w:spacing w:before="0"/>
        <w:ind w:left="354" w:right="0" w:firstLine="0"/>
        <w:jc w:val="left"/>
        <w:rPr>
          <w:sz w:val="19"/>
        </w:rPr>
      </w:pPr>
      <w:r>
        <w:rPr>
          <w:b/>
          <w:sz w:val="19"/>
        </w:rPr>
        <w:t>Meeting</w:t>
      </w:r>
      <w:r>
        <w:rPr>
          <w:b/>
          <w:spacing w:val="-8"/>
          <w:sz w:val="19"/>
        </w:rPr>
        <w:t> </w:t>
      </w:r>
      <w:r>
        <w:rPr>
          <w:b/>
          <w:sz w:val="19"/>
        </w:rPr>
        <w:t>Number/</w:t>
      </w:r>
      <w:r>
        <w:rPr>
          <w:b/>
          <w:spacing w:val="-8"/>
          <w:sz w:val="19"/>
        </w:rPr>
        <w:t> </w:t>
      </w:r>
      <w:r>
        <w:rPr>
          <w:b/>
          <w:sz w:val="19"/>
        </w:rPr>
        <w:t>Access</w:t>
      </w:r>
      <w:r>
        <w:rPr>
          <w:b/>
          <w:spacing w:val="-7"/>
          <w:sz w:val="19"/>
        </w:rPr>
        <w:t> </w:t>
      </w:r>
      <w:r>
        <w:rPr>
          <w:b/>
          <w:sz w:val="19"/>
        </w:rPr>
        <w:t>Code:</w:t>
      </w:r>
      <w:r>
        <w:rPr>
          <w:b/>
          <w:spacing w:val="-6"/>
          <w:sz w:val="19"/>
        </w:rPr>
        <w:t> </w:t>
      </w:r>
      <w:r>
        <w:rPr>
          <w:sz w:val="19"/>
        </w:rPr>
        <w:t>2499</w:t>
      </w:r>
      <w:r>
        <w:rPr>
          <w:spacing w:val="-7"/>
          <w:sz w:val="19"/>
        </w:rPr>
        <w:t> </w:t>
      </w:r>
      <w:r>
        <w:rPr>
          <w:sz w:val="19"/>
        </w:rPr>
        <w:t>274</w:t>
      </w:r>
      <w:r>
        <w:rPr>
          <w:spacing w:val="-7"/>
          <w:sz w:val="19"/>
        </w:rPr>
        <w:t> </w:t>
      </w:r>
      <w:r>
        <w:rPr>
          <w:spacing w:val="-4"/>
          <w:sz w:val="19"/>
        </w:rPr>
        <w:t>8031</w:t>
      </w:r>
    </w:p>
    <w:p>
      <w:pPr>
        <w:spacing w:before="0"/>
        <w:ind w:left="354" w:right="0" w:firstLine="0"/>
        <w:jc w:val="left"/>
        <w:rPr>
          <w:sz w:val="19"/>
        </w:rPr>
      </w:pPr>
      <w:r>
        <w:rPr>
          <w:b/>
          <w:sz w:val="19"/>
        </w:rPr>
        <w:t>Password:</w:t>
      </w:r>
      <w:r>
        <w:rPr>
          <w:b/>
          <w:spacing w:val="-6"/>
          <w:sz w:val="19"/>
        </w:rPr>
        <w:t> </w:t>
      </w:r>
      <w:r>
        <w:rPr>
          <w:sz w:val="19"/>
        </w:rPr>
        <w:t>NB36</w:t>
      </w:r>
      <w:r>
        <w:rPr>
          <w:spacing w:val="-6"/>
          <w:sz w:val="19"/>
        </w:rPr>
        <w:t> </w:t>
      </w:r>
      <w:r>
        <w:rPr>
          <w:sz w:val="19"/>
        </w:rPr>
        <w:t>(6236</w:t>
      </w:r>
      <w:r>
        <w:rPr>
          <w:spacing w:val="-6"/>
          <w:sz w:val="19"/>
        </w:rPr>
        <w:t> </w:t>
      </w:r>
      <w:r>
        <w:rPr>
          <w:sz w:val="19"/>
        </w:rPr>
        <w:t>when</w:t>
      </w:r>
      <w:r>
        <w:rPr>
          <w:spacing w:val="-6"/>
          <w:sz w:val="19"/>
        </w:rPr>
        <w:t> </w:t>
      </w:r>
      <w:r>
        <w:rPr>
          <w:sz w:val="19"/>
        </w:rPr>
        <w:t>dialing</w:t>
      </w:r>
      <w:r>
        <w:rPr>
          <w:spacing w:val="-6"/>
          <w:sz w:val="19"/>
        </w:rPr>
        <w:t> </w:t>
      </w:r>
      <w:r>
        <w:rPr>
          <w:sz w:val="19"/>
        </w:rPr>
        <w:t>from</w:t>
      </w:r>
      <w:r>
        <w:rPr>
          <w:spacing w:val="-6"/>
          <w:sz w:val="19"/>
        </w:rPr>
        <w:t> </w:t>
      </w:r>
      <w:r>
        <w:rPr>
          <w:sz w:val="19"/>
        </w:rPr>
        <w:t>a</w:t>
      </w:r>
      <w:r>
        <w:rPr>
          <w:spacing w:val="-5"/>
          <w:sz w:val="19"/>
        </w:rPr>
        <w:t> </w:t>
      </w:r>
      <w:r>
        <w:rPr>
          <w:sz w:val="19"/>
        </w:rPr>
        <w:t>phone</w:t>
      </w:r>
      <w:r>
        <w:rPr>
          <w:spacing w:val="-6"/>
          <w:sz w:val="19"/>
        </w:rPr>
        <w:t> </w:t>
      </w:r>
      <w:r>
        <w:rPr>
          <w:sz w:val="19"/>
        </w:rPr>
        <w:t>or</w:t>
      </w:r>
      <w:r>
        <w:rPr>
          <w:spacing w:val="-6"/>
          <w:sz w:val="19"/>
        </w:rPr>
        <w:t> </w:t>
      </w:r>
      <w:r>
        <w:rPr>
          <w:sz w:val="19"/>
        </w:rPr>
        <w:t>video</w:t>
      </w:r>
      <w:r>
        <w:rPr>
          <w:spacing w:val="-6"/>
          <w:sz w:val="19"/>
        </w:rPr>
        <w:t> </w:t>
      </w:r>
      <w:r>
        <w:rPr>
          <w:spacing w:val="-2"/>
          <w:sz w:val="19"/>
        </w:rPr>
        <w:t>system)</w:t>
      </w:r>
    </w:p>
    <w:p>
      <w:pPr>
        <w:spacing w:before="0"/>
        <w:ind w:left="354" w:right="0" w:firstLine="0"/>
        <w:jc w:val="left"/>
        <w:rPr>
          <w:sz w:val="19"/>
        </w:rPr>
      </w:pPr>
      <w:r>
        <w:rPr>
          <w:b/>
          <w:sz w:val="19"/>
        </w:rPr>
        <w:t>Join</w:t>
      </w:r>
      <w:r>
        <w:rPr>
          <w:b/>
          <w:spacing w:val="-7"/>
          <w:sz w:val="19"/>
        </w:rPr>
        <w:t> </w:t>
      </w:r>
      <w:r>
        <w:rPr>
          <w:b/>
          <w:sz w:val="19"/>
        </w:rPr>
        <w:t>By</w:t>
      </w:r>
      <w:r>
        <w:rPr>
          <w:b/>
          <w:spacing w:val="-7"/>
          <w:sz w:val="19"/>
        </w:rPr>
        <w:t> </w:t>
      </w:r>
      <w:r>
        <w:rPr>
          <w:b/>
          <w:sz w:val="19"/>
        </w:rPr>
        <w:t>Video</w:t>
      </w:r>
      <w:r>
        <w:rPr>
          <w:b/>
          <w:spacing w:val="-7"/>
          <w:sz w:val="19"/>
        </w:rPr>
        <w:t> </w:t>
      </w:r>
      <w:r>
        <w:rPr>
          <w:b/>
          <w:sz w:val="19"/>
        </w:rPr>
        <w:t>System:</w:t>
      </w:r>
      <w:r>
        <w:rPr>
          <w:b/>
          <w:spacing w:val="-6"/>
          <w:sz w:val="19"/>
        </w:rPr>
        <w:t> </w:t>
      </w:r>
      <w:r>
        <w:rPr>
          <w:sz w:val="19"/>
        </w:rPr>
        <w:t>You</w:t>
      </w:r>
      <w:r>
        <w:rPr>
          <w:spacing w:val="-6"/>
          <w:sz w:val="19"/>
        </w:rPr>
        <w:t> </w:t>
      </w:r>
      <w:r>
        <w:rPr>
          <w:sz w:val="19"/>
        </w:rPr>
        <w:t>can</w:t>
      </w:r>
      <w:r>
        <w:rPr>
          <w:spacing w:val="-7"/>
          <w:sz w:val="19"/>
        </w:rPr>
        <w:t> </w:t>
      </w:r>
      <w:r>
        <w:rPr>
          <w:sz w:val="19"/>
        </w:rPr>
        <w:t>also</w:t>
      </w:r>
      <w:r>
        <w:rPr>
          <w:spacing w:val="-7"/>
          <w:sz w:val="19"/>
        </w:rPr>
        <w:t> </w:t>
      </w:r>
      <w:r>
        <w:rPr>
          <w:sz w:val="19"/>
        </w:rPr>
        <w:t>dial</w:t>
      </w:r>
      <w:r>
        <w:rPr>
          <w:spacing w:val="-6"/>
          <w:sz w:val="19"/>
        </w:rPr>
        <w:t> </w:t>
      </w:r>
      <w:r>
        <w:rPr>
          <w:sz w:val="19"/>
        </w:rPr>
        <w:t>173.243.2.68</w:t>
      </w:r>
      <w:r>
        <w:rPr>
          <w:spacing w:val="-5"/>
          <w:sz w:val="19"/>
        </w:rPr>
        <w:t> </w:t>
      </w:r>
      <w:r>
        <w:rPr>
          <w:sz w:val="19"/>
        </w:rPr>
        <w:t>and</w:t>
      </w:r>
      <w:r>
        <w:rPr>
          <w:spacing w:val="-7"/>
          <w:sz w:val="19"/>
        </w:rPr>
        <w:t> </w:t>
      </w:r>
      <w:r>
        <w:rPr>
          <w:sz w:val="19"/>
        </w:rPr>
        <w:t>enter</w:t>
      </w:r>
      <w:r>
        <w:rPr>
          <w:spacing w:val="-7"/>
          <w:sz w:val="19"/>
        </w:rPr>
        <w:t> </w:t>
      </w:r>
      <w:r>
        <w:rPr>
          <w:sz w:val="19"/>
        </w:rPr>
        <w:t>your</w:t>
      </w:r>
      <w:r>
        <w:rPr>
          <w:spacing w:val="-7"/>
          <w:sz w:val="19"/>
        </w:rPr>
        <w:t> </w:t>
      </w:r>
      <w:r>
        <w:rPr>
          <w:sz w:val="19"/>
        </w:rPr>
        <w:t>meeting</w:t>
      </w:r>
      <w:r>
        <w:rPr>
          <w:spacing w:val="-6"/>
          <w:sz w:val="19"/>
        </w:rPr>
        <w:t> </w:t>
      </w:r>
      <w:r>
        <w:rPr>
          <w:spacing w:val="-2"/>
          <w:sz w:val="19"/>
        </w:rPr>
        <w:t>number.</w:t>
      </w:r>
    </w:p>
    <w:p>
      <w:pPr>
        <w:spacing w:before="0"/>
        <w:ind w:left="354" w:right="0" w:firstLine="0"/>
        <w:jc w:val="left"/>
        <w:rPr>
          <w:sz w:val="19"/>
        </w:rPr>
      </w:pPr>
      <w:r>
        <w:rPr>
          <w:b/>
          <w:sz w:val="19"/>
        </w:rPr>
        <w:t>Join</w:t>
      </w:r>
      <w:r>
        <w:rPr>
          <w:b/>
          <w:spacing w:val="-8"/>
          <w:sz w:val="19"/>
        </w:rPr>
        <w:t> </w:t>
      </w:r>
      <w:r>
        <w:rPr>
          <w:b/>
          <w:sz w:val="19"/>
        </w:rPr>
        <w:t>By</w:t>
      </w:r>
      <w:r>
        <w:rPr>
          <w:b/>
          <w:spacing w:val="-7"/>
          <w:sz w:val="19"/>
        </w:rPr>
        <w:t> </w:t>
      </w:r>
      <w:r>
        <w:rPr>
          <w:b/>
          <w:sz w:val="19"/>
        </w:rPr>
        <w:t>Phone:</w:t>
      </w:r>
      <w:r>
        <w:rPr>
          <w:b/>
          <w:spacing w:val="-6"/>
          <w:sz w:val="19"/>
        </w:rPr>
        <w:t> </w:t>
      </w:r>
      <w:r>
        <w:rPr>
          <w:sz w:val="19"/>
        </w:rPr>
        <w:t>1-408-418-9388</w:t>
      </w:r>
      <w:r>
        <w:rPr>
          <w:spacing w:val="-7"/>
          <w:sz w:val="19"/>
        </w:rPr>
        <w:t> </w:t>
      </w:r>
      <w:r>
        <w:rPr>
          <w:sz w:val="19"/>
        </w:rPr>
        <w:t>United</w:t>
      </w:r>
      <w:r>
        <w:rPr>
          <w:spacing w:val="-7"/>
          <w:sz w:val="19"/>
        </w:rPr>
        <w:t> </w:t>
      </w:r>
      <w:r>
        <w:rPr>
          <w:sz w:val="19"/>
        </w:rPr>
        <w:t>States</w:t>
      </w:r>
      <w:r>
        <w:rPr>
          <w:spacing w:val="-6"/>
          <w:sz w:val="19"/>
        </w:rPr>
        <w:t> </w:t>
      </w:r>
      <w:r>
        <w:rPr>
          <w:spacing w:val="-4"/>
          <w:sz w:val="19"/>
        </w:rPr>
        <w:t>Toll</w:t>
      </w:r>
    </w:p>
    <w:p>
      <w:pPr>
        <w:pStyle w:val="BodyText"/>
        <w:rPr>
          <w:sz w:val="19"/>
        </w:rPr>
      </w:pPr>
    </w:p>
    <w:p>
      <w:pPr>
        <w:spacing w:before="0"/>
        <w:ind w:left="354" w:right="0" w:firstLine="0"/>
        <w:jc w:val="left"/>
        <w:rPr>
          <w:sz w:val="19"/>
        </w:rPr>
      </w:pPr>
      <w:r>
        <w:rPr>
          <w:b/>
          <w:spacing w:val="-2"/>
          <w:sz w:val="19"/>
        </w:rPr>
        <w:t>Google</w:t>
      </w:r>
      <w:r>
        <w:rPr>
          <w:b/>
          <w:spacing w:val="22"/>
          <w:sz w:val="19"/>
        </w:rPr>
        <w:t> </w:t>
      </w:r>
      <w:r>
        <w:rPr>
          <w:b/>
          <w:spacing w:val="-2"/>
          <w:sz w:val="19"/>
        </w:rPr>
        <w:t>Drive:</w:t>
      </w:r>
      <w:r>
        <w:rPr>
          <w:b/>
          <w:spacing w:val="23"/>
          <w:sz w:val="19"/>
        </w:rPr>
        <w:t> </w:t>
      </w:r>
      <w:hyperlink r:id="rId372">
        <w:r>
          <w:rPr>
            <w:spacing w:val="-2"/>
            <w:sz w:val="19"/>
            <w:u w:val="single"/>
          </w:rPr>
          <w:t>https://drive.google.com/drive/folders/1OpQrZcPlM4-SOeAKbx0CAgcA0tazyEYf</w:t>
        </w:r>
      </w:hyperlink>
    </w:p>
    <w:p>
      <w:pPr>
        <w:spacing w:before="0"/>
        <w:ind w:left="354" w:right="0" w:firstLine="0"/>
        <w:jc w:val="left"/>
        <w:rPr>
          <w:sz w:val="19"/>
        </w:rPr>
      </w:pPr>
      <w:r>
        <w:rPr>
          <w:sz w:val="19"/>
        </w:rPr>
        <mc:AlternateContent>
          <mc:Choice Requires="wps">
            <w:drawing>
              <wp:anchor distT="0" distB="0" distL="0" distR="0" allowOverlap="1" layoutInCell="1" locked="0" behindDoc="0" simplePos="0" relativeHeight="15790080">
                <wp:simplePos x="0" y="0"/>
                <wp:positionH relativeFrom="page">
                  <wp:posOffset>1790700</wp:posOffset>
                </wp:positionH>
                <wp:positionV relativeFrom="paragraph">
                  <wp:posOffset>239122</wp:posOffset>
                </wp:positionV>
                <wp:extent cx="5372100" cy="2105025"/>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5372100" cy="2105025"/>
                        </a:xfrm>
                        <a:prstGeom prst="rect">
                          <a:avLst/>
                        </a:prstGeom>
                        <a:ln w="6350">
                          <a:solidFill>
                            <a:srgbClr val="000000"/>
                          </a:solidFill>
                          <a:prstDash val="solid"/>
                        </a:ln>
                      </wps:spPr>
                      <wps:txbx>
                        <w:txbxContent>
                          <w:p>
                            <w:pPr>
                              <w:spacing w:before="69"/>
                              <w:ind w:left="86" w:right="111" w:firstLine="0"/>
                              <w:jc w:val="both"/>
                              <w:rPr>
                                <w:sz w:val="16"/>
                              </w:rPr>
                            </w:pPr>
                            <w:r>
                              <w:rPr>
                                <w:sz w:val="16"/>
                              </w:rPr>
                              <w:t>Rules of Speaking: Anyone intending to speak, we will ask that in-person attendees’ line up at the microphone. Attendees joining us virtually, please raise</w:t>
                            </w:r>
                            <w:r>
                              <w:rPr>
                                <w:spacing w:val="-2"/>
                                <w:sz w:val="16"/>
                              </w:rPr>
                              <w:t> </w:t>
                            </w:r>
                            <w:r>
                              <w:rPr>
                                <w:sz w:val="16"/>
                              </w:rPr>
                              <w:t>your virtual hand. When recognized by the Chair,</w:t>
                            </w:r>
                            <w:r>
                              <w:rPr>
                                <w:spacing w:val="-1"/>
                                <w:sz w:val="16"/>
                              </w:rPr>
                              <w:t> </w:t>
                            </w:r>
                            <w:r>
                              <w:rPr>
                                <w:sz w:val="16"/>
                              </w:rPr>
                              <w:t>state your</w:t>
                            </w:r>
                            <w:r>
                              <w:rPr>
                                <w:spacing w:val="-2"/>
                                <w:sz w:val="16"/>
                              </w:rPr>
                              <w:t> </w:t>
                            </w:r>
                            <w:r>
                              <w:rPr>
                                <w:sz w:val="16"/>
                              </w:rPr>
                              <w:t>name clearly for the minutes. Comments must be kept under two (2) minutes. Official’s monthly reports must be kept under three</w:t>
                            </w:r>
                          </w:p>
                          <w:p>
                            <w:pPr>
                              <w:spacing w:before="0"/>
                              <w:ind w:left="86" w:right="110" w:firstLine="0"/>
                              <w:jc w:val="both"/>
                              <w:rPr>
                                <w:sz w:val="16"/>
                              </w:rPr>
                            </w:pPr>
                            <w:r>
                              <w:rPr>
                                <w:sz w:val="16"/>
                              </w:rPr>
                              <w:t>(3) minutes. Presentations are asked to stay under ten (10) minutes. Sergeant-At-Arms will be keeping time, please conclude your comments when the timer goes off or asked to end by the Chair. When making comments, please address your remarks to the Chair. Silence all electronic devices.</w:t>
                            </w:r>
                          </w:p>
                          <w:p>
                            <w:pPr>
                              <w:spacing w:before="182"/>
                              <w:ind w:left="86" w:right="107" w:firstLine="0"/>
                              <w:jc w:val="both"/>
                              <w:rPr>
                                <w:sz w:val="16"/>
                              </w:rPr>
                            </w:pPr>
                            <w:r>
                              <w:rPr>
                                <w:sz w:val="16"/>
                              </w:rPr>
                              <w:t>Note: The Board may act on any agenda item. As required by the State Sunshine Law (HRS 92),</w:t>
                            </w:r>
                            <w:r>
                              <w:rPr>
                                <w:spacing w:val="-1"/>
                                <w:sz w:val="16"/>
                              </w:rPr>
                              <w:t> </w:t>
                            </w:r>
                            <w:r>
                              <w:rPr>
                                <w:sz w:val="16"/>
                              </w:rPr>
                              <w:t>specific issues not noted on this agenda cannot be voted on, unless added to the agenda. A two-thirds vote of six (6) of this nine (9) member</w:t>
                            </w:r>
                            <w:r>
                              <w:rPr>
                                <w:spacing w:val="-1"/>
                                <w:sz w:val="16"/>
                              </w:rPr>
                              <w:t> </w:t>
                            </w:r>
                            <w:r>
                              <w:rPr>
                                <w:sz w:val="16"/>
                              </w:rPr>
                              <w:t>Board is needed</w:t>
                            </w:r>
                            <w:r>
                              <w:rPr>
                                <w:spacing w:val="-1"/>
                                <w:sz w:val="16"/>
                              </w:rPr>
                              <w:t> </w:t>
                            </w:r>
                            <w:r>
                              <w:rPr>
                                <w:sz w:val="16"/>
                              </w:rPr>
                              <w:t>to add an item to the</w:t>
                            </w:r>
                            <w:r>
                              <w:rPr>
                                <w:spacing w:val="-1"/>
                                <w:sz w:val="16"/>
                              </w:rPr>
                              <w:t> </w:t>
                            </w:r>
                            <w:r>
                              <w:rPr>
                                <w:sz w:val="16"/>
                              </w:rPr>
                              <w:t>agenda. Items may not be added</w:t>
                            </w:r>
                            <w:r>
                              <w:rPr>
                                <w:spacing w:val="-1"/>
                                <w:sz w:val="16"/>
                              </w:rPr>
                              <w:t> </w:t>
                            </w:r>
                            <w:r>
                              <w:rPr>
                                <w:sz w:val="16"/>
                              </w:rPr>
                              <w:t>if they are of major importance and will affect a significant number of people.</w:t>
                            </w:r>
                          </w:p>
                          <w:p>
                            <w:pPr>
                              <w:pStyle w:val="BodyText"/>
                              <w:spacing w:before="2"/>
                              <w:rPr>
                                <w:sz w:val="16"/>
                              </w:rPr>
                            </w:pPr>
                          </w:p>
                          <w:p>
                            <w:pPr>
                              <w:spacing w:before="0"/>
                              <w:ind w:left="86" w:right="112" w:firstLine="0"/>
                              <w:jc w:val="both"/>
                              <w:rPr>
                                <w:sz w:val="16"/>
                              </w:rPr>
                            </w:pPr>
                            <w:r>
                              <w:rPr>
                                <w:sz w:val="16"/>
                                <w:u w:val="single"/>
                              </w:rPr>
                              <w:t>Order of Decorum</w:t>
                            </w:r>
                            <w:r>
                              <w:rPr>
                                <w:sz w:val="16"/>
                              </w:rPr>
                              <w:t> - The Neighborhood Plan states: §2-13-104 Standards of conduct. (a) Board members, in the performance of their duties, shall demonstrate by their example the highest standards of ethical conduct, to the end that the public may justifiably have trust and confidence in the integrity of the neighborhood board system. Board members shall hold their offices or positions for the benefit of the public, shall recognize that the public's interest is their primary concern, and shall faithfully discharge the duties of their offices regardless of personal considerations.</w:t>
                            </w:r>
                          </w:p>
                        </w:txbxContent>
                      </wps:txbx>
                      <wps:bodyPr wrap="square" lIns="0" tIns="0" rIns="0" bIns="0" rtlCol="0">
                        <a:noAutofit/>
                      </wps:bodyPr>
                    </wps:wsp>
                  </a:graphicData>
                </a:graphic>
              </wp:anchor>
            </w:drawing>
          </mc:Choice>
          <mc:Fallback>
            <w:pict>
              <v:shape style="position:absolute;margin-left:141pt;margin-top:18.828524pt;width:423pt;height:165.75pt;mso-position-horizontal-relative:page;mso-position-vertical-relative:paragraph;z-index:15790080" type="#_x0000_t202" id="docshape191" filled="false" stroked="true" strokeweight=".5pt" strokecolor="#000000">
                <v:textbox inset="0,0,0,0">
                  <w:txbxContent>
                    <w:p>
                      <w:pPr>
                        <w:spacing w:before="69"/>
                        <w:ind w:left="86" w:right="111" w:firstLine="0"/>
                        <w:jc w:val="both"/>
                        <w:rPr>
                          <w:sz w:val="16"/>
                        </w:rPr>
                      </w:pPr>
                      <w:r>
                        <w:rPr>
                          <w:sz w:val="16"/>
                        </w:rPr>
                        <w:t>Rules of Speaking: Anyone intending to speak, we will ask that in-person attendees’ line up at the microphone. Attendees joining us virtually, please raise</w:t>
                      </w:r>
                      <w:r>
                        <w:rPr>
                          <w:spacing w:val="-2"/>
                          <w:sz w:val="16"/>
                        </w:rPr>
                        <w:t> </w:t>
                      </w:r>
                      <w:r>
                        <w:rPr>
                          <w:sz w:val="16"/>
                        </w:rPr>
                        <w:t>your virtual hand. When recognized by the Chair,</w:t>
                      </w:r>
                      <w:r>
                        <w:rPr>
                          <w:spacing w:val="-1"/>
                          <w:sz w:val="16"/>
                        </w:rPr>
                        <w:t> </w:t>
                      </w:r>
                      <w:r>
                        <w:rPr>
                          <w:sz w:val="16"/>
                        </w:rPr>
                        <w:t>state your</w:t>
                      </w:r>
                      <w:r>
                        <w:rPr>
                          <w:spacing w:val="-2"/>
                          <w:sz w:val="16"/>
                        </w:rPr>
                        <w:t> </w:t>
                      </w:r>
                      <w:r>
                        <w:rPr>
                          <w:sz w:val="16"/>
                        </w:rPr>
                        <w:t>name clearly for the minutes. Comments must be kept under two (2) minutes. Official’s monthly reports must be kept under three</w:t>
                      </w:r>
                    </w:p>
                    <w:p>
                      <w:pPr>
                        <w:spacing w:before="0"/>
                        <w:ind w:left="86" w:right="110" w:firstLine="0"/>
                        <w:jc w:val="both"/>
                        <w:rPr>
                          <w:sz w:val="16"/>
                        </w:rPr>
                      </w:pPr>
                      <w:r>
                        <w:rPr>
                          <w:sz w:val="16"/>
                        </w:rPr>
                        <w:t>(3) minutes. Presentations are asked to stay under ten (10) minutes. Sergeant-At-Arms will be keeping time, please conclude your comments when the timer goes off or asked to end by the Chair. When making comments, please address your remarks to the Chair. Silence all electronic devices.</w:t>
                      </w:r>
                    </w:p>
                    <w:p>
                      <w:pPr>
                        <w:spacing w:before="182"/>
                        <w:ind w:left="86" w:right="107" w:firstLine="0"/>
                        <w:jc w:val="both"/>
                        <w:rPr>
                          <w:sz w:val="16"/>
                        </w:rPr>
                      </w:pPr>
                      <w:r>
                        <w:rPr>
                          <w:sz w:val="16"/>
                        </w:rPr>
                        <w:t>Note: The Board may act on any agenda item. As required by the State Sunshine Law (HRS 92),</w:t>
                      </w:r>
                      <w:r>
                        <w:rPr>
                          <w:spacing w:val="-1"/>
                          <w:sz w:val="16"/>
                        </w:rPr>
                        <w:t> </w:t>
                      </w:r>
                      <w:r>
                        <w:rPr>
                          <w:sz w:val="16"/>
                        </w:rPr>
                        <w:t>specific issues not noted on this agenda cannot be voted on, unless added to the agenda. A two-thirds vote of six (6) of this nine (9) member</w:t>
                      </w:r>
                      <w:r>
                        <w:rPr>
                          <w:spacing w:val="-1"/>
                          <w:sz w:val="16"/>
                        </w:rPr>
                        <w:t> </w:t>
                      </w:r>
                      <w:r>
                        <w:rPr>
                          <w:sz w:val="16"/>
                        </w:rPr>
                        <w:t>Board is needed</w:t>
                      </w:r>
                      <w:r>
                        <w:rPr>
                          <w:spacing w:val="-1"/>
                          <w:sz w:val="16"/>
                        </w:rPr>
                        <w:t> </w:t>
                      </w:r>
                      <w:r>
                        <w:rPr>
                          <w:sz w:val="16"/>
                        </w:rPr>
                        <w:t>to add an item to the</w:t>
                      </w:r>
                      <w:r>
                        <w:rPr>
                          <w:spacing w:val="-1"/>
                          <w:sz w:val="16"/>
                        </w:rPr>
                        <w:t> </w:t>
                      </w:r>
                      <w:r>
                        <w:rPr>
                          <w:sz w:val="16"/>
                        </w:rPr>
                        <w:t>agenda. Items may not be added</w:t>
                      </w:r>
                      <w:r>
                        <w:rPr>
                          <w:spacing w:val="-1"/>
                          <w:sz w:val="16"/>
                        </w:rPr>
                        <w:t> </w:t>
                      </w:r>
                      <w:r>
                        <w:rPr>
                          <w:sz w:val="16"/>
                        </w:rPr>
                        <w:t>if they are of major importance and will affect a significant number of people.</w:t>
                      </w:r>
                    </w:p>
                    <w:p>
                      <w:pPr>
                        <w:pStyle w:val="BodyText"/>
                        <w:spacing w:before="2"/>
                        <w:rPr>
                          <w:sz w:val="16"/>
                        </w:rPr>
                      </w:pPr>
                    </w:p>
                    <w:p>
                      <w:pPr>
                        <w:spacing w:before="0"/>
                        <w:ind w:left="86" w:right="112" w:firstLine="0"/>
                        <w:jc w:val="both"/>
                        <w:rPr>
                          <w:sz w:val="16"/>
                        </w:rPr>
                      </w:pPr>
                      <w:r>
                        <w:rPr>
                          <w:sz w:val="16"/>
                          <w:u w:val="single"/>
                        </w:rPr>
                        <w:t>Order of Decorum</w:t>
                      </w:r>
                      <w:r>
                        <w:rPr>
                          <w:sz w:val="16"/>
                        </w:rPr>
                        <w:t> - The Neighborhood Plan states: §2-13-104 Standards of conduct. (a) Board members, in the performance of their duties, shall demonstrate by their example the highest standards of ethical conduct, to the end that the public may justifiably have trust and confidence in the integrity of the neighborhood board system. Board members shall hold their offices or positions for the benefit of the public, shall recognize that the public's interest is their primary concern, and shall faithfully discharge the duties of their offices regardless of personal considerations.</w:t>
                      </w:r>
                    </w:p>
                  </w:txbxContent>
                </v:textbox>
                <v:stroke dashstyle="solid"/>
                <w10:wrap type="none"/>
              </v:shape>
            </w:pict>
          </mc:Fallback>
        </mc:AlternateContent>
      </w:r>
      <w:r>
        <w:rPr>
          <w:b/>
          <w:sz w:val="19"/>
        </w:rPr>
        <w:t>YouTube</w:t>
      </w:r>
      <w:r>
        <w:rPr>
          <w:b/>
          <w:spacing w:val="-12"/>
          <w:sz w:val="19"/>
        </w:rPr>
        <w:t> </w:t>
      </w:r>
      <w:r>
        <w:rPr>
          <w:b/>
          <w:sz w:val="19"/>
        </w:rPr>
        <w:t>Recordings:</w:t>
      </w:r>
      <w:r>
        <w:rPr>
          <w:b/>
          <w:spacing w:val="-11"/>
          <w:sz w:val="19"/>
        </w:rPr>
        <w:t> </w:t>
      </w:r>
      <w:hyperlink r:id="rId32">
        <w:r>
          <w:rPr>
            <w:spacing w:val="-2"/>
            <w:sz w:val="19"/>
            <w:u w:val="single"/>
          </w:rPr>
          <w:t>https://www.youtube.com/@NeighborhoodCommissionOffice</w:t>
        </w:r>
      </w:hyperlink>
    </w:p>
    <w:p>
      <w:pPr>
        <w:spacing w:after="0"/>
        <w:jc w:val="left"/>
        <w:rPr>
          <w:sz w:val="19"/>
        </w:rPr>
        <w:sectPr>
          <w:headerReference w:type="default" r:id="rId369"/>
          <w:footerReference w:type="default" r:id="rId370"/>
          <w:pgSz w:w="12240" w:h="15840"/>
          <w:pgMar w:header="0" w:footer="0" w:top="760" w:bottom="280" w:left="360" w:right="0"/>
          <w:cols w:num="2" w:equalWidth="0">
            <w:col w:w="2158" w:space="40"/>
            <w:col w:w="9682"/>
          </w:cols>
        </w:sectPr>
      </w:pPr>
    </w:p>
    <w:p>
      <w:pPr>
        <w:pStyle w:val="BodyText"/>
        <w:spacing w:before="93"/>
        <w:rPr>
          <w:sz w:val="19"/>
        </w:rPr>
      </w:pPr>
      <w:r>
        <w:rPr>
          <w:sz w:val="19"/>
        </w:rPr>
        <mc:AlternateContent>
          <mc:Choice Requires="wps">
            <w:drawing>
              <wp:anchor distT="0" distB="0" distL="0" distR="0" allowOverlap="1" layoutInCell="1" locked="0" behindDoc="0" simplePos="0" relativeHeight="15790592">
                <wp:simplePos x="0" y="0"/>
                <wp:positionH relativeFrom="page">
                  <wp:posOffset>5670269</wp:posOffset>
                </wp:positionH>
                <wp:positionV relativeFrom="page">
                  <wp:posOffset>120644</wp:posOffset>
                </wp:positionV>
                <wp:extent cx="1996439" cy="271145"/>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'26MAR11 PM 1:37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46.477905pt;margin-top:9.499573pt;width:157.2pt;height:21.35pt;mso-position-horizontal-relative:page;mso-position-vertical-relative:page;z-index:15790592" type="#_x0000_t202" id="docshape192"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'26MAR11 PM 1:37 CITY </w:t>
                      </w:r>
                      <w:r>
                        <w:rPr>
                          <w:rFonts w:ascii="Arial Narrow"/>
                          <w:color w:val="7F00FF"/>
                          <w:spacing w:val="-2"/>
                          <w:sz w:val="25"/>
                        </w:rPr>
                        <w:t>CLERK</w:t>
                      </w:r>
                    </w:p>
                  </w:txbxContent>
                </v:textbox>
                <v:fill type="solid"/>
                <w10:wrap type="none"/>
              </v:shape>
            </w:pict>
          </mc:Fallback>
        </mc:AlternateContent>
      </w:r>
    </w:p>
    <w:p>
      <w:pPr>
        <w:pStyle w:val="ListParagraph"/>
        <w:numPr>
          <w:ilvl w:val="0"/>
          <w:numId w:val="57"/>
        </w:numPr>
        <w:tabs>
          <w:tab w:pos="1440" w:val="left" w:leader="none"/>
        </w:tabs>
        <w:spacing w:line="240" w:lineRule="auto" w:before="0" w:after="0"/>
        <w:ind w:left="1440" w:right="0" w:hanging="466"/>
        <w:jc w:val="left"/>
        <w:rPr>
          <w:sz w:val="19"/>
        </w:rPr>
      </w:pPr>
      <w:r>
        <w:rPr>
          <w:sz w:val="19"/>
        </w:rPr>
        <w:t>CALL</w:t>
      </w:r>
      <w:r>
        <w:rPr>
          <w:spacing w:val="-6"/>
          <w:sz w:val="19"/>
        </w:rPr>
        <w:t> </w:t>
      </w:r>
      <w:r>
        <w:rPr>
          <w:sz w:val="19"/>
        </w:rPr>
        <w:t>TO</w:t>
      </w:r>
      <w:r>
        <w:rPr>
          <w:spacing w:val="-4"/>
          <w:sz w:val="19"/>
        </w:rPr>
        <w:t> </w:t>
      </w:r>
      <w:r>
        <w:rPr>
          <w:sz w:val="19"/>
        </w:rPr>
        <w:t>ORDER</w:t>
      </w:r>
      <w:r>
        <w:rPr>
          <w:spacing w:val="-4"/>
          <w:sz w:val="19"/>
        </w:rPr>
        <w:t> </w:t>
      </w:r>
      <w:r>
        <w:rPr>
          <w:sz w:val="19"/>
        </w:rPr>
        <w:t>–</w:t>
      </w:r>
      <w:r>
        <w:rPr>
          <w:spacing w:val="-4"/>
          <w:sz w:val="19"/>
        </w:rPr>
        <w:t> </w:t>
      </w:r>
      <w:r>
        <w:rPr>
          <w:sz w:val="19"/>
        </w:rPr>
        <w:t>Chair</w:t>
      </w:r>
      <w:r>
        <w:rPr>
          <w:spacing w:val="-6"/>
          <w:sz w:val="19"/>
        </w:rPr>
        <w:t> </w:t>
      </w:r>
      <w:r>
        <w:rPr>
          <w:sz w:val="19"/>
        </w:rPr>
        <w:t>Malia</w:t>
      </w:r>
      <w:r>
        <w:rPr>
          <w:spacing w:val="-5"/>
          <w:sz w:val="19"/>
        </w:rPr>
        <w:t> </w:t>
      </w:r>
      <w:r>
        <w:rPr>
          <w:spacing w:val="-2"/>
          <w:sz w:val="19"/>
        </w:rPr>
        <w:t>Agustin</w:t>
      </w:r>
    </w:p>
    <w:p>
      <w:pPr>
        <w:pStyle w:val="ListParagraph"/>
        <w:numPr>
          <w:ilvl w:val="1"/>
          <w:numId w:val="57"/>
        </w:numPr>
        <w:tabs>
          <w:tab w:pos="1440" w:val="left" w:leader="none"/>
        </w:tabs>
        <w:spacing w:line="240" w:lineRule="auto" w:before="0" w:after="0"/>
        <w:ind w:left="1440" w:right="0" w:hanging="360"/>
        <w:jc w:val="left"/>
        <w:rPr>
          <w:sz w:val="19"/>
        </w:rPr>
      </w:pPr>
      <w:r>
        <w:rPr>
          <w:spacing w:val="-4"/>
          <w:sz w:val="19"/>
        </w:rPr>
        <w:t>Pule</w:t>
      </w:r>
    </w:p>
    <w:p>
      <w:pPr>
        <w:pStyle w:val="ListParagraph"/>
        <w:numPr>
          <w:ilvl w:val="1"/>
          <w:numId w:val="57"/>
        </w:numPr>
        <w:tabs>
          <w:tab w:pos="1440" w:val="left" w:leader="none"/>
        </w:tabs>
        <w:spacing w:line="240" w:lineRule="auto" w:before="0" w:after="0"/>
        <w:ind w:left="1440" w:right="0" w:hanging="360"/>
        <w:jc w:val="left"/>
        <w:rPr>
          <w:sz w:val="19"/>
        </w:rPr>
      </w:pPr>
      <w:r>
        <w:rPr>
          <w:sz w:val="19"/>
        </w:rPr>
        <w:t>Nānākuli-Māʻili</w:t>
      </w:r>
      <w:r>
        <w:rPr>
          <w:spacing w:val="-13"/>
          <w:sz w:val="19"/>
        </w:rPr>
        <w:t> </w:t>
      </w:r>
      <w:r>
        <w:rPr>
          <w:sz w:val="19"/>
        </w:rPr>
        <w:t>Neighborhood</w:t>
      </w:r>
      <w:r>
        <w:rPr>
          <w:spacing w:val="-13"/>
          <w:sz w:val="19"/>
        </w:rPr>
        <w:t> </w:t>
      </w:r>
      <w:r>
        <w:rPr>
          <w:sz w:val="19"/>
        </w:rPr>
        <w:t>Board</w:t>
      </w:r>
      <w:r>
        <w:rPr>
          <w:spacing w:val="-13"/>
          <w:sz w:val="19"/>
        </w:rPr>
        <w:t> </w:t>
      </w:r>
      <w:r>
        <w:rPr>
          <w:sz w:val="19"/>
        </w:rPr>
        <w:t>Roll</w:t>
      </w:r>
      <w:r>
        <w:rPr>
          <w:spacing w:val="-12"/>
          <w:sz w:val="19"/>
        </w:rPr>
        <w:t> </w:t>
      </w:r>
      <w:r>
        <w:rPr>
          <w:spacing w:val="-4"/>
          <w:sz w:val="19"/>
        </w:rPr>
        <w:t>Call</w:t>
      </w:r>
    </w:p>
    <w:p>
      <w:pPr>
        <w:pStyle w:val="BodyText"/>
        <w:rPr>
          <w:sz w:val="19"/>
        </w:rPr>
      </w:pPr>
    </w:p>
    <w:p>
      <w:pPr>
        <w:pStyle w:val="ListParagraph"/>
        <w:numPr>
          <w:ilvl w:val="0"/>
          <w:numId w:val="57"/>
        </w:numPr>
        <w:tabs>
          <w:tab w:pos="1440" w:val="left" w:leader="none"/>
        </w:tabs>
        <w:spacing w:line="240" w:lineRule="auto" w:before="0" w:after="0"/>
        <w:ind w:left="1440" w:right="0" w:hanging="518"/>
        <w:jc w:val="left"/>
        <w:rPr>
          <w:sz w:val="19"/>
        </w:rPr>
      </w:pPr>
      <w:r>
        <w:rPr>
          <w:sz w:val="19"/>
        </w:rPr>
        <w:t>CITY</w:t>
      </w:r>
      <w:r>
        <w:rPr>
          <w:spacing w:val="-8"/>
          <w:sz w:val="19"/>
        </w:rPr>
        <w:t> </w:t>
      </w:r>
      <w:r>
        <w:rPr>
          <w:sz w:val="19"/>
        </w:rPr>
        <w:t>EMERGENCY</w:t>
      </w:r>
      <w:r>
        <w:rPr>
          <w:spacing w:val="-8"/>
          <w:sz w:val="19"/>
        </w:rPr>
        <w:t> </w:t>
      </w:r>
      <w:r>
        <w:rPr>
          <w:sz w:val="19"/>
        </w:rPr>
        <w:t>&amp;</w:t>
      </w:r>
      <w:r>
        <w:rPr>
          <w:spacing w:val="-8"/>
          <w:sz w:val="19"/>
        </w:rPr>
        <w:t> </w:t>
      </w:r>
      <w:r>
        <w:rPr>
          <w:sz w:val="19"/>
        </w:rPr>
        <w:t>FIRST</w:t>
      </w:r>
      <w:r>
        <w:rPr>
          <w:spacing w:val="-9"/>
          <w:sz w:val="19"/>
        </w:rPr>
        <w:t> </w:t>
      </w:r>
      <w:r>
        <w:rPr>
          <w:sz w:val="19"/>
        </w:rPr>
        <w:t>RESPONDER</w:t>
      </w:r>
      <w:r>
        <w:rPr>
          <w:spacing w:val="-9"/>
          <w:sz w:val="19"/>
        </w:rPr>
        <w:t> </w:t>
      </w:r>
      <w:r>
        <w:rPr>
          <w:sz w:val="19"/>
        </w:rPr>
        <w:t>MONTHLY</w:t>
      </w:r>
      <w:r>
        <w:rPr>
          <w:spacing w:val="-6"/>
          <w:sz w:val="19"/>
        </w:rPr>
        <w:t> </w:t>
      </w:r>
      <w:r>
        <w:rPr>
          <w:spacing w:val="-2"/>
          <w:sz w:val="19"/>
        </w:rPr>
        <w:t>REPORTS</w:t>
      </w:r>
    </w:p>
    <w:p>
      <w:pPr>
        <w:pStyle w:val="ListParagraph"/>
        <w:numPr>
          <w:ilvl w:val="1"/>
          <w:numId w:val="57"/>
        </w:numPr>
        <w:tabs>
          <w:tab w:pos="1440" w:val="left" w:leader="none"/>
        </w:tabs>
        <w:spacing w:line="240" w:lineRule="auto" w:before="0" w:after="0"/>
        <w:ind w:left="1440" w:right="0" w:hanging="360"/>
        <w:jc w:val="left"/>
        <w:rPr>
          <w:sz w:val="19"/>
        </w:rPr>
      </w:pPr>
      <w:r>
        <w:rPr>
          <w:sz w:val="19"/>
        </w:rPr>
        <w:t>Honolulu</w:t>
      </w:r>
      <w:r>
        <w:rPr>
          <w:spacing w:val="-12"/>
          <w:sz w:val="19"/>
        </w:rPr>
        <w:t> </w:t>
      </w:r>
      <w:r>
        <w:rPr>
          <w:sz w:val="19"/>
        </w:rPr>
        <w:t>Fire</w:t>
      </w:r>
      <w:r>
        <w:rPr>
          <w:spacing w:val="-12"/>
          <w:sz w:val="19"/>
        </w:rPr>
        <w:t> </w:t>
      </w:r>
      <w:r>
        <w:rPr>
          <w:sz w:val="19"/>
        </w:rPr>
        <w:t>Department</w:t>
      </w:r>
      <w:r>
        <w:rPr>
          <w:spacing w:val="-11"/>
          <w:sz w:val="19"/>
        </w:rPr>
        <w:t> </w:t>
      </w:r>
      <w:r>
        <w:rPr>
          <w:spacing w:val="-4"/>
          <w:sz w:val="19"/>
        </w:rPr>
        <w:t>(HFD)</w:t>
      </w:r>
    </w:p>
    <w:p>
      <w:pPr>
        <w:pStyle w:val="ListParagraph"/>
        <w:numPr>
          <w:ilvl w:val="1"/>
          <w:numId w:val="57"/>
        </w:numPr>
        <w:tabs>
          <w:tab w:pos="1440" w:val="left" w:leader="none"/>
        </w:tabs>
        <w:spacing w:line="240" w:lineRule="auto" w:before="0" w:after="0"/>
        <w:ind w:left="1440" w:right="0" w:hanging="360"/>
        <w:jc w:val="left"/>
        <w:rPr>
          <w:sz w:val="19"/>
        </w:rPr>
      </w:pPr>
      <w:r>
        <w:rPr>
          <w:sz w:val="19"/>
        </w:rPr>
        <w:t>Honolulu</w:t>
      </w:r>
      <w:r>
        <w:rPr>
          <w:spacing w:val="-13"/>
          <w:sz w:val="19"/>
        </w:rPr>
        <w:t> </w:t>
      </w:r>
      <w:r>
        <w:rPr>
          <w:sz w:val="19"/>
        </w:rPr>
        <w:t>Police</w:t>
      </w:r>
      <w:r>
        <w:rPr>
          <w:spacing w:val="-12"/>
          <w:sz w:val="19"/>
        </w:rPr>
        <w:t> </w:t>
      </w:r>
      <w:r>
        <w:rPr>
          <w:sz w:val="19"/>
        </w:rPr>
        <w:t>Department</w:t>
      </w:r>
      <w:r>
        <w:rPr>
          <w:spacing w:val="-12"/>
          <w:sz w:val="19"/>
        </w:rPr>
        <w:t> </w:t>
      </w:r>
      <w:r>
        <w:rPr>
          <w:spacing w:val="-2"/>
          <w:sz w:val="19"/>
        </w:rPr>
        <w:t>(HPD)</w:t>
      </w:r>
    </w:p>
    <w:p>
      <w:pPr>
        <w:pStyle w:val="ListParagraph"/>
        <w:numPr>
          <w:ilvl w:val="1"/>
          <w:numId w:val="57"/>
        </w:numPr>
        <w:tabs>
          <w:tab w:pos="1440" w:val="left" w:leader="none"/>
        </w:tabs>
        <w:spacing w:line="240" w:lineRule="auto" w:before="0" w:after="0"/>
        <w:ind w:left="1440" w:right="0" w:hanging="360"/>
        <w:jc w:val="left"/>
        <w:rPr>
          <w:sz w:val="19"/>
        </w:rPr>
      </w:pPr>
      <w:r>
        <w:rPr>
          <w:sz w:val="19"/>
        </w:rPr>
        <w:t>Honolulu</w:t>
      </w:r>
      <w:r>
        <w:rPr>
          <w:spacing w:val="-10"/>
          <w:sz w:val="19"/>
        </w:rPr>
        <w:t> </w:t>
      </w:r>
      <w:r>
        <w:rPr>
          <w:sz w:val="19"/>
        </w:rPr>
        <w:t>Ocean</w:t>
      </w:r>
      <w:r>
        <w:rPr>
          <w:spacing w:val="-8"/>
          <w:sz w:val="19"/>
        </w:rPr>
        <w:t> </w:t>
      </w:r>
      <w:r>
        <w:rPr>
          <w:sz w:val="19"/>
        </w:rPr>
        <w:t>Safety</w:t>
      </w:r>
      <w:r>
        <w:rPr>
          <w:spacing w:val="-8"/>
          <w:sz w:val="19"/>
        </w:rPr>
        <w:t> </w:t>
      </w:r>
      <w:r>
        <w:rPr>
          <w:sz w:val="19"/>
        </w:rPr>
        <w:t>Department-</w:t>
      </w:r>
      <w:r>
        <w:rPr>
          <w:spacing w:val="-9"/>
          <w:sz w:val="19"/>
        </w:rPr>
        <w:t> </w:t>
      </w:r>
      <w:r>
        <w:rPr>
          <w:sz w:val="19"/>
        </w:rPr>
        <w:t>Kelly</w:t>
      </w:r>
      <w:r>
        <w:rPr>
          <w:spacing w:val="-9"/>
          <w:sz w:val="19"/>
        </w:rPr>
        <w:t> </w:t>
      </w:r>
      <w:r>
        <w:rPr>
          <w:spacing w:val="-2"/>
          <w:sz w:val="19"/>
        </w:rPr>
        <w:t>Krohne</w:t>
      </w:r>
    </w:p>
    <w:p>
      <w:pPr>
        <w:pStyle w:val="BodyText"/>
        <w:rPr>
          <w:sz w:val="19"/>
        </w:rPr>
      </w:pPr>
    </w:p>
    <w:p>
      <w:pPr>
        <w:pStyle w:val="ListParagraph"/>
        <w:numPr>
          <w:ilvl w:val="0"/>
          <w:numId w:val="57"/>
        </w:numPr>
        <w:tabs>
          <w:tab w:pos="1440" w:val="left" w:leader="none"/>
        </w:tabs>
        <w:spacing w:line="240" w:lineRule="auto" w:before="0" w:after="0"/>
        <w:ind w:left="1440" w:right="0" w:hanging="571"/>
        <w:jc w:val="left"/>
        <w:rPr>
          <w:sz w:val="19"/>
        </w:rPr>
      </w:pPr>
      <w:r>
        <w:rPr>
          <w:sz w:val="19"/>
        </w:rPr>
        <w:t>FEDERAL</w:t>
      </w:r>
      <w:r>
        <w:rPr>
          <w:spacing w:val="-9"/>
          <w:sz w:val="19"/>
        </w:rPr>
        <w:t> </w:t>
      </w:r>
      <w:r>
        <w:rPr>
          <w:sz w:val="19"/>
        </w:rPr>
        <w:t>OFFICIALS’</w:t>
      </w:r>
      <w:r>
        <w:rPr>
          <w:spacing w:val="-6"/>
          <w:sz w:val="19"/>
        </w:rPr>
        <w:t> </w:t>
      </w:r>
      <w:r>
        <w:rPr>
          <w:sz w:val="19"/>
        </w:rPr>
        <w:t>MONTHLY</w:t>
      </w:r>
      <w:r>
        <w:rPr>
          <w:spacing w:val="-8"/>
          <w:sz w:val="19"/>
        </w:rPr>
        <w:t> </w:t>
      </w:r>
      <w:r>
        <w:rPr>
          <w:sz w:val="19"/>
        </w:rPr>
        <w:t>REPORTS:</w:t>
      </w:r>
      <w:r>
        <w:rPr>
          <w:spacing w:val="-9"/>
          <w:sz w:val="19"/>
        </w:rPr>
        <w:t> </w:t>
      </w:r>
      <w:r>
        <w:rPr>
          <w:sz w:val="19"/>
        </w:rPr>
        <w:t>Limited</w:t>
      </w:r>
      <w:r>
        <w:rPr>
          <w:spacing w:val="-9"/>
          <w:sz w:val="19"/>
        </w:rPr>
        <w:t> </w:t>
      </w:r>
      <w:r>
        <w:rPr>
          <w:sz w:val="19"/>
        </w:rPr>
        <w:t>to</w:t>
      </w:r>
      <w:r>
        <w:rPr>
          <w:spacing w:val="-9"/>
          <w:sz w:val="19"/>
        </w:rPr>
        <w:t> </w:t>
      </w:r>
      <w:r>
        <w:rPr>
          <w:sz w:val="19"/>
        </w:rPr>
        <w:t>three</w:t>
      </w:r>
      <w:r>
        <w:rPr>
          <w:spacing w:val="-9"/>
          <w:sz w:val="19"/>
        </w:rPr>
        <w:t> </w:t>
      </w:r>
      <w:r>
        <w:rPr>
          <w:sz w:val="19"/>
        </w:rPr>
        <w:t>(3)</w:t>
      </w:r>
      <w:r>
        <w:rPr>
          <w:spacing w:val="-10"/>
          <w:sz w:val="19"/>
        </w:rPr>
        <w:t> </w:t>
      </w:r>
      <w:r>
        <w:rPr>
          <w:spacing w:val="-2"/>
          <w:sz w:val="19"/>
        </w:rPr>
        <w:t>minutes</w:t>
      </w:r>
    </w:p>
    <w:p>
      <w:pPr>
        <w:pStyle w:val="ListParagraph"/>
        <w:numPr>
          <w:ilvl w:val="1"/>
          <w:numId w:val="57"/>
        </w:numPr>
        <w:tabs>
          <w:tab w:pos="1440" w:val="left" w:leader="none"/>
        </w:tabs>
        <w:spacing w:line="240" w:lineRule="auto" w:before="0" w:after="0"/>
        <w:ind w:left="1440" w:right="0" w:hanging="360"/>
        <w:jc w:val="left"/>
        <w:rPr>
          <w:sz w:val="19"/>
        </w:rPr>
      </w:pPr>
      <w:r>
        <w:rPr>
          <w:sz w:val="19"/>
        </w:rPr>
        <w:t>Congresswoman</w:t>
      </w:r>
      <w:r>
        <w:rPr>
          <w:spacing w:val="-10"/>
          <w:sz w:val="19"/>
        </w:rPr>
        <w:t> </w:t>
      </w:r>
      <w:r>
        <w:rPr>
          <w:sz w:val="19"/>
        </w:rPr>
        <w:t>Jill</w:t>
      </w:r>
      <w:r>
        <w:rPr>
          <w:spacing w:val="-9"/>
          <w:sz w:val="19"/>
        </w:rPr>
        <w:t> </w:t>
      </w:r>
      <w:r>
        <w:rPr>
          <w:sz w:val="19"/>
        </w:rPr>
        <w:t>Tokuda</w:t>
      </w:r>
      <w:r>
        <w:rPr>
          <w:spacing w:val="-11"/>
          <w:sz w:val="19"/>
        </w:rPr>
        <w:t> </w:t>
      </w:r>
      <w:r>
        <w:rPr>
          <w:sz w:val="19"/>
        </w:rPr>
        <w:t>Representative</w:t>
      </w:r>
      <w:r>
        <w:rPr>
          <w:spacing w:val="-6"/>
          <w:sz w:val="19"/>
        </w:rPr>
        <w:t> </w:t>
      </w:r>
      <w:r>
        <w:rPr>
          <w:sz w:val="19"/>
        </w:rPr>
        <w:t>–</w:t>
      </w:r>
      <w:r>
        <w:rPr>
          <w:spacing w:val="-9"/>
          <w:sz w:val="19"/>
        </w:rPr>
        <w:t> </w:t>
      </w:r>
      <w:r>
        <w:rPr>
          <w:sz w:val="19"/>
        </w:rPr>
        <w:t>Tolua</w:t>
      </w:r>
      <w:r>
        <w:rPr>
          <w:spacing w:val="-10"/>
          <w:sz w:val="19"/>
        </w:rPr>
        <w:t> </w:t>
      </w:r>
      <w:r>
        <w:rPr>
          <w:spacing w:val="-2"/>
          <w:sz w:val="19"/>
        </w:rPr>
        <w:t>Samifua</w:t>
      </w:r>
    </w:p>
    <w:p>
      <w:pPr>
        <w:pStyle w:val="ListParagraph"/>
        <w:numPr>
          <w:ilvl w:val="1"/>
          <w:numId w:val="57"/>
        </w:numPr>
        <w:tabs>
          <w:tab w:pos="1440" w:val="left" w:leader="none"/>
        </w:tabs>
        <w:spacing w:line="240" w:lineRule="auto" w:before="0" w:after="0"/>
        <w:ind w:left="1440" w:right="0" w:hanging="360"/>
        <w:jc w:val="left"/>
        <w:rPr>
          <w:sz w:val="19"/>
        </w:rPr>
      </w:pPr>
      <w:r>
        <w:rPr>
          <w:sz w:val="19"/>
        </w:rPr>
        <w:t>Army</w:t>
      </w:r>
      <w:r>
        <w:rPr>
          <w:spacing w:val="-8"/>
          <w:sz w:val="19"/>
        </w:rPr>
        <w:t> </w:t>
      </w:r>
      <w:r>
        <w:rPr>
          <w:sz w:val="19"/>
        </w:rPr>
        <w:t>Representative</w:t>
      </w:r>
      <w:r>
        <w:rPr>
          <w:spacing w:val="-6"/>
          <w:sz w:val="19"/>
        </w:rPr>
        <w:t> </w:t>
      </w:r>
      <w:r>
        <w:rPr>
          <w:sz w:val="19"/>
        </w:rPr>
        <w:t>–</w:t>
      </w:r>
      <w:r>
        <w:rPr>
          <w:spacing w:val="-8"/>
          <w:sz w:val="19"/>
        </w:rPr>
        <w:t> </w:t>
      </w:r>
      <w:r>
        <w:rPr>
          <w:sz w:val="19"/>
        </w:rPr>
        <w:t>Major</w:t>
      </w:r>
      <w:r>
        <w:rPr>
          <w:spacing w:val="-9"/>
          <w:sz w:val="19"/>
        </w:rPr>
        <w:t> </w:t>
      </w:r>
      <w:r>
        <w:rPr>
          <w:spacing w:val="-2"/>
          <w:sz w:val="19"/>
        </w:rPr>
        <w:t>Teachy</w:t>
      </w:r>
    </w:p>
    <w:p>
      <w:pPr>
        <w:pStyle w:val="ListParagraph"/>
        <w:numPr>
          <w:ilvl w:val="1"/>
          <w:numId w:val="57"/>
        </w:numPr>
        <w:tabs>
          <w:tab w:pos="1440" w:val="left" w:leader="none"/>
        </w:tabs>
        <w:spacing w:line="240" w:lineRule="auto" w:before="3" w:after="0"/>
        <w:ind w:left="1440" w:right="0" w:hanging="360"/>
        <w:jc w:val="left"/>
        <w:rPr>
          <w:sz w:val="19"/>
        </w:rPr>
      </w:pPr>
      <w:r>
        <w:rPr>
          <w:sz w:val="19"/>
        </w:rPr>
        <w:t>Navy</w:t>
      </w:r>
      <w:r>
        <w:rPr>
          <w:spacing w:val="-9"/>
          <w:sz w:val="19"/>
        </w:rPr>
        <w:t> </w:t>
      </w:r>
      <w:r>
        <w:rPr>
          <w:sz w:val="19"/>
        </w:rPr>
        <w:t>Representative</w:t>
      </w:r>
      <w:r>
        <w:rPr>
          <w:spacing w:val="-6"/>
          <w:sz w:val="19"/>
        </w:rPr>
        <w:t> </w:t>
      </w:r>
      <w:r>
        <w:rPr>
          <w:sz w:val="19"/>
        </w:rPr>
        <w:t>–</w:t>
      </w:r>
      <w:r>
        <w:rPr>
          <w:spacing w:val="-8"/>
          <w:sz w:val="19"/>
        </w:rPr>
        <w:t> </w:t>
      </w:r>
      <w:r>
        <w:rPr>
          <w:sz w:val="19"/>
        </w:rPr>
        <w:t>Jhewel</w:t>
      </w:r>
      <w:r>
        <w:rPr>
          <w:spacing w:val="-8"/>
          <w:sz w:val="19"/>
        </w:rPr>
        <w:t> </w:t>
      </w:r>
      <w:r>
        <w:rPr>
          <w:spacing w:val="-2"/>
          <w:sz w:val="19"/>
        </w:rPr>
        <w:t>Felipe</w:t>
      </w:r>
    </w:p>
    <w:p>
      <w:pPr>
        <w:pStyle w:val="ListParagraph"/>
        <w:numPr>
          <w:ilvl w:val="0"/>
          <w:numId w:val="57"/>
        </w:numPr>
        <w:tabs>
          <w:tab w:pos="1440" w:val="left" w:leader="none"/>
        </w:tabs>
        <w:spacing w:line="240" w:lineRule="auto" w:before="218" w:after="0"/>
        <w:ind w:left="1440" w:right="0" w:hanging="593"/>
        <w:jc w:val="left"/>
        <w:rPr>
          <w:sz w:val="19"/>
        </w:rPr>
      </w:pPr>
      <w:r>
        <w:rPr>
          <w:sz w:val="19"/>
        </w:rPr>
        <w:t>PRESENTATIONS:</w:t>
      </w:r>
      <w:r>
        <w:rPr>
          <w:spacing w:val="-9"/>
          <w:sz w:val="19"/>
        </w:rPr>
        <w:t> </w:t>
      </w:r>
      <w:r>
        <w:rPr>
          <w:sz w:val="19"/>
        </w:rPr>
        <w:t>Limited</w:t>
      </w:r>
      <w:r>
        <w:rPr>
          <w:spacing w:val="-9"/>
          <w:sz w:val="19"/>
        </w:rPr>
        <w:t> </w:t>
      </w:r>
      <w:r>
        <w:rPr>
          <w:sz w:val="19"/>
        </w:rPr>
        <w:t>to</w:t>
      </w:r>
      <w:r>
        <w:rPr>
          <w:spacing w:val="-8"/>
          <w:sz w:val="19"/>
        </w:rPr>
        <w:t> </w:t>
      </w:r>
      <w:r>
        <w:rPr>
          <w:sz w:val="19"/>
        </w:rPr>
        <w:t>ten</w:t>
      </w:r>
      <w:r>
        <w:rPr>
          <w:spacing w:val="-8"/>
          <w:sz w:val="19"/>
        </w:rPr>
        <w:t> </w:t>
      </w:r>
      <w:r>
        <w:rPr>
          <w:sz w:val="19"/>
        </w:rPr>
        <w:t>(10)</w:t>
      </w:r>
      <w:r>
        <w:rPr>
          <w:spacing w:val="-9"/>
          <w:sz w:val="19"/>
        </w:rPr>
        <w:t> </w:t>
      </w:r>
      <w:r>
        <w:rPr>
          <w:spacing w:val="-2"/>
          <w:sz w:val="19"/>
        </w:rPr>
        <w:t>minutes:</w:t>
      </w:r>
    </w:p>
    <w:p>
      <w:pPr>
        <w:pStyle w:val="ListParagraph"/>
        <w:numPr>
          <w:ilvl w:val="1"/>
          <w:numId w:val="57"/>
        </w:numPr>
        <w:tabs>
          <w:tab w:pos="1440" w:val="left" w:leader="none"/>
        </w:tabs>
        <w:spacing w:line="240" w:lineRule="auto" w:before="0" w:after="0"/>
        <w:ind w:left="1440" w:right="1078" w:hanging="360"/>
        <w:jc w:val="both"/>
        <w:rPr>
          <w:sz w:val="19"/>
        </w:rPr>
      </w:pPr>
      <w:r>
        <w:rPr>
          <w:sz w:val="19"/>
        </w:rPr>
        <w:t>Ka</w:t>
      </w:r>
      <w:r>
        <w:rPr>
          <w:spacing w:val="-5"/>
          <w:sz w:val="19"/>
        </w:rPr>
        <w:t> </w:t>
      </w:r>
      <w:r>
        <w:rPr>
          <w:sz w:val="19"/>
        </w:rPr>
        <w:t>Waihona</w:t>
      </w:r>
      <w:r>
        <w:rPr>
          <w:spacing w:val="-4"/>
          <w:sz w:val="19"/>
        </w:rPr>
        <w:t> </w:t>
      </w:r>
      <w:r>
        <w:rPr>
          <w:sz w:val="19"/>
        </w:rPr>
        <w:t>o</w:t>
      </w:r>
      <w:r>
        <w:rPr>
          <w:spacing w:val="-5"/>
          <w:sz w:val="19"/>
        </w:rPr>
        <w:t> </w:t>
      </w:r>
      <w:r>
        <w:rPr>
          <w:sz w:val="19"/>
        </w:rPr>
        <w:t>Ka</w:t>
      </w:r>
      <w:r>
        <w:rPr>
          <w:spacing w:val="-5"/>
          <w:sz w:val="19"/>
        </w:rPr>
        <w:t> </w:t>
      </w:r>
      <w:r>
        <w:rPr>
          <w:sz w:val="19"/>
        </w:rPr>
        <w:t>Naʻauao</w:t>
      </w:r>
      <w:r>
        <w:rPr>
          <w:spacing w:val="-4"/>
          <w:sz w:val="19"/>
        </w:rPr>
        <w:t> </w:t>
      </w:r>
      <w:r>
        <w:rPr>
          <w:sz w:val="19"/>
        </w:rPr>
        <w:t>Public</w:t>
      </w:r>
      <w:r>
        <w:rPr>
          <w:spacing w:val="-4"/>
          <w:sz w:val="19"/>
        </w:rPr>
        <w:t> </w:t>
      </w:r>
      <w:r>
        <w:rPr>
          <w:sz w:val="19"/>
        </w:rPr>
        <w:t>Charter</w:t>
      </w:r>
      <w:r>
        <w:rPr>
          <w:spacing w:val="-6"/>
          <w:sz w:val="19"/>
        </w:rPr>
        <w:t> </w:t>
      </w:r>
      <w:r>
        <w:rPr>
          <w:sz w:val="19"/>
        </w:rPr>
        <w:t>School-</w:t>
      </w:r>
      <w:r>
        <w:rPr>
          <w:spacing w:val="-6"/>
          <w:sz w:val="19"/>
        </w:rPr>
        <w:t> </w:t>
      </w:r>
      <w:r>
        <w:rPr>
          <w:sz w:val="19"/>
        </w:rPr>
        <w:t>seeking</w:t>
      </w:r>
      <w:r>
        <w:rPr>
          <w:spacing w:val="-5"/>
          <w:sz w:val="19"/>
        </w:rPr>
        <w:t> </w:t>
      </w:r>
      <w:r>
        <w:rPr>
          <w:sz w:val="19"/>
        </w:rPr>
        <w:t>support</w:t>
      </w:r>
      <w:r>
        <w:rPr>
          <w:spacing w:val="-5"/>
          <w:sz w:val="19"/>
        </w:rPr>
        <w:t> </w:t>
      </w:r>
      <w:r>
        <w:rPr>
          <w:sz w:val="19"/>
        </w:rPr>
        <w:t>for</w:t>
      </w:r>
      <w:r>
        <w:rPr>
          <w:spacing w:val="-5"/>
          <w:sz w:val="19"/>
        </w:rPr>
        <w:t> </w:t>
      </w:r>
      <w:r>
        <w:rPr>
          <w:sz w:val="19"/>
        </w:rPr>
        <w:t>the</w:t>
      </w:r>
      <w:r>
        <w:rPr>
          <w:spacing w:val="-4"/>
          <w:sz w:val="19"/>
        </w:rPr>
        <w:t> </w:t>
      </w:r>
      <w:r>
        <w:rPr>
          <w:sz w:val="19"/>
        </w:rPr>
        <w:t>schoolʻs</w:t>
      </w:r>
      <w:r>
        <w:rPr>
          <w:spacing w:val="-4"/>
          <w:sz w:val="19"/>
        </w:rPr>
        <w:t> </w:t>
      </w:r>
      <w:r>
        <w:rPr>
          <w:sz w:val="19"/>
        </w:rPr>
        <w:t>annual</w:t>
      </w:r>
      <w:r>
        <w:rPr>
          <w:spacing w:val="-4"/>
          <w:sz w:val="19"/>
        </w:rPr>
        <w:t> </w:t>
      </w:r>
      <w:r>
        <w:rPr>
          <w:sz w:val="19"/>
        </w:rPr>
        <w:t>community</w:t>
      </w:r>
      <w:r>
        <w:rPr>
          <w:spacing w:val="-4"/>
          <w:sz w:val="19"/>
        </w:rPr>
        <w:t> </w:t>
      </w:r>
      <w:r>
        <w:rPr>
          <w:sz w:val="19"/>
        </w:rPr>
        <w:t>education and celebration events for Lā Kūʻokoʻa Parade &amp; Hoʻolauleʻa on November 21, 2026. Richard K. Nahoopii.</w:t>
      </w:r>
    </w:p>
    <w:p>
      <w:pPr>
        <w:pStyle w:val="ListParagraph"/>
        <w:numPr>
          <w:ilvl w:val="1"/>
          <w:numId w:val="57"/>
        </w:numPr>
        <w:tabs>
          <w:tab w:pos="1440" w:val="left" w:leader="none"/>
        </w:tabs>
        <w:spacing w:line="240" w:lineRule="auto" w:before="0" w:after="0"/>
        <w:ind w:left="1440" w:right="1083" w:hanging="360"/>
        <w:jc w:val="both"/>
        <w:rPr>
          <w:sz w:val="19"/>
        </w:rPr>
      </w:pPr>
      <w:r>
        <w:rPr>
          <w:sz w:val="19"/>
        </w:rPr>
        <w:t>City Refuse Division— 6-month Pilot Program Residential Curbside Collection System Changes to Green Compost Carts- Starting Wednesday, April 1, 2026 Amber Unabia Recycling Specialist Department of Environmental Services.</w:t>
      </w:r>
    </w:p>
    <w:p>
      <w:pPr>
        <w:pStyle w:val="ListParagraph"/>
        <w:numPr>
          <w:ilvl w:val="1"/>
          <w:numId w:val="57"/>
        </w:numPr>
        <w:tabs>
          <w:tab w:pos="1440" w:val="left" w:leader="none"/>
        </w:tabs>
        <w:spacing w:line="240" w:lineRule="auto" w:before="0" w:after="0"/>
        <w:ind w:left="1440" w:right="1081" w:hanging="360"/>
        <w:jc w:val="both"/>
        <w:rPr>
          <w:sz w:val="19"/>
        </w:rPr>
      </w:pPr>
      <w:r>
        <w:rPr>
          <w:sz w:val="19"/>
        </w:rPr>
        <w:t>Waimanalo Gulch Sanitary Landfill- Dr. Roger Babcock Department of Environmental Services Director &amp; Josh Nagashima Division of Refuse Collection and Disposal. Online Comment Deadline March 26, 2026.</w:t>
      </w:r>
    </w:p>
    <w:p>
      <w:pPr>
        <w:pStyle w:val="ListParagraph"/>
        <w:numPr>
          <w:ilvl w:val="0"/>
          <w:numId w:val="57"/>
        </w:numPr>
        <w:tabs>
          <w:tab w:pos="1440" w:val="left" w:leader="none"/>
        </w:tabs>
        <w:spacing w:line="240" w:lineRule="auto" w:before="217" w:after="0"/>
        <w:ind w:left="1440" w:right="0" w:hanging="540"/>
        <w:jc w:val="left"/>
        <w:rPr>
          <w:sz w:val="19"/>
        </w:rPr>
      </w:pPr>
      <w:r>
        <w:rPr>
          <w:sz w:val="19"/>
        </w:rPr>
        <w:t>RESIDENTS’/COMMUNITY</w:t>
      </w:r>
      <w:r>
        <w:rPr>
          <w:spacing w:val="-9"/>
          <w:sz w:val="19"/>
        </w:rPr>
        <w:t> </w:t>
      </w:r>
      <w:r>
        <w:rPr>
          <w:sz w:val="19"/>
        </w:rPr>
        <w:t>CONCERNS:</w:t>
      </w:r>
      <w:r>
        <w:rPr>
          <w:spacing w:val="-10"/>
          <w:sz w:val="19"/>
        </w:rPr>
        <w:t> </w:t>
      </w:r>
      <w:r>
        <w:rPr>
          <w:sz w:val="19"/>
        </w:rPr>
        <w:t>Limited</w:t>
      </w:r>
      <w:r>
        <w:rPr>
          <w:spacing w:val="-8"/>
          <w:sz w:val="19"/>
        </w:rPr>
        <w:t> </w:t>
      </w:r>
      <w:r>
        <w:rPr>
          <w:sz w:val="19"/>
        </w:rPr>
        <w:t>to</w:t>
      </w:r>
      <w:r>
        <w:rPr>
          <w:spacing w:val="-11"/>
          <w:sz w:val="19"/>
        </w:rPr>
        <w:t> </w:t>
      </w:r>
      <w:r>
        <w:rPr>
          <w:sz w:val="19"/>
        </w:rPr>
        <w:t>two</w:t>
      </w:r>
      <w:r>
        <w:rPr>
          <w:spacing w:val="-8"/>
          <w:sz w:val="19"/>
        </w:rPr>
        <w:t> </w:t>
      </w:r>
      <w:r>
        <w:rPr>
          <w:sz w:val="19"/>
        </w:rPr>
        <w:t>(2)</w:t>
      </w:r>
      <w:r>
        <w:rPr>
          <w:spacing w:val="-10"/>
          <w:sz w:val="19"/>
        </w:rPr>
        <w:t> </w:t>
      </w:r>
      <w:r>
        <w:rPr>
          <w:spacing w:val="-2"/>
          <w:sz w:val="19"/>
        </w:rPr>
        <w:t>minutes</w:t>
      </w:r>
    </w:p>
    <w:p>
      <w:pPr>
        <w:pStyle w:val="BodyText"/>
        <w:rPr>
          <w:sz w:val="19"/>
        </w:rPr>
      </w:pPr>
    </w:p>
    <w:p>
      <w:pPr>
        <w:pStyle w:val="ListParagraph"/>
        <w:numPr>
          <w:ilvl w:val="0"/>
          <w:numId w:val="57"/>
        </w:numPr>
        <w:tabs>
          <w:tab w:pos="1440" w:val="left" w:leader="none"/>
        </w:tabs>
        <w:spacing w:line="240" w:lineRule="auto" w:before="0" w:after="0"/>
        <w:ind w:left="1440" w:right="0" w:hanging="593"/>
        <w:jc w:val="left"/>
        <w:rPr>
          <w:sz w:val="19"/>
        </w:rPr>
      </w:pPr>
      <w:r>
        <w:rPr>
          <w:sz w:val="19"/>
        </w:rPr>
        <w:t>STATE</w:t>
      </w:r>
      <w:r>
        <w:rPr>
          <w:spacing w:val="-7"/>
          <w:sz w:val="19"/>
        </w:rPr>
        <w:t> </w:t>
      </w:r>
      <w:r>
        <w:rPr>
          <w:sz w:val="19"/>
        </w:rPr>
        <w:t>&amp;</w:t>
      </w:r>
      <w:r>
        <w:rPr>
          <w:spacing w:val="-7"/>
          <w:sz w:val="19"/>
        </w:rPr>
        <w:t> </w:t>
      </w:r>
      <w:r>
        <w:rPr>
          <w:sz w:val="19"/>
        </w:rPr>
        <w:t>CITY</w:t>
      </w:r>
      <w:r>
        <w:rPr>
          <w:spacing w:val="-7"/>
          <w:sz w:val="19"/>
        </w:rPr>
        <w:t> </w:t>
      </w:r>
      <w:r>
        <w:rPr>
          <w:sz w:val="19"/>
        </w:rPr>
        <w:t>OFFICIALS</w:t>
      </w:r>
      <w:r>
        <w:rPr>
          <w:spacing w:val="-7"/>
          <w:sz w:val="19"/>
        </w:rPr>
        <w:t> </w:t>
      </w:r>
      <w:r>
        <w:rPr>
          <w:sz w:val="19"/>
        </w:rPr>
        <w:t>MONTHLY</w:t>
      </w:r>
      <w:r>
        <w:rPr>
          <w:spacing w:val="-7"/>
          <w:sz w:val="19"/>
        </w:rPr>
        <w:t> </w:t>
      </w:r>
      <w:r>
        <w:rPr>
          <w:sz w:val="19"/>
        </w:rPr>
        <w:t>REPORTS:</w:t>
      </w:r>
      <w:r>
        <w:rPr>
          <w:spacing w:val="-7"/>
          <w:sz w:val="19"/>
        </w:rPr>
        <w:t> </w:t>
      </w:r>
      <w:r>
        <w:rPr>
          <w:sz w:val="19"/>
        </w:rPr>
        <w:t>Limited</w:t>
      </w:r>
      <w:r>
        <w:rPr>
          <w:spacing w:val="-8"/>
          <w:sz w:val="19"/>
        </w:rPr>
        <w:t> </w:t>
      </w:r>
      <w:r>
        <w:rPr>
          <w:sz w:val="19"/>
        </w:rPr>
        <w:t>to</w:t>
      </w:r>
      <w:r>
        <w:rPr>
          <w:spacing w:val="-7"/>
          <w:sz w:val="19"/>
        </w:rPr>
        <w:t> </w:t>
      </w:r>
      <w:r>
        <w:rPr>
          <w:sz w:val="19"/>
        </w:rPr>
        <w:t>three</w:t>
      </w:r>
      <w:r>
        <w:rPr>
          <w:spacing w:val="-8"/>
          <w:sz w:val="19"/>
        </w:rPr>
        <w:t> </w:t>
      </w:r>
      <w:r>
        <w:rPr>
          <w:sz w:val="19"/>
        </w:rPr>
        <w:t>(3)</w:t>
      </w:r>
      <w:r>
        <w:rPr>
          <w:spacing w:val="-8"/>
          <w:sz w:val="19"/>
        </w:rPr>
        <w:t> </w:t>
      </w:r>
      <w:r>
        <w:rPr>
          <w:spacing w:val="-2"/>
          <w:sz w:val="19"/>
        </w:rPr>
        <w:t>minutes</w:t>
      </w:r>
    </w:p>
    <w:p>
      <w:pPr>
        <w:pStyle w:val="ListParagraph"/>
        <w:numPr>
          <w:ilvl w:val="1"/>
          <w:numId w:val="57"/>
        </w:numPr>
        <w:tabs>
          <w:tab w:pos="1440" w:val="left" w:leader="none"/>
        </w:tabs>
        <w:spacing w:line="240" w:lineRule="auto" w:before="0" w:after="0"/>
        <w:ind w:left="1440" w:right="0" w:hanging="360"/>
        <w:jc w:val="left"/>
        <w:rPr>
          <w:sz w:val="19"/>
        </w:rPr>
      </w:pPr>
      <w:r>
        <w:rPr>
          <w:sz w:val="19"/>
        </w:rPr>
        <w:t>Governor</w:t>
      </w:r>
      <w:r>
        <w:rPr>
          <w:spacing w:val="-10"/>
          <w:sz w:val="19"/>
        </w:rPr>
        <w:t> </w:t>
      </w:r>
      <w:r>
        <w:rPr>
          <w:sz w:val="19"/>
        </w:rPr>
        <w:t>Josh</w:t>
      </w:r>
      <w:r>
        <w:rPr>
          <w:spacing w:val="-8"/>
          <w:sz w:val="19"/>
        </w:rPr>
        <w:t> </w:t>
      </w:r>
      <w:r>
        <w:rPr>
          <w:sz w:val="19"/>
        </w:rPr>
        <w:t>Green’s</w:t>
      </w:r>
      <w:r>
        <w:rPr>
          <w:spacing w:val="-8"/>
          <w:sz w:val="19"/>
        </w:rPr>
        <w:t> </w:t>
      </w:r>
      <w:r>
        <w:rPr>
          <w:sz w:val="19"/>
        </w:rPr>
        <w:t>Representative</w:t>
      </w:r>
      <w:r>
        <w:rPr>
          <w:spacing w:val="-6"/>
          <w:sz w:val="19"/>
        </w:rPr>
        <w:t> </w:t>
      </w:r>
      <w:r>
        <w:rPr>
          <w:sz w:val="19"/>
        </w:rPr>
        <w:t>–</w:t>
      </w:r>
      <w:r>
        <w:rPr>
          <w:spacing w:val="-7"/>
          <w:sz w:val="19"/>
        </w:rPr>
        <w:t> </w:t>
      </w:r>
      <w:r>
        <w:rPr>
          <w:sz w:val="19"/>
        </w:rPr>
        <w:t>DOA</w:t>
      </w:r>
      <w:r>
        <w:rPr>
          <w:spacing w:val="-8"/>
          <w:sz w:val="19"/>
        </w:rPr>
        <w:t> </w:t>
      </w:r>
      <w:r>
        <w:rPr>
          <w:sz w:val="19"/>
        </w:rPr>
        <w:t>Chair</w:t>
      </w:r>
      <w:r>
        <w:rPr>
          <w:spacing w:val="-8"/>
          <w:sz w:val="19"/>
        </w:rPr>
        <w:t> </w:t>
      </w:r>
      <w:r>
        <w:rPr>
          <w:sz w:val="19"/>
        </w:rPr>
        <w:t>Sharon</w:t>
      </w:r>
      <w:r>
        <w:rPr>
          <w:spacing w:val="-9"/>
          <w:sz w:val="19"/>
        </w:rPr>
        <w:t> </w:t>
      </w:r>
      <w:r>
        <w:rPr>
          <w:spacing w:val="-4"/>
          <w:sz w:val="19"/>
        </w:rPr>
        <w:t>Hurd</w:t>
      </w:r>
    </w:p>
    <w:p>
      <w:pPr>
        <w:pStyle w:val="ListParagraph"/>
        <w:numPr>
          <w:ilvl w:val="1"/>
          <w:numId w:val="57"/>
        </w:numPr>
        <w:tabs>
          <w:tab w:pos="1440" w:val="left" w:leader="none"/>
        </w:tabs>
        <w:spacing w:line="240" w:lineRule="auto" w:before="1" w:after="0"/>
        <w:ind w:left="1440" w:right="0" w:hanging="360"/>
        <w:jc w:val="left"/>
        <w:rPr>
          <w:sz w:val="19"/>
        </w:rPr>
      </w:pPr>
      <w:r>
        <w:rPr>
          <w:sz w:val="19"/>
        </w:rPr>
        <w:t>State</w:t>
      </w:r>
      <w:r>
        <w:rPr>
          <w:spacing w:val="-7"/>
          <w:sz w:val="19"/>
        </w:rPr>
        <w:t> </w:t>
      </w:r>
      <w:r>
        <w:rPr>
          <w:sz w:val="19"/>
        </w:rPr>
        <w:t>Senator</w:t>
      </w:r>
      <w:r>
        <w:rPr>
          <w:spacing w:val="-7"/>
          <w:sz w:val="19"/>
        </w:rPr>
        <w:t> </w:t>
      </w:r>
      <w:r>
        <w:rPr>
          <w:sz w:val="19"/>
        </w:rPr>
        <w:t>–</w:t>
      </w:r>
      <w:r>
        <w:rPr>
          <w:spacing w:val="-7"/>
          <w:sz w:val="19"/>
        </w:rPr>
        <w:t> </w:t>
      </w:r>
      <w:r>
        <w:rPr>
          <w:sz w:val="19"/>
        </w:rPr>
        <w:t>Samantha</w:t>
      </w:r>
      <w:r>
        <w:rPr>
          <w:spacing w:val="-7"/>
          <w:sz w:val="19"/>
        </w:rPr>
        <w:t> </w:t>
      </w:r>
      <w:r>
        <w:rPr>
          <w:spacing w:val="-2"/>
          <w:sz w:val="19"/>
        </w:rPr>
        <w:t>DeCorte</w:t>
      </w:r>
    </w:p>
    <w:p>
      <w:pPr>
        <w:spacing w:before="153"/>
        <w:ind w:left="0" w:right="355" w:firstLine="0"/>
        <w:jc w:val="center"/>
        <w:rPr>
          <w:i/>
          <w:sz w:val="16"/>
        </w:rPr>
      </w:pPr>
      <w:r>
        <w:rPr>
          <w:i/>
          <w:sz w:val="16"/>
        </w:rPr>
        <w:t>Oahu’s</w:t>
      </w:r>
      <w:r>
        <w:rPr>
          <w:i/>
          <w:spacing w:val="-5"/>
          <w:sz w:val="16"/>
        </w:rPr>
        <w:t> </w:t>
      </w:r>
      <w:r>
        <w:rPr>
          <w:i/>
          <w:sz w:val="16"/>
        </w:rPr>
        <w:t>Neighborhood</w:t>
      </w:r>
      <w:r>
        <w:rPr>
          <w:i/>
          <w:spacing w:val="-6"/>
          <w:sz w:val="16"/>
        </w:rPr>
        <w:t> </w:t>
      </w:r>
      <w:r>
        <w:rPr>
          <w:i/>
          <w:sz w:val="16"/>
        </w:rPr>
        <w:t>System</w:t>
      </w:r>
      <w:r>
        <w:rPr>
          <w:i/>
          <w:spacing w:val="-5"/>
          <w:sz w:val="16"/>
        </w:rPr>
        <w:t> </w:t>
      </w:r>
      <w:r>
        <w:rPr>
          <w:i/>
          <w:sz w:val="16"/>
        </w:rPr>
        <w:t>–</w:t>
      </w:r>
      <w:r>
        <w:rPr>
          <w:i/>
          <w:spacing w:val="-8"/>
          <w:sz w:val="16"/>
        </w:rPr>
        <w:t> </w:t>
      </w:r>
      <w:r>
        <w:rPr>
          <w:i/>
          <w:sz w:val="16"/>
        </w:rPr>
        <w:t>Established</w:t>
      </w:r>
      <w:r>
        <w:rPr>
          <w:i/>
          <w:spacing w:val="-6"/>
          <w:sz w:val="16"/>
        </w:rPr>
        <w:t> </w:t>
      </w:r>
      <w:r>
        <w:rPr>
          <w:i/>
          <w:spacing w:val="-4"/>
          <w:sz w:val="16"/>
        </w:rPr>
        <w:t>1973</w:t>
      </w:r>
    </w:p>
    <w:p>
      <w:pPr>
        <w:spacing w:after="0"/>
        <w:jc w:val="center"/>
        <w:rPr>
          <w:i/>
          <w:sz w:val="16"/>
        </w:rPr>
        <w:sectPr>
          <w:type w:val="continuous"/>
          <w:pgSz w:w="12240" w:h="15840"/>
          <w:pgMar w:header="0" w:footer="0" w:top="860" w:bottom="280" w:left="360" w:right="0"/>
        </w:sectPr>
      </w:pPr>
    </w:p>
    <w:p>
      <w:pPr>
        <w:spacing w:line="240" w:lineRule="auto"/>
        <w:ind w:left="602" w:right="0" w:firstLine="0"/>
        <w:rPr>
          <w:sz w:val="20"/>
        </w:rPr>
      </w:pPr>
      <w:r>
        <w:rPr>
          <w:sz w:val="20"/>
        </w:rPr>
        <mc:AlternateContent>
          <mc:Choice Requires="wps">
            <w:drawing>
              <wp:inline distT="0" distB="0" distL="0" distR="0">
                <wp:extent cx="6551930" cy="330835"/>
                <wp:effectExtent l="0" t="0" r="0" b="2539"/>
                <wp:docPr id="239" name="Group 239"/>
                <wp:cNvGraphicFramePr>
                  <a:graphicFrameLocks/>
                </wp:cNvGraphicFramePr>
                <a:graphic>
                  <a:graphicData uri="http://schemas.microsoft.com/office/word/2010/wordprocessingGroup">
                    <wpg:wgp>
                      <wpg:cNvPr id="239" name="Group 239"/>
                      <wpg:cNvGrpSpPr/>
                      <wpg:grpSpPr>
                        <a:xfrm>
                          <a:off x="0" y="0"/>
                          <a:ext cx="6551930" cy="330835"/>
                          <a:chExt cx="6551930" cy="330835"/>
                        </a:xfrm>
                      </wpg:grpSpPr>
                      <wps:wsp>
                        <wps:cNvPr id="240" name="Graphic 240"/>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241" name="Textbox 241"/>
                        <wps:cNvSpPr txBox="1"/>
                        <wps:spPr>
                          <a:xfrm>
                            <a:off x="74980" y="22650"/>
                            <a:ext cx="3034030" cy="287655"/>
                          </a:xfrm>
                          <a:prstGeom prst="rect">
                            <a:avLst/>
                          </a:prstGeom>
                        </wps:spPr>
                        <wps:txbx>
                          <w:txbxContent>
                            <w:p>
                              <w:pPr>
                                <w:spacing w:line="240" w:lineRule="auto" w:before="0"/>
                                <w:ind w:left="0" w:right="0" w:firstLine="0"/>
                                <w:jc w:val="left"/>
                                <w:rPr>
                                  <w:sz w:val="20"/>
                                </w:rPr>
                              </w:pPr>
                              <w:r>
                                <w:rPr>
                                  <w:sz w:val="20"/>
                                </w:rPr>
                                <w:t>NĀNĀKULI-MĀʻILI</w:t>
                              </w:r>
                              <w:r>
                                <w:rPr>
                                  <w:spacing w:val="-13"/>
                                  <w:sz w:val="20"/>
                                </w:rPr>
                                <w:t> </w:t>
                              </w:r>
                              <w:r>
                                <w:rPr>
                                  <w:sz w:val="20"/>
                                </w:rPr>
                                <w:t>NEIGHBORHOOD</w:t>
                              </w:r>
                              <w:r>
                                <w:rPr>
                                  <w:spacing w:val="-13"/>
                                  <w:sz w:val="20"/>
                                </w:rPr>
                                <w:t> </w:t>
                              </w:r>
                              <w:r>
                                <w:rPr>
                                  <w:sz w:val="20"/>
                                </w:rPr>
                                <w:t>BOARD</w:t>
                              </w:r>
                              <w:r>
                                <w:rPr>
                                  <w:spacing w:val="-13"/>
                                  <w:sz w:val="20"/>
                                </w:rPr>
                                <w:t> </w:t>
                              </w:r>
                              <w:r>
                                <w:rPr>
                                  <w:sz w:val="20"/>
                                </w:rPr>
                                <w:t>NO.36 REGULAR MEETING AGENDA</w:t>
                              </w:r>
                            </w:p>
                          </w:txbxContent>
                        </wps:txbx>
                        <wps:bodyPr wrap="square" lIns="0" tIns="0" rIns="0" bIns="0" rtlCol="0">
                          <a:noAutofit/>
                        </wps:bodyPr>
                      </wps:wsp>
                      <wps:wsp>
                        <wps:cNvPr id="242" name="Textbox 242"/>
                        <wps:cNvSpPr txBox="1"/>
                        <wps:spPr>
                          <a:xfrm>
                            <a:off x="4789678" y="22650"/>
                            <a:ext cx="1688464" cy="287655"/>
                          </a:xfrm>
                          <a:prstGeom prst="rect">
                            <a:avLst/>
                          </a:prstGeom>
                        </wps:spPr>
                        <wps:txbx>
                          <w:txbxContent>
                            <w:p>
                              <w:pPr>
                                <w:spacing w:line="223" w:lineRule="exact" w:before="0"/>
                                <w:ind w:left="0" w:right="34" w:firstLine="0"/>
                                <w:jc w:val="right"/>
                                <w:rPr>
                                  <w:sz w:val="20"/>
                                </w:rPr>
                              </w:pPr>
                              <w:r>
                                <w:rPr>
                                  <w:sz w:val="20"/>
                                </w:rPr>
                                <w:t>TUESDAY,</w:t>
                              </w:r>
                              <w:r>
                                <w:rPr>
                                  <w:spacing w:val="-8"/>
                                  <w:sz w:val="20"/>
                                </w:rPr>
                                <w:t> </w:t>
                              </w:r>
                              <w:r>
                                <w:rPr>
                                  <w:sz w:val="20"/>
                                </w:rPr>
                                <w:t>MARCH</w:t>
                              </w:r>
                              <w:r>
                                <w:rPr>
                                  <w:spacing w:val="-7"/>
                                  <w:sz w:val="20"/>
                                </w:rPr>
                                <w:t> </w:t>
                              </w:r>
                              <w:r>
                                <w:rPr>
                                  <w:sz w:val="20"/>
                                </w:rPr>
                                <w:t>17,</w:t>
                              </w:r>
                              <w:r>
                                <w:rPr>
                                  <w:spacing w:val="-7"/>
                                  <w:sz w:val="20"/>
                                </w:rPr>
                                <w:t> </w:t>
                              </w:r>
                              <w:r>
                                <w:rPr>
                                  <w:spacing w:val="-4"/>
                                  <w:sz w:val="20"/>
                                </w:rPr>
                                <w:t>2026</w:t>
                              </w:r>
                            </w:p>
                            <w:p>
                              <w:pPr>
                                <w:spacing w:before="0"/>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wps:txbx>
                        <wps:bodyPr wrap="square" lIns="0" tIns="0" rIns="0" bIns="0" rtlCol="0">
                          <a:noAutofit/>
                        </wps:bodyPr>
                      </wps:wsp>
                    </wpg:wgp>
                  </a:graphicData>
                </a:graphic>
              </wp:inline>
            </w:drawing>
          </mc:Choice>
          <mc:Fallback>
            <w:pict>
              <v:group style="width:515.9pt;height:26.05pt;mso-position-horizontal-relative:char;mso-position-vertical-relative:line" id="docshapegroup193" coordorigin="0,0" coordsize="10318,521">
                <v:shape style="position:absolute;left:0;top:0;width:10318;height:521" id="docshape194" coordorigin="0,0" coordsize="10318,521" path="m10,0l0,0,0,10,0,259,0,511,0,521,10,521,10,511,10,259,10,10,10,0xm10318,0l10308,0,10,0,10,10,10308,10,10308,259,10308,511,10,511,10,521,10308,521,10318,521,10318,511,10318,259,10318,10,10318,0xe" filled="true" fillcolor="#000000" stroked="false">
                  <v:path arrowok="t"/>
                  <v:fill type="solid"/>
                </v:shape>
                <v:shape style="position:absolute;left:118;top:35;width:4778;height:453" type="#_x0000_t202" id="docshape195" filled="false" stroked="false">
                  <v:textbox inset="0,0,0,0">
                    <w:txbxContent>
                      <w:p>
                        <w:pPr>
                          <w:spacing w:line="240" w:lineRule="auto" w:before="0"/>
                          <w:ind w:left="0" w:right="0" w:firstLine="0"/>
                          <w:jc w:val="left"/>
                          <w:rPr>
                            <w:sz w:val="20"/>
                          </w:rPr>
                        </w:pPr>
                        <w:r>
                          <w:rPr>
                            <w:sz w:val="20"/>
                          </w:rPr>
                          <w:t>NĀNĀKULI-MĀʻILI</w:t>
                        </w:r>
                        <w:r>
                          <w:rPr>
                            <w:spacing w:val="-13"/>
                            <w:sz w:val="20"/>
                          </w:rPr>
                          <w:t> </w:t>
                        </w:r>
                        <w:r>
                          <w:rPr>
                            <w:sz w:val="20"/>
                          </w:rPr>
                          <w:t>NEIGHBORHOOD</w:t>
                        </w:r>
                        <w:r>
                          <w:rPr>
                            <w:spacing w:val="-13"/>
                            <w:sz w:val="20"/>
                          </w:rPr>
                          <w:t> </w:t>
                        </w:r>
                        <w:r>
                          <w:rPr>
                            <w:sz w:val="20"/>
                          </w:rPr>
                          <w:t>BOARD</w:t>
                        </w:r>
                        <w:r>
                          <w:rPr>
                            <w:spacing w:val="-13"/>
                            <w:sz w:val="20"/>
                          </w:rPr>
                          <w:t> </w:t>
                        </w:r>
                        <w:r>
                          <w:rPr>
                            <w:sz w:val="20"/>
                          </w:rPr>
                          <w:t>NO.36 REGULAR MEETING AGENDA</w:t>
                        </w:r>
                      </w:p>
                    </w:txbxContent>
                  </v:textbox>
                  <w10:wrap type="none"/>
                </v:shape>
                <v:shape style="position:absolute;left:7542;top:35;width:2659;height:453" type="#_x0000_t202" id="docshape196" filled="false" stroked="false">
                  <v:textbox inset="0,0,0,0">
                    <w:txbxContent>
                      <w:p>
                        <w:pPr>
                          <w:spacing w:line="223" w:lineRule="exact" w:before="0"/>
                          <w:ind w:left="0" w:right="34" w:firstLine="0"/>
                          <w:jc w:val="right"/>
                          <w:rPr>
                            <w:sz w:val="20"/>
                          </w:rPr>
                        </w:pPr>
                        <w:r>
                          <w:rPr>
                            <w:sz w:val="20"/>
                          </w:rPr>
                          <w:t>TUESDAY,</w:t>
                        </w:r>
                        <w:r>
                          <w:rPr>
                            <w:spacing w:val="-8"/>
                            <w:sz w:val="20"/>
                          </w:rPr>
                          <w:t> </w:t>
                        </w:r>
                        <w:r>
                          <w:rPr>
                            <w:sz w:val="20"/>
                          </w:rPr>
                          <w:t>MARCH</w:t>
                        </w:r>
                        <w:r>
                          <w:rPr>
                            <w:spacing w:val="-7"/>
                            <w:sz w:val="20"/>
                          </w:rPr>
                          <w:t> </w:t>
                        </w:r>
                        <w:r>
                          <w:rPr>
                            <w:sz w:val="20"/>
                          </w:rPr>
                          <w:t>17,</w:t>
                        </w:r>
                        <w:r>
                          <w:rPr>
                            <w:spacing w:val="-7"/>
                            <w:sz w:val="20"/>
                          </w:rPr>
                          <w:t> </w:t>
                        </w:r>
                        <w:r>
                          <w:rPr>
                            <w:spacing w:val="-4"/>
                            <w:sz w:val="20"/>
                          </w:rPr>
                          <w:t>2026</w:t>
                        </w:r>
                      </w:p>
                      <w:p>
                        <w:pPr>
                          <w:spacing w:before="0"/>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1"/>
                            <w:sz w:val="20"/>
                          </w:rPr>
                          <w:t> </w:t>
                        </w:r>
                        <w:r>
                          <w:rPr>
                            <w:spacing w:val="-10"/>
                            <w:sz w:val="20"/>
                          </w:rPr>
                          <w:t>2</w:t>
                        </w:r>
                      </w:p>
                    </w:txbxContent>
                  </v:textbox>
                  <w10:wrap type="none"/>
                </v:shape>
              </v:group>
            </w:pict>
          </mc:Fallback>
        </mc:AlternateContent>
      </w:r>
      <w:r>
        <w:rPr>
          <w:sz w:val="20"/>
        </w:rPr>
      </w:r>
    </w:p>
    <w:p>
      <w:pPr>
        <w:pStyle w:val="ListParagraph"/>
        <w:numPr>
          <w:ilvl w:val="1"/>
          <w:numId w:val="57"/>
        </w:numPr>
        <w:tabs>
          <w:tab w:pos="1440" w:val="left" w:leader="none"/>
        </w:tabs>
        <w:spacing w:line="240" w:lineRule="auto" w:before="214" w:after="0"/>
        <w:ind w:left="1440" w:right="0" w:hanging="360"/>
        <w:jc w:val="left"/>
        <w:rPr>
          <w:sz w:val="19"/>
        </w:rPr>
      </w:pPr>
      <w:r>
        <w:rPr>
          <w:sz w:val="19"/>
        </w:rPr>
        <w:t>State</w:t>
      </w:r>
      <w:r>
        <w:rPr>
          <w:spacing w:val="-8"/>
          <w:sz w:val="19"/>
        </w:rPr>
        <w:t> </w:t>
      </w:r>
      <w:r>
        <w:rPr>
          <w:sz w:val="19"/>
        </w:rPr>
        <w:t>Representative</w:t>
      </w:r>
      <w:r>
        <w:rPr>
          <w:spacing w:val="-6"/>
          <w:sz w:val="19"/>
        </w:rPr>
        <w:t> </w:t>
      </w:r>
      <w:r>
        <w:rPr>
          <w:sz w:val="19"/>
        </w:rPr>
        <w:t>–</w:t>
      </w:r>
      <w:r>
        <w:rPr>
          <w:spacing w:val="-8"/>
          <w:sz w:val="19"/>
        </w:rPr>
        <w:t> </w:t>
      </w:r>
      <w:r>
        <w:rPr>
          <w:sz w:val="19"/>
        </w:rPr>
        <w:t>Darius</w:t>
      </w:r>
      <w:r>
        <w:rPr>
          <w:spacing w:val="-7"/>
          <w:sz w:val="19"/>
        </w:rPr>
        <w:t> </w:t>
      </w:r>
      <w:r>
        <w:rPr>
          <w:spacing w:val="-4"/>
          <w:sz w:val="19"/>
        </w:rPr>
        <w:t>Kila</w:t>
      </w:r>
    </w:p>
    <w:p>
      <w:pPr>
        <w:pStyle w:val="ListParagraph"/>
        <w:numPr>
          <w:ilvl w:val="1"/>
          <w:numId w:val="57"/>
        </w:numPr>
        <w:tabs>
          <w:tab w:pos="1440" w:val="left" w:leader="none"/>
        </w:tabs>
        <w:spacing w:line="240" w:lineRule="auto" w:before="0" w:after="0"/>
        <w:ind w:left="1440" w:right="0" w:hanging="360"/>
        <w:jc w:val="left"/>
        <w:rPr>
          <w:sz w:val="19"/>
        </w:rPr>
      </w:pPr>
      <w:r>
        <w:rPr>
          <w:sz w:val="19"/>
        </w:rPr>
        <w:t>Office</w:t>
      </w:r>
      <w:r>
        <w:rPr>
          <w:spacing w:val="-9"/>
          <w:sz w:val="19"/>
        </w:rPr>
        <w:t> </w:t>
      </w:r>
      <w:r>
        <w:rPr>
          <w:sz w:val="19"/>
        </w:rPr>
        <w:t>of</w:t>
      </w:r>
      <w:r>
        <w:rPr>
          <w:spacing w:val="-8"/>
          <w:sz w:val="19"/>
        </w:rPr>
        <w:t> </w:t>
      </w:r>
      <w:r>
        <w:rPr>
          <w:sz w:val="19"/>
        </w:rPr>
        <w:t>Hawaiian</w:t>
      </w:r>
      <w:r>
        <w:rPr>
          <w:spacing w:val="-8"/>
          <w:sz w:val="19"/>
        </w:rPr>
        <w:t> </w:t>
      </w:r>
      <w:r>
        <w:rPr>
          <w:sz w:val="19"/>
        </w:rPr>
        <w:t>Affairs</w:t>
      </w:r>
      <w:r>
        <w:rPr>
          <w:spacing w:val="-5"/>
          <w:sz w:val="19"/>
        </w:rPr>
        <w:t> </w:t>
      </w:r>
      <w:r>
        <w:rPr>
          <w:sz w:val="19"/>
        </w:rPr>
        <w:t>–</w:t>
      </w:r>
      <w:r>
        <w:rPr>
          <w:spacing w:val="-8"/>
          <w:sz w:val="19"/>
        </w:rPr>
        <w:t> </w:t>
      </w:r>
      <w:r>
        <w:rPr>
          <w:sz w:val="19"/>
        </w:rPr>
        <w:t>Lise</w:t>
      </w:r>
      <w:r>
        <w:rPr>
          <w:spacing w:val="-8"/>
          <w:sz w:val="19"/>
        </w:rPr>
        <w:t> </w:t>
      </w:r>
      <w:r>
        <w:rPr>
          <w:sz w:val="19"/>
        </w:rPr>
        <w:t>Vaughan-</w:t>
      </w:r>
      <w:r>
        <w:rPr>
          <w:spacing w:val="-2"/>
          <w:sz w:val="19"/>
        </w:rPr>
        <w:t>Sekona</w:t>
      </w:r>
    </w:p>
    <w:p>
      <w:pPr>
        <w:pStyle w:val="ListParagraph"/>
        <w:numPr>
          <w:ilvl w:val="1"/>
          <w:numId w:val="57"/>
        </w:numPr>
        <w:tabs>
          <w:tab w:pos="1440" w:val="left" w:leader="none"/>
        </w:tabs>
        <w:spacing w:line="240" w:lineRule="auto" w:before="0" w:after="0"/>
        <w:ind w:left="1440" w:right="0" w:hanging="360"/>
        <w:jc w:val="left"/>
        <w:rPr>
          <w:sz w:val="19"/>
        </w:rPr>
      </w:pPr>
      <w:r>
        <w:rPr>
          <w:sz w:val="19"/>
        </w:rPr>
        <w:t>Mayor</w:t>
      </w:r>
      <w:r>
        <w:rPr>
          <w:spacing w:val="-10"/>
          <w:sz w:val="19"/>
        </w:rPr>
        <w:t> </w:t>
      </w:r>
      <w:r>
        <w:rPr>
          <w:sz w:val="19"/>
        </w:rPr>
        <w:t>Rick</w:t>
      </w:r>
      <w:r>
        <w:rPr>
          <w:spacing w:val="-8"/>
          <w:sz w:val="19"/>
        </w:rPr>
        <w:t> </w:t>
      </w:r>
      <w:r>
        <w:rPr>
          <w:sz w:val="19"/>
        </w:rPr>
        <w:t>Blangiardi</w:t>
      </w:r>
      <w:r>
        <w:rPr>
          <w:spacing w:val="-8"/>
          <w:sz w:val="19"/>
        </w:rPr>
        <w:t> </w:t>
      </w:r>
      <w:r>
        <w:rPr>
          <w:spacing w:val="-2"/>
          <w:sz w:val="19"/>
        </w:rPr>
        <w:t>Representative</w:t>
      </w:r>
    </w:p>
    <w:p>
      <w:pPr>
        <w:pStyle w:val="ListParagraph"/>
        <w:numPr>
          <w:ilvl w:val="1"/>
          <w:numId w:val="57"/>
        </w:numPr>
        <w:tabs>
          <w:tab w:pos="1440" w:val="left" w:leader="none"/>
        </w:tabs>
        <w:spacing w:line="240" w:lineRule="auto" w:before="0" w:after="0"/>
        <w:ind w:left="1440" w:right="0" w:hanging="360"/>
        <w:jc w:val="left"/>
        <w:rPr>
          <w:sz w:val="19"/>
        </w:rPr>
      </w:pPr>
      <w:r>
        <w:rPr>
          <w:sz w:val="19"/>
        </w:rPr>
        <w:t>Councilmember</w:t>
      </w:r>
      <w:r>
        <w:rPr>
          <w:spacing w:val="-8"/>
          <w:sz w:val="19"/>
        </w:rPr>
        <w:t> </w:t>
      </w:r>
      <w:r>
        <w:rPr>
          <w:sz w:val="19"/>
        </w:rPr>
        <w:t>–</w:t>
      </w:r>
      <w:r>
        <w:rPr>
          <w:spacing w:val="-8"/>
          <w:sz w:val="19"/>
        </w:rPr>
        <w:t> </w:t>
      </w:r>
      <w:r>
        <w:rPr>
          <w:sz w:val="19"/>
        </w:rPr>
        <w:t>Andria</w:t>
      </w:r>
      <w:r>
        <w:rPr>
          <w:spacing w:val="-9"/>
          <w:sz w:val="19"/>
        </w:rPr>
        <w:t> </w:t>
      </w:r>
      <w:r>
        <w:rPr>
          <w:spacing w:val="-2"/>
          <w:sz w:val="19"/>
        </w:rPr>
        <w:t>Tupola</w:t>
      </w:r>
    </w:p>
    <w:p>
      <w:pPr>
        <w:pStyle w:val="ListParagraph"/>
        <w:numPr>
          <w:ilvl w:val="1"/>
          <w:numId w:val="57"/>
        </w:numPr>
        <w:tabs>
          <w:tab w:pos="1440" w:val="left" w:leader="none"/>
        </w:tabs>
        <w:spacing w:line="240" w:lineRule="auto" w:before="0" w:after="0"/>
        <w:ind w:left="1440" w:right="0" w:hanging="360"/>
        <w:jc w:val="left"/>
        <w:rPr>
          <w:sz w:val="19"/>
        </w:rPr>
      </w:pPr>
      <w:r>
        <w:rPr>
          <w:sz w:val="19"/>
        </w:rPr>
        <w:t>Board</w:t>
      </w:r>
      <w:r>
        <w:rPr>
          <w:spacing w:val="-7"/>
          <w:sz w:val="19"/>
        </w:rPr>
        <w:t> </w:t>
      </w:r>
      <w:r>
        <w:rPr>
          <w:sz w:val="19"/>
        </w:rPr>
        <w:t>of</w:t>
      </w:r>
      <w:r>
        <w:rPr>
          <w:spacing w:val="-7"/>
          <w:sz w:val="19"/>
        </w:rPr>
        <w:t> </w:t>
      </w:r>
      <w:r>
        <w:rPr>
          <w:sz w:val="19"/>
        </w:rPr>
        <w:t>Water</w:t>
      </w:r>
      <w:r>
        <w:rPr>
          <w:spacing w:val="-7"/>
          <w:sz w:val="19"/>
        </w:rPr>
        <w:t> </w:t>
      </w:r>
      <w:r>
        <w:rPr>
          <w:sz w:val="19"/>
        </w:rPr>
        <w:t>Supply</w:t>
      </w:r>
      <w:r>
        <w:rPr>
          <w:spacing w:val="-4"/>
          <w:sz w:val="19"/>
        </w:rPr>
        <w:t> </w:t>
      </w:r>
      <w:r>
        <w:rPr>
          <w:sz w:val="19"/>
        </w:rPr>
        <w:t>–</w:t>
      </w:r>
      <w:r>
        <w:rPr>
          <w:spacing w:val="-6"/>
          <w:sz w:val="19"/>
        </w:rPr>
        <w:t> </w:t>
      </w:r>
      <w:r>
        <w:rPr>
          <w:sz w:val="19"/>
        </w:rPr>
        <w:t>Kathleen</w:t>
      </w:r>
      <w:r>
        <w:rPr>
          <w:spacing w:val="-6"/>
          <w:sz w:val="19"/>
        </w:rPr>
        <w:t> </w:t>
      </w:r>
      <w:r>
        <w:rPr>
          <w:spacing w:val="-2"/>
          <w:sz w:val="19"/>
        </w:rPr>
        <w:t>Pahinui</w:t>
      </w:r>
    </w:p>
    <w:p>
      <w:pPr>
        <w:pStyle w:val="BodyText"/>
        <w:rPr>
          <w:sz w:val="19"/>
        </w:rPr>
      </w:pPr>
    </w:p>
    <w:p>
      <w:pPr>
        <w:pStyle w:val="ListParagraph"/>
        <w:numPr>
          <w:ilvl w:val="0"/>
          <w:numId w:val="57"/>
        </w:numPr>
        <w:tabs>
          <w:tab w:pos="1440" w:val="left" w:leader="none"/>
        </w:tabs>
        <w:spacing w:line="240" w:lineRule="auto" w:before="0" w:after="0"/>
        <w:ind w:left="1440" w:right="0" w:hanging="646"/>
        <w:jc w:val="left"/>
        <w:rPr>
          <w:sz w:val="19"/>
        </w:rPr>
      </w:pPr>
      <w:r>
        <w:rPr>
          <w:sz w:val="19"/>
        </w:rPr>
        <w:t>BOARD</w:t>
      </w:r>
      <w:r>
        <w:rPr>
          <w:spacing w:val="-10"/>
          <w:sz w:val="19"/>
        </w:rPr>
        <w:t> </w:t>
      </w:r>
      <w:r>
        <w:rPr>
          <w:spacing w:val="-2"/>
          <w:sz w:val="19"/>
        </w:rPr>
        <w:t>BUSINESS</w:t>
      </w:r>
    </w:p>
    <w:p>
      <w:pPr>
        <w:pStyle w:val="ListParagraph"/>
        <w:numPr>
          <w:ilvl w:val="1"/>
          <w:numId w:val="57"/>
        </w:numPr>
        <w:tabs>
          <w:tab w:pos="1440" w:val="left" w:leader="none"/>
        </w:tabs>
        <w:spacing w:line="240" w:lineRule="auto" w:before="0" w:after="0"/>
        <w:ind w:left="1440" w:right="0" w:hanging="360"/>
        <w:jc w:val="left"/>
        <w:rPr>
          <w:sz w:val="19"/>
        </w:rPr>
      </w:pPr>
      <w:r>
        <w:rPr>
          <w:sz w:val="19"/>
        </w:rPr>
        <w:t>Approval</w:t>
      </w:r>
      <w:r>
        <w:rPr>
          <w:spacing w:val="-6"/>
          <w:sz w:val="19"/>
        </w:rPr>
        <w:t> </w:t>
      </w:r>
      <w:r>
        <w:rPr>
          <w:sz w:val="19"/>
        </w:rPr>
        <w:t>of</w:t>
      </w:r>
      <w:r>
        <w:rPr>
          <w:spacing w:val="-8"/>
          <w:sz w:val="19"/>
        </w:rPr>
        <w:t> </w:t>
      </w:r>
      <w:r>
        <w:rPr>
          <w:sz w:val="19"/>
        </w:rPr>
        <w:t>February</w:t>
      </w:r>
      <w:r>
        <w:rPr>
          <w:spacing w:val="-6"/>
          <w:sz w:val="19"/>
        </w:rPr>
        <w:t> </w:t>
      </w:r>
      <w:r>
        <w:rPr>
          <w:sz w:val="19"/>
        </w:rPr>
        <w:t>17,</w:t>
      </w:r>
      <w:r>
        <w:rPr>
          <w:spacing w:val="-7"/>
          <w:sz w:val="19"/>
        </w:rPr>
        <w:t> </w:t>
      </w:r>
      <w:r>
        <w:rPr>
          <w:sz w:val="19"/>
        </w:rPr>
        <w:t>2026</w:t>
      </w:r>
      <w:r>
        <w:rPr>
          <w:spacing w:val="-7"/>
          <w:sz w:val="19"/>
        </w:rPr>
        <w:t> </w:t>
      </w:r>
      <w:r>
        <w:rPr>
          <w:sz w:val="19"/>
        </w:rPr>
        <w:t>Regular</w:t>
      </w:r>
      <w:r>
        <w:rPr>
          <w:spacing w:val="-7"/>
          <w:sz w:val="19"/>
        </w:rPr>
        <w:t> </w:t>
      </w:r>
      <w:r>
        <w:rPr>
          <w:sz w:val="19"/>
        </w:rPr>
        <w:t>Meeting</w:t>
      </w:r>
      <w:r>
        <w:rPr>
          <w:spacing w:val="-7"/>
          <w:sz w:val="19"/>
        </w:rPr>
        <w:t> </w:t>
      </w:r>
      <w:r>
        <w:rPr>
          <w:spacing w:val="-2"/>
          <w:sz w:val="19"/>
        </w:rPr>
        <w:t>Minutes</w:t>
      </w:r>
    </w:p>
    <w:p>
      <w:pPr>
        <w:pStyle w:val="ListParagraph"/>
        <w:numPr>
          <w:ilvl w:val="1"/>
          <w:numId w:val="57"/>
        </w:numPr>
        <w:tabs>
          <w:tab w:pos="1440" w:val="left" w:leader="none"/>
        </w:tabs>
        <w:spacing w:line="240" w:lineRule="auto" w:before="0" w:after="0"/>
        <w:ind w:left="1440" w:right="0" w:hanging="360"/>
        <w:jc w:val="left"/>
        <w:rPr>
          <w:sz w:val="19"/>
        </w:rPr>
      </w:pPr>
      <w:r>
        <w:rPr>
          <w:sz w:val="19"/>
        </w:rPr>
        <w:t>January-</w:t>
      </w:r>
      <w:r>
        <w:rPr>
          <w:spacing w:val="-9"/>
          <w:sz w:val="19"/>
        </w:rPr>
        <w:t> </w:t>
      </w:r>
      <w:r>
        <w:rPr>
          <w:sz w:val="19"/>
        </w:rPr>
        <w:t>February</w:t>
      </w:r>
      <w:r>
        <w:rPr>
          <w:spacing w:val="-8"/>
          <w:sz w:val="19"/>
        </w:rPr>
        <w:t> </w:t>
      </w:r>
      <w:r>
        <w:rPr>
          <w:sz w:val="19"/>
        </w:rPr>
        <w:t>2025</w:t>
      </w:r>
      <w:r>
        <w:rPr>
          <w:spacing w:val="-9"/>
          <w:sz w:val="19"/>
        </w:rPr>
        <w:t> </w:t>
      </w:r>
      <w:r>
        <w:rPr>
          <w:sz w:val="19"/>
        </w:rPr>
        <w:t>Board</w:t>
      </w:r>
      <w:r>
        <w:rPr>
          <w:spacing w:val="-9"/>
          <w:sz w:val="19"/>
        </w:rPr>
        <w:t> </w:t>
      </w:r>
      <w:r>
        <w:rPr>
          <w:sz w:val="19"/>
        </w:rPr>
        <w:t>Member</w:t>
      </w:r>
      <w:r>
        <w:rPr>
          <w:spacing w:val="-9"/>
          <w:sz w:val="19"/>
        </w:rPr>
        <w:t> </w:t>
      </w:r>
      <w:r>
        <w:rPr>
          <w:sz w:val="19"/>
        </w:rPr>
        <w:t>Attendance</w:t>
      </w:r>
      <w:r>
        <w:rPr>
          <w:spacing w:val="-9"/>
          <w:sz w:val="19"/>
        </w:rPr>
        <w:t> </w:t>
      </w:r>
      <w:r>
        <w:rPr>
          <w:sz w:val="19"/>
        </w:rPr>
        <w:t>at</w:t>
      </w:r>
      <w:r>
        <w:rPr>
          <w:spacing w:val="-5"/>
          <w:sz w:val="19"/>
        </w:rPr>
        <w:t> </w:t>
      </w:r>
      <w:r>
        <w:rPr>
          <w:sz w:val="19"/>
        </w:rPr>
        <w:t>Community</w:t>
      </w:r>
      <w:r>
        <w:rPr>
          <w:spacing w:val="-7"/>
          <w:sz w:val="19"/>
        </w:rPr>
        <w:t> </w:t>
      </w:r>
      <w:r>
        <w:rPr>
          <w:sz w:val="19"/>
        </w:rPr>
        <w:t>Meetings</w:t>
      </w:r>
      <w:r>
        <w:rPr>
          <w:spacing w:val="-8"/>
          <w:sz w:val="19"/>
        </w:rPr>
        <w:t> </w:t>
      </w:r>
      <w:r>
        <w:rPr>
          <w:sz w:val="19"/>
        </w:rPr>
        <w:t>and/or</w:t>
      </w:r>
      <w:r>
        <w:rPr>
          <w:spacing w:val="-9"/>
          <w:sz w:val="19"/>
        </w:rPr>
        <w:t> </w:t>
      </w:r>
      <w:r>
        <w:rPr>
          <w:sz w:val="19"/>
        </w:rPr>
        <w:t>Public</w:t>
      </w:r>
      <w:r>
        <w:rPr>
          <w:spacing w:val="-8"/>
          <w:sz w:val="19"/>
        </w:rPr>
        <w:t> </w:t>
      </w:r>
      <w:r>
        <w:rPr>
          <w:spacing w:val="-2"/>
          <w:sz w:val="19"/>
        </w:rPr>
        <w:t>Hearings.</w:t>
      </w:r>
    </w:p>
    <w:p>
      <w:pPr>
        <w:pStyle w:val="ListParagraph"/>
        <w:numPr>
          <w:ilvl w:val="1"/>
          <w:numId w:val="57"/>
        </w:numPr>
        <w:tabs>
          <w:tab w:pos="1440" w:val="left" w:leader="none"/>
        </w:tabs>
        <w:spacing w:line="240" w:lineRule="auto" w:before="0" w:after="0"/>
        <w:ind w:left="1440" w:right="1294" w:hanging="360"/>
        <w:jc w:val="left"/>
        <w:rPr>
          <w:sz w:val="19"/>
        </w:rPr>
      </w:pPr>
      <w:r>
        <w:rPr>
          <w:sz w:val="19"/>
        </w:rPr>
        <w:t>Transportation,</w:t>
      </w:r>
      <w:r>
        <w:rPr>
          <w:spacing w:val="-4"/>
          <w:sz w:val="19"/>
        </w:rPr>
        <w:t> </w:t>
      </w:r>
      <w:r>
        <w:rPr>
          <w:sz w:val="19"/>
        </w:rPr>
        <w:t>Housing</w:t>
      </w:r>
      <w:r>
        <w:rPr>
          <w:spacing w:val="-4"/>
          <w:sz w:val="19"/>
        </w:rPr>
        <w:t> </w:t>
      </w:r>
      <w:r>
        <w:rPr>
          <w:sz w:val="19"/>
        </w:rPr>
        <w:t>&amp;</w:t>
      </w:r>
      <w:r>
        <w:rPr>
          <w:spacing w:val="-3"/>
          <w:sz w:val="19"/>
        </w:rPr>
        <w:t> </w:t>
      </w:r>
      <w:r>
        <w:rPr>
          <w:sz w:val="19"/>
        </w:rPr>
        <w:t>Zoning</w:t>
      </w:r>
      <w:r>
        <w:rPr>
          <w:spacing w:val="-4"/>
          <w:sz w:val="19"/>
        </w:rPr>
        <w:t> </w:t>
      </w:r>
      <w:r>
        <w:rPr>
          <w:sz w:val="19"/>
        </w:rPr>
        <w:t>Committee</w:t>
      </w:r>
      <w:r>
        <w:rPr>
          <w:spacing w:val="-3"/>
          <w:sz w:val="19"/>
        </w:rPr>
        <w:t> </w:t>
      </w:r>
      <w:r>
        <w:rPr>
          <w:sz w:val="19"/>
        </w:rPr>
        <w:t>Board</w:t>
      </w:r>
      <w:r>
        <w:rPr>
          <w:spacing w:val="-4"/>
          <w:sz w:val="19"/>
        </w:rPr>
        <w:t> </w:t>
      </w:r>
      <w:r>
        <w:rPr>
          <w:sz w:val="19"/>
        </w:rPr>
        <w:t>Members-</w:t>
      </w:r>
      <w:r>
        <w:rPr>
          <w:spacing w:val="-4"/>
          <w:sz w:val="19"/>
        </w:rPr>
        <w:t> </w:t>
      </w:r>
      <w:r>
        <w:rPr>
          <w:sz w:val="19"/>
        </w:rPr>
        <w:t>Joining</w:t>
      </w:r>
      <w:r>
        <w:rPr>
          <w:spacing w:val="-4"/>
          <w:sz w:val="19"/>
        </w:rPr>
        <w:t> </w:t>
      </w:r>
      <w:r>
        <w:rPr>
          <w:sz w:val="19"/>
        </w:rPr>
        <w:t>of</w:t>
      </w:r>
      <w:r>
        <w:rPr>
          <w:spacing w:val="-4"/>
          <w:sz w:val="19"/>
        </w:rPr>
        <w:t> </w:t>
      </w:r>
      <w:r>
        <w:rPr>
          <w:sz w:val="19"/>
        </w:rPr>
        <w:t>Board</w:t>
      </w:r>
      <w:r>
        <w:rPr>
          <w:spacing w:val="-4"/>
          <w:sz w:val="19"/>
        </w:rPr>
        <w:t> </w:t>
      </w:r>
      <w:r>
        <w:rPr>
          <w:sz w:val="19"/>
        </w:rPr>
        <w:t>Member</w:t>
      </w:r>
      <w:r>
        <w:rPr>
          <w:spacing w:val="-4"/>
          <w:sz w:val="19"/>
        </w:rPr>
        <w:t> </w:t>
      </w:r>
      <w:r>
        <w:rPr>
          <w:sz w:val="19"/>
        </w:rPr>
        <w:t>Charla</w:t>
      </w:r>
      <w:r>
        <w:rPr>
          <w:spacing w:val="-4"/>
          <w:sz w:val="19"/>
        </w:rPr>
        <w:t> </w:t>
      </w:r>
      <w:r>
        <w:rPr>
          <w:sz w:val="19"/>
        </w:rPr>
        <w:t>Weaver</w:t>
      </w:r>
      <w:r>
        <w:rPr>
          <w:spacing w:val="-4"/>
          <w:sz w:val="19"/>
        </w:rPr>
        <w:t> </w:t>
      </w:r>
      <w:r>
        <w:rPr>
          <w:sz w:val="19"/>
        </w:rPr>
        <w:t>and Removal of Community Member Gary Shinsato.</w:t>
      </w:r>
    </w:p>
    <w:p>
      <w:pPr>
        <w:pStyle w:val="ListParagraph"/>
        <w:numPr>
          <w:ilvl w:val="1"/>
          <w:numId w:val="57"/>
        </w:numPr>
        <w:tabs>
          <w:tab w:pos="1440" w:val="left" w:leader="none"/>
        </w:tabs>
        <w:spacing w:line="240" w:lineRule="auto" w:before="0" w:after="0"/>
        <w:ind w:left="1440" w:right="1268" w:hanging="360"/>
        <w:jc w:val="left"/>
        <w:rPr>
          <w:sz w:val="19"/>
        </w:rPr>
      </w:pPr>
      <w:r>
        <w:rPr>
          <w:sz w:val="19"/>
        </w:rPr>
        <w:t>A</w:t>
      </w:r>
      <w:r>
        <w:rPr>
          <w:spacing w:val="-4"/>
          <w:sz w:val="19"/>
        </w:rPr>
        <w:t> </w:t>
      </w:r>
      <w:r>
        <w:rPr>
          <w:sz w:val="19"/>
        </w:rPr>
        <w:t>Resolution</w:t>
      </w:r>
      <w:r>
        <w:rPr>
          <w:spacing w:val="-5"/>
          <w:sz w:val="19"/>
        </w:rPr>
        <w:t> </w:t>
      </w:r>
      <w:r>
        <w:rPr>
          <w:sz w:val="19"/>
        </w:rPr>
        <w:t>Supporting</w:t>
      </w:r>
      <w:r>
        <w:rPr>
          <w:spacing w:val="-5"/>
          <w:sz w:val="19"/>
        </w:rPr>
        <w:t> </w:t>
      </w:r>
      <w:r>
        <w:rPr>
          <w:sz w:val="19"/>
        </w:rPr>
        <w:t>Olmstead-Aligned,</w:t>
      </w:r>
      <w:r>
        <w:rPr>
          <w:spacing w:val="-5"/>
          <w:sz w:val="19"/>
        </w:rPr>
        <w:t> </w:t>
      </w:r>
      <w:r>
        <w:rPr>
          <w:sz w:val="19"/>
        </w:rPr>
        <w:t>ADA-Compliant,</w:t>
      </w:r>
      <w:r>
        <w:rPr>
          <w:spacing w:val="-5"/>
          <w:sz w:val="19"/>
        </w:rPr>
        <w:t> </w:t>
      </w:r>
      <w:r>
        <w:rPr>
          <w:sz w:val="19"/>
        </w:rPr>
        <w:t>Resilient,</w:t>
      </w:r>
      <w:r>
        <w:rPr>
          <w:spacing w:val="-4"/>
          <w:sz w:val="19"/>
        </w:rPr>
        <w:t> </w:t>
      </w:r>
      <w:r>
        <w:rPr>
          <w:sz w:val="19"/>
        </w:rPr>
        <w:t>and</w:t>
      </w:r>
      <w:r>
        <w:rPr>
          <w:spacing w:val="-5"/>
          <w:sz w:val="19"/>
        </w:rPr>
        <w:t> </w:t>
      </w:r>
      <w:r>
        <w:rPr>
          <w:sz w:val="19"/>
        </w:rPr>
        <w:t>Empowered-Focused</w:t>
      </w:r>
      <w:r>
        <w:rPr>
          <w:spacing w:val="-5"/>
          <w:sz w:val="19"/>
        </w:rPr>
        <w:t> </w:t>
      </w:r>
      <w:r>
        <w:rPr>
          <w:sz w:val="19"/>
        </w:rPr>
        <w:t>Housing</w:t>
      </w:r>
      <w:r>
        <w:rPr>
          <w:spacing w:val="-5"/>
          <w:sz w:val="19"/>
        </w:rPr>
        <w:t> </w:t>
      </w:r>
      <w:r>
        <w:rPr>
          <w:sz w:val="19"/>
        </w:rPr>
        <w:t>for Kupuna and Disabled Community Members- Housing &amp; Zoning Committee</w:t>
      </w:r>
    </w:p>
    <w:p>
      <w:pPr>
        <w:pStyle w:val="ListParagraph"/>
        <w:numPr>
          <w:ilvl w:val="1"/>
          <w:numId w:val="57"/>
        </w:numPr>
        <w:tabs>
          <w:tab w:pos="1440" w:val="left" w:leader="none"/>
        </w:tabs>
        <w:spacing w:line="240" w:lineRule="auto" w:before="2" w:after="0"/>
        <w:ind w:left="1440" w:right="1724" w:hanging="360"/>
        <w:jc w:val="left"/>
        <w:rPr>
          <w:sz w:val="19"/>
        </w:rPr>
      </w:pPr>
      <w:r>
        <w:rPr>
          <w:sz w:val="19"/>
        </w:rPr>
        <w:t>A</w:t>
      </w:r>
      <w:r>
        <w:rPr>
          <w:spacing w:val="-4"/>
          <w:sz w:val="19"/>
        </w:rPr>
        <w:t> </w:t>
      </w:r>
      <w:r>
        <w:rPr>
          <w:sz w:val="19"/>
        </w:rPr>
        <w:t>Resolution</w:t>
      </w:r>
      <w:r>
        <w:rPr>
          <w:spacing w:val="-5"/>
          <w:sz w:val="19"/>
        </w:rPr>
        <w:t> </w:t>
      </w:r>
      <w:r>
        <w:rPr>
          <w:sz w:val="19"/>
        </w:rPr>
        <w:t>that</w:t>
      </w:r>
      <w:r>
        <w:rPr>
          <w:spacing w:val="-5"/>
          <w:sz w:val="19"/>
        </w:rPr>
        <w:t> </w:t>
      </w:r>
      <w:r>
        <w:rPr>
          <w:sz w:val="19"/>
        </w:rPr>
        <w:t>Nānākuli-Māʻili</w:t>
      </w:r>
      <w:r>
        <w:rPr>
          <w:spacing w:val="-4"/>
          <w:sz w:val="19"/>
        </w:rPr>
        <w:t> </w:t>
      </w:r>
      <w:r>
        <w:rPr>
          <w:sz w:val="19"/>
        </w:rPr>
        <w:t>Neighborhood</w:t>
      </w:r>
      <w:r>
        <w:rPr>
          <w:spacing w:val="-4"/>
          <w:sz w:val="19"/>
        </w:rPr>
        <w:t> </w:t>
      </w:r>
      <w:r>
        <w:rPr>
          <w:sz w:val="19"/>
        </w:rPr>
        <w:t>Board</w:t>
      </w:r>
      <w:r>
        <w:rPr>
          <w:spacing w:val="-5"/>
          <w:sz w:val="19"/>
        </w:rPr>
        <w:t> </w:t>
      </w:r>
      <w:r>
        <w:rPr>
          <w:sz w:val="19"/>
        </w:rPr>
        <w:t>Opposes</w:t>
      </w:r>
      <w:r>
        <w:rPr>
          <w:spacing w:val="-3"/>
          <w:sz w:val="19"/>
        </w:rPr>
        <w:t> </w:t>
      </w:r>
      <w:r>
        <w:rPr>
          <w:sz w:val="19"/>
        </w:rPr>
        <w:t>SB2423</w:t>
      </w:r>
      <w:r>
        <w:rPr>
          <w:spacing w:val="-4"/>
          <w:sz w:val="19"/>
        </w:rPr>
        <w:t> </w:t>
      </w:r>
      <w:r>
        <w:rPr>
          <w:sz w:val="19"/>
        </w:rPr>
        <w:t>and</w:t>
      </w:r>
      <w:r>
        <w:rPr>
          <w:spacing w:val="-4"/>
          <w:sz w:val="19"/>
        </w:rPr>
        <w:t> </w:t>
      </w:r>
      <w:r>
        <w:rPr>
          <w:sz w:val="19"/>
        </w:rPr>
        <w:t>companion</w:t>
      </w:r>
      <w:r>
        <w:rPr>
          <w:spacing w:val="-5"/>
          <w:sz w:val="19"/>
        </w:rPr>
        <w:t> </w:t>
      </w:r>
      <w:r>
        <w:rPr>
          <w:sz w:val="19"/>
        </w:rPr>
        <w:t>HB1734</w:t>
      </w:r>
      <w:r>
        <w:rPr>
          <w:spacing w:val="-4"/>
          <w:sz w:val="19"/>
        </w:rPr>
        <w:t> </w:t>
      </w:r>
      <w:r>
        <w:rPr>
          <w:sz w:val="19"/>
        </w:rPr>
        <w:t>which prohibits the counties from imposing certain lot requirements on lot zoned for housing.</w:t>
      </w:r>
    </w:p>
    <w:p>
      <w:pPr>
        <w:pStyle w:val="ListParagraph"/>
        <w:numPr>
          <w:ilvl w:val="1"/>
          <w:numId w:val="57"/>
        </w:numPr>
        <w:tabs>
          <w:tab w:pos="1440" w:val="left" w:leader="none"/>
        </w:tabs>
        <w:spacing w:line="240" w:lineRule="auto" w:before="0" w:after="0"/>
        <w:ind w:left="1440" w:right="1109" w:hanging="360"/>
        <w:jc w:val="left"/>
        <w:rPr>
          <w:sz w:val="19"/>
        </w:rPr>
      </w:pPr>
      <w:r>
        <w:rPr>
          <w:sz w:val="19"/>
        </w:rPr>
        <w:t>Resolution</w:t>
      </w:r>
      <w:r>
        <w:rPr>
          <w:spacing w:val="-4"/>
          <w:sz w:val="19"/>
        </w:rPr>
        <w:t> </w:t>
      </w:r>
      <w:r>
        <w:rPr>
          <w:sz w:val="19"/>
        </w:rPr>
        <w:t>Requesting</w:t>
      </w:r>
      <w:r>
        <w:rPr>
          <w:spacing w:val="-4"/>
          <w:sz w:val="19"/>
        </w:rPr>
        <w:t> </w:t>
      </w:r>
      <w:r>
        <w:rPr>
          <w:sz w:val="19"/>
        </w:rPr>
        <w:t>Governance</w:t>
      </w:r>
      <w:r>
        <w:rPr>
          <w:spacing w:val="-4"/>
          <w:sz w:val="19"/>
        </w:rPr>
        <w:t> </w:t>
      </w:r>
      <w:r>
        <w:rPr>
          <w:sz w:val="19"/>
        </w:rPr>
        <w:t>Clarification</w:t>
      </w:r>
      <w:r>
        <w:rPr>
          <w:spacing w:val="-4"/>
          <w:sz w:val="19"/>
        </w:rPr>
        <w:t> </w:t>
      </w:r>
      <w:r>
        <w:rPr>
          <w:sz w:val="19"/>
        </w:rPr>
        <w:t>and</w:t>
      </w:r>
      <w:r>
        <w:rPr>
          <w:spacing w:val="-4"/>
          <w:sz w:val="19"/>
        </w:rPr>
        <w:t> </w:t>
      </w:r>
      <w:r>
        <w:rPr>
          <w:sz w:val="19"/>
        </w:rPr>
        <w:t>Compliance</w:t>
      </w:r>
      <w:r>
        <w:rPr>
          <w:spacing w:val="-4"/>
          <w:sz w:val="19"/>
        </w:rPr>
        <w:t> </w:t>
      </w:r>
      <w:r>
        <w:rPr>
          <w:sz w:val="19"/>
        </w:rPr>
        <w:t>Measures</w:t>
      </w:r>
      <w:r>
        <w:rPr>
          <w:spacing w:val="-3"/>
          <w:sz w:val="19"/>
        </w:rPr>
        <w:t> </w:t>
      </w:r>
      <w:r>
        <w:rPr>
          <w:sz w:val="19"/>
        </w:rPr>
        <w:t>for</w:t>
      </w:r>
      <w:r>
        <w:rPr>
          <w:spacing w:val="-4"/>
          <w:sz w:val="19"/>
        </w:rPr>
        <w:t> </w:t>
      </w:r>
      <w:r>
        <w:rPr>
          <w:sz w:val="19"/>
        </w:rPr>
        <w:t>the</w:t>
      </w:r>
      <w:r>
        <w:rPr>
          <w:spacing w:val="-4"/>
          <w:sz w:val="19"/>
        </w:rPr>
        <w:t> </w:t>
      </w:r>
      <w:r>
        <w:rPr>
          <w:sz w:val="19"/>
        </w:rPr>
        <w:t>2026-2027</w:t>
      </w:r>
      <w:r>
        <w:rPr>
          <w:spacing w:val="-3"/>
          <w:sz w:val="19"/>
        </w:rPr>
        <w:t> </w:t>
      </w:r>
      <w:r>
        <w:rPr>
          <w:sz w:val="19"/>
        </w:rPr>
        <w:t>Nānākuli</w:t>
      </w:r>
      <w:r>
        <w:rPr>
          <w:spacing w:val="-3"/>
          <w:sz w:val="19"/>
        </w:rPr>
        <w:t> </w:t>
      </w:r>
      <w:r>
        <w:rPr>
          <w:sz w:val="19"/>
        </w:rPr>
        <w:t>High</w:t>
      </w:r>
      <w:r>
        <w:rPr>
          <w:spacing w:val="-4"/>
          <w:sz w:val="19"/>
        </w:rPr>
        <w:t> </w:t>
      </w:r>
      <w:r>
        <w:rPr>
          <w:sz w:val="19"/>
        </w:rPr>
        <w:t>&amp; Intermediate School Community Council- Education Committee</w:t>
      </w:r>
    </w:p>
    <w:p>
      <w:pPr>
        <w:pStyle w:val="ListParagraph"/>
        <w:numPr>
          <w:ilvl w:val="1"/>
          <w:numId w:val="57"/>
        </w:numPr>
        <w:tabs>
          <w:tab w:pos="1440" w:val="left" w:leader="none"/>
        </w:tabs>
        <w:spacing w:line="240" w:lineRule="auto" w:before="0" w:after="0"/>
        <w:ind w:left="1440" w:right="1405" w:hanging="360"/>
        <w:jc w:val="left"/>
        <w:rPr>
          <w:sz w:val="19"/>
        </w:rPr>
      </w:pPr>
      <w:r>
        <w:rPr>
          <w:sz w:val="19"/>
        </w:rPr>
        <w:t>A</w:t>
      </w:r>
      <w:r>
        <w:rPr>
          <w:spacing w:val="-2"/>
          <w:sz w:val="19"/>
        </w:rPr>
        <w:t> </w:t>
      </w:r>
      <w:r>
        <w:rPr>
          <w:sz w:val="19"/>
        </w:rPr>
        <w:t>Resolution</w:t>
      </w:r>
      <w:r>
        <w:rPr>
          <w:spacing w:val="-3"/>
          <w:sz w:val="19"/>
        </w:rPr>
        <w:t> </w:t>
      </w:r>
      <w:r>
        <w:rPr>
          <w:sz w:val="19"/>
        </w:rPr>
        <w:t>Requesting</w:t>
      </w:r>
      <w:r>
        <w:rPr>
          <w:spacing w:val="-3"/>
          <w:sz w:val="19"/>
        </w:rPr>
        <w:t> </w:t>
      </w:r>
      <w:r>
        <w:rPr>
          <w:sz w:val="19"/>
        </w:rPr>
        <w:t>the</w:t>
      </w:r>
      <w:r>
        <w:rPr>
          <w:spacing w:val="-3"/>
          <w:sz w:val="19"/>
        </w:rPr>
        <w:t> </w:t>
      </w:r>
      <w:r>
        <w:rPr>
          <w:sz w:val="19"/>
        </w:rPr>
        <w:t>Amendment</w:t>
      </w:r>
      <w:r>
        <w:rPr>
          <w:spacing w:val="-3"/>
          <w:sz w:val="19"/>
        </w:rPr>
        <w:t> </w:t>
      </w:r>
      <w:r>
        <w:rPr>
          <w:sz w:val="19"/>
        </w:rPr>
        <w:t>of</w:t>
      </w:r>
      <w:r>
        <w:rPr>
          <w:spacing w:val="-3"/>
          <w:sz w:val="19"/>
        </w:rPr>
        <w:t> </w:t>
      </w:r>
      <w:r>
        <w:rPr>
          <w:sz w:val="19"/>
        </w:rPr>
        <w:t>Neighborhood</w:t>
      </w:r>
      <w:r>
        <w:rPr>
          <w:spacing w:val="-2"/>
          <w:sz w:val="19"/>
        </w:rPr>
        <w:t> </w:t>
      </w:r>
      <w:r>
        <w:rPr>
          <w:sz w:val="19"/>
        </w:rPr>
        <w:t>Board</w:t>
      </w:r>
      <w:r>
        <w:rPr>
          <w:spacing w:val="-3"/>
          <w:sz w:val="19"/>
        </w:rPr>
        <w:t> </w:t>
      </w:r>
      <w:r>
        <w:rPr>
          <w:sz w:val="19"/>
        </w:rPr>
        <w:t>Boundaries</w:t>
      </w:r>
      <w:r>
        <w:rPr>
          <w:spacing w:val="-1"/>
          <w:sz w:val="19"/>
        </w:rPr>
        <w:t> </w:t>
      </w:r>
      <w:r>
        <w:rPr>
          <w:sz w:val="19"/>
        </w:rPr>
        <w:t>to</w:t>
      </w:r>
      <w:r>
        <w:rPr>
          <w:spacing w:val="-3"/>
          <w:sz w:val="19"/>
        </w:rPr>
        <w:t> </w:t>
      </w:r>
      <w:r>
        <w:rPr>
          <w:sz w:val="19"/>
        </w:rPr>
        <w:t>Include</w:t>
      </w:r>
      <w:r>
        <w:rPr>
          <w:spacing w:val="-3"/>
          <w:sz w:val="19"/>
        </w:rPr>
        <w:t> </w:t>
      </w:r>
      <w:r>
        <w:rPr>
          <w:sz w:val="19"/>
        </w:rPr>
        <w:t>Ko</w:t>
      </w:r>
      <w:r>
        <w:rPr>
          <w:spacing w:val="-3"/>
          <w:sz w:val="19"/>
        </w:rPr>
        <w:t> </w:t>
      </w:r>
      <w:r>
        <w:rPr>
          <w:sz w:val="19"/>
        </w:rPr>
        <w:t>Olina</w:t>
      </w:r>
      <w:r>
        <w:rPr>
          <w:spacing w:val="-3"/>
          <w:sz w:val="19"/>
        </w:rPr>
        <w:t> </w:t>
      </w:r>
      <w:r>
        <w:rPr>
          <w:sz w:val="19"/>
        </w:rPr>
        <w:t>within</w:t>
      </w:r>
      <w:r>
        <w:rPr>
          <w:spacing w:val="-3"/>
          <w:sz w:val="19"/>
        </w:rPr>
        <w:t> </w:t>
      </w:r>
      <w:r>
        <w:rPr>
          <w:sz w:val="19"/>
        </w:rPr>
        <w:t>the Nānākuli-Māʻili Neighborhood Board District- Neighborhood Commission Office</w:t>
      </w:r>
    </w:p>
    <w:p>
      <w:pPr>
        <w:pStyle w:val="ListParagraph"/>
        <w:numPr>
          <w:ilvl w:val="0"/>
          <w:numId w:val="57"/>
        </w:numPr>
        <w:tabs>
          <w:tab w:pos="1440" w:val="left" w:leader="none"/>
        </w:tabs>
        <w:spacing w:line="240" w:lineRule="auto" w:before="218" w:after="0"/>
        <w:ind w:left="1440" w:right="0" w:hanging="698"/>
        <w:jc w:val="left"/>
        <w:rPr>
          <w:sz w:val="19"/>
        </w:rPr>
      </w:pPr>
      <w:r>
        <w:rPr>
          <w:sz w:val="19"/>
        </w:rPr>
        <w:t>COMMITTEE</w:t>
      </w:r>
      <w:r>
        <w:rPr>
          <w:spacing w:val="-8"/>
          <w:sz w:val="19"/>
        </w:rPr>
        <w:t> </w:t>
      </w:r>
      <w:r>
        <w:rPr>
          <w:sz w:val="19"/>
        </w:rPr>
        <w:t>REPORTS:</w:t>
      </w:r>
      <w:r>
        <w:rPr>
          <w:spacing w:val="-9"/>
          <w:sz w:val="19"/>
        </w:rPr>
        <w:t> </w:t>
      </w:r>
      <w:r>
        <w:rPr>
          <w:sz w:val="19"/>
        </w:rPr>
        <w:t>Limited</w:t>
      </w:r>
      <w:r>
        <w:rPr>
          <w:spacing w:val="-9"/>
          <w:sz w:val="19"/>
        </w:rPr>
        <w:t> </w:t>
      </w:r>
      <w:r>
        <w:rPr>
          <w:sz w:val="19"/>
        </w:rPr>
        <w:t>to</w:t>
      </w:r>
      <w:r>
        <w:rPr>
          <w:spacing w:val="-9"/>
          <w:sz w:val="19"/>
        </w:rPr>
        <w:t> </w:t>
      </w:r>
      <w:r>
        <w:rPr>
          <w:sz w:val="19"/>
        </w:rPr>
        <w:t>three</w:t>
      </w:r>
      <w:r>
        <w:rPr>
          <w:spacing w:val="-9"/>
          <w:sz w:val="19"/>
        </w:rPr>
        <w:t> </w:t>
      </w:r>
      <w:r>
        <w:rPr>
          <w:sz w:val="19"/>
        </w:rPr>
        <w:t>(3)</w:t>
      </w:r>
      <w:r>
        <w:rPr>
          <w:spacing w:val="-10"/>
          <w:sz w:val="19"/>
        </w:rPr>
        <w:t> </w:t>
      </w:r>
      <w:r>
        <w:rPr>
          <w:sz w:val="19"/>
        </w:rPr>
        <w:t>minutes</w:t>
      </w:r>
      <w:r>
        <w:rPr>
          <w:spacing w:val="-8"/>
          <w:sz w:val="19"/>
        </w:rPr>
        <w:t> </w:t>
      </w:r>
      <w:r>
        <w:rPr>
          <w:spacing w:val="-4"/>
          <w:sz w:val="19"/>
        </w:rPr>
        <w:t>each</w:t>
      </w:r>
    </w:p>
    <w:p>
      <w:pPr>
        <w:pStyle w:val="ListParagraph"/>
        <w:numPr>
          <w:ilvl w:val="1"/>
          <w:numId w:val="57"/>
        </w:numPr>
        <w:tabs>
          <w:tab w:pos="1440" w:val="left" w:leader="none"/>
        </w:tabs>
        <w:spacing w:line="240" w:lineRule="auto" w:before="0" w:after="0"/>
        <w:ind w:left="1440" w:right="0" w:hanging="360"/>
        <w:jc w:val="left"/>
        <w:rPr>
          <w:sz w:val="19"/>
        </w:rPr>
      </w:pPr>
      <w:r>
        <w:rPr>
          <w:sz w:val="19"/>
        </w:rPr>
        <w:t>Transportation</w:t>
      </w:r>
      <w:r>
        <w:rPr>
          <w:spacing w:val="-9"/>
          <w:sz w:val="19"/>
        </w:rPr>
        <w:t> </w:t>
      </w:r>
      <w:r>
        <w:rPr>
          <w:sz w:val="19"/>
        </w:rPr>
        <w:t>Chair</w:t>
      </w:r>
      <w:r>
        <w:rPr>
          <w:spacing w:val="-8"/>
          <w:sz w:val="19"/>
        </w:rPr>
        <w:t> </w:t>
      </w:r>
      <w:r>
        <w:rPr>
          <w:sz w:val="19"/>
        </w:rPr>
        <w:t>–</w:t>
      </w:r>
      <w:r>
        <w:rPr>
          <w:spacing w:val="-8"/>
          <w:sz w:val="19"/>
        </w:rPr>
        <w:t> </w:t>
      </w:r>
      <w:r>
        <w:rPr>
          <w:sz w:val="19"/>
        </w:rPr>
        <w:t>Germaine</w:t>
      </w:r>
      <w:r>
        <w:rPr>
          <w:spacing w:val="-8"/>
          <w:sz w:val="19"/>
        </w:rPr>
        <w:t> </w:t>
      </w:r>
      <w:r>
        <w:rPr>
          <w:sz w:val="19"/>
        </w:rPr>
        <w:t>Meyers:</w:t>
      </w:r>
      <w:r>
        <w:rPr>
          <w:spacing w:val="-8"/>
          <w:sz w:val="19"/>
        </w:rPr>
        <w:t> </w:t>
      </w:r>
      <w:r>
        <w:rPr>
          <w:sz w:val="19"/>
        </w:rPr>
        <w:t>1st</w:t>
      </w:r>
      <w:r>
        <w:rPr>
          <w:spacing w:val="-9"/>
          <w:sz w:val="19"/>
        </w:rPr>
        <w:t> </w:t>
      </w:r>
      <w:r>
        <w:rPr>
          <w:sz w:val="19"/>
        </w:rPr>
        <w:t>Thursday</w:t>
      </w:r>
      <w:r>
        <w:rPr>
          <w:spacing w:val="-7"/>
          <w:sz w:val="19"/>
        </w:rPr>
        <w:t> </w:t>
      </w:r>
      <w:r>
        <w:rPr>
          <w:sz w:val="19"/>
        </w:rPr>
        <w:t>6:30PM</w:t>
      </w:r>
      <w:r>
        <w:rPr>
          <w:spacing w:val="-8"/>
          <w:sz w:val="19"/>
        </w:rPr>
        <w:t> </w:t>
      </w:r>
      <w:r>
        <w:rPr>
          <w:sz w:val="19"/>
        </w:rPr>
        <w:t>Nānākuli</w:t>
      </w:r>
      <w:r>
        <w:rPr>
          <w:spacing w:val="-8"/>
          <w:sz w:val="19"/>
        </w:rPr>
        <w:t> </w:t>
      </w:r>
      <w:r>
        <w:rPr>
          <w:sz w:val="19"/>
        </w:rPr>
        <w:t>Public</w:t>
      </w:r>
      <w:r>
        <w:rPr>
          <w:spacing w:val="-8"/>
          <w:sz w:val="19"/>
        </w:rPr>
        <w:t> </w:t>
      </w:r>
      <w:r>
        <w:rPr>
          <w:spacing w:val="-2"/>
          <w:sz w:val="19"/>
        </w:rPr>
        <w:t>Library</w:t>
      </w:r>
    </w:p>
    <w:p>
      <w:pPr>
        <w:pStyle w:val="ListParagraph"/>
        <w:numPr>
          <w:ilvl w:val="1"/>
          <w:numId w:val="57"/>
        </w:numPr>
        <w:tabs>
          <w:tab w:pos="1440" w:val="left" w:leader="none"/>
        </w:tabs>
        <w:spacing w:line="240" w:lineRule="auto" w:before="0" w:after="0"/>
        <w:ind w:left="1440" w:right="0" w:hanging="360"/>
        <w:jc w:val="left"/>
        <w:rPr>
          <w:sz w:val="19"/>
        </w:rPr>
      </w:pPr>
      <w:r>
        <w:rPr>
          <w:sz w:val="19"/>
        </w:rPr>
        <w:t>Housing</w:t>
      </w:r>
      <w:r>
        <w:rPr>
          <w:spacing w:val="-7"/>
          <w:sz w:val="19"/>
        </w:rPr>
        <w:t> </w:t>
      </w:r>
      <w:r>
        <w:rPr>
          <w:sz w:val="19"/>
        </w:rPr>
        <w:t>&amp;</w:t>
      </w:r>
      <w:r>
        <w:rPr>
          <w:spacing w:val="-7"/>
          <w:sz w:val="19"/>
        </w:rPr>
        <w:t> </w:t>
      </w:r>
      <w:r>
        <w:rPr>
          <w:sz w:val="19"/>
        </w:rPr>
        <w:t>Zoning</w:t>
      </w:r>
      <w:r>
        <w:rPr>
          <w:spacing w:val="-8"/>
          <w:sz w:val="19"/>
        </w:rPr>
        <w:t> </w:t>
      </w:r>
      <w:r>
        <w:rPr>
          <w:sz w:val="19"/>
        </w:rPr>
        <w:t>Chair</w:t>
      </w:r>
      <w:r>
        <w:rPr>
          <w:spacing w:val="-7"/>
          <w:sz w:val="19"/>
        </w:rPr>
        <w:t> </w:t>
      </w:r>
      <w:r>
        <w:rPr>
          <w:sz w:val="19"/>
        </w:rPr>
        <w:t>–</w:t>
      </w:r>
      <w:r>
        <w:rPr>
          <w:spacing w:val="-7"/>
          <w:sz w:val="19"/>
        </w:rPr>
        <w:t> </w:t>
      </w:r>
      <w:r>
        <w:rPr>
          <w:sz w:val="19"/>
        </w:rPr>
        <w:t>Germaine</w:t>
      </w:r>
      <w:r>
        <w:rPr>
          <w:spacing w:val="-8"/>
          <w:sz w:val="19"/>
        </w:rPr>
        <w:t> </w:t>
      </w:r>
      <w:r>
        <w:rPr>
          <w:sz w:val="19"/>
        </w:rPr>
        <w:t>Meyers:</w:t>
      </w:r>
      <w:r>
        <w:rPr>
          <w:spacing w:val="-8"/>
          <w:sz w:val="19"/>
        </w:rPr>
        <w:t> </w:t>
      </w:r>
      <w:r>
        <w:rPr>
          <w:sz w:val="19"/>
        </w:rPr>
        <w:t>1st</w:t>
      </w:r>
      <w:r>
        <w:rPr>
          <w:spacing w:val="-7"/>
          <w:sz w:val="19"/>
        </w:rPr>
        <w:t> </w:t>
      </w:r>
      <w:r>
        <w:rPr>
          <w:sz w:val="19"/>
        </w:rPr>
        <w:t>Thursday</w:t>
      </w:r>
      <w:r>
        <w:rPr>
          <w:spacing w:val="-6"/>
          <w:sz w:val="19"/>
        </w:rPr>
        <w:t> </w:t>
      </w:r>
      <w:r>
        <w:rPr>
          <w:sz w:val="19"/>
        </w:rPr>
        <w:t>8:00PM</w:t>
      </w:r>
      <w:r>
        <w:rPr>
          <w:spacing w:val="-8"/>
          <w:sz w:val="19"/>
        </w:rPr>
        <w:t> </w:t>
      </w:r>
      <w:r>
        <w:rPr>
          <w:sz w:val="19"/>
        </w:rPr>
        <w:t>Nānākuli</w:t>
      </w:r>
      <w:r>
        <w:rPr>
          <w:spacing w:val="-9"/>
          <w:sz w:val="19"/>
        </w:rPr>
        <w:t> </w:t>
      </w:r>
      <w:r>
        <w:rPr>
          <w:sz w:val="19"/>
        </w:rPr>
        <w:t>Public</w:t>
      </w:r>
      <w:r>
        <w:rPr>
          <w:spacing w:val="-7"/>
          <w:sz w:val="19"/>
        </w:rPr>
        <w:t> </w:t>
      </w:r>
      <w:r>
        <w:rPr>
          <w:spacing w:val="-2"/>
          <w:sz w:val="19"/>
        </w:rPr>
        <w:t>Library</w:t>
      </w:r>
    </w:p>
    <w:p>
      <w:pPr>
        <w:pStyle w:val="ListParagraph"/>
        <w:numPr>
          <w:ilvl w:val="1"/>
          <w:numId w:val="57"/>
        </w:numPr>
        <w:tabs>
          <w:tab w:pos="1440" w:val="left" w:leader="none"/>
        </w:tabs>
        <w:spacing w:line="240" w:lineRule="auto" w:before="0" w:after="0"/>
        <w:ind w:left="1440" w:right="0" w:hanging="360"/>
        <w:jc w:val="left"/>
        <w:rPr>
          <w:sz w:val="19"/>
        </w:rPr>
      </w:pPr>
      <w:r>
        <w:rPr>
          <w:sz w:val="19"/>
        </w:rPr>
        <w:t>Education</w:t>
      </w:r>
      <w:r>
        <w:rPr>
          <w:spacing w:val="-10"/>
          <w:sz w:val="19"/>
        </w:rPr>
        <w:t> </w:t>
      </w:r>
      <w:r>
        <w:rPr>
          <w:sz w:val="19"/>
        </w:rPr>
        <w:t>Chair</w:t>
      </w:r>
      <w:r>
        <w:rPr>
          <w:spacing w:val="-8"/>
          <w:sz w:val="19"/>
        </w:rPr>
        <w:t> </w:t>
      </w:r>
      <w:r>
        <w:rPr>
          <w:sz w:val="19"/>
        </w:rPr>
        <w:t>–</w:t>
      </w:r>
      <w:r>
        <w:rPr>
          <w:spacing w:val="-9"/>
          <w:sz w:val="19"/>
        </w:rPr>
        <w:t> </w:t>
      </w:r>
      <w:r>
        <w:rPr>
          <w:sz w:val="19"/>
        </w:rPr>
        <w:t>Valerie-Mae</w:t>
      </w:r>
      <w:r>
        <w:rPr>
          <w:spacing w:val="-9"/>
          <w:sz w:val="19"/>
        </w:rPr>
        <w:t> </w:t>
      </w:r>
      <w:r>
        <w:rPr>
          <w:sz w:val="19"/>
        </w:rPr>
        <w:t>Manoa:</w:t>
      </w:r>
      <w:r>
        <w:rPr>
          <w:spacing w:val="-10"/>
          <w:sz w:val="19"/>
        </w:rPr>
        <w:t> </w:t>
      </w:r>
      <w:r>
        <w:rPr>
          <w:sz w:val="19"/>
        </w:rPr>
        <w:t>2nd</w:t>
      </w:r>
      <w:r>
        <w:rPr>
          <w:spacing w:val="-8"/>
          <w:sz w:val="19"/>
        </w:rPr>
        <w:t> </w:t>
      </w:r>
      <w:r>
        <w:rPr>
          <w:sz w:val="19"/>
        </w:rPr>
        <w:t>Thursday</w:t>
      </w:r>
      <w:r>
        <w:rPr>
          <w:spacing w:val="-8"/>
          <w:sz w:val="19"/>
        </w:rPr>
        <w:t> </w:t>
      </w:r>
      <w:r>
        <w:rPr>
          <w:sz w:val="19"/>
        </w:rPr>
        <w:t>6:30PM</w:t>
      </w:r>
      <w:r>
        <w:rPr>
          <w:spacing w:val="-9"/>
          <w:sz w:val="19"/>
        </w:rPr>
        <w:t> </w:t>
      </w:r>
      <w:r>
        <w:rPr>
          <w:sz w:val="19"/>
        </w:rPr>
        <w:t>Nānākuli</w:t>
      </w:r>
      <w:r>
        <w:rPr>
          <w:spacing w:val="-9"/>
          <w:sz w:val="19"/>
        </w:rPr>
        <w:t> </w:t>
      </w:r>
      <w:r>
        <w:rPr>
          <w:sz w:val="19"/>
        </w:rPr>
        <w:t>Public</w:t>
      </w:r>
      <w:r>
        <w:rPr>
          <w:spacing w:val="-8"/>
          <w:sz w:val="19"/>
        </w:rPr>
        <w:t> </w:t>
      </w:r>
      <w:r>
        <w:rPr>
          <w:spacing w:val="-2"/>
          <w:sz w:val="19"/>
        </w:rPr>
        <w:t>Library</w:t>
      </w:r>
    </w:p>
    <w:p>
      <w:pPr>
        <w:pStyle w:val="ListParagraph"/>
        <w:numPr>
          <w:ilvl w:val="1"/>
          <w:numId w:val="57"/>
        </w:numPr>
        <w:tabs>
          <w:tab w:pos="1440" w:val="left" w:leader="none"/>
        </w:tabs>
        <w:spacing w:line="240" w:lineRule="auto" w:before="0" w:after="0"/>
        <w:ind w:left="1440" w:right="0" w:hanging="360"/>
        <w:jc w:val="left"/>
        <w:rPr>
          <w:sz w:val="19"/>
        </w:rPr>
      </w:pPr>
      <w:r>
        <w:rPr>
          <w:sz w:val="19"/>
        </w:rPr>
        <w:t>Water</w:t>
      </w:r>
      <w:r>
        <w:rPr>
          <w:spacing w:val="-8"/>
          <w:sz w:val="19"/>
        </w:rPr>
        <w:t> </w:t>
      </w:r>
      <w:r>
        <w:rPr>
          <w:sz w:val="19"/>
        </w:rPr>
        <w:t>&amp;</w:t>
      </w:r>
      <w:r>
        <w:rPr>
          <w:spacing w:val="-8"/>
          <w:sz w:val="19"/>
        </w:rPr>
        <w:t> </w:t>
      </w:r>
      <w:r>
        <w:rPr>
          <w:sz w:val="19"/>
        </w:rPr>
        <w:t>Land</w:t>
      </w:r>
      <w:r>
        <w:rPr>
          <w:spacing w:val="-7"/>
          <w:sz w:val="19"/>
        </w:rPr>
        <w:t> </w:t>
      </w:r>
      <w:r>
        <w:rPr>
          <w:sz w:val="19"/>
        </w:rPr>
        <w:t>Chair</w:t>
      </w:r>
      <w:r>
        <w:rPr>
          <w:spacing w:val="-7"/>
          <w:sz w:val="19"/>
        </w:rPr>
        <w:t> </w:t>
      </w:r>
      <w:r>
        <w:rPr>
          <w:sz w:val="19"/>
        </w:rPr>
        <w:t>–</w:t>
      </w:r>
      <w:r>
        <w:rPr>
          <w:spacing w:val="-7"/>
          <w:sz w:val="19"/>
        </w:rPr>
        <w:t> </w:t>
      </w:r>
      <w:r>
        <w:rPr>
          <w:sz w:val="19"/>
        </w:rPr>
        <w:t>Valerie-Mae</w:t>
      </w:r>
      <w:r>
        <w:rPr>
          <w:spacing w:val="-8"/>
          <w:sz w:val="19"/>
        </w:rPr>
        <w:t> </w:t>
      </w:r>
      <w:r>
        <w:rPr>
          <w:sz w:val="19"/>
        </w:rPr>
        <w:t>Manoa:</w:t>
      </w:r>
      <w:r>
        <w:rPr>
          <w:spacing w:val="-8"/>
          <w:sz w:val="19"/>
        </w:rPr>
        <w:t> </w:t>
      </w:r>
      <w:r>
        <w:rPr>
          <w:sz w:val="19"/>
        </w:rPr>
        <w:t>2nd</w:t>
      </w:r>
      <w:r>
        <w:rPr>
          <w:spacing w:val="-7"/>
          <w:sz w:val="19"/>
        </w:rPr>
        <w:t> </w:t>
      </w:r>
      <w:r>
        <w:rPr>
          <w:sz w:val="19"/>
        </w:rPr>
        <w:t>Thursday</w:t>
      </w:r>
      <w:r>
        <w:rPr>
          <w:spacing w:val="-4"/>
          <w:sz w:val="19"/>
        </w:rPr>
        <w:t> </w:t>
      </w:r>
      <w:r>
        <w:rPr>
          <w:sz w:val="19"/>
        </w:rPr>
        <w:t>8:00PM</w:t>
      </w:r>
      <w:r>
        <w:rPr>
          <w:spacing w:val="-8"/>
          <w:sz w:val="19"/>
        </w:rPr>
        <w:t> </w:t>
      </w:r>
      <w:r>
        <w:rPr>
          <w:sz w:val="19"/>
        </w:rPr>
        <w:t>Nānākuli</w:t>
      </w:r>
      <w:r>
        <w:rPr>
          <w:spacing w:val="-7"/>
          <w:sz w:val="19"/>
        </w:rPr>
        <w:t> </w:t>
      </w:r>
      <w:r>
        <w:rPr>
          <w:sz w:val="19"/>
        </w:rPr>
        <w:t>Public</w:t>
      </w:r>
      <w:r>
        <w:rPr>
          <w:spacing w:val="-7"/>
          <w:sz w:val="19"/>
        </w:rPr>
        <w:t> </w:t>
      </w:r>
      <w:r>
        <w:rPr>
          <w:spacing w:val="-2"/>
          <w:sz w:val="19"/>
        </w:rPr>
        <w:t>Library</w:t>
      </w:r>
    </w:p>
    <w:p>
      <w:pPr>
        <w:pStyle w:val="ListParagraph"/>
        <w:numPr>
          <w:ilvl w:val="2"/>
          <w:numId w:val="57"/>
        </w:numPr>
        <w:tabs>
          <w:tab w:pos="2160" w:val="left" w:leader="none"/>
        </w:tabs>
        <w:spacing w:line="240" w:lineRule="auto" w:before="12" w:after="0"/>
        <w:ind w:left="2160" w:right="0" w:hanging="360"/>
        <w:jc w:val="left"/>
        <w:rPr>
          <w:b/>
          <w:sz w:val="19"/>
        </w:rPr>
      </w:pPr>
      <w:r>
        <w:rPr>
          <w:b/>
          <w:sz w:val="19"/>
        </w:rPr>
        <w:t>DATE</w:t>
      </w:r>
      <w:r>
        <w:rPr>
          <w:b/>
          <w:spacing w:val="-7"/>
          <w:sz w:val="19"/>
        </w:rPr>
        <w:t> </w:t>
      </w:r>
      <w:r>
        <w:rPr>
          <w:b/>
          <w:sz w:val="19"/>
        </w:rPr>
        <w:t>CHANGE</w:t>
      </w:r>
      <w:r>
        <w:rPr>
          <w:b/>
          <w:spacing w:val="-5"/>
          <w:sz w:val="19"/>
        </w:rPr>
        <w:t> </w:t>
      </w:r>
      <w:r>
        <w:rPr>
          <w:b/>
          <w:sz w:val="19"/>
        </w:rPr>
        <w:t>for</w:t>
      </w:r>
      <w:r>
        <w:rPr>
          <w:b/>
          <w:spacing w:val="-6"/>
          <w:sz w:val="19"/>
        </w:rPr>
        <w:t> </w:t>
      </w:r>
      <w:r>
        <w:rPr>
          <w:b/>
          <w:sz w:val="19"/>
        </w:rPr>
        <w:t>Education,</w:t>
      </w:r>
      <w:r>
        <w:rPr>
          <w:b/>
          <w:spacing w:val="-7"/>
          <w:sz w:val="19"/>
        </w:rPr>
        <w:t> </w:t>
      </w:r>
      <w:r>
        <w:rPr>
          <w:b/>
          <w:sz w:val="19"/>
        </w:rPr>
        <w:t>Land</w:t>
      </w:r>
      <w:r>
        <w:rPr>
          <w:b/>
          <w:spacing w:val="-7"/>
          <w:sz w:val="19"/>
        </w:rPr>
        <w:t> </w:t>
      </w:r>
      <w:r>
        <w:rPr>
          <w:b/>
          <w:sz w:val="19"/>
        </w:rPr>
        <w:t>&amp;</w:t>
      </w:r>
      <w:r>
        <w:rPr>
          <w:b/>
          <w:spacing w:val="-4"/>
          <w:sz w:val="19"/>
        </w:rPr>
        <w:t> </w:t>
      </w:r>
      <w:r>
        <w:rPr>
          <w:b/>
          <w:sz w:val="19"/>
        </w:rPr>
        <w:t>Water</w:t>
      </w:r>
      <w:r>
        <w:rPr>
          <w:b/>
          <w:spacing w:val="-7"/>
          <w:sz w:val="19"/>
        </w:rPr>
        <w:t> </w:t>
      </w:r>
      <w:r>
        <w:rPr>
          <w:b/>
          <w:sz w:val="19"/>
        </w:rPr>
        <w:t>Committee</w:t>
      </w:r>
      <w:r>
        <w:rPr>
          <w:b/>
          <w:spacing w:val="-7"/>
          <w:sz w:val="19"/>
        </w:rPr>
        <w:t> </w:t>
      </w:r>
      <w:r>
        <w:rPr>
          <w:b/>
          <w:sz w:val="19"/>
        </w:rPr>
        <w:t>to</w:t>
      </w:r>
      <w:r>
        <w:rPr>
          <w:b/>
          <w:spacing w:val="-7"/>
          <w:sz w:val="19"/>
        </w:rPr>
        <w:t> </w:t>
      </w:r>
      <w:r>
        <w:rPr>
          <w:b/>
          <w:sz w:val="19"/>
        </w:rPr>
        <w:t>Monday</w:t>
      </w:r>
      <w:r>
        <w:rPr>
          <w:b/>
          <w:spacing w:val="-7"/>
          <w:sz w:val="19"/>
        </w:rPr>
        <w:t> </w:t>
      </w:r>
      <w:r>
        <w:rPr>
          <w:b/>
          <w:sz w:val="19"/>
        </w:rPr>
        <w:t>April</w:t>
      </w:r>
      <w:r>
        <w:rPr>
          <w:b/>
          <w:spacing w:val="-6"/>
          <w:sz w:val="19"/>
        </w:rPr>
        <w:t> </w:t>
      </w:r>
      <w:r>
        <w:rPr>
          <w:b/>
          <w:sz w:val="19"/>
        </w:rPr>
        <w:t>13,</w:t>
      </w:r>
      <w:r>
        <w:rPr>
          <w:b/>
          <w:spacing w:val="-7"/>
          <w:sz w:val="19"/>
        </w:rPr>
        <w:t> </w:t>
      </w:r>
      <w:r>
        <w:rPr>
          <w:b/>
          <w:spacing w:val="-4"/>
          <w:sz w:val="19"/>
        </w:rPr>
        <w:t>2026</w:t>
      </w:r>
    </w:p>
    <w:p>
      <w:pPr>
        <w:pStyle w:val="ListParagraph"/>
        <w:numPr>
          <w:ilvl w:val="1"/>
          <w:numId w:val="57"/>
        </w:numPr>
        <w:tabs>
          <w:tab w:pos="1440" w:val="left" w:leader="none"/>
        </w:tabs>
        <w:spacing w:line="240" w:lineRule="auto" w:before="0" w:after="0"/>
        <w:ind w:left="1440" w:right="0" w:hanging="360"/>
        <w:jc w:val="left"/>
        <w:rPr>
          <w:sz w:val="19"/>
        </w:rPr>
      </w:pPr>
      <w:r>
        <w:rPr>
          <w:sz w:val="19"/>
        </w:rPr>
        <w:t>Hawaiian</w:t>
      </w:r>
      <w:r>
        <w:rPr>
          <w:spacing w:val="-9"/>
          <w:sz w:val="19"/>
        </w:rPr>
        <w:t> </w:t>
      </w:r>
      <w:r>
        <w:rPr>
          <w:sz w:val="19"/>
        </w:rPr>
        <w:t>Affairs</w:t>
      </w:r>
      <w:r>
        <w:rPr>
          <w:spacing w:val="-8"/>
          <w:sz w:val="19"/>
        </w:rPr>
        <w:t> </w:t>
      </w:r>
      <w:r>
        <w:rPr>
          <w:sz w:val="19"/>
        </w:rPr>
        <w:t>Chair</w:t>
      </w:r>
      <w:r>
        <w:rPr>
          <w:spacing w:val="-7"/>
          <w:sz w:val="19"/>
        </w:rPr>
        <w:t> </w:t>
      </w:r>
      <w:r>
        <w:rPr>
          <w:sz w:val="19"/>
        </w:rPr>
        <w:t>–</w:t>
      </w:r>
      <w:r>
        <w:rPr>
          <w:spacing w:val="-8"/>
          <w:sz w:val="19"/>
        </w:rPr>
        <w:t> </w:t>
      </w:r>
      <w:r>
        <w:rPr>
          <w:sz w:val="19"/>
        </w:rPr>
        <w:t>Mapuana</w:t>
      </w:r>
      <w:r>
        <w:rPr>
          <w:spacing w:val="-9"/>
          <w:sz w:val="19"/>
        </w:rPr>
        <w:t> </w:t>
      </w:r>
      <w:r>
        <w:rPr>
          <w:sz w:val="19"/>
        </w:rPr>
        <w:t>Tector:</w:t>
      </w:r>
      <w:r>
        <w:rPr>
          <w:spacing w:val="-8"/>
          <w:sz w:val="19"/>
        </w:rPr>
        <w:t> </w:t>
      </w:r>
      <w:r>
        <w:rPr>
          <w:sz w:val="19"/>
        </w:rPr>
        <w:t>3rd</w:t>
      </w:r>
      <w:r>
        <w:rPr>
          <w:spacing w:val="-8"/>
          <w:sz w:val="19"/>
        </w:rPr>
        <w:t> </w:t>
      </w:r>
      <w:r>
        <w:rPr>
          <w:sz w:val="19"/>
        </w:rPr>
        <w:t>Wednesday</w:t>
      </w:r>
      <w:r>
        <w:rPr>
          <w:spacing w:val="-7"/>
          <w:sz w:val="19"/>
        </w:rPr>
        <w:t> </w:t>
      </w:r>
      <w:r>
        <w:rPr>
          <w:sz w:val="19"/>
        </w:rPr>
        <w:t>6:00PM</w:t>
      </w:r>
      <w:r>
        <w:rPr>
          <w:spacing w:val="-7"/>
          <w:sz w:val="19"/>
        </w:rPr>
        <w:t> </w:t>
      </w:r>
      <w:r>
        <w:rPr>
          <w:sz w:val="19"/>
        </w:rPr>
        <w:t>Nānākuli</w:t>
      </w:r>
      <w:r>
        <w:rPr>
          <w:spacing w:val="-9"/>
          <w:sz w:val="19"/>
        </w:rPr>
        <w:t> </w:t>
      </w:r>
      <w:r>
        <w:rPr>
          <w:sz w:val="19"/>
        </w:rPr>
        <w:t>Public</w:t>
      </w:r>
      <w:r>
        <w:rPr>
          <w:spacing w:val="-8"/>
          <w:sz w:val="19"/>
        </w:rPr>
        <w:t> </w:t>
      </w:r>
      <w:r>
        <w:rPr>
          <w:spacing w:val="-2"/>
          <w:sz w:val="19"/>
        </w:rPr>
        <w:t>Library</w:t>
      </w:r>
    </w:p>
    <w:p>
      <w:pPr>
        <w:pStyle w:val="ListParagraph"/>
        <w:numPr>
          <w:ilvl w:val="1"/>
          <w:numId w:val="57"/>
        </w:numPr>
        <w:tabs>
          <w:tab w:pos="1440" w:val="left" w:leader="none"/>
        </w:tabs>
        <w:spacing w:line="240" w:lineRule="auto" w:before="0" w:after="0"/>
        <w:ind w:left="1440" w:right="0" w:hanging="360"/>
        <w:jc w:val="left"/>
        <w:rPr>
          <w:sz w:val="19"/>
        </w:rPr>
      </w:pPr>
      <w:r>
        <w:rPr>
          <w:sz w:val="19"/>
        </w:rPr>
        <w:t>Park</w:t>
      </w:r>
      <w:r>
        <w:rPr>
          <w:spacing w:val="-7"/>
          <w:sz w:val="19"/>
        </w:rPr>
        <w:t> </w:t>
      </w:r>
      <w:r>
        <w:rPr>
          <w:sz w:val="19"/>
        </w:rPr>
        <w:t>&amp;</w:t>
      </w:r>
      <w:r>
        <w:rPr>
          <w:spacing w:val="-7"/>
          <w:sz w:val="19"/>
        </w:rPr>
        <w:t> </w:t>
      </w:r>
      <w:r>
        <w:rPr>
          <w:sz w:val="19"/>
        </w:rPr>
        <w:t>Recreation</w:t>
      </w:r>
      <w:r>
        <w:rPr>
          <w:spacing w:val="-8"/>
          <w:sz w:val="19"/>
        </w:rPr>
        <w:t> </w:t>
      </w:r>
      <w:r>
        <w:rPr>
          <w:sz w:val="19"/>
        </w:rPr>
        <w:t>Chair</w:t>
      </w:r>
      <w:r>
        <w:rPr>
          <w:spacing w:val="-6"/>
          <w:sz w:val="19"/>
        </w:rPr>
        <w:t> </w:t>
      </w:r>
      <w:r>
        <w:rPr>
          <w:sz w:val="19"/>
        </w:rPr>
        <w:t>–</w:t>
      </w:r>
      <w:r>
        <w:rPr>
          <w:spacing w:val="-6"/>
          <w:sz w:val="19"/>
        </w:rPr>
        <w:t> </w:t>
      </w:r>
      <w:r>
        <w:rPr>
          <w:sz w:val="19"/>
        </w:rPr>
        <w:t>James</w:t>
      </w:r>
      <w:r>
        <w:rPr>
          <w:spacing w:val="-6"/>
          <w:sz w:val="19"/>
        </w:rPr>
        <w:t> </w:t>
      </w:r>
      <w:r>
        <w:rPr>
          <w:sz w:val="19"/>
        </w:rPr>
        <w:t>Cowles:</w:t>
      </w:r>
      <w:r>
        <w:rPr>
          <w:spacing w:val="-7"/>
          <w:sz w:val="19"/>
        </w:rPr>
        <w:t> </w:t>
      </w:r>
      <w:r>
        <w:rPr>
          <w:sz w:val="19"/>
        </w:rPr>
        <w:t>Last</w:t>
      </w:r>
      <w:r>
        <w:rPr>
          <w:spacing w:val="-8"/>
          <w:sz w:val="19"/>
        </w:rPr>
        <w:t> </w:t>
      </w:r>
      <w:r>
        <w:rPr>
          <w:sz w:val="19"/>
        </w:rPr>
        <w:t>Tuesday</w:t>
      </w:r>
      <w:r>
        <w:rPr>
          <w:spacing w:val="-8"/>
          <w:sz w:val="19"/>
        </w:rPr>
        <w:t> </w:t>
      </w:r>
      <w:r>
        <w:rPr>
          <w:sz w:val="19"/>
        </w:rPr>
        <w:t>6:30PM</w:t>
      </w:r>
      <w:r>
        <w:rPr>
          <w:spacing w:val="-8"/>
          <w:sz w:val="19"/>
        </w:rPr>
        <w:t> </w:t>
      </w:r>
      <w:r>
        <w:rPr>
          <w:sz w:val="19"/>
        </w:rPr>
        <w:t>Māʻili</w:t>
      </w:r>
      <w:r>
        <w:rPr>
          <w:spacing w:val="-7"/>
          <w:sz w:val="19"/>
        </w:rPr>
        <w:t> </w:t>
      </w:r>
      <w:r>
        <w:rPr>
          <w:sz w:val="19"/>
        </w:rPr>
        <w:t>Community</w:t>
      </w:r>
      <w:r>
        <w:rPr>
          <w:spacing w:val="-8"/>
          <w:sz w:val="19"/>
        </w:rPr>
        <w:t> </w:t>
      </w:r>
      <w:r>
        <w:rPr>
          <w:spacing w:val="-4"/>
          <w:sz w:val="19"/>
        </w:rPr>
        <w:t>Park</w:t>
      </w:r>
    </w:p>
    <w:p>
      <w:pPr>
        <w:pStyle w:val="ListParagraph"/>
        <w:numPr>
          <w:ilvl w:val="1"/>
          <w:numId w:val="57"/>
        </w:numPr>
        <w:tabs>
          <w:tab w:pos="1440" w:val="left" w:leader="none"/>
        </w:tabs>
        <w:spacing w:line="240" w:lineRule="auto" w:before="0" w:after="0"/>
        <w:ind w:left="1440" w:right="0" w:hanging="360"/>
        <w:jc w:val="left"/>
        <w:rPr>
          <w:sz w:val="19"/>
        </w:rPr>
      </w:pPr>
      <w:r>
        <w:rPr>
          <w:sz w:val="19"/>
        </w:rPr>
        <w:t>Public</w:t>
      </w:r>
      <w:r>
        <w:rPr>
          <w:spacing w:val="-7"/>
          <w:sz w:val="19"/>
        </w:rPr>
        <w:t> </w:t>
      </w:r>
      <w:r>
        <w:rPr>
          <w:sz w:val="19"/>
        </w:rPr>
        <w:t>Health</w:t>
      </w:r>
      <w:r>
        <w:rPr>
          <w:spacing w:val="-8"/>
          <w:sz w:val="19"/>
        </w:rPr>
        <w:t> </w:t>
      </w:r>
      <w:r>
        <w:rPr>
          <w:sz w:val="19"/>
        </w:rPr>
        <w:t>&amp;</w:t>
      </w:r>
      <w:r>
        <w:rPr>
          <w:spacing w:val="-7"/>
          <w:sz w:val="19"/>
        </w:rPr>
        <w:t> </w:t>
      </w:r>
      <w:r>
        <w:rPr>
          <w:sz w:val="19"/>
        </w:rPr>
        <w:t>Safety</w:t>
      </w:r>
      <w:r>
        <w:rPr>
          <w:spacing w:val="-5"/>
          <w:sz w:val="19"/>
        </w:rPr>
        <w:t> </w:t>
      </w:r>
      <w:r>
        <w:rPr>
          <w:sz w:val="19"/>
        </w:rPr>
        <w:t>Chair</w:t>
      </w:r>
      <w:r>
        <w:rPr>
          <w:spacing w:val="-8"/>
          <w:sz w:val="19"/>
        </w:rPr>
        <w:t> </w:t>
      </w:r>
      <w:r>
        <w:rPr>
          <w:sz w:val="19"/>
        </w:rPr>
        <w:t>–</w:t>
      </w:r>
      <w:r>
        <w:rPr>
          <w:spacing w:val="-7"/>
          <w:sz w:val="19"/>
        </w:rPr>
        <w:t> </w:t>
      </w:r>
      <w:r>
        <w:rPr>
          <w:sz w:val="19"/>
        </w:rPr>
        <w:t>Paul</w:t>
      </w:r>
      <w:r>
        <w:rPr>
          <w:spacing w:val="-6"/>
          <w:sz w:val="19"/>
        </w:rPr>
        <w:t> </w:t>
      </w:r>
      <w:r>
        <w:rPr>
          <w:sz w:val="19"/>
        </w:rPr>
        <w:t>Aio:</w:t>
      </w:r>
      <w:r>
        <w:rPr>
          <w:spacing w:val="-7"/>
          <w:sz w:val="19"/>
        </w:rPr>
        <w:t> </w:t>
      </w:r>
      <w:r>
        <w:rPr>
          <w:sz w:val="19"/>
        </w:rPr>
        <w:t>Last</w:t>
      </w:r>
      <w:r>
        <w:rPr>
          <w:spacing w:val="-8"/>
          <w:sz w:val="19"/>
        </w:rPr>
        <w:t> </w:t>
      </w:r>
      <w:r>
        <w:rPr>
          <w:sz w:val="19"/>
        </w:rPr>
        <w:t>Tuesday</w:t>
      </w:r>
      <w:r>
        <w:rPr>
          <w:spacing w:val="-7"/>
          <w:sz w:val="19"/>
        </w:rPr>
        <w:t> </w:t>
      </w:r>
      <w:r>
        <w:rPr>
          <w:sz w:val="19"/>
        </w:rPr>
        <w:t>7:30PM</w:t>
      </w:r>
      <w:r>
        <w:rPr>
          <w:spacing w:val="-7"/>
          <w:sz w:val="19"/>
        </w:rPr>
        <w:t> </w:t>
      </w:r>
      <w:r>
        <w:rPr>
          <w:sz w:val="19"/>
        </w:rPr>
        <w:t>Māʻili</w:t>
      </w:r>
      <w:r>
        <w:rPr>
          <w:spacing w:val="-7"/>
          <w:sz w:val="19"/>
        </w:rPr>
        <w:t> </w:t>
      </w:r>
      <w:r>
        <w:rPr>
          <w:sz w:val="19"/>
        </w:rPr>
        <w:t>Community</w:t>
      </w:r>
      <w:r>
        <w:rPr>
          <w:spacing w:val="-7"/>
          <w:sz w:val="19"/>
        </w:rPr>
        <w:t> </w:t>
      </w:r>
      <w:r>
        <w:rPr>
          <w:spacing w:val="-4"/>
          <w:sz w:val="19"/>
        </w:rPr>
        <w:t>Park</w:t>
      </w:r>
    </w:p>
    <w:p>
      <w:pPr>
        <w:pStyle w:val="ListParagraph"/>
        <w:numPr>
          <w:ilvl w:val="0"/>
          <w:numId w:val="57"/>
        </w:numPr>
        <w:tabs>
          <w:tab w:pos="1440" w:val="left" w:leader="none"/>
        </w:tabs>
        <w:spacing w:line="240" w:lineRule="auto" w:before="218" w:after="0"/>
        <w:ind w:left="1440" w:right="0" w:hanging="593"/>
        <w:jc w:val="left"/>
        <w:rPr>
          <w:sz w:val="19"/>
        </w:rPr>
      </w:pPr>
      <w:r>
        <w:rPr>
          <w:spacing w:val="-2"/>
          <w:sz w:val="19"/>
        </w:rPr>
        <w:t>ANNOUNCEMENTS</w:t>
      </w:r>
      <w:r>
        <w:rPr>
          <w:spacing w:val="9"/>
          <w:sz w:val="19"/>
        </w:rPr>
        <w:t> </w:t>
      </w:r>
      <w:r>
        <w:rPr>
          <w:spacing w:val="-10"/>
          <w:sz w:val="19"/>
        </w:rPr>
        <w:t>-</w:t>
      </w:r>
    </w:p>
    <w:p>
      <w:pPr>
        <w:pStyle w:val="ListParagraph"/>
        <w:numPr>
          <w:ilvl w:val="1"/>
          <w:numId w:val="57"/>
        </w:numPr>
        <w:tabs>
          <w:tab w:pos="1440" w:val="left" w:leader="none"/>
        </w:tabs>
        <w:spacing w:line="240" w:lineRule="auto" w:before="0" w:after="0"/>
        <w:ind w:left="1440" w:right="0" w:hanging="360"/>
        <w:jc w:val="left"/>
        <w:rPr>
          <w:sz w:val="19"/>
        </w:rPr>
      </w:pPr>
      <w:r>
        <w:rPr>
          <w:sz w:val="19"/>
        </w:rPr>
        <w:t>Public</w:t>
      </w:r>
      <w:r>
        <w:rPr>
          <w:spacing w:val="-8"/>
          <w:sz w:val="19"/>
        </w:rPr>
        <w:t> </w:t>
      </w:r>
      <w:r>
        <w:rPr>
          <w:sz w:val="19"/>
        </w:rPr>
        <w:t>School</w:t>
      </w:r>
      <w:r>
        <w:rPr>
          <w:spacing w:val="-5"/>
          <w:sz w:val="19"/>
        </w:rPr>
        <w:t> </w:t>
      </w:r>
      <w:r>
        <w:rPr>
          <w:sz w:val="19"/>
        </w:rPr>
        <w:t>Spring</w:t>
      </w:r>
      <w:r>
        <w:rPr>
          <w:spacing w:val="-9"/>
          <w:sz w:val="19"/>
        </w:rPr>
        <w:t> </w:t>
      </w:r>
      <w:r>
        <w:rPr>
          <w:sz w:val="19"/>
        </w:rPr>
        <w:t>Break</w:t>
      </w:r>
      <w:r>
        <w:rPr>
          <w:spacing w:val="-8"/>
          <w:sz w:val="19"/>
        </w:rPr>
        <w:t> </w:t>
      </w:r>
      <w:r>
        <w:rPr>
          <w:sz w:val="19"/>
        </w:rPr>
        <w:t>March</w:t>
      </w:r>
      <w:r>
        <w:rPr>
          <w:spacing w:val="-6"/>
          <w:sz w:val="19"/>
        </w:rPr>
        <w:t> </w:t>
      </w:r>
      <w:r>
        <w:rPr>
          <w:sz w:val="19"/>
        </w:rPr>
        <w:t>16-</w:t>
      </w:r>
      <w:r>
        <w:rPr>
          <w:spacing w:val="-7"/>
          <w:sz w:val="19"/>
        </w:rPr>
        <w:t> </w:t>
      </w:r>
      <w:r>
        <w:rPr>
          <w:sz w:val="19"/>
        </w:rPr>
        <w:t>March</w:t>
      </w:r>
      <w:r>
        <w:rPr>
          <w:spacing w:val="-7"/>
          <w:sz w:val="19"/>
        </w:rPr>
        <w:t> </w:t>
      </w:r>
      <w:r>
        <w:rPr>
          <w:sz w:val="19"/>
        </w:rPr>
        <w:t>20,</w:t>
      </w:r>
      <w:r>
        <w:rPr>
          <w:spacing w:val="-7"/>
          <w:sz w:val="19"/>
        </w:rPr>
        <w:t> </w:t>
      </w:r>
      <w:r>
        <w:rPr>
          <w:spacing w:val="-2"/>
          <w:sz w:val="19"/>
        </w:rPr>
        <w:t>2026.</w:t>
      </w:r>
    </w:p>
    <w:p>
      <w:pPr>
        <w:pStyle w:val="ListParagraph"/>
        <w:numPr>
          <w:ilvl w:val="1"/>
          <w:numId w:val="57"/>
        </w:numPr>
        <w:tabs>
          <w:tab w:pos="1440" w:val="left" w:leader="none"/>
        </w:tabs>
        <w:spacing w:line="276" w:lineRule="auto" w:before="34" w:after="0"/>
        <w:ind w:left="1440" w:right="1190" w:hanging="360"/>
        <w:jc w:val="left"/>
        <w:rPr>
          <w:sz w:val="19"/>
        </w:rPr>
      </w:pPr>
      <w:r>
        <w:rPr>
          <w:sz w:val="19"/>
        </w:rPr>
        <w:t>March</w:t>
      </w:r>
      <w:r>
        <w:rPr>
          <w:spacing w:val="-3"/>
          <w:sz w:val="19"/>
        </w:rPr>
        <w:t> </w:t>
      </w:r>
      <w:r>
        <w:rPr>
          <w:sz w:val="19"/>
        </w:rPr>
        <w:t>19,</w:t>
      </w:r>
      <w:r>
        <w:rPr>
          <w:spacing w:val="-3"/>
          <w:sz w:val="19"/>
        </w:rPr>
        <w:t> </w:t>
      </w:r>
      <w:r>
        <w:rPr>
          <w:sz w:val="19"/>
        </w:rPr>
        <w:t>2026-</w:t>
      </w:r>
      <w:r>
        <w:rPr>
          <w:spacing w:val="-3"/>
          <w:sz w:val="19"/>
        </w:rPr>
        <w:t> </w:t>
      </w:r>
      <w:r>
        <w:rPr>
          <w:sz w:val="19"/>
        </w:rPr>
        <w:t>7:00-8:00</w:t>
      </w:r>
      <w:r>
        <w:rPr>
          <w:spacing w:val="-2"/>
          <w:sz w:val="19"/>
        </w:rPr>
        <w:t> </w:t>
      </w:r>
      <w:r>
        <w:rPr>
          <w:sz w:val="19"/>
        </w:rPr>
        <w:t>PM</w:t>
      </w:r>
      <w:r>
        <w:rPr>
          <w:spacing w:val="-3"/>
          <w:sz w:val="19"/>
        </w:rPr>
        <w:t> </w:t>
      </w:r>
      <w:r>
        <w:rPr>
          <w:sz w:val="19"/>
        </w:rPr>
        <w:t>Nānākuli</w:t>
      </w:r>
      <w:r>
        <w:rPr>
          <w:spacing w:val="-2"/>
          <w:sz w:val="19"/>
        </w:rPr>
        <w:t> </w:t>
      </w:r>
      <w:r>
        <w:rPr>
          <w:sz w:val="19"/>
        </w:rPr>
        <w:t>G.R.O.W.</w:t>
      </w:r>
      <w:r>
        <w:rPr>
          <w:spacing w:val="-3"/>
          <w:sz w:val="19"/>
        </w:rPr>
        <w:t> </w:t>
      </w:r>
      <w:r>
        <w:rPr>
          <w:sz w:val="19"/>
        </w:rPr>
        <w:t>Public</w:t>
      </w:r>
      <w:r>
        <w:rPr>
          <w:spacing w:val="-4"/>
          <w:sz w:val="19"/>
        </w:rPr>
        <w:t> </w:t>
      </w:r>
      <w:r>
        <w:rPr>
          <w:sz w:val="19"/>
        </w:rPr>
        <w:t>Workshop</w:t>
      </w:r>
      <w:r>
        <w:rPr>
          <w:spacing w:val="-2"/>
          <w:sz w:val="19"/>
        </w:rPr>
        <w:t> </w:t>
      </w:r>
      <w:r>
        <w:rPr>
          <w:sz w:val="19"/>
        </w:rPr>
        <w:t>Department</w:t>
      </w:r>
      <w:r>
        <w:rPr>
          <w:spacing w:val="-3"/>
          <w:sz w:val="19"/>
        </w:rPr>
        <w:t> </w:t>
      </w:r>
      <w:r>
        <w:rPr>
          <w:sz w:val="19"/>
        </w:rPr>
        <w:t>of</w:t>
      </w:r>
      <w:r>
        <w:rPr>
          <w:spacing w:val="-3"/>
          <w:sz w:val="19"/>
        </w:rPr>
        <w:t> </w:t>
      </w:r>
      <w:r>
        <w:rPr>
          <w:sz w:val="19"/>
        </w:rPr>
        <w:t>Environmental</w:t>
      </w:r>
      <w:r>
        <w:rPr>
          <w:spacing w:val="-2"/>
          <w:sz w:val="19"/>
        </w:rPr>
        <w:t> </w:t>
      </w:r>
      <w:r>
        <w:rPr>
          <w:sz w:val="19"/>
        </w:rPr>
        <w:t>Services</w:t>
      </w:r>
      <w:r>
        <w:rPr>
          <w:spacing w:val="-1"/>
          <w:sz w:val="19"/>
        </w:rPr>
        <w:t> </w:t>
      </w:r>
      <w:r>
        <w:rPr>
          <w:sz w:val="19"/>
        </w:rPr>
        <w:t>at Nānāikapono Elementary School Cafeteria (89-153 Mano Ave, Waianae 96792)</w:t>
      </w:r>
    </w:p>
    <w:p>
      <w:pPr>
        <w:pStyle w:val="ListParagraph"/>
        <w:numPr>
          <w:ilvl w:val="1"/>
          <w:numId w:val="57"/>
        </w:numPr>
        <w:tabs>
          <w:tab w:pos="1440" w:val="left" w:leader="none"/>
        </w:tabs>
        <w:spacing w:line="273" w:lineRule="auto" w:before="1" w:after="0"/>
        <w:ind w:left="1440" w:right="1229" w:hanging="360"/>
        <w:jc w:val="left"/>
        <w:rPr>
          <w:sz w:val="19"/>
        </w:rPr>
      </w:pPr>
      <w:r>
        <w:rPr>
          <w:sz w:val="19"/>
        </w:rPr>
        <w:t>March</w:t>
      </w:r>
      <w:r>
        <w:rPr>
          <w:spacing w:val="-4"/>
          <w:sz w:val="19"/>
        </w:rPr>
        <w:t> </w:t>
      </w:r>
      <w:r>
        <w:rPr>
          <w:sz w:val="19"/>
        </w:rPr>
        <w:t>21,</w:t>
      </w:r>
      <w:r>
        <w:rPr>
          <w:spacing w:val="-4"/>
          <w:sz w:val="19"/>
        </w:rPr>
        <w:t> </w:t>
      </w:r>
      <w:r>
        <w:rPr>
          <w:sz w:val="19"/>
        </w:rPr>
        <w:t>2026-</w:t>
      </w:r>
      <w:r>
        <w:rPr>
          <w:spacing w:val="-4"/>
          <w:sz w:val="19"/>
        </w:rPr>
        <w:t> </w:t>
      </w:r>
      <w:r>
        <w:rPr>
          <w:sz w:val="19"/>
        </w:rPr>
        <w:t>3:00-9:00</w:t>
      </w:r>
      <w:r>
        <w:rPr>
          <w:spacing w:val="-3"/>
          <w:sz w:val="19"/>
        </w:rPr>
        <w:t> </w:t>
      </w:r>
      <w:r>
        <w:rPr>
          <w:sz w:val="19"/>
        </w:rPr>
        <w:t>PM</w:t>
      </w:r>
      <w:r>
        <w:rPr>
          <w:spacing w:val="-4"/>
          <w:sz w:val="19"/>
        </w:rPr>
        <w:t> </w:t>
      </w:r>
      <w:r>
        <w:rPr>
          <w:sz w:val="19"/>
        </w:rPr>
        <w:t>Legacy</w:t>
      </w:r>
      <w:r>
        <w:rPr>
          <w:spacing w:val="-3"/>
          <w:sz w:val="19"/>
        </w:rPr>
        <w:t> </w:t>
      </w:r>
      <w:r>
        <w:rPr>
          <w:sz w:val="19"/>
        </w:rPr>
        <w:t>Prince</w:t>
      </w:r>
      <w:r>
        <w:rPr>
          <w:spacing w:val="-6"/>
          <w:sz w:val="19"/>
        </w:rPr>
        <w:t> </w:t>
      </w:r>
      <w:r>
        <w:rPr>
          <w:sz w:val="19"/>
        </w:rPr>
        <w:t>Jonah</w:t>
      </w:r>
      <w:r>
        <w:rPr>
          <w:spacing w:val="-3"/>
          <w:sz w:val="19"/>
        </w:rPr>
        <w:t> </w:t>
      </w:r>
      <w:r>
        <w:rPr>
          <w:sz w:val="19"/>
        </w:rPr>
        <w:t>Kuhio</w:t>
      </w:r>
      <w:r>
        <w:rPr>
          <w:spacing w:val="-4"/>
          <w:sz w:val="19"/>
        </w:rPr>
        <w:t> </w:t>
      </w:r>
      <w:r>
        <w:rPr>
          <w:sz w:val="19"/>
        </w:rPr>
        <w:t>Kalanianaʻole</w:t>
      </w:r>
      <w:r>
        <w:rPr>
          <w:spacing w:val="-4"/>
          <w:sz w:val="19"/>
        </w:rPr>
        <w:t> </w:t>
      </w:r>
      <w:r>
        <w:rPr>
          <w:sz w:val="19"/>
        </w:rPr>
        <w:t>8th</w:t>
      </w:r>
      <w:r>
        <w:rPr>
          <w:spacing w:val="-3"/>
          <w:sz w:val="19"/>
        </w:rPr>
        <w:t> </w:t>
      </w:r>
      <w:r>
        <w:rPr>
          <w:sz w:val="19"/>
        </w:rPr>
        <w:t>Annual</w:t>
      </w:r>
      <w:r>
        <w:rPr>
          <w:spacing w:val="-3"/>
          <w:sz w:val="19"/>
        </w:rPr>
        <w:t> </w:t>
      </w:r>
      <w:r>
        <w:rPr>
          <w:sz w:val="19"/>
        </w:rPr>
        <w:t>Festival</w:t>
      </w:r>
      <w:r>
        <w:rPr>
          <w:spacing w:val="-3"/>
          <w:sz w:val="19"/>
        </w:rPr>
        <w:t> </w:t>
      </w:r>
      <w:r>
        <w:rPr>
          <w:sz w:val="19"/>
        </w:rPr>
        <w:t>at</w:t>
      </w:r>
      <w:r>
        <w:rPr>
          <w:spacing w:val="-4"/>
          <w:sz w:val="19"/>
        </w:rPr>
        <w:t> </w:t>
      </w:r>
      <w:r>
        <w:rPr>
          <w:sz w:val="19"/>
        </w:rPr>
        <w:t>Kalanianaʻole Beach Park</w:t>
      </w:r>
    </w:p>
    <w:p>
      <w:pPr>
        <w:pStyle w:val="ListParagraph"/>
        <w:numPr>
          <w:ilvl w:val="1"/>
          <w:numId w:val="57"/>
        </w:numPr>
        <w:tabs>
          <w:tab w:pos="1440" w:val="left" w:leader="none"/>
        </w:tabs>
        <w:spacing w:line="240" w:lineRule="auto" w:before="4" w:after="0"/>
        <w:ind w:left="1440" w:right="0" w:hanging="360"/>
        <w:jc w:val="left"/>
        <w:rPr>
          <w:sz w:val="19"/>
        </w:rPr>
      </w:pPr>
      <w:r>
        <w:rPr>
          <w:sz w:val="19"/>
        </w:rPr>
        <w:t>March</w:t>
      </w:r>
      <w:r>
        <w:rPr>
          <w:spacing w:val="-8"/>
          <w:sz w:val="19"/>
        </w:rPr>
        <w:t> </w:t>
      </w:r>
      <w:r>
        <w:rPr>
          <w:sz w:val="19"/>
        </w:rPr>
        <w:t>23,</w:t>
      </w:r>
      <w:r>
        <w:rPr>
          <w:spacing w:val="-7"/>
          <w:sz w:val="19"/>
        </w:rPr>
        <w:t> </w:t>
      </w:r>
      <w:r>
        <w:rPr>
          <w:sz w:val="19"/>
        </w:rPr>
        <w:t>2026-</w:t>
      </w:r>
      <w:r>
        <w:rPr>
          <w:spacing w:val="-8"/>
          <w:sz w:val="19"/>
        </w:rPr>
        <w:t> </w:t>
      </w:r>
      <w:r>
        <w:rPr>
          <w:sz w:val="19"/>
        </w:rPr>
        <w:t>6:00-7:00</w:t>
      </w:r>
      <w:r>
        <w:rPr>
          <w:spacing w:val="-6"/>
          <w:sz w:val="19"/>
        </w:rPr>
        <w:t> </w:t>
      </w:r>
      <w:r>
        <w:rPr>
          <w:sz w:val="19"/>
        </w:rPr>
        <w:t>PM</w:t>
      </w:r>
      <w:r>
        <w:rPr>
          <w:spacing w:val="-8"/>
          <w:sz w:val="19"/>
        </w:rPr>
        <w:t> </w:t>
      </w:r>
      <w:r>
        <w:rPr>
          <w:sz w:val="19"/>
        </w:rPr>
        <w:t>Kalaeloa</w:t>
      </w:r>
      <w:r>
        <w:rPr>
          <w:spacing w:val="-7"/>
          <w:sz w:val="19"/>
        </w:rPr>
        <w:t> </w:t>
      </w:r>
      <w:r>
        <w:rPr>
          <w:sz w:val="19"/>
        </w:rPr>
        <w:t>Partners</w:t>
      </w:r>
      <w:r>
        <w:rPr>
          <w:spacing w:val="-7"/>
          <w:sz w:val="19"/>
        </w:rPr>
        <w:t> </w:t>
      </w:r>
      <w:r>
        <w:rPr>
          <w:sz w:val="19"/>
        </w:rPr>
        <w:t>Virtual</w:t>
      </w:r>
      <w:r>
        <w:rPr>
          <w:spacing w:val="-8"/>
          <w:sz w:val="19"/>
        </w:rPr>
        <w:t> </w:t>
      </w:r>
      <w:r>
        <w:rPr>
          <w:sz w:val="19"/>
        </w:rPr>
        <w:t>Outreach</w:t>
      </w:r>
      <w:r>
        <w:rPr>
          <w:spacing w:val="-5"/>
          <w:sz w:val="19"/>
        </w:rPr>
        <w:t> </w:t>
      </w:r>
      <w:r>
        <w:rPr>
          <w:spacing w:val="-2"/>
          <w:sz w:val="19"/>
        </w:rPr>
        <w:t>Meeting</w:t>
      </w:r>
    </w:p>
    <w:p>
      <w:pPr>
        <w:pStyle w:val="ListParagraph"/>
        <w:numPr>
          <w:ilvl w:val="1"/>
          <w:numId w:val="57"/>
        </w:numPr>
        <w:tabs>
          <w:tab w:pos="1440" w:val="left" w:leader="none"/>
        </w:tabs>
        <w:spacing w:line="273" w:lineRule="auto" w:before="33" w:after="0"/>
        <w:ind w:left="1440" w:right="1187" w:hanging="360"/>
        <w:jc w:val="left"/>
        <w:rPr>
          <w:sz w:val="19"/>
        </w:rPr>
      </w:pPr>
      <w:r>
        <w:rPr>
          <w:sz w:val="19"/>
        </w:rPr>
        <w:t>March</w:t>
      </w:r>
      <w:r>
        <w:rPr>
          <w:spacing w:val="-4"/>
          <w:sz w:val="19"/>
        </w:rPr>
        <w:t> </w:t>
      </w:r>
      <w:r>
        <w:rPr>
          <w:sz w:val="19"/>
        </w:rPr>
        <w:t>31,</w:t>
      </w:r>
      <w:r>
        <w:rPr>
          <w:spacing w:val="-4"/>
          <w:sz w:val="19"/>
        </w:rPr>
        <w:t> </w:t>
      </w:r>
      <w:r>
        <w:rPr>
          <w:sz w:val="19"/>
        </w:rPr>
        <w:t>2026-</w:t>
      </w:r>
      <w:r>
        <w:rPr>
          <w:spacing w:val="-4"/>
          <w:sz w:val="19"/>
        </w:rPr>
        <w:t> </w:t>
      </w:r>
      <w:r>
        <w:rPr>
          <w:sz w:val="19"/>
        </w:rPr>
        <w:t>6:00-8:00</w:t>
      </w:r>
      <w:r>
        <w:rPr>
          <w:spacing w:val="-3"/>
          <w:sz w:val="19"/>
        </w:rPr>
        <w:t> </w:t>
      </w:r>
      <w:r>
        <w:rPr>
          <w:sz w:val="19"/>
        </w:rPr>
        <w:t>PM</w:t>
      </w:r>
      <w:r>
        <w:rPr>
          <w:spacing w:val="-4"/>
          <w:sz w:val="19"/>
        </w:rPr>
        <w:t> </w:t>
      </w:r>
      <w:r>
        <w:rPr>
          <w:sz w:val="19"/>
        </w:rPr>
        <w:t>Waianae</w:t>
      </w:r>
      <w:r>
        <w:rPr>
          <w:spacing w:val="-3"/>
          <w:sz w:val="19"/>
        </w:rPr>
        <w:t> </w:t>
      </w:r>
      <w:r>
        <w:rPr>
          <w:sz w:val="19"/>
        </w:rPr>
        <w:t>Watershed</w:t>
      </w:r>
      <w:r>
        <w:rPr>
          <w:spacing w:val="-3"/>
          <w:sz w:val="19"/>
        </w:rPr>
        <w:t> </w:t>
      </w:r>
      <w:r>
        <w:rPr>
          <w:sz w:val="19"/>
        </w:rPr>
        <w:t>Management</w:t>
      </w:r>
      <w:r>
        <w:rPr>
          <w:spacing w:val="-4"/>
          <w:sz w:val="19"/>
        </w:rPr>
        <w:t> </w:t>
      </w:r>
      <w:r>
        <w:rPr>
          <w:sz w:val="19"/>
        </w:rPr>
        <w:t>Plan</w:t>
      </w:r>
      <w:r>
        <w:rPr>
          <w:spacing w:val="-4"/>
          <w:sz w:val="19"/>
        </w:rPr>
        <w:t> </w:t>
      </w:r>
      <w:r>
        <w:rPr>
          <w:sz w:val="19"/>
        </w:rPr>
        <w:t>Community</w:t>
      </w:r>
      <w:r>
        <w:rPr>
          <w:spacing w:val="-2"/>
          <w:sz w:val="19"/>
        </w:rPr>
        <w:t> </w:t>
      </w:r>
      <w:r>
        <w:rPr>
          <w:sz w:val="19"/>
        </w:rPr>
        <w:t>Meeting</w:t>
      </w:r>
      <w:r>
        <w:rPr>
          <w:spacing w:val="-4"/>
          <w:sz w:val="19"/>
        </w:rPr>
        <w:t> </w:t>
      </w:r>
      <w:r>
        <w:rPr>
          <w:sz w:val="19"/>
        </w:rPr>
        <w:t>at</w:t>
      </w:r>
      <w:r>
        <w:rPr>
          <w:spacing w:val="-4"/>
          <w:sz w:val="19"/>
        </w:rPr>
        <w:t> </w:t>
      </w:r>
      <w:r>
        <w:rPr>
          <w:sz w:val="19"/>
        </w:rPr>
        <w:t>Kalanihoʻokana Community Learning Center 89-102 Farrington Hwy, Waianae, HI 96792</w:t>
      </w:r>
    </w:p>
    <w:p>
      <w:pPr>
        <w:pStyle w:val="ListParagraph"/>
        <w:numPr>
          <w:ilvl w:val="1"/>
          <w:numId w:val="57"/>
        </w:numPr>
        <w:tabs>
          <w:tab w:pos="1440" w:val="left" w:leader="none"/>
        </w:tabs>
        <w:spacing w:line="240" w:lineRule="auto" w:before="4" w:after="0"/>
        <w:ind w:left="1440" w:right="0" w:hanging="360"/>
        <w:jc w:val="left"/>
        <w:rPr>
          <w:sz w:val="19"/>
        </w:rPr>
      </w:pPr>
      <w:r>
        <w:rPr>
          <w:sz w:val="19"/>
        </w:rPr>
        <w:t>April</w:t>
      </w:r>
      <w:r>
        <w:rPr>
          <w:spacing w:val="-7"/>
          <w:sz w:val="19"/>
        </w:rPr>
        <w:t> </w:t>
      </w:r>
      <w:r>
        <w:rPr>
          <w:sz w:val="19"/>
        </w:rPr>
        <w:t>9,</w:t>
      </w:r>
      <w:r>
        <w:rPr>
          <w:spacing w:val="-8"/>
          <w:sz w:val="19"/>
        </w:rPr>
        <w:t> </w:t>
      </w:r>
      <w:r>
        <w:rPr>
          <w:sz w:val="19"/>
        </w:rPr>
        <w:t>2026-</w:t>
      </w:r>
      <w:r>
        <w:rPr>
          <w:spacing w:val="-8"/>
          <w:sz w:val="19"/>
        </w:rPr>
        <w:t> </w:t>
      </w:r>
      <w:r>
        <w:rPr>
          <w:sz w:val="19"/>
        </w:rPr>
        <w:t>6:30-8:30PM</w:t>
      </w:r>
      <w:r>
        <w:rPr>
          <w:spacing w:val="-8"/>
          <w:sz w:val="19"/>
        </w:rPr>
        <w:t> </w:t>
      </w:r>
      <w:r>
        <w:rPr>
          <w:sz w:val="19"/>
        </w:rPr>
        <w:t>Mayor</w:t>
      </w:r>
      <w:r>
        <w:rPr>
          <w:spacing w:val="-9"/>
          <w:sz w:val="19"/>
        </w:rPr>
        <w:t> </w:t>
      </w:r>
      <w:r>
        <w:rPr>
          <w:sz w:val="19"/>
        </w:rPr>
        <w:t>Richard</w:t>
      </w:r>
      <w:r>
        <w:rPr>
          <w:spacing w:val="-8"/>
          <w:sz w:val="19"/>
        </w:rPr>
        <w:t> </w:t>
      </w:r>
      <w:r>
        <w:rPr>
          <w:sz w:val="19"/>
        </w:rPr>
        <w:t>Blangiardiʻs</w:t>
      </w:r>
      <w:r>
        <w:rPr>
          <w:spacing w:val="-7"/>
          <w:sz w:val="19"/>
        </w:rPr>
        <w:t> </w:t>
      </w:r>
      <w:r>
        <w:rPr>
          <w:sz w:val="19"/>
        </w:rPr>
        <w:t>Town</w:t>
      </w:r>
      <w:r>
        <w:rPr>
          <w:spacing w:val="-8"/>
          <w:sz w:val="19"/>
        </w:rPr>
        <w:t> </w:t>
      </w:r>
      <w:r>
        <w:rPr>
          <w:sz w:val="19"/>
        </w:rPr>
        <w:t>Hall</w:t>
      </w:r>
      <w:r>
        <w:rPr>
          <w:spacing w:val="-8"/>
          <w:sz w:val="19"/>
        </w:rPr>
        <w:t> </w:t>
      </w:r>
      <w:r>
        <w:rPr>
          <w:sz w:val="19"/>
        </w:rPr>
        <w:t>at</w:t>
      </w:r>
      <w:r>
        <w:rPr>
          <w:spacing w:val="-8"/>
          <w:sz w:val="19"/>
        </w:rPr>
        <w:t> </w:t>
      </w:r>
      <w:r>
        <w:rPr>
          <w:sz w:val="19"/>
        </w:rPr>
        <w:t>Waianae</w:t>
      </w:r>
      <w:r>
        <w:rPr>
          <w:spacing w:val="-7"/>
          <w:sz w:val="19"/>
        </w:rPr>
        <w:t> </w:t>
      </w:r>
      <w:r>
        <w:rPr>
          <w:sz w:val="19"/>
        </w:rPr>
        <w:t>District</w:t>
      </w:r>
      <w:r>
        <w:rPr>
          <w:spacing w:val="-10"/>
          <w:sz w:val="19"/>
        </w:rPr>
        <w:t> </w:t>
      </w:r>
      <w:r>
        <w:rPr>
          <w:spacing w:val="-4"/>
          <w:sz w:val="19"/>
        </w:rPr>
        <w:t>Park</w:t>
      </w:r>
    </w:p>
    <w:p>
      <w:pPr>
        <w:pStyle w:val="ListParagraph"/>
        <w:numPr>
          <w:ilvl w:val="1"/>
          <w:numId w:val="57"/>
        </w:numPr>
        <w:tabs>
          <w:tab w:pos="1440" w:val="left" w:leader="none"/>
        </w:tabs>
        <w:spacing w:line="304" w:lineRule="auto" w:before="33" w:after="0"/>
        <w:ind w:left="1440" w:right="1535" w:hanging="360"/>
        <w:jc w:val="left"/>
        <w:rPr>
          <w:sz w:val="19"/>
        </w:rPr>
      </w:pPr>
      <w:r>
        <w:rPr>
          <w:sz w:val="19"/>
        </w:rPr>
        <w:t>Next</w:t>
      </w:r>
      <w:r>
        <w:rPr>
          <w:spacing w:val="-3"/>
          <w:sz w:val="19"/>
        </w:rPr>
        <w:t> </w:t>
      </w:r>
      <w:r>
        <w:rPr>
          <w:sz w:val="19"/>
        </w:rPr>
        <w:t>Regular</w:t>
      </w:r>
      <w:r>
        <w:rPr>
          <w:spacing w:val="-3"/>
          <w:sz w:val="19"/>
        </w:rPr>
        <w:t> </w:t>
      </w:r>
      <w:r>
        <w:rPr>
          <w:sz w:val="19"/>
        </w:rPr>
        <w:t>Board</w:t>
      </w:r>
      <w:r>
        <w:rPr>
          <w:spacing w:val="-3"/>
          <w:sz w:val="19"/>
        </w:rPr>
        <w:t> </w:t>
      </w:r>
      <w:r>
        <w:rPr>
          <w:sz w:val="19"/>
        </w:rPr>
        <w:t>Meeting –</w:t>
      </w:r>
      <w:r>
        <w:rPr>
          <w:spacing w:val="-2"/>
          <w:sz w:val="19"/>
        </w:rPr>
        <w:t> </w:t>
      </w:r>
      <w:r>
        <w:rPr>
          <w:sz w:val="19"/>
        </w:rPr>
        <w:t>TUESDAY,</w:t>
      </w:r>
      <w:r>
        <w:rPr>
          <w:spacing w:val="-3"/>
          <w:sz w:val="19"/>
        </w:rPr>
        <w:t> </w:t>
      </w:r>
      <w:r>
        <w:rPr>
          <w:sz w:val="19"/>
        </w:rPr>
        <w:t>APRIL</w:t>
      </w:r>
      <w:r>
        <w:rPr>
          <w:spacing w:val="-3"/>
          <w:sz w:val="19"/>
        </w:rPr>
        <w:t> </w:t>
      </w:r>
      <w:r>
        <w:rPr>
          <w:sz w:val="19"/>
        </w:rPr>
        <w:t>21,</w:t>
      </w:r>
      <w:r>
        <w:rPr>
          <w:spacing w:val="-3"/>
          <w:sz w:val="19"/>
        </w:rPr>
        <w:t> </w:t>
      </w:r>
      <w:r>
        <w:rPr>
          <w:sz w:val="19"/>
        </w:rPr>
        <w:t>2026,</w:t>
      </w:r>
      <w:r>
        <w:rPr>
          <w:spacing w:val="-3"/>
          <w:sz w:val="19"/>
        </w:rPr>
        <w:t> </w:t>
      </w:r>
      <w:r>
        <w:rPr>
          <w:sz w:val="19"/>
        </w:rPr>
        <w:t>at</w:t>
      </w:r>
      <w:r>
        <w:rPr>
          <w:spacing w:val="-2"/>
          <w:sz w:val="19"/>
        </w:rPr>
        <w:t> </w:t>
      </w:r>
      <w:r>
        <w:rPr>
          <w:sz w:val="19"/>
        </w:rPr>
        <w:t>7:00</w:t>
      </w:r>
      <w:r>
        <w:rPr>
          <w:spacing w:val="-2"/>
          <w:sz w:val="19"/>
        </w:rPr>
        <w:t> </w:t>
      </w:r>
      <w:r>
        <w:rPr>
          <w:sz w:val="19"/>
        </w:rPr>
        <w:t>PM,</w:t>
      </w:r>
      <w:r>
        <w:rPr>
          <w:spacing w:val="-2"/>
          <w:sz w:val="19"/>
        </w:rPr>
        <w:t> </w:t>
      </w:r>
      <w:r>
        <w:rPr>
          <w:sz w:val="19"/>
        </w:rPr>
        <w:t>at</w:t>
      </w:r>
      <w:r>
        <w:rPr>
          <w:spacing w:val="-3"/>
          <w:sz w:val="19"/>
        </w:rPr>
        <w:t> </w:t>
      </w:r>
      <w:r>
        <w:rPr>
          <w:sz w:val="19"/>
        </w:rPr>
        <w:t>Nānākuli</w:t>
      </w:r>
      <w:r>
        <w:rPr>
          <w:spacing w:val="-2"/>
          <w:sz w:val="19"/>
        </w:rPr>
        <w:t> </w:t>
      </w:r>
      <w:r>
        <w:rPr>
          <w:sz w:val="19"/>
        </w:rPr>
        <w:t>Public</w:t>
      </w:r>
      <w:r>
        <w:rPr>
          <w:spacing w:val="-2"/>
          <w:sz w:val="19"/>
        </w:rPr>
        <w:t> </w:t>
      </w:r>
      <w:r>
        <w:rPr>
          <w:sz w:val="19"/>
        </w:rPr>
        <w:t>Library</w:t>
      </w:r>
      <w:r>
        <w:rPr>
          <w:spacing w:val="-2"/>
          <w:sz w:val="19"/>
        </w:rPr>
        <w:t> </w:t>
      </w:r>
      <w:r>
        <w:rPr>
          <w:sz w:val="19"/>
        </w:rPr>
        <w:t>and</w:t>
      </w:r>
      <w:r>
        <w:rPr>
          <w:spacing w:val="-2"/>
          <w:sz w:val="19"/>
        </w:rPr>
        <w:t> </w:t>
      </w:r>
      <w:r>
        <w:rPr>
          <w:sz w:val="19"/>
        </w:rPr>
        <w:t>via WebEx Platform.</w:t>
      </w:r>
    </w:p>
    <w:p>
      <w:pPr>
        <w:pStyle w:val="BodyText"/>
        <w:spacing w:before="4"/>
        <w:rPr>
          <w:sz w:val="19"/>
        </w:rPr>
      </w:pPr>
    </w:p>
    <w:p>
      <w:pPr>
        <w:pStyle w:val="ListParagraph"/>
        <w:numPr>
          <w:ilvl w:val="0"/>
          <w:numId w:val="57"/>
        </w:numPr>
        <w:tabs>
          <w:tab w:pos="1440" w:val="left" w:leader="none"/>
        </w:tabs>
        <w:spacing w:line="240" w:lineRule="auto" w:before="0" w:after="0"/>
        <w:ind w:left="1440" w:right="0" w:hanging="540"/>
        <w:jc w:val="left"/>
        <w:rPr>
          <w:sz w:val="19"/>
        </w:rPr>
      </w:pPr>
      <w:r>
        <w:rPr>
          <w:spacing w:val="-2"/>
          <w:sz w:val="19"/>
        </w:rPr>
        <w:t>ADJOURNMENT</w:t>
      </w:r>
    </w:p>
    <w:p>
      <w:pPr>
        <w:pStyle w:val="BodyText"/>
        <w:spacing w:before="1"/>
        <w:rPr>
          <w:sz w:val="16"/>
        </w:rPr>
      </w:pPr>
      <w:r>
        <w:rPr>
          <w:sz w:val="16"/>
        </w:rPr>
        <mc:AlternateContent>
          <mc:Choice Requires="wps">
            <w:drawing>
              <wp:anchor distT="0" distB="0" distL="0" distR="0" allowOverlap="1" layoutInCell="1" locked="0" behindDoc="1" simplePos="0" relativeHeight="487650816">
                <wp:simplePos x="0" y="0"/>
                <wp:positionH relativeFrom="page">
                  <wp:posOffset>647700</wp:posOffset>
                </wp:positionH>
                <wp:positionV relativeFrom="paragraph">
                  <wp:posOffset>135880</wp:posOffset>
                </wp:positionV>
                <wp:extent cx="6507480" cy="2254885"/>
                <wp:effectExtent l="0" t="0" r="0" b="0"/>
                <wp:wrapTopAndBottom/>
                <wp:docPr id="243" name="Textbox 243"/>
                <wp:cNvGraphicFramePr>
                  <a:graphicFrameLocks/>
                </wp:cNvGraphicFramePr>
                <a:graphic>
                  <a:graphicData uri="http://schemas.microsoft.com/office/word/2010/wordprocessingShape">
                    <wps:wsp>
                      <wps:cNvPr id="243" name="Textbox 243"/>
                      <wps:cNvSpPr txBox="1"/>
                      <wps:spPr>
                        <a:xfrm>
                          <a:off x="0" y="0"/>
                          <a:ext cx="6507480" cy="2254885"/>
                        </a:xfrm>
                        <a:prstGeom prst="rect">
                          <a:avLst/>
                        </a:prstGeom>
                        <a:ln w="6095">
                          <a:solidFill>
                            <a:srgbClr val="000000"/>
                          </a:solidFill>
                          <a:prstDash val="solid"/>
                        </a:ln>
                      </wps:spPr>
                      <wps:txbx>
                        <w:txbxContent>
                          <w:p>
                            <w:pPr>
                              <w:spacing w:before="0"/>
                              <w:ind w:left="163" w:right="99"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w:t>
                            </w:r>
                            <w:r>
                              <w:rPr>
                                <w:spacing w:val="-11"/>
                                <w:sz w:val="18"/>
                              </w:rPr>
                              <w:t> </w:t>
                            </w:r>
                            <w:r>
                              <w:rPr>
                                <w:sz w:val="18"/>
                              </w:rPr>
                              <w:t>and</w:t>
                            </w:r>
                            <w:r>
                              <w:rPr>
                                <w:spacing w:val="-11"/>
                                <w:sz w:val="18"/>
                              </w:rPr>
                              <w:t> </w:t>
                            </w:r>
                            <w:r>
                              <w:rPr>
                                <w:sz w:val="18"/>
                              </w:rPr>
                              <w:t>deletions</w:t>
                            </w:r>
                            <w:r>
                              <w:rPr>
                                <w:spacing w:val="-11"/>
                                <w:sz w:val="18"/>
                              </w:rPr>
                              <w:t> </w:t>
                            </w:r>
                            <w:r>
                              <w:rPr>
                                <w:sz w:val="18"/>
                              </w:rPr>
                              <w:t>to</w:t>
                            </w:r>
                            <w:r>
                              <w:rPr>
                                <w:spacing w:val="-11"/>
                                <w:sz w:val="18"/>
                              </w:rPr>
                              <w:t> </w:t>
                            </w:r>
                            <w:r>
                              <w:rPr>
                                <w:sz w:val="18"/>
                              </w:rPr>
                              <w:t>the</w:t>
                            </w:r>
                            <w:r>
                              <w:rPr>
                                <w:spacing w:val="-9"/>
                                <w:sz w:val="18"/>
                              </w:rPr>
                              <w:t> </w:t>
                            </w:r>
                            <w:r>
                              <w:rPr>
                                <w:sz w:val="18"/>
                              </w:rPr>
                              <w:t>mailing</w:t>
                            </w:r>
                            <w:r>
                              <w:rPr>
                                <w:spacing w:val="-11"/>
                                <w:sz w:val="18"/>
                              </w:rPr>
                              <w:t> </w:t>
                            </w:r>
                            <w:r>
                              <w:rPr>
                                <w:sz w:val="18"/>
                              </w:rPr>
                              <w:t>list</w:t>
                            </w:r>
                            <w:r>
                              <w:rPr>
                                <w:spacing w:val="-11"/>
                                <w:sz w:val="18"/>
                              </w:rPr>
                              <w:t> </w:t>
                            </w:r>
                            <w:r>
                              <w:rPr>
                                <w:sz w:val="18"/>
                              </w:rPr>
                              <w:t>may</w:t>
                            </w:r>
                            <w:r>
                              <w:rPr>
                                <w:spacing w:val="-11"/>
                                <w:sz w:val="18"/>
                              </w:rPr>
                              <w:t> </w:t>
                            </w:r>
                            <w:r>
                              <w:rPr>
                                <w:sz w:val="18"/>
                              </w:rPr>
                              <w:t>be</w:t>
                            </w:r>
                            <w:r>
                              <w:rPr>
                                <w:spacing w:val="-11"/>
                                <w:sz w:val="18"/>
                              </w:rPr>
                              <w:t> </w:t>
                            </w:r>
                            <w:r>
                              <w:rPr>
                                <w:sz w:val="18"/>
                              </w:rPr>
                              <w:t>directed</w:t>
                            </w:r>
                            <w:r>
                              <w:rPr>
                                <w:spacing w:val="-9"/>
                                <w:sz w:val="18"/>
                              </w:rPr>
                              <w:t> </w:t>
                            </w:r>
                            <w:r>
                              <w:rPr>
                                <w:sz w:val="18"/>
                              </w:rPr>
                              <w:t>to</w:t>
                            </w:r>
                            <w:r>
                              <w:rPr>
                                <w:spacing w:val="-9"/>
                                <w:sz w:val="18"/>
                              </w:rPr>
                              <w:t> </w:t>
                            </w:r>
                            <w:r>
                              <w:rPr>
                                <w:sz w:val="18"/>
                              </w:rPr>
                              <w:t>the</w:t>
                            </w:r>
                            <w:r>
                              <w:rPr>
                                <w:spacing w:val="-9"/>
                                <w:sz w:val="18"/>
                              </w:rPr>
                              <w:t> </w:t>
                            </w:r>
                            <w:r>
                              <w:rPr>
                                <w:sz w:val="18"/>
                              </w:rPr>
                              <w:t>Neighborhood</w:t>
                            </w:r>
                            <w:r>
                              <w:rPr>
                                <w:spacing w:val="-9"/>
                                <w:sz w:val="18"/>
                              </w:rPr>
                              <w:t> </w:t>
                            </w:r>
                            <w:r>
                              <w:rPr>
                                <w:sz w:val="18"/>
                              </w:rPr>
                              <w:t>Commission</w:t>
                            </w:r>
                            <w:r>
                              <w:rPr>
                                <w:spacing w:val="-9"/>
                                <w:sz w:val="18"/>
                              </w:rPr>
                              <w:t> </w:t>
                            </w:r>
                            <w:r>
                              <w:rPr>
                                <w:sz w:val="18"/>
                              </w:rPr>
                              <w:t>Office</w:t>
                            </w:r>
                            <w:r>
                              <w:rPr>
                                <w:spacing w:val="-11"/>
                                <w:sz w:val="18"/>
                              </w:rPr>
                              <w:t> </w:t>
                            </w:r>
                            <w:r>
                              <w:rPr>
                                <w:sz w:val="18"/>
                              </w:rPr>
                              <w:t>(NCO)</w:t>
                            </w:r>
                            <w:r>
                              <w:rPr>
                                <w:spacing w:val="-9"/>
                                <w:sz w:val="18"/>
                              </w:rPr>
                              <w:t> </w:t>
                            </w:r>
                            <w:r>
                              <w:rPr>
                                <w:sz w:val="18"/>
                              </w:rPr>
                              <w:t>at</w:t>
                            </w:r>
                            <w:r>
                              <w:rPr>
                                <w:spacing w:val="-11"/>
                                <w:sz w:val="18"/>
                              </w:rPr>
                              <w:t> </w:t>
                            </w:r>
                            <w:r>
                              <w:rPr>
                                <w:sz w:val="18"/>
                              </w:rPr>
                              <w:t>Kapālama</w:t>
                            </w:r>
                            <w:r>
                              <w:rPr>
                                <w:spacing w:val="-11"/>
                                <w:sz w:val="18"/>
                              </w:rPr>
                              <w:t> </w:t>
                            </w:r>
                            <w:r>
                              <w:rPr>
                                <w:sz w:val="18"/>
                              </w:rPr>
                              <w:t>Hale, 925 Dillingham Boulevard, Suite 160, Honolulu, Hawaiʻi 96817, by telephone on (808) 768-3710, fax (808)</w:t>
                            </w:r>
                            <w:r>
                              <w:rPr>
                                <w:spacing w:val="-2"/>
                                <w:sz w:val="18"/>
                              </w:rPr>
                              <w:t> </w:t>
                            </w:r>
                            <w:r>
                              <w:rPr>
                                <w:sz w:val="18"/>
                              </w:rPr>
                              <w:t>768-3711, or e-mailing </w:t>
                            </w:r>
                            <w:hyperlink r:id="rId28">
                              <w:r>
                                <w:rPr>
                                  <w:sz w:val="18"/>
                                  <w:u w:val="single"/>
                                </w:rPr>
                                <w:t>nco@honolulu.gov</w:t>
                              </w:r>
                              <w:r>
                                <w:rPr>
                                  <w:sz w:val="18"/>
                                </w:rPr>
                                <w:t>.</w:t>
                              </w:r>
                            </w:hyperlink>
                            <w:r>
                              <w:rPr>
                                <w:sz w:val="18"/>
                              </w:rPr>
                              <w:t> Agenda documents and minutes are also available online at </w:t>
                            </w:r>
                            <w:hyperlink r:id="rId163">
                              <w:r>
                                <w:rPr>
                                  <w:sz w:val="18"/>
                                  <w:u w:val="single"/>
                                </w:rPr>
                                <w:t>http://www.honolulu.gov/nco/</w:t>
                              </w:r>
                            </w:hyperlink>
                            <w:r>
                              <w:rPr>
                                <w:sz w:val="18"/>
                              </w:rPr>
                              <w:t> </w:t>
                            </w:r>
                            <w:r>
                              <w:rPr>
                                <w:spacing w:val="-2"/>
                                <w:sz w:val="18"/>
                                <w:u w:val="single"/>
                              </w:rPr>
                              <w:t>boards.htm</w:t>
                            </w:r>
                            <w:r>
                              <w:rPr>
                                <w:spacing w:val="-2"/>
                                <w:sz w:val="18"/>
                              </w:rPr>
                              <w:t>l</w:t>
                            </w:r>
                          </w:p>
                          <w:p>
                            <w:pPr>
                              <w:spacing w:before="205"/>
                              <w:ind w:left="163" w:right="104" w:firstLine="0"/>
                              <w:jc w:val="both"/>
                              <w:rPr>
                                <w:sz w:val="18"/>
                              </w:rPr>
                            </w:pPr>
                            <w:r>
                              <w:rPr>
                                <w:sz w:val="18"/>
                              </w:rPr>
                              <w:t>All</w:t>
                            </w:r>
                            <w:r>
                              <w:rPr>
                                <w:spacing w:val="-9"/>
                                <w:sz w:val="18"/>
                              </w:rPr>
                              <w:t> </w:t>
                            </w:r>
                            <w:r>
                              <w:rPr>
                                <w:sz w:val="18"/>
                              </w:rPr>
                              <w:t>written</w:t>
                            </w:r>
                            <w:r>
                              <w:rPr>
                                <w:spacing w:val="-9"/>
                                <w:sz w:val="18"/>
                              </w:rPr>
                              <w:t> </w:t>
                            </w:r>
                            <w:r>
                              <w:rPr>
                                <w:sz w:val="18"/>
                              </w:rPr>
                              <w:t>testimony</w:t>
                            </w:r>
                            <w:r>
                              <w:rPr>
                                <w:spacing w:val="-8"/>
                                <w:sz w:val="18"/>
                              </w:rPr>
                              <w:t> </w:t>
                            </w:r>
                            <w:r>
                              <w:rPr>
                                <w:sz w:val="18"/>
                              </w:rPr>
                              <w:t>must</w:t>
                            </w:r>
                            <w:r>
                              <w:rPr>
                                <w:spacing w:val="-11"/>
                                <w:sz w:val="18"/>
                              </w:rPr>
                              <w:t> </w:t>
                            </w:r>
                            <w:r>
                              <w:rPr>
                                <w:sz w:val="18"/>
                              </w:rPr>
                              <w:t>be</w:t>
                            </w:r>
                            <w:r>
                              <w:rPr>
                                <w:spacing w:val="-9"/>
                                <w:sz w:val="18"/>
                              </w:rPr>
                              <w:t> </w:t>
                            </w:r>
                            <w:r>
                              <w:rPr>
                                <w:sz w:val="18"/>
                              </w:rPr>
                              <w:t>received</w:t>
                            </w:r>
                            <w:r>
                              <w:rPr>
                                <w:spacing w:val="-11"/>
                                <w:sz w:val="18"/>
                              </w:rPr>
                              <w:t> </w:t>
                            </w:r>
                            <w:r>
                              <w:rPr>
                                <w:sz w:val="18"/>
                              </w:rPr>
                              <w:t>in</w:t>
                            </w:r>
                            <w:r>
                              <w:rPr>
                                <w:spacing w:val="-9"/>
                                <w:sz w:val="18"/>
                              </w:rPr>
                              <w:t> </w:t>
                            </w:r>
                            <w:r>
                              <w:rPr>
                                <w:sz w:val="18"/>
                              </w:rPr>
                              <w:t>the</w:t>
                            </w:r>
                            <w:r>
                              <w:rPr>
                                <w:spacing w:val="-9"/>
                                <w:sz w:val="18"/>
                              </w:rPr>
                              <w:t> </w:t>
                            </w:r>
                            <w:r>
                              <w:rPr>
                                <w:sz w:val="18"/>
                              </w:rPr>
                              <w:t>Neighborhood</w:t>
                            </w:r>
                            <w:r>
                              <w:rPr>
                                <w:spacing w:val="-9"/>
                                <w:sz w:val="18"/>
                              </w:rPr>
                              <w:t> </w:t>
                            </w:r>
                            <w:r>
                              <w:rPr>
                                <w:sz w:val="18"/>
                              </w:rPr>
                              <w:t>Commission</w:t>
                            </w:r>
                            <w:r>
                              <w:rPr>
                                <w:spacing w:val="-9"/>
                                <w:sz w:val="18"/>
                              </w:rPr>
                              <w:t> </w:t>
                            </w:r>
                            <w:r>
                              <w:rPr>
                                <w:sz w:val="18"/>
                              </w:rPr>
                              <w:t>Office</w:t>
                            </w:r>
                            <w:r>
                              <w:rPr>
                                <w:spacing w:val="-3"/>
                                <w:sz w:val="18"/>
                              </w:rPr>
                              <w:t> </w:t>
                            </w:r>
                            <w:r>
                              <w:rPr>
                                <w:sz w:val="18"/>
                                <w:u w:val="single"/>
                              </w:rPr>
                              <w:t>48</w:t>
                            </w:r>
                            <w:r>
                              <w:rPr>
                                <w:spacing w:val="-11"/>
                                <w:sz w:val="18"/>
                                <w:u w:val="single"/>
                              </w:rPr>
                              <w:t> </w:t>
                            </w:r>
                            <w:r>
                              <w:rPr>
                                <w:sz w:val="18"/>
                                <w:u w:val="single"/>
                              </w:rPr>
                              <w:t>hours</w:t>
                            </w:r>
                            <w:r>
                              <w:rPr>
                                <w:spacing w:val="-8"/>
                                <w:sz w:val="18"/>
                                <w:u w:val="single"/>
                              </w:rPr>
                              <w:t> </w:t>
                            </w:r>
                            <w:r>
                              <w:rPr>
                                <w:sz w:val="18"/>
                                <w:u w:val="single"/>
                              </w:rPr>
                              <w:t>prior</w:t>
                            </w:r>
                            <w:r>
                              <w:rPr>
                                <w:spacing w:val="-8"/>
                                <w:sz w:val="18"/>
                              </w:rPr>
                              <w:t> </w:t>
                            </w:r>
                            <w:r>
                              <w:rPr>
                                <w:sz w:val="18"/>
                              </w:rPr>
                              <w:t>to</w:t>
                            </w:r>
                            <w:r>
                              <w:rPr>
                                <w:spacing w:val="-8"/>
                                <w:sz w:val="18"/>
                              </w:rPr>
                              <w:t> </w:t>
                            </w:r>
                            <w:r>
                              <w:rPr>
                                <w:sz w:val="18"/>
                              </w:rPr>
                              <w:t>the</w:t>
                            </w:r>
                            <w:r>
                              <w:rPr>
                                <w:spacing w:val="-11"/>
                                <w:sz w:val="18"/>
                              </w:rPr>
                              <w:t> </w:t>
                            </w:r>
                            <w:r>
                              <w:rPr>
                                <w:sz w:val="18"/>
                              </w:rPr>
                              <w:t>meeting.</w:t>
                            </w:r>
                            <w:r>
                              <w:rPr>
                                <w:spacing w:val="32"/>
                                <w:sz w:val="18"/>
                              </w:rPr>
                              <w:t> </w:t>
                            </w:r>
                            <w:r>
                              <w:rPr>
                                <w:sz w:val="18"/>
                              </w:rPr>
                              <w:t>If</w:t>
                            </w:r>
                            <w:r>
                              <w:rPr>
                                <w:spacing w:val="-9"/>
                                <w:sz w:val="18"/>
                              </w:rPr>
                              <w:t> </w:t>
                            </w:r>
                            <w:r>
                              <w:rPr>
                                <w:sz w:val="18"/>
                              </w:rPr>
                              <w:t>within</w:t>
                            </w:r>
                            <w:r>
                              <w:rPr>
                                <w:spacing w:val="-11"/>
                                <w:sz w:val="18"/>
                              </w:rPr>
                              <w:t> </w:t>
                            </w:r>
                            <w:r>
                              <w:rPr>
                                <w:sz w:val="18"/>
                              </w:rPr>
                              <w:t>48</w:t>
                            </w:r>
                            <w:r>
                              <w:rPr>
                                <w:spacing w:val="-9"/>
                                <w:sz w:val="18"/>
                              </w:rPr>
                              <w:t> </w:t>
                            </w:r>
                            <w:r>
                              <w:rPr>
                                <w:sz w:val="18"/>
                              </w:rPr>
                              <w:t>hours of the meeting, written and/or oral testimony may be submitted directly to the Board at the meeting.</w:t>
                            </w:r>
                            <w:r>
                              <w:rPr>
                                <w:spacing w:val="40"/>
                                <w:sz w:val="18"/>
                              </w:rPr>
                              <w:t> </w:t>
                            </w:r>
                            <w:r>
                              <w:rPr>
                                <w:sz w:val="18"/>
                              </w:rPr>
                              <w:t>If submitting written testimony, please note the Board and agenda item(s) your testimony concerns.</w:t>
                            </w:r>
                            <w:r>
                              <w:rPr>
                                <w:spacing w:val="40"/>
                                <w:sz w:val="18"/>
                              </w:rPr>
                              <w:t> </w:t>
                            </w:r>
                            <w:r>
                              <w:rPr>
                                <w:sz w:val="18"/>
                              </w:rPr>
                              <w:t>Send to: Neighborhood Commission Office, 925 Dillingham Boulevard, Suite 160, Honolulu, HI</w:t>
                            </w:r>
                            <w:r>
                              <w:rPr>
                                <w:spacing w:val="40"/>
                                <w:sz w:val="18"/>
                              </w:rPr>
                              <w:t> </w:t>
                            </w:r>
                            <w:r>
                              <w:rPr>
                                <w:sz w:val="18"/>
                              </w:rPr>
                              <w:t>96817, fax (808) 768-3711, or email </w:t>
                            </w:r>
                            <w:hyperlink r:id="rId77">
                              <w:r>
                                <w:rPr>
                                  <w:sz w:val="18"/>
                                  <w:u w:val="single"/>
                                </w:rPr>
                                <w:t>nbtestimony@honolulu.gov</w:t>
                              </w:r>
                              <w:r>
                                <w:rPr>
                                  <w:sz w:val="18"/>
                                </w:rPr>
                                <w:t>.</w:t>
                              </w:r>
                            </w:hyperlink>
                          </w:p>
                          <w:p>
                            <w:pPr>
                              <w:pStyle w:val="BodyText"/>
                              <w:rPr>
                                <w:sz w:val="18"/>
                              </w:rPr>
                            </w:pPr>
                          </w:p>
                          <w:p>
                            <w:pPr>
                              <w:spacing w:before="0"/>
                              <w:ind w:left="163" w:right="103" w:firstLine="0"/>
                              <w:jc w:val="both"/>
                              <w:rPr>
                                <w:sz w:val="18"/>
                              </w:rPr>
                            </w:pPr>
                            <w:r>
                              <w:rPr>
                                <w:sz w:val="18"/>
                              </w:rPr>
                              <w:t>If you need an auxiliary aid/service or other accommodation due to a disability or an interpreter for a language other than English,</w:t>
                            </w:r>
                            <w:r>
                              <w:rPr>
                                <w:spacing w:val="-11"/>
                                <w:sz w:val="18"/>
                              </w:rPr>
                              <w:t> </w:t>
                            </w:r>
                            <w:r>
                              <w:rPr>
                                <w:sz w:val="18"/>
                              </w:rPr>
                              <w:t>please</w:t>
                            </w:r>
                            <w:r>
                              <w:rPr>
                                <w:spacing w:val="-11"/>
                                <w:sz w:val="18"/>
                              </w:rPr>
                              <w:t> </w:t>
                            </w:r>
                            <w:r>
                              <w:rPr>
                                <w:sz w:val="18"/>
                              </w:rPr>
                              <w:t>call</w:t>
                            </w:r>
                            <w:r>
                              <w:rPr>
                                <w:spacing w:val="-11"/>
                                <w:sz w:val="18"/>
                              </w:rPr>
                              <w:t> </w:t>
                            </w:r>
                            <w:r>
                              <w:rPr>
                                <w:sz w:val="18"/>
                              </w:rPr>
                              <w:t>the</w:t>
                            </w:r>
                            <w:r>
                              <w:rPr>
                                <w:spacing w:val="-11"/>
                                <w:sz w:val="18"/>
                              </w:rPr>
                              <w:t> </w:t>
                            </w:r>
                            <w:r>
                              <w:rPr>
                                <w:sz w:val="18"/>
                              </w:rPr>
                              <w:t>Neighborhood</w:t>
                            </w:r>
                            <w:r>
                              <w:rPr>
                                <w:spacing w:val="-7"/>
                                <w:sz w:val="18"/>
                              </w:rPr>
                              <w:t> </w:t>
                            </w:r>
                            <w:r>
                              <w:rPr>
                                <w:sz w:val="18"/>
                              </w:rPr>
                              <w:t>Commission</w:t>
                            </w:r>
                            <w:r>
                              <w:rPr>
                                <w:spacing w:val="-11"/>
                                <w:sz w:val="18"/>
                              </w:rPr>
                              <w:t> </w:t>
                            </w:r>
                            <w:r>
                              <w:rPr>
                                <w:sz w:val="18"/>
                              </w:rPr>
                              <w:t>Office</w:t>
                            </w:r>
                            <w:r>
                              <w:rPr>
                                <w:spacing w:val="-11"/>
                                <w:sz w:val="18"/>
                              </w:rPr>
                              <w:t> </w:t>
                            </w:r>
                            <w:r>
                              <w:rPr>
                                <w:sz w:val="18"/>
                              </w:rPr>
                              <w:t>at</w:t>
                            </w:r>
                            <w:r>
                              <w:rPr>
                                <w:spacing w:val="-11"/>
                                <w:sz w:val="18"/>
                              </w:rPr>
                              <w:t> </w:t>
                            </w:r>
                            <w:r>
                              <w:rPr>
                                <w:sz w:val="18"/>
                              </w:rPr>
                              <w:t>(808)</w:t>
                            </w:r>
                            <w:r>
                              <w:rPr>
                                <w:spacing w:val="-12"/>
                                <w:sz w:val="18"/>
                              </w:rPr>
                              <w:t> </w:t>
                            </w:r>
                            <w:r>
                              <w:rPr>
                                <w:sz w:val="18"/>
                              </w:rPr>
                              <w:t>768-3710</w:t>
                            </w:r>
                            <w:r>
                              <w:rPr>
                                <w:spacing w:val="-11"/>
                                <w:sz w:val="18"/>
                              </w:rPr>
                              <w:t> </w:t>
                            </w:r>
                            <w:r>
                              <w:rPr>
                                <w:sz w:val="18"/>
                              </w:rPr>
                              <w:t>between</w:t>
                            </w:r>
                            <w:r>
                              <w:rPr>
                                <w:spacing w:val="-9"/>
                                <w:sz w:val="18"/>
                              </w:rPr>
                              <w:t> </w:t>
                            </w:r>
                            <w:r>
                              <w:rPr>
                                <w:sz w:val="18"/>
                              </w:rPr>
                              <w:t>8:00</w:t>
                            </w:r>
                            <w:r>
                              <w:rPr>
                                <w:spacing w:val="-11"/>
                                <w:sz w:val="18"/>
                              </w:rPr>
                              <w:t> </w:t>
                            </w:r>
                            <w:r>
                              <w:rPr>
                                <w:sz w:val="18"/>
                              </w:rPr>
                              <w:t>a.m.</w:t>
                            </w:r>
                            <w:r>
                              <w:rPr>
                                <w:spacing w:val="-11"/>
                                <w:sz w:val="18"/>
                              </w:rPr>
                              <w:t> </w:t>
                            </w:r>
                            <w:r>
                              <w:rPr>
                                <w:sz w:val="18"/>
                              </w:rPr>
                              <w:t>and</w:t>
                            </w:r>
                            <w:r>
                              <w:rPr>
                                <w:spacing w:val="-11"/>
                                <w:sz w:val="18"/>
                              </w:rPr>
                              <w:t> </w:t>
                            </w:r>
                            <w:r>
                              <w:rPr>
                                <w:sz w:val="18"/>
                              </w:rPr>
                              <w:t>4:00</w:t>
                            </w:r>
                            <w:r>
                              <w:rPr>
                                <w:spacing w:val="-11"/>
                                <w:sz w:val="18"/>
                              </w:rPr>
                              <w:t> </w:t>
                            </w:r>
                            <w:r>
                              <w:rPr>
                                <w:sz w:val="18"/>
                              </w:rPr>
                              <w:t>p.m.</w:t>
                            </w:r>
                            <w:r>
                              <w:rPr>
                                <w:spacing w:val="-11"/>
                                <w:sz w:val="18"/>
                              </w:rPr>
                              <w:t> </w:t>
                            </w:r>
                            <w:r>
                              <w:rPr>
                                <w:sz w:val="18"/>
                              </w:rPr>
                              <w:t>or</w:t>
                            </w:r>
                            <w:r>
                              <w:rPr>
                                <w:spacing w:val="-12"/>
                                <w:sz w:val="18"/>
                              </w:rPr>
                              <w:t> </w:t>
                            </w:r>
                            <w:r>
                              <w:rPr>
                                <w:sz w:val="18"/>
                              </w:rPr>
                              <w:t>send</w:t>
                            </w:r>
                            <w:r>
                              <w:rPr>
                                <w:spacing w:val="-9"/>
                                <w:sz w:val="18"/>
                              </w:rPr>
                              <w:t> </w:t>
                            </w:r>
                            <w:r>
                              <w:rPr>
                                <w:sz w:val="18"/>
                              </w:rPr>
                              <w:t>an</w:t>
                            </w:r>
                            <w:r>
                              <w:rPr>
                                <w:spacing w:val="-11"/>
                                <w:sz w:val="18"/>
                              </w:rPr>
                              <w:t> </w:t>
                            </w:r>
                            <w:r>
                              <w:rPr>
                                <w:sz w:val="18"/>
                              </w:rPr>
                              <w:t>email to </w:t>
                            </w:r>
                            <w:hyperlink r:id="rId28">
                              <w:r>
                                <w:rPr>
                                  <w:sz w:val="18"/>
                                </w:rPr>
                                <w:t>nco@honolulu.gov</w:t>
                              </w:r>
                            </w:hyperlink>
                            <w:r>
                              <w:rPr>
                                <w:sz w:val="18"/>
                              </w:rPr>
                              <w:t> as soon as possible, preferably at least three (3) business</w:t>
                            </w:r>
                            <w:r>
                              <w:rPr>
                                <w:sz w:val="18"/>
                              </w:rPr>
                              <w:t> days</w:t>
                            </w:r>
                            <w:r>
                              <w:rPr>
                                <w:sz w:val="18"/>
                              </w:rPr>
                              <w:t>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51pt;margin-top:10.699219pt;width:512.4pt;height:177.55pt;mso-position-horizontal-relative:page;mso-position-vertical-relative:paragraph;z-index:-15665664;mso-wrap-distance-left:0;mso-wrap-distance-right:0" type="#_x0000_t202" id="docshape197" filled="false" stroked="true" strokeweight=".47998pt" strokecolor="#000000">
                <v:textbox inset="0,0,0,0">
                  <w:txbxContent>
                    <w:p>
                      <w:pPr>
                        <w:spacing w:before="0"/>
                        <w:ind w:left="163" w:right="99"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w:t>
                      </w:r>
                      <w:r>
                        <w:rPr>
                          <w:spacing w:val="-11"/>
                          <w:sz w:val="18"/>
                        </w:rPr>
                        <w:t> </w:t>
                      </w:r>
                      <w:r>
                        <w:rPr>
                          <w:sz w:val="18"/>
                        </w:rPr>
                        <w:t>and</w:t>
                      </w:r>
                      <w:r>
                        <w:rPr>
                          <w:spacing w:val="-11"/>
                          <w:sz w:val="18"/>
                        </w:rPr>
                        <w:t> </w:t>
                      </w:r>
                      <w:r>
                        <w:rPr>
                          <w:sz w:val="18"/>
                        </w:rPr>
                        <w:t>deletions</w:t>
                      </w:r>
                      <w:r>
                        <w:rPr>
                          <w:spacing w:val="-11"/>
                          <w:sz w:val="18"/>
                        </w:rPr>
                        <w:t> </w:t>
                      </w:r>
                      <w:r>
                        <w:rPr>
                          <w:sz w:val="18"/>
                        </w:rPr>
                        <w:t>to</w:t>
                      </w:r>
                      <w:r>
                        <w:rPr>
                          <w:spacing w:val="-11"/>
                          <w:sz w:val="18"/>
                        </w:rPr>
                        <w:t> </w:t>
                      </w:r>
                      <w:r>
                        <w:rPr>
                          <w:sz w:val="18"/>
                        </w:rPr>
                        <w:t>the</w:t>
                      </w:r>
                      <w:r>
                        <w:rPr>
                          <w:spacing w:val="-9"/>
                          <w:sz w:val="18"/>
                        </w:rPr>
                        <w:t> </w:t>
                      </w:r>
                      <w:r>
                        <w:rPr>
                          <w:sz w:val="18"/>
                        </w:rPr>
                        <w:t>mailing</w:t>
                      </w:r>
                      <w:r>
                        <w:rPr>
                          <w:spacing w:val="-11"/>
                          <w:sz w:val="18"/>
                        </w:rPr>
                        <w:t> </w:t>
                      </w:r>
                      <w:r>
                        <w:rPr>
                          <w:sz w:val="18"/>
                        </w:rPr>
                        <w:t>list</w:t>
                      </w:r>
                      <w:r>
                        <w:rPr>
                          <w:spacing w:val="-11"/>
                          <w:sz w:val="18"/>
                        </w:rPr>
                        <w:t> </w:t>
                      </w:r>
                      <w:r>
                        <w:rPr>
                          <w:sz w:val="18"/>
                        </w:rPr>
                        <w:t>may</w:t>
                      </w:r>
                      <w:r>
                        <w:rPr>
                          <w:spacing w:val="-11"/>
                          <w:sz w:val="18"/>
                        </w:rPr>
                        <w:t> </w:t>
                      </w:r>
                      <w:r>
                        <w:rPr>
                          <w:sz w:val="18"/>
                        </w:rPr>
                        <w:t>be</w:t>
                      </w:r>
                      <w:r>
                        <w:rPr>
                          <w:spacing w:val="-11"/>
                          <w:sz w:val="18"/>
                        </w:rPr>
                        <w:t> </w:t>
                      </w:r>
                      <w:r>
                        <w:rPr>
                          <w:sz w:val="18"/>
                        </w:rPr>
                        <w:t>directed</w:t>
                      </w:r>
                      <w:r>
                        <w:rPr>
                          <w:spacing w:val="-9"/>
                          <w:sz w:val="18"/>
                        </w:rPr>
                        <w:t> </w:t>
                      </w:r>
                      <w:r>
                        <w:rPr>
                          <w:sz w:val="18"/>
                        </w:rPr>
                        <w:t>to</w:t>
                      </w:r>
                      <w:r>
                        <w:rPr>
                          <w:spacing w:val="-9"/>
                          <w:sz w:val="18"/>
                        </w:rPr>
                        <w:t> </w:t>
                      </w:r>
                      <w:r>
                        <w:rPr>
                          <w:sz w:val="18"/>
                        </w:rPr>
                        <w:t>the</w:t>
                      </w:r>
                      <w:r>
                        <w:rPr>
                          <w:spacing w:val="-9"/>
                          <w:sz w:val="18"/>
                        </w:rPr>
                        <w:t> </w:t>
                      </w:r>
                      <w:r>
                        <w:rPr>
                          <w:sz w:val="18"/>
                        </w:rPr>
                        <w:t>Neighborhood</w:t>
                      </w:r>
                      <w:r>
                        <w:rPr>
                          <w:spacing w:val="-9"/>
                          <w:sz w:val="18"/>
                        </w:rPr>
                        <w:t> </w:t>
                      </w:r>
                      <w:r>
                        <w:rPr>
                          <w:sz w:val="18"/>
                        </w:rPr>
                        <w:t>Commission</w:t>
                      </w:r>
                      <w:r>
                        <w:rPr>
                          <w:spacing w:val="-9"/>
                          <w:sz w:val="18"/>
                        </w:rPr>
                        <w:t> </w:t>
                      </w:r>
                      <w:r>
                        <w:rPr>
                          <w:sz w:val="18"/>
                        </w:rPr>
                        <w:t>Office</w:t>
                      </w:r>
                      <w:r>
                        <w:rPr>
                          <w:spacing w:val="-11"/>
                          <w:sz w:val="18"/>
                        </w:rPr>
                        <w:t> </w:t>
                      </w:r>
                      <w:r>
                        <w:rPr>
                          <w:sz w:val="18"/>
                        </w:rPr>
                        <w:t>(NCO)</w:t>
                      </w:r>
                      <w:r>
                        <w:rPr>
                          <w:spacing w:val="-9"/>
                          <w:sz w:val="18"/>
                        </w:rPr>
                        <w:t> </w:t>
                      </w:r>
                      <w:r>
                        <w:rPr>
                          <w:sz w:val="18"/>
                        </w:rPr>
                        <w:t>at</w:t>
                      </w:r>
                      <w:r>
                        <w:rPr>
                          <w:spacing w:val="-11"/>
                          <w:sz w:val="18"/>
                        </w:rPr>
                        <w:t> </w:t>
                      </w:r>
                      <w:r>
                        <w:rPr>
                          <w:sz w:val="18"/>
                        </w:rPr>
                        <w:t>Kapālama</w:t>
                      </w:r>
                      <w:r>
                        <w:rPr>
                          <w:spacing w:val="-11"/>
                          <w:sz w:val="18"/>
                        </w:rPr>
                        <w:t> </w:t>
                      </w:r>
                      <w:r>
                        <w:rPr>
                          <w:sz w:val="18"/>
                        </w:rPr>
                        <w:t>Hale, 925 Dillingham Boulevard, Suite 160, Honolulu, Hawaiʻi 96817, by telephone on (808) 768-3710, fax (808)</w:t>
                      </w:r>
                      <w:r>
                        <w:rPr>
                          <w:spacing w:val="-2"/>
                          <w:sz w:val="18"/>
                        </w:rPr>
                        <w:t> </w:t>
                      </w:r>
                      <w:r>
                        <w:rPr>
                          <w:sz w:val="18"/>
                        </w:rPr>
                        <w:t>768-3711, or e-mailing </w:t>
                      </w:r>
                      <w:hyperlink r:id="rId28">
                        <w:r>
                          <w:rPr>
                            <w:sz w:val="18"/>
                            <w:u w:val="single"/>
                          </w:rPr>
                          <w:t>nco@honolulu.gov</w:t>
                        </w:r>
                        <w:r>
                          <w:rPr>
                            <w:sz w:val="18"/>
                          </w:rPr>
                          <w:t>.</w:t>
                        </w:r>
                      </w:hyperlink>
                      <w:r>
                        <w:rPr>
                          <w:sz w:val="18"/>
                        </w:rPr>
                        <w:t> Agenda documents and minutes are also available online at </w:t>
                      </w:r>
                      <w:hyperlink r:id="rId163">
                        <w:r>
                          <w:rPr>
                            <w:sz w:val="18"/>
                            <w:u w:val="single"/>
                          </w:rPr>
                          <w:t>http://www.honolulu.gov/nco/</w:t>
                        </w:r>
                      </w:hyperlink>
                      <w:r>
                        <w:rPr>
                          <w:sz w:val="18"/>
                        </w:rPr>
                        <w:t> </w:t>
                      </w:r>
                      <w:r>
                        <w:rPr>
                          <w:spacing w:val="-2"/>
                          <w:sz w:val="18"/>
                          <w:u w:val="single"/>
                        </w:rPr>
                        <w:t>boards.htm</w:t>
                      </w:r>
                      <w:r>
                        <w:rPr>
                          <w:spacing w:val="-2"/>
                          <w:sz w:val="18"/>
                        </w:rPr>
                        <w:t>l</w:t>
                      </w:r>
                    </w:p>
                    <w:p>
                      <w:pPr>
                        <w:spacing w:before="205"/>
                        <w:ind w:left="163" w:right="104" w:firstLine="0"/>
                        <w:jc w:val="both"/>
                        <w:rPr>
                          <w:sz w:val="18"/>
                        </w:rPr>
                      </w:pPr>
                      <w:r>
                        <w:rPr>
                          <w:sz w:val="18"/>
                        </w:rPr>
                        <w:t>All</w:t>
                      </w:r>
                      <w:r>
                        <w:rPr>
                          <w:spacing w:val="-9"/>
                          <w:sz w:val="18"/>
                        </w:rPr>
                        <w:t> </w:t>
                      </w:r>
                      <w:r>
                        <w:rPr>
                          <w:sz w:val="18"/>
                        </w:rPr>
                        <w:t>written</w:t>
                      </w:r>
                      <w:r>
                        <w:rPr>
                          <w:spacing w:val="-9"/>
                          <w:sz w:val="18"/>
                        </w:rPr>
                        <w:t> </w:t>
                      </w:r>
                      <w:r>
                        <w:rPr>
                          <w:sz w:val="18"/>
                        </w:rPr>
                        <w:t>testimony</w:t>
                      </w:r>
                      <w:r>
                        <w:rPr>
                          <w:spacing w:val="-8"/>
                          <w:sz w:val="18"/>
                        </w:rPr>
                        <w:t> </w:t>
                      </w:r>
                      <w:r>
                        <w:rPr>
                          <w:sz w:val="18"/>
                        </w:rPr>
                        <w:t>must</w:t>
                      </w:r>
                      <w:r>
                        <w:rPr>
                          <w:spacing w:val="-11"/>
                          <w:sz w:val="18"/>
                        </w:rPr>
                        <w:t> </w:t>
                      </w:r>
                      <w:r>
                        <w:rPr>
                          <w:sz w:val="18"/>
                        </w:rPr>
                        <w:t>be</w:t>
                      </w:r>
                      <w:r>
                        <w:rPr>
                          <w:spacing w:val="-9"/>
                          <w:sz w:val="18"/>
                        </w:rPr>
                        <w:t> </w:t>
                      </w:r>
                      <w:r>
                        <w:rPr>
                          <w:sz w:val="18"/>
                        </w:rPr>
                        <w:t>received</w:t>
                      </w:r>
                      <w:r>
                        <w:rPr>
                          <w:spacing w:val="-11"/>
                          <w:sz w:val="18"/>
                        </w:rPr>
                        <w:t> </w:t>
                      </w:r>
                      <w:r>
                        <w:rPr>
                          <w:sz w:val="18"/>
                        </w:rPr>
                        <w:t>in</w:t>
                      </w:r>
                      <w:r>
                        <w:rPr>
                          <w:spacing w:val="-9"/>
                          <w:sz w:val="18"/>
                        </w:rPr>
                        <w:t> </w:t>
                      </w:r>
                      <w:r>
                        <w:rPr>
                          <w:sz w:val="18"/>
                        </w:rPr>
                        <w:t>the</w:t>
                      </w:r>
                      <w:r>
                        <w:rPr>
                          <w:spacing w:val="-9"/>
                          <w:sz w:val="18"/>
                        </w:rPr>
                        <w:t> </w:t>
                      </w:r>
                      <w:r>
                        <w:rPr>
                          <w:sz w:val="18"/>
                        </w:rPr>
                        <w:t>Neighborhood</w:t>
                      </w:r>
                      <w:r>
                        <w:rPr>
                          <w:spacing w:val="-9"/>
                          <w:sz w:val="18"/>
                        </w:rPr>
                        <w:t> </w:t>
                      </w:r>
                      <w:r>
                        <w:rPr>
                          <w:sz w:val="18"/>
                        </w:rPr>
                        <w:t>Commission</w:t>
                      </w:r>
                      <w:r>
                        <w:rPr>
                          <w:spacing w:val="-9"/>
                          <w:sz w:val="18"/>
                        </w:rPr>
                        <w:t> </w:t>
                      </w:r>
                      <w:r>
                        <w:rPr>
                          <w:sz w:val="18"/>
                        </w:rPr>
                        <w:t>Office</w:t>
                      </w:r>
                      <w:r>
                        <w:rPr>
                          <w:spacing w:val="-3"/>
                          <w:sz w:val="18"/>
                        </w:rPr>
                        <w:t> </w:t>
                      </w:r>
                      <w:r>
                        <w:rPr>
                          <w:sz w:val="18"/>
                          <w:u w:val="single"/>
                        </w:rPr>
                        <w:t>48</w:t>
                      </w:r>
                      <w:r>
                        <w:rPr>
                          <w:spacing w:val="-11"/>
                          <w:sz w:val="18"/>
                          <w:u w:val="single"/>
                        </w:rPr>
                        <w:t> </w:t>
                      </w:r>
                      <w:r>
                        <w:rPr>
                          <w:sz w:val="18"/>
                          <w:u w:val="single"/>
                        </w:rPr>
                        <w:t>hours</w:t>
                      </w:r>
                      <w:r>
                        <w:rPr>
                          <w:spacing w:val="-8"/>
                          <w:sz w:val="18"/>
                          <w:u w:val="single"/>
                        </w:rPr>
                        <w:t> </w:t>
                      </w:r>
                      <w:r>
                        <w:rPr>
                          <w:sz w:val="18"/>
                          <w:u w:val="single"/>
                        </w:rPr>
                        <w:t>prior</w:t>
                      </w:r>
                      <w:r>
                        <w:rPr>
                          <w:spacing w:val="-8"/>
                          <w:sz w:val="18"/>
                        </w:rPr>
                        <w:t> </w:t>
                      </w:r>
                      <w:r>
                        <w:rPr>
                          <w:sz w:val="18"/>
                        </w:rPr>
                        <w:t>to</w:t>
                      </w:r>
                      <w:r>
                        <w:rPr>
                          <w:spacing w:val="-8"/>
                          <w:sz w:val="18"/>
                        </w:rPr>
                        <w:t> </w:t>
                      </w:r>
                      <w:r>
                        <w:rPr>
                          <w:sz w:val="18"/>
                        </w:rPr>
                        <w:t>the</w:t>
                      </w:r>
                      <w:r>
                        <w:rPr>
                          <w:spacing w:val="-11"/>
                          <w:sz w:val="18"/>
                        </w:rPr>
                        <w:t> </w:t>
                      </w:r>
                      <w:r>
                        <w:rPr>
                          <w:sz w:val="18"/>
                        </w:rPr>
                        <w:t>meeting.</w:t>
                      </w:r>
                      <w:r>
                        <w:rPr>
                          <w:spacing w:val="32"/>
                          <w:sz w:val="18"/>
                        </w:rPr>
                        <w:t> </w:t>
                      </w:r>
                      <w:r>
                        <w:rPr>
                          <w:sz w:val="18"/>
                        </w:rPr>
                        <w:t>If</w:t>
                      </w:r>
                      <w:r>
                        <w:rPr>
                          <w:spacing w:val="-9"/>
                          <w:sz w:val="18"/>
                        </w:rPr>
                        <w:t> </w:t>
                      </w:r>
                      <w:r>
                        <w:rPr>
                          <w:sz w:val="18"/>
                        </w:rPr>
                        <w:t>within</w:t>
                      </w:r>
                      <w:r>
                        <w:rPr>
                          <w:spacing w:val="-11"/>
                          <w:sz w:val="18"/>
                        </w:rPr>
                        <w:t> </w:t>
                      </w:r>
                      <w:r>
                        <w:rPr>
                          <w:sz w:val="18"/>
                        </w:rPr>
                        <w:t>48</w:t>
                      </w:r>
                      <w:r>
                        <w:rPr>
                          <w:spacing w:val="-9"/>
                          <w:sz w:val="18"/>
                        </w:rPr>
                        <w:t> </w:t>
                      </w:r>
                      <w:r>
                        <w:rPr>
                          <w:sz w:val="18"/>
                        </w:rPr>
                        <w:t>hours of the meeting, written and/or oral testimony may be submitted directly to the Board at the meeting.</w:t>
                      </w:r>
                      <w:r>
                        <w:rPr>
                          <w:spacing w:val="40"/>
                          <w:sz w:val="18"/>
                        </w:rPr>
                        <w:t> </w:t>
                      </w:r>
                      <w:r>
                        <w:rPr>
                          <w:sz w:val="18"/>
                        </w:rPr>
                        <w:t>If submitting written testimony, please note the Board and agenda item(s) your testimony concerns.</w:t>
                      </w:r>
                      <w:r>
                        <w:rPr>
                          <w:spacing w:val="40"/>
                          <w:sz w:val="18"/>
                        </w:rPr>
                        <w:t> </w:t>
                      </w:r>
                      <w:r>
                        <w:rPr>
                          <w:sz w:val="18"/>
                        </w:rPr>
                        <w:t>Send to: Neighborhood Commission Office, 925 Dillingham Boulevard, Suite 160, Honolulu, HI</w:t>
                      </w:r>
                      <w:r>
                        <w:rPr>
                          <w:spacing w:val="40"/>
                          <w:sz w:val="18"/>
                        </w:rPr>
                        <w:t> </w:t>
                      </w:r>
                      <w:r>
                        <w:rPr>
                          <w:sz w:val="18"/>
                        </w:rPr>
                        <w:t>96817, fax (808) 768-3711, or email </w:t>
                      </w:r>
                      <w:hyperlink r:id="rId77">
                        <w:r>
                          <w:rPr>
                            <w:sz w:val="18"/>
                            <w:u w:val="single"/>
                          </w:rPr>
                          <w:t>nbtestimony@honolulu.gov</w:t>
                        </w:r>
                        <w:r>
                          <w:rPr>
                            <w:sz w:val="18"/>
                          </w:rPr>
                          <w:t>.</w:t>
                        </w:r>
                      </w:hyperlink>
                    </w:p>
                    <w:p>
                      <w:pPr>
                        <w:pStyle w:val="BodyText"/>
                        <w:rPr>
                          <w:sz w:val="18"/>
                        </w:rPr>
                      </w:pPr>
                    </w:p>
                    <w:p>
                      <w:pPr>
                        <w:spacing w:before="0"/>
                        <w:ind w:left="163" w:right="103" w:firstLine="0"/>
                        <w:jc w:val="both"/>
                        <w:rPr>
                          <w:sz w:val="18"/>
                        </w:rPr>
                      </w:pPr>
                      <w:r>
                        <w:rPr>
                          <w:sz w:val="18"/>
                        </w:rPr>
                        <w:t>If you need an auxiliary aid/service or other accommodation due to a disability or an interpreter for a language other than English,</w:t>
                      </w:r>
                      <w:r>
                        <w:rPr>
                          <w:spacing w:val="-11"/>
                          <w:sz w:val="18"/>
                        </w:rPr>
                        <w:t> </w:t>
                      </w:r>
                      <w:r>
                        <w:rPr>
                          <w:sz w:val="18"/>
                        </w:rPr>
                        <w:t>please</w:t>
                      </w:r>
                      <w:r>
                        <w:rPr>
                          <w:spacing w:val="-11"/>
                          <w:sz w:val="18"/>
                        </w:rPr>
                        <w:t> </w:t>
                      </w:r>
                      <w:r>
                        <w:rPr>
                          <w:sz w:val="18"/>
                        </w:rPr>
                        <w:t>call</w:t>
                      </w:r>
                      <w:r>
                        <w:rPr>
                          <w:spacing w:val="-11"/>
                          <w:sz w:val="18"/>
                        </w:rPr>
                        <w:t> </w:t>
                      </w:r>
                      <w:r>
                        <w:rPr>
                          <w:sz w:val="18"/>
                        </w:rPr>
                        <w:t>the</w:t>
                      </w:r>
                      <w:r>
                        <w:rPr>
                          <w:spacing w:val="-11"/>
                          <w:sz w:val="18"/>
                        </w:rPr>
                        <w:t> </w:t>
                      </w:r>
                      <w:r>
                        <w:rPr>
                          <w:sz w:val="18"/>
                        </w:rPr>
                        <w:t>Neighborhood</w:t>
                      </w:r>
                      <w:r>
                        <w:rPr>
                          <w:spacing w:val="-7"/>
                          <w:sz w:val="18"/>
                        </w:rPr>
                        <w:t> </w:t>
                      </w:r>
                      <w:r>
                        <w:rPr>
                          <w:sz w:val="18"/>
                        </w:rPr>
                        <w:t>Commission</w:t>
                      </w:r>
                      <w:r>
                        <w:rPr>
                          <w:spacing w:val="-11"/>
                          <w:sz w:val="18"/>
                        </w:rPr>
                        <w:t> </w:t>
                      </w:r>
                      <w:r>
                        <w:rPr>
                          <w:sz w:val="18"/>
                        </w:rPr>
                        <w:t>Office</w:t>
                      </w:r>
                      <w:r>
                        <w:rPr>
                          <w:spacing w:val="-11"/>
                          <w:sz w:val="18"/>
                        </w:rPr>
                        <w:t> </w:t>
                      </w:r>
                      <w:r>
                        <w:rPr>
                          <w:sz w:val="18"/>
                        </w:rPr>
                        <w:t>at</w:t>
                      </w:r>
                      <w:r>
                        <w:rPr>
                          <w:spacing w:val="-11"/>
                          <w:sz w:val="18"/>
                        </w:rPr>
                        <w:t> </w:t>
                      </w:r>
                      <w:r>
                        <w:rPr>
                          <w:sz w:val="18"/>
                        </w:rPr>
                        <w:t>(808)</w:t>
                      </w:r>
                      <w:r>
                        <w:rPr>
                          <w:spacing w:val="-12"/>
                          <w:sz w:val="18"/>
                        </w:rPr>
                        <w:t> </w:t>
                      </w:r>
                      <w:r>
                        <w:rPr>
                          <w:sz w:val="18"/>
                        </w:rPr>
                        <w:t>768-3710</w:t>
                      </w:r>
                      <w:r>
                        <w:rPr>
                          <w:spacing w:val="-11"/>
                          <w:sz w:val="18"/>
                        </w:rPr>
                        <w:t> </w:t>
                      </w:r>
                      <w:r>
                        <w:rPr>
                          <w:sz w:val="18"/>
                        </w:rPr>
                        <w:t>between</w:t>
                      </w:r>
                      <w:r>
                        <w:rPr>
                          <w:spacing w:val="-9"/>
                          <w:sz w:val="18"/>
                        </w:rPr>
                        <w:t> </w:t>
                      </w:r>
                      <w:r>
                        <w:rPr>
                          <w:sz w:val="18"/>
                        </w:rPr>
                        <w:t>8:00</w:t>
                      </w:r>
                      <w:r>
                        <w:rPr>
                          <w:spacing w:val="-11"/>
                          <w:sz w:val="18"/>
                        </w:rPr>
                        <w:t> </w:t>
                      </w:r>
                      <w:r>
                        <w:rPr>
                          <w:sz w:val="18"/>
                        </w:rPr>
                        <w:t>a.m.</w:t>
                      </w:r>
                      <w:r>
                        <w:rPr>
                          <w:spacing w:val="-11"/>
                          <w:sz w:val="18"/>
                        </w:rPr>
                        <w:t> </w:t>
                      </w:r>
                      <w:r>
                        <w:rPr>
                          <w:sz w:val="18"/>
                        </w:rPr>
                        <w:t>and</w:t>
                      </w:r>
                      <w:r>
                        <w:rPr>
                          <w:spacing w:val="-11"/>
                          <w:sz w:val="18"/>
                        </w:rPr>
                        <w:t> </w:t>
                      </w:r>
                      <w:r>
                        <w:rPr>
                          <w:sz w:val="18"/>
                        </w:rPr>
                        <w:t>4:00</w:t>
                      </w:r>
                      <w:r>
                        <w:rPr>
                          <w:spacing w:val="-11"/>
                          <w:sz w:val="18"/>
                        </w:rPr>
                        <w:t> </w:t>
                      </w:r>
                      <w:r>
                        <w:rPr>
                          <w:sz w:val="18"/>
                        </w:rPr>
                        <w:t>p.m.</w:t>
                      </w:r>
                      <w:r>
                        <w:rPr>
                          <w:spacing w:val="-11"/>
                          <w:sz w:val="18"/>
                        </w:rPr>
                        <w:t> </w:t>
                      </w:r>
                      <w:r>
                        <w:rPr>
                          <w:sz w:val="18"/>
                        </w:rPr>
                        <w:t>or</w:t>
                      </w:r>
                      <w:r>
                        <w:rPr>
                          <w:spacing w:val="-12"/>
                          <w:sz w:val="18"/>
                        </w:rPr>
                        <w:t> </w:t>
                      </w:r>
                      <w:r>
                        <w:rPr>
                          <w:sz w:val="18"/>
                        </w:rPr>
                        <w:t>send</w:t>
                      </w:r>
                      <w:r>
                        <w:rPr>
                          <w:spacing w:val="-9"/>
                          <w:sz w:val="18"/>
                        </w:rPr>
                        <w:t> </w:t>
                      </w:r>
                      <w:r>
                        <w:rPr>
                          <w:sz w:val="18"/>
                        </w:rPr>
                        <w:t>an</w:t>
                      </w:r>
                      <w:r>
                        <w:rPr>
                          <w:spacing w:val="-11"/>
                          <w:sz w:val="18"/>
                        </w:rPr>
                        <w:t> </w:t>
                      </w:r>
                      <w:r>
                        <w:rPr>
                          <w:sz w:val="18"/>
                        </w:rPr>
                        <w:t>email to </w:t>
                      </w:r>
                      <w:hyperlink r:id="rId28">
                        <w:r>
                          <w:rPr>
                            <w:sz w:val="18"/>
                          </w:rPr>
                          <w:t>nco@honolulu.gov</w:t>
                        </w:r>
                      </w:hyperlink>
                      <w:r>
                        <w:rPr>
                          <w:sz w:val="18"/>
                        </w:rPr>
                        <w:t> as soon as possible, preferably at least three (3) business</w:t>
                      </w:r>
                      <w:r>
                        <w:rPr>
                          <w:sz w:val="18"/>
                        </w:rPr>
                        <w:t> days</w:t>
                      </w:r>
                      <w:r>
                        <w:rPr>
                          <w:sz w:val="18"/>
                        </w:rPr>
                        <w:t>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16"/>
        </w:rPr>
        <w:sectPr>
          <w:headerReference w:type="default" r:id="rId373"/>
          <w:footerReference w:type="default" r:id="rId374"/>
          <w:pgSz w:w="12240" w:h="15840"/>
          <w:pgMar w:header="0" w:footer="0" w:top="440" w:bottom="280" w:left="360" w:right="0"/>
        </w:sectPr>
      </w:pPr>
    </w:p>
    <w:p>
      <w:pPr>
        <w:spacing w:before="23"/>
        <w:ind w:left="0" w:right="376" w:firstLine="0"/>
        <w:jc w:val="center"/>
        <w:rPr>
          <w:sz w:val="28"/>
        </w:rPr>
      </w:pPr>
      <w:r>
        <w:rPr>
          <w:spacing w:val="16"/>
          <w:w w:val="85"/>
          <w:sz w:val="28"/>
        </w:rPr>
        <w:t>COMMISSION</w:t>
      </w:r>
      <w:r>
        <w:rPr>
          <w:spacing w:val="9"/>
          <w:sz w:val="28"/>
        </w:rPr>
        <w:t> </w:t>
      </w:r>
      <w:r>
        <w:rPr>
          <w:w w:val="85"/>
          <w:sz w:val="28"/>
        </w:rPr>
        <w:t>ON</w:t>
      </w:r>
      <w:r>
        <w:rPr>
          <w:spacing w:val="3"/>
          <w:sz w:val="28"/>
        </w:rPr>
        <w:t> </w:t>
      </w:r>
      <w:r>
        <w:rPr>
          <w:spacing w:val="15"/>
          <w:w w:val="85"/>
          <w:sz w:val="28"/>
        </w:rPr>
        <w:t>CULTURE</w:t>
      </w:r>
      <w:r>
        <w:rPr>
          <w:spacing w:val="5"/>
          <w:sz w:val="28"/>
        </w:rPr>
        <w:t> </w:t>
      </w:r>
      <w:r>
        <w:rPr>
          <w:spacing w:val="13"/>
          <w:w w:val="85"/>
          <w:sz w:val="28"/>
        </w:rPr>
        <w:t>AND</w:t>
      </w:r>
      <w:r>
        <w:rPr>
          <w:spacing w:val="3"/>
          <w:sz w:val="28"/>
        </w:rPr>
        <w:t> </w:t>
      </w:r>
      <w:r>
        <w:rPr>
          <w:spacing w:val="12"/>
          <w:w w:val="85"/>
          <w:sz w:val="28"/>
        </w:rPr>
        <w:t>THE</w:t>
      </w:r>
      <w:r>
        <w:rPr>
          <w:spacing w:val="5"/>
          <w:sz w:val="28"/>
        </w:rPr>
        <w:t> </w:t>
      </w:r>
      <w:r>
        <w:rPr>
          <w:spacing w:val="10"/>
          <w:w w:val="85"/>
          <w:sz w:val="28"/>
        </w:rPr>
        <w:t>ARTS</w:t>
      </w:r>
    </w:p>
    <w:p>
      <w:pPr>
        <w:spacing w:before="86"/>
        <w:ind w:left="0" w:right="376" w:firstLine="0"/>
        <w:jc w:val="center"/>
        <w:rPr>
          <w:b/>
          <w:i/>
          <w:sz w:val="24"/>
        </w:rPr>
      </w:pPr>
      <w:r>
        <w:rPr>
          <w:b/>
          <w:i/>
          <w:smallCaps/>
          <w:spacing w:val="17"/>
          <w:w w:val="90"/>
          <w:sz w:val="24"/>
        </w:rPr>
        <w:t>Komikina</w:t>
      </w:r>
      <w:r>
        <w:rPr>
          <w:b/>
          <w:i/>
          <w:smallCaps/>
          <w:spacing w:val="16"/>
          <w:sz w:val="24"/>
        </w:rPr>
        <w:t> </w:t>
      </w:r>
      <w:r>
        <w:rPr>
          <w:b/>
          <w:i/>
          <w:smallCaps/>
          <w:spacing w:val="10"/>
          <w:w w:val="90"/>
          <w:sz w:val="24"/>
        </w:rPr>
        <w:t>no</w:t>
      </w:r>
      <w:r>
        <w:rPr>
          <w:b/>
          <w:i/>
          <w:smallCaps/>
          <w:spacing w:val="18"/>
          <w:sz w:val="24"/>
        </w:rPr>
        <w:t> </w:t>
      </w:r>
      <w:r>
        <w:rPr>
          <w:b/>
          <w:i/>
          <w:smallCaps/>
          <w:w w:val="90"/>
          <w:sz w:val="24"/>
        </w:rPr>
        <w:t>ka</w:t>
      </w:r>
      <w:r>
        <w:rPr>
          <w:b/>
          <w:i/>
          <w:smallCaps/>
          <w:spacing w:val="17"/>
          <w:sz w:val="24"/>
        </w:rPr>
        <w:t> </w:t>
      </w:r>
      <w:r>
        <w:rPr>
          <w:b/>
          <w:i/>
          <w:smallCaps/>
          <w:spacing w:val="17"/>
          <w:w w:val="90"/>
          <w:sz w:val="24"/>
        </w:rPr>
        <w:t>Moʻomeheu</w:t>
      </w:r>
      <w:r>
        <w:rPr>
          <w:b/>
          <w:i/>
          <w:smallCaps/>
          <w:spacing w:val="18"/>
          <w:sz w:val="24"/>
        </w:rPr>
        <w:t> </w:t>
      </w:r>
      <w:r>
        <w:rPr>
          <w:b/>
          <w:i/>
          <w:smallCaps/>
          <w:w w:val="90"/>
          <w:sz w:val="24"/>
        </w:rPr>
        <w:t>a</w:t>
      </w:r>
      <w:r>
        <w:rPr>
          <w:b/>
          <w:i/>
          <w:smallCaps/>
          <w:spacing w:val="18"/>
          <w:sz w:val="24"/>
        </w:rPr>
        <w:t> </w:t>
      </w:r>
      <w:r>
        <w:rPr>
          <w:b/>
          <w:i/>
          <w:smallCaps/>
          <w:spacing w:val="9"/>
          <w:w w:val="90"/>
          <w:sz w:val="24"/>
        </w:rPr>
        <w:t>me</w:t>
      </w:r>
      <w:r>
        <w:rPr>
          <w:b/>
          <w:i/>
          <w:smallCaps/>
          <w:spacing w:val="19"/>
          <w:sz w:val="24"/>
        </w:rPr>
        <w:t> </w:t>
      </w:r>
      <w:r>
        <w:rPr>
          <w:b/>
          <w:i/>
          <w:smallCaps/>
          <w:w w:val="90"/>
          <w:sz w:val="24"/>
        </w:rPr>
        <w:t>ka</w:t>
      </w:r>
      <w:r>
        <w:rPr>
          <w:b/>
          <w:i/>
          <w:smallCaps/>
          <w:spacing w:val="18"/>
          <w:sz w:val="24"/>
        </w:rPr>
        <w:t> </w:t>
      </w:r>
      <w:r>
        <w:rPr>
          <w:b/>
          <w:i/>
          <w:smallCaps/>
          <w:spacing w:val="14"/>
          <w:w w:val="90"/>
          <w:sz w:val="24"/>
        </w:rPr>
        <w:t>pāheona</w:t>
      </w:r>
    </w:p>
    <w:p>
      <w:pPr>
        <w:pStyle w:val="BodyText"/>
        <w:spacing w:before="74"/>
        <w:ind w:right="380"/>
        <w:jc w:val="center"/>
      </w:pPr>
      <w:r>
        <w:rPr>
          <w:spacing w:val="13"/>
          <w:w w:val="85"/>
        </w:rPr>
        <w:t>CITY</w:t>
      </w:r>
      <w:r>
        <w:rPr>
          <w:spacing w:val="7"/>
          <w:w w:val="85"/>
        </w:rPr>
        <w:t> </w:t>
      </w:r>
      <w:r>
        <w:rPr>
          <w:spacing w:val="13"/>
          <w:w w:val="85"/>
        </w:rPr>
        <w:t>AND</w:t>
      </w:r>
      <w:r>
        <w:rPr>
          <w:spacing w:val="6"/>
          <w:w w:val="85"/>
        </w:rPr>
        <w:t> </w:t>
      </w:r>
      <w:r>
        <w:rPr>
          <w:spacing w:val="15"/>
          <w:w w:val="85"/>
        </w:rPr>
        <w:t>COUNTY</w:t>
      </w:r>
      <w:r>
        <w:rPr>
          <w:spacing w:val="8"/>
          <w:w w:val="85"/>
        </w:rPr>
        <w:t> </w:t>
      </w:r>
      <w:r>
        <w:rPr>
          <w:spacing w:val="10"/>
          <w:w w:val="85"/>
        </w:rPr>
        <w:t>OF</w:t>
      </w:r>
      <w:r>
        <w:rPr>
          <w:spacing w:val="7"/>
          <w:w w:val="85"/>
        </w:rPr>
        <w:t> </w:t>
      </w:r>
      <w:r>
        <w:rPr>
          <w:spacing w:val="15"/>
          <w:w w:val="85"/>
        </w:rPr>
        <w:t>HONOLULU</w:t>
      </w:r>
    </w:p>
    <w:p>
      <w:pPr>
        <w:spacing w:before="70"/>
        <w:ind w:left="2993" w:right="3238" w:firstLine="400"/>
        <w:jc w:val="left"/>
        <w:rPr>
          <w:sz w:val="14"/>
        </w:rPr>
      </w:pPr>
      <w:r>
        <w:rPr>
          <w:sz w:val="14"/>
        </w:rPr>
        <w:t>530 SOUTH KING STREET, 03 BASEMENT * HONOLULU, HAWAII</w:t>
      </w:r>
      <w:r>
        <w:rPr>
          <w:spacing w:val="40"/>
          <w:sz w:val="14"/>
        </w:rPr>
        <w:t> </w:t>
      </w:r>
      <w:r>
        <w:rPr>
          <w:sz w:val="14"/>
        </w:rPr>
        <w:t>96813</w:t>
      </w:r>
      <w:r>
        <w:rPr>
          <w:spacing w:val="40"/>
          <w:sz w:val="14"/>
        </w:rPr>
        <w:t> </w:t>
      </w:r>
      <w:r>
        <w:rPr>
          <w:sz w:val="14"/>
        </w:rPr>
        <w:t>PHONE:</w:t>
      </w:r>
      <w:r>
        <w:rPr>
          <w:spacing w:val="33"/>
          <w:sz w:val="14"/>
        </w:rPr>
        <w:t> </w:t>
      </w:r>
      <w:r>
        <w:rPr>
          <w:sz w:val="14"/>
        </w:rPr>
        <w:t>(808)</w:t>
      </w:r>
      <w:r>
        <w:rPr>
          <w:spacing w:val="-2"/>
          <w:sz w:val="14"/>
        </w:rPr>
        <w:t> </w:t>
      </w:r>
      <w:r>
        <w:rPr>
          <w:sz w:val="14"/>
        </w:rPr>
        <w:t>768-6622</w:t>
      </w:r>
      <w:r>
        <w:rPr>
          <w:spacing w:val="30"/>
          <w:sz w:val="14"/>
        </w:rPr>
        <w:t> </w:t>
      </w:r>
      <w:r>
        <w:rPr>
          <w:sz w:val="14"/>
        </w:rPr>
        <w:t>*</w:t>
      </w:r>
      <w:r>
        <w:rPr>
          <w:spacing w:val="-1"/>
          <w:sz w:val="14"/>
        </w:rPr>
        <w:t> </w:t>
      </w:r>
      <w:r>
        <w:rPr>
          <w:sz w:val="14"/>
        </w:rPr>
        <w:t>FAX:</w:t>
      </w:r>
      <w:r>
        <w:rPr>
          <w:spacing w:val="33"/>
          <w:sz w:val="14"/>
        </w:rPr>
        <w:t> </w:t>
      </w:r>
      <w:r>
        <w:rPr>
          <w:sz w:val="14"/>
        </w:rPr>
        <w:t>(808)</w:t>
      </w:r>
      <w:r>
        <w:rPr>
          <w:spacing w:val="-5"/>
          <w:sz w:val="14"/>
        </w:rPr>
        <w:t> </w:t>
      </w:r>
      <w:r>
        <w:rPr>
          <w:sz w:val="14"/>
        </w:rPr>
        <w:t>768-4215</w:t>
      </w:r>
      <w:r>
        <w:rPr>
          <w:spacing w:val="33"/>
          <w:sz w:val="14"/>
        </w:rPr>
        <w:t> </w:t>
      </w:r>
      <w:r>
        <w:rPr>
          <w:sz w:val="14"/>
        </w:rPr>
        <w:t>*</w:t>
      </w:r>
      <w:r>
        <w:rPr>
          <w:spacing w:val="-1"/>
          <w:sz w:val="14"/>
        </w:rPr>
        <w:t> </w:t>
      </w:r>
      <w:r>
        <w:rPr>
          <w:sz w:val="14"/>
        </w:rPr>
        <w:t>INTERNET:</w:t>
      </w:r>
      <w:r>
        <w:rPr>
          <w:spacing w:val="33"/>
          <w:sz w:val="14"/>
        </w:rPr>
        <w:t> </w:t>
      </w:r>
      <w:hyperlink r:id="rId377">
        <w:r>
          <w:rPr>
            <w:sz w:val="14"/>
          </w:rPr>
          <w:t>www.honolulumoca.org</w:t>
        </w:r>
      </w:hyperlink>
    </w:p>
    <w:p>
      <w:pPr>
        <w:pStyle w:val="BodyText"/>
        <w:spacing w:before="37"/>
        <w:rPr>
          <w:sz w:val="20"/>
        </w:rPr>
      </w:pPr>
    </w:p>
    <w:p>
      <w:pPr>
        <w:pStyle w:val="BodyText"/>
        <w:spacing w:after="0"/>
        <w:rPr>
          <w:sz w:val="20"/>
        </w:rPr>
        <w:sectPr>
          <w:headerReference w:type="default" r:id="rId375"/>
          <w:footerReference w:type="default" r:id="rId376"/>
          <w:pgSz w:w="12240" w:h="15840"/>
          <w:pgMar w:header="0" w:footer="0" w:top="700" w:bottom="280" w:left="360" w:right="0"/>
        </w:sectPr>
      </w:pPr>
    </w:p>
    <w:p>
      <w:pPr>
        <w:spacing w:before="122"/>
        <w:ind w:left="496" w:right="38" w:firstLine="0"/>
        <w:jc w:val="center"/>
        <w:rPr>
          <w:sz w:val="14"/>
        </w:rPr>
      </w:pPr>
      <w:r>
        <w:rPr>
          <w:spacing w:val="-2"/>
          <w:sz w:val="14"/>
        </w:rPr>
        <w:t>RICK</w:t>
      </w:r>
      <w:r>
        <w:rPr>
          <w:spacing w:val="-8"/>
          <w:sz w:val="14"/>
        </w:rPr>
        <w:t> </w:t>
      </w:r>
      <w:r>
        <w:rPr>
          <w:spacing w:val="-2"/>
          <w:sz w:val="14"/>
        </w:rPr>
        <w:t>BLANGIARDI</w:t>
      </w:r>
      <w:r>
        <w:rPr>
          <w:spacing w:val="40"/>
          <w:sz w:val="14"/>
        </w:rPr>
        <w:t> </w:t>
      </w:r>
      <w:r>
        <w:rPr>
          <w:spacing w:val="-2"/>
          <w:sz w:val="14"/>
        </w:rPr>
        <w:t>MAYOR</w:t>
      </w:r>
    </w:p>
    <w:p>
      <w:pPr>
        <w:spacing w:line="158" w:lineRule="exact" w:before="0"/>
        <w:ind w:left="457" w:right="0" w:firstLine="0"/>
        <w:jc w:val="center"/>
        <w:rPr>
          <w:i/>
          <w:sz w:val="14"/>
        </w:rPr>
      </w:pPr>
      <w:r>
        <w:rPr>
          <w:i/>
          <w:spacing w:val="-5"/>
          <w:sz w:val="14"/>
        </w:rPr>
        <w:t>MEI</w:t>
      </w:r>
    </w:p>
    <w:p>
      <w:pPr>
        <w:pStyle w:val="BodyText"/>
        <w:rPr>
          <w:i/>
        </w:rPr>
      </w:pPr>
      <w:r>
        <w:rPr/>
        <w:br w:type="column"/>
      </w:r>
      <w:r>
        <w:rPr>
          <w:i/>
        </w:rPr>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113"/>
        <w:rPr>
          <w:i/>
        </w:rPr>
      </w:pPr>
    </w:p>
    <w:p>
      <w:pPr>
        <w:pStyle w:val="BodyText"/>
        <w:ind w:left="458"/>
        <w:jc w:val="center"/>
      </w:pPr>
      <w:r>
        <w:rPr/>
        <w:drawing>
          <wp:anchor distT="0" distB="0" distL="0" distR="0" allowOverlap="1" layoutInCell="1" locked="0" behindDoc="0" simplePos="0" relativeHeight="15792128">
            <wp:simplePos x="0" y="0"/>
            <wp:positionH relativeFrom="page">
              <wp:posOffset>3370556</wp:posOffset>
            </wp:positionH>
            <wp:positionV relativeFrom="paragraph">
              <wp:posOffset>-1492199</wp:posOffset>
            </wp:positionV>
            <wp:extent cx="926888" cy="926888"/>
            <wp:effectExtent l="0" t="0" r="0" b="0"/>
            <wp:wrapNone/>
            <wp:docPr id="244" name="Image 244" descr="image.png"/>
            <wp:cNvGraphicFramePr>
              <a:graphicFrameLocks/>
            </wp:cNvGraphicFramePr>
            <a:graphic>
              <a:graphicData uri="http://schemas.openxmlformats.org/drawingml/2006/picture">
                <pic:pic>
                  <pic:nvPicPr>
                    <pic:cNvPr id="244" name="Image 244" descr="image.png"/>
                    <pic:cNvPicPr/>
                  </pic:nvPicPr>
                  <pic:blipFill>
                    <a:blip r:embed="rId378" cstate="print"/>
                    <a:stretch>
                      <a:fillRect/>
                    </a:stretch>
                  </pic:blipFill>
                  <pic:spPr>
                    <a:xfrm>
                      <a:off x="0" y="0"/>
                      <a:ext cx="926888" cy="926888"/>
                    </a:xfrm>
                    <a:prstGeom prst="rect">
                      <a:avLst/>
                    </a:prstGeom>
                  </pic:spPr>
                </pic:pic>
              </a:graphicData>
            </a:graphic>
          </wp:anchor>
        </w:drawing>
      </w:r>
      <w:r>
        <w:rPr>
          <w:spacing w:val="-2"/>
          <w:w w:val="95"/>
        </w:rPr>
        <w:t>AGENDA</w:t>
      </w:r>
    </w:p>
    <w:p>
      <w:pPr>
        <w:pStyle w:val="BodyText"/>
        <w:spacing w:line="254" w:lineRule="auto" w:before="17"/>
        <w:ind w:left="496" w:right="38"/>
        <w:jc w:val="center"/>
      </w:pPr>
      <w:r>
        <w:rPr>
          <w:w w:val="90"/>
        </w:rPr>
        <w:t>Commission on Culture and the Arts </w:t>
      </w:r>
      <w:r>
        <w:rPr/>
        <w:t>Business</w:t>
      </w:r>
      <w:r>
        <w:rPr>
          <w:spacing w:val="-17"/>
        </w:rPr>
        <w:t> </w:t>
      </w:r>
      <w:r>
        <w:rPr/>
        <w:t>Meeting</w:t>
      </w:r>
    </w:p>
    <w:p>
      <w:pPr>
        <w:pStyle w:val="BodyText"/>
        <w:spacing w:line="254" w:lineRule="auto"/>
        <w:ind w:left="1492" w:right="801" w:firstLine="424"/>
      </w:pPr>
      <w:r>
        <w:rPr>
          <w:spacing w:val="-2"/>
        </w:rPr>
        <w:t>WebEx </w:t>
      </w:r>
      <w:r>
        <w:rPr>
          <w:w w:val="90"/>
        </w:rPr>
        <w:t>March</w:t>
      </w:r>
      <w:r>
        <w:rPr>
          <w:spacing w:val="-4"/>
          <w:w w:val="90"/>
        </w:rPr>
        <w:t> </w:t>
      </w:r>
      <w:r>
        <w:rPr>
          <w:w w:val="90"/>
        </w:rPr>
        <w:t>19,</w:t>
      </w:r>
      <w:r>
        <w:rPr>
          <w:spacing w:val="-5"/>
          <w:w w:val="90"/>
        </w:rPr>
        <w:t> </w:t>
      </w:r>
      <w:r>
        <w:rPr>
          <w:w w:val="90"/>
        </w:rPr>
        <w:t>2026</w:t>
      </w:r>
    </w:p>
    <w:p>
      <w:pPr>
        <w:pStyle w:val="BodyText"/>
        <w:spacing w:before="1"/>
        <w:ind w:left="1742"/>
      </w:pPr>
      <w:r>
        <w:rPr>
          <w:w w:val="90"/>
        </w:rPr>
        <w:t>11:00</w:t>
      </w:r>
      <w:r>
        <w:rPr>
          <w:spacing w:val="-3"/>
        </w:rPr>
        <w:t> </w:t>
      </w:r>
      <w:r>
        <w:rPr>
          <w:spacing w:val="-4"/>
        </w:rPr>
        <w:t>a.m.</w:t>
      </w:r>
    </w:p>
    <w:p>
      <w:pPr>
        <w:spacing w:before="95"/>
        <w:ind w:left="931" w:right="1257" w:hanging="272"/>
        <w:jc w:val="left"/>
        <w:rPr>
          <w:i/>
          <w:sz w:val="14"/>
        </w:rPr>
      </w:pPr>
      <w:r>
        <w:rPr/>
        <w:br w:type="column"/>
      </w:r>
      <w:r>
        <w:rPr>
          <w:spacing w:val="-2"/>
          <w:sz w:val="14"/>
        </w:rPr>
        <w:t>VINCE</w:t>
      </w:r>
      <w:r>
        <w:rPr>
          <w:spacing w:val="-8"/>
          <w:sz w:val="14"/>
        </w:rPr>
        <w:t> </w:t>
      </w:r>
      <w:r>
        <w:rPr>
          <w:spacing w:val="-2"/>
          <w:sz w:val="14"/>
        </w:rPr>
        <w:t>HAZEN,</w:t>
      </w:r>
      <w:r>
        <w:rPr>
          <w:spacing w:val="40"/>
          <w:sz w:val="14"/>
        </w:rPr>
        <w:t> </w:t>
      </w:r>
      <w:r>
        <w:rPr>
          <w:spacing w:val="-2"/>
          <w:sz w:val="14"/>
        </w:rPr>
        <w:t>CHAIR</w:t>
      </w:r>
      <w:r>
        <w:rPr>
          <w:spacing w:val="40"/>
          <w:sz w:val="14"/>
        </w:rPr>
        <w:t> </w:t>
      </w:r>
      <w:r>
        <w:rPr>
          <w:i/>
          <w:spacing w:val="-4"/>
          <w:sz w:val="14"/>
        </w:rPr>
        <w:t>LĀLĀ</w:t>
      </w:r>
    </w:p>
    <w:p>
      <w:pPr>
        <w:spacing w:line="242" w:lineRule="auto" w:before="161"/>
        <w:ind w:left="746" w:right="1116" w:hanging="250"/>
        <w:jc w:val="left"/>
        <w:rPr>
          <w:i/>
          <w:sz w:val="14"/>
        </w:rPr>
      </w:pPr>
      <w:r>
        <w:rPr>
          <w:sz w:val="14"/>
        </w:rPr>
        <w:t>LEIGHTON</w:t>
      </w:r>
      <w:r>
        <w:rPr>
          <w:spacing w:val="-10"/>
          <w:sz w:val="14"/>
        </w:rPr>
        <w:t> </w:t>
      </w:r>
      <w:r>
        <w:rPr>
          <w:sz w:val="14"/>
        </w:rPr>
        <w:t>K.F.</w:t>
      </w:r>
      <w:r>
        <w:rPr>
          <w:spacing w:val="-10"/>
          <w:sz w:val="14"/>
        </w:rPr>
        <w:t> </w:t>
      </w:r>
      <w:r>
        <w:rPr>
          <w:sz w:val="14"/>
        </w:rPr>
        <w:t>LIU,</w:t>
      </w:r>
      <w:r>
        <w:rPr>
          <w:spacing w:val="40"/>
          <w:sz w:val="14"/>
        </w:rPr>
        <w:t> </w:t>
      </w:r>
      <w:r>
        <w:rPr>
          <w:spacing w:val="-2"/>
          <w:sz w:val="14"/>
        </w:rPr>
        <w:t>VICE-CHAIR</w:t>
      </w:r>
      <w:r>
        <w:rPr>
          <w:spacing w:val="40"/>
          <w:sz w:val="14"/>
        </w:rPr>
        <w:t> </w:t>
      </w:r>
      <w:r>
        <w:rPr>
          <w:i/>
          <w:sz w:val="14"/>
        </w:rPr>
        <w:t>HOPE</w:t>
      </w:r>
      <w:r>
        <w:rPr>
          <w:i/>
          <w:spacing w:val="-2"/>
          <w:sz w:val="14"/>
        </w:rPr>
        <w:t> </w:t>
      </w:r>
      <w:r>
        <w:rPr>
          <w:i/>
          <w:sz w:val="14"/>
        </w:rPr>
        <w:t>LĀLĀ</w:t>
      </w:r>
    </w:p>
    <w:p>
      <w:pPr>
        <w:spacing w:after="0" w:line="242" w:lineRule="auto"/>
        <w:jc w:val="left"/>
        <w:rPr>
          <w:i/>
          <w:sz w:val="14"/>
        </w:rPr>
        <w:sectPr>
          <w:type w:val="continuous"/>
          <w:pgSz w:w="12240" w:h="15840"/>
          <w:pgMar w:header="0" w:footer="0" w:top="860" w:bottom="280" w:left="360" w:right="0"/>
          <w:cols w:num="3" w:equalWidth="0">
            <w:col w:w="1749" w:space="1753"/>
            <w:col w:w="4061" w:space="1396"/>
            <w:col w:w="2921"/>
          </w:cols>
        </w:sectPr>
      </w:pPr>
    </w:p>
    <w:p>
      <w:pPr>
        <w:pStyle w:val="BodyText"/>
        <w:spacing w:before="33"/>
        <w:rPr>
          <w:i/>
        </w:rPr>
      </w:pPr>
      <w:r>
        <w:rPr>
          <w:i/>
        </w:rPr>
        <mc:AlternateContent>
          <mc:Choice Requires="wps">
            <w:drawing>
              <wp:anchor distT="0" distB="0" distL="0" distR="0" allowOverlap="1" layoutInCell="1" locked="0" behindDoc="0" simplePos="0" relativeHeight="15792640">
                <wp:simplePos x="0" y="0"/>
                <wp:positionH relativeFrom="page">
                  <wp:posOffset>5502098</wp:posOffset>
                </wp:positionH>
                <wp:positionV relativeFrom="page">
                  <wp:posOffset>91396</wp:posOffset>
                </wp:positionV>
                <wp:extent cx="1996439" cy="271145"/>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1996439" cy="271145"/>
                        </a:xfrm>
                        <a:prstGeom prst="rect">
                          <a:avLst/>
                        </a:prstGeom>
                        <a:solidFill>
                          <a:srgbClr val="00C7FF"/>
                        </a:solidFill>
                      </wps:spPr>
                      <wps:txbx>
                        <w:txbxContent>
                          <w:p>
                            <w:pPr>
                              <w:pStyle w:val="BodyText"/>
                              <w:spacing w:before="81"/>
                              <w:ind w:left="45"/>
                              <w:rPr>
                                <w:rFonts w:ascii="Arial Narrow"/>
                                <w:color w:val="000000"/>
                              </w:rPr>
                            </w:pPr>
                            <w:r>
                              <w:rPr>
                                <w:rFonts w:ascii="Arial Narrow"/>
                                <w:color w:val="7F00FF"/>
                              </w:rPr>
                              <w:t>'26MAR11</w:t>
                            </w:r>
                            <w:r>
                              <w:rPr>
                                <w:rFonts w:ascii="Arial Narrow"/>
                                <w:color w:val="7F00FF"/>
                                <w:spacing w:val="5"/>
                              </w:rPr>
                              <w:t> </w:t>
                            </w:r>
                            <w:r>
                              <w:rPr>
                                <w:rFonts w:ascii="Arial Narrow"/>
                                <w:color w:val="7F00FF"/>
                              </w:rPr>
                              <w:t>AM</w:t>
                            </w:r>
                            <w:r>
                              <w:rPr>
                                <w:rFonts w:ascii="Arial Narrow"/>
                                <w:color w:val="7F00FF"/>
                                <w:spacing w:val="5"/>
                              </w:rPr>
                              <w:t> </w:t>
                            </w:r>
                            <w:r>
                              <w:rPr>
                                <w:rFonts w:ascii="Arial Narrow"/>
                                <w:color w:val="7F00FF"/>
                              </w:rPr>
                              <w:t>11:26</w:t>
                            </w:r>
                            <w:r>
                              <w:rPr>
                                <w:rFonts w:ascii="Arial Narrow"/>
                                <w:color w:val="7F00FF"/>
                                <w:spacing w:val="6"/>
                              </w:rPr>
                              <w:t> </w:t>
                            </w:r>
                            <w:r>
                              <w:rPr>
                                <w:rFonts w:ascii="Arial Narrow"/>
                                <w:color w:val="7F00FF"/>
                              </w:rPr>
                              <w:t>CITY</w:t>
                            </w:r>
                            <w:r>
                              <w:rPr>
                                <w:rFonts w:ascii="Arial Narrow"/>
                                <w:color w:val="7F00FF"/>
                                <w:spacing w:val="5"/>
                              </w:rPr>
                              <w:t>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33.236115pt;margin-top:7.196594pt;width:157.2pt;height:21.35pt;mso-position-horizontal-relative:page;mso-position-vertical-relative:page;z-index:15792640" type="#_x0000_t202" id="docshape198" filled="true" fillcolor="#00c7ff" stroked="false">
                <v:textbox inset="0,0,0,0">
                  <w:txbxContent>
                    <w:p>
                      <w:pPr>
                        <w:pStyle w:val="BodyText"/>
                        <w:spacing w:before="81"/>
                        <w:ind w:left="45"/>
                        <w:rPr>
                          <w:rFonts w:ascii="Arial Narrow"/>
                          <w:color w:val="000000"/>
                        </w:rPr>
                      </w:pPr>
                      <w:r>
                        <w:rPr>
                          <w:rFonts w:ascii="Arial Narrow"/>
                          <w:color w:val="7F00FF"/>
                        </w:rPr>
                        <w:t>'26MAR11</w:t>
                      </w:r>
                      <w:r>
                        <w:rPr>
                          <w:rFonts w:ascii="Arial Narrow"/>
                          <w:color w:val="7F00FF"/>
                          <w:spacing w:val="5"/>
                        </w:rPr>
                        <w:t> </w:t>
                      </w:r>
                      <w:r>
                        <w:rPr>
                          <w:rFonts w:ascii="Arial Narrow"/>
                          <w:color w:val="7F00FF"/>
                        </w:rPr>
                        <w:t>AM</w:t>
                      </w:r>
                      <w:r>
                        <w:rPr>
                          <w:rFonts w:ascii="Arial Narrow"/>
                          <w:color w:val="7F00FF"/>
                          <w:spacing w:val="5"/>
                        </w:rPr>
                        <w:t> </w:t>
                      </w:r>
                      <w:r>
                        <w:rPr>
                          <w:rFonts w:ascii="Arial Narrow"/>
                          <w:color w:val="7F00FF"/>
                        </w:rPr>
                        <w:t>11:26</w:t>
                      </w:r>
                      <w:r>
                        <w:rPr>
                          <w:rFonts w:ascii="Arial Narrow"/>
                          <w:color w:val="7F00FF"/>
                          <w:spacing w:val="6"/>
                        </w:rPr>
                        <w:t> </w:t>
                      </w:r>
                      <w:r>
                        <w:rPr>
                          <w:rFonts w:ascii="Arial Narrow"/>
                          <w:color w:val="7F00FF"/>
                        </w:rPr>
                        <w:t>CITY</w:t>
                      </w:r>
                      <w:r>
                        <w:rPr>
                          <w:rFonts w:ascii="Arial Narrow"/>
                          <w:color w:val="7F00FF"/>
                          <w:spacing w:val="5"/>
                        </w:rPr>
                        <w:t> </w:t>
                      </w:r>
                      <w:r>
                        <w:rPr>
                          <w:rFonts w:ascii="Arial Narrow"/>
                          <w:color w:val="7F00FF"/>
                          <w:spacing w:val="-2"/>
                        </w:rPr>
                        <w:t>CLERK</w:t>
                      </w:r>
                    </w:p>
                  </w:txbxContent>
                </v:textbox>
                <v:fill type="solid"/>
                <w10:wrap type="none"/>
              </v:shape>
            </w:pict>
          </mc:Fallback>
        </mc:AlternateContent>
      </w:r>
    </w:p>
    <w:p>
      <w:pPr>
        <w:pStyle w:val="BodyText"/>
        <w:spacing w:line="254" w:lineRule="auto"/>
        <w:ind w:left="1080" w:right="1689"/>
      </w:pPr>
      <w:r>
        <w:rPr>
          <w:spacing w:val="-4"/>
        </w:rPr>
        <w:t>Meeting</w:t>
      </w:r>
      <w:r>
        <w:rPr>
          <w:spacing w:val="-15"/>
        </w:rPr>
        <w:t> </w:t>
      </w:r>
      <w:r>
        <w:rPr>
          <w:spacing w:val="-4"/>
        </w:rPr>
        <w:t>Location:</w:t>
      </w:r>
      <w:r>
        <w:rPr>
          <w:spacing w:val="-13"/>
        </w:rPr>
        <w:t> </w:t>
      </w:r>
      <w:r>
        <w:rPr>
          <w:spacing w:val="-4"/>
        </w:rPr>
        <w:t>Online</w:t>
      </w:r>
      <w:r>
        <w:rPr>
          <w:spacing w:val="-12"/>
        </w:rPr>
        <w:t> </w:t>
      </w:r>
      <w:r>
        <w:rPr>
          <w:spacing w:val="-4"/>
        </w:rPr>
        <w:t>(WebEx) </w:t>
      </w:r>
      <w:hyperlink r:id="rId379">
        <w:r>
          <w:rPr>
            <w:spacing w:val="-2"/>
            <w:w w:val="90"/>
            <w:u w:val="single"/>
          </w:rPr>
          <w:t>https://cchnl.webex.com/cchnl/j.php?MTID=meaeb0600cb01efa3679e9efc4bbdc839</w:t>
        </w:r>
      </w:hyperlink>
    </w:p>
    <w:p>
      <w:pPr>
        <w:pStyle w:val="BodyText"/>
        <w:spacing w:before="17"/>
      </w:pPr>
    </w:p>
    <w:p>
      <w:pPr>
        <w:pStyle w:val="BodyText"/>
        <w:spacing w:before="1"/>
        <w:ind w:left="1080"/>
      </w:pPr>
      <w:r>
        <w:rPr>
          <w:spacing w:val="-2"/>
          <w:w w:val="85"/>
          <w:u w:val="single"/>
        </w:rPr>
        <w:t>SPEAKERS</w:t>
      </w:r>
    </w:p>
    <w:p>
      <w:pPr>
        <w:pStyle w:val="BodyText"/>
        <w:spacing w:line="273" w:lineRule="auto" w:before="19"/>
        <w:ind w:left="1080" w:right="1554"/>
      </w:pPr>
      <w:r>
        <w:rPr>
          <w:spacing w:val="-8"/>
        </w:rPr>
        <w:t>Persons</w:t>
      </w:r>
      <w:r>
        <w:rPr>
          <w:spacing w:val="-9"/>
        </w:rPr>
        <w:t> </w:t>
      </w:r>
      <w:r>
        <w:rPr>
          <w:spacing w:val="-8"/>
        </w:rPr>
        <w:t>wishing</w:t>
      </w:r>
      <w:r>
        <w:rPr>
          <w:spacing w:val="-9"/>
        </w:rPr>
        <w:t> </w:t>
      </w:r>
      <w:r>
        <w:rPr>
          <w:spacing w:val="-8"/>
        </w:rPr>
        <w:t>to</w:t>
      </w:r>
      <w:r>
        <w:rPr>
          <w:spacing w:val="-9"/>
        </w:rPr>
        <w:t> </w:t>
      </w:r>
      <w:r>
        <w:rPr>
          <w:spacing w:val="-8"/>
        </w:rPr>
        <w:t>testify will be given an opportunity</w:t>
      </w:r>
      <w:r>
        <w:rPr>
          <w:spacing w:val="-9"/>
        </w:rPr>
        <w:t> </w:t>
      </w:r>
      <w:r>
        <w:rPr>
          <w:spacing w:val="-8"/>
        </w:rPr>
        <w:t>to</w:t>
      </w:r>
      <w:r>
        <w:rPr>
          <w:spacing w:val="-9"/>
        </w:rPr>
        <w:t> </w:t>
      </w:r>
      <w:r>
        <w:rPr>
          <w:spacing w:val="-8"/>
        </w:rPr>
        <w:t>speak</w:t>
      </w:r>
      <w:r>
        <w:rPr>
          <w:spacing w:val="-11"/>
        </w:rPr>
        <w:t> </w:t>
      </w:r>
      <w:r>
        <w:rPr>
          <w:spacing w:val="-8"/>
        </w:rPr>
        <w:t>on</w:t>
      </w:r>
      <w:r>
        <w:rPr>
          <w:spacing w:val="-9"/>
        </w:rPr>
        <w:t> </w:t>
      </w:r>
      <w:r>
        <w:rPr>
          <w:spacing w:val="-8"/>
        </w:rPr>
        <w:t>an item either in-person or via Zoom. Each speaker is limited to a three-minute presentation. Written testimony must be </w:t>
      </w:r>
      <w:r>
        <w:rPr>
          <w:spacing w:val="-6"/>
        </w:rPr>
        <w:t>received</w:t>
      </w:r>
      <w:r>
        <w:rPr>
          <w:spacing w:val="-10"/>
        </w:rPr>
        <w:t> </w:t>
      </w:r>
      <w:r>
        <w:rPr>
          <w:spacing w:val="-6"/>
        </w:rPr>
        <w:t>48</w:t>
      </w:r>
      <w:r>
        <w:rPr>
          <w:spacing w:val="-12"/>
        </w:rPr>
        <w:t> </w:t>
      </w:r>
      <w:r>
        <w:rPr>
          <w:spacing w:val="-6"/>
        </w:rPr>
        <w:t>hours</w:t>
      </w:r>
      <w:r>
        <w:rPr>
          <w:spacing w:val="-10"/>
        </w:rPr>
        <w:t> </w:t>
      </w:r>
      <w:r>
        <w:rPr>
          <w:spacing w:val="-6"/>
        </w:rPr>
        <w:t>prior</w:t>
      </w:r>
      <w:r>
        <w:rPr>
          <w:spacing w:val="-11"/>
        </w:rPr>
        <w:t> </w:t>
      </w:r>
      <w:r>
        <w:rPr>
          <w:spacing w:val="-6"/>
        </w:rPr>
        <w:t>to</w:t>
      </w:r>
      <w:r>
        <w:rPr>
          <w:spacing w:val="-9"/>
        </w:rPr>
        <w:t> </w:t>
      </w:r>
      <w:r>
        <w:rPr>
          <w:spacing w:val="-6"/>
        </w:rPr>
        <w:t>the</w:t>
      </w:r>
      <w:r>
        <w:rPr>
          <w:spacing w:val="-9"/>
        </w:rPr>
        <w:t> </w:t>
      </w:r>
      <w:r>
        <w:rPr>
          <w:spacing w:val="-6"/>
        </w:rPr>
        <w:t>meeting.</w:t>
      </w:r>
      <w:r>
        <w:rPr>
          <w:spacing w:val="-10"/>
        </w:rPr>
        <w:t> </w:t>
      </w:r>
      <w:r>
        <w:rPr>
          <w:spacing w:val="-6"/>
        </w:rPr>
        <w:t>Send</w:t>
      </w:r>
      <w:r>
        <w:rPr>
          <w:spacing w:val="-11"/>
        </w:rPr>
        <w:t> </w:t>
      </w:r>
      <w:r>
        <w:rPr>
          <w:spacing w:val="-6"/>
        </w:rPr>
        <w:t>to:</w:t>
      </w:r>
      <w:r>
        <w:rPr>
          <w:spacing w:val="-12"/>
        </w:rPr>
        <w:t> </w:t>
      </w:r>
      <w:r>
        <w:rPr>
          <w:spacing w:val="-6"/>
        </w:rPr>
        <w:t>Mayor’s</w:t>
      </w:r>
      <w:r>
        <w:rPr>
          <w:spacing w:val="-10"/>
        </w:rPr>
        <w:t> </w:t>
      </w:r>
      <w:r>
        <w:rPr>
          <w:spacing w:val="-6"/>
        </w:rPr>
        <w:t>Office</w:t>
      </w:r>
      <w:r>
        <w:rPr>
          <w:spacing w:val="-11"/>
        </w:rPr>
        <w:t> </w:t>
      </w:r>
      <w:r>
        <w:rPr>
          <w:spacing w:val="-6"/>
        </w:rPr>
        <w:t>of</w:t>
      </w:r>
      <w:r>
        <w:rPr>
          <w:spacing w:val="-11"/>
        </w:rPr>
        <w:t> </w:t>
      </w:r>
      <w:r>
        <w:rPr>
          <w:spacing w:val="-6"/>
        </w:rPr>
        <w:t>Culture</w:t>
      </w:r>
      <w:r>
        <w:rPr>
          <w:spacing w:val="-11"/>
        </w:rPr>
        <w:t> </w:t>
      </w:r>
      <w:r>
        <w:rPr>
          <w:spacing w:val="-6"/>
        </w:rPr>
        <w:t>and</w:t>
      </w:r>
      <w:r>
        <w:rPr>
          <w:spacing w:val="-10"/>
        </w:rPr>
        <w:t> </w:t>
      </w:r>
      <w:r>
        <w:rPr>
          <w:spacing w:val="-6"/>
        </w:rPr>
        <w:t>the</w:t>
      </w:r>
      <w:r>
        <w:rPr>
          <w:spacing w:val="-12"/>
        </w:rPr>
        <w:t> </w:t>
      </w:r>
      <w:r>
        <w:rPr>
          <w:spacing w:val="-6"/>
        </w:rPr>
        <w:t>Arts,</w:t>
      </w:r>
      <w:r>
        <w:rPr>
          <w:spacing w:val="-12"/>
        </w:rPr>
        <w:t> </w:t>
      </w:r>
      <w:r>
        <w:rPr>
          <w:spacing w:val="-6"/>
        </w:rPr>
        <w:t>650 </w:t>
      </w:r>
      <w:r>
        <w:rPr>
          <w:spacing w:val="-8"/>
        </w:rPr>
        <w:t>South King Street, Honolulu, Hawai‘i 96813.</w:t>
      </w:r>
      <w:r>
        <w:rPr>
          <w:spacing w:val="-9"/>
        </w:rPr>
        <w:t> </w:t>
      </w:r>
      <w:r>
        <w:rPr>
          <w:spacing w:val="-8"/>
        </w:rPr>
        <w:t>Email: </w:t>
      </w:r>
      <w:hyperlink r:id="rId380">
        <w:r>
          <w:rPr>
            <w:spacing w:val="-8"/>
          </w:rPr>
          <w:t>moca-info@honolulu.gov.</w:t>
        </w:r>
      </w:hyperlink>
    </w:p>
    <w:p>
      <w:pPr>
        <w:pStyle w:val="ListParagraph"/>
        <w:numPr>
          <w:ilvl w:val="0"/>
          <w:numId w:val="58"/>
        </w:numPr>
        <w:tabs>
          <w:tab w:pos="1799" w:val="left" w:leader="none"/>
        </w:tabs>
        <w:spacing w:line="240" w:lineRule="auto" w:before="271" w:after="0"/>
        <w:ind w:left="1799" w:right="0" w:hanging="359"/>
        <w:jc w:val="left"/>
        <w:rPr>
          <w:sz w:val="24"/>
        </w:rPr>
      </w:pPr>
      <w:r>
        <w:rPr>
          <w:w w:val="90"/>
          <w:sz w:val="24"/>
        </w:rPr>
        <w:t>Call</w:t>
      </w:r>
      <w:r>
        <w:rPr>
          <w:spacing w:val="-4"/>
          <w:w w:val="90"/>
          <w:sz w:val="24"/>
        </w:rPr>
        <w:t> </w:t>
      </w:r>
      <w:r>
        <w:rPr>
          <w:w w:val="90"/>
          <w:sz w:val="24"/>
        </w:rPr>
        <w:t>to</w:t>
      </w:r>
      <w:r>
        <w:rPr>
          <w:spacing w:val="-2"/>
          <w:w w:val="90"/>
          <w:sz w:val="24"/>
        </w:rPr>
        <w:t> Order</w:t>
      </w:r>
    </w:p>
    <w:p>
      <w:pPr>
        <w:pStyle w:val="ListParagraph"/>
        <w:numPr>
          <w:ilvl w:val="0"/>
          <w:numId w:val="58"/>
        </w:numPr>
        <w:tabs>
          <w:tab w:pos="1799" w:val="left" w:leader="none"/>
        </w:tabs>
        <w:spacing w:line="240" w:lineRule="auto" w:before="16" w:after="0"/>
        <w:ind w:left="1799" w:right="0" w:hanging="359"/>
        <w:jc w:val="left"/>
        <w:rPr>
          <w:sz w:val="24"/>
        </w:rPr>
      </w:pPr>
      <w:r>
        <w:rPr>
          <w:spacing w:val="-2"/>
          <w:sz w:val="24"/>
        </w:rPr>
        <w:t>Minutes</w:t>
      </w:r>
    </w:p>
    <w:p>
      <w:pPr>
        <w:pStyle w:val="ListParagraph"/>
        <w:numPr>
          <w:ilvl w:val="1"/>
          <w:numId w:val="58"/>
        </w:numPr>
        <w:tabs>
          <w:tab w:pos="2519" w:val="left" w:leader="none"/>
        </w:tabs>
        <w:spacing w:line="240" w:lineRule="auto" w:before="17" w:after="0"/>
        <w:ind w:left="2519" w:right="0" w:hanging="359"/>
        <w:jc w:val="left"/>
        <w:rPr>
          <w:sz w:val="24"/>
        </w:rPr>
      </w:pPr>
      <w:r>
        <w:rPr>
          <w:w w:val="90"/>
          <w:sz w:val="24"/>
        </w:rPr>
        <w:t>Approval</w:t>
      </w:r>
      <w:r>
        <w:rPr>
          <w:spacing w:val="-1"/>
          <w:sz w:val="24"/>
        </w:rPr>
        <w:t> </w:t>
      </w:r>
      <w:r>
        <w:rPr>
          <w:w w:val="90"/>
          <w:sz w:val="24"/>
        </w:rPr>
        <w:t>of</w:t>
      </w:r>
      <w:r>
        <w:rPr>
          <w:spacing w:val="1"/>
          <w:sz w:val="24"/>
        </w:rPr>
        <w:t> </w:t>
      </w:r>
      <w:r>
        <w:rPr>
          <w:w w:val="90"/>
          <w:sz w:val="24"/>
        </w:rPr>
        <w:t>the</w:t>
      </w:r>
      <w:r>
        <w:rPr>
          <w:spacing w:val="-2"/>
          <w:sz w:val="24"/>
        </w:rPr>
        <w:t> </w:t>
      </w:r>
      <w:r>
        <w:rPr>
          <w:w w:val="90"/>
          <w:sz w:val="24"/>
        </w:rPr>
        <w:t>minutes</w:t>
      </w:r>
      <w:r>
        <w:rPr>
          <w:spacing w:val="-4"/>
          <w:sz w:val="24"/>
        </w:rPr>
        <w:t> </w:t>
      </w:r>
      <w:r>
        <w:rPr>
          <w:w w:val="90"/>
          <w:sz w:val="24"/>
        </w:rPr>
        <w:t>from</w:t>
      </w:r>
      <w:r>
        <w:rPr>
          <w:spacing w:val="-1"/>
          <w:sz w:val="24"/>
        </w:rPr>
        <w:t> </w:t>
      </w:r>
      <w:r>
        <w:rPr>
          <w:w w:val="90"/>
          <w:sz w:val="24"/>
        </w:rPr>
        <w:t>the</w:t>
      </w:r>
      <w:r>
        <w:rPr>
          <w:spacing w:val="2"/>
          <w:sz w:val="24"/>
        </w:rPr>
        <w:t> </w:t>
      </w:r>
      <w:r>
        <w:rPr>
          <w:w w:val="90"/>
          <w:sz w:val="24"/>
        </w:rPr>
        <w:t>October</w:t>
      </w:r>
      <w:r>
        <w:rPr>
          <w:spacing w:val="-1"/>
          <w:sz w:val="24"/>
        </w:rPr>
        <w:t> </w:t>
      </w:r>
      <w:r>
        <w:rPr>
          <w:w w:val="90"/>
          <w:sz w:val="24"/>
        </w:rPr>
        <w:t>14,</w:t>
      </w:r>
      <w:r>
        <w:rPr>
          <w:spacing w:val="-2"/>
          <w:sz w:val="24"/>
        </w:rPr>
        <w:t> </w:t>
      </w:r>
      <w:r>
        <w:rPr>
          <w:w w:val="90"/>
          <w:sz w:val="24"/>
        </w:rPr>
        <w:t>2025</w:t>
      </w:r>
      <w:r>
        <w:rPr>
          <w:spacing w:val="3"/>
          <w:sz w:val="24"/>
        </w:rPr>
        <w:t> </w:t>
      </w:r>
      <w:r>
        <w:rPr>
          <w:w w:val="90"/>
          <w:sz w:val="24"/>
        </w:rPr>
        <w:t>Business</w:t>
      </w:r>
      <w:r>
        <w:rPr>
          <w:spacing w:val="1"/>
          <w:sz w:val="24"/>
        </w:rPr>
        <w:t> </w:t>
      </w:r>
      <w:r>
        <w:rPr>
          <w:spacing w:val="-2"/>
          <w:w w:val="90"/>
          <w:sz w:val="24"/>
        </w:rPr>
        <w:t>Meeting</w:t>
      </w:r>
    </w:p>
    <w:p>
      <w:pPr>
        <w:pStyle w:val="ListParagraph"/>
        <w:numPr>
          <w:ilvl w:val="0"/>
          <w:numId w:val="58"/>
        </w:numPr>
        <w:tabs>
          <w:tab w:pos="1799" w:val="left" w:leader="none"/>
        </w:tabs>
        <w:spacing w:line="240" w:lineRule="auto" w:before="17" w:after="0"/>
        <w:ind w:left="1799" w:right="0" w:hanging="359"/>
        <w:jc w:val="left"/>
        <w:rPr>
          <w:sz w:val="24"/>
        </w:rPr>
      </w:pPr>
      <w:r>
        <w:rPr>
          <w:spacing w:val="-2"/>
          <w:sz w:val="24"/>
        </w:rPr>
        <w:t>Correspondence</w:t>
      </w:r>
    </w:p>
    <w:p>
      <w:pPr>
        <w:pStyle w:val="ListParagraph"/>
        <w:numPr>
          <w:ilvl w:val="0"/>
          <w:numId w:val="58"/>
        </w:numPr>
        <w:tabs>
          <w:tab w:pos="1799" w:val="left" w:leader="none"/>
        </w:tabs>
        <w:spacing w:line="240" w:lineRule="auto" w:before="17" w:after="0"/>
        <w:ind w:left="1799" w:right="0" w:hanging="359"/>
        <w:jc w:val="left"/>
        <w:rPr>
          <w:sz w:val="24"/>
        </w:rPr>
      </w:pPr>
      <w:r>
        <w:rPr>
          <w:spacing w:val="-2"/>
          <w:sz w:val="24"/>
        </w:rPr>
        <w:t>Reports</w:t>
      </w:r>
    </w:p>
    <w:p>
      <w:pPr>
        <w:pStyle w:val="ListParagraph"/>
        <w:numPr>
          <w:ilvl w:val="1"/>
          <w:numId w:val="58"/>
        </w:numPr>
        <w:tabs>
          <w:tab w:pos="2519" w:val="left" w:leader="none"/>
        </w:tabs>
        <w:spacing w:line="240" w:lineRule="auto" w:before="17" w:after="0"/>
        <w:ind w:left="2519" w:right="0" w:hanging="359"/>
        <w:jc w:val="left"/>
        <w:rPr>
          <w:sz w:val="24"/>
        </w:rPr>
      </w:pPr>
      <w:r>
        <w:rPr>
          <w:w w:val="85"/>
          <w:sz w:val="24"/>
        </w:rPr>
        <w:t>Executive</w:t>
      </w:r>
      <w:r>
        <w:rPr>
          <w:spacing w:val="33"/>
          <w:sz w:val="24"/>
        </w:rPr>
        <w:t> </w:t>
      </w:r>
      <w:r>
        <w:rPr>
          <w:spacing w:val="-2"/>
          <w:sz w:val="24"/>
        </w:rPr>
        <w:t>Report</w:t>
      </w:r>
    </w:p>
    <w:p>
      <w:pPr>
        <w:pStyle w:val="ListParagraph"/>
        <w:numPr>
          <w:ilvl w:val="2"/>
          <w:numId w:val="58"/>
        </w:numPr>
        <w:tabs>
          <w:tab w:pos="3238" w:val="left" w:leader="none"/>
        </w:tabs>
        <w:spacing w:line="240" w:lineRule="auto" w:before="19" w:after="0"/>
        <w:ind w:left="3238" w:right="0" w:hanging="300"/>
        <w:jc w:val="left"/>
        <w:rPr>
          <w:sz w:val="24"/>
        </w:rPr>
      </w:pPr>
      <w:r>
        <w:rPr>
          <w:w w:val="90"/>
          <w:sz w:val="24"/>
        </w:rPr>
        <w:t>Reset:</w:t>
      </w:r>
      <w:r>
        <w:rPr>
          <w:spacing w:val="2"/>
          <w:sz w:val="24"/>
        </w:rPr>
        <w:t> </w:t>
      </w:r>
      <w:r>
        <w:rPr>
          <w:w w:val="90"/>
          <w:sz w:val="24"/>
        </w:rPr>
        <w:t>Meeting</w:t>
      </w:r>
      <w:r>
        <w:rPr>
          <w:spacing w:val="2"/>
          <w:sz w:val="24"/>
        </w:rPr>
        <w:t> </w:t>
      </w:r>
      <w:r>
        <w:rPr>
          <w:w w:val="90"/>
          <w:sz w:val="24"/>
        </w:rPr>
        <w:t>Alignment</w:t>
      </w:r>
      <w:r>
        <w:rPr>
          <w:spacing w:val="7"/>
          <w:sz w:val="24"/>
        </w:rPr>
        <w:t> </w:t>
      </w:r>
      <w:r>
        <w:rPr>
          <w:w w:val="90"/>
          <w:sz w:val="24"/>
        </w:rPr>
        <w:t>and</w:t>
      </w:r>
      <w:r>
        <w:rPr>
          <w:spacing w:val="2"/>
          <w:sz w:val="24"/>
        </w:rPr>
        <w:t> </w:t>
      </w:r>
      <w:r>
        <w:rPr>
          <w:spacing w:val="-2"/>
          <w:w w:val="90"/>
          <w:sz w:val="24"/>
        </w:rPr>
        <w:t>Expectations</w:t>
      </w:r>
    </w:p>
    <w:p>
      <w:pPr>
        <w:pStyle w:val="ListParagraph"/>
        <w:numPr>
          <w:ilvl w:val="1"/>
          <w:numId w:val="58"/>
        </w:numPr>
        <w:tabs>
          <w:tab w:pos="2519" w:val="left" w:leader="none"/>
        </w:tabs>
        <w:spacing w:line="240" w:lineRule="auto" w:before="17" w:after="0"/>
        <w:ind w:left="2519" w:right="0" w:hanging="359"/>
        <w:jc w:val="left"/>
        <w:rPr>
          <w:sz w:val="24"/>
        </w:rPr>
      </w:pPr>
      <w:r>
        <w:rPr>
          <w:spacing w:val="-2"/>
          <w:sz w:val="24"/>
        </w:rPr>
        <w:t>Projects</w:t>
      </w:r>
    </w:p>
    <w:p>
      <w:pPr>
        <w:pStyle w:val="ListParagraph"/>
        <w:numPr>
          <w:ilvl w:val="2"/>
          <w:numId w:val="58"/>
        </w:numPr>
        <w:tabs>
          <w:tab w:pos="3238" w:val="left" w:leader="none"/>
        </w:tabs>
        <w:spacing w:line="240" w:lineRule="auto" w:before="17" w:after="0"/>
        <w:ind w:left="3238" w:right="0" w:hanging="300"/>
        <w:jc w:val="left"/>
        <w:rPr>
          <w:sz w:val="24"/>
        </w:rPr>
      </w:pPr>
      <w:r>
        <w:rPr>
          <w:spacing w:val="-2"/>
          <w:w w:val="90"/>
          <w:sz w:val="24"/>
        </w:rPr>
        <w:t>Thomas</w:t>
      </w:r>
      <w:r>
        <w:rPr>
          <w:spacing w:val="-3"/>
          <w:w w:val="90"/>
          <w:sz w:val="24"/>
        </w:rPr>
        <w:t> </w:t>
      </w:r>
      <w:r>
        <w:rPr>
          <w:spacing w:val="-2"/>
          <w:w w:val="90"/>
          <w:sz w:val="24"/>
        </w:rPr>
        <w:t>Square</w:t>
      </w:r>
      <w:r>
        <w:rPr>
          <w:spacing w:val="-6"/>
          <w:sz w:val="24"/>
        </w:rPr>
        <w:t> </w:t>
      </w:r>
      <w:r>
        <w:rPr>
          <w:spacing w:val="-2"/>
          <w:w w:val="90"/>
          <w:sz w:val="24"/>
        </w:rPr>
        <w:t>Art</w:t>
      </w:r>
      <w:r>
        <w:rPr>
          <w:spacing w:val="-9"/>
          <w:sz w:val="24"/>
        </w:rPr>
        <w:t> </w:t>
      </w:r>
      <w:r>
        <w:rPr>
          <w:spacing w:val="-2"/>
          <w:w w:val="90"/>
          <w:sz w:val="24"/>
        </w:rPr>
        <w:t>Program</w:t>
      </w:r>
    </w:p>
    <w:p>
      <w:pPr>
        <w:pStyle w:val="ListParagraph"/>
        <w:numPr>
          <w:ilvl w:val="2"/>
          <w:numId w:val="58"/>
        </w:numPr>
        <w:tabs>
          <w:tab w:pos="3238" w:val="left" w:leader="none"/>
        </w:tabs>
        <w:spacing w:line="240" w:lineRule="auto" w:before="17" w:after="0"/>
        <w:ind w:left="3238" w:right="0" w:hanging="300"/>
        <w:jc w:val="left"/>
        <w:rPr>
          <w:sz w:val="24"/>
        </w:rPr>
      </w:pPr>
      <w:r>
        <w:rPr>
          <w:w w:val="90"/>
          <w:sz w:val="24"/>
        </w:rPr>
        <w:t>Art</w:t>
      </w:r>
      <w:r>
        <w:rPr>
          <w:spacing w:val="-5"/>
          <w:sz w:val="24"/>
        </w:rPr>
        <w:t> </w:t>
      </w:r>
      <w:r>
        <w:rPr>
          <w:w w:val="90"/>
          <w:sz w:val="24"/>
        </w:rPr>
        <w:t>in</w:t>
      </w:r>
      <w:r>
        <w:rPr>
          <w:spacing w:val="-6"/>
          <w:sz w:val="24"/>
        </w:rPr>
        <w:t> </w:t>
      </w:r>
      <w:r>
        <w:rPr>
          <w:w w:val="90"/>
          <w:sz w:val="24"/>
        </w:rPr>
        <w:t>City</w:t>
      </w:r>
      <w:r>
        <w:rPr>
          <w:spacing w:val="-7"/>
          <w:sz w:val="24"/>
        </w:rPr>
        <w:t> </w:t>
      </w:r>
      <w:r>
        <w:rPr>
          <w:w w:val="90"/>
          <w:sz w:val="24"/>
        </w:rPr>
        <w:t>Buildings</w:t>
      </w:r>
      <w:r>
        <w:rPr>
          <w:spacing w:val="-5"/>
          <w:sz w:val="24"/>
        </w:rPr>
        <w:t> </w:t>
      </w:r>
      <w:r>
        <w:rPr>
          <w:w w:val="90"/>
          <w:sz w:val="24"/>
        </w:rPr>
        <w:t>at</w:t>
      </w:r>
      <w:r>
        <w:rPr>
          <w:spacing w:val="-1"/>
          <w:w w:val="90"/>
          <w:sz w:val="24"/>
        </w:rPr>
        <w:t> </w:t>
      </w:r>
      <w:r>
        <w:rPr>
          <w:w w:val="90"/>
          <w:sz w:val="24"/>
        </w:rPr>
        <w:t>‘Ewa</w:t>
      </w:r>
      <w:r>
        <w:rPr>
          <w:spacing w:val="-1"/>
          <w:w w:val="90"/>
          <w:sz w:val="24"/>
        </w:rPr>
        <w:t> </w:t>
      </w:r>
      <w:r>
        <w:rPr>
          <w:w w:val="90"/>
          <w:sz w:val="24"/>
        </w:rPr>
        <w:t>Mahiko</w:t>
      </w:r>
      <w:r>
        <w:rPr>
          <w:spacing w:val="-3"/>
          <w:w w:val="90"/>
          <w:sz w:val="24"/>
        </w:rPr>
        <w:t> </w:t>
      </w:r>
      <w:r>
        <w:rPr>
          <w:w w:val="90"/>
          <w:sz w:val="24"/>
        </w:rPr>
        <w:t>Park</w:t>
      </w:r>
      <w:r>
        <w:rPr>
          <w:spacing w:val="-1"/>
          <w:w w:val="90"/>
          <w:sz w:val="24"/>
        </w:rPr>
        <w:t> </w:t>
      </w:r>
      <w:r>
        <w:rPr>
          <w:spacing w:val="-2"/>
          <w:w w:val="90"/>
          <w:sz w:val="24"/>
        </w:rPr>
        <w:t>Gymnasium</w:t>
      </w:r>
    </w:p>
    <w:p>
      <w:pPr>
        <w:pStyle w:val="ListParagraph"/>
        <w:numPr>
          <w:ilvl w:val="3"/>
          <w:numId w:val="58"/>
        </w:numPr>
        <w:tabs>
          <w:tab w:pos="3960" w:val="left" w:leader="none"/>
        </w:tabs>
        <w:spacing w:line="240" w:lineRule="auto" w:before="17" w:after="0"/>
        <w:ind w:left="3960" w:right="0" w:hanging="359"/>
        <w:jc w:val="left"/>
        <w:rPr>
          <w:sz w:val="24"/>
        </w:rPr>
      </w:pPr>
      <w:r>
        <w:rPr>
          <w:w w:val="90"/>
          <w:sz w:val="24"/>
        </w:rPr>
        <w:t>Exterior</w:t>
      </w:r>
      <w:r>
        <w:rPr>
          <w:spacing w:val="7"/>
          <w:sz w:val="24"/>
        </w:rPr>
        <w:t> </w:t>
      </w:r>
      <w:r>
        <w:rPr>
          <w:spacing w:val="-2"/>
          <w:sz w:val="24"/>
        </w:rPr>
        <w:t>Artwork</w:t>
      </w:r>
    </w:p>
    <w:p>
      <w:pPr>
        <w:pStyle w:val="ListParagraph"/>
        <w:numPr>
          <w:ilvl w:val="3"/>
          <w:numId w:val="58"/>
        </w:numPr>
        <w:tabs>
          <w:tab w:pos="3960" w:val="left" w:leader="none"/>
        </w:tabs>
        <w:spacing w:line="240" w:lineRule="auto" w:before="17" w:after="0"/>
        <w:ind w:left="3960" w:right="0" w:hanging="359"/>
        <w:jc w:val="left"/>
        <w:rPr>
          <w:sz w:val="24"/>
        </w:rPr>
      </w:pPr>
      <w:r>
        <w:rPr>
          <w:spacing w:val="-2"/>
          <w:sz w:val="24"/>
        </w:rPr>
        <w:t>Interior</w:t>
      </w:r>
      <w:r>
        <w:rPr>
          <w:spacing w:val="-13"/>
          <w:sz w:val="24"/>
        </w:rPr>
        <w:t> </w:t>
      </w:r>
      <w:r>
        <w:rPr>
          <w:spacing w:val="-2"/>
          <w:sz w:val="24"/>
        </w:rPr>
        <w:t>Artwork</w:t>
      </w:r>
    </w:p>
    <w:p>
      <w:pPr>
        <w:pStyle w:val="ListParagraph"/>
        <w:numPr>
          <w:ilvl w:val="1"/>
          <w:numId w:val="58"/>
        </w:numPr>
        <w:tabs>
          <w:tab w:pos="2519" w:val="left" w:leader="none"/>
        </w:tabs>
        <w:spacing w:line="240" w:lineRule="auto" w:before="16" w:after="0"/>
        <w:ind w:left="2519" w:right="0" w:hanging="359"/>
        <w:jc w:val="left"/>
        <w:rPr>
          <w:sz w:val="24"/>
        </w:rPr>
      </w:pPr>
      <w:r>
        <w:rPr>
          <w:spacing w:val="-2"/>
          <w:sz w:val="24"/>
        </w:rPr>
        <w:t>Review</w:t>
      </w:r>
    </w:p>
    <w:p>
      <w:pPr>
        <w:pStyle w:val="ListParagraph"/>
        <w:numPr>
          <w:ilvl w:val="2"/>
          <w:numId w:val="58"/>
        </w:numPr>
        <w:tabs>
          <w:tab w:pos="3238" w:val="left" w:leader="none"/>
        </w:tabs>
        <w:spacing w:line="240" w:lineRule="auto" w:before="17" w:after="0"/>
        <w:ind w:left="3238" w:right="0" w:hanging="300"/>
        <w:jc w:val="left"/>
        <w:rPr>
          <w:sz w:val="24"/>
        </w:rPr>
      </w:pPr>
      <w:r>
        <w:rPr>
          <w:w w:val="90"/>
          <w:sz w:val="24"/>
        </w:rPr>
        <w:t>Banners</w:t>
      </w:r>
      <w:r>
        <w:rPr>
          <w:spacing w:val="-7"/>
          <w:w w:val="90"/>
          <w:sz w:val="24"/>
        </w:rPr>
        <w:t> </w:t>
      </w:r>
      <w:r>
        <w:rPr>
          <w:w w:val="90"/>
          <w:sz w:val="24"/>
        </w:rPr>
        <w:t>Displayed</w:t>
      </w:r>
      <w:r>
        <w:rPr>
          <w:spacing w:val="-7"/>
          <w:w w:val="90"/>
          <w:sz w:val="24"/>
        </w:rPr>
        <w:t> </w:t>
      </w:r>
      <w:r>
        <w:rPr>
          <w:w w:val="90"/>
          <w:sz w:val="24"/>
        </w:rPr>
        <w:t>from</w:t>
      </w:r>
      <w:r>
        <w:rPr>
          <w:spacing w:val="-7"/>
          <w:w w:val="90"/>
          <w:sz w:val="24"/>
        </w:rPr>
        <w:t> </w:t>
      </w:r>
      <w:r>
        <w:rPr>
          <w:w w:val="90"/>
          <w:sz w:val="24"/>
        </w:rPr>
        <w:t>Lampposts</w:t>
      </w:r>
      <w:r>
        <w:rPr>
          <w:spacing w:val="-5"/>
          <w:w w:val="90"/>
          <w:sz w:val="24"/>
        </w:rPr>
        <w:t> </w:t>
      </w:r>
      <w:r>
        <w:rPr>
          <w:spacing w:val="-2"/>
          <w:w w:val="90"/>
          <w:sz w:val="24"/>
        </w:rPr>
        <w:t>Committee.</w:t>
      </w:r>
    </w:p>
    <w:p>
      <w:pPr>
        <w:pStyle w:val="ListParagraph"/>
        <w:spacing w:after="0" w:line="240" w:lineRule="auto"/>
        <w:jc w:val="left"/>
        <w:rPr>
          <w:sz w:val="24"/>
        </w:rPr>
        <w:sectPr>
          <w:type w:val="continuous"/>
          <w:pgSz w:w="12240" w:h="15840"/>
          <w:pgMar w:header="0" w:footer="0" w:top="860" w:bottom="280" w:left="360" w:right="0"/>
        </w:sectPr>
      </w:pPr>
    </w:p>
    <w:p>
      <w:pPr>
        <w:pStyle w:val="BodyText"/>
        <w:spacing w:line="254" w:lineRule="auto" w:before="43"/>
        <w:ind w:left="1080" w:right="6893"/>
      </w:pPr>
      <w:r>
        <w:rPr>
          <w:w w:val="90"/>
        </w:rPr>
        <w:t>Commission on Culture and the Arts </w:t>
      </w:r>
      <w:r>
        <w:rPr/>
        <w:t>March 19, 2026</w:t>
      </w:r>
    </w:p>
    <w:p>
      <w:pPr>
        <w:pStyle w:val="BodyText"/>
        <w:ind w:left="1080"/>
      </w:pPr>
      <w:r>
        <w:rPr>
          <w:w w:val="80"/>
        </w:rPr>
        <w:t>Page</w:t>
      </w:r>
      <w:r>
        <w:rPr>
          <w:spacing w:val="7"/>
        </w:rPr>
        <w:t> </w:t>
      </w:r>
      <w:r>
        <w:rPr>
          <w:spacing w:val="-10"/>
          <w:w w:val="95"/>
        </w:rPr>
        <w:t>2</w:t>
      </w:r>
    </w:p>
    <w:p>
      <w:pPr>
        <w:pStyle w:val="BodyText"/>
        <w:spacing w:before="17"/>
      </w:pPr>
    </w:p>
    <w:p>
      <w:pPr>
        <w:pStyle w:val="ListParagraph"/>
        <w:numPr>
          <w:ilvl w:val="1"/>
          <w:numId w:val="58"/>
        </w:numPr>
        <w:tabs>
          <w:tab w:pos="2519" w:val="left" w:leader="none"/>
        </w:tabs>
        <w:spacing w:line="240" w:lineRule="auto" w:before="0" w:after="0"/>
        <w:ind w:left="2519" w:right="0" w:hanging="359"/>
        <w:jc w:val="left"/>
        <w:rPr>
          <w:sz w:val="24"/>
        </w:rPr>
      </w:pPr>
      <w:r>
        <w:rPr>
          <w:spacing w:val="-2"/>
          <w:w w:val="95"/>
          <w:sz w:val="24"/>
        </w:rPr>
        <w:t>Special</w:t>
      </w:r>
    </w:p>
    <w:p>
      <w:pPr>
        <w:pStyle w:val="ListParagraph"/>
        <w:numPr>
          <w:ilvl w:val="2"/>
          <w:numId w:val="58"/>
        </w:numPr>
        <w:tabs>
          <w:tab w:pos="3238" w:val="left" w:leader="none"/>
        </w:tabs>
        <w:spacing w:line="240" w:lineRule="auto" w:before="17" w:after="0"/>
        <w:ind w:left="3238" w:right="0" w:hanging="300"/>
        <w:jc w:val="left"/>
        <w:rPr>
          <w:sz w:val="24"/>
        </w:rPr>
      </w:pPr>
      <w:r>
        <w:rPr>
          <w:w w:val="90"/>
          <w:sz w:val="24"/>
        </w:rPr>
        <w:t>Wahi</w:t>
      </w:r>
      <w:r>
        <w:rPr>
          <w:spacing w:val="-8"/>
          <w:sz w:val="24"/>
        </w:rPr>
        <w:t> </w:t>
      </w:r>
      <w:r>
        <w:rPr>
          <w:w w:val="90"/>
          <w:sz w:val="24"/>
        </w:rPr>
        <w:t>Pana:</w:t>
      </w:r>
      <w:r>
        <w:rPr>
          <w:spacing w:val="-1"/>
          <w:w w:val="90"/>
          <w:sz w:val="24"/>
        </w:rPr>
        <w:t> </w:t>
      </w:r>
      <w:r>
        <w:rPr>
          <w:w w:val="90"/>
          <w:sz w:val="24"/>
        </w:rPr>
        <w:t>Bloomberg</w:t>
      </w:r>
      <w:r>
        <w:rPr>
          <w:spacing w:val="-5"/>
          <w:sz w:val="24"/>
        </w:rPr>
        <w:t> </w:t>
      </w:r>
      <w:r>
        <w:rPr>
          <w:w w:val="90"/>
          <w:sz w:val="24"/>
        </w:rPr>
        <w:t>Public</w:t>
      </w:r>
      <w:r>
        <w:rPr>
          <w:spacing w:val="-7"/>
          <w:sz w:val="24"/>
        </w:rPr>
        <w:t> </w:t>
      </w:r>
      <w:r>
        <w:rPr>
          <w:w w:val="90"/>
          <w:sz w:val="24"/>
        </w:rPr>
        <w:t>Art</w:t>
      </w:r>
      <w:r>
        <w:rPr>
          <w:spacing w:val="-5"/>
          <w:sz w:val="24"/>
        </w:rPr>
        <w:t> </w:t>
      </w:r>
      <w:r>
        <w:rPr>
          <w:spacing w:val="-2"/>
          <w:w w:val="90"/>
          <w:sz w:val="24"/>
        </w:rPr>
        <w:t>Challenge</w:t>
      </w:r>
    </w:p>
    <w:p>
      <w:pPr>
        <w:pStyle w:val="ListParagraph"/>
        <w:numPr>
          <w:ilvl w:val="2"/>
          <w:numId w:val="58"/>
        </w:numPr>
        <w:tabs>
          <w:tab w:pos="3238" w:val="left" w:leader="none"/>
        </w:tabs>
        <w:spacing w:line="240" w:lineRule="auto" w:before="17" w:after="0"/>
        <w:ind w:left="3238" w:right="0" w:hanging="300"/>
        <w:jc w:val="left"/>
        <w:rPr>
          <w:sz w:val="24"/>
        </w:rPr>
      </w:pPr>
      <w:r>
        <w:rPr>
          <w:spacing w:val="-8"/>
          <w:sz w:val="24"/>
        </w:rPr>
        <w:t>Permitted</w:t>
      </w:r>
      <w:r>
        <w:rPr>
          <w:spacing w:val="-2"/>
          <w:sz w:val="24"/>
        </w:rPr>
        <w:t> </w:t>
      </w:r>
      <w:r>
        <w:rPr>
          <w:spacing w:val="-8"/>
          <w:sz w:val="24"/>
        </w:rPr>
        <w:t>Action</w:t>
      </w:r>
      <w:r>
        <w:rPr>
          <w:spacing w:val="-1"/>
          <w:sz w:val="24"/>
        </w:rPr>
        <w:t> </w:t>
      </w:r>
      <w:r>
        <w:rPr>
          <w:spacing w:val="-8"/>
          <w:sz w:val="24"/>
        </w:rPr>
        <w:t>Groups</w:t>
      </w:r>
    </w:p>
    <w:p>
      <w:pPr>
        <w:pStyle w:val="ListParagraph"/>
        <w:numPr>
          <w:ilvl w:val="3"/>
          <w:numId w:val="58"/>
        </w:numPr>
        <w:tabs>
          <w:tab w:pos="3902" w:val="left" w:leader="none"/>
        </w:tabs>
        <w:spacing w:line="240" w:lineRule="auto" w:before="17" w:after="0"/>
        <w:ind w:left="3902" w:right="0" w:hanging="301"/>
        <w:jc w:val="left"/>
        <w:rPr>
          <w:sz w:val="24"/>
        </w:rPr>
      </w:pPr>
      <w:r>
        <w:rPr>
          <w:w w:val="85"/>
          <w:sz w:val="24"/>
        </w:rPr>
        <w:t>Visual</w:t>
      </w:r>
      <w:r>
        <w:rPr>
          <w:spacing w:val="10"/>
          <w:sz w:val="24"/>
        </w:rPr>
        <w:t> </w:t>
      </w:r>
      <w:r>
        <w:rPr>
          <w:spacing w:val="-4"/>
          <w:sz w:val="24"/>
        </w:rPr>
        <w:t>Arts</w:t>
      </w:r>
    </w:p>
    <w:p>
      <w:pPr>
        <w:pStyle w:val="ListParagraph"/>
        <w:numPr>
          <w:ilvl w:val="3"/>
          <w:numId w:val="58"/>
        </w:numPr>
        <w:tabs>
          <w:tab w:pos="3902" w:val="left" w:leader="none"/>
        </w:tabs>
        <w:spacing w:line="240" w:lineRule="auto" w:before="17" w:after="0"/>
        <w:ind w:left="3902" w:right="0" w:hanging="301"/>
        <w:jc w:val="left"/>
        <w:rPr>
          <w:sz w:val="24"/>
        </w:rPr>
      </w:pPr>
      <w:r>
        <w:rPr>
          <w:w w:val="90"/>
          <w:sz w:val="24"/>
        </w:rPr>
        <w:t>Performing</w:t>
      </w:r>
      <w:r>
        <w:rPr>
          <w:sz w:val="24"/>
        </w:rPr>
        <w:t> </w:t>
      </w:r>
      <w:r>
        <w:rPr>
          <w:w w:val="90"/>
          <w:sz w:val="24"/>
        </w:rPr>
        <w:t>Arts</w:t>
      </w:r>
      <w:r>
        <w:rPr>
          <w:sz w:val="24"/>
        </w:rPr>
        <w:t> </w:t>
      </w:r>
      <w:r>
        <w:rPr>
          <w:w w:val="90"/>
          <w:sz w:val="24"/>
        </w:rPr>
        <w:t>and</w:t>
      </w:r>
      <w:r>
        <w:rPr>
          <w:spacing w:val="3"/>
          <w:sz w:val="24"/>
        </w:rPr>
        <w:t> </w:t>
      </w:r>
      <w:r>
        <w:rPr>
          <w:spacing w:val="-2"/>
          <w:w w:val="90"/>
          <w:sz w:val="24"/>
        </w:rPr>
        <w:t>Literary</w:t>
      </w:r>
    </w:p>
    <w:p>
      <w:pPr>
        <w:pStyle w:val="ListParagraph"/>
        <w:numPr>
          <w:ilvl w:val="3"/>
          <w:numId w:val="58"/>
        </w:numPr>
        <w:tabs>
          <w:tab w:pos="3902" w:val="left" w:leader="none"/>
        </w:tabs>
        <w:spacing w:line="240" w:lineRule="auto" w:before="19" w:after="0"/>
        <w:ind w:left="3902" w:right="0" w:hanging="301"/>
        <w:jc w:val="left"/>
        <w:rPr>
          <w:sz w:val="24"/>
        </w:rPr>
      </w:pPr>
      <w:r>
        <w:rPr>
          <w:w w:val="90"/>
          <w:sz w:val="24"/>
        </w:rPr>
        <w:t>Budget</w:t>
      </w:r>
      <w:r>
        <w:rPr>
          <w:spacing w:val="-2"/>
          <w:w w:val="90"/>
          <w:sz w:val="24"/>
        </w:rPr>
        <w:t> </w:t>
      </w:r>
      <w:r>
        <w:rPr>
          <w:w w:val="90"/>
          <w:sz w:val="24"/>
        </w:rPr>
        <w:t>and</w:t>
      </w:r>
      <w:r>
        <w:rPr>
          <w:spacing w:val="-1"/>
          <w:w w:val="90"/>
          <w:sz w:val="24"/>
        </w:rPr>
        <w:t> </w:t>
      </w:r>
      <w:r>
        <w:rPr>
          <w:spacing w:val="-2"/>
          <w:w w:val="90"/>
          <w:sz w:val="24"/>
        </w:rPr>
        <w:t>Fiscal</w:t>
      </w:r>
    </w:p>
    <w:p>
      <w:pPr>
        <w:pStyle w:val="ListParagraph"/>
        <w:numPr>
          <w:ilvl w:val="0"/>
          <w:numId w:val="58"/>
        </w:numPr>
        <w:tabs>
          <w:tab w:pos="1799" w:val="left" w:leader="none"/>
        </w:tabs>
        <w:spacing w:line="240" w:lineRule="auto" w:before="17" w:after="0"/>
        <w:ind w:left="1799" w:right="0" w:hanging="359"/>
        <w:jc w:val="left"/>
        <w:rPr>
          <w:sz w:val="24"/>
        </w:rPr>
      </w:pPr>
      <w:r>
        <w:rPr>
          <w:w w:val="90"/>
          <w:sz w:val="24"/>
        </w:rPr>
        <w:t>Old</w:t>
      </w:r>
      <w:r>
        <w:rPr>
          <w:spacing w:val="-3"/>
          <w:w w:val="90"/>
          <w:sz w:val="24"/>
        </w:rPr>
        <w:t> </w:t>
      </w:r>
      <w:r>
        <w:rPr>
          <w:spacing w:val="-2"/>
          <w:sz w:val="24"/>
        </w:rPr>
        <w:t>Business</w:t>
      </w:r>
    </w:p>
    <w:p>
      <w:pPr>
        <w:pStyle w:val="ListParagraph"/>
        <w:numPr>
          <w:ilvl w:val="0"/>
          <w:numId w:val="58"/>
        </w:numPr>
        <w:tabs>
          <w:tab w:pos="1799" w:val="left" w:leader="none"/>
        </w:tabs>
        <w:spacing w:line="240" w:lineRule="auto" w:before="17" w:after="0"/>
        <w:ind w:left="1799" w:right="0" w:hanging="359"/>
        <w:jc w:val="left"/>
        <w:rPr>
          <w:sz w:val="24"/>
        </w:rPr>
      </w:pPr>
      <w:r>
        <w:rPr>
          <w:w w:val="90"/>
          <w:sz w:val="24"/>
        </w:rPr>
        <w:t>New</w:t>
      </w:r>
      <w:r>
        <w:rPr>
          <w:spacing w:val="-2"/>
          <w:sz w:val="24"/>
        </w:rPr>
        <w:t> Business</w:t>
      </w:r>
    </w:p>
    <w:p>
      <w:pPr>
        <w:pStyle w:val="ListParagraph"/>
        <w:numPr>
          <w:ilvl w:val="1"/>
          <w:numId w:val="58"/>
        </w:numPr>
        <w:tabs>
          <w:tab w:pos="2519" w:val="left" w:leader="none"/>
        </w:tabs>
        <w:spacing w:line="240" w:lineRule="auto" w:before="16" w:after="0"/>
        <w:ind w:left="2519" w:right="0" w:hanging="359"/>
        <w:jc w:val="left"/>
        <w:rPr>
          <w:sz w:val="24"/>
        </w:rPr>
      </w:pPr>
      <w:r>
        <w:rPr>
          <w:w w:val="85"/>
          <w:sz w:val="24"/>
        </w:rPr>
        <w:t>Executive</w:t>
      </w:r>
      <w:r>
        <w:rPr>
          <w:spacing w:val="33"/>
          <w:sz w:val="24"/>
        </w:rPr>
        <w:t> </w:t>
      </w:r>
      <w:r>
        <w:rPr>
          <w:spacing w:val="-2"/>
          <w:w w:val="95"/>
          <w:sz w:val="24"/>
        </w:rPr>
        <w:t>Session</w:t>
      </w:r>
    </w:p>
    <w:p>
      <w:pPr>
        <w:pStyle w:val="ListParagraph"/>
        <w:numPr>
          <w:ilvl w:val="1"/>
          <w:numId w:val="58"/>
        </w:numPr>
        <w:tabs>
          <w:tab w:pos="2519" w:val="left" w:leader="none"/>
        </w:tabs>
        <w:spacing w:line="240" w:lineRule="auto" w:before="17" w:after="0"/>
        <w:ind w:left="2519" w:right="0" w:hanging="359"/>
        <w:jc w:val="left"/>
        <w:rPr>
          <w:sz w:val="24"/>
        </w:rPr>
      </w:pPr>
      <w:r>
        <w:rPr>
          <w:w w:val="90"/>
          <w:sz w:val="24"/>
        </w:rPr>
        <w:t>Next</w:t>
      </w:r>
      <w:r>
        <w:rPr>
          <w:spacing w:val="8"/>
          <w:sz w:val="24"/>
        </w:rPr>
        <w:t> </w:t>
      </w:r>
      <w:r>
        <w:rPr>
          <w:w w:val="90"/>
          <w:sz w:val="24"/>
        </w:rPr>
        <w:t>meeting</w:t>
      </w:r>
      <w:r>
        <w:rPr>
          <w:spacing w:val="7"/>
          <w:sz w:val="24"/>
        </w:rPr>
        <w:t> </w:t>
      </w:r>
      <w:r>
        <w:rPr>
          <w:spacing w:val="-4"/>
          <w:w w:val="90"/>
          <w:sz w:val="24"/>
        </w:rPr>
        <w:t>date</w:t>
      </w:r>
    </w:p>
    <w:p>
      <w:pPr>
        <w:pStyle w:val="ListParagraph"/>
        <w:numPr>
          <w:ilvl w:val="0"/>
          <w:numId w:val="58"/>
        </w:numPr>
        <w:tabs>
          <w:tab w:pos="1799" w:val="left" w:leader="none"/>
        </w:tabs>
        <w:spacing w:line="240" w:lineRule="auto" w:before="18" w:after="0"/>
        <w:ind w:left="1799" w:right="0" w:hanging="359"/>
        <w:jc w:val="left"/>
        <w:rPr>
          <w:sz w:val="24"/>
        </w:rPr>
      </w:pPr>
      <w:r>
        <w:rPr>
          <w:spacing w:val="-2"/>
          <w:sz w:val="24"/>
        </w:rPr>
        <w:t>Adjournment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4"/>
      </w:pPr>
    </w:p>
    <w:p>
      <w:pPr>
        <w:pStyle w:val="BodyText"/>
        <w:ind w:right="357"/>
        <w:jc w:val="center"/>
        <w:rPr>
          <w:rFonts w:ascii="Times New Roman"/>
        </w:rPr>
      </w:pPr>
      <w:r>
        <w:rPr>
          <w:rFonts w:ascii="Times New Roman"/>
          <w:spacing w:val="-10"/>
        </w:rPr>
        <w:t>2</w:t>
      </w:r>
    </w:p>
    <w:p>
      <w:pPr>
        <w:pStyle w:val="BodyText"/>
        <w:spacing w:after="0"/>
        <w:jc w:val="center"/>
        <w:rPr>
          <w:rFonts w:ascii="Times New Roman"/>
        </w:rPr>
        <w:sectPr>
          <w:headerReference w:type="default" r:id="rId381"/>
          <w:footerReference w:type="default" r:id="rId382"/>
          <w:pgSz w:w="12240" w:h="15840"/>
          <w:pgMar w:header="0" w:footer="0" w:top="680" w:bottom="280" w:left="360" w:right="0"/>
        </w:sectPr>
      </w:pPr>
    </w:p>
    <w:p>
      <w:pPr>
        <w:pStyle w:val="BodyText"/>
        <w:spacing w:before="50"/>
        <w:rPr>
          <w:rFonts w:ascii="Times New Roman"/>
        </w:rPr>
      </w:pPr>
      <w:r>
        <w:rPr>
          <w:rFonts w:ascii="Times New Roman"/>
        </w:rPr>
        <mc:AlternateContent>
          <mc:Choice Requires="wps">
            <w:drawing>
              <wp:anchor distT="0" distB="0" distL="0" distR="0" allowOverlap="1" layoutInCell="1" locked="0" behindDoc="0" simplePos="0" relativeHeight="15793664">
                <wp:simplePos x="0" y="0"/>
                <wp:positionH relativeFrom="page">
                  <wp:posOffset>5344440</wp:posOffset>
                </wp:positionH>
                <wp:positionV relativeFrom="page">
                  <wp:posOffset>25873</wp:posOffset>
                </wp:positionV>
                <wp:extent cx="1990089" cy="270510"/>
                <wp:effectExtent l="0" t="0" r="0" b="0"/>
                <wp:wrapNone/>
                <wp:docPr id="251" name="Textbox 251"/>
                <wp:cNvGraphicFramePr>
                  <a:graphicFrameLocks/>
                </wp:cNvGraphicFramePr>
                <a:graphic>
                  <a:graphicData uri="http://schemas.microsoft.com/office/word/2010/wordprocessingShape">
                    <wps:wsp>
                      <wps:cNvPr id="251" name="Textbox 251"/>
                      <wps:cNvSpPr txBox="1"/>
                      <wps:spPr>
                        <a:xfrm>
                          <a:off x="0" y="0"/>
                          <a:ext cx="1990089" cy="270510"/>
                        </a:xfrm>
                        <a:prstGeom prst="rect">
                          <a:avLst/>
                        </a:prstGeom>
                        <a:solidFill>
                          <a:srgbClr val="00C7FF"/>
                        </a:solidFill>
                      </wps:spPr>
                      <wps:txbx>
                        <w:txbxContent>
                          <w:p>
                            <w:pPr>
                              <w:pStyle w:val="BodyText"/>
                              <w:spacing w:before="80"/>
                              <w:ind w:left="45"/>
                              <w:rPr>
                                <w:rFonts w:ascii="Arial Narrow"/>
                                <w:color w:val="000000"/>
                              </w:rPr>
                            </w:pPr>
                            <w:r>
                              <w:rPr>
                                <w:rFonts w:ascii="Arial Narrow"/>
                                <w:color w:val="7F00FF"/>
                              </w:rPr>
                              <w:t>'26MAR11 AM 11:16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20.822113pt;margin-top:2.037292pt;width:156.7pt;height:21.3pt;mso-position-horizontal-relative:page;mso-position-vertical-relative:page;z-index:15793664" type="#_x0000_t202" id="docshape204" filled="true" fillcolor="#00c7ff" stroked="false">
                <v:textbox inset="0,0,0,0">
                  <w:txbxContent>
                    <w:p>
                      <w:pPr>
                        <w:pStyle w:val="BodyText"/>
                        <w:spacing w:before="80"/>
                        <w:ind w:left="45"/>
                        <w:rPr>
                          <w:rFonts w:ascii="Arial Narrow"/>
                          <w:color w:val="000000"/>
                        </w:rPr>
                      </w:pPr>
                      <w:r>
                        <w:rPr>
                          <w:rFonts w:ascii="Arial Narrow"/>
                          <w:color w:val="7F00FF"/>
                        </w:rPr>
                        <w:t>'26MAR11 AM 11:16 CITY </w:t>
                      </w:r>
                      <w:r>
                        <w:rPr>
                          <w:rFonts w:ascii="Arial Narrow"/>
                          <w:color w:val="7F00FF"/>
                          <w:spacing w:val="-2"/>
                        </w:rPr>
                        <w:t>CLERK</w:t>
                      </w:r>
                    </w:p>
                  </w:txbxContent>
                </v:textbox>
                <v:fill type="solid"/>
                <w10:wrap type="none"/>
              </v:shape>
            </w:pict>
          </mc:Fallback>
        </mc:AlternateContent>
      </w:r>
    </w:p>
    <w:p>
      <w:pPr>
        <w:spacing w:before="0"/>
        <w:ind w:left="2159" w:right="2521" w:firstLine="0"/>
        <w:jc w:val="center"/>
        <w:rPr>
          <w:b/>
          <w:sz w:val="24"/>
        </w:rPr>
      </w:pPr>
      <w:r>
        <w:rPr>
          <w:b/>
          <w:sz w:val="24"/>
          <w:u w:val="thick"/>
        </w:rPr>
        <w:t>PROACTIVE</w:t>
      </w:r>
      <w:r>
        <w:rPr>
          <w:b/>
          <w:spacing w:val="-10"/>
          <w:sz w:val="24"/>
          <w:u w:val="thick"/>
        </w:rPr>
        <w:t> </w:t>
      </w:r>
      <w:r>
        <w:rPr>
          <w:b/>
          <w:sz w:val="24"/>
          <w:u w:val="thick"/>
        </w:rPr>
        <w:t>SOLUTIONS</w:t>
      </w:r>
      <w:r>
        <w:rPr>
          <w:b/>
          <w:spacing w:val="-10"/>
          <w:sz w:val="24"/>
          <w:u w:val="thick"/>
        </w:rPr>
        <w:t> </w:t>
      </w:r>
      <w:r>
        <w:rPr>
          <w:b/>
          <w:sz w:val="24"/>
          <w:u w:val="thick"/>
        </w:rPr>
        <w:t>COMMITTEE</w:t>
      </w:r>
      <w:r>
        <w:rPr>
          <w:b/>
          <w:spacing w:val="-10"/>
          <w:sz w:val="24"/>
          <w:u w:val="thick"/>
        </w:rPr>
        <w:t> </w:t>
      </w:r>
      <w:r>
        <w:rPr>
          <w:b/>
          <w:sz w:val="24"/>
          <w:u w:val="thick"/>
        </w:rPr>
        <w:t>MEETING</w:t>
      </w:r>
      <w:r>
        <w:rPr>
          <w:b/>
          <w:spacing w:val="-11"/>
          <w:sz w:val="24"/>
          <w:u w:val="thick"/>
        </w:rPr>
        <w:t> </w:t>
      </w:r>
      <w:r>
        <w:rPr>
          <w:b/>
          <w:sz w:val="24"/>
          <w:u w:val="thick"/>
        </w:rPr>
        <w:t>AGENDA</w:t>
      </w:r>
      <w:r>
        <w:rPr>
          <w:b/>
          <w:sz w:val="24"/>
        </w:rPr>
        <w:t> WEDNESDAY, MARCH 18, 2026 at 6:30 P.M.</w:t>
      </w:r>
    </w:p>
    <w:p>
      <w:pPr>
        <w:spacing w:before="0"/>
        <w:ind w:left="3385" w:right="3742" w:hanging="2"/>
        <w:jc w:val="center"/>
        <w:rPr>
          <w:b/>
          <w:sz w:val="24"/>
        </w:rPr>
      </w:pPr>
      <w:r>
        <w:rPr>
          <w:b/>
          <w:sz w:val="24"/>
        </w:rPr>
        <w:t>Outside the Coffee Bean and Tea Leaf, 2754</w:t>
      </w:r>
      <w:r>
        <w:rPr>
          <w:b/>
          <w:spacing w:val="-7"/>
          <w:sz w:val="24"/>
        </w:rPr>
        <w:t> </w:t>
      </w:r>
      <w:r>
        <w:rPr>
          <w:b/>
          <w:sz w:val="24"/>
        </w:rPr>
        <w:t>Woodlawn</w:t>
      </w:r>
      <w:r>
        <w:rPr>
          <w:b/>
          <w:spacing w:val="-7"/>
          <w:sz w:val="24"/>
        </w:rPr>
        <w:t> </w:t>
      </w:r>
      <w:r>
        <w:rPr>
          <w:b/>
          <w:sz w:val="24"/>
        </w:rPr>
        <w:t>Drive,</w:t>
      </w:r>
      <w:r>
        <w:rPr>
          <w:b/>
          <w:spacing w:val="-6"/>
          <w:sz w:val="24"/>
        </w:rPr>
        <w:t> </w:t>
      </w:r>
      <w:r>
        <w:rPr>
          <w:b/>
          <w:sz w:val="24"/>
        </w:rPr>
        <w:t>Honolulu,</w:t>
      </w:r>
      <w:r>
        <w:rPr>
          <w:b/>
          <w:spacing w:val="-7"/>
          <w:sz w:val="24"/>
        </w:rPr>
        <w:t> </w:t>
      </w:r>
      <w:r>
        <w:rPr>
          <w:b/>
          <w:sz w:val="24"/>
        </w:rPr>
        <w:t>HI</w:t>
      </w:r>
      <w:r>
        <w:rPr>
          <w:b/>
          <w:spacing w:val="-9"/>
          <w:sz w:val="24"/>
        </w:rPr>
        <w:t> </w:t>
      </w:r>
      <w:r>
        <w:rPr>
          <w:b/>
          <w:sz w:val="24"/>
        </w:rPr>
        <w:t>96822</w:t>
      </w:r>
    </w:p>
    <w:p>
      <w:pPr>
        <w:pStyle w:val="BodyText"/>
        <w:rPr>
          <w:b/>
        </w:rPr>
      </w:pPr>
    </w:p>
    <w:p>
      <w:pPr>
        <w:pStyle w:val="ListParagraph"/>
        <w:numPr>
          <w:ilvl w:val="0"/>
          <w:numId w:val="59"/>
        </w:numPr>
        <w:tabs>
          <w:tab w:pos="1440" w:val="left" w:leader="none"/>
        </w:tabs>
        <w:spacing w:line="240" w:lineRule="auto" w:before="0" w:after="0"/>
        <w:ind w:left="1440" w:right="0" w:hanging="494"/>
        <w:jc w:val="left"/>
        <w:rPr>
          <w:sz w:val="24"/>
        </w:rPr>
      </w:pPr>
      <w:r>
        <w:rPr>
          <w:b/>
          <w:sz w:val="24"/>
        </w:rPr>
        <w:t>CALL</w:t>
      </w:r>
      <w:r>
        <w:rPr>
          <w:b/>
          <w:spacing w:val="-2"/>
          <w:sz w:val="24"/>
        </w:rPr>
        <w:t> </w:t>
      </w:r>
      <w:r>
        <w:rPr>
          <w:b/>
          <w:sz w:val="24"/>
        </w:rPr>
        <w:t>TO</w:t>
      </w:r>
      <w:r>
        <w:rPr>
          <w:b/>
          <w:spacing w:val="-1"/>
          <w:sz w:val="24"/>
        </w:rPr>
        <w:t> </w:t>
      </w:r>
      <w:r>
        <w:rPr>
          <w:b/>
          <w:sz w:val="24"/>
        </w:rPr>
        <w:t>ORDER</w:t>
      </w:r>
      <w:r>
        <w:rPr>
          <w:b/>
          <w:spacing w:val="-1"/>
          <w:sz w:val="24"/>
        </w:rPr>
        <w:t> </w:t>
      </w:r>
      <w:r>
        <w:rPr>
          <w:b/>
          <w:sz w:val="24"/>
        </w:rPr>
        <w:t>–</w:t>
      </w:r>
      <w:r>
        <w:rPr>
          <w:b/>
          <w:spacing w:val="-2"/>
          <w:sz w:val="24"/>
        </w:rPr>
        <w:t> </w:t>
      </w:r>
      <w:r>
        <w:rPr>
          <w:sz w:val="24"/>
        </w:rPr>
        <w:t>Chair</w:t>
      </w:r>
      <w:r>
        <w:rPr>
          <w:spacing w:val="-3"/>
          <w:sz w:val="24"/>
        </w:rPr>
        <w:t> </w:t>
      </w:r>
      <w:r>
        <w:rPr>
          <w:sz w:val="24"/>
        </w:rPr>
        <w:t>Chris</w:t>
      </w:r>
      <w:r>
        <w:rPr>
          <w:spacing w:val="-1"/>
          <w:sz w:val="24"/>
        </w:rPr>
        <w:t> </w:t>
      </w:r>
      <w:r>
        <w:rPr>
          <w:spacing w:val="-2"/>
          <w:sz w:val="24"/>
        </w:rPr>
        <w:t>Moylan</w:t>
      </w:r>
    </w:p>
    <w:p>
      <w:pPr>
        <w:pStyle w:val="BodyText"/>
      </w:pPr>
    </w:p>
    <w:p>
      <w:pPr>
        <w:pStyle w:val="ListParagraph"/>
        <w:numPr>
          <w:ilvl w:val="0"/>
          <w:numId w:val="59"/>
        </w:numPr>
        <w:tabs>
          <w:tab w:pos="1437" w:val="left" w:leader="none"/>
          <w:tab w:pos="1440" w:val="left" w:leader="none"/>
        </w:tabs>
        <w:spacing w:line="240" w:lineRule="auto" w:before="0" w:after="0"/>
        <w:ind w:left="1440" w:right="1074" w:hanging="560"/>
        <w:jc w:val="both"/>
        <w:rPr>
          <w:sz w:val="24"/>
        </w:rPr>
      </w:pPr>
      <w:r>
        <w:rPr>
          <w:b/>
          <w:sz w:val="24"/>
        </w:rPr>
        <w:t>UPDATES ON ISSUES PREVIOUSLY DISCUSSED – </w:t>
      </w:r>
      <w:r>
        <w:rPr>
          <w:sz w:val="24"/>
        </w:rPr>
        <w:t>For each issue, members will report on what they have learned since the last meeting, and the group will discuss possible specific proposals for the full Board, and decide whether those are ready to be presented in resolution form.</w:t>
      </w:r>
    </w:p>
    <w:p>
      <w:pPr>
        <w:pStyle w:val="ListParagraph"/>
        <w:numPr>
          <w:ilvl w:val="1"/>
          <w:numId w:val="59"/>
        </w:numPr>
        <w:tabs>
          <w:tab w:pos="2069" w:val="left" w:leader="none"/>
        </w:tabs>
        <w:spacing w:line="240" w:lineRule="auto" w:before="1" w:after="0"/>
        <w:ind w:left="2069" w:right="0" w:hanging="358"/>
        <w:jc w:val="left"/>
        <w:rPr>
          <w:sz w:val="24"/>
        </w:rPr>
      </w:pPr>
      <w:r>
        <w:rPr>
          <w:sz w:val="24"/>
        </w:rPr>
        <w:t>Undergrounding</w:t>
      </w:r>
      <w:r>
        <w:rPr>
          <w:spacing w:val="-11"/>
          <w:sz w:val="24"/>
        </w:rPr>
        <w:t> </w:t>
      </w:r>
      <w:r>
        <w:rPr>
          <w:sz w:val="24"/>
        </w:rPr>
        <w:t>Utilities:</w:t>
      </w:r>
      <w:r>
        <w:rPr>
          <w:spacing w:val="-8"/>
          <w:sz w:val="24"/>
        </w:rPr>
        <w:t> </w:t>
      </w:r>
      <w:r>
        <w:rPr>
          <w:spacing w:val="-4"/>
          <w:sz w:val="24"/>
        </w:rPr>
        <w:t>Dave</w:t>
      </w:r>
    </w:p>
    <w:p>
      <w:pPr>
        <w:pStyle w:val="ListParagraph"/>
        <w:numPr>
          <w:ilvl w:val="1"/>
          <w:numId w:val="59"/>
        </w:numPr>
        <w:tabs>
          <w:tab w:pos="2069" w:val="left" w:leader="none"/>
        </w:tabs>
        <w:spacing w:line="240" w:lineRule="auto" w:before="0" w:after="0"/>
        <w:ind w:left="2069" w:right="0" w:hanging="358"/>
        <w:jc w:val="left"/>
        <w:rPr>
          <w:sz w:val="24"/>
        </w:rPr>
      </w:pPr>
      <w:r>
        <w:rPr>
          <w:sz w:val="24"/>
        </w:rPr>
        <w:t>Sidewalks: </w:t>
      </w:r>
      <w:r>
        <w:rPr>
          <w:spacing w:val="-2"/>
          <w:sz w:val="24"/>
        </w:rPr>
        <w:t>Chris</w:t>
      </w:r>
    </w:p>
    <w:p>
      <w:pPr>
        <w:pStyle w:val="ListParagraph"/>
        <w:numPr>
          <w:ilvl w:val="1"/>
          <w:numId w:val="59"/>
        </w:numPr>
        <w:tabs>
          <w:tab w:pos="2070" w:val="left" w:leader="none"/>
        </w:tabs>
        <w:spacing w:line="240" w:lineRule="auto" w:before="0" w:after="0"/>
        <w:ind w:left="2070" w:right="0" w:hanging="359"/>
        <w:jc w:val="left"/>
        <w:rPr>
          <w:sz w:val="24"/>
        </w:rPr>
      </w:pPr>
      <w:r>
        <w:rPr>
          <w:sz w:val="24"/>
        </w:rPr>
        <w:t>Parking:</w:t>
      </w:r>
      <w:r>
        <w:rPr>
          <w:spacing w:val="-1"/>
          <w:sz w:val="24"/>
        </w:rPr>
        <w:t> </w:t>
      </w:r>
      <w:r>
        <w:rPr>
          <w:spacing w:val="-4"/>
          <w:sz w:val="24"/>
        </w:rPr>
        <w:t>Dave</w:t>
      </w:r>
    </w:p>
    <w:p>
      <w:pPr>
        <w:pStyle w:val="BodyText"/>
      </w:pPr>
    </w:p>
    <w:p>
      <w:pPr>
        <w:pStyle w:val="ListParagraph"/>
        <w:numPr>
          <w:ilvl w:val="0"/>
          <w:numId w:val="59"/>
        </w:numPr>
        <w:tabs>
          <w:tab w:pos="1440" w:val="left" w:leader="none"/>
        </w:tabs>
        <w:spacing w:line="240" w:lineRule="auto" w:before="0" w:after="0"/>
        <w:ind w:left="1440" w:right="0" w:hanging="626"/>
        <w:jc w:val="left"/>
        <w:rPr>
          <w:b/>
          <w:sz w:val="24"/>
        </w:rPr>
      </w:pPr>
      <w:r>
        <w:rPr>
          <w:b/>
          <w:sz w:val="24"/>
        </w:rPr>
        <w:t>DISCUSSION</w:t>
      </w:r>
      <w:r>
        <w:rPr>
          <w:b/>
          <w:spacing w:val="-3"/>
          <w:sz w:val="24"/>
        </w:rPr>
        <w:t> </w:t>
      </w:r>
      <w:r>
        <w:rPr>
          <w:b/>
          <w:sz w:val="24"/>
        </w:rPr>
        <w:t>OF</w:t>
      </w:r>
      <w:r>
        <w:rPr>
          <w:b/>
          <w:spacing w:val="-3"/>
          <w:sz w:val="24"/>
        </w:rPr>
        <w:t> </w:t>
      </w:r>
      <w:r>
        <w:rPr>
          <w:b/>
          <w:sz w:val="24"/>
        </w:rPr>
        <w:t>POSSIBLE</w:t>
      </w:r>
      <w:r>
        <w:rPr>
          <w:b/>
          <w:spacing w:val="-2"/>
          <w:sz w:val="24"/>
        </w:rPr>
        <w:t> </w:t>
      </w:r>
      <w:r>
        <w:rPr>
          <w:b/>
          <w:sz w:val="24"/>
        </w:rPr>
        <w:t>NEW</w:t>
      </w:r>
      <w:r>
        <w:rPr>
          <w:b/>
          <w:spacing w:val="-4"/>
          <w:sz w:val="24"/>
        </w:rPr>
        <w:t> </w:t>
      </w:r>
      <w:r>
        <w:rPr>
          <w:b/>
          <w:spacing w:val="-2"/>
          <w:sz w:val="24"/>
        </w:rPr>
        <w:t>ISSUES</w:t>
      </w:r>
    </w:p>
    <w:p>
      <w:pPr>
        <w:pStyle w:val="BodyText"/>
        <w:rPr>
          <w:b/>
        </w:rPr>
      </w:pPr>
    </w:p>
    <w:p>
      <w:pPr>
        <w:pStyle w:val="ListParagraph"/>
        <w:numPr>
          <w:ilvl w:val="0"/>
          <w:numId w:val="59"/>
        </w:numPr>
        <w:tabs>
          <w:tab w:pos="1440" w:val="left" w:leader="none"/>
        </w:tabs>
        <w:spacing w:line="240" w:lineRule="auto" w:before="0" w:after="0"/>
        <w:ind w:left="1440" w:right="0" w:hanging="653"/>
        <w:jc w:val="left"/>
        <w:rPr>
          <w:b/>
          <w:sz w:val="24"/>
        </w:rPr>
      </w:pPr>
      <w:r>
        <w:rPr>
          <w:b/>
          <w:sz w:val="24"/>
        </w:rPr>
        <w:t>SUMMARY</w:t>
      </w:r>
      <w:r>
        <w:rPr>
          <w:b/>
          <w:spacing w:val="-7"/>
          <w:sz w:val="24"/>
        </w:rPr>
        <w:t> </w:t>
      </w:r>
      <w:r>
        <w:rPr>
          <w:b/>
          <w:sz w:val="24"/>
        </w:rPr>
        <w:t>OF</w:t>
      </w:r>
      <w:r>
        <w:rPr>
          <w:b/>
          <w:spacing w:val="-7"/>
          <w:sz w:val="24"/>
        </w:rPr>
        <w:t> </w:t>
      </w:r>
      <w:r>
        <w:rPr>
          <w:b/>
          <w:sz w:val="24"/>
        </w:rPr>
        <w:t>ACTION</w:t>
      </w:r>
      <w:r>
        <w:rPr>
          <w:b/>
          <w:spacing w:val="-7"/>
          <w:sz w:val="24"/>
        </w:rPr>
        <w:t> </w:t>
      </w:r>
      <w:r>
        <w:rPr>
          <w:b/>
          <w:spacing w:val="-4"/>
          <w:sz w:val="24"/>
        </w:rPr>
        <w:t>ITEMS</w:t>
      </w:r>
    </w:p>
    <w:p>
      <w:pPr>
        <w:pStyle w:val="BodyText"/>
        <w:rPr>
          <w:b/>
        </w:rPr>
      </w:pPr>
    </w:p>
    <w:p>
      <w:pPr>
        <w:pStyle w:val="ListParagraph"/>
        <w:numPr>
          <w:ilvl w:val="0"/>
          <w:numId w:val="59"/>
        </w:numPr>
        <w:tabs>
          <w:tab w:pos="1440" w:val="left" w:leader="none"/>
        </w:tabs>
        <w:spacing w:line="240" w:lineRule="auto" w:before="0" w:after="0"/>
        <w:ind w:left="1440" w:right="0" w:hanging="586"/>
        <w:jc w:val="left"/>
        <w:rPr>
          <w:b/>
          <w:sz w:val="24"/>
        </w:rPr>
      </w:pPr>
      <w:r>
        <w:rPr>
          <w:b/>
          <w:sz w:val="24"/>
        </w:rPr>
        <w:t>SET</w:t>
      </w:r>
      <w:r>
        <w:rPr>
          <w:b/>
          <w:spacing w:val="-3"/>
          <w:sz w:val="24"/>
        </w:rPr>
        <w:t> </w:t>
      </w:r>
      <w:r>
        <w:rPr>
          <w:b/>
          <w:sz w:val="24"/>
        </w:rPr>
        <w:t>TIME</w:t>
      </w:r>
      <w:r>
        <w:rPr>
          <w:b/>
          <w:spacing w:val="-2"/>
          <w:sz w:val="24"/>
        </w:rPr>
        <w:t> </w:t>
      </w:r>
      <w:r>
        <w:rPr>
          <w:b/>
          <w:sz w:val="24"/>
        </w:rPr>
        <w:t>OF</w:t>
      </w:r>
      <w:r>
        <w:rPr>
          <w:b/>
          <w:spacing w:val="-2"/>
          <w:sz w:val="24"/>
        </w:rPr>
        <w:t> </w:t>
      </w:r>
      <w:r>
        <w:rPr>
          <w:b/>
          <w:sz w:val="24"/>
        </w:rPr>
        <w:t>NEXT</w:t>
      </w:r>
      <w:r>
        <w:rPr>
          <w:b/>
          <w:spacing w:val="-3"/>
          <w:sz w:val="24"/>
        </w:rPr>
        <w:t> </w:t>
      </w:r>
      <w:r>
        <w:rPr>
          <w:b/>
          <w:spacing w:val="-2"/>
          <w:sz w:val="24"/>
        </w:rPr>
        <w:t>MEETING</w:t>
      </w:r>
    </w:p>
    <w:p>
      <w:pPr>
        <w:pStyle w:val="BodyText"/>
        <w:rPr>
          <w:b/>
        </w:rPr>
      </w:pPr>
    </w:p>
    <w:p>
      <w:pPr>
        <w:pStyle w:val="ListParagraph"/>
        <w:numPr>
          <w:ilvl w:val="0"/>
          <w:numId w:val="59"/>
        </w:numPr>
        <w:tabs>
          <w:tab w:pos="1440" w:val="left" w:leader="none"/>
        </w:tabs>
        <w:spacing w:line="240" w:lineRule="auto" w:before="0" w:after="0"/>
        <w:ind w:left="1440" w:right="0" w:hanging="653"/>
        <w:jc w:val="left"/>
        <w:rPr>
          <w:b/>
          <w:sz w:val="24"/>
        </w:rPr>
      </w:pPr>
      <w:r>
        <w:rPr>
          <w:b/>
          <w:spacing w:val="-2"/>
          <w:sz w:val="24"/>
        </w:rPr>
        <w:t>ADJOURNMENT</w:t>
      </w:r>
    </w:p>
    <w:p>
      <w:pPr>
        <w:pStyle w:val="BodyText"/>
        <w:spacing w:before="10"/>
        <w:rPr>
          <w:b/>
          <w:sz w:val="15"/>
        </w:rPr>
      </w:pPr>
      <w:r>
        <w:rPr>
          <w:b/>
          <w:sz w:val="15"/>
        </w:rPr>
        <mc:AlternateContent>
          <mc:Choice Requires="wps">
            <w:drawing>
              <wp:anchor distT="0" distB="0" distL="0" distR="0" allowOverlap="1" layoutInCell="1" locked="0" behindDoc="1" simplePos="0" relativeHeight="487652352">
                <wp:simplePos x="0" y="0"/>
                <wp:positionH relativeFrom="page">
                  <wp:posOffset>664768</wp:posOffset>
                </wp:positionH>
                <wp:positionV relativeFrom="paragraph">
                  <wp:posOffset>134327</wp:posOffset>
                </wp:positionV>
                <wp:extent cx="6277610" cy="1876425"/>
                <wp:effectExtent l="0" t="0" r="0" b="0"/>
                <wp:wrapTopAndBottom/>
                <wp:docPr id="252" name="Textbox 252"/>
                <wp:cNvGraphicFramePr>
                  <a:graphicFrameLocks/>
                </wp:cNvGraphicFramePr>
                <a:graphic>
                  <a:graphicData uri="http://schemas.microsoft.com/office/word/2010/wordprocessingShape">
                    <wps:wsp>
                      <wps:cNvPr id="252" name="Textbox 252"/>
                      <wps:cNvSpPr txBox="1"/>
                      <wps:spPr>
                        <a:xfrm>
                          <a:off x="0" y="0"/>
                          <a:ext cx="6277610" cy="1876425"/>
                        </a:xfrm>
                        <a:prstGeom prst="rect">
                          <a:avLst/>
                        </a:prstGeom>
                        <a:ln w="6096">
                          <a:solidFill>
                            <a:srgbClr val="000000"/>
                          </a:solidFill>
                          <a:prstDash val="solid"/>
                        </a:ln>
                      </wps:spPr>
                      <wps:txbx>
                        <w:txbxContent>
                          <w:p>
                            <w:pPr>
                              <w:spacing w:before="1"/>
                              <w:ind w:left="28" w:right="23" w:firstLine="0"/>
                              <w:jc w:val="both"/>
                              <w:rPr>
                                <w:sz w:val="16"/>
                              </w:rPr>
                            </w:pPr>
                            <w:r>
                              <w:rPr>
                                <w:sz w:val="16"/>
                              </w:rPr>
                              <w:t>A mailing list is maintained for interested persons and agencies to receive this board’s agenda and minutes. Additions, corrections, and deletions to the mailing list may be directed to the Neighborhood Commission Office (NCO) at Kapālama Hale, 925 Dillingham Boulevard, Suite</w:t>
                            </w:r>
                            <w:r>
                              <w:rPr>
                                <w:spacing w:val="-7"/>
                                <w:sz w:val="16"/>
                              </w:rPr>
                              <w:t> </w:t>
                            </w:r>
                            <w:r>
                              <w:rPr>
                                <w:sz w:val="16"/>
                              </w:rPr>
                              <w:t>160</w:t>
                            </w:r>
                            <w:r>
                              <w:rPr>
                                <w:spacing w:val="-7"/>
                                <w:sz w:val="16"/>
                              </w:rPr>
                              <w:t> </w:t>
                            </w:r>
                            <w:r>
                              <w:rPr>
                                <w:sz w:val="16"/>
                              </w:rPr>
                              <w:t>Honolulu,</w:t>
                            </w:r>
                            <w:r>
                              <w:rPr>
                                <w:spacing w:val="-5"/>
                                <w:sz w:val="16"/>
                              </w:rPr>
                              <w:t> </w:t>
                            </w:r>
                            <w:r>
                              <w:rPr>
                                <w:sz w:val="16"/>
                              </w:rPr>
                              <w:t>Hawaiʻi</w:t>
                            </w:r>
                            <w:r>
                              <w:rPr>
                                <w:spacing w:val="-6"/>
                                <w:sz w:val="16"/>
                              </w:rPr>
                              <w:t> </w:t>
                            </w:r>
                            <w:r>
                              <w:rPr>
                                <w:sz w:val="16"/>
                              </w:rPr>
                              <w:t>96817;</w:t>
                            </w:r>
                            <w:r>
                              <w:rPr>
                                <w:spacing w:val="-5"/>
                                <w:sz w:val="16"/>
                              </w:rPr>
                              <w:t> </w:t>
                            </w:r>
                            <w:r>
                              <w:rPr>
                                <w:sz w:val="16"/>
                              </w:rPr>
                              <w:t>Telephone</w:t>
                            </w:r>
                            <w:r>
                              <w:rPr>
                                <w:spacing w:val="-4"/>
                                <w:sz w:val="16"/>
                              </w:rPr>
                              <w:t> </w:t>
                            </w:r>
                            <w:r>
                              <w:rPr>
                                <w:sz w:val="16"/>
                              </w:rPr>
                              <w:t>(808)</w:t>
                            </w:r>
                            <w:r>
                              <w:rPr>
                                <w:spacing w:val="-4"/>
                                <w:sz w:val="16"/>
                              </w:rPr>
                              <w:t> </w:t>
                            </w:r>
                            <w:r>
                              <w:rPr>
                                <w:sz w:val="16"/>
                              </w:rPr>
                              <w:t>768-3710</w:t>
                            </w:r>
                            <w:r>
                              <w:rPr>
                                <w:spacing w:val="-7"/>
                                <w:sz w:val="16"/>
                              </w:rPr>
                              <w:t> </w:t>
                            </w:r>
                            <w:r>
                              <w:rPr>
                                <w:sz w:val="16"/>
                              </w:rPr>
                              <w:t>Fax</w:t>
                            </w:r>
                            <w:r>
                              <w:rPr>
                                <w:spacing w:val="-5"/>
                                <w:sz w:val="16"/>
                              </w:rPr>
                              <w:t> </w:t>
                            </w:r>
                            <w:r>
                              <w:rPr>
                                <w:sz w:val="16"/>
                              </w:rPr>
                              <w:t>(808)</w:t>
                            </w:r>
                            <w:r>
                              <w:rPr>
                                <w:spacing w:val="-4"/>
                                <w:sz w:val="16"/>
                              </w:rPr>
                              <w:t> </w:t>
                            </w:r>
                            <w:r>
                              <w:rPr>
                                <w:sz w:val="16"/>
                              </w:rPr>
                              <w:t>768-3711;</w:t>
                            </w:r>
                            <w:r>
                              <w:rPr>
                                <w:spacing w:val="-3"/>
                                <w:sz w:val="16"/>
                              </w:rPr>
                              <w:t> </w:t>
                            </w:r>
                            <w:r>
                              <w:rPr>
                                <w:sz w:val="16"/>
                              </w:rPr>
                              <w:t>or</w:t>
                            </w:r>
                            <w:r>
                              <w:rPr>
                                <w:spacing w:val="-7"/>
                                <w:sz w:val="16"/>
                              </w:rPr>
                              <w:t> </w:t>
                            </w:r>
                            <w:r>
                              <w:rPr>
                                <w:sz w:val="16"/>
                              </w:rPr>
                              <w:t>call</w:t>
                            </w:r>
                            <w:r>
                              <w:rPr>
                                <w:spacing w:val="-5"/>
                                <w:sz w:val="16"/>
                              </w:rPr>
                              <w:t> </w:t>
                            </w:r>
                            <w:r>
                              <w:rPr>
                                <w:sz w:val="16"/>
                              </w:rPr>
                              <w:t>Neighborhood</w:t>
                            </w:r>
                            <w:r>
                              <w:rPr>
                                <w:spacing w:val="-4"/>
                                <w:sz w:val="16"/>
                              </w:rPr>
                              <w:t> </w:t>
                            </w:r>
                            <w:r>
                              <w:rPr>
                                <w:sz w:val="16"/>
                              </w:rPr>
                              <w:t>Assistant</w:t>
                            </w:r>
                            <w:r>
                              <w:rPr>
                                <w:spacing w:val="-8"/>
                                <w:sz w:val="16"/>
                              </w:rPr>
                              <w:t> </w:t>
                            </w:r>
                            <w:r>
                              <w:rPr>
                                <w:sz w:val="16"/>
                              </w:rPr>
                              <w:t>Anson</w:t>
                            </w:r>
                            <w:r>
                              <w:rPr>
                                <w:spacing w:val="-7"/>
                                <w:sz w:val="16"/>
                              </w:rPr>
                              <w:t> </w:t>
                            </w:r>
                            <w:r>
                              <w:rPr>
                                <w:sz w:val="16"/>
                              </w:rPr>
                              <w:t>Wu</w:t>
                            </w:r>
                            <w:r>
                              <w:rPr>
                                <w:spacing w:val="-7"/>
                                <w:sz w:val="16"/>
                              </w:rPr>
                              <w:t> </w:t>
                            </w:r>
                            <w:r>
                              <w:rPr>
                                <w:sz w:val="16"/>
                              </w:rPr>
                              <w:t>at</w:t>
                            </w:r>
                            <w:r>
                              <w:rPr>
                                <w:spacing w:val="-5"/>
                                <w:sz w:val="16"/>
                              </w:rPr>
                              <w:t> </w:t>
                            </w:r>
                            <w:r>
                              <w:rPr>
                                <w:sz w:val="16"/>
                              </w:rPr>
                              <w:t>(808)</w:t>
                            </w:r>
                            <w:r>
                              <w:rPr>
                                <w:spacing w:val="-7"/>
                                <w:sz w:val="16"/>
                              </w:rPr>
                              <w:t> </w:t>
                            </w:r>
                            <w:r>
                              <w:rPr>
                                <w:sz w:val="16"/>
                              </w:rPr>
                              <w:t>768-3706 or e-mail </w:t>
                            </w:r>
                            <w:hyperlink r:id="rId385">
                              <w:r>
                                <w:rPr>
                                  <w:sz w:val="16"/>
                                </w:rPr>
                                <w:t>anson.wu@honolulu.gov.</w:t>
                              </w:r>
                            </w:hyperlink>
                            <w:r>
                              <w:rPr>
                                <w:sz w:val="16"/>
                              </w:rPr>
                              <w:t> Agendas and minutes are also available on the internet at </w:t>
                            </w:r>
                            <w:hyperlink r:id="rId29">
                              <w:r>
                                <w:rPr>
                                  <w:sz w:val="16"/>
                                </w:rPr>
                                <w:t>www.honolulu.gov/nco.</w:t>
                              </w:r>
                            </w:hyperlink>
                          </w:p>
                          <w:p>
                            <w:pPr>
                              <w:spacing w:before="183"/>
                              <w:ind w:left="28" w:right="26"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w:t>
                            </w:r>
                            <w:r>
                              <w:rPr>
                                <w:spacing w:val="-8"/>
                                <w:sz w:val="16"/>
                              </w:rPr>
                              <w:t> </w:t>
                            </w:r>
                            <w:r>
                              <w:rPr>
                                <w:sz w:val="16"/>
                              </w:rPr>
                              <w:t>item(s)</w:t>
                            </w:r>
                            <w:r>
                              <w:rPr>
                                <w:spacing w:val="-11"/>
                                <w:sz w:val="16"/>
                              </w:rPr>
                              <w:t> </w:t>
                            </w:r>
                            <w:r>
                              <w:rPr>
                                <w:sz w:val="16"/>
                              </w:rPr>
                              <w:t>your</w:t>
                            </w:r>
                            <w:r>
                              <w:rPr>
                                <w:spacing w:val="-11"/>
                                <w:sz w:val="16"/>
                              </w:rPr>
                              <w:t> </w:t>
                            </w:r>
                            <w:r>
                              <w:rPr>
                                <w:sz w:val="16"/>
                              </w:rPr>
                              <w:t>testimony</w:t>
                            </w:r>
                            <w:r>
                              <w:rPr>
                                <w:spacing w:val="-9"/>
                                <w:sz w:val="16"/>
                              </w:rPr>
                              <w:t> </w:t>
                            </w:r>
                            <w:r>
                              <w:rPr>
                                <w:sz w:val="16"/>
                              </w:rPr>
                              <w:t>concerns.</w:t>
                            </w:r>
                            <w:r>
                              <w:rPr>
                                <w:spacing w:val="-9"/>
                                <w:sz w:val="16"/>
                              </w:rPr>
                              <w:t> </w:t>
                            </w:r>
                            <w:r>
                              <w:rPr>
                                <w:sz w:val="16"/>
                              </w:rPr>
                              <w:t>Send</w:t>
                            </w:r>
                            <w:r>
                              <w:rPr>
                                <w:spacing w:val="-11"/>
                                <w:sz w:val="16"/>
                              </w:rPr>
                              <w:t> </w:t>
                            </w:r>
                            <w:r>
                              <w:rPr>
                                <w:sz w:val="16"/>
                              </w:rPr>
                              <w:t>to:</w:t>
                            </w:r>
                            <w:r>
                              <w:rPr>
                                <w:spacing w:val="-9"/>
                                <w:sz w:val="16"/>
                              </w:rPr>
                              <w:t> </w:t>
                            </w:r>
                            <w:r>
                              <w:rPr>
                                <w:sz w:val="16"/>
                              </w:rPr>
                              <w:t>Neighborhood</w:t>
                            </w:r>
                            <w:r>
                              <w:rPr>
                                <w:spacing w:val="-8"/>
                                <w:sz w:val="16"/>
                              </w:rPr>
                              <w:t> </w:t>
                            </w:r>
                            <w:r>
                              <w:rPr>
                                <w:sz w:val="16"/>
                              </w:rPr>
                              <w:t>Commission</w:t>
                            </w:r>
                            <w:r>
                              <w:rPr>
                                <w:spacing w:val="-9"/>
                                <w:sz w:val="16"/>
                              </w:rPr>
                              <w:t> </w:t>
                            </w:r>
                            <w:r>
                              <w:rPr>
                                <w:sz w:val="16"/>
                              </w:rPr>
                              <w:t>Office,</w:t>
                            </w:r>
                            <w:r>
                              <w:rPr>
                                <w:spacing w:val="-7"/>
                                <w:sz w:val="16"/>
                              </w:rPr>
                              <w:t> </w:t>
                            </w:r>
                            <w:r>
                              <w:rPr>
                                <w:sz w:val="16"/>
                              </w:rPr>
                              <w:t>925</w:t>
                            </w:r>
                            <w:r>
                              <w:rPr>
                                <w:spacing w:val="-11"/>
                                <w:sz w:val="16"/>
                              </w:rPr>
                              <w:t> </w:t>
                            </w:r>
                            <w:r>
                              <w:rPr>
                                <w:sz w:val="16"/>
                              </w:rPr>
                              <w:t>Dillingham</w:t>
                            </w:r>
                            <w:r>
                              <w:rPr>
                                <w:spacing w:val="-9"/>
                                <w:sz w:val="16"/>
                              </w:rPr>
                              <w:t> </w:t>
                            </w:r>
                            <w:r>
                              <w:rPr>
                                <w:sz w:val="16"/>
                              </w:rPr>
                              <w:t>Boulevard,</w:t>
                            </w:r>
                            <w:r>
                              <w:rPr>
                                <w:spacing w:val="-9"/>
                                <w:sz w:val="16"/>
                              </w:rPr>
                              <w:t> </w:t>
                            </w:r>
                            <w:r>
                              <w:rPr>
                                <w:sz w:val="16"/>
                              </w:rPr>
                              <w:t>Suite</w:t>
                            </w:r>
                            <w:r>
                              <w:rPr>
                                <w:spacing w:val="-8"/>
                                <w:sz w:val="16"/>
                              </w:rPr>
                              <w:t> </w:t>
                            </w:r>
                            <w:r>
                              <w:rPr>
                                <w:sz w:val="16"/>
                              </w:rPr>
                              <w:t>160</w:t>
                            </w:r>
                            <w:r>
                              <w:rPr>
                                <w:spacing w:val="-8"/>
                                <w:sz w:val="16"/>
                              </w:rPr>
                              <w:t> </w:t>
                            </w:r>
                            <w:r>
                              <w:rPr>
                                <w:sz w:val="16"/>
                              </w:rPr>
                              <w:t>Honolulu,</w:t>
                            </w:r>
                            <w:r>
                              <w:rPr>
                                <w:spacing w:val="-7"/>
                                <w:sz w:val="16"/>
                              </w:rPr>
                              <w:t> </w:t>
                            </w:r>
                            <w:r>
                              <w:rPr>
                                <w:sz w:val="16"/>
                              </w:rPr>
                              <w:t>Hawaiʻi 96817. Fax: (808) 768-3711. Email: </w:t>
                            </w:r>
                            <w:hyperlink r:id="rId77">
                              <w:r>
                                <w:rPr>
                                  <w:color w:val="0000FF"/>
                                  <w:sz w:val="16"/>
                                  <w:u w:val="single" w:color="000000"/>
                                </w:rPr>
                                <w:t>nbtestimony@honolulu.gov</w:t>
                              </w:r>
                              <w:r>
                                <w:rPr>
                                  <w:sz w:val="16"/>
                                </w:rPr>
                                <w:t>.</w:t>
                              </w:r>
                            </w:hyperlink>
                          </w:p>
                          <w:p>
                            <w:pPr>
                              <w:pStyle w:val="BodyText"/>
                              <w:spacing w:before="2"/>
                              <w:rPr>
                                <w:sz w:val="16"/>
                              </w:rPr>
                            </w:pPr>
                          </w:p>
                          <w:p>
                            <w:pPr>
                              <w:spacing w:before="0"/>
                              <w:ind w:left="28" w:right="23"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6"/>
                                  <w:u w:val="single" w:color="0000FF"/>
                                </w:rPr>
                                <w:t>nco@honolulu.gov</w:t>
                              </w:r>
                            </w:hyperlink>
                            <w:r>
                              <w:rPr>
                                <w:color w:val="0000FF"/>
                                <w:sz w:val="16"/>
                              </w:rPr>
                              <w:t> </w:t>
                            </w:r>
                            <w:r>
                              <w:rPr>
                                <w:sz w:val="16"/>
                              </w:rPr>
                              <w:t>as soon</w:t>
                            </w:r>
                            <w:r>
                              <w:rPr>
                                <w:spacing w:val="-3"/>
                                <w:sz w:val="16"/>
                              </w:rPr>
                              <w:t> </w:t>
                            </w:r>
                            <w:r>
                              <w:rPr>
                                <w:sz w:val="16"/>
                              </w:rPr>
                              <w:t>as</w:t>
                            </w:r>
                            <w:r>
                              <w:rPr>
                                <w:spacing w:val="-2"/>
                                <w:sz w:val="16"/>
                              </w:rPr>
                              <w:t> </w:t>
                            </w:r>
                            <w:r>
                              <w:rPr>
                                <w:sz w:val="16"/>
                              </w:rPr>
                              <w:t>possible,</w:t>
                            </w:r>
                            <w:r>
                              <w:rPr>
                                <w:spacing w:val="-4"/>
                                <w:sz w:val="16"/>
                              </w:rPr>
                              <w:t> </w:t>
                            </w:r>
                            <w:r>
                              <w:rPr>
                                <w:sz w:val="16"/>
                              </w:rPr>
                              <w:t>preferably</w:t>
                            </w:r>
                            <w:r>
                              <w:rPr>
                                <w:spacing w:val="-4"/>
                                <w:sz w:val="16"/>
                              </w:rPr>
                              <w:t> </w:t>
                            </w:r>
                            <w:r>
                              <w:rPr>
                                <w:sz w:val="16"/>
                              </w:rPr>
                              <w:t>at</w:t>
                            </w:r>
                            <w:r>
                              <w:rPr>
                                <w:spacing w:val="-4"/>
                                <w:sz w:val="16"/>
                              </w:rPr>
                              <w:t> </w:t>
                            </w:r>
                            <w:r>
                              <w:rPr>
                                <w:sz w:val="16"/>
                              </w:rPr>
                              <w:t>least</w:t>
                            </w:r>
                            <w:r>
                              <w:rPr>
                                <w:spacing w:val="-4"/>
                                <w:sz w:val="16"/>
                              </w:rPr>
                              <w:t> </w:t>
                            </w:r>
                            <w:r>
                              <w:rPr>
                                <w:sz w:val="16"/>
                              </w:rPr>
                              <w:t>three</w:t>
                            </w:r>
                            <w:r>
                              <w:rPr>
                                <w:spacing w:val="-3"/>
                                <w:sz w:val="16"/>
                              </w:rPr>
                              <w:t> </w:t>
                            </w:r>
                            <w:r>
                              <w:rPr>
                                <w:sz w:val="16"/>
                              </w:rPr>
                              <w:t>(3)</w:t>
                            </w:r>
                            <w:r>
                              <w:rPr>
                                <w:spacing w:val="-6"/>
                                <w:sz w:val="16"/>
                              </w:rPr>
                              <w:t> </w:t>
                            </w:r>
                            <w:r>
                              <w:rPr>
                                <w:sz w:val="16"/>
                              </w:rPr>
                              <w:t>business</w:t>
                            </w:r>
                            <w:r>
                              <w:rPr>
                                <w:spacing w:val="-2"/>
                                <w:sz w:val="16"/>
                              </w:rPr>
                              <w:t> </w:t>
                            </w:r>
                            <w:r>
                              <w:rPr>
                                <w:sz w:val="16"/>
                              </w:rPr>
                              <w:t>days</w:t>
                            </w:r>
                            <w:r>
                              <w:rPr>
                                <w:spacing w:val="-4"/>
                                <w:sz w:val="16"/>
                              </w:rPr>
                              <w:t> </w:t>
                            </w:r>
                            <w:r>
                              <w:rPr>
                                <w:sz w:val="16"/>
                              </w:rPr>
                              <w:t>before</w:t>
                            </w:r>
                            <w:r>
                              <w:rPr>
                                <w:spacing w:val="-6"/>
                                <w:sz w:val="16"/>
                              </w:rPr>
                              <w:t> </w:t>
                            </w:r>
                            <w:r>
                              <w:rPr>
                                <w:sz w:val="16"/>
                              </w:rPr>
                              <w:t>the</w:t>
                            </w:r>
                            <w:r>
                              <w:rPr>
                                <w:spacing w:val="-3"/>
                                <w:sz w:val="16"/>
                              </w:rPr>
                              <w:t> </w:t>
                            </w:r>
                            <w:r>
                              <w:rPr>
                                <w:sz w:val="16"/>
                              </w:rPr>
                              <w:t>scheduled</w:t>
                            </w:r>
                            <w:r>
                              <w:rPr>
                                <w:spacing w:val="-6"/>
                                <w:sz w:val="16"/>
                              </w:rPr>
                              <w:t> </w:t>
                            </w:r>
                            <w:r>
                              <w:rPr>
                                <w:sz w:val="16"/>
                              </w:rPr>
                              <w:t>meeting.</w:t>
                            </w:r>
                            <w:r>
                              <w:rPr>
                                <w:spacing w:val="-7"/>
                                <w:sz w:val="16"/>
                              </w:rPr>
                              <w:t> </w:t>
                            </w:r>
                            <w:r>
                              <w:rPr>
                                <w:sz w:val="16"/>
                              </w:rPr>
                              <w:t>If</w:t>
                            </w:r>
                            <w:r>
                              <w:rPr>
                                <w:spacing w:val="-4"/>
                                <w:sz w:val="16"/>
                              </w:rPr>
                              <w:t> </w:t>
                            </w:r>
                            <w:r>
                              <w:rPr>
                                <w:sz w:val="16"/>
                              </w:rPr>
                              <w:t>a</w:t>
                            </w:r>
                            <w:r>
                              <w:rPr>
                                <w:spacing w:val="-3"/>
                                <w:sz w:val="16"/>
                              </w:rPr>
                              <w:t> </w:t>
                            </w:r>
                            <w:r>
                              <w:rPr>
                                <w:sz w:val="16"/>
                              </w:rPr>
                              <w:t>request</w:t>
                            </w:r>
                            <w:r>
                              <w:rPr>
                                <w:spacing w:val="-4"/>
                                <w:sz w:val="16"/>
                              </w:rPr>
                              <w:t> </w:t>
                            </w:r>
                            <w:r>
                              <w:rPr>
                                <w:sz w:val="16"/>
                              </w:rPr>
                              <w:t>is</w:t>
                            </w:r>
                            <w:r>
                              <w:rPr>
                                <w:spacing w:val="-2"/>
                                <w:sz w:val="16"/>
                              </w:rPr>
                              <w:t> </w:t>
                            </w:r>
                            <w:r>
                              <w:rPr>
                                <w:sz w:val="16"/>
                              </w:rPr>
                              <w:t>received</w:t>
                            </w:r>
                            <w:r>
                              <w:rPr>
                                <w:spacing w:val="-6"/>
                                <w:sz w:val="16"/>
                              </w:rPr>
                              <w:t> </w:t>
                            </w:r>
                            <w:r>
                              <w:rPr>
                                <w:sz w:val="16"/>
                              </w:rPr>
                              <w:t>with</w:t>
                            </w:r>
                            <w:r>
                              <w:rPr>
                                <w:spacing w:val="-6"/>
                                <w:sz w:val="16"/>
                              </w:rPr>
                              <w:t> </w:t>
                            </w:r>
                            <w:r>
                              <w:rPr>
                                <w:sz w:val="16"/>
                              </w:rPr>
                              <w:t>fewer</w:t>
                            </w:r>
                            <w:r>
                              <w:rPr>
                                <w:spacing w:val="-6"/>
                                <w:sz w:val="16"/>
                              </w:rPr>
                              <w:t> </w:t>
                            </w:r>
                            <w:r>
                              <w:rPr>
                                <w:sz w:val="16"/>
                              </w:rPr>
                              <w:t>than</w:t>
                            </w:r>
                            <w:r>
                              <w:rPr>
                                <w:spacing w:val="-6"/>
                                <w:sz w:val="16"/>
                              </w:rPr>
                              <w:t> </w:t>
                            </w:r>
                            <w:r>
                              <w:rPr>
                                <w:sz w:val="16"/>
                              </w:rPr>
                              <w:t>three</w:t>
                            </w:r>
                            <w:r>
                              <w:rPr>
                                <w:spacing w:val="-3"/>
                                <w:sz w:val="16"/>
                              </w:rPr>
                              <w:t> </w:t>
                            </w:r>
                            <w:r>
                              <w:rPr>
                                <w:sz w:val="16"/>
                              </w:rPr>
                              <w:t>(3) business days remaining before the meeting, we will try to obtain the auxiliary aid/service or accommodation, but it may not be possible</w:t>
                            </w:r>
                            <w:r>
                              <w:rPr>
                                <w:spacing w:val="-1"/>
                                <w:sz w:val="16"/>
                              </w:rPr>
                              <w:t> </w:t>
                            </w:r>
                            <w:r>
                              <w:rPr>
                                <w:sz w:val="16"/>
                              </w:rPr>
                              <w:t>to fulfill requests received after this date.</w:t>
                            </w:r>
                          </w:p>
                        </w:txbxContent>
                      </wps:txbx>
                      <wps:bodyPr wrap="square" lIns="0" tIns="0" rIns="0" bIns="0" rtlCol="0">
                        <a:noAutofit/>
                      </wps:bodyPr>
                    </wps:wsp>
                  </a:graphicData>
                </a:graphic>
              </wp:anchor>
            </w:drawing>
          </mc:Choice>
          <mc:Fallback>
            <w:pict>
              <v:shape style="position:absolute;margin-left:52.344002pt;margin-top:10.576948pt;width:494.3pt;height:147.75pt;mso-position-horizontal-relative:page;mso-position-vertical-relative:paragraph;z-index:-15664128;mso-wrap-distance-left:0;mso-wrap-distance-right:0" type="#_x0000_t202" id="docshape205" filled="false" stroked="true" strokeweight=".48004pt" strokecolor="#000000">
                <v:textbox inset="0,0,0,0">
                  <w:txbxContent>
                    <w:p>
                      <w:pPr>
                        <w:spacing w:before="1"/>
                        <w:ind w:left="28" w:right="23" w:firstLine="0"/>
                        <w:jc w:val="both"/>
                        <w:rPr>
                          <w:sz w:val="16"/>
                        </w:rPr>
                      </w:pPr>
                      <w:r>
                        <w:rPr>
                          <w:sz w:val="16"/>
                        </w:rPr>
                        <w:t>A mailing list is maintained for interested persons and agencies to receive this board’s agenda and minutes. Additions, corrections, and deletions to the mailing list may be directed to the Neighborhood Commission Office (NCO) at Kapālama Hale, 925 Dillingham Boulevard, Suite</w:t>
                      </w:r>
                      <w:r>
                        <w:rPr>
                          <w:spacing w:val="-7"/>
                          <w:sz w:val="16"/>
                        </w:rPr>
                        <w:t> </w:t>
                      </w:r>
                      <w:r>
                        <w:rPr>
                          <w:sz w:val="16"/>
                        </w:rPr>
                        <w:t>160</w:t>
                      </w:r>
                      <w:r>
                        <w:rPr>
                          <w:spacing w:val="-7"/>
                          <w:sz w:val="16"/>
                        </w:rPr>
                        <w:t> </w:t>
                      </w:r>
                      <w:r>
                        <w:rPr>
                          <w:sz w:val="16"/>
                        </w:rPr>
                        <w:t>Honolulu,</w:t>
                      </w:r>
                      <w:r>
                        <w:rPr>
                          <w:spacing w:val="-5"/>
                          <w:sz w:val="16"/>
                        </w:rPr>
                        <w:t> </w:t>
                      </w:r>
                      <w:r>
                        <w:rPr>
                          <w:sz w:val="16"/>
                        </w:rPr>
                        <w:t>Hawaiʻi</w:t>
                      </w:r>
                      <w:r>
                        <w:rPr>
                          <w:spacing w:val="-6"/>
                          <w:sz w:val="16"/>
                        </w:rPr>
                        <w:t> </w:t>
                      </w:r>
                      <w:r>
                        <w:rPr>
                          <w:sz w:val="16"/>
                        </w:rPr>
                        <w:t>96817;</w:t>
                      </w:r>
                      <w:r>
                        <w:rPr>
                          <w:spacing w:val="-5"/>
                          <w:sz w:val="16"/>
                        </w:rPr>
                        <w:t> </w:t>
                      </w:r>
                      <w:r>
                        <w:rPr>
                          <w:sz w:val="16"/>
                        </w:rPr>
                        <w:t>Telephone</w:t>
                      </w:r>
                      <w:r>
                        <w:rPr>
                          <w:spacing w:val="-4"/>
                          <w:sz w:val="16"/>
                        </w:rPr>
                        <w:t> </w:t>
                      </w:r>
                      <w:r>
                        <w:rPr>
                          <w:sz w:val="16"/>
                        </w:rPr>
                        <w:t>(808)</w:t>
                      </w:r>
                      <w:r>
                        <w:rPr>
                          <w:spacing w:val="-4"/>
                          <w:sz w:val="16"/>
                        </w:rPr>
                        <w:t> </w:t>
                      </w:r>
                      <w:r>
                        <w:rPr>
                          <w:sz w:val="16"/>
                        </w:rPr>
                        <w:t>768-3710</w:t>
                      </w:r>
                      <w:r>
                        <w:rPr>
                          <w:spacing w:val="-7"/>
                          <w:sz w:val="16"/>
                        </w:rPr>
                        <w:t> </w:t>
                      </w:r>
                      <w:r>
                        <w:rPr>
                          <w:sz w:val="16"/>
                        </w:rPr>
                        <w:t>Fax</w:t>
                      </w:r>
                      <w:r>
                        <w:rPr>
                          <w:spacing w:val="-5"/>
                          <w:sz w:val="16"/>
                        </w:rPr>
                        <w:t> </w:t>
                      </w:r>
                      <w:r>
                        <w:rPr>
                          <w:sz w:val="16"/>
                        </w:rPr>
                        <w:t>(808)</w:t>
                      </w:r>
                      <w:r>
                        <w:rPr>
                          <w:spacing w:val="-4"/>
                          <w:sz w:val="16"/>
                        </w:rPr>
                        <w:t> </w:t>
                      </w:r>
                      <w:r>
                        <w:rPr>
                          <w:sz w:val="16"/>
                        </w:rPr>
                        <w:t>768-3711;</w:t>
                      </w:r>
                      <w:r>
                        <w:rPr>
                          <w:spacing w:val="-3"/>
                          <w:sz w:val="16"/>
                        </w:rPr>
                        <w:t> </w:t>
                      </w:r>
                      <w:r>
                        <w:rPr>
                          <w:sz w:val="16"/>
                        </w:rPr>
                        <w:t>or</w:t>
                      </w:r>
                      <w:r>
                        <w:rPr>
                          <w:spacing w:val="-7"/>
                          <w:sz w:val="16"/>
                        </w:rPr>
                        <w:t> </w:t>
                      </w:r>
                      <w:r>
                        <w:rPr>
                          <w:sz w:val="16"/>
                        </w:rPr>
                        <w:t>call</w:t>
                      </w:r>
                      <w:r>
                        <w:rPr>
                          <w:spacing w:val="-5"/>
                          <w:sz w:val="16"/>
                        </w:rPr>
                        <w:t> </w:t>
                      </w:r>
                      <w:r>
                        <w:rPr>
                          <w:sz w:val="16"/>
                        </w:rPr>
                        <w:t>Neighborhood</w:t>
                      </w:r>
                      <w:r>
                        <w:rPr>
                          <w:spacing w:val="-4"/>
                          <w:sz w:val="16"/>
                        </w:rPr>
                        <w:t> </w:t>
                      </w:r>
                      <w:r>
                        <w:rPr>
                          <w:sz w:val="16"/>
                        </w:rPr>
                        <w:t>Assistant</w:t>
                      </w:r>
                      <w:r>
                        <w:rPr>
                          <w:spacing w:val="-8"/>
                          <w:sz w:val="16"/>
                        </w:rPr>
                        <w:t> </w:t>
                      </w:r>
                      <w:r>
                        <w:rPr>
                          <w:sz w:val="16"/>
                        </w:rPr>
                        <w:t>Anson</w:t>
                      </w:r>
                      <w:r>
                        <w:rPr>
                          <w:spacing w:val="-7"/>
                          <w:sz w:val="16"/>
                        </w:rPr>
                        <w:t> </w:t>
                      </w:r>
                      <w:r>
                        <w:rPr>
                          <w:sz w:val="16"/>
                        </w:rPr>
                        <w:t>Wu</w:t>
                      </w:r>
                      <w:r>
                        <w:rPr>
                          <w:spacing w:val="-7"/>
                          <w:sz w:val="16"/>
                        </w:rPr>
                        <w:t> </w:t>
                      </w:r>
                      <w:r>
                        <w:rPr>
                          <w:sz w:val="16"/>
                        </w:rPr>
                        <w:t>at</w:t>
                      </w:r>
                      <w:r>
                        <w:rPr>
                          <w:spacing w:val="-5"/>
                          <w:sz w:val="16"/>
                        </w:rPr>
                        <w:t> </w:t>
                      </w:r>
                      <w:r>
                        <w:rPr>
                          <w:sz w:val="16"/>
                        </w:rPr>
                        <w:t>(808)</w:t>
                      </w:r>
                      <w:r>
                        <w:rPr>
                          <w:spacing w:val="-7"/>
                          <w:sz w:val="16"/>
                        </w:rPr>
                        <w:t> </w:t>
                      </w:r>
                      <w:r>
                        <w:rPr>
                          <w:sz w:val="16"/>
                        </w:rPr>
                        <w:t>768-3706 or e-mail </w:t>
                      </w:r>
                      <w:hyperlink r:id="rId385">
                        <w:r>
                          <w:rPr>
                            <w:sz w:val="16"/>
                          </w:rPr>
                          <w:t>anson.wu@honolulu.gov.</w:t>
                        </w:r>
                      </w:hyperlink>
                      <w:r>
                        <w:rPr>
                          <w:sz w:val="16"/>
                        </w:rPr>
                        <w:t> Agendas and minutes are also available on the internet at </w:t>
                      </w:r>
                      <w:hyperlink r:id="rId29">
                        <w:r>
                          <w:rPr>
                            <w:sz w:val="16"/>
                          </w:rPr>
                          <w:t>www.honolulu.gov/nco.</w:t>
                        </w:r>
                      </w:hyperlink>
                    </w:p>
                    <w:p>
                      <w:pPr>
                        <w:spacing w:before="183"/>
                        <w:ind w:left="28" w:right="26"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w:t>
                      </w:r>
                      <w:r>
                        <w:rPr>
                          <w:spacing w:val="-8"/>
                          <w:sz w:val="16"/>
                        </w:rPr>
                        <w:t> </w:t>
                      </w:r>
                      <w:r>
                        <w:rPr>
                          <w:sz w:val="16"/>
                        </w:rPr>
                        <w:t>item(s)</w:t>
                      </w:r>
                      <w:r>
                        <w:rPr>
                          <w:spacing w:val="-11"/>
                          <w:sz w:val="16"/>
                        </w:rPr>
                        <w:t> </w:t>
                      </w:r>
                      <w:r>
                        <w:rPr>
                          <w:sz w:val="16"/>
                        </w:rPr>
                        <w:t>your</w:t>
                      </w:r>
                      <w:r>
                        <w:rPr>
                          <w:spacing w:val="-11"/>
                          <w:sz w:val="16"/>
                        </w:rPr>
                        <w:t> </w:t>
                      </w:r>
                      <w:r>
                        <w:rPr>
                          <w:sz w:val="16"/>
                        </w:rPr>
                        <w:t>testimony</w:t>
                      </w:r>
                      <w:r>
                        <w:rPr>
                          <w:spacing w:val="-9"/>
                          <w:sz w:val="16"/>
                        </w:rPr>
                        <w:t> </w:t>
                      </w:r>
                      <w:r>
                        <w:rPr>
                          <w:sz w:val="16"/>
                        </w:rPr>
                        <w:t>concerns.</w:t>
                      </w:r>
                      <w:r>
                        <w:rPr>
                          <w:spacing w:val="-9"/>
                          <w:sz w:val="16"/>
                        </w:rPr>
                        <w:t> </w:t>
                      </w:r>
                      <w:r>
                        <w:rPr>
                          <w:sz w:val="16"/>
                        </w:rPr>
                        <w:t>Send</w:t>
                      </w:r>
                      <w:r>
                        <w:rPr>
                          <w:spacing w:val="-11"/>
                          <w:sz w:val="16"/>
                        </w:rPr>
                        <w:t> </w:t>
                      </w:r>
                      <w:r>
                        <w:rPr>
                          <w:sz w:val="16"/>
                        </w:rPr>
                        <w:t>to:</w:t>
                      </w:r>
                      <w:r>
                        <w:rPr>
                          <w:spacing w:val="-9"/>
                          <w:sz w:val="16"/>
                        </w:rPr>
                        <w:t> </w:t>
                      </w:r>
                      <w:r>
                        <w:rPr>
                          <w:sz w:val="16"/>
                        </w:rPr>
                        <w:t>Neighborhood</w:t>
                      </w:r>
                      <w:r>
                        <w:rPr>
                          <w:spacing w:val="-8"/>
                          <w:sz w:val="16"/>
                        </w:rPr>
                        <w:t> </w:t>
                      </w:r>
                      <w:r>
                        <w:rPr>
                          <w:sz w:val="16"/>
                        </w:rPr>
                        <w:t>Commission</w:t>
                      </w:r>
                      <w:r>
                        <w:rPr>
                          <w:spacing w:val="-9"/>
                          <w:sz w:val="16"/>
                        </w:rPr>
                        <w:t> </w:t>
                      </w:r>
                      <w:r>
                        <w:rPr>
                          <w:sz w:val="16"/>
                        </w:rPr>
                        <w:t>Office,</w:t>
                      </w:r>
                      <w:r>
                        <w:rPr>
                          <w:spacing w:val="-7"/>
                          <w:sz w:val="16"/>
                        </w:rPr>
                        <w:t> </w:t>
                      </w:r>
                      <w:r>
                        <w:rPr>
                          <w:sz w:val="16"/>
                        </w:rPr>
                        <w:t>925</w:t>
                      </w:r>
                      <w:r>
                        <w:rPr>
                          <w:spacing w:val="-11"/>
                          <w:sz w:val="16"/>
                        </w:rPr>
                        <w:t> </w:t>
                      </w:r>
                      <w:r>
                        <w:rPr>
                          <w:sz w:val="16"/>
                        </w:rPr>
                        <w:t>Dillingham</w:t>
                      </w:r>
                      <w:r>
                        <w:rPr>
                          <w:spacing w:val="-9"/>
                          <w:sz w:val="16"/>
                        </w:rPr>
                        <w:t> </w:t>
                      </w:r>
                      <w:r>
                        <w:rPr>
                          <w:sz w:val="16"/>
                        </w:rPr>
                        <w:t>Boulevard,</w:t>
                      </w:r>
                      <w:r>
                        <w:rPr>
                          <w:spacing w:val="-9"/>
                          <w:sz w:val="16"/>
                        </w:rPr>
                        <w:t> </w:t>
                      </w:r>
                      <w:r>
                        <w:rPr>
                          <w:sz w:val="16"/>
                        </w:rPr>
                        <w:t>Suite</w:t>
                      </w:r>
                      <w:r>
                        <w:rPr>
                          <w:spacing w:val="-8"/>
                          <w:sz w:val="16"/>
                        </w:rPr>
                        <w:t> </w:t>
                      </w:r>
                      <w:r>
                        <w:rPr>
                          <w:sz w:val="16"/>
                        </w:rPr>
                        <w:t>160</w:t>
                      </w:r>
                      <w:r>
                        <w:rPr>
                          <w:spacing w:val="-8"/>
                          <w:sz w:val="16"/>
                        </w:rPr>
                        <w:t> </w:t>
                      </w:r>
                      <w:r>
                        <w:rPr>
                          <w:sz w:val="16"/>
                        </w:rPr>
                        <w:t>Honolulu,</w:t>
                      </w:r>
                      <w:r>
                        <w:rPr>
                          <w:spacing w:val="-7"/>
                          <w:sz w:val="16"/>
                        </w:rPr>
                        <w:t> </w:t>
                      </w:r>
                      <w:r>
                        <w:rPr>
                          <w:sz w:val="16"/>
                        </w:rPr>
                        <w:t>Hawaiʻi 96817. Fax: (808) 768-3711. Email: </w:t>
                      </w:r>
                      <w:hyperlink r:id="rId77">
                        <w:r>
                          <w:rPr>
                            <w:color w:val="0000FF"/>
                            <w:sz w:val="16"/>
                            <w:u w:val="single" w:color="000000"/>
                          </w:rPr>
                          <w:t>nbtestimony@honolulu.gov</w:t>
                        </w:r>
                        <w:r>
                          <w:rPr>
                            <w:sz w:val="16"/>
                          </w:rPr>
                          <w:t>.</w:t>
                        </w:r>
                      </w:hyperlink>
                    </w:p>
                    <w:p>
                      <w:pPr>
                        <w:pStyle w:val="BodyText"/>
                        <w:spacing w:before="2"/>
                        <w:rPr>
                          <w:sz w:val="16"/>
                        </w:rPr>
                      </w:pPr>
                    </w:p>
                    <w:p>
                      <w:pPr>
                        <w:spacing w:before="0"/>
                        <w:ind w:left="28" w:right="23"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6"/>
                            <w:u w:val="single" w:color="0000FF"/>
                          </w:rPr>
                          <w:t>nco@honolulu.gov</w:t>
                        </w:r>
                      </w:hyperlink>
                      <w:r>
                        <w:rPr>
                          <w:color w:val="0000FF"/>
                          <w:sz w:val="16"/>
                        </w:rPr>
                        <w:t> </w:t>
                      </w:r>
                      <w:r>
                        <w:rPr>
                          <w:sz w:val="16"/>
                        </w:rPr>
                        <w:t>as soon</w:t>
                      </w:r>
                      <w:r>
                        <w:rPr>
                          <w:spacing w:val="-3"/>
                          <w:sz w:val="16"/>
                        </w:rPr>
                        <w:t> </w:t>
                      </w:r>
                      <w:r>
                        <w:rPr>
                          <w:sz w:val="16"/>
                        </w:rPr>
                        <w:t>as</w:t>
                      </w:r>
                      <w:r>
                        <w:rPr>
                          <w:spacing w:val="-2"/>
                          <w:sz w:val="16"/>
                        </w:rPr>
                        <w:t> </w:t>
                      </w:r>
                      <w:r>
                        <w:rPr>
                          <w:sz w:val="16"/>
                        </w:rPr>
                        <w:t>possible,</w:t>
                      </w:r>
                      <w:r>
                        <w:rPr>
                          <w:spacing w:val="-4"/>
                          <w:sz w:val="16"/>
                        </w:rPr>
                        <w:t> </w:t>
                      </w:r>
                      <w:r>
                        <w:rPr>
                          <w:sz w:val="16"/>
                        </w:rPr>
                        <w:t>preferably</w:t>
                      </w:r>
                      <w:r>
                        <w:rPr>
                          <w:spacing w:val="-4"/>
                          <w:sz w:val="16"/>
                        </w:rPr>
                        <w:t> </w:t>
                      </w:r>
                      <w:r>
                        <w:rPr>
                          <w:sz w:val="16"/>
                        </w:rPr>
                        <w:t>at</w:t>
                      </w:r>
                      <w:r>
                        <w:rPr>
                          <w:spacing w:val="-4"/>
                          <w:sz w:val="16"/>
                        </w:rPr>
                        <w:t> </w:t>
                      </w:r>
                      <w:r>
                        <w:rPr>
                          <w:sz w:val="16"/>
                        </w:rPr>
                        <w:t>least</w:t>
                      </w:r>
                      <w:r>
                        <w:rPr>
                          <w:spacing w:val="-4"/>
                          <w:sz w:val="16"/>
                        </w:rPr>
                        <w:t> </w:t>
                      </w:r>
                      <w:r>
                        <w:rPr>
                          <w:sz w:val="16"/>
                        </w:rPr>
                        <w:t>three</w:t>
                      </w:r>
                      <w:r>
                        <w:rPr>
                          <w:spacing w:val="-3"/>
                          <w:sz w:val="16"/>
                        </w:rPr>
                        <w:t> </w:t>
                      </w:r>
                      <w:r>
                        <w:rPr>
                          <w:sz w:val="16"/>
                        </w:rPr>
                        <w:t>(3)</w:t>
                      </w:r>
                      <w:r>
                        <w:rPr>
                          <w:spacing w:val="-6"/>
                          <w:sz w:val="16"/>
                        </w:rPr>
                        <w:t> </w:t>
                      </w:r>
                      <w:r>
                        <w:rPr>
                          <w:sz w:val="16"/>
                        </w:rPr>
                        <w:t>business</w:t>
                      </w:r>
                      <w:r>
                        <w:rPr>
                          <w:spacing w:val="-2"/>
                          <w:sz w:val="16"/>
                        </w:rPr>
                        <w:t> </w:t>
                      </w:r>
                      <w:r>
                        <w:rPr>
                          <w:sz w:val="16"/>
                        </w:rPr>
                        <w:t>days</w:t>
                      </w:r>
                      <w:r>
                        <w:rPr>
                          <w:spacing w:val="-4"/>
                          <w:sz w:val="16"/>
                        </w:rPr>
                        <w:t> </w:t>
                      </w:r>
                      <w:r>
                        <w:rPr>
                          <w:sz w:val="16"/>
                        </w:rPr>
                        <w:t>before</w:t>
                      </w:r>
                      <w:r>
                        <w:rPr>
                          <w:spacing w:val="-6"/>
                          <w:sz w:val="16"/>
                        </w:rPr>
                        <w:t> </w:t>
                      </w:r>
                      <w:r>
                        <w:rPr>
                          <w:sz w:val="16"/>
                        </w:rPr>
                        <w:t>the</w:t>
                      </w:r>
                      <w:r>
                        <w:rPr>
                          <w:spacing w:val="-3"/>
                          <w:sz w:val="16"/>
                        </w:rPr>
                        <w:t> </w:t>
                      </w:r>
                      <w:r>
                        <w:rPr>
                          <w:sz w:val="16"/>
                        </w:rPr>
                        <w:t>scheduled</w:t>
                      </w:r>
                      <w:r>
                        <w:rPr>
                          <w:spacing w:val="-6"/>
                          <w:sz w:val="16"/>
                        </w:rPr>
                        <w:t> </w:t>
                      </w:r>
                      <w:r>
                        <w:rPr>
                          <w:sz w:val="16"/>
                        </w:rPr>
                        <w:t>meeting.</w:t>
                      </w:r>
                      <w:r>
                        <w:rPr>
                          <w:spacing w:val="-7"/>
                          <w:sz w:val="16"/>
                        </w:rPr>
                        <w:t> </w:t>
                      </w:r>
                      <w:r>
                        <w:rPr>
                          <w:sz w:val="16"/>
                        </w:rPr>
                        <w:t>If</w:t>
                      </w:r>
                      <w:r>
                        <w:rPr>
                          <w:spacing w:val="-4"/>
                          <w:sz w:val="16"/>
                        </w:rPr>
                        <w:t> </w:t>
                      </w:r>
                      <w:r>
                        <w:rPr>
                          <w:sz w:val="16"/>
                        </w:rPr>
                        <w:t>a</w:t>
                      </w:r>
                      <w:r>
                        <w:rPr>
                          <w:spacing w:val="-3"/>
                          <w:sz w:val="16"/>
                        </w:rPr>
                        <w:t> </w:t>
                      </w:r>
                      <w:r>
                        <w:rPr>
                          <w:sz w:val="16"/>
                        </w:rPr>
                        <w:t>request</w:t>
                      </w:r>
                      <w:r>
                        <w:rPr>
                          <w:spacing w:val="-4"/>
                          <w:sz w:val="16"/>
                        </w:rPr>
                        <w:t> </w:t>
                      </w:r>
                      <w:r>
                        <w:rPr>
                          <w:sz w:val="16"/>
                        </w:rPr>
                        <w:t>is</w:t>
                      </w:r>
                      <w:r>
                        <w:rPr>
                          <w:spacing w:val="-2"/>
                          <w:sz w:val="16"/>
                        </w:rPr>
                        <w:t> </w:t>
                      </w:r>
                      <w:r>
                        <w:rPr>
                          <w:sz w:val="16"/>
                        </w:rPr>
                        <w:t>received</w:t>
                      </w:r>
                      <w:r>
                        <w:rPr>
                          <w:spacing w:val="-6"/>
                          <w:sz w:val="16"/>
                        </w:rPr>
                        <w:t> </w:t>
                      </w:r>
                      <w:r>
                        <w:rPr>
                          <w:sz w:val="16"/>
                        </w:rPr>
                        <w:t>with</w:t>
                      </w:r>
                      <w:r>
                        <w:rPr>
                          <w:spacing w:val="-6"/>
                          <w:sz w:val="16"/>
                        </w:rPr>
                        <w:t> </w:t>
                      </w:r>
                      <w:r>
                        <w:rPr>
                          <w:sz w:val="16"/>
                        </w:rPr>
                        <w:t>fewer</w:t>
                      </w:r>
                      <w:r>
                        <w:rPr>
                          <w:spacing w:val="-6"/>
                          <w:sz w:val="16"/>
                        </w:rPr>
                        <w:t> </w:t>
                      </w:r>
                      <w:r>
                        <w:rPr>
                          <w:sz w:val="16"/>
                        </w:rPr>
                        <w:t>than</w:t>
                      </w:r>
                      <w:r>
                        <w:rPr>
                          <w:spacing w:val="-6"/>
                          <w:sz w:val="16"/>
                        </w:rPr>
                        <w:t> </w:t>
                      </w:r>
                      <w:r>
                        <w:rPr>
                          <w:sz w:val="16"/>
                        </w:rPr>
                        <w:t>three</w:t>
                      </w:r>
                      <w:r>
                        <w:rPr>
                          <w:spacing w:val="-3"/>
                          <w:sz w:val="16"/>
                        </w:rPr>
                        <w:t> </w:t>
                      </w:r>
                      <w:r>
                        <w:rPr>
                          <w:sz w:val="16"/>
                        </w:rPr>
                        <w:t>(3) business days remaining before the meeting, we will try to obtain the auxiliary aid/service or accommodation, but it may not be possible</w:t>
                      </w:r>
                      <w:r>
                        <w:rPr>
                          <w:spacing w:val="-1"/>
                          <w:sz w:val="16"/>
                        </w:rPr>
                        <w:t> </w:t>
                      </w:r>
                      <w:r>
                        <w:rPr>
                          <w:sz w:val="16"/>
                        </w:rPr>
                        <w:t>to fulfill requests received after this date.</w:t>
                      </w:r>
                    </w:p>
                  </w:txbxContent>
                </v:textbox>
                <v:stroke dashstyle="solid"/>
                <w10:wrap type="topAndBottom"/>
              </v:shape>
            </w:pict>
          </mc:Fallback>
        </mc:AlternateContent>
      </w:r>
    </w:p>
    <w:p>
      <w:pPr>
        <w:pStyle w:val="BodyText"/>
        <w:spacing w:before="5" w:after="1"/>
        <w:rPr>
          <w:b/>
          <w:sz w:val="20"/>
        </w:r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1"/>
        <w:gridCol w:w="1087"/>
        <w:gridCol w:w="5564"/>
      </w:tblGrid>
      <w:tr>
        <w:trPr>
          <w:trHeight w:val="414" w:hRule="atLeast"/>
        </w:trPr>
        <w:tc>
          <w:tcPr>
            <w:tcW w:w="3401" w:type="dxa"/>
            <w:shd w:val="clear" w:color="auto" w:fill="A6A6A6"/>
          </w:tcPr>
          <w:p>
            <w:pPr>
              <w:pStyle w:val="TableParagraph"/>
              <w:spacing w:line="206" w:lineRule="exact"/>
              <w:ind w:left="12" w:right="3"/>
              <w:jc w:val="center"/>
              <w:rPr>
                <w:b/>
                <w:sz w:val="18"/>
              </w:rPr>
            </w:pPr>
            <w:r>
              <w:rPr>
                <w:b/>
                <w:spacing w:val="-4"/>
                <w:sz w:val="18"/>
              </w:rPr>
              <w:t>NAME</w:t>
            </w:r>
          </w:p>
        </w:tc>
        <w:tc>
          <w:tcPr>
            <w:tcW w:w="1087" w:type="dxa"/>
            <w:shd w:val="clear" w:color="auto" w:fill="A6A6A6"/>
          </w:tcPr>
          <w:p>
            <w:pPr>
              <w:pStyle w:val="TableParagraph"/>
              <w:spacing w:line="206" w:lineRule="exact"/>
              <w:ind w:left="127" w:right="116" w:firstLine="225"/>
              <w:rPr>
                <w:b/>
                <w:sz w:val="18"/>
              </w:rPr>
            </w:pPr>
            <w:r>
              <w:rPr>
                <w:b/>
                <w:spacing w:val="-4"/>
                <w:sz w:val="18"/>
              </w:rPr>
              <w:t>SUB </w:t>
            </w:r>
            <w:r>
              <w:rPr>
                <w:b/>
                <w:spacing w:val="-2"/>
                <w:sz w:val="18"/>
              </w:rPr>
              <w:t>DISTRICT</w:t>
            </w:r>
          </w:p>
        </w:tc>
        <w:tc>
          <w:tcPr>
            <w:tcW w:w="5564" w:type="dxa"/>
            <w:shd w:val="clear" w:color="auto" w:fill="A6A6A6"/>
          </w:tcPr>
          <w:p>
            <w:pPr>
              <w:pStyle w:val="TableParagraph"/>
              <w:spacing w:line="206" w:lineRule="exact"/>
              <w:ind w:left="7" w:right="1"/>
              <w:jc w:val="center"/>
              <w:rPr>
                <w:b/>
                <w:sz w:val="18"/>
              </w:rPr>
            </w:pPr>
            <w:r>
              <w:rPr>
                <w:b/>
                <w:spacing w:val="-2"/>
                <w:sz w:val="18"/>
              </w:rPr>
              <w:t>CONTACT</w:t>
            </w:r>
          </w:p>
        </w:tc>
      </w:tr>
      <w:tr>
        <w:trPr>
          <w:trHeight w:val="206" w:hRule="atLeast"/>
        </w:trPr>
        <w:tc>
          <w:tcPr>
            <w:tcW w:w="3401" w:type="dxa"/>
          </w:tcPr>
          <w:p>
            <w:pPr>
              <w:pStyle w:val="TableParagraph"/>
              <w:spacing w:line="186" w:lineRule="exact"/>
              <w:ind w:left="12" w:right="2"/>
              <w:jc w:val="center"/>
              <w:rPr>
                <w:sz w:val="18"/>
              </w:rPr>
            </w:pPr>
            <w:r>
              <w:rPr>
                <w:sz w:val="18"/>
              </w:rPr>
              <w:t>Dave</w:t>
            </w:r>
            <w:r>
              <w:rPr>
                <w:spacing w:val="-4"/>
                <w:sz w:val="18"/>
              </w:rPr>
              <w:t> </w:t>
            </w:r>
            <w:r>
              <w:rPr>
                <w:spacing w:val="-2"/>
                <w:sz w:val="18"/>
              </w:rPr>
              <w:t>Nagaji</w:t>
            </w:r>
          </w:p>
        </w:tc>
        <w:tc>
          <w:tcPr>
            <w:tcW w:w="1087" w:type="dxa"/>
          </w:tcPr>
          <w:p>
            <w:pPr>
              <w:pStyle w:val="TableParagraph"/>
              <w:spacing w:line="186" w:lineRule="exact"/>
              <w:ind w:left="7"/>
              <w:jc w:val="center"/>
              <w:rPr>
                <w:sz w:val="18"/>
              </w:rPr>
            </w:pPr>
            <w:r>
              <w:rPr>
                <w:spacing w:val="-10"/>
                <w:sz w:val="18"/>
              </w:rPr>
              <w:t>2</w:t>
            </w:r>
          </w:p>
        </w:tc>
        <w:tc>
          <w:tcPr>
            <w:tcW w:w="5564" w:type="dxa"/>
          </w:tcPr>
          <w:p>
            <w:pPr>
              <w:pStyle w:val="TableParagraph"/>
              <w:spacing w:line="186" w:lineRule="exact"/>
              <w:ind w:left="7"/>
              <w:jc w:val="center"/>
              <w:rPr>
                <w:sz w:val="18"/>
              </w:rPr>
            </w:pPr>
            <w:hyperlink r:id="rId386">
              <w:r>
                <w:rPr>
                  <w:color w:val="0000FF"/>
                  <w:spacing w:val="-2"/>
                  <w:sz w:val="18"/>
                  <w:u w:val="single" w:color="0000FF"/>
                </w:rPr>
                <w:t>davenagaji@gmail.com</w:t>
              </w:r>
            </w:hyperlink>
          </w:p>
        </w:tc>
      </w:tr>
      <w:tr>
        <w:trPr>
          <w:trHeight w:val="208" w:hRule="atLeast"/>
        </w:trPr>
        <w:tc>
          <w:tcPr>
            <w:tcW w:w="3401" w:type="dxa"/>
          </w:tcPr>
          <w:p>
            <w:pPr>
              <w:pStyle w:val="TableParagraph"/>
              <w:spacing w:line="188" w:lineRule="exact"/>
              <w:ind w:left="12"/>
              <w:jc w:val="center"/>
              <w:rPr>
                <w:b/>
                <w:sz w:val="18"/>
              </w:rPr>
            </w:pPr>
            <w:r>
              <w:rPr>
                <w:sz w:val="18"/>
              </w:rPr>
              <w:t>Christopher</w:t>
            </w:r>
            <w:r>
              <w:rPr>
                <w:spacing w:val="-9"/>
                <w:sz w:val="18"/>
              </w:rPr>
              <w:t> </w:t>
            </w:r>
            <w:r>
              <w:rPr>
                <w:sz w:val="18"/>
              </w:rPr>
              <w:t>R.</w:t>
            </w:r>
            <w:r>
              <w:rPr>
                <w:spacing w:val="-9"/>
                <w:sz w:val="18"/>
              </w:rPr>
              <w:t> </w:t>
            </w:r>
            <w:r>
              <w:rPr>
                <w:sz w:val="18"/>
              </w:rPr>
              <w:t>Moylan</w:t>
            </w:r>
            <w:r>
              <w:rPr>
                <w:spacing w:val="-7"/>
                <w:sz w:val="18"/>
              </w:rPr>
              <w:t> </w:t>
            </w:r>
            <w:r>
              <w:rPr>
                <w:b/>
                <w:spacing w:val="-2"/>
                <w:sz w:val="18"/>
              </w:rPr>
              <w:t>(Chair)</w:t>
            </w:r>
          </w:p>
        </w:tc>
        <w:tc>
          <w:tcPr>
            <w:tcW w:w="1087" w:type="dxa"/>
          </w:tcPr>
          <w:p>
            <w:pPr>
              <w:pStyle w:val="TableParagraph"/>
              <w:spacing w:line="188" w:lineRule="exact"/>
              <w:ind w:left="7"/>
              <w:jc w:val="center"/>
              <w:rPr>
                <w:sz w:val="18"/>
              </w:rPr>
            </w:pPr>
            <w:r>
              <w:rPr>
                <w:spacing w:val="-10"/>
                <w:sz w:val="18"/>
              </w:rPr>
              <w:t>3</w:t>
            </w:r>
          </w:p>
        </w:tc>
        <w:tc>
          <w:tcPr>
            <w:tcW w:w="5564" w:type="dxa"/>
          </w:tcPr>
          <w:p>
            <w:pPr>
              <w:pStyle w:val="TableParagraph"/>
              <w:spacing w:line="188" w:lineRule="exact"/>
              <w:ind w:left="7"/>
              <w:jc w:val="center"/>
              <w:rPr>
                <w:sz w:val="18"/>
              </w:rPr>
            </w:pPr>
            <w:hyperlink r:id="rId387">
              <w:r>
                <w:rPr>
                  <w:color w:val="0000FF"/>
                  <w:spacing w:val="-2"/>
                  <w:sz w:val="18"/>
                  <w:u w:val="single" w:color="0000FF"/>
                </w:rPr>
                <w:t>chris.moylan@honolulu.gov</w:t>
              </w:r>
            </w:hyperlink>
          </w:p>
        </w:tc>
      </w:tr>
    </w:tbl>
    <w:p>
      <w:pPr>
        <w:spacing w:before="228"/>
        <w:ind w:left="720" w:right="3862" w:firstLine="0"/>
        <w:jc w:val="left"/>
        <w:rPr>
          <w:sz w:val="20"/>
        </w:rPr>
      </w:pPr>
      <w:r>
        <w:rPr>
          <w:sz w:val="20"/>
          <w:u w:val="single"/>
        </w:rPr>
        <w:t>MAP:</w:t>
      </w:r>
      <w:r>
        <w:rPr>
          <w:spacing w:val="-3"/>
          <w:sz w:val="20"/>
        </w:rPr>
        <w:t> </w:t>
      </w:r>
      <w:r>
        <w:rPr>
          <w:sz w:val="20"/>
        </w:rPr>
        <w:t>For</w:t>
      </w:r>
      <w:r>
        <w:rPr>
          <w:spacing w:val="-3"/>
          <w:sz w:val="20"/>
        </w:rPr>
        <w:t> </w:t>
      </w:r>
      <w:r>
        <w:rPr>
          <w:sz w:val="20"/>
        </w:rPr>
        <w:t>a</w:t>
      </w:r>
      <w:r>
        <w:rPr>
          <w:spacing w:val="-1"/>
          <w:sz w:val="20"/>
        </w:rPr>
        <w:t> </w:t>
      </w:r>
      <w:r>
        <w:rPr>
          <w:sz w:val="20"/>
        </w:rPr>
        <w:t>map</w:t>
      </w:r>
      <w:r>
        <w:rPr>
          <w:spacing w:val="-3"/>
          <w:sz w:val="20"/>
        </w:rPr>
        <w:t> </w:t>
      </w:r>
      <w:r>
        <w:rPr>
          <w:sz w:val="20"/>
        </w:rPr>
        <w:t>of</w:t>
      </w:r>
      <w:r>
        <w:rPr>
          <w:spacing w:val="-1"/>
          <w:sz w:val="20"/>
        </w:rPr>
        <w:t> </w:t>
      </w:r>
      <w:r>
        <w:rPr>
          <w:sz w:val="20"/>
        </w:rPr>
        <w:t>the</w:t>
      </w:r>
      <w:r>
        <w:rPr>
          <w:spacing w:val="-1"/>
          <w:sz w:val="20"/>
        </w:rPr>
        <w:t> </w:t>
      </w:r>
      <w:r>
        <w:rPr>
          <w:sz w:val="20"/>
        </w:rPr>
        <w:t>Mānoa</w:t>
      </w:r>
      <w:r>
        <w:rPr>
          <w:spacing w:val="-3"/>
          <w:sz w:val="20"/>
        </w:rPr>
        <w:t> </w:t>
      </w:r>
      <w:r>
        <w:rPr>
          <w:sz w:val="20"/>
        </w:rPr>
        <w:t>Neighborhood</w:t>
      </w:r>
      <w:r>
        <w:rPr>
          <w:spacing w:val="-1"/>
          <w:sz w:val="20"/>
        </w:rPr>
        <w:t> </w:t>
      </w:r>
      <w:r>
        <w:rPr>
          <w:sz w:val="20"/>
        </w:rPr>
        <w:t>Board</w:t>
      </w:r>
      <w:r>
        <w:rPr>
          <w:spacing w:val="-1"/>
          <w:sz w:val="20"/>
        </w:rPr>
        <w:t> </w:t>
      </w:r>
      <w:r>
        <w:rPr>
          <w:sz w:val="20"/>
        </w:rPr>
        <w:t>Sub</w:t>
      </w:r>
      <w:r>
        <w:rPr>
          <w:spacing w:val="-4"/>
          <w:sz w:val="20"/>
        </w:rPr>
        <w:t> </w:t>
      </w:r>
      <w:r>
        <w:rPr>
          <w:sz w:val="20"/>
        </w:rPr>
        <w:t>District</w:t>
      </w:r>
      <w:r>
        <w:rPr>
          <w:spacing w:val="-3"/>
          <w:sz w:val="20"/>
        </w:rPr>
        <w:t> </w:t>
      </w:r>
      <w:r>
        <w:rPr>
          <w:sz w:val="20"/>
        </w:rPr>
        <w:t>Boundaries</w:t>
      </w:r>
      <w:r>
        <w:rPr>
          <w:spacing w:val="-2"/>
          <w:sz w:val="20"/>
        </w:rPr>
        <w:t> </w:t>
      </w:r>
      <w:r>
        <w:rPr>
          <w:sz w:val="20"/>
        </w:rPr>
        <w:t>go</w:t>
      </w:r>
      <w:r>
        <w:rPr>
          <w:spacing w:val="-4"/>
          <w:sz w:val="20"/>
        </w:rPr>
        <w:t> </w:t>
      </w:r>
      <w:r>
        <w:rPr>
          <w:sz w:val="20"/>
        </w:rPr>
        <w:t>to: </w:t>
      </w:r>
      <w:hyperlink r:id="rId388">
        <w:r>
          <w:rPr>
            <w:color w:val="0000FF"/>
            <w:spacing w:val="-2"/>
            <w:sz w:val="20"/>
            <w:u w:val="single" w:color="0000FF"/>
          </w:rPr>
          <w:t>https://www.honolulu.gov/nco/wp-content/uploads/sites/53/2023/09/07_Manoa.jpg</w:t>
        </w:r>
        <w:r>
          <w:rPr>
            <w:spacing w:val="-2"/>
            <w:sz w:val="20"/>
          </w:rPr>
          <w:t>.</w:t>
        </w:r>
      </w:hyperlink>
    </w:p>
    <w:p>
      <w:pPr>
        <w:spacing w:after="0"/>
        <w:jc w:val="left"/>
        <w:rPr>
          <w:sz w:val="20"/>
        </w:rPr>
        <w:sectPr>
          <w:headerReference w:type="default" r:id="rId383"/>
          <w:footerReference w:type="default" r:id="rId384"/>
          <w:pgSz w:w="12240" w:h="15840"/>
          <w:pgMar w:header="673" w:footer="448" w:top="1960" w:bottom="640" w:left="360" w:right="0"/>
        </w:sectPr>
      </w:pPr>
    </w:p>
    <w:p>
      <w:pPr>
        <w:pStyle w:val="BodyText"/>
        <w:spacing w:before="50"/>
      </w:pPr>
      <w:r>
        <w:rPr/>
        <mc:AlternateContent>
          <mc:Choice Requires="wps">
            <w:drawing>
              <wp:anchor distT="0" distB="0" distL="0" distR="0" allowOverlap="1" layoutInCell="1" locked="0" behindDoc="0" simplePos="0" relativeHeight="15794688">
                <wp:simplePos x="0" y="0"/>
                <wp:positionH relativeFrom="page">
                  <wp:posOffset>5344440</wp:posOffset>
                </wp:positionH>
                <wp:positionV relativeFrom="page">
                  <wp:posOffset>25873</wp:posOffset>
                </wp:positionV>
                <wp:extent cx="1990089" cy="270510"/>
                <wp:effectExtent l="0" t="0" r="0" b="0"/>
                <wp:wrapNone/>
                <wp:docPr id="253" name="Textbox 253"/>
                <wp:cNvGraphicFramePr>
                  <a:graphicFrameLocks/>
                </wp:cNvGraphicFramePr>
                <a:graphic>
                  <a:graphicData uri="http://schemas.microsoft.com/office/word/2010/wordprocessingShape">
                    <wps:wsp>
                      <wps:cNvPr id="253" name="Textbox 253"/>
                      <wps:cNvSpPr txBox="1"/>
                      <wps:spPr>
                        <a:xfrm>
                          <a:off x="0" y="0"/>
                          <a:ext cx="1990089" cy="270510"/>
                        </a:xfrm>
                        <a:prstGeom prst="rect">
                          <a:avLst/>
                        </a:prstGeom>
                        <a:solidFill>
                          <a:srgbClr val="00C7FF"/>
                        </a:solidFill>
                      </wps:spPr>
                      <wps:txbx>
                        <w:txbxContent>
                          <w:p>
                            <w:pPr>
                              <w:pStyle w:val="BodyText"/>
                              <w:spacing w:before="80"/>
                              <w:ind w:left="45"/>
                              <w:rPr>
                                <w:rFonts w:ascii="Arial Narrow"/>
                                <w:color w:val="000000"/>
                              </w:rPr>
                            </w:pPr>
                            <w:r>
                              <w:rPr>
                                <w:rFonts w:ascii="Arial Narrow"/>
                                <w:color w:val="7F00FF"/>
                              </w:rPr>
                              <w:t>'26MAR11 AM 11:16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20.822113pt;margin-top:2.037292pt;width:156.7pt;height:21.3pt;mso-position-horizontal-relative:page;mso-position-vertical-relative:page;z-index:15794688" type="#_x0000_t202" id="docshape206" filled="true" fillcolor="#00c7ff" stroked="false">
                <v:textbox inset="0,0,0,0">
                  <w:txbxContent>
                    <w:p>
                      <w:pPr>
                        <w:pStyle w:val="BodyText"/>
                        <w:spacing w:before="80"/>
                        <w:ind w:left="45"/>
                        <w:rPr>
                          <w:rFonts w:ascii="Arial Narrow"/>
                          <w:color w:val="000000"/>
                        </w:rPr>
                      </w:pPr>
                      <w:r>
                        <w:rPr>
                          <w:rFonts w:ascii="Arial Narrow"/>
                          <w:color w:val="7F00FF"/>
                        </w:rPr>
                        <w:t>'26MAR11 AM 11:16 CITY </w:t>
                      </w:r>
                      <w:r>
                        <w:rPr>
                          <w:rFonts w:ascii="Arial Narrow"/>
                          <w:color w:val="7F00FF"/>
                          <w:spacing w:val="-2"/>
                        </w:rPr>
                        <w:t>CLERK</w:t>
                      </w:r>
                    </w:p>
                  </w:txbxContent>
                </v:textbox>
                <v:fill type="solid"/>
                <w10:wrap type="none"/>
              </v:shape>
            </w:pict>
          </mc:Fallback>
        </mc:AlternateContent>
      </w:r>
    </w:p>
    <w:p>
      <w:pPr>
        <w:spacing w:before="0"/>
        <w:ind w:left="2159" w:right="2521" w:firstLine="0"/>
        <w:jc w:val="center"/>
        <w:rPr>
          <w:b/>
          <w:sz w:val="24"/>
        </w:rPr>
      </w:pPr>
      <w:r>
        <w:rPr>
          <w:b/>
          <w:sz w:val="24"/>
          <w:u w:val="thick"/>
        </w:rPr>
        <w:t>PROACTIVE</w:t>
      </w:r>
      <w:r>
        <w:rPr>
          <w:b/>
          <w:spacing w:val="-10"/>
          <w:sz w:val="24"/>
          <w:u w:val="thick"/>
        </w:rPr>
        <w:t> </w:t>
      </w:r>
      <w:r>
        <w:rPr>
          <w:b/>
          <w:sz w:val="24"/>
          <w:u w:val="thick"/>
        </w:rPr>
        <w:t>SOLUTIONS</w:t>
      </w:r>
      <w:r>
        <w:rPr>
          <w:b/>
          <w:spacing w:val="-10"/>
          <w:sz w:val="24"/>
          <w:u w:val="thick"/>
        </w:rPr>
        <w:t> </w:t>
      </w:r>
      <w:r>
        <w:rPr>
          <w:b/>
          <w:sz w:val="24"/>
          <w:u w:val="thick"/>
        </w:rPr>
        <w:t>COMMITTEE</w:t>
      </w:r>
      <w:r>
        <w:rPr>
          <w:b/>
          <w:spacing w:val="-10"/>
          <w:sz w:val="24"/>
          <w:u w:val="thick"/>
        </w:rPr>
        <w:t> </w:t>
      </w:r>
      <w:r>
        <w:rPr>
          <w:b/>
          <w:sz w:val="24"/>
          <w:u w:val="thick"/>
        </w:rPr>
        <w:t>MEETING</w:t>
      </w:r>
      <w:r>
        <w:rPr>
          <w:b/>
          <w:spacing w:val="-11"/>
          <w:sz w:val="24"/>
          <w:u w:val="thick"/>
        </w:rPr>
        <w:t> </w:t>
      </w:r>
      <w:r>
        <w:rPr>
          <w:b/>
          <w:sz w:val="24"/>
          <w:u w:val="thick"/>
        </w:rPr>
        <w:t>AGENDA</w:t>
      </w:r>
      <w:r>
        <w:rPr>
          <w:b/>
          <w:sz w:val="24"/>
        </w:rPr>
        <w:t> WEDNESDAY, MARCH 18, 2026 at 6:30 P.M.</w:t>
      </w:r>
    </w:p>
    <w:p>
      <w:pPr>
        <w:spacing w:before="0"/>
        <w:ind w:left="3385" w:right="3742" w:hanging="2"/>
        <w:jc w:val="center"/>
        <w:rPr>
          <w:b/>
          <w:sz w:val="24"/>
        </w:rPr>
      </w:pPr>
      <w:r>
        <w:rPr>
          <w:b/>
          <w:sz w:val="24"/>
        </w:rPr>
        <w:t>Outside the Coffee Bean and Tea Leaf, 2754</w:t>
      </w:r>
      <w:r>
        <w:rPr>
          <w:b/>
          <w:spacing w:val="-7"/>
          <w:sz w:val="24"/>
        </w:rPr>
        <w:t> </w:t>
      </w:r>
      <w:r>
        <w:rPr>
          <w:b/>
          <w:sz w:val="24"/>
        </w:rPr>
        <w:t>Woodlawn</w:t>
      </w:r>
      <w:r>
        <w:rPr>
          <w:b/>
          <w:spacing w:val="-7"/>
          <w:sz w:val="24"/>
        </w:rPr>
        <w:t> </w:t>
      </w:r>
      <w:r>
        <w:rPr>
          <w:b/>
          <w:sz w:val="24"/>
        </w:rPr>
        <w:t>Drive,</w:t>
      </w:r>
      <w:r>
        <w:rPr>
          <w:b/>
          <w:spacing w:val="-6"/>
          <w:sz w:val="24"/>
        </w:rPr>
        <w:t> </w:t>
      </w:r>
      <w:r>
        <w:rPr>
          <w:b/>
          <w:sz w:val="24"/>
        </w:rPr>
        <w:t>Honolulu,</w:t>
      </w:r>
      <w:r>
        <w:rPr>
          <w:b/>
          <w:spacing w:val="-7"/>
          <w:sz w:val="24"/>
        </w:rPr>
        <w:t> </w:t>
      </w:r>
      <w:r>
        <w:rPr>
          <w:b/>
          <w:sz w:val="24"/>
        </w:rPr>
        <w:t>HI</w:t>
      </w:r>
      <w:r>
        <w:rPr>
          <w:b/>
          <w:spacing w:val="-9"/>
          <w:sz w:val="24"/>
        </w:rPr>
        <w:t> </w:t>
      </w:r>
      <w:r>
        <w:rPr>
          <w:b/>
          <w:sz w:val="24"/>
        </w:rPr>
        <w:t>96822</w:t>
      </w:r>
    </w:p>
    <w:p>
      <w:pPr>
        <w:pStyle w:val="BodyText"/>
        <w:rPr>
          <w:b/>
        </w:rPr>
      </w:pPr>
    </w:p>
    <w:p>
      <w:pPr>
        <w:pStyle w:val="ListParagraph"/>
        <w:numPr>
          <w:ilvl w:val="0"/>
          <w:numId w:val="60"/>
        </w:numPr>
        <w:tabs>
          <w:tab w:pos="1440" w:val="left" w:leader="none"/>
        </w:tabs>
        <w:spacing w:line="240" w:lineRule="auto" w:before="0" w:after="0"/>
        <w:ind w:left="1440" w:right="0" w:hanging="494"/>
        <w:jc w:val="left"/>
        <w:rPr>
          <w:sz w:val="24"/>
        </w:rPr>
      </w:pPr>
      <w:r>
        <w:rPr>
          <w:b/>
          <w:sz w:val="24"/>
        </w:rPr>
        <w:t>CALL</w:t>
      </w:r>
      <w:r>
        <w:rPr>
          <w:b/>
          <w:spacing w:val="-2"/>
          <w:sz w:val="24"/>
        </w:rPr>
        <w:t> </w:t>
      </w:r>
      <w:r>
        <w:rPr>
          <w:b/>
          <w:sz w:val="24"/>
        </w:rPr>
        <w:t>TO</w:t>
      </w:r>
      <w:r>
        <w:rPr>
          <w:b/>
          <w:spacing w:val="-1"/>
          <w:sz w:val="24"/>
        </w:rPr>
        <w:t> </w:t>
      </w:r>
      <w:r>
        <w:rPr>
          <w:b/>
          <w:sz w:val="24"/>
        </w:rPr>
        <w:t>ORDER</w:t>
      </w:r>
      <w:r>
        <w:rPr>
          <w:b/>
          <w:spacing w:val="-1"/>
          <w:sz w:val="24"/>
        </w:rPr>
        <w:t> </w:t>
      </w:r>
      <w:r>
        <w:rPr>
          <w:b/>
          <w:sz w:val="24"/>
        </w:rPr>
        <w:t>–</w:t>
      </w:r>
      <w:r>
        <w:rPr>
          <w:b/>
          <w:spacing w:val="-2"/>
          <w:sz w:val="24"/>
        </w:rPr>
        <w:t> </w:t>
      </w:r>
      <w:r>
        <w:rPr>
          <w:sz w:val="24"/>
        </w:rPr>
        <w:t>Chair</w:t>
      </w:r>
      <w:r>
        <w:rPr>
          <w:spacing w:val="-3"/>
          <w:sz w:val="24"/>
        </w:rPr>
        <w:t> </w:t>
      </w:r>
      <w:r>
        <w:rPr>
          <w:sz w:val="24"/>
        </w:rPr>
        <w:t>Chris</w:t>
      </w:r>
      <w:r>
        <w:rPr>
          <w:spacing w:val="-1"/>
          <w:sz w:val="24"/>
        </w:rPr>
        <w:t> </w:t>
      </w:r>
      <w:r>
        <w:rPr>
          <w:spacing w:val="-2"/>
          <w:sz w:val="24"/>
        </w:rPr>
        <w:t>Moylan</w:t>
      </w:r>
    </w:p>
    <w:p>
      <w:pPr>
        <w:pStyle w:val="BodyText"/>
      </w:pPr>
    </w:p>
    <w:p>
      <w:pPr>
        <w:pStyle w:val="ListParagraph"/>
        <w:numPr>
          <w:ilvl w:val="0"/>
          <w:numId w:val="60"/>
        </w:numPr>
        <w:tabs>
          <w:tab w:pos="1437" w:val="left" w:leader="none"/>
          <w:tab w:pos="1440" w:val="left" w:leader="none"/>
        </w:tabs>
        <w:spacing w:line="240" w:lineRule="auto" w:before="0" w:after="0"/>
        <w:ind w:left="1440" w:right="1074" w:hanging="560"/>
        <w:jc w:val="both"/>
        <w:rPr>
          <w:sz w:val="24"/>
        </w:rPr>
      </w:pPr>
      <w:r>
        <w:rPr>
          <w:b/>
          <w:sz w:val="24"/>
        </w:rPr>
        <w:t>UPDATES ON ISSUES PREVIOUSLY DISCUSSED – </w:t>
      </w:r>
      <w:r>
        <w:rPr>
          <w:sz w:val="24"/>
        </w:rPr>
        <w:t>For each issue, members will report on what they have learned since the last meeting, and the group will discuss possible specific proposals for the full Board, and decide whether those are ready to be presented in resolution form.</w:t>
      </w:r>
    </w:p>
    <w:p>
      <w:pPr>
        <w:pStyle w:val="ListParagraph"/>
        <w:numPr>
          <w:ilvl w:val="1"/>
          <w:numId w:val="60"/>
        </w:numPr>
        <w:tabs>
          <w:tab w:pos="2069" w:val="left" w:leader="none"/>
        </w:tabs>
        <w:spacing w:line="240" w:lineRule="auto" w:before="1" w:after="0"/>
        <w:ind w:left="2069" w:right="0" w:hanging="358"/>
        <w:jc w:val="left"/>
        <w:rPr>
          <w:sz w:val="24"/>
        </w:rPr>
      </w:pPr>
      <w:r>
        <w:rPr>
          <w:sz w:val="24"/>
        </w:rPr>
        <w:t>Undergrounding</w:t>
      </w:r>
      <w:r>
        <w:rPr>
          <w:spacing w:val="-11"/>
          <w:sz w:val="24"/>
        </w:rPr>
        <w:t> </w:t>
      </w:r>
      <w:r>
        <w:rPr>
          <w:sz w:val="24"/>
        </w:rPr>
        <w:t>Utilities:</w:t>
      </w:r>
      <w:r>
        <w:rPr>
          <w:spacing w:val="-8"/>
          <w:sz w:val="24"/>
        </w:rPr>
        <w:t> </w:t>
      </w:r>
      <w:r>
        <w:rPr>
          <w:spacing w:val="-4"/>
          <w:sz w:val="24"/>
        </w:rPr>
        <w:t>Dave</w:t>
      </w:r>
    </w:p>
    <w:p>
      <w:pPr>
        <w:pStyle w:val="ListParagraph"/>
        <w:numPr>
          <w:ilvl w:val="1"/>
          <w:numId w:val="60"/>
        </w:numPr>
        <w:tabs>
          <w:tab w:pos="2069" w:val="left" w:leader="none"/>
        </w:tabs>
        <w:spacing w:line="240" w:lineRule="auto" w:before="0" w:after="0"/>
        <w:ind w:left="2069" w:right="0" w:hanging="358"/>
        <w:jc w:val="left"/>
        <w:rPr>
          <w:sz w:val="24"/>
        </w:rPr>
      </w:pPr>
      <w:r>
        <w:rPr>
          <w:sz w:val="24"/>
        </w:rPr>
        <w:t>Sidewalks: </w:t>
      </w:r>
      <w:r>
        <w:rPr>
          <w:spacing w:val="-2"/>
          <w:sz w:val="24"/>
        </w:rPr>
        <w:t>Chris</w:t>
      </w:r>
    </w:p>
    <w:p>
      <w:pPr>
        <w:pStyle w:val="ListParagraph"/>
        <w:numPr>
          <w:ilvl w:val="1"/>
          <w:numId w:val="60"/>
        </w:numPr>
        <w:tabs>
          <w:tab w:pos="2070" w:val="left" w:leader="none"/>
        </w:tabs>
        <w:spacing w:line="240" w:lineRule="auto" w:before="0" w:after="0"/>
        <w:ind w:left="2070" w:right="0" w:hanging="359"/>
        <w:jc w:val="left"/>
        <w:rPr>
          <w:sz w:val="24"/>
        </w:rPr>
      </w:pPr>
      <w:r>
        <w:rPr>
          <w:sz w:val="24"/>
        </w:rPr>
        <w:t>Parking:</w:t>
      </w:r>
      <w:r>
        <w:rPr>
          <w:spacing w:val="-1"/>
          <w:sz w:val="24"/>
        </w:rPr>
        <w:t> </w:t>
      </w:r>
      <w:r>
        <w:rPr>
          <w:spacing w:val="-4"/>
          <w:sz w:val="24"/>
        </w:rPr>
        <w:t>Dave</w:t>
      </w:r>
    </w:p>
    <w:p>
      <w:pPr>
        <w:pStyle w:val="BodyText"/>
      </w:pPr>
    </w:p>
    <w:p>
      <w:pPr>
        <w:pStyle w:val="ListParagraph"/>
        <w:numPr>
          <w:ilvl w:val="0"/>
          <w:numId w:val="60"/>
        </w:numPr>
        <w:tabs>
          <w:tab w:pos="1440" w:val="left" w:leader="none"/>
        </w:tabs>
        <w:spacing w:line="240" w:lineRule="auto" w:before="0" w:after="0"/>
        <w:ind w:left="1440" w:right="0" w:hanging="626"/>
        <w:jc w:val="left"/>
        <w:rPr>
          <w:b/>
          <w:sz w:val="24"/>
        </w:rPr>
      </w:pPr>
      <w:r>
        <w:rPr>
          <w:b/>
          <w:sz w:val="24"/>
        </w:rPr>
        <w:t>DISCUSSION</w:t>
      </w:r>
      <w:r>
        <w:rPr>
          <w:b/>
          <w:spacing w:val="-3"/>
          <w:sz w:val="24"/>
        </w:rPr>
        <w:t> </w:t>
      </w:r>
      <w:r>
        <w:rPr>
          <w:b/>
          <w:sz w:val="24"/>
        </w:rPr>
        <w:t>OF</w:t>
      </w:r>
      <w:r>
        <w:rPr>
          <w:b/>
          <w:spacing w:val="-3"/>
          <w:sz w:val="24"/>
        </w:rPr>
        <w:t> </w:t>
      </w:r>
      <w:r>
        <w:rPr>
          <w:b/>
          <w:sz w:val="24"/>
        </w:rPr>
        <w:t>POSSIBLE</w:t>
      </w:r>
      <w:r>
        <w:rPr>
          <w:b/>
          <w:spacing w:val="-2"/>
          <w:sz w:val="24"/>
        </w:rPr>
        <w:t> </w:t>
      </w:r>
      <w:r>
        <w:rPr>
          <w:b/>
          <w:sz w:val="24"/>
        </w:rPr>
        <w:t>NEW</w:t>
      </w:r>
      <w:r>
        <w:rPr>
          <w:b/>
          <w:spacing w:val="-4"/>
          <w:sz w:val="24"/>
        </w:rPr>
        <w:t> </w:t>
      </w:r>
      <w:r>
        <w:rPr>
          <w:b/>
          <w:spacing w:val="-2"/>
          <w:sz w:val="24"/>
        </w:rPr>
        <w:t>ISSUES</w:t>
      </w:r>
    </w:p>
    <w:p>
      <w:pPr>
        <w:pStyle w:val="BodyText"/>
        <w:rPr>
          <w:b/>
        </w:rPr>
      </w:pPr>
    </w:p>
    <w:p>
      <w:pPr>
        <w:pStyle w:val="ListParagraph"/>
        <w:numPr>
          <w:ilvl w:val="0"/>
          <w:numId w:val="60"/>
        </w:numPr>
        <w:tabs>
          <w:tab w:pos="1440" w:val="left" w:leader="none"/>
        </w:tabs>
        <w:spacing w:line="240" w:lineRule="auto" w:before="0" w:after="0"/>
        <w:ind w:left="1440" w:right="0" w:hanging="653"/>
        <w:jc w:val="left"/>
        <w:rPr>
          <w:b/>
          <w:sz w:val="24"/>
        </w:rPr>
      </w:pPr>
      <w:r>
        <w:rPr>
          <w:b/>
          <w:sz w:val="24"/>
        </w:rPr>
        <w:t>SUMMARY</w:t>
      </w:r>
      <w:r>
        <w:rPr>
          <w:b/>
          <w:spacing w:val="-7"/>
          <w:sz w:val="24"/>
        </w:rPr>
        <w:t> </w:t>
      </w:r>
      <w:r>
        <w:rPr>
          <w:b/>
          <w:sz w:val="24"/>
        </w:rPr>
        <w:t>OF</w:t>
      </w:r>
      <w:r>
        <w:rPr>
          <w:b/>
          <w:spacing w:val="-7"/>
          <w:sz w:val="24"/>
        </w:rPr>
        <w:t> </w:t>
      </w:r>
      <w:r>
        <w:rPr>
          <w:b/>
          <w:sz w:val="24"/>
        </w:rPr>
        <w:t>ACTION</w:t>
      </w:r>
      <w:r>
        <w:rPr>
          <w:b/>
          <w:spacing w:val="-7"/>
          <w:sz w:val="24"/>
        </w:rPr>
        <w:t> </w:t>
      </w:r>
      <w:r>
        <w:rPr>
          <w:b/>
          <w:spacing w:val="-4"/>
          <w:sz w:val="24"/>
        </w:rPr>
        <w:t>ITEMS</w:t>
      </w:r>
    </w:p>
    <w:p>
      <w:pPr>
        <w:pStyle w:val="BodyText"/>
        <w:rPr>
          <w:b/>
        </w:rPr>
      </w:pPr>
    </w:p>
    <w:p>
      <w:pPr>
        <w:pStyle w:val="ListParagraph"/>
        <w:numPr>
          <w:ilvl w:val="0"/>
          <w:numId w:val="60"/>
        </w:numPr>
        <w:tabs>
          <w:tab w:pos="1440" w:val="left" w:leader="none"/>
        </w:tabs>
        <w:spacing w:line="240" w:lineRule="auto" w:before="0" w:after="0"/>
        <w:ind w:left="1440" w:right="0" w:hanging="586"/>
        <w:jc w:val="left"/>
        <w:rPr>
          <w:b/>
          <w:sz w:val="24"/>
        </w:rPr>
      </w:pPr>
      <w:r>
        <w:rPr>
          <w:b/>
          <w:sz w:val="24"/>
        </w:rPr>
        <w:t>SET</w:t>
      </w:r>
      <w:r>
        <w:rPr>
          <w:b/>
          <w:spacing w:val="-3"/>
          <w:sz w:val="24"/>
        </w:rPr>
        <w:t> </w:t>
      </w:r>
      <w:r>
        <w:rPr>
          <w:b/>
          <w:sz w:val="24"/>
        </w:rPr>
        <w:t>TIME</w:t>
      </w:r>
      <w:r>
        <w:rPr>
          <w:b/>
          <w:spacing w:val="-2"/>
          <w:sz w:val="24"/>
        </w:rPr>
        <w:t> </w:t>
      </w:r>
      <w:r>
        <w:rPr>
          <w:b/>
          <w:sz w:val="24"/>
        </w:rPr>
        <w:t>OF</w:t>
      </w:r>
      <w:r>
        <w:rPr>
          <w:b/>
          <w:spacing w:val="-2"/>
          <w:sz w:val="24"/>
        </w:rPr>
        <w:t> </w:t>
      </w:r>
      <w:r>
        <w:rPr>
          <w:b/>
          <w:sz w:val="24"/>
        </w:rPr>
        <w:t>NEXT</w:t>
      </w:r>
      <w:r>
        <w:rPr>
          <w:b/>
          <w:spacing w:val="-3"/>
          <w:sz w:val="24"/>
        </w:rPr>
        <w:t> </w:t>
      </w:r>
      <w:r>
        <w:rPr>
          <w:b/>
          <w:spacing w:val="-2"/>
          <w:sz w:val="24"/>
        </w:rPr>
        <w:t>MEETING</w:t>
      </w:r>
    </w:p>
    <w:p>
      <w:pPr>
        <w:pStyle w:val="BodyText"/>
        <w:rPr>
          <w:b/>
        </w:rPr>
      </w:pPr>
    </w:p>
    <w:p>
      <w:pPr>
        <w:pStyle w:val="ListParagraph"/>
        <w:numPr>
          <w:ilvl w:val="0"/>
          <w:numId w:val="60"/>
        </w:numPr>
        <w:tabs>
          <w:tab w:pos="1440" w:val="left" w:leader="none"/>
        </w:tabs>
        <w:spacing w:line="240" w:lineRule="auto" w:before="0" w:after="0"/>
        <w:ind w:left="1440" w:right="0" w:hanging="653"/>
        <w:jc w:val="left"/>
        <w:rPr>
          <w:b/>
          <w:sz w:val="24"/>
        </w:rPr>
      </w:pPr>
      <w:r>
        <w:rPr>
          <w:b/>
          <w:spacing w:val="-2"/>
          <w:sz w:val="24"/>
        </w:rPr>
        <w:t>ADJOURNMENT</w:t>
      </w:r>
    </w:p>
    <w:p>
      <w:pPr>
        <w:pStyle w:val="BodyText"/>
        <w:spacing w:before="10"/>
        <w:rPr>
          <w:b/>
          <w:sz w:val="15"/>
        </w:rPr>
      </w:pPr>
      <w:r>
        <w:rPr>
          <w:b/>
          <w:sz w:val="15"/>
        </w:rPr>
        <mc:AlternateContent>
          <mc:Choice Requires="wps">
            <w:drawing>
              <wp:anchor distT="0" distB="0" distL="0" distR="0" allowOverlap="1" layoutInCell="1" locked="0" behindDoc="1" simplePos="0" relativeHeight="487653376">
                <wp:simplePos x="0" y="0"/>
                <wp:positionH relativeFrom="page">
                  <wp:posOffset>664768</wp:posOffset>
                </wp:positionH>
                <wp:positionV relativeFrom="paragraph">
                  <wp:posOffset>134327</wp:posOffset>
                </wp:positionV>
                <wp:extent cx="6277610" cy="1876425"/>
                <wp:effectExtent l="0" t="0" r="0" b="0"/>
                <wp:wrapTopAndBottom/>
                <wp:docPr id="254" name="Textbox 254"/>
                <wp:cNvGraphicFramePr>
                  <a:graphicFrameLocks/>
                </wp:cNvGraphicFramePr>
                <a:graphic>
                  <a:graphicData uri="http://schemas.microsoft.com/office/word/2010/wordprocessingShape">
                    <wps:wsp>
                      <wps:cNvPr id="254" name="Textbox 254"/>
                      <wps:cNvSpPr txBox="1"/>
                      <wps:spPr>
                        <a:xfrm>
                          <a:off x="0" y="0"/>
                          <a:ext cx="6277610" cy="1876425"/>
                        </a:xfrm>
                        <a:prstGeom prst="rect">
                          <a:avLst/>
                        </a:prstGeom>
                        <a:ln w="6096">
                          <a:solidFill>
                            <a:srgbClr val="000000"/>
                          </a:solidFill>
                          <a:prstDash val="solid"/>
                        </a:ln>
                      </wps:spPr>
                      <wps:txbx>
                        <w:txbxContent>
                          <w:p>
                            <w:pPr>
                              <w:spacing w:before="1"/>
                              <w:ind w:left="28" w:right="23" w:firstLine="0"/>
                              <w:jc w:val="both"/>
                              <w:rPr>
                                <w:sz w:val="16"/>
                              </w:rPr>
                            </w:pPr>
                            <w:r>
                              <w:rPr>
                                <w:sz w:val="16"/>
                              </w:rPr>
                              <w:t>A mailing list is maintained for interested persons and agencies to receive this board’s agenda and minutes. Additions, corrections, and deletions to the mailing list may be directed to the Neighborhood Commission Office (NCO) at Kapālama Hale, 925 Dillingham Boulevard, Suite</w:t>
                            </w:r>
                            <w:r>
                              <w:rPr>
                                <w:spacing w:val="-7"/>
                                <w:sz w:val="16"/>
                              </w:rPr>
                              <w:t> </w:t>
                            </w:r>
                            <w:r>
                              <w:rPr>
                                <w:sz w:val="16"/>
                              </w:rPr>
                              <w:t>160</w:t>
                            </w:r>
                            <w:r>
                              <w:rPr>
                                <w:spacing w:val="-7"/>
                                <w:sz w:val="16"/>
                              </w:rPr>
                              <w:t> </w:t>
                            </w:r>
                            <w:r>
                              <w:rPr>
                                <w:sz w:val="16"/>
                              </w:rPr>
                              <w:t>Honolulu,</w:t>
                            </w:r>
                            <w:r>
                              <w:rPr>
                                <w:spacing w:val="-5"/>
                                <w:sz w:val="16"/>
                              </w:rPr>
                              <w:t> </w:t>
                            </w:r>
                            <w:r>
                              <w:rPr>
                                <w:sz w:val="16"/>
                              </w:rPr>
                              <w:t>Hawaiʻi</w:t>
                            </w:r>
                            <w:r>
                              <w:rPr>
                                <w:spacing w:val="-6"/>
                                <w:sz w:val="16"/>
                              </w:rPr>
                              <w:t> </w:t>
                            </w:r>
                            <w:r>
                              <w:rPr>
                                <w:sz w:val="16"/>
                              </w:rPr>
                              <w:t>96817;</w:t>
                            </w:r>
                            <w:r>
                              <w:rPr>
                                <w:spacing w:val="-5"/>
                                <w:sz w:val="16"/>
                              </w:rPr>
                              <w:t> </w:t>
                            </w:r>
                            <w:r>
                              <w:rPr>
                                <w:sz w:val="16"/>
                              </w:rPr>
                              <w:t>Telephone</w:t>
                            </w:r>
                            <w:r>
                              <w:rPr>
                                <w:spacing w:val="-4"/>
                                <w:sz w:val="16"/>
                              </w:rPr>
                              <w:t> </w:t>
                            </w:r>
                            <w:r>
                              <w:rPr>
                                <w:sz w:val="16"/>
                              </w:rPr>
                              <w:t>(808)</w:t>
                            </w:r>
                            <w:r>
                              <w:rPr>
                                <w:spacing w:val="-4"/>
                                <w:sz w:val="16"/>
                              </w:rPr>
                              <w:t> </w:t>
                            </w:r>
                            <w:r>
                              <w:rPr>
                                <w:sz w:val="16"/>
                              </w:rPr>
                              <w:t>768-3710</w:t>
                            </w:r>
                            <w:r>
                              <w:rPr>
                                <w:spacing w:val="-7"/>
                                <w:sz w:val="16"/>
                              </w:rPr>
                              <w:t> </w:t>
                            </w:r>
                            <w:r>
                              <w:rPr>
                                <w:sz w:val="16"/>
                              </w:rPr>
                              <w:t>Fax</w:t>
                            </w:r>
                            <w:r>
                              <w:rPr>
                                <w:spacing w:val="-5"/>
                                <w:sz w:val="16"/>
                              </w:rPr>
                              <w:t> </w:t>
                            </w:r>
                            <w:r>
                              <w:rPr>
                                <w:sz w:val="16"/>
                              </w:rPr>
                              <w:t>(808)</w:t>
                            </w:r>
                            <w:r>
                              <w:rPr>
                                <w:spacing w:val="-4"/>
                                <w:sz w:val="16"/>
                              </w:rPr>
                              <w:t> </w:t>
                            </w:r>
                            <w:r>
                              <w:rPr>
                                <w:sz w:val="16"/>
                              </w:rPr>
                              <w:t>768-3711;</w:t>
                            </w:r>
                            <w:r>
                              <w:rPr>
                                <w:spacing w:val="-3"/>
                                <w:sz w:val="16"/>
                              </w:rPr>
                              <w:t> </w:t>
                            </w:r>
                            <w:r>
                              <w:rPr>
                                <w:sz w:val="16"/>
                              </w:rPr>
                              <w:t>or</w:t>
                            </w:r>
                            <w:r>
                              <w:rPr>
                                <w:spacing w:val="-7"/>
                                <w:sz w:val="16"/>
                              </w:rPr>
                              <w:t> </w:t>
                            </w:r>
                            <w:r>
                              <w:rPr>
                                <w:sz w:val="16"/>
                              </w:rPr>
                              <w:t>call</w:t>
                            </w:r>
                            <w:r>
                              <w:rPr>
                                <w:spacing w:val="-5"/>
                                <w:sz w:val="16"/>
                              </w:rPr>
                              <w:t> </w:t>
                            </w:r>
                            <w:r>
                              <w:rPr>
                                <w:sz w:val="16"/>
                              </w:rPr>
                              <w:t>Neighborhood</w:t>
                            </w:r>
                            <w:r>
                              <w:rPr>
                                <w:spacing w:val="-4"/>
                                <w:sz w:val="16"/>
                              </w:rPr>
                              <w:t> </w:t>
                            </w:r>
                            <w:r>
                              <w:rPr>
                                <w:sz w:val="16"/>
                              </w:rPr>
                              <w:t>Assistant</w:t>
                            </w:r>
                            <w:r>
                              <w:rPr>
                                <w:spacing w:val="-8"/>
                                <w:sz w:val="16"/>
                              </w:rPr>
                              <w:t> </w:t>
                            </w:r>
                            <w:r>
                              <w:rPr>
                                <w:sz w:val="16"/>
                              </w:rPr>
                              <w:t>Anson</w:t>
                            </w:r>
                            <w:r>
                              <w:rPr>
                                <w:spacing w:val="-7"/>
                                <w:sz w:val="16"/>
                              </w:rPr>
                              <w:t> </w:t>
                            </w:r>
                            <w:r>
                              <w:rPr>
                                <w:sz w:val="16"/>
                              </w:rPr>
                              <w:t>Wu</w:t>
                            </w:r>
                            <w:r>
                              <w:rPr>
                                <w:spacing w:val="-7"/>
                                <w:sz w:val="16"/>
                              </w:rPr>
                              <w:t> </w:t>
                            </w:r>
                            <w:r>
                              <w:rPr>
                                <w:sz w:val="16"/>
                              </w:rPr>
                              <w:t>at</w:t>
                            </w:r>
                            <w:r>
                              <w:rPr>
                                <w:spacing w:val="-5"/>
                                <w:sz w:val="16"/>
                              </w:rPr>
                              <w:t> </w:t>
                            </w:r>
                            <w:r>
                              <w:rPr>
                                <w:sz w:val="16"/>
                              </w:rPr>
                              <w:t>(808)</w:t>
                            </w:r>
                            <w:r>
                              <w:rPr>
                                <w:spacing w:val="-7"/>
                                <w:sz w:val="16"/>
                              </w:rPr>
                              <w:t> </w:t>
                            </w:r>
                            <w:r>
                              <w:rPr>
                                <w:sz w:val="16"/>
                              </w:rPr>
                              <w:t>768-3706 or e-mail </w:t>
                            </w:r>
                            <w:hyperlink r:id="rId385">
                              <w:r>
                                <w:rPr>
                                  <w:sz w:val="16"/>
                                </w:rPr>
                                <w:t>anson.wu@honolulu.gov.</w:t>
                              </w:r>
                            </w:hyperlink>
                            <w:r>
                              <w:rPr>
                                <w:sz w:val="16"/>
                              </w:rPr>
                              <w:t> Agendas and minutes are also available on the internet at </w:t>
                            </w:r>
                            <w:hyperlink r:id="rId29">
                              <w:r>
                                <w:rPr>
                                  <w:sz w:val="16"/>
                                </w:rPr>
                                <w:t>www.honolulu.gov/nco.</w:t>
                              </w:r>
                            </w:hyperlink>
                          </w:p>
                          <w:p>
                            <w:pPr>
                              <w:spacing w:before="183"/>
                              <w:ind w:left="28" w:right="26"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w:t>
                            </w:r>
                            <w:r>
                              <w:rPr>
                                <w:spacing w:val="-8"/>
                                <w:sz w:val="16"/>
                              </w:rPr>
                              <w:t> </w:t>
                            </w:r>
                            <w:r>
                              <w:rPr>
                                <w:sz w:val="16"/>
                              </w:rPr>
                              <w:t>item(s)</w:t>
                            </w:r>
                            <w:r>
                              <w:rPr>
                                <w:spacing w:val="-11"/>
                                <w:sz w:val="16"/>
                              </w:rPr>
                              <w:t> </w:t>
                            </w:r>
                            <w:r>
                              <w:rPr>
                                <w:sz w:val="16"/>
                              </w:rPr>
                              <w:t>your</w:t>
                            </w:r>
                            <w:r>
                              <w:rPr>
                                <w:spacing w:val="-11"/>
                                <w:sz w:val="16"/>
                              </w:rPr>
                              <w:t> </w:t>
                            </w:r>
                            <w:r>
                              <w:rPr>
                                <w:sz w:val="16"/>
                              </w:rPr>
                              <w:t>testimony</w:t>
                            </w:r>
                            <w:r>
                              <w:rPr>
                                <w:spacing w:val="-9"/>
                                <w:sz w:val="16"/>
                              </w:rPr>
                              <w:t> </w:t>
                            </w:r>
                            <w:r>
                              <w:rPr>
                                <w:sz w:val="16"/>
                              </w:rPr>
                              <w:t>concerns.</w:t>
                            </w:r>
                            <w:r>
                              <w:rPr>
                                <w:spacing w:val="-9"/>
                                <w:sz w:val="16"/>
                              </w:rPr>
                              <w:t> </w:t>
                            </w:r>
                            <w:r>
                              <w:rPr>
                                <w:sz w:val="16"/>
                              </w:rPr>
                              <w:t>Send</w:t>
                            </w:r>
                            <w:r>
                              <w:rPr>
                                <w:spacing w:val="-11"/>
                                <w:sz w:val="16"/>
                              </w:rPr>
                              <w:t> </w:t>
                            </w:r>
                            <w:r>
                              <w:rPr>
                                <w:sz w:val="16"/>
                              </w:rPr>
                              <w:t>to:</w:t>
                            </w:r>
                            <w:r>
                              <w:rPr>
                                <w:spacing w:val="-9"/>
                                <w:sz w:val="16"/>
                              </w:rPr>
                              <w:t> </w:t>
                            </w:r>
                            <w:r>
                              <w:rPr>
                                <w:sz w:val="16"/>
                              </w:rPr>
                              <w:t>Neighborhood</w:t>
                            </w:r>
                            <w:r>
                              <w:rPr>
                                <w:spacing w:val="-8"/>
                                <w:sz w:val="16"/>
                              </w:rPr>
                              <w:t> </w:t>
                            </w:r>
                            <w:r>
                              <w:rPr>
                                <w:sz w:val="16"/>
                              </w:rPr>
                              <w:t>Commission</w:t>
                            </w:r>
                            <w:r>
                              <w:rPr>
                                <w:spacing w:val="-9"/>
                                <w:sz w:val="16"/>
                              </w:rPr>
                              <w:t> </w:t>
                            </w:r>
                            <w:r>
                              <w:rPr>
                                <w:sz w:val="16"/>
                              </w:rPr>
                              <w:t>Office,</w:t>
                            </w:r>
                            <w:r>
                              <w:rPr>
                                <w:spacing w:val="-7"/>
                                <w:sz w:val="16"/>
                              </w:rPr>
                              <w:t> </w:t>
                            </w:r>
                            <w:r>
                              <w:rPr>
                                <w:sz w:val="16"/>
                              </w:rPr>
                              <w:t>925</w:t>
                            </w:r>
                            <w:r>
                              <w:rPr>
                                <w:spacing w:val="-11"/>
                                <w:sz w:val="16"/>
                              </w:rPr>
                              <w:t> </w:t>
                            </w:r>
                            <w:r>
                              <w:rPr>
                                <w:sz w:val="16"/>
                              </w:rPr>
                              <w:t>Dillingham</w:t>
                            </w:r>
                            <w:r>
                              <w:rPr>
                                <w:spacing w:val="-9"/>
                                <w:sz w:val="16"/>
                              </w:rPr>
                              <w:t> </w:t>
                            </w:r>
                            <w:r>
                              <w:rPr>
                                <w:sz w:val="16"/>
                              </w:rPr>
                              <w:t>Boulevard,</w:t>
                            </w:r>
                            <w:r>
                              <w:rPr>
                                <w:spacing w:val="-9"/>
                                <w:sz w:val="16"/>
                              </w:rPr>
                              <w:t> </w:t>
                            </w:r>
                            <w:r>
                              <w:rPr>
                                <w:sz w:val="16"/>
                              </w:rPr>
                              <w:t>Suite</w:t>
                            </w:r>
                            <w:r>
                              <w:rPr>
                                <w:spacing w:val="-8"/>
                                <w:sz w:val="16"/>
                              </w:rPr>
                              <w:t> </w:t>
                            </w:r>
                            <w:r>
                              <w:rPr>
                                <w:sz w:val="16"/>
                              </w:rPr>
                              <w:t>160</w:t>
                            </w:r>
                            <w:r>
                              <w:rPr>
                                <w:spacing w:val="-8"/>
                                <w:sz w:val="16"/>
                              </w:rPr>
                              <w:t> </w:t>
                            </w:r>
                            <w:r>
                              <w:rPr>
                                <w:sz w:val="16"/>
                              </w:rPr>
                              <w:t>Honolulu,</w:t>
                            </w:r>
                            <w:r>
                              <w:rPr>
                                <w:spacing w:val="-7"/>
                                <w:sz w:val="16"/>
                              </w:rPr>
                              <w:t> </w:t>
                            </w:r>
                            <w:r>
                              <w:rPr>
                                <w:sz w:val="16"/>
                              </w:rPr>
                              <w:t>Hawaiʻi 96817. Fax: (808) 768-3711. Email: </w:t>
                            </w:r>
                            <w:hyperlink r:id="rId77">
                              <w:r>
                                <w:rPr>
                                  <w:color w:val="0000FF"/>
                                  <w:sz w:val="16"/>
                                  <w:u w:val="single" w:color="000000"/>
                                </w:rPr>
                                <w:t>nbtestimony@honolulu.gov</w:t>
                              </w:r>
                              <w:r>
                                <w:rPr>
                                  <w:sz w:val="16"/>
                                </w:rPr>
                                <w:t>.</w:t>
                              </w:r>
                            </w:hyperlink>
                          </w:p>
                          <w:p>
                            <w:pPr>
                              <w:pStyle w:val="BodyText"/>
                              <w:spacing w:before="2"/>
                              <w:rPr>
                                <w:sz w:val="16"/>
                              </w:rPr>
                            </w:pPr>
                          </w:p>
                          <w:p>
                            <w:pPr>
                              <w:spacing w:before="0"/>
                              <w:ind w:left="28" w:right="23"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6"/>
                                  <w:u w:val="single" w:color="0000FF"/>
                                </w:rPr>
                                <w:t>nco@honolulu.gov</w:t>
                              </w:r>
                            </w:hyperlink>
                            <w:r>
                              <w:rPr>
                                <w:color w:val="0000FF"/>
                                <w:sz w:val="16"/>
                              </w:rPr>
                              <w:t> </w:t>
                            </w:r>
                            <w:r>
                              <w:rPr>
                                <w:sz w:val="16"/>
                              </w:rPr>
                              <w:t>as soon</w:t>
                            </w:r>
                            <w:r>
                              <w:rPr>
                                <w:spacing w:val="-3"/>
                                <w:sz w:val="16"/>
                              </w:rPr>
                              <w:t> </w:t>
                            </w:r>
                            <w:r>
                              <w:rPr>
                                <w:sz w:val="16"/>
                              </w:rPr>
                              <w:t>as</w:t>
                            </w:r>
                            <w:r>
                              <w:rPr>
                                <w:spacing w:val="-2"/>
                                <w:sz w:val="16"/>
                              </w:rPr>
                              <w:t> </w:t>
                            </w:r>
                            <w:r>
                              <w:rPr>
                                <w:sz w:val="16"/>
                              </w:rPr>
                              <w:t>possible,</w:t>
                            </w:r>
                            <w:r>
                              <w:rPr>
                                <w:spacing w:val="-4"/>
                                <w:sz w:val="16"/>
                              </w:rPr>
                              <w:t> </w:t>
                            </w:r>
                            <w:r>
                              <w:rPr>
                                <w:sz w:val="16"/>
                              </w:rPr>
                              <w:t>preferably</w:t>
                            </w:r>
                            <w:r>
                              <w:rPr>
                                <w:spacing w:val="-4"/>
                                <w:sz w:val="16"/>
                              </w:rPr>
                              <w:t> </w:t>
                            </w:r>
                            <w:r>
                              <w:rPr>
                                <w:sz w:val="16"/>
                              </w:rPr>
                              <w:t>at</w:t>
                            </w:r>
                            <w:r>
                              <w:rPr>
                                <w:spacing w:val="-4"/>
                                <w:sz w:val="16"/>
                              </w:rPr>
                              <w:t> </w:t>
                            </w:r>
                            <w:r>
                              <w:rPr>
                                <w:sz w:val="16"/>
                              </w:rPr>
                              <w:t>least</w:t>
                            </w:r>
                            <w:r>
                              <w:rPr>
                                <w:spacing w:val="-4"/>
                                <w:sz w:val="16"/>
                              </w:rPr>
                              <w:t> </w:t>
                            </w:r>
                            <w:r>
                              <w:rPr>
                                <w:sz w:val="16"/>
                              </w:rPr>
                              <w:t>three</w:t>
                            </w:r>
                            <w:r>
                              <w:rPr>
                                <w:spacing w:val="-3"/>
                                <w:sz w:val="16"/>
                              </w:rPr>
                              <w:t> </w:t>
                            </w:r>
                            <w:r>
                              <w:rPr>
                                <w:sz w:val="16"/>
                              </w:rPr>
                              <w:t>(3)</w:t>
                            </w:r>
                            <w:r>
                              <w:rPr>
                                <w:spacing w:val="-6"/>
                                <w:sz w:val="16"/>
                              </w:rPr>
                              <w:t> </w:t>
                            </w:r>
                            <w:r>
                              <w:rPr>
                                <w:sz w:val="16"/>
                              </w:rPr>
                              <w:t>business</w:t>
                            </w:r>
                            <w:r>
                              <w:rPr>
                                <w:spacing w:val="-2"/>
                                <w:sz w:val="16"/>
                              </w:rPr>
                              <w:t> </w:t>
                            </w:r>
                            <w:r>
                              <w:rPr>
                                <w:sz w:val="16"/>
                              </w:rPr>
                              <w:t>days</w:t>
                            </w:r>
                            <w:r>
                              <w:rPr>
                                <w:spacing w:val="-4"/>
                                <w:sz w:val="16"/>
                              </w:rPr>
                              <w:t> </w:t>
                            </w:r>
                            <w:r>
                              <w:rPr>
                                <w:sz w:val="16"/>
                              </w:rPr>
                              <w:t>before</w:t>
                            </w:r>
                            <w:r>
                              <w:rPr>
                                <w:spacing w:val="-6"/>
                                <w:sz w:val="16"/>
                              </w:rPr>
                              <w:t> </w:t>
                            </w:r>
                            <w:r>
                              <w:rPr>
                                <w:sz w:val="16"/>
                              </w:rPr>
                              <w:t>the</w:t>
                            </w:r>
                            <w:r>
                              <w:rPr>
                                <w:spacing w:val="-3"/>
                                <w:sz w:val="16"/>
                              </w:rPr>
                              <w:t> </w:t>
                            </w:r>
                            <w:r>
                              <w:rPr>
                                <w:sz w:val="16"/>
                              </w:rPr>
                              <w:t>scheduled</w:t>
                            </w:r>
                            <w:r>
                              <w:rPr>
                                <w:spacing w:val="-6"/>
                                <w:sz w:val="16"/>
                              </w:rPr>
                              <w:t> </w:t>
                            </w:r>
                            <w:r>
                              <w:rPr>
                                <w:sz w:val="16"/>
                              </w:rPr>
                              <w:t>meeting.</w:t>
                            </w:r>
                            <w:r>
                              <w:rPr>
                                <w:spacing w:val="-7"/>
                                <w:sz w:val="16"/>
                              </w:rPr>
                              <w:t> </w:t>
                            </w:r>
                            <w:r>
                              <w:rPr>
                                <w:sz w:val="16"/>
                              </w:rPr>
                              <w:t>If</w:t>
                            </w:r>
                            <w:r>
                              <w:rPr>
                                <w:spacing w:val="-4"/>
                                <w:sz w:val="16"/>
                              </w:rPr>
                              <w:t> </w:t>
                            </w:r>
                            <w:r>
                              <w:rPr>
                                <w:sz w:val="16"/>
                              </w:rPr>
                              <w:t>a</w:t>
                            </w:r>
                            <w:r>
                              <w:rPr>
                                <w:spacing w:val="-3"/>
                                <w:sz w:val="16"/>
                              </w:rPr>
                              <w:t> </w:t>
                            </w:r>
                            <w:r>
                              <w:rPr>
                                <w:sz w:val="16"/>
                              </w:rPr>
                              <w:t>request</w:t>
                            </w:r>
                            <w:r>
                              <w:rPr>
                                <w:spacing w:val="-4"/>
                                <w:sz w:val="16"/>
                              </w:rPr>
                              <w:t> </w:t>
                            </w:r>
                            <w:r>
                              <w:rPr>
                                <w:sz w:val="16"/>
                              </w:rPr>
                              <w:t>is</w:t>
                            </w:r>
                            <w:r>
                              <w:rPr>
                                <w:spacing w:val="-2"/>
                                <w:sz w:val="16"/>
                              </w:rPr>
                              <w:t> </w:t>
                            </w:r>
                            <w:r>
                              <w:rPr>
                                <w:sz w:val="16"/>
                              </w:rPr>
                              <w:t>received</w:t>
                            </w:r>
                            <w:r>
                              <w:rPr>
                                <w:spacing w:val="-6"/>
                                <w:sz w:val="16"/>
                              </w:rPr>
                              <w:t> </w:t>
                            </w:r>
                            <w:r>
                              <w:rPr>
                                <w:sz w:val="16"/>
                              </w:rPr>
                              <w:t>with</w:t>
                            </w:r>
                            <w:r>
                              <w:rPr>
                                <w:spacing w:val="-6"/>
                                <w:sz w:val="16"/>
                              </w:rPr>
                              <w:t> </w:t>
                            </w:r>
                            <w:r>
                              <w:rPr>
                                <w:sz w:val="16"/>
                              </w:rPr>
                              <w:t>fewer</w:t>
                            </w:r>
                            <w:r>
                              <w:rPr>
                                <w:spacing w:val="-6"/>
                                <w:sz w:val="16"/>
                              </w:rPr>
                              <w:t> </w:t>
                            </w:r>
                            <w:r>
                              <w:rPr>
                                <w:sz w:val="16"/>
                              </w:rPr>
                              <w:t>than</w:t>
                            </w:r>
                            <w:r>
                              <w:rPr>
                                <w:spacing w:val="-6"/>
                                <w:sz w:val="16"/>
                              </w:rPr>
                              <w:t> </w:t>
                            </w:r>
                            <w:r>
                              <w:rPr>
                                <w:sz w:val="16"/>
                              </w:rPr>
                              <w:t>three</w:t>
                            </w:r>
                            <w:r>
                              <w:rPr>
                                <w:spacing w:val="-3"/>
                                <w:sz w:val="16"/>
                              </w:rPr>
                              <w:t> </w:t>
                            </w:r>
                            <w:r>
                              <w:rPr>
                                <w:sz w:val="16"/>
                              </w:rPr>
                              <w:t>(3) business days remaining before the meeting, we will try to obtain the auxiliary aid/service or accommodation, but it may not be possible</w:t>
                            </w:r>
                            <w:r>
                              <w:rPr>
                                <w:spacing w:val="-1"/>
                                <w:sz w:val="16"/>
                              </w:rPr>
                              <w:t> </w:t>
                            </w:r>
                            <w:r>
                              <w:rPr>
                                <w:sz w:val="16"/>
                              </w:rPr>
                              <w:t>to fulfill requests received after this date.</w:t>
                            </w:r>
                          </w:p>
                        </w:txbxContent>
                      </wps:txbx>
                      <wps:bodyPr wrap="square" lIns="0" tIns="0" rIns="0" bIns="0" rtlCol="0">
                        <a:noAutofit/>
                      </wps:bodyPr>
                    </wps:wsp>
                  </a:graphicData>
                </a:graphic>
              </wp:anchor>
            </w:drawing>
          </mc:Choice>
          <mc:Fallback>
            <w:pict>
              <v:shape style="position:absolute;margin-left:52.344002pt;margin-top:10.576948pt;width:494.3pt;height:147.75pt;mso-position-horizontal-relative:page;mso-position-vertical-relative:paragraph;z-index:-15663104;mso-wrap-distance-left:0;mso-wrap-distance-right:0" type="#_x0000_t202" id="docshape207" filled="false" stroked="true" strokeweight=".48004pt" strokecolor="#000000">
                <v:textbox inset="0,0,0,0">
                  <w:txbxContent>
                    <w:p>
                      <w:pPr>
                        <w:spacing w:before="1"/>
                        <w:ind w:left="28" w:right="23" w:firstLine="0"/>
                        <w:jc w:val="both"/>
                        <w:rPr>
                          <w:sz w:val="16"/>
                        </w:rPr>
                      </w:pPr>
                      <w:r>
                        <w:rPr>
                          <w:sz w:val="16"/>
                        </w:rPr>
                        <w:t>A mailing list is maintained for interested persons and agencies to receive this board’s agenda and minutes. Additions, corrections, and deletions to the mailing list may be directed to the Neighborhood Commission Office (NCO) at Kapālama Hale, 925 Dillingham Boulevard, Suite</w:t>
                      </w:r>
                      <w:r>
                        <w:rPr>
                          <w:spacing w:val="-7"/>
                          <w:sz w:val="16"/>
                        </w:rPr>
                        <w:t> </w:t>
                      </w:r>
                      <w:r>
                        <w:rPr>
                          <w:sz w:val="16"/>
                        </w:rPr>
                        <w:t>160</w:t>
                      </w:r>
                      <w:r>
                        <w:rPr>
                          <w:spacing w:val="-7"/>
                          <w:sz w:val="16"/>
                        </w:rPr>
                        <w:t> </w:t>
                      </w:r>
                      <w:r>
                        <w:rPr>
                          <w:sz w:val="16"/>
                        </w:rPr>
                        <w:t>Honolulu,</w:t>
                      </w:r>
                      <w:r>
                        <w:rPr>
                          <w:spacing w:val="-5"/>
                          <w:sz w:val="16"/>
                        </w:rPr>
                        <w:t> </w:t>
                      </w:r>
                      <w:r>
                        <w:rPr>
                          <w:sz w:val="16"/>
                        </w:rPr>
                        <w:t>Hawaiʻi</w:t>
                      </w:r>
                      <w:r>
                        <w:rPr>
                          <w:spacing w:val="-6"/>
                          <w:sz w:val="16"/>
                        </w:rPr>
                        <w:t> </w:t>
                      </w:r>
                      <w:r>
                        <w:rPr>
                          <w:sz w:val="16"/>
                        </w:rPr>
                        <w:t>96817;</w:t>
                      </w:r>
                      <w:r>
                        <w:rPr>
                          <w:spacing w:val="-5"/>
                          <w:sz w:val="16"/>
                        </w:rPr>
                        <w:t> </w:t>
                      </w:r>
                      <w:r>
                        <w:rPr>
                          <w:sz w:val="16"/>
                        </w:rPr>
                        <w:t>Telephone</w:t>
                      </w:r>
                      <w:r>
                        <w:rPr>
                          <w:spacing w:val="-4"/>
                          <w:sz w:val="16"/>
                        </w:rPr>
                        <w:t> </w:t>
                      </w:r>
                      <w:r>
                        <w:rPr>
                          <w:sz w:val="16"/>
                        </w:rPr>
                        <w:t>(808)</w:t>
                      </w:r>
                      <w:r>
                        <w:rPr>
                          <w:spacing w:val="-4"/>
                          <w:sz w:val="16"/>
                        </w:rPr>
                        <w:t> </w:t>
                      </w:r>
                      <w:r>
                        <w:rPr>
                          <w:sz w:val="16"/>
                        </w:rPr>
                        <w:t>768-3710</w:t>
                      </w:r>
                      <w:r>
                        <w:rPr>
                          <w:spacing w:val="-7"/>
                          <w:sz w:val="16"/>
                        </w:rPr>
                        <w:t> </w:t>
                      </w:r>
                      <w:r>
                        <w:rPr>
                          <w:sz w:val="16"/>
                        </w:rPr>
                        <w:t>Fax</w:t>
                      </w:r>
                      <w:r>
                        <w:rPr>
                          <w:spacing w:val="-5"/>
                          <w:sz w:val="16"/>
                        </w:rPr>
                        <w:t> </w:t>
                      </w:r>
                      <w:r>
                        <w:rPr>
                          <w:sz w:val="16"/>
                        </w:rPr>
                        <w:t>(808)</w:t>
                      </w:r>
                      <w:r>
                        <w:rPr>
                          <w:spacing w:val="-4"/>
                          <w:sz w:val="16"/>
                        </w:rPr>
                        <w:t> </w:t>
                      </w:r>
                      <w:r>
                        <w:rPr>
                          <w:sz w:val="16"/>
                        </w:rPr>
                        <w:t>768-3711;</w:t>
                      </w:r>
                      <w:r>
                        <w:rPr>
                          <w:spacing w:val="-3"/>
                          <w:sz w:val="16"/>
                        </w:rPr>
                        <w:t> </w:t>
                      </w:r>
                      <w:r>
                        <w:rPr>
                          <w:sz w:val="16"/>
                        </w:rPr>
                        <w:t>or</w:t>
                      </w:r>
                      <w:r>
                        <w:rPr>
                          <w:spacing w:val="-7"/>
                          <w:sz w:val="16"/>
                        </w:rPr>
                        <w:t> </w:t>
                      </w:r>
                      <w:r>
                        <w:rPr>
                          <w:sz w:val="16"/>
                        </w:rPr>
                        <w:t>call</w:t>
                      </w:r>
                      <w:r>
                        <w:rPr>
                          <w:spacing w:val="-5"/>
                          <w:sz w:val="16"/>
                        </w:rPr>
                        <w:t> </w:t>
                      </w:r>
                      <w:r>
                        <w:rPr>
                          <w:sz w:val="16"/>
                        </w:rPr>
                        <w:t>Neighborhood</w:t>
                      </w:r>
                      <w:r>
                        <w:rPr>
                          <w:spacing w:val="-4"/>
                          <w:sz w:val="16"/>
                        </w:rPr>
                        <w:t> </w:t>
                      </w:r>
                      <w:r>
                        <w:rPr>
                          <w:sz w:val="16"/>
                        </w:rPr>
                        <w:t>Assistant</w:t>
                      </w:r>
                      <w:r>
                        <w:rPr>
                          <w:spacing w:val="-8"/>
                          <w:sz w:val="16"/>
                        </w:rPr>
                        <w:t> </w:t>
                      </w:r>
                      <w:r>
                        <w:rPr>
                          <w:sz w:val="16"/>
                        </w:rPr>
                        <w:t>Anson</w:t>
                      </w:r>
                      <w:r>
                        <w:rPr>
                          <w:spacing w:val="-7"/>
                          <w:sz w:val="16"/>
                        </w:rPr>
                        <w:t> </w:t>
                      </w:r>
                      <w:r>
                        <w:rPr>
                          <w:sz w:val="16"/>
                        </w:rPr>
                        <w:t>Wu</w:t>
                      </w:r>
                      <w:r>
                        <w:rPr>
                          <w:spacing w:val="-7"/>
                          <w:sz w:val="16"/>
                        </w:rPr>
                        <w:t> </w:t>
                      </w:r>
                      <w:r>
                        <w:rPr>
                          <w:sz w:val="16"/>
                        </w:rPr>
                        <w:t>at</w:t>
                      </w:r>
                      <w:r>
                        <w:rPr>
                          <w:spacing w:val="-5"/>
                          <w:sz w:val="16"/>
                        </w:rPr>
                        <w:t> </w:t>
                      </w:r>
                      <w:r>
                        <w:rPr>
                          <w:sz w:val="16"/>
                        </w:rPr>
                        <w:t>(808)</w:t>
                      </w:r>
                      <w:r>
                        <w:rPr>
                          <w:spacing w:val="-7"/>
                          <w:sz w:val="16"/>
                        </w:rPr>
                        <w:t> </w:t>
                      </w:r>
                      <w:r>
                        <w:rPr>
                          <w:sz w:val="16"/>
                        </w:rPr>
                        <w:t>768-3706 or e-mail </w:t>
                      </w:r>
                      <w:hyperlink r:id="rId385">
                        <w:r>
                          <w:rPr>
                            <w:sz w:val="16"/>
                          </w:rPr>
                          <w:t>anson.wu@honolulu.gov.</w:t>
                        </w:r>
                      </w:hyperlink>
                      <w:r>
                        <w:rPr>
                          <w:sz w:val="16"/>
                        </w:rPr>
                        <w:t> Agendas and minutes are also available on the internet at </w:t>
                      </w:r>
                      <w:hyperlink r:id="rId29">
                        <w:r>
                          <w:rPr>
                            <w:sz w:val="16"/>
                          </w:rPr>
                          <w:t>www.honolulu.gov/nco.</w:t>
                        </w:r>
                      </w:hyperlink>
                    </w:p>
                    <w:p>
                      <w:pPr>
                        <w:spacing w:before="183"/>
                        <w:ind w:left="28" w:right="26"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w:t>
                      </w:r>
                      <w:r>
                        <w:rPr>
                          <w:spacing w:val="-8"/>
                          <w:sz w:val="16"/>
                        </w:rPr>
                        <w:t> </w:t>
                      </w:r>
                      <w:r>
                        <w:rPr>
                          <w:sz w:val="16"/>
                        </w:rPr>
                        <w:t>item(s)</w:t>
                      </w:r>
                      <w:r>
                        <w:rPr>
                          <w:spacing w:val="-11"/>
                          <w:sz w:val="16"/>
                        </w:rPr>
                        <w:t> </w:t>
                      </w:r>
                      <w:r>
                        <w:rPr>
                          <w:sz w:val="16"/>
                        </w:rPr>
                        <w:t>your</w:t>
                      </w:r>
                      <w:r>
                        <w:rPr>
                          <w:spacing w:val="-11"/>
                          <w:sz w:val="16"/>
                        </w:rPr>
                        <w:t> </w:t>
                      </w:r>
                      <w:r>
                        <w:rPr>
                          <w:sz w:val="16"/>
                        </w:rPr>
                        <w:t>testimony</w:t>
                      </w:r>
                      <w:r>
                        <w:rPr>
                          <w:spacing w:val="-9"/>
                          <w:sz w:val="16"/>
                        </w:rPr>
                        <w:t> </w:t>
                      </w:r>
                      <w:r>
                        <w:rPr>
                          <w:sz w:val="16"/>
                        </w:rPr>
                        <w:t>concerns.</w:t>
                      </w:r>
                      <w:r>
                        <w:rPr>
                          <w:spacing w:val="-9"/>
                          <w:sz w:val="16"/>
                        </w:rPr>
                        <w:t> </w:t>
                      </w:r>
                      <w:r>
                        <w:rPr>
                          <w:sz w:val="16"/>
                        </w:rPr>
                        <w:t>Send</w:t>
                      </w:r>
                      <w:r>
                        <w:rPr>
                          <w:spacing w:val="-11"/>
                          <w:sz w:val="16"/>
                        </w:rPr>
                        <w:t> </w:t>
                      </w:r>
                      <w:r>
                        <w:rPr>
                          <w:sz w:val="16"/>
                        </w:rPr>
                        <w:t>to:</w:t>
                      </w:r>
                      <w:r>
                        <w:rPr>
                          <w:spacing w:val="-9"/>
                          <w:sz w:val="16"/>
                        </w:rPr>
                        <w:t> </w:t>
                      </w:r>
                      <w:r>
                        <w:rPr>
                          <w:sz w:val="16"/>
                        </w:rPr>
                        <w:t>Neighborhood</w:t>
                      </w:r>
                      <w:r>
                        <w:rPr>
                          <w:spacing w:val="-8"/>
                          <w:sz w:val="16"/>
                        </w:rPr>
                        <w:t> </w:t>
                      </w:r>
                      <w:r>
                        <w:rPr>
                          <w:sz w:val="16"/>
                        </w:rPr>
                        <w:t>Commission</w:t>
                      </w:r>
                      <w:r>
                        <w:rPr>
                          <w:spacing w:val="-9"/>
                          <w:sz w:val="16"/>
                        </w:rPr>
                        <w:t> </w:t>
                      </w:r>
                      <w:r>
                        <w:rPr>
                          <w:sz w:val="16"/>
                        </w:rPr>
                        <w:t>Office,</w:t>
                      </w:r>
                      <w:r>
                        <w:rPr>
                          <w:spacing w:val="-7"/>
                          <w:sz w:val="16"/>
                        </w:rPr>
                        <w:t> </w:t>
                      </w:r>
                      <w:r>
                        <w:rPr>
                          <w:sz w:val="16"/>
                        </w:rPr>
                        <w:t>925</w:t>
                      </w:r>
                      <w:r>
                        <w:rPr>
                          <w:spacing w:val="-11"/>
                          <w:sz w:val="16"/>
                        </w:rPr>
                        <w:t> </w:t>
                      </w:r>
                      <w:r>
                        <w:rPr>
                          <w:sz w:val="16"/>
                        </w:rPr>
                        <w:t>Dillingham</w:t>
                      </w:r>
                      <w:r>
                        <w:rPr>
                          <w:spacing w:val="-9"/>
                          <w:sz w:val="16"/>
                        </w:rPr>
                        <w:t> </w:t>
                      </w:r>
                      <w:r>
                        <w:rPr>
                          <w:sz w:val="16"/>
                        </w:rPr>
                        <w:t>Boulevard,</w:t>
                      </w:r>
                      <w:r>
                        <w:rPr>
                          <w:spacing w:val="-9"/>
                          <w:sz w:val="16"/>
                        </w:rPr>
                        <w:t> </w:t>
                      </w:r>
                      <w:r>
                        <w:rPr>
                          <w:sz w:val="16"/>
                        </w:rPr>
                        <w:t>Suite</w:t>
                      </w:r>
                      <w:r>
                        <w:rPr>
                          <w:spacing w:val="-8"/>
                          <w:sz w:val="16"/>
                        </w:rPr>
                        <w:t> </w:t>
                      </w:r>
                      <w:r>
                        <w:rPr>
                          <w:sz w:val="16"/>
                        </w:rPr>
                        <w:t>160</w:t>
                      </w:r>
                      <w:r>
                        <w:rPr>
                          <w:spacing w:val="-8"/>
                          <w:sz w:val="16"/>
                        </w:rPr>
                        <w:t> </w:t>
                      </w:r>
                      <w:r>
                        <w:rPr>
                          <w:sz w:val="16"/>
                        </w:rPr>
                        <w:t>Honolulu,</w:t>
                      </w:r>
                      <w:r>
                        <w:rPr>
                          <w:spacing w:val="-7"/>
                          <w:sz w:val="16"/>
                        </w:rPr>
                        <w:t> </w:t>
                      </w:r>
                      <w:r>
                        <w:rPr>
                          <w:sz w:val="16"/>
                        </w:rPr>
                        <w:t>Hawaiʻi 96817. Fax: (808) 768-3711. Email: </w:t>
                      </w:r>
                      <w:hyperlink r:id="rId77">
                        <w:r>
                          <w:rPr>
                            <w:color w:val="0000FF"/>
                            <w:sz w:val="16"/>
                            <w:u w:val="single" w:color="000000"/>
                          </w:rPr>
                          <w:t>nbtestimony@honolulu.gov</w:t>
                        </w:r>
                        <w:r>
                          <w:rPr>
                            <w:sz w:val="16"/>
                          </w:rPr>
                          <w:t>.</w:t>
                        </w:r>
                      </w:hyperlink>
                    </w:p>
                    <w:p>
                      <w:pPr>
                        <w:pStyle w:val="BodyText"/>
                        <w:spacing w:before="2"/>
                        <w:rPr>
                          <w:sz w:val="16"/>
                        </w:rPr>
                      </w:pPr>
                    </w:p>
                    <w:p>
                      <w:pPr>
                        <w:spacing w:before="0"/>
                        <w:ind w:left="28" w:right="23"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6"/>
                            <w:u w:val="single" w:color="0000FF"/>
                          </w:rPr>
                          <w:t>nco@honolulu.gov</w:t>
                        </w:r>
                      </w:hyperlink>
                      <w:r>
                        <w:rPr>
                          <w:color w:val="0000FF"/>
                          <w:sz w:val="16"/>
                        </w:rPr>
                        <w:t> </w:t>
                      </w:r>
                      <w:r>
                        <w:rPr>
                          <w:sz w:val="16"/>
                        </w:rPr>
                        <w:t>as soon</w:t>
                      </w:r>
                      <w:r>
                        <w:rPr>
                          <w:spacing w:val="-3"/>
                          <w:sz w:val="16"/>
                        </w:rPr>
                        <w:t> </w:t>
                      </w:r>
                      <w:r>
                        <w:rPr>
                          <w:sz w:val="16"/>
                        </w:rPr>
                        <w:t>as</w:t>
                      </w:r>
                      <w:r>
                        <w:rPr>
                          <w:spacing w:val="-2"/>
                          <w:sz w:val="16"/>
                        </w:rPr>
                        <w:t> </w:t>
                      </w:r>
                      <w:r>
                        <w:rPr>
                          <w:sz w:val="16"/>
                        </w:rPr>
                        <w:t>possible,</w:t>
                      </w:r>
                      <w:r>
                        <w:rPr>
                          <w:spacing w:val="-4"/>
                          <w:sz w:val="16"/>
                        </w:rPr>
                        <w:t> </w:t>
                      </w:r>
                      <w:r>
                        <w:rPr>
                          <w:sz w:val="16"/>
                        </w:rPr>
                        <w:t>preferably</w:t>
                      </w:r>
                      <w:r>
                        <w:rPr>
                          <w:spacing w:val="-4"/>
                          <w:sz w:val="16"/>
                        </w:rPr>
                        <w:t> </w:t>
                      </w:r>
                      <w:r>
                        <w:rPr>
                          <w:sz w:val="16"/>
                        </w:rPr>
                        <w:t>at</w:t>
                      </w:r>
                      <w:r>
                        <w:rPr>
                          <w:spacing w:val="-4"/>
                          <w:sz w:val="16"/>
                        </w:rPr>
                        <w:t> </w:t>
                      </w:r>
                      <w:r>
                        <w:rPr>
                          <w:sz w:val="16"/>
                        </w:rPr>
                        <w:t>least</w:t>
                      </w:r>
                      <w:r>
                        <w:rPr>
                          <w:spacing w:val="-4"/>
                          <w:sz w:val="16"/>
                        </w:rPr>
                        <w:t> </w:t>
                      </w:r>
                      <w:r>
                        <w:rPr>
                          <w:sz w:val="16"/>
                        </w:rPr>
                        <w:t>three</w:t>
                      </w:r>
                      <w:r>
                        <w:rPr>
                          <w:spacing w:val="-3"/>
                          <w:sz w:val="16"/>
                        </w:rPr>
                        <w:t> </w:t>
                      </w:r>
                      <w:r>
                        <w:rPr>
                          <w:sz w:val="16"/>
                        </w:rPr>
                        <w:t>(3)</w:t>
                      </w:r>
                      <w:r>
                        <w:rPr>
                          <w:spacing w:val="-6"/>
                          <w:sz w:val="16"/>
                        </w:rPr>
                        <w:t> </w:t>
                      </w:r>
                      <w:r>
                        <w:rPr>
                          <w:sz w:val="16"/>
                        </w:rPr>
                        <w:t>business</w:t>
                      </w:r>
                      <w:r>
                        <w:rPr>
                          <w:spacing w:val="-2"/>
                          <w:sz w:val="16"/>
                        </w:rPr>
                        <w:t> </w:t>
                      </w:r>
                      <w:r>
                        <w:rPr>
                          <w:sz w:val="16"/>
                        </w:rPr>
                        <w:t>days</w:t>
                      </w:r>
                      <w:r>
                        <w:rPr>
                          <w:spacing w:val="-4"/>
                          <w:sz w:val="16"/>
                        </w:rPr>
                        <w:t> </w:t>
                      </w:r>
                      <w:r>
                        <w:rPr>
                          <w:sz w:val="16"/>
                        </w:rPr>
                        <w:t>before</w:t>
                      </w:r>
                      <w:r>
                        <w:rPr>
                          <w:spacing w:val="-6"/>
                          <w:sz w:val="16"/>
                        </w:rPr>
                        <w:t> </w:t>
                      </w:r>
                      <w:r>
                        <w:rPr>
                          <w:sz w:val="16"/>
                        </w:rPr>
                        <w:t>the</w:t>
                      </w:r>
                      <w:r>
                        <w:rPr>
                          <w:spacing w:val="-3"/>
                          <w:sz w:val="16"/>
                        </w:rPr>
                        <w:t> </w:t>
                      </w:r>
                      <w:r>
                        <w:rPr>
                          <w:sz w:val="16"/>
                        </w:rPr>
                        <w:t>scheduled</w:t>
                      </w:r>
                      <w:r>
                        <w:rPr>
                          <w:spacing w:val="-6"/>
                          <w:sz w:val="16"/>
                        </w:rPr>
                        <w:t> </w:t>
                      </w:r>
                      <w:r>
                        <w:rPr>
                          <w:sz w:val="16"/>
                        </w:rPr>
                        <w:t>meeting.</w:t>
                      </w:r>
                      <w:r>
                        <w:rPr>
                          <w:spacing w:val="-7"/>
                          <w:sz w:val="16"/>
                        </w:rPr>
                        <w:t> </w:t>
                      </w:r>
                      <w:r>
                        <w:rPr>
                          <w:sz w:val="16"/>
                        </w:rPr>
                        <w:t>If</w:t>
                      </w:r>
                      <w:r>
                        <w:rPr>
                          <w:spacing w:val="-4"/>
                          <w:sz w:val="16"/>
                        </w:rPr>
                        <w:t> </w:t>
                      </w:r>
                      <w:r>
                        <w:rPr>
                          <w:sz w:val="16"/>
                        </w:rPr>
                        <w:t>a</w:t>
                      </w:r>
                      <w:r>
                        <w:rPr>
                          <w:spacing w:val="-3"/>
                          <w:sz w:val="16"/>
                        </w:rPr>
                        <w:t> </w:t>
                      </w:r>
                      <w:r>
                        <w:rPr>
                          <w:sz w:val="16"/>
                        </w:rPr>
                        <w:t>request</w:t>
                      </w:r>
                      <w:r>
                        <w:rPr>
                          <w:spacing w:val="-4"/>
                          <w:sz w:val="16"/>
                        </w:rPr>
                        <w:t> </w:t>
                      </w:r>
                      <w:r>
                        <w:rPr>
                          <w:sz w:val="16"/>
                        </w:rPr>
                        <w:t>is</w:t>
                      </w:r>
                      <w:r>
                        <w:rPr>
                          <w:spacing w:val="-2"/>
                          <w:sz w:val="16"/>
                        </w:rPr>
                        <w:t> </w:t>
                      </w:r>
                      <w:r>
                        <w:rPr>
                          <w:sz w:val="16"/>
                        </w:rPr>
                        <w:t>received</w:t>
                      </w:r>
                      <w:r>
                        <w:rPr>
                          <w:spacing w:val="-6"/>
                          <w:sz w:val="16"/>
                        </w:rPr>
                        <w:t> </w:t>
                      </w:r>
                      <w:r>
                        <w:rPr>
                          <w:sz w:val="16"/>
                        </w:rPr>
                        <w:t>with</w:t>
                      </w:r>
                      <w:r>
                        <w:rPr>
                          <w:spacing w:val="-6"/>
                          <w:sz w:val="16"/>
                        </w:rPr>
                        <w:t> </w:t>
                      </w:r>
                      <w:r>
                        <w:rPr>
                          <w:sz w:val="16"/>
                        </w:rPr>
                        <w:t>fewer</w:t>
                      </w:r>
                      <w:r>
                        <w:rPr>
                          <w:spacing w:val="-6"/>
                          <w:sz w:val="16"/>
                        </w:rPr>
                        <w:t> </w:t>
                      </w:r>
                      <w:r>
                        <w:rPr>
                          <w:sz w:val="16"/>
                        </w:rPr>
                        <w:t>than</w:t>
                      </w:r>
                      <w:r>
                        <w:rPr>
                          <w:spacing w:val="-6"/>
                          <w:sz w:val="16"/>
                        </w:rPr>
                        <w:t> </w:t>
                      </w:r>
                      <w:r>
                        <w:rPr>
                          <w:sz w:val="16"/>
                        </w:rPr>
                        <w:t>three</w:t>
                      </w:r>
                      <w:r>
                        <w:rPr>
                          <w:spacing w:val="-3"/>
                          <w:sz w:val="16"/>
                        </w:rPr>
                        <w:t> </w:t>
                      </w:r>
                      <w:r>
                        <w:rPr>
                          <w:sz w:val="16"/>
                        </w:rPr>
                        <w:t>(3) business days remaining before the meeting, we will try to obtain the auxiliary aid/service or accommodation, but it may not be possible</w:t>
                      </w:r>
                      <w:r>
                        <w:rPr>
                          <w:spacing w:val="-1"/>
                          <w:sz w:val="16"/>
                        </w:rPr>
                        <w:t> </w:t>
                      </w:r>
                      <w:r>
                        <w:rPr>
                          <w:sz w:val="16"/>
                        </w:rPr>
                        <w:t>to fulfill requests received after this date.</w:t>
                      </w:r>
                    </w:p>
                  </w:txbxContent>
                </v:textbox>
                <v:stroke dashstyle="solid"/>
                <w10:wrap type="topAndBottom"/>
              </v:shape>
            </w:pict>
          </mc:Fallback>
        </mc:AlternateContent>
      </w:r>
    </w:p>
    <w:p>
      <w:pPr>
        <w:pStyle w:val="BodyText"/>
        <w:spacing w:before="5" w:after="1"/>
        <w:rPr>
          <w:b/>
          <w:sz w:val="20"/>
        </w:rPr>
      </w:pPr>
    </w:p>
    <w:tbl>
      <w:tblPr>
        <w:tblW w:w="0" w:type="auto"/>
        <w:jc w:val="left"/>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1"/>
        <w:gridCol w:w="1087"/>
        <w:gridCol w:w="5564"/>
      </w:tblGrid>
      <w:tr>
        <w:trPr>
          <w:trHeight w:val="414" w:hRule="atLeast"/>
        </w:trPr>
        <w:tc>
          <w:tcPr>
            <w:tcW w:w="3401" w:type="dxa"/>
            <w:shd w:val="clear" w:color="auto" w:fill="A6A6A6"/>
          </w:tcPr>
          <w:p>
            <w:pPr>
              <w:pStyle w:val="TableParagraph"/>
              <w:spacing w:line="206" w:lineRule="exact"/>
              <w:ind w:left="12" w:right="3"/>
              <w:jc w:val="center"/>
              <w:rPr>
                <w:b/>
                <w:sz w:val="18"/>
              </w:rPr>
            </w:pPr>
            <w:r>
              <w:rPr>
                <w:b/>
                <w:spacing w:val="-4"/>
                <w:sz w:val="18"/>
              </w:rPr>
              <w:t>NAME</w:t>
            </w:r>
          </w:p>
        </w:tc>
        <w:tc>
          <w:tcPr>
            <w:tcW w:w="1087" w:type="dxa"/>
            <w:shd w:val="clear" w:color="auto" w:fill="A6A6A6"/>
          </w:tcPr>
          <w:p>
            <w:pPr>
              <w:pStyle w:val="TableParagraph"/>
              <w:spacing w:line="206" w:lineRule="exact"/>
              <w:ind w:left="127" w:right="116" w:firstLine="225"/>
              <w:rPr>
                <w:b/>
                <w:sz w:val="18"/>
              </w:rPr>
            </w:pPr>
            <w:r>
              <w:rPr>
                <w:b/>
                <w:spacing w:val="-4"/>
                <w:sz w:val="18"/>
              </w:rPr>
              <w:t>SUB </w:t>
            </w:r>
            <w:r>
              <w:rPr>
                <w:b/>
                <w:spacing w:val="-2"/>
                <w:sz w:val="18"/>
              </w:rPr>
              <w:t>DISTRICT</w:t>
            </w:r>
          </w:p>
        </w:tc>
        <w:tc>
          <w:tcPr>
            <w:tcW w:w="5564" w:type="dxa"/>
            <w:shd w:val="clear" w:color="auto" w:fill="A6A6A6"/>
          </w:tcPr>
          <w:p>
            <w:pPr>
              <w:pStyle w:val="TableParagraph"/>
              <w:spacing w:line="206" w:lineRule="exact"/>
              <w:ind w:left="7" w:right="1"/>
              <w:jc w:val="center"/>
              <w:rPr>
                <w:b/>
                <w:sz w:val="18"/>
              </w:rPr>
            </w:pPr>
            <w:r>
              <w:rPr>
                <w:b/>
                <w:spacing w:val="-2"/>
                <w:sz w:val="18"/>
              </w:rPr>
              <w:t>CONTACT</w:t>
            </w:r>
          </w:p>
        </w:tc>
      </w:tr>
      <w:tr>
        <w:trPr>
          <w:trHeight w:val="206" w:hRule="atLeast"/>
        </w:trPr>
        <w:tc>
          <w:tcPr>
            <w:tcW w:w="3401" w:type="dxa"/>
          </w:tcPr>
          <w:p>
            <w:pPr>
              <w:pStyle w:val="TableParagraph"/>
              <w:spacing w:line="186" w:lineRule="exact"/>
              <w:ind w:left="12" w:right="2"/>
              <w:jc w:val="center"/>
              <w:rPr>
                <w:sz w:val="18"/>
              </w:rPr>
            </w:pPr>
            <w:r>
              <w:rPr>
                <w:sz w:val="18"/>
              </w:rPr>
              <w:t>Dave</w:t>
            </w:r>
            <w:r>
              <w:rPr>
                <w:spacing w:val="-4"/>
                <w:sz w:val="18"/>
              </w:rPr>
              <w:t> </w:t>
            </w:r>
            <w:r>
              <w:rPr>
                <w:spacing w:val="-2"/>
                <w:sz w:val="18"/>
              </w:rPr>
              <w:t>Nagaji</w:t>
            </w:r>
          </w:p>
        </w:tc>
        <w:tc>
          <w:tcPr>
            <w:tcW w:w="1087" w:type="dxa"/>
          </w:tcPr>
          <w:p>
            <w:pPr>
              <w:pStyle w:val="TableParagraph"/>
              <w:spacing w:line="186" w:lineRule="exact"/>
              <w:ind w:left="7"/>
              <w:jc w:val="center"/>
              <w:rPr>
                <w:sz w:val="18"/>
              </w:rPr>
            </w:pPr>
            <w:r>
              <w:rPr>
                <w:spacing w:val="-10"/>
                <w:sz w:val="18"/>
              </w:rPr>
              <w:t>2</w:t>
            </w:r>
          </w:p>
        </w:tc>
        <w:tc>
          <w:tcPr>
            <w:tcW w:w="5564" w:type="dxa"/>
          </w:tcPr>
          <w:p>
            <w:pPr>
              <w:pStyle w:val="TableParagraph"/>
              <w:spacing w:line="186" w:lineRule="exact"/>
              <w:ind w:left="7"/>
              <w:jc w:val="center"/>
              <w:rPr>
                <w:sz w:val="18"/>
              </w:rPr>
            </w:pPr>
            <w:hyperlink r:id="rId386">
              <w:r>
                <w:rPr>
                  <w:color w:val="0000FF"/>
                  <w:spacing w:val="-2"/>
                  <w:sz w:val="18"/>
                  <w:u w:val="single" w:color="0000FF"/>
                </w:rPr>
                <w:t>davenagaji@gmail.com</w:t>
              </w:r>
            </w:hyperlink>
          </w:p>
        </w:tc>
      </w:tr>
      <w:tr>
        <w:trPr>
          <w:trHeight w:val="208" w:hRule="atLeast"/>
        </w:trPr>
        <w:tc>
          <w:tcPr>
            <w:tcW w:w="3401" w:type="dxa"/>
          </w:tcPr>
          <w:p>
            <w:pPr>
              <w:pStyle w:val="TableParagraph"/>
              <w:spacing w:line="188" w:lineRule="exact"/>
              <w:ind w:left="12"/>
              <w:jc w:val="center"/>
              <w:rPr>
                <w:b/>
                <w:sz w:val="18"/>
              </w:rPr>
            </w:pPr>
            <w:r>
              <w:rPr>
                <w:sz w:val="18"/>
              </w:rPr>
              <w:t>Christopher</w:t>
            </w:r>
            <w:r>
              <w:rPr>
                <w:spacing w:val="-9"/>
                <w:sz w:val="18"/>
              </w:rPr>
              <w:t> </w:t>
            </w:r>
            <w:r>
              <w:rPr>
                <w:sz w:val="18"/>
              </w:rPr>
              <w:t>R.</w:t>
            </w:r>
            <w:r>
              <w:rPr>
                <w:spacing w:val="-9"/>
                <w:sz w:val="18"/>
              </w:rPr>
              <w:t> </w:t>
            </w:r>
            <w:r>
              <w:rPr>
                <w:sz w:val="18"/>
              </w:rPr>
              <w:t>Moylan</w:t>
            </w:r>
            <w:r>
              <w:rPr>
                <w:spacing w:val="-7"/>
                <w:sz w:val="18"/>
              </w:rPr>
              <w:t> </w:t>
            </w:r>
            <w:r>
              <w:rPr>
                <w:b/>
                <w:spacing w:val="-2"/>
                <w:sz w:val="18"/>
              </w:rPr>
              <w:t>(Chair)</w:t>
            </w:r>
          </w:p>
        </w:tc>
        <w:tc>
          <w:tcPr>
            <w:tcW w:w="1087" w:type="dxa"/>
          </w:tcPr>
          <w:p>
            <w:pPr>
              <w:pStyle w:val="TableParagraph"/>
              <w:spacing w:line="188" w:lineRule="exact"/>
              <w:ind w:left="7"/>
              <w:jc w:val="center"/>
              <w:rPr>
                <w:sz w:val="18"/>
              </w:rPr>
            </w:pPr>
            <w:r>
              <w:rPr>
                <w:spacing w:val="-10"/>
                <w:sz w:val="18"/>
              </w:rPr>
              <w:t>3</w:t>
            </w:r>
          </w:p>
        </w:tc>
        <w:tc>
          <w:tcPr>
            <w:tcW w:w="5564" w:type="dxa"/>
          </w:tcPr>
          <w:p>
            <w:pPr>
              <w:pStyle w:val="TableParagraph"/>
              <w:spacing w:line="188" w:lineRule="exact"/>
              <w:ind w:left="7"/>
              <w:jc w:val="center"/>
              <w:rPr>
                <w:sz w:val="18"/>
              </w:rPr>
            </w:pPr>
            <w:hyperlink r:id="rId387">
              <w:r>
                <w:rPr>
                  <w:color w:val="0000FF"/>
                  <w:spacing w:val="-2"/>
                  <w:sz w:val="18"/>
                  <w:u w:val="single" w:color="0000FF"/>
                </w:rPr>
                <w:t>chris.moylan@honolulu.gov</w:t>
              </w:r>
            </w:hyperlink>
          </w:p>
        </w:tc>
      </w:tr>
    </w:tbl>
    <w:p>
      <w:pPr>
        <w:spacing w:before="228"/>
        <w:ind w:left="720" w:right="3862" w:firstLine="0"/>
        <w:jc w:val="left"/>
        <w:rPr>
          <w:sz w:val="20"/>
        </w:rPr>
      </w:pPr>
      <w:r>
        <w:rPr>
          <w:sz w:val="20"/>
          <w:u w:val="single"/>
        </w:rPr>
        <w:t>MAP:</w:t>
      </w:r>
      <w:r>
        <w:rPr>
          <w:spacing w:val="-3"/>
          <w:sz w:val="20"/>
        </w:rPr>
        <w:t> </w:t>
      </w:r>
      <w:r>
        <w:rPr>
          <w:sz w:val="20"/>
        </w:rPr>
        <w:t>For</w:t>
      </w:r>
      <w:r>
        <w:rPr>
          <w:spacing w:val="-3"/>
          <w:sz w:val="20"/>
        </w:rPr>
        <w:t> </w:t>
      </w:r>
      <w:r>
        <w:rPr>
          <w:sz w:val="20"/>
        </w:rPr>
        <w:t>a</w:t>
      </w:r>
      <w:r>
        <w:rPr>
          <w:spacing w:val="-1"/>
          <w:sz w:val="20"/>
        </w:rPr>
        <w:t> </w:t>
      </w:r>
      <w:r>
        <w:rPr>
          <w:sz w:val="20"/>
        </w:rPr>
        <w:t>map</w:t>
      </w:r>
      <w:r>
        <w:rPr>
          <w:spacing w:val="-3"/>
          <w:sz w:val="20"/>
        </w:rPr>
        <w:t> </w:t>
      </w:r>
      <w:r>
        <w:rPr>
          <w:sz w:val="20"/>
        </w:rPr>
        <w:t>of</w:t>
      </w:r>
      <w:r>
        <w:rPr>
          <w:spacing w:val="-1"/>
          <w:sz w:val="20"/>
        </w:rPr>
        <w:t> </w:t>
      </w:r>
      <w:r>
        <w:rPr>
          <w:sz w:val="20"/>
        </w:rPr>
        <w:t>the</w:t>
      </w:r>
      <w:r>
        <w:rPr>
          <w:spacing w:val="-1"/>
          <w:sz w:val="20"/>
        </w:rPr>
        <w:t> </w:t>
      </w:r>
      <w:r>
        <w:rPr>
          <w:sz w:val="20"/>
        </w:rPr>
        <w:t>Mānoa</w:t>
      </w:r>
      <w:r>
        <w:rPr>
          <w:spacing w:val="-3"/>
          <w:sz w:val="20"/>
        </w:rPr>
        <w:t> </w:t>
      </w:r>
      <w:r>
        <w:rPr>
          <w:sz w:val="20"/>
        </w:rPr>
        <w:t>Neighborhood</w:t>
      </w:r>
      <w:r>
        <w:rPr>
          <w:spacing w:val="-1"/>
          <w:sz w:val="20"/>
        </w:rPr>
        <w:t> </w:t>
      </w:r>
      <w:r>
        <w:rPr>
          <w:sz w:val="20"/>
        </w:rPr>
        <w:t>Board</w:t>
      </w:r>
      <w:r>
        <w:rPr>
          <w:spacing w:val="-1"/>
          <w:sz w:val="20"/>
        </w:rPr>
        <w:t> </w:t>
      </w:r>
      <w:r>
        <w:rPr>
          <w:sz w:val="20"/>
        </w:rPr>
        <w:t>Sub</w:t>
      </w:r>
      <w:r>
        <w:rPr>
          <w:spacing w:val="-4"/>
          <w:sz w:val="20"/>
        </w:rPr>
        <w:t> </w:t>
      </w:r>
      <w:r>
        <w:rPr>
          <w:sz w:val="20"/>
        </w:rPr>
        <w:t>District</w:t>
      </w:r>
      <w:r>
        <w:rPr>
          <w:spacing w:val="-3"/>
          <w:sz w:val="20"/>
        </w:rPr>
        <w:t> </w:t>
      </w:r>
      <w:r>
        <w:rPr>
          <w:sz w:val="20"/>
        </w:rPr>
        <w:t>Boundaries</w:t>
      </w:r>
      <w:r>
        <w:rPr>
          <w:spacing w:val="-2"/>
          <w:sz w:val="20"/>
        </w:rPr>
        <w:t> </w:t>
      </w:r>
      <w:r>
        <w:rPr>
          <w:sz w:val="20"/>
        </w:rPr>
        <w:t>go</w:t>
      </w:r>
      <w:r>
        <w:rPr>
          <w:spacing w:val="-4"/>
          <w:sz w:val="20"/>
        </w:rPr>
        <w:t> </w:t>
      </w:r>
      <w:r>
        <w:rPr>
          <w:sz w:val="20"/>
        </w:rPr>
        <w:t>to: </w:t>
      </w:r>
      <w:hyperlink r:id="rId388">
        <w:r>
          <w:rPr>
            <w:color w:val="0000FF"/>
            <w:spacing w:val="-2"/>
            <w:sz w:val="20"/>
            <w:u w:val="single" w:color="0000FF"/>
          </w:rPr>
          <w:t>https://www.honolulu.gov/nco/wp-content/uploads/sites/53/2023/09/07_Manoa.jpg</w:t>
        </w:r>
        <w:r>
          <w:rPr>
            <w:spacing w:val="-2"/>
            <w:sz w:val="20"/>
          </w:rPr>
          <w:t>.</w:t>
        </w:r>
      </w:hyperlink>
    </w:p>
    <w:p>
      <w:pPr>
        <w:spacing w:after="0"/>
        <w:jc w:val="left"/>
        <w:rPr>
          <w:sz w:val="20"/>
        </w:rPr>
        <w:sectPr>
          <w:pgSz w:w="12240" w:h="15840"/>
          <w:pgMar w:header="673" w:footer="448" w:top="1960" w:bottom="640" w:left="360" w:right="0"/>
        </w:sectPr>
      </w:pPr>
    </w:p>
    <w:p>
      <w:pPr>
        <w:pStyle w:val="Heading2"/>
        <w:spacing w:before="461"/>
        <w:ind w:left="0" w:right="362"/>
      </w:pPr>
      <w:r>
        <w:rPr/>
        <w:drawing>
          <wp:anchor distT="0" distB="0" distL="0" distR="0" allowOverlap="1" layoutInCell="1" locked="0" behindDoc="0" simplePos="0" relativeHeight="15796224">
            <wp:simplePos x="0" y="0"/>
            <wp:positionH relativeFrom="page">
              <wp:posOffset>533400</wp:posOffset>
            </wp:positionH>
            <wp:positionV relativeFrom="page">
              <wp:posOffset>228600</wp:posOffset>
            </wp:positionV>
            <wp:extent cx="685800" cy="685800"/>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116" cstate="print"/>
                    <a:stretch>
                      <a:fillRect/>
                    </a:stretch>
                  </pic:blipFill>
                  <pic:spPr>
                    <a:xfrm>
                      <a:off x="0" y="0"/>
                      <a:ext cx="685800" cy="685800"/>
                    </a:xfrm>
                    <a:prstGeom prst="rect">
                      <a:avLst/>
                    </a:prstGeom>
                  </pic:spPr>
                </pic:pic>
              </a:graphicData>
            </a:graphic>
          </wp:anchor>
        </w:drawing>
      </w:r>
      <w:r>
        <w:rPr/>
        <mc:AlternateContent>
          <mc:Choice Requires="wps">
            <w:drawing>
              <wp:anchor distT="0" distB="0" distL="0" distR="0" allowOverlap="1" layoutInCell="1" locked="0" behindDoc="0" simplePos="0" relativeHeight="15796736">
                <wp:simplePos x="0" y="0"/>
                <wp:positionH relativeFrom="page">
                  <wp:posOffset>5641020</wp:posOffset>
                </wp:positionH>
                <wp:positionV relativeFrom="page">
                  <wp:posOffset>106020</wp:posOffset>
                </wp:positionV>
                <wp:extent cx="1996439" cy="271145"/>
                <wp:effectExtent l="0" t="0" r="0" b="0"/>
                <wp:wrapNone/>
                <wp:docPr id="257" name="Textbox 257"/>
                <wp:cNvGraphicFramePr>
                  <a:graphicFrameLocks/>
                </wp:cNvGraphicFramePr>
                <a:graphic>
                  <a:graphicData uri="http://schemas.microsoft.com/office/word/2010/wordprocessingShape">
                    <wps:wsp>
                      <wps:cNvPr id="257" name="Textbox 257"/>
                      <wps:cNvSpPr txBox="1"/>
                      <wps:spPr>
                        <a:xfrm>
                          <a:off x="0" y="0"/>
                          <a:ext cx="1996439" cy="271145"/>
                        </a:xfrm>
                        <a:prstGeom prst="rect">
                          <a:avLst/>
                        </a:prstGeom>
                        <a:solidFill>
                          <a:srgbClr val="00C7FF"/>
                        </a:solidFill>
                      </wps:spPr>
                      <wps:txbx>
                        <w:txbxContent>
                          <w:p>
                            <w:pPr>
                              <w:pStyle w:val="BodyText"/>
                              <w:spacing w:before="81"/>
                              <w:ind w:left="45"/>
                              <w:rPr>
                                <w:rFonts w:ascii="Arial Narrow"/>
                                <w:color w:val="000000"/>
                              </w:rPr>
                            </w:pPr>
                            <w:r>
                              <w:rPr>
                                <w:rFonts w:ascii="Arial Narrow"/>
                                <w:color w:val="7F00FF"/>
                              </w:rPr>
                              <w:t>'26MAR11</w:t>
                            </w:r>
                            <w:r>
                              <w:rPr>
                                <w:rFonts w:ascii="Arial Narrow"/>
                                <w:color w:val="7F00FF"/>
                                <w:spacing w:val="5"/>
                              </w:rPr>
                              <w:t> </w:t>
                            </w:r>
                            <w:r>
                              <w:rPr>
                                <w:rFonts w:ascii="Arial Narrow"/>
                                <w:color w:val="7F00FF"/>
                              </w:rPr>
                              <w:t>AM</w:t>
                            </w:r>
                            <w:r>
                              <w:rPr>
                                <w:rFonts w:ascii="Arial Narrow"/>
                                <w:color w:val="7F00FF"/>
                                <w:spacing w:val="5"/>
                              </w:rPr>
                              <w:t> </w:t>
                            </w:r>
                            <w:r>
                              <w:rPr>
                                <w:rFonts w:ascii="Arial Narrow"/>
                                <w:color w:val="7F00FF"/>
                              </w:rPr>
                              <w:t>11:13</w:t>
                            </w:r>
                            <w:r>
                              <w:rPr>
                                <w:rFonts w:ascii="Arial Narrow"/>
                                <w:color w:val="7F00FF"/>
                                <w:spacing w:val="6"/>
                              </w:rPr>
                              <w:t> </w:t>
                            </w:r>
                            <w:r>
                              <w:rPr>
                                <w:rFonts w:ascii="Arial Narrow"/>
                                <w:color w:val="7F00FF"/>
                              </w:rPr>
                              <w:t>CITY</w:t>
                            </w:r>
                            <w:r>
                              <w:rPr>
                                <w:rFonts w:ascii="Arial Narrow"/>
                                <w:color w:val="7F00FF"/>
                                <w:spacing w:val="5"/>
                              </w:rPr>
                              <w:t>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44.174805pt;margin-top:8.348083pt;width:157.2pt;height:21.35pt;mso-position-horizontal-relative:page;mso-position-vertical-relative:page;z-index:15796736" type="#_x0000_t202" id="docshape209" filled="true" fillcolor="#00c7ff" stroked="false">
                <v:textbox inset="0,0,0,0">
                  <w:txbxContent>
                    <w:p>
                      <w:pPr>
                        <w:pStyle w:val="BodyText"/>
                        <w:spacing w:before="81"/>
                        <w:ind w:left="45"/>
                        <w:rPr>
                          <w:rFonts w:ascii="Arial Narrow"/>
                          <w:color w:val="000000"/>
                        </w:rPr>
                      </w:pPr>
                      <w:r>
                        <w:rPr>
                          <w:rFonts w:ascii="Arial Narrow"/>
                          <w:color w:val="7F00FF"/>
                        </w:rPr>
                        <w:t>'26MAR11</w:t>
                      </w:r>
                      <w:r>
                        <w:rPr>
                          <w:rFonts w:ascii="Arial Narrow"/>
                          <w:color w:val="7F00FF"/>
                          <w:spacing w:val="5"/>
                        </w:rPr>
                        <w:t> </w:t>
                      </w:r>
                      <w:r>
                        <w:rPr>
                          <w:rFonts w:ascii="Arial Narrow"/>
                          <w:color w:val="7F00FF"/>
                        </w:rPr>
                        <w:t>AM</w:t>
                      </w:r>
                      <w:r>
                        <w:rPr>
                          <w:rFonts w:ascii="Arial Narrow"/>
                          <w:color w:val="7F00FF"/>
                          <w:spacing w:val="5"/>
                        </w:rPr>
                        <w:t> </w:t>
                      </w:r>
                      <w:r>
                        <w:rPr>
                          <w:rFonts w:ascii="Arial Narrow"/>
                          <w:color w:val="7F00FF"/>
                        </w:rPr>
                        <w:t>11:13</w:t>
                      </w:r>
                      <w:r>
                        <w:rPr>
                          <w:rFonts w:ascii="Arial Narrow"/>
                          <w:color w:val="7F00FF"/>
                          <w:spacing w:val="6"/>
                        </w:rPr>
                        <w:t> </w:t>
                      </w:r>
                      <w:r>
                        <w:rPr>
                          <w:rFonts w:ascii="Arial Narrow"/>
                          <w:color w:val="7F00FF"/>
                        </w:rPr>
                        <w:t>CITY</w:t>
                      </w:r>
                      <w:r>
                        <w:rPr>
                          <w:rFonts w:ascii="Arial Narrow"/>
                          <w:color w:val="7F00FF"/>
                          <w:spacing w:val="5"/>
                        </w:rPr>
                        <w:t> </w:t>
                      </w:r>
                      <w:r>
                        <w:rPr>
                          <w:rFonts w:ascii="Arial Narrow"/>
                          <w:color w:val="7F00FF"/>
                          <w:spacing w:val="-2"/>
                        </w:rPr>
                        <w:t>CLERK</w:t>
                      </w:r>
                    </w:p>
                  </w:txbxContent>
                </v:textbox>
                <v:fill type="solid"/>
                <w10:wrap type="none"/>
              </v:shape>
            </w:pict>
          </mc:Fallback>
        </mc:AlternateContent>
      </w:r>
      <w:r>
        <w:rPr/>
        <w:t>**RECESS</w:t>
      </w:r>
      <w:r>
        <w:rPr>
          <w:spacing w:val="-41"/>
        </w:rPr>
        <w:t> </w:t>
      </w:r>
      <w:r>
        <w:rPr>
          <w:spacing w:val="-2"/>
        </w:rPr>
        <w:t>NOTICE**</w:t>
      </w:r>
    </w:p>
    <w:p>
      <w:pPr>
        <w:pStyle w:val="BodyText"/>
        <w:rPr>
          <w:rFonts w:ascii="Times New Roman"/>
          <w:b/>
          <w:i/>
          <w:sz w:val="10"/>
        </w:rPr>
      </w:pPr>
      <w:r>
        <w:rPr>
          <w:rFonts w:ascii="Times New Roman"/>
          <w:b/>
          <w:i/>
          <w:sz w:val="10"/>
        </w:rPr>
        <mc:AlternateContent>
          <mc:Choice Requires="wps">
            <w:drawing>
              <wp:anchor distT="0" distB="0" distL="0" distR="0" allowOverlap="1" layoutInCell="1" locked="0" behindDoc="1" simplePos="0" relativeHeight="487654400">
                <wp:simplePos x="0" y="0"/>
                <wp:positionH relativeFrom="page">
                  <wp:posOffset>809625</wp:posOffset>
                </wp:positionH>
                <wp:positionV relativeFrom="paragraph">
                  <wp:posOffset>88781</wp:posOffset>
                </wp:positionV>
                <wp:extent cx="6457950" cy="1270"/>
                <wp:effectExtent l="0" t="0" r="0" b="0"/>
                <wp:wrapTopAndBottom/>
                <wp:docPr id="258" name="Graphic 258"/>
                <wp:cNvGraphicFramePr>
                  <a:graphicFrameLocks/>
                </wp:cNvGraphicFramePr>
                <a:graphic>
                  <a:graphicData uri="http://schemas.microsoft.com/office/word/2010/wordprocessingShape">
                    <wps:wsp>
                      <wps:cNvPr id="258" name="Graphic 258"/>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6.990703pt;width:508.5pt;height:.1pt;mso-position-horizontal-relative:page;mso-position-vertical-relative:paragraph;z-index:-15662080;mso-wrap-distance-left:0;mso-wrap-distance-right:0" id="docshape210" coordorigin="1275,140" coordsize="10170,0" path="m1275,140l11445,140e" filled="false" stroked="true" strokeweight="2pt" strokecolor="#000000">
                <v:path arrowok="t"/>
                <v:stroke dashstyle="shortdot"/>
                <w10:wrap type="topAndBottom"/>
              </v:shape>
            </w:pict>
          </mc:Fallback>
        </mc:AlternateContent>
      </w:r>
    </w:p>
    <w:p>
      <w:pPr>
        <w:pStyle w:val="Heading9"/>
        <w:spacing w:before="990"/>
        <w:ind w:left="1471" w:right="1831"/>
      </w:pPr>
      <w:r>
        <w:rPr/>
        <w:t>The Mililani Mauka/Launani Valley Neighborhood</w:t>
      </w:r>
      <w:r>
        <w:rPr>
          <w:spacing w:val="-7"/>
        </w:rPr>
        <w:t> </w:t>
      </w:r>
      <w:r>
        <w:rPr/>
        <w:t>Board</w:t>
      </w:r>
      <w:r>
        <w:rPr>
          <w:spacing w:val="-6"/>
        </w:rPr>
        <w:t> </w:t>
      </w:r>
      <w:r>
        <w:rPr/>
        <w:t>No.</w:t>
      </w:r>
      <w:r>
        <w:rPr>
          <w:spacing w:val="-6"/>
        </w:rPr>
        <w:t> </w:t>
      </w:r>
      <w:r>
        <w:rPr/>
        <w:t>35</w:t>
      </w:r>
      <w:r>
        <w:rPr>
          <w:spacing w:val="-6"/>
        </w:rPr>
        <w:t> </w:t>
      </w:r>
      <w:r>
        <w:rPr/>
        <w:t>will</w:t>
      </w:r>
      <w:r>
        <w:rPr>
          <w:spacing w:val="-6"/>
        </w:rPr>
        <w:t> </w:t>
      </w:r>
      <w:r>
        <w:rPr/>
        <w:t>recess</w:t>
      </w:r>
      <w:r>
        <w:rPr>
          <w:spacing w:val="-6"/>
        </w:rPr>
        <w:t> </w:t>
      </w:r>
      <w:r>
        <w:rPr/>
        <w:t>its regular meeting in</w:t>
      </w:r>
    </w:p>
    <w:p>
      <w:pPr>
        <w:spacing w:before="1"/>
        <w:ind w:left="0" w:right="355" w:firstLine="0"/>
        <w:jc w:val="center"/>
        <w:rPr>
          <w:rFonts w:ascii="Times New Roman"/>
          <w:b/>
          <w:sz w:val="48"/>
        </w:rPr>
      </w:pPr>
      <w:r>
        <w:rPr>
          <w:rFonts w:ascii="Times New Roman"/>
          <w:b/>
          <w:sz w:val="48"/>
        </w:rPr>
        <w:t>MARCH</w:t>
      </w:r>
      <w:r>
        <w:rPr>
          <w:rFonts w:ascii="Times New Roman"/>
          <w:b/>
          <w:spacing w:val="-2"/>
          <w:sz w:val="48"/>
        </w:rPr>
        <w:t> 2026.</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59"/>
        <w:rPr>
          <w:rFonts w:ascii="Times New Roman"/>
          <w:b/>
          <w:sz w:val="20"/>
        </w:rPr>
      </w:pPr>
      <w:r>
        <w:rPr>
          <w:rFonts w:ascii="Times New Roman"/>
          <w:b/>
          <w:sz w:val="20"/>
        </w:rPr>
        <mc:AlternateContent>
          <mc:Choice Requires="wps">
            <w:drawing>
              <wp:anchor distT="0" distB="0" distL="0" distR="0" allowOverlap="1" layoutInCell="1" locked="0" behindDoc="1" simplePos="0" relativeHeight="487654912">
                <wp:simplePos x="0" y="0"/>
                <wp:positionH relativeFrom="page">
                  <wp:posOffset>881176</wp:posOffset>
                </wp:positionH>
                <wp:positionV relativeFrom="paragraph">
                  <wp:posOffset>265840</wp:posOffset>
                </wp:positionV>
                <wp:extent cx="6050280" cy="1256030"/>
                <wp:effectExtent l="0" t="0" r="0" b="0"/>
                <wp:wrapTopAndBottom/>
                <wp:docPr id="259" name="Textbox 259"/>
                <wp:cNvGraphicFramePr>
                  <a:graphicFrameLocks/>
                </wp:cNvGraphicFramePr>
                <a:graphic>
                  <a:graphicData uri="http://schemas.microsoft.com/office/word/2010/wordprocessingShape">
                    <wps:wsp>
                      <wps:cNvPr id="259" name="Textbox 259"/>
                      <wps:cNvSpPr txBox="1"/>
                      <wps:spPr>
                        <a:xfrm>
                          <a:off x="0" y="0"/>
                          <a:ext cx="6050280" cy="1256030"/>
                        </a:xfrm>
                        <a:prstGeom prst="rect">
                          <a:avLst/>
                        </a:prstGeom>
                        <a:ln w="6095">
                          <a:solidFill>
                            <a:srgbClr val="000000"/>
                          </a:solidFill>
                          <a:prstDash val="solid"/>
                        </a:ln>
                      </wps:spPr>
                      <wps:txbx>
                        <w:txbxContent>
                          <w:p>
                            <w:pPr>
                              <w:spacing w:line="252" w:lineRule="auto" w:before="22"/>
                              <w:ind w:left="193" w:right="253" w:firstLine="0"/>
                              <w:jc w:val="center"/>
                              <w:rPr>
                                <w:rFonts w:ascii="Times New Roman"/>
                                <w:b/>
                                <w:sz w:val="40"/>
                              </w:rPr>
                            </w:pPr>
                            <w:r>
                              <w:rPr>
                                <w:rFonts w:ascii="Times New Roman"/>
                                <w:b/>
                                <w:w w:val="105"/>
                                <w:sz w:val="40"/>
                              </w:rPr>
                              <w:t>Our next regular meeting is scheduled for </w:t>
                            </w:r>
                            <w:r>
                              <w:rPr>
                                <w:rFonts w:ascii="Times New Roman"/>
                                <w:b/>
                                <w:w w:val="105"/>
                                <w:sz w:val="40"/>
                                <w:u w:val="single"/>
                              </w:rPr>
                              <w:t>Tuesday, April 21, 2026</w:t>
                            </w:r>
                            <w:r>
                              <w:rPr>
                                <w:rFonts w:ascii="Times New Roman"/>
                                <w:b/>
                                <w:w w:val="105"/>
                                <w:sz w:val="40"/>
                              </w:rPr>
                              <w:t> at 7:00 p.m.</w:t>
                            </w:r>
                          </w:p>
                          <w:p>
                            <w:pPr>
                              <w:spacing w:line="252" w:lineRule="auto" w:before="0"/>
                              <w:ind w:left="193" w:right="254" w:firstLine="0"/>
                              <w:jc w:val="center"/>
                              <w:rPr>
                                <w:rFonts w:ascii="Times New Roman"/>
                                <w:b/>
                                <w:sz w:val="40"/>
                              </w:rPr>
                            </w:pPr>
                            <w:r>
                              <w:rPr>
                                <w:rFonts w:ascii="Times New Roman"/>
                                <w:b/>
                                <w:w w:val="105"/>
                                <w:sz w:val="40"/>
                              </w:rPr>
                              <w:t>via WebEx and in-person at Mililani Mauka Elementary School - Cafeteria</w:t>
                            </w:r>
                          </w:p>
                        </w:txbxContent>
                      </wps:txbx>
                      <wps:bodyPr wrap="square" lIns="0" tIns="0" rIns="0" bIns="0" rtlCol="0">
                        <a:noAutofit/>
                      </wps:bodyPr>
                    </wps:wsp>
                  </a:graphicData>
                </a:graphic>
              </wp:anchor>
            </w:drawing>
          </mc:Choice>
          <mc:Fallback>
            <w:pict>
              <v:shape style="position:absolute;margin-left:69.384003pt;margin-top:20.932314pt;width:476.4pt;height:98.9pt;mso-position-horizontal-relative:page;mso-position-vertical-relative:paragraph;z-index:-15661568;mso-wrap-distance-left:0;mso-wrap-distance-right:0" type="#_x0000_t202" id="docshape211" filled="false" stroked="true" strokeweight=".47998pt" strokecolor="#000000">
                <v:textbox inset="0,0,0,0">
                  <w:txbxContent>
                    <w:p>
                      <w:pPr>
                        <w:spacing w:line="252" w:lineRule="auto" w:before="22"/>
                        <w:ind w:left="193" w:right="253" w:firstLine="0"/>
                        <w:jc w:val="center"/>
                        <w:rPr>
                          <w:rFonts w:ascii="Times New Roman"/>
                          <w:b/>
                          <w:sz w:val="40"/>
                        </w:rPr>
                      </w:pPr>
                      <w:r>
                        <w:rPr>
                          <w:rFonts w:ascii="Times New Roman"/>
                          <w:b/>
                          <w:w w:val="105"/>
                          <w:sz w:val="40"/>
                        </w:rPr>
                        <w:t>Our next regular meeting is scheduled for </w:t>
                      </w:r>
                      <w:r>
                        <w:rPr>
                          <w:rFonts w:ascii="Times New Roman"/>
                          <w:b/>
                          <w:w w:val="105"/>
                          <w:sz w:val="40"/>
                          <w:u w:val="single"/>
                        </w:rPr>
                        <w:t>Tuesday, April 21, 2026</w:t>
                      </w:r>
                      <w:r>
                        <w:rPr>
                          <w:rFonts w:ascii="Times New Roman"/>
                          <w:b/>
                          <w:w w:val="105"/>
                          <w:sz w:val="40"/>
                        </w:rPr>
                        <w:t> at 7:00 p.m.</w:t>
                      </w:r>
                    </w:p>
                    <w:p>
                      <w:pPr>
                        <w:spacing w:line="252" w:lineRule="auto" w:before="0"/>
                        <w:ind w:left="193" w:right="254" w:firstLine="0"/>
                        <w:jc w:val="center"/>
                        <w:rPr>
                          <w:rFonts w:ascii="Times New Roman"/>
                          <w:b/>
                          <w:sz w:val="40"/>
                        </w:rPr>
                      </w:pPr>
                      <w:r>
                        <w:rPr>
                          <w:rFonts w:ascii="Times New Roman"/>
                          <w:b/>
                          <w:w w:val="105"/>
                          <w:sz w:val="40"/>
                        </w:rPr>
                        <w:t>via WebEx and in-person at Mililani Mauka Elementary School - Cafeteria</w:t>
                      </w:r>
                    </w:p>
                  </w:txbxContent>
                </v:textbox>
                <v:stroke dashstyle="solid"/>
                <w10:wrap type="topAndBottom"/>
              </v:shape>
            </w:pict>
          </mc:Fallback>
        </mc:AlternateContent>
      </w:r>
    </w:p>
    <w:p>
      <w:pPr>
        <w:pStyle w:val="BodyText"/>
        <w:rPr>
          <w:rFonts w:ascii="Times New Roman"/>
          <w:b/>
          <w:sz w:val="32"/>
        </w:rPr>
      </w:pPr>
    </w:p>
    <w:p>
      <w:pPr>
        <w:pStyle w:val="BodyText"/>
        <w:rPr>
          <w:rFonts w:ascii="Times New Roman"/>
          <w:b/>
          <w:sz w:val="32"/>
        </w:rPr>
      </w:pPr>
    </w:p>
    <w:p>
      <w:pPr>
        <w:pStyle w:val="BodyText"/>
        <w:rPr>
          <w:rFonts w:ascii="Times New Roman"/>
          <w:b/>
          <w:sz w:val="32"/>
        </w:rPr>
      </w:pPr>
    </w:p>
    <w:p>
      <w:pPr>
        <w:pStyle w:val="BodyText"/>
        <w:rPr>
          <w:rFonts w:ascii="Times New Roman"/>
          <w:b/>
          <w:sz w:val="32"/>
        </w:rPr>
      </w:pPr>
    </w:p>
    <w:p>
      <w:pPr>
        <w:pStyle w:val="BodyText"/>
        <w:spacing w:before="95"/>
        <w:rPr>
          <w:rFonts w:ascii="Times New Roman"/>
          <w:b/>
          <w:sz w:val="32"/>
        </w:rPr>
      </w:pPr>
    </w:p>
    <w:p>
      <w:pPr>
        <w:spacing w:line="240" w:lineRule="auto" w:before="1"/>
        <w:ind w:left="1080" w:right="1616" w:firstLine="0"/>
        <w:jc w:val="both"/>
        <w:rPr>
          <w:rFonts w:ascii="Times New Roman" w:hAnsi="Times New Roman"/>
          <w:sz w:val="32"/>
        </w:rPr>
      </w:pPr>
      <w:r>
        <w:rPr>
          <w:rFonts w:ascii="Times New Roman" w:hAnsi="Times New Roman"/>
          <w:sz w:val="32"/>
        </w:rPr>
        <w:t>Watch</w:t>
      </w:r>
      <w:r>
        <w:rPr>
          <w:rFonts w:ascii="Times New Roman" w:hAnsi="Times New Roman"/>
          <w:spacing w:val="-3"/>
          <w:sz w:val="32"/>
        </w:rPr>
        <w:t> </w:t>
      </w:r>
      <w:r>
        <w:rPr>
          <w:rFonts w:ascii="Times New Roman" w:hAnsi="Times New Roman"/>
          <w:sz w:val="32"/>
        </w:rPr>
        <w:t>recordings</w:t>
      </w:r>
      <w:r>
        <w:rPr>
          <w:rFonts w:ascii="Times New Roman" w:hAnsi="Times New Roman"/>
          <w:spacing w:val="-4"/>
          <w:sz w:val="32"/>
        </w:rPr>
        <w:t> </w:t>
      </w:r>
      <w:r>
        <w:rPr>
          <w:rFonts w:ascii="Times New Roman" w:hAnsi="Times New Roman"/>
          <w:sz w:val="32"/>
        </w:rPr>
        <w:t>of</w:t>
      </w:r>
      <w:r>
        <w:rPr>
          <w:rFonts w:ascii="Times New Roman" w:hAnsi="Times New Roman"/>
          <w:spacing w:val="-5"/>
          <w:sz w:val="32"/>
        </w:rPr>
        <w:t> </w:t>
      </w:r>
      <w:r>
        <w:rPr>
          <w:rFonts w:ascii="Times New Roman" w:hAnsi="Times New Roman"/>
          <w:sz w:val="32"/>
        </w:rPr>
        <w:t>monthly</w:t>
      </w:r>
      <w:r>
        <w:rPr>
          <w:rFonts w:ascii="Times New Roman" w:hAnsi="Times New Roman"/>
          <w:spacing w:val="-3"/>
          <w:sz w:val="32"/>
        </w:rPr>
        <w:t> </w:t>
      </w:r>
      <w:r>
        <w:rPr>
          <w:rFonts w:ascii="Times New Roman" w:hAnsi="Times New Roman"/>
          <w:sz w:val="32"/>
        </w:rPr>
        <w:t>neighborhood</w:t>
      </w:r>
      <w:r>
        <w:rPr>
          <w:rFonts w:ascii="Times New Roman" w:hAnsi="Times New Roman"/>
          <w:spacing w:val="-3"/>
          <w:sz w:val="32"/>
        </w:rPr>
        <w:t> </w:t>
      </w:r>
      <w:r>
        <w:rPr>
          <w:rFonts w:ascii="Times New Roman" w:hAnsi="Times New Roman"/>
          <w:sz w:val="32"/>
        </w:rPr>
        <w:t>board</w:t>
      </w:r>
      <w:r>
        <w:rPr>
          <w:rFonts w:ascii="Times New Roman" w:hAnsi="Times New Roman"/>
          <w:spacing w:val="-4"/>
          <w:sz w:val="32"/>
        </w:rPr>
        <w:t> </w:t>
      </w:r>
      <w:r>
        <w:rPr>
          <w:rFonts w:ascii="Times New Roman" w:hAnsi="Times New Roman"/>
          <w:sz w:val="32"/>
        </w:rPr>
        <w:t>meetings</w:t>
      </w:r>
      <w:r>
        <w:rPr>
          <w:rFonts w:ascii="Times New Roman" w:hAnsi="Times New Roman"/>
          <w:spacing w:val="-4"/>
          <w:sz w:val="32"/>
        </w:rPr>
        <w:t> </w:t>
      </w:r>
      <w:r>
        <w:rPr>
          <w:rFonts w:ascii="Times New Roman" w:hAnsi="Times New Roman"/>
          <w:sz w:val="32"/>
        </w:rPr>
        <w:t>held</w:t>
      </w:r>
      <w:r>
        <w:rPr>
          <w:rFonts w:ascii="Times New Roman" w:hAnsi="Times New Roman"/>
          <w:spacing w:val="-3"/>
          <w:sz w:val="32"/>
        </w:rPr>
        <w:t> </w:t>
      </w:r>
      <w:r>
        <w:rPr>
          <w:rFonts w:ascii="Times New Roman" w:hAnsi="Times New Roman"/>
          <w:sz w:val="32"/>
        </w:rPr>
        <w:t>across O‘ahu</w:t>
      </w:r>
      <w:r>
        <w:rPr>
          <w:rFonts w:ascii="Times New Roman" w:hAnsi="Times New Roman"/>
          <w:spacing w:val="-19"/>
          <w:sz w:val="32"/>
        </w:rPr>
        <w:t> </w:t>
      </w:r>
      <w:r>
        <w:rPr>
          <w:rFonts w:ascii="Times New Roman" w:hAnsi="Times New Roman"/>
          <w:sz w:val="32"/>
        </w:rPr>
        <w:t>at</w:t>
      </w:r>
      <w:r>
        <w:rPr>
          <w:rFonts w:ascii="Times New Roman" w:hAnsi="Times New Roman"/>
          <w:spacing w:val="-20"/>
          <w:sz w:val="32"/>
        </w:rPr>
        <w:t> </w:t>
      </w:r>
      <w:hyperlink r:id="rId32">
        <w:r>
          <w:rPr>
            <w:rFonts w:ascii="Times New Roman" w:hAnsi="Times New Roman"/>
            <w:color w:val="0000FF"/>
            <w:sz w:val="32"/>
            <w:u w:val="single" w:color="0000FF"/>
          </w:rPr>
          <w:t>https://www.youtube.com/@NeighborhoodCommissionOffice</w:t>
        </w:r>
      </w:hyperlink>
      <w:r>
        <w:rPr>
          <w:rFonts w:ascii="Times New Roman" w:hAnsi="Times New Roman"/>
          <w:color w:val="0000FF"/>
          <w:sz w:val="32"/>
        </w:rPr>
        <w:t> </w:t>
      </w:r>
      <w:r>
        <w:rPr>
          <w:rFonts w:ascii="Times New Roman" w:hAnsi="Times New Roman"/>
          <w:sz w:val="32"/>
        </w:rPr>
        <w:t>and visit </w:t>
      </w:r>
      <w:hyperlink r:id="rId391">
        <w:r>
          <w:rPr>
            <w:rFonts w:ascii="Times New Roman" w:hAnsi="Times New Roman"/>
            <w:color w:val="0000FF"/>
            <w:sz w:val="32"/>
            <w:u w:val="single" w:color="0000FF"/>
          </w:rPr>
          <w:t>https://www.honolulu.gov/nco/</w:t>
        </w:r>
      </w:hyperlink>
    </w:p>
    <w:p>
      <w:pPr>
        <w:spacing w:after="0" w:line="240" w:lineRule="auto"/>
        <w:jc w:val="both"/>
        <w:rPr>
          <w:rFonts w:ascii="Times New Roman" w:hAnsi="Times New Roman"/>
          <w:sz w:val="32"/>
        </w:rPr>
        <w:sectPr>
          <w:headerReference w:type="default" r:id="rId389"/>
          <w:footerReference w:type="default" r:id="rId390"/>
          <w:pgSz w:w="12240" w:h="15840"/>
          <w:pgMar w:header="727" w:footer="0" w:top="1300" w:bottom="280" w:left="360" w:right="0"/>
        </w:sectPr>
      </w:pPr>
    </w:p>
    <w:p>
      <w:pPr>
        <w:spacing w:line="182" w:lineRule="exact" w:before="0"/>
        <w:ind w:left="2498" w:right="0" w:firstLine="0"/>
        <w:jc w:val="left"/>
        <w:rPr>
          <w:sz w:val="16"/>
        </w:rPr>
      </w:pPr>
      <w:r>
        <w:rPr>
          <w:sz w:val="16"/>
        </w:rPr>
        <w:drawing>
          <wp:anchor distT="0" distB="0" distL="0" distR="0" allowOverlap="1" layoutInCell="1" locked="0" behindDoc="0" simplePos="0" relativeHeight="15798272">
            <wp:simplePos x="0" y="0"/>
            <wp:positionH relativeFrom="page">
              <wp:posOffset>742950</wp:posOffset>
            </wp:positionH>
            <wp:positionV relativeFrom="page">
              <wp:posOffset>350520</wp:posOffset>
            </wp:positionV>
            <wp:extent cx="710565" cy="655954"/>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16" cstate="print"/>
                    <a:stretch>
                      <a:fillRect/>
                    </a:stretch>
                  </pic:blipFill>
                  <pic:spPr>
                    <a:xfrm>
                      <a:off x="0" y="0"/>
                      <a:ext cx="710565" cy="655954"/>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798784">
                <wp:simplePos x="0" y="0"/>
                <wp:positionH relativeFrom="page">
                  <wp:posOffset>5541855</wp:posOffset>
                </wp:positionH>
                <wp:positionV relativeFrom="page">
                  <wp:posOffset>91679</wp:posOffset>
                </wp:positionV>
                <wp:extent cx="1990089" cy="27051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1990089" cy="270510"/>
                        </a:xfrm>
                        <a:prstGeom prst="rect">
                          <a:avLst/>
                        </a:prstGeom>
                        <a:solidFill>
                          <a:srgbClr val="00C7FF"/>
                        </a:solidFill>
                      </wps:spPr>
                      <wps:txbx>
                        <w:txbxContent>
                          <w:p>
                            <w:pPr>
                              <w:spacing w:before="74"/>
                              <w:ind w:left="45" w:right="0" w:firstLine="0"/>
                              <w:jc w:val="left"/>
                              <w:rPr>
                                <w:rFonts w:ascii="Arial Narrow"/>
                                <w:color w:val="000000"/>
                                <w:sz w:val="25"/>
                              </w:rPr>
                            </w:pPr>
                            <w:r>
                              <w:rPr>
                                <w:rFonts w:ascii="Arial Narrow"/>
                                <w:color w:val="7F00FF"/>
                                <w:sz w:val="25"/>
                              </w:rPr>
                              <w:t>'26MAR11 AM 7:59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6.366608pt;margin-top:7.218872pt;width:156.7pt;height:21.3pt;mso-position-horizontal-relative:page;mso-position-vertical-relative:page;z-index:15798784" type="#_x0000_t202" id="docshape214" filled="true" fillcolor="#00c7ff" stroked="false">
                <v:textbox inset="0,0,0,0">
                  <w:txbxContent>
                    <w:p>
                      <w:pPr>
                        <w:spacing w:before="74"/>
                        <w:ind w:left="45" w:right="0" w:firstLine="0"/>
                        <w:jc w:val="left"/>
                        <w:rPr>
                          <w:rFonts w:ascii="Arial Narrow"/>
                          <w:color w:val="000000"/>
                          <w:sz w:val="25"/>
                        </w:rPr>
                      </w:pPr>
                      <w:r>
                        <w:rPr>
                          <w:rFonts w:ascii="Arial Narrow"/>
                          <w:color w:val="7F00FF"/>
                          <w:sz w:val="25"/>
                        </w:rPr>
                        <w:t>'26MAR11 AM 7:59 CITY </w:t>
                      </w:r>
                      <w:r>
                        <w:rPr>
                          <w:rFonts w:ascii="Arial Narrow"/>
                          <w:color w:val="7F00FF"/>
                          <w:spacing w:val="-2"/>
                          <w:sz w:val="25"/>
                        </w:rPr>
                        <w:t>CLERK</w:t>
                      </w:r>
                    </w:p>
                  </w:txbxContent>
                </v:textbox>
                <v:fill type="solid"/>
                <w10:wrap type="none"/>
              </v:shape>
            </w:pict>
          </mc:Fallback>
        </mc:AlternateContent>
      </w:r>
      <w:r>
        <w:rPr>
          <w:sz w:val="16"/>
        </w:rPr>
        <w:t>PHONE:</w:t>
      </w:r>
      <w:r>
        <w:rPr>
          <w:spacing w:val="34"/>
          <w:sz w:val="16"/>
        </w:rPr>
        <w:t> </w:t>
      </w:r>
      <w:r>
        <w:rPr>
          <w:sz w:val="16"/>
        </w:rPr>
        <w:t>(808)</w:t>
      </w:r>
      <w:r>
        <w:rPr>
          <w:spacing w:val="-4"/>
          <w:sz w:val="16"/>
        </w:rPr>
        <w:t> </w:t>
      </w:r>
      <w:r>
        <w:rPr>
          <w:sz w:val="16"/>
        </w:rPr>
        <w:t>768-3710</w:t>
      </w:r>
      <w:r>
        <w:rPr>
          <w:spacing w:val="-3"/>
          <w:sz w:val="16"/>
        </w:rPr>
        <w:t> </w:t>
      </w:r>
      <w:r>
        <w:rPr>
          <w:sz w:val="16"/>
        </w:rPr>
        <w:t>•</w:t>
      </w:r>
      <w:r>
        <w:rPr>
          <w:spacing w:val="-5"/>
          <w:sz w:val="16"/>
        </w:rPr>
        <w:t> </w:t>
      </w:r>
      <w:r>
        <w:rPr>
          <w:sz w:val="16"/>
        </w:rPr>
        <w:t>FAX:</w:t>
      </w:r>
      <w:r>
        <w:rPr>
          <w:spacing w:val="37"/>
          <w:sz w:val="16"/>
        </w:rPr>
        <w:t> </w:t>
      </w:r>
      <w:r>
        <w:rPr>
          <w:sz w:val="16"/>
        </w:rPr>
        <w:t>(808)</w:t>
      </w:r>
      <w:r>
        <w:rPr>
          <w:spacing w:val="-4"/>
          <w:sz w:val="16"/>
        </w:rPr>
        <w:t> </w:t>
      </w:r>
      <w:r>
        <w:rPr>
          <w:sz w:val="16"/>
        </w:rPr>
        <w:t>768-3711</w:t>
      </w:r>
      <w:r>
        <w:rPr>
          <w:spacing w:val="-4"/>
          <w:sz w:val="16"/>
        </w:rPr>
        <w:t> </w:t>
      </w:r>
      <w:r>
        <w:rPr>
          <w:sz w:val="16"/>
        </w:rPr>
        <w:t>•</w:t>
      </w:r>
      <w:r>
        <w:rPr>
          <w:spacing w:val="-3"/>
          <w:sz w:val="16"/>
        </w:rPr>
        <w:t> </w:t>
      </w:r>
      <w:r>
        <w:rPr>
          <w:sz w:val="16"/>
        </w:rPr>
        <w:t>E-MAIL:</w:t>
      </w:r>
      <w:r>
        <w:rPr>
          <w:spacing w:val="37"/>
          <w:sz w:val="16"/>
        </w:rPr>
        <w:t> </w:t>
      </w:r>
      <w:hyperlink r:id="rId28">
        <w:r>
          <w:rPr>
            <w:color w:val="0000FF"/>
            <w:sz w:val="16"/>
            <w:u w:val="single" w:color="0000FF"/>
          </w:rPr>
          <w:t>nco@honolulu.gov</w:t>
        </w:r>
      </w:hyperlink>
      <w:r>
        <w:rPr>
          <w:color w:val="0000FF"/>
          <w:spacing w:val="-1"/>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rPr>
          <w:sz w:val="16"/>
        </w:rPr>
      </w:pPr>
    </w:p>
    <w:p>
      <w:pPr>
        <w:pStyle w:val="BodyText"/>
        <w:rPr>
          <w:sz w:val="16"/>
        </w:rPr>
      </w:pPr>
    </w:p>
    <w:p>
      <w:pPr>
        <w:pStyle w:val="BodyText"/>
        <w:spacing w:before="138"/>
        <w:rPr>
          <w:sz w:val="16"/>
        </w:rPr>
      </w:pPr>
    </w:p>
    <w:p>
      <w:pPr>
        <w:pStyle w:val="Heading1"/>
        <w:spacing w:before="1"/>
        <w:ind w:left="1598" w:right="1957"/>
      </w:pPr>
      <w:r>
        <w:rPr>
          <w:spacing w:val="-2"/>
        </w:rPr>
        <w:t>**CANCELLATION NOTICE**</w:t>
      </w:r>
    </w:p>
    <w:p>
      <w:pPr>
        <w:pStyle w:val="BodyText"/>
        <w:spacing w:before="1"/>
        <w:rPr>
          <w:b/>
          <w:i/>
          <w:sz w:val="10"/>
        </w:rPr>
      </w:pPr>
      <w:r>
        <w:rPr>
          <w:b/>
          <w:i/>
          <w:sz w:val="10"/>
        </w:rPr>
        <mc:AlternateContent>
          <mc:Choice Requires="wps">
            <w:drawing>
              <wp:anchor distT="0" distB="0" distL="0" distR="0" allowOverlap="1" layoutInCell="1" locked="0" behindDoc="1" simplePos="0" relativeHeight="487656448">
                <wp:simplePos x="0" y="0"/>
                <wp:positionH relativeFrom="page">
                  <wp:posOffset>581025</wp:posOffset>
                </wp:positionH>
                <wp:positionV relativeFrom="paragraph">
                  <wp:posOffset>88981</wp:posOffset>
                </wp:positionV>
                <wp:extent cx="6457950" cy="1270"/>
                <wp:effectExtent l="0" t="0" r="0" b="0"/>
                <wp:wrapTopAndBottom/>
                <wp:docPr id="264" name="Graphic 264"/>
                <wp:cNvGraphicFramePr>
                  <a:graphicFrameLocks/>
                </wp:cNvGraphicFramePr>
                <a:graphic>
                  <a:graphicData uri="http://schemas.microsoft.com/office/word/2010/wordprocessingShape">
                    <wps:wsp>
                      <wps:cNvPr id="264" name="Graphic 264"/>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45.75pt;margin-top:7.006431pt;width:508.5pt;height:.1pt;mso-position-horizontal-relative:page;mso-position-vertical-relative:paragraph;z-index:-15660032;mso-wrap-distance-left:0;mso-wrap-distance-right:0" id="docshape215" coordorigin="915,140" coordsize="10170,0" path="m915,140l11085,140e" filled="false" stroked="true" strokeweight="2pt" strokecolor="#000000">
                <v:path arrowok="t"/>
                <v:stroke dashstyle="shortdot"/>
                <w10:wrap type="topAndBottom"/>
              </v:shape>
            </w:pict>
          </mc:Fallback>
        </mc:AlternateContent>
      </w:r>
    </w:p>
    <w:p>
      <w:pPr>
        <w:pStyle w:val="Heading7"/>
      </w:pPr>
      <w:r>
        <w:rPr/>
        <w:t>The ʻEwa Neighborhood Board No. 23 regular</w:t>
      </w:r>
      <w:r>
        <w:rPr>
          <w:spacing w:val="-8"/>
        </w:rPr>
        <w:t> </w:t>
      </w:r>
      <w:r>
        <w:rPr/>
        <w:t>meeting</w:t>
      </w:r>
      <w:r>
        <w:rPr>
          <w:spacing w:val="-7"/>
        </w:rPr>
        <w:t> </w:t>
      </w:r>
      <w:r>
        <w:rPr/>
        <w:t>scheduled</w:t>
      </w:r>
      <w:r>
        <w:rPr>
          <w:spacing w:val="-10"/>
        </w:rPr>
        <w:t> </w:t>
      </w:r>
      <w:r>
        <w:rPr/>
        <w:t>on</w:t>
      </w:r>
      <w:r>
        <w:rPr>
          <w:spacing w:val="-12"/>
        </w:rPr>
        <w:t> </w:t>
      </w:r>
      <w:r>
        <w:rPr/>
        <w:t>Thursday, March 12, 2026 is canceled due to inclement weather.</w:t>
      </w:r>
    </w:p>
    <w:p>
      <w:pPr>
        <w:pStyle w:val="BodyText"/>
        <w:rPr>
          <w:b/>
          <w:sz w:val="20"/>
        </w:rPr>
      </w:pPr>
    </w:p>
    <w:p>
      <w:pPr>
        <w:pStyle w:val="BodyText"/>
        <w:spacing w:before="207"/>
        <w:rPr>
          <w:b/>
          <w:sz w:val="20"/>
        </w:rPr>
      </w:pPr>
      <w:r>
        <w:rPr>
          <w:b/>
          <w:sz w:val="20"/>
        </w:rPr>
        <mc:AlternateContent>
          <mc:Choice Requires="wps">
            <w:drawing>
              <wp:anchor distT="0" distB="0" distL="0" distR="0" allowOverlap="1" layoutInCell="1" locked="0" behindDoc="1" simplePos="0" relativeHeight="487656960">
                <wp:simplePos x="0" y="0"/>
                <wp:positionH relativeFrom="page">
                  <wp:posOffset>652272</wp:posOffset>
                </wp:positionH>
                <wp:positionV relativeFrom="paragraph">
                  <wp:posOffset>296051</wp:posOffset>
                </wp:positionV>
                <wp:extent cx="6507480" cy="1434465"/>
                <wp:effectExtent l="0" t="0" r="0" b="0"/>
                <wp:wrapTopAndBottom/>
                <wp:docPr id="265" name="Textbox 265"/>
                <wp:cNvGraphicFramePr>
                  <a:graphicFrameLocks/>
                </wp:cNvGraphicFramePr>
                <a:graphic>
                  <a:graphicData uri="http://schemas.microsoft.com/office/word/2010/wordprocessingShape">
                    <wps:wsp>
                      <wps:cNvPr id="265" name="Textbox 265"/>
                      <wps:cNvSpPr txBox="1"/>
                      <wps:spPr>
                        <a:xfrm>
                          <a:off x="0" y="0"/>
                          <a:ext cx="6507480" cy="1434465"/>
                        </a:xfrm>
                        <a:prstGeom prst="rect">
                          <a:avLst/>
                        </a:prstGeom>
                        <a:ln w="6095">
                          <a:solidFill>
                            <a:srgbClr val="000000"/>
                          </a:solidFill>
                          <a:prstDash val="solid"/>
                        </a:ln>
                      </wps:spPr>
                      <wps:txbx>
                        <w:txbxContent>
                          <w:p>
                            <w:pPr>
                              <w:spacing w:before="20"/>
                              <w:ind w:left="0" w:right="56" w:firstLine="0"/>
                              <w:jc w:val="center"/>
                              <w:rPr>
                                <w:b/>
                                <w:sz w:val="48"/>
                              </w:rPr>
                            </w:pPr>
                            <w:r>
                              <w:rPr>
                                <w:b/>
                                <w:sz w:val="48"/>
                              </w:rPr>
                              <w:t>The</w:t>
                            </w:r>
                            <w:r>
                              <w:rPr>
                                <w:b/>
                                <w:spacing w:val="-6"/>
                                <w:sz w:val="48"/>
                              </w:rPr>
                              <w:t> </w:t>
                            </w:r>
                            <w:r>
                              <w:rPr>
                                <w:b/>
                                <w:sz w:val="48"/>
                              </w:rPr>
                              <w:t>next</w:t>
                            </w:r>
                            <w:r>
                              <w:rPr>
                                <w:b/>
                                <w:spacing w:val="-5"/>
                                <w:sz w:val="48"/>
                              </w:rPr>
                              <w:t> </w:t>
                            </w:r>
                            <w:r>
                              <w:rPr>
                                <w:b/>
                                <w:sz w:val="48"/>
                              </w:rPr>
                              <w:t>tentative</w:t>
                            </w:r>
                            <w:r>
                              <w:rPr>
                                <w:b/>
                                <w:spacing w:val="-4"/>
                                <w:sz w:val="48"/>
                              </w:rPr>
                              <w:t> </w:t>
                            </w:r>
                            <w:r>
                              <w:rPr>
                                <w:b/>
                                <w:sz w:val="48"/>
                              </w:rPr>
                              <w:t>regular</w:t>
                            </w:r>
                            <w:r>
                              <w:rPr>
                                <w:b/>
                                <w:spacing w:val="-6"/>
                                <w:sz w:val="48"/>
                              </w:rPr>
                              <w:t> </w:t>
                            </w:r>
                            <w:r>
                              <w:rPr>
                                <w:b/>
                                <w:sz w:val="48"/>
                              </w:rPr>
                              <w:t>meeting</w:t>
                            </w:r>
                            <w:r>
                              <w:rPr>
                                <w:b/>
                                <w:spacing w:val="-6"/>
                                <w:sz w:val="48"/>
                              </w:rPr>
                              <w:t> </w:t>
                            </w:r>
                            <w:r>
                              <w:rPr>
                                <w:b/>
                                <w:sz w:val="48"/>
                              </w:rPr>
                              <w:t>is</w:t>
                            </w:r>
                            <w:r>
                              <w:rPr>
                                <w:b/>
                                <w:spacing w:val="-6"/>
                                <w:sz w:val="48"/>
                              </w:rPr>
                              <w:t> </w:t>
                            </w:r>
                            <w:r>
                              <w:rPr>
                                <w:b/>
                                <w:sz w:val="48"/>
                              </w:rPr>
                              <w:t>on Thursday, April 9, 2026 at 7:00 P.M.</w:t>
                            </w:r>
                          </w:p>
                          <w:p>
                            <w:pPr>
                              <w:spacing w:before="0"/>
                              <w:ind w:left="1500" w:right="1559" w:hanging="1"/>
                              <w:jc w:val="center"/>
                              <w:rPr>
                                <w:b/>
                                <w:sz w:val="48"/>
                              </w:rPr>
                            </w:pPr>
                            <w:r>
                              <w:rPr>
                                <w:b/>
                                <w:sz w:val="48"/>
                              </w:rPr>
                              <w:t>at ʻEwa Beach Public Library 91-950</w:t>
                            </w:r>
                            <w:r>
                              <w:rPr>
                                <w:b/>
                                <w:spacing w:val="-11"/>
                                <w:sz w:val="48"/>
                              </w:rPr>
                              <w:t> </w:t>
                            </w:r>
                            <w:r>
                              <w:rPr>
                                <w:b/>
                                <w:sz w:val="48"/>
                              </w:rPr>
                              <w:t>North</w:t>
                            </w:r>
                            <w:r>
                              <w:rPr>
                                <w:b/>
                                <w:spacing w:val="-8"/>
                                <w:sz w:val="48"/>
                              </w:rPr>
                              <w:t> </w:t>
                            </w:r>
                            <w:r>
                              <w:rPr>
                                <w:b/>
                                <w:sz w:val="48"/>
                              </w:rPr>
                              <w:t>Road,</w:t>
                            </w:r>
                            <w:r>
                              <w:rPr>
                                <w:b/>
                                <w:spacing w:val="-9"/>
                                <w:sz w:val="48"/>
                              </w:rPr>
                              <w:t> </w:t>
                            </w:r>
                            <w:r>
                              <w:rPr>
                                <w:b/>
                                <w:sz w:val="48"/>
                              </w:rPr>
                              <w:t>Ewa</w:t>
                            </w:r>
                            <w:r>
                              <w:rPr>
                                <w:b/>
                                <w:spacing w:val="-9"/>
                                <w:sz w:val="48"/>
                              </w:rPr>
                              <w:t> </w:t>
                            </w:r>
                            <w:r>
                              <w:rPr>
                                <w:b/>
                                <w:sz w:val="48"/>
                              </w:rPr>
                              <w:t>Beach.</w:t>
                            </w:r>
                          </w:p>
                        </w:txbxContent>
                      </wps:txbx>
                      <wps:bodyPr wrap="square" lIns="0" tIns="0" rIns="0" bIns="0" rtlCol="0">
                        <a:noAutofit/>
                      </wps:bodyPr>
                    </wps:wsp>
                  </a:graphicData>
                </a:graphic>
              </wp:anchor>
            </w:drawing>
          </mc:Choice>
          <mc:Fallback>
            <w:pict>
              <v:shape style="position:absolute;margin-left:51.360001pt;margin-top:23.311129pt;width:512.4pt;height:112.95pt;mso-position-horizontal-relative:page;mso-position-vertical-relative:paragraph;z-index:-15659520;mso-wrap-distance-left:0;mso-wrap-distance-right:0" type="#_x0000_t202" id="docshape216" filled="false" stroked="true" strokeweight=".47998pt" strokecolor="#000000">
                <v:textbox inset="0,0,0,0">
                  <w:txbxContent>
                    <w:p>
                      <w:pPr>
                        <w:spacing w:before="20"/>
                        <w:ind w:left="0" w:right="56" w:firstLine="0"/>
                        <w:jc w:val="center"/>
                        <w:rPr>
                          <w:b/>
                          <w:sz w:val="48"/>
                        </w:rPr>
                      </w:pPr>
                      <w:r>
                        <w:rPr>
                          <w:b/>
                          <w:sz w:val="48"/>
                        </w:rPr>
                        <w:t>The</w:t>
                      </w:r>
                      <w:r>
                        <w:rPr>
                          <w:b/>
                          <w:spacing w:val="-6"/>
                          <w:sz w:val="48"/>
                        </w:rPr>
                        <w:t> </w:t>
                      </w:r>
                      <w:r>
                        <w:rPr>
                          <w:b/>
                          <w:sz w:val="48"/>
                        </w:rPr>
                        <w:t>next</w:t>
                      </w:r>
                      <w:r>
                        <w:rPr>
                          <w:b/>
                          <w:spacing w:val="-5"/>
                          <w:sz w:val="48"/>
                        </w:rPr>
                        <w:t> </w:t>
                      </w:r>
                      <w:r>
                        <w:rPr>
                          <w:b/>
                          <w:sz w:val="48"/>
                        </w:rPr>
                        <w:t>tentative</w:t>
                      </w:r>
                      <w:r>
                        <w:rPr>
                          <w:b/>
                          <w:spacing w:val="-4"/>
                          <w:sz w:val="48"/>
                        </w:rPr>
                        <w:t> </w:t>
                      </w:r>
                      <w:r>
                        <w:rPr>
                          <w:b/>
                          <w:sz w:val="48"/>
                        </w:rPr>
                        <w:t>regular</w:t>
                      </w:r>
                      <w:r>
                        <w:rPr>
                          <w:b/>
                          <w:spacing w:val="-6"/>
                          <w:sz w:val="48"/>
                        </w:rPr>
                        <w:t> </w:t>
                      </w:r>
                      <w:r>
                        <w:rPr>
                          <w:b/>
                          <w:sz w:val="48"/>
                        </w:rPr>
                        <w:t>meeting</w:t>
                      </w:r>
                      <w:r>
                        <w:rPr>
                          <w:b/>
                          <w:spacing w:val="-6"/>
                          <w:sz w:val="48"/>
                        </w:rPr>
                        <w:t> </w:t>
                      </w:r>
                      <w:r>
                        <w:rPr>
                          <w:b/>
                          <w:sz w:val="48"/>
                        </w:rPr>
                        <w:t>is</w:t>
                      </w:r>
                      <w:r>
                        <w:rPr>
                          <w:b/>
                          <w:spacing w:val="-6"/>
                          <w:sz w:val="48"/>
                        </w:rPr>
                        <w:t> </w:t>
                      </w:r>
                      <w:r>
                        <w:rPr>
                          <w:b/>
                          <w:sz w:val="48"/>
                        </w:rPr>
                        <w:t>on Thursday, April 9, 2026 at 7:00 P.M.</w:t>
                      </w:r>
                    </w:p>
                    <w:p>
                      <w:pPr>
                        <w:spacing w:before="0"/>
                        <w:ind w:left="1500" w:right="1559" w:hanging="1"/>
                        <w:jc w:val="center"/>
                        <w:rPr>
                          <w:b/>
                          <w:sz w:val="48"/>
                        </w:rPr>
                      </w:pPr>
                      <w:r>
                        <w:rPr>
                          <w:b/>
                          <w:sz w:val="48"/>
                        </w:rPr>
                        <w:t>at ʻEwa Beach Public Library 91-950</w:t>
                      </w:r>
                      <w:r>
                        <w:rPr>
                          <w:b/>
                          <w:spacing w:val="-11"/>
                          <w:sz w:val="48"/>
                        </w:rPr>
                        <w:t> </w:t>
                      </w:r>
                      <w:r>
                        <w:rPr>
                          <w:b/>
                          <w:sz w:val="48"/>
                        </w:rPr>
                        <w:t>North</w:t>
                      </w:r>
                      <w:r>
                        <w:rPr>
                          <w:b/>
                          <w:spacing w:val="-8"/>
                          <w:sz w:val="48"/>
                        </w:rPr>
                        <w:t> </w:t>
                      </w:r>
                      <w:r>
                        <w:rPr>
                          <w:b/>
                          <w:sz w:val="48"/>
                        </w:rPr>
                        <w:t>Road,</w:t>
                      </w:r>
                      <w:r>
                        <w:rPr>
                          <w:b/>
                          <w:spacing w:val="-9"/>
                          <w:sz w:val="48"/>
                        </w:rPr>
                        <w:t> </w:t>
                      </w:r>
                      <w:r>
                        <w:rPr>
                          <w:b/>
                          <w:sz w:val="48"/>
                        </w:rPr>
                        <w:t>Ewa</w:t>
                      </w:r>
                      <w:r>
                        <w:rPr>
                          <w:b/>
                          <w:spacing w:val="-9"/>
                          <w:sz w:val="48"/>
                        </w:rPr>
                        <w:t> </w:t>
                      </w:r>
                      <w:r>
                        <w:rPr>
                          <w:b/>
                          <w:sz w:val="48"/>
                        </w:rPr>
                        <w:t>Beach.</w:t>
                      </w:r>
                    </w:p>
                  </w:txbxContent>
                </v:textbox>
                <v:stroke dashstyle="solid"/>
                <w10:wrap type="topAndBottom"/>
              </v:shape>
            </w:pict>
          </mc:Fallback>
        </mc:AlternateContent>
      </w:r>
    </w:p>
    <w:p>
      <w:pPr>
        <w:pStyle w:val="BodyText"/>
        <w:spacing w:before="142"/>
        <w:rPr>
          <w:b/>
          <w:sz w:val="28"/>
        </w:rPr>
      </w:pPr>
    </w:p>
    <w:p>
      <w:pPr>
        <w:spacing w:before="0"/>
        <w:ind w:left="720" w:right="0" w:firstLine="0"/>
        <w:jc w:val="left"/>
        <w:rPr>
          <w:sz w:val="28"/>
        </w:rPr>
      </w:pPr>
      <w:r>
        <w:rPr>
          <w:sz w:val="28"/>
        </w:rPr>
        <w:t>Watch</w:t>
      </w:r>
      <w:r>
        <w:rPr>
          <w:spacing w:val="-6"/>
          <w:sz w:val="28"/>
        </w:rPr>
        <w:t> </w:t>
      </w:r>
      <w:r>
        <w:rPr>
          <w:sz w:val="28"/>
        </w:rPr>
        <w:t>recordings</w:t>
      </w:r>
      <w:r>
        <w:rPr>
          <w:spacing w:val="-5"/>
          <w:sz w:val="28"/>
        </w:rPr>
        <w:t> </w:t>
      </w:r>
      <w:r>
        <w:rPr>
          <w:sz w:val="28"/>
        </w:rPr>
        <w:t>of</w:t>
      </w:r>
      <w:r>
        <w:rPr>
          <w:spacing w:val="-4"/>
          <w:sz w:val="28"/>
        </w:rPr>
        <w:t> </w:t>
      </w:r>
      <w:r>
        <w:rPr>
          <w:sz w:val="28"/>
        </w:rPr>
        <w:t>monthly</w:t>
      </w:r>
      <w:r>
        <w:rPr>
          <w:spacing w:val="-3"/>
          <w:sz w:val="28"/>
        </w:rPr>
        <w:t> </w:t>
      </w:r>
      <w:r>
        <w:rPr>
          <w:sz w:val="28"/>
        </w:rPr>
        <w:t>neighborhood</w:t>
      </w:r>
      <w:r>
        <w:rPr>
          <w:spacing w:val="-4"/>
          <w:sz w:val="28"/>
        </w:rPr>
        <w:t> </w:t>
      </w:r>
      <w:r>
        <w:rPr>
          <w:sz w:val="28"/>
        </w:rPr>
        <w:t>board</w:t>
      </w:r>
      <w:r>
        <w:rPr>
          <w:spacing w:val="-6"/>
          <w:sz w:val="28"/>
        </w:rPr>
        <w:t> </w:t>
      </w:r>
      <w:r>
        <w:rPr>
          <w:sz w:val="28"/>
        </w:rPr>
        <w:t>meetings</w:t>
      </w:r>
      <w:r>
        <w:rPr>
          <w:spacing w:val="-3"/>
          <w:sz w:val="28"/>
        </w:rPr>
        <w:t> </w:t>
      </w:r>
      <w:r>
        <w:rPr>
          <w:sz w:val="28"/>
        </w:rPr>
        <w:t>held</w:t>
      </w:r>
      <w:r>
        <w:rPr>
          <w:spacing w:val="-4"/>
          <w:sz w:val="28"/>
        </w:rPr>
        <w:t> </w:t>
      </w:r>
      <w:r>
        <w:rPr>
          <w:sz w:val="28"/>
        </w:rPr>
        <w:t>across</w:t>
      </w:r>
      <w:r>
        <w:rPr>
          <w:spacing w:val="-5"/>
          <w:sz w:val="28"/>
        </w:rPr>
        <w:t> </w:t>
      </w:r>
      <w:r>
        <w:rPr>
          <w:sz w:val="28"/>
        </w:rPr>
        <w:t>O‘ahu: </w:t>
      </w:r>
      <w:hyperlink r:id="rId32">
        <w:r>
          <w:rPr>
            <w:color w:val="0000FF"/>
            <w:spacing w:val="-2"/>
            <w:sz w:val="28"/>
            <w:u w:val="thick" w:color="0000FF"/>
          </w:rPr>
          <w:t>https://www.youtube.com/@NeighborhoodCommissionOffice</w:t>
        </w:r>
      </w:hyperlink>
    </w:p>
    <w:p>
      <w:pPr>
        <w:pStyle w:val="BodyText"/>
        <w:spacing w:before="2"/>
        <w:rPr>
          <w:sz w:val="28"/>
        </w:rPr>
      </w:pPr>
    </w:p>
    <w:p>
      <w:pPr>
        <w:spacing w:line="344" w:lineRule="exact" w:before="1"/>
        <w:ind w:left="720" w:right="0" w:firstLine="0"/>
        <w:jc w:val="left"/>
        <w:rPr>
          <w:sz w:val="30"/>
        </w:rPr>
      </w:pPr>
      <w:r>
        <w:rPr>
          <w:sz w:val="30"/>
        </w:rPr>
        <w:t>Neighborhood</w:t>
      </w:r>
      <w:r>
        <w:rPr>
          <w:spacing w:val="-5"/>
          <w:sz w:val="30"/>
        </w:rPr>
        <w:t> </w:t>
      </w:r>
      <w:r>
        <w:rPr>
          <w:sz w:val="30"/>
        </w:rPr>
        <w:t>Board</w:t>
      </w:r>
      <w:r>
        <w:rPr>
          <w:spacing w:val="-5"/>
          <w:sz w:val="30"/>
        </w:rPr>
        <w:t> </w:t>
      </w:r>
      <w:r>
        <w:rPr>
          <w:sz w:val="30"/>
        </w:rPr>
        <w:t>page</w:t>
      </w:r>
      <w:r>
        <w:rPr>
          <w:spacing w:val="-7"/>
          <w:sz w:val="30"/>
        </w:rPr>
        <w:t> </w:t>
      </w:r>
      <w:r>
        <w:rPr>
          <w:sz w:val="30"/>
        </w:rPr>
        <w:t>for</w:t>
      </w:r>
      <w:r>
        <w:rPr>
          <w:spacing w:val="-6"/>
          <w:sz w:val="30"/>
        </w:rPr>
        <w:t> </w:t>
      </w:r>
      <w:r>
        <w:rPr>
          <w:sz w:val="30"/>
        </w:rPr>
        <w:t>agendas,</w:t>
      </w:r>
      <w:r>
        <w:rPr>
          <w:spacing w:val="-5"/>
          <w:sz w:val="30"/>
        </w:rPr>
        <w:t> </w:t>
      </w:r>
      <w:r>
        <w:rPr>
          <w:sz w:val="30"/>
        </w:rPr>
        <w:t>minutes</w:t>
      </w:r>
      <w:r>
        <w:rPr>
          <w:spacing w:val="-7"/>
          <w:sz w:val="30"/>
        </w:rPr>
        <w:t> </w:t>
      </w:r>
      <w:r>
        <w:rPr>
          <w:sz w:val="30"/>
        </w:rPr>
        <w:t>and</w:t>
      </w:r>
      <w:r>
        <w:rPr>
          <w:spacing w:val="-6"/>
          <w:sz w:val="30"/>
        </w:rPr>
        <w:t> </w:t>
      </w:r>
      <w:r>
        <w:rPr>
          <w:spacing w:val="-2"/>
          <w:sz w:val="30"/>
        </w:rPr>
        <w:t>members:</w:t>
      </w:r>
    </w:p>
    <w:p>
      <w:pPr>
        <w:spacing w:line="321" w:lineRule="exact" w:before="0"/>
        <w:ind w:left="720" w:right="0" w:firstLine="0"/>
        <w:jc w:val="left"/>
        <w:rPr>
          <w:sz w:val="28"/>
        </w:rPr>
      </w:pPr>
      <w:hyperlink r:id="rId394">
        <w:r>
          <w:rPr>
            <w:color w:val="0000FF"/>
            <w:spacing w:val="-2"/>
            <w:sz w:val="28"/>
            <w:u w:val="thick" w:color="0000FF"/>
          </w:rPr>
          <w:t>https://www.honolulu.gov/nco/nb23/</w:t>
        </w:r>
      </w:hyperlink>
    </w:p>
    <w:p>
      <w:pPr>
        <w:spacing w:after="0" w:line="321" w:lineRule="exact"/>
        <w:jc w:val="left"/>
        <w:rPr>
          <w:sz w:val="28"/>
        </w:rPr>
        <w:sectPr>
          <w:headerReference w:type="default" r:id="rId392"/>
          <w:footerReference w:type="default" r:id="rId393"/>
          <w:pgSz w:w="12240" w:h="15840"/>
          <w:pgMar w:header="777" w:footer="532" w:top="1360" w:bottom="720" w:left="360" w:right="0"/>
        </w:sectPr>
      </w:pPr>
    </w:p>
    <w:p>
      <w:pPr>
        <w:pStyle w:val="Heading1"/>
        <w:spacing w:line="1073" w:lineRule="exact"/>
      </w:pPr>
      <w:r>
        <w:rPr/>
        <mc:AlternateContent>
          <mc:Choice Requires="wps">
            <w:drawing>
              <wp:anchor distT="0" distB="0" distL="0" distR="0" allowOverlap="1" layoutInCell="1" locked="0" behindDoc="0" simplePos="0" relativeHeight="15799808">
                <wp:simplePos x="0" y="0"/>
                <wp:positionH relativeFrom="page">
                  <wp:posOffset>5571105</wp:posOffset>
                </wp:positionH>
                <wp:positionV relativeFrom="page">
                  <wp:posOffset>135550</wp:posOffset>
                </wp:positionV>
                <wp:extent cx="1990089" cy="270510"/>
                <wp:effectExtent l="0" t="0" r="0" b="0"/>
                <wp:wrapNone/>
                <wp:docPr id="268" name="Textbox 268"/>
                <wp:cNvGraphicFramePr>
                  <a:graphicFrameLocks/>
                </wp:cNvGraphicFramePr>
                <a:graphic>
                  <a:graphicData uri="http://schemas.microsoft.com/office/word/2010/wordprocessingShape">
                    <wps:wsp>
                      <wps:cNvPr id="268" name="Textbox 268"/>
                      <wps:cNvSpPr txBox="1"/>
                      <wps:spPr>
                        <a:xfrm>
                          <a:off x="0" y="0"/>
                          <a:ext cx="1990089" cy="270510"/>
                        </a:xfrm>
                        <a:prstGeom prst="rect">
                          <a:avLst/>
                        </a:prstGeom>
                        <a:solidFill>
                          <a:srgbClr val="00C7FF"/>
                        </a:solidFill>
                      </wps:spPr>
                      <wps:txbx>
                        <w:txbxContent>
                          <w:p>
                            <w:pPr>
                              <w:spacing w:before="74"/>
                              <w:ind w:left="45" w:right="0" w:firstLine="0"/>
                              <w:jc w:val="left"/>
                              <w:rPr>
                                <w:rFonts w:ascii="Arial Narrow"/>
                                <w:color w:val="000000"/>
                                <w:sz w:val="25"/>
                              </w:rPr>
                            </w:pPr>
                            <w:r>
                              <w:rPr>
                                <w:rFonts w:ascii="Arial Narrow"/>
                                <w:color w:val="7F00FF"/>
                                <w:sz w:val="25"/>
                              </w:rPr>
                              <w:t>'26MAR11 AM 8:00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8.669708pt;margin-top:10.673279pt;width:156.7pt;height:21.3pt;mso-position-horizontal-relative:page;mso-position-vertical-relative:page;z-index:15799808" type="#_x0000_t202" id="docshape218" filled="true" fillcolor="#00c7ff" stroked="false">
                <v:textbox inset="0,0,0,0">
                  <w:txbxContent>
                    <w:p>
                      <w:pPr>
                        <w:spacing w:before="74"/>
                        <w:ind w:left="45" w:right="0" w:firstLine="0"/>
                        <w:jc w:val="left"/>
                        <w:rPr>
                          <w:rFonts w:ascii="Arial Narrow"/>
                          <w:color w:val="000000"/>
                          <w:sz w:val="25"/>
                        </w:rPr>
                      </w:pPr>
                      <w:r>
                        <w:rPr>
                          <w:rFonts w:ascii="Arial Narrow"/>
                          <w:color w:val="7F00FF"/>
                          <w:sz w:val="25"/>
                        </w:rPr>
                        <w:t>'26MAR11 AM 8:00 CITY </w:t>
                      </w:r>
                      <w:r>
                        <w:rPr>
                          <w:rFonts w:ascii="Arial Narrow"/>
                          <w:color w:val="7F00FF"/>
                          <w:spacing w:val="-2"/>
                          <w:sz w:val="25"/>
                        </w:rPr>
                        <w:t>CLERK</w:t>
                      </w:r>
                    </w:p>
                  </w:txbxContent>
                </v:textbox>
                <v:fill type="solid"/>
                <w10:wrap type="none"/>
              </v:shape>
            </w:pict>
          </mc:Fallback>
        </mc:AlternateContent>
      </w:r>
      <w:r>
        <w:rPr>
          <w:spacing w:val="-2"/>
        </w:rPr>
        <w:t>**CANCELLATION</w:t>
      </w:r>
    </w:p>
    <w:p>
      <w:pPr>
        <w:spacing w:before="0"/>
        <w:ind w:left="0" w:right="359" w:firstLine="0"/>
        <w:jc w:val="center"/>
        <w:rPr>
          <w:b/>
          <w:i/>
          <w:sz w:val="96"/>
        </w:rPr>
      </w:pPr>
      <w:r>
        <w:rPr>
          <w:b/>
          <w:i/>
          <w:spacing w:val="-2"/>
          <w:sz w:val="96"/>
        </w:rPr>
        <w:t>NOTICE**</w:t>
      </w:r>
    </w:p>
    <w:p>
      <w:pPr>
        <w:pStyle w:val="BodyText"/>
        <w:spacing w:before="2"/>
        <w:rPr>
          <w:b/>
          <w:i/>
          <w:sz w:val="10"/>
        </w:rPr>
      </w:pPr>
      <w:r>
        <w:rPr>
          <w:b/>
          <w:i/>
          <w:sz w:val="10"/>
        </w:rPr>
        <mc:AlternateContent>
          <mc:Choice Requires="wps">
            <w:drawing>
              <wp:anchor distT="0" distB="0" distL="0" distR="0" allowOverlap="1" layoutInCell="1" locked="0" behindDoc="1" simplePos="0" relativeHeight="487658496">
                <wp:simplePos x="0" y="0"/>
                <wp:positionH relativeFrom="page">
                  <wp:posOffset>809625</wp:posOffset>
                </wp:positionH>
                <wp:positionV relativeFrom="paragraph">
                  <wp:posOffset>89697</wp:posOffset>
                </wp:positionV>
                <wp:extent cx="6457950" cy="1270"/>
                <wp:effectExtent l="0" t="0" r="0" b="0"/>
                <wp:wrapTopAndBottom/>
                <wp:docPr id="269" name="Graphic 269"/>
                <wp:cNvGraphicFramePr>
                  <a:graphicFrameLocks/>
                </wp:cNvGraphicFramePr>
                <a:graphic>
                  <a:graphicData uri="http://schemas.microsoft.com/office/word/2010/wordprocessingShape">
                    <wps:wsp>
                      <wps:cNvPr id="269" name="Graphic 269"/>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7.06279pt;width:508.5pt;height:.1pt;mso-position-horizontal-relative:page;mso-position-vertical-relative:paragraph;z-index:-15657984;mso-wrap-distance-left:0;mso-wrap-distance-right:0" id="docshape219" coordorigin="1275,141" coordsize="10170,0" path="m1275,141l11445,141e" filled="false" stroked="true" strokeweight="2pt" strokecolor="#000000">
                <v:path arrowok="t"/>
                <v:stroke dashstyle="shortdot"/>
                <w10:wrap type="topAndBottom"/>
              </v:shape>
            </w:pict>
          </mc:Fallback>
        </mc:AlternateContent>
      </w:r>
    </w:p>
    <w:p>
      <w:pPr>
        <w:pStyle w:val="Heading8"/>
        <w:ind w:left="1107"/>
      </w:pPr>
      <w:r>
        <w:rPr/>
        <w:t>The</w:t>
      </w:r>
      <w:r>
        <w:rPr>
          <w:spacing w:val="-8"/>
        </w:rPr>
        <w:t> </w:t>
      </w:r>
      <w:r>
        <w:rPr/>
        <w:t>Kailua</w:t>
      </w:r>
      <w:r>
        <w:rPr>
          <w:spacing w:val="-6"/>
        </w:rPr>
        <w:t> </w:t>
      </w:r>
      <w:r>
        <w:rPr/>
        <w:t>Neighborhood</w:t>
      </w:r>
      <w:r>
        <w:rPr>
          <w:spacing w:val="-8"/>
        </w:rPr>
        <w:t> </w:t>
      </w:r>
      <w:r>
        <w:rPr/>
        <w:t>Board</w:t>
      </w:r>
      <w:r>
        <w:rPr>
          <w:spacing w:val="-10"/>
        </w:rPr>
        <w:t> </w:t>
      </w:r>
      <w:r>
        <w:rPr/>
        <w:t>No.</w:t>
      </w:r>
      <w:r>
        <w:rPr>
          <w:spacing w:val="-6"/>
        </w:rPr>
        <w:t> </w:t>
      </w:r>
      <w:r>
        <w:rPr/>
        <w:t>31 Water Quality Committee meeting scheduled on Thursday, March 12, 2026 is canceled due to inclement </w:t>
      </w:r>
      <w:r>
        <w:rPr>
          <w:spacing w:val="-2"/>
        </w:rPr>
        <w:t>weather.</w:t>
      </w:r>
    </w:p>
    <w:p>
      <w:pPr>
        <w:pStyle w:val="BodyText"/>
        <w:spacing w:before="254"/>
        <w:rPr>
          <w:b/>
          <w:sz w:val="50"/>
        </w:rPr>
      </w:pPr>
    </w:p>
    <w:p>
      <w:pPr>
        <w:spacing w:before="0"/>
        <w:ind w:left="1080" w:right="1689" w:firstLine="0"/>
        <w:jc w:val="left"/>
        <w:rPr>
          <w:sz w:val="28"/>
        </w:rPr>
      </w:pPr>
      <w:r>
        <w:rPr>
          <w:sz w:val="28"/>
        </w:rPr>
        <w:t>Watch</w:t>
      </w:r>
      <w:r>
        <w:rPr>
          <w:spacing w:val="-7"/>
          <w:sz w:val="28"/>
        </w:rPr>
        <w:t> </w:t>
      </w:r>
      <w:r>
        <w:rPr>
          <w:sz w:val="28"/>
        </w:rPr>
        <w:t>recordings</w:t>
      </w:r>
      <w:r>
        <w:rPr>
          <w:spacing w:val="-6"/>
          <w:sz w:val="28"/>
        </w:rPr>
        <w:t> </w:t>
      </w:r>
      <w:r>
        <w:rPr>
          <w:sz w:val="28"/>
        </w:rPr>
        <w:t>of</w:t>
      </w:r>
      <w:r>
        <w:rPr>
          <w:spacing w:val="-5"/>
          <w:sz w:val="28"/>
        </w:rPr>
        <w:t> </w:t>
      </w:r>
      <w:r>
        <w:rPr>
          <w:sz w:val="28"/>
        </w:rPr>
        <w:t>monthly</w:t>
      </w:r>
      <w:r>
        <w:rPr>
          <w:spacing w:val="-4"/>
          <w:sz w:val="28"/>
        </w:rPr>
        <w:t> </w:t>
      </w:r>
      <w:r>
        <w:rPr>
          <w:sz w:val="28"/>
        </w:rPr>
        <w:t>neighborhood</w:t>
      </w:r>
      <w:r>
        <w:rPr>
          <w:spacing w:val="-5"/>
          <w:sz w:val="28"/>
        </w:rPr>
        <w:t> </w:t>
      </w:r>
      <w:r>
        <w:rPr>
          <w:sz w:val="28"/>
        </w:rPr>
        <w:t>board</w:t>
      </w:r>
      <w:r>
        <w:rPr>
          <w:spacing w:val="-7"/>
          <w:sz w:val="28"/>
        </w:rPr>
        <w:t> </w:t>
      </w:r>
      <w:r>
        <w:rPr>
          <w:sz w:val="28"/>
        </w:rPr>
        <w:t>meetings</w:t>
      </w:r>
      <w:r>
        <w:rPr>
          <w:spacing w:val="-4"/>
          <w:sz w:val="28"/>
        </w:rPr>
        <w:t> </w:t>
      </w:r>
      <w:r>
        <w:rPr>
          <w:sz w:val="28"/>
        </w:rPr>
        <w:t>held</w:t>
      </w:r>
      <w:r>
        <w:rPr>
          <w:spacing w:val="-5"/>
          <w:sz w:val="28"/>
        </w:rPr>
        <w:t> </w:t>
      </w:r>
      <w:r>
        <w:rPr>
          <w:sz w:val="28"/>
        </w:rPr>
        <w:t>across O‘ahu: </w:t>
      </w:r>
      <w:hyperlink r:id="rId32">
        <w:r>
          <w:rPr>
            <w:color w:val="0087CC"/>
            <w:sz w:val="28"/>
            <w:u w:val="thick" w:color="0087CC"/>
          </w:rPr>
          <w:t>https://www.youtube.com/@NeighborhoodCommissionOffice</w:t>
        </w:r>
      </w:hyperlink>
    </w:p>
    <w:p>
      <w:pPr>
        <w:spacing w:before="321"/>
        <w:ind w:left="1080" w:right="1689" w:firstLine="0"/>
        <w:jc w:val="left"/>
        <w:rPr>
          <w:sz w:val="28"/>
        </w:rPr>
      </w:pPr>
      <w:r>
        <w:rPr>
          <w:sz w:val="28"/>
        </w:rPr>
        <w:t>Neighborhood</w:t>
      </w:r>
      <w:r>
        <w:rPr>
          <w:spacing w:val="-7"/>
          <w:sz w:val="28"/>
        </w:rPr>
        <w:t> </w:t>
      </w:r>
      <w:r>
        <w:rPr>
          <w:sz w:val="28"/>
        </w:rPr>
        <w:t>Board</w:t>
      </w:r>
      <w:r>
        <w:rPr>
          <w:spacing w:val="-4"/>
          <w:sz w:val="28"/>
        </w:rPr>
        <w:t> </w:t>
      </w:r>
      <w:r>
        <w:rPr>
          <w:sz w:val="28"/>
        </w:rPr>
        <w:t>page</w:t>
      </w:r>
      <w:r>
        <w:rPr>
          <w:spacing w:val="-7"/>
          <w:sz w:val="28"/>
        </w:rPr>
        <w:t> </w:t>
      </w:r>
      <w:r>
        <w:rPr>
          <w:sz w:val="28"/>
        </w:rPr>
        <w:t>for</w:t>
      </w:r>
      <w:r>
        <w:rPr>
          <w:spacing w:val="-4"/>
          <w:sz w:val="28"/>
        </w:rPr>
        <w:t> </w:t>
      </w:r>
      <w:r>
        <w:rPr>
          <w:sz w:val="28"/>
        </w:rPr>
        <w:t>agendas,</w:t>
      </w:r>
      <w:r>
        <w:rPr>
          <w:spacing w:val="-6"/>
          <w:sz w:val="28"/>
        </w:rPr>
        <w:t> </w:t>
      </w:r>
      <w:r>
        <w:rPr>
          <w:sz w:val="28"/>
        </w:rPr>
        <w:t>minutes</w:t>
      </w:r>
      <w:r>
        <w:rPr>
          <w:spacing w:val="-4"/>
          <w:sz w:val="28"/>
        </w:rPr>
        <w:t> </w:t>
      </w:r>
      <w:r>
        <w:rPr>
          <w:sz w:val="28"/>
        </w:rPr>
        <w:t>and</w:t>
      </w:r>
      <w:r>
        <w:rPr>
          <w:spacing w:val="-7"/>
          <w:sz w:val="28"/>
        </w:rPr>
        <w:t> </w:t>
      </w:r>
      <w:r>
        <w:rPr>
          <w:sz w:val="28"/>
        </w:rPr>
        <w:t>members: </w:t>
      </w:r>
      <w:hyperlink r:id="rId397">
        <w:r>
          <w:rPr>
            <w:color w:val="0087CC"/>
            <w:spacing w:val="-2"/>
            <w:sz w:val="28"/>
            <w:u w:val="thick" w:color="0087CC"/>
          </w:rPr>
          <w:t>https://www.honolulu.gov/nco/nb31/</w:t>
        </w:r>
      </w:hyperlink>
    </w:p>
    <w:p>
      <w:pPr>
        <w:spacing w:after="0"/>
        <w:jc w:val="left"/>
        <w:rPr>
          <w:sz w:val="28"/>
        </w:rPr>
        <w:sectPr>
          <w:headerReference w:type="default" r:id="rId395"/>
          <w:footerReference w:type="default" r:id="rId396"/>
          <w:pgSz w:w="12240" w:h="15840"/>
          <w:pgMar w:header="728" w:footer="0" w:top="1740" w:bottom="280" w:left="360" w:right="0"/>
        </w:sectPr>
      </w:pPr>
    </w:p>
    <w:p>
      <w:pPr>
        <w:pStyle w:val="Heading1"/>
        <w:spacing w:line="1073" w:lineRule="exact"/>
      </w:pPr>
      <w:r>
        <w:rPr/>
        <mc:AlternateContent>
          <mc:Choice Requires="wps">
            <w:drawing>
              <wp:anchor distT="0" distB="0" distL="0" distR="0" allowOverlap="1" layoutInCell="1" locked="0" behindDoc="0" simplePos="0" relativeHeight="15800832">
                <wp:simplePos x="0" y="0"/>
                <wp:positionH relativeFrom="page">
                  <wp:posOffset>5531345</wp:posOffset>
                </wp:positionH>
                <wp:positionV relativeFrom="page">
                  <wp:posOffset>113333</wp:posOffset>
                </wp:positionV>
                <wp:extent cx="1996439" cy="27114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'26MAR11 AM 8:00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5.539001pt;margin-top:8.923889pt;width:157.2pt;height:21.35pt;mso-position-horizontal-relative:page;mso-position-vertical-relative:page;z-index:15800832" type="#_x0000_t202" id="docshape221"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'26MAR11 AM 8:00 CITY </w:t>
                      </w:r>
                      <w:r>
                        <w:rPr>
                          <w:rFonts w:ascii="Arial Narrow"/>
                          <w:color w:val="7F00FF"/>
                          <w:spacing w:val="-2"/>
                          <w:sz w:val="25"/>
                        </w:rPr>
                        <w:t>CLERK</w:t>
                      </w:r>
                    </w:p>
                  </w:txbxContent>
                </v:textbox>
                <v:fill type="solid"/>
                <w10:wrap type="none"/>
              </v:shape>
            </w:pict>
          </mc:Fallback>
        </mc:AlternateContent>
      </w:r>
      <w:r>
        <w:rPr>
          <w:spacing w:val="-2"/>
        </w:rPr>
        <w:t>**CANCELLATION</w:t>
      </w:r>
    </w:p>
    <w:p>
      <w:pPr>
        <w:spacing w:before="0"/>
        <w:ind w:left="0" w:right="359" w:firstLine="0"/>
        <w:jc w:val="center"/>
        <w:rPr>
          <w:b/>
          <w:i/>
          <w:sz w:val="96"/>
        </w:rPr>
      </w:pPr>
      <w:r>
        <w:rPr>
          <w:b/>
          <w:i/>
          <w:spacing w:val="-2"/>
          <w:sz w:val="96"/>
        </w:rPr>
        <w:t>NOTICE**</w:t>
      </w:r>
    </w:p>
    <w:p>
      <w:pPr>
        <w:pStyle w:val="BodyText"/>
        <w:spacing w:before="2"/>
        <w:rPr>
          <w:b/>
          <w:i/>
          <w:sz w:val="10"/>
        </w:rPr>
      </w:pPr>
      <w:r>
        <w:rPr>
          <w:b/>
          <w:i/>
          <w:sz w:val="10"/>
        </w:rPr>
        <mc:AlternateContent>
          <mc:Choice Requires="wps">
            <w:drawing>
              <wp:anchor distT="0" distB="0" distL="0" distR="0" allowOverlap="1" layoutInCell="1" locked="0" behindDoc="1" simplePos="0" relativeHeight="487659520">
                <wp:simplePos x="0" y="0"/>
                <wp:positionH relativeFrom="page">
                  <wp:posOffset>809625</wp:posOffset>
                </wp:positionH>
                <wp:positionV relativeFrom="paragraph">
                  <wp:posOffset>89697</wp:posOffset>
                </wp:positionV>
                <wp:extent cx="6457950" cy="1270"/>
                <wp:effectExtent l="0" t="0" r="0" b="0"/>
                <wp:wrapTopAndBottom/>
                <wp:docPr id="273" name="Graphic 273"/>
                <wp:cNvGraphicFramePr>
                  <a:graphicFrameLocks/>
                </wp:cNvGraphicFramePr>
                <a:graphic>
                  <a:graphicData uri="http://schemas.microsoft.com/office/word/2010/wordprocessingShape">
                    <wps:wsp>
                      <wps:cNvPr id="273" name="Graphic 273"/>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7.06279pt;width:508.5pt;height:.1pt;mso-position-horizontal-relative:page;mso-position-vertical-relative:paragraph;z-index:-15656960;mso-wrap-distance-left:0;mso-wrap-distance-right:0" id="docshape222" coordorigin="1275,141" coordsize="10170,0" path="m1275,141l11445,141e" filled="false" stroked="true" strokeweight="2pt" strokecolor="#000000">
                <v:path arrowok="t"/>
                <v:stroke dashstyle="shortdot"/>
                <w10:wrap type="topAndBottom"/>
              </v:shape>
            </w:pict>
          </mc:Fallback>
        </mc:AlternateContent>
      </w:r>
    </w:p>
    <w:p>
      <w:pPr>
        <w:pStyle w:val="Heading8"/>
        <w:ind w:left="1106" w:right="1462"/>
      </w:pPr>
      <w:r>
        <w:rPr/>
        <w:t>The</w:t>
      </w:r>
      <w:r>
        <w:rPr>
          <w:spacing w:val="-8"/>
        </w:rPr>
        <w:t> </w:t>
      </w:r>
      <w:r>
        <w:rPr/>
        <w:t>Kailua</w:t>
      </w:r>
      <w:r>
        <w:rPr>
          <w:spacing w:val="-6"/>
        </w:rPr>
        <w:t> </w:t>
      </w:r>
      <w:r>
        <w:rPr/>
        <w:t>Neighborhood</w:t>
      </w:r>
      <w:r>
        <w:rPr>
          <w:spacing w:val="-8"/>
        </w:rPr>
        <w:t> </w:t>
      </w:r>
      <w:r>
        <w:rPr/>
        <w:t>Board</w:t>
      </w:r>
      <w:r>
        <w:rPr>
          <w:spacing w:val="-10"/>
        </w:rPr>
        <w:t> </w:t>
      </w:r>
      <w:r>
        <w:rPr/>
        <w:t>No.</w:t>
      </w:r>
      <w:r>
        <w:rPr>
          <w:spacing w:val="-6"/>
        </w:rPr>
        <w:t> </w:t>
      </w:r>
      <w:r>
        <w:rPr/>
        <w:t>31 Parks and Recreation Committee meeting scheduled on Thursday, March 12, 2026 is canceled due to inclement weather.</w:t>
      </w:r>
    </w:p>
    <w:p>
      <w:pPr>
        <w:pStyle w:val="BodyText"/>
        <w:spacing w:before="254"/>
        <w:rPr>
          <w:b/>
          <w:sz w:val="50"/>
        </w:rPr>
      </w:pPr>
    </w:p>
    <w:p>
      <w:pPr>
        <w:spacing w:before="0"/>
        <w:ind w:left="1080" w:right="1689" w:firstLine="0"/>
        <w:jc w:val="left"/>
        <w:rPr>
          <w:sz w:val="28"/>
        </w:rPr>
      </w:pPr>
      <w:r>
        <w:rPr>
          <w:sz w:val="28"/>
        </w:rPr>
        <w:t>Watch</w:t>
      </w:r>
      <w:r>
        <w:rPr>
          <w:spacing w:val="-7"/>
          <w:sz w:val="28"/>
        </w:rPr>
        <w:t> </w:t>
      </w:r>
      <w:r>
        <w:rPr>
          <w:sz w:val="28"/>
        </w:rPr>
        <w:t>recordings</w:t>
      </w:r>
      <w:r>
        <w:rPr>
          <w:spacing w:val="-6"/>
          <w:sz w:val="28"/>
        </w:rPr>
        <w:t> </w:t>
      </w:r>
      <w:r>
        <w:rPr>
          <w:sz w:val="28"/>
        </w:rPr>
        <w:t>of</w:t>
      </w:r>
      <w:r>
        <w:rPr>
          <w:spacing w:val="-5"/>
          <w:sz w:val="28"/>
        </w:rPr>
        <w:t> </w:t>
      </w:r>
      <w:r>
        <w:rPr>
          <w:sz w:val="28"/>
        </w:rPr>
        <w:t>monthly</w:t>
      </w:r>
      <w:r>
        <w:rPr>
          <w:spacing w:val="-4"/>
          <w:sz w:val="28"/>
        </w:rPr>
        <w:t> </w:t>
      </w:r>
      <w:r>
        <w:rPr>
          <w:sz w:val="28"/>
        </w:rPr>
        <w:t>neighborhood</w:t>
      </w:r>
      <w:r>
        <w:rPr>
          <w:spacing w:val="-5"/>
          <w:sz w:val="28"/>
        </w:rPr>
        <w:t> </w:t>
      </w:r>
      <w:r>
        <w:rPr>
          <w:sz w:val="28"/>
        </w:rPr>
        <w:t>board</w:t>
      </w:r>
      <w:r>
        <w:rPr>
          <w:spacing w:val="-7"/>
          <w:sz w:val="28"/>
        </w:rPr>
        <w:t> </w:t>
      </w:r>
      <w:r>
        <w:rPr>
          <w:sz w:val="28"/>
        </w:rPr>
        <w:t>meetings</w:t>
      </w:r>
      <w:r>
        <w:rPr>
          <w:spacing w:val="-4"/>
          <w:sz w:val="28"/>
        </w:rPr>
        <w:t> </w:t>
      </w:r>
      <w:r>
        <w:rPr>
          <w:sz w:val="28"/>
        </w:rPr>
        <w:t>held</w:t>
      </w:r>
      <w:r>
        <w:rPr>
          <w:spacing w:val="-5"/>
          <w:sz w:val="28"/>
        </w:rPr>
        <w:t> </w:t>
      </w:r>
      <w:r>
        <w:rPr>
          <w:sz w:val="28"/>
        </w:rPr>
        <w:t>across O‘ahu: </w:t>
      </w:r>
      <w:hyperlink r:id="rId32">
        <w:r>
          <w:rPr>
            <w:color w:val="0087CC"/>
            <w:sz w:val="28"/>
            <w:u w:val="thick" w:color="0087CC"/>
          </w:rPr>
          <w:t>https://www.youtube.com/@NeighborhoodCommissionOffice</w:t>
        </w:r>
      </w:hyperlink>
    </w:p>
    <w:p>
      <w:pPr>
        <w:spacing w:before="321"/>
        <w:ind w:left="1080" w:right="1689" w:firstLine="0"/>
        <w:jc w:val="left"/>
        <w:rPr>
          <w:sz w:val="28"/>
        </w:rPr>
      </w:pPr>
      <w:r>
        <w:rPr>
          <w:sz w:val="28"/>
        </w:rPr>
        <w:t>Neighborhood</w:t>
      </w:r>
      <w:r>
        <w:rPr>
          <w:spacing w:val="-7"/>
          <w:sz w:val="28"/>
        </w:rPr>
        <w:t> </w:t>
      </w:r>
      <w:r>
        <w:rPr>
          <w:sz w:val="28"/>
        </w:rPr>
        <w:t>Board</w:t>
      </w:r>
      <w:r>
        <w:rPr>
          <w:spacing w:val="-4"/>
          <w:sz w:val="28"/>
        </w:rPr>
        <w:t> </w:t>
      </w:r>
      <w:r>
        <w:rPr>
          <w:sz w:val="28"/>
        </w:rPr>
        <w:t>page</w:t>
      </w:r>
      <w:r>
        <w:rPr>
          <w:spacing w:val="-7"/>
          <w:sz w:val="28"/>
        </w:rPr>
        <w:t> </w:t>
      </w:r>
      <w:r>
        <w:rPr>
          <w:sz w:val="28"/>
        </w:rPr>
        <w:t>for</w:t>
      </w:r>
      <w:r>
        <w:rPr>
          <w:spacing w:val="-4"/>
          <w:sz w:val="28"/>
        </w:rPr>
        <w:t> </w:t>
      </w:r>
      <w:r>
        <w:rPr>
          <w:sz w:val="28"/>
        </w:rPr>
        <w:t>agendas,</w:t>
      </w:r>
      <w:r>
        <w:rPr>
          <w:spacing w:val="-6"/>
          <w:sz w:val="28"/>
        </w:rPr>
        <w:t> </w:t>
      </w:r>
      <w:r>
        <w:rPr>
          <w:sz w:val="28"/>
        </w:rPr>
        <w:t>minutes</w:t>
      </w:r>
      <w:r>
        <w:rPr>
          <w:spacing w:val="-4"/>
          <w:sz w:val="28"/>
        </w:rPr>
        <w:t> </w:t>
      </w:r>
      <w:r>
        <w:rPr>
          <w:sz w:val="28"/>
        </w:rPr>
        <w:t>and</w:t>
      </w:r>
      <w:r>
        <w:rPr>
          <w:spacing w:val="-7"/>
          <w:sz w:val="28"/>
        </w:rPr>
        <w:t> </w:t>
      </w:r>
      <w:r>
        <w:rPr>
          <w:sz w:val="28"/>
        </w:rPr>
        <w:t>members: </w:t>
      </w:r>
      <w:hyperlink r:id="rId397">
        <w:r>
          <w:rPr>
            <w:color w:val="0087CC"/>
            <w:spacing w:val="-2"/>
            <w:sz w:val="28"/>
            <w:u w:val="thick" w:color="0087CC"/>
          </w:rPr>
          <w:t>https://www.honolulu.gov/nco/nb31/</w:t>
        </w:r>
      </w:hyperlink>
    </w:p>
    <w:p>
      <w:pPr>
        <w:spacing w:after="0"/>
        <w:jc w:val="left"/>
        <w:rPr>
          <w:sz w:val="28"/>
        </w:rPr>
        <w:sectPr>
          <w:headerReference w:type="default" r:id="rId398"/>
          <w:footerReference w:type="default" r:id="rId399"/>
          <w:pgSz w:w="12240" w:h="15840"/>
          <w:pgMar w:header="728" w:footer="0" w:top="1740" w:bottom="280" w:left="360" w:right="0"/>
        </w:sectPr>
      </w:pPr>
    </w:p>
    <w:p>
      <w:pPr>
        <w:pStyle w:val="Heading1"/>
        <w:spacing w:line="1073" w:lineRule="exact"/>
      </w:pPr>
      <w:r>
        <w:rPr/>
        <mc:AlternateContent>
          <mc:Choice Requires="wps">
            <w:drawing>
              <wp:anchor distT="0" distB="0" distL="0" distR="0" allowOverlap="1" layoutInCell="1" locked="0" behindDoc="0" simplePos="0" relativeHeight="15801856">
                <wp:simplePos x="0" y="0"/>
                <wp:positionH relativeFrom="page">
                  <wp:posOffset>5567903</wp:posOffset>
                </wp:positionH>
                <wp:positionV relativeFrom="page">
                  <wp:posOffset>69462</wp:posOffset>
                </wp:positionV>
                <wp:extent cx="1996439" cy="27114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'26MAR11 AM 8:00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8.417603pt;margin-top:5.469482pt;width:157.2pt;height:21.35pt;mso-position-horizontal-relative:page;mso-position-vertical-relative:page;z-index:15801856" type="#_x0000_t202" id="docshape224"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'26MAR11 AM 8:00 CITY </w:t>
                      </w:r>
                      <w:r>
                        <w:rPr>
                          <w:rFonts w:ascii="Arial Narrow"/>
                          <w:color w:val="7F00FF"/>
                          <w:spacing w:val="-2"/>
                          <w:sz w:val="25"/>
                        </w:rPr>
                        <w:t>CLERK</w:t>
                      </w:r>
                    </w:p>
                  </w:txbxContent>
                </v:textbox>
                <v:fill type="solid"/>
                <w10:wrap type="none"/>
              </v:shape>
            </w:pict>
          </mc:Fallback>
        </mc:AlternateContent>
      </w:r>
      <w:r>
        <w:rPr>
          <w:spacing w:val="-2"/>
        </w:rPr>
        <w:t>**CANCELLATION</w:t>
      </w:r>
    </w:p>
    <w:p>
      <w:pPr>
        <w:spacing w:before="0"/>
        <w:ind w:left="0" w:right="359" w:firstLine="0"/>
        <w:jc w:val="center"/>
        <w:rPr>
          <w:b/>
          <w:i/>
          <w:sz w:val="96"/>
        </w:rPr>
      </w:pPr>
      <w:r>
        <w:rPr>
          <w:b/>
          <w:i/>
          <w:spacing w:val="-2"/>
          <w:sz w:val="96"/>
        </w:rPr>
        <w:t>NOTICE**</w:t>
      </w:r>
    </w:p>
    <w:p>
      <w:pPr>
        <w:pStyle w:val="BodyText"/>
        <w:spacing w:before="2"/>
        <w:rPr>
          <w:b/>
          <w:i/>
          <w:sz w:val="10"/>
        </w:rPr>
      </w:pPr>
      <w:r>
        <w:rPr>
          <w:b/>
          <w:i/>
          <w:sz w:val="10"/>
        </w:rPr>
        <mc:AlternateContent>
          <mc:Choice Requires="wps">
            <w:drawing>
              <wp:anchor distT="0" distB="0" distL="0" distR="0" allowOverlap="1" layoutInCell="1" locked="0" behindDoc="1" simplePos="0" relativeHeight="487660544">
                <wp:simplePos x="0" y="0"/>
                <wp:positionH relativeFrom="page">
                  <wp:posOffset>809625</wp:posOffset>
                </wp:positionH>
                <wp:positionV relativeFrom="paragraph">
                  <wp:posOffset>89697</wp:posOffset>
                </wp:positionV>
                <wp:extent cx="6457950" cy="1270"/>
                <wp:effectExtent l="0" t="0" r="0" b="0"/>
                <wp:wrapTopAndBottom/>
                <wp:docPr id="277" name="Graphic 277"/>
                <wp:cNvGraphicFramePr>
                  <a:graphicFrameLocks/>
                </wp:cNvGraphicFramePr>
                <a:graphic>
                  <a:graphicData uri="http://schemas.microsoft.com/office/word/2010/wordprocessingShape">
                    <wps:wsp>
                      <wps:cNvPr id="277" name="Graphic 277"/>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7.06279pt;width:508.5pt;height:.1pt;mso-position-horizontal-relative:page;mso-position-vertical-relative:paragraph;z-index:-15655936;mso-wrap-distance-left:0;mso-wrap-distance-right:0" id="docshape225" coordorigin="1275,141" coordsize="10170,0" path="m1275,141l11445,141e" filled="false" stroked="true" strokeweight="2pt" strokecolor="#000000">
                <v:path arrowok="t"/>
                <v:stroke dashstyle="shortdot"/>
                <w10:wrap type="topAndBottom"/>
              </v:shape>
            </w:pict>
          </mc:Fallback>
        </mc:AlternateContent>
      </w:r>
    </w:p>
    <w:p>
      <w:pPr>
        <w:pStyle w:val="Heading8"/>
        <w:ind w:left="1107"/>
      </w:pPr>
      <w:r>
        <w:rPr/>
        <w:t>The</w:t>
      </w:r>
      <w:r>
        <w:rPr>
          <w:spacing w:val="-8"/>
        </w:rPr>
        <w:t> </w:t>
      </w:r>
      <w:r>
        <w:rPr/>
        <w:t>Kailua</w:t>
      </w:r>
      <w:r>
        <w:rPr>
          <w:spacing w:val="-6"/>
        </w:rPr>
        <w:t> </w:t>
      </w:r>
      <w:r>
        <w:rPr/>
        <w:t>Neighborhood</w:t>
      </w:r>
      <w:r>
        <w:rPr>
          <w:spacing w:val="-8"/>
        </w:rPr>
        <w:t> </w:t>
      </w:r>
      <w:r>
        <w:rPr/>
        <w:t>Board</w:t>
      </w:r>
      <w:r>
        <w:rPr>
          <w:spacing w:val="-10"/>
        </w:rPr>
        <w:t> </w:t>
      </w:r>
      <w:r>
        <w:rPr/>
        <w:t>No.</w:t>
      </w:r>
      <w:r>
        <w:rPr>
          <w:spacing w:val="-6"/>
        </w:rPr>
        <w:t> </w:t>
      </w:r>
      <w:r>
        <w:rPr/>
        <w:t>31 Transportation Committee meeting scheduled on Thursday, March 12, 2026 is canceled due to inclement </w:t>
      </w:r>
      <w:r>
        <w:rPr>
          <w:spacing w:val="-2"/>
        </w:rPr>
        <w:t>weather.</w:t>
      </w:r>
    </w:p>
    <w:p>
      <w:pPr>
        <w:pStyle w:val="BodyText"/>
        <w:spacing w:before="254"/>
        <w:rPr>
          <w:b/>
          <w:sz w:val="50"/>
        </w:rPr>
      </w:pPr>
    </w:p>
    <w:p>
      <w:pPr>
        <w:spacing w:before="0"/>
        <w:ind w:left="1080" w:right="1689" w:firstLine="0"/>
        <w:jc w:val="left"/>
        <w:rPr>
          <w:sz w:val="28"/>
        </w:rPr>
      </w:pPr>
      <w:r>
        <w:rPr>
          <w:sz w:val="28"/>
        </w:rPr>
        <w:t>Watch</w:t>
      </w:r>
      <w:r>
        <w:rPr>
          <w:spacing w:val="-7"/>
          <w:sz w:val="28"/>
        </w:rPr>
        <w:t> </w:t>
      </w:r>
      <w:r>
        <w:rPr>
          <w:sz w:val="28"/>
        </w:rPr>
        <w:t>recordings</w:t>
      </w:r>
      <w:r>
        <w:rPr>
          <w:spacing w:val="-6"/>
          <w:sz w:val="28"/>
        </w:rPr>
        <w:t> </w:t>
      </w:r>
      <w:r>
        <w:rPr>
          <w:sz w:val="28"/>
        </w:rPr>
        <w:t>of</w:t>
      </w:r>
      <w:r>
        <w:rPr>
          <w:spacing w:val="-5"/>
          <w:sz w:val="28"/>
        </w:rPr>
        <w:t> </w:t>
      </w:r>
      <w:r>
        <w:rPr>
          <w:sz w:val="28"/>
        </w:rPr>
        <w:t>monthly</w:t>
      </w:r>
      <w:r>
        <w:rPr>
          <w:spacing w:val="-4"/>
          <w:sz w:val="28"/>
        </w:rPr>
        <w:t> </w:t>
      </w:r>
      <w:r>
        <w:rPr>
          <w:sz w:val="28"/>
        </w:rPr>
        <w:t>neighborhood</w:t>
      </w:r>
      <w:r>
        <w:rPr>
          <w:spacing w:val="-5"/>
          <w:sz w:val="28"/>
        </w:rPr>
        <w:t> </w:t>
      </w:r>
      <w:r>
        <w:rPr>
          <w:sz w:val="28"/>
        </w:rPr>
        <w:t>board</w:t>
      </w:r>
      <w:r>
        <w:rPr>
          <w:spacing w:val="-7"/>
          <w:sz w:val="28"/>
        </w:rPr>
        <w:t> </w:t>
      </w:r>
      <w:r>
        <w:rPr>
          <w:sz w:val="28"/>
        </w:rPr>
        <w:t>meetings</w:t>
      </w:r>
      <w:r>
        <w:rPr>
          <w:spacing w:val="-4"/>
          <w:sz w:val="28"/>
        </w:rPr>
        <w:t> </w:t>
      </w:r>
      <w:r>
        <w:rPr>
          <w:sz w:val="28"/>
        </w:rPr>
        <w:t>held</w:t>
      </w:r>
      <w:r>
        <w:rPr>
          <w:spacing w:val="-5"/>
          <w:sz w:val="28"/>
        </w:rPr>
        <w:t> </w:t>
      </w:r>
      <w:r>
        <w:rPr>
          <w:sz w:val="28"/>
        </w:rPr>
        <w:t>across O‘ahu: </w:t>
      </w:r>
      <w:hyperlink r:id="rId32">
        <w:r>
          <w:rPr>
            <w:color w:val="0087CC"/>
            <w:sz w:val="28"/>
            <w:u w:val="thick" w:color="0087CC"/>
          </w:rPr>
          <w:t>https://www.youtube.com/@NeighborhoodCommissionOffice</w:t>
        </w:r>
      </w:hyperlink>
    </w:p>
    <w:p>
      <w:pPr>
        <w:spacing w:before="321"/>
        <w:ind w:left="1080" w:right="1689" w:firstLine="0"/>
        <w:jc w:val="left"/>
        <w:rPr>
          <w:sz w:val="28"/>
        </w:rPr>
      </w:pPr>
      <w:r>
        <w:rPr>
          <w:sz w:val="28"/>
        </w:rPr>
        <w:t>Neighborhood</w:t>
      </w:r>
      <w:r>
        <w:rPr>
          <w:spacing w:val="-7"/>
          <w:sz w:val="28"/>
        </w:rPr>
        <w:t> </w:t>
      </w:r>
      <w:r>
        <w:rPr>
          <w:sz w:val="28"/>
        </w:rPr>
        <w:t>Board</w:t>
      </w:r>
      <w:r>
        <w:rPr>
          <w:spacing w:val="-4"/>
          <w:sz w:val="28"/>
        </w:rPr>
        <w:t> </w:t>
      </w:r>
      <w:r>
        <w:rPr>
          <w:sz w:val="28"/>
        </w:rPr>
        <w:t>page</w:t>
      </w:r>
      <w:r>
        <w:rPr>
          <w:spacing w:val="-7"/>
          <w:sz w:val="28"/>
        </w:rPr>
        <w:t> </w:t>
      </w:r>
      <w:r>
        <w:rPr>
          <w:sz w:val="28"/>
        </w:rPr>
        <w:t>for</w:t>
      </w:r>
      <w:r>
        <w:rPr>
          <w:spacing w:val="-4"/>
          <w:sz w:val="28"/>
        </w:rPr>
        <w:t> </w:t>
      </w:r>
      <w:r>
        <w:rPr>
          <w:sz w:val="28"/>
        </w:rPr>
        <w:t>agendas,</w:t>
      </w:r>
      <w:r>
        <w:rPr>
          <w:spacing w:val="-6"/>
          <w:sz w:val="28"/>
        </w:rPr>
        <w:t> </w:t>
      </w:r>
      <w:r>
        <w:rPr>
          <w:sz w:val="28"/>
        </w:rPr>
        <w:t>minutes</w:t>
      </w:r>
      <w:r>
        <w:rPr>
          <w:spacing w:val="-4"/>
          <w:sz w:val="28"/>
        </w:rPr>
        <w:t> </w:t>
      </w:r>
      <w:r>
        <w:rPr>
          <w:sz w:val="28"/>
        </w:rPr>
        <w:t>and</w:t>
      </w:r>
      <w:r>
        <w:rPr>
          <w:spacing w:val="-7"/>
          <w:sz w:val="28"/>
        </w:rPr>
        <w:t> </w:t>
      </w:r>
      <w:r>
        <w:rPr>
          <w:sz w:val="28"/>
        </w:rPr>
        <w:t>members: </w:t>
      </w:r>
      <w:hyperlink r:id="rId397">
        <w:r>
          <w:rPr>
            <w:color w:val="0087CC"/>
            <w:spacing w:val="-2"/>
            <w:sz w:val="28"/>
            <w:u w:val="thick" w:color="0087CC"/>
          </w:rPr>
          <w:t>https://www.honolulu.gov/nco/nb31/</w:t>
        </w:r>
      </w:hyperlink>
    </w:p>
    <w:p>
      <w:pPr>
        <w:spacing w:after="0"/>
        <w:jc w:val="left"/>
        <w:rPr>
          <w:sz w:val="28"/>
        </w:rPr>
        <w:sectPr>
          <w:headerReference w:type="default" r:id="rId400"/>
          <w:footerReference w:type="default" r:id="rId401"/>
          <w:pgSz w:w="12240" w:h="15840"/>
          <w:pgMar w:header="728" w:footer="0" w:top="1740" w:bottom="280" w:left="360" w:right="0"/>
        </w:sectPr>
      </w:pPr>
    </w:p>
    <w:p>
      <w:pPr>
        <w:pStyle w:val="ListParagraph"/>
        <w:numPr>
          <w:ilvl w:val="0"/>
          <w:numId w:val="61"/>
        </w:numPr>
        <w:tabs>
          <w:tab w:pos="3235" w:val="left" w:leader="none"/>
        </w:tabs>
        <w:spacing w:line="240" w:lineRule="auto" w:before="0" w:after="0"/>
        <w:ind w:left="3235" w:right="0" w:hanging="114"/>
        <w:jc w:val="left"/>
        <w:rPr>
          <w:sz w:val="16"/>
        </w:rPr>
      </w:pPr>
      <w:r>
        <w:rPr>
          <w:sz w:val="16"/>
        </w:rPr>
        <mc:AlternateContent>
          <mc:Choice Requires="wps">
            <w:drawing>
              <wp:anchor distT="0" distB="0" distL="0" distR="0" allowOverlap="1" layoutInCell="1" locked="0" behindDoc="1" simplePos="0" relativeHeight="478818816">
                <wp:simplePos x="0" y="0"/>
                <wp:positionH relativeFrom="page">
                  <wp:posOffset>1600453</wp:posOffset>
                </wp:positionH>
                <wp:positionV relativeFrom="paragraph">
                  <wp:posOffset>9606</wp:posOffset>
                </wp:positionV>
                <wp:extent cx="45085" cy="107950"/>
                <wp:effectExtent l="0" t="0" r="0" b="0"/>
                <wp:wrapNone/>
                <wp:docPr id="280" name="Textbox 280"/>
                <wp:cNvGraphicFramePr>
                  <a:graphicFrameLocks/>
                </wp:cNvGraphicFramePr>
                <a:graphic>
                  <a:graphicData uri="http://schemas.microsoft.com/office/word/2010/wordprocessingShape">
                    <wps:wsp>
                      <wps:cNvPr id="280" name="Textbox 280"/>
                      <wps:cNvSpPr txBox="1"/>
                      <wps:spPr>
                        <a:xfrm>
                          <a:off x="0" y="0"/>
                          <a:ext cx="45085" cy="107950"/>
                        </a:xfrm>
                        <a:prstGeom prst="rect">
                          <a:avLst/>
                        </a:prstGeom>
                      </wps:spPr>
                      <wps:txbx>
                        <w:txbxContent>
                          <w:p>
                            <w:pPr>
                              <w:spacing w:before="0"/>
                              <w:ind w:left="0" w:right="0" w:firstLine="0"/>
                              <w:jc w:val="left"/>
                              <w:rPr>
                                <w:rFonts w:ascii="Wingdings 2" w:hAnsi="Wingdings 2"/>
                                <w:sz w:val="16"/>
                              </w:rPr>
                            </w:pPr>
                            <w:r>
                              <w:rPr>
                                <w:rFonts w:ascii="Wingdings 2" w:hAnsi="Wingdings 2"/>
                                <w:spacing w:val="-10"/>
                                <w:sz w:val="16"/>
                              </w:rPr>
                              <w:t></w:t>
                            </w:r>
                          </w:p>
                        </w:txbxContent>
                      </wps:txbx>
                      <wps:bodyPr wrap="square" lIns="0" tIns="0" rIns="0" bIns="0" rtlCol="0">
                        <a:noAutofit/>
                      </wps:bodyPr>
                    </wps:wsp>
                  </a:graphicData>
                </a:graphic>
              </wp:anchor>
            </w:drawing>
          </mc:Choice>
          <mc:Fallback>
            <w:pict>
              <v:shape style="position:absolute;margin-left:126.019997pt;margin-top:.756387pt;width:3.55pt;height:8.5pt;mso-position-horizontal-relative:page;mso-position-vertical-relative:paragraph;z-index:-24497664" type="#_x0000_t202" id="docshape228" filled="false" stroked="false">
                <v:textbox inset="0,0,0,0">
                  <w:txbxContent>
                    <w:p>
                      <w:pPr>
                        <w:spacing w:before="0"/>
                        <w:ind w:left="0" w:right="0" w:firstLine="0"/>
                        <w:jc w:val="left"/>
                        <w:rPr>
                          <w:rFonts w:ascii="Wingdings 2" w:hAnsi="Wingdings 2"/>
                          <w:sz w:val="16"/>
                        </w:rPr>
                      </w:pPr>
                      <w:r>
                        <w:rPr>
                          <w:rFonts w:ascii="Wingdings 2" w:hAnsi="Wingdings 2"/>
                          <w:spacing w:val="-10"/>
                          <w:sz w:val="16"/>
                        </w:rPr>
                        <w:t></w:t>
                      </w:r>
                    </w:p>
                  </w:txbxContent>
                </v:textbox>
                <w10:wrap type="none"/>
              </v:shape>
            </w:pict>
          </mc:Fallback>
        </mc:AlternateContent>
      </w:r>
      <w:r>
        <w:rPr>
          <w:sz w:val="16"/>
        </w:rPr>
        <mc:AlternateContent>
          <mc:Choice Requires="wps">
            <w:drawing>
              <wp:anchor distT="0" distB="0" distL="0" distR="0" allowOverlap="1" layoutInCell="1" locked="0" behindDoc="0" simplePos="0" relativeHeight="15803392">
                <wp:simplePos x="0" y="0"/>
                <wp:positionH relativeFrom="page">
                  <wp:posOffset>762000</wp:posOffset>
                </wp:positionH>
                <wp:positionV relativeFrom="page">
                  <wp:posOffset>233045</wp:posOffset>
                </wp:positionV>
                <wp:extent cx="990600" cy="915035"/>
                <wp:effectExtent l="0" t="0" r="0" b="0"/>
                <wp:wrapNone/>
                <wp:docPr id="281" name="Group 281"/>
                <wp:cNvGraphicFramePr>
                  <a:graphicFrameLocks/>
                </wp:cNvGraphicFramePr>
                <a:graphic>
                  <a:graphicData uri="http://schemas.microsoft.com/office/word/2010/wordprocessingGroup">
                    <wpg:wgp>
                      <wpg:cNvPr id="281" name="Group 281"/>
                      <wpg:cNvGrpSpPr/>
                      <wpg:grpSpPr>
                        <a:xfrm>
                          <a:off x="0" y="0"/>
                          <a:ext cx="990600" cy="915035"/>
                          <a:chExt cx="990600" cy="915035"/>
                        </a:xfrm>
                      </wpg:grpSpPr>
                      <wps:wsp>
                        <wps:cNvPr id="282" name="Graphic 282"/>
                        <wps:cNvSpPr/>
                        <wps:spPr>
                          <a:xfrm>
                            <a:off x="0" y="0"/>
                            <a:ext cx="990600" cy="915035"/>
                          </a:xfrm>
                          <a:custGeom>
                            <a:avLst/>
                            <a:gdLst/>
                            <a:ahLst/>
                            <a:cxnLst/>
                            <a:rect l="l" t="t" r="r" b="b"/>
                            <a:pathLst>
                              <a:path w="990600" h="915035">
                                <a:moveTo>
                                  <a:pt x="990600" y="0"/>
                                </a:moveTo>
                                <a:lnTo>
                                  <a:pt x="0" y="0"/>
                                </a:lnTo>
                                <a:lnTo>
                                  <a:pt x="0" y="915034"/>
                                </a:lnTo>
                                <a:lnTo>
                                  <a:pt x="990600" y="915034"/>
                                </a:lnTo>
                                <a:lnTo>
                                  <a:pt x="990600" y="0"/>
                                </a:lnTo>
                                <a:close/>
                              </a:path>
                            </a:pathLst>
                          </a:custGeom>
                          <a:solidFill>
                            <a:srgbClr val="FFFFFF"/>
                          </a:solidFill>
                        </wps:spPr>
                        <wps:bodyPr wrap="square" lIns="0" tIns="0" rIns="0" bIns="0" rtlCol="0">
                          <a:prstTxWarp prst="textNoShape">
                            <a:avLst/>
                          </a:prstTxWarp>
                          <a:noAutofit/>
                        </wps:bodyPr>
                      </wps:wsp>
                      <pic:pic>
                        <pic:nvPicPr>
                          <pic:cNvPr id="283" name="Image 283"/>
                          <pic:cNvPicPr/>
                        </pic:nvPicPr>
                        <pic:blipFill>
                          <a:blip r:embed="rId404" cstate="print"/>
                          <a:stretch>
                            <a:fillRect/>
                          </a:stretch>
                        </pic:blipFill>
                        <pic:spPr>
                          <a:xfrm>
                            <a:off x="91439" y="45846"/>
                            <a:ext cx="807720" cy="822959"/>
                          </a:xfrm>
                          <a:prstGeom prst="rect">
                            <a:avLst/>
                          </a:prstGeom>
                        </pic:spPr>
                      </pic:pic>
                    </wpg:wgp>
                  </a:graphicData>
                </a:graphic>
              </wp:anchor>
            </w:drawing>
          </mc:Choice>
          <mc:Fallback>
            <w:pict>
              <v:group style="position:absolute;margin-left:60pt;margin-top:18.350pt;width:78pt;height:72.05pt;mso-position-horizontal-relative:page;mso-position-vertical-relative:page;z-index:15803392" id="docshapegroup229" coordorigin="1200,367" coordsize="1560,1441">
                <v:rect style="position:absolute;left:1200;top:367;width:1560;height:1441" id="docshape230" filled="true" fillcolor="#ffffff" stroked="false">
                  <v:fill type="solid"/>
                </v:rect>
                <v:shape style="position:absolute;left:1344;top:439;width:1272;height:1296" type="#_x0000_t75" id="docshape231" stroked="false">
                  <v:imagedata r:id="rId404" o:title=""/>
                </v:shape>
                <w10:wrap type="none"/>
              </v:group>
            </w:pict>
          </mc:Fallback>
        </mc:AlternateContent>
      </w:r>
      <w:r>
        <w:rPr>
          <w:sz w:val="16"/>
        </w:rPr>
        <mc:AlternateContent>
          <mc:Choice Requires="wps">
            <w:drawing>
              <wp:anchor distT="0" distB="0" distL="0" distR="0" allowOverlap="1" layoutInCell="1" locked="0" behindDoc="0" simplePos="0" relativeHeight="15803904">
                <wp:simplePos x="0" y="0"/>
                <wp:positionH relativeFrom="page">
                  <wp:posOffset>5545966</wp:posOffset>
                </wp:positionH>
                <wp:positionV relativeFrom="page">
                  <wp:posOffset>91396</wp:posOffset>
                </wp:positionV>
                <wp:extent cx="1996439" cy="271145"/>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'26MAR11 AM 8:01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6.690308pt;margin-top:7.196594pt;width:157.2pt;height:21.35pt;mso-position-horizontal-relative:page;mso-position-vertical-relative:page;z-index:15803904" type="#_x0000_t202" id="docshape232"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'26MAR11 AM 8:01 CITY </w:t>
                      </w:r>
                      <w:r>
                        <w:rPr>
                          <w:rFonts w:ascii="Arial Narrow"/>
                          <w:color w:val="7F00FF"/>
                          <w:spacing w:val="-2"/>
                          <w:sz w:val="25"/>
                        </w:rPr>
                        <w:t>CLERK</w:t>
                      </w:r>
                    </w:p>
                  </w:txbxContent>
                </v:textbox>
                <v:fill type="solid"/>
                <w10:wrap type="none"/>
              </v:shape>
            </w:pict>
          </mc:Fallback>
        </mc:AlternateContent>
      </w:r>
      <w:r>
        <w:rPr>
          <w:sz w:val="16"/>
        </w:rPr>
        <w:t>PHONE</w:t>
      </w:r>
      <w:r>
        <w:rPr>
          <w:spacing w:val="-5"/>
          <w:sz w:val="16"/>
        </w:rPr>
        <w:t> </w:t>
      </w:r>
      <w:r>
        <w:rPr>
          <w:sz w:val="16"/>
        </w:rPr>
        <w:t>(808)</w:t>
      </w:r>
      <w:r>
        <w:rPr>
          <w:spacing w:val="-3"/>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5"/>
          <w:sz w:val="16"/>
        </w:rPr>
        <w:t> </w:t>
      </w:r>
      <w:r>
        <w:rPr>
          <w:sz w:val="16"/>
        </w:rPr>
        <w:t>(808)</w:t>
      </w:r>
      <w:r>
        <w:rPr>
          <w:spacing w:val="-3"/>
          <w:sz w:val="16"/>
        </w:rPr>
        <w:t> </w:t>
      </w:r>
      <w:r>
        <w:rPr>
          <w:sz w:val="16"/>
        </w:rPr>
        <w:t>768-3711</w:t>
      </w:r>
      <w:r>
        <w:rPr>
          <w:spacing w:val="-4"/>
          <w:sz w:val="16"/>
        </w:rPr>
        <w:t> </w:t>
      </w:r>
      <w:r>
        <w:rPr>
          <w:rFonts w:ascii="Wingdings 2" w:hAnsi="Wingdings 2"/>
          <w:sz w:val="16"/>
        </w:rPr>
        <w:t></w:t>
      </w:r>
      <w:r>
        <w:rPr>
          <w:rFonts w:ascii="Times New Roman" w:hAnsi="Times New Roman"/>
          <w:spacing w:val="1"/>
          <w:sz w:val="16"/>
        </w:rPr>
        <w:t> </w:t>
      </w:r>
      <w:r>
        <w:rPr>
          <w:sz w:val="16"/>
        </w:rPr>
        <w:t>WEBSITE:</w:t>
      </w:r>
      <w:r>
        <w:rPr>
          <w:spacing w:val="-2"/>
          <w:sz w:val="16"/>
        </w:rPr>
        <w:t> </w:t>
      </w:r>
      <w:hyperlink r:id="rId29">
        <w:r>
          <w:rPr>
            <w:spacing w:val="-2"/>
            <w:sz w:val="16"/>
          </w:rPr>
          <w:t>http://www.honolulu.gov/nco</w:t>
        </w:r>
      </w:hyperlink>
    </w:p>
    <w:p>
      <w:pPr>
        <w:spacing w:line="229" w:lineRule="exact" w:before="218"/>
        <w:ind w:left="0" w:right="360" w:firstLine="0"/>
        <w:jc w:val="center"/>
        <w:rPr>
          <w:b/>
          <w:sz w:val="20"/>
        </w:rPr>
      </w:pPr>
      <w:r>
        <w:rPr>
          <w:b/>
          <w:sz w:val="20"/>
          <w:u w:val="thick"/>
        </w:rPr>
        <w:t>REGULAR</w:t>
      </w:r>
      <w:r>
        <w:rPr>
          <w:b/>
          <w:spacing w:val="-9"/>
          <w:sz w:val="20"/>
          <w:u w:val="thick"/>
        </w:rPr>
        <w:t> </w:t>
      </w:r>
      <w:r>
        <w:rPr>
          <w:b/>
          <w:sz w:val="20"/>
          <w:u w:val="thick"/>
        </w:rPr>
        <w:t>MEETING</w:t>
      </w:r>
      <w:r>
        <w:rPr>
          <w:b/>
          <w:spacing w:val="-9"/>
          <w:sz w:val="20"/>
          <w:u w:val="thick"/>
        </w:rPr>
        <w:t> </w:t>
      </w:r>
      <w:r>
        <w:rPr>
          <w:b/>
          <w:spacing w:val="-2"/>
          <w:sz w:val="20"/>
          <w:u w:val="thick"/>
        </w:rPr>
        <w:t>AGENDA</w:t>
      </w:r>
    </w:p>
    <w:p>
      <w:pPr>
        <w:spacing w:line="229" w:lineRule="exact" w:before="0"/>
        <w:ind w:left="0" w:right="360" w:firstLine="0"/>
        <w:jc w:val="center"/>
        <w:rPr>
          <w:sz w:val="20"/>
        </w:rPr>
      </w:pPr>
      <w:r>
        <w:rPr>
          <w:sz w:val="20"/>
        </w:rPr>
        <w:t>WEDNESDAY,</w:t>
      </w:r>
      <w:r>
        <w:rPr>
          <w:spacing w:val="-6"/>
          <w:sz w:val="20"/>
        </w:rPr>
        <w:t> </w:t>
      </w:r>
      <w:r>
        <w:rPr>
          <w:sz w:val="20"/>
        </w:rPr>
        <w:t>MARCH</w:t>
      </w:r>
      <w:r>
        <w:rPr>
          <w:spacing w:val="-5"/>
          <w:sz w:val="20"/>
        </w:rPr>
        <w:t> </w:t>
      </w:r>
      <w:r>
        <w:rPr>
          <w:sz w:val="20"/>
        </w:rPr>
        <w:t>18,</w:t>
      </w:r>
      <w:r>
        <w:rPr>
          <w:spacing w:val="-8"/>
          <w:sz w:val="20"/>
        </w:rPr>
        <w:t> </w:t>
      </w:r>
      <w:r>
        <w:rPr>
          <w:spacing w:val="-4"/>
          <w:sz w:val="20"/>
        </w:rPr>
        <w:t>2026</w:t>
      </w:r>
    </w:p>
    <w:p>
      <w:pPr>
        <w:spacing w:before="1"/>
        <w:ind w:left="3437" w:right="3797" w:firstLine="0"/>
        <w:jc w:val="center"/>
        <w:rPr>
          <w:sz w:val="20"/>
        </w:rPr>
      </w:pPr>
      <w:r>
        <w:rPr>
          <w:sz w:val="20"/>
        </w:rPr>
        <w:t>KALIHI</w:t>
      </w:r>
      <w:r>
        <w:rPr>
          <w:spacing w:val="-10"/>
          <w:sz w:val="20"/>
        </w:rPr>
        <w:t> </w:t>
      </w:r>
      <w:r>
        <w:rPr>
          <w:sz w:val="20"/>
        </w:rPr>
        <w:t>WAENA</w:t>
      </w:r>
      <w:r>
        <w:rPr>
          <w:spacing w:val="-10"/>
          <w:sz w:val="20"/>
        </w:rPr>
        <w:t> </w:t>
      </w:r>
      <w:r>
        <w:rPr>
          <w:sz w:val="20"/>
        </w:rPr>
        <w:t>ELEMENTARY</w:t>
      </w:r>
      <w:r>
        <w:rPr>
          <w:spacing w:val="-10"/>
          <w:sz w:val="20"/>
        </w:rPr>
        <w:t> </w:t>
      </w:r>
      <w:r>
        <w:rPr>
          <w:sz w:val="20"/>
        </w:rPr>
        <w:t>SCHOOL</w:t>
      </w:r>
      <w:r>
        <w:rPr>
          <w:spacing w:val="-10"/>
          <w:sz w:val="20"/>
        </w:rPr>
        <w:t> </w:t>
      </w:r>
      <w:r>
        <w:rPr>
          <w:sz w:val="20"/>
        </w:rPr>
        <w:t>LIBRARY 1240 GULICK AVE., HONOLULU, HI 96819</w:t>
      </w:r>
    </w:p>
    <w:p>
      <w:pPr>
        <w:spacing w:before="1"/>
        <w:ind w:left="4421" w:right="4782" w:firstLine="0"/>
        <w:jc w:val="center"/>
        <w:rPr>
          <w:sz w:val="20"/>
        </w:rPr>
      </w:pPr>
      <w:r>
        <w:rPr>
          <w:sz w:val="20"/>
        </w:rPr>
        <w:t>AND</w:t>
      </w:r>
      <w:r>
        <w:rPr>
          <w:spacing w:val="-13"/>
          <w:sz w:val="20"/>
        </w:rPr>
        <w:t> </w:t>
      </w:r>
      <w:r>
        <w:rPr>
          <w:sz w:val="20"/>
        </w:rPr>
        <w:t>VIRTUAL</w:t>
      </w:r>
      <w:r>
        <w:rPr>
          <w:spacing w:val="-13"/>
          <w:sz w:val="20"/>
        </w:rPr>
        <w:t> </w:t>
      </w:r>
      <w:r>
        <w:rPr>
          <w:sz w:val="20"/>
        </w:rPr>
        <w:t>VIA</w:t>
      </w:r>
      <w:r>
        <w:rPr>
          <w:spacing w:val="-14"/>
          <w:sz w:val="20"/>
        </w:rPr>
        <w:t> </w:t>
      </w:r>
      <w:r>
        <w:rPr>
          <w:sz w:val="20"/>
        </w:rPr>
        <w:t>WEBEX 6:00 P.M.</w:t>
      </w:r>
    </w:p>
    <w:p>
      <w:pPr>
        <w:spacing w:before="219"/>
        <w:ind w:left="720" w:right="0" w:firstLine="0"/>
        <w:jc w:val="left"/>
        <w:rPr>
          <w:sz w:val="20"/>
        </w:rPr>
      </w:pPr>
      <w:r>
        <w:rPr>
          <w:b/>
          <w:sz w:val="19"/>
        </w:rPr>
        <w:t>WebEx</w:t>
      </w:r>
      <w:r>
        <w:rPr>
          <w:b/>
          <w:spacing w:val="-9"/>
          <w:sz w:val="19"/>
        </w:rPr>
        <w:t> </w:t>
      </w:r>
      <w:r>
        <w:rPr>
          <w:b/>
          <w:sz w:val="19"/>
        </w:rPr>
        <w:t>Link</w:t>
      </w:r>
      <w:r>
        <w:rPr>
          <w:sz w:val="19"/>
        </w:rPr>
        <w:t>:</w:t>
      </w:r>
      <w:r>
        <w:rPr>
          <w:spacing w:val="-7"/>
          <w:sz w:val="19"/>
        </w:rPr>
        <w:t> </w:t>
      </w:r>
      <w:hyperlink r:id="rId405">
        <w:r>
          <w:rPr>
            <w:color w:val="3333FF"/>
            <w:spacing w:val="-2"/>
            <w:sz w:val="20"/>
            <w:u w:val="single" w:color="3333FF"/>
          </w:rPr>
          <w:t>https://cchnl.webex.com/cchnl/j.php?MTID=m87b646203f9cad03ba885a37cda93aaf</w:t>
        </w:r>
      </w:hyperlink>
    </w:p>
    <w:p>
      <w:pPr>
        <w:spacing w:before="0"/>
        <w:ind w:left="720" w:right="6081" w:firstLine="0"/>
        <w:jc w:val="left"/>
        <w:rPr>
          <w:sz w:val="19"/>
        </w:rPr>
      </w:pPr>
      <w:r>
        <w:rPr>
          <w:b/>
          <w:sz w:val="19"/>
        </w:rPr>
        <w:t>Meeting Number / Access Code</w:t>
      </w:r>
      <w:r>
        <w:rPr>
          <w:sz w:val="19"/>
        </w:rPr>
        <w:t>: 2495 468 8292 </w:t>
      </w:r>
      <w:r>
        <w:rPr>
          <w:b/>
          <w:sz w:val="19"/>
        </w:rPr>
        <w:t>Password</w:t>
      </w:r>
      <w:r>
        <w:rPr>
          <w:sz w:val="19"/>
        </w:rPr>
        <w:t>:</w:t>
      </w:r>
      <w:r>
        <w:rPr>
          <w:spacing w:val="-6"/>
          <w:sz w:val="19"/>
        </w:rPr>
        <w:t> </w:t>
      </w:r>
      <w:r>
        <w:rPr>
          <w:sz w:val="19"/>
        </w:rPr>
        <w:t>NB15</w:t>
      </w:r>
      <w:r>
        <w:rPr>
          <w:spacing w:val="-6"/>
          <w:sz w:val="19"/>
        </w:rPr>
        <w:t> </w:t>
      </w:r>
      <w:r>
        <w:rPr>
          <w:sz w:val="19"/>
        </w:rPr>
        <w:t>(6215</w:t>
      </w:r>
      <w:r>
        <w:rPr>
          <w:spacing w:val="-6"/>
          <w:sz w:val="19"/>
        </w:rPr>
        <w:t> </w:t>
      </w:r>
      <w:r>
        <w:rPr>
          <w:sz w:val="19"/>
        </w:rPr>
        <w:t>from</w:t>
      </w:r>
      <w:r>
        <w:rPr>
          <w:spacing w:val="-4"/>
          <w:sz w:val="19"/>
        </w:rPr>
        <w:t> </w:t>
      </w:r>
      <w:r>
        <w:rPr>
          <w:sz w:val="19"/>
        </w:rPr>
        <w:t>phones</w:t>
      </w:r>
      <w:r>
        <w:rPr>
          <w:spacing w:val="-5"/>
          <w:sz w:val="19"/>
        </w:rPr>
        <w:t> </w:t>
      </w:r>
      <w:r>
        <w:rPr>
          <w:sz w:val="19"/>
        </w:rPr>
        <w:t>and</w:t>
      </w:r>
      <w:r>
        <w:rPr>
          <w:spacing w:val="-5"/>
          <w:sz w:val="19"/>
        </w:rPr>
        <w:t> </w:t>
      </w:r>
      <w:r>
        <w:rPr>
          <w:sz w:val="19"/>
        </w:rPr>
        <w:t>video</w:t>
      </w:r>
      <w:r>
        <w:rPr>
          <w:spacing w:val="-5"/>
          <w:sz w:val="19"/>
        </w:rPr>
        <w:t> </w:t>
      </w:r>
      <w:r>
        <w:rPr>
          <w:sz w:val="19"/>
        </w:rPr>
        <w:t>systems) </w:t>
      </w:r>
      <w:r>
        <w:rPr>
          <w:b/>
          <w:sz w:val="19"/>
        </w:rPr>
        <w:t>Join by phone</w:t>
      </w:r>
      <w:r>
        <w:rPr>
          <w:sz w:val="19"/>
        </w:rPr>
        <w:t>: +1-408-418-9388 United States Toll</w:t>
      </w:r>
    </w:p>
    <w:p>
      <w:pPr>
        <w:pStyle w:val="BodyText"/>
        <w:spacing w:before="11"/>
        <w:rPr>
          <w:sz w:val="16"/>
        </w:rPr>
      </w:pPr>
      <w:r>
        <w:rPr>
          <w:sz w:val="16"/>
        </w:rPr>
        <mc:AlternateContent>
          <mc:Choice Requires="wps">
            <w:drawing>
              <wp:anchor distT="0" distB="0" distL="0" distR="0" allowOverlap="1" layoutInCell="1" locked="0" behindDoc="1" simplePos="0" relativeHeight="487661568">
                <wp:simplePos x="0" y="0"/>
                <wp:positionH relativeFrom="page">
                  <wp:posOffset>660044</wp:posOffset>
                </wp:positionH>
                <wp:positionV relativeFrom="paragraph">
                  <wp:posOffset>142248</wp:posOffset>
                </wp:positionV>
                <wp:extent cx="6454140" cy="2693670"/>
                <wp:effectExtent l="0" t="0" r="0" b="0"/>
                <wp:wrapTopAndBottom/>
                <wp:docPr id="285" name="Textbox 285"/>
                <wp:cNvGraphicFramePr>
                  <a:graphicFrameLocks/>
                </wp:cNvGraphicFramePr>
                <a:graphic>
                  <a:graphicData uri="http://schemas.microsoft.com/office/word/2010/wordprocessingShape">
                    <wps:wsp>
                      <wps:cNvPr id="285" name="Textbox 285"/>
                      <wps:cNvSpPr txBox="1"/>
                      <wps:spPr>
                        <a:xfrm>
                          <a:off x="0" y="0"/>
                          <a:ext cx="6454140" cy="2693670"/>
                        </a:xfrm>
                        <a:prstGeom prst="rect">
                          <a:avLst/>
                        </a:prstGeom>
                        <a:ln w="6096">
                          <a:solidFill>
                            <a:srgbClr val="000000"/>
                          </a:solidFill>
                          <a:prstDash val="solid"/>
                        </a:ln>
                      </wps:spPr>
                      <wps:txbx>
                        <w:txbxContent>
                          <w:p>
                            <w:pPr>
                              <w:spacing w:before="1"/>
                              <w:ind w:left="38" w:right="0" w:hanging="10"/>
                              <w:jc w:val="left"/>
                              <w:rPr>
                                <w:sz w:val="17"/>
                              </w:rPr>
                            </w:pPr>
                            <w:r>
                              <w:rPr>
                                <w:sz w:val="17"/>
                                <w:u w:val="single"/>
                              </w:rPr>
                              <w:t>Meeting</w:t>
                            </w:r>
                            <w:r>
                              <w:rPr>
                                <w:spacing w:val="-3"/>
                                <w:sz w:val="17"/>
                                <w:u w:val="single"/>
                              </w:rPr>
                              <w:t> </w:t>
                            </w:r>
                            <w:r>
                              <w:rPr>
                                <w:sz w:val="17"/>
                                <w:u w:val="single"/>
                              </w:rPr>
                              <w:t>Materials</w:t>
                            </w:r>
                            <w:r>
                              <w:rPr>
                                <w:sz w:val="17"/>
                              </w:rPr>
                              <w:t>:</w:t>
                            </w:r>
                            <w:r>
                              <w:rPr>
                                <w:spacing w:val="-3"/>
                                <w:sz w:val="17"/>
                              </w:rPr>
                              <w:t> </w:t>
                            </w:r>
                            <w:r>
                              <w:rPr>
                                <w:sz w:val="17"/>
                              </w:rPr>
                              <w:t>Find</w:t>
                            </w:r>
                            <w:r>
                              <w:rPr>
                                <w:spacing w:val="-3"/>
                                <w:sz w:val="17"/>
                              </w:rPr>
                              <w:t> </w:t>
                            </w:r>
                            <w:r>
                              <w:rPr>
                                <w:sz w:val="17"/>
                              </w:rPr>
                              <w:t>a</w:t>
                            </w:r>
                            <w:r>
                              <w:rPr>
                                <w:spacing w:val="-3"/>
                                <w:sz w:val="17"/>
                              </w:rPr>
                              <w:t> </w:t>
                            </w:r>
                            <w:r>
                              <w:rPr>
                                <w:sz w:val="17"/>
                              </w:rPr>
                              <w:t>monthly</w:t>
                            </w:r>
                            <w:r>
                              <w:rPr>
                                <w:spacing w:val="-3"/>
                                <w:sz w:val="17"/>
                              </w:rPr>
                              <w:t> </w:t>
                            </w:r>
                            <w:r>
                              <w:rPr>
                                <w:sz w:val="17"/>
                              </w:rPr>
                              <w:t>archive</w:t>
                            </w:r>
                            <w:r>
                              <w:rPr>
                                <w:spacing w:val="-3"/>
                                <w:sz w:val="17"/>
                              </w:rPr>
                              <w:t> </w:t>
                            </w:r>
                            <w:r>
                              <w:rPr>
                                <w:sz w:val="17"/>
                              </w:rPr>
                              <w:t>of</w:t>
                            </w:r>
                            <w:r>
                              <w:rPr>
                                <w:spacing w:val="-4"/>
                                <w:sz w:val="17"/>
                              </w:rPr>
                              <w:t> </w:t>
                            </w:r>
                            <w:r>
                              <w:rPr>
                                <w:sz w:val="17"/>
                              </w:rPr>
                              <w:t>handouts</w:t>
                            </w:r>
                            <w:r>
                              <w:rPr>
                                <w:spacing w:val="-3"/>
                                <w:sz w:val="17"/>
                              </w:rPr>
                              <w:t> </w:t>
                            </w:r>
                            <w:r>
                              <w:rPr>
                                <w:sz w:val="17"/>
                              </w:rPr>
                              <w:t>and</w:t>
                            </w:r>
                            <w:r>
                              <w:rPr>
                                <w:spacing w:val="-3"/>
                                <w:sz w:val="17"/>
                              </w:rPr>
                              <w:t> </w:t>
                            </w:r>
                            <w:r>
                              <w:rPr>
                                <w:sz w:val="17"/>
                              </w:rPr>
                              <w:t>referenced</w:t>
                            </w:r>
                            <w:r>
                              <w:rPr>
                                <w:spacing w:val="-2"/>
                                <w:sz w:val="17"/>
                              </w:rPr>
                              <w:t> </w:t>
                            </w:r>
                            <w:r>
                              <w:rPr>
                                <w:sz w:val="17"/>
                              </w:rPr>
                              <w:t>materials</w:t>
                            </w:r>
                            <w:r>
                              <w:rPr>
                                <w:spacing w:val="-3"/>
                                <w:sz w:val="17"/>
                              </w:rPr>
                              <w:t> </w:t>
                            </w:r>
                            <w:r>
                              <w:rPr>
                                <w:sz w:val="17"/>
                              </w:rPr>
                              <w:t>concerning</w:t>
                            </w:r>
                            <w:r>
                              <w:rPr>
                                <w:spacing w:val="-5"/>
                                <w:sz w:val="17"/>
                              </w:rPr>
                              <w:t> </w:t>
                            </w:r>
                            <w:r>
                              <w:rPr>
                                <w:sz w:val="17"/>
                              </w:rPr>
                              <w:t>to</w:t>
                            </w:r>
                            <w:r>
                              <w:rPr>
                                <w:spacing w:val="-3"/>
                                <w:sz w:val="17"/>
                              </w:rPr>
                              <w:t> </w:t>
                            </w:r>
                            <w:r>
                              <w:rPr>
                                <w:sz w:val="17"/>
                              </w:rPr>
                              <w:t>Kalihi-Palāma</w:t>
                            </w:r>
                            <w:r>
                              <w:rPr>
                                <w:spacing w:val="-3"/>
                                <w:sz w:val="17"/>
                              </w:rPr>
                              <w:t> </w:t>
                            </w:r>
                            <w:r>
                              <w:rPr>
                                <w:sz w:val="17"/>
                              </w:rPr>
                              <w:t>Neighborhood</w:t>
                            </w:r>
                            <w:r>
                              <w:rPr>
                                <w:spacing w:val="-2"/>
                                <w:sz w:val="17"/>
                              </w:rPr>
                              <w:t> </w:t>
                            </w:r>
                            <w:r>
                              <w:rPr>
                                <w:sz w:val="17"/>
                              </w:rPr>
                              <w:t>Board</w:t>
                            </w:r>
                            <w:r>
                              <w:rPr>
                                <w:spacing w:val="-2"/>
                                <w:sz w:val="17"/>
                              </w:rPr>
                              <w:t> </w:t>
                            </w:r>
                            <w:r>
                              <w:rPr>
                                <w:sz w:val="17"/>
                              </w:rPr>
                              <w:t>No. 15 at: </w:t>
                            </w:r>
                            <w:hyperlink r:id="rId406">
                              <w:r>
                                <w:rPr>
                                  <w:color w:val="0000FF"/>
                                  <w:sz w:val="17"/>
                                  <w:u w:val="single" w:color="0000FF"/>
                                </w:rPr>
                                <w:t>https://drive.google.com/drive/folders/1jZWmXmsk6bquFmxc5Ch_JqHL1wlHZrRL</w:t>
                              </w:r>
                            </w:hyperlink>
                          </w:p>
                          <w:p>
                            <w:pPr>
                              <w:pStyle w:val="BodyText"/>
                              <w:spacing w:before="4"/>
                              <w:rPr>
                                <w:sz w:val="17"/>
                              </w:rPr>
                            </w:pPr>
                          </w:p>
                          <w:p>
                            <w:pPr>
                              <w:spacing w:before="1"/>
                              <w:ind w:left="29" w:right="0" w:firstLine="0"/>
                              <w:jc w:val="left"/>
                              <w:rPr>
                                <w:sz w:val="17"/>
                              </w:rPr>
                            </w:pPr>
                            <w:r>
                              <w:rPr>
                                <w:sz w:val="17"/>
                                <w:u w:val="single"/>
                              </w:rPr>
                              <w:t>Recordings</w:t>
                            </w:r>
                            <w:r>
                              <w:rPr>
                                <w:sz w:val="17"/>
                              </w:rPr>
                              <w:t>:</w:t>
                            </w:r>
                            <w:r>
                              <w:rPr>
                                <w:spacing w:val="-5"/>
                                <w:sz w:val="17"/>
                              </w:rPr>
                              <w:t> </w:t>
                            </w:r>
                            <w:r>
                              <w:rPr>
                                <w:sz w:val="17"/>
                              </w:rPr>
                              <w:t>Recordings</w:t>
                            </w:r>
                            <w:r>
                              <w:rPr>
                                <w:spacing w:val="-7"/>
                                <w:sz w:val="17"/>
                              </w:rPr>
                              <w:t> </w:t>
                            </w:r>
                            <w:r>
                              <w:rPr>
                                <w:sz w:val="17"/>
                              </w:rPr>
                              <w:t>of</w:t>
                            </w:r>
                            <w:r>
                              <w:rPr>
                                <w:spacing w:val="-7"/>
                                <w:sz w:val="17"/>
                              </w:rPr>
                              <w:t> </w:t>
                            </w:r>
                            <w:r>
                              <w:rPr>
                                <w:sz w:val="17"/>
                              </w:rPr>
                              <w:t>Board</w:t>
                            </w:r>
                            <w:r>
                              <w:rPr>
                                <w:spacing w:val="-5"/>
                                <w:sz w:val="17"/>
                              </w:rPr>
                              <w:t> </w:t>
                            </w:r>
                            <w:r>
                              <w:rPr>
                                <w:sz w:val="17"/>
                              </w:rPr>
                              <w:t>meetings</w:t>
                            </w:r>
                            <w:r>
                              <w:rPr>
                                <w:spacing w:val="-7"/>
                                <w:sz w:val="17"/>
                              </w:rPr>
                              <w:t> </w:t>
                            </w:r>
                            <w:r>
                              <w:rPr>
                                <w:sz w:val="17"/>
                              </w:rPr>
                              <w:t>can</w:t>
                            </w:r>
                            <w:r>
                              <w:rPr>
                                <w:spacing w:val="-6"/>
                                <w:sz w:val="17"/>
                              </w:rPr>
                              <w:t> </w:t>
                            </w:r>
                            <w:r>
                              <w:rPr>
                                <w:sz w:val="17"/>
                              </w:rPr>
                              <w:t>be</w:t>
                            </w:r>
                            <w:r>
                              <w:rPr>
                                <w:spacing w:val="-7"/>
                                <w:sz w:val="17"/>
                              </w:rPr>
                              <w:t> </w:t>
                            </w:r>
                            <w:r>
                              <w:rPr>
                                <w:sz w:val="17"/>
                              </w:rPr>
                              <w:t>found</w:t>
                            </w:r>
                            <w:r>
                              <w:rPr>
                                <w:spacing w:val="-6"/>
                                <w:sz w:val="17"/>
                              </w:rPr>
                              <w:t> </w:t>
                            </w:r>
                            <w:r>
                              <w:rPr>
                                <w:sz w:val="17"/>
                              </w:rPr>
                              <w:t>at:</w:t>
                            </w:r>
                            <w:r>
                              <w:rPr>
                                <w:spacing w:val="-2"/>
                                <w:sz w:val="17"/>
                              </w:rPr>
                              <w:t> </w:t>
                            </w:r>
                            <w:hyperlink r:id="rId407">
                              <w:r>
                                <w:rPr>
                                  <w:color w:val="0000FF"/>
                                  <w:sz w:val="17"/>
                                  <w:u w:val="single" w:color="0000FF"/>
                                </w:rPr>
                                <w:t>https://www.youtube.com/channel/UC1DZJTKor6TTNYiqx5U-</w:t>
                              </w:r>
                              <w:r>
                                <w:rPr>
                                  <w:color w:val="0000FF"/>
                                  <w:spacing w:val="-5"/>
                                  <w:sz w:val="17"/>
                                  <w:u w:val="single" w:color="0000FF"/>
                                </w:rPr>
                                <w:t>P2w</w:t>
                              </w:r>
                            </w:hyperlink>
                          </w:p>
                          <w:p>
                            <w:pPr>
                              <w:pStyle w:val="BodyText"/>
                              <w:spacing w:before="4"/>
                              <w:rPr>
                                <w:sz w:val="17"/>
                              </w:rPr>
                            </w:pPr>
                          </w:p>
                          <w:p>
                            <w:pPr>
                              <w:spacing w:line="242" w:lineRule="auto" w:before="1"/>
                              <w:ind w:left="38" w:right="35" w:hanging="10"/>
                              <w:jc w:val="both"/>
                              <w:rPr>
                                <w:sz w:val="17"/>
                              </w:rPr>
                            </w:pPr>
                            <w:r>
                              <w:rPr>
                                <w:sz w:val="17"/>
                                <w:u w:val="single"/>
                              </w:rPr>
                              <w:t>Rules of Speaking</w:t>
                            </w:r>
                            <w:r>
                              <w:rPr>
                                <w:sz w:val="17"/>
                              </w:rPr>
                              <w:t>: Anyone wishing to speak is asked to click the “raise hand” icon, and when recognized by the Chair, to address comments</w:t>
                            </w:r>
                            <w:r>
                              <w:rPr>
                                <w:spacing w:val="-1"/>
                                <w:sz w:val="17"/>
                              </w:rPr>
                              <w:t> </w:t>
                            </w:r>
                            <w:r>
                              <w:rPr>
                                <w:sz w:val="17"/>
                              </w:rPr>
                              <w:t>to</w:t>
                            </w:r>
                            <w:r>
                              <w:rPr>
                                <w:spacing w:val="-1"/>
                                <w:sz w:val="17"/>
                              </w:rPr>
                              <w:t> </w:t>
                            </w:r>
                            <w:r>
                              <w:rPr>
                                <w:sz w:val="17"/>
                              </w:rPr>
                              <w:t>the Chair. Remarks should</w:t>
                            </w:r>
                            <w:r>
                              <w:rPr>
                                <w:spacing w:val="-1"/>
                                <w:sz w:val="17"/>
                              </w:rPr>
                              <w:t> </w:t>
                            </w:r>
                            <w:r>
                              <w:rPr>
                                <w:sz w:val="17"/>
                              </w:rPr>
                              <w:t>not</w:t>
                            </w:r>
                            <w:r>
                              <w:rPr>
                                <w:spacing w:val="-1"/>
                                <w:sz w:val="17"/>
                              </w:rPr>
                              <w:t> </w:t>
                            </w:r>
                            <w:r>
                              <w:rPr>
                                <w:sz w:val="17"/>
                              </w:rPr>
                              <w:t>exceed one</w:t>
                            </w:r>
                            <w:r>
                              <w:rPr>
                                <w:spacing w:val="-1"/>
                                <w:sz w:val="17"/>
                              </w:rPr>
                              <w:t> </w:t>
                            </w:r>
                            <w:r>
                              <w:rPr>
                                <w:sz w:val="17"/>
                              </w:rPr>
                              <w:t>minute-thirty</w:t>
                            </w:r>
                            <w:r>
                              <w:rPr>
                                <w:spacing w:val="-1"/>
                                <w:sz w:val="17"/>
                              </w:rPr>
                              <w:t> </w:t>
                            </w:r>
                            <w:r>
                              <w:rPr>
                                <w:sz w:val="17"/>
                              </w:rPr>
                              <w:t>seconds</w:t>
                            </w:r>
                            <w:r>
                              <w:rPr>
                                <w:spacing w:val="-1"/>
                                <w:sz w:val="17"/>
                              </w:rPr>
                              <w:t> </w:t>
                            </w:r>
                            <w:r>
                              <w:rPr>
                                <w:sz w:val="17"/>
                              </w:rPr>
                              <w:t>and</w:t>
                            </w:r>
                            <w:r>
                              <w:rPr>
                                <w:spacing w:val="-1"/>
                                <w:sz w:val="17"/>
                              </w:rPr>
                              <w:t> </w:t>
                            </w:r>
                            <w:r>
                              <w:rPr>
                                <w:sz w:val="17"/>
                              </w:rPr>
                              <w:t>one question per</w:t>
                            </w:r>
                            <w:r>
                              <w:rPr>
                                <w:spacing w:val="-1"/>
                                <w:sz w:val="17"/>
                              </w:rPr>
                              <w:t> </w:t>
                            </w:r>
                            <w:r>
                              <w:rPr>
                                <w:sz w:val="17"/>
                              </w:rPr>
                              <w:t>speaker,</w:t>
                            </w:r>
                            <w:r>
                              <w:rPr>
                                <w:spacing w:val="-1"/>
                                <w:sz w:val="17"/>
                              </w:rPr>
                              <w:t> </w:t>
                            </w:r>
                            <w:r>
                              <w:rPr>
                                <w:sz w:val="17"/>
                              </w:rPr>
                              <w:t>additional questions</w:t>
                            </w:r>
                            <w:r>
                              <w:rPr>
                                <w:spacing w:val="-1"/>
                                <w:sz w:val="17"/>
                              </w:rPr>
                              <w:t> </w:t>
                            </w:r>
                            <w:r>
                              <w:rPr>
                                <w:sz w:val="17"/>
                              </w:rPr>
                              <w:t>be posted</w:t>
                            </w:r>
                            <w:r>
                              <w:rPr>
                                <w:spacing w:val="-1"/>
                                <w:sz w:val="17"/>
                              </w:rPr>
                              <w:t> </w:t>
                            </w:r>
                            <w:r>
                              <w:rPr>
                                <w:sz w:val="17"/>
                              </w:rPr>
                              <w:t>in the chat or emailed to</w:t>
                            </w:r>
                            <w:r>
                              <w:rPr>
                                <w:spacing w:val="-1"/>
                                <w:sz w:val="17"/>
                              </w:rPr>
                              <w:t> </w:t>
                            </w:r>
                            <w:r>
                              <w:rPr>
                                <w:sz w:val="17"/>
                              </w:rPr>
                              <w:t>presenters. Please</w:t>
                            </w:r>
                            <w:r>
                              <w:rPr>
                                <w:spacing w:val="-1"/>
                                <w:sz w:val="17"/>
                              </w:rPr>
                              <w:t> </w:t>
                            </w:r>
                            <w:r>
                              <w:rPr>
                                <w:sz w:val="17"/>
                              </w:rPr>
                              <w:t>ensure</w:t>
                            </w:r>
                            <w:r>
                              <w:rPr>
                                <w:spacing w:val="-1"/>
                                <w:sz w:val="17"/>
                              </w:rPr>
                              <w:t> </w:t>
                            </w:r>
                            <w:r>
                              <w:rPr>
                                <w:sz w:val="17"/>
                              </w:rPr>
                              <w:t>your microphone is muted unless you</w:t>
                            </w:r>
                            <w:r>
                              <w:rPr>
                                <w:spacing w:val="-1"/>
                                <w:sz w:val="17"/>
                              </w:rPr>
                              <w:t> </w:t>
                            </w:r>
                            <w:r>
                              <w:rPr>
                                <w:sz w:val="17"/>
                              </w:rPr>
                              <w:t>are speaking. Please state</w:t>
                            </w:r>
                            <w:r>
                              <w:rPr>
                                <w:spacing w:val="-1"/>
                                <w:sz w:val="17"/>
                              </w:rPr>
                              <w:t> </w:t>
                            </w:r>
                            <w:r>
                              <w:rPr>
                                <w:sz w:val="17"/>
                              </w:rPr>
                              <w:t>your</w:t>
                            </w:r>
                            <w:r>
                              <w:rPr>
                                <w:spacing w:val="-1"/>
                                <w:sz w:val="17"/>
                              </w:rPr>
                              <w:t> </w:t>
                            </w:r>
                            <w:r>
                              <w:rPr>
                                <w:sz w:val="17"/>
                              </w:rPr>
                              <w:t>first and</w:t>
                            </w:r>
                            <w:r>
                              <w:rPr>
                                <w:spacing w:val="-3"/>
                                <w:sz w:val="17"/>
                              </w:rPr>
                              <w:t> </w:t>
                            </w:r>
                            <w:r>
                              <w:rPr>
                                <w:sz w:val="17"/>
                              </w:rPr>
                              <w:t>last</w:t>
                            </w:r>
                            <w:r>
                              <w:rPr>
                                <w:spacing w:val="-4"/>
                                <w:sz w:val="17"/>
                              </w:rPr>
                              <w:t> </w:t>
                            </w:r>
                            <w:r>
                              <w:rPr>
                                <w:sz w:val="17"/>
                              </w:rPr>
                              <w:t>name</w:t>
                            </w:r>
                            <w:r>
                              <w:rPr>
                                <w:spacing w:val="-6"/>
                                <w:sz w:val="17"/>
                              </w:rPr>
                              <w:t> </w:t>
                            </w:r>
                            <w:r>
                              <w:rPr>
                                <w:sz w:val="17"/>
                              </w:rPr>
                              <w:t>for</w:t>
                            </w:r>
                            <w:r>
                              <w:rPr>
                                <w:spacing w:val="-3"/>
                                <w:sz w:val="17"/>
                              </w:rPr>
                              <w:t> </w:t>
                            </w:r>
                            <w:r>
                              <w:rPr>
                                <w:sz w:val="17"/>
                              </w:rPr>
                              <w:t>the</w:t>
                            </w:r>
                            <w:r>
                              <w:rPr>
                                <w:spacing w:val="-4"/>
                                <w:sz w:val="17"/>
                              </w:rPr>
                              <w:t> </w:t>
                            </w:r>
                            <w:r>
                              <w:rPr>
                                <w:sz w:val="17"/>
                              </w:rPr>
                              <w:t>record</w:t>
                            </w:r>
                            <w:r>
                              <w:rPr>
                                <w:spacing w:val="-3"/>
                                <w:sz w:val="17"/>
                              </w:rPr>
                              <w:t> </w:t>
                            </w:r>
                            <w:r>
                              <w:rPr>
                                <w:sz w:val="17"/>
                              </w:rPr>
                              <w:t>before</w:t>
                            </w:r>
                            <w:r>
                              <w:rPr>
                                <w:spacing w:val="-3"/>
                                <w:sz w:val="17"/>
                              </w:rPr>
                              <w:t> </w:t>
                            </w:r>
                            <w:r>
                              <w:rPr>
                                <w:sz w:val="17"/>
                              </w:rPr>
                              <w:t>moving</w:t>
                            </w:r>
                            <w:r>
                              <w:rPr>
                                <w:spacing w:val="-5"/>
                                <w:sz w:val="17"/>
                              </w:rPr>
                              <w:t> </w:t>
                            </w:r>
                            <w:r>
                              <w:rPr>
                                <w:sz w:val="17"/>
                              </w:rPr>
                              <w:t>into</w:t>
                            </w:r>
                            <w:r>
                              <w:rPr>
                                <w:spacing w:val="-5"/>
                                <w:sz w:val="17"/>
                              </w:rPr>
                              <w:t> </w:t>
                            </w:r>
                            <w:r>
                              <w:rPr>
                                <w:sz w:val="17"/>
                              </w:rPr>
                              <w:t>your</w:t>
                            </w:r>
                            <w:r>
                              <w:rPr>
                                <w:spacing w:val="-6"/>
                                <w:sz w:val="17"/>
                              </w:rPr>
                              <w:t> </w:t>
                            </w:r>
                            <w:r>
                              <w:rPr>
                                <w:sz w:val="17"/>
                              </w:rPr>
                              <w:t>comments/question,</w:t>
                            </w:r>
                            <w:r>
                              <w:rPr>
                                <w:spacing w:val="-6"/>
                                <w:sz w:val="17"/>
                              </w:rPr>
                              <w:t> </w:t>
                            </w:r>
                            <w:r>
                              <w:rPr>
                                <w:sz w:val="17"/>
                              </w:rPr>
                              <w:t>etc.</w:t>
                            </w:r>
                            <w:r>
                              <w:rPr>
                                <w:spacing w:val="-6"/>
                                <w:sz w:val="17"/>
                              </w:rPr>
                              <w:t> </w:t>
                            </w:r>
                            <w:r>
                              <w:rPr>
                                <w:sz w:val="17"/>
                              </w:rPr>
                              <w:t>Written</w:t>
                            </w:r>
                            <w:r>
                              <w:rPr>
                                <w:spacing w:val="-3"/>
                                <w:sz w:val="17"/>
                              </w:rPr>
                              <w:t> </w:t>
                            </w:r>
                            <w:r>
                              <w:rPr>
                                <w:sz w:val="17"/>
                              </w:rPr>
                              <w:t>testimony</w:t>
                            </w:r>
                            <w:r>
                              <w:rPr>
                                <w:spacing w:val="-5"/>
                                <w:sz w:val="17"/>
                              </w:rPr>
                              <w:t> </w:t>
                            </w:r>
                            <w:r>
                              <w:rPr>
                                <w:sz w:val="17"/>
                              </w:rPr>
                              <w:t>may</w:t>
                            </w:r>
                            <w:r>
                              <w:rPr>
                                <w:spacing w:val="-5"/>
                                <w:sz w:val="17"/>
                              </w:rPr>
                              <w:t> </w:t>
                            </w:r>
                            <w:r>
                              <w:rPr>
                                <w:sz w:val="17"/>
                              </w:rPr>
                              <w:t>also</w:t>
                            </w:r>
                            <w:r>
                              <w:rPr>
                                <w:spacing w:val="-5"/>
                                <w:sz w:val="17"/>
                              </w:rPr>
                              <w:t> </w:t>
                            </w:r>
                            <w:r>
                              <w:rPr>
                                <w:sz w:val="17"/>
                              </w:rPr>
                              <w:t>be</w:t>
                            </w:r>
                            <w:r>
                              <w:rPr>
                                <w:spacing w:val="-3"/>
                                <w:sz w:val="17"/>
                              </w:rPr>
                              <w:t> </w:t>
                            </w:r>
                            <w:r>
                              <w:rPr>
                                <w:sz w:val="17"/>
                              </w:rPr>
                              <w:t>submitted</w:t>
                            </w:r>
                            <w:r>
                              <w:rPr>
                                <w:spacing w:val="-5"/>
                                <w:sz w:val="17"/>
                              </w:rPr>
                              <w:t> </w:t>
                            </w:r>
                            <w:r>
                              <w:rPr>
                                <w:sz w:val="17"/>
                              </w:rPr>
                              <w:t>via</w:t>
                            </w:r>
                            <w:r>
                              <w:rPr>
                                <w:spacing w:val="-5"/>
                                <w:sz w:val="17"/>
                              </w:rPr>
                              <w:t> </w:t>
                            </w:r>
                            <w:r>
                              <w:rPr>
                                <w:sz w:val="17"/>
                              </w:rPr>
                              <w:t>email</w:t>
                            </w:r>
                            <w:r>
                              <w:rPr>
                                <w:spacing w:val="-6"/>
                                <w:sz w:val="17"/>
                              </w:rPr>
                              <w:t> </w:t>
                            </w:r>
                            <w:r>
                              <w:rPr>
                                <w:sz w:val="17"/>
                              </w:rPr>
                              <w:t>using the contact information listed on the Neighborhood Commission Office website.</w:t>
                            </w:r>
                          </w:p>
                          <w:p>
                            <w:pPr>
                              <w:pStyle w:val="BodyText"/>
                              <w:spacing w:before="5"/>
                              <w:rPr>
                                <w:sz w:val="17"/>
                              </w:rPr>
                            </w:pPr>
                          </w:p>
                          <w:p>
                            <w:pPr>
                              <w:spacing w:line="244" w:lineRule="auto" w:before="0"/>
                              <w:ind w:left="38" w:right="31" w:hanging="10"/>
                              <w:jc w:val="both"/>
                              <w:rPr>
                                <w:sz w:val="17"/>
                              </w:rPr>
                            </w:pPr>
                            <w:r>
                              <w:rPr>
                                <w:sz w:val="17"/>
                                <w:u w:val="single"/>
                              </w:rPr>
                              <w:t>Purpose</w:t>
                            </w:r>
                            <w:r>
                              <w:rPr>
                                <w:sz w:val="17"/>
                              </w:rPr>
                              <w:t>:</w:t>
                            </w:r>
                            <w:r>
                              <w:rPr>
                                <w:spacing w:val="-6"/>
                                <w:sz w:val="17"/>
                              </w:rPr>
                              <w:t> </w:t>
                            </w:r>
                            <w:r>
                              <w:rPr>
                                <w:sz w:val="17"/>
                              </w:rPr>
                              <w:t>The</w:t>
                            </w:r>
                            <w:r>
                              <w:rPr>
                                <w:spacing w:val="-8"/>
                                <w:sz w:val="17"/>
                              </w:rPr>
                              <w:t> </w:t>
                            </w:r>
                            <w:r>
                              <w:rPr>
                                <w:sz w:val="17"/>
                              </w:rPr>
                              <w:t>purpose</w:t>
                            </w:r>
                            <w:r>
                              <w:rPr>
                                <w:spacing w:val="-8"/>
                                <w:sz w:val="17"/>
                              </w:rPr>
                              <w:t> </w:t>
                            </w:r>
                            <w:r>
                              <w:rPr>
                                <w:sz w:val="17"/>
                              </w:rPr>
                              <w:t>of</w:t>
                            </w:r>
                            <w:r>
                              <w:rPr>
                                <w:spacing w:val="-8"/>
                                <w:sz w:val="17"/>
                              </w:rPr>
                              <w:t> </w:t>
                            </w:r>
                            <w:r>
                              <w:rPr>
                                <w:sz w:val="17"/>
                              </w:rPr>
                              <w:t>neighborhood</w:t>
                            </w:r>
                            <w:r>
                              <w:rPr>
                                <w:spacing w:val="-8"/>
                                <w:sz w:val="17"/>
                              </w:rPr>
                              <w:t> </w:t>
                            </w:r>
                            <w:r>
                              <w:rPr>
                                <w:sz w:val="17"/>
                              </w:rPr>
                              <w:t>boards</w:t>
                            </w:r>
                            <w:r>
                              <w:rPr>
                                <w:spacing w:val="-5"/>
                                <w:sz w:val="17"/>
                              </w:rPr>
                              <w:t> </w:t>
                            </w:r>
                            <w:r>
                              <w:rPr>
                                <w:sz w:val="17"/>
                              </w:rPr>
                              <w:t>and</w:t>
                            </w:r>
                            <w:r>
                              <w:rPr>
                                <w:spacing w:val="-5"/>
                                <w:sz w:val="17"/>
                              </w:rPr>
                              <w:t> </w:t>
                            </w:r>
                            <w:r>
                              <w:rPr>
                                <w:sz w:val="17"/>
                              </w:rPr>
                              <w:t>the</w:t>
                            </w:r>
                            <w:r>
                              <w:rPr>
                                <w:spacing w:val="-8"/>
                                <w:sz w:val="17"/>
                              </w:rPr>
                              <w:t> </w:t>
                            </w:r>
                            <w:r>
                              <w:rPr>
                                <w:sz w:val="17"/>
                              </w:rPr>
                              <w:t>neighborhood</w:t>
                            </w:r>
                            <w:r>
                              <w:rPr>
                                <w:spacing w:val="-8"/>
                                <w:sz w:val="17"/>
                              </w:rPr>
                              <w:t> </w:t>
                            </w:r>
                            <w:r>
                              <w:rPr>
                                <w:sz w:val="17"/>
                              </w:rPr>
                              <w:t>plan</w:t>
                            </w:r>
                            <w:r>
                              <w:rPr>
                                <w:spacing w:val="-8"/>
                                <w:sz w:val="17"/>
                              </w:rPr>
                              <w:t> </w:t>
                            </w:r>
                            <w:r>
                              <w:rPr>
                                <w:sz w:val="17"/>
                              </w:rPr>
                              <w:t>is</w:t>
                            </w:r>
                            <w:r>
                              <w:rPr>
                                <w:spacing w:val="-5"/>
                                <w:sz w:val="17"/>
                              </w:rPr>
                              <w:t> </w:t>
                            </w:r>
                            <w:r>
                              <w:rPr>
                                <w:sz w:val="17"/>
                              </w:rPr>
                              <w:t>to</w:t>
                            </w:r>
                            <w:r>
                              <w:rPr>
                                <w:spacing w:val="-5"/>
                                <w:sz w:val="17"/>
                              </w:rPr>
                              <w:t> </w:t>
                            </w:r>
                            <w:r>
                              <w:rPr>
                                <w:sz w:val="17"/>
                              </w:rPr>
                              <w:t>increase</w:t>
                            </w:r>
                            <w:r>
                              <w:rPr>
                                <w:spacing w:val="-8"/>
                                <w:sz w:val="17"/>
                              </w:rPr>
                              <w:t> </w:t>
                            </w:r>
                            <w:r>
                              <w:rPr>
                                <w:sz w:val="17"/>
                              </w:rPr>
                              <w:t>and</w:t>
                            </w:r>
                            <w:r>
                              <w:rPr>
                                <w:spacing w:val="-8"/>
                                <w:sz w:val="17"/>
                              </w:rPr>
                              <w:t> </w:t>
                            </w:r>
                            <w:r>
                              <w:rPr>
                                <w:sz w:val="17"/>
                              </w:rPr>
                              <w:t>assure</w:t>
                            </w:r>
                            <w:r>
                              <w:rPr>
                                <w:spacing w:val="-5"/>
                                <w:sz w:val="17"/>
                              </w:rPr>
                              <w:t> </w:t>
                            </w:r>
                            <w:r>
                              <w:rPr>
                                <w:sz w:val="17"/>
                              </w:rPr>
                              <w:t>effective</w:t>
                            </w:r>
                            <w:r>
                              <w:rPr>
                                <w:spacing w:val="-5"/>
                                <w:sz w:val="17"/>
                              </w:rPr>
                              <w:t> </w:t>
                            </w:r>
                            <w:r>
                              <w:rPr>
                                <w:sz w:val="17"/>
                              </w:rPr>
                              <w:t>citizen</w:t>
                            </w:r>
                            <w:r>
                              <w:rPr>
                                <w:spacing w:val="-5"/>
                                <w:sz w:val="17"/>
                              </w:rPr>
                              <w:t> </w:t>
                            </w:r>
                            <w:r>
                              <w:rPr>
                                <w:sz w:val="17"/>
                              </w:rPr>
                              <w:t>participation</w:t>
                            </w:r>
                            <w:r>
                              <w:rPr>
                                <w:spacing w:val="-8"/>
                                <w:sz w:val="17"/>
                              </w:rPr>
                              <w:t> </w:t>
                            </w:r>
                            <w:r>
                              <w:rPr>
                                <w:sz w:val="17"/>
                              </w:rPr>
                              <w:t>in</w:t>
                            </w:r>
                            <w:r>
                              <w:rPr>
                                <w:spacing w:val="-5"/>
                                <w:sz w:val="17"/>
                              </w:rPr>
                              <w:t> </w:t>
                            </w:r>
                            <w:r>
                              <w:rPr>
                                <w:sz w:val="17"/>
                              </w:rPr>
                              <w:t>the decisions of government.</w:t>
                            </w:r>
                          </w:p>
                          <w:p>
                            <w:pPr>
                              <w:pStyle w:val="BodyText"/>
                              <w:spacing w:before="10"/>
                              <w:rPr>
                                <w:sz w:val="17"/>
                              </w:rPr>
                            </w:pPr>
                          </w:p>
                          <w:p>
                            <w:pPr>
                              <w:spacing w:before="0"/>
                              <w:ind w:left="38" w:right="0" w:hanging="10"/>
                              <w:jc w:val="left"/>
                              <w:rPr>
                                <w:sz w:val="17"/>
                              </w:rPr>
                            </w:pPr>
                            <w:r>
                              <w:rPr>
                                <w:sz w:val="17"/>
                                <w:u w:val="single"/>
                              </w:rPr>
                              <w:t>Notes</w:t>
                            </w:r>
                            <w:r>
                              <w:rPr>
                                <w:sz w:val="17"/>
                              </w:rPr>
                              <w:t>: The Board may take action on any agenda item. As required by the State Sunshine Law (Hawaii Revised Statutes (HRS) 92), specific</w:t>
                            </w:r>
                            <w:r>
                              <w:rPr>
                                <w:spacing w:val="-8"/>
                                <w:sz w:val="17"/>
                              </w:rPr>
                              <w:t> </w:t>
                            </w:r>
                            <w:r>
                              <w:rPr>
                                <w:sz w:val="17"/>
                              </w:rPr>
                              <w:t>issues</w:t>
                            </w:r>
                            <w:r>
                              <w:rPr>
                                <w:spacing w:val="-8"/>
                                <w:sz w:val="17"/>
                              </w:rPr>
                              <w:t> </w:t>
                            </w:r>
                            <w:r>
                              <w:rPr>
                                <w:sz w:val="17"/>
                              </w:rPr>
                              <w:t>not</w:t>
                            </w:r>
                            <w:r>
                              <w:rPr>
                                <w:spacing w:val="-8"/>
                                <w:sz w:val="17"/>
                              </w:rPr>
                              <w:t> </w:t>
                            </w:r>
                            <w:r>
                              <w:rPr>
                                <w:sz w:val="17"/>
                              </w:rPr>
                              <w:t>noted</w:t>
                            </w:r>
                            <w:r>
                              <w:rPr>
                                <w:spacing w:val="-8"/>
                                <w:sz w:val="17"/>
                              </w:rPr>
                              <w:t> </w:t>
                            </w:r>
                            <w:r>
                              <w:rPr>
                                <w:sz w:val="17"/>
                              </w:rPr>
                              <w:t>on</w:t>
                            </w:r>
                            <w:r>
                              <w:rPr>
                                <w:spacing w:val="-5"/>
                                <w:sz w:val="17"/>
                              </w:rPr>
                              <w:t> </w:t>
                            </w:r>
                            <w:r>
                              <w:rPr>
                                <w:sz w:val="17"/>
                              </w:rPr>
                              <w:t>this</w:t>
                            </w:r>
                            <w:r>
                              <w:rPr>
                                <w:spacing w:val="-4"/>
                                <w:sz w:val="17"/>
                              </w:rPr>
                              <w:t> </w:t>
                            </w:r>
                            <w:r>
                              <w:rPr>
                                <w:sz w:val="17"/>
                              </w:rPr>
                              <w:t>agenda</w:t>
                            </w:r>
                            <w:r>
                              <w:rPr>
                                <w:spacing w:val="-6"/>
                                <w:sz w:val="17"/>
                              </w:rPr>
                              <w:t> </w:t>
                            </w:r>
                            <w:r>
                              <w:rPr>
                                <w:sz w:val="17"/>
                              </w:rPr>
                              <w:t>cannot</w:t>
                            </w:r>
                            <w:r>
                              <w:rPr>
                                <w:spacing w:val="-8"/>
                                <w:sz w:val="17"/>
                              </w:rPr>
                              <w:t> </w:t>
                            </w:r>
                            <w:r>
                              <w:rPr>
                                <w:sz w:val="17"/>
                              </w:rPr>
                              <w:t>be</w:t>
                            </w:r>
                            <w:r>
                              <w:rPr>
                                <w:spacing w:val="-8"/>
                                <w:sz w:val="17"/>
                              </w:rPr>
                              <w:t> </w:t>
                            </w:r>
                            <w:r>
                              <w:rPr>
                                <w:sz w:val="17"/>
                              </w:rPr>
                              <w:t>voted</w:t>
                            </w:r>
                            <w:r>
                              <w:rPr>
                                <w:spacing w:val="-5"/>
                                <w:sz w:val="17"/>
                              </w:rPr>
                              <w:t> </w:t>
                            </w:r>
                            <w:r>
                              <w:rPr>
                                <w:sz w:val="17"/>
                              </w:rPr>
                              <w:t>on</w:t>
                            </w:r>
                            <w:r>
                              <w:rPr>
                                <w:spacing w:val="-8"/>
                                <w:sz w:val="17"/>
                              </w:rPr>
                              <w:t> </w:t>
                            </w:r>
                            <w:r>
                              <w:rPr>
                                <w:sz w:val="17"/>
                              </w:rPr>
                              <w:t>unless</w:t>
                            </w:r>
                            <w:r>
                              <w:rPr>
                                <w:spacing w:val="-8"/>
                                <w:sz w:val="17"/>
                              </w:rPr>
                              <w:t> </w:t>
                            </w:r>
                            <w:r>
                              <w:rPr>
                                <w:sz w:val="17"/>
                              </w:rPr>
                              <w:t>added</w:t>
                            </w:r>
                            <w:r>
                              <w:rPr>
                                <w:spacing w:val="-8"/>
                                <w:sz w:val="17"/>
                              </w:rPr>
                              <w:t> </w:t>
                            </w:r>
                            <w:r>
                              <w:rPr>
                                <w:sz w:val="17"/>
                              </w:rPr>
                              <w:t>to</w:t>
                            </w:r>
                            <w:r>
                              <w:rPr>
                                <w:spacing w:val="-6"/>
                                <w:sz w:val="17"/>
                              </w:rPr>
                              <w:t> </w:t>
                            </w:r>
                            <w:r>
                              <w:rPr>
                                <w:sz w:val="17"/>
                              </w:rPr>
                              <w:t>the</w:t>
                            </w:r>
                            <w:r>
                              <w:rPr>
                                <w:spacing w:val="-8"/>
                                <w:sz w:val="17"/>
                              </w:rPr>
                              <w:t> </w:t>
                            </w:r>
                            <w:r>
                              <w:rPr>
                                <w:sz w:val="17"/>
                              </w:rPr>
                              <w:t>agenda.</w:t>
                            </w:r>
                            <w:r>
                              <w:rPr>
                                <w:spacing w:val="-6"/>
                                <w:sz w:val="17"/>
                              </w:rPr>
                              <w:t> </w:t>
                            </w:r>
                            <w:r>
                              <w:rPr>
                                <w:sz w:val="17"/>
                              </w:rPr>
                              <w:t>A</w:t>
                            </w:r>
                            <w:r>
                              <w:rPr>
                                <w:spacing w:val="-7"/>
                                <w:sz w:val="17"/>
                              </w:rPr>
                              <w:t> </w:t>
                            </w:r>
                            <w:r>
                              <w:rPr>
                                <w:sz w:val="17"/>
                              </w:rPr>
                              <w:t>two-thirds</w:t>
                            </w:r>
                            <w:r>
                              <w:rPr>
                                <w:spacing w:val="-8"/>
                                <w:sz w:val="17"/>
                              </w:rPr>
                              <w:t> </w:t>
                            </w:r>
                            <w:r>
                              <w:rPr>
                                <w:sz w:val="17"/>
                              </w:rPr>
                              <w:t>(2/3)</w:t>
                            </w:r>
                            <w:r>
                              <w:rPr>
                                <w:spacing w:val="-8"/>
                                <w:sz w:val="17"/>
                              </w:rPr>
                              <w:t> </w:t>
                            </w:r>
                            <w:r>
                              <w:rPr>
                                <w:sz w:val="17"/>
                              </w:rPr>
                              <w:t>vote,</w:t>
                            </w:r>
                            <w:r>
                              <w:rPr>
                                <w:spacing w:val="-8"/>
                                <w:sz w:val="17"/>
                              </w:rPr>
                              <w:t> </w:t>
                            </w:r>
                            <w:r>
                              <w:rPr>
                                <w:sz w:val="17"/>
                              </w:rPr>
                              <w:t>nine</w:t>
                            </w:r>
                            <w:r>
                              <w:rPr>
                                <w:spacing w:val="-8"/>
                                <w:sz w:val="17"/>
                              </w:rPr>
                              <w:t> </w:t>
                            </w:r>
                            <w:r>
                              <w:rPr>
                                <w:sz w:val="17"/>
                              </w:rPr>
                              <w:t>(9)</w:t>
                            </w:r>
                            <w:r>
                              <w:rPr>
                                <w:spacing w:val="-8"/>
                                <w:sz w:val="17"/>
                              </w:rPr>
                              <w:t> </w:t>
                            </w:r>
                            <w:r>
                              <w:rPr>
                                <w:sz w:val="17"/>
                              </w:rPr>
                              <w:t>of</w:t>
                            </w:r>
                            <w:r>
                              <w:rPr>
                                <w:spacing w:val="-8"/>
                                <w:sz w:val="17"/>
                              </w:rPr>
                              <w:t> </w:t>
                            </w:r>
                            <w:r>
                              <w:rPr>
                                <w:sz w:val="17"/>
                              </w:rPr>
                              <w:t>this</w:t>
                            </w:r>
                            <w:r>
                              <w:rPr>
                                <w:spacing w:val="-8"/>
                                <w:sz w:val="17"/>
                              </w:rPr>
                              <w:t> </w:t>
                            </w:r>
                            <w:r>
                              <w:rPr>
                                <w:spacing w:val="-2"/>
                                <w:sz w:val="17"/>
                              </w:rPr>
                              <w:t>thirteen</w:t>
                            </w:r>
                          </w:p>
                          <w:p>
                            <w:pPr>
                              <w:spacing w:before="6"/>
                              <w:ind w:left="38" w:right="0" w:firstLine="0"/>
                              <w:jc w:val="left"/>
                              <w:rPr>
                                <w:sz w:val="17"/>
                              </w:rPr>
                            </w:pPr>
                            <w:r>
                              <w:rPr>
                                <w:sz w:val="17"/>
                              </w:rPr>
                              <w:t>(13) member Board is needed to add an item to the agenda. Adding</w:t>
                            </w:r>
                            <w:r>
                              <w:rPr>
                                <w:spacing w:val="-2"/>
                                <w:sz w:val="17"/>
                              </w:rPr>
                              <w:t> </w:t>
                            </w:r>
                            <w:r>
                              <w:rPr>
                                <w:sz w:val="17"/>
                              </w:rPr>
                              <w:t>an item</w:t>
                            </w:r>
                            <w:r>
                              <w:rPr>
                                <w:spacing w:val="-1"/>
                                <w:sz w:val="17"/>
                              </w:rPr>
                              <w:t> </w:t>
                            </w:r>
                            <w:r>
                              <w:rPr>
                                <w:sz w:val="17"/>
                              </w:rPr>
                              <w:t>to the agenda, however, is not permitted if 1. The i</w:t>
                            </w:r>
                            <w:r>
                              <w:rPr>
                                <w:spacing w:val="-29"/>
                                <w:sz w:val="17"/>
                              </w:rPr>
                              <w:t> </w:t>
                            </w:r>
                            <w:r>
                              <w:rPr>
                                <w:sz w:val="17"/>
                              </w:rPr>
                              <w:t>tem to be added is of reasonably major importance and 2. Action on the item by the Board will affect a significant number of persons.</w:t>
                            </w:r>
                          </w:p>
                          <w:p>
                            <w:pPr>
                              <w:pStyle w:val="BodyText"/>
                              <w:spacing w:before="6"/>
                              <w:rPr>
                                <w:sz w:val="17"/>
                              </w:rPr>
                            </w:pPr>
                          </w:p>
                          <w:p>
                            <w:pPr>
                              <w:spacing w:line="247" w:lineRule="auto" w:before="0"/>
                              <w:ind w:left="38" w:right="28" w:hanging="10"/>
                              <w:jc w:val="both"/>
                              <w:rPr>
                                <w:sz w:val="17"/>
                              </w:rPr>
                            </w:pPr>
                            <w:r>
                              <w:rPr>
                                <w:sz w:val="17"/>
                              </w:rPr>
                              <w:t>Determination of whether a specific matter may be added to an agenda must be done on a case-by-case basis. Please silence all electronic devices.</w:t>
                            </w:r>
                          </w:p>
                        </w:txbxContent>
                      </wps:txbx>
                      <wps:bodyPr wrap="square" lIns="0" tIns="0" rIns="0" bIns="0" rtlCol="0">
                        <a:noAutofit/>
                      </wps:bodyPr>
                    </wps:wsp>
                  </a:graphicData>
                </a:graphic>
              </wp:anchor>
            </w:drawing>
          </mc:Choice>
          <mc:Fallback>
            <w:pict>
              <v:shape style="position:absolute;margin-left:51.972pt;margin-top:11.200671pt;width:508.2pt;height:212.1pt;mso-position-horizontal-relative:page;mso-position-vertical-relative:paragraph;z-index:-15654912;mso-wrap-distance-left:0;mso-wrap-distance-right:0" type="#_x0000_t202" id="docshape233" filled="false" stroked="true" strokeweight=".48004pt" strokecolor="#000000">
                <v:textbox inset="0,0,0,0">
                  <w:txbxContent>
                    <w:p>
                      <w:pPr>
                        <w:spacing w:before="1"/>
                        <w:ind w:left="38" w:right="0" w:hanging="10"/>
                        <w:jc w:val="left"/>
                        <w:rPr>
                          <w:sz w:val="17"/>
                        </w:rPr>
                      </w:pPr>
                      <w:r>
                        <w:rPr>
                          <w:sz w:val="17"/>
                          <w:u w:val="single"/>
                        </w:rPr>
                        <w:t>Meeting</w:t>
                      </w:r>
                      <w:r>
                        <w:rPr>
                          <w:spacing w:val="-3"/>
                          <w:sz w:val="17"/>
                          <w:u w:val="single"/>
                        </w:rPr>
                        <w:t> </w:t>
                      </w:r>
                      <w:r>
                        <w:rPr>
                          <w:sz w:val="17"/>
                          <w:u w:val="single"/>
                        </w:rPr>
                        <w:t>Materials</w:t>
                      </w:r>
                      <w:r>
                        <w:rPr>
                          <w:sz w:val="17"/>
                        </w:rPr>
                        <w:t>:</w:t>
                      </w:r>
                      <w:r>
                        <w:rPr>
                          <w:spacing w:val="-3"/>
                          <w:sz w:val="17"/>
                        </w:rPr>
                        <w:t> </w:t>
                      </w:r>
                      <w:r>
                        <w:rPr>
                          <w:sz w:val="17"/>
                        </w:rPr>
                        <w:t>Find</w:t>
                      </w:r>
                      <w:r>
                        <w:rPr>
                          <w:spacing w:val="-3"/>
                          <w:sz w:val="17"/>
                        </w:rPr>
                        <w:t> </w:t>
                      </w:r>
                      <w:r>
                        <w:rPr>
                          <w:sz w:val="17"/>
                        </w:rPr>
                        <w:t>a</w:t>
                      </w:r>
                      <w:r>
                        <w:rPr>
                          <w:spacing w:val="-3"/>
                          <w:sz w:val="17"/>
                        </w:rPr>
                        <w:t> </w:t>
                      </w:r>
                      <w:r>
                        <w:rPr>
                          <w:sz w:val="17"/>
                        </w:rPr>
                        <w:t>monthly</w:t>
                      </w:r>
                      <w:r>
                        <w:rPr>
                          <w:spacing w:val="-3"/>
                          <w:sz w:val="17"/>
                        </w:rPr>
                        <w:t> </w:t>
                      </w:r>
                      <w:r>
                        <w:rPr>
                          <w:sz w:val="17"/>
                        </w:rPr>
                        <w:t>archive</w:t>
                      </w:r>
                      <w:r>
                        <w:rPr>
                          <w:spacing w:val="-3"/>
                          <w:sz w:val="17"/>
                        </w:rPr>
                        <w:t> </w:t>
                      </w:r>
                      <w:r>
                        <w:rPr>
                          <w:sz w:val="17"/>
                        </w:rPr>
                        <w:t>of</w:t>
                      </w:r>
                      <w:r>
                        <w:rPr>
                          <w:spacing w:val="-4"/>
                          <w:sz w:val="17"/>
                        </w:rPr>
                        <w:t> </w:t>
                      </w:r>
                      <w:r>
                        <w:rPr>
                          <w:sz w:val="17"/>
                        </w:rPr>
                        <w:t>handouts</w:t>
                      </w:r>
                      <w:r>
                        <w:rPr>
                          <w:spacing w:val="-3"/>
                          <w:sz w:val="17"/>
                        </w:rPr>
                        <w:t> </w:t>
                      </w:r>
                      <w:r>
                        <w:rPr>
                          <w:sz w:val="17"/>
                        </w:rPr>
                        <w:t>and</w:t>
                      </w:r>
                      <w:r>
                        <w:rPr>
                          <w:spacing w:val="-3"/>
                          <w:sz w:val="17"/>
                        </w:rPr>
                        <w:t> </w:t>
                      </w:r>
                      <w:r>
                        <w:rPr>
                          <w:sz w:val="17"/>
                        </w:rPr>
                        <w:t>referenced</w:t>
                      </w:r>
                      <w:r>
                        <w:rPr>
                          <w:spacing w:val="-2"/>
                          <w:sz w:val="17"/>
                        </w:rPr>
                        <w:t> </w:t>
                      </w:r>
                      <w:r>
                        <w:rPr>
                          <w:sz w:val="17"/>
                        </w:rPr>
                        <w:t>materials</w:t>
                      </w:r>
                      <w:r>
                        <w:rPr>
                          <w:spacing w:val="-3"/>
                          <w:sz w:val="17"/>
                        </w:rPr>
                        <w:t> </w:t>
                      </w:r>
                      <w:r>
                        <w:rPr>
                          <w:sz w:val="17"/>
                        </w:rPr>
                        <w:t>concerning</w:t>
                      </w:r>
                      <w:r>
                        <w:rPr>
                          <w:spacing w:val="-5"/>
                          <w:sz w:val="17"/>
                        </w:rPr>
                        <w:t> </w:t>
                      </w:r>
                      <w:r>
                        <w:rPr>
                          <w:sz w:val="17"/>
                        </w:rPr>
                        <w:t>to</w:t>
                      </w:r>
                      <w:r>
                        <w:rPr>
                          <w:spacing w:val="-3"/>
                          <w:sz w:val="17"/>
                        </w:rPr>
                        <w:t> </w:t>
                      </w:r>
                      <w:r>
                        <w:rPr>
                          <w:sz w:val="17"/>
                        </w:rPr>
                        <w:t>Kalihi-Palāma</w:t>
                      </w:r>
                      <w:r>
                        <w:rPr>
                          <w:spacing w:val="-3"/>
                          <w:sz w:val="17"/>
                        </w:rPr>
                        <w:t> </w:t>
                      </w:r>
                      <w:r>
                        <w:rPr>
                          <w:sz w:val="17"/>
                        </w:rPr>
                        <w:t>Neighborhood</w:t>
                      </w:r>
                      <w:r>
                        <w:rPr>
                          <w:spacing w:val="-2"/>
                          <w:sz w:val="17"/>
                        </w:rPr>
                        <w:t> </w:t>
                      </w:r>
                      <w:r>
                        <w:rPr>
                          <w:sz w:val="17"/>
                        </w:rPr>
                        <w:t>Board</w:t>
                      </w:r>
                      <w:r>
                        <w:rPr>
                          <w:spacing w:val="-2"/>
                          <w:sz w:val="17"/>
                        </w:rPr>
                        <w:t> </w:t>
                      </w:r>
                      <w:r>
                        <w:rPr>
                          <w:sz w:val="17"/>
                        </w:rPr>
                        <w:t>No. 15 at: </w:t>
                      </w:r>
                      <w:hyperlink r:id="rId406">
                        <w:r>
                          <w:rPr>
                            <w:color w:val="0000FF"/>
                            <w:sz w:val="17"/>
                            <w:u w:val="single" w:color="0000FF"/>
                          </w:rPr>
                          <w:t>https://drive.google.com/drive/folders/1jZWmXmsk6bquFmxc5Ch_JqHL1wlHZrRL</w:t>
                        </w:r>
                      </w:hyperlink>
                    </w:p>
                    <w:p>
                      <w:pPr>
                        <w:pStyle w:val="BodyText"/>
                        <w:spacing w:before="4"/>
                        <w:rPr>
                          <w:sz w:val="17"/>
                        </w:rPr>
                      </w:pPr>
                    </w:p>
                    <w:p>
                      <w:pPr>
                        <w:spacing w:before="1"/>
                        <w:ind w:left="29" w:right="0" w:firstLine="0"/>
                        <w:jc w:val="left"/>
                        <w:rPr>
                          <w:sz w:val="17"/>
                        </w:rPr>
                      </w:pPr>
                      <w:r>
                        <w:rPr>
                          <w:sz w:val="17"/>
                          <w:u w:val="single"/>
                        </w:rPr>
                        <w:t>Recordings</w:t>
                      </w:r>
                      <w:r>
                        <w:rPr>
                          <w:sz w:val="17"/>
                        </w:rPr>
                        <w:t>:</w:t>
                      </w:r>
                      <w:r>
                        <w:rPr>
                          <w:spacing w:val="-5"/>
                          <w:sz w:val="17"/>
                        </w:rPr>
                        <w:t> </w:t>
                      </w:r>
                      <w:r>
                        <w:rPr>
                          <w:sz w:val="17"/>
                        </w:rPr>
                        <w:t>Recordings</w:t>
                      </w:r>
                      <w:r>
                        <w:rPr>
                          <w:spacing w:val="-7"/>
                          <w:sz w:val="17"/>
                        </w:rPr>
                        <w:t> </w:t>
                      </w:r>
                      <w:r>
                        <w:rPr>
                          <w:sz w:val="17"/>
                        </w:rPr>
                        <w:t>of</w:t>
                      </w:r>
                      <w:r>
                        <w:rPr>
                          <w:spacing w:val="-7"/>
                          <w:sz w:val="17"/>
                        </w:rPr>
                        <w:t> </w:t>
                      </w:r>
                      <w:r>
                        <w:rPr>
                          <w:sz w:val="17"/>
                        </w:rPr>
                        <w:t>Board</w:t>
                      </w:r>
                      <w:r>
                        <w:rPr>
                          <w:spacing w:val="-5"/>
                          <w:sz w:val="17"/>
                        </w:rPr>
                        <w:t> </w:t>
                      </w:r>
                      <w:r>
                        <w:rPr>
                          <w:sz w:val="17"/>
                        </w:rPr>
                        <w:t>meetings</w:t>
                      </w:r>
                      <w:r>
                        <w:rPr>
                          <w:spacing w:val="-7"/>
                          <w:sz w:val="17"/>
                        </w:rPr>
                        <w:t> </w:t>
                      </w:r>
                      <w:r>
                        <w:rPr>
                          <w:sz w:val="17"/>
                        </w:rPr>
                        <w:t>can</w:t>
                      </w:r>
                      <w:r>
                        <w:rPr>
                          <w:spacing w:val="-6"/>
                          <w:sz w:val="17"/>
                        </w:rPr>
                        <w:t> </w:t>
                      </w:r>
                      <w:r>
                        <w:rPr>
                          <w:sz w:val="17"/>
                        </w:rPr>
                        <w:t>be</w:t>
                      </w:r>
                      <w:r>
                        <w:rPr>
                          <w:spacing w:val="-7"/>
                          <w:sz w:val="17"/>
                        </w:rPr>
                        <w:t> </w:t>
                      </w:r>
                      <w:r>
                        <w:rPr>
                          <w:sz w:val="17"/>
                        </w:rPr>
                        <w:t>found</w:t>
                      </w:r>
                      <w:r>
                        <w:rPr>
                          <w:spacing w:val="-6"/>
                          <w:sz w:val="17"/>
                        </w:rPr>
                        <w:t> </w:t>
                      </w:r>
                      <w:r>
                        <w:rPr>
                          <w:sz w:val="17"/>
                        </w:rPr>
                        <w:t>at:</w:t>
                      </w:r>
                      <w:r>
                        <w:rPr>
                          <w:spacing w:val="-2"/>
                          <w:sz w:val="17"/>
                        </w:rPr>
                        <w:t> </w:t>
                      </w:r>
                      <w:hyperlink r:id="rId407">
                        <w:r>
                          <w:rPr>
                            <w:color w:val="0000FF"/>
                            <w:sz w:val="17"/>
                            <w:u w:val="single" w:color="0000FF"/>
                          </w:rPr>
                          <w:t>https://www.youtube.com/channel/UC1DZJTKor6TTNYiqx5U-</w:t>
                        </w:r>
                        <w:r>
                          <w:rPr>
                            <w:color w:val="0000FF"/>
                            <w:spacing w:val="-5"/>
                            <w:sz w:val="17"/>
                            <w:u w:val="single" w:color="0000FF"/>
                          </w:rPr>
                          <w:t>P2w</w:t>
                        </w:r>
                      </w:hyperlink>
                    </w:p>
                    <w:p>
                      <w:pPr>
                        <w:pStyle w:val="BodyText"/>
                        <w:spacing w:before="4"/>
                        <w:rPr>
                          <w:sz w:val="17"/>
                        </w:rPr>
                      </w:pPr>
                    </w:p>
                    <w:p>
                      <w:pPr>
                        <w:spacing w:line="242" w:lineRule="auto" w:before="1"/>
                        <w:ind w:left="38" w:right="35" w:hanging="10"/>
                        <w:jc w:val="both"/>
                        <w:rPr>
                          <w:sz w:val="17"/>
                        </w:rPr>
                      </w:pPr>
                      <w:r>
                        <w:rPr>
                          <w:sz w:val="17"/>
                          <w:u w:val="single"/>
                        </w:rPr>
                        <w:t>Rules of Speaking</w:t>
                      </w:r>
                      <w:r>
                        <w:rPr>
                          <w:sz w:val="17"/>
                        </w:rPr>
                        <w:t>: Anyone wishing to speak is asked to click the “raise hand” icon, and when recognized by the Chair, to address comments</w:t>
                      </w:r>
                      <w:r>
                        <w:rPr>
                          <w:spacing w:val="-1"/>
                          <w:sz w:val="17"/>
                        </w:rPr>
                        <w:t> </w:t>
                      </w:r>
                      <w:r>
                        <w:rPr>
                          <w:sz w:val="17"/>
                        </w:rPr>
                        <w:t>to</w:t>
                      </w:r>
                      <w:r>
                        <w:rPr>
                          <w:spacing w:val="-1"/>
                          <w:sz w:val="17"/>
                        </w:rPr>
                        <w:t> </w:t>
                      </w:r>
                      <w:r>
                        <w:rPr>
                          <w:sz w:val="17"/>
                        </w:rPr>
                        <w:t>the Chair. Remarks should</w:t>
                      </w:r>
                      <w:r>
                        <w:rPr>
                          <w:spacing w:val="-1"/>
                          <w:sz w:val="17"/>
                        </w:rPr>
                        <w:t> </w:t>
                      </w:r>
                      <w:r>
                        <w:rPr>
                          <w:sz w:val="17"/>
                        </w:rPr>
                        <w:t>not</w:t>
                      </w:r>
                      <w:r>
                        <w:rPr>
                          <w:spacing w:val="-1"/>
                          <w:sz w:val="17"/>
                        </w:rPr>
                        <w:t> </w:t>
                      </w:r>
                      <w:r>
                        <w:rPr>
                          <w:sz w:val="17"/>
                        </w:rPr>
                        <w:t>exceed one</w:t>
                      </w:r>
                      <w:r>
                        <w:rPr>
                          <w:spacing w:val="-1"/>
                          <w:sz w:val="17"/>
                        </w:rPr>
                        <w:t> </w:t>
                      </w:r>
                      <w:r>
                        <w:rPr>
                          <w:sz w:val="17"/>
                        </w:rPr>
                        <w:t>minute-thirty</w:t>
                      </w:r>
                      <w:r>
                        <w:rPr>
                          <w:spacing w:val="-1"/>
                          <w:sz w:val="17"/>
                        </w:rPr>
                        <w:t> </w:t>
                      </w:r>
                      <w:r>
                        <w:rPr>
                          <w:sz w:val="17"/>
                        </w:rPr>
                        <w:t>seconds</w:t>
                      </w:r>
                      <w:r>
                        <w:rPr>
                          <w:spacing w:val="-1"/>
                          <w:sz w:val="17"/>
                        </w:rPr>
                        <w:t> </w:t>
                      </w:r>
                      <w:r>
                        <w:rPr>
                          <w:sz w:val="17"/>
                        </w:rPr>
                        <w:t>and</w:t>
                      </w:r>
                      <w:r>
                        <w:rPr>
                          <w:spacing w:val="-1"/>
                          <w:sz w:val="17"/>
                        </w:rPr>
                        <w:t> </w:t>
                      </w:r>
                      <w:r>
                        <w:rPr>
                          <w:sz w:val="17"/>
                        </w:rPr>
                        <w:t>one question per</w:t>
                      </w:r>
                      <w:r>
                        <w:rPr>
                          <w:spacing w:val="-1"/>
                          <w:sz w:val="17"/>
                        </w:rPr>
                        <w:t> </w:t>
                      </w:r>
                      <w:r>
                        <w:rPr>
                          <w:sz w:val="17"/>
                        </w:rPr>
                        <w:t>speaker,</w:t>
                      </w:r>
                      <w:r>
                        <w:rPr>
                          <w:spacing w:val="-1"/>
                          <w:sz w:val="17"/>
                        </w:rPr>
                        <w:t> </w:t>
                      </w:r>
                      <w:r>
                        <w:rPr>
                          <w:sz w:val="17"/>
                        </w:rPr>
                        <w:t>additional questions</w:t>
                      </w:r>
                      <w:r>
                        <w:rPr>
                          <w:spacing w:val="-1"/>
                          <w:sz w:val="17"/>
                        </w:rPr>
                        <w:t> </w:t>
                      </w:r>
                      <w:r>
                        <w:rPr>
                          <w:sz w:val="17"/>
                        </w:rPr>
                        <w:t>be posted</w:t>
                      </w:r>
                      <w:r>
                        <w:rPr>
                          <w:spacing w:val="-1"/>
                          <w:sz w:val="17"/>
                        </w:rPr>
                        <w:t> </w:t>
                      </w:r>
                      <w:r>
                        <w:rPr>
                          <w:sz w:val="17"/>
                        </w:rPr>
                        <w:t>in the chat or emailed to</w:t>
                      </w:r>
                      <w:r>
                        <w:rPr>
                          <w:spacing w:val="-1"/>
                          <w:sz w:val="17"/>
                        </w:rPr>
                        <w:t> </w:t>
                      </w:r>
                      <w:r>
                        <w:rPr>
                          <w:sz w:val="17"/>
                        </w:rPr>
                        <w:t>presenters. Please</w:t>
                      </w:r>
                      <w:r>
                        <w:rPr>
                          <w:spacing w:val="-1"/>
                          <w:sz w:val="17"/>
                        </w:rPr>
                        <w:t> </w:t>
                      </w:r>
                      <w:r>
                        <w:rPr>
                          <w:sz w:val="17"/>
                        </w:rPr>
                        <w:t>ensure</w:t>
                      </w:r>
                      <w:r>
                        <w:rPr>
                          <w:spacing w:val="-1"/>
                          <w:sz w:val="17"/>
                        </w:rPr>
                        <w:t> </w:t>
                      </w:r>
                      <w:r>
                        <w:rPr>
                          <w:sz w:val="17"/>
                        </w:rPr>
                        <w:t>your microphone is muted unless you</w:t>
                      </w:r>
                      <w:r>
                        <w:rPr>
                          <w:spacing w:val="-1"/>
                          <w:sz w:val="17"/>
                        </w:rPr>
                        <w:t> </w:t>
                      </w:r>
                      <w:r>
                        <w:rPr>
                          <w:sz w:val="17"/>
                        </w:rPr>
                        <w:t>are speaking. Please state</w:t>
                      </w:r>
                      <w:r>
                        <w:rPr>
                          <w:spacing w:val="-1"/>
                          <w:sz w:val="17"/>
                        </w:rPr>
                        <w:t> </w:t>
                      </w:r>
                      <w:r>
                        <w:rPr>
                          <w:sz w:val="17"/>
                        </w:rPr>
                        <w:t>your</w:t>
                      </w:r>
                      <w:r>
                        <w:rPr>
                          <w:spacing w:val="-1"/>
                          <w:sz w:val="17"/>
                        </w:rPr>
                        <w:t> </w:t>
                      </w:r>
                      <w:r>
                        <w:rPr>
                          <w:sz w:val="17"/>
                        </w:rPr>
                        <w:t>first and</w:t>
                      </w:r>
                      <w:r>
                        <w:rPr>
                          <w:spacing w:val="-3"/>
                          <w:sz w:val="17"/>
                        </w:rPr>
                        <w:t> </w:t>
                      </w:r>
                      <w:r>
                        <w:rPr>
                          <w:sz w:val="17"/>
                        </w:rPr>
                        <w:t>last</w:t>
                      </w:r>
                      <w:r>
                        <w:rPr>
                          <w:spacing w:val="-4"/>
                          <w:sz w:val="17"/>
                        </w:rPr>
                        <w:t> </w:t>
                      </w:r>
                      <w:r>
                        <w:rPr>
                          <w:sz w:val="17"/>
                        </w:rPr>
                        <w:t>name</w:t>
                      </w:r>
                      <w:r>
                        <w:rPr>
                          <w:spacing w:val="-6"/>
                          <w:sz w:val="17"/>
                        </w:rPr>
                        <w:t> </w:t>
                      </w:r>
                      <w:r>
                        <w:rPr>
                          <w:sz w:val="17"/>
                        </w:rPr>
                        <w:t>for</w:t>
                      </w:r>
                      <w:r>
                        <w:rPr>
                          <w:spacing w:val="-3"/>
                          <w:sz w:val="17"/>
                        </w:rPr>
                        <w:t> </w:t>
                      </w:r>
                      <w:r>
                        <w:rPr>
                          <w:sz w:val="17"/>
                        </w:rPr>
                        <w:t>the</w:t>
                      </w:r>
                      <w:r>
                        <w:rPr>
                          <w:spacing w:val="-4"/>
                          <w:sz w:val="17"/>
                        </w:rPr>
                        <w:t> </w:t>
                      </w:r>
                      <w:r>
                        <w:rPr>
                          <w:sz w:val="17"/>
                        </w:rPr>
                        <w:t>record</w:t>
                      </w:r>
                      <w:r>
                        <w:rPr>
                          <w:spacing w:val="-3"/>
                          <w:sz w:val="17"/>
                        </w:rPr>
                        <w:t> </w:t>
                      </w:r>
                      <w:r>
                        <w:rPr>
                          <w:sz w:val="17"/>
                        </w:rPr>
                        <w:t>before</w:t>
                      </w:r>
                      <w:r>
                        <w:rPr>
                          <w:spacing w:val="-3"/>
                          <w:sz w:val="17"/>
                        </w:rPr>
                        <w:t> </w:t>
                      </w:r>
                      <w:r>
                        <w:rPr>
                          <w:sz w:val="17"/>
                        </w:rPr>
                        <w:t>moving</w:t>
                      </w:r>
                      <w:r>
                        <w:rPr>
                          <w:spacing w:val="-5"/>
                          <w:sz w:val="17"/>
                        </w:rPr>
                        <w:t> </w:t>
                      </w:r>
                      <w:r>
                        <w:rPr>
                          <w:sz w:val="17"/>
                        </w:rPr>
                        <w:t>into</w:t>
                      </w:r>
                      <w:r>
                        <w:rPr>
                          <w:spacing w:val="-5"/>
                          <w:sz w:val="17"/>
                        </w:rPr>
                        <w:t> </w:t>
                      </w:r>
                      <w:r>
                        <w:rPr>
                          <w:sz w:val="17"/>
                        </w:rPr>
                        <w:t>your</w:t>
                      </w:r>
                      <w:r>
                        <w:rPr>
                          <w:spacing w:val="-6"/>
                          <w:sz w:val="17"/>
                        </w:rPr>
                        <w:t> </w:t>
                      </w:r>
                      <w:r>
                        <w:rPr>
                          <w:sz w:val="17"/>
                        </w:rPr>
                        <w:t>comments/question,</w:t>
                      </w:r>
                      <w:r>
                        <w:rPr>
                          <w:spacing w:val="-6"/>
                          <w:sz w:val="17"/>
                        </w:rPr>
                        <w:t> </w:t>
                      </w:r>
                      <w:r>
                        <w:rPr>
                          <w:sz w:val="17"/>
                        </w:rPr>
                        <w:t>etc.</w:t>
                      </w:r>
                      <w:r>
                        <w:rPr>
                          <w:spacing w:val="-6"/>
                          <w:sz w:val="17"/>
                        </w:rPr>
                        <w:t> </w:t>
                      </w:r>
                      <w:r>
                        <w:rPr>
                          <w:sz w:val="17"/>
                        </w:rPr>
                        <w:t>Written</w:t>
                      </w:r>
                      <w:r>
                        <w:rPr>
                          <w:spacing w:val="-3"/>
                          <w:sz w:val="17"/>
                        </w:rPr>
                        <w:t> </w:t>
                      </w:r>
                      <w:r>
                        <w:rPr>
                          <w:sz w:val="17"/>
                        </w:rPr>
                        <w:t>testimony</w:t>
                      </w:r>
                      <w:r>
                        <w:rPr>
                          <w:spacing w:val="-5"/>
                          <w:sz w:val="17"/>
                        </w:rPr>
                        <w:t> </w:t>
                      </w:r>
                      <w:r>
                        <w:rPr>
                          <w:sz w:val="17"/>
                        </w:rPr>
                        <w:t>may</w:t>
                      </w:r>
                      <w:r>
                        <w:rPr>
                          <w:spacing w:val="-5"/>
                          <w:sz w:val="17"/>
                        </w:rPr>
                        <w:t> </w:t>
                      </w:r>
                      <w:r>
                        <w:rPr>
                          <w:sz w:val="17"/>
                        </w:rPr>
                        <w:t>also</w:t>
                      </w:r>
                      <w:r>
                        <w:rPr>
                          <w:spacing w:val="-5"/>
                          <w:sz w:val="17"/>
                        </w:rPr>
                        <w:t> </w:t>
                      </w:r>
                      <w:r>
                        <w:rPr>
                          <w:sz w:val="17"/>
                        </w:rPr>
                        <w:t>be</w:t>
                      </w:r>
                      <w:r>
                        <w:rPr>
                          <w:spacing w:val="-3"/>
                          <w:sz w:val="17"/>
                        </w:rPr>
                        <w:t> </w:t>
                      </w:r>
                      <w:r>
                        <w:rPr>
                          <w:sz w:val="17"/>
                        </w:rPr>
                        <w:t>submitted</w:t>
                      </w:r>
                      <w:r>
                        <w:rPr>
                          <w:spacing w:val="-5"/>
                          <w:sz w:val="17"/>
                        </w:rPr>
                        <w:t> </w:t>
                      </w:r>
                      <w:r>
                        <w:rPr>
                          <w:sz w:val="17"/>
                        </w:rPr>
                        <w:t>via</w:t>
                      </w:r>
                      <w:r>
                        <w:rPr>
                          <w:spacing w:val="-5"/>
                          <w:sz w:val="17"/>
                        </w:rPr>
                        <w:t> </w:t>
                      </w:r>
                      <w:r>
                        <w:rPr>
                          <w:sz w:val="17"/>
                        </w:rPr>
                        <w:t>email</w:t>
                      </w:r>
                      <w:r>
                        <w:rPr>
                          <w:spacing w:val="-6"/>
                          <w:sz w:val="17"/>
                        </w:rPr>
                        <w:t> </w:t>
                      </w:r>
                      <w:r>
                        <w:rPr>
                          <w:sz w:val="17"/>
                        </w:rPr>
                        <w:t>using the contact information listed on the Neighborhood Commission Office website.</w:t>
                      </w:r>
                    </w:p>
                    <w:p>
                      <w:pPr>
                        <w:pStyle w:val="BodyText"/>
                        <w:spacing w:before="5"/>
                        <w:rPr>
                          <w:sz w:val="17"/>
                        </w:rPr>
                      </w:pPr>
                    </w:p>
                    <w:p>
                      <w:pPr>
                        <w:spacing w:line="244" w:lineRule="auto" w:before="0"/>
                        <w:ind w:left="38" w:right="31" w:hanging="10"/>
                        <w:jc w:val="both"/>
                        <w:rPr>
                          <w:sz w:val="17"/>
                        </w:rPr>
                      </w:pPr>
                      <w:r>
                        <w:rPr>
                          <w:sz w:val="17"/>
                          <w:u w:val="single"/>
                        </w:rPr>
                        <w:t>Purpose</w:t>
                      </w:r>
                      <w:r>
                        <w:rPr>
                          <w:sz w:val="17"/>
                        </w:rPr>
                        <w:t>:</w:t>
                      </w:r>
                      <w:r>
                        <w:rPr>
                          <w:spacing w:val="-6"/>
                          <w:sz w:val="17"/>
                        </w:rPr>
                        <w:t> </w:t>
                      </w:r>
                      <w:r>
                        <w:rPr>
                          <w:sz w:val="17"/>
                        </w:rPr>
                        <w:t>The</w:t>
                      </w:r>
                      <w:r>
                        <w:rPr>
                          <w:spacing w:val="-8"/>
                          <w:sz w:val="17"/>
                        </w:rPr>
                        <w:t> </w:t>
                      </w:r>
                      <w:r>
                        <w:rPr>
                          <w:sz w:val="17"/>
                        </w:rPr>
                        <w:t>purpose</w:t>
                      </w:r>
                      <w:r>
                        <w:rPr>
                          <w:spacing w:val="-8"/>
                          <w:sz w:val="17"/>
                        </w:rPr>
                        <w:t> </w:t>
                      </w:r>
                      <w:r>
                        <w:rPr>
                          <w:sz w:val="17"/>
                        </w:rPr>
                        <w:t>of</w:t>
                      </w:r>
                      <w:r>
                        <w:rPr>
                          <w:spacing w:val="-8"/>
                          <w:sz w:val="17"/>
                        </w:rPr>
                        <w:t> </w:t>
                      </w:r>
                      <w:r>
                        <w:rPr>
                          <w:sz w:val="17"/>
                        </w:rPr>
                        <w:t>neighborhood</w:t>
                      </w:r>
                      <w:r>
                        <w:rPr>
                          <w:spacing w:val="-8"/>
                          <w:sz w:val="17"/>
                        </w:rPr>
                        <w:t> </w:t>
                      </w:r>
                      <w:r>
                        <w:rPr>
                          <w:sz w:val="17"/>
                        </w:rPr>
                        <w:t>boards</w:t>
                      </w:r>
                      <w:r>
                        <w:rPr>
                          <w:spacing w:val="-5"/>
                          <w:sz w:val="17"/>
                        </w:rPr>
                        <w:t> </w:t>
                      </w:r>
                      <w:r>
                        <w:rPr>
                          <w:sz w:val="17"/>
                        </w:rPr>
                        <w:t>and</w:t>
                      </w:r>
                      <w:r>
                        <w:rPr>
                          <w:spacing w:val="-5"/>
                          <w:sz w:val="17"/>
                        </w:rPr>
                        <w:t> </w:t>
                      </w:r>
                      <w:r>
                        <w:rPr>
                          <w:sz w:val="17"/>
                        </w:rPr>
                        <w:t>the</w:t>
                      </w:r>
                      <w:r>
                        <w:rPr>
                          <w:spacing w:val="-8"/>
                          <w:sz w:val="17"/>
                        </w:rPr>
                        <w:t> </w:t>
                      </w:r>
                      <w:r>
                        <w:rPr>
                          <w:sz w:val="17"/>
                        </w:rPr>
                        <w:t>neighborhood</w:t>
                      </w:r>
                      <w:r>
                        <w:rPr>
                          <w:spacing w:val="-8"/>
                          <w:sz w:val="17"/>
                        </w:rPr>
                        <w:t> </w:t>
                      </w:r>
                      <w:r>
                        <w:rPr>
                          <w:sz w:val="17"/>
                        </w:rPr>
                        <w:t>plan</w:t>
                      </w:r>
                      <w:r>
                        <w:rPr>
                          <w:spacing w:val="-8"/>
                          <w:sz w:val="17"/>
                        </w:rPr>
                        <w:t> </w:t>
                      </w:r>
                      <w:r>
                        <w:rPr>
                          <w:sz w:val="17"/>
                        </w:rPr>
                        <w:t>is</w:t>
                      </w:r>
                      <w:r>
                        <w:rPr>
                          <w:spacing w:val="-5"/>
                          <w:sz w:val="17"/>
                        </w:rPr>
                        <w:t> </w:t>
                      </w:r>
                      <w:r>
                        <w:rPr>
                          <w:sz w:val="17"/>
                        </w:rPr>
                        <w:t>to</w:t>
                      </w:r>
                      <w:r>
                        <w:rPr>
                          <w:spacing w:val="-5"/>
                          <w:sz w:val="17"/>
                        </w:rPr>
                        <w:t> </w:t>
                      </w:r>
                      <w:r>
                        <w:rPr>
                          <w:sz w:val="17"/>
                        </w:rPr>
                        <w:t>increase</w:t>
                      </w:r>
                      <w:r>
                        <w:rPr>
                          <w:spacing w:val="-8"/>
                          <w:sz w:val="17"/>
                        </w:rPr>
                        <w:t> </w:t>
                      </w:r>
                      <w:r>
                        <w:rPr>
                          <w:sz w:val="17"/>
                        </w:rPr>
                        <w:t>and</w:t>
                      </w:r>
                      <w:r>
                        <w:rPr>
                          <w:spacing w:val="-8"/>
                          <w:sz w:val="17"/>
                        </w:rPr>
                        <w:t> </w:t>
                      </w:r>
                      <w:r>
                        <w:rPr>
                          <w:sz w:val="17"/>
                        </w:rPr>
                        <w:t>assure</w:t>
                      </w:r>
                      <w:r>
                        <w:rPr>
                          <w:spacing w:val="-5"/>
                          <w:sz w:val="17"/>
                        </w:rPr>
                        <w:t> </w:t>
                      </w:r>
                      <w:r>
                        <w:rPr>
                          <w:sz w:val="17"/>
                        </w:rPr>
                        <w:t>effective</w:t>
                      </w:r>
                      <w:r>
                        <w:rPr>
                          <w:spacing w:val="-5"/>
                          <w:sz w:val="17"/>
                        </w:rPr>
                        <w:t> </w:t>
                      </w:r>
                      <w:r>
                        <w:rPr>
                          <w:sz w:val="17"/>
                        </w:rPr>
                        <w:t>citizen</w:t>
                      </w:r>
                      <w:r>
                        <w:rPr>
                          <w:spacing w:val="-5"/>
                          <w:sz w:val="17"/>
                        </w:rPr>
                        <w:t> </w:t>
                      </w:r>
                      <w:r>
                        <w:rPr>
                          <w:sz w:val="17"/>
                        </w:rPr>
                        <w:t>participation</w:t>
                      </w:r>
                      <w:r>
                        <w:rPr>
                          <w:spacing w:val="-8"/>
                          <w:sz w:val="17"/>
                        </w:rPr>
                        <w:t> </w:t>
                      </w:r>
                      <w:r>
                        <w:rPr>
                          <w:sz w:val="17"/>
                        </w:rPr>
                        <w:t>in</w:t>
                      </w:r>
                      <w:r>
                        <w:rPr>
                          <w:spacing w:val="-5"/>
                          <w:sz w:val="17"/>
                        </w:rPr>
                        <w:t> </w:t>
                      </w:r>
                      <w:r>
                        <w:rPr>
                          <w:sz w:val="17"/>
                        </w:rPr>
                        <w:t>the decisions of government.</w:t>
                      </w:r>
                    </w:p>
                    <w:p>
                      <w:pPr>
                        <w:pStyle w:val="BodyText"/>
                        <w:spacing w:before="10"/>
                        <w:rPr>
                          <w:sz w:val="17"/>
                        </w:rPr>
                      </w:pPr>
                    </w:p>
                    <w:p>
                      <w:pPr>
                        <w:spacing w:before="0"/>
                        <w:ind w:left="38" w:right="0" w:hanging="10"/>
                        <w:jc w:val="left"/>
                        <w:rPr>
                          <w:sz w:val="17"/>
                        </w:rPr>
                      </w:pPr>
                      <w:r>
                        <w:rPr>
                          <w:sz w:val="17"/>
                          <w:u w:val="single"/>
                        </w:rPr>
                        <w:t>Notes</w:t>
                      </w:r>
                      <w:r>
                        <w:rPr>
                          <w:sz w:val="17"/>
                        </w:rPr>
                        <w:t>: The Board may take action on any agenda item. As required by the State Sunshine Law (Hawaii Revised Statutes (HRS) 92), specific</w:t>
                      </w:r>
                      <w:r>
                        <w:rPr>
                          <w:spacing w:val="-8"/>
                          <w:sz w:val="17"/>
                        </w:rPr>
                        <w:t> </w:t>
                      </w:r>
                      <w:r>
                        <w:rPr>
                          <w:sz w:val="17"/>
                        </w:rPr>
                        <w:t>issues</w:t>
                      </w:r>
                      <w:r>
                        <w:rPr>
                          <w:spacing w:val="-8"/>
                          <w:sz w:val="17"/>
                        </w:rPr>
                        <w:t> </w:t>
                      </w:r>
                      <w:r>
                        <w:rPr>
                          <w:sz w:val="17"/>
                        </w:rPr>
                        <w:t>not</w:t>
                      </w:r>
                      <w:r>
                        <w:rPr>
                          <w:spacing w:val="-8"/>
                          <w:sz w:val="17"/>
                        </w:rPr>
                        <w:t> </w:t>
                      </w:r>
                      <w:r>
                        <w:rPr>
                          <w:sz w:val="17"/>
                        </w:rPr>
                        <w:t>noted</w:t>
                      </w:r>
                      <w:r>
                        <w:rPr>
                          <w:spacing w:val="-8"/>
                          <w:sz w:val="17"/>
                        </w:rPr>
                        <w:t> </w:t>
                      </w:r>
                      <w:r>
                        <w:rPr>
                          <w:sz w:val="17"/>
                        </w:rPr>
                        <w:t>on</w:t>
                      </w:r>
                      <w:r>
                        <w:rPr>
                          <w:spacing w:val="-5"/>
                          <w:sz w:val="17"/>
                        </w:rPr>
                        <w:t> </w:t>
                      </w:r>
                      <w:r>
                        <w:rPr>
                          <w:sz w:val="17"/>
                        </w:rPr>
                        <w:t>this</w:t>
                      </w:r>
                      <w:r>
                        <w:rPr>
                          <w:spacing w:val="-4"/>
                          <w:sz w:val="17"/>
                        </w:rPr>
                        <w:t> </w:t>
                      </w:r>
                      <w:r>
                        <w:rPr>
                          <w:sz w:val="17"/>
                        </w:rPr>
                        <w:t>agenda</w:t>
                      </w:r>
                      <w:r>
                        <w:rPr>
                          <w:spacing w:val="-6"/>
                          <w:sz w:val="17"/>
                        </w:rPr>
                        <w:t> </w:t>
                      </w:r>
                      <w:r>
                        <w:rPr>
                          <w:sz w:val="17"/>
                        </w:rPr>
                        <w:t>cannot</w:t>
                      </w:r>
                      <w:r>
                        <w:rPr>
                          <w:spacing w:val="-8"/>
                          <w:sz w:val="17"/>
                        </w:rPr>
                        <w:t> </w:t>
                      </w:r>
                      <w:r>
                        <w:rPr>
                          <w:sz w:val="17"/>
                        </w:rPr>
                        <w:t>be</w:t>
                      </w:r>
                      <w:r>
                        <w:rPr>
                          <w:spacing w:val="-8"/>
                          <w:sz w:val="17"/>
                        </w:rPr>
                        <w:t> </w:t>
                      </w:r>
                      <w:r>
                        <w:rPr>
                          <w:sz w:val="17"/>
                        </w:rPr>
                        <w:t>voted</w:t>
                      </w:r>
                      <w:r>
                        <w:rPr>
                          <w:spacing w:val="-5"/>
                          <w:sz w:val="17"/>
                        </w:rPr>
                        <w:t> </w:t>
                      </w:r>
                      <w:r>
                        <w:rPr>
                          <w:sz w:val="17"/>
                        </w:rPr>
                        <w:t>on</w:t>
                      </w:r>
                      <w:r>
                        <w:rPr>
                          <w:spacing w:val="-8"/>
                          <w:sz w:val="17"/>
                        </w:rPr>
                        <w:t> </w:t>
                      </w:r>
                      <w:r>
                        <w:rPr>
                          <w:sz w:val="17"/>
                        </w:rPr>
                        <w:t>unless</w:t>
                      </w:r>
                      <w:r>
                        <w:rPr>
                          <w:spacing w:val="-8"/>
                          <w:sz w:val="17"/>
                        </w:rPr>
                        <w:t> </w:t>
                      </w:r>
                      <w:r>
                        <w:rPr>
                          <w:sz w:val="17"/>
                        </w:rPr>
                        <w:t>added</w:t>
                      </w:r>
                      <w:r>
                        <w:rPr>
                          <w:spacing w:val="-8"/>
                          <w:sz w:val="17"/>
                        </w:rPr>
                        <w:t> </w:t>
                      </w:r>
                      <w:r>
                        <w:rPr>
                          <w:sz w:val="17"/>
                        </w:rPr>
                        <w:t>to</w:t>
                      </w:r>
                      <w:r>
                        <w:rPr>
                          <w:spacing w:val="-6"/>
                          <w:sz w:val="17"/>
                        </w:rPr>
                        <w:t> </w:t>
                      </w:r>
                      <w:r>
                        <w:rPr>
                          <w:sz w:val="17"/>
                        </w:rPr>
                        <w:t>the</w:t>
                      </w:r>
                      <w:r>
                        <w:rPr>
                          <w:spacing w:val="-8"/>
                          <w:sz w:val="17"/>
                        </w:rPr>
                        <w:t> </w:t>
                      </w:r>
                      <w:r>
                        <w:rPr>
                          <w:sz w:val="17"/>
                        </w:rPr>
                        <w:t>agenda.</w:t>
                      </w:r>
                      <w:r>
                        <w:rPr>
                          <w:spacing w:val="-6"/>
                          <w:sz w:val="17"/>
                        </w:rPr>
                        <w:t> </w:t>
                      </w:r>
                      <w:r>
                        <w:rPr>
                          <w:sz w:val="17"/>
                        </w:rPr>
                        <w:t>A</w:t>
                      </w:r>
                      <w:r>
                        <w:rPr>
                          <w:spacing w:val="-7"/>
                          <w:sz w:val="17"/>
                        </w:rPr>
                        <w:t> </w:t>
                      </w:r>
                      <w:r>
                        <w:rPr>
                          <w:sz w:val="17"/>
                        </w:rPr>
                        <w:t>two-thirds</w:t>
                      </w:r>
                      <w:r>
                        <w:rPr>
                          <w:spacing w:val="-8"/>
                          <w:sz w:val="17"/>
                        </w:rPr>
                        <w:t> </w:t>
                      </w:r>
                      <w:r>
                        <w:rPr>
                          <w:sz w:val="17"/>
                        </w:rPr>
                        <w:t>(2/3)</w:t>
                      </w:r>
                      <w:r>
                        <w:rPr>
                          <w:spacing w:val="-8"/>
                          <w:sz w:val="17"/>
                        </w:rPr>
                        <w:t> </w:t>
                      </w:r>
                      <w:r>
                        <w:rPr>
                          <w:sz w:val="17"/>
                        </w:rPr>
                        <w:t>vote,</w:t>
                      </w:r>
                      <w:r>
                        <w:rPr>
                          <w:spacing w:val="-8"/>
                          <w:sz w:val="17"/>
                        </w:rPr>
                        <w:t> </w:t>
                      </w:r>
                      <w:r>
                        <w:rPr>
                          <w:sz w:val="17"/>
                        </w:rPr>
                        <w:t>nine</w:t>
                      </w:r>
                      <w:r>
                        <w:rPr>
                          <w:spacing w:val="-8"/>
                          <w:sz w:val="17"/>
                        </w:rPr>
                        <w:t> </w:t>
                      </w:r>
                      <w:r>
                        <w:rPr>
                          <w:sz w:val="17"/>
                        </w:rPr>
                        <w:t>(9)</w:t>
                      </w:r>
                      <w:r>
                        <w:rPr>
                          <w:spacing w:val="-8"/>
                          <w:sz w:val="17"/>
                        </w:rPr>
                        <w:t> </w:t>
                      </w:r>
                      <w:r>
                        <w:rPr>
                          <w:sz w:val="17"/>
                        </w:rPr>
                        <w:t>of</w:t>
                      </w:r>
                      <w:r>
                        <w:rPr>
                          <w:spacing w:val="-8"/>
                          <w:sz w:val="17"/>
                        </w:rPr>
                        <w:t> </w:t>
                      </w:r>
                      <w:r>
                        <w:rPr>
                          <w:sz w:val="17"/>
                        </w:rPr>
                        <w:t>this</w:t>
                      </w:r>
                      <w:r>
                        <w:rPr>
                          <w:spacing w:val="-8"/>
                          <w:sz w:val="17"/>
                        </w:rPr>
                        <w:t> </w:t>
                      </w:r>
                      <w:r>
                        <w:rPr>
                          <w:spacing w:val="-2"/>
                          <w:sz w:val="17"/>
                        </w:rPr>
                        <w:t>thirteen</w:t>
                      </w:r>
                    </w:p>
                    <w:p>
                      <w:pPr>
                        <w:spacing w:before="6"/>
                        <w:ind w:left="38" w:right="0" w:firstLine="0"/>
                        <w:jc w:val="left"/>
                        <w:rPr>
                          <w:sz w:val="17"/>
                        </w:rPr>
                      </w:pPr>
                      <w:r>
                        <w:rPr>
                          <w:sz w:val="17"/>
                        </w:rPr>
                        <w:t>(13) member Board is needed to add an item to the agenda. Adding</w:t>
                      </w:r>
                      <w:r>
                        <w:rPr>
                          <w:spacing w:val="-2"/>
                          <w:sz w:val="17"/>
                        </w:rPr>
                        <w:t> </w:t>
                      </w:r>
                      <w:r>
                        <w:rPr>
                          <w:sz w:val="17"/>
                        </w:rPr>
                        <w:t>an item</w:t>
                      </w:r>
                      <w:r>
                        <w:rPr>
                          <w:spacing w:val="-1"/>
                          <w:sz w:val="17"/>
                        </w:rPr>
                        <w:t> </w:t>
                      </w:r>
                      <w:r>
                        <w:rPr>
                          <w:sz w:val="17"/>
                        </w:rPr>
                        <w:t>to the agenda, however, is not permitted if 1. The i</w:t>
                      </w:r>
                      <w:r>
                        <w:rPr>
                          <w:spacing w:val="-29"/>
                          <w:sz w:val="17"/>
                        </w:rPr>
                        <w:t> </w:t>
                      </w:r>
                      <w:r>
                        <w:rPr>
                          <w:sz w:val="17"/>
                        </w:rPr>
                        <w:t>tem to be added is of reasonably major importance and 2. Action on the item by the Board will affect a significant number of persons.</w:t>
                      </w:r>
                    </w:p>
                    <w:p>
                      <w:pPr>
                        <w:pStyle w:val="BodyText"/>
                        <w:spacing w:before="6"/>
                        <w:rPr>
                          <w:sz w:val="17"/>
                        </w:rPr>
                      </w:pPr>
                    </w:p>
                    <w:p>
                      <w:pPr>
                        <w:spacing w:line="247" w:lineRule="auto" w:before="0"/>
                        <w:ind w:left="38" w:right="28" w:hanging="10"/>
                        <w:jc w:val="both"/>
                        <w:rPr>
                          <w:sz w:val="17"/>
                        </w:rPr>
                      </w:pPr>
                      <w:r>
                        <w:rPr>
                          <w:sz w:val="17"/>
                        </w:rPr>
                        <w:t>Determination of whether a specific matter may be added to an agenda must be done on a case-by-case basis. Please silence all electronic devices.</w:t>
                      </w:r>
                    </w:p>
                  </w:txbxContent>
                </v:textbox>
                <v:stroke dashstyle="solid"/>
                <w10:wrap type="topAndBottom"/>
              </v:shape>
            </w:pict>
          </mc:Fallback>
        </mc:AlternateContent>
      </w:r>
    </w:p>
    <w:p>
      <w:pPr>
        <w:pStyle w:val="BodyText"/>
        <w:spacing w:before="7"/>
        <w:rPr>
          <w:sz w:val="20"/>
        </w:rPr>
      </w:pPr>
    </w:p>
    <w:p>
      <w:pPr>
        <w:pStyle w:val="ListParagraph"/>
        <w:numPr>
          <w:ilvl w:val="0"/>
          <w:numId w:val="62"/>
        </w:numPr>
        <w:tabs>
          <w:tab w:pos="1440" w:val="left" w:leader="none"/>
        </w:tabs>
        <w:spacing w:line="229" w:lineRule="exact" w:before="0" w:after="0"/>
        <w:ind w:left="1440" w:right="0" w:hanging="470"/>
        <w:jc w:val="left"/>
        <w:rPr>
          <w:sz w:val="20"/>
        </w:rPr>
      </w:pPr>
      <w:r>
        <w:rPr>
          <w:b/>
          <w:sz w:val="20"/>
        </w:rPr>
        <w:t>CALL</w:t>
      </w:r>
      <w:r>
        <w:rPr>
          <w:b/>
          <w:spacing w:val="-6"/>
          <w:sz w:val="20"/>
        </w:rPr>
        <w:t> </w:t>
      </w:r>
      <w:r>
        <w:rPr>
          <w:b/>
          <w:sz w:val="20"/>
        </w:rPr>
        <w:t>TO</w:t>
      </w:r>
      <w:r>
        <w:rPr>
          <w:b/>
          <w:spacing w:val="-5"/>
          <w:sz w:val="20"/>
        </w:rPr>
        <w:t> </w:t>
      </w:r>
      <w:r>
        <w:rPr>
          <w:b/>
          <w:sz w:val="20"/>
        </w:rPr>
        <w:t>ORDER</w:t>
      </w:r>
      <w:r>
        <w:rPr>
          <w:sz w:val="20"/>
        </w:rPr>
        <w:t>:</w:t>
      </w:r>
      <w:r>
        <w:rPr>
          <w:spacing w:val="-5"/>
          <w:sz w:val="20"/>
        </w:rPr>
        <w:t> </w:t>
      </w:r>
      <w:r>
        <w:rPr>
          <w:sz w:val="20"/>
        </w:rPr>
        <w:t>Chair</w:t>
      </w:r>
      <w:r>
        <w:rPr>
          <w:spacing w:val="-6"/>
          <w:sz w:val="20"/>
        </w:rPr>
        <w:t> </w:t>
      </w:r>
      <w:r>
        <w:rPr>
          <w:sz w:val="20"/>
        </w:rPr>
        <w:t>Evelyn</w:t>
      </w:r>
      <w:r>
        <w:rPr>
          <w:spacing w:val="-6"/>
          <w:sz w:val="20"/>
        </w:rPr>
        <w:t> </w:t>
      </w:r>
      <w:r>
        <w:rPr>
          <w:spacing w:val="-2"/>
          <w:sz w:val="20"/>
        </w:rPr>
        <w:t>Cullen</w:t>
      </w:r>
    </w:p>
    <w:p>
      <w:pPr>
        <w:pStyle w:val="ListParagraph"/>
        <w:numPr>
          <w:ilvl w:val="1"/>
          <w:numId w:val="62"/>
        </w:numPr>
        <w:tabs>
          <w:tab w:pos="1438" w:val="left" w:leader="none"/>
        </w:tabs>
        <w:spacing w:line="229" w:lineRule="exact" w:before="0" w:after="0"/>
        <w:ind w:left="1438" w:right="0" w:hanging="358"/>
        <w:jc w:val="left"/>
        <w:rPr>
          <w:sz w:val="20"/>
        </w:rPr>
      </w:pPr>
      <w:r>
        <w:rPr>
          <w:sz w:val="20"/>
        </w:rPr>
        <w:t>Roll</w:t>
      </w:r>
      <w:r>
        <w:rPr>
          <w:spacing w:val="-8"/>
          <w:sz w:val="20"/>
        </w:rPr>
        <w:t> </w:t>
      </w:r>
      <w:r>
        <w:rPr>
          <w:spacing w:val="-4"/>
          <w:sz w:val="20"/>
        </w:rPr>
        <w:t>Call</w:t>
      </w:r>
    </w:p>
    <w:p>
      <w:pPr>
        <w:pStyle w:val="BodyText"/>
        <w:spacing w:before="1"/>
        <w:rPr>
          <w:sz w:val="20"/>
        </w:rPr>
      </w:pPr>
    </w:p>
    <w:p>
      <w:pPr>
        <w:pStyle w:val="ListParagraph"/>
        <w:numPr>
          <w:ilvl w:val="0"/>
          <w:numId w:val="62"/>
        </w:numPr>
        <w:tabs>
          <w:tab w:pos="1440" w:val="left" w:leader="none"/>
        </w:tabs>
        <w:spacing w:line="240" w:lineRule="auto" w:before="0" w:after="0"/>
        <w:ind w:left="1440" w:right="0" w:hanging="526"/>
        <w:jc w:val="left"/>
        <w:rPr>
          <w:b/>
          <w:sz w:val="20"/>
        </w:rPr>
      </w:pPr>
      <w:r>
        <w:rPr>
          <w:b/>
          <w:sz w:val="20"/>
        </w:rPr>
        <w:t>ELECTION</w:t>
      </w:r>
      <w:r>
        <w:rPr>
          <w:b/>
          <w:spacing w:val="-9"/>
          <w:sz w:val="20"/>
        </w:rPr>
        <w:t> </w:t>
      </w:r>
      <w:r>
        <w:rPr>
          <w:b/>
          <w:sz w:val="20"/>
        </w:rPr>
        <w:t>OF</w:t>
      </w:r>
      <w:r>
        <w:rPr>
          <w:b/>
          <w:spacing w:val="-7"/>
          <w:sz w:val="20"/>
        </w:rPr>
        <w:t> </w:t>
      </w:r>
      <w:r>
        <w:rPr>
          <w:b/>
          <w:spacing w:val="-2"/>
          <w:sz w:val="20"/>
        </w:rPr>
        <w:t>OFFICERS</w:t>
      </w:r>
    </w:p>
    <w:p>
      <w:pPr>
        <w:pStyle w:val="ListParagraph"/>
        <w:numPr>
          <w:ilvl w:val="1"/>
          <w:numId w:val="62"/>
        </w:numPr>
        <w:tabs>
          <w:tab w:pos="1438" w:val="left" w:leader="none"/>
        </w:tabs>
        <w:spacing w:line="240" w:lineRule="auto" w:before="0" w:after="0"/>
        <w:ind w:left="1438" w:right="0" w:hanging="358"/>
        <w:jc w:val="left"/>
        <w:rPr>
          <w:sz w:val="20"/>
        </w:rPr>
      </w:pPr>
      <w:r>
        <w:rPr>
          <w:sz w:val="20"/>
        </w:rPr>
        <w:t>Vice</w:t>
      </w:r>
      <w:r>
        <w:rPr>
          <w:spacing w:val="-7"/>
          <w:sz w:val="20"/>
        </w:rPr>
        <w:t> </w:t>
      </w:r>
      <w:r>
        <w:rPr>
          <w:spacing w:val="-2"/>
          <w:sz w:val="20"/>
        </w:rPr>
        <w:t>Chair</w:t>
      </w:r>
    </w:p>
    <w:p>
      <w:pPr>
        <w:pStyle w:val="ListParagraph"/>
        <w:numPr>
          <w:ilvl w:val="1"/>
          <w:numId w:val="62"/>
        </w:numPr>
        <w:tabs>
          <w:tab w:pos="1438" w:val="left" w:leader="none"/>
        </w:tabs>
        <w:spacing w:line="240" w:lineRule="auto" w:before="1" w:after="0"/>
        <w:ind w:left="1438" w:right="0" w:hanging="358"/>
        <w:jc w:val="left"/>
        <w:rPr>
          <w:sz w:val="20"/>
        </w:rPr>
      </w:pPr>
      <w:r>
        <w:rPr>
          <w:spacing w:val="-2"/>
          <w:sz w:val="20"/>
        </w:rPr>
        <w:t>Treasurer</w:t>
      </w:r>
    </w:p>
    <w:p>
      <w:pPr>
        <w:pStyle w:val="ListParagraph"/>
        <w:numPr>
          <w:ilvl w:val="0"/>
          <w:numId w:val="62"/>
        </w:numPr>
        <w:tabs>
          <w:tab w:pos="1440" w:val="left" w:leader="none"/>
        </w:tabs>
        <w:spacing w:line="240" w:lineRule="auto" w:before="228" w:after="0"/>
        <w:ind w:left="1440" w:right="0" w:hanging="583"/>
        <w:jc w:val="left"/>
        <w:rPr>
          <w:sz w:val="20"/>
        </w:rPr>
      </w:pPr>
      <w:r>
        <w:rPr>
          <w:b/>
          <w:sz w:val="20"/>
        </w:rPr>
        <w:t>CITY</w:t>
      </w:r>
      <w:r>
        <w:rPr>
          <w:b/>
          <w:spacing w:val="-8"/>
          <w:sz w:val="20"/>
        </w:rPr>
        <w:t> </w:t>
      </w:r>
      <w:r>
        <w:rPr>
          <w:b/>
          <w:sz w:val="20"/>
        </w:rPr>
        <w:t>MONTHLY</w:t>
      </w:r>
      <w:r>
        <w:rPr>
          <w:b/>
          <w:spacing w:val="-8"/>
          <w:sz w:val="20"/>
        </w:rPr>
        <w:t> </w:t>
      </w:r>
      <w:r>
        <w:rPr>
          <w:b/>
          <w:sz w:val="20"/>
        </w:rPr>
        <w:t>REPORTS:</w:t>
      </w:r>
      <w:r>
        <w:rPr>
          <w:b/>
          <w:spacing w:val="-5"/>
          <w:sz w:val="20"/>
        </w:rPr>
        <w:t> </w:t>
      </w:r>
      <w:r>
        <w:rPr>
          <w:sz w:val="20"/>
        </w:rPr>
        <w:t>Three</w:t>
      </w:r>
      <w:r>
        <w:rPr>
          <w:spacing w:val="-7"/>
          <w:sz w:val="20"/>
        </w:rPr>
        <w:t> </w:t>
      </w:r>
      <w:r>
        <w:rPr>
          <w:sz w:val="20"/>
        </w:rPr>
        <w:t>(3)</w:t>
      </w:r>
      <w:r>
        <w:rPr>
          <w:spacing w:val="-5"/>
          <w:sz w:val="20"/>
        </w:rPr>
        <w:t> </w:t>
      </w:r>
      <w:r>
        <w:rPr>
          <w:sz w:val="20"/>
        </w:rPr>
        <w:t>minutes</w:t>
      </w:r>
      <w:r>
        <w:rPr>
          <w:spacing w:val="-7"/>
          <w:sz w:val="20"/>
        </w:rPr>
        <w:t> </w:t>
      </w:r>
      <w:r>
        <w:rPr>
          <w:spacing w:val="-4"/>
          <w:sz w:val="20"/>
        </w:rPr>
        <w:t>each</w:t>
      </w:r>
    </w:p>
    <w:p>
      <w:pPr>
        <w:pStyle w:val="ListParagraph"/>
        <w:numPr>
          <w:ilvl w:val="1"/>
          <w:numId w:val="62"/>
        </w:numPr>
        <w:tabs>
          <w:tab w:pos="1438" w:val="left" w:leader="none"/>
        </w:tabs>
        <w:spacing w:line="240" w:lineRule="auto" w:before="0" w:after="0"/>
        <w:ind w:left="1438" w:right="0" w:hanging="358"/>
        <w:jc w:val="left"/>
        <w:rPr>
          <w:sz w:val="20"/>
        </w:rPr>
      </w:pPr>
      <w:r>
        <w:rPr>
          <w:sz w:val="20"/>
        </w:rPr>
        <w:t>Honolulu</w:t>
      </w:r>
      <w:r>
        <w:rPr>
          <w:spacing w:val="-10"/>
          <w:sz w:val="20"/>
        </w:rPr>
        <w:t> </w:t>
      </w:r>
      <w:r>
        <w:rPr>
          <w:sz w:val="20"/>
        </w:rPr>
        <w:t>Fire</w:t>
      </w:r>
      <w:r>
        <w:rPr>
          <w:spacing w:val="-9"/>
          <w:sz w:val="20"/>
        </w:rPr>
        <w:t> </w:t>
      </w:r>
      <w:r>
        <w:rPr>
          <w:spacing w:val="-2"/>
          <w:sz w:val="20"/>
        </w:rPr>
        <w:t>Department</w:t>
      </w:r>
    </w:p>
    <w:p>
      <w:pPr>
        <w:pStyle w:val="ListParagraph"/>
        <w:numPr>
          <w:ilvl w:val="1"/>
          <w:numId w:val="62"/>
        </w:numPr>
        <w:tabs>
          <w:tab w:pos="1438" w:val="left" w:leader="none"/>
        </w:tabs>
        <w:spacing w:line="240" w:lineRule="auto" w:before="1" w:after="0"/>
        <w:ind w:left="1438" w:right="0" w:hanging="358"/>
        <w:jc w:val="left"/>
        <w:rPr>
          <w:sz w:val="20"/>
        </w:rPr>
      </w:pPr>
      <w:r>
        <w:rPr>
          <w:sz w:val="20"/>
        </w:rPr>
        <w:t>Honolulu</w:t>
      </w:r>
      <w:r>
        <w:rPr>
          <w:spacing w:val="-7"/>
          <w:sz w:val="20"/>
        </w:rPr>
        <w:t> </w:t>
      </w:r>
      <w:r>
        <w:rPr>
          <w:sz w:val="20"/>
        </w:rPr>
        <w:t>Police</w:t>
      </w:r>
      <w:r>
        <w:rPr>
          <w:spacing w:val="-8"/>
          <w:sz w:val="20"/>
        </w:rPr>
        <w:t> </w:t>
      </w:r>
      <w:r>
        <w:rPr>
          <w:sz w:val="20"/>
        </w:rPr>
        <w:t>Department</w:t>
      </w:r>
      <w:r>
        <w:rPr>
          <w:spacing w:val="-7"/>
          <w:sz w:val="20"/>
        </w:rPr>
        <w:t> </w:t>
      </w:r>
      <w:r>
        <w:rPr>
          <w:sz w:val="20"/>
        </w:rPr>
        <w:t>–</w:t>
      </w:r>
      <w:r>
        <w:rPr>
          <w:spacing w:val="-8"/>
          <w:sz w:val="20"/>
        </w:rPr>
        <w:t> </w:t>
      </w:r>
      <w:r>
        <w:rPr>
          <w:sz w:val="20"/>
        </w:rPr>
        <w:t>District</w:t>
      </w:r>
      <w:r>
        <w:rPr>
          <w:spacing w:val="-8"/>
          <w:sz w:val="20"/>
        </w:rPr>
        <w:t> </w:t>
      </w:r>
      <w:r>
        <w:rPr>
          <w:spacing w:val="-10"/>
          <w:sz w:val="20"/>
        </w:rPr>
        <w:t>1</w:t>
      </w:r>
    </w:p>
    <w:p>
      <w:pPr>
        <w:pStyle w:val="ListParagraph"/>
        <w:numPr>
          <w:ilvl w:val="1"/>
          <w:numId w:val="62"/>
        </w:numPr>
        <w:tabs>
          <w:tab w:pos="1438" w:val="left" w:leader="none"/>
        </w:tabs>
        <w:spacing w:line="240" w:lineRule="auto" w:before="0" w:after="0"/>
        <w:ind w:left="1438" w:right="0" w:hanging="358"/>
        <w:jc w:val="left"/>
        <w:rPr>
          <w:sz w:val="20"/>
        </w:rPr>
      </w:pPr>
      <w:r>
        <w:rPr>
          <w:sz w:val="20"/>
        </w:rPr>
        <w:t>Honolulu</w:t>
      </w:r>
      <w:r>
        <w:rPr>
          <w:spacing w:val="-7"/>
          <w:sz w:val="20"/>
        </w:rPr>
        <w:t> </w:t>
      </w:r>
      <w:r>
        <w:rPr>
          <w:sz w:val="20"/>
        </w:rPr>
        <w:t>Police</w:t>
      </w:r>
      <w:r>
        <w:rPr>
          <w:spacing w:val="-8"/>
          <w:sz w:val="20"/>
        </w:rPr>
        <w:t> </w:t>
      </w:r>
      <w:r>
        <w:rPr>
          <w:sz w:val="20"/>
        </w:rPr>
        <w:t>Department</w:t>
      </w:r>
      <w:r>
        <w:rPr>
          <w:spacing w:val="-7"/>
          <w:sz w:val="20"/>
        </w:rPr>
        <w:t> </w:t>
      </w:r>
      <w:r>
        <w:rPr>
          <w:sz w:val="20"/>
        </w:rPr>
        <w:t>–</w:t>
      </w:r>
      <w:r>
        <w:rPr>
          <w:spacing w:val="-8"/>
          <w:sz w:val="20"/>
        </w:rPr>
        <w:t> </w:t>
      </w:r>
      <w:r>
        <w:rPr>
          <w:sz w:val="20"/>
        </w:rPr>
        <w:t>District</w:t>
      </w:r>
      <w:r>
        <w:rPr>
          <w:spacing w:val="-8"/>
          <w:sz w:val="20"/>
        </w:rPr>
        <w:t> </w:t>
      </w:r>
      <w:r>
        <w:rPr>
          <w:spacing w:val="-10"/>
          <w:sz w:val="20"/>
        </w:rPr>
        <w:t>5</w:t>
      </w:r>
    </w:p>
    <w:p>
      <w:pPr>
        <w:pStyle w:val="ListParagraph"/>
        <w:numPr>
          <w:ilvl w:val="1"/>
          <w:numId w:val="62"/>
        </w:numPr>
        <w:tabs>
          <w:tab w:pos="1438" w:val="left" w:leader="none"/>
        </w:tabs>
        <w:spacing w:line="240" w:lineRule="auto" w:before="1" w:after="0"/>
        <w:ind w:left="1438" w:right="0" w:hanging="358"/>
        <w:jc w:val="left"/>
        <w:rPr>
          <w:sz w:val="20"/>
        </w:rPr>
      </w:pPr>
      <w:r>
        <w:rPr>
          <w:sz w:val="20"/>
        </w:rPr>
        <w:t>Board</w:t>
      </w:r>
      <w:r>
        <w:rPr>
          <w:spacing w:val="-4"/>
          <w:sz w:val="20"/>
        </w:rPr>
        <w:t> </w:t>
      </w:r>
      <w:r>
        <w:rPr>
          <w:sz w:val="20"/>
        </w:rPr>
        <w:t>of</w:t>
      </w:r>
      <w:r>
        <w:rPr>
          <w:spacing w:val="-3"/>
          <w:sz w:val="20"/>
        </w:rPr>
        <w:t> </w:t>
      </w:r>
      <w:r>
        <w:rPr>
          <w:sz w:val="20"/>
        </w:rPr>
        <w:t>Water</w:t>
      </w:r>
      <w:r>
        <w:rPr>
          <w:spacing w:val="-5"/>
          <w:sz w:val="20"/>
        </w:rPr>
        <w:t> </w:t>
      </w:r>
      <w:r>
        <w:rPr>
          <w:sz w:val="20"/>
        </w:rPr>
        <w:t>Supply</w:t>
      </w:r>
      <w:r>
        <w:rPr>
          <w:spacing w:val="-2"/>
          <w:sz w:val="20"/>
        </w:rPr>
        <w:t> </w:t>
      </w:r>
      <w:r>
        <w:rPr>
          <w:sz w:val="20"/>
        </w:rPr>
        <w:t>–</w:t>
      </w:r>
      <w:r>
        <w:rPr>
          <w:spacing w:val="-5"/>
          <w:sz w:val="20"/>
        </w:rPr>
        <w:t> </w:t>
      </w:r>
      <w:r>
        <w:rPr>
          <w:sz w:val="20"/>
        </w:rPr>
        <w:t>Iris</w:t>
      </w:r>
      <w:r>
        <w:rPr>
          <w:spacing w:val="-4"/>
          <w:sz w:val="20"/>
        </w:rPr>
        <w:t> </w:t>
      </w:r>
      <w:r>
        <w:rPr>
          <w:spacing w:val="-5"/>
          <w:sz w:val="20"/>
        </w:rPr>
        <w:t>Oda</w:t>
      </w:r>
    </w:p>
    <w:p>
      <w:pPr>
        <w:pStyle w:val="ListParagraph"/>
        <w:numPr>
          <w:ilvl w:val="1"/>
          <w:numId w:val="62"/>
        </w:numPr>
        <w:tabs>
          <w:tab w:pos="1438" w:val="left" w:leader="none"/>
        </w:tabs>
        <w:spacing w:line="240" w:lineRule="auto" w:before="1" w:after="0"/>
        <w:ind w:left="1438" w:right="0" w:hanging="358"/>
        <w:jc w:val="left"/>
        <w:rPr>
          <w:sz w:val="20"/>
        </w:rPr>
      </w:pPr>
      <w:r>
        <w:rPr>
          <w:sz w:val="20"/>
        </w:rPr>
        <w:t>Honolulu</w:t>
      </w:r>
      <w:r>
        <w:rPr>
          <w:spacing w:val="-8"/>
          <w:sz w:val="20"/>
        </w:rPr>
        <w:t> </w:t>
      </w:r>
      <w:r>
        <w:rPr>
          <w:sz w:val="20"/>
        </w:rPr>
        <w:t>Authority</w:t>
      </w:r>
      <w:r>
        <w:rPr>
          <w:spacing w:val="-7"/>
          <w:sz w:val="20"/>
        </w:rPr>
        <w:t> </w:t>
      </w:r>
      <w:r>
        <w:rPr>
          <w:sz w:val="20"/>
        </w:rPr>
        <w:t>for</w:t>
      </w:r>
      <w:r>
        <w:rPr>
          <w:spacing w:val="-9"/>
          <w:sz w:val="20"/>
        </w:rPr>
        <w:t> </w:t>
      </w:r>
      <w:r>
        <w:rPr>
          <w:sz w:val="20"/>
        </w:rPr>
        <w:t>Rapid</w:t>
      </w:r>
      <w:r>
        <w:rPr>
          <w:spacing w:val="-7"/>
          <w:sz w:val="20"/>
        </w:rPr>
        <w:t> </w:t>
      </w:r>
      <w:r>
        <w:rPr>
          <w:sz w:val="20"/>
        </w:rPr>
        <w:t>Transportation</w:t>
      </w:r>
      <w:r>
        <w:rPr>
          <w:spacing w:val="-7"/>
          <w:sz w:val="20"/>
        </w:rPr>
        <w:t> </w:t>
      </w:r>
      <w:r>
        <w:rPr>
          <w:sz w:val="20"/>
        </w:rPr>
        <w:t>(HART)</w:t>
      </w:r>
      <w:r>
        <w:rPr>
          <w:spacing w:val="-8"/>
          <w:sz w:val="20"/>
        </w:rPr>
        <w:t> </w:t>
      </w:r>
      <w:r>
        <w:rPr>
          <w:sz w:val="20"/>
        </w:rPr>
        <w:t>–</w:t>
      </w:r>
      <w:r>
        <w:rPr>
          <w:spacing w:val="-7"/>
          <w:sz w:val="20"/>
        </w:rPr>
        <w:t> </w:t>
      </w:r>
      <w:r>
        <w:rPr>
          <w:sz w:val="20"/>
        </w:rPr>
        <w:t>Gabby</w:t>
      </w:r>
      <w:r>
        <w:rPr>
          <w:spacing w:val="-8"/>
          <w:sz w:val="20"/>
        </w:rPr>
        <w:t> </w:t>
      </w:r>
      <w:r>
        <w:rPr>
          <w:spacing w:val="-2"/>
          <w:sz w:val="20"/>
        </w:rPr>
        <w:t>Camacho</w:t>
      </w:r>
    </w:p>
    <w:p>
      <w:pPr>
        <w:pStyle w:val="ListParagraph"/>
        <w:numPr>
          <w:ilvl w:val="0"/>
          <w:numId w:val="62"/>
        </w:numPr>
        <w:tabs>
          <w:tab w:pos="1440" w:val="left" w:leader="none"/>
        </w:tabs>
        <w:spacing w:line="240" w:lineRule="auto" w:before="228" w:after="0"/>
        <w:ind w:left="1440" w:right="0" w:hanging="605"/>
        <w:jc w:val="left"/>
        <w:rPr>
          <w:sz w:val="19"/>
        </w:rPr>
      </w:pPr>
      <w:r>
        <w:rPr>
          <w:b/>
          <w:sz w:val="20"/>
        </w:rPr>
        <w:t>PRESENTATIONS</w:t>
      </w:r>
      <w:r>
        <w:rPr>
          <w:b/>
          <w:spacing w:val="-9"/>
          <w:sz w:val="20"/>
        </w:rPr>
        <w:t> </w:t>
      </w:r>
      <w:r>
        <w:rPr>
          <w:sz w:val="19"/>
        </w:rPr>
        <w:t>(Limited</w:t>
      </w:r>
      <w:r>
        <w:rPr>
          <w:spacing w:val="-10"/>
          <w:sz w:val="19"/>
        </w:rPr>
        <w:t> </w:t>
      </w:r>
      <w:r>
        <w:rPr>
          <w:sz w:val="19"/>
        </w:rPr>
        <w:t>to</w:t>
      </w:r>
      <w:r>
        <w:rPr>
          <w:spacing w:val="-10"/>
          <w:sz w:val="19"/>
        </w:rPr>
        <w:t> </w:t>
      </w:r>
      <w:r>
        <w:rPr>
          <w:sz w:val="19"/>
        </w:rPr>
        <w:t>maximum</w:t>
      </w:r>
      <w:r>
        <w:rPr>
          <w:spacing w:val="-10"/>
          <w:sz w:val="19"/>
        </w:rPr>
        <w:t> </w:t>
      </w:r>
      <w:r>
        <w:rPr>
          <w:sz w:val="19"/>
        </w:rPr>
        <w:t>10-Minute</w:t>
      </w:r>
      <w:r>
        <w:rPr>
          <w:spacing w:val="-10"/>
          <w:sz w:val="19"/>
        </w:rPr>
        <w:t> </w:t>
      </w:r>
      <w:r>
        <w:rPr>
          <w:spacing w:val="-2"/>
          <w:sz w:val="19"/>
        </w:rPr>
        <w:t>Presentation)</w:t>
      </w:r>
    </w:p>
    <w:p>
      <w:pPr>
        <w:pStyle w:val="ListParagraph"/>
        <w:numPr>
          <w:ilvl w:val="1"/>
          <w:numId w:val="62"/>
        </w:numPr>
        <w:tabs>
          <w:tab w:pos="1438" w:val="left" w:leader="none"/>
          <w:tab w:pos="1440" w:val="left" w:leader="none"/>
        </w:tabs>
        <w:spacing w:line="240" w:lineRule="auto" w:before="1" w:after="0"/>
        <w:ind w:left="1440" w:right="1078" w:hanging="360"/>
        <w:jc w:val="left"/>
        <w:rPr>
          <w:sz w:val="20"/>
        </w:rPr>
      </w:pPr>
      <w:r>
        <w:rPr>
          <w:sz w:val="20"/>
        </w:rPr>
        <w:t>G.R.O.W. Pilot Program: Food Waste Collection in Green Curbside Cart (City &amp; County Refuse Division, Henry Gabriel, Recycling Program Branch Chief) – Amber Unabia</w:t>
      </w:r>
    </w:p>
    <w:p>
      <w:pPr>
        <w:pStyle w:val="ListParagraph"/>
        <w:numPr>
          <w:ilvl w:val="1"/>
          <w:numId w:val="62"/>
        </w:numPr>
        <w:tabs>
          <w:tab w:pos="1438" w:val="left" w:leader="none"/>
        </w:tabs>
        <w:spacing w:line="240" w:lineRule="auto" w:before="0" w:after="0"/>
        <w:ind w:left="1438" w:right="0" w:hanging="358"/>
        <w:jc w:val="left"/>
        <w:rPr>
          <w:sz w:val="20"/>
        </w:rPr>
      </w:pPr>
      <w:r>
        <w:rPr>
          <w:sz w:val="20"/>
        </w:rPr>
        <w:t>Farrington</w:t>
      </w:r>
      <w:r>
        <w:rPr>
          <w:spacing w:val="-6"/>
          <w:sz w:val="20"/>
        </w:rPr>
        <w:t> </w:t>
      </w:r>
      <w:r>
        <w:rPr>
          <w:sz w:val="20"/>
        </w:rPr>
        <w:t>Alumni</w:t>
      </w:r>
      <w:r>
        <w:rPr>
          <w:spacing w:val="-8"/>
          <w:sz w:val="20"/>
        </w:rPr>
        <w:t> </w:t>
      </w:r>
      <w:r>
        <w:rPr>
          <w:sz w:val="20"/>
        </w:rPr>
        <w:t>Gala</w:t>
      </w:r>
      <w:r>
        <w:rPr>
          <w:spacing w:val="-5"/>
          <w:sz w:val="20"/>
        </w:rPr>
        <w:t> </w:t>
      </w:r>
      <w:r>
        <w:rPr>
          <w:sz w:val="20"/>
        </w:rPr>
        <w:t>–</w:t>
      </w:r>
      <w:r>
        <w:rPr>
          <w:spacing w:val="-6"/>
          <w:sz w:val="20"/>
        </w:rPr>
        <w:t> </w:t>
      </w:r>
      <w:r>
        <w:rPr>
          <w:sz w:val="20"/>
        </w:rPr>
        <w:t>Diosa</w:t>
      </w:r>
      <w:r>
        <w:rPr>
          <w:spacing w:val="-7"/>
          <w:sz w:val="20"/>
        </w:rPr>
        <w:t> </w:t>
      </w:r>
      <w:r>
        <w:rPr>
          <w:spacing w:val="-5"/>
          <w:sz w:val="20"/>
        </w:rPr>
        <w:t>Mae</w:t>
      </w:r>
    </w:p>
    <w:p>
      <w:pPr>
        <w:pStyle w:val="ListParagraph"/>
        <w:numPr>
          <w:ilvl w:val="0"/>
          <w:numId w:val="62"/>
        </w:numPr>
        <w:tabs>
          <w:tab w:pos="1440" w:val="left" w:leader="none"/>
        </w:tabs>
        <w:spacing w:line="240" w:lineRule="auto" w:before="229" w:after="0"/>
        <w:ind w:left="1440" w:right="1078" w:hanging="550"/>
        <w:jc w:val="both"/>
        <w:rPr>
          <w:sz w:val="20"/>
        </w:rPr>
      </w:pPr>
      <w:r>
        <w:rPr>
          <w:b/>
          <w:sz w:val="20"/>
        </w:rPr>
        <w:t>RESIDENTS’</w:t>
      </w:r>
      <w:r>
        <w:rPr>
          <w:b/>
          <w:spacing w:val="-14"/>
          <w:sz w:val="20"/>
        </w:rPr>
        <w:t> </w:t>
      </w:r>
      <w:r>
        <w:rPr>
          <w:b/>
          <w:sz w:val="20"/>
        </w:rPr>
        <w:t>AND</w:t>
      </w:r>
      <w:r>
        <w:rPr>
          <w:b/>
          <w:spacing w:val="-14"/>
          <w:sz w:val="20"/>
        </w:rPr>
        <w:t> </w:t>
      </w:r>
      <w:r>
        <w:rPr>
          <w:b/>
          <w:sz w:val="20"/>
        </w:rPr>
        <w:t>COMMUNITY</w:t>
      </w:r>
      <w:r>
        <w:rPr>
          <w:b/>
          <w:spacing w:val="-14"/>
          <w:sz w:val="20"/>
        </w:rPr>
        <w:t> </w:t>
      </w:r>
      <w:r>
        <w:rPr>
          <w:b/>
          <w:sz w:val="20"/>
        </w:rPr>
        <w:t>CONCERNS</w:t>
      </w:r>
      <w:r>
        <w:rPr>
          <w:b/>
          <w:spacing w:val="-14"/>
          <w:sz w:val="20"/>
        </w:rPr>
        <w:t> </w:t>
      </w:r>
      <w:r>
        <w:rPr>
          <w:sz w:val="20"/>
        </w:rPr>
        <w:t>(Three</w:t>
      </w:r>
      <w:r>
        <w:rPr>
          <w:spacing w:val="-14"/>
          <w:sz w:val="20"/>
        </w:rPr>
        <w:t> </w:t>
      </w:r>
      <w:r>
        <w:rPr>
          <w:sz w:val="20"/>
        </w:rPr>
        <w:t>(3)</w:t>
      </w:r>
      <w:r>
        <w:rPr>
          <w:spacing w:val="-14"/>
          <w:sz w:val="20"/>
        </w:rPr>
        <w:t> </w:t>
      </w:r>
      <w:r>
        <w:rPr>
          <w:sz w:val="20"/>
        </w:rPr>
        <w:t>Minutes</w:t>
      </w:r>
      <w:r>
        <w:rPr>
          <w:spacing w:val="-14"/>
          <w:sz w:val="20"/>
        </w:rPr>
        <w:t> </w:t>
      </w:r>
      <w:r>
        <w:rPr>
          <w:sz w:val="20"/>
        </w:rPr>
        <w:t>each):</w:t>
      </w:r>
      <w:r>
        <w:rPr>
          <w:spacing w:val="-14"/>
          <w:sz w:val="20"/>
        </w:rPr>
        <w:t> </w:t>
      </w:r>
      <w:r>
        <w:rPr>
          <w:sz w:val="20"/>
        </w:rPr>
        <w:t>Meeting</w:t>
      </w:r>
      <w:r>
        <w:rPr>
          <w:spacing w:val="-14"/>
          <w:sz w:val="20"/>
        </w:rPr>
        <w:t> </w:t>
      </w:r>
      <w:r>
        <w:rPr>
          <w:sz w:val="20"/>
        </w:rPr>
        <w:t>participants</w:t>
      </w:r>
      <w:r>
        <w:rPr>
          <w:spacing w:val="-13"/>
          <w:sz w:val="20"/>
        </w:rPr>
        <w:t> </w:t>
      </w:r>
      <w:r>
        <w:rPr>
          <w:sz w:val="20"/>
        </w:rPr>
        <w:t>may</w:t>
      </w:r>
      <w:r>
        <w:rPr>
          <w:spacing w:val="-14"/>
          <w:sz w:val="20"/>
        </w:rPr>
        <w:t> </w:t>
      </w:r>
      <w:r>
        <w:rPr>
          <w:sz w:val="20"/>
        </w:rPr>
        <w:t>present their</w:t>
      </w:r>
      <w:r>
        <w:rPr>
          <w:spacing w:val="-3"/>
          <w:sz w:val="20"/>
        </w:rPr>
        <w:t> </w:t>
      </w:r>
      <w:r>
        <w:rPr>
          <w:sz w:val="20"/>
        </w:rPr>
        <w:t>community</w:t>
      </w:r>
      <w:r>
        <w:rPr>
          <w:spacing w:val="-3"/>
          <w:sz w:val="20"/>
        </w:rPr>
        <w:t> </w:t>
      </w:r>
      <w:r>
        <w:rPr>
          <w:sz w:val="20"/>
        </w:rPr>
        <w:t>concerns</w:t>
      </w:r>
      <w:r>
        <w:rPr>
          <w:spacing w:val="-2"/>
          <w:sz w:val="20"/>
        </w:rPr>
        <w:t> </w:t>
      </w:r>
      <w:r>
        <w:rPr>
          <w:sz w:val="20"/>
        </w:rPr>
        <w:t>at</w:t>
      </w:r>
      <w:r>
        <w:rPr>
          <w:spacing w:val="-3"/>
          <w:sz w:val="20"/>
        </w:rPr>
        <w:t> </w:t>
      </w:r>
      <w:r>
        <w:rPr>
          <w:sz w:val="20"/>
        </w:rPr>
        <w:t>this</w:t>
      </w:r>
      <w:r>
        <w:rPr>
          <w:spacing w:val="-3"/>
          <w:sz w:val="20"/>
        </w:rPr>
        <w:t> </w:t>
      </w:r>
      <w:r>
        <w:rPr>
          <w:sz w:val="20"/>
        </w:rPr>
        <w:t>time.</w:t>
      </w:r>
      <w:r>
        <w:rPr>
          <w:spacing w:val="-1"/>
          <w:sz w:val="20"/>
        </w:rPr>
        <w:t> </w:t>
      </w:r>
      <w:r>
        <w:rPr>
          <w:b/>
          <w:sz w:val="20"/>
        </w:rPr>
        <w:t>Note</w:t>
      </w:r>
      <w:r>
        <w:rPr>
          <w:b/>
          <w:spacing w:val="-1"/>
          <w:sz w:val="20"/>
        </w:rPr>
        <w:t> </w:t>
      </w:r>
      <w:r>
        <w:rPr>
          <w:sz w:val="20"/>
        </w:rPr>
        <w:t>–</w:t>
      </w:r>
      <w:r>
        <w:rPr>
          <w:spacing w:val="-3"/>
          <w:sz w:val="20"/>
        </w:rPr>
        <w:t> </w:t>
      </w:r>
      <w:r>
        <w:rPr>
          <w:sz w:val="20"/>
        </w:rPr>
        <w:t>Due</w:t>
      </w:r>
      <w:r>
        <w:rPr>
          <w:spacing w:val="-3"/>
          <w:sz w:val="20"/>
        </w:rPr>
        <w:t> </w:t>
      </w:r>
      <w:r>
        <w:rPr>
          <w:sz w:val="20"/>
        </w:rPr>
        <w:t>to</w:t>
      </w:r>
      <w:r>
        <w:rPr>
          <w:spacing w:val="-2"/>
          <w:sz w:val="20"/>
        </w:rPr>
        <w:t> </w:t>
      </w:r>
      <w:r>
        <w:rPr>
          <w:sz w:val="20"/>
        </w:rPr>
        <w:t>the</w:t>
      </w:r>
      <w:r>
        <w:rPr>
          <w:spacing w:val="-3"/>
          <w:sz w:val="20"/>
        </w:rPr>
        <w:t> </w:t>
      </w:r>
      <w:r>
        <w:rPr>
          <w:sz w:val="20"/>
        </w:rPr>
        <w:t>State</w:t>
      </w:r>
      <w:r>
        <w:rPr>
          <w:spacing w:val="-4"/>
          <w:sz w:val="20"/>
        </w:rPr>
        <w:t> </w:t>
      </w:r>
      <w:r>
        <w:rPr>
          <w:sz w:val="20"/>
        </w:rPr>
        <w:t>“Sunshine</w:t>
      </w:r>
      <w:r>
        <w:rPr>
          <w:spacing w:val="-3"/>
          <w:sz w:val="20"/>
        </w:rPr>
        <w:t> </w:t>
      </w:r>
      <w:r>
        <w:rPr>
          <w:sz w:val="20"/>
        </w:rPr>
        <w:t>Law,”</w:t>
      </w:r>
      <w:r>
        <w:rPr>
          <w:spacing w:val="-3"/>
          <w:sz w:val="20"/>
        </w:rPr>
        <w:t> </w:t>
      </w:r>
      <w:r>
        <w:rPr>
          <w:sz w:val="20"/>
        </w:rPr>
        <w:t>concerns</w:t>
      </w:r>
      <w:r>
        <w:rPr>
          <w:spacing w:val="-2"/>
          <w:sz w:val="20"/>
        </w:rPr>
        <w:t> </w:t>
      </w:r>
      <w:r>
        <w:rPr>
          <w:sz w:val="20"/>
        </w:rPr>
        <w:t>not</w:t>
      </w:r>
      <w:r>
        <w:rPr>
          <w:spacing w:val="-2"/>
          <w:sz w:val="20"/>
        </w:rPr>
        <w:t> </w:t>
      </w:r>
      <w:r>
        <w:rPr>
          <w:sz w:val="20"/>
        </w:rPr>
        <w:t>listed</w:t>
      </w:r>
      <w:r>
        <w:rPr>
          <w:spacing w:val="-4"/>
          <w:sz w:val="20"/>
        </w:rPr>
        <w:t> </w:t>
      </w:r>
      <w:r>
        <w:rPr>
          <w:sz w:val="20"/>
        </w:rPr>
        <w:t>on</w:t>
      </w:r>
      <w:r>
        <w:rPr>
          <w:spacing w:val="-3"/>
          <w:sz w:val="20"/>
        </w:rPr>
        <w:t> </w:t>
      </w:r>
      <w:r>
        <w:rPr>
          <w:sz w:val="20"/>
        </w:rPr>
        <w:t>the agenda</w:t>
      </w:r>
      <w:r>
        <w:rPr>
          <w:spacing w:val="-3"/>
          <w:sz w:val="20"/>
        </w:rPr>
        <w:t> </w:t>
      </w:r>
      <w:r>
        <w:rPr>
          <w:sz w:val="20"/>
        </w:rPr>
        <w:t>may</w:t>
      </w:r>
      <w:r>
        <w:rPr>
          <w:spacing w:val="-1"/>
          <w:sz w:val="20"/>
        </w:rPr>
        <w:t> </w:t>
      </w:r>
      <w:r>
        <w:rPr>
          <w:sz w:val="20"/>
        </w:rPr>
        <w:t>be</w:t>
      </w:r>
      <w:r>
        <w:rPr>
          <w:spacing w:val="-3"/>
          <w:sz w:val="20"/>
        </w:rPr>
        <w:t> </w:t>
      </w:r>
      <w:r>
        <w:rPr>
          <w:sz w:val="20"/>
        </w:rPr>
        <w:t>presented, but</w:t>
      </w:r>
      <w:r>
        <w:rPr>
          <w:spacing w:val="-2"/>
          <w:sz w:val="20"/>
        </w:rPr>
        <w:t> </w:t>
      </w:r>
      <w:r>
        <w:rPr>
          <w:sz w:val="20"/>
        </w:rPr>
        <w:t>no</w:t>
      </w:r>
      <w:r>
        <w:rPr>
          <w:spacing w:val="-3"/>
          <w:sz w:val="20"/>
        </w:rPr>
        <w:t> </w:t>
      </w:r>
      <w:r>
        <w:rPr>
          <w:sz w:val="20"/>
        </w:rPr>
        <w:t>Board</w:t>
      </w:r>
      <w:r>
        <w:rPr>
          <w:spacing w:val="-4"/>
          <w:sz w:val="20"/>
        </w:rPr>
        <w:t> </w:t>
      </w:r>
      <w:r>
        <w:rPr>
          <w:sz w:val="20"/>
        </w:rPr>
        <w:t>action</w:t>
      </w:r>
      <w:r>
        <w:rPr>
          <w:spacing w:val="-2"/>
          <w:sz w:val="20"/>
        </w:rPr>
        <w:t> </w:t>
      </w:r>
      <w:r>
        <w:rPr>
          <w:sz w:val="20"/>
        </w:rPr>
        <w:t>can</w:t>
      </w:r>
      <w:r>
        <w:rPr>
          <w:spacing w:val="-3"/>
          <w:sz w:val="20"/>
        </w:rPr>
        <w:t> </w:t>
      </w:r>
      <w:r>
        <w:rPr>
          <w:sz w:val="20"/>
        </w:rPr>
        <w:t>be taken.</w:t>
      </w:r>
      <w:r>
        <w:rPr>
          <w:spacing w:val="-2"/>
          <w:sz w:val="20"/>
        </w:rPr>
        <w:t> </w:t>
      </w:r>
      <w:r>
        <w:rPr>
          <w:sz w:val="20"/>
        </w:rPr>
        <w:t>Items</w:t>
      </w:r>
      <w:r>
        <w:rPr>
          <w:spacing w:val="-1"/>
          <w:sz w:val="20"/>
        </w:rPr>
        <w:t> </w:t>
      </w:r>
      <w:r>
        <w:rPr>
          <w:sz w:val="20"/>
        </w:rPr>
        <w:t>brought</w:t>
      </w:r>
      <w:r>
        <w:rPr>
          <w:spacing w:val="-2"/>
          <w:sz w:val="20"/>
        </w:rPr>
        <w:t> </w:t>
      </w:r>
      <w:r>
        <w:rPr>
          <w:sz w:val="20"/>
        </w:rPr>
        <w:t>up</w:t>
      </w:r>
      <w:r>
        <w:rPr>
          <w:spacing w:val="-2"/>
          <w:sz w:val="20"/>
        </w:rPr>
        <w:t> </w:t>
      </w:r>
      <w:r>
        <w:rPr>
          <w:sz w:val="20"/>
        </w:rPr>
        <w:t>may</w:t>
      </w:r>
      <w:r>
        <w:rPr>
          <w:spacing w:val="-3"/>
          <w:sz w:val="20"/>
        </w:rPr>
        <w:t> </w:t>
      </w:r>
      <w:r>
        <w:rPr>
          <w:sz w:val="20"/>
        </w:rPr>
        <w:t>be</w:t>
      </w:r>
      <w:r>
        <w:rPr>
          <w:spacing w:val="-4"/>
          <w:sz w:val="20"/>
        </w:rPr>
        <w:t> </w:t>
      </w:r>
      <w:r>
        <w:rPr>
          <w:sz w:val="20"/>
        </w:rPr>
        <w:t>placed</w:t>
      </w:r>
      <w:r>
        <w:rPr>
          <w:spacing w:val="-4"/>
          <w:sz w:val="20"/>
        </w:rPr>
        <w:t> </w:t>
      </w:r>
      <w:r>
        <w:rPr>
          <w:sz w:val="20"/>
        </w:rPr>
        <w:t>on</w:t>
      </w:r>
      <w:r>
        <w:rPr>
          <w:spacing w:val="-4"/>
          <w:sz w:val="20"/>
        </w:rPr>
        <w:t> </w:t>
      </w:r>
      <w:r>
        <w:rPr>
          <w:sz w:val="20"/>
        </w:rPr>
        <w:t>a</w:t>
      </w:r>
      <w:r>
        <w:rPr>
          <w:spacing w:val="-2"/>
          <w:sz w:val="20"/>
        </w:rPr>
        <w:t> </w:t>
      </w:r>
      <w:r>
        <w:rPr>
          <w:sz w:val="20"/>
        </w:rPr>
        <w:t>future agenda for discussion/action.</w:t>
      </w:r>
    </w:p>
    <w:p>
      <w:pPr>
        <w:pStyle w:val="ListParagraph"/>
        <w:spacing w:after="0" w:line="240" w:lineRule="auto"/>
        <w:jc w:val="both"/>
        <w:rPr>
          <w:sz w:val="20"/>
        </w:rPr>
        <w:sectPr>
          <w:headerReference w:type="default" r:id="rId402"/>
          <w:footerReference w:type="default" r:id="rId403"/>
          <w:pgSz w:w="12240" w:h="15840"/>
          <w:pgMar w:header="1012" w:footer="471" w:top="1420" w:bottom="660" w:left="360" w:right="0"/>
        </w:sectPr>
      </w:pPr>
    </w:p>
    <w:p>
      <w:pPr>
        <w:spacing w:line="240" w:lineRule="auto"/>
        <w:ind w:left="602" w:right="0" w:firstLine="0"/>
        <w:rPr>
          <w:sz w:val="20"/>
        </w:rPr>
      </w:pPr>
      <w:r>
        <w:rPr>
          <w:sz w:val="20"/>
        </w:rPr>
        <mc:AlternateContent>
          <mc:Choice Requires="wps">
            <w:drawing>
              <wp:inline distT="0" distB="0" distL="0" distR="0">
                <wp:extent cx="6551930" cy="330835"/>
                <wp:effectExtent l="0" t="0" r="0" b="2539"/>
                <wp:docPr id="287" name="Group 287"/>
                <wp:cNvGraphicFramePr>
                  <a:graphicFrameLocks/>
                </wp:cNvGraphicFramePr>
                <a:graphic>
                  <a:graphicData uri="http://schemas.microsoft.com/office/word/2010/wordprocessingGroup">
                    <wpg:wgp>
                      <wpg:cNvPr id="287" name="Group 287"/>
                      <wpg:cNvGrpSpPr/>
                      <wpg:grpSpPr>
                        <a:xfrm>
                          <a:off x="0" y="0"/>
                          <a:ext cx="6551930" cy="330835"/>
                          <a:chExt cx="6551930" cy="330835"/>
                        </a:xfrm>
                      </wpg:grpSpPr>
                      <wps:wsp>
                        <wps:cNvPr id="288" name="Graphic 288"/>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289" name="Textbox 289"/>
                        <wps:cNvSpPr txBox="1"/>
                        <wps:spPr>
                          <a:xfrm>
                            <a:off x="74980" y="22650"/>
                            <a:ext cx="2989580" cy="287655"/>
                          </a:xfrm>
                          <a:prstGeom prst="rect">
                            <a:avLst/>
                          </a:prstGeom>
                        </wps:spPr>
                        <wps:txbx>
                          <w:txbxContent>
                            <w:p>
                              <w:pPr>
                                <w:spacing w:line="240" w:lineRule="auto" w:before="0"/>
                                <w:ind w:left="0" w:right="0" w:firstLine="0"/>
                                <w:jc w:val="left"/>
                                <w:rPr>
                                  <w:sz w:val="20"/>
                                </w:rPr>
                              </w:pPr>
                              <w:r>
                                <w:rPr>
                                  <w:sz w:val="20"/>
                                </w:rPr>
                                <w:t>KALIHI-PĀLAMA</w:t>
                              </w:r>
                              <w:r>
                                <w:rPr>
                                  <w:spacing w:val="-11"/>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15 REGULAR MEETING AGENDA</w:t>
                              </w:r>
                            </w:p>
                          </w:txbxContent>
                        </wps:txbx>
                        <wps:bodyPr wrap="square" lIns="0" tIns="0" rIns="0" bIns="0" rtlCol="0">
                          <a:noAutofit/>
                        </wps:bodyPr>
                      </wps:wsp>
                      <wps:wsp>
                        <wps:cNvPr id="290" name="Textbox 290"/>
                        <wps:cNvSpPr txBox="1"/>
                        <wps:spPr>
                          <a:xfrm>
                            <a:off x="4571746" y="22650"/>
                            <a:ext cx="1897380" cy="287655"/>
                          </a:xfrm>
                          <a:prstGeom prst="rect">
                            <a:avLst/>
                          </a:prstGeom>
                        </wps:spPr>
                        <wps:txbx>
                          <w:txbxContent>
                            <w:p>
                              <w:pPr>
                                <w:spacing w:line="223" w:lineRule="exact" w:before="0"/>
                                <w:ind w:left="0" w:right="18" w:firstLine="0"/>
                                <w:jc w:val="right"/>
                                <w:rPr>
                                  <w:sz w:val="20"/>
                                </w:rPr>
                              </w:pPr>
                              <w:r>
                                <w:rPr>
                                  <w:sz w:val="20"/>
                                </w:rPr>
                                <w:t>WEDNESDAY,</w:t>
                              </w:r>
                              <w:r>
                                <w:rPr>
                                  <w:spacing w:val="-7"/>
                                  <w:sz w:val="20"/>
                                </w:rPr>
                                <w:t> </w:t>
                              </w:r>
                              <w:r>
                                <w:rPr>
                                  <w:sz w:val="20"/>
                                </w:rPr>
                                <w:t>MARCH</w:t>
                              </w:r>
                              <w:r>
                                <w:rPr>
                                  <w:spacing w:val="-4"/>
                                  <w:sz w:val="20"/>
                                </w:rPr>
                                <w:t> </w:t>
                              </w:r>
                              <w:r>
                                <w:rPr>
                                  <w:sz w:val="20"/>
                                </w:rPr>
                                <w:t>18,</w:t>
                              </w:r>
                              <w:r>
                                <w:rPr>
                                  <w:spacing w:val="-8"/>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2"/>
                                  <w:sz w:val="20"/>
                                </w:rPr>
                                <w:t>2</w:t>
                              </w:r>
                            </w:p>
                          </w:txbxContent>
                        </wps:txbx>
                        <wps:bodyPr wrap="square" lIns="0" tIns="0" rIns="0" bIns="0" rtlCol="0">
                          <a:noAutofit/>
                        </wps:bodyPr>
                      </wps:wsp>
                    </wpg:wgp>
                  </a:graphicData>
                </a:graphic>
              </wp:inline>
            </w:drawing>
          </mc:Choice>
          <mc:Fallback>
            <w:pict>
              <v:group style="width:515.9pt;height:26.05pt;mso-position-horizontal-relative:char;mso-position-vertical-relative:line" id="docshapegroup235" coordorigin="0,0" coordsize="10318,521">
                <v:shape style="position:absolute;left:0;top:0;width:10318;height:521" id="docshape236" coordorigin="0,0" coordsize="10318,521" path="m10,0l0,0,0,10,0,259,0,511,0,521,10,521,10,511,10,259,10,10,10,0xm10318,0l10308,0,10,0,10,10,10308,10,10308,259,10308,511,10,511,10,521,10308,521,10318,521,10318,511,10318,259,10318,10,10318,0xe" filled="true" fillcolor="#000000" stroked="false">
                  <v:path arrowok="t"/>
                  <v:fill type="solid"/>
                </v:shape>
                <v:shape style="position:absolute;left:118;top:35;width:4708;height:453" type="#_x0000_t202" id="docshape237" filled="false" stroked="false">
                  <v:textbox inset="0,0,0,0">
                    <w:txbxContent>
                      <w:p>
                        <w:pPr>
                          <w:spacing w:line="240" w:lineRule="auto" w:before="0"/>
                          <w:ind w:left="0" w:right="0" w:firstLine="0"/>
                          <w:jc w:val="left"/>
                          <w:rPr>
                            <w:sz w:val="20"/>
                          </w:rPr>
                        </w:pPr>
                        <w:r>
                          <w:rPr>
                            <w:sz w:val="20"/>
                          </w:rPr>
                          <w:t>KALIHI-PĀLAMA</w:t>
                        </w:r>
                        <w:r>
                          <w:rPr>
                            <w:spacing w:val="-11"/>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15 REGULAR MEETING AGENDA</w:t>
                        </w:r>
                      </w:p>
                    </w:txbxContent>
                  </v:textbox>
                  <w10:wrap type="none"/>
                </v:shape>
                <v:shape style="position:absolute;left:7199;top:35;width:2988;height:453" type="#_x0000_t202" id="docshape238" filled="false" stroked="false">
                  <v:textbox inset="0,0,0,0">
                    <w:txbxContent>
                      <w:p>
                        <w:pPr>
                          <w:spacing w:line="223" w:lineRule="exact" w:before="0"/>
                          <w:ind w:left="0" w:right="18" w:firstLine="0"/>
                          <w:jc w:val="right"/>
                          <w:rPr>
                            <w:sz w:val="20"/>
                          </w:rPr>
                        </w:pPr>
                        <w:r>
                          <w:rPr>
                            <w:sz w:val="20"/>
                          </w:rPr>
                          <w:t>WEDNESDAY,</w:t>
                        </w:r>
                        <w:r>
                          <w:rPr>
                            <w:spacing w:val="-7"/>
                            <w:sz w:val="20"/>
                          </w:rPr>
                          <w:t> </w:t>
                        </w:r>
                        <w:r>
                          <w:rPr>
                            <w:sz w:val="20"/>
                          </w:rPr>
                          <w:t>MARCH</w:t>
                        </w:r>
                        <w:r>
                          <w:rPr>
                            <w:spacing w:val="-4"/>
                            <w:sz w:val="20"/>
                          </w:rPr>
                          <w:t> </w:t>
                        </w:r>
                        <w:r>
                          <w:rPr>
                            <w:sz w:val="20"/>
                          </w:rPr>
                          <w:t>18,</w:t>
                        </w:r>
                        <w:r>
                          <w:rPr>
                            <w:spacing w:val="-8"/>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2"/>
                            <w:sz w:val="20"/>
                          </w:rPr>
                          <w:t>2</w:t>
                        </w:r>
                      </w:p>
                    </w:txbxContent>
                  </v:textbox>
                  <w10:wrap type="none"/>
                </v:shape>
              </v:group>
            </w:pict>
          </mc:Fallback>
        </mc:AlternateContent>
      </w:r>
      <w:r>
        <w:rPr>
          <w:sz w:val="20"/>
        </w:rPr>
      </w:r>
    </w:p>
    <w:p>
      <w:pPr>
        <w:pStyle w:val="BodyText"/>
        <w:spacing w:before="120"/>
        <w:rPr>
          <w:sz w:val="20"/>
        </w:rPr>
      </w:pPr>
    </w:p>
    <w:p>
      <w:pPr>
        <w:pStyle w:val="ListParagraph"/>
        <w:numPr>
          <w:ilvl w:val="0"/>
          <w:numId w:val="62"/>
        </w:numPr>
        <w:tabs>
          <w:tab w:pos="1440" w:val="left" w:leader="none"/>
        </w:tabs>
        <w:spacing w:line="240" w:lineRule="auto" w:before="0" w:after="0"/>
        <w:ind w:left="1440" w:right="0" w:hanging="605"/>
        <w:jc w:val="left"/>
        <w:rPr>
          <w:sz w:val="20"/>
        </w:rPr>
      </w:pPr>
      <w:r>
        <w:rPr>
          <w:b/>
          <w:sz w:val="20"/>
        </w:rPr>
        <w:t>CITY</w:t>
      </w:r>
      <w:r>
        <w:rPr>
          <w:b/>
          <w:spacing w:val="-6"/>
          <w:sz w:val="20"/>
        </w:rPr>
        <w:t> </w:t>
      </w:r>
      <w:r>
        <w:rPr>
          <w:b/>
          <w:sz w:val="20"/>
        </w:rPr>
        <w:t>ELECTED</w:t>
      </w:r>
      <w:r>
        <w:rPr>
          <w:b/>
          <w:spacing w:val="-7"/>
          <w:sz w:val="20"/>
        </w:rPr>
        <w:t> </w:t>
      </w:r>
      <w:r>
        <w:rPr>
          <w:b/>
          <w:sz w:val="20"/>
        </w:rPr>
        <w:t>OFFICIALS</w:t>
      </w:r>
      <w:r>
        <w:rPr>
          <w:sz w:val="20"/>
        </w:rPr>
        <w:t>:</w:t>
      </w:r>
      <w:r>
        <w:rPr>
          <w:spacing w:val="-7"/>
          <w:sz w:val="20"/>
        </w:rPr>
        <w:t> </w:t>
      </w:r>
      <w:r>
        <w:rPr>
          <w:sz w:val="20"/>
        </w:rPr>
        <w:t>Three</w:t>
      </w:r>
      <w:r>
        <w:rPr>
          <w:spacing w:val="-8"/>
          <w:sz w:val="20"/>
        </w:rPr>
        <w:t> </w:t>
      </w:r>
      <w:r>
        <w:rPr>
          <w:sz w:val="20"/>
        </w:rPr>
        <w:t>(3)</w:t>
      </w:r>
      <w:r>
        <w:rPr>
          <w:spacing w:val="-6"/>
          <w:sz w:val="20"/>
        </w:rPr>
        <w:t> </w:t>
      </w:r>
      <w:r>
        <w:rPr>
          <w:sz w:val="20"/>
        </w:rPr>
        <w:t>minutes</w:t>
      </w:r>
      <w:r>
        <w:rPr>
          <w:spacing w:val="-6"/>
          <w:sz w:val="20"/>
        </w:rPr>
        <w:t> </w:t>
      </w:r>
      <w:r>
        <w:rPr>
          <w:spacing w:val="-4"/>
          <w:sz w:val="20"/>
        </w:rPr>
        <w:t>each</w:t>
      </w:r>
    </w:p>
    <w:p>
      <w:pPr>
        <w:pStyle w:val="ListParagraph"/>
        <w:numPr>
          <w:ilvl w:val="1"/>
          <w:numId w:val="62"/>
        </w:numPr>
        <w:tabs>
          <w:tab w:pos="1438" w:val="left" w:leader="none"/>
          <w:tab w:pos="1440" w:val="left" w:leader="none"/>
        </w:tabs>
        <w:spacing w:line="240" w:lineRule="auto" w:before="0" w:after="0"/>
        <w:ind w:left="1440" w:right="1084" w:hanging="360"/>
        <w:jc w:val="left"/>
        <w:rPr>
          <w:sz w:val="20"/>
        </w:rPr>
      </w:pPr>
      <w:r>
        <w:rPr>
          <w:sz w:val="20"/>
        </w:rPr>
        <w:t>Mayor Rick Blangiardi's Representative – Deputy Director Stephen Courtney, Department of Information Technology (DIT)</w:t>
      </w:r>
    </w:p>
    <w:p>
      <w:pPr>
        <w:pStyle w:val="ListParagraph"/>
        <w:numPr>
          <w:ilvl w:val="1"/>
          <w:numId w:val="62"/>
        </w:numPr>
        <w:tabs>
          <w:tab w:pos="1438" w:val="left" w:leader="none"/>
        </w:tabs>
        <w:spacing w:line="228" w:lineRule="exact" w:before="0" w:after="0"/>
        <w:ind w:left="1438" w:right="0" w:hanging="358"/>
        <w:jc w:val="left"/>
        <w:rPr>
          <w:sz w:val="20"/>
        </w:rPr>
      </w:pPr>
      <w:r>
        <w:rPr>
          <w:sz w:val="20"/>
        </w:rPr>
        <w:t>Councilmember</w:t>
      </w:r>
      <w:r>
        <w:rPr>
          <w:spacing w:val="-14"/>
          <w:sz w:val="20"/>
        </w:rPr>
        <w:t> </w:t>
      </w:r>
      <w:r>
        <w:rPr>
          <w:sz w:val="20"/>
        </w:rPr>
        <w:t>Radiant</w:t>
      </w:r>
      <w:r>
        <w:rPr>
          <w:spacing w:val="-13"/>
          <w:sz w:val="20"/>
        </w:rPr>
        <w:t> </w:t>
      </w:r>
      <w:r>
        <w:rPr>
          <w:spacing w:val="-2"/>
          <w:sz w:val="20"/>
        </w:rPr>
        <w:t>Cordero</w:t>
      </w:r>
    </w:p>
    <w:p>
      <w:pPr>
        <w:pStyle w:val="ListParagraph"/>
        <w:numPr>
          <w:ilvl w:val="1"/>
          <w:numId w:val="62"/>
        </w:numPr>
        <w:tabs>
          <w:tab w:pos="1438" w:val="left" w:leader="none"/>
        </w:tabs>
        <w:spacing w:line="240" w:lineRule="auto" w:before="1" w:after="0"/>
        <w:ind w:left="1438" w:right="0" w:hanging="358"/>
        <w:jc w:val="left"/>
        <w:rPr>
          <w:sz w:val="20"/>
        </w:rPr>
      </w:pPr>
      <w:r>
        <w:rPr>
          <w:sz w:val="20"/>
        </w:rPr>
        <w:t>Councilmember</w:t>
      </w:r>
      <w:r>
        <w:rPr>
          <w:spacing w:val="-11"/>
          <w:sz w:val="20"/>
        </w:rPr>
        <w:t> </w:t>
      </w:r>
      <w:r>
        <w:rPr>
          <w:sz w:val="20"/>
        </w:rPr>
        <w:t>Tyler</w:t>
      </w:r>
      <w:r>
        <w:rPr>
          <w:spacing w:val="-11"/>
          <w:sz w:val="20"/>
        </w:rPr>
        <w:t> </w:t>
      </w:r>
      <w:r>
        <w:rPr>
          <w:sz w:val="20"/>
        </w:rPr>
        <w:t>Dos</w:t>
      </w:r>
      <w:r>
        <w:rPr>
          <w:spacing w:val="-9"/>
          <w:sz w:val="20"/>
        </w:rPr>
        <w:t> </w:t>
      </w:r>
      <w:r>
        <w:rPr>
          <w:sz w:val="20"/>
        </w:rPr>
        <w:t>Santos-</w:t>
      </w:r>
      <w:r>
        <w:rPr>
          <w:spacing w:val="-5"/>
          <w:sz w:val="20"/>
        </w:rPr>
        <w:t>Tam</w:t>
      </w:r>
    </w:p>
    <w:p>
      <w:pPr>
        <w:pStyle w:val="BodyText"/>
        <w:rPr>
          <w:sz w:val="20"/>
        </w:rPr>
      </w:pPr>
    </w:p>
    <w:p>
      <w:pPr>
        <w:pStyle w:val="ListParagraph"/>
        <w:numPr>
          <w:ilvl w:val="0"/>
          <w:numId w:val="62"/>
        </w:numPr>
        <w:tabs>
          <w:tab w:pos="1440" w:val="left" w:leader="none"/>
        </w:tabs>
        <w:spacing w:line="240" w:lineRule="auto" w:before="0" w:after="0"/>
        <w:ind w:left="1440" w:right="0" w:hanging="660"/>
        <w:jc w:val="left"/>
        <w:rPr>
          <w:b/>
          <w:sz w:val="20"/>
        </w:rPr>
      </w:pPr>
      <w:r>
        <w:rPr>
          <w:b/>
          <w:sz w:val="20"/>
        </w:rPr>
        <w:t>COMMUNITY</w:t>
      </w:r>
      <w:r>
        <w:rPr>
          <w:b/>
          <w:spacing w:val="-12"/>
          <w:sz w:val="20"/>
        </w:rPr>
        <w:t> </w:t>
      </w:r>
      <w:r>
        <w:rPr>
          <w:b/>
          <w:spacing w:val="-2"/>
          <w:sz w:val="20"/>
        </w:rPr>
        <w:t>UPDATES</w:t>
      </w:r>
    </w:p>
    <w:p>
      <w:pPr>
        <w:pStyle w:val="ListParagraph"/>
        <w:numPr>
          <w:ilvl w:val="1"/>
          <w:numId w:val="62"/>
        </w:numPr>
        <w:tabs>
          <w:tab w:pos="1438" w:val="left" w:leader="none"/>
        </w:tabs>
        <w:spacing w:line="240" w:lineRule="auto" w:before="1" w:after="0"/>
        <w:ind w:left="1438" w:right="0" w:hanging="358"/>
        <w:jc w:val="left"/>
        <w:rPr>
          <w:sz w:val="20"/>
        </w:rPr>
      </w:pPr>
      <w:r>
        <w:rPr>
          <w:sz w:val="20"/>
        </w:rPr>
        <w:t>U.S.</w:t>
      </w:r>
      <w:r>
        <w:rPr>
          <w:spacing w:val="-6"/>
          <w:sz w:val="20"/>
        </w:rPr>
        <w:t> </w:t>
      </w:r>
      <w:r>
        <w:rPr>
          <w:sz w:val="20"/>
        </w:rPr>
        <w:t>Army</w:t>
      </w:r>
      <w:r>
        <w:rPr>
          <w:spacing w:val="-7"/>
          <w:sz w:val="20"/>
        </w:rPr>
        <w:t> </w:t>
      </w:r>
      <w:r>
        <w:rPr>
          <w:sz w:val="20"/>
        </w:rPr>
        <w:t>Garrison</w:t>
      </w:r>
      <w:r>
        <w:rPr>
          <w:spacing w:val="-6"/>
          <w:sz w:val="20"/>
        </w:rPr>
        <w:t> </w:t>
      </w:r>
      <w:r>
        <w:rPr>
          <w:sz w:val="20"/>
        </w:rPr>
        <w:t>Hawaiʻi</w:t>
      </w:r>
      <w:r>
        <w:rPr>
          <w:spacing w:val="-7"/>
          <w:sz w:val="20"/>
        </w:rPr>
        <w:t> </w:t>
      </w:r>
      <w:r>
        <w:rPr>
          <w:sz w:val="20"/>
        </w:rPr>
        <w:t>Military</w:t>
      </w:r>
      <w:r>
        <w:rPr>
          <w:spacing w:val="-6"/>
          <w:sz w:val="20"/>
        </w:rPr>
        <w:t> </w:t>
      </w:r>
      <w:r>
        <w:rPr>
          <w:sz w:val="20"/>
        </w:rPr>
        <w:t>Report</w:t>
      </w:r>
      <w:r>
        <w:rPr>
          <w:spacing w:val="-4"/>
          <w:sz w:val="20"/>
        </w:rPr>
        <w:t> </w:t>
      </w:r>
      <w:r>
        <w:rPr>
          <w:sz w:val="20"/>
        </w:rPr>
        <w:t>–</w:t>
      </w:r>
      <w:r>
        <w:rPr>
          <w:spacing w:val="-6"/>
          <w:sz w:val="20"/>
        </w:rPr>
        <w:t> </w:t>
      </w:r>
      <w:r>
        <w:rPr>
          <w:sz w:val="20"/>
        </w:rPr>
        <w:t>Selina</w:t>
      </w:r>
      <w:r>
        <w:rPr>
          <w:spacing w:val="-7"/>
          <w:sz w:val="20"/>
        </w:rPr>
        <w:t> </w:t>
      </w:r>
      <w:r>
        <w:rPr>
          <w:spacing w:val="-2"/>
          <w:sz w:val="20"/>
        </w:rPr>
        <w:t>Gentkowski</w:t>
      </w:r>
    </w:p>
    <w:p>
      <w:pPr>
        <w:pStyle w:val="ListParagraph"/>
        <w:numPr>
          <w:ilvl w:val="0"/>
          <w:numId w:val="62"/>
        </w:numPr>
        <w:tabs>
          <w:tab w:pos="1440" w:val="left" w:leader="none"/>
        </w:tabs>
        <w:spacing w:line="240" w:lineRule="auto" w:before="228" w:after="0"/>
        <w:ind w:left="1440" w:right="0" w:hanging="715"/>
        <w:jc w:val="left"/>
        <w:rPr>
          <w:sz w:val="20"/>
        </w:rPr>
      </w:pPr>
      <w:r>
        <w:rPr>
          <w:b/>
          <w:sz w:val="20"/>
        </w:rPr>
        <w:t>STATE</w:t>
      </w:r>
      <w:r>
        <w:rPr>
          <w:b/>
          <w:spacing w:val="-6"/>
          <w:sz w:val="20"/>
        </w:rPr>
        <w:t> </w:t>
      </w:r>
      <w:r>
        <w:rPr>
          <w:b/>
          <w:sz w:val="20"/>
        </w:rPr>
        <w:t>ELECTED</w:t>
      </w:r>
      <w:r>
        <w:rPr>
          <w:b/>
          <w:spacing w:val="-7"/>
          <w:sz w:val="20"/>
        </w:rPr>
        <w:t> </w:t>
      </w:r>
      <w:r>
        <w:rPr>
          <w:b/>
          <w:sz w:val="20"/>
        </w:rPr>
        <w:t>OFFICIALS</w:t>
      </w:r>
      <w:r>
        <w:rPr>
          <w:sz w:val="20"/>
        </w:rPr>
        <w:t>:</w:t>
      </w:r>
      <w:r>
        <w:rPr>
          <w:spacing w:val="-7"/>
          <w:sz w:val="20"/>
        </w:rPr>
        <w:t> </w:t>
      </w:r>
      <w:r>
        <w:rPr>
          <w:sz w:val="20"/>
        </w:rPr>
        <w:t>Three</w:t>
      </w:r>
      <w:r>
        <w:rPr>
          <w:spacing w:val="-8"/>
          <w:sz w:val="20"/>
        </w:rPr>
        <w:t> </w:t>
      </w:r>
      <w:r>
        <w:rPr>
          <w:sz w:val="20"/>
        </w:rPr>
        <w:t>(3)</w:t>
      </w:r>
      <w:r>
        <w:rPr>
          <w:spacing w:val="-6"/>
          <w:sz w:val="20"/>
        </w:rPr>
        <w:t> </w:t>
      </w:r>
      <w:r>
        <w:rPr>
          <w:sz w:val="20"/>
        </w:rPr>
        <w:t>minutes</w:t>
      </w:r>
      <w:r>
        <w:rPr>
          <w:spacing w:val="-6"/>
          <w:sz w:val="20"/>
        </w:rPr>
        <w:t> </w:t>
      </w:r>
      <w:r>
        <w:rPr>
          <w:spacing w:val="-4"/>
          <w:sz w:val="20"/>
        </w:rPr>
        <w:t>each</w:t>
      </w:r>
    </w:p>
    <w:p>
      <w:pPr>
        <w:pStyle w:val="ListParagraph"/>
        <w:numPr>
          <w:ilvl w:val="1"/>
          <w:numId w:val="62"/>
        </w:numPr>
        <w:tabs>
          <w:tab w:pos="1438" w:val="left" w:leader="none"/>
        </w:tabs>
        <w:spacing w:line="240" w:lineRule="auto" w:before="1" w:after="0"/>
        <w:ind w:left="1438" w:right="0" w:hanging="358"/>
        <w:jc w:val="left"/>
        <w:rPr>
          <w:sz w:val="20"/>
        </w:rPr>
      </w:pPr>
      <w:r>
        <w:rPr>
          <w:sz w:val="20"/>
        </w:rPr>
        <w:t>Senator</w:t>
      </w:r>
      <w:r>
        <w:rPr>
          <w:spacing w:val="-7"/>
          <w:sz w:val="20"/>
        </w:rPr>
        <w:t> </w:t>
      </w:r>
      <w:r>
        <w:rPr>
          <w:sz w:val="20"/>
        </w:rPr>
        <w:t>Karl</w:t>
      </w:r>
      <w:r>
        <w:rPr>
          <w:spacing w:val="-7"/>
          <w:sz w:val="20"/>
        </w:rPr>
        <w:t> </w:t>
      </w:r>
      <w:r>
        <w:rPr>
          <w:sz w:val="20"/>
        </w:rPr>
        <w:t>Rhoads</w:t>
      </w:r>
      <w:r>
        <w:rPr>
          <w:spacing w:val="-9"/>
          <w:sz w:val="20"/>
        </w:rPr>
        <w:t> </w:t>
      </w:r>
      <w:r>
        <w:rPr>
          <w:sz w:val="20"/>
        </w:rPr>
        <w:t>(District</w:t>
      </w:r>
      <w:r>
        <w:rPr>
          <w:spacing w:val="-9"/>
          <w:sz w:val="20"/>
        </w:rPr>
        <w:t> </w:t>
      </w:r>
      <w:r>
        <w:rPr>
          <w:spacing w:val="-5"/>
          <w:sz w:val="20"/>
        </w:rPr>
        <w:t>13)</w:t>
      </w:r>
    </w:p>
    <w:p>
      <w:pPr>
        <w:pStyle w:val="ListParagraph"/>
        <w:numPr>
          <w:ilvl w:val="1"/>
          <w:numId w:val="62"/>
        </w:numPr>
        <w:tabs>
          <w:tab w:pos="1438" w:val="left" w:leader="none"/>
        </w:tabs>
        <w:spacing w:line="240" w:lineRule="auto" w:before="0" w:after="0"/>
        <w:ind w:left="1438" w:right="0" w:hanging="358"/>
        <w:jc w:val="left"/>
        <w:rPr>
          <w:sz w:val="20"/>
        </w:rPr>
      </w:pPr>
      <w:r>
        <w:rPr>
          <w:sz w:val="20"/>
        </w:rPr>
        <w:t>Senator</w:t>
      </w:r>
      <w:r>
        <w:rPr>
          <w:spacing w:val="-8"/>
          <w:sz w:val="20"/>
        </w:rPr>
        <w:t> </w:t>
      </w:r>
      <w:r>
        <w:rPr>
          <w:sz w:val="20"/>
        </w:rPr>
        <w:t>Donna</w:t>
      </w:r>
      <w:r>
        <w:rPr>
          <w:spacing w:val="-7"/>
          <w:sz w:val="20"/>
        </w:rPr>
        <w:t> </w:t>
      </w:r>
      <w:r>
        <w:rPr>
          <w:sz w:val="20"/>
        </w:rPr>
        <w:t>Mercado</w:t>
      </w:r>
      <w:r>
        <w:rPr>
          <w:spacing w:val="-7"/>
          <w:sz w:val="20"/>
        </w:rPr>
        <w:t> </w:t>
      </w:r>
      <w:r>
        <w:rPr>
          <w:sz w:val="20"/>
        </w:rPr>
        <w:t>Kim</w:t>
      </w:r>
      <w:r>
        <w:rPr>
          <w:spacing w:val="-7"/>
          <w:sz w:val="20"/>
        </w:rPr>
        <w:t> </w:t>
      </w:r>
      <w:r>
        <w:rPr>
          <w:sz w:val="20"/>
        </w:rPr>
        <w:t>(District</w:t>
      </w:r>
      <w:r>
        <w:rPr>
          <w:spacing w:val="-8"/>
          <w:sz w:val="20"/>
        </w:rPr>
        <w:t> </w:t>
      </w:r>
      <w:r>
        <w:rPr>
          <w:spacing w:val="-5"/>
          <w:sz w:val="20"/>
        </w:rPr>
        <w:t>14)</w:t>
      </w:r>
    </w:p>
    <w:p>
      <w:pPr>
        <w:pStyle w:val="ListParagraph"/>
        <w:numPr>
          <w:ilvl w:val="1"/>
          <w:numId w:val="62"/>
        </w:numPr>
        <w:tabs>
          <w:tab w:pos="1438" w:val="left" w:leader="none"/>
        </w:tabs>
        <w:spacing w:line="240" w:lineRule="auto" w:before="0" w:after="0"/>
        <w:ind w:left="1438" w:right="0" w:hanging="358"/>
        <w:jc w:val="left"/>
        <w:rPr>
          <w:sz w:val="20"/>
        </w:rPr>
      </w:pPr>
      <w:r>
        <w:rPr>
          <w:sz w:val="20"/>
        </w:rPr>
        <w:t>Senator</w:t>
      </w:r>
      <w:r>
        <w:rPr>
          <w:spacing w:val="-8"/>
          <w:sz w:val="20"/>
        </w:rPr>
        <w:t> </w:t>
      </w:r>
      <w:r>
        <w:rPr>
          <w:sz w:val="20"/>
        </w:rPr>
        <w:t>Glenn</w:t>
      </w:r>
      <w:r>
        <w:rPr>
          <w:spacing w:val="-6"/>
          <w:sz w:val="20"/>
        </w:rPr>
        <w:t> </w:t>
      </w:r>
      <w:r>
        <w:rPr>
          <w:sz w:val="20"/>
        </w:rPr>
        <w:t>Wakai</w:t>
      </w:r>
      <w:r>
        <w:rPr>
          <w:spacing w:val="-10"/>
          <w:sz w:val="20"/>
        </w:rPr>
        <w:t> </w:t>
      </w:r>
      <w:r>
        <w:rPr>
          <w:sz w:val="20"/>
        </w:rPr>
        <w:t>(District</w:t>
      </w:r>
      <w:r>
        <w:rPr>
          <w:spacing w:val="-5"/>
          <w:sz w:val="20"/>
        </w:rPr>
        <w:t> 15)</w:t>
      </w:r>
    </w:p>
    <w:p>
      <w:pPr>
        <w:pStyle w:val="ListParagraph"/>
        <w:numPr>
          <w:ilvl w:val="1"/>
          <w:numId w:val="62"/>
        </w:numPr>
        <w:tabs>
          <w:tab w:pos="1438" w:val="left" w:leader="none"/>
        </w:tabs>
        <w:spacing w:line="229" w:lineRule="exact" w:before="1" w:after="0"/>
        <w:ind w:left="1438" w:right="0" w:hanging="358"/>
        <w:jc w:val="left"/>
        <w:rPr>
          <w:sz w:val="20"/>
        </w:rPr>
      </w:pPr>
      <w:r>
        <w:rPr>
          <w:sz w:val="20"/>
        </w:rPr>
        <w:t>Representative</w:t>
      </w:r>
      <w:r>
        <w:rPr>
          <w:spacing w:val="-9"/>
          <w:sz w:val="20"/>
        </w:rPr>
        <w:t> </w:t>
      </w:r>
      <w:r>
        <w:rPr>
          <w:sz w:val="20"/>
        </w:rPr>
        <w:t>Shirley</w:t>
      </w:r>
      <w:r>
        <w:rPr>
          <w:spacing w:val="-9"/>
          <w:sz w:val="20"/>
        </w:rPr>
        <w:t> </w:t>
      </w:r>
      <w:r>
        <w:rPr>
          <w:sz w:val="20"/>
        </w:rPr>
        <w:t>Templo</w:t>
      </w:r>
      <w:r>
        <w:rPr>
          <w:spacing w:val="-8"/>
          <w:sz w:val="20"/>
        </w:rPr>
        <w:t> </w:t>
      </w:r>
      <w:r>
        <w:rPr>
          <w:sz w:val="20"/>
        </w:rPr>
        <w:t>(House</w:t>
      </w:r>
      <w:r>
        <w:rPr>
          <w:spacing w:val="-7"/>
          <w:sz w:val="20"/>
        </w:rPr>
        <w:t> </w:t>
      </w:r>
      <w:r>
        <w:rPr>
          <w:sz w:val="20"/>
        </w:rPr>
        <w:t>District</w:t>
      </w:r>
      <w:r>
        <w:rPr>
          <w:spacing w:val="-7"/>
          <w:sz w:val="20"/>
        </w:rPr>
        <w:t> </w:t>
      </w:r>
      <w:r>
        <w:rPr>
          <w:spacing w:val="-5"/>
          <w:sz w:val="20"/>
        </w:rPr>
        <w:t>30)</w:t>
      </w:r>
    </w:p>
    <w:p>
      <w:pPr>
        <w:pStyle w:val="ListParagraph"/>
        <w:numPr>
          <w:ilvl w:val="1"/>
          <w:numId w:val="62"/>
        </w:numPr>
        <w:tabs>
          <w:tab w:pos="1438" w:val="left" w:leader="none"/>
        </w:tabs>
        <w:spacing w:line="229" w:lineRule="exact" w:before="0" w:after="0"/>
        <w:ind w:left="1438" w:right="0" w:hanging="358"/>
        <w:jc w:val="left"/>
        <w:rPr>
          <w:sz w:val="20"/>
        </w:rPr>
      </w:pPr>
      <w:r>
        <w:rPr>
          <w:sz w:val="20"/>
        </w:rPr>
        <w:t>Governor</w:t>
      </w:r>
      <w:r>
        <w:rPr>
          <w:spacing w:val="-9"/>
          <w:sz w:val="20"/>
        </w:rPr>
        <w:t> </w:t>
      </w:r>
      <w:r>
        <w:rPr>
          <w:sz w:val="20"/>
        </w:rPr>
        <w:t>Josh</w:t>
      </w:r>
      <w:r>
        <w:rPr>
          <w:spacing w:val="-9"/>
          <w:sz w:val="20"/>
        </w:rPr>
        <w:t> </w:t>
      </w:r>
      <w:r>
        <w:rPr>
          <w:sz w:val="20"/>
        </w:rPr>
        <w:t>Green’s</w:t>
      </w:r>
      <w:r>
        <w:rPr>
          <w:spacing w:val="-9"/>
          <w:sz w:val="20"/>
        </w:rPr>
        <w:t> </w:t>
      </w:r>
      <w:r>
        <w:rPr>
          <w:sz w:val="20"/>
        </w:rPr>
        <w:t>MD</w:t>
      </w:r>
      <w:r>
        <w:rPr>
          <w:spacing w:val="-7"/>
          <w:sz w:val="20"/>
        </w:rPr>
        <w:t> </w:t>
      </w:r>
      <w:r>
        <w:rPr>
          <w:sz w:val="20"/>
        </w:rPr>
        <w:t>Representative</w:t>
      </w:r>
      <w:r>
        <w:rPr>
          <w:spacing w:val="-6"/>
          <w:sz w:val="20"/>
        </w:rPr>
        <w:t> </w:t>
      </w:r>
      <w:r>
        <w:rPr>
          <w:sz w:val="20"/>
        </w:rPr>
        <w:t>–</w:t>
      </w:r>
      <w:r>
        <w:rPr>
          <w:spacing w:val="-10"/>
          <w:sz w:val="20"/>
        </w:rPr>
        <w:t> </w:t>
      </w:r>
      <w:r>
        <w:rPr>
          <w:sz w:val="20"/>
        </w:rPr>
        <w:t>Dreana</w:t>
      </w:r>
      <w:r>
        <w:rPr>
          <w:spacing w:val="-9"/>
          <w:sz w:val="20"/>
        </w:rPr>
        <w:t> </w:t>
      </w:r>
      <w:r>
        <w:rPr>
          <w:sz w:val="20"/>
        </w:rPr>
        <w:t>Kalili,</w:t>
      </w:r>
      <w:r>
        <w:rPr>
          <w:spacing w:val="-9"/>
          <w:sz w:val="20"/>
        </w:rPr>
        <w:t> </w:t>
      </w:r>
      <w:r>
        <w:rPr>
          <w:sz w:val="20"/>
        </w:rPr>
        <w:t>Hawaiʻi</w:t>
      </w:r>
      <w:r>
        <w:rPr>
          <w:spacing w:val="-11"/>
          <w:sz w:val="20"/>
        </w:rPr>
        <w:t> </w:t>
      </w:r>
      <w:r>
        <w:rPr>
          <w:sz w:val="20"/>
        </w:rPr>
        <w:t>Department</w:t>
      </w:r>
      <w:r>
        <w:rPr>
          <w:spacing w:val="-9"/>
          <w:sz w:val="20"/>
        </w:rPr>
        <w:t> </w:t>
      </w:r>
      <w:r>
        <w:rPr>
          <w:sz w:val="20"/>
        </w:rPr>
        <w:t>of</w:t>
      </w:r>
      <w:r>
        <w:rPr>
          <w:spacing w:val="-9"/>
          <w:sz w:val="20"/>
        </w:rPr>
        <w:t> </w:t>
      </w:r>
      <w:r>
        <w:rPr>
          <w:sz w:val="20"/>
        </w:rPr>
        <w:t>Transportation</w:t>
      </w:r>
      <w:r>
        <w:rPr>
          <w:spacing w:val="-11"/>
          <w:sz w:val="20"/>
        </w:rPr>
        <w:t> </w:t>
      </w:r>
      <w:r>
        <w:rPr>
          <w:spacing w:val="-2"/>
          <w:sz w:val="20"/>
        </w:rPr>
        <w:t>(HDOT)</w:t>
      </w:r>
    </w:p>
    <w:p>
      <w:pPr>
        <w:pStyle w:val="BodyText"/>
        <w:spacing w:before="1"/>
        <w:rPr>
          <w:sz w:val="20"/>
        </w:rPr>
      </w:pPr>
    </w:p>
    <w:p>
      <w:pPr>
        <w:pStyle w:val="ListParagraph"/>
        <w:numPr>
          <w:ilvl w:val="0"/>
          <w:numId w:val="62"/>
        </w:numPr>
        <w:tabs>
          <w:tab w:pos="1440" w:val="left" w:leader="none"/>
        </w:tabs>
        <w:spacing w:line="240" w:lineRule="auto" w:before="0" w:after="0"/>
        <w:ind w:left="1440" w:right="0" w:hanging="605"/>
        <w:jc w:val="left"/>
        <w:rPr>
          <w:b/>
          <w:sz w:val="20"/>
        </w:rPr>
      </w:pPr>
      <w:r>
        <w:rPr>
          <w:b/>
          <w:spacing w:val="-2"/>
          <w:sz w:val="20"/>
        </w:rPr>
        <w:t>CONGRESSIONAL</w:t>
      </w:r>
      <w:r>
        <w:rPr>
          <w:b/>
          <w:spacing w:val="9"/>
          <w:sz w:val="20"/>
        </w:rPr>
        <w:t> </w:t>
      </w:r>
      <w:r>
        <w:rPr>
          <w:b/>
          <w:spacing w:val="-2"/>
          <w:sz w:val="20"/>
        </w:rPr>
        <w:t>OFFICIALS</w:t>
      </w:r>
    </w:p>
    <w:p>
      <w:pPr>
        <w:pStyle w:val="ListParagraph"/>
        <w:numPr>
          <w:ilvl w:val="1"/>
          <w:numId w:val="62"/>
        </w:numPr>
        <w:tabs>
          <w:tab w:pos="1438" w:val="left" w:leader="none"/>
        </w:tabs>
        <w:spacing w:line="240" w:lineRule="auto" w:before="1" w:after="0"/>
        <w:ind w:left="1438" w:right="0" w:hanging="358"/>
        <w:jc w:val="left"/>
        <w:rPr>
          <w:sz w:val="20"/>
        </w:rPr>
      </w:pPr>
      <w:r>
        <w:rPr>
          <w:sz w:val="20"/>
        </w:rPr>
        <w:t>Congressman</w:t>
      </w:r>
      <w:r>
        <w:rPr>
          <w:spacing w:val="-6"/>
          <w:sz w:val="20"/>
        </w:rPr>
        <w:t> </w:t>
      </w:r>
      <w:r>
        <w:rPr>
          <w:sz w:val="20"/>
        </w:rPr>
        <w:t>Ed</w:t>
      </w:r>
      <w:r>
        <w:rPr>
          <w:spacing w:val="-7"/>
          <w:sz w:val="20"/>
        </w:rPr>
        <w:t> </w:t>
      </w:r>
      <w:r>
        <w:rPr>
          <w:sz w:val="20"/>
        </w:rPr>
        <w:t>Case</w:t>
      </w:r>
      <w:r>
        <w:rPr>
          <w:spacing w:val="-5"/>
          <w:sz w:val="20"/>
        </w:rPr>
        <w:t> </w:t>
      </w:r>
      <w:r>
        <w:rPr>
          <w:sz w:val="20"/>
        </w:rPr>
        <w:t>–</w:t>
      </w:r>
      <w:r>
        <w:rPr>
          <w:spacing w:val="-7"/>
          <w:sz w:val="20"/>
        </w:rPr>
        <w:t> </w:t>
      </w:r>
      <w:r>
        <w:rPr>
          <w:sz w:val="20"/>
        </w:rPr>
        <w:t>Tristan</w:t>
      </w:r>
      <w:r>
        <w:rPr>
          <w:spacing w:val="-8"/>
          <w:sz w:val="20"/>
        </w:rPr>
        <w:t> </w:t>
      </w:r>
      <w:r>
        <w:rPr>
          <w:spacing w:val="-2"/>
          <w:sz w:val="20"/>
        </w:rPr>
        <w:t>Fujimoto</w:t>
      </w:r>
    </w:p>
    <w:p>
      <w:pPr>
        <w:pStyle w:val="BodyText"/>
        <w:rPr>
          <w:sz w:val="20"/>
        </w:rPr>
      </w:pPr>
    </w:p>
    <w:p>
      <w:pPr>
        <w:pStyle w:val="ListParagraph"/>
        <w:numPr>
          <w:ilvl w:val="0"/>
          <w:numId w:val="62"/>
        </w:numPr>
        <w:tabs>
          <w:tab w:pos="1440" w:val="left" w:leader="none"/>
        </w:tabs>
        <w:spacing w:line="229" w:lineRule="exact" w:before="1" w:after="0"/>
        <w:ind w:left="1440" w:right="0" w:hanging="550"/>
        <w:jc w:val="left"/>
        <w:rPr>
          <w:b/>
          <w:sz w:val="20"/>
        </w:rPr>
      </w:pPr>
      <w:r>
        <w:rPr>
          <w:b/>
          <w:sz w:val="20"/>
        </w:rPr>
        <w:t>BOARD</w:t>
      </w:r>
      <w:r>
        <w:rPr>
          <w:b/>
          <w:spacing w:val="-8"/>
          <w:sz w:val="20"/>
        </w:rPr>
        <w:t> </w:t>
      </w:r>
      <w:r>
        <w:rPr>
          <w:b/>
          <w:spacing w:val="-2"/>
          <w:sz w:val="20"/>
        </w:rPr>
        <w:t>BUSINESS</w:t>
      </w:r>
    </w:p>
    <w:p>
      <w:pPr>
        <w:pStyle w:val="ListParagraph"/>
        <w:numPr>
          <w:ilvl w:val="1"/>
          <w:numId w:val="62"/>
        </w:numPr>
        <w:tabs>
          <w:tab w:pos="1438" w:val="left" w:leader="none"/>
          <w:tab w:pos="1440" w:val="left" w:leader="none"/>
        </w:tabs>
        <w:spacing w:line="240" w:lineRule="auto" w:before="0" w:after="0"/>
        <w:ind w:left="1440" w:right="1081" w:hanging="360"/>
        <w:jc w:val="both"/>
        <w:rPr>
          <w:sz w:val="20"/>
        </w:rPr>
      </w:pPr>
      <w:r>
        <w:rPr>
          <w:sz w:val="20"/>
        </w:rPr>
        <w:t>Discussion and Possible Action – Neighborhood Board Boundary Considerations.“This item is before us because NCO has requested input by April 2026. Our goal tonight is to understand the implications and determine whether we are ready to provide feedback or whether additional information is needed.”</w:t>
      </w:r>
    </w:p>
    <w:p>
      <w:pPr>
        <w:pStyle w:val="ListParagraph"/>
        <w:numPr>
          <w:ilvl w:val="1"/>
          <w:numId w:val="62"/>
        </w:numPr>
        <w:tabs>
          <w:tab w:pos="1438" w:val="left" w:leader="none"/>
          <w:tab w:pos="1440" w:val="left" w:leader="none"/>
        </w:tabs>
        <w:spacing w:line="240" w:lineRule="auto" w:before="0" w:after="0"/>
        <w:ind w:left="1440" w:right="1078" w:hanging="360"/>
        <w:jc w:val="both"/>
        <w:rPr>
          <w:sz w:val="20"/>
        </w:rPr>
      </w:pPr>
      <w:r>
        <w:rPr>
          <w:sz w:val="20"/>
        </w:rPr>
        <w:t>Resolution by Evelyn Cullen – A Resolution in support of a proposed Charter Amendment to establish a Legacy Residential Protection Program within the Department of Planning and Permitting.</w:t>
      </w:r>
    </w:p>
    <w:p>
      <w:pPr>
        <w:pStyle w:val="ListParagraph"/>
        <w:numPr>
          <w:ilvl w:val="1"/>
          <w:numId w:val="62"/>
        </w:numPr>
        <w:tabs>
          <w:tab w:pos="1438" w:val="left" w:leader="none"/>
          <w:tab w:pos="1440" w:val="left" w:leader="none"/>
        </w:tabs>
        <w:spacing w:line="240" w:lineRule="auto" w:before="0" w:after="0"/>
        <w:ind w:left="1440" w:right="1079" w:hanging="360"/>
        <w:jc w:val="both"/>
        <w:rPr>
          <w:sz w:val="20"/>
        </w:rPr>
      </w:pPr>
      <w:r>
        <w:rPr>
          <w:sz w:val="20"/>
        </w:rPr>
        <w:t>Resolution by Cards Pintor – Resolution urging support to implement fare- free access to its public transportation system in each county.</w:t>
      </w:r>
    </w:p>
    <w:p>
      <w:pPr>
        <w:pStyle w:val="ListParagraph"/>
        <w:numPr>
          <w:ilvl w:val="1"/>
          <w:numId w:val="62"/>
        </w:numPr>
        <w:tabs>
          <w:tab w:pos="1438" w:val="left" w:leader="none"/>
          <w:tab w:pos="1440" w:val="left" w:leader="none"/>
        </w:tabs>
        <w:spacing w:line="240" w:lineRule="auto" w:before="0" w:after="0"/>
        <w:ind w:left="1440" w:right="1077" w:hanging="360"/>
        <w:jc w:val="both"/>
        <w:rPr>
          <w:sz w:val="20"/>
        </w:rPr>
      </w:pPr>
      <w:r>
        <w:rPr>
          <w:sz w:val="20"/>
        </w:rPr>
        <w:t>Resolution by Cov Ratcliffe - Resolution regarding the construction of a median U-turn on Olomea Street approaching Palama Settlement.</w:t>
      </w:r>
    </w:p>
    <w:p>
      <w:pPr>
        <w:pStyle w:val="ListParagraph"/>
        <w:numPr>
          <w:ilvl w:val="1"/>
          <w:numId w:val="62"/>
        </w:numPr>
        <w:tabs>
          <w:tab w:pos="1438" w:val="left" w:leader="none"/>
        </w:tabs>
        <w:spacing w:line="240" w:lineRule="auto" w:before="0" w:after="0"/>
        <w:ind w:left="1438" w:right="0" w:hanging="358"/>
        <w:jc w:val="both"/>
        <w:rPr>
          <w:sz w:val="20"/>
        </w:rPr>
      </w:pPr>
      <w:r>
        <w:rPr>
          <w:sz w:val="20"/>
        </w:rPr>
        <w:t>Approval</w:t>
      </w:r>
      <w:r>
        <w:rPr>
          <w:spacing w:val="-9"/>
          <w:sz w:val="20"/>
        </w:rPr>
        <w:t> </w:t>
      </w:r>
      <w:r>
        <w:rPr>
          <w:sz w:val="20"/>
        </w:rPr>
        <w:t>of</w:t>
      </w:r>
      <w:r>
        <w:rPr>
          <w:spacing w:val="-7"/>
          <w:sz w:val="20"/>
        </w:rPr>
        <w:t> </w:t>
      </w:r>
      <w:r>
        <w:rPr>
          <w:sz w:val="20"/>
        </w:rPr>
        <w:t>Regular</w:t>
      </w:r>
      <w:r>
        <w:rPr>
          <w:spacing w:val="-8"/>
          <w:sz w:val="20"/>
        </w:rPr>
        <w:t> </w:t>
      </w:r>
      <w:r>
        <w:rPr>
          <w:sz w:val="20"/>
        </w:rPr>
        <w:t>Meeting</w:t>
      </w:r>
      <w:r>
        <w:rPr>
          <w:spacing w:val="-6"/>
          <w:sz w:val="20"/>
        </w:rPr>
        <w:t> </w:t>
      </w:r>
      <w:r>
        <w:rPr>
          <w:sz w:val="20"/>
        </w:rPr>
        <w:t>Minutes:</w:t>
      </w:r>
      <w:r>
        <w:rPr>
          <w:spacing w:val="-8"/>
          <w:sz w:val="20"/>
        </w:rPr>
        <w:t> </w:t>
      </w:r>
      <w:r>
        <w:rPr>
          <w:sz w:val="20"/>
        </w:rPr>
        <w:t>Wednesday,</w:t>
      </w:r>
      <w:r>
        <w:rPr>
          <w:spacing w:val="-7"/>
          <w:sz w:val="20"/>
        </w:rPr>
        <w:t> </w:t>
      </w:r>
      <w:r>
        <w:rPr>
          <w:sz w:val="20"/>
        </w:rPr>
        <w:t>February</w:t>
      </w:r>
      <w:r>
        <w:rPr>
          <w:spacing w:val="-6"/>
          <w:sz w:val="20"/>
        </w:rPr>
        <w:t> </w:t>
      </w:r>
      <w:r>
        <w:rPr>
          <w:sz w:val="20"/>
        </w:rPr>
        <w:t>18,</w:t>
      </w:r>
      <w:r>
        <w:rPr>
          <w:spacing w:val="-7"/>
          <w:sz w:val="20"/>
        </w:rPr>
        <w:t> </w:t>
      </w:r>
      <w:r>
        <w:rPr>
          <w:spacing w:val="-4"/>
          <w:sz w:val="20"/>
        </w:rPr>
        <w:t>2026</w:t>
      </w:r>
    </w:p>
    <w:p>
      <w:pPr>
        <w:pStyle w:val="ListParagraph"/>
        <w:numPr>
          <w:ilvl w:val="1"/>
          <w:numId w:val="62"/>
        </w:numPr>
        <w:tabs>
          <w:tab w:pos="1438" w:val="left" w:leader="none"/>
        </w:tabs>
        <w:spacing w:line="240" w:lineRule="auto" w:before="1" w:after="0"/>
        <w:ind w:left="1438" w:right="0" w:hanging="358"/>
        <w:jc w:val="both"/>
        <w:rPr>
          <w:sz w:val="20"/>
        </w:rPr>
      </w:pPr>
      <w:r>
        <w:rPr>
          <w:sz w:val="20"/>
        </w:rPr>
        <w:t>Committees</w:t>
      </w:r>
      <w:r>
        <w:rPr>
          <w:spacing w:val="-5"/>
          <w:sz w:val="20"/>
        </w:rPr>
        <w:t> </w:t>
      </w:r>
      <w:r>
        <w:rPr>
          <w:sz w:val="20"/>
        </w:rPr>
        <w:t>–</w:t>
      </w:r>
      <w:r>
        <w:rPr>
          <w:spacing w:val="-5"/>
          <w:sz w:val="20"/>
        </w:rPr>
        <w:t> </w:t>
      </w:r>
      <w:r>
        <w:rPr>
          <w:sz w:val="20"/>
        </w:rPr>
        <w:t>need</w:t>
      </w:r>
      <w:r>
        <w:rPr>
          <w:spacing w:val="-7"/>
          <w:sz w:val="20"/>
        </w:rPr>
        <w:t> </w:t>
      </w:r>
      <w:r>
        <w:rPr>
          <w:sz w:val="20"/>
        </w:rPr>
        <w:t>to</w:t>
      </w:r>
      <w:r>
        <w:rPr>
          <w:spacing w:val="-7"/>
          <w:sz w:val="20"/>
        </w:rPr>
        <w:t> </w:t>
      </w:r>
      <w:r>
        <w:rPr>
          <w:sz w:val="20"/>
        </w:rPr>
        <w:t>submit</w:t>
      </w:r>
      <w:r>
        <w:rPr>
          <w:spacing w:val="-3"/>
          <w:sz w:val="20"/>
        </w:rPr>
        <w:t> </w:t>
      </w:r>
      <w:r>
        <w:rPr>
          <w:sz w:val="20"/>
        </w:rPr>
        <w:t>agenda</w:t>
      </w:r>
      <w:r>
        <w:rPr>
          <w:spacing w:val="-5"/>
          <w:sz w:val="20"/>
        </w:rPr>
        <w:t> </w:t>
      </w:r>
      <w:r>
        <w:rPr>
          <w:sz w:val="20"/>
        </w:rPr>
        <w:t>and</w:t>
      </w:r>
      <w:r>
        <w:rPr>
          <w:spacing w:val="-6"/>
          <w:sz w:val="20"/>
        </w:rPr>
        <w:t> </w:t>
      </w:r>
      <w:r>
        <w:rPr>
          <w:sz w:val="20"/>
        </w:rPr>
        <w:t>minutes</w:t>
      </w:r>
      <w:r>
        <w:rPr>
          <w:spacing w:val="-6"/>
          <w:sz w:val="20"/>
        </w:rPr>
        <w:t> </w:t>
      </w:r>
      <w:r>
        <w:rPr>
          <w:sz w:val="20"/>
        </w:rPr>
        <w:t>prior</w:t>
      </w:r>
      <w:r>
        <w:rPr>
          <w:spacing w:val="-7"/>
          <w:sz w:val="20"/>
        </w:rPr>
        <w:t> </w:t>
      </w:r>
      <w:r>
        <w:rPr>
          <w:sz w:val="20"/>
        </w:rPr>
        <w:t>to</w:t>
      </w:r>
      <w:r>
        <w:rPr>
          <w:spacing w:val="-7"/>
          <w:sz w:val="20"/>
        </w:rPr>
        <w:t> </w:t>
      </w:r>
      <w:r>
        <w:rPr>
          <w:sz w:val="20"/>
        </w:rPr>
        <w:t>monthly</w:t>
      </w:r>
      <w:r>
        <w:rPr>
          <w:spacing w:val="-5"/>
          <w:sz w:val="20"/>
        </w:rPr>
        <w:t> </w:t>
      </w:r>
      <w:r>
        <w:rPr>
          <w:sz w:val="20"/>
        </w:rPr>
        <w:t>meeting</w:t>
      </w:r>
      <w:r>
        <w:rPr>
          <w:spacing w:val="-5"/>
          <w:sz w:val="20"/>
        </w:rPr>
        <w:t> </w:t>
      </w:r>
      <w:r>
        <w:rPr>
          <w:sz w:val="20"/>
        </w:rPr>
        <w:t>to</w:t>
      </w:r>
      <w:r>
        <w:rPr>
          <w:spacing w:val="-6"/>
          <w:sz w:val="20"/>
        </w:rPr>
        <w:t> </w:t>
      </w:r>
      <w:r>
        <w:rPr>
          <w:sz w:val="20"/>
        </w:rPr>
        <w:t>be</w:t>
      </w:r>
      <w:r>
        <w:rPr>
          <w:spacing w:val="-5"/>
          <w:sz w:val="20"/>
        </w:rPr>
        <w:t> </w:t>
      </w:r>
      <w:r>
        <w:rPr>
          <w:spacing w:val="-2"/>
          <w:sz w:val="20"/>
        </w:rPr>
        <w:t>shared</w:t>
      </w:r>
    </w:p>
    <w:p>
      <w:pPr>
        <w:pStyle w:val="ListParagraph"/>
        <w:numPr>
          <w:ilvl w:val="0"/>
          <w:numId w:val="62"/>
        </w:numPr>
        <w:tabs>
          <w:tab w:pos="1440" w:val="left" w:leader="none"/>
        </w:tabs>
        <w:spacing w:line="240" w:lineRule="auto" w:before="228" w:after="0"/>
        <w:ind w:left="1440" w:right="0" w:hanging="605"/>
        <w:jc w:val="left"/>
        <w:rPr>
          <w:b/>
          <w:sz w:val="20"/>
        </w:rPr>
      </w:pPr>
      <w:r>
        <w:rPr>
          <w:b/>
          <w:spacing w:val="-2"/>
          <w:sz w:val="20"/>
        </w:rPr>
        <w:t>ANNOUNCEMENTS</w:t>
      </w:r>
    </w:p>
    <w:p>
      <w:pPr>
        <w:pStyle w:val="ListParagraph"/>
        <w:numPr>
          <w:ilvl w:val="1"/>
          <w:numId w:val="62"/>
        </w:numPr>
        <w:tabs>
          <w:tab w:pos="1438" w:val="left" w:leader="none"/>
          <w:tab w:pos="1440" w:val="left" w:leader="none"/>
        </w:tabs>
        <w:spacing w:line="240" w:lineRule="auto" w:before="1" w:after="0"/>
        <w:ind w:left="1440" w:right="1076" w:hanging="360"/>
        <w:jc w:val="both"/>
        <w:rPr>
          <w:sz w:val="20"/>
        </w:rPr>
      </w:pPr>
      <w:r>
        <w:rPr>
          <w:sz w:val="20"/>
        </w:rPr>
        <w:t>City and County of Honolulu and Hawaiʻi Foodbank are Partnering up to Fight Against Hunger: Neighborhood</w:t>
      </w:r>
      <w:r>
        <w:rPr>
          <w:spacing w:val="-7"/>
          <w:sz w:val="20"/>
        </w:rPr>
        <w:t> </w:t>
      </w:r>
      <w:r>
        <w:rPr>
          <w:sz w:val="20"/>
        </w:rPr>
        <w:t>Assistant</w:t>
      </w:r>
      <w:r>
        <w:rPr>
          <w:spacing w:val="-5"/>
          <w:sz w:val="20"/>
        </w:rPr>
        <w:t> </w:t>
      </w:r>
      <w:r>
        <w:rPr>
          <w:sz w:val="20"/>
        </w:rPr>
        <w:t>Melissa</w:t>
      </w:r>
      <w:r>
        <w:rPr>
          <w:spacing w:val="-7"/>
          <w:sz w:val="20"/>
        </w:rPr>
        <w:t> </w:t>
      </w:r>
      <w:r>
        <w:rPr>
          <w:sz w:val="20"/>
        </w:rPr>
        <w:t>Urubio</w:t>
      </w:r>
      <w:r>
        <w:rPr>
          <w:spacing w:val="-5"/>
          <w:sz w:val="20"/>
        </w:rPr>
        <w:t> </w:t>
      </w:r>
      <w:r>
        <w:rPr>
          <w:sz w:val="20"/>
        </w:rPr>
        <w:t>will</w:t>
      </w:r>
      <w:r>
        <w:rPr>
          <w:spacing w:val="-7"/>
          <w:sz w:val="20"/>
        </w:rPr>
        <w:t> </w:t>
      </w:r>
      <w:r>
        <w:rPr>
          <w:sz w:val="20"/>
        </w:rPr>
        <w:t>be</w:t>
      </w:r>
      <w:r>
        <w:rPr>
          <w:spacing w:val="-7"/>
          <w:sz w:val="20"/>
        </w:rPr>
        <w:t> </w:t>
      </w:r>
      <w:r>
        <w:rPr>
          <w:sz w:val="20"/>
        </w:rPr>
        <w:t>collecting</w:t>
      </w:r>
      <w:r>
        <w:rPr>
          <w:spacing w:val="-7"/>
          <w:sz w:val="20"/>
        </w:rPr>
        <w:t> </w:t>
      </w:r>
      <w:r>
        <w:rPr>
          <w:sz w:val="20"/>
        </w:rPr>
        <w:t>donated</w:t>
      </w:r>
      <w:r>
        <w:rPr>
          <w:spacing w:val="-7"/>
          <w:sz w:val="20"/>
        </w:rPr>
        <w:t> </w:t>
      </w:r>
      <w:r>
        <w:rPr>
          <w:sz w:val="20"/>
        </w:rPr>
        <w:t>canned</w:t>
      </w:r>
      <w:r>
        <w:rPr>
          <w:spacing w:val="-7"/>
          <w:sz w:val="20"/>
        </w:rPr>
        <w:t> </w:t>
      </w:r>
      <w:r>
        <w:rPr>
          <w:sz w:val="20"/>
        </w:rPr>
        <w:t>goods</w:t>
      </w:r>
      <w:r>
        <w:rPr>
          <w:spacing w:val="-1"/>
          <w:sz w:val="20"/>
        </w:rPr>
        <w:t> </w:t>
      </w:r>
      <w:r>
        <w:rPr>
          <w:sz w:val="20"/>
        </w:rPr>
        <w:t>at</w:t>
      </w:r>
      <w:r>
        <w:rPr>
          <w:spacing w:val="-5"/>
          <w:sz w:val="20"/>
        </w:rPr>
        <w:t> </w:t>
      </w:r>
      <w:r>
        <w:rPr>
          <w:sz w:val="20"/>
        </w:rPr>
        <w:t>the</w:t>
      </w:r>
      <w:r>
        <w:rPr>
          <w:spacing w:val="-7"/>
          <w:sz w:val="20"/>
        </w:rPr>
        <w:t> </w:t>
      </w:r>
      <w:r>
        <w:rPr>
          <w:sz w:val="20"/>
        </w:rPr>
        <w:t>next</w:t>
      </w:r>
      <w:r>
        <w:rPr>
          <w:spacing w:val="-6"/>
          <w:sz w:val="20"/>
        </w:rPr>
        <w:t> </w:t>
      </w:r>
      <w:r>
        <w:rPr>
          <w:sz w:val="20"/>
        </w:rPr>
        <w:t>Neighborhood Board Meeting on Wednesday, April 15, 2026.</w:t>
      </w:r>
    </w:p>
    <w:p>
      <w:pPr>
        <w:pStyle w:val="ListParagraph"/>
        <w:numPr>
          <w:ilvl w:val="1"/>
          <w:numId w:val="62"/>
        </w:numPr>
        <w:tabs>
          <w:tab w:pos="1438" w:val="left" w:leader="none"/>
          <w:tab w:pos="1440" w:val="left" w:leader="none"/>
        </w:tabs>
        <w:spacing w:line="240" w:lineRule="auto" w:before="1" w:after="0"/>
        <w:ind w:left="1440" w:right="1077" w:hanging="360"/>
        <w:jc w:val="both"/>
        <w:rPr>
          <w:sz w:val="20"/>
        </w:rPr>
      </w:pPr>
      <w:r>
        <w:rPr>
          <w:sz w:val="20"/>
        </w:rPr>
        <w:t>The next Kalihi-Pālama Neighborhood Board No. 15 meeting is scheduled to be on Wednesday, April 15, 2026 at 6:00 p.m. at the Kalihi Waena Elementary School Library.</w:t>
      </w:r>
    </w:p>
    <w:p>
      <w:pPr>
        <w:pStyle w:val="ListParagraph"/>
        <w:numPr>
          <w:ilvl w:val="1"/>
          <w:numId w:val="62"/>
        </w:numPr>
        <w:tabs>
          <w:tab w:pos="1438" w:val="left" w:leader="none"/>
          <w:tab w:pos="1440" w:val="left" w:leader="none"/>
        </w:tabs>
        <w:spacing w:line="240" w:lineRule="auto" w:before="0" w:after="0"/>
        <w:ind w:left="1440" w:right="1077" w:hanging="360"/>
        <w:jc w:val="both"/>
        <w:rPr>
          <w:sz w:val="20"/>
        </w:rPr>
      </w:pPr>
      <w:r>
        <w:rPr>
          <w:sz w:val="20"/>
        </w:rPr>
        <w:t>The Kalihi-Pālama Neighborhood Board No. 15 recordings can be seen on ʻŌlelo Channel 49 or at </w:t>
      </w:r>
      <w:hyperlink r:id="rId410">
        <w:r>
          <w:rPr>
            <w:sz w:val="20"/>
          </w:rPr>
          <w:t>www.olelo.org/live</w:t>
        </w:r>
      </w:hyperlink>
      <w:r>
        <w:rPr>
          <w:spacing w:val="-8"/>
          <w:sz w:val="20"/>
        </w:rPr>
        <w:t> </w:t>
      </w:r>
      <w:r>
        <w:rPr>
          <w:sz w:val="20"/>
        </w:rPr>
        <w:t>at</w:t>
      </w:r>
      <w:r>
        <w:rPr>
          <w:spacing w:val="-8"/>
          <w:sz w:val="20"/>
        </w:rPr>
        <w:t> </w:t>
      </w:r>
      <w:r>
        <w:rPr>
          <w:sz w:val="20"/>
        </w:rPr>
        <w:t>the</w:t>
      </w:r>
      <w:r>
        <w:rPr>
          <w:spacing w:val="-8"/>
          <w:sz w:val="20"/>
        </w:rPr>
        <w:t> </w:t>
      </w:r>
      <w:r>
        <w:rPr>
          <w:sz w:val="20"/>
        </w:rPr>
        <w:t>following</w:t>
      </w:r>
      <w:r>
        <w:rPr>
          <w:spacing w:val="-8"/>
          <w:sz w:val="20"/>
        </w:rPr>
        <w:t> </w:t>
      </w:r>
      <w:r>
        <w:rPr>
          <w:sz w:val="20"/>
        </w:rPr>
        <w:t>times:</w:t>
      </w:r>
      <w:r>
        <w:rPr>
          <w:spacing w:val="-8"/>
          <w:sz w:val="20"/>
        </w:rPr>
        <w:t> </w:t>
      </w:r>
      <w:r>
        <w:rPr>
          <w:sz w:val="20"/>
        </w:rPr>
        <w:t>1st</w:t>
      </w:r>
      <w:r>
        <w:rPr>
          <w:spacing w:val="-8"/>
          <w:sz w:val="20"/>
        </w:rPr>
        <w:t> </w:t>
      </w:r>
      <w:r>
        <w:rPr>
          <w:sz w:val="20"/>
        </w:rPr>
        <w:t>Monday</w:t>
      </w:r>
      <w:r>
        <w:rPr>
          <w:spacing w:val="-7"/>
          <w:sz w:val="20"/>
        </w:rPr>
        <w:t> </w:t>
      </w:r>
      <w:r>
        <w:rPr>
          <w:sz w:val="20"/>
        </w:rPr>
        <w:t>of</w:t>
      </w:r>
      <w:r>
        <w:rPr>
          <w:spacing w:val="-6"/>
          <w:sz w:val="20"/>
        </w:rPr>
        <w:t> </w:t>
      </w:r>
      <w:r>
        <w:rPr>
          <w:sz w:val="20"/>
        </w:rPr>
        <w:t>each</w:t>
      </w:r>
      <w:r>
        <w:rPr>
          <w:spacing w:val="-8"/>
          <w:sz w:val="20"/>
        </w:rPr>
        <w:t> </w:t>
      </w:r>
      <w:r>
        <w:rPr>
          <w:sz w:val="20"/>
        </w:rPr>
        <w:t>month</w:t>
      </w:r>
      <w:r>
        <w:rPr>
          <w:spacing w:val="-6"/>
          <w:sz w:val="20"/>
        </w:rPr>
        <w:t> </w:t>
      </w:r>
      <w:r>
        <w:rPr>
          <w:sz w:val="20"/>
        </w:rPr>
        <w:t>at</w:t>
      </w:r>
      <w:r>
        <w:rPr>
          <w:spacing w:val="-8"/>
          <w:sz w:val="20"/>
        </w:rPr>
        <w:t> </w:t>
      </w:r>
      <w:r>
        <w:rPr>
          <w:sz w:val="20"/>
        </w:rPr>
        <w:t>9:00</w:t>
      </w:r>
      <w:r>
        <w:rPr>
          <w:spacing w:val="-6"/>
          <w:sz w:val="20"/>
        </w:rPr>
        <w:t> </w:t>
      </w:r>
      <w:r>
        <w:rPr>
          <w:sz w:val="20"/>
        </w:rPr>
        <w:t>p.m.</w:t>
      </w:r>
      <w:r>
        <w:rPr>
          <w:spacing w:val="-6"/>
          <w:sz w:val="20"/>
        </w:rPr>
        <w:t> </w:t>
      </w:r>
      <w:r>
        <w:rPr>
          <w:sz w:val="20"/>
        </w:rPr>
        <w:t>and</w:t>
      </w:r>
      <w:r>
        <w:rPr>
          <w:spacing w:val="-8"/>
          <w:sz w:val="20"/>
        </w:rPr>
        <w:t> </w:t>
      </w:r>
      <w:r>
        <w:rPr>
          <w:sz w:val="20"/>
        </w:rPr>
        <w:t>2nd</w:t>
      </w:r>
      <w:r>
        <w:rPr>
          <w:spacing w:val="-8"/>
          <w:sz w:val="20"/>
        </w:rPr>
        <w:t> </w:t>
      </w:r>
      <w:r>
        <w:rPr>
          <w:sz w:val="20"/>
        </w:rPr>
        <w:t>and</w:t>
      </w:r>
      <w:r>
        <w:rPr>
          <w:spacing w:val="-8"/>
          <w:sz w:val="20"/>
        </w:rPr>
        <w:t> </w:t>
      </w:r>
      <w:r>
        <w:rPr>
          <w:sz w:val="20"/>
        </w:rPr>
        <w:t>4</w:t>
      </w:r>
      <w:r>
        <w:rPr>
          <w:position w:val="6"/>
          <w:sz w:val="13"/>
        </w:rPr>
        <w:t>th</w:t>
      </w:r>
      <w:r>
        <w:rPr>
          <w:spacing w:val="12"/>
          <w:position w:val="6"/>
          <w:sz w:val="13"/>
        </w:rPr>
        <w:t> </w:t>
      </w:r>
      <w:r>
        <w:rPr>
          <w:sz w:val="20"/>
        </w:rPr>
        <w:t>Thursday of each month at 11:00 a.m.</w:t>
      </w:r>
    </w:p>
    <w:p>
      <w:pPr>
        <w:pStyle w:val="ListParagraph"/>
        <w:numPr>
          <w:ilvl w:val="0"/>
          <w:numId w:val="62"/>
        </w:numPr>
        <w:tabs>
          <w:tab w:pos="1440" w:val="left" w:leader="none"/>
        </w:tabs>
        <w:spacing w:line="240" w:lineRule="auto" w:before="228" w:after="0"/>
        <w:ind w:left="1440" w:right="0" w:hanging="660"/>
        <w:jc w:val="left"/>
        <w:rPr>
          <w:b/>
          <w:sz w:val="20"/>
        </w:rPr>
      </w:pPr>
      <w:r>
        <w:rPr>
          <w:b/>
          <w:spacing w:val="-2"/>
          <w:sz w:val="20"/>
        </w:rPr>
        <w:t>ADJOURNMENT</w:t>
      </w:r>
    </w:p>
    <w:p>
      <w:pPr>
        <w:pStyle w:val="BodyText"/>
        <w:spacing w:before="4"/>
        <w:rPr>
          <w:b/>
          <w:sz w:val="16"/>
        </w:rPr>
      </w:pPr>
      <w:r>
        <w:rPr>
          <w:b/>
          <w:sz w:val="16"/>
        </w:rPr>
        <mc:AlternateContent>
          <mc:Choice Requires="wps">
            <w:drawing>
              <wp:anchor distT="0" distB="0" distL="0" distR="0" allowOverlap="1" layoutInCell="1" locked="0" behindDoc="1" simplePos="0" relativeHeight="487664128">
                <wp:simplePos x="0" y="0"/>
                <wp:positionH relativeFrom="page">
                  <wp:posOffset>495300</wp:posOffset>
                </wp:positionH>
                <wp:positionV relativeFrom="paragraph">
                  <wp:posOffset>137785</wp:posOffset>
                </wp:positionV>
                <wp:extent cx="6766559" cy="2066925"/>
                <wp:effectExtent l="0" t="0" r="0" b="0"/>
                <wp:wrapTopAndBottom/>
                <wp:docPr id="291" name="Textbox 291"/>
                <wp:cNvGraphicFramePr>
                  <a:graphicFrameLocks/>
                </wp:cNvGraphicFramePr>
                <a:graphic>
                  <a:graphicData uri="http://schemas.microsoft.com/office/word/2010/wordprocessingShape">
                    <wps:wsp>
                      <wps:cNvPr id="291" name="Textbox 291"/>
                      <wps:cNvSpPr txBox="1"/>
                      <wps:spPr>
                        <a:xfrm>
                          <a:off x="0" y="0"/>
                          <a:ext cx="6766559" cy="2066925"/>
                        </a:xfrm>
                        <a:prstGeom prst="rect">
                          <a:avLst/>
                        </a:prstGeom>
                        <a:ln w="6350">
                          <a:solidFill>
                            <a:srgbClr val="000000"/>
                          </a:solidFill>
                          <a:prstDash val="solid"/>
                        </a:ln>
                      </wps:spPr>
                      <wps:txbx>
                        <w:txbxContent>
                          <w:p>
                            <w:pPr>
                              <w:spacing w:before="73"/>
                              <w:ind w:left="143" w:right="139" w:firstLine="0"/>
                              <w:jc w:val="both"/>
                              <w:rPr>
                                <w:sz w:val="17"/>
                              </w:rPr>
                            </w:pPr>
                            <w:r>
                              <w:rPr>
                                <w:sz w:val="17"/>
                              </w:rPr>
                              <w:t>A mailing list is maintained for interested persons and agencies to receive this board’s agenda and minutes.</w:t>
                            </w:r>
                            <w:r>
                              <w:rPr>
                                <w:spacing w:val="40"/>
                                <w:sz w:val="17"/>
                              </w:rPr>
                              <w:t> </w:t>
                            </w:r>
                            <w:r>
                              <w:rPr>
                                <w:sz w:val="17"/>
                              </w:rPr>
                              <w:t>Additions, corrections, and deletions</w:t>
                            </w:r>
                            <w:r>
                              <w:rPr>
                                <w:spacing w:val="-1"/>
                                <w:sz w:val="17"/>
                              </w:rPr>
                              <w:t> </w:t>
                            </w:r>
                            <w:r>
                              <w:rPr>
                                <w:sz w:val="17"/>
                              </w:rPr>
                              <w:t>to</w:t>
                            </w:r>
                            <w:r>
                              <w:rPr>
                                <w:spacing w:val="-1"/>
                                <w:sz w:val="17"/>
                              </w:rPr>
                              <w:t> </w:t>
                            </w:r>
                            <w:r>
                              <w:rPr>
                                <w:sz w:val="17"/>
                              </w:rPr>
                              <w:t>the</w:t>
                            </w:r>
                            <w:r>
                              <w:rPr>
                                <w:spacing w:val="-1"/>
                                <w:sz w:val="17"/>
                              </w:rPr>
                              <w:t> </w:t>
                            </w:r>
                            <w:r>
                              <w:rPr>
                                <w:sz w:val="17"/>
                              </w:rPr>
                              <w:t>mailing</w:t>
                            </w:r>
                            <w:r>
                              <w:rPr>
                                <w:spacing w:val="-1"/>
                                <w:sz w:val="17"/>
                              </w:rPr>
                              <w:t> </w:t>
                            </w:r>
                            <w:r>
                              <w:rPr>
                                <w:sz w:val="17"/>
                              </w:rPr>
                              <w:t>list may</w:t>
                            </w:r>
                            <w:r>
                              <w:rPr>
                                <w:spacing w:val="-3"/>
                                <w:sz w:val="17"/>
                              </w:rPr>
                              <w:t> </w:t>
                            </w:r>
                            <w:r>
                              <w:rPr>
                                <w:sz w:val="17"/>
                              </w:rPr>
                              <w:t>be</w:t>
                            </w:r>
                            <w:r>
                              <w:rPr>
                                <w:spacing w:val="-1"/>
                                <w:sz w:val="17"/>
                              </w:rPr>
                              <w:t> </w:t>
                            </w:r>
                            <w:r>
                              <w:rPr>
                                <w:sz w:val="17"/>
                              </w:rPr>
                              <w:t>directed</w:t>
                            </w:r>
                            <w:r>
                              <w:rPr>
                                <w:spacing w:val="-1"/>
                                <w:sz w:val="17"/>
                              </w:rPr>
                              <w:t> </w:t>
                            </w:r>
                            <w:r>
                              <w:rPr>
                                <w:sz w:val="17"/>
                              </w:rPr>
                              <w:t>to</w:t>
                            </w:r>
                            <w:r>
                              <w:rPr>
                                <w:spacing w:val="-1"/>
                                <w:sz w:val="17"/>
                              </w:rPr>
                              <w:t> </w:t>
                            </w:r>
                            <w:r>
                              <w:rPr>
                                <w:sz w:val="17"/>
                              </w:rPr>
                              <w:t>the Neighborhood</w:t>
                            </w:r>
                            <w:r>
                              <w:rPr>
                                <w:spacing w:val="-1"/>
                                <w:sz w:val="17"/>
                              </w:rPr>
                              <w:t> </w:t>
                            </w:r>
                            <w:r>
                              <w:rPr>
                                <w:sz w:val="17"/>
                              </w:rPr>
                              <w:t>Commission</w:t>
                            </w:r>
                            <w:r>
                              <w:rPr>
                                <w:spacing w:val="-1"/>
                                <w:sz w:val="17"/>
                              </w:rPr>
                              <w:t> </w:t>
                            </w:r>
                            <w:r>
                              <w:rPr>
                                <w:sz w:val="17"/>
                              </w:rPr>
                              <w:t>Office</w:t>
                            </w:r>
                            <w:r>
                              <w:rPr>
                                <w:spacing w:val="-1"/>
                                <w:sz w:val="17"/>
                              </w:rPr>
                              <w:t> </w:t>
                            </w:r>
                            <w:r>
                              <w:rPr>
                                <w:sz w:val="17"/>
                              </w:rPr>
                              <w:t>(NCO)</w:t>
                            </w:r>
                            <w:r>
                              <w:rPr>
                                <w:spacing w:val="-1"/>
                                <w:sz w:val="17"/>
                              </w:rPr>
                              <w:t> </w:t>
                            </w:r>
                            <w:r>
                              <w:rPr>
                                <w:sz w:val="17"/>
                              </w:rPr>
                              <w:t>at</w:t>
                            </w:r>
                            <w:r>
                              <w:rPr>
                                <w:spacing w:val="-1"/>
                                <w:sz w:val="17"/>
                              </w:rPr>
                              <w:t> </w:t>
                            </w:r>
                            <w:r>
                              <w:rPr>
                                <w:sz w:val="17"/>
                              </w:rPr>
                              <w:t>Kapālama</w:t>
                            </w:r>
                            <w:r>
                              <w:rPr>
                                <w:spacing w:val="-1"/>
                                <w:sz w:val="17"/>
                              </w:rPr>
                              <w:t> </w:t>
                            </w:r>
                            <w:r>
                              <w:rPr>
                                <w:sz w:val="17"/>
                              </w:rPr>
                              <w:t>Hale,</w:t>
                            </w:r>
                            <w:r>
                              <w:rPr>
                                <w:spacing w:val="-1"/>
                                <w:sz w:val="17"/>
                              </w:rPr>
                              <w:t> </w:t>
                            </w:r>
                            <w:r>
                              <w:rPr>
                                <w:sz w:val="17"/>
                              </w:rPr>
                              <w:t>925</w:t>
                            </w:r>
                            <w:r>
                              <w:rPr>
                                <w:spacing w:val="-1"/>
                                <w:sz w:val="17"/>
                              </w:rPr>
                              <w:t> </w:t>
                            </w:r>
                            <w:r>
                              <w:rPr>
                                <w:sz w:val="17"/>
                              </w:rPr>
                              <w:t>Dillingham</w:t>
                            </w:r>
                            <w:r>
                              <w:rPr>
                                <w:spacing w:val="-2"/>
                                <w:sz w:val="17"/>
                              </w:rPr>
                              <w:t> </w:t>
                            </w:r>
                            <w:r>
                              <w:rPr>
                                <w:sz w:val="17"/>
                              </w:rPr>
                              <w:t>Boulevard, Suite 160, Honolulu, Hawaiʻi 96817, by telephone on (808) 768-3710, fax (808)</w:t>
                            </w:r>
                            <w:r>
                              <w:rPr>
                                <w:spacing w:val="-1"/>
                                <w:sz w:val="17"/>
                              </w:rPr>
                              <w:t> </w:t>
                            </w:r>
                            <w:r>
                              <w:rPr>
                                <w:sz w:val="17"/>
                              </w:rPr>
                              <w:t>768-3711, or e-mailing </w:t>
                            </w:r>
                            <w:hyperlink r:id="rId28">
                              <w:r>
                                <w:rPr>
                                  <w:color w:val="0462C1"/>
                                  <w:sz w:val="17"/>
                                  <w:u w:val="single" w:color="0462C1"/>
                                </w:rPr>
                                <w:t>nco@honolulu.gov</w:t>
                              </w:r>
                              <w:r>
                                <w:rPr>
                                  <w:sz w:val="17"/>
                                </w:rPr>
                                <w:t>.</w:t>
                              </w:r>
                            </w:hyperlink>
                            <w:r>
                              <w:rPr>
                                <w:sz w:val="17"/>
                              </w:rPr>
                              <w:t> Agenda documents and minutes are also available online at </w:t>
                            </w:r>
                            <w:hyperlink r:id="rId76">
                              <w:r>
                                <w:rPr>
                                  <w:color w:val="0462C1"/>
                                  <w:sz w:val="17"/>
                                  <w:u w:val="single" w:color="0462C1"/>
                                </w:rPr>
                                <w:t>https://www.honolulu.gov/nco/boards</w:t>
                              </w:r>
                              <w:r>
                                <w:rPr>
                                  <w:sz w:val="17"/>
                                </w:rPr>
                                <w:t>.</w:t>
                              </w:r>
                            </w:hyperlink>
                          </w:p>
                          <w:p>
                            <w:pPr>
                              <w:spacing w:before="195"/>
                              <w:ind w:left="143" w:right="138" w:firstLine="0"/>
                              <w:jc w:val="both"/>
                              <w:rPr>
                                <w:sz w:val="17"/>
                              </w:rPr>
                            </w:pPr>
                            <w:r>
                              <w:rPr>
                                <w:sz w:val="17"/>
                              </w:rPr>
                              <w:t>All written testimony must be received in the Neighborhood Commission Office </w:t>
                            </w:r>
                            <w:r>
                              <w:rPr>
                                <w:sz w:val="17"/>
                                <w:u w:val="single"/>
                              </w:rPr>
                              <w:t>48 hours prior</w:t>
                            </w:r>
                            <w:r>
                              <w:rPr>
                                <w:sz w:val="17"/>
                              </w:rPr>
                              <w:t> to the meeting.</w:t>
                            </w:r>
                            <w:r>
                              <w:rPr>
                                <w:spacing w:val="40"/>
                                <w:sz w:val="17"/>
                              </w:rPr>
                              <w:t> </w:t>
                            </w:r>
                            <w:r>
                              <w:rPr>
                                <w:sz w:val="17"/>
                              </w:rPr>
                              <w:t>If within 48 hours of the meeting, written and/or oral testimony may be submitted directly to the Board at the meeting.</w:t>
                            </w:r>
                            <w:r>
                              <w:rPr>
                                <w:spacing w:val="40"/>
                                <w:sz w:val="17"/>
                              </w:rPr>
                              <w:t> </w:t>
                            </w:r>
                            <w:r>
                              <w:rPr>
                                <w:sz w:val="17"/>
                              </w:rPr>
                              <w:t>If submitting written testimony, please note the</w:t>
                            </w:r>
                            <w:r>
                              <w:rPr>
                                <w:spacing w:val="-3"/>
                                <w:sz w:val="17"/>
                              </w:rPr>
                              <w:t> </w:t>
                            </w:r>
                            <w:r>
                              <w:rPr>
                                <w:sz w:val="17"/>
                              </w:rPr>
                              <w:t>Board</w:t>
                            </w:r>
                            <w:r>
                              <w:rPr>
                                <w:spacing w:val="-4"/>
                                <w:sz w:val="17"/>
                              </w:rPr>
                              <w:t> </w:t>
                            </w:r>
                            <w:r>
                              <w:rPr>
                                <w:sz w:val="17"/>
                              </w:rPr>
                              <w:t>and</w:t>
                            </w:r>
                            <w:r>
                              <w:rPr>
                                <w:spacing w:val="-3"/>
                                <w:sz w:val="17"/>
                              </w:rPr>
                              <w:t> </w:t>
                            </w:r>
                            <w:r>
                              <w:rPr>
                                <w:sz w:val="17"/>
                              </w:rPr>
                              <w:t>agenda</w:t>
                            </w:r>
                            <w:r>
                              <w:rPr>
                                <w:spacing w:val="-5"/>
                                <w:sz w:val="17"/>
                              </w:rPr>
                              <w:t> </w:t>
                            </w:r>
                            <w:r>
                              <w:rPr>
                                <w:sz w:val="17"/>
                              </w:rPr>
                              <w:t>item(s)</w:t>
                            </w:r>
                            <w:r>
                              <w:rPr>
                                <w:spacing w:val="-6"/>
                                <w:sz w:val="17"/>
                              </w:rPr>
                              <w:t> </w:t>
                            </w:r>
                            <w:r>
                              <w:rPr>
                                <w:sz w:val="17"/>
                              </w:rPr>
                              <w:t>your</w:t>
                            </w:r>
                            <w:r>
                              <w:rPr>
                                <w:spacing w:val="-3"/>
                                <w:sz w:val="17"/>
                              </w:rPr>
                              <w:t> </w:t>
                            </w:r>
                            <w:r>
                              <w:rPr>
                                <w:sz w:val="17"/>
                              </w:rPr>
                              <w:t>testimony</w:t>
                            </w:r>
                            <w:r>
                              <w:rPr>
                                <w:spacing w:val="-4"/>
                                <w:sz w:val="17"/>
                              </w:rPr>
                              <w:t> </w:t>
                            </w:r>
                            <w:r>
                              <w:rPr>
                                <w:sz w:val="17"/>
                              </w:rPr>
                              <w:t>concerns.</w:t>
                            </w:r>
                            <w:r>
                              <w:rPr>
                                <w:spacing w:val="40"/>
                                <w:sz w:val="17"/>
                              </w:rPr>
                              <w:t> </w:t>
                            </w:r>
                            <w:r>
                              <w:rPr>
                                <w:sz w:val="17"/>
                              </w:rPr>
                              <w:t>Send</w:t>
                            </w:r>
                            <w:r>
                              <w:rPr>
                                <w:spacing w:val="-3"/>
                                <w:sz w:val="17"/>
                              </w:rPr>
                              <w:t> </w:t>
                            </w:r>
                            <w:r>
                              <w:rPr>
                                <w:sz w:val="17"/>
                              </w:rPr>
                              <w:t>to:</w:t>
                            </w:r>
                            <w:r>
                              <w:rPr>
                                <w:spacing w:val="-4"/>
                                <w:sz w:val="17"/>
                              </w:rPr>
                              <w:t> </w:t>
                            </w:r>
                            <w:r>
                              <w:rPr>
                                <w:sz w:val="17"/>
                              </w:rPr>
                              <w:t>Neighborhood</w:t>
                            </w:r>
                            <w:r>
                              <w:rPr>
                                <w:spacing w:val="-3"/>
                                <w:sz w:val="17"/>
                              </w:rPr>
                              <w:t> </w:t>
                            </w:r>
                            <w:r>
                              <w:rPr>
                                <w:sz w:val="17"/>
                              </w:rPr>
                              <w:t>Commission</w:t>
                            </w:r>
                            <w:r>
                              <w:rPr>
                                <w:spacing w:val="-4"/>
                                <w:sz w:val="17"/>
                              </w:rPr>
                              <w:t> </w:t>
                            </w:r>
                            <w:r>
                              <w:rPr>
                                <w:sz w:val="17"/>
                              </w:rPr>
                              <w:t>Office,</w:t>
                            </w:r>
                            <w:r>
                              <w:rPr>
                                <w:spacing w:val="-6"/>
                                <w:sz w:val="17"/>
                              </w:rPr>
                              <w:t> </w:t>
                            </w:r>
                            <w:r>
                              <w:rPr>
                                <w:sz w:val="17"/>
                              </w:rPr>
                              <w:t>925</w:t>
                            </w:r>
                            <w:r>
                              <w:rPr>
                                <w:spacing w:val="-5"/>
                                <w:sz w:val="17"/>
                              </w:rPr>
                              <w:t> </w:t>
                            </w:r>
                            <w:r>
                              <w:rPr>
                                <w:sz w:val="17"/>
                              </w:rPr>
                              <w:t>Dillingham</w:t>
                            </w:r>
                            <w:r>
                              <w:rPr>
                                <w:spacing w:val="-4"/>
                                <w:sz w:val="17"/>
                              </w:rPr>
                              <w:t> </w:t>
                            </w:r>
                            <w:r>
                              <w:rPr>
                                <w:sz w:val="17"/>
                              </w:rPr>
                              <w:t>Boulevard,</w:t>
                            </w:r>
                            <w:r>
                              <w:rPr>
                                <w:spacing w:val="-6"/>
                                <w:sz w:val="17"/>
                              </w:rPr>
                              <w:t> </w:t>
                            </w:r>
                            <w:r>
                              <w:rPr>
                                <w:sz w:val="17"/>
                              </w:rPr>
                              <w:t>Suite</w:t>
                            </w:r>
                            <w:r>
                              <w:rPr>
                                <w:spacing w:val="-3"/>
                                <w:sz w:val="17"/>
                              </w:rPr>
                              <w:t> </w:t>
                            </w:r>
                            <w:r>
                              <w:rPr>
                                <w:sz w:val="17"/>
                              </w:rPr>
                              <w:t>160, Honolulu,</w:t>
                            </w:r>
                            <w:r>
                              <w:rPr>
                                <w:spacing w:val="-12"/>
                                <w:sz w:val="17"/>
                              </w:rPr>
                              <w:t> </w:t>
                            </w:r>
                            <w:r>
                              <w:rPr>
                                <w:sz w:val="17"/>
                              </w:rPr>
                              <w:t>HI</w:t>
                            </w:r>
                            <w:r>
                              <w:rPr>
                                <w:spacing w:val="-6"/>
                                <w:sz w:val="17"/>
                              </w:rPr>
                              <w:t> </w:t>
                            </w:r>
                            <w:r>
                              <w:rPr>
                                <w:sz w:val="17"/>
                              </w:rPr>
                              <w:t>96817,</w:t>
                            </w:r>
                            <w:r>
                              <w:rPr>
                                <w:spacing w:val="-12"/>
                                <w:sz w:val="17"/>
                              </w:rPr>
                              <w:t> </w:t>
                            </w:r>
                            <w:r>
                              <w:rPr>
                                <w:sz w:val="17"/>
                              </w:rPr>
                              <w:t>fax</w:t>
                            </w:r>
                            <w:r>
                              <w:rPr>
                                <w:spacing w:val="-12"/>
                                <w:sz w:val="17"/>
                              </w:rPr>
                              <w:t> </w:t>
                            </w:r>
                            <w:r>
                              <w:rPr>
                                <w:sz w:val="17"/>
                              </w:rPr>
                              <w:t>(808) 768-3711,</w:t>
                            </w:r>
                            <w:r>
                              <w:rPr>
                                <w:spacing w:val="-12"/>
                                <w:sz w:val="17"/>
                              </w:rPr>
                              <w:t> </w:t>
                            </w:r>
                            <w:r>
                              <w:rPr>
                                <w:sz w:val="17"/>
                              </w:rPr>
                              <w:t>or</w:t>
                            </w:r>
                            <w:r>
                              <w:rPr>
                                <w:spacing w:val="-12"/>
                                <w:sz w:val="17"/>
                              </w:rPr>
                              <w:t> </w:t>
                            </w:r>
                            <w:r>
                              <w:rPr>
                                <w:sz w:val="17"/>
                              </w:rPr>
                              <w:t>email</w:t>
                            </w:r>
                            <w:r>
                              <w:rPr>
                                <w:spacing w:val="-12"/>
                                <w:sz w:val="17"/>
                              </w:rPr>
                              <w:t> </w:t>
                            </w:r>
                            <w:hyperlink r:id="rId77">
                              <w:r>
                                <w:rPr>
                                  <w:color w:val="0462C1"/>
                                  <w:sz w:val="17"/>
                                  <w:u w:val="single" w:color="0462C1"/>
                                </w:rPr>
                                <w:t>nbtestimony@honolulu.gov</w:t>
                              </w:r>
                              <w:r>
                                <w:rPr>
                                  <w:sz w:val="17"/>
                                </w:rPr>
                                <w:t>,</w:t>
                              </w:r>
                            </w:hyperlink>
                            <w:r>
                              <w:rPr>
                                <w:spacing w:val="-12"/>
                                <w:sz w:val="17"/>
                              </w:rPr>
                              <w:t> </w:t>
                            </w:r>
                            <w:r>
                              <w:rPr>
                                <w:sz w:val="17"/>
                              </w:rPr>
                              <w:t>or</w:t>
                            </w:r>
                            <w:r>
                              <w:rPr>
                                <w:spacing w:val="-12"/>
                                <w:sz w:val="17"/>
                              </w:rPr>
                              <w:t> </w:t>
                            </w:r>
                            <w:r>
                              <w:rPr>
                                <w:sz w:val="17"/>
                              </w:rPr>
                              <w:t>complete</w:t>
                            </w:r>
                            <w:r>
                              <w:rPr>
                                <w:spacing w:val="-11"/>
                                <w:sz w:val="17"/>
                              </w:rPr>
                              <w:t> </w:t>
                            </w:r>
                            <w:r>
                              <w:rPr>
                                <w:sz w:val="17"/>
                              </w:rPr>
                              <w:t>the</w:t>
                            </w:r>
                            <w:r>
                              <w:rPr>
                                <w:spacing w:val="-12"/>
                                <w:sz w:val="17"/>
                              </w:rPr>
                              <w:t> </w:t>
                            </w:r>
                            <w:r>
                              <w:rPr>
                                <w:sz w:val="17"/>
                              </w:rPr>
                              <w:t>form</w:t>
                            </w:r>
                            <w:r>
                              <w:rPr>
                                <w:spacing w:val="-12"/>
                                <w:sz w:val="17"/>
                              </w:rPr>
                              <w:t> </w:t>
                            </w:r>
                            <w:r>
                              <w:rPr>
                                <w:sz w:val="17"/>
                              </w:rPr>
                              <w:t>on</w:t>
                            </w:r>
                            <w:r>
                              <w:rPr>
                                <w:spacing w:val="-12"/>
                                <w:sz w:val="17"/>
                              </w:rPr>
                              <w:t> </w:t>
                            </w:r>
                            <w:hyperlink r:id="rId33">
                              <w:r>
                                <w:rPr>
                                  <w:color w:val="0462C1"/>
                                  <w:sz w:val="17"/>
                                  <w:u w:val="single" w:color="0462C1"/>
                                </w:rPr>
                                <w:t>https://www.honolulu.gov/nco/board-</w:t>
                              </w:r>
                            </w:hyperlink>
                            <w:hyperlink r:id="rId33">
                              <w:r>
                                <w:rPr>
                                  <w:color w:val="0462C1"/>
                                  <w:spacing w:val="-2"/>
                                  <w:sz w:val="17"/>
                                  <w:u w:val="single" w:color="0462C1"/>
                                </w:rPr>
                                <w:t>testimony</w:t>
                              </w:r>
                              <w:r>
                                <w:rPr>
                                  <w:spacing w:val="-2"/>
                                  <w:sz w:val="17"/>
                                </w:rPr>
                                <w:t>.</w:t>
                              </w:r>
                            </w:hyperlink>
                          </w:p>
                          <w:p>
                            <w:pPr>
                              <w:pStyle w:val="BodyText"/>
                              <w:rPr>
                                <w:sz w:val="17"/>
                              </w:rPr>
                            </w:pPr>
                          </w:p>
                          <w:p>
                            <w:pPr>
                              <w:spacing w:before="0"/>
                              <w:ind w:left="143" w:right="139" w:firstLine="0"/>
                              <w:jc w:val="both"/>
                              <w:rPr>
                                <w:sz w:val="17"/>
                              </w:rPr>
                            </w:pPr>
                            <w:r>
                              <w:rPr>
                                <w:sz w:val="17"/>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462C1"/>
                                  <w:sz w:val="17"/>
                                  <w:u w:val="single" w:color="0462C1"/>
                                </w:rPr>
                                <w:t>nco@honolulu.gov</w:t>
                              </w:r>
                            </w:hyperlink>
                            <w:r>
                              <w:rPr>
                                <w:color w:val="0462C1"/>
                                <w:sz w:val="17"/>
                              </w:rPr>
                              <w:t> </w:t>
                            </w:r>
                            <w:r>
                              <w:rPr>
                                <w:sz w:val="17"/>
                              </w:rPr>
                              <w:t>as soon as possible, preferably at least three (3) business days before the scheduled meeting. If a request is received with fewer than three</w:t>
                            </w:r>
                          </w:p>
                          <w:p>
                            <w:pPr>
                              <w:spacing w:before="0"/>
                              <w:ind w:left="143" w:right="139" w:firstLine="0"/>
                              <w:jc w:val="both"/>
                              <w:rPr>
                                <w:sz w:val="17"/>
                              </w:rPr>
                            </w:pPr>
                            <w:r>
                              <w:rPr>
                                <w:sz w:val="17"/>
                              </w:rPr>
                              <w:t>(3)</w:t>
                            </w:r>
                            <w:r>
                              <w:rPr>
                                <w:spacing w:val="-6"/>
                                <w:sz w:val="17"/>
                              </w:rPr>
                              <w:t> </w:t>
                            </w:r>
                            <w:r>
                              <w:rPr>
                                <w:sz w:val="17"/>
                              </w:rPr>
                              <w:t>business</w:t>
                            </w:r>
                            <w:r>
                              <w:rPr>
                                <w:spacing w:val="-5"/>
                                <w:sz w:val="17"/>
                              </w:rPr>
                              <w:t> </w:t>
                            </w:r>
                            <w:r>
                              <w:rPr>
                                <w:sz w:val="17"/>
                              </w:rPr>
                              <w:t>days</w:t>
                            </w:r>
                            <w:r>
                              <w:rPr>
                                <w:spacing w:val="-3"/>
                                <w:sz w:val="17"/>
                              </w:rPr>
                              <w:t> </w:t>
                            </w:r>
                            <w:r>
                              <w:rPr>
                                <w:sz w:val="17"/>
                              </w:rPr>
                              <w:t>remaining</w:t>
                            </w:r>
                            <w:r>
                              <w:rPr>
                                <w:spacing w:val="-5"/>
                                <w:sz w:val="17"/>
                              </w:rPr>
                              <w:t> </w:t>
                            </w:r>
                            <w:r>
                              <w:rPr>
                                <w:sz w:val="17"/>
                              </w:rPr>
                              <w:t>before</w:t>
                            </w:r>
                            <w:r>
                              <w:rPr>
                                <w:spacing w:val="-3"/>
                                <w:sz w:val="17"/>
                              </w:rPr>
                              <w:t> </w:t>
                            </w:r>
                            <w:r>
                              <w:rPr>
                                <w:sz w:val="17"/>
                              </w:rPr>
                              <w:t>the</w:t>
                            </w:r>
                            <w:r>
                              <w:rPr>
                                <w:spacing w:val="-3"/>
                                <w:sz w:val="17"/>
                              </w:rPr>
                              <w:t> </w:t>
                            </w:r>
                            <w:r>
                              <w:rPr>
                                <w:sz w:val="17"/>
                              </w:rPr>
                              <w:t>meeting,</w:t>
                            </w:r>
                            <w:r>
                              <w:rPr>
                                <w:spacing w:val="-4"/>
                                <w:sz w:val="17"/>
                              </w:rPr>
                              <w:t> </w:t>
                            </w:r>
                            <w:r>
                              <w:rPr>
                                <w:sz w:val="17"/>
                              </w:rPr>
                              <w:t>we</w:t>
                            </w:r>
                            <w:r>
                              <w:rPr>
                                <w:spacing w:val="-5"/>
                                <w:sz w:val="17"/>
                              </w:rPr>
                              <w:t> </w:t>
                            </w:r>
                            <w:r>
                              <w:rPr>
                                <w:sz w:val="17"/>
                              </w:rPr>
                              <w:t>will</w:t>
                            </w:r>
                            <w:r>
                              <w:rPr>
                                <w:spacing w:val="-6"/>
                                <w:sz w:val="17"/>
                              </w:rPr>
                              <w:t> </w:t>
                            </w:r>
                            <w:r>
                              <w:rPr>
                                <w:sz w:val="17"/>
                              </w:rPr>
                              <w:t>try</w:t>
                            </w:r>
                            <w:r>
                              <w:rPr>
                                <w:spacing w:val="-3"/>
                                <w:sz w:val="17"/>
                              </w:rPr>
                              <w:t> </w:t>
                            </w:r>
                            <w:r>
                              <w:rPr>
                                <w:sz w:val="17"/>
                              </w:rPr>
                              <w:t>to</w:t>
                            </w:r>
                            <w:r>
                              <w:rPr>
                                <w:spacing w:val="-5"/>
                                <w:sz w:val="17"/>
                              </w:rPr>
                              <w:t> </w:t>
                            </w:r>
                            <w:r>
                              <w:rPr>
                                <w:sz w:val="17"/>
                              </w:rPr>
                              <w:t>obtain</w:t>
                            </w:r>
                            <w:r>
                              <w:rPr>
                                <w:spacing w:val="-3"/>
                                <w:sz w:val="17"/>
                              </w:rPr>
                              <w:t> </w:t>
                            </w:r>
                            <w:r>
                              <w:rPr>
                                <w:sz w:val="17"/>
                              </w:rPr>
                              <w:t>the</w:t>
                            </w:r>
                            <w:r>
                              <w:rPr>
                                <w:spacing w:val="-5"/>
                                <w:sz w:val="17"/>
                              </w:rPr>
                              <w:t> </w:t>
                            </w:r>
                            <w:r>
                              <w:rPr>
                                <w:sz w:val="17"/>
                              </w:rPr>
                              <w:t>auxiliary</w:t>
                            </w:r>
                            <w:r>
                              <w:rPr>
                                <w:spacing w:val="-5"/>
                                <w:sz w:val="17"/>
                              </w:rPr>
                              <w:t> </w:t>
                            </w:r>
                            <w:r>
                              <w:rPr>
                                <w:sz w:val="17"/>
                              </w:rPr>
                              <w:t>aid/service</w:t>
                            </w:r>
                            <w:r>
                              <w:rPr>
                                <w:spacing w:val="-5"/>
                                <w:sz w:val="17"/>
                              </w:rPr>
                              <w:t> </w:t>
                            </w:r>
                            <w:r>
                              <w:rPr>
                                <w:sz w:val="17"/>
                              </w:rPr>
                              <w:t>or</w:t>
                            </w:r>
                            <w:r>
                              <w:rPr>
                                <w:spacing w:val="-3"/>
                                <w:sz w:val="17"/>
                              </w:rPr>
                              <w:t> </w:t>
                            </w:r>
                            <w:r>
                              <w:rPr>
                                <w:sz w:val="17"/>
                              </w:rPr>
                              <w:t>accommodation,</w:t>
                            </w:r>
                            <w:r>
                              <w:rPr>
                                <w:spacing w:val="-4"/>
                                <w:sz w:val="17"/>
                              </w:rPr>
                              <w:t> </w:t>
                            </w:r>
                            <w:r>
                              <w:rPr>
                                <w:sz w:val="17"/>
                              </w:rPr>
                              <w:t>but</w:t>
                            </w:r>
                            <w:r>
                              <w:rPr>
                                <w:spacing w:val="-6"/>
                                <w:sz w:val="17"/>
                              </w:rPr>
                              <w:t> </w:t>
                            </w:r>
                            <w:r>
                              <w:rPr>
                                <w:sz w:val="17"/>
                              </w:rPr>
                              <w:t>it</w:t>
                            </w:r>
                            <w:r>
                              <w:rPr>
                                <w:spacing w:val="-4"/>
                                <w:sz w:val="17"/>
                              </w:rPr>
                              <w:t> </w:t>
                            </w:r>
                            <w:r>
                              <w:rPr>
                                <w:sz w:val="17"/>
                              </w:rPr>
                              <w:t>may</w:t>
                            </w:r>
                            <w:r>
                              <w:rPr>
                                <w:spacing w:val="-5"/>
                                <w:sz w:val="17"/>
                              </w:rPr>
                              <w:t> </w:t>
                            </w:r>
                            <w:r>
                              <w:rPr>
                                <w:sz w:val="17"/>
                              </w:rPr>
                              <w:t>not</w:t>
                            </w:r>
                            <w:r>
                              <w:rPr>
                                <w:spacing w:val="-6"/>
                                <w:sz w:val="17"/>
                              </w:rPr>
                              <w:t> </w:t>
                            </w:r>
                            <w:r>
                              <w:rPr>
                                <w:sz w:val="17"/>
                              </w:rPr>
                              <w:t>be</w:t>
                            </w:r>
                            <w:r>
                              <w:rPr>
                                <w:spacing w:val="-5"/>
                                <w:sz w:val="17"/>
                              </w:rPr>
                              <w:t> </w:t>
                            </w:r>
                            <w:r>
                              <w:rPr>
                                <w:sz w:val="17"/>
                              </w:rPr>
                              <w:t>possible to fulfill requests received after this date.</w:t>
                            </w:r>
                          </w:p>
                        </w:txbxContent>
                      </wps:txbx>
                      <wps:bodyPr wrap="square" lIns="0" tIns="0" rIns="0" bIns="0" rtlCol="0">
                        <a:noAutofit/>
                      </wps:bodyPr>
                    </wps:wsp>
                  </a:graphicData>
                </a:graphic>
              </wp:anchor>
            </w:drawing>
          </mc:Choice>
          <mc:Fallback>
            <w:pict>
              <v:shape style="position:absolute;margin-left:39pt;margin-top:10.849218pt;width:532.8pt;height:162.75pt;mso-position-horizontal-relative:page;mso-position-vertical-relative:paragraph;z-index:-15652352;mso-wrap-distance-left:0;mso-wrap-distance-right:0" type="#_x0000_t202" id="docshape239" filled="false" stroked="true" strokeweight=".5pt" strokecolor="#000000">
                <v:textbox inset="0,0,0,0">
                  <w:txbxContent>
                    <w:p>
                      <w:pPr>
                        <w:spacing w:before="73"/>
                        <w:ind w:left="143" w:right="139" w:firstLine="0"/>
                        <w:jc w:val="both"/>
                        <w:rPr>
                          <w:sz w:val="17"/>
                        </w:rPr>
                      </w:pPr>
                      <w:r>
                        <w:rPr>
                          <w:sz w:val="17"/>
                        </w:rPr>
                        <w:t>A mailing list is maintained for interested persons and agencies to receive this board’s agenda and minutes.</w:t>
                      </w:r>
                      <w:r>
                        <w:rPr>
                          <w:spacing w:val="40"/>
                          <w:sz w:val="17"/>
                        </w:rPr>
                        <w:t> </w:t>
                      </w:r>
                      <w:r>
                        <w:rPr>
                          <w:sz w:val="17"/>
                        </w:rPr>
                        <w:t>Additions, corrections, and deletions</w:t>
                      </w:r>
                      <w:r>
                        <w:rPr>
                          <w:spacing w:val="-1"/>
                          <w:sz w:val="17"/>
                        </w:rPr>
                        <w:t> </w:t>
                      </w:r>
                      <w:r>
                        <w:rPr>
                          <w:sz w:val="17"/>
                        </w:rPr>
                        <w:t>to</w:t>
                      </w:r>
                      <w:r>
                        <w:rPr>
                          <w:spacing w:val="-1"/>
                          <w:sz w:val="17"/>
                        </w:rPr>
                        <w:t> </w:t>
                      </w:r>
                      <w:r>
                        <w:rPr>
                          <w:sz w:val="17"/>
                        </w:rPr>
                        <w:t>the</w:t>
                      </w:r>
                      <w:r>
                        <w:rPr>
                          <w:spacing w:val="-1"/>
                          <w:sz w:val="17"/>
                        </w:rPr>
                        <w:t> </w:t>
                      </w:r>
                      <w:r>
                        <w:rPr>
                          <w:sz w:val="17"/>
                        </w:rPr>
                        <w:t>mailing</w:t>
                      </w:r>
                      <w:r>
                        <w:rPr>
                          <w:spacing w:val="-1"/>
                          <w:sz w:val="17"/>
                        </w:rPr>
                        <w:t> </w:t>
                      </w:r>
                      <w:r>
                        <w:rPr>
                          <w:sz w:val="17"/>
                        </w:rPr>
                        <w:t>list may</w:t>
                      </w:r>
                      <w:r>
                        <w:rPr>
                          <w:spacing w:val="-3"/>
                          <w:sz w:val="17"/>
                        </w:rPr>
                        <w:t> </w:t>
                      </w:r>
                      <w:r>
                        <w:rPr>
                          <w:sz w:val="17"/>
                        </w:rPr>
                        <w:t>be</w:t>
                      </w:r>
                      <w:r>
                        <w:rPr>
                          <w:spacing w:val="-1"/>
                          <w:sz w:val="17"/>
                        </w:rPr>
                        <w:t> </w:t>
                      </w:r>
                      <w:r>
                        <w:rPr>
                          <w:sz w:val="17"/>
                        </w:rPr>
                        <w:t>directed</w:t>
                      </w:r>
                      <w:r>
                        <w:rPr>
                          <w:spacing w:val="-1"/>
                          <w:sz w:val="17"/>
                        </w:rPr>
                        <w:t> </w:t>
                      </w:r>
                      <w:r>
                        <w:rPr>
                          <w:sz w:val="17"/>
                        </w:rPr>
                        <w:t>to</w:t>
                      </w:r>
                      <w:r>
                        <w:rPr>
                          <w:spacing w:val="-1"/>
                          <w:sz w:val="17"/>
                        </w:rPr>
                        <w:t> </w:t>
                      </w:r>
                      <w:r>
                        <w:rPr>
                          <w:sz w:val="17"/>
                        </w:rPr>
                        <w:t>the Neighborhood</w:t>
                      </w:r>
                      <w:r>
                        <w:rPr>
                          <w:spacing w:val="-1"/>
                          <w:sz w:val="17"/>
                        </w:rPr>
                        <w:t> </w:t>
                      </w:r>
                      <w:r>
                        <w:rPr>
                          <w:sz w:val="17"/>
                        </w:rPr>
                        <w:t>Commission</w:t>
                      </w:r>
                      <w:r>
                        <w:rPr>
                          <w:spacing w:val="-1"/>
                          <w:sz w:val="17"/>
                        </w:rPr>
                        <w:t> </w:t>
                      </w:r>
                      <w:r>
                        <w:rPr>
                          <w:sz w:val="17"/>
                        </w:rPr>
                        <w:t>Office</w:t>
                      </w:r>
                      <w:r>
                        <w:rPr>
                          <w:spacing w:val="-1"/>
                          <w:sz w:val="17"/>
                        </w:rPr>
                        <w:t> </w:t>
                      </w:r>
                      <w:r>
                        <w:rPr>
                          <w:sz w:val="17"/>
                        </w:rPr>
                        <w:t>(NCO)</w:t>
                      </w:r>
                      <w:r>
                        <w:rPr>
                          <w:spacing w:val="-1"/>
                          <w:sz w:val="17"/>
                        </w:rPr>
                        <w:t> </w:t>
                      </w:r>
                      <w:r>
                        <w:rPr>
                          <w:sz w:val="17"/>
                        </w:rPr>
                        <w:t>at</w:t>
                      </w:r>
                      <w:r>
                        <w:rPr>
                          <w:spacing w:val="-1"/>
                          <w:sz w:val="17"/>
                        </w:rPr>
                        <w:t> </w:t>
                      </w:r>
                      <w:r>
                        <w:rPr>
                          <w:sz w:val="17"/>
                        </w:rPr>
                        <w:t>Kapālama</w:t>
                      </w:r>
                      <w:r>
                        <w:rPr>
                          <w:spacing w:val="-1"/>
                          <w:sz w:val="17"/>
                        </w:rPr>
                        <w:t> </w:t>
                      </w:r>
                      <w:r>
                        <w:rPr>
                          <w:sz w:val="17"/>
                        </w:rPr>
                        <w:t>Hale,</w:t>
                      </w:r>
                      <w:r>
                        <w:rPr>
                          <w:spacing w:val="-1"/>
                          <w:sz w:val="17"/>
                        </w:rPr>
                        <w:t> </w:t>
                      </w:r>
                      <w:r>
                        <w:rPr>
                          <w:sz w:val="17"/>
                        </w:rPr>
                        <w:t>925</w:t>
                      </w:r>
                      <w:r>
                        <w:rPr>
                          <w:spacing w:val="-1"/>
                          <w:sz w:val="17"/>
                        </w:rPr>
                        <w:t> </w:t>
                      </w:r>
                      <w:r>
                        <w:rPr>
                          <w:sz w:val="17"/>
                        </w:rPr>
                        <w:t>Dillingham</w:t>
                      </w:r>
                      <w:r>
                        <w:rPr>
                          <w:spacing w:val="-2"/>
                          <w:sz w:val="17"/>
                        </w:rPr>
                        <w:t> </w:t>
                      </w:r>
                      <w:r>
                        <w:rPr>
                          <w:sz w:val="17"/>
                        </w:rPr>
                        <w:t>Boulevard, Suite 160, Honolulu, Hawaiʻi 96817, by telephone on (808) 768-3710, fax (808)</w:t>
                      </w:r>
                      <w:r>
                        <w:rPr>
                          <w:spacing w:val="-1"/>
                          <w:sz w:val="17"/>
                        </w:rPr>
                        <w:t> </w:t>
                      </w:r>
                      <w:r>
                        <w:rPr>
                          <w:sz w:val="17"/>
                        </w:rPr>
                        <w:t>768-3711, or e-mailing </w:t>
                      </w:r>
                      <w:hyperlink r:id="rId28">
                        <w:r>
                          <w:rPr>
                            <w:color w:val="0462C1"/>
                            <w:sz w:val="17"/>
                            <w:u w:val="single" w:color="0462C1"/>
                          </w:rPr>
                          <w:t>nco@honolulu.gov</w:t>
                        </w:r>
                        <w:r>
                          <w:rPr>
                            <w:sz w:val="17"/>
                          </w:rPr>
                          <w:t>.</w:t>
                        </w:r>
                      </w:hyperlink>
                      <w:r>
                        <w:rPr>
                          <w:sz w:val="17"/>
                        </w:rPr>
                        <w:t> Agenda documents and minutes are also available online at </w:t>
                      </w:r>
                      <w:hyperlink r:id="rId76">
                        <w:r>
                          <w:rPr>
                            <w:color w:val="0462C1"/>
                            <w:sz w:val="17"/>
                            <w:u w:val="single" w:color="0462C1"/>
                          </w:rPr>
                          <w:t>https://www.honolulu.gov/nco/boards</w:t>
                        </w:r>
                        <w:r>
                          <w:rPr>
                            <w:sz w:val="17"/>
                          </w:rPr>
                          <w:t>.</w:t>
                        </w:r>
                      </w:hyperlink>
                    </w:p>
                    <w:p>
                      <w:pPr>
                        <w:spacing w:before="195"/>
                        <w:ind w:left="143" w:right="138" w:firstLine="0"/>
                        <w:jc w:val="both"/>
                        <w:rPr>
                          <w:sz w:val="17"/>
                        </w:rPr>
                      </w:pPr>
                      <w:r>
                        <w:rPr>
                          <w:sz w:val="17"/>
                        </w:rPr>
                        <w:t>All written testimony must be received in the Neighborhood Commission Office </w:t>
                      </w:r>
                      <w:r>
                        <w:rPr>
                          <w:sz w:val="17"/>
                          <w:u w:val="single"/>
                        </w:rPr>
                        <w:t>48 hours prior</w:t>
                      </w:r>
                      <w:r>
                        <w:rPr>
                          <w:sz w:val="17"/>
                        </w:rPr>
                        <w:t> to the meeting.</w:t>
                      </w:r>
                      <w:r>
                        <w:rPr>
                          <w:spacing w:val="40"/>
                          <w:sz w:val="17"/>
                        </w:rPr>
                        <w:t> </w:t>
                      </w:r>
                      <w:r>
                        <w:rPr>
                          <w:sz w:val="17"/>
                        </w:rPr>
                        <w:t>If within 48 hours of the meeting, written and/or oral testimony may be submitted directly to the Board at the meeting.</w:t>
                      </w:r>
                      <w:r>
                        <w:rPr>
                          <w:spacing w:val="40"/>
                          <w:sz w:val="17"/>
                        </w:rPr>
                        <w:t> </w:t>
                      </w:r>
                      <w:r>
                        <w:rPr>
                          <w:sz w:val="17"/>
                        </w:rPr>
                        <w:t>If submitting written testimony, please note the</w:t>
                      </w:r>
                      <w:r>
                        <w:rPr>
                          <w:spacing w:val="-3"/>
                          <w:sz w:val="17"/>
                        </w:rPr>
                        <w:t> </w:t>
                      </w:r>
                      <w:r>
                        <w:rPr>
                          <w:sz w:val="17"/>
                        </w:rPr>
                        <w:t>Board</w:t>
                      </w:r>
                      <w:r>
                        <w:rPr>
                          <w:spacing w:val="-4"/>
                          <w:sz w:val="17"/>
                        </w:rPr>
                        <w:t> </w:t>
                      </w:r>
                      <w:r>
                        <w:rPr>
                          <w:sz w:val="17"/>
                        </w:rPr>
                        <w:t>and</w:t>
                      </w:r>
                      <w:r>
                        <w:rPr>
                          <w:spacing w:val="-3"/>
                          <w:sz w:val="17"/>
                        </w:rPr>
                        <w:t> </w:t>
                      </w:r>
                      <w:r>
                        <w:rPr>
                          <w:sz w:val="17"/>
                        </w:rPr>
                        <w:t>agenda</w:t>
                      </w:r>
                      <w:r>
                        <w:rPr>
                          <w:spacing w:val="-5"/>
                          <w:sz w:val="17"/>
                        </w:rPr>
                        <w:t> </w:t>
                      </w:r>
                      <w:r>
                        <w:rPr>
                          <w:sz w:val="17"/>
                        </w:rPr>
                        <w:t>item(s)</w:t>
                      </w:r>
                      <w:r>
                        <w:rPr>
                          <w:spacing w:val="-6"/>
                          <w:sz w:val="17"/>
                        </w:rPr>
                        <w:t> </w:t>
                      </w:r>
                      <w:r>
                        <w:rPr>
                          <w:sz w:val="17"/>
                        </w:rPr>
                        <w:t>your</w:t>
                      </w:r>
                      <w:r>
                        <w:rPr>
                          <w:spacing w:val="-3"/>
                          <w:sz w:val="17"/>
                        </w:rPr>
                        <w:t> </w:t>
                      </w:r>
                      <w:r>
                        <w:rPr>
                          <w:sz w:val="17"/>
                        </w:rPr>
                        <w:t>testimony</w:t>
                      </w:r>
                      <w:r>
                        <w:rPr>
                          <w:spacing w:val="-4"/>
                          <w:sz w:val="17"/>
                        </w:rPr>
                        <w:t> </w:t>
                      </w:r>
                      <w:r>
                        <w:rPr>
                          <w:sz w:val="17"/>
                        </w:rPr>
                        <w:t>concerns.</w:t>
                      </w:r>
                      <w:r>
                        <w:rPr>
                          <w:spacing w:val="40"/>
                          <w:sz w:val="17"/>
                        </w:rPr>
                        <w:t> </w:t>
                      </w:r>
                      <w:r>
                        <w:rPr>
                          <w:sz w:val="17"/>
                        </w:rPr>
                        <w:t>Send</w:t>
                      </w:r>
                      <w:r>
                        <w:rPr>
                          <w:spacing w:val="-3"/>
                          <w:sz w:val="17"/>
                        </w:rPr>
                        <w:t> </w:t>
                      </w:r>
                      <w:r>
                        <w:rPr>
                          <w:sz w:val="17"/>
                        </w:rPr>
                        <w:t>to:</w:t>
                      </w:r>
                      <w:r>
                        <w:rPr>
                          <w:spacing w:val="-4"/>
                          <w:sz w:val="17"/>
                        </w:rPr>
                        <w:t> </w:t>
                      </w:r>
                      <w:r>
                        <w:rPr>
                          <w:sz w:val="17"/>
                        </w:rPr>
                        <w:t>Neighborhood</w:t>
                      </w:r>
                      <w:r>
                        <w:rPr>
                          <w:spacing w:val="-3"/>
                          <w:sz w:val="17"/>
                        </w:rPr>
                        <w:t> </w:t>
                      </w:r>
                      <w:r>
                        <w:rPr>
                          <w:sz w:val="17"/>
                        </w:rPr>
                        <w:t>Commission</w:t>
                      </w:r>
                      <w:r>
                        <w:rPr>
                          <w:spacing w:val="-4"/>
                          <w:sz w:val="17"/>
                        </w:rPr>
                        <w:t> </w:t>
                      </w:r>
                      <w:r>
                        <w:rPr>
                          <w:sz w:val="17"/>
                        </w:rPr>
                        <w:t>Office,</w:t>
                      </w:r>
                      <w:r>
                        <w:rPr>
                          <w:spacing w:val="-6"/>
                          <w:sz w:val="17"/>
                        </w:rPr>
                        <w:t> </w:t>
                      </w:r>
                      <w:r>
                        <w:rPr>
                          <w:sz w:val="17"/>
                        </w:rPr>
                        <w:t>925</w:t>
                      </w:r>
                      <w:r>
                        <w:rPr>
                          <w:spacing w:val="-5"/>
                          <w:sz w:val="17"/>
                        </w:rPr>
                        <w:t> </w:t>
                      </w:r>
                      <w:r>
                        <w:rPr>
                          <w:sz w:val="17"/>
                        </w:rPr>
                        <w:t>Dillingham</w:t>
                      </w:r>
                      <w:r>
                        <w:rPr>
                          <w:spacing w:val="-4"/>
                          <w:sz w:val="17"/>
                        </w:rPr>
                        <w:t> </w:t>
                      </w:r>
                      <w:r>
                        <w:rPr>
                          <w:sz w:val="17"/>
                        </w:rPr>
                        <w:t>Boulevard,</w:t>
                      </w:r>
                      <w:r>
                        <w:rPr>
                          <w:spacing w:val="-6"/>
                          <w:sz w:val="17"/>
                        </w:rPr>
                        <w:t> </w:t>
                      </w:r>
                      <w:r>
                        <w:rPr>
                          <w:sz w:val="17"/>
                        </w:rPr>
                        <w:t>Suite</w:t>
                      </w:r>
                      <w:r>
                        <w:rPr>
                          <w:spacing w:val="-3"/>
                          <w:sz w:val="17"/>
                        </w:rPr>
                        <w:t> </w:t>
                      </w:r>
                      <w:r>
                        <w:rPr>
                          <w:sz w:val="17"/>
                        </w:rPr>
                        <w:t>160, Honolulu,</w:t>
                      </w:r>
                      <w:r>
                        <w:rPr>
                          <w:spacing w:val="-12"/>
                          <w:sz w:val="17"/>
                        </w:rPr>
                        <w:t> </w:t>
                      </w:r>
                      <w:r>
                        <w:rPr>
                          <w:sz w:val="17"/>
                        </w:rPr>
                        <w:t>HI</w:t>
                      </w:r>
                      <w:r>
                        <w:rPr>
                          <w:spacing w:val="-6"/>
                          <w:sz w:val="17"/>
                        </w:rPr>
                        <w:t> </w:t>
                      </w:r>
                      <w:r>
                        <w:rPr>
                          <w:sz w:val="17"/>
                        </w:rPr>
                        <w:t>96817,</w:t>
                      </w:r>
                      <w:r>
                        <w:rPr>
                          <w:spacing w:val="-12"/>
                          <w:sz w:val="17"/>
                        </w:rPr>
                        <w:t> </w:t>
                      </w:r>
                      <w:r>
                        <w:rPr>
                          <w:sz w:val="17"/>
                        </w:rPr>
                        <w:t>fax</w:t>
                      </w:r>
                      <w:r>
                        <w:rPr>
                          <w:spacing w:val="-12"/>
                          <w:sz w:val="17"/>
                        </w:rPr>
                        <w:t> </w:t>
                      </w:r>
                      <w:r>
                        <w:rPr>
                          <w:sz w:val="17"/>
                        </w:rPr>
                        <w:t>(808) 768-3711,</w:t>
                      </w:r>
                      <w:r>
                        <w:rPr>
                          <w:spacing w:val="-12"/>
                          <w:sz w:val="17"/>
                        </w:rPr>
                        <w:t> </w:t>
                      </w:r>
                      <w:r>
                        <w:rPr>
                          <w:sz w:val="17"/>
                        </w:rPr>
                        <w:t>or</w:t>
                      </w:r>
                      <w:r>
                        <w:rPr>
                          <w:spacing w:val="-12"/>
                          <w:sz w:val="17"/>
                        </w:rPr>
                        <w:t> </w:t>
                      </w:r>
                      <w:r>
                        <w:rPr>
                          <w:sz w:val="17"/>
                        </w:rPr>
                        <w:t>email</w:t>
                      </w:r>
                      <w:r>
                        <w:rPr>
                          <w:spacing w:val="-12"/>
                          <w:sz w:val="17"/>
                        </w:rPr>
                        <w:t> </w:t>
                      </w:r>
                      <w:hyperlink r:id="rId77">
                        <w:r>
                          <w:rPr>
                            <w:color w:val="0462C1"/>
                            <w:sz w:val="17"/>
                            <w:u w:val="single" w:color="0462C1"/>
                          </w:rPr>
                          <w:t>nbtestimony@honolulu.gov</w:t>
                        </w:r>
                        <w:r>
                          <w:rPr>
                            <w:sz w:val="17"/>
                          </w:rPr>
                          <w:t>,</w:t>
                        </w:r>
                      </w:hyperlink>
                      <w:r>
                        <w:rPr>
                          <w:spacing w:val="-12"/>
                          <w:sz w:val="17"/>
                        </w:rPr>
                        <w:t> </w:t>
                      </w:r>
                      <w:r>
                        <w:rPr>
                          <w:sz w:val="17"/>
                        </w:rPr>
                        <w:t>or</w:t>
                      </w:r>
                      <w:r>
                        <w:rPr>
                          <w:spacing w:val="-12"/>
                          <w:sz w:val="17"/>
                        </w:rPr>
                        <w:t> </w:t>
                      </w:r>
                      <w:r>
                        <w:rPr>
                          <w:sz w:val="17"/>
                        </w:rPr>
                        <w:t>complete</w:t>
                      </w:r>
                      <w:r>
                        <w:rPr>
                          <w:spacing w:val="-11"/>
                          <w:sz w:val="17"/>
                        </w:rPr>
                        <w:t> </w:t>
                      </w:r>
                      <w:r>
                        <w:rPr>
                          <w:sz w:val="17"/>
                        </w:rPr>
                        <w:t>the</w:t>
                      </w:r>
                      <w:r>
                        <w:rPr>
                          <w:spacing w:val="-12"/>
                          <w:sz w:val="17"/>
                        </w:rPr>
                        <w:t> </w:t>
                      </w:r>
                      <w:r>
                        <w:rPr>
                          <w:sz w:val="17"/>
                        </w:rPr>
                        <w:t>form</w:t>
                      </w:r>
                      <w:r>
                        <w:rPr>
                          <w:spacing w:val="-12"/>
                          <w:sz w:val="17"/>
                        </w:rPr>
                        <w:t> </w:t>
                      </w:r>
                      <w:r>
                        <w:rPr>
                          <w:sz w:val="17"/>
                        </w:rPr>
                        <w:t>on</w:t>
                      </w:r>
                      <w:r>
                        <w:rPr>
                          <w:spacing w:val="-12"/>
                          <w:sz w:val="17"/>
                        </w:rPr>
                        <w:t> </w:t>
                      </w:r>
                      <w:hyperlink r:id="rId33">
                        <w:r>
                          <w:rPr>
                            <w:color w:val="0462C1"/>
                            <w:sz w:val="17"/>
                            <w:u w:val="single" w:color="0462C1"/>
                          </w:rPr>
                          <w:t>https://www.honolulu.gov/nco/board-</w:t>
                        </w:r>
                      </w:hyperlink>
                      <w:hyperlink r:id="rId33">
                        <w:r>
                          <w:rPr>
                            <w:color w:val="0462C1"/>
                            <w:spacing w:val="-2"/>
                            <w:sz w:val="17"/>
                            <w:u w:val="single" w:color="0462C1"/>
                          </w:rPr>
                          <w:t>testimony</w:t>
                        </w:r>
                        <w:r>
                          <w:rPr>
                            <w:spacing w:val="-2"/>
                            <w:sz w:val="17"/>
                          </w:rPr>
                          <w:t>.</w:t>
                        </w:r>
                      </w:hyperlink>
                    </w:p>
                    <w:p>
                      <w:pPr>
                        <w:pStyle w:val="BodyText"/>
                        <w:rPr>
                          <w:sz w:val="17"/>
                        </w:rPr>
                      </w:pPr>
                    </w:p>
                    <w:p>
                      <w:pPr>
                        <w:spacing w:before="0"/>
                        <w:ind w:left="143" w:right="139" w:firstLine="0"/>
                        <w:jc w:val="both"/>
                        <w:rPr>
                          <w:sz w:val="17"/>
                        </w:rPr>
                      </w:pPr>
                      <w:r>
                        <w:rPr>
                          <w:sz w:val="17"/>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462C1"/>
                            <w:sz w:val="17"/>
                            <w:u w:val="single" w:color="0462C1"/>
                          </w:rPr>
                          <w:t>nco@honolulu.gov</w:t>
                        </w:r>
                      </w:hyperlink>
                      <w:r>
                        <w:rPr>
                          <w:color w:val="0462C1"/>
                          <w:sz w:val="17"/>
                        </w:rPr>
                        <w:t> </w:t>
                      </w:r>
                      <w:r>
                        <w:rPr>
                          <w:sz w:val="17"/>
                        </w:rPr>
                        <w:t>as soon as possible, preferably at least three (3) business days before the scheduled meeting. If a request is received with fewer than three</w:t>
                      </w:r>
                    </w:p>
                    <w:p>
                      <w:pPr>
                        <w:spacing w:before="0"/>
                        <w:ind w:left="143" w:right="139" w:firstLine="0"/>
                        <w:jc w:val="both"/>
                        <w:rPr>
                          <w:sz w:val="17"/>
                        </w:rPr>
                      </w:pPr>
                      <w:r>
                        <w:rPr>
                          <w:sz w:val="17"/>
                        </w:rPr>
                        <w:t>(3)</w:t>
                      </w:r>
                      <w:r>
                        <w:rPr>
                          <w:spacing w:val="-6"/>
                          <w:sz w:val="17"/>
                        </w:rPr>
                        <w:t> </w:t>
                      </w:r>
                      <w:r>
                        <w:rPr>
                          <w:sz w:val="17"/>
                        </w:rPr>
                        <w:t>business</w:t>
                      </w:r>
                      <w:r>
                        <w:rPr>
                          <w:spacing w:val="-5"/>
                          <w:sz w:val="17"/>
                        </w:rPr>
                        <w:t> </w:t>
                      </w:r>
                      <w:r>
                        <w:rPr>
                          <w:sz w:val="17"/>
                        </w:rPr>
                        <w:t>days</w:t>
                      </w:r>
                      <w:r>
                        <w:rPr>
                          <w:spacing w:val="-3"/>
                          <w:sz w:val="17"/>
                        </w:rPr>
                        <w:t> </w:t>
                      </w:r>
                      <w:r>
                        <w:rPr>
                          <w:sz w:val="17"/>
                        </w:rPr>
                        <w:t>remaining</w:t>
                      </w:r>
                      <w:r>
                        <w:rPr>
                          <w:spacing w:val="-5"/>
                          <w:sz w:val="17"/>
                        </w:rPr>
                        <w:t> </w:t>
                      </w:r>
                      <w:r>
                        <w:rPr>
                          <w:sz w:val="17"/>
                        </w:rPr>
                        <w:t>before</w:t>
                      </w:r>
                      <w:r>
                        <w:rPr>
                          <w:spacing w:val="-3"/>
                          <w:sz w:val="17"/>
                        </w:rPr>
                        <w:t> </w:t>
                      </w:r>
                      <w:r>
                        <w:rPr>
                          <w:sz w:val="17"/>
                        </w:rPr>
                        <w:t>the</w:t>
                      </w:r>
                      <w:r>
                        <w:rPr>
                          <w:spacing w:val="-3"/>
                          <w:sz w:val="17"/>
                        </w:rPr>
                        <w:t> </w:t>
                      </w:r>
                      <w:r>
                        <w:rPr>
                          <w:sz w:val="17"/>
                        </w:rPr>
                        <w:t>meeting,</w:t>
                      </w:r>
                      <w:r>
                        <w:rPr>
                          <w:spacing w:val="-4"/>
                          <w:sz w:val="17"/>
                        </w:rPr>
                        <w:t> </w:t>
                      </w:r>
                      <w:r>
                        <w:rPr>
                          <w:sz w:val="17"/>
                        </w:rPr>
                        <w:t>we</w:t>
                      </w:r>
                      <w:r>
                        <w:rPr>
                          <w:spacing w:val="-5"/>
                          <w:sz w:val="17"/>
                        </w:rPr>
                        <w:t> </w:t>
                      </w:r>
                      <w:r>
                        <w:rPr>
                          <w:sz w:val="17"/>
                        </w:rPr>
                        <w:t>will</w:t>
                      </w:r>
                      <w:r>
                        <w:rPr>
                          <w:spacing w:val="-6"/>
                          <w:sz w:val="17"/>
                        </w:rPr>
                        <w:t> </w:t>
                      </w:r>
                      <w:r>
                        <w:rPr>
                          <w:sz w:val="17"/>
                        </w:rPr>
                        <w:t>try</w:t>
                      </w:r>
                      <w:r>
                        <w:rPr>
                          <w:spacing w:val="-3"/>
                          <w:sz w:val="17"/>
                        </w:rPr>
                        <w:t> </w:t>
                      </w:r>
                      <w:r>
                        <w:rPr>
                          <w:sz w:val="17"/>
                        </w:rPr>
                        <w:t>to</w:t>
                      </w:r>
                      <w:r>
                        <w:rPr>
                          <w:spacing w:val="-5"/>
                          <w:sz w:val="17"/>
                        </w:rPr>
                        <w:t> </w:t>
                      </w:r>
                      <w:r>
                        <w:rPr>
                          <w:sz w:val="17"/>
                        </w:rPr>
                        <w:t>obtain</w:t>
                      </w:r>
                      <w:r>
                        <w:rPr>
                          <w:spacing w:val="-3"/>
                          <w:sz w:val="17"/>
                        </w:rPr>
                        <w:t> </w:t>
                      </w:r>
                      <w:r>
                        <w:rPr>
                          <w:sz w:val="17"/>
                        </w:rPr>
                        <w:t>the</w:t>
                      </w:r>
                      <w:r>
                        <w:rPr>
                          <w:spacing w:val="-5"/>
                          <w:sz w:val="17"/>
                        </w:rPr>
                        <w:t> </w:t>
                      </w:r>
                      <w:r>
                        <w:rPr>
                          <w:sz w:val="17"/>
                        </w:rPr>
                        <w:t>auxiliary</w:t>
                      </w:r>
                      <w:r>
                        <w:rPr>
                          <w:spacing w:val="-5"/>
                          <w:sz w:val="17"/>
                        </w:rPr>
                        <w:t> </w:t>
                      </w:r>
                      <w:r>
                        <w:rPr>
                          <w:sz w:val="17"/>
                        </w:rPr>
                        <w:t>aid/service</w:t>
                      </w:r>
                      <w:r>
                        <w:rPr>
                          <w:spacing w:val="-5"/>
                          <w:sz w:val="17"/>
                        </w:rPr>
                        <w:t> </w:t>
                      </w:r>
                      <w:r>
                        <w:rPr>
                          <w:sz w:val="17"/>
                        </w:rPr>
                        <w:t>or</w:t>
                      </w:r>
                      <w:r>
                        <w:rPr>
                          <w:spacing w:val="-3"/>
                          <w:sz w:val="17"/>
                        </w:rPr>
                        <w:t> </w:t>
                      </w:r>
                      <w:r>
                        <w:rPr>
                          <w:sz w:val="17"/>
                        </w:rPr>
                        <w:t>accommodation,</w:t>
                      </w:r>
                      <w:r>
                        <w:rPr>
                          <w:spacing w:val="-4"/>
                          <w:sz w:val="17"/>
                        </w:rPr>
                        <w:t> </w:t>
                      </w:r>
                      <w:r>
                        <w:rPr>
                          <w:sz w:val="17"/>
                        </w:rPr>
                        <w:t>but</w:t>
                      </w:r>
                      <w:r>
                        <w:rPr>
                          <w:spacing w:val="-6"/>
                          <w:sz w:val="17"/>
                        </w:rPr>
                        <w:t> </w:t>
                      </w:r>
                      <w:r>
                        <w:rPr>
                          <w:sz w:val="17"/>
                        </w:rPr>
                        <w:t>it</w:t>
                      </w:r>
                      <w:r>
                        <w:rPr>
                          <w:spacing w:val="-4"/>
                          <w:sz w:val="17"/>
                        </w:rPr>
                        <w:t> </w:t>
                      </w:r>
                      <w:r>
                        <w:rPr>
                          <w:sz w:val="17"/>
                        </w:rPr>
                        <w:t>may</w:t>
                      </w:r>
                      <w:r>
                        <w:rPr>
                          <w:spacing w:val="-5"/>
                          <w:sz w:val="17"/>
                        </w:rPr>
                        <w:t> </w:t>
                      </w:r>
                      <w:r>
                        <w:rPr>
                          <w:sz w:val="17"/>
                        </w:rPr>
                        <w:t>not</w:t>
                      </w:r>
                      <w:r>
                        <w:rPr>
                          <w:spacing w:val="-6"/>
                          <w:sz w:val="17"/>
                        </w:rPr>
                        <w:t> </w:t>
                      </w:r>
                      <w:r>
                        <w:rPr>
                          <w:sz w:val="17"/>
                        </w:rPr>
                        <w:t>be</w:t>
                      </w:r>
                      <w:r>
                        <w:rPr>
                          <w:spacing w:val="-5"/>
                          <w:sz w:val="17"/>
                        </w:rPr>
                        <w:t> </w:t>
                      </w:r>
                      <w:r>
                        <w:rPr>
                          <w:sz w:val="17"/>
                        </w:rPr>
                        <w:t>possible to fulfill requests received after this date.</w:t>
                      </w:r>
                    </w:p>
                  </w:txbxContent>
                </v:textbox>
                <v:stroke dashstyle="solid"/>
                <w10:wrap type="topAndBottom"/>
              </v:shape>
            </w:pict>
          </mc:Fallback>
        </mc:AlternateContent>
      </w:r>
    </w:p>
    <w:p>
      <w:pPr>
        <w:pStyle w:val="BodyText"/>
        <w:spacing w:after="0"/>
        <w:rPr>
          <w:b/>
          <w:sz w:val="16"/>
        </w:rPr>
        <w:sectPr>
          <w:headerReference w:type="default" r:id="rId408"/>
          <w:footerReference w:type="default" r:id="rId409"/>
          <w:pgSz w:w="12240" w:h="15840"/>
          <w:pgMar w:header="0" w:footer="471" w:top="540" w:bottom="660" w:left="360" w:right="0"/>
        </w:sectPr>
      </w:pPr>
    </w:p>
    <w:p>
      <w:pPr>
        <w:pStyle w:val="BodyText"/>
        <w:rPr>
          <w:b/>
          <w:sz w:val="20"/>
        </w:rPr>
      </w:pPr>
    </w:p>
    <w:p>
      <w:pPr>
        <w:pStyle w:val="BodyText"/>
        <w:spacing w:before="185"/>
        <w:rPr>
          <w:b/>
          <w:sz w:val="20"/>
        </w:rPr>
      </w:pPr>
    </w:p>
    <w:p>
      <w:pPr>
        <w:tabs>
          <w:tab w:pos="10802" w:val="left" w:leader="none"/>
        </w:tabs>
        <w:spacing w:before="0"/>
        <w:ind w:left="2664" w:right="0" w:firstLine="0"/>
        <w:jc w:val="left"/>
        <w:rPr>
          <w:sz w:val="20"/>
        </w:rPr>
      </w:pPr>
      <w:r>
        <w:rPr>
          <w:sz w:val="20"/>
        </w:rPr>
        <mc:AlternateContent>
          <mc:Choice Requires="wps">
            <w:drawing>
              <wp:anchor distT="0" distB="0" distL="0" distR="0" allowOverlap="1" layoutInCell="1" locked="0" behindDoc="0" simplePos="0" relativeHeight="15806464">
                <wp:simplePos x="0" y="0"/>
                <wp:positionH relativeFrom="page">
                  <wp:posOffset>762000</wp:posOffset>
                </wp:positionH>
                <wp:positionV relativeFrom="paragraph">
                  <wp:posOffset>-405105</wp:posOffset>
                </wp:positionV>
                <wp:extent cx="990600" cy="915035"/>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990600" cy="915035"/>
                          <a:chExt cx="990600" cy="915035"/>
                        </a:xfrm>
                      </wpg:grpSpPr>
                      <wps:wsp>
                        <wps:cNvPr id="294" name="Graphic 294"/>
                        <wps:cNvSpPr/>
                        <wps:spPr>
                          <a:xfrm>
                            <a:off x="0" y="0"/>
                            <a:ext cx="990600" cy="915035"/>
                          </a:xfrm>
                          <a:custGeom>
                            <a:avLst/>
                            <a:gdLst/>
                            <a:ahLst/>
                            <a:cxnLst/>
                            <a:rect l="l" t="t" r="r" b="b"/>
                            <a:pathLst>
                              <a:path w="990600" h="915035">
                                <a:moveTo>
                                  <a:pt x="990600" y="0"/>
                                </a:moveTo>
                                <a:lnTo>
                                  <a:pt x="0" y="0"/>
                                </a:lnTo>
                                <a:lnTo>
                                  <a:pt x="0" y="915034"/>
                                </a:lnTo>
                                <a:lnTo>
                                  <a:pt x="990600" y="915034"/>
                                </a:lnTo>
                                <a:lnTo>
                                  <a:pt x="990600" y="0"/>
                                </a:lnTo>
                                <a:close/>
                              </a:path>
                            </a:pathLst>
                          </a:custGeom>
                          <a:solidFill>
                            <a:srgbClr val="FFFFFF"/>
                          </a:solidFill>
                        </wps:spPr>
                        <wps:bodyPr wrap="square" lIns="0" tIns="0" rIns="0" bIns="0" rtlCol="0">
                          <a:prstTxWarp prst="textNoShape">
                            <a:avLst/>
                          </a:prstTxWarp>
                          <a:noAutofit/>
                        </wps:bodyPr>
                      </wps:wsp>
                      <pic:pic>
                        <pic:nvPicPr>
                          <pic:cNvPr id="295" name="Image 295"/>
                          <pic:cNvPicPr/>
                        </pic:nvPicPr>
                        <pic:blipFill>
                          <a:blip r:embed="rId404" cstate="print"/>
                          <a:stretch>
                            <a:fillRect/>
                          </a:stretch>
                        </pic:blipFill>
                        <pic:spPr>
                          <a:xfrm>
                            <a:off x="91439" y="45846"/>
                            <a:ext cx="807720" cy="822959"/>
                          </a:xfrm>
                          <a:prstGeom prst="rect">
                            <a:avLst/>
                          </a:prstGeom>
                        </pic:spPr>
                      </pic:pic>
                    </wpg:wgp>
                  </a:graphicData>
                </a:graphic>
              </wp:anchor>
            </w:drawing>
          </mc:Choice>
          <mc:Fallback>
            <w:pict>
              <v:group style="position:absolute;margin-left:60pt;margin-top:-31.898046pt;width:78pt;height:72.05pt;mso-position-horizontal-relative:page;mso-position-vertical-relative:paragraph;z-index:15806464" id="docshapegroup241" coordorigin="1200,-638" coordsize="1560,1441">
                <v:rect style="position:absolute;left:1200;top:-638;width:1560;height:1441" id="docshape242" filled="true" fillcolor="#ffffff" stroked="false">
                  <v:fill type="solid"/>
                </v:rect>
                <v:shape style="position:absolute;left:1344;top:-566;width:1272;height:1296" type="#_x0000_t75" id="docshape243" stroked="false">
                  <v:imagedata r:id="rId404" o:title=""/>
                </v:shape>
                <w10:wrap type="none"/>
              </v:group>
            </w:pict>
          </mc:Fallback>
        </mc:AlternateContent>
      </w:r>
      <w:r>
        <w:rPr>
          <w:sz w:val="20"/>
        </w:rPr>
        <mc:AlternateContent>
          <mc:Choice Requires="wps">
            <w:drawing>
              <wp:anchor distT="0" distB="0" distL="0" distR="0" allowOverlap="1" layoutInCell="1" locked="0" behindDoc="0" simplePos="0" relativeHeight="15806976">
                <wp:simplePos x="0" y="0"/>
                <wp:positionH relativeFrom="page">
                  <wp:posOffset>5575216</wp:posOffset>
                </wp:positionH>
                <wp:positionV relativeFrom="paragraph">
                  <wp:posOffset>-524816</wp:posOffset>
                </wp:positionV>
                <wp:extent cx="1996439" cy="271145"/>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996439" cy="271145"/>
                        </a:xfrm>
                        <a:prstGeom prst="rect">
                          <a:avLst/>
                        </a:prstGeom>
                        <a:solidFill>
                          <a:srgbClr val="00C7FF"/>
                        </a:solidFill>
                      </wps:spPr>
                      <wps:txbx>
                        <w:txbxContent>
                          <w:p>
                            <w:pPr>
                              <w:spacing w:before="75"/>
                              <w:ind w:left="45" w:right="0" w:firstLine="0"/>
                              <w:jc w:val="left"/>
                              <w:rPr>
                                <w:rFonts w:ascii="Arial Narrow"/>
                                <w:color w:val="000000"/>
                                <w:sz w:val="25"/>
                              </w:rPr>
                            </w:pPr>
                            <w:r>
                              <w:rPr>
                                <w:rFonts w:ascii="Arial Narrow"/>
                                <w:color w:val="7F00FF"/>
                                <w:sz w:val="25"/>
                              </w:rPr>
                              <w:t>'26MAR11 AM 8:01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38.993408pt;margin-top:-41.324158pt;width:157.2pt;height:21.35pt;mso-position-horizontal-relative:page;mso-position-vertical-relative:paragraph;z-index:15806976" type="#_x0000_t202" id="docshape244" filled="true" fillcolor="#00c7ff" stroked="false">
                <v:textbox inset="0,0,0,0">
                  <w:txbxContent>
                    <w:p>
                      <w:pPr>
                        <w:spacing w:before="75"/>
                        <w:ind w:left="45" w:right="0" w:firstLine="0"/>
                        <w:jc w:val="left"/>
                        <w:rPr>
                          <w:rFonts w:ascii="Arial Narrow"/>
                          <w:color w:val="000000"/>
                          <w:sz w:val="25"/>
                        </w:rPr>
                      </w:pPr>
                      <w:r>
                        <w:rPr>
                          <w:rFonts w:ascii="Arial Narrow"/>
                          <w:color w:val="7F00FF"/>
                          <w:sz w:val="25"/>
                        </w:rPr>
                        <w:t>'26MAR11 AM 8:01 CITY </w:t>
                      </w:r>
                      <w:r>
                        <w:rPr>
                          <w:rFonts w:ascii="Arial Narrow"/>
                          <w:color w:val="7F00FF"/>
                          <w:spacing w:val="-2"/>
                          <w:sz w:val="25"/>
                        </w:rPr>
                        <w:t>CLERK</w:t>
                      </w:r>
                    </w:p>
                  </w:txbxContent>
                </v:textbox>
                <v:fill type="solid"/>
                <w10:wrap type="none"/>
              </v:shape>
            </w:pict>
          </mc:Fallback>
        </mc:AlternateContent>
      </w:r>
      <w:r>
        <w:rPr>
          <w:sz w:val="20"/>
          <w:u w:val="single"/>
        </w:rPr>
        <w:t>KALIHI</w:t>
      </w:r>
      <w:r>
        <w:rPr>
          <w:spacing w:val="-6"/>
          <w:sz w:val="20"/>
          <w:u w:val="single"/>
        </w:rPr>
        <w:t> </w:t>
      </w:r>
      <w:r>
        <w:rPr>
          <w:sz w:val="20"/>
          <w:u w:val="single"/>
        </w:rPr>
        <w:t>–</w:t>
      </w:r>
      <w:r>
        <w:rPr>
          <w:spacing w:val="-5"/>
          <w:sz w:val="20"/>
          <w:u w:val="single"/>
        </w:rPr>
        <w:t> </w:t>
      </w:r>
      <w:r>
        <w:rPr>
          <w:sz w:val="20"/>
          <w:u w:val="single"/>
        </w:rPr>
        <w:t>PĀLAMA</w:t>
      </w:r>
      <w:r>
        <w:rPr>
          <w:spacing w:val="-8"/>
          <w:sz w:val="20"/>
          <w:u w:val="single"/>
        </w:rPr>
        <w:t> </w:t>
      </w:r>
      <w:r>
        <w:rPr>
          <w:sz w:val="20"/>
          <w:u w:val="single"/>
        </w:rPr>
        <w:t>NEIGHBORHOOD</w:t>
      </w:r>
      <w:r>
        <w:rPr>
          <w:spacing w:val="-7"/>
          <w:sz w:val="20"/>
          <w:u w:val="single"/>
        </w:rPr>
        <w:t> </w:t>
      </w:r>
      <w:r>
        <w:rPr>
          <w:sz w:val="20"/>
          <w:u w:val="single"/>
        </w:rPr>
        <w:t>BOARD</w:t>
      </w:r>
      <w:r>
        <w:rPr>
          <w:spacing w:val="-7"/>
          <w:sz w:val="20"/>
          <w:u w:val="single"/>
        </w:rPr>
        <w:t> </w:t>
      </w:r>
      <w:r>
        <w:rPr>
          <w:sz w:val="20"/>
          <w:u w:val="single"/>
        </w:rPr>
        <w:t>NO.</w:t>
      </w:r>
      <w:r>
        <w:rPr>
          <w:spacing w:val="-6"/>
          <w:sz w:val="20"/>
          <w:u w:val="single"/>
        </w:rPr>
        <w:t> </w:t>
      </w:r>
      <w:r>
        <w:rPr>
          <w:spacing w:val="-5"/>
          <w:sz w:val="20"/>
          <w:u w:val="single"/>
        </w:rPr>
        <w:t>15</w:t>
      </w:r>
      <w:r>
        <w:rPr>
          <w:sz w:val="20"/>
          <w:u w:val="single"/>
        </w:rPr>
        <w:tab/>
      </w:r>
    </w:p>
    <w:p>
      <w:pPr>
        <w:spacing w:before="2"/>
        <w:ind w:left="2652" w:right="0" w:firstLine="0"/>
        <w:jc w:val="left"/>
        <w:rPr>
          <w:sz w:val="16"/>
        </w:rPr>
      </w:pPr>
      <w:r>
        <w:rPr>
          <w:sz w:val="16"/>
        </w:rPr>
        <w:t>NEIGHBORHOOD</w:t>
      </w:r>
      <w:r>
        <w:rPr>
          <w:spacing w:val="-8"/>
          <w:sz w:val="16"/>
        </w:rPr>
        <w:t> </w:t>
      </w:r>
      <w:r>
        <w:rPr>
          <w:sz w:val="16"/>
        </w:rPr>
        <w:t>COMMISSION</w:t>
      </w:r>
      <w:r>
        <w:rPr>
          <w:spacing w:val="-7"/>
          <w:sz w:val="16"/>
        </w:rPr>
        <w:t> </w:t>
      </w:r>
      <w:r>
        <w:rPr>
          <w:rFonts w:ascii="Wingdings 2" w:hAnsi="Wingdings 2"/>
          <w:sz w:val="16"/>
        </w:rPr>
        <w:t></w:t>
      </w:r>
      <w:r>
        <w:rPr>
          <w:rFonts w:ascii="Times New Roman" w:hAnsi="Times New Roman"/>
          <w:sz w:val="16"/>
        </w:rPr>
        <w:t> </w:t>
      </w:r>
      <w:r>
        <w:rPr>
          <w:sz w:val="16"/>
        </w:rPr>
        <w:t>925</w:t>
      </w:r>
      <w:r>
        <w:rPr>
          <w:spacing w:val="-5"/>
          <w:sz w:val="16"/>
        </w:rPr>
        <w:t> </w:t>
      </w:r>
      <w:r>
        <w:rPr>
          <w:sz w:val="16"/>
        </w:rPr>
        <w:t>DILLINGHAM</w:t>
      </w:r>
      <w:r>
        <w:rPr>
          <w:spacing w:val="-7"/>
          <w:sz w:val="16"/>
        </w:rPr>
        <w:t> </w:t>
      </w:r>
      <w:r>
        <w:rPr>
          <w:sz w:val="16"/>
        </w:rPr>
        <w:t>BOULEVARD</w:t>
      </w:r>
      <w:r>
        <w:rPr>
          <w:spacing w:val="-5"/>
          <w:sz w:val="16"/>
        </w:rPr>
        <w:t> </w:t>
      </w:r>
      <w:r>
        <w:rPr>
          <w:rFonts w:ascii="Wingdings 2" w:hAnsi="Wingdings 2"/>
          <w:sz w:val="16"/>
        </w:rPr>
        <w:t></w:t>
      </w:r>
      <w:r>
        <w:rPr>
          <w:rFonts w:ascii="Times New Roman" w:hAnsi="Times New Roman"/>
          <w:spacing w:val="-1"/>
          <w:sz w:val="16"/>
        </w:rPr>
        <w:t> </w:t>
      </w:r>
      <w:r>
        <w:rPr>
          <w:sz w:val="16"/>
        </w:rPr>
        <w:t>SUITE</w:t>
      </w:r>
      <w:r>
        <w:rPr>
          <w:spacing w:val="-5"/>
          <w:sz w:val="16"/>
        </w:rPr>
        <w:t> </w:t>
      </w:r>
      <w:r>
        <w:rPr>
          <w:sz w:val="16"/>
        </w:rPr>
        <w:t>160</w:t>
      </w:r>
      <w:r>
        <w:rPr>
          <w:spacing w:val="-8"/>
          <w:sz w:val="16"/>
        </w:rPr>
        <w:t> </w:t>
      </w:r>
      <w:r>
        <w:rPr>
          <w:rFonts w:ascii="Wingdings 2" w:hAnsi="Wingdings 2"/>
          <w:sz w:val="16"/>
        </w:rPr>
        <w:t></w:t>
      </w:r>
      <w:r>
        <w:rPr>
          <w:rFonts w:ascii="Times New Roman" w:hAnsi="Times New Roman"/>
          <w:sz w:val="16"/>
        </w:rPr>
        <w:t> </w:t>
      </w:r>
      <w:r>
        <w:rPr>
          <w:sz w:val="16"/>
        </w:rPr>
        <w:t>HONOLULU,</w:t>
      </w:r>
      <w:r>
        <w:rPr>
          <w:spacing w:val="-5"/>
          <w:sz w:val="16"/>
        </w:rPr>
        <w:t> </w:t>
      </w:r>
      <w:r>
        <w:rPr>
          <w:sz w:val="16"/>
        </w:rPr>
        <w:t>HAWAIʻI</w:t>
      </w:r>
      <w:r>
        <w:rPr>
          <w:spacing w:val="-3"/>
          <w:sz w:val="16"/>
        </w:rPr>
        <w:t> </w:t>
      </w:r>
      <w:r>
        <w:rPr>
          <w:spacing w:val="-2"/>
          <w:sz w:val="16"/>
        </w:rPr>
        <w:t>96817</w:t>
      </w:r>
    </w:p>
    <w:p>
      <w:pPr>
        <w:pStyle w:val="ListParagraph"/>
        <w:numPr>
          <w:ilvl w:val="0"/>
          <w:numId w:val="63"/>
        </w:numPr>
        <w:tabs>
          <w:tab w:pos="3235" w:val="left" w:leader="none"/>
        </w:tabs>
        <w:spacing w:line="240" w:lineRule="auto" w:before="1" w:after="0"/>
        <w:ind w:left="3235" w:right="0" w:hanging="114"/>
        <w:jc w:val="left"/>
        <w:rPr>
          <w:sz w:val="16"/>
        </w:rPr>
      </w:pPr>
      <w:r>
        <w:rPr>
          <w:sz w:val="16"/>
        </w:rPr>
        <mc:AlternateContent>
          <mc:Choice Requires="wps">
            <w:drawing>
              <wp:anchor distT="0" distB="0" distL="0" distR="0" allowOverlap="1" layoutInCell="1" locked="0" behindDoc="1" simplePos="0" relativeHeight="478821888">
                <wp:simplePos x="0" y="0"/>
                <wp:positionH relativeFrom="page">
                  <wp:posOffset>1600453</wp:posOffset>
                </wp:positionH>
                <wp:positionV relativeFrom="paragraph">
                  <wp:posOffset>9828</wp:posOffset>
                </wp:positionV>
                <wp:extent cx="45085" cy="10795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45085" cy="107950"/>
                        </a:xfrm>
                        <a:prstGeom prst="rect">
                          <a:avLst/>
                        </a:prstGeom>
                      </wps:spPr>
                      <wps:txbx>
                        <w:txbxContent>
                          <w:p>
                            <w:pPr>
                              <w:spacing w:before="0"/>
                              <w:ind w:left="0" w:right="0" w:firstLine="0"/>
                              <w:jc w:val="left"/>
                              <w:rPr>
                                <w:rFonts w:ascii="Wingdings 2" w:hAnsi="Wingdings 2"/>
                                <w:sz w:val="16"/>
                              </w:rPr>
                            </w:pPr>
                            <w:r>
                              <w:rPr>
                                <w:rFonts w:ascii="Wingdings 2" w:hAnsi="Wingdings 2"/>
                                <w:spacing w:val="-10"/>
                                <w:sz w:val="16"/>
                              </w:rPr>
                              <w:t></w:t>
                            </w:r>
                          </w:p>
                        </w:txbxContent>
                      </wps:txbx>
                      <wps:bodyPr wrap="square" lIns="0" tIns="0" rIns="0" bIns="0" rtlCol="0">
                        <a:noAutofit/>
                      </wps:bodyPr>
                    </wps:wsp>
                  </a:graphicData>
                </a:graphic>
              </wp:anchor>
            </w:drawing>
          </mc:Choice>
          <mc:Fallback>
            <w:pict>
              <v:shape style="position:absolute;margin-left:126.019997pt;margin-top:.773887pt;width:3.55pt;height:8.5pt;mso-position-horizontal-relative:page;mso-position-vertical-relative:paragraph;z-index:-24494592" type="#_x0000_t202" id="docshape245" filled="false" stroked="false">
                <v:textbox inset="0,0,0,0">
                  <w:txbxContent>
                    <w:p>
                      <w:pPr>
                        <w:spacing w:before="0"/>
                        <w:ind w:left="0" w:right="0" w:firstLine="0"/>
                        <w:jc w:val="left"/>
                        <w:rPr>
                          <w:rFonts w:ascii="Wingdings 2" w:hAnsi="Wingdings 2"/>
                          <w:sz w:val="16"/>
                        </w:rPr>
                      </w:pPr>
                      <w:r>
                        <w:rPr>
                          <w:rFonts w:ascii="Wingdings 2" w:hAnsi="Wingdings 2"/>
                          <w:spacing w:val="-10"/>
                          <w:sz w:val="16"/>
                        </w:rPr>
                        <w:t></w:t>
                      </w:r>
                    </w:p>
                  </w:txbxContent>
                </v:textbox>
                <w10:wrap type="none"/>
              </v:shape>
            </w:pict>
          </mc:Fallback>
        </mc:AlternateContent>
      </w:r>
      <w:r>
        <w:rPr>
          <w:sz w:val="16"/>
        </w:rPr>
        <w:t>PHONE</w:t>
      </w:r>
      <w:r>
        <w:rPr>
          <w:spacing w:val="-5"/>
          <w:sz w:val="16"/>
        </w:rPr>
        <w:t> </w:t>
      </w:r>
      <w:r>
        <w:rPr>
          <w:sz w:val="16"/>
        </w:rPr>
        <w:t>(808)</w:t>
      </w:r>
      <w:r>
        <w:rPr>
          <w:spacing w:val="-3"/>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5"/>
          <w:sz w:val="16"/>
        </w:rPr>
        <w:t> </w:t>
      </w:r>
      <w:r>
        <w:rPr>
          <w:sz w:val="16"/>
        </w:rPr>
        <w:t>(808)</w:t>
      </w:r>
      <w:r>
        <w:rPr>
          <w:spacing w:val="-3"/>
          <w:sz w:val="16"/>
        </w:rPr>
        <w:t> </w:t>
      </w:r>
      <w:r>
        <w:rPr>
          <w:sz w:val="16"/>
        </w:rPr>
        <w:t>768-3711</w:t>
      </w:r>
      <w:r>
        <w:rPr>
          <w:spacing w:val="-4"/>
          <w:sz w:val="16"/>
        </w:rPr>
        <w:t> </w:t>
      </w:r>
      <w:r>
        <w:rPr>
          <w:rFonts w:ascii="Wingdings 2" w:hAnsi="Wingdings 2"/>
          <w:sz w:val="16"/>
        </w:rPr>
        <w:t></w:t>
      </w:r>
      <w:r>
        <w:rPr>
          <w:rFonts w:ascii="Times New Roman" w:hAnsi="Times New Roman"/>
          <w:spacing w:val="1"/>
          <w:sz w:val="16"/>
        </w:rPr>
        <w:t> </w:t>
      </w:r>
      <w:r>
        <w:rPr>
          <w:sz w:val="16"/>
        </w:rPr>
        <w:t>WEBSITE:</w:t>
      </w:r>
      <w:r>
        <w:rPr>
          <w:spacing w:val="-2"/>
          <w:sz w:val="16"/>
        </w:rPr>
        <w:t> </w:t>
      </w:r>
      <w:hyperlink r:id="rId29">
        <w:r>
          <w:rPr>
            <w:spacing w:val="-2"/>
            <w:sz w:val="16"/>
          </w:rPr>
          <w:t>http://www.honolulu.gov/nco</w:t>
        </w:r>
      </w:hyperlink>
    </w:p>
    <w:p>
      <w:pPr>
        <w:spacing w:line="229" w:lineRule="exact" w:before="218"/>
        <w:ind w:left="0" w:right="360" w:firstLine="0"/>
        <w:jc w:val="center"/>
        <w:rPr>
          <w:b/>
          <w:sz w:val="20"/>
        </w:rPr>
      </w:pPr>
      <w:r>
        <w:rPr>
          <w:b/>
          <w:sz w:val="20"/>
          <w:u w:val="thick"/>
        </w:rPr>
        <w:t>REGULAR</w:t>
      </w:r>
      <w:r>
        <w:rPr>
          <w:b/>
          <w:spacing w:val="-9"/>
          <w:sz w:val="20"/>
          <w:u w:val="thick"/>
        </w:rPr>
        <w:t> </w:t>
      </w:r>
      <w:r>
        <w:rPr>
          <w:b/>
          <w:sz w:val="20"/>
          <w:u w:val="thick"/>
        </w:rPr>
        <w:t>MEETING</w:t>
      </w:r>
      <w:r>
        <w:rPr>
          <w:b/>
          <w:spacing w:val="-9"/>
          <w:sz w:val="20"/>
          <w:u w:val="thick"/>
        </w:rPr>
        <w:t> </w:t>
      </w:r>
      <w:r>
        <w:rPr>
          <w:b/>
          <w:spacing w:val="-2"/>
          <w:sz w:val="20"/>
          <w:u w:val="thick"/>
        </w:rPr>
        <w:t>AGENDA</w:t>
      </w:r>
    </w:p>
    <w:p>
      <w:pPr>
        <w:spacing w:line="229" w:lineRule="exact" w:before="0"/>
        <w:ind w:left="0" w:right="360" w:firstLine="0"/>
        <w:jc w:val="center"/>
        <w:rPr>
          <w:sz w:val="20"/>
        </w:rPr>
      </w:pPr>
      <w:r>
        <w:rPr>
          <w:sz w:val="20"/>
        </w:rPr>
        <w:t>WEDNESDAY,</w:t>
      </w:r>
      <w:r>
        <w:rPr>
          <w:spacing w:val="-6"/>
          <w:sz w:val="20"/>
        </w:rPr>
        <w:t> </w:t>
      </w:r>
      <w:r>
        <w:rPr>
          <w:sz w:val="20"/>
        </w:rPr>
        <w:t>MARCH</w:t>
      </w:r>
      <w:r>
        <w:rPr>
          <w:spacing w:val="-5"/>
          <w:sz w:val="20"/>
        </w:rPr>
        <w:t> </w:t>
      </w:r>
      <w:r>
        <w:rPr>
          <w:sz w:val="20"/>
        </w:rPr>
        <w:t>18,</w:t>
      </w:r>
      <w:r>
        <w:rPr>
          <w:spacing w:val="-8"/>
          <w:sz w:val="20"/>
        </w:rPr>
        <w:t> </w:t>
      </w:r>
      <w:r>
        <w:rPr>
          <w:spacing w:val="-4"/>
          <w:sz w:val="20"/>
        </w:rPr>
        <w:t>2026</w:t>
      </w:r>
    </w:p>
    <w:p>
      <w:pPr>
        <w:spacing w:before="0"/>
        <w:ind w:left="3437" w:right="3797" w:firstLine="0"/>
        <w:jc w:val="center"/>
        <w:rPr>
          <w:sz w:val="20"/>
        </w:rPr>
      </w:pPr>
      <w:r>
        <w:rPr>
          <w:sz w:val="20"/>
        </w:rPr>
        <w:t>KALIHI</w:t>
      </w:r>
      <w:r>
        <w:rPr>
          <w:spacing w:val="-10"/>
          <w:sz w:val="20"/>
        </w:rPr>
        <w:t> </w:t>
      </w:r>
      <w:r>
        <w:rPr>
          <w:sz w:val="20"/>
        </w:rPr>
        <w:t>WAENA</w:t>
      </w:r>
      <w:r>
        <w:rPr>
          <w:spacing w:val="-10"/>
          <w:sz w:val="20"/>
        </w:rPr>
        <w:t> </w:t>
      </w:r>
      <w:r>
        <w:rPr>
          <w:sz w:val="20"/>
        </w:rPr>
        <w:t>ELEMENTARY</w:t>
      </w:r>
      <w:r>
        <w:rPr>
          <w:spacing w:val="-10"/>
          <w:sz w:val="20"/>
        </w:rPr>
        <w:t> </w:t>
      </w:r>
      <w:r>
        <w:rPr>
          <w:sz w:val="20"/>
        </w:rPr>
        <w:t>SCHOOL</w:t>
      </w:r>
      <w:r>
        <w:rPr>
          <w:spacing w:val="-10"/>
          <w:sz w:val="20"/>
        </w:rPr>
        <w:t> </w:t>
      </w:r>
      <w:r>
        <w:rPr>
          <w:sz w:val="20"/>
        </w:rPr>
        <w:t>LIBRARY 1240 GULICK AVE., HONOLULU, HI 96819</w:t>
      </w:r>
    </w:p>
    <w:p>
      <w:pPr>
        <w:spacing w:before="1"/>
        <w:ind w:left="4421" w:right="4782" w:firstLine="0"/>
        <w:jc w:val="center"/>
        <w:rPr>
          <w:sz w:val="20"/>
        </w:rPr>
      </w:pPr>
      <w:r>
        <w:rPr>
          <w:sz w:val="20"/>
        </w:rPr>
        <w:t>AND</w:t>
      </w:r>
      <w:r>
        <w:rPr>
          <w:spacing w:val="-13"/>
          <w:sz w:val="20"/>
        </w:rPr>
        <w:t> </w:t>
      </w:r>
      <w:r>
        <w:rPr>
          <w:sz w:val="20"/>
        </w:rPr>
        <w:t>VIRTUAL</w:t>
      </w:r>
      <w:r>
        <w:rPr>
          <w:spacing w:val="-13"/>
          <w:sz w:val="20"/>
        </w:rPr>
        <w:t> </w:t>
      </w:r>
      <w:r>
        <w:rPr>
          <w:sz w:val="20"/>
        </w:rPr>
        <w:t>VIA</w:t>
      </w:r>
      <w:r>
        <w:rPr>
          <w:spacing w:val="-14"/>
          <w:sz w:val="20"/>
        </w:rPr>
        <w:t> </w:t>
      </w:r>
      <w:r>
        <w:rPr>
          <w:sz w:val="20"/>
        </w:rPr>
        <w:t>WEBEX 6:00 P.M.</w:t>
      </w:r>
    </w:p>
    <w:p>
      <w:pPr>
        <w:spacing w:before="219"/>
        <w:ind w:left="720" w:right="0" w:firstLine="0"/>
        <w:jc w:val="left"/>
        <w:rPr>
          <w:sz w:val="20"/>
        </w:rPr>
      </w:pPr>
      <w:r>
        <w:rPr>
          <w:b/>
          <w:sz w:val="19"/>
        </w:rPr>
        <w:t>WebEx</w:t>
      </w:r>
      <w:r>
        <w:rPr>
          <w:b/>
          <w:spacing w:val="-9"/>
          <w:sz w:val="19"/>
        </w:rPr>
        <w:t> </w:t>
      </w:r>
      <w:r>
        <w:rPr>
          <w:b/>
          <w:sz w:val="19"/>
        </w:rPr>
        <w:t>Link</w:t>
      </w:r>
      <w:r>
        <w:rPr>
          <w:sz w:val="19"/>
        </w:rPr>
        <w:t>:</w:t>
      </w:r>
      <w:r>
        <w:rPr>
          <w:spacing w:val="-7"/>
          <w:sz w:val="19"/>
        </w:rPr>
        <w:t> </w:t>
      </w:r>
      <w:hyperlink r:id="rId405">
        <w:r>
          <w:rPr>
            <w:color w:val="3333FF"/>
            <w:spacing w:val="-2"/>
            <w:sz w:val="20"/>
            <w:u w:val="single" w:color="3333FF"/>
          </w:rPr>
          <w:t>https://cchnl.webex.com/cchnl/j.php?MTID=m87b646203f9cad03ba885a37cda93aaf</w:t>
        </w:r>
      </w:hyperlink>
    </w:p>
    <w:p>
      <w:pPr>
        <w:spacing w:before="0"/>
        <w:ind w:left="720" w:right="6081" w:firstLine="0"/>
        <w:jc w:val="left"/>
        <w:rPr>
          <w:sz w:val="19"/>
        </w:rPr>
      </w:pPr>
      <w:r>
        <w:rPr>
          <w:b/>
          <w:sz w:val="19"/>
        </w:rPr>
        <w:t>Meeting Number / Access Code</w:t>
      </w:r>
      <w:r>
        <w:rPr>
          <w:sz w:val="19"/>
        </w:rPr>
        <w:t>: 2495 468 8292 </w:t>
      </w:r>
      <w:r>
        <w:rPr>
          <w:b/>
          <w:sz w:val="19"/>
        </w:rPr>
        <w:t>Password</w:t>
      </w:r>
      <w:r>
        <w:rPr>
          <w:sz w:val="19"/>
        </w:rPr>
        <w:t>:</w:t>
      </w:r>
      <w:r>
        <w:rPr>
          <w:spacing w:val="-6"/>
          <w:sz w:val="19"/>
        </w:rPr>
        <w:t> </w:t>
      </w:r>
      <w:r>
        <w:rPr>
          <w:sz w:val="19"/>
        </w:rPr>
        <w:t>NB15</w:t>
      </w:r>
      <w:r>
        <w:rPr>
          <w:spacing w:val="-6"/>
          <w:sz w:val="19"/>
        </w:rPr>
        <w:t> </w:t>
      </w:r>
      <w:r>
        <w:rPr>
          <w:sz w:val="19"/>
        </w:rPr>
        <w:t>(6215</w:t>
      </w:r>
      <w:r>
        <w:rPr>
          <w:spacing w:val="-6"/>
          <w:sz w:val="19"/>
        </w:rPr>
        <w:t> </w:t>
      </w:r>
      <w:r>
        <w:rPr>
          <w:sz w:val="19"/>
        </w:rPr>
        <w:t>from</w:t>
      </w:r>
      <w:r>
        <w:rPr>
          <w:spacing w:val="-4"/>
          <w:sz w:val="19"/>
        </w:rPr>
        <w:t> </w:t>
      </w:r>
      <w:r>
        <w:rPr>
          <w:sz w:val="19"/>
        </w:rPr>
        <w:t>phones</w:t>
      </w:r>
      <w:r>
        <w:rPr>
          <w:spacing w:val="-5"/>
          <w:sz w:val="19"/>
        </w:rPr>
        <w:t> </w:t>
      </w:r>
      <w:r>
        <w:rPr>
          <w:sz w:val="19"/>
        </w:rPr>
        <w:t>and</w:t>
      </w:r>
      <w:r>
        <w:rPr>
          <w:spacing w:val="-5"/>
          <w:sz w:val="19"/>
        </w:rPr>
        <w:t> </w:t>
      </w:r>
      <w:r>
        <w:rPr>
          <w:sz w:val="19"/>
        </w:rPr>
        <w:t>video</w:t>
      </w:r>
      <w:r>
        <w:rPr>
          <w:spacing w:val="-5"/>
          <w:sz w:val="19"/>
        </w:rPr>
        <w:t> </w:t>
      </w:r>
      <w:r>
        <w:rPr>
          <w:sz w:val="19"/>
        </w:rPr>
        <w:t>systems) </w:t>
      </w:r>
      <w:r>
        <w:rPr>
          <w:b/>
          <w:sz w:val="19"/>
        </w:rPr>
        <w:t>Join by phone</w:t>
      </w:r>
      <w:r>
        <w:rPr>
          <w:sz w:val="19"/>
        </w:rPr>
        <w:t>: +1-408-418-9388 United States Toll</w:t>
      </w:r>
    </w:p>
    <w:p>
      <w:pPr>
        <w:pStyle w:val="BodyText"/>
        <w:spacing w:before="11"/>
        <w:rPr>
          <w:sz w:val="16"/>
        </w:rPr>
      </w:pPr>
      <w:r>
        <w:rPr>
          <w:sz w:val="16"/>
        </w:rPr>
        <mc:AlternateContent>
          <mc:Choice Requires="wps">
            <w:drawing>
              <wp:anchor distT="0" distB="0" distL="0" distR="0" allowOverlap="1" layoutInCell="1" locked="0" behindDoc="1" simplePos="0" relativeHeight="487664640">
                <wp:simplePos x="0" y="0"/>
                <wp:positionH relativeFrom="page">
                  <wp:posOffset>660044</wp:posOffset>
                </wp:positionH>
                <wp:positionV relativeFrom="paragraph">
                  <wp:posOffset>142470</wp:posOffset>
                </wp:positionV>
                <wp:extent cx="6454140" cy="2693670"/>
                <wp:effectExtent l="0" t="0" r="0" b="0"/>
                <wp:wrapTopAndBottom/>
                <wp:docPr id="298" name="Textbox 298"/>
                <wp:cNvGraphicFramePr>
                  <a:graphicFrameLocks/>
                </wp:cNvGraphicFramePr>
                <a:graphic>
                  <a:graphicData uri="http://schemas.microsoft.com/office/word/2010/wordprocessingShape">
                    <wps:wsp>
                      <wps:cNvPr id="298" name="Textbox 298"/>
                      <wps:cNvSpPr txBox="1"/>
                      <wps:spPr>
                        <a:xfrm>
                          <a:off x="0" y="0"/>
                          <a:ext cx="6454140" cy="2693670"/>
                        </a:xfrm>
                        <a:prstGeom prst="rect">
                          <a:avLst/>
                        </a:prstGeom>
                        <a:ln w="6096">
                          <a:solidFill>
                            <a:srgbClr val="000000"/>
                          </a:solidFill>
                          <a:prstDash val="solid"/>
                        </a:ln>
                      </wps:spPr>
                      <wps:txbx>
                        <w:txbxContent>
                          <w:p>
                            <w:pPr>
                              <w:spacing w:before="1"/>
                              <w:ind w:left="38" w:right="0" w:hanging="10"/>
                              <w:jc w:val="left"/>
                              <w:rPr>
                                <w:sz w:val="17"/>
                              </w:rPr>
                            </w:pPr>
                            <w:r>
                              <w:rPr>
                                <w:sz w:val="17"/>
                                <w:u w:val="single"/>
                              </w:rPr>
                              <w:t>Meeting</w:t>
                            </w:r>
                            <w:r>
                              <w:rPr>
                                <w:spacing w:val="-3"/>
                                <w:sz w:val="17"/>
                                <w:u w:val="single"/>
                              </w:rPr>
                              <w:t> </w:t>
                            </w:r>
                            <w:r>
                              <w:rPr>
                                <w:sz w:val="17"/>
                                <w:u w:val="single"/>
                              </w:rPr>
                              <w:t>Materials</w:t>
                            </w:r>
                            <w:r>
                              <w:rPr>
                                <w:sz w:val="17"/>
                              </w:rPr>
                              <w:t>:</w:t>
                            </w:r>
                            <w:r>
                              <w:rPr>
                                <w:spacing w:val="-3"/>
                                <w:sz w:val="17"/>
                              </w:rPr>
                              <w:t> </w:t>
                            </w:r>
                            <w:r>
                              <w:rPr>
                                <w:sz w:val="17"/>
                              </w:rPr>
                              <w:t>Find</w:t>
                            </w:r>
                            <w:r>
                              <w:rPr>
                                <w:spacing w:val="-3"/>
                                <w:sz w:val="17"/>
                              </w:rPr>
                              <w:t> </w:t>
                            </w:r>
                            <w:r>
                              <w:rPr>
                                <w:sz w:val="17"/>
                              </w:rPr>
                              <w:t>a</w:t>
                            </w:r>
                            <w:r>
                              <w:rPr>
                                <w:spacing w:val="-3"/>
                                <w:sz w:val="17"/>
                              </w:rPr>
                              <w:t> </w:t>
                            </w:r>
                            <w:r>
                              <w:rPr>
                                <w:sz w:val="17"/>
                              </w:rPr>
                              <w:t>monthly</w:t>
                            </w:r>
                            <w:r>
                              <w:rPr>
                                <w:spacing w:val="-3"/>
                                <w:sz w:val="17"/>
                              </w:rPr>
                              <w:t> </w:t>
                            </w:r>
                            <w:r>
                              <w:rPr>
                                <w:sz w:val="17"/>
                              </w:rPr>
                              <w:t>archive</w:t>
                            </w:r>
                            <w:r>
                              <w:rPr>
                                <w:spacing w:val="-3"/>
                                <w:sz w:val="17"/>
                              </w:rPr>
                              <w:t> </w:t>
                            </w:r>
                            <w:r>
                              <w:rPr>
                                <w:sz w:val="17"/>
                              </w:rPr>
                              <w:t>of</w:t>
                            </w:r>
                            <w:r>
                              <w:rPr>
                                <w:spacing w:val="-4"/>
                                <w:sz w:val="17"/>
                              </w:rPr>
                              <w:t> </w:t>
                            </w:r>
                            <w:r>
                              <w:rPr>
                                <w:sz w:val="17"/>
                              </w:rPr>
                              <w:t>handouts</w:t>
                            </w:r>
                            <w:r>
                              <w:rPr>
                                <w:spacing w:val="-3"/>
                                <w:sz w:val="17"/>
                              </w:rPr>
                              <w:t> </w:t>
                            </w:r>
                            <w:r>
                              <w:rPr>
                                <w:sz w:val="17"/>
                              </w:rPr>
                              <w:t>and</w:t>
                            </w:r>
                            <w:r>
                              <w:rPr>
                                <w:spacing w:val="-3"/>
                                <w:sz w:val="17"/>
                              </w:rPr>
                              <w:t> </w:t>
                            </w:r>
                            <w:r>
                              <w:rPr>
                                <w:sz w:val="17"/>
                              </w:rPr>
                              <w:t>referenced</w:t>
                            </w:r>
                            <w:r>
                              <w:rPr>
                                <w:spacing w:val="-2"/>
                                <w:sz w:val="17"/>
                              </w:rPr>
                              <w:t> </w:t>
                            </w:r>
                            <w:r>
                              <w:rPr>
                                <w:sz w:val="17"/>
                              </w:rPr>
                              <w:t>materials</w:t>
                            </w:r>
                            <w:r>
                              <w:rPr>
                                <w:spacing w:val="-3"/>
                                <w:sz w:val="17"/>
                              </w:rPr>
                              <w:t> </w:t>
                            </w:r>
                            <w:r>
                              <w:rPr>
                                <w:sz w:val="17"/>
                              </w:rPr>
                              <w:t>concerning</w:t>
                            </w:r>
                            <w:r>
                              <w:rPr>
                                <w:spacing w:val="-5"/>
                                <w:sz w:val="17"/>
                              </w:rPr>
                              <w:t> </w:t>
                            </w:r>
                            <w:r>
                              <w:rPr>
                                <w:sz w:val="17"/>
                              </w:rPr>
                              <w:t>to</w:t>
                            </w:r>
                            <w:r>
                              <w:rPr>
                                <w:spacing w:val="-3"/>
                                <w:sz w:val="17"/>
                              </w:rPr>
                              <w:t> </w:t>
                            </w:r>
                            <w:r>
                              <w:rPr>
                                <w:sz w:val="17"/>
                              </w:rPr>
                              <w:t>Kalihi-Palāma</w:t>
                            </w:r>
                            <w:r>
                              <w:rPr>
                                <w:spacing w:val="-3"/>
                                <w:sz w:val="17"/>
                              </w:rPr>
                              <w:t> </w:t>
                            </w:r>
                            <w:r>
                              <w:rPr>
                                <w:sz w:val="17"/>
                              </w:rPr>
                              <w:t>Neighborhood</w:t>
                            </w:r>
                            <w:r>
                              <w:rPr>
                                <w:spacing w:val="-2"/>
                                <w:sz w:val="17"/>
                              </w:rPr>
                              <w:t> </w:t>
                            </w:r>
                            <w:r>
                              <w:rPr>
                                <w:sz w:val="17"/>
                              </w:rPr>
                              <w:t>Board</w:t>
                            </w:r>
                            <w:r>
                              <w:rPr>
                                <w:spacing w:val="-2"/>
                                <w:sz w:val="17"/>
                              </w:rPr>
                              <w:t> </w:t>
                            </w:r>
                            <w:r>
                              <w:rPr>
                                <w:sz w:val="17"/>
                              </w:rPr>
                              <w:t>No. 15 at: </w:t>
                            </w:r>
                            <w:hyperlink r:id="rId406">
                              <w:r>
                                <w:rPr>
                                  <w:color w:val="0000FF"/>
                                  <w:sz w:val="17"/>
                                  <w:u w:val="single" w:color="0000FF"/>
                                </w:rPr>
                                <w:t>https://drive.google.com/drive/folders/1jZWmXmsk6bquFmxc5Ch_JqHL1wlHZrRL</w:t>
                              </w:r>
                            </w:hyperlink>
                          </w:p>
                          <w:p>
                            <w:pPr>
                              <w:pStyle w:val="BodyText"/>
                              <w:spacing w:before="4"/>
                              <w:rPr>
                                <w:sz w:val="17"/>
                              </w:rPr>
                            </w:pPr>
                          </w:p>
                          <w:p>
                            <w:pPr>
                              <w:spacing w:before="1"/>
                              <w:ind w:left="29" w:right="0" w:firstLine="0"/>
                              <w:jc w:val="left"/>
                              <w:rPr>
                                <w:sz w:val="17"/>
                              </w:rPr>
                            </w:pPr>
                            <w:r>
                              <w:rPr>
                                <w:sz w:val="17"/>
                                <w:u w:val="single"/>
                              </w:rPr>
                              <w:t>Recordings</w:t>
                            </w:r>
                            <w:r>
                              <w:rPr>
                                <w:sz w:val="17"/>
                              </w:rPr>
                              <w:t>:</w:t>
                            </w:r>
                            <w:r>
                              <w:rPr>
                                <w:spacing w:val="-5"/>
                                <w:sz w:val="17"/>
                              </w:rPr>
                              <w:t> </w:t>
                            </w:r>
                            <w:r>
                              <w:rPr>
                                <w:sz w:val="17"/>
                              </w:rPr>
                              <w:t>Recordings</w:t>
                            </w:r>
                            <w:r>
                              <w:rPr>
                                <w:spacing w:val="-7"/>
                                <w:sz w:val="17"/>
                              </w:rPr>
                              <w:t> </w:t>
                            </w:r>
                            <w:r>
                              <w:rPr>
                                <w:sz w:val="17"/>
                              </w:rPr>
                              <w:t>of</w:t>
                            </w:r>
                            <w:r>
                              <w:rPr>
                                <w:spacing w:val="-7"/>
                                <w:sz w:val="17"/>
                              </w:rPr>
                              <w:t> </w:t>
                            </w:r>
                            <w:r>
                              <w:rPr>
                                <w:sz w:val="17"/>
                              </w:rPr>
                              <w:t>Board</w:t>
                            </w:r>
                            <w:r>
                              <w:rPr>
                                <w:spacing w:val="-5"/>
                                <w:sz w:val="17"/>
                              </w:rPr>
                              <w:t> </w:t>
                            </w:r>
                            <w:r>
                              <w:rPr>
                                <w:sz w:val="17"/>
                              </w:rPr>
                              <w:t>meetings</w:t>
                            </w:r>
                            <w:r>
                              <w:rPr>
                                <w:spacing w:val="-7"/>
                                <w:sz w:val="17"/>
                              </w:rPr>
                              <w:t> </w:t>
                            </w:r>
                            <w:r>
                              <w:rPr>
                                <w:sz w:val="17"/>
                              </w:rPr>
                              <w:t>can</w:t>
                            </w:r>
                            <w:r>
                              <w:rPr>
                                <w:spacing w:val="-6"/>
                                <w:sz w:val="17"/>
                              </w:rPr>
                              <w:t> </w:t>
                            </w:r>
                            <w:r>
                              <w:rPr>
                                <w:sz w:val="17"/>
                              </w:rPr>
                              <w:t>be</w:t>
                            </w:r>
                            <w:r>
                              <w:rPr>
                                <w:spacing w:val="-7"/>
                                <w:sz w:val="17"/>
                              </w:rPr>
                              <w:t> </w:t>
                            </w:r>
                            <w:r>
                              <w:rPr>
                                <w:sz w:val="17"/>
                              </w:rPr>
                              <w:t>found</w:t>
                            </w:r>
                            <w:r>
                              <w:rPr>
                                <w:spacing w:val="-6"/>
                                <w:sz w:val="17"/>
                              </w:rPr>
                              <w:t> </w:t>
                            </w:r>
                            <w:r>
                              <w:rPr>
                                <w:sz w:val="17"/>
                              </w:rPr>
                              <w:t>at:</w:t>
                            </w:r>
                            <w:r>
                              <w:rPr>
                                <w:spacing w:val="-2"/>
                                <w:sz w:val="17"/>
                              </w:rPr>
                              <w:t> </w:t>
                            </w:r>
                            <w:hyperlink r:id="rId407">
                              <w:r>
                                <w:rPr>
                                  <w:color w:val="0000FF"/>
                                  <w:sz w:val="17"/>
                                  <w:u w:val="single" w:color="0000FF"/>
                                </w:rPr>
                                <w:t>https://www.youtube.com/channel/UC1DZJTKor6TTNYiqx5U-</w:t>
                              </w:r>
                              <w:r>
                                <w:rPr>
                                  <w:color w:val="0000FF"/>
                                  <w:spacing w:val="-5"/>
                                  <w:sz w:val="17"/>
                                  <w:u w:val="single" w:color="0000FF"/>
                                </w:rPr>
                                <w:t>P2w</w:t>
                              </w:r>
                            </w:hyperlink>
                          </w:p>
                          <w:p>
                            <w:pPr>
                              <w:pStyle w:val="BodyText"/>
                              <w:spacing w:before="4"/>
                              <w:rPr>
                                <w:sz w:val="17"/>
                              </w:rPr>
                            </w:pPr>
                          </w:p>
                          <w:p>
                            <w:pPr>
                              <w:spacing w:line="242" w:lineRule="auto" w:before="1"/>
                              <w:ind w:left="38" w:right="35" w:hanging="10"/>
                              <w:jc w:val="both"/>
                              <w:rPr>
                                <w:sz w:val="17"/>
                              </w:rPr>
                            </w:pPr>
                            <w:r>
                              <w:rPr>
                                <w:sz w:val="17"/>
                                <w:u w:val="single"/>
                              </w:rPr>
                              <w:t>Rules of Speaking</w:t>
                            </w:r>
                            <w:r>
                              <w:rPr>
                                <w:sz w:val="17"/>
                              </w:rPr>
                              <w:t>: Anyone wishing to speak is asked to click the “raise hand” icon, and when recognized by the Chair, to address comments</w:t>
                            </w:r>
                            <w:r>
                              <w:rPr>
                                <w:spacing w:val="-1"/>
                                <w:sz w:val="17"/>
                              </w:rPr>
                              <w:t> </w:t>
                            </w:r>
                            <w:r>
                              <w:rPr>
                                <w:sz w:val="17"/>
                              </w:rPr>
                              <w:t>to</w:t>
                            </w:r>
                            <w:r>
                              <w:rPr>
                                <w:spacing w:val="-1"/>
                                <w:sz w:val="17"/>
                              </w:rPr>
                              <w:t> </w:t>
                            </w:r>
                            <w:r>
                              <w:rPr>
                                <w:sz w:val="17"/>
                              </w:rPr>
                              <w:t>the Chair. Remarks should</w:t>
                            </w:r>
                            <w:r>
                              <w:rPr>
                                <w:spacing w:val="-1"/>
                                <w:sz w:val="17"/>
                              </w:rPr>
                              <w:t> </w:t>
                            </w:r>
                            <w:r>
                              <w:rPr>
                                <w:sz w:val="17"/>
                              </w:rPr>
                              <w:t>not</w:t>
                            </w:r>
                            <w:r>
                              <w:rPr>
                                <w:spacing w:val="-1"/>
                                <w:sz w:val="17"/>
                              </w:rPr>
                              <w:t> </w:t>
                            </w:r>
                            <w:r>
                              <w:rPr>
                                <w:sz w:val="17"/>
                              </w:rPr>
                              <w:t>exceed one</w:t>
                            </w:r>
                            <w:r>
                              <w:rPr>
                                <w:spacing w:val="-1"/>
                                <w:sz w:val="17"/>
                              </w:rPr>
                              <w:t> </w:t>
                            </w:r>
                            <w:r>
                              <w:rPr>
                                <w:sz w:val="17"/>
                              </w:rPr>
                              <w:t>minute-thirty</w:t>
                            </w:r>
                            <w:r>
                              <w:rPr>
                                <w:spacing w:val="-1"/>
                                <w:sz w:val="17"/>
                              </w:rPr>
                              <w:t> </w:t>
                            </w:r>
                            <w:r>
                              <w:rPr>
                                <w:sz w:val="17"/>
                              </w:rPr>
                              <w:t>seconds</w:t>
                            </w:r>
                            <w:r>
                              <w:rPr>
                                <w:spacing w:val="-1"/>
                                <w:sz w:val="17"/>
                              </w:rPr>
                              <w:t> </w:t>
                            </w:r>
                            <w:r>
                              <w:rPr>
                                <w:sz w:val="17"/>
                              </w:rPr>
                              <w:t>and</w:t>
                            </w:r>
                            <w:r>
                              <w:rPr>
                                <w:spacing w:val="-1"/>
                                <w:sz w:val="17"/>
                              </w:rPr>
                              <w:t> </w:t>
                            </w:r>
                            <w:r>
                              <w:rPr>
                                <w:sz w:val="17"/>
                              </w:rPr>
                              <w:t>one question per</w:t>
                            </w:r>
                            <w:r>
                              <w:rPr>
                                <w:spacing w:val="-1"/>
                                <w:sz w:val="17"/>
                              </w:rPr>
                              <w:t> </w:t>
                            </w:r>
                            <w:r>
                              <w:rPr>
                                <w:sz w:val="17"/>
                              </w:rPr>
                              <w:t>speaker,</w:t>
                            </w:r>
                            <w:r>
                              <w:rPr>
                                <w:spacing w:val="-1"/>
                                <w:sz w:val="17"/>
                              </w:rPr>
                              <w:t> </w:t>
                            </w:r>
                            <w:r>
                              <w:rPr>
                                <w:sz w:val="17"/>
                              </w:rPr>
                              <w:t>additional questions</w:t>
                            </w:r>
                            <w:r>
                              <w:rPr>
                                <w:spacing w:val="-1"/>
                                <w:sz w:val="17"/>
                              </w:rPr>
                              <w:t> </w:t>
                            </w:r>
                            <w:r>
                              <w:rPr>
                                <w:sz w:val="17"/>
                              </w:rPr>
                              <w:t>be posted</w:t>
                            </w:r>
                            <w:r>
                              <w:rPr>
                                <w:spacing w:val="-1"/>
                                <w:sz w:val="17"/>
                              </w:rPr>
                              <w:t> </w:t>
                            </w:r>
                            <w:r>
                              <w:rPr>
                                <w:sz w:val="17"/>
                              </w:rPr>
                              <w:t>in the chat or emailed to</w:t>
                            </w:r>
                            <w:r>
                              <w:rPr>
                                <w:spacing w:val="-1"/>
                                <w:sz w:val="17"/>
                              </w:rPr>
                              <w:t> </w:t>
                            </w:r>
                            <w:r>
                              <w:rPr>
                                <w:sz w:val="17"/>
                              </w:rPr>
                              <w:t>presenters. Please</w:t>
                            </w:r>
                            <w:r>
                              <w:rPr>
                                <w:spacing w:val="-1"/>
                                <w:sz w:val="17"/>
                              </w:rPr>
                              <w:t> </w:t>
                            </w:r>
                            <w:r>
                              <w:rPr>
                                <w:sz w:val="17"/>
                              </w:rPr>
                              <w:t>ensure</w:t>
                            </w:r>
                            <w:r>
                              <w:rPr>
                                <w:spacing w:val="-1"/>
                                <w:sz w:val="17"/>
                              </w:rPr>
                              <w:t> </w:t>
                            </w:r>
                            <w:r>
                              <w:rPr>
                                <w:sz w:val="17"/>
                              </w:rPr>
                              <w:t>your microphone is muted unless you</w:t>
                            </w:r>
                            <w:r>
                              <w:rPr>
                                <w:spacing w:val="-1"/>
                                <w:sz w:val="17"/>
                              </w:rPr>
                              <w:t> </w:t>
                            </w:r>
                            <w:r>
                              <w:rPr>
                                <w:sz w:val="17"/>
                              </w:rPr>
                              <w:t>are speaking. Please state</w:t>
                            </w:r>
                            <w:r>
                              <w:rPr>
                                <w:spacing w:val="-1"/>
                                <w:sz w:val="17"/>
                              </w:rPr>
                              <w:t> </w:t>
                            </w:r>
                            <w:r>
                              <w:rPr>
                                <w:sz w:val="17"/>
                              </w:rPr>
                              <w:t>your</w:t>
                            </w:r>
                            <w:r>
                              <w:rPr>
                                <w:spacing w:val="-1"/>
                                <w:sz w:val="17"/>
                              </w:rPr>
                              <w:t> </w:t>
                            </w:r>
                            <w:r>
                              <w:rPr>
                                <w:sz w:val="17"/>
                              </w:rPr>
                              <w:t>first and</w:t>
                            </w:r>
                            <w:r>
                              <w:rPr>
                                <w:spacing w:val="-3"/>
                                <w:sz w:val="17"/>
                              </w:rPr>
                              <w:t> </w:t>
                            </w:r>
                            <w:r>
                              <w:rPr>
                                <w:sz w:val="17"/>
                              </w:rPr>
                              <w:t>last</w:t>
                            </w:r>
                            <w:r>
                              <w:rPr>
                                <w:spacing w:val="-4"/>
                                <w:sz w:val="17"/>
                              </w:rPr>
                              <w:t> </w:t>
                            </w:r>
                            <w:r>
                              <w:rPr>
                                <w:sz w:val="17"/>
                              </w:rPr>
                              <w:t>name</w:t>
                            </w:r>
                            <w:r>
                              <w:rPr>
                                <w:spacing w:val="-6"/>
                                <w:sz w:val="17"/>
                              </w:rPr>
                              <w:t> </w:t>
                            </w:r>
                            <w:r>
                              <w:rPr>
                                <w:sz w:val="17"/>
                              </w:rPr>
                              <w:t>for</w:t>
                            </w:r>
                            <w:r>
                              <w:rPr>
                                <w:spacing w:val="-3"/>
                                <w:sz w:val="17"/>
                              </w:rPr>
                              <w:t> </w:t>
                            </w:r>
                            <w:r>
                              <w:rPr>
                                <w:sz w:val="17"/>
                              </w:rPr>
                              <w:t>the</w:t>
                            </w:r>
                            <w:r>
                              <w:rPr>
                                <w:spacing w:val="-4"/>
                                <w:sz w:val="17"/>
                              </w:rPr>
                              <w:t> </w:t>
                            </w:r>
                            <w:r>
                              <w:rPr>
                                <w:sz w:val="17"/>
                              </w:rPr>
                              <w:t>record</w:t>
                            </w:r>
                            <w:r>
                              <w:rPr>
                                <w:spacing w:val="-3"/>
                                <w:sz w:val="17"/>
                              </w:rPr>
                              <w:t> </w:t>
                            </w:r>
                            <w:r>
                              <w:rPr>
                                <w:sz w:val="17"/>
                              </w:rPr>
                              <w:t>before</w:t>
                            </w:r>
                            <w:r>
                              <w:rPr>
                                <w:spacing w:val="-3"/>
                                <w:sz w:val="17"/>
                              </w:rPr>
                              <w:t> </w:t>
                            </w:r>
                            <w:r>
                              <w:rPr>
                                <w:sz w:val="17"/>
                              </w:rPr>
                              <w:t>moving</w:t>
                            </w:r>
                            <w:r>
                              <w:rPr>
                                <w:spacing w:val="-5"/>
                                <w:sz w:val="17"/>
                              </w:rPr>
                              <w:t> </w:t>
                            </w:r>
                            <w:r>
                              <w:rPr>
                                <w:sz w:val="17"/>
                              </w:rPr>
                              <w:t>into</w:t>
                            </w:r>
                            <w:r>
                              <w:rPr>
                                <w:spacing w:val="-5"/>
                                <w:sz w:val="17"/>
                              </w:rPr>
                              <w:t> </w:t>
                            </w:r>
                            <w:r>
                              <w:rPr>
                                <w:sz w:val="17"/>
                              </w:rPr>
                              <w:t>your</w:t>
                            </w:r>
                            <w:r>
                              <w:rPr>
                                <w:spacing w:val="-6"/>
                                <w:sz w:val="17"/>
                              </w:rPr>
                              <w:t> </w:t>
                            </w:r>
                            <w:r>
                              <w:rPr>
                                <w:sz w:val="17"/>
                              </w:rPr>
                              <w:t>comments/question,</w:t>
                            </w:r>
                            <w:r>
                              <w:rPr>
                                <w:spacing w:val="-6"/>
                                <w:sz w:val="17"/>
                              </w:rPr>
                              <w:t> </w:t>
                            </w:r>
                            <w:r>
                              <w:rPr>
                                <w:sz w:val="17"/>
                              </w:rPr>
                              <w:t>etc.</w:t>
                            </w:r>
                            <w:r>
                              <w:rPr>
                                <w:spacing w:val="-6"/>
                                <w:sz w:val="17"/>
                              </w:rPr>
                              <w:t> </w:t>
                            </w:r>
                            <w:r>
                              <w:rPr>
                                <w:sz w:val="17"/>
                              </w:rPr>
                              <w:t>Written</w:t>
                            </w:r>
                            <w:r>
                              <w:rPr>
                                <w:spacing w:val="-3"/>
                                <w:sz w:val="17"/>
                              </w:rPr>
                              <w:t> </w:t>
                            </w:r>
                            <w:r>
                              <w:rPr>
                                <w:sz w:val="17"/>
                              </w:rPr>
                              <w:t>testimony</w:t>
                            </w:r>
                            <w:r>
                              <w:rPr>
                                <w:spacing w:val="-5"/>
                                <w:sz w:val="17"/>
                              </w:rPr>
                              <w:t> </w:t>
                            </w:r>
                            <w:r>
                              <w:rPr>
                                <w:sz w:val="17"/>
                              </w:rPr>
                              <w:t>may</w:t>
                            </w:r>
                            <w:r>
                              <w:rPr>
                                <w:spacing w:val="-5"/>
                                <w:sz w:val="17"/>
                              </w:rPr>
                              <w:t> </w:t>
                            </w:r>
                            <w:r>
                              <w:rPr>
                                <w:sz w:val="17"/>
                              </w:rPr>
                              <w:t>also</w:t>
                            </w:r>
                            <w:r>
                              <w:rPr>
                                <w:spacing w:val="-5"/>
                                <w:sz w:val="17"/>
                              </w:rPr>
                              <w:t> </w:t>
                            </w:r>
                            <w:r>
                              <w:rPr>
                                <w:sz w:val="17"/>
                              </w:rPr>
                              <w:t>be</w:t>
                            </w:r>
                            <w:r>
                              <w:rPr>
                                <w:spacing w:val="-3"/>
                                <w:sz w:val="17"/>
                              </w:rPr>
                              <w:t> </w:t>
                            </w:r>
                            <w:r>
                              <w:rPr>
                                <w:sz w:val="17"/>
                              </w:rPr>
                              <w:t>submitted</w:t>
                            </w:r>
                            <w:r>
                              <w:rPr>
                                <w:spacing w:val="-5"/>
                                <w:sz w:val="17"/>
                              </w:rPr>
                              <w:t> </w:t>
                            </w:r>
                            <w:r>
                              <w:rPr>
                                <w:sz w:val="17"/>
                              </w:rPr>
                              <w:t>via</w:t>
                            </w:r>
                            <w:r>
                              <w:rPr>
                                <w:spacing w:val="-5"/>
                                <w:sz w:val="17"/>
                              </w:rPr>
                              <w:t> </w:t>
                            </w:r>
                            <w:r>
                              <w:rPr>
                                <w:sz w:val="17"/>
                              </w:rPr>
                              <w:t>email</w:t>
                            </w:r>
                            <w:r>
                              <w:rPr>
                                <w:spacing w:val="-6"/>
                                <w:sz w:val="17"/>
                              </w:rPr>
                              <w:t> </w:t>
                            </w:r>
                            <w:r>
                              <w:rPr>
                                <w:sz w:val="17"/>
                              </w:rPr>
                              <w:t>using the contact information listed on the Neighborhood Commission Office website.</w:t>
                            </w:r>
                          </w:p>
                          <w:p>
                            <w:pPr>
                              <w:pStyle w:val="BodyText"/>
                              <w:spacing w:before="5"/>
                              <w:rPr>
                                <w:sz w:val="17"/>
                              </w:rPr>
                            </w:pPr>
                          </w:p>
                          <w:p>
                            <w:pPr>
                              <w:spacing w:line="244" w:lineRule="auto" w:before="0"/>
                              <w:ind w:left="38" w:right="31" w:hanging="10"/>
                              <w:jc w:val="both"/>
                              <w:rPr>
                                <w:sz w:val="17"/>
                              </w:rPr>
                            </w:pPr>
                            <w:r>
                              <w:rPr>
                                <w:sz w:val="17"/>
                                <w:u w:val="single"/>
                              </w:rPr>
                              <w:t>Purpose</w:t>
                            </w:r>
                            <w:r>
                              <w:rPr>
                                <w:sz w:val="17"/>
                              </w:rPr>
                              <w:t>:</w:t>
                            </w:r>
                            <w:r>
                              <w:rPr>
                                <w:spacing w:val="-6"/>
                                <w:sz w:val="17"/>
                              </w:rPr>
                              <w:t> </w:t>
                            </w:r>
                            <w:r>
                              <w:rPr>
                                <w:sz w:val="17"/>
                              </w:rPr>
                              <w:t>The</w:t>
                            </w:r>
                            <w:r>
                              <w:rPr>
                                <w:spacing w:val="-8"/>
                                <w:sz w:val="17"/>
                              </w:rPr>
                              <w:t> </w:t>
                            </w:r>
                            <w:r>
                              <w:rPr>
                                <w:sz w:val="17"/>
                              </w:rPr>
                              <w:t>purpose</w:t>
                            </w:r>
                            <w:r>
                              <w:rPr>
                                <w:spacing w:val="-8"/>
                                <w:sz w:val="17"/>
                              </w:rPr>
                              <w:t> </w:t>
                            </w:r>
                            <w:r>
                              <w:rPr>
                                <w:sz w:val="17"/>
                              </w:rPr>
                              <w:t>of</w:t>
                            </w:r>
                            <w:r>
                              <w:rPr>
                                <w:spacing w:val="-8"/>
                                <w:sz w:val="17"/>
                              </w:rPr>
                              <w:t> </w:t>
                            </w:r>
                            <w:r>
                              <w:rPr>
                                <w:sz w:val="17"/>
                              </w:rPr>
                              <w:t>neighborhood</w:t>
                            </w:r>
                            <w:r>
                              <w:rPr>
                                <w:spacing w:val="-8"/>
                                <w:sz w:val="17"/>
                              </w:rPr>
                              <w:t> </w:t>
                            </w:r>
                            <w:r>
                              <w:rPr>
                                <w:sz w:val="17"/>
                              </w:rPr>
                              <w:t>boards</w:t>
                            </w:r>
                            <w:r>
                              <w:rPr>
                                <w:spacing w:val="-5"/>
                                <w:sz w:val="17"/>
                              </w:rPr>
                              <w:t> </w:t>
                            </w:r>
                            <w:r>
                              <w:rPr>
                                <w:sz w:val="17"/>
                              </w:rPr>
                              <w:t>and</w:t>
                            </w:r>
                            <w:r>
                              <w:rPr>
                                <w:spacing w:val="-5"/>
                                <w:sz w:val="17"/>
                              </w:rPr>
                              <w:t> </w:t>
                            </w:r>
                            <w:r>
                              <w:rPr>
                                <w:sz w:val="17"/>
                              </w:rPr>
                              <w:t>the</w:t>
                            </w:r>
                            <w:r>
                              <w:rPr>
                                <w:spacing w:val="-8"/>
                                <w:sz w:val="17"/>
                              </w:rPr>
                              <w:t> </w:t>
                            </w:r>
                            <w:r>
                              <w:rPr>
                                <w:sz w:val="17"/>
                              </w:rPr>
                              <w:t>neighborhood</w:t>
                            </w:r>
                            <w:r>
                              <w:rPr>
                                <w:spacing w:val="-8"/>
                                <w:sz w:val="17"/>
                              </w:rPr>
                              <w:t> </w:t>
                            </w:r>
                            <w:r>
                              <w:rPr>
                                <w:sz w:val="17"/>
                              </w:rPr>
                              <w:t>plan</w:t>
                            </w:r>
                            <w:r>
                              <w:rPr>
                                <w:spacing w:val="-8"/>
                                <w:sz w:val="17"/>
                              </w:rPr>
                              <w:t> </w:t>
                            </w:r>
                            <w:r>
                              <w:rPr>
                                <w:sz w:val="17"/>
                              </w:rPr>
                              <w:t>is</w:t>
                            </w:r>
                            <w:r>
                              <w:rPr>
                                <w:spacing w:val="-5"/>
                                <w:sz w:val="17"/>
                              </w:rPr>
                              <w:t> </w:t>
                            </w:r>
                            <w:r>
                              <w:rPr>
                                <w:sz w:val="17"/>
                              </w:rPr>
                              <w:t>to</w:t>
                            </w:r>
                            <w:r>
                              <w:rPr>
                                <w:spacing w:val="-5"/>
                                <w:sz w:val="17"/>
                              </w:rPr>
                              <w:t> </w:t>
                            </w:r>
                            <w:r>
                              <w:rPr>
                                <w:sz w:val="17"/>
                              </w:rPr>
                              <w:t>increase</w:t>
                            </w:r>
                            <w:r>
                              <w:rPr>
                                <w:spacing w:val="-8"/>
                                <w:sz w:val="17"/>
                              </w:rPr>
                              <w:t> </w:t>
                            </w:r>
                            <w:r>
                              <w:rPr>
                                <w:sz w:val="17"/>
                              </w:rPr>
                              <w:t>and</w:t>
                            </w:r>
                            <w:r>
                              <w:rPr>
                                <w:spacing w:val="-8"/>
                                <w:sz w:val="17"/>
                              </w:rPr>
                              <w:t> </w:t>
                            </w:r>
                            <w:r>
                              <w:rPr>
                                <w:sz w:val="17"/>
                              </w:rPr>
                              <w:t>assure</w:t>
                            </w:r>
                            <w:r>
                              <w:rPr>
                                <w:spacing w:val="-5"/>
                                <w:sz w:val="17"/>
                              </w:rPr>
                              <w:t> </w:t>
                            </w:r>
                            <w:r>
                              <w:rPr>
                                <w:sz w:val="17"/>
                              </w:rPr>
                              <w:t>effective</w:t>
                            </w:r>
                            <w:r>
                              <w:rPr>
                                <w:spacing w:val="-5"/>
                                <w:sz w:val="17"/>
                              </w:rPr>
                              <w:t> </w:t>
                            </w:r>
                            <w:r>
                              <w:rPr>
                                <w:sz w:val="17"/>
                              </w:rPr>
                              <w:t>citizen</w:t>
                            </w:r>
                            <w:r>
                              <w:rPr>
                                <w:spacing w:val="-5"/>
                                <w:sz w:val="17"/>
                              </w:rPr>
                              <w:t> </w:t>
                            </w:r>
                            <w:r>
                              <w:rPr>
                                <w:sz w:val="17"/>
                              </w:rPr>
                              <w:t>participation</w:t>
                            </w:r>
                            <w:r>
                              <w:rPr>
                                <w:spacing w:val="-8"/>
                                <w:sz w:val="17"/>
                              </w:rPr>
                              <w:t> </w:t>
                            </w:r>
                            <w:r>
                              <w:rPr>
                                <w:sz w:val="17"/>
                              </w:rPr>
                              <w:t>in</w:t>
                            </w:r>
                            <w:r>
                              <w:rPr>
                                <w:spacing w:val="-5"/>
                                <w:sz w:val="17"/>
                              </w:rPr>
                              <w:t> </w:t>
                            </w:r>
                            <w:r>
                              <w:rPr>
                                <w:sz w:val="17"/>
                              </w:rPr>
                              <w:t>the decisions of government.</w:t>
                            </w:r>
                          </w:p>
                          <w:p>
                            <w:pPr>
                              <w:pStyle w:val="BodyText"/>
                              <w:spacing w:before="10"/>
                              <w:rPr>
                                <w:sz w:val="17"/>
                              </w:rPr>
                            </w:pPr>
                          </w:p>
                          <w:p>
                            <w:pPr>
                              <w:spacing w:before="0"/>
                              <w:ind w:left="38" w:right="0" w:hanging="10"/>
                              <w:jc w:val="left"/>
                              <w:rPr>
                                <w:sz w:val="17"/>
                              </w:rPr>
                            </w:pPr>
                            <w:r>
                              <w:rPr>
                                <w:sz w:val="17"/>
                                <w:u w:val="single"/>
                              </w:rPr>
                              <w:t>Notes</w:t>
                            </w:r>
                            <w:r>
                              <w:rPr>
                                <w:sz w:val="17"/>
                              </w:rPr>
                              <w:t>: The Board may take action on any agenda item. As required by the State Sunshine Law (Hawaii Revised Statutes (HRS) 92), specific</w:t>
                            </w:r>
                            <w:r>
                              <w:rPr>
                                <w:spacing w:val="-8"/>
                                <w:sz w:val="17"/>
                              </w:rPr>
                              <w:t> </w:t>
                            </w:r>
                            <w:r>
                              <w:rPr>
                                <w:sz w:val="17"/>
                              </w:rPr>
                              <w:t>issues</w:t>
                            </w:r>
                            <w:r>
                              <w:rPr>
                                <w:spacing w:val="-8"/>
                                <w:sz w:val="17"/>
                              </w:rPr>
                              <w:t> </w:t>
                            </w:r>
                            <w:r>
                              <w:rPr>
                                <w:sz w:val="17"/>
                              </w:rPr>
                              <w:t>not</w:t>
                            </w:r>
                            <w:r>
                              <w:rPr>
                                <w:spacing w:val="-8"/>
                                <w:sz w:val="17"/>
                              </w:rPr>
                              <w:t> </w:t>
                            </w:r>
                            <w:r>
                              <w:rPr>
                                <w:sz w:val="17"/>
                              </w:rPr>
                              <w:t>noted</w:t>
                            </w:r>
                            <w:r>
                              <w:rPr>
                                <w:spacing w:val="-8"/>
                                <w:sz w:val="17"/>
                              </w:rPr>
                              <w:t> </w:t>
                            </w:r>
                            <w:r>
                              <w:rPr>
                                <w:sz w:val="17"/>
                              </w:rPr>
                              <w:t>on</w:t>
                            </w:r>
                            <w:r>
                              <w:rPr>
                                <w:spacing w:val="-5"/>
                                <w:sz w:val="17"/>
                              </w:rPr>
                              <w:t> </w:t>
                            </w:r>
                            <w:r>
                              <w:rPr>
                                <w:sz w:val="17"/>
                              </w:rPr>
                              <w:t>this</w:t>
                            </w:r>
                            <w:r>
                              <w:rPr>
                                <w:spacing w:val="-4"/>
                                <w:sz w:val="17"/>
                              </w:rPr>
                              <w:t> </w:t>
                            </w:r>
                            <w:r>
                              <w:rPr>
                                <w:sz w:val="17"/>
                              </w:rPr>
                              <w:t>agenda</w:t>
                            </w:r>
                            <w:r>
                              <w:rPr>
                                <w:spacing w:val="-6"/>
                                <w:sz w:val="17"/>
                              </w:rPr>
                              <w:t> </w:t>
                            </w:r>
                            <w:r>
                              <w:rPr>
                                <w:sz w:val="17"/>
                              </w:rPr>
                              <w:t>cannot</w:t>
                            </w:r>
                            <w:r>
                              <w:rPr>
                                <w:spacing w:val="-8"/>
                                <w:sz w:val="17"/>
                              </w:rPr>
                              <w:t> </w:t>
                            </w:r>
                            <w:r>
                              <w:rPr>
                                <w:sz w:val="17"/>
                              </w:rPr>
                              <w:t>be</w:t>
                            </w:r>
                            <w:r>
                              <w:rPr>
                                <w:spacing w:val="-8"/>
                                <w:sz w:val="17"/>
                              </w:rPr>
                              <w:t> </w:t>
                            </w:r>
                            <w:r>
                              <w:rPr>
                                <w:sz w:val="17"/>
                              </w:rPr>
                              <w:t>voted</w:t>
                            </w:r>
                            <w:r>
                              <w:rPr>
                                <w:spacing w:val="-5"/>
                                <w:sz w:val="17"/>
                              </w:rPr>
                              <w:t> </w:t>
                            </w:r>
                            <w:r>
                              <w:rPr>
                                <w:sz w:val="17"/>
                              </w:rPr>
                              <w:t>on</w:t>
                            </w:r>
                            <w:r>
                              <w:rPr>
                                <w:spacing w:val="-8"/>
                                <w:sz w:val="17"/>
                              </w:rPr>
                              <w:t> </w:t>
                            </w:r>
                            <w:r>
                              <w:rPr>
                                <w:sz w:val="17"/>
                              </w:rPr>
                              <w:t>unless</w:t>
                            </w:r>
                            <w:r>
                              <w:rPr>
                                <w:spacing w:val="-8"/>
                                <w:sz w:val="17"/>
                              </w:rPr>
                              <w:t> </w:t>
                            </w:r>
                            <w:r>
                              <w:rPr>
                                <w:sz w:val="17"/>
                              </w:rPr>
                              <w:t>added</w:t>
                            </w:r>
                            <w:r>
                              <w:rPr>
                                <w:spacing w:val="-8"/>
                                <w:sz w:val="17"/>
                              </w:rPr>
                              <w:t> </w:t>
                            </w:r>
                            <w:r>
                              <w:rPr>
                                <w:sz w:val="17"/>
                              </w:rPr>
                              <w:t>to</w:t>
                            </w:r>
                            <w:r>
                              <w:rPr>
                                <w:spacing w:val="-6"/>
                                <w:sz w:val="17"/>
                              </w:rPr>
                              <w:t> </w:t>
                            </w:r>
                            <w:r>
                              <w:rPr>
                                <w:sz w:val="17"/>
                              </w:rPr>
                              <w:t>the</w:t>
                            </w:r>
                            <w:r>
                              <w:rPr>
                                <w:spacing w:val="-8"/>
                                <w:sz w:val="17"/>
                              </w:rPr>
                              <w:t> </w:t>
                            </w:r>
                            <w:r>
                              <w:rPr>
                                <w:sz w:val="17"/>
                              </w:rPr>
                              <w:t>agenda.</w:t>
                            </w:r>
                            <w:r>
                              <w:rPr>
                                <w:spacing w:val="-6"/>
                                <w:sz w:val="17"/>
                              </w:rPr>
                              <w:t> </w:t>
                            </w:r>
                            <w:r>
                              <w:rPr>
                                <w:sz w:val="17"/>
                              </w:rPr>
                              <w:t>A</w:t>
                            </w:r>
                            <w:r>
                              <w:rPr>
                                <w:spacing w:val="-7"/>
                                <w:sz w:val="17"/>
                              </w:rPr>
                              <w:t> </w:t>
                            </w:r>
                            <w:r>
                              <w:rPr>
                                <w:sz w:val="17"/>
                              </w:rPr>
                              <w:t>two-thirds</w:t>
                            </w:r>
                            <w:r>
                              <w:rPr>
                                <w:spacing w:val="-8"/>
                                <w:sz w:val="17"/>
                              </w:rPr>
                              <w:t> </w:t>
                            </w:r>
                            <w:r>
                              <w:rPr>
                                <w:sz w:val="17"/>
                              </w:rPr>
                              <w:t>(2/3)</w:t>
                            </w:r>
                            <w:r>
                              <w:rPr>
                                <w:spacing w:val="-8"/>
                                <w:sz w:val="17"/>
                              </w:rPr>
                              <w:t> </w:t>
                            </w:r>
                            <w:r>
                              <w:rPr>
                                <w:sz w:val="17"/>
                              </w:rPr>
                              <w:t>vote,</w:t>
                            </w:r>
                            <w:r>
                              <w:rPr>
                                <w:spacing w:val="-8"/>
                                <w:sz w:val="17"/>
                              </w:rPr>
                              <w:t> </w:t>
                            </w:r>
                            <w:r>
                              <w:rPr>
                                <w:sz w:val="17"/>
                              </w:rPr>
                              <w:t>nine</w:t>
                            </w:r>
                            <w:r>
                              <w:rPr>
                                <w:spacing w:val="-8"/>
                                <w:sz w:val="17"/>
                              </w:rPr>
                              <w:t> </w:t>
                            </w:r>
                            <w:r>
                              <w:rPr>
                                <w:sz w:val="17"/>
                              </w:rPr>
                              <w:t>(9)</w:t>
                            </w:r>
                            <w:r>
                              <w:rPr>
                                <w:spacing w:val="-8"/>
                                <w:sz w:val="17"/>
                              </w:rPr>
                              <w:t> </w:t>
                            </w:r>
                            <w:r>
                              <w:rPr>
                                <w:sz w:val="17"/>
                              </w:rPr>
                              <w:t>of</w:t>
                            </w:r>
                            <w:r>
                              <w:rPr>
                                <w:spacing w:val="-8"/>
                                <w:sz w:val="17"/>
                              </w:rPr>
                              <w:t> </w:t>
                            </w:r>
                            <w:r>
                              <w:rPr>
                                <w:sz w:val="17"/>
                              </w:rPr>
                              <w:t>this</w:t>
                            </w:r>
                            <w:r>
                              <w:rPr>
                                <w:spacing w:val="-8"/>
                                <w:sz w:val="17"/>
                              </w:rPr>
                              <w:t> </w:t>
                            </w:r>
                            <w:r>
                              <w:rPr>
                                <w:spacing w:val="-2"/>
                                <w:sz w:val="17"/>
                              </w:rPr>
                              <w:t>thirteen</w:t>
                            </w:r>
                          </w:p>
                          <w:p>
                            <w:pPr>
                              <w:spacing w:before="6"/>
                              <w:ind w:left="38" w:right="0" w:firstLine="0"/>
                              <w:jc w:val="left"/>
                              <w:rPr>
                                <w:sz w:val="17"/>
                              </w:rPr>
                            </w:pPr>
                            <w:r>
                              <w:rPr>
                                <w:sz w:val="17"/>
                              </w:rPr>
                              <w:t>(13) member Board is needed to add an item to the agenda. Adding</w:t>
                            </w:r>
                            <w:r>
                              <w:rPr>
                                <w:spacing w:val="-2"/>
                                <w:sz w:val="17"/>
                              </w:rPr>
                              <w:t> </w:t>
                            </w:r>
                            <w:r>
                              <w:rPr>
                                <w:sz w:val="17"/>
                              </w:rPr>
                              <w:t>an item</w:t>
                            </w:r>
                            <w:r>
                              <w:rPr>
                                <w:spacing w:val="-1"/>
                                <w:sz w:val="17"/>
                              </w:rPr>
                              <w:t> </w:t>
                            </w:r>
                            <w:r>
                              <w:rPr>
                                <w:sz w:val="17"/>
                              </w:rPr>
                              <w:t>to the agenda, however, is not permitted if 1. The i</w:t>
                            </w:r>
                            <w:r>
                              <w:rPr>
                                <w:spacing w:val="-29"/>
                                <w:sz w:val="17"/>
                              </w:rPr>
                              <w:t> </w:t>
                            </w:r>
                            <w:r>
                              <w:rPr>
                                <w:sz w:val="17"/>
                              </w:rPr>
                              <w:t>tem to be added is of reasonably major importance and 2. Action on the item by the Board will affect a significant number of persons.</w:t>
                            </w:r>
                          </w:p>
                          <w:p>
                            <w:pPr>
                              <w:pStyle w:val="BodyText"/>
                              <w:spacing w:before="6"/>
                              <w:rPr>
                                <w:sz w:val="17"/>
                              </w:rPr>
                            </w:pPr>
                          </w:p>
                          <w:p>
                            <w:pPr>
                              <w:spacing w:line="247" w:lineRule="auto" w:before="0"/>
                              <w:ind w:left="38" w:right="28" w:hanging="10"/>
                              <w:jc w:val="both"/>
                              <w:rPr>
                                <w:sz w:val="17"/>
                              </w:rPr>
                            </w:pPr>
                            <w:r>
                              <w:rPr>
                                <w:sz w:val="17"/>
                              </w:rPr>
                              <w:t>Determination of whether a specific matter may be added to an agenda must be done on a case-by-case basis. Please silence all electronic devices.</w:t>
                            </w:r>
                          </w:p>
                        </w:txbxContent>
                      </wps:txbx>
                      <wps:bodyPr wrap="square" lIns="0" tIns="0" rIns="0" bIns="0" rtlCol="0">
                        <a:noAutofit/>
                      </wps:bodyPr>
                    </wps:wsp>
                  </a:graphicData>
                </a:graphic>
              </wp:anchor>
            </w:drawing>
          </mc:Choice>
          <mc:Fallback>
            <w:pict>
              <v:shape style="position:absolute;margin-left:51.972pt;margin-top:11.218171pt;width:508.2pt;height:212.1pt;mso-position-horizontal-relative:page;mso-position-vertical-relative:paragraph;z-index:-15651840;mso-wrap-distance-left:0;mso-wrap-distance-right:0" type="#_x0000_t202" id="docshape246" filled="false" stroked="true" strokeweight=".48004pt" strokecolor="#000000">
                <v:textbox inset="0,0,0,0">
                  <w:txbxContent>
                    <w:p>
                      <w:pPr>
                        <w:spacing w:before="1"/>
                        <w:ind w:left="38" w:right="0" w:hanging="10"/>
                        <w:jc w:val="left"/>
                        <w:rPr>
                          <w:sz w:val="17"/>
                        </w:rPr>
                      </w:pPr>
                      <w:r>
                        <w:rPr>
                          <w:sz w:val="17"/>
                          <w:u w:val="single"/>
                        </w:rPr>
                        <w:t>Meeting</w:t>
                      </w:r>
                      <w:r>
                        <w:rPr>
                          <w:spacing w:val="-3"/>
                          <w:sz w:val="17"/>
                          <w:u w:val="single"/>
                        </w:rPr>
                        <w:t> </w:t>
                      </w:r>
                      <w:r>
                        <w:rPr>
                          <w:sz w:val="17"/>
                          <w:u w:val="single"/>
                        </w:rPr>
                        <w:t>Materials</w:t>
                      </w:r>
                      <w:r>
                        <w:rPr>
                          <w:sz w:val="17"/>
                        </w:rPr>
                        <w:t>:</w:t>
                      </w:r>
                      <w:r>
                        <w:rPr>
                          <w:spacing w:val="-3"/>
                          <w:sz w:val="17"/>
                        </w:rPr>
                        <w:t> </w:t>
                      </w:r>
                      <w:r>
                        <w:rPr>
                          <w:sz w:val="17"/>
                        </w:rPr>
                        <w:t>Find</w:t>
                      </w:r>
                      <w:r>
                        <w:rPr>
                          <w:spacing w:val="-3"/>
                          <w:sz w:val="17"/>
                        </w:rPr>
                        <w:t> </w:t>
                      </w:r>
                      <w:r>
                        <w:rPr>
                          <w:sz w:val="17"/>
                        </w:rPr>
                        <w:t>a</w:t>
                      </w:r>
                      <w:r>
                        <w:rPr>
                          <w:spacing w:val="-3"/>
                          <w:sz w:val="17"/>
                        </w:rPr>
                        <w:t> </w:t>
                      </w:r>
                      <w:r>
                        <w:rPr>
                          <w:sz w:val="17"/>
                        </w:rPr>
                        <w:t>monthly</w:t>
                      </w:r>
                      <w:r>
                        <w:rPr>
                          <w:spacing w:val="-3"/>
                          <w:sz w:val="17"/>
                        </w:rPr>
                        <w:t> </w:t>
                      </w:r>
                      <w:r>
                        <w:rPr>
                          <w:sz w:val="17"/>
                        </w:rPr>
                        <w:t>archive</w:t>
                      </w:r>
                      <w:r>
                        <w:rPr>
                          <w:spacing w:val="-3"/>
                          <w:sz w:val="17"/>
                        </w:rPr>
                        <w:t> </w:t>
                      </w:r>
                      <w:r>
                        <w:rPr>
                          <w:sz w:val="17"/>
                        </w:rPr>
                        <w:t>of</w:t>
                      </w:r>
                      <w:r>
                        <w:rPr>
                          <w:spacing w:val="-4"/>
                          <w:sz w:val="17"/>
                        </w:rPr>
                        <w:t> </w:t>
                      </w:r>
                      <w:r>
                        <w:rPr>
                          <w:sz w:val="17"/>
                        </w:rPr>
                        <w:t>handouts</w:t>
                      </w:r>
                      <w:r>
                        <w:rPr>
                          <w:spacing w:val="-3"/>
                          <w:sz w:val="17"/>
                        </w:rPr>
                        <w:t> </w:t>
                      </w:r>
                      <w:r>
                        <w:rPr>
                          <w:sz w:val="17"/>
                        </w:rPr>
                        <w:t>and</w:t>
                      </w:r>
                      <w:r>
                        <w:rPr>
                          <w:spacing w:val="-3"/>
                          <w:sz w:val="17"/>
                        </w:rPr>
                        <w:t> </w:t>
                      </w:r>
                      <w:r>
                        <w:rPr>
                          <w:sz w:val="17"/>
                        </w:rPr>
                        <w:t>referenced</w:t>
                      </w:r>
                      <w:r>
                        <w:rPr>
                          <w:spacing w:val="-2"/>
                          <w:sz w:val="17"/>
                        </w:rPr>
                        <w:t> </w:t>
                      </w:r>
                      <w:r>
                        <w:rPr>
                          <w:sz w:val="17"/>
                        </w:rPr>
                        <w:t>materials</w:t>
                      </w:r>
                      <w:r>
                        <w:rPr>
                          <w:spacing w:val="-3"/>
                          <w:sz w:val="17"/>
                        </w:rPr>
                        <w:t> </w:t>
                      </w:r>
                      <w:r>
                        <w:rPr>
                          <w:sz w:val="17"/>
                        </w:rPr>
                        <w:t>concerning</w:t>
                      </w:r>
                      <w:r>
                        <w:rPr>
                          <w:spacing w:val="-5"/>
                          <w:sz w:val="17"/>
                        </w:rPr>
                        <w:t> </w:t>
                      </w:r>
                      <w:r>
                        <w:rPr>
                          <w:sz w:val="17"/>
                        </w:rPr>
                        <w:t>to</w:t>
                      </w:r>
                      <w:r>
                        <w:rPr>
                          <w:spacing w:val="-3"/>
                          <w:sz w:val="17"/>
                        </w:rPr>
                        <w:t> </w:t>
                      </w:r>
                      <w:r>
                        <w:rPr>
                          <w:sz w:val="17"/>
                        </w:rPr>
                        <w:t>Kalihi-Palāma</w:t>
                      </w:r>
                      <w:r>
                        <w:rPr>
                          <w:spacing w:val="-3"/>
                          <w:sz w:val="17"/>
                        </w:rPr>
                        <w:t> </w:t>
                      </w:r>
                      <w:r>
                        <w:rPr>
                          <w:sz w:val="17"/>
                        </w:rPr>
                        <w:t>Neighborhood</w:t>
                      </w:r>
                      <w:r>
                        <w:rPr>
                          <w:spacing w:val="-2"/>
                          <w:sz w:val="17"/>
                        </w:rPr>
                        <w:t> </w:t>
                      </w:r>
                      <w:r>
                        <w:rPr>
                          <w:sz w:val="17"/>
                        </w:rPr>
                        <w:t>Board</w:t>
                      </w:r>
                      <w:r>
                        <w:rPr>
                          <w:spacing w:val="-2"/>
                          <w:sz w:val="17"/>
                        </w:rPr>
                        <w:t> </w:t>
                      </w:r>
                      <w:r>
                        <w:rPr>
                          <w:sz w:val="17"/>
                        </w:rPr>
                        <w:t>No. 15 at: </w:t>
                      </w:r>
                      <w:hyperlink r:id="rId406">
                        <w:r>
                          <w:rPr>
                            <w:color w:val="0000FF"/>
                            <w:sz w:val="17"/>
                            <w:u w:val="single" w:color="0000FF"/>
                          </w:rPr>
                          <w:t>https://drive.google.com/drive/folders/1jZWmXmsk6bquFmxc5Ch_JqHL1wlHZrRL</w:t>
                        </w:r>
                      </w:hyperlink>
                    </w:p>
                    <w:p>
                      <w:pPr>
                        <w:pStyle w:val="BodyText"/>
                        <w:spacing w:before="4"/>
                        <w:rPr>
                          <w:sz w:val="17"/>
                        </w:rPr>
                      </w:pPr>
                    </w:p>
                    <w:p>
                      <w:pPr>
                        <w:spacing w:before="1"/>
                        <w:ind w:left="29" w:right="0" w:firstLine="0"/>
                        <w:jc w:val="left"/>
                        <w:rPr>
                          <w:sz w:val="17"/>
                        </w:rPr>
                      </w:pPr>
                      <w:r>
                        <w:rPr>
                          <w:sz w:val="17"/>
                          <w:u w:val="single"/>
                        </w:rPr>
                        <w:t>Recordings</w:t>
                      </w:r>
                      <w:r>
                        <w:rPr>
                          <w:sz w:val="17"/>
                        </w:rPr>
                        <w:t>:</w:t>
                      </w:r>
                      <w:r>
                        <w:rPr>
                          <w:spacing w:val="-5"/>
                          <w:sz w:val="17"/>
                        </w:rPr>
                        <w:t> </w:t>
                      </w:r>
                      <w:r>
                        <w:rPr>
                          <w:sz w:val="17"/>
                        </w:rPr>
                        <w:t>Recordings</w:t>
                      </w:r>
                      <w:r>
                        <w:rPr>
                          <w:spacing w:val="-7"/>
                          <w:sz w:val="17"/>
                        </w:rPr>
                        <w:t> </w:t>
                      </w:r>
                      <w:r>
                        <w:rPr>
                          <w:sz w:val="17"/>
                        </w:rPr>
                        <w:t>of</w:t>
                      </w:r>
                      <w:r>
                        <w:rPr>
                          <w:spacing w:val="-7"/>
                          <w:sz w:val="17"/>
                        </w:rPr>
                        <w:t> </w:t>
                      </w:r>
                      <w:r>
                        <w:rPr>
                          <w:sz w:val="17"/>
                        </w:rPr>
                        <w:t>Board</w:t>
                      </w:r>
                      <w:r>
                        <w:rPr>
                          <w:spacing w:val="-5"/>
                          <w:sz w:val="17"/>
                        </w:rPr>
                        <w:t> </w:t>
                      </w:r>
                      <w:r>
                        <w:rPr>
                          <w:sz w:val="17"/>
                        </w:rPr>
                        <w:t>meetings</w:t>
                      </w:r>
                      <w:r>
                        <w:rPr>
                          <w:spacing w:val="-7"/>
                          <w:sz w:val="17"/>
                        </w:rPr>
                        <w:t> </w:t>
                      </w:r>
                      <w:r>
                        <w:rPr>
                          <w:sz w:val="17"/>
                        </w:rPr>
                        <w:t>can</w:t>
                      </w:r>
                      <w:r>
                        <w:rPr>
                          <w:spacing w:val="-6"/>
                          <w:sz w:val="17"/>
                        </w:rPr>
                        <w:t> </w:t>
                      </w:r>
                      <w:r>
                        <w:rPr>
                          <w:sz w:val="17"/>
                        </w:rPr>
                        <w:t>be</w:t>
                      </w:r>
                      <w:r>
                        <w:rPr>
                          <w:spacing w:val="-7"/>
                          <w:sz w:val="17"/>
                        </w:rPr>
                        <w:t> </w:t>
                      </w:r>
                      <w:r>
                        <w:rPr>
                          <w:sz w:val="17"/>
                        </w:rPr>
                        <w:t>found</w:t>
                      </w:r>
                      <w:r>
                        <w:rPr>
                          <w:spacing w:val="-6"/>
                          <w:sz w:val="17"/>
                        </w:rPr>
                        <w:t> </w:t>
                      </w:r>
                      <w:r>
                        <w:rPr>
                          <w:sz w:val="17"/>
                        </w:rPr>
                        <w:t>at:</w:t>
                      </w:r>
                      <w:r>
                        <w:rPr>
                          <w:spacing w:val="-2"/>
                          <w:sz w:val="17"/>
                        </w:rPr>
                        <w:t> </w:t>
                      </w:r>
                      <w:hyperlink r:id="rId407">
                        <w:r>
                          <w:rPr>
                            <w:color w:val="0000FF"/>
                            <w:sz w:val="17"/>
                            <w:u w:val="single" w:color="0000FF"/>
                          </w:rPr>
                          <w:t>https://www.youtube.com/channel/UC1DZJTKor6TTNYiqx5U-</w:t>
                        </w:r>
                        <w:r>
                          <w:rPr>
                            <w:color w:val="0000FF"/>
                            <w:spacing w:val="-5"/>
                            <w:sz w:val="17"/>
                            <w:u w:val="single" w:color="0000FF"/>
                          </w:rPr>
                          <w:t>P2w</w:t>
                        </w:r>
                      </w:hyperlink>
                    </w:p>
                    <w:p>
                      <w:pPr>
                        <w:pStyle w:val="BodyText"/>
                        <w:spacing w:before="4"/>
                        <w:rPr>
                          <w:sz w:val="17"/>
                        </w:rPr>
                      </w:pPr>
                    </w:p>
                    <w:p>
                      <w:pPr>
                        <w:spacing w:line="242" w:lineRule="auto" w:before="1"/>
                        <w:ind w:left="38" w:right="35" w:hanging="10"/>
                        <w:jc w:val="both"/>
                        <w:rPr>
                          <w:sz w:val="17"/>
                        </w:rPr>
                      </w:pPr>
                      <w:r>
                        <w:rPr>
                          <w:sz w:val="17"/>
                          <w:u w:val="single"/>
                        </w:rPr>
                        <w:t>Rules of Speaking</w:t>
                      </w:r>
                      <w:r>
                        <w:rPr>
                          <w:sz w:val="17"/>
                        </w:rPr>
                        <w:t>: Anyone wishing to speak is asked to click the “raise hand” icon, and when recognized by the Chair, to address comments</w:t>
                      </w:r>
                      <w:r>
                        <w:rPr>
                          <w:spacing w:val="-1"/>
                          <w:sz w:val="17"/>
                        </w:rPr>
                        <w:t> </w:t>
                      </w:r>
                      <w:r>
                        <w:rPr>
                          <w:sz w:val="17"/>
                        </w:rPr>
                        <w:t>to</w:t>
                      </w:r>
                      <w:r>
                        <w:rPr>
                          <w:spacing w:val="-1"/>
                          <w:sz w:val="17"/>
                        </w:rPr>
                        <w:t> </w:t>
                      </w:r>
                      <w:r>
                        <w:rPr>
                          <w:sz w:val="17"/>
                        </w:rPr>
                        <w:t>the Chair. Remarks should</w:t>
                      </w:r>
                      <w:r>
                        <w:rPr>
                          <w:spacing w:val="-1"/>
                          <w:sz w:val="17"/>
                        </w:rPr>
                        <w:t> </w:t>
                      </w:r>
                      <w:r>
                        <w:rPr>
                          <w:sz w:val="17"/>
                        </w:rPr>
                        <w:t>not</w:t>
                      </w:r>
                      <w:r>
                        <w:rPr>
                          <w:spacing w:val="-1"/>
                          <w:sz w:val="17"/>
                        </w:rPr>
                        <w:t> </w:t>
                      </w:r>
                      <w:r>
                        <w:rPr>
                          <w:sz w:val="17"/>
                        </w:rPr>
                        <w:t>exceed one</w:t>
                      </w:r>
                      <w:r>
                        <w:rPr>
                          <w:spacing w:val="-1"/>
                          <w:sz w:val="17"/>
                        </w:rPr>
                        <w:t> </w:t>
                      </w:r>
                      <w:r>
                        <w:rPr>
                          <w:sz w:val="17"/>
                        </w:rPr>
                        <w:t>minute-thirty</w:t>
                      </w:r>
                      <w:r>
                        <w:rPr>
                          <w:spacing w:val="-1"/>
                          <w:sz w:val="17"/>
                        </w:rPr>
                        <w:t> </w:t>
                      </w:r>
                      <w:r>
                        <w:rPr>
                          <w:sz w:val="17"/>
                        </w:rPr>
                        <w:t>seconds</w:t>
                      </w:r>
                      <w:r>
                        <w:rPr>
                          <w:spacing w:val="-1"/>
                          <w:sz w:val="17"/>
                        </w:rPr>
                        <w:t> </w:t>
                      </w:r>
                      <w:r>
                        <w:rPr>
                          <w:sz w:val="17"/>
                        </w:rPr>
                        <w:t>and</w:t>
                      </w:r>
                      <w:r>
                        <w:rPr>
                          <w:spacing w:val="-1"/>
                          <w:sz w:val="17"/>
                        </w:rPr>
                        <w:t> </w:t>
                      </w:r>
                      <w:r>
                        <w:rPr>
                          <w:sz w:val="17"/>
                        </w:rPr>
                        <w:t>one question per</w:t>
                      </w:r>
                      <w:r>
                        <w:rPr>
                          <w:spacing w:val="-1"/>
                          <w:sz w:val="17"/>
                        </w:rPr>
                        <w:t> </w:t>
                      </w:r>
                      <w:r>
                        <w:rPr>
                          <w:sz w:val="17"/>
                        </w:rPr>
                        <w:t>speaker,</w:t>
                      </w:r>
                      <w:r>
                        <w:rPr>
                          <w:spacing w:val="-1"/>
                          <w:sz w:val="17"/>
                        </w:rPr>
                        <w:t> </w:t>
                      </w:r>
                      <w:r>
                        <w:rPr>
                          <w:sz w:val="17"/>
                        </w:rPr>
                        <w:t>additional questions</w:t>
                      </w:r>
                      <w:r>
                        <w:rPr>
                          <w:spacing w:val="-1"/>
                          <w:sz w:val="17"/>
                        </w:rPr>
                        <w:t> </w:t>
                      </w:r>
                      <w:r>
                        <w:rPr>
                          <w:sz w:val="17"/>
                        </w:rPr>
                        <w:t>be posted</w:t>
                      </w:r>
                      <w:r>
                        <w:rPr>
                          <w:spacing w:val="-1"/>
                          <w:sz w:val="17"/>
                        </w:rPr>
                        <w:t> </w:t>
                      </w:r>
                      <w:r>
                        <w:rPr>
                          <w:sz w:val="17"/>
                        </w:rPr>
                        <w:t>in the chat or emailed to</w:t>
                      </w:r>
                      <w:r>
                        <w:rPr>
                          <w:spacing w:val="-1"/>
                          <w:sz w:val="17"/>
                        </w:rPr>
                        <w:t> </w:t>
                      </w:r>
                      <w:r>
                        <w:rPr>
                          <w:sz w:val="17"/>
                        </w:rPr>
                        <w:t>presenters. Please</w:t>
                      </w:r>
                      <w:r>
                        <w:rPr>
                          <w:spacing w:val="-1"/>
                          <w:sz w:val="17"/>
                        </w:rPr>
                        <w:t> </w:t>
                      </w:r>
                      <w:r>
                        <w:rPr>
                          <w:sz w:val="17"/>
                        </w:rPr>
                        <w:t>ensure</w:t>
                      </w:r>
                      <w:r>
                        <w:rPr>
                          <w:spacing w:val="-1"/>
                          <w:sz w:val="17"/>
                        </w:rPr>
                        <w:t> </w:t>
                      </w:r>
                      <w:r>
                        <w:rPr>
                          <w:sz w:val="17"/>
                        </w:rPr>
                        <w:t>your microphone is muted unless you</w:t>
                      </w:r>
                      <w:r>
                        <w:rPr>
                          <w:spacing w:val="-1"/>
                          <w:sz w:val="17"/>
                        </w:rPr>
                        <w:t> </w:t>
                      </w:r>
                      <w:r>
                        <w:rPr>
                          <w:sz w:val="17"/>
                        </w:rPr>
                        <w:t>are speaking. Please state</w:t>
                      </w:r>
                      <w:r>
                        <w:rPr>
                          <w:spacing w:val="-1"/>
                          <w:sz w:val="17"/>
                        </w:rPr>
                        <w:t> </w:t>
                      </w:r>
                      <w:r>
                        <w:rPr>
                          <w:sz w:val="17"/>
                        </w:rPr>
                        <w:t>your</w:t>
                      </w:r>
                      <w:r>
                        <w:rPr>
                          <w:spacing w:val="-1"/>
                          <w:sz w:val="17"/>
                        </w:rPr>
                        <w:t> </w:t>
                      </w:r>
                      <w:r>
                        <w:rPr>
                          <w:sz w:val="17"/>
                        </w:rPr>
                        <w:t>first and</w:t>
                      </w:r>
                      <w:r>
                        <w:rPr>
                          <w:spacing w:val="-3"/>
                          <w:sz w:val="17"/>
                        </w:rPr>
                        <w:t> </w:t>
                      </w:r>
                      <w:r>
                        <w:rPr>
                          <w:sz w:val="17"/>
                        </w:rPr>
                        <w:t>last</w:t>
                      </w:r>
                      <w:r>
                        <w:rPr>
                          <w:spacing w:val="-4"/>
                          <w:sz w:val="17"/>
                        </w:rPr>
                        <w:t> </w:t>
                      </w:r>
                      <w:r>
                        <w:rPr>
                          <w:sz w:val="17"/>
                        </w:rPr>
                        <w:t>name</w:t>
                      </w:r>
                      <w:r>
                        <w:rPr>
                          <w:spacing w:val="-6"/>
                          <w:sz w:val="17"/>
                        </w:rPr>
                        <w:t> </w:t>
                      </w:r>
                      <w:r>
                        <w:rPr>
                          <w:sz w:val="17"/>
                        </w:rPr>
                        <w:t>for</w:t>
                      </w:r>
                      <w:r>
                        <w:rPr>
                          <w:spacing w:val="-3"/>
                          <w:sz w:val="17"/>
                        </w:rPr>
                        <w:t> </w:t>
                      </w:r>
                      <w:r>
                        <w:rPr>
                          <w:sz w:val="17"/>
                        </w:rPr>
                        <w:t>the</w:t>
                      </w:r>
                      <w:r>
                        <w:rPr>
                          <w:spacing w:val="-4"/>
                          <w:sz w:val="17"/>
                        </w:rPr>
                        <w:t> </w:t>
                      </w:r>
                      <w:r>
                        <w:rPr>
                          <w:sz w:val="17"/>
                        </w:rPr>
                        <w:t>record</w:t>
                      </w:r>
                      <w:r>
                        <w:rPr>
                          <w:spacing w:val="-3"/>
                          <w:sz w:val="17"/>
                        </w:rPr>
                        <w:t> </w:t>
                      </w:r>
                      <w:r>
                        <w:rPr>
                          <w:sz w:val="17"/>
                        </w:rPr>
                        <w:t>before</w:t>
                      </w:r>
                      <w:r>
                        <w:rPr>
                          <w:spacing w:val="-3"/>
                          <w:sz w:val="17"/>
                        </w:rPr>
                        <w:t> </w:t>
                      </w:r>
                      <w:r>
                        <w:rPr>
                          <w:sz w:val="17"/>
                        </w:rPr>
                        <w:t>moving</w:t>
                      </w:r>
                      <w:r>
                        <w:rPr>
                          <w:spacing w:val="-5"/>
                          <w:sz w:val="17"/>
                        </w:rPr>
                        <w:t> </w:t>
                      </w:r>
                      <w:r>
                        <w:rPr>
                          <w:sz w:val="17"/>
                        </w:rPr>
                        <w:t>into</w:t>
                      </w:r>
                      <w:r>
                        <w:rPr>
                          <w:spacing w:val="-5"/>
                          <w:sz w:val="17"/>
                        </w:rPr>
                        <w:t> </w:t>
                      </w:r>
                      <w:r>
                        <w:rPr>
                          <w:sz w:val="17"/>
                        </w:rPr>
                        <w:t>your</w:t>
                      </w:r>
                      <w:r>
                        <w:rPr>
                          <w:spacing w:val="-6"/>
                          <w:sz w:val="17"/>
                        </w:rPr>
                        <w:t> </w:t>
                      </w:r>
                      <w:r>
                        <w:rPr>
                          <w:sz w:val="17"/>
                        </w:rPr>
                        <w:t>comments/question,</w:t>
                      </w:r>
                      <w:r>
                        <w:rPr>
                          <w:spacing w:val="-6"/>
                          <w:sz w:val="17"/>
                        </w:rPr>
                        <w:t> </w:t>
                      </w:r>
                      <w:r>
                        <w:rPr>
                          <w:sz w:val="17"/>
                        </w:rPr>
                        <w:t>etc.</w:t>
                      </w:r>
                      <w:r>
                        <w:rPr>
                          <w:spacing w:val="-6"/>
                          <w:sz w:val="17"/>
                        </w:rPr>
                        <w:t> </w:t>
                      </w:r>
                      <w:r>
                        <w:rPr>
                          <w:sz w:val="17"/>
                        </w:rPr>
                        <w:t>Written</w:t>
                      </w:r>
                      <w:r>
                        <w:rPr>
                          <w:spacing w:val="-3"/>
                          <w:sz w:val="17"/>
                        </w:rPr>
                        <w:t> </w:t>
                      </w:r>
                      <w:r>
                        <w:rPr>
                          <w:sz w:val="17"/>
                        </w:rPr>
                        <w:t>testimony</w:t>
                      </w:r>
                      <w:r>
                        <w:rPr>
                          <w:spacing w:val="-5"/>
                          <w:sz w:val="17"/>
                        </w:rPr>
                        <w:t> </w:t>
                      </w:r>
                      <w:r>
                        <w:rPr>
                          <w:sz w:val="17"/>
                        </w:rPr>
                        <w:t>may</w:t>
                      </w:r>
                      <w:r>
                        <w:rPr>
                          <w:spacing w:val="-5"/>
                          <w:sz w:val="17"/>
                        </w:rPr>
                        <w:t> </w:t>
                      </w:r>
                      <w:r>
                        <w:rPr>
                          <w:sz w:val="17"/>
                        </w:rPr>
                        <w:t>also</w:t>
                      </w:r>
                      <w:r>
                        <w:rPr>
                          <w:spacing w:val="-5"/>
                          <w:sz w:val="17"/>
                        </w:rPr>
                        <w:t> </w:t>
                      </w:r>
                      <w:r>
                        <w:rPr>
                          <w:sz w:val="17"/>
                        </w:rPr>
                        <w:t>be</w:t>
                      </w:r>
                      <w:r>
                        <w:rPr>
                          <w:spacing w:val="-3"/>
                          <w:sz w:val="17"/>
                        </w:rPr>
                        <w:t> </w:t>
                      </w:r>
                      <w:r>
                        <w:rPr>
                          <w:sz w:val="17"/>
                        </w:rPr>
                        <w:t>submitted</w:t>
                      </w:r>
                      <w:r>
                        <w:rPr>
                          <w:spacing w:val="-5"/>
                          <w:sz w:val="17"/>
                        </w:rPr>
                        <w:t> </w:t>
                      </w:r>
                      <w:r>
                        <w:rPr>
                          <w:sz w:val="17"/>
                        </w:rPr>
                        <w:t>via</w:t>
                      </w:r>
                      <w:r>
                        <w:rPr>
                          <w:spacing w:val="-5"/>
                          <w:sz w:val="17"/>
                        </w:rPr>
                        <w:t> </w:t>
                      </w:r>
                      <w:r>
                        <w:rPr>
                          <w:sz w:val="17"/>
                        </w:rPr>
                        <w:t>email</w:t>
                      </w:r>
                      <w:r>
                        <w:rPr>
                          <w:spacing w:val="-6"/>
                          <w:sz w:val="17"/>
                        </w:rPr>
                        <w:t> </w:t>
                      </w:r>
                      <w:r>
                        <w:rPr>
                          <w:sz w:val="17"/>
                        </w:rPr>
                        <w:t>using the contact information listed on the Neighborhood Commission Office website.</w:t>
                      </w:r>
                    </w:p>
                    <w:p>
                      <w:pPr>
                        <w:pStyle w:val="BodyText"/>
                        <w:spacing w:before="5"/>
                        <w:rPr>
                          <w:sz w:val="17"/>
                        </w:rPr>
                      </w:pPr>
                    </w:p>
                    <w:p>
                      <w:pPr>
                        <w:spacing w:line="244" w:lineRule="auto" w:before="0"/>
                        <w:ind w:left="38" w:right="31" w:hanging="10"/>
                        <w:jc w:val="both"/>
                        <w:rPr>
                          <w:sz w:val="17"/>
                        </w:rPr>
                      </w:pPr>
                      <w:r>
                        <w:rPr>
                          <w:sz w:val="17"/>
                          <w:u w:val="single"/>
                        </w:rPr>
                        <w:t>Purpose</w:t>
                      </w:r>
                      <w:r>
                        <w:rPr>
                          <w:sz w:val="17"/>
                        </w:rPr>
                        <w:t>:</w:t>
                      </w:r>
                      <w:r>
                        <w:rPr>
                          <w:spacing w:val="-6"/>
                          <w:sz w:val="17"/>
                        </w:rPr>
                        <w:t> </w:t>
                      </w:r>
                      <w:r>
                        <w:rPr>
                          <w:sz w:val="17"/>
                        </w:rPr>
                        <w:t>The</w:t>
                      </w:r>
                      <w:r>
                        <w:rPr>
                          <w:spacing w:val="-8"/>
                          <w:sz w:val="17"/>
                        </w:rPr>
                        <w:t> </w:t>
                      </w:r>
                      <w:r>
                        <w:rPr>
                          <w:sz w:val="17"/>
                        </w:rPr>
                        <w:t>purpose</w:t>
                      </w:r>
                      <w:r>
                        <w:rPr>
                          <w:spacing w:val="-8"/>
                          <w:sz w:val="17"/>
                        </w:rPr>
                        <w:t> </w:t>
                      </w:r>
                      <w:r>
                        <w:rPr>
                          <w:sz w:val="17"/>
                        </w:rPr>
                        <w:t>of</w:t>
                      </w:r>
                      <w:r>
                        <w:rPr>
                          <w:spacing w:val="-8"/>
                          <w:sz w:val="17"/>
                        </w:rPr>
                        <w:t> </w:t>
                      </w:r>
                      <w:r>
                        <w:rPr>
                          <w:sz w:val="17"/>
                        </w:rPr>
                        <w:t>neighborhood</w:t>
                      </w:r>
                      <w:r>
                        <w:rPr>
                          <w:spacing w:val="-8"/>
                          <w:sz w:val="17"/>
                        </w:rPr>
                        <w:t> </w:t>
                      </w:r>
                      <w:r>
                        <w:rPr>
                          <w:sz w:val="17"/>
                        </w:rPr>
                        <w:t>boards</w:t>
                      </w:r>
                      <w:r>
                        <w:rPr>
                          <w:spacing w:val="-5"/>
                          <w:sz w:val="17"/>
                        </w:rPr>
                        <w:t> </w:t>
                      </w:r>
                      <w:r>
                        <w:rPr>
                          <w:sz w:val="17"/>
                        </w:rPr>
                        <w:t>and</w:t>
                      </w:r>
                      <w:r>
                        <w:rPr>
                          <w:spacing w:val="-5"/>
                          <w:sz w:val="17"/>
                        </w:rPr>
                        <w:t> </w:t>
                      </w:r>
                      <w:r>
                        <w:rPr>
                          <w:sz w:val="17"/>
                        </w:rPr>
                        <w:t>the</w:t>
                      </w:r>
                      <w:r>
                        <w:rPr>
                          <w:spacing w:val="-8"/>
                          <w:sz w:val="17"/>
                        </w:rPr>
                        <w:t> </w:t>
                      </w:r>
                      <w:r>
                        <w:rPr>
                          <w:sz w:val="17"/>
                        </w:rPr>
                        <w:t>neighborhood</w:t>
                      </w:r>
                      <w:r>
                        <w:rPr>
                          <w:spacing w:val="-8"/>
                          <w:sz w:val="17"/>
                        </w:rPr>
                        <w:t> </w:t>
                      </w:r>
                      <w:r>
                        <w:rPr>
                          <w:sz w:val="17"/>
                        </w:rPr>
                        <w:t>plan</w:t>
                      </w:r>
                      <w:r>
                        <w:rPr>
                          <w:spacing w:val="-8"/>
                          <w:sz w:val="17"/>
                        </w:rPr>
                        <w:t> </w:t>
                      </w:r>
                      <w:r>
                        <w:rPr>
                          <w:sz w:val="17"/>
                        </w:rPr>
                        <w:t>is</w:t>
                      </w:r>
                      <w:r>
                        <w:rPr>
                          <w:spacing w:val="-5"/>
                          <w:sz w:val="17"/>
                        </w:rPr>
                        <w:t> </w:t>
                      </w:r>
                      <w:r>
                        <w:rPr>
                          <w:sz w:val="17"/>
                        </w:rPr>
                        <w:t>to</w:t>
                      </w:r>
                      <w:r>
                        <w:rPr>
                          <w:spacing w:val="-5"/>
                          <w:sz w:val="17"/>
                        </w:rPr>
                        <w:t> </w:t>
                      </w:r>
                      <w:r>
                        <w:rPr>
                          <w:sz w:val="17"/>
                        </w:rPr>
                        <w:t>increase</w:t>
                      </w:r>
                      <w:r>
                        <w:rPr>
                          <w:spacing w:val="-8"/>
                          <w:sz w:val="17"/>
                        </w:rPr>
                        <w:t> </w:t>
                      </w:r>
                      <w:r>
                        <w:rPr>
                          <w:sz w:val="17"/>
                        </w:rPr>
                        <w:t>and</w:t>
                      </w:r>
                      <w:r>
                        <w:rPr>
                          <w:spacing w:val="-8"/>
                          <w:sz w:val="17"/>
                        </w:rPr>
                        <w:t> </w:t>
                      </w:r>
                      <w:r>
                        <w:rPr>
                          <w:sz w:val="17"/>
                        </w:rPr>
                        <w:t>assure</w:t>
                      </w:r>
                      <w:r>
                        <w:rPr>
                          <w:spacing w:val="-5"/>
                          <w:sz w:val="17"/>
                        </w:rPr>
                        <w:t> </w:t>
                      </w:r>
                      <w:r>
                        <w:rPr>
                          <w:sz w:val="17"/>
                        </w:rPr>
                        <w:t>effective</w:t>
                      </w:r>
                      <w:r>
                        <w:rPr>
                          <w:spacing w:val="-5"/>
                          <w:sz w:val="17"/>
                        </w:rPr>
                        <w:t> </w:t>
                      </w:r>
                      <w:r>
                        <w:rPr>
                          <w:sz w:val="17"/>
                        </w:rPr>
                        <w:t>citizen</w:t>
                      </w:r>
                      <w:r>
                        <w:rPr>
                          <w:spacing w:val="-5"/>
                          <w:sz w:val="17"/>
                        </w:rPr>
                        <w:t> </w:t>
                      </w:r>
                      <w:r>
                        <w:rPr>
                          <w:sz w:val="17"/>
                        </w:rPr>
                        <w:t>participation</w:t>
                      </w:r>
                      <w:r>
                        <w:rPr>
                          <w:spacing w:val="-8"/>
                          <w:sz w:val="17"/>
                        </w:rPr>
                        <w:t> </w:t>
                      </w:r>
                      <w:r>
                        <w:rPr>
                          <w:sz w:val="17"/>
                        </w:rPr>
                        <w:t>in</w:t>
                      </w:r>
                      <w:r>
                        <w:rPr>
                          <w:spacing w:val="-5"/>
                          <w:sz w:val="17"/>
                        </w:rPr>
                        <w:t> </w:t>
                      </w:r>
                      <w:r>
                        <w:rPr>
                          <w:sz w:val="17"/>
                        </w:rPr>
                        <w:t>the decisions of government.</w:t>
                      </w:r>
                    </w:p>
                    <w:p>
                      <w:pPr>
                        <w:pStyle w:val="BodyText"/>
                        <w:spacing w:before="10"/>
                        <w:rPr>
                          <w:sz w:val="17"/>
                        </w:rPr>
                      </w:pPr>
                    </w:p>
                    <w:p>
                      <w:pPr>
                        <w:spacing w:before="0"/>
                        <w:ind w:left="38" w:right="0" w:hanging="10"/>
                        <w:jc w:val="left"/>
                        <w:rPr>
                          <w:sz w:val="17"/>
                        </w:rPr>
                      </w:pPr>
                      <w:r>
                        <w:rPr>
                          <w:sz w:val="17"/>
                          <w:u w:val="single"/>
                        </w:rPr>
                        <w:t>Notes</w:t>
                      </w:r>
                      <w:r>
                        <w:rPr>
                          <w:sz w:val="17"/>
                        </w:rPr>
                        <w:t>: The Board may take action on any agenda item. As required by the State Sunshine Law (Hawaii Revised Statutes (HRS) 92), specific</w:t>
                      </w:r>
                      <w:r>
                        <w:rPr>
                          <w:spacing w:val="-8"/>
                          <w:sz w:val="17"/>
                        </w:rPr>
                        <w:t> </w:t>
                      </w:r>
                      <w:r>
                        <w:rPr>
                          <w:sz w:val="17"/>
                        </w:rPr>
                        <w:t>issues</w:t>
                      </w:r>
                      <w:r>
                        <w:rPr>
                          <w:spacing w:val="-8"/>
                          <w:sz w:val="17"/>
                        </w:rPr>
                        <w:t> </w:t>
                      </w:r>
                      <w:r>
                        <w:rPr>
                          <w:sz w:val="17"/>
                        </w:rPr>
                        <w:t>not</w:t>
                      </w:r>
                      <w:r>
                        <w:rPr>
                          <w:spacing w:val="-8"/>
                          <w:sz w:val="17"/>
                        </w:rPr>
                        <w:t> </w:t>
                      </w:r>
                      <w:r>
                        <w:rPr>
                          <w:sz w:val="17"/>
                        </w:rPr>
                        <w:t>noted</w:t>
                      </w:r>
                      <w:r>
                        <w:rPr>
                          <w:spacing w:val="-8"/>
                          <w:sz w:val="17"/>
                        </w:rPr>
                        <w:t> </w:t>
                      </w:r>
                      <w:r>
                        <w:rPr>
                          <w:sz w:val="17"/>
                        </w:rPr>
                        <w:t>on</w:t>
                      </w:r>
                      <w:r>
                        <w:rPr>
                          <w:spacing w:val="-5"/>
                          <w:sz w:val="17"/>
                        </w:rPr>
                        <w:t> </w:t>
                      </w:r>
                      <w:r>
                        <w:rPr>
                          <w:sz w:val="17"/>
                        </w:rPr>
                        <w:t>this</w:t>
                      </w:r>
                      <w:r>
                        <w:rPr>
                          <w:spacing w:val="-4"/>
                          <w:sz w:val="17"/>
                        </w:rPr>
                        <w:t> </w:t>
                      </w:r>
                      <w:r>
                        <w:rPr>
                          <w:sz w:val="17"/>
                        </w:rPr>
                        <w:t>agenda</w:t>
                      </w:r>
                      <w:r>
                        <w:rPr>
                          <w:spacing w:val="-6"/>
                          <w:sz w:val="17"/>
                        </w:rPr>
                        <w:t> </w:t>
                      </w:r>
                      <w:r>
                        <w:rPr>
                          <w:sz w:val="17"/>
                        </w:rPr>
                        <w:t>cannot</w:t>
                      </w:r>
                      <w:r>
                        <w:rPr>
                          <w:spacing w:val="-8"/>
                          <w:sz w:val="17"/>
                        </w:rPr>
                        <w:t> </w:t>
                      </w:r>
                      <w:r>
                        <w:rPr>
                          <w:sz w:val="17"/>
                        </w:rPr>
                        <w:t>be</w:t>
                      </w:r>
                      <w:r>
                        <w:rPr>
                          <w:spacing w:val="-8"/>
                          <w:sz w:val="17"/>
                        </w:rPr>
                        <w:t> </w:t>
                      </w:r>
                      <w:r>
                        <w:rPr>
                          <w:sz w:val="17"/>
                        </w:rPr>
                        <w:t>voted</w:t>
                      </w:r>
                      <w:r>
                        <w:rPr>
                          <w:spacing w:val="-5"/>
                          <w:sz w:val="17"/>
                        </w:rPr>
                        <w:t> </w:t>
                      </w:r>
                      <w:r>
                        <w:rPr>
                          <w:sz w:val="17"/>
                        </w:rPr>
                        <w:t>on</w:t>
                      </w:r>
                      <w:r>
                        <w:rPr>
                          <w:spacing w:val="-8"/>
                          <w:sz w:val="17"/>
                        </w:rPr>
                        <w:t> </w:t>
                      </w:r>
                      <w:r>
                        <w:rPr>
                          <w:sz w:val="17"/>
                        </w:rPr>
                        <w:t>unless</w:t>
                      </w:r>
                      <w:r>
                        <w:rPr>
                          <w:spacing w:val="-8"/>
                          <w:sz w:val="17"/>
                        </w:rPr>
                        <w:t> </w:t>
                      </w:r>
                      <w:r>
                        <w:rPr>
                          <w:sz w:val="17"/>
                        </w:rPr>
                        <w:t>added</w:t>
                      </w:r>
                      <w:r>
                        <w:rPr>
                          <w:spacing w:val="-8"/>
                          <w:sz w:val="17"/>
                        </w:rPr>
                        <w:t> </w:t>
                      </w:r>
                      <w:r>
                        <w:rPr>
                          <w:sz w:val="17"/>
                        </w:rPr>
                        <w:t>to</w:t>
                      </w:r>
                      <w:r>
                        <w:rPr>
                          <w:spacing w:val="-6"/>
                          <w:sz w:val="17"/>
                        </w:rPr>
                        <w:t> </w:t>
                      </w:r>
                      <w:r>
                        <w:rPr>
                          <w:sz w:val="17"/>
                        </w:rPr>
                        <w:t>the</w:t>
                      </w:r>
                      <w:r>
                        <w:rPr>
                          <w:spacing w:val="-8"/>
                          <w:sz w:val="17"/>
                        </w:rPr>
                        <w:t> </w:t>
                      </w:r>
                      <w:r>
                        <w:rPr>
                          <w:sz w:val="17"/>
                        </w:rPr>
                        <w:t>agenda.</w:t>
                      </w:r>
                      <w:r>
                        <w:rPr>
                          <w:spacing w:val="-6"/>
                          <w:sz w:val="17"/>
                        </w:rPr>
                        <w:t> </w:t>
                      </w:r>
                      <w:r>
                        <w:rPr>
                          <w:sz w:val="17"/>
                        </w:rPr>
                        <w:t>A</w:t>
                      </w:r>
                      <w:r>
                        <w:rPr>
                          <w:spacing w:val="-7"/>
                          <w:sz w:val="17"/>
                        </w:rPr>
                        <w:t> </w:t>
                      </w:r>
                      <w:r>
                        <w:rPr>
                          <w:sz w:val="17"/>
                        </w:rPr>
                        <w:t>two-thirds</w:t>
                      </w:r>
                      <w:r>
                        <w:rPr>
                          <w:spacing w:val="-8"/>
                          <w:sz w:val="17"/>
                        </w:rPr>
                        <w:t> </w:t>
                      </w:r>
                      <w:r>
                        <w:rPr>
                          <w:sz w:val="17"/>
                        </w:rPr>
                        <w:t>(2/3)</w:t>
                      </w:r>
                      <w:r>
                        <w:rPr>
                          <w:spacing w:val="-8"/>
                          <w:sz w:val="17"/>
                        </w:rPr>
                        <w:t> </w:t>
                      </w:r>
                      <w:r>
                        <w:rPr>
                          <w:sz w:val="17"/>
                        </w:rPr>
                        <w:t>vote,</w:t>
                      </w:r>
                      <w:r>
                        <w:rPr>
                          <w:spacing w:val="-8"/>
                          <w:sz w:val="17"/>
                        </w:rPr>
                        <w:t> </w:t>
                      </w:r>
                      <w:r>
                        <w:rPr>
                          <w:sz w:val="17"/>
                        </w:rPr>
                        <w:t>nine</w:t>
                      </w:r>
                      <w:r>
                        <w:rPr>
                          <w:spacing w:val="-8"/>
                          <w:sz w:val="17"/>
                        </w:rPr>
                        <w:t> </w:t>
                      </w:r>
                      <w:r>
                        <w:rPr>
                          <w:sz w:val="17"/>
                        </w:rPr>
                        <w:t>(9)</w:t>
                      </w:r>
                      <w:r>
                        <w:rPr>
                          <w:spacing w:val="-8"/>
                          <w:sz w:val="17"/>
                        </w:rPr>
                        <w:t> </w:t>
                      </w:r>
                      <w:r>
                        <w:rPr>
                          <w:sz w:val="17"/>
                        </w:rPr>
                        <w:t>of</w:t>
                      </w:r>
                      <w:r>
                        <w:rPr>
                          <w:spacing w:val="-8"/>
                          <w:sz w:val="17"/>
                        </w:rPr>
                        <w:t> </w:t>
                      </w:r>
                      <w:r>
                        <w:rPr>
                          <w:sz w:val="17"/>
                        </w:rPr>
                        <w:t>this</w:t>
                      </w:r>
                      <w:r>
                        <w:rPr>
                          <w:spacing w:val="-8"/>
                          <w:sz w:val="17"/>
                        </w:rPr>
                        <w:t> </w:t>
                      </w:r>
                      <w:r>
                        <w:rPr>
                          <w:spacing w:val="-2"/>
                          <w:sz w:val="17"/>
                        </w:rPr>
                        <w:t>thirteen</w:t>
                      </w:r>
                    </w:p>
                    <w:p>
                      <w:pPr>
                        <w:spacing w:before="6"/>
                        <w:ind w:left="38" w:right="0" w:firstLine="0"/>
                        <w:jc w:val="left"/>
                        <w:rPr>
                          <w:sz w:val="17"/>
                        </w:rPr>
                      </w:pPr>
                      <w:r>
                        <w:rPr>
                          <w:sz w:val="17"/>
                        </w:rPr>
                        <w:t>(13) member Board is needed to add an item to the agenda. Adding</w:t>
                      </w:r>
                      <w:r>
                        <w:rPr>
                          <w:spacing w:val="-2"/>
                          <w:sz w:val="17"/>
                        </w:rPr>
                        <w:t> </w:t>
                      </w:r>
                      <w:r>
                        <w:rPr>
                          <w:sz w:val="17"/>
                        </w:rPr>
                        <w:t>an item</w:t>
                      </w:r>
                      <w:r>
                        <w:rPr>
                          <w:spacing w:val="-1"/>
                          <w:sz w:val="17"/>
                        </w:rPr>
                        <w:t> </w:t>
                      </w:r>
                      <w:r>
                        <w:rPr>
                          <w:sz w:val="17"/>
                        </w:rPr>
                        <w:t>to the agenda, however, is not permitted if 1. The i</w:t>
                      </w:r>
                      <w:r>
                        <w:rPr>
                          <w:spacing w:val="-29"/>
                          <w:sz w:val="17"/>
                        </w:rPr>
                        <w:t> </w:t>
                      </w:r>
                      <w:r>
                        <w:rPr>
                          <w:sz w:val="17"/>
                        </w:rPr>
                        <w:t>tem to be added is of reasonably major importance and 2. Action on the item by the Board will affect a significant number of persons.</w:t>
                      </w:r>
                    </w:p>
                    <w:p>
                      <w:pPr>
                        <w:pStyle w:val="BodyText"/>
                        <w:spacing w:before="6"/>
                        <w:rPr>
                          <w:sz w:val="17"/>
                        </w:rPr>
                      </w:pPr>
                    </w:p>
                    <w:p>
                      <w:pPr>
                        <w:spacing w:line="247" w:lineRule="auto" w:before="0"/>
                        <w:ind w:left="38" w:right="28" w:hanging="10"/>
                        <w:jc w:val="both"/>
                        <w:rPr>
                          <w:sz w:val="17"/>
                        </w:rPr>
                      </w:pPr>
                      <w:r>
                        <w:rPr>
                          <w:sz w:val="17"/>
                        </w:rPr>
                        <w:t>Determination of whether a specific matter may be added to an agenda must be done on a case-by-case basis. Please silence all electronic devices.</w:t>
                      </w:r>
                    </w:p>
                  </w:txbxContent>
                </v:textbox>
                <v:stroke dashstyle="solid"/>
                <w10:wrap type="topAndBottom"/>
              </v:shape>
            </w:pict>
          </mc:Fallback>
        </mc:AlternateContent>
      </w:r>
    </w:p>
    <w:p>
      <w:pPr>
        <w:pStyle w:val="BodyText"/>
        <w:spacing w:before="7"/>
        <w:rPr>
          <w:sz w:val="20"/>
        </w:rPr>
      </w:pPr>
    </w:p>
    <w:p>
      <w:pPr>
        <w:pStyle w:val="ListParagraph"/>
        <w:numPr>
          <w:ilvl w:val="0"/>
          <w:numId w:val="64"/>
        </w:numPr>
        <w:tabs>
          <w:tab w:pos="1440" w:val="left" w:leader="none"/>
        </w:tabs>
        <w:spacing w:line="229" w:lineRule="exact" w:before="0" w:after="0"/>
        <w:ind w:left="1440" w:right="0" w:hanging="470"/>
        <w:jc w:val="left"/>
        <w:rPr>
          <w:sz w:val="20"/>
        </w:rPr>
      </w:pPr>
      <w:r>
        <w:rPr>
          <w:b/>
          <w:sz w:val="20"/>
        </w:rPr>
        <w:t>CALL</w:t>
      </w:r>
      <w:r>
        <w:rPr>
          <w:b/>
          <w:spacing w:val="-6"/>
          <w:sz w:val="20"/>
        </w:rPr>
        <w:t> </w:t>
      </w:r>
      <w:r>
        <w:rPr>
          <w:b/>
          <w:sz w:val="20"/>
        </w:rPr>
        <w:t>TO</w:t>
      </w:r>
      <w:r>
        <w:rPr>
          <w:b/>
          <w:spacing w:val="-5"/>
          <w:sz w:val="20"/>
        </w:rPr>
        <w:t> </w:t>
      </w:r>
      <w:r>
        <w:rPr>
          <w:b/>
          <w:sz w:val="20"/>
        </w:rPr>
        <w:t>ORDER</w:t>
      </w:r>
      <w:r>
        <w:rPr>
          <w:sz w:val="20"/>
        </w:rPr>
        <w:t>:</w:t>
      </w:r>
      <w:r>
        <w:rPr>
          <w:spacing w:val="-5"/>
          <w:sz w:val="20"/>
        </w:rPr>
        <w:t> </w:t>
      </w:r>
      <w:r>
        <w:rPr>
          <w:sz w:val="20"/>
        </w:rPr>
        <w:t>Chair</w:t>
      </w:r>
      <w:r>
        <w:rPr>
          <w:spacing w:val="-6"/>
          <w:sz w:val="20"/>
        </w:rPr>
        <w:t> </w:t>
      </w:r>
      <w:r>
        <w:rPr>
          <w:sz w:val="20"/>
        </w:rPr>
        <w:t>Evelyn</w:t>
      </w:r>
      <w:r>
        <w:rPr>
          <w:spacing w:val="-6"/>
          <w:sz w:val="20"/>
        </w:rPr>
        <w:t> </w:t>
      </w:r>
      <w:r>
        <w:rPr>
          <w:spacing w:val="-2"/>
          <w:sz w:val="20"/>
        </w:rPr>
        <w:t>Cullen</w:t>
      </w:r>
    </w:p>
    <w:p>
      <w:pPr>
        <w:pStyle w:val="ListParagraph"/>
        <w:numPr>
          <w:ilvl w:val="1"/>
          <w:numId w:val="64"/>
        </w:numPr>
        <w:tabs>
          <w:tab w:pos="1438" w:val="left" w:leader="none"/>
        </w:tabs>
        <w:spacing w:line="229" w:lineRule="exact" w:before="0" w:after="0"/>
        <w:ind w:left="1438" w:right="0" w:hanging="358"/>
        <w:jc w:val="left"/>
        <w:rPr>
          <w:sz w:val="20"/>
        </w:rPr>
      </w:pPr>
      <w:r>
        <w:rPr>
          <w:sz w:val="20"/>
        </w:rPr>
        <w:t>Roll</w:t>
      </w:r>
      <w:r>
        <w:rPr>
          <w:spacing w:val="-8"/>
          <w:sz w:val="20"/>
        </w:rPr>
        <w:t> </w:t>
      </w:r>
      <w:r>
        <w:rPr>
          <w:spacing w:val="-4"/>
          <w:sz w:val="20"/>
        </w:rPr>
        <w:t>Call</w:t>
      </w:r>
    </w:p>
    <w:p>
      <w:pPr>
        <w:pStyle w:val="BodyText"/>
        <w:spacing w:before="1"/>
        <w:rPr>
          <w:sz w:val="20"/>
        </w:rPr>
      </w:pPr>
    </w:p>
    <w:p>
      <w:pPr>
        <w:pStyle w:val="ListParagraph"/>
        <w:numPr>
          <w:ilvl w:val="0"/>
          <w:numId w:val="64"/>
        </w:numPr>
        <w:tabs>
          <w:tab w:pos="1440" w:val="left" w:leader="none"/>
        </w:tabs>
        <w:spacing w:line="240" w:lineRule="auto" w:before="0" w:after="0"/>
        <w:ind w:left="1440" w:right="0" w:hanging="526"/>
        <w:jc w:val="left"/>
        <w:rPr>
          <w:b/>
          <w:sz w:val="20"/>
        </w:rPr>
      </w:pPr>
      <w:r>
        <w:rPr>
          <w:b/>
          <w:sz w:val="20"/>
        </w:rPr>
        <w:t>ELECTION</w:t>
      </w:r>
      <w:r>
        <w:rPr>
          <w:b/>
          <w:spacing w:val="-9"/>
          <w:sz w:val="20"/>
        </w:rPr>
        <w:t> </w:t>
      </w:r>
      <w:r>
        <w:rPr>
          <w:b/>
          <w:sz w:val="20"/>
        </w:rPr>
        <w:t>OF</w:t>
      </w:r>
      <w:r>
        <w:rPr>
          <w:b/>
          <w:spacing w:val="-7"/>
          <w:sz w:val="20"/>
        </w:rPr>
        <w:t> </w:t>
      </w:r>
      <w:r>
        <w:rPr>
          <w:b/>
          <w:spacing w:val="-2"/>
          <w:sz w:val="20"/>
        </w:rPr>
        <w:t>OFFICERS</w:t>
      </w:r>
    </w:p>
    <w:p>
      <w:pPr>
        <w:pStyle w:val="ListParagraph"/>
        <w:numPr>
          <w:ilvl w:val="1"/>
          <w:numId w:val="64"/>
        </w:numPr>
        <w:tabs>
          <w:tab w:pos="1438" w:val="left" w:leader="none"/>
        </w:tabs>
        <w:spacing w:line="240" w:lineRule="auto" w:before="0" w:after="0"/>
        <w:ind w:left="1438" w:right="0" w:hanging="358"/>
        <w:jc w:val="left"/>
        <w:rPr>
          <w:sz w:val="20"/>
        </w:rPr>
      </w:pPr>
      <w:r>
        <w:rPr>
          <w:sz w:val="20"/>
        </w:rPr>
        <w:t>Vice</w:t>
      </w:r>
      <w:r>
        <w:rPr>
          <w:spacing w:val="-7"/>
          <w:sz w:val="20"/>
        </w:rPr>
        <w:t> </w:t>
      </w:r>
      <w:r>
        <w:rPr>
          <w:spacing w:val="-2"/>
          <w:sz w:val="20"/>
        </w:rPr>
        <w:t>Chair</w:t>
      </w:r>
    </w:p>
    <w:p>
      <w:pPr>
        <w:pStyle w:val="ListParagraph"/>
        <w:numPr>
          <w:ilvl w:val="1"/>
          <w:numId w:val="64"/>
        </w:numPr>
        <w:tabs>
          <w:tab w:pos="1438" w:val="left" w:leader="none"/>
        </w:tabs>
        <w:spacing w:line="240" w:lineRule="auto" w:before="1" w:after="0"/>
        <w:ind w:left="1438" w:right="0" w:hanging="358"/>
        <w:jc w:val="left"/>
        <w:rPr>
          <w:sz w:val="20"/>
        </w:rPr>
      </w:pPr>
      <w:r>
        <w:rPr>
          <w:spacing w:val="-2"/>
          <w:sz w:val="20"/>
        </w:rPr>
        <w:t>Treasurer</w:t>
      </w:r>
    </w:p>
    <w:p>
      <w:pPr>
        <w:pStyle w:val="ListParagraph"/>
        <w:numPr>
          <w:ilvl w:val="0"/>
          <w:numId w:val="64"/>
        </w:numPr>
        <w:tabs>
          <w:tab w:pos="1440" w:val="left" w:leader="none"/>
        </w:tabs>
        <w:spacing w:line="240" w:lineRule="auto" w:before="228" w:after="0"/>
        <w:ind w:left="1440" w:right="0" w:hanging="583"/>
        <w:jc w:val="left"/>
        <w:rPr>
          <w:sz w:val="20"/>
        </w:rPr>
      </w:pPr>
      <w:r>
        <w:rPr>
          <w:b/>
          <w:sz w:val="20"/>
        </w:rPr>
        <w:t>CITY</w:t>
      </w:r>
      <w:r>
        <w:rPr>
          <w:b/>
          <w:spacing w:val="-8"/>
          <w:sz w:val="20"/>
        </w:rPr>
        <w:t> </w:t>
      </w:r>
      <w:r>
        <w:rPr>
          <w:b/>
          <w:sz w:val="20"/>
        </w:rPr>
        <w:t>MONTHLY</w:t>
      </w:r>
      <w:r>
        <w:rPr>
          <w:b/>
          <w:spacing w:val="-8"/>
          <w:sz w:val="20"/>
        </w:rPr>
        <w:t> </w:t>
      </w:r>
      <w:r>
        <w:rPr>
          <w:b/>
          <w:sz w:val="20"/>
        </w:rPr>
        <w:t>REPORTS:</w:t>
      </w:r>
      <w:r>
        <w:rPr>
          <w:b/>
          <w:spacing w:val="-5"/>
          <w:sz w:val="20"/>
        </w:rPr>
        <w:t> </w:t>
      </w:r>
      <w:r>
        <w:rPr>
          <w:sz w:val="20"/>
        </w:rPr>
        <w:t>Three</w:t>
      </w:r>
      <w:r>
        <w:rPr>
          <w:spacing w:val="-7"/>
          <w:sz w:val="20"/>
        </w:rPr>
        <w:t> </w:t>
      </w:r>
      <w:r>
        <w:rPr>
          <w:sz w:val="20"/>
        </w:rPr>
        <w:t>(3)</w:t>
      </w:r>
      <w:r>
        <w:rPr>
          <w:spacing w:val="-5"/>
          <w:sz w:val="20"/>
        </w:rPr>
        <w:t> </w:t>
      </w:r>
      <w:r>
        <w:rPr>
          <w:sz w:val="20"/>
        </w:rPr>
        <w:t>minutes</w:t>
      </w:r>
      <w:r>
        <w:rPr>
          <w:spacing w:val="-7"/>
          <w:sz w:val="20"/>
        </w:rPr>
        <w:t> </w:t>
      </w:r>
      <w:r>
        <w:rPr>
          <w:spacing w:val="-4"/>
          <w:sz w:val="20"/>
        </w:rPr>
        <w:t>each</w:t>
      </w:r>
    </w:p>
    <w:p>
      <w:pPr>
        <w:pStyle w:val="ListParagraph"/>
        <w:numPr>
          <w:ilvl w:val="1"/>
          <w:numId w:val="64"/>
        </w:numPr>
        <w:tabs>
          <w:tab w:pos="1438" w:val="left" w:leader="none"/>
        </w:tabs>
        <w:spacing w:line="240" w:lineRule="auto" w:before="0" w:after="0"/>
        <w:ind w:left="1438" w:right="0" w:hanging="358"/>
        <w:jc w:val="left"/>
        <w:rPr>
          <w:sz w:val="20"/>
        </w:rPr>
      </w:pPr>
      <w:r>
        <w:rPr>
          <w:sz w:val="20"/>
        </w:rPr>
        <w:t>Honolulu</w:t>
      </w:r>
      <w:r>
        <w:rPr>
          <w:spacing w:val="-10"/>
          <w:sz w:val="20"/>
        </w:rPr>
        <w:t> </w:t>
      </w:r>
      <w:r>
        <w:rPr>
          <w:sz w:val="20"/>
        </w:rPr>
        <w:t>Fire</w:t>
      </w:r>
      <w:r>
        <w:rPr>
          <w:spacing w:val="-9"/>
          <w:sz w:val="20"/>
        </w:rPr>
        <w:t> </w:t>
      </w:r>
      <w:r>
        <w:rPr>
          <w:spacing w:val="-2"/>
          <w:sz w:val="20"/>
        </w:rPr>
        <w:t>Department</w:t>
      </w:r>
    </w:p>
    <w:p>
      <w:pPr>
        <w:pStyle w:val="ListParagraph"/>
        <w:numPr>
          <w:ilvl w:val="1"/>
          <w:numId w:val="64"/>
        </w:numPr>
        <w:tabs>
          <w:tab w:pos="1438" w:val="left" w:leader="none"/>
        </w:tabs>
        <w:spacing w:line="240" w:lineRule="auto" w:before="1" w:after="0"/>
        <w:ind w:left="1438" w:right="0" w:hanging="358"/>
        <w:jc w:val="left"/>
        <w:rPr>
          <w:sz w:val="20"/>
        </w:rPr>
      </w:pPr>
      <w:r>
        <w:rPr>
          <w:sz w:val="20"/>
        </w:rPr>
        <w:t>Honolulu</w:t>
      </w:r>
      <w:r>
        <w:rPr>
          <w:spacing w:val="-7"/>
          <w:sz w:val="20"/>
        </w:rPr>
        <w:t> </w:t>
      </w:r>
      <w:r>
        <w:rPr>
          <w:sz w:val="20"/>
        </w:rPr>
        <w:t>Police</w:t>
      </w:r>
      <w:r>
        <w:rPr>
          <w:spacing w:val="-8"/>
          <w:sz w:val="20"/>
        </w:rPr>
        <w:t> </w:t>
      </w:r>
      <w:r>
        <w:rPr>
          <w:sz w:val="20"/>
        </w:rPr>
        <w:t>Department</w:t>
      </w:r>
      <w:r>
        <w:rPr>
          <w:spacing w:val="-7"/>
          <w:sz w:val="20"/>
        </w:rPr>
        <w:t> </w:t>
      </w:r>
      <w:r>
        <w:rPr>
          <w:sz w:val="20"/>
        </w:rPr>
        <w:t>–</w:t>
      </w:r>
      <w:r>
        <w:rPr>
          <w:spacing w:val="-8"/>
          <w:sz w:val="20"/>
        </w:rPr>
        <w:t> </w:t>
      </w:r>
      <w:r>
        <w:rPr>
          <w:sz w:val="20"/>
        </w:rPr>
        <w:t>District</w:t>
      </w:r>
      <w:r>
        <w:rPr>
          <w:spacing w:val="-8"/>
          <w:sz w:val="20"/>
        </w:rPr>
        <w:t> </w:t>
      </w:r>
      <w:r>
        <w:rPr>
          <w:spacing w:val="-10"/>
          <w:sz w:val="20"/>
        </w:rPr>
        <w:t>1</w:t>
      </w:r>
    </w:p>
    <w:p>
      <w:pPr>
        <w:pStyle w:val="ListParagraph"/>
        <w:numPr>
          <w:ilvl w:val="1"/>
          <w:numId w:val="64"/>
        </w:numPr>
        <w:tabs>
          <w:tab w:pos="1438" w:val="left" w:leader="none"/>
        </w:tabs>
        <w:spacing w:line="240" w:lineRule="auto" w:before="0" w:after="0"/>
        <w:ind w:left="1438" w:right="0" w:hanging="358"/>
        <w:jc w:val="left"/>
        <w:rPr>
          <w:sz w:val="20"/>
        </w:rPr>
      </w:pPr>
      <w:r>
        <w:rPr>
          <w:sz w:val="20"/>
        </w:rPr>
        <w:t>Honolulu</w:t>
      </w:r>
      <w:r>
        <w:rPr>
          <w:spacing w:val="-7"/>
          <w:sz w:val="20"/>
        </w:rPr>
        <w:t> </w:t>
      </w:r>
      <w:r>
        <w:rPr>
          <w:sz w:val="20"/>
        </w:rPr>
        <w:t>Police</w:t>
      </w:r>
      <w:r>
        <w:rPr>
          <w:spacing w:val="-8"/>
          <w:sz w:val="20"/>
        </w:rPr>
        <w:t> </w:t>
      </w:r>
      <w:r>
        <w:rPr>
          <w:sz w:val="20"/>
        </w:rPr>
        <w:t>Department</w:t>
      </w:r>
      <w:r>
        <w:rPr>
          <w:spacing w:val="-7"/>
          <w:sz w:val="20"/>
        </w:rPr>
        <w:t> </w:t>
      </w:r>
      <w:r>
        <w:rPr>
          <w:sz w:val="20"/>
        </w:rPr>
        <w:t>–</w:t>
      </w:r>
      <w:r>
        <w:rPr>
          <w:spacing w:val="-8"/>
          <w:sz w:val="20"/>
        </w:rPr>
        <w:t> </w:t>
      </w:r>
      <w:r>
        <w:rPr>
          <w:sz w:val="20"/>
        </w:rPr>
        <w:t>District</w:t>
      </w:r>
      <w:r>
        <w:rPr>
          <w:spacing w:val="-8"/>
          <w:sz w:val="20"/>
        </w:rPr>
        <w:t> </w:t>
      </w:r>
      <w:r>
        <w:rPr>
          <w:spacing w:val="-10"/>
          <w:sz w:val="20"/>
        </w:rPr>
        <w:t>5</w:t>
      </w:r>
    </w:p>
    <w:p>
      <w:pPr>
        <w:pStyle w:val="ListParagraph"/>
        <w:numPr>
          <w:ilvl w:val="1"/>
          <w:numId w:val="64"/>
        </w:numPr>
        <w:tabs>
          <w:tab w:pos="1438" w:val="left" w:leader="none"/>
        </w:tabs>
        <w:spacing w:line="240" w:lineRule="auto" w:before="1" w:after="0"/>
        <w:ind w:left="1438" w:right="0" w:hanging="358"/>
        <w:jc w:val="left"/>
        <w:rPr>
          <w:sz w:val="20"/>
        </w:rPr>
      </w:pPr>
      <w:r>
        <w:rPr>
          <w:sz w:val="20"/>
        </w:rPr>
        <w:t>Board</w:t>
      </w:r>
      <w:r>
        <w:rPr>
          <w:spacing w:val="-4"/>
          <w:sz w:val="20"/>
        </w:rPr>
        <w:t> </w:t>
      </w:r>
      <w:r>
        <w:rPr>
          <w:sz w:val="20"/>
        </w:rPr>
        <w:t>of</w:t>
      </w:r>
      <w:r>
        <w:rPr>
          <w:spacing w:val="-3"/>
          <w:sz w:val="20"/>
        </w:rPr>
        <w:t> </w:t>
      </w:r>
      <w:r>
        <w:rPr>
          <w:sz w:val="20"/>
        </w:rPr>
        <w:t>Water</w:t>
      </w:r>
      <w:r>
        <w:rPr>
          <w:spacing w:val="-5"/>
          <w:sz w:val="20"/>
        </w:rPr>
        <w:t> </w:t>
      </w:r>
      <w:r>
        <w:rPr>
          <w:sz w:val="20"/>
        </w:rPr>
        <w:t>Supply</w:t>
      </w:r>
      <w:r>
        <w:rPr>
          <w:spacing w:val="-2"/>
          <w:sz w:val="20"/>
        </w:rPr>
        <w:t> </w:t>
      </w:r>
      <w:r>
        <w:rPr>
          <w:sz w:val="20"/>
        </w:rPr>
        <w:t>–</w:t>
      </w:r>
      <w:r>
        <w:rPr>
          <w:spacing w:val="-5"/>
          <w:sz w:val="20"/>
        </w:rPr>
        <w:t> </w:t>
      </w:r>
      <w:r>
        <w:rPr>
          <w:sz w:val="20"/>
        </w:rPr>
        <w:t>Iris</w:t>
      </w:r>
      <w:r>
        <w:rPr>
          <w:spacing w:val="-4"/>
          <w:sz w:val="20"/>
        </w:rPr>
        <w:t> </w:t>
      </w:r>
      <w:r>
        <w:rPr>
          <w:spacing w:val="-5"/>
          <w:sz w:val="20"/>
        </w:rPr>
        <w:t>Oda</w:t>
      </w:r>
    </w:p>
    <w:p>
      <w:pPr>
        <w:pStyle w:val="ListParagraph"/>
        <w:numPr>
          <w:ilvl w:val="1"/>
          <w:numId w:val="64"/>
        </w:numPr>
        <w:tabs>
          <w:tab w:pos="1438" w:val="left" w:leader="none"/>
        </w:tabs>
        <w:spacing w:line="240" w:lineRule="auto" w:before="1" w:after="0"/>
        <w:ind w:left="1438" w:right="0" w:hanging="358"/>
        <w:jc w:val="left"/>
        <w:rPr>
          <w:sz w:val="20"/>
        </w:rPr>
      </w:pPr>
      <w:r>
        <w:rPr>
          <w:sz w:val="20"/>
        </w:rPr>
        <w:t>Honolulu</w:t>
      </w:r>
      <w:r>
        <w:rPr>
          <w:spacing w:val="-8"/>
          <w:sz w:val="20"/>
        </w:rPr>
        <w:t> </w:t>
      </w:r>
      <w:r>
        <w:rPr>
          <w:sz w:val="20"/>
        </w:rPr>
        <w:t>Authority</w:t>
      </w:r>
      <w:r>
        <w:rPr>
          <w:spacing w:val="-7"/>
          <w:sz w:val="20"/>
        </w:rPr>
        <w:t> </w:t>
      </w:r>
      <w:r>
        <w:rPr>
          <w:sz w:val="20"/>
        </w:rPr>
        <w:t>for</w:t>
      </w:r>
      <w:r>
        <w:rPr>
          <w:spacing w:val="-9"/>
          <w:sz w:val="20"/>
        </w:rPr>
        <w:t> </w:t>
      </w:r>
      <w:r>
        <w:rPr>
          <w:sz w:val="20"/>
        </w:rPr>
        <w:t>Rapid</w:t>
      </w:r>
      <w:r>
        <w:rPr>
          <w:spacing w:val="-7"/>
          <w:sz w:val="20"/>
        </w:rPr>
        <w:t> </w:t>
      </w:r>
      <w:r>
        <w:rPr>
          <w:sz w:val="20"/>
        </w:rPr>
        <w:t>Transportation</w:t>
      </w:r>
      <w:r>
        <w:rPr>
          <w:spacing w:val="-7"/>
          <w:sz w:val="20"/>
        </w:rPr>
        <w:t> </w:t>
      </w:r>
      <w:r>
        <w:rPr>
          <w:sz w:val="20"/>
        </w:rPr>
        <w:t>(HART)</w:t>
      </w:r>
      <w:r>
        <w:rPr>
          <w:spacing w:val="-8"/>
          <w:sz w:val="20"/>
        </w:rPr>
        <w:t> </w:t>
      </w:r>
      <w:r>
        <w:rPr>
          <w:sz w:val="20"/>
        </w:rPr>
        <w:t>–</w:t>
      </w:r>
      <w:r>
        <w:rPr>
          <w:spacing w:val="-7"/>
          <w:sz w:val="20"/>
        </w:rPr>
        <w:t> </w:t>
      </w:r>
      <w:r>
        <w:rPr>
          <w:sz w:val="20"/>
        </w:rPr>
        <w:t>Gabby</w:t>
      </w:r>
      <w:r>
        <w:rPr>
          <w:spacing w:val="-8"/>
          <w:sz w:val="20"/>
        </w:rPr>
        <w:t> </w:t>
      </w:r>
      <w:r>
        <w:rPr>
          <w:spacing w:val="-2"/>
          <w:sz w:val="20"/>
        </w:rPr>
        <w:t>Camacho</w:t>
      </w:r>
    </w:p>
    <w:p>
      <w:pPr>
        <w:pStyle w:val="ListParagraph"/>
        <w:numPr>
          <w:ilvl w:val="0"/>
          <w:numId w:val="64"/>
        </w:numPr>
        <w:tabs>
          <w:tab w:pos="1440" w:val="left" w:leader="none"/>
        </w:tabs>
        <w:spacing w:line="240" w:lineRule="auto" w:before="228" w:after="0"/>
        <w:ind w:left="1440" w:right="0" w:hanging="605"/>
        <w:jc w:val="left"/>
        <w:rPr>
          <w:sz w:val="19"/>
        </w:rPr>
      </w:pPr>
      <w:r>
        <w:rPr>
          <w:b/>
          <w:sz w:val="20"/>
        </w:rPr>
        <w:t>PRESENTATIONS</w:t>
      </w:r>
      <w:r>
        <w:rPr>
          <w:b/>
          <w:spacing w:val="-9"/>
          <w:sz w:val="20"/>
        </w:rPr>
        <w:t> </w:t>
      </w:r>
      <w:r>
        <w:rPr>
          <w:sz w:val="19"/>
        </w:rPr>
        <w:t>(Limited</w:t>
      </w:r>
      <w:r>
        <w:rPr>
          <w:spacing w:val="-10"/>
          <w:sz w:val="19"/>
        </w:rPr>
        <w:t> </w:t>
      </w:r>
      <w:r>
        <w:rPr>
          <w:sz w:val="19"/>
        </w:rPr>
        <w:t>to</w:t>
      </w:r>
      <w:r>
        <w:rPr>
          <w:spacing w:val="-10"/>
          <w:sz w:val="19"/>
        </w:rPr>
        <w:t> </w:t>
      </w:r>
      <w:r>
        <w:rPr>
          <w:sz w:val="19"/>
        </w:rPr>
        <w:t>maximum</w:t>
      </w:r>
      <w:r>
        <w:rPr>
          <w:spacing w:val="-10"/>
          <w:sz w:val="19"/>
        </w:rPr>
        <w:t> </w:t>
      </w:r>
      <w:r>
        <w:rPr>
          <w:sz w:val="19"/>
        </w:rPr>
        <w:t>10-Minute</w:t>
      </w:r>
      <w:r>
        <w:rPr>
          <w:spacing w:val="-10"/>
          <w:sz w:val="19"/>
        </w:rPr>
        <w:t> </w:t>
      </w:r>
      <w:r>
        <w:rPr>
          <w:spacing w:val="-2"/>
          <w:sz w:val="19"/>
        </w:rPr>
        <w:t>Presentation)</w:t>
      </w:r>
    </w:p>
    <w:p>
      <w:pPr>
        <w:pStyle w:val="ListParagraph"/>
        <w:numPr>
          <w:ilvl w:val="1"/>
          <w:numId w:val="64"/>
        </w:numPr>
        <w:tabs>
          <w:tab w:pos="1438" w:val="left" w:leader="none"/>
          <w:tab w:pos="1440" w:val="left" w:leader="none"/>
        </w:tabs>
        <w:spacing w:line="240" w:lineRule="auto" w:before="1" w:after="0"/>
        <w:ind w:left="1440" w:right="1078" w:hanging="360"/>
        <w:jc w:val="left"/>
        <w:rPr>
          <w:sz w:val="20"/>
        </w:rPr>
      </w:pPr>
      <w:r>
        <w:rPr>
          <w:sz w:val="20"/>
        </w:rPr>
        <w:t>G.R.O.W. Pilot Program: Food Waste Collection in Green Curbside Cart (City &amp; County Refuse Division, Henry Gabriel, Recycling Program Branch Chief) – Amber Unabia</w:t>
      </w:r>
    </w:p>
    <w:p>
      <w:pPr>
        <w:pStyle w:val="ListParagraph"/>
        <w:numPr>
          <w:ilvl w:val="1"/>
          <w:numId w:val="64"/>
        </w:numPr>
        <w:tabs>
          <w:tab w:pos="1438" w:val="left" w:leader="none"/>
        </w:tabs>
        <w:spacing w:line="240" w:lineRule="auto" w:before="0" w:after="0"/>
        <w:ind w:left="1438" w:right="0" w:hanging="358"/>
        <w:jc w:val="left"/>
        <w:rPr>
          <w:sz w:val="20"/>
        </w:rPr>
      </w:pPr>
      <w:r>
        <w:rPr>
          <w:sz w:val="20"/>
        </w:rPr>
        <w:t>Farrington</w:t>
      </w:r>
      <w:r>
        <w:rPr>
          <w:spacing w:val="-6"/>
          <w:sz w:val="20"/>
        </w:rPr>
        <w:t> </w:t>
      </w:r>
      <w:r>
        <w:rPr>
          <w:sz w:val="20"/>
        </w:rPr>
        <w:t>Alumni</w:t>
      </w:r>
      <w:r>
        <w:rPr>
          <w:spacing w:val="-8"/>
          <w:sz w:val="20"/>
        </w:rPr>
        <w:t> </w:t>
      </w:r>
      <w:r>
        <w:rPr>
          <w:sz w:val="20"/>
        </w:rPr>
        <w:t>Gala</w:t>
      </w:r>
      <w:r>
        <w:rPr>
          <w:spacing w:val="-5"/>
          <w:sz w:val="20"/>
        </w:rPr>
        <w:t> </w:t>
      </w:r>
      <w:r>
        <w:rPr>
          <w:sz w:val="20"/>
        </w:rPr>
        <w:t>–</w:t>
      </w:r>
      <w:r>
        <w:rPr>
          <w:spacing w:val="-6"/>
          <w:sz w:val="20"/>
        </w:rPr>
        <w:t> </w:t>
      </w:r>
      <w:r>
        <w:rPr>
          <w:sz w:val="20"/>
        </w:rPr>
        <w:t>Diosa</w:t>
      </w:r>
      <w:r>
        <w:rPr>
          <w:spacing w:val="-7"/>
          <w:sz w:val="20"/>
        </w:rPr>
        <w:t> </w:t>
      </w:r>
      <w:r>
        <w:rPr>
          <w:spacing w:val="-5"/>
          <w:sz w:val="20"/>
        </w:rPr>
        <w:t>Mae</w:t>
      </w:r>
    </w:p>
    <w:p>
      <w:pPr>
        <w:pStyle w:val="ListParagraph"/>
        <w:numPr>
          <w:ilvl w:val="0"/>
          <w:numId w:val="64"/>
        </w:numPr>
        <w:tabs>
          <w:tab w:pos="1440" w:val="left" w:leader="none"/>
        </w:tabs>
        <w:spacing w:line="240" w:lineRule="auto" w:before="229" w:after="0"/>
        <w:ind w:left="1440" w:right="1078" w:hanging="550"/>
        <w:jc w:val="both"/>
        <w:rPr>
          <w:sz w:val="20"/>
        </w:rPr>
      </w:pPr>
      <w:r>
        <w:rPr>
          <w:b/>
          <w:sz w:val="20"/>
        </w:rPr>
        <w:t>RESIDENTS’</w:t>
      </w:r>
      <w:r>
        <w:rPr>
          <w:b/>
          <w:spacing w:val="-14"/>
          <w:sz w:val="20"/>
        </w:rPr>
        <w:t> </w:t>
      </w:r>
      <w:r>
        <w:rPr>
          <w:b/>
          <w:sz w:val="20"/>
        </w:rPr>
        <w:t>AND</w:t>
      </w:r>
      <w:r>
        <w:rPr>
          <w:b/>
          <w:spacing w:val="-14"/>
          <w:sz w:val="20"/>
        </w:rPr>
        <w:t> </w:t>
      </w:r>
      <w:r>
        <w:rPr>
          <w:b/>
          <w:sz w:val="20"/>
        </w:rPr>
        <w:t>COMMUNITY</w:t>
      </w:r>
      <w:r>
        <w:rPr>
          <w:b/>
          <w:spacing w:val="-14"/>
          <w:sz w:val="20"/>
        </w:rPr>
        <w:t> </w:t>
      </w:r>
      <w:r>
        <w:rPr>
          <w:b/>
          <w:sz w:val="20"/>
        </w:rPr>
        <w:t>CONCERNS</w:t>
      </w:r>
      <w:r>
        <w:rPr>
          <w:b/>
          <w:spacing w:val="-14"/>
          <w:sz w:val="20"/>
        </w:rPr>
        <w:t> </w:t>
      </w:r>
      <w:r>
        <w:rPr>
          <w:sz w:val="20"/>
        </w:rPr>
        <w:t>(Three</w:t>
      </w:r>
      <w:r>
        <w:rPr>
          <w:spacing w:val="-14"/>
          <w:sz w:val="20"/>
        </w:rPr>
        <w:t> </w:t>
      </w:r>
      <w:r>
        <w:rPr>
          <w:sz w:val="20"/>
        </w:rPr>
        <w:t>(3)</w:t>
      </w:r>
      <w:r>
        <w:rPr>
          <w:spacing w:val="-14"/>
          <w:sz w:val="20"/>
        </w:rPr>
        <w:t> </w:t>
      </w:r>
      <w:r>
        <w:rPr>
          <w:sz w:val="20"/>
        </w:rPr>
        <w:t>Minutes</w:t>
      </w:r>
      <w:r>
        <w:rPr>
          <w:spacing w:val="-14"/>
          <w:sz w:val="20"/>
        </w:rPr>
        <w:t> </w:t>
      </w:r>
      <w:r>
        <w:rPr>
          <w:sz w:val="20"/>
        </w:rPr>
        <w:t>each):</w:t>
      </w:r>
      <w:r>
        <w:rPr>
          <w:spacing w:val="-14"/>
          <w:sz w:val="20"/>
        </w:rPr>
        <w:t> </w:t>
      </w:r>
      <w:r>
        <w:rPr>
          <w:sz w:val="20"/>
        </w:rPr>
        <w:t>Meeting</w:t>
      </w:r>
      <w:r>
        <w:rPr>
          <w:spacing w:val="-14"/>
          <w:sz w:val="20"/>
        </w:rPr>
        <w:t> </w:t>
      </w:r>
      <w:r>
        <w:rPr>
          <w:sz w:val="20"/>
        </w:rPr>
        <w:t>participants</w:t>
      </w:r>
      <w:r>
        <w:rPr>
          <w:spacing w:val="-13"/>
          <w:sz w:val="20"/>
        </w:rPr>
        <w:t> </w:t>
      </w:r>
      <w:r>
        <w:rPr>
          <w:sz w:val="20"/>
        </w:rPr>
        <w:t>may</w:t>
      </w:r>
      <w:r>
        <w:rPr>
          <w:spacing w:val="-14"/>
          <w:sz w:val="20"/>
        </w:rPr>
        <w:t> </w:t>
      </w:r>
      <w:r>
        <w:rPr>
          <w:sz w:val="20"/>
        </w:rPr>
        <w:t>present their</w:t>
      </w:r>
      <w:r>
        <w:rPr>
          <w:spacing w:val="-3"/>
          <w:sz w:val="20"/>
        </w:rPr>
        <w:t> </w:t>
      </w:r>
      <w:r>
        <w:rPr>
          <w:sz w:val="20"/>
        </w:rPr>
        <w:t>community</w:t>
      </w:r>
      <w:r>
        <w:rPr>
          <w:spacing w:val="-3"/>
          <w:sz w:val="20"/>
        </w:rPr>
        <w:t> </w:t>
      </w:r>
      <w:r>
        <w:rPr>
          <w:sz w:val="20"/>
        </w:rPr>
        <w:t>concerns</w:t>
      </w:r>
      <w:r>
        <w:rPr>
          <w:spacing w:val="-2"/>
          <w:sz w:val="20"/>
        </w:rPr>
        <w:t> </w:t>
      </w:r>
      <w:r>
        <w:rPr>
          <w:sz w:val="20"/>
        </w:rPr>
        <w:t>at</w:t>
      </w:r>
      <w:r>
        <w:rPr>
          <w:spacing w:val="-3"/>
          <w:sz w:val="20"/>
        </w:rPr>
        <w:t> </w:t>
      </w:r>
      <w:r>
        <w:rPr>
          <w:sz w:val="20"/>
        </w:rPr>
        <w:t>this</w:t>
      </w:r>
      <w:r>
        <w:rPr>
          <w:spacing w:val="-3"/>
          <w:sz w:val="20"/>
        </w:rPr>
        <w:t> </w:t>
      </w:r>
      <w:r>
        <w:rPr>
          <w:sz w:val="20"/>
        </w:rPr>
        <w:t>time.</w:t>
      </w:r>
      <w:r>
        <w:rPr>
          <w:spacing w:val="-1"/>
          <w:sz w:val="20"/>
        </w:rPr>
        <w:t> </w:t>
      </w:r>
      <w:r>
        <w:rPr>
          <w:b/>
          <w:sz w:val="20"/>
        </w:rPr>
        <w:t>Note</w:t>
      </w:r>
      <w:r>
        <w:rPr>
          <w:b/>
          <w:spacing w:val="-1"/>
          <w:sz w:val="20"/>
        </w:rPr>
        <w:t> </w:t>
      </w:r>
      <w:r>
        <w:rPr>
          <w:sz w:val="20"/>
        </w:rPr>
        <w:t>–</w:t>
      </w:r>
      <w:r>
        <w:rPr>
          <w:spacing w:val="-3"/>
          <w:sz w:val="20"/>
        </w:rPr>
        <w:t> </w:t>
      </w:r>
      <w:r>
        <w:rPr>
          <w:sz w:val="20"/>
        </w:rPr>
        <w:t>Due</w:t>
      </w:r>
      <w:r>
        <w:rPr>
          <w:spacing w:val="-3"/>
          <w:sz w:val="20"/>
        </w:rPr>
        <w:t> </w:t>
      </w:r>
      <w:r>
        <w:rPr>
          <w:sz w:val="20"/>
        </w:rPr>
        <w:t>to</w:t>
      </w:r>
      <w:r>
        <w:rPr>
          <w:spacing w:val="-2"/>
          <w:sz w:val="20"/>
        </w:rPr>
        <w:t> </w:t>
      </w:r>
      <w:r>
        <w:rPr>
          <w:sz w:val="20"/>
        </w:rPr>
        <w:t>the</w:t>
      </w:r>
      <w:r>
        <w:rPr>
          <w:spacing w:val="-3"/>
          <w:sz w:val="20"/>
        </w:rPr>
        <w:t> </w:t>
      </w:r>
      <w:r>
        <w:rPr>
          <w:sz w:val="20"/>
        </w:rPr>
        <w:t>State</w:t>
      </w:r>
      <w:r>
        <w:rPr>
          <w:spacing w:val="-4"/>
          <w:sz w:val="20"/>
        </w:rPr>
        <w:t> </w:t>
      </w:r>
      <w:r>
        <w:rPr>
          <w:sz w:val="20"/>
        </w:rPr>
        <w:t>“Sunshine</w:t>
      </w:r>
      <w:r>
        <w:rPr>
          <w:spacing w:val="-3"/>
          <w:sz w:val="20"/>
        </w:rPr>
        <w:t> </w:t>
      </w:r>
      <w:r>
        <w:rPr>
          <w:sz w:val="20"/>
        </w:rPr>
        <w:t>Law,”</w:t>
      </w:r>
      <w:r>
        <w:rPr>
          <w:spacing w:val="-3"/>
          <w:sz w:val="20"/>
        </w:rPr>
        <w:t> </w:t>
      </w:r>
      <w:r>
        <w:rPr>
          <w:sz w:val="20"/>
        </w:rPr>
        <w:t>concerns</w:t>
      </w:r>
      <w:r>
        <w:rPr>
          <w:spacing w:val="-2"/>
          <w:sz w:val="20"/>
        </w:rPr>
        <w:t> </w:t>
      </w:r>
      <w:r>
        <w:rPr>
          <w:sz w:val="20"/>
        </w:rPr>
        <w:t>not</w:t>
      </w:r>
      <w:r>
        <w:rPr>
          <w:spacing w:val="-2"/>
          <w:sz w:val="20"/>
        </w:rPr>
        <w:t> </w:t>
      </w:r>
      <w:r>
        <w:rPr>
          <w:sz w:val="20"/>
        </w:rPr>
        <w:t>listed</w:t>
      </w:r>
      <w:r>
        <w:rPr>
          <w:spacing w:val="-4"/>
          <w:sz w:val="20"/>
        </w:rPr>
        <w:t> </w:t>
      </w:r>
      <w:r>
        <w:rPr>
          <w:sz w:val="20"/>
        </w:rPr>
        <w:t>on</w:t>
      </w:r>
      <w:r>
        <w:rPr>
          <w:spacing w:val="-3"/>
          <w:sz w:val="20"/>
        </w:rPr>
        <w:t> </w:t>
      </w:r>
      <w:r>
        <w:rPr>
          <w:sz w:val="20"/>
        </w:rPr>
        <w:t>the agenda</w:t>
      </w:r>
      <w:r>
        <w:rPr>
          <w:spacing w:val="-3"/>
          <w:sz w:val="20"/>
        </w:rPr>
        <w:t> </w:t>
      </w:r>
      <w:r>
        <w:rPr>
          <w:sz w:val="20"/>
        </w:rPr>
        <w:t>may</w:t>
      </w:r>
      <w:r>
        <w:rPr>
          <w:spacing w:val="-1"/>
          <w:sz w:val="20"/>
        </w:rPr>
        <w:t> </w:t>
      </w:r>
      <w:r>
        <w:rPr>
          <w:sz w:val="20"/>
        </w:rPr>
        <w:t>be</w:t>
      </w:r>
      <w:r>
        <w:rPr>
          <w:spacing w:val="-3"/>
          <w:sz w:val="20"/>
        </w:rPr>
        <w:t> </w:t>
      </w:r>
      <w:r>
        <w:rPr>
          <w:sz w:val="20"/>
        </w:rPr>
        <w:t>presented, but</w:t>
      </w:r>
      <w:r>
        <w:rPr>
          <w:spacing w:val="-2"/>
          <w:sz w:val="20"/>
        </w:rPr>
        <w:t> </w:t>
      </w:r>
      <w:r>
        <w:rPr>
          <w:sz w:val="20"/>
        </w:rPr>
        <w:t>no</w:t>
      </w:r>
      <w:r>
        <w:rPr>
          <w:spacing w:val="-3"/>
          <w:sz w:val="20"/>
        </w:rPr>
        <w:t> </w:t>
      </w:r>
      <w:r>
        <w:rPr>
          <w:sz w:val="20"/>
        </w:rPr>
        <w:t>Board</w:t>
      </w:r>
      <w:r>
        <w:rPr>
          <w:spacing w:val="-4"/>
          <w:sz w:val="20"/>
        </w:rPr>
        <w:t> </w:t>
      </w:r>
      <w:r>
        <w:rPr>
          <w:sz w:val="20"/>
        </w:rPr>
        <w:t>action</w:t>
      </w:r>
      <w:r>
        <w:rPr>
          <w:spacing w:val="-2"/>
          <w:sz w:val="20"/>
        </w:rPr>
        <w:t> </w:t>
      </w:r>
      <w:r>
        <w:rPr>
          <w:sz w:val="20"/>
        </w:rPr>
        <w:t>can</w:t>
      </w:r>
      <w:r>
        <w:rPr>
          <w:spacing w:val="-3"/>
          <w:sz w:val="20"/>
        </w:rPr>
        <w:t> </w:t>
      </w:r>
      <w:r>
        <w:rPr>
          <w:sz w:val="20"/>
        </w:rPr>
        <w:t>be taken.</w:t>
      </w:r>
      <w:r>
        <w:rPr>
          <w:spacing w:val="-2"/>
          <w:sz w:val="20"/>
        </w:rPr>
        <w:t> </w:t>
      </w:r>
      <w:r>
        <w:rPr>
          <w:sz w:val="20"/>
        </w:rPr>
        <w:t>Items</w:t>
      </w:r>
      <w:r>
        <w:rPr>
          <w:spacing w:val="-1"/>
          <w:sz w:val="20"/>
        </w:rPr>
        <w:t> </w:t>
      </w:r>
      <w:r>
        <w:rPr>
          <w:sz w:val="20"/>
        </w:rPr>
        <w:t>brought</w:t>
      </w:r>
      <w:r>
        <w:rPr>
          <w:spacing w:val="-2"/>
          <w:sz w:val="20"/>
        </w:rPr>
        <w:t> </w:t>
      </w:r>
      <w:r>
        <w:rPr>
          <w:sz w:val="20"/>
        </w:rPr>
        <w:t>up</w:t>
      </w:r>
      <w:r>
        <w:rPr>
          <w:spacing w:val="-2"/>
          <w:sz w:val="20"/>
        </w:rPr>
        <w:t> </w:t>
      </w:r>
      <w:r>
        <w:rPr>
          <w:sz w:val="20"/>
        </w:rPr>
        <w:t>may</w:t>
      </w:r>
      <w:r>
        <w:rPr>
          <w:spacing w:val="-3"/>
          <w:sz w:val="20"/>
        </w:rPr>
        <w:t> </w:t>
      </w:r>
      <w:r>
        <w:rPr>
          <w:sz w:val="20"/>
        </w:rPr>
        <w:t>be</w:t>
      </w:r>
      <w:r>
        <w:rPr>
          <w:spacing w:val="-4"/>
          <w:sz w:val="20"/>
        </w:rPr>
        <w:t> </w:t>
      </w:r>
      <w:r>
        <w:rPr>
          <w:sz w:val="20"/>
        </w:rPr>
        <w:t>placed</w:t>
      </w:r>
      <w:r>
        <w:rPr>
          <w:spacing w:val="-4"/>
          <w:sz w:val="20"/>
        </w:rPr>
        <w:t> </w:t>
      </w:r>
      <w:r>
        <w:rPr>
          <w:sz w:val="20"/>
        </w:rPr>
        <w:t>on</w:t>
      </w:r>
      <w:r>
        <w:rPr>
          <w:spacing w:val="-4"/>
          <w:sz w:val="20"/>
        </w:rPr>
        <w:t> </w:t>
      </w:r>
      <w:r>
        <w:rPr>
          <w:sz w:val="20"/>
        </w:rPr>
        <w:t>a</w:t>
      </w:r>
      <w:r>
        <w:rPr>
          <w:spacing w:val="-2"/>
          <w:sz w:val="20"/>
        </w:rPr>
        <w:t> </w:t>
      </w:r>
      <w:r>
        <w:rPr>
          <w:sz w:val="20"/>
        </w:rPr>
        <w:t>future agenda for discussion/action.</w:t>
      </w:r>
    </w:p>
    <w:p>
      <w:pPr>
        <w:pStyle w:val="ListParagraph"/>
        <w:spacing w:after="0" w:line="240" w:lineRule="auto"/>
        <w:jc w:val="both"/>
        <w:rPr>
          <w:sz w:val="20"/>
        </w:rPr>
        <w:sectPr>
          <w:headerReference w:type="default" r:id="rId411"/>
          <w:footerReference w:type="default" r:id="rId412"/>
          <w:pgSz w:w="12240" w:h="15840"/>
          <w:pgMar w:header="0" w:footer="471" w:top="360" w:bottom="660" w:left="360" w:right="0"/>
        </w:sectPr>
      </w:pPr>
    </w:p>
    <w:p>
      <w:pPr>
        <w:spacing w:line="240" w:lineRule="auto"/>
        <w:ind w:left="602" w:right="0" w:firstLine="0"/>
        <w:rPr>
          <w:sz w:val="20"/>
        </w:rPr>
      </w:pPr>
      <w:r>
        <w:rPr>
          <w:sz w:val="20"/>
        </w:rPr>
        <mc:AlternateContent>
          <mc:Choice Requires="wps">
            <w:drawing>
              <wp:inline distT="0" distB="0" distL="0" distR="0">
                <wp:extent cx="6551930" cy="330835"/>
                <wp:effectExtent l="0" t="0" r="0" b="2539"/>
                <wp:docPr id="300" name="Group 300"/>
                <wp:cNvGraphicFramePr>
                  <a:graphicFrameLocks/>
                </wp:cNvGraphicFramePr>
                <a:graphic>
                  <a:graphicData uri="http://schemas.microsoft.com/office/word/2010/wordprocessingGroup">
                    <wpg:wgp>
                      <wpg:cNvPr id="300" name="Group 300"/>
                      <wpg:cNvGrpSpPr/>
                      <wpg:grpSpPr>
                        <a:xfrm>
                          <a:off x="0" y="0"/>
                          <a:ext cx="6551930" cy="330835"/>
                          <a:chExt cx="6551930" cy="330835"/>
                        </a:xfrm>
                      </wpg:grpSpPr>
                      <wps:wsp>
                        <wps:cNvPr id="301" name="Graphic 301"/>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302" name="Textbox 302"/>
                        <wps:cNvSpPr txBox="1"/>
                        <wps:spPr>
                          <a:xfrm>
                            <a:off x="74980" y="22650"/>
                            <a:ext cx="2989580" cy="287655"/>
                          </a:xfrm>
                          <a:prstGeom prst="rect">
                            <a:avLst/>
                          </a:prstGeom>
                        </wps:spPr>
                        <wps:txbx>
                          <w:txbxContent>
                            <w:p>
                              <w:pPr>
                                <w:spacing w:line="240" w:lineRule="auto" w:before="0"/>
                                <w:ind w:left="0" w:right="0" w:firstLine="0"/>
                                <w:jc w:val="left"/>
                                <w:rPr>
                                  <w:sz w:val="20"/>
                                </w:rPr>
                              </w:pPr>
                              <w:r>
                                <w:rPr>
                                  <w:sz w:val="20"/>
                                </w:rPr>
                                <w:t>KALIHI-PĀLAMA</w:t>
                              </w:r>
                              <w:r>
                                <w:rPr>
                                  <w:spacing w:val="-11"/>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15 REGULAR MEETING AGENDA</w:t>
                              </w:r>
                            </w:p>
                          </w:txbxContent>
                        </wps:txbx>
                        <wps:bodyPr wrap="square" lIns="0" tIns="0" rIns="0" bIns="0" rtlCol="0">
                          <a:noAutofit/>
                        </wps:bodyPr>
                      </wps:wsp>
                      <wps:wsp>
                        <wps:cNvPr id="303" name="Textbox 303"/>
                        <wps:cNvSpPr txBox="1"/>
                        <wps:spPr>
                          <a:xfrm>
                            <a:off x="4571746" y="22650"/>
                            <a:ext cx="1897380" cy="287655"/>
                          </a:xfrm>
                          <a:prstGeom prst="rect">
                            <a:avLst/>
                          </a:prstGeom>
                        </wps:spPr>
                        <wps:txbx>
                          <w:txbxContent>
                            <w:p>
                              <w:pPr>
                                <w:spacing w:line="223" w:lineRule="exact" w:before="0"/>
                                <w:ind w:left="0" w:right="18" w:firstLine="0"/>
                                <w:jc w:val="right"/>
                                <w:rPr>
                                  <w:sz w:val="20"/>
                                </w:rPr>
                              </w:pPr>
                              <w:r>
                                <w:rPr>
                                  <w:sz w:val="20"/>
                                </w:rPr>
                                <w:t>WEDNESDAY,</w:t>
                              </w:r>
                              <w:r>
                                <w:rPr>
                                  <w:spacing w:val="-7"/>
                                  <w:sz w:val="20"/>
                                </w:rPr>
                                <w:t> </w:t>
                              </w:r>
                              <w:r>
                                <w:rPr>
                                  <w:sz w:val="20"/>
                                </w:rPr>
                                <w:t>MARCH</w:t>
                              </w:r>
                              <w:r>
                                <w:rPr>
                                  <w:spacing w:val="-4"/>
                                  <w:sz w:val="20"/>
                                </w:rPr>
                                <w:t> </w:t>
                              </w:r>
                              <w:r>
                                <w:rPr>
                                  <w:sz w:val="20"/>
                                </w:rPr>
                                <w:t>18,</w:t>
                              </w:r>
                              <w:r>
                                <w:rPr>
                                  <w:spacing w:val="-8"/>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2"/>
                                  <w:sz w:val="20"/>
                                </w:rPr>
                                <w:t>2</w:t>
                              </w:r>
                            </w:p>
                          </w:txbxContent>
                        </wps:txbx>
                        <wps:bodyPr wrap="square" lIns="0" tIns="0" rIns="0" bIns="0" rtlCol="0">
                          <a:noAutofit/>
                        </wps:bodyPr>
                      </wps:wsp>
                    </wpg:wgp>
                  </a:graphicData>
                </a:graphic>
              </wp:inline>
            </w:drawing>
          </mc:Choice>
          <mc:Fallback>
            <w:pict>
              <v:group style="width:515.9pt;height:26.05pt;mso-position-horizontal-relative:char;mso-position-vertical-relative:line" id="docshapegroup248" coordorigin="0,0" coordsize="10318,521">
                <v:shape style="position:absolute;left:0;top:0;width:10318;height:521" id="docshape249" coordorigin="0,0" coordsize="10318,521" path="m10,0l0,0,0,10,0,259,0,511,0,521,10,521,10,511,10,259,10,10,10,0xm10318,0l10308,0,10,0,10,10,10308,10,10308,259,10308,511,10,511,10,521,10308,521,10318,521,10318,511,10318,259,10318,10,10318,0xe" filled="true" fillcolor="#000000" stroked="false">
                  <v:path arrowok="t"/>
                  <v:fill type="solid"/>
                </v:shape>
                <v:shape style="position:absolute;left:118;top:35;width:4708;height:453" type="#_x0000_t202" id="docshape250" filled="false" stroked="false">
                  <v:textbox inset="0,0,0,0">
                    <w:txbxContent>
                      <w:p>
                        <w:pPr>
                          <w:spacing w:line="240" w:lineRule="auto" w:before="0"/>
                          <w:ind w:left="0" w:right="0" w:firstLine="0"/>
                          <w:jc w:val="left"/>
                          <w:rPr>
                            <w:sz w:val="20"/>
                          </w:rPr>
                        </w:pPr>
                        <w:r>
                          <w:rPr>
                            <w:sz w:val="20"/>
                          </w:rPr>
                          <w:t>KALIHI-PĀLAMA</w:t>
                        </w:r>
                        <w:r>
                          <w:rPr>
                            <w:spacing w:val="-11"/>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15 REGULAR MEETING AGENDA</w:t>
                        </w:r>
                      </w:p>
                    </w:txbxContent>
                  </v:textbox>
                  <w10:wrap type="none"/>
                </v:shape>
                <v:shape style="position:absolute;left:7199;top:35;width:2988;height:453" type="#_x0000_t202" id="docshape251" filled="false" stroked="false">
                  <v:textbox inset="0,0,0,0">
                    <w:txbxContent>
                      <w:p>
                        <w:pPr>
                          <w:spacing w:line="223" w:lineRule="exact" w:before="0"/>
                          <w:ind w:left="0" w:right="18" w:firstLine="0"/>
                          <w:jc w:val="right"/>
                          <w:rPr>
                            <w:sz w:val="20"/>
                          </w:rPr>
                        </w:pPr>
                        <w:r>
                          <w:rPr>
                            <w:sz w:val="20"/>
                          </w:rPr>
                          <w:t>WEDNESDAY,</w:t>
                        </w:r>
                        <w:r>
                          <w:rPr>
                            <w:spacing w:val="-7"/>
                            <w:sz w:val="20"/>
                          </w:rPr>
                          <w:t> </w:t>
                        </w:r>
                        <w:r>
                          <w:rPr>
                            <w:sz w:val="20"/>
                          </w:rPr>
                          <w:t>MARCH</w:t>
                        </w:r>
                        <w:r>
                          <w:rPr>
                            <w:spacing w:val="-4"/>
                            <w:sz w:val="20"/>
                          </w:rPr>
                          <w:t> </w:t>
                        </w:r>
                        <w:r>
                          <w:rPr>
                            <w:sz w:val="20"/>
                          </w:rPr>
                          <w:t>18,</w:t>
                        </w:r>
                        <w:r>
                          <w:rPr>
                            <w:spacing w:val="-8"/>
                            <w:sz w:val="20"/>
                          </w:rPr>
                          <w:t> </w:t>
                        </w:r>
                        <w:r>
                          <w:rPr>
                            <w:spacing w:val="-4"/>
                            <w:sz w:val="20"/>
                          </w:rPr>
                          <w:t>2026</w:t>
                        </w:r>
                      </w:p>
                      <w:p>
                        <w:pPr>
                          <w:spacing w:before="0"/>
                          <w:ind w:left="0" w:right="22"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2"/>
                            <w:sz w:val="20"/>
                          </w:rPr>
                          <w:t>2</w:t>
                        </w:r>
                      </w:p>
                    </w:txbxContent>
                  </v:textbox>
                  <w10:wrap type="none"/>
                </v:shape>
              </v:group>
            </w:pict>
          </mc:Fallback>
        </mc:AlternateContent>
      </w:r>
      <w:r>
        <w:rPr>
          <w:sz w:val="20"/>
        </w:rPr>
      </w:r>
    </w:p>
    <w:p>
      <w:pPr>
        <w:pStyle w:val="BodyText"/>
        <w:spacing w:before="120"/>
        <w:rPr>
          <w:sz w:val="20"/>
        </w:rPr>
      </w:pPr>
    </w:p>
    <w:p>
      <w:pPr>
        <w:pStyle w:val="ListParagraph"/>
        <w:numPr>
          <w:ilvl w:val="0"/>
          <w:numId w:val="64"/>
        </w:numPr>
        <w:tabs>
          <w:tab w:pos="1440" w:val="left" w:leader="none"/>
        </w:tabs>
        <w:spacing w:line="240" w:lineRule="auto" w:before="0" w:after="0"/>
        <w:ind w:left="1440" w:right="0" w:hanging="605"/>
        <w:jc w:val="left"/>
        <w:rPr>
          <w:sz w:val="20"/>
        </w:rPr>
      </w:pPr>
      <w:r>
        <w:rPr>
          <w:b/>
          <w:sz w:val="20"/>
        </w:rPr>
        <w:t>CITY</w:t>
      </w:r>
      <w:r>
        <w:rPr>
          <w:b/>
          <w:spacing w:val="-6"/>
          <w:sz w:val="20"/>
        </w:rPr>
        <w:t> </w:t>
      </w:r>
      <w:r>
        <w:rPr>
          <w:b/>
          <w:sz w:val="20"/>
        </w:rPr>
        <w:t>ELECTED</w:t>
      </w:r>
      <w:r>
        <w:rPr>
          <w:b/>
          <w:spacing w:val="-7"/>
          <w:sz w:val="20"/>
        </w:rPr>
        <w:t> </w:t>
      </w:r>
      <w:r>
        <w:rPr>
          <w:b/>
          <w:sz w:val="20"/>
        </w:rPr>
        <w:t>OFFICIALS</w:t>
      </w:r>
      <w:r>
        <w:rPr>
          <w:sz w:val="20"/>
        </w:rPr>
        <w:t>:</w:t>
      </w:r>
      <w:r>
        <w:rPr>
          <w:spacing w:val="-7"/>
          <w:sz w:val="20"/>
        </w:rPr>
        <w:t> </w:t>
      </w:r>
      <w:r>
        <w:rPr>
          <w:sz w:val="20"/>
        </w:rPr>
        <w:t>Three</w:t>
      </w:r>
      <w:r>
        <w:rPr>
          <w:spacing w:val="-8"/>
          <w:sz w:val="20"/>
        </w:rPr>
        <w:t> </w:t>
      </w:r>
      <w:r>
        <w:rPr>
          <w:sz w:val="20"/>
        </w:rPr>
        <w:t>(3)</w:t>
      </w:r>
      <w:r>
        <w:rPr>
          <w:spacing w:val="-6"/>
          <w:sz w:val="20"/>
        </w:rPr>
        <w:t> </w:t>
      </w:r>
      <w:r>
        <w:rPr>
          <w:sz w:val="20"/>
        </w:rPr>
        <w:t>minutes</w:t>
      </w:r>
      <w:r>
        <w:rPr>
          <w:spacing w:val="-6"/>
          <w:sz w:val="20"/>
        </w:rPr>
        <w:t> </w:t>
      </w:r>
      <w:r>
        <w:rPr>
          <w:spacing w:val="-4"/>
          <w:sz w:val="20"/>
        </w:rPr>
        <w:t>each</w:t>
      </w:r>
    </w:p>
    <w:p>
      <w:pPr>
        <w:pStyle w:val="ListParagraph"/>
        <w:numPr>
          <w:ilvl w:val="1"/>
          <w:numId w:val="64"/>
        </w:numPr>
        <w:tabs>
          <w:tab w:pos="1438" w:val="left" w:leader="none"/>
          <w:tab w:pos="1440" w:val="left" w:leader="none"/>
        </w:tabs>
        <w:spacing w:line="240" w:lineRule="auto" w:before="0" w:after="0"/>
        <w:ind w:left="1440" w:right="1084" w:hanging="360"/>
        <w:jc w:val="left"/>
        <w:rPr>
          <w:sz w:val="20"/>
        </w:rPr>
      </w:pPr>
      <w:r>
        <w:rPr>
          <w:sz w:val="20"/>
        </w:rPr>
        <w:t>Mayor Rick Blangiardi's Representative – Deputy Director Stephen Courtney, Department of Information Technology (DIT)</w:t>
      </w:r>
    </w:p>
    <w:p>
      <w:pPr>
        <w:pStyle w:val="ListParagraph"/>
        <w:numPr>
          <w:ilvl w:val="1"/>
          <w:numId w:val="64"/>
        </w:numPr>
        <w:tabs>
          <w:tab w:pos="1438" w:val="left" w:leader="none"/>
        </w:tabs>
        <w:spacing w:line="228" w:lineRule="exact" w:before="0" w:after="0"/>
        <w:ind w:left="1438" w:right="0" w:hanging="358"/>
        <w:jc w:val="left"/>
        <w:rPr>
          <w:sz w:val="20"/>
        </w:rPr>
      </w:pPr>
      <w:r>
        <w:rPr>
          <w:sz w:val="20"/>
        </w:rPr>
        <w:t>Councilmember</w:t>
      </w:r>
      <w:r>
        <w:rPr>
          <w:spacing w:val="-14"/>
          <w:sz w:val="20"/>
        </w:rPr>
        <w:t> </w:t>
      </w:r>
      <w:r>
        <w:rPr>
          <w:sz w:val="20"/>
        </w:rPr>
        <w:t>Radiant</w:t>
      </w:r>
      <w:r>
        <w:rPr>
          <w:spacing w:val="-13"/>
          <w:sz w:val="20"/>
        </w:rPr>
        <w:t> </w:t>
      </w:r>
      <w:r>
        <w:rPr>
          <w:spacing w:val="-2"/>
          <w:sz w:val="20"/>
        </w:rPr>
        <w:t>Cordero</w:t>
      </w:r>
    </w:p>
    <w:p>
      <w:pPr>
        <w:pStyle w:val="ListParagraph"/>
        <w:numPr>
          <w:ilvl w:val="1"/>
          <w:numId w:val="64"/>
        </w:numPr>
        <w:tabs>
          <w:tab w:pos="1438" w:val="left" w:leader="none"/>
        </w:tabs>
        <w:spacing w:line="240" w:lineRule="auto" w:before="1" w:after="0"/>
        <w:ind w:left="1438" w:right="0" w:hanging="358"/>
        <w:jc w:val="left"/>
        <w:rPr>
          <w:sz w:val="20"/>
        </w:rPr>
      </w:pPr>
      <w:r>
        <w:rPr>
          <w:sz w:val="20"/>
        </w:rPr>
        <w:t>Councilmember</w:t>
      </w:r>
      <w:r>
        <w:rPr>
          <w:spacing w:val="-11"/>
          <w:sz w:val="20"/>
        </w:rPr>
        <w:t> </w:t>
      </w:r>
      <w:r>
        <w:rPr>
          <w:sz w:val="20"/>
        </w:rPr>
        <w:t>Tyler</w:t>
      </w:r>
      <w:r>
        <w:rPr>
          <w:spacing w:val="-11"/>
          <w:sz w:val="20"/>
        </w:rPr>
        <w:t> </w:t>
      </w:r>
      <w:r>
        <w:rPr>
          <w:sz w:val="20"/>
        </w:rPr>
        <w:t>Dos</w:t>
      </w:r>
      <w:r>
        <w:rPr>
          <w:spacing w:val="-9"/>
          <w:sz w:val="20"/>
        </w:rPr>
        <w:t> </w:t>
      </w:r>
      <w:r>
        <w:rPr>
          <w:sz w:val="20"/>
        </w:rPr>
        <w:t>Santos-</w:t>
      </w:r>
      <w:r>
        <w:rPr>
          <w:spacing w:val="-5"/>
          <w:sz w:val="20"/>
        </w:rPr>
        <w:t>Tam</w:t>
      </w:r>
    </w:p>
    <w:p>
      <w:pPr>
        <w:pStyle w:val="BodyText"/>
        <w:rPr>
          <w:sz w:val="20"/>
        </w:rPr>
      </w:pPr>
    </w:p>
    <w:p>
      <w:pPr>
        <w:pStyle w:val="ListParagraph"/>
        <w:numPr>
          <w:ilvl w:val="0"/>
          <w:numId w:val="64"/>
        </w:numPr>
        <w:tabs>
          <w:tab w:pos="1440" w:val="left" w:leader="none"/>
        </w:tabs>
        <w:spacing w:line="240" w:lineRule="auto" w:before="0" w:after="0"/>
        <w:ind w:left="1440" w:right="0" w:hanging="660"/>
        <w:jc w:val="left"/>
        <w:rPr>
          <w:b/>
          <w:sz w:val="20"/>
        </w:rPr>
      </w:pPr>
      <w:r>
        <w:rPr>
          <w:b/>
          <w:sz w:val="20"/>
        </w:rPr>
        <w:t>COMMUNITY</w:t>
      </w:r>
      <w:r>
        <w:rPr>
          <w:b/>
          <w:spacing w:val="-12"/>
          <w:sz w:val="20"/>
        </w:rPr>
        <w:t> </w:t>
      </w:r>
      <w:r>
        <w:rPr>
          <w:b/>
          <w:spacing w:val="-2"/>
          <w:sz w:val="20"/>
        </w:rPr>
        <w:t>UPDATES</w:t>
      </w:r>
    </w:p>
    <w:p>
      <w:pPr>
        <w:pStyle w:val="ListParagraph"/>
        <w:numPr>
          <w:ilvl w:val="1"/>
          <w:numId w:val="64"/>
        </w:numPr>
        <w:tabs>
          <w:tab w:pos="1438" w:val="left" w:leader="none"/>
        </w:tabs>
        <w:spacing w:line="240" w:lineRule="auto" w:before="1" w:after="0"/>
        <w:ind w:left="1438" w:right="0" w:hanging="358"/>
        <w:jc w:val="left"/>
        <w:rPr>
          <w:sz w:val="20"/>
        </w:rPr>
      </w:pPr>
      <w:r>
        <w:rPr>
          <w:sz w:val="20"/>
        </w:rPr>
        <w:t>U.S.</w:t>
      </w:r>
      <w:r>
        <w:rPr>
          <w:spacing w:val="-6"/>
          <w:sz w:val="20"/>
        </w:rPr>
        <w:t> </w:t>
      </w:r>
      <w:r>
        <w:rPr>
          <w:sz w:val="20"/>
        </w:rPr>
        <w:t>Army</w:t>
      </w:r>
      <w:r>
        <w:rPr>
          <w:spacing w:val="-7"/>
          <w:sz w:val="20"/>
        </w:rPr>
        <w:t> </w:t>
      </w:r>
      <w:r>
        <w:rPr>
          <w:sz w:val="20"/>
        </w:rPr>
        <w:t>Garrison</w:t>
      </w:r>
      <w:r>
        <w:rPr>
          <w:spacing w:val="-6"/>
          <w:sz w:val="20"/>
        </w:rPr>
        <w:t> </w:t>
      </w:r>
      <w:r>
        <w:rPr>
          <w:sz w:val="20"/>
        </w:rPr>
        <w:t>Hawaiʻi</w:t>
      </w:r>
      <w:r>
        <w:rPr>
          <w:spacing w:val="-7"/>
          <w:sz w:val="20"/>
        </w:rPr>
        <w:t> </w:t>
      </w:r>
      <w:r>
        <w:rPr>
          <w:sz w:val="20"/>
        </w:rPr>
        <w:t>Military</w:t>
      </w:r>
      <w:r>
        <w:rPr>
          <w:spacing w:val="-6"/>
          <w:sz w:val="20"/>
        </w:rPr>
        <w:t> </w:t>
      </w:r>
      <w:r>
        <w:rPr>
          <w:sz w:val="20"/>
        </w:rPr>
        <w:t>Report</w:t>
      </w:r>
      <w:r>
        <w:rPr>
          <w:spacing w:val="-4"/>
          <w:sz w:val="20"/>
        </w:rPr>
        <w:t> </w:t>
      </w:r>
      <w:r>
        <w:rPr>
          <w:sz w:val="20"/>
        </w:rPr>
        <w:t>–</w:t>
      </w:r>
      <w:r>
        <w:rPr>
          <w:spacing w:val="-6"/>
          <w:sz w:val="20"/>
        </w:rPr>
        <w:t> </w:t>
      </w:r>
      <w:r>
        <w:rPr>
          <w:sz w:val="20"/>
        </w:rPr>
        <w:t>Selina</w:t>
      </w:r>
      <w:r>
        <w:rPr>
          <w:spacing w:val="-7"/>
          <w:sz w:val="20"/>
        </w:rPr>
        <w:t> </w:t>
      </w:r>
      <w:r>
        <w:rPr>
          <w:spacing w:val="-2"/>
          <w:sz w:val="20"/>
        </w:rPr>
        <w:t>Gentkowski</w:t>
      </w:r>
    </w:p>
    <w:p>
      <w:pPr>
        <w:pStyle w:val="ListParagraph"/>
        <w:numPr>
          <w:ilvl w:val="0"/>
          <w:numId w:val="64"/>
        </w:numPr>
        <w:tabs>
          <w:tab w:pos="1440" w:val="left" w:leader="none"/>
        </w:tabs>
        <w:spacing w:line="240" w:lineRule="auto" w:before="228" w:after="0"/>
        <w:ind w:left="1440" w:right="0" w:hanging="715"/>
        <w:jc w:val="left"/>
        <w:rPr>
          <w:sz w:val="20"/>
        </w:rPr>
      </w:pPr>
      <w:r>
        <w:rPr>
          <w:b/>
          <w:sz w:val="20"/>
        </w:rPr>
        <w:t>STATE</w:t>
      </w:r>
      <w:r>
        <w:rPr>
          <w:b/>
          <w:spacing w:val="-6"/>
          <w:sz w:val="20"/>
        </w:rPr>
        <w:t> </w:t>
      </w:r>
      <w:r>
        <w:rPr>
          <w:b/>
          <w:sz w:val="20"/>
        </w:rPr>
        <w:t>ELECTED</w:t>
      </w:r>
      <w:r>
        <w:rPr>
          <w:b/>
          <w:spacing w:val="-7"/>
          <w:sz w:val="20"/>
        </w:rPr>
        <w:t> </w:t>
      </w:r>
      <w:r>
        <w:rPr>
          <w:b/>
          <w:sz w:val="20"/>
        </w:rPr>
        <w:t>OFFICIALS</w:t>
      </w:r>
      <w:r>
        <w:rPr>
          <w:sz w:val="20"/>
        </w:rPr>
        <w:t>:</w:t>
      </w:r>
      <w:r>
        <w:rPr>
          <w:spacing w:val="-7"/>
          <w:sz w:val="20"/>
        </w:rPr>
        <w:t> </w:t>
      </w:r>
      <w:r>
        <w:rPr>
          <w:sz w:val="20"/>
        </w:rPr>
        <w:t>Three</w:t>
      </w:r>
      <w:r>
        <w:rPr>
          <w:spacing w:val="-8"/>
          <w:sz w:val="20"/>
        </w:rPr>
        <w:t> </w:t>
      </w:r>
      <w:r>
        <w:rPr>
          <w:sz w:val="20"/>
        </w:rPr>
        <w:t>(3)</w:t>
      </w:r>
      <w:r>
        <w:rPr>
          <w:spacing w:val="-6"/>
          <w:sz w:val="20"/>
        </w:rPr>
        <w:t> </w:t>
      </w:r>
      <w:r>
        <w:rPr>
          <w:sz w:val="20"/>
        </w:rPr>
        <w:t>minutes</w:t>
      </w:r>
      <w:r>
        <w:rPr>
          <w:spacing w:val="-6"/>
          <w:sz w:val="20"/>
        </w:rPr>
        <w:t> </w:t>
      </w:r>
      <w:r>
        <w:rPr>
          <w:spacing w:val="-4"/>
          <w:sz w:val="20"/>
        </w:rPr>
        <w:t>each</w:t>
      </w:r>
    </w:p>
    <w:p>
      <w:pPr>
        <w:pStyle w:val="ListParagraph"/>
        <w:numPr>
          <w:ilvl w:val="1"/>
          <w:numId w:val="64"/>
        </w:numPr>
        <w:tabs>
          <w:tab w:pos="1438" w:val="left" w:leader="none"/>
        </w:tabs>
        <w:spacing w:line="240" w:lineRule="auto" w:before="1" w:after="0"/>
        <w:ind w:left="1438" w:right="0" w:hanging="358"/>
        <w:jc w:val="left"/>
        <w:rPr>
          <w:sz w:val="20"/>
        </w:rPr>
      </w:pPr>
      <w:r>
        <w:rPr>
          <w:sz w:val="20"/>
        </w:rPr>
        <w:t>Senator</w:t>
      </w:r>
      <w:r>
        <w:rPr>
          <w:spacing w:val="-7"/>
          <w:sz w:val="20"/>
        </w:rPr>
        <w:t> </w:t>
      </w:r>
      <w:r>
        <w:rPr>
          <w:sz w:val="20"/>
        </w:rPr>
        <w:t>Karl</w:t>
      </w:r>
      <w:r>
        <w:rPr>
          <w:spacing w:val="-7"/>
          <w:sz w:val="20"/>
        </w:rPr>
        <w:t> </w:t>
      </w:r>
      <w:r>
        <w:rPr>
          <w:sz w:val="20"/>
        </w:rPr>
        <w:t>Rhoads</w:t>
      </w:r>
      <w:r>
        <w:rPr>
          <w:spacing w:val="-9"/>
          <w:sz w:val="20"/>
        </w:rPr>
        <w:t> </w:t>
      </w:r>
      <w:r>
        <w:rPr>
          <w:sz w:val="20"/>
        </w:rPr>
        <w:t>(District</w:t>
      </w:r>
      <w:r>
        <w:rPr>
          <w:spacing w:val="-9"/>
          <w:sz w:val="20"/>
        </w:rPr>
        <w:t> </w:t>
      </w:r>
      <w:r>
        <w:rPr>
          <w:spacing w:val="-5"/>
          <w:sz w:val="20"/>
        </w:rPr>
        <w:t>13)</w:t>
      </w:r>
    </w:p>
    <w:p>
      <w:pPr>
        <w:pStyle w:val="ListParagraph"/>
        <w:numPr>
          <w:ilvl w:val="1"/>
          <w:numId w:val="64"/>
        </w:numPr>
        <w:tabs>
          <w:tab w:pos="1438" w:val="left" w:leader="none"/>
        </w:tabs>
        <w:spacing w:line="240" w:lineRule="auto" w:before="0" w:after="0"/>
        <w:ind w:left="1438" w:right="0" w:hanging="358"/>
        <w:jc w:val="left"/>
        <w:rPr>
          <w:sz w:val="20"/>
        </w:rPr>
      </w:pPr>
      <w:r>
        <w:rPr>
          <w:sz w:val="20"/>
        </w:rPr>
        <w:t>Senator</w:t>
      </w:r>
      <w:r>
        <w:rPr>
          <w:spacing w:val="-8"/>
          <w:sz w:val="20"/>
        </w:rPr>
        <w:t> </w:t>
      </w:r>
      <w:r>
        <w:rPr>
          <w:sz w:val="20"/>
        </w:rPr>
        <w:t>Donna</w:t>
      </w:r>
      <w:r>
        <w:rPr>
          <w:spacing w:val="-7"/>
          <w:sz w:val="20"/>
        </w:rPr>
        <w:t> </w:t>
      </w:r>
      <w:r>
        <w:rPr>
          <w:sz w:val="20"/>
        </w:rPr>
        <w:t>Mercado</w:t>
      </w:r>
      <w:r>
        <w:rPr>
          <w:spacing w:val="-7"/>
          <w:sz w:val="20"/>
        </w:rPr>
        <w:t> </w:t>
      </w:r>
      <w:r>
        <w:rPr>
          <w:sz w:val="20"/>
        </w:rPr>
        <w:t>Kim</w:t>
      </w:r>
      <w:r>
        <w:rPr>
          <w:spacing w:val="-7"/>
          <w:sz w:val="20"/>
        </w:rPr>
        <w:t> </w:t>
      </w:r>
      <w:r>
        <w:rPr>
          <w:sz w:val="20"/>
        </w:rPr>
        <w:t>(District</w:t>
      </w:r>
      <w:r>
        <w:rPr>
          <w:spacing w:val="-8"/>
          <w:sz w:val="20"/>
        </w:rPr>
        <w:t> </w:t>
      </w:r>
      <w:r>
        <w:rPr>
          <w:spacing w:val="-5"/>
          <w:sz w:val="20"/>
        </w:rPr>
        <w:t>14)</w:t>
      </w:r>
    </w:p>
    <w:p>
      <w:pPr>
        <w:pStyle w:val="ListParagraph"/>
        <w:numPr>
          <w:ilvl w:val="1"/>
          <w:numId w:val="64"/>
        </w:numPr>
        <w:tabs>
          <w:tab w:pos="1438" w:val="left" w:leader="none"/>
        </w:tabs>
        <w:spacing w:line="240" w:lineRule="auto" w:before="0" w:after="0"/>
        <w:ind w:left="1438" w:right="0" w:hanging="358"/>
        <w:jc w:val="left"/>
        <w:rPr>
          <w:sz w:val="20"/>
        </w:rPr>
      </w:pPr>
      <w:r>
        <w:rPr>
          <w:sz w:val="20"/>
        </w:rPr>
        <w:t>Senator</w:t>
      </w:r>
      <w:r>
        <w:rPr>
          <w:spacing w:val="-8"/>
          <w:sz w:val="20"/>
        </w:rPr>
        <w:t> </w:t>
      </w:r>
      <w:r>
        <w:rPr>
          <w:sz w:val="20"/>
        </w:rPr>
        <w:t>Glenn</w:t>
      </w:r>
      <w:r>
        <w:rPr>
          <w:spacing w:val="-6"/>
          <w:sz w:val="20"/>
        </w:rPr>
        <w:t> </w:t>
      </w:r>
      <w:r>
        <w:rPr>
          <w:sz w:val="20"/>
        </w:rPr>
        <w:t>Wakai</w:t>
      </w:r>
      <w:r>
        <w:rPr>
          <w:spacing w:val="-10"/>
          <w:sz w:val="20"/>
        </w:rPr>
        <w:t> </w:t>
      </w:r>
      <w:r>
        <w:rPr>
          <w:sz w:val="20"/>
        </w:rPr>
        <w:t>(District</w:t>
      </w:r>
      <w:r>
        <w:rPr>
          <w:spacing w:val="-5"/>
          <w:sz w:val="20"/>
        </w:rPr>
        <w:t> 15)</w:t>
      </w:r>
    </w:p>
    <w:p>
      <w:pPr>
        <w:pStyle w:val="ListParagraph"/>
        <w:numPr>
          <w:ilvl w:val="1"/>
          <w:numId w:val="64"/>
        </w:numPr>
        <w:tabs>
          <w:tab w:pos="1438" w:val="left" w:leader="none"/>
        </w:tabs>
        <w:spacing w:line="229" w:lineRule="exact" w:before="1" w:after="0"/>
        <w:ind w:left="1438" w:right="0" w:hanging="358"/>
        <w:jc w:val="left"/>
        <w:rPr>
          <w:sz w:val="20"/>
        </w:rPr>
      </w:pPr>
      <w:r>
        <w:rPr>
          <w:sz w:val="20"/>
        </w:rPr>
        <w:t>Representative</w:t>
      </w:r>
      <w:r>
        <w:rPr>
          <w:spacing w:val="-9"/>
          <w:sz w:val="20"/>
        </w:rPr>
        <w:t> </w:t>
      </w:r>
      <w:r>
        <w:rPr>
          <w:sz w:val="20"/>
        </w:rPr>
        <w:t>Shirley</w:t>
      </w:r>
      <w:r>
        <w:rPr>
          <w:spacing w:val="-9"/>
          <w:sz w:val="20"/>
        </w:rPr>
        <w:t> </w:t>
      </w:r>
      <w:r>
        <w:rPr>
          <w:sz w:val="20"/>
        </w:rPr>
        <w:t>Templo</w:t>
      </w:r>
      <w:r>
        <w:rPr>
          <w:spacing w:val="-8"/>
          <w:sz w:val="20"/>
        </w:rPr>
        <w:t> </w:t>
      </w:r>
      <w:r>
        <w:rPr>
          <w:sz w:val="20"/>
        </w:rPr>
        <w:t>(House</w:t>
      </w:r>
      <w:r>
        <w:rPr>
          <w:spacing w:val="-7"/>
          <w:sz w:val="20"/>
        </w:rPr>
        <w:t> </w:t>
      </w:r>
      <w:r>
        <w:rPr>
          <w:sz w:val="20"/>
        </w:rPr>
        <w:t>District</w:t>
      </w:r>
      <w:r>
        <w:rPr>
          <w:spacing w:val="-7"/>
          <w:sz w:val="20"/>
        </w:rPr>
        <w:t> </w:t>
      </w:r>
      <w:r>
        <w:rPr>
          <w:spacing w:val="-5"/>
          <w:sz w:val="20"/>
        </w:rPr>
        <w:t>30)</w:t>
      </w:r>
    </w:p>
    <w:p>
      <w:pPr>
        <w:pStyle w:val="ListParagraph"/>
        <w:numPr>
          <w:ilvl w:val="1"/>
          <w:numId w:val="64"/>
        </w:numPr>
        <w:tabs>
          <w:tab w:pos="1438" w:val="left" w:leader="none"/>
        </w:tabs>
        <w:spacing w:line="229" w:lineRule="exact" w:before="0" w:after="0"/>
        <w:ind w:left="1438" w:right="0" w:hanging="358"/>
        <w:jc w:val="left"/>
        <w:rPr>
          <w:sz w:val="20"/>
        </w:rPr>
      </w:pPr>
      <w:r>
        <w:rPr>
          <w:sz w:val="20"/>
        </w:rPr>
        <w:t>Governor</w:t>
      </w:r>
      <w:r>
        <w:rPr>
          <w:spacing w:val="-9"/>
          <w:sz w:val="20"/>
        </w:rPr>
        <w:t> </w:t>
      </w:r>
      <w:r>
        <w:rPr>
          <w:sz w:val="20"/>
        </w:rPr>
        <w:t>Josh</w:t>
      </w:r>
      <w:r>
        <w:rPr>
          <w:spacing w:val="-9"/>
          <w:sz w:val="20"/>
        </w:rPr>
        <w:t> </w:t>
      </w:r>
      <w:r>
        <w:rPr>
          <w:sz w:val="20"/>
        </w:rPr>
        <w:t>Green’s</w:t>
      </w:r>
      <w:r>
        <w:rPr>
          <w:spacing w:val="-9"/>
          <w:sz w:val="20"/>
        </w:rPr>
        <w:t> </w:t>
      </w:r>
      <w:r>
        <w:rPr>
          <w:sz w:val="20"/>
        </w:rPr>
        <w:t>MD</w:t>
      </w:r>
      <w:r>
        <w:rPr>
          <w:spacing w:val="-7"/>
          <w:sz w:val="20"/>
        </w:rPr>
        <w:t> </w:t>
      </w:r>
      <w:r>
        <w:rPr>
          <w:sz w:val="20"/>
        </w:rPr>
        <w:t>Representative</w:t>
      </w:r>
      <w:r>
        <w:rPr>
          <w:spacing w:val="-6"/>
          <w:sz w:val="20"/>
        </w:rPr>
        <w:t> </w:t>
      </w:r>
      <w:r>
        <w:rPr>
          <w:sz w:val="20"/>
        </w:rPr>
        <w:t>–</w:t>
      </w:r>
      <w:r>
        <w:rPr>
          <w:spacing w:val="-10"/>
          <w:sz w:val="20"/>
        </w:rPr>
        <w:t> </w:t>
      </w:r>
      <w:r>
        <w:rPr>
          <w:sz w:val="20"/>
        </w:rPr>
        <w:t>Dreana</w:t>
      </w:r>
      <w:r>
        <w:rPr>
          <w:spacing w:val="-9"/>
          <w:sz w:val="20"/>
        </w:rPr>
        <w:t> </w:t>
      </w:r>
      <w:r>
        <w:rPr>
          <w:sz w:val="20"/>
        </w:rPr>
        <w:t>Kalili,</w:t>
      </w:r>
      <w:r>
        <w:rPr>
          <w:spacing w:val="-9"/>
          <w:sz w:val="20"/>
        </w:rPr>
        <w:t> </w:t>
      </w:r>
      <w:r>
        <w:rPr>
          <w:sz w:val="20"/>
        </w:rPr>
        <w:t>Hawaiʻi</w:t>
      </w:r>
      <w:r>
        <w:rPr>
          <w:spacing w:val="-11"/>
          <w:sz w:val="20"/>
        </w:rPr>
        <w:t> </w:t>
      </w:r>
      <w:r>
        <w:rPr>
          <w:sz w:val="20"/>
        </w:rPr>
        <w:t>Department</w:t>
      </w:r>
      <w:r>
        <w:rPr>
          <w:spacing w:val="-9"/>
          <w:sz w:val="20"/>
        </w:rPr>
        <w:t> </w:t>
      </w:r>
      <w:r>
        <w:rPr>
          <w:sz w:val="20"/>
        </w:rPr>
        <w:t>of</w:t>
      </w:r>
      <w:r>
        <w:rPr>
          <w:spacing w:val="-9"/>
          <w:sz w:val="20"/>
        </w:rPr>
        <w:t> </w:t>
      </w:r>
      <w:r>
        <w:rPr>
          <w:sz w:val="20"/>
        </w:rPr>
        <w:t>Transportation</w:t>
      </w:r>
      <w:r>
        <w:rPr>
          <w:spacing w:val="-11"/>
          <w:sz w:val="20"/>
        </w:rPr>
        <w:t> </w:t>
      </w:r>
      <w:r>
        <w:rPr>
          <w:spacing w:val="-2"/>
          <w:sz w:val="20"/>
        </w:rPr>
        <w:t>(HDOT)</w:t>
      </w:r>
    </w:p>
    <w:p>
      <w:pPr>
        <w:pStyle w:val="BodyText"/>
        <w:spacing w:before="1"/>
        <w:rPr>
          <w:sz w:val="20"/>
        </w:rPr>
      </w:pPr>
    </w:p>
    <w:p>
      <w:pPr>
        <w:pStyle w:val="ListParagraph"/>
        <w:numPr>
          <w:ilvl w:val="0"/>
          <w:numId w:val="64"/>
        </w:numPr>
        <w:tabs>
          <w:tab w:pos="1440" w:val="left" w:leader="none"/>
        </w:tabs>
        <w:spacing w:line="240" w:lineRule="auto" w:before="0" w:after="0"/>
        <w:ind w:left="1440" w:right="0" w:hanging="605"/>
        <w:jc w:val="left"/>
        <w:rPr>
          <w:b/>
          <w:sz w:val="20"/>
        </w:rPr>
      </w:pPr>
      <w:r>
        <w:rPr>
          <w:b/>
          <w:spacing w:val="-2"/>
          <w:sz w:val="20"/>
        </w:rPr>
        <w:t>CONGRESSIONAL</w:t>
      </w:r>
      <w:r>
        <w:rPr>
          <w:b/>
          <w:spacing w:val="9"/>
          <w:sz w:val="20"/>
        </w:rPr>
        <w:t> </w:t>
      </w:r>
      <w:r>
        <w:rPr>
          <w:b/>
          <w:spacing w:val="-2"/>
          <w:sz w:val="20"/>
        </w:rPr>
        <w:t>OFFICIALS</w:t>
      </w:r>
    </w:p>
    <w:p>
      <w:pPr>
        <w:pStyle w:val="ListParagraph"/>
        <w:numPr>
          <w:ilvl w:val="1"/>
          <w:numId w:val="64"/>
        </w:numPr>
        <w:tabs>
          <w:tab w:pos="1438" w:val="left" w:leader="none"/>
        </w:tabs>
        <w:spacing w:line="240" w:lineRule="auto" w:before="1" w:after="0"/>
        <w:ind w:left="1438" w:right="0" w:hanging="358"/>
        <w:jc w:val="left"/>
        <w:rPr>
          <w:sz w:val="20"/>
        </w:rPr>
      </w:pPr>
      <w:r>
        <w:rPr>
          <w:sz w:val="20"/>
        </w:rPr>
        <w:t>Congressman</w:t>
      </w:r>
      <w:r>
        <w:rPr>
          <w:spacing w:val="-6"/>
          <w:sz w:val="20"/>
        </w:rPr>
        <w:t> </w:t>
      </w:r>
      <w:r>
        <w:rPr>
          <w:sz w:val="20"/>
        </w:rPr>
        <w:t>Ed</w:t>
      </w:r>
      <w:r>
        <w:rPr>
          <w:spacing w:val="-7"/>
          <w:sz w:val="20"/>
        </w:rPr>
        <w:t> </w:t>
      </w:r>
      <w:r>
        <w:rPr>
          <w:sz w:val="20"/>
        </w:rPr>
        <w:t>Case</w:t>
      </w:r>
      <w:r>
        <w:rPr>
          <w:spacing w:val="-5"/>
          <w:sz w:val="20"/>
        </w:rPr>
        <w:t> </w:t>
      </w:r>
      <w:r>
        <w:rPr>
          <w:sz w:val="20"/>
        </w:rPr>
        <w:t>–</w:t>
      </w:r>
      <w:r>
        <w:rPr>
          <w:spacing w:val="-7"/>
          <w:sz w:val="20"/>
        </w:rPr>
        <w:t> </w:t>
      </w:r>
      <w:r>
        <w:rPr>
          <w:sz w:val="20"/>
        </w:rPr>
        <w:t>Tristan</w:t>
      </w:r>
      <w:r>
        <w:rPr>
          <w:spacing w:val="-8"/>
          <w:sz w:val="20"/>
        </w:rPr>
        <w:t> </w:t>
      </w:r>
      <w:r>
        <w:rPr>
          <w:spacing w:val="-2"/>
          <w:sz w:val="20"/>
        </w:rPr>
        <w:t>Fujimoto</w:t>
      </w:r>
    </w:p>
    <w:p>
      <w:pPr>
        <w:pStyle w:val="BodyText"/>
        <w:rPr>
          <w:sz w:val="20"/>
        </w:rPr>
      </w:pPr>
    </w:p>
    <w:p>
      <w:pPr>
        <w:pStyle w:val="ListParagraph"/>
        <w:numPr>
          <w:ilvl w:val="0"/>
          <w:numId w:val="64"/>
        </w:numPr>
        <w:tabs>
          <w:tab w:pos="1440" w:val="left" w:leader="none"/>
        </w:tabs>
        <w:spacing w:line="229" w:lineRule="exact" w:before="1" w:after="0"/>
        <w:ind w:left="1440" w:right="0" w:hanging="550"/>
        <w:jc w:val="left"/>
        <w:rPr>
          <w:b/>
          <w:sz w:val="20"/>
        </w:rPr>
      </w:pPr>
      <w:r>
        <w:rPr>
          <w:b/>
          <w:sz w:val="20"/>
        </w:rPr>
        <w:t>BOARD</w:t>
      </w:r>
      <w:r>
        <w:rPr>
          <w:b/>
          <w:spacing w:val="-8"/>
          <w:sz w:val="20"/>
        </w:rPr>
        <w:t> </w:t>
      </w:r>
      <w:r>
        <w:rPr>
          <w:b/>
          <w:spacing w:val="-2"/>
          <w:sz w:val="20"/>
        </w:rPr>
        <w:t>BUSINESS</w:t>
      </w:r>
    </w:p>
    <w:p>
      <w:pPr>
        <w:pStyle w:val="ListParagraph"/>
        <w:numPr>
          <w:ilvl w:val="1"/>
          <w:numId w:val="64"/>
        </w:numPr>
        <w:tabs>
          <w:tab w:pos="1438" w:val="left" w:leader="none"/>
          <w:tab w:pos="1440" w:val="left" w:leader="none"/>
        </w:tabs>
        <w:spacing w:line="240" w:lineRule="auto" w:before="0" w:after="0"/>
        <w:ind w:left="1440" w:right="1081" w:hanging="360"/>
        <w:jc w:val="both"/>
        <w:rPr>
          <w:sz w:val="20"/>
        </w:rPr>
      </w:pPr>
      <w:r>
        <w:rPr>
          <w:sz w:val="20"/>
        </w:rPr>
        <w:t>Discussion and Possible Action – Neighborhood Board Boundary Considerations.“This item is before us because NCO has requested input by April 2026. Our goal tonight is to understand the implications and determine whether we are ready to provide feedback or whether additional information is needed.”</w:t>
      </w:r>
    </w:p>
    <w:p>
      <w:pPr>
        <w:pStyle w:val="ListParagraph"/>
        <w:numPr>
          <w:ilvl w:val="1"/>
          <w:numId w:val="64"/>
        </w:numPr>
        <w:tabs>
          <w:tab w:pos="1438" w:val="left" w:leader="none"/>
          <w:tab w:pos="1440" w:val="left" w:leader="none"/>
        </w:tabs>
        <w:spacing w:line="240" w:lineRule="auto" w:before="0" w:after="0"/>
        <w:ind w:left="1440" w:right="1078" w:hanging="360"/>
        <w:jc w:val="both"/>
        <w:rPr>
          <w:sz w:val="20"/>
        </w:rPr>
      </w:pPr>
      <w:r>
        <w:rPr>
          <w:sz w:val="20"/>
        </w:rPr>
        <w:t>Resolution by Evelyn Cullen – A Resolution in support of a proposed Charter Amendment to establish a Legacy Residential Protection Program within the Department of Planning and Permitting.</w:t>
      </w:r>
    </w:p>
    <w:p>
      <w:pPr>
        <w:pStyle w:val="ListParagraph"/>
        <w:numPr>
          <w:ilvl w:val="1"/>
          <w:numId w:val="64"/>
        </w:numPr>
        <w:tabs>
          <w:tab w:pos="1438" w:val="left" w:leader="none"/>
          <w:tab w:pos="1440" w:val="left" w:leader="none"/>
        </w:tabs>
        <w:spacing w:line="240" w:lineRule="auto" w:before="0" w:after="0"/>
        <w:ind w:left="1440" w:right="1079" w:hanging="360"/>
        <w:jc w:val="both"/>
        <w:rPr>
          <w:sz w:val="20"/>
        </w:rPr>
      </w:pPr>
      <w:r>
        <w:rPr>
          <w:sz w:val="20"/>
        </w:rPr>
        <w:t>Resolution by Cards Pintor – Resolution urging support to implement fare- free access to its public transportation system in each county.</w:t>
      </w:r>
    </w:p>
    <w:p>
      <w:pPr>
        <w:pStyle w:val="ListParagraph"/>
        <w:numPr>
          <w:ilvl w:val="1"/>
          <w:numId w:val="64"/>
        </w:numPr>
        <w:tabs>
          <w:tab w:pos="1438" w:val="left" w:leader="none"/>
          <w:tab w:pos="1440" w:val="left" w:leader="none"/>
        </w:tabs>
        <w:spacing w:line="240" w:lineRule="auto" w:before="0" w:after="0"/>
        <w:ind w:left="1440" w:right="1077" w:hanging="360"/>
        <w:jc w:val="both"/>
        <w:rPr>
          <w:sz w:val="20"/>
        </w:rPr>
      </w:pPr>
      <w:r>
        <w:rPr>
          <w:sz w:val="20"/>
        </w:rPr>
        <w:t>Resolution by Cov Ratcliffe - Resolution regarding the construction of a median U-turn on Olomea Street approaching Palama Settlement.</w:t>
      </w:r>
    </w:p>
    <w:p>
      <w:pPr>
        <w:pStyle w:val="ListParagraph"/>
        <w:numPr>
          <w:ilvl w:val="1"/>
          <w:numId w:val="64"/>
        </w:numPr>
        <w:tabs>
          <w:tab w:pos="1438" w:val="left" w:leader="none"/>
        </w:tabs>
        <w:spacing w:line="240" w:lineRule="auto" w:before="0" w:after="0"/>
        <w:ind w:left="1438" w:right="0" w:hanging="358"/>
        <w:jc w:val="both"/>
        <w:rPr>
          <w:sz w:val="20"/>
        </w:rPr>
      </w:pPr>
      <w:r>
        <w:rPr>
          <w:sz w:val="20"/>
        </w:rPr>
        <w:t>Approval</w:t>
      </w:r>
      <w:r>
        <w:rPr>
          <w:spacing w:val="-9"/>
          <w:sz w:val="20"/>
        </w:rPr>
        <w:t> </w:t>
      </w:r>
      <w:r>
        <w:rPr>
          <w:sz w:val="20"/>
        </w:rPr>
        <w:t>of</w:t>
      </w:r>
      <w:r>
        <w:rPr>
          <w:spacing w:val="-7"/>
          <w:sz w:val="20"/>
        </w:rPr>
        <w:t> </w:t>
      </w:r>
      <w:r>
        <w:rPr>
          <w:sz w:val="20"/>
        </w:rPr>
        <w:t>Regular</w:t>
      </w:r>
      <w:r>
        <w:rPr>
          <w:spacing w:val="-8"/>
          <w:sz w:val="20"/>
        </w:rPr>
        <w:t> </w:t>
      </w:r>
      <w:r>
        <w:rPr>
          <w:sz w:val="20"/>
        </w:rPr>
        <w:t>Meeting</w:t>
      </w:r>
      <w:r>
        <w:rPr>
          <w:spacing w:val="-6"/>
          <w:sz w:val="20"/>
        </w:rPr>
        <w:t> </w:t>
      </w:r>
      <w:r>
        <w:rPr>
          <w:sz w:val="20"/>
        </w:rPr>
        <w:t>Minutes:</w:t>
      </w:r>
      <w:r>
        <w:rPr>
          <w:spacing w:val="-8"/>
          <w:sz w:val="20"/>
        </w:rPr>
        <w:t> </w:t>
      </w:r>
      <w:r>
        <w:rPr>
          <w:sz w:val="20"/>
        </w:rPr>
        <w:t>Wednesday,</w:t>
      </w:r>
      <w:r>
        <w:rPr>
          <w:spacing w:val="-7"/>
          <w:sz w:val="20"/>
        </w:rPr>
        <w:t> </w:t>
      </w:r>
      <w:r>
        <w:rPr>
          <w:sz w:val="20"/>
        </w:rPr>
        <w:t>February</w:t>
      </w:r>
      <w:r>
        <w:rPr>
          <w:spacing w:val="-6"/>
          <w:sz w:val="20"/>
        </w:rPr>
        <w:t> </w:t>
      </w:r>
      <w:r>
        <w:rPr>
          <w:sz w:val="20"/>
        </w:rPr>
        <w:t>18,</w:t>
      </w:r>
      <w:r>
        <w:rPr>
          <w:spacing w:val="-7"/>
          <w:sz w:val="20"/>
        </w:rPr>
        <w:t> </w:t>
      </w:r>
      <w:r>
        <w:rPr>
          <w:spacing w:val="-4"/>
          <w:sz w:val="20"/>
        </w:rPr>
        <w:t>2026</w:t>
      </w:r>
    </w:p>
    <w:p>
      <w:pPr>
        <w:pStyle w:val="ListParagraph"/>
        <w:numPr>
          <w:ilvl w:val="1"/>
          <w:numId w:val="64"/>
        </w:numPr>
        <w:tabs>
          <w:tab w:pos="1438" w:val="left" w:leader="none"/>
        </w:tabs>
        <w:spacing w:line="240" w:lineRule="auto" w:before="1" w:after="0"/>
        <w:ind w:left="1438" w:right="0" w:hanging="358"/>
        <w:jc w:val="both"/>
        <w:rPr>
          <w:sz w:val="20"/>
        </w:rPr>
      </w:pPr>
      <w:r>
        <w:rPr>
          <w:sz w:val="20"/>
        </w:rPr>
        <w:t>Committees</w:t>
      </w:r>
      <w:r>
        <w:rPr>
          <w:spacing w:val="-5"/>
          <w:sz w:val="20"/>
        </w:rPr>
        <w:t> </w:t>
      </w:r>
      <w:r>
        <w:rPr>
          <w:sz w:val="20"/>
        </w:rPr>
        <w:t>–</w:t>
      </w:r>
      <w:r>
        <w:rPr>
          <w:spacing w:val="-5"/>
          <w:sz w:val="20"/>
        </w:rPr>
        <w:t> </w:t>
      </w:r>
      <w:r>
        <w:rPr>
          <w:sz w:val="20"/>
        </w:rPr>
        <w:t>need</w:t>
      </w:r>
      <w:r>
        <w:rPr>
          <w:spacing w:val="-7"/>
          <w:sz w:val="20"/>
        </w:rPr>
        <w:t> </w:t>
      </w:r>
      <w:r>
        <w:rPr>
          <w:sz w:val="20"/>
        </w:rPr>
        <w:t>to</w:t>
      </w:r>
      <w:r>
        <w:rPr>
          <w:spacing w:val="-7"/>
          <w:sz w:val="20"/>
        </w:rPr>
        <w:t> </w:t>
      </w:r>
      <w:r>
        <w:rPr>
          <w:sz w:val="20"/>
        </w:rPr>
        <w:t>submit</w:t>
      </w:r>
      <w:r>
        <w:rPr>
          <w:spacing w:val="-3"/>
          <w:sz w:val="20"/>
        </w:rPr>
        <w:t> </w:t>
      </w:r>
      <w:r>
        <w:rPr>
          <w:sz w:val="20"/>
        </w:rPr>
        <w:t>agenda</w:t>
      </w:r>
      <w:r>
        <w:rPr>
          <w:spacing w:val="-5"/>
          <w:sz w:val="20"/>
        </w:rPr>
        <w:t> </w:t>
      </w:r>
      <w:r>
        <w:rPr>
          <w:sz w:val="20"/>
        </w:rPr>
        <w:t>and</w:t>
      </w:r>
      <w:r>
        <w:rPr>
          <w:spacing w:val="-6"/>
          <w:sz w:val="20"/>
        </w:rPr>
        <w:t> </w:t>
      </w:r>
      <w:r>
        <w:rPr>
          <w:sz w:val="20"/>
        </w:rPr>
        <w:t>minutes</w:t>
      </w:r>
      <w:r>
        <w:rPr>
          <w:spacing w:val="-6"/>
          <w:sz w:val="20"/>
        </w:rPr>
        <w:t> </w:t>
      </w:r>
      <w:r>
        <w:rPr>
          <w:sz w:val="20"/>
        </w:rPr>
        <w:t>prior</w:t>
      </w:r>
      <w:r>
        <w:rPr>
          <w:spacing w:val="-7"/>
          <w:sz w:val="20"/>
        </w:rPr>
        <w:t> </w:t>
      </w:r>
      <w:r>
        <w:rPr>
          <w:sz w:val="20"/>
        </w:rPr>
        <w:t>to</w:t>
      </w:r>
      <w:r>
        <w:rPr>
          <w:spacing w:val="-7"/>
          <w:sz w:val="20"/>
        </w:rPr>
        <w:t> </w:t>
      </w:r>
      <w:r>
        <w:rPr>
          <w:sz w:val="20"/>
        </w:rPr>
        <w:t>monthly</w:t>
      </w:r>
      <w:r>
        <w:rPr>
          <w:spacing w:val="-5"/>
          <w:sz w:val="20"/>
        </w:rPr>
        <w:t> </w:t>
      </w:r>
      <w:r>
        <w:rPr>
          <w:sz w:val="20"/>
        </w:rPr>
        <w:t>meeting</w:t>
      </w:r>
      <w:r>
        <w:rPr>
          <w:spacing w:val="-5"/>
          <w:sz w:val="20"/>
        </w:rPr>
        <w:t> </w:t>
      </w:r>
      <w:r>
        <w:rPr>
          <w:sz w:val="20"/>
        </w:rPr>
        <w:t>to</w:t>
      </w:r>
      <w:r>
        <w:rPr>
          <w:spacing w:val="-6"/>
          <w:sz w:val="20"/>
        </w:rPr>
        <w:t> </w:t>
      </w:r>
      <w:r>
        <w:rPr>
          <w:sz w:val="20"/>
        </w:rPr>
        <w:t>be</w:t>
      </w:r>
      <w:r>
        <w:rPr>
          <w:spacing w:val="-5"/>
          <w:sz w:val="20"/>
        </w:rPr>
        <w:t> </w:t>
      </w:r>
      <w:r>
        <w:rPr>
          <w:spacing w:val="-2"/>
          <w:sz w:val="20"/>
        </w:rPr>
        <w:t>shared</w:t>
      </w:r>
    </w:p>
    <w:p>
      <w:pPr>
        <w:pStyle w:val="ListParagraph"/>
        <w:numPr>
          <w:ilvl w:val="0"/>
          <w:numId w:val="64"/>
        </w:numPr>
        <w:tabs>
          <w:tab w:pos="1440" w:val="left" w:leader="none"/>
        </w:tabs>
        <w:spacing w:line="240" w:lineRule="auto" w:before="228" w:after="0"/>
        <w:ind w:left="1440" w:right="0" w:hanging="605"/>
        <w:jc w:val="left"/>
        <w:rPr>
          <w:b/>
          <w:sz w:val="20"/>
        </w:rPr>
      </w:pPr>
      <w:r>
        <w:rPr>
          <w:b/>
          <w:spacing w:val="-2"/>
          <w:sz w:val="20"/>
        </w:rPr>
        <w:t>ANNOUNCEMENTS</w:t>
      </w:r>
    </w:p>
    <w:p>
      <w:pPr>
        <w:pStyle w:val="ListParagraph"/>
        <w:numPr>
          <w:ilvl w:val="1"/>
          <w:numId w:val="64"/>
        </w:numPr>
        <w:tabs>
          <w:tab w:pos="1438" w:val="left" w:leader="none"/>
          <w:tab w:pos="1440" w:val="left" w:leader="none"/>
        </w:tabs>
        <w:spacing w:line="240" w:lineRule="auto" w:before="1" w:after="0"/>
        <w:ind w:left="1440" w:right="1076" w:hanging="360"/>
        <w:jc w:val="both"/>
        <w:rPr>
          <w:sz w:val="20"/>
        </w:rPr>
      </w:pPr>
      <w:r>
        <w:rPr>
          <w:sz w:val="20"/>
        </w:rPr>
        <w:t>City and County of Honolulu and Hawaiʻi Foodbank are Partnering up to Fight Against Hunger: Neighborhood</w:t>
      </w:r>
      <w:r>
        <w:rPr>
          <w:spacing w:val="-7"/>
          <w:sz w:val="20"/>
        </w:rPr>
        <w:t> </w:t>
      </w:r>
      <w:r>
        <w:rPr>
          <w:sz w:val="20"/>
        </w:rPr>
        <w:t>Assistant</w:t>
      </w:r>
      <w:r>
        <w:rPr>
          <w:spacing w:val="-5"/>
          <w:sz w:val="20"/>
        </w:rPr>
        <w:t> </w:t>
      </w:r>
      <w:r>
        <w:rPr>
          <w:sz w:val="20"/>
        </w:rPr>
        <w:t>Melissa</w:t>
      </w:r>
      <w:r>
        <w:rPr>
          <w:spacing w:val="-7"/>
          <w:sz w:val="20"/>
        </w:rPr>
        <w:t> </w:t>
      </w:r>
      <w:r>
        <w:rPr>
          <w:sz w:val="20"/>
        </w:rPr>
        <w:t>Urubio</w:t>
      </w:r>
      <w:r>
        <w:rPr>
          <w:spacing w:val="-5"/>
          <w:sz w:val="20"/>
        </w:rPr>
        <w:t> </w:t>
      </w:r>
      <w:r>
        <w:rPr>
          <w:sz w:val="20"/>
        </w:rPr>
        <w:t>will</w:t>
      </w:r>
      <w:r>
        <w:rPr>
          <w:spacing w:val="-7"/>
          <w:sz w:val="20"/>
        </w:rPr>
        <w:t> </w:t>
      </w:r>
      <w:r>
        <w:rPr>
          <w:sz w:val="20"/>
        </w:rPr>
        <w:t>be</w:t>
      </w:r>
      <w:r>
        <w:rPr>
          <w:spacing w:val="-7"/>
          <w:sz w:val="20"/>
        </w:rPr>
        <w:t> </w:t>
      </w:r>
      <w:r>
        <w:rPr>
          <w:sz w:val="20"/>
        </w:rPr>
        <w:t>collecting</w:t>
      </w:r>
      <w:r>
        <w:rPr>
          <w:spacing w:val="-7"/>
          <w:sz w:val="20"/>
        </w:rPr>
        <w:t> </w:t>
      </w:r>
      <w:r>
        <w:rPr>
          <w:sz w:val="20"/>
        </w:rPr>
        <w:t>donated</w:t>
      </w:r>
      <w:r>
        <w:rPr>
          <w:spacing w:val="-7"/>
          <w:sz w:val="20"/>
        </w:rPr>
        <w:t> </w:t>
      </w:r>
      <w:r>
        <w:rPr>
          <w:sz w:val="20"/>
        </w:rPr>
        <w:t>canned</w:t>
      </w:r>
      <w:r>
        <w:rPr>
          <w:spacing w:val="-7"/>
          <w:sz w:val="20"/>
        </w:rPr>
        <w:t> </w:t>
      </w:r>
      <w:r>
        <w:rPr>
          <w:sz w:val="20"/>
        </w:rPr>
        <w:t>goods</w:t>
      </w:r>
      <w:r>
        <w:rPr>
          <w:spacing w:val="-1"/>
          <w:sz w:val="20"/>
        </w:rPr>
        <w:t> </w:t>
      </w:r>
      <w:r>
        <w:rPr>
          <w:sz w:val="20"/>
        </w:rPr>
        <w:t>at</w:t>
      </w:r>
      <w:r>
        <w:rPr>
          <w:spacing w:val="-5"/>
          <w:sz w:val="20"/>
        </w:rPr>
        <w:t> </w:t>
      </w:r>
      <w:r>
        <w:rPr>
          <w:sz w:val="20"/>
        </w:rPr>
        <w:t>the</w:t>
      </w:r>
      <w:r>
        <w:rPr>
          <w:spacing w:val="-7"/>
          <w:sz w:val="20"/>
        </w:rPr>
        <w:t> </w:t>
      </w:r>
      <w:r>
        <w:rPr>
          <w:sz w:val="20"/>
        </w:rPr>
        <w:t>next</w:t>
      </w:r>
      <w:r>
        <w:rPr>
          <w:spacing w:val="-6"/>
          <w:sz w:val="20"/>
        </w:rPr>
        <w:t> </w:t>
      </w:r>
      <w:r>
        <w:rPr>
          <w:sz w:val="20"/>
        </w:rPr>
        <w:t>Neighborhood Board Meeting on Wednesday, April 15, 2026.</w:t>
      </w:r>
    </w:p>
    <w:p>
      <w:pPr>
        <w:pStyle w:val="ListParagraph"/>
        <w:numPr>
          <w:ilvl w:val="1"/>
          <w:numId w:val="64"/>
        </w:numPr>
        <w:tabs>
          <w:tab w:pos="1438" w:val="left" w:leader="none"/>
          <w:tab w:pos="1440" w:val="left" w:leader="none"/>
        </w:tabs>
        <w:spacing w:line="240" w:lineRule="auto" w:before="1" w:after="0"/>
        <w:ind w:left="1440" w:right="1077" w:hanging="360"/>
        <w:jc w:val="both"/>
        <w:rPr>
          <w:sz w:val="20"/>
        </w:rPr>
      </w:pPr>
      <w:r>
        <w:rPr>
          <w:sz w:val="20"/>
        </w:rPr>
        <w:t>The next Kalihi-Pālama Neighborhood Board No. 15 meeting is scheduled to be on Wednesday, April 15, 2026 at 6:00 p.m. at the Kalihi Waena Elementary School Library.</w:t>
      </w:r>
    </w:p>
    <w:p>
      <w:pPr>
        <w:pStyle w:val="ListParagraph"/>
        <w:numPr>
          <w:ilvl w:val="1"/>
          <w:numId w:val="64"/>
        </w:numPr>
        <w:tabs>
          <w:tab w:pos="1438" w:val="left" w:leader="none"/>
          <w:tab w:pos="1440" w:val="left" w:leader="none"/>
        </w:tabs>
        <w:spacing w:line="240" w:lineRule="auto" w:before="0" w:after="0"/>
        <w:ind w:left="1440" w:right="1077" w:hanging="360"/>
        <w:jc w:val="both"/>
        <w:rPr>
          <w:sz w:val="20"/>
        </w:rPr>
      </w:pPr>
      <w:r>
        <w:rPr>
          <w:sz w:val="20"/>
        </w:rPr>
        <w:t>The Kalihi-Pālama Neighborhood Board No. 15 recordings can be seen on ʻŌlelo Channel 49 or at </w:t>
      </w:r>
      <w:hyperlink r:id="rId410">
        <w:r>
          <w:rPr>
            <w:sz w:val="20"/>
          </w:rPr>
          <w:t>www.olelo.org/live</w:t>
        </w:r>
      </w:hyperlink>
      <w:r>
        <w:rPr>
          <w:spacing w:val="-8"/>
          <w:sz w:val="20"/>
        </w:rPr>
        <w:t> </w:t>
      </w:r>
      <w:r>
        <w:rPr>
          <w:sz w:val="20"/>
        </w:rPr>
        <w:t>at</w:t>
      </w:r>
      <w:r>
        <w:rPr>
          <w:spacing w:val="-8"/>
          <w:sz w:val="20"/>
        </w:rPr>
        <w:t> </w:t>
      </w:r>
      <w:r>
        <w:rPr>
          <w:sz w:val="20"/>
        </w:rPr>
        <w:t>the</w:t>
      </w:r>
      <w:r>
        <w:rPr>
          <w:spacing w:val="-8"/>
          <w:sz w:val="20"/>
        </w:rPr>
        <w:t> </w:t>
      </w:r>
      <w:r>
        <w:rPr>
          <w:sz w:val="20"/>
        </w:rPr>
        <w:t>following</w:t>
      </w:r>
      <w:r>
        <w:rPr>
          <w:spacing w:val="-8"/>
          <w:sz w:val="20"/>
        </w:rPr>
        <w:t> </w:t>
      </w:r>
      <w:r>
        <w:rPr>
          <w:sz w:val="20"/>
        </w:rPr>
        <w:t>times:</w:t>
      </w:r>
      <w:r>
        <w:rPr>
          <w:spacing w:val="-8"/>
          <w:sz w:val="20"/>
        </w:rPr>
        <w:t> </w:t>
      </w:r>
      <w:r>
        <w:rPr>
          <w:sz w:val="20"/>
        </w:rPr>
        <w:t>1st</w:t>
      </w:r>
      <w:r>
        <w:rPr>
          <w:spacing w:val="-8"/>
          <w:sz w:val="20"/>
        </w:rPr>
        <w:t> </w:t>
      </w:r>
      <w:r>
        <w:rPr>
          <w:sz w:val="20"/>
        </w:rPr>
        <w:t>Monday</w:t>
      </w:r>
      <w:r>
        <w:rPr>
          <w:spacing w:val="-7"/>
          <w:sz w:val="20"/>
        </w:rPr>
        <w:t> </w:t>
      </w:r>
      <w:r>
        <w:rPr>
          <w:sz w:val="20"/>
        </w:rPr>
        <w:t>of</w:t>
      </w:r>
      <w:r>
        <w:rPr>
          <w:spacing w:val="-6"/>
          <w:sz w:val="20"/>
        </w:rPr>
        <w:t> </w:t>
      </w:r>
      <w:r>
        <w:rPr>
          <w:sz w:val="20"/>
        </w:rPr>
        <w:t>each</w:t>
      </w:r>
      <w:r>
        <w:rPr>
          <w:spacing w:val="-8"/>
          <w:sz w:val="20"/>
        </w:rPr>
        <w:t> </w:t>
      </w:r>
      <w:r>
        <w:rPr>
          <w:sz w:val="20"/>
        </w:rPr>
        <w:t>month</w:t>
      </w:r>
      <w:r>
        <w:rPr>
          <w:spacing w:val="-6"/>
          <w:sz w:val="20"/>
        </w:rPr>
        <w:t> </w:t>
      </w:r>
      <w:r>
        <w:rPr>
          <w:sz w:val="20"/>
        </w:rPr>
        <w:t>at</w:t>
      </w:r>
      <w:r>
        <w:rPr>
          <w:spacing w:val="-8"/>
          <w:sz w:val="20"/>
        </w:rPr>
        <w:t> </w:t>
      </w:r>
      <w:r>
        <w:rPr>
          <w:sz w:val="20"/>
        </w:rPr>
        <w:t>9:00</w:t>
      </w:r>
      <w:r>
        <w:rPr>
          <w:spacing w:val="-6"/>
          <w:sz w:val="20"/>
        </w:rPr>
        <w:t> </w:t>
      </w:r>
      <w:r>
        <w:rPr>
          <w:sz w:val="20"/>
        </w:rPr>
        <w:t>p.m.</w:t>
      </w:r>
      <w:r>
        <w:rPr>
          <w:spacing w:val="-6"/>
          <w:sz w:val="20"/>
        </w:rPr>
        <w:t> </w:t>
      </w:r>
      <w:r>
        <w:rPr>
          <w:sz w:val="20"/>
        </w:rPr>
        <w:t>and</w:t>
      </w:r>
      <w:r>
        <w:rPr>
          <w:spacing w:val="-8"/>
          <w:sz w:val="20"/>
        </w:rPr>
        <w:t> </w:t>
      </w:r>
      <w:r>
        <w:rPr>
          <w:sz w:val="20"/>
        </w:rPr>
        <w:t>2nd</w:t>
      </w:r>
      <w:r>
        <w:rPr>
          <w:spacing w:val="-8"/>
          <w:sz w:val="20"/>
        </w:rPr>
        <w:t> </w:t>
      </w:r>
      <w:r>
        <w:rPr>
          <w:sz w:val="20"/>
        </w:rPr>
        <w:t>and</w:t>
      </w:r>
      <w:r>
        <w:rPr>
          <w:spacing w:val="-8"/>
          <w:sz w:val="20"/>
        </w:rPr>
        <w:t> </w:t>
      </w:r>
      <w:r>
        <w:rPr>
          <w:sz w:val="20"/>
        </w:rPr>
        <w:t>4</w:t>
      </w:r>
      <w:r>
        <w:rPr>
          <w:position w:val="6"/>
          <w:sz w:val="13"/>
        </w:rPr>
        <w:t>th</w:t>
      </w:r>
      <w:r>
        <w:rPr>
          <w:spacing w:val="12"/>
          <w:position w:val="6"/>
          <w:sz w:val="13"/>
        </w:rPr>
        <w:t> </w:t>
      </w:r>
      <w:r>
        <w:rPr>
          <w:sz w:val="20"/>
        </w:rPr>
        <w:t>Thursday of each month at 11:00 a.m.</w:t>
      </w:r>
    </w:p>
    <w:p>
      <w:pPr>
        <w:pStyle w:val="ListParagraph"/>
        <w:numPr>
          <w:ilvl w:val="0"/>
          <w:numId w:val="64"/>
        </w:numPr>
        <w:tabs>
          <w:tab w:pos="1440" w:val="left" w:leader="none"/>
        </w:tabs>
        <w:spacing w:line="240" w:lineRule="auto" w:before="228" w:after="0"/>
        <w:ind w:left="1440" w:right="0" w:hanging="660"/>
        <w:jc w:val="left"/>
        <w:rPr>
          <w:b/>
          <w:sz w:val="20"/>
        </w:rPr>
      </w:pPr>
      <w:r>
        <w:rPr>
          <w:b/>
          <w:spacing w:val="-2"/>
          <w:sz w:val="20"/>
        </w:rPr>
        <w:t>ADJOURNMENT</w:t>
      </w:r>
    </w:p>
    <w:p>
      <w:pPr>
        <w:pStyle w:val="BodyText"/>
        <w:spacing w:before="4"/>
        <w:rPr>
          <w:b/>
          <w:sz w:val="16"/>
        </w:rPr>
      </w:pPr>
      <w:r>
        <w:rPr>
          <w:b/>
          <w:sz w:val="16"/>
        </w:rPr>
        <mc:AlternateContent>
          <mc:Choice Requires="wps">
            <w:drawing>
              <wp:anchor distT="0" distB="0" distL="0" distR="0" allowOverlap="1" layoutInCell="1" locked="0" behindDoc="1" simplePos="0" relativeHeight="487667200">
                <wp:simplePos x="0" y="0"/>
                <wp:positionH relativeFrom="page">
                  <wp:posOffset>495300</wp:posOffset>
                </wp:positionH>
                <wp:positionV relativeFrom="paragraph">
                  <wp:posOffset>137785</wp:posOffset>
                </wp:positionV>
                <wp:extent cx="6766559" cy="2066925"/>
                <wp:effectExtent l="0" t="0" r="0" b="0"/>
                <wp:wrapTopAndBottom/>
                <wp:docPr id="304" name="Textbox 304"/>
                <wp:cNvGraphicFramePr>
                  <a:graphicFrameLocks/>
                </wp:cNvGraphicFramePr>
                <a:graphic>
                  <a:graphicData uri="http://schemas.microsoft.com/office/word/2010/wordprocessingShape">
                    <wps:wsp>
                      <wps:cNvPr id="304" name="Textbox 304"/>
                      <wps:cNvSpPr txBox="1"/>
                      <wps:spPr>
                        <a:xfrm>
                          <a:off x="0" y="0"/>
                          <a:ext cx="6766559" cy="2066925"/>
                        </a:xfrm>
                        <a:prstGeom prst="rect">
                          <a:avLst/>
                        </a:prstGeom>
                        <a:ln w="6350">
                          <a:solidFill>
                            <a:srgbClr val="000000"/>
                          </a:solidFill>
                          <a:prstDash val="solid"/>
                        </a:ln>
                      </wps:spPr>
                      <wps:txbx>
                        <w:txbxContent>
                          <w:p>
                            <w:pPr>
                              <w:spacing w:before="73"/>
                              <w:ind w:left="143" w:right="139" w:firstLine="0"/>
                              <w:jc w:val="both"/>
                              <w:rPr>
                                <w:sz w:val="17"/>
                              </w:rPr>
                            </w:pPr>
                            <w:r>
                              <w:rPr>
                                <w:sz w:val="17"/>
                              </w:rPr>
                              <w:t>A mailing list is maintained for interested persons and agencies to receive this board’s agenda and minutes.</w:t>
                            </w:r>
                            <w:r>
                              <w:rPr>
                                <w:spacing w:val="40"/>
                                <w:sz w:val="17"/>
                              </w:rPr>
                              <w:t> </w:t>
                            </w:r>
                            <w:r>
                              <w:rPr>
                                <w:sz w:val="17"/>
                              </w:rPr>
                              <w:t>Additions, corrections, and deletions</w:t>
                            </w:r>
                            <w:r>
                              <w:rPr>
                                <w:spacing w:val="-1"/>
                                <w:sz w:val="17"/>
                              </w:rPr>
                              <w:t> </w:t>
                            </w:r>
                            <w:r>
                              <w:rPr>
                                <w:sz w:val="17"/>
                              </w:rPr>
                              <w:t>to</w:t>
                            </w:r>
                            <w:r>
                              <w:rPr>
                                <w:spacing w:val="-1"/>
                                <w:sz w:val="17"/>
                              </w:rPr>
                              <w:t> </w:t>
                            </w:r>
                            <w:r>
                              <w:rPr>
                                <w:sz w:val="17"/>
                              </w:rPr>
                              <w:t>the</w:t>
                            </w:r>
                            <w:r>
                              <w:rPr>
                                <w:spacing w:val="-1"/>
                                <w:sz w:val="17"/>
                              </w:rPr>
                              <w:t> </w:t>
                            </w:r>
                            <w:r>
                              <w:rPr>
                                <w:sz w:val="17"/>
                              </w:rPr>
                              <w:t>mailing</w:t>
                            </w:r>
                            <w:r>
                              <w:rPr>
                                <w:spacing w:val="-1"/>
                                <w:sz w:val="17"/>
                              </w:rPr>
                              <w:t> </w:t>
                            </w:r>
                            <w:r>
                              <w:rPr>
                                <w:sz w:val="17"/>
                              </w:rPr>
                              <w:t>list may</w:t>
                            </w:r>
                            <w:r>
                              <w:rPr>
                                <w:spacing w:val="-3"/>
                                <w:sz w:val="17"/>
                              </w:rPr>
                              <w:t> </w:t>
                            </w:r>
                            <w:r>
                              <w:rPr>
                                <w:sz w:val="17"/>
                              </w:rPr>
                              <w:t>be</w:t>
                            </w:r>
                            <w:r>
                              <w:rPr>
                                <w:spacing w:val="-1"/>
                                <w:sz w:val="17"/>
                              </w:rPr>
                              <w:t> </w:t>
                            </w:r>
                            <w:r>
                              <w:rPr>
                                <w:sz w:val="17"/>
                              </w:rPr>
                              <w:t>directed</w:t>
                            </w:r>
                            <w:r>
                              <w:rPr>
                                <w:spacing w:val="-1"/>
                                <w:sz w:val="17"/>
                              </w:rPr>
                              <w:t> </w:t>
                            </w:r>
                            <w:r>
                              <w:rPr>
                                <w:sz w:val="17"/>
                              </w:rPr>
                              <w:t>to</w:t>
                            </w:r>
                            <w:r>
                              <w:rPr>
                                <w:spacing w:val="-1"/>
                                <w:sz w:val="17"/>
                              </w:rPr>
                              <w:t> </w:t>
                            </w:r>
                            <w:r>
                              <w:rPr>
                                <w:sz w:val="17"/>
                              </w:rPr>
                              <w:t>the Neighborhood</w:t>
                            </w:r>
                            <w:r>
                              <w:rPr>
                                <w:spacing w:val="-1"/>
                                <w:sz w:val="17"/>
                              </w:rPr>
                              <w:t> </w:t>
                            </w:r>
                            <w:r>
                              <w:rPr>
                                <w:sz w:val="17"/>
                              </w:rPr>
                              <w:t>Commission</w:t>
                            </w:r>
                            <w:r>
                              <w:rPr>
                                <w:spacing w:val="-1"/>
                                <w:sz w:val="17"/>
                              </w:rPr>
                              <w:t> </w:t>
                            </w:r>
                            <w:r>
                              <w:rPr>
                                <w:sz w:val="17"/>
                              </w:rPr>
                              <w:t>Office</w:t>
                            </w:r>
                            <w:r>
                              <w:rPr>
                                <w:spacing w:val="-1"/>
                                <w:sz w:val="17"/>
                              </w:rPr>
                              <w:t> </w:t>
                            </w:r>
                            <w:r>
                              <w:rPr>
                                <w:sz w:val="17"/>
                              </w:rPr>
                              <w:t>(NCO)</w:t>
                            </w:r>
                            <w:r>
                              <w:rPr>
                                <w:spacing w:val="-1"/>
                                <w:sz w:val="17"/>
                              </w:rPr>
                              <w:t> </w:t>
                            </w:r>
                            <w:r>
                              <w:rPr>
                                <w:sz w:val="17"/>
                              </w:rPr>
                              <w:t>at</w:t>
                            </w:r>
                            <w:r>
                              <w:rPr>
                                <w:spacing w:val="-1"/>
                                <w:sz w:val="17"/>
                              </w:rPr>
                              <w:t> </w:t>
                            </w:r>
                            <w:r>
                              <w:rPr>
                                <w:sz w:val="17"/>
                              </w:rPr>
                              <w:t>Kapālama</w:t>
                            </w:r>
                            <w:r>
                              <w:rPr>
                                <w:spacing w:val="-1"/>
                                <w:sz w:val="17"/>
                              </w:rPr>
                              <w:t> </w:t>
                            </w:r>
                            <w:r>
                              <w:rPr>
                                <w:sz w:val="17"/>
                              </w:rPr>
                              <w:t>Hale,</w:t>
                            </w:r>
                            <w:r>
                              <w:rPr>
                                <w:spacing w:val="-1"/>
                                <w:sz w:val="17"/>
                              </w:rPr>
                              <w:t> </w:t>
                            </w:r>
                            <w:r>
                              <w:rPr>
                                <w:sz w:val="17"/>
                              </w:rPr>
                              <w:t>925</w:t>
                            </w:r>
                            <w:r>
                              <w:rPr>
                                <w:spacing w:val="-1"/>
                                <w:sz w:val="17"/>
                              </w:rPr>
                              <w:t> </w:t>
                            </w:r>
                            <w:r>
                              <w:rPr>
                                <w:sz w:val="17"/>
                              </w:rPr>
                              <w:t>Dillingham</w:t>
                            </w:r>
                            <w:r>
                              <w:rPr>
                                <w:spacing w:val="-2"/>
                                <w:sz w:val="17"/>
                              </w:rPr>
                              <w:t> </w:t>
                            </w:r>
                            <w:r>
                              <w:rPr>
                                <w:sz w:val="17"/>
                              </w:rPr>
                              <w:t>Boulevard, Suite 160, Honolulu, Hawaiʻi 96817, by telephone on (808) 768-3710, fax (808)</w:t>
                            </w:r>
                            <w:r>
                              <w:rPr>
                                <w:spacing w:val="-1"/>
                                <w:sz w:val="17"/>
                              </w:rPr>
                              <w:t> </w:t>
                            </w:r>
                            <w:r>
                              <w:rPr>
                                <w:sz w:val="17"/>
                              </w:rPr>
                              <w:t>768-3711, or e-mailing </w:t>
                            </w:r>
                            <w:hyperlink r:id="rId28">
                              <w:r>
                                <w:rPr>
                                  <w:color w:val="0462C1"/>
                                  <w:sz w:val="17"/>
                                  <w:u w:val="single" w:color="0462C1"/>
                                </w:rPr>
                                <w:t>nco@honolulu.gov</w:t>
                              </w:r>
                              <w:r>
                                <w:rPr>
                                  <w:sz w:val="17"/>
                                </w:rPr>
                                <w:t>.</w:t>
                              </w:r>
                            </w:hyperlink>
                            <w:r>
                              <w:rPr>
                                <w:sz w:val="17"/>
                              </w:rPr>
                              <w:t> Agenda documents and minutes are also available online at </w:t>
                            </w:r>
                            <w:hyperlink r:id="rId76">
                              <w:r>
                                <w:rPr>
                                  <w:color w:val="0462C1"/>
                                  <w:sz w:val="17"/>
                                  <w:u w:val="single" w:color="0462C1"/>
                                </w:rPr>
                                <w:t>https://www.honolulu.gov/nco/boards</w:t>
                              </w:r>
                              <w:r>
                                <w:rPr>
                                  <w:sz w:val="17"/>
                                </w:rPr>
                                <w:t>.</w:t>
                              </w:r>
                            </w:hyperlink>
                          </w:p>
                          <w:p>
                            <w:pPr>
                              <w:spacing w:before="195"/>
                              <w:ind w:left="143" w:right="138" w:firstLine="0"/>
                              <w:jc w:val="both"/>
                              <w:rPr>
                                <w:sz w:val="17"/>
                              </w:rPr>
                            </w:pPr>
                            <w:r>
                              <w:rPr>
                                <w:sz w:val="17"/>
                              </w:rPr>
                              <w:t>All written testimony must be received in the Neighborhood Commission Office </w:t>
                            </w:r>
                            <w:r>
                              <w:rPr>
                                <w:sz w:val="17"/>
                                <w:u w:val="single"/>
                              </w:rPr>
                              <w:t>48 hours prior</w:t>
                            </w:r>
                            <w:r>
                              <w:rPr>
                                <w:sz w:val="17"/>
                              </w:rPr>
                              <w:t> to the meeting.</w:t>
                            </w:r>
                            <w:r>
                              <w:rPr>
                                <w:spacing w:val="40"/>
                                <w:sz w:val="17"/>
                              </w:rPr>
                              <w:t> </w:t>
                            </w:r>
                            <w:r>
                              <w:rPr>
                                <w:sz w:val="17"/>
                              </w:rPr>
                              <w:t>If within 48 hours of the meeting, written and/or oral testimony may be submitted directly to the Board at the meeting.</w:t>
                            </w:r>
                            <w:r>
                              <w:rPr>
                                <w:spacing w:val="40"/>
                                <w:sz w:val="17"/>
                              </w:rPr>
                              <w:t> </w:t>
                            </w:r>
                            <w:r>
                              <w:rPr>
                                <w:sz w:val="17"/>
                              </w:rPr>
                              <w:t>If submitting written testimony, please note the</w:t>
                            </w:r>
                            <w:r>
                              <w:rPr>
                                <w:spacing w:val="-3"/>
                                <w:sz w:val="17"/>
                              </w:rPr>
                              <w:t> </w:t>
                            </w:r>
                            <w:r>
                              <w:rPr>
                                <w:sz w:val="17"/>
                              </w:rPr>
                              <w:t>Board</w:t>
                            </w:r>
                            <w:r>
                              <w:rPr>
                                <w:spacing w:val="-4"/>
                                <w:sz w:val="17"/>
                              </w:rPr>
                              <w:t> </w:t>
                            </w:r>
                            <w:r>
                              <w:rPr>
                                <w:sz w:val="17"/>
                              </w:rPr>
                              <w:t>and</w:t>
                            </w:r>
                            <w:r>
                              <w:rPr>
                                <w:spacing w:val="-3"/>
                                <w:sz w:val="17"/>
                              </w:rPr>
                              <w:t> </w:t>
                            </w:r>
                            <w:r>
                              <w:rPr>
                                <w:sz w:val="17"/>
                              </w:rPr>
                              <w:t>agenda</w:t>
                            </w:r>
                            <w:r>
                              <w:rPr>
                                <w:spacing w:val="-5"/>
                                <w:sz w:val="17"/>
                              </w:rPr>
                              <w:t> </w:t>
                            </w:r>
                            <w:r>
                              <w:rPr>
                                <w:sz w:val="17"/>
                              </w:rPr>
                              <w:t>item(s)</w:t>
                            </w:r>
                            <w:r>
                              <w:rPr>
                                <w:spacing w:val="-6"/>
                                <w:sz w:val="17"/>
                              </w:rPr>
                              <w:t> </w:t>
                            </w:r>
                            <w:r>
                              <w:rPr>
                                <w:sz w:val="17"/>
                              </w:rPr>
                              <w:t>your</w:t>
                            </w:r>
                            <w:r>
                              <w:rPr>
                                <w:spacing w:val="-3"/>
                                <w:sz w:val="17"/>
                              </w:rPr>
                              <w:t> </w:t>
                            </w:r>
                            <w:r>
                              <w:rPr>
                                <w:sz w:val="17"/>
                              </w:rPr>
                              <w:t>testimony</w:t>
                            </w:r>
                            <w:r>
                              <w:rPr>
                                <w:spacing w:val="-4"/>
                                <w:sz w:val="17"/>
                              </w:rPr>
                              <w:t> </w:t>
                            </w:r>
                            <w:r>
                              <w:rPr>
                                <w:sz w:val="17"/>
                              </w:rPr>
                              <w:t>concerns.</w:t>
                            </w:r>
                            <w:r>
                              <w:rPr>
                                <w:spacing w:val="40"/>
                                <w:sz w:val="17"/>
                              </w:rPr>
                              <w:t> </w:t>
                            </w:r>
                            <w:r>
                              <w:rPr>
                                <w:sz w:val="17"/>
                              </w:rPr>
                              <w:t>Send</w:t>
                            </w:r>
                            <w:r>
                              <w:rPr>
                                <w:spacing w:val="-3"/>
                                <w:sz w:val="17"/>
                              </w:rPr>
                              <w:t> </w:t>
                            </w:r>
                            <w:r>
                              <w:rPr>
                                <w:sz w:val="17"/>
                              </w:rPr>
                              <w:t>to:</w:t>
                            </w:r>
                            <w:r>
                              <w:rPr>
                                <w:spacing w:val="-4"/>
                                <w:sz w:val="17"/>
                              </w:rPr>
                              <w:t> </w:t>
                            </w:r>
                            <w:r>
                              <w:rPr>
                                <w:sz w:val="17"/>
                              </w:rPr>
                              <w:t>Neighborhood</w:t>
                            </w:r>
                            <w:r>
                              <w:rPr>
                                <w:spacing w:val="-3"/>
                                <w:sz w:val="17"/>
                              </w:rPr>
                              <w:t> </w:t>
                            </w:r>
                            <w:r>
                              <w:rPr>
                                <w:sz w:val="17"/>
                              </w:rPr>
                              <w:t>Commission</w:t>
                            </w:r>
                            <w:r>
                              <w:rPr>
                                <w:spacing w:val="-4"/>
                                <w:sz w:val="17"/>
                              </w:rPr>
                              <w:t> </w:t>
                            </w:r>
                            <w:r>
                              <w:rPr>
                                <w:sz w:val="17"/>
                              </w:rPr>
                              <w:t>Office,</w:t>
                            </w:r>
                            <w:r>
                              <w:rPr>
                                <w:spacing w:val="-6"/>
                                <w:sz w:val="17"/>
                              </w:rPr>
                              <w:t> </w:t>
                            </w:r>
                            <w:r>
                              <w:rPr>
                                <w:sz w:val="17"/>
                              </w:rPr>
                              <w:t>925</w:t>
                            </w:r>
                            <w:r>
                              <w:rPr>
                                <w:spacing w:val="-5"/>
                                <w:sz w:val="17"/>
                              </w:rPr>
                              <w:t> </w:t>
                            </w:r>
                            <w:r>
                              <w:rPr>
                                <w:sz w:val="17"/>
                              </w:rPr>
                              <w:t>Dillingham</w:t>
                            </w:r>
                            <w:r>
                              <w:rPr>
                                <w:spacing w:val="-4"/>
                                <w:sz w:val="17"/>
                              </w:rPr>
                              <w:t> </w:t>
                            </w:r>
                            <w:r>
                              <w:rPr>
                                <w:sz w:val="17"/>
                              </w:rPr>
                              <w:t>Boulevard,</w:t>
                            </w:r>
                            <w:r>
                              <w:rPr>
                                <w:spacing w:val="-6"/>
                                <w:sz w:val="17"/>
                              </w:rPr>
                              <w:t> </w:t>
                            </w:r>
                            <w:r>
                              <w:rPr>
                                <w:sz w:val="17"/>
                              </w:rPr>
                              <w:t>Suite</w:t>
                            </w:r>
                            <w:r>
                              <w:rPr>
                                <w:spacing w:val="-3"/>
                                <w:sz w:val="17"/>
                              </w:rPr>
                              <w:t> </w:t>
                            </w:r>
                            <w:r>
                              <w:rPr>
                                <w:sz w:val="17"/>
                              </w:rPr>
                              <w:t>160, Honolulu,</w:t>
                            </w:r>
                            <w:r>
                              <w:rPr>
                                <w:spacing w:val="-12"/>
                                <w:sz w:val="17"/>
                              </w:rPr>
                              <w:t> </w:t>
                            </w:r>
                            <w:r>
                              <w:rPr>
                                <w:sz w:val="17"/>
                              </w:rPr>
                              <w:t>HI</w:t>
                            </w:r>
                            <w:r>
                              <w:rPr>
                                <w:spacing w:val="-6"/>
                                <w:sz w:val="17"/>
                              </w:rPr>
                              <w:t> </w:t>
                            </w:r>
                            <w:r>
                              <w:rPr>
                                <w:sz w:val="17"/>
                              </w:rPr>
                              <w:t>96817,</w:t>
                            </w:r>
                            <w:r>
                              <w:rPr>
                                <w:spacing w:val="-12"/>
                                <w:sz w:val="17"/>
                              </w:rPr>
                              <w:t> </w:t>
                            </w:r>
                            <w:r>
                              <w:rPr>
                                <w:sz w:val="17"/>
                              </w:rPr>
                              <w:t>fax</w:t>
                            </w:r>
                            <w:r>
                              <w:rPr>
                                <w:spacing w:val="-12"/>
                                <w:sz w:val="17"/>
                              </w:rPr>
                              <w:t> </w:t>
                            </w:r>
                            <w:r>
                              <w:rPr>
                                <w:sz w:val="17"/>
                              </w:rPr>
                              <w:t>(808) 768-3711,</w:t>
                            </w:r>
                            <w:r>
                              <w:rPr>
                                <w:spacing w:val="-12"/>
                                <w:sz w:val="17"/>
                              </w:rPr>
                              <w:t> </w:t>
                            </w:r>
                            <w:r>
                              <w:rPr>
                                <w:sz w:val="17"/>
                              </w:rPr>
                              <w:t>or</w:t>
                            </w:r>
                            <w:r>
                              <w:rPr>
                                <w:spacing w:val="-12"/>
                                <w:sz w:val="17"/>
                              </w:rPr>
                              <w:t> </w:t>
                            </w:r>
                            <w:r>
                              <w:rPr>
                                <w:sz w:val="17"/>
                              </w:rPr>
                              <w:t>email</w:t>
                            </w:r>
                            <w:r>
                              <w:rPr>
                                <w:spacing w:val="-12"/>
                                <w:sz w:val="17"/>
                              </w:rPr>
                              <w:t> </w:t>
                            </w:r>
                            <w:hyperlink r:id="rId77">
                              <w:r>
                                <w:rPr>
                                  <w:color w:val="0462C1"/>
                                  <w:sz w:val="17"/>
                                  <w:u w:val="single" w:color="0462C1"/>
                                </w:rPr>
                                <w:t>nbtestimony@honolulu.gov</w:t>
                              </w:r>
                              <w:r>
                                <w:rPr>
                                  <w:sz w:val="17"/>
                                </w:rPr>
                                <w:t>,</w:t>
                              </w:r>
                            </w:hyperlink>
                            <w:r>
                              <w:rPr>
                                <w:spacing w:val="-12"/>
                                <w:sz w:val="17"/>
                              </w:rPr>
                              <w:t> </w:t>
                            </w:r>
                            <w:r>
                              <w:rPr>
                                <w:sz w:val="17"/>
                              </w:rPr>
                              <w:t>or</w:t>
                            </w:r>
                            <w:r>
                              <w:rPr>
                                <w:spacing w:val="-12"/>
                                <w:sz w:val="17"/>
                              </w:rPr>
                              <w:t> </w:t>
                            </w:r>
                            <w:r>
                              <w:rPr>
                                <w:sz w:val="17"/>
                              </w:rPr>
                              <w:t>complete</w:t>
                            </w:r>
                            <w:r>
                              <w:rPr>
                                <w:spacing w:val="-11"/>
                                <w:sz w:val="17"/>
                              </w:rPr>
                              <w:t> </w:t>
                            </w:r>
                            <w:r>
                              <w:rPr>
                                <w:sz w:val="17"/>
                              </w:rPr>
                              <w:t>the</w:t>
                            </w:r>
                            <w:r>
                              <w:rPr>
                                <w:spacing w:val="-12"/>
                                <w:sz w:val="17"/>
                              </w:rPr>
                              <w:t> </w:t>
                            </w:r>
                            <w:r>
                              <w:rPr>
                                <w:sz w:val="17"/>
                              </w:rPr>
                              <w:t>form</w:t>
                            </w:r>
                            <w:r>
                              <w:rPr>
                                <w:spacing w:val="-12"/>
                                <w:sz w:val="17"/>
                              </w:rPr>
                              <w:t> </w:t>
                            </w:r>
                            <w:r>
                              <w:rPr>
                                <w:sz w:val="17"/>
                              </w:rPr>
                              <w:t>on</w:t>
                            </w:r>
                            <w:r>
                              <w:rPr>
                                <w:spacing w:val="-12"/>
                                <w:sz w:val="17"/>
                              </w:rPr>
                              <w:t> </w:t>
                            </w:r>
                            <w:hyperlink r:id="rId33">
                              <w:r>
                                <w:rPr>
                                  <w:color w:val="0462C1"/>
                                  <w:sz w:val="17"/>
                                  <w:u w:val="single" w:color="0462C1"/>
                                </w:rPr>
                                <w:t>https://www.honolulu.gov/nco/board-</w:t>
                              </w:r>
                            </w:hyperlink>
                            <w:hyperlink r:id="rId33">
                              <w:r>
                                <w:rPr>
                                  <w:color w:val="0462C1"/>
                                  <w:spacing w:val="-2"/>
                                  <w:sz w:val="17"/>
                                  <w:u w:val="single" w:color="0462C1"/>
                                </w:rPr>
                                <w:t>testimony</w:t>
                              </w:r>
                              <w:r>
                                <w:rPr>
                                  <w:spacing w:val="-2"/>
                                  <w:sz w:val="17"/>
                                </w:rPr>
                                <w:t>.</w:t>
                              </w:r>
                            </w:hyperlink>
                          </w:p>
                          <w:p>
                            <w:pPr>
                              <w:pStyle w:val="BodyText"/>
                              <w:rPr>
                                <w:sz w:val="17"/>
                              </w:rPr>
                            </w:pPr>
                          </w:p>
                          <w:p>
                            <w:pPr>
                              <w:spacing w:before="0"/>
                              <w:ind w:left="143" w:right="139" w:firstLine="0"/>
                              <w:jc w:val="both"/>
                              <w:rPr>
                                <w:sz w:val="17"/>
                              </w:rPr>
                            </w:pPr>
                            <w:r>
                              <w:rPr>
                                <w:sz w:val="17"/>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462C1"/>
                                  <w:sz w:val="17"/>
                                  <w:u w:val="single" w:color="0462C1"/>
                                </w:rPr>
                                <w:t>nco@honolulu.gov</w:t>
                              </w:r>
                            </w:hyperlink>
                            <w:r>
                              <w:rPr>
                                <w:color w:val="0462C1"/>
                                <w:sz w:val="17"/>
                              </w:rPr>
                              <w:t> </w:t>
                            </w:r>
                            <w:r>
                              <w:rPr>
                                <w:sz w:val="17"/>
                              </w:rPr>
                              <w:t>as soon as possible, preferably at least three (3) business days before the scheduled meeting. If a request is received with fewer than three</w:t>
                            </w:r>
                          </w:p>
                          <w:p>
                            <w:pPr>
                              <w:spacing w:before="0"/>
                              <w:ind w:left="143" w:right="139" w:firstLine="0"/>
                              <w:jc w:val="both"/>
                              <w:rPr>
                                <w:sz w:val="17"/>
                              </w:rPr>
                            </w:pPr>
                            <w:r>
                              <w:rPr>
                                <w:sz w:val="17"/>
                              </w:rPr>
                              <w:t>(3)</w:t>
                            </w:r>
                            <w:r>
                              <w:rPr>
                                <w:spacing w:val="-6"/>
                                <w:sz w:val="17"/>
                              </w:rPr>
                              <w:t> </w:t>
                            </w:r>
                            <w:r>
                              <w:rPr>
                                <w:sz w:val="17"/>
                              </w:rPr>
                              <w:t>business</w:t>
                            </w:r>
                            <w:r>
                              <w:rPr>
                                <w:spacing w:val="-5"/>
                                <w:sz w:val="17"/>
                              </w:rPr>
                              <w:t> </w:t>
                            </w:r>
                            <w:r>
                              <w:rPr>
                                <w:sz w:val="17"/>
                              </w:rPr>
                              <w:t>days</w:t>
                            </w:r>
                            <w:r>
                              <w:rPr>
                                <w:spacing w:val="-3"/>
                                <w:sz w:val="17"/>
                              </w:rPr>
                              <w:t> </w:t>
                            </w:r>
                            <w:r>
                              <w:rPr>
                                <w:sz w:val="17"/>
                              </w:rPr>
                              <w:t>remaining</w:t>
                            </w:r>
                            <w:r>
                              <w:rPr>
                                <w:spacing w:val="-5"/>
                                <w:sz w:val="17"/>
                              </w:rPr>
                              <w:t> </w:t>
                            </w:r>
                            <w:r>
                              <w:rPr>
                                <w:sz w:val="17"/>
                              </w:rPr>
                              <w:t>before</w:t>
                            </w:r>
                            <w:r>
                              <w:rPr>
                                <w:spacing w:val="-3"/>
                                <w:sz w:val="17"/>
                              </w:rPr>
                              <w:t> </w:t>
                            </w:r>
                            <w:r>
                              <w:rPr>
                                <w:sz w:val="17"/>
                              </w:rPr>
                              <w:t>the</w:t>
                            </w:r>
                            <w:r>
                              <w:rPr>
                                <w:spacing w:val="-3"/>
                                <w:sz w:val="17"/>
                              </w:rPr>
                              <w:t> </w:t>
                            </w:r>
                            <w:r>
                              <w:rPr>
                                <w:sz w:val="17"/>
                              </w:rPr>
                              <w:t>meeting,</w:t>
                            </w:r>
                            <w:r>
                              <w:rPr>
                                <w:spacing w:val="-4"/>
                                <w:sz w:val="17"/>
                              </w:rPr>
                              <w:t> </w:t>
                            </w:r>
                            <w:r>
                              <w:rPr>
                                <w:sz w:val="17"/>
                              </w:rPr>
                              <w:t>we</w:t>
                            </w:r>
                            <w:r>
                              <w:rPr>
                                <w:spacing w:val="-5"/>
                                <w:sz w:val="17"/>
                              </w:rPr>
                              <w:t> </w:t>
                            </w:r>
                            <w:r>
                              <w:rPr>
                                <w:sz w:val="17"/>
                              </w:rPr>
                              <w:t>will</w:t>
                            </w:r>
                            <w:r>
                              <w:rPr>
                                <w:spacing w:val="-6"/>
                                <w:sz w:val="17"/>
                              </w:rPr>
                              <w:t> </w:t>
                            </w:r>
                            <w:r>
                              <w:rPr>
                                <w:sz w:val="17"/>
                              </w:rPr>
                              <w:t>try</w:t>
                            </w:r>
                            <w:r>
                              <w:rPr>
                                <w:spacing w:val="-3"/>
                                <w:sz w:val="17"/>
                              </w:rPr>
                              <w:t> </w:t>
                            </w:r>
                            <w:r>
                              <w:rPr>
                                <w:sz w:val="17"/>
                              </w:rPr>
                              <w:t>to</w:t>
                            </w:r>
                            <w:r>
                              <w:rPr>
                                <w:spacing w:val="-5"/>
                                <w:sz w:val="17"/>
                              </w:rPr>
                              <w:t> </w:t>
                            </w:r>
                            <w:r>
                              <w:rPr>
                                <w:sz w:val="17"/>
                              </w:rPr>
                              <w:t>obtain</w:t>
                            </w:r>
                            <w:r>
                              <w:rPr>
                                <w:spacing w:val="-3"/>
                                <w:sz w:val="17"/>
                              </w:rPr>
                              <w:t> </w:t>
                            </w:r>
                            <w:r>
                              <w:rPr>
                                <w:sz w:val="17"/>
                              </w:rPr>
                              <w:t>the</w:t>
                            </w:r>
                            <w:r>
                              <w:rPr>
                                <w:spacing w:val="-5"/>
                                <w:sz w:val="17"/>
                              </w:rPr>
                              <w:t> </w:t>
                            </w:r>
                            <w:r>
                              <w:rPr>
                                <w:sz w:val="17"/>
                              </w:rPr>
                              <w:t>auxiliary</w:t>
                            </w:r>
                            <w:r>
                              <w:rPr>
                                <w:spacing w:val="-5"/>
                                <w:sz w:val="17"/>
                              </w:rPr>
                              <w:t> </w:t>
                            </w:r>
                            <w:r>
                              <w:rPr>
                                <w:sz w:val="17"/>
                              </w:rPr>
                              <w:t>aid/service</w:t>
                            </w:r>
                            <w:r>
                              <w:rPr>
                                <w:spacing w:val="-5"/>
                                <w:sz w:val="17"/>
                              </w:rPr>
                              <w:t> </w:t>
                            </w:r>
                            <w:r>
                              <w:rPr>
                                <w:sz w:val="17"/>
                              </w:rPr>
                              <w:t>or</w:t>
                            </w:r>
                            <w:r>
                              <w:rPr>
                                <w:spacing w:val="-3"/>
                                <w:sz w:val="17"/>
                              </w:rPr>
                              <w:t> </w:t>
                            </w:r>
                            <w:r>
                              <w:rPr>
                                <w:sz w:val="17"/>
                              </w:rPr>
                              <w:t>accommodation,</w:t>
                            </w:r>
                            <w:r>
                              <w:rPr>
                                <w:spacing w:val="-4"/>
                                <w:sz w:val="17"/>
                              </w:rPr>
                              <w:t> </w:t>
                            </w:r>
                            <w:r>
                              <w:rPr>
                                <w:sz w:val="17"/>
                              </w:rPr>
                              <w:t>but</w:t>
                            </w:r>
                            <w:r>
                              <w:rPr>
                                <w:spacing w:val="-6"/>
                                <w:sz w:val="17"/>
                              </w:rPr>
                              <w:t> </w:t>
                            </w:r>
                            <w:r>
                              <w:rPr>
                                <w:sz w:val="17"/>
                              </w:rPr>
                              <w:t>it</w:t>
                            </w:r>
                            <w:r>
                              <w:rPr>
                                <w:spacing w:val="-4"/>
                                <w:sz w:val="17"/>
                              </w:rPr>
                              <w:t> </w:t>
                            </w:r>
                            <w:r>
                              <w:rPr>
                                <w:sz w:val="17"/>
                              </w:rPr>
                              <w:t>may</w:t>
                            </w:r>
                            <w:r>
                              <w:rPr>
                                <w:spacing w:val="-5"/>
                                <w:sz w:val="17"/>
                              </w:rPr>
                              <w:t> </w:t>
                            </w:r>
                            <w:r>
                              <w:rPr>
                                <w:sz w:val="17"/>
                              </w:rPr>
                              <w:t>not</w:t>
                            </w:r>
                            <w:r>
                              <w:rPr>
                                <w:spacing w:val="-6"/>
                                <w:sz w:val="17"/>
                              </w:rPr>
                              <w:t> </w:t>
                            </w:r>
                            <w:r>
                              <w:rPr>
                                <w:sz w:val="17"/>
                              </w:rPr>
                              <w:t>be</w:t>
                            </w:r>
                            <w:r>
                              <w:rPr>
                                <w:spacing w:val="-5"/>
                                <w:sz w:val="17"/>
                              </w:rPr>
                              <w:t> </w:t>
                            </w:r>
                            <w:r>
                              <w:rPr>
                                <w:sz w:val="17"/>
                              </w:rPr>
                              <w:t>possible to fulfill requests received after this date.</w:t>
                            </w:r>
                          </w:p>
                        </w:txbxContent>
                      </wps:txbx>
                      <wps:bodyPr wrap="square" lIns="0" tIns="0" rIns="0" bIns="0" rtlCol="0">
                        <a:noAutofit/>
                      </wps:bodyPr>
                    </wps:wsp>
                  </a:graphicData>
                </a:graphic>
              </wp:anchor>
            </w:drawing>
          </mc:Choice>
          <mc:Fallback>
            <w:pict>
              <v:shape style="position:absolute;margin-left:39pt;margin-top:10.849218pt;width:532.8pt;height:162.75pt;mso-position-horizontal-relative:page;mso-position-vertical-relative:paragraph;z-index:-15649280;mso-wrap-distance-left:0;mso-wrap-distance-right:0" type="#_x0000_t202" id="docshape252" filled="false" stroked="true" strokeweight=".5pt" strokecolor="#000000">
                <v:textbox inset="0,0,0,0">
                  <w:txbxContent>
                    <w:p>
                      <w:pPr>
                        <w:spacing w:before="73"/>
                        <w:ind w:left="143" w:right="139" w:firstLine="0"/>
                        <w:jc w:val="both"/>
                        <w:rPr>
                          <w:sz w:val="17"/>
                        </w:rPr>
                      </w:pPr>
                      <w:r>
                        <w:rPr>
                          <w:sz w:val="17"/>
                        </w:rPr>
                        <w:t>A mailing list is maintained for interested persons and agencies to receive this board’s agenda and minutes.</w:t>
                      </w:r>
                      <w:r>
                        <w:rPr>
                          <w:spacing w:val="40"/>
                          <w:sz w:val="17"/>
                        </w:rPr>
                        <w:t> </w:t>
                      </w:r>
                      <w:r>
                        <w:rPr>
                          <w:sz w:val="17"/>
                        </w:rPr>
                        <w:t>Additions, corrections, and deletions</w:t>
                      </w:r>
                      <w:r>
                        <w:rPr>
                          <w:spacing w:val="-1"/>
                          <w:sz w:val="17"/>
                        </w:rPr>
                        <w:t> </w:t>
                      </w:r>
                      <w:r>
                        <w:rPr>
                          <w:sz w:val="17"/>
                        </w:rPr>
                        <w:t>to</w:t>
                      </w:r>
                      <w:r>
                        <w:rPr>
                          <w:spacing w:val="-1"/>
                          <w:sz w:val="17"/>
                        </w:rPr>
                        <w:t> </w:t>
                      </w:r>
                      <w:r>
                        <w:rPr>
                          <w:sz w:val="17"/>
                        </w:rPr>
                        <w:t>the</w:t>
                      </w:r>
                      <w:r>
                        <w:rPr>
                          <w:spacing w:val="-1"/>
                          <w:sz w:val="17"/>
                        </w:rPr>
                        <w:t> </w:t>
                      </w:r>
                      <w:r>
                        <w:rPr>
                          <w:sz w:val="17"/>
                        </w:rPr>
                        <w:t>mailing</w:t>
                      </w:r>
                      <w:r>
                        <w:rPr>
                          <w:spacing w:val="-1"/>
                          <w:sz w:val="17"/>
                        </w:rPr>
                        <w:t> </w:t>
                      </w:r>
                      <w:r>
                        <w:rPr>
                          <w:sz w:val="17"/>
                        </w:rPr>
                        <w:t>list may</w:t>
                      </w:r>
                      <w:r>
                        <w:rPr>
                          <w:spacing w:val="-3"/>
                          <w:sz w:val="17"/>
                        </w:rPr>
                        <w:t> </w:t>
                      </w:r>
                      <w:r>
                        <w:rPr>
                          <w:sz w:val="17"/>
                        </w:rPr>
                        <w:t>be</w:t>
                      </w:r>
                      <w:r>
                        <w:rPr>
                          <w:spacing w:val="-1"/>
                          <w:sz w:val="17"/>
                        </w:rPr>
                        <w:t> </w:t>
                      </w:r>
                      <w:r>
                        <w:rPr>
                          <w:sz w:val="17"/>
                        </w:rPr>
                        <w:t>directed</w:t>
                      </w:r>
                      <w:r>
                        <w:rPr>
                          <w:spacing w:val="-1"/>
                          <w:sz w:val="17"/>
                        </w:rPr>
                        <w:t> </w:t>
                      </w:r>
                      <w:r>
                        <w:rPr>
                          <w:sz w:val="17"/>
                        </w:rPr>
                        <w:t>to</w:t>
                      </w:r>
                      <w:r>
                        <w:rPr>
                          <w:spacing w:val="-1"/>
                          <w:sz w:val="17"/>
                        </w:rPr>
                        <w:t> </w:t>
                      </w:r>
                      <w:r>
                        <w:rPr>
                          <w:sz w:val="17"/>
                        </w:rPr>
                        <w:t>the Neighborhood</w:t>
                      </w:r>
                      <w:r>
                        <w:rPr>
                          <w:spacing w:val="-1"/>
                          <w:sz w:val="17"/>
                        </w:rPr>
                        <w:t> </w:t>
                      </w:r>
                      <w:r>
                        <w:rPr>
                          <w:sz w:val="17"/>
                        </w:rPr>
                        <w:t>Commission</w:t>
                      </w:r>
                      <w:r>
                        <w:rPr>
                          <w:spacing w:val="-1"/>
                          <w:sz w:val="17"/>
                        </w:rPr>
                        <w:t> </w:t>
                      </w:r>
                      <w:r>
                        <w:rPr>
                          <w:sz w:val="17"/>
                        </w:rPr>
                        <w:t>Office</w:t>
                      </w:r>
                      <w:r>
                        <w:rPr>
                          <w:spacing w:val="-1"/>
                          <w:sz w:val="17"/>
                        </w:rPr>
                        <w:t> </w:t>
                      </w:r>
                      <w:r>
                        <w:rPr>
                          <w:sz w:val="17"/>
                        </w:rPr>
                        <w:t>(NCO)</w:t>
                      </w:r>
                      <w:r>
                        <w:rPr>
                          <w:spacing w:val="-1"/>
                          <w:sz w:val="17"/>
                        </w:rPr>
                        <w:t> </w:t>
                      </w:r>
                      <w:r>
                        <w:rPr>
                          <w:sz w:val="17"/>
                        </w:rPr>
                        <w:t>at</w:t>
                      </w:r>
                      <w:r>
                        <w:rPr>
                          <w:spacing w:val="-1"/>
                          <w:sz w:val="17"/>
                        </w:rPr>
                        <w:t> </w:t>
                      </w:r>
                      <w:r>
                        <w:rPr>
                          <w:sz w:val="17"/>
                        </w:rPr>
                        <w:t>Kapālama</w:t>
                      </w:r>
                      <w:r>
                        <w:rPr>
                          <w:spacing w:val="-1"/>
                          <w:sz w:val="17"/>
                        </w:rPr>
                        <w:t> </w:t>
                      </w:r>
                      <w:r>
                        <w:rPr>
                          <w:sz w:val="17"/>
                        </w:rPr>
                        <w:t>Hale,</w:t>
                      </w:r>
                      <w:r>
                        <w:rPr>
                          <w:spacing w:val="-1"/>
                          <w:sz w:val="17"/>
                        </w:rPr>
                        <w:t> </w:t>
                      </w:r>
                      <w:r>
                        <w:rPr>
                          <w:sz w:val="17"/>
                        </w:rPr>
                        <w:t>925</w:t>
                      </w:r>
                      <w:r>
                        <w:rPr>
                          <w:spacing w:val="-1"/>
                          <w:sz w:val="17"/>
                        </w:rPr>
                        <w:t> </w:t>
                      </w:r>
                      <w:r>
                        <w:rPr>
                          <w:sz w:val="17"/>
                        </w:rPr>
                        <w:t>Dillingham</w:t>
                      </w:r>
                      <w:r>
                        <w:rPr>
                          <w:spacing w:val="-2"/>
                          <w:sz w:val="17"/>
                        </w:rPr>
                        <w:t> </w:t>
                      </w:r>
                      <w:r>
                        <w:rPr>
                          <w:sz w:val="17"/>
                        </w:rPr>
                        <w:t>Boulevard, Suite 160, Honolulu, Hawaiʻi 96817, by telephone on (808) 768-3710, fax (808)</w:t>
                      </w:r>
                      <w:r>
                        <w:rPr>
                          <w:spacing w:val="-1"/>
                          <w:sz w:val="17"/>
                        </w:rPr>
                        <w:t> </w:t>
                      </w:r>
                      <w:r>
                        <w:rPr>
                          <w:sz w:val="17"/>
                        </w:rPr>
                        <w:t>768-3711, or e-mailing </w:t>
                      </w:r>
                      <w:hyperlink r:id="rId28">
                        <w:r>
                          <w:rPr>
                            <w:color w:val="0462C1"/>
                            <w:sz w:val="17"/>
                            <w:u w:val="single" w:color="0462C1"/>
                          </w:rPr>
                          <w:t>nco@honolulu.gov</w:t>
                        </w:r>
                        <w:r>
                          <w:rPr>
                            <w:sz w:val="17"/>
                          </w:rPr>
                          <w:t>.</w:t>
                        </w:r>
                      </w:hyperlink>
                      <w:r>
                        <w:rPr>
                          <w:sz w:val="17"/>
                        </w:rPr>
                        <w:t> Agenda documents and minutes are also available online at </w:t>
                      </w:r>
                      <w:hyperlink r:id="rId76">
                        <w:r>
                          <w:rPr>
                            <w:color w:val="0462C1"/>
                            <w:sz w:val="17"/>
                            <w:u w:val="single" w:color="0462C1"/>
                          </w:rPr>
                          <w:t>https://www.honolulu.gov/nco/boards</w:t>
                        </w:r>
                        <w:r>
                          <w:rPr>
                            <w:sz w:val="17"/>
                          </w:rPr>
                          <w:t>.</w:t>
                        </w:r>
                      </w:hyperlink>
                    </w:p>
                    <w:p>
                      <w:pPr>
                        <w:spacing w:before="195"/>
                        <w:ind w:left="143" w:right="138" w:firstLine="0"/>
                        <w:jc w:val="both"/>
                        <w:rPr>
                          <w:sz w:val="17"/>
                        </w:rPr>
                      </w:pPr>
                      <w:r>
                        <w:rPr>
                          <w:sz w:val="17"/>
                        </w:rPr>
                        <w:t>All written testimony must be received in the Neighborhood Commission Office </w:t>
                      </w:r>
                      <w:r>
                        <w:rPr>
                          <w:sz w:val="17"/>
                          <w:u w:val="single"/>
                        </w:rPr>
                        <w:t>48 hours prior</w:t>
                      </w:r>
                      <w:r>
                        <w:rPr>
                          <w:sz w:val="17"/>
                        </w:rPr>
                        <w:t> to the meeting.</w:t>
                      </w:r>
                      <w:r>
                        <w:rPr>
                          <w:spacing w:val="40"/>
                          <w:sz w:val="17"/>
                        </w:rPr>
                        <w:t> </w:t>
                      </w:r>
                      <w:r>
                        <w:rPr>
                          <w:sz w:val="17"/>
                        </w:rPr>
                        <w:t>If within 48 hours of the meeting, written and/or oral testimony may be submitted directly to the Board at the meeting.</w:t>
                      </w:r>
                      <w:r>
                        <w:rPr>
                          <w:spacing w:val="40"/>
                          <w:sz w:val="17"/>
                        </w:rPr>
                        <w:t> </w:t>
                      </w:r>
                      <w:r>
                        <w:rPr>
                          <w:sz w:val="17"/>
                        </w:rPr>
                        <w:t>If submitting written testimony, please note the</w:t>
                      </w:r>
                      <w:r>
                        <w:rPr>
                          <w:spacing w:val="-3"/>
                          <w:sz w:val="17"/>
                        </w:rPr>
                        <w:t> </w:t>
                      </w:r>
                      <w:r>
                        <w:rPr>
                          <w:sz w:val="17"/>
                        </w:rPr>
                        <w:t>Board</w:t>
                      </w:r>
                      <w:r>
                        <w:rPr>
                          <w:spacing w:val="-4"/>
                          <w:sz w:val="17"/>
                        </w:rPr>
                        <w:t> </w:t>
                      </w:r>
                      <w:r>
                        <w:rPr>
                          <w:sz w:val="17"/>
                        </w:rPr>
                        <w:t>and</w:t>
                      </w:r>
                      <w:r>
                        <w:rPr>
                          <w:spacing w:val="-3"/>
                          <w:sz w:val="17"/>
                        </w:rPr>
                        <w:t> </w:t>
                      </w:r>
                      <w:r>
                        <w:rPr>
                          <w:sz w:val="17"/>
                        </w:rPr>
                        <w:t>agenda</w:t>
                      </w:r>
                      <w:r>
                        <w:rPr>
                          <w:spacing w:val="-5"/>
                          <w:sz w:val="17"/>
                        </w:rPr>
                        <w:t> </w:t>
                      </w:r>
                      <w:r>
                        <w:rPr>
                          <w:sz w:val="17"/>
                        </w:rPr>
                        <w:t>item(s)</w:t>
                      </w:r>
                      <w:r>
                        <w:rPr>
                          <w:spacing w:val="-6"/>
                          <w:sz w:val="17"/>
                        </w:rPr>
                        <w:t> </w:t>
                      </w:r>
                      <w:r>
                        <w:rPr>
                          <w:sz w:val="17"/>
                        </w:rPr>
                        <w:t>your</w:t>
                      </w:r>
                      <w:r>
                        <w:rPr>
                          <w:spacing w:val="-3"/>
                          <w:sz w:val="17"/>
                        </w:rPr>
                        <w:t> </w:t>
                      </w:r>
                      <w:r>
                        <w:rPr>
                          <w:sz w:val="17"/>
                        </w:rPr>
                        <w:t>testimony</w:t>
                      </w:r>
                      <w:r>
                        <w:rPr>
                          <w:spacing w:val="-4"/>
                          <w:sz w:val="17"/>
                        </w:rPr>
                        <w:t> </w:t>
                      </w:r>
                      <w:r>
                        <w:rPr>
                          <w:sz w:val="17"/>
                        </w:rPr>
                        <w:t>concerns.</w:t>
                      </w:r>
                      <w:r>
                        <w:rPr>
                          <w:spacing w:val="40"/>
                          <w:sz w:val="17"/>
                        </w:rPr>
                        <w:t> </w:t>
                      </w:r>
                      <w:r>
                        <w:rPr>
                          <w:sz w:val="17"/>
                        </w:rPr>
                        <w:t>Send</w:t>
                      </w:r>
                      <w:r>
                        <w:rPr>
                          <w:spacing w:val="-3"/>
                          <w:sz w:val="17"/>
                        </w:rPr>
                        <w:t> </w:t>
                      </w:r>
                      <w:r>
                        <w:rPr>
                          <w:sz w:val="17"/>
                        </w:rPr>
                        <w:t>to:</w:t>
                      </w:r>
                      <w:r>
                        <w:rPr>
                          <w:spacing w:val="-4"/>
                          <w:sz w:val="17"/>
                        </w:rPr>
                        <w:t> </w:t>
                      </w:r>
                      <w:r>
                        <w:rPr>
                          <w:sz w:val="17"/>
                        </w:rPr>
                        <w:t>Neighborhood</w:t>
                      </w:r>
                      <w:r>
                        <w:rPr>
                          <w:spacing w:val="-3"/>
                          <w:sz w:val="17"/>
                        </w:rPr>
                        <w:t> </w:t>
                      </w:r>
                      <w:r>
                        <w:rPr>
                          <w:sz w:val="17"/>
                        </w:rPr>
                        <w:t>Commission</w:t>
                      </w:r>
                      <w:r>
                        <w:rPr>
                          <w:spacing w:val="-4"/>
                          <w:sz w:val="17"/>
                        </w:rPr>
                        <w:t> </w:t>
                      </w:r>
                      <w:r>
                        <w:rPr>
                          <w:sz w:val="17"/>
                        </w:rPr>
                        <w:t>Office,</w:t>
                      </w:r>
                      <w:r>
                        <w:rPr>
                          <w:spacing w:val="-6"/>
                          <w:sz w:val="17"/>
                        </w:rPr>
                        <w:t> </w:t>
                      </w:r>
                      <w:r>
                        <w:rPr>
                          <w:sz w:val="17"/>
                        </w:rPr>
                        <w:t>925</w:t>
                      </w:r>
                      <w:r>
                        <w:rPr>
                          <w:spacing w:val="-5"/>
                          <w:sz w:val="17"/>
                        </w:rPr>
                        <w:t> </w:t>
                      </w:r>
                      <w:r>
                        <w:rPr>
                          <w:sz w:val="17"/>
                        </w:rPr>
                        <w:t>Dillingham</w:t>
                      </w:r>
                      <w:r>
                        <w:rPr>
                          <w:spacing w:val="-4"/>
                          <w:sz w:val="17"/>
                        </w:rPr>
                        <w:t> </w:t>
                      </w:r>
                      <w:r>
                        <w:rPr>
                          <w:sz w:val="17"/>
                        </w:rPr>
                        <w:t>Boulevard,</w:t>
                      </w:r>
                      <w:r>
                        <w:rPr>
                          <w:spacing w:val="-6"/>
                          <w:sz w:val="17"/>
                        </w:rPr>
                        <w:t> </w:t>
                      </w:r>
                      <w:r>
                        <w:rPr>
                          <w:sz w:val="17"/>
                        </w:rPr>
                        <w:t>Suite</w:t>
                      </w:r>
                      <w:r>
                        <w:rPr>
                          <w:spacing w:val="-3"/>
                          <w:sz w:val="17"/>
                        </w:rPr>
                        <w:t> </w:t>
                      </w:r>
                      <w:r>
                        <w:rPr>
                          <w:sz w:val="17"/>
                        </w:rPr>
                        <w:t>160, Honolulu,</w:t>
                      </w:r>
                      <w:r>
                        <w:rPr>
                          <w:spacing w:val="-12"/>
                          <w:sz w:val="17"/>
                        </w:rPr>
                        <w:t> </w:t>
                      </w:r>
                      <w:r>
                        <w:rPr>
                          <w:sz w:val="17"/>
                        </w:rPr>
                        <w:t>HI</w:t>
                      </w:r>
                      <w:r>
                        <w:rPr>
                          <w:spacing w:val="-6"/>
                          <w:sz w:val="17"/>
                        </w:rPr>
                        <w:t> </w:t>
                      </w:r>
                      <w:r>
                        <w:rPr>
                          <w:sz w:val="17"/>
                        </w:rPr>
                        <w:t>96817,</w:t>
                      </w:r>
                      <w:r>
                        <w:rPr>
                          <w:spacing w:val="-12"/>
                          <w:sz w:val="17"/>
                        </w:rPr>
                        <w:t> </w:t>
                      </w:r>
                      <w:r>
                        <w:rPr>
                          <w:sz w:val="17"/>
                        </w:rPr>
                        <w:t>fax</w:t>
                      </w:r>
                      <w:r>
                        <w:rPr>
                          <w:spacing w:val="-12"/>
                          <w:sz w:val="17"/>
                        </w:rPr>
                        <w:t> </w:t>
                      </w:r>
                      <w:r>
                        <w:rPr>
                          <w:sz w:val="17"/>
                        </w:rPr>
                        <w:t>(808) 768-3711,</w:t>
                      </w:r>
                      <w:r>
                        <w:rPr>
                          <w:spacing w:val="-12"/>
                          <w:sz w:val="17"/>
                        </w:rPr>
                        <w:t> </w:t>
                      </w:r>
                      <w:r>
                        <w:rPr>
                          <w:sz w:val="17"/>
                        </w:rPr>
                        <w:t>or</w:t>
                      </w:r>
                      <w:r>
                        <w:rPr>
                          <w:spacing w:val="-12"/>
                          <w:sz w:val="17"/>
                        </w:rPr>
                        <w:t> </w:t>
                      </w:r>
                      <w:r>
                        <w:rPr>
                          <w:sz w:val="17"/>
                        </w:rPr>
                        <w:t>email</w:t>
                      </w:r>
                      <w:r>
                        <w:rPr>
                          <w:spacing w:val="-12"/>
                          <w:sz w:val="17"/>
                        </w:rPr>
                        <w:t> </w:t>
                      </w:r>
                      <w:hyperlink r:id="rId77">
                        <w:r>
                          <w:rPr>
                            <w:color w:val="0462C1"/>
                            <w:sz w:val="17"/>
                            <w:u w:val="single" w:color="0462C1"/>
                          </w:rPr>
                          <w:t>nbtestimony@honolulu.gov</w:t>
                        </w:r>
                        <w:r>
                          <w:rPr>
                            <w:sz w:val="17"/>
                          </w:rPr>
                          <w:t>,</w:t>
                        </w:r>
                      </w:hyperlink>
                      <w:r>
                        <w:rPr>
                          <w:spacing w:val="-12"/>
                          <w:sz w:val="17"/>
                        </w:rPr>
                        <w:t> </w:t>
                      </w:r>
                      <w:r>
                        <w:rPr>
                          <w:sz w:val="17"/>
                        </w:rPr>
                        <w:t>or</w:t>
                      </w:r>
                      <w:r>
                        <w:rPr>
                          <w:spacing w:val="-12"/>
                          <w:sz w:val="17"/>
                        </w:rPr>
                        <w:t> </w:t>
                      </w:r>
                      <w:r>
                        <w:rPr>
                          <w:sz w:val="17"/>
                        </w:rPr>
                        <w:t>complete</w:t>
                      </w:r>
                      <w:r>
                        <w:rPr>
                          <w:spacing w:val="-11"/>
                          <w:sz w:val="17"/>
                        </w:rPr>
                        <w:t> </w:t>
                      </w:r>
                      <w:r>
                        <w:rPr>
                          <w:sz w:val="17"/>
                        </w:rPr>
                        <w:t>the</w:t>
                      </w:r>
                      <w:r>
                        <w:rPr>
                          <w:spacing w:val="-12"/>
                          <w:sz w:val="17"/>
                        </w:rPr>
                        <w:t> </w:t>
                      </w:r>
                      <w:r>
                        <w:rPr>
                          <w:sz w:val="17"/>
                        </w:rPr>
                        <w:t>form</w:t>
                      </w:r>
                      <w:r>
                        <w:rPr>
                          <w:spacing w:val="-12"/>
                          <w:sz w:val="17"/>
                        </w:rPr>
                        <w:t> </w:t>
                      </w:r>
                      <w:r>
                        <w:rPr>
                          <w:sz w:val="17"/>
                        </w:rPr>
                        <w:t>on</w:t>
                      </w:r>
                      <w:r>
                        <w:rPr>
                          <w:spacing w:val="-12"/>
                          <w:sz w:val="17"/>
                        </w:rPr>
                        <w:t> </w:t>
                      </w:r>
                      <w:hyperlink r:id="rId33">
                        <w:r>
                          <w:rPr>
                            <w:color w:val="0462C1"/>
                            <w:sz w:val="17"/>
                            <w:u w:val="single" w:color="0462C1"/>
                          </w:rPr>
                          <w:t>https://www.honolulu.gov/nco/board-</w:t>
                        </w:r>
                      </w:hyperlink>
                      <w:hyperlink r:id="rId33">
                        <w:r>
                          <w:rPr>
                            <w:color w:val="0462C1"/>
                            <w:spacing w:val="-2"/>
                            <w:sz w:val="17"/>
                            <w:u w:val="single" w:color="0462C1"/>
                          </w:rPr>
                          <w:t>testimony</w:t>
                        </w:r>
                        <w:r>
                          <w:rPr>
                            <w:spacing w:val="-2"/>
                            <w:sz w:val="17"/>
                          </w:rPr>
                          <w:t>.</w:t>
                        </w:r>
                      </w:hyperlink>
                    </w:p>
                    <w:p>
                      <w:pPr>
                        <w:pStyle w:val="BodyText"/>
                        <w:rPr>
                          <w:sz w:val="17"/>
                        </w:rPr>
                      </w:pPr>
                    </w:p>
                    <w:p>
                      <w:pPr>
                        <w:spacing w:before="0"/>
                        <w:ind w:left="143" w:right="139" w:firstLine="0"/>
                        <w:jc w:val="both"/>
                        <w:rPr>
                          <w:sz w:val="17"/>
                        </w:rPr>
                      </w:pPr>
                      <w:r>
                        <w:rPr>
                          <w:sz w:val="17"/>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462C1"/>
                            <w:sz w:val="17"/>
                            <w:u w:val="single" w:color="0462C1"/>
                          </w:rPr>
                          <w:t>nco@honolulu.gov</w:t>
                        </w:r>
                      </w:hyperlink>
                      <w:r>
                        <w:rPr>
                          <w:color w:val="0462C1"/>
                          <w:sz w:val="17"/>
                        </w:rPr>
                        <w:t> </w:t>
                      </w:r>
                      <w:r>
                        <w:rPr>
                          <w:sz w:val="17"/>
                        </w:rPr>
                        <w:t>as soon as possible, preferably at least three (3) business days before the scheduled meeting. If a request is received with fewer than three</w:t>
                      </w:r>
                    </w:p>
                    <w:p>
                      <w:pPr>
                        <w:spacing w:before="0"/>
                        <w:ind w:left="143" w:right="139" w:firstLine="0"/>
                        <w:jc w:val="both"/>
                        <w:rPr>
                          <w:sz w:val="17"/>
                        </w:rPr>
                      </w:pPr>
                      <w:r>
                        <w:rPr>
                          <w:sz w:val="17"/>
                        </w:rPr>
                        <w:t>(3)</w:t>
                      </w:r>
                      <w:r>
                        <w:rPr>
                          <w:spacing w:val="-6"/>
                          <w:sz w:val="17"/>
                        </w:rPr>
                        <w:t> </w:t>
                      </w:r>
                      <w:r>
                        <w:rPr>
                          <w:sz w:val="17"/>
                        </w:rPr>
                        <w:t>business</w:t>
                      </w:r>
                      <w:r>
                        <w:rPr>
                          <w:spacing w:val="-5"/>
                          <w:sz w:val="17"/>
                        </w:rPr>
                        <w:t> </w:t>
                      </w:r>
                      <w:r>
                        <w:rPr>
                          <w:sz w:val="17"/>
                        </w:rPr>
                        <w:t>days</w:t>
                      </w:r>
                      <w:r>
                        <w:rPr>
                          <w:spacing w:val="-3"/>
                          <w:sz w:val="17"/>
                        </w:rPr>
                        <w:t> </w:t>
                      </w:r>
                      <w:r>
                        <w:rPr>
                          <w:sz w:val="17"/>
                        </w:rPr>
                        <w:t>remaining</w:t>
                      </w:r>
                      <w:r>
                        <w:rPr>
                          <w:spacing w:val="-5"/>
                          <w:sz w:val="17"/>
                        </w:rPr>
                        <w:t> </w:t>
                      </w:r>
                      <w:r>
                        <w:rPr>
                          <w:sz w:val="17"/>
                        </w:rPr>
                        <w:t>before</w:t>
                      </w:r>
                      <w:r>
                        <w:rPr>
                          <w:spacing w:val="-3"/>
                          <w:sz w:val="17"/>
                        </w:rPr>
                        <w:t> </w:t>
                      </w:r>
                      <w:r>
                        <w:rPr>
                          <w:sz w:val="17"/>
                        </w:rPr>
                        <w:t>the</w:t>
                      </w:r>
                      <w:r>
                        <w:rPr>
                          <w:spacing w:val="-3"/>
                          <w:sz w:val="17"/>
                        </w:rPr>
                        <w:t> </w:t>
                      </w:r>
                      <w:r>
                        <w:rPr>
                          <w:sz w:val="17"/>
                        </w:rPr>
                        <w:t>meeting,</w:t>
                      </w:r>
                      <w:r>
                        <w:rPr>
                          <w:spacing w:val="-4"/>
                          <w:sz w:val="17"/>
                        </w:rPr>
                        <w:t> </w:t>
                      </w:r>
                      <w:r>
                        <w:rPr>
                          <w:sz w:val="17"/>
                        </w:rPr>
                        <w:t>we</w:t>
                      </w:r>
                      <w:r>
                        <w:rPr>
                          <w:spacing w:val="-5"/>
                          <w:sz w:val="17"/>
                        </w:rPr>
                        <w:t> </w:t>
                      </w:r>
                      <w:r>
                        <w:rPr>
                          <w:sz w:val="17"/>
                        </w:rPr>
                        <w:t>will</w:t>
                      </w:r>
                      <w:r>
                        <w:rPr>
                          <w:spacing w:val="-6"/>
                          <w:sz w:val="17"/>
                        </w:rPr>
                        <w:t> </w:t>
                      </w:r>
                      <w:r>
                        <w:rPr>
                          <w:sz w:val="17"/>
                        </w:rPr>
                        <w:t>try</w:t>
                      </w:r>
                      <w:r>
                        <w:rPr>
                          <w:spacing w:val="-3"/>
                          <w:sz w:val="17"/>
                        </w:rPr>
                        <w:t> </w:t>
                      </w:r>
                      <w:r>
                        <w:rPr>
                          <w:sz w:val="17"/>
                        </w:rPr>
                        <w:t>to</w:t>
                      </w:r>
                      <w:r>
                        <w:rPr>
                          <w:spacing w:val="-5"/>
                          <w:sz w:val="17"/>
                        </w:rPr>
                        <w:t> </w:t>
                      </w:r>
                      <w:r>
                        <w:rPr>
                          <w:sz w:val="17"/>
                        </w:rPr>
                        <w:t>obtain</w:t>
                      </w:r>
                      <w:r>
                        <w:rPr>
                          <w:spacing w:val="-3"/>
                          <w:sz w:val="17"/>
                        </w:rPr>
                        <w:t> </w:t>
                      </w:r>
                      <w:r>
                        <w:rPr>
                          <w:sz w:val="17"/>
                        </w:rPr>
                        <w:t>the</w:t>
                      </w:r>
                      <w:r>
                        <w:rPr>
                          <w:spacing w:val="-5"/>
                          <w:sz w:val="17"/>
                        </w:rPr>
                        <w:t> </w:t>
                      </w:r>
                      <w:r>
                        <w:rPr>
                          <w:sz w:val="17"/>
                        </w:rPr>
                        <w:t>auxiliary</w:t>
                      </w:r>
                      <w:r>
                        <w:rPr>
                          <w:spacing w:val="-5"/>
                          <w:sz w:val="17"/>
                        </w:rPr>
                        <w:t> </w:t>
                      </w:r>
                      <w:r>
                        <w:rPr>
                          <w:sz w:val="17"/>
                        </w:rPr>
                        <w:t>aid/service</w:t>
                      </w:r>
                      <w:r>
                        <w:rPr>
                          <w:spacing w:val="-5"/>
                          <w:sz w:val="17"/>
                        </w:rPr>
                        <w:t> </w:t>
                      </w:r>
                      <w:r>
                        <w:rPr>
                          <w:sz w:val="17"/>
                        </w:rPr>
                        <w:t>or</w:t>
                      </w:r>
                      <w:r>
                        <w:rPr>
                          <w:spacing w:val="-3"/>
                          <w:sz w:val="17"/>
                        </w:rPr>
                        <w:t> </w:t>
                      </w:r>
                      <w:r>
                        <w:rPr>
                          <w:sz w:val="17"/>
                        </w:rPr>
                        <w:t>accommodation,</w:t>
                      </w:r>
                      <w:r>
                        <w:rPr>
                          <w:spacing w:val="-4"/>
                          <w:sz w:val="17"/>
                        </w:rPr>
                        <w:t> </w:t>
                      </w:r>
                      <w:r>
                        <w:rPr>
                          <w:sz w:val="17"/>
                        </w:rPr>
                        <w:t>but</w:t>
                      </w:r>
                      <w:r>
                        <w:rPr>
                          <w:spacing w:val="-6"/>
                          <w:sz w:val="17"/>
                        </w:rPr>
                        <w:t> </w:t>
                      </w:r>
                      <w:r>
                        <w:rPr>
                          <w:sz w:val="17"/>
                        </w:rPr>
                        <w:t>it</w:t>
                      </w:r>
                      <w:r>
                        <w:rPr>
                          <w:spacing w:val="-4"/>
                          <w:sz w:val="17"/>
                        </w:rPr>
                        <w:t> </w:t>
                      </w:r>
                      <w:r>
                        <w:rPr>
                          <w:sz w:val="17"/>
                        </w:rPr>
                        <w:t>may</w:t>
                      </w:r>
                      <w:r>
                        <w:rPr>
                          <w:spacing w:val="-5"/>
                          <w:sz w:val="17"/>
                        </w:rPr>
                        <w:t> </w:t>
                      </w:r>
                      <w:r>
                        <w:rPr>
                          <w:sz w:val="17"/>
                        </w:rPr>
                        <w:t>not</w:t>
                      </w:r>
                      <w:r>
                        <w:rPr>
                          <w:spacing w:val="-6"/>
                          <w:sz w:val="17"/>
                        </w:rPr>
                        <w:t> </w:t>
                      </w:r>
                      <w:r>
                        <w:rPr>
                          <w:sz w:val="17"/>
                        </w:rPr>
                        <w:t>be</w:t>
                      </w:r>
                      <w:r>
                        <w:rPr>
                          <w:spacing w:val="-5"/>
                          <w:sz w:val="17"/>
                        </w:rPr>
                        <w:t> </w:t>
                      </w:r>
                      <w:r>
                        <w:rPr>
                          <w:sz w:val="17"/>
                        </w:rPr>
                        <w:t>possible to fulfill requests received after this date.</w:t>
                      </w:r>
                    </w:p>
                  </w:txbxContent>
                </v:textbox>
                <v:stroke dashstyle="solid"/>
                <w10:wrap type="topAndBottom"/>
              </v:shape>
            </w:pict>
          </mc:Fallback>
        </mc:AlternateContent>
      </w:r>
    </w:p>
    <w:p>
      <w:pPr>
        <w:pStyle w:val="BodyText"/>
        <w:spacing w:after="0"/>
        <w:rPr>
          <w:b/>
          <w:sz w:val="16"/>
        </w:rPr>
        <w:sectPr>
          <w:headerReference w:type="default" r:id="rId413"/>
          <w:footerReference w:type="default" r:id="rId414"/>
          <w:pgSz w:w="12240" w:h="15840"/>
          <w:pgMar w:header="0" w:footer="471" w:top="540" w:bottom="660" w:left="360" w:right="0"/>
        </w:sectPr>
      </w:pPr>
    </w:p>
    <w:p>
      <w:pPr>
        <w:spacing w:before="251"/>
        <w:ind w:left="2170" w:right="0" w:firstLine="0"/>
        <w:jc w:val="left"/>
        <w:rPr>
          <w:b/>
          <w:sz w:val="35"/>
        </w:rPr>
      </w:pPr>
      <w:r>
        <w:rPr>
          <w:b/>
          <w:sz w:val="35"/>
        </w:rPr>
        <w:drawing>
          <wp:anchor distT="0" distB="0" distL="0" distR="0" allowOverlap="1" layoutInCell="1" locked="0" behindDoc="0" simplePos="0" relativeHeight="15809024">
            <wp:simplePos x="0" y="0"/>
            <wp:positionH relativeFrom="page">
              <wp:posOffset>512685</wp:posOffset>
            </wp:positionH>
            <wp:positionV relativeFrom="paragraph">
              <wp:posOffset>129701</wp:posOffset>
            </wp:positionV>
            <wp:extent cx="927715" cy="916192"/>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417" cstate="print"/>
                    <a:stretch>
                      <a:fillRect/>
                    </a:stretch>
                  </pic:blipFill>
                  <pic:spPr>
                    <a:xfrm>
                      <a:off x="0" y="0"/>
                      <a:ext cx="927715" cy="916192"/>
                    </a:xfrm>
                    <a:prstGeom prst="rect">
                      <a:avLst/>
                    </a:prstGeom>
                  </pic:spPr>
                </pic:pic>
              </a:graphicData>
            </a:graphic>
          </wp:anchor>
        </w:drawing>
      </w:r>
      <w:r>
        <w:rPr>
          <w:b/>
          <w:color w:val="262626"/>
          <w:sz w:val="35"/>
        </w:rPr>
        <w:t>CHARTER</w:t>
      </w:r>
      <w:r>
        <w:rPr>
          <w:b/>
          <w:color w:val="262626"/>
          <w:spacing w:val="67"/>
          <w:sz w:val="35"/>
        </w:rPr>
        <w:t> </w:t>
      </w:r>
      <w:r>
        <w:rPr>
          <w:b/>
          <w:color w:val="262626"/>
          <w:spacing w:val="-2"/>
          <w:sz w:val="35"/>
        </w:rPr>
        <w:t>COMMISSION</w:t>
      </w:r>
    </w:p>
    <w:p>
      <w:pPr>
        <w:spacing w:before="12"/>
        <w:ind w:left="2173" w:right="0" w:firstLine="0"/>
        <w:jc w:val="left"/>
        <w:rPr>
          <w:i/>
          <w:sz w:val="21"/>
        </w:rPr>
      </w:pPr>
      <w:r>
        <w:rPr>
          <w:i/>
          <w:color w:val="262626"/>
          <w:w w:val="105"/>
          <w:sz w:val="21"/>
        </w:rPr>
        <w:t>KOMIKINA</w:t>
      </w:r>
      <w:r>
        <w:rPr>
          <w:i/>
          <w:color w:val="262626"/>
          <w:spacing w:val="1"/>
          <w:w w:val="105"/>
          <w:sz w:val="21"/>
        </w:rPr>
        <w:t> </w:t>
      </w:r>
      <w:r>
        <w:rPr>
          <w:i/>
          <w:color w:val="262626"/>
          <w:w w:val="105"/>
          <w:sz w:val="21"/>
        </w:rPr>
        <w:t>PALAPALA</w:t>
      </w:r>
      <w:r>
        <w:rPr>
          <w:i/>
          <w:color w:val="262626"/>
          <w:spacing w:val="1"/>
          <w:w w:val="105"/>
          <w:sz w:val="21"/>
        </w:rPr>
        <w:t> </w:t>
      </w:r>
      <w:r>
        <w:rPr>
          <w:i/>
          <w:color w:val="262626"/>
          <w:spacing w:val="-2"/>
          <w:w w:val="105"/>
          <w:sz w:val="21"/>
        </w:rPr>
        <w:t>HO'OKUMU</w:t>
      </w:r>
    </w:p>
    <w:p>
      <w:pPr>
        <w:spacing w:before="3"/>
        <w:ind w:left="2168" w:right="0" w:firstLine="0"/>
        <w:jc w:val="left"/>
        <w:rPr>
          <w:sz w:val="18"/>
        </w:rPr>
      </w:pPr>
      <w:r>
        <w:rPr>
          <w:color w:val="262626"/>
          <w:sz w:val="18"/>
        </w:rPr>
        <w:t>CITY</w:t>
      </w:r>
      <w:r>
        <w:rPr>
          <w:color w:val="262626"/>
          <w:spacing w:val="7"/>
          <w:sz w:val="18"/>
        </w:rPr>
        <w:t> </w:t>
      </w:r>
      <w:r>
        <w:rPr>
          <w:color w:val="262626"/>
          <w:sz w:val="18"/>
        </w:rPr>
        <w:t>AND</w:t>
      </w:r>
      <w:r>
        <w:rPr>
          <w:color w:val="262626"/>
          <w:spacing w:val="-7"/>
          <w:sz w:val="18"/>
        </w:rPr>
        <w:t> </w:t>
      </w:r>
      <w:r>
        <w:rPr>
          <w:color w:val="262626"/>
          <w:sz w:val="18"/>
        </w:rPr>
        <w:t>COUNTY</w:t>
      </w:r>
      <w:r>
        <w:rPr>
          <w:color w:val="262626"/>
          <w:spacing w:val="11"/>
          <w:sz w:val="18"/>
        </w:rPr>
        <w:t> </w:t>
      </w:r>
      <w:r>
        <w:rPr>
          <w:color w:val="262626"/>
          <w:sz w:val="18"/>
        </w:rPr>
        <w:t>OF</w:t>
      </w:r>
      <w:r>
        <w:rPr>
          <w:color w:val="262626"/>
          <w:spacing w:val="-7"/>
          <w:sz w:val="18"/>
        </w:rPr>
        <w:t> </w:t>
      </w:r>
      <w:r>
        <w:rPr>
          <w:color w:val="262626"/>
          <w:spacing w:val="-2"/>
          <w:sz w:val="18"/>
        </w:rPr>
        <w:t>HONOLULU</w:t>
      </w:r>
    </w:p>
    <w:p>
      <w:pPr>
        <w:pStyle w:val="BodyText"/>
        <w:rPr>
          <w:sz w:val="18"/>
        </w:rPr>
      </w:pPr>
    </w:p>
    <w:p>
      <w:pPr>
        <w:spacing w:line="192" w:lineRule="exact" w:before="0"/>
        <w:ind w:left="2169" w:right="0" w:firstLine="0"/>
        <w:jc w:val="left"/>
        <w:rPr>
          <w:sz w:val="18"/>
        </w:rPr>
      </w:pPr>
      <w:r>
        <w:rPr>
          <w:color w:val="262626"/>
          <w:sz w:val="18"/>
        </w:rPr>
        <w:t>530</w:t>
      </w:r>
      <w:r>
        <w:rPr>
          <w:color w:val="262626"/>
          <w:spacing w:val="-2"/>
          <w:sz w:val="18"/>
        </w:rPr>
        <w:t> </w:t>
      </w:r>
      <w:r>
        <w:rPr>
          <w:color w:val="262626"/>
          <w:sz w:val="18"/>
        </w:rPr>
        <w:t>South</w:t>
      </w:r>
      <w:r>
        <w:rPr>
          <w:color w:val="262626"/>
          <w:spacing w:val="-4"/>
          <w:sz w:val="18"/>
        </w:rPr>
        <w:t> </w:t>
      </w:r>
      <w:r>
        <w:rPr>
          <w:color w:val="262626"/>
          <w:sz w:val="18"/>
        </w:rPr>
        <w:t>King</w:t>
      </w:r>
      <w:r>
        <w:rPr>
          <w:color w:val="262626"/>
          <w:spacing w:val="3"/>
          <w:sz w:val="18"/>
        </w:rPr>
        <w:t> </w:t>
      </w:r>
      <w:r>
        <w:rPr>
          <w:color w:val="262626"/>
          <w:sz w:val="18"/>
        </w:rPr>
        <w:t>Street,</w:t>
      </w:r>
      <w:r>
        <w:rPr>
          <w:color w:val="262626"/>
          <w:spacing w:val="2"/>
          <w:sz w:val="18"/>
        </w:rPr>
        <w:t> </w:t>
      </w:r>
      <w:r>
        <w:rPr>
          <w:color w:val="262626"/>
          <w:sz w:val="18"/>
        </w:rPr>
        <w:t>Room</w:t>
      </w:r>
      <w:r>
        <w:rPr>
          <w:color w:val="262626"/>
          <w:spacing w:val="5"/>
          <w:sz w:val="18"/>
        </w:rPr>
        <w:t> </w:t>
      </w:r>
      <w:r>
        <w:rPr>
          <w:color w:val="262626"/>
          <w:spacing w:val="-5"/>
          <w:sz w:val="18"/>
        </w:rPr>
        <w:t>202</w:t>
      </w:r>
    </w:p>
    <w:p>
      <w:pPr>
        <w:spacing w:line="192" w:lineRule="exact" w:before="0"/>
        <w:ind w:left="2167" w:right="0" w:firstLine="0"/>
        <w:jc w:val="left"/>
        <w:rPr>
          <w:sz w:val="18"/>
        </w:rPr>
      </w:pPr>
      <w:r>
        <w:rPr>
          <w:color w:val="262626"/>
          <w:sz w:val="18"/>
        </w:rPr>
        <w:t>Honolulu,</w:t>
      </w:r>
      <w:r>
        <w:rPr>
          <w:color w:val="262626"/>
          <w:spacing w:val="1"/>
          <w:sz w:val="18"/>
        </w:rPr>
        <w:t> </w:t>
      </w:r>
      <w:r>
        <w:rPr>
          <w:color w:val="262626"/>
          <w:sz w:val="18"/>
        </w:rPr>
        <w:t>Hawaii</w:t>
      </w:r>
      <w:r>
        <w:rPr>
          <w:color w:val="262626"/>
          <w:spacing w:val="-1"/>
          <w:sz w:val="18"/>
        </w:rPr>
        <w:t> </w:t>
      </w:r>
      <w:r>
        <w:rPr>
          <w:color w:val="262626"/>
          <w:spacing w:val="-2"/>
          <w:sz w:val="18"/>
        </w:rPr>
        <w:t>96813</w:t>
      </w:r>
    </w:p>
    <w:p>
      <w:pPr>
        <w:spacing w:before="68"/>
        <w:ind w:left="456" w:right="0" w:firstLine="0"/>
        <w:jc w:val="left"/>
        <w:rPr>
          <w:b/>
          <w:sz w:val="15"/>
        </w:rPr>
      </w:pPr>
      <w:r>
        <w:rPr/>
        <w:br w:type="column"/>
      </w:r>
      <w:r>
        <w:rPr>
          <w:b/>
          <w:color w:val="262626"/>
          <w:w w:val="105"/>
          <w:sz w:val="15"/>
        </w:rPr>
        <w:t>2025-2026</w:t>
      </w:r>
      <w:r>
        <w:rPr>
          <w:b/>
          <w:color w:val="262626"/>
          <w:spacing w:val="-5"/>
          <w:w w:val="105"/>
          <w:sz w:val="15"/>
        </w:rPr>
        <w:t> </w:t>
      </w:r>
      <w:r>
        <w:rPr>
          <w:b/>
          <w:color w:val="262626"/>
          <w:w w:val="105"/>
          <w:sz w:val="15"/>
        </w:rPr>
        <w:t>COMMISSION</w:t>
      </w:r>
      <w:r>
        <w:rPr>
          <w:b/>
          <w:color w:val="262626"/>
          <w:spacing w:val="-7"/>
          <w:w w:val="105"/>
          <w:sz w:val="15"/>
        </w:rPr>
        <w:t> </w:t>
      </w:r>
      <w:r>
        <w:rPr>
          <w:b/>
          <w:color w:val="262626"/>
          <w:spacing w:val="-2"/>
          <w:w w:val="105"/>
          <w:sz w:val="15"/>
        </w:rPr>
        <w:t>MEMBERS</w:t>
      </w:r>
    </w:p>
    <w:p>
      <w:pPr>
        <w:spacing w:line="256" w:lineRule="auto" w:before="10"/>
        <w:ind w:left="451" w:right="925" w:hanging="3"/>
        <w:jc w:val="left"/>
        <w:rPr>
          <w:sz w:val="15"/>
        </w:rPr>
      </w:pPr>
      <w:r>
        <w:rPr>
          <w:color w:val="262626"/>
          <w:w w:val="105"/>
          <w:sz w:val="15"/>
        </w:rPr>
        <w:t>Dawn Szewczyk, Chair</w:t>
      </w:r>
      <w:r>
        <w:rPr>
          <w:color w:val="262626"/>
          <w:spacing w:val="40"/>
          <w:w w:val="105"/>
          <w:sz w:val="15"/>
        </w:rPr>
        <w:t> </w:t>
      </w:r>
      <w:r>
        <w:rPr>
          <w:color w:val="262626"/>
          <w:w w:val="105"/>
          <w:sz w:val="15"/>
        </w:rPr>
        <w:t>Sommerset</w:t>
      </w:r>
      <w:r>
        <w:rPr>
          <w:color w:val="262626"/>
          <w:spacing w:val="-2"/>
          <w:w w:val="105"/>
          <w:sz w:val="15"/>
        </w:rPr>
        <w:t> </w:t>
      </w:r>
      <w:r>
        <w:rPr>
          <w:color w:val="262626"/>
          <w:w w:val="105"/>
          <w:sz w:val="15"/>
        </w:rPr>
        <w:t>Yamamoto,</w:t>
      </w:r>
      <w:r>
        <w:rPr>
          <w:color w:val="262626"/>
          <w:spacing w:val="-6"/>
          <w:w w:val="105"/>
          <w:sz w:val="15"/>
        </w:rPr>
        <w:t> </w:t>
      </w:r>
      <w:r>
        <w:rPr>
          <w:color w:val="262626"/>
          <w:w w:val="105"/>
          <w:sz w:val="15"/>
        </w:rPr>
        <w:t>Vice</w:t>
      </w:r>
      <w:r>
        <w:rPr>
          <w:color w:val="262626"/>
          <w:spacing w:val="-11"/>
          <w:w w:val="105"/>
          <w:sz w:val="15"/>
        </w:rPr>
        <w:t> </w:t>
      </w:r>
      <w:r>
        <w:rPr>
          <w:color w:val="262626"/>
          <w:w w:val="105"/>
          <w:sz w:val="15"/>
        </w:rPr>
        <w:t>Chair Jacob Aki</w:t>
      </w:r>
    </w:p>
    <w:p>
      <w:pPr>
        <w:spacing w:line="254" w:lineRule="auto" w:before="5"/>
        <w:ind w:left="447" w:right="1998" w:firstLine="0"/>
        <w:jc w:val="left"/>
        <w:rPr>
          <w:sz w:val="15"/>
        </w:rPr>
      </w:pPr>
      <w:r>
        <w:rPr>
          <w:color w:val="262626"/>
          <w:w w:val="105"/>
          <w:sz w:val="15"/>
        </w:rPr>
        <w:t>Davin Aoyagi Cedric</w:t>
      </w:r>
      <w:r>
        <w:rPr>
          <w:color w:val="262626"/>
          <w:spacing w:val="10"/>
          <w:w w:val="105"/>
          <w:sz w:val="15"/>
        </w:rPr>
        <w:t> </w:t>
      </w:r>
      <w:r>
        <w:rPr>
          <w:color w:val="262626"/>
          <w:spacing w:val="-2"/>
          <w:w w:val="105"/>
          <w:sz w:val="15"/>
        </w:rPr>
        <w:t>Duarte</w:t>
      </w:r>
    </w:p>
    <w:p>
      <w:pPr>
        <w:spacing w:line="256" w:lineRule="auto" w:before="0"/>
        <w:ind w:left="448" w:right="1800" w:hanging="2"/>
        <w:jc w:val="left"/>
        <w:rPr>
          <w:sz w:val="15"/>
        </w:rPr>
      </w:pPr>
      <w:r>
        <w:rPr>
          <w:color w:val="262626"/>
          <w:w w:val="105"/>
          <w:sz w:val="15"/>
        </w:rPr>
        <w:t>Gerald</w:t>
      </w:r>
      <w:r>
        <w:rPr>
          <w:color w:val="262626"/>
          <w:spacing w:val="-11"/>
          <w:w w:val="105"/>
          <w:sz w:val="15"/>
        </w:rPr>
        <w:t> </w:t>
      </w:r>
      <w:r>
        <w:rPr>
          <w:color w:val="262626"/>
          <w:w w:val="105"/>
          <w:sz w:val="15"/>
        </w:rPr>
        <w:t>"Trey"</w:t>
      </w:r>
      <w:r>
        <w:rPr>
          <w:color w:val="262626"/>
          <w:spacing w:val="-11"/>
          <w:w w:val="105"/>
          <w:sz w:val="15"/>
        </w:rPr>
        <w:t> </w:t>
      </w:r>
      <w:r>
        <w:rPr>
          <w:color w:val="262626"/>
          <w:w w:val="105"/>
          <w:sz w:val="15"/>
        </w:rPr>
        <w:t>Gordner Brandon Marc Higa Diane Kawauchi</w:t>
      </w:r>
      <w:r>
        <w:rPr>
          <w:color w:val="262626"/>
          <w:spacing w:val="40"/>
          <w:w w:val="105"/>
          <w:sz w:val="15"/>
        </w:rPr>
        <w:t> </w:t>
      </w:r>
      <w:r>
        <w:rPr>
          <w:color w:val="262626"/>
          <w:w w:val="105"/>
          <w:sz w:val="15"/>
        </w:rPr>
        <w:t>Jacce</w:t>
      </w:r>
      <w:r>
        <w:rPr>
          <w:color w:val="262626"/>
          <w:spacing w:val="-1"/>
          <w:w w:val="105"/>
          <w:sz w:val="15"/>
        </w:rPr>
        <w:t> </w:t>
      </w:r>
      <w:r>
        <w:rPr>
          <w:color w:val="262626"/>
          <w:w w:val="105"/>
          <w:sz w:val="15"/>
        </w:rPr>
        <w:t>Mikulanec</w:t>
      </w:r>
      <w:r>
        <w:rPr>
          <w:color w:val="262626"/>
          <w:spacing w:val="40"/>
          <w:w w:val="105"/>
          <w:sz w:val="15"/>
        </w:rPr>
        <w:t> </w:t>
      </w:r>
      <w:r>
        <w:rPr>
          <w:color w:val="262626"/>
          <w:w w:val="105"/>
          <w:sz w:val="15"/>
        </w:rPr>
        <w:t>Scott Power</w:t>
      </w:r>
    </w:p>
    <w:p>
      <w:pPr>
        <w:spacing w:line="256" w:lineRule="auto" w:before="0"/>
        <w:ind w:left="450" w:right="2310" w:firstLine="2"/>
        <w:jc w:val="both"/>
        <w:rPr>
          <w:sz w:val="15"/>
        </w:rPr>
      </w:pPr>
      <w:r>
        <w:rPr>
          <w:color w:val="262626"/>
          <w:w w:val="105"/>
          <w:sz w:val="15"/>
        </w:rPr>
        <w:t>Sandra</w:t>
      </w:r>
      <w:r>
        <w:rPr>
          <w:color w:val="262626"/>
          <w:spacing w:val="-11"/>
          <w:w w:val="105"/>
          <w:sz w:val="15"/>
        </w:rPr>
        <w:t> </w:t>
      </w:r>
      <w:r>
        <w:rPr>
          <w:color w:val="262626"/>
          <w:w w:val="105"/>
          <w:sz w:val="15"/>
        </w:rPr>
        <w:t>Simms Summer</w:t>
      </w:r>
      <w:r>
        <w:rPr>
          <w:color w:val="262626"/>
          <w:spacing w:val="-11"/>
          <w:w w:val="105"/>
          <w:sz w:val="15"/>
        </w:rPr>
        <w:t> </w:t>
      </w:r>
      <w:r>
        <w:rPr>
          <w:color w:val="262626"/>
          <w:w w:val="105"/>
          <w:sz w:val="15"/>
        </w:rPr>
        <w:t>Sylva April</w:t>
      </w:r>
      <w:r>
        <w:rPr>
          <w:color w:val="262626"/>
          <w:spacing w:val="-5"/>
          <w:w w:val="105"/>
          <w:sz w:val="15"/>
        </w:rPr>
        <w:t> </w:t>
      </w:r>
      <w:r>
        <w:rPr>
          <w:color w:val="262626"/>
          <w:w w:val="105"/>
          <w:sz w:val="15"/>
        </w:rPr>
        <w:t>Woofter</w:t>
      </w:r>
    </w:p>
    <w:p>
      <w:pPr>
        <w:spacing w:after="0" w:line="256" w:lineRule="auto"/>
        <w:jc w:val="both"/>
        <w:rPr>
          <w:sz w:val="15"/>
        </w:rPr>
        <w:sectPr>
          <w:headerReference w:type="default" r:id="rId415"/>
          <w:footerReference w:type="default" r:id="rId416"/>
          <w:pgSz w:w="12240" w:h="15840"/>
          <w:pgMar w:header="0" w:footer="888" w:top="640" w:bottom="1080" w:left="360" w:right="0"/>
          <w:pgNumType w:start="1"/>
          <w:cols w:num="2" w:equalWidth="0">
            <w:col w:w="6415" w:space="1656"/>
            <w:col w:w="3809"/>
          </w:cols>
        </w:sectPr>
      </w:pPr>
    </w:p>
    <w:p>
      <w:pPr>
        <w:pStyle w:val="BodyText"/>
        <w:spacing w:before="8"/>
        <w:rPr>
          <w:sz w:val="14"/>
        </w:rPr>
      </w:pPr>
    </w:p>
    <w:p>
      <w:pPr>
        <w:spacing w:line="20" w:lineRule="exact"/>
        <w:ind w:left="274" w:right="0" w:firstLine="0"/>
        <w:rPr>
          <w:sz w:val="2"/>
        </w:rPr>
      </w:pPr>
      <w:r>
        <w:rPr>
          <w:sz w:val="2"/>
        </w:rPr>
        <mc:AlternateContent>
          <mc:Choice Requires="wps">
            <w:drawing>
              <wp:inline distT="0" distB="0" distL="0" distR="0">
                <wp:extent cx="7056120" cy="9525"/>
                <wp:effectExtent l="9525" t="0" r="1904" b="0"/>
                <wp:docPr id="307" name="Group 307"/>
                <wp:cNvGraphicFramePr>
                  <a:graphicFrameLocks/>
                </wp:cNvGraphicFramePr>
                <a:graphic>
                  <a:graphicData uri="http://schemas.microsoft.com/office/word/2010/wordprocessingGroup">
                    <wpg:wgp>
                      <wpg:cNvPr id="307" name="Group 307"/>
                      <wpg:cNvGrpSpPr/>
                      <wpg:grpSpPr>
                        <a:xfrm>
                          <a:off x="0" y="0"/>
                          <a:ext cx="7056120" cy="9525"/>
                          <a:chExt cx="7056120" cy="9525"/>
                        </a:xfrm>
                      </wpg:grpSpPr>
                      <wps:wsp>
                        <wps:cNvPr id="308" name="Graphic 308"/>
                        <wps:cNvSpPr/>
                        <wps:spPr>
                          <a:xfrm>
                            <a:off x="0" y="4580"/>
                            <a:ext cx="7056120" cy="1270"/>
                          </a:xfrm>
                          <a:custGeom>
                            <a:avLst/>
                            <a:gdLst/>
                            <a:ahLst/>
                            <a:cxnLst/>
                            <a:rect l="l" t="t" r="r" b="b"/>
                            <a:pathLst>
                              <a:path w="7056120" h="0">
                                <a:moveTo>
                                  <a:pt x="0" y="0"/>
                                </a:moveTo>
                                <a:lnTo>
                                  <a:pt x="7055516"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55.6pt;height:.75pt;mso-position-horizontal-relative:char;mso-position-vertical-relative:line" id="docshapegroup254" coordorigin="0,0" coordsize="11112,15">
                <v:line style="position:absolute" from="0,7" to="11111,7" stroked="true" strokeweight=".721412pt" strokecolor="#000000">
                  <v:stroke dashstyle="solid"/>
                </v:line>
              </v:group>
            </w:pict>
          </mc:Fallback>
        </mc:AlternateContent>
      </w:r>
      <w:r>
        <w:rPr>
          <w:sz w:val="2"/>
        </w:rPr>
      </w:r>
    </w:p>
    <w:p>
      <w:pPr>
        <w:pStyle w:val="BodyText"/>
        <w:spacing w:before="8"/>
        <w:rPr>
          <w:sz w:val="20"/>
        </w:rPr>
      </w:pPr>
    </w:p>
    <w:p>
      <w:pPr>
        <w:pStyle w:val="BodyText"/>
        <w:spacing w:after="0"/>
        <w:rPr>
          <w:sz w:val="20"/>
        </w:rPr>
        <w:sectPr>
          <w:type w:val="continuous"/>
          <w:pgSz w:w="12240" w:h="15840"/>
          <w:pgMar w:header="0" w:footer="888" w:top="860" w:bottom="280" w:left="360" w:right="0"/>
        </w:sectPr>
      </w:pPr>
    </w:p>
    <w:p>
      <w:pPr>
        <w:spacing w:before="93"/>
        <w:ind w:left="3847" w:right="0" w:firstLine="0"/>
        <w:jc w:val="center"/>
        <w:rPr>
          <w:b/>
          <w:sz w:val="23"/>
        </w:rPr>
      </w:pPr>
      <w:r>
        <w:rPr>
          <w:b/>
          <w:color w:val="262626"/>
          <w:sz w:val="23"/>
        </w:rPr>
        <w:t>MEETING</w:t>
      </w:r>
      <w:r>
        <w:rPr>
          <w:b/>
          <w:color w:val="262626"/>
          <w:spacing w:val="38"/>
          <w:sz w:val="23"/>
        </w:rPr>
        <w:t> </w:t>
      </w:r>
      <w:r>
        <w:rPr>
          <w:b/>
          <w:color w:val="262626"/>
          <w:sz w:val="23"/>
        </w:rPr>
        <w:t>NOTICE</w:t>
      </w:r>
      <w:r>
        <w:rPr>
          <w:b/>
          <w:color w:val="262626"/>
          <w:spacing w:val="43"/>
          <w:sz w:val="23"/>
        </w:rPr>
        <w:t> </w:t>
      </w:r>
      <w:r>
        <w:rPr>
          <w:b/>
          <w:color w:val="262626"/>
          <w:sz w:val="23"/>
        </w:rPr>
        <w:t>AND</w:t>
      </w:r>
      <w:r>
        <w:rPr>
          <w:b/>
          <w:color w:val="262626"/>
          <w:spacing w:val="33"/>
          <w:sz w:val="23"/>
        </w:rPr>
        <w:t> </w:t>
      </w:r>
      <w:r>
        <w:rPr>
          <w:b/>
          <w:color w:val="262626"/>
          <w:spacing w:val="-2"/>
          <w:sz w:val="23"/>
        </w:rPr>
        <w:t>AGENDA</w:t>
      </w:r>
    </w:p>
    <w:p>
      <w:pPr>
        <w:pStyle w:val="BodyText"/>
        <w:spacing w:before="15"/>
        <w:rPr>
          <w:b/>
          <w:sz w:val="23"/>
        </w:rPr>
      </w:pPr>
    </w:p>
    <w:p>
      <w:pPr>
        <w:pStyle w:val="BodyText"/>
        <w:spacing w:line="275" w:lineRule="exact"/>
        <w:ind w:left="3865"/>
        <w:jc w:val="center"/>
      </w:pPr>
      <w:r>
        <w:rPr>
          <w:color w:val="262626"/>
        </w:rPr>
        <w:t>MONDAY,</w:t>
      </w:r>
      <w:r>
        <w:rPr>
          <w:color w:val="262626"/>
          <w:spacing w:val="6"/>
        </w:rPr>
        <w:t> </w:t>
      </w:r>
      <w:r>
        <w:rPr>
          <w:color w:val="262626"/>
        </w:rPr>
        <w:t>MARCH</w:t>
      </w:r>
      <w:r>
        <w:rPr>
          <w:color w:val="262626"/>
          <w:spacing w:val="-2"/>
        </w:rPr>
        <w:t> </w:t>
      </w:r>
      <w:r>
        <w:rPr>
          <w:color w:val="262626"/>
        </w:rPr>
        <w:t>16,</w:t>
      </w:r>
      <w:r>
        <w:rPr>
          <w:color w:val="262626"/>
          <w:spacing w:val="-10"/>
        </w:rPr>
        <w:t> </w:t>
      </w:r>
      <w:r>
        <w:rPr>
          <w:color w:val="262626"/>
          <w:spacing w:val="-4"/>
        </w:rPr>
        <w:t>2026</w:t>
      </w:r>
    </w:p>
    <w:p>
      <w:pPr>
        <w:pStyle w:val="BodyText"/>
        <w:spacing w:line="275" w:lineRule="exact"/>
        <w:ind w:left="3876"/>
        <w:jc w:val="center"/>
      </w:pPr>
      <w:r>
        <w:rPr>
          <w:color w:val="262626"/>
        </w:rPr>
        <w:t>1:00</w:t>
      </w:r>
      <w:r>
        <w:rPr>
          <w:color w:val="262626"/>
          <w:spacing w:val="3"/>
        </w:rPr>
        <w:t> </w:t>
      </w:r>
      <w:r>
        <w:rPr>
          <w:color w:val="262626"/>
          <w:spacing w:val="-4"/>
        </w:rPr>
        <w:t>P.M.</w:t>
      </w:r>
    </w:p>
    <w:p>
      <w:pPr>
        <w:pStyle w:val="BodyText"/>
        <w:spacing w:before="3"/>
        <w:ind w:left="4255" w:right="398"/>
        <w:jc w:val="center"/>
      </w:pPr>
      <w:r>
        <w:rPr>
          <w:color w:val="262626"/>
        </w:rPr>
        <w:t>CITY</w:t>
      </w:r>
      <w:r>
        <w:rPr>
          <w:color w:val="262626"/>
          <w:spacing w:val="-17"/>
        </w:rPr>
        <w:t> </w:t>
      </w:r>
      <w:r>
        <w:rPr>
          <w:color w:val="262626"/>
        </w:rPr>
        <w:t>COUNCIL</w:t>
      </w:r>
      <w:r>
        <w:rPr>
          <w:color w:val="262626"/>
          <w:spacing w:val="-16"/>
        </w:rPr>
        <w:t> </w:t>
      </w:r>
      <w:r>
        <w:rPr>
          <w:color w:val="262626"/>
        </w:rPr>
        <w:t>CHAMBER HONOLULU HALE</w:t>
      </w:r>
    </w:p>
    <w:p>
      <w:pPr>
        <w:spacing w:line="395" w:lineRule="exact" w:before="217"/>
        <w:ind w:left="3075" w:right="0" w:firstLine="0"/>
        <w:jc w:val="left"/>
        <w:rPr>
          <w:sz w:val="37"/>
        </w:rPr>
      </w:pPr>
      <w:r>
        <w:rPr/>
        <w:br w:type="column"/>
      </w:r>
      <w:r>
        <w:rPr>
          <w:color w:val="C4C4C4"/>
          <w:spacing w:val="-5"/>
          <w:w w:val="65"/>
          <w:sz w:val="37"/>
        </w:rPr>
        <w:t>..</w:t>
      </w:r>
    </w:p>
    <w:p>
      <w:pPr>
        <w:spacing w:line="69" w:lineRule="exact" w:before="0"/>
        <w:ind w:left="2996" w:right="0" w:firstLine="0"/>
        <w:jc w:val="left"/>
        <w:rPr>
          <w:sz w:val="11"/>
        </w:rPr>
      </w:pPr>
      <w:r>
        <w:rPr>
          <w:color w:val="C4C4C4"/>
          <w:spacing w:val="-4"/>
          <w:w w:val="105"/>
          <w:sz w:val="11"/>
        </w:rPr>
        <w:t>r1&lt;r</w:t>
      </w:r>
    </w:p>
    <w:p>
      <w:pPr>
        <w:spacing w:line="134" w:lineRule="exact" w:before="0"/>
        <w:ind w:left="0" w:right="1006" w:firstLine="0"/>
        <w:jc w:val="right"/>
        <w:rPr>
          <w:sz w:val="14"/>
        </w:rPr>
      </w:pPr>
      <w:r>
        <w:rPr>
          <w:color w:val="B1B1B1"/>
          <w:w w:val="110"/>
          <w:sz w:val="14"/>
        </w:rPr>
        <w:t>,</w:t>
      </w:r>
      <w:r>
        <w:rPr>
          <w:color w:val="DADADA"/>
          <w:w w:val="110"/>
          <w:sz w:val="14"/>
        </w:rPr>
        <w:t>.</w:t>
      </w:r>
      <w:r>
        <w:rPr>
          <w:color w:val="B1B1B1"/>
          <w:w w:val="110"/>
          <w:sz w:val="14"/>
        </w:rPr>
        <w:t>r-</w:t>
      </w:r>
      <w:r>
        <w:rPr>
          <w:color w:val="B1B1B1"/>
          <w:spacing w:val="-10"/>
          <w:w w:val="115"/>
          <w:sz w:val="14"/>
        </w:rPr>
        <w:t>.</w:t>
      </w:r>
    </w:p>
    <w:p>
      <w:pPr>
        <w:spacing w:line="151" w:lineRule="exact" w:before="41"/>
        <w:ind w:left="0" w:right="1017" w:firstLine="0"/>
        <w:jc w:val="right"/>
        <w:rPr>
          <w:sz w:val="15"/>
        </w:rPr>
      </w:pPr>
      <w:r>
        <w:rPr>
          <w:color w:val="C4C4C4"/>
          <w:spacing w:val="-2"/>
          <w:w w:val="85"/>
          <w:sz w:val="15"/>
        </w:rPr>
        <w:t>:r-</w:t>
      </w:r>
      <w:r>
        <w:rPr>
          <w:color w:val="C4C4C4"/>
          <w:spacing w:val="-5"/>
          <w:w w:val="95"/>
          <w:sz w:val="15"/>
        </w:rPr>
        <w:t>::,</w:t>
      </w:r>
    </w:p>
    <w:p>
      <w:pPr>
        <w:spacing w:line="151" w:lineRule="exact" w:before="0"/>
        <w:ind w:left="0" w:right="1055" w:firstLine="0"/>
        <w:jc w:val="right"/>
        <w:rPr>
          <w:sz w:val="15"/>
        </w:rPr>
      </w:pPr>
      <w:r>
        <w:rPr>
          <w:color w:val="DADADA"/>
          <w:spacing w:val="-4"/>
          <w:w w:val="110"/>
          <w:sz w:val="15"/>
        </w:rPr>
        <w:t>:</w:t>
      </w:r>
      <w:r>
        <w:rPr>
          <w:color w:val="B1B1B1"/>
          <w:spacing w:val="-4"/>
          <w:w w:val="110"/>
          <w:sz w:val="15"/>
        </w:rPr>
        <w:t>·(l</w:t>
      </w:r>
    </w:p>
    <w:p>
      <w:pPr>
        <w:spacing w:line="266" w:lineRule="exact" w:before="80"/>
        <w:ind w:left="3084" w:right="0" w:firstLine="0"/>
        <w:jc w:val="left"/>
        <w:rPr>
          <w:sz w:val="24"/>
        </w:rPr>
      </w:pPr>
      <w:r>
        <w:rPr>
          <w:color w:val="B1B1B1"/>
          <w:spacing w:val="-5"/>
          <w:sz w:val="24"/>
        </w:rPr>
        <w:t>,,</w:t>
      </w:r>
    </w:p>
    <w:p>
      <w:pPr>
        <w:spacing w:line="74" w:lineRule="exact" w:before="0"/>
        <w:ind w:left="3074" w:right="0" w:firstLine="0"/>
        <w:jc w:val="left"/>
        <w:rPr>
          <w:i/>
          <w:sz w:val="10"/>
        </w:rPr>
      </w:pPr>
      <w:r>
        <w:rPr>
          <w:i/>
          <w:color w:val="C4C4C4"/>
          <w:spacing w:val="-5"/>
          <w:sz w:val="10"/>
        </w:rPr>
        <w:t>1,</w:t>
      </w:r>
    </w:p>
    <w:p>
      <w:pPr>
        <w:spacing w:line="183" w:lineRule="exact" w:before="0"/>
        <w:ind w:left="3001" w:right="0" w:firstLine="0"/>
        <w:jc w:val="left"/>
        <w:rPr>
          <w:rFonts w:ascii="Times New Roman"/>
          <w:sz w:val="11"/>
        </w:rPr>
      </w:pPr>
      <w:r>
        <w:rPr>
          <w:rFonts w:ascii="Times New Roman"/>
          <w:color w:val="C4C4C4"/>
          <w:sz w:val="21"/>
        </w:rPr>
        <w:t>,</w:t>
      </w:r>
      <w:r>
        <w:rPr>
          <w:rFonts w:ascii="Times New Roman"/>
          <w:color w:val="C4C4C4"/>
          <w:spacing w:val="-10"/>
          <w:sz w:val="21"/>
        </w:rPr>
        <w:t> </w:t>
      </w:r>
      <w:r>
        <w:rPr>
          <w:rFonts w:ascii="Times New Roman"/>
          <w:color w:val="B1B1B1"/>
          <w:spacing w:val="-5"/>
          <w:sz w:val="11"/>
        </w:rPr>
        <w:t>,)</w:t>
      </w:r>
    </w:p>
    <w:p>
      <w:pPr>
        <w:spacing w:line="261" w:lineRule="exact" w:before="0"/>
        <w:ind w:left="3112" w:right="0" w:firstLine="0"/>
        <w:jc w:val="left"/>
        <w:rPr>
          <w:sz w:val="25"/>
        </w:rPr>
      </w:pPr>
      <w:r>
        <w:rPr>
          <w:color w:val="B1B1B1"/>
          <w:spacing w:val="-5"/>
          <w:w w:val="65"/>
          <w:sz w:val="25"/>
        </w:rPr>
        <w:t>,.,</w:t>
      </w:r>
    </w:p>
    <w:p>
      <w:pPr>
        <w:spacing w:after="0" w:line="261" w:lineRule="exact"/>
        <w:jc w:val="left"/>
        <w:rPr>
          <w:sz w:val="25"/>
        </w:rPr>
        <w:sectPr>
          <w:type w:val="continuous"/>
          <w:pgSz w:w="12240" w:h="15840"/>
          <w:pgMar w:header="0" w:footer="888" w:top="860" w:bottom="280" w:left="360" w:right="0"/>
          <w:cols w:num="2" w:equalWidth="0">
            <w:col w:w="7603" w:space="40"/>
            <w:col w:w="4237"/>
          </w:cols>
        </w:sectPr>
      </w:pPr>
    </w:p>
    <w:p>
      <w:pPr>
        <w:pStyle w:val="BodyText"/>
        <w:tabs>
          <w:tab w:pos="10637" w:val="left" w:leader="none"/>
        </w:tabs>
        <w:spacing w:line="242" w:lineRule="auto"/>
        <w:ind w:left="1039" w:right="1009" w:hanging="1"/>
      </w:pPr>
      <w:r>
        <w:rPr>
          <w:color w:val="262626"/>
        </w:rPr>
        <w:t>Pursuant to Section 92-3.7, Hawaii Revised Statutes, this meeting will be conducted as</w:t>
        <w:tab/>
      </w:r>
      <w:r>
        <w:rPr>
          <w:color w:val="B1B1B1"/>
          <w:spacing w:val="-26"/>
          <w:w w:val="85"/>
        </w:rPr>
        <w:t>.�'</w:t>
      </w:r>
      <w:r>
        <w:rPr>
          <w:color w:val="B1B1B1"/>
          <w:w w:val="85"/>
        </w:rPr>
        <w:t> </w:t>
      </w:r>
      <w:r>
        <w:rPr>
          <w:color w:val="262626"/>
        </w:rPr>
        <w:t>a remote meeting by interactive conference technology, with the following procedures in</w:t>
      </w:r>
    </w:p>
    <w:p>
      <w:pPr>
        <w:pStyle w:val="BodyText"/>
        <w:spacing w:after="0" w:line="242" w:lineRule="auto"/>
        <w:sectPr>
          <w:type w:val="continuous"/>
          <w:pgSz w:w="12240" w:h="15840"/>
          <w:pgMar w:header="0" w:footer="888" w:top="860" w:bottom="280" w:left="360" w:right="0"/>
        </w:sectPr>
      </w:pPr>
    </w:p>
    <w:p>
      <w:pPr>
        <w:pStyle w:val="BodyText"/>
        <w:spacing w:line="263" w:lineRule="exact"/>
        <w:ind w:left="1034"/>
        <w:jc w:val="both"/>
      </w:pPr>
      <w:r>
        <w:rPr>
          <w:color w:val="262626"/>
        </w:rPr>
        <w:t>effect</w:t>
      </w:r>
      <w:r>
        <w:rPr>
          <w:color w:val="262626"/>
          <w:spacing w:val="1"/>
        </w:rPr>
        <w:t> </w:t>
      </w:r>
      <w:r>
        <w:rPr>
          <w:color w:val="262626"/>
        </w:rPr>
        <w:t>for</w:t>
      </w:r>
      <w:r>
        <w:rPr>
          <w:color w:val="262626"/>
          <w:spacing w:val="-3"/>
        </w:rPr>
        <w:t> </w:t>
      </w:r>
      <w:r>
        <w:rPr>
          <w:color w:val="262626"/>
        </w:rPr>
        <w:t>the</w:t>
      </w:r>
      <w:r>
        <w:rPr>
          <w:color w:val="262626"/>
          <w:spacing w:val="-7"/>
        </w:rPr>
        <w:t> </w:t>
      </w:r>
      <w:r>
        <w:rPr>
          <w:color w:val="262626"/>
          <w:spacing w:val="-2"/>
        </w:rPr>
        <w:t>meeting:</w:t>
      </w:r>
    </w:p>
    <w:p>
      <w:pPr>
        <w:pStyle w:val="BodyText"/>
        <w:spacing w:before="1"/>
      </w:pPr>
    </w:p>
    <w:p>
      <w:pPr>
        <w:pStyle w:val="BodyText"/>
        <w:ind w:left="1037" w:hanging="3"/>
        <w:jc w:val="both"/>
        <w:rPr>
          <w:b/>
          <w:sz w:val="23"/>
        </w:rPr>
      </w:pPr>
      <w:r>
        <w:rPr>
          <w:color w:val="262626"/>
        </w:rPr>
        <w:t>Members of</w:t>
      </w:r>
      <w:r>
        <w:rPr>
          <w:color w:val="262626"/>
          <w:spacing w:val="-4"/>
        </w:rPr>
        <w:t> </w:t>
      </w:r>
      <w:r>
        <w:rPr>
          <w:color w:val="262626"/>
        </w:rPr>
        <w:t>the public will be allowed into the</w:t>
      </w:r>
      <w:r>
        <w:rPr>
          <w:color w:val="262626"/>
          <w:spacing w:val="-4"/>
        </w:rPr>
        <w:t> </w:t>
      </w:r>
      <w:r>
        <w:rPr>
          <w:color w:val="262626"/>
        </w:rPr>
        <w:t>meeting room, and</w:t>
      </w:r>
      <w:r>
        <w:rPr>
          <w:color w:val="262626"/>
          <w:spacing w:val="-3"/>
        </w:rPr>
        <w:t> </w:t>
      </w:r>
      <w:r>
        <w:rPr>
          <w:color w:val="262626"/>
        </w:rPr>
        <w:t>may view the</w:t>
      </w:r>
      <w:r>
        <w:rPr>
          <w:color w:val="262626"/>
          <w:spacing w:val="-6"/>
        </w:rPr>
        <w:t> </w:t>
      </w:r>
      <w:r>
        <w:rPr>
          <w:color w:val="262626"/>
        </w:rPr>
        <w:t>meeting live, by visiting </w:t>
      </w:r>
      <w:hyperlink r:id="rId147">
        <w:r>
          <w:rPr>
            <w:color w:val="262626"/>
          </w:rPr>
          <w:t>www.zoom.com,</w:t>
        </w:r>
      </w:hyperlink>
      <w:r>
        <w:rPr>
          <w:color w:val="262626"/>
        </w:rPr>
        <w:t> clicking "Meet" in the menu bar, and selecting "Join a meeting". Enter</w:t>
      </w:r>
      <w:r>
        <w:rPr>
          <w:color w:val="262626"/>
          <w:spacing w:val="-4"/>
        </w:rPr>
        <w:t> </w:t>
      </w:r>
      <w:r>
        <w:rPr>
          <w:color w:val="262626"/>
        </w:rPr>
        <w:t>the</w:t>
      </w:r>
      <w:r>
        <w:rPr>
          <w:color w:val="262626"/>
          <w:spacing w:val="-14"/>
        </w:rPr>
        <w:t> </w:t>
      </w:r>
      <w:r>
        <w:rPr>
          <w:color w:val="262626"/>
        </w:rPr>
        <w:t>meeting</w:t>
      </w:r>
      <w:r>
        <w:rPr>
          <w:color w:val="262626"/>
          <w:spacing w:val="-2"/>
        </w:rPr>
        <w:t> </w:t>
      </w:r>
      <w:r>
        <w:rPr>
          <w:color w:val="262626"/>
        </w:rPr>
        <w:t>number: </w:t>
      </w:r>
      <w:r>
        <w:rPr>
          <w:b/>
          <w:color w:val="262626"/>
          <w:sz w:val="23"/>
        </w:rPr>
        <w:t>689</w:t>
      </w:r>
      <w:r>
        <w:rPr>
          <w:b/>
          <w:color w:val="262626"/>
          <w:spacing w:val="-10"/>
          <w:sz w:val="23"/>
        </w:rPr>
        <w:t> </w:t>
      </w:r>
      <w:r>
        <w:rPr>
          <w:b/>
          <w:color w:val="262626"/>
          <w:sz w:val="23"/>
        </w:rPr>
        <w:t>6391725 </w:t>
      </w:r>
      <w:r>
        <w:rPr>
          <w:color w:val="262626"/>
        </w:rPr>
        <w:t>and</w:t>
      </w:r>
      <w:r>
        <w:rPr>
          <w:color w:val="262626"/>
          <w:spacing w:val="-11"/>
        </w:rPr>
        <w:t> </w:t>
      </w:r>
      <w:r>
        <w:rPr>
          <w:color w:val="262626"/>
        </w:rPr>
        <w:t>click</w:t>
      </w:r>
      <w:r>
        <w:rPr>
          <w:color w:val="262626"/>
          <w:spacing w:val="-2"/>
        </w:rPr>
        <w:t> </w:t>
      </w:r>
      <w:r>
        <w:rPr>
          <w:color w:val="262626"/>
        </w:rPr>
        <w:t>"Join." The</w:t>
      </w:r>
      <w:r>
        <w:rPr>
          <w:color w:val="262626"/>
          <w:spacing w:val="-14"/>
        </w:rPr>
        <w:t> </w:t>
      </w:r>
      <w:r>
        <w:rPr>
          <w:color w:val="262626"/>
        </w:rPr>
        <w:t>password for</w:t>
      </w:r>
      <w:r>
        <w:rPr>
          <w:color w:val="262626"/>
          <w:spacing w:val="-8"/>
        </w:rPr>
        <w:t> </w:t>
      </w:r>
      <w:r>
        <w:rPr>
          <w:color w:val="262626"/>
        </w:rPr>
        <w:t>the meeting is: </w:t>
      </w:r>
      <w:r>
        <w:rPr>
          <w:b/>
          <w:color w:val="262626"/>
          <w:sz w:val="23"/>
        </w:rPr>
        <w:t>031626.</w:t>
      </w:r>
    </w:p>
    <w:p>
      <w:pPr>
        <w:pStyle w:val="BodyText"/>
        <w:spacing w:before="5"/>
        <w:rPr>
          <w:b/>
        </w:rPr>
      </w:pPr>
    </w:p>
    <w:p>
      <w:pPr>
        <w:pStyle w:val="BodyText"/>
        <w:ind w:left="1040" w:hanging="3"/>
        <w:jc w:val="both"/>
      </w:pPr>
      <w:r>
        <w:rPr>
          <w:color w:val="262626"/>
        </w:rPr>
        <w:t>The</w:t>
      </w:r>
      <w:r>
        <w:rPr>
          <w:color w:val="262626"/>
          <w:spacing w:val="-13"/>
        </w:rPr>
        <w:t> </w:t>
      </w:r>
      <w:r>
        <w:rPr>
          <w:color w:val="262626"/>
        </w:rPr>
        <w:t>meeting will</w:t>
      </w:r>
      <w:r>
        <w:rPr>
          <w:color w:val="262626"/>
          <w:spacing w:val="-9"/>
        </w:rPr>
        <w:t> </w:t>
      </w:r>
      <w:r>
        <w:rPr>
          <w:color w:val="262626"/>
        </w:rPr>
        <w:t>be</w:t>
      </w:r>
      <w:r>
        <w:rPr>
          <w:color w:val="262626"/>
          <w:spacing w:val="-7"/>
        </w:rPr>
        <w:t> </w:t>
      </w:r>
      <w:r>
        <w:rPr>
          <w:color w:val="262626"/>
        </w:rPr>
        <w:t>viewable</w:t>
      </w:r>
      <w:r>
        <w:rPr>
          <w:color w:val="262626"/>
          <w:spacing w:val="-5"/>
        </w:rPr>
        <w:t> </w:t>
      </w:r>
      <w:r>
        <w:rPr>
          <w:color w:val="262626"/>
        </w:rPr>
        <w:t>by</w:t>
      </w:r>
      <w:r>
        <w:rPr>
          <w:color w:val="262626"/>
          <w:spacing w:val="-5"/>
        </w:rPr>
        <w:t> </w:t>
      </w:r>
      <w:r>
        <w:rPr>
          <w:color w:val="262626"/>
        </w:rPr>
        <w:t>visiting</w:t>
      </w:r>
      <w:r>
        <w:rPr>
          <w:color w:val="262626"/>
          <w:spacing w:val="-3"/>
        </w:rPr>
        <w:t> </w:t>
      </w:r>
      <w:hyperlink r:id="rId147">
        <w:r>
          <w:rPr>
            <w:color w:val="262626"/>
          </w:rPr>
          <w:t>www.zoom.com.</w:t>
        </w:r>
      </w:hyperlink>
      <w:r>
        <w:rPr>
          <w:color w:val="262626"/>
          <w:spacing w:val="21"/>
        </w:rPr>
        <w:t> </w:t>
      </w:r>
      <w:r>
        <w:rPr>
          <w:color w:val="262626"/>
        </w:rPr>
        <w:t>Viewers who</w:t>
      </w:r>
      <w:r>
        <w:rPr>
          <w:color w:val="262626"/>
          <w:spacing w:val="-7"/>
        </w:rPr>
        <w:t> </w:t>
      </w:r>
      <w:r>
        <w:rPr>
          <w:color w:val="262626"/>
        </w:rPr>
        <w:t>experience a</w:t>
      </w:r>
      <w:r>
        <w:rPr>
          <w:color w:val="262626"/>
          <w:spacing w:val="-15"/>
        </w:rPr>
        <w:t> </w:t>
      </w:r>
      <w:r>
        <w:rPr>
          <w:color w:val="262626"/>
        </w:rPr>
        <w:t>loss of viewing signal should try switching to another viewing option.</w:t>
      </w:r>
    </w:p>
    <w:p>
      <w:pPr>
        <w:pStyle w:val="BodyText"/>
        <w:spacing w:line="242" w:lineRule="auto" w:before="271"/>
        <w:ind w:left="1037" w:right="2" w:firstLine="1"/>
        <w:jc w:val="both"/>
      </w:pPr>
      <w:r>
        <w:rPr>
          <w:color w:val="262626"/>
        </w:rPr>
        <w:t>After</w:t>
      </w:r>
      <w:r>
        <w:rPr>
          <w:color w:val="262626"/>
          <w:spacing w:val="80"/>
          <w:w w:val="150"/>
        </w:rPr>
        <w:t> </w:t>
      </w:r>
      <w:r>
        <w:rPr>
          <w:color w:val="262626"/>
        </w:rPr>
        <w:t>the</w:t>
      </w:r>
      <w:r>
        <w:rPr>
          <w:color w:val="262626"/>
          <w:spacing w:val="80"/>
          <w:w w:val="150"/>
        </w:rPr>
        <w:t> </w:t>
      </w:r>
      <w:r>
        <w:rPr>
          <w:color w:val="262626"/>
        </w:rPr>
        <w:t>meeting,</w:t>
      </w:r>
      <w:r>
        <w:rPr>
          <w:color w:val="262626"/>
          <w:spacing w:val="40"/>
        </w:rPr>
        <w:t>  </w:t>
      </w:r>
      <w:r>
        <w:rPr>
          <w:color w:val="262626"/>
        </w:rPr>
        <w:t>the</w:t>
      </w:r>
      <w:r>
        <w:rPr>
          <w:color w:val="262626"/>
          <w:spacing w:val="80"/>
          <w:w w:val="150"/>
        </w:rPr>
        <w:t> </w:t>
      </w:r>
      <w:r>
        <w:rPr>
          <w:color w:val="262626"/>
        </w:rPr>
        <w:t>recording</w:t>
      </w:r>
      <w:r>
        <w:rPr>
          <w:color w:val="262626"/>
          <w:spacing w:val="40"/>
        </w:rPr>
        <w:t>  </w:t>
      </w:r>
      <w:r>
        <w:rPr>
          <w:color w:val="262626"/>
        </w:rPr>
        <w:t>will</w:t>
      </w:r>
      <w:r>
        <w:rPr>
          <w:color w:val="262626"/>
          <w:spacing w:val="80"/>
          <w:w w:val="150"/>
        </w:rPr>
        <w:t> </w:t>
      </w:r>
      <w:r>
        <w:rPr>
          <w:color w:val="262626"/>
        </w:rPr>
        <w:t>be</w:t>
      </w:r>
      <w:r>
        <w:rPr>
          <w:color w:val="262626"/>
          <w:spacing w:val="80"/>
          <w:w w:val="150"/>
        </w:rPr>
        <w:t> </w:t>
      </w:r>
      <w:r>
        <w:rPr>
          <w:color w:val="262626"/>
        </w:rPr>
        <w:t>available</w:t>
      </w:r>
      <w:r>
        <w:rPr>
          <w:color w:val="262626"/>
          <w:spacing w:val="40"/>
        </w:rPr>
        <w:t>  </w:t>
      </w:r>
      <w:r>
        <w:rPr>
          <w:color w:val="262626"/>
        </w:rPr>
        <w:t>on</w:t>
      </w:r>
      <w:r>
        <w:rPr>
          <w:color w:val="262626"/>
          <w:spacing w:val="80"/>
          <w:w w:val="150"/>
        </w:rPr>
        <w:t> </w:t>
      </w:r>
      <w:r>
        <w:rPr>
          <w:color w:val="262626"/>
        </w:rPr>
        <w:t>demand</w:t>
      </w:r>
      <w:r>
        <w:rPr>
          <w:color w:val="262626"/>
          <w:spacing w:val="80"/>
          <w:w w:val="150"/>
        </w:rPr>
        <w:t> </w:t>
      </w:r>
      <w:r>
        <w:rPr>
          <w:color w:val="262626"/>
        </w:rPr>
        <w:t>at: </w:t>
      </w:r>
      <w:hyperlink r:id="rId418">
        <w:r>
          <w:rPr>
            <w:color w:val="262626"/>
          </w:rPr>
          <w:t>https://www4.</w:t>
        </w:r>
        <w:r>
          <w:rPr>
            <w:color w:val="262626"/>
            <w:spacing w:val="-36"/>
          </w:rPr>
          <w:t> </w:t>
        </w:r>
      </w:hyperlink>
      <w:r>
        <w:rPr>
          <w:color w:val="262626"/>
        </w:rPr>
        <w:t>honolulu</w:t>
      </w:r>
      <w:r>
        <w:rPr>
          <w:color w:val="383838"/>
        </w:rPr>
        <w:t>.gov/docushare/dswebNiew/Collection-15985.</w:t>
      </w:r>
    </w:p>
    <w:p>
      <w:pPr>
        <w:pStyle w:val="BodyText"/>
        <w:spacing w:before="274"/>
        <w:ind w:left="1043" w:right="8" w:firstLine="3"/>
        <w:jc w:val="both"/>
      </w:pPr>
      <w:r>
        <w:rPr>
          <w:color w:val="262626"/>
        </w:rPr>
        <w:t>Some Commissioners and</w:t>
      </w:r>
      <w:r>
        <w:rPr>
          <w:color w:val="262626"/>
          <w:spacing w:val="-2"/>
        </w:rPr>
        <w:t> </w:t>
      </w:r>
      <w:r>
        <w:rPr>
          <w:color w:val="262626"/>
        </w:rPr>
        <w:t>presenters may be</w:t>
      </w:r>
      <w:r>
        <w:rPr>
          <w:color w:val="262626"/>
          <w:spacing w:val="-3"/>
        </w:rPr>
        <w:t> </w:t>
      </w:r>
      <w:r>
        <w:rPr>
          <w:color w:val="262626"/>
        </w:rPr>
        <w:t>participating in</w:t>
      </w:r>
      <w:r>
        <w:rPr>
          <w:color w:val="262626"/>
          <w:spacing w:val="-7"/>
        </w:rPr>
        <w:t> </w:t>
      </w:r>
      <w:r>
        <w:rPr>
          <w:color w:val="262626"/>
        </w:rPr>
        <w:t>the</w:t>
      </w:r>
      <w:r>
        <w:rPr>
          <w:color w:val="262626"/>
          <w:spacing w:val="-4"/>
        </w:rPr>
        <w:t> </w:t>
      </w:r>
      <w:r>
        <w:rPr>
          <w:color w:val="262626"/>
        </w:rPr>
        <w:t>meeting by</w:t>
      </w:r>
      <w:r>
        <w:rPr>
          <w:color w:val="262626"/>
          <w:spacing w:val="-2"/>
        </w:rPr>
        <w:t> </w:t>
      </w:r>
      <w:r>
        <w:rPr>
          <w:color w:val="262626"/>
        </w:rPr>
        <w:t>interactive conference technology from remote locations.</w:t>
      </w:r>
    </w:p>
    <w:p>
      <w:pPr>
        <w:pStyle w:val="BodyText"/>
        <w:spacing w:before="4"/>
      </w:pPr>
    </w:p>
    <w:p>
      <w:pPr>
        <w:pStyle w:val="BodyText"/>
        <w:spacing w:line="235" w:lineRule="auto"/>
        <w:ind w:left="1042" w:right="11" w:hanging="1"/>
        <w:jc w:val="both"/>
      </w:pPr>
      <w:r>
        <w:rPr>
          <w:color w:val="262626"/>
        </w:rPr>
        <w:t>Oral testimony will be permitted on all items on the agenda, subject to the following </w:t>
      </w:r>
      <w:r>
        <w:rPr>
          <w:color w:val="262626"/>
          <w:spacing w:val="-2"/>
        </w:rPr>
        <w:t>restrictions:</w:t>
      </w:r>
    </w:p>
    <w:p>
      <w:pPr>
        <w:pStyle w:val="ListParagraph"/>
        <w:numPr>
          <w:ilvl w:val="0"/>
          <w:numId w:val="65"/>
        </w:numPr>
        <w:tabs>
          <w:tab w:pos="299" w:val="left" w:leader="none"/>
        </w:tabs>
        <w:spacing w:line="273" w:lineRule="exact" w:before="74" w:after="0"/>
        <w:ind w:left="299" w:right="0" w:hanging="116"/>
        <w:jc w:val="left"/>
        <w:rPr>
          <w:sz w:val="26"/>
        </w:rPr>
      </w:pPr>
      <w:r>
        <w:rPr/>
        <w:br w:type="column"/>
      </w:r>
      <w:r>
        <w:rPr>
          <w:color w:val="C4C4C4"/>
          <w:w w:val="80"/>
          <w:sz w:val="26"/>
        </w:rPr>
        <w:t>-</w:t>
      </w:r>
      <w:r>
        <w:rPr>
          <w:color w:val="C4C4C4"/>
          <w:spacing w:val="-10"/>
          <w:w w:val="90"/>
          <w:sz w:val="26"/>
        </w:rPr>
        <w:t>'</w:t>
      </w:r>
    </w:p>
    <w:p>
      <w:pPr>
        <w:spacing w:line="110" w:lineRule="exact" w:before="0"/>
        <w:ind w:left="190" w:right="0" w:firstLine="0"/>
        <w:jc w:val="left"/>
        <w:rPr>
          <w:sz w:val="14"/>
        </w:rPr>
      </w:pPr>
      <w:r>
        <w:rPr>
          <w:color w:val="C4C4C4"/>
          <w:w w:val="90"/>
          <w:sz w:val="14"/>
        </w:rPr>
        <w:t>r1</w:t>
      </w:r>
      <w:r>
        <w:rPr>
          <w:color w:val="C4C4C4"/>
          <w:spacing w:val="30"/>
          <w:sz w:val="14"/>
        </w:rPr>
        <w:t> </w:t>
      </w:r>
      <w:r>
        <w:rPr>
          <w:color w:val="C4C4C4"/>
          <w:spacing w:val="-10"/>
          <w:w w:val="90"/>
          <w:sz w:val="14"/>
        </w:rPr>
        <w:t>I</w:t>
      </w:r>
    </w:p>
    <w:p>
      <w:pPr>
        <w:spacing w:line="96" w:lineRule="exact" w:before="0"/>
        <w:ind w:left="230" w:right="0" w:firstLine="0"/>
        <w:jc w:val="left"/>
        <w:rPr>
          <w:sz w:val="11"/>
        </w:rPr>
      </w:pPr>
      <w:r>
        <w:rPr>
          <w:color w:val="C4C4C4"/>
          <w:spacing w:val="-4"/>
          <w:w w:val="115"/>
          <w:sz w:val="11"/>
        </w:rPr>
        <w:t>·1··</w:t>
      </w:r>
    </w:p>
    <w:p>
      <w:pPr>
        <w:spacing w:line="191" w:lineRule="exact" w:before="0"/>
        <w:ind w:left="269" w:right="0" w:firstLine="0"/>
        <w:jc w:val="left"/>
        <w:rPr>
          <w:sz w:val="17"/>
        </w:rPr>
      </w:pPr>
      <w:r>
        <w:rPr>
          <w:color w:val="B1B1B1"/>
          <w:spacing w:val="-10"/>
          <w:w w:val="115"/>
          <w:sz w:val="17"/>
        </w:rPr>
        <w:t>'</w:t>
      </w:r>
    </w:p>
    <w:p>
      <w:pPr>
        <w:spacing w:after="0" w:line="191" w:lineRule="exact"/>
        <w:jc w:val="left"/>
        <w:rPr>
          <w:sz w:val="17"/>
        </w:rPr>
        <w:sectPr>
          <w:type w:val="continuous"/>
          <w:pgSz w:w="12240" w:h="15840"/>
          <w:pgMar w:header="0" w:footer="888" w:top="860" w:bottom="280" w:left="360" w:right="0"/>
          <w:cols w:num="2" w:equalWidth="0">
            <w:col w:w="10430" w:space="40"/>
            <w:col w:w="1410"/>
          </w:cols>
        </w:sectPr>
      </w:pPr>
    </w:p>
    <w:p>
      <w:pPr>
        <w:pStyle w:val="BodyText"/>
        <w:spacing w:before="10"/>
      </w:pPr>
    </w:p>
    <w:p>
      <w:pPr>
        <w:pStyle w:val="ListParagraph"/>
        <w:numPr>
          <w:ilvl w:val="1"/>
          <w:numId w:val="65"/>
        </w:numPr>
        <w:tabs>
          <w:tab w:pos="1755" w:val="left" w:leader="none"/>
          <w:tab w:pos="1757" w:val="left" w:leader="none"/>
        </w:tabs>
        <w:spacing w:line="242" w:lineRule="auto" w:before="0" w:after="0"/>
        <w:ind w:left="1757" w:right="1450" w:hanging="717"/>
        <w:jc w:val="both"/>
        <w:rPr>
          <w:color w:val="262626"/>
          <w:sz w:val="24"/>
        </w:rPr>
      </w:pPr>
      <w:r>
        <w:rPr>
          <w:color w:val="262626"/>
          <w:sz w:val="24"/>
        </w:rPr>
        <w:t>For</w:t>
      </w:r>
      <w:r>
        <w:rPr>
          <w:color w:val="262626"/>
          <w:spacing w:val="-17"/>
          <w:sz w:val="24"/>
        </w:rPr>
        <w:t> </w:t>
      </w:r>
      <w:r>
        <w:rPr>
          <w:color w:val="262626"/>
          <w:sz w:val="24"/>
        </w:rPr>
        <w:t>direct access</w:t>
      </w:r>
      <w:r>
        <w:rPr>
          <w:color w:val="262626"/>
          <w:spacing w:val="-1"/>
          <w:sz w:val="24"/>
        </w:rPr>
        <w:t> </w:t>
      </w:r>
      <w:r>
        <w:rPr>
          <w:color w:val="262626"/>
          <w:sz w:val="24"/>
        </w:rPr>
        <w:t>to</w:t>
      </w:r>
      <w:r>
        <w:rPr>
          <w:color w:val="262626"/>
          <w:spacing w:val="-11"/>
          <w:sz w:val="24"/>
        </w:rPr>
        <w:t> </w:t>
      </w:r>
      <w:r>
        <w:rPr>
          <w:color w:val="262626"/>
          <w:sz w:val="24"/>
        </w:rPr>
        <w:t>submit</w:t>
      </w:r>
      <w:r>
        <w:rPr>
          <w:color w:val="262626"/>
          <w:spacing w:val="-1"/>
          <w:sz w:val="24"/>
        </w:rPr>
        <w:t> </w:t>
      </w:r>
      <w:r>
        <w:rPr>
          <w:color w:val="262626"/>
          <w:sz w:val="24"/>
        </w:rPr>
        <w:t>oral</w:t>
      </w:r>
      <w:r>
        <w:rPr>
          <w:color w:val="262626"/>
          <w:spacing w:val="-17"/>
          <w:sz w:val="24"/>
        </w:rPr>
        <w:t> </w:t>
      </w:r>
      <w:r>
        <w:rPr>
          <w:color w:val="262626"/>
          <w:sz w:val="24"/>
        </w:rPr>
        <w:t>testimony call:</w:t>
      </w:r>
      <w:r>
        <w:rPr>
          <w:color w:val="262626"/>
          <w:spacing w:val="-7"/>
          <w:sz w:val="24"/>
        </w:rPr>
        <w:t> </w:t>
      </w:r>
      <w:r>
        <w:rPr>
          <w:b/>
          <w:color w:val="262626"/>
          <w:sz w:val="23"/>
        </w:rPr>
        <w:t>+1-346-248-7799,</w:t>
      </w:r>
      <w:r>
        <w:rPr>
          <w:b/>
          <w:color w:val="262626"/>
          <w:spacing w:val="-3"/>
          <w:sz w:val="23"/>
        </w:rPr>
        <w:t> </w:t>
      </w:r>
      <w:r>
        <w:rPr>
          <w:color w:val="262626"/>
          <w:sz w:val="24"/>
        </w:rPr>
        <w:t>and</w:t>
      </w:r>
      <w:r>
        <w:rPr>
          <w:color w:val="262626"/>
          <w:spacing w:val="-5"/>
          <w:sz w:val="24"/>
        </w:rPr>
        <w:t> </w:t>
      </w:r>
      <w:r>
        <w:rPr>
          <w:color w:val="262626"/>
          <w:sz w:val="24"/>
        </w:rPr>
        <w:t>following the provided prompts, enter meeting number: </w:t>
      </w:r>
      <w:r>
        <w:rPr>
          <w:b/>
          <w:color w:val="262626"/>
          <w:sz w:val="23"/>
        </w:rPr>
        <w:t>689 639 1725 </w:t>
      </w:r>
      <w:r>
        <w:rPr>
          <w:color w:val="262626"/>
          <w:sz w:val="24"/>
        </w:rPr>
        <w:t>and password: </w:t>
      </w:r>
      <w:r>
        <w:rPr>
          <w:b/>
          <w:color w:val="262626"/>
          <w:sz w:val="23"/>
        </w:rPr>
        <w:t>031626.</w:t>
      </w:r>
    </w:p>
    <w:p>
      <w:pPr>
        <w:pStyle w:val="ListParagraph"/>
        <w:numPr>
          <w:ilvl w:val="1"/>
          <w:numId w:val="65"/>
        </w:numPr>
        <w:tabs>
          <w:tab w:pos="1757" w:val="left" w:leader="none"/>
          <w:tab w:pos="1760" w:val="left" w:leader="none"/>
        </w:tabs>
        <w:spacing w:line="240" w:lineRule="auto" w:before="275" w:after="0"/>
        <w:ind w:left="1757" w:right="1443" w:hanging="712"/>
        <w:jc w:val="both"/>
        <w:rPr>
          <w:color w:val="262626"/>
          <w:sz w:val="24"/>
        </w:rPr>
      </w:pPr>
      <w:r>
        <w:rPr>
          <w:color w:val="262626"/>
          <w:sz w:val="24"/>
        </w:rPr>
        <w:t>To</w:t>
      </w:r>
      <w:r>
        <w:rPr>
          <w:color w:val="262626"/>
          <w:sz w:val="24"/>
        </w:rPr>
        <w:t> testify through the Zoom video conferencing platform, visit: </w:t>
      </w:r>
      <w:hyperlink r:id="rId147">
        <w:r>
          <w:rPr>
            <w:color w:val="262626"/>
            <w:sz w:val="24"/>
          </w:rPr>
          <w:t>www.zoom.com,</w:t>
        </w:r>
      </w:hyperlink>
      <w:r>
        <w:rPr>
          <w:color w:val="262626"/>
          <w:sz w:val="24"/>
        </w:rPr>
        <w:t> enter meeting number: </w:t>
      </w:r>
      <w:r>
        <w:rPr>
          <w:b/>
          <w:color w:val="262626"/>
          <w:sz w:val="23"/>
        </w:rPr>
        <w:t>689 639 1725 </w:t>
      </w:r>
      <w:r>
        <w:rPr>
          <w:color w:val="262626"/>
          <w:sz w:val="24"/>
        </w:rPr>
        <w:t>and click "Join." The password for the meeting is:</w:t>
      </w:r>
      <w:r>
        <w:rPr>
          <w:color w:val="262626"/>
          <w:spacing w:val="-11"/>
          <w:sz w:val="24"/>
        </w:rPr>
        <w:t> </w:t>
      </w:r>
      <w:r>
        <w:rPr>
          <w:b/>
          <w:color w:val="262626"/>
          <w:sz w:val="23"/>
        </w:rPr>
        <w:t>031626. </w:t>
      </w:r>
      <w:r>
        <w:rPr>
          <w:color w:val="262626"/>
          <w:sz w:val="24"/>
        </w:rPr>
        <w:t>Testifiers are</w:t>
      </w:r>
      <w:r>
        <w:rPr>
          <w:color w:val="262626"/>
          <w:spacing w:val="-8"/>
          <w:sz w:val="24"/>
        </w:rPr>
        <w:t> </w:t>
      </w:r>
      <w:r>
        <w:rPr>
          <w:color w:val="262626"/>
          <w:sz w:val="24"/>
        </w:rPr>
        <w:t>strongly</w:t>
      </w:r>
      <w:r>
        <w:rPr>
          <w:color w:val="262626"/>
          <w:spacing w:val="-6"/>
          <w:sz w:val="24"/>
        </w:rPr>
        <w:t> </w:t>
      </w:r>
      <w:r>
        <w:rPr>
          <w:color w:val="262626"/>
          <w:sz w:val="24"/>
        </w:rPr>
        <w:t>encouraged to</w:t>
      </w:r>
      <w:r>
        <w:rPr>
          <w:color w:val="262626"/>
          <w:spacing w:val="-9"/>
          <w:sz w:val="24"/>
        </w:rPr>
        <w:t> </w:t>
      </w:r>
      <w:r>
        <w:rPr>
          <w:color w:val="262626"/>
          <w:sz w:val="24"/>
        </w:rPr>
        <w:t>log</w:t>
      </w:r>
      <w:r>
        <w:rPr>
          <w:color w:val="262626"/>
          <w:spacing w:val="-5"/>
          <w:sz w:val="24"/>
        </w:rPr>
        <w:t> </w:t>
      </w:r>
      <w:r>
        <w:rPr>
          <w:color w:val="262626"/>
          <w:sz w:val="24"/>
        </w:rPr>
        <w:t>on</w:t>
      </w:r>
      <w:r>
        <w:rPr>
          <w:color w:val="262626"/>
          <w:spacing w:val="-16"/>
          <w:sz w:val="24"/>
        </w:rPr>
        <w:t> </w:t>
      </w:r>
      <w:r>
        <w:rPr>
          <w:color w:val="262626"/>
          <w:sz w:val="24"/>
        </w:rPr>
        <w:t>before the</w:t>
      </w:r>
      <w:r>
        <w:rPr>
          <w:color w:val="262626"/>
          <w:spacing w:val="-14"/>
          <w:sz w:val="24"/>
        </w:rPr>
        <w:t> </w:t>
      </w:r>
      <w:r>
        <w:rPr>
          <w:color w:val="262626"/>
          <w:sz w:val="24"/>
        </w:rPr>
        <w:t>start</w:t>
      </w:r>
      <w:r>
        <w:rPr>
          <w:color w:val="262626"/>
          <w:spacing w:val="-4"/>
          <w:sz w:val="24"/>
        </w:rPr>
        <w:t> </w:t>
      </w:r>
      <w:r>
        <w:rPr>
          <w:color w:val="262626"/>
          <w:sz w:val="24"/>
        </w:rPr>
        <w:t>of the meeting to</w:t>
      </w:r>
      <w:r>
        <w:rPr>
          <w:color w:val="262626"/>
          <w:spacing w:val="-1"/>
          <w:sz w:val="24"/>
        </w:rPr>
        <w:t> </w:t>
      </w:r>
      <w:r>
        <w:rPr>
          <w:color w:val="262626"/>
          <w:sz w:val="24"/>
        </w:rPr>
        <w:t>ensure their connection and audio-visual settings are functioning.</w:t>
      </w:r>
    </w:p>
    <w:p>
      <w:pPr>
        <w:pStyle w:val="BodyText"/>
      </w:pPr>
    </w:p>
    <w:p>
      <w:pPr>
        <w:pStyle w:val="ListParagraph"/>
        <w:numPr>
          <w:ilvl w:val="1"/>
          <w:numId w:val="65"/>
        </w:numPr>
        <w:tabs>
          <w:tab w:pos="1759" w:val="left" w:leader="none"/>
        </w:tabs>
        <w:spacing w:line="240" w:lineRule="auto" w:before="0" w:after="0"/>
        <w:ind w:left="1759" w:right="0" w:hanging="712"/>
        <w:jc w:val="left"/>
        <w:rPr>
          <w:color w:val="262626"/>
          <w:sz w:val="24"/>
        </w:rPr>
      </w:pPr>
      <w:r>
        <w:rPr>
          <w:color w:val="262626"/>
          <w:sz w:val="24"/>
        </w:rPr>
        <w:t>Each speaker</w:t>
      </w:r>
      <w:r>
        <w:rPr>
          <w:color w:val="262626"/>
          <w:spacing w:val="10"/>
          <w:sz w:val="24"/>
        </w:rPr>
        <w:t> </w:t>
      </w:r>
      <w:r>
        <w:rPr>
          <w:color w:val="262626"/>
          <w:sz w:val="24"/>
        </w:rPr>
        <w:t>is</w:t>
      </w:r>
      <w:r>
        <w:rPr>
          <w:color w:val="262626"/>
          <w:spacing w:val="-5"/>
          <w:sz w:val="24"/>
        </w:rPr>
        <w:t> </w:t>
      </w:r>
      <w:r>
        <w:rPr>
          <w:color w:val="262626"/>
          <w:sz w:val="24"/>
        </w:rPr>
        <w:t>limited</w:t>
      </w:r>
      <w:r>
        <w:rPr>
          <w:color w:val="262626"/>
          <w:spacing w:val="3"/>
          <w:sz w:val="24"/>
        </w:rPr>
        <w:t> </w:t>
      </w:r>
      <w:r>
        <w:rPr>
          <w:color w:val="262626"/>
          <w:sz w:val="24"/>
        </w:rPr>
        <w:t>to</w:t>
      </w:r>
      <w:r>
        <w:rPr>
          <w:color w:val="262626"/>
          <w:spacing w:val="-12"/>
          <w:sz w:val="24"/>
        </w:rPr>
        <w:t> </w:t>
      </w:r>
      <w:r>
        <w:rPr>
          <w:color w:val="262626"/>
          <w:sz w:val="24"/>
        </w:rPr>
        <w:t>three</w:t>
      </w:r>
      <w:r>
        <w:rPr>
          <w:color w:val="262626"/>
          <w:spacing w:val="-2"/>
          <w:sz w:val="24"/>
        </w:rPr>
        <w:t> </w:t>
      </w:r>
      <w:r>
        <w:rPr>
          <w:color w:val="262626"/>
          <w:sz w:val="24"/>
        </w:rPr>
        <w:t>(3)</w:t>
      </w:r>
      <w:r>
        <w:rPr>
          <w:color w:val="262626"/>
          <w:spacing w:val="-1"/>
          <w:sz w:val="24"/>
        </w:rPr>
        <w:t> </w:t>
      </w:r>
      <w:r>
        <w:rPr>
          <w:color w:val="262626"/>
          <w:sz w:val="24"/>
        </w:rPr>
        <w:t>minutes</w:t>
      </w:r>
      <w:r>
        <w:rPr>
          <w:color w:val="262626"/>
          <w:spacing w:val="6"/>
          <w:sz w:val="24"/>
        </w:rPr>
        <w:t> </w:t>
      </w:r>
      <w:r>
        <w:rPr>
          <w:color w:val="262626"/>
          <w:sz w:val="24"/>
        </w:rPr>
        <w:t>per</w:t>
      </w:r>
      <w:r>
        <w:rPr>
          <w:color w:val="262626"/>
          <w:spacing w:val="-1"/>
          <w:sz w:val="24"/>
        </w:rPr>
        <w:t> </w:t>
      </w:r>
      <w:r>
        <w:rPr>
          <w:color w:val="262626"/>
          <w:sz w:val="24"/>
        </w:rPr>
        <w:t>agenda</w:t>
      </w:r>
      <w:r>
        <w:rPr>
          <w:color w:val="262626"/>
          <w:spacing w:val="9"/>
          <w:sz w:val="24"/>
        </w:rPr>
        <w:t> </w:t>
      </w:r>
      <w:r>
        <w:rPr>
          <w:color w:val="262626"/>
          <w:spacing w:val="-2"/>
          <w:sz w:val="24"/>
        </w:rPr>
        <w:t>item.</w:t>
      </w:r>
    </w:p>
    <w:p>
      <w:pPr>
        <w:pStyle w:val="ListParagraph"/>
        <w:spacing w:after="0" w:line="240" w:lineRule="auto"/>
        <w:jc w:val="left"/>
        <w:rPr>
          <w:sz w:val="24"/>
        </w:rPr>
        <w:sectPr>
          <w:type w:val="continuous"/>
          <w:pgSz w:w="12240" w:h="15840"/>
          <w:pgMar w:header="0" w:footer="888" w:top="860" w:bottom="280" w:left="360" w:right="0"/>
        </w:sectPr>
      </w:pPr>
    </w:p>
    <w:p>
      <w:pPr>
        <w:pStyle w:val="BodyText"/>
        <w:spacing w:before="207"/>
      </w:pPr>
    </w:p>
    <w:p>
      <w:pPr>
        <w:pStyle w:val="ListParagraph"/>
        <w:numPr>
          <w:ilvl w:val="1"/>
          <w:numId w:val="65"/>
        </w:numPr>
        <w:tabs>
          <w:tab w:pos="1735" w:val="left" w:leader="none"/>
          <w:tab w:pos="1738" w:val="left" w:leader="none"/>
        </w:tabs>
        <w:spacing w:line="240" w:lineRule="auto" w:before="1" w:after="0"/>
        <w:ind w:left="1738" w:right="1482" w:hanging="723"/>
        <w:jc w:val="left"/>
        <w:rPr>
          <w:color w:val="232323"/>
          <w:sz w:val="24"/>
        </w:rPr>
      </w:pPr>
      <w:r>
        <w:rPr>
          <w:color w:val="232323"/>
          <w:sz w:val="24"/>
        </w:rPr>
        <w:t>All oral testimony,</w:t>
      </w:r>
      <w:r>
        <w:rPr>
          <w:color w:val="232323"/>
          <w:spacing w:val="30"/>
          <w:sz w:val="24"/>
        </w:rPr>
        <w:t> </w:t>
      </w:r>
      <w:r>
        <w:rPr>
          <w:color w:val="232323"/>
          <w:sz w:val="24"/>
        </w:rPr>
        <w:t>both remote and in-person,</w:t>
      </w:r>
      <w:r>
        <w:rPr>
          <w:color w:val="232323"/>
          <w:spacing w:val="37"/>
          <w:sz w:val="24"/>
        </w:rPr>
        <w:t> </w:t>
      </w:r>
      <w:r>
        <w:rPr>
          <w:color w:val="232323"/>
          <w:sz w:val="24"/>
        </w:rPr>
        <w:t>will be taken when each agenda item is taken up.</w:t>
      </w:r>
    </w:p>
    <w:p>
      <w:pPr>
        <w:pStyle w:val="BodyText"/>
        <w:spacing w:before="275"/>
        <w:ind w:left="1014" w:right="1591"/>
        <w:jc w:val="both"/>
      </w:pPr>
      <w:r>
        <w:rPr>
          <w:color w:val="232323"/>
        </w:rPr>
        <w:t>As</w:t>
      </w:r>
      <w:r>
        <w:rPr>
          <w:color w:val="232323"/>
          <w:spacing w:val="-8"/>
        </w:rPr>
        <w:t> </w:t>
      </w:r>
      <w:r>
        <w:rPr>
          <w:color w:val="232323"/>
        </w:rPr>
        <w:t>both</w:t>
      </w:r>
      <w:r>
        <w:rPr>
          <w:color w:val="232323"/>
          <w:spacing w:val="-4"/>
        </w:rPr>
        <w:t> </w:t>
      </w:r>
      <w:r>
        <w:rPr>
          <w:color w:val="232323"/>
        </w:rPr>
        <w:t>English and</w:t>
      </w:r>
      <w:r>
        <w:rPr>
          <w:color w:val="232323"/>
          <w:spacing w:val="-10"/>
        </w:rPr>
        <w:t> </w:t>
      </w:r>
      <w:r>
        <w:rPr>
          <w:color w:val="232323"/>
        </w:rPr>
        <w:t>Hawaiian are</w:t>
      </w:r>
      <w:r>
        <w:rPr>
          <w:color w:val="232323"/>
          <w:spacing w:val="-4"/>
        </w:rPr>
        <w:t> </w:t>
      </w:r>
      <w:r>
        <w:rPr>
          <w:color w:val="232323"/>
        </w:rPr>
        <w:t>official</w:t>
      </w:r>
      <w:r>
        <w:rPr>
          <w:color w:val="232323"/>
          <w:spacing w:val="-5"/>
        </w:rPr>
        <w:t> </w:t>
      </w:r>
      <w:r>
        <w:rPr>
          <w:color w:val="232323"/>
        </w:rPr>
        <w:t>languages of</w:t>
      </w:r>
      <w:r>
        <w:rPr>
          <w:color w:val="232323"/>
          <w:spacing w:val="-5"/>
        </w:rPr>
        <w:t> </w:t>
      </w:r>
      <w:r>
        <w:rPr>
          <w:color w:val="232323"/>
        </w:rPr>
        <w:t>the</w:t>
      </w:r>
      <w:r>
        <w:rPr>
          <w:color w:val="232323"/>
          <w:spacing w:val="-6"/>
        </w:rPr>
        <w:t> </w:t>
      </w:r>
      <w:r>
        <w:rPr>
          <w:color w:val="232323"/>
        </w:rPr>
        <w:t>State</w:t>
      </w:r>
      <w:r>
        <w:rPr>
          <w:color w:val="232323"/>
          <w:spacing w:val="-4"/>
        </w:rPr>
        <w:t> </w:t>
      </w:r>
      <w:r>
        <w:rPr>
          <w:color w:val="232323"/>
        </w:rPr>
        <w:t>of</w:t>
      </w:r>
      <w:r>
        <w:rPr>
          <w:color w:val="232323"/>
          <w:spacing w:val="-10"/>
        </w:rPr>
        <w:t> </w:t>
      </w:r>
      <w:r>
        <w:rPr>
          <w:color w:val="232323"/>
        </w:rPr>
        <w:t>Hawai'i, pursuant to Article XV, Section 4 of the Hawai'i State Constitution and Section 1-13 of the Hawai'i Revised Statutes, members of the public may testify in either language. For oral testimonies</w:t>
      </w:r>
      <w:r>
        <w:rPr>
          <w:color w:val="232323"/>
          <w:spacing w:val="-17"/>
        </w:rPr>
        <w:t> </w:t>
      </w:r>
      <w:r>
        <w:rPr>
          <w:color w:val="232323"/>
        </w:rPr>
        <w:t>offered</w:t>
      </w:r>
      <w:r>
        <w:rPr>
          <w:color w:val="232323"/>
          <w:spacing w:val="-17"/>
        </w:rPr>
        <w:t> </w:t>
      </w:r>
      <w:r>
        <w:rPr>
          <w:color w:val="232323"/>
        </w:rPr>
        <w:t>in</w:t>
      </w:r>
      <w:r>
        <w:rPr>
          <w:color w:val="232323"/>
          <w:spacing w:val="-16"/>
        </w:rPr>
        <w:t> </w:t>
      </w:r>
      <w:r>
        <w:rPr>
          <w:color w:val="232323"/>
        </w:rPr>
        <w:t>'Olelo</w:t>
      </w:r>
      <w:r>
        <w:rPr>
          <w:color w:val="232323"/>
          <w:spacing w:val="-17"/>
        </w:rPr>
        <w:t> </w:t>
      </w:r>
      <w:r>
        <w:rPr>
          <w:color w:val="232323"/>
        </w:rPr>
        <w:t>Hawai'i,</w:t>
      </w:r>
      <w:r>
        <w:rPr>
          <w:color w:val="232323"/>
          <w:spacing w:val="-5"/>
        </w:rPr>
        <w:t> </w:t>
      </w:r>
      <w:r>
        <w:rPr>
          <w:color w:val="232323"/>
        </w:rPr>
        <w:t>additional</w:t>
      </w:r>
      <w:r>
        <w:rPr>
          <w:color w:val="232323"/>
          <w:spacing w:val="-12"/>
        </w:rPr>
        <w:t> </w:t>
      </w:r>
      <w:r>
        <w:rPr>
          <w:color w:val="232323"/>
        </w:rPr>
        <w:t>time</w:t>
      </w:r>
      <w:r>
        <w:rPr>
          <w:color w:val="232323"/>
          <w:spacing w:val="-17"/>
        </w:rPr>
        <w:t> </w:t>
      </w:r>
      <w:r>
        <w:rPr>
          <w:color w:val="232323"/>
        </w:rPr>
        <w:t>as</w:t>
      </w:r>
      <w:r>
        <w:rPr>
          <w:color w:val="232323"/>
          <w:spacing w:val="-17"/>
        </w:rPr>
        <w:t> </w:t>
      </w:r>
      <w:r>
        <w:rPr>
          <w:color w:val="232323"/>
        </w:rPr>
        <w:t>may</w:t>
      </w:r>
      <w:r>
        <w:rPr>
          <w:color w:val="232323"/>
          <w:spacing w:val="-14"/>
        </w:rPr>
        <w:t> </w:t>
      </w:r>
      <w:r>
        <w:rPr>
          <w:color w:val="232323"/>
        </w:rPr>
        <w:t>be</w:t>
      </w:r>
      <w:r>
        <w:rPr>
          <w:color w:val="232323"/>
          <w:spacing w:val="-17"/>
        </w:rPr>
        <w:t> </w:t>
      </w:r>
      <w:r>
        <w:rPr>
          <w:color w:val="232323"/>
        </w:rPr>
        <w:t>necessary will</w:t>
      </w:r>
      <w:r>
        <w:rPr>
          <w:color w:val="232323"/>
          <w:spacing w:val="-17"/>
        </w:rPr>
        <w:t> </w:t>
      </w:r>
      <w:r>
        <w:rPr>
          <w:color w:val="232323"/>
        </w:rPr>
        <w:t>be</w:t>
      </w:r>
      <w:r>
        <w:rPr>
          <w:color w:val="232323"/>
          <w:spacing w:val="-17"/>
        </w:rPr>
        <w:t> </w:t>
      </w:r>
      <w:r>
        <w:rPr>
          <w:color w:val="232323"/>
        </w:rPr>
        <w:t>allowed for the testifier to</w:t>
      </w:r>
      <w:r>
        <w:rPr>
          <w:color w:val="232323"/>
          <w:spacing w:val="-2"/>
        </w:rPr>
        <w:t> </w:t>
      </w:r>
      <w:r>
        <w:rPr>
          <w:color w:val="232323"/>
        </w:rPr>
        <w:t>provide an English translation of their testimony.</w:t>
      </w:r>
    </w:p>
    <w:p>
      <w:pPr>
        <w:pStyle w:val="BodyText"/>
        <w:spacing w:before="274"/>
        <w:ind w:left="1013" w:right="1469" w:firstLine="2"/>
        <w:jc w:val="both"/>
      </w:pPr>
      <w:r>
        <w:rPr>
          <w:color w:val="232323"/>
        </w:rPr>
        <w:t>Written testimony may be submitted through the Honolulu Charter Commission -</w:t>
      </w:r>
      <w:r>
        <w:rPr>
          <w:color w:val="232323"/>
          <w:spacing w:val="40"/>
        </w:rPr>
        <w:t> </w:t>
      </w:r>
      <w:r>
        <w:rPr>
          <w:color w:val="232323"/>
        </w:rPr>
        <w:t>Public Testimony Form, or emailed to: </w:t>
      </w:r>
      <w:hyperlink r:id="rId151">
        <w:r>
          <w:rPr>
            <w:color w:val="232323"/>
          </w:rPr>
          <w:t>cclchartertestimony@honolulu.gov,</w:t>
        </w:r>
      </w:hyperlink>
      <w:r>
        <w:rPr>
          <w:color w:val="232323"/>
        </w:rPr>
        <w:t> or mailed to: 530 South King Street, Room 202, Honolulu, HI 96813.</w:t>
      </w:r>
    </w:p>
    <w:p>
      <w:pPr>
        <w:pStyle w:val="BodyText"/>
        <w:spacing w:before="2"/>
      </w:pPr>
    </w:p>
    <w:p>
      <w:pPr>
        <w:pStyle w:val="BodyText"/>
        <w:spacing w:before="1"/>
        <w:ind w:left="1017" w:right="1502" w:firstLine="2"/>
      </w:pPr>
      <w:r>
        <w:rPr>
          <w:color w:val="232323"/>
        </w:rPr>
        <w:t>Persons wishing to provide written or oral testimony for a scheduled Charter Commission meeting are encouraged to submit their materials at least one (1) full business day prior to</w:t>
      </w:r>
      <w:r>
        <w:rPr>
          <w:color w:val="232323"/>
          <w:spacing w:val="-9"/>
        </w:rPr>
        <w:t> </w:t>
      </w:r>
      <w:r>
        <w:rPr>
          <w:color w:val="232323"/>
        </w:rPr>
        <w:t>the</w:t>
      </w:r>
      <w:r>
        <w:rPr>
          <w:color w:val="232323"/>
          <w:spacing w:val="-4"/>
        </w:rPr>
        <w:t> </w:t>
      </w:r>
      <w:r>
        <w:rPr>
          <w:color w:val="232323"/>
        </w:rPr>
        <w:t>meeting to</w:t>
      </w:r>
      <w:r>
        <w:rPr>
          <w:color w:val="232323"/>
          <w:spacing w:val="-3"/>
        </w:rPr>
        <w:t> </w:t>
      </w:r>
      <w:r>
        <w:rPr>
          <w:color w:val="232323"/>
        </w:rPr>
        <w:t>allow sufficient time for</w:t>
      </w:r>
      <w:r>
        <w:rPr>
          <w:color w:val="232323"/>
          <w:spacing w:val="-2"/>
        </w:rPr>
        <w:t> </w:t>
      </w:r>
      <w:r>
        <w:rPr>
          <w:color w:val="232323"/>
        </w:rPr>
        <w:t>processing</w:t>
      </w:r>
      <w:r>
        <w:rPr>
          <w:color w:val="232323"/>
          <w:spacing w:val="27"/>
        </w:rPr>
        <w:t> </w:t>
      </w:r>
      <w:r>
        <w:rPr>
          <w:color w:val="232323"/>
        </w:rPr>
        <w:t>and</w:t>
      </w:r>
      <w:r>
        <w:rPr>
          <w:color w:val="232323"/>
          <w:spacing w:val="-4"/>
        </w:rPr>
        <w:t> </w:t>
      </w:r>
      <w:r>
        <w:rPr>
          <w:color w:val="232323"/>
        </w:rPr>
        <w:t>distribution. Testimony</w:t>
      </w:r>
      <w:r>
        <w:rPr>
          <w:color w:val="232323"/>
          <w:spacing w:val="38"/>
        </w:rPr>
        <w:t> </w:t>
      </w:r>
      <w:r>
        <w:rPr>
          <w:color w:val="232323"/>
        </w:rPr>
        <w:t>submitted after this time, including on the</w:t>
      </w:r>
      <w:r>
        <w:rPr>
          <w:color w:val="232323"/>
          <w:spacing w:val="-1"/>
        </w:rPr>
        <w:t> </w:t>
      </w:r>
      <w:r>
        <w:rPr>
          <w:color w:val="232323"/>
        </w:rPr>
        <w:t>day of the meeting, will still</w:t>
      </w:r>
      <w:r>
        <w:rPr>
          <w:color w:val="232323"/>
          <w:spacing w:val="-1"/>
        </w:rPr>
        <w:t> </w:t>
      </w:r>
      <w:r>
        <w:rPr>
          <w:color w:val="232323"/>
        </w:rPr>
        <w:t>be accepted. However, late submissions may not</w:t>
      </w:r>
      <w:r>
        <w:rPr>
          <w:color w:val="232323"/>
          <w:spacing w:val="-10"/>
        </w:rPr>
        <w:t> </w:t>
      </w:r>
      <w:r>
        <w:rPr>
          <w:color w:val="232323"/>
        </w:rPr>
        <w:t>be</w:t>
      </w:r>
      <w:r>
        <w:rPr>
          <w:color w:val="232323"/>
          <w:spacing w:val="-15"/>
        </w:rPr>
        <w:t> </w:t>
      </w:r>
      <w:r>
        <w:rPr>
          <w:color w:val="232323"/>
        </w:rPr>
        <w:t>processed or</w:t>
      </w:r>
      <w:r>
        <w:rPr>
          <w:color w:val="232323"/>
          <w:spacing w:val="-11"/>
        </w:rPr>
        <w:t> </w:t>
      </w:r>
      <w:r>
        <w:rPr>
          <w:color w:val="232323"/>
        </w:rPr>
        <w:t>posted in</w:t>
      </w:r>
      <w:r>
        <w:rPr>
          <w:color w:val="232323"/>
          <w:spacing w:val="-9"/>
        </w:rPr>
        <w:t> </w:t>
      </w:r>
      <w:r>
        <w:rPr>
          <w:color w:val="232323"/>
        </w:rPr>
        <w:t>advance of</w:t>
      </w:r>
      <w:r>
        <w:rPr>
          <w:color w:val="232323"/>
          <w:spacing w:val="-14"/>
        </w:rPr>
        <w:t> </w:t>
      </w:r>
      <w:r>
        <w:rPr>
          <w:color w:val="232323"/>
        </w:rPr>
        <w:t>the meeting due to administrative time constraints.</w:t>
      </w:r>
    </w:p>
    <w:p>
      <w:pPr>
        <w:pStyle w:val="BodyText"/>
        <w:spacing w:before="272"/>
        <w:ind w:left="1017" w:right="1669"/>
      </w:pPr>
      <w:r>
        <w:rPr>
          <w:color w:val="232323"/>
        </w:rPr>
        <w:t>Testimony submitted will be placed on the Charter Commission website at: </w:t>
      </w:r>
      <w:hyperlink r:id="rId152">
        <w:r>
          <w:rPr>
            <w:color w:val="232323"/>
          </w:rPr>
          <w:t>https://www.honolulucitycouncil.org/charter-commission.</w:t>
        </w:r>
      </w:hyperlink>
      <w:r>
        <w:rPr>
          <w:color w:val="232323"/>
        </w:rPr>
        <w:t> This public posting of testimony on</w:t>
      </w:r>
      <w:r>
        <w:rPr>
          <w:color w:val="232323"/>
          <w:spacing w:val="-11"/>
        </w:rPr>
        <w:t> </w:t>
      </w:r>
      <w:r>
        <w:rPr>
          <w:color w:val="232323"/>
        </w:rPr>
        <w:t>the</w:t>
      </w:r>
      <w:r>
        <w:rPr>
          <w:color w:val="232323"/>
          <w:spacing w:val="-6"/>
        </w:rPr>
        <w:t> </w:t>
      </w:r>
      <w:r>
        <w:rPr>
          <w:color w:val="232323"/>
        </w:rPr>
        <w:t>website should</w:t>
      </w:r>
      <w:r>
        <w:rPr>
          <w:color w:val="232323"/>
          <w:spacing w:val="-7"/>
        </w:rPr>
        <w:t> </w:t>
      </w:r>
      <w:r>
        <w:rPr>
          <w:color w:val="232323"/>
        </w:rPr>
        <w:t>be</w:t>
      </w:r>
      <w:r>
        <w:rPr>
          <w:color w:val="232323"/>
          <w:spacing w:val="-10"/>
        </w:rPr>
        <w:t> </w:t>
      </w:r>
      <w:r>
        <w:rPr>
          <w:color w:val="232323"/>
        </w:rPr>
        <w:t>considered when including personal information in your testimony.</w:t>
      </w:r>
    </w:p>
    <w:p>
      <w:pPr>
        <w:pStyle w:val="BodyText"/>
        <w:spacing w:before="5"/>
      </w:pPr>
    </w:p>
    <w:p>
      <w:pPr>
        <w:pStyle w:val="BodyText"/>
        <w:spacing w:before="1"/>
        <w:ind w:left="1020" w:right="1457"/>
        <w:jc w:val="both"/>
      </w:pPr>
      <w:r>
        <w:rPr>
          <w:color w:val="232323"/>
        </w:rPr>
        <w:t>In accordance with HRS, Section 92-3.7, the meeting will automatically recess for up to thirty minutes if</w:t>
      </w:r>
      <w:r>
        <w:rPr>
          <w:color w:val="232323"/>
          <w:spacing w:val="-1"/>
        </w:rPr>
        <w:t> </w:t>
      </w:r>
      <w:r>
        <w:rPr>
          <w:color w:val="232323"/>
        </w:rPr>
        <w:t>audio-visual contact is</w:t>
      </w:r>
      <w:r>
        <w:rPr>
          <w:color w:val="232323"/>
          <w:spacing w:val="-1"/>
        </w:rPr>
        <w:t> </w:t>
      </w:r>
      <w:r>
        <w:rPr>
          <w:color w:val="232323"/>
        </w:rPr>
        <w:t>lost with any Commissioner</w:t>
      </w:r>
      <w:r>
        <w:rPr>
          <w:color w:val="232323"/>
          <w:spacing w:val="33"/>
        </w:rPr>
        <w:t> </w:t>
      </w:r>
      <w:r>
        <w:rPr>
          <w:color w:val="232323"/>
        </w:rPr>
        <w:t>participating outside of</w:t>
      </w:r>
      <w:r>
        <w:rPr>
          <w:color w:val="232323"/>
          <w:spacing w:val="-11"/>
        </w:rPr>
        <w:t> </w:t>
      </w:r>
      <w:r>
        <w:rPr>
          <w:color w:val="232323"/>
        </w:rPr>
        <w:t>the</w:t>
      </w:r>
      <w:r>
        <w:rPr>
          <w:color w:val="232323"/>
          <w:spacing w:val="-15"/>
        </w:rPr>
        <w:t> </w:t>
      </w:r>
      <w:r>
        <w:rPr>
          <w:color w:val="232323"/>
        </w:rPr>
        <w:t>City</w:t>
      </w:r>
      <w:r>
        <w:rPr>
          <w:color w:val="232323"/>
          <w:spacing w:val="-4"/>
        </w:rPr>
        <w:t> </w:t>
      </w:r>
      <w:r>
        <w:rPr>
          <w:color w:val="232323"/>
        </w:rPr>
        <w:t>Council</w:t>
      </w:r>
      <w:r>
        <w:rPr>
          <w:color w:val="232323"/>
          <w:spacing w:val="-1"/>
        </w:rPr>
        <w:t> </w:t>
      </w:r>
      <w:r>
        <w:rPr>
          <w:color w:val="232323"/>
        </w:rPr>
        <w:t>Chamber and</w:t>
      </w:r>
      <w:r>
        <w:rPr>
          <w:color w:val="232323"/>
          <w:spacing w:val="-9"/>
        </w:rPr>
        <w:t> </w:t>
      </w:r>
      <w:r>
        <w:rPr>
          <w:color w:val="232323"/>
        </w:rPr>
        <w:t>the</w:t>
      </w:r>
      <w:r>
        <w:rPr>
          <w:color w:val="232323"/>
          <w:spacing w:val="-17"/>
        </w:rPr>
        <w:t> </w:t>
      </w:r>
      <w:r>
        <w:rPr>
          <w:color w:val="232323"/>
        </w:rPr>
        <w:t>meeting</w:t>
      </w:r>
      <w:r>
        <w:rPr>
          <w:color w:val="232323"/>
          <w:spacing w:val="-2"/>
        </w:rPr>
        <w:t> </w:t>
      </w:r>
      <w:r>
        <w:rPr>
          <w:color w:val="232323"/>
        </w:rPr>
        <w:t>cannot</w:t>
      </w:r>
      <w:r>
        <w:rPr>
          <w:color w:val="232323"/>
          <w:spacing w:val="-4"/>
        </w:rPr>
        <w:t> </w:t>
      </w:r>
      <w:r>
        <w:rPr>
          <w:color w:val="232323"/>
        </w:rPr>
        <w:t>be</w:t>
      </w:r>
      <w:r>
        <w:rPr>
          <w:color w:val="232323"/>
          <w:spacing w:val="-14"/>
        </w:rPr>
        <w:t> </w:t>
      </w:r>
      <w:r>
        <w:rPr>
          <w:color w:val="232323"/>
        </w:rPr>
        <w:t>reconvened unless contact is</w:t>
      </w:r>
      <w:r>
        <w:rPr>
          <w:color w:val="232323"/>
          <w:spacing w:val="-9"/>
        </w:rPr>
        <w:t> </w:t>
      </w:r>
      <w:r>
        <w:rPr>
          <w:color w:val="232323"/>
        </w:rPr>
        <w:t>re-established. If contact cannot be re-established within thirty minutes, the meeting will automatically terminate.</w:t>
      </w:r>
    </w:p>
    <w:p>
      <w:pPr>
        <w:pStyle w:val="BodyText"/>
        <w:spacing w:before="274"/>
        <w:ind w:left="1028" w:firstLine="3"/>
      </w:pPr>
      <w:r>
        <w:rPr>
          <w:color w:val="232323"/>
        </w:rPr>
        <w:t>Should</w:t>
      </w:r>
      <w:r>
        <w:rPr>
          <w:color w:val="232323"/>
          <w:spacing w:val="77"/>
        </w:rPr>
        <w:t> </w:t>
      </w:r>
      <w:r>
        <w:rPr>
          <w:color w:val="232323"/>
        </w:rPr>
        <w:t>you</w:t>
      </w:r>
      <w:r>
        <w:rPr>
          <w:color w:val="232323"/>
          <w:spacing w:val="40"/>
        </w:rPr>
        <w:t> </w:t>
      </w:r>
      <w:r>
        <w:rPr>
          <w:color w:val="232323"/>
        </w:rPr>
        <w:t>have</w:t>
      </w:r>
      <w:r>
        <w:rPr>
          <w:color w:val="232323"/>
          <w:spacing w:val="71"/>
        </w:rPr>
        <w:t> </w:t>
      </w:r>
      <w:r>
        <w:rPr>
          <w:color w:val="232323"/>
        </w:rPr>
        <w:t>any</w:t>
      </w:r>
      <w:r>
        <w:rPr>
          <w:color w:val="232323"/>
          <w:spacing w:val="73"/>
        </w:rPr>
        <w:t> </w:t>
      </w:r>
      <w:r>
        <w:rPr>
          <w:color w:val="232323"/>
        </w:rPr>
        <w:t>questions,</w:t>
      </w:r>
      <w:r>
        <w:rPr>
          <w:color w:val="232323"/>
          <w:spacing w:val="80"/>
        </w:rPr>
        <w:t> </w:t>
      </w:r>
      <w:r>
        <w:rPr>
          <w:color w:val="232323"/>
        </w:rPr>
        <w:t>please</w:t>
      </w:r>
      <w:r>
        <w:rPr>
          <w:color w:val="232323"/>
          <w:spacing w:val="69"/>
        </w:rPr>
        <w:t> </w:t>
      </w:r>
      <w:r>
        <w:rPr>
          <w:color w:val="232323"/>
        </w:rPr>
        <w:t>call:</w:t>
      </w:r>
      <w:r>
        <w:rPr>
          <w:color w:val="232323"/>
          <w:spacing w:val="76"/>
        </w:rPr>
        <w:t> </w:t>
      </w:r>
      <w:r>
        <w:rPr>
          <w:color w:val="232323"/>
        </w:rPr>
        <w:t>808-768-5071,</w:t>
      </w:r>
      <w:r>
        <w:rPr>
          <w:color w:val="232323"/>
          <w:spacing w:val="80"/>
        </w:rPr>
        <w:t> </w:t>
      </w:r>
      <w:r>
        <w:rPr>
          <w:color w:val="232323"/>
        </w:rPr>
        <w:t>or</w:t>
      </w:r>
      <w:r>
        <w:rPr>
          <w:color w:val="232323"/>
          <w:spacing w:val="72"/>
        </w:rPr>
        <w:t> </w:t>
      </w:r>
      <w:r>
        <w:rPr>
          <w:color w:val="232323"/>
        </w:rPr>
        <w:t>send</w:t>
      </w:r>
      <w:r>
        <w:rPr>
          <w:color w:val="232323"/>
          <w:spacing w:val="73"/>
        </w:rPr>
        <w:t> </w:t>
      </w:r>
      <w:r>
        <w:rPr>
          <w:color w:val="232323"/>
        </w:rPr>
        <w:t>an</w:t>
      </w:r>
      <w:r>
        <w:rPr>
          <w:color w:val="232323"/>
          <w:spacing w:val="40"/>
        </w:rPr>
        <w:t> </w:t>
      </w:r>
      <w:r>
        <w:rPr>
          <w:color w:val="232323"/>
        </w:rPr>
        <w:t>email</w:t>
      </w:r>
      <w:r>
        <w:rPr>
          <w:color w:val="232323"/>
          <w:spacing w:val="40"/>
        </w:rPr>
        <w:t> </w:t>
      </w:r>
      <w:r>
        <w:rPr>
          <w:color w:val="232323"/>
        </w:rPr>
        <w:t>to: </w:t>
      </w:r>
      <w:hyperlink r:id="rId153">
        <w:r>
          <w:rPr>
            <w:color w:val="232323"/>
            <w:spacing w:val="-2"/>
          </w:rPr>
          <w:t>cclcharter@honolulu.gov.</w:t>
        </w:r>
      </w:hyperlink>
    </w:p>
    <w:p>
      <w:pPr>
        <w:pStyle w:val="BodyText"/>
        <w:spacing w:before="275"/>
        <w:ind w:left="1029" w:right="1391" w:hanging="1"/>
      </w:pPr>
      <w:r>
        <w:rPr>
          <w:color w:val="232323"/>
        </w:rPr>
        <w:t>All meeting materials and a</w:t>
      </w:r>
      <w:r>
        <w:rPr>
          <w:color w:val="232323"/>
          <w:spacing w:val="-1"/>
        </w:rPr>
        <w:t> </w:t>
      </w:r>
      <w:r>
        <w:rPr>
          <w:color w:val="232323"/>
        </w:rPr>
        <w:t>recording of</w:t>
      </w:r>
      <w:r>
        <w:rPr>
          <w:color w:val="232323"/>
          <w:spacing w:val="-6"/>
        </w:rPr>
        <w:t> </w:t>
      </w:r>
      <w:r>
        <w:rPr>
          <w:color w:val="232323"/>
        </w:rPr>
        <w:t>the</w:t>
      </w:r>
      <w:r>
        <w:rPr>
          <w:color w:val="232323"/>
          <w:spacing w:val="-5"/>
        </w:rPr>
        <w:t> </w:t>
      </w:r>
      <w:r>
        <w:rPr>
          <w:color w:val="232323"/>
        </w:rPr>
        <w:t>meeting, when available, will</w:t>
      </w:r>
      <w:r>
        <w:rPr>
          <w:color w:val="232323"/>
          <w:spacing w:val="-8"/>
        </w:rPr>
        <w:t> </w:t>
      </w:r>
      <w:r>
        <w:rPr>
          <w:color w:val="232323"/>
        </w:rPr>
        <w:t>be accessible at: </w:t>
      </w:r>
      <w:hyperlink r:id="rId418">
        <w:r>
          <w:rPr>
            <w:color w:val="232323"/>
          </w:rPr>
          <w:t>https://www4.</w:t>
        </w:r>
        <w:r>
          <w:rPr>
            <w:color w:val="232323"/>
            <w:spacing w:val="-35"/>
          </w:rPr>
          <w:t> </w:t>
        </w:r>
      </w:hyperlink>
      <w:r>
        <w:rPr>
          <w:color w:val="232323"/>
        </w:rPr>
        <w:t>honolulu.gov/docushare/dswebNiew/Collection-15980.</w:t>
      </w:r>
    </w:p>
    <w:p>
      <w:pPr>
        <w:pStyle w:val="BodyText"/>
        <w:spacing w:line="242" w:lineRule="auto" w:before="276"/>
        <w:ind w:left="1027" w:right="1452" w:hanging="2"/>
        <w:jc w:val="both"/>
      </w:pPr>
      <w:r>
        <w:rPr>
          <w:color w:val="232323"/>
        </w:rPr>
        <w:t>If you require an auxiliary aid/service, other accommodation due to a disability, or an interpreter for a language other than English, please contact the Charter Commission Staff at: 808-768-5071, or send an email to: </w:t>
      </w:r>
      <w:hyperlink r:id="rId153">
        <w:r>
          <w:rPr>
            <w:color w:val="232323"/>
          </w:rPr>
          <w:t>cclcharter@honolulu.gov,</w:t>
        </w:r>
      </w:hyperlink>
      <w:r>
        <w:rPr>
          <w:color w:val="232323"/>
        </w:rPr>
        <w:t> at least two (2) working days before the meeting, or as soon as possible, to allow for the Charter Commission Staff to make the necessary</w:t>
      </w:r>
      <w:r>
        <w:rPr>
          <w:color w:val="232323"/>
          <w:spacing w:val="40"/>
        </w:rPr>
        <w:t> </w:t>
      </w:r>
      <w:r>
        <w:rPr>
          <w:color w:val="232323"/>
        </w:rPr>
        <w:t>arrangements.</w:t>
      </w:r>
    </w:p>
    <w:p>
      <w:pPr>
        <w:pStyle w:val="BodyText"/>
        <w:spacing w:after="0" w:line="242" w:lineRule="auto"/>
        <w:jc w:val="both"/>
        <w:sectPr>
          <w:headerReference w:type="default" r:id="rId419"/>
          <w:footerReference w:type="default" r:id="rId420"/>
          <w:pgSz w:w="12240" w:h="15840"/>
          <w:pgMar w:header="352" w:footer="826" w:top="860" w:bottom="1020" w:left="360" w:right="0"/>
        </w:sectPr>
      </w:pPr>
    </w:p>
    <w:p>
      <w:pPr>
        <w:pStyle w:val="BodyText"/>
        <w:spacing w:before="183"/>
      </w:pPr>
    </w:p>
    <w:p>
      <w:pPr>
        <w:numPr>
          <w:ilvl w:val="0"/>
          <w:numId w:val="66"/>
        </w:numPr>
        <w:tabs>
          <w:tab w:pos="1747" w:val="left" w:leader="none"/>
        </w:tabs>
        <w:spacing w:before="0"/>
        <w:ind w:left="1747" w:right="0" w:hanging="717"/>
        <w:jc w:val="left"/>
        <w:rPr>
          <w:b/>
          <w:sz w:val="24"/>
        </w:rPr>
      </w:pPr>
      <w:r>
        <w:rPr>
          <w:b/>
          <w:color w:val="262626"/>
          <w:sz w:val="24"/>
        </w:rPr>
        <w:t>CALL</w:t>
      </w:r>
      <w:r>
        <w:rPr>
          <w:b/>
          <w:color w:val="262626"/>
          <w:spacing w:val="6"/>
          <w:sz w:val="24"/>
        </w:rPr>
        <w:t> </w:t>
      </w:r>
      <w:r>
        <w:rPr>
          <w:b/>
          <w:color w:val="262626"/>
          <w:sz w:val="24"/>
        </w:rPr>
        <w:t>TO</w:t>
      </w:r>
      <w:r>
        <w:rPr>
          <w:b/>
          <w:color w:val="262626"/>
          <w:spacing w:val="2"/>
          <w:sz w:val="24"/>
        </w:rPr>
        <w:t> </w:t>
      </w:r>
      <w:r>
        <w:rPr>
          <w:b/>
          <w:color w:val="262626"/>
          <w:spacing w:val="-2"/>
          <w:sz w:val="24"/>
        </w:rPr>
        <w:t>ORDER</w:t>
      </w:r>
    </w:p>
    <w:p>
      <w:pPr>
        <w:pStyle w:val="BodyText"/>
        <w:rPr>
          <w:b/>
        </w:rPr>
      </w:pPr>
    </w:p>
    <w:p>
      <w:pPr>
        <w:pStyle w:val="BodyText"/>
        <w:spacing w:before="4"/>
        <w:rPr>
          <w:b/>
        </w:rPr>
      </w:pPr>
    </w:p>
    <w:p>
      <w:pPr>
        <w:pStyle w:val="ListParagraph"/>
        <w:numPr>
          <w:ilvl w:val="0"/>
          <w:numId w:val="66"/>
        </w:numPr>
        <w:tabs>
          <w:tab w:pos="1746" w:val="left" w:leader="none"/>
        </w:tabs>
        <w:spacing w:line="240" w:lineRule="auto" w:before="1" w:after="0"/>
        <w:ind w:left="1746" w:right="0" w:hanging="721"/>
        <w:jc w:val="left"/>
        <w:rPr>
          <w:b/>
          <w:sz w:val="24"/>
        </w:rPr>
      </w:pPr>
      <w:r>
        <w:rPr>
          <w:b/>
          <w:color w:val="262626"/>
          <w:sz w:val="24"/>
        </w:rPr>
        <w:t>ROLL</w:t>
      </w:r>
      <w:r>
        <w:rPr>
          <w:b/>
          <w:color w:val="262626"/>
          <w:spacing w:val="4"/>
          <w:sz w:val="24"/>
        </w:rPr>
        <w:t> </w:t>
      </w:r>
      <w:r>
        <w:rPr>
          <w:b/>
          <w:color w:val="262626"/>
          <w:spacing w:val="-4"/>
          <w:sz w:val="24"/>
        </w:rPr>
        <w:t>CALL</w:t>
      </w:r>
    </w:p>
    <w:p>
      <w:pPr>
        <w:pStyle w:val="BodyText"/>
        <w:spacing w:before="270"/>
        <w:rPr>
          <w:b/>
        </w:rPr>
      </w:pPr>
    </w:p>
    <w:p>
      <w:pPr>
        <w:tabs>
          <w:tab w:pos="1754" w:val="left" w:leader="none"/>
        </w:tabs>
        <w:spacing w:before="0"/>
        <w:ind w:left="1030" w:right="0" w:firstLine="0"/>
        <w:jc w:val="left"/>
        <w:rPr>
          <w:b/>
          <w:sz w:val="24"/>
        </w:rPr>
      </w:pPr>
      <w:r>
        <w:rPr>
          <w:color w:val="262626"/>
          <w:spacing w:val="-4"/>
          <w:w w:val="110"/>
          <w:sz w:val="24"/>
        </w:rPr>
        <w:t>Ill.</w:t>
      </w:r>
      <w:r>
        <w:rPr>
          <w:color w:val="262626"/>
          <w:sz w:val="24"/>
        </w:rPr>
        <w:tab/>
      </w:r>
      <w:r>
        <w:rPr>
          <w:b/>
          <w:color w:val="262626"/>
          <w:sz w:val="24"/>
        </w:rPr>
        <w:t>ADMINISTRATIVE</w:t>
      </w:r>
      <w:r>
        <w:rPr>
          <w:b/>
          <w:color w:val="262626"/>
          <w:spacing w:val="-1"/>
          <w:w w:val="110"/>
          <w:sz w:val="24"/>
        </w:rPr>
        <w:t> </w:t>
      </w:r>
      <w:r>
        <w:rPr>
          <w:b/>
          <w:color w:val="262626"/>
          <w:spacing w:val="-2"/>
          <w:w w:val="110"/>
          <w:sz w:val="24"/>
        </w:rPr>
        <w:t>UPDATES</w:t>
      </w:r>
    </w:p>
    <w:p>
      <w:pPr>
        <w:pStyle w:val="BodyText"/>
        <w:spacing w:before="1"/>
        <w:rPr>
          <w:b/>
        </w:rPr>
      </w:pPr>
    </w:p>
    <w:p>
      <w:pPr>
        <w:pStyle w:val="BodyText"/>
        <w:ind w:left="1748" w:right="1451" w:firstLine="3"/>
        <w:jc w:val="both"/>
      </w:pPr>
      <w:r>
        <w:rPr>
          <w:color w:val="262626"/>
        </w:rPr>
        <w:t>Chair and Charter Commission Staff will provide a brief update on administrative matters, including upcoming operational priorities, staffing updates, and a presentation of the results of the Commissioner</w:t>
      </w:r>
      <w:r>
        <w:rPr>
          <w:color w:val="262626"/>
          <w:spacing w:val="40"/>
        </w:rPr>
        <w:t> </w:t>
      </w:r>
      <w:r>
        <w:rPr>
          <w:color w:val="262626"/>
        </w:rPr>
        <w:t>Proposal Priorities Survey.</w:t>
      </w:r>
    </w:p>
    <w:p>
      <w:pPr>
        <w:pStyle w:val="BodyText"/>
        <w:spacing w:before="2"/>
      </w:pPr>
    </w:p>
    <w:p>
      <w:pPr>
        <w:numPr>
          <w:ilvl w:val="0"/>
          <w:numId w:val="67"/>
        </w:numPr>
        <w:tabs>
          <w:tab w:pos="1751" w:val="left" w:leader="none"/>
        </w:tabs>
        <w:spacing w:before="0"/>
        <w:ind w:left="1751" w:right="0" w:hanging="715"/>
        <w:jc w:val="left"/>
        <w:rPr>
          <w:b/>
          <w:color w:val="262626"/>
          <w:sz w:val="24"/>
        </w:rPr>
      </w:pPr>
      <w:r>
        <w:rPr>
          <w:b/>
          <w:color w:val="262626"/>
          <w:sz w:val="24"/>
        </w:rPr>
        <w:t>DISCUSSION</w:t>
      </w:r>
      <w:r>
        <w:rPr>
          <w:b/>
          <w:color w:val="262626"/>
          <w:spacing w:val="2"/>
          <w:sz w:val="24"/>
        </w:rPr>
        <w:t> </w:t>
      </w:r>
      <w:r>
        <w:rPr>
          <w:b/>
          <w:color w:val="262626"/>
          <w:sz w:val="24"/>
        </w:rPr>
        <w:t>ON</w:t>
      </w:r>
      <w:r>
        <w:rPr>
          <w:b/>
          <w:color w:val="262626"/>
          <w:spacing w:val="-8"/>
          <w:sz w:val="24"/>
        </w:rPr>
        <w:t> </w:t>
      </w:r>
      <w:r>
        <w:rPr>
          <w:b/>
          <w:color w:val="262626"/>
          <w:sz w:val="24"/>
        </w:rPr>
        <w:t>SECOND</w:t>
      </w:r>
      <w:r>
        <w:rPr>
          <w:b/>
          <w:color w:val="262626"/>
          <w:spacing w:val="2"/>
          <w:sz w:val="24"/>
        </w:rPr>
        <w:t> </w:t>
      </w:r>
      <w:r>
        <w:rPr>
          <w:b/>
          <w:color w:val="262626"/>
          <w:sz w:val="24"/>
        </w:rPr>
        <w:t>REVIEW</w:t>
      </w:r>
      <w:r>
        <w:rPr>
          <w:b/>
          <w:color w:val="262626"/>
          <w:spacing w:val="-2"/>
          <w:sz w:val="24"/>
        </w:rPr>
        <w:t> </w:t>
      </w:r>
      <w:r>
        <w:rPr>
          <w:b/>
          <w:color w:val="262626"/>
          <w:sz w:val="24"/>
        </w:rPr>
        <w:t>AND</w:t>
      </w:r>
      <w:r>
        <w:rPr>
          <w:b/>
          <w:color w:val="262626"/>
          <w:spacing w:val="-7"/>
          <w:sz w:val="24"/>
        </w:rPr>
        <w:t> </w:t>
      </w:r>
      <w:r>
        <w:rPr>
          <w:b/>
          <w:color w:val="262626"/>
          <w:sz w:val="24"/>
        </w:rPr>
        <w:t>PROPOSAL</w:t>
      </w:r>
      <w:r>
        <w:rPr>
          <w:b/>
          <w:color w:val="262626"/>
          <w:spacing w:val="11"/>
          <w:sz w:val="24"/>
        </w:rPr>
        <w:t> </w:t>
      </w:r>
      <w:r>
        <w:rPr>
          <w:b/>
          <w:color w:val="262626"/>
          <w:spacing w:val="-2"/>
          <w:sz w:val="24"/>
        </w:rPr>
        <w:t>REVIEW</w:t>
      </w:r>
    </w:p>
    <w:p>
      <w:pPr>
        <w:pStyle w:val="BodyText"/>
        <w:spacing w:before="1"/>
        <w:rPr>
          <w:b/>
        </w:rPr>
      </w:pPr>
    </w:p>
    <w:p>
      <w:pPr>
        <w:pStyle w:val="BodyText"/>
        <w:spacing w:before="1"/>
        <w:ind w:left="1749" w:right="1447"/>
        <w:jc w:val="both"/>
      </w:pPr>
      <w:r>
        <w:rPr>
          <w:color w:val="262626"/>
        </w:rPr>
        <w:t>The Commission will</w:t>
      </w:r>
      <w:r>
        <w:rPr>
          <w:color w:val="262626"/>
          <w:spacing w:val="-2"/>
        </w:rPr>
        <w:t> </w:t>
      </w:r>
      <w:r>
        <w:rPr>
          <w:color w:val="262626"/>
        </w:rPr>
        <w:t>discuss the results of the Commissioner</w:t>
      </w:r>
      <w:r>
        <w:rPr>
          <w:color w:val="262626"/>
          <w:spacing w:val="39"/>
        </w:rPr>
        <w:t> </w:t>
      </w:r>
      <w:r>
        <w:rPr>
          <w:color w:val="262626"/>
        </w:rPr>
        <w:t>Proposal Priorities Survey. The Commission will also discuss the potential formation of Permitted Interaction Groups (PIGs), special committees, or referral of the proposals to the standing committees, with the intent of streamlining the second review process. The Commission may take action to form such PIGs or special committees or referral of the proposals to standing committees. If proposals are referred to standing committees, the Commission may take action to amend Rule 8 of its Rules of the 2025-2026 Honolulu Charter Commission to expand the scope of designated standing committee(s) to include review of the proposals during the second review process.</w:t>
      </w:r>
    </w:p>
    <w:p>
      <w:pPr>
        <w:pStyle w:val="BodyText"/>
      </w:pPr>
    </w:p>
    <w:p>
      <w:pPr>
        <w:pStyle w:val="BodyText"/>
        <w:spacing w:before="1"/>
      </w:pPr>
    </w:p>
    <w:p>
      <w:pPr>
        <w:spacing w:before="1"/>
        <w:ind w:left="1751" w:right="0" w:firstLine="0"/>
        <w:jc w:val="both"/>
        <w:rPr>
          <w:b/>
          <w:sz w:val="24"/>
        </w:rPr>
      </w:pPr>
      <w:r>
        <w:rPr>
          <w:b/>
          <w:color w:val="262626"/>
          <w:sz w:val="24"/>
        </w:rPr>
        <w:t>Bucket</w:t>
      </w:r>
      <w:r>
        <w:rPr>
          <w:b/>
          <w:color w:val="262626"/>
          <w:spacing w:val="-8"/>
          <w:sz w:val="24"/>
        </w:rPr>
        <w:t> </w:t>
      </w:r>
      <w:r>
        <w:rPr>
          <w:b/>
          <w:color w:val="262626"/>
          <w:sz w:val="24"/>
        </w:rPr>
        <w:t>Grouping</w:t>
      </w:r>
      <w:r>
        <w:rPr>
          <w:b/>
          <w:color w:val="262626"/>
          <w:spacing w:val="9"/>
          <w:sz w:val="24"/>
        </w:rPr>
        <w:t> </w:t>
      </w:r>
      <w:r>
        <w:rPr>
          <w:b/>
          <w:color w:val="262626"/>
          <w:sz w:val="24"/>
        </w:rPr>
        <w:t>#1:</w:t>
      </w:r>
      <w:r>
        <w:rPr>
          <w:b/>
          <w:color w:val="262626"/>
          <w:spacing w:val="-14"/>
          <w:sz w:val="24"/>
        </w:rPr>
        <w:t> </w:t>
      </w:r>
      <w:r>
        <w:rPr>
          <w:b/>
          <w:color w:val="262626"/>
          <w:sz w:val="24"/>
        </w:rPr>
        <w:t>Fiscal</w:t>
      </w:r>
      <w:r>
        <w:rPr>
          <w:b/>
          <w:color w:val="262626"/>
          <w:spacing w:val="-6"/>
          <w:sz w:val="24"/>
        </w:rPr>
        <w:t> </w:t>
      </w:r>
      <w:r>
        <w:rPr>
          <w:b/>
          <w:color w:val="262626"/>
          <w:sz w:val="24"/>
        </w:rPr>
        <w:t>and</w:t>
      </w:r>
      <w:r>
        <w:rPr>
          <w:b/>
          <w:color w:val="262626"/>
          <w:spacing w:val="3"/>
          <w:sz w:val="24"/>
        </w:rPr>
        <w:t> </w:t>
      </w:r>
      <w:r>
        <w:rPr>
          <w:b/>
          <w:color w:val="262626"/>
          <w:sz w:val="24"/>
        </w:rPr>
        <w:t>Structural</w:t>
      </w:r>
      <w:r>
        <w:rPr>
          <w:b/>
          <w:color w:val="262626"/>
          <w:spacing w:val="4"/>
          <w:sz w:val="24"/>
        </w:rPr>
        <w:t> </w:t>
      </w:r>
      <w:r>
        <w:rPr>
          <w:b/>
          <w:color w:val="262626"/>
          <w:sz w:val="24"/>
        </w:rPr>
        <w:t>Governance</w:t>
      </w:r>
      <w:r>
        <w:rPr>
          <w:b/>
          <w:color w:val="262626"/>
          <w:spacing w:val="15"/>
          <w:sz w:val="24"/>
        </w:rPr>
        <w:t> </w:t>
      </w:r>
      <w:r>
        <w:rPr>
          <w:b/>
          <w:color w:val="262626"/>
          <w:spacing w:val="-4"/>
          <w:sz w:val="24"/>
        </w:rPr>
        <w:t>(43)</w:t>
      </w:r>
    </w:p>
    <w:p>
      <w:pPr>
        <w:pStyle w:val="BodyText"/>
        <w:spacing w:before="272"/>
        <w:ind w:left="1756"/>
        <w:jc w:val="both"/>
      </w:pPr>
      <w:r>
        <w:rPr>
          <w:color w:val="262626"/>
        </w:rPr>
        <w:t>Budget</w:t>
      </w:r>
      <w:r>
        <w:rPr>
          <w:color w:val="262626"/>
          <w:spacing w:val="7"/>
        </w:rPr>
        <w:t> </w:t>
      </w:r>
      <w:r>
        <w:rPr>
          <w:color w:val="262626"/>
        </w:rPr>
        <w:t>&amp;</w:t>
      </w:r>
      <w:r>
        <w:rPr>
          <w:color w:val="262626"/>
          <w:spacing w:val="-1"/>
        </w:rPr>
        <w:t> </w:t>
      </w:r>
      <w:r>
        <w:rPr>
          <w:color w:val="262626"/>
        </w:rPr>
        <w:t>Finance</w:t>
      </w:r>
      <w:r>
        <w:rPr>
          <w:color w:val="262626"/>
          <w:spacing w:val="3"/>
        </w:rPr>
        <w:t> </w:t>
      </w:r>
      <w:r>
        <w:rPr>
          <w:color w:val="262626"/>
          <w:spacing w:val="-4"/>
        </w:rPr>
        <w:t>(28)</w:t>
      </w:r>
    </w:p>
    <w:p>
      <w:pPr>
        <w:pStyle w:val="BodyText"/>
        <w:spacing w:before="20"/>
      </w:pPr>
    </w:p>
    <w:p>
      <w:pPr>
        <w:pStyle w:val="ListParagraph"/>
        <w:numPr>
          <w:ilvl w:val="1"/>
          <w:numId w:val="67"/>
        </w:numPr>
        <w:tabs>
          <w:tab w:pos="2485" w:val="left" w:leader="none"/>
        </w:tabs>
        <w:spacing w:line="240" w:lineRule="auto" w:before="0" w:after="0"/>
        <w:ind w:left="2485" w:right="0" w:hanging="364"/>
        <w:jc w:val="left"/>
        <w:rPr>
          <w:color w:val="262626"/>
          <w:sz w:val="24"/>
        </w:rPr>
      </w:pPr>
      <w:r>
        <w:rPr>
          <w:color w:val="262626"/>
          <w:sz w:val="24"/>
        </w:rPr>
        <w:t>P019</w:t>
      </w:r>
      <w:r>
        <w:rPr>
          <w:color w:val="262626"/>
          <w:spacing w:val="-10"/>
          <w:sz w:val="24"/>
        </w:rPr>
        <w:t> </w:t>
      </w:r>
      <w:r>
        <w:rPr>
          <w:color w:val="262626"/>
          <w:sz w:val="24"/>
        </w:rPr>
        <w:t>-</w:t>
      </w:r>
      <w:r>
        <w:rPr>
          <w:color w:val="262626"/>
          <w:spacing w:val="56"/>
          <w:sz w:val="24"/>
        </w:rPr>
        <w:t> </w:t>
      </w:r>
      <w:r>
        <w:rPr>
          <w:color w:val="262626"/>
          <w:sz w:val="24"/>
        </w:rPr>
        <w:t>Expanding</w:t>
      </w:r>
      <w:r>
        <w:rPr>
          <w:color w:val="262626"/>
          <w:spacing w:val="11"/>
          <w:sz w:val="24"/>
        </w:rPr>
        <w:t> </w:t>
      </w:r>
      <w:r>
        <w:rPr>
          <w:color w:val="262626"/>
          <w:sz w:val="24"/>
        </w:rPr>
        <w:t>the</w:t>
      </w:r>
      <w:r>
        <w:rPr>
          <w:color w:val="262626"/>
          <w:spacing w:val="-10"/>
          <w:sz w:val="24"/>
        </w:rPr>
        <w:t> </w:t>
      </w:r>
      <w:r>
        <w:rPr>
          <w:color w:val="262626"/>
          <w:sz w:val="24"/>
        </w:rPr>
        <w:t>Grants</w:t>
      </w:r>
      <w:r>
        <w:rPr>
          <w:color w:val="262626"/>
          <w:spacing w:val="7"/>
          <w:sz w:val="24"/>
        </w:rPr>
        <w:t> </w:t>
      </w:r>
      <w:r>
        <w:rPr>
          <w:color w:val="262626"/>
          <w:sz w:val="24"/>
        </w:rPr>
        <w:t>in</w:t>
      </w:r>
      <w:r>
        <w:rPr>
          <w:color w:val="262626"/>
          <w:spacing w:val="-12"/>
          <w:sz w:val="24"/>
        </w:rPr>
        <w:t> </w:t>
      </w:r>
      <w:r>
        <w:rPr>
          <w:color w:val="262626"/>
          <w:sz w:val="24"/>
        </w:rPr>
        <w:t>Aid</w:t>
      </w:r>
      <w:r>
        <w:rPr>
          <w:color w:val="262626"/>
          <w:spacing w:val="-4"/>
          <w:sz w:val="24"/>
        </w:rPr>
        <w:t> </w:t>
      </w:r>
      <w:r>
        <w:rPr>
          <w:color w:val="262626"/>
          <w:sz w:val="24"/>
        </w:rPr>
        <w:t>Fund</w:t>
      </w:r>
      <w:r>
        <w:rPr>
          <w:color w:val="262626"/>
          <w:spacing w:val="1"/>
          <w:sz w:val="24"/>
        </w:rPr>
        <w:t> </w:t>
      </w:r>
      <w:r>
        <w:rPr>
          <w:color w:val="262626"/>
          <w:sz w:val="24"/>
        </w:rPr>
        <w:t>for affordable</w:t>
      </w:r>
      <w:r>
        <w:rPr>
          <w:color w:val="262626"/>
          <w:spacing w:val="9"/>
          <w:sz w:val="24"/>
        </w:rPr>
        <w:t> </w:t>
      </w:r>
      <w:r>
        <w:rPr>
          <w:color w:val="262626"/>
          <w:spacing w:val="-2"/>
          <w:sz w:val="24"/>
        </w:rPr>
        <w:t>housing.</w:t>
      </w:r>
    </w:p>
    <w:p>
      <w:pPr>
        <w:pStyle w:val="BodyText"/>
        <w:spacing w:before="16"/>
      </w:pPr>
    </w:p>
    <w:p>
      <w:pPr>
        <w:pStyle w:val="ListParagraph"/>
        <w:numPr>
          <w:ilvl w:val="1"/>
          <w:numId w:val="67"/>
        </w:numPr>
        <w:tabs>
          <w:tab w:pos="2480" w:val="left" w:leader="none"/>
        </w:tabs>
        <w:spacing w:line="240" w:lineRule="auto" w:before="0" w:after="0"/>
        <w:ind w:left="2480" w:right="0" w:hanging="354"/>
        <w:jc w:val="left"/>
        <w:rPr>
          <w:color w:val="262626"/>
          <w:sz w:val="24"/>
        </w:rPr>
      </w:pPr>
      <w:r>
        <w:rPr>
          <w:color w:val="262626"/>
          <w:sz w:val="24"/>
        </w:rPr>
        <w:t>P020-</w:t>
      </w:r>
      <w:r>
        <w:rPr>
          <w:color w:val="262626"/>
          <w:spacing w:val="-4"/>
          <w:sz w:val="24"/>
        </w:rPr>
        <w:t> </w:t>
      </w:r>
      <w:r>
        <w:rPr>
          <w:color w:val="262626"/>
          <w:sz w:val="24"/>
        </w:rPr>
        <w:t>Increasing</w:t>
      </w:r>
      <w:r>
        <w:rPr>
          <w:color w:val="262626"/>
          <w:spacing w:val="31"/>
          <w:sz w:val="24"/>
        </w:rPr>
        <w:t> </w:t>
      </w:r>
      <w:r>
        <w:rPr>
          <w:color w:val="262626"/>
          <w:sz w:val="24"/>
        </w:rPr>
        <w:t>Accessibility</w:t>
      </w:r>
      <w:r>
        <w:rPr>
          <w:color w:val="262626"/>
          <w:spacing w:val="38"/>
          <w:sz w:val="24"/>
        </w:rPr>
        <w:t> </w:t>
      </w:r>
      <w:r>
        <w:rPr>
          <w:color w:val="262626"/>
          <w:sz w:val="24"/>
        </w:rPr>
        <w:t>to</w:t>
      </w:r>
      <w:r>
        <w:rPr>
          <w:color w:val="262626"/>
          <w:spacing w:val="8"/>
          <w:sz w:val="24"/>
        </w:rPr>
        <w:t> </w:t>
      </w:r>
      <w:r>
        <w:rPr>
          <w:color w:val="262626"/>
          <w:sz w:val="24"/>
        </w:rPr>
        <w:t>the</w:t>
      </w:r>
      <w:r>
        <w:rPr>
          <w:color w:val="262626"/>
          <w:spacing w:val="9"/>
          <w:sz w:val="24"/>
        </w:rPr>
        <w:t> </w:t>
      </w:r>
      <w:r>
        <w:rPr>
          <w:color w:val="262626"/>
          <w:sz w:val="24"/>
        </w:rPr>
        <w:t>Clean</w:t>
      </w:r>
      <w:r>
        <w:rPr>
          <w:color w:val="262626"/>
          <w:spacing w:val="10"/>
          <w:sz w:val="24"/>
        </w:rPr>
        <w:t> </w:t>
      </w:r>
      <w:r>
        <w:rPr>
          <w:color w:val="262626"/>
          <w:sz w:val="24"/>
        </w:rPr>
        <w:t>Water</w:t>
      </w:r>
      <w:r>
        <w:rPr>
          <w:color w:val="262626"/>
          <w:spacing w:val="15"/>
          <w:sz w:val="24"/>
        </w:rPr>
        <w:t> </w:t>
      </w:r>
      <w:r>
        <w:rPr>
          <w:color w:val="262626"/>
          <w:sz w:val="24"/>
        </w:rPr>
        <w:t>Natural</w:t>
      </w:r>
      <w:r>
        <w:rPr>
          <w:color w:val="262626"/>
          <w:spacing w:val="13"/>
          <w:sz w:val="24"/>
        </w:rPr>
        <w:t> </w:t>
      </w:r>
      <w:r>
        <w:rPr>
          <w:color w:val="262626"/>
          <w:sz w:val="24"/>
        </w:rPr>
        <w:t>Lands</w:t>
      </w:r>
      <w:r>
        <w:rPr>
          <w:color w:val="262626"/>
          <w:spacing w:val="7"/>
          <w:sz w:val="24"/>
        </w:rPr>
        <w:t> </w:t>
      </w:r>
      <w:r>
        <w:rPr>
          <w:color w:val="262626"/>
          <w:spacing w:val="-2"/>
          <w:sz w:val="24"/>
        </w:rPr>
        <w:t>Fund.</w:t>
      </w:r>
    </w:p>
    <w:p>
      <w:pPr>
        <w:pStyle w:val="BodyText"/>
        <w:spacing w:before="20"/>
      </w:pPr>
    </w:p>
    <w:p>
      <w:pPr>
        <w:pStyle w:val="ListParagraph"/>
        <w:numPr>
          <w:ilvl w:val="1"/>
          <w:numId w:val="67"/>
        </w:numPr>
        <w:tabs>
          <w:tab w:pos="2485" w:val="left" w:leader="none"/>
        </w:tabs>
        <w:spacing w:line="240" w:lineRule="auto" w:before="0" w:after="0"/>
        <w:ind w:left="2485" w:right="0" w:hanging="364"/>
        <w:jc w:val="left"/>
        <w:rPr>
          <w:color w:val="262626"/>
          <w:sz w:val="24"/>
        </w:rPr>
      </w:pPr>
      <w:r>
        <w:rPr>
          <w:color w:val="262626"/>
          <w:sz w:val="24"/>
        </w:rPr>
        <w:t>P021</w:t>
      </w:r>
      <w:r>
        <w:rPr>
          <w:color w:val="262626"/>
          <w:spacing w:val="-17"/>
          <w:sz w:val="24"/>
        </w:rPr>
        <w:t> </w:t>
      </w:r>
      <w:r>
        <w:rPr>
          <w:color w:val="262626"/>
          <w:sz w:val="24"/>
        </w:rPr>
        <w:t>-</w:t>
      </w:r>
      <w:r>
        <w:rPr>
          <w:color w:val="262626"/>
          <w:spacing w:val="54"/>
          <w:sz w:val="24"/>
        </w:rPr>
        <w:t> </w:t>
      </w:r>
      <w:r>
        <w:rPr>
          <w:color w:val="262626"/>
          <w:sz w:val="24"/>
        </w:rPr>
        <w:t>Increasing</w:t>
      </w:r>
      <w:r>
        <w:rPr>
          <w:color w:val="262626"/>
          <w:spacing w:val="11"/>
          <w:sz w:val="24"/>
        </w:rPr>
        <w:t> </w:t>
      </w:r>
      <w:r>
        <w:rPr>
          <w:color w:val="262626"/>
          <w:sz w:val="24"/>
        </w:rPr>
        <w:t>Accessibility</w:t>
      </w:r>
      <w:r>
        <w:rPr>
          <w:color w:val="262626"/>
          <w:spacing w:val="15"/>
          <w:sz w:val="24"/>
        </w:rPr>
        <w:t> </w:t>
      </w:r>
      <w:r>
        <w:rPr>
          <w:color w:val="262626"/>
          <w:sz w:val="24"/>
        </w:rPr>
        <w:t>to</w:t>
      </w:r>
      <w:r>
        <w:rPr>
          <w:color w:val="262626"/>
          <w:spacing w:val="-8"/>
          <w:sz w:val="24"/>
        </w:rPr>
        <w:t> </w:t>
      </w:r>
      <w:r>
        <w:rPr>
          <w:color w:val="262626"/>
          <w:sz w:val="24"/>
        </w:rPr>
        <w:t>the</w:t>
      </w:r>
      <w:r>
        <w:rPr>
          <w:color w:val="262626"/>
          <w:spacing w:val="-5"/>
          <w:sz w:val="24"/>
        </w:rPr>
        <w:t> </w:t>
      </w:r>
      <w:r>
        <w:rPr>
          <w:color w:val="262626"/>
          <w:sz w:val="24"/>
        </w:rPr>
        <w:t>Clean</w:t>
      </w:r>
      <w:r>
        <w:rPr>
          <w:color w:val="262626"/>
          <w:spacing w:val="-4"/>
          <w:sz w:val="24"/>
        </w:rPr>
        <w:t> </w:t>
      </w:r>
      <w:r>
        <w:rPr>
          <w:color w:val="262626"/>
          <w:sz w:val="24"/>
        </w:rPr>
        <w:t>Water</w:t>
      </w:r>
      <w:r>
        <w:rPr>
          <w:color w:val="262626"/>
          <w:spacing w:val="5"/>
          <w:sz w:val="24"/>
        </w:rPr>
        <w:t> </w:t>
      </w:r>
      <w:r>
        <w:rPr>
          <w:color w:val="262626"/>
          <w:sz w:val="24"/>
        </w:rPr>
        <w:t>Natural</w:t>
      </w:r>
      <w:r>
        <w:rPr>
          <w:color w:val="262626"/>
          <w:spacing w:val="3"/>
          <w:sz w:val="24"/>
        </w:rPr>
        <w:t> </w:t>
      </w:r>
      <w:r>
        <w:rPr>
          <w:color w:val="262626"/>
          <w:sz w:val="24"/>
        </w:rPr>
        <w:t>Lands</w:t>
      </w:r>
      <w:r>
        <w:rPr>
          <w:color w:val="262626"/>
          <w:spacing w:val="4"/>
          <w:sz w:val="24"/>
        </w:rPr>
        <w:t> </w:t>
      </w:r>
      <w:r>
        <w:rPr>
          <w:color w:val="262626"/>
          <w:spacing w:val="-2"/>
          <w:sz w:val="24"/>
        </w:rPr>
        <w:t>Fund.</w:t>
      </w:r>
    </w:p>
    <w:p>
      <w:pPr>
        <w:pStyle w:val="BodyText"/>
        <w:spacing w:before="15"/>
      </w:pPr>
    </w:p>
    <w:p>
      <w:pPr>
        <w:pStyle w:val="ListParagraph"/>
        <w:numPr>
          <w:ilvl w:val="1"/>
          <w:numId w:val="67"/>
        </w:numPr>
        <w:tabs>
          <w:tab w:pos="2485" w:val="left" w:leader="none"/>
        </w:tabs>
        <w:spacing w:line="240" w:lineRule="auto" w:before="1" w:after="0"/>
        <w:ind w:left="2485" w:right="0" w:hanging="364"/>
        <w:jc w:val="left"/>
        <w:rPr>
          <w:color w:val="262626"/>
          <w:sz w:val="24"/>
        </w:rPr>
      </w:pPr>
      <w:r>
        <w:rPr>
          <w:color w:val="262626"/>
          <w:sz w:val="24"/>
        </w:rPr>
        <w:t>P024</w:t>
      </w:r>
      <w:r>
        <w:rPr>
          <w:color w:val="262626"/>
          <w:spacing w:val="-10"/>
          <w:sz w:val="24"/>
        </w:rPr>
        <w:t> </w:t>
      </w:r>
      <w:r>
        <w:rPr>
          <w:color w:val="262626"/>
          <w:sz w:val="24"/>
        </w:rPr>
        <w:t>-</w:t>
      </w:r>
      <w:r>
        <w:rPr>
          <w:color w:val="262626"/>
          <w:spacing w:val="59"/>
          <w:sz w:val="24"/>
        </w:rPr>
        <w:t> </w:t>
      </w:r>
      <w:r>
        <w:rPr>
          <w:color w:val="262626"/>
          <w:sz w:val="24"/>
        </w:rPr>
        <w:t>Require</w:t>
      </w:r>
      <w:r>
        <w:rPr>
          <w:color w:val="262626"/>
          <w:spacing w:val="9"/>
          <w:sz w:val="24"/>
        </w:rPr>
        <w:t> </w:t>
      </w:r>
      <w:r>
        <w:rPr>
          <w:color w:val="262626"/>
          <w:sz w:val="24"/>
        </w:rPr>
        <w:t>the</w:t>
      </w:r>
      <w:r>
        <w:rPr>
          <w:color w:val="262626"/>
          <w:spacing w:val="-2"/>
          <w:sz w:val="24"/>
        </w:rPr>
        <w:t> </w:t>
      </w:r>
      <w:r>
        <w:rPr>
          <w:color w:val="262626"/>
          <w:sz w:val="24"/>
        </w:rPr>
        <w:t>City</w:t>
      </w:r>
      <w:r>
        <w:rPr>
          <w:color w:val="262626"/>
          <w:spacing w:val="1"/>
          <w:sz w:val="24"/>
        </w:rPr>
        <w:t> </w:t>
      </w:r>
      <w:r>
        <w:rPr>
          <w:color w:val="262626"/>
          <w:sz w:val="24"/>
        </w:rPr>
        <w:t>Council</w:t>
      </w:r>
      <w:r>
        <w:rPr>
          <w:color w:val="262626"/>
          <w:spacing w:val="-1"/>
          <w:sz w:val="24"/>
        </w:rPr>
        <w:t> </w:t>
      </w:r>
      <w:r>
        <w:rPr>
          <w:color w:val="262626"/>
          <w:sz w:val="24"/>
        </w:rPr>
        <w:t>to</w:t>
      </w:r>
      <w:r>
        <w:rPr>
          <w:color w:val="262626"/>
          <w:spacing w:val="-10"/>
          <w:sz w:val="24"/>
        </w:rPr>
        <w:t> </w:t>
      </w:r>
      <w:r>
        <w:rPr>
          <w:color w:val="262626"/>
          <w:sz w:val="24"/>
        </w:rPr>
        <w:t>establish</w:t>
      </w:r>
      <w:r>
        <w:rPr>
          <w:color w:val="262626"/>
          <w:spacing w:val="8"/>
          <w:sz w:val="24"/>
        </w:rPr>
        <w:t> </w:t>
      </w:r>
      <w:r>
        <w:rPr>
          <w:color w:val="262626"/>
          <w:sz w:val="24"/>
        </w:rPr>
        <w:t>a</w:t>
      </w:r>
      <w:r>
        <w:rPr>
          <w:color w:val="262626"/>
          <w:spacing w:val="-6"/>
          <w:sz w:val="24"/>
        </w:rPr>
        <w:t> </w:t>
      </w:r>
      <w:r>
        <w:rPr>
          <w:color w:val="262626"/>
          <w:sz w:val="24"/>
        </w:rPr>
        <w:t>living </w:t>
      </w:r>
      <w:r>
        <w:rPr>
          <w:color w:val="262626"/>
          <w:spacing w:val="-2"/>
          <w:sz w:val="24"/>
        </w:rPr>
        <w:t>wage.</w:t>
      </w:r>
    </w:p>
    <w:p>
      <w:pPr>
        <w:pStyle w:val="BodyText"/>
        <w:spacing w:before="20"/>
      </w:pPr>
    </w:p>
    <w:p>
      <w:pPr>
        <w:pStyle w:val="ListParagraph"/>
        <w:numPr>
          <w:ilvl w:val="1"/>
          <w:numId w:val="67"/>
        </w:numPr>
        <w:tabs>
          <w:tab w:pos="2483" w:val="left" w:leader="none"/>
        </w:tabs>
        <w:spacing w:line="240" w:lineRule="auto" w:before="0" w:after="0"/>
        <w:ind w:left="2483" w:right="1435" w:hanging="358"/>
        <w:jc w:val="both"/>
        <w:rPr>
          <w:color w:val="262626"/>
          <w:sz w:val="24"/>
        </w:rPr>
      </w:pPr>
      <w:r>
        <w:rPr>
          <w:color w:val="262626"/>
          <w:sz w:val="24"/>
        </w:rPr>
        <w:t>P066</w:t>
      </w:r>
      <w:r>
        <w:rPr>
          <w:color w:val="262626"/>
          <w:spacing w:val="-7"/>
          <w:sz w:val="24"/>
        </w:rPr>
        <w:t> </w:t>
      </w:r>
      <w:r>
        <w:rPr>
          <w:color w:val="262626"/>
          <w:sz w:val="24"/>
        </w:rPr>
        <w:t>-</w:t>
      </w:r>
      <w:r>
        <w:rPr>
          <w:color w:val="262626"/>
          <w:spacing w:val="40"/>
          <w:sz w:val="24"/>
        </w:rPr>
        <w:t> </w:t>
      </w:r>
      <w:r>
        <w:rPr>
          <w:color w:val="262626"/>
          <w:sz w:val="24"/>
        </w:rPr>
        <w:t>Require a</w:t>
      </w:r>
      <w:r>
        <w:rPr>
          <w:color w:val="262626"/>
          <w:spacing w:val="-6"/>
          <w:sz w:val="24"/>
        </w:rPr>
        <w:t> </w:t>
      </w:r>
      <w:r>
        <w:rPr>
          <w:color w:val="262626"/>
          <w:sz w:val="24"/>
        </w:rPr>
        <w:t>City</w:t>
      </w:r>
      <w:r>
        <w:rPr>
          <w:color w:val="262626"/>
          <w:spacing w:val="-2"/>
          <w:sz w:val="24"/>
        </w:rPr>
        <w:t> </w:t>
      </w:r>
      <w:r>
        <w:rPr>
          <w:color w:val="262626"/>
          <w:sz w:val="24"/>
        </w:rPr>
        <w:t>Auditor</w:t>
      </w:r>
      <w:r>
        <w:rPr>
          <w:color w:val="262626"/>
          <w:spacing w:val="-3"/>
          <w:sz w:val="24"/>
        </w:rPr>
        <w:t> </w:t>
      </w:r>
      <w:r>
        <w:rPr>
          <w:color w:val="262626"/>
          <w:sz w:val="24"/>
        </w:rPr>
        <w:t>to</w:t>
      </w:r>
      <w:r>
        <w:rPr>
          <w:color w:val="262626"/>
          <w:spacing w:val="-10"/>
          <w:sz w:val="24"/>
        </w:rPr>
        <w:t> </w:t>
      </w:r>
      <w:r>
        <w:rPr>
          <w:color w:val="262626"/>
          <w:sz w:val="24"/>
        </w:rPr>
        <w:t>prepare a</w:t>
      </w:r>
      <w:r>
        <w:rPr>
          <w:color w:val="262626"/>
          <w:spacing w:val="-3"/>
          <w:sz w:val="24"/>
        </w:rPr>
        <w:t> </w:t>
      </w:r>
      <w:r>
        <w:rPr>
          <w:color w:val="262626"/>
          <w:sz w:val="24"/>
        </w:rPr>
        <w:t>fiscal</w:t>
      </w:r>
      <w:r>
        <w:rPr>
          <w:color w:val="262626"/>
          <w:spacing w:val="-3"/>
          <w:sz w:val="24"/>
        </w:rPr>
        <w:t> </w:t>
      </w:r>
      <w:r>
        <w:rPr>
          <w:color w:val="262626"/>
          <w:sz w:val="24"/>
        </w:rPr>
        <w:t>impact assessment for all proposed charter amendments and council legislation.</w:t>
      </w:r>
    </w:p>
    <w:p>
      <w:pPr>
        <w:pStyle w:val="BodyText"/>
        <w:spacing w:before="18"/>
      </w:pPr>
    </w:p>
    <w:p>
      <w:pPr>
        <w:pStyle w:val="ListParagraph"/>
        <w:numPr>
          <w:ilvl w:val="1"/>
          <w:numId w:val="67"/>
        </w:numPr>
        <w:tabs>
          <w:tab w:pos="2488" w:val="left" w:leader="none"/>
        </w:tabs>
        <w:spacing w:line="240" w:lineRule="auto" w:before="1" w:after="0"/>
        <w:ind w:left="2488" w:right="1440" w:hanging="363"/>
        <w:jc w:val="both"/>
        <w:rPr>
          <w:color w:val="262626"/>
          <w:sz w:val="24"/>
        </w:rPr>
      </w:pPr>
      <w:r>
        <w:rPr>
          <w:color w:val="262626"/>
          <w:sz w:val="24"/>
        </w:rPr>
        <w:t>P109 -</w:t>
      </w:r>
      <w:r>
        <w:rPr>
          <w:color w:val="262626"/>
          <w:spacing w:val="40"/>
          <w:sz w:val="24"/>
        </w:rPr>
        <w:t> </w:t>
      </w:r>
      <w:r>
        <w:rPr>
          <w:color w:val="262626"/>
          <w:sz w:val="24"/>
        </w:rPr>
        <w:t>Require the Department of Parks and Recreation to solicit and accept monetary and in-kind gifts for specific purpose of </w:t>
      </w:r>
      <w:r>
        <w:rPr>
          <w:color w:val="3A3A3A"/>
          <w:sz w:val="24"/>
        </w:rPr>
        <w:t>"learn </w:t>
      </w:r>
      <w:r>
        <w:rPr>
          <w:color w:val="262626"/>
          <w:sz w:val="24"/>
        </w:rPr>
        <w:t>to swim </w:t>
      </w:r>
      <w:r>
        <w:rPr>
          <w:color w:val="262626"/>
          <w:spacing w:val="-2"/>
          <w:sz w:val="24"/>
        </w:rPr>
        <w:t>programs."</w:t>
      </w:r>
    </w:p>
    <w:p>
      <w:pPr>
        <w:pStyle w:val="ListParagraph"/>
        <w:spacing w:after="0" w:line="240" w:lineRule="auto"/>
        <w:jc w:val="both"/>
        <w:rPr>
          <w:sz w:val="24"/>
        </w:rPr>
        <w:sectPr>
          <w:pgSz w:w="12240" w:h="15840"/>
          <w:pgMar w:header="352" w:footer="826" w:top="900" w:bottom="1020" w:left="360" w:right="0"/>
        </w:sectPr>
      </w:pPr>
    </w:p>
    <w:p>
      <w:pPr>
        <w:pStyle w:val="BodyText"/>
        <w:spacing w:before="207"/>
      </w:pPr>
    </w:p>
    <w:p>
      <w:pPr>
        <w:pStyle w:val="ListParagraph"/>
        <w:numPr>
          <w:ilvl w:val="1"/>
          <w:numId w:val="67"/>
        </w:numPr>
        <w:tabs>
          <w:tab w:pos="2464" w:val="left" w:leader="none"/>
          <w:tab w:pos="2469" w:val="left" w:leader="none"/>
        </w:tabs>
        <w:spacing w:line="240" w:lineRule="auto" w:before="1" w:after="0"/>
        <w:ind w:left="2464" w:right="1476" w:hanging="358"/>
        <w:jc w:val="both"/>
        <w:rPr>
          <w:color w:val="242424"/>
          <w:sz w:val="24"/>
        </w:rPr>
      </w:pPr>
      <w:r>
        <w:rPr>
          <w:color w:val="242424"/>
          <w:sz w:val="24"/>
        </w:rPr>
        <w:t>P110</w:t>
      </w:r>
      <w:r>
        <w:rPr>
          <w:color w:val="242424"/>
          <w:sz w:val="24"/>
        </w:rPr>
        <w:t> -</w:t>
      </w:r>
      <w:r>
        <w:rPr>
          <w:color w:val="242424"/>
          <w:spacing w:val="40"/>
          <w:sz w:val="24"/>
        </w:rPr>
        <w:t> </w:t>
      </w:r>
      <w:r>
        <w:rPr>
          <w:color w:val="242424"/>
          <w:sz w:val="24"/>
        </w:rPr>
        <w:t>Spend more money on improving public restrooms at all beach parks by promoting private sponsorship by industry stalwarts.</w:t>
      </w:r>
    </w:p>
    <w:p>
      <w:pPr>
        <w:pStyle w:val="BodyText"/>
        <w:spacing w:before="13"/>
      </w:pPr>
    </w:p>
    <w:p>
      <w:pPr>
        <w:pStyle w:val="ListParagraph"/>
        <w:numPr>
          <w:ilvl w:val="1"/>
          <w:numId w:val="67"/>
        </w:numPr>
        <w:tabs>
          <w:tab w:pos="2466" w:val="left" w:leader="none"/>
        </w:tabs>
        <w:spacing w:line="240" w:lineRule="auto" w:before="0" w:after="0"/>
        <w:ind w:left="2466" w:right="0" w:hanging="364"/>
        <w:jc w:val="left"/>
        <w:rPr>
          <w:color w:val="242424"/>
          <w:sz w:val="24"/>
        </w:rPr>
      </w:pPr>
      <w:r>
        <w:rPr>
          <w:color w:val="242424"/>
          <w:sz w:val="24"/>
        </w:rPr>
        <w:t>P119</w:t>
      </w:r>
      <w:r>
        <w:rPr>
          <w:color w:val="242424"/>
          <w:spacing w:val="-13"/>
          <w:sz w:val="24"/>
        </w:rPr>
        <w:t> </w:t>
      </w:r>
      <w:r>
        <w:rPr>
          <w:color w:val="242424"/>
          <w:sz w:val="24"/>
        </w:rPr>
        <w:t>-</w:t>
      </w:r>
      <w:r>
        <w:rPr>
          <w:color w:val="242424"/>
          <w:spacing w:val="59"/>
          <w:sz w:val="24"/>
        </w:rPr>
        <w:t> </w:t>
      </w:r>
      <w:r>
        <w:rPr>
          <w:color w:val="242424"/>
          <w:sz w:val="24"/>
        </w:rPr>
        <w:t>Create</w:t>
      </w:r>
      <w:r>
        <w:rPr>
          <w:color w:val="242424"/>
          <w:spacing w:val="1"/>
          <w:sz w:val="24"/>
        </w:rPr>
        <w:t> </w:t>
      </w:r>
      <w:r>
        <w:rPr>
          <w:color w:val="242424"/>
          <w:sz w:val="24"/>
        </w:rPr>
        <w:t>Food</w:t>
      </w:r>
      <w:r>
        <w:rPr>
          <w:color w:val="242424"/>
          <w:spacing w:val="-5"/>
          <w:sz w:val="24"/>
        </w:rPr>
        <w:t> </w:t>
      </w:r>
      <w:r>
        <w:rPr>
          <w:color w:val="242424"/>
          <w:sz w:val="24"/>
        </w:rPr>
        <w:t>Security</w:t>
      </w:r>
      <w:r>
        <w:rPr>
          <w:color w:val="242424"/>
          <w:spacing w:val="5"/>
          <w:sz w:val="24"/>
        </w:rPr>
        <w:t> </w:t>
      </w:r>
      <w:r>
        <w:rPr>
          <w:color w:val="242424"/>
          <w:sz w:val="24"/>
        </w:rPr>
        <w:t>Fund</w:t>
      </w:r>
      <w:r>
        <w:rPr>
          <w:color w:val="242424"/>
          <w:spacing w:val="-2"/>
          <w:sz w:val="24"/>
        </w:rPr>
        <w:t> </w:t>
      </w:r>
      <w:r>
        <w:rPr>
          <w:color w:val="242424"/>
          <w:sz w:val="24"/>
        </w:rPr>
        <w:t>to</w:t>
      </w:r>
      <w:r>
        <w:rPr>
          <w:color w:val="242424"/>
          <w:spacing w:val="-5"/>
          <w:sz w:val="24"/>
        </w:rPr>
        <w:t> </w:t>
      </w:r>
      <w:r>
        <w:rPr>
          <w:color w:val="242424"/>
          <w:sz w:val="24"/>
        </w:rPr>
        <w:t>combat</w:t>
      </w:r>
      <w:r>
        <w:rPr>
          <w:color w:val="242424"/>
          <w:spacing w:val="2"/>
          <w:sz w:val="24"/>
        </w:rPr>
        <w:t> </w:t>
      </w:r>
      <w:r>
        <w:rPr>
          <w:color w:val="242424"/>
          <w:sz w:val="24"/>
        </w:rPr>
        <w:t>household</w:t>
      </w:r>
      <w:r>
        <w:rPr>
          <w:color w:val="242424"/>
          <w:spacing w:val="7"/>
          <w:sz w:val="24"/>
        </w:rPr>
        <w:t> </w:t>
      </w:r>
      <w:r>
        <w:rPr>
          <w:color w:val="242424"/>
          <w:sz w:val="24"/>
        </w:rPr>
        <w:t>food</w:t>
      </w:r>
      <w:r>
        <w:rPr>
          <w:color w:val="242424"/>
          <w:spacing w:val="-1"/>
          <w:sz w:val="24"/>
        </w:rPr>
        <w:t> </w:t>
      </w:r>
      <w:r>
        <w:rPr>
          <w:color w:val="242424"/>
          <w:spacing w:val="-2"/>
          <w:sz w:val="24"/>
        </w:rPr>
        <w:t>insecurity.</w:t>
      </w:r>
    </w:p>
    <w:p>
      <w:pPr>
        <w:pStyle w:val="BodyText"/>
        <w:spacing w:before="16"/>
      </w:pPr>
    </w:p>
    <w:p>
      <w:pPr>
        <w:pStyle w:val="ListParagraph"/>
        <w:numPr>
          <w:ilvl w:val="1"/>
          <w:numId w:val="67"/>
        </w:numPr>
        <w:tabs>
          <w:tab w:pos="2466" w:val="left" w:leader="none"/>
        </w:tabs>
        <w:spacing w:line="240" w:lineRule="auto" w:before="0" w:after="0"/>
        <w:ind w:left="2466" w:right="1463" w:hanging="364"/>
        <w:jc w:val="both"/>
        <w:rPr>
          <w:color w:val="242424"/>
          <w:sz w:val="24"/>
        </w:rPr>
      </w:pPr>
      <w:r>
        <w:rPr>
          <w:color w:val="242424"/>
          <w:sz w:val="24"/>
        </w:rPr>
        <w:t>P123</w:t>
      </w:r>
      <w:r>
        <w:rPr>
          <w:color w:val="242424"/>
          <w:spacing w:val="-12"/>
          <w:sz w:val="24"/>
        </w:rPr>
        <w:t> </w:t>
      </w:r>
      <w:r>
        <w:rPr>
          <w:color w:val="242424"/>
          <w:sz w:val="24"/>
        </w:rPr>
        <w:t>-</w:t>
      </w:r>
      <w:r>
        <w:rPr>
          <w:color w:val="242424"/>
          <w:spacing w:val="40"/>
          <w:sz w:val="24"/>
        </w:rPr>
        <w:t> </w:t>
      </w:r>
      <w:r>
        <w:rPr>
          <w:color w:val="242424"/>
          <w:sz w:val="24"/>
        </w:rPr>
        <w:t>Grants City</w:t>
      </w:r>
      <w:r>
        <w:rPr>
          <w:color w:val="242424"/>
          <w:spacing w:val="-1"/>
          <w:sz w:val="24"/>
        </w:rPr>
        <w:t> </w:t>
      </w:r>
      <w:r>
        <w:rPr>
          <w:color w:val="242424"/>
          <w:sz w:val="24"/>
        </w:rPr>
        <w:t>Council</w:t>
      </w:r>
      <w:r>
        <w:rPr>
          <w:color w:val="242424"/>
          <w:spacing w:val="-1"/>
          <w:sz w:val="24"/>
        </w:rPr>
        <w:t> </w:t>
      </w:r>
      <w:r>
        <w:rPr>
          <w:color w:val="242424"/>
          <w:sz w:val="24"/>
        </w:rPr>
        <w:t>discretion to</w:t>
      </w:r>
      <w:r>
        <w:rPr>
          <w:color w:val="242424"/>
          <w:spacing w:val="-11"/>
          <w:sz w:val="24"/>
        </w:rPr>
        <w:t> </w:t>
      </w:r>
      <w:r>
        <w:rPr>
          <w:color w:val="242424"/>
          <w:sz w:val="24"/>
        </w:rPr>
        <w:t>increase the</w:t>
      </w:r>
      <w:r>
        <w:rPr>
          <w:color w:val="242424"/>
          <w:spacing w:val="-9"/>
          <w:sz w:val="24"/>
        </w:rPr>
        <w:t> </w:t>
      </w:r>
      <w:r>
        <w:rPr>
          <w:color w:val="242424"/>
          <w:sz w:val="24"/>
        </w:rPr>
        <w:t>funding stream</w:t>
      </w:r>
      <w:r>
        <w:rPr>
          <w:color w:val="242424"/>
          <w:spacing w:val="-5"/>
          <w:sz w:val="24"/>
        </w:rPr>
        <w:t> </w:t>
      </w:r>
      <w:r>
        <w:rPr>
          <w:color w:val="242424"/>
          <w:sz w:val="24"/>
        </w:rPr>
        <w:t>to</w:t>
      </w:r>
      <w:r>
        <w:rPr>
          <w:color w:val="242424"/>
          <w:spacing w:val="-14"/>
          <w:sz w:val="24"/>
        </w:rPr>
        <w:t> </w:t>
      </w:r>
      <w:r>
        <w:rPr>
          <w:color w:val="242424"/>
          <w:sz w:val="24"/>
        </w:rPr>
        <w:t>the Affordable Housing Fund and add expenses related to revenue bonds on the list of allowable uses for the fund.</w:t>
      </w:r>
    </w:p>
    <w:p>
      <w:pPr>
        <w:pStyle w:val="BodyText"/>
        <w:spacing w:before="16"/>
      </w:pPr>
    </w:p>
    <w:p>
      <w:pPr>
        <w:pStyle w:val="ListParagraph"/>
        <w:numPr>
          <w:ilvl w:val="1"/>
          <w:numId w:val="67"/>
        </w:numPr>
        <w:tabs>
          <w:tab w:pos="2464" w:val="left" w:leader="none"/>
          <w:tab w:pos="2466" w:val="left" w:leader="none"/>
        </w:tabs>
        <w:spacing w:line="240" w:lineRule="auto" w:before="0" w:after="0"/>
        <w:ind w:left="2466" w:right="1463" w:hanging="365"/>
        <w:jc w:val="both"/>
        <w:rPr>
          <w:color w:val="242424"/>
          <w:sz w:val="24"/>
        </w:rPr>
      </w:pPr>
      <w:r>
        <w:rPr>
          <w:color w:val="242424"/>
          <w:sz w:val="24"/>
        </w:rPr>
        <w:t>P148 -</w:t>
      </w:r>
      <w:r>
        <w:rPr>
          <w:color w:val="242424"/>
          <w:spacing w:val="40"/>
          <w:sz w:val="24"/>
        </w:rPr>
        <w:t> </w:t>
      </w:r>
      <w:r>
        <w:rPr>
          <w:color w:val="242424"/>
          <w:sz w:val="24"/>
        </w:rPr>
        <w:t>Add historic preservation as an allowable use of moneys to the CWNL Fund and amend the name of the fund to include Historic </w:t>
      </w:r>
      <w:r>
        <w:rPr>
          <w:color w:val="242424"/>
          <w:spacing w:val="-2"/>
          <w:sz w:val="24"/>
        </w:rPr>
        <w:t>Preservation.</w:t>
      </w:r>
    </w:p>
    <w:p>
      <w:pPr>
        <w:pStyle w:val="BodyText"/>
        <w:spacing w:before="17"/>
      </w:pPr>
    </w:p>
    <w:p>
      <w:pPr>
        <w:pStyle w:val="ListParagraph"/>
        <w:numPr>
          <w:ilvl w:val="1"/>
          <w:numId w:val="67"/>
        </w:numPr>
        <w:tabs>
          <w:tab w:pos="2464" w:val="left" w:leader="none"/>
        </w:tabs>
        <w:spacing w:line="242" w:lineRule="auto" w:before="0" w:after="0"/>
        <w:ind w:left="2464" w:right="1480" w:hanging="363"/>
        <w:jc w:val="both"/>
        <w:rPr>
          <w:color w:val="242424"/>
          <w:sz w:val="24"/>
        </w:rPr>
      </w:pPr>
      <w:r>
        <w:rPr>
          <w:color w:val="242424"/>
          <w:sz w:val="24"/>
        </w:rPr>
        <w:t>P149</w:t>
      </w:r>
      <w:r>
        <w:rPr>
          <w:color w:val="242424"/>
          <w:spacing w:val="-4"/>
          <w:sz w:val="24"/>
        </w:rPr>
        <w:t> </w:t>
      </w:r>
      <w:r>
        <w:rPr>
          <w:color w:val="242424"/>
          <w:sz w:val="24"/>
        </w:rPr>
        <w:t>-Allow City Council to</w:t>
      </w:r>
      <w:r>
        <w:rPr>
          <w:color w:val="242424"/>
          <w:spacing w:val="-3"/>
          <w:sz w:val="24"/>
        </w:rPr>
        <w:t> </w:t>
      </w:r>
      <w:r>
        <w:rPr>
          <w:color w:val="242424"/>
          <w:sz w:val="24"/>
        </w:rPr>
        <w:t>reconsider and</w:t>
      </w:r>
      <w:r>
        <w:rPr>
          <w:color w:val="242424"/>
          <w:spacing w:val="-2"/>
          <w:sz w:val="24"/>
        </w:rPr>
        <w:t> </w:t>
      </w:r>
      <w:r>
        <w:rPr>
          <w:color w:val="242424"/>
          <w:sz w:val="24"/>
        </w:rPr>
        <w:t>amend entire CIP or operating budget when budget has been line item vetoed by the Mayor.</w:t>
      </w:r>
    </w:p>
    <w:p>
      <w:pPr>
        <w:pStyle w:val="BodyText"/>
        <w:spacing w:before="13"/>
      </w:pPr>
    </w:p>
    <w:p>
      <w:pPr>
        <w:pStyle w:val="ListParagraph"/>
        <w:numPr>
          <w:ilvl w:val="1"/>
          <w:numId w:val="67"/>
        </w:numPr>
        <w:tabs>
          <w:tab w:pos="2464" w:val="left" w:leader="none"/>
          <w:tab w:pos="2466" w:val="left" w:leader="none"/>
        </w:tabs>
        <w:spacing w:line="240" w:lineRule="auto" w:before="0" w:after="0"/>
        <w:ind w:left="2466" w:right="1465" w:hanging="365"/>
        <w:jc w:val="both"/>
        <w:rPr>
          <w:color w:val="242424"/>
          <w:sz w:val="24"/>
        </w:rPr>
      </w:pPr>
      <w:r>
        <w:rPr>
          <w:color w:val="242424"/>
          <w:sz w:val="24"/>
        </w:rPr>
        <w:t>P150 -</w:t>
      </w:r>
      <w:r>
        <w:rPr>
          <w:color w:val="242424"/>
          <w:spacing w:val="40"/>
          <w:sz w:val="24"/>
        </w:rPr>
        <w:t> </w:t>
      </w:r>
      <w:r>
        <w:rPr>
          <w:color w:val="242424"/>
          <w:sz w:val="24"/>
        </w:rPr>
        <w:t>Allows Honolulu City Council to abolish any funds not created by the Charter, with or without the Mayor's recommendation.</w:t>
      </w:r>
    </w:p>
    <w:p>
      <w:pPr>
        <w:pStyle w:val="BodyText"/>
        <w:spacing w:before="14"/>
      </w:pPr>
    </w:p>
    <w:p>
      <w:pPr>
        <w:pStyle w:val="ListParagraph"/>
        <w:numPr>
          <w:ilvl w:val="1"/>
          <w:numId w:val="67"/>
        </w:numPr>
        <w:tabs>
          <w:tab w:pos="2464" w:val="left" w:leader="none"/>
        </w:tabs>
        <w:spacing w:line="240" w:lineRule="auto" w:before="0" w:after="0"/>
        <w:ind w:left="2464" w:right="1473" w:hanging="363"/>
        <w:jc w:val="both"/>
        <w:rPr>
          <w:color w:val="242424"/>
          <w:sz w:val="24"/>
        </w:rPr>
      </w:pPr>
      <w:r>
        <w:rPr>
          <w:color w:val="242424"/>
          <w:sz w:val="24"/>
        </w:rPr>
        <w:t>P151</w:t>
      </w:r>
      <w:r>
        <w:rPr>
          <w:color w:val="242424"/>
          <w:spacing w:val="-17"/>
          <w:sz w:val="24"/>
        </w:rPr>
        <w:t> </w:t>
      </w:r>
      <w:r>
        <w:rPr>
          <w:color w:val="242424"/>
          <w:sz w:val="24"/>
        </w:rPr>
        <w:t>- Require</w:t>
      </w:r>
      <w:r>
        <w:rPr>
          <w:color w:val="242424"/>
          <w:spacing w:val="-11"/>
          <w:sz w:val="24"/>
        </w:rPr>
        <w:t> </w:t>
      </w:r>
      <w:r>
        <w:rPr>
          <w:color w:val="242424"/>
          <w:sz w:val="24"/>
        </w:rPr>
        <w:t>the</w:t>
      </w:r>
      <w:r>
        <w:rPr>
          <w:color w:val="242424"/>
          <w:spacing w:val="-17"/>
          <w:sz w:val="24"/>
        </w:rPr>
        <w:t> </w:t>
      </w:r>
      <w:r>
        <w:rPr>
          <w:color w:val="242424"/>
          <w:sz w:val="24"/>
        </w:rPr>
        <w:t>Mayor</w:t>
      </w:r>
      <w:r>
        <w:rPr>
          <w:color w:val="242424"/>
          <w:spacing w:val="-8"/>
          <w:sz w:val="24"/>
        </w:rPr>
        <w:t> </w:t>
      </w:r>
      <w:r>
        <w:rPr>
          <w:color w:val="242424"/>
          <w:sz w:val="24"/>
        </w:rPr>
        <w:t>to</w:t>
      </w:r>
      <w:r>
        <w:rPr>
          <w:color w:val="242424"/>
          <w:spacing w:val="-17"/>
          <w:sz w:val="24"/>
        </w:rPr>
        <w:t> </w:t>
      </w:r>
      <w:r>
        <w:rPr>
          <w:color w:val="242424"/>
          <w:sz w:val="24"/>
        </w:rPr>
        <w:t>submit</w:t>
      </w:r>
      <w:r>
        <w:rPr>
          <w:color w:val="242424"/>
          <w:spacing w:val="-11"/>
          <w:sz w:val="24"/>
        </w:rPr>
        <w:t> </w:t>
      </w:r>
      <w:r>
        <w:rPr>
          <w:color w:val="242424"/>
          <w:sz w:val="24"/>
        </w:rPr>
        <w:t>all</w:t>
      </w:r>
      <w:r>
        <w:rPr>
          <w:color w:val="242424"/>
          <w:spacing w:val="-17"/>
          <w:sz w:val="24"/>
        </w:rPr>
        <w:t> </w:t>
      </w:r>
      <w:r>
        <w:rPr>
          <w:color w:val="242424"/>
          <w:sz w:val="24"/>
        </w:rPr>
        <w:t>its</w:t>
      </w:r>
      <w:r>
        <w:rPr>
          <w:color w:val="242424"/>
          <w:spacing w:val="-17"/>
          <w:sz w:val="24"/>
        </w:rPr>
        <w:t> </w:t>
      </w:r>
      <w:r>
        <w:rPr>
          <w:color w:val="242424"/>
          <w:sz w:val="24"/>
        </w:rPr>
        <w:t>budget</w:t>
      </w:r>
      <w:r>
        <w:rPr>
          <w:color w:val="242424"/>
          <w:spacing w:val="-14"/>
          <w:sz w:val="24"/>
        </w:rPr>
        <w:t> </w:t>
      </w:r>
      <w:r>
        <w:rPr>
          <w:color w:val="242424"/>
          <w:sz w:val="24"/>
        </w:rPr>
        <w:t>information</w:t>
      </w:r>
      <w:r>
        <w:rPr>
          <w:color w:val="242424"/>
          <w:spacing w:val="-8"/>
          <w:sz w:val="24"/>
        </w:rPr>
        <w:t> </w:t>
      </w:r>
      <w:r>
        <w:rPr>
          <w:color w:val="242424"/>
          <w:sz w:val="24"/>
        </w:rPr>
        <w:t>to</w:t>
      </w:r>
      <w:r>
        <w:rPr>
          <w:color w:val="242424"/>
          <w:spacing w:val="-17"/>
          <w:sz w:val="24"/>
        </w:rPr>
        <w:t> </w:t>
      </w:r>
      <w:r>
        <w:rPr>
          <w:color w:val="242424"/>
          <w:sz w:val="24"/>
        </w:rPr>
        <w:t>City</w:t>
      </w:r>
      <w:r>
        <w:rPr>
          <w:color w:val="242424"/>
          <w:spacing w:val="-17"/>
          <w:sz w:val="24"/>
        </w:rPr>
        <w:t> </w:t>
      </w:r>
      <w:r>
        <w:rPr>
          <w:color w:val="242424"/>
          <w:sz w:val="24"/>
        </w:rPr>
        <w:t>Council in an open data or rich data format.</w:t>
      </w:r>
    </w:p>
    <w:p>
      <w:pPr>
        <w:pStyle w:val="BodyText"/>
        <w:spacing w:before="18"/>
      </w:pPr>
    </w:p>
    <w:p>
      <w:pPr>
        <w:pStyle w:val="ListParagraph"/>
        <w:numPr>
          <w:ilvl w:val="1"/>
          <w:numId w:val="67"/>
        </w:numPr>
        <w:tabs>
          <w:tab w:pos="2465" w:val="left" w:leader="none"/>
          <w:tab w:pos="2467" w:val="left" w:leader="none"/>
        </w:tabs>
        <w:spacing w:line="240" w:lineRule="auto" w:before="0" w:after="0"/>
        <w:ind w:left="2467" w:right="1478" w:hanging="366"/>
        <w:jc w:val="both"/>
        <w:rPr>
          <w:color w:val="242424"/>
          <w:sz w:val="24"/>
        </w:rPr>
      </w:pPr>
      <w:r>
        <w:rPr>
          <w:color w:val="242424"/>
          <w:sz w:val="24"/>
        </w:rPr>
        <w:t>P152 -</w:t>
      </w:r>
      <w:r>
        <w:rPr>
          <w:color w:val="242424"/>
          <w:spacing w:val="40"/>
          <w:sz w:val="24"/>
        </w:rPr>
        <w:t> </w:t>
      </w:r>
      <w:r>
        <w:rPr>
          <w:color w:val="242424"/>
          <w:sz w:val="24"/>
        </w:rPr>
        <w:t>Allow the City Council to introduce budget amendments to</w:t>
      </w:r>
      <w:r>
        <w:rPr>
          <w:color w:val="242424"/>
          <w:spacing w:val="-2"/>
          <w:sz w:val="24"/>
        </w:rPr>
        <w:t> </w:t>
      </w:r>
      <w:r>
        <w:rPr>
          <w:color w:val="242424"/>
          <w:sz w:val="24"/>
        </w:rPr>
        <w:t>budget </w:t>
      </w:r>
      <w:r>
        <w:rPr>
          <w:color w:val="242424"/>
          <w:spacing w:val="-2"/>
          <w:sz w:val="24"/>
        </w:rPr>
        <w:t>ordinances.</w:t>
      </w:r>
    </w:p>
    <w:p>
      <w:pPr>
        <w:pStyle w:val="BodyText"/>
        <w:spacing w:before="14"/>
      </w:pPr>
    </w:p>
    <w:p>
      <w:pPr>
        <w:pStyle w:val="ListParagraph"/>
        <w:numPr>
          <w:ilvl w:val="1"/>
          <w:numId w:val="67"/>
        </w:numPr>
        <w:tabs>
          <w:tab w:pos="2464" w:val="left" w:leader="none"/>
          <w:tab w:pos="2466" w:val="left" w:leader="none"/>
        </w:tabs>
        <w:spacing w:line="240" w:lineRule="auto" w:before="0" w:after="0"/>
        <w:ind w:left="2466" w:right="1464" w:hanging="365"/>
        <w:jc w:val="both"/>
        <w:rPr>
          <w:color w:val="242424"/>
          <w:sz w:val="24"/>
        </w:rPr>
      </w:pPr>
      <w:r>
        <w:rPr>
          <w:color w:val="242424"/>
          <w:sz w:val="24"/>
        </w:rPr>
        <w:t>P153</w:t>
      </w:r>
      <w:r>
        <w:rPr>
          <w:color w:val="242424"/>
          <w:spacing w:val="-2"/>
          <w:sz w:val="24"/>
        </w:rPr>
        <w:t> </w:t>
      </w:r>
      <w:r>
        <w:rPr>
          <w:color w:val="242424"/>
          <w:sz w:val="24"/>
        </w:rPr>
        <w:t>-</w:t>
      </w:r>
      <w:r>
        <w:rPr>
          <w:color w:val="242424"/>
          <w:spacing w:val="40"/>
          <w:sz w:val="24"/>
        </w:rPr>
        <w:t> </w:t>
      </w:r>
      <w:r>
        <w:rPr>
          <w:color w:val="242424"/>
          <w:sz w:val="24"/>
        </w:rPr>
        <w:t>Require the introduction of the annual budget 180</w:t>
      </w:r>
      <w:r>
        <w:rPr>
          <w:color w:val="242424"/>
          <w:spacing w:val="-1"/>
          <w:sz w:val="24"/>
        </w:rPr>
        <w:t> </w:t>
      </w:r>
      <w:r>
        <w:rPr>
          <w:color w:val="242424"/>
          <w:sz w:val="24"/>
        </w:rPr>
        <w:t>days before the end of the fiscal year. The data must be in open data or rich data format.</w:t>
      </w:r>
    </w:p>
    <w:p>
      <w:pPr>
        <w:pStyle w:val="BodyText"/>
        <w:spacing w:before="18"/>
      </w:pPr>
    </w:p>
    <w:p>
      <w:pPr>
        <w:pStyle w:val="ListParagraph"/>
        <w:numPr>
          <w:ilvl w:val="1"/>
          <w:numId w:val="67"/>
        </w:numPr>
        <w:tabs>
          <w:tab w:pos="2464" w:val="left" w:leader="none"/>
          <w:tab w:pos="2471" w:val="left" w:leader="none"/>
        </w:tabs>
        <w:spacing w:line="240" w:lineRule="auto" w:before="1" w:after="0"/>
        <w:ind w:left="2471" w:right="1485" w:hanging="370"/>
        <w:jc w:val="both"/>
        <w:rPr>
          <w:color w:val="242424"/>
          <w:sz w:val="24"/>
        </w:rPr>
      </w:pPr>
      <w:r>
        <w:rPr>
          <w:color w:val="242424"/>
          <w:sz w:val="24"/>
        </w:rPr>
        <w:t>P156</w:t>
      </w:r>
      <w:r>
        <w:rPr>
          <w:color w:val="242424"/>
          <w:spacing w:val="-17"/>
          <w:sz w:val="24"/>
        </w:rPr>
        <w:t> </w:t>
      </w:r>
      <w:r>
        <w:rPr>
          <w:color w:val="242424"/>
          <w:sz w:val="24"/>
        </w:rPr>
        <w:t>-</w:t>
      </w:r>
      <w:r>
        <w:rPr>
          <w:color w:val="242424"/>
          <w:spacing w:val="1"/>
          <w:sz w:val="24"/>
        </w:rPr>
        <w:t> </w:t>
      </w:r>
      <w:r>
        <w:rPr>
          <w:color w:val="242424"/>
          <w:sz w:val="24"/>
        </w:rPr>
        <w:t>Create</w:t>
      </w:r>
      <w:r>
        <w:rPr>
          <w:color w:val="242424"/>
          <w:spacing w:val="-8"/>
          <w:sz w:val="24"/>
        </w:rPr>
        <w:t> </w:t>
      </w:r>
      <w:r>
        <w:rPr>
          <w:color w:val="242424"/>
          <w:sz w:val="24"/>
        </w:rPr>
        <w:t>a</w:t>
      </w:r>
      <w:r>
        <w:rPr>
          <w:color w:val="242424"/>
          <w:spacing w:val="-17"/>
          <w:sz w:val="24"/>
        </w:rPr>
        <w:t> </w:t>
      </w:r>
      <w:r>
        <w:rPr>
          <w:color w:val="242424"/>
          <w:sz w:val="24"/>
        </w:rPr>
        <w:t>Legislative</w:t>
      </w:r>
      <w:r>
        <w:rPr>
          <w:color w:val="242424"/>
          <w:spacing w:val="-10"/>
          <w:sz w:val="24"/>
        </w:rPr>
        <w:t> </w:t>
      </w:r>
      <w:r>
        <w:rPr>
          <w:color w:val="242424"/>
          <w:sz w:val="24"/>
        </w:rPr>
        <w:t>Office</w:t>
      </w:r>
      <w:r>
        <w:rPr>
          <w:color w:val="242424"/>
          <w:spacing w:val="-17"/>
          <w:sz w:val="24"/>
        </w:rPr>
        <w:t> </w:t>
      </w:r>
      <w:r>
        <w:rPr>
          <w:color w:val="242424"/>
          <w:sz w:val="24"/>
        </w:rPr>
        <w:t>of</w:t>
      </w:r>
      <w:r>
        <w:rPr>
          <w:color w:val="242424"/>
          <w:spacing w:val="-17"/>
          <w:sz w:val="24"/>
        </w:rPr>
        <w:t> </w:t>
      </w:r>
      <w:r>
        <w:rPr>
          <w:color w:val="242424"/>
          <w:sz w:val="24"/>
        </w:rPr>
        <w:t>Budget</w:t>
      </w:r>
      <w:r>
        <w:rPr>
          <w:color w:val="242424"/>
          <w:spacing w:val="-16"/>
          <w:sz w:val="24"/>
        </w:rPr>
        <w:t> </w:t>
      </w:r>
      <w:r>
        <w:rPr>
          <w:color w:val="242424"/>
          <w:sz w:val="24"/>
        </w:rPr>
        <w:t>Oversight</w:t>
      </w:r>
      <w:r>
        <w:rPr>
          <w:color w:val="242424"/>
          <w:spacing w:val="-11"/>
          <w:sz w:val="24"/>
        </w:rPr>
        <w:t> </w:t>
      </w:r>
      <w:r>
        <w:rPr>
          <w:color w:val="242424"/>
          <w:sz w:val="24"/>
        </w:rPr>
        <w:t>to</w:t>
      </w:r>
      <w:r>
        <w:rPr>
          <w:color w:val="242424"/>
          <w:spacing w:val="-17"/>
          <w:sz w:val="24"/>
        </w:rPr>
        <w:t> </w:t>
      </w:r>
      <w:r>
        <w:rPr>
          <w:color w:val="242424"/>
          <w:sz w:val="24"/>
        </w:rPr>
        <w:t>provide</w:t>
      </w:r>
      <w:r>
        <w:rPr>
          <w:color w:val="242424"/>
          <w:spacing w:val="-15"/>
          <w:sz w:val="24"/>
        </w:rPr>
        <w:t> </w:t>
      </w:r>
      <w:r>
        <w:rPr>
          <w:color w:val="242424"/>
          <w:sz w:val="24"/>
        </w:rPr>
        <w:t>budgetary and policy analysis to City Council.</w:t>
      </w:r>
    </w:p>
    <w:p>
      <w:pPr>
        <w:pStyle w:val="BodyText"/>
        <w:spacing w:before="18"/>
      </w:pPr>
    </w:p>
    <w:p>
      <w:pPr>
        <w:pStyle w:val="ListParagraph"/>
        <w:numPr>
          <w:ilvl w:val="1"/>
          <w:numId w:val="67"/>
        </w:numPr>
        <w:tabs>
          <w:tab w:pos="2466" w:val="left" w:leader="none"/>
        </w:tabs>
        <w:spacing w:line="240" w:lineRule="auto" w:before="0" w:after="0"/>
        <w:ind w:left="2466" w:right="1457" w:hanging="360"/>
        <w:jc w:val="both"/>
        <w:rPr>
          <w:color w:val="242424"/>
          <w:sz w:val="24"/>
        </w:rPr>
      </w:pPr>
      <w:r>
        <w:rPr>
          <w:color w:val="242424"/>
          <w:sz w:val="24"/>
        </w:rPr>
        <w:t>P162-Add "City Climate Resiliency Fund moneys" under Section 9-204 to exclude it from the Grants in Aid Fund.</w:t>
      </w:r>
    </w:p>
    <w:p>
      <w:pPr>
        <w:pStyle w:val="BodyText"/>
        <w:spacing w:before="19"/>
      </w:pPr>
    </w:p>
    <w:p>
      <w:pPr>
        <w:pStyle w:val="ListParagraph"/>
        <w:numPr>
          <w:ilvl w:val="1"/>
          <w:numId w:val="67"/>
        </w:numPr>
        <w:tabs>
          <w:tab w:pos="2466" w:val="left" w:leader="none"/>
          <w:tab w:pos="2469" w:val="left" w:leader="none"/>
        </w:tabs>
        <w:spacing w:line="240" w:lineRule="auto" w:before="0" w:after="0"/>
        <w:ind w:left="2469" w:right="1474" w:hanging="367"/>
        <w:jc w:val="both"/>
        <w:rPr>
          <w:color w:val="242424"/>
          <w:sz w:val="24"/>
        </w:rPr>
      </w:pPr>
      <w:r>
        <w:rPr>
          <w:color w:val="242424"/>
          <w:sz w:val="24"/>
        </w:rPr>
        <w:t>P170 -</w:t>
      </w:r>
      <w:r>
        <w:rPr>
          <w:color w:val="242424"/>
          <w:spacing w:val="40"/>
          <w:sz w:val="24"/>
        </w:rPr>
        <w:t> </w:t>
      </w:r>
      <w:r>
        <w:rPr>
          <w:color w:val="242424"/>
          <w:sz w:val="24"/>
        </w:rPr>
        <w:t>Establish an empty homes tax and a special fund to address housing needs.</w:t>
      </w:r>
    </w:p>
    <w:p>
      <w:pPr>
        <w:pStyle w:val="BodyText"/>
        <w:spacing w:before="18"/>
      </w:pPr>
    </w:p>
    <w:p>
      <w:pPr>
        <w:pStyle w:val="ListParagraph"/>
        <w:numPr>
          <w:ilvl w:val="1"/>
          <w:numId w:val="67"/>
        </w:numPr>
        <w:tabs>
          <w:tab w:pos="2471" w:val="left" w:leader="none"/>
        </w:tabs>
        <w:spacing w:line="240" w:lineRule="auto" w:before="0" w:after="0"/>
        <w:ind w:left="2471" w:right="0" w:hanging="364"/>
        <w:jc w:val="left"/>
        <w:rPr>
          <w:color w:val="242424"/>
          <w:sz w:val="24"/>
        </w:rPr>
      </w:pPr>
      <w:r>
        <w:rPr>
          <w:color w:val="242424"/>
          <w:sz w:val="24"/>
        </w:rPr>
        <w:t>P172</w:t>
      </w:r>
      <w:r>
        <w:rPr>
          <w:color w:val="242424"/>
          <w:spacing w:val="-13"/>
          <w:sz w:val="24"/>
        </w:rPr>
        <w:t> </w:t>
      </w:r>
      <w:r>
        <w:rPr>
          <w:color w:val="242424"/>
          <w:sz w:val="24"/>
        </w:rPr>
        <w:t>-</w:t>
      </w:r>
      <w:r>
        <w:rPr>
          <w:color w:val="242424"/>
          <w:spacing w:val="52"/>
          <w:sz w:val="24"/>
        </w:rPr>
        <w:t> </w:t>
      </w:r>
      <w:r>
        <w:rPr>
          <w:color w:val="242424"/>
          <w:sz w:val="24"/>
        </w:rPr>
        <w:t>Establish</w:t>
      </w:r>
      <w:r>
        <w:rPr>
          <w:color w:val="242424"/>
          <w:spacing w:val="10"/>
          <w:sz w:val="24"/>
        </w:rPr>
        <w:t> </w:t>
      </w:r>
      <w:r>
        <w:rPr>
          <w:color w:val="242424"/>
          <w:sz w:val="24"/>
        </w:rPr>
        <w:t>a</w:t>
      </w:r>
      <w:r>
        <w:rPr>
          <w:color w:val="242424"/>
          <w:spacing w:val="-9"/>
          <w:sz w:val="24"/>
        </w:rPr>
        <w:t> </w:t>
      </w:r>
      <w:r>
        <w:rPr>
          <w:color w:val="242424"/>
          <w:sz w:val="24"/>
        </w:rPr>
        <w:t>community</w:t>
      </w:r>
      <w:r>
        <w:rPr>
          <w:color w:val="242424"/>
          <w:spacing w:val="8"/>
          <w:sz w:val="24"/>
        </w:rPr>
        <w:t> </w:t>
      </w:r>
      <w:r>
        <w:rPr>
          <w:color w:val="242424"/>
          <w:sz w:val="24"/>
        </w:rPr>
        <w:t>participatory</w:t>
      </w:r>
      <w:r>
        <w:rPr>
          <w:color w:val="242424"/>
          <w:spacing w:val="11"/>
          <w:sz w:val="24"/>
        </w:rPr>
        <w:t> </w:t>
      </w:r>
      <w:r>
        <w:rPr>
          <w:color w:val="242424"/>
          <w:spacing w:val="-2"/>
          <w:sz w:val="24"/>
        </w:rPr>
        <w:t>budget.</w:t>
      </w:r>
    </w:p>
    <w:p>
      <w:pPr>
        <w:pStyle w:val="BodyText"/>
        <w:spacing w:before="20"/>
      </w:pPr>
    </w:p>
    <w:p>
      <w:pPr>
        <w:pStyle w:val="ListParagraph"/>
        <w:numPr>
          <w:ilvl w:val="1"/>
          <w:numId w:val="67"/>
        </w:numPr>
        <w:tabs>
          <w:tab w:pos="2470" w:val="left" w:leader="none"/>
        </w:tabs>
        <w:spacing w:line="240" w:lineRule="auto" w:before="1" w:after="0"/>
        <w:ind w:left="2470" w:right="1452" w:hanging="363"/>
        <w:jc w:val="both"/>
        <w:rPr>
          <w:color w:val="242424"/>
          <w:sz w:val="24"/>
        </w:rPr>
      </w:pPr>
      <w:r>
        <w:rPr>
          <w:color w:val="242424"/>
          <w:sz w:val="24"/>
        </w:rPr>
        <w:t>P198 -</w:t>
      </w:r>
      <w:r>
        <w:rPr>
          <w:color w:val="242424"/>
          <w:spacing w:val="40"/>
          <w:sz w:val="24"/>
        </w:rPr>
        <w:t> </w:t>
      </w:r>
      <w:r>
        <w:rPr>
          <w:color w:val="242424"/>
          <w:sz w:val="24"/>
        </w:rPr>
        <w:t>Require that $1 per ton of waste disposal from county-operated waste facilities be allocation into a dedicated Waste Reduction Fund.</w:t>
      </w:r>
    </w:p>
    <w:p>
      <w:pPr>
        <w:pStyle w:val="BodyText"/>
        <w:spacing w:before="66"/>
      </w:pPr>
    </w:p>
    <w:p>
      <w:pPr>
        <w:pStyle w:val="ListParagraph"/>
        <w:numPr>
          <w:ilvl w:val="1"/>
          <w:numId w:val="67"/>
        </w:numPr>
        <w:tabs>
          <w:tab w:pos="2471" w:val="left" w:leader="none"/>
        </w:tabs>
        <w:spacing w:line="240" w:lineRule="auto" w:before="0" w:after="0"/>
        <w:ind w:left="2471" w:right="0" w:hanging="364"/>
        <w:jc w:val="left"/>
        <w:rPr>
          <w:color w:val="242424"/>
          <w:sz w:val="24"/>
        </w:rPr>
      </w:pPr>
      <w:r>
        <w:rPr>
          <w:color w:val="242424"/>
          <w:sz w:val="24"/>
        </w:rPr>
        <w:t>P223</w:t>
      </w:r>
      <w:r>
        <w:rPr>
          <w:color w:val="242424"/>
          <w:spacing w:val="-8"/>
          <w:sz w:val="24"/>
        </w:rPr>
        <w:t> </w:t>
      </w:r>
      <w:r>
        <w:rPr>
          <w:color w:val="242424"/>
          <w:sz w:val="24"/>
        </w:rPr>
        <w:t>-</w:t>
      </w:r>
      <w:r>
        <w:rPr>
          <w:color w:val="242424"/>
          <w:spacing w:val="62"/>
          <w:sz w:val="24"/>
        </w:rPr>
        <w:t> </w:t>
      </w:r>
      <w:r>
        <w:rPr>
          <w:color w:val="242424"/>
          <w:sz w:val="24"/>
        </w:rPr>
        <w:t>Amend</w:t>
      </w:r>
      <w:r>
        <w:rPr>
          <w:color w:val="242424"/>
          <w:spacing w:val="5"/>
          <w:sz w:val="24"/>
        </w:rPr>
        <w:t> </w:t>
      </w:r>
      <w:r>
        <w:rPr>
          <w:color w:val="242424"/>
          <w:sz w:val="24"/>
        </w:rPr>
        <w:t>language</w:t>
      </w:r>
      <w:r>
        <w:rPr>
          <w:color w:val="242424"/>
          <w:spacing w:val="12"/>
          <w:sz w:val="24"/>
        </w:rPr>
        <w:t> </w:t>
      </w:r>
      <w:r>
        <w:rPr>
          <w:color w:val="242424"/>
          <w:sz w:val="24"/>
        </w:rPr>
        <w:t>in</w:t>
      </w:r>
      <w:r>
        <w:rPr>
          <w:color w:val="242424"/>
          <w:spacing w:val="-14"/>
          <w:sz w:val="24"/>
        </w:rPr>
        <w:t> </w:t>
      </w:r>
      <w:r>
        <w:rPr>
          <w:color w:val="242424"/>
          <w:sz w:val="24"/>
        </w:rPr>
        <w:t>the</w:t>
      </w:r>
      <w:r>
        <w:rPr>
          <w:color w:val="242424"/>
          <w:spacing w:val="-8"/>
          <w:sz w:val="24"/>
        </w:rPr>
        <w:t> </w:t>
      </w:r>
      <w:r>
        <w:rPr>
          <w:color w:val="242424"/>
          <w:sz w:val="24"/>
        </w:rPr>
        <w:t>Grants</w:t>
      </w:r>
      <w:r>
        <w:rPr>
          <w:color w:val="242424"/>
          <w:spacing w:val="5"/>
          <w:sz w:val="24"/>
        </w:rPr>
        <w:t> </w:t>
      </w:r>
      <w:r>
        <w:rPr>
          <w:color w:val="242424"/>
          <w:sz w:val="24"/>
        </w:rPr>
        <w:t>and</w:t>
      </w:r>
      <w:r>
        <w:rPr>
          <w:color w:val="242424"/>
          <w:spacing w:val="-1"/>
          <w:sz w:val="24"/>
        </w:rPr>
        <w:t> </w:t>
      </w:r>
      <w:r>
        <w:rPr>
          <w:color w:val="242424"/>
          <w:sz w:val="24"/>
        </w:rPr>
        <w:t>Aid</w:t>
      </w:r>
      <w:r>
        <w:rPr>
          <w:color w:val="242424"/>
          <w:spacing w:val="-2"/>
          <w:sz w:val="24"/>
        </w:rPr>
        <w:t> Fund.</w:t>
      </w:r>
    </w:p>
    <w:p>
      <w:pPr>
        <w:pStyle w:val="ListParagraph"/>
        <w:spacing w:after="0" w:line="240" w:lineRule="auto"/>
        <w:jc w:val="left"/>
        <w:rPr>
          <w:sz w:val="24"/>
        </w:rPr>
        <w:sectPr>
          <w:pgSz w:w="12240" w:h="15840"/>
          <w:pgMar w:header="352" w:footer="826" w:top="880" w:bottom="1040" w:left="360" w:right="0"/>
        </w:sectPr>
      </w:pPr>
    </w:p>
    <w:p>
      <w:pPr>
        <w:pStyle w:val="BodyText"/>
        <w:spacing w:before="212"/>
      </w:pPr>
    </w:p>
    <w:p>
      <w:pPr>
        <w:pStyle w:val="ListParagraph"/>
        <w:numPr>
          <w:ilvl w:val="1"/>
          <w:numId w:val="67"/>
        </w:numPr>
        <w:tabs>
          <w:tab w:pos="2470" w:val="left" w:leader="none"/>
          <w:tab w:pos="2473" w:val="left" w:leader="none"/>
        </w:tabs>
        <w:spacing w:line="235" w:lineRule="auto" w:before="0" w:after="0"/>
        <w:ind w:left="2473" w:right="1466" w:hanging="366"/>
        <w:jc w:val="both"/>
        <w:rPr>
          <w:color w:val="242424"/>
          <w:sz w:val="24"/>
        </w:rPr>
      </w:pPr>
      <w:r>
        <w:rPr>
          <w:color w:val="242424"/>
          <w:sz w:val="24"/>
        </w:rPr>
        <w:t>P224</w:t>
      </w:r>
      <w:r>
        <w:rPr>
          <w:color w:val="242424"/>
          <w:spacing w:val="-11"/>
          <w:sz w:val="24"/>
        </w:rPr>
        <w:t> </w:t>
      </w:r>
      <w:r>
        <w:rPr>
          <w:color w:val="242424"/>
          <w:sz w:val="24"/>
        </w:rPr>
        <w:t>-</w:t>
      </w:r>
      <w:r>
        <w:rPr>
          <w:color w:val="242424"/>
          <w:spacing w:val="40"/>
          <w:sz w:val="24"/>
        </w:rPr>
        <w:t> </w:t>
      </w:r>
      <w:r>
        <w:rPr>
          <w:color w:val="242424"/>
          <w:sz w:val="24"/>
        </w:rPr>
        <w:t>Enable the</w:t>
      </w:r>
      <w:r>
        <w:rPr>
          <w:color w:val="242424"/>
          <w:spacing w:val="-10"/>
          <w:sz w:val="24"/>
        </w:rPr>
        <w:t> </w:t>
      </w:r>
      <w:r>
        <w:rPr>
          <w:color w:val="242424"/>
          <w:sz w:val="24"/>
        </w:rPr>
        <w:t>City</w:t>
      </w:r>
      <w:r>
        <w:rPr>
          <w:color w:val="242424"/>
          <w:spacing w:val="-1"/>
          <w:sz w:val="24"/>
        </w:rPr>
        <w:t> </w:t>
      </w:r>
      <w:r>
        <w:rPr>
          <w:color w:val="242424"/>
          <w:sz w:val="24"/>
        </w:rPr>
        <w:t>to</w:t>
      </w:r>
      <w:r>
        <w:rPr>
          <w:color w:val="242424"/>
          <w:spacing w:val="-7"/>
          <w:sz w:val="24"/>
        </w:rPr>
        <w:t> </w:t>
      </w:r>
      <w:r>
        <w:rPr>
          <w:color w:val="242424"/>
          <w:sz w:val="24"/>
        </w:rPr>
        <w:t>grant</w:t>
      </w:r>
      <w:r>
        <w:rPr>
          <w:color w:val="242424"/>
          <w:spacing w:val="-1"/>
          <w:sz w:val="24"/>
        </w:rPr>
        <w:t> </w:t>
      </w:r>
      <w:r>
        <w:rPr>
          <w:color w:val="242424"/>
          <w:sz w:val="24"/>
        </w:rPr>
        <w:t>funds</w:t>
      </w:r>
      <w:r>
        <w:rPr>
          <w:color w:val="242424"/>
          <w:spacing w:val="-3"/>
          <w:sz w:val="24"/>
        </w:rPr>
        <w:t> </w:t>
      </w:r>
      <w:r>
        <w:rPr>
          <w:color w:val="242424"/>
          <w:sz w:val="24"/>
        </w:rPr>
        <w:t>from</w:t>
      </w:r>
      <w:r>
        <w:rPr>
          <w:color w:val="242424"/>
          <w:spacing w:val="-5"/>
          <w:sz w:val="24"/>
        </w:rPr>
        <w:t> </w:t>
      </w:r>
      <w:r>
        <w:rPr>
          <w:color w:val="242424"/>
          <w:sz w:val="24"/>
        </w:rPr>
        <w:t>the</w:t>
      </w:r>
      <w:r>
        <w:rPr>
          <w:color w:val="242424"/>
          <w:spacing w:val="-10"/>
          <w:sz w:val="24"/>
        </w:rPr>
        <w:t> </w:t>
      </w:r>
      <w:r>
        <w:rPr>
          <w:color w:val="242424"/>
          <w:sz w:val="24"/>
        </w:rPr>
        <w:t>Climate</w:t>
      </w:r>
      <w:r>
        <w:rPr>
          <w:color w:val="242424"/>
          <w:spacing w:val="-2"/>
          <w:sz w:val="24"/>
        </w:rPr>
        <w:t> </w:t>
      </w:r>
      <w:r>
        <w:rPr>
          <w:color w:val="242424"/>
          <w:sz w:val="24"/>
        </w:rPr>
        <w:t>Resiliency Fund for Community benefit by</w:t>
      </w:r>
      <w:r>
        <w:rPr>
          <w:color w:val="242424"/>
          <w:spacing w:val="-2"/>
          <w:sz w:val="24"/>
        </w:rPr>
        <w:t> </w:t>
      </w:r>
      <w:r>
        <w:rPr>
          <w:color w:val="242424"/>
          <w:sz w:val="24"/>
        </w:rPr>
        <w:t>excluding monies from</w:t>
      </w:r>
      <w:r>
        <w:rPr>
          <w:color w:val="242424"/>
          <w:spacing w:val="-1"/>
          <w:sz w:val="24"/>
        </w:rPr>
        <w:t> </w:t>
      </w:r>
      <w:r>
        <w:rPr>
          <w:color w:val="242424"/>
          <w:sz w:val="24"/>
        </w:rPr>
        <w:t>the</w:t>
      </w:r>
      <w:r>
        <w:rPr>
          <w:color w:val="242424"/>
          <w:spacing w:val="-2"/>
          <w:sz w:val="24"/>
        </w:rPr>
        <w:t> </w:t>
      </w:r>
      <w:r>
        <w:rPr>
          <w:color w:val="242424"/>
          <w:sz w:val="24"/>
        </w:rPr>
        <w:t>Climate Resiliency Fund from the Grants in Aid Fund.</w:t>
      </w:r>
    </w:p>
    <w:p>
      <w:pPr>
        <w:pStyle w:val="BodyText"/>
        <w:spacing w:before="24"/>
      </w:pPr>
    </w:p>
    <w:p>
      <w:pPr>
        <w:pStyle w:val="ListParagraph"/>
        <w:numPr>
          <w:ilvl w:val="1"/>
          <w:numId w:val="67"/>
        </w:numPr>
        <w:tabs>
          <w:tab w:pos="2471" w:val="left" w:leader="none"/>
        </w:tabs>
        <w:spacing w:line="240" w:lineRule="auto" w:before="0" w:after="0"/>
        <w:ind w:left="2471" w:right="1475" w:hanging="365"/>
        <w:jc w:val="both"/>
        <w:rPr>
          <w:color w:val="242424"/>
          <w:sz w:val="24"/>
        </w:rPr>
      </w:pPr>
      <w:r>
        <w:rPr>
          <w:color w:val="242424"/>
          <w:sz w:val="24"/>
        </w:rPr>
        <w:t>P225</w:t>
      </w:r>
      <w:r>
        <w:rPr>
          <w:color w:val="242424"/>
          <w:spacing w:val="-11"/>
          <w:sz w:val="24"/>
        </w:rPr>
        <w:t> </w:t>
      </w:r>
      <w:r>
        <w:rPr>
          <w:color w:val="242424"/>
          <w:sz w:val="24"/>
        </w:rPr>
        <w:t>-</w:t>
      </w:r>
      <w:r>
        <w:rPr>
          <w:color w:val="242424"/>
          <w:spacing w:val="40"/>
          <w:sz w:val="24"/>
        </w:rPr>
        <w:t> </w:t>
      </w:r>
      <w:r>
        <w:rPr>
          <w:color w:val="242424"/>
          <w:sz w:val="24"/>
        </w:rPr>
        <w:t>Amend the</w:t>
      </w:r>
      <w:r>
        <w:rPr>
          <w:color w:val="242424"/>
          <w:spacing w:val="-9"/>
          <w:sz w:val="24"/>
        </w:rPr>
        <w:t> </w:t>
      </w:r>
      <w:r>
        <w:rPr>
          <w:color w:val="242424"/>
          <w:sz w:val="24"/>
        </w:rPr>
        <w:t>Affordable Housing Funds</w:t>
      </w:r>
      <w:r>
        <w:rPr>
          <w:color w:val="242424"/>
          <w:spacing w:val="-1"/>
          <w:sz w:val="24"/>
        </w:rPr>
        <w:t> </w:t>
      </w:r>
      <w:r>
        <w:rPr>
          <w:color w:val="242424"/>
          <w:sz w:val="24"/>
        </w:rPr>
        <w:t>to</w:t>
      </w:r>
      <w:r>
        <w:rPr>
          <w:color w:val="242424"/>
          <w:spacing w:val="-11"/>
          <w:sz w:val="24"/>
        </w:rPr>
        <w:t> </w:t>
      </w:r>
      <w:r>
        <w:rPr>
          <w:color w:val="242424"/>
          <w:sz w:val="24"/>
        </w:rPr>
        <w:t>permit</w:t>
      </w:r>
      <w:r>
        <w:rPr>
          <w:color w:val="242424"/>
          <w:spacing w:val="-1"/>
          <w:sz w:val="24"/>
        </w:rPr>
        <w:t> </w:t>
      </w:r>
      <w:r>
        <w:rPr>
          <w:color w:val="242424"/>
          <w:sz w:val="24"/>
        </w:rPr>
        <w:t>the</w:t>
      </w:r>
      <w:r>
        <w:rPr>
          <w:color w:val="242424"/>
          <w:spacing w:val="-9"/>
          <w:sz w:val="24"/>
        </w:rPr>
        <w:t> </w:t>
      </w:r>
      <w:r>
        <w:rPr>
          <w:color w:val="242424"/>
          <w:sz w:val="24"/>
        </w:rPr>
        <w:t>pledge</w:t>
      </w:r>
      <w:r>
        <w:rPr>
          <w:color w:val="242424"/>
          <w:spacing w:val="-2"/>
          <w:sz w:val="24"/>
        </w:rPr>
        <w:t> </w:t>
      </w:r>
      <w:r>
        <w:rPr>
          <w:color w:val="242424"/>
          <w:sz w:val="24"/>
        </w:rPr>
        <w:t>of</w:t>
      </w:r>
      <w:r>
        <w:rPr>
          <w:color w:val="242424"/>
          <w:spacing w:val="-14"/>
          <w:sz w:val="24"/>
        </w:rPr>
        <w:t> </w:t>
      </w:r>
      <w:r>
        <w:rPr>
          <w:color w:val="242424"/>
          <w:sz w:val="24"/>
        </w:rPr>
        <w:t>funds to provide credit support for revenue bonds.</w:t>
      </w:r>
    </w:p>
    <w:p>
      <w:pPr>
        <w:pStyle w:val="BodyText"/>
        <w:spacing w:before="13"/>
      </w:pPr>
    </w:p>
    <w:p>
      <w:pPr>
        <w:pStyle w:val="ListParagraph"/>
        <w:numPr>
          <w:ilvl w:val="1"/>
          <w:numId w:val="67"/>
        </w:numPr>
        <w:tabs>
          <w:tab w:pos="2469" w:val="left" w:leader="none"/>
        </w:tabs>
        <w:spacing w:line="240" w:lineRule="auto" w:before="1" w:after="0"/>
        <w:ind w:left="2469" w:right="1466" w:hanging="363"/>
        <w:jc w:val="both"/>
        <w:rPr>
          <w:color w:val="242424"/>
          <w:sz w:val="24"/>
        </w:rPr>
      </w:pPr>
      <w:r>
        <w:rPr>
          <w:color w:val="242424"/>
          <w:sz w:val="24"/>
        </w:rPr>
        <w:t>P229</w:t>
      </w:r>
      <w:r>
        <w:rPr>
          <w:color w:val="242424"/>
          <w:spacing w:val="-11"/>
          <w:sz w:val="24"/>
        </w:rPr>
        <w:t> </w:t>
      </w:r>
      <w:r>
        <w:rPr>
          <w:color w:val="242424"/>
          <w:sz w:val="24"/>
        </w:rPr>
        <w:t>-</w:t>
      </w:r>
      <w:r>
        <w:rPr>
          <w:color w:val="242424"/>
          <w:spacing w:val="40"/>
          <w:sz w:val="24"/>
        </w:rPr>
        <w:t> </w:t>
      </w:r>
      <w:r>
        <w:rPr>
          <w:color w:val="242424"/>
          <w:sz w:val="24"/>
        </w:rPr>
        <w:t>Furthering the</w:t>
      </w:r>
      <w:r>
        <w:rPr>
          <w:color w:val="242424"/>
          <w:spacing w:val="-13"/>
          <w:sz w:val="24"/>
        </w:rPr>
        <w:t> </w:t>
      </w:r>
      <w:r>
        <w:rPr>
          <w:color w:val="242424"/>
          <w:sz w:val="24"/>
        </w:rPr>
        <w:t>ability of</w:t>
      </w:r>
      <w:r>
        <w:rPr>
          <w:color w:val="242424"/>
          <w:spacing w:val="-11"/>
          <w:sz w:val="24"/>
        </w:rPr>
        <w:t> </w:t>
      </w:r>
      <w:r>
        <w:rPr>
          <w:color w:val="242424"/>
          <w:sz w:val="24"/>
        </w:rPr>
        <w:t>the</w:t>
      </w:r>
      <w:r>
        <w:rPr>
          <w:color w:val="242424"/>
          <w:spacing w:val="-10"/>
          <w:sz w:val="24"/>
        </w:rPr>
        <w:t> </w:t>
      </w:r>
      <w:r>
        <w:rPr>
          <w:color w:val="242424"/>
          <w:sz w:val="24"/>
        </w:rPr>
        <w:t>City,</w:t>
      </w:r>
      <w:r>
        <w:rPr>
          <w:color w:val="242424"/>
          <w:spacing w:val="-6"/>
          <w:sz w:val="24"/>
        </w:rPr>
        <w:t> </w:t>
      </w:r>
      <w:r>
        <w:rPr>
          <w:color w:val="242424"/>
          <w:sz w:val="24"/>
        </w:rPr>
        <w:t>through</w:t>
      </w:r>
      <w:r>
        <w:rPr>
          <w:color w:val="242424"/>
          <w:spacing w:val="-3"/>
          <w:sz w:val="24"/>
        </w:rPr>
        <w:t> </w:t>
      </w:r>
      <w:r>
        <w:rPr>
          <w:color w:val="242424"/>
          <w:sz w:val="24"/>
        </w:rPr>
        <w:t>the</w:t>
      </w:r>
      <w:r>
        <w:rPr>
          <w:color w:val="242424"/>
          <w:spacing w:val="-13"/>
          <w:sz w:val="24"/>
        </w:rPr>
        <w:t> </w:t>
      </w:r>
      <w:r>
        <w:rPr>
          <w:color w:val="242424"/>
          <w:sz w:val="24"/>
        </w:rPr>
        <w:t>Mayor,</w:t>
      </w:r>
      <w:r>
        <w:rPr>
          <w:color w:val="242424"/>
          <w:spacing w:val="-1"/>
          <w:sz w:val="24"/>
        </w:rPr>
        <w:t> </w:t>
      </w:r>
      <w:r>
        <w:rPr>
          <w:color w:val="242424"/>
          <w:sz w:val="24"/>
        </w:rPr>
        <w:t>to</w:t>
      </w:r>
      <w:r>
        <w:rPr>
          <w:color w:val="242424"/>
          <w:spacing w:val="-8"/>
          <w:sz w:val="24"/>
        </w:rPr>
        <w:t> </w:t>
      </w:r>
      <w:r>
        <w:rPr>
          <w:color w:val="242424"/>
          <w:sz w:val="24"/>
        </w:rPr>
        <w:t>fundraise for private funds in support of specific public projects.</w:t>
      </w:r>
    </w:p>
    <w:p>
      <w:pPr>
        <w:pStyle w:val="BodyText"/>
        <w:spacing w:before="18"/>
      </w:pPr>
    </w:p>
    <w:p>
      <w:pPr>
        <w:pStyle w:val="ListParagraph"/>
        <w:numPr>
          <w:ilvl w:val="1"/>
          <w:numId w:val="67"/>
        </w:numPr>
        <w:tabs>
          <w:tab w:pos="2468" w:val="left" w:leader="none"/>
        </w:tabs>
        <w:spacing w:line="240" w:lineRule="auto" w:before="0" w:after="0"/>
        <w:ind w:left="2468" w:right="1468" w:hanging="362"/>
        <w:jc w:val="both"/>
        <w:rPr>
          <w:color w:val="242424"/>
          <w:sz w:val="24"/>
        </w:rPr>
      </w:pPr>
      <w:r>
        <w:rPr>
          <w:color w:val="242424"/>
          <w:sz w:val="24"/>
        </w:rPr>
        <w:t>P256</w:t>
      </w:r>
      <w:r>
        <w:rPr>
          <w:color w:val="242424"/>
          <w:spacing w:val="-15"/>
          <w:sz w:val="24"/>
        </w:rPr>
        <w:t> </w:t>
      </w:r>
      <w:r>
        <w:rPr>
          <w:color w:val="242424"/>
          <w:sz w:val="24"/>
        </w:rPr>
        <w:t>-</w:t>
      </w:r>
      <w:r>
        <w:rPr>
          <w:color w:val="242424"/>
          <w:spacing w:val="40"/>
          <w:sz w:val="24"/>
        </w:rPr>
        <w:t> </w:t>
      </w:r>
      <w:r>
        <w:rPr>
          <w:color w:val="242424"/>
          <w:sz w:val="24"/>
        </w:rPr>
        <w:t>Raise</w:t>
      </w:r>
      <w:r>
        <w:rPr>
          <w:color w:val="242424"/>
          <w:spacing w:val="-4"/>
          <w:sz w:val="24"/>
        </w:rPr>
        <w:t> </w:t>
      </w:r>
      <w:r>
        <w:rPr>
          <w:color w:val="242424"/>
          <w:sz w:val="24"/>
        </w:rPr>
        <w:t>annual</w:t>
      </w:r>
      <w:r>
        <w:rPr>
          <w:color w:val="242424"/>
          <w:spacing w:val="-8"/>
          <w:sz w:val="24"/>
        </w:rPr>
        <w:t> </w:t>
      </w:r>
      <w:r>
        <w:rPr>
          <w:color w:val="242424"/>
          <w:sz w:val="24"/>
        </w:rPr>
        <w:t>appropriation amount</w:t>
      </w:r>
      <w:r>
        <w:rPr>
          <w:color w:val="242424"/>
          <w:spacing w:val="-2"/>
          <w:sz w:val="24"/>
        </w:rPr>
        <w:t> </w:t>
      </w:r>
      <w:r>
        <w:rPr>
          <w:color w:val="242424"/>
          <w:sz w:val="24"/>
        </w:rPr>
        <w:t>for</w:t>
      </w:r>
      <w:r>
        <w:rPr>
          <w:color w:val="242424"/>
          <w:spacing w:val="-8"/>
          <w:sz w:val="24"/>
        </w:rPr>
        <w:t> </w:t>
      </w:r>
      <w:r>
        <w:rPr>
          <w:color w:val="242424"/>
          <w:sz w:val="24"/>
        </w:rPr>
        <w:t>the</w:t>
      </w:r>
      <w:r>
        <w:rPr>
          <w:color w:val="242424"/>
          <w:spacing w:val="-17"/>
          <w:sz w:val="24"/>
        </w:rPr>
        <w:t> </w:t>
      </w:r>
      <w:r>
        <w:rPr>
          <w:color w:val="242424"/>
          <w:sz w:val="24"/>
        </w:rPr>
        <w:t>Affordable Housing fund from 0.5 to 2 percent of estimated real property tax revenues; deposit revenue into the Affordable Housing Fund.</w:t>
      </w:r>
    </w:p>
    <w:p>
      <w:pPr>
        <w:pStyle w:val="BodyText"/>
        <w:spacing w:before="22"/>
      </w:pPr>
    </w:p>
    <w:p>
      <w:pPr>
        <w:pStyle w:val="ListParagraph"/>
        <w:numPr>
          <w:ilvl w:val="1"/>
          <w:numId w:val="67"/>
        </w:numPr>
        <w:tabs>
          <w:tab w:pos="2467" w:val="left" w:leader="none"/>
          <w:tab w:pos="2470" w:val="left" w:leader="none"/>
        </w:tabs>
        <w:spacing w:line="240" w:lineRule="auto" w:before="0" w:after="0"/>
        <w:ind w:left="2467" w:right="1469" w:hanging="361"/>
        <w:jc w:val="both"/>
        <w:rPr>
          <w:color w:val="242424"/>
          <w:sz w:val="24"/>
        </w:rPr>
      </w:pPr>
      <w:r>
        <w:rPr>
          <w:color w:val="242424"/>
          <w:sz w:val="24"/>
        </w:rPr>
        <w:t>P272</w:t>
      </w:r>
      <w:r>
        <w:rPr>
          <w:color w:val="242424"/>
          <w:spacing w:val="-1"/>
          <w:sz w:val="24"/>
        </w:rPr>
        <w:t> </w:t>
      </w:r>
      <w:r>
        <w:rPr>
          <w:color w:val="242424"/>
          <w:sz w:val="24"/>
        </w:rPr>
        <w:t>-</w:t>
      </w:r>
      <w:r>
        <w:rPr>
          <w:color w:val="242424"/>
          <w:spacing w:val="40"/>
          <w:sz w:val="24"/>
        </w:rPr>
        <w:t> </w:t>
      </w:r>
      <w:r>
        <w:rPr>
          <w:color w:val="242424"/>
          <w:sz w:val="24"/>
        </w:rPr>
        <w:t>Increase the appropriation percentage dedicated to the Affordable Housing Fund to two percent of estimate real property taxes; One third deposited to</w:t>
      </w:r>
      <w:r>
        <w:rPr>
          <w:color w:val="242424"/>
          <w:spacing w:val="-5"/>
          <w:sz w:val="24"/>
        </w:rPr>
        <w:t> </w:t>
      </w:r>
      <w:r>
        <w:rPr>
          <w:color w:val="242424"/>
          <w:sz w:val="24"/>
        </w:rPr>
        <w:t>the CWNL</w:t>
      </w:r>
      <w:r>
        <w:rPr>
          <w:color w:val="242424"/>
          <w:spacing w:val="-3"/>
          <w:sz w:val="24"/>
        </w:rPr>
        <w:t> </w:t>
      </w:r>
      <w:r>
        <w:rPr>
          <w:color w:val="242424"/>
          <w:sz w:val="24"/>
        </w:rPr>
        <w:t>Fund, fifty percent to</w:t>
      </w:r>
      <w:r>
        <w:rPr>
          <w:color w:val="242424"/>
          <w:spacing w:val="-4"/>
          <w:sz w:val="24"/>
        </w:rPr>
        <w:t> </w:t>
      </w:r>
      <w:r>
        <w:rPr>
          <w:color w:val="242424"/>
          <w:sz w:val="24"/>
        </w:rPr>
        <w:t>the</w:t>
      </w:r>
      <w:r>
        <w:rPr>
          <w:color w:val="242424"/>
          <w:spacing w:val="-4"/>
          <w:sz w:val="24"/>
        </w:rPr>
        <w:t> </w:t>
      </w:r>
      <w:r>
        <w:rPr>
          <w:color w:val="242424"/>
          <w:sz w:val="24"/>
        </w:rPr>
        <w:t>Affordable Housing Fund and remainder to the Climate Resiliency Fund.</w:t>
      </w:r>
    </w:p>
    <w:p>
      <w:pPr>
        <w:pStyle w:val="BodyText"/>
        <w:spacing w:before="10"/>
      </w:pPr>
    </w:p>
    <w:p>
      <w:pPr>
        <w:pStyle w:val="ListParagraph"/>
        <w:numPr>
          <w:ilvl w:val="1"/>
          <w:numId w:val="67"/>
        </w:numPr>
        <w:tabs>
          <w:tab w:pos="2469" w:val="left" w:leader="none"/>
        </w:tabs>
        <w:spacing w:line="240" w:lineRule="auto" w:before="0" w:after="0"/>
        <w:ind w:left="2469" w:right="1459" w:hanging="363"/>
        <w:jc w:val="both"/>
        <w:rPr>
          <w:color w:val="242424"/>
          <w:sz w:val="24"/>
        </w:rPr>
      </w:pPr>
      <w:r>
        <w:rPr>
          <w:color w:val="242424"/>
          <w:sz w:val="24"/>
        </w:rPr>
        <w:t>P280</w:t>
      </w:r>
      <w:r>
        <w:rPr>
          <w:color w:val="242424"/>
          <w:spacing w:val="-6"/>
          <w:sz w:val="24"/>
        </w:rPr>
        <w:t> </w:t>
      </w:r>
      <w:r>
        <w:rPr>
          <w:color w:val="242424"/>
          <w:sz w:val="24"/>
        </w:rPr>
        <w:t>-</w:t>
      </w:r>
      <w:r>
        <w:rPr>
          <w:color w:val="242424"/>
          <w:spacing w:val="40"/>
          <w:sz w:val="24"/>
        </w:rPr>
        <w:t> </w:t>
      </w:r>
      <w:r>
        <w:rPr>
          <w:color w:val="242424"/>
          <w:sz w:val="24"/>
        </w:rPr>
        <w:t>Double the</w:t>
      </w:r>
      <w:r>
        <w:rPr>
          <w:color w:val="242424"/>
          <w:spacing w:val="-5"/>
          <w:sz w:val="24"/>
        </w:rPr>
        <w:t> </w:t>
      </w:r>
      <w:r>
        <w:rPr>
          <w:color w:val="242424"/>
          <w:sz w:val="24"/>
        </w:rPr>
        <w:t>City Parks budget by</w:t>
      </w:r>
      <w:r>
        <w:rPr>
          <w:color w:val="242424"/>
          <w:spacing w:val="-2"/>
          <w:sz w:val="24"/>
        </w:rPr>
        <w:t> </w:t>
      </w:r>
      <w:r>
        <w:rPr>
          <w:color w:val="242424"/>
          <w:sz w:val="24"/>
        </w:rPr>
        <w:t>creating an</w:t>
      </w:r>
      <w:r>
        <w:rPr>
          <w:color w:val="242424"/>
          <w:spacing w:val="-11"/>
          <w:sz w:val="24"/>
        </w:rPr>
        <w:t> </w:t>
      </w:r>
      <w:r>
        <w:rPr>
          <w:color w:val="242424"/>
          <w:sz w:val="24"/>
        </w:rPr>
        <w:t>"Awesome City</w:t>
      </w:r>
      <w:r>
        <w:rPr>
          <w:color w:val="242424"/>
          <w:spacing w:val="-3"/>
          <w:sz w:val="24"/>
        </w:rPr>
        <w:t> </w:t>
      </w:r>
      <w:r>
        <w:rPr>
          <w:color w:val="242424"/>
          <w:sz w:val="24"/>
        </w:rPr>
        <w:t>Parks Fund"</w:t>
      </w:r>
      <w:r>
        <w:rPr>
          <w:color w:val="242424"/>
          <w:spacing w:val="-15"/>
          <w:sz w:val="24"/>
        </w:rPr>
        <w:t> </w:t>
      </w:r>
      <w:r>
        <w:rPr>
          <w:color w:val="242424"/>
          <w:sz w:val="24"/>
        </w:rPr>
        <w:t>through</w:t>
      </w:r>
      <w:r>
        <w:rPr>
          <w:color w:val="242424"/>
          <w:spacing w:val="-8"/>
          <w:sz w:val="24"/>
        </w:rPr>
        <w:t> </w:t>
      </w:r>
      <w:r>
        <w:rPr>
          <w:color w:val="242424"/>
          <w:sz w:val="24"/>
        </w:rPr>
        <w:t>the</w:t>
      </w:r>
      <w:r>
        <w:rPr>
          <w:color w:val="242424"/>
          <w:spacing w:val="-17"/>
          <w:sz w:val="24"/>
        </w:rPr>
        <w:t> </w:t>
      </w:r>
      <w:r>
        <w:rPr>
          <w:color w:val="242424"/>
          <w:sz w:val="24"/>
        </w:rPr>
        <w:t>Charter</w:t>
      </w:r>
      <w:r>
        <w:rPr>
          <w:color w:val="242424"/>
          <w:spacing w:val="-7"/>
          <w:sz w:val="24"/>
        </w:rPr>
        <w:t> </w:t>
      </w:r>
      <w:r>
        <w:rPr>
          <w:color w:val="242424"/>
          <w:sz w:val="24"/>
        </w:rPr>
        <w:t>by</w:t>
      </w:r>
      <w:r>
        <w:rPr>
          <w:color w:val="242424"/>
          <w:spacing w:val="-17"/>
          <w:sz w:val="24"/>
        </w:rPr>
        <w:t> </w:t>
      </w:r>
      <w:r>
        <w:rPr>
          <w:color w:val="242424"/>
          <w:sz w:val="24"/>
        </w:rPr>
        <w:t>creating</w:t>
      </w:r>
      <w:r>
        <w:rPr>
          <w:color w:val="242424"/>
          <w:spacing w:val="-6"/>
          <w:sz w:val="24"/>
        </w:rPr>
        <w:t> </w:t>
      </w:r>
      <w:r>
        <w:rPr>
          <w:color w:val="242424"/>
          <w:sz w:val="24"/>
        </w:rPr>
        <w:t>a</w:t>
      </w:r>
      <w:r>
        <w:rPr>
          <w:color w:val="242424"/>
          <w:spacing w:val="-16"/>
          <w:sz w:val="24"/>
        </w:rPr>
        <w:t> </w:t>
      </w:r>
      <w:r>
        <w:rPr>
          <w:color w:val="242424"/>
          <w:sz w:val="24"/>
        </w:rPr>
        <w:t>special</w:t>
      </w:r>
      <w:r>
        <w:rPr>
          <w:color w:val="242424"/>
          <w:spacing w:val="-17"/>
          <w:sz w:val="24"/>
        </w:rPr>
        <w:t> </w:t>
      </w:r>
      <w:r>
        <w:rPr>
          <w:color w:val="242424"/>
          <w:sz w:val="24"/>
        </w:rPr>
        <w:t>fund</w:t>
      </w:r>
      <w:r>
        <w:rPr>
          <w:color w:val="242424"/>
          <w:spacing w:val="-13"/>
          <w:sz w:val="24"/>
        </w:rPr>
        <w:t> </w:t>
      </w:r>
      <w:r>
        <w:rPr>
          <w:color w:val="242424"/>
          <w:sz w:val="24"/>
        </w:rPr>
        <w:t>and</w:t>
      </w:r>
      <w:r>
        <w:rPr>
          <w:color w:val="242424"/>
          <w:spacing w:val="-16"/>
          <w:sz w:val="24"/>
        </w:rPr>
        <w:t> </w:t>
      </w:r>
      <w:r>
        <w:rPr>
          <w:color w:val="242424"/>
          <w:sz w:val="24"/>
        </w:rPr>
        <w:t>increasing</w:t>
      </w:r>
      <w:r>
        <w:rPr>
          <w:color w:val="242424"/>
          <w:spacing w:val="-6"/>
          <w:sz w:val="24"/>
        </w:rPr>
        <w:t> </w:t>
      </w:r>
      <w:r>
        <w:rPr>
          <w:color w:val="242424"/>
          <w:sz w:val="24"/>
        </w:rPr>
        <w:t>the</w:t>
      </w:r>
      <w:r>
        <w:rPr>
          <w:color w:val="242424"/>
          <w:spacing w:val="-17"/>
          <w:sz w:val="24"/>
        </w:rPr>
        <w:t> </w:t>
      </w:r>
      <w:r>
        <w:rPr>
          <w:color w:val="242424"/>
          <w:sz w:val="24"/>
        </w:rPr>
        <w:t>real property appropriations for special funds, effectively amending section 9-</w:t>
      </w:r>
      <w:r>
        <w:rPr>
          <w:color w:val="242424"/>
          <w:spacing w:val="-4"/>
          <w:sz w:val="24"/>
        </w:rPr>
        <w:t>20.</w:t>
      </w:r>
    </w:p>
    <w:p>
      <w:pPr>
        <w:pStyle w:val="BodyText"/>
        <w:spacing w:before="19"/>
      </w:pPr>
    </w:p>
    <w:p>
      <w:pPr>
        <w:pStyle w:val="ListParagraph"/>
        <w:numPr>
          <w:ilvl w:val="1"/>
          <w:numId w:val="67"/>
        </w:numPr>
        <w:tabs>
          <w:tab w:pos="2469" w:val="left" w:leader="none"/>
          <w:tab w:pos="2471" w:val="left" w:leader="none"/>
        </w:tabs>
        <w:spacing w:line="240" w:lineRule="auto" w:before="0" w:after="0"/>
        <w:ind w:left="2471" w:right="1463" w:hanging="365"/>
        <w:jc w:val="both"/>
        <w:rPr>
          <w:color w:val="242424"/>
          <w:sz w:val="24"/>
        </w:rPr>
      </w:pPr>
      <w:r>
        <w:rPr>
          <w:color w:val="242424"/>
          <w:sz w:val="24"/>
        </w:rPr>
        <w:t>P290 -</w:t>
      </w:r>
      <w:r>
        <w:rPr>
          <w:color w:val="242424"/>
          <w:spacing w:val="40"/>
          <w:sz w:val="24"/>
        </w:rPr>
        <w:t> </w:t>
      </w:r>
      <w:r>
        <w:rPr>
          <w:color w:val="242424"/>
          <w:sz w:val="24"/>
        </w:rPr>
        <w:t>Require one percent of the City's annual operating budget to be allocated toward participatory budgeting in which residents may propose and vote on community improvement projects.</w:t>
      </w:r>
    </w:p>
    <w:p>
      <w:pPr>
        <w:pStyle w:val="BodyText"/>
        <w:spacing w:before="274"/>
        <w:ind w:left="1751"/>
      </w:pPr>
      <w:r>
        <w:rPr>
          <w:color w:val="242424"/>
        </w:rPr>
        <w:t>Boards</w:t>
      </w:r>
      <w:r>
        <w:rPr>
          <w:color w:val="242424"/>
          <w:spacing w:val="1"/>
        </w:rPr>
        <w:t> </w:t>
      </w:r>
      <w:r>
        <w:rPr>
          <w:color w:val="242424"/>
        </w:rPr>
        <w:t>&amp;</w:t>
      </w:r>
      <w:r>
        <w:rPr>
          <w:color w:val="242424"/>
          <w:spacing w:val="-6"/>
        </w:rPr>
        <w:t> </w:t>
      </w:r>
      <w:r>
        <w:rPr>
          <w:color w:val="242424"/>
        </w:rPr>
        <w:t>Commissions</w:t>
      </w:r>
      <w:r>
        <w:rPr>
          <w:color w:val="242424"/>
          <w:spacing w:val="23"/>
        </w:rPr>
        <w:t> </w:t>
      </w:r>
      <w:r>
        <w:rPr>
          <w:color w:val="242424"/>
          <w:spacing w:val="-4"/>
        </w:rPr>
        <w:t>(11)</w:t>
      </w:r>
    </w:p>
    <w:p>
      <w:pPr>
        <w:pStyle w:val="BodyText"/>
        <w:spacing w:before="20"/>
      </w:pPr>
    </w:p>
    <w:p>
      <w:pPr>
        <w:pStyle w:val="ListParagraph"/>
        <w:numPr>
          <w:ilvl w:val="1"/>
          <w:numId w:val="67"/>
        </w:numPr>
        <w:tabs>
          <w:tab w:pos="2470" w:val="left" w:leader="none"/>
          <w:tab w:pos="2473" w:val="left" w:leader="none"/>
        </w:tabs>
        <w:spacing w:line="240" w:lineRule="auto" w:before="0" w:after="0"/>
        <w:ind w:left="2473" w:right="1464" w:hanging="362"/>
        <w:jc w:val="both"/>
        <w:rPr>
          <w:color w:val="242424"/>
          <w:sz w:val="24"/>
        </w:rPr>
      </w:pPr>
      <w:r>
        <w:rPr>
          <w:color w:val="242424"/>
          <w:sz w:val="24"/>
        </w:rPr>
        <w:t>P003</w:t>
      </w:r>
      <w:r>
        <w:rPr>
          <w:color w:val="242424"/>
          <w:spacing w:val="-16"/>
          <w:sz w:val="24"/>
        </w:rPr>
        <w:t> </w:t>
      </w:r>
      <w:r>
        <w:rPr>
          <w:color w:val="242424"/>
          <w:sz w:val="24"/>
        </w:rPr>
        <w:t>-</w:t>
      </w:r>
      <w:r>
        <w:rPr>
          <w:color w:val="242424"/>
          <w:spacing w:val="40"/>
          <w:sz w:val="24"/>
        </w:rPr>
        <w:t> </w:t>
      </w:r>
      <w:r>
        <w:rPr>
          <w:color w:val="242424"/>
          <w:sz w:val="24"/>
        </w:rPr>
        <w:t>Modify</w:t>
      </w:r>
      <w:r>
        <w:rPr>
          <w:color w:val="242424"/>
          <w:spacing w:val="-2"/>
          <w:sz w:val="24"/>
        </w:rPr>
        <w:t> </w:t>
      </w:r>
      <w:r>
        <w:rPr>
          <w:color w:val="242424"/>
          <w:sz w:val="24"/>
        </w:rPr>
        <w:t>Charter language</w:t>
      </w:r>
      <w:r>
        <w:rPr>
          <w:color w:val="242424"/>
          <w:spacing w:val="-1"/>
          <w:sz w:val="24"/>
        </w:rPr>
        <w:t> </w:t>
      </w:r>
      <w:r>
        <w:rPr>
          <w:color w:val="242424"/>
          <w:sz w:val="24"/>
        </w:rPr>
        <w:t>on</w:t>
      </w:r>
      <w:r>
        <w:rPr>
          <w:color w:val="242424"/>
          <w:spacing w:val="-15"/>
          <w:sz w:val="24"/>
        </w:rPr>
        <w:t> </w:t>
      </w:r>
      <w:r>
        <w:rPr>
          <w:color w:val="242424"/>
          <w:sz w:val="24"/>
        </w:rPr>
        <w:t>the</w:t>
      </w:r>
      <w:r>
        <w:rPr>
          <w:color w:val="242424"/>
          <w:spacing w:val="-11"/>
          <w:sz w:val="24"/>
        </w:rPr>
        <w:t> </w:t>
      </w:r>
      <w:r>
        <w:rPr>
          <w:color w:val="242424"/>
          <w:sz w:val="24"/>
        </w:rPr>
        <w:t>meaning of</w:t>
      </w:r>
      <w:r>
        <w:rPr>
          <w:color w:val="242424"/>
          <w:spacing w:val="-14"/>
          <w:sz w:val="24"/>
        </w:rPr>
        <w:t> </w:t>
      </w:r>
      <w:r>
        <w:rPr>
          <w:color w:val="242424"/>
          <w:sz w:val="24"/>
        </w:rPr>
        <w:t>quorum for</w:t>
      </w:r>
      <w:r>
        <w:rPr>
          <w:color w:val="242424"/>
          <w:spacing w:val="-8"/>
          <w:sz w:val="24"/>
        </w:rPr>
        <w:t> </w:t>
      </w:r>
      <w:r>
        <w:rPr>
          <w:color w:val="242424"/>
          <w:sz w:val="24"/>
        </w:rPr>
        <w:t>Boards and </w:t>
      </w:r>
      <w:r>
        <w:rPr>
          <w:color w:val="242424"/>
          <w:spacing w:val="-2"/>
          <w:sz w:val="24"/>
        </w:rPr>
        <w:t>Commissions.</w:t>
      </w:r>
    </w:p>
    <w:p>
      <w:pPr>
        <w:pStyle w:val="BodyText"/>
        <w:spacing w:before="14"/>
      </w:pPr>
    </w:p>
    <w:p>
      <w:pPr>
        <w:pStyle w:val="ListParagraph"/>
        <w:numPr>
          <w:ilvl w:val="1"/>
          <w:numId w:val="67"/>
        </w:numPr>
        <w:tabs>
          <w:tab w:pos="2469" w:val="left" w:leader="none"/>
          <w:tab w:pos="2475" w:val="left" w:leader="none"/>
        </w:tabs>
        <w:spacing w:line="240" w:lineRule="auto" w:before="0" w:after="0"/>
        <w:ind w:left="2475" w:right="1460" w:hanging="364"/>
        <w:jc w:val="both"/>
        <w:rPr>
          <w:color w:val="242424"/>
          <w:sz w:val="24"/>
        </w:rPr>
      </w:pPr>
      <w:r>
        <w:rPr>
          <w:color w:val="242424"/>
          <w:sz w:val="24"/>
        </w:rPr>
        <w:t>P037 -</w:t>
      </w:r>
      <w:r>
        <w:rPr>
          <w:color w:val="242424"/>
          <w:spacing w:val="40"/>
          <w:sz w:val="24"/>
        </w:rPr>
        <w:t> </w:t>
      </w:r>
      <w:r>
        <w:rPr>
          <w:color w:val="242424"/>
          <w:sz w:val="24"/>
        </w:rPr>
        <w:t>Address mismanagement of Condo HOA companies through the creation of a Condo Commission that audits these companies.</w:t>
      </w:r>
    </w:p>
    <w:p>
      <w:pPr>
        <w:pStyle w:val="BodyText"/>
        <w:spacing w:before="18"/>
      </w:pPr>
    </w:p>
    <w:p>
      <w:pPr>
        <w:pStyle w:val="ListParagraph"/>
        <w:numPr>
          <w:ilvl w:val="1"/>
          <w:numId w:val="67"/>
        </w:numPr>
        <w:tabs>
          <w:tab w:pos="2470" w:val="left" w:leader="none"/>
          <w:tab w:pos="2474" w:val="left" w:leader="none"/>
        </w:tabs>
        <w:spacing w:line="240" w:lineRule="auto" w:before="0" w:after="0"/>
        <w:ind w:left="2474" w:right="1458" w:hanging="363"/>
        <w:jc w:val="both"/>
        <w:rPr>
          <w:color w:val="242424"/>
          <w:sz w:val="24"/>
        </w:rPr>
      </w:pPr>
      <w:r>
        <w:rPr>
          <w:color w:val="242424"/>
          <w:sz w:val="24"/>
        </w:rPr>
        <w:t>P039 -</w:t>
      </w:r>
      <w:r>
        <w:rPr>
          <w:color w:val="242424"/>
          <w:spacing w:val="40"/>
          <w:sz w:val="24"/>
        </w:rPr>
        <w:t> </w:t>
      </w:r>
      <w:r>
        <w:rPr>
          <w:color w:val="242424"/>
          <w:sz w:val="24"/>
        </w:rPr>
        <w:t>Address neighborhood board elections low turnout because not ruled by charter or ordinance.</w:t>
      </w:r>
    </w:p>
    <w:p>
      <w:pPr>
        <w:pStyle w:val="BodyText"/>
        <w:spacing w:before="24"/>
      </w:pPr>
    </w:p>
    <w:p>
      <w:pPr>
        <w:pStyle w:val="ListParagraph"/>
        <w:numPr>
          <w:ilvl w:val="1"/>
          <w:numId w:val="67"/>
        </w:numPr>
        <w:tabs>
          <w:tab w:pos="2476" w:val="left" w:leader="none"/>
        </w:tabs>
        <w:spacing w:line="240" w:lineRule="auto" w:before="0" w:after="0"/>
        <w:ind w:left="2476" w:right="0" w:hanging="365"/>
        <w:jc w:val="left"/>
        <w:rPr>
          <w:color w:val="242424"/>
          <w:sz w:val="24"/>
        </w:rPr>
      </w:pPr>
      <w:r>
        <w:rPr>
          <w:color w:val="242424"/>
          <w:sz w:val="24"/>
        </w:rPr>
        <w:t>P065</w:t>
      </w:r>
      <w:r>
        <w:rPr>
          <w:color w:val="242424"/>
          <w:spacing w:val="-10"/>
          <w:sz w:val="24"/>
        </w:rPr>
        <w:t> </w:t>
      </w:r>
      <w:r>
        <w:rPr>
          <w:color w:val="242424"/>
          <w:sz w:val="24"/>
        </w:rPr>
        <w:t>-</w:t>
      </w:r>
      <w:r>
        <w:rPr>
          <w:color w:val="242424"/>
          <w:spacing w:val="59"/>
          <w:sz w:val="24"/>
        </w:rPr>
        <w:t> </w:t>
      </w:r>
      <w:r>
        <w:rPr>
          <w:color w:val="242424"/>
          <w:sz w:val="24"/>
        </w:rPr>
        <w:t>Create</w:t>
      </w:r>
      <w:r>
        <w:rPr>
          <w:color w:val="242424"/>
          <w:spacing w:val="3"/>
          <w:sz w:val="24"/>
        </w:rPr>
        <w:t> </w:t>
      </w:r>
      <w:r>
        <w:rPr>
          <w:color w:val="242424"/>
          <w:sz w:val="24"/>
        </w:rPr>
        <w:t>a</w:t>
      </w:r>
      <w:r>
        <w:rPr>
          <w:color w:val="242424"/>
          <w:spacing w:val="-4"/>
          <w:sz w:val="24"/>
        </w:rPr>
        <w:t> </w:t>
      </w:r>
      <w:r>
        <w:rPr>
          <w:color w:val="242424"/>
          <w:sz w:val="24"/>
        </w:rPr>
        <w:t>Cost</w:t>
      </w:r>
      <w:r>
        <w:rPr>
          <w:color w:val="242424"/>
          <w:spacing w:val="-2"/>
          <w:sz w:val="24"/>
        </w:rPr>
        <w:t> </w:t>
      </w:r>
      <w:r>
        <w:rPr>
          <w:color w:val="242424"/>
          <w:sz w:val="24"/>
        </w:rPr>
        <w:t>of</w:t>
      </w:r>
      <w:r>
        <w:rPr>
          <w:color w:val="242424"/>
          <w:spacing w:val="-7"/>
          <w:sz w:val="24"/>
        </w:rPr>
        <w:t> </w:t>
      </w:r>
      <w:r>
        <w:rPr>
          <w:color w:val="242424"/>
          <w:sz w:val="24"/>
        </w:rPr>
        <w:t>Government</w:t>
      </w:r>
      <w:r>
        <w:rPr>
          <w:color w:val="242424"/>
          <w:spacing w:val="12"/>
          <w:sz w:val="24"/>
        </w:rPr>
        <w:t> </w:t>
      </w:r>
      <w:r>
        <w:rPr>
          <w:color w:val="242424"/>
          <w:spacing w:val="-2"/>
          <w:sz w:val="24"/>
        </w:rPr>
        <w:t>Commission.</w:t>
      </w:r>
    </w:p>
    <w:p>
      <w:pPr>
        <w:pStyle w:val="BodyText"/>
        <w:spacing w:before="73"/>
      </w:pPr>
    </w:p>
    <w:p>
      <w:pPr>
        <w:pStyle w:val="ListParagraph"/>
        <w:numPr>
          <w:ilvl w:val="1"/>
          <w:numId w:val="67"/>
        </w:numPr>
        <w:tabs>
          <w:tab w:pos="2475" w:val="left" w:leader="none"/>
          <w:tab w:pos="2478" w:val="left" w:leader="none"/>
        </w:tabs>
        <w:spacing w:line="235" w:lineRule="auto" w:before="0" w:after="0"/>
        <w:ind w:left="2478" w:right="1480" w:hanging="367"/>
        <w:jc w:val="both"/>
        <w:rPr>
          <w:color w:val="242424"/>
          <w:sz w:val="24"/>
        </w:rPr>
      </w:pPr>
      <w:r>
        <w:rPr>
          <w:color w:val="242424"/>
          <w:sz w:val="24"/>
        </w:rPr>
        <w:t>P093</w:t>
      </w:r>
      <w:r>
        <w:rPr>
          <w:color w:val="242424"/>
          <w:spacing w:val="-16"/>
          <w:sz w:val="24"/>
        </w:rPr>
        <w:t> </w:t>
      </w:r>
      <w:r>
        <w:rPr>
          <w:color w:val="242424"/>
          <w:sz w:val="24"/>
        </w:rPr>
        <w:t>-</w:t>
      </w:r>
      <w:r>
        <w:rPr>
          <w:color w:val="242424"/>
          <w:spacing w:val="40"/>
          <w:sz w:val="24"/>
        </w:rPr>
        <w:t> </w:t>
      </w:r>
      <w:r>
        <w:rPr>
          <w:color w:val="242424"/>
          <w:sz w:val="24"/>
        </w:rPr>
        <w:t>Establish a</w:t>
      </w:r>
      <w:r>
        <w:rPr>
          <w:color w:val="242424"/>
          <w:spacing w:val="-7"/>
          <w:sz w:val="24"/>
        </w:rPr>
        <w:t> </w:t>
      </w:r>
      <w:r>
        <w:rPr>
          <w:color w:val="242424"/>
          <w:sz w:val="24"/>
        </w:rPr>
        <w:t>citizen's Commission for</w:t>
      </w:r>
      <w:r>
        <w:rPr>
          <w:color w:val="242424"/>
          <w:spacing w:val="-12"/>
          <w:sz w:val="24"/>
        </w:rPr>
        <w:t> </w:t>
      </w:r>
      <w:r>
        <w:rPr>
          <w:color w:val="242424"/>
          <w:sz w:val="24"/>
        </w:rPr>
        <w:t>the</w:t>
      </w:r>
      <w:r>
        <w:rPr>
          <w:color w:val="242424"/>
          <w:spacing w:val="-13"/>
          <w:sz w:val="24"/>
        </w:rPr>
        <w:t> </w:t>
      </w:r>
      <w:r>
        <w:rPr>
          <w:color w:val="242424"/>
          <w:sz w:val="24"/>
        </w:rPr>
        <w:t>Department of</w:t>
      </w:r>
      <w:r>
        <w:rPr>
          <w:color w:val="242424"/>
          <w:spacing w:val="-15"/>
          <w:sz w:val="24"/>
        </w:rPr>
        <w:t> </w:t>
      </w:r>
      <w:r>
        <w:rPr>
          <w:color w:val="242424"/>
          <w:sz w:val="24"/>
        </w:rPr>
        <w:t>Emergency </w:t>
      </w:r>
      <w:r>
        <w:rPr>
          <w:color w:val="242424"/>
          <w:spacing w:val="-2"/>
          <w:sz w:val="24"/>
        </w:rPr>
        <w:t>Services.</w:t>
      </w:r>
    </w:p>
    <w:p>
      <w:pPr>
        <w:pStyle w:val="BodyText"/>
        <w:spacing w:before="20"/>
      </w:pPr>
    </w:p>
    <w:p>
      <w:pPr>
        <w:pStyle w:val="ListParagraph"/>
        <w:numPr>
          <w:ilvl w:val="1"/>
          <w:numId w:val="67"/>
        </w:numPr>
        <w:tabs>
          <w:tab w:pos="2475" w:val="left" w:leader="none"/>
          <w:tab w:pos="2477" w:val="left" w:leader="none"/>
        </w:tabs>
        <w:spacing w:line="240" w:lineRule="auto" w:before="0" w:after="0"/>
        <w:ind w:left="2477" w:right="1461" w:hanging="366"/>
        <w:jc w:val="both"/>
        <w:rPr>
          <w:color w:val="242424"/>
          <w:sz w:val="24"/>
        </w:rPr>
      </w:pPr>
      <w:r>
        <w:rPr>
          <w:color w:val="242424"/>
          <w:sz w:val="24"/>
        </w:rPr>
        <w:t>P116 -Amend the Charter to establish a City Education &amp; Apprenticeship </w:t>
      </w:r>
      <w:r>
        <w:rPr>
          <w:color w:val="242424"/>
          <w:spacing w:val="-2"/>
          <w:sz w:val="24"/>
        </w:rPr>
        <w:t>Commission.</w:t>
      </w:r>
    </w:p>
    <w:p>
      <w:pPr>
        <w:pStyle w:val="ListParagraph"/>
        <w:spacing w:after="0" w:line="240" w:lineRule="auto"/>
        <w:jc w:val="both"/>
        <w:rPr>
          <w:sz w:val="24"/>
        </w:rPr>
        <w:sectPr>
          <w:pgSz w:w="12240" w:h="15840"/>
          <w:pgMar w:header="352" w:footer="826" w:top="900" w:bottom="1040" w:left="360" w:right="0"/>
        </w:sectPr>
      </w:pPr>
    </w:p>
    <w:p>
      <w:pPr>
        <w:pStyle w:val="BodyText"/>
      </w:pPr>
    </w:p>
    <w:p>
      <w:pPr>
        <w:pStyle w:val="BodyText"/>
        <w:spacing w:before="196"/>
      </w:pPr>
    </w:p>
    <w:p>
      <w:pPr>
        <w:pStyle w:val="ListParagraph"/>
        <w:numPr>
          <w:ilvl w:val="1"/>
          <w:numId w:val="67"/>
        </w:numPr>
        <w:tabs>
          <w:tab w:pos="2460" w:val="left" w:leader="none"/>
        </w:tabs>
        <w:spacing w:line="240" w:lineRule="auto" w:before="0" w:after="0"/>
        <w:ind w:left="2460" w:right="1467" w:hanging="359"/>
        <w:jc w:val="both"/>
        <w:rPr>
          <w:color w:val="232323"/>
          <w:sz w:val="24"/>
        </w:rPr>
      </w:pPr>
      <w:r>
        <w:rPr>
          <w:color w:val="232323"/>
          <w:sz w:val="24"/>
        </w:rPr>
        <w:t>P194 -</w:t>
      </w:r>
      <w:r>
        <w:rPr>
          <w:color w:val="232323"/>
          <w:spacing w:val="40"/>
          <w:sz w:val="24"/>
        </w:rPr>
        <w:t> </w:t>
      </w:r>
      <w:r>
        <w:rPr>
          <w:color w:val="232323"/>
          <w:sz w:val="24"/>
        </w:rPr>
        <w:t>Require the Charter to ensure that individuals with knowledge of Hawaiian culture, language, or community advocacy are included in the decision-making bodies in Honolulu's future.</w:t>
      </w:r>
    </w:p>
    <w:p>
      <w:pPr>
        <w:pStyle w:val="BodyText"/>
        <w:spacing w:before="17"/>
      </w:pPr>
    </w:p>
    <w:p>
      <w:pPr>
        <w:pStyle w:val="ListParagraph"/>
        <w:numPr>
          <w:ilvl w:val="1"/>
          <w:numId w:val="67"/>
        </w:numPr>
        <w:tabs>
          <w:tab w:pos="2462" w:val="left" w:leader="none"/>
        </w:tabs>
        <w:spacing w:line="240" w:lineRule="auto" w:before="0" w:after="0"/>
        <w:ind w:left="2462" w:right="1467" w:hanging="360"/>
        <w:jc w:val="both"/>
        <w:rPr>
          <w:color w:val="232323"/>
          <w:sz w:val="24"/>
        </w:rPr>
      </w:pPr>
      <w:r>
        <w:rPr>
          <w:color w:val="232323"/>
          <w:sz w:val="24"/>
        </w:rPr>
        <w:t>P239</w:t>
      </w:r>
      <w:r>
        <w:rPr>
          <w:color w:val="232323"/>
          <w:spacing w:val="-3"/>
          <w:sz w:val="24"/>
        </w:rPr>
        <w:t> </w:t>
      </w:r>
      <w:r>
        <w:rPr>
          <w:color w:val="232323"/>
          <w:sz w:val="24"/>
        </w:rPr>
        <w:t>-</w:t>
      </w:r>
      <w:r>
        <w:rPr>
          <w:color w:val="232323"/>
          <w:spacing w:val="40"/>
          <w:sz w:val="24"/>
        </w:rPr>
        <w:t> </w:t>
      </w:r>
      <w:r>
        <w:rPr>
          <w:color w:val="232323"/>
          <w:sz w:val="24"/>
        </w:rPr>
        <w:t>Formation of a</w:t>
      </w:r>
      <w:r>
        <w:rPr>
          <w:color w:val="232323"/>
          <w:spacing w:val="-2"/>
          <w:sz w:val="24"/>
        </w:rPr>
        <w:t> </w:t>
      </w:r>
      <w:r>
        <w:rPr>
          <w:color w:val="232323"/>
          <w:sz w:val="24"/>
        </w:rPr>
        <w:t>LGBTQIA+ Commission into the Charter under the Managing Director's Office.</w:t>
      </w:r>
    </w:p>
    <w:p>
      <w:pPr>
        <w:pStyle w:val="BodyText"/>
        <w:spacing w:before="18"/>
      </w:pPr>
    </w:p>
    <w:p>
      <w:pPr>
        <w:pStyle w:val="ListParagraph"/>
        <w:numPr>
          <w:ilvl w:val="1"/>
          <w:numId w:val="67"/>
        </w:numPr>
        <w:tabs>
          <w:tab w:pos="2459" w:val="left" w:leader="none"/>
        </w:tabs>
        <w:spacing w:line="240" w:lineRule="auto" w:before="0" w:after="0"/>
        <w:ind w:left="2459" w:right="1484" w:hanging="358"/>
        <w:jc w:val="both"/>
        <w:rPr>
          <w:color w:val="232323"/>
          <w:sz w:val="24"/>
        </w:rPr>
      </w:pPr>
      <w:r>
        <w:rPr>
          <w:color w:val="232323"/>
          <w:sz w:val="24"/>
        </w:rPr>
        <w:t>P259</w:t>
      </w:r>
      <w:r>
        <w:rPr>
          <w:color w:val="232323"/>
          <w:spacing w:val="-12"/>
          <w:sz w:val="24"/>
        </w:rPr>
        <w:t> </w:t>
      </w:r>
      <w:r>
        <w:rPr>
          <w:color w:val="232323"/>
          <w:sz w:val="24"/>
        </w:rPr>
        <w:t>-</w:t>
      </w:r>
      <w:r>
        <w:rPr>
          <w:color w:val="232323"/>
          <w:spacing w:val="40"/>
          <w:sz w:val="24"/>
        </w:rPr>
        <w:t> </w:t>
      </w:r>
      <w:r>
        <w:rPr>
          <w:color w:val="232323"/>
          <w:sz w:val="24"/>
        </w:rPr>
        <w:t>To</w:t>
      </w:r>
      <w:r>
        <w:rPr>
          <w:color w:val="232323"/>
          <w:spacing w:val="-8"/>
          <w:sz w:val="24"/>
        </w:rPr>
        <w:t> </w:t>
      </w:r>
      <w:r>
        <w:rPr>
          <w:color w:val="232323"/>
          <w:sz w:val="24"/>
        </w:rPr>
        <w:t>address inherent conflict</w:t>
      </w:r>
      <w:r>
        <w:rPr>
          <w:color w:val="232323"/>
          <w:spacing w:val="-2"/>
          <w:sz w:val="24"/>
        </w:rPr>
        <w:t> </w:t>
      </w:r>
      <w:r>
        <w:rPr>
          <w:color w:val="232323"/>
          <w:sz w:val="24"/>
        </w:rPr>
        <w:t>of</w:t>
      </w:r>
      <w:r>
        <w:rPr>
          <w:color w:val="232323"/>
          <w:spacing w:val="-16"/>
          <w:sz w:val="24"/>
        </w:rPr>
        <w:t> </w:t>
      </w:r>
      <w:r>
        <w:rPr>
          <w:color w:val="232323"/>
          <w:sz w:val="24"/>
        </w:rPr>
        <w:t>interest issues on</w:t>
      </w:r>
      <w:r>
        <w:rPr>
          <w:color w:val="232323"/>
          <w:spacing w:val="-15"/>
          <w:sz w:val="24"/>
        </w:rPr>
        <w:t> </w:t>
      </w:r>
      <w:r>
        <w:rPr>
          <w:color w:val="232323"/>
          <w:sz w:val="24"/>
        </w:rPr>
        <w:t>the</w:t>
      </w:r>
      <w:r>
        <w:rPr>
          <w:color w:val="232323"/>
          <w:spacing w:val="-11"/>
          <w:sz w:val="24"/>
        </w:rPr>
        <w:t> </w:t>
      </w:r>
      <w:r>
        <w:rPr>
          <w:color w:val="232323"/>
          <w:sz w:val="24"/>
        </w:rPr>
        <w:t>Neighborhood Commission, amend RCH Section 14-102 to include "No commission member</w:t>
      </w:r>
      <w:r>
        <w:rPr>
          <w:color w:val="232323"/>
          <w:spacing w:val="-15"/>
          <w:sz w:val="24"/>
        </w:rPr>
        <w:t> </w:t>
      </w:r>
      <w:r>
        <w:rPr>
          <w:color w:val="232323"/>
          <w:sz w:val="24"/>
        </w:rPr>
        <w:t>shall</w:t>
      </w:r>
      <w:r>
        <w:rPr>
          <w:color w:val="232323"/>
          <w:spacing w:val="-17"/>
          <w:sz w:val="24"/>
        </w:rPr>
        <w:t> </w:t>
      </w:r>
      <w:r>
        <w:rPr>
          <w:color w:val="232323"/>
          <w:sz w:val="24"/>
        </w:rPr>
        <w:t>concurrently</w:t>
      </w:r>
      <w:r>
        <w:rPr>
          <w:color w:val="232323"/>
          <w:spacing w:val="14"/>
          <w:sz w:val="24"/>
        </w:rPr>
        <w:t> </w:t>
      </w:r>
      <w:r>
        <w:rPr>
          <w:color w:val="232323"/>
          <w:sz w:val="24"/>
        </w:rPr>
        <w:t>serve</w:t>
      </w:r>
      <w:r>
        <w:rPr>
          <w:color w:val="232323"/>
          <w:spacing w:val="-9"/>
          <w:sz w:val="24"/>
        </w:rPr>
        <w:t> </w:t>
      </w:r>
      <w:r>
        <w:rPr>
          <w:color w:val="232323"/>
          <w:sz w:val="24"/>
        </w:rPr>
        <w:t>on</w:t>
      </w:r>
      <w:r>
        <w:rPr>
          <w:color w:val="232323"/>
          <w:spacing w:val="-17"/>
          <w:sz w:val="24"/>
        </w:rPr>
        <w:t> </w:t>
      </w:r>
      <w:r>
        <w:rPr>
          <w:color w:val="232323"/>
          <w:sz w:val="24"/>
        </w:rPr>
        <w:t>the</w:t>
      </w:r>
      <w:r>
        <w:rPr>
          <w:color w:val="232323"/>
          <w:spacing w:val="-17"/>
          <w:sz w:val="24"/>
        </w:rPr>
        <w:t> </w:t>
      </w:r>
      <w:r>
        <w:rPr>
          <w:color w:val="232323"/>
          <w:sz w:val="24"/>
        </w:rPr>
        <w:t>commission</w:t>
      </w:r>
      <w:r>
        <w:rPr>
          <w:color w:val="232323"/>
          <w:spacing w:val="-5"/>
          <w:sz w:val="24"/>
        </w:rPr>
        <w:t> </w:t>
      </w:r>
      <w:r>
        <w:rPr>
          <w:color w:val="232323"/>
          <w:sz w:val="24"/>
        </w:rPr>
        <w:t>and</w:t>
      </w:r>
      <w:r>
        <w:rPr>
          <w:color w:val="232323"/>
          <w:spacing w:val="-16"/>
          <w:sz w:val="24"/>
        </w:rPr>
        <w:t> </w:t>
      </w:r>
      <w:r>
        <w:rPr>
          <w:color w:val="232323"/>
          <w:sz w:val="24"/>
        </w:rPr>
        <w:t>any</w:t>
      </w:r>
      <w:r>
        <w:rPr>
          <w:color w:val="232323"/>
          <w:spacing w:val="-14"/>
          <w:sz w:val="24"/>
        </w:rPr>
        <w:t> </w:t>
      </w:r>
      <w:r>
        <w:rPr>
          <w:color w:val="232323"/>
          <w:sz w:val="24"/>
        </w:rPr>
        <w:t>neighborhood </w:t>
      </w:r>
      <w:r>
        <w:rPr>
          <w:color w:val="232323"/>
          <w:spacing w:val="-2"/>
          <w:sz w:val="24"/>
        </w:rPr>
        <w:t>board."</w:t>
      </w:r>
    </w:p>
    <w:p>
      <w:pPr>
        <w:pStyle w:val="BodyText"/>
        <w:spacing w:before="15"/>
      </w:pPr>
    </w:p>
    <w:p>
      <w:pPr>
        <w:pStyle w:val="ListParagraph"/>
        <w:numPr>
          <w:ilvl w:val="1"/>
          <w:numId w:val="67"/>
        </w:numPr>
        <w:tabs>
          <w:tab w:pos="2465" w:val="left" w:leader="none"/>
        </w:tabs>
        <w:spacing w:line="242" w:lineRule="auto" w:before="0" w:after="0"/>
        <w:ind w:left="2465" w:right="1500" w:hanging="364"/>
        <w:jc w:val="both"/>
        <w:rPr>
          <w:color w:val="232323"/>
          <w:sz w:val="24"/>
        </w:rPr>
      </w:pPr>
      <w:r>
        <w:rPr>
          <w:color w:val="232323"/>
          <w:sz w:val="24"/>
        </w:rPr>
        <w:t>P263 -</w:t>
      </w:r>
      <w:r>
        <w:rPr>
          <w:color w:val="232323"/>
          <w:spacing w:val="40"/>
          <w:sz w:val="24"/>
        </w:rPr>
        <w:t> </w:t>
      </w:r>
      <w:r>
        <w:rPr>
          <w:color w:val="232323"/>
          <w:sz w:val="24"/>
        </w:rPr>
        <w:t>Change the title of "executive secretary" to the neighborhood commission, to "executive director".</w:t>
      </w:r>
    </w:p>
    <w:p>
      <w:pPr>
        <w:pStyle w:val="BodyText"/>
        <w:spacing w:before="13"/>
      </w:pPr>
    </w:p>
    <w:p>
      <w:pPr>
        <w:pStyle w:val="ListParagraph"/>
        <w:numPr>
          <w:ilvl w:val="1"/>
          <w:numId w:val="67"/>
        </w:numPr>
        <w:tabs>
          <w:tab w:pos="2465" w:val="left" w:leader="none"/>
        </w:tabs>
        <w:spacing w:line="240" w:lineRule="auto" w:before="0" w:after="0"/>
        <w:ind w:left="2465" w:right="1475" w:hanging="364"/>
        <w:jc w:val="both"/>
        <w:rPr>
          <w:color w:val="232323"/>
          <w:sz w:val="24"/>
        </w:rPr>
      </w:pPr>
      <w:r>
        <w:rPr>
          <w:color w:val="232323"/>
          <w:sz w:val="24"/>
        </w:rPr>
        <w:t>P267 -</w:t>
      </w:r>
      <w:r>
        <w:rPr>
          <w:color w:val="232323"/>
          <w:spacing w:val="40"/>
          <w:sz w:val="24"/>
        </w:rPr>
        <w:t> </w:t>
      </w:r>
      <w:r>
        <w:rPr>
          <w:color w:val="232323"/>
          <w:sz w:val="24"/>
        </w:rPr>
        <w:t>Amend RCH Section 15-105 to administratively attach the charter commission to a specific office or agency -- e.g., Office of the Managing Director, Office of the City Clerk; not the Department of the Corporation </w:t>
      </w:r>
      <w:r>
        <w:rPr>
          <w:color w:val="232323"/>
          <w:spacing w:val="-2"/>
          <w:sz w:val="24"/>
        </w:rPr>
        <w:t>Counsel.</w:t>
      </w:r>
    </w:p>
    <w:p>
      <w:pPr>
        <w:pStyle w:val="BodyText"/>
        <w:spacing w:before="272"/>
        <w:ind w:left="1745"/>
      </w:pPr>
      <w:r>
        <w:rPr>
          <w:color w:val="232323"/>
        </w:rPr>
        <w:t>Elections</w:t>
      </w:r>
      <w:r>
        <w:rPr>
          <w:color w:val="232323"/>
          <w:spacing w:val="10"/>
        </w:rPr>
        <w:t> </w:t>
      </w:r>
      <w:r>
        <w:rPr>
          <w:color w:val="232323"/>
          <w:spacing w:val="-5"/>
        </w:rPr>
        <w:t>(4)</w:t>
      </w:r>
    </w:p>
    <w:p>
      <w:pPr>
        <w:pStyle w:val="BodyText"/>
        <w:spacing w:before="20"/>
      </w:pPr>
    </w:p>
    <w:p>
      <w:pPr>
        <w:pStyle w:val="ListParagraph"/>
        <w:numPr>
          <w:ilvl w:val="1"/>
          <w:numId w:val="67"/>
        </w:numPr>
        <w:tabs>
          <w:tab w:pos="2466" w:val="left" w:leader="none"/>
          <w:tab w:pos="2470" w:val="left" w:leader="none"/>
        </w:tabs>
        <w:spacing w:line="240" w:lineRule="auto" w:before="0" w:after="0"/>
        <w:ind w:left="2466" w:right="1470" w:hanging="360"/>
        <w:jc w:val="both"/>
        <w:rPr>
          <w:color w:val="232323"/>
          <w:sz w:val="24"/>
        </w:rPr>
      </w:pPr>
      <w:r>
        <w:rPr>
          <w:color w:val="232323"/>
          <w:sz w:val="24"/>
        </w:rPr>
        <w:t>P102</w:t>
      </w:r>
      <w:r>
        <w:rPr>
          <w:color w:val="232323"/>
          <w:spacing w:val="-17"/>
          <w:sz w:val="24"/>
        </w:rPr>
        <w:t> </w:t>
      </w:r>
      <w:r>
        <w:rPr>
          <w:color w:val="232323"/>
          <w:sz w:val="24"/>
        </w:rPr>
        <w:t>-</w:t>
      </w:r>
      <w:r>
        <w:rPr>
          <w:color w:val="232323"/>
          <w:spacing w:val="40"/>
          <w:sz w:val="24"/>
        </w:rPr>
        <w:t> </w:t>
      </w:r>
      <w:r>
        <w:rPr>
          <w:color w:val="232323"/>
          <w:sz w:val="24"/>
        </w:rPr>
        <w:t>Establish</w:t>
      </w:r>
      <w:r>
        <w:rPr>
          <w:color w:val="232323"/>
          <w:spacing w:val="-2"/>
          <w:sz w:val="24"/>
        </w:rPr>
        <w:t> </w:t>
      </w:r>
      <w:r>
        <w:rPr>
          <w:color w:val="232323"/>
          <w:sz w:val="24"/>
        </w:rPr>
        <w:t>a</w:t>
      </w:r>
      <w:r>
        <w:rPr>
          <w:color w:val="232323"/>
          <w:spacing w:val="-17"/>
          <w:sz w:val="24"/>
        </w:rPr>
        <w:t> </w:t>
      </w:r>
      <w:r>
        <w:rPr>
          <w:color w:val="232323"/>
          <w:sz w:val="24"/>
        </w:rPr>
        <w:t>lifetime</w:t>
      </w:r>
      <w:r>
        <w:rPr>
          <w:color w:val="232323"/>
          <w:spacing w:val="-6"/>
          <w:sz w:val="24"/>
        </w:rPr>
        <w:t> </w:t>
      </w:r>
      <w:r>
        <w:rPr>
          <w:color w:val="232323"/>
          <w:sz w:val="24"/>
        </w:rPr>
        <w:t>limit</w:t>
      </w:r>
      <w:r>
        <w:rPr>
          <w:color w:val="232323"/>
          <w:spacing w:val="-9"/>
          <w:sz w:val="24"/>
        </w:rPr>
        <w:t> </w:t>
      </w:r>
      <w:r>
        <w:rPr>
          <w:color w:val="232323"/>
          <w:sz w:val="24"/>
        </w:rPr>
        <w:t>of</w:t>
      </w:r>
      <w:r>
        <w:rPr>
          <w:color w:val="232323"/>
          <w:spacing w:val="-17"/>
          <w:sz w:val="24"/>
        </w:rPr>
        <w:t> </w:t>
      </w:r>
      <w:r>
        <w:rPr>
          <w:color w:val="232323"/>
          <w:sz w:val="24"/>
        </w:rPr>
        <w:t>eight</w:t>
      </w:r>
      <w:r>
        <w:rPr>
          <w:color w:val="232323"/>
          <w:spacing w:val="-9"/>
          <w:sz w:val="24"/>
        </w:rPr>
        <w:t> </w:t>
      </w:r>
      <w:r>
        <w:rPr>
          <w:color w:val="232323"/>
          <w:sz w:val="24"/>
        </w:rPr>
        <w:t>years</w:t>
      </w:r>
      <w:r>
        <w:rPr>
          <w:color w:val="232323"/>
          <w:spacing w:val="-10"/>
          <w:sz w:val="24"/>
        </w:rPr>
        <w:t> </w:t>
      </w:r>
      <w:r>
        <w:rPr>
          <w:color w:val="232323"/>
          <w:sz w:val="24"/>
        </w:rPr>
        <w:t>in</w:t>
      </w:r>
      <w:r>
        <w:rPr>
          <w:color w:val="232323"/>
          <w:spacing w:val="-16"/>
          <w:sz w:val="24"/>
        </w:rPr>
        <w:t> </w:t>
      </w:r>
      <w:r>
        <w:rPr>
          <w:color w:val="232323"/>
          <w:sz w:val="24"/>
        </w:rPr>
        <w:t>the</w:t>
      </w:r>
      <w:r>
        <w:rPr>
          <w:color w:val="232323"/>
          <w:spacing w:val="-17"/>
          <w:sz w:val="24"/>
        </w:rPr>
        <w:t> </w:t>
      </w:r>
      <w:r>
        <w:rPr>
          <w:color w:val="232323"/>
          <w:sz w:val="24"/>
        </w:rPr>
        <w:t>same</w:t>
      </w:r>
      <w:r>
        <w:rPr>
          <w:color w:val="232323"/>
          <w:spacing w:val="-8"/>
          <w:sz w:val="24"/>
        </w:rPr>
        <w:t> </w:t>
      </w:r>
      <w:r>
        <w:rPr>
          <w:color w:val="232323"/>
          <w:sz w:val="24"/>
        </w:rPr>
        <w:t>office</w:t>
      </w:r>
      <w:r>
        <w:rPr>
          <w:color w:val="232323"/>
          <w:spacing w:val="-13"/>
          <w:sz w:val="24"/>
        </w:rPr>
        <w:t> </w:t>
      </w:r>
      <w:r>
        <w:rPr>
          <w:color w:val="232323"/>
          <w:sz w:val="24"/>
        </w:rPr>
        <w:t>with</w:t>
      </w:r>
      <w:r>
        <w:rPr>
          <w:color w:val="232323"/>
          <w:spacing w:val="-17"/>
          <w:sz w:val="24"/>
        </w:rPr>
        <w:t> </w:t>
      </w:r>
      <w:r>
        <w:rPr>
          <w:color w:val="232323"/>
          <w:sz w:val="24"/>
        </w:rPr>
        <w:t>narrow </w:t>
      </w:r>
      <w:r>
        <w:rPr>
          <w:color w:val="232323"/>
          <w:spacing w:val="-2"/>
          <w:sz w:val="24"/>
        </w:rPr>
        <w:t>exceptions.</w:t>
      </w:r>
    </w:p>
    <w:p>
      <w:pPr>
        <w:pStyle w:val="BodyText"/>
        <w:spacing w:before="14"/>
      </w:pPr>
    </w:p>
    <w:p>
      <w:pPr>
        <w:pStyle w:val="ListParagraph"/>
        <w:numPr>
          <w:ilvl w:val="1"/>
          <w:numId w:val="67"/>
        </w:numPr>
        <w:tabs>
          <w:tab w:pos="2469" w:val="left" w:leader="none"/>
        </w:tabs>
        <w:spacing w:line="240" w:lineRule="auto" w:before="0" w:after="0"/>
        <w:ind w:left="2469" w:right="1463" w:hanging="363"/>
        <w:jc w:val="both"/>
        <w:rPr>
          <w:color w:val="232323"/>
          <w:sz w:val="24"/>
        </w:rPr>
      </w:pPr>
      <w:r>
        <w:rPr>
          <w:color w:val="232323"/>
          <w:sz w:val="24"/>
        </w:rPr>
        <w:t>P108 -</w:t>
      </w:r>
      <w:r>
        <w:rPr>
          <w:color w:val="232323"/>
          <w:spacing w:val="40"/>
          <w:sz w:val="24"/>
        </w:rPr>
        <w:t> </w:t>
      </w:r>
      <w:r>
        <w:rPr>
          <w:color w:val="232323"/>
          <w:sz w:val="24"/>
        </w:rPr>
        <w:t>Clarify 2-year ineligibility as a penalty for both recalled and impeached council members.</w:t>
      </w:r>
    </w:p>
    <w:p>
      <w:pPr>
        <w:pStyle w:val="BodyText"/>
        <w:spacing w:before="18"/>
      </w:pPr>
    </w:p>
    <w:p>
      <w:pPr>
        <w:pStyle w:val="ListParagraph"/>
        <w:numPr>
          <w:ilvl w:val="1"/>
          <w:numId w:val="67"/>
        </w:numPr>
        <w:tabs>
          <w:tab w:pos="2476" w:val="left" w:leader="none"/>
        </w:tabs>
        <w:spacing w:line="240" w:lineRule="auto" w:before="0" w:after="0"/>
        <w:ind w:left="2476" w:right="0" w:hanging="365"/>
        <w:jc w:val="left"/>
        <w:rPr>
          <w:color w:val="232323"/>
          <w:sz w:val="24"/>
        </w:rPr>
      </w:pPr>
      <w:r>
        <w:rPr>
          <w:color w:val="232323"/>
          <w:sz w:val="24"/>
        </w:rPr>
        <w:t>P130</w:t>
      </w:r>
      <w:r>
        <w:rPr>
          <w:color w:val="232323"/>
          <w:spacing w:val="-12"/>
          <w:sz w:val="24"/>
        </w:rPr>
        <w:t> </w:t>
      </w:r>
      <w:r>
        <w:rPr>
          <w:color w:val="232323"/>
          <w:sz w:val="24"/>
        </w:rPr>
        <w:t>-</w:t>
      </w:r>
      <w:r>
        <w:rPr>
          <w:color w:val="232323"/>
          <w:spacing w:val="56"/>
          <w:sz w:val="24"/>
        </w:rPr>
        <w:t> </w:t>
      </w:r>
      <w:r>
        <w:rPr>
          <w:color w:val="232323"/>
          <w:sz w:val="24"/>
        </w:rPr>
        <w:t>Establishes</w:t>
      </w:r>
      <w:r>
        <w:rPr>
          <w:color w:val="232323"/>
          <w:spacing w:val="8"/>
          <w:sz w:val="24"/>
        </w:rPr>
        <w:t> </w:t>
      </w:r>
      <w:r>
        <w:rPr>
          <w:color w:val="232323"/>
          <w:sz w:val="24"/>
        </w:rPr>
        <w:t>ranked</w:t>
      </w:r>
      <w:r>
        <w:rPr>
          <w:color w:val="232323"/>
          <w:spacing w:val="3"/>
          <w:sz w:val="24"/>
        </w:rPr>
        <w:t> </w:t>
      </w:r>
      <w:r>
        <w:rPr>
          <w:color w:val="232323"/>
          <w:sz w:val="24"/>
        </w:rPr>
        <w:t>choice</w:t>
      </w:r>
      <w:r>
        <w:rPr>
          <w:color w:val="232323"/>
          <w:spacing w:val="3"/>
          <w:sz w:val="24"/>
        </w:rPr>
        <w:t> </w:t>
      </w:r>
      <w:r>
        <w:rPr>
          <w:color w:val="232323"/>
          <w:spacing w:val="-2"/>
          <w:sz w:val="24"/>
        </w:rPr>
        <w:t>voting.</w:t>
      </w:r>
    </w:p>
    <w:p>
      <w:pPr>
        <w:pStyle w:val="BodyText"/>
        <w:spacing w:before="11"/>
      </w:pPr>
    </w:p>
    <w:p>
      <w:pPr>
        <w:pStyle w:val="ListParagraph"/>
        <w:numPr>
          <w:ilvl w:val="1"/>
          <w:numId w:val="67"/>
        </w:numPr>
        <w:tabs>
          <w:tab w:pos="2476" w:val="left" w:leader="none"/>
        </w:tabs>
        <w:spacing w:line="240" w:lineRule="auto" w:before="0" w:after="0"/>
        <w:ind w:left="2476" w:right="0" w:hanging="365"/>
        <w:jc w:val="left"/>
        <w:rPr>
          <w:color w:val="232323"/>
          <w:sz w:val="24"/>
        </w:rPr>
      </w:pPr>
      <w:r>
        <w:rPr>
          <w:color w:val="232323"/>
          <w:sz w:val="24"/>
        </w:rPr>
        <w:t>P244</w:t>
      </w:r>
      <w:r>
        <w:rPr>
          <w:color w:val="232323"/>
          <w:spacing w:val="-6"/>
          <w:sz w:val="24"/>
        </w:rPr>
        <w:t> </w:t>
      </w:r>
      <w:r>
        <w:rPr>
          <w:color w:val="232323"/>
          <w:sz w:val="24"/>
        </w:rPr>
        <w:t>-</w:t>
      </w:r>
      <w:r>
        <w:rPr>
          <w:color w:val="232323"/>
          <w:spacing w:val="56"/>
          <w:sz w:val="24"/>
        </w:rPr>
        <w:t> </w:t>
      </w:r>
      <w:r>
        <w:rPr>
          <w:color w:val="232323"/>
          <w:sz w:val="24"/>
        </w:rPr>
        <w:t>Increase</w:t>
      </w:r>
      <w:r>
        <w:rPr>
          <w:color w:val="232323"/>
          <w:spacing w:val="8"/>
          <w:sz w:val="24"/>
        </w:rPr>
        <w:t> </w:t>
      </w:r>
      <w:r>
        <w:rPr>
          <w:color w:val="232323"/>
          <w:sz w:val="24"/>
        </w:rPr>
        <w:t>City Council</w:t>
      </w:r>
      <w:r>
        <w:rPr>
          <w:color w:val="232323"/>
          <w:spacing w:val="5"/>
          <w:sz w:val="24"/>
        </w:rPr>
        <w:t> </w:t>
      </w:r>
      <w:r>
        <w:rPr>
          <w:color w:val="232323"/>
          <w:sz w:val="24"/>
        </w:rPr>
        <w:t>districts</w:t>
      </w:r>
      <w:r>
        <w:rPr>
          <w:color w:val="232323"/>
          <w:spacing w:val="3"/>
          <w:sz w:val="24"/>
        </w:rPr>
        <w:t> </w:t>
      </w:r>
      <w:r>
        <w:rPr>
          <w:color w:val="232323"/>
          <w:sz w:val="24"/>
        </w:rPr>
        <w:t>from</w:t>
      </w:r>
      <w:r>
        <w:rPr>
          <w:color w:val="232323"/>
          <w:spacing w:val="-3"/>
          <w:sz w:val="24"/>
        </w:rPr>
        <w:t> </w:t>
      </w:r>
      <w:r>
        <w:rPr>
          <w:color w:val="232323"/>
          <w:sz w:val="24"/>
        </w:rPr>
        <w:t>nine</w:t>
      </w:r>
      <w:r>
        <w:rPr>
          <w:color w:val="232323"/>
          <w:spacing w:val="-3"/>
          <w:sz w:val="24"/>
        </w:rPr>
        <w:t> </w:t>
      </w:r>
      <w:r>
        <w:rPr>
          <w:color w:val="232323"/>
          <w:sz w:val="24"/>
        </w:rPr>
        <w:t>to</w:t>
      </w:r>
      <w:r>
        <w:rPr>
          <w:color w:val="232323"/>
          <w:spacing w:val="-12"/>
          <w:sz w:val="24"/>
        </w:rPr>
        <w:t> </w:t>
      </w:r>
      <w:r>
        <w:rPr>
          <w:color w:val="232323"/>
          <w:sz w:val="24"/>
        </w:rPr>
        <w:t>eleven</w:t>
      </w:r>
      <w:r>
        <w:rPr>
          <w:color w:val="232323"/>
          <w:spacing w:val="8"/>
          <w:sz w:val="24"/>
        </w:rPr>
        <w:t> </w:t>
      </w:r>
      <w:r>
        <w:rPr>
          <w:color w:val="232323"/>
          <w:sz w:val="24"/>
        </w:rPr>
        <w:t>or</w:t>
      </w:r>
      <w:r>
        <w:rPr>
          <w:color w:val="232323"/>
          <w:spacing w:val="-9"/>
          <w:sz w:val="24"/>
        </w:rPr>
        <w:t> </w:t>
      </w:r>
      <w:r>
        <w:rPr>
          <w:color w:val="232323"/>
          <w:spacing w:val="-2"/>
          <w:sz w:val="24"/>
        </w:rPr>
        <w:t>thirteen.</w:t>
      </w:r>
    </w:p>
    <w:p>
      <w:pPr>
        <w:pStyle w:val="BodyText"/>
      </w:pPr>
    </w:p>
    <w:p>
      <w:pPr>
        <w:pStyle w:val="BodyText"/>
        <w:spacing w:before="9"/>
      </w:pPr>
    </w:p>
    <w:p>
      <w:pPr>
        <w:spacing w:before="0"/>
        <w:ind w:left="1752" w:right="0" w:firstLine="0"/>
        <w:jc w:val="left"/>
        <w:rPr>
          <w:b/>
          <w:sz w:val="23"/>
        </w:rPr>
      </w:pPr>
      <w:r>
        <w:rPr>
          <w:b/>
          <w:color w:val="232323"/>
          <w:w w:val="105"/>
          <w:sz w:val="23"/>
        </w:rPr>
        <w:t>Bucket</w:t>
      </w:r>
      <w:r>
        <w:rPr>
          <w:b/>
          <w:color w:val="232323"/>
          <w:spacing w:val="-14"/>
          <w:w w:val="105"/>
          <w:sz w:val="23"/>
        </w:rPr>
        <w:t> </w:t>
      </w:r>
      <w:r>
        <w:rPr>
          <w:b/>
          <w:color w:val="232323"/>
          <w:w w:val="105"/>
          <w:sz w:val="23"/>
        </w:rPr>
        <w:t>Grouping</w:t>
      </w:r>
      <w:r>
        <w:rPr>
          <w:b/>
          <w:color w:val="232323"/>
          <w:spacing w:val="-1"/>
          <w:w w:val="105"/>
          <w:sz w:val="23"/>
        </w:rPr>
        <w:t> </w:t>
      </w:r>
      <w:r>
        <w:rPr>
          <w:b/>
          <w:color w:val="232323"/>
          <w:w w:val="105"/>
          <w:sz w:val="23"/>
        </w:rPr>
        <w:t>#2:</w:t>
      </w:r>
      <w:r>
        <w:rPr>
          <w:b/>
          <w:color w:val="232323"/>
          <w:spacing w:val="-16"/>
          <w:w w:val="105"/>
          <w:sz w:val="23"/>
        </w:rPr>
        <w:t> </w:t>
      </w:r>
      <w:r>
        <w:rPr>
          <w:b/>
          <w:color w:val="232323"/>
          <w:w w:val="105"/>
          <w:sz w:val="23"/>
        </w:rPr>
        <w:t>Operations</w:t>
      </w:r>
      <w:r>
        <w:rPr>
          <w:b/>
          <w:color w:val="232323"/>
          <w:spacing w:val="4"/>
          <w:w w:val="105"/>
          <w:sz w:val="23"/>
        </w:rPr>
        <w:t> </w:t>
      </w:r>
      <w:r>
        <w:rPr>
          <w:b/>
          <w:color w:val="232323"/>
          <w:w w:val="105"/>
          <w:sz w:val="23"/>
        </w:rPr>
        <w:t>and</w:t>
      </w:r>
      <w:r>
        <w:rPr>
          <w:b/>
          <w:color w:val="232323"/>
          <w:spacing w:val="-13"/>
          <w:w w:val="105"/>
          <w:sz w:val="23"/>
        </w:rPr>
        <w:t> </w:t>
      </w:r>
      <w:r>
        <w:rPr>
          <w:b/>
          <w:color w:val="232323"/>
          <w:w w:val="105"/>
          <w:sz w:val="23"/>
        </w:rPr>
        <w:t>Public</w:t>
      </w:r>
      <w:r>
        <w:rPr>
          <w:b/>
          <w:color w:val="232323"/>
          <w:spacing w:val="-5"/>
          <w:w w:val="105"/>
          <w:sz w:val="23"/>
        </w:rPr>
        <w:t> </w:t>
      </w:r>
      <w:r>
        <w:rPr>
          <w:b/>
          <w:color w:val="232323"/>
          <w:w w:val="105"/>
          <w:sz w:val="23"/>
        </w:rPr>
        <w:t>Protection</w:t>
      </w:r>
      <w:r>
        <w:rPr>
          <w:b/>
          <w:color w:val="232323"/>
          <w:spacing w:val="1"/>
          <w:w w:val="105"/>
          <w:sz w:val="23"/>
        </w:rPr>
        <w:t> </w:t>
      </w:r>
      <w:r>
        <w:rPr>
          <w:b/>
          <w:color w:val="232323"/>
          <w:spacing w:val="-4"/>
          <w:w w:val="105"/>
          <w:sz w:val="23"/>
        </w:rPr>
        <w:t>(41)</w:t>
      </w:r>
    </w:p>
    <w:p>
      <w:pPr>
        <w:pStyle w:val="BodyText"/>
        <w:spacing w:before="19"/>
        <w:rPr>
          <w:b/>
          <w:sz w:val="23"/>
        </w:rPr>
      </w:pPr>
    </w:p>
    <w:p>
      <w:pPr>
        <w:pStyle w:val="BodyText"/>
        <w:ind w:left="1753"/>
      </w:pPr>
      <w:r>
        <w:rPr>
          <w:color w:val="232323"/>
        </w:rPr>
        <w:t>Transportation</w:t>
      </w:r>
      <w:r>
        <w:rPr>
          <w:color w:val="232323"/>
          <w:spacing w:val="5"/>
        </w:rPr>
        <w:t> </w:t>
      </w:r>
      <w:r>
        <w:rPr>
          <w:color w:val="232323"/>
        </w:rPr>
        <w:t>&amp;</w:t>
      </w:r>
      <w:r>
        <w:rPr>
          <w:color w:val="232323"/>
          <w:spacing w:val="6"/>
        </w:rPr>
        <w:t> </w:t>
      </w:r>
      <w:r>
        <w:rPr>
          <w:color w:val="232323"/>
        </w:rPr>
        <w:t>Infrastructure</w:t>
      </w:r>
      <w:r>
        <w:rPr>
          <w:color w:val="232323"/>
          <w:spacing w:val="-13"/>
        </w:rPr>
        <w:t> </w:t>
      </w:r>
      <w:r>
        <w:rPr>
          <w:color w:val="232323"/>
          <w:spacing w:val="-4"/>
        </w:rPr>
        <w:t>(23)</w:t>
      </w:r>
    </w:p>
    <w:p>
      <w:pPr>
        <w:pStyle w:val="BodyText"/>
        <w:spacing w:before="20"/>
      </w:pPr>
    </w:p>
    <w:p>
      <w:pPr>
        <w:pStyle w:val="ListParagraph"/>
        <w:numPr>
          <w:ilvl w:val="1"/>
          <w:numId w:val="67"/>
        </w:numPr>
        <w:tabs>
          <w:tab w:pos="2476" w:val="left" w:leader="none"/>
        </w:tabs>
        <w:spacing w:line="240" w:lineRule="auto" w:before="1" w:after="0"/>
        <w:ind w:left="2476" w:right="0" w:hanging="360"/>
        <w:jc w:val="left"/>
        <w:rPr>
          <w:color w:val="232323"/>
          <w:sz w:val="24"/>
        </w:rPr>
      </w:pPr>
      <w:r>
        <w:rPr>
          <w:color w:val="232323"/>
          <w:sz w:val="24"/>
        </w:rPr>
        <w:t>P011</w:t>
      </w:r>
      <w:r>
        <w:rPr>
          <w:color w:val="232323"/>
          <w:spacing w:val="-1"/>
          <w:sz w:val="24"/>
        </w:rPr>
        <w:t> </w:t>
      </w:r>
      <w:r>
        <w:rPr>
          <w:color w:val="232323"/>
          <w:sz w:val="24"/>
        </w:rPr>
        <w:t>-Address</w:t>
      </w:r>
      <w:r>
        <w:rPr>
          <w:color w:val="232323"/>
          <w:spacing w:val="20"/>
          <w:sz w:val="24"/>
        </w:rPr>
        <w:t> </w:t>
      </w:r>
      <w:r>
        <w:rPr>
          <w:color w:val="232323"/>
          <w:sz w:val="24"/>
        </w:rPr>
        <w:t>access</w:t>
      </w:r>
      <w:r>
        <w:rPr>
          <w:color w:val="232323"/>
          <w:spacing w:val="23"/>
          <w:sz w:val="24"/>
        </w:rPr>
        <w:t> </w:t>
      </w:r>
      <w:r>
        <w:rPr>
          <w:color w:val="232323"/>
          <w:sz w:val="24"/>
        </w:rPr>
        <w:t>to</w:t>
      </w:r>
      <w:r>
        <w:rPr>
          <w:color w:val="232323"/>
          <w:spacing w:val="12"/>
          <w:sz w:val="24"/>
        </w:rPr>
        <w:t> </w:t>
      </w:r>
      <w:r>
        <w:rPr>
          <w:color w:val="232323"/>
          <w:sz w:val="24"/>
        </w:rPr>
        <w:t>safe</w:t>
      </w:r>
      <w:r>
        <w:rPr>
          <w:color w:val="232323"/>
          <w:spacing w:val="12"/>
          <w:sz w:val="24"/>
        </w:rPr>
        <w:t> </w:t>
      </w:r>
      <w:r>
        <w:rPr>
          <w:color w:val="232323"/>
          <w:sz w:val="24"/>
        </w:rPr>
        <w:t>accessible</w:t>
      </w:r>
      <w:r>
        <w:rPr>
          <w:color w:val="232323"/>
          <w:spacing w:val="24"/>
          <w:sz w:val="24"/>
        </w:rPr>
        <w:t> </w:t>
      </w:r>
      <w:r>
        <w:rPr>
          <w:color w:val="232323"/>
          <w:sz w:val="24"/>
        </w:rPr>
        <w:t>walking</w:t>
      </w:r>
      <w:r>
        <w:rPr>
          <w:color w:val="232323"/>
          <w:spacing w:val="37"/>
          <w:sz w:val="24"/>
        </w:rPr>
        <w:t> </w:t>
      </w:r>
      <w:r>
        <w:rPr>
          <w:color w:val="232323"/>
          <w:spacing w:val="-2"/>
          <w:sz w:val="24"/>
        </w:rPr>
        <w:t>routes.</w:t>
      </w:r>
    </w:p>
    <w:p>
      <w:pPr>
        <w:pStyle w:val="BodyText"/>
        <w:spacing w:before="15"/>
      </w:pPr>
    </w:p>
    <w:p>
      <w:pPr>
        <w:pStyle w:val="ListParagraph"/>
        <w:numPr>
          <w:ilvl w:val="1"/>
          <w:numId w:val="67"/>
        </w:numPr>
        <w:tabs>
          <w:tab w:pos="2476" w:val="left" w:leader="none"/>
        </w:tabs>
        <w:spacing w:line="240" w:lineRule="auto" w:before="0" w:after="0"/>
        <w:ind w:left="2476" w:right="0" w:hanging="360"/>
        <w:jc w:val="left"/>
        <w:rPr>
          <w:color w:val="232323"/>
          <w:sz w:val="24"/>
        </w:rPr>
      </w:pPr>
      <w:r>
        <w:rPr>
          <w:color w:val="232323"/>
          <w:sz w:val="24"/>
        </w:rPr>
        <w:t>P016</w:t>
      </w:r>
      <w:r>
        <w:rPr>
          <w:color w:val="232323"/>
          <w:spacing w:val="-5"/>
          <w:sz w:val="24"/>
        </w:rPr>
        <w:t> </w:t>
      </w:r>
      <w:r>
        <w:rPr>
          <w:color w:val="232323"/>
          <w:sz w:val="24"/>
        </w:rPr>
        <w:t>-</w:t>
      </w:r>
      <w:r>
        <w:rPr>
          <w:color w:val="232323"/>
          <w:spacing w:val="57"/>
          <w:sz w:val="24"/>
        </w:rPr>
        <w:t> </w:t>
      </w:r>
      <w:r>
        <w:rPr>
          <w:color w:val="232323"/>
          <w:sz w:val="24"/>
        </w:rPr>
        <w:t>Request</w:t>
      </w:r>
      <w:r>
        <w:rPr>
          <w:color w:val="232323"/>
          <w:spacing w:val="9"/>
          <w:sz w:val="24"/>
        </w:rPr>
        <w:t> </w:t>
      </w:r>
      <w:r>
        <w:rPr>
          <w:color w:val="232323"/>
          <w:sz w:val="24"/>
        </w:rPr>
        <w:t>for</w:t>
      </w:r>
      <w:r>
        <w:rPr>
          <w:color w:val="232323"/>
          <w:spacing w:val="-2"/>
          <w:sz w:val="24"/>
        </w:rPr>
        <w:t> </w:t>
      </w:r>
      <w:r>
        <w:rPr>
          <w:color w:val="232323"/>
          <w:sz w:val="24"/>
        </w:rPr>
        <w:t>major</w:t>
      </w:r>
      <w:r>
        <w:rPr>
          <w:color w:val="232323"/>
          <w:spacing w:val="3"/>
          <w:sz w:val="24"/>
        </w:rPr>
        <w:t> </w:t>
      </w:r>
      <w:r>
        <w:rPr>
          <w:color w:val="232323"/>
          <w:sz w:val="24"/>
        </w:rPr>
        <w:t>reconstruction</w:t>
      </w:r>
      <w:r>
        <w:rPr>
          <w:color w:val="232323"/>
          <w:spacing w:val="-8"/>
          <w:sz w:val="24"/>
        </w:rPr>
        <w:t> </w:t>
      </w:r>
      <w:r>
        <w:rPr>
          <w:color w:val="232323"/>
          <w:sz w:val="24"/>
        </w:rPr>
        <w:t>of</w:t>
      </w:r>
      <w:r>
        <w:rPr>
          <w:color w:val="232323"/>
          <w:spacing w:val="-10"/>
          <w:sz w:val="24"/>
        </w:rPr>
        <w:t> </w:t>
      </w:r>
      <w:r>
        <w:rPr>
          <w:color w:val="232323"/>
          <w:sz w:val="24"/>
        </w:rPr>
        <w:t>park</w:t>
      </w:r>
      <w:r>
        <w:rPr>
          <w:color w:val="232323"/>
          <w:spacing w:val="7"/>
          <w:sz w:val="24"/>
        </w:rPr>
        <w:t> </w:t>
      </w:r>
      <w:r>
        <w:rPr>
          <w:color w:val="232323"/>
          <w:sz w:val="24"/>
        </w:rPr>
        <w:t>locations</w:t>
      </w:r>
      <w:r>
        <w:rPr>
          <w:color w:val="232323"/>
          <w:spacing w:val="12"/>
          <w:sz w:val="24"/>
        </w:rPr>
        <w:t> </w:t>
      </w:r>
      <w:r>
        <w:rPr>
          <w:color w:val="232323"/>
          <w:sz w:val="24"/>
        </w:rPr>
        <w:t>and</w:t>
      </w:r>
      <w:r>
        <w:rPr>
          <w:color w:val="232323"/>
          <w:spacing w:val="-1"/>
          <w:sz w:val="24"/>
        </w:rPr>
        <w:t> </w:t>
      </w:r>
      <w:r>
        <w:rPr>
          <w:color w:val="232323"/>
          <w:spacing w:val="-2"/>
          <w:sz w:val="24"/>
        </w:rPr>
        <w:t>facilities.</w:t>
      </w:r>
    </w:p>
    <w:p>
      <w:pPr>
        <w:pStyle w:val="BodyText"/>
        <w:spacing w:before="16"/>
      </w:pPr>
    </w:p>
    <w:p>
      <w:pPr>
        <w:pStyle w:val="ListParagraph"/>
        <w:numPr>
          <w:ilvl w:val="1"/>
          <w:numId w:val="67"/>
        </w:numPr>
        <w:tabs>
          <w:tab w:pos="2480" w:val="left" w:leader="none"/>
        </w:tabs>
        <w:spacing w:line="240" w:lineRule="auto" w:before="0" w:after="0"/>
        <w:ind w:left="2480" w:right="0" w:hanging="364"/>
        <w:jc w:val="left"/>
        <w:rPr>
          <w:color w:val="232323"/>
          <w:sz w:val="24"/>
        </w:rPr>
      </w:pPr>
      <w:r>
        <w:rPr>
          <w:color w:val="232323"/>
          <w:sz w:val="24"/>
        </w:rPr>
        <w:t>P047</w:t>
      </w:r>
      <w:r>
        <w:rPr>
          <w:color w:val="232323"/>
          <w:spacing w:val="11"/>
          <w:sz w:val="24"/>
        </w:rPr>
        <w:t> </w:t>
      </w:r>
      <w:r>
        <w:rPr>
          <w:color w:val="232323"/>
          <w:sz w:val="24"/>
        </w:rPr>
        <w:t>-Addresses</w:t>
      </w:r>
      <w:r>
        <w:rPr>
          <w:color w:val="232323"/>
          <w:spacing w:val="23"/>
          <w:sz w:val="24"/>
        </w:rPr>
        <w:t> </w:t>
      </w:r>
      <w:r>
        <w:rPr>
          <w:color w:val="232323"/>
          <w:sz w:val="24"/>
        </w:rPr>
        <w:t>lack</w:t>
      </w:r>
      <w:r>
        <w:rPr>
          <w:color w:val="232323"/>
          <w:spacing w:val="17"/>
          <w:sz w:val="24"/>
        </w:rPr>
        <w:t> </w:t>
      </w:r>
      <w:r>
        <w:rPr>
          <w:color w:val="232323"/>
          <w:sz w:val="24"/>
        </w:rPr>
        <w:t>of</w:t>
      </w:r>
      <w:r>
        <w:rPr>
          <w:color w:val="232323"/>
          <w:spacing w:val="12"/>
          <w:sz w:val="24"/>
        </w:rPr>
        <w:t> </w:t>
      </w:r>
      <w:r>
        <w:rPr>
          <w:color w:val="232323"/>
          <w:sz w:val="24"/>
        </w:rPr>
        <w:t>walkable</w:t>
      </w:r>
      <w:r>
        <w:rPr>
          <w:color w:val="232323"/>
          <w:spacing w:val="24"/>
          <w:sz w:val="24"/>
        </w:rPr>
        <w:t> </w:t>
      </w:r>
      <w:r>
        <w:rPr>
          <w:color w:val="232323"/>
          <w:sz w:val="24"/>
        </w:rPr>
        <w:t>and</w:t>
      </w:r>
      <w:r>
        <w:rPr>
          <w:color w:val="232323"/>
          <w:spacing w:val="10"/>
          <w:sz w:val="24"/>
        </w:rPr>
        <w:t> </w:t>
      </w:r>
      <w:r>
        <w:rPr>
          <w:color w:val="232323"/>
          <w:sz w:val="24"/>
        </w:rPr>
        <w:t>bikeable</w:t>
      </w:r>
      <w:r>
        <w:rPr>
          <w:color w:val="232323"/>
          <w:spacing w:val="29"/>
          <w:sz w:val="24"/>
        </w:rPr>
        <w:t> </w:t>
      </w:r>
      <w:r>
        <w:rPr>
          <w:color w:val="232323"/>
          <w:spacing w:val="-2"/>
          <w:sz w:val="24"/>
        </w:rPr>
        <w:t>infrastructure.</w:t>
      </w:r>
    </w:p>
    <w:p>
      <w:pPr>
        <w:pStyle w:val="BodyText"/>
        <w:spacing w:before="73"/>
      </w:pPr>
    </w:p>
    <w:p>
      <w:pPr>
        <w:pStyle w:val="ListParagraph"/>
        <w:numPr>
          <w:ilvl w:val="1"/>
          <w:numId w:val="67"/>
        </w:numPr>
        <w:tabs>
          <w:tab w:pos="2480" w:val="left" w:leader="none"/>
        </w:tabs>
        <w:spacing w:line="240" w:lineRule="auto" w:before="0" w:after="0"/>
        <w:ind w:left="2480" w:right="0" w:hanging="359"/>
        <w:jc w:val="left"/>
        <w:rPr>
          <w:color w:val="232323"/>
          <w:sz w:val="24"/>
        </w:rPr>
      </w:pPr>
      <w:r>
        <w:rPr>
          <w:color w:val="232323"/>
          <w:sz w:val="24"/>
        </w:rPr>
        <w:t>P063</w:t>
      </w:r>
      <w:r>
        <w:rPr>
          <w:color w:val="232323"/>
          <w:spacing w:val="-13"/>
          <w:sz w:val="24"/>
        </w:rPr>
        <w:t> </w:t>
      </w:r>
      <w:r>
        <w:rPr>
          <w:color w:val="232323"/>
          <w:sz w:val="24"/>
        </w:rPr>
        <w:t>-</w:t>
      </w:r>
      <w:r>
        <w:rPr>
          <w:color w:val="232323"/>
          <w:spacing w:val="51"/>
          <w:sz w:val="24"/>
        </w:rPr>
        <w:t> </w:t>
      </w:r>
      <w:r>
        <w:rPr>
          <w:color w:val="232323"/>
          <w:sz w:val="24"/>
        </w:rPr>
        <w:t>Prioritize</w:t>
      </w:r>
      <w:r>
        <w:rPr>
          <w:color w:val="232323"/>
          <w:spacing w:val="5"/>
          <w:sz w:val="24"/>
        </w:rPr>
        <w:t> </w:t>
      </w:r>
      <w:r>
        <w:rPr>
          <w:color w:val="232323"/>
          <w:sz w:val="24"/>
        </w:rPr>
        <w:t>pedestrian</w:t>
      </w:r>
      <w:r>
        <w:rPr>
          <w:color w:val="232323"/>
          <w:spacing w:val="11"/>
          <w:sz w:val="24"/>
        </w:rPr>
        <w:t> </w:t>
      </w:r>
      <w:r>
        <w:rPr>
          <w:color w:val="232323"/>
          <w:sz w:val="24"/>
        </w:rPr>
        <w:t>safety</w:t>
      </w:r>
      <w:r>
        <w:rPr>
          <w:color w:val="232323"/>
          <w:spacing w:val="-2"/>
          <w:sz w:val="24"/>
        </w:rPr>
        <w:t> </w:t>
      </w:r>
      <w:r>
        <w:rPr>
          <w:color w:val="232323"/>
          <w:sz w:val="24"/>
        </w:rPr>
        <w:t>and</w:t>
      </w:r>
      <w:r>
        <w:rPr>
          <w:color w:val="232323"/>
          <w:spacing w:val="-3"/>
          <w:sz w:val="24"/>
        </w:rPr>
        <w:t> </w:t>
      </w:r>
      <w:r>
        <w:rPr>
          <w:color w:val="232323"/>
          <w:sz w:val="24"/>
        </w:rPr>
        <w:t>reduction</w:t>
      </w:r>
      <w:r>
        <w:rPr>
          <w:color w:val="232323"/>
          <w:spacing w:val="4"/>
          <w:sz w:val="24"/>
        </w:rPr>
        <w:t> </w:t>
      </w:r>
      <w:r>
        <w:rPr>
          <w:color w:val="232323"/>
          <w:sz w:val="24"/>
        </w:rPr>
        <w:t>of</w:t>
      </w:r>
      <w:r>
        <w:rPr>
          <w:color w:val="232323"/>
          <w:spacing w:val="-10"/>
          <w:sz w:val="24"/>
        </w:rPr>
        <w:t> </w:t>
      </w:r>
      <w:r>
        <w:rPr>
          <w:color w:val="232323"/>
          <w:spacing w:val="-2"/>
          <w:sz w:val="24"/>
        </w:rPr>
        <w:t>deaths.</w:t>
      </w:r>
    </w:p>
    <w:p>
      <w:pPr>
        <w:pStyle w:val="ListParagraph"/>
        <w:spacing w:after="0" w:line="240" w:lineRule="auto"/>
        <w:jc w:val="left"/>
        <w:rPr>
          <w:sz w:val="24"/>
        </w:rPr>
        <w:sectPr>
          <w:pgSz w:w="12240" w:h="15840"/>
          <w:pgMar w:header="352" w:footer="826" w:top="880" w:bottom="1040" w:left="360" w:right="0"/>
        </w:sectPr>
      </w:pPr>
    </w:p>
    <w:p>
      <w:pPr>
        <w:pStyle w:val="BodyText"/>
        <w:spacing w:before="198"/>
      </w:pPr>
    </w:p>
    <w:p>
      <w:pPr>
        <w:pStyle w:val="ListParagraph"/>
        <w:numPr>
          <w:ilvl w:val="1"/>
          <w:numId w:val="67"/>
        </w:numPr>
        <w:tabs>
          <w:tab w:pos="2461" w:val="left" w:leader="none"/>
          <w:tab w:pos="2468" w:val="left" w:leader="none"/>
        </w:tabs>
        <w:spacing w:line="240" w:lineRule="auto" w:before="0" w:after="0"/>
        <w:ind w:left="2468" w:right="1474" w:hanging="366"/>
        <w:jc w:val="left"/>
        <w:rPr>
          <w:color w:val="242424"/>
          <w:sz w:val="24"/>
        </w:rPr>
      </w:pPr>
      <w:r>
        <w:rPr>
          <w:color w:val="242424"/>
          <w:sz w:val="24"/>
        </w:rPr>
        <w:t>P083 -</w:t>
      </w:r>
      <w:r>
        <w:rPr>
          <w:color w:val="242424"/>
          <w:spacing w:val="40"/>
          <w:sz w:val="24"/>
        </w:rPr>
        <w:t> </w:t>
      </w:r>
      <w:r>
        <w:rPr>
          <w:color w:val="242424"/>
          <w:sz w:val="24"/>
        </w:rPr>
        <w:t>Exempt</w:t>
      </w:r>
      <w:r>
        <w:rPr>
          <w:color w:val="242424"/>
          <w:spacing w:val="31"/>
          <w:sz w:val="24"/>
        </w:rPr>
        <w:t> </w:t>
      </w:r>
      <w:r>
        <w:rPr>
          <w:color w:val="242424"/>
          <w:sz w:val="24"/>
        </w:rPr>
        <w:t>HART employees</w:t>
      </w:r>
      <w:r>
        <w:rPr>
          <w:color w:val="242424"/>
          <w:spacing w:val="38"/>
          <w:sz w:val="24"/>
        </w:rPr>
        <w:t> </w:t>
      </w:r>
      <w:r>
        <w:rPr>
          <w:color w:val="242424"/>
          <w:sz w:val="24"/>
        </w:rPr>
        <w:t>from the civil service</w:t>
      </w:r>
      <w:r>
        <w:rPr>
          <w:color w:val="242424"/>
          <w:spacing w:val="30"/>
          <w:sz w:val="24"/>
        </w:rPr>
        <w:t> </w:t>
      </w:r>
      <w:r>
        <w:rPr>
          <w:color w:val="242424"/>
          <w:sz w:val="24"/>
        </w:rPr>
        <w:t>provisions</w:t>
      </w:r>
      <w:r>
        <w:rPr>
          <w:color w:val="242424"/>
          <w:spacing w:val="28"/>
          <w:sz w:val="24"/>
        </w:rPr>
        <w:t> </w:t>
      </w:r>
      <w:r>
        <w:rPr>
          <w:color w:val="242424"/>
          <w:sz w:val="24"/>
        </w:rPr>
        <w:t>of the </w:t>
      </w:r>
      <w:r>
        <w:rPr>
          <w:color w:val="242424"/>
          <w:spacing w:val="-2"/>
          <w:sz w:val="24"/>
        </w:rPr>
        <w:t>Charter.</w:t>
      </w:r>
    </w:p>
    <w:p>
      <w:pPr>
        <w:pStyle w:val="BodyText"/>
        <w:spacing w:before="9"/>
      </w:pPr>
    </w:p>
    <w:p>
      <w:pPr>
        <w:pStyle w:val="ListParagraph"/>
        <w:numPr>
          <w:ilvl w:val="1"/>
          <w:numId w:val="67"/>
        </w:numPr>
        <w:tabs>
          <w:tab w:pos="2459" w:val="left" w:leader="none"/>
          <w:tab w:pos="2464" w:val="left" w:leader="none"/>
        </w:tabs>
        <w:spacing w:line="242" w:lineRule="auto" w:before="0" w:after="0"/>
        <w:ind w:left="2459" w:right="1478" w:hanging="358"/>
        <w:jc w:val="both"/>
        <w:rPr>
          <w:color w:val="242424"/>
          <w:sz w:val="24"/>
        </w:rPr>
      </w:pPr>
      <w:r>
        <w:rPr>
          <w:color w:val="242424"/>
          <w:sz w:val="24"/>
        </w:rPr>
        <w:t>P084</w:t>
      </w:r>
      <w:r>
        <w:rPr>
          <w:color w:val="242424"/>
          <w:sz w:val="24"/>
        </w:rPr>
        <w:t> - Allow HART to perform planning, engineering, design and construction of</w:t>
      </w:r>
      <w:r>
        <w:rPr>
          <w:color w:val="242424"/>
          <w:spacing w:val="-13"/>
          <w:sz w:val="24"/>
        </w:rPr>
        <w:t> </w:t>
      </w:r>
      <w:r>
        <w:rPr>
          <w:color w:val="242424"/>
          <w:sz w:val="24"/>
        </w:rPr>
        <w:t>projects other</w:t>
      </w:r>
      <w:r>
        <w:rPr>
          <w:color w:val="242424"/>
          <w:spacing w:val="-2"/>
          <w:sz w:val="24"/>
        </w:rPr>
        <w:t> </w:t>
      </w:r>
      <w:r>
        <w:rPr>
          <w:color w:val="242424"/>
          <w:sz w:val="24"/>
        </w:rPr>
        <w:t>than</w:t>
      </w:r>
      <w:r>
        <w:rPr>
          <w:color w:val="242424"/>
          <w:spacing w:val="-7"/>
          <w:sz w:val="24"/>
        </w:rPr>
        <w:t> </w:t>
      </w:r>
      <w:r>
        <w:rPr>
          <w:color w:val="242424"/>
          <w:sz w:val="24"/>
        </w:rPr>
        <w:t>the</w:t>
      </w:r>
      <w:r>
        <w:rPr>
          <w:color w:val="242424"/>
          <w:spacing w:val="-7"/>
          <w:sz w:val="24"/>
        </w:rPr>
        <w:t> </w:t>
      </w:r>
      <w:r>
        <w:rPr>
          <w:color w:val="242424"/>
          <w:sz w:val="24"/>
        </w:rPr>
        <w:t>fixed</w:t>
      </w:r>
      <w:r>
        <w:rPr>
          <w:color w:val="242424"/>
          <w:spacing w:val="-5"/>
          <w:sz w:val="24"/>
        </w:rPr>
        <w:t> </w:t>
      </w:r>
      <w:r>
        <w:rPr>
          <w:color w:val="242424"/>
          <w:sz w:val="24"/>
        </w:rPr>
        <w:t>guideway system, as</w:t>
      </w:r>
      <w:r>
        <w:rPr>
          <w:color w:val="242424"/>
          <w:spacing w:val="-5"/>
          <w:sz w:val="24"/>
        </w:rPr>
        <w:t> </w:t>
      </w:r>
      <w:r>
        <w:rPr>
          <w:color w:val="242424"/>
          <w:sz w:val="24"/>
        </w:rPr>
        <w:t>assigned by the Mayor or Managing Director.</w:t>
      </w:r>
    </w:p>
    <w:p>
      <w:pPr>
        <w:pStyle w:val="BodyText"/>
        <w:spacing w:before="13"/>
      </w:pPr>
    </w:p>
    <w:p>
      <w:pPr>
        <w:pStyle w:val="ListParagraph"/>
        <w:numPr>
          <w:ilvl w:val="1"/>
          <w:numId w:val="67"/>
        </w:numPr>
        <w:tabs>
          <w:tab w:pos="2466" w:val="left" w:leader="none"/>
        </w:tabs>
        <w:spacing w:line="240" w:lineRule="auto" w:before="0" w:after="0"/>
        <w:ind w:left="2466" w:right="0" w:hanging="359"/>
        <w:jc w:val="left"/>
        <w:rPr>
          <w:color w:val="242424"/>
          <w:sz w:val="24"/>
        </w:rPr>
      </w:pPr>
      <w:r>
        <w:rPr>
          <w:color w:val="242424"/>
          <w:sz w:val="24"/>
        </w:rPr>
        <w:t>P095</w:t>
      </w:r>
      <w:r>
        <w:rPr>
          <w:color w:val="242424"/>
          <w:spacing w:val="-13"/>
          <w:sz w:val="24"/>
        </w:rPr>
        <w:t> </w:t>
      </w:r>
      <w:r>
        <w:rPr>
          <w:color w:val="242424"/>
          <w:sz w:val="24"/>
        </w:rPr>
        <w:t>-</w:t>
      </w:r>
      <w:r>
        <w:rPr>
          <w:color w:val="242424"/>
          <w:spacing w:val="51"/>
          <w:sz w:val="24"/>
        </w:rPr>
        <w:t> </w:t>
      </w:r>
      <w:r>
        <w:rPr>
          <w:color w:val="242424"/>
          <w:sz w:val="24"/>
        </w:rPr>
        <w:t>Access</w:t>
      </w:r>
      <w:r>
        <w:rPr>
          <w:color w:val="242424"/>
          <w:spacing w:val="2"/>
          <w:sz w:val="24"/>
        </w:rPr>
        <w:t> </w:t>
      </w:r>
      <w:r>
        <w:rPr>
          <w:color w:val="242424"/>
          <w:sz w:val="24"/>
        </w:rPr>
        <w:t>to</w:t>
      </w:r>
      <w:r>
        <w:rPr>
          <w:color w:val="242424"/>
          <w:spacing w:val="-9"/>
          <w:sz w:val="24"/>
        </w:rPr>
        <w:t> </w:t>
      </w:r>
      <w:r>
        <w:rPr>
          <w:color w:val="242424"/>
          <w:sz w:val="24"/>
        </w:rPr>
        <w:t>safe</w:t>
      </w:r>
      <w:r>
        <w:rPr>
          <w:color w:val="242424"/>
          <w:spacing w:val="-4"/>
          <w:sz w:val="24"/>
        </w:rPr>
        <w:t> </w:t>
      </w:r>
      <w:r>
        <w:rPr>
          <w:color w:val="242424"/>
          <w:sz w:val="24"/>
        </w:rPr>
        <w:t>Public</w:t>
      </w:r>
      <w:r>
        <w:rPr>
          <w:color w:val="242424"/>
          <w:spacing w:val="5"/>
          <w:sz w:val="24"/>
        </w:rPr>
        <w:t> </w:t>
      </w:r>
      <w:r>
        <w:rPr>
          <w:color w:val="242424"/>
          <w:sz w:val="24"/>
        </w:rPr>
        <w:t>Parks,</w:t>
      </w:r>
      <w:r>
        <w:rPr>
          <w:color w:val="242424"/>
          <w:spacing w:val="1"/>
          <w:sz w:val="24"/>
        </w:rPr>
        <w:t> </w:t>
      </w:r>
      <w:r>
        <w:rPr>
          <w:color w:val="242424"/>
          <w:sz w:val="24"/>
        </w:rPr>
        <w:t>Sidewalks,</w:t>
      </w:r>
      <w:r>
        <w:rPr>
          <w:color w:val="242424"/>
          <w:spacing w:val="11"/>
          <w:sz w:val="24"/>
        </w:rPr>
        <w:t> </w:t>
      </w:r>
      <w:r>
        <w:rPr>
          <w:color w:val="242424"/>
          <w:sz w:val="24"/>
        </w:rPr>
        <w:t>Bikeways,</w:t>
      </w:r>
      <w:r>
        <w:rPr>
          <w:color w:val="242424"/>
          <w:spacing w:val="10"/>
          <w:sz w:val="24"/>
        </w:rPr>
        <w:t> </w:t>
      </w:r>
      <w:r>
        <w:rPr>
          <w:color w:val="242424"/>
          <w:sz w:val="24"/>
        </w:rPr>
        <w:t>and</w:t>
      </w:r>
      <w:r>
        <w:rPr>
          <w:color w:val="242424"/>
          <w:spacing w:val="-6"/>
          <w:sz w:val="24"/>
        </w:rPr>
        <w:t> </w:t>
      </w:r>
      <w:r>
        <w:rPr>
          <w:color w:val="242424"/>
          <w:spacing w:val="-2"/>
          <w:sz w:val="24"/>
        </w:rPr>
        <w:t>Trails.</w:t>
      </w:r>
    </w:p>
    <w:p>
      <w:pPr>
        <w:pStyle w:val="BodyText"/>
        <w:spacing w:before="15"/>
      </w:pPr>
    </w:p>
    <w:p>
      <w:pPr>
        <w:pStyle w:val="ListParagraph"/>
        <w:numPr>
          <w:ilvl w:val="1"/>
          <w:numId w:val="67"/>
        </w:numPr>
        <w:tabs>
          <w:tab w:pos="2461" w:val="left" w:leader="none"/>
          <w:tab w:pos="2464" w:val="left" w:leader="none"/>
        </w:tabs>
        <w:spacing w:line="240" w:lineRule="auto" w:before="1" w:after="0"/>
        <w:ind w:left="2464" w:right="1472" w:hanging="363"/>
        <w:jc w:val="left"/>
        <w:rPr>
          <w:color w:val="242424"/>
          <w:sz w:val="24"/>
        </w:rPr>
      </w:pPr>
      <w:r>
        <w:rPr>
          <w:color w:val="242424"/>
          <w:sz w:val="24"/>
        </w:rPr>
        <w:t>P127</w:t>
      </w:r>
      <w:r>
        <w:rPr>
          <w:color w:val="242424"/>
          <w:spacing w:val="32"/>
          <w:sz w:val="24"/>
        </w:rPr>
        <w:t> </w:t>
      </w:r>
      <w:r>
        <w:rPr>
          <w:color w:val="242424"/>
          <w:sz w:val="24"/>
        </w:rPr>
        <w:t>-</w:t>
      </w:r>
      <w:r>
        <w:rPr>
          <w:color w:val="242424"/>
          <w:spacing w:val="80"/>
          <w:sz w:val="24"/>
        </w:rPr>
        <w:t> </w:t>
      </w:r>
      <w:r>
        <w:rPr>
          <w:color w:val="242424"/>
          <w:sz w:val="24"/>
        </w:rPr>
        <w:t>Add</w:t>
      </w:r>
      <w:r>
        <w:rPr>
          <w:color w:val="242424"/>
          <w:spacing w:val="40"/>
          <w:sz w:val="24"/>
        </w:rPr>
        <w:t> </w:t>
      </w:r>
      <w:r>
        <w:rPr>
          <w:color w:val="242424"/>
          <w:sz w:val="24"/>
        </w:rPr>
        <w:t>sidewalks</w:t>
      </w:r>
      <w:r>
        <w:rPr>
          <w:color w:val="242424"/>
          <w:spacing w:val="40"/>
          <w:sz w:val="24"/>
        </w:rPr>
        <w:t> </w:t>
      </w:r>
      <w:r>
        <w:rPr>
          <w:color w:val="242424"/>
          <w:sz w:val="24"/>
        </w:rPr>
        <w:t>and</w:t>
      </w:r>
      <w:r>
        <w:rPr>
          <w:color w:val="242424"/>
          <w:spacing w:val="37"/>
          <w:sz w:val="24"/>
        </w:rPr>
        <w:t> </w:t>
      </w:r>
      <w:r>
        <w:rPr>
          <w:color w:val="242424"/>
          <w:sz w:val="24"/>
        </w:rPr>
        <w:t>walkways</w:t>
      </w:r>
      <w:r>
        <w:rPr>
          <w:color w:val="242424"/>
          <w:spacing w:val="40"/>
          <w:sz w:val="24"/>
        </w:rPr>
        <w:t> </w:t>
      </w:r>
      <w:r>
        <w:rPr>
          <w:color w:val="242424"/>
          <w:sz w:val="24"/>
        </w:rPr>
        <w:t>to</w:t>
      </w:r>
      <w:r>
        <w:rPr>
          <w:color w:val="242424"/>
          <w:spacing w:val="33"/>
          <w:sz w:val="24"/>
        </w:rPr>
        <w:t> </w:t>
      </w:r>
      <w:r>
        <w:rPr>
          <w:color w:val="242424"/>
          <w:sz w:val="24"/>
        </w:rPr>
        <w:t>list</w:t>
      </w:r>
      <w:r>
        <w:rPr>
          <w:color w:val="242424"/>
          <w:spacing w:val="40"/>
          <w:sz w:val="24"/>
        </w:rPr>
        <w:t> </w:t>
      </w:r>
      <w:r>
        <w:rPr>
          <w:color w:val="242424"/>
          <w:sz w:val="24"/>
        </w:rPr>
        <w:t>of</w:t>
      </w:r>
      <w:r>
        <w:rPr>
          <w:color w:val="242424"/>
          <w:spacing w:val="32"/>
          <w:sz w:val="24"/>
        </w:rPr>
        <w:t> </w:t>
      </w:r>
      <w:r>
        <w:rPr>
          <w:color w:val="242424"/>
          <w:sz w:val="24"/>
        </w:rPr>
        <w:t>responsibilities</w:t>
      </w:r>
      <w:r>
        <w:rPr>
          <w:color w:val="242424"/>
          <w:spacing w:val="27"/>
          <w:sz w:val="24"/>
        </w:rPr>
        <w:t> </w:t>
      </w:r>
      <w:r>
        <w:rPr>
          <w:color w:val="242424"/>
          <w:sz w:val="24"/>
        </w:rPr>
        <w:t>that</w:t>
      </w:r>
      <w:r>
        <w:rPr>
          <w:color w:val="242424"/>
          <w:spacing w:val="37"/>
          <w:sz w:val="24"/>
        </w:rPr>
        <w:t> </w:t>
      </w:r>
      <w:r>
        <w:rPr>
          <w:color w:val="242424"/>
          <w:sz w:val="24"/>
        </w:rPr>
        <w:t>DTS manages for planning, engineering, design, and construction.</w:t>
      </w:r>
    </w:p>
    <w:p>
      <w:pPr>
        <w:pStyle w:val="BodyText"/>
        <w:spacing w:before="18"/>
      </w:pPr>
    </w:p>
    <w:p>
      <w:pPr>
        <w:pStyle w:val="ListParagraph"/>
        <w:numPr>
          <w:ilvl w:val="1"/>
          <w:numId w:val="67"/>
        </w:numPr>
        <w:tabs>
          <w:tab w:pos="2466" w:val="left" w:leader="none"/>
        </w:tabs>
        <w:spacing w:line="240" w:lineRule="auto" w:before="0" w:after="0"/>
        <w:ind w:left="2466" w:right="0" w:hanging="359"/>
        <w:jc w:val="left"/>
        <w:rPr>
          <w:color w:val="242424"/>
          <w:sz w:val="24"/>
        </w:rPr>
      </w:pPr>
      <w:r>
        <w:rPr>
          <w:color w:val="242424"/>
          <w:sz w:val="24"/>
        </w:rPr>
        <w:t>P128</w:t>
      </w:r>
      <w:r>
        <w:rPr>
          <w:color w:val="242424"/>
          <w:spacing w:val="-17"/>
          <w:sz w:val="24"/>
        </w:rPr>
        <w:t> </w:t>
      </w:r>
      <w:r>
        <w:rPr>
          <w:color w:val="242424"/>
          <w:sz w:val="24"/>
        </w:rPr>
        <w:t>-</w:t>
      </w:r>
      <w:r>
        <w:rPr>
          <w:color w:val="242424"/>
          <w:spacing w:val="35"/>
          <w:sz w:val="24"/>
        </w:rPr>
        <w:t> </w:t>
      </w:r>
      <w:r>
        <w:rPr>
          <w:color w:val="242424"/>
          <w:sz w:val="24"/>
        </w:rPr>
        <w:t>Create</w:t>
      </w:r>
      <w:r>
        <w:rPr>
          <w:color w:val="242424"/>
          <w:spacing w:val="-14"/>
          <w:sz w:val="24"/>
        </w:rPr>
        <w:t> </w:t>
      </w:r>
      <w:r>
        <w:rPr>
          <w:color w:val="242424"/>
          <w:sz w:val="24"/>
        </w:rPr>
        <w:t>a</w:t>
      </w:r>
      <w:r>
        <w:rPr>
          <w:color w:val="242424"/>
          <w:spacing w:val="-16"/>
          <w:sz w:val="24"/>
        </w:rPr>
        <w:t> </w:t>
      </w:r>
      <w:r>
        <w:rPr>
          <w:color w:val="242424"/>
          <w:sz w:val="24"/>
        </w:rPr>
        <w:t>public</w:t>
      </w:r>
      <w:r>
        <w:rPr>
          <w:color w:val="242424"/>
          <w:spacing w:val="-12"/>
          <w:sz w:val="24"/>
        </w:rPr>
        <w:t> </w:t>
      </w:r>
      <w:r>
        <w:rPr>
          <w:color w:val="242424"/>
          <w:sz w:val="24"/>
        </w:rPr>
        <w:t>forum</w:t>
      </w:r>
      <w:r>
        <w:rPr>
          <w:color w:val="242424"/>
          <w:spacing w:val="-6"/>
          <w:sz w:val="24"/>
        </w:rPr>
        <w:t> </w:t>
      </w:r>
      <w:r>
        <w:rPr>
          <w:color w:val="242424"/>
          <w:sz w:val="24"/>
        </w:rPr>
        <w:t>for</w:t>
      </w:r>
      <w:r>
        <w:rPr>
          <w:color w:val="242424"/>
          <w:spacing w:val="-13"/>
          <w:sz w:val="24"/>
        </w:rPr>
        <w:t> </w:t>
      </w:r>
      <w:r>
        <w:rPr>
          <w:color w:val="242424"/>
          <w:sz w:val="24"/>
        </w:rPr>
        <w:t>feedback</w:t>
      </w:r>
      <w:r>
        <w:rPr>
          <w:color w:val="242424"/>
          <w:spacing w:val="4"/>
          <w:sz w:val="24"/>
        </w:rPr>
        <w:t> </w:t>
      </w:r>
      <w:r>
        <w:rPr>
          <w:color w:val="242424"/>
          <w:sz w:val="24"/>
        </w:rPr>
        <w:t>to</w:t>
      </w:r>
      <w:r>
        <w:rPr>
          <w:color w:val="242424"/>
          <w:spacing w:val="-20"/>
          <w:sz w:val="24"/>
        </w:rPr>
        <w:t> </w:t>
      </w:r>
      <w:r>
        <w:rPr>
          <w:color w:val="242424"/>
          <w:sz w:val="24"/>
        </w:rPr>
        <w:t>change</w:t>
      </w:r>
      <w:r>
        <w:rPr>
          <w:color w:val="242424"/>
          <w:spacing w:val="-10"/>
          <w:sz w:val="24"/>
        </w:rPr>
        <w:t> </w:t>
      </w:r>
      <w:r>
        <w:rPr>
          <w:color w:val="242424"/>
          <w:sz w:val="24"/>
        </w:rPr>
        <w:t>Biki's</w:t>
      </w:r>
      <w:r>
        <w:rPr>
          <w:color w:val="242424"/>
          <w:spacing w:val="-10"/>
          <w:sz w:val="24"/>
        </w:rPr>
        <w:t> </w:t>
      </w:r>
      <w:r>
        <w:rPr>
          <w:color w:val="242424"/>
          <w:sz w:val="24"/>
        </w:rPr>
        <w:t>Bikeshare</w:t>
      </w:r>
      <w:r>
        <w:rPr>
          <w:color w:val="242424"/>
          <w:spacing w:val="-2"/>
          <w:sz w:val="24"/>
        </w:rPr>
        <w:t> rates.</w:t>
      </w:r>
    </w:p>
    <w:p>
      <w:pPr>
        <w:pStyle w:val="BodyText"/>
        <w:spacing w:before="15"/>
      </w:pPr>
    </w:p>
    <w:p>
      <w:pPr>
        <w:pStyle w:val="ListParagraph"/>
        <w:numPr>
          <w:ilvl w:val="1"/>
          <w:numId w:val="67"/>
        </w:numPr>
        <w:tabs>
          <w:tab w:pos="2467" w:val="left" w:leader="none"/>
          <w:tab w:pos="3486" w:val="left" w:leader="none"/>
        </w:tabs>
        <w:spacing w:line="240" w:lineRule="auto" w:before="1" w:after="0"/>
        <w:ind w:left="2467" w:right="1463" w:hanging="360"/>
        <w:jc w:val="left"/>
        <w:rPr>
          <w:color w:val="242424"/>
          <w:sz w:val="24"/>
        </w:rPr>
      </w:pPr>
      <w:r>
        <w:rPr>
          <w:color w:val="242424"/>
          <w:sz w:val="24"/>
        </w:rPr>
        <w:t>P129</w:t>
      </w:r>
      <w:r>
        <w:rPr>
          <w:color w:val="242424"/>
          <w:spacing w:val="40"/>
          <w:sz w:val="24"/>
        </w:rPr>
        <w:t> </w:t>
      </w:r>
      <w:r>
        <w:rPr>
          <w:color w:val="242424"/>
          <w:sz w:val="24"/>
        </w:rPr>
        <w:t>-</w:t>
        <w:tab/>
        <w:t>Create</w:t>
      </w:r>
      <w:r>
        <w:rPr>
          <w:color w:val="242424"/>
          <w:spacing w:val="40"/>
          <w:sz w:val="24"/>
        </w:rPr>
        <w:t> </w:t>
      </w:r>
      <w:r>
        <w:rPr>
          <w:color w:val="242424"/>
          <w:sz w:val="24"/>
        </w:rPr>
        <w:t>an</w:t>
      </w:r>
      <w:r>
        <w:rPr>
          <w:color w:val="242424"/>
          <w:spacing w:val="40"/>
          <w:sz w:val="24"/>
        </w:rPr>
        <w:t> </w:t>
      </w:r>
      <w:r>
        <w:rPr>
          <w:color w:val="242424"/>
          <w:sz w:val="24"/>
        </w:rPr>
        <w:t>advisory</w:t>
      </w:r>
      <w:r>
        <w:rPr>
          <w:color w:val="242424"/>
          <w:spacing w:val="80"/>
          <w:sz w:val="24"/>
        </w:rPr>
        <w:t> </w:t>
      </w:r>
      <w:r>
        <w:rPr>
          <w:color w:val="242424"/>
          <w:sz w:val="24"/>
        </w:rPr>
        <w:t>committee/commission</w:t>
      </w:r>
      <w:r>
        <w:rPr>
          <w:color w:val="242424"/>
          <w:spacing w:val="40"/>
          <w:sz w:val="24"/>
        </w:rPr>
        <w:t> </w:t>
      </w:r>
      <w:r>
        <w:rPr>
          <w:color w:val="242424"/>
          <w:sz w:val="24"/>
        </w:rPr>
        <w:t>or</w:t>
      </w:r>
      <w:r>
        <w:rPr>
          <w:color w:val="242424"/>
          <w:spacing w:val="40"/>
          <w:sz w:val="24"/>
        </w:rPr>
        <w:t> </w:t>
      </w:r>
      <w:r>
        <w:rPr>
          <w:color w:val="242424"/>
          <w:sz w:val="24"/>
        </w:rPr>
        <w:t>empowers</w:t>
      </w:r>
      <w:r>
        <w:rPr>
          <w:color w:val="242424"/>
          <w:spacing w:val="40"/>
          <w:sz w:val="24"/>
        </w:rPr>
        <w:t> </w:t>
      </w:r>
      <w:r>
        <w:rPr>
          <w:color w:val="242424"/>
          <w:sz w:val="24"/>
        </w:rPr>
        <w:t>the</w:t>
      </w:r>
      <w:r>
        <w:rPr>
          <w:color w:val="242424"/>
          <w:spacing w:val="40"/>
          <w:sz w:val="24"/>
        </w:rPr>
        <w:t> </w:t>
      </w:r>
      <w:r>
        <w:rPr>
          <w:color w:val="242424"/>
          <w:sz w:val="24"/>
        </w:rPr>
        <w:t>Mayor's</w:t>
      </w:r>
      <w:r>
        <w:rPr>
          <w:color w:val="242424"/>
          <w:spacing w:val="-9"/>
          <w:sz w:val="24"/>
        </w:rPr>
        <w:t> </w:t>
      </w:r>
      <w:r>
        <w:rPr>
          <w:color w:val="242424"/>
          <w:sz w:val="24"/>
        </w:rPr>
        <w:t>Advisory Committee</w:t>
      </w:r>
      <w:r>
        <w:rPr>
          <w:color w:val="242424"/>
          <w:spacing w:val="10"/>
          <w:sz w:val="24"/>
        </w:rPr>
        <w:t> </w:t>
      </w:r>
      <w:r>
        <w:rPr>
          <w:color w:val="242424"/>
          <w:sz w:val="24"/>
        </w:rPr>
        <w:t>on</w:t>
      </w:r>
      <w:r>
        <w:rPr>
          <w:color w:val="242424"/>
          <w:spacing w:val="-11"/>
          <w:sz w:val="24"/>
        </w:rPr>
        <w:t> </w:t>
      </w:r>
      <w:r>
        <w:rPr>
          <w:color w:val="242424"/>
          <w:sz w:val="24"/>
        </w:rPr>
        <w:t>Bicycling</w:t>
      </w:r>
      <w:r>
        <w:rPr>
          <w:color w:val="242424"/>
          <w:spacing w:val="-4"/>
          <w:sz w:val="24"/>
        </w:rPr>
        <w:t> </w:t>
      </w:r>
      <w:r>
        <w:rPr>
          <w:color w:val="242424"/>
          <w:sz w:val="24"/>
        </w:rPr>
        <w:t>to</w:t>
      </w:r>
      <w:r>
        <w:rPr>
          <w:color w:val="242424"/>
          <w:spacing w:val="-14"/>
          <w:sz w:val="24"/>
        </w:rPr>
        <w:t> </w:t>
      </w:r>
      <w:r>
        <w:rPr>
          <w:color w:val="242424"/>
          <w:sz w:val="24"/>
        </w:rPr>
        <w:t>be</w:t>
      </w:r>
      <w:r>
        <w:rPr>
          <w:color w:val="242424"/>
          <w:spacing w:val="-14"/>
          <w:sz w:val="24"/>
        </w:rPr>
        <w:t> </w:t>
      </w:r>
      <w:r>
        <w:rPr>
          <w:color w:val="242424"/>
          <w:sz w:val="24"/>
        </w:rPr>
        <w:t>the</w:t>
      </w:r>
      <w:r>
        <w:rPr>
          <w:color w:val="242424"/>
          <w:spacing w:val="-12"/>
          <w:sz w:val="24"/>
        </w:rPr>
        <w:t> </w:t>
      </w:r>
      <w:r>
        <w:rPr>
          <w:color w:val="242424"/>
          <w:sz w:val="24"/>
        </w:rPr>
        <w:t>governing</w:t>
      </w:r>
      <w:r>
        <w:rPr>
          <w:color w:val="242424"/>
          <w:spacing w:val="2"/>
          <w:sz w:val="24"/>
        </w:rPr>
        <w:t> </w:t>
      </w:r>
      <w:r>
        <w:rPr>
          <w:color w:val="242424"/>
          <w:sz w:val="24"/>
        </w:rPr>
        <w:t>body</w:t>
      </w:r>
      <w:r>
        <w:rPr>
          <w:color w:val="242424"/>
          <w:spacing w:val="-5"/>
          <w:sz w:val="24"/>
        </w:rPr>
        <w:t> </w:t>
      </w:r>
      <w:r>
        <w:rPr>
          <w:color w:val="242424"/>
          <w:sz w:val="24"/>
        </w:rPr>
        <w:t>for</w:t>
      </w:r>
      <w:r>
        <w:rPr>
          <w:color w:val="242424"/>
          <w:spacing w:val="-10"/>
          <w:sz w:val="24"/>
        </w:rPr>
        <w:t> </w:t>
      </w:r>
      <w:r>
        <w:rPr>
          <w:color w:val="242424"/>
          <w:spacing w:val="-2"/>
          <w:sz w:val="24"/>
        </w:rPr>
        <w:t>Biki.</w:t>
      </w:r>
    </w:p>
    <w:p>
      <w:pPr>
        <w:pStyle w:val="BodyText"/>
        <w:spacing w:before="13"/>
      </w:pPr>
    </w:p>
    <w:p>
      <w:pPr>
        <w:pStyle w:val="ListParagraph"/>
        <w:numPr>
          <w:ilvl w:val="1"/>
          <w:numId w:val="67"/>
        </w:numPr>
        <w:tabs>
          <w:tab w:pos="2465" w:val="left" w:leader="none"/>
          <w:tab w:pos="2469" w:val="left" w:leader="none"/>
        </w:tabs>
        <w:spacing w:line="242" w:lineRule="auto" w:before="0" w:after="0"/>
        <w:ind w:left="2469" w:right="1466" w:hanging="363"/>
        <w:jc w:val="both"/>
        <w:rPr>
          <w:color w:val="242424"/>
          <w:sz w:val="24"/>
        </w:rPr>
      </w:pPr>
      <w:r>
        <w:rPr>
          <w:color w:val="242424"/>
          <w:sz w:val="24"/>
        </w:rPr>
        <w:t>P179 -</w:t>
      </w:r>
      <w:r>
        <w:rPr>
          <w:color w:val="242424"/>
          <w:spacing w:val="40"/>
          <w:sz w:val="24"/>
        </w:rPr>
        <w:t> </w:t>
      </w:r>
      <w:r>
        <w:rPr>
          <w:color w:val="242424"/>
          <w:sz w:val="24"/>
        </w:rPr>
        <w:t>Empower Honolulu's transit agencies with similar authority to leverage local levies for transit investments.</w:t>
      </w:r>
    </w:p>
    <w:p>
      <w:pPr>
        <w:pStyle w:val="BodyText"/>
        <w:spacing w:before="13"/>
      </w:pPr>
    </w:p>
    <w:p>
      <w:pPr>
        <w:pStyle w:val="ListParagraph"/>
        <w:numPr>
          <w:ilvl w:val="1"/>
          <w:numId w:val="67"/>
        </w:numPr>
        <w:tabs>
          <w:tab w:pos="2471" w:val="left" w:leader="none"/>
        </w:tabs>
        <w:spacing w:line="240" w:lineRule="auto" w:before="0" w:after="0"/>
        <w:ind w:left="2471" w:right="0" w:hanging="360"/>
        <w:jc w:val="left"/>
        <w:rPr>
          <w:color w:val="242424"/>
          <w:sz w:val="24"/>
        </w:rPr>
      </w:pPr>
      <w:r>
        <w:rPr>
          <w:color w:val="242424"/>
          <w:sz w:val="24"/>
        </w:rPr>
        <w:t>P193</w:t>
      </w:r>
      <w:r>
        <w:rPr>
          <w:color w:val="242424"/>
          <w:spacing w:val="-11"/>
          <w:sz w:val="24"/>
        </w:rPr>
        <w:t> </w:t>
      </w:r>
      <w:r>
        <w:rPr>
          <w:color w:val="242424"/>
          <w:sz w:val="24"/>
        </w:rPr>
        <w:t>-</w:t>
      </w:r>
      <w:r>
        <w:rPr>
          <w:color w:val="242424"/>
          <w:spacing w:val="57"/>
          <w:sz w:val="24"/>
        </w:rPr>
        <w:t> </w:t>
      </w:r>
      <w:r>
        <w:rPr>
          <w:color w:val="242424"/>
          <w:sz w:val="24"/>
        </w:rPr>
        <w:t>Prioritize</w:t>
      </w:r>
      <w:r>
        <w:rPr>
          <w:color w:val="242424"/>
          <w:spacing w:val="12"/>
          <w:sz w:val="24"/>
        </w:rPr>
        <w:t> </w:t>
      </w:r>
      <w:r>
        <w:rPr>
          <w:color w:val="242424"/>
          <w:sz w:val="24"/>
        </w:rPr>
        <w:t>non-vehicular</w:t>
      </w:r>
      <w:r>
        <w:rPr>
          <w:color w:val="242424"/>
          <w:spacing w:val="27"/>
          <w:sz w:val="24"/>
        </w:rPr>
        <w:t> </w:t>
      </w:r>
      <w:r>
        <w:rPr>
          <w:color w:val="242424"/>
          <w:sz w:val="24"/>
        </w:rPr>
        <w:t>and</w:t>
      </w:r>
      <w:r>
        <w:rPr>
          <w:color w:val="242424"/>
          <w:spacing w:val="-2"/>
          <w:sz w:val="24"/>
        </w:rPr>
        <w:t> </w:t>
      </w:r>
      <w:r>
        <w:rPr>
          <w:color w:val="242424"/>
          <w:sz w:val="24"/>
        </w:rPr>
        <w:t>public</w:t>
      </w:r>
      <w:r>
        <w:rPr>
          <w:color w:val="242424"/>
          <w:spacing w:val="-3"/>
          <w:sz w:val="24"/>
        </w:rPr>
        <w:t> </w:t>
      </w:r>
      <w:r>
        <w:rPr>
          <w:color w:val="242424"/>
          <w:sz w:val="24"/>
        </w:rPr>
        <w:t>transportation</w:t>
      </w:r>
      <w:r>
        <w:rPr>
          <w:color w:val="242424"/>
          <w:spacing w:val="-12"/>
          <w:sz w:val="24"/>
        </w:rPr>
        <w:t> </w:t>
      </w:r>
      <w:r>
        <w:rPr>
          <w:color w:val="242424"/>
          <w:sz w:val="24"/>
        </w:rPr>
        <w:t>in</w:t>
      </w:r>
      <w:r>
        <w:rPr>
          <w:color w:val="242424"/>
          <w:spacing w:val="-12"/>
          <w:sz w:val="24"/>
        </w:rPr>
        <w:t> </w:t>
      </w:r>
      <w:r>
        <w:rPr>
          <w:color w:val="242424"/>
          <w:sz w:val="24"/>
        </w:rPr>
        <w:t>the</w:t>
      </w:r>
      <w:r>
        <w:rPr>
          <w:color w:val="242424"/>
          <w:spacing w:val="-8"/>
          <w:sz w:val="24"/>
        </w:rPr>
        <w:t> </w:t>
      </w:r>
      <w:r>
        <w:rPr>
          <w:color w:val="242424"/>
          <w:spacing w:val="-2"/>
          <w:sz w:val="24"/>
        </w:rPr>
        <w:t>Charter.</w:t>
      </w:r>
    </w:p>
    <w:p>
      <w:pPr>
        <w:pStyle w:val="BodyText"/>
        <w:spacing w:before="16"/>
      </w:pPr>
    </w:p>
    <w:p>
      <w:pPr>
        <w:pStyle w:val="ListParagraph"/>
        <w:numPr>
          <w:ilvl w:val="1"/>
          <w:numId w:val="67"/>
        </w:numPr>
        <w:tabs>
          <w:tab w:pos="2470" w:val="left" w:leader="none"/>
          <w:tab w:pos="2474" w:val="left" w:leader="none"/>
        </w:tabs>
        <w:spacing w:line="242" w:lineRule="auto" w:before="0" w:after="0"/>
        <w:ind w:left="2474" w:right="1472" w:hanging="363"/>
        <w:jc w:val="both"/>
        <w:rPr>
          <w:color w:val="242424"/>
          <w:sz w:val="24"/>
        </w:rPr>
      </w:pPr>
      <w:r>
        <w:rPr>
          <w:color w:val="242424"/>
          <w:sz w:val="24"/>
        </w:rPr>
        <w:t>P195 -</w:t>
      </w:r>
      <w:r>
        <w:rPr>
          <w:color w:val="242424"/>
          <w:spacing w:val="40"/>
          <w:sz w:val="24"/>
        </w:rPr>
        <w:t> </w:t>
      </w:r>
      <w:r>
        <w:rPr>
          <w:color w:val="242424"/>
          <w:sz w:val="24"/>
        </w:rPr>
        <w:t>Allow for broader Community input and employ targeted outreach </w:t>
      </w:r>
      <w:r>
        <w:rPr>
          <w:color w:val="242424"/>
          <w:spacing w:val="-2"/>
          <w:sz w:val="24"/>
        </w:rPr>
        <w:t>methods.</w:t>
      </w:r>
    </w:p>
    <w:p>
      <w:pPr>
        <w:pStyle w:val="BodyText"/>
        <w:spacing w:before="13"/>
      </w:pPr>
    </w:p>
    <w:p>
      <w:pPr>
        <w:pStyle w:val="ListParagraph"/>
        <w:numPr>
          <w:ilvl w:val="1"/>
          <w:numId w:val="67"/>
        </w:numPr>
        <w:tabs>
          <w:tab w:pos="2471" w:val="left" w:leader="none"/>
        </w:tabs>
        <w:spacing w:line="240" w:lineRule="auto" w:before="0" w:after="0"/>
        <w:ind w:left="2471" w:right="0" w:hanging="360"/>
        <w:jc w:val="left"/>
        <w:rPr>
          <w:color w:val="242424"/>
          <w:sz w:val="24"/>
        </w:rPr>
      </w:pPr>
      <w:r>
        <w:rPr>
          <w:color w:val="242424"/>
          <w:sz w:val="24"/>
        </w:rPr>
        <w:t>P200</w:t>
      </w:r>
      <w:r>
        <w:rPr>
          <w:color w:val="242424"/>
          <w:spacing w:val="-8"/>
          <w:sz w:val="24"/>
        </w:rPr>
        <w:t> </w:t>
      </w:r>
      <w:r>
        <w:rPr>
          <w:color w:val="242424"/>
          <w:sz w:val="24"/>
        </w:rPr>
        <w:t>-</w:t>
      </w:r>
      <w:r>
        <w:rPr>
          <w:color w:val="242424"/>
          <w:spacing w:val="53"/>
          <w:sz w:val="24"/>
        </w:rPr>
        <w:t> </w:t>
      </w:r>
      <w:r>
        <w:rPr>
          <w:color w:val="242424"/>
          <w:sz w:val="24"/>
        </w:rPr>
        <w:t>Create</w:t>
      </w:r>
      <w:r>
        <w:rPr>
          <w:color w:val="242424"/>
          <w:spacing w:val="3"/>
          <w:sz w:val="24"/>
        </w:rPr>
        <w:t> </w:t>
      </w:r>
      <w:r>
        <w:rPr>
          <w:color w:val="242424"/>
          <w:sz w:val="24"/>
        </w:rPr>
        <w:t>a</w:t>
      </w:r>
      <w:r>
        <w:rPr>
          <w:color w:val="242424"/>
          <w:spacing w:val="-6"/>
          <w:sz w:val="24"/>
        </w:rPr>
        <w:t> </w:t>
      </w:r>
      <w:r>
        <w:rPr>
          <w:color w:val="242424"/>
          <w:sz w:val="24"/>
        </w:rPr>
        <w:t>free,</w:t>
      </w:r>
      <w:r>
        <w:rPr>
          <w:color w:val="242424"/>
          <w:spacing w:val="-6"/>
          <w:sz w:val="24"/>
        </w:rPr>
        <w:t> </w:t>
      </w:r>
      <w:r>
        <w:rPr>
          <w:color w:val="242424"/>
          <w:sz w:val="24"/>
        </w:rPr>
        <w:t>expedited</w:t>
      </w:r>
      <w:r>
        <w:rPr>
          <w:color w:val="242424"/>
          <w:spacing w:val="4"/>
          <w:sz w:val="24"/>
        </w:rPr>
        <w:t> </w:t>
      </w:r>
      <w:r>
        <w:rPr>
          <w:color w:val="242424"/>
          <w:sz w:val="24"/>
        </w:rPr>
        <w:t>permit</w:t>
      </w:r>
      <w:r>
        <w:rPr>
          <w:color w:val="242424"/>
          <w:spacing w:val="2"/>
          <w:sz w:val="24"/>
        </w:rPr>
        <w:t> </w:t>
      </w:r>
      <w:r>
        <w:rPr>
          <w:color w:val="242424"/>
          <w:sz w:val="24"/>
        </w:rPr>
        <w:t>category</w:t>
      </w:r>
      <w:r>
        <w:rPr>
          <w:color w:val="242424"/>
          <w:spacing w:val="11"/>
          <w:sz w:val="24"/>
        </w:rPr>
        <w:t> </w:t>
      </w:r>
      <w:r>
        <w:rPr>
          <w:color w:val="242424"/>
          <w:sz w:val="24"/>
        </w:rPr>
        <w:t>for</w:t>
      </w:r>
      <w:r>
        <w:rPr>
          <w:color w:val="242424"/>
          <w:spacing w:val="-5"/>
          <w:sz w:val="24"/>
        </w:rPr>
        <w:t> </w:t>
      </w:r>
      <w:r>
        <w:rPr>
          <w:color w:val="242424"/>
          <w:spacing w:val="-2"/>
          <w:sz w:val="24"/>
        </w:rPr>
        <w:t>deconstruction.</w:t>
      </w:r>
    </w:p>
    <w:p>
      <w:pPr>
        <w:pStyle w:val="BodyText"/>
        <w:spacing w:before="15"/>
      </w:pPr>
    </w:p>
    <w:p>
      <w:pPr>
        <w:pStyle w:val="ListParagraph"/>
        <w:numPr>
          <w:ilvl w:val="1"/>
          <w:numId w:val="67"/>
        </w:numPr>
        <w:tabs>
          <w:tab w:pos="2471" w:val="left" w:leader="none"/>
        </w:tabs>
        <w:spacing w:line="240" w:lineRule="auto" w:before="1" w:after="0"/>
        <w:ind w:left="2471" w:right="0" w:hanging="360"/>
        <w:jc w:val="left"/>
        <w:rPr>
          <w:color w:val="242424"/>
          <w:sz w:val="24"/>
        </w:rPr>
      </w:pPr>
      <w:r>
        <w:rPr>
          <w:color w:val="242424"/>
          <w:sz w:val="24"/>
        </w:rPr>
        <w:t>P212</w:t>
      </w:r>
      <w:r>
        <w:rPr>
          <w:color w:val="242424"/>
          <w:spacing w:val="-10"/>
          <w:sz w:val="24"/>
        </w:rPr>
        <w:t> </w:t>
      </w:r>
      <w:r>
        <w:rPr>
          <w:color w:val="242424"/>
          <w:sz w:val="24"/>
        </w:rPr>
        <w:t>-</w:t>
      </w:r>
      <w:r>
        <w:rPr>
          <w:color w:val="242424"/>
          <w:spacing w:val="61"/>
          <w:sz w:val="24"/>
        </w:rPr>
        <w:t> </w:t>
      </w:r>
      <w:r>
        <w:rPr>
          <w:color w:val="242424"/>
          <w:sz w:val="24"/>
        </w:rPr>
        <w:t>Share</w:t>
      </w:r>
      <w:r>
        <w:rPr>
          <w:color w:val="242424"/>
          <w:spacing w:val="-6"/>
          <w:sz w:val="24"/>
        </w:rPr>
        <w:t> </w:t>
      </w:r>
      <w:r>
        <w:rPr>
          <w:color w:val="242424"/>
          <w:sz w:val="24"/>
        </w:rPr>
        <w:t>waste</w:t>
      </w:r>
      <w:r>
        <w:rPr>
          <w:color w:val="242424"/>
          <w:spacing w:val="-5"/>
          <w:sz w:val="24"/>
        </w:rPr>
        <w:t> </w:t>
      </w:r>
      <w:r>
        <w:rPr>
          <w:color w:val="242424"/>
          <w:sz w:val="24"/>
        </w:rPr>
        <w:t>management</w:t>
      </w:r>
      <w:r>
        <w:rPr>
          <w:color w:val="242424"/>
          <w:spacing w:val="19"/>
          <w:sz w:val="24"/>
        </w:rPr>
        <w:t> </w:t>
      </w:r>
      <w:r>
        <w:rPr>
          <w:color w:val="242424"/>
          <w:sz w:val="24"/>
        </w:rPr>
        <w:t>duties across</w:t>
      </w:r>
      <w:r>
        <w:rPr>
          <w:color w:val="242424"/>
          <w:spacing w:val="5"/>
          <w:sz w:val="24"/>
        </w:rPr>
        <w:t> </w:t>
      </w:r>
      <w:r>
        <w:rPr>
          <w:color w:val="242424"/>
          <w:sz w:val="24"/>
        </w:rPr>
        <w:t>all</w:t>
      </w:r>
      <w:r>
        <w:rPr>
          <w:color w:val="242424"/>
          <w:spacing w:val="-8"/>
          <w:sz w:val="24"/>
        </w:rPr>
        <w:t> </w:t>
      </w:r>
      <w:r>
        <w:rPr>
          <w:color w:val="242424"/>
          <w:sz w:val="24"/>
        </w:rPr>
        <w:t>of</w:t>
      </w:r>
      <w:r>
        <w:rPr>
          <w:color w:val="242424"/>
          <w:spacing w:val="-6"/>
          <w:sz w:val="24"/>
        </w:rPr>
        <w:t> </w:t>
      </w:r>
      <w:r>
        <w:rPr>
          <w:color w:val="242424"/>
          <w:spacing w:val="-2"/>
          <w:sz w:val="24"/>
        </w:rPr>
        <w:t>Oahu.</w:t>
      </w:r>
    </w:p>
    <w:p>
      <w:pPr>
        <w:pStyle w:val="BodyText"/>
        <w:spacing w:before="20"/>
      </w:pPr>
    </w:p>
    <w:p>
      <w:pPr>
        <w:pStyle w:val="ListParagraph"/>
        <w:numPr>
          <w:ilvl w:val="1"/>
          <w:numId w:val="67"/>
        </w:numPr>
        <w:tabs>
          <w:tab w:pos="2476" w:val="left" w:leader="none"/>
          <w:tab w:pos="2478" w:val="left" w:leader="none"/>
        </w:tabs>
        <w:spacing w:line="240" w:lineRule="auto" w:before="0" w:after="0"/>
        <w:ind w:left="2478" w:right="1464" w:hanging="363"/>
        <w:jc w:val="left"/>
        <w:rPr>
          <w:color w:val="242424"/>
          <w:sz w:val="24"/>
        </w:rPr>
      </w:pPr>
      <w:r>
        <w:rPr>
          <w:color w:val="242424"/>
          <w:sz w:val="24"/>
        </w:rPr>
        <w:t>P222</w:t>
      </w:r>
      <w:r>
        <w:rPr>
          <w:color w:val="242424"/>
          <w:spacing w:val="-6"/>
          <w:sz w:val="24"/>
        </w:rPr>
        <w:t> </w:t>
      </w:r>
      <w:r>
        <w:rPr>
          <w:color w:val="242424"/>
          <w:sz w:val="24"/>
        </w:rPr>
        <w:t>-</w:t>
      </w:r>
      <w:r>
        <w:rPr>
          <w:color w:val="242424"/>
          <w:spacing w:val="40"/>
          <w:sz w:val="24"/>
        </w:rPr>
        <w:t> </w:t>
      </w:r>
      <w:r>
        <w:rPr>
          <w:color w:val="242424"/>
          <w:sz w:val="24"/>
        </w:rPr>
        <w:t>Task the</w:t>
      </w:r>
      <w:r>
        <w:rPr>
          <w:color w:val="242424"/>
          <w:spacing w:val="-6"/>
          <w:sz w:val="24"/>
        </w:rPr>
        <w:t> </w:t>
      </w:r>
      <w:r>
        <w:rPr>
          <w:color w:val="242424"/>
          <w:sz w:val="24"/>
        </w:rPr>
        <w:t>City</w:t>
      </w:r>
      <w:r>
        <w:rPr>
          <w:color w:val="242424"/>
          <w:spacing w:val="-1"/>
          <w:sz w:val="24"/>
        </w:rPr>
        <w:t> </w:t>
      </w:r>
      <w:r>
        <w:rPr>
          <w:color w:val="242424"/>
          <w:sz w:val="24"/>
        </w:rPr>
        <w:t>and</w:t>
      </w:r>
      <w:r>
        <w:rPr>
          <w:color w:val="242424"/>
          <w:spacing w:val="-3"/>
          <w:sz w:val="24"/>
        </w:rPr>
        <w:t> </w:t>
      </w:r>
      <w:r>
        <w:rPr>
          <w:color w:val="242424"/>
          <w:sz w:val="24"/>
        </w:rPr>
        <w:t>County of</w:t>
      </w:r>
      <w:r>
        <w:rPr>
          <w:color w:val="242424"/>
          <w:spacing w:val="-5"/>
          <w:sz w:val="24"/>
        </w:rPr>
        <w:t> </w:t>
      </w:r>
      <w:r>
        <w:rPr>
          <w:color w:val="242424"/>
          <w:sz w:val="24"/>
        </w:rPr>
        <w:t>Honolulu to</w:t>
      </w:r>
      <w:r>
        <w:rPr>
          <w:color w:val="242424"/>
          <w:spacing w:val="-9"/>
          <w:sz w:val="24"/>
        </w:rPr>
        <w:t> </w:t>
      </w:r>
      <w:r>
        <w:rPr>
          <w:color w:val="242424"/>
          <w:sz w:val="24"/>
        </w:rPr>
        <w:t>plan, design, and</w:t>
      </w:r>
      <w:r>
        <w:rPr>
          <w:color w:val="242424"/>
          <w:spacing w:val="-10"/>
          <w:sz w:val="24"/>
        </w:rPr>
        <w:t> </w:t>
      </w:r>
      <w:r>
        <w:rPr>
          <w:color w:val="242424"/>
          <w:sz w:val="24"/>
        </w:rPr>
        <w:t>manage its streets, public spaces, and transportation systems.</w:t>
      </w:r>
    </w:p>
    <w:p>
      <w:pPr>
        <w:pStyle w:val="BodyText"/>
        <w:spacing w:before="9"/>
      </w:pPr>
    </w:p>
    <w:p>
      <w:pPr>
        <w:pStyle w:val="ListParagraph"/>
        <w:numPr>
          <w:ilvl w:val="1"/>
          <w:numId w:val="67"/>
        </w:numPr>
        <w:tabs>
          <w:tab w:pos="2479" w:val="left" w:leader="none"/>
        </w:tabs>
        <w:spacing w:line="242" w:lineRule="auto" w:before="0" w:after="0"/>
        <w:ind w:left="2479" w:right="1448" w:hanging="359"/>
        <w:jc w:val="both"/>
        <w:rPr>
          <w:color w:val="242424"/>
          <w:sz w:val="24"/>
        </w:rPr>
      </w:pPr>
      <w:r>
        <w:rPr>
          <w:color w:val="242424"/>
          <w:sz w:val="24"/>
        </w:rPr>
        <w:t>P235 -</w:t>
      </w:r>
      <w:r>
        <w:rPr>
          <w:color w:val="242424"/>
          <w:spacing w:val="40"/>
          <w:sz w:val="24"/>
        </w:rPr>
        <w:t> </w:t>
      </w:r>
      <w:r>
        <w:rPr>
          <w:color w:val="242424"/>
          <w:sz w:val="24"/>
        </w:rPr>
        <w:t>Establish foundation for universal affordable internet access in </w:t>
      </w:r>
      <w:r>
        <w:rPr>
          <w:color w:val="242424"/>
          <w:spacing w:val="-2"/>
          <w:sz w:val="24"/>
        </w:rPr>
        <w:t>Honolulu.</w:t>
      </w:r>
    </w:p>
    <w:p>
      <w:pPr>
        <w:pStyle w:val="BodyText"/>
        <w:spacing w:before="17"/>
      </w:pPr>
    </w:p>
    <w:p>
      <w:pPr>
        <w:pStyle w:val="ListParagraph"/>
        <w:numPr>
          <w:ilvl w:val="1"/>
          <w:numId w:val="67"/>
        </w:numPr>
        <w:tabs>
          <w:tab w:pos="2476" w:val="left" w:leader="none"/>
          <w:tab w:pos="2481" w:val="left" w:leader="none"/>
        </w:tabs>
        <w:spacing w:line="240" w:lineRule="auto" w:before="1" w:after="0"/>
        <w:ind w:left="2481" w:right="1449" w:hanging="366"/>
        <w:jc w:val="left"/>
        <w:rPr>
          <w:color w:val="242424"/>
          <w:sz w:val="24"/>
        </w:rPr>
      </w:pPr>
      <w:r>
        <w:rPr>
          <w:color w:val="242424"/>
          <w:sz w:val="24"/>
        </w:rPr>
        <w:t>P258</w:t>
      </w:r>
      <w:r>
        <w:rPr>
          <w:color w:val="242424"/>
          <w:spacing w:val="32"/>
          <w:sz w:val="24"/>
        </w:rPr>
        <w:t> </w:t>
      </w:r>
      <w:r>
        <w:rPr>
          <w:color w:val="242424"/>
          <w:sz w:val="24"/>
        </w:rPr>
        <w:t>-</w:t>
      </w:r>
      <w:r>
        <w:rPr>
          <w:color w:val="242424"/>
          <w:spacing w:val="80"/>
          <w:sz w:val="24"/>
        </w:rPr>
        <w:t> </w:t>
      </w:r>
      <w:r>
        <w:rPr>
          <w:color w:val="242424"/>
          <w:sz w:val="24"/>
        </w:rPr>
        <w:t>Addresses</w:t>
      </w:r>
      <w:r>
        <w:rPr>
          <w:color w:val="242424"/>
          <w:spacing w:val="40"/>
          <w:sz w:val="24"/>
        </w:rPr>
        <w:t> </w:t>
      </w:r>
      <w:r>
        <w:rPr>
          <w:color w:val="242424"/>
          <w:sz w:val="24"/>
        </w:rPr>
        <w:t>need</w:t>
      </w:r>
      <w:r>
        <w:rPr>
          <w:color w:val="242424"/>
          <w:spacing w:val="33"/>
          <w:sz w:val="24"/>
        </w:rPr>
        <w:t> </w:t>
      </w:r>
      <w:r>
        <w:rPr>
          <w:color w:val="242424"/>
          <w:sz w:val="24"/>
        </w:rPr>
        <w:t>for</w:t>
      </w:r>
      <w:r>
        <w:rPr>
          <w:color w:val="242424"/>
          <w:spacing w:val="36"/>
          <w:sz w:val="24"/>
        </w:rPr>
        <w:t> </w:t>
      </w:r>
      <w:r>
        <w:rPr>
          <w:color w:val="242424"/>
          <w:sz w:val="24"/>
        </w:rPr>
        <w:t>DTS</w:t>
      </w:r>
      <w:r>
        <w:rPr>
          <w:color w:val="242424"/>
          <w:spacing w:val="36"/>
          <w:sz w:val="24"/>
        </w:rPr>
        <w:t> </w:t>
      </w:r>
      <w:r>
        <w:rPr>
          <w:color w:val="242424"/>
          <w:sz w:val="24"/>
        </w:rPr>
        <w:t>to</w:t>
      </w:r>
      <w:r>
        <w:rPr>
          <w:color w:val="242424"/>
          <w:spacing w:val="29"/>
          <w:sz w:val="24"/>
        </w:rPr>
        <w:t> </w:t>
      </w:r>
      <w:r>
        <w:rPr>
          <w:color w:val="242424"/>
          <w:sz w:val="24"/>
        </w:rPr>
        <w:t>prioritize</w:t>
      </w:r>
      <w:r>
        <w:rPr>
          <w:color w:val="242424"/>
          <w:spacing w:val="40"/>
          <w:sz w:val="24"/>
        </w:rPr>
        <w:t> </w:t>
      </w:r>
      <w:r>
        <w:rPr>
          <w:color w:val="242424"/>
          <w:sz w:val="24"/>
        </w:rPr>
        <w:t>bike</w:t>
      </w:r>
      <w:r>
        <w:rPr>
          <w:color w:val="242424"/>
          <w:spacing w:val="35"/>
          <w:sz w:val="24"/>
        </w:rPr>
        <w:t> </w:t>
      </w:r>
      <w:r>
        <w:rPr>
          <w:color w:val="242424"/>
          <w:sz w:val="24"/>
        </w:rPr>
        <w:t>sharing</w:t>
      </w:r>
      <w:r>
        <w:rPr>
          <w:color w:val="242424"/>
          <w:spacing w:val="40"/>
          <w:sz w:val="24"/>
        </w:rPr>
        <w:t> </w:t>
      </w:r>
      <w:r>
        <w:rPr>
          <w:color w:val="242424"/>
          <w:sz w:val="24"/>
        </w:rPr>
        <w:t>and</w:t>
      </w:r>
      <w:r>
        <w:rPr>
          <w:color w:val="242424"/>
          <w:spacing w:val="36"/>
          <w:sz w:val="24"/>
        </w:rPr>
        <w:t> </w:t>
      </w:r>
      <w:r>
        <w:rPr>
          <w:color w:val="242424"/>
          <w:sz w:val="24"/>
        </w:rPr>
        <w:t>create</w:t>
      </w:r>
      <w:r>
        <w:rPr>
          <w:color w:val="242424"/>
          <w:spacing w:val="40"/>
          <w:sz w:val="24"/>
        </w:rPr>
        <w:t> </w:t>
      </w:r>
      <w:r>
        <w:rPr>
          <w:color w:val="242424"/>
          <w:sz w:val="24"/>
        </w:rPr>
        <w:t>a Bikeshare Oversight Commission.</w:t>
      </w:r>
    </w:p>
    <w:p>
      <w:pPr>
        <w:pStyle w:val="BodyText"/>
        <w:spacing w:before="18"/>
      </w:pPr>
    </w:p>
    <w:p>
      <w:pPr>
        <w:pStyle w:val="ListParagraph"/>
        <w:numPr>
          <w:ilvl w:val="1"/>
          <w:numId w:val="67"/>
        </w:numPr>
        <w:tabs>
          <w:tab w:pos="2481" w:val="left" w:leader="none"/>
        </w:tabs>
        <w:spacing w:line="242" w:lineRule="auto" w:before="0" w:after="0"/>
        <w:ind w:left="2481" w:right="1447" w:hanging="360"/>
        <w:jc w:val="both"/>
        <w:rPr>
          <w:color w:val="242424"/>
          <w:sz w:val="24"/>
        </w:rPr>
      </w:pPr>
      <w:r>
        <w:rPr>
          <w:color w:val="242424"/>
          <w:sz w:val="24"/>
        </w:rPr>
        <w:t>P260 -</w:t>
      </w:r>
      <w:r>
        <w:rPr>
          <w:color w:val="242424"/>
          <w:spacing w:val="40"/>
          <w:sz w:val="24"/>
        </w:rPr>
        <w:t> </w:t>
      </w:r>
      <w:r>
        <w:rPr>
          <w:color w:val="242424"/>
          <w:sz w:val="24"/>
        </w:rPr>
        <w:t>Authorize DTS to establish an Open Streets program with an attached commission.</w:t>
      </w:r>
    </w:p>
    <w:p>
      <w:pPr>
        <w:pStyle w:val="BodyText"/>
        <w:spacing w:before="13"/>
      </w:pPr>
    </w:p>
    <w:p>
      <w:pPr>
        <w:pStyle w:val="ListParagraph"/>
        <w:numPr>
          <w:ilvl w:val="1"/>
          <w:numId w:val="67"/>
        </w:numPr>
        <w:tabs>
          <w:tab w:pos="2485" w:val="left" w:leader="none"/>
          <w:tab w:pos="2487" w:val="left" w:leader="none"/>
        </w:tabs>
        <w:spacing w:line="240" w:lineRule="auto" w:before="0" w:after="0"/>
        <w:ind w:left="2487" w:right="1463" w:hanging="361"/>
        <w:jc w:val="left"/>
        <w:rPr>
          <w:color w:val="242424"/>
          <w:sz w:val="24"/>
        </w:rPr>
      </w:pPr>
      <w:r>
        <w:rPr>
          <w:color w:val="242424"/>
          <w:sz w:val="24"/>
        </w:rPr>
        <w:t>P262</w:t>
      </w:r>
      <w:r>
        <w:rPr>
          <w:color w:val="242424"/>
          <w:spacing w:val="-17"/>
          <w:sz w:val="24"/>
        </w:rPr>
        <w:t> </w:t>
      </w:r>
      <w:r>
        <w:rPr>
          <w:color w:val="242424"/>
          <w:sz w:val="24"/>
        </w:rPr>
        <w:t>-</w:t>
      </w:r>
      <w:r>
        <w:rPr>
          <w:color w:val="242424"/>
          <w:spacing w:val="40"/>
          <w:sz w:val="24"/>
        </w:rPr>
        <w:t> </w:t>
      </w:r>
      <w:r>
        <w:rPr>
          <w:color w:val="242424"/>
          <w:sz w:val="24"/>
        </w:rPr>
        <w:t>Require</w:t>
      </w:r>
      <w:r>
        <w:rPr>
          <w:color w:val="242424"/>
          <w:spacing w:val="-4"/>
          <w:sz w:val="24"/>
        </w:rPr>
        <w:t> </w:t>
      </w:r>
      <w:r>
        <w:rPr>
          <w:color w:val="242424"/>
          <w:sz w:val="24"/>
        </w:rPr>
        <w:t>the</w:t>
      </w:r>
      <w:r>
        <w:rPr>
          <w:color w:val="242424"/>
          <w:spacing w:val="-12"/>
          <w:sz w:val="24"/>
        </w:rPr>
        <w:t> </w:t>
      </w:r>
      <w:r>
        <w:rPr>
          <w:color w:val="242424"/>
          <w:sz w:val="24"/>
        </w:rPr>
        <w:t>Chief</w:t>
      </w:r>
      <w:r>
        <w:rPr>
          <w:color w:val="242424"/>
          <w:spacing w:val="-9"/>
          <w:sz w:val="24"/>
        </w:rPr>
        <w:t> </w:t>
      </w:r>
      <w:r>
        <w:rPr>
          <w:color w:val="242424"/>
          <w:sz w:val="24"/>
        </w:rPr>
        <w:t>Engineer of</w:t>
      </w:r>
      <w:r>
        <w:rPr>
          <w:color w:val="242424"/>
          <w:spacing w:val="-15"/>
          <w:sz w:val="24"/>
        </w:rPr>
        <w:t> </w:t>
      </w:r>
      <w:r>
        <w:rPr>
          <w:color w:val="242424"/>
          <w:sz w:val="24"/>
        </w:rPr>
        <w:t>DFM</w:t>
      </w:r>
      <w:r>
        <w:rPr>
          <w:color w:val="242424"/>
          <w:spacing w:val="-6"/>
          <w:sz w:val="24"/>
        </w:rPr>
        <w:t> </w:t>
      </w:r>
      <w:r>
        <w:rPr>
          <w:color w:val="242424"/>
          <w:sz w:val="24"/>
        </w:rPr>
        <w:t>to</w:t>
      </w:r>
      <w:r>
        <w:rPr>
          <w:color w:val="242424"/>
          <w:spacing w:val="-17"/>
          <w:sz w:val="24"/>
        </w:rPr>
        <w:t> </w:t>
      </w:r>
      <w:r>
        <w:rPr>
          <w:color w:val="242424"/>
          <w:sz w:val="24"/>
        </w:rPr>
        <w:t>adequately test</w:t>
      </w:r>
      <w:r>
        <w:rPr>
          <w:color w:val="242424"/>
          <w:spacing w:val="-6"/>
          <w:sz w:val="24"/>
        </w:rPr>
        <w:t> </w:t>
      </w:r>
      <w:r>
        <w:rPr>
          <w:color w:val="242424"/>
          <w:sz w:val="24"/>
        </w:rPr>
        <w:t>and</w:t>
      </w:r>
      <w:r>
        <w:rPr>
          <w:color w:val="242424"/>
          <w:spacing w:val="-10"/>
          <w:sz w:val="24"/>
        </w:rPr>
        <w:t> </w:t>
      </w:r>
      <w:r>
        <w:rPr>
          <w:color w:val="242424"/>
          <w:sz w:val="24"/>
        </w:rPr>
        <w:t>maintain streams and rivers.</w:t>
      </w:r>
    </w:p>
    <w:p>
      <w:pPr>
        <w:pStyle w:val="ListParagraph"/>
        <w:spacing w:after="0" w:line="240" w:lineRule="auto"/>
        <w:jc w:val="left"/>
        <w:rPr>
          <w:sz w:val="24"/>
        </w:rPr>
        <w:sectPr>
          <w:pgSz w:w="12240" w:h="15840"/>
          <w:pgMar w:header="352" w:footer="826" w:top="880" w:bottom="1060" w:left="360" w:right="0"/>
        </w:sectPr>
      </w:pPr>
    </w:p>
    <w:p>
      <w:pPr>
        <w:pStyle w:val="BodyText"/>
        <w:spacing w:before="207"/>
      </w:pPr>
    </w:p>
    <w:p>
      <w:pPr>
        <w:pStyle w:val="ListParagraph"/>
        <w:numPr>
          <w:ilvl w:val="1"/>
          <w:numId w:val="67"/>
        </w:numPr>
        <w:tabs>
          <w:tab w:pos="2465" w:val="left" w:leader="none"/>
        </w:tabs>
        <w:spacing w:line="235" w:lineRule="auto" w:before="0" w:after="0"/>
        <w:ind w:left="2465" w:right="1478" w:hanging="364"/>
        <w:jc w:val="both"/>
        <w:rPr>
          <w:color w:val="242424"/>
          <w:sz w:val="24"/>
        </w:rPr>
      </w:pPr>
      <w:r>
        <w:rPr>
          <w:color w:val="242424"/>
          <w:sz w:val="24"/>
        </w:rPr>
        <w:t>P270</w:t>
      </w:r>
      <w:r>
        <w:rPr>
          <w:color w:val="242424"/>
          <w:spacing w:val="-3"/>
          <w:sz w:val="24"/>
        </w:rPr>
        <w:t> </w:t>
      </w:r>
      <w:r>
        <w:rPr>
          <w:color w:val="242424"/>
          <w:sz w:val="24"/>
        </w:rPr>
        <w:t>-</w:t>
      </w:r>
      <w:r>
        <w:rPr>
          <w:color w:val="242424"/>
          <w:spacing w:val="40"/>
          <w:sz w:val="24"/>
        </w:rPr>
        <w:t> </w:t>
      </w:r>
      <w:r>
        <w:rPr>
          <w:color w:val="242424"/>
          <w:sz w:val="24"/>
        </w:rPr>
        <w:t>Accelerate public-private-community</w:t>
      </w:r>
      <w:r>
        <w:rPr>
          <w:color w:val="242424"/>
          <w:spacing w:val="-5"/>
          <w:sz w:val="24"/>
        </w:rPr>
        <w:t> </w:t>
      </w:r>
      <w:r>
        <w:rPr>
          <w:color w:val="242424"/>
          <w:sz w:val="24"/>
        </w:rPr>
        <w:t>partnerships to</w:t>
      </w:r>
      <w:r>
        <w:rPr>
          <w:color w:val="242424"/>
          <w:spacing w:val="-5"/>
          <w:sz w:val="24"/>
        </w:rPr>
        <w:t> </w:t>
      </w:r>
      <w:r>
        <w:rPr>
          <w:color w:val="242424"/>
          <w:sz w:val="24"/>
        </w:rPr>
        <w:t>deploy critical clean energy infrastructure.</w:t>
      </w:r>
    </w:p>
    <w:p>
      <w:pPr>
        <w:pStyle w:val="BodyText"/>
        <w:spacing w:before="20"/>
      </w:pPr>
    </w:p>
    <w:p>
      <w:pPr>
        <w:pStyle w:val="ListParagraph"/>
        <w:numPr>
          <w:ilvl w:val="1"/>
          <w:numId w:val="67"/>
        </w:numPr>
        <w:tabs>
          <w:tab w:pos="2459" w:val="left" w:leader="none"/>
          <w:tab w:pos="2461" w:val="left" w:leader="none"/>
        </w:tabs>
        <w:spacing w:line="240" w:lineRule="auto" w:before="0" w:after="0"/>
        <w:ind w:left="2461" w:right="1476" w:hanging="360"/>
        <w:jc w:val="both"/>
        <w:rPr>
          <w:color w:val="242424"/>
          <w:sz w:val="24"/>
        </w:rPr>
      </w:pPr>
      <w:r>
        <w:rPr>
          <w:color w:val="242424"/>
          <w:sz w:val="24"/>
        </w:rPr>
        <w:t>P271</w:t>
      </w:r>
      <w:r>
        <w:rPr>
          <w:color w:val="242424"/>
          <w:spacing w:val="-17"/>
          <w:sz w:val="24"/>
        </w:rPr>
        <w:t> </w:t>
      </w:r>
      <w:r>
        <w:rPr>
          <w:color w:val="242424"/>
          <w:sz w:val="24"/>
        </w:rPr>
        <w:t>-</w:t>
      </w:r>
      <w:r>
        <w:rPr>
          <w:color w:val="242424"/>
          <w:spacing w:val="40"/>
          <w:sz w:val="24"/>
        </w:rPr>
        <w:t> </w:t>
      </w:r>
      <w:r>
        <w:rPr>
          <w:color w:val="242424"/>
          <w:sz w:val="24"/>
        </w:rPr>
        <w:t>Address long-term</w:t>
      </w:r>
      <w:r>
        <w:rPr>
          <w:color w:val="242424"/>
          <w:spacing w:val="-4"/>
          <w:sz w:val="24"/>
        </w:rPr>
        <w:t> </w:t>
      </w:r>
      <w:r>
        <w:rPr>
          <w:color w:val="242424"/>
          <w:sz w:val="24"/>
        </w:rPr>
        <w:t>homeless encampments in</w:t>
      </w:r>
      <w:r>
        <w:rPr>
          <w:color w:val="242424"/>
          <w:spacing w:val="-17"/>
          <w:sz w:val="24"/>
        </w:rPr>
        <w:t> </w:t>
      </w:r>
      <w:r>
        <w:rPr>
          <w:color w:val="242424"/>
          <w:sz w:val="24"/>
        </w:rPr>
        <w:t>public</w:t>
      </w:r>
      <w:r>
        <w:rPr>
          <w:color w:val="242424"/>
          <w:spacing w:val="-1"/>
          <w:sz w:val="24"/>
        </w:rPr>
        <w:t> </w:t>
      </w:r>
      <w:r>
        <w:rPr>
          <w:color w:val="242424"/>
          <w:sz w:val="24"/>
        </w:rPr>
        <w:t>parks</w:t>
      </w:r>
      <w:r>
        <w:rPr>
          <w:color w:val="242424"/>
          <w:spacing w:val="-6"/>
          <w:sz w:val="24"/>
        </w:rPr>
        <w:t> </w:t>
      </w:r>
      <w:r>
        <w:rPr>
          <w:color w:val="242424"/>
          <w:sz w:val="24"/>
        </w:rPr>
        <w:t>through establishing a Homeless Encampment Response and Park Restoration </w:t>
      </w:r>
      <w:r>
        <w:rPr>
          <w:color w:val="242424"/>
          <w:spacing w:val="-2"/>
          <w:sz w:val="24"/>
        </w:rPr>
        <w:t>Program.</w:t>
      </w:r>
    </w:p>
    <w:p>
      <w:pPr>
        <w:pStyle w:val="BodyText"/>
        <w:spacing w:before="17"/>
      </w:pPr>
    </w:p>
    <w:p>
      <w:pPr>
        <w:pStyle w:val="ListParagraph"/>
        <w:numPr>
          <w:ilvl w:val="1"/>
          <w:numId w:val="67"/>
        </w:numPr>
        <w:tabs>
          <w:tab w:pos="2459" w:val="left" w:leader="none"/>
          <w:tab w:pos="2466" w:val="left" w:leader="none"/>
        </w:tabs>
        <w:spacing w:line="240" w:lineRule="auto" w:before="0" w:after="0"/>
        <w:ind w:left="2466" w:right="1492" w:hanging="365"/>
        <w:jc w:val="both"/>
        <w:rPr>
          <w:color w:val="242424"/>
          <w:sz w:val="24"/>
        </w:rPr>
      </w:pPr>
      <w:r>
        <w:rPr>
          <w:color w:val="242424"/>
          <w:sz w:val="24"/>
        </w:rPr>
        <w:t>P276</w:t>
      </w:r>
      <w:r>
        <w:rPr>
          <w:color w:val="242424"/>
          <w:spacing w:val="-1"/>
          <w:sz w:val="24"/>
        </w:rPr>
        <w:t> </w:t>
      </w:r>
      <w:r>
        <w:rPr>
          <w:color w:val="242424"/>
          <w:sz w:val="24"/>
        </w:rPr>
        <w:t>-</w:t>
      </w:r>
      <w:r>
        <w:rPr>
          <w:color w:val="242424"/>
          <w:spacing w:val="40"/>
          <w:sz w:val="24"/>
        </w:rPr>
        <w:t> </w:t>
      </w:r>
      <w:r>
        <w:rPr>
          <w:color w:val="242424"/>
          <w:sz w:val="24"/>
        </w:rPr>
        <w:t>Establish a</w:t>
      </w:r>
      <w:r>
        <w:rPr>
          <w:color w:val="242424"/>
          <w:spacing w:val="-3"/>
          <w:sz w:val="24"/>
        </w:rPr>
        <w:t> </w:t>
      </w:r>
      <w:r>
        <w:rPr>
          <w:color w:val="242424"/>
          <w:sz w:val="24"/>
        </w:rPr>
        <w:t>permanent Charter hierarchy to</w:t>
      </w:r>
      <w:r>
        <w:rPr>
          <w:color w:val="242424"/>
          <w:spacing w:val="-4"/>
          <w:sz w:val="24"/>
        </w:rPr>
        <w:t> </w:t>
      </w:r>
      <w:r>
        <w:rPr>
          <w:color w:val="242424"/>
          <w:sz w:val="24"/>
        </w:rPr>
        <w:t>mandate conservation and prioritize beneficial use of water.</w:t>
      </w:r>
    </w:p>
    <w:p>
      <w:pPr>
        <w:pStyle w:val="BodyText"/>
        <w:spacing w:before="271"/>
        <w:ind w:left="1745"/>
      </w:pPr>
      <w:r>
        <w:rPr>
          <w:color w:val="242424"/>
        </w:rPr>
        <w:t>Public</w:t>
      </w:r>
      <w:r>
        <w:rPr>
          <w:color w:val="242424"/>
          <w:spacing w:val="4"/>
        </w:rPr>
        <w:t> </w:t>
      </w:r>
      <w:r>
        <w:rPr>
          <w:color w:val="242424"/>
        </w:rPr>
        <w:t>Safety </w:t>
      </w:r>
      <w:r>
        <w:rPr>
          <w:color w:val="242424"/>
          <w:spacing w:val="-4"/>
        </w:rPr>
        <w:t>(11)</w:t>
      </w:r>
    </w:p>
    <w:p>
      <w:pPr>
        <w:pStyle w:val="BodyText"/>
        <w:spacing w:before="25"/>
      </w:pPr>
    </w:p>
    <w:p>
      <w:pPr>
        <w:pStyle w:val="ListParagraph"/>
        <w:numPr>
          <w:ilvl w:val="1"/>
          <w:numId w:val="67"/>
        </w:numPr>
        <w:tabs>
          <w:tab w:pos="2465" w:val="left" w:leader="none"/>
        </w:tabs>
        <w:spacing w:line="240" w:lineRule="auto" w:before="0" w:after="0"/>
        <w:ind w:left="2465" w:right="1495" w:hanging="364"/>
        <w:jc w:val="both"/>
        <w:rPr>
          <w:color w:val="242424"/>
          <w:sz w:val="24"/>
        </w:rPr>
      </w:pPr>
      <w:r>
        <w:rPr>
          <w:color w:val="242424"/>
          <w:sz w:val="24"/>
        </w:rPr>
        <w:t>P004 -</w:t>
      </w:r>
      <w:r>
        <w:rPr>
          <w:color w:val="242424"/>
          <w:spacing w:val="40"/>
          <w:sz w:val="24"/>
        </w:rPr>
        <w:t> </w:t>
      </w:r>
      <w:r>
        <w:rPr>
          <w:color w:val="242424"/>
          <w:sz w:val="24"/>
        </w:rPr>
        <w:t>Reorganize the Police Commission to serve as an independent community-based oversight of HPD.</w:t>
      </w:r>
    </w:p>
    <w:p>
      <w:pPr>
        <w:pStyle w:val="BodyText"/>
        <w:spacing w:before="18"/>
      </w:pPr>
    </w:p>
    <w:p>
      <w:pPr>
        <w:pStyle w:val="ListParagraph"/>
        <w:numPr>
          <w:ilvl w:val="1"/>
          <w:numId w:val="67"/>
        </w:numPr>
        <w:tabs>
          <w:tab w:pos="2466" w:val="left" w:leader="none"/>
        </w:tabs>
        <w:spacing w:line="240" w:lineRule="auto" w:before="0" w:after="0"/>
        <w:ind w:left="2466" w:right="0" w:hanging="364"/>
        <w:jc w:val="left"/>
        <w:rPr>
          <w:color w:val="242424"/>
          <w:sz w:val="24"/>
        </w:rPr>
      </w:pPr>
      <w:r>
        <w:rPr>
          <w:color w:val="242424"/>
          <w:sz w:val="24"/>
        </w:rPr>
        <w:t>P018</w:t>
      </w:r>
      <w:r>
        <w:rPr>
          <w:color w:val="242424"/>
          <w:spacing w:val="-9"/>
          <w:sz w:val="24"/>
        </w:rPr>
        <w:t> </w:t>
      </w:r>
      <w:r>
        <w:rPr>
          <w:color w:val="242424"/>
          <w:sz w:val="24"/>
        </w:rPr>
        <w:t>-</w:t>
      </w:r>
      <w:r>
        <w:rPr>
          <w:color w:val="242424"/>
          <w:spacing w:val="49"/>
          <w:sz w:val="24"/>
        </w:rPr>
        <w:t> </w:t>
      </w:r>
      <w:r>
        <w:rPr>
          <w:color w:val="242424"/>
          <w:sz w:val="24"/>
        </w:rPr>
        <w:t>HPD</w:t>
      </w:r>
      <w:r>
        <w:rPr>
          <w:color w:val="242424"/>
          <w:spacing w:val="-3"/>
          <w:sz w:val="24"/>
        </w:rPr>
        <w:t> </w:t>
      </w:r>
      <w:r>
        <w:rPr>
          <w:color w:val="242424"/>
          <w:sz w:val="24"/>
        </w:rPr>
        <w:t>Chief</w:t>
      </w:r>
      <w:r>
        <w:rPr>
          <w:color w:val="242424"/>
          <w:spacing w:val="-1"/>
          <w:sz w:val="24"/>
        </w:rPr>
        <w:t> </w:t>
      </w:r>
      <w:r>
        <w:rPr>
          <w:color w:val="242424"/>
          <w:sz w:val="24"/>
        </w:rPr>
        <w:t>Appointment</w:t>
      </w:r>
      <w:r>
        <w:rPr>
          <w:color w:val="242424"/>
          <w:spacing w:val="7"/>
          <w:sz w:val="24"/>
        </w:rPr>
        <w:t> </w:t>
      </w:r>
      <w:r>
        <w:rPr>
          <w:color w:val="242424"/>
          <w:sz w:val="24"/>
        </w:rPr>
        <w:t>-</w:t>
      </w:r>
      <w:r>
        <w:rPr>
          <w:color w:val="242424"/>
          <w:spacing w:val="-13"/>
          <w:sz w:val="24"/>
        </w:rPr>
        <w:t> </w:t>
      </w:r>
      <w:r>
        <w:rPr>
          <w:color w:val="242424"/>
          <w:sz w:val="24"/>
        </w:rPr>
        <w:t>Rank</w:t>
      </w:r>
      <w:r>
        <w:rPr>
          <w:color w:val="242424"/>
          <w:spacing w:val="1"/>
          <w:sz w:val="24"/>
        </w:rPr>
        <w:t> </w:t>
      </w:r>
      <w:r>
        <w:rPr>
          <w:color w:val="242424"/>
          <w:sz w:val="24"/>
        </w:rPr>
        <w:t>Requirement</w:t>
      </w:r>
      <w:r>
        <w:rPr>
          <w:color w:val="242424"/>
          <w:spacing w:val="22"/>
          <w:sz w:val="24"/>
        </w:rPr>
        <w:t> </w:t>
      </w:r>
      <w:r>
        <w:rPr>
          <w:color w:val="242424"/>
          <w:sz w:val="24"/>
        </w:rPr>
        <w:t>&amp;</w:t>
      </w:r>
      <w:r>
        <w:rPr>
          <w:color w:val="242424"/>
          <w:spacing w:val="-6"/>
          <w:sz w:val="24"/>
        </w:rPr>
        <w:t> </w:t>
      </w:r>
      <w:r>
        <w:rPr>
          <w:color w:val="242424"/>
          <w:spacing w:val="-2"/>
          <w:sz w:val="24"/>
        </w:rPr>
        <w:t>Oversight.</w:t>
      </w:r>
    </w:p>
    <w:p>
      <w:pPr>
        <w:pStyle w:val="BodyText"/>
        <w:spacing w:before="11"/>
      </w:pPr>
    </w:p>
    <w:p>
      <w:pPr>
        <w:pStyle w:val="ListParagraph"/>
        <w:numPr>
          <w:ilvl w:val="1"/>
          <w:numId w:val="67"/>
        </w:numPr>
        <w:tabs>
          <w:tab w:pos="2460" w:val="left" w:leader="none"/>
          <w:tab w:pos="2464" w:val="left" w:leader="none"/>
        </w:tabs>
        <w:spacing w:line="240" w:lineRule="auto" w:before="0" w:after="0"/>
        <w:ind w:left="2464" w:right="1466" w:hanging="363"/>
        <w:jc w:val="both"/>
        <w:rPr>
          <w:color w:val="242424"/>
          <w:sz w:val="24"/>
        </w:rPr>
      </w:pPr>
      <w:r>
        <w:rPr>
          <w:color w:val="242424"/>
          <w:sz w:val="24"/>
        </w:rPr>
        <w:t>P045 -</w:t>
      </w:r>
      <w:r>
        <w:rPr>
          <w:color w:val="242424"/>
          <w:spacing w:val="40"/>
          <w:sz w:val="24"/>
        </w:rPr>
        <w:t> </w:t>
      </w:r>
      <w:r>
        <w:rPr>
          <w:color w:val="242424"/>
          <w:sz w:val="24"/>
        </w:rPr>
        <w:t>Requires HPD officers to protect residents from impersonation or unauthorized enforcement actions.</w:t>
      </w:r>
    </w:p>
    <w:p>
      <w:pPr>
        <w:pStyle w:val="BodyText"/>
        <w:spacing w:before="18"/>
      </w:pPr>
    </w:p>
    <w:p>
      <w:pPr>
        <w:pStyle w:val="ListParagraph"/>
        <w:numPr>
          <w:ilvl w:val="1"/>
          <w:numId w:val="67"/>
        </w:numPr>
        <w:tabs>
          <w:tab w:pos="2464" w:val="left" w:leader="none"/>
        </w:tabs>
        <w:spacing w:line="240" w:lineRule="auto" w:before="1" w:after="0"/>
        <w:ind w:left="2464" w:right="1474" w:hanging="363"/>
        <w:jc w:val="both"/>
        <w:rPr>
          <w:color w:val="242424"/>
          <w:sz w:val="24"/>
        </w:rPr>
      </w:pPr>
      <w:r>
        <w:rPr>
          <w:color w:val="242424"/>
          <w:sz w:val="24"/>
        </w:rPr>
        <w:t>P062 -</w:t>
      </w:r>
      <w:r>
        <w:rPr>
          <w:color w:val="242424"/>
          <w:spacing w:val="40"/>
          <w:sz w:val="24"/>
        </w:rPr>
        <w:t> </w:t>
      </w:r>
      <w:r>
        <w:rPr>
          <w:color w:val="242424"/>
          <w:sz w:val="24"/>
        </w:rPr>
        <w:t>Enhances the Police Commission's oversight abilities and change how the Police Commission members are selected.</w:t>
      </w:r>
    </w:p>
    <w:p>
      <w:pPr>
        <w:pStyle w:val="BodyText"/>
        <w:spacing w:before="18"/>
      </w:pPr>
    </w:p>
    <w:p>
      <w:pPr>
        <w:pStyle w:val="ListParagraph"/>
        <w:numPr>
          <w:ilvl w:val="1"/>
          <w:numId w:val="67"/>
        </w:numPr>
        <w:tabs>
          <w:tab w:pos="2465" w:val="left" w:leader="none"/>
          <w:tab w:pos="2468" w:val="left" w:leader="none"/>
        </w:tabs>
        <w:spacing w:line="240" w:lineRule="auto" w:before="0" w:after="0"/>
        <w:ind w:left="2468" w:right="1460" w:hanging="367"/>
        <w:jc w:val="both"/>
        <w:rPr>
          <w:color w:val="242424"/>
          <w:sz w:val="24"/>
        </w:rPr>
      </w:pPr>
      <w:r>
        <w:rPr>
          <w:color w:val="242424"/>
          <w:sz w:val="24"/>
        </w:rPr>
        <w:t>P182 -</w:t>
      </w:r>
      <w:r>
        <w:rPr>
          <w:color w:val="242424"/>
          <w:spacing w:val="40"/>
          <w:sz w:val="24"/>
        </w:rPr>
        <w:t> </w:t>
      </w:r>
      <w:r>
        <w:rPr>
          <w:color w:val="242424"/>
          <w:sz w:val="24"/>
        </w:rPr>
        <w:t>Strengthen ocean safety resilience by giving the Department of Ocean Safety authority and infrastructure.</w:t>
      </w:r>
    </w:p>
    <w:p>
      <w:pPr>
        <w:pStyle w:val="BodyText"/>
        <w:spacing w:before="62"/>
      </w:pPr>
    </w:p>
    <w:p>
      <w:pPr>
        <w:pStyle w:val="ListParagraph"/>
        <w:numPr>
          <w:ilvl w:val="1"/>
          <w:numId w:val="67"/>
        </w:numPr>
        <w:tabs>
          <w:tab w:pos="2464" w:val="left" w:leader="none"/>
          <w:tab w:pos="2467" w:val="left" w:leader="none"/>
        </w:tabs>
        <w:spacing w:line="242" w:lineRule="auto" w:before="0" w:after="0"/>
        <w:ind w:left="2467" w:right="1491" w:hanging="361"/>
        <w:jc w:val="both"/>
        <w:rPr>
          <w:color w:val="242424"/>
          <w:sz w:val="24"/>
        </w:rPr>
      </w:pPr>
      <w:r>
        <w:rPr>
          <w:color w:val="242424"/>
          <w:sz w:val="24"/>
        </w:rPr>
        <w:t>P228 -</w:t>
      </w:r>
      <w:r>
        <w:rPr>
          <w:color w:val="242424"/>
          <w:spacing w:val="40"/>
          <w:sz w:val="24"/>
        </w:rPr>
        <w:t> </w:t>
      </w:r>
      <w:r>
        <w:rPr>
          <w:color w:val="242424"/>
          <w:sz w:val="24"/>
        </w:rPr>
        <w:t>Clarify the Fire Department's mission and identifying components or pillars needed to support its purpose.</w:t>
      </w:r>
    </w:p>
    <w:p>
      <w:pPr>
        <w:pStyle w:val="BodyText"/>
        <w:spacing w:before="13"/>
      </w:pPr>
    </w:p>
    <w:p>
      <w:pPr>
        <w:pStyle w:val="ListParagraph"/>
        <w:numPr>
          <w:ilvl w:val="1"/>
          <w:numId w:val="67"/>
        </w:numPr>
        <w:tabs>
          <w:tab w:pos="2466" w:val="left" w:leader="none"/>
        </w:tabs>
        <w:spacing w:line="240" w:lineRule="auto" w:before="0" w:after="0"/>
        <w:ind w:left="2466" w:right="1469" w:hanging="360"/>
        <w:jc w:val="both"/>
        <w:rPr>
          <w:color w:val="242424"/>
          <w:sz w:val="24"/>
        </w:rPr>
      </w:pPr>
      <w:r>
        <w:rPr>
          <w:color w:val="242424"/>
          <w:sz w:val="24"/>
        </w:rPr>
        <w:t>P230</w:t>
      </w:r>
      <w:r>
        <w:rPr>
          <w:color w:val="242424"/>
          <w:spacing w:val="-17"/>
          <w:sz w:val="24"/>
        </w:rPr>
        <w:t> </w:t>
      </w:r>
      <w:r>
        <w:rPr>
          <w:color w:val="242424"/>
          <w:sz w:val="24"/>
        </w:rPr>
        <w:t>-</w:t>
      </w:r>
      <w:r>
        <w:rPr>
          <w:color w:val="242424"/>
          <w:spacing w:val="39"/>
          <w:sz w:val="24"/>
        </w:rPr>
        <w:t> </w:t>
      </w:r>
      <w:r>
        <w:rPr>
          <w:color w:val="242424"/>
          <w:sz w:val="24"/>
        </w:rPr>
        <w:t>Increase</w:t>
      </w:r>
      <w:r>
        <w:rPr>
          <w:color w:val="242424"/>
          <w:spacing w:val="-9"/>
          <w:sz w:val="24"/>
        </w:rPr>
        <w:t> </w:t>
      </w:r>
      <w:r>
        <w:rPr>
          <w:color w:val="242424"/>
          <w:sz w:val="24"/>
        </w:rPr>
        <w:t>minimum</w:t>
      </w:r>
      <w:r>
        <w:rPr>
          <w:color w:val="242424"/>
          <w:spacing w:val="-5"/>
          <w:sz w:val="24"/>
        </w:rPr>
        <w:t> </w:t>
      </w:r>
      <w:r>
        <w:rPr>
          <w:color w:val="242424"/>
          <w:sz w:val="24"/>
        </w:rPr>
        <w:t>experience</w:t>
      </w:r>
      <w:r>
        <w:rPr>
          <w:color w:val="242424"/>
          <w:spacing w:val="-1"/>
          <w:sz w:val="24"/>
        </w:rPr>
        <w:t> </w:t>
      </w:r>
      <w:r>
        <w:rPr>
          <w:color w:val="242424"/>
          <w:sz w:val="24"/>
        </w:rPr>
        <w:t>required</w:t>
      </w:r>
      <w:r>
        <w:rPr>
          <w:color w:val="242424"/>
          <w:spacing w:val="-3"/>
          <w:sz w:val="24"/>
        </w:rPr>
        <w:t> </w:t>
      </w:r>
      <w:r>
        <w:rPr>
          <w:color w:val="242424"/>
          <w:sz w:val="24"/>
        </w:rPr>
        <w:t>for</w:t>
      </w:r>
      <w:r>
        <w:rPr>
          <w:color w:val="242424"/>
          <w:spacing w:val="-17"/>
          <w:sz w:val="24"/>
        </w:rPr>
        <w:t> </w:t>
      </w:r>
      <w:r>
        <w:rPr>
          <w:color w:val="242424"/>
          <w:sz w:val="24"/>
        </w:rPr>
        <w:t>Chief</w:t>
      </w:r>
      <w:r>
        <w:rPr>
          <w:color w:val="242424"/>
          <w:spacing w:val="-11"/>
          <w:sz w:val="24"/>
        </w:rPr>
        <w:t> </w:t>
      </w:r>
      <w:r>
        <w:rPr>
          <w:color w:val="242424"/>
          <w:sz w:val="24"/>
        </w:rPr>
        <w:t>of</w:t>
      </w:r>
      <w:r>
        <w:rPr>
          <w:color w:val="242424"/>
          <w:spacing w:val="-17"/>
          <w:sz w:val="24"/>
        </w:rPr>
        <w:t> </w:t>
      </w:r>
      <w:r>
        <w:rPr>
          <w:color w:val="242424"/>
          <w:sz w:val="24"/>
        </w:rPr>
        <w:t>Police</w:t>
      </w:r>
      <w:r>
        <w:rPr>
          <w:color w:val="242424"/>
          <w:spacing w:val="-6"/>
          <w:sz w:val="24"/>
        </w:rPr>
        <w:t> </w:t>
      </w:r>
      <w:r>
        <w:rPr>
          <w:color w:val="242424"/>
          <w:sz w:val="24"/>
        </w:rPr>
        <w:t>and</w:t>
      </w:r>
      <w:r>
        <w:rPr>
          <w:color w:val="242424"/>
          <w:spacing w:val="-16"/>
          <w:sz w:val="24"/>
        </w:rPr>
        <w:t> </w:t>
      </w:r>
      <w:r>
        <w:rPr>
          <w:color w:val="242424"/>
          <w:sz w:val="24"/>
        </w:rPr>
        <w:t>allow the Mayor to recommend the suspension or termination of the incumbent, subject to a vote by the Police Commission.</w:t>
      </w:r>
    </w:p>
    <w:p>
      <w:pPr>
        <w:pStyle w:val="BodyText"/>
        <w:spacing w:before="16"/>
      </w:pPr>
    </w:p>
    <w:p>
      <w:pPr>
        <w:pStyle w:val="ListParagraph"/>
        <w:numPr>
          <w:ilvl w:val="1"/>
          <w:numId w:val="67"/>
        </w:numPr>
        <w:tabs>
          <w:tab w:pos="2465" w:val="left" w:leader="none"/>
        </w:tabs>
        <w:spacing w:line="240" w:lineRule="auto" w:before="1" w:after="0"/>
        <w:ind w:left="2465" w:right="1460" w:hanging="359"/>
        <w:jc w:val="both"/>
        <w:rPr>
          <w:color w:val="242424"/>
          <w:sz w:val="24"/>
        </w:rPr>
      </w:pPr>
      <w:r>
        <w:rPr>
          <w:color w:val="242424"/>
          <w:sz w:val="24"/>
        </w:rPr>
        <w:t>P232 -</w:t>
      </w:r>
      <w:r>
        <w:rPr>
          <w:color w:val="242424"/>
          <w:spacing w:val="40"/>
          <w:sz w:val="24"/>
        </w:rPr>
        <w:t> </w:t>
      </w:r>
      <w:r>
        <w:rPr>
          <w:color w:val="242424"/>
          <w:sz w:val="24"/>
        </w:rPr>
        <w:t>Insufficient authority, system and resources on behalf of the Honolulu Police Commission.</w:t>
      </w:r>
    </w:p>
    <w:p>
      <w:pPr>
        <w:pStyle w:val="BodyText"/>
        <w:spacing w:before="18"/>
      </w:pPr>
    </w:p>
    <w:p>
      <w:pPr>
        <w:pStyle w:val="ListParagraph"/>
        <w:numPr>
          <w:ilvl w:val="1"/>
          <w:numId w:val="67"/>
        </w:numPr>
        <w:tabs>
          <w:tab w:pos="2469" w:val="left" w:leader="none"/>
        </w:tabs>
        <w:spacing w:line="242" w:lineRule="auto" w:before="0" w:after="0"/>
        <w:ind w:left="2469" w:right="1460" w:hanging="363"/>
        <w:jc w:val="both"/>
        <w:rPr>
          <w:color w:val="242424"/>
          <w:sz w:val="24"/>
        </w:rPr>
      </w:pPr>
      <w:r>
        <w:rPr>
          <w:color w:val="242424"/>
          <w:sz w:val="24"/>
        </w:rPr>
        <w:t>P252 -</w:t>
      </w:r>
      <w:r>
        <w:rPr>
          <w:color w:val="242424"/>
          <w:spacing w:val="40"/>
          <w:sz w:val="24"/>
        </w:rPr>
        <w:t> </w:t>
      </w:r>
      <w:r>
        <w:rPr>
          <w:color w:val="242424"/>
          <w:sz w:val="24"/>
        </w:rPr>
        <w:t>Give the Mayor power to hire and fire the Police Chief while the Police Commission conducts the application process and makes recommendations to the Mayor.</w:t>
      </w:r>
    </w:p>
    <w:p>
      <w:pPr>
        <w:pStyle w:val="BodyText"/>
        <w:spacing w:before="8"/>
      </w:pPr>
    </w:p>
    <w:p>
      <w:pPr>
        <w:pStyle w:val="ListParagraph"/>
        <w:numPr>
          <w:ilvl w:val="1"/>
          <w:numId w:val="67"/>
        </w:numPr>
        <w:tabs>
          <w:tab w:pos="2471" w:val="left" w:leader="none"/>
        </w:tabs>
        <w:spacing w:line="240" w:lineRule="auto" w:before="1" w:after="0"/>
        <w:ind w:left="2471" w:right="1459" w:hanging="360"/>
        <w:jc w:val="both"/>
        <w:rPr>
          <w:color w:val="242424"/>
          <w:sz w:val="24"/>
        </w:rPr>
      </w:pPr>
      <w:r>
        <w:rPr>
          <w:color w:val="242424"/>
          <w:sz w:val="24"/>
        </w:rPr>
        <w:t>P253 -</w:t>
      </w:r>
      <w:r>
        <w:rPr>
          <w:color w:val="242424"/>
          <w:spacing w:val="40"/>
          <w:sz w:val="24"/>
        </w:rPr>
        <w:t> </w:t>
      </w:r>
      <w:r>
        <w:rPr>
          <w:color w:val="242424"/>
          <w:sz w:val="24"/>
        </w:rPr>
        <w:t>Change the process for the hiring and firing of the Fire Chief with the Fire Commission to make recommendations to the Mayor. Authorizes the Mayor to hire and fire the Police Chief.</w:t>
      </w:r>
    </w:p>
    <w:p>
      <w:pPr>
        <w:pStyle w:val="ListParagraph"/>
        <w:spacing w:after="0" w:line="240" w:lineRule="auto"/>
        <w:jc w:val="both"/>
        <w:rPr>
          <w:sz w:val="24"/>
        </w:rPr>
        <w:sectPr>
          <w:pgSz w:w="12240" w:h="15840"/>
          <w:pgMar w:header="352" w:footer="826" w:top="860" w:bottom="1060" w:left="360" w:right="0"/>
        </w:sectPr>
      </w:pPr>
    </w:p>
    <w:p>
      <w:pPr>
        <w:pStyle w:val="BodyText"/>
        <w:spacing w:before="203"/>
      </w:pPr>
    </w:p>
    <w:p>
      <w:pPr>
        <w:pStyle w:val="ListParagraph"/>
        <w:numPr>
          <w:ilvl w:val="1"/>
          <w:numId w:val="67"/>
        </w:numPr>
        <w:tabs>
          <w:tab w:pos="2464" w:val="left" w:leader="none"/>
          <w:tab w:pos="2467" w:val="left" w:leader="none"/>
        </w:tabs>
        <w:spacing w:line="240" w:lineRule="auto" w:before="0" w:after="0"/>
        <w:ind w:left="2467" w:right="1476" w:hanging="366"/>
        <w:jc w:val="both"/>
        <w:rPr>
          <w:color w:val="242424"/>
          <w:sz w:val="24"/>
        </w:rPr>
      </w:pPr>
      <w:r>
        <w:rPr>
          <w:color w:val="242424"/>
          <w:sz w:val="24"/>
        </w:rPr>
        <w:t>P288 - Expand Police Commission powers to access records, issue subpoenas and</w:t>
      </w:r>
      <w:r>
        <w:rPr>
          <w:color w:val="242424"/>
          <w:spacing w:val="-8"/>
          <w:sz w:val="24"/>
        </w:rPr>
        <w:t> </w:t>
      </w:r>
      <w:r>
        <w:rPr>
          <w:color w:val="242424"/>
          <w:sz w:val="24"/>
        </w:rPr>
        <w:t>enforce responses to</w:t>
      </w:r>
      <w:r>
        <w:rPr>
          <w:color w:val="242424"/>
          <w:spacing w:val="-7"/>
          <w:sz w:val="24"/>
        </w:rPr>
        <w:t> </w:t>
      </w:r>
      <w:r>
        <w:rPr>
          <w:color w:val="242424"/>
          <w:sz w:val="24"/>
        </w:rPr>
        <w:t>strengthen community trust in</w:t>
      </w:r>
      <w:r>
        <w:rPr>
          <w:color w:val="242424"/>
          <w:spacing w:val="-12"/>
          <w:sz w:val="24"/>
        </w:rPr>
        <w:t> </w:t>
      </w:r>
      <w:r>
        <w:rPr>
          <w:color w:val="242424"/>
          <w:sz w:val="24"/>
        </w:rPr>
        <w:t>public </w:t>
      </w:r>
      <w:r>
        <w:rPr>
          <w:color w:val="242424"/>
          <w:spacing w:val="-2"/>
          <w:sz w:val="24"/>
        </w:rPr>
        <w:t>safety.</w:t>
      </w:r>
    </w:p>
    <w:p>
      <w:pPr>
        <w:pStyle w:val="BodyText"/>
        <w:spacing w:before="273"/>
        <w:ind w:left="1746"/>
      </w:pPr>
      <w:r>
        <w:rPr>
          <w:color w:val="242424"/>
        </w:rPr>
        <w:t>Government</w:t>
      </w:r>
      <w:r>
        <w:rPr>
          <w:color w:val="242424"/>
          <w:spacing w:val="6"/>
        </w:rPr>
        <w:t> </w:t>
      </w:r>
      <w:r>
        <w:rPr>
          <w:color w:val="242424"/>
        </w:rPr>
        <w:t>Efficiency</w:t>
      </w:r>
      <w:r>
        <w:rPr>
          <w:color w:val="242424"/>
          <w:spacing w:val="4"/>
        </w:rPr>
        <w:t> </w:t>
      </w:r>
      <w:r>
        <w:rPr>
          <w:color w:val="242424"/>
          <w:spacing w:val="-5"/>
        </w:rPr>
        <w:t>(7)</w:t>
      </w:r>
    </w:p>
    <w:p>
      <w:pPr>
        <w:pStyle w:val="BodyText"/>
        <w:spacing w:before="20"/>
      </w:pPr>
    </w:p>
    <w:p>
      <w:pPr>
        <w:pStyle w:val="ListParagraph"/>
        <w:numPr>
          <w:ilvl w:val="1"/>
          <w:numId w:val="67"/>
        </w:numPr>
        <w:tabs>
          <w:tab w:pos="2466" w:val="left" w:leader="none"/>
        </w:tabs>
        <w:spacing w:line="240" w:lineRule="auto" w:before="1" w:after="0"/>
        <w:ind w:left="2466" w:right="0" w:hanging="364"/>
        <w:jc w:val="left"/>
        <w:rPr>
          <w:color w:val="242424"/>
          <w:sz w:val="24"/>
        </w:rPr>
      </w:pPr>
      <w:r>
        <w:rPr>
          <w:color w:val="242424"/>
          <w:sz w:val="24"/>
        </w:rPr>
        <w:t>P023</w:t>
      </w:r>
      <w:r>
        <w:rPr>
          <w:color w:val="242424"/>
          <w:spacing w:val="-12"/>
          <w:sz w:val="24"/>
        </w:rPr>
        <w:t> </w:t>
      </w:r>
      <w:r>
        <w:rPr>
          <w:color w:val="242424"/>
          <w:sz w:val="24"/>
        </w:rPr>
        <w:t>-</w:t>
      </w:r>
      <w:r>
        <w:rPr>
          <w:color w:val="242424"/>
          <w:spacing w:val="60"/>
          <w:sz w:val="24"/>
        </w:rPr>
        <w:t> </w:t>
      </w:r>
      <w:r>
        <w:rPr>
          <w:color w:val="242424"/>
          <w:sz w:val="24"/>
        </w:rPr>
        <w:t>Require</w:t>
      </w:r>
      <w:r>
        <w:rPr>
          <w:color w:val="242424"/>
          <w:spacing w:val="1"/>
          <w:sz w:val="24"/>
        </w:rPr>
        <w:t> </w:t>
      </w:r>
      <w:r>
        <w:rPr>
          <w:color w:val="242424"/>
          <w:sz w:val="24"/>
        </w:rPr>
        <w:t>agencies</w:t>
      </w:r>
      <w:r>
        <w:rPr>
          <w:color w:val="242424"/>
          <w:spacing w:val="5"/>
          <w:sz w:val="24"/>
        </w:rPr>
        <w:t> </w:t>
      </w:r>
      <w:r>
        <w:rPr>
          <w:color w:val="242424"/>
          <w:sz w:val="24"/>
        </w:rPr>
        <w:t>to</w:t>
      </w:r>
      <w:r>
        <w:rPr>
          <w:color w:val="242424"/>
          <w:spacing w:val="-7"/>
          <w:sz w:val="24"/>
        </w:rPr>
        <w:t> </w:t>
      </w:r>
      <w:r>
        <w:rPr>
          <w:color w:val="242424"/>
          <w:sz w:val="24"/>
        </w:rPr>
        <w:t>accept</w:t>
      </w:r>
      <w:r>
        <w:rPr>
          <w:color w:val="242424"/>
          <w:spacing w:val="2"/>
          <w:sz w:val="24"/>
        </w:rPr>
        <w:t> </w:t>
      </w:r>
      <w:r>
        <w:rPr>
          <w:color w:val="242424"/>
          <w:sz w:val="24"/>
        </w:rPr>
        <w:t>electronic</w:t>
      </w:r>
      <w:r>
        <w:rPr>
          <w:color w:val="242424"/>
          <w:spacing w:val="3"/>
          <w:sz w:val="24"/>
        </w:rPr>
        <w:t> </w:t>
      </w:r>
      <w:r>
        <w:rPr>
          <w:color w:val="242424"/>
          <w:spacing w:val="-2"/>
          <w:sz w:val="24"/>
        </w:rPr>
        <w:t>signatures.</w:t>
      </w:r>
    </w:p>
    <w:p>
      <w:pPr>
        <w:pStyle w:val="BodyText"/>
        <w:spacing w:before="15"/>
      </w:pPr>
    </w:p>
    <w:p>
      <w:pPr>
        <w:pStyle w:val="ListParagraph"/>
        <w:numPr>
          <w:ilvl w:val="1"/>
          <w:numId w:val="67"/>
        </w:numPr>
        <w:tabs>
          <w:tab w:pos="2466" w:val="left" w:leader="none"/>
        </w:tabs>
        <w:spacing w:line="240" w:lineRule="auto" w:before="0" w:after="0"/>
        <w:ind w:left="2466" w:right="1472" w:hanging="365"/>
        <w:jc w:val="both"/>
        <w:rPr>
          <w:color w:val="242424"/>
          <w:sz w:val="24"/>
        </w:rPr>
      </w:pPr>
      <w:r>
        <w:rPr>
          <w:color w:val="242424"/>
          <w:sz w:val="24"/>
        </w:rPr>
        <w:t>P067 -</w:t>
      </w:r>
      <w:r>
        <w:rPr>
          <w:color w:val="242424"/>
          <w:spacing w:val="40"/>
          <w:sz w:val="24"/>
        </w:rPr>
        <w:t> </w:t>
      </w:r>
      <w:r>
        <w:rPr>
          <w:color w:val="242424"/>
          <w:sz w:val="24"/>
        </w:rPr>
        <w:t>Allow limited civil service exemptions to Departments such as Planning and Permitting.</w:t>
      </w:r>
    </w:p>
    <w:p>
      <w:pPr>
        <w:pStyle w:val="BodyText"/>
        <w:spacing w:before="14"/>
      </w:pPr>
    </w:p>
    <w:p>
      <w:pPr>
        <w:pStyle w:val="ListParagraph"/>
        <w:numPr>
          <w:ilvl w:val="1"/>
          <w:numId w:val="67"/>
        </w:numPr>
        <w:tabs>
          <w:tab w:pos="2466" w:val="left" w:leader="none"/>
        </w:tabs>
        <w:spacing w:line="242" w:lineRule="auto" w:before="0" w:after="0"/>
        <w:ind w:left="2466" w:right="1482" w:hanging="364"/>
        <w:jc w:val="both"/>
        <w:rPr>
          <w:color w:val="242424"/>
          <w:sz w:val="24"/>
        </w:rPr>
      </w:pPr>
      <w:r>
        <w:rPr>
          <w:color w:val="242424"/>
          <w:sz w:val="24"/>
        </w:rPr>
        <w:t>P155 -</w:t>
      </w:r>
      <w:r>
        <w:rPr>
          <w:color w:val="242424"/>
          <w:spacing w:val="40"/>
          <w:sz w:val="24"/>
        </w:rPr>
        <w:t> </w:t>
      </w:r>
      <w:r>
        <w:rPr>
          <w:color w:val="242424"/>
          <w:sz w:val="24"/>
        </w:rPr>
        <w:t>Provides clear line of succession for Deputy Director to become Acting Director when Director is out of state or position is vacant.</w:t>
      </w:r>
    </w:p>
    <w:p>
      <w:pPr>
        <w:pStyle w:val="BodyText"/>
        <w:spacing w:before="22"/>
      </w:pPr>
    </w:p>
    <w:p>
      <w:pPr>
        <w:pStyle w:val="ListParagraph"/>
        <w:numPr>
          <w:ilvl w:val="1"/>
          <w:numId w:val="67"/>
        </w:numPr>
        <w:tabs>
          <w:tab w:pos="2465" w:val="left" w:leader="none"/>
          <w:tab w:pos="2467" w:val="left" w:leader="none"/>
        </w:tabs>
        <w:spacing w:line="235" w:lineRule="auto" w:before="0" w:after="0"/>
        <w:ind w:left="2467" w:right="1480" w:hanging="366"/>
        <w:jc w:val="both"/>
        <w:rPr>
          <w:color w:val="242424"/>
          <w:sz w:val="24"/>
        </w:rPr>
      </w:pPr>
      <w:r>
        <w:rPr>
          <w:color w:val="242424"/>
          <w:sz w:val="24"/>
        </w:rPr>
        <w:t>P181</w:t>
      </w:r>
      <w:r>
        <w:rPr>
          <w:color w:val="242424"/>
          <w:spacing w:val="-4"/>
          <w:sz w:val="24"/>
        </w:rPr>
        <w:t> </w:t>
      </w:r>
      <w:r>
        <w:rPr>
          <w:color w:val="242424"/>
          <w:sz w:val="24"/>
        </w:rPr>
        <w:t>-</w:t>
      </w:r>
      <w:r>
        <w:rPr>
          <w:color w:val="242424"/>
          <w:spacing w:val="40"/>
          <w:sz w:val="24"/>
        </w:rPr>
        <w:t> </w:t>
      </w:r>
      <w:r>
        <w:rPr>
          <w:color w:val="242424"/>
          <w:sz w:val="24"/>
        </w:rPr>
        <w:t>Help the</w:t>
      </w:r>
      <w:r>
        <w:rPr>
          <w:color w:val="242424"/>
          <w:spacing w:val="-1"/>
          <w:sz w:val="24"/>
        </w:rPr>
        <w:t> </w:t>
      </w:r>
      <w:r>
        <w:rPr>
          <w:color w:val="242424"/>
          <w:sz w:val="24"/>
        </w:rPr>
        <w:t>city with it</w:t>
      </w:r>
      <w:r>
        <w:rPr>
          <w:color w:val="242424"/>
          <w:spacing w:val="-4"/>
          <w:sz w:val="24"/>
        </w:rPr>
        <w:t> </w:t>
      </w:r>
      <w:r>
        <w:rPr>
          <w:color w:val="242424"/>
          <w:sz w:val="24"/>
        </w:rPr>
        <w:t>staffing shortages and vacant positions across </w:t>
      </w:r>
      <w:r>
        <w:rPr>
          <w:color w:val="242424"/>
          <w:spacing w:val="-2"/>
          <w:sz w:val="24"/>
        </w:rPr>
        <w:t>departments.</w:t>
      </w:r>
    </w:p>
    <w:p>
      <w:pPr>
        <w:pStyle w:val="BodyText"/>
        <w:spacing w:before="15"/>
      </w:pPr>
    </w:p>
    <w:p>
      <w:pPr>
        <w:pStyle w:val="ListParagraph"/>
        <w:numPr>
          <w:ilvl w:val="1"/>
          <w:numId w:val="67"/>
        </w:numPr>
        <w:tabs>
          <w:tab w:pos="2461" w:val="left" w:leader="none"/>
          <w:tab w:pos="2464" w:val="left" w:leader="none"/>
        </w:tabs>
        <w:spacing w:line="240" w:lineRule="auto" w:before="1" w:after="0"/>
        <w:ind w:left="2461" w:right="1475" w:hanging="360"/>
        <w:jc w:val="both"/>
        <w:rPr>
          <w:color w:val="242424"/>
          <w:sz w:val="24"/>
        </w:rPr>
      </w:pPr>
      <w:r>
        <w:rPr>
          <w:color w:val="242424"/>
          <w:sz w:val="24"/>
        </w:rPr>
        <w:t>P226</w:t>
      </w:r>
      <w:r>
        <w:rPr>
          <w:color w:val="242424"/>
          <w:sz w:val="24"/>
        </w:rPr>
        <w:t> -</w:t>
      </w:r>
      <w:r>
        <w:rPr>
          <w:color w:val="242424"/>
          <w:spacing w:val="40"/>
          <w:sz w:val="24"/>
        </w:rPr>
        <w:t> </w:t>
      </w:r>
      <w:r>
        <w:rPr>
          <w:color w:val="242424"/>
          <w:sz w:val="24"/>
        </w:rPr>
        <w:t>Adopt Charter exemptions for existing statutory exemptions from civil service hirings to allow DHLM flexibility to fulfill its housing mission </w:t>
      </w:r>
      <w:r>
        <w:rPr>
          <w:color w:val="242424"/>
          <w:spacing w:val="-2"/>
          <w:sz w:val="24"/>
        </w:rPr>
        <w:t>effectively.</w:t>
      </w:r>
    </w:p>
    <w:p>
      <w:pPr>
        <w:pStyle w:val="BodyText"/>
        <w:spacing w:before="21"/>
      </w:pPr>
    </w:p>
    <w:p>
      <w:pPr>
        <w:pStyle w:val="ListParagraph"/>
        <w:numPr>
          <w:ilvl w:val="1"/>
          <w:numId w:val="67"/>
        </w:numPr>
        <w:tabs>
          <w:tab w:pos="2464" w:val="left" w:leader="none"/>
        </w:tabs>
        <w:spacing w:line="240" w:lineRule="auto" w:before="0" w:after="0"/>
        <w:ind w:left="2464" w:right="1503" w:hanging="363"/>
        <w:jc w:val="both"/>
        <w:rPr>
          <w:color w:val="242424"/>
          <w:sz w:val="24"/>
        </w:rPr>
      </w:pPr>
      <w:r>
        <w:rPr>
          <w:color w:val="242424"/>
          <w:sz w:val="24"/>
        </w:rPr>
        <w:t>P242 -</w:t>
      </w:r>
      <w:r>
        <w:rPr>
          <w:color w:val="242424"/>
          <w:spacing w:val="40"/>
          <w:sz w:val="24"/>
        </w:rPr>
        <w:t> </w:t>
      </w:r>
      <w:r>
        <w:rPr>
          <w:color w:val="242424"/>
          <w:sz w:val="24"/>
        </w:rPr>
        <w:t>Draft a single ballot question for non-substantive housekeeping </w:t>
      </w:r>
      <w:r>
        <w:rPr>
          <w:color w:val="242424"/>
          <w:spacing w:val="-2"/>
          <w:sz w:val="24"/>
        </w:rPr>
        <w:t>matters.</w:t>
      </w:r>
    </w:p>
    <w:p>
      <w:pPr>
        <w:pStyle w:val="BodyText"/>
        <w:spacing w:before="14"/>
      </w:pPr>
    </w:p>
    <w:p>
      <w:pPr>
        <w:pStyle w:val="ListParagraph"/>
        <w:numPr>
          <w:ilvl w:val="1"/>
          <w:numId w:val="67"/>
        </w:numPr>
        <w:tabs>
          <w:tab w:pos="2464" w:val="left" w:leader="none"/>
          <w:tab w:pos="2466" w:val="left" w:leader="none"/>
        </w:tabs>
        <w:spacing w:line="240" w:lineRule="auto" w:before="0" w:after="0"/>
        <w:ind w:left="2466" w:right="1478" w:hanging="365"/>
        <w:jc w:val="both"/>
        <w:rPr>
          <w:color w:val="242424"/>
          <w:sz w:val="24"/>
        </w:rPr>
      </w:pPr>
      <w:r>
        <w:rPr>
          <w:color w:val="242424"/>
          <w:sz w:val="24"/>
        </w:rPr>
        <w:t>P287 -</w:t>
      </w:r>
      <w:r>
        <w:rPr>
          <w:color w:val="242424"/>
          <w:spacing w:val="40"/>
          <w:sz w:val="24"/>
        </w:rPr>
        <w:t> </w:t>
      </w:r>
      <w:r>
        <w:rPr>
          <w:color w:val="242424"/>
          <w:sz w:val="24"/>
        </w:rPr>
        <w:t>Require a decennial Infrastructure Equity Audit to assess City </w:t>
      </w:r>
      <w:r>
        <w:rPr>
          <w:color w:val="242424"/>
          <w:spacing w:val="-2"/>
          <w:sz w:val="24"/>
        </w:rPr>
        <w:t>assets.</w:t>
      </w:r>
    </w:p>
    <w:p>
      <w:pPr>
        <w:pStyle w:val="BodyText"/>
      </w:pPr>
    </w:p>
    <w:p>
      <w:pPr>
        <w:pStyle w:val="BodyText"/>
        <w:spacing w:before="11"/>
      </w:pPr>
    </w:p>
    <w:p>
      <w:pPr>
        <w:spacing w:before="0"/>
        <w:ind w:left="1747" w:right="0" w:firstLine="0"/>
        <w:jc w:val="left"/>
        <w:rPr>
          <w:b/>
          <w:sz w:val="23"/>
        </w:rPr>
      </w:pPr>
      <w:r>
        <w:rPr>
          <w:b/>
          <w:color w:val="242424"/>
          <w:w w:val="105"/>
          <w:sz w:val="23"/>
        </w:rPr>
        <w:t>Bucket</w:t>
      </w:r>
      <w:r>
        <w:rPr>
          <w:b/>
          <w:color w:val="242424"/>
          <w:spacing w:val="-17"/>
          <w:w w:val="105"/>
          <w:sz w:val="23"/>
        </w:rPr>
        <w:t> </w:t>
      </w:r>
      <w:r>
        <w:rPr>
          <w:b/>
          <w:color w:val="242424"/>
          <w:w w:val="105"/>
          <w:sz w:val="23"/>
        </w:rPr>
        <w:t>Grouping</w:t>
      </w:r>
      <w:r>
        <w:rPr>
          <w:b/>
          <w:color w:val="242424"/>
          <w:spacing w:val="-5"/>
          <w:w w:val="105"/>
          <w:sz w:val="23"/>
        </w:rPr>
        <w:t> </w:t>
      </w:r>
      <w:r>
        <w:rPr>
          <w:b/>
          <w:color w:val="242424"/>
          <w:w w:val="105"/>
          <w:sz w:val="23"/>
        </w:rPr>
        <w:t>#3:</w:t>
      </w:r>
      <w:r>
        <w:rPr>
          <w:b/>
          <w:color w:val="242424"/>
          <w:spacing w:val="-16"/>
          <w:w w:val="105"/>
          <w:sz w:val="23"/>
        </w:rPr>
        <w:t> </w:t>
      </w:r>
      <w:r>
        <w:rPr>
          <w:b/>
          <w:color w:val="242424"/>
          <w:w w:val="105"/>
          <w:sz w:val="23"/>
        </w:rPr>
        <w:t>Community,</w:t>
      </w:r>
      <w:r>
        <w:rPr>
          <w:b/>
          <w:color w:val="242424"/>
          <w:spacing w:val="3"/>
          <w:w w:val="105"/>
          <w:sz w:val="23"/>
        </w:rPr>
        <w:t> </w:t>
      </w:r>
      <w:r>
        <w:rPr>
          <w:b/>
          <w:color w:val="242424"/>
          <w:w w:val="105"/>
          <w:sz w:val="23"/>
        </w:rPr>
        <w:t>Resources,</w:t>
      </w:r>
      <w:r>
        <w:rPr>
          <w:b/>
          <w:color w:val="242424"/>
          <w:spacing w:val="3"/>
          <w:w w:val="105"/>
          <w:sz w:val="23"/>
        </w:rPr>
        <w:t> </w:t>
      </w:r>
      <w:r>
        <w:rPr>
          <w:b/>
          <w:color w:val="242424"/>
          <w:w w:val="105"/>
          <w:sz w:val="23"/>
        </w:rPr>
        <w:t>and</w:t>
      </w:r>
      <w:r>
        <w:rPr>
          <w:b/>
          <w:color w:val="242424"/>
          <w:spacing w:val="-8"/>
          <w:w w:val="105"/>
          <w:sz w:val="23"/>
        </w:rPr>
        <w:t> </w:t>
      </w:r>
      <w:r>
        <w:rPr>
          <w:b/>
          <w:color w:val="242424"/>
          <w:w w:val="105"/>
          <w:sz w:val="23"/>
        </w:rPr>
        <w:t>Accountability</w:t>
      </w:r>
      <w:r>
        <w:rPr>
          <w:b/>
          <w:color w:val="242424"/>
          <w:spacing w:val="-16"/>
          <w:w w:val="105"/>
          <w:sz w:val="23"/>
        </w:rPr>
        <w:t> </w:t>
      </w:r>
      <w:r>
        <w:rPr>
          <w:b/>
          <w:color w:val="242424"/>
          <w:spacing w:val="-4"/>
          <w:w w:val="105"/>
          <w:sz w:val="23"/>
        </w:rPr>
        <w:t>(42)</w:t>
      </w:r>
    </w:p>
    <w:p>
      <w:pPr>
        <w:pStyle w:val="BodyText"/>
        <w:spacing w:before="10"/>
        <w:rPr>
          <w:b/>
          <w:sz w:val="23"/>
        </w:rPr>
      </w:pPr>
    </w:p>
    <w:p>
      <w:pPr>
        <w:pStyle w:val="BodyText"/>
        <w:ind w:left="1745"/>
      </w:pPr>
      <w:r>
        <w:rPr>
          <w:color w:val="242424"/>
        </w:rPr>
        <w:t>Environment</w:t>
      </w:r>
      <w:r>
        <w:rPr>
          <w:color w:val="242424"/>
          <w:spacing w:val="13"/>
        </w:rPr>
        <w:t> </w:t>
      </w:r>
      <w:r>
        <w:rPr>
          <w:color w:val="242424"/>
        </w:rPr>
        <w:t>&amp;</w:t>
      </w:r>
      <w:r>
        <w:rPr>
          <w:color w:val="242424"/>
          <w:spacing w:val="-13"/>
        </w:rPr>
        <w:t> </w:t>
      </w:r>
      <w:r>
        <w:rPr>
          <w:color w:val="242424"/>
        </w:rPr>
        <w:t>Conservation</w:t>
      </w:r>
      <w:r>
        <w:rPr>
          <w:color w:val="242424"/>
          <w:spacing w:val="7"/>
        </w:rPr>
        <w:t> </w:t>
      </w:r>
      <w:r>
        <w:rPr>
          <w:color w:val="242424"/>
          <w:spacing w:val="-4"/>
        </w:rPr>
        <w:t>(14)</w:t>
      </w:r>
    </w:p>
    <w:p>
      <w:pPr>
        <w:pStyle w:val="BodyText"/>
        <w:spacing w:before="21"/>
      </w:pPr>
    </w:p>
    <w:p>
      <w:pPr>
        <w:pStyle w:val="ListParagraph"/>
        <w:numPr>
          <w:ilvl w:val="1"/>
          <w:numId w:val="67"/>
        </w:numPr>
        <w:tabs>
          <w:tab w:pos="2466" w:val="left" w:leader="none"/>
        </w:tabs>
        <w:spacing w:line="240" w:lineRule="auto" w:before="0" w:after="0"/>
        <w:ind w:left="2466" w:right="0" w:hanging="364"/>
        <w:jc w:val="left"/>
        <w:rPr>
          <w:color w:val="242424"/>
          <w:sz w:val="24"/>
        </w:rPr>
      </w:pPr>
      <w:r>
        <w:rPr>
          <w:color w:val="242424"/>
          <w:sz w:val="24"/>
        </w:rPr>
        <w:t>P028</w:t>
      </w:r>
      <w:r>
        <w:rPr>
          <w:color w:val="242424"/>
          <w:spacing w:val="-9"/>
          <w:sz w:val="24"/>
        </w:rPr>
        <w:t> </w:t>
      </w:r>
      <w:r>
        <w:rPr>
          <w:color w:val="242424"/>
          <w:sz w:val="24"/>
        </w:rPr>
        <w:t>-</w:t>
      </w:r>
      <w:r>
        <w:rPr>
          <w:color w:val="242424"/>
          <w:spacing w:val="51"/>
          <w:sz w:val="24"/>
        </w:rPr>
        <w:t> </w:t>
      </w:r>
      <w:r>
        <w:rPr>
          <w:color w:val="242424"/>
          <w:sz w:val="24"/>
        </w:rPr>
        <w:t>Create</w:t>
      </w:r>
      <w:r>
        <w:rPr>
          <w:color w:val="242424"/>
          <w:spacing w:val="-5"/>
          <w:sz w:val="24"/>
        </w:rPr>
        <w:t> </w:t>
      </w:r>
      <w:r>
        <w:rPr>
          <w:color w:val="242424"/>
          <w:sz w:val="24"/>
        </w:rPr>
        <w:t>branch within</w:t>
      </w:r>
      <w:r>
        <w:rPr>
          <w:color w:val="242424"/>
          <w:spacing w:val="-1"/>
          <w:sz w:val="24"/>
        </w:rPr>
        <w:t> </w:t>
      </w:r>
      <w:r>
        <w:rPr>
          <w:color w:val="242424"/>
          <w:sz w:val="24"/>
        </w:rPr>
        <w:t>CCSR</w:t>
      </w:r>
      <w:r>
        <w:rPr>
          <w:color w:val="242424"/>
          <w:spacing w:val="7"/>
          <w:sz w:val="24"/>
        </w:rPr>
        <w:t> </w:t>
      </w:r>
      <w:r>
        <w:rPr>
          <w:color w:val="242424"/>
          <w:sz w:val="24"/>
        </w:rPr>
        <w:t>to</w:t>
      </w:r>
      <w:r>
        <w:rPr>
          <w:color w:val="242424"/>
          <w:spacing w:val="-9"/>
          <w:sz w:val="24"/>
        </w:rPr>
        <w:t> </w:t>
      </w:r>
      <w:r>
        <w:rPr>
          <w:color w:val="242424"/>
          <w:sz w:val="24"/>
        </w:rPr>
        <w:t>support</w:t>
      </w:r>
      <w:r>
        <w:rPr>
          <w:color w:val="242424"/>
          <w:spacing w:val="3"/>
          <w:sz w:val="24"/>
        </w:rPr>
        <w:t> </w:t>
      </w:r>
      <w:r>
        <w:rPr>
          <w:color w:val="242424"/>
          <w:sz w:val="24"/>
        </w:rPr>
        <w:t>bio-cultural</w:t>
      </w:r>
      <w:r>
        <w:rPr>
          <w:color w:val="242424"/>
          <w:spacing w:val="5"/>
          <w:sz w:val="24"/>
        </w:rPr>
        <w:t> </w:t>
      </w:r>
      <w:r>
        <w:rPr>
          <w:color w:val="242424"/>
          <w:spacing w:val="-2"/>
          <w:sz w:val="24"/>
        </w:rPr>
        <w:t>remediation.</w:t>
      </w:r>
    </w:p>
    <w:p>
      <w:pPr>
        <w:pStyle w:val="BodyText"/>
        <w:spacing w:before="15"/>
      </w:pPr>
    </w:p>
    <w:p>
      <w:pPr>
        <w:pStyle w:val="ListParagraph"/>
        <w:numPr>
          <w:ilvl w:val="1"/>
          <w:numId w:val="67"/>
        </w:numPr>
        <w:tabs>
          <w:tab w:pos="2466" w:val="left" w:leader="none"/>
        </w:tabs>
        <w:spacing w:line="240" w:lineRule="auto" w:before="0" w:after="0"/>
        <w:ind w:left="2466" w:right="0" w:hanging="364"/>
        <w:jc w:val="left"/>
        <w:rPr>
          <w:color w:val="242424"/>
          <w:sz w:val="24"/>
        </w:rPr>
      </w:pPr>
      <w:r>
        <w:rPr>
          <w:color w:val="242424"/>
          <w:sz w:val="24"/>
        </w:rPr>
        <w:t>P134</w:t>
      </w:r>
      <w:r>
        <w:rPr>
          <w:color w:val="242424"/>
          <w:spacing w:val="4"/>
          <w:sz w:val="24"/>
        </w:rPr>
        <w:t> </w:t>
      </w:r>
      <w:r>
        <w:rPr>
          <w:color w:val="242424"/>
          <w:sz w:val="24"/>
        </w:rPr>
        <w:t>-Amends</w:t>
      </w:r>
      <w:r>
        <w:rPr>
          <w:color w:val="242424"/>
          <w:spacing w:val="21"/>
          <w:sz w:val="24"/>
        </w:rPr>
        <w:t> </w:t>
      </w:r>
      <w:r>
        <w:rPr>
          <w:color w:val="242424"/>
          <w:sz w:val="24"/>
        </w:rPr>
        <w:t>multiple</w:t>
      </w:r>
      <w:r>
        <w:rPr>
          <w:color w:val="242424"/>
          <w:spacing w:val="21"/>
          <w:sz w:val="24"/>
        </w:rPr>
        <w:t> </w:t>
      </w:r>
      <w:r>
        <w:rPr>
          <w:color w:val="242424"/>
          <w:sz w:val="24"/>
        </w:rPr>
        <w:t>sections</w:t>
      </w:r>
      <w:r>
        <w:rPr>
          <w:color w:val="242424"/>
          <w:spacing w:val="23"/>
          <w:sz w:val="24"/>
        </w:rPr>
        <w:t> </w:t>
      </w:r>
      <w:r>
        <w:rPr>
          <w:color w:val="242424"/>
          <w:sz w:val="24"/>
        </w:rPr>
        <w:t>in</w:t>
      </w:r>
      <w:r>
        <w:rPr>
          <w:color w:val="242424"/>
          <w:spacing w:val="3"/>
          <w:sz w:val="24"/>
        </w:rPr>
        <w:t> </w:t>
      </w:r>
      <w:r>
        <w:rPr>
          <w:color w:val="242424"/>
          <w:sz w:val="24"/>
        </w:rPr>
        <w:t>the</w:t>
      </w:r>
      <w:r>
        <w:rPr>
          <w:color w:val="242424"/>
          <w:spacing w:val="8"/>
          <w:sz w:val="24"/>
        </w:rPr>
        <w:t> </w:t>
      </w:r>
      <w:r>
        <w:rPr>
          <w:color w:val="242424"/>
          <w:sz w:val="24"/>
        </w:rPr>
        <w:t>Charter</w:t>
      </w:r>
      <w:r>
        <w:rPr>
          <w:color w:val="242424"/>
          <w:spacing w:val="15"/>
          <w:sz w:val="24"/>
        </w:rPr>
        <w:t> </w:t>
      </w:r>
      <w:r>
        <w:rPr>
          <w:color w:val="242424"/>
          <w:sz w:val="24"/>
        </w:rPr>
        <w:t>to</w:t>
      </w:r>
      <w:r>
        <w:rPr>
          <w:color w:val="242424"/>
          <w:spacing w:val="8"/>
          <w:sz w:val="24"/>
        </w:rPr>
        <w:t> </w:t>
      </w:r>
      <w:r>
        <w:rPr>
          <w:color w:val="242424"/>
          <w:sz w:val="24"/>
        </w:rPr>
        <w:t>address</w:t>
      </w:r>
      <w:r>
        <w:rPr>
          <w:color w:val="242424"/>
          <w:spacing w:val="16"/>
          <w:sz w:val="24"/>
        </w:rPr>
        <w:t> </w:t>
      </w:r>
      <w:r>
        <w:rPr>
          <w:color w:val="242424"/>
          <w:sz w:val="24"/>
        </w:rPr>
        <w:t>food</w:t>
      </w:r>
      <w:r>
        <w:rPr>
          <w:color w:val="242424"/>
          <w:spacing w:val="12"/>
          <w:sz w:val="24"/>
        </w:rPr>
        <w:t> </w:t>
      </w:r>
      <w:r>
        <w:rPr>
          <w:color w:val="242424"/>
          <w:spacing w:val="-2"/>
          <w:sz w:val="24"/>
        </w:rPr>
        <w:t>security.</w:t>
      </w:r>
    </w:p>
    <w:p>
      <w:pPr>
        <w:pStyle w:val="BodyText"/>
        <w:spacing w:before="20"/>
      </w:pPr>
    </w:p>
    <w:p>
      <w:pPr>
        <w:pStyle w:val="ListParagraph"/>
        <w:numPr>
          <w:ilvl w:val="1"/>
          <w:numId w:val="67"/>
        </w:numPr>
        <w:tabs>
          <w:tab w:pos="2466" w:val="left" w:leader="none"/>
        </w:tabs>
        <w:spacing w:line="240" w:lineRule="auto" w:before="1" w:after="0"/>
        <w:ind w:left="2466" w:right="1460" w:hanging="360"/>
        <w:jc w:val="both"/>
        <w:rPr>
          <w:color w:val="242424"/>
          <w:sz w:val="24"/>
        </w:rPr>
      </w:pPr>
      <w:r>
        <w:rPr>
          <w:color w:val="242424"/>
          <w:sz w:val="24"/>
        </w:rPr>
        <w:t>P136 -</w:t>
      </w:r>
      <w:r>
        <w:rPr>
          <w:color w:val="242424"/>
          <w:spacing w:val="40"/>
          <w:sz w:val="24"/>
        </w:rPr>
        <w:t> </w:t>
      </w:r>
      <w:r>
        <w:rPr>
          <w:color w:val="242424"/>
          <w:sz w:val="24"/>
        </w:rPr>
        <w:t>Addresses responsibility for biosecurity and bio conservation on every parcel of land managed or regularly accessed.</w:t>
      </w:r>
    </w:p>
    <w:p>
      <w:pPr>
        <w:pStyle w:val="BodyText"/>
        <w:spacing w:before="18"/>
      </w:pPr>
    </w:p>
    <w:p>
      <w:pPr>
        <w:pStyle w:val="ListParagraph"/>
        <w:numPr>
          <w:ilvl w:val="1"/>
          <w:numId w:val="67"/>
        </w:numPr>
        <w:tabs>
          <w:tab w:pos="2465" w:val="left" w:leader="none"/>
          <w:tab w:pos="2468" w:val="left" w:leader="none"/>
        </w:tabs>
        <w:spacing w:line="240" w:lineRule="auto" w:before="0" w:after="0"/>
        <w:ind w:left="2468" w:right="1471" w:hanging="362"/>
        <w:jc w:val="both"/>
        <w:rPr>
          <w:color w:val="242424"/>
          <w:sz w:val="24"/>
        </w:rPr>
      </w:pPr>
      <w:r>
        <w:rPr>
          <w:color w:val="242424"/>
          <w:sz w:val="24"/>
        </w:rPr>
        <w:t>P138-</w:t>
      </w:r>
      <w:r>
        <w:rPr>
          <w:color w:val="242424"/>
          <w:spacing w:val="-8"/>
          <w:sz w:val="24"/>
        </w:rPr>
        <w:t> </w:t>
      </w:r>
      <w:r>
        <w:rPr>
          <w:color w:val="242424"/>
          <w:sz w:val="24"/>
        </w:rPr>
        <w:t>Expands language from</w:t>
      </w:r>
      <w:r>
        <w:rPr>
          <w:color w:val="242424"/>
          <w:spacing w:val="-2"/>
          <w:sz w:val="24"/>
        </w:rPr>
        <w:t> </w:t>
      </w:r>
      <w:r>
        <w:rPr>
          <w:color w:val="242424"/>
          <w:sz w:val="24"/>
        </w:rPr>
        <w:t>P031 to</w:t>
      </w:r>
      <w:r>
        <w:rPr>
          <w:color w:val="242424"/>
          <w:spacing w:val="-5"/>
          <w:sz w:val="24"/>
        </w:rPr>
        <w:t> </w:t>
      </w:r>
      <w:r>
        <w:rPr>
          <w:color w:val="242424"/>
          <w:sz w:val="24"/>
        </w:rPr>
        <w:t>embed food as a</w:t>
      </w:r>
      <w:r>
        <w:rPr>
          <w:color w:val="242424"/>
          <w:spacing w:val="-11"/>
          <w:sz w:val="24"/>
        </w:rPr>
        <w:t> </w:t>
      </w:r>
      <w:r>
        <w:rPr>
          <w:color w:val="242424"/>
          <w:sz w:val="24"/>
        </w:rPr>
        <w:t>priority in</w:t>
      </w:r>
      <w:r>
        <w:rPr>
          <w:color w:val="242424"/>
          <w:spacing w:val="-8"/>
          <w:sz w:val="24"/>
        </w:rPr>
        <w:t> </w:t>
      </w:r>
      <w:r>
        <w:rPr>
          <w:color w:val="242424"/>
          <w:sz w:val="24"/>
        </w:rPr>
        <w:t>various City departments.</w:t>
      </w:r>
    </w:p>
    <w:p>
      <w:pPr>
        <w:pStyle w:val="BodyText"/>
        <w:spacing w:before="18"/>
      </w:pPr>
    </w:p>
    <w:p>
      <w:pPr>
        <w:pStyle w:val="ListParagraph"/>
        <w:numPr>
          <w:ilvl w:val="1"/>
          <w:numId w:val="67"/>
        </w:numPr>
        <w:tabs>
          <w:tab w:pos="2471" w:val="left" w:leader="none"/>
        </w:tabs>
        <w:spacing w:line="240" w:lineRule="auto" w:before="1" w:after="0"/>
        <w:ind w:left="2471" w:right="0" w:hanging="364"/>
        <w:jc w:val="left"/>
        <w:rPr>
          <w:color w:val="242424"/>
          <w:sz w:val="24"/>
        </w:rPr>
      </w:pPr>
      <w:r>
        <w:rPr>
          <w:color w:val="242424"/>
          <w:sz w:val="24"/>
        </w:rPr>
        <w:t>P140</w:t>
      </w:r>
      <w:r>
        <w:rPr>
          <w:color w:val="242424"/>
          <w:spacing w:val="-10"/>
          <w:sz w:val="24"/>
        </w:rPr>
        <w:t> </w:t>
      </w:r>
      <w:r>
        <w:rPr>
          <w:color w:val="242424"/>
          <w:sz w:val="24"/>
        </w:rPr>
        <w:t>-</w:t>
      </w:r>
      <w:r>
        <w:rPr>
          <w:color w:val="242424"/>
          <w:spacing w:val="59"/>
          <w:sz w:val="24"/>
        </w:rPr>
        <w:t> </w:t>
      </w:r>
      <w:r>
        <w:rPr>
          <w:color w:val="242424"/>
          <w:sz w:val="24"/>
        </w:rPr>
        <w:t>Invasive</w:t>
      </w:r>
      <w:r>
        <w:rPr>
          <w:color w:val="242424"/>
          <w:spacing w:val="11"/>
          <w:sz w:val="24"/>
        </w:rPr>
        <w:t> </w:t>
      </w:r>
      <w:r>
        <w:rPr>
          <w:color w:val="242424"/>
          <w:sz w:val="24"/>
        </w:rPr>
        <w:t>species</w:t>
      </w:r>
      <w:r>
        <w:rPr>
          <w:color w:val="242424"/>
          <w:spacing w:val="3"/>
          <w:sz w:val="24"/>
        </w:rPr>
        <w:t> </w:t>
      </w:r>
      <w:r>
        <w:rPr>
          <w:color w:val="242424"/>
          <w:sz w:val="24"/>
        </w:rPr>
        <w:t>and</w:t>
      </w:r>
      <w:r>
        <w:rPr>
          <w:color w:val="242424"/>
          <w:spacing w:val="-1"/>
          <w:sz w:val="24"/>
        </w:rPr>
        <w:t> </w:t>
      </w:r>
      <w:r>
        <w:rPr>
          <w:color w:val="242424"/>
          <w:spacing w:val="-2"/>
          <w:sz w:val="24"/>
        </w:rPr>
        <w:t>Biosecurity.</w:t>
      </w:r>
    </w:p>
    <w:p>
      <w:pPr>
        <w:pStyle w:val="BodyText"/>
        <w:spacing w:before="20"/>
      </w:pPr>
    </w:p>
    <w:p>
      <w:pPr>
        <w:pStyle w:val="ListParagraph"/>
        <w:numPr>
          <w:ilvl w:val="1"/>
          <w:numId w:val="67"/>
        </w:numPr>
        <w:tabs>
          <w:tab w:pos="2471" w:val="left" w:leader="none"/>
        </w:tabs>
        <w:spacing w:line="240" w:lineRule="auto" w:before="0" w:after="0"/>
        <w:ind w:left="2471" w:right="0" w:hanging="364"/>
        <w:jc w:val="left"/>
        <w:rPr>
          <w:color w:val="242424"/>
          <w:sz w:val="24"/>
        </w:rPr>
      </w:pPr>
      <w:r>
        <w:rPr>
          <w:color w:val="242424"/>
          <w:sz w:val="24"/>
        </w:rPr>
        <w:t>P142</w:t>
      </w:r>
      <w:r>
        <w:rPr>
          <w:color w:val="242424"/>
          <w:spacing w:val="-5"/>
          <w:sz w:val="24"/>
        </w:rPr>
        <w:t> </w:t>
      </w:r>
      <w:r>
        <w:rPr>
          <w:color w:val="242424"/>
          <w:sz w:val="24"/>
        </w:rPr>
        <w:t>-</w:t>
      </w:r>
      <w:r>
        <w:rPr>
          <w:color w:val="242424"/>
          <w:spacing w:val="57"/>
          <w:sz w:val="24"/>
        </w:rPr>
        <w:t> </w:t>
      </w:r>
      <w:r>
        <w:rPr>
          <w:color w:val="242424"/>
          <w:sz w:val="24"/>
        </w:rPr>
        <w:t>Require</w:t>
      </w:r>
      <w:r>
        <w:rPr>
          <w:color w:val="242424"/>
          <w:spacing w:val="7"/>
          <w:sz w:val="24"/>
        </w:rPr>
        <w:t> </w:t>
      </w:r>
      <w:r>
        <w:rPr>
          <w:color w:val="242424"/>
          <w:sz w:val="24"/>
        </w:rPr>
        <w:t>Food</w:t>
      </w:r>
      <w:r>
        <w:rPr>
          <w:color w:val="242424"/>
          <w:spacing w:val="-6"/>
          <w:sz w:val="24"/>
        </w:rPr>
        <w:t> </w:t>
      </w:r>
      <w:r>
        <w:rPr>
          <w:color w:val="242424"/>
          <w:sz w:val="24"/>
        </w:rPr>
        <w:t>Access</w:t>
      </w:r>
      <w:r>
        <w:rPr>
          <w:color w:val="242424"/>
          <w:spacing w:val="5"/>
          <w:sz w:val="24"/>
        </w:rPr>
        <w:t> </w:t>
      </w:r>
      <w:r>
        <w:rPr>
          <w:color w:val="242424"/>
          <w:sz w:val="24"/>
        </w:rPr>
        <w:t>Plans</w:t>
      </w:r>
      <w:r>
        <w:rPr>
          <w:color w:val="242424"/>
          <w:spacing w:val="9"/>
          <w:sz w:val="24"/>
        </w:rPr>
        <w:t> </w:t>
      </w:r>
      <w:r>
        <w:rPr>
          <w:color w:val="242424"/>
          <w:sz w:val="24"/>
        </w:rPr>
        <w:t>as</w:t>
      </w:r>
      <w:r>
        <w:rPr>
          <w:color w:val="242424"/>
          <w:spacing w:val="-6"/>
          <w:sz w:val="24"/>
        </w:rPr>
        <w:t> </w:t>
      </w:r>
      <w:r>
        <w:rPr>
          <w:color w:val="242424"/>
          <w:sz w:val="24"/>
        </w:rPr>
        <w:t>a</w:t>
      </w:r>
      <w:r>
        <w:rPr>
          <w:color w:val="242424"/>
          <w:spacing w:val="-4"/>
          <w:sz w:val="24"/>
        </w:rPr>
        <w:t> </w:t>
      </w:r>
      <w:r>
        <w:rPr>
          <w:color w:val="242424"/>
          <w:sz w:val="24"/>
        </w:rPr>
        <w:t>condition</w:t>
      </w:r>
      <w:r>
        <w:rPr>
          <w:color w:val="242424"/>
          <w:spacing w:val="4"/>
          <w:sz w:val="24"/>
        </w:rPr>
        <w:t> </w:t>
      </w:r>
      <w:r>
        <w:rPr>
          <w:color w:val="242424"/>
          <w:sz w:val="24"/>
        </w:rPr>
        <w:t>of</w:t>
      </w:r>
      <w:r>
        <w:rPr>
          <w:color w:val="242424"/>
          <w:spacing w:val="-9"/>
          <w:sz w:val="24"/>
        </w:rPr>
        <w:t> </w:t>
      </w:r>
      <w:r>
        <w:rPr>
          <w:color w:val="242424"/>
          <w:sz w:val="24"/>
        </w:rPr>
        <w:t>major</w:t>
      </w:r>
      <w:r>
        <w:rPr>
          <w:color w:val="242424"/>
          <w:spacing w:val="5"/>
          <w:sz w:val="24"/>
        </w:rPr>
        <w:t> </w:t>
      </w:r>
      <w:r>
        <w:rPr>
          <w:color w:val="242424"/>
          <w:spacing w:val="-2"/>
          <w:sz w:val="24"/>
        </w:rPr>
        <w:t>development.</w:t>
      </w:r>
    </w:p>
    <w:p>
      <w:pPr>
        <w:pStyle w:val="ListParagraph"/>
        <w:spacing w:after="0" w:line="240" w:lineRule="auto"/>
        <w:jc w:val="left"/>
        <w:rPr>
          <w:sz w:val="24"/>
        </w:rPr>
        <w:sectPr>
          <w:pgSz w:w="12240" w:h="15840"/>
          <w:pgMar w:header="352" w:footer="826" w:top="880" w:bottom="1040" w:left="360" w:right="0"/>
        </w:sectPr>
      </w:pPr>
    </w:p>
    <w:p>
      <w:pPr>
        <w:pStyle w:val="BodyText"/>
        <w:spacing w:before="198"/>
      </w:pPr>
    </w:p>
    <w:p>
      <w:pPr>
        <w:pStyle w:val="ListParagraph"/>
        <w:numPr>
          <w:ilvl w:val="1"/>
          <w:numId w:val="67"/>
        </w:numPr>
        <w:tabs>
          <w:tab w:pos="2445" w:val="left" w:leader="none"/>
          <w:tab w:pos="2449" w:val="left" w:leader="none"/>
        </w:tabs>
        <w:spacing w:line="242" w:lineRule="auto" w:before="0" w:after="0"/>
        <w:ind w:left="2449" w:right="1503" w:hanging="367"/>
        <w:jc w:val="both"/>
        <w:rPr>
          <w:color w:val="242424"/>
          <w:sz w:val="24"/>
        </w:rPr>
      </w:pPr>
      <w:r>
        <w:rPr>
          <w:color w:val="242424"/>
          <w:sz w:val="24"/>
        </w:rPr>
        <w:t>P185 -</w:t>
      </w:r>
      <w:r>
        <w:rPr>
          <w:color w:val="242424"/>
          <w:spacing w:val="40"/>
          <w:sz w:val="24"/>
        </w:rPr>
        <w:t> </w:t>
      </w:r>
      <w:r>
        <w:rPr>
          <w:color w:val="242424"/>
          <w:sz w:val="24"/>
        </w:rPr>
        <w:t>Create a new Department of Natural and Cultural Resource </w:t>
      </w:r>
      <w:r>
        <w:rPr>
          <w:color w:val="242424"/>
          <w:spacing w:val="-2"/>
          <w:sz w:val="24"/>
        </w:rPr>
        <w:t>Stewardship.</w:t>
      </w:r>
    </w:p>
    <w:p>
      <w:pPr>
        <w:pStyle w:val="BodyText"/>
        <w:spacing w:before="8"/>
      </w:pPr>
    </w:p>
    <w:p>
      <w:pPr>
        <w:pStyle w:val="ListParagraph"/>
        <w:numPr>
          <w:ilvl w:val="1"/>
          <w:numId w:val="67"/>
        </w:numPr>
        <w:tabs>
          <w:tab w:pos="2445" w:val="left" w:leader="none"/>
          <w:tab w:pos="2447" w:val="left" w:leader="none"/>
        </w:tabs>
        <w:spacing w:line="242" w:lineRule="auto" w:before="0" w:after="0"/>
        <w:ind w:left="2447" w:right="1482" w:hanging="360"/>
        <w:jc w:val="both"/>
        <w:rPr>
          <w:color w:val="242424"/>
          <w:sz w:val="24"/>
        </w:rPr>
      </w:pPr>
      <w:r>
        <w:rPr>
          <w:color w:val="242424"/>
          <w:sz w:val="24"/>
        </w:rPr>
        <w:t>P204</w:t>
      </w:r>
      <w:r>
        <w:rPr>
          <w:color w:val="242424"/>
          <w:spacing w:val="-8"/>
          <w:sz w:val="24"/>
        </w:rPr>
        <w:t> </w:t>
      </w:r>
      <w:r>
        <w:rPr>
          <w:color w:val="242424"/>
          <w:sz w:val="24"/>
        </w:rPr>
        <w:t>-</w:t>
      </w:r>
      <w:r>
        <w:rPr>
          <w:color w:val="242424"/>
          <w:spacing w:val="40"/>
          <w:sz w:val="24"/>
        </w:rPr>
        <w:t> </w:t>
      </w:r>
      <w:r>
        <w:rPr>
          <w:color w:val="242424"/>
          <w:sz w:val="24"/>
        </w:rPr>
        <w:t>Consolidate Construction and</w:t>
      </w:r>
      <w:r>
        <w:rPr>
          <w:color w:val="242424"/>
          <w:spacing w:val="-3"/>
          <w:sz w:val="24"/>
        </w:rPr>
        <w:t> </w:t>
      </w:r>
      <w:r>
        <w:rPr>
          <w:color w:val="242424"/>
          <w:sz w:val="24"/>
        </w:rPr>
        <w:t>Demolition as</w:t>
      </w:r>
      <w:r>
        <w:rPr>
          <w:color w:val="242424"/>
          <w:spacing w:val="-4"/>
          <w:sz w:val="24"/>
        </w:rPr>
        <w:t> </w:t>
      </w:r>
      <w:r>
        <w:rPr>
          <w:color w:val="242424"/>
          <w:sz w:val="24"/>
        </w:rPr>
        <w:t>a</w:t>
      </w:r>
      <w:r>
        <w:rPr>
          <w:color w:val="242424"/>
          <w:spacing w:val="-6"/>
          <w:sz w:val="24"/>
        </w:rPr>
        <w:t> </w:t>
      </w:r>
      <w:r>
        <w:rPr>
          <w:color w:val="242424"/>
          <w:sz w:val="24"/>
        </w:rPr>
        <w:t>responsibility</w:t>
      </w:r>
      <w:r>
        <w:rPr>
          <w:color w:val="242424"/>
          <w:spacing w:val="-10"/>
          <w:sz w:val="24"/>
        </w:rPr>
        <w:t> </w:t>
      </w:r>
      <w:r>
        <w:rPr>
          <w:color w:val="242424"/>
          <w:sz w:val="24"/>
        </w:rPr>
        <w:t>for</w:t>
      </w:r>
      <w:r>
        <w:rPr>
          <w:color w:val="242424"/>
          <w:spacing w:val="-5"/>
          <w:sz w:val="24"/>
        </w:rPr>
        <w:t> </w:t>
      </w:r>
      <w:r>
        <w:rPr>
          <w:color w:val="242424"/>
          <w:sz w:val="24"/>
        </w:rPr>
        <w:t>the Director of the Department of Environmental</w:t>
      </w:r>
      <w:r>
        <w:rPr>
          <w:color w:val="242424"/>
          <w:spacing w:val="40"/>
          <w:sz w:val="24"/>
        </w:rPr>
        <w:t> </w:t>
      </w:r>
      <w:r>
        <w:rPr>
          <w:color w:val="242424"/>
          <w:sz w:val="24"/>
        </w:rPr>
        <w:t>Services.</w:t>
      </w:r>
    </w:p>
    <w:p>
      <w:pPr>
        <w:pStyle w:val="BodyText"/>
        <w:spacing w:before="13"/>
      </w:pPr>
    </w:p>
    <w:p>
      <w:pPr>
        <w:pStyle w:val="ListParagraph"/>
        <w:numPr>
          <w:ilvl w:val="1"/>
          <w:numId w:val="67"/>
        </w:numPr>
        <w:tabs>
          <w:tab w:pos="2446" w:val="left" w:leader="none"/>
        </w:tabs>
        <w:spacing w:line="240" w:lineRule="auto" w:before="0" w:after="0"/>
        <w:ind w:left="2446" w:right="1485" w:hanging="359"/>
        <w:jc w:val="both"/>
        <w:rPr>
          <w:color w:val="242424"/>
          <w:sz w:val="24"/>
        </w:rPr>
      </w:pPr>
      <w:r>
        <w:rPr>
          <w:color w:val="242424"/>
          <w:sz w:val="24"/>
        </w:rPr>
        <w:t>P205 -</w:t>
      </w:r>
      <w:r>
        <w:rPr>
          <w:color w:val="242424"/>
          <w:spacing w:val="40"/>
          <w:sz w:val="24"/>
        </w:rPr>
        <w:t> </w:t>
      </w:r>
      <w:r>
        <w:rPr>
          <w:color w:val="242424"/>
          <w:sz w:val="24"/>
        </w:rPr>
        <w:t>Create an Agricultural Impact Monitoring Office with the Office of Climate</w:t>
      </w:r>
      <w:r>
        <w:rPr>
          <w:color w:val="242424"/>
          <w:spacing w:val="-2"/>
          <w:sz w:val="24"/>
        </w:rPr>
        <w:t> </w:t>
      </w:r>
      <w:r>
        <w:rPr>
          <w:color w:val="242424"/>
          <w:sz w:val="24"/>
        </w:rPr>
        <w:t>Change Sustainability</w:t>
      </w:r>
      <w:r>
        <w:rPr>
          <w:color w:val="242424"/>
          <w:spacing w:val="-6"/>
          <w:sz w:val="24"/>
        </w:rPr>
        <w:t> </w:t>
      </w:r>
      <w:r>
        <w:rPr>
          <w:color w:val="242424"/>
          <w:sz w:val="24"/>
        </w:rPr>
        <w:t>and</w:t>
      </w:r>
      <w:r>
        <w:rPr>
          <w:color w:val="242424"/>
          <w:spacing w:val="-9"/>
          <w:sz w:val="24"/>
        </w:rPr>
        <w:t> </w:t>
      </w:r>
      <w:r>
        <w:rPr>
          <w:color w:val="242424"/>
          <w:sz w:val="24"/>
        </w:rPr>
        <w:t>Resiliency; create</w:t>
      </w:r>
      <w:r>
        <w:rPr>
          <w:color w:val="242424"/>
          <w:spacing w:val="-6"/>
          <w:sz w:val="24"/>
        </w:rPr>
        <w:t> </w:t>
      </w:r>
      <w:r>
        <w:rPr>
          <w:color w:val="242424"/>
          <w:sz w:val="24"/>
        </w:rPr>
        <w:t>a</w:t>
      </w:r>
      <w:r>
        <w:rPr>
          <w:color w:val="242424"/>
          <w:spacing w:val="-15"/>
          <w:sz w:val="24"/>
        </w:rPr>
        <w:t> </w:t>
      </w:r>
      <w:r>
        <w:rPr>
          <w:color w:val="242424"/>
          <w:sz w:val="24"/>
        </w:rPr>
        <w:t>Farm</w:t>
      </w:r>
      <w:r>
        <w:rPr>
          <w:color w:val="242424"/>
          <w:spacing w:val="-9"/>
          <w:sz w:val="24"/>
        </w:rPr>
        <w:t> </w:t>
      </w:r>
      <w:r>
        <w:rPr>
          <w:color w:val="242424"/>
          <w:sz w:val="24"/>
        </w:rPr>
        <w:t>&amp;</w:t>
      </w:r>
      <w:r>
        <w:rPr>
          <w:color w:val="242424"/>
          <w:spacing w:val="-15"/>
          <w:sz w:val="24"/>
        </w:rPr>
        <w:t> </w:t>
      </w:r>
      <w:r>
        <w:rPr>
          <w:color w:val="242424"/>
          <w:sz w:val="24"/>
        </w:rPr>
        <w:t>Community Health Board.</w:t>
      </w:r>
    </w:p>
    <w:p>
      <w:pPr>
        <w:pStyle w:val="BodyText"/>
        <w:spacing w:before="17"/>
      </w:pPr>
    </w:p>
    <w:p>
      <w:pPr>
        <w:pStyle w:val="ListParagraph"/>
        <w:numPr>
          <w:ilvl w:val="1"/>
          <w:numId w:val="67"/>
        </w:numPr>
        <w:tabs>
          <w:tab w:pos="2452" w:val="left" w:leader="none"/>
        </w:tabs>
        <w:spacing w:line="240" w:lineRule="auto" w:before="0" w:after="0"/>
        <w:ind w:left="2452" w:right="0" w:hanging="365"/>
        <w:jc w:val="left"/>
        <w:rPr>
          <w:color w:val="242424"/>
          <w:sz w:val="24"/>
        </w:rPr>
      </w:pPr>
      <w:r>
        <w:rPr>
          <w:color w:val="242424"/>
          <w:sz w:val="24"/>
        </w:rPr>
        <w:t>P241</w:t>
      </w:r>
      <w:r>
        <w:rPr>
          <w:color w:val="242424"/>
          <w:spacing w:val="-13"/>
          <w:sz w:val="24"/>
        </w:rPr>
        <w:t> </w:t>
      </w:r>
      <w:r>
        <w:rPr>
          <w:color w:val="242424"/>
          <w:sz w:val="24"/>
        </w:rPr>
        <w:t>-</w:t>
      </w:r>
      <w:r>
        <w:rPr>
          <w:color w:val="242424"/>
          <w:spacing w:val="52"/>
          <w:sz w:val="24"/>
        </w:rPr>
        <w:t> </w:t>
      </w:r>
      <w:r>
        <w:rPr>
          <w:color w:val="242424"/>
          <w:sz w:val="24"/>
        </w:rPr>
        <w:t>Create Charter-mandated</w:t>
      </w:r>
      <w:r>
        <w:rPr>
          <w:color w:val="242424"/>
          <w:spacing w:val="-2"/>
          <w:sz w:val="24"/>
        </w:rPr>
        <w:t> </w:t>
      </w:r>
      <w:r>
        <w:rPr>
          <w:color w:val="242424"/>
          <w:sz w:val="24"/>
        </w:rPr>
        <w:t>local</w:t>
      </w:r>
      <w:r>
        <w:rPr>
          <w:color w:val="242424"/>
          <w:spacing w:val="-10"/>
          <w:sz w:val="24"/>
        </w:rPr>
        <w:t> </w:t>
      </w:r>
      <w:r>
        <w:rPr>
          <w:color w:val="242424"/>
          <w:sz w:val="24"/>
        </w:rPr>
        <w:t>food</w:t>
      </w:r>
      <w:r>
        <w:rPr>
          <w:color w:val="242424"/>
          <w:spacing w:val="-9"/>
          <w:sz w:val="24"/>
        </w:rPr>
        <w:t> </w:t>
      </w:r>
      <w:r>
        <w:rPr>
          <w:color w:val="242424"/>
          <w:sz w:val="24"/>
        </w:rPr>
        <w:t>procurement</w:t>
      </w:r>
      <w:r>
        <w:rPr>
          <w:color w:val="242424"/>
          <w:spacing w:val="15"/>
          <w:sz w:val="24"/>
        </w:rPr>
        <w:t> </w:t>
      </w:r>
      <w:r>
        <w:rPr>
          <w:color w:val="242424"/>
          <w:spacing w:val="-2"/>
          <w:sz w:val="24"/>
        </w:rPr>
        <w:t>policies.</w:t>
      </w:r>
    </w:p>
    <w:p>
      <w:pPr>
        <w:pStyle w:val="BodyText"/>
        <w:spacing w:before="20"/>
      </w:pPr>
    </w:p>
    <w:p>
      <w:pPr>
        <w:pStyle w:val="ListParagraph"/>
        <w:numPr>
          <w:ilvl w:val="1"/>
          <w:numId w:val="67"/>
        </w:numPr>
        <w:tabs>
          <w:tab w:pos="2451" w:val="left" w:leader="none"/>
          <w:tab w:pos="2453" w:val="left" w:leader="none"/>
        </w:tabs>
        <w:spacing w:line="240" w:lineRule="auto" w:before="0" w:after="0"/>
        <w:ind w:left="2453" w:right="1483" w:hanging="366"/>
        <w:jc w:val="both"/>
        <w:rPr>
          <w:color w:val="242424"/>
          <w:sz w:val="24"/>
        </w:rPr>
      </w:pPr>
      <w:r>
        <w:rPr>
          <w:color w:val="242424"/>
          <w:sz w:val="24"/>
        </w:rPr>
        <w:t>P243 -</w:t>
      </w:r>
      <w:r>
        <w:rPr>
          <w:color w:val="242424"/>
          <w:spacing w:val="40"/>
          <w:sz w:val="24"/>
        </w:rPr>
        <w:t> </w:t>
      </w:r>
      <w:r>
        <w:rPr>
          <w:color w:val="242424"/>
          <w:sz w:val="24"/>
        </w:rPr>
        <w:t>Prepare a functional plan that incorporates a proactive and sustainable approach for waste management.</w:t>
      </w:r>
    </w:p>
    <w:p>
      <w:pPr>
        <w:pStyle w:val="BodyText"/>
        <w:spacing w:before="14"/>
      </w:pPr>
    </w:p>
    <w:p>
      <w:pPr>
        <w:pStyle w:val="ListParagraph"/>
        <w:numPr>
          <w:ilvl w:val="1"/>
          <w:numId w:val="67"/>
        </w:numPr>
        <w:tabs>
          <w:tab w:pos="2449" w:val="left" w:leader="none"/>
        </w:tabs>
        <w:spacing w:line="240" w:lineRule="auto" w:before="0" w:after="0"/>
        <w:ind w:left="2449" w:right="1478" w:hanging="358"/>
        <w:jc w:val="both"/>
        <w:rPr>
          <w:color w:val="242424"/>
          <w:sz w:val="24"/>
        </w:rPr>
      </w:pPr>
      <w:r>
        <w:rPr>
          <w:color w:val="242424"/>
          <w:sz w:val="24"/>
        </w:rPr>
        <w:t>P247 -</w:t>
      </w:r>
      <w:r>
        <w:rPr>
          <w:color w:val="242424"/>
          <w:spacing w:val="40"/>
          <w:sz w:val="24"/>
        </w:rPr>
        <w:t> </w:t>
      </w:r>
      <w:r>
        <w:rPr>
          <w:color w:val="242424"/>
          <w:sz w:val="24"/>
        </w:rPr>
        <w:t>Incorporate the planting of native Hawaiian plants into urban settings to</w:t>
      </w:r>
      <w:r>
        <w:rPr>
          <w:color w:val="242424"/>
          <w:spacing w:val="-3"/>
          <w:sz w:val="24"/>
        </w:rPr>
        <w:t> </w:t>
      </w:r>
      <w:r>
        <w:rPr>
          <w:color w:val="242424"/>
          <w:sz w:val="24"/>
        </w:rPr>
        <w:t>reduce stormwater runoff, support native fauna, and enhance a local sense of place, including establishment of native plant fund, native plant requirements for development, incentives for planting native, and including native plant expertise in planning commission.</w:t>
      </w:r>
    </w:p>
    <w:p>
      <w:pPr>
        <w:pStyle w:val="BodyText"/>
        <w:spacing w:before="18"/>
      </w:pPr>
    </w:p>
    <w:p>
      <w:pPr>
        <w:pStyle w:val="ListParagraph"/>
        <w:numPr>
          <w:ilvl w:val="1"/>
          <w:numId w:val="67"/>
        </w:numPr>
        <w:tabs>
          <w:tab w:pos="2450" w:val="left" w:leader="none"/>
          <w:tab w:pos="2454" w:val="left" w:leader="none"/>
        </w:tabs>
        <w:spacing w:line="240" w:lineRule="auto" w:before="0" w:after="0"/>
        <w:ind w:left="2454" w:right="1480" w:hanging="363"/>
        <w:jc w:val="both"/>
        <w:rPr>
          <w:color w:val="242424"/>
          <w:sz w:val="24"/>
        </w:rPr>
      </w:pPr>
      <w:r>
        <w:rPr>
          <w:color w:val="242424"/>
          <w:sz w:val="24"/>
        </w:rPr>
        <w:t>P249 -</w:t>
      </w:r>
      <w:r>
        <w:rPr>
          <w:color w:val="242424"/>
          <w:spacing w:val="40"/>
          <w:sz w:val="24"/>
        </w:rPr>
        <w:t> </w:t>
      </w:r>
      <w:r>
        <w:rPr>
          <w:color w:val="242424"/>
          <w:sz w:val="24"/>
        </w:rPr>
        <w:t>To address food insecurity, creating an</w:t>
      </w:r>
      <w:r>
        <w:rPr>
          <w:color w:val="242424"/>
          <w:spacing w:val="-1"/>
          <w:sz w:val="24"/>
        </w:rPr>
        <w:t> </w:t>
      </w:r>
      <w:r>
        <w:rPr>
          <w:color w:val="242424"/>
          <w:sz w:val="24"/>
        </w:rPr>
        <w:t>environment that supports Victory Gardens (community and residential food-producing gardens) including</w:t>
      </w:r>
      <w:r>
        <w:rPr>
          <w:color w:val="242424"/>
          <w:spacing w:val="-1"/>
          <w:sz w:val="24"/>
        </w:rPr>
        <w:t> </w:t>
      </w:r>
      <w:r>
        <w:rPr>
          <w:color w:val="242424"/>
          <w:sz w:val="24"/>
        </w:rPr>
        <w:t>urban</w:t>
      </w:r>
      <w:r>
        <w:rPr>
          <w:color w:val="242424"/>
          <w:spacing w:val="-14"/>
          <w:sz w:val="24"/>
        </w:rPr>
        <w:t> </w:t>
      </w:r>
      <w:r>
        <w:rPr>
          <w:color w:val="242424"/>
          <w:sz w:val="24"/>
        </w:rPr>
        <w:t>gardening</w:t>
      </w:r>
      <w:r>
        <w:rPr>
          <w:color w:val="242424"/>
          <w:spacing w:val="-8"/>
          <w:sz w:val="24"/>
        </w:rPr>
        <w:t> </w:t>
      </w:r>
      <w:r>
        <w:rPr>
          <w:color w:val="242424"/>
          <w:sz w:val="24"/>
        </w:rPr>
        <w:t>mandate</w:t>
      </w:r>
      <w:r>
        <w:rPr>
          <w:color w:val="242424"/>
          <w:spacing w:val="-12"/>
          <w:sz w:val="24"/>
        </w:rPr>
        <w:t> </w:t>
      </w:r>
      <w:r>
        <w:rPr>
          <w:color w:val="242424"/>
          <w:sz w:val="24"/>
        </w:rPr>
        <w:t>for</w:t>
      </w:r>
      <w:r>
        <w:rPr>
          <w:color w:val="242424"/>
          <w:spacing w:val="-16"/>
          <w:sz w:val="24"/>
        </w:rPr>
        <w:t> </w:t>
      </w:r>
      <w:r>
        <w:rPr>
          <w:color w:val="242424"/>
          <w:sz w:val="24"/>
        </w:rPr>
        <w:t>DPR,</w:t>
      </w:r>
      <w:r>
        <w:rPr>
          <w:color w:val="242424"/>
          <w:spacing w:val="-16"/>
          <w:sz w:val="24"/>
        </w:rPr>
        <w:t> </w:t>
      </w:r>
      <w:r>
        <w:rPr>
          <w:color w:val="242424"/>
          <w:sz w:val="24"/>
        </w:rPr>
        <w:t>permanent</w:t>
      </w:r>
      <w:r>
        <w:rPr>
          <w:color w:val="242424"/>
          <w:spacing w:val="-4"/>
          <w:sz w:val="24"/>
        </w:rPr>
        <w:t> </w:t>
      </w:r>
      <w:r>
        <w:rPr>
          <w:color w:val="242424"/>
          <w:sz w:val="24"/>
        </w:rPr>
        <w:t>food</w:t>
      </w:r>
      <w:r>
        <w:rPr>
          <w:color w:val="242424"/>
          <w:spacing w:val="-15"/>
          <w:sz w:val="24"/>
        </w:rPr>
        <w:t> </w:t>
      </w:r>
      <w:r>
        <w:rPr>
          <w:color w:val="242424"/>
          <w:sz w:val="24"/>
        </w:rPr>
        <w:t>security</w:t>
      </w:r>
      <w:r>
        <w:rPr>
          <w:color w:val="242424"/>
          <w:spacing w:val="-5"/>
          <w:sz w:val="24"/>
        </w:rPr>
        <w:t> </w:t>
      </w:r>
      <w:r>
        <w:rPr>
          <w:color w:val="242424"/>
          <w:sz w:val="24"/>
        </w:rPr>
        <w:t>fund, streamlined permitting for urban gardens.</w:t>
      </w:r>
    </w:p>
    <w:p>
      <w:pPr>
        <w:pStyle w:val="BodyText"/>
        <w:spacing w:before="14"/>
      </w:pPr>
    </w:p>
    <w:p>
      <w:pPr>
        <w:pStyle w:val="ListParagraph"/>
        <w:numPr>
          <w:ilvl w:val="1"/>
          <w:numId w:val="67"/>
        </w:numPr>
        <w:tabs>
          <w:tab w:pos="2457" w:val="left" w:leader="none"/>
        </w:tabs>
        <w:spacing w:line="240" w:lineRule="auto" w:before="1" w:after="0"/>
        <w:ind w:left="2457" w:right="1482" w:hanging="365"/>
        <w:jc w:val="both"/>
        <w:rPr>
          <w:color w:val="242424"/>
          <w:sz w:val="24"/>
        </w:rPr>
      </w:pPr>
      <w:r>
        <w:rPr>
          <w:color w:val="242424"/>
          <w:sz w:val="24"/>
        </w:rPr>
        <w:t>P269 - Setting a standard of care for the Department of Facility Maintenance Direct</w:t>
      </w:r>
      <w:r>
        <w:rPr>
          <w:color w:val="242424"/>
          <w:spacing w:val="-3"/>
          <w:sz w:val="24"/>
        </w:rPr>
        <w:t> </w:t>
      </w:r>
      <w:r>
        <w:rPr>
          <w:color w:val="242424"/>
          <w:sz w:val="24"/>
        </w:rPr>
        <w:t>to</w:t>
      </w:r>
      <w:r>
        <w:rPr>
          <w:color w:val="242424"/>
          <w:spacing w:val="-16"/>
          <w:sz w:val="24"/>
        </w:rPr>
        <w:t> </w:t>
      </w:r>
      <w:r>
        <w:rPr>
          <w:color w:val="242424"/>
          <w:sz w:val="24"/>
        </w:rPr>
        <w:t>define</w:t>
      </w:r>
      <w:r>
        <w:rPr>
          <w:color w:val="242424"/>
          <w:spacing w:val="-9"/>
          <w:sz w:val="24"/>
        </w:rPr>
        <w:t> </w:t>
      </w:r>
      <w:r>
        <w:rPr>
          <w:color w:val="242424"/>
          <w:sz w:val="24"/>
        </w:rPr>
        <w:t>environmental stewardship as</w:t>
      </w:r>
      <w:r>
        <w:rPr>
          <w:color w:val="242424"/>
          <w:spacing w:val="-11"/>
          <w:sz w:val="24"/>
        </w:rPr>
        <w:t> </w:t>
      </w:r>
      <w:r>
        <w:rPr>
          <w:color w:val="242424"/>
          <w:sz w:val="24"/>
        </w:rPr>
        <w:t>a</w:t>
      </w:r>
      <w:r>
        <w:rPr>
          <w:color w:val="242424"/>
          <w:spacing w:val="-16"/>
          <w:sz w:val="24"/>
        </w:rPr>
        <w:t> </w:t>
      </w:r>
      <w:r>
        <w:rPr>
          <w:color w:val="242424"/>
          <w:sz w:val="24"/>
        </w:rPr>
        <w:t>core</w:t>
      </w:r>
      <w:r>
        <w:rPr>
          <w:color w:val="242424"/>
          <w:spacing w:val="-10"/>
          <w:sz w:val="24"/>
        </w:rPr>
        <w:t> </w:t>
      </w:r>
      <w:r>
        <w:rPr>
          <w:color w:val="242424"/>
          <w:sz w:val="24"/>
        </w:rPr>
        <w:t>function of the Department of Facility Maintenance and guiding efforts to optimize sustainability, natural resource protection, conservation, and restoration.</w:t>
      </w:r>
    </w:p>
    <w:p>
      <w:pPr>
        <w:pStyle w:val="BodyText"/>
      </w:pPr>
    </w:p>
    <w:p>
      <w:pPr>
        <w:pStyle w:val="BodyText"/>
        <w:ind w:left="1737"/>
      </w:pPr>
      <w:r>
        <w:rPr>
          <w:color w:val="242424"/>
        </w:rPr>
        <w:t>Government</w:t>
      </w:r>
      <w:r>
        <w:rPr>
          <w:color w:val="242424"/>
          <w:spacing w:val="11"/>
        </w:rPr>
        <w:t> </w:t>
      </w:r>
      <w:r>
        <w:rPr>
          <w:color w:val="242424"/>
        </w:rPr>
        <w:t>Transparency</w:t>
      </w:r>
      <w:r>
        <w:rPr>
          <w:color w:val="242424"/>
          <w:spacing w:val="5"/>
        </w:rPr>
        <w:t> </w:t>
      </w:r>
      <w:r>
        <w:rPr>
          <w:color w:val="242424"/>
          <w:spacing w:val="-5"/>
        </w:rPr>
        <w:t>(9)</w:t>
      </w:r>
    </w:p>
    <w:p>
      <w:pPr>
        <w:pStyle w:val="BodyText"/>
        <w:spacing w:before="11"/>
      </w:pPr>
    </w:p>
    <w:p>
      <w:pPr>
        <w:pStyle w:val="ListParagraph"/>
        <w:numPr>
          <w:ilvl w:val="1"/>
          <w:numId w:val="67"/>
        </w:numPr>
        <w:tabs>
          <w:tab w:pos="2461" w:val="left" w:leader="none"/>
        </w:tabs>
        <w:spacing w:line="240" w:lineRule="auto" w:before="0" w:after="0"/>
        <w:ind w:left="2461" w:right="0" w:hanging="364"/>
        <w:jc w:val="left"/>
        <w:rPr>
          <w:color w:val="242424"/>
          <w:sz w:val="24"/>
        </w:rPr>
      </w:pPr>
      <w:r>
        <w:rPr>
          <w:color w:val="242424"/>
          <w:sz w:val="24"/>
        </w:rPr>
        <w:t>P005</w:t>
      </w:r>
      <w:r>
        <w:rPr>
          <w:color w:val="242424"/>
          <w:spacing w:val="-10"/>
          <w:sz w:val="24"/>
        </w:rPr>
        <w:t> </w:t>
      </w:r>
      <w:r>
        <w:rPr>
          <w:color w:val="242424"/>
          <w:sz w:val="24"/>
        </w:rPr>
        <w:t>-</w:t>
      </w:r>
      <w:r>
        <w:rPr>
          <w:color w:val="242424"/>
          <w:spacing w:val="58"/>
          <w:sz w:val="24"/>
        </w:rPr>
        <w:t> </w:t>
      </w:r>
      <w:r>
        <w:rPr>
          <w:color w:val="242424"/>
          <w:sz w:val="24"/>
        </w:rPr>
        <w:t>Addresses</w:t>
      </w:r>
      <w:r>
        <w:rPr>
          <w:color w:val="242424"/>
          <w:spacing w:val="8"/>
          <w:sz w:val="24"/>
        </w:rPr>
        <w:t> </w:t>
      </w:r>
      <w:r>
        <w:rPr>
          <w:color w:val="242424"/>
          <w:sz w:val="24"/>
        </w:rPr>
        <w:t>obstacles</w:t>
      </w:r>
      <w:r>
        <w:rPr>
          <w:color w:val="242424"/>
          <w:spacing w:val="6"/>
          <w:sz w:val="24"/>
        </w:rPr>
        <w:t> </w:t>
      </w:r>
      <w:r>
        <w:rPr>
          <w:color w:val="242424"/>
          <w:sz w:val="24"/>
        </w:rPr>
        <w:t>to</w:t>
      </w:r>
      <w:r>
        <w:rPr>
          <w:color w:val="242424"/>
          <w:spacing w:val="-8"/>
          <w:sz w:val="24"/>
        </w:rPr>
        <w:t> </w:t>
      </w:r>
      <w:r>
        <w:rPr>
          <w:color w:val="242424"/>
          <w:sz w:val="24"/>
        </w:rPr>
        <w:t>public</w:t>
      </w:r>
      <w:r>
        <w:rPr>
          <w:color w:val="242424"/>
          <w:spacing w:val="9"/>
          <w:sz w:val="24"/>
        </w:rPr>
        <w:t> </w:t>
      </w:r>
      <w:r>
        <w:rPr>
          <w:color w:val="242424"/>
          <w:sz w:val="24"/>
        </w:rPr>
        <w:t>access</w:t>
      </w:r>
      <w:r>
        <w:rPr>
          <w:color w:val="242424"/>
          <w:spacing w:val="2"/>
          <w:sz w:val="24"/>
        </w:rPr>
        <w:t> </w:t>
      </w:r>
      <w:r>
        <w:rPr>
          <w:color w:val="242424"/>
          <w:sz w:val="24"/>
        </w:rPr>
        <w:t>to</w:t>
      </w:r>
      <w:r>
        <w:rPr>
          <w:color w:val="242424"/>
          <w:spacing w:val="-10"/>
          <w:sz w:val="24"/>
        </w:rPr>
        <w:t> </w:t>
      </w:r>
      <w:r>
        <w:rPr>
          <w:color w:val="242424"/>
          <w:sz w:val="24"/>
        </w:rPr>
        <w:t>government</w:t>
      </w:r>
      <w:r>
        <w:rPr>
          <w:color w:val="242424"/>
          <w:spacing w:val="16"/>
          <w:sz w:val="24"/>
        </w:rPr>
        <w:t> </w:t>
      </w:r>
      <w:r>
        <w:rPr>
          <w:color w:val="242424"/>
          <w:spacing w:val="-2"/>
          <w:sz w:val="24"/>
        </w:rPr>
        <w:t>records.</w:t>
      </w:r>
    </w:p>
    <w:p>
      <w:pPr>
        <w:pStyle w:val="BodyText"/>
        <w:spacing w:before="20"/>
      </w:pPr>
    </w:p>
    <w:p>
      <w:pPr>
        <w:pStyle w:val="ListParagraph"/>
        <w:numPr>
          <w:ilvl w:val="1"/>
          <w:numId w:val="67"/>
        </w:numPr>
        <w:tabs>
          <w:tab w:pos="2461" w:val="left" w:leader="none"/>
        </w:tabs>
        <w:spacing w:line="242" w:lineRule="auto" w:before="0" w:after="0"/>
        <w:ind w:left="2461" w:right="1474" w:hanging="360"/>
        <w:jc w:val="both"/>
        <w:rPr>
          <w:color w:val="242424"/>
          <w:sz w:val="24"/>
        </w:rPr>
      </w:pPr>
      <w:r>
        <w:rPr>
          <w:color w:val="242424"/>
          <w:sz w:val="24"/>
        </w:rPr>
        <w:t>P006 -</w:t>
      </w:r>
      <w:r>
        <w:rPr>
          <w:color w:val="242424"/>
          <w:spacing w:val="40"/>
          <w:sz w:val="24"/>
        </w:rPr>
        <w:t> </w:t>
      </w:r>
      <w:r>
        <w:rPr>
          <w:color w:val="242424"/>
          <w:sz w:val="24"/>
        </w:rPr>
        <w:t>Requires elected officials to comply with HRS Chapter 92 before taking office.</w:t>
      </w:r>
    </w:p>
    <w:p>
      <w:pPr>
        <w:pStyle w:val="BodyText"/>
        <w:spacing w:before="18"/>
      </w:pPr>
    </w:p>
    <w:p>
      <w:pPr>
        <w:pStyle w:val="ListParagraph"/>
        <w:numPr>
          <w:ilvl w:val="1"/>
          <w:numId w:val="67"/>
        </w:numPr>
        <w:tabs>
          <w:tab w:pos="2459" w:val="left" w:leader="none"/>
          <w:tab w:pos="2463" w:val="left" w:leader="none"/>
        </w:tabs>
        <w:spacing w:line="242" w:lineRule="auto" w:before="0" w:after="0"/>
        <w:ind w:left="2463" w:right="1469" w:hanging="362"/>
        <w:jc w:val="both"/>
        <w:rPr>
          <w:color w:val="242424"/>
          <w:sz w:val="24"/>
        </w:rPr>
      </w:pPr>
      <w:r>
        <w:rPr>
          <w:color w:val="242424"/>
          <w:sz w:val="24"/>
        </w:rPr>
        <w:t>P143 -</w:t>
      </w:r>
      <w:r>
        <w:rPr>
          <w:color w:val="242424"/>
          <w:spacing w:val="40"/>
          <w:sz w:val="24"/>
        </w:rPr>
        <w:t> </w:t>
      </w:r>
      <w:r>
        <w:rPr>
          <w:color w:val="242424"/>
          <w:sz w:val="24"/>
        </w:rPr>
        <w:t>Create an Office of Data and Innovation headed by a Chief Data Officer under the Managing Director's Office.</w:t>
      </w:r>
    </w:p>
    <w:p>
      <w:pPr>
        <w:pStyle w:val="BodyText"/>
        <w:spacing w:before="8"/>
      </w:pPr>
    </w:p>
    <w:p>
      <w:pPr>
        <w:pStyle w:val="ListParagraph"/>
        <w:numPr>
          <w:ilvl w:val="1"/>
          <w:numId w:val="67"/>
        </w:numPr>
        <w:tabs>
          <w:tab w:pos="2466" w:val="left" w:leader="none"/>
          <w:tab w:pos="2468" w:val="left" w:leader="none"/>
        </w:tabs>
        <w:spacing w:line="242" w:lineRule="auto" w:before="0" w:after="0"/>
        <w:ind w:left="2468" w:right="1463" w:hanging="366"/>
        <w:jc w:val="both"/>
        <w:rPr>
          <w:color w:val="242424"/>
          <w:sz w:val="24"/>
        </w:rPr>
      </w:pPr>
      <w:r>
        <w:rPr>
          <w:color w:val="242424"/>
          <w:sz w:val="24"/>
        </w:rPr>
        <w:t>P154</w:t>
      </w:r>
      <w:r>
        <w:rPr>
          <w:color w:val="242424"/>
          <w:spacing w:val="-9"/>
          <w:sz w:val="24"/>
        </w:rPr>
        <w:t> </w:t>
      </w:r>
      <w:r>
        <w:rPr>
          <w:color w:val="242424"/>
          <w:sz w:val="24"/>
        </w:rPr>
        <w:t>-</w:t>
      </w:r>
      <w:r>
        <w:rPr>
          <w:color w:val="242424"/>
          <w:spacing w:val="40"/>
          <w:sz w:val="24"/>
        </w:rPr>
        <w:t> </w:t>
      </w:r>
      <w:r>
        <w:rPr>
          <w:color w:val="242424"/>
          <w:sz w:val="24"/>
        </w:rPr>
        <w:t>Update qualifications,</w:t>
      </w:r>
      <w:r>
        <w:rPr>
          <w:color w:val="242424"/>
          <w:spacing w:val="-13"/>
          <w:sz w:val="24"/>
        </w:rPr>
        <w:t> </w:t>
      </w:r>
      <w:r>
        <w:rPr>
          <w:color w:val="242424"/>
          <w:sz w:val="24"/>
        </w:rPr>
        <w:t>time</w:t>
      </w:r>
      <w:r>
        <w:rPr>
          <w:color w:val="242424"/>
          <w:spacing w:val="-2"/>
          <w:sz w:val="24"/>
        </w:rPr>
        <w:t> </w:t>
      </w:r>
      <w:r>
        <w:rPr>
          <w:color w:val="242424"/>
          <w:sz w:val="24"/>
        </w:rPr>
        <w:t>served, and</w:t>
      </w:r>
      <w:r>
        <w:rPr>
          <w:color w:val="242424"/>
          <w:spacing w:val="-4"/>
          <w:sz w:val="24"/>
        </w:rPr>
        <w:t> </w:t>
      </w:r>
      <w:r>
        <w:rPr>
          <w:color w:val="242424"/>
          <w:sz w:val="24"/>
        </w:rPr>
        <w:t>the</w:t>
      </w:r>
      <w:r>
        <w:rPr>
          <w:color w:val="242424"/>
          <w:spacing w:val="-1"/>
          <w:sz w:val="24"/>
        </w:rPr>
        <w:t> </w:t>
      </w:r>
      <w:r>
        <w:rPr>
          <w:color w:val="242424"/>
          <w:sz w:val="24"/>
        </w:rPr>
        <w:t>removal process for</w:t>
      </w:r>
      <w:r>
        <w:rPr>
          <w:color w:val="242424"/>
          <w:spacing w:val="-5"/>
          <w:sz w:val="24"/>
        </w:rPr>
        <w:t> </w:t>
      </w:r>
      <w:r>
        <w:rPr>
          <w:color w:val="242424"/>
          <w:sz w:val="24"/>
        </w:rPr>
        <w:t>the City Auditor and create a Deputy City Auditor position.</w:t>
      </w:r>
    </w:p>
    <w:p>
      <w:pPr>
        <w:pStyle w:val="BodyText"/>
        <w:spacing w:before="18"/>
      </w:pPr>
    </w:p>
    <w:p>
      <w:pPr>
        <w:pStyle w:val="ListParagraph"/>
        <w:numPr>
          <w:ilvl w:val="1"/>
          <w:numId w:val="67"/>
        </w:numPr>
        <w:tabs>
          <w:tab w:pos="2464" w:val="left" w:leader="none"/>
          <w:tab w:pos="2469" w:val="left" w:leader="none"/>
        </w:tabs>
        <w:spacing w:line="240" w:lineRule="auto" w:before="0" w:after="0"/>
        <w:ind w:left="2469" w:right="1464" w:hanging="363"/>
        <w:jc w:val="both"/>
        <w:rPr>
          <w:color w:val="242424"/>
          <w:sz w:val="24"/>
        </w:rPr>
      </w:pPr>
      <w:r>
        <w:rPr>
          <w:color w:val="242424"/>
          <w:sz w:val="24"/>
        </w:rPr>
        <w:t>P214 -</w:t>
      </w:r>
      <w:r>
        <w:rPr>
          <w:color w:val="242424"/>
          <w:spacing w:val="40"/>
          <w:sz w:val="24"/>
        </w:rPr>
        <w:t> </w:t>
      </w:r>
      <w:r>
        <w:rPr>
          <w:color w:val="242424"/>
          <w:sz w:val="24"/>
        </w:rPr>
        <w:t>Provide strong privacy protections to protect civil liberties and prevent racially biased surveillance.</w:t>
      </w:r>
    </w:p>
    <w:p>
      <w:pPr>
        <w:pStyle w:val="ListParagraph"/>
        <w:spacing w:after="0" w:line="240" w:lineRule="auto"/>
        <w:jc w:val="both"/>
        <w:rPr>
          <w:sz w:val="24"/>
        </w:rPr>
        <w:sectPr>
          <w:pgSz w:w="12240" w:h="15840"/>
          <w:pgMar w:header="352" w:footer="826" w:top="900" w:bottom="1040" w:left="360" w:right="0"/>
        </w:sectPr>
      </w:pPr>
    </w:p>
    <w:p>
      <w:pPr>
        <w:pStyle w:val="BodyText"/>
      </w:pPr>
    </w:p>
    <w:p>
      <w:pPr>
        <w:pStyle w:val="BodyText"/>
        <w:spacing w:before="196"/>
      </w:pPr>
    </w:p>
    <w:p>
      <w:pPr>
        <w:pStyle w:val="ListParagraph"/>
        <w:numPr>
          <w:ilvl w:val="1"/>
          <w:numId w:val="67"/>
        </w:numPr>
        <w:tabs>
          <w:tab w:pos="2444" w:val="left" w:leader="none"/>
          <w:tab w:pos="2449" w:val="left" w:leader="none"/>
        </w:tabs>
        <w:spacing w:line="240" w:lineRule="auto" w:before="0" w:after="0"/>
        <w:ind w:left="2449" w:right="1481" w:hanging="363"/>
        <w:jc w:val="both"/>
        <w:rPr>
          <w:color w:val="242424"/>
          <w:sz w:val="24"/>
        </w:rPr>
      </w:pPr>
      <w:r>
        <w:rPr>
          <w:color w:val="242424"/>
          <w:sz w:val="24"/>
        </w:rPr>
        <w:t>P227</w:t>
      </w:r>
      <w:r>
        <w:rPr>
          <w:color w:val="242424"/>
          <w:spacing w:val="-12"/>
          <w:sz w:val="24"/>
        </w:rPr>
        <w:t> </w:t>
      </w:r>
      <w:r>
        <w:rPr>
          <w:color w:val="242424"/>
          <w:sz w:val="24"/>
        </w:rPr>
        <w:t>-</w:t>
      </w:r>
      <w:r>
        <w:rPr>
          <w:color w:val="242424"/>
          <w:spacing w:val="40"/>
          <w:sz w:val="24"/>
        </w:rPr>
        <w:t> </w:t>
      </w:r>
      <w:r>
        <w:rPr>
          <w:color w:val="242424"/>
          <w:sz w:val="24"/>
        </w:rPr>
        <w:t>Remove the</w:t>
      </w:r>
      <w:r>
        <w:rPr>
          <w:color w:val="242424"/>
          <w:spacing w:val="-8"/>
          <w:sz w:val="24"/>
        </w:rPr>
        <w:t> </w:t>
      </w:r>
      <w:r>
        <w:rPr>
          <w:color w:val="242424"/>
          <w:sz w:val="24"/>
        </w:rPr>
        <w:t>Cabinet position of</w:t>
      </w:r>
      <w:r>
        <w:rPr>
          <w:color w:val="242424"/>
          <w:spacing w:val="-10"/>
          <w:sz w:val="24"/>
        </w:rPr>
        <w:t> </w:t>
      </w:r>
      <w:r>
        <w:rPr>
          <w:color w:val="242424"/>
          <w:sz w:val="24"/>
        </w:rPr>
        <w:t>assistant director of</w:t>
      </w:r>
      <w:r>
        <w:rPr>
          <w:color w:val="242424"/>
          <w:spacing w:val="-3"/>
          <w:sz w:val="24"/>
        </w:rPr>
        <w:t> </w:t>
      </w:r>
      <w:r>
        <w:rPr>
          <w:color w:val="242424"/>
          <w:sz w:val="24"/>
        </w:rPr>
        <w:t>OHR from</w:t>
      </w:r>
      <w:r>
        <w:rPr>
          <w:color w:val="242424"/>
          <w:spacing w:val="-3"/>
          <w:sz w:val="24"/>
        </w:rPr>
        <w:t> </w:t>
      </w:r>
      <w:r>
        <w:rPr>
          <w:color w:val="242424"/>
          <w:sz w:val="24"/>
        </w:rPr>
        <w:t>civil service due to concerns of equity, consistency, and potential conflict of </w:t>
      </w:r>
      <w:r>
        <w:rPr>
          <w:color w:val="242424"/>
          <w:spacing w:val="-2"/>
          <w:sz w:val="24"/>
        </w:rPr>
        <w:t>interest.</w:t>
      </w:r>
    </w:p>
    <w:p>
      <w:pPr>
        <w:pStyle w:val="BodyText"/>
        <w:spacing w:before="17"/>
      </w:pPr>
    </w:p>
    <w:p>
      <w:pPr>
        <w:pStyle w:val="ListParagraph"/>
        <w:numPr>
          <w:ilvl w:val="1"/>
          <w:numId w:val="67"/>
        </w:numPr>
        <w:tabs>
          <w:tab w:pos="2449" w:val="left" w:leader="none"/>
          <w:tab w:pos="2452" w:val="left" w:leader="none"/>
        </w:tabs>
        <w:spacing w:line="240" w:lineRule="auto" w:before="0" w:after="0"/>
        <w:ind w:left="2449" w:right="1494" w:hanging="363"/>
        <w:jc w:val="left"/>
        <w:rPr>
          <w:color w:val="242424"/>
          <w:sz w:val="24"/>
        </w:rPr>
      </w:pPr>
      <w:r>
        <w:rPr>
          <w:color w:val="242424"/>
          <w:sz w:val="24"/>
        </w:rPr>
        <w:t>P231</w:t>
      </w:r>
      <w:r>
        <w:rPr>
          <w:color w:val="242424"/>
          <w:spacing w:val="32"/>
          <w:sz w:val="24"/>
        </w:rPr>
        <w:t> </w:t>
      </w:r>
      <w:r>
        <w:rPr>
          <w:color w:val="242424"/>
          <w:sz w:val="24"/>
        </w:rPr>
        <w:t>-</w:t>
      </w:r>
      <w:r>
        <w:rPr>
          <w:color w:val="242424"/>
          <w:spacing w:val="80"/>
          <w:sz w:val="24"/>
        </w:rPr>
        <w:t> </w:t>
      </w:r>
      <w:r>
        <w:rPr>
          <w:color w:val="242424"/>
          <w:sz w:val="24"/>
        </w:rPr>
        <w:t>Ensuring</w:t>
      </w:r>
      <w:r>
        <w:rPr>
          <w:color w:val="242424"/>
          <w:spacing w:val="40"/>
          <w:sz w:val="24"/>
        </w:rPr>
        <w:t> </w:t>
      </w:r>
      <w:r>
        <w:rPr>
          <w:color w:val="242424"/>
          <w:sz w:val="24"/>
        </w:rPr>
        <w:t>the</w:t>
      </w:r>
      <w:r>
        <w:rPr>
          <w:color w:val="242424"/>
          <w:spacing w:val="37"/>
          <w:sz w:val="24"/>
        </w:rPr>
        <w:t> </w:t>
      </w:r>
      <w:r>
        <w:rPr>
          <w:color w:val="242424"/>
          <w:sz w:val="24"/>
        </w:rPr>
        <w:t>legislative</w:t>
      </w:r>
      <w:r>
        <w:rPr>
          <w:color w:val="242424"/>
          <w:spacing w:val="40"/>
          <w:sz w:val="24"/>
        </w:rPr>
        <w:t> </w:t>
      </w:r>
      <w:r>
        <w:rPr>
          <w:color w:val="242424"/>
          <w:sz w:val="24"/>
        </w:rPr>
        <w:t>process</w:t>
      </w:r>
      <w:r>
        <w:rPr>
          <w:color w:val="242424"/>
          <w:spacing w:val="40"/>
          <w:sz w:val="24"/>
        </w:rPr>
        <w:t> </w:t>
      </w:r>
      <w:r>
        <w:rPr>
          <w:color w:val="242424"/>
          <w:sz w:val="24"/>
        </w:rPr>
        <w:t>and</w:t>
      </w:r>
      <w:r>
        <w:rPr>
          <w:color w:val="242424"/>
          <w:spacing w:val="40"/>
          <w:sz w:val="24"/>
        </w:rPr>
        <w:t> </w:t>
      </w:r>
      <w:r>
        <w:rPr>
          <w:color w:val="242424"/>
          <w:sz w:val="24"/>
        </w:rPr>
        <w:t>the</w:t>
      </w:r>
      <w:r>
        <w:rPr>
          <w:color w:val="242424"/>
          <w:spacing w:val="40"/>
          <w:sz w:val="24"/>
        </w:rPr>
        <w:t> </w:t>
      </w:r>
      <w:r>
        <w:rPr>
          <w:color w:val="242424"/>
          <w:sz w:val="24"/>
        </w:rPr>
        <w:t>public</w:t>
      </w:r>
      <w:r>
        <w:rPr>
          <w:color w:val="242424"/>
          <w:spacing w:val="40"/>
          <w:sz w:val="24"/>
        </w:rPr>
        <w:t> </w:t>
      </w:r>
      <w:r>
        <w:rPr>
          <w:color w:val="242424"/>
          <w:sz w:val="24"/>
        </w:rPr>
        <w:t>has</w:t>
      </w:r>
      <w:r>
        <w:rPr>
          <w:color w:val="242424"/>
          <w:spacing w:val="40"/>
          <w:sz w:val="24"/>
        </w:rPr>
        <w:t> </w:t>
      </w:r>
      <w:r>
        <w:rPr>
          <w:color w:val="242424"/>
          <w:sz w:val="24"/>
        </w:rPr>
        <w:t>as</w:t>
      </w:r>
      <w:r>
        <w:rPr>
          <w:color w:val="242424"/>
          <w:spacing w:val="38"/>
          <w:sz w:val="24"/>
        </w:rPr>
        <w:t> </w:t>
      </w:r>
      <w:r>
        <w:rPr>
          <w:color w:val="242424"/>
          <w:sz w:val="24"/>
        </w:rPr>
        <w:t>best-as possible an estimate of the fiscal impacts of ordinances.</w:t>
      </w:r>
    </w:p>
    <w:p>
      <w:pPr>
        <w:pStyle w:val="BodyText"/>
        <w:spacing w:before="13"/>
      </w:pPr>
    </w:p>
    <w:p>
      <w:pPr>
        <w:pStyle w:val="ListParagraph"/>
        <w:numPr>
          <w:ilvl w:val="1"/>
          <w:numId w:val="67"/>
        </w:numPr>
        <w:tabs>
          <w:tab w:pos="2451" w:val="left" w:leader="none"/>
          <w:tab w:pos="2453" w:val="left" w:leader="none"/>
        </w:tabs>
        <w:spacing w:line="242" w:lineRule="auto" w:before="0" w:after="0"/>
        <w:ind w:left="2453" w:right="1496" w:hanging="366"/>
        <w:jc w:val="both"/>
        <w:rPr>
          <w:color w:val="242424"/>
          <w:sz w:val="24"/>
        </w:rPr>
      </w:pPr>
      <w:r>
        <w:rPr>
          <w:color w:val="242424"/>
          <w:sz w:val="24"/>
        </w:rPr>
        <w:t>P261 -</w:t>
      </w:r>
      <w:r>
        <w:rPr>
          <w:color w:val="242424"/>
          <w:spacing w:val="40"/>
          <w:sz w:val="24"/>
        </w:rPr>
        <w:t> </w:t>
      </w:r>
      <w:r>
        <w:rPr>
          <w:color w:val="242424"/>
          <w:sz w:val="24"/>
        </w:rPr>
        <w:t>Add language related to civil liberties regarding digital privacy, surveillance technologies, or the ethical use of Artificial Intelligence </w:t>
      </w:r>
      <w:r>
        <w:rPr>
          <w:color w:val="242424"/>
          <w:spacing w:val="-2"/>
          <w:sz w:val="24"/>
        </w:rPr>
        <w:t>systems.</w:t>
      </w:r>
    </w:p>
    <w:p>
      <w:pPr>
        <w:pStyle w:val="BodyText"/>
        <w:spacing w:before="14"/>
      </w:pPr>
    </w:p>
    <w:p>
      <w:pPr>
        <w:pStyle w:val="ListParagraph"/>
        <w:numPr>
          <w:ilvl w:val="1"/>
          <w:numId w:val="67"/>
        </w:numPr>
        <w:tabs>
          <w:tab w:pos="2453" w:val="left" w:leader="none"/>
        </w:tabs>
        <w:spacing w:line="240" w:lineRule="auto" w:before="0" w:after="0"/>
        <w:ind w:left="2453" w:right="1479" w:hanging="362"/>
        <w:jc w:val="both"/>
        <w:rPr>
          <w:color w:val="242424"/>
          <w:sz w:val="24"/>
        </w:rPr>
      </w:pPr>
      <w:r>
        <w:rPr>
          <w:color w:val="242424"/>
          <w:sz w:val="24"/>
        </w:rPr>
        <w:t>P295 -</w:t>
      </w:r>
      <w:r>
        <w:rPr>
          <w:color w:val="242424"/>
          <w:spacing w:val="40"/>
          <w:sz w:val="24"/>
        </w:rPr>
        <w:t> </w:t>
      </w:r>
      <w:r>
        <w:rPr>
          <w:color w:val="242424"/>
          <w:sz w:val="24"/>
        </w:rPr>
        <w:t>Require the City Clerk to maintain publicly accessible, real-time open data</w:t>
      </w:r>
      <w:r>
        <w:rPr>
          <w:color w:val="242424"/>
          <w:spacing w:val="-2"/>
          <w:sz w:val="24"/>
        </w:rPr>
        <w:t> </w:t>
      </w:r>
      <w:r>
        <w:rPr>
          <w:color w:val="242424"/>
          <w:sz w:val="24"/>
        </w:rPr>
        <w:t>portal on</w:t>
      </w:r>
      <w:r>
        <w:rPr>
          <w:color w:val="242424"/>
          <w:spacing w:val="-10"/>
          <w:sz w:val="24"/>
        </w:rPr>
        <w:t> </w:t>
      </w:r>
      <w:r>
        <w:rPr>
          <w:color w:val="242424"/>
          <w:sz w:val="24"/>
        </w:rPr>
        <w:t>budget, contracts, performance metrics, with quarterly updates; Allow the City Clerk to establish penalties for noncompliance by City agencies.</w:t>
      </w:r>
    </w:p>
    <w:p>
      <w:pPr>
        <w:pStyle w:val="BodyText"/>
      </w:pPr>
    </w:p>
    <w:p>
      <w:pPr>
        <w:pStyle w:val="BodyText"/>
        <w:ind w:left="1732"/>
      </w:pPr>
      <w:r>
        <w:rPr>
          <w:color w:val="242424"/>
        </w:rPr>
        <w:t>Culture</w:t>
      </w:r>
      <w:r>
        <w:rPr>
          <w:color w:val="242424"/>
          <w:spacing w:val="6"/>
        </w:rPr>
        <w:t> </w:t>
      </w:r>
      <w:r>
        <w:rPr>
          <w:color w:val="242424"/>
        </w:rPr>
        <w:t>&amp;</w:t>
      </w:r>
      <w:r>
        <w:rPr>
          <w:color w:val="242424"/>
          <w:spacing w:val="7"/>
        </w:rPr>
        <w:t> </w:t>
      </w:r>
      <w:r>
        <w:rPr>
          <w:color w:val="242424"/>
        </w:rPr>
        <w:t>'Oiwi</w:t>
      </w:r>
      <w:r>
        <w:rPr>
          <w:color w:val="242424"/>
          <w:spacing w:val="-3"/>
        </w:rPr>
        <w:t> </w:t>
      </w:r>
      <w:r>
        <w:rPr>
          <w:color w:val="242424"/>
          <w:spacing w:val="-5"/>
        </w:rPr>
        <w:t>(8)</w:t>
      </w:r>
    </w:p>
    <w:p>
      <w:pPr>
        <w:pStyle w:val="BodyText"/>
        <w:spacing w:before="15"/>
      </w:pPr>
    </w:p>
    <w:p>
      <w:pPr>
        <w:pStyle w:val="ListParagraph"/>
        <w:numPr>
          <w:ilvl w:val="1"/>
          <w:numId w:val="67"/>
        </w:numPr>
        <w:tabs>
          <w:tab w:pos="2456" w:val="left" w:leader="none"/>
          <w:tab w:pos="2458" w:val="left" w:leader="none"/>
        </w:tabs>
        <w:spacing w:line="240" w:lineRule="auto" w:before="1" w:after="0"/>
        <w:ind w:left="2458" w:right="1483" w:hanging="367"/>
        <w:jc w:val="left"/>
        <w:rPr>
          <w:color w:val="242424"/>
          <w:sz w:val="24"/>
        </w:rPr>
      </w:pPr>
      <w:r>
        <w:rPr>
          <w:color w:val="242424"/>
          <w:sz w:val="24"/>
        </w:rPr>
        <w:t>P009 -</w:t>
      </w:r>
      <w:r>
        <w:rPr>
          <w:color w:val="242424"/>
          <w:spacing w:val="40"/>
          <w:sz w:val="24"/>
        </w:rPr>
        <w:t> </w:t>
      </w:r>
      <w:r>
        <w:rPr>
          <w:color w:val="242424"/>
          <w:sz w:val="24"/>
        </w:rPr>
        <w:t>Amend the Charter so city plans do not directly or indirectly</w:t>
      </w:r>
      <w:r>
        <w:rPr>
          <w:color w:val="242424"/>
          <w:spacing w:val="25"/>
          <w:sz w:val="24"/>
        </w:rPr>
        <w:t> </w:t>
      </w:r>
      <w:r>
        <w:rPr>
          <w:color w:val="242424"/>
          <w:sz w:val="24"/>
        </w:rPr>
        <w:t>allow for an excessive number of tourists.</w:t>
      </w:r>
    </w:p>
    <w:p>
      <w:pPr>
        <w:pStyle w:val="BodyText"/>
        <w:spacing w:before="18"/>
      </w:pPr>
    </w:p>
    <w:p>
      <w:pPr>
        <w:pStyle w:val="ListParagraph"/>
        <w:numPr>
          <w:ilvl w:val="1"/>
          <w:numId w:val="67"/>
        </w:numPr>
        <w:tabs>
          <w:tab w:pos="2455" w:val="left" w:leader="none"/>
          <w:tab w:pos="2460" w:val="left" w:leader="none"/>
        </w:tabs>
        <w:spacing w:line="242" w:lineRule="auto" w:before="0" w:after="0"/>
        <w:ind w:left="2460" w:right="1471" w:hanging="369"/>
        <w:jc w:val="both"/>
        <w:rPr>
          <w:color w:val="242424"/>
          <w:sz w:val="24"/>
        </w:rPr>
      </w:pPr>
      <w:r>
        <w:rPr>
          <w:color w:val="242424"/>
          <w:sz w:val="24"/>
        </w:rPr>
        <w:t>P010</w:t>
      </w:r>
      <w:r>
        <w:rPr>
          <w:color w:val="242424"/>
          <w:spacing w:val="-12"/>
          <w:sz w:val="24"/>
        </w:rPr>
        <w:t> </w:t>
      </w:r>
      <w:r>
        <w:rPr>
          <w:color w:val="242424"/>
          <w:sz w:val="24"/>
        </w:rPr>
        <w:t>-</w:t>
      </w:r>
      <w:r>
        <w:rPr>
          <w:color w:val="242424"/>
          <w:spacing w:val="40"/>
          <w:sz w:val="24"/>
        </w:rPr>
        <w:t> </w:t>
      </w:r>
      <w:r>
        <w:rPr>
          <w:color w:val="242424"/>
          <w:sz w:val="24"/>
        </w:rPr>
        <w:t>Create</w:t>
      </w:r>
      <w:r>
        <w:rPr>
          <w:color w:val="242424"/>
          <w:spacing w:val="-2"/>
          <w:sz w:val="24"/>
        </w:rPr>
        <w:t> </w:t>
      </w:r>
      <w:r>
        <w:rPr>
          <w:color w:val="242424"/>
          <w:sz w:val="24"/>
        </w:rPr>
        <w:t>a</w:t>
      </w:r>
      <w:r>
        <w:rPr>
          <w:color w:val="242424"/>
          <w:spacing w:val="-7"/>
          <w:sz w:val="24"/>
        </w:rPr>
        <w:t> </w:t>
      </w:r>
      <w:r>
        <w:rPr>
          <w:color w:val="242424"/>
          <w:sz w:val="24"/>
        </w:rPr>
        <w:t>Department of</w:t>
      </w:r>
      <w:r>
        <w:rPr>
          <w:color w:val="242424"/>
          <w:spacing w:val="-3"/>
          <w:sz w:val="24"/>
        </w:rPr>
        <w:t> </w:t>
      </w:r>
      <w:r>
        <w:rPr>
          <w:color w:val="242424"/>
          <w:sz w:val="24"/>
        </w:rPr>
        <w:t>'Oiwi</w:t>
      </w:r>
      <w:r>
        <w:rPr>
          <w:color w:val="242424"/>
          <w:spacing w:val="-6"/>
          <w:sz w:val="24"/>
        </w:rPr>
        <w:t> </w:t>
      </w:r>
      <w:r>
        <w:rPr>
          <w:color w:val="242424"/>
          <w:sz w:val="24"/>
        </w:rPr>
        <w:t>Resources for</w:t>
      </w:r>
      <w:r>
        <w:rPr>
          <w:color w:val="242424"/>
          <w:spacing w:val="-8"/>
          <w:sz w:val="24"/>
        </w:rPr>
        <w:t> </w:t>
      </w:r>
      <w:r>
        <w:rPr>
          <w:color w:val="242424"/>
          <w:sz w:val="24"/>
        </w:rPr>
        <w:t>the</w:t>
      </w:r>
      <w:r>
        <w:rPr>
          <w:color w:val="242424"/>
          <w:spacing w:val="-5"/>
          <w:sz w:val="24"/>
        </w:rPr>
        <w:t> </w:t>
      </w:r>
      <w:r>
        <w:rPr>
          <w:color w:val="242424"/>
          <w:sz w:val="24"/>
        </w:rPr>
        <w:t>City and</w:t>
      </w:r>
      <w:r>
        <w:rPr>
          <w:color w:val="242424"/>
          <w:spacing w:val="-1"/>
          <w:sz w:val="24"/>
        </w:rPr>
        <w:t> </w:t>
      </w:r>
      <w:r>
        <w:rPr>
          <w:color w:val="242424"/>
          <w:sz w:val="24"/>
        </w:rPr>
        <w:t>County of </w:t>
      </w:r>
      <w:r>
        <w:rPr>
          <w:color w:val="242424"/>
          <w:spacing w:val="-2"/>
          <w:sz w:val="24"/>
        </w:rPr>
        <w:t>Honolulu.</w:t>
      </w:r>
    </w:p>
    <w:p>
      <w:pPr>
        <w:pStyle w:val="BodyText"/>
        <w:spacing w:before="8"/>
      </w:pPr>
    </w:p>
    <w:p>
      <w:pPr>
        <w:pStyle w:val="ListParagraph"/>
        <w:numPr>
          <w:ilvl w:val="1"/>
          <w:numId w:val="67"/>
        </w:numPr>
        <w:tabs>
          <w:tab w:pos="2461" w:val="left" w:leader="none"/>
          <w:tab w:pos="3451" w:val="left" w:leader="none"/>
        </w:tabs>
        <w:spacing w:line="240" w:lineRule="auto" w:before="0" w:after="0"/>
        <w:ind w:left="2461" w:right="1470" w:hanging="365"/>
        <w:jc w:val="left"/>
        <w:rPr>
          <w:color w:val="242424"/>
          <w:sz w:val="24"/>
        </w:rPr>
      </w:pPr>
      <w:r>
        <w:rPr>
          <w:color w:val="242424"/>
          <w:sz w:val="24"/>
        </w:rPr>
        <w:t>P029</w:t>
      </w:r>
      <w:r>
        <w:rPr>
          <w:color w:val="242424"/>
          <w:spacing w:val="40"/>
          <w:sz w:val="24"/>
        </w:rPr>
        <w:t> </w:t>
      </w:r>
      <w:r>
        <w:rPr>
          <w:color w:val="242424"/>
          <w:sz w:val="24"/>
        </w:rPr>
        <w:t>-</w:t>
        <w:tab/>
        <w:t>Ensure</w:t>
      </w:r>
      <w:r>
        <w:rPr>
          <w:color w:val="242424"/>
          <w:spacing w:val="76"/>
          <w:sz w:val="24"/>
        </w:rPr>
        <w:t> </w:t>
      </w:r>
      <w:r>
        <w:rPr>
          <w:color w:val="242424"/>
          <w:sz w:val="24"/>
        </w:rPr>
        <w:t>that</w:t>
      </w:r>
      <w:r>
        <w:rPr>
          <w:color w:val="242424"/>
          <w:spacing w:val="40"/>
          <w:sz w:val="24"/>
        </w:rPr>
        <w:t> </w:t>
      </w:r>
      <w:r>
        <w:rPr>
          <w:color w:val="242424"/>
          <w:sz w:val="24"/>
        </w:rPr>
        <w:t>the</w:t>
      </w:r>
      <w:r>
        <w:rPr>
          <w:color w:val="242424"/>
          <w:spacing w:val="40"/>
          <w:sz w:val="24"/>
        </w:rPr>
        <w:t> </w:t>
      </w:r>
      <w:r>
        <w:rPr>
          <w:color w:val="242424"/>
          <w:sz w:val="24"/>
        </w:rPr>
        <w:t>principles</w:t>
      </w:r>
      <w:r>
        <w:rPr>
          <w:color w:val="242424"/>
          <w:spacing w:val="77"/>
          <w:sz w:val="24"/>
        </w:rPr>
        <w:t> </w:t>
      </w:r>
      <w:r>
        <w:rPr>
          <w:color w:val="242424"/>
          <w:sz w:val="24"/>
        </w:rPr>
        <w:t>of</w:t>
      </w:r>
      <w:r>
        <w:rPr>
          <w:color w:val="242424"/>
          <w:spacing w:val="40"/>
          <w:sz w:val="24"/>
        </w:rPr>
        <w:t> </w:t>
      </w:r>
      <w:r>
        <w:rPr>
          <w:color w:val="242424"/>
          <w:sz w:val="24"/>
        </w:rPr>
        <w:t>aloha,</w:t>
      </w:r>
      <w:r>
        <w:rPr>
          <w:color w:val="242424"/>
          <w:spacing w:val="40"/>
          <w:sz w:val="24"/>
        </w:rPr>
        <w:t> </w:t>
      </w:r>
      <w:r>
        <w:rPr>
          <w:color w:val="242424"/>
          <w:sz w:val="24"/>
        </w:rPr>
        <w:t>equity</w:t>
      </w:r>
      <w:r>
        <w:rPr>
          <w:color w:val="242424"/>
          <w:spacing w:val="76"/>
          <w:sz w:val="24"/>
        </w:rPr>
        <w:t> </w:t>
      </w:r>
      <w:r>
        <w:rPr>
          <w:color w:val="242424"/>
          <w:sz w:val="24"/>
        </w:rPr>
        <w:t>and</w:t>
      </w:r>
      <w:r>
        <w:rPr>
          <w:color w:val="242424"/>
          <w:spacing w:val="40"/>
          <w:sz w:val="24"/>
        </w:rPr>
        <w:t> </w:t>
      </w:r>
      <w:r>
        <w:rPr>
          <w:color w:val="242424"/>
          <w:sz w:val="24"/>
        </w:rPr>
        <w:t>inclusion</w:t>
      </w:r>
      <w:r>
        <w:rPr>
          <w:color w:val="242424"/>
          <w:spacing w:val="40"/>
          <w:sz w:val="24"/>
        </w:rPr>
        <w:t> </w:t>
      </w:r>
      <w:r>
        <w:rPr>
          <w:color w:val="242424"/>
          <w:sz w:val="24"/>
        </w:rPr>
        <w:t>are embedded in the Honolulu Charter by modifying preamble.</w:t>
      </w:r>
    </w:p>
    <w:p>
      <w:pPr>
        <w:pStyle w:val="BodyText"/>
        <w:spacing w:before="19"/>
      </w:pPr>
    </w:p>
    <w:p>
      <w:pPr>
        <w:pStyle w:val="ListParagraph"/>
        <w:numPr>
          <w:ilvl w:val="1"/>
          <w:numId w:val="67"/>
        </w:numPr>
        <w:tabs>
          <w:tab w:pos="2465" w:val="left" w:leader="none"/>
        </w:tabs>
        <w:spacing w:line="242" w:lineRule="auto" w:before="0" w:after="0"/>
        <w:ind w:left="2465" w:right="1469" w:hanging="369"/>
        <w:jc w:val="both"/>
        <w:rPr>
          <w:color w:val="242424"/>
          <w:sz w:val="24"/>
        </w:rPr>
      </w:pPr>
      <w:r>
        <w:rPr>
          <w:color w:val="242424"/>
          <w:sz w:val="24"/>
        </w:rPr>
        <w:t>P030 -</w:t>
      </w:r>
      <w:r>
        <w:rPr>
          <w:color w:val="242424"/>
          <w:spacing w:val="40"/>
          <w:sz w:val="24"/>
        </w:rPr>
        <w:t> </w:t>
      </w:r>
      <w:r>
        <w:rPr>
          <w:color w:val="242424"/>
          <w:sz w:val="24"/>
        </w:rPr>
        <w:t>Ensure Aloha, equity and inclusion are embedded throughout the Honolulu Charter.</w:t>
      </w:r>
    </w:p>
    <w:p>
      <w:pPr>
        <w:pStyle w:val="BodyText"/>
        <w:spacing w:before="8"/>
      </w:pPr>
    </w:p>
    <w:p>
      <w:pPr>
        <w:pStyle w:val="ListParagraph"/>
        <w:numPr>
          <w:ilvl w:val="1"/>
          <w:numId w:val="67"/>
        </w:numPr>
        <w:tabs>
          <w:tab w:pos="2466" w:val="left" w:leader="none"/>
          <w:tab w:pos="2468" w:val="left" w:leader="none"/>
        </w:tabs>
        <w:spacing w:line="242" w:lineRule="auto" w:before="0" w:after="0"/>
        <w:ind w:left="2468" w:right="1469" w:hanging="371"/>
        <w:jc w:val="both"/>
        <w:rPr>
          <w:color w:val="242424"/>
          <w:sz w:val="24"/>
        </w:rPr>
      </w:pPr>
      <w:r>
        <w:rPr>
          <w:color w:val="242424"/>
          <w:sz w:val="24"/>
        </w:rPr>
        <w:t>P173</w:t>
      </w:r>
      <w:r>
        <w:rPr>
          <w:color w:val="242424"/>
          <w:spacing w:val="-17"/>
          <w:sz w:val="24"/>
        </w:rPr>
        <w:t> </w:t>
      </w:r>
      <w:r>
        <w:rPr>
          <w:color w:val="242424"/>
          <w:sz w:val="24"/>
        </w:rPr>
        <w:t>-</w:t>
      </w:r>
      <w:r>
        <w:rPr>
          <w:color w:val="242424"/>
          <w:spacing w:val="35"/>
          <w:sz w:val="24"/>
        </w:rPr>
        <w:t> </w:t>
      </w:r>
      <w:r>
        <w:rPr>
          <w:color w:val="242424"/>
          <w:sz w:val="24"/>
        </w:rPr>
        <w:t>Establish</w:t>
      </w:r>
      <w:r>
        <w:rPr>
          <w:color w:val="242424"/>
          <w:spacing w:val="-2"/>
          <w:sz w:val="24"/>
        </w:rPr>
        <w:t> </w:t>
      </w:r>
      <w:r>
        <w:rPr>
          <w:b/>
          <w:color w:val="242424"/>
          <w:sz w:val="24"/>
        </w:rPr>
        <w:t>'Oiwi</w:t>
      </w:r>
      <w:r>
        <w:rPr>
          <w:b/>
          <w:color w:val="242424"/>
          <w:spacing w:val="-7"/>
          <w:sz w:val="24"/>
        </w:rPr>
        <w:t> </w:t>
      </w:r>
      <w:r>
        <w:rPr>
          <w:color w:val="242424"/>
          <w:sz w:val="24"/>
        </w:rPr>
        <w:t>Resources and</w:t>
      </w:r>
      <w:r>
        <w:rPr>
          <w:color w:val="242424"/>
          <w:spacing w:val="-11"/>
          <w:sz w:val="24"/>
        </w:rPr>
        <w:t> </w:t>
      </w:r>
      <w:r>
        <w:rPr>
          <w:color w:val="242424"/>
          <w:sz w:val="24"/>
        </w:rPr>
        <w:t>Cultural</w:t>
      </w:r>
      <w:r>
        <w:rPr>
          <w:color w:val="242424"/>
          <w:spacing w:val="-3"/>
          <w:sz w:val="24"/>
        </w:rPr>
        <w:t> </w:t>
      </w:r>
      <w:r>
        <w:rPr>
          <w:color w:val="242424"/>
          <w:sz w:val="24"/>
        </w:rPr>
        <w:t>Stewardship in</w:t>
      </w:r>
      <w:r>
        <w:rPr>
          <w:color w:val="242424"/>
          <w:spacing w:val="-17"/>
          <w:sz w:val="24"/>
        </w:rPr>
        <w:t> </w:t>
      </w:r>
      <w:r>
        <w:rPr>
          <w:color w:val="242424"/>
          <w:sz w:val="24"/>
        </w:rPr>
        <w:t>the</w:t>
      </w:r>
      <w:r>
        <w:rPr>
          <w:color w:val="242424"/>
          <w:spacing w:val="-15"/>
          <w:sz w:val="24"/>
        </w:rPr>
        <w:t> </w:t>
      </w:r>
      <w:r>
        <w:rPr>
          <w:color w:val="242424"/>
          <w:sz w:val="24"/>
        </w:rPr>
        <w:t>City</w:t>
      </w:r>
      <w:r>
        <w:rPr>
          <w:color w:val="242424"/>
          <w:spacing w:val="-9"/>
          <w:sz w:val="24"/>
        </w:rPr>
        <w:t> </w:t>
      </w:r>
      <w:r>
        <w:rPr>
          <w:color w:val="242424"/>
          <w:sz w:val="24"/>
        </w:rPr>
        <w:t>and County of Honolulu.</w:t>
      </w:r>
    </w:p>
    <w:p>
      <w:pPr>
        <w:pStyle w:val="BodyText"/>
        <w:spacing w:before="61"/>
      </w:pPr>
    </w:p>
    <w:p>
      <w:pPr>
        <w:pStyle w:val="ListParagraph"/>
        <w:numPr>
          <w:ilvl w:val="1"/>
          <w:numId w:val="67"/>
        </w:numPr>
        <w:tabs>
          <w:tab w:pos="2465" w:val="left" w:leader="none"/>
          <w:tab w:pos="2469" w:val="left" w:leader="none"/>
        </w:tabs>
        <w:spacing w:line="242" w:lineRule="auto" w:before="0" w:after="0"/>
        <w:ind w:left="2469" w:right="1461" w:hanging="368"/>
        <w:jc w:val="both"/>
        <w:rPr>
          <w:color w:val="242424"/>
          <w:sz w:val="24"/>
        </w:rPr>
      </w:pPr>
      <w:r>
        <w:rPr>
          <w:color w:val="242424"/>
          <w:sz w:val="24"/>
        </w:rPr>
        <w:t>P186 -</w:t>
      </w:r>
      <w:r>
        <w:rPr>
          <w:color w:val="242424"/>
          <w:spacing w:val="40"/>
          <w:sz w:val="24"/>
        </w:rPr>
        <w:t> </w:t>
      </w:r>
      <w:r>
        <w:rPr>
          <w:color w:val="242424"/>
          <w:sz w:val="24"/>
        </w:rPr>
        <w:t>Ground the preamble of the Charter in the Indigenous values of 'aina, kuleana.</w:t>
      </w:r>
    </w:p>
    <w:p>
      <w:pPr>
        <w:pStyle w:val="BodyText"/>
        <w:spacing w:before="18"/>
      </w:pPr>
    </w:p>
    <w:p>
      <w:pPr>
        <w:pStyle w:val="ListParagraph"/>
        <w:numPr>
          <w:ilvl w:val="1"/>
          <w:numId w:val="67"/>
        </w:numPr>
        <w:tabs>
          <w:tab w:pos="2465" w:val="left" w:leader="none"/>
          <w:tab w:pos="2472" w:val="left" w:leader="none"/>
        </w:tabs>
        <w:spacing w:line="240" w:lineRule="auto" w:before="0" w:after="0"/>
        <w:ind w:left="2472" w:right="1457" w:hanging="371"/>
        <w:jc w:val="both"/>
        <w:rPr>
          <w:color w:val="242424"/>
          <w:sz w:val="24"/>
        </w:rPr>
      </w:pPr>
      <w:r>
        <w:rPr>
          <w:color w:val="242424"/>
          <w:sz w:val="24"/>
        </w:rPr>
        <w:t>P199</w:t>
      </w:r>
      <w:r>
        <w:rPr>
          <w:color w:val="242424"/>
          <w:spacing w:val="-15"/>
          <w:sz w:val="24"/>
        </w:rPr>
        <w:t> </w:t>
      </w:r>
      <w:r>
        <w:rPr>
          <w:color w:val="242424"/>
          <w:sz w:val="24"/>
        </w:rPr>
        <w:t>-</w:t>
      </w:r>
      <w:r>
        <w:rPr>
          <w:color w:val="242424"/>
          <w:spacing w:val="40"/>
          <w:sz w:val="24"/>
        </w:rPr>
        <w:t> </w:t>
      </w:r>
      <w:r>
        <w:rPr>
          <w:color w:val="242424"/>
          <w:sz w:val="24"/>
        </w:rPr>
        <w:t>Creation of</w:t>
      </w:r>
      <w:r>
        <w:rPr>
          <w:color w:val="242424"/>
          <w:spacing w:val="-8"/>
          <w:sz w:val="24"/>
        </w:rPr>
        <w:t> </w:t>
      </w:r>
      <w:r>
        <w:rPr>
          <w:color w:val="242424"/>
          <w:sz w:val="24"/>
        </w:rPr>
        <w:t>a</w:t>
      </w:r>
      <w:r>
        <w:rPr>
          <w:color w:val="242424"/>
          <w:spacing w:val="-11"/>
          <w:sz w:val="24"/>
        </w:rPr>
        <w:t> </w:t>
      </w:r>
      <w:r>
        <w:rPr>
          <w:color w:val="242424"/>
          <w:sz w:val="24"/>
        </w:rPr>
        <w:t>Fair</w:t>
      </w:r>
      <w:r>
        <w:rPr>
          <w:color w:val="242424"/>
          <w:spacing w:val="-2"/>
          <w:sz w:val="24"/>
        </w:rPr>
        <w:t> </w:t>
      </w:r>
      <w:r>
        <w:rPr>
          <w:color w:val="242424"/>
          <w:sz w:val="24"/>
        </w:rPr>
        <w:t>Market</w:t>
      </w:r>
      <w:r>
        <w:rPr>
          <w:color w:val="242424"/>
          <w:spacing w:val="-2"/>
          <w:sz w:val="24"/>
        </w:rPr>
        <w:t> </w:t>
      </w:r>
      <w:r>
        <w:rPr>
          <w:color w:val="242424"/>
          <w:sz w:val="24"/>
        </w:rPr>
        <w:t>Value</w:t>
      </w:r>
      <w:r>
        <w:rPr>
          <w:color w:val="242424"/>
          <w:spacing w:val="-3"/>
          <w:sz w:val="24"/>
        </w:rPr>
        <w:t> </w:t>
      </w:r>
      <w:r>
        <w:rPr>
          <w:color w:val="242424"/>
          <w:sz w:val="24"/>
        </w:rPr>
        <w:t>Payback System to</w:t>
      </w:r>
      <w:r>
        <w:rPr>
          <w:color w:val="242424"/>
          <w:spacing w:val="-13"/>
          <w:sz w:val="24"/>
        </w:rPr>
        <w:t> </w:t>
      </w:r>
      <w:r>
        <w:rPr>
          <w:color w:val="242424"/>
          <w:sz w:val="24"/>
        </w:rPr>
        <w:t>return</w:t>
      </w:r>
      <w:r>
        <w:rPr>
          <w:color w:val="242424"/>
          <w:spacing w:val="-7"/>
          <w:sz w:val="24"/>
        </w:rPr>
        <w:t> </w:t>
      </w:r>
      <w:r>
        <w:rPr>
          <w:color w:val="242424"/>
          <w:sz w:val="24"/>
        </w:rPr>
        <w:t>a</w:t>
      </w:r>
      <w:r>
        <w:rPr>
          <w:color w:val="242424"/>
          <w:spacing w:val="-17"/>
          <w:sz w:val="24"/>
        </w:rPr>
        <w:t> </w:t>
      </w:r>
      <w:r>
        <w:rPr>
          <w:color w:val="242424"/>
          <w:sz w:val="24"/>
        </w:rPr>
        <w:t>portion of</w:t>
      </w:r>
      <w:r>
        <w:rPr>
          <w:color w:val="242424"/>
          <w:spacing w:val="-4"/>
          <w:sz w:val="24"/>
        </w:rPr>
        <w:t> </w:t>
      </w:r>
      <w:r>
        <w:rPr>
          <w:color w:val="242424"/>
          <w:sz w:val="24"/>
        </w:rPr>
        <w:t>public park revenue</w:t>
      </w:r>
      <w:r>
        <w:rPr>
          <w:color w:val="242424"/>
          <w:spacing w:val="-1"/>
          <w:sz w:val="24"/>
        </w:rPr>
        <w:t> </w:t>
      </w:r>
      <w:r>
        <w:rPr>
          <w:color w:val="242424"/>
          <w:sz w:val="24"/>
        </w:rPr>
        <w:t>to DHHL and OHA. Establishes a</w:t>
      </w:r>
      <w:r>
        <w:rPr>
          <w:color w:val="242424"/>
          <w:spacing w:val="-1"/>
          <w:sz w:val="24"/>
        </w:rPr>
        <w:t> </w:t>
      </w:r>
      <w:r>
        <w:rPr>
          <w:color w:val="242424"/>
          <w:sz w:val="24"/>
        </w:rPr>
        <w:t>new City office to oversee Native Hawaiian land stewardship and fiscal reinvestment.</w:t>
      </w:r>
    </w:p>
    <w:p>
      <w:pPr>
        <w:pStyle w:val="BodyText"/>
        <w:spacing w:before="17"/>
      </w:pPr>
    </w:p>
    <w:p>
      <w:pPr>
        <w:pStyle w:val="ListParagraph"/>
        <w:numPr>
          <w:ilvl w:val="1"/>
          <w:numId w:val="67"/>
        </w:numPr>
        <w:tabs>
          <w:tab w:pos="2470" w:val="left" w:leader="none"/>
        </w:tabs>
        <w:spacing w:line="242" w:lineRule="auto" w:before="0" w:after="0"/>
        <w:ind w:left="2470" w:right="1467" w:hanging="364"/>
        <w:jc w:val="both"/>
        <w:rPr>
          <w:color w:val="242424"/>
          <w:sz w:val="24"/>
        </w:rPr>
      </w:pPr>
      <w:r>
        <w:rPr>
          <w:color w:val="242424"/>
          <w:sz w:val="24"/>
        </w:rPr>
        <w:t>P219 -</w:t>
      </w:r>
      <w:r>
        <w:rPr>
          <w:color w:val="242424"/>
          <w:spacing w:val="40"/>
          <w:sz w:val="24"/>
        </w:rPr>
        <w:t> </w:t>
      </w:r>
      <w:r>
        <w:rPr>
          <w:color w:val="242424"/>
          <w:sz w:val="24"/>
        </w:rPr>
        <w:t>Multiple changes to Charter including creating a Kuleana Lands Registry in accordance with the original 1850 Kuleana Act.</w:t>
      </w:r>
    </w:p>
    <w:p>
      <w:pPr>
        <w:pStyle w:val="ListParagraph"/>
        <w:spacing w:after="0" w:line="242" w:lineRule="auto"/>
        <w:jc w:val="both"/>
        <w:rPr>
          <w:sz w:val="24"/>
        </w:rPr>
        <w:sectPr>
          <w:pgSz w:w="12240" w:h="15840"/>
          <w:pgMar w:header="352" w:footer="826" w:top="880" w:bottom="1040" w:left="360" w:right="0"/>
        </w:sectPr>
      </w:pPr>
    </w:p>
    <w:p>
      <w:pPr>
        <w:pStyle w:val="BodyText"/>
        <w:spacing w:before="183"/>
      </w:pPr>
    </w:p>
    <w:p>
      <w:pPr>
        <w:pStyle w:val="BodyText"/>
        <w:ind w:left="1730"/>
      </w:pPr>
      <w:r>
        <w:rPr>
          <w:color w:val="242424"/>
        </w:rPr>
        <w:t>Housing</w:t>
      </w:r>
      <w:r>
        <w:rPr>
          <w:color w:val="242424"/>
          <w:spacing w:val="14"/>
        </w:rPr>
        <w:t> </w:t>
      </w:r>
      <w:r>
        <w:rPr>
          <w:color w:val="242424"/>
        </w:rPr>
        <w:t>&amp;</w:t>
      </w:r>
      <w:r>
        <w:rPr>
          <w:color w:val="242424"/>
          <w:spacing w:val="-2"/>
        </w:rPr>
        <w:t> </w:t>
      </w:r>
      <w:r>
        <w:rPr>
          <w:color w:val="242424"/>
        </w:rPr>
        <w:t>Land</w:t>
      </w:r>
      <w:r>
        <w:rPr>
          <w:color w:val="242424"/>
          <w:spacing w:val="1"/>
        </w:rPr>
        <w:t> </w:t>
      </w:r>
      <w:r>
        <w:rPr>
          <w:color w:val="242424"/>
        </w:rPr>
        <w:t>Use</w:t>
      </w:r>
      <w:r>
        <w:rPr>
          <w:color w:val="242424"/>
          <w:spacing w:val="-5"/>
        </w:rPr>
        <w:t> </w:t>
      </w:r>
      <w:r>
        <w:rPr>
          <w:color w:val="242424"/>
          <w:spacing w:val="-4"/>
        </w:rPr>
        <w:t>(11)</w:t>
      </w:r>
    </w:p>
    <w:p>
      <w:pPr>
        <w:pStyle w:val="BodyText"/>
        <w:spacing w:before="16"/>
      </w:pPr>
    </w:p>
    <w:p>
      <w:pPr>
        <w:pStyle w:val="ListParagraph"/>
        <w:numPr>
          <w:ilvl w:val="1"/>
          <w:numId w:val="67"/>
        </w:numPr>
        <w:tabs>
          <w:tab w:pos="2451" w:val="left" w:leader="none"/>
          <w:tab w:pos="2455" w:val="left" w:leader="none"/>
        </w:tabs>
        <w:spacing w:line="240" w:lineRule="auto" w:before="0" w:after="0"/>
        <w:ind w:left="2455" w:right="1477" w:hanging="363"/>
        <w:jc w:val="both"/>
        <w:rPr>
          <w:color w:val="242424"/>
          <w:sz w:val="24"/>
        </w:rPr>
      </w:pPr>
      <w:r>
        <w:rPr>
          <w:color w:val="242424"/>
          <w:sz w:val="24"/>
        </w:rPr>
        <w:t>P049 -</w:t>
      </w:r>
      <w:r>
        <w:rPr>
          <w:color w:val="242424"/>
          <w:spacing w:val="40"/>
          <w:sz w:val="24"/>
        </w:rPr>
        <w:t> </w:t>
      </w:r>
      <w:r>
        <w:rPr>
          <w:color w:val="242424"/>
          <w:sz w:val="24"/>
        </w:rPr>
        <w:t>Require a ten-year Housing Needs Assessment and Plan and authorize</w:t>
      </w:r>
      <w:r>
        <w:rPr>
          <w:color w:val="242424"/>
          <w:spacing w:val="-17"/>
          <w:sz w:val="24"/>
        </w:rPr>
        <w:t> </w:t>
      </w:r>
      <w:r>
        <w:rPr>
          <w:color w:val="242424"/>
          <w:sz w:val="24"/>
        </w:rPr>
        <w:t>the</w:t>
      </w:r>
      <w:r>
        <w:rPr>
          <w:color w:val="242424"/>
          <w:spacing w:val="-17"/>
          <w:sz w:val="24"/>
        </w:rPr>
        <w:t> </w:t>
      </w:r>
      <w:r>
        <w:rPr>
          <w:color w:val="242424"/>
          <w:sz w:val="24"/>
        </w:rPr>
        <w:t>Director</w:t>
      </w:r>
      <w:r>
        <w:rPr>
          <w:color w:val="242424"/>
          <w:spacing w:val="-16"/>
          <w:sz w:val="24"/>
        </w:rPr>
        <w:t> </w:t>
      </w:r>
      <w:r>
        <w:rPr>
          <w:color w:val="242424"/>
          <w:sz w:val="24"/>
        </w:rPr>
        <w:t>of</w:t>
      </w:r>
      <w:r>
        <w:rPr>
          <w:color w:val="242424"/>
          <w:spacing w:val="-17"/>
          <w:sz w:val="24"/>
        </w:rPr>
        <w:t> </w:t>
      </w:r>
      <w:r>
        <w:rPr>
          <w:color w:val="242424"/>
          <w:sz w:val="24"/>
        </w:rPr>
        <w:t>Department</w:t>
      </w:r>
      <w:r>
        <w:rPr>
          <w:color w:val="242424"/>
          <w:spacing w:val="-2"/>
          <w:sz w:val="24"/>
        </w:rPr>
        <w:t> </w:t>
      </w:r>
      <w:r>
        <w:rPr>
          <w:color w:val="242424"/>
          <w:sz w:val="24"/>
        </w:rPr>
        <w:t>of</w:t>
      </w:r>
      <w:r>
        <w:rPr>
          <w:color w:val="242424"/>
          <w:spacing w:val="-17"/>
          <w:sz w:val="24"/>
        </w:rPr>
        <w:t> </w:t>
      </w:r>
      <w:r>
        <w:rPr>
          <w:color w:val="242424"/>
          <w:sz w:val="24"/>
        </w:rPr>
        <w:t>Planning</w:t>
      </w:r>
      <w:r>
        <w:rPr>
          <w:color w:val="242424"/>
          <w:spacing w:val="-1"/>
          <w:sz w:val="24"/>
        </w:rPr>
        <w:t> </w:t>
      </w:r>
      <w:r>
        <w:rPr>
          <w:color w:val="242424"/>
          <w:sz w:val="24"/>
        </w:rPr>
        <w:t>and</w:t>
      </w:r>
      <w:r>
        <w:rPr>
          <w:color w:val="242424"/>
          <w:spacing w:val="-17"/>
          <w:sz w:val="24"/>
        </w:rPr>
        <w:t> </w:t>
      </w:r>
      <w:r>
        <w:rPr>
          <w:color w:val="242424"/>
          <w:sz w:val="24"/>
        </w:rPr>
        <w:t>Permitting</w:t>
      </w:r>
      <w:r>
        <w:rPr>
          <w:color w:val="242424"/>
          <w:spacing w:val="-5"/>
          <w:sz w:val="24"/>
        </w:rPr>
        <w:t> </w:t>
      </w:r>
      <w:r>
        <w:rPr>
          <w:color w:val="242424"/>
          <w:sz w:val="24"/>
        </w:rPr>
        <w:t>to</w:t>
      </w:r>
      <w:r>
        <w:rPr>
          <w:color w:val="242424"/>
          <w:spacing w:val="-17"/>
          <w:sz w:val="24"/>
        </w:rPr>
        <w:t> </w:t>
      </w:r>
      <w:r>
        <w:rPr>
          <w:color w:val="242424"/>
          <w:sz w:val="24"/>
        </w:rPr>
        <w:t>grant</w:t>
      </w:r>
      <w:r>
        <w:rPr>
          <w:color w:val="242424"/>
          <w:spacing w:val="-12"/>
          <w:sz w:val="24"/>
        </w:rPr>
        <w:t> </w:t>
      </w:r>
      <w:r>
        <w:rPr>
          <w:color w:val="242424"/>
          <w:sz w:val="24"/>
        </w:rPr>
        <w:t>fee waivers and expedite transit-oriented housing projects.</w:t>
      </w:r>
    </w:p>
    <w:p>
      <w:pPr>
        <w:pStyle w:val="BodyText"/>
        <w:spacing w:before="17"/>
      </w:pPr>
    </w:p>
    <w:p>
      <w:pPr>
        <w:pStyle w:val="ListParagraph"/>
        <w:numPr>
          <w:ilvl w:val="1"/>
          <w:numId w:val="67"/>
        </w:numPr>
        <w:tabs>
          <w:tab w:pos="2454" w:val="left" w:leader="none"/>
        </w:tabs>
        <w:spacing w:line="240" w:lineRule="auto" w:before="0" w:after="0"/>
        <w:ind w:left="2454" w:right="1485" w:hanging="363"/>
        <w:jc w:val="both"/>
        <w:rPr>
          <w:color w:val="242424"/>
          <w:sz w:val="24"/>
        </w:rPr>
      </w:pPr>
      <w:r>
        <w:rPr>
          <w:color w:val="242424"/>
          <w:sz w:val="24"/>
        </w:rPr>
        <w:t>P051</w:t>
      </w:r>
      <w:r>
        <w:rPr>
          <w:color w:val="242424"/>
          <w:spacing w:val="-3"/>
          <w:sz w:val="24"/>
        </w:rPr>
        <w:t> </w:t>
      </w:r>
      <w:r>
        <w:rPr>
          <w:color w:val="242424"/>
          <w:sz w:val="24"/>
        </w:rPr>
        <w:t>-</w:t>
      </w:r>
      <w:r>
        <w:rPr>
          <w:color w:val="242424"/>
          <w:spacing w:val="40"/>
          <w:sz w:val="24"/>
        </w:rPr>
        <w:t> </w:t>
      </w:r>
      <w:r>
        <w:rPr>
          <w:color w:val="242424"/>
          <w:sz w:val="24"/>
        </w:rPr>
        <w:t>Require a super-majority vote to disapprove of affordable housing projects</w:t>
      </w:r>
      <w:r>
        <w:rPr>
          <w:color w:val="242424"/>
          <w:spacing w:val="-17"/>
          <w:sz w:val="24"/>
        </w:rPr>
        <w:t> </w:t>
      </w:r>
      <w:r>
        <w:rPr>
          <w:color w:val="242424"/>
          <w:sz w:val="24"/>
        </w:rPr>
        <w:t>brought</w:t>
      </w:r>
      <w:r>
        <w:rPr>
          <w:color w:val="242424"/>
          <w:spacing w:val="-17"/>
          <w:sz w:val="24"/>
        </w:rPr>
        <w:t> </w:t>
      </w:r>
      <w:r>
        <w:rPr>
          <w:color w:val="242424"/>
          <w:sz w:val="24"/>
        </w:rPr>
        <w:t>to</w:t>
      </w:r>
      <w:r>
        <w:rPr>
          <w:color w:val="242424"/>
          <w:spacing w:val="-17"/>
          <w:sz w:val="24"/>
        </w:rPr>
        <w:t> </w:t>
      </w:r>
      <w:r>
        <w:rPr>
          <w:color w:val="242424"/>
          <w:sz w:val="24"/>
        </w:rPr>
        <w:t>City</w:t>
      </w:r>
      <w:r>
        <w:rPr>
          <w:color w:val="242424"/>
          <w:spacing w:val="-16"/>
          <w:sz w:val="24"/>
        </w:rPr>
        <w:t> </w:t>
      </w:r>
      <w:r>
        <w:rPr>
          <w:color w:val="242424"/>
          <w:sz w:val="24"/>
        </w:rPr>
        <w:t>Council,</w:t>
      </w:r>
      <w:r>
        <w:rPr>
          <w:color w:val="242424"/>
          <w:spacing w:val="-15"/>
          <w:sz w:val="24"/>
        </w:rPr>
        <w:t> </w:t>
      </w:r>
      <w:r>
        <w:rPr>
          <w:color w:val="242424"/>
          <w:sz w:val="24"/>
        </w:rPr>
        <w:t>which</w:t>
      </w:r>
      <w:r>
        <w:rPr>
          <w:color w:val="242424"/>
          <w:spacing w:val="-14"/>
          <w:sz w:val="24"/>
        </w:rPr>
        <w:t> </w:t>
      </w:r>
      <w:r>
        <w:rPr>
          <w:color w:val="242424"/>
          <w:sz w:val="24"/>
        </w:rPr>
        <w:t>would</w:t>
      </w:r>
      <w:r>
        <w:rPr>
          <w:color w:val="242424"/>
          <w:spacing w:val="-15"/>
          <w:sz w:val="24"/>
        </w:rPr>
        <w:t> </w:t>
      </w:r>
      <w:r>
        <w:rPr>
          <w:color w:val="242424"/>
          <w:sz w:val="24"/>
        </w:rPr>
        <w:t>enable</w:t>
      </w:r>
      <w:r>
        <w:rPr>
          <w:color w:val="242424"/>
          <w:spacing w:val="-17"/>
          <w:sz w:val="24"/>
        </w:rPr>
        <w:t> </w:t>
      </w:r>
      <w:r>
        <w:rPr>
          <w:color w:val="242424"/>
          <w:sz w:val="24"/>
        </w:rPr>
        <w:t>more</w:t>
      </w:r>
      <w:r>
        <w:rPr>
          <w:color w:val="242424"/>
          <w:spacing w:val="-17"/>
          <w:sz w:val="24"/>
        </w:rPr>
        <w:t> </w:t>
      </w:r>
      <w:r>
        <w:rPr>
          <w:color w:val="242424"/>
          <w:sz w:val="24"/>
        </w:rPr>
        <w:t>housing</w:t>
      </w:r>
      <w:r>
        <w:rPr>
          <w:color w:val="242424"/>
          <w:spacing w:val="-13"/>
          <w:sz w:val="24"/>
        </w:rPr>
        <w:t> </w:t>
      </w:r>
      <w:r>
        <w:rPr>
          <w:color w:val="242424"/>
          <w:sz w:val="24"/>
        </w:rPr>
        <w:t>projects.</w:t>
      </w:r>
    </w:p>
    <w:p>
      <w:pPr>
        <w:pStyle w:val="BodyText"/>
        <w:spacing w:before="13"/>
      </w:pPr>
    </w:p>
    <w:p>
      <w:pPr>
        <w:pStyle w:val="ListParagraph"/>
        <w:numPr>
          <w:ilvl w:val="1"/>
          <w:numId w:val="67"/>
        </w:numPr>
        <w:tabs>
          <w:tab w:pos="2456" w:val="left" w:leader="none"/>
        </w:tabs>
        <w:spacing w:line="240" w:lineRule="auto" w:before="0" w:after="0"/>
        <w:ind w:left="2456" w:right="1471" w:hanging="365"/>
        <w:jc w:val="both"/>
        <w:rPr>
          <w:color w:val="242424"/>
          <w:sz w:val="24"/>
        </w:rPr>
      </w:pPr>
      <w:r>
        <w:rPr>
          <w:color w:val="242424"/>
          <w:sz w:val="24"/>
        </w:rPr>
        <w:t>P059 - Establishes a Legacy Residential Protection Program within Department of Planning and Permitting to preserve lawful residential dwellings that became nonconforming due to subsequent zoning or land use amendments.</w:t>
      </w:r>
    </w:p>
    <w:p>
      <w:pPr>
        <w:pStyle w:val="BodyText"/>
        <w:spacing w:before="20"/>
      </w:pPr>
    </w:p>
    <w:p>
      <w:pPr>
        <w:pStyle w:val="ListParagraph"/>
        <w:numPr>
          <w:ilvl w:val="1"/>
          <w:numId w:val="67"/>
        </w:numPr>
        <w:tabs>
          <w:tab w:pos="2457" w:val="left" w:leader="none"/>
        </w:tabs>
        <w:spacing w:line="242" w:lineRule="auto" w:before="0" w:after="0"/>
        <w:ind w:left="2457" w:right="1471" w:hanging="365"/>
        <w:jc w:val="both"/>
        <w:rPr>
          <w:color w:val="242424"/>
          <w:sz w:val="24"/>
        </w:rPr>
      </w:pPr>
      <w:r>
        <w:rPr>
          <w:color w:val="242424"/>
          <w:sz w:val="24"/>
        </w:rPr>
        <w:t>P064 -</w:t>
      </w:r>
      <w:r>
        <w:rPr>
          <w:color w:val="242424"/>
          <w:spacing w:val="40"/>
          <w:sz w:val="24"/>
        </w:rPr>
        <w:t> </w:t>
      </w:r>
      <w:r>
        <w:rPr>
          <w:color w:val="242424"/>
          <w:sz w:val="24"/>
        </w:rPr>
        <w:t>Modify Zoning Variance to recognize deviation from strict letter of the Zoning Ordinance.</w:t>
      </w:r>
    </w:p>
    <w:p>
      <w:pPr>
        <w:pStyle w:val="BodyText"/>
        <w:spacing w:before="8"/>
      </w:pPr>
    </w:p>
    <w:p>
      <w:pPr>
        <w:pStyle w:val="ListParagraph"/>
        <w:numPr>
          <w:ilvl w:val="1"/>
          <w:numId w:val="67"/>
        </w:numPr>
        <w:tabs>
          <w:tab w:pos="2456" w:val="left" w:leader="none"/>
          <w:tab w:pos="2459" w:val="left" w:leader="none"/>
        </w:tabs>
        <w:spacing w:line="240" w:lineRule="auto" w:before="0" w:after="0"/>
        <w:ind w:left="2459" w:right="1477" w:hanging="367"/>
        <w:jc w:val="both"/>
        <w:rPr>
          <w:color w:val="242424"/>
          <w:sz w:val="24"/>
        </w:rPr>
      </w:pPr>
      <w:r>
        <w:rPr>
          <w:color w:val="242424"/>
          <w:sz w:val="24"/>
        </w:rPr>
        <w:t>P103 - Establishes clear coordination authority, accountability mechanisms, and performance standards to address the Honolulu homelessness crisis.</w:t>
      </w:r>
    </w:p>
    <w:p>
      <w:pPr>
        <w:pStyle w:val="BodyText"/>
        <w:spacing w:before="17"/>
      </w:pPr>
    </w:p>
    <w:p>
      <w:pPr>
        <w:pStyle w:val="ListParagraph"/>
        <w:numPr>
          <w:ilvl w:val="1"/>
          <w:numId w:val="67"/>
        </w:numPr>
        <w:tabs>
          <w:tab w:pos="2461" w:val="left" w:leader="none"/>
        </w:tabs>
        <w:spacing w:line="242" w:lineRule="auto" w:before="0" w:after="0"/>
        <w:ind w:left="2461" w:right="1469" w:hanging="365"/>
        <w:jc w:val="both"/>
        <w:rPr>
          <w:color w:val="242424"/>
          <w:sz w:val="24"/>
        </w:rPr>
      </w:pPr>
      <w:r>
        <w:rPr>
          <w:color w:val="242424"/>
          <w:sz w:val="24"/>
        </w:rPr>
        <w:t>P111 -</w:t>
      </w:r>
      <w:r>
        <w:rPr>
          <w:color w:val="242424"/>
          <w:spacing w:val="40"/>
          <w:sz w:val="24"/>
        </w:rPr>
        <w:t> </w:t>
      </w:r>
      <w:r>
        <w:rPr>
          <w:color w:val="242424"/>
          <w:sz w:val="24"/>
        </w:rPr>
        <w:t>Amend the Charter to distinguish between use variances and area/bulk variances.</w:t>
      </w:r>
    </w:p>
    <w:p>
      <w:pPr>
        <w:pStyle w:val="BodyText"/>
        <w:spacing w:before="13"/>
      </w:pPr>
    </w:p>
    <w:p>
      <w:pPr>
        <w:pStyle w:val="ListParagraph"/>
        <w:numPr>
          <w:ilvl w:val="1"/>
          <w:numId w:val="67"/>
        </w:numPr>
        <w:tabs>
          <w:tab w:pos="2460" w:val="left" w:leader="none"/>
          <w:tab w:pos="2466" w:val="left" w:leader="none"/>
        </w:tabs>
        <w:spacing w:line="240" w:lineRule="auto" w:before="0" w:after="0"/>
        <w:ind w:left="2466" w:right="1476" w:hanging="370"/>
        <w:jc w:val="both"/>
        <w:rPr>
          <w:color w:val="242424"/>
          <w:sz w:val="24"/>
        </w:rPr>
      </w:pPr>
      <w:r>
        <w:rPr>
          <w:color w:val="242424"/>
          <w:sz w:val="24"/>
        </w:rPr>
        <w:t>P121</w:t>
      </w:r>
      <w:r>
        <w:rPr>
          <w:color w:val="242424"/>
          <w:spacing w:val="-17"/>
          <w:sz w:val="24"/>
        </w:rPr>
        <w:t> </w:t>
      </w:r>
      <w:r>
        <w:rPr>
          <w:color w:val="242424"/>
          <w:sz w:val="24"/>
        </w:rPr>
        <w:t>-</w:t>
      </w:r>
      <w:r>
        <w:rPr>
          <w:color w:val="242424"/>
          <w:spacing w:val="35"/>
          <w:sz w:val="24"/>
        </w:rPr>
        <w:t> </w:t>
      </w:r>
      <w:r>
        <w:rPr>
          <w:color w:val="242424"/>
          <w:sz w:val="24"/>
        </w:rPr>
        <w:t>Create</w:t>
      </w:r>
      <w:r>
        <w:rPr>
          <w:color w:val="242424"/>
          <w:spacing w:val="-9"/>
          <w:sz w:val="24"/>
        </w:rPr>
        <w:t> </w:t>
      </w:r>
      <w:r>
        <w:rPr>
          <w:color w:val="242424"/>
          <w:sz w:val="24"/>
        </w:rPr>
        <w:t>a</w:t>
      </w:r>
      <w:r>
        <w:rPr>
          <w:color w:val="242424"/>
          <w:spacing w:val="-16"/>
          <w:sz w:val="24"/>
        </w:rPr>
        <w:t> </w:t>
      </w:r>
      <w:r>
        <w:rPr>
          <w:color w:val="242424"/>
          <w:sz w:val="24"/>
        </w:rPr>
        <w:t>Honolulu</w:t>
      </w:r>
      <w:r>
        <w:rPr>
          <w:color w:val="242424"/>
          <w:spacing w:val="-5"/>
          <w:sz w:val="24"/>
        </w:rPr>
        <w:t> </w:t>
      </w:r>
      <w:r>
        <w:rPr>
          <w:color w:val="242424"/>
          <w:sz w:val="24"/>
        </w:rPr>
        <w:t>Public</w:t>
      </w:r>
      <w:r>
        <w:rPr>
          <w:color w:val="242424"/>
          <w:spacing w:val="-7"/>
          <w:sz w:val="24"/>
        </w:rPr>
        <w:t> </w:t>
      </w:r>
      <w:r>
        <w:rPr>
          <w:color w:val="242424"/>
          <w:sz w:val="24"/>
        </w:rPr>
        <w:t>Development Authority for</w:t>
      </w:r>
      <w:r>
        <w:rPr>
          <w:color w:val="242424"/>
          <w:spacing w:val="-11"/>
          <w:sz w:val="24"/>
        </w:rPr>
        <w:t> </w:t>
      </w:r>
      <w:r>
        <w:rPr>
          <w:color w:val="242424"/>
          <w:sz w:val="24"/>
        </w:rPr>
        <w:t>Social</w:t>
      </w:r>
      <w:r>
        <w:rPr>
          <w:color w:val="242424"/>
          <w:spacing w:val="-16"/>
          <w:sz w:val="24"/>
        </w:rPr>
        <w:t> </w:t>
      </w:r>
      <w:r>
        <w:rPr>
          <w:color w:val="242424"/>
          <w:sz w:val="24"/>
        </w:rPr>
        <w:t>Housing and fund to address acute shortage of permanently affordable housing across the income spectrum.</w:t>
      </w:r>
    </w:p>
    <w:p>
      <w:pPr>
        <w:pStyle w:val="BodyText"/>
        <w:spacing w:before="16"/>
      </w:pPr>
    </w:p>
    <w:p>
      <w:pPr>
        <w:pStyle w:val="ListParagraph"/>
        <w:numPr>
          <w:ilvl w:val="1"/>
          <w:numId w:val="67"/>
        </w:numPr>
        <w:tabs>
          <w:tab w:pos="2466" w:val="left" w:leader="none"/>
        </w:tabs>
        <w:spacing w:line="242" w:lineRule="auto" w:before="1" w:after="0"/>
        <w:ind w:left="2466" w:right="1478" w:hanging="365"/>
        <w:jc w:val="both"/>
        <w:rPr>
          <w:color w:val="242424"/>
          <w:sz w:val="24"/>
        </w:rPr>
      </w:pPr>
      <w:r>
        <w:rPr>
          <w:color w:val="242424"/>
          <w:sz w:val="24"/>
        </w:rPr>
        <w:t>P220 -</w:t>
      </w:r>
      <w:r>
        <w:rPr>
          <w:color w:val="242424"/>
          <w:spacing w:val="40"/>
          <w:sz w:val="24"/>
        </w:rPr>
        <w:t> </w:t>
      </w:r>
      <w:r>
        <w:rPr>
          <w:color w:val="242424"/>
          <w:sz w:val="24"/>
        </w:rPr>
        <w:t>Implement a functional plan in</w:t>
      </w:r>
      <w:r>
        <w:rPr>
          <w:color w:val="242424"/>
          <w:spacing w:val="-4"/>
          <w:sz w:val="24"/>
        </w:rPr>
        <w:t> </w:t>
      </w:r>
      <w:r>
        <w:rPr>
          <w:color w:val="242424"/>
          <w:sz w:val="24"/>
        </w:rPr>
        <w:t>the city charter to create mandates that address chronic housing crisis.</w:t>
      </w:r>
    </w:p>
    <w:p>
      <w:pPr>
        <w:pStyle w:val="BodyText"/>
        <w:spacing w:before="8"/>
      </w:pPr>
    </w:p>
    <w:p>
      <w:pPr>
        <w:pStyle w:val="ListParagraph"/>
        <w:numPr>
          <w:ilvl w:val="1"/>
          <w:numId w:val="67"/>
        </w:numPr>
        <w:tabs>
          <w:tab w:pos="2465" w:val="left" w:leader="none"/>
          <w:tab w:pos="2467" w:val="left" w:leader="none"/>
        </w:tabs>
        <w:spacing w:line="240" w:lineRule="auto" w:before="0" w:after="0"/>
        <w:ind w:left="2467" w:right="1471" w:hanging="366"/>
        <w:jc w:val="both"/>
        <w:rPr>
          <w:color w:val="242424"/>
          <w:sz w:val="24"/>
        </w:rPr>
      </w:pPr>
      <w:r>
        <w:rPr>
          <w:color w:val="242424"/>
          <w:sz w:val="24"/>
        </w:rPr>
        <w:t>P221 - Create housing emergency declaration to accelerate housing development when critical housing insecurity threshold is crossed.</w:t>
      </w:r>
    </w:p>
    <w:p>
      <w:pPr>
        <w:pStyle w:val="BodyText"/>
        <w:spacing w:before="18"/>
      </w:pPr>
    </w:p>
    <w:p>
      <w:pPr>
        <w:pStyle w:val="ListParagraph"/>
        <w:numPr>
          <w:ilvl w:val="1"/>
          <w:numId w:val="67"/>
        </w:numPr>
        <w:tabs>
          <w:tab w:pos="2466" w:val="left" w:leader="none"/>
        </w:tabs>
        <w:spacing w:line="240" w:lineRule="auto" w:before="0" w:after="0"/>
        <w:ind w:left="2466" w:right="0" w:hanging="364"/>
        <w:jc w:val="left"/>
        <w:rPr>
          <w:color w:val="242424"/>
          <w:sz w:val="24"/>
        </w:rPr>
      </w:pPr>
      <w:r>
        <w:rPr>
          <w:color w:val="242424"/>
          <w:sz w:val="24"/>
        </w:rPr>
        <w:t>P240</w:t>
      </w:r>
      <w:r>
        <w:rPr>
          <w:color w:val="242424"/>
          <w:spacing w:val="-11"/>
          <w:sz w:val="24"/>
        </w:rPr>
        <w:t> </w:t>
      </w:r>
      <w:r>
        <w:rPr>
          <w:color w:val="242424"/>
          <w:sz w:val="24"/>
        </w:rPr>
        <w:t>-</w:t>
      </w:r>
      <w:r>
        <w:rPr>
          <w:color w:val="242424"/>
          <w:spacing w:val="63"/>
          <w:sz w:val="24"/>
        </w:rPr>
        <w:t> </w:t>
      </w:r>
      <w:r>
        <w:rPr>
          <w:color w:val="242424"/>
          <w:sz w:val="24"/>
        </w:rPr>
        <w:t>Create</w:t>
      </w:r>
      <w:r>
        <w:rPr>
          <w:color w:val="242424"/>
          <w:spacing w:val="-2"/>
          <w:sz w:val="24"/>
        </w:rPr>
        <w:t> </w:t>
      </w:r>
      <w:r>
        <w:rPr>
          <w:color w:val="242424"/>
          <w:sz w:val="24"/>
        </w:rPr>
        <w:t>more</w:t>
      </w:r>
      <w:r>
        <w:rPr>
          <w:color w:val="242424"/>
          <w:spacing w:val="-4"/>
          <w:sz w:val="24"/>
        </w:rPr>
        <w:t> </w:t>
      </w:r>
      <w:r>
        <w:rPr>
          <w:color w:val="242424"/>
          <w:sz w:val="24"/>
        </w:rPr>
        <w:t>than</w:t>
      </w:r>
      <w:r>
        <w:rPr>
          <w:color w:val="242424"/>
          <w:spacing w:val="2"/>
          <w:sz w:val="24"/>
        </w:rPr>
        <w:t> </w:t>
      </w:r>
      <w:r>
        <w:rPr>
          <w:color w:val="242424"/>
          <w:sz w:val="24"/>
        </w:rPr>
        <w:t>one</w:t>
      </w:r>
      <w:r>
        <w:rPr>
          <w:color w:val="242424"/>
          <w:spacing w:val="-6"/>
          <w:sz w:val="24"/>
        </w:rPr>
        <w:t> </w:t>
      </w:r>
      <w:r>
        <w:rPr>
          <w:color w:val="242424"/>
          <w:sz w:val="24"/>
        </w:rPr>
        <w:t>Zoning</w:t>
      </w:r>
      <w:r>
        <w:rPr>
          <w:color w:val="242424"/>
          <w:spacing w:val="10"/>
          <w:sz w:val="24"/>
        </w:rPr>
        <w:t> </w:t>
      </w:r>
      <w:r>
        <w:rPr>
          <w:color w:val="242424"/>
          <w:sz w:val="24"/>
        </w:rPr>
        <w:t>Board</w:t>
      </w:r>
      <w:r>
        <w:rPr>
          <w:color w:val="242424"/>
          <w:spacing w:val="2"/>
          <w:sz w:val="24"/>
        </w:rPr>
        <w:t> </w:t>
      </w:r>
      <w:r>
        <w:rPr>
          <w:color w:val="242424"/>
          <w:sz w:val="24"/>
        </w:rPr>
        <w:t>of</w:t>
      </w:r>
      <w:r>
        <w:rPr>
          <w:color w:val="242424"/>
          <w:spacing w:val="-8"/>
          <w:sz w:val="24"/>
        </w:rPr>
        <w:t> </w:t>
      </w:r>
      <w:r>
        <w:rPr>
          <w:color w:val="242424"/>
          <w:spacing w:val="-2"/>
          <w:sz w:val="24"/>
        </w:rPr>
        <w:t>Appeals.</w:t>
      </w:r>
    </w:p>
    <w:p>
      <w:pPr>
        <w:pStyle w:val="BodyText"/>
        <w:spacing w:before="69"/>
      </w:pPr>
    </w:p>
    <w:p>
      <w:pPr>
        <w:pStyle w:val="ListParagraph"/>
        <w:numPr>
          <w:ilvl w:val="1"/>
          <w:numId w:val="67"/>
        </w:numPr>
        <w:tabs>
          <w:tab w:pos="2469" w:val="left" w:leader="none"/>
        </w:tabs>
        <w:spacing w:line="242" w:lineRule="auto" w:before="0" w:after="0"/>
        <w:ind w:left="2469" w:right="1461" w:hanging="363"/>
        <w:jc w:val="both"/>
        <w:rPr>
          <w:color w:val="242424"/>
          <w:sz w:val="24"/>
        </w:rPr>
      </w:pPr>
      <w:r>
        <w:rPr>
          <w:color w:val="242424"/>
          <w:sz w:val="24"/>
        </w:rPr>
        <w:t>P281</w:t>
      </w:r>
      <w:r>
        <w:rPr>
          <w:color w:val="242424"/>
          <w:spacing w:val="-4"/>
          <w:sz w:val="24"/>
        </w:rPr>
        <w:t> </w:t>
      </w:r>
      <w:r>
        <w:rPr>
          <w:color w:val="242424"/>
          <w:sz w:val="24"/>
        </w:rPr>
        <w:t>-</w:t>
      </w:r>
      <w:r>
        <w:rPr>
          <w:color w:val="242424"/>
          <w:spacing w:val="40"/>
          <w:sz w:val="24"/>
        </w:rPr>
        <w:t> </w:t>
      </w:r>
      <w:r>
        <w:rPr>
          <w:color w:val="242424"/>
          <w:sz w:val="24"/>
        </w:rPr>
        <w:t>Create a Department of Planning and Permitting enforcement unit and create new Enforcement Fund that reinvests fines into staffing, monitoring, and</w:t>
      </w:r>
      <w:r>
        <w:rPr>
          <w:color w:val="242424"/>
          <w:spacing w:val="-9"/>
          <w:sz w:val="24"/>
        </w:rPr>
        <w:t> </w:t>
      </w:r>
      <w:r>
        <w:rPr>
          <w:color w:val="242424"/>
          <w:sz w:val="24"/>
        </w:rPr>
        <w:t>enforcement actions by</w:t>
      </w:r>
      <w:r>
        <w:rPr>
          <w:color w:val="242424"/>
          <w:spacing w:val="-1"/>
          <w:sz w:val="24"/>
        </w:rPr>
        <w:t> </w:t>
      </w:r>
      <w:r>
        <w:rPr>
          <w:color w:val="242424"/>
          <w:sz w:val="24"/>
        </w:rPr>
        <w:t>all</w:t>
      </w:r>
      <w:r>
        <w:rPr>
          <w:color w:val="242424"/>
          <w:spacing w:val="-8"/>
          <w:sz w:val="24"/>
        </w:rPr>
        <w:t> </w:t>
      </w:r>
      <w:r>
        <w:rPr>
          <w:color w:val="242424"/>
          <w:sz w:val="24"/>
        </w:rPr>
        <w:t>units and</w:t>
      </w:r>
      <w:r>
        <w:rPr>
          <w:color w:val="242424"/>
          <w:spacing w:val="-8"/>
          <w:sz w:val="24"/>
        </w:rPr>
        <w:t> </w:t>
      </w:r>
      <w:r>
        <w:rPr>
          <w:color w:val="242424"/>
          <w:sz w:val="24"/>
        </w:rPr>
        <w:t>Corporation Counsel.</w:t>
      </w:r>
    </w:p>
    <w:p>
      <w:pPr>
        <w:numPr>
          <w:ilvl w:val="0"/>
          <w:numId w:val="67"/>
        </w:numPr>
        <w:tabs>
          <w:tab w:pos="1750" w:val="left" w:leader="none"/>
        </w:tabs>
        <w:spacing w:before="270"/>
        <w:ind w:left="1750" w:right="0" w:hanging="717"/>
        <w:jc w:val="left"/>
        <w:rPr>
          <w:b/>
          <w:color w:val="242424"/>
          <w:sz w:val="24"/>
        </w:rPr>
      </w:pPr>
      <w:r>
        <w:rPr>
          <w:b/>
          <w:color w:val="242424"/>
          <w:sz w:val="24"/>
        </w:rPr>
        <w:t>SCHEDULING</w:t>
      </w:r>
      <w:r>
        <w:rPr>
          <w:b/>
          <w:color w:val="242424"/>
          <w:spacing w:val="10"/>
          <w:sz w:val="24"/>
        </w:rPr>
        <w:t> </w:t>
      </w:r>
      <w:r>
        <w:rPr>
          <w:b/>
          <w:color w:val="242424"/>
          <w:sz w:val="24"/>
        </w:rPr>
        <w:t>NEXT</w:t>
      </w:r>
      <w:r>
        <w:rPr>
          <w:b/>
          <w:color w:val="242424"/>
          <w:spacing w:val="-14"/>
          <w:sz w:val="24"/>
        </w:rPr>
        <w:t> </w:t>
      </w:r>
      <w:r>
        <w:rPr>
          <w:b/>
          <w:color w:val="242424"/>
          <w:sz w:val="24"/>
        </w:rPr>
        <w:t>CHARTER</w:t>
      </w:r>
      <w:r>
        <w:rPr>
          <w:b/>
          <w:color w:val="242424"/>
          <w:spacing w:val="-2"/>
          <w:sz w:val="24"/>
        </w:rPr>
        <w:t> </w:t>
      </w:r>
      <w:r>
        <w:rPr>
          <w:b/>
          <w:color w:val="242424"/>
          <w:sz w:val="24"/>
        </w:rPr>
        <w:t>COMMISSION</w:t>
      </w:r>
      <w:r>
        <w:rPr>
          <w:b/>
          <w:color w:val="242424"/>
          <w:spacing w:val="-7"/>
          <w:sz w:val="24"/>
        </w:rPr>
        <w:t> </w:t>
      </w:r>
      <w:r>
        <w:rPr>
          <w:b/>
          <w:color w:val="242424"/>
          <w:spacing w:val="-2"/>
          <w:sz w:val="24"/>
        </w:rPr>
        <w:t>MEETING(S)</w:t>
      </w:r>
    </w:p>
    <w:p>
      <w:pPr>
        <w:pStyle w:val="BodyText"/>
        <w:spacing w:before="6"/>
        <w:rPr>
          <w:b/>
        </w:rPr>
      </w:pPr>
    </w:p>
    <w:p>
      <w:pPr>
        <w:pStyle w:val="BodyText"/>
        <w:ind w:left="1752"/>
      </w:pPr>
      <w:r>
        <w:rPr>
          <w:color w:val="242424"/>
        </w:rPr>
        <w:t>Confirmation</w:t>
      </w:r>
      <w:r>
        <w:rPr>
          <w:color w:val="242424"/>
          <w:spacing w:val="5"/>
        </w:rPr>
        <w:t> </w:t>
      </w:r>
      <w:r>
        <w:rPr>
          <w:color w:val="242424"/>
        </w:rPr>
        <w:t>of</w:t>
      </w:r>
      <w:r>
        <w:rPr>
          <w:color w:val="242424"/>
          <w:spacing w:val="-11"/>
        </w:rPr>
        <w:t> </w:t>
      </w:r>
      <w:r>
        <w:rPr>
          <w:color w:val="242424"/>
        </w:rPr>
        <w:t>the</w:t>
      </w:r>
      <w:r>
        <w:rPr>
          <w:color w:val="242424"/>
          <w:spacing w:val="-7"/>
        </w:rPr>
        <w:t> </w:t>
      </w:r>
      <w:r>
        <w:rPr>
          <w:color w:val="242424"/>
        </w:rPr>
        <w:t>next</w:t>
      </w:r>
      <w:r>
        <w:rPr>
          <w:color w:val="242424"/>
          <w:spacing w:val="-4"/>
        </w:rPr>
        <w:t> </w:t>
      </w:r>
      <w:r>
        <w:rPr>
          <w:color w:val="242424"/>
        </w:rPr>
        <w:t>meeting</w:t>
      </w:r>
      <w:r>
        <w:rPr>
          <w:color w:val="242424"/>
          <w:spacing w:val="7"/>
        </w:rPr>
        <w:t> </w:t>
      </w:r>
      <w:r>
        <w:rPr>
          <w:color w:val="242424"/>
        </w:rPr>
        <w:t>date(s)</w:t>
      </w:r>
      <w:r>
        <w:rPr>
          <w:color w:val="242424"/>
          <w:spacing w:val="8"/>
        </w:rPr>
        <w:t> </w:t>
      </w:r>
      <w:r>
        <w:rPr>
          <w:color w:val="242424"/>
        </w:rPr>
        <w:t>and</w:t>
      </w:r>
      <w:r>
        <w:rPr>
          <w:color w:val="242424"/>
          <w:spacing w:val="-8"/>
        </w:rPr>
        <w:t> </w:t>
      </w:r>
      <w:r>
        <w:rPr>
          <w:color w:val="242424"/>
          <w:spacing w:val="-2"/>
        </w:rPr>
        <w:t>time(s).</w:t>
      </w:r>
    </w:p>
    <w:p>
      <w:pPr>
        <w:pStyle w:val="BodyText"/>
        <w:spacing w:after="0"/>
        <w:sectPr>
          <w:pgSz w:w="12240" w:h="15840"/>
          <w:pgMar w:header="352" w:footer="826" w:top="860" w:bottom="1060" w:left="360" w:right="0"/>
        </w:sectPr>
      </w:pPr>
    </w:p>
    <w:p>
      <w:pPr>
        <w:pStyle w:val="BodyText"/>
        <w:spacing w:before="178"/>
      </w:pPr>
    </w:p>
    <w:p>
      <w:pPr>
        <w:numPr>
          <w:ilvl w:val="0"/>
          <w:numId w:val="67"/>
        </w:numPr>
        <w:tabs>
          <w:tab w:pos="1740" w:val="left" w:leader="none"/>
        </w:tabs>
        <w:spacing w:before="1"/>
        <w:ind w:left="1740" w:right="0" w:hanging="716"/>
        <w:jc w:val="left"/>
        <w:rPr>
          <w:b/>
          <w:color w:val="242424"/>
          <w:sz w:val="24"/>
        </w:rPr>
      </w:pPr>
      <w:r>
        <w:rPr>
          <w:b/>
          <w:color w:val="242424"/>
          <w:spacing w:val="-2"/>
          <w:sz w:val="24"/>
        </w:rPr>
        <w:t>ANNOUNCEMENTS</w:t>
      </w:r>
    </w:p>
    <w:p>
      <w:pPr>
        <w:pStyle w:val="BodyText"/>
        <w:spacing w:before="275"/>
        <w:rPr>
          <w:b/>
        </w:rPr>
      </w:pPr>
    </w:p>
    <w:p>
      <w:pPr>
        <w:pStyle w:val="ListParagraph"/>
        <w:numPr>
          <w:ilvl w:val="0"/>
          <w:numId w:val="67"/>
        </w:numPr>
        <w:tabs>
          <w:tab w:pos="1736" w:val="left" w:leader="none"/>
        </w:tabs>
        <w:spacing w:line="240" w:lineRule="auto" w:before="0" w:after="0"/>
        <w:ind w:left="1736" w:right="0" w:hanging="712"/>
        <w:jc w:val="left"/>
        <w:rPr>
          <w:b/>
          <w:color w:val="242424"/>
          <w:sz w:val="24"/>
        </w:rPr>
      </w:pPr>
      <w:r>
        <w:rPr>
          <w:b/>
          <w:color w:val="242424"/>
          <w:sz w:val="24"/>
        </w:rPr>
        <w:t>EXECUTIVE</w:t>
      </w:r>
      <w:r>
        <w:rPr>
          <w:b/>
          <w:color w:val="242424"/>
          <w:spacing w:val="11"/>
          <w:sz w:val="24"/>
        </w:rPr>
        <w:t> </w:t>
      </w:r>
      <w:r>
        <w:rPr>
          <w:b/>
          <w:color w:val="242424"/>
          <w:spacing w:val="-2"/>
          <w:sz w:val="24"/>
        </w:rPr>
        <w:t>SESSION</w:t>
      </w:r>
    </w:p>
    <w:p>
      <w:pPr>
        <w:pStyle w:val="BodyText"/>
        <w:spacing w:before="1"/>
        <w:rPr>
          <w:b/>
        </w:rPr>
      </w:pPr>
    </w:p>
    <w:p>
      <w:pPr>
        <w:pStyle w:val="BodyText"/>
        <w:ind w:left="1738" w:right="1470" w:hanging="2"/>
        <w:jc w:val="both"/>
      </w:pPr>
      <w:r>
        <w:rPr>
          <w:color w:val="242424"/>
        </w:rPr>
        <w:t>If</w:t>
      </w:r>
      <w:r>
        <w:rPr>
          <w:color w:val="242424"/>
          <w:spacing w:val="-17"/>
        </w:rPr>
        <w:t> </w:t>
      </w:r>
      <w:r>
        <w:rPr>
          <w:color w:val="242424"/>
        </w:rPr>
        <w:t>the</w:t>
      </w:r>
      <w:r>
        <w:rPr>
          <w:color w:val="242424"/>
          <w:spacing w:val="-15"/>
        </w:rPr>
        <w:t> </w:t>
      </w:r>
      <w:r>
        <w:rPr>
          <w:color w:val="242424"/>
        </w:rPr>
        <w:t>need</w:t>
      </w:r>
      <w:r>
        <w:rPr>
          <w:color w:val="242424"/>
          <w:spacing w:val="-9"/>
        </w:rPr>
        <w:t> </w:t>
      </w:r>
      <w:r>
        <w:rPr>
          <w:color w:val="242424"/>
        </w:rPr>
        <w:t>arises</w:t>
      </w:r>
      <w:r>
        <w:rPr>
          <w:color w:val="242424"/>
          <w:spacing w:val="-8"/>
        </w:rPr>
        <w:t> </w:t>
      </w:r>
      <w:r>
        <w:rPr>
          <w:color w:val="242424"/>
        </w:rPr>
        <w:t>with</w:t>
      </w:r>
      <w:r>
        <w:rPr>
          <w:color w:val="242424"/>
          <w:spacing w:val="-9"/>
        </w:rPr>
        <w:t> </w:t>
      </w:r>
      <w:r>
        <w:rPr>
          <w:color w:val="242424"/>
        </w:rPr>
        <w:t>respect</w:t>
      </w:r>
      <w:r>
        <w:rPr>
          <w:color w:val="242424"/>
          <w:spacing w:val="-6"/>
        </w:rPr>
        <w:t> </w:t>
      </w:r>
      <w:r>
        <w:rPr>
          <w:color w:val="242424"/>
        </w:rPr>
        <w:t>to</w:t>
      </w:r>
      <w:r>
        <w:rPr>
          <w:color w:val="242424"/>
          <w:spacing w:val="-15"/>
        </w:rPr>
        <w:t> </w:t>
      </w:r>
      <w:r>
        <w:rPr>
          <w:color w:val="242424"/>
        </w:rPr>
        <w:t>any</w:t>
      </w:r>
      <w:r>
        <w:rPr>
          <w:color w:val="242424"/>
          <w:spacing w:val="-6"/>
        </w:rPr>
        <w:t> </w:t>
      </w:r>
      <w:r>
        <w:rPr>
          <w:color w:val="242424"/>
        </w:rPr>
        <w:t>item</w:t>
      </w:r>
      <w:r>
        <w:rPr>
          <w:color w:val="242424"/>
          <w:spacing w:val="-9"/>
        </w:rPr>
        <w:t> </w:t>
      </w:r>
      <w:r>
        <w:rPr>
          <w:color w:val="242424"/>
        </w:rPr>
        <w:t>on</w:t>
      </w:r>
      <w:r>
        <w:rPr>
          <w:color w:val="242424"/>
          <w:spacing w:val="-16"/>
        </w:rPr>
        <w:t> </w:t>
      </w:r>
      <w:r>
        <w:rPr>
          <w:color w:val="242424"/>
        </w:rPr>
        <w:t>this</w:t>
      </w:r>
      <w:r>
        <w:rPr>
          <w:color w:val="242424"/>
          <w:spacing w:val="-5"/>
        </w:rPr>
        <w:t> </w:t>
      </w:r>
      <w:r>
        <w:rPr>
          <w:color w:val="242424"/>
        </w:rPr>
        <w:t>agenda, then</w:t>
      </w:r>
      <w:r>
        <w:rPr>
          <w:color w:val="242424"/>
          <w:spacing w:val="-13"/>
        </w:rPr>
        <w:t> </w:t>
      </w:r>
      <w:r>
        <w:rPr>
          <w:color w:val="242424"/>
        </w:rPr>
        <w:t>pursuant</w:t>
      </w:r>
      <w:r>
        <w:rPr>
          <w:color w:val="242424"/>
          <w:spacing w:val="-4"/>
        </w:rPr>
        <w:t> </w:t>
      </w:r>
      <w:r>
        <w:rPr>
          <w:color w:val="242424"/>
        </w:rPr>
        <w:t>to</w:t>
      </w:r>
      <w:r>
        <w:rPr>
          <w:color w:val="242424"/>
          <w:spacing w:val="-16"/>
        </w:rPr>
        <w:t> </w:t>
      </w:r>
      <w:r>
        <w:rPr>
          <w:color w:val="242424"/>
        </w:rPr>
        <w:t>Hawai'i Revised Statutes Sections 92-4</w:t>
      </w:r>
      <w:r>
        <w:rPr>
          <w:color w:val="242424"/>
          <w:spacing w:val="-5"/>
        </w:rPr>
        <w:t> </w:t>
      </w:r>
      <w:r>
        <w:rPr>
          <w:color w:val="242424"/>
        </w:rPr>
        <w:t>and</w:t>
      </w:r>
      <w:r>
        <w:rPr>
          <w:color w:val="242424"/>
          <w:spacing w:val="-8"/>
        </w:rPr>
        <w:t> </w:t>
      </w:r>
      <w:r>
        <w:rPr>
          <w:color w:val="242424"/>
        </w:rPr>
        <w:t>92-5(a)(4), the</w:t>
      </w:r>
      <w:r>
        <w:rPr>
          <w:color w:val="242424"/>
          <w:spacing w:val="-4"/>
        </w:rPr>
        <w:t> </w:t>
      </w:r>
      <w:r>
        <w:rPr>
          <w:color w:val="242424"/>
        </w:rPr>
        <w:t>Commission may consult in</w:t>
      </w:r>
      <w:r>
        <w:rPr>
          <w:color w:val="242424"/>
          <w:spacing w:val="-10"/>
        </w:rPr>
        <w:t> </w:t>
      </w:r>
      <w:r>
        <w:rPr>
          <w:color w:val="242424"/>
        </w:rPr>
        <w:t>a closed meeting with its attorneys in executive session on questions and issues pertaining to the Commission's powers, duties, privileges, immunities, and/or liabilities relating to that item.</w:t>
      </w:r>
    </w:p>
    <w:p>
      <w:pPr>
        <w:pStyle w:val="BodyText"/>
        <w:spacing w:before="3"/>
      </w:pPr>
    </w:p>
    <w:p>
      <w:pPr>
        <w:pStyle w:val="ListParagraph"/>
        <w:numPr>
          <w:ilvl w:val="0"/>
          <w:numId w:val="67"/>
        </w:numPr>
        <w:tabs>
          <w:tab w:pos="1744" w:val="left" w:leader="none"/>
        </w:tabs>
        <w:spacing w:line="240" w:lineRule="auto" w:before="0" w:after="0"/>
        <w:ind w:left="1744" w:right="0" w:hanging="716"/>
        <w:jc w:val="left"/>
        <w:rPr>
          <w:b/>
          <w:color w:val="242424"/>
          <w:sz w:val="24"/>
        </w:rPr>
      </w:pPr>
      <w:r>
        <w:rPr>
          <w:b/>
          <w:color w:val="242424"/>
          <w:spacing w:val="-2"/>
          <w:sz w:val="24"/>
        </w:rPr>
        <w:t>ADJOURNMENT</w:t>
      </w:r>
    </w:p>
    <w:p>
      <w:pPr>
        <w:pStyle w:val="ListParagraph"/>
        <w:spacing w:after="0" w:line="240" w:lineRule="auto"/>
        <w:jc w:val="left"/>
        <w:rPr>
          <w:b/>
          <w:sz w:val="24"/>
        </w:rPr>
        <w:sectPr>
          <w:pgSz w:w="12240" w:h="15840"/>
          <w:pgMar w:header="352" w:footer="826" w:top="900" w:bottom="1020" w:left="360" w:right="0"/>
        </w:sectPr>
      </w:pPr>
    </w:p>
    <w:p>
      <w:pPr>
        <w:pStyle w:val="Heading2"/>
      </w:pPr>
      <w:r>
        <w:rPr/>
        <mc:AlternateContent>
          <mc:Choice Requires="wps">
            <w:drawing>
              <wp:anchor distT="0" distB="0" distL="0" distR="0" allowOverlap="1" layoutInCell="1" locked="0" behindDoc="0" simplePos="0" relativeHeight="15810560">
                <wp:simplePos x="0" y="0"/>
                <wp:positionH relativeFrom="page">
                  <wp:posOffset>5049667</wp:posOffset>
                </wp:positionH>
                <wp:positionV relativeFrom="page">
                  <wp:posOffset>339955</wp:posOffset>
                </wp:positionV>
                <wp:extent cx="1993264" cy="27051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'26MAR10 PM 3:29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7.611603pt;margin-top:26.768188pt;width:156.950pt;height:21.3pt;mso-position-horizontal-relative:page;mso-position-vertical-relative:page;z-index:15810560" type="#_x0000_t202" id="docshape258"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'26MAR10 PM 3:29 CITY </w:t>
                      </w:r>
                      <w:r>
                        <w:rPr>
                          <w:rFonts w:ascii="Arial Narrow"/>
                          <w:color w:val="7F00FF"/>
                          <w:spacing w:val="-2"/>
                          <w:sz w:val="25"/>
                        </w:rPr>
                        <w:t>CLERK</w:t>
                      </w:r>
                    </w:p>
                  </w:txbxContent>
                </v:textbox>
                <v:fill type="solid"/>
                <w10:wrap type="none"/>
              </v:shape>
            </w:pict>
          </mc:Fallback>
        </mc:AlternateContent>
      </w:r>
      <w:r>
        <w:rPr>
          <w:spacing w:val="-2"/>
        </w:rPr>
        <w:t>**CANCELLATION NOTICE**</w:t>
      </w:r>
    </w:p>
    <w:p>
      <w:pPr>
        <w:pStyle w:val="BodyText"/>
        <w:rPr>
          <w:rFonts w:ascii="Times New Roman"/>
          <w:b/>
          <w:i/>
          <w:sz w:val="10"/>
        </w:rPr>
      </w:pPr>
      <w:r>
        <w:rPr>
          <w:rFonts w:ascii="Times New Roman"/>
          <w:b/>
          <w:i/>
          <w:sz w:val="10"/>
        </w:rPr>
        <mc:AlternateContent>
          <mc:Choice Requires="wps">
            <w:drawing>
              <wp:anchor distT="0" distB="0" distL="0" distR="0" allowOverlap="1" layoutInCell="1" locked="0" behindDoc="1" simplePos="0" relativeHeight="487668736">
                <wp:simplePos x="0" y="0"/>
                <wp:positionH relativeFrom="page">
                  <wp:posOffset>809625</wp:posOffset>
                </wp:positionH>
                <wp:positionV relativeFrom="paragraph">
                  <wp:posOffset>88887</wp:posOffset>
                </wp:positionV>
                <wp:extent cx="6457950" cy="1270"/>
                <wp:effectExtent l="0" t="0" r="0" b="0"/>
                <wp:wrapTopAndBottom/>
                <wp:docPr id="314" name="Graphic 314"/>
                <wp:cNvGraphicFramePr>
                  <a:graphicFrameLocks/>
                </wp:cNvGraphicFramePr>
                <a:graphic>
                  <a:graphicData uri="http://schemas.microsoft.com/office/word/2010/wordprocessingShape">
                    <wps:wsp>
                      <wps:cNvPr id="314" name="Graphic 314"/>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6.998984pt;width:508.5pt;height:.1pt;mso-position-horizontal-relative:page;mso-position-vertical-relative:paragraph;z-index:-15647744;mso-wrap-distance-left:0;mso-wrap-distance-right:0" id="docshape259" coordorigin="1275,140" coordsize="10170,0" path="m1275,140l11445,140e" filled="false" stroked="true" strokeweight="2pt" strokecolor="#000000">
                <v:path arrowok="t"/>
                <v:stroke dashstyle="shortdot"/>
                <w10:wrap type="topAndBottom"/>
              </v:shape>
            </w:pict>
          </mc:Fallback>
        </mc:AlternateContent>
      </w:r>
    </w:p>
    <w:p>
      <w:pPr>
        <w:pStyle w:val="Heading9"/>
        <w:spacing w:before="300"/>
        <w:ind w:left="1404" w:right="1764"/>
      </w:pPr>
      <w:r>
        <w:rPr/>
        <w:t>The</w:t>
      </w:r>
      <w:r>
        <w:rPr>
          <w:spacing w:val="-7"/>
        </w:rPr>
        <w:t> </w:t>
      </w:r>
      <w:r>
        <w:rPr/>
        <w:t>Pālolo</w:t>
      </w:r>
      <w:r>
        <w:rPr>
          <w:spacing w:val="-6"/>
        </w:rPr>
        <w:t> </w:t>
      </w:r>
      <w:r>
        <w:rPr/>
        <w:t>Neighborhood</w:t>
      </w:r>
      <w:r>
        <w:rPr>
          <w:spacing w:val="-8"/>
        </w:rPr>
        <w:t> </w:t>
      </w:r>
      <w:r>
        <w:rPr/>
        <w:t>Board</w:t>
      </w:r>
      <w:r>
        <w:rPr>
          <w:spacing w:val="-7"/>
        </w:rPr>
        <w:t> </w:t>
      </w:r>
      <w:r>
        <w:rPr/>
        <w:t>No.</w:t>
      </w:r>
      <w:r>
        <w:rPr>
          <w:spacing w:val="-6"/>
        </w:rPr>
        <w:t> </w:t>
      </w:r>
      <w:r>
        <w:rPr/>
        <w:t>6</w:t>
      </w:r>
      <w:r>
        <w:rPr>
          <w:spacing w:val="-7"/>
        </w:rPr>
        <w:t> </w:t>
      </w:r>
      <w:r>
        <w:rPr/>
        <w:t>will CANCEL its regular meeting in</w:t>
      </w:r>
    </w:p>
    <w:p>
      <w:pPr>
        <w:spacing w:before="0"/>
        <w:ind w:left="0" w:right="355" w:firstLine="0"/>
        <w:jc w:val="center"/>
        <w:rPr>
          <w:rFonts w:ascii="Times New Roman"/>
          <w:b/>
          <w:sz w:val="48"/>
        </w:rPr>
      </w:pPr>
      <w:r>
        <w:rPr>
          <w:rFonts w:ascii="Times New Roman"/>
          <w:b/>
          <w:sz w:val="48"/>
        </w:rPr>
        <w:t>March</w:t>
      </w:r>
      <w:r>
        <w:rPr>
          <w:rFonts w:ascii="Times New Roman"/>
          <w:b/>
          <w:spacing w:val="1"/>
          <w:sz w:val="48"/>
        </w:rPr>
        <w:t> </w:t>
      </w:r>
      <w:r>
        <w:rPr>
          <w:rFonts w:ascii="Times New Roman"/>
          <w:b/>
          <w:sz w:val="48"/>
        </w:rPr>
        <w:t>2026 due to severe</w:t>
      </w:r>
      <w:r>
        <w:rPr>
          <w:rFonts w:ascii="Times New Roman"/>
          <w:b/>
          <w:spacing w:val="1"/>
          <w:sz w:val="48"/>
        </w:rPr>
        <w:t> </w:t>
      </w:r>
      <w:r>
        <w:rPr>
          <w:rFonts w:ascii="Times New Roman"/>
          <w:b/>
          <w:spacing w:val="-2"/>
          <w:sz w:val="48"/>
        </w:rPr>
        <w:t>weather.</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159"/>
        <w:rPr>
          <w:rFonts w:ascii="Times New Roman"/>
          <w:b/>
          <w:sz w:val="20"/>
        </w:rPr>
      </w:pPr>
      <w:r>
        <w:rPr>
          <w:rFonts w:ascii="Times New Roman"/>
          <w:b/>
          <w:sz w:val="20"/>
        </w:rPr>
        <mc:AlternateContent>
          <mc:Choice Requires="wps">
            <w:drawing>
              <wp:anchor distT="0" distB="0" distL="0" distR="0" allowOverlap="1" layoutInCell="1" locked="0" behindDoc="1" simplePos="0" relativeHeight="487669248">
                <wp:simplePos x="0" y="0"/>
                <wp:positionH relativeFrom="page">
                  <wp:posOffset>881176</wp:posOffset>
                </wp:positionH>
                <wp:positionV relativeFrom="paragraph">
                  <wp:posOffset>265937</wp:posOffset>
                </wp:positionV>
                <wp:extent cx="6050280" cy="1257935"/>
                <wp:effectExtent l="0" t="0" r="0" b="0"/>
                <wp:wrapTopAndBottom/>
                <wp:docPr id="315" name="Textbox 315"/>
                <wp:cNvGraphicFramePr>
                  <a:graphicFrameLocks/>
                </wp:cNvGraphicFramePr>
                <a:graphic>
                  <a:graphicData uri="http://schemas.microsoft.com/office/word/2010/wordprocessingShape">
                    <wps:wsp>
                      <wps:cNvPr id="315" name="Textbox 315"/>
                      <wps:cNvSpPr txBox="1"/>
                      <wps:spPr>
                        <a:xfrm>
                          <a:off x="0" y="0"/>
                          <a:ext cx="6050280" cy="1257935"/>
                        </a:xfrm>
                        <a:prstGeom prst="rect">
                          <a:avLst/>
                        </a:prstGeom>
                        <a:ln w="6095">
                          <a:solidFill>
                            <a:srgbClr val="000000"/>
                          </a:solidFill>
                          <a:prstDash val="solid"/>
                        </a:ln>
                      </wps:spPr>
                      <wps:txbx>
                        <w:txbxContent>
                          <w:p>
                            <w:pPr>
                              <w:spacing w:line="252" w:lineRule="auto" w:before="22"/>
                              <w:ind w:left="1355" w:right="1413" w:hanging="3"/>
                              <w:jc w:val="center"/>
                              <w:rPr>
                                <w:rFonts w:ascii="Times New Roman" w:hAnsi="Times New Roman"/>
                                <w:b/>
                                <w:sz w:val="40"/>
                              </w:rPr>
                            </w:pPr>
                            <w:r>
                              <w:rPr>
                                <w:rFonts w:ascii="Times New Roman" w:hAnsi="Times New Roman"/>
                                <w:b/>
                                <w:w w:val="105"/>
                                <w:sz w:val="40"/>
                              </w:rPr>
                              <w:t>Our next regular meeting will be on Wednesday,</w:t>
                            </w:r>
                            <w:r>
                              <w:rPr>
                                <w:rFonts w:ascii="Times New Roman" w:hAnsi="Times New Roman"/>
                                <w:b/>
                                <w:spacing w:val="-23"/>
                                <w:w w:val="105"/>
                                <w:sz w:val="40"/>
                              </w:rPr>
                              <w:t> </w:t>
                            </w:r>
                            <w:r>
                              <w:rPr>
                                <w:rFonts w:ascii="Times New Roman" w:hAnsi="Times New Roman"/>
                                <w:b/>
                                <w:w w:val="105"/>
                                <w:sz w:val="40"/>
                              </w:rPr>
                              <w:t>April</w:t>
                            </w:r>
                            <w:r>
                              <w:rPr>
                                <w:rFonts w:ascii="Times New Roman" w:hAnsi="Times New Roman"/>
                                <w:b/>
                                <w:spacing w:val="-22"/>
                                <w:w w:val="105"/>
                                <w:sz w:val="40"/>
                              </w:rPr>
                              <w:t> </w:t>
                            </w:r>
                            <w:r>
                              <w:rPr>
                                <w:rFonts w:ascii="Times New Roman" w:hAnsi="Times New Roman"/>
                                <w:b/>
                                <w:w w:val="105"/>
                                <w:sz w:val="40"/>
                              </w:rPr>
                              <w:t>8,</w:t>
                            </w:r>
                            <w:r>
                              <w:rPr>
                                <w:rFonts w:ascii="Times New Roman" w:hAnsi="Times New Roman"/>
                                <w:b/>
                                <w:spacing w:val="-21"/>
                                <w:w w:val="105"/>
                                <w:sz w:val="40"/>
                              </w:rPr>
                              <w:t> </w:t>
                            </w:r>
                            <w:r>
                              <w:rPr>
                                <w:rFonts w:ascii="Times New Roman" w:hAnsi="Times New Roman"/>
                                <w:b/>
                                <w:w w:val="105"/>
                                <w:sz w:val="40"/>
                              </w:rPr>
                              <w:t>2026</w:t>
                            </w:r>
                            <w:r>
                              <w:rPr>
                                <w:rFonts w:ascii="Times New Roman" w:hAnsi="Times New Roman"/>
                                <w:b/>
                                <w:spacing w:val="-22"/>
                                <w:w w:val="105"/>
                                <w:sz w:val="40"/>
                              </w:rPr>
                              <w:t> </w:t>
                            </w:r>
                            <w:r>
                              <w:rPr>
                                <w:rFonts w:ascii="Times New Roman" w:hAnsi="Times New Roman"/>
                                <w:b/>
                                <w:w w:val="105"/>
                                <w:sz w:val="40"/>
                              </w:rPr>
                              <w:t>at</w:t>
                            </w:r>
                            <w:r>
                              <w:rPr>
                                <w:rFonts w:ascii="Times New Roman" w:hAnsi="Times New Roman"/>
                                <w:b/>
                                <w:spacing w:val="-21"/>
                                <w:w w:val="105"/>
                                <w:sz w:val="40"/>
                              </w:rPr>
                              <w:t> </w:t>
                            </w:r>
                            <w:r>
                              <w:rPr>
                                <w:rFonts w:ascii="Times New Roman" w:hAnsi="Times New Roman"/>
                                <w:b/>
                                <w:w w:val="105"/>
                                <w:sz w:val="40"/>
                              </w:rPr>
                              <w:t>7:00</w:t>
                            </w:r>
                            <w:r>
                              <w:rPr>
                                <w:rFonts w:ascii="Times New Roman" w:hAnsi="Times New Roman"/>
                                <w:b/>
                                <w:spacing w:val="-20"/>
                                <w:w w:val="105"/>
                                <w:sz w:val="40"/>
                              </w:rPr>
                              <w:t> </w:t>
                            </w:r>
                            <w:r>
                              <w:rPr>
                                <w:rFonts w:ascii="Times New Roman" w:hAnsi="Times New Roman"/>
                                <w:b/>
                                <w:w w:val="105"/>
                                <w:sz w:val="40"/>
                              </w:rPr>
                              <w:t>p.m. at Pālolo Elementary School</w:t>
                            </w:r>
                          </w:p>
                          <w:p>
                            <w:pPr>
                              <w:spacing w:line="459" w:lineRule="exact" w:before="0"/>
                              <w:ind w:left="195" w:right="253" w:firstLine="0"/>
                              <w:jc w:val="center"/>
                              <w:rPr>
                                <w:rFonts w:ascii="Times New Roman"/>
                                <w:b/>
                                <w:sz w:val="40"/>
                              </w:rPr>
                            </w:pPr>
                            <w:r>
                              <w:rPr>
                                <w:rFonts w:ascii="Times New Roman"/>
                                <w:b/>
                                <w:w w:val="110"/>
                                <w:sz w:val="40"/>
                              </w:rPr>
                              <w:t>and</w:t>
                            </w:r>
                            <w:r>
                              <w:rPr>
                                <w:rFonts w:ascii="Times New Roman"/>
                                <w:b/>
                                <w:spacing w:val="-16"/>
                                <w:w w:val="110"/>
                                <w:sz w:val="40"/>
                              </w:rPr>
                              <w:t> </w:t>
                            </w:r>
                            <w:r>
                              <w:rPr>
                                <w:rFonts w:ascii="Times New Roman"/>
                                <w:b/>
                                <w:w w:val="110"/>
                                <w:sz w:val="40"/>
                              </w:rPr>
                              <w:t>online</w:t>
                            </w:r>
                            <w:r>
                              <w:rPr>
                                <w:rFonts w:ascii="Times New Roman"/>
                                <w:b/>
                                <w:spacing w:val="-15"/>
                                <w:w w:val="110"/>
                                <w:sz w:val="40"/>
                              </w:rPr>
                              <w:t> </w:t>
                            </w:r>
                            <w:r>
                              <w:rPr>
                                <w:rFonts w:ascii="Times New Roman"/>
                                <w:b/>
                                <w:w w:val="110"/>
                                <w:sz w:val="40"/>
                              </w:rPr>
                              <w:t>via</w:t>
                            </w:r>
                            <w:r>
                              <w:rPr>
                                <w:rFonts w:ascii="Times New Roman"/>
                                <w:b/>
                                <w:spacing w:val="-13"/>
                                <w:w w:val="110"/>
                                <w:sz w:val="40"/>
                              </w:rPr>
                              <w:t> </w:t>
                            </w:r>
                            <w:r>
                              <w:rPr>
                                <w:rFonts w:ascii="Times New Roman"/>
                                <w:b/>
                                <w:spacing w:val="-2"/>
                                <w:w w:val="110"/>
                                <w:sz w:val="40"/>
                              </w:rPr>
                              <w:t>WebEx.</w:t>
                            </w:r>
                          </w:p>
                        </w:txbxContent>
                      </wps:txbx>
                      <wps:bodyPr wrap="square" lIns="0" tIns="0" rIns="0" bIns="0" rtlCol="0">
                        <a:noAutofit/>
                      </wps:bodyPr>
                    </wps:wsp>
                  </a:graphicData>
                </a:graphic>
              </wp:anchor>
            </w:drawing>
          </mc:Choice>
          <mc:Fallback>
            <w:pict>
              <v:shape style="position:absolute;margin-left:69.384003pt;margin-top:20.939957pt;width:476.4pt;height:99.05pt;mso-position-horizontal-relative:page;mso-position-vertical-relative:paragraph;z-index:-15647232;mso-wrap-distance-left:0;mso-wrap-distance-right:0" type="#_x0000_t202" id="docshape260" filled="false" stroked="true" strokeweight=".47998pt" strokecolor="#000000">
                <v:textbox inset="0,0,0,0">
                  <w:txbxContent>
                    <w:p>
                      <w:pPr>
                        <w:spacing w:line="252" w:lineRule="auto" w:before="22"/>
                        <w:ind w:left="1355" w:right="1413" w:hanging="3"/>
                        <w:jc w:val="center"/>
                        <w:rPr>
                          <w:rFonts w:ascii="Times New Roman" w:hAnsi="Times New Roman"/>
                          <w:b/>
                          <w:sz w:val="40"/>
                        </w:rPr>
                      </w:pPr>
                      <w:r>
                        <w:rPr>
                          <w:rFonts w:ascii="Times New Roman" w:hAnsi="Times New Roman"/>
                          <w:b/>
                          <w:w w:val="105"/>
                          <w:sz w:val="40"/>
                        </w:rPr>
                        <w:t>Our next regular meeting will be on Wednesday,</w:t>
                      </w:r>
                      <w:r>
                        <w:rPr>
                          <w:rFonts w:ascii="Times New Roman" w:hAnsi="Times New Roman"/>
                          <w:b/>
                          <w:spacing w:val="-23"/>
                          <w:w w:val="105"/>
                          <w:sz w:val="40"/>
                        </w:rPr>
                        <w:t> </w:t>
                      </w:r>
                      <w:r>
                        <w:rPr>
                          <w:rFonts w:ascii="Times New Roman" w:hAnsi="Times New Roman"/>
                          <w:b/>
                          <w:w w:val="105"/>
                          <w:sz w:val="40"/>
                        </w:rPr>
                        <w:t>April</w:t>
                      </w:r>
                      <w:r>
                        <w:rPr>
                          <w:rFonts w:ascii="Times New Roman" w:hAnsi="Times New Roman"/>
                          <w:b/>
                          <w:spacing w:val="-22"/>
                          <w:w w:val="105"/>
                          <w:sz w:val="40"/>
                        </w:rPr>
                        <w:t> </w:t>
                      </w:r>
                      <w:r>
                        <w:rPr>
                          <w:rFonts w:ascii="Times New Roman" w:hAnsi="Times New Roman"/>
                          <w:b/>
                          <w:w w:val="105"/>
                          <w:sz w:val="40"/>
                        </w:rPr>
                        <w:t>8,</w:t>
                      </w:r>
                      <w:r>
                        <w:rPr>
                          <w:rFonts w:ascii="Times New Roman" w:hAnsi="Times New Roman"/>
                          <w:b/>
                          <w:spacing w:val="-21"/>
                          <w:w w:val="105"/>
                          <w:sz w:val="40"/>
                        </w:rPr>
                        <w:t> </w:t>
                      </w:r>
                      <w:r>
                        <w:rPr>
                          <w:rFonts w:ascii="Times New Roman" w:hAnsi="Times New Roman"/>
                          <w:b/>
                          <w:w w:val="105"/>
                          <w:sz w:val="40"/>
                        </w:rPr>
                        <w:t>2026</w:t>
                      </w:r>
                      <w:r>
                        <w:rPr>
                          <w:rFonts w:ascii="Times New Roman" w:hAnsi="Times New Roman"/>
                          <w:b/>
                          <w:spacing w:val="-22"/>
                          <w:w w:val="105"/>
                          <w:sz w:val="40"/>
                        </w:rPr>
                        <w:t> </w:t>
                      </w:r>
                      <w:r>
                        <w:rPr>
                          <w:rFonts w:ascii="Times New Roman" w:hAnsi="Times New Roman"/>
                          <w:b/>
                          <w:w w:val="105"/>
                          <w:sz w:val="40"/>
                        </w:rPr>
                        <w:t>at</w:t>
                      </w:r>
                      <w:r>
                        <w:rPr>
                          <w:rFonts w:ascii="Times New Roman" w:hAnsi="Times New Roman"/>
                          <w:b/>
                          <w:spacing w:val="-21"/>
                          <w:w w:val="105"/>
                          <w:sz w:val="40"/>
                        </w:rPr>
                        <w:t> </w:t>
                      </w:r>
                      <w:r>
                        <w:rPr>
                          <w:rFonts w:ascii="Times New Roman" w:hAnsi="Times New Roman"/>
                          <w:b/>
                          <w:w w:val="105"/>
                          <w:sz w:val="40"/>
                        </w:rPr>
                        <w:t>7:00</w:t>
                      </w:r>
                      <w:r>
                        <w:rPr>
                          <w:rFonts w:ascii="Times New Roman" w:hAnsi="Times New Roman"/>
                          <w:b/>
                          <w:spacing w:val="-20"/>
                          <w:w w:val="105"/>
                          <w:sz w:val="40"/>
                        </w:rPr>
                        <w:t> </w:t>
                      </w:r>
                      <w:r>
                        <w:rPr>
                          <w:rFonts w:ascii="Times New Roman" w:hAnsi="Times New Roman"/>
                          <w:b/>
                          <w:w w:val="105"/>
                          <w:sz w:val="40"/>
                        </w:rPr>
                        <w:t>p.m. at Pālolo Elementary School</w:t>
                      </w:r>
                    </w:p>
                    <w:p>
                      <w:pPr>
                        <w:spacing w:line="459" w:lineRule="exact" w:before="0"/>
                        <w:ind w:left="195" w:right="253" w:firstLine="0"/>
                        <w:jc w:val="center"/>
                        <w:rPr>
                          <w:rFonts w:ascii="Times New Roman"/>
                          <w:b/>
                          <w:sz w:val="40"/>
                        </w:rPr>
                      </w:pPr>
                      <w:r>
                        <w:rPr>
                          <w:rFonts w:ascii="Times New Roman"/>
                          <w:b/>
                          <w:w w:val="110"/>
                          <w:sz w:val="40"/>
                        </w:rPr>
                        <w:t>and</w:t>
                      </w:r>
                      <w:r>
                        <w:rPr>
                          <w:rFonts w:ascii="Times New Roman"/>
                          <w:b/>
                          <w:spacing w:val="-16"/>
                          <w:w w:val="110"/>
                          <w:sz w:val="40"/>
                        </w:rPr>
                        <w:t> </w:t>
                      </w:r>
                      <w:r>
                        <w:rPr>
                          <w:rFonts w:ascii="Times New Roman"/>
                          <w:b/>
                          <w:w w:val="110"/>
                          <w:sz w:val="40"/>
                        </w:rPr>
                        <w:t>online</w:t>
                      </w:r>
                      <w:r>
                        <w:rPr>
                          <w:rFonts w:ascii="Times New Roman"/>
                          <w:b/>
                          <w:spacing w:val="-15"/>
                          <w:w w:val="110"/>
                          <w:sz w:val="40"/>
                        </w:rPr>
                        <w:t> </w:t>
                      </w:r>
                      <w:r>
                        <w:rPr>
                          <w:rFonts w:ascii="Times New Roman"/>
                          <w:b/>
                          <w:w w:val="110"/>
                          <w:sz w:val="40"/>
                        </w:rPr>
                        <w:t>via</w:t>
                      </w:r>
                      <w:r>
                        <w:rPr>
                          <w:rFonts w:ascii="Times New Roman"/>
                          <w:b/>
                          <w:spacing w:val="-13"/>
                          <w:w w:val="110"/>
                          <w:sz w:val="40"/>
                        </w:rPr>
                        <w:t> </w:t>
                      </w:r>
                      <w:r>
                        <w:rPr>
                          <w:rFonts w:ascii="Times New Roman"/>
                          <w:b/>
                          <w:spacing w:val="-2"/>
                          <w:w w:val="110"/>
                          <w:sz w:val="40"/>
                        </w:rPr>
                        <w:t>WebEx.</w:t>
                      </w:r>
                    </w:p>
                  </w:txbxContent>
                </v:textbox>
                <v:stroke dashstyle="solid"/>
                <w10:wrap type="topAndBottom"/>
              </v:shape>
            </w:pict>
          </mc:Fallback>
        </mc:AlternateContent>
      </w:r>
    </w:p>
    <w:p>
      <w:pPr>
        <w:pStyle w:val="BodyText"/>
        <w:rPr>
          <w:rFonts w:ascii="Times New Roman"/>
          <w:b/>
          <w:sz w:val="32"/>
        </w:rPr>
      </w:pPr>
    </w:p>
    <w:p>
      <w:pPr>
        <w:pStyle w:val="BodyText"/>
        <w:rPr>
          <w:rFonts w:ascii="Times New Roman"/>
          <w:b/>
          <w:sz w:val="32"/>
        </w:rPr>
      </w:pPr>
    </w:p>
    <w:p>
      <w:pPr>
        <w:pStyle w:val="BodyText"/>
        <w:spacing w:before="3"/>
        <w:rPr>
          <w:rFonts w:ascii="Times New Roman"/>
          <w:b/>
          <w:sz w:val="32"/>
        </w:rPr>
      </w:pPr>
    </w:p>
    <w:p>
      <w:pPr>
        <w:spacing w:before="0"/>
        <w:ind w:left="1080" w:right="1623" w:firstLine="0"/>
        <w:jc w:val="both"/>
        <w:rPr>
          <w:rFonts w:ascii="Times New Roman" w:hAnsi="Times New Roman"/>
          <w:sz w:val="32"/>
        </w:rPr>
      </w:pPr>
      <w:r>
        <w:rPr>
          <w:rFonts w:ascii="Times New Roman" w:hAnsi="Times New Roman"/>
          <w:sz w:val="32"/>
        </w:rPr>
        <w:t>Watch</w:t>
      </w:r>
      <w:r>
        <w:rPr>
          <w:rFonts w:ascii="Times New Roman" w:hAnsi="Times New Roman"/>
          <w:spacing w:val="-4"/>
          <w:sz w:val="32"/>
        </w:rPr>
        <w:t> </w:t>
      </w:r>
      <w:r>
        <w:rPr>
          <w:rFonts w:ascii="Times New Roman" w:hAnsi="Times New Roman"/>
          <w:sz w:val="32"/>
        </w:rPr>
        <w:t>recordings</w:t>
      </w:r>
      <w:r>
        <w:rPr>
          <w:rFonts w:ascii="Times New Roman" w:hAnsi="Times New Roman"/>
          <w:spacing w:val="-5"/>
          <w:sz w:val="32"/>
        </w:rPr>
        <w:t> </w:t>
      </w:r>
      <w:r>
        <w:rPr>
          <w:rFonts w:ascii="Times New Roman" w:hAnsi="Times New Roman"/>
          <w:sz w:val="32"/>
        </w:rPr>
        <w:t>of</w:t>
      </w:r>
      <w:r>
        <w:rPr>
          <w:rFonts w:ascii="Times New Roman" w:hAnsi="Times New Roman"/>
          <w:spacing w:val="-6"/>
          <w:sz w:val="32"/>
        </w:rPr>
        <w:t> </w:t>
      </w:r>
      <w:r>
        <w:rPr>
          <w:rFonts w:ascii="Times New Roman" w:hAnsi="Times New Roman"/>
          <w:sz w:val="32"/>
        </w:rPr>
        <w:t>monthly</w:t>
      </w:r>
      <w:r>
        <w:rPr>
          <w:rFonts w:ascii="Times New Roman" w:hAnsi="Times New Roman"/>
          <w:spacing w:val="-4"/>
          <w:sz w:val="32"/>
        </w:rPr>
        <w:t> </w:t>
      </w:r>
      <w:r>
        <w:rPr>
          <w:rFonts w:ascii="Times New Roman" w:hAnsi="Times New Roman"/>
          <w:sz w:val="32"/>
        </w:rPr>
        <w:t>neighborhood</w:t>
      </w:r>
      <w:r>
        <w:rPr>
          <w:rFonts w:ascii="Times New Roman" w:hAnsi="Times New Roman"/>
          <w:spacing w:val="-4"/>
          <w:sz w:val="32"/>
        </w:rPr>
        <w:t> </w:t>
      </w:r>
      <w:r>
        <w:rPr>
          <w:rFonts w:ascii="Times New Roman" w:hAnsi="Times New Roman"/>
          <w:sz w:val="32"/>
        </w:rPr>
        <w:t>board</w:t>
      </w:r>
      <w:r>
        <w:rPr>
          <w:rFonts w:ascii="Times New Roman" w:hAnsi="Times New Roman"/>
          <w:spacing w:val="-5"/>
          <w:sz w:val="32"/>
        </w:rPr>
        <w:t> </w:t>
      </w:r>
      <w:r>
        <w:rPr>
          <w:rFonts w:ascii="Times New Roman" w:hAnsi="Times New Roman"/>
          <w:sz w:val="32"/>
        </w:rPr>
        <w:t>meetings</w:t>
      </w:r>
      <w:r>
        <w:rPr>
          <w:rFonts w:ascii="Times New Roman" w:hAnsi="Times New Roman"/>
          <w:spacing w:val="-5"/>
          <w:sz w:val="32"/>
        </w:rPr>
        <w:t> </w:t>
      </w:r>
      <w:r>
        <w:rPr>
          <w:rFonts w:ascii="Times New Roman" w:hAnsi="Times New Roman"/>
          <w:sz w:val="32"/>
        </w:rPr>
        <w:t>held</w:t>
      </w:r>
      <w:r>
        <w:rPr>
          <w:rFonts w:ascii="Times New Roman" w:hAnsi="Times New Roman"/>
          <w:spacing w:val="-4"/>
          <w:sz w:val="32"/>
        </w:rPr>
        <w:t> </w:t>
      </w:r>
      <w:r>
        <w:rPr>
          <w:rFonts w:ascii="Times New Roman" w:hAnsi="Times New Roman"/>
          <w:sz w:val="32"/>
        </w:rPr>
        <w:t>across O‘ahu</w:t>
      </w:r>
      <w:r>
        <w:rPr>
          <w:rFonts w:ascii="Times New Roman" w:hAnsi="Times New Roman"/>
          <w:spacing w:val="-20"/>
          <w:sz w:val="32"/>
        </w:rPr>
        <w:t> </w:t>
      </w:r>
      <w:r>
        <w:rPr>
          <w:rFonts w:ascii="Times New Roman" w:hAnsi="Times New Roman"/>
          <w:sz w:val="32"/>
        </w:rPr>
        <w:t>at</w:t>
      </w:r>
      <w:r>
        <w:rPr>
          <w:rFonts w:ascii="Times New Roman" w:hAnsi="Times New Roman"/>
          <w:spacing w:val="-20"/>
          <w:sz w:val="32"/>
        </w:rPr>
        <w:t> </w:t>
      </w:r>
      <w:hyperlink r:id="rId32">
        <w:r>
          <w:rPr>
            <w:rFonts w:ascii="Times New Roman" w:hAnsi="Times New Roman"/>
            <w:color w:val="0000FF"/>
            <w:sz w:val="32"/>
            <w:u w:val="single" w:color="0000FF"/>
          </w:rPr>
          <w:t>https://www.youtube.com/@NeighborhoodCommissionOffice</w:t>
        </w:r>
      </w:hyperlink>
      <w:r>
        <w:rPr>
          <w:rFonts w:ascii="Times New Roman" w:hAnsi="Times New Roman"/>
          <w:color w:val="0000FF"/>
          <w:sz w:val="32"/>
        </w:rPr>
        <w:t> </w:t>
      </w:r>
      <w:r>
        <w:rPr>
          <w:rFonts w:ascii="Times New Roman" w:hAnsi="Times New Roman"/>
          <w:sz w:val="32"/>
        </w:rPr>
        <w:t>and visit </w:t>
      </w:r>
      <w:hyperlink r:id="rId423">
        <w:r>
          <w:rPr>
            <w:rFonts w:ascii="Times New Roman" w:hAnsi="Times New Roman"/>
            <w:color w:val="0000FF"/>
            <w:sz w:val="32"/>
            <w:u w:val="single" w:color="0000FF"/>
          </w:rPr>
          <w:t>https://www8.honolulu.gov/nco/nb06/</w:t>
        </w:r>
      </w:hyperlink>
    </w:p>
    <w:p>
      <w:pPr>
        <w:spacing w:after="0"/>
        <w:jc w:val="both"/>
        <w:rPr>
          <w:rFonts w:ascii="Times New Roman" w:hAnsi="Times New Roman"/>
          <w:sz w:val="32"/>
        </w:rPr>
        <w:sectPr>
          <w:headerReference w:type="default" r:id="rId421"/>
          <w:footerReference w:type="default" r:id="rId422"/>
          <w:pgSz w:w="12240" w:h="15840"/>
          <w:pgMar w:header="360" w:footer="0" w:top="1440" w:bottom="280" w:left="360" w:right="0"/>
        </w:sectPr>
      </w:pPr>
    </w:p>
    <w:p>
      <w:pPr>
        <w:pStyle w:val="Heading2"/>
      </w:pPr>
      <w:r>
        <w:rPr/>
        <mc:AlternateContent>
          <mc:Choice Requires="wps">
            <w:drawing>
              <wp:anchor distT="0" distB="0" distL="0" distR="0" allowOverlap="1" layoutInCell="1" locked="0" behindDoc="0" simplePos="0" relativeHeight="15812096">
                <wp:simplePos x="0" y="0"/>
                <wp:positionH relativeFrom="page">
                  <wp:posOffset>5373833</wp:posOffset>
                </wp:positionH>
                <wp:positionV relativeFrom="page">
                  <wp:posOffset>279644</wp:posOffset>
                </wp:positionV>
                <wp:extent cx="1993264" cy="270510"/>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'26MAR10 PM 3:26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3.136505pt;margin-top:22.019287pt;width:156.950pt;height:21.3pt;mso-position-horizontal-relative:page;mso-position-vertical-relative:page;z-index:15812096" type="#_x0000_t202" id="docshape262"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'26MAR10 PM 3:26 CITY </w:t>
                      </w:r>
                      <w:r>
                        <w:rPr>
                          <w:rFonts w:ascii="Arial Narrow"/>
                          <w:color w:val="7F00FF"/>
                          <w:spacing w:val="-2"/>
                          <w:sz w:val="25"/>
                        </w:rPr>
                        <w:t>CLERK</w:t>
                      </w:r>
                    </w:p>
                  </w:txbxContent>
                </v:textbox>
                <v:fill type="solid"/>
                <w10:wrap type="none"/>
              </v:shape>
            </w:pict>
          </mc:Fallback>
        </mc:AlternateContent>
      </w:r>
      <w:r>
        <w:rPr>
          <w:spacing w:val="-2"/>
        </w:rPr>
        <w:t>**CANCELLATION NOTICE**</w:t>
      </w:r>
    </w:p>
    <w:p>
      <w:pPr>
        <w:pStyle w:val="BodyText"/>
        <w:rPr>
          <w:rFonts w:ascii="Times New Roman"/>
          <w:b/>
          <w:i/>
          <w:sz w:val="10"/>
        </w:rPr>
      </w:pPr>
      <w:r>
        <w:rPr>
          <w:rFonts w:ascii="Times New Roman"/>
          <w:b/>
          <w:i/>
          <w:sz w:val="10"/>
        </w:rPr>
        <mc:AlternateContent>
          <mc:Choice Requires="wps">
            <w:drawing>
              <wp:anchor distT="0" distB="0" distL="0" distR="0" allowOverlap="1" layoutInCell="1" locked="0" behindDoc="1" simplePos="0" relativeHeight="487670272">
                <wp:simplePos x="0" y="0"/>
                <wp:positionH relativeFrom="page">
                  <wp:posOffset>809625</wp:posOffset>
                </wp:positionH>
                <wp:positionV relativeFrom="paragraph">
                  <wp:posOffset>88887</wp:posOffset>
                </wp:positionV>
                <wp:extent cx="6457950" cy="1270"/>
                <wp:effectExtent l="0" t="0" r="0" b="0"/>
                <wp:wrapTopAndBottom/>
                <wp:docPr id="319" name="Graphic 319"/>
                <wp:cNvGraphicFramePr>
                  <a:graphicFrameLocks/>
                </wp:cNvGraphicFramePr>
                <a:graphic>
                  <a:graphicData uri="http://schemas.microsoft.com/office/word/2010/wordprocessingShape">
                    <wps:wsp>
                      <wps:cNvPr id="319" name="Graphic 319"/>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6.998984pt;width:508.5pt;height:.1pt;mso-position-horizontal-relative:page;mso-position-vertical-relative:paragraph;z-index:-15646208;mso-wrap-distance-left:0;mso-wrap-distance-right:0" id="docshape263" coordorigin="1275,140" coordsize="10170,0" path="m1275,140l11445,140e" filled="false" stroked="true" strokeweight="2pt" strokecolor="#000000">
                <v:path arrowok="t"/>
                <v:stroke dashstyle="shortdot"/>
                <w10:wrap type="topAndBottom"/>
              </v:shape>
            </w:pict>
          </mc:Fallback>
        </mc:AlternateContent>
      </w:r>
    </w:p>
    <w:p>
      <w:pPr>
        <w:pStyle w:val="Heading9"/>
        <w:spacing w:before="300"/>
        <w:ind w:left="1380" w:right="1735"/>
      </w:pPr>
      <w:r>
        <w:rPr/>
        <w:t>The</w:t>
      </w:r>
      <w:r>
        <w:rPr>
          <w:spacing w:val="-8"/>
        </w:rPr>
        <w:t> </w:t>
      </w:r>
      <w:r>
        <w:rPr/>
        <w:t>Ala</w:t>
      </w:r>
      <w:r>
        <w:rPr>
          <w:spacing w:val="-8"/>
        </w:rPr>
        <w:t> </w:t>
      </w:r>
      <w:r>
        <w:rPr/>
        <w:t>Moana</w:t>
      </w:r>
      <w:r>
        <w:rPr>
          <w:spacing w:val="-8"/>
        </w:rPr>
        <w:t> </w:t>
      </w:r>
      <w:r>
        <w:rPr/>
        <w:t>–</w:t>
      </w:r>
      <w:r>
        <w:rPr>
          <w:spacing w:val="-8"/>
        </w:rPr>
        <w:t> </w:t>
      </w:r>
      <w:r>
        <w:rPr/>
        <w:t>Kakaʻako</w:t>
      </w:r>
      <w:r>
        <w:rPr>
          <w:spacing w:val="-8"/>
        </w:rPr>
        <w:t> </w:t>
      </w:r>
      <w:r>
        <w:rPr/>
        <w:t>Neighborhood Board No. 11 will CANCEL its Action Committee meeting in</w:t>
      </w:r>
    </w:p>
    <w:p>
      <w:pPr>
        <w:spacing w:before="0"/>
        <w:ind w:left="0" w:right="355" w:firstLine="0"/>
        <w:jc w:val="center"/>
        <w:rPr>
          <w:rFonts w:ascii="Times New Roman"/>
          <w:b/>
          <w:sz w:val="48"/>
        </w:rPr>
      </w:pPr>
      <w:r>
        <w:rPr>
          <w:rFonts w:ascii="Times New Roman"/>
          <w:b/>
          <w:sz w:val="48"/>
        </w:rPr>
        <w:t>March</w:t>
      </w:r>
      <w:r>
        <w:rPr>
          <w:rFonts w:ascii="Times New Roman"/>
          <w:b/>
          <w:spacing w:val="1"/>
          <w:sz w:val="48"/>
        </w:rPr>
        <w:t> </w:t>
      </w:r>
      <w:r>
        <w:rPr>
          <w:rFonts w:ascii="Times New Roman"/>
          <w:b/>
          <w:sz w:val="48"/>
        </w:rPr>
        <w:t>2026 due to severe</w:t>
      </w:r>
      <w:r>
        <w:rPr>
          <w:rFonts w:ascii="Times New Roman"/>
          <w:b/>
          <w:spacing w:val="1"/>
          <w:sz w:val="48"/>
        </w:rPr>
        <w:t> </w:t>
      </w:r>
      <w:r>
        <w:rPr>
          <w:rFonts w:ascii="Times New Roman"/>
          <w:b/>
          <w:spacing w:val="-2"/>
          <w:sz w:val="48"/>
        </w:rPr>
        <w:t>weather.</w:t>
      </w:r>
    </w:p>
    <w:p>
      <w:pPr>
        <w:pStyle w:val="BodyText"/>
        <w:rPr>
          <w:rFonts w:ascii="Times New Roman"/>
          <w:b/>
          <w:sz w:val="20"/>
        </w:rPr>
      </w:pPr>
    </w:p>
    <w:p>
      <w:pPr>
        <w:pStyle w:val="BodyText"/>
        <w:spacing w:before="67"/>
        <w:rPr>
          <w:rFonts w:ascii="Times New Roman"/>
          <w:b/>
          <w:sz w:val="20"/>
        </w:rPr>
      </w:pPr>
      <w:r>
        <w:rPr>
          <w:rFonts w:ascii="Times New Roman"/>
          <w:b/>
          <w:sz w:val="20"/>
        </w:rPr>
        <mc:AlternateContent>
          <mc:Choice Requires="wps">
            <w:drawing>
              <wp:anchor distT="0" distB="0" distL="0" distR="0" allowOverlap="1" layoutInCell="1" locked="0" behindDoc="1" simplePos="0" relativeHeight="487670784">
                <wp:simplePos x="0" y="0"/>
                <wp:positionH relativeFrom="page">
                  <wp:posOffset>881176</wp:posOffset>
                </wp:positionH>
                <wp:positionV relativeFrom="paragraph">
                  <wp:posOffset>207522</wp:posOffset>
                </wp:positionV>
                <wp:extent cx="6050280" cy="1257935"/>
                <wp:effectExtent l="0" t="0" r="0" b="0"/>
                <wp:wrapTopAndBottom/>
                <wp:docPr id="320" name="Textbox 320"/>
                <wp:cNvGraphicFramePr>
                  <a:graphicFrameLocks/>
                </wp:cNvGraphicFramePr>
                <a:graphic>
                  <a:graphicData uri="http://schemas.microsoft.com/office/word/2010/wordprocessingShape">
                    <wps:wsp>
                      <wps:cNvPr id="320" name="Textbox 320"/>
                      <wps:cNvSpPr txBox="1"/>
                      <wps:spPr>
                        <a:xfrm>
                          <a:off x="0" y="0"/>
                          <a:ext cx="6050280" cy="1257935"/>
                        </a:xfrm>
                        <a:prstGeom prst="rect">
                          <a:avLst/>
                        </a:prstGeom>
                        <a:ln w="6095">
                          <a:solidFill>
                            <a:srgbClr val="000000"/>
                          </a:solidFill>
                          <a:prstDash val="solid"/>
                        </a:ln>
                      </wps:spPr>
                      <wps:txbx>
                        <w:txbxContent>
                          <w:p>
                            <w:pPr>
                              <w:spacing w:line="252" w:lineRule="auto" w:before="22"/>
                              <w:ind w:left="194" w:right="253" w:firstLine="0"/>
                              <w:jc w:val="center"/>
                              <w:rPr>
                                <w:rFonts w:ascii="Times New Roman"/>
                                <w:b/>
                                <w:sz w:val="40"/>
                              </w:rPr>
                            </w:pPr>
                            <w:r>
                              <w:rPr>
                                <w:rFonts w:ascii="Times New Roman"/>
                                <w:b/>
                                <w:w w:val="105"/>
                                <w:sz w:val="40"/>
                              </w:rPr>
                              <w:t>Our next action committee meeting will be on Thursday, April 9, 2026 at 6:00 p.m.</w:t>
                            </w:r>
                          </w:p>
                          <w:p>
                            <w:pPr>
                              <w:spacing w:line="252" w:lineRule="auto" w:before="0"/>
                              <w:ind w:left="1902" w:right="1961" w:firstLine="0"/>
                              <w:jc w:val="center"/>
                              <w:rPr>
                                <w:rFonts w:ascii="Times New Roman"/>
                                <w:b/>
                                <w:sz w:val="40"/>
                              </w:rPr>
                            </w:pPr>
                            <w:r>
                              <w:rPr>
                                <w:rFonts w:ascii="Times New Roman"/>
                                <w:b/>
                                <w:w w:val="105"/>
                                <w:sz w:val="40"/>
                              </w:rPr>
                              <w:t>at</w:t>
                            </w:r>
                            <w:r>
                              <w:rPr>
                                <w:rFonts w:ascii="Times New Roman"/>
                                <w:b/>
                                <w:spacing w:val="-11"/>
                                <w:w w:val="105"/>
                                <w:sz w:val="40"/>
                              </w:rPr>
                              <w:t> </w:t>
                            </w:r>
                            <w:r>
                              <w:rPr>
                                <w:rFonts w:ascii="Times New Roman"/>
                                <w:b/>
                                <w:w w:val="105"/>
                                <w:sz w:val="40"/>
                              </w:rPr>
                              <w:t>Makiki</w:t>
                            </w:r>
                            <w:r>
                              <w:rPr>
                                <w:rFonts w:ascii="Times New Roman"/>
                                <w:b/>
                                <w:spacing w:val="-11"/>
                                <w:w w:val="105"/>
                                <w:sz w:val="40"/>
                              </w:rPr>
                              <w:t> </w:t>
                            </w:r>
                            <w:r>
                              <w:rPr>
                                <w:rFonts w:ascii="Times New Roman"/>
                                <w:b/>
                                <w:w w:val="105"/>
                                <w:sz w:val="40"/>
                              </w:rPr>
                              <w:t>Christian</w:t>
                            </w:r>
                            <w:r>
                              <w:rPr>
                                <w:rFonts w:ascii="Times New Roman"/>
                                <w:b/>
                                <w:spacing w:val="-14"/>
                                <w:w w:val="105"/>
                                <w:sz w:val="40"/>
                              </w:rPr>
                              <w:t> </w:t>
                            </w:r>
                            <w:r>
                              <w:rPr>
                                <w:rFonts w:ascii="Times New Roman"/>
                                <w:b/>
                                <w:w w:val="105"/>
                                <w:sz w:val="40"/>
                              </w:rPr>
                              <w:t>Church and online via Zoom.</w:t>
                            </w:r>
                          </w:p>
                        </w:txbxContent>
                      </wps:txbx>
                      <wps:bodyPr wrap="square" lIns="0" tIns="0" rIns="0" bIns="0" rtlCol="0">
                        <a:noAutofit/>
                      </wps:bodyPr>
                    </wps:wsp>
                  </a:graphicData>
                </a:graphic>
              </wp:anchor>
            </w:drawing>
          </mc:Choice>
          <mc:Fallback>
            <w:pict>
              <v:shape style="position:absolute;margin-left:69.384003pt;margin-top:16.340347pt;width:476.4pt;height:99.05pt;mso-position-horizontal-relative:page;mso-position-vertical-relative:paragraph;z-index:-15645696;mso-wrap-distance-left:0;mso-wrap-distance-right:0" type="#_x0000_t202" id="docshape264" filled="false" stroked="true" strokeweight=".47998pt" strokecolor="#000000">
                <v:textbox inset="0,0,0,0">
                  <w:txbxContent>
                    <w:p>
                      <w:pPr>
                        <w:spacing w:line="252" w:lineRule="auto" w:before="22"/>
                        <w:ind w:left="194" w:right="253" w:firstLine="0"/>
                        <w:jc w:val="center"/>
                        <w:rPr>
                          <w:rFonts w:ascii="Times New Roman"/>
                          <w:b/>
                          <w:sz w:val="40"/>
                        </w:rPr>
                      </w:pPr>
                      <w:r>
                        <w:rPr>
                          <w:rFonts w:ascii="Times New Roman"/>
                          <w:b/>
                          <w:w w:val="105"/>
                          <w:sz w:val="40"/>
                        </w:rPr>
                        <w:t>Our next action committee meeting will be on Thursday, April 9, 2026 at 6:00 p.m.</w:t>
                      </w:r>
                    </w:p>
                    <w:p>
                      <w:pPr>
                        <w:spacing w:line="252" w:lineRule="auto" w:before="0"/>
                        <w:ind w:left="1902" w:right="1961" w:firstLine="0"/>
                        <w:jc w:val="center"/>
                        <w:rPr>
                          <w:rFonts w:ascii="Times New Roman"/>
                          <w:b/>
                          <w:sz w:val="40"/>
                        </w:rPr>
                      </w:pPr>
                      <w:r>
                        <w:rPr>
                          <w:rFonts w:ascii="Times New Roman"/>
                          <w:b/>
                          <w:w w:val="105"/>
                          <w:sz w:val="40"/>
                        </w:rPr>
                        <w:t>at</w:t>
                      </w:r>
                      <w:r>
                        <w:rPr>
                          <w:rFonts w:ascii="Times New Roman"/>
                          <w:b/>
                          <w:spacing w:val="-11"/>
                          <w:w w:val="105"/>
                          <w:sz w:val="40"/>
                        </w:rPr>
                        <w:t> </w:t>
                      </w:r>
                      <w:r>
                        <w:rPr>
                          <w:rFonts w:ascii="Times New Roman"/>
                          <w:b/>
                          <w:w w:val="105"/>
                          <w:sz w:val="40"/>
                        </w:rPr>
                        <w:t>Makiki</w:t>
                      </w:r>
                      <w:r>
                        <w:rPr>
                          <w:rFonts w:ascii="Times New Roman"/>
                          <w:b/>
                          <w:spacing w:val="-11"/>
                          <w:w w:val="105"/>
                          <w:sz w:val="40"/>
                        </w:rPr>
                        <w:t> </w:t>
                      </w:r>
                      <w:r>
                        <w:rPr>
                          <w:rFonts w:ascii="Times New Roman"/>
                          <w:b/>
                          <w:w w:val="105"/>
                          <w:sz w:val="40"/>
                        </w:rPr>
                        <w:t>Christian</w:t>
                      </w:r>
                      <w:r>
                        <w:rPr>
                          <w:rFonts w:ascii="Times New Roman"/>
                          <w:b/>
                          <w:spacing w:val="-14"/>
                          <w:w w:val="105"/>
                          <w:sz w:val="40"/>
                        </w:rPr>
                        <w:t> </w:t>
                      </w:r>
                      <w:r>
                        <w:rPr>
                          <w:rFonts w:ascii="Times New Roman"/>
                          <w:b/>
                          <w:w w:val="105"/>
                          <w:sz w:val="40"/>
                        </w:rPr>
                        <w:t>Church and online via Zoom.</w:t>
                      </w:r>
                    </w:p>
                  </w:txbxContent>
                </v:textbox>
                <v:stroke dashstyle="solid"/>
                <w10:wrap type="topAndBottom"/>
              </v:shape>
            </w:pict>
          </mc:Fallback>
        </mc:AlternateContent>
      </w:r>
    </w:p>
    <w:p>
      <w:pPr>
        <w:pStyle w:val="BodyText"/>
        <w:rPr>
          <w:rFonts w:ascii="Times New Roman"/>
          <w:b/>
          <w:sz w:val="32"/>
        </w:rPr>
      </w:pPr>
    </w:p>
    <w:p>
      <w:pPr>
        <w:pStyle w:val="BodyText"/>
        <w:rPr>
          <w:rFonts w:ascii="Times New Roman"/>
          <w:b/>
          <w:sz w:val="32"/>
        </w:rPr>
      </w:pPr>
    </w:p>
    <w:p>
      <w:pPr>
        <w:pStyle w:val="BodyText"/>
        <w:spacing w:before="3"/>
        <w:rPr>
          <w:rFonts w:ascii="Times New Roman"/>
          <w:b/>
          <w:sz w:val="32"/>
        </w:rPr>
      </w:pPr>
    </w:p>
    <w:p>
      <w:pPr>
        <w:spacing w:before="0"/>
        <w:ind w:left="1080" w:right="1615" w:firstLine="0"/>
        <w:jc w:val="both"/>
        <w:rPr>
          <w:rFonts w:ascii="Times New Roman" w:hAnsi="Times New Roman"/>
          <w:sz w:val="32"/>
        </w:rPr>
      </w:pPr>
      <w:r>
        <w:rPr>
          <w:rFonts w:ascii="Times New Roman" w:hAnsi="Times New Roman"/>
          <w:sz w:val="32"/>
        </w:rPr>
        <w:t>Watch</w:t>
      </w:r>
      <w:r>
        <w:rPr>
          <w:rFonts w:ascii="Times New Roman" w:hAnsi="Times New Roman"/>
          <w:spacing w:val="-3"/>
          <w:sz w:val="32"/>
        </w:rPr>
        <w:t> </w:t>
      </w:r>
      <w:r>
        <w:rPr>
          <w:rFonts w:ascii="Times New Roman" w:hAnsi="Times New Roman"/>
          <w:sz w:val="32"/>
        </w:rPr>
        <w:t>recordings</w:t>
      </w:r>
      <w:r>
        <w:rPr>
          <w:rFonts w:ascii="Times New Roman" w:hAnsi="Times New Roman"/>
          <w:spacing w:val="-4"/>
          <w:sz w:val="32"/>
        </w:rPr>
        <w:t> </w:t>
      </w:r>
      <w:r>
        <w:rPr>
          <w:rFonts w:ascii="Times New Roman" w:hAnsi="Times New Roman"/>
          <w:sz w:val="32"/>
        </w:rPr>
        <w:t>of</w:t>
      </w:r>
      <w:r>
        <w:rPr>
          <w:rFonts w:ascii="Times New Roman" w:hAnsi="Times New Roman"/>
          <w:spacing w:val="-5"/>
          <w:sz w:val="32"/>
        </w:rPr>
        <w:t> </w:t>
      </w:r>
      <w:r>
        <w:rPr>
          <w:rFonts w:ascii="Times New Roman" w:hAnsi="Times New Roman"/>
          <w:sz w:val="32"/>
        </w:rPr>
        <w:t>monthly</w:t>
      </w:r>
      <w:r>
        <w:rPr>
          <w:rFonts w:ascii="Times New Roman" w:hAnsi="Times New Roman"/>
          <w:spacing w:val="-3"/>
          <w:sz w:val="32"/>
        </w:rPr>
        <w:t> </w:t>
      </w:r>
      <w:r>
        <w:rPr>
          <w:rFonts w:ascii="Times New Roman" w:hAnsi="Times New Roman"/>
          <w:sz w:val="32"/>
        </w:rPr>
        <w:t>neighborhood</w:t>
      </w:r>
      <w:r>
        <w:rPr>
          <w:rFonts w:ascii="Times New Roman" w:hAnsi="Times New Roman"/>
          <w:spacing w:val="-3"/>
          <w:sz w:val="32"/>
        </w:rPr>
        <w:t> </w:t>
      </w:r>
      <w:r>
        <w:rPr>
          <w:rFonts w:ascii="Times New Roman" w:hAnsi="Times New Roman"/>
          <w:sz w:val="32"/>
        </w:rPr>
        <w:t>board</w:t>
      </w:r>
      <w:r>
        <w:rPr>
          <w:rFonts w:ascii="Times New Roman" w:hAnsi="Times New Roman"/>
          <w:spacing w:val="-4"/>
          <w:sz w:val="32"/>
        </w:rPr>
        <w:t> </w:t>
      </w:r>
      <w:r>
        <w:rPr>
          <w:rFonts w:ascii="Times New Roman" w:hAnsi="Times New Roman"/>
          <w:sz w:val="32"/>
        </w:rPr>
        <w:t>meetings</w:t>
      </w:r>
      <w:r>
        <w:rPr>
          <w:rFonts w:ascii="Times New Roman" w:hAnsi="Times New Roman"/>
          <w:spacing w:val="-4"/>
          <w:sz w:val="32"/>
        </w:rPr>
        <w:t> </w:t>
      </w:r>
      <w:r>
        <w:rPr>
          <w:rFonts w:ascii="Times New Roman" w:hAnsi="Times New Roman"/>
          <w:sz w:val="32"/>
        </w:rPr>
        <w:t>held</w:t>
      </w:r>
      <w:r>
        <w:rPr>
          <w:rFonts w:ascii="Times New Roman" w:hAnsi="Times New Roman"/>
          <w:spacing w:val="-3"/>
          <w:sz w:val="32"/>
        </w:rPr>
        <w:t> </w:t>
      </w:r>
      <w:r>
        <w:rPr>
          <w:rFonts w:ascii="Times New Roman" w:hAnsi="Times New Roman"/>
          <w:sz w:val="32"/>
        </w:rPr>
        <w:t>across O‘ahu</w:t>
      </w:r>
      <w:r>
        <w:rPr>
          <w:rFonts w:ascii="Times New Roman" w:hAnsi="Times New Roman"/>
          <w:spacing w:val="-18"/>
          <w:sz w:val="32"/>
        </w:rPr>
        <w:t> </w:t>
      </w:r>
      <w:r>
        <w:rPr>
          <w:rFonts w:ascii="Times New Roman" w:hAnsi="Times New Roman"/>
          <w:sz w:val="32"/>
        </w:rPr>
        <w:t>at</w:t>
      </w:r>
      <w:r>
        <w:rPr>
          <w:rFonts w:ascii="Times New Roman" w:hAnsi="Times New Roman"/>
          <w:spacing w:val="-20"/>
          <w:sz w:val="32"/>
        </w:rPr>
        <w:t> </w:t>
      </w:r>
      <w:hyperlink r:id="rId32">
        <w:r>
          <w:rPr>
            <w:rFonts w:ascii="Times New Roman" w:hAnsi="Times New Roman"/>
            <w:color w:val="0000FF"/>
            <w:sz w:val="32"/>
            <w:u w:val="single" w:color="0000FF"/>
          </w:rPr>
          <w:t>https://www.youtube.com/@NeighborhoodCommissionOffice</w:t>
        </w:r>
      </w:hyperlink>
      <w:r>
        <w:rPr>
          <w:rFonts w:ascii="Times New Roman" w:hAnsi="Times New Roman"/>
          <w:color w:val="0000FF"/>
          <w:sz w:val="32"/>
        </w:rPr>
        <w:t> </w:t>
      </w:r>
      <w:r>
        <w:rPr>
          <w:rFonts w:ascii="Times New Roman" w:hAnsi="Times New Roman"/>
          <w:sz w:val="32"/>
        </w:rPr>
        <w:t>and visit </w:t>
      </w:r>
      <w:hyperlink r:id="rId391">
        <w:r>
          <w:rPr>
            <w:rFonts w:ascii="Times New Roman" w:hAnsi="Times New Roman"/>
            <w:color w:val="0000FF"/>
            <w:sz w:val="32"/>
            <w:u w:val="single" w:color="0000FF"/>
          </w:rPr>
          <w:t>https://www.honolulu.gov/nco/</w:t>
        </w:r>
      </w:hyperlink>
    </w:p>
    <w:p>
      <w:pPr>
        <w:spacing w:after="0"/>
        <w:jc w:val="both"/>
        <w:rPr>
          <w:rFonts w:ascii="Times New Roman" w:hAnsi="Times New Roman"/>
          <w:sz w:val="32"/>
        </w:rPr>
        <w:sectPr>
          <w:headerReference w:type="default" r:id="rId424"/>
          <w:footerReference w:type="default" r:id="rId425"/>
          <w:pgSz w:w="12240" w:h="15840"/>
          <w:pgMar w:header="360" w:footer="0" w:top="1440" w:bottom="280" w:left="360" w:right="0"/>
        </w:sectPr>
      </w:pPr>
    </w:p>
    <w:p>
      <w:pPr>
        <w:spacing w:before="92"/>
        <w:ind w:left="2522" w:right="0" w:firstLine="0"/>
        <w:jc w:val="left"/>
        <w:rPr>
          <w:sz w:val="16"/>
        </w:rPr>
      </w:pPr>
      <w:r>
        <w:rPr>
          <w:sz w:val="16"/>
        </w:rPr>
        <w:drawing>
          <wp:anchor distT="0" distB="0" distL="0" distR="0" allowOverlap="1" layoutInCell="1" locked="0" behindDoc="0" simplePos="0" relativeHeight="15813120">
            <wp:simplePos x="0" y="0"/>
            <wp:positionH relativeFrom="page">
              <wp:posOffset>685800</wp:posOffset>
            </wp:positionH>
            <wp:positionV relativeFrom="page">
              <wp:posOffset>354329</wp:posOffset>
            </wp:positionV>
            <wp:extent cx="1066164" cy="822959"/>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428" cstate="print"/>
                    <a:stretch>
                      <a:fillRect/>
                    </a:stretch>
                  </pic:blipFill>
                  <pic:spPr>
                    <a:xfrm>
                      <a:off x="0" y="0"/>
                      <a:ext cx="1066164" cy="822959"/>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13632">
                <wp:simplePos x="0" y="0"/>
                <wp:positionH relativeFrom="page">
                  <wp:posOffset>5336137</wp:posOffset>
                </wp:positionH>
                <wp:positionV relativeFrom="page">
                  <wp:posOffset>257030</wp:posOffset>
                </wp:positionV>
                <wp:extent cx="1993264" cy="27051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'26MAR10 PM 2:44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0.168304pt;margin-top:20.238586pt;width:156.950pt;height:21.3pt;mso-position-horizontal-relative:page;mso-position-vertical-relative:page;z-index:15813632" type="#_x0000_t202" id="docshape266"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'26MAR10 PM 2:44 CITY </w:t>
                      </w:r>
                      <w:r>
                        <w:rPr>
                          <w:rFonts w:ascii="Arial Narrow"/>
                          <w:color w:val="7F00FF"/>
                          <w:spacing w:val="-2"/>
                          <w:sz w:val="25"/>
                        </w:rPr>
                        <w:t>CLERK</w:t>
                      </w:r>
                    </w:p>
                  </w:txbxContent>
                </v:textbox>
                <v:fill type="solid"/>
                <w10:wrap type="none"/>
              </v:shape>
            </w:pict>
          </mc:Fallback>
        </mc:AlternateContent>
      </w: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8">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29">
        <w:r>
          <w:rPr>
            <w:color w:val="0000FF"/>
            <w:spacing w:val="-2"/>
            <w:sz w:val="16"/>
            <w:u w:val="single" w:color="0000FF"/>
          </w:rPr>
          <w:t>www.honolulu.gov/nco</w:t>
        </w:r>
      </w:hyperlink>
    </w:p>
    <w:p>
      <w:pPr>
        <w:pStyle w:val="BodyText"/>
        <w:rPr>
          <w:sz w:val="18"/>
        </w:rPr>
      </w:pPr>
    </w:p>
    <w:p>
      <w:pPr>
        <w:pStyle w:val="BodyText"/>
        <w:spacing w:before="125"/>
        <w:rPr>
          <w:sz w:val="18"/>
        </w:rPr>
      </w:pPr>
    </w:p>
    <w:p>
      <w:pPr>
        <w:spacing w:before="0"/>
        <w:ind w:left="0" w:right="358" w:firstLine="0"/>
        <w:jc w:val="center"/>
        <w:rPr>
          <w:b/>
          <w:sz w:val="18"/>
        </w:rPr>
      </w:pPr>
      <w:r>
        <w:rPr>
          <w:b/>
          <w:sz w:val="18"/>
          <w:u w:val="single"/>
        </w:rPr>
        <w:t>REGULAR</w:t>
      </w:r>
      <w:r>
        <w:rPr>
          <w:b/>
          <w:spacing w:val="-3"/>
          <w:sz w:val="18"/>
          <w:u w:val="single"/>
        </w:rPr>
        <w:t> </w:t>
      </w:r>
      <w:r>
        <w:rPr>
          <w:b/>
          <w:sz w:val="18"/>
          <w:u w:val="single"/>
        </w:rPr>
        <w:t>MEETING</w:t>
      </w:r>
      <w:r>
        <w:rPr>
          <w:b/>
          <w:spacing w:val="-4"/>
          <w:sz w:val="18"/>
          <w:u w:val="single"/>
        </w:rPr>
        <w:t> </w:t>
      </w:r>
      <w:r>
        <w:rPr>
          <w:b/>
          <w:spacing w:val="-2"/>
          <w:sz w:val="18"/>
          <w:u w:val="single"/>
        </w:rPr>
        <w:t>AGENDA</w:t>
      </w:r>
    </w:p>
    <w:p>
      <w:pPr>
        <w:spacing w:before="2"/>
        <w:ind w:left="3795" w:right="4152" w:firstLine="2"/>
        <w:jc w:val="center"/>
        <w:rPr>
          <w:sz w:val="18"/>
        </w:rPr>
      </w:pPr>
      <w:r>
        <w:rPr>
          <w:sz w:val="18"/>
        </w:rPr>
        <w:t>MONDAY, MARCH 16, 2026 at 7:00 P.M. WAHIAWA</w:t>
      </w:r>
      <w:r>
        <w:rPr>
          <w:spacing w:val="-7"/>
          <w:sz w:val="18"/>
        </w:rPr>
        <w:t> </w:t>
      </w:r>
      <w:r>
        <w:rPr>
          <w:sz w:val="18"/>
        </w:rPr>
        <w:t>DISTRICT</w:t>
      </w:r>
      <w:r>
        <w:rPr>
          <w:spacing w:val="-7"/>
          <w:sz w:val="18"/>
        </w:rPr>
        <w:t> </w:t>
      </w:r>
      <w:r>
        <w:rPr>
          <w:sz w:val="18"/>
        </w:rPr>
        <w:t>PARK</w:t>
      </w:r>
      <w:r>
        <w:rPr>
          <w:spacing w:val="-8"/>
          <w:sz w:val="18"/>
        </w:rPr>
        <w:t> </w:t>
      </w:r>
      <w:r>
        <w:rPr>
          <w:sz w:val="18"/>
        </w:rPr>
        <w:t>–</w:t>
      </w:r>
      <w:r>
        <w:rPr>
          <w:spacing w:val="-9"/>
          <w:sz w:val="18"/>
        </w:rPr>
        <w:t> </w:t>
      </w:r>
      <w:r>
        <w:rPr>
          <w:sz w:val="18"/>
        </w:rPr>
        <w:t>MEETING</w:t>
      </w:r>
      <w:r>
        <w:rPr>
          <w:spacing w:val="-8"/>
          <w:sz w:val="18"/>
        </w:rPr>
        <w:t> </w:t>
      </w:r>
      <w:r>
        <w:rPr>
          <w:sz w:val="18"/>
        </w:rPr>
        <w:t>ROOM 1129 KILANI AVENUE</w:t>
      </w:r>
      <w:r>
        <w:rPr>
          <w:spacing w:val="40"/>
          <w:sz w:val="18"/>
        </w:rPr>
        <w:t> </w:t>
      </w:r>
      <w:r>
        <w:rPr>
          <w:sz w:val="18"/>
        </w:rPr>
        <w:t>WAHIAWA, HI 96786 AND ONLINE VIA WEBEX</w:t>
      </w:r>
    </w:p>
    <w:p>
      <w:pPr>
        <w:pStyle w:val="BodyText"/>
        <w:spacing w:before="11"/>
        <w:rPr>
          <w:sz w:val="18"/>
        </w:rPr>
      </w:pPr>
    </w:p>
    <w:p>
      <w:pPr>
        <w:spacing w:line="207" w:lineRule="exact" w:before="0"/>
        <w:ind w:left="720" w:right="0" w:firstLine="0"/>
        <w:jc w:val="left"/>
        <w:rPr>
          <w:sz w:val="18"/>
        </w:rPr>
      </w:pPr>
      <w:r>
        <w:rPr>
          <w:b/>
          <w:sz w:val="18"/>
        </w:rPr>
        <w:t>Meeting</w:t>
      </w:r>
      <w:r>
        <w:rPr>
          <w:b/>
          <w:spacing w:val="-6"/>
          <w:sz w:val="18"/>
        </w:rPr>
        <w:t> </w:t>
      </w:r>
      <w:r>
        <w:rPr>
          <w:b/>
          <w:sz w:val="18"/>
        </w:rPr>
        <w:t>Link:</w:t>
      </w:r>
      <w:r>
        <w:rPr>
          <w:b/>
          <w:spacing w:val="-4"/>
          <w:sz w:val="18"/>
        </w:rPr>
        <w:t> </w:t>
      </w:r>
      <w:hyperlink r:id="rId429">
        <w:r>
          <w:rPr>
            <w:color w:val="0000FF"/>
            <w:spacing w:val="-2"/>
            <w:sz w:val="18"/>
            <w:u w:val="single" w:color="0000FF"/>
          </w:rPr>
          <w:t>https://cchnl.webex.com/cchnl/j.php?MTID=m28c9b5a055c2d0b8b8b678d5d69ce7a4</w:t>
        </w:r>
      </w:hyperlink>
    </w:p>
    <w:p>
      <w:pPr>
        <w:spacing w:before="0"/>
        <w:ind w:left="720" w:right="6273" w:firstLine="0"/>
        <w:jc w:val="left"/>
        <w:rPr>
          <w:sz w:val="18"/>
        </w:rPr>
      </w:pPr>
      <w:r>
        <w:rPr>
          <w:b/>
          <w:sz w:val="18"/>
        </w:rPr>
        <w:t>Meeting Number / Access Code: </w:t>
      </w:r>
      <w:r>
        <w:rPr>
          <w:sz w:val="18"/>
        </w:rPr>
        <w:t>2491 161 6187 </w:t>
      </w:r>
      <w:r>
        <w:rPr>
          <w:b/>
          <w:sz w:val="18"/>
        </w:rPr>
        <w:t>Password:</w:t>
      </w:r>
      <w:r>
        <w:rPr>
          <w:b/>
          <w:spacing w:val="-4"/>
          <w:sz w:val="18"/>
        </w:rPr>
        <w:t> </w:t>
      </w:r>
      <w:r>
        <w:rPr>
          <w:sz w:val="18"/>
        </w:rPr>
        <w:t>NB26</w:t>
      </w:r>
      <w:r>
        <w:rPr>
          <w:spacing w:val="-5"/>
          <w:sz w:val="18"/>
        </w:rPr>
        <w:t> </w:t>
      </w:r>
      <w:r>
        <w:rPr>
          <w:sz w:val="18"/>
        </w:rPr>
        <w:t>(6226</w:t>
      </w:r>
      <w:r>
        <w:rPr>
          <w:spacing w:val="-5"/>
          <w:sz w:val="18"/>
        </w:rPr>
        <w:t> </w:t>
      </w:r>
      <w:r>
        <w:rPr>
          <w:sz w:val="18"/>
        </w:rPr>
        <w:t>from</w:t>
      </w:r>
      <w:r>
        <w:rPr>
          <w:spacing w:val="-6"/>
          <w:sz w:val="18"/>
        </w:rPr>
        <w:t> </w:t>
      </w:r>
      <w:r>
        <w:rPr>
          <w:sz w:val="18"/>
        </w:rPr>
        <w:t>phones</w:t>
      </w:r>
      <w:r>
        <w:rPr>
          <w:spacing w:val="-4"/>
          <w:sz w:val="18"/>
        </w:rPr>
        <w:t> </w:t>
      </w:r>
      <w:r>
        <w:rPr>
          <w:sz w:val="18"/>
        </w:rPr>
        <w:t>and</w:t>
      </w:r>
      <w:r>
        <w:rPr>
          <w:spacing w:val="-7"/>
          <w:sz w:val="18"/>
        </w:rPr>
        <w:t> </w:t>
      </w:r>
      <w:r>
        <w:rPr>
          <w:sz w:val="18"/>
        </w:rPr>
        <w:t>video</w:t>
      </w:r>
      <w:r>
        <w:rPr>
          <w:spacing w:val="-5"/>
          <w:sz w:val="18"/>
        </w:rPr>
        <w:t> </w:t>
      </w:r>
      <w:r>
        <w:rPr>
          <w:sz w:val="18"/>
        </w:rPr>
        <w:t>systems) </w:t>
      </w:r>
      <w:r>
        <w:rPr>
          <w:b/>
          <w:sz w:val="18"/>
        </w:rPr>
        <w:t>Join by Phone: </w:t>
      </w:r>
      <w:r>
        <w:rPr>
          <w:sz w:val="18"/>
        </w:rPr>
        <w:t>United States Toll +1-408-418-9388</w:t>
      </w:r>
    </w:p>
    <w:p>
      <w:pPr>
        <w:spacing w:before="206"/>
        <w:ind w:left="720" w:right="0" w:firstLine="0"/>
        <w:jc w:val="left"/>
        <w:rPr>
          <w:sz w:val="16"/>
        </w:rPr>
      </w:pPr>
      <w:r>
        <w:rPr>
          <w:b/>
          <w:sz w:val="16"/>
          <w:u w:val="single"/>
        </w:rPr>
        <w:t>Phone</w:t>
      </w:r>
      <w:r>
        <w:rPr>
          <w:sz w:val="16"/>
        </w:rPr>
        <w:t>:</w:t>
      </w:r>
      <w:r>
        <w:rPr>
          <w:spacing w:val="41"/>
          <w:sz w:val="16"/>
        </w:rPr>
        <w:t>  </w:t>
      </w:r>
      <w:r>
        <w:rPr>
          <w:sz w:val="16"/>
        </w:rPr>
        <w:t>Chair</w:t>
      </w:r>
      <w:r>
        <w:rPr>
          <w:spacing w:val="-2"/>
          <w:sz w:val="16"/>
        </w:rPr>
        <w:t> </w:t>
      </w:r>
      <w:r>
        <w:rPr>
          <w:sz w:val="16"/>
        </w:rPr>
        <w:t>will</w:t>
      </w:r>
      <w:r>
        <w:rPr>
          <w:spacing w:val="-2"/>
          <w:sz w:val="16"/>
        </w:rPr>
        <w:t> </w:t>
      </w:r>
      <w:r>
        <w:rPr>
          <w:sz w:val="16"/>
        </w:rPr>
        <w:t>ask</w:t>
      </w:r>
      <w:r>
        <w:rPr>
          <w:spacing w:val="-4"/>
          <w:sz w:val="16"/>
        </w:rPr>
        <w:t> </w:t>
      </w:r>
      <w:r>
        <w:rPr>
          <w:sz w:val="16"/>
        </w:rPr>
        <w:t>if</w:t>
      </w:r>
      <w:r>
        <w:rPr>
          <w:spacing w:val="-3"/>
          <w:sz w:val="16"/>
        </w:rPr>
        <w:t> </w:t>
      </w:r>
      <w:r>
        <w:rPr>
          <w:sz w:val="16"/>
        </w:rPr>
        <w:t>there</w:t>
      </w:r>
      <w:r>
        <w:rPr>
          <w:spacing w:val="-3"/>
          <w:sz w:val="16"/>
        </w:rPr>
        <w:t> </w:t>
      </w:r>
      <w:r>
        <w:rPr>
          <w:sz w:val="16"/>
        </w:rPr>
        <w:t>are</w:t>
      </w:r>
      <w:r>
        <w:rPr>
          <w:spacing w:val="-6"/>
          <w:sz w:val="16"/>
        </w:rPr>
        <w:t> </w:t>
      </w:r>
      <w:r>
        <w:rPr>
          <w:sz w:val="16"/>
        </w:rPr>
        <w:t>any</w:t>
      </w:r>
      <w:r>
        <w:rPr>
          <w:spacing w:val="-4"/>
          <w:sz w:val="16"/>
        </w:rPr>
        <w:t> </w:t>
      </w:r>
      <w:r>
        <w:rPr>
          <w:sz w:val="16"/>
        </w:rPr>
        <w:t>participants</w:t>
      </w:r>
      <w:r>
        <w:rPr>
          <w:spacing w:val="-1"/>
          <w:sz w:val="16"/>
        </w:rPr>
        <w:t> </w:t>
      </w:r>
      <w:r>
        <w:rPr>
          <w:sz w:val="16"/>
        </w:rPr>
        <w:t>on</w:t>
      </w:r>
      <w:r>
        <w:rPr>
          <w:spacing w:val="-6"/>
          <w:sz w:val="16"/>
        </w:rPr>
        <w:t> </w:t>
      </w:r>
      <w:r>
        <w:rPr>
          <w:sz w:val="16"/>
        </w:rPr>
        <w:t>the</w:t>
      </w:r>
      <w:r>
        <w:rPr>
          <w:spacing w:val="-2"/>
          <w:sz w:val="16"/>
        </w:rPr>
        <w:t> </w:t>
      </w:r>
      <w:r>
        <w:rPr>
          <w:sz w:val="16"/>
        </w:rPr>
        <w:t>phone,</w:t>
      </w:r>
      <w:r>
        <w:rPr>
          <w:spacing w:val="-6"/>
          <w:sz w:val="16"/>
        </w:rPr>
        <w:t> </w:t>
      </w:r>
      <w:r>
        <w:rPr>
          <w:sz w:val="16"/>
        </w:rPr>
        <w:t>state</w:t>
      </w:r>
      <w:r>
        <w:rPr>
          <w:spacing w:val="-6"/>
          <w:sz w:val="16"/>
        </w:rPr>
        <w:t> </w:t>
      </w:r>
      <w:r>
        <w:rPr>
          <w:sz w:val="16"/>
        </w:rPr>
        <w:t>your</w:t>
      </w:r>
      <w:r>
        <w:rPr>
          <w:spacing w:val="-6"/>
          <w:sz w:val="16"/>
        </w:rPr>
        <w:t> </w:t>
      </w:r>
      <w:r>
        <w:rPr>
          <w:sz w:val="16"/>
        </w:rPr>
        <w:t>name</w:t>
      </w:r>
      <w:r>
        <w:rPr>
          <w:spacing w:val="-2"/>
          <w:sz w:val="16"/>
        </w:rPr>
        <w:t> </w:t>
      </w:r>
      <w:r>
        <w:rPr>
          <w:sz w:val="16"/>
        </w:rPr>
        <w:t>and</w:t>
      </w:r>
      <w:r>
        <w:rPr>
          <w:spacing w:val="-3"/>
          <w:sz w:val="16"/>
        </w:rPr>
        <w:t> </w:t>
      </w:r>
      <w:r>
        <w:rPr>
          <w:sz w:val="16"/>
        </w:rPr>
        <w:t>position</w:t>
      </w:r>
      <w:r>
        <w:rPr>
          <w:spacing w:val="-6"/>
          <w:sz w:val="16"/>
        </w:rPr>
        <w:t> </w:t>
      </w:r>
      <w:r>
        <w:rPr>
          <w:sz w:val="16"/>
        </w:rPr>
        <w:t>on</w:t>
      </w:r>
      <w:r>
        <w:rPr>
          <w:spacing w:val="-3"/>
          <w:sz w:val="16"/>
        </w:rPr>
        <w:t> </w:t>
      </w:r>
      <w:r>
        <w:rPr>
          <w:spacing w:val="-2"/>
          <w:sz w:val="16"/>
        </w:rPr>
        <w:t>issue/concern.</w:t>
      </w:r>
    </w:p>
    <w:p>
      <w:pPr>
        <w:tabs>
          <w:tab w:pos="1440" w:val="left" w:leader="none"/>
        </w:tabs>
        <w:spacing w:before="1"/>
        <w:ind w:left="720" w:right="0" w:firstLine="0"/>
        <w:jc w:val="left"/>
        <w:rPr>
          <w:sz w:val="16"/>
        </w:rPr>
      </w:pPr>
      <w:r>
        <w:rPr>
          <w:b/>
          <w:spacing w:val="-2"/>
          <w:sz w:val="16"/>
          <w:u w:val="single"/>
        </w:rPr>
        <w:t>Video</w:t>
      </w:r>
      <w:r>
        <w:rPr>
          <w:spacing w:val="-2"/>
          <w:sz w:val="16"/>
        </w:rPr>
        <w:t>:</w:t>
      </w:r>
      <w:r>
        <w:rPr>
          <w:sz w:val="16"/>
        </w:rPr>
        <w:tab/>
        <w:t>Raise</w:t>
      </w:r>
      <w:r>
        <w:rPr>
          <w:spacing w:val="-7"/>
          <w:sz w:val="16"/>
        </w:rPr>
        <w:t> </w:t>
      </w:r>
      <w:r>
        <w:rPr>
          <w:sz w:val="16"/>
        </w:rPr>
        <w:t>your</w:t>
      </w:r>
      <w:r>
        <w:rPr>
          <w:spacing w:val="-4"/>
          <w:sz w:val="16"/>
        </w:rPr>
        <w:t> </w:t>
      </w:r>
      <w:r>
        <w:rPr>
          <w:sz w:val="16"/>
        </w:rPr>
        <w:t>hand,</w:t>
      </w:r>
      <w:r>
        <w:rPr>
          <w:spacing w:val="-2"/>
          <w:sz w:val="16"/>
        </w:rPr>
        <w:t> </w:t>
      </w:r>
      <w:r>
        <w:rPr>
          <w:sz w:val="16"/>
        </w:rPr>
        <w:t>Chair</w:t>
      </w:r>
      <w:r>
        <w:rPr>
          <w:spacing w:val="-5"/>
          <w:sz w:val="16"/>
        </w:rPr>
        <w:t> </w:t>
      </w:r>
      <w:r>
        <w:rPr>
          <w:sz w:val="16"/>
        </w:rPr>
        <w:t>will</w:t>
      </w:r>
      <w:r>
        <w:rPr>
          <w:spacing w:val="-2"/>
          <w:sz w:val="16"/>
        </w:rPr>
        <w:t> </w:t>
      </w:r>
      <w:r>
        <w:rPr>
          <w:sz w:val="16"/>
        </w:rPr>
        <w:t>recognize</w:t>
      </w:r>
      <w:r>
        <w:rPr>
          <w:spacing w:val="-5"/>
          <w:sz w:val="16"/>
        </w:rPr>
        <w:t> </w:t>
      </w:r>
      <w:r>
        <w:rPr>
          <w:sz w:val="16"/>
        </w:rPr>
        <w:t>you</w:t>
      </w:r>
      <w:r>
        <w:rPr>
          <w:spacing w:val="-3"/>
          <w:sz w:val="16"/>
        </w:rPr>
        <w:t> </w:t>
      </w:r>
      <w:r>
        <w:rPr>
          <w:sz w:val="16"/>
        </w:rPr>
        <w:t>and</w:t>
      </w:r>
      <w:r>
        <w:rPr>
          <w:spacing w:val="-3"/>
          <w:sz w:val="16"/>
        </w:rPr>
        <w:t> </w:t>
      </w:r>
      <w:r>
        <w:rPr>
          <w:sz w:val="16"/>
        </w:rPr>
        <w:t>ask</w:t>
      </w:r>
      <w:r>
        <w:rPr>
          <w:spacing w:val="-4"/>
          <w:sz w:val="16"/>
        </w:rPr>
        <w:t> </w:t>
      </w:r>
      <w:r>
        <w:rPr>
          <w:sz w:val="16"/>
        </w:rPr>
        <w:t>to</w:t>
      </w:r>
      <w:r>
        <w:rPr>
          <w:spacing w:val="-5"/>
          <w:sz w:val="16"/>
        </w:rPr>
        <w:t> </w:t>
      </w:r>
      <w:r>
        <w:rPr>
          <w:sz w:val="16"/>
        </w:rPr>
        <w:t>state</w:t>
      </w:r>
      <w:r>
        <w:rPr>
          <w:spacing w:val="-5"/>
          <w:sz w:val="16"/>
        </w:rPr>
        <w:t> </w:t>
      </w:r>
      <w:r>
        <w:rPr>
          <w:sz w:val="16"/>
        </w:rPr>
        <w:t>your</w:t>
      </w:r>
      <w:r>
        <w:rPr>
          <w:spacing w:val="2"/>
          <w:sz w:val="16"/>
        </w:rPr>
        <w:t> </w:t>
      </w:r>
      <w:r>
        <w:rPr>
          <w:sz w:val="16"/>
        </w:rPr>
        <w:t>name</w:t>
      </w:r>
      <w:r>
        <w:rPr>
          <w:spacing w:val="-3"/>
          <w:sz w:val="16"/>
        </w:rPr>
        <w:t> </w:t>
      </w:r>
      <w:r>
        <w:rPr>
          <w:sz w:val="16"/>
        </w:rPr>
        <w:t>and</w:t>
      </w:r>
      <w:r>
        <w:rPr>
          <w:spacing w:val="-4"/>
          <w:sz w:val="16"/>
        </w:rPr>
        <w:t> </w:t>
      </w:r>
      <w:r>
        <w:rPr>
          <w:sz w:val="16"/>
        </w:rPr>
        <w:t>position</w:t>
      </w:r>
      <w:r>
        <w:rPr>
          <w:spacing w:val="-3"/>
          <w:sz w:val="16"/>
        </w:rPr>
        <w:t> </w:t>
      </w:r>
      <w:r>
        <w:rPr>
          <w:sz w:val="16"/>
        </w:rPr>
        <w:t>on</w:t>
      </w:r>
      <w:r>
        <w:rPr>
          <w:spacing w:val="-6"/>
          <w:sz w:val="16"/>
        </w:rPr>
        <w:t> </w:t>
      </w:r>
      <w:r>
        <w:rPr>
          <w:sz w:val="16"/>
        </w:rPr>
        <w:t>the</w:t>
      </w:r>
      <w:r>
        <w:rPr>
          <w:spacing w:val="-4"/>
          <w:sz w:val="16"/>
        </w:rPr>
        <w:t> </w:t>
      </w:r>
      <w:r>
        <w:rPr>
          <w:spacing w:val="-2"/>
          <w:sz w:val="16"/>
        </w:rPr>
        <w:t>issue/concern.</w:t>
      </w:r>
    </w:p>
    <w:p>
      <w:pPr>
        <w:pStyle w:val="BodyText"/>
        <w:rPr>
          <w:sz w:val="16"/>
        </w:rPr>
      </w:pPr>
    </w:p>
    <w:p>
      <w:pPr>
        <w:spacing w:before="0"/>
        <w:ind w:left="720" w:right="0" w:firstLine="0"/>
        <w:jc w:val="both"/>
        <w:rPr>
          <w:sz w:val="16"/>
        </w:rPr>
      </w:pPr>
      <w:r>
        <w:rPr>
          <w:b/>
          <w:sz w:val="16"/>
          <w:u w:val="single"/>
        </w:rPr>
        <w:t>Neighborhood</w:t>
      </w:r>
      <w:r>
        <w:rPr>
          <w:b/>
          <w:spacing w:val="-4"/>
          <w:sz w:val="16"/>
          <w:u w:val="single"/>
        </w:rPr>
        <w:t> </w:t>
      </w:r>
      <w:r>
        <w:rPr>
          <w:b/>
          <w:sz w:val="16"/>
          <w:u w:val="single"/>
        </w:rPr>
        <w:t>Board</w:t>
      </w:r>
      <w:r>
        <w:rPr>
          <w:b/>
          <w:spacing w:val="-5"/>
          <w:sz w:val="16"/>
          <w:u w:val="single"/>
        </w:rPr>
        <w:t> </w:t>
      </w:r>
      <w:r>
        <w:rPr>
          <w:b/>
          <w:sz w:val="16"/>
          <w:u w:val="single"/>
        </w:rPr>
        <w:t>26</w:t>
      </w:r>
      <w:r>
        <w:rPr>
          <w:b/>
          <w:spacing w:val="-3"/>
          <w:sz w:val="16"/>
          <w:u w:val="single"/>
        </w:rPr>
        <w:t> </w:t>
      </w:r>
      <w:r>
        <w:rPr>
          <w:b/>
          <w:sz w:val="16"/>
          <w:u w:val="single"/>
        </w:rPr>
        <w:t>Rules</w:t>
      </w:r>
      <w:r>
        <w:rPr>
          <w:b/>
          <w:spacing w:val="-4"/>
          <w:sz w:val="16"/>
          <w:u w:val="single"/>
        </w:rPr>
        <w:t> </w:t>
      </w:r>
      <w:r>
        <w:rPr>
          <w:b/>
          <w:sz w:val="16"/>
          <w:u w:val="single"/>
        </w:rPr>
        <w:t>of</w:t>
      </w:r>
      <w:r>
        <w:rPr>
          <w:b/>
          <w:spacing w:val="-3"/>
          <w:sz w:val="16"/>
          <w:u w:val="single"/>
        </w:rPr>
        <w:t> </w:t>
      </w:r>
      <w:r>
        <w:rPr>
          <w:b/>
          <w:sz w:val="16"/>
          <w:u w:val="single"/>
        </w:rPr>
        <w:t>Decorum</w:t>
      </w:r>
      <w:r>
        <w:rPr>
          <w:sz w:val="16"/>
        </w:rPr>
        <w:t>:</w:t>
      </w:r>
      <w:r>
        <w:rPr>
          <w:spacing w:val="39"/>
          <w:sz w:val="16"/>
        </w:rPr>
        <w:t> </w:t>
      </w:r>
      <w:r>
        <w:rPr>
          <w:sz w:val="16"/>
        </w:rPr>
        <w:t>Listed</w:t>
      </w:r>
      <w:r>
        <w:rPr>
          <w:spacing w:val="-3"/>
          <w:sz w:val="16"/>
        </w:rPr>
        <w:t> </w:t>
      </w:r>
      <w:r>
        <w:rPr>
          <w:sz w:val="16"/>
        </w:rPr>
        <w:t>under</w:t>
      </w:r>
      <w:r>
        <w:rPr>
          <w:spacing w:val="-5"/>
          <w:sz w:val="16"/>
        </w:rPr>
        <w:t> </w:t>
      </w:r>
      <w:r>
        <w:rPr>
          <w:sz w:val="16"/>
        </w:rPr>
        <w:t>Agenda</w:t>
      </w:r>
      <w:r>
        <w:rPr>
          <w:spacing w:val="-5"/>
          <w:sz w:val="16"/>
        </w:rPr>
        <w:t> </w:t>
      </w:r>
      <w:r>
        <w:rPr>
          <w:sz w:val="16"/>
        </w:rPr>
        <w:t>Item</w:t>
      </w:r>
      <w:r>
        <w:rPr>
          <w:spacing w:val="-4"/>
          <w:sz w:val="16"/>
        </w:rPr>
        <w:t> </w:t>
      </w:r>
      <w:r>
        <w:rPr>
          <w:sz w:val="16"/>
        </w:rPr>
        <w:t>V</w:t>
      </w:r>
      <w:r>
        <w:rPr>
          <w:spacing w:val="-4"/>
          <w:sz w:val="16"/>
        </w:rPr>
        <w:t> </w:t>
      </w:r>
      <w:r>
        <w:rPr>
          <w:sz w:val="16"/>
        </w:rPr>
        <w:t>and</w:t>
      </w:r>
      <w:r>
        <w:rPr>
          <w:spacing w:val="-5"/>
          <w:sz w:val="16"/>
        </w:rPr>
        <w:t> </w:t>
      </w:r>
      <w:r>
        <w:rPr>
          <w:sz w:val="16"/>
        </w:rPr>
        <w:t>shall</w:t>
      </w:r>
      <w:r>
        <w:rPr>
          <w:spacing w:val="-2"/>
          <w:sz w:val="16"/>
        </w:rPr>
        <w:t> </w:t>
      </w:r>
      <w:r>
        <w:rPr>
          <w:sz w:val="16"/>
        </w:rPr>
        <w:t>be</w:t>
      </w:r>
      <w:r>
        <w:rPr>
          <w:spacing w:val="-6"/>
          <w:sz w:val="16"/>
        </w:rPr>
        <w:t> </w:t>
      </w:r>
      <w:r>
        <w:rPr>
          <w:sz w:val="16"/>
        </w:rPr>
        <w:t>followed</w:t>
      </w:r>
      <w:r>
        <w:rPr>
          <w:spacing w:val="-3"/>
          <w:sz w:val="16"/>
        </w:rPr>
        <w:t> </w:t>
      </w:r>
      <w:r>
        <w:rPr>
          <w:sz w:val="16"/>
        </w:rPr>
        <w:t>by</w:t>
      </w:r>
      <w:r>
        <w:rPr>
          <w:spacing w:val="-4"/>
          <w:sz w:val="16"/>
        </w:rPr>
        <w:t> </w:t>
      </w:r>
      <w:r>
        <w:rPr>
          <w:sz w:val="16"/>
        </w:rPr>
        <w:t>all</w:t>
      </w:r>
      <w:r>
        <w:rPr>
          <w:spacing w:val="-4"/>
          <w:sz w:val="16"/>
        </w:rPr>
        <w:t> </w:t>
      </w:r>
      <w:r>
        <w:rPr>
          <w:spacing w:val="-2"/>
          <w:sz w:val="16"/>
        </w:rPr>
        <w:t>participants.</w:t>
      </w:r>
    </w:p>
    <w:p>
      <w:pPr>
        <w:spacing w:before="1"/>
        <w:ind w:left="720" w:right="1076" w:firstLine="0"/>
        <w:jc w:val="both"/>
        <w:rPr>
          <w:sz w:val="16"/>
        </w:rPr>
      </w:pPr>
      <w:r>
        <w:rPr>
          <w:b/>
          <w:sz w:val="16"/>
          <w:u w:val="single"/>
        </w:rPr>
        <w:t>Written testimony</w:t>
      </w:r>
      <w:r>
        <w:rPr>
          <w:sz w:val="16"/>
        </w:rPr>
        <w:t>: All written testimony must be received in the Neighborhood Commission Office 48 hours prior to the meeting. If within 48 hours,</w:t>
      </w:r>
      <w:r>
        <w:rPr>
          <w:spacing w:val="-2"/>
          <w:sz w:val="16"/>
        </w:rPr>
        <w:t> </w:t>
      </w:r>
      <w:r>
        <w:rPr>
          <w:sz w:val="16"/>
        </w:rPr>
        <w:t>written</w:t>
      </w:r>
      <w:r>
        <w:rPr>
          <w:spacing w:val="-6"/>
          <w:sz w:val="16"/>
        </w:rPr>
        <w:t> </w:t>
      </w:r>
      <w:r>
        <w:rPr>
          <w:sz w:val="16"/>
        </w:rPr>
        <w:t>and/or</w:t>
      </w:r>
      <w:r>
        <w:rPr>
          <w:spacing w:val="-6"/>
          <w:sz w:val="16"/>
        </w:rPr>
        <w:t> </w:t>
      </w:r>
      <w:r>
        <w:rPr>
          <w:sz w:val="16"/>
        </w:rPr>
        <w:t>oral</w:t>
      </w:r>
      <w:r>
        <w:rPr>
          <w:spacing w:val="-5"/>
          <w:sz w:val="16"/>
        </w:rPr>
        <w:t> </w:t>
      </w:r>
      <w:r>
        <w:rPr>
          <w:sz w:val="16"/>
        </w:rPr>
        <w:t>testimony</w:t>
      </w:r>
      <w:r>
        <w:rPr>
          <w:spacing w:val="-4"/>
          <w:sz w:val="16"/>
        </w:rPr>
        <w:t> </w:t>
      </w:r>
      <w:r>
        <w:rPr>
          <w:sz w:val="16"/>
        </w:rPr>
        <w:t>may</w:t>
      </w:r>
      <w:r>
        <w:rPr>
          <w:spacing w:val="-4"/>
          <w:sz w:val="16"/>
        </w:rPr>
        <w:t> </w:t>
      </w:r>
      <w:r>
        <w:rPr>
          <w:sz w:val="16"/>
        </w:rPr>
        <w:t>be</w:t>
      </w:r>
      <w:r>
        <w:rPr>
          <w:spacing w:val="-6"/>
          <w:sz w:val="16"/>
        </w:rPr>
        <w:t> </w:t>
      </w:r>
      <w:r>
        <w:rPr>
          <w:sz w:val="16"/>
        </w:rPr>
        <w:t>submitted</w:t>
      </w:r>
      <w:r>
        <w:rPr>
          <w:spacing w:val="-6"/>
          <w:sz w:val="16"/>
        </w:rPr>
        <w:t> </w:t>
      </w:r>
      <w:r>
        <w:rPr>
          <w:sz w:val="16"/>
        </w:rPr>
        <w:t>directly</w:t>
      </w:r>
      <w:r>
        <w:rPr>
          <w:spacing w:val="-6"/>
          <w:sz w:val="16"/>
        </w:rPr>
        <w:t> </w:t>
      </w:r>
      <w:r>
        <w:rPr>
          <w:sz w:val="16"/>
        </w:rPr>
        <w:t>to</w:t>
      </w:r>
      <w:r>
        <w:rPr>
          <w:spacing w:val="-6"/>
          <w:sz w:val="16"/>
        </w:rPr>
        <w:t> </w:t>
      </w:r>
      <w:r>
        <w:rPr>
          <w:sz w:val="16"/>
        </w:rPr>
        <w:t>the</w:t>
      </w:r>
      <w:r>
        <w:rPr>
          <w:spacing w:val="-6"/>
          <w:sz w:val="16"/>
        </w:rPr>
        <w:t> </w:t>
      </w:r>
      <w:r>
        <w:rPr>
          <w:sz w:val="16"/>
        </w:rPr>
        <w:t>board</w:t>
      </w:r>
      <w:r>
        <w:rPr>
          <w:spacing w:val="-3"/>
          <w:sz w:val="16"/>
        </w:rPr>
        <w:t> </w:t>
      </w:r>
      <w:r>
        <w:rPr>
          <w:sz w:val="16"/>
        </w:rPr>
        <w:t>at</w:t>
      </w:r>
      <w:r>
        <w:rPr>
          <w:spacing w:val="-4"/>
          <w:sz w:val="16"/>
        </w:rPr>
        <w:t> </w:t>
      </w:r>
      <w:r>
        <w:rPr>
          <w:sz w:val="16"/>
        </w:rPr>
        <w:t>the</w:t>
      </w:r>
      <w:r>
        <w:rPr>
          <w:spacing w:val="-6"/>
          <w:sz w:val="16"/>
        </w:rPr>
        <w:t> </w:t>
      </w:r>
      <w:r>
        <w:rPr>
          <w:sz w:val="16"/>
        </w:rPr>
        <w:t>meeting.</w:t>
      </w:r>
      <w:r>
        <w:rPr>
          <w:spacing w:val="-4"/>
          <w:sz w:val="16"/>
        </w:rPr>
        <w:t> </w:t>
      </w:r>
      <w:r>
        <w:rPr>
          <w:sz w:val="16"/>
        </w:rPr>
        <w:t>If</w:t>
      </w:r>
      <w:r>
        <w:rPr>
          <w:spacing w:val="-7"/>
          <w:sz w:val="16"/>
        </w:rPr>
        <w:t> </w:t>
      </w:r>
      <w:r>
        <w:rPr>
          <w:sz w:val="16"/>
        </w:rPr>
        <w:t>submitting</w:t>
      </w:r>
      <w:r>
        <w:rPr>
          <w:spacing w:val="-9"/>
          <w:sz w:val="16"/>
        </w:rPr>
        <w:t> </w:t>
      </w:r>
      <w:r>
        <w:rPr>
          <w:sz w:val="16"/>
        </w:rPr>
        <w:t>written</w:t>
      </w:r>
      <w:r>
        <w:rPr>
          <w:spacing w:val="-6"/>
          <w:sz w:val="16"/>
        </w:rPr>
        <w:t> </w:t>
      </w:r>
      <w:r>
        <w:rPr>
          <w:sz w:val="16"/>
        </w:rPr>
        <w:t>testimony, please</w:t>
      </w:r>
      <w:r>
        <w:rPr>
          <w:spacing w:val="-6"/>
          <w:sz w:val="16"/>
        </w:rPr>
        <w:t> </w:t>
      </w:r>
      <w:r>
        <w:rPr>
          <w:sz w:val="16"/>
        </w:rPr>
        <w:t>note</w:t>
      </w:r>
      <w:r>
        <w:rPr>
          <w:spacing w:val="-6"/>
          <w:sz w:val="16"/>
        </w:rPr>
        <w:t> </w:t>
      </w:r>
      <w:r>
        <w:rPr>
          <w:sz w:val="16"/>
        </w:rPr>
        <w:t>the</w:t>
      </w:r>
      <w:r>
        <w:rPr>
          <w:spacing w:val="-8"/>
          <w:sz w:val="16"/>
        </w:rPr>
        <w:t> </w:t>
      </w:r>
      <w:r>
        <w:rPr>
          <w:sz w:val="16"/>
        </w:rPr>
        <w:t>board and agenda item(s) your testimony concerns. Send to: Neighborhood Commission Office, 925 Dillingham Boulevard, Suite 160, Honolulu, HI 96817. Fax: (808) 768-3711. Email: </w:t>
      </w:r>
      <w:hyperlink r:id="rId77">
        <w:r>
          <w:rPr>
            <w:color w:val="0000FF"/>
            <w:sz w:val="16"/>
            <w:u w:val="single" w:color="0000FF"/>
          </w:rPr>
          <w:t>nbtestimony@honolulu.gov</w:t>
        </w:r>
        <w:r>
          <w:rPr>
            <w:sz w:val="16"/>
          </w:rPr>
          <w:t>.</w:t>
        </w:r>
      </w:hyperlink>
    </w:p>
    <w:p>
      <w:pPr>
        <w:pStyle w:val="BodyText"/>
        <w:spacing w:before="11"/>
        <w:rPr>
          <w:sz w:val="13"/>
        </w:rPr>
      </w:pPr>
      <w:r>
        <w:rPr>
          <w:sz w:val="13"/>
        </w:rPr>
        <mc:AlternateContent>
          <mc:Choice Requires="wps">
            <w:drawing>
              <wp:anchor distT="0" distB="0" distL="0" distR="0" allowOverlap="1" layoutInCell="1" locked="0" behindDoc="1" simplePos="0" relativeHeight="487671808">
                <wp:simplePos x="0" y="0"/>
                <wp:positionH relativeFrom="page">
                  <wp:posOffset>614172</wp:posOffset>
                </wp:positionH>
                <wp:positionV relativeFrom="paragraph">
                  <wp:posOffset>120374</wp:posOffset>
                </wp:positionV>
                <wp:extent cx="6545580" cy="1304925"/>
                <wp:effectExtent l="0" t="0" r="0" b="0"/>
                <wp:wrapTopAndBottom/>
                <wp:docPr id="324" name="Textbox 324"/>
                <wp:cNvGraphicFramePr>
                  <a:graphicFrameLocks/>
                </wp:cNvGraphicFramePr>
                <a:graphic>
                  <a:graphicData uri="http://schemas.microsoft.com/office/word/2010/wordprocessingShape">
                    <wps:wsp>
                      <wps:cNvPr id="324" name="Textbox 324"/>
                      <wps:cNvSpPr txBox="1"/>
                      <wps:spPr>
                        <a:xfrm>
                          <a:off x="0" y="0"/>
                          <a:ext cx="6545580" cy="1304925"/>
                        </a:xfrm>
                        <a:prstGeom prst="rect">
                          <a:avLst/>
                        </a:prstGeom>
                        <a:ln w="6095">
                          <a:solidFill>
                            <a:srgbClr val="000000"/>
                          </a:solidFill>
                          <a:prstDash val="solid"/>
                        </a:ln>
                      </wps:spPr>
                      <wps:txbx>
                        <w:txbxContent>
                          <w:p>
                            <w:pPr>
                              <w:spacing w:before="20"/>
                              <w:ind w:left="108" w:right="2473" w:firstLine="0"/>
                              <w:jc w:val="left"/>
                              <w:rPr>
                                <w:sz w:val="16"/>
                              </w:rPr>
                            </w:pPr>
                            <w:r>
                              <w:rPr>
                                <w:b/>
                                <w:sz w:val="16"/>
                                <w:u w:val="single"/>
                              </w:rPr>
                              <w:t>Meeting</w:t>
                            </w:r>
                            <w:r>
                              <w:rPr>
                                <w:b/>
                                <w:spacing w:val="-4"/>
                                <w:sz w:val="16"/>
                                <w:u w:val="single"/>
                              </w:rPr>
                              <w:t> </w:t>
                            </w:r>
                            <w:r>
                              <w:rPr>
                                <w:b/>
                                <w:sz w:val="16"/>
                                <w:u w:val="single"/>
                              </w:rPr>
                              <w:t>Materials</w:t>
                            </w:r>
                            <w:r>
                              <w:rPr>
                                <w:sz w:val="16"/>
                              </w:rPr>
                              <w:t>:</w:t>
                            </w:r>
                            <w:r>
                              <w:rPr>
                                <w:spacing w:val="-3"/>
                                <w:sz w:val="16"/>
                              </w:rPr>
                              <w:t> </w:t>
                            </w:r>
                            <w:r>
                              <w:rPr>
                                <w:sz w:val="16"/>
                              </w:rPr>
                              <w:t>Find</w:t>
                            </w:r>
                            <w:r>
                              <w:rPr>
                                <w:spacing w:val="-2"/>
                                <w:sz w:val="16"/>
                              </w:rPr>
                              <w:t> </w:t>
                            </w:r>
                            <w:r>
                              <w:rPr>
                                <w:sz w:val="16"/>
                              </w:rPr>
                              <w:t>an</w:t>
                            </w:r>
                            <w:r>
                              <w:rPr>
                                <w:spacing w:val="-5"/>
                                <w:sz w:val="16"/>
                              </w:rPr>
                              <w:t> </w:t>
                            </w:r>
                            <w:r>
                              <w:rPr>
                                <w:sz w:val="16"/>
                              </w:rPr>
                              <w:t>archive</w:t>
                            </w:r>
                            <w:r>
                              <w:rPr>
                                <w:spacing w:val="-2"/>
                                <w:sz w:val="16"/>
                              </w:rPr>
                              <w:t> </w:t>
                            </w:r>
                            <w:r>
                              <w:rPr>
                                <w:sz w:val="16"/>
                              </w:rPr>
                              <w:t>of</w:t>
                            </w:r>
                            <w:r>
                              <w:rPr>
                                <w:spacing w:val="-1"/>
                                <w:sz w:val="16"/>
                              </w:rPr>
                              <w:t> </w:t>
                            </w:r>
                            <w:r>
                              <w:rPr>
                                <w:sz w:val="16"/>
                              </w:rPr>
                              <w:t>handouts</w:t>
                            </w:r>
                            <w:r>
                              <w:rPr>
                                <w:spacing w:val="-1"/>
                                <w:sz w:val="16"/>
                              </w:rPr>
                              <w:t> </w:t>
                            </w:r>
                            <w:r>
                              <w:rPr>
                                <w:sz w:val="16"/>
                              </w:rPr>
                              <w:t>and</w:t>
                            </w:r>
                            <w:r>
                              <w:rPr>
                                <w:spacing w:val="-5"/>
                                <w:sz w:val="16"/>
                              </w:rPr>
                              <w:t> </w:t>
                            </w:r>
                            <w:r>
                              <w:rPr>
                                <w:sz w:val="16"/>
                              </w:rPr>
                              <w:t>referenced</w:t>
                            </w:r>
                            <w:r>
                              <w:rPr>
                                <w:spacing w:val="-4"/>
                                <w:sz w:val="16"/>
                              </w:rPr>
                              <w:t> </w:t>
                            </w:r>
                            <w:r>
                              <w:rPr>
                                <w:sz w:val="16"/>
                              </w:rPr>
                              <w:t>materials</w:t>
                            </w:r>
                            <w:r>
                              <w:rPr>
                                <w:spacing w:val="-3"/>
                                <w:sz w:val="16"/>
                              </w:rPr>
                              <w:t> </w:t>
                            </w:r>
                            <w:r>
                              <w:rPr>
                                <w:sz w:val="16"/>
                              </w:rPr>
                              <w:t>for Neighborhood</w:t>
                            </w:r>
                            <w:r>
                              <w:rPr>
                                <w:spacing w:val="-2"/>
                                <w:sz w:val="16"/>
                              </w:rPr>
                              <w:t> </w:t>
                            </w:r>
                            <w:r>
                              <w:rPr>
                                <w:sz w:val="16"/>
                              </w:rPr>
                              <w:t>Board</w:t>
                            </w:r>
                            <w:r>
                              <w:rPr>
                                <w:spacing w:val="-2"/>
                                <w:sz w:val="16"/>
                              </w:rPr>
                              <w:t> </w:t>
                            </w:r>
                            <w:r>
                              <w:rPr>
                                <w:sz w:val="16"/>
                              </w:rPr>
                              <w:t>No.</w:t>
                            </w:r>
                            <w:r>
                              <w:rPr>
                                <w:spacing w:val="-1"/>
                                <w:sz w:val="16"/>
                              </w:rPr>
                              <w:t> </w:t>
                            </w:r>
                            <w:r>
                              <w:rPr>
                                <w:sz w:val="16"/>
                              </w:rPr>
                              <w:t>26</w:t>
                            </w:r>
                            <w:r>
                              <w:rPr>
                                <w:spacing w:val="-2"/>
                                <w:sz w:val="16"/>
                              </w:rPr>
                              <w:t> </w:t>
                            </w:r>
                            <w:r>
                              <w:rPr>
                                <w:sz w:val="16"/>
                              </w:rPr>
                              <w:t>at: </w:t>
                            </w:r>
                            <w:hyperlink r:id="rId430">
                              <w:r>
                                <w:rPr>
                                  <w:color w:val="0000FF"/>
                                  <w:spacing w:val="-2"/>
                                  <w:sz w:val="16"/>
                                  <w:u w:val="single" w:color="0000FF"/>
                                </w:rPr>
                                <w:t>https://drive.google.com/drive/folders/1Yd5HUNwQV4zDLyFMyvEkED-_DA0Xxgd7</w:t>
                              </w:r>
                            </w:hyperlink>
                          </w:p>
                          <w:p>
                            <w:pPr>
                              <w:spacing w:line="183" w:lineRule="exact" w:before="0"/>
                              <w:ind w:left="108" w:right="0" w:firstLine="0"/>
                              <w:jc w:val="left"/>
                              <w:rPr>
                                <w:sz w:val="16"/>
                              </w:rPr>
                            </w:pPr>
                            <w:r>
                              <w:rPr>
                                <w:b/>
                                <w:sz w:val="16"/>
                                <w:u w:val="single"/>
                              </w:rPr>
                              <w:t>Meeting</w:t>
                            </w:r>
                            <w:r>
                              <w:rPr>
                                <w:b/>
                                <w:spacing w:val="-9"/>
                                <w:sz w:val="16"/>
                                <w:u w:val="single"/>
                              </w:rPr>
                              <w:t> </w:t>
                            </w:r>
                            <w:r>
                              <w:rPr>
                                <w:b/>
                                <w:sz w:val="16"/>
                                <w:u w:val="single"/>
                              </w:rPr>
                              <w:t>Recordings</w:t>
                            </w:r>
                            <w:r>
                              <w:rPr>
                                <w:sz w:val="16"/>
                              </w:rPr>
                              <w:t>:</w:t>
                            </w:r>
                            <w:r>
                              <w:rPr>
                                <w:spacing w:val="-7"/>
                                <w:sz w:val="16"/>
                              </w:rPr>
                              <w:t> </w:t>
                            </w:r>
                            <w:hyperlink r:id="rId431">
                              <w:r>
                                <w:rPr>
                                  <w:color w:val="0000FF"/>
                                  <w:spacing w:val="-2"/>
                                  <w:sz w:val="16"/>
                                  <w:u w:val="single" w:color="0000FF"/>
                                </w:rPr>
                                <w:t>https://www.youtube.com/@NeighborhoodCommissionOffice/search?query=wahiawa</w:t>
                              </w:r>
                            </w:hyperlink>
                          </w:p>
                          <w:p>
                            <w:pPr>
                              <w:spacing w:before="1"/>
                              <w:ind w:left="108" w:right="225" w:firstLine="0"/>
                              <w:jc w:val="left"/>
                              <w:rPr>
                                <w:sz w:val="16"/>
                              </w:rPr>
                            </w:pPr>
                            <w:r>
                              <w:rPr>
                                <w:b/>
                                <w:sz w:val="16"/>
                                <w:u w:val="single"/>
                              </w:rPr>
                              <w:t>Sign-In</w:t>
                            </w:r>
                            <w:r>
                              <w:rPr>
                                <w:sz w:val="16"/>
                              </w:rPr>
                              <w:t>:</w:t>
                            </w:r>
                            <w:r>
                              <w:rPr>
                                <w:spacing w:val="40"/>
                                <w:sz w:val="16"/>
                              </w:rPr>
                              <w:t> </w:t>
                            </w:r>
                            <w:r>
                              <w:rPr>
                                <w:sz w:val="16"/>
                              </w:rPr>
                              <w:t>Attendees</w:t>
                            </w:r>
                            <w:r>
                              <w:rPr>
                                <w:spacing w:val="-3"/>
                                <w:sz w:val="16"/>
                              </w:rPr>
                              <w:t> </w:t>
                            </w:r>
                            <w:r>
                              <w:rPr>
                                <w:sz w:val="16"/>
                              </w:rPr>
                              <w:t>are</w:t>
                            </w:r>
                            <w:r>
                              <w:rPr>
                                <w:spacing w:val="-2"/>
                                <w:sz w:val="16"/>
                              </w:rPr>
                              <w:t> </w:t>
                            </w:r>
                            <w:r>
                              <w:rPr>
                                <w:sz w:val="16"/>
                              </w:rPr>
                              <w:t>encouraged</w:t>
                            </w:r>
                            <w:r>
                              <w:rPr>
                                <w:spacing w:val="-2"/>
                                <w:sz w:val="16"/>
                              </w:rPr>
                              <w:t> </w:t>
                            </w:r>
                            <w:r>
                              <w:rPr>
                                <w:sz w:val="16"/>
                              </w:rPr>
                              <w:t>to</w:t>
                            </w:r>
                            <w:r>
                              <w:rPr>
                                <w:spacing w:val="-4"/>
                                <w:sz w:val="16"/>
                              </w:rPr>
                              <w:t> </w:t>
                            </w:r>
                            <w:r>
                              <w:rPr>
                                <w:sz w:val="16"/>
                              </w:rPr>
                              <w:t>sign</w:t>
                            </w:r>
                            <w:r>
                              <w:rPr>
                                <w:spacing w:val="-5"/>
                                <w:sz w:val="16"/>
                              </w:rPr>
                              <w:t> </w:t>
                            </w:r>
                            <w:r>
                              <w:rPr>
                                <w:sz w:val="16"/>
                              </w:rPr>
                              <w:t>the</w:t>
                            </w:r>
                            <w:r>
                              <w:rPr>
                                <w:spacing w:val="-2"/>
                                <w:sz w:val="16"/>
                              </w:rPr>
                              <w:t> </w:t>
                            </w:r>
                            <w:r>
                              <w:rPr>
                                <w:sz w:val="16"/>
                              </w:rPr>
                              <w:t>NCO</w:t>
                            </w:r>
                            <w:r>
                              <w:rPr>
                                <w:spacing w:val="-4"/>
                                <w:sz w:val="16"/>
                              </w:rPr>
                              <w:t> </w:t>
                            </w:r>
                            <w:r>
                              <w:rPr>
                                <w:sz w:val="16"/>
                              </w:rPr>
                              <w:t>Sign-In</w:t>
                            </w:r>
                            <w:r>
                              <w:rPr>
                                <w:spacing w:val="-5"/>
                                <w:sz w:val="16"/>
                              </w:rPr>
                              <w:t> </w:t>
                            </w:r>
                            <w:r>
                              <w:rPr>
                                <w:sz w:val="16"/>
                              </w:rPr>
                              <w:t>Sheet.</w:t>
                            </w:r>
                            <w:r>
                              <w:rPr>
                                <w:spacing w:val="-3"/>
                                <w:sz w:val="16"/>
                              </w:rPr>
                              <w:t> </w:t>
                            </w:r>
                            <w:r>
                              <w:rPr>
                                <w:sz w:val="16"/>
                              </w:rPr>
                              <w:t>Virtual</w:t>
                            </w:r>
                            <w:r>
                              <w:rPr>
                                <w:spacing w:val="-4"/>
                                <w:sz w:val="16"/>
                              </w:rPr>
                              <w:t> </w:t>
                            </w:r>
                            <w:r>
                              <w:rPr>
                                <w:sz w:val="16"/>
                              </w:rPr>
                              <w:t>attendees:</w:t>
                            </w:r>
                            <w:r>
                              <w:rPr>
                                <w:spacing w:val="-1"/>
                                <w:sz w:val="16"/>
                              </w:rPr>
                              <w:t> </w:t>
                            </w:r>
                            <w:r>
                              <w:rPr>
                                <w:sz w:val="16"/>
                              </w:rPr>
                              <w:t>identify</w:t>
                            </w:r>
                            <w:r>
                              <w:rPr>
                                <w:spacing w:val="-3"/>
                                <w:sz w:val="16"/>
                              </w:rPr>
                              <w:t> </w:t>
                            </w:r>
                            <w:r>
                              <w:rPr>
                                <w:sz w:val="16"/>
                              </w:rPr>
                              <w:t>themselves</w:t>
                            </w:r>
                            <w:r>
                              <w:rPr>
                                <w:spacing w:val="-3"/>
                                <w:sz w:val="16"/>
                              </w:rPr>
                              <w:t> </w:t>
                            </w:r>
                            <w:r>
                              <w:rPr>
                                <w:sz w:val="16"/>
                              </w:rPr>
                              <w:t>and</w:t>
                            </w:r>
                            <w:r>
                              <w:rPr>
                                <w:spacing w:val="-2"/>
                                <w:sz w:val="16"/>
                              </w:rPr>
                              <w:t> </w:t>
                            </w:r>
                            <w:r>
                              <w:rPr>
                                <w:sz w:val="16"/>
                              </w:rPr>
                              <w:t>the</w:t>
                            </w:r>
                            <w:r>
                              <w:rPr>
                                <w:spacing w:val="-5"/>
                                <w:sz w:val="16"/>
                              </w:rPr>
                              <w:t> </w:t>
                            </w:r>
                            <w:r>
                              <w:rPr>
                                <w:sz w:val="16"/>
                              </w:rPr>
                              <w:t>organization</w:t>
                            </w:r>
                            <w:r>
                              <w:rPr>
                                <w:spacing w:val="-2"/>
                                <w:sz w:val="16"/>
                              </w:rPr>
                              <w:t> </w:t>
                            </w:r>
                            <w:r>
                              <w:rPr>
                                <w:sz w:val="16"/>
                              </w:rPr>
                              <w:t>they </w:t>
                            </w:r>
                            <w:r>
                              <w:rPr>
                                <w:spacing w:val="-2"/>
                                <w:sz w:val="16"/>
                              </w:rPr>
                              <w:t>represent.</w:t>
                            </w:r>
                          </w:p>
                          <w:p>
                            <w:pPr>
                              <w:spacing w:before="0"/>
                              <w:ind w:left="108" w:right="104" w:firstLine="0"/>
                              <w:jc w:val="both"/>
                              <w:rPr>
                                <w:sz w:val="16"/>
                              </w:rPr>
                            </w:pPr>
                            <w:r>
                              <w:rPr>
                                <w:b/>
                                <w:sz w:val="16"/>
                                <w:u w:val="single"/>
                              </w:rPr>
                              <w:t>Rules</w:t>
                            </w:r>
                            <w:r>
                              <w:rPr>
                                <w:b/>
                                <w:spacing w:val="-7"/>
                                <w:sz w:val="16"/>
                                <w:u w:val="single"/>
                              </w:rPr>
                              <w:t> </w:t>
                            </w:r>
                            <w:r>
                              <w:rPr>
                                <w:b/>
                                <w:sz w:val="16"/>
                                <w:u w:val="single"/>
                              </w:rPr>
                              <w:t>of</w:t>
                            </w:r>
                            <w:r>
                              <w:rPr>
                                <w:b/>
                                <w:spacing w:val="-7"/>
                                <w:sz w:val="16"/>
                                <w:u w:val="single"/>
                              </w:rPr>
                              <w:t> </w:t>
                            </w:r>
                            <w:r>
                              <w:rPr>
                                <w:b/>
                                <w:sz w:val="16"/>
                                <w:u w:val="single"/>
                              </w:rPr>
                              <w:t>Speaking</w:t>
                            </w:r>
                            <w:r>
                              <w:rPr>
                                <w:sz w:val="16"/>
                              </w:rPr>
                              <w:t>:</w:t>
                            </w:r>
                            <w:r>
                              <w:rPr>
                                <w:spacing w:val="-5"/>
                                <w:sz w:val="16"/>
                              </w:rPr>
                              <w:t> </w:t>
                            </w:r>
                            <w:r>
                              <w:rPr>
                                <w:sz w:val="16"/>
                              </w:rPr>
                              <w:t>1.</w:t>
                            </w:r>
                            <w:r>
                              <w:rPr>
                                <w:spacing w:val="-5"/>
                                <w:sz w:val="16"/>
                              </w:rPr>
                              <w:t> </w:t>
                            </w:r>
                            <w:r>
                              <w:rPr>
                                <w:sz w:val="16"/>
                              </w:rPr>
                              <w:t>Anyone</w:t>
                            </w:r>
                            <w:r>
                              <w:rPr>
                                <w:spacing w:val="-4"/>
                                <w:sz w:val="16"/>
                              </w:rPr>
                              <w:t> </w:t>
                            </w:r>
                            <w:r>
                              <w:rPr>
                                <w:sz w:val="16"/>
                              </w:rPr>
                              <w:t>wishing</w:t>
                            </w:r>
                            <w:r>
                              <w:rPr>
                                <w:spacing w:val="-5"/>
                                <w:sz w:val="16"/>
                              </w:rPr>
                              <w:t> </w:t>
                            </w:r>
                            <w:r>
                              <w:rPr>
                                <w:sz w:val="16"/>
                              </w:rPr>
                              <w:t>to</w:t>
                            </w:r>
                            <w:r>
                              <w:rPr>
                                <w:spacing w:val="-9"/>
                                <w:sz w:val="16"/>
                              </w:rPr>
                              <w:t> </w:t>
                            </w:r>
                            <w:r>
                              <w:rPr>
                                <w:sz w:val="16"/>
                              </w:rPr>
                              <w:t>speak</w:t>
                            </w:r>
                            <w:r>
                              <w:rPr>
                                <w:spacing w:val="-7"/>
                                <w:sz w:val="16"/>
                              </w:rPr>
                              <w:t> </w:t>
                            </w:r>
                            <w:r>
                              <w:rPr>
                                <w:sz w:val="16"/>
                              </w:rPr>
                              <w:t>shall</w:t>
                            </w:r>
                            <w:r>
                              <w:rPr>
                                <w:spacing w:val="-5"/>
                                <w:sz w:val="16"/>
                              </w:rPr>
                              <w:t> </w:t>
                            </w:r>
                            <w:r>
                              <w:rPr>
                                <w:sz w:val="16"/>
                              </w:rPr>
                              <w:t>do</w:t>
                            </w:r>
                            <w:r>
                              <w:rPr>
                                <w:spacing w:val="-7"/>
                                <w:sz w:val="16"/>
                              </w:rPr>
                              <w:t> </w:t>
                            </w:r>
                            <w:r>
                              <w:rPr>
                                <w:sz w:val="16"/>
                              </w:rPr>
                              <w:t>so</w:t>
                            </w:r>
                            <w:r>
                              <w:rPr>
                                <w:spacing w:val="-7"/>
                                <w:sz w:val="16"/>
                              </w:rPr>
                              <w:t> </w:t>
                            </w:r>
                            <w:r>
                              <w:rPr>
                                <w:sz w:val="16"/>
                              </w:rPr>
                              <w:t>at</w:t>
                            </w:r>
                            <w:r>
                              <w:rPr>
                                <w:spacing w:val="-5"/>
                                <w:sz w:val="16"/>
                              </w:rPr>
                              <w:t> </w:t>
                            </w:r>
                            <w:r>
                              <w:rPr>
                                <w:sz w:val="16"/>
                              </w:rPr>
                              <w:t>the</w:t>
                            </w:r>
                            <w:r>
                              <w:rPr>
                                <w:spacing w:val="-7"/>
                                <w:sz w:val="16"/>
                              </w:rPr>
                              <w:t> </w:t>
                            </w:r>
                            <w:r>
                              <w:rPr>
                                <w:sz w:val="16"/>
                              </w:rPr>
                              <w:t>microphone,</w:t>
                            </w:r>
                            <w:r>
                              <w:rPr>
                                <w:spacing w:val="-3"/>
                                <w:sz w:val="16"/>
                              </w:rPr>
                              <w:t> </w:t>
                            </w:r>
                            <w:r>
                              <w:rPr>
                                <w:sz w:val="16"/>
                              </w:rPr>
                              <w:t>by</w:t>
                            </w:r>
                            <w:r>
                              <w:rPr>
                                <w:spacing w:val="-5"/>
                                <w:sz w:val="16"/>
                              </w:rPr>
                              <w:t> </w:t>
                            </w:r>
                            <w:r>
                              <w:rPr>
                                <w:sz w:val="16"/>
                              </w:rPr>
                              <w:t>identifying</w:t>
                            </w:r>
                            <w:r>
                              <w:rPr>
                                <w:spacing w:val="-7"/>
                                <w:sz w:val="16"/>
                              </w:rPr>
                              <w:t> </w:t>
                            </w:r>
                            <w:r>
                              <w:rPr>
                                <w:sz w:val="16"/>
                              </w:rPr>
                              <w:t>themselves</w:t>
                            </w:r>
                            <w:r>
                              <w:rPr>
                                <w:spacing w:val="-5"/>
                                <w:sz w:val="16"/>
                              </w:rPr>
                              <w:t> </w:t>
                            </w:r>
                            <w:r>
                              <w:rPr>
                                <w:sz w:val="16"/>
                              </w:rPr>
                              <w:t>and</w:t>
                            </w:r>
                            <w:r>
                              <w:rPr>
                                <w:spacing w:val="-4"/>
                                <w:sz w:val="16"/>
                              </w:rPr>
                              <w:t> </w:t>
                            </w:r>
                            <w:r>
                              <w:rPr>
                                <w:sz w:val="16"/>
                              </w:rPr>
                              <w:t>addressing</w:t>
                            </w:r>
                            <w:r>
                              <w:rPr>
                                <w:spacing w:val="-9"/>
                                <w:sz w:val="16"/>
                              </w:rPr>
                              <w:t> </w:t>
                            </w:r>
                            <w:r>
                              <w:rPr>
                                <w:sz w:val="16"/>
                              </w:rPr>
                              <w:t>their</w:t>
                            </w:r>
                            <w:r>
                              <w:rPr>
                                <w:spacing w:val="-7"/>
                                <w:sz w:val="16"/>
                              </w:rPr>
                              <w:t> </w:t>
                            </w:r>
                            <w:r>
                              <w:rPr>
                                <w:sz w:val="16"/>
                              </w:rPr>
                              <w:t>comments</w:t>
                            </w:r>
                            <w:r>
                              <w:rPr>
                                <w:spacing w:val="-5"/>
                                <w:sz w:val="16"/>
                              </w:rPr>
                              <w:t> </w:t>
                            </w:r>
                            <w:r>
                              <w:rPr>
                                <w:sz w:val="16"/>
                              </w:rPr>
                              <w:t>to</w:t>
                            </w:r>
                            <w:r>
                              <w:rPr>
                                <w:spacing w:val="-4"/>
                                <w:sz w:val="16"/>
                              </w:rPr>
                              <w:t> </w:t>
                            </w:r>
                            <w:r>
                              <w:rPr>
                                <w:sz w:val="16"/>
                              </w:rPr>
                              <w:t>the Chair,</w:t>
                            </w:r>
                            <w:r>
                              <w:rPr>
                                <w:spacing w:val="-2"/>
                                <w:sz w:val="16"/>
                              </w:rPr>
                              <w:t> </w:t>
                            </w:r>
                            <w:r>
                              <w:rPr>
                                <w:sz w:val="16"/>
                              </w:rPr>
                              <w:t>and</w:t>
                            </w:r>
                            <w:r>
                              <w:rPr>
                                <w:spacing w:val="-6"/>
                                <w:sz w:val="16"/>
                              </w:rPr>
                              <w:t> </w:t>
                            </w:r>
                            <w:r>
                              <w:rPr>
                                <w:sz w:val="16"/>
                              </w:rPr>
                              <w:t>are</w:t>
                            </w:r>
                            <w:r>
                              <w:rPr>
                                <w:spacing w:val="-3"/>
                                <w:sz w:val="16"/>
                              </w:rPr>
                              <w:t> </w:t>
                            </w:r>
                            <w:r>
                              <w:rPr>
                                <w:sz w:val="16"/>
                              </w:rPr>
                              <w:t>encouraged</w:t>
                            </w:r>
                            <w:r>
                              <w:rPr>
                                <w:spacing w:val="-6"/>
                                <w:sz w:val="16"/>
                              </w:rPr>
                              <w:t> </w:t>
                            </w:r>
                            <w:r>
                              <w:rPr>
                                <w:sz w:val="16"/>
                              </w:rPr>
                              <w:t>to</w:t>
                            </w:r>
                            <w:r>
                              <w:rPr>
                                <w:spacing w:val="-6"/>
                                <w:sz w:val="16"/>
                              </w:rPr>
                              <w:t> </w:t>
                            </w:r>
                            <w:r>
                              <w:rPr>
                                <w:sz w:val="16"/>
                              </w:rPr>
                              <w:t>keep</w:t>
                            </w:r>
                            <w:r>
                              <w:rPr>
                                <w:spacing w:val="-3"/>
                                <w:sz w:val="16"/>
                              </w:rPr>
                              <w:t> </w:t>
                            </w:r>
                            <w:r>
                              <w:rPr>
                                <w:sz w:val="16"/>
                              </w:rPr>
                              <w:t>to</w:t>
                            </w:r>
                            <w:r>
                              <w:rPr>
                                <w:spacing w:val="-6"/>
                                <w:sz w:val="16"/>
                              </w:rPr>
                              <w:t> </w:t>
                            </w:r>
                            <w:r>
                              <w:rPr>
                                <w:sz w:val="16"/>
                              </w:rPr>
                              <w:t>the</w:t>
                            </w:r>
                            <w:r>
                              <w:rPr>
                                <w:spacing w:val="-8"/>
                                <w:sz w:val="16"/>
                              </w:rPr>
                              <w:t> </w:t>
                            </w:r>
                            <w:r>
                              <w:rPr>
                                <w:sz w:val="16"/>
                              </w:rPr>
                              <w:t>two</w:t>
                            </w:r>
                            <w:r>
                              <w:rPr>
                                <w:spacing w:val="-3"/>
                                <w:sz w:val="16"/>
                              </w:rPr>
                              <w:t> </w:t>
                            </w:r>
                            <w:r>
                              <w:rPr>
                                <w:sz w:val="16"/>
                              </w:rPr>
                              <w:t>(2)</w:t>
                            </w:r>
                            <w:r>
                              <w:rPr>
                                <w:spacing w:val="-6"/>
                                <w:sz w:val="16"/>
                              </w:rPr>
                              <w:t> </w:t>
                            </w:r>
                            <w:r>
                              <w:rPr>
                                <w:sz w:val="16"/>
                              </w:rPr>
                              <w:t>minutes</w:t>
                            </w:r>
                            <w:r>
                              <w:rPr>
                                <w:spacing w:val="-4"/>
                                <w:sz w:val="16"/>
                              </w:rPr>
                              <w:t> </w:t>
                            </w:r>
                            <w:r>
                              <w:rPr>
                                <w:sz w:val="16"/>
                              </w:rPr>
                              <w:t>rule.</w:t>
                            </w:r>
                            <w:r>
                              <w:rPr>
                                <w:spacing w:val="-4"/>
                                <w:sz w:val="16"/>
                              </w:rPr>
                              <w:t> </w:t>
                            </w:r>
                            <w:r>
                              <w:rPr>
                                <w:sz w:val="16"/>
                              </w:rPr>
                              <w:t>2.</w:t>
                            </w:r>
                            <w:r>
                              <w:rPr>
                                <w:spacing w:val="-1"/>
                                <w:sz w:val="16"/>
                              </w:rPr>
                              <w:t> </w:t>
                            </w:r>
                            <w:r>
                              <w:rPr>
                                <w:sz w:val="16"/>
                              </w:rPr>
                              <w:t>Those</w:t>
                            </w:r>
                            <w:r>
                              <w:rPr>
                                <w:spacing w:val="-3"/>
                                <w:sz w:val="16"/>
                              </w:rPr>
                              <w:t> </w:t>
                            </w:r>
                            <w:r>
                              <w:rPr>
                                <w:sz w:val="16"/>
                              </w:rPr>
                              <w:t>giving</w:t>
                            </w:r>
                            <w:r>
                              <w:rPr>
                                <w:spacing w:val="-6"/>
                                <w:sz w:val="16"/>
                              </w:rPr>
                              <w:t> </w:t>
                            </w:r>
                            <w:r>
                              <w:rPr>
                                <w:sz w:val="16"/>
                              </w:rPr>
                              <w:t>reports</w:t>
                            </w:r>
                            <w:r>
                              <w:rPr>
                                <w:spacing w:val="-6"/>
                                <w:sz w:val="16"/>
                              </w:rPr>
                              <w:t> </w:t>
                            </w:r>
                            <w:r>
                              <w:rPr>
                                <w:sz w:val="16"/>
                              </w:rPr>
                              <w:t>shall</w:t>
                            </w:r>
                            <w:r>
                              <w:rPr>
                                <w:spacing w:val="-4"/>
                                <w:sz w:val="16"/>
                              </w:rPr>
                              <w:t> </w:t>
                            </w:r>
                            <w:r>
                              <w:rPr>
                                <w:sz w:val="16"/>
                              </w:rPr>
                              <w:t>also</w:t>
                            </w:r>
                            <w:r>
                              <w:rPr>
                                <w:spacing w:val="-3"/>
                                <w:sz w:val="16"/>
                              </w:rPr>
                              <w:t> </w:t>
                            </w:r>
                            <w:r>
                              <w:rPr>
                                <w:sz w:val="16"/>
                              </w:rPr>
                              <w:t>do</w:t>
                            </w:r>
                            <w:r>
                              <w:rPr>
                                <w:spacing w:val="-8"/>
                                <w:sz w:val="16"/>
                              </w:rPr>
                              <w:t> </w:t>
                            </w:r>
                            <w:r>
                              <w:rPr>
                                <w:sz w:val="16"/>
                              </w:rPr>
                              <w:t>so</w:t>
                            </w:r>
                            <w:r>
                              <w:rPr>
                                <w:spacing w:val="-6"/>
                                <w:sz w:val="16"/>
                              </w:rPr>
                              <w:t> </w:t>
                            </w:r>
                            <w:r>
                              <w:rPr>
                                <w:sz w:val="16"/>
                              </w:rPr>
                              <w:t>at</w:t>
                            </w:r>
                            <w:r>
                              <w:rPr>
                                <w:spacing w:val="-4"/>
                                <w:sz w:val="16"/>
                              </w:rPr>
                              <w:t> </w:t>
                            </w:r>
                            <w:r>
                              <w:rPr>
                                <w:sz w:val="16"/>
                              </w:rPr>
                              <w:t>the</w:t>
                            </w:r>
                            <w:r>
                              <w:rPr>
                                <w:spacing w:val="-6"/>
                                <w:sz w:val="16"/>
                              </w:rPr>
                              <w:t> </w:t>
                            </w:r>
                            <w:r>
                              <w:rPr>
                                <w:sz w:val="16"/>
                              </w:rPr>
                              <w:t>microphone</w:t>
                            </w:r>
                            <w:r>
                              <w:rPr>
                                <w:spacing w:val="-3"/>
                                <w:sz w:val="16"/>
                              </w:rPr>
                              <w:t> </w:t>
                            </w:r>
                            <w:r>
                              <w:rPr>
                                <w:sz w:val="16"/>
                              </w:rPr>
                              <w:t>and</w:t>
                            </w:r>
                            <w:r>
                              <w:rPr>
                                <w:spacing w:val="-3"/>
                                <w:sz w:val="16"/>
                              </w:rPr>
                              <w:t> </w:t>
                            </w:r>
                            <w:r>
                              <w:rPr>
                                <w:sz w:val="16"/>
                              </w:rPr>
                              <w:t>are</w:t>
                            </w:r>
                            <w:r>
                              <w:rPr>
                                <w:spacing w:val="-6"/>
                                <w:sz w:val="16"/>
                              </w:rPr>
                              <w:t> </w:t>
                            </w:r>
                            <w:r>
                              <w:rPr>
                                <w:sz w:val="16"/>
                              </w:rPr>
                              <w:t>urged</w:t>
                            </w:r>
                            <w:r>
                              <w:rPr>
                                <w:spacing w:val="-6"/>
                                <w:sz w:val="16"/>
                              </w:rPr>
                              <w:t> </w:t>
                            </w:r>
                            <w:r>
                              <w:rPr>
                                <w:sz w:val="16"/>
                              </w:rPr>
                              <w:t>to</w:t>
                            </w:r>
                            <w:r>
                              <w:rPr>
                                <w:spacing w:val="-3"/>
                                <w:sz w:val="16"/>
                              </w:rPr>
                              <w:t> </w:t>
                            </w:r>
                            <w:r>
                              <w:rPr>
                                <w:sz w:val="16"/>
                              </w:rPr>
                              <w:t>keep their reports to three (3) minutes. Presentations are allowed ten (10) minutes. 3.</w:t>
                            </w:r>
                            <w:r>
                              <w:rPr>
                                <w:spacing w:val="40"/>
                                <w:sz w:val="16"/>
                              </w:rPr>
                              <w:t> </w:t>
                            </w:r>
                            <w:r>
                              <w:rPr>
                                <w:sz w:val="16"/>
                              </w:rPr>
                              <w:t>Please silence all electronic devices.</w:t>
                            </w:r>
                          </w:p>
                          <w:p>
                            <w:pPr>
                              <w:spacing w:before="0"/>
                              <w:ind w:left="108" w:right="113" w:firstLine="0"/>
                              <w:jc w:val="both"/>
                              <w:rPr>
                                <w:sz w:val="16"/>
                              </w:rPr>
                            </w:pPr>
                            <w:r>
                              <w:rPr>
                                <w:b/>
                                <w:sz w:val="16"/>
                                <w:u w:val="single"/>
                              </w:rPr>
                              <w:t>NOTE</w:t>
                            </w:r>
                            <w:r>
                              <w:rPr>
                                <w:sz w:val="16"/>
                              </w:rPr>
                              <w:t>: The Board may take action on any agenda item. As required by the State Sunshine Law (HRS92), specific issues not noted on this Agenda cannot be voted on, unless added to the agenda. A two-thirds (2/3) vote of six (6) of this nine (9) member Board is needed to add an item to the agenda. Items may not be added if they are of major importance and will affect a significant number of people.</w:t>
                            </w:r>
                          </w:p>
                        </w:txbxContent>
                      </wps:txbx>
                      <wps:bodyPr wrap="square" lIns="0" tIns="0" rIns="0" bIns="0" rtlCol="0">
                        <a:noAutofit/>
                      </wps:bodyPr>
                    </wps:wsp>
                  </a:graphicData>
                </a:graphic>
              </wp:anchor>
            </w:drawing>
          </mc:Choice>
          <mc:Fallback>
            <w:pict>
              <v:shape style="position:absolute;margin-left:48.360001pt;margin-top:9.478341pt;width:515.4pt;height:102.75pt;mso-position-horizontal-relative:page;mso-position-vertical-relative:paragraph;z-index:-15644672;mso-wrap-distance-left:0;mso-wrap-distance-right:0" type="#_x0000_t202" id="docshape267" filled="false" stroked="true" strokeweight=".47998pt" strokecolor="#000000">
                <v:textbox inset="0,0,0,0">
                  <w:txbxContent>
                    <w:p>
                      <w:pPr>
                        <w:spacing w:before="20"/>
                        <w:ind w:left="108" w:right="2473" w:firstLine="0"/>
                        <w:jc w:val="left"/>
                        <w:rPr>
                          <w:sz w:val="16"/>
                        </w:rPr>
                      </w:pPr>
                      <w:r>
                        <w:rPr>
                          <w:b/>
                          <w:sz w:val="16"/>
                          <w:u w:val="single"/>
                        </w:rPr>
                        <w:t>Meeting</w:t>
                      </w:r>
                      <w:r>
                        <w:rPr>
                          <w:b/>
                          <w:spacing w:val="-4"/>
                          <w:sz w:val="16"/>
                          <w:u w:val="single"/>
                        </w:rPr>
                        <w:t> </w:t>
                      </w:r>
                      <w:r>
                        <w:rPr>
                          <w:b/>
                          <w:sz w:val="16"/>
                          <w:u w:val="single"/>
                        </w:rPr>
                        <w:t>Materials</w:t>
                      </w:r>
                      <w:r>
                        <w:rPr>
                          <w:sz w:val="16"/>
                        </w:rPr>
                        <w:t>:</w:t>
                      </w:r>
                      <w:r>
                        <w:rPr>
                          <w:spacing w:val="-3"/>
                          <w:sz w:val="16"/>
                        </w:rPr>
                        <w:t> </w:t>
                      </w:r>
                      <w:r>
                        <w:rPr>
                          <w:sz w:val="16"/>
                        </w:rPr>
                        <w:t>Find</w:t>
                      </w:r>
                      <w:r>
                        <w:rPr>
                          <w:spacing w:val="-2"/>
                          <w:sz w:val="16"/>
                        </w:rPr>
                        <w:t> </w:t>
                      </w:r>
                      <w:r>
                        <w:rPr>
                          <w:sz w:val="16"/>
                        </w:rPr>
                        <w:t>an</w:t>
                      </w:r>
                      <w:r>
                        <w:rPr>
                          <w:spacing w:val="-5"/>
                          <w:sz w:val="16"/>
                        </w:rPr>
                        <w:t> </w:t>
                      </w:r>
                      <w:r>
                        <w:rPr>
                          <w:sz w:val="16"/>
                        </w:rPr>
                        <w:t>archive</w:t>
                      </w:r>
                      <w:r>
                        <w:rPr>
                          <w:spacing w:val="-2"/>
                          <w:sz w:val="16"/>
                        </w:rPr>
                        <w:t> </w:t>
                      </w:r>
                      <w:r>
                        <w:rPr>
                          <w:sz w:val="16"/>
                        </w:rPr>
                        <w:t>of</w:t>
                      </w:r>
                      <w:r>
                        <w:rPr>
                          <w:spacing w:val="-1"/>
                          <w:sz w:val="16"/>
                        </w:rPr>
                        <w:t> </w:t>
                      </w:r>
                      <w:r>
                        <w:rPr>
                          <w:sz w:val="16"/>
                        </w:rPr>
                        <w:t>handouts</w:t>
                      </w:r>
                      <w:r>
                        <w:rPr>
                          <w:spacing w:val="-1"/>
                          <w:sz w:val="16"/>
                        </w:rPr>
                        <w:t> </w:t>
                      </w:r>
                      <w:r>
                        <w:rPr>
                          <w:sz w:val="16"/>
                        </w:rPr>
                        <w:t>and</w:t>
                      </w:r>
                      <w:r>
                        <w:rPr>
                          <w:spacing w:val="-5"/>
                          <w:sz w:val="16"/>
                        </w:rPr>
                        <w:t> </w:t>
                      </w:r>
                      <w:r>
                        <w:rPr>
                          <w:sz w:val="16"/>
                        </w:rPr>
                        <w:t>referenced</w:t>
                      </w:r>
                      <w:r>
                        <w:rPr>
                          <w:spacing w:val="-4"/>
                          <w:sz w:val="16"/>
                        </w:rPr>
                        <w:t> </w:t>
                      </w:r>
                      <w:r>
                        <w:rPr>
                          <w:sz w:val="16"/>
                        </w:rPr>
                        <w:t>materials</w:t>
                      </w:r>
                      <w:r>
                        <w:rPr>
                          <w:spacing w:val="-3"/>
                          <w:sz w:val="16"/>
                        </w:rPr>
                        <w:t> </w:t>
                      </w:r>
                      <w:r>
                        <w:rPr>
                          <w:sz w:val="16"/>
                        </w:rPr>
                        <w:t>for Neighborhood</w:t>
                      </w:r>
                      <w:r>
                        <w:rPr>
                          <w:spacing w:val="-2"/>
                          <w:sz w:val="16"/>
                        </w:rPr>
                        <w:t> </w:t>
                      </w:r>
                      <w:r>
                        <w:rPr>
                          <w:sz w:val="16"/>
                        </w:rPr>
                        <w:t>Board</w:t>
                      </w:r>
                      <w:r>
                        <w:rPr>
                          <w:spacing w:val="-2"/>
                          <w:sz w:val="16"/>
                        </w:rPr>
                        <w:t> </w:t>
                      </w:r>
                      <w:r>
                        <w:rPr>
                          <w:sz w:val="16"/>
                        </w:rPr>
                        <w:t>No.</w:t>
                      </w:r>
                      <w:r>
                        <w:rPr>
                          <w:spacing w:val="-1"/>
                          <w:sz w:val="16"/>
                        </w:rPr>
                        <w:t> </w:t>
                      </w:r>
                      <w:r>
                        <w:rPr>
                          <w:sz w:val="16"/>
                        </w:rPr>
                        <w:t>26</w:t>
                      </w:r>
                      <w:r>
                        <w:rPr>
                          <w:spacing w:val="-2"/>
                          <w:sz w:val="16"/>
                        </w:rPr>
                        <w:t> </w:t>
                      </w:r>
                      <w:r>
                        <w:rPr>
                          <w:sz w:val="16"/>
                        </w:rPr>
                        <w:t>at: </w:t>
                      </w:r>
                      <w:hyperlink r:id="rId430">
                        <w:r>
                          <w:rPr>
                            <w:color w:val="0000FF"/>
                            <w:spacing w:val="-2"/>
                            <w:sz w:val="16"/>
                            <w:u w:val="single" w:color="0000FF"/>
                          </w:rPr>
                          <w:t>https://drive.google.com/drive/folders/1Yd5HUNwQV4zDLyFMyvEkED-_DA0Xxgd7</w:t>
                        </w:r>
                      </w:hyperlink>
                    </w:p>
                    <w:p>
                      <w:pPr>
                        <w:spacing w:line="183" w:lineRule="exact" w:before="0"/>
                        <w:ind w:left="108" w:right="0" w:firstLine="0"/>
                        <w:jc w:val="left"/>
                        <w:rPr>
                          <w:sz w:val="16"/>
                        </w:rPr>
                      </w:pPr>
                      <w:r>
                        <w:rPr>
                          <w:b/>
                          <w:sz w:val="16"/>
                          <w:u w:val="single"/>
                        </w:rPr>
                        <w:t>Meeting</w:t>
                      </w:r>
                      <w:r>
                        <w:rPr>
                          <w:b/>
                          <w:spacing w:val="-9"/>
                          <w:sz w:val="16"/>
                          <w:u w:val="single"/>
                        </w:rPr>
                        <w:t> </w:t>
                      </w:r>
                      <w:r>
                        <w:rPr>
                          <w:b/>
                          <w:sz w:val="16"/>
                          <w:u w:val="single"/>
                        </w:rPr>
                        <w:t>Recordings</w:t>
                      </w:r>
                      <w:r>
                        <w:rPr>
                          <w:sz w:val="16"/>
                        </w:rPr>
                        <w:t>:</w:t>
                      </w:r>
                      <w:r>
                        <w:rPr>
                          <w:spacing w:val="-7"/>
                          <w:sz w:val="16"/>
                        </w:rPr>
                        <w:t> </w:t>
                      </w:r>
                      <w:hyperlink r:id="rId431">
                        <w:r>
                          <w:rPr>
                            <w:color w:val="0000FF"/>
                            <w:spacing w:val="-2"/>
                            <w:sz w:val="16"/>
                            <w:u w:val="single" w:color="0000FF"/>
                          </w:rPr>
                          <w:t>https://www.youtube.com/@NeighborhoodCommissionOffice/search?query=wahiawa</w:t>
                        </w:r>
                      </w:hyperlink>
                    </w:p>
                    <w:p>
                      <w:pPr>
                        <w:spacing w:before="1"/>
                        <w:ind w:left="108" w:right="225" w:firstLine="0"/>
                        <w:jc w:val="left"/>
                        <w:rPr>
                          <w:sz w:val="16"/>
                        </w:rPr>
                      </w:pPr>
                      <w:r>
                        <w:rPr>
                          <w:b/>
                          <w:sz w:val="16"/>
                          <w:u w:val="single"/>
                        </w:rPr>
                        <w:t>Sign-In</w:t>
                      </w:r>
                      <w:r>
                        <w:rPr>
                          <w:sz w:val="16"/>
                        </w:rPr>
                        <w:t>:</w:t>
                      </w:r>
                      <w:r>
                        <w:rPr>
                          <w:spacing w:val="40"/>
                          <w:sz w:val="16"/>
                        </w:rPr>
                        <w:t> </w:t>
                      </w:r>
                      <w:r>
                        <w:rPr>
                          <w:sz w:val="16"/>
                        </w:rPr>
                        <w:t>Attendees</w:t>
                      </w:r>
                      <w:r>
                        <w:rPr>
                          <w:spacing w:val="-3"/>
                          <w:sz w:val="16"/>
                        </w:rPr>
                        <w:t> </w:t>
                      </w:r>
                      <w:r>
                        <w:rPr>
                          <w:sz w:val="16"/>
                        </w:rPr>
                        <w:t>are</w:t>
                      </w:r>
                      <w:r>
                        <w:rPr>
                          <w:spacing w:val="-2"/>
                          <w:sz w:val="16"/>
                        </w:rPr>
                        <w:t> </w:t>
                      </w:r>
                      <w:r>
                        <w:rPr>
                          <w:sz w:val="16"/>
                        </w:rPr>
                        <w:t>encouraged</w:t>
                      </w:r>
                      <w:r>
                        <w:rPr>
                          <w:spacing w:val="-2"/>
                          <w:sz w:val="16"/>
                        </w:rPr>
                        <w:t> </w:t>
                      </w:r>
                      <w:r>
                        <w:rPr>
                          <w:sz w:val="16"/>
                        </w:rPr>
                        <w:t>to</w:t>
                      </w:r>
                      <w:r>
                        <w:rPr>
                          <w:spacing w:val="-4"/>
                          <w:sz w:val="16"/>
                        </w:rPr>
                        <w:t> </w:t>
                      </w:r>
                      <w:r>
                        <w:rPr>
                          <w:sz w:val="16"/>
                        </w:rPr>
                        <w:t>sign</w:t>
                      </w:r>
                      <w:r>
                        <w:rPr>
                          <w:spacing w:val="-5"/>
                          <w:sz w:val="16"/>
                        </w:rPr>
                        <w:t> </w:t>
                      </w:r>
                      <w:r>
                        <w:rPr>
                          <w:sz w:val="16"/>
                        </w:rPr>
                        <w:t>the</w:t>
                      </w:r>
                      <w:r>
                        <w:rPr>
                          <w:spacing w:val="-2"/>
                          <w:sz w:val="16"/>
                        </w:rPr>
                        <w:t> </w:t>
                      </w:r>
                      <w:r>
                        <w:rPr>
                          <w:sz w:val="16"/>
                        </w:rPr>
                        <w:t>NCO</w:t>
                      </w:r>
                      <w:r>
                        <w:rPr>
                          <w:spacing w:val="-4"/>
                          <w:sz w:val="16"/>
                        </w:rPr>
                        <w:t> </w:t>
                      </w:r>
                      <w:r>
                        <w:rPr>
                          <w:sz w:val="16"/>
                        </w:rPr>
                        <w:t>Sign-In</w:t>
                      </w:r>
                      <w:r>
                        <w:rPr>
                          <w:spacing w:val="-5"/>
                          <w:sz w:val="16"/>
                        </w:rPr>
                        <w:t> </w:t>
                      </w:r>
                      <w:r>
                        <w:rPr>
                          <w:sz w:val="16"/>
                        </w:rPr>
                        <w:t>Sheet.</w:t>
                      </w:r>
                      <w:r>
                        <w:rPr>
                          <w:spacing w:val="-3"/>
                          <w:sz w:val="16"/>
                        </w:rPr>
                        <w:t> </w:t>
                      </w:r>
                      <w:r>
                        <w:rPr>
                          <w:sz w:val="16"/>
                        </w:rPr>
                        <w:t>Virtual</w:t>
                      </w:r>
                      <w:r>
                        <w:rPr>
                          <w:spacing w:val="-4"/>
                          <w:sz w:val="16"/>
                        </w:rPr>
                        <w:t> </w:t>
                      </w:r>
                      <w:r>
                        <w:rPr>
                          <w:sz w:val="16"/>
                        </w:rPr>
                        <w:t>attendees:</w:t>
                      </w:r>
                      <w:r>
                        <w:rPr>
                          <w:spacing w:val="-1"/>
                          <w:sz w:val="16"/>
                        </w:rPr>
                        <w:t> </w:t>
                      </w:r>
                      <w:r>
                        <w:rPr>
                          <w:sz w:val="16"/>
                        </w:rPr>
                        <w:t>identify</w:t>
                      </w:r>
                      <w:r>
                        <w:rPr>
                          <w:spacing w:val="-3"/>
                          <w:sz w:val="16"/>
                        </w:rPr>
                        <w:t> </w:t>
                      </w:r>
                      <w:r>
                        <w:rPr>
                          <w:sz w:val="16"/>
                        </w:rPr>
                        <w:t>themselves</w:t>
                      </w:r>
                      <w:r>
                        <w:rPr>
                          <w:spacing w:val="-3"/>
                          <w:sz w:val="16"/>
                        </w:rPr>
                        <w:t> </w:t>
                      </w:r>
                      <w:r>
                        <w:rPr>
                          <w:sz w:val="16"/>
                        </w:rPr>
                        <w:t>and</w:t>
                      </w:r>
                      <w:r>
                        <w:rPr>
                          <w:spacing w:val="-2"/>
                          <w:sz w:val="16"/>
                        </w:rPr>
                        <w:t> </w:t>
                      </w:r>
                      <w:r>
                        <w:rPr>
                          <w:sz w:val="16"/>
                        </w:rPr>
                        <w:t>the</w:t>
                      </w:r>
                      <w:r>
                        <w:rPr>
                          <w:spacing w:val="-5"/>
                          <w:sz w:val="16"/>
                        </w:rPr>
                        <w:t> </w:t>
                      </w:r>
                      <w:r>
                        <w:rPr>
                          <w:sz w:val="16"/>
                        </w:rPr>
                        <w:t>organization</w:t>
                      </w:r>
                      <w:r>
                        <w:rPr>
                          <w:spacing w:val="-2"/>
                          <w:sz w:val="16"/>
                        </w:rPr>
                        <w:t> </w:t>
                      </w:r>
                      <w:r>
                        <w:rPr>
                          <w:sz w:val="16"/>
                        </w:rPr>
                        <w:t>they </w:t>
                      </w:r>
                      <w:r>
                        <w:rPr>
                          <w:spacing w:val="-2"/>
                          <w:sz w:val="16"/>
                        </w:rPr>
                        <w:t>represent.</w:t>
                      </w:r>
                    </w:p>
                    <w:p>
                      <w:pPr>
                        <w:spacing w:before="0"/>
                        <w:ind w:left="108" w:right="104" w:firstLine="0"/>
                        <w:jc w:val="both"/>
                        <w:rPr>
                          <w:sz w:val="16"/>
                        </w:rPr>
                      </w:pPr>
                      <w:r>
                        <w:rPr>
                          <w:b/>
                          <w:sz w:val="16"/>
                          <w:u w:val="single"/>
                        </w:rPr>
                        <w:t>Rules</w:t>
                      </w:r>
                      <w:r>
                        <w:rPr>
                          <w:b/>
                          <w:spacing w:val="-7"/>
                          <w:sz w:val="16"/>
                          <w:u w:val="single"/>
                        </w:rPr>
                        <w:t> </w:t>
                      </w:r>
                      <w:r>
                        <w:rPr>
                          <w:b/>
                          <w:sz w:val="16"/>
                          <w:u w:val="single"/>
                        </w:rPr>
                        <w:t>of</w:t>
                      </w:r>
                      <w:r>
                        <w:rPr>
                          <w:b/>
                          <w:spacing w:val="-7"/>
                          <w:sz w:val="16"/>
                          <w:u w:val="single"/>
                        </w:rPr>
                        <w:t> </w:t>
                      </w:r>
                      <w:r>
                        <w:rPr>
                          <w:b/>
                          <w:sz w:val="16"/>
                          <w:u w:val="single"/>
                        </w:rPr>
                        <w:t>Speaking</w:t>
                      </w:r>
                      <w:r>
                        <w:rPr>
                          <w:sz w:val="16"/>
                        </w:rPr>
                        <w:t>:</w:t>
                      </w:r>
                      <w:r>
                        <w:rPr>
                          <w:spacing w:val="-5"/>
                          <w:sz w:val="16"/>
                        </w:rPr>
                        <w:t> </w:t>
                      </w:r>
                      <w:r>
                        <w:rPr>
                          <w:sz w:val="16"/>
                        </w:rPr>
                        <w:t>1.</w:t>
                      </w:r>
                      <w:r>
                        <w:rPr>
                          <w:spacing w:val="-5"/>
                          <w:sz w:val="16"/>
                        </w:rPr>
                        <w:t> </w:t>
                      </w:r>
                      <w:r>
                        <w:rPr>
                          <w:sz w:val="16"/>
                        </w:rPr>
                        <w:t>Anyone</w:t>
                      </w:r>
                      <w:r>
                        <w:rPr>
                          <w:spacing w:val="-4"/>
                          <w:sz w:val="16"/>
                        </w:rPr>
                        <w:t> </w:t>
                      </w:r>
                      <w:r>
                        <w:rPr>
                          <w:sz w:val="16"/>
                        </w:rPr>
                        <w:t>wishing</w:t>
                      </w:r>
                      <w:r>
                        <w:rPr>
                          <w:spacing w:val="-5"/>
                          <w:sz w:val="16"/>
                        </w:rPr>
                        <w:t> </w:t>
                      </w:r>
                      <w:r>
                        <w:rPr>
                          <w:sz w:val="16"/>
                        </w:rPr>
                        <w:t>to</w:t>
                      </w:r>
                      <w:r>
                        <w:rPr>
                          <w:spacing w:val="-9"/>
                          <w:sz w:val="16"/>
                        </w:rPr>
                        <w:t> </w:t>
                      </w:r>
                      <w:r>
                        <w:rPr>
                          <w:sz w:val="16"/>
                        </w:rPr>
                        <w:t>speak</w:t>
                      </w:r>
                      <w:r>
                        <w:rPr>
                          <w:spacing w:val="-7"/>
                          <w:sz w:val="16"/>
                        </w:rPr>
                        <w:t> </w:t>
                      </w:r>
                      <w:r>
                        <w:rPr>
                          <w:sz w:val="16"/>
                        </w:rPr>
                        <w:t>shall</w:t>
                      </w:r>
                      <w:r>
                        <w:rPr>
                          <w:spacing w:val="-5"/>
                          <w:sz w:val="16"/>
                        </w:rPr>
                        <w:t> </w:t>
                      </w:r>
                      <w:r>
                        <w:rPr>
                          <w:sz w:val="16"/>
                        </w:rPr>
                        <w:t>do</w:t>
                      </w:r>
                      <w:r>
                        <w:rPr>
                          <w:spacing w:val="-7"/>
                          <w:sz w:val="16"/>
                        </w:rPr>
                        <w:t> </w:t>
                      </w:r>
                      <w:r>
                        <w:rPr>
                          <w:sz w:val="16"/>
                        </w:rPr>
                        <w:t>so</w:t>
                      </w:r>
                      <w:r>
                        <w:rPr>
                          <w:spacing w:val="-7"/>
                          <w:sz w:val="16"/>
                        </w:rPr>
                        <w:t> </w:t>
                      </w:r>
                      <w:r>
                        <w:rPr>
                          <w:sz w:val="16"/>
                        </w:rPr>
                        <w:t>at</w:t>
                      </w:r>
                      <w:r>
                        <w:rPr>
                          <w:spacing w:val="-5"/>
                          <w:sz w:val="16"/>
                        </w:rPr>
                        <w:t> </w:t>
                      </w:r>
                      <w:r>
                        <w:rPr>
                          <w:sz w:val="16"/>
                        </w:rPr>
                        <w:t>the</w:t>
                      </w:r>
                      <w:r>
                        <w:rPr>
                          <w:spacing w:val="-7"/>
                          <w:sz w:val="16"/>
                        </w:rPr>
                        <w:t> </w:t>
                      </w:r>
                      <w:r>
                        <w:rPr>
                          <w:sz w:val="16"/>
                        </w:rPr>
                        <w:t>microphone,</w:t>
                      </w:r>
                      <w:r>
                        <w:rPr>
                          <w:spacing w:val="-3"/>
                          <w:sz w:val="16"/>
                        </w:rPr>
                        <w:t> </w:t>
                      </w:r>
                      <w:r>
                        <w:rPr>
                          <w:sz w:val="16"/>
                        </w:rPr>
                        <w:t>by</w:t>
                      </w:r>
                      <w:r>
                        <w:rPr>
                          <w:spacing w:val="-5"/>
                          <w:sz w:val="16"/>
                        </w:rPr>
                        <w:t> </w:t>
                      </w:r>
                      <w:r>
                        <w:rPr>
                          <w:sz w:val="16"/>
                        </w:rPr>
                        <w:t>identifying</w:t>
                      </w:r>
                      <w:r>
                        <w:rPr>
                          <w:spacing w:val="-7"/>
                          <w:sz w:val="16"/>
                        </w:rPr>
                        <w:t> </w:t>
                      </w:r>
                      <w:r>
                        <w:rPr>
                          <w:sz w:val="16"/>
                        </w:rPr>
                        <w:t>themselves</w:t>
                      </w:r>
                      <w:r>
                        <w:rPr>
                          <w:spacing w:val="-5"/>
                          <w:sz w:val="16"/>
                        </w:rPr>
                        <w:t> </w:t>
                      </w:r>
                      <w:r>
                        <w:rPr>
                          <w:sz w:val="16"/>
                        </w:rPr>
                        <w:t>and</w:t>
                      </w:r>
                      <w:r>
                        <w:rPr>
                          <w:spacing w:val="-4"/>
                          <w:sz w:val="16"/>
                        </w:rPr>
                        <w:t> </w:t>
                      </w:r>
                      <w:r>
                        <w:rPr>
                          <w:sz w:val="16"/>
                        </w:rPr>
                        <w:t>addressing</w:t>
                      </w:r>
                      <w:r>
                        <w:rPr>
                          <w:spacing w:val="-9"/>
                          <w:sz w:val="16"/>
                        </w:rPr>
                        <w:t> </w:t>
                      </w:r>
                      <w:r>
                        <w:rPr>
                          <w:sz w:val="16"/>
                        </w:rPr>
                        <w:t>their</w:t>
                      </w:r>
                      <w:r>
                        <w:rPr>
                          <w:spacing w:val="-7"/>
                          <w:sz w:val="16"/>
                        </w:rPr>
                        <w:t> </w:t>
                      </w:r>
                      <w:r>
                        <w:rPr>
                          <w:sz w:val="16"/>
                        </w:rPr>
                        <w:t>comments</w:t>
                      </w:r>
                      <w:r>
                        <w:rPr>
                          <w:spacing w:val="-5"/>
                          <w:sz w:val="16"/>
                        </w:rPr>
                        <w:t> </w:t>
                      </w:r>
                      <w:r>
                        <w:rPr>
                          <w:sz w:val="16"/>
                        </w:rPr>
                        <w:t>to</w:t>
                      </w:r>
                      <w:r>
                        <w:rPr>
                          <w:spacing w:val="-4"/>
                          <w:sz w:val="16"/>
                        </w:rPr>
                        <w:t> </w:t>
                      </w:r>
                      <w:r>
                        <w:rPr>
                          <w:sz w:val="16"/>
                        </w:rPr>
                        <w:t>the Chair,</w:t>
                      </w:r>
                      <w:r>
                        <w:rPr>
                          <w:spacing w:val="-2"/>
                          <w:sz w:val="16"/>
                        </w:rPr>
                        <w:t> </w:t>
                      </w:r>
                      <w:r>
                        <w:rPr>
                          <w:sz w:val="16"/>
                        </w:rPr>
                        <w:t>and</w:t>
                      </w:r>
                      <w:r>
                        <w:rPr>
                          <w:spacing w:val="-6"/>
                          <w:sz w:val="16"/>
                        </w:rPr>
                        <w:t> </w:t>
                      </w:r>
                      <w:r>
                        <w:rPr>
                          <w:sz w:val="16"/>
                        </w:rPr>
                        <w:t>are</w:t>
                      </w:r>
                      <w:r>
                        <w:rPr>
                          <w:spacing w:val="-3"/>
                          <w:sz w:val="16"/>
                        </w:rPr>
                        <w:t> </w:t>
                      </w:r>
                      <w:r>
                        <w:rPr>
                          <w:sz w:val="16"/>
                        </w:rPr>
                        <w:t>encouraged</w:t>
                      </w:r>
                      <w:r>
                        <w:rPr>
                          <w:spacing w:val="-6"/>
                          <w:sz w:val="16"/>
                        </w:rPr>
                        <w:t> </w:t>
                      </w:r>
                      <w:r>
                        <w:rPr>
                          <w:sz w:val="16"/>
                        </w:rPr>
                        <w:t>to</w:t>
                      </w:r>
                      <w:r>
                        <w:rPr>
                          <w:spacing w:val="-6"/>
                          <w:sz w:val="16"/>
                        </w:rPr>
                        <w:t> </w:t>
                      </w:r>
                      <w:r>
                        <w:rPr>
                          <w:sz w:val="16"/>
                        </w:rPr>
                        <w:t>keep</w:t>
                      </w:r>
                      <w:r>
                        <w:rPr>
                          <w:spacing w:val="-3"/>
                          <w:sz w:val="16"/>
                        </w:rPr>
                        <w:t> </w:t>
                      </w:r>
                      <w:r>
                        <w:rPr>
                          <w:sz w:val="16"/>
                        </w:rPr>
                        <w:t>to</w:t>
                      </w:r>
                      <w:r>
                        <w:rPr>
                          <w:spacing w:val="-6"/>
                          <w:sz w:val="16"/>
                        </w:rPr>
                        <w:t> </w:t>
                      </w:r>
                      <w:r>
                        <w:rPr>
                          <w:sz w:val="16"/>
                        </w:rPr>
                        <w:t>the</w:t>
                      </w:r>
                      <w:r>
                        <w:rPr>
                          <w:spacing w:val="-8"/>
                          <w:sz w:val="16"/>
                        </w:rPr>
                        <w:t> </w:t>
                      </w:r>
                      <w:r>
                        <w:rPr>
                          <w:sz w:val="16"/>
                        </w:rPr>
                        <w:t>two</w:t>
                      </w:r>
                      <w:r>
                        <w:rPr>
                          <w:spacing w:val="-3"/>
                          <w:sz w:val="16"/>
                        </w:rPr>
                        <w:t> </w:t>
                      </w:r>
                      <w:r>
                        <w:rPr>
                          <w:sz w:val="16"/>
                        </w:rPr>
                        <w:t>(2)</w:t>
                      </w:r>
                      <w:r>
                        <w:rPr>
                          <w:spacing w:val="-6"/>
                          <w:sz w:val="16"/>
                        </w:rPr>
                        <w:t> </w:t>
                      </w:r>
                      <w:r>
                        <w:rPr>
                          <w:sz w:val="16"/>
                        </w:rPr>
                        <w:t>minutes</w:t>
                      </w:r>
                      <w:r>
                        <w:rPr>
                          <w:spacing w:val="-4"/>
                          <w:sz w:val="16"/>
                        </w:rPr>
                        <w:t> </w:t>
                      </w:r>
                      <w:r>
                        <w:rPr>
                          <w:sz w:val="16"/>
                        </w:rPr>
                        <w:t>rule.</w:t>
                      </w:r>
                      <w:r>
                        <w:rPr>
                          <w:spacing w:val="-4"/>
                          <w:sz w:val="16"/>
                        </w:rPr>
                        <w:t> </w:t>
                      </w:r>
                      <w:r>
                        <w:rPr>
                          <w:sz w:val="16"/>
                        </w:rPr>
                        <w:t>2.</w:t>
                      </w:r>
                      <w:r>
                        <w:rPr>
                          <w:spacing w:val="-1"/>
                          <w:sz w:val="16"/>
                        </w:rPr>
                        <w:t> </w:t>
                      </w:r>
                      <w:r>
                        <w:rPr>
                          <w:sz w:val="16"/>
                        </w:rPr>
                        <w:t>Those</w:t>
                      </w:r>
                      <w:r>
                        <w:rPr>
                          <w:spacing w:val="-3"/>
                          <w:sz w:val="16"/>
                        </w:rPr>
                        <w:t> </w:t>
                      </w:r>
                      <w:r>
                        <w:rPr>
                          <w:sz w:val="16"/>
                        </w:rPr>
                        <w:t>giving</w:t>
                      </w:r>
                      <w:r>
                        <w:rPr>
                          <w:spacing w:val="-6"/>
                          <w:sz w:val="16"/>
                        </w:rPr>
                        <w:t> </w:t>
                      </w:r>
                      <w:r>
                        <w:rPr>
                          <w:sz w:val="16"/>
                        </w:rPr>
                        <w:t>reports</w:t>
                      </w:r>
                      <w:r>
                        <w:rPr>
                          <w:spacing w:val="-6"/>
                          <w:sz w:val="16"/>
                        </w:rPr>
                        <w:t> </w:t>
                      </w:r>
                      <w:r>
                        <w:rPr>
                          <w:sz w:val="16"/>
                        </w:rPr>
                        <w:t>shall</w:t>
                      </w:r>
                      <w:r>
                        <w:rPr>
                          <w:spacing w:val="-4"/>
                          <w:sz w:val="16"/>
                        </w:rPr>
                        <w:t> </w:t>
                      </w:r>
                      <w:r>
                        <w:rPr>
                          <w:sz w:val="16"/>
                        </w:rPr>
                        <w:t>also</w:t>
                      </w:r>
                      <w:r>
                        <w:rPr>
                          <w:spacing w:val="-3"/>
                          <w:sz w:val="16"/>
                        </w:rPr>
                        <w:t> </w:t>
                      </w:r>
                      <w:r>
                        <w:rPr>
                          <w:sz w:val="16"/>
                        </w:rPr>
                        <w:t>do</w:t>
                      </w:r>
                      <w:r>
                        <w:rPr>
                          <w:spacing w:val="-8"/>
                          <w:sz w:val="16"/>
                        </w:rPr>
                        <w:t> </w:t>
                      </w:r>
                      <w:r>
                        <w:rPr>
                          <w:sz w:val="16"/>
                        </w:rPr>
                        <w:t>so</w:t>
                      </w:r>
                      <w:r>
                        <w:rPr>
                          <w:spacing w:val="-6"/>
                          <w:sz w:val="16"/>
                        </w:rPr>
                        <w:t> </w:t>
                      </w:r>
                      <w:r>
                        <w:rPr>
                          <w:sz w:val="16"/>
                        </w:rPr>
                        <w:t>at</w:t>
                      </w:r>
                      <w:r>
                        <w:rPr>
                          <w:spacing w:val="-4"/>
                          <w:sz w:val="16"/>
                        </w:rPr>
                        <w:t> </w:t>
                      </w:r>
                      <w:r>
                        <w:rPr>
                          <w:sz w:val="16"/>
                        </w:rPr>
                        <w:t>the</w:t>
                      </w:r>
                      <w:r>
                        <w:rPr>
                          <w:spacing w:val="-6"/>
                          <w:sz w:val="16"/>
                        </w:rPr>
                        <w:t> </w:t>
                      </w:r>
                      <w:r>
                        <w:rPr>
                          <w:sz w:val="16"/>
                        </w:rPr>
                        <w:t>microphone</w:t>
                      </w:r>
                      <w:r>
                        <w:rPr>
                          <w:spacing w:val="-3"/>
                          <w:sz w:val="16"/>
                        </w:rPr>
                        <w:t> </w:t>
                      </w:r>
                      <w:r>
                        <w:rPr>
                          <w:sz w:val="16"/>
                        </w:rPr>
                        <w:t>and</w:t>
                      </w:r>
                      <w:r>
                        <w:rPr>
                          <w:spacing w:val="-3"/>
                          <w:sz w:val="16"/>
                        </w:rPr>
                        <w:t> </w:t>
                      </w:r>
                      <w:r>
                        <w:rPr>
                          <w:sz w:val="16"/>
                        </w:rPr>
                        <w:t>are</w:t>
                      </w:r>
                      <w:r>
                        <w:rPr>
                          <w:spacing w:val="-6"/>
                          <w:sz w:val="16"/>
                        </w:rPr>
                        <w:t> </w:t>
                      </w:r>
                      <w:r>
                        <w:rPr>
                          <w:sz w:val="16"/>
                        </w:rPr>
                        <w:t>urged</w:t>
                      </w:r>
                      <w:r>
                        <w:rPr>
                          <w:spacing w:val="-6"/>
                          <w:sz w:val="16"/>
                        </w:rPr>
                        <w:t> </w:t>
                      </w:r>
                      <w:r>
                        <w:rPr>
                          <w:sz w:val="16"/>
                        </w:rPr>
                        <w:t>to</w:t>
                      </w:r>
                      <w:r>
                        <w:rPr>
                          <w:spacing w:val="-3"/>
                          <w:sz w:val="16"/>
                        </w:rPr>
                        <w:t> </w:t>
                      </w:r>
                      <w:r>
                        <w:rPr>
                          <w:sz w:val="16"/>
                        </w:rPr>
                        <w:t>keep their reports to three (3) minutes. Presentations are allowed ten (10) minutes. 3.</w:t>
                      </w:r>
                      <w:r>
                        <w:rPr>
                          <w:spacing w:val="40"/>
                          <w:sz w:val="16"/>
                        </w:rPr>
                        <w:t> </w:t>
                      </w:r>
                      <w:r>
                        <w:rPr>
                          <w:sz w:val="16"/>
                        </w:rPr>
                        <w:t>Please silence all electronic devices.</w:t>
                      </w:r>
                    </w:p>
                    <w:p>
                      <w:pPr>
                        <w:spacing w:before="0"/>
                        <w:ind w:left="108" w:right="113" w:firstLine="0"/>
                        <w:jc w:val="both"/>
                        <w:rPr>
                          <w:sz w:val="16"/>
                        </w:rPr>
                      </w:pPr>
                      <w:r>
                        <w:rPr>
                          <w:b/>
                          <w:sz w:val="16"/>
                          <w:u w:val="single"/>
                        </w:rPr>
                        <w:t>NOTE</w:t>
                      </w:r>
                      <w:r>
                        <w:rPr>
                          <w:sz w:val="16"/>
                        </w:rPr>
                        <w:t>: The Board may take action on any agenda item. As required by the State Sunshine Law (HRS92), specific issues not noted on this Agenda cannot be voted on, unless added to the agenda. A two-thirds (2/3) vote of six (6) of this nine (9) member Board is needed to add an item to the agenda. Items may not be added if they are of major importance and will affect a significant number of people.</w:t>
                      </w:r>
                    </w:p>
                  </w:txbxContent>
                </v:textbox>
                <v:stroke dashstyle="solid"/>
                <w10:wrap type="topAndBottom"/>
              </v:shape>
            </w:pict>
          </mc:Fallback>
        </mc:AlternateContent>
      </w:r>
    </w:p>
    <w:p>
      <w:pPr>
        <w:pStyle w:val="BodyText"/>
        <w:spacing w:before="3"/>
        <w:rPr>
          <w:sz w:val="18"/>
        </w:rPr>
      </w:pPr>
    </w:p>
    <w:p>
      <w:pPr>
        <w:spacing w:before="0"/>
        <w:ind w:left="1260" w:right="0" w:firstLine="0"/>
        <w:jc w:val="left"/>
        <w:rPr>
          <w:sz w:val="18"/>
        </w:rPr>
      </w:pPr>
      <w:r>
        <w:rPr>
          <w:b/>
          <w:sz w:val="18"/>
        </w:rPr>
        <w:t>OPENING</w:t>
      </w:r>
      <w:r>
        <w:rPr>
          <w:b/>
          <w:spacing w:val="-4"/>
          <w:sz w:val="18"/>
        </w:rPr>
        <w:t> </w:t>
      </w:r>
      <w:r>
        <w:rPr>
          <w:b/>
          <w:sz w:val="18"/>
        </w:rPr>
        <w:t>CEREMONIES</w:t>
      </w:r>
      <w:r>
        <w:rPr>
          <w:b/>
          <w:spacing w:val="-2"/>
          <w:sz w:val="18"/>
        </w:rPr>
        <w:t> </w:t>
      </w:r>
      <w:r>
        <w:rPr>
          <w:b/>
          <w:sz w:val="18"/>
        </w:rPr>
        <w:t>AT 6:58</w:t>
      </w:r>
      <w:r>
        <w:rPr>
          <w:b/>
          <w:spacing w:val="-2"/>
          <w:sz w:val="18"/>
        </w:rPr>
        <w:t> </w:t>
      </w:r>
      <w:r>
        <w:rPr>
          <w:b/>
          <w:sz w:val="18"/>
        </w:rPr>
        <w:t>P.M.: </w:t>
      </w:r>
      <w:r>
        <w:rPr>
          <w:sz w:val="18"/>
        </w:rPr>
        <w:t>Aloha</w:t>
      </w:r>
      <w:r>
        <w:rPr>
          <w:spacing w:val="-3"/>
          <w:sz w:val="18"/>
        </w:rPr>
        <w:t> </w:t>
      </w:r>
      <w:r>
        <w:rPr>
          <w:sz w:val="18"/>
        </w:rPr>
        <w:t>and</w:t>
      </w:r>
      <w:r>
        <w:rPr>
          <w:spacing w:val="-2"/>
          <w:sz w:val="18"/>
        </w:rPr>
        <w:t> </w:t>
      </w:r>
      <w:r>
        <w:rPr>
          <w:sz w:val="18"/>
        </w:rPr>
        <w:t>Pledge</w:t>
      </w:r>
      <w:r>
        <w:rPr>
          <w:spacing w:val="-4"/>
          <w:sz w:val="18"/>
        </w:rPr>
        <w:t> </w:t>
      </w:r>
      <w:r>
        <w:rPr>
          <w:sz w:val="18"/>
        </w:rPr>
        <w:t>of</w:t>
      </w:r>
      <w:r>
        <w:rPr>
          <w:spacing w:val="-2"/>
          <w:sz w:val="18"/>
        </w:rPr>
        <w:t> Allegiance</w:t>
      </w:r>
    </w:p>
    <w:p>
      <w:pPr>
        <w:pStyle w:val="ListParagraph"/>
        <w:numPr>
          <w:ilvl w:val="0"/>
          <w:numId w:val="68"/>
        </w:numPr>
        <w:tabs>
          <w:tab w:pos="280" w:val="left" w:leader="none"/>
        </w:tabs>
        <w:spacing w:line="240" w:lineRule="auto" w:before="206" w:after="0"/>
        <w:ind w:left="280" w:right="6085" w:hanging="280"/>
        <w:jc w:val="right"/>
        <w:rPr>
          <w:sz w:val="18"/>
        </w:rPr>
      </w:pPr>
      <w:r>
        <w:rPr>
          <w:b/>
          <w:sz w:val="18"/>
        </w:rPr>
        <w:t>CALL</w:t>
      </w:r>
      <w:r>
        <w:rPr>
          <w:b/>
          <w:spacing w:val="-3"/>
          <w:sz w:val="18"/>
        </w:rPr>
        <w:t> </w:t>
      </w:r>
      <w:r>
        <w:rPr>
          <w:b/>
          <w:sz w:val="18"/>
        </w:rPr>
        <w:t>TO</w:t>
      </w:r>
      <w:r>
        <w:rPr>
          <w:b/>
          <w:spacing w:val="-4"/>
          <w:sz w:val="18"/>
        </w:rPr>
        <w:t> </w:t>
      </w:r>
      <w:r>
        <w:rPr>
          <w:b/>
          <w:sz w:val="18"/>
        </w:rPr>
        <w:t>ORDER</w:t>
      </w:r>
      <w:r>
        <w:rPr>
          <w:b/>
          <w:spacing w:val="-3"/>
          <w:sz w:val="18"/>
        </w:rPr>
        <w:t> </w:t>
      </w:r>
      <w:r>
        <w:rPr>
          <w:b/>
          <w:sz w:val="18"/>
        </w:rPr>
        <w:t>AT</w:t>
      </w:r>
      <w:r>
        <w:rPr>
          <w:b/>
          <w:spacing w:val="-3"/>
          <w:sz w:val="18"/>
        </w:rPr>
        <w:t> </w:t>
      </w:r>
      <w:r>
        <w:rPr>
          <w:b/>
          <w:sz w:val="18"/>
        </w:rPr>
        <w:t>7:00</w:t>
      </w:r>
      <w:r>
        <w:rPr>
          <w:b/>
          <w:spacing w:val="-3"/>
          <w:sz w:val="18"/>
        </w:rPr>
        <w:t> </w:t>
      </w:r>
      <w:r>
        <w:rPr>
          <w:b/>
          <w:sz w:val="18"/>
        </w:rPr>
        <w:t>P.M.:</w:t>
      </w:r>
      <w:r>
        <w:rPr>
          <w:b/>
          <w:spacing w:val="-1"/>
          <w:sz w:val="18"/>
        </w:rPr>
        <w:t> </w:t>
      </w:r>
      <w:r>
        <w:rPr>
          <w:sz w:val="18"/>
        </w:rPr>
        <w:t>Chair</w:t>
      </w:r>
      <w:r>
        <w:rPr>
          <w:spacing w:val="-2"/>
          <w:sz w:val="18"/>
        </w:rPr>
        <w:t> </w:t>
      </w:r>
      <w:r>
        <w:rPr>
          <w:sz w:val="18"/>
        </w:rPr>
        <w:t>Jeanne</w:t>
      </w:r>
      <w:r>
        <w:rPr>
          <w:spacing w:val="-3"/>
          <w:sz w:val="18"/>
        </w:rPr>
        <w:t> </w:t>
      </w:r>
      <w:r>
        <w:rPr>
          <w:spacing w:val="-2"/>
          <w:sz w:val="18"/>
        </w:rPr>
        <w:t>Ishikawa</w:t>
      </w:r>
    </w:p>
    <w:p>
      <w:pPr>
        <w:pStyle w:val="BodyText"/>
        <w:spacing w:before="1"/>
        <w:rPr>
          <w:sz w:val="18"/>
        </w:rPr>
      </w:pPr>
    </w:p>
    <w:p>
      <w:pPr>
        <w:pStyle w:val="ListParagraph"/>
        <w:numPr>
          <w:ilvl w:val="0"/>
          <w:numId w:val="68"/>
        </w:numPr>
        <w:tabs>
          <w:tab w:pos="1259" w:val="left" w:leader="none"/>
        </w:tabs>
        <w:spacing w:line="207" w:lineRule="exact" w:before="1" w:after="0"/>
        <w:ind w:left="1259" w:right="0" w:hanging="330"/>
        <w:jc w:val="left"/>
        <w:rPr>
          <w:b/>
          <w:sz w:val="18"/>
        </w:rPr>
      </w:pPr>
      <w:r>
        <w:rPr>
          <w:b/>
          <w:sz w:val="18"/>
        </w:rPr>
        <w:t>FIRST</w:t>
      </w:r>
      <w:r>
        <w:rPr>
          <w:b/>
          <w:spacing w:val="-3"/>
          <w:sz w:val="18"/>
        </w:rPr>
        <w:t> </w:t>
      </w:r>
      <w:r>
        <w:rPr>
          <w:b/>
          <w:sz w:val="18"/>
        </w:rPr>
        <w:t>RESPONDER</w:t>
      </w:r>
      <w:r>
        <w:rPr>
          <w:b/>
          <w:spacing w:val="-3"/>
          <w:sz w:val="18"/>
        </w:rPr>
        <w:t> </w:t>
      </w:r>
      <w:r>
        <w:rPr>
          <w:b/>
          <w:sz w:val="18"/>
        </w:rPr>
        <w:t>MONTHLY</w:t>
      </w:r>
      <w:r>
        <w:rPr>
          <w:b/>
          <w:spacing w:val="-3"/>
          <w:sz w:val="18"/>
        </w:rPr>
        <w:t> </w:t>
      </w:r>
      <w:r>
        <w:rPr>
          <w:b/>
          <w:spacing w:val="-2"/>
          <w:sz w:val="18"/>
        </w:rPr>
        <w:t>REPORTS</w:t>
      </w:r>
    </w:p>
    <w:p>
      <w:pPr>
        <w:pStyle w:val="ListParagraph"/>
        <w:numPr>
          <w:ilvl w:val="1"/>
          <w:numId w:val="68"/>
        </w:numPr>
        <w:tabs>
          <w:tab w:pos="1710" w:val="left" w:leader="none"/>
        </w:tabs>
        <w:spacing w:line="206" w:lineRule="exact" w:before="0" w:after="0"/>
        <w:ind w:left="1710" w:right="0" w:hanging="359"/>
        <w:jc w:val="left"/>
        <w:rPr>
          <w:b/>
          <w:sz w:val="18"/>
        </w:rPr>
      </w:pPr>
      <w:r>
        <w:rPr>
          <w:sz w:val="18"/>
        </w:rPr>
        <w:t>Honolulu</w:t>
      </w:r>
      <w:r>
        <w:rPr>
          <w:spacing w:val="-4"/>
          <w:sz w:val="18"/>
        </w:rPr>
        <w:t> </w:t>
      </w:r>
      <w:r>
        <w:rPr>
          <w:sz w:val="18"/>
        </w:rPr>
        <w:t>Fire</w:t>
      </w:r>
      <w:r>
        <w:rPr>
          <w:spacing w:val="-3"/>
          <w:sz w:val="18"/>
        </w:rPr>
        <w:t> </w:t>
      </w:r>
      <w:r>
        <w:rPr>
          <w:sz w:val="18"/>
        </w:rPr>
        <w:t>Department</w:t>
      </w:r>
      <w:r>
        <w:rPr>
          <w:spacing w:val="-3"/>
          <w:sz w:val="18"/>
        </w:rPr>
        <w:t> </w:t>
      </w:r>
      <w:r>
        <w:rPr>
          <w:spacing w:val="-2"/>
          <w:sz w:val="18"/>
        </w:rPr>
        <w:t>(HFD)</w:t>
      </w:r>
    </w:p>
    <w:p>
      <w:pPr>
        <w:pStyle w:val="ListParagraph"/>
        <w:numPr>
          <w:ilvl w:val="1"/>
          <w:numId w:val="68"/>
        </w:numPr>
        <w:tabs>
          <w:tab w:pos="1710" w:val="left" w:leader="none"/>
        </w:tabs>
        <w:spacing w:line="207" w:lineRule="exact" w:before="0" w:after="0"/>
        <w:ind w:left="1710" w:right="0" w:hanging="359"/>
        <w:jc w:val="left"/>
        <w:rPr>
          <w:b/>
          <w:sz w:val="18"/>
        </w:rPr>
      </w:pPr>
      <w:r>
        <w:rPr>
          <w:sz w:val="18"/>
        </w:rPr>
        <w:t>Honolulu</w:t>
      </w:r>
      <w:r>
        <w:rPr>
          <w:spacing w:val="-5"/>
          <w:sz w:val="18"/>
        </w:rPr>
        <w:t> </w:t>
      </w:r>
      <w:r>
        <w:rPr>
          <w:sz w:val="18"/>
        </w:rPr>
        <w:t>Police</w:t>
      </w:r>
      <w:r>
        <w:rPr>
          <w:spacing w:val="-5"/>
          <w:sz w:val="18"/>
        </w:rPr>
        <w:t> </w:t>
      </w:r>
      <w:r>
        <w:rPr>
          <w:sz w:val="18"/>
        </w:rPr>
        <w:t>Department</w:t>
      </w:r>
      <w:r>
        <w:rPr>
          <w:spacing w:val="-5"/>
          <w:sz w:val="18"/>
        </w:rPr>
        <w:t> </w:t>
      </w:r>
      <w:r>
        <w:rPr>
          <w:spacing w:val="-2"/>
          <w:sz w:val="18"/>
        </w:rPr>
        <w:t>(HPD)</w:t>
      </w:r>
    </w:p>
    <w:p>
      <w:pPr>
        <w:pStyle w:val="BodyText"/>
        <w:spacing w:before="1"/>
        <w:rPr>
          <w:sz w:val="18"/>
        </w:rPr>
      </w:pPr>
    </w:p>
    <w:p>
      <w:pPr>
        <w:pStyle w:val="ListParagraph"/>
        <w:numPr>
          <w:ilvl w:val="0"/>
          <w:numId w:val="68"/>
        </w:numPr>
        <w:tabs>
          <w:tab w:pos="377" w:val="left" w:leader="none"/>
        </w:tabs>
        <w:spacing w:line="240" w:lineRule="auto" w:before="0" w:after="0"/>
        <w:ind w:left="377" w:right="6007" w:hanging="377"/>
        <w:jc w:val="right"/>
        <w:rPr>
          <w:sz w:val="18"/>
        </w:rPr>
      </w:pPr>
      <w:r>
        <w:rPr>
          <w:b/>
          <w:sz w:val="18"/>
        </w:rPr>
        <w:t>MONTHLY</w:t>
      </w:r>
      <w:r>
        <w:rPr>
          <w:b/>
          <w:spacing w:val="-4"/>
          <w:sz w:val="18"/>
        </w:rPr>
        <w:t> </w:t>
      </w:r>
      <w:r>
        <w:rPr>
          <w:b/>
          <w:sz w:val="18"/>
        </w:rPr>
        <w:t>REPORTS</w:t>
      </w:r>
      <w:r>
        <w:rPr>
          <w:b/>
          <w:spacing w:val="-2"/>
          <w:sz w:val="18"/>
        </w:rPr>
        <w:t> </w:t>
      </w:r>
      <w:r>
        <w:rPr>
          <w:sz w:val="18"/>
        </w:rPr>
        <w:t>(Limited</w:t>
      </w:r>
      <w:r>
        <w:rPr>
          <w:spacing w:val="-3"/>
          <w:sz w:val="18"/>
        </w:rPr>
        <w:t> </w:t>
      </w:r>
      <w:r>
        <w:rPr>
          <w:sz w:val="18"/>
        </w:rPr>
        <w:t>to</w:t>
      </w:r>
      <w:r>
        <w:rPr>
          <w:spacing w:val="-3"/>
          <w:sz w:val="18"/>
        </w:rPr>
        <w:t> </w:t>
      </w:r>
      <w:r>
        <w:rPr>
          <w:sz w:val="18"/>
        </w:rPr>
        <w:t>three</w:t>
      </w:r>
      <w:r>
        <w:rPr>
          <w:spacing w:val="-4"/>
          <w:sz w:val="18"/>
        </w:rPr>
        <w:t> </w:t>
      </w:r>
      <w:r>
        <w:rPr>
          <w:sz w:val="18"/>
        </w:rPr>
        <w:t>(3)</w:t>
      </w:r>
      <w:r>
        <w:rPr>
          <w:spacing w:val="-3"/>
          <w:sz w:val="18"/>
        </w:rPr>
        <w:t> </w:t>
      </w:r>
      <w:r>
        <w:rPr>
          <w:sz w:val="18"/>
        </w:rPr>
        <w:t>minutes</w:t>
      </w:r>
      <w:r>
        <w:rPr>
          <w:spacing w:val="-5"/>
          <w:sz w:val="18"/>
        </w:rPr>
        <w:t> </w:t>
      </w:r>
      <w:r>
        <w:rPr>
          <w:spacing w:val="-4"/>
          <w:sz w:val="18"/>
        </w:rPr>
        <w:t>each)</w:t>
      </w:r>
    </w:p>
    <w:p>
      <w:pPr>
        <w:pStyle w:val="ListParagraph"/>
        <w:numPr>
          <w:ilvl w:val="1"/>
          <w:numId w:val="68"/>
        </w:numPr>
        <w:tabs>
          <w:tab w:pos="1798" w:val="left" w:leader="none"/>
        </w:tabs>
        <w:spacing w:line="227" w:lineRule="exact" w:before="0" w:after="0"/>
        <w:ind w:left="1798" w:right="0" w:hanging="358"/>
        <w:jc w:val="left"/>
        <w:rPr>
          <w:b/>
          <w:sz w:val="20"/>
        </w:rPr>
      </w:pPr>
      <w:r>
        <w:rPr>
          <w:spacing w:val="-2"/>
          <w:sz w:val="18"/>
        </w:rPr>
        <w:t>Federal/Military</w:t>
      </w:r>
    </w:p>
    <w:p>
      <w:pPr>
        <w:pStyle w:val="ListParagraph"/>
        <w:numPr>
          <w:ilvl w:val="2"/>
          <w:numId w:val="68"/>
        </w:numPr>
        <w:tabs>
          <w:tab w:pos="2000" w:val="left" w:leader="none"/>
          <w:tab w:pos="5761" w:val="left" w:leader="none"/>
        </w:tabs>
        <w:spacing w:line="202" w:lineRule="exact" w:before="0" w:after="0"/>
        <w:ind w:left="2000" w:right="0" w:hanging="200"/>
        <w:jc w:val="left"/>
        <w:rPr>
          <w:sz w:val="18"/>
        </w:rPr>
      </w:pPr>
      <w:r>
        <w:rPr>
          <w:sz w:val="18"/>
        </w:rPr>
        <w:t>Congressmember</w:t>
      </w:r>
      <w:r>
        <w:rPr>
          <w:spacing w:val="-5"/>
          <w:sz w:val="18"/>
        </w:rPr>
        <w:t> </w:t>
      </w:r>
      <w:r>
        <w:rPr>
          <w:sz w:val="18"/>
        </w:rPr>
        <w:t>Jill</w:t>
      </w:r>
      <w:r>
        <w:rPr>
          <w:spacing w:val="-6"/>
          <w:sz w:val="18"/>
        </w:rPr>
        <w:t> </w:t>
      </w:r>
      <w:r>
        <w:rPr>
          <w:spacing w:val="-2"/>
          <w:sz w:val="18"/>
        </w:rPr>
        <w:t>Tokuda</w:t>
      </w:r>
      <w:r>
        <w:rPr>
          <w:sz w:val="18"/>
        </w:rPr>
        <w:tab/>
        <w:t>Nicole</w:t>
      </w:r>
      <w:r>
        <w:rPr>
          <w:spacing w:val="-4"/>
          <w:sz w:val="18"/>
        </w:rPr>
        <w:t> Grey</w:t>
      </w:r>
    </w:p>
    <w:p>
      <w:pPr>
        <w:pStyle w:val="ListParagraph"/>
        <w:numPr>
          <w:ilvl w:val="2"/>
          <w:numId w:val="68"/>
        </w:numPr>
        <w:tabs>
          <w:tab w:pos="2000" w:val="left" w:leader="none"/>
          <w:tab w:pos="5761" w:val="left" w:leader="none"/>
        </w:tabs>
        <w:spacing w:line="209" w:lineRule="exact" w:before="0" w:after="0"/>
        <w:ind w:left="2000" w:right="0" w:hanging="200"/>
        <w:jc w:val="left"/>
        <w:rPr>
          <w:sz w:val="18"/>
        </w:rPr>
      </w:pPr>
      <w:r>
        <w:rPr>
          <w:sz w:val="18"/>
        </w:rPr>
        <w:t>United</w:t>
      </w:r>
      <w:r>
        <w:rPr>
          <w:spacing w:val="-5"/>
          <w:sz w:val="18"/>
        </w:rPr>
        <w:t> </w:t>
      </w:r>
      <w:r>
        <w:rPr>
          <w:sz w:val="18"/>
        </w:rPr>
        <w:t>States</w:t>
      </w:r>
      <w:r>
        <w:rPr>
          <w:spacing w:val="-3"/>
          <w:sz w:val="18"/>
        </w:rPr>
        <w:t> </w:t>
      </w:r>
      <w:r>
        <w:rPr>
          <w:spacing w:val="-4"/>
          <w:sz w:val="18"/>
        </w:rPr>
        <w:t>Army</w:t>
      </w:r>
      <w:r>
        <w:rPr>
          <w:sz w:val="18"/>
        </w:rPr>
        <w:tab/>
        <w:t>1</w:t>
      </w:r>
      <w:r>
        <w:rPr>
          <w:position w:val="6"/>
          <w:sz w:val="12"/>
        </w:rPr>
        <w:t>st</w:t>
      </w:r>
      <w:r>
        <w:rPr>
          <w:spacing w:val="13"/>
          <w:position w:val="6"/>
          <w:sz w:val="12"/>
        </w:rPr>
        <w:t> </w:t>
      </w:r>
      <w:r>
        <w:rPr>
          <w:sz w:val="18"/>
        </w:rPr>
        <w:t>Lt</w:t>
      </w:r>
      <w:r>
        <w:rPr>
          <w:spacing w:val="-3"/>
          <w:sz w:val="18"/>
        </w:rPr>
        <w:t> </w:t>
      </w:r>
      <w:r>
        <w:rPr>
          <w:sz w:val="18"/>
        </w:rPr>
        <w:t>Julia</w:t>
      </w:r>
      <w:r>
        <w:rPr>
          <w:spacing w:val="-1"/>
          <w:sz w:val="18"/>
        </w:rPr>
        <w:t> </w:t>
      </w:r>
      <w:r>
        <w:rPr>
          <w:spacing w:val="-2"/>
          <w:sz w:val="18"/>
        </w:rPr>
        <w:t>Gogal</w:t>
      </w:r>
    </w:p>
    <w:p>
      <w:pPr>
        <w:pStyle w:val="ListParagraph"/>
        <w:numPr>
          <w:ilvl w:val="2"/>
          <w:numId w:val="68"/>
        </w:numPr>
        <w:tabs>
          <w:tab w:pos="2000" w:val="left" w:leader="none"/>
          <w:tab w:pos="5761" w:val="left" w:leader="none"/>
        </w:tabs>
        <w:spacing w:line="240" w:lineRule="auto" w:before="2" w:after="0"/>
        <w:ind w:left="2000" w:right="0" w:hanging="200"/>
        <w:jc w:val="left"/>
        <w:rPr>
          <w:sz w:val="18"/>
        </w:rPr>
      </w:pPr>
      <w:r>
        <w:rPr>
          <w:sz w:val="18"/>
        </w:rPr>
        <w:t>United</w:t>
      </w:r>
      <w:r>
        <w:rPr>
          <w:spacing w:val="-5"/>
          <w:sz w:val="18"/>
        </w:rPr>
        <w:t> </w:t>
      </w:r>
      <w:r>
        <w:rPr>
          <w:sz w:val="18"/>
        </w:rPr>
        <w:t>States</w:t>
      </w:r>
      <w:r>
        <w:rPr>
          <w:spacing w:val="-3"/>
          <w:sz w:val="18"/>
        </w:rPr>
        <w:t> </w:t>
      </w:r>
      <w:r>
        <w:rPr>
          <w:spacing w:val="-4"/>
          <w:sz w:val="18"/>
        </w:rPr>
        <w:t>Navy</w:t>
      </w:r>
      <w:r>
        <w:rPr>
          <w:sz w:val="18"/>
        </w:rPr>
        <w:tab/>
        <w:t>Daniel</w:t>
      </w:r>
      <w:r>
        <w:rPr>
          <w:spacing w:val="-4"/>
          <w:sz w:val="18"/>
        </w:rPr>
        <w:t> </w:t>
      </w:r>
      <w:r>
        <w:rPr>
          <w:spacing w:val="-2"/>
          <w:sz w:val="18"/>
        </w:rPr>
        <w:t>Sanford</w:t>
      </w:r>
    </w:p>
    <w:p>
      <w:pPr>
        <w:pStyle w:val="ListParagraph"/>
        <w:numPr>
          <w:ilvl w:val="1"/>
          <w:numId w:val="68"/>
        </w:numPr>
        <w:tabs>
          <w:tab w:pos="1798" w:val="left" w:leader="none"/>
        </w:tabs>
        <w:spacing w:line="227" w:lineRule="exact" w:before="0" w:after="0"/>
        <w:ind w:left="1798" w:right="0" w:hanging="358"/>
        <w:jc w:val="left"/>
        <w:rPr>
          <w:b/>
          <w:sz w:val="20"/>
        </w:rPr>
      </w:pPr>
      <w:r>
        <w:rPr>
          <w:sz w:val="18"/>
        </w:rPr>
        <w:t>Government</w:t>
      </w:r>
      <w:r>
        <w:rPr>
          <w:spacing w:val="-2"/>
          <w:sz w:val="18"/>
        </w:rPr>
        <w:t> Agencies</w:t>
      </w:r>
    </w:p>
    <w:p>
      <w:pPr>
        <w:pStyle w:val="ListParagraph"/>
        <w:numPr>
          <w:ilvl w:val="2"/>
          <w:numId w:val="68"/>
        </w:numPr>
        <w:tabs>
          <w:tab w:pos="2000" w:val="left" w:leader="none"/>
          <w:tab w:pos="5761" w:val="left" w:leader="none"/>
        </w:tabs>
        <w:spacing w:line="204" w:lineRule="exact" w:before="0" w:after="0"/>
        <w:ind w:left="2000" w:right="0" w:hanging="200"/>
        <w:jc w:val="left"/>
        <w:rPr>
          <w:sz w:val="18"/>
        </w:rPr>
      </w:pPr>
      <w:r>
        <w:rPr>
          <w:sz w:val="18"/>
        </w:rPr>
        <w:t>Board</w:t>
      </w:r>
      <w:r>
        <w:rPr>
          <w:spacing w:val="-7"/>
          <w:sz w:val="18"/>
        </w:rPr>
        <w:t> </w:t>
      </w:r>
      <w:r>
        <w:rPr>
          <w:sz w:val="18"/>
        </w:rPr>
        <w:t>of</w:t>
      </w:r>
      <w:r>
        <w:rPr>
          <w:spacing w:val="-2"/>
          <w:sz w:val="18"/>
        </w:rPr>
        <w:t> </w:t>
      </w:r>
      <w:r>
        <w:rPr>
          <w:sz w:val="18"/>
        </w:rPr>
        <w:t>Water</w:t>
      </w:r>
      <w:r>
        <w:rPr>
          <w:spacing w:val="-2"/>
          <w:sz w:val="18"/>
        </w:rPr>
        <w:t> </w:t>
      </w:r>
      <w:r>
        <w:rPr>
          <w:sz w:val="18"/>
        </w:rPr>
        <w:t>Supply</w:t>
      </w:r>
      <w:r>
        <w:rPr>
          <w:spacing w:val="-1"/>
          <w:sz w:val="18"/>
        </w:rPr>
        <w:t> </w:t>
      </w:r>
      <w:r>
        <w:rPr>
          <w:spacing w:val="-4"/>
          <w:sz w:val="18"/>
        </w:rPr>
        <w:t>(BWS)</w:t>
      </w:r>
      <w:r>
        <w:rPr>
          <w:sz w:val="18"/>
        </w:rPr>
        <w:tab/>
        <w:t>Nicole</w:t>
      </w:r>
      <w:r>
        <w:rPr>
          <w:spacing w:val="-4"/>
          <w:sz w:val="18"/>
        </w:rPr>
        <w:t> </w:t>
      </w:r>
      <w:r>
        <w:rPr>
          <w:spacing w:val="-2"/>
          <w:sz w:val="18"/>
        </w:rPr>
        <w:t>Rodwell</w:t>
      </w:r>
    </w:p>
    <w:p>
      <w:pPr>
        <w:pStyle w:val="ListParagraph"/>
        <w:numPr>
          <w:ilvl w:val="2"/>
          <w:numId w:val="68"/>
        </w:numPr>
        <w:tabs>
          <w:tab w:pos="2000" w:val="left" w:leader="none"/>
          <w:tab w:pos="5761" w:val="left" w:leader="none"/>
        </w:tabs>
        <w:spacing w:line="207" w:lineRule="exact" w:before="0" w:after="0"/>
        <w:ind w:left="2000" w:right="0" w:hanging="200"/>
        <w:jc w:val="left"/>
        <w:rPr>
          <w:sz w:val="18"/>
        </w:rPr>
      </w:pPr>
      <w:r>
        <w:rPr>
          <w:sz w:val="18"/>
        </w:rPr>
        <w:t>State</w:t>
      </w:r>
      <w:r>
        <w:rPr>
          <w:spacing w:val="-5"/>
          <w:sz w:val="18"/>
        </w:rPr>
        <w:t> </w:t>
      </w:r>
      <w:r>
        <w:rPr>
          <w:sz w:val="18"/>
        </w:rPr>
        <w:t>Dept</w:t>
      </w:r>
      <w:r>
        <w:rPr>
          <w:spacing w:val="-4"/>
          <w:sz w:val="18"/>
        </w:rPr>
        <w:t> </w:t>
      </w:r>
      <w:r>
        <w:rPr>
          <w:sz w:val="18"/>
        </w:rPr>
        <w:t>of</w:t>
      </w:r>
      <w:r>
        <w:rPr>
          <w:spacing w:val="-2"/>
          <w:sz w:val="18"/>
        </w:rPr>
        <w:t> Transportation</w:t>
      </w:r>
      <w:r>
        <w:rPr>
          <w:sz w:val="18"/>
        </w:rPr>
        <w:tab/>
        <w:t>Fawn</w:t>
      </w:r>
      <w:r>
        <w:rPr>
          <w:spacing w:val="-4"/>
          <w:sz w:val="18"/>
        </w:rPr>
        <w:t> </w:t>
      </w:r>
      <w:r>
        <w:rPr>
          <w:spacing w:val="-2"/>
          <w:sz w:val="18"/>
        </w:rPr>
        <w:t>Yamada</w:t>
      </w:r>
    </w:p>
    <w:p>
      <w:pPr>
        <w:pStyle w:val="BodyText"/>
        <w:spacing w:before="1"/>
        <w:rPr>
          <w:sz w:val="18"/>
        </w:rPr>
      </w:pPr>
    </w:p>
    <w:p>
      <w:pPr>
        <w:pStyle w:val="ListParagraph"/>
        <w:numPr>
          <w:ilvl w:val="0"/>
          <w:numId w:val="68"/>
        </w:numPr>
        <w:tabs>
          <w:tab w:pos="1278" w:val="left" w:leader="none"/>
        </w:tabs>
        <w:spacing w:line="207" w:lineRule="exact" w:before="0" w:after="0"/>
        <w:ind w:left="1278" w:right="0" w:hanging="419"/>
        <w:jc w:val="left"/>
        <w:rPr>
          <w:b/>
          <w:sz w:val="18"/>
        </w:rPr>
      </w:pPr>
      <w:r>
        <w:rPr>
          <w:b/>
          <w:sz w:val="18"/>
        </w:rPr>
        <w:t>RESIDENT’S</w:t>
      </w:r>
      <w:r>
        <w:rPr>
          <w:b/>
          <w:spacing w:val="-3"/>
          <w:sz w:val="18"/>
        </w:rPr>
        <w:t> </w:t>
      </w:r>
      <w:r>
        <w:rPr>
          <w:b/>
          <w:sz w:val="18"/>
        </w:rPr>
        <w:t>CONCERNS</w:t>
      </w:r>
      <w:r>
        <w:rPr>
          <w:b/>
          <w:spacing w:val="-2"/>
          <w:sz w:val="18"/>
        </w:rPr>
        <w:t> </w:t>
      </w:r>
      <w:r>
        <w:rPr>
          <w:b/>
          <w:sz w:val="18"/>
        </w:rPr>
        <w:t>&amp;</w:t>
      </w:r>
      <w:r>
        <w:rPr>
          <w:b/>
          <w:spacing w:val="-1"/>
          <w:sz w:val="18"/>
        </w:rPr>
        <w:t> </w:t>
      </w:r>
      <w:r>
        <w:rPr>
          <w:b/>
          <w:sz w:val="18"/>
        </w:rPr>
        <w:t>COMMUNITY</w:t>
      </w:r>
      <w:r>
        <w:rPr>
          <w:b/>
          <w:spacing w:val="-2"/>
          <w:sz w:val="18"/>
        </w:rPr>
        <w:t> ANNOUNCEMENTS</w:t>
      </w:r>
    </w:p>
    <w:p>
      <w:pPr>
        <w:spacing w:before="0"/>
        <w:ind w:left="1260" w:right="1391" w:firstLine="19"/>
        <w:jc w:val="left"/>
        <w:rPr>
          <w:sz w:val="18"/>
        </w:rPr>
      </w:pPr>
      <w:r>
        <w:rPr>
          <w:sz w:val="18"/>
        </w:rPr>
        <w:t>Residents</w:t>
      </w:r>
      <w:r>
        <w:rPr>
          <w:spacing w:val="-2"/>
          <w:sz w:val="18"/>
        </w:rPr>
        <w:t> </w:t>
      </w:r>
      <w:r>
        <w:rPr>
          <w:sz w:val="18"/>
        </w:rPr>
        <w:t>have</w:t>
      </w:r>
      <w:r>
        <w:rPr>
          <w:spacing w:val="-2"/>
          <w:sz w:val="18"/>
        </w:rPr>
        <w:t> </w:t>
      </w:r>
      <w:r>
        <w:rPr>
          <w:sz w:val="18"/>
        </w:rPr>
        <w:t>up</w:t>
      </w:r>
      <w:r>
        <w:rPr>
          <w:spacing w:val="-2"/>
          <w:sz w:val="18"/>
        </w:rPr>
        <w:t> </w:t>
      </w:r>
      <w:r>
        <w:rPr>
          <w:sz w:val="18"/>
        </w:rPr>
        <w:t>to</w:t>
      </w:r>
      <w:r>
        <w:rPr>
          <w:spacing w:val="-4"/>
          <w:sz w:val="18"/>
        </w:rPr>
        <w:t> </w:t>
      </w:r>
      <w:r>
        <w:rPr>
          <w:sz w:val="18"/>
        </w:rPr>
        <w:t>three</w:t>
      </w:r>
      <w:r>
        <w:rPr>
          <w:spacing w:val="-2"/>
          <w:sz w:val="18"/>
        </w:rPr>
        <w:t> </w:t>
      </w:r>
      <w:r>
        <w:rPr>
          <w:sz w:val="18"/>
        </w:rPr>
        <w:t>(3)</w:t>
      </w:r>
      <w:r>
        <w:rPr>
          <w:spacing w:val="-5"/>
          <w:sz w:val="18"/>
        </w:rPr>
        <w:t> </w:t>
      </w:r>
      <w:r>
        <w:rPr>
          <w:sz w:val="18"/>
        </w:rPr>
        <w:t>minutes</w:t>
      </w:r>
      <w:r>
        <w:rPr>
          <w:spacing w:val="-1"/>
          <w:sz w:val="18"/>
        </w:rPr>
        <w:t> </w:t>
      </w:r>
      <w:r>
        <w:rPr>
          <w:sz w:val="18"/>
        </w:rPr>
        <w:t>to</w:t>
      </w:r>
      <w:r>
        <w:rPr>
          <w:spacing w:val="-4"/>
          <w:sz w:val="18"/>
        </w:rPr>
        <w:t> </w:t>
      </w:r>
      <w:r>
        <w:rPr>
          <w:sz w:val="18"/>
        </w:rPr>
        <w:t>express</w:t>
      </w:r>
      <w:r>
        <w:rPr>
          <w:spacing w:val="-1"/>
          <w:sz w:val="18"/>
        </w:rPr>
        <w:t> </w:t>
      </w:r>
      <w:r>
        <w:rPr>
          <w:sz w:val="18"/>
        </w:rPr>
        <w:t>a</w:t>
      </w:r>
      <w:r>
        <w:rPr>
          <w:spacing w:val="-4"/>
          <w:sz w:val="18"/>
        </w:rPr>
        <w:t> </w:t>
      </w:r>
      <w:r>
        <w:rPr>
          <w:sz w:val="18"/>
        </w:rPr>
        <w:t>concern,</w:t>
      </w:r>
      <w:r>
        <w:rPr>
          <w:spacing w:val="-4"/>
          <w:sz w:val="18"/>
        </w:rPr>
        <w:t> </w:t>
      </w:r>
      <w:r>
        <w:rPr>
          <w:sz w:val="18"/>
        </w:rPr>
        <w:t>comment,</w:t>
      </w:r>
      <w:r>
        <w:rPr>
          <w:spacing w:val="-2"/>
          <w:sz w:val="18"/>
        </w:rPr>
        <w:t> </w:t>
      </w:r>
      <w:r>
        <w:rPr>
          <w:sz w:val="18"/>
        </w:rPr>
        <w:t>or</w:t>
      </w:r>
      <w:r>
        <w:rPr>
          <w:spacing w:val="-4"/>
          <w:sz w:val="18"/>
        </w:rPr>
        <w:t> </w:t>
      </w:r>
      <w:r>
        <w:rPr>
          <w:sz w:val="18"/>
        </w:rPr>
        <w:t>make</w:t>
      </w:r>
      <w:r>
        <w:rPr>
          <w:spacing w:val="-4"/>
          <w:sz w:val="18"/>
        </w:rPr>
        <w:t> </w:t>
      </w:r>
      <w:r>
        <w:rPr>
          <w:sz w:val="18"/>
        </w:rPr>
        <w:t>an announcement</w:t>
      </w:r>
      <w:r>
        <w:rPr>
          <w:spacing w:val="-2"/>
          <w:sz w:val="18"/>
        </w:rPr>
        <w:t> </w:t>
      </w:r>
      <w:r>
        <w:rPr>
          <w:sz w:val="18"/>
        </w:rPr>
        <w:t>of</w:t>
      </w:r>
      <w:r>
        <w:rPr>
          <w:spacing w:val="-2"/>
          <w:sz w:val="18"/>
        </w:rPr>
        <w:t> </w:t>
      </w:r>
      <w:r>
        <w:rPr>
          <w:sz w:val="18"/>
        </w:rPr>
        <w:t>an</w:t>
      </w:r>
      <w:r>
        <w:rPr>
          <w:spacing w:val="-4"/>
          <w:sz w:val="18"/>
        </w:rPr>
        <w:t> </w:t>
      </w:r>
      <w:r>
        <w:rPr>
          <w:sz w:val="18"/>
        </w:rPr>
        <w:t>upcoming community event. (A few follow-up questions are allowed.)</w:t>
      </w:r>
    </w:p>
    <w:p>
      <w:pPr>
        <w:pStyle w:val="BodyText"/>
        <w:spacing w:before="1"/>
        <w:rPr>
          <w:sz w:val="18"/>
        </w:rPr>
      </w:pPr>
    </w:p>
    <w:p>
      <w:pPr>
        <w:pStyle w:val="ListParagraph"/>
        <w:numPr>
          <w:ilvl w:val="0"/>
          <w:numId w:val="68"/>
        </w:numPr>
        <w:tabs>
          <w:tab w:pos="1258" w:val="left" w:leader="none"/>
          <w:tab w:pos="1260" w:val="left" w:leader="none"/>
        </w:tabs>
        <w:spacing w:line="240" w:lineRule="auto" w:before="0" w:after="0"/>
        <w:ind w:left="1260" w:right="1080" w:hanging="351"/>
        <w:jc w:val="both"/>
        <w:rPr>
          <w:i/>
          <w:sz w:val="18"/>
        </w:rPr>
      </w:pPr>
      <w:r>
        <w:rPr>
          <w:b/>
          <w:sz w:val="18"/>
        </w:rPr>
        <w:t>PRESENTATION:</w:t>
      </w:r>
      <w:r>
        <w:rPr>
          <w:b/>
          <w:spacing w:val="-9"/>
          <w:sz w:val="18"/>
        </w:rPr>
        <w:t> </w:t>
      </w:r>
      <w:r>
        <w:rPr>
          <w:i/>
          <w:sz w:val="18"/>
        </w:rPr>
        <w:t>Rules</w:t>
      </w:r>
      <w:r>
        <w:rPr>
          <w:i/>
          <w:spacing w:val="-8"/>
          <w:sz w:val="18"/>
        </w:rPr>
        <w:t> </w:t>
      </w:r>
      <w:r>
        <w:rPr>
          <w:i/>
          <w:sz w:val="18"/>
        </w:rPr>
        <w:t>of</w:t>
      </w:r>
      <w:r>
        <w:rPr>
          <w:i/>
          <w:spacing w:val="-9"/>
          <w:sz w:val="18"/>
        </w:rPr>
        <w:t> </w:t>
      </w:r>
      <w:r>
        <w:rPr>
          <w:i/>
          <w:sz w:val="18"/>
        </w:rPr>
        <w:t>Decorum:</w:t>
      </w:r>
      <w:r>
        <w:rPr>
          <w:i/>
          <w:spacing w:val="-9"/>
          <w:sz w:val="18"/>
        </w:rPr>
        <w:t> </w:t>
      </w:r>
      <w:r>
        <w:rPr>
          <w:i/>
          <w:sz w:val="18"/>
        </w:rPr>
        <w:t>All</w:t>
      </w:r>
      <w:r>
        <w:rPr>
          <w:i/>
          <w:spacing w:val="-11"/>
          <w:sz w:val="18"/>
        </w:rPr>
        <w:t> </w:t>
      </w:r>
      <w:r>
        <w:rPr>
          <w:i/>
          <w:sz w:val="18"/>
        </w:rPr>
        <w:t>participants</w:t>
      </w:r>
      <w:r>
        <w:rPr>
          <w:i/>
          <w:spacing w:val="-8"/>
          <w:sz w:val="18"/>
        </w:rPr>
        <w:t> </w:t>
      </w:r>
      <w:r>
        <w:rPr>
          <w:i/>
          <w:sz w:val="18"/>
        </w:rPr>
        <w:t>at</w:t>
      </w:r>
      <w:r>
        <w:rPr>
          <w:i/>
          <w:spacing w:val="-11"/>
          <w:sz w:val="18"/>
        </w:rPr>
        <w:t> </w:t>
      </w:r>
      <w:r>
        <w:rPr>
          <w:i/>
          <w:sz w:val="18"/>
        </w:rPr>
        <w:t>this</w:t>
      </w:r>
      <w:r>
        <w:rPr>
          <w:i/>
          <w:spacing w:val="-11"/>
          <w:sz w:val="18"/>
        </w:rPr>
        <w:t> </w:t>
      </w:r>
      <w:r>
        <w:rPr>
          <w:i/>
          <w:sz w:val="18"/>
        </w:rPr>
        <w:t>meeting</w:t>
      </w:r>
      <w:r>
        <w:rPr>
          <w:i/>
          <w:spacing w:val="-11"/>
          <w:sz w:val="18"/>
        </w:rPr>
        <w:t> </w:t>
      </w:r>
      <w:r>
        <w:rPr>
          <w:i/>
          <w:sz w:val="18"/>
        </w:rPr>
        <w:t>shall</w:t>
      </w:r>
      <w:r>
        <w:rPr>
          <w:i/>
          <w:spacing w:val="-9"/>
          <w:sz w:val="18"/>
        </w:rPr>
        <w:t> </w:t>
      </w:r>
      <w:r>
        <w:rPr>
          <w:i/>
          <w:sz w:val="18"/>
        </w:rPr>
        <w:t>extend</w:t>
      </w:r>
      <w:r>
        <w:rPr>
          <w:i/>
          <w:spacing w:val="-9"/>
          <w:sz w:val="18"/>
        </w:rPr>
        <w:t> </w:t>
      </w:r>
      <w:r>
        <w:rPr>
          <w:i/>
          <w:sz w:val="18"/>
        </w:rPr>
        <w:t>the</w:t>
      </w:r>
      <w:r>
        <w:rPr>
          <w:i/>
          <w:spacing w:val="-9"/>
          <w:sz w:val="18"/>
        </w:rPr>
        <w:t> </w:t>
      </w:r>
      <w:r>
        <w:rPr>
          <w:i/>
          <w:sz w:val="18"/>
        </w:rPr>
        <w:t>spirit</w:t>
      </w:r>
      <w:r>
        <w:rPr>
          <w:i/>
          <w:spacing w:val="-11"/>
          <w:sz w:val="18"/>
        </w:rPr>
        <w:t> </w:t>
      </w:r>
      <w:r>
        <w:rPr>
          <w:i/>
          <w:sz w:val="18"/>
        </w:rPr>
        <w:t>of</w:t>
      </w:r>
      <w:r>
        <w:rPr>
          <w:i/>
          <w:spacing w:val="-9"/>
          <w:sz w:val="18"/>
        </w:rPr>
        <w:t> </w:t>
      </w:r>
      <w:r>
        <w:rPr>
          <w:i/>
          <w:sz w:val="18"/>
        </w:rPr>
        <w:t>aloha</w:t>
      </w:r>
      <w:r>
        <w:rPr>
          <w:i/>
          <w:spacing w:val="-9"/>
          <w:sz w:val="18"/>
        </w:rPr>
        <w:t> </w:t>
      </w:r>
      <w:r>
        <w:rPr>
          <w:i/>
          <w:sz w:val="18"/>
        </w:rPr>
        <w:t>to</w:t>
      </w:r>
      <w:r>
        <w:rPr>
          <w:i/>
          <w:spacing w:val="-11"/>
          <w:sz w:val="18"/>
        </w:rPr>
        <w:t> </w:t>
      </w:r>
      <w:r>
        <w:rPr>
          <w:i/>
          <w:sz w:val="18"/>
        </w:rPr>
        <w:t>one</w:t>
      </w:r>
      <w:r>
        <w:rPr>
          <w:i/>
          <w:spacing w:val="-11"/>
          <w:sz w:val="18"/>
        </w:rPr>
        <w:t> </w:t>
      </w:r>
      <w:r>
        <w:rPr>
          <w:i/>
          <w:sz w:val="18"/>
        </w:rPr>
        <w:t>another.</w:t>
      </w:r>
      <w:r>
        <w:rPr>
          <w:i/>
          <w:spacing w:val="-9"/>
          <w:sz w:val="18"/>
        </w:rPr>
        <w:t> </w:t>
      </w:r>
      <w:r>
        <w:rPr>
          <w:i/>
          <w:sz w:val="18"/>
        </w:rPr>
        <w:t>There shall</w:t>
      </w:r>
      <w:r>
        <w:rPr>
          <w:i/>
          <w:spacing w:val="-6"/>
          <w:sz w:val="18"/>
        </w:rPr>
        <w:t> </w:t>
      </w:r>
      <w:r>
        <w:rPr>
          <w:i/>
          <w:sz w:val="18"/>
        </w:rPr>
        <w:t>be</w:t>
      </w:r>
      <w:r>
        <w:rPr>
          <w:i/>
          <w:spacing w:val="-9"/>
          <w:sz w:val="18"/>
        </w:rPr>
        <w:t> </w:t>
      </w:r>
      <w:r>
        <w:rPr>
          <w:i/>
          <w:sz w:val="18"/>
        </w:rPr>
        <w:t>no</w:t>
      </w:r>
      <w:r>
        <w:rPr>
          <w:i/>
          <w:spacing w:val="-9"/>
          <w:sz w:val="18"/>
        </w:rPr>
        <w:t> </w:t>
      </w:r>
      <w:r>
        <w:rPr>
          <w:i/>
          <w:sz w:val="18"/>
        </w:rPr>
        <w:t>displays</w:t>
      </w:r>
      <w:r>
        <w:rPr>
          <w:i/>
          <w:spacing w:val="-8"/>
          <w:sz w:val="18"/>
        </w:rPr>
        <w:t> </w:t>
      </w:r>
      <w:r>
        <w:rPr>
          <w:i/>
          <w:sz w:val="18"/>
        </w:rPr>
        <w:t>of</w:t>
      </w:r>
      <w:r>
        <w:rPr>
          <w:i/>
          <w:spacing w:val="-7"/>
          <w:sz w:val="18"/>
        </w:rPr>
        <w:t> </w:t>
      </w:r>
      <w:r>
        <w:rPr>
          <w:i/>
          <w:sz w:val="18"/>
        </w:rPr>
        <w:t>disrespect</w:t>
      </w:r>
      <w:r>
        <w:rPr>
          <w:i/>
          <w:spacing w:val="-7"/>
          <w:sz w:val="18"/>
        </w:rPr>
        <w:t> </w:t>
      </w:r>
      <w:r>
        <w:rPr>
          <w:i/>
          <w:sz w:val="18"/>
        </w:rPr>
        <w:t>to</w:t>
      </w:r>
      <w:r>
        <w:rPr>
          <w:i/>
          <w:spacing w:val="-6"/>
          <w:sz w:val="18"/>
        </w:rPr>
        <w:t> </w:t>
      </w:r>
      <w:r>
        <w:rPr>
          <w:i/>
          <w:sz w:val="18"/>
        </w:rPr>
        <w:t>one</w:t>
      </w:r>
      <w:r>
        <w:rPr>
          <w:i/>
          <w:spacing w:val="-6"/>
          <w:sz w:val="18"/>
        </w:rPr>
        <w:t> </w:t>
      </w:r>
      <w:r>
        <w:rPr>
          <w:i/>
          <w:sz w:val="18"/>
        </w:rPr>
        <w:t>another.</w:t>
      </w:r>
      <w:r>
        <w:rPr>
          <w:i/>
          <w:spacing w:val="-9"/>
          <w:sz w:val="18"/>
        </w:rPr>
        <w:t> </w:t>
      </w:r>
      <w:r>
        <w:rPr>
          <w:i/>
          <w:sz w:val="18"/>
        </w:rPr>
        <w:t>Public</w:t>
      </w:r>
      <w:r>
        <w:rPr>
          <w:i/>
          <w:spacing w:val="-8"/>
          <w:sz w:val="18"/>
        </w:rPr>
        <w:t> </w:t>
      </w:r>
      <w:r>
        <w:rPr>
          <w:i/>
          <w:sz w:val="18"/>
        </w:rPr>
        <w:t>comments</w:t>
      </w:r>
      <w:r>
        <w:rPr>
          <w:i/>
          <w:spacing w:val="-6"/>
          <w:sz w:val="18"/>
        </w:rPr>
        <w:t> </w:t>
      </w:r>
      <w:r>
        <w:rPr>
          <w:i/>
          <w:sz w:val="18"/>
        </w:rPr>
        <w:t>can</w:t>
      </w:r>
      <w:r>
        <w:rPr>
          <w:i/>
          <w:spacing w:val="-6"/>
          <w:sz w:val="18"/>
        </w:rPr>
        <w:t> </w:t>
      </w:r>
      <w:r>
        <w:rPr>
          <w:i/>
          <w:sz w:val="18"/>
        </w:rPr>
        <w:t>be</w:t>
      </w:r>
      <w:r>
        <w:rPr>
          <w:i/>
          <w:spacing w:val="-6"/>
          <w:sz w:val="18"/>
        </w:rPr>
        <w:t> </w:t>
      </w:r>
      <w:r>
        <w:rPr>
          <w:i/>
          <w:sz w:val="18"/>
        </w:rPr>
        <w:t>made,</w:t>
      </w:r>
      <w:r>
        <w:rPr>
          <w:i/>
          <w:spacing w:val="-7"/>
          <w:sz w:val="18"/>
        </w:rPr>
        <w:t> </w:t>
      </w:r>
      <w:r>
        <w:rPr>
          <w:i/>
          <w:sz w:val="18"/>
        </w:rPr>
        <w:t>within</w:t>
      </w:r>
      <w:r>
        <w:rPr>
          <w:i/>
          <w:spacing w:val="-6"/>
          <w:sz w:val="18"/>
        </w:rPr>
        <w:t> </w:t>
      </w:r>
      <w:r>
        <w:rPr>
          <w:i/>
          <w:sz w:val="18"/>
        </w:rPr>
        <w:t>the</w:t>
      </w:r>
      <w:r>
        <w:rPr>
          <w:i/>
          <w:spacing w:val="-9"/>
          <w:sz w:val="18"/>
        </w:rPr>
        <w:t> </w:t>
      </w:r>
      <w:r>
        <w:rPr>
          <w:i/>
          <w:sz w:val="18"/>
        </w:rPr>
        <w:t>stated</w:t>
      </w:r>
      <w:r>
        <w:rPr>
          <w:i/>
          <w:spacing w:val="-6"/>
          <w:sz w:val="18"/>
        </w:rPr>
        <w:t> </w:t>
      </w:r>
      <w:r>
        <w:rPr>
          <w:i/>
          <w:sz w:val="18"/>
        </w:rPr>
        <w:t>time</w:t>
      </w:r>
      <w:r>
        <w:rPr>
          <w:i/>
          <w:spacing w:val="-9"/>
          <w:sz w:val="18"/>
        </w:rPr>
        <w:t> </w:t>
      </w:r>
      <w:r>
        <w:rPr>
          <w:i/>
          <w:sz w:val="18"/>
        </w:rPr>
        <w:t>limits</w:t>
      </w:r>
      <w:r>
        <w:rPr>
          <w:i/>
          <w:spacing w:val="-6"/>
          <w:sz w:val="18"/>
        </w:rPr>
        <w:t> </w:t>
      </w:r>
      <w:r>
        <w:rPr>
          <w:i/>
          <w:sz w:val="18"/>
        </w:rPr>
        <w:t>and</w:t>
      </w:r>
      <w:r>
        <w:rPr>
          <w:i/>
          <w:spacing w:val="-6"/>
          <w:sz w:val="18"/>
        </w:rPr>
        <w:t> </w:t>
      </w:r>
      <w:r>
        <w:rPr>
          <w:i/>
          <w:sz w:val="18"/>
        </w:rPr>
        <w:t>without interruption, unless the comments are offensive and/or out of order and are “not conducive to civil discourse.”</w:t>
      </w:r>
    </w:p>
    <w:p>
      <w:pPr>
        <w:pStyle w:val="ListParagraph"/>
        <w:numPr>
          <w:ilvl w:val="1"/>
          <w:numId w:val="68"/>
        </w:numPr>
        <w:tabs>
          <w:tab w:pos="1710" w:val="left" w:leader="none"/>
        </w:tabs>
        <w:spacing w:line="205" w:lineRule="exact" w:before="0" w:after="0"/>
        <w:ind w:left="1710" w:right="0" w:hanging="359"/>
        <w:jc w:val="left"/>
        <w:rPr>
          <w:b/>
          <w:sz w:val="18"/>
        </w:rPr>
      </w:pPr>
      <w:r>
        <w:rPr>
          <w:sz w:val="18"/>
        </w:rPr>
        <w:t>PRESENTATION:</w:t>
      </w:r>
      <w:r>
        <w:rPr>
          <w:spacing w:val="44"/>
          <w:sz w:val="18"/>
        </w:rPr>
        <w:t> </w:t>
      </w:r>
      <w:r>
        <w:rPr>
          <w:sz w:val="18"/>
        </w:rPr>
        <w:t>Whitmore</w:t>
      </w:r>
      <w:r>
        <w:rPr>
          <w:spacing w:val="-5"/>
          <w:sz w:val="18"/>
        </w:rPr>
        <w:t> </w:t>
      </w:r>
      <w:r>
        <w:rPr>
          <w:sz w:val="18"/>
        </w:rPr>
        <w:t>Wastewater</w:t>
      </w:r>
      <w:r>
        <w:rPr>
          <w:spacing w:val="-3"/>
          <w:sz w:val="18"/>
        </w:rPr>
        <w:t> </w:t>
      </w:r>
      <w:r>
        <w:rPr>
          <w:sz w:val="18"/>
        </w:rPr>
        <w:t>Receiving</w:t>
      </w:r>
      <w:r>
        <w:rPr>
          <w:spacing w:val="-3"/>
          <w:sz w:val="18"/>
        </w:rPr>
        <w:t> </w:t>
      </w:r>
      <w:r>
        <w:rPr>
          <w:sz w:val="18"/>
        </w:rPr>
        <w:t>Facility</w:t>
      </w:r>
      <w:r>
        <w:rPr>
          <w:spacing w:val="-1"/>
          <w:sz w:val="18"/>
        </w:rPr>
        <w:t> </w:t>
      </w:r>
      <w:r>
        <w:rPr>
          <w:sz w:val="18"/>
        </w:rPr>
        <w:t>–</w:t>
      </w:r>
      <w:r>
        <w:rPr>
          <w:spacing w:val="-2"/>
          <w:sz w:val="18"/>
        </w:rPr>
        <w:t> Update</w:t>
      </w:r>
    </w:p>
    <w:p>
      <w:pPr>
        <w:spacing w:before="2"/>
        <w:ind w:left="1711" w:right="0" w:firstLine="0"/>
        <w:jc w:val="left"/>
        <w:rPr>
          <w:sz w:val="18"/>
        </w:rPr>
      </w:pPr>
      <w:r>
        <w:rPr>
          <w:sz w:val="18"/>
        </w:rPr>
        <w:t>Presenter:</w:t>
      </w:r>
      <w:r>
        <w:rPr>
          <w:spacing w:val="41"/>
          <w:sz w:val="18"/>
        </w:rPr>
        <w:t> </w:t>
      </w:r>
      <w:r>
        <w:rPr>
          <w:sz w:val="18"/>
        </w:rPr>
        <w:t>Michael</w:t>
      </w:r>
      <w:r>
        <w:rPr>
          <w:spacing w:val="-3"/>
          <w:sz w:val="18"/>
        </w:rPr>
        <w:t> </w:t>
      </w:r>
      <w:r>
        <w:rPr>
          <w:sz w:val="18"/>
        </w:rPr>
        <w:t>Cummings,</w:t>
      </w:r>
      <w:r>
        <w:rPr>
          <w:spacing w:val="-3"/>
          <w:sz w:val="18"/>
        </w:rPr>
        <w:t> </w:t>
      </w:r>
      <w:r>
        <w:rPr>
          <w:sz w:val="18"/>
        </w:rPr>
        <w:t>P.</w:t>
      </w:r>
      <w:r>
        <w:rPr>
          <w:spacing w:val="-3"/>
          <w:sz w:val="18"/>
        </w:rPr>
        <w:t> </w:t>
      </w:r>
      <w:r>
        <w:rPr>
          <w:sz w:val="18"/>
        </w:rPr>
        <w:t>E.</w:t>
      </w:r>
      <w:r>
        <w:rPr>
          <w:spacing w:val="-4"/>
          <w:sz w:val="18"/>
        </w:rPr>
        <w:t> </w:t>
      </w:r>
      <w:r>
        <w:rPr>
          <w:sz w:val="18"/>
        </w:rPr>
        <w:t>Civil</w:t>
      </w:r>
      <w:r>
        <w:rPr>
          <w:spacing w:val="-3"/>
          <w:sz w:val="18"/>
        </w:rPr>
        <w:t> </w:t>
      </w:r>
      <w:r>
        <w:rPr>
          <w:sz w:val="18"/>
        </w:rPr>
        <w:t>Engineer,</w:t>
      </w:r>
      <w:r>
        <w:rPr>
          <w:spacing w:val="-3"/>
          <w:sz w:val="18"/>
        </w:rPr>
        <w:t> </w:t>
      </w:r>
      <w:r>
        <w:rPr>
          <w:sz w:val="18"/>
        </w:rPr>
        <w:t>Regulatory</w:t>
      </w:r>
      <w:r>
        <w:rPr>
          <w:spacing w:val="2"/>
          <w:sz w:val="18"/>
        </w:rPr>
        <w:t> </w:t>
      </w:r>
      <w:r>
        <w:rPr>
          <w:sz w:val="18"/>
        </w:rPr>
        <w:t>Control</w:t>
      </w:r>
      <w:r>
        <w:rPr>
          <w:spacing w:val="-3"/>
          <w:sz w:val="18"/>
        </w:rPr>
        <w:t> </w:t>
      </w:r>
      <w:r>
        <w:rPr>
          <w:sz w:val="18"/>
        </w:rPr>
        <w:t>Branch</w:t>
      </w:r>
      <w:r>
        <w:rPr>
          <w:spacing w:val="-3"/>
          <w:sz w:val="18"/>
        </w:rPr>
        <w:t> </w:t>
      </w:r>
      <w:r>
        <w:rPr>
          <w:sz w:val="18"/>
        </w:rPr>
        <w:t>Head,</w:t>
      </w:r>
      <w:r>
        <w:rPr>
          <w:spacing w:val="-3"/>
          <w:sz w:val="18"/>
        </w:rPr>
        <w:t> </w:t>
      </w:r>
      <w:r>
        <w:rPr>
          <w:sz w:val="18"/>
        </w:rPr>
        <w:t>City</w:t>
      </w:r>
      <w:r>
        <w:rPr>
          <w:spacing w:val="-5"/>
          <w:sz w:val="18"/>
        </w:rPr>
        <w:t> </w:t>
      </w:r>
      <w:r>
        <w:rPr>
          <w:sz w:val="18"/>
        </w:rPr>
        <w:t>&amp;</w:t>
      </w:r>
      <w:r>
        <w:rPr>
          <w:spacing w:val="-3"/>
          <w:sz w:val="18"/>
        </w:rPr>
        <w:t> </w:t>
      </w:r>
      <w:r>
        <w:rPr>
          <w:sz w:val="18"/>
        </w:rPr>
        <w:t>County</w:t>
      </w:r>
      <w:r>
        <w:rPr>
          <w:spacing w:val="-3"/>
          <w:sz w:val="18"/>
        </w:rPr>
        <w:t> </w:t>
      </w:r>
      <w:r>
        <w:rPr>
          <w:sz w:val="18"/>
        </w:rPr>
        <w:t>of</w:t>
      </w:r>
      <w:r>
        <w:rPr>
          <w:spacing w:val="-3"/>
          <w:sz w:val="18"/>
        </w:rPr>
        <w:t> </w:t>
      </w:r>
      <w:r>
        <w:rPr>
          <w:spacing w:val="-2"/>
          <w:sz w:val="18"/>
        </w:rPr>
        <w:t>Honolulu</w:t>
      </w:r>
    </w:p>
    <w:p>
      <w:pPr>
        <w:pStyle w:val="ListParagraph"/>
        <w:numPr>
          <w:ilvl w:val="0"/>
          <w:numId w:val="68"/>
        </w:numPr>
        <w:tabs>
          <w:tab w:pos="400" w:val="left" w:leader="none"/>
        </w:tabs>
        <w:spacing w:line="240" w:lineRule="auto" w:before="205" w:after="0"/>
        <w:ind w:left="400" w:right="5976" w:hanging="400"/>
        <w:jc w:val="right"/>
        <w:rPr>
          <w:sz w:val="18"/>
        </w:rPr>
      </w:pPr>
      <w:r>
        <w:rPr>
          <w:b/>
          <w:sz w:val="18"/>
        </w:rPr>
        <w:t>ELECTED</w:t>
      </w:r>
      <w:r>
        <w:rPr>
          <w:b/>
          <w:spacing w:val="-4"/>
          <w:sz w:val="18"/>
        </w:rPr>
        <w:t> </w:t>
      </w:r>
      <w:r>
        <w:rPr>
          <w:b/>
          <w:sz w:val="18"/>
        </w:rPr>
        <w:t>OFFICIALS</w:t>
      </w:r>
      <w:r>
        <w:rPr>
          <w:b/>
          <w:spacing w:val="-4"/>
          <w:sz w:val="18"/>
        </w:rPr>
        <w:t> </w:t>
      </w:r>
      <w:r>
        <w:rPr>
          <w:sz w:val="18"/>
        </w:rPr>
        <w:t>(Limited</w:t>
      </w:r>
      <w:r>
        <w:rPr>
          <w:spacing w:val="-3"/>
          <w:sz w:val="18"/>
        </w:rPr>
        <w:t> </w:t>
      </w:r>
      <w:r>
        <w:rPr>
          <w:sz w:val="18"/>
        </w:rPr>
        <w:t>to</w:t>
      </w:r>
      <w:r>
        <w:rPr>
          <w:spacing w:val="-4"/>
          <w:sz w:val="18"/>
        </w:rPr>
        <w:t> </w:t>
      </w:r>
      <w:r>
        <w:rPr>
          <w:sz w:val="18"/>
        </w:rPr>
        <w:t>three</w:t>
      </w:r>
      <w:r>
        <w:rPr>
          <w:spacing w:val="-3"/>
          <w:sz w:val="18"/>
        </w:rPr>
        <w:t> </w:t>
      </w:r>
      <w:r>
        <w:rPr>
          <w:sz w:val="18"/>
        </w:rPr>
        <w:t>(3)</w:t>
      </w:r>
      <w:r>
        <w:rPr>
          <w:spacing w:val="-4"/>
          <w:sz w:val="18"/>
        </w:rPr>
        <w:t> </w:t>
      </w:r>
      <w:r>
        <w:rPr>
          <w:sz w:val="18"/>
        </w:rPr>
        <w:t>minutes</w:t>
      </w:r>
      <w:r>
        <w:rPr>
          <w:spacing w:val="-5"/>
          <w:sz w:val="18"/>
        </w:rPr>
        <w:t> </w:t>
      </w:r>
      <w:r>
        <w:rPr>
          <w:spacing w:val="-4"/>
          <w:sz w:val="18"/>
        </w:rPr>
        <w:t>each)</w:t>
      </w:r>
    </w:p>
    <w:p>
      <w:pPr>
        <w:pStyle w:val="ListParagraph"/>
        <w:numPr>
          <w:ilvl w:val="1"/>
          <w:numId w:val="68"/>
        </w:numPr>
        <w:tabs>
          <w:tab w:pos="1798" w:val="left" w:leader="none"/>
          <w:tab w:pos="6481" w:val="left" w:leader="none"/>
        </w:tabs>
        <w:spacing w:line="228" w:lineRule="exact" w:before="0" w:after="0"/>
        <w:ind w:left="1798" w:right="0" w:hanging="358"/>
        <w:jc w:val="left"/>
        <w:rPr>
          <w:b/>
          <w:sz w:val="20"/>
        </w:rPr>
      </w:pPr>
      <w:r>
        <w:rPr>
          <w:sz w:val="18"/>
        </w:rPr>
        <w:t>Mayor</w:t>
      </w:r>
      <w:r>
        <w:rPr>
          <w:spacing w:val="-3"/>
          <w:sz w:val="18"/>
        </w:rPr>
        <w:t> </w:t>
      </w:r>
      <w:r>
        <w:rPr>
          <w:sz w:val="18"/>
        </w:rPr>
        <w:t>Rick</w:t>
      </w:r>
      <w:r>
        <w:rPr>
          <w:spacing w:val="-2"/>
          <w:sz w:val="18"/>
        </w:rPr>
        <w:t> Blangiardi</w:t>
      </w:r>
      <w:r>
        <w:rPr>
          <w:sz w:val="18"/>
        </w:rPr>
        <w:tab/>
        <w:t>Kevin</w:t>
      </w:r>
      <w:r>
        <w:rPr>
          <w:spacing w:val="-4"/>
          <w:sz w:val="18"/>
        </w:rPr>
        <w:t> </w:t>
      </w:r>
      <w:r>
        <w:rPr>
          <w:spacing w:val="-2"/>
          <w:sz w:val="18"/>
        </w:rPr>
        <w:t>Auger</w:t>
      </w:r>
    </w:p>
    <w:p>
      <w:pPr>
        <w:pStyle w:val="ListParagraph"/>
        <w:numPr>
          <w:ilvl w:val="1"/>
          <w:numId w:val="68"/>
        </w:numPr>
        <w:tabs>
          <w:tab w:pos="1798" w:val="left" w:leader="none"/>
          <w:tab w:pos="6481" w:val="left" w:leader="none"/>
        </w:tabs>
        <w:spacing w:line="226" w:lineRule="exact" w:before="0" w:after="0"/>
        <w:ind w:left="1798" w:right="0" w:hanging="358"/>
        <w:jc w:val="left"/>
        <w:rPr>
          <w:b/>
          <w:sz w:val="20"/>
        </w:rPr>
      </w:pPr>
      <w:r>
        <w:rPr>
          <w:sz w:val="18"/>
        </w:rPr>
        <w:t>Councilmember</w:t>
      </w:r>
      <w:r>
        <w:rPr>
          <w:spacing w:val="-6"/>
          <w:sz w:val="18"/>
        </w:rPr>
        <w:t> </w:t>
      </w:r>
      <w:r>
        <w:rPr>
          <w:sz w:val="18"/>
        </w:rPr>
        <w:t>Matt</w:t>
      </w:r>
      <w:r>
        <w:rPr>
          <w:spacing w:val="-4"/>
          <w:sz w:val="18"/>
        </w:rPr>
        <w:t> Weyer</w:t>
      </w:r>
      <w:r>
        <w:rPr>
          <w:sz w:val="18"/>
        </w:rPr>
        <w:tab/>
        <w:t>Kelly</w:t>
      </w:r>
      <w:r>
        <w:rPr>
          <w:spacing w:val="-5"/>
          <w:sz w:val="18"/>
        </w:rPr>
        <w:t> </w:t>
      </w:r>
      <w:r>
        <w:rPr>
          <w:spacing w:val="-2"/>
          <w:sz w:val="18"/>
        </w:rPr>
        <w:t>Anaya</w:t>
      </w:r>
    </w:p>
    <w:p>
      <w:pPr>
        <w:pStyle w:val="ListParagraph"/>
        <w:numPr>
          <w:ilvl w:val="1"/>
          <w:numId w:val="68"/>
        </w:numPr>
        <w:tabs>
          <w:tab w:pos="1798" w:val="left" w:leader="none"/>
          <w:tab w:pos="6481" w:val="left" w:leader="none"/>
        </w:tabs>
        <w:spacing w:line="226" w:lineRule="exact" w:before="0" w:after="0"/>
        <w:ind w:left="1798" w:right="0" w:hanging="358"/>
        <w:jc w:val="left"/>
        <w:rPr>
          <w:b/>
          <w:sz w:val="20"/>
        </w:rPr>
      </w:pPr>
      <w:r>
        <w:rPr>
          <w:sz w:val="18"/>
        </w:rPr>
        <w:t>Governor</w:t>
      </w:r>
      <w:r>
        <w:rPr>
          <w:spacing w:val="-4"/>
          <w:sz w:val="18"/>
        </w:rPr>
        <w:t> </w:t>
      </w:r>
      <w:r>
        <w:rPr>
          <w:sz w:val="18"/>
        </w:rPr>
        <w:t>Josh </w:t>
      </w:r>
      <w:r>
        <w:rPr>
          <w:spacing w:val="-4"/>
          <w:sz w:val="18"/>
        </w:rPr>
        <w:t>Green</w:t>
      </w:r>
      <w:r>
        <w:rPr>
          <w:sz w:val="18"/>
        </w:rPr>
        <w:tab/>
        <w:t>Rosemarie</w:t>
      </w:r>
      <w:r>
        <w:rPr>
          <w:spacing w:val="-6"/>
          <w:sz w:val="18"/>
        </w:rPr>
        <w:t> </w:t>
      </w:r>
      <w:r>
        <w:rPr>
          <w:spacing w:val="-2"/>
          <w:sz w:val="18"/>
        </w:rPr>
        <w:t>Bernardo</w:t>
      </w:r>
    </w:p>
    <w:p>
      <w:pPr>
        <w:pStyle w:val="ListParagraph"/>
        <w:numPr>
          <w:ilvl w:val="1"/>
          <w:numId w:val="68"/>
        </w:numPr>
        <w:tabs>
          <w:tab w:pos="1798" w:val="left" w:leader="none"/>
          <w:tab w:pos="6481" w:val="left" w:leader="none"/>
        </w:tabs>
        <w:spacing w:line="228" w:lineRule="exact" w:before="0" w:after="0"/>
        <w:ind w:left="1798" w:right="0" w:hanging="358"/>
        <w:jc w:val="left"/>
        <w:rPr>
          <w:b/>
          <w:sz w:val="20"/>
        </w:rPr>
      </w:pPr>
      <w:r>
        <w:rPr>
          <w:sz w:val="18"/>
        </w:rPr>
        <w:t>Senator</w:t>
      </w:r>
      <w:r>
        <w:rPr>
          <w:spacing w:val="-5"/>
          <w:sz w:val="18"/>
        </w:rPr>
        <w:t> </w:t>
      </w:r>
      <w:r>
        <w:rPr>
          <w:sz w:val="18"/>
        </w:rPr>
        <w:t>Donovan</w:t>
      </w:r>
      <w:r>
        <w:rPr>
          <w:spacing w:val="-4"/>
          <w:sz w:val="18"/>
        </w:rPr>
        <w:t> </w:t>
      </w:r>
      <w:r>
        <w:rPr>
          <w:sz w:val="18"/>
        </w:rPr>
        <w:t>Dela</w:t>
      </w:r>
      <w:r>
        <w:rPr>
          <w:spacing w:val="-4"/>
          <w:sz w:val="18"/>
        </w:rPr>
        <w:t> Cruz</w:t>
      </w:r>
      <w:r>
        <w:rPr>
          <w:sz w:val="18"/>
        </w:rPr>
        <w:tab/>
        <w:t>Charles</w:t>
      </w:r>
      <w:r>
        <w:rPr>
          <w:spacing w:val="-6"/>
          <w:sz w:val="18"/>
        </w:rPr>
        <w:t> </w:t>
      </w:r>
      <w:r>
        <w:rPr>
          <w:spacing w:val="-2"/>
          <w:sz w:val="18"/>
        </w:rPr>
        <w:t>Miller</w:t>
      </w:r>
    </w:p>
    <w:p>
      <w:pPr>
        <w:pStyle w:val="BodyText"/>
        <w:spacing w:before="181"/>
        <w:rPr>
          <w:sz w:val="16"/>
        </w:rPr>
      </w:pPr>
    </w:p>
    <w:p>
      <w:pPr>
        <w:spacing w:before="0"/>
        <w:ind w:left="3601"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p>
      <w:pPr>
        <w:spacing w:after="0"/>
        <w:jc w:val="left"/>
        <w:rPr>
          <w:i/>
          <w:sz w:val="16"/>
        </w:rPr>
        <w:sectPr>
          <w:headerReference w:type="default" r:id="rId426"/>
          <w:footerReference w:type="default" r:id="rId427"/>
          <w:pgSz w:w="12240" w:h="15840"/>
          <w:pgMar w:header="784" w:footer="0" w:top="1300" w:bottom="0" w:left="360" w:right="0"/>
        </w:sectPr>
      </w:pPr>
    </w:p>
    <w:p>
      <w:pPr>
        <w:pStyle w:val="BodyText"/>
        <w:spacing w:before="20"/>
        <w:rPr>
          <w:i/>
          <w:sz w:val="18"/>
        </w:rPr>
      </w:pPr>
    </w:p>
    <w:p>
      <w:pPr>
        <w:pStyle w:val="ListParagraph"/>
        <w:numPr>
          <w:ilvl w:val="1"/>
          <w:numId w:val="68"/>
        </w:numPr>
        <w:tabs>
          <w:tab w:pos="1798" w:val="left" w:leader="none"/>
          <w:tab w:pos="6481" w:val="left" w:leader="none"/>
        </w:tabs>
        <w:spacing w:line="240" w:lineRule="auto" w:before="0" w:after="0"/>
        <w:ind w:left="1798" w:right="0" w:hanging="358"/>
        <w:jc w:val="left"/>
        <w:rPr>
          <w:b/>
          <w:sz w:val="20"/>
        </w:rPr>
      </w:pPr>
      <w:r>
        <w:rPr>
          <w:sz w:val="18"/>
        </w:rPr>
        <w:t>Representative</w:t>
      </w:r>
      <w:r>
        <w:rPr>
          <w:spacing w:val="-5"/>
          <w:sz w:val="18"/>
        </w:rPr>
        <w:t> </w:t>
      </w:r>
      <w:r>
        <w:rPr>
          <w:sz w:val="18"/>
        </w:rPr>
        <w:t>Amy</w:t>
      </w:r>
      <w:r>
        <w:rPr>
          <w:spacing w:val="-4"/>
          <w:sz w:val="18"/>
        </w:rPr>
        <w:t> </w:t>
      </w:r>
      <w:r>
        <w:rPr>
          <w:spacing w:val="-2"/>
          <w:sz w:val="18"/>
        </w:rPr>
        <w:t>Perruso</w:t>
      </w:r>
      <w:r>
        <w:rPr>
          <w:sz w:val="18"/>
        </w:rPr>
        <w:tab/>
        <w:t>Representative</w:t>
      </w:r>
      <w:r>
        <w:rPr>
          <w:spacing w:val="-7"/>
          <w:sz w:val="18"/>
        </w:rPr>
        <w:t> </w:t>
      </w:r>
      <w:r>
        <w:rPr>
          <w:sz w:val="18"/>
        </w:rPr>
        <w:t>Amy</w:t>
      </w:r>
      <w:r>
        <w:rPr>
          <w:spacing w:val="-4"/>
          <w:sz w:val="18"/>
        </w:rPr>
        <w:t> </w:t>
      </w:r>
      <w:r>
        <w:rPr>
          <w:spacing w:val="-2"/>
          <w:sz w:val="18"/>
        </w:rPr>
        <w:t>Perruso</w:t>
      </w:r>
    </w:p>
    <w:p>
      <w:pPr>
        <w:pStyle w:val="ListParagraph"/>
        <w:numPr>
          <w:ilvl w:val="0"/>
          <w:numId w:val="68"/>
        </w:numPr>
        <w:tabs>
          <w:tab w:pos="1259" w:val="left" w:leader="none"/>
        </w:tabs>
        <w:spacing w:line="207" w:lineRule="exact" w:before="205" w:after="0"/>
        <w:ind w:left="1259" w:right="0" w:hanging="450"/>
        <w:jc w:val="left"/>
        <w:rPr>
          <w:b/>
          <w:sz w:val="18"/>
        </w:rPr>
      </w:pPr>
      <w:r>
        <w:rPr>
          <w:b/>
          <w:sz w:val="18"/>
        </w:rPr>
        <w:t>BOARD</w:t>
      </w:r>
      <w:r>
        <w:rPr>
          <w:b/>
          <w:spacing w:val="-7"/>
          <w:sz w:val="18"/>
        </w:rPr>
        <w:t> </w:t>
      </w:r>
      <w:r>
        <w:rPr>
          <w:b/>
          <w:spacing w:val="-2"/>
          <w:sz w:val="18"/>
        </w:rPr>
        <w:t>BUSINESS</w:t>
      </w:r>
    </w:p>
    <w:p>
      <w:pPr>
        <w:pStyle w:val="ListParagraph"/>
        <w:numPr>
          <w:ilvl w:val="1"/>
          <w:numId w:val="68"/>
        </w:numPr>
        <w:tabs>
          <w:tab w:pos="1799" w:val="left" w:leader="none"/>
        </w:tabs>
        <w:spacing w:line="207" w:lineRule="exact" w:before="0" w:after="0"/>
        <w:ind w:left="1799" w:right="0" w:hanging="359"/>
        <w:jc w:val="left"/>
        <w:rPr>
          <w:b/>
          <w:sz w:val="18"/>
        </w:rPr>
      </w:pPr>
      <w:r>
        <w:rPr>
          <w:sz w:val="18"/>
        </w:rPr>
        <w:t>Approval</w:t>
      </w:r>
      <w:r>
        <w:rPr>
          <w:spacing w:val="-3"/>
          <w:sz w:val="18"/>
        </w:rPr>
        <w:t> </w:t>
      </w:r>
      <w:r>
        <w:rPr>
          <w:sz w:val="18"/>
        </w:rPr>
        <w:t>of</w:t>
      </w:r>
      <w:r>
        <w:rPr>
          <w:spacing w:val="-3"/>
          <w:sz w:val="18"/>
        </w:rPr>
        <w:t> </w:t>
      </w:r>
      <w:r>
        <w:rPr>
          <w:spacing w:val="-2"/>
          <w:sz w:val="18"/>
        </w:rPr>
        <w:t>Minutes</w:t>
      </w:r>
    </w:p>
    <w:p>
      <w:pPr>
        <w:pStyle w:val="ListParagraph"/>
        <w:numPr>
          <w:ilvl w:val="2"/>
          <w:numId w:val="68"/>
        </w:numPr>
        <w:tabs>
          <w:tab w:pos="2518" w:val="left" w:leader="none"/>
        </w:tabs>
        <w:spacing w:line="228" w:lineRule="exact" w:before="0" w:after="0"/>
        <w:ind w:left="2518" w:right="0" w:hanging="358"/>
        <w:jc w:val="left"/>
        <w:rPr>
          <w:sz w:val="20"/>
        </w:rPr>
      </w:pPr>
      <w:r>
        <w:rPr>
          <w:sz w:val="18"/>
        </w:rPr>
        <w:t>Regular</w:t>
      </w:r>
      <w:r>
        <w:rPr>
          <w:spacing w:val="-7"/>
          <w:sz w:val="18"/>
        </w:rPr>
        <w:t> </w:t>
      </w:r>
      <w:r>
        <w:rPr>
          <w:sz w:val="18"/>
        </w:rPr>
        <w:t>Meeting</w:t>
      </w:r>
      <w:r>
        <w:rPr>
          <w:spacing w:val="-2"/>
          <w:sz w:val="18"/>
        </w:rPr>
        <w:t> </w:t>
      </w:r>
      <w:r>
        <w:rPr>
          <w:sz w:val="18"/>
        </w:rPr>
        <w:t>of</w:t>
      </w:r>
      <w:r>
        <w:rPr>
          <w:spacing w:val="-4"/>
          <w:sz w:val="18"/>
        </w:rPr>
        <w:t> </w:t>
      </w:r>
      <w:r>
        <w:rPr>
          <w:sz w:val="18"/>
        </w:rPr>
        <w:t>Monday,</w:t>
      </w:r>
      <w:r>
        <w:rPr>
          <w:spacing w:val="-3"/>
          <w:sz w:val="18"/>
        </w:rPr>
        <w:t> </w:t>
      </w:r>
      <w:r>
        <w:rPr>
          <w:sz w:val="18"/>
        </w:rPr>
        <w:t>January</w:t>
      </w:r>
      <w:r>
        <w:rPr>
          <w:spacing w:val="-1"/>
          <w:sz w:val="18"/>
        </w:rPr>
        <w:t> </w:t>
      </w:r>
      <w:r>
        <w:rPr>
          <w:sz w:val="18"/>
        </w:rPr>
        <w:t>26,</w:t>
      </w:r>
      <w:r>
        <w:rPr>
          <w:spacing w:val="-2"/>
          <w:sz w:val="18"/>
        </w:rPr>
        <w:t> </w:t>
      </w:r>
      <w:r>
        <w:rPr>
          <w:spacing w:val="-4"/>
          <w:sz w:val="18"/>
        </w:rPr>
        <w:t>2026</w:t>
      </w:r>
    </w:p>
    <w:p>
      <w:pPr>
        <w:pStyle w:val="ListParagraph"/>
        <w:numPr>
          <w:ilvl w:val="2"/>
          <w:numId w:val="68"/>
        </w:numPr>
        <w:tabs>
          <w:tab w:pos="2518" w:val="left" w:leader="none"/>
        </w:tabs>
        <w:spacing w:line="225" w:lineRule="exact" w:before="0" w:after="0"/>
        <w:ind w:left="2518" w:right="0" w:hanging="358"/>
        <w:jc w:val="left"/>
        <w:rPr>
          <w:sz w:val="20"/>
        </w:rPr>
      </w:pPr>
      <w:r>
        <w:rPr>
          <w:sz w:val="18"/>
        </w:rPr>
        <w:t>Regular</w:t>
      </w:r>
      <w:r>
        <w:rPr>
          <w:spacing w:val="-7"/>
          <w:sz w:val="18"/>
        </w:rPr>
        <w:t> </w:t>
      </w:r>
      <w:r>
        <w:rPr>
          <w:sz w:val="18"/>
        </w:rPr>
        <w:t>Meeting</w:t>
      </w:r>
      <w:r>
        <w:rPr>
          <w:spacing w:val="-3"/>
          <w:sz w:val="18"/>
        </w:rPr>
        <w:t> </w:t>
      </w:r>
      <w:r>
        <w:rPr>
          <w:sz w:val="18"/>
        </w:rPr>
        <w:t>of</w:t>
      </w:r>
      <w:r>
        <w:rPr>
          <w:spacing w:val="-5"/>
          <w:sz w:val="18"/>
        </w:rPr>
        <w:t> </w:t>
      </w:r>
      <w:r>
        <w:rPr>
          <w:sz w:val="18"/>
        </w:rPr>
        <w:t>Monday,</w:t>
      </w:r>
      <w:r>
        <w:rPr>
          <w:spacing w:val="-3"/>
          <w:sz w:val="18"/>
        </w:rPr>
        <w:t> </w:t>
      </w:r>
      <w:r>
        <w:rPr>
          <w:sz w:val="18"/>
        </w:rPr>
        <w:t>February</w:t>
      </w:r>
      <w:r>
        <w:rPr>
          <w:spacing w:val="-2"/>
          <w:sz w:val="18"/>
        </w:rPr>
        <w:t> </w:t>
      </w:r>
      <w:r>
        <w:rPr>
          <w:sz w:val="18"/>
        </w:rPr>
        <w:t>23,</w:t>
      </w:r>
      <w:r>
        <w:rPr>
          <w:spacing w:val="-2"/>
          <w:sz w:val="18"/>
        </w:rPr>
        <w:t> </w:t>
      </w:r>
      <w:r>
        <w:rPr>
          <w:spacing w:val="-4"/>
          <w:sz w:val="18"/>
        </w:rPr>
        <w:t>2026</w:t>
      </w:r>
    </w:p>
    <w:p>
      <w:pPr>
        <w:pStyle w:val="ListParagraph"/>
        <w:numPr>
          <w:ilvl w:val="1"/>
          <w:numId w:val="68"/>
        </w:numPr>
        <w:tabs>
          <w:tab w:pos="1799" w:val="left" w:leader="none"/>
        </w:tabs>
        <w:spacing w:line="205" w:lineRule="exact" w:before="0" w:after="0"/>
        <w:ind w:left="1799" w:right="0" w:hanging="359"/>
        <w:jc w:val="left"/>
        <w:rPr>
          <w:b/>
          <w:sz w:val="18"/>
        </w:rPr>
      </w:pPr>
      <w:r>
        <w:rPr>
          <w:sz w:val="18"/>
        </w:rPr>
        <w:t>Chair’s</w:t>
      </w:r>
      <w:r>
        <w:rPr>
          <w:spacing w:val="-3"/>
          <w:sz w:val="18"/>
        </w:rPr>
        <w:t> </w:t>
      </w:r>
      <w:r>
        <w:rPr>
          <w:sz w:val="18"/>
        </w:rPr>
        <w:t>Report</w:t>
      </w:r>
      <w:r>
        <w:rPr>
          <w:spacing w:val="-4"/>
          <w:sz w:val="18"/>
        </w:rPr>
        <w:t> </w:t>
      </w:r>
      <w:r>
        <w:rPr>
          <w:sz w:val="18"/>
        </w:rPr>
        <w:t>and</w:t>
      </w:r>
      <w:r>
        <w:rPr>
          <w:spacing w:val="-4"/>
          <w:sz w:val="18"/>
        </w:rPr>
        <w:t> </w:t>
      </w:r>
      <w:r>
        <w:rPr>
          <w:sz w:val="18"/>
        </w:rPr>
        <w:t>Board</w:t>
      </w:r>
      <w:r>
        <w:rPr>
          <w:spacing w:val="-3"/>
          <w:sz w:val="18"/>
        </w:rPr>
        <w:t> </w:t>
      </w:r>
      <w:r>
        <w:rPr>
          <w:spacing w:val="-2"/>
          <w:sz w:val="18"/>
        </w:rPr>
        <w:t>Actions</w:t>
      </w:r>
    </w:p>
    <w:p>
      <w:pPr>
        <w:pStyle w:val="ListParagraph"/>
        <w:numPr>
          <w:ilvl w:val="2"/>
          <w:numId w:val="68"/>
        </w:numPr>
        <w:tabs>
          <w:tab w:pos="2518" w:val="left" w:leader="none"/>
        </w:tabs>
        <w:spacing w:line="228" w:lineRule="exact" w:before="2" w:after="0"/>
        <w:ind w:left="2518" w:right="0" w:hanging="358"/>
        <w:jc w:val="left"/>
        <w:rPr>
          <w:sz w:val="20"/>
        </w:rPr>
      </w:pPr>
      <w:r>
        <w:rPr>
          <w:sz w:val="18"/>
        </w:rPr>
        <w:t>Call</w:t>
      </w:r>
      <w:r>
        <w:rPr>
          <w:spacing w:val="-3"/>
          <w:sz w:val="18"/>
        </w:rPr>
        <w:t> </w:t>
      </w:r>
      <w:r>
        <w:rPr>
          <w:sz w:val="18"/>
        </w:rPr>
        <w:t>for</w:t>
      </w:r>
      <w:r>
        <w:rPr>
          <w:spacing w:val="-6"/>
          <w:sz w:val="18"/>
        </w:rPr>
        <w:t> </w:t>
      </w:r>
      <w:r>
        <w:rPr>
          <w:sz w:val="18"/>
        </w:rPr>
        <w:t>Disclosure</w:t>
      </w:r>
      <w:r>
        <w:rPr>
          <w:spacing w:val="-4"/>
          <w:sz w:val="18"/>
        </w:rPr>
        <w:t> </w:t>
      </w:r>
      <w:r>
        <w:rPr>
          <w:sz w:val="18"/>
        </w:rPr>
        <w:t>by</w:t>
      </w:r>
      <w:r>
        <w:rPr>
          <w:spacing w:val="-5"/>
          <w:sz w:val="18"/>
        </w:rPr>
        <w:t> </w:t>
      </w:r>
      <w:r>
        <w:rPr>
          <w:sz w:val="18"/>
        </w:rPr>
        <w:t>Board</w:t>
      </w:r>
      <w:r>
        <w:rPr>
          <w:spacing w:val="-4"/>
          <w:sz w:val="18"/>
        </w:rPr>
        <w:t> </w:t>
      </w:r>
      <w:r>
        <w:rPr>
          <w:sz w:val="18"/>
        </w:rPr>
        <w:t>Members</w:t>
      </w:r>
      <w:r>
        <w:rPr>
          <w:spacing w:val="-2"/>
          <w:sz w:val="18"/>
        </w:rPr>
        <w:t> </w:t>
      </w:r>
      <w:r>
        <w:rPr>
          <w:sz w:val="18"/>
        </w:rPr>
        <w:t>(meetings,</w:t>
      </w:r>
      <w:r>
        <w:rPr>
          <w:spacing w:val="-2"/>
          <w:sz w:val="18"/>
        </w:rPr>
        <w:t> </w:t>
      </w:r>
      <w:r>
        <w:rPr>
          <w:sz w:val="18"/>
        </w:rPr>
        <w:t>events,</w:t>
      </w:r>
      <w:r>
        <w:rPr>
          <w:spacing w:val="-5"/>
          <w:sz w:val="18"/>
        </w:rPr>
        <w:t> </w:t>
      </w:r>
      <w:r>
        <w:rPr>
          <w:spacing w:val="-4"/>
          <w:sz w:val="18"/>
        </w:rPr>
        <w:t>etc.)</w:t>
      </w:r>
    </w:p>
    <w:p>
      <w:pPr>
        <w:pStyle w:val="ListParagraph"/>
        <w:numPr>
          <w:ilvl w:val="1"/>
          <w:numId w:val="68"/>
        </w:numPr>
        <w:tabs>
          <w:tab w:pos="1792" w:val="left" w:leader="none"/>
        </w:tabs>
        <w:spacing w:line="204" w:lineRule="exact" w:before="0" w:after="0"/>
        <w:ind w:left="1792" w:right="0" w:hanging="330"/>
        <w:jc w:val="left"/>
        <w:rPr>
          <w:b/>
          <w:sz w:val="18"/>
        </w:rPr>
      </w:pPr>
      <w:r>
        <w:rPr>
          <w:sz w:val="18"/>
        </w:rPr>
        <w:t>Committee</w:t>
      </w:r>
      <w:r>
        <w:rPr>
          <w:spacing w:val="-9"/>
          <w:sz w:val="18"/>
        </w:rPr>
        <w:t> </w:t>
      </w:r>
      <w:r>
        <w:rPr>
          <w:spacing w:val="-2"/>
          <w:sz w:val="18"/>
        </w:rPr>
        <w:t>Reports</w:t>
      </w:r>
    </w:p>
    <w:p>
      <w:pPr>
        <w:pStyle w:val="ListParagraph"/>
        <w:numPr>
          <w:ilvl w:val="2"/>
          <w:numId w:val="68"/>
        </w:numPr>
        <w:tabs>
          <w:tab w:pos="2513" w:val="left" w:leader="none"/>
          <w:tab w:pos="5040" w:val="left" w:leader="none"/>
        </w:tabs>
        <w:spacing w:line="206" w:lineRule="exact" w:before="0" w:after="0"/>
        <w:ind w:left="2513" w:right="0" w:hanging="353"/>
        <w:jc w:val="left"/>
        <w:rPr>
          <w:sz w:val="18"/>
        </w:rPr>
      </w:pPr>
      <w:r>
        <w:rPr>
          <w:spacing w:val="-2"/>
          <w:sz w:val="18"/>
        </w:rPr>
        <w:t>Education</w:t>
      </w:r>
      <w:r>
        <w:rPr>
          <w:sz w:val="18"/>
        </w:rPr>
        <w:tab/>
        <w:t>Erin</w:t>
      </w:r>
      <w:r>
        <w:rPr>
          <w:spacing w:val="-6"/>
          <w:sz w:val="18"/>
        </w:rPr>
        <w:t> </w:t>
      </w:r>
      <w:r>
        <w:rPr>
          <w:sz w:val="18"/>
        </w:rPr>
        <w:t>Mendelson,</w:t>
      </w:r>
      <w:r>
        <w:rPr>
          <w:spacing w:val="-5"/>
          <w:sz w:val="18"/>
        </w:rPr>
        <w:t> </w:t>
      </w:r>
      <w:r>
        <w:rPr>
          <w:sz w:val="18"/>
        </w:rPr>
        <w:t>Committee</w:t>
      </w:r>
      <w:r>
        <w:rPr>
          <w:spacing w:val="-5"/>
          <w:sz w:val="18"/>
        </w:rPr>
        <w:t> </w:t>
      </w:r>
      <w:r>
        <w:rPr>
          <w:spacing w:val="-2"/>
          <w:sz w:val="18"/>
        </w:rPr>
        <w:t>Chair</w:t>
      </w:r>
    </w:p>
    <w:p>
      <w:pPr>
        <w:pStyle w:val="ListParagraph"/>
        <w:numPr>
          <w:ilvl w:val="2"/>
          <w:numId w:val="68"/>
        </w:numPr>
        <w:tabs>
          <w:tab w:pos="2509" w:val="left" w:leader="none"/>
          <w:tab w:pos="5040" w:val="left" w:leader="none"/>
        </w:tabs>
        <w:spacing w:line="206" w:lineRule="exact" w:before="0" w:after="0"/>
        <w:ind w:left="2509" w:right="0" w:hanging="349"/>
        <w:jc w:val="left"/>
        <w:rPr>
          <w:sz w:val="18"/>
        </w:rPr>
      </w:pPr>
      <w:r>
        <w:rPr>
          <w:spacing w:val="-2"/>
          <w:sz w:val="18"/>
        </w:rPr>
        <w:t>Military</w:t>
      </w:r>
      <w:r>
        <w:rPr>
          <w:sz w:val="18"/>
        </w:rPr>
        <w:tab/>
        <w:t>Jyun</w:t>
      </w:r>
      <w:r>
        <w:rPr>
          <w:spacing w:val="-5"/>
          <w:sz w:val="18"/>
        </w:rPr>
        <w:t> </w:t>
      </w:r>
      <w:r>
        <w:rPr>
          <w:sz w:val="18"/>
        </w:rPr>
        <w:t>Yamamoto,</w:t>
      </w:r>
      <w:r>
        <w:rPr>
          <w:spacing w:val="-2"/>
          <w:sz w:val="18"/>
        </w:rPr>
        <w:t> </w:t>
      </w:r>
      <w:r>
        <w:rPr>
          <w:sz w:val="18"/>
        </w:rPr>
        <w:t>Committee</w:t>
      </w:r>
      <w:r>
        <w:rPr>
          <w:spacing w:val="-5"/>
          <w:sz w:val="18"/>
        </w:rPr>
        <w:t> </w:t>
      </w:r>
      <w:r>
        <w:rPr>
          <w:spacing w:val="-2"/>
          <w:sz w:val="18"/>
        </w:rPr>
        <w:t>Chair</w:t>
      </w:r>
    </w:p>
    <w:p>
      <w:pPr>
        <w:pStyle w:val="ListParagraph"/>
        <w:numPr>
          <w:ilvl w:val="2"/>
          <w:numId w:val="68"/>
        </w:numPr>
        <w:tabs>
          <w:tab w:pos="2513" w:val="left" w:leader="none"/>
          <w:tab w:pos="5040" w:val="left" w:leader="none"/>
        </w:tabs>
        <w:spacing w:line="207" w:lineRule="exact" w:before="0" w:after="0"/>
        <w:ind w:left="2513" w:right="0" w:hanging="353"/>
        <w:jc w:val="left"/>
        <w:rPr>
          <w:sz w:val="18"/>
        </w:rPr>
      </w:pPr>
      <w:r>
        <w:rPr>
          <w:spacing w:val="-2"/>
          <w:sz w:val="18"/>
        </w:rPr>
        <w:t>Transportation/OMPO</w:t>
      </w:r>
      <w:r>
        <w:rPr>
          <w:sz w:val="18"/>
        </w:rPr>
        <w:tab/>
        <w:t>Joe</w:t>
      </w:r>
      <w:r>
        <w:rPr>
          <w:spacing w:val="-4"/>
          <w:sz w:val="18"/>
        </w:rPr>
        <w:t> </w:t>
      </w:r>
      <w:r>
        <w:rPr>
          <w:sz w:val="18"/>
        </w:rPr>
        <w:t>Francher,</w:t>
      </w:r>
      <w:r>
        <w:rPr>
          <w:spacing w:val="-3"/>
          <w:sz w:val="18"/>
        </w:rPr>
        <w:t> </w:t>
      </w:r>
      <w:r>
        <w:rPr>
          <w:sz w:val="18"/>
        </w:rPr>
        <w:t>Committee</w:t>
      </w:r>
      <w:r>
        <w:rPr>
          <w:spacing w:val="-4"/>
          <w:sz w:val="18"/>
        </w:rPr>
        <w:t> </w:t>
      </w:r>
      <w:r>
        <w:rPr>
          <w:spacing w:val="-2"/>
          <w:sz w:val="18"/>
        </w:rPr>
        <w:t>Chair</w:t>
      </w:r>
    </w:p>
    <w:p>
      <w:pPr>
        <w:pStyle w:val="ListParagraph"/>
        <w:numPr>
          <w:ilvl w:val="2"/>
          <w:numId w:val="68"/>
        </w:numPr>
        <w:tabs>
          <w:tab w:pos="2513" w:val="left" w:leader="none"/>
          <w:tab w:pos="5040" w:val="left" w:leader="none"/>
        </w:tabs>
        <w:spacing w:line="207" w:lineRule="exact" w:before="2" w:after="0"/>
        <w:ind w:left="2513" w:right="0" w:hanging="353"/>
        <w:jc w:val="left"/>
        <w:rPr>
          <w:sz w:val="18"/>
        </w:rPr>
      </w:pPr>
      <w:r>
        <w:rPr>
          <w:spacing w:val="-2"/>
          <w:sz w:val="18"/>
        </w:rPr>
        <w:t>Water</w:t>
      </w:r>
      <w:r>
        <w:rPr>
          <w:sz w:val="18"/>
        </w:rPr>
        <w:tab/>
        <w:t>Yvonne</w:t>
      </w:r>
      <w:r>
        <w:rPr>
          <w:spacing w:val="-3"/>
          <w:sz w:val="18"/>
        </w:rPr>
        <w:t> </w:t>
      </w:r>
      <w:r>
        <w:rPr>
          <w:sz w:val="18"/>
        </w:rPr>
        <w:t>Yoro,</w:t>
      </w:r>
      <w:r>
        <w:rPr>
          <w:spacing w:val="-5"/>
          <w:sz w:val="18"/>
        </w:rPr>
        <w:t> </w:t>
      </w:r>
      <w:r>
        <w:rPr>
          <w:sz w:val="18"/>
        </w:rPr>
        <w:t>Committee</w:t>
      </w:r>
      <w:r>
        <w:rPr>
          <w:spacing w:val="-3"/>
          <w:sz w:val="18"/>
        </w:rPr>
        <w:t> </w:t>
      </w:r>
      <w:r>
        <w:rPr>
          <w:spacing w:val="-4"/>
          <w:sz w:val="18"/>
        </w:rPr>
        <w:t>Chair</w:t>
      </w:r>
    </w:p>
    <w:p>
      <w:pPr>
        <w:pStyle w:val="ListParagraph"/>
        <w:numPr>
          <w:ilvl w:val="2"/>
          <w:numId w:val="68"/>
        </w:numPr>
        <w:tabs>
          <w:tab w:pos="2513" w:val="left" w:leader="none"/>
          <w:tab w:pos="5040" w:val="left" w:leader="none"/>
        </w:tabs>
        <w:spacing w:line="207" w:lineRule="exact" w:before="0" w:after="0"/>
        <w:ind w:left="2513" w:right="0" w:hanging="353"/>
        <w:jc w:val="left"/>
        <w:rPr>
          <w:sz w:val="18"/>
        </w:rPr>
      </w:pPr>
      <w:r>
        <w:rPr>
          <w:sz w:val="18"/>
        </w:rPr>
        <w:t>Hawaiian</w:t>
      </w:r>
      <w:r>
        <w:rPr>
          <w:spacing w:val="-9"/>
          <w:sz w:val="18"/>
        </w:rPr>
        <w:t> </w:t>
      </w:r>
      <w:r>
        <w:rPr>
          <w:spacing w:val="-2"/>
          <w:sz w:val="18"/>
        </w:rPr>
        <w:t>Affairs</w:t>
      </w:r>
      <w:r>
        <w:rPr>
          <w:sz w:val="18"/>
        </w:rPr>
        <w:tab/>
        <w:t>TJ</w:t>
      </w:r>
      <w:r>
        <w:rPr>
          <w:spacing w:val="-4"/>
          <w:sz w:val="18"/>
        </w:rPr>
        <w:t> </w:t>
      </w:r>
      <w:r>
        <w:rPr>
          <w:sz w:val="18"/>
        </w:rPr>
        <w:t>Cuaresma</w:t>
      </w:r>
      <w:r>
        <w:rPr>
          <w:spacing w:val="-4"/>
          <w:sz w:val="18"/>
        </w:rPr>
        <w:t> </w:t>
      </w:r>
      <w:r>
        <w:rPr>
          <w:sz w:val="18"/>
        </w:rPr>
        <w:t>and</w:t>
      </w:r>
      <w:r>
        <w:rPr>
          <w:spacing w:val="-4"/>
          <w:sz w:val="18"/>
        </w:rPr>
        <w:t> </w:t>
      </w:r>
      <w:r>
        <w:rPr>
          <w:sz w:val="18"/>
        </w:rPr>
        <w:t>Ethan</w:t>
      </w:r>
      <w:r>
        <w:rPr>
          <w:spacing w:val="-4"/>
          <w:sz w:val="18"/>
        </w:rPr>
        <w:t> </w:t>
      </w:r>
      <w:r>
        <w:rPr>
          <w:sz w:val="18"/>
        </w:rPr>
        <w:t>Roesler,</w:t>
      </w:r>
      <w:r>
        <w:rPr>
          <w:spacing w:val="-4"/>
          <w:sz w:val="18"/>
        </w:rPr>
        <w:t> </w:t>
      </w:r>
      <w:r>
        <w:rPr>
          <w:sz w:val="18"/>
        </w:rPr>
        <w:t>Committee</w:t>
      </w:r>
      <w:r>
        <w:rPr>
          <w:spacing w:val="-5"/>
          <w:sz w:val="18"/>
        </w:rPr>
        <w:t> </w:t>
      </w:r>
      <w:r>
        <w:rPr>
          <w:spacing w:val="-2"/>
          <w:sz w:val="18"/>
        </w:rPr>
        <w:t>Chairs.</w:t>
      </w:r>
    </w:p>
    <w:p>
      <w:pPr>
        <w:pStyle w:val="ListParagraph"/>
        <w:numPr>
          <w:ilvl w:val="0"/>
          <w:numId w:val="68"/>
        </w:numPr>
        <w:tabs>
          <w:tab w:pos="1259" w:val="left" w:leader="none"/>
        </w:tabs>
        <w:spacing w:line="240" w:lineRule="auto" w:before="206" w:after="0"/>
        <w:ind w:left="1259" w:right="0" w:hanging="498"/>
        <w:jc w:val="left"/>
        <w:rPr>
          <w:b/>
          <w:sz w:val="18"/>
        </w:rPr>
      </w:pPr>
      <w:r>
        <w:rPr>
          <w:b/>
          <w:spacing w:val="-2"/>
          <w:sz w:val="18"/>
        </w:rPr>
        <w:t>ANNOUNCEMENTS:</w:t>
      </w:r>
    </w:p>
    <w:p>
      <w:pPr>
        <w:pStyle w:val="ListParagraph"/>
        <w:numPr>
          <w:ilvl w:val="0"/>
          <w:numId w:val="69"/>
        </w:numPr>
        <w:tabs>
          <w:tab w:pos="1800" w:val="left" w:leader="none"/>
        </w:tabs>
        <w:spacing w:line="240" w:lineRule="auto" w:before="1" w:after="0"/>
        <w:ind w:left="1800" w:right="1072" w:hanging="360"/>
        <w:jc w:val="both"/>
        <w:rPr>
          <w:sz w:val="18"/>
        </w:rPr>
      </w:pPr>
      <w:r>
        <w:rPr>
          <w:b/>
          <w:sz w:val="18"/>
          <w:u w:val="single"/>
        </w:rPr>
        <w:t>Board Meeting</w:t>
      </w:r>
      <w:r>
        <w:rPr>
          <w:sz w:val="18"/>
        </w:rPr>
        <w:t>: Our Wahiawā-Whitmore Village Neighborhood Board No. 26 will be on recess for the month of April</w:t>
      </w:r>
      <w:r>
        <w:rPr>
          <w:spacing w:val="-2"/>
          <w:sz w:val="18"/>
        </w:rPr>
        <w:t> </w:t>
      </w:r>
      <w:r>
        <w:rPr>
          <w:sz w:val="18"/>
        </w:rPr>
        <w:t>2026.</w:t>
      </w:r>
      <w:r>
        <w:rPr>
          <w:spacing w:val="-2"/>
          <w:sz w:val="18"/>
        </w:rPr>
        <w:t> </w:t>
      </w:r>
      <w:r>
        <w:rPr>
          <w:sz w:val="18"/>
        </w:rPr>
        <w:t>We</w:t>
      </w:r>
      <w:r>
        <w:rPr>
          <w:spacing w:val="-1"/>
          <w:sz w:val="18"/>
        </w:rPr>
        <w:t> </w:t>
      </w:r>
      <w:r>
        <w:rPr>
          <w:sz w:val="18"/>
        </w:rPr>
        <w:t>will</w:t>
      </w:r>
      <w:r>
        <w:rPr>
          <w:spacing w:val="-2"/>
          <w:sz w:val="18"/>
        </w:rPr>
        <w:t> </w:t>
      </w:r>
      <w:r>
        <w:rPr>
          <w:sz w:val="18"/>
        </w:rPr>
        <w:t>reconvene</w:t>
      </w:r>
      <w:r>
        <w:rPr>
          <w:spacing w:val="-2"/>
          <w:sz w:val="18"/>
        </w:rPr>
        <w:t> </w:t>
      </w:r>
      <w:r>
        <w:rPr>
          <w:sz w:val="18"/>
        </w:rPr>
        <w:t>on</w:t>
      </w:r>
      <w:r>
        <w:rPr>
          <w:spacing w:val="-2"/>
          <w:sz w:val="18"/>
        </w:rPr>
        <w:t> </w:t>
      </w:r>
      <w:r>
        <w:rPr>
          <w:sz w:val="18"/>
        </w:rPr>
        <w:t>Monday,</w:t>
      </w:r>
      <w:r>
        <w:rPr>
          <w:spacing w:val="-2"/>
          <w:sz w:val="18"/>
        </w:rPr>
        <w:t> </w:t>
      </w:r>
      <w:r>
        <w:rPr>
          <w:sz w:val="18"/>
        </w:rPr>
        <w:t>May</w:t>
      </w:r>
      <w:r>
        <w:rPr>
          <w:spacing w:val="-1"/>
          <w:sz w:val="18"/>
        </w:rPr>
        <w:t> </w:t>
      </w:r>
      <w:r>
        <w:rPr>
          <w:sz w:val="18"/>
        </w:rPr>
        <w:t>18,</w:t>
      </w:r>
      <w:r>
        <w:rPr>
          <w:spacing w:val="-2"/>
          <w:sz w:val="18"/>
        </w:rPr>
        <w:t> </w:t>
      </w:r>
      <w:r>
        <w:rPr>
          <w:sz w:val="18"/>
        </w:rPr>
        <w:t>2026 at</w:t>
      </w:r>
      <w:r>
        <w:rPr>
          <w:spacing w:val="-2"/>
          <w:sz w:val="18"/>
        </w:rPr>
        <w:t> </w:t>
      </w:r>
      <w:r>
        <w:rPr>
          <w:sz w:val="18"/>
        </w:rPr>
        <w:t>7:00</w:t>
      </w:r>
      <w:r>
        <w:rPr>
          <w:spacing w:val="-2"/>
          <w:sz w:val="18"/>
        </w:rPr>
        <w:t> </w:t>
      </w:r>
      <w:r>
        <w:rPr>
          <w:sz w:val="18"/>
        </w:rPr>
        <w:t>pm at</w:t>
      </w:r>
      <w:r>
        <w:rPr>
          <w:spacing w:val="-1"/>
          <w:sz w:val="18"/>
        </w:rPr>
        <w:t> </w:t>
      </w:r>
      <w:r>
        <w:rPr>
          <w:sz w:val="18"/>
        </w:rPr>
        <w:t>the</w:t>
      </w:r>
      <w:r>
        <w:rPr>
          <w:spacing w:val="-1"/>
          <w:sz w:val="18"/>
        </w:rPr>
        <w:t> </w:t>
      </w:r>
      <w:r>
        <w:rPr>
          <w:sz w:val="18"/>
        </w:rPr>
        <w:t>Wahiawa</w:t>
      </w:r>
      <w:r>
        <w:rPr>
          <w:spacing w:val="-2"/>
          <w:sz w:val="18"/>
        </w:rPr>
        <w:t> </w:t>
      </w:r>
      <w:r>
        <w:rPr>
          <w:sz w:val="18"/>
        </w:rPr>
        <w:t>District</w:t>
      </w:r>
      <w:r>
        <w:rPr>
          <w:spacing w:val="-4"/>
          <w:sz w:val="18"/>
        </w:rPr>
        <w:t> </w:t>
      </w:r>
      <w:r>
        <w:rPr>
          <w:sz w:val="18"/>
        </w:rPr>
        <w:t>Park Meeting</w:t>
      </w:r>
      <w:r>
        <w:rPr>
          <w:spacing w:val="-2"/>
          <w:sz w:val="18"/>
        </w:rPr>
        <w:t> </w:t>
      </w:r>
      <w:r>
        <w:rPr>
          <w:sz w:val="18"/>
        </w:rPr>
        <w:t>Room. Please check our website for updates on our NB26 Meeting schedule. Mahalo!</w:t>
      </w:r>
    </w:p>
    <w:p>
      <w:pPr>
        <w:pStyle w:val="BodyText"/>
        <w:spacing w:before="1"/>
        <w:rPr>
          <w:sz w:val="18"/>
        </w:rPr>
      </w:pPr>
    </w:p>
    <w:p>
      <w:pPr>
        <w:pStyle w:val="ListParagraph"/>
        <w:numPr>
          <w:ilvl w:val="0"/>
          <w:numId w:val="69"/>
        </w:numPr>
        <w:tabs>
          <w:tab w:pos="1800" w:val="left" w:leader="none"/>
        </w:tabs>
        <w:spacing w:line="240" w:lineRule="auto" w:before="0" w:after="0"/>
        <w:ind w:left="1800" w:right="0" w:hanging="360"/>
        <w:jc w:val="left"/>
        <w:rPr>
          <w:b/>
          <w:sz w:val="18"/>
        </w:rPr>
      </w:pPr>
      <w:r>
        <w:rPr>
          <w:b/>
          <w:sz w:val="18"/>
          <w:u w:val="single"/>
        </w:rPr>
        <w:t>March</w:t>
      </w:r>
      <w:r>
        <w:rPr>
          <w:b/>
          <w:spacing w:val="-6"/>
          <w:sz w:val="18"/>
          <w:u w:val="single"/>
        </w:rPr>
        <w:t> </w:t>
      </w:r>
      <w:r>
        <w:rPr>
          <w:b/>
          <w:sz w:val="18"/>
          <w:u w:val="single"/>
        </w:rPr>
        <w:t>2026</w:t>
      </w:r>
      <w:r>
        <w:rPr>
          <w:b/>
          <w:spacing w:val="-4"/>
          <w:sz w:val="18"/>
          <w:u w:val="single"/>
        </w:rPr>
        <w:t> </w:t>
      </w:r>
      <w:r>
        <w:rPr>
          <w:b/>
          <w:sz w:val="18"/>
          <w:u w:val="single"/>
        </w:rPr>
        <w:t>Training</w:t>
      </w:r>
      <w:r>
        <w:rPr>
          <w:b/>
          <w:spacing w:val="-3"/>
          <w:sz w:val="18"/>
          <w:u w:val="single"/>
        </w:rPr>
        <w:t> </w:t>
      </w:r>
      <w:r>
        <w:rPr>
          <w:b/>
          <w:sz w:val="18"/>
          <w:u w:val="single"/>
        </w:rPr>
        <w:t>Advisory</w:t>
      </w:r>
      <w:r>
        <w:rPr>
          <w:b/>
          <w:spacing w:val="-2"/>
          <w:sz w:val="18"/>
          <w:u w:val="single"/>
        </w:rPr>
        <w:t> </w:t>
      </w:r>
      <w:r>
        <w:rPr>
          <w:b/>
          <w:sz w:val="18"/>
          <w:u w:val="single"/>
        </w:rPr>
        <w:t>for</w:t>
      </w:r>
      <w:r>
        <w:rPr>
          <w:b/>
          <w:spacing w:val="-2"/>
          <w:sz w:val="18"/>
          <w:u w:val="single"/>
        </w:rPr>
        <w:t> </w:t>
      </w:r>
      <w:r>
        <w:rPr>
          <w:b/>
          <w:sz w:val="18"/>
          <w:u w:val="single"/>
        </w:rPr>
        <w:t>Army</w:t>
      </w:r>
      <w:r>
        <w:rPr>
          <w:b/>
          <w:spacing w:val="-2"/>
          <w:sz w:val="18"/>
          <w:u w:val="single"/>
        </w:rPr>
        <w:t> </w:t>
      </w:r>
      <w:r>
        <w:rPr>
          <w:b/>
          <w:sz w:val="18"/>
          <w:u w:val="single"/>
        </w:rPr>
        <w:t>Ranges</w:t>
      </w:r>
      <w:r>
        <w:rPr>
          <w:b/>
          <w:spacing w:val="-2"/>
          <w:sz w:val="18"/>
          <w:u w:val="single"/>
        </w:rPr>
        <w:t> </w:t>
      </w:r>
      <w:r>
        <w:rPr>
          <w:b/>
          <w:sz w:val="18"/>
          <w:u w:val="single"/>
        </w:rPr>
        <w:t>on</w:t>
      </w:r>
      <w:r>
        <w:rPr>
          <w:b/>
          <w:spacing w:val="-4"/>
          <w:sz w:val="18"/>
          <w:u w:val="single"/>
        </w:rPr>
        <w:t> </w:t>
      </w:r>
      <w:r>
        <w:rPr>
          <w:b/>
          <w:sz w:val="18"/>
          <w:u w:val="single"/>
        </w:rPr>
        <w:t>O’ahu</w:t>
      </w:r>
      <w:r>
        <w:rPr>
          <w:b/>
          <w:spacing w:val="70"/>
          <w:w w:val="150"/>
          <w:sz w:val="18"/>
          <w:u w:val="single"/>
        </w:rPr>
        <w:t> </w:t>
      </w:r>
      <w:r>
        <w:rPr>
          <w:b/>
          <w:sz w:val="18"/>
          <w:u w:val="single"/>
        </w:rPr>
        <w:t>U.S.</w:t>
      </w:r>
      <w:r>
        <w:rPr>
          <w:b/>
          <w:spacing w:val="-2"/>
          <w:sz w:val="18"/>
          <w:u w:val="single"/>
        </w:rPr>
        <w:t> </w:t>
      </w:r>
      <w:r>
        <w:rPr>
          <w:b/>
          <w:sz w:val="18"/>
          <w:u w:val="single"/>
        </w:rPr>
        <w:t>Army</w:t>
      </w:r>
      <w:r>
        <w:rPr>
          <w:b/>
          <w:spacing w:val="-2"/>
          <w:sz w:val="18"/>
          <w:u w:val="single"/>
        </w:rPr>
        <w:t> </w:t>
      </w:r>
      <w:r>
        <w:rPr>
          <w:b/>
          <w:sz w:val="18"/>
          <w:u w:val="single"/>
        </w:rPr>
        <w:t>Garrison</w:t>
      </w:r>
      <w:r>
        <w:rPr>
          <w:b/>
          <w:spacing w:val="-2"/>
          <w:sz w:val="18"/>
          <w:u w:val="single"/>
        </w:rPr>
        <w:t> Hawaii</w:t>
      </w:r>
    </w:p>
    <w:p>
      <w:pPr>
        <w:pStyle w:val="ListParagraph"/>
        <w:numPr>
          <w:ilvl w:val="1"/>
          <w:numId w:val="69"/>
        </w:numPr>
        <w:tabs>
          <w:tab w:pos="2520" w:val="left" w:leader="none"/>
        </w:tabs>
        <w:spacing w:line="240" w:lineRule="auto" w:before="11" w:after="0"/>
        <w:ind w:left="2520" w:right="2587" w:hanging="360"/>
        <w:jc w:val="left"/>
        <w:rPr>
          <w:sz w:val="18"/>
        </w:rPr>
      </w:pPr>
      <w:r>
        <w:rPr>
          <w:sz w:val="18"/>
        </w:rPr>
        <w:t>March</w:t>
      </w:r>
      <w:r>
        <w:rPr>
          <w:spacing w:val="-3"/>
          <w:sz w:val="18"/>
        </w:rPr>
        <w:t> </w:t>
      </w:r>
      <w:r>
        <w:rPr>
          <w:sz w:val="18"/>
        </w:rPr>
        <w:t>16-27,</w:t>
      </w:r>
      <w:r>
        <w:rPr>
          <w:spacing w:val="-5"/>
          <w:sz w:val="18"/>
        </w:rPr>
        <w:t> </w:t>
      </w:r>
      <w:r>
        <w:rPr>
          <w:sz w:val="18"/>
        </w:rPr>
        <w:t>30-31.</w:t>
      </w:r>
      <w:r>
        <w:rPr>
          <w:spacing w:val="40"/>
          <w:sz w:val="18"/>
        </w:rPr>
        <w:t> </w:t>
      </w:r>
      <w:r>
        <w:rPr>
          <w:sz w:val="18"/>
        </w:rPr>
        <w:t>East</w:t>
      </w:r>
      <w:r>
        <w:rPr>
          <w:spacing w:val="-3"/>
          <w:sz w:val="18"/>
        </w:rPr>
        <w:t> </w:t>
      </w:r>
      <w:r>
        <w:rPr>
          <w:sz w:val="18"/>
        </w:rPr>
        <w:t>Range:</w:t>
      </w:r>
      <w:r>
        <w:rPr>
          <w:spacing w:val="40"/>
          <w:sz w:val="18"/>
        </w:rPr>
        <w:t> </w:t>
      </w:r>
      <w:r>
        <w:rPr>
          <w:sz w:val="18"/>
        </w:rPr>
        <w:t>Range</w:t>
      </w:r>
      <w:r>
        <w:rPr>
          <w:spacing w:val="-5"/>
          <w:sz w:val="18"/>
        </w:rPr>
        <w:t> </w:t>
      </w:r>
      <w:r>
        <w:rPr>
          <w:sz w:val="18"/>
        </w:rPr>
        <w:t>and</w:t>
      </w:r>
      <w:r>
        <w:rPr>
          <w:spacing w:val="-5"/>
          <w:sz w:val="18"/>
        </w:rPr>
        <w:t> </w:t>
      </w:r>
      <w:r>
        <w:rPr>
          <w:sz w:val="18"/>
        </w:rPr>
        <w:t>Jungle</w:t>
      </w:r>
      <w:r>
        <w:rPr>
          <w:spacing w:val="-5"/>
          <w:sz w:val="18"/>
        </w:rPr>
        <w:t> </w:t>
      </w:r>
      <w:r>
        <w:rPr>
          <w:sz w:val="18"/>
        </w:rPr>
        <w:t>Tactics,</w:t>
      </w:r>
      <w:r>
        <w:rPr>
          <w:spacing w:val="-3"/>
          <w:sz w:val="18"/>
        </w:rPr>
        <w:t> </w:t>
      </w:r>
      <w:r>
        <w:rPr>
          <w:sz w:val="18"/>
        </w:rPr>
        <w:t>Small</w:t>
      </w:r>
      <w:r>
        <w:rPr>
          <w:spacing w:val="-3"/>
          <w:sz w:val="18"/>
        </w:rPr>
        <w:t> </w:t>
      </w:r>
      <w:r>
        <w:rPr>
          <w:sz w:val="18"/>
        </w:rPr>
        <w:t>Arms</w:t>
      </w:r>
      <w:r>
        <w:rPr>
          <w:spacing w:val="-5"/>
          <w:sz w:val="18"/>
        </w:rPr>
        <w:t> </w:t>
      </w:r>
      <w:r>
        <w:rPr>
          <w:sz w:val="18"/>
        </w:rPr>
        <w:t>Blank</w:t>
      </w:r>
      <w:r>
        <w:rPr>
          <w:spacing w:val="-2"/>
          <w:sz w:val="18"/>
        </w:rPr>
        <w:t> </w:t>
      </w:r>
      <w:r>
        <w:rPr>
          <w:sz w:val="18"/>
        </w:rPr>
        <w:t>Fire 6 a.mn. – 6 p.m. daily</w:t>
      </w:r>
    </w:p>
    <w:p>
      <w:pPr>
        <w:pStyle w:val="ListParagraph"/>
        <w:numPr>
          <w:ilvl w:val="1"/>
          <w:numId w:val="69"/>
        </w:numPr>
        <w:tabs>
          <w:tab w:pos="2520" w:val="left" w:leader="none"/>
        </w:tabs>
        <w:spacing w:line="240" w:lineRule="auto" w:before="11" w:after="0"/>
        <w:ind w:left="2520" w:right="3432" w:hanging="360"/>
        <w:jc w:val="left"/>
        <w:rPr>
          <w:sz w:val="18"/>
        </w:rPr>
      </w:pPr>
      <w:r>
        <w:rPr>
          <w:sz w:val="18"/>
        </w:rPr>
        <w:t>March</w:t>
      </w:r>
      <w:r>
        <w:rPr>
          <w:spacing w:val="-4"/>
          <w:sz w:val="18"/>
        </w:rPr>
        <w:t> </w:t>
      </w:r>
      <w:r>
        <w:rPr>
          <w:sz w:val="18"/>
        </w:rPr>
        <w:t>16-27,</w:t>
      </w:r>
      <w:r>
        <w:rPr>
          <w:spacing w:val="-6"/>
          <w:sz w:val="18"/>
        </w:rPr>
        <w:t> </w:t>
      </w:r>
      <w:r>
        <w:rPr>
          <w:sz w:val="18"/>
        </w:rPr>
        <w:t>30-31.</w:t>
      </w:r>
      <w:r>
        <w:rPr>
          <w:spacing w:val="40"/>
          <w:sz w:val="18"/>
        </w:rPr>
        <w:t> </w:t>
      </w:r>
      <w:r>
        <w:rPr>
          <w:sz w:val="18"/>
        </w:rPr>
        <w:t>East</w:t>
      </w:r>
      <w:r>
        <w:rPr>
          <w:spacing w:val="-4"/>
          <w:sz w:val="18"/>
        </w:rPr>
        <w:t> </w:t>
      </w:r>
      <w:r>
        <w:rPr>
          <w:sz w:val="18"/>
        </w:rPr>
        <w:t>Range:</w:t>
      </w:r>
      <w:r>
        <w:rPr>
          <w:spacing w:val="-4"/>
          <w:sz w:val="18"/>
        </w:rPr>
        <w:t> </w:t>
      </w:r>
      <w:r>
        <w:rPr>
          <w:sz w:val="18"/>
        </w:rPr>
        <w:t>Aviation</w:t>
      </w:r>
      <w:r>
        <w:rPr>
          <w:spacing w:val="-6"/>
          <w:sz w:val="18"/>
        </w:rPr>
        <w:t> </w:t>
      </w:r>
      <w:r>
        <w:rPr>
          <w:sz w:val="18"/>
        </w:rPr>
        <w:t>Training/Rappel</w:t>
      </w:r>
      <w:r>
        <w:rPr>
          <w:spacing w:val="-2"/>
          <w:sz w:val="18"/>
        </w:rPr>
        <w:t> </w:t>
      </w:r>
      <w:r>
        <w:rPr>
          <w:sz w:val="18"/>
        </w:rPr>
        <w:t>Master</w:t>
      </w:r>
      <w:r>
        <w:rPr>
          <w:spacing w:val="-4"/>
          <w:sz w:val="18"/>
        </w:rPr>
        <w:t> </w:t>
      </w:r>
      <w:r>
        <w:rPr>
          <w:sz w:val="18"/>
        </w:rPr>
        <w:t>School 6 a.mn. – 6 p.m. daily</w:t>
      </w:r>
    </w:p>
    <w:p>
      <w:pPr>
        <w:pStyle w:val="ListParagraph"/>
        <w:numPr>
          <w:ilvl w:val="1"/>
          <w:numId w:val="69"/>
        </w:numPr>
        <w:tabs>
          <w:tab w:pos="2520" w:val="left" w:leader="none"/>
        </w:tabs>
        <w:spacing w:line="240" w:lineRule="auto" w:before="14" w:after="0"/>
        <w:ind w:left="2520" w:right="2557" w:hanging="360"/>
        <w:jc w:val="left"/>
        <w:rPr>
          <w:sz w:val="18"/>
        </w:rPr>
      </w:pPr>
      <w:r>
        <w:rPr>
          <w:sz w:val="18"/>
        </w:rPr>
        <w:t>March</w:t>
      </w:r>
      <w:r>
        <w:rPr>
          <w:spacing w:val="-4"/>
          <w:sz w:val="18"/>
        </w:rPr>
        <w:t> </w:t>
      </w:r>
      <w:r>
        <w:rPr>
          <w:sz w:val="18"/>
        </w:rPr>
        <w:t>28-31.</w:t>
      </w:r>
      <w:r>
        <w:rPr>
          <w:spacing w:val="40"/>
          <w:sz w:val="18"/>
        </w:rPr>
        <w:t> </w:t>
      </w:r>
      <w:r>
        <w:rPr>
          <w:sz w:val="18"/>
        </w:rPr>
        <w:t>Artillery,</w:t>
      </w:r>
      <w:r>
        <w:rPr>
          <w:spacing w:val="-4"/>
          <w:sz w:val="18"/>
        </w:rPr>
        <w:t> </w:t>
      </w:r>
      <w:r>
        <w:rPr>
          <w:sz w:val="18"/>
        </w:rPr>
        <w:t>Mortar,</w:t>
      </w:r>
      <w:r>
        <w:rPr>
          <w:spacing w:val="-5"/>
          <w:sz w:val="18"/>
        </w:rPr>
        <w:t> </w:t>
      </w:r>
      <w:r>
        <w:rPr>
          <w:sz w:val="18"/>
        </w:rPr>
        <w:t>and</w:t>
      </w:r>
      <w:r>
        <w:rPr>
          <w:spacing w:val="-4"/>
          <w:sz w:val="18"/>
        </w:rPr>
        <w:t> </w:t>
      </w:r>
      <w:r>
        <w:rPr>
          <w:sz w:val="18"/>
        </w:rPr>
        <w:t>demolitions</w:t>
      </w:r>
      <w:r>
        <w:rPr>
          <w:spacing w:val="-3"/>
          <w:sz w:val="18"/>
        </w:rPr>
        <w:t> </w:t>
      </w:r>
      <w:r>
        <w:rPr>
          <w:sz w:val="18"/>
        </w:rPr>
        <w:t>live</w:t>
      </w:r>
      <w:r>
        <w:rPr>
          <w:spacing w:val="-5"/>
          <w:sz w:val="18"/>
        </w:rPr>
        <w:t> </w:t>
      </w:r>
      <w:r>
        <w:rPr>
          <w:sz w:val="18"/>
        </w:rPr>
        <w:t>fire</w:t>
      </w:r>
      <w:r>
        <w:rPr>
          <w:spacing w:val="-5"/>
          <w:sz w:val="18"/>
        </w:rPr>
        <w:t> </w:t>
      </w:r>
      <w:r>
        <w:rPr>
          <w:sz w:val="18"/>
        </w:rPr>
        <w:t>training</w:t>
      </w:r>
      <w:r>
        <w:rPr>
          <w:spacing w:val="-4"/>
          <w:sz w:val="18"/>
        </w:rPr>
        <w:t> </w:t>
      </w:r>
      <w:r>
        <w:rPr>
          <w:sz w:val="18"/>
        </w:rPr>
        <w:t>on</w:t>
      </w:r>
      <w:r>
        <w:rPr>
          <w:spacing w:val="-4"/>
          <w:sz w:val="18"/>
        </w:rPr>
        <w:t> </w:t>
      </w:r>
      <w:r>
        <w:rPr>
          <w:sz w:val="18"/>
        </w:rPr>
        <w:t>Schofield</w:t>
      </w:r>
      <w:r>
        <w:rPr>
          <w:spacing w:val="-4"/>
          <w:sz w:val="18"/>
        </w:rPr>
        <w:t> </w:t>
      </w:r>
      <w:r>
        <w:rPr>
          <w:sz w:val="18"/>
        </w:rPr>
        <w:t>Barracks 5 a.m. – 6 p.m. daily</w:t>
      </w:r>
    </w:p>
    <w:p>
      <w:pPr>
        <w:spacing w:line="206" w:lineRule="exact" w:before="0"/>
        <w:ind w:left="2520" w:right="0" w:firstLine="0"/>
        <w:jc w:val="left"/>
        <w:rPr>
          <w:sz w:val="18"/>
        </w:rPr>
      </w:pPr>
      <w:r>
        <w:rPr>
          <w:sz w:val="18"/>
        </w:rPr>
        <w:t>(Day</w:t>
      </w:r>
      <w:r>
        <w:rPr>
          <w:spacing w:val="-3"/>
          <w:sz w:val="18"/>
        </w:rPr>
        <w:t> </w:t>
      </w:r>
      <w:r>
        <w:rPr>
          <w:sz w:val="18"/>
        </w:rPr>
        <w:t>and</w:t>
      </w:r>
      <w:r>
        <w:rPr>
          <w:spacing w:val="-4"/>
          <w:sz w:val="18"/>
        </w:rPr>
        <w:t> </w:t>
      </w:r>
      <w:r>
        <w:rPr>
          <w:sz w:val="18"/>
        </w:rPr>
        <w:t>Night</w:t>
      </w:r>
      <w:r>
        <w:rPr>
          <w:spacing w:val="-3"/>
          <w:sz w:val="18"/>
        </w:rPr>
        <w:t> </w:t>
      </w:r>
      <w:r>
        <w:rPr>
          <w:sz w:val="18"/>
        </w:rPr>
        <w:t>Live</w:t>
      </w:r>
      <w:r>
        <w:rPr>
          <w:spacing w:val="-5"/>
          <w:sz w:val="18"/>
        </w:rPr>
        <w:t> </w:t>
      </w:r>
      <w:r>
        <w:rPr>
          <w:sz w:val="18"/>
        </w:rPr>
        <w:t>Fire,</w:t>
      </w:r>
      <w:r>
        <w:rPr>
          <w:spacing w:val="-5"/>
          <w:sz w:val="18"/>
        </w:rPr>
        <w:t> </w:t>
      </w:r>
      <w:r>
        <w:rPr>
          <w:sz w:val="18"/>
        </w:rPr>
        <w:t>including</w:t>
      </w:r>
      <w:r>
        <w:rPr>
          <w:spacing w:val="-5"/>
          <w:sz w:val="18"/>
        </w:rPr>
        <w:t> </w:t>
      </w:r>
      <w:r>
        <w:rPr>
          <w:sz w:val="18"/>
        </w:rPr>
        <w:t>late</w:t>
      </w:r>
      <w:r>
        <w:rPr>
          <w:spacing w:val="-5"/>
          <w:sz w:val="18"/>
        </w:rPr>
        <w:t> </w:t>
      </w:r>
      <w:r>
        <w:rPr>
          <w:sz w:val="18"/>
        </w:rPr>
        <w:t>evening</w:t>
      </w:r>
      <w:r>
        <w:rPr>
          <w:spacing w:val="-3"/>
          <w:sz w:val="18"/>
        </w:rPr>
        <w:t> </w:t>
      </w:r>
      <w:r>
        <w:rPr>
          <w:sz w:val="18"/>
        </w:rPr>
        <w:t>and</w:t>
      </w:r>
      <w:r>
        <w:rPr>
          <w:spacing w:val="-3"/>
          <w:sz w:val="18"/>
        </w:rPr>
        <w:t> </w:t>
      </w:r>
      <w:r>
        <w:rPr>
          <w:sz w:val="18"/>
        </w:rPr>
        <w:t>early</w:t>
      </w:r>
      <w:r>
        <w:rPr>
          <w:spacing w:val="-5"/>
          <w:sz w:val="18"/>
        </w:rPr>
        <w:t> </w:t>
      </w:r>
      <w:r>
        <w:rPr>
          <w:sz w:val="18"/>
        </w:rPr>
        <w:t>morning</w:t>
      </w:r>
      <w:r>
        <w:rPr>
          <w:spacing w:val="-5"/>
          <w:sz w:val="18"/>
        </w:rPr>
        <w:t> </w:t>
      </w:r>
      <w:r>
        <w:rPr>
          <w:spacing w:val="-2"/>
          <w:sz w:val="18"/>
        </w:rPr>
        <w:t>hours.)</w:t>
      </w:r>
    </w:p>
    <w:p>
      <w:pPr>
        <w:spacing w:before="1"/>
        <w:ind w:left="1800" w:right="1376" w:firstLine="0"/>
        <w:jc w:val="left"/>
        <w:rPr>
          <w:sz w:val="18"/>
        </w:rPr>
      </w:pPr>
      <w:r>
        <w:rPr>
          <w:sz w:val="18"/>
        </w:rPr>
        <w:t>To report concerns related to noise or training, contact the U.S. Army Hawaii’s Community Concern Line at (808)</w:t>
      </w:r>
      <w:r>
        <w:rPr>
          <w:spacing w:val="-4"/>
          <w:sz w:val="18"/>
        </w:rPr>
        <w:t> </w:t>
      </w:r>
      <w:r>
        <w:rPr>
          <w:sz w:val="18"/>
        </w:rPr>
        <w:t>787-1528</w:t>
      </w:r>
      <w:r>
        <w:rPr>
          <w:spacing w:val="-5"/>
          <w:sz w:val="18"/>
        </w:rPr>
        <w:t> </w:t>
      </w:r>
      <w:r>
        <w:rPr>
          <w:sz w:val="18"/>
        </w:rPr>
        <w:t>or</w:t>
      </w:r>
      <w:r>
        <w:rPr>
          <w:spacing w:val="-2"/>
          <w:sz w:val="18"/>
        </w:rPr>
        <w:t> </w:t>
      </w:r>
      <w:hyperlink r:id="rId434">
        <w:r>
          <w:rPr>
            <w:color w:val="0000FF"/>
            <w:sz w:val="18"/>
            <w:u w:val="single" w:color="0000FF"/>
          </w:rPr>
          <w:t>usag.hawaii.comrel@army.mil</w:t>
        </w:r>
      </w:hyperlink>
      <w:r>
        <w:rPr>
          <w:color w:val="0000FF"/>
          <w:spacing w:val="80"/>
          <w:sz w:val="18"/>
        </w:rPr>
        <w:t> </w:t>
      </w:r>
      <w:r>
        <w:rPr>
          <w:sz w:val="18"/>
        </w:rPr>
        <w:t>Concerns</w:t>
      </w:r>
      <w:r>
        <w:rPr>
          <w:spacing w:val="-4"/>
          <w:sz w:val="18"/>
        </w:rPr>
        <w:t> </w:t>
      </w:r>
      <w:r>
        <w:rPr>
          <w:sz w:val="18"/>
        </w:rPr>
        <w:t>are</w:t>
      </w:r>
      <w:r>
        <w:rPr>
          <w:spacing w:val="-3"/>
          <w:sz w:val="18"/>
        </w:rPr>
        <w:t> </w:t>
      </w:r>
      <w:r>
        <w:rPr>
          <w:sz w:val="18"/>
        </w:rPr>
        <w:t>responded</w:t>
      </w:r>
      <w:r>
        <w:rPr>
          <w:spacing w:val="-5"/>
          <w:sz w:val="18"/>
        </w:rPr>
        <w:t> </w:t>
      </w:r>
      <w:r>
        <w:rPr>
          <w:sz w:val="18"/>
        </w:rPr>
        <w:t>to</w:t>
      </w:r>
      <w:r>
        <w:rPr>
          <w:spacing w:val="-3"/>
          <w:sz w:val="18"/>
        </w:rPr>
        <w:t> </w:t>
      </w:r>
      <w:r>
        <w:rPr>
          <w:sz w:val="18"/>
        </w:rPr>
        <w:t>during</w:t>
      </w:r>
      <w:r>
        <w:rPr>
          <w:spacing w:val="-3"/>
          <w:sz w:val="18"/>
        </w:rPr>
        <w:t> </w:t>
      </w:r>
      <w:r>
        <w:rPr>
          <w:sz w:val="18"/>
        </w:rPr>
        <w:t>regular</w:t>
      </w:r>
      <w:r>
        <w:rPr>
          <w:spacing w:val="-3"/>
          <w:sz w:val="18"/>
        </w:rPr>
        <w:t> </w:t>
      </w:r>
      <w:r>
        <w:rPr>
          <w:sz w:val="18"/>
        </w:rPr>
        <w:t>business hours, Monday-Friday, 8 a.m. - 4p.m.</w:t>
      </w:r>
    </w:p>
    <w:p>
      <w:pPr>
        <w:pStyle w:val="BodyText"/>
        <w:rPr>
          <w:sz w:val="18"/>
        </w:rPr>
      </w:pPr>
    </w:p>
    <w:p>
      <w:pPr>
        <w:pStyle w:val="ListParagraph"/>
        <w:numPr>
          <w:ilvl w:val="0"/>
          <w:numId w:val="69"/>
        </w:numPr>
        <w:tabs>
          <w:tab w:pos="1800" w:val="left" w:leader="none"/>
        </w:tabs>
        <w:spacing w:line="240" w:lineRule="auto" w:before="0" w:after="0"/>
        <w:ind w:left="1800" w:right="1183" w:hanging="360"/>
        <w:jc w:val="left"/>
        <w:rPr>
          <w:sz w:val="18"/>
        </w:rPr>
      </w:pPr>
      <w:r>
        <w:rPr>
          <w:b/>
          <w:sz w:val="18"/>
          <w:u w:val="single"/>
        </w:rPr>
        <w:t>Wahiawa Lions Club Annual</w:t>
      </w:r>
      <w:r>
        <w:rPr>
          <w:b/>
          <w:spacing w:val="-2"/>
          <w:sz w:val="18"/>
          <w:u w:val="single"/>
        </w:rPr>
        <w:t> </w:t>
      </w:r>
      <w:r>
        <w:rPr>
          <w:b/>
          <w:sz w:val="18"/>
          <w:u w:val="single"/>
        </w:rPr>
        <w:t>Benefit Breakfast Event</w:t>
      </w:r>
      <w:r>
        <w:rPr>
          <w:b/>
          <w:spacing w:val="-2"/>
          <w:sz w:val="18"/>
          <w:u w:val="single"/>
        </w:rPr>
        <w:t> </w:t>
      </w:r>
      <w:r>
        <w:rPr>
          <w:b/>
          <w:sz w:val="18"/>
          <w:u w:val="single"/>
        </w:rPr>
        <w:t>at Leilehua High School’s Cafeteria</w:t>
      </w:r>
      <w:r>
        <w:rPr>
          <w:sz w:val="18"/>
        </w:rPr>
        <w:t>: Sunday, March 15,</w:t>
      </w:r>
      <w:r>
        <w:rPr>
          <w:spacing w:val="-2"/>
          <w:sz w:val="18"/>
        </w:rPr>
        <w:t> </w:t>
      </w:r>
      <w:r>
        <w:rPr>
          <w:sz w:val="18"/>
        </w:rPr>
        <w:t>2026</w:t>
      </w:r>
      <w:r>
        <w:rPr>
          <w:spacing w:val="-2"/>
          <w:sz w:val="18"/>
        </w:rPr>
        <w:t> </w:t>
      </w:r>
      <w:r>
        <w:rPr>
          <w:sz w:val="18"/>
        </w:rPr>
        <w:t>from</w:t>
      </w:r>
      <w:r>
        <w:rPr>
          <w:spacing w:val="-3"/>
          <w:sz w:val="18"/>
        </w:rPr>
        <w:t> </w:t>
      </w:r>
      <w:r>
        <w:rPr>
          <w:sz w:val="18"/>
        </w:rPr>
        <w:t>7:00</w:t>
      </w:r>
      <w:r>
        <w:rPr>
          <w:spacing w:val="-4"/>
          <w:sz w:val="18"/>
        </w:rPr>
        <w:t> </w:t>
      </w:r>
      <w:r>
        <w:rPr>
          <w:sz w:val="18"/>
        </w:rPr>
        <w:t>a.m –</w:t>
      </w:r>
      <w:r>
        <w:rPr>
          <w:spacing w:val="-1"/>
          <w:sz w:val="18"/>
        </w:rPr>
        <w:t> </w:t>
      </w:r>
      <w:r>
        <w:rPr>
          <w:sz w:val="18"/>
        </w:rPr>
        <w:t>11:00</w:t>
      </w:r>
      <w:r>
        <w:rPr>
          <w:spacing w:val="-2"/>
          <w:sz w:val="18"/>
        </w:rPr>
        <w:t> </w:t>
      </w:r>
      <w:r>
        <w:rPr>
          <w:sz w:val="18"/>
        </w:rPr>
        <w:t>a.m.;</w:t>
      </w:r>
      <w:r>
        <w:rPr>
          <w:spacing w:val="-2"/>
          <w:sz w:val="18"/>
        </w:rPr>
        <w:t> </w:t>
      </w:r>
      <w:r>
        <w:rPr>
          <w:sz w:val="18"/>
        </w:rPr>
        <w:t>Tickets:</w:t>
      </w:r>
      <w:r>
        <w:rPr>
          <w:spacing w:val="40"/>
          <w:sz w:val="18"/>
        </w:rPr>
        <w:t> </w:t>
      </w:r>
      <w:r>
        <w:rPr>
          <w:sz w:val="18"/>
        </w:rPr>
        <w:t>$10.00</w:t>
      </w:r>
      <w:r>
        <w:rPr>
          <w:spacing w:val="-4"/>
          <w:sz w:val="18"/>
        </w:rPr>
        <w:t> </w:t>
      </w:r>
      <w:r>
        <w:rPr>
          <w:sz w:val="18"/>
        </w:rPr>
        <w:t>per</w:t>
      </w:r>
      <w:r>
        <w:rPr>
          <w:spacing w:val="-2"/>
          <w:sz w:val="18"/>
        </w:rPr>
        <w:t> </w:t>
      </w:r>
      <w:r>
        <w:rPr>
          <w:sz w:val="18"/>
        </w:rPr>
        <w:t>ticket.</w:t>
      </w:r>
      <w:r>
        <w:rPr>
          <w:spacing w:val="-2"/>
          <w:sz w:val="18"/>
        </w:rPr>
        <w:t> </w:t>
      </w:r>
      <w:r>
        <w:rPr>
          <w:sz w:val="18"/>
        </w:rPr>
        <w:t>Purchase</w:t>
      </w:r>
      <w:r>
        <w:rPr>
          <w:spacing w:val="-4"/>
          <w:sz w:val="18"/>
        </w:rPr>
        <w:t> </w:t>
      </w:r>
      <w:r>
        <w:rPr>
          <w:sz w:val="18"/>
        </w:rPr>
        <w:t>tickets</w:t>
      </w:r>
      <w:r>
        <w:rPr>
          <w:spacing w:val="-1"/>
          <w:sz w:val="18"/>
        </w:rPr>
        <w:t> </w:t>
      </w:r>
      <w:r>
        <w:rPr>
          <w:sz w:val="18"/>
        </w:rPr>
        <w:t>from</w:t>
      </w:r>
      <w:r>
        <w:rPr>
          <w:spacing w:val="-3"/>
          <w:sz w:val="18"/>
        </w:rPr>
        <w:t> </w:t>
      </w:r>
      <w:r>
        <w:rPr>
          <w:sz w:val="18"/>
        </w:rPr>
        <w:t>Lion’s</w:t>
      </w:r>
      <w:r>
        <w:rPr>
          <w:spacing w:val="-1"/>
          <w:sz w:val="18"/>
        </w:rPr>
        <w:t> </w:t>
      </w:r>
      <w:r>
        <w:rPr>
          <w:sz w:val="18"/>
        </w:rPr>
        <w:t>Club</w:t>
      </w:r>
      <w:r>
        <w:rPr>
          <w:spacing w:val="-4"/>
          <w:sz w:val="18"/>
        </w:rPr>
        <w:t> </w:t>
      </w:r>
      <w:r>
        <w:rPr>
          <w:sz w:val="18"/>
        </w:rPr>
        <w:t>members,</w:t>
      </w:r>
      <w:r>
        <w:rPr>
          <w:spacing w:val="-2"/>
          <w:sz w:val="18"/>
        </w:rPr>
        <w:t> </w:t>
      </w:r>
      <w:r>
        <w:rPr>
          <w:sz w:val="18"/>
        </w:rPr>
        <w:t>or at the door/cafeteria; Breakfast includes scrambled eggs, sausages, rice, muffin, Dole pineapple chunks, and a </w:t>
      </w:r>
      <w:r>
        <w:rPr>
          <w:spacing w:val="-2"/>
          <w:sz w:val="18"/>
        </w:rPr>
        <w:t>drink.</w:t>
      </w:r>
    </w:p>
    <w:p>
      <w:pPr>
        <w:pStyle w:val="BodyText"/>
        <w:rPr>
          <w:sz w:val="18"/>
        </w:rPr>
      </w:pPr>
    </w:p>
    <w:p>
      <w:pPr>
        <w:pStyle w:val="ListParagraph"/>
        <w:numPr>
          <w:ilvl w:val="0"/>
          <w:numId w:val="69"/>
        </w:numPr>
        <w:tabs>
          <w:tab w:pos="1800" w:val="left" w:leader="none"/>
        </w:tabs>
        <w:spacing w:line="207" w:lineRule="exact" w:before="0" w:after="0"/>
        <w:ind w:left="1800" w:right="0" w:hanging="360"/>
        <w:jc w:val="left"/>
        <w:rPr>
          <w:b/>
          <w:sz w:val="18"/>
        </w:rPr>
      </w:pPr>
      <w:r>
        <w:rPr>
          <w:b/>
          <w:sz w:val="18"/>
          <w:u w:val="single"/>
        </w:rPr>
        <w:t>2026</w:t>
      </w:r>
      <w:r>
        <w:rPr>
          <w:b/>
          <w:spacing w:val="-2"/>
          <w:sz w:val="18"/>
          <w:u w:val="single"/>
        </w:rPr>
        <w:t> </w:t>
      </w:r>
      <w:r>
        <w:rPr>
          <w:b/>
          <w:sz w:val="18"/>
          <w:u w:val="single"/>
        </w:rPr>
        <w:t>Annual</w:t>
      </w:r>
      <w:r>
        <w:rPr>
          <w:b/>
          <w:spacing w:val="-2"/>
          <w:sz w:val="18"/>
          <w:u w:val="single"/>
        </w:rPr>
        <w:t> </w:t>
      </w:r>
      <w:r>
        <w:rPr>
          <w:b/>
          <w:sz w:val="18"/>
          <w:u w:val="single"/>
        </w:rPr>
        <w:t>Kunia</w:t>
      </w:r>
      <w:r>
        <w:rPr>
          <w:b/>
          <w:spacing w:val="-2"/>
          <w:sz w:val="18"/>
          <w:u w:val="single"/>
        </w:rPr>
        <w:t> </w:t>
      </w:r>
      <w:r>
        <w:rPr>
          <w:b/>
          <w:sz w:val="18"/>
          <w:u w:val="single"/>
        </w:rPr>
        <w:t>Orchid</w:t>
      </w:r>
      <w:r>
        <w:rPr>
          <w:b/>
          <w:spacing w:val="-5"/>
          <w:sz w:val="18"/>
          <w:u w:val="single"/>
        </w:rPr>
        <w:t> </w:t>
      </w:r>
      <w:r>
        <w:rPr>
          <w:b/>
          <w:sz w:val="18"/>
          <w:u w:val="single"/>
        </w:rPr>
        <w:t>Show</w:t>
      </w:r>
      <w:r>
        <w:rPr>
          <w:b/>
          <w:spacing w:val="-2"/>
          <w:sz w:val="18"/>
          <w:u w:val="single"/>
        </w:rPr>
        <w:t> </w:t>
      </w:r>
      <w:r>
        <w:rPr>
          <w:b/>
          <w:sz w:val="18"/>
          <w:u w:val="single"/>
        </w:rPr>
        <w:t>at</w:t>
      </w:r>
      <w:r>
        <w:rPr>
          <w:b/>
          <w:spacing w:val="-5"/>
          <w:sz w:val="18"/>
          <w:u w:val="single"/>
        </w:rPr>
        <w:t> </w:t>
      </w:r>
      <w:r>
        <w:rPr>
          <w:b/>
          <w:sz w:val="18"/>
          <w:u w:val="single"/>
        </w:rPr>
        <w:t>Leilehua</w:t>
      </w:r>
      <w:r>
        <w:rPr>
          <w:b/>
          <w:spacing w:val="-5"/>
          <w:sz w:val="18"/>
          <w:u w:val="single"/>
        </w:rPr>
        <w:t> </w:t>
      </w:r>
      <w:r>
        <w:rPr>
          <w:b/>
          <w:sz w:val="18"/>
          <w:u w:val="single"/>
        </w:rPr>
        <w:t>High</w:t>
      </w:r>
      <w:r>
        <w:rPr>
          <w:b/>
          <w:spacing w:val="-2"/>
          <w:sz w:val="18"/>
          <w:u w:val="single"/>
        </w:rPr>
        <w:t> </w:t>
      </w:r>
      <w:r>
        <w:rPr>
          <w:b/>
          <w:sz w:val="18"/>
          <w:u w:val="single"/>
        </w:rPr>
        <w:t>School</w:t>
      </w:r>
      <w:r>
        <w:rPr>
          <w:b/>
          <w:spacing w:val="-5"/>
          <w:sz w:val="18"/>
          <w:u w:val="single"/>
        </w:rPr>
        <w:t> </w:t>
      </w:r>
      <w:r>
        <w:rPr>
          <w:b/>
          <w:sz w:val="18"/>
          <w:u w:val="single"/>
        </w:rPr>
        <w:t>Gym</w:t>
      </w:r>
      <w:r>
        <w:rPr>
          <w:b/>
          <w:spacing w:val="1"/>
          <w:sz w:val="18"/>
          <w:u w:val="single"/>
        </w:rPr>
        <w:t> </w:t>
      </w:r>
      <w:r>
        <w:rPr>
          <w:b/>
          <w:sz w:val="18"/>
          <w:u w:val="single"/>
        </w:rPr>
        <w:t>–</w:t>
      </w:r>
      <w:r>
        <w:rPr>
          <w:b/>
          <w:spacing w:val="-1"/>
          <w:sz w:val="18"/>
          <w:u w:val="single"/>
        </w:rPr>
        <w:t> </w:t>
      </w:r>
      <w:r>
        <w:rPr>
          <w:b/>
          <w:sz w:val="18"/>
          <w:u w:val="single"/>
        </w:rPr>
        <w:t>Free</w:t>
      </w:r>
      <w:r>
        <w:rPr>
          <w:b/>
          <w:spacing w:val="-3"/>
          <w:sz w:val="18"/>
          <w:u w:val="single"/>
        </w:rPr>
        <w:t> </w:t>
      </w:r>
      <w:r>
        <w:rPr>
          <w:b/>
          <w:spacing w:val="-2"/>
          <w:sz w:val="18"/>
          <w:u w:val="single"/>
        </w:rPr>
        <w:t>Admission</w:t>
      </w:r>
    </w:p>
    <w:p>
      <w:pPr>
        <w:spacing w:line="207" w:lineRule="exact" w:before="0"/>
        <w:ind w:left="1800" w:right="0" w:firstLine="0"/>
        <w:jc w:val="left"/>
        <w:rPr>
          <w:sz w:val="18"/>
        </w:rPr>
      </w:pPr>
      <w:r>
        <w:rPr>
          <w:sz w:val="18"/>
        </w:rPr>
        <w:t>Friday,</w:t>
      </w:r>
      <w:r>
        <w:rPr>
          <w:spacing w:val="-1"/>
          <w:sz w:val="18"/>
        </w:rPr>
        <w:t> </w:t>
      </w:r>
      <w:r>
        <w:rPr>
          <w:sz w:val="18"/>
        </w:rPr>
        <w:t>March</w:t>
      </w:r>
      <w:r>
        <w:rPr>
          <w:spacing w:val="-1"/>
          <w:sz w:val="18"/>
        </w:rPr>
        <w:t> </w:t>
      </w:r>
      <w:r>
        <w:rPr>
          <w:sz w:val="18"/>
        </w:rPr>
        <w:t>20:</w:t>
      </w:r>
      <w:r>
        <w:rPr>
          <w:spacing w:val="45"/>
          <w:sz w:val="18"/>
        </w:rPr>
        <w:t> </w:t>
      </w:r>
      <w:r>
        <w:rPr>
          <w:sz w:val="18"/>
        </w:rPr>
        <w:t>9am</w:t>
      </w:r>
      <w:r>
        <w:rPr>
          <w:spacing w:val="-1"/>
          <w:sz w:val="18"/>
        </w:rPr>
        <w:t> </w:t>
      </w:r>
      <w:r>
        <w:rPr>
          <w:sz w:val="18"/>
        </w:rPr>
        <w:t>-</w:t>
      </w:r>
      <w:r>
        <w:rPr>
          <w:spacing w:val="-1"/>
          <w:sz w:val="18"/>
        </w:rPr>
        <w:t> </w:t>
      </w:r>
      <w:r>
        <w:rPr>
          <w:sz w:val="18"/>
        </w:rPr>
        <w:t>5pm.</w:t>
      </w:r>
      <w:r>
        <w:rPr>
          <w:spacing w:val="46"/>
          <w:sz w:val="18"/>
        </w:rPr>
        <w:t>  </w:t>
      </w:r>
      <w:r>
        <w:rPr>
          <w:sz w:val="18"/>
        </w:rPr>
        <w:t>Saturday, March</w:t>
      </w:r>
      <w:r>
        <w:rPr>
          <w:spacing w:val="-4"/>
          <w:sz w:val="18"/>
        </w:rPr>
        <w:t> </w:t>
      </w:r>
      <w:r>
        <w:rPr>
          <w:sz w:val="18"/>
        </w:rPr>
        <w:t>21:</w:t>
      </w:r>
      <w:r>
        <w:rPr>
          <w:spacing w:val="45"/>
          <w:sz w:val="18"/>
        </w:rPr>
        <w:t> </w:t>
      </w:r>
      <w:r>
        <w:rPr>
          <w:sz w:val="18"/>
        </w:rPr>
        <w:t>9am –</w:t>
      </w:r>
      <w:r>
        <w:rPr>
          <w:spacing w:val="-4"/>
          <w:sz w:val="18"/>
        </w:rPr>
        <w:t> 4pm.</w:t>
      </w:r>
    </w:p>
    <w:p>
      <w:pPr>
        <w:pStyle w:val="BodyText"/>
        <w:spacing w:before="1"/>
        <w:rPr>
          <w:sz w:val="18"/>
        </w:rPr>
      </w:pPr>
    </w:p>
    <w:p>
      <w:pPr>
        <w:pStyle w:val="ListParagraph"/>
        <w:numPr>
          <w:ilvl w:val="0"/>
          <w:numId w:val="69"/>
        </w:numPr>
        <w:tabs>
          <w:tab w:pos="1800" w:val="left" w:leader="none"/>
        </w:tabs>
        <w:spacing w:line="240" w:lineRule="auto" w:before="1" w:after="0"/>
        <w:ind w:left="1800" w:right="1607" w:hanging="360"/>
        <w:jc w:val="left"/>
        <w:rPr>
          <w:sz w:val="18"/>
        </w:rPr>
      </w:pPr>
      <w:r>
        <w:rPr>
          <w:b/>
          <w:sz w:val="18"/>
          <w:u w:val="single"/>
        </w:rPr>
        <w:t>Notice</w:t>
      </w:r>
      <w:r>
        <w:rPr>
          <w:b/>
          <w:spacing w:val="-2"/>
          <w:sz w:val="18"/>
          <w:u w:val="single"/>
        </w:rPr>
        <w:t> </w:t>
      </w:r>
      <w:r>
        <w:rPr>
          <w:b/>
          <w:sz w:val="18"/>
          <w:u w:val="single"/>
        </w:rPr>
        <w:t>from</w:t>
      </w:r>
      <w:r>
        <w:rPr>
          <w:b/>
          <w:spacing w:val="-1"/>
          <w:sz w:val="18"/>
          <w:u w:val="single"/>
        </w:rPr>
        <w:t> </w:t>
      </w:r>
      <w:r>
        <w:rPr>
          <w:b/>
          <w:sz w:val="18"/>
          <w:u w:val="single"/>
        </w:rPr>
        <w:t>Hawaiian</w:t>
      </w:r>
      <w:r>
        <w:rPr>
          <w:b/>
          <w:spacing w:val="-2"/>
          <w:sz w:val="18"/>
          <w:u w:val="single"/>
        </w:rPr>
        <w:t> </w:t>
      </w:r>
      <w:r>
        <w:rPr>
          <w:b/>
          <w:sz w:val="18"/>
          <w:u w:val="single"/>
        </w:rPr>
        <w:t>Electric</w:t>
      </w:r>
      <w:r>
        <w:rPr>
          <w:sz w:val="18"/>
        </w:rPr>
        <w:t>:</w:t>
      </w:r>
      <w:r>
        <w:rPr>
          <w:spacing w:val="-2"/>
          <w:sz w:val="18"/>
        </w:rPr>
        <w:t> </w:t>
      </w:r>
      <w:r>
        <w:rPr>
          <w:sz w:val="18"/>
        </w:rPr>
        <w:t>Within</w:t>
      </w:r>
      <w:r>
        <w:rPr>
          <w:spacing w:val="-4"/>
          <w:sz w:val="18"/>
        </w:rPr>
        <w:t> </w:t>
      </w:r>
      <w:r>
        <w:rPr>
          <w:sz w:val="18"/>
        </w:rPr>
        <w:t>the</w:t>
      </w:r>
      <w:r>
        <w:rPr>
          <w:spacing w:val="-4"/>
          <w:sz w:val="18"/>
        </w:rPr>
        <w:t> </w:t>
      </w:r>
      <w:r>
        <w:rPr>
          <w:sz w:val="18"/>
        </w:rPr>
        <w:t>next</w:t>
      </w:r>
      <w:r>
        <w:rPr>
          <w:spacing w:val="-4"/>
          <w:sz w:val="18"/>
        </w:rPr>
        <w:t> </w:t>
      </w:r>
      <w:r>
        <w:rPr>
          <w:sz w:val="18"/>
        </w:rPr>
        <w:t>several</w:t>
      </w:r>
      <w:r>
        <w:rPr>
          <w:spacing w:val="-2"/>
          <w:sz w:val="18"/>
        </w:rPr>
        <w:t> </w:t>
      </w:r>
      <w:r>
        <w:rPr>
          <w:sz w:val="18"/>
        </w:rPr>
        <w:t>weeks,</w:t>
      </w:r>
      <w:r>
        <w:rPr>
          <w:spacing w:val="-4"/>
          <w:sz w:val="18"/>
        </w:rPr>
        <w:t> </w:t>
      </w:r>
      <w:r>
        <w:rPr>
          <w:sz w:val="18"/>
        </w:rPr>
        <w:t>a</w:t>
      </w:r>
      <w:r>
        <w:rPr>
          <w:spacing w:val="-2"/>
          <w:sz w:val="18"/>
        </w:rPr>
        <w:t> </w:t>
      </w:r>
      <w:r>
        <w:rPr>
          <w:sz w:val="18"/>
        </w:rPr>
        <w:t>pole</w:t>
      </w:r>
      <w:r>
        <w:rPr>
          <w:spacing w:val="-2"/>
          <w:sz w:val="18"/>
        </w:rPr>
        <w:t> </w:t>
      </w:r>
      <w:r>
        <w:rPr>
          <w:sz w:val="18"/>
        </w:rPr>
        <w:t>will</w:t>
      </w:r>
      <w:r>
        <w:rPr>
          <w:spacing w:val="-2"/>
          <w:sz w:val="18"/>
        </w:rPr>
        <w:t> </w:t>
      </w:r>
      <w:r>
        <w:rPr>
          <w:sz w:val="18"/>
        </w:rPr>
        <w:t>be</w:t>
      </w:r>
      <w:r>
        <w:rPr>
          <w:spacing w:val="-2"/>
          <w:sz w:val="18"/>
        </w:rPr>
        <w:t> </w:t>
      </w:r>
      <w:r>
        <w:rPr>
          <w:sz w:val="18"/>
        </w:rPr>
        <w:t>replaced</w:t>
      </w:r>
      <w:r>
        <w:rPr>
          <w:spacing w:val="-4"/>
          <w:sz w:val="18"/>
        </w:rPr>
        <w:t> </w:t>
      </w:r>
      <w:r>
        <w:rPr>
          <w:sz w:val="18"/>
        </w:rPr>
        <w:t>or</w:t>
      </w:r>
      <w:r>
        <w:rPr>
          <w:spacing w:val="-2"/>
          <w:sz w:val="18"/>
        </w:rPr>
        <w:t> </w:t>
      </w:r>
      <w:r>
        <w:rPr>
          <w:sz w:val="18"/>
        </w:rPr>
        <w:t>installed</w:t>
      </w:r>
      <w:r>
        <w:rPr>
          <w:spacing w:val="-4"/>
          <w:sz w:val="18"/>
        </w:rPr>
        <w:t> </w:t>
      </w:r>
      <w:r>
        <w:rPr>
          <w:sz w:val="18"/>
        </w:rPr>
        <w:t>at 1766 Walea Uka Pl.</w:t>
      </w:r>
    </w:p>
    <w:p>
      <w:pPr>
        <w:pStyle w:val="ListParagraph"/>
        <w:numPr>
          <w:ilvl w:val="0"/>
          <w:numId w:val="69"/>
        </w:numPr>
        <w:tabs>
          <w:tab w:pos="1800" w:val="left" w:leader="none"/>
        </w:tabs>
        <w:spacing w:line="207" w:lineRule="exact" w:before="205" w:after="0"/>
        <w:ind w:left="1800" w:right="0" w:hanging="360"/>
        <w:jc w:val="left"/>
        <w:rPr>
          <w:b/>
          <w:sz w:val="18"/>
        </w:rPr>
      </w:pPr>
      <w:r>
        <w:rPr>
          <w:b/>
          <w:sz w:val="18"/>
          <w:u w:val="single"/>
        </w:rPr>
        <w:t>Mayor</w:t>
      </w:r>
      <w:r>
        <w:rPr>
          <w:b/>
          <w:spacing w:val="-3"/>
          <w:sz w:val="18"/>
          <w:u w:val="single"/>
        </w:rPr>
        <w:t> </w:t>
      </w:r>
      <w:r>
        <w:rPr>
          <w:b/>
          <w:sz w:val="18"/>
          <w:u w:val="single"/>
        </w:rPr>
        <w:t>Rick</w:t>
      </w:r>
      <w:r>
        <w:rPr>
          <w:b/>
          <w:spacing w:val="-3"/>
          <w:sz w:val="18"/>
          <w:u w:val="single"/>
        </w:rPr>
        <w:t> </w:t>
      </w:r>
      <w:r>
        <w:rPr>
          <w:b/>
          <w:sz w:val="18"/>
          <w:u w:val="single"/>
        </w:rPr>
        <w:t>Blangiardi’s</w:t>
      </w:r>
      <w:r>
        <w:rPr>
          <w:b/>
          <w:spacing w:val="-3"/>
          <w:sz w:val="18"/>
          <w:u w:val="single"/>
        </w:rPr>
        <w:t> </w:t>
      </w:r>
      <w:r>
        <w:rPr>
          <w:b/>
          <w:sz w:val="18"/>
          <w:u w:val="single"/>
        </w:rPr>
        <w:t>2026</w:t>
      </w:r>
      <w:r>
        <w:rPr>
          <w:b/>
          <w:spacing w:val="-2"/>
          <w:sz w:val="18"/>
          <w:u w:val="single"/>
        </w:rPr>
        <w:t> </w:t>
      </w:r>
      <w:r>
        <w:rPr>
          <w:b/>
          <w:sz w:val="18"/>
          <w:u w:val="single"/>
        </w:rPr>
        <w:t>Town</w:t>
      </w:r>
      <w:r>
        <w:rPr>
          <w:b/>
          <w:spacing w:val="-3"/>
          <w:sz w:val="18"/>
          <w:u w:val="single"/>
        </w:rPr>
        <w:t> </w:t>
      </w:r>
      <w:r>
        <w:rPr>
          <w:b/>
          <w:sz w:val="18"/>
          <w:u w:val="single"/>
        </w:rPr>
        <w:t>Hall</w:t>
      </w:r>
      <w:r>
        <w:rPr>
          <w:b/>
          <w:spacing w:val="-5"/>
          <w:sz w:val="18"/>
          <w:u w:val="single"/>
        </w:rPr>
        <w:t> </w:t>
      </w:r>
      <w:r>
        <w:rPr>
          <w:b/>
          <w:sz w:val="18"/>
          <w:u w:val="single"/>
        </w:rPr>
        <w:t>Meeting</w:t>
      </w:r>
      <w:r>
        <w:rPr>
          <w:b/>
          <w:spacing w:val="-2"/>
          <w:sz w:val="18"/>
          <w:u w:val="single"/>
        </w:rPr>
        <w:t> </w:t>
      </w:r>
      <w:r>
        <w:rPr>
          <w:b/>
          <w:sz w:val="18"/>
          <w:u w:val="single"/>
        </w:rPr>
        <w:t>Schedule</w:t>
      </w:r>
      <w:r>
        <w:rPr>
          <w:b/>
          <w:spacing w:val="2"/>
          <w:sz w:val="18"/>
          <w:u w:val="single"/>
        </w:rPr>
        <w:t> </w:t>
      </w:r>
      <w:r>
        <w:rPr>
          <w:b/>
          <w:sz w:val="18"/>
          <w:u w:val="single"/>
        </w:rPr>
        <w:t>–</w:t>
      </w:r>
      <w:r>
        <w:rPr>
          <w:b/>
          <w:spacing w:val="-2"/>
          <w:sz w:val="18"/>
          <w:u w:val="single"/>
        </w:rPr>
        <w:t> </w:t>
      </w:r>
      <w:r>
        <w:rPr>
          <w:b/>
          <w:sz w:val="18"/>
          <w:u w:val="single"/>
        </w:rPr>
        <w:t>April</w:t>
      </w:r>
      <w:r>
        <w:rPr>
          <w:b/>
          <w:spacing w:val="-5"/>
          <w:sz w:val="18"/>
          <w:u w:val="single"/>
        </w:rPr>
        <w:t> </w:t>
      </w:r>
      <w:r>
        <w:rPr>
          <w:b/>
          <w:sz w:val="18"/>
          <w:u w:val="single"/>
        </w:rPr>
        <w:t>30,</w:t>
      </w:r>
      <w:r>
        <w:rPr>
          <w:b/>
          <w:spacing w:val="-5"/>
          <w:sz w:val="18"/>
          <w:u w:val="single"/>
        </w:rPr>
        <w:t> </w:t>
      </w:r>
      <w:r>
        <w:rPr>
          <w:b/>
          <w:sz w:val="18"/>
          <w:u w:val="single"/>
        </w:rPr>
        <w:t>2026</w:t>
      </w:r>
      <w:r>
        <w:rPr>
          <w:b/>
          <w:spacing w:val="-4"/>
          <w:sz w:val="18"/>
          <w:u w:val="single"/>
        </w:rPr>
        <w:t> </w:t>
      </w:r>
      <w:r>
        <w:rPr>
          <w:b/>
          <w:sz w:val="18"/>
          <w:u w:val="single"/>
        </w:rPr>
        <w:t>at</w:t>
      </w:r>
      <w:r>
        <w:rPr>
          <w:b/>
          <w:spacing w:val="-3"/>
          <w:sz w:val="18"/>
          <w:u w:val="single"/>
        </w:rPr>
        <w:t> </w:t>
      </w:r>
      <w:r>
        <w:rPr>
          <w:b/>
          <w:sz w:val="18"/>
          <w:u w:val="single"/>
        </w:rPr>
        <w:t>6:30</w:t>
      </w:r>
      <w:r>
        <w:rPr>
          <w:b/>
          <w:spacing w:val="-3"/>
          <w:sz w:val="18"/>
          <w:u w:val="single"/>
        </w:rPr>
        <w:t> </w:t>
      </w:r>
      <w:r>
        <w:rPr>
          <w:b/>
          <w:spacing w:val="-4"/>
          <w:sz w:val="18"/>
          <w:u w:val="single"/>
        </w:rPr>
        <w:t>p.m.</w:t>
      </w:r>
    </w:p>
    <w:p>
      <w:pPr>
        <w:spacing w:before="0"/>
        <w:ind w:left="1800" w:right="1391" w:firstLine="0"/>
        <w:jc w:val="left"/>
        <w:rPr>
          <w:sz w:val="18"/>
        </w:rPr>
      </w:pPr>
      <w:r>
        <w:rPr>
          <w:sz w:val="18"/>
        </w:rPr>
        <w:t>Meeting</w:t>
      </w:r>
      <w:r>
        <w:rPr>
          <w:spacing w:val="-3"/>
          <w:sz w:val="18"/>
        </w:rPr>
        <w:t> </w:t>
      </w:r>
      <w:r>
        <w:rPr>
          <w:sz w:val="18"/>
        </w:rPr>
        <w:t>for</w:t>
      </w:r>
      <w:r>
        <w:rPr>
          <w:spacing w:val="-3"/>
          <w:sz w:val="18"/>
        </w:rPr>
        <w:t> </w:t>
      </w:r>
      <w:r>
        <w:rPr>
          <w:sz w:val="18"/>
        </w:rPr>
        <w:t>the</w:t>
      </w:r>
      <w:r>
        <w:rPr>
          <w:spacing w:val="-3"/>
          <w:sz w:val="18"/>
        </w:rPr>
        <w:t> </w:t>
      </w:r>
      <w:r>
        <w:rPr>
          <w:sz w:val="18"/>
        </w:rPr>
        <w:t>following:</w:t>
      </w:r>
      <w:r>
        <w:rPr>
          <w:spacing w:val="40"/>
          <w:sz w:val="18"/>
        </w:rPr>
        <w:t> </w:t>
      </w:r>
      <w:r>
        <w:rPr>
          <w:sz w:val="18"/>
        </w:rPr>
        <w:t>Waipahu,</w:t>
      </w:r>
      <w:r>
        <w:rPr>
          <w:spacing w:val="-3"/>
          <w:sz w:val="18"/>
        </w:rPr>
        <w:t> </w:t>
      </w:r>
      <w:r>
        <w:rPr>
          <w:sz w:val="18"/>
        </w:rPr>
        <w:t>Kunia,</w:t>
      </w:r>
      <w:r>
        <w:rPr>
          <w:spacing w:val="-3"/>
          <w:sz w:val="18"/>
        </w:rPr>
        <w:t> </w:t>
      </w:r>
      <w:r>
        <w:rPr>
          <w:sz w:val="18"/>
        </w:rPr>
        <w:t>Waipio,</w:t>
      </w:r>
      <w:r>
        <w:rPr>
          <w:spacing w:val="-5"/>
          <w:sz w:val="18"/>
        </w:rPr>
        <w:t> </w:t>
      </w:r>
      <w:r>
        <w:rPr>
          <w:sz w:val="18"/>
        </w:rPr>
        <w:t>Mililani,</w:t>
      </w:r>
      <w:r>
        <w:rPr>
          <w:spacing w:val="-5"/>
          <w:sz w:val="18"/>
        </w:rPr>
        <w:t> </w:t>
      </w:r>
      <w:r>
        <w:rPr>
          <w:sz w:val="18"/>
        </w:rPr>
        <w:t>Mililani-Mauka,</w:t>
      </w:r>
      <w:r>
        <w:rPr>
          <w:spacing w:val="-3"/>
          <w:sz w:val="18"/>
        </w:rPr>
        <w:t> </w:t>
      </w:r>
      <w:r>
        <w:rPr>
          <w:sz w:val="18"/>
        </w:rPr>
        <w:t>Wahiawa,</w:t>
      </w:r>
      <w:r>
        <w:rPr>
          <w:spacing w:val="-3"/>
          <w:sz w:val="18"/>
        </w:rPr>
        <w:t> </w:t>
      </w:r>
      <w:r>
        <w:rPr>
          <w:sz w:val="18"/>
        </w:rPr>
        <w:t>Pearl City,</w:t>
      </w:r>
      <w:r>
        <w:rPr>
          <w:spacing w:val="-3"/>
          <w:sz w:val="18"/>
        </w:rPr>
        <w:t> </w:t>
      </w:r>
      <w:r>
        <w:rPr>
          <w:sz w:val="18"/>
        </w:rPr>
        <w:t>and</w:t>
      </w:r>
      <w:r>
        <w:rPr>
          <w:spacing w:val="-2"/>
          <w:sz w:val="18"/>
        </w:rPr>
        <w:t> </w:t>
      </w:r>
      <w:r>
        <w:rPr>
          <w:sz w:val="18"/>
        </w:rPr>
        <w:t>‘Aiea Meeting Location:</w:t>
      </w:r>
      <w:r>
        <w:rPr>
          <w:spacing w:val="40"/>
          <w:sz w:val="18"/>
        </w:rPr>
        <w:t> </w:t>
      </w:r>
      <w:r>
        <w:rPr>
          <w:sz w:val="18"/>
        </w:rPr>
        <w:t>Kanoelani Elementary School. (Outdoor Pavillion)</w:t>
      </w:r>
    </w:p>
    <w:p>
      <w:pPr>
        <w:pStyle w:val="BodyText"/>
        <w:rPr>
          <w:sz w:val="18"/>
        </w:rPr>
      </w:pPr>
    </w:p>
    <w:p>
      <w:pPr>
        <w:spacing w:before="0"/>
        <w:ind w:left="1440" w:right="0" w:firstLine="0"/>
        <w:jc w:val="left"/>
        <w:rPr>
          <w:sz w:val="18"/>
        </w:rPr>
      </w:pPr>
      <w:r>
        <w:rPr>
          <w:sz w:val="18"/>
          <w:u w:val="single"/>
        </w:rPr>
        <w:t>Information</w:t>
      </w:r>
      <w:r>
        <w:rPr>
          <w:spacing w:val="-7"/>
          <w:sz w:val="18"/>
          <w:u w:val="single"/>
        </w:rPr>
        <w:t> </w:t>
      </w:r>
      <w:r>
        <w:rPr>
          <w:spacing w:val="-2"/>
          <w:sz w:val="18"/>
          <w:u w:val="single"/>
        </w:rPr>
        <w:t>Contacts</w:t>
      </w:r>
      <w:r>
        <w:rPr>
          <w:spacing w:val="-2"/>
          <w:sz w:val="18"/>
        </w:rPr>
        <w:t>:</w:t>
      </w:r>
    </w:p>
    <w:p>
      <w:pPr>
        <w:pStyle w:val="ListParagraph"/>
        <w:numPr>
          <w:ilvl w:val="1"/>
          <w:numId w:val="69"/>
        </w:numPr>
        <w:tabs>
          <w:tab w:pos="2520" w:val="left" w:leader="none"/>
        </w:tabs>
        <w:spacing w:line="240" w:lineRule="auto" w:before="12" w:after="0"/>
        <w:ind w:left="2520" w:right="0" w:hanging="360"/>
        <w:jc w:val="left"/>
        <w:rPr>
          <w:sz w:val="18"/>
        </w:rPr>
      </w:pPr>
      <w:r>
        <w:rPr>
          <w:sz w:val="18"/>
        </w:rPr>
        <w:t>City</w:t>
      </w:r>
      <w:r>
        <w:rPr>
          <w:spacing w:val="-3"/>
          <w:sz w:val="18"/>
        </w:rPr>
        <w:t> </w:t>
      </w:r>
      <w:r>
        <w:rPr>
          <w:sz w:val="18"/>
        </w:rPr>
        <w:t>Streets</w:t>
      </w:r>
      <w:r>
        <w:rPr>
          <w:spacing w:val="-4"/>
          <w:sz w:val="18"/>
        </w:rPr>
        <w:t> </w:t>
      </w:r>
      <w:r>
        <w:rPr>
          <w:sz w:val="18"/>
        </w:rPr>
        <w:t>Pothole</w:t>
      </w:r>
      <w:r>
        <w:rPr>
          <w:spacing w:val="-3"/>
          <w:sz w:val="18"/>
        </w:rPr>
        <w:t> </w:t>
      </w:r>
      <w:r>
        <w:rPr>
          <w:sz w:val="18"/>
        </w:rPr>
        <w:t>Hotline:</w:t>
      </w:r>
      <w:r>
        <w:rPr>
          <w:spacing w:val="41"/>
          <w:sz w:val="18"/>
        </w:rPr>
        <w:t> </w:t>
      </w:r>
      <w:r>
        <w:rPr>
          <w:spacing w:val="-2"/>
          <w:sz w:val="18"/>
        </w:rPr>
        <w:t>#808.768.7777</w:t>
      </w:r>
    </w:p>
    <w:p>
      <w:pPr>
        <w:pStyle w:val="ListParagraph"/>
        <w:numPr>
          <w:ilvl w:val="1"/>
          <w:numId w:val="69"/>
        </w:numPr>
        <w:tabs>
          <w:tab w:pos="2520" w:val="left" w:leader="none"/>
        </w:tabs>
        <w:spacing w:line="240" w:lineRule="auto" w:before="14" w:after="0"/>
        <w:ind w:left="2520" w:right="0" w:hanging="360"/>
        <w:jc w:val="left"/>
        <w:rPr>
          <w:sz w:val="18"/>
        </w:rPr>
      </w:pPr>
      <w:r>
        <w:rPr>
          <w:sz w:val="18"/>
        </w:rPr>
        <w:t>State</w:t>
      </w:r>
      <w:r>
        <w:rPr>
          <w:spacing w:val="-4"/>
          <w:sz w:val="18"/>
        </w:rPr>
        <w:t> </w:t>
      </w:r>
      <w:r>
        <w:rPr>
          <w:sz w:val="18"/>
        </w:rPr>
        <w:t>Streets</w:t>
      </w:r>
      <w:r>
        <w:rPr>
          <w:spacing w:val="-3"/>
          <w:sz w:val="18"/>
        </w:rPr>
        <w:t> </w:t>
      </w:r>
      <w:r>
        <w:rPr>
          <w:sz w:val="18"/>
        </w:rPr>
        <w:t>Pothole</w:t>
      </w:r>
      <w:r>
        <w:rPr>
          <w:spacing w:val="-4"/>
          <w:sz w:val="18"/>
        </w:rPr>
        <w:t> </w:t>
      </w:r>
      <w:r>
        <w:rPr>
          <w:sz w:val="18"/>
        </w:rPr>
        <w:t>Hotline:</w:t>
      </w:r>
      <w:r>
        <w:rPr>
          <w:spacing w:val="41"/>
          <w:sz w:val="18"/>
        </w:rPr>
        <w:t> </w:t>
      </w:r>
      <w:r>
        <w:rPr>
          <w:spacing w:val="-2"/>
          <w:sz w:val="18"/>
        </w:rPr>
        <w:t>#808.536.7852</w:t>
      </w:r>
    </w:p>
    <w:p>
      <w:pPr>
        <w:pStyle w:val="ListParagraph"/>
        <w:numPr>
          <w:ilvl w:val="1"/>
          <w:numId w:val="69"/>
        </w:numPr>
        <w:tabs>
          <w:tab w:pos="2520" w:val="left" w:leader="none"/>
        </w:tabs>
        <w:spacing w:line="240" w:lineRule="auto" w:before="11" w:after="0"/>
        <w:ind w:left="2520" w:right="0" w:hanging="360"/>
        <w:jc w:val="left"/>
        <w:rPr>
          <w:sz w:val="18"/>
        </w:rPr>
      </w:pPr>
      <w:r>
        <w:rPr>
          <w:sz w:val="18"/>
        </w:rPr>
        <w:t>HART</w:t>
      </w:r>
      <w:r>
        <w:rPr>
          <w:spacing w:val="-6"/>
          <w:sz w:val="18"/>
        </w:rPr>
        <w:t> </w:t>
      </w:r>
      <w:r>
        <w:rPr>
          <w:sz w:val="18"/>
        </w:rPr>
        <w:t>Maintained</w:t>
      </w:r>
      <w:r>
        <w:rPr>
          <w:spacing w:val="-5"/>
          <w:sz w:val="18"/>
        </w:rPr>
        <w:t> </w:t>
      </w:r>
      <w:r>
        <w:rPr>
          <w:sz w:val="18"/>
        </w:rPr>
        <w:t>Roads</w:t>
      </w:r>
      <w:r>
        <w:rPr>
          <w:spacing w:val="-7"/>
          <w:sz w:val="18"/>
        </w:rPr>
        <w:t> </w:t>
      </w:r>
      <w:r>
        <w:rPr>
          <w:sz w:val="18"/>
        </w:rPr>
        <w:t>Pothole</w:t>
      </w:r>
      <w:r>
        <w:rPr>
          <w:spacing w:val="-5"/>
          <w:sz w:val="18"/>
        </w:rPr>
        <w:t> </w:t>
      </w:r>
      <w:r>
        <w:rPr>
          <w:sz w:val="18"/>
        </w:rPr>
        <w:t>Hotline:</w:t>
      </w:r>
      <w:r>
        <w:rPr>
          <w:spacing w:val="-5"/>
          <w:sz w:val="18"/>
        </w:rPr>
        <w:t> </w:t>
      </w:r>
      <w:r>
        <w:rPr>
          <w:spacing w:val="-2"/>
          <w:sz w:val="18"/>
        </w:rPr>
        <w:t>#808.566.2299</w:t>
      </w:r>
    </w:p>
    <w:p>
      <w:pPr>
        <w:pStyle w:val="ListParagraph"/>
        <w:numPr>
          <w:ilvl w:val="1"/>
          <w:numId w:val="69"/>
        </w:numPr>
        <w:tabs>
          <w:tab w:pos="2520" w:val="left" w:leader="none"/>
        </w:tabs>
        <w:spacing w:line="240" w:lineRule="auto" w:before="12" w:after="0"/>
        <w:ind w:left="2520" w:right="0" w:hanging="360"/>
        <w:jc w:val="left"/>
        <w:rPr>
          <w:sz w:val="18"/>
        </w:rPr>
      </w:pPr>
      <w:r>
        <w:rPr>
          <w:sz w:val="18"/>
        </w:rPr>
        <w:t>City’s</w:t>
      </w:r>
      <w:r>
        <w:rPr>
          <w:spacing w:val="-5"/>
          <w:sz w:val="18"/>
        </w:rPr>
        <w:t> </w:t>
      </w:r>
      <w:r>
        <w:rPr>
          <w:sz w:val="18"/>
        </w:rPr>
        <w:t>Refuse</w:t>
      </w:r>
      <w:r>
        <w:rPr>
          <w:spacing w:val="-5"/>
          <w:sz w:val="18"/>
        </w:rPr>
        <w:t> </w:t>
      </w:r>
      <w:r>
        <w:rPr>
          <w:sz w:val="18"/>
        </w:rPr>
        <w:t>Inspector</w:t>
      </w:r>
      <w:r>
        <w:rPr>
          <w:spacing w:val="-6"/>
          <w:sz w:val="18"/>
        </w:rPr>
        <w:t> </w:t>
      </w:r>
      <w:r>
        <w:rPr>
          <w:sz w:val="18"/>
        </w:rPr>
        <w:t>Office</w:t>
      </w:r>
      <w:r>
        <w:rPr>
          <w:spacing w:val="-7"/>
          <w:sz w:val="18"/>
        </w:rPr>
        <w:t> </w:t>
      </w:r>
      <w:r>
        <w:rPr>
          <w:sz w:val="18"/>
        </w:rPr>
        <w:t>#808.768-</w:t>
      </w:r>
      <w:r>
        <w:rPr>
          <w:spacing w:val="-2"/>
          <w:sz w:val="18"/>
        </w:rPr>
        <w:t>5220.</w:t>
      </w:r>
    </w:p>
    <w:p>
      <w:pPr>
        <w:pStyle w:val="ListParagraph"/>
        <w:numPr>
          <w:ilvl w:val="1"/>
          <w:numId w:val="69"/>
        </w:numPr>
        <w:tabs>
          <w:tab w:pos="2520" w:val="left" w:leader="none"/>
        </w:tabs>
        <w:spacing w:line="240" w:lineRule="auto" w:before="14" w:after="0"/>
        <w:ind w:left="2520" w:right="1521" w:hanging="360"/>
        <w:jc w:val="left"/>
        <w:rPr>
          <w:sz w:val="18"/>
        </w:rPr>
      </w:pPr>
      <w:r>
        <w:rPr>
          <w:sz w:val="18"/>
        </w:rPr>
        <w:t>Schofield</w:t>
      </w:r>
      <w:r>
        <w:rPr>
          <w:spacing w:val="-6"/>
          <w:sz w:val="18"/>
        </w:rPr>
        <w:t> </w:t>
      </w:r>
      <w:r>
        <w:rPr>
          <w:sz w:val="18"/>
        </w:rPr>
        <w:t>Noise</w:t>
      </w:r>
      <w:r>
        <w:rPr>
          <w:spacing w:val="-5"/>
          <w:sz w:val="18"/>
        </w:rPr>
        <w:t> </w:t>
      </w:r>
      <w:r>
        <w:rPr>
          <w:sz w:val="18"/>
        </w:rPr>
        <w:t>Complaints:</w:t>
      </w:r>
      <w:r>
        <w:rPr>
          <w:spacing w:val="-5"/>
          <w:sz w:val="18"/>
        </w:rPr>
        <w:t> </w:t>
      </w:r>
      <w:r>
        <w:rPr>
          <w:sz w:val="18"/>
        </w:rPr>
        <w:t>#808.656.3487(email:</w:t>
      </w:r>
      <w:r>
        <w:rPr>
          <w:spacing w:val="-6"/>
          <w:sz w:val="18"/>
        </w:rPr>
        <w:t> </w:t>
      </w:r>
      <w:hyperlink r:id="rId435">
        <w:r>
          <w:rPr>
            <w:sz w:val="18"/>
          </w:rPr>
          <w:t>usaghi.comrel@gmail.com)</w:t>
        </w:r>
      </w:hyperlink>
      <w:r>
        <w:rPr>
          <w:spacing w:val="-5"/>
          <w:sz w:val="18"/>
        </w:rPr>
        <w:t> </w:t>
      </w:r>
      <w:r>
        <w:rPr>
          <w:sz w:val="18"/>
        </w:rPr>
        <w:t>or</w:t>
      </w:r>
      <w:r>
        <w:rPr>
          <w:spacing w:val="-5"/>
          <w:sz w:val="18"/>
        </w:rPr>
        <w:t> </w:t>
      </w:r>
      <w:r>
        <w:rPr>
          <w:sz w:val="18"/>
        </w:rPr>
        <w:t>the</w:t>
      </w:r>
      <w:r>
        <w:rPr>
          <w:spacing w:val="-5"/>
          <w:sz w:val="18"/>
        </w:rPr>
        <w:t> </w:t>
      </w:r>
      <w:r>
        <w:rPr>
          <w:sz w:val="18"/>
        </w:rPr>
        <w:t>25th</w:t>
      </w:r>
      <w:r>
        <w:rPr>
          <w:spacing w:val="-6"/>
          <w:sz w:val="18"/>
        </w:rPr>
        <w:t> </w:t>
      </w:r>
      <w:r>
        <w:rPr>
          <w:sz w:val="18"/>
        </w:rPr>
        <w:t>Infantry Division Public Affairs Office at (808) 655-4756 or email </w:t>
      </w:r>
      <w:hyperlink r:id="rId435">
        <w:r>
          <w:rPr>
            <w:sz w:val="18"/>
          </w:rPr>
          <w:t>usaghi.comrel@gmail.com.</w:t>
        </w:r>
      </w:hyperlink>
    </w:p>
    <w:p>
      <w:pPr>
        <w:spacing w:before="205"/>
        <w:ind w:left="1440" w:right="1185" w:firstLine="0"/>
        <w:jc w:val="left"/>
        <w:rPr>
          <w:sz w:val="18"/>
        </w:rPr>
      </w:pPr>
      <w:r>
        <w:rPr>
          <w:sz w:val="18"/>
          <w:u w:val="single"/>
        </w:rPr>
        <w:t>Message</w:t>
      </w:r>
      <w:r>
        <w:rPr>
          <w:sz w:val="18"/>
        </w:rPr>
        <w:t>: Aloha everyone!</w:t>
      </w:r>
      <w:r>
        <w:rPr>
          <w:spacing w:val="40"/>
          <w:sz w:val="18"/>
        </w:rPr>
        <w:t> </w:t>
      </w:r>
      <w:r>
        <w:rPr>
          <w:sz w:val="18"/>
        </w:rPr>
        <w:t>Hope all is well with you and your ‘ohana.</w:t>
      </w:r>
      <w:r>
        <w:rPr>
          <w:spacing w:val="40"/>
          <w:sz w:val="18"/>
        </w:rPr>
        <w:t> </w:t>
      </w:r>
      <w:r>
        <w:rPr>
          <w:sz w:val="18"/>
        </w:rPr>
        <w:t>This New Year 2026 is flying by fast!</w:t>
      </w:r>
      <w:r>
        <w:rPr>
          <w:spacing w:val="40"/>
          <w:sz w:val="18"/>
        </w:rPr>
        <w:t> </w:t>
      </w:r>
      <w:r>
        <w:rPr>
          <w:sz w:val="18"/>
        </w:rPr>
        <w:t>We’re already</w:t>
      </w:r>
      <w:r>
        <w:rPr>
          <w:spacing w:val="-1"/>
          <w:sz w:val="18"/>
        </w:rPr>
        <w:t> </w:t>
      </w:r>
      <w:r>
        <w:rPr>
          <w:sz w:val="18"/>
        </w:rPr>
        <w:t>into</w:t>
      </w:r>
      <w:r>
        <w:rPr>
          <w:spacing w:val="-4"/>
          <w:sz w:val="18"/>
        </w:rPr>
        <w:t> </w:t>
      </w:r>
      <w:r>
        <w:rPr>
          <w:sz w:val="18"/>
        </w:rPr>
        <w:t>March</w:t>
      </w:r>
      <w:r>
        <w:rPr>
          <w:spacing w:val="-2"/>
          <w:sz w:val="18"/>
        </w:rPr>
        <w:t> </w:t>
      </w:r>
      <w:r>
        <w:rPr>
          <w:sz w:val="18"/>
        </w:rPr>
        <w:t>with</w:t>
      </w:r>
      <w:r>
        <w:rPr>
          <w:spacing w:val="-2"/>
          <w:sz w:val="18"/>
        </w:rPr>
        <w:t> </w:t>
      </w:r>
      <w:r>
        <w:rPr>
          <w:sz w:val="18"/>
        </w:rPr>
        <w:t>several</w:t>
      </w:r>
      <w:r>
        <w:rPr>
          <w:spacing w:val="-2"/>
          <w:sz w:val="18"/>
        </w:rPr>
        <w:t> </w:t>
      </w:r>
      <w:r>
        <w:rPr>
          <w:sz w:val="18"/>
        </w:rPr>
        <w:t>issues currently</w:t>
      </w:r>
      <w:r>
        <w:rPr>
          <w:spacing w:val="-4"/>
          <w:sz w:val="18"/>
        </w:rPr>
        <w:t> </w:t>
      </w:r>
      <w:r>
        <w:rPr>
          <w:sz w:val="18"/>
        </w:rPr>
        <w:t>being</w:t>
      </w:r>
      <w:r>
        <w:rPr>
          <w:spacing w:val="-2"/>
          <w:sz w:val="18"/>
        </w:rPr>
        <w:t> </w:t>
      </w:r>
      <w:r>
        <w:rPr>
          <w:sz w:val="18"/>
        </w:rPr>
        <w:t>discussed</w:t>
      </w:r>
      <w:r>
        <w:rPr>
          <w:spacing w:val="-4"/>
          <w:sz w:val="18"/>
        </w:rPr>
        <w:t> </w:t>
      </w:r>
      <w:r>
        <w:rPr>
          <w:sz w:val="18"/>
        </w:rPr>
        <w:t>and</w:t>
      </w:r>
      <w:r>
        <w:rPr>
          <w:spacing w:val="-3"/>
          <w:sz w:val="18"/>
        </w:rPr>
        <w:t> </w:t>
      </w:r>
      <w:r>
        <w:rPr>
          <w:sz w:val="18"/>
        </w:rPr>
        <w:t>others</w:t>
      </w:r>
      <w:r>
        <w:rPr>
          <w:spacing w:val="-1"/>
          <w:sz w:val="18"/>
        </w:rPr>
        <w:t> </w:t>
      </w:r>
      <w:r>
        <w:rPr>
          <w:sz w:val="18"/>
        </w:rPr>
        <w:t>being</w:t>
      </w:r>
      <w:r>
        <w:rPr>
          <w:spacing w:val="-4"/>
          <w:sz w:val="18"/>
        </w:rPr>
        <w:t> </w:t>
      </w:r>
      <w:r>
        <w:rPr>
          <w:sz w:val="18"/>
        </w:rPr>
        <w:t>worked</w:t>
      </w:r>
      <w:r>
        <w:rPr>
          <w:spacing w:val="-4"/>
          <w:sz w:val="18"/>
        </w:rPr>
        <w:t> </w:t>
      </w:r>
      <w:r>
        <w:rPr>
          <w:sz w:val="18"/>
        </w:rPr>
        <w:t>on</w:t>
      </w:r>
      <w:r>
        <w:rPr>
          <w:spacing w:val="-2"/>
          <w:sz w:val="18"/>
        </w:rPr>
        <w:t> </w:t>
      </w:r>
      <w:r>
        <w:rPr>
          <w:sz w:val="18"/>
        </w:rPr>
        <w:t>for</w:t>
      </w:r>
      <w:r>
        <w:rPr>
          <w:spacing w:val="-4"/>
          <w:sz w:val="18"/>
        </w:rPr>
        <w:t> </w:t>
      </w:r>
      <w:r>
        <w:rPr>
          <w:sz w:val="18"/>
        </w:rPr>
        <w:t>possible</w:t>
      </w:r>
      <w:r>
        <w:rPr>
          <w:spacing w:val="-2"/>
          <w:sz w:val="18"/>
        </w:rPr>
        <w:t> </w:t>
      </w:r>
      <w:r>
        <w:rPr>
          <w:sz w:val="18"/>
        </w:rPr>
        <w:t>resolution. Your continued support and participation in our Neighborhood Board No. 26 is important, not only to our neighbors, but to our overall Wahiawa-Whitmore communities as well. Please join our meetings, in-person/virtually/phone/etc. Together, we’ll care for, and love, our Wahiawa and Whitmore Village communities. Mahalo and take care!</w:t>
      </w:r>
    </w:p>
    <w:p>
      <w:pPr>
        <w:pStyle w:val="BodyText"/>
        <w:spacing w:before="1"/>
        <w:rPr>
          <w:sz w:val="18"/>
        </w:rPr>
      </w:pPr>
    </w:p>
    <w:p>
      <w:pPr>
        <w:pStyle w:val="ListParagraph"/>
        <w:numPr>
          <w:ilvl w:val="0"/>
          <w:numId w:val="68"/>
        </w:numPr>
        <w:tabs>
          <w:tab w:pos="1440" w:val="left" w:leader="none"/>
        </w:tabs>
        <w:spacing w:line="240" w:lineRule="auto" w:before="0" w:after="0"/>
        <w:ind w:left="1440" w:right="0" w:hanging="581"/>
        <w:jc w:val="left"/>
        <w:rPr>
          <w:b/>
          <w:sz w:val="18"/>
        </w:rPr>
      </w:pPr>
      <w:r>
        <w:rPr>
          <w:b/>
          <w:spacing w:val="-2"/>
          <w:sz w:val="18"/>
        </w:rPr>
        <w:t>ADJOURNMENT</w:t>
      </w:r>
    </w:p>
    <w:p>
      <w:pPr>
        <w:pStyle w:val="ListParagraph"/>
        <w:spacing w:after="0" w:line="240" w:lineRule="auto"/>
        <w:jc w:val="left"/>
        <w:rPr>
          <w:b/>
          <w:sz w:val="18"/>
        </w:rPr>
        <w:sectPr>
          <w:headerReference w:type="default" r:id="rId432"/>
          <w:footerReference w:type="default" r:id="rId433"/>
          <w:pgSz w:w="12240" w:h="15840"/>
          <w:pgMar w:header="547" w:footer="0" w:top="1060" w:bottom="280" w:left="360" w:right="0"/>
          <w:pgNumType w:start="2"/>
        </w:sectPr>
      </w:pPr>
    </w:p>
    <w:p>
      <w:pPr>
        <w:pStyle w:val="BodyText"/>
        <w:spacing w:before="206"/>
        <w:rPr>
          <w:b/>
          <w:sz w:val="20"/>
        </w:rPr>
      </w:pPr>
    </w:p>
    <w:p>
      <w:pPr>
        <w:spacing w:line="240" w:lineRule="auto"/>
        <w:ind w:left="602" w:right="0" w:firstLine="0"/>
        <w:rPr>
          <w:sz w:val="20"/>
        </w:rPr>
      </w:pPr>
      <w:r>
        <w:rPr>
          <w:sz w:val="20"/>
        </w:rPr>
        <mc:AlternateContent>
          <mc:Choice Requires="wps">
            <w:drawing>
              <wp:inline distT="0" distB="0" distL="0" distR="0">
                <wp:extent cx="6545580" cy="2122170"/>
                <wp:effectExtent l="9525" t="0" r="0" b="11430"/>
                <wp:docPr id="331" name="Textbox 331"/>
                <wp:cNvGraphicFramePr>
                  <a:graphicFrameLocks/>
                </wp:cNvGraphicFramePr>
                <a:graphic>
                  <a:graphicData uri="http://schemas.microsoft.com/office/word/2010/wordprocessingShape">
                    <wps:wsp>
                      <wps:cNvPr id="331" name="Textbox 331"/>
                      <wps:cNvSpPr txBox="1"/>
                      <wps:spPr>
                        <a:xfrm>
                          <a:off x="0" y="0"/>
                          <a:ext cx="6545580" cy="2122170"/>
                        </a:xfrm>
                        <a:prstGeom prst="rect">
                          <a:avLst/>
                        </a:prstGeom>
                        <a:ln w="6095">
                          <a:solidFill>
                            <a:srgbClr val="000000"/>
                          </a:solidFill>
                          <a:prstDash val="solid"/>
                        </a:ln>
                      </wps:spPr>
                      <wps:txbx>
                        <w:txbxContent>
                          <w:p>
                            <w:pPr>
                              <w:spacing w:before="20"/>
                              <w:ind w:left="108" w:right="104" w:firstLine="0"/>
                              <w:jc w:val="both"/>
                              <w:rPr>
                                <w:sz w:val="16"/>
                              </w:rPr>
                            </w:pPr>
                            <w:r>
                              <w:rPr>
                                <w:sz w:val="16"/>
                                <w:u w:val="single"/>
                              </w:rPr>
                              <w:t>‘Olelo</w:t>
                            </w:r>
                            <w:r>
                              <w:rPr>
                                <w:sz w:val="16"/>
                              </w:rPr>
                              <w:t>:</w:t>
                            </w:r>
                            <w:r>
                              <w:rPr>
                                <w:spacing w:val="40"/>
                                <w:sz w:val="16"/>
                              </w:rPr>
                              <w:t> </w:t>
                            </w:r>
                            <w:r>
                              <w:rPr>
                                <w:sz w:val="16"/>
                              </w:rPr>
                              <w:t>WWV NB26 meetings are videotaped for re-broadcast on ‘Olelo on the following dates:</w:t>
                            </w:r>
                            <w:r>
                              <w:rPr>
                                <w:spacing w:val="40"/>
                                <w:sz w:val="16"/>
                              </w:rPr>
                              <w:t> </w:t>
                            </w:r>
                            <w:r>
                              <w:rPr>
                                <w:sz w:val="16"/>
                              </w:rPr>
                              <w:t>1</w:t>
                            </w:r>
                            <w:r>
                              <w:rPr>
                                <w:sz w:val="16"/>
                                <w:vertAlign w:val="superscript"/>
                              </w:rPr>
                              <w:t>st</w:t>
                            </w:r>
                            <w:r>
                              <w:rPr>
                                <w:sz w:val="16"/>
                                <w:vertAlign w:val="baseline"/>
                              </w:rPr>
                              <w:t> Tuesday on Focus 49 at 9:00 p.m. and 1</w:t>
                            </w:r>
                            <w:r>
                              <w:rPr>
                                <w:sz w:val="16"/>
                                <w:vertAlign w:val="superscript"/>
                              </w:rPr>
                              <w:t>st</w:t>
                            </w:r>
                            <w:r>
                              <w:rPr>
                                <w:sz w:val="16"/>
                                <w:vertAlign w:val="baseline"/>
                              </w:rPr>
                              <w:t> and 3</w:t>
                            </w:r>
                            <w:r>
                              <w:rPr>
                                <w:sz w:val="16"/>
                                <w:vertAlign w:val="superscript"/>
                              </w:rPr>
                              <w:t>rd</w:t>
                            </w:r>
                            <w:r>
                              <w:rPr>
                                <w:sz w:val="16"/>
                                <w:vertAlign w:val="baseline"/>
                              </w:rPr>
                              <w:t> Saturdays on View 54 at 6:00 a.m.</w:t>
                            </w:r>
                          </w:p>
                          <w:p>
                            <w:pPr>
                              <w:pStyle w:val="BodyText"/>
                              <w:rPr>
                                <w:sz w:val="16"/>
                              </w:rPr>
                            </w:pPr>
                          </w:p>
                          <w:p>
                            <w:pPr>
                              <w:spacing w:before="0"/>
                              <w:ind w:left="108" w:right="103" w:firstLine="0"/>
                              <w:jc w:val="both"/>
                              <w:rPr>
                                <w:sz w:val="16"/>
                              </w:rPr>
                            </w:pPr>
                            <w:r>
                              <w:rPr>
                                <w:sz w:val="16"/>
                              </w:rPr>
                              <w:t>A</w:t>
                            </w:r>
                            <w:r>
                              <w:rPr>
                                <w:spacing w:val="-9"/>
                                <w:sz w:val="16"/>
                              </w:rPr>
                              <w:t> </w:t>
                            </w:r>
                            <w:r>
                              <w:rPr>
                                <w:sz w:val="16"/>
                              </w:rPr>
                              <w:t>mailing</w:t>
                            </w:r>
                            <w:r>
                              <w:rPr>
                                <w:spacing w:val="-11"/>
                                <w:sz w:val="16"/>
                              </w:rPr>
                              <w:t> </w:t>
                            </w:r>
                            <w:r>
                              <w:rPr>
                                <w:sz w:val="16"/>
                              </w:rPr>
                              <w:t>list</w:t>
                            </w:r>
                            <w:r>
                              <w:rPr>
                                <w:spacing w:val="-9"/>
                                <w:sz w:val="16"/>
                              </w:rPr>
                              <w:t> </w:t>
                            </w:r>
                            <w:r>
                              <w:rPr>
                                <w:sz w:val="16"/>
                              </w:rPr>
                              <w:t>is</w:t>
                            </w:r>
                            <w:r>
                              <w:rPr>
                                <w:spacing w:val="-8"/>
                                <w:sz w:val="16"/>
                              </w:rPr>
                              <w:t> </w:t>
                            </w:r>
                            <w:r>
                              <w:rPr>
                                <w:sz w:val="16"/>
                              </w:rPr>
                              <w:t>maintained</w:t>
                            </w:r>
                            <w:r>
                              <w:rPr>
                                <w:spacing w:val="-11"/>
                                <w:sz w:val="16"/>
                              </w:rPr>
                              <w:t> </w:t>
                            </w:r>
                            <w:r>
                              <w:rPr>
                                <w:sz w:val="16"/>
                              </w:rPr>
                              <w:t>for</w:t>
                            </w:r>
                            <w:r>
                              <w:rPr>
                                <w:spacing w:val="-8"/>
                                <w:sz w:val="16"/>
                              </w:rPr>
                              <w:t> </w:t>
                            </w:r>
                            <w:r>
                              <w:rPr>
                                <w:sz w:val="16"/>
                              </w:rPr>
                              <w:t>interested</w:t>
                            </w:r>
                            <w:r>
                              <w:rPr>
                                <w:spacing w:val="-8"/>
                                <w:sz w:val="16"/>
                              </w:rPr>
                              <w:t> </w:t>
                            </w:r>
                            <w:r>
                              <w:rPr>
                                <w:sz w:val="16"/>
                              </w:rPr>
                              <w:t>persons</w:t>
                            </w:r>
                            <w:r>
                              <w:rPr>
                                <w:spacing w:val="-9"/>
                                <w:sz w:val="16"/>
                              </w:rPr>
                              <w:t> </w:t>
                            </w:r>
                            <w:r>
                              <w:rPr>
                                <w:sz w:val="16"/>
                              </w:rPr>
                              <w:t>and</w:t>
                            </w:r>
                            <w:r>
                              <w:rPr>
                                <w:spacing w:val="-8"/>
                                <w:sz w:val="16"/>
                              </w:rPr>
                              <w:t> </w:t>
                            </w:r>
                            <w:r>
                              <w:rPr>
                                <w:sz w:val="16"/>
                              </w:rPr>
                              <w:t>agencies</w:t>
                            </w:r>
                            <w:r>
                              <w:rPr>
                                <w:spacing w:val="-9"/>
                                <w:sz w:val="16"/>
                              </w:rPr>
                              <w:t> </w:t>
                            </w:r>
                            <w:r>
                              <w:rPr>
                                <w:sz w:val="16"/>
                              </w:rPr>
                              <w:t>to</w:t>
                            </w:r>
                            <w:r>
                              <w:rPr>
                                <w:spacing w:val="-11"/>
                                <w:sz w:val="16"/>
                              </w:rPr>
                              <w:t> </w:t>
                            </w:r>
                            <w:r>
                              <w:rPr>
                                <w:sz w:val="16"/>
                              </w:rPr>
                              <w:t>receive</w:t>
                            </w:r>
                            <w:r>
                              <w:rPr>
                                <w:spacing w:val="-11"/>
                                <w:sz w:val="16"/>
                              </w:rPr>
                              <w:t> </w:t>
                            </w:r>
                            <w:r>
                              <w:rPr>
                                <w:sz w:val="16"/>
                              </w:rPr>
                              <w:t>this</w:t>
                            </w:r>
                            <w:r>
                              <w:rPr>
                                <w:spacing w:val="-7"/>
                                <w:sz w:val="16"/>
                              </w:rPr>
                              <w:t> </w:t>
                            </w:r>
                            <w:r>
                              <w:rPr>
                                <w:sz w:val="16"/>
                              </w:rPr>
                              <w:t>board’s</w:t>
                            </w:r>
                            <w:r>
                              <w:rPr>
                                <w:spacing w:val="-8"/>
                                <w:sz w:val="16"/>
                              </w:rPr>
                              <w:t> </w:t>
                            </w:r>
                            <w:r>
                              <w:rPr>
                                <w:sz w:val="16"/>
                              </w:rPr>
                              <w:t>agenda</w:t>
                            </w:r>
                            <w:r>
                              <w:rPr>
                                <w:spacing w:val="-8"/>
                                <w:sz w:val="16"/>
                              </w:rPr>
                              <w:t> </w:t>
                            </w:r>
                            <w:r>
                              <w:rPr>
                                <w:sz w:val="16"/>
                              </w:rPr>
                              <w:t>and</w:t>
                            </w:r>
                            <w:r>
                              <w:rPr>
                                <w:spacing w:val="-11"/>
                                <w:sz w:val="16"/>
                              </w:rPr>
                              <w:t> </w:t>
                            </w:r>
                            <w:r>
                              <w:rPr>
                                <w:sz w:val="16"/>
                              </w:rPr>
                              <w:t>minutes.</w:t>
                            </w:r>
                            <w:r>
                              <w:rPr>
                                <w:spacing w:val="-9"/>
                                <w:sz w:val="16"/>
                              </w:rPr>
                              <w:t> </w:t>
                            </w:r>
                            <w:r>
                              <w:rPr>
                                <w:sz w:val="16"/>
                              </w:rPr>
                              <w:t>Additions,</w:t>
                            </w:r>
                            <w:r>
                              <w:rPr>
                                <w:spacing w:val="-9"/>
                                <w:sz w:val="16"/>
                              </w:rPr>
                              <w:t> </w:t>
                            </w:r>
                            <w:r>
                              <w:rPr>
                                <w:sz w:val="16"/>
                              </w:rPr>
                              <w:t>corrections,</w:t>
                            </w:r>
                            <w:r>
                              <w:rPr>
                                <w:spacing w:val="-7"/>
                                <w:sz w:val="16"/>
                              </w:rPr>
                              <w:t> </w:t>
                            </w:r>
                            <w:r>
                              <w:rPr>
                                <w:sz w:val="16"/>
                              </w:rPr>
                              <w:t>and</w:t>
                            </w:r>
                            <w:r>
                              <w:rPr>
                                <w:spacing w:val="-11"/>
                                <w:sz w:val="16"/>
                              </w:rPr>
                              <w:t> </w:t>
                            </w:r>
                            <w:r>
                              <w:rPr>
                                <w:sz w:val="16"/>
                              </w:rPr>
                              <w:t>deletions to the mailing list may be directed to the Neighborhood Commission Office (NCO) at Kapalama Hale, Suite 160, 925 Dillingham Boulevard, Honolulu, Hawaiʻi 96817; Telephone (808) 768-3710 Fax (808) 768-3711. Agendas and minutes are also available on the internet at </w:t>
                            </w:r>
                            <w:hyperlink r:id="rId29">
                              <w:r>
                                <w:rPr>
                                  <w:color w:val="0000FF"/>
                                  <w:spacing w:val="-2"/>
                                  <w:sz w:val="16"/>
                                  <w:u w:val="single" w:color="0000FF"/>
                                </w:rPr>
                                <w:t>www.honolulu.gov/nco</w:t>
                              </w:r>
                              <w:r>
                                <w:rPr>
                                  <w:spacing w:val="-2"/>
                                  <w:sz w:val="16"/>
                                </w:rPr>
                                <w:t>.</w:t>
                              </w:r>
                            </w:hyperlink>
                          </w:p>
                          <w:p>
                            <w:pPr>
                              <w:pStyle w:val="BodyText"/>
                              <w:rPr>
                                <w:sz w:val="16"/>
                              </w:rPr>
                            </w:pPr>
                          </w:p>
                          <w:p>
                            <w:pPr>
                              <w:spacing w:before="0"/>
                              <w:ind w:left="108" w:right="102" w:firstLine="0"/>
                              <w:jc w:val="both"/>
                              <w:rPr>
                                <w:sz w:val="16"/>
                              </w:rPr>
                            </w:pPr>
                            <w:r>
                              <w:rPr>
                                <w:sz w:val="16"/>
                              </w:rPr>
                              <w:t>All written testimony must be received in the Neighborhood Commission Office 48 hours prior to the meeting. If within 48 hours, written and/or oral testimony may be</w:t>
                            </w:r>
                            <w:r>
                              <w:rPr>
                                <w:spacing w:val="-3"/>
                                <w:sz w:val="16"/>
                              </w:rPr>
                              <w:t> </w:t>
                            </w:r>
                            <w:r>
                              <w:rPr>
                                <w:sz w:val="16"/>
                              </w:rPr>
                              <w:t>submitted</w:t>
                            </w:r>
                            <w:r>
                              <w:rPr>
                                <w:spacing w:val="-4"/>
                                <w:sz w:val="16"/>
                              </w:rPr>
                              <w:t> </w:t>
                            </w:r>
                            <w:r>
                              <w:rPr>
                                <w:sz w:val="16"/>
                              </w:rPr>
                              <w:t>directly</w:t>
                            </w:r>
                            <w:r>
                              <w:rPr>
                                <w:spacing w:val="-2"/>
                                <w:sz w:val="16"/>
                              </w:rPr>
                              <w:t> </w:t>
                            </w:r>
                            <w:r>
                              <w:rPr>
                                <w:sz w:val="16"/>
                              </w:rPr>
                              <w:t>to</w:t>
                            </w:r>
                            <w:r>
                              <w:rPr>
                                <w:spacing w:val="-1"/>
                                <w:sz w:val="16"/>
                              </w:rPr>
                              <w:t> </w:t>
                            </w:r>
                            <w:r>
                              <w:rPr>
                                <w:sz w:val="16"/>
                              </w:rPr>
                              <w:t>the</w:t>
                            </w:r>
                            <w:r>
                              <w:rPr>
                                <w:spacing w:val="-1"/>
                                <w:sz w:val="16"/>
                              </w:rPr>
                              <w:t> </w:t>
                            </w:r>
                            <w:r>
                              <w:rPr>
                                <w:sz w:val="16"/>
                              </w:rPr>
                              <w:t>board</w:t>
                            </w:r>
                            <w:r>
                              <w:rPr>
                                <w:spacing w:val="-1"/>
                                <w:sz w:val="16"/>
                              </w:rPr>
                              <w:t> </w:t>
                            </w:r>
                            <w:r>
                              <w:rPr>
                                <w:sz w:val="16"/>
                              </w:rPr>
                              <w:t>at</w:t>
                            </w:r>
                            <w:r>
                              <w:rPr>
                                <w:spacing w:val="-2"/>
                                <w:sz w:val="16"/>
                              </w:rPr>
                              <w:t> </w:t>
                            </w:r>
                            <w:r>
                              <w:rPr>
                                <w:sz w:val="16"/>
                              </w:rPr>
                              <w:t>the</w:t>
                            </w:r>
                            <w:r>
                              <w:rPr>
                                <w:spacing w:val="-3"/>
                                <w:sz w:val="16"/>
                              </w:rPr>
                              <w:t> </w:t>
                            </w:r>
                            <w:r>
                              <w:rPr>
                                <w:sz w:val="16"/>
                              </w:rPr>
                              <w:t>meeting.</w:t>
                            </w:r>
                            <w:r>
                              <w:rPr>
                                <w:spacing w:val="-2"/>
                                <w:sz w:val="16"/>
                              </w:rPr>
                              <w:t> </w:t>
                            </w:r>
                            <w:r>
                              <w:rPr>
                                <w:sz w:val="16"/>
                              </w:rPr>
                              <w:t>If</w:t>
                            </w:r>
                            <w:r>
                              <w:rPr>
                                <w:spacing w:val="-2"/>
                                <w:sz w:val="16"/>
                              </w:rPr>
                              <w:t> </w:t>
                            </w:r>
                            <w:r>
                              <w:rPr>
                                <w:sz w:val="16"/>
                              </w:rPr>
                              <w:t>submitting</w:t>
                            </w:r>
                            <w:r>
                              <w:rPr>
                                <w:spacing w:val="-1"/>
                                <w:sz w:val="16"/>
                              </w:rPr>
                              <w:t> </w:t>
                            </w:r>
                            <w:r>
                              <w:rPr>
                                <w:sz w:val="16"/>
                              </w:rPr>
                              <w:t>written</w:t>
                            </w:r>
                            <w:r>
                              <w:rPr>
                                <w:spacing w:val="-1"/>
                                <w:sz w:val="16"/>
                              </w:rPr>
                              <w:t> </w:t>
                            </w:r>
                            <w:r>
                              <w:rPr>
                                <w:sz w:val="16"/>
                              </w:rPr>
                              <w:t>testimony, please</w:t>
                            </w:r>
                            <w:r>
                              <w:rPr>
                                <w:spacing w:val="-1"/>
                                <w:sz w:val="16"/>
                              </w:rPr>
                              <w:t> </w:t>
                            </w:r>
                            <w:r>
                              <w:rPr>
                                <w:sz w:val="16"/>
                              </w:rPr>
                              <w:t>note</w:t>
                            </w:r>
                            <w:r>
                              <w:rPr>
                                <w:spacing w:val="-3"/>
                                <w:sz w:val="16"/>
                              </w:rPr>
                              <w:t> </w:t>
                            </w:r>
                            <w:r>
                              <w:rPr>
                                <w:sz w:val="16"/>
                              </w:rPr>
                              <w:t>the</w:t>
                            </w:r>
                            <w:r>
                              <w:rPr>
                                <w:spacing w:val="-1"/>
                                <w:sz w:val="16"/>
                              </w:rPr>
                              <w:t> </w:t>
                            </w:r>
                            <w:r>
                              <w:rPr>
                                <w:sz w:val="16"/>
                              </w:rPr>
                              <w:t>board and</w:t>
                            </w:r>
                            <w:r>
                              <w:rPr>
                                <w:spacing w:val="-1"/>
                                <w:sz w:val="16"/>
                              </w:rPr>
                              <w:t> </w:t>
                            </w:r>
                            <w:r>
                              <w:rPr>
                                <w:sz w:val="16"/>
                              </w:rPr>
                              <w:t>agenda</w:t>
                            </w:r>
                            <w:r>
                              <w:rPr>
                                <w:spacing w:val="-1"/>
                                <w:sz w:val="16"/>
                              </w:rPr>
                              <w:t> </w:t>
                            </w:r>
                            <w:r>
                              <w:rPr>
                                <w:sz w:val="16"/>
                              </w:rPr>
                              <w:t>item(s) your</w:t>
                            </w:r>
                            <w:r>
                              <w:rPr>
                                <w:spacing w:val="-7"/>
                                <w:sz w:val="16"/>
                              </w:rPr>
                              <w:t> </w:t>
                            </w:r>
                            <w:r>
                              <w:rPr>
                                <w:sz w:val="16"/>
                              </w:rPr>
                              <w:t>testimony</w:t>
                            </w:r>
                            <w:r>
                              <w:rPr>
                                <w:spacing w:val="-8"/>
                                <w:sz w:val="16"/>
                              </w:rPr>
                              <w:t> </w:t>
                            </w:r>
                            <w:r>
                              <w:rPr>
                                <w:sz w:val="16"/>
                              </w:rPr>
                              <w:t>concerns.</w:t>
                            </w:r>
                            <w:r>
                              <w:rPr>
                                <w:spacing w:val="-8"/>
                                <w:sz w:val="16"/>
                              </w:rPr>
                              <w:t> </w:t>
                            </w:r>
                            <w:r>
                              <w:rPr>
                                <w:sz w:val="16"/>
                              </w:rPr>
                              <w:t>Send</w:t>
                            </w:r>
                            <w:r>
                              <w:rPr>
                                <w:spacing w:val="-9"/>
                                <w:sz w:val="16"/>
                              </w:rPr>
                              <w:t> </w:t>
                            </w:r>
                            <w:r>
                              <w:rPr>
                                <w:sz w:val="16"/>
                              </w:rPr>
                              <w:t>to:</w:t>
                            </w:r>
                            <w:r>
                              <w:rPr>
                                <w:spacing w:val="-8"/>
                                <w:sz w:val="16"/>
                              </w:rPr>
                              <w:t> </w:t>
                            </w:r>
                            <w:r>
                              <w:rPr>
                                <w:sz w:val="16"/>
                              </w:rPr>
                              <w:t>Neighborhood</w:t>
                            </w:r>
                            <w:r>
                              <w:rPr>
                                <w:spacing w:val="-7"/>
                                <w:sz w:val="16"/>
                              </w:rPr>
                              <w:t> </w:t>
                            </w:r>
                            <w:r>
                              <w:rPr>
                                <w:sz w:val="16"/>
                              </w:rPr>
                              <w:t>Commission</w:t>
                            </w:r>
                            <w:r>
                              <w:rPr>
                                <w:spacing w:val="-10"/>
                                <w:sz w:val="16"/>
                              </w:rPr>
                              <w:t> </w:t>
                            </w:r>
                            <w:r>
                              <w:rPr>
                                <w:sz w:val="16"/>
                              </w:rPr>
                              <w:t>Office,</w:t>
                            </w:r>
                            <w:r>
                              <w:rPr>
                                <w:spacing w:val="-8"/>
                                <w:sz w:val="16"/>
                              </w:rPr>
                              <w:t> </w:t>
                            </w:r>
                            <w:r>
                              <w:rPr>
                                <w:sz w:val="16"/>
                              </w:rPr>
                              <w:t>925</w:t>
                            </w:r>
                            <w:r>
                              <w:rPr>
                                <w:spacing w:val="-7"/>
                                <w:sz w:val="16"/>
                              </w:rPr>
                              <w:t> </w:t>
                            </w:r>
                            <w:r>
                              <w:rPr>
                                <w:sz w:val="16"/>
                              </w:rPr>
                              <w:t>Dillingham</w:t>
                            </w:r>
                            <w:r>
                              <w:rPr>
                                <w:spacing w:val="-8"/>
                                <w:sz w:val="16"/>
                              </w:rPr>
                              <w:t> </w:t>
                            </w:r>
                            <w:r>
                              <w:rPr>
                                <w:sz w:val="16"/>
                              </w:rPr>
                              <w:t>Boulevard,</w:t>
                            </w:r>
                            <w:r>
                              <w:rPr>
                                <w:spacing w:val="-8"/>
                                <w:sz w:val="16"/>
                              </w:rPr>
                              <w:t> </w:t>
                            </w:r>
                            <w:r>
                              <w:rPr>
                                <w:sz w:val="16"/>
                              </w:rPr>
                              <w:t>Suite</w:t>
                            </w:r>
                            <w:r>
                              <w:rPr>
                                <w:spacing w:val="-7"/>
                                <w:sz w:val="16"/>
                              </w:rPr>
                              <w:t> </w:t>
                            </w:r>
                            <w:r>
                              <w:rPr>
                                <w:sz w:val="16"/>
                              </w:rPr>
                              <w:t>160,</w:t>
                            </w:r>
                            <w:r>
                              <w:rPr>
                                <w:spacing w:val="-5"/>
                                <w:sz w:val="16"/>
                              </w:rPr>
                              <w:t> </w:t>
                            </w:r>
                            <w:r>
                              <w:rPr>
                                <w:sz w:val="16"/>
                              </w:rPr>
                              <w:t>Honolulu,</w:t>
                            </w:r>
                            <w:r>
                              <w:rPr>
                                <w:spacing w:val="-8"/>
                                <w:sz w:val="16"/>
                              </w:rPr>
                              <w:t> </w:t>
                            </w:r>
                            <w:r>
                              <w:rPr>
                                <w:sz w:val="16"/>
                              </w:rPr>
                              <w:t>HI</w:t>
                            </w:r>
                            <w:r>
                              <w:rPr>
                                <w:spacing w:val="-8"/>
                                <w:sz w:val="16"/>
                              </w:rPr>
                              <w:t> </w:t>
                            </w:r>
                            <w:r>
                              <w:rPr>
                                <w:sz w:val="16"/>
                              </w:rPr>
                              <w:t>96817.</w:t>
                            </w:r>
                            <w:r>
                              <w:rPr>
                                <w:spacing w:val="-8"/>
                                <w:sz w:val="16"/>
                              </w:rPr>
                              <w:t> </w:t>
                            </w:r>
                            <w:r>
                              <w:rPr>
                                <w:sz w:val="16"/>
                              </w:rPr>
                              <w:t>Fax:</w:t>
                            </w:r>
                            <w:r>
                              <w:rPr>
                                <w:spacing w:val="-8"/>
                                <w:sz w:val="16"/>
                              </w:rPr>
                              <w:t> </w:t>
                            </w:r>
                            <w:r>
                              <w:rPr>
                                <w:sz w:val="16"/>
                              </w:rPr>
                              <w:t>(808)</w:t>
                            </w:r>
                            <w:r>
                              <w:rPr>
                                <w:spacing w:val="-7"/>
                                <w:sz w:val="16"/>
                              </w:rPr>
                              <w:t> </w:t>
                            </w:r>
                            <w:r>
                              <w:rPr>
                                <w:sz w:val="16"/>
                              </w:rPr>
                              <w:t>768-3711. Email: </w:t>
                            </w:r>
                            <w:hyperlink r:id="rId77">
                              <w:r>
                                <w:rPr>
                                  <w:color w:val="0000FF"/>
                                  <w:sz w:val="16"/>
                                  <w:u w:val="single" w:color="0000FF"/>
                                </w:rPr>
                                <w:t>nbtestimony@honolulu.gov</w:t>
                              </w:r>
                              <w:r>
                                <w:rPr>
                                  <w:sz w:val="16"/>
                                </w:rPr>
                                <w:t>.</w:t>
                              </w:r>
                            </w:hyperlink>
                          </w:p>
                          <w:p>
                            <w:pPr>
                              <w:spacing w:before="183"/>
                              <w:ind w:left="108" w:right="105"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sz w:val="16"/>
                                </w:rPr>
                                <w:t>nco@honolulu.gov</w:t>
                              </w:r>
                            </w:hyperlink>
                            <w:r>
                              <w:rPr>
                                <w:sz w:val="16"/>
                              </w:rPr>
                              <w:t> as soon as possible, preferably at least three (3) business days before the scheduled meeting. If a request is received with fewer that three (3) business days</w:t>
                            </w:r>
                            <w:r>
                              <w:rPr>
                                <w:spacing w:val="-3"/>
                                <w:sz w:val="16"/>
                              </w:rPr>
                              <w:t> </w:t>
                            </w:r>
                            <w:r>
                              <w:rPr>
                                <w:sz w:val="16"/>
                              </w:rPr>
                              <w:t>remaining</w:t>
                            </w:r>
                            <w:r>
                              <w:rPr>
                                <w:spacing w:val="-2"/>
                                <w:sz w:val="16"/>
                              </w:rPr>
                              <w:t> </w:t>
                            </w:r>
                            <w:r>
                              <w:rPr>
                                <w:sz w:val="16"/>
                              </w:rPr>
                              <w:t>before</w:t>
                            </w:r>
                            <w:r>
                              <w:rPr>
                                <w:spacing w:val="-2"/>
                                <w:sz w:val="16"/>
                              </w:rPr>
                              <w:t> </w:t>
                            </w:r>
                            <w:r>
                              <w:rPr>
                                <w:sz w:val="16"/>
                              </w:rPr>
                              <w:t>the</w:t>
                            </w:r>
                            <w:r>
                              <w:rPr>
                                <w:spacing w:val="-4"/>
                                <w:sz w:val="16"/>
                              </w:rPr>
                              <w:t> </w:t>
                            </w:r>
                            <w:r>
                              <w:rPr>
                                <w:sz w:val="16"/>
                              </w:rPr>
                              <w:t>meeting,</w:t>
                            </w:r>
                            <w:r>
                              <w:rPr>
                                <w:spacing w:val="-1"/>
                                <w:sz w:val="16"/>
                              </w:rPr>
                              <w:t> </w:t>
                            </w:r>
                            <w:r>
                              <w:rPr>
                                <w:sz w:val="16"/>
                              </w:rPr>
                              <w:t>we</w:t>
                            </w:r>
                            <w:r>
                              <w:rPr>
                                <w:spacing w:val="-2"/>
                                <w:sz w:val="16"/>
                              </w:rPr>
                              <w:t> </w:t>
                            </w:r>
                            <w:r>
                              <w:rPr>
                                <w:sz w:val="16"/>
                              </w:rPr>
                              <w:t>will</w:t>
                            </w:r>
                            <w:r>
                              <w:rPr>
                                <w:spacing w:val="-4"/>
                                <w:sz w:val="16"/>
                              </w:rPr>
                              <w:t> </w:t>
                            </w:r>
                            <w:r>
                              <w:rPr>
                                <w:sz w:val="16"/>
                              </w:rPr>
                              <w:t>try</w:t>
                            </w:r>
                            <w:r>
                              <w:rPr>
                                <w:spacing w:val="-3"/>
                                <w:sz w:val="16"/>
                              </w:rPr>
                              <w:t> </w:t>
                            </w:r>
                            <w:r>
                              <w:rPr>
                                <w:sz w:val="16"/>
                              </w:rPr>
                              <w:t>to</w:t>
                            </w:r>
                            <w:r>
                              <w:rPr>
                                <w:spacing w:val="-2"/>
                                <w:sz w:val="16"/>
                              </w:rPr>
                              <w:t> </w:t>
                            </w:r>
                            <w:r>
                              <w:rPr>
                                <w:sz w:val="16"/>
                              </w:rPr>
                              <w:t>obtain</w:t>
                            </w:r>
                            <w:r>
                              <w:rPr>
                                <w:spacing w:val="-4"/>
                                <w:sz w:val="16"/>
                              </w:rPr>
                              <w:t> </w:t>
                            </w:r>
                            <w:r>
                              <w:rPr>
                                <w:sz w:val="16"/>
                              </w:rPr>
                              <w:t>the</w:t>
                            </w:r>
                            <w:r>
                              <w:rPr>
                                <w:spacing w:val="-2"/>
                                <w:sz w:val="16"/>
                              </w:rPr>
                              <w:t> </w:t>
                            </w:r>
                            <w:r>
                              <w:rPr>
                                <w:sz w:val="16"/>
                              </w:rPr>
                              <w:t>auxiliary</w:t>
                            </w:r>
                            <w:r>
                              <w:rPr>
                                <w:spacing w:val="-3"/>
                                <w:sz w:val="16"/>
                              </w:rPr>
                              <w:t> </w:t>
                            </w:r>
                            <w:r>
                              <w:rPr>
                                <w:sz w:val="16"/>
                              </w:rPr>
                              <w:t>aid/service</w:t>
                            </w:r>
                            <w:r>
                              <w:rPr>
                                <w:spacing w:val="-2"/>
                                <w:sz w:val="16"/>
                              </w:rPr>
                              <w:t> </w:t>
                            </w:r>
                            <w:r>
                              <w:rPr>
                                <w:sz w:val="16"/>
                              </w:rPr>
                              <w:t>or</w:t>
                            </w:r>
                            <w:r>
                              <w:rPr>
                                <w:spacing w:val="-2"/>
                                <w:sz w:val="16"/>
                              </w:rPr>
                              <w:t> </w:t>
                            </w:r>
                            <w:r>
                              <w:rPr>
                                <w:sz w:val="16"/>
                              </w:rPr>
                              <w:t>accommodation,</w:t>
                            </w:r>
                            <w:r>
                              <w:rPr>
                                <w:spacing w:val="-1"/>
                                <w:sz w:val="16"/>
                              </w:rPr>
                              <w:t> </w:t>
                            </w:r>
                            <w:r>
                              <w:rPr>
                                <w:sz w:val="16"/>
                              </w:rPr>
                              <w:t>but</w:t>
                            </w:r>
                            <w:r>
                              <w:rPr>
                                <w:spacing w:val="-1"/>
                                <w:sz w:val="16"/>
                              </w:rPr>
                              <w:t> </w:t>
                            </w:r>
                            <w:r>
                              <w:rPr>
                                <w:sz w:val="16"/>
                              </w:rPr>
                              <w:t>it</w:t>
                            </w:r>
                            <w:r>
                              <w:rPr>
                                <w:spacing w:val="-1"/>
                                <w:sz w:val="16"/>
                              </w:rPr>
                              <w:t> </w:t>
                            </w:r>
                            <w:r>
                              <w:rPr>
                                <w:sz w:val="16"/>
                              </w:rPr>
                              <w:t>may not</w:t>
                            </w:r>
                            <w:r>
                              <w:rPr>
                                <w:spacing w:val="-1"/>
                                <w:sz w:val="16"/>
                              </w:rPr>
                              <w:t> </w:t>
                            </w:r>
                            <w:r>
                              <w:rPr>
                                <w:sz w:val="16"/>
                              </w:rPr>
                              <w:t>be</w:t>
                            </w:r>
                            <w:r>
                              <w:rPr>
                                <w:spacing w:val="-2"/>
                                <w:sz w:val="16"/>
                              </w:rPr>
                              <w:t> </w:t>
                            </w:r>
                            <w:r>
                              <w:rPr>
                                <w:sz w:val="16"/>
                              </w:rPr>
                              <w:t>possible</w:t>
                            </w:r>
                            <w:r>
                              <w:rPr>
                                <w:spacing w:val="-4"/>
                                <w:sz w:val="16"/>
                              </w:rPr>
                              <w:t> </w:t>
                            </w:r>
                            <w:r>
                              <w:rPr>
                                <w:sz w:val="16"/>
                              </w:rPr>
                              <w:t>to</w:t>
                            </w:r>
                            <w:r>
                              <w:rPr>
                                <w:spacing w:val="-2"/>
                                <w:sz w:val="16"/>
                              </w:rPr>
                              <w:t> </w:t>
                            </w:r>
                            <w:r>
                              <w:rPr>
                                <w:sz w:val="16"/>
                              </w:rPr>
                              <w:t>fulfill</w:t>
                            </w:r>
                            <w:r>
                              <w:rPr>
                                <w:spacing w:val="-1"/>
                                <w:sz w:val="16"/>
                              </w:rPr>
                              <w:t> </w:t>
                            </w:r>
                            <w:r>
                              <w:rPr>
                                <w:sz w:val="16"/>
                              </w:rPr>
                              <w:t>requests received after this date.</w:t>
                            </w:r>
                          </w:p>
                        </w:txbxContent>
                      </wps:txbx>
                      <wps:bodyPr wrap="square" lIns="0" tIns="0" rIns="0" bIns="0" rtlCol="0">
                        <a:noAutofit/>
                      </wps:bodyPr>
                    </wps:wsp>
                  </a:graphicData>
                </a:graphic>
              </wp:inline>
            </w:drawing>
          </mc:Choice>
          <mc:Fallback>
            <w:pict>
              <v:shape style="width:515.4pt;height:167.1pt;mso-position-horizontal-relative:char;mso-position-vertical-relative:line" type="#_x0000_t202" id="docshape274" filled="false" stroked="true" strokeweight=".47998pt" strokecolor="#000000">
                <w10:anchorlock/>
                <v:textbox inset="0,0,0,0">
                  <w:txbxContent>
                    <w:p>
                      <w:pPr>
                        <w:spacing w:before="20"/>
                        <w:ind w:left="108" w:right="104" w:firstLine="0"/>
                        <w:jc w:val="both"/>
                        <w:rPr>
                          <w:sz w:val="16"/>
                        </w:rPr>
                      </w:pPr>
                      <w:r>
                        <w:rPr>
                          <w:sz w:val="16"/>
                          <w:u w:val="single"/>
                        </w:rPr>
                        <w:t>‘Olelo</w:t>
                      </w:r>
                      <w:r>
                        <w:rPr>
                          <w:sz w:val="16"/>
                        </w:rPr>
                        <w:t>:</w:t>
                      </w:r>
                      <w:r>
                        <w:rPr>
                          <w:spacing w:val="40"/>
                          <w:sz w:val="16"/>
                        </w:rPr>
                        <w:t> </w:t>
                      </w:r>
                      <w:r>
                        <w:rPr>
                          <w:sz w:val="16"/>
                        </w:rPr>
                        <w:t>WWV NB26 meetings are videotaped for re-broadcast on ‘Olelo on the following dates:</w:t>
                      </w:r>
                      <w:r>
                        <w:rPr>
                          <w:spacing w:val="40"/>
                          <w:sz w:val="16"/>
                        </w:rPr>
                        <w:t> </w:t>
                      </w:r>
                      <w:r>
                        <w:rPr>
                          <w:sz w:val="16"/>
                        </w:rPr>
                        <w:t>1</w:t>
                      </w:r>
                      <w:r>
                        <w:rPr>
                          <w:sz w:val="16"/>
                          <w:vertAlign w:val="superscript"/>
                        </w:rPr>
                        <w:t>st</w:t>
                      </w:r>
                      <w:r>
                        <w:rPr>
                          <w:sz w:val="16"/>
                          <w:vertAlign w:val="baseline"/>
                        </w:rPr>
                        <w:t> Tuesday on Focus 49 at 9:00 p.m. and 1</w:t>
                      </w:r>
                      <w:r>
                        <w:rPr>
                          <w:sz w:val="16"/>
                          <w:vertAlign w:val="superscript"/>
                        </w:rPr>
                        <w:t>st</w:t>
                      </w:r>
                      <w:r>
                        <w:rPr>
                          <w:sz w:val="16"/>
                          <w:vertAlign w:val="baseline"/>
                        </w:rPr>
                        <w:t> and 3</w:t>
                      </w:r>
                      <w:r>
                        <w:rPr>
                          <w:sz w:val="16"/>
                          <w:vertAlign w:val="superscript"/>
                        </w:rPr>
                        <w:t>rd</w:t>
                      </w:r>
                      <w:r>
                        <w:rPr>
                          <w:sz w:val="16"/>
                          <w:vertAlign w:val="baseline"/>
                        </w:rPr>
                        <w:t> Saturdays on View 54 at 6:00 a.m.</w:t>
                      </w:r>
                    </w:p>
                    <w:p>
                      <w:pPr>
                        <w:pStyle w:val="BodyText"/>
                        <w:rPr>
                          <w:sz w:val="16"/>
                        </w:rPr>
                      </w:pPr>
                    </w:p>
                    <w:p>
                      <w:pPr>
                        <w:spacing w:before="0"/>
                        <w:ind w:left="108" w:right="103" w:firstLine="0"/>
                        <w:jc w:val="both"/>
                        <w:rPr>
                          <w:sz w:val="16"/>
                        </w:rPr>
                      </w:pPr>
                      <w:r>
                        <w:rPr>
                          <w:sz w:val="16"/>
                        </w:rPr>
                        <w:t>A</w:t>
                      </w:r>
                      <w:r>
                        <w:rPr>
                          <w:spacing w:val="-9"/>
                          <w:sz w:val="16"/>
                        </w:rPr>
                        <w:t> </w:t>
                      </w:r>
                      <w:r>
                        <w:rPr>
                          <w:sz w:val="16"/>
                        </w:rPr>
                        <w:t>mailing</w:t>
                      </w:r>
                      <w:r>
                        <w:rPr>
                          <w:spacing w:val="-11"/>
                          <w:sz w:val="16"/>
                        </w:rPr>
                        <w:t> </w:t>
                      </w:r>
                      <w:r>
                        <w:rPr>
                          <w:sz w:val="16"/>
                        </w:rPr>
                        <w:t>list</w:t>
                      </w:r>
                      <w:r>
                        <w:rPr>
                          <w:spacing w:val="-9"/>
                          <w:sz w:val="16"/>
                        </w:rPr>
                        <w:t> </w:t>
                      </w:r>
                      <w:r>
                        <w:rPr>
                          <w:sz w:val="16"/>
                        </w:rPr>
                        <w:t>is</w:t>
                      </w:r>
                      <w:r>
                        <w:rPr>
                          <w:spacing w:val="-8"/>
                          <w:sz w:val="16"/>
                        </w:rPr>
                        <w:t> </w:t>
                      </w:r>
                      <w:r>
                        <w:rPr>
                          <w:sz w:val="16"/>
                        </w:rPr>
                        <w:t>maintained</w:t>
                      </w:r>
                      <w:r>
                        <w:rPr>
                          <w:spacing w:val="-11"/>
                          <w:sz w:val="16"/>
                        </w:rPr>
                        <w:t> </w:t>
                      </w:r>
                      <w:r>
                        <w:rPr>
                          <w:sz w:val="16"/>
                        </w:rPr>
                        <w:t>for</w:t>
                      </w:r>
                      <w:r>
                        <w:rPr>
                          <w:spacing w:val="-8"/>
                          <w:sz w:val="16"/>
                        </w:rPr>
                        <w:t> </w:t>
                      </w:r>
                      <w:r>
                        <w:rPr>
                          <w:sz w:val="16"/>
                        </w:rPr>
                        <w:t>interested</w:t>
                      </w:r>
                      <w:r>
                        <w:rPr>
                          <w:spacing w:val="-8"/>
                          <w:sz w:val="16"/>
                        </w:rPr>
                        <w:t> </w:t>
                      </w:r>
                      <w:r>
                        <w:rPr>
                          <w:sz w:val="16"/>
                        </w:rPr>
                        <w:t>persons</w:t>
                      </w:r>
                      <w:r>
                        <w:rPr>
                          <w:spacing w:val="-9"/>
                          <w:sz w:val="16"/>
                        </w:rPr>
                        <w:t> </w:t>
                      </w:r>
                      <w:r>
                        <w:rPr>
                          <w:sz w:val="16"/>
                        </w:rPr>
                        <w:t>and</w:t>
                      </w:r>
                      <w:r>
                        <w:rPr>
                          <w:spacing w:val="-8"/>
                          <w:sz w:val="16"/>
                        </w:rPr>
                        <w:t> </w:t>
                      </w:r>
                      <w:r>
                        <w:rPr>
                          <w:sz w:val="16"/>
                        </w:rPr>
                        <w:t>agencies</w:t>
                      </w:r>
                      <w:r>
                        <w:rPr>
                          <w:spacing w:val="-9"/>
                          <w:sz w:val="16"/>
                        </w:rPr>
                        <w:t> </w:t>
                      </w:r>
                      <w:r>
                        <w:rPr>
                          <w:sz w:val="16"/>
                        </w:rPr>
                        <w:t>to</w:t>
                      </w:r>
                      <w:r>
                        <w:rPr>
                          <w:spacing w:val="-11"/>
                          <w:sz w:val="16"/>
                        </w:rPr>
                        <w:t> </w:t>
                      </w:r>
                      <w:r>
                        <w:rPr>
                          <w:sz w:val="16"/>
                        </w:rPr>
                        <w:t>receive</w:t>
                      </w:r>
                      <w:r>
                        <w:rPr>
                          <w:spacing w:val="-11"/>
                          <w:sz w:val="16"/>
                        </w:rPr>
                        <w:t> </w:t>
                      </w:r>
                      <w:r>
                        <w:rPr>
                          <w:sz w:val="16"/>
                        </w:rPr>
                        <w:t>this</w:t>
                      </w:r>
                      <w:r>
                        <w:rPr>
                          <w:spacing w:val="-7"/>
                          <w:sz w:val="16"/>
                        </w:rPr>
                        <w:t> </w:t>
                      </w:r>
                      <w:r>
                        <w:rPr>
                          <w:sz w:val="16"/>
                        </w:rPr>
                        <w:t>board’s</w:t>
                      </w:r>
                      <w:r>
                        <w:rPr>
                          <w:spacing w:val="-8"/>
                          <w:sz w:val="16"/>
                        </w:rPr>
                        <w:t> </w:t>
                      </w:r>
                      <w:r>
                        <w:rPr>
                          <w:sz w:val="16"/>
                        </w:rPr>
                        <w:t>agenda</w:t>
                      </w:r>
                      <w:r>
                        <w:rPr>
                          <w:spacing w:val="-8"/>
                          <w:sz w:val="16"/>
                        </w:rPr>
                        <w:t> </w:t>
                      </w:r>
                      <w:r>
                        <w:rPr>
                          <w:sz w:val="16"/>
                        </w:rPr>
                        <w:t>and</w:t>
                      </w:r>
                      <w:r>
                        <w:rPr>
                          <w:spacing w:val="-11"/>
                          <w:sz w:val="16"/>
                        </w:rPr>
                        <w:t> </w:t>
                      </w:r>
                      <w:r>
                        <w:rPr>
                          <w:sz w:val="16"/>
                        </w:rPr>
                        <w:t>minutes.</w:t>
                      </w:r>
                      <w:r>
                        <w:rPr>
                          <w:spacing w:val="-9"/>
                          <w:sz w:val="16"/>
                        </w:rPr>
                        <w:t> </w:t>
                      </w:r>
                      <w:r>
                        <w:rPr>
                          <w:sz w:val="16"/>
                        </w:rPr>
                        <w:t>Additions,</w:t>
                      </w:r>
                      <w:r>
                        <w:rPr>
                          <w:spacing w:val="-9"/>
                          <w:sz w:val="16"/>
                        </w:rPr>
                        <w:t> </w:t>
                      </w:r>
                      <w:r>
                        <w:rPr>
                          <w:sz w:val="16"/>
                        </w:rPr>
                        <w:t>corrections,</w:t>
                      </w:r>
                      <w:r>
                        <w:rPr>
                          <w:spacing w:val="-7"/>
                          <w:sz w:val="16"/>
                        </w:rPr>
                        <w:t> </w:t>
                      </w:r>
                      <w:r>
                        <w:rPr>
                          <w:sz w:val="16"/>
                        </w:rPr>
                        <w:t>and</w:t>
                      </w:r>
                      <w:r>
                        <w:rPr>
                          <w:spacing w:val="-11"/>
                          <w:sz w:val="16"/>
                        </w:rPr>
                        <w:t> </w:t>
                      </w:r>
                      <w:r>
                        <w:rPr>
                          <w:sz w:val="16"/>
                        </w:rPr>
                        <w:t>deletions to the mailing list may be directed to the Neighborhood Commission Office (NCO) at Kapalama Hale, Suite 160, 925 Dillingham Boulevard, Honolulu, Hawaiʻi 96817; Telephone (808) 768-3710 Fax (808) 768-3711. Agendas and minutes are also available on the internet at </w:t>
                      </w:r>
                      <w:hyperlink r:id="rId29">
                        <w:r>
                          <w:rPr>
                            <w:color w:val="0000FF"/>
                            <w:spacing w:val="-2"/>
                            <w:sz w:val="16"/>
                            <w:u w:val="single" w:color="0000FF"/>
                          </w:rPr>
                          <w:t>www.honolulu.gov/nco</w:t>
                        </w:r>
                        <w:r>
                          <w:rPr>
                            <w:spacing w:val="-2"/>
                            <w:sz w:val="16"/>
                          </w:rPr>
                          <w:t>.</w:t>
                        </w:r>
                      </w:hyperlink>
                    </w:p>
                    <w:p>
                      <w:pPr>
                        <w:pStyle w:val="BodyText"/>
                        <w:rPr>
                          <w:sz w:val="16"/>
                        </w:rPr>
                      </w:pPr>
                    </w:p>
                    <w:p>
                      <w:pPr>
                        <w:spacing w:before="0"/>
                        <w:ind w:left="108" w:right="102" w:firstLine="0"/>
                        <w:jc w:val="both"/>
                        <w:rPr>
                          <w:sz w:val="16"/>
                        </w:rPr>
                      </w:pPr>
                      <w:r>
                        <w:rPr>
                          <w:sz w:val="16"/>
                        </w:rPr>
                        <w:t>All written testimony must be received in the Neighborhood Commission Office 48 hours prior to the meeting. If within 48 hours, written and/or oral testimony may be</w:t>
                      </w:r>
                      <w:r>
                        <w:rPr>
                          <w:spacing w:val="-3"/>
                          <w:sz w:val="16"/>
                        </w:rPr>
                        <w:t> </w:t>
                      </w:r>
                      <w:r>
                        <w:rPr>
                          <w:sz w:val="16"/>
                        </w:rPr>
                        <w:t>submitted</w:t>
                      </w:r>
                      <w:r>
                        <w:rPr>
                          <w:spacing w:val="-4"/>
                          <w:sz w:val="16"/>
                        </w:rPr>
                        <w:t> </w:t>
                      </w:r>
                      <w:r>
                        <w:rPr>
                          <w:sz w:val="16"/>
                        </w:rPr>
                        <w:t>directly</w:t>
                      </w:r>
                      <w:r>
                        <w:rPr>
                          <w:spacing w:val="-2"/>
                          <w:sz w:val="16"/>
                        </w:rPr>
                        <w:t> </w:t>
                      </w:r>
                      <w:r>
                        <w:rPr>
                          <w:sz w:val="16"/>
                        </w:rPr>
                        <w:t>to</w:t>
                      </w:r>
                      <w:r>
                        <w:rPr>
                          <w:spacing w:val="-1"/>
                          <w:sz w:val="16"/>
                        </w:rPr>
                        <w:t> </w:t>
                      </w:r>
                      <w:r>
                        <w:rPr>
                          <w:sz w:val="16"/>
                        </w:rPr>
                        <w:t>the</w:t>
                      </w:r>
                      <w:r>
                        <w:rPr>
                          <w:spacing w:val="-1"/>
                          <w:sz w:val="16"/>
                        </w:rPr>
                        <w:t> </w:t>
                      </w:r>
                      <w:r>
                        <w:rPr>
                          <w:sz w:val="16"/>
                        </w:rPr>
                        <w:t>board</w:t>
                      </w:r>
                      <w:r>
                        <w:rPr>
                          <w:spacing w:val="-1"/>
                          <w:sz w:val="16"/>
                        </w:rPr>
                        <w:t> </w:t>
                      </w:r>
                      <w:r>
                        <w:rPr>
                          <w:sz w:val="16"/>
                        </w:rPr>
                        <w:t>at</w:t>
                      </w:r>
                      <w:r>
                        <w:rPr>
                          <w:spacing w:val="-2"/>
                          <w:sz w:val="16"/>
                        </w:rPr>
                        <w:t> </w:t>
                      </w:r>
                      <w:r>
                        <w:rPr>
                          <w:sz w:val="16"/>
                        </w:rPr>
                        <w:t>the</w:t>
                      </w:r>
                      <w:r>
                        <w:rPr>
                          <w:spacing w:val="-3"/>
                          <w:sz w:val="16"/>
                        </w:rPr>
                        <w:t> </w:t>
                      </w:r>
                      <w:r>
                        <w:rPr>
                          <w:sz w:val="16"/>
                        </w:rPr>
                        <w:t>meeting.</w:t>
                      </w:r>
                      <w:r>
                        <w:rPr>
                          <w:spacing w:val="-2"/>
                          <w:sz w:val="16"/>
                        </w:rPr>
                        <w:t> </w:t>
                      </w:r>
                      <w:r>
                        <w:rPr>
                          <w:sz w:val="16"/>
                        </w:rPr>
                        <w:t>If</w:t>
                      </w:r>
                      <w:r>
                        <w:rPr>
                          <w:spacing w:val="-2"/>
                          <w:sz w:val="16"/>
                        </w:rPr>
                        <w:t> </w:t>
                      </w:r>
                      <w:r>
                        <w:rPr>
                          <w:sz w:val="16"/>
                        </w:rPr>
                        <w:t>submitting</w:t>
                      </w:r>
                      <w:r>
                        <w:rPr>
                          <w:spacing w:val="-1"/>
                          <w:sz w:val="16"/>
                        </w:rPr>
                        <w:t> </w:t>
                      </w:r>
                      <w:r>
                        <w:rPr>
                          <w:sz w:val="16"/>
                        </w:rPr>
                        <w:t>written</w:t>
                      </w:r>
                      <w:r>
                        <w:rPr>
                          <w:spacing w:val="-1"/>
                          <w:sz w:val="16"/>
                        </w:rPr>
                        <w:t> </w:t>
                      </w:r>
                      <w:r>
                        <w:rPr>
                          <w:sz w:val="16"/>
                        </w:rPr>
                        <w:t>testimony, please</w:t>
                      </w:r>
                      <w:r>
                        <w:rPr>
                          <w:spacing w:val="-1"/>
                          <w:sz w:val="16"/>
                        </w:rPr>
                        <w:t> </w:t>
                      </w:r>
                      <w:r>
                        <w:rPr>
                          <w:sz w:val="16"/>
                        </w:rPr>
                        <w:t>note</w:t>
                      </w:r>
                      <w:r>
                        <w:rPr>
                          <w:spacing w:val="-3"/>
                          <w:sz w:val="16"/>
                        </w:rPr>
                        <w:t> </w:t>
                      </w:r>
                      <w:r>
                        <w:rPr>
                          <w:sz w:val="16"/>
                        </w:rPr>
                        <w:t>the</w:t>
                      </w:r>
                      <w:r>
                        <w:rPr>
                          <w:spacing w:val="-1"/>
                          <w:sz w:val="16"/>
                        </w:rPr>
                        <w:t> </w:t>
                      </w:r>
                      <w:r>
                        <w:rPr>
                          <w:sz w:val="16"/>
                        </w:rPr>
                        <w:t>board and</w:t>
                      </w:r>
                      <w:r>
                        <w:rPr>
                          <w:spacing w:val="-1"/>
                          <w:sz w:val="16"/>
                        </w:rPr>
                        <w:t> </w:t>
                      </w:r>
                      <w:r>
                        <w:rPr>
                          <w:sz w:val="16"/>
                        </w:rPr>
                        <w:t>agenda</w:t>
                      </w:r>
                      <w:r>
                        <w:rPr>
                          <w:spacing w:val="-1"/>
                          <w:sz w:val="16"/>
                        </w:rPr>
                        <w:t> </w:t>
                      </w:r>
                      <w:r>
                        <w:rPr>
                          <w:sz w:val="16"/>
                        </w:rPr>
                        <w:t>item(s) your</w:t>
                      </w:r>
                      <w:r>
                        <w:rPr>
                          <w:spacing w:val="-7"/>
                          <w:sz w:val="16"/>
                        </w:rPr>
                        <w:t> </w:t>
                      </w:r>
                      <w:r>
                        <w:rPr>
                          <w:sz w:val="16"/>
                        </w:rPr>
                        <w:t>testimony</w:t>
                      </w:r>
                      <w:r>
                        <w:rPr>
                          <w:spacing w:val="-8"/>
                          <w:sz w:val="16"/>
                        </w:rPr>
                        <w:t> </w:t>
                      </w:r>
                      <w:r>
                        <w:rPr>
                          <w:sz w:val="16"/>
                        </w:rPr>
                        <w:t>concerns.</w:t>
                      </w:r>
                      <w:r>
                        <w:rPr>
                          <w:spacing w:val="-8"/>
                          <w:sz w:val="16"/>
                        </w:rPr>
                        <w:t> </w:t>
                      </w:r>
                      <w:r>
                        <w:rPr>
                          <w:sz w:val="16"/>
                        </w:rPr>
                        <w:t>Send</w:t>
                      </w:r>
                      <w:r>
                        <w:rPr>
                          <w:spacing w:val="-9"/>
                          <w:sz w:val="16"/>
                        </w:rPr>
                        <w:t> </w:t>
                      </w:r>
                      <w:r>
                        <w:rPr>
                          <w:sz w:val="16"/>
                        </w:rPr>
                        <w:t>to:</w:t>
                      </w:r>
                      <w:r>
                        <w:rPr>
                          <w:spacing w:val="-8"/>
                          <w:sz w:val="16"/>
                        </w:rPr>
                        <w:t> </w:t>
                      </w:r>
                      <w:r>
                        <w:rPr>
                          <w:sz w:val="16"/>
                        </w:rPr>
                        <w:t>Neighborhood</w:t>
                      </w:r>
                      <w:r>
                        <w:rPr>
                          <w:spacing w:val="-7"/>
                          <w:sz w:val="16"/>
                        </w:rPr>
                        <w:t> </w:t>
                      </w:r>
                      <w:r>
                        <w:rPr>
                          <w:sz w:val="16"/>
                        </w:rPr>
                        <w:t>Commission</w:t>
                      </w:r>
                      <w:r>
                        <w:rPr>
                          <w:spacing w:val="-10"/>
                          <w:sz w:val="16"/>
                        </w:rPr>
                        <w:t> </w:t>
                      </w:r>
                      <w:r>
                        <w:rPr>
                          <w:sz w:val="16"/>
                        </w:rPr>
                        <w:t>Office,</w:t>
                      </w:r>
                      <w:r>
                        <w:rPr>
                          <w:spacing w:val="-8"/>
                          <w:sz w:val="16"/>
                        </w:rPr>
                        <w:t> </w:t>
                      </w:r>
                      <w:r>
                        <w:rPr>
                          <w:sz w:val="16"/>
                        </w:rPr>
                        <w:t>925</w:t>
                      </w:r>
                      <w:r>
                        <w:rPr>
                          <w:spacing w:val="-7"/>
                          <w:sz w:val="16"/>
                        </w:rPr>
                        <w:t> </w:t>
                      </w:r>
                      <w:r>
                        <w:rPr>
                          <w:sz w:val="16"/>
                        </w:rPr>
                        <w:t>Dillingham</w:t>
                      </w:r>
                      <w:r>
                        <w:rPr>
                          <w:spacing w:val="-8"/>
                          <w:sz w:val="16"/>
                        </w:rPr>
                        <w:t> </w:t>
                      </w:r>
                      <w:r>
                        <w:rPr>
                          <w:sz w:val="16"/>
                        </w:rPr>
                        <w:t>Boulevard,</w:t>
                      </w:r>
                      <w:r>
                        <w:rPr>
                          <w:spacing w:val="-8"/>
                          <w:sz w:val="16"/>
                        </w:rPr>
                        <w:t> </w:t>
                      </w:r>
                      <w:r>
                        <w:rPr>
                          <w:sz w:val="16"/>
                        </w:rPr>
                        <w:t>Suite</w:t>
                      </w:r>
                      <w:r>
                        <w:rPr>
                          <w:spacing w:val="-7"/>
                          <w:sz w:val="16"/>
                        </w:rPr>
                        <w:t> </w:t>
                      </w:r>
                      <w:r>
                        <w:rPr>
                          <w:sz w:val="16"/>
                        </w:rPr>
                        <w:t>160,</w:t>
                      </w:r>
                      <w:r>
                        <w:rPr>
                          <w:spacing w:val="-5"/>
                          <w:sz w:val="16"/>
                        </w:rPr>
                        <w:t> </w:t>
                      </w:r>
                      <w:r>
                        <w:rPr>
                          <w:sz w:val="16"/>
                        </w:rPr>
                        <w:t>Honolulu,</w:t>
                      </w:r>
                      <w:r>
                        <w:rPr>
                          <w:spacing w:val="-8"/>
                          <w:sz w:val="16"/>
                        </w:rPr>
                        <w:t> </w:t>
                      </w:r>
                      <w:r>
                        <w:rPr>
                          <w:sz w:val="16"/>
                        </w:rPr>
                        <w:t>HI</w:t>
                      </w:r>
                      <w:r>
                        <w:rPr>
                          <w:spacing w:val="-8"/>
                          <w:sz w:val="16"/>
                        </w:rPr>
                        <w:t> </w:t>
                      </w:r>
                      <w:r>
                        <w:rPr>
                          <w:sz w:val="16"/>
                        </w:rPr>
                        <w:t>96817.</w:t>
                      </w:r>
                      <w:r>
                        <w:rPr>
                          <w:spacing w:val="-8"/>
                          <w:sz w:val="16"/>
                        </w:rPr>
                        <w:t> </w:t>
                      </w:r>
                      <w:r>
                        <w:rPr>
                          <w:sz w:val="16"/>
                        </w:rPr>
                        <w:t>Fax:</w:t>
                      </w:r>
                      <w:r>
                        <w:rPr>
                          <w:spacing w:val="-8"/>
                          <w:sz w:val="16"/>
                        </w:rPr>
                        <w:t> </w:t>
                      </w:r>
                      <w:r>
                        <w:rPr>
                          <w:sz w:val="16"/>
                        </w:rPr>
                        <w:t>(808)</w:t>
                      </w:r>
                      <w:r>
                        <w:rPr>
                          <w:spacing w:val="-7"/>
                          <w:sz w:val="16"/>
                        </w:rPr>
                        <w:t> </w:t>
                      </w:r>
                      <w:r>
                        <w:rPr>
                          <w:sz w:val="16"/>
                        </w:rPr>
                        <w:t>768-3711. Email: </w:t>
                      </w:r>
                      <w:hyperlink r:id="rId77">
                        <w:r>
                          <w:rPr>
                            <w:color w:val="0000FF"/>
                            <w:sz w:val="16"/>
                            <w:u w:val="single" w:color="0000FF"/>
                          </w:rPr>
                          <w:t>nbtestimony@honolulu.gov</w:t>
                        </w:r>
                        <w:r>
                          <w:rPr>
                            <w:sz w:val="16"/>
                          </w:rPr>
                          <w:t>.</w:t>
                        </w:r>
                      </w:hyperlink>
                    </w:p>
                    <w:p>
                      <w:pPr>
                        <w:spacing w:before="183"/>
                        <w:ind w:left="108" w:right="105"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sz w:val="16"/>
                          </w:rPr>
                          <w:t>nco@honolulu.gov</w:t>
                        </w:r>
                      </w:hyperlink>
                      <w:r>
                        <w:rPr>
                          <w:sz w:val="16"/>
                        </w:rPr>
                        <w:t> as soon as possible, preferably at least three (3) business days before the scheduled meeting. If a request is received with fewer that three (3) business days</w:t>
                      </w:r>
                      <w:r>
                        <w:rPr>
                          <w:spacing w:val="-3"/>
                          <w:sz w:val="16"/>
                        </w:rPr>
                        <w:t> </w:t>
                      </w:r>
                      <w:r>
                        <w:rPr>
                          <w:sz w:val="16"/>
                        </w:rPr>
                        <w:t>remaining</w:t>
                      </w:r>
                      <w:r>
                        <w:rPr>
                          <w:spacing w:val="-2"/>
                          <w:sz w:val="16"/>
                        </w:rPr>
                        <w:t> </w:t>
                      </w:r>
                      <w:r>
                        <w:rPr>
                          <w:sz w:val="16"/>
                        </w:rPr>
                        <w:t>before</w:t>
                      </w:r>
                      <w:r>
                        <w:rPr>
                          <w:spacing w:val="-2"/>
                          <w:sz w:val="16"/>
                        </w:rPr>
                        <w:t> </w:t>
                      </w:r>
                      <w:r>
                        <w:rPr>
                          <w:sz w:val="16"/>
                        </w:rPr>
                        <w:t>the</w:t>
                      </w:r>
                      <w:r>
                        <w:rPr>
                          <w:spacing w:val="-4"/>
                          <w:sz w:val="16"/>
                        </w:rPr>
                        <w:t> </w:t>
                      </w:r>
                      <w:r>
                        <w:rPr>
                          <w:sz w:val="16"/>
                        </w:rPr>
                        <w:t>meeting,</w:t>
                      </w:r>
                      <w:r>
                        <w:rPr>
                          <w:spacing w:val="-1"/>
                          <w:sz w:val="16"/>
                        </w:rPr>
                        <w:t> </w:t>
                      </w:r>
                      <w:r>
                        <w:rPr>
                          <w:sz w:val="16"/>
                        </w:rPr>
                        <w:t>we</w:t>
                      </w:r>
                      <w:r>
                        <w:rPr>
                          <w:spacing w:val="-2"/>
                          <w:sz w:val="16"/>
                        </w:rPr>
                        <w:t> </w:t>
                      </w:r>
                      <w:r>
                        <w:rPr>
                          <w:sz w:val="16"/>
                        </w:rPr>
                        <w:t>will</w:t>
                      </w:r>
                      <w:r>
                        <w:rPr>
                          <w:spacing w:val="-4"/>
                          <w:sz w:val="16"/>
                        </w:rPr>
                        <w:t> </w:t>
                      </w:r>
                      <w:r>
                        <w:rPr>
                          <w:sz w:val="16"/>
                        </w:rPr>
                        <w:t>try</w:t>
                      </w:r>
                      <w:r>
                        <w:rPr>
                          <w:spacing w:val="-3"/>
                          <w:sz w:val="16"/>
                        </w:rPr>
                        <w:t> </w:t>
                      </w:r>
                      <w:r>
                        <w:rPr>
                          <w:sz w:val="16"/>
                        </w:rPr>
                        <w:t>to</w:t>
                      </w:r>
                      <w:r>
                        <w:rPr>
                          <w:spacing w:val="-2"/>
                          <w:sz w:val="16"/>
                        </w:rPr>
                        <w:t> </w:t>
                      </w:r>
                      <w:r>
                        <w:rPr>
                          <w:sz w:val="16"/>
                        </w:rPr>
                        <w:t>obtain</w:t>
                      </w:r>
                      <w:r>
                        <w:rPr>
                          <w:spacing w:val="-4"/>
                          <w:sz w:val="16"/>
                        </w:rPr>
                        <w:t> </w:t>
                      </w:r>
                      <w:r>
                        <w:rPr>
                          <w:sz w:val="16"/>
                        </w:rPr>
                        <w:t>the</w:t>
                      </w:r>
                      <w:r>
                        <w:rPr>
                          <w:spacing w:val="-2"/>
                          <w:sz w:val="16"/>
                        </w:rPr>
                        <w:t> </w:t>
                      </w:r>
                      <w:r>
                        <w:rPr>
                          <w:sz w:val="16"/>
                        </w:rPr>
                        <w:t>auxiliary</w:t>
                      </w:r>
                      <w:r>
                        <w:rPr>
                          <w:spacing w:val="-3"/>
                          <w:sz w:val="16"/>
                        </w:rPr>
                        <w:t> </w:t>
                      </w:r>
                      <w:r>
                        <w:rPr>
                          <w:sz w:val="16"/>
                        </w:rPr>
                        <w:t>aid/service</w:t>
                      </w:r>
                      <w:r>
                        <w:rPr>
                          <w:spacing w:val="-2"/>
                          <w:sz w:val="16"/>
                        </w:rPr>
                        <w:t> </w:t>
                      </w:r>
                      <w:r>
                        <w:rPr>
                          <w:sz w:val="16"/>
                        </w:rPr>
                        <w:t>or</w:t>
                      </w:r>
                      <w:r>
                        <w:rPr>
                          <w:spacing w:val="-2"/>
                          <w:sz w:val="16"/>
                        </w:rPr>
                        <w:t> </w:t>
                      </w:r>
                      <w:r>
                        <w:rPr>
                          <w:sz w:val="16"/>
                        </w:rPr>
                        <w:t>accommodation,</w:t>
                      </w:r>
                      <w:r>
                        <w:rPr>
                          <w:spacing w:val="-1"/>
                          <w:sz w:val="16"/>
                        </w:rPr>
                        <w:t> </w:t>
                      </w:r>
                      <w:r>
                        <w:rPr>
                          <w:sz w:val="16"/>
                        </w:rPr>
                        <w:t>but</w:t>
                      </w:r>
                      <w:r>
                        <w:rPr>
                          <w:spacing w:val="-1"/>
                          <w:sz w:val="16"/>
                        </w:rPr>
                        <w:t> </w:t>
                      </w:r>
                      <w:r>
                        <w:rPr>
                          <w:sz w:val="16"/>
                        </w:rPr>
                        <w:t>it</w:t>
                      </w:r>
                      <w:r>
                        <w:rPr>
                          <w:spacing w:val="-1"/>
                          <w:sz w:val="16"/>
                        </w:rPr>
                        <w:t> </w:t>
                      </w:r>
                      <w:r>
                        <w:rPr>
                          <w:sz w:val="16"/>
                        </w:rPr>
                        <w:t>may not</w:t>
                      </w:r>
                      <w:r>
                        <w:rPr>
                          <w:spacing w:val="-1"/>
                          <w:sz w:val="16"/>
                        </w:rPr>
                        <w:t> </w:t>
                      </w:r>
                      <w:r>
                        <w:rPr>
                          <w:sz w:val="16"/>
                        </w:rPr>
                        <w:t>be</w:t>
                      </w:r>
                      <w:r>
                        <w:rPr>
                          <w:spacing w:val="-2"/>
                          <w:sz w:val="16"/>
                        </w:rPr>
                        <w:t> </w:t>
                      </w:r>
                      <w:r>
                        <w:rPr>
                          <w:sz w:val="16"/>
                        </w:rPr>
                        <w:t>possible</w:t>
                      </w:r>
                      <w:r>
                        <w:rPr>
                          <w:spacing w:val="-4"/>
                          <w:sz w:val="16"/>
                        </w:rPr>
                        <w:t> </w:t>
                      </w:r>
                      <w:r>
                        <w:rPr>
                          <w:sz w:val="16"/>
                        </w:rPr>
                        <w:t>to</w:t>
                      </w:r>
                      <w:r>
                        <w:rPr>
                          <w:spacing w:val="-2"/>
                          <w:sz w:val="16"/>
                        </w:rPr>
                        <w:t> </w:t>
                      </w:r>
                      <w:r>
                        <w:rPr>
                          <w:sz w:val="16"/>
                        </w:rPr>
                        <w:t>fulfill</w:t>
                      </w:r>
                      <w:r>
                        <w:rPr>
                          <w:spacing w:val="-1"/>
                          <w:sz w:val="16"/>
                        </w:rPr>
                        <w:t> </w:t>
                      </w:r>
                      <w:r>
                        <w:rPr>
                          <w:sz w:val="16"/>
                        </w:rPr>
                        <w:t>requests received after this date.</w:t>
                      </w:r>
                    </w:p>
                  </w:txbxContent>
                </v:textbox>
                <v:stroke dashstyle="solid"/>
              </v:shape>
            </w:pict>
          </mc:Fallback>
        </mc:AlternateContent>
      </w:r>
      <w:r>
        <w:rPr>
          <w:sz w:val="20"/>
        </w:rPr>
      </w:r>
    </w:p>
    <w:p>
      <w:pPr>
        <w:spacing w:after="0" w:line="240" w:lineRule="auto"/>
        <w:rPr>
          <w:sz w:val="20"/>
        </w:rPr>
        <w:sectPr>
          <w:headerReference w:type="default" r:id="rId436"/>
          <w:footerReference w:type="default" r:id="rId437"/>
          <w:pgSz w:w="12240" w:h="15840"/>
          <w:pgMar w:header="547" w:footer="0" w:top="1060" w:bottom="280" w:left="360" w:right="0"/>
        </w:sectPr>
      </w:pPr>
    </w:p>
    <w:p>
      <w:pPr>
        <w:spacing w:before="0"/>
        <w:ind w:left="2686" w:right="0" w:firstLine="0"/>
        <w:jc w:val="left"/>
        <w:rPr>
          <w:sz w:val="16"/>
        </w:rPr>
      </w:pPr>
      <w:r>
        <w:rPr>
          <w:sz w:val="16"/>
        </w:rPr>
        <w:drawing>
          <wp:anchor distT="0" distB="0" distL="0" distR="0" allowOverlap="1" layoutInCell="1" locked="0" behindDoc="0" simplePos="0" relativeHeight="15814656">
            <wp:simplePos x="0" y="0"/>
            <wp:positionH relativeFrom="page">
              <wp:posOffset>476250</wp:posOffset>
            </wp:positionH>
            <wp:positionV relativeFrom="page">
              <wp:posOffset>228600</wp:posOffset>
            </wp:positionV>
            <wp:extent cx="685800" cy="685800"/>
            <wp:effectExtent l="0" t="0" r="0" b="0"/>
            <wp:wrapNone/>
            <wp:docPr id="333" name="Image 333"/>
            <wp:cNvGraphicFramePr>
              <a:graphicFrameLocks/>
            </wp:cNvGraphicFramePr>
            <a:graphic>
              <a:graphicData uri="http://schemas.openxmlformats.org/drawingml/2006/picture">
                <pic:pic>
                  <pic:nvPicPr>
                    <pic:cNvPr id="333" name="Image 333"/>
                    <pic:cNvPicPr/>
                  </pic:nvPicPr>
                  <pic:blipFill>
                    <a:blip r:embed="rId116" cstate="print"/>
                    <a:stretch>
                      <a:fillRect/>
                    </a:stretch>
                  </pic:blipFill>
                  <pic:spPr>
                    <a:xfrm>
                      <a:off x="0" y="0"/>
                      <a:ext cx="685800" cy="685800"/>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15168">
                <wp:simplePos x="0" y="0"/>
                <wp:positionH relativeFrom="page">
                  <wp:posOffset>4846123</wp:posOffset>
                </wp:positionH>
                <wp:positionV relativeFrom="page">
                  <wp:posOffset>339955</wp:posOffset>
                </wp:positionV>
                <wp:extent cx="1993264" cy="27051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'26MAR10 AM 10:26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381.584503pt;margin-top:26.768188pt;width:156.950pt;height:21.3pt;mso-position-horizontal-relative:page;mso-position-vertical-relative:page;z-index:15815168" type="#_x0000_t202" id="docshape276" filled="true" fillcolor="#00c7ff" stroked="false">
                <v:textbox inset="0,0,0,0">
                  <w:txbxContent>
                    <w:p>
                      <w:pPr>
                        <w:pStyle w:val="BodyText"/>
                        <w:spacing w:before="80"/>
                        <w:ind w:left="44"/>
                        <w:rPr>
                          <w:rFonts w:ascii="Arial Narrow"/>
                          <w:color w:val="000000"/>
                        </w:rPr>
                      </w:pPr>
                      <w:r>
                        <w:rPr>
                          <w:rFonts w:ascii="Arial Narrow"/>
                          <w:color w:val="7F00FF"/>
                        </w:rPr>
                        <w:t>'26MAR10 AM 10:26 CITY </w:t>
                      </w:r>
                      <w:r>
                        <w:rPr>
                          <w:rFonts w:ascii="Arial Narrow"/>
                          <w:color w:val="7F00FF"/>
                          <w:spacing w:val="-2"/>
                        </w:rPr>
                        <w:t>CLERK</w:t>
                      </w:r>
                    </w:p>
                  </w:txbxContent>
                </v:textbox>
                <v:fill type="solid"/>
                <w10:wrap type="none"/>
              </v:shape>
            </w:pict>
          </mc:Fallback>
        </mc:AlternateContent>
      </w:r>
      <w:r>
        <w:rPr>
          <w:sz w:val="16"/>
        </w:rPr>
        <w:t>TELEPHONE:</w:t>
      </w:r>
      <w:r>
        <w:rPr>
          <w:spacing w:val="36"/>
          <w:sz w:val="16"/>
        </w:rPr>
        <w:t> </w:t>
      </w:r>
      <w:r>
        <w:rPr>
          <w:sz w:val="16"/>
        </w:rPr>
        <w:t>(808)</w:t>
      </w:r>
      <w:r>
        <w:rPr>
          <w:spacing w:val="-3"/>
          <w:sz w:val="16"/>
        </w:rPr>
        <w:t> </w:t>
      </w:r>
      <w:r>
        <w:rPr>
          <w:sz w:val="16"/>
        </w:rPr>
        <w:t>768-3710</w:t>
      </w:r>
      <w:r>
        <w:rPr>
          <w:spacing w:val="-4"/>
          <w:sz w:val="16"/>
        </w:rPr>
        <w:t> </w:t>
      </w:r>
      <w:r>
        <w:rPr>
          <w:rFonts w:ascii="Wingdings 2" w:hAnsi="Wingdings 2"/>
          <w:sz w:val="16"/>
        </w:rPr>
        <w:t></w:t>
      </w:r>
      <w:r>
        <w:rPr>
          <w:rFonts w:ascii="Times New Roman" w:hAnsi="Times New Roman"/>
          <w:spacing w:val="2"/>
          <w:sz w:val="16"/>
        </w:rPr>
        <w:t> </w:t>
      </w:r>
      <w:r>
        <w:rPr>
          <w:sz w:val="16"/>
        </w:rPr>
        <w:t>FAX:</w:t>
      </w:r>
      <w:r>
        <w:rPr>
          <w:spacing w:val="38"/>
          <w:sz w:val="16"/>
        </w:rPr>
        <w:t> </w:t>
      </w:r>
      <w:r>
        <w:rPr>
          <w:sz w:val="16"/>
        </w:rPr>
        <w:t>(808)</w:t>
      </w:r>
      <w:r>
        <w:rPr>
          <w:spacing w:val="-4"/>
          <w:sz w:val="16"/>
        </w:rPr>
        <w:t> </w:t>
      </w:r>
      <w:r>
        <w:rPr>
          <w:sz w:val="16"/>
        </w:rPr>
        <w:t>768-3711</w:t>
      </w:r>
      <w:r>
        <w:rPr>
          <w:spacing w:val="-5"/>
          <w:sz w:val="16"/>
        </w:rPr>
        <w:t> </w:t>
      </w:r>
      <w:r>
        <w:rPr>
          <w:rFonts w:ascii="Wingdings 2" w:hAnsi="Wingdings 2"/>
          <w:sz w:val="16"/>
        </w:rPr>
        <w:t></w:t>
      </w:r>
      <w:r>
        <w:rPr>
          <w:rFonts w:ascii="Times New Roman" w:hAnsi="Times New Roman"/>
          <w:spacing w:val="2"/>
          <w:sz w:val="16"/>
        </w:rPr>
        <w:t> </w:t>
      </w:r>
      <w:r>
        <w:rPr>
          <w:sz w:val="16"/>
        </w:rPr>
        <w:t>WEBSITE:</w:t>
      </w:r>
      <w:r>
        <w:rPr>
          <w:spacing w:val="-5"/>
          <w:sz w:val="16"/>
        </w:rPr>
        <w:t> </w:t>
      </w:r>
      <w:hyperlink r:id="rId29">
        <w:r>
          <w:rPr>
            <w:color w:val="0000FF"/>
            <w:spacing w:val="-2"/>
            <w:sz w:val="16"/>
            <w:u w:val="single" w:color="0000FF"/>
          </w:rPr>
          <w:t>http://www.honolulu.gov/nco</w:t>
        </w:r>
      </w:hyperlink>
    </w:p>
    <w:p>
      <w:pPr>
        <w:pStyle w:val="BodyText"/>
        <w:rPr>
          <w:sz w:val="20"/>
        </w:rPr>
      </w:pPr>
    </w:p>
    <w:p>
      <w:pPr>
        <w:pStyle w:val="BodyText"/>
        <w:spacing w:before="1"/>
        <w:rPr>
          <w:sz w:val="20"/>
        </w:rPr>
      </w:pPr>
    </w:p>
    <w:p>
      <w:pPr>
        <w:spacing w:before="0"/>
        <w:ind w:left="4071" w:right="3708" w:hanging="6"/>
        <w:jc w:val="center"/>
        <w:rPr>
          <w:b/>
          <w:sz w:val="20"/>
        </w:rPr>
      </w:pPr>
      <w:r>
        <w:rPr>
          <w:b/>
          <w:sz w:val="20"/>
        </w:rPr>
        <w:t>North Shore Neighborhood Board Transportation</w:t>
      </w:r>
      <w:r>
        <w:rPr>
          <w:b/>
          <w:spacing w:val="-14"/>
          <w:sz w:val="20"/>
        </w:rPr>
        <w:t> </w:t>
      </w:r>
      <w:r>
        <w:rPr>
          <w:b/>
          <w:sz w:val="20"/>
        </w:rPr>
        <w:t>Committee</w:t>
      </w:r>
      <w:r>
        <w:rPr>
          <w:b/>
          <w:spacing w:val="-14"/>
          <w:sz w:val="20"/>
        </w:rPr>
        <w:t> </w:t>
      </w:r>
      <w:r>
        <w:rPr>
          <w:b/>
          <w:sz w:val="20"/>
        </w:rPr>
        <w:t>Meeting</w:t>
      </w:r>
      <w:r>
        <w:rPr>
          <w:b/>
          <w:spacing w:val="-12"/>
          <w:sz w:val="20"/>
        </w:rPr>
        <w:t> </w:t>
      </w:r>
      <w:r>
        <w:rPr>
          <w:b/>
          <w:sz w:val="20"/>
        </w:rPr>
        <w:t>Agenda Monday, March 16, 2026, 6:00 PM</w:t>
      </w:r>
    </w:p>
    <w:p>
      <w:pPr>
        <w:spacing w:before="229"/>
        <w:ind w:left="360" w:right="0" w:firstLine="0"/>
        <w:jc w:val="center"/>
        <w:rPr>
          <w:sz w:val="20"/>
        </w:rPr>
      </w:pPr>
      <w:r>
        <w:rPr>
          <w:spacing w:val="-2"/>
          <w:sz w:val="20"/>
          <w:u w:val="single"/>
        </w:rPr>
        <w:t>In-Person:</w:t>
      </w:r>
    </w:p>
    <w:p>
      <w:pPr>
        <w:spacing w:before="1"/>
        <w:ind w:left="4224" w:right="3867" w:firstLine="0"/>
        <w:jc w:val="center"/>
        <w:rPr>
          <w:sz w:val="20"/>
        </w:rPr>
      </w:pPr>
      <w:r>
        <w:rPr>
          <w:sz w:val="20"/>
        </w:rPr>
        <w:t>North</w:t>
      </w:r>
      <w:r>
        <w:rPr>
          <w:spacing w:val="-8"/>
          <w:sz w:val="20"/>
        </w:rPr>
        <w:t> </w:t>
      </w:r>
      <w:r>
        <w:rPr>
          <w:sz w:val="20"/>
        </w:rPr>
        <w:t>Shore</w:t>
      </w:r>
      <w:r>
        <w:rPr>
          <w:spacing w:val="-8"/>
          <w:sz w:val="20"/>
        </w:rPr>
        <w:t> </w:t>
      </w:r>
      <w:r>
        <w:rPr>
          <w:sz w:val="20"/>
        </w:rPr>
        <w:t>Chamber</w:t>
      </w:r>
      <w:r>
        <w:rPr>
          <w:spacing w:val="-7"/>
          <w:sz w:val="20"/>
        </w:rPr>
        <w:t> </w:t>
      </w:r>
      <w:r>
        <w:rPr>
          <w:sz w:val="20"/>
        </w:rPr>
        <w:t>of</w:t>
      </w:r>
      <w:r>
        <w:rPr>
          <w:spacing w:val="-10"/>
          <w:sz w:val="20"/>
        </w:rPr>
        <w:t> </w:t>
      </w:r>
      <w:r>
        <w:rPr>
          <w:sz w:val="20"/>
        </w:rPr>
        <w:t>Commerce</w:t>
      </w:r>
      <w:r>
        <w:rPr>
          <w:spacing w:val="-10"/>
          <w:sz w:val="20"/>
        </w:rPr>
        <w:t> </w:t>
      </w:r>
      <w:r>
        <w:rPr>
          <w:sz w:val="20"/>
        </w:rPr>
        <w:t>Office 66-434 B Kamehameha Highway</w:t>
      </w:r>
    </w:p>
    <w:p>
      <w:pPr>
        <w:spacing w:line="228" w:lineRule="exact" w:before="0"/>
        <w:ind w:left="356" w:right="0" w:firstLine="0"/>
        <w:jc w:val="center"/>
        <w:rPr>
          <w:sz w:val="20"/>
        </w:rPr>
      </w:pPr>
      <w:r>
        <w:rPr>
          <w:sz w:val="20"/>
        </w:rPr>
        <w:t>Haleʻiwa,</w:t>
      </w:r>
      <w:r>
        <w:rPr>
          <w:spacing w:val="-11"/>
          <w:sz w:val="20"/>
        </w:rPr>
        <w:t> </w:t>
      </w:r>
      <w:r>
        <w:rPr>
          <w:sz w:val="20"/>
        </w:rPr>
        <w:t>Hawaiʻi</w:t>
      </w:r>
      <w:r>
        <w:rPr>
          <w:spacing w:val="-12"/>
          <w:sz w:val="20"/>
        </w:rPr>
        <w:t> </w:t>
      </w:r>
      <w:r>
        <w:rPr>
          <w:spacing w:val="-4"/>
          <w:sz w:val="20"/>
        </w:rPr>
        <w:t>96712</w:t>
      </w:r>
    </w:p>
    <w:p>
      <w:pPr>
        <w:pStyle w:val="BodyText"/>
        <w:rPr>
          <w:sz w:val="20"/>
        </w:rPr>
      </w:pPr>
    </w:p>
    <w:p>
      <w:pPr>
        <w:spacing w:before="0"/>
        <w:ind w:left="356" w:right="0" w:firstLine="0"/>
        <w:jc w:val="center"/>
        <w:rPr>
          <w:sz w:val="20"/>
        </w:rPr>
      </w:pPr>
      <w:r>
        <w:rPr>
          <w:sz w:val="20"/>
          <w:u w:val="single"/>
        </w:rPr>
        <w:t>Virtual</w:t>
      </w:r>
      <w:r>
        <w:rPr>
          <w:spacing w:val="-10"/>
          <w:sz w:val="20"/>
          <w:u w:val="single"/>
        </w:rPr>
        <w:t> </w:t>
      </w:r>
      <w:r>
        <w:rPr>
          <w:spacing w:val="-2"/>
          <w:sz w:val="20"/>
          <w:u w:val="single"/>
        </w:rPr>
        <w:t>Participation:</w:t>
      </w:r>
    </w:p>
    <w:p>
      <w:pPr>
        <w:spacing w:before="1"/>
        <w:ind w:left="355" w:right="0" w:firstLine="0"/>
        <w:jc w:val="center"/>
        <w:rPr>
          <w:sz w:val="20"/>
        </w:rPr>
      </w:pPr>
      <w:r>
        <w:rPr>
          <w:sz w:val="20"/>
        </w:rPr>
        <w:t>Google</w:t>
      </w:r>
      <w:r>
        <w:rPr>
          <w:spacing w:val="-9"/>
          <w:sz w:val="20"/>
        </w:rPr>
        <w:t> </w:t>
      </w:r>
      <w:r>
        <w:rPr>
          <w:sz w:val="20"/>
        </w:rPr>
        <w:t>Meet</w:t>
      </w:r>
      <w:r>
        <w:rPr>
          <w:spacing w:val="-9"/>
          <w:sz w:val="20"/>
        </w:rPr>
        <w:t> </w:t>
      </w:r>
      <w:r>
        <w:rPr>
          <w:sz w:val="20"/>
        </w:rPr>
        <w:t>joining</w:t>
      </w:r>
      <w:r>
        <w:rPr>
          <w:spacing w:val="-8"/>
          <w:sz w:val="20"/>
        </w:rPr>
        <w:t> </w:t>
      </w:r>
      <w:r>
        <w:rPr>
          <w:spacing w:val="-4"/>
          <w:sz w:val="20"/>
        </w:rPr>
        <w:t>info</w:t>
      </w:r>
    </w:p>
    <w:p>
      <w:pPr>
        <w:spacing w:before="0"/>
        <w:ind w:left="356" w:right="0" w:firstLine="0"/>
        <w:jc w:val="center"/>
        <w:rPr>
          <w:sz w:val="20"/>
        </w:rPr>
      </w:pPr>
      <w:r>
        <w:rPr>
          <w:spacing w:val="-2"/>
          <w:sz w:val="20"/>
        </w:rPr>
        <w:t>Video</w:t>
      </w:r>
      <w:r>
        <w:rPr>
          <w:spacing w:val="12"/>
          <w:sz w:val="20"/>
        </w:rPr>
        <w:t> </w:t>
      </w:r>
      <w:r>
        <w:rPr>
          <w:spacing w:val="-2"/>
          <w:sz w:val="20"/>
        </w:rPr>
        <w:t>call</w:t>
      </w:r>
      <w:r>
        <w:rPr>
          <w:spacing w:val="16"/>
          <w:sz w:val="20"/>
        </w:rPr>
        <w:t> </w:t>
      </w:r>
      <w:r>
        <w:rPr>
          <w:spacing w:val="-2"/>
          <w:sz w:val="20"/>
        </w:rPr>
        <w:t>link:</w:t>
      </w:r>
      <w:r>
        <w:rPr>
          <w:spacing w:val="16"/>
          <w:sz w:val="20"/>
        </w:rPr>
        <w:t> </w:t>
      </w:r>
      <w:hyperlink r:id="rId440">
        <w:r>
          <w:rPr>
            <w:color w:val="0000FF"/>
            <w:spacing w:val="-2"/>
            <w:sz w:val="20"/>
            <w:u w:val="single" w:color="0000FF"/>
          </w:rPr>
          <w:t>https://meet.google.com/khv-imyc-</w:t>
        </w:r>
        <w:r>
          <w:rPr>
            <w:color w:val="0000FF"/>
            <w:spacing w:val="-5"/>
            <w:sz w:val="20"/>
            <w:u w:val="single" w:color="0000FF"/>
          </w:rPr>
          <w:t>qmj</w:t>
        </w:r>
      </w:hyperlink>
    </w:p>
    <w:p>
      <w:pPr>
        <w:pStyle w:val="BodyText"/>
        <w:spacing w:before="229"/>
        <w:rPr>
          <w:sz w:val="20"/>
        </w:rPr>
      </w:pPr>
    </w:p>
    <w:p>
      <w:pPr>
        <w:pStyle w:val="ListParagraph"/>
        <w:numPr>
          <w:ilvl w:val="0"/>
          <w:numId w:val="70"/>
        </w:numPr>
        <w:tabs>
          <w:tab w:pos="1440" w:val="left" w:leader="none"/>
        </w:tabs>
        <w:spacing w:line="240" w:lineRule="auto" w:before="1" w:after="0"/>
        <w:ind w:left="1440" w:right="0" w:hanging="470"/>
        <w:jc w:val="left"/>
        <w:rPr>
          <w:sz w:val="20"/>
        </w:rPr>
      </w:pPr>
      <w:r>
        <w:rPr>
          <w:sz w:val="20"/>
        </w:rPr>
        <w:t>Call</w:t>
      </w:r>
      <w:r>
        <w:rPr>
          <w:spacing w:val="-7"/>
          <w:sz w:val="20"/>
        </w:rPr>
        <w:t> </w:t>
      </w:r>
      <w:r>
        <w:rPr>
          <w:sz w:val="20"/>
        </w:rPr>
        <w:t>to</w:t>
      </w:r>
      <w:r>
        <w:rPr>
          <w:spacing w:val="-6"/>
          <w:sz w:val="20"/>
        </w:rPr>
        <w:t> </w:t>
      </w:r>
      <w:r>
        <w:rPr>
          <w:sz w:val="20"/>
        </w:rPr>
        <w:t>Order:</w:t>
      </w:r>
      <w:r>
        <w:rPr>
          <w:spacing w:val="46"/>
          <w:sz w:val="20"/>
        </w:rPr>
        <w:t> </w:t>
      </w:r>
      <w:r>
        <w:rPr>
          <w:sz w:val="20"/>
        </w:rPr>
        <w:t>Chair</w:t>
      </w:r>
      <w:r>
        <w:rPr>
          <w:spacing w:val="-5"/>
          <w:sz w:val="20"/>
        </w:rPr>
        <w:t> </w:t>
      </w:r>
      <w:r>
        <w:rPr>
          <w:sz w:val="20"/>
        </w:rPr>
        <w:t>Carol</w:t>
      </w:r>
      <w:r>
        <w:rPr>
          <w:spacing w:val="-4"/>
          <w:sz w:val="20"/>
        </w:rPr>
        <w:t> </w:t>
      </w:r>
      <w:r>
        <w:rPr>
          <w:spacing w:val="-2"/>
          <w:sz w:val="20"/>
        </w:rPr>
        <w:t>Philips</w:t>
      </w:r>
    </w:p>
    <w:p>
      <w:pPr>
        <w:pStyle w:val="BodyText"/>
        <w:rPr>
          <w:sz w:val="20"/>
        </w:rPr>
      </w:pPr>
    </w:p>
    <w:p>
      <w:pPr>
        <w:pStyle w:val="ListParagraph"/>
        <w:numPr>
          <w:ilvl w:val="0"/>
          <w:numId w:val="70"/>
        </w:numPr>
        <w:tabs>
          <w:tab w:pos="1440" w:val="left" w:leader="none"/>
        </w:tabs>
        <w:spacing w:line="240" w:lineRule="auto" w:before="1" w:after="0"/>
        <w:ind w:left="1440" w:right="1083" w:hanging="526"/>
        <w:jc w:val="left"/>
        <w:rPr>
          <w:sz w:val="20"/>
        </w:rPr>
      </w:pPr>
      <w:r>
        <w:rPr>
          <w:sz w:val="20"/>
        </w:rPr>
        <w:t>Introductions: Introduction of committee members, neighborhood board members, invited agencies, and community participants.</w:t>
      </w:r>
    </w:p>
    <w:p>
      <w:pPr>
        <w:pStyle w:val="ListParagraph"/>
        <w:numPr>
          <w:ilvl w:val="0"/>
          <w:numId w:val="70"/>
        </w:numPr>
        <w:tabs>
          <w:tab w:pos="1437" w:val="left" w:leader="none"/>
        </w:tabs>
        <w:spacing w:line="240" w:lineRule="auto" w:before="228" w:after="0"/>
        <w:ind w:left="1437" w:right="0" w:hanging="580"/>
        <w:jc w:val="both"/>
        <w:rPr>
          <w:sz w:val="20"/>
        </w:rPr>
      </w:pPr>
      <w:r>
        <w:rPr>
          <w:sz w:val="20"/>
        </w:rPr>
        <w:t>Review</w:t>
      </w:r>
      <w:r>
        <w:rPr>
          <w:spacing w:val="-7"/>
          <w:sz w:val="20"/>
        </w:rPr>
        <w:t> </w:t>
      </w:r>
      <w:r>
        <w:rPr>
          <w:sz w:val="20"/>
        </w:rPr>
        <w:t>of</w:t>
      </w:r>
      <w:r>
        <w:rPr>
          <w:spacing w:val="-6"/>
          <w:sz w:val="20"/>
        </w:rPr>
        <w:t> </w:t>
      </w:r>
      <w:r>
        <w:rPr>
          <w:sz w:val="20"/>
        </w:rPr>
        <w:t>Existing</w:t>
      </w:r>
      <w:r>
        <w:rPr>
          <w:spacing w:val="-10"/>
          <w:sz w:val="20"/>
        </w:rPr>
        <w:t> </w:t>
      </w:r>
      <w:r>
        <w:rPr>
          <w:sz w:val="20"/>
        </w:rPr>
        <w:t>North</w:t>
      </w:r>
      <w:r>
        <w:rPr>
          <w:spacing w:val="-6"/>
          <w:sz w:val="20"/>
        </w:rPr>
        <w:t> </w:t>
      </w:r>
      <w:r>
        <w:rPr>
          <w:sz w:val="20"/>
        </w:rPr>
        <w:t>Shore</w:t>
      </w:r>
      <w:r>
        <w:rPr>
          <w:spacing w:val="-8"/>
          <w:sz w:val="20"/>
        </w:rPr>
        <w:t> </w:t>
      </w:r>
      <w:r>
        <w:rPr>
          <w:sz w:val="20"/>
        </w:rPr>
        <w:t>Transportation</w:t>
      </w:r>
      <w:r>
        <w:rPr>
          <w:spacing w:val="-8"/>
          <w:sz w:val="20"/>
        </w:rPr>
        <w:t> </w:t>
      </w:r>
      <w:r>
        <w:rPr>
          <w:sz w:val="20"/>
        </w:rPr>
        <w:t>and</w:t>
      </w:r>
      <w:r>
        <w:rPr>
          <w:spacing w:val="-8"/>
          <w:sz w:val="20"/>
        </w:rPr>
        <w:t> </w:t>
      </w:r>
      <w:r>
        <w:rPr>
          <w:sz w:val="20"/>
        </w:rPr>
        <w:t>Parking</w:t>
      </w:r>
      <w:r>
        <w:rPr>
          <w:spacing w:val="-9"/>
          <w:sz w:val="20"/>
        </w:rPr>
        <w:t> </w:t>
      </w:r>
      <w:r>
        <w:rPr>
          <w:spacing w:val="-2"/>
          <w:sz w:val="20"/>
        </w:rPr>
        <w:t>Studies</w:t>
      </w:r>
    </w:p>
    <w:p>
      <w:pPr>
        <w:pStyle w:val="ListParagraph"/>
        <w:numPr>
          <w:ilvl w:val="1"/>
          <w:numId w:val="70"/>
        </w:numPr>
        <w:tabs>
          <w:tab w:pos="1798" w:val="left" w:leader="none"/>
          <w:tab w:pos="1800" w:val="left" w:leader="none"/>
        </w:tabs>
        <w:spacing w:line="240" w:lineRule="auto" w:before="1" w:after="0"/>
        <w:ind w:left="1800" w:right="1081" w:hanging="360"/>
        <w:jc w:val="both"/>
        <w:rPr>
          <w:sz w:val="20"/>
        </w:rPr>
      </w:pPr>
      <w:r>
        <w:rPr>
          <w:sz w:val="20"/>
        </w:rPr>
        <w:t>Discussion and overview of prior transportation, traffic, and parking studies conducted for the North Shore area, including findings and recommendations relevant to current planning and infrastructure </w:t>
      </w:r>
      <w:r>
        <w:rPr>
          <w:spacing w:val="-2"/>
          <w:sz w:val="20"/>
        </w:rPr>
        <w:t>improvements.</w:t>
      </w:r>
    </w:p>
    <w:p>
      <w:pPr>
        <w:pStyle w:val="ListParagraph"/>
        <w:numPr>
          <w:ilvl w:val="0"/>
          <w:numId w:val="70"/>
        </w:numPr>
        <w:tabs>
          <w:tab w:pos="1440" w:val="left" w:leader="none"/>
        </w:tabs>
        <w:spacing w:line="240" w:lineRule="auto" w:before="229" w:after="0"/>
        <w:ind w:left="1440" w:right="0" w:hanging="605"/>
        <w:jc w:val="left"/>
        <w:rPr>
          <w:sz w:val="20"/>
        </w:rPr>
      </w:pPr>
      <w:r>
        <w:rPr>
          <w:sz w:val="20"/>
        </w:rPr>
        <w:t>Agency</w:t>
      </w:r>
      <w:r>
        <w:rPr>
          <w:spacing w:val="-7"/>
          <w:sz w:val="20"/>
        </w:rPr>
        <w:t> </w:t>
      </w:r>
      <w:r>
        <w:rPr>
          <w:sz w:val="20"/>
        </w:rPr>
        <w:t>and</w:t>
      </w:r>
      <w:r>
        <w:rPr>
          <w:spacing w:val="-8"/>
          <w:sz w:val="20"/>
        </w:rPr>
        <w:t> </w:t>
      </w:r>
      <w:r>
        <w:rPr>
          <w:sz w:val="20"/>
        </w:rPr>
        <w:t>Government</w:t>
      </w:r>
      <w:r>
        <w:rPr>
          <w:spacing w:val="-7"/>
          <w:sz w:val="20"/>
        </w:rPr>
        <w:t> </w:t>
      </w:r>
      <w:r>
        <w:rPr>
          <w:sz w:val="20"/>
        </w:rPr>
        <w:t>Updates</w:t>
      </w:r>
      <w:r>
        <w:rPr>
          <w:spacing w:val="-7"/>
          <w:sz w:val="20"/>
        </w:rPr>
        <w:t> </w:t>
      </w:r>
      <w:r>
        <w:rPr>
          <w:sz w:val="20"/>
        </w:rPr>
        <w:t>(If</w:t>
      </w:r>
      <w:r>
        <w:rPr>
          <w:spacing w:val="-8"/>
          <w:sz w:val="20"/>
        </w:rPr>
        <w:t> </w:t>
      </w:r>
      <w:r>
        <w:rPr>
          <w:spacing w:val="-2"/>
          <w:sz w:val="20"/>
        </w:rPr>
        <w:t>Available)</w:t>
      </w:r>
    </w:p>
    <w:p>
      <w:pPr>
        <w:pStyle w:val="ListParagraph"/>
        <w:numPr>
          <w:ilvl w:val="1"/>
          <w:numId w:val="70"/>
        </w:numPr>
        <w:tabs>
          <w:tab w:pos="1798" w:val="left" w:leader="none"/>
          <w:tab w:pos="1800" w:val="left" w:leader="none"/>
        </w:tabs>
        <w:spacing w:line="240" w:lineRule="auto" w:before="0" w:after="0"/>
        <w:ind w:left="1800" w:right="1082" w:hanging="360"/>
        <w:jc w:val="left"/>
        <w:rPr>
          <w:sz w:val="20"/>
        </w:rPr>
      </w:pPr>
      <w:r>
        <w:rPr>
          <w:sz w:val="20"/>
        </w:rPr>
        <w:t>Hawaiʻi Department of Transportation (HDOT) - Updates on state transportation projects affecting the North Shore.</w:t>
      </w:r>
    </w:p>
    <w:p>
      <w:pPr>
        <w:pStyle w:val="ListParagraph"/>
        <w:numPr>
          <w:ilvl w:val="1"/>
          <w:numId w:val="70"/>
        </w:numPr>
        <w:tabs>
          <w:tab w:pos="1798" w:val="left" w:leader="none"/>
          <w:tab w:pos="1800" w:val="left" w:leader="none"/>
        </w:tabs>
        <w:spacing w:line="240" w:lineRule="auto" w:before="1" w:after="0"/>
        <w:ind w:left="1800" w:right="1081" w:hanging="360"/>
        <w:jc w:val="left"/>
        <w:rPr>
          <w:sz w:val="20"/>
        </w:rPr>
      </w:pPr>
      <w:r>
        <w:rPr>
          <w:sz w:val="20"/>
        </w:rPr>
        <w:t>City</w:t>
      </w:r>
      <w:r>
        <w:rPr>
          <w:spacing w:val="67"/>
          <w:sz w:val="20"/>
        </w:rPr>
        <w:t> </w:t>
      </w:r>
      <w:r>
        <w:rPr>
          <w:sz w:val="20"/>
        </w:rPr>
        <w:t>&amp;</w:t>
      </w:r>
      <w:r>
        <w:rPr>
          <w:spacing w:val="63"/>
          <w:sz w:val="20"/>
        </w:rPr>
        <w:t> </w:t>
      </w:r>
      <w:r>
        <w:rPr>
          <w:sz w:val="20"/>
        </w:rPr>
        <w:t>County</w:t>
      </w:r>
      <w:r>
        <w:rPr>
          <w:spacing w:val="64"/>
          <w:sz w:val="20"/>
        </w:rPr>
        <w:t> </w:t>
      </w:r>
      <w:r>
        <w:rPr>
          <w:sz w:val="20"/>
        </w:rPr>
        <w:t>of</w:t>
      </w:r>
      <w:r>
        <w:rPr>
          <w:spacing w:val="65"/>
          <w:sz w:val="20"/>
        </w:rPr>
        <w:t> </w:t>
      </w:r>
      <w:r>
        <w:rPr>
          <w:sz w:val="20"/>
        </w:rPr>
        <w:t>Honolulu</w:t>
      </w:r>
      <w:r>
        <w:rPr>
          <w:spacing w:val="63"/>
          <w:sz w:val="20"/>
        </w:rPr>
        <w:t> </w:t>
      </w:r>
      <w:r>
        <w:rPr>
          <w:sz w:val="20"/>
        </w:rPr>
        <w:t>Department</w:t>
      </w:r>
      <w:r>
        <w:rPr>
          <w:spacing w:val="66"/>
          <w:sz w:val="20"/>
        </w:rPr>
        <w:t> </w:t>
      </w:r>
      <w:r>
        <w:rPr>
          <w:sz w:val="20"/>
        </w:rPr>
        <w:t>of</w:t>
      </w:r>
      <w:r>
        <w:rPr>
          <w:spacing w:val="65"/>
          <w:sz w:val="20"/>
        </w:rPr>
        <w:t> </w:t>
      </w:r>
      <w:r>
        <w:rPr>
          <w:sz w:val="20"/>
        </w:rPr>
        <w:t>Transportation</w:t>
      </w:r>
      <w:r>
        <w:rPr>
          <w:spacing w:val="66"/>
          <w:sz w:val="20"/>
        </w:rPr>
        <w:t> </w:t>
      </w:r>
      <w:r>
        <w:rPr>
          <w:sz w:val="20"/>
        </w:rPr>
        <w:t>Services</w:t>
      </w:r>
      <w:r>
        <w:rPr>
          <w:spacing w:val="64"/>
          <w:sz w:val="20"/>
        </w:rPr>
        <w:t> </w:t>
      </w:r>
      <w:r>
        <w:rPr>
          <w:sz w:val="20"/>
        </w:rPr>
        <w:t>(DTS)</w:t>
      </w:r>
      <w:r>
        <w:rPr>
          <w:spacing w:val="68"/>
          <w:sz w:val="20"/>
        </w:rPr>
        <w:t> </w:t>
      </w:r>
      <w:r>
        <w:rPr>
          <w:sz w:val="20"/>
        </w:rPr>
        <w:t>-</w:t>
      </w:r>
      <w:r>
        <w:rPr>
          <w:spacing w:val="67"/>
          <w:sz w:val="20"/>
        </w:rPr>
        <w:t> </w:t>
      </w:r>
      <w:r>
        <w:rPr>
          <w:sz w:val="20"/>
        </w:rPr>
        <w:t>Updates</w:t>
      </w:r>
      <w:r>
        <w:rPr>
          <w:spacing w:val="64"/>
          <w:sz w:val="20"/>
        </w:rPr>
        <w:t> </w:t>
      </w:r>
      <w:r>
        <w:rPr>
          <w:sz w:val="20"/>
        </w:rPr>
        <w:t>on</w:t>
      </w:r>
      <w:r>
        <w:rPr>
          <w:spacing w:val="63"/>
          <w:sz w:val="20"/>
        </w:rPr>
        <w:t> </w:t>
      </w:r>
      <w:r>
        <w:rPr>
          <w:sz w:val="20"/>
        </w:rPr>
        <w:t>traffic management, pedestrian safety initiatives, and transportation planning.</w:t>
      </w:r>
    </w:p>
    <w:p>
      <w:pPr>
        <w:pStyle w:val="ListParagraph"/>
        <w:numPr>
          <w:ilvl w:val="1"/>
          <w:numId w:val="70"/>
        </w:numPr>
        <w:tabs>
          <w:tab w:pos="1798" w:val="left" w:leader="none"/>
          <w:tab w:pos="1800" w:val="left" w:leader="none"/>
        </w:tabs>
        <w:spacing w:line="240" w:lineRule="auto" w:before="2" w:after="0"/>
        <w:ind w:left="1800" w:right="1082" w:hanging="360"/>
        <w:jc w:val="left"/>
        <w:rPr>
          <w:sz w:val="20"/>
        </w:rPr>
      </w:pPr>
      <w:r>
        <w:rPr>
          <w:sz w:val="20"/>
        </w:rPr>
        <w:t>Honolulu</w:t>
      </w:r>
      <w:r>
        <w:rPr>
          <w:spacing w:val="22"/>
          <w:sz w:val="20"/>
        </w:rPr>
        <w:t> </w:t>
      </w:r>
      <w:r>
        <w:rPr>
          <w:sz w:val="20"/>
        </w:rPr>
        <w:t>City</w:t>
      </w:r>
      <w:r>
        <w:rPr>
          <w:spacing w:val="23"/>
          <w:sz w:val="20"/>
        </w:rPr>
        <w:t> </w:t>
      </w:r>
      <w:r>
        <w:rPr>
          <w:sz w:val="20"/>
        </w:rPr>
        <w:t>Council</w:t>
      </w:r>
      <w:r>
        <w:rPr>
          <w:spacing w:val="21"/>
          <w:sz w:val="20"/>
        </w:rPr>
        <w:t> </w:t>
      </w:r>
      <w:r>
        <w:rPr>
          <w:sz w:val="20"/>
        </w:rPr>
        <w:t>–</w:t>
      </w:r>
      <w:r>
        <w:rPr>
          <w:spacing w:val="22"/>
          <w:sz w:val="20"/>
        </w:rPr>
        <w:t> </w:t>
      </w:r>
      <w:r>
        <w:rPr>
          <w:sz w:val="20"/>
        </w:rPr>
        <w:t>District</w:t>
      </w:r>
      <w:r>
        <w:rPr>
          <w:spacing w:val="20"/>
          <w:sz w:val="20"/>
        </w:rPr>
        <w:t> </w:t>
      </w:r>
      <w:r>
        <w:rPr>
          <w:sz w:val="20"/>
        </w:rPr>
        <w:t>Representative</w:t>
      </w:r>
      <w:r>
        <w:rPr>
          <w:spacing w:val="24"/>
          <w:sz w:val="20"/>
        </w:rPr>
        <w:t> </w:t>
      </w:r>
      <w:r>
        <w:rPr>
          <w:sz w:val="20"/>
        </w:rPr>
        <w:t>-</w:t>
      </w:r>
      <w:r>
        <w:rPr>
          <w:spacing w:val="21"/>
          <w:sz w:val="20"/>
        </w:rPr>
        <w:t> </w:t>
      </w:r>
      <w:r>
        <w:rPr>
          <w:sz w:val="20"/>
        </w:rPr>
        <w:t>Updates</w:t>
      </w:r>
      <w:r>
        <w:rPr>
          <w:spacing w:val="21"/>
          <w:sz w:val="20"/>
        </w:rPr>
        <w:t> </w:t>
      </w:r>
      <w:r>
        <w:rPr>
          <w:sz w:val="20"/>
        </w:rPr>
        <w:t>from</w:t>
      </w:r>
      <w:r>
        <w:rPr>
          <w:spacing w:val="20"/>
          <w:sz w:val="20"/>
        </w:rPr>
        <w:t> </w:t>
      </w:r>
      <w:r>
        <w:rPr>
          <w:sz w:val="20"/>
        </w:rPr>
        <w:t>the</w:t>
      </w:r>
      <w:r>
        <w:rPr>
          <w:spacing w:val="21"/>
          <w:sz w:val="20"/>
        </w:rPr>
        <w:t> </w:t>
      </w:r>
      <w:r>
        <w:rPr>
          <w:sz w:val="20"/>
        </w:rPr>
        <w:t>office</w:t>
      </w:r>
      <w:r>
        <w:rPr>
          <w:spacing w:val="22"/>
          <w:sz w:val="20"/>
        </w:rPr>
        <w:t> </w:t>
      </w:r>
      <w:r>
        <w:rPr>
          <w:sz w:val="20"/>
        </w:rPr>
        <w:t>of</w:t>
      </w:r>
      <w:r>
        <w:rPr>
          <w:spacing w:val="22"/>
          <w:sz w:val="20"/>
        </w:rPr>
        <w:t> </w:t>
      </w:r>
      <w:r>
        <w:rPr>
          <w:sz w:val="20"/>
        </w:rPr>
        <w:t>the</w:t>
      </w:r>
      <w:r>
        <w:rPr>
          <w:spacing w:val="21"/>
          <w:sz w:val="20"/>
        </w:rPr>
        <w:t> </w:t>
      </w:r>
      <w:r>
        <w:rPr>
          <w:sz w:val="20"/>
        </w:rPr>
        <w:t>North</w:t>
      </w:r>
      <w:r>
        <w:rPr>
          <w:spacing w:val="22"/>
          <w:sz w:val="20"/>
        </w:rPr>
        <w:t> </w:t>
      </w:r>
      <w:r>
        <w:rPr>
          <w:sz w:val="20"/>
        </w:rPr>
        <w:t>Shore’s</w:t>
      </w:r>
      <w:r>
        <w:rPr>
          <w:spacing w:val="21"/>
          <w:sz w:val="20"/>
        </w:rPr>
        <w:t> </w:t>
      </w:r>
      <w:r>
        <w:rPr>
          <w:sz w:val="20"/>
        </w:rPr>
        <w:t>City Council representative regarding transportation or infrastructure initiatives.</w:t>
      </w:r>
    </w:p>
    <w:p>
      <w:pPr>
        <w:pStyle w:val="ListParagraph"/>
        <w:numPr>
          <w:ilvl w:val="0"/>
          <w:numId w:val="70"/>
        </w:numPr>
        <w:tabs>
          <w:tab w:pos="1440" w:val="left" w:leader="none"/>
        </w:tabs>
        <w:spacing w:line="240" w:lineRule="auto" w:before="228" w:after="0"/>
        <w:ind w:left="1440" w:right="0" w:hanging="550"/>
        <w:jc w:val="left"/>
        <w:rPr>
          <w:sz w:val="20"/>
        </w:rPr>
      </w:pPr>
      <w:r>
        <w:rPr>
          <w:sz w:val="20"/>
        </w:rPr>
        <w:t>Current</w:t>
      </w:r>
      <w:r>
        <w:rPr>
          <w:spacing w:val="-8"/>
          <w:sz w:val="20"/>
        </w:rPr>
        <w:t> </w:t>
      </w:r>
      <w:r>
        <w:rPr>
          <w:sz w:val="20"/>
        </w:rPr>
        <w:t>Project</w:t>
      </w:r>
      <w:r>
        <w:rPr>
          <w:spacing w:val="-9"/>
          <w:sz w:val="20"/>
        </w:rPr>
        <w:t> </w:t>
      </w:r>
      <w:r>
        <w:rPr>
          <w:spacing w:val="-2"/>
          <w:sz w:val="20"/>
        </w:rPr>
        <w:t>Updates</w:t>
      </w:r>
    </w:p>
    <w:p>
      <w:pPr>
        <w:pStyle w:val="ListParagraph"/>
        <w:numPr>
          <w:ilvl w:val="1"/>
          <w:numId w:val="70"/>
        </w:numPr>
        <w:tabs>
          <w:tab w:pos="1798" w:val="left" w:leader="none"/>
        </w:tabs>
        <w:spacing w:line="240" w:lineRule="auto" w:before="1" w:after="0"/>
        <w:ind w:left="1798" w:right="0" w:hanging="358"/>
        <w:jc w:val="left"/>
        <w:rPr>
          <w:sz w:val="20"/>
        </w:rPr>
      </w:pPr>
      <w:r>
        <w:rPr>
          <w:sz w:val="20"/>
        </w:rPr>
        <w:t>Laniākea</w:t>
      </w:r>
      <w:r>
        <w:rPr>
          <w:spacing w:val="-7"/>
          <w:sz w:val="20"/>
        </w:rPr>
        <w:t> </w:t>
      </w:r>
      <w:r>
        <w:rPr>
          <w:sz w:val="20"/>
        </w:rPr>
        <w:t>Beach</w:t>
      </w:r>
      <w:r>
        <w:rPr>
          <w:spacing w:val="-8"/>
          <w:sz w:val="20"/>
        </w:rPr>
        <w:t> </w:t>
      </w:r>
      <w:r>
        <w:rPr>
          <w:sz w:val="20"/>
        </w:rPr>
        <w:t>Parking</w:t>
      </w:r>
      <w:r>
        <w:rPr>
          <w:spacing w:val="-5"/>
          <w:sz w:val="20"/>
        </w:rPr>
        <w:t> </w:t>
      </w:r>
      <w:r>
        <w:rPr>
          <w:sz w:val="20"/>
        </w:rPr>
        <w:t>Lot</w:t>
      </w:r>
      <w:r>
        <w:rPr>
          <w:spacing w:val="-8"/>
          <w:sz w:val="20"/>
        </w:rPr>
        <w:t> </w:t>
      </w:r>
      <w:r>
        <w:rPr>
          <w:spacing w:val="-2"/>
          <w:sz w:val="20"/>
        </w:rPr>
        <w:t>Project</w:t>
      </w:r>
    </w:p>
    <w:p>
      <w:pPr>
        <w:pStyle w:val="ListParagraph"/>
        <w:numPr>
          <w:ilvl w:val="1"/>
          <w:numId w:val="70"/>
        </w:numPr>
        <w:tabs>
          <w:tab w:pos="1798" w:val="left" w:leader="none"/>
          <w:tab w:pos="1800" w:val="left" w:leader="none"/>
        </w:tabs>
        <w:spacing w:line="240" w:lineRule="auto" w:before="0" w:after="0"/>
        <w:ind w:left="1800" w:right="1077" w:hanging="360"/>
        <w:jc w:val="left"/>
        <w:rPr>
          <w:sz w:val="20"/>
        </w:rPr>
      </w:pPr>
      <w:r>
        <w:rPr>
          <w:sz w:val="20"/>
        </w:rPr>
        <w:t>Status</w:t>
      </w:r>
      <w:r>
        <w:rPr>
          <w:spacing w:val="33"/>
          <w:sz w:val="20"/>
        </w:rPr>
        <w:t> </w:t>
      </w:r>
      <w:r>
        <w:rPr>
          <w:sz w:val="20"/>
        </w:rPr>
        <w:t>update</w:t>
      </w:r>
      <w:r>
        <w:rPr>
          <w:spacing w:val="34"/>
          <w:sz w:val="20"/>
        </w:rPr>
        <w:t> </w:t>
      </w:r>
      <w:r>
        <w:rPr>
          <w:sz w:val="20"/>
        </w:rPr>
        <w:t>on</w:t>
      </w:r>
      <w:r>
        <w:rPr>
          <w:spacing w:val="34"/>
          <w:sz w:val="20"/>
        </w:rPr>
        <w:t> </w:t>
      </w:r>
      <w:r>
        <w:rPr>
          <w:sz w:val="20"/>
        </w:rPr>
        <w:t>development</w:t>
      </w:r>
      <w:r>
        <w:rPr>
          <w:spacing w:val="34"/>
          <w:sz w:val="20"/>
        </w:rPr>
        <w:t> </w:t>
      </w:r>
      <w:r>
        <w:rPr>
          <w:sz w:val="20"/>
        </w:rPr>
        <w:t>of</w:t>
      </w:r>
      <w:r>
        <w:rPr>
          <w:spacing w:val="34"/>
          <w:sz w:val="20"/>
        </w:rPr>
        <w:t> </w:t>
      </w:r>
      <w:r>
        <w:rPr>
          <w:sz w:val="20"/>
        </w:rPr>
        <w:t>the</w:t>
      </w:r>
      <w:r>
        <w:rPr>
          <w:spacing w:val="34"/>
          <w:sz w:val="20"/>
        </w:rPr>
        <w:t> </w:t>
      </w:r>
      <w:r>
        <w:rPr>
          <w:sz w:val="20"/>
        </w:rPr>
        <w:t>planned</w:t>
      </w:r>
      <w:r>
        <w:rPr>
          <w:spacing w:val="34"/>
          <w:sz w:val="20"/>
        </w:rPr>
        <w:t> </w:t>
      </w:r>
      <w:r>
        <w:rPr>
          <w:sz w:val="20"/>
        </w:rPr>
        <w:t>parking</w:t>
      </w:r>
      <w:r>
        <w:rPr>
          <w:spacing w:val="32"/>
          <w:sz w:val="20"/>
        </w:rPr>
        <w:t> </w:t>
      </w:r>
      <w:r>
        <w:rPr>
          <w:sz w:val="20"/>
        </w:rPr>
        <w:t>and</w:t>
      </w:r>
      <w:r>
        <w:rPr>
          <w:spacing w:val="32"/>
          <w:sz w:val="20"/>
        </w:rPr>
        <w:t> </w:t>
      </w:r>
      <w:r>
        <w:rPr>
          <w:sz w:val="20"/>
        </w:rPr>
        <w:t>safety</w:t>
      </w:r>
      <w:r>
        <w:rPr>
          <w:spacing w:val="33"/>
          <w:sz w:val="20"/>
        </w:rPr>
        <w:t> </w:t>
      </w:r>
      <w:r>
        <w:rPr>
          <w:sz w:val="20"/>
        </w:rPr>
        <w:t>improvements</w:t>
      </w:r>
      <w:r>
        <w:rPr>
          <w:spacing w:val="33"/>
          <w:sz w:val="20"/>
        </w:rPr>
        <w:t> </w:t>
      </w:r>
      <w:r>
        <w:rPr>
          <w:sz w:val="20"/>
        </w:rPr>
        <w:t>for</w:t>
      </w:r>
      <w:r>
        <w:rPr>
          <w:spacing w:val="33"/>
          <w:sz w:val="20"/>
        </w:rPr>
        <w:t> </w:t>
      </w:r>
      <w:r>
        <w:rPr>
          <w:sz w:val="20"/>
        </w:rPr>
        <w:t>the</w:t>
      </w:r>
      <w:r>
        <w:rPr>
          <w:spacing w:val="32"/>
          <w:sz w:val="20"/>
        </w:rPr>
        <w:t> </w:t>
      </w:r>
      <w:r>
        <w:rPr>
          <w:sz w:val="20"/>
        </w:rPr>
        <w:t>Laniākea Beach area.</w:t>
      </w:r>
    </w:p>
    <w:p>
      <w:pPr>
        <w:pStyle w:val="ListParagraph"/>
        <w:numPr>
          <w:ilvl w:val="1"/>
          <w:numId w:val="70"/>
        </w:numPr>
        <w:tabs>
          <w:tab w:pos="1798" w:val="left" w:leader="none"/>
        </w:tabs>
        <w:spacing w:line="228" w:lineRule="exact" w:before="0" w:after="0"/>
        <w:ind w:left="1798" w:right="0" w:hanging="358"/>
        <w:jc w:val="left"/>
        <w:rPr>
          <w:sz w:val="20"/>
        </w:rPr>
      </w:pPr>
      <w:r>
        <w:rPr>
          <w:sz w:val="20"/>
        </w:rPr>
        <w:t>Kamehameha</w:t>
      </w:r>
      <w:r>
        <w:rPr>
          <w:spacing w:val="-13"/>
          <w:sz w:val="20"/>
        </w:rPr>
        <w:t> </w:t>
      </w:r>
      <w:r>
        <w:rPr>
          <w:sz w:val="20"/>
        </w:rPr>
        <w:t>Highway</w:t>
      </w:r>
      <w:r>
        <w:rPr>
          <w:spacing w:val="-11"/>
          <w:sz w:val="20"/>
        </w:rPr>
        <w:t> </w:t>
      </w:r>
      <w:r>
        <w:rPr>
          <w:sz w:val="20"/>
        </w:rPr>
        <w:t>Repaving</w:t>
      </w:r>
      <w:r>
        <w:rPr>
          <w:spacing w:val="-12"/>
          <w:sz w:val="20"/>
        </w:rPr>
        <w:t> </w:t>
      </w:r>
      <w:r>
        <w:rPr>
          <w:spacing w:val="-2"/>
          <w:sz w:val="20"/>
        </w:rPr>
        <w:t>Project</w:t>
      </w:r>
    </w:p>
    <w:p>
      <w:pPr>
        <w:pStyle w:val="ListParagraph"/>
        <w:numPr>
          <w:ilvl w:val="1"/>
          <w:numId w:val="70"/>
        </w:numPr>
        <w:tabs>
          <w:tab w:pos="1798" w:val="left" w:leader="none"/>
          <w:tab w:pos="1800" w:val="left" w:leader="none"/>
        </w:tabs>
        <w:spacing w:line="240" w:lineRule="auto" w:before="1" w:after="0"/>
        <w:ind w:left="1800" w:right="1075" w:hanging="360"/>
        <w:jc w:val="left"/>
        <w:rPr>
          <w:sz w:val="20"/>
        </w:rPr>
      </w:pPr>
      <w:r>
        <w:rPr>
          <w:sz w:val="20"/>
        </w:rPr>
        <w:t>Repaving between Waimea Bay and Haleʻiwa Town, which began January 3, 2026, including project progress and anticipated timeline.</w:t>
      </w:r>
    </w:p>
    <w:p>
      <w:pPr>
        <w:pStyle w:val="BodyText"/>
        <w:spacing w:before="1"/>
        <w:rPr>
          <w:sz w:val="20"/>
        </w:rPr>
      </w:pPr>
    </w:p>
    <w:p>
      <w:pPr>
        <w:pStyle w:val="ListParagraph"/>
        <w:numPr>
          <w:ilvl w:val="0"/>
          <w:numId w:val="70"/>
        </w:numPr>
        <w:tabs>
          <w:tab w:pos="1440" w:val="left" w:leader="none"/>
        </w:tabs>
        <w:spacing w:line="229" w:lineRule="exact" w:before="0" w:after="0"/>
        <w:ind w:left="1440" w:right="0" w:hanging="605"/>
        <w:jc w:val="left"/>
        <w:rPr>
          <w:sz w:val="20"/>
        </w:rPr>
      </w:pPr>
      <w:r>
        <w:rPr>
          <w:sz w:val="20"/>
        </w:rPr>
        <w:t>Upcoming</w:t>
      </w:r>
      <w:r>
        <w:rPr>
          <w:spacing w:val="-14"/>
          <w:sz w:val="20"/>
        </w:rPr>
        <w:t> </w:t>
      </w:r>
      <w:r>
        <w:rPr>
          <w:sz w:val="20"/>
        </w:rPr>
        <w:t>Transportation</w:t>
      </w:r>
      <w:r>
        <w:rPr>
          <w:spacing w:val="-12"/>
          <w:sz w:val="20"/>
        </w:rPr>
        <w:t> </w:t>
      </w:r>
      <w:r>
        <w:rPr>
          <w:spacing w:val="-2"/>
          <w:sz w:val="20"/>
        </w:rPr>
        <w:t>Projects</w:t>
      </w:r>
    </w:p>
    <w:p>
      <w:pPr>
        <w:pStyle w:val="ListParagraph"/>
        <w:numPr>
          <w:ilvl w:val="1"/>
          <w:numId w:val="70"/>
        </w:numPr>
        <w:tabs>
          <w:tab w:pos="1798" w:val="left" w:leader="none"/>
        </w:tabs>
        <w:spacing w:line="229" w:lineRule="exact" w:before="0" w:after="0"/>
        <w:ind w:left="1798" w:right="0" w:hanging="358"/>
        <w:jc w:val="left"/>
        <w:rPr>
          <w:sz w:val="20"/>
        </w:rPr>
      </w:pPr>
      <w:r>
        <w:rPr>
          <w:sz w:val="20"/>
        </w:rPr>
        <w:t>Haleʻiwa</w:t>
      </w:r>
      <w:r>
        <w:rPr>
          <w:spacing w:val="-11"/>
          <w:sz w:val="20"/>
        </w:rPr>
        <w:t> </w:t>
      </w:r>
      <w:r>
        <w:rPr>
          <w:sz w:val="20"/>
        </w:rPr>
        <w:t>Walkways</w:t>
      </w:r>
      <w:r>
        <w:rPr>
          <w:spacing w:val="-11"/>
          <w:sz w:val="20"/>
        </w:rPr>
        <w:t> </w:t>
      </w:r>
      <w:r>
        <w:rPr>
          <w:spacing w:val="-2"/>
          <w:sz w:val="20"/>
        </w:rPr>
        <w:t>Project</w:t>
      </w:r>
    </w:p>
    <w:p>
      <w:pPr>
        <w:pStyle w:val="ListParagraph"/>
        <w:numPr>
          <w:ilvl w:val="1"/>
          <w:numId w:val="70"/>
        </w:numPr>
        <w:tabs>
          <w:tab w:pos="1798" w:val="left" w:leader="none"/>
        </w:tabs>
        <w:spacing w:line="240" w:lineRule="auto" w:before="0" w:after="0"/>
        <w:ind w:left="1798" w:right="0" w:hanging="358"/>
        <w:jc w:val="left"/>
        <w:rPr>
          <w:sz w:val="20"/>
        </w:rPr>
      </w:pPr>
      <w:r>
        <w:rPr>
          <w:sz w:val="20"/>
        </w:rPr>
        <w:t>Overview</w:t>
      </w:r>
      <w:r>
        <w:rPr>
          <w:spacing w:val="-10"/>
          <w:sz w:val="20"/>
        </w:rPr>
        <w:t> </w:t>
      </w:r>
      <w:r>
        <w:rPr>
          <w:sz w:val="20"/>
        </w:rPr>
        <w:t>of</w:t>
      </w:r>
      <w:r>
        <w:rPr>
          <w:spacing w:val="-9"/>
          <w:sz w:val="20"/>
        </w:rPr>
        <w:t> </w:t>
      </w:r>
      <w:r>
        <w:rPr>
          <w:sz w:val="20"/>
        </w:rPr>
        <w:t>planned</w:t>
      </w:r>
      <w:r>
        <w:rPr>
          <w:spacing w:val="-9"/>
          <w:sz w:val="20"/>
        </w:rPr>
        <w:t> </w:t>
      </w:r>
      <w:r>
        <w:rPr>
          <w:sz w:val="20"/>
        </w:rPr>
        <w:t>pedestrian</w:t>
      </w:r>
      <w:r>
        <w:rPr>
          <w:spacing w:val="-9"/>
          <w:sz w:val="20"/>
        </w:rPr>
        <w:t> </w:t>
      </w:r>
      <w:r>
        <w:rPr>
          <w:sz w:val="20"/>
        </w:rPr>
        <w:t>infrastructure</w:t>
      </w:r>
      <w:r>
        <w:rPr>
          <w:spacing w:val="-9"/>
          <w:sz w:val="20"/>
        </w:rPr>
        <w:t> </w:t>
      </w:r>
      <w:r>
        <w:rPr>
          <w:sz w:val="20"/>
        </w:rPr>
        <w:t>improvements</w:t>
      </w:r>
      <w:r>
        <w:rPr>
          <w:spacing w:val="-9"/>
          <w:sz w:val="20"/>
        </w:rPr>
        <w:t> </w:t>
      </w:r>
      <w:r>
        <w:rPr>
          <w:sz w:val="20"/>
        </w:rPr>
        <w:t>and</w:t>
      </w:r>
      <w:r>
        <w:rPr>
          <w:spacing w:val="-10"/>
          <w:sz w:val="20"/>
        </w:rPr>
        <w:t> </w:t>
      </w:r>
      <w:r>
        <w:rPr>
          <w:sz w:val="20"/>
        </w:rPr>
        <w:t>walkway</w:t>
      </w:r>
      <w:r>
        <w:rPr>
          <w:spacing w:val="-8"/>
          <w:sz w:val="20"/>
        </w:rPr>
        <w:t> </w:t>
      </w:r>
      <w:r>
        <w:rPr>
          <w:sz w:val="20"/>
        </w:rPr>
        <w:t>connectivity</w:t>
      </w:r>
      <w:r>
        <w:rPr>
          <w:spacing w:val="-9"/>
          <w:sz w:val="20"/>
        </w:rPr>
        <w:t> </w:t>
      </w:r>
      <w:r>
        <w:rPr>
          <w:sz w:val="20"/>
        </w:rPr>
        <w:t>in</w:t>
      </w:r>
      <w:r>
        <w:rPr>
          <w:spacing w:val="-9"/>
          <w:sz w:val="20"/>
        </w:rPr>
        <w:t> </w:t>
      </w:r>
      <w:r>
        <w:rPr>
          <w:spacing w:val="-2"/>
          <w:sz w:val="20"/>
        </w:rPr>
        <w:t>Haleʻiwa</w:t>
      </w:r>
    </w:p>
    <w:p>
      <w:pPr>
        <w:pStyle w:val="ListParagraph"/>
        <w:numPr>
          <w:ilvl w:val="1"/>
          <w:numId w:val="70"/>
        </w:numPr>
        <w:tabs>
          <w:tab w:pos="1798" w:val="left" w:leader="none"/>
        </w:tabs>
        <w:spacing w:line="240" w:lineRule="auto" w:before="1" w:after="0"/>
        <w:ind w:left="1798" w:right="0" w:hanging="358"/>
        <w:jc w:val="left"/>
        <w:rPr>
          <w:sz w:val="20"/>
        </w:rPr>
      </w:pPr>
      <w:r>
        <w:rPr>
          <w:sz w:val="20"/>
        </w:rPr>
        <w:t>Haleʻiwa</w:t>
      </w:r>
      <w:r>
        <w:rPr>
          <w:spacing w:val="-9"/>
          <w:sz w:val="20"/>
        </w:rPr>
        <w:t> </w:t>
      </w:r>
      <w:r>
        <w:rPr>
          <w:sz w:val="20"/>
        </w:rPr>
        <w:t>Road</w:t>
      </w:r>
      <w:r>
        <w:rPr>
          <w:spacing w:val="-6"/>
          <w:sz w:val="20"/>
        </w:rPr>
        <w:t> </w:t>
      </w:r>
      <w:r>
        <w:rPr>
          <w:sz w:val="20"/>
        </w:rPr>
        <w:t>Bike</w:t>
      </w:r>
      <w:r>
        <w:rPr>
          <w:spacing w:val="-9"/>
          <w:sz w:val="20"/>
        </w:rPr>
        <w:t> </w:t>
      </w:r>
      <w:r>
        <w:rPr>
          <w:spacing w:val="-4"/>
          <w:sz w:val="20"/>
        </w:rPr>
        <w:t>Path</w:t>
      </w:r>
    </w:p>
    <w:p>
      <w:pPr>
        <w:pStyle w:val="ListParagraph"/>
        <w:numPr>
          <w:ilvl w:val="1"/>
          <w:numId w:val="70"/>
        </w:numPr>
        <w:tabs>
          <w:tab w:pos="1798" w:val="left" w:leader="none"/>
          <w:tab w:pos="1800" w:val="left" w:leader="none"/>
        </w:tabs>
        <w:spacing w:line="240" w:lineRule="auto" w:before="1" w:after="0"/>
        <w:ind w:left="1800" w:right="1085" w:hanging="360"/>
        <w:jc w:val="left"/>
        <w:rPr>
          <w:sz w:val="20"/>
        </w:rPr>
      </w:pPr>
      <w:r>
        <w:rPr>
          <w:sz w:val="20"/>
        </w:rPr>
        <w:t>Discussion of</w:t>
      </w:r>
      <w:r>
        <w:rPr>
          <w:spacing w:val="-1"/>
          <w:sz w:val="20"/>
        </w:rPr>
        <w:t> </w:t>
      </w:r>
      <w:r>
        <w:rPr>
          <w:sz w:val="20"/>
        </w:rPr>
        <w:t>proposed</w:t>
      </w:r>
      <w:r>
        <w:rPr>
          <w:spacing w:val="-1"/>
          <w:sz w:val="20"/>
        </w:rPr>
        <w:t> </w:t>
      </w:r>
      <w:r>
        <w:rPr>
          <w:sz w:val="20"/>
        </w:rPr>
        <w:t>bike</w:t>
      </w:r>
      <w:r>
        <w:rPr>
          <w:spacing w:val="-1"/>
          <w:sz w:val="20"/>
        </w:rPr>
        <w:t> </w:t>
      </w:r>
      <w:r>
        <w:rPr>
          <w:sz w:val="20"/>
        </w:rPr>
        <w:t>path improvements along Haleʻiwa Road, including design concepts and </w:t>
      </w:r>
      <w:r>
        <w:rPr>
          <w:spacing w:val="-2"/>
          <w:sz w:val="20"/>
        </w:rPr>
        <w:t>timeline.</w:t>
      </w:r>
    </w:p>
    <w:p>
      <w:pPr>
        <w:pStyle w:val="ListParagraph"/>
        <w:numPr>
          <w:ilvl w:val="0"/>
          <w:numId w:val="70"/>
        </w:numPr>
        <w:tabs>
          <w:tab w:pos="1440" w:val="left" w:leader="none"/>
        </w:tabs>
        <w:spacing w:line="240" w:lineRule="auto" w:before="229" w:after="0"/>
        <w:ind w:left="1440" w:right="0" w:hanging="660"/>
        <w:jc w:val="left"/>
        <w:rPr>
          <w:sz w:val="20"/>
        </w:rPr>
      </w:pPr>
      <w:r>
        <w:rPr>
          <w:sz w:val="20"/>
        </w:rPr>
        <w:t>Public</w:t>
      </w:r>
      <w:r>
        <w:rPr>
          <w:spacing w:val="-11"/>
          <w:sz w:val="20"/>
        </w:rPr>
        <w:t> </w:t>
      </w:r>
      <w:r>
        <w:rPr>
          <w:spacing w:val="-2"/>
          <w:sz w:val="20"/>
        </w:rPr>
        <w:t>Comment</w:t>
      </w:r>
    </w:p>
    <w:p>
      <w:pPr>
        <w:pStyle w:val="ListParagraph"/>
        <w:numPr>
          <w:ilvl w:val="1"/>
          <w:numId w:val="70"/>
        </w:numPr>
        <w:tabs>
          <w:tab w:pos="1798" w:val="left" w:leader="none"/>
          <w:tab w:pos="1800" w:val="left" w:leader="none"/>
        </w:tabs>
        <w:spacing w:line="240" w:lineRule="auto" w:before="0" w:after="0"/>
        <w:ind w:left="1800" w:right="1080" w:hanging="360"/>
        <w:jc w:val="left"/>
        <w:rPr>
          <w:sz w:val="20"/>
        </w:rPr>
      </w:pPr>
      <w:r>
        <w:rPr>
          <w:sz w:val="20"/>
        </w:rPr>
        <w:t>Community members may provide comments or raise transportation-related concerns affecting the</w:t>
      </w:r>
      <w:r>
        <w:rPr>
          <w:spacing w:val="40"/>
          <w:sz w:val="20"/>
        </w:rPr>
        <w:t> </w:t>
      </w:r>
      <w:r>
        <w:rPr>
          <w:sz w:val="20"/>
        </w:rPr>
        <w:t>North Shore community.</w:t>
      </w:r>
    </w:p>
    <w:p>
      <w:pPr>
        <w:pStyle w:val="BodyText"/>
        <w:spacing w:before="1"/>
        <w:rPr>
          <w:sz w:val="20"/>
        </w:rPr>
      </w:pPr>
    </w:p>
    <w:p>
      <w:pPr>
        <w:pStyle w:val="ListParagraph"/>
        <w:numPr>
          <w:ilvl w:val="0"/>
          <w:numId w:val="70"/>
        </w:numPr>
        <w:tabs>
          <w:tab w:pos="1440" w:val="left" w:leader="none"/>
        </w:tabs>
        <w:spacing w:line="240" w:lineRule="auto" w:before="0" w:after="0"/>
        <w:ind w:left="1440" w:right="0" w:hanging="715"/>
        <w:jc w:val="left"/>
        <w:rPr>
          <w:sz w:val="20"/>
        </w:rPr>
      </w:pPr>
      <w:r>
        <w:rPr>
          <w:sz w:val="20"/>
        </w:rPr>
        <w:t>Committee</w:t>
      </w:r>
      <w:r>
        <w:rPr>
          <w:spacing w:val="-11"/>
          <w:sz w:val="20"/>
        </w:rPr>
        <w:t> </w:t>
      </w:r>
      <w:r>
        <w:rPr>
          <w:sz w:val="20"/>
        </w:rPr>
        <w:t>Discussion</w:t>
      </w:r>
      <w:r>
        <w:rPr>
          <w:spacing w:val="-9"/>
          <w:sz w:val="20"/>
        </w:rPr>
        <w:t> </w:t>
      </w:r>
      <w:r>
        <w:rPr>
          <w:sz w:val="20"/>
        </w:rPr>
        <w:t>and</w:t>
      </w:r>
      <w:r>
        <w:rPr>
          <w:spacing w:val="-9"/>
          <w:sz w:val="20"/>
        </w:rPr>
        <w:t> </w:t>
      </w:r>
      <w:r>
        <w:rPr>
          <w:sz w:val="20"/>
        </w:rPr>
        <w:t>Possible</w:t>
      </w:r>
      <w:r>
        <w:rPr>
          <w:spacing w:val="-10"/>
          <w:sz w:val="20"/>
        </w:rPr>
        <w:t> </w:t>
      </w:r>
      <w:r>
        <w:rPr>
          <w:spacing w:val="-2"/>
          <w:sz w:val="20"/>
        </w:rPr>
        <w:t>Recommendations</w:t>
      </w:r>
    </w:p>
    <w:p>
      <w:pPr>
        <w:pStyle w:val="ListParagraph"/>
        <w:numPr>
          <w:ilvl w:val="1"/>
          <w:numId w:val="70"/>
        </w:numPr>
        <w:tabs>
          <w:tab w:pos="1798" w:val="left" w:leader="none"/>
          <w:tab w:pos="1800" w:val="left" w:leader="none"/>
        </w:tabs>
        <w:spacing w:line="240" w:lineRule="auto" w:before="1" w:after="0"/>
        <w:ind w:left="1800" w:right="1089" w:hanging="360"/>
        <w:jc w:val="left"/>
        <w:rPr>
          <w:sz w:val="20"/>
        </w:rPr>
      </w:pPr>
      <w:r>
        <w:rPr>
          <w:sz w:val="20"/>
        </w:rPr>
        <w:t>Committee</w:t>
      </w:r>
      <w:r>
        <w:rPr>
          <w:spacing w:val="32"/>
          <w:sz w:val="20"/>
        </w:rPr>
        <w:t> </w:t>
      </w:r>
      <w:r>
        <w:rPr>
          <w:sz w:val="20"/>
        </w:rPr>
        <w:t>discussion</w:t>
      </w:r>
      <w:r>
        <w:rPr>
          <w:spacing w:val="32"/>
          <w:sz w:val="20"/>
        </w:rPr>
        <w:t> </w:t>
      </w:r>
      <w:r>
        <w:rPr>
          <w:sz w:val="20"/>
        </w:rPr>
        <w:t>regarding</w:t>
      </w:r>
      <w:r>
        <w:rPr>
          <w:spacing w:val="30"/>
          <w:sz w:val="20"/>
        </w:rPr>
        <w:t> </w:t>
      </w:r>
      <w:r>
        <w:rPr>
          <w:sz w:val="20"/>
        </w:rPr>
        <w:t>transportation</w:t>
      </w:r>
      <w:r>
        <w:rPr>
          <w:spacing w:val="30"/>
          <w:sz w:val="20"/>
        </w:rPr>
        <w:t> </w:t>
      </w:r>
      <w:r>
        <w:rPr>
          <w:sz w:val="20"/>
        </w:rPr>
        <w:t>priorities</w:t>
      </w:r>
      <w:r>
        <w:rPr>
          <w:spacing w:val="31"/>
          <w:sz w:val="20"/>
        </w:rPr>
        <w:t> </w:t>
      </w:r>
      <w:r>
        <w:rPr>
          <w:sz w:val="20"/>
        </w:rPr>
        <w:t>and</w:t>
      </w:r>
      <w:r>
        <w:rPr>
          <w:spacing w:val="32"/>
          <w:sz w:val="20"/>
        </w:rPr>
        <w:t> </w:t>
      </w:r>
      <w:r>
        <w:rPr>
          <w:sz w:val="20"/>
        </w:rPr>
        <w:t>possible</w:t>
      </w:r>
      <w:r>
        <w:rPr>
          <w:spacing w:val="30"/>
          <w:sz w:val="20"/>
        </w:rPr>
        <w:t> </w:t>
      </w:r>
      <w:r>
        <w:rPr>
          <w:sz w:val="20"/>
        </w:rPr>
        <w:t>recommendations</w:t>
      </w:r>
      <w:r>
        <w:rPr>
          <w:spacing w:val="31"/>
          <w:sz w:val="20"/>
        </w:rPr>
        <w:t> </w:t>
      </w:r>
      <w:r>
        <w:rPr>
          <w:sz w:val="20"/>
        </w:rPr>
        <w:t>to</w:t>
      </w:r>
      <w:r>
        <w:rPr>
          <w:spacing w:val="32"/>
          <w:sz w:val="20"/>
        </w:rPr>
        <w:t> </w:t>
      </w:r>
      <w:r>
        <w:rPr>
          <w:sz w:val="20"/>
        </w:rPr>
        <w:t>the</w:t>
      </w:r>
      <w:r>
        <w:rPr>
          <w:spacing w:val="32"/>
          <w:sz w:val="20"/>
        </w:rPr>
        <w:t> </w:t>
      </w:r>
      <w:r>
        <w:rPr>
          <w:sz w:val="20"/>
        </w:rPr>
        <w:t>full North Shore Neighborhood Board.</w:t>
      </w:r>
    </w:p>
    <w:p>
      <w:pPr>
        <w:pStyle w:val="ListParagraph"/>
        <w:spacing w:after="0" w:line="240" w:lineRule="auto"/>
        <w:jc w:val="left"/>
        <w:rPr>
          <w:sz w:val="20"/>
        </w:rPr>
        <w:sectPr>
          <w:headerReference w:type="default" r:id="rId438"/>
          <w:footerReference w:type="default" r:id="rId439"/>
          <w:pgSz w:w="12240" w:h="15840"/>
          <w:pgMar w:header="727" w:footer="0" w:top="1120" w:bottom="280" w:left="360" w:right="0"/>
        </w:sectPr>
      </w:pPr>
    </w:p>
    <w:p>
      <w:pPr>
        <w:pStyle w:val="BodyText"/>
        <w:spacing w:before="30"/>
        <w:rPr>
          <w:sz w:val="20"/>
        </w:rPr>
      </w:pPr>
      <w:r>
        <w:rPr>
          <w:sz w:val="20"/>
        </w:rPr>
        <mc:AlternateContent>
          <mc:Choice Requires="wps">
            <w:drawing>
              <wp:anchor distT="0" distB="0" distL="0" distR="0" allowOverlap="1" layoutInCell="1" locked="0" behindDoc="1" simplePos="0" relativeHeight="478832128">
                <wp:simplePos x="0" y="0"/>
                <wp:positionH relativeFrom="page">
                  <wp:posOffset>840028</wp:posOffset>
                </wp:positionH>
                <wp:positionV relativeFrom="page">
                  <wp:posOffset>457199</wp:posOffset>
                </wp:positionV>
                <wp:extent cx="6551930" cy="330835"/>
                <wp:effectExtent l="0" t="0" r="0" b="0"/>
                <wp:wrapNone/>
                <wp:docPr id="337" name="Graphic 337"/>
                <wp:cNvGraphicFramePr>
                  <a:graphicFrameLocks/>
                </wp:cNvGraphicFramePr>
                <a:graphic>
                  <a:graphicData uri="http://schemas.microsoft.com/office/word/2010/wordprocessingShape">
                    <wps:wsp>
                      <wps:cNvPr id="337" name="Graphic 337"/>
                      <wps:cNvSpPr/>
                      <wps:spPr>
                        <a:xfrm>
                          <a:off x="0" y="0"/>
                          <a:ext cx="6551930" cy="330835"/>
                        </a:xfrm>
                        <a:custGeom>
                          <a:avLst/>
                          <a:gdLst/>
                          <a:ahLst/>
                          <a:cxnLst/>
                          <a:rect l="l" t="t" r="r" b="b"/>
                          <a:pathLst>
                            <a:path w="6551930" h="330835">
                              <a:moveTo>
                                <a:pt x="6551358" y="0"/>
                              </a:moveTo>
                              <a:lnTo>
                                <a:pt x="6545326" y="0"/>
                              </a:lnTo>
                              <a:lnTo>
                                <a:pt x="6545275" y="6096"/>
                              </a:lnTo>
                              <a:lnTo>
                                <a:pt x="6545275" y="164592"/>
                              </a:lnTo>
                              <a:lnTo>
                                <a:pt x="6545275" y="324612"/>
                              </a:lnTo>
                              <a:lnTo>
                                <a:pt x="6096" y="324612"/>
                              </a:lnTo>
                              <a:lnTo>
                                <a:pt x="6096" y="164592"/>
                              </a:lnTo>
                              <a:lnTo>
                                <a:pt x="6096" y="6096"/>
                              </a:lnTo>
                              <a:lnTo>
                                <a:pt x="6545275" y="6096"/>
                              </a:lnTo>
                              <a:lnTo>
                                <a:pt x="6545275" y="0"/>
                              </a:lnTo>
                              <a:lnTo>
                                <a:pt x="6096" y="0"/>
                              </a:lnTo>
                              <a:lnTo>
                                <a:pt x="0" y="0"/>
                              </a:lnTo>
                              <a:lnTo>
                                <a:pt x="0" y="6096"/>
                              </a:lnTo>
                              <a:lnTo>
                                <a:pt x="0" y="164592"/>
                              </a:lnTo>
                              <a:lnTo>
                                <a:pt x="0" y="324612"/>
                              </a:lnTo>
                              <a:lnTo>
                                <a:pt x="0" y="330708"/>
                              </a:lnTo>
                              <a:lnTo>
                                <a:pt x="6096" y="330708"/>
                              </a:lnTo>
                              <a:lnTo>
                                <a:pt x="6545275" y="330708"/>
                              </a:lnTo>
                              <a:lnTo>
                                <a:pt x="6551358" y="330708"/>
                              </a:lnTo>
                              <a:lnTo>
                                <a:pt x="6551358" y="324612"/>
                              </a:lnTo>
                              <a:lnTo>
                                <a:pt x="6551358" y="164592"/>
                              </a:lnTo>
                              <a:lnTo>
                                <a:pt x="6551358" y="6096"/>
                              </a:lnTo>
                              <a:lnTo>
                                <a:pt x="65513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5.999966pt;width:515.9pt;height:26.05pt;mso-position-horizontal-relative:page;mso-position-vertical-relative:page;z-index:-24484352" id="docshape279" coordorigin="1323,720" coordsize="10318,521" path="m11640,720l11630,720,11630,730,11630,979,11630,1231,1332,1231,1332,979,1332,730,11630,730,11630,720,1332,720,1323,720,1323,730,1323,979,1323,1231,1323,1241,1332,1241,11630,1241,11640,1241,11640,1231,11640,979,11640,730,11640,720xe" filled="true" fillcolor="#000000" stroked="false">
                <v:path arrowok="t"/>
                <v:fill type="solid"/>
                <w10:wrap type="none"/>
              </v:shape>
            </w:pict>
          </mc:Fallback>
        </mc:AlternateContent>
      </w:r>
    </w:p>
    <w:p>
      <w:pPr>
        <w:pStyle w:val="ListParagraph"/>
        <w:numPr>
          <w:ilvl w:val="0"/>
          <w:numId w:val="70"/>
        </w:numPr>
        <w:tabs>
          <w:tab w:pos="1440" w:val="left" w:leader="none"/>
        </w:tabs>
        <w:spacing w:line="240" w:lineRule="auto" w:before="0" w:after="0"/>
        <w:ind w:left="1440" w:right="0" w:hanging="605"/>
        <w:jc w:val="left"/>
        <w:rPr>
          <w:sz w:val="20"/>
        </w:rPr>
      </w:pPr>
      <w:r>
        <w:rPr>
          <w:spacing w:val="-2"/>
          <w:sz w:val="20"/>
        </w:rPr>
        <w:t>Announcements</w:t>
      </w:r>
    </w:p>
    <w:p>
      <w:pPr>
        <w:pStyle w:val="BodyText"/>
        <w:spacing w:before="1"/>
        <w:rPr>
          <w:sz w:val="20"/>
        </w:rPr>
      </w:pPr>
    </w:p>
    <w:p>
      <w:pPr>
        <w:pStyle w:val="ListParagraph"/>
        <w:numPr>
          <w:ilvl w:val="0"/>
          <w:numId w:val="70"/>
        </w:numPr>
        <w:tabs>
          <w:tab w:pos="1440" w:val="left" w:leader="none"/>
        </w:tabs>
        <w:spacing w:line="240" w:lineRule="auto" w:before="0" w:after="0"/>
        <w:ind w:left="1440" w:right="0" w:hanging="550"/>
        <w:jc w:val="left"/>
        <w:rPr>
          <w:sz w:val="20"/>
        </w:rPr>
      </w:pPr>
      <w:r>
        <w:rPr>
          <w:spacing w:val="-2"/>
          <w:sz w:val="20"/>
        </w:rPr>
        <w:t>Adjournment</w:t>
      </w:r>
    </w:p>
    <w:p>
      <w:pPr>
        <w:pStyle w:val="BodyText"/>
        <w:spacing w:before="207"/>
        <w:rPr>
          <w:sz w:val="20"/>
        </w:rPr>
      </w:pPr>
      <w:r>
        <w:rPr>
          <w:sz w:val="20"/>
        </w:rPr>
        <mc:AlternateContent>
          <mc:Choice Requires="wps">
            <w:drawing>
              <wp:anchor distT="0" distB="0" distL="0" distR="0" allowOverlap="1" layoutInCell="1" locked="0" behindDoc="1" simplePos="0" relativeHeight="487674880">
                <wp:simplePos x="0" y="0"/>
                <wp:positionH relativeFrom="page">
                  <wp:posOffset>843076</wp:posOffset>
                </wp:positionH>
                <wp:positionV relativeFrom="paragraph">
                  <wp:posOffset>295897</wp:posOffset>
                </wp:positionV>
                <wp:extent cx="6316980" cy="2806065"/>
                <wp:effectExtent l="0" t="0" r="0" b="0"/>
                <wp:wrapTopAndBottom/>
                <wp:docPr id="338" name="Textbox 338"/>
                <wp:cNvGraphicFramePr>
                  <a:graphicFrameLocks/>
                </wp:cNvGraphicFramePr>
                <a:graphic>
                  <a:graphicData uri="http://schemas.microsoft.com/office/word/2010/wordprocessingShape">
                    <wps:wsp>
                      <wps:cNvPr id="338" name="Textbox 338"/>
                      <wps:cNvSpPr txBox="1"/>
                      <wps:spPr>
                        <a:xfrm>
                          <a:off x="0" y="0"/>
                          <a:ext cx="6316980" cy="2806065"/>
                        </a:xfrm>
                        <a:prstGeom prst="rect">
                          <a:avLst/>
                        </a:prstGeom>
                        <a:ln w="6095">
                          <a:solidFill>
                            <a:srgbClr val="000000"/>
                          </a:solidFill>
                          <a:prstDash val="solid"/>
                        </a:ln>
                      </wps:spPr>
                      <wps:txbx>
                        <w:txbxContent>
                          <w:p>
                            <w:pPr>
                              <w:spacing w:before="19"/>
                              <w:ind w:left="108" w:right="107" w:firstLine="0"/>
                              <w:jc w:val="both"/>
                              <w:rPr>
                                <w:sz w:val="20"/>
                              </w:rPr>
                            </w:pPr>
                            <w:r>
                              <w:rPr>
                                <w:sz w:val="20"/>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Hawaiʻi 96817; Telephone (808) 768-3710 Fax (808) 768-3711; or call Neighborhood Assistant Zhoydell Magaoay at (808) 768-4224 or e-mail </w:t>
                            </w:r>
                            <w:hyperlink r:id="rId443">
                              <w:r>
                                <w:rPr>
                                  <w:color w:val="0000FF"/>
                                  <w:sz w:val="20"/>
                                  <w:u w:val="single" w:color="0000FF"/>
                                </w:rPr>
                                <w:t>zhoydell.magaoay@honolulu.gov</w:t>
                              </w:r>
                              <w:r>
                                <w:rPr>
                                  <w:sz w:val="20"/>
                                </w:rPr>
                                <w:t>.</w:t>
                              </w:r>
                            </w:hyperlink>
                            <w:r>
                              <w:rPr>
                                <w:sz w:val="20"/>
                              </w:rPr>
                              <w:t> Agendas and minutes are also available on the internet at </w:t>
                            </w:r>
                            <w:hyperlink r:id="rId29">
                              <w:r>
                                <w:rPr>
                                  <w:color w:val="0000FF"/>
                                  <w:spacing w:val="-2"/>
                                  <w:sz w:val="20"/>
                                  <w:u w:val="single" w:color="0000FF"/>
                                </w:rPr>
                                <w:t>www.honolulu.gov/nco</w:t>
                              </w:r>
                              <w:r>
                                <w:rPr>
                                  <w:spacing w:val="-2"/>
                                  <w:sz w:val="20"/>
                                </w:rPr>
                                <w:t>.</w:t>
                              </w:r>
                            </w:hyperlink>
                          </w:p>
                          <w:p>
                            <w:pPr>
                              <w:pStyle w:val="BodyText"/>
                              <w:rPr>
                                <w:sz w:val="20"/>
                              </w:rPr>
                            </w:pPr>
                          </w:p>
                          <w:p>
                            <w:pPr>
                              <w:spacing w:before="0"/>
                              <w:ind w:left="108" w:right="103" w:firstLine="0"/>
                              <w:jc w:val="both"/>
                              <w:rPr>
                                <w:sz w:val="20"/>
                              </w:rPr>
                            </w:pPr>
                            <w:r>
                              <w:rPr>
                                <w:sz w:val="20"/>
                              </w:rPr>
                              <w:t>All</w:t>
                            </w:r>
                            <w:r>
                              <w:rPr>
                                <w:spacing w:val="40"/>
                                <w:sz w:val="20"/>
                              </w:rPr>
                              <w:t> </w:t>
                            </w:r>
                            <w:r>
                              <w:rPr>
                                <w:sz w:val="20"/>
                              </w:rPr>
                              <w:t>written</w:t>
                            </w:r>
                            <w:r>
                              <w:rPr>
                                <w:spacing w:val="40"/>
                                <w:sz w:val="20"/>
                              </w:rPr>
                              <w:t> </w:t>
                            </w:r>
                            <w:r>
                              <w:rPr>
                                <w:sz w:val="20"/>
                              </w:rPr>
                              <w:t>testimony</w:t>
                            </w:r>
                            <w:r>
                              <w:rPr>
                                <w:spacing w:val="40"/>
                                <w:sz w:val="20"/>
                              </w:rPr>
                              <w:t> </w:t>
                            </w:r>
                            <w:r>
                              <w:rPr>
                                <w:sz w:val="20"/>
                              </w:rPr>
                              <w:t>must</w:t>
                            </w:r>
                            <w:r>
                              <w:rPr>
                                <w:spacing w:val="40"/>
                                <w:sz w:val="20"/>
                              </w:rPr>
                              <w:t> </w:t>
                            </w:r>
                            <w:r>
                              <w:rPr>
                                <w:sz w:val="20"/>
                              </w:rPr>
                              <w:t>be</w:t>
                            </w:r>
                            <w:r>
                              <w:rPr>
                                <w:spacing w:val="40"/>
                                <w:sz w:val="20"/>
                              </w:rPr>
                              <w:t> </w:t>
                            </w:r>
                            <w:r>
                              <w:rPr>
                                <w:sz w:val="20"/>
                              </w:rPr>
                              <w:t>received</w:t>
                            </w:r>
                            <w:r>
                              <w:rPr>
                                <w:spacing w:val="40"/>
                                <w:sz w:val="20"/>
                              </w:rPr>
                              <w:t> </w:t>
                            </w:r>
                            <w:r>
                              <w:rPr>
                                <w:sz w:val="20"/>
                              </w:rPr>
                              <w:t>in</w:t>
                            </w:r>
                            <w:r>
                              <w:rPr>
                                <w:spacing w:val="40"/>
                                <w:sz w:val="20"/>
                              </w:rPr>
                              <w:t> </w:t>
                            </w:r>
                            <w:r>
                              <w:rPr>
                                <w:sz w:val="20"/>
                              </w:rPr>
                              <w:t>the</w:t>
                            </w:r>
                            <w:r>
                              <w:rPr>
                                <w:spacing w:val="40"/>
                                <w:sz w:val="20"/>
                              </w:rPr>
                              <w:t> </w:t>
                            </w:r>
                            <w:r>
                              <w:rPr>
                                <w:sz w:val="20"/>
                              </w:rPr>
                              <w:t>Neighborhood</w:t>
                            </w:r>
                            <w:r>
                              <w:rPr>
                                <w:spacing w:val="40"/>
                                <w:sz w:val="20"/>
                              </w:rPr>
                              <w:t> </w:t>
                            </w:r>
                            <w:r>
                              <w:rPr>
                                <w:sz w:val="20"/>
                              </w:rPr>
                              <w:t>Commission</w:t>
                            </w:r>
                            <w:r>
                              <w:rPr>
                                <w:spacing w:val="40"/>
                                <w:sz w:val="20"/>
                              </w:rPr>
                              <w:t> </w:t>
                            </w:r>
                            <w:r>
                              <w:rPr>
                                <w:sz w:val="20"/>
                              </w:rPr>
                              <w:t>Office </w:t>
                            </w:r>
                            <w:r>
                              <w:rPr>
                                <w:sz w:val="20"/>
                                <w:u w:val="single"/>
                              </w:rPr>
                              <w:t>48</w:t>
                            </w:r>
                            <w:r>
                              <w:rPr>
                                <w:spacing w:val="40"/>
                                <w:sz w:val="20"/>
                                <w:u w:val="single"/>
                              </w:rPr>
                              <w:t> </w:t>
                            </w:r>
                            <w:r>
                              <w:rPr>
                                <w:sz w:val="20"/>
                                <w:u w:val="single"/>
                              </w:rPr>
                              <w:t>hours</w:t>
                            </w:r>
                            <w:r>
                              <w:rPr>
                                <w:spacing w:val="40"/>
                                <w:sz w:val="20"/>
                                <w:u w:val="single"/>
                              </w:rPr>
                              <w:t> </w:t>
                            </w:r>
                            <w:r>
                              <w:rPr>
                                <w:sz w:val="20"/>
                                <w:u w:val="single"/>
                              </w:rPr>
                              <w:t>prior</w:t>
                            </w:r>
                            <w:r>
                              <w:rPr>
                                <w:sz w:val="20"/>
                              </w:rPr>
                              <w:t> to</w:t>
                            </w:r>
                            <w:r>
                              <w:rPr>
                                <w:spacing w:val="40"/>
                                <w:sz w:val="20"/>
                              </w:rPr>
                              <w:t> </w:t>
                            </w:r>
                            <w:r>
                              <w:rPr>
                                <w:sz w:val="20"/>
                              </w:rPr>
                              <w:t>the meeting. If within 48 hours, written and/or oral testimony may be submitted directly to the board at the meeting. If submitting</w:t>
                            </w:r>
                            <w:r>
                              <w:rPr>
                                <w:spacing w:val="-1"/>
                                <w:sz w:val="20"/>
                              </w:rPr>
                              <w:t> </w:t>
                            </w:r>
                            <w:r>
                              <w:rPr>
                                <w:sz w:val="20"/>
                              </w:rPr>
                              <w:t>written</w:t>
                            </w:r>
                            <w:r>
                              <w:rPr>
                                <w:spacing w:val="-3"/>
                                <w:sz w:val="20"/>
                              </w:rPr>
                              <w:t> </w:t>
                            </w:r>
                            <w:r>
                              <w:rPr>
                                <w:sz w:val="20"/>
                              </w:rPr>
                              <w:t>testimony, please note the board</w:t>
                            </w:r>
                            <w:r>
                              <w:rPr>
                                <w:spacing w:val="-1"/>
                                <w:sz w:val="20"/>
                              </w:rPr>
                              <w:t> </w:t>
                            </w:r>
                            <w:r>
                              <w:rPr>
                                <w:sz w:val="20"/>
                              </w:rPr>
                              <w:t>and agenda</w:t>
                            </w:r>
                            <w:r>
                              <w:rPr>
                                <w:spacing w:val="-1"/>
                                <w:sz w:val="20"/>
                              </w:rPr>
                              <w:t> </w:t>
                            </w:r>
                            <w:r>
                              <w:rPr>
                                <w:sz w:val="20"/>
                              </w:rPr>
                              <w:t>item(s)</w:t>
                            </w:r>
                            <w:r>
                              <w:rPr>
                                <w:spacing w:val="-2"/>
                                <w:sz w:val="20"/>
                              </w:rPr>
                              <w:t> </w:t>
                            </w:r>
                            <w:r>
                              <w:rPr>
                                <w:sz w:val="20"/>
                              </w:rPr>
                              <w:t>your testimony concerns. Send to: Neighborhood Commission Office, 925 Dillingham Boulevard, Suite 160 Honolulu, Hawaiʻi 96817. Fax: (808) 768-3711. Email: </w:t>
                            </w:r>
                            <w:hyperlink r:id="rId77">
                              <w:r>
                                <w:rPr>
                                  <w:color w:val="0000FF"/>
                                  <w:sz w:val="20"/>
                                  <w:u w:val="single" w:color="0000FF"/>
                                </w:rPr>
                                <w:t>nbtestimony@honolulu.gov</w:t>
                              </w:r>
                              <w:r>
                                <w:rPr>
                                  <w:sz w:val="20"/>
                                </w:rPr>
                                <w:t>.</w:t>
                              </w:r>
                            </w:hyperlink>
                          </w:p>
                          <w:p>
                            <w:pPr>
                              <w:pStyle w:val="BodyText"/>
                              <w:spacing w:before="1"/>
                              <w:rPr>
                                <w:sz w:val="20"/>
                              </w:rPr>
                            </w:pPr>
                          </w:p>
                          <w:p>
                            <w:pPr>
                              <w:spacing w:before="0"/>
                              <w:ind w:left="108" w:right="108" w:firstLine="0"/>
                              <w:jc w:val="both"/>
                              <w:rPr>
                                <w:sz w:val="20"/>
                              </w:rPr>
                            </w:pPr>
                            <w:r>
                              <w:rPr>
                                <w:sz w:val="20"/>
                              </w:rPr>
                              <w:t>If</w:t>
                            </w:r>
                            <w:r>
                              <w:rPr>
                                <w:spacing w:val="-1"/>
                                <w:sz w:val="20"/>
                              </w:rPr>
                              <w:t> </w:t>
                            </w:r>
                            <w:r>
                              <w:rPr>
                                <w:sz w:val="20"/>
                              </w:rPr>
                              <w:t>you</w:t>
                            </w:r>
                            <w:r>
                              <w:rPr>
                                <w:spacing w:val="-2"/>
                                <w:sz w:val="20"/>
                              </w:rPr>
                              <w:t> </w:t>
                            </w:r>
                            <w:r>
                              <w:rPr>
                                <w:sz w:val="20"/>
                              </w:rPr>
                              <w:t>need</w:t>
                            </w:r>
                            <w:r>
                              <w:rPr>
                                <w:spacing w:val="-1"/>
                                <w:sz w:val="20"/>
                              </w:rPr>
                              <w:t> </w:t>
                            </w:r>
                            <w:r>
                              <w:rPr>
                                <w:sz w:val="20"/>
                              </w:rPr>
                              <w:t>an</w:t>
                            </w:r>
                            <w:r>
                              <w:rPr>
                                <w:spacing w:val="-2"/>
                                <w:sz w:val="20"/>
                              </w:rPr>
                              <w:t> </w:t>
                            </w:r>
                            <w:r>
                              <w:rPr>
                                <w:sz w:val="20"/>
                              </w:rPr>
                              <w:t>auxiliary aid/service</w:t>
                            </w:r>
                            <w:r>
                              <w:rPr>
                                <w:spacing w:val="-1"/>
                                <w:sz w:val="20"/>
                              </w:rPr>
                              <w:t> </w:t>
                            </w:r>
                            <w:r>
                              <w:rPr>
                                <w:sz w:val="20"/>
                              </w:rPr>
                              <w:t>or other accommodation</w:t>
                            </w:r>
                            <w:r>
                              <w:rPr>
                                <w:spacing w:val="-1"/>
                                <w:sz w:val="20"/>
                              </w:rPr>
                              <w:t> </w:t>
                            </w:r>
                            <w:r>
                              <w:rPr>
                                <w:sz w:val="20"/>
                              </w:rPr>
                              <w:t>due</w:t>
                            </w:r>
                            <w:r>
                              <w:rPr>
                                <w:spacing w:val="-1"/>
                                <w:sz w:val="20"/>
                              </w:rPr>
                              <w:t> </w:t>
                            </w:r>
                            <w:r>
                              <w:rPr>
                                <w:sz w:val="20"/>
                              </w:rPr>
                              <w:t>to</w:t>
                            </w:r>
                            <w:r>
                              <w:rPr>
                                <w:spacing w:val="-1"/>
                                <w:sz w:val="20"/>
                              </w:rPr>
                              <w:t> </w:t>
                            </w:r>
                            <w:r>
                              <w:rPr>
                                <w:sz w:val="20"/>
                              </w:rPr>
                              <w:t>a</w:t>
                            </w:r>
                            <w:r>
                              <w:rPr>
                                <w:spacing w:val="-1"/>
                                <w:sz w:val="20"/>
                              </w:rPr>
                              <w:t> </w:t>
                            </w:r>
                            <w:r>
                              <w:rPr>
                                <w:sz w:val="20"/>
                              </w:rPr>
                              <w:t>disability or an</w:t>
                            </w:r>
                            <w:r>
                              <w:rPr>
                                <w:spacing w:val="-2"/>
                                <w:sz w:val="20"/>
                              </w:rPr>
                              <w:t> </w:t>
                            </w:r>
                            <w:r>
                              <w:rPr>
                                <w:sz w:val="20"/>
                              </w:rPr>
                              <w:t>interpreter for a</w:t>
                            </w:r>
                            <w:r>
                              <w:rPr>
                                <w:spacing w:val="-1"/>
                                <w:sz w:val="20"/>
                              </w:rPr>
                              <w:t> </w:t>
                            </w:r>
                            <w:r>
                              <w:rPr>
                                <w:sz w:val="20"/>
                              </w:rPr>
                              <w:t>language 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66.384003pt;margin-top:23.299023pt;width:497.4pt;height:220.95pt;mso-position-horizontal-relative:page;mso-position-vertical-relative:paragraph;z-index:-15641600;mso-wrap-distance-left:0;mso-wrap-distance-right:0" type="#_x0000_t202" id="docshape280" filled="false" stroked="true" strokeweight=".47998pt" strokecolor="#000000">
                <v:textbox inset="0,0,0,0">
                  <w:txbxContent>
                    <w:p>
                      <w:pPr>
                        <w:spacing w:before="19"/>
                        <w:ind w:left="108" w:right="107" w:firstLine="0"/>
                        <w:jc w:val="both"/>
                        <w:rPr>
                          <w:sz w:val="20"/>
                        </w:rPr>
                      </w:pPr>
                      <w:r>
                        <w:rPr>
                          <w:sz w:val="20"/>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Hawaiʻi 96817; Telephone (808) 768-3710 Fax (808) 768-3711; or call Neighborhood Assistant Zhoydell Magaoay at (808) 768-4224 or e-mail </w:t>
                      </w:r>
                      <w:hyperlink r:id="rId443">
                        <w:r>
                          <w:rPr>
                            <w:color w:val="0000FF"/>
                            <w:sz w:val="20"/>
                            <w:u w:val="single" w:color="0000FF"/>
                          </w:rPr>
                          <w:t>zhoydell.magaoay@honolulu.gov</w:t>
                        </w:r>
                        <w:r>
                          <w:rPr>
                            <w:sz w:val="20"/>
                          </w:rPr>
                          <w:t>.</w:t>
                        </w:r>
                      </w:hyperlink>
                      <w:r>
                        <w:rPr>
                          <w:sz w:val="20"/>
                        </w:rPr>
                        <w:t> Agendas and minutes are also available on the internet at </w:t>
                      </w:r>
                      <w:hyperlink r:id="rId29">
                        <w:r>
                          <w:rPr>
                            <w:color w:val="0000FF"/>
                            <w:spacing w:val="-2"/>
                            <w:sz w:val="20"/>
                            <w:u w:val="single" w:color="0000FF"/>
                          </w:rPr>
                          <w:t>www.honolulu.gov/nco</w:t>
                        </w:r>
                        <w:r>
                          <w:rPr>
                            <w:spacing w:val="-2"/>
                            <w:sz w:val="20"/>
                          </w:rPr>
                          <w:t>.</w:t>
                        </w:r>
                      </w:hyperlink>
                    </w:p>
                    <w:p>
                      <w:pPr>
                        <w:pStyle w:val="BodyText"/>
                        <w:rPr>
                          <w:sz w:val="20"/>
                        </w:rPr>
                      </w:pPr>
                    </w:p>
                    <w:p>
                      <w:pPr>
                        <w:spacing w:before="0"/>
                        <w:ind w:left="108" w:right="103" w:firstLine="0"/>
                        <w:jc w:val="both"/>
                        <w:rPr>
                          <w:sz w:val="20"/>
                        </w:rPr>
                      </w:pPr>
                      <w:r>
                        <w:rPr>
                          <w:sz w:val="20"/>
                        </w:rPr>
                        <w:t>All</w:t>
                      </w:r>
                      <w:r>
                        <w:rPr>
                          <w:spacing w:val="40"/>
                          <w:sz w:val="20"/>
                        </w:rPr>
                        <w:t> </w:t>
                      </w:r>
                      <w:r>
                        <w:rPr>
                          <w:sz w:val="20"/>
                        </w:rPr>
                        <w:t>written</w:t>
                      </w:r>
                      <w:r>
                        <w:rPr>
                          <w:spacing w:val="40"/>
                          <w:sz w:val="20"/>
                        </w:rPr>
                        <w:t> </w:t>
                      </w:r>
                      <w:r>
                        <w:rPr>
                          <w:sz w:val="20"/>
                        </w:rPr>
                        <w:t>testimony</w:t>
                      </w:r>
                      <w:r>
                        <w:rPr>
                          <w:spacing w:val="40"/>
                          <w:sz w:val="20"/>
                        </w:rPr>
                        <w:t> </w:t>
                      </w:r>
                      <w:r>
                        <w:rPr>
                          <w:sz w:val="20"/>
                        </w:rPr>
                        <w:t>must</w:t>
                      </w:r>
                      <w:r>
                        <w:rPr>
                          <w:spacing w:val="40"/>
                          <w:sz w:val="20"/>
                        </w:rPr>
                        <w:t> </w:t>
                      </w:r>
                      <w:r>
                        <w:rPr>
                          <w:sz w:val="20"/>
                        </w:rPr>
                        <w:t>be</w:t>
                      </w:r>
                      <w:r>
                        <w:rPr>
                          <w:spacing w:val="40"/>
                          <w:sz w:val="20"/>
                        </w:rPr>
                        <w:t> </w:t>
                      </w:r>
                      <w:r>
                        <w:rPr>
                          <w:sz w:val="20"/>
                        </w:rPr>
                        <w:t>received</w:t>
                      </w:r>
                      <w:r>
                        <w:rPr>
                          <w:spacing w:val="40"/>
                          <w:sz w:val="20"/>
                        </w:rPr>
                        <w:t> </w:t>
                      </w:r>
                      <w:r>
                        <w:rPr>
                          <w:sz w:val="20"/>
                        </w:rPr>
                        <w:t>in</w:t>
                      </w:r>
                      <w:r>
                        <w:rPr>
                          <w:spacing w:val="40"/>
                          <w:sz w:val="20"/>
                        </w:rPr>
                        <w:t> </w:t>
                      </w:r>
                      <w:r>
                        <w:rPr>
                          <w:sz w:val="20"/>
                        </w:rPr>
                        <w:t>the</w:t>
                      </w:r>
                      <w:r>
                        <w:rPr>
                          <w:spacing w:val="40"/>
                          <w:sz w:val="20"/>
                        </w:rPr>
                        <w:t> </w:t>
                      </w:r>
                      <w:r>
                        <w:rPr>
                          <w:sz w:val="20"/>
                        </w:rPr>
                        <w:t>Neighborhood</w:t>
                      </w:r>
                      <w:r>
                        <w:rPr>
                          <w:spacing w:val="40"/>
                          <w:sz w:val="20"/>
                        </w:rPr>
                        <w:t> </w:t>
                      </w:r>
                      <w:r>
                        <w:rPr>
                          <w:sz w:val="20"/>
                        </w:rPr>
                        <w:t>Commission</w:t>
                      </w:r>
                      <w:r>
                        <w:rPr>
                          <w:spacing w:val="40"/>
                          <w:sz w:val="20"/>
                        </w:rPr>
                        <w:t> </w:t>
                      </w:r>
                      <w:r>
                        <w:rPr>
                          <w:sz w:val="20"/>
                        </w:rPr>
                        <w:t>Office </w:t>
                      </w:r>
                      <w:r>
                        <w:rPr>
                          <w:sz w:val="20"/>
                          <w:u w:val="single"/>
                        </w:rPr>
                        <w:t>48</w:t>
                      </w:r>
                      <w:r>
                        <w:rPr>
                          <w:spacing w:val="40"/>
                          <w:sz w:val="20"/>
                          <w:u w:val="single"/>
                        </w:rPr>
                        <w:t> </w:t>
                      </w:r>
                      <w:r>
                        <w:rPr>
                          <w:sz w:val="20"/>
                          <w:u w:val="single"/>
                        </w:rPr>
                        <w:t>hours</w:t>
                      </w:r>
                      <w:r>
                        <w:rPr>
                          <w:spacing w:val="40"/>
                          <w:sz w:val="20"/>
                          <w:u w:val="single"/>
                        </w:rPr>
                        <w:t> </w:t>
                      </w:r>
                      <w:r>
                        <w:rPr>
                          <w:sz w:val="20"/>
                          <w:u w:val="single"/>
                        </w:rPr>
                        <w:t>prior</w:t>
                      </w:r>
                      <w:r>
                        <w:rPr>
                          <w:sz w:val="20"/>
                        </w:rPr>
                        <w:t> to</w:t>
                      </w:r>
                      <w:r>
                        <w:rPr>
                          <w:spacing w:val="40"/>
                          <w:sz w:val="20"/>
                        </w:rPr>
                        <w:t> </w:t>
                      </w:r>
                      <w:r>
                        <w:rPr>
                          <w:sz w:val="20"/>
                        </w:rPr>
                        <w:t>the meeting. If within 48 hours, written and/or oral testimony may be submitted directly to the board at the meeting. If submitting</w:t>
                      </w:r>
                      <w:r>
                        <w:rPr>
                          <w:spacing w:val="-1"/>
                          <w:sz w:val="20"/>
                        </w:rPr>
                        <w:t> </w:t>
                      </w:r>
                      <w:r>
                        <w:rPr>
                          <w:sz w:val="20"/>
                        </w:rPr>
                        <w:t>written</w:t>
                      </w:r>
                      <w:r>
                        <w:rPr>
                          <w:spacing w:val="-3"/>
                          <w:sz w:val="20"/>
                        </w:rPr>
                        <w:t> </w:t>
                      </w:r>
                      <w:r>
                        <w:rPr>
                          <w:sz w:val="20"/>
                        </w:rPr>
                        <w:t>testimony, please note the board</w:t>
                      </w:r>
                      <w:r>
                        <w:rPr>
                          <w:spacing w:val="-1"/>
                          <w:sz w:val="20"/>
                        </w:rPr>
                        <w:t> </w:t>
                      </w:r>
                      <w:r>
                        <w:rPr>
                          <w:sz w:val="20"/>
                        </w:rPr>
                        <w:t>and agenda</w:t>
                      </w:r>
                      <w:r>
                        <w:rPr>
                          <w:spacing w:val="-1"/>
                          <w:sz w:val="20"/>
                        </w:rPr>
                        <w:t> </w:t>
                      </w:r>
                      <w:r>
                        <w:rPr>
                          <w:sz w:val="20"/>
                        </w:rPr>
                        <w:t>item(s)</w:t>
                      </w:r>
                      <w:r>
                        <w:rPr>
                          <w:spacing w:val="-2"/>
                          <w:sz w:val="20"/>
                        </w:rPr>
                        <w:t> </w:t>
                      </w:r>
                      <w:r>
                        <w:rPr>
                          <w:sz w:val="20"/>
                        </w:rPr>
                        <w:t>your testimony concerns. Send to: Neighborhood Commission Office, 925 Dillingham Boulevard, Suite 160 Honolulu, Hawaiʻi 96817. Fax: (808) 768-3711. Email: </w:t>
                      </w:r>
                      <w:hyperlink r:id="rId77">
                        <w:r>
                          <w:rPr>
                            <w:color w:val="0000FF"/>
                            <w:sz w:val="20"/>
                            <w:u w:val="single" w:color="0000FF"/>
                          </w:rPr>
                          <w:t>nbtestimony@honolulu.gov</w:t>
                        </w:r>
                        <w:r>
                          <w:rPr>
                            <w:sz w:val="20"/>
                          </w:rPr>
                          <w:t>.</w:t>
                        </w:r>
                      </w:hyperlink>
                    </w:p>
                    <w:p>
                      <w:pPr>
                        <w:pStyle w:val="BodyText"/>
                        <w:spacing w:before="1"/>
                        <w:rPr>
                          <w:sz w:val="20"/>
                        </w:rPr>
                      </w:pPr>
                    </w:p>
                    <w:p>
                      <w:pPr>
                        <w:spacing w:before="0"/>
                        <w:ind w:left="108" w:right="108" w:firstLine="0"/>
                        <w:jc w:val="both"/>
                        <w:rPr>
                          <w:sz w:val="20"/>
                        </w:rPr>
                      </w:pPr>
                      <w:r>
                        <w:rPr>
                          <w:sz w:val="20"/>
                        </w:rPr>
                        <w:t>If</w:t>
                      </w:r>
                      <w:r>
                        <w:rPr>
                          <w:spacing w:val="-1"/>
                          <w:sz w:val="20"/>
                        </w:rPr>
                        <w:t> </w:t>
                      </w:r>
                      <w:r>
                        <w:rPr>
                          <w:sz w:val="20"/>
                        </w:rPr>
                        <w:t>you</w:t>
                      </w:r>
                      <w:r>
                        <w:rPr>
                          <w:spacing w:val="-2"/>
                          <w:sz w:val="20"/>
                        </w:rPr>
                        <w:t> </w:t>
                      </w:r>
                      <w:r>
                        <w:rPr>
                          <w:sz w:val="20"/>
                        </w:rPr>
                        <w:t>need</w:t>
                      </w:r>
                      <w:r>
                        <w:rPr>
                          <w:spacing w:val="-1"/>
                          <w:sz w:val="20"/>
                        </w:rPr>
                        <w:t> </w:t>
                      </w:r>
                      <w:r>
                        <w:rPr>
                          <w:sz w:val="20"/>
                        </w:rPr>
                        <w:t>an</w:t>
                      </w:r>
                      <w:r>
                        <w:rPr>
                          <w:spacing w:val="-2"/>
                          <w:sz w:val="20"/>
                        </w:rPr>
                        <w:t> </w:t>
                      </w:r>
                      <w:r>
                        <w:rPr>
                          <w:sz w:val="20"/>
                        </w:rPr>
                        <w:t>auxiliary aid/service</w:t>
                      </w:r>
                      <w:r>
                        <w:rPr>
                          <w:spacing w:val="-1"/>
                          <w:sz w:val="20"/>
                        </w:rPr>
                        <w:t> </w:t>
                      </w:r>
                      <w:r>
                        <w:rPr>
                          <w:sz w:val="20"/>
                        </w:rPr>
                        <w:t>or other accommodation</w:t>
                      </w:r>
                      <w:r>
                        <w:rPr>
                          <w:spacing w:val="-1"/>
                          <w:sz w:val="20"/>
                        </w:rPr>
                        <w:t> </w:t>
                      </w:r>
                      <w:r>
                        <w:rPr>
                          <w:sz w:val="20"/>
                        </w:rPr>
                        <w:t>due</w:t>
                      </w:r>
                      <w:r>
                        <w:rPr>
                          <w:spacing w:val="-1"/>
                          <w:sz w:val="20"/>
                        </w:rPr>
                        <w:t> </w:t>
                      </w:r>
                      <w:r>
                        <w:rPr>
                          <w:sz w:val="20"/>
                        </w:rPr>
                        <w:t>to</w:t>
                      </w:r>
                      <w:r>
                        <w:rPr>
                          <w:spacing w:val="-1"/>
                          <w:sz w:val="20"/>
                        </w:rPr>
                        <w:t> </w:t>
                      </w:r>
                      <w:r>
                        <w:rPr>
                          <w:sz w:val="20"/>
                        </w:rPr>
                        <w:t>a</w:t>
                      </w:r>
                      <w:r>
                        <w:rPr>
                          <w:spacing w:val="-1"/>
                          <w:sz w:val="20"/>
                        </w:rPr>
                        <w:t> </w:t>
                      </w:r>
                      <w:r>
                        <w:rPr>
                          <w:sz w:val="20"/>
                        </w:rPr>
                        <w:t>disability or an</w:t>
                      </w:r>
                      <w:r>
                        <w:rPr>
                          <w:spacing w:val="-2"/>
                          <w:sz w:val="20"/>
                        </w:rPr>
                        <w:t> </w:t>
                      </w:r>
                      <w:r>
                        <w:rPr>
                          <w:sz w:val="20"/>
                        </w:rPr>
                        <w:t>interpreter for a</w:t>
                      </w:r>
                      <w:r>
                        <w:rPr>
                          <w:spacing w:val="-1"/>
                          <w:sz w:val="20"/>
                        </w:rPr>
                        <w:t> </w:t>
                      </w:r>
                      <w:r>
                        <w:rPr>
                          <w:sz w:val="20"/>
                        </w:rPr>
                        <w:t>language 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20"/>
        </w:rPr>
        <w:sectPr>
          <w:headerReference w:type="default" r:id="rId441"/>
          <w:footerReference w:type="default" r:id="rId442"/>
          <w:pgSz w:w="12240" w:h="15840"/>
          <w:pgMar w:header="756" w:footer="0" w:top="1200" w:bottom="280" w:left="360" w:right="0"/>
        </w:sectPr>
      </w:pPr>
    </w:p>
    <w:p>
      <w:pPr>
        <w:pStyle w:val="BodyText"/>
        <w:spacing w:before="81"/>
        <w:ind w:right="358"/>
        <w:jc w:val="center"/>
      </w:pPr>
      <w:r>
        <w:rPr/>
        <mc:AlternateContent>
          <mc:Choice Requires="wps">
            <w:drawing>
              <wp:anchor distT="0" distB="0" distL="0" distR="0" allowOverlap="1" layoutInCell="1" locked="0" behindDoc="0" simplePos="0" relativeHeight="15817216">
                <wp:simplePos x="0" y="0"/>
                <wp:positionH relativeFrom="page">
                  <wp:posOffset>5298446</wp:posOffset>
                </wp:positionH>
                <wp:positionV relativeFrom="page">
                  <wp:posOffset>694273</wp:posOffset>
                </wp:positionV>
                <wp:extent cx="1993264" cy="270510"/>
                <wp:effectExtent l="0" t="0" r="0" b="0"/>
                <wp:wrapNone/>
                <wp:docPr id="339" name="Textbox 339"/>
                <wp:cNvGraphicFramePr>
                  <a:graphicFrameLocks/>
                </wp:cNvGraphicFramePr>
                <a:graphic>
                  <a:graphicData uri="http://schemas.microsoft.com/office/word/2010/wordprocessingShape">
                    <wps:wsp>
                      <wps:cNvPr id="339" name="Textbox 339"/>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'26MAR06 PM 3:30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7.2005pt;margin-top:54.667175pt;width:156.950pt;height:21.3pt;mso-position-horizontal-relative:page;mso-position-vertical-relative:page;z-index:15817216" type="#_x0000_t202" id="docshape281"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'26MAR06 PM 3:30 CITY </w:t>
                      </w:r>
                      <w:r>
                        <w:rPr>
                          <w:rFonts w:ascii="Arial Narrow"/>
                          <w:color w:val="7F00FF"/>
                          <w:spacing w:val="-2"/>
                          <w:sz w:val="25"/>
                        </w:rPr>
                        <w:t>CLERK</w:t>
                      </w:r>
                    </w:p>
                  </w:txbxContent>
                </v:textbox>
                <v:fill type="solid"/>
                <w10:wrap type="none"/>
              </v:shape>
            </w:pict>
          </mc:Fallback>
        </mc:AlternateContent>
      </w:r>
      <w:r>
        <w:rPr/>
        <w:t>LIQUOR</w:t>
      </w:r>
      <w:r>
        <w:rPr>
          <w:spacing w:val="-8"/>
        </w:rPr>
        <w:t> </w:t>
      </w:r>
      <w:r>
        <w:rPr>
          <w:spacing w:val="-2"/>
        </w:rPr>
        <w:t>COMMISSION</w:t>
      </w:r>
    </w:p>
    <w:p>
      <w:pPr>
        <w:pStyle w:val="BodyText"/>
        <w:ind w:left="3759" w:right="4117"/>
        <w:jc w:val="center"/>
      </w:pPr>
      <w:r>
        <w:rPr/>
        <w:t>CITY</w:t>
      </w:r>
      <w:r>
        <w:rPr>
          <w:spacing w:val="-10"/>
        </w:rPr>
        <w:t> </w:t>
      </w:r>
      <w:r>
        <w:rPr/>
        <w:t>AND</w:t>
      </w:r>
      <w:r>
        <w:rPr>
          <w:spacing w:val="-10"/>
        </w:rPr>
        <w:t> </w:t>
      </w:r>
      <w:r>
        <w:rPr/>
        <w:t>COUNTY</w:t>
      </w:r>
      <w:r>
        <w:rPr>
          <w:spacing w:val="-10"/>
        </w:rPr>
        <w:t> </w:t>
      </w:r>
      <w:r>
        <w:rPr/>
        <w:t>OF</w:t>
      </w:r>
      <w:r>
        <w:rPr>
          <w:spacing w:val="-9"/>
        </w:rPr>
        <w:t> </w:t>
      </w:r>
      <w:r>
        <w:rPr/>
        <w:t>HONOLULU PACIFIC PARK PLAZA</w:t>
      </w:r>
    </w:p>
    <w:p>
      <w:pPr>
        <w:pStyle w:val="BodyText"/>
        <w:ind w:right="358"/>
        <w:jc w:val="center"/>
      </w:pPr>
      <w:r>
        <w:rPr/>
        <w:t>711</w:t>
      </w:r>
      <w:r>
        <w:rPr>
          <w:spacing w:val="-4"/>
        </w:rPr>
        <w:t> </w:t>
      </w:r>
      <w:r>
        <w:rPr/>
        <w:t>KAPI‘OLANI</w:t>
      </w:r>
      <w:r>
        <w:rPr>
          <w:spacing w:val="-4"/>
        </w:rPr>
        <w:t> </w:t>
      </w:r>
      <w:r>
        <w:rPr/>
        <w:t>BOULEVARD,</w:t>
      </w:r>
      <w:r>
        <w:rPr>
          <w:spacing w:val="-4"/>
        </w:rPr>
        <w:t> </w:t>
      </w:r>
      <w:r>
        <w:rPr/>
        <w:t>SUITE</w:t>
      </w:r>
      <w:r>
        <w:rPr>
          <w:spacing w:val="-2"/>
        </w:rPr>
        <w:t> </w:t>
      </w:r>
      <w:r>
        <w:rPr>
          <w:spacing w:val="-5"/>
        </w:rPr>
        <w:t>600</w:t>
      </w:r>
    </w:p>
    <w:p>
      <w:pPr>
        <w:pStyle w:val="BodyText"/>
        <w:ind w:right="358"/>
        <w:jc w:val="center"/>
      </w:pPr>
      <w:r>
        <w:rPr/>
        <w:t>HONOLULU,</w:t>
      </w:r>
      <w:r>
        <w:rPr>
          <w:spacing w:val="-3"/>
        </w:rPr>
        <w:t> </w:t>
      </w:r>
      <w:r>
        <w:rPr/>
        <w:t>HAWAI‘I</w:t>
      </w:r>
      <w:r>
        <w:rPr>
          <w:spacing w:val="-4"/>
        </w:rPr>
        <w:t> 96813</w:t>
      </w:r>
    </w:p>
    <w:p>
      <w:pPr>
        <w:pStyle w:val="BodyText"/>
        <w:spacing w:line="510" w:lineRule="atLeast" w:before="42"/>
        <w:ind w:left="3699" w:right="4058"/>
        <w:jc w:val="center"/>
      </w:pPr>
      <w:r>
        <w:rPr>
          <w:u w:val="single"/>
        </w:rPr>
        <w:t>AGENDA</w:t>
      </w:r>
      <w:r>
        <w:rPr>
          <w:spacing w:val="-12"/>
          <w:u w:val="single"/>
        </w:rPr>
        <w:t> </w:t>
      </w:r>
      <w:r>
        <w:rPr>
          <w:u w:val="single"/>
        </w:rPr>
        <w:t>–</w:t>
      </w:r>
      <w:r>
        <w:rPr>
          <w:spacing w:val="-12"/>
          <w:u w:val="single"/>
        </w:rPr>
        <w:t> </w:t>
      </w:r>
      <w:r>
        <w:rPr>
          <w:u w:val="single"/>
        </w:rPr>
        <w:t>THIRTY-THIRD</w:t>
      </w:r>
      <w:r>
        <w:rPr>
          <w:spacing w:val="-14"/>
          <w:u w:val="single"/>
        </w:rPr>
        <w:t> </w:t>
      </w:r>
      <w:r>
        <w:rPr>
          <w:u w:val="single"/>
        </w:rPr>
        <w:t>MEETING</w:t>
      </w:r>
      <w:r>
        <w:rPr/>
        <w:t> THURSDAY, MARCH 12, 2026</w:t>
      </w:r>
    </w:p>
    <w:p>
      <w:pPr>
        <w:pStyle w:val="BodyText"/>
        <w:spacing w:line="448" w:lineRule="auto" w:before="6"/>
        <w:ind w:left="1080" w:right="4970" w:firstLine="4167"/>
      </w:pPr>
      <w:r>
        <w:rPr/>
        <w:t>4:00</w:t>
      </w:r>
      <w:r>
        <w:rPr>
          <w:spacing w:val="-17"/>
        </w:rPr>
        <w:t> </w:t>
      </w:r>
      <w:r>
        <w:rPr/>
        <w:t>P.M. </w:t>
      </w:r>
      <w:r>
        <w:rPr>
          <w:u w:val="single"/>
        </w:rPr>
        <w:t>PUBLIC PARTICIPATION AND TESTIMONY</w:t>
      </w:r>
    </w:p>
    <w:p>
      <w:pPr>
        <w:pStyle w:val="BodyText"/>
        <w:spacing w:line="300" w:lineRule="auto" w:before="70"/>
        <w:ind w:left="1080" w:right="1432"/>
        <w:jc w:val="both"/>
      </w:pPr>
      <w:r>
        <w:rPr/>
        <w:t>Public testimony may be accepted in writing or in person at the Honolulu Liquor Commission (Pacific</w:t>
      </w:r>
      <w:r>
        <w:rPr>
          <w:spacing w:val="-1"/>
        </w:rPr>
        <w:t> </w:t>
      </w:r>
      <w:r>
        <w:rPr/>
        <w:t>Park</w:t>
      </w:r>
      <w:r>
        <w:rPr>
          <w:spacing w:val="-2"/>
        </w:rPr>
        <w:t> </w:t>
      </w:r>
      <w:r>
        <w:rPr/>
        <w:t>Plaza, 711 Kapiʻolani</w:t>
      </w:r>
      <w:r>
        <w:rPr>
          <w:spacing w:val="-1"/>
        </w:rPr>
        <w:t> </w:t>
      </w:r>
      <w:r>
        <w:rPr/>
        <w:t>Boulevard, Suite 600, Honolulu, Hawaiʻi </w:t>
      </w:r>
      <w:r>
        <w:rPr>
          <w:spacing w:val="-2"/>
        </w:rPr>
        <w:t>96813).</w:t>
      </w:r>
    </w:p>
    <w:p>
      <w:pPr>
        <w:pStyle w:val="BodyText"/>
        <w:spacing w:before="239"/>
        <w:ind w:left="1080"/>
        <w:jc w:val="both"/>
      </w:pPr>
      <w:r>
        <w:rPr>
          <w:u w:val="single"/>
        </w:rPr>
        <w:t>ORAL</w:t>
      </w:r>
      <w:r>
        <w:rPr>
          <w:spacing w:val="-2"/>
          <w:u w:val="single"/>
        </w:rPr>
        <w:t> TESTIMONY</w:t>
      </w:r>
    </w:p>
    <w:p>
      <w:pPr>
        <w:pStyle w:val="BodyText"/>
        <w:spacing w:before="34"/>
      </w:pPr>
    </w:p>
    <w:p>
      <w:pPr>
        <w:pStyle w:val="BodyText"/>
        <w:spacing w:line="300" w:lineRule="auto"/>
        <w:ind w:left="1080" w:right="1432"/>
        <w:jc w:val="both"/>
      </w:pPr>
      <w:r>
        <w:rPr/>
        <w:t>You</w:t>
      </w:r>
      <w:r>
        <w:rPr>
          <w:spacing w:val="-16"/>
        </w:rPr>
        <w:t> </w:t>
      </w:r>
      <w:r>
        <w:rPr/>
        <w:t>do</w:t>
      </w:r>
      <w:r>
        <w:rPr>
          <w:spacing w:val="-15"/>
        </w:rPr>
        <w:t> </w:t>
      </w:r>
      <w:r>
        <w:rPr/>
        <w:t>not</w:t>
      </w:r>
      <w:r>
        <w:rPr>
          <w:spacing w:val="-16"/>
        </w:rPr>
        <w:t> </w:t>
      </w:r>
      <w:r>
        <w:rPr/>
        <w:t>need</w:t>
      </w:r>
      <w:r>
        <w:rPr>
          <w:spacing w:val="-15"/>
        </w:rPr>
        <w:t> </w:t>
      </w:r>
      <w:r>
        <w:rPr/>
        <w:t>to</w:t>
      </w:r>
      <w:r>
        <w:rPr>
          <w:spacing w:val="-15"/>
        </w:rPr>
        <w:t> </w:t>
      </w:r>
      <w:r>
        <w:rPr/>
        <w:t>submit</w:t>
      </w:r>
      <w:r>
        <w:rPr>
          <w:spacing w:val="-14"/>
        </w:rPr>
        <w:t> </w:t>
      </w:r>
      <w:r>
        <w:rPr/>
        <w:t>written</w:t>
      </w:r>
      <w:r>
        <w:rPr>
          <w:spacing w:val="-13"/>
        </w:rPr>
        <w:t> </w:t>
      </w:r>
      <w:r>
        <w:rPr/>
        <w:t>testimony</w:t>
      </w:r>
      <w:r>
        <w:rPr>
          <w:spacing w:val="-16"/>
        </w:rPr>
        <w:t> </w:t>
      </w:r>
      <w:r>
        <w:rPr/>
        <w:t>in</w:t>
      </w:r>
      <w:r>
        <w:rPr>
          <w:spacing w:val="-17"/>
        </w:rPr>
        <w:t> </w:t>
      </w:r>
      <w:r>
        <w:rPr/>
        <w:t>advance</w:t>
      </w:r>
      <w:r>
        <w:rPr>
          <w:spacing w:val="-16"/>
        </w:rPr>
        <w:t> </w:t>
      </w:r>
      <w:r>
        <w:rPr/>
        <w:t>to</w:t>
      </w:r>
      <w:r>
        <w:rPr>
          <w:spacing w:val="-15"/>
        </w:rPr>
        <w:t> </w:t>
      </w:r>
      <w:r>
        <w:rPr/>
        <w:t>testify</w:t>
      </w:r>
      <w:r>
        <w:rPr>
          <w:spacing w:val="-16"/>
        </w:rPr>
        <w:t> </w:t>
      </w:r>
      <w:r>
        <w:rPr/>
        <w:t>in</w:t>
      </w:r>
      <w:r>
        <w:rPr>
          <w:spacing w:val="-16"/>
        </w:rPr>
        <w:t> </w:t>
      </w:r>
      <w:r>
        <w:rPr/>
        <w:t>person</w:t>
      </w:r>
      <w:r>
        <w:rPr>
          <w:spacing w:val="-13"/>
        </w:rPr>
        <w:t> </w:t>
      </w:r>
      <w:r>
        <w:rPr/>
        <w:t>at</w:t>
      </w:r>
      <w:r>
        <w:rPr>
          <w:spacing w:val="-13"/>
        </w:rPr>
        <w:t> </w:t>
      </w:r>
      <w:r>
        <w:rPr/>
        <w:t>the</w:t>
      </w:r>
      <w:r>
        <w:rPr>
          <w:spacing w:val="-15"/>
        </w:rPr>
        <w:t> </w:t>
      </w:r>
      <w:r>
        <w:rPr/>
        <w:t>meeting. The Honolulu Liquor Commission will accept oral testimony on each public hearing agenda item as that item is discussed.</w:t>
      </w:r>
      <w:r>
        <w:rPr>
          <w:spacing w:val="40"/>
        </w:rPr>
        <w:t> </w:t>
      </w:r>
      <w:r>
        <w:rPr/>
        <w:t>Register with the staff at the Honolulu Liquor Commission (Pacific</w:t>
      </w:r>
      <w:r>
        <w:rPr>
          <w:spacing w:val="-1"/>
        </w:rPr>
        <w:t> </w:t>
      </w:r>
      <w:r>
        <w:rPr/>
        <w:t>Park</w:t>
      </w:r>
      <w:r>
        <w:rPr>
          <w:spacing w:val="-2"/>
        </w:rPr>
        <w:t> </w:t>
      </w:r>
      <w:r>
        <w:rPr/>
        <w:t>Plaza, 711 Kapiʻolani</w:t>
      </w:r>
      <w:r>
        <w:rPr>
          <w:spacing w:val="-1"/>
        </w:rPr>
        <w:t> </w:t>
      </w:r>
      <w:r>
        <w:rPr/>
        <w:t>Boulevard, Suite 600, Honolulu, Hawaiʻi 96813) by 4:00 p.m. on the day of the meeting.</w:t>
      </w:r>
    </w:p>
    <w:p>
      <w:pPr>
        <w:pStyle w:val="BodyText"/>
        <w:spacing w:before="239"/>
        <w:ind w:left="1080"/>
        <w:jc w:val="both"/>
      </w:pPr>
      <w:r>
        <w:rPr>
          <w:u w:val="single"/>
        </w:rPr>
        <w:t>WRITTEN</w:t>
      </w:r>
      <w:r>
        <w:rPr>
          <w:spacing w:val="-1"/>
          <w:u w:val="single"/>
        </w:rPr>
        <w:t> </w:t>
      </w:r>
      <w:r>
        <w:rPr>
          <w:spacing w:val="-2"/>
          <w:u w:val="single"/>
        </w:rPr>
        <w:t>TESTIMONY</w:t>
      </w:r>
    </w:p>
    <w:p>
      <w:pPr>
        <w:pStyle w:val="BodyText"/>
        <w:spacing w:before="33"/>
      </w:pPr>
    </w:p>
    <w:p>
      <w:pPr>
        <w:pStyle w:val="BodyText"/>
        <w:ind w:left="1080"/>
        <w:jc w:val="both"/>
      </w:pPr>
      <w:r>
        <w:rPr/>
        <w:t>Written</w:t>
      </w:r>
      <w:r>
        <w:rPr>
          <w:spacing w:val="-10"/>
        </w:rPr>
        <w:t> </w:t>
      </w:r>
      <w:r>
        <w:rPr/>
        <w:t>testimony</w:t>
      </w:r>
      <w:r>
        <w:rPr>
          <w:spacing w:val="-14"/>
        </w:rPr>
        <w:t> </w:t>
      </w:r>
      <w:r>
        <w:rPr/>
        <w:t>may</w:t>
      </w:r>
      <w:r>
        <w:rPr>
          <w:spacing w:val="-14"/>
        </w:rPr>
        <w:t> </w:t>
      </w:r>
      <w:r>
        <w:rPr/>
        <w:t>be</w:t>
      </w:r>
      <w:r>
        <w:rPr>
          <w:spacing w:val="-11"/>
        </w:rPr>
        <w:t> </w:t>
      </w:r>
      <w:r>
        <w:rPr/>
        <w:t>submitted</w:t>
      </w:r>
      <w:r>
        <w:rPr>
          <w:spacing w:val="-11"/>
        </w:rPr>
        <w:t> </w:t>
      </w:r>
      <w:r>
        <w:rPr/>
        <w:t>to</w:t>
      </w:r>
      <w:r>
        <w:rPr>
          <w:spacing w:val="-10"/>
        </w:rPr>
        <w:t> </w:t>
      </w:r>
      <w:r>
        <w:rPr/>
        <w:t>the</w:t>
      </w:r>
      <w:r>
        <w:rPr>
          <w:spacing w:val="-10"/>
        </w:rPr>
        <w:t> </w:t>
      </w:r>
      <w:r>
        <w:rPr/>
        <w:t>Administrator</w:t>
      </w:r>
      <w:r>
        <w:rPr>
          <w:spacing w:val="-12"/>
        </w:rPr>
        <w:t> </w:t>
      </w:r>
      <w:r>
        <w:rPr/>
        <w:t>of</w:t>
      </w:r>
      <w:r>
        <w:rPr>
          <w:spacing w:val="-11"/>
        </w:rPr>
        <w:t> </w:t>
      </w:r>
      <w:r>
        <w:rPr/>
        <w:t>the</w:t>
      </w:r>
      <w:r>
        <w:rPr>
          <w:spacing w:val="-11"/>
        </w:rPr>
        <w:t> </w:t>
      </w:r>
      <w:r>
        <w:rPr/>
        <w:t>Commission</w:t>
      </w:r>
      <w:r>
        <w:rPr>
          <w:spacing w:val="-11"/>
        </w:rPr>
        <w:t> </w:t>
      </w:r>
      <w:r>
        <w:rPr/>
        <w:t>at</w:t>
      </w:r>
      <w:r>
        <w:rPr>
          <w:spacing w:val="-11"/>
        </w:rPr>
        <w:t> </w:t>
      </w:r>
      <w:r>
        <w:rPr/>
        <w:t>least</w:t>
      </w:r>
      <w:r>
        <w:rPr>
          <w:spacing w:val="-11"/>
        </w:rPr>
        <w:t> </w:t>
      </w:r>
      <w:r>
        <w:rPr>
          <w:spacing w:val="-2"/>
        </w:rPr>
        <w:t>three</w:t>
      </w:r>
    </w:p>
    <w:p>
      <w:pPr>
        <w:spacing w:line="300" w:lineRule="auto" w:before="70"/>
        <w:ind w:left="1080" w:right="1433" w:firstLine="0"/>
        <w:jc w:val="both"/>
        <w:rPr>
          <w:sz w:val="24"/>
        </w:rPr>
      </w:pPr>
      <w:r>
        <w:rPr>
          <w:sz w:val="24"/>
        </w:rPr>
        <w:t>(3) working days prior to the date of the meeting via in person, U.S. mail to </w:t>
      </w:r>
      <w:r>
        <w:rPr>
          <w:b/>
          <w:sz w:val="24"/>
        </w:rPr>
        <w:t>Honolulu Liquor</w:t>
      </w:r>
      <w:r>
        <w:rPr>
          <w:b/>
          <w:spacing w:val="-3"/>
          <w:sz w:val="24"/>
        </w:rPr>
        <w:t> </w:t>
      </w:r>
      <w:r>
        <w:rPr>
          <w:b/>
          <w:sz w:val="24"/>
        </w:rPr>
        <w:t>Commission,</w:t>
      </w:r>
      <w:r>
        <w:rPr>
          <w:b/>
          <w:spacing w:val="-7"/>
          <w:sz w:val="24"/>
        </w:rPr>
        <w:t> </w:t>
      </w:r>
      <w:r>
        <w:rPr>
          <w:b/>
          <w:sz w:val="24"/>
        </w:rPr>
        <w:t>711</w:t>
      </w:r>
      <w:r>
        <w:rPr>
          <w:b/>
          <w:spacing w:val="-3"/>
          <w:sz w:val="24"/>
        </w:rPr>
        <w:t> </w:t>
      </w:r>
      <w:r>
        <w:rPr>
          <w:b/>
          <w:sz w:val="24"/>
        </w:rPr>
        <w:t>Kapiʻolani</w:t>
      </w:r>
      <w:r>
        <w:rPr>
          <w:b/>
          <w:spacing w:val="-3"/>
          <w:sz w:val="24"/>
        </w:rPr>
        <w:t> </w:t>
      </w:r>
      <w:r>
        <w:rPr>
          <w:b/>
          <w:sz w:val="24"/>
        </w:rPr>
        <w:t>Boulevard,</w:t>
      </w:r>
      <w:r>
        <w:rPr>
          <w:b/>
          <w:spacing w:val="-5"/>
          <w:sz w:val="24"/>
        </w:rPr>
        <w:t> </w:t>
      </w:r>
      <w:r>
        <w:rPr>
          <w:b/>
          <w:sz w:val="24"/>
        </w:rPr>
        <w:t>Suite</w:t>
      </w:r>
      <w:r>
        <w:rPr>
          <w:b/>
          <w:spacing w:val="-3"/>
          <w:sz w:val="24"/>
        </w:rPr>
        <w:t> </w:t>
      </w:r>
      <w:r>
        <w:rPr>
          <w:b/>
          <w:sz w:val="24"/>
        </w:rPr>
        <w:t>600,</w:t>
      </w:r>
      <w:r>
        <w:rPr>
          <w:b/>
          <w:spacing w:val="-5"/>
          <w:sz w:val="24"/>
        </w:rPr>
        <w:t> </w:t>
      </w:r>
      <w:r>
        <w:rPr>
          <w:b/>
          <w:sz w:val="24"/>
        </w:rPr>
        <w:t>Honolulu,</w:t>
      </w:r>
      <w:r>
        <w:rPr>
          <w:b/>
          <w:spacing w:val="-3"/>
          <w:sz w:val="24"/>
        </w:rPr>
        <w:t> </w:t>
      </w:r>
      <w:r>
        <w:rPr>
          <w:b/>
          <w:sz w:val="24"/>
        </w:rPr>
        <w:t>Hawaiʻi</w:t>
      </w:r>
      <w:r>
        <w:rPr>
          <w:b/>
          <w:spacing w:val="-5"/>
          <w:sz w:val="24"/>
        </w:rPr>
        <w:t> </w:t>
      </w:r>
      <w:r>
        <w:rPr>
          <w:b/>
          <w:sz w:val="24"/>
        </w:rPr>
        <w:t>96813</w:t>
      </w:r>
      <w:r>
        <w:rPr>
          <w:sz w:val="24"/>
        </w:rPr>
        <w:t>, or e-mail to </w:t>
      </w:r>
      <w:hyperlink r:id="rId201">
        <w:r>
          <w:rPr>
            <w:color w:val="0000FF"/>
            <w:sz w:val="24"/>
            <w:u w:val="single" w:color="0000FF"/>
          </w:rPr>
          <w:t>liquor@honolulu.gov</w:t>
        </w:r>
      </w:hyperlink>
      <w:r>
        <w:rPr>
          <w:sz w:val="24"/>
        </w:rPr>
        <w:t>.</w:t>
      </w:r>
    </w:p>
    <w:p>
      <w:pPr>
        <w:pStyle w:val="BodyText"/>
        <w:spacing w:before="239"/>
        <w:ind w:left="1080"/>
      </w:pPr>
      <w:r>
        <w:rPr>
          <w:u w:val="single"/>
        </w:rPr>
        <w:t>VIEWING</w:t>
      </w:r>
      <w:r>
        <w:rPr>
          <w:spacing w:val="-1"/>
          <w:u w:val="single"/>
        </w:rPr>
        <w:t> </w:t>
      </w:r>
      <w:r>
        <w:rPr>
          <w:u w:val="single"/>
        </w:rPr>
        <w:t>THE</w:t>
      </w:r>
      <w:r>
        <w:rPr>
          <w:spacing w:val="-1"/>
          <w:u w:val="single"/>
        </w:rPr>
        <w:t> </w:t>
      </w:r>
      <w:r>
        <w:rPr>
          <w:spacing w:val="-2"/>
          <w:u w:val="single"/>
        </w:rPr>
        <w:t>MEETING</w:t>
      </w:r>
    </w:p>
    <w:p>
      <w:pPr>
        <w:pStyle w:val="BodyText"/>
        <w:spacing w:before="34"/>
      </w:pPr>
    </w:p>
    <w:p>
      <w:pPr>
        <w:pStyle w:val="BodyText"/>
        <w:spacing w:line="300" w:lineRule="auto" w:before="1"/>
        <w:ind w:left="1080" w:right="1435"/>
        <w:jc w:val="both"/>
      </w:pPr>
      <w:r>
        <w:rPr/>
        <mc:AlternateContent>
          <mc:Choice Requires="wps">
            <w:drawing>
              <wp:anchor distT="0" distB="0" distL="0" distR="0" allowOverlap="1" layoutInCell="1" locked="0" behindDoc="0" simplePos="0" relativeHeight="15816704">
                <wp:simplePos x="0" y="0"/>
                <wp:positionH relativeFrom="page">
                  <wp:posOffset>4248277</wp:posOffset>
                </wp:positionH>
                <wp:positionV relativeFrom="paragraph">
                  <wp:posOffset>817150</wp:posOffset>
                </wp:positionV>
                <wp:extent cx="50800" cy="10795"/>
                <wp:effectExtent l="0" t="0" r="0" b="0"/>
                <wp:wrapNone/>
                <wp:docPr id="340" name="Graphic 340"/>
                <wp:cNvGraphicFramePr>
                  <a:graphicFrameLocks/>
                </wp:cNvGraphicFramePr>
                <a:graphic>
                  <a:graphicData uri="http://schemas.microsoft.com/office/word/2010/wordprocessingShape">
                    <wps:wsp>
                      <wps:cNvPr id="340" name="Graphic 340"/>
                      <wps:cNvSpPr/>
                      <wps:spPr>
                        <a:xfrm>
                          <a:off x="0" y="0"/>
                          <a:ext cx="50800" cy="10795"/>
                        </a:xfrm>
                        <a:custGeom>
                          <a:avLst/>
                          <a:gdLst/>
                          <a:ahLst/>
                          <a:cxnLst/>
                          <a:rect l="l" t="t" r="r" b="b"/>
                          <a:pathLst>
                            <a:path w="50800" h="10795">
                              <a:moveTo>
                                <a:pt x="50291" y="0"/>
                              </a:moveTo>
                              <a:lnTo>
                                <a:pt x="0" y="0"/>
                              </a:lnTo>
                              <a:lnTo>
                                <a:pt x="0" y="10667"/>
                              </a:lnTo>
                              <a:lnTo>
                                <a:pt x="50291" y="10667"/>
                              </a:lnTo>
                              <a:lnTo>
                                <a:pt x="5029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rect style="position:absolute;margin-left:334.510010pt;margin-top:64.34259pt;width:3.96pt;height:.83997pt;mso-position-horizontal-relative:page;mso-position-vertical-relative:paragraph;z-index:15816704" id="docshape282" filled="true" fillcolor="#333333" stroked="false">
                <v:fill type="solid"/>
                <w10:wrap type="none"/>
              </v:rect>
            </w:pict>
          </mc:Fallback>
        </mc:AlternateContent>
      </w:r>
      <w:r>
        <w:rPr>
          <w:color w:val="333333"/>
        </w:rPr>
        <w:t>Members of the public may view the meeting in person at the Liquor Commission office (Pacific</w:t>
      </w:r>
      <w:r>
        <w:rPr>
          <w:color w:val="333333"/>
          <w:spacing w:val="-2"/>
        </w:rPr>
        <w:t> </w:t>
      </w:r>
      <w:r>
        <w:rPr>
          <w:color w:val="333333"/>
        </w:rPr>
        <w:t>Park</w:t>
      </w:r>
      <w:r>
        <w:rPr>
          <w:color w:val="333333"/>
          <w:spacing w:val="-2"/>
        </w:rPr>
        <w:t> </w:t>
      </w:r>
      <w:r>
        <w:rPr>
          <w:color w:val="333333"/>
        </w:rPr>
        <w:t>Plaza,</w:t>
      </w:r>
      <w:r>
        <w:rPr>
          <w:color w:val="333333"/>
          <w:spacing w:val="-4"/>
        </w:rPr>
        <w:t> </w:t>
      </w:r>
      <w:r>
        <w:rPr>
          <w:color w:val="333333"/>
        </w:rPr>
        <w:t>711</w:t>
      </w:r>
      <w:r>
        <w:rPr>
          <w:color w:val="333333"/>
          <w:spacing w:val="-2"/>
        </w:rPr>
        <w:t> </w:t>
      </w:r>
      <w:r>
        <w:rPr>
          <w:color w:val="333333"/>
        </w:rPr>
        <w:t>Kapiʻolani</w:t>
      </w:r>
      <w:r>
        <w:rPr>
          <w:color w:val="333333"/>
          <w:spacing w:val="-2"/>
        </w:rPr>
        <w:t> </w:t>
      </w:r>
      <w:r>
        <w:rPr>
          <w:color w:val="333333"/>
        </w:rPr>
        <w:t>Boulevard,</w:t>
      </w:r>
      <w:r>
        <w:rPr>
          <w:color w:val="333333"/>
          <w:spacing w:val="-2"/>
        </w:rPr>
        <w:t> </w:t>
      </w:r>
      <w:r>
        <w:rPr>
          <w:color w:val="333333"/>
        </w:rPr>
        <w:t>Suite</w:t>
      </w:r>
      <w:r>
        <w:rPr>
          <w:color w:val="333333"/>
          <w:spacing w:val="-4"/>
        </w:rPr>
        <w:t> </w:t>
      </w:r>
      <w:r>
        <w:rPr>
          <w:color w:val="333333"/>
        </w:rPr>
        <w:t>600,</w:t>
      </w:r>
      <w:r>
        <w:rPr>
          <w:color w:val="333333"/>
          <w:spacing w:val="-2"/>
        </w:rPr>
        <w:t> </w:t>
      </w:r>
      <w:r>
        <w:rPr>
          <w:color w:val="333333"/>
        </w:rPr>
        <w:t>Honolulu,</w:t>
      </w:r>
      <w:r>
        <w:rPr>
          <w:color w:val="333333"/>
          <w:spacing w:val="-4"/>
        </w:rPr>
        <w:t> </w:t>
      </w:r>
      <w:r>
        <w:rPr>
          <w:color w:val="333333"/>
        </w:rPr>
        <w:t>Hawaiʻi</w:t>
      </w:r>
      <w:r>
        <w:rPr>
          <w:color w:val="333333"/>
          <w:spacing w:val="-2"/>
        </w:rPr>
        <w:t> </w:t>
      </w:r>
      <w:r>
        <w:rPr>
          <w:color w:val="333333"/>
        </w:rPr>
        <w:t>96813)</w:t>
      </w:r>
      <w:r>
        <w:rPr>
          <w:color w:val="333333"/>
          <w:spacing w:val="-5"/>
        </w:rPr>
        <w:t> </w:t>
      </w:r>
      <w:r>
        <w:rPr>
          <w:color w:val="333333"/>
        </w:rPr>
        <w:t>or</w:t>
      </w:r>
      <w:r>
        <w:rPr>
          <w:color w:val="333333"/>
          <w:spacing w:val="-3"/>
        </w:rPr>
        <w:t> </w:t>
      </w:r>
      <w:r>
        <w:rPr>
          <w:color w:val="333333"/>
        </w:rPr>
        <w:t>by internet</w:t>
      </w:r>
      <w:r>
        <w:rPr>
          <w:color w:val="333333"/>
        </w:rPr>
        <w:t> live</w:t>
      </w:r>
      <w:r>
        <w:rPr>
          <w:color w:val="333333"/>
        </w:rPr>
        <w:t> streaming</w:t>
      </w:r>
      <w:r>
        <w:rPr>
          <w:color w:val="333333"/>
        </w:rPr>
        <w:t> on</w:t>
      </w:r>
      <w:r>
        <w:rPr>
          <w:color w:val="333333"/>
        </w:rPr>
        <w:t> the</w:t>
      </w:r>
      <w:r>
        <w:rPr>
          <w:color w:val="333333"/>
        </w:rPr>
        <w:t> Liquor Commission YouTube Channel: </w:t>
      </w:r>
      <w:r>
        <w:rPr>
          <w:color w:val="333333"/>
          <w:spacing w:val="-2"/>
        </w:rPr>
        <w:t>(</w:t>
      </w:r>
      <w:hyperlink r:id="rId204">
        <w:r>
          <w:rPr>
            <w:color w:val="005E8E"/>
            <w:spacing w:val="-2"/>
            <w:u w:val="single" w:color="005E8E"/>
          </w:rPr>
          <w:t>https://youtube.com/@honolululiquorcommission</w:t>
        </w:r>
      </w:hyperlink>
      <w:r>
        <w:rPr>
          <w:color w:val="333333"/>
          <w:spacing w:val="-2"/>
        </w:rPr>
        <w:t>)</w:t>
      </w:r>
    </w:p>
    <w:p>
      <w:pPr>
        <w:pStyle w:val="BodyText"/>
        <w:spacing w:after="0" w:line="300" w:lineRule="auto"/>
        <w:jc w:val="both"/>
        <w:sectPr>
          <w:headerReference w:type="default" r:id="rId444"/>
          <w:footerReference w:type="default" r:id="rId445"/>
          <w:pgSz w:w="12240" w:h="15840"/>
          <w:pgMar w:header="0" w:footer="0" w:top="1360" w:bottom="280" w:left="360" w:right="0"/>
        </w:sectPr>
      </w:pPr>
    </w:p>
    <w:p>
      <w:pPr>
        <w:pStyle w:val="BodyText"/>
        <w:tabs>
          <w:tab w:pos="2707" w:val="left" w:leader="none"/>
          <w:tab w:pos="4667" w:val="left" w:leader="none"/>
          <w:tab w:pos="7283" w:val="left" w:leader="none"/>
          <w:tab w:pos="9548" w:val="left" w:leader="none"/>
        </w:tabs>
        <w:spacing w:before="81"/>
        <w:ind w:left="1080" w:right="1435"/>
        <w:jc w:val="both"/>
      </w:pPr>
      <w:r>
        <w:rPr>
          <w:color w:val="333333"/>
        </w:rPr>
        <w:t>After the meeting, a video recording and summary of the meeting may be accessed on </w:t>
      </w:r>
      <w:r>
        <w:rPr>
          <w:color w:val="333333"/>
          <w:spacing w:val="-4"/>
        </w:rPr>
        <w:t>the</w:t>
      </w:r>
      <w:r>
        <w:rPr>
          <w:color w:val="333333"/>
        </w:rPr>
        <w:tab/>
      </w:r>
      <w:r>
        <w:rPr>
          <w:color w:val="333333"/>
          <w:spacing w:val="-2"/>
        </w:rPr>
        <w:t>Liquor</w:t>
      </w:r>
      <w:r>
        <w:rPr>
          <w:color w:val="333333"/>
        </w:rPr>
        <w:tab/>
      </w:r>
      <w:r>
        <w:rPr>
          <w:color w:val="333333"/>
          <w:spacing w:val="-2"/>
        </w:rPr>
        <w:t>Commission</w:t>
      </w:r>
      <w:r>
        <w:rPr>
          <w:color w:val="333333"/>
        </w:rPr>
        <w:tab/>
      </w:r>
      <w:r>
        <w:rPr>
          <w:color w:val="333333"/>
          <w:spacing w:val="-2"/>
        </w:rPr>
        <w:t>YouTube</w:t>
      </w:r>
      <w:r>
        <w:rPr>
          <w:color w:val="333333"/>
        </w:rPr>
        <w:tab/>
      </w:r>
      <w:r>
        <w:rPr>
          <w:color w:val="333333"/>
          <w:spacing w:val="-2"/>
        </w:rPr>
        <w:t>Channel </w:t>
      </w:r>
      <w:r>
        <w:rPr>
          <w:color w:val="333333"/>
        </w:rPr>
        <w:t>(</w:t>
      </w:r>
      <w:hyperlink r:id="rId204">
        <w:r>
          <w:rPr>
            <w:color w:val="005E8E"/>
            <w:u w:val="single" w:color="005E8E"/>
          </w:rPr>
          <w:t>https://youtube.com/@honolululiquorcommission</w:t>
        </w:r>
      </w:hyperlink>
      <w:r>
        <w:rPr>
          <w:color w:val="333333"/>
        </w:rPr>
        <w:t>) and Event Calendar (</w:t>
      </w:r>
      <w:hyperlink r:id="rId205">
        <w:r>
          <w:rPr>
            <w:color w:val="0000FF"/>
            <w:u w:val="single" w:color="0000FF"/>
          </w:rPr>
          <w:t>https://www.honolulu.gov/liq/news-events/event-calendar/</w:t>
        </w:r>
      </w:hyperlink>
      <w:r>
        <w:rPr>
          <w:b/>
          <w:color w:val="333333"/>
        </w:rPr>
        <w:t>) </w:t>
      </w:r>
      <w:r>
        <w:rPr>
          <w:color w:val="333333"/>
        </w:rPr>
        <w:t>by selecting the appropriate meeting date.</w:t>
      </w:r>
    </w:p>
    <w:p>
      <w:pPr>
        <w:pStyle w:val="BodyText"/>
        <w:spacing w:line="300" w:lineRule="auto" w:before="240"/>
        <w:ind w:left="1080" w:right="1434"/>
        <w:jc w:val="both"/>
      </w:pPr>
      <w:r>
        <w:rPr/>
        <mc:AlternateContent>
          <mc:Choice Requires="wps">
            <w:drawing>
              <wp:anchor distT="0" distB="0" distL="0" distR="0" allowOverlap="1" layoutInCell="1" locked="0" behindDoc="0" simplePos="0" relativeHeight="15817728">
                <wp:simplePos x="0" y="0"/>
                <wp:positionH relativeFrom="page">
                  <wp:posOffset>2457323</wp:posOffset>
                </wp:positionH>
                <wp:positionV relativeFrom="paragraph">
                  <wp:posOffset>749501</wp:posOffset>
                </wp:positionV>
                <wp:extent cx="50800" cy="10795"/>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50800" cy="10795"/>
                        </a:xfrm>
                        <a:custGeom>
                          <a:avLst/>
                          <a:gdLst/>
                          <a:ahLst/>
                          <a:cxnLst/>
                          <a:rect l="l" t="t" r="r" b="b"/>
                          <a:pathLst>
                            <a:path w="50800" h="10795">
                              <a:moveTo>
                                <a:pt x="50292" y="0"/>
                              </a:moveTo>
                              <a:lnTo>
                                <a:pt x="0" y="0"/>
                              </a:lnTo>
                              <a:lnTo>
                                <a:pt x="0" y="10668"/>
                              </a:lnTo>
                              <a:lnTo>
                                <a:pt x="50292" y="10668"/>
                              </a:lnTo>
                              <a:lnTo>
                                <a:pt x="50292"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rect style="position:absolute;margin-left:193.490005pt;margin-top:59.01585pt;width:3.96pt;height:.84001pt;mso-position-horizontal-relative:page;mso-position-vertical-relative:paragraph;z-index:15817728" id="docshape286" filled="true" fillcolor="#333333" stroked="false">
                <v:fill type="solid"/>
                <w10:wrap type="none"/>
              </v:rect>
            </w:pict>
          </mc:Fallback>
        </mc:AlternateContent>
      </w:r>
      <w:r>
        <w:rPr>
          <w:color w:val="333333"/>
        </w:rPr>
        <w:t>Within (forty) 40 days</w:t>
      </w:r>
      <w:r>
        <w:rPr>
          <w:color w:val="333333"/>
          <w:spacing w:val="-1"/>
        </w:rPr>
        <w:t> </w:t>
      </w:r>
      <w:r>
        <w:rPr>
          <w:color w:val="333333"/>
        </w:rPr>
        <w:t>after the meeting, the minutes of the meeting will be posted to the Liquor Commission website on our Event Calendar (</w:t>
      </w:r>
      <w:hyperlink r:id="rId205">
        <w:r>
          <w:rPr>
            <w:color w:val="0000FF"/>
            <w:u w:val="single" w:color="0000FF"/>
          </w:rPr>
          <w:t>https://www.honolulu.gov/liq/news-</w:t>
        </w:r>
      </w:hyperlink>
      <w:hyperlink r:id="rId205">
        <w:r>
          <w:rPr>
            <w:color w:val="0000FF"/>
            <w:u w:val="single" w:color="0000FF"/>
          </w:rPr>
          <w:t>events/event-calendar/</w:t>
        </w:r>
      </w:hyperlink>
      <w:r>
        <w:rPr>
          <w:b/>
          <w:color w:val="333333"/>
        </w:rPr>
        <w:t>)</w:t>
      </w:r>
      <w:r>
        <w:rPr>
          <w:b/>
          <w:color w:val="333333"/>
          <w:spacing w:val="-13"/>
        </w:rPr>
        <w:t> </w:t>
      </w:r>
      <w:r>
        <w:rPr>
          <w:color w:val="333333"/>
        </w:rPr>
        <w:t>and</w:t>
      </w:r>
      <w:r>
        <w:rPr>
          <w:color w:val="333333"/>
          <w:spacing w:val="-12"/>
        </w:rPr>
        <w:t> </w:t>
      </w:r>
      <w:r>
        <w:rPr>
          <w:color w:val="333333"/>
        </w:rPr>
        <w:t>may</w:t>
      </w:r>
      <w:r>
        <w:rPr>
          <w:color w:val="333333"/>
          <w:spacing w:val="-15"/>
        </w:rPr>
        <w:t> </w:t>
      </w:r>
      <w:r>
        <w:rPr>
          <w:color w:val="333333"/>
        </w:rPr>
        <w:t>be</w:t>
      </w:r>
      <w:r>
        <w:rPr>
          <w:color w:val="333333"/>
          <w:spacing w:val="-12"/>
        </w:rPr>
        <w:t> </w:t>
      </w:r>
      <w:r>
        <w:rPr>
          <w:color w:val="333333"/>
        </w:rPr>
        <w:t>accessed</w:t>
      </w:r>
      <w:r>
        <w:rPr>
          <w:color w:val="333333"/>
          <w:spacing w:val="-14"/>
        </w:rPr>
        <w:t> </w:t>
      </w:r>
      <w:r>
        <w:rPr>
          <w:color w:val="333333"/>
        </w:rPr>
        <w:t>by</w:t>
      </w:r>
      <w:r>
        <w:rPr>
          <w:color w:val="333333"/>
          <w:spacing w:val="-9"/>
        </w:rPr>
        <w:t> </w:t>
      </w:r>
      <w:r>
        <w:rPr>
          <w:color w:val="333333"/>
        </w:rPr>
        <w:t>selecting</w:t>
      </w:r>
      <w:r>
        <w:rPr>
          <w:color w:val="333333"/>
          <w:spacing w:val="-11"/>
        </w:rPr>
        <w:t> </w:t>
      </w:r>
      <w:r>
        <w:rPr>
          <w:color w:val="333333"/>
        </w:rPr>
        <w:t>the</w:t>
      </w:r>
      <w:r>
        <w:rPr>
          <w:color w:val="333333"/>
          <w:spacing w:val="-12"/>
        </w:rPr>
        <w:t> </w:t>
      </w:r>
      <w:r>
        <w:rPr>
          <w:color w:val="333333"/>
        </w:rPr>
        <w:t>appropriate</w:t>
      </w:r>
      <w:r>
        <w:rPr>
          <w:color w:val="333333"/>
          <w:spacing w:val="-11"/>
        </w:rPr>
        <w:t> </w:t>
      </w:r>
      <w:r>
        <w:rPr>
          <w:color w:val="333333"/>
        </w:rPr>
        <w:t>meeting</w:t>
      </w:r>
      <w:r>
        <w:rPr>
          <w:color w:val="333333"/>
          <w:spacing w:val="-12"/>
        </w:rPr>
        <w:t> </w:t>
      </w:r>
      <w:r>
        <w:rPr>
          <w:color w:val="333333"/>
        </w:rPr>
        <w:t>date. Prior meeting minutes may also be viewed at said website.</w:t>
      </w:r>
    </w:p>
    <w:p>
      <w:pPr>
        <w:pStyle w:val="BodyText"/>
        <w:spacing w:before="240"/>
        <w:ind w:left="1080"/>
        <w:jc w:val="both"/>
      </w:pPr>
      <w:r>
        <w:rPr>
          <w:u w:val="single"/>
        </w:rPr>
        <w:t>MATERIALS</w:t>
      </w:r>
      <w:r>
        <w:rPr>
          <w:spacing w:val="-9"/>
          <w:u w:val="single"/>
        </w:rPr>
        <w:t> </w:t>
      </w:r>
      <w:r>
        <w:rPr>
          <w:u w:val="single"/>
        </w:rPr>
        <w:t>AVAILABLE</w:t>
      </w:r>
      <w:r>
        <w:rPr>
          <w:spacing w:val="-8"/>
          <w:u w:val="single"/>
        </w:rPr>
        <w:t> </w:t>
      </w:r>
      <w:r>
        <w:rPr>
          <w:u w:val="single"/>
        </w:rPr>
        <w:t>FOR</w:t>
      </w:r>
      <w:r>
        <w:rPr>
          <w:spacing w:val="-7"/>
          <w:u w:val="single"/>
        </w:rPr>
        <w:t> </w:t>
      </w:r>
      <w:r>
        <w:rPr>
          <w:spacing w:val="-2"/>
          <w:u w:val="single"/>
        </w:rPr>
        <w:t>INSPECTION</w:t>
      </w:r>
    </w:p>
    <w:p>
      <w:pPr>
        <w:pStyle w:val="BodyText"/>
        <w:spacing w:before="34"/>
      </w:pPr>
    </w:p>
    <w:p>
      <w:pPr>
        <w:pStyle w:val="BodyText"/>
        <w:spacing w:line="300" w:lineRule="auto"/>
        <w:ind w:left="1080" w:right="1431"/>
        <w:jc w:val="both"/>
      </w:pPr>
      <w:r>
        <w:rPr>
          <w:color w:val="333333"/>
        </w:rPr>
        <w:t>Meeting</w:t>
      </w:r>
      <w:r>
        <w:rPr>
          <w:color w:val="333333"/>
          <w:spacing w:val="-17"/>
        </w:rPr>
        <w:t> </w:t>
      </w:r>
      <w:r>
        <w:rPr>
          <w:color w:val="333333"/>
        </w:rPr>
        <w:t>materials</w:t>
      </w:r>
      <w:r>
        <w:rPr>
          <w:color w:val="333333"/>
          <w:spacing w:val="-17"/>
        </w:rPr>
        <w:t> </w:t>
      </w:r>
      <w:r>
        <w:rPr>
          <w:color w:val="333333"/>
        </w:rPr>
        <w:t>(“board</w:t>
      </w:r>
      <w:r>
        <w:rPr>
          <w:color w:val="333333"/>
          <w:spacing w:val="-16"/>
        </w:rPr>
        <w:t> </w:t>
      </w:r>
      <w:r>
        <w:rPr>
          <w:color w:val="333333"/>
        </w:rPr>
        <w:t>packet”</w:t>
      </w:r>
      <w:r>
        <w:rPr>
          <w:color w:val="333333"/>
          <w:spacing w:val="-17"/>
        </w:rPr>
        <w:t> </w:t>
      </w:r>
      <w:r>
        <w:rPr>
          <w:color w:val="333333"/>
        </w:rPr>
        <w:t>HRS</w:t>
      </w:r>
      <w:r>
        <w:rPr>
          <w:color w:val="333333"/>
          <w:spacing w:val="-17"/>
        </w:rPr>
        <w:t> </w:t>
      </w:r>
      <w:r>
        <w:rPr>
          <w:color w:val="333333"/>
        </w:rPr>
        <w:t>Section</w:t>
      </w:r>
      <w:r>
        <w:rPr>
          <w:color w:val="333333"/>
          <w:spacing w:val="-17"/>
        </w:rPr>
        <w:t> </w:t>
      </w:r>
      <w:r>
        <w:rPr>
          <w:color w:val="333333"/>
        </w:rPr>
        <w:t>92-7.5)</w:t>
      </w:r>
      <w:r>
        <w:rPr>
          <w:color w:val="333333"/>
          <w:spacing w:val="-16"/>
        </w:rPr>
        <w:t> </w:t>
      </w:r>
      <w:r>
        <w:rPr>
          <w:color w:val="333333"/>
        </w:rPr>
        <w:t>are</w:t>
      </w:r>
      <w:r>
        <w:rPr>
          <w:color w:val="333333"/>
          <w:spacing w:val="-17"/>
        </w:rPr>
        <w:t> </w:t>
      </w:r>
      <w:r>
        <w:rPr>
          <w:color w:val="333333"/>
        </w:rPr>
        <w:t>available</w:t>
      </w:r>
      <w:r>
        <w:rPr>
          <w:color w:val="333333"/>
          <w:spacing w:val="-17"/>
        </w:rPr>
        <w:t> </w:t>
      </w:r>
      <w:r>
        <w:rPr>
          <w:color w:val="333333"/>
        </w:rPr>
        <w:t>for</w:t>
      </w:r>
      <w:r>
        <w:rPr>
          <w:color w:val="333333"/>
          <w:spacing w:val="-16"/>
        </w:rPr>
        <w:t> </w:t>
      </w:r>
      <w:r>
        <w:rPr>
          <w:color w:val="333333"/>
        </w:rPr>
        <w:t>public</w:t>
      </w:r>
      <w:r>
        <w:rPr>
          <w:color w:val="333333"/>
          <w:spacing w:val="-17"/>
        </w:rPr>
        <w:t> </w:t>
      </w:r>
      <w:r>
        <w:rPr>
          <w:color w:val="333333"/>
        </w:rPr>
        <w:t>inspection. Go to the Liquor Commission Event Calendar and select the meeting date for copies of the</w:t>
      </w:r>
      <w:r>
        <w:rPr>
          <w:color w:val="333333"/>
          <w:spacing w:val="-8"/>
        </w:rPr>
        <w:t> </w:t>
      </w:r>
      <w:r>
        <w:rPr>
          <w:color w:val="333333"/>
        </w:rPr>
        <w:t>agenda</w:t>
      </w:r>
      <w:r>
        <w:rPr>
          <w:color w:val="333333"/>
          <w:spacing w:val="-8"/>
        </w:rPr>
        <w:t> </w:t>
      </w:r>
      <w:r>
        <w:rPr>
          <w:color w:val="333333"/>
        </w:rPr>
        <w:t>and</w:t>
      </w:r>
      <w:r>
        <w:rPr>
          <w:color w:val="333333"/>
          <w:spacing w:val="-8"/>
        </w:rPr>
        <w:t> </w:t>
      </w:r>
      <w:r>
        <w:rPr>
          <w:color w:val="333333"/>
        </w:rPr>
        <w:t>board</w:t>
      </w:r>
      <w:r>
        <w:rPr>
          <w:color w:val="333333"/>
          <w:spacing w:val="-8"/>
        </w:rPr>
        <w:t> </w:t>
      </w:r>
      <w:r>
        <w:rPr>
          <w:color w:val="333333"/>
        </w:rPr>
        <w:t>packet.</w:t>
      </w:r>
      <w:r>
        <w:rPr>
          <w:color w:val="333333"/>
          <w:spacing w:val="-6"/>
        </w:rPr>
        <w:t> </w:t>
      </w:r>
      <w:hyperlink r:id="rId205">
        <w:r>
          <w:rPr>
            <w:color w:val="0000FF"/>
            <w:u w:val="single" w:color="0000FF"/>
          </w:rPr>
          <w:t>https://www.honolulu.gov/liq/news-events/event-calendar/</w:t>
        </w:r>
      </w:hyperlink>
    </w:p>
    <w:p>
      <w:pPr>
        <w:pStyle w:val="BodyText"/>
        <w:spacing w:after="0" w:line="300" w:lineRule="auto"/>
        <w:jc w:val="both"/>
        <w:sectPr>
          <w:headerReference w:type="default" r:id="rId446"/>
          <w:footerReference w:type="default" r:id="rId447"/>
          <w:pgSz w:w="12240" w:h="15840"/>
          <w:pgMar w:header="0" w:footer="741" w:top="1360" w:bottom="940" w:left="360" w:right="0"/>
          <w:pgNumType w:start="2"/>
        </w:sectPr>
      </w:pPr>
    </w:p>
    <w:p>
      <w:pPr>
        <w:pStyle w:val="ListParagraph"/>
        <w:numPr>
          <w:ilvl w:val="0"/>
          <w:numId w:val="71"/>
        </w:numPr>
        <w:tabs>
          <w:tab w:pos="2520" w:val="left" w:leader="none"/>
        </w:tabs>
        <w:spacing w:line="240" w:lineRule="auto" w:before="240" w:after="0"/>
        <w:ind w:left="2520" w:right="2221" w:hanging="720"/>
        <w:jc w:val="left"/>
        <w:rPr>
          <w:b/>
          <w:sz w:val="24"/>
        </w:rPr>
      </w:pPr>
      <w:r>
        <w:rPr>
          <w:b/>
          <w:sz w:val="24"/>
        </w:rPr>
        <w:t>Appl.</w:t>
      </w:r>
      <w:r>
        <w:rPr>
          <w:b/>
          <w:spacing w:val="-3"/>
          <w:sz w:val="24"/>
        </w:rPr>
        <w:t> </w:t>
      </w:r>
      <w:r>
        <w:rPr>
          <w:b/>
          <w:sz w:val="24"/>
        </w:rPr>
        <w:t>No.</w:t>
      </w:r>
      <w:r>
        <w:rPr>
          <w:b/>
          <w:spacing w:val="-4"/>
          <w:sz w:val="24"/>
        </w:rPr>
        <w:t> </w:t>
      </w:r>
      <w:r>
        <w:rPr>
          <w:b/>
          <w:sz w:val="24"/>
        </w:rPr>
        <w:t>25-01976</w:t>
      </w:r>
      <w:r>
        <w:rPr>
          <w:b/>
          <w:spacing w:val="-4"/>
          <w:sz w:val="24"/>
        </w:rPr>
        <w:t> </w:t>
      </w:r>
      <w:r>
        <w:rPr>
          <w:b/>
          <w:sz w:val="24"/>
        </w:rPr>
        <w:t>from</w:t>
      </w:r>
      <w:r>
        <w:rPr>
          <w:b/>
          <w:spacing w:val="-4"/>
          <w:sz w:val="24"/>
        </w:rPr>
        <w:t> </w:t>
      </w:r>
      <w:r>
        <w:rPr>
          <w:b/>
          <w:sz w:val="24"/>
        </w:rPr>
        <w:t>Aroma</w:t>
      </w:r>
      <w:r>
        <w:rPr>
          <w:b/>
          <w:spacing w:val="-4"/>
          <w:sz w:val="24"/>
        </w:rPr>
        <w:t> </w:t>
      </w:r>
      <w:r>
        <w:rPr>
          <w:b/>
          <w:sz w:val="24"/>
        </w:rPr>
        <w:t>Caffe</w:t>
      </w:r>
      <w:r>
        <w:rPr>
          <w:b/>
          <w:spacing w:val="-4"/>
          <w:sz w:val="24"/>
        </w:rPr>
        <w:t> </w:t>
      </w:r>
      <w:r>
        <w:rPr>
          <w:b/>
          <w:sz w:val="24"/>
        </w:rPr>
        <w:t>Inc.,</w:t>
      </w:r>
      <w:r>
        <w:rPr>
          <w:b/>
          <w:spacing w:val="-6"/>
          <w:sz w:val="24"/>
        </w:rPr>
        <w:t> </w:t>
      </w:r>
      <w:r>
        <w:rPr>
          <w:b/>
          <w:sz w:val="24"/>
        </w:rPr>
        <w:t>dba</w:t>
      </w:r>
      <w:r>
        <w:rPr>
          <w:b/>
          <w:spacing w:val="-1"/>
          <w:sz w:val="24"/>
        </w:rPr>
        <w:t> </w:t>
      </w:r>
      <w:r>
        <w:rPr>
          <w:b/>
          <w:sz w:val="24"/>
        </w:rPr>
        <w:t>Waikiki</w:t>
      </w:r>
      <w:r>
        <w:rPr>
          <w:b/>
          <w:spacing w:val="-4"/>
          <w:sz w:val="24"/>
        </w:rPr>
        <w:t> </w:t>
      </w:r>
      <w:r>
        <w:rPr>
          <w:b/>
          <w:sz w:val="24"/>
        </w:rPr>
        <w:t>Walls</w:t>
      </w:r>
      <w:r>
        <w:rPr>
          <w:b/>
          <w:spacing w:val="-5"/>
          <w:sz w:val="24"/>
        </w:rPr>
        <w:t> </w:t>
      </w:r>
      <w:r>
        <w:rPr>
          <w:b/>
          <w:sz w:val="24"/>
        </w:rPr>
        <w:t>at Hawaiian Aroma Caffe, 2586 Kalākaua Avenue</w:t>
      </w:r>
    </w:p>
    <w:p>
      <w:pPr>
        <w:spacing w:before="0"/>
        <w:ind w:left="2520" w:right="0" w:firstLine="0"/>
        <w:jc w:val="left"/>
        <w:rPr>
          <w:b/>
          <w:sz w:val="24"/>
        </w:rPr>
      </w:pPr>
      <w:r>
        <w:rPr>
          <w:b/>
          <w:sz w:val="24"/>
        </w:rPr>
        <w:t>(Park</w:t>
      </w:r>
      <w:r>
        <w:rPr>
          <w:b/>
          <w:spacing w:val="-4"/>
          <w:sz w:val="24"/>
        </w:rPr>
        <w:t> </w:t>
      </w:r>
      <w:r>
        <w:rPr>
          <w:b/>
          <w:sz w:val="24"/>
        </w:rPr>
        <w:t>Shore</w:t>
      </w:r>
      <w:r>
        <w:rPr>
          <w:b/>
          <w:spacing w:val="-3"/>
          <w:sz w:val="24"/>
        </w:rPr>
        <w:t> </w:t>
      </w:r>
      <w:r>
        <w:rPr>
          <w:b/>
          <w:sz w:val="24"/>
        </w:rPr>
        <w:t>Waikiki</w:t>
      </w:r>
      <w:r>
        <w:rPr>
          <w:b/>
          <w:spacing w:val="-5"/>
          <w:sz w:val="24"/>
        </w:rPr>
        <w:t> </w:t>
      </w:r>
      <w:r>
        <w:rPr>
          <w:b/>
          <w:spacing w:val="-2"/>
          <w:sz w:val="24"/>
        </w:rPr>
        <w:t>Hotel)</w:t>
      </w:r>
    </w:p>
    <w:p>
      <w:pPr>
        <w:pStyle w:val="BodyText"/>
        <w:spacing w:before="240"/>
        <w:ind w:left="2520" w:right="1391"/>
      </w:pPr>
      <w:r>
        <w:rPr/>
        <w:t>For</w:t>
      </w:r>
      <w:r>
        <w:rPr>
          <w:spacing w:val="-4"/>
        </w:rPr>
        <w:t> </w:t>
      </w:r>
      <w:r>
        <w:rPr/>
        <w:t>a</w:t>
      </w:r>
      <w:r>
        <w:rPr>
          <w:spacing w:val="-4"/>
        </w:rPr>
        <w:t> </w:t>
      </w:r>
      <w:r>
        <w:rPr/>
        <w:t>Dispenser</w:t>
      </w:r>
      <w:r>
        <w:rPr>
          <w:spacing w:val="-4"/>
        </w:rPr>
        <w:t> </w:t>
      </w:r>
      <w:r>
        <w:rPr/>
        <w:t>General</w:t>
      </w:r>
      <w:r>
        <w:rPr>
          <w:spacing w:val="-4"/>
        </w:rPr>
        <w:t> </w:t>
      </w:r>
      <w:r>
        <w:rPr/>
        <w:t>license</w:t>
      </w:r>
      <w:r>
        <w:rPr>
          <w:spacing w:val="-4"/>
        </w:rPr>
        <w:t> </w:t>
      </w:r>
      <w:r>
        <w:rPr/>
        <w:t>(Category</w:t>
      </w:r>
      <w:r>
        <w:rPr>
          <w:spacing w:val="-4"/>
        </w:rPr>
        <w:t> </w:t>
      </w:r>
      <w:r>
        <w:rPr/>
        <w:t>No.</w:t>
      </w:r>
      <w:r>
        <w:rPr>
          <w:spacing w:val="-4"/>
        </w:rPr>
        <w:t> </w:t>
      </w:r>
      <w:r>
        <w:rPr/>
        <w:t>3 –</w:t>
      </w:r>
      <w:r>
        <w:rPr>
          <w:spacing w:val="-3"/>
        </w:rPr>
        <w:t> </w:t>
      </w:r>
      <w:r>
        <w:rPr/>
        <w:t>Live</w:t>
      </w:r>
      <w:r>
        <w:rPr>
          <w:spacing w:val="-4"/>
        </w:rPr>
        <w:t> </w:t>
      </w:r>
      <w:r>
        <w:rPr/>
        <w:t>Entertainment</w:t>
      </w:r>
      <w:r>
        <w:rPr>
          <w:spacing w:val="-6"/>
        </w:rPr>
        <w:t> </w:t>
      </w:r>
      <w:r>
        <w:rPr/>
        <w:t>or Recorded Music and Dancing)</w:t>
      </w:r>
    </w:p>
    <w:p>
      <w:pPr>
        <w:pStyle w:val="BodyText"/>
        <w:spacing w:before="240"/>
        <w:ind w:left="2520"/>
      </w:pPr>
      <w:r>
        <w:rPr/>
        <w:t>(Prelim.</w:t>
      </w:r>
      <w:r>
        <w:rPr>
          <w:spacing w:val="-5"/>
        </w:rPr>
        <w:t> </w:t>
      </w:r>
      <w:r>
        <w:rPr/>
        <w:t>Hrg.</w:t>
      </w:r>
      <w:r>
        <w:rPr>
          <w:spacing w:val="-5"/>
        </w:rPr>
        <w:t> </w:t>
      </w:r>
      <w:r>
        <w:rPr>
          <w:spacing w:val="-2"/>
        </w:rPr>
        <w:t>1/15/26)</w:t>
      </w:r>
    </w:p>
    <w:p>
      <w:pPr>
        <w:pStyle w:val="BodyText"/>
        <w:spacing w:before="204"/>
      </w:pPr>
    </w:p>
    <w:p>
      <w:pPr>
        <w:spacing w:before="0"/>
        <w:ind w:left="1080" w:right="0" w:firstLine="0"/>
        <w:jc w:val="left"/>
        <w:rPr>
          <w:b/>
          <w:sz w:val="24"/>
        </w:rPr>
      </w:pPr>
      <w:r>
        <w:rPr>
          <w:b/>
          <w:sz w:val="24"/>
          <w:u w:val="thick"/>
        </w:rPr>
        <w:t>LICENSE </w:t>
      </w:r>
      <w:r>
        <w:rPr>
          <w:b/>
          <w:spacing w:val="-2"/>
          <w:sz w:val="24"/>
          <w:u w:val="thick"/>
        </w:rPr>
        <w:t>APPLICATIONS</w:t>
      </w:r>
      <w:r>
        <w:rPr>
          <w:b/>
          <w:spacing w:val="-2"/>
          <w:sz w:val="24"/>
        </w:rPr>
        <w:t>:</w:t>
      </w:r>
    </w:p>
    <w:p>
      <w:pPr>
        <w:pStyle w:val="BodyText"/>
        <w:spacing w:before="241"/>
        <w:ind w:left="1800"/>
      </w:pPr>
      <w:r>
        <w:rPr>
          <w:u w:val="single"/>
        </w:rPr>
        <w:t>Special</w:t>
      </w:r>
      <w:r>
        <w:rPr>
          <w:spacing w:val="-7"/>
          <w:u w:val="single"/>
        </w:rPr>
        <w:t> </w:t>
      </w:r>
      <w:r>
        <w:rPr>
          <w:u w:val="single"/>
        </w:rPr>
        <w:t>License</w:t>
      </w:r>
      <w:r>
        <w:rPr>
          <w:spacing w:val="-5"/>
          <w:u w:val="single"/>
        </w:rPr>
        <w:t> </w:t>
      </w:r>
      <w:r>
        <w:rPr>
          <w:spacing w:val="-2"/>
          <w:u w:val="single"/>
        </w:rPr>
        <w:t>Applications</w:t>
      </w:r>
      <w:r>
        <w:rPr>
          <w:spacing w:val="-2"/>
        </w:rPr>
        <w:t>:</w:t>
      </w:r>
    </w:p>
    <w:p>
      <w:pPr>
        <w:pStyle w:val="ListParagraph"/>
        <w:numPr>
          <w:ilvl w:val="0"/>
          <w:numId w:val="71"/>
        </w:numPr>
        <w:tabs>
          <w:tab w:pos="2520" w:val="left" w:leader="none"/>
        </w:tabs>
        <w:spacing w:line="240" w:lineRule="auto" w:before="276" w:after="0"/>
        <w:ind w:left="2520" w:right="0" w:hanging="720"/>
        <w:jc w:val="left"/>
        <w:rPr>
          <w:b/>
          <w:sz w:val="24"/>
        </w:rPr>
      </w:pPr>
      <w:r>
        <w:rPr>
          <w:b/>
          <w:spacing w:val="-2"/>
          <w:sz w:val="24"/>
        </w:rPr>
        <w:t>Appls.</w:t>
      </w:r>
      <w:r>
        <w:rPr>
          <w:b/>
          <w:spacing w:val="4"/>
          <w:sz w:val="24"/>
        </w:rPr>
        <w:t> </w:t>
      </w:r>
      <w:r>
        <w:rPr>
          <w:b/>
          <w:spacing w:val="-2"/>
          <w:sz w:val="24"/>
        </w:rPr>
        <w:t>No.</w:t>
      </w:r>
      <w:r>
        <w:rPr>
          <w:b/>
          <w:spacing w:val="4"/>
          <w:sz w:val="24"/>
        </w:rPr>
        <w:t> </w:t>
      </w:r>
      <w:r>
        <w:rPr>
          <w:b/>
          <w:spacing w:val="-2"/>
          <w:sz w:val="24"/>
        </w:rPr>
        <w:t>26-01564-1,</w:t>
      </w:r>
      <w:r>
        <w:rPr>
          <w:b/>
          <w:spacing w:val="5"/>
          <w:sz w:val="24"/>
        </w:rPr>
        <w:t> </w:t>
      </w:r>
      <w:r>
        <w:rPr>
          <w:b/>
          <w:spacing w:val="-2"/>
          <w:sz w:val="24"/>
        </w:rPr>
        <w:t>26-01564-2,</w:t>
      </w:r>
      <w:r>
        <w:rPr>
          <w:b/>
          <w:spacing w:val="1"/>
          <w:sz w:val="24"/>
        </w:rPr>
        <w:t> </w:t>
      </w:r>
      <w:r>
        <w:rPr>
          <w:b/>
          <w:spacing w:val="-2"/>
          <w:sz w:val="24"/>
        </w:rPr>
        <w:t>26-01564-3,</w:t>
      </w:r>
      <w:r>
        <w:rPr>
          <w:b/>
          <w:spacing w:val="2"/>
          <w:sz w:val="24"/>
        </w:rPr>
        <w:t> </w:t>
      </w:r>
      <w:r>
        <w:rPr>
          <w:b/>
          <w:spacing w:val="-2"/>
          <w:sz w:val="24"/>
        </w:rPr>
        <w:t>26-01564-</w:t>
      </w:r>
      <w:r>
        <w:rPr>
          <w:b/>
          <w:spacing w:val="-5"/>
          <w:sz w:val="24"/>
        </w:rPr>
        <w:t>4,</w:t>
      </w:r>
    </w:p>
    <w:p>
      <w:pPr>
        <w:spacing w:before="0"/>
        <w:ind w:left="2520" w:right="0" w:firstLine="0"/>
        <w:jc w:val="left"/>
        <w:rPr>
          <w:b/>
          <w:sz w:val="24"/>
        </w:rPr>
      </w:pPr>
      <w:r>
        <w:rPr>
          <w:b/>
          <w:spacing w:val="-2"/>
          <w:sz w:val="24"/>
        </w:rPr>
        <w:t>26-01564-5,</w:t>
      </w:r>
      <w:r>
        <w:rPr>
          <w:b/>
          <w:spacing w:val="4"/>
          <w:sz w:val="24"/>
        </w:rPr>
        <w:t> </w:t>
      </w:r>
      <w:r>
        <w:rPr>
          <w:b/>
          <w:spacing w:val="-2"/>
          <w:sz w:val="24"/>
        </w:rPr>
        <w:t>26-01564-6,</w:t>
      </w:r>
      <w:r>
        <w:rPr>
          <w:b/>
          <w:spacing w:val="5"/>
          <w:sz w:val="24"/>
        </w:rPr>
        <w:t> </w:t>
      </w:r>
      <w:r>
        <w:rPr>
          <w:b/>
          <w:spacing w:val="-2"/>
          <w:sz w:val="24"/>
        </w:rPr>
        <w:t>26-01564-7,</w:t>
      </w:r>
      <w:r>
        <w:rPr>
          <w:b/>
          <w:spacing w:val="2"/>
          <w:sz w:val="24"/>
        </w:rPr>
        <w:t> </w:t>
      </w:r>
      <w:r>
        <w:rPr>
          <w:b/>
          <w:spacing w:val="-2"/>
          <w:sz w:val="24"/>
        </w:rPr>
        <w:t>26-01564-8,</w:t>
      </w:r>
      <w:r>
        <w:rPr>
          <w:b/>
          <w:spacing w:val="1"/>
          <w:sz w:val="24"/>
        </w:rPr>
        <w:t> </w:t>
      </w:r>
      <w:r>
        <w:rPr>
          <w:b/>
          <w:spacing w:val="-2"/>
          <w:sz w:val="24"/>
        </w:rPr>
        <w:t>26-01564-</w:t>
      </w:r>
      <w:r>
        <w:rPr>
          <w:b/>
          <w:spacing w:val="-5"/>
          <w:sz w:val="24"/>
        </w:rPr>
        <w:t>9,</w:t>
      </w:r>
    </w:p>
    <w:p>
      <w:pPr>
        <w:spacing w:before="0"/>
        <w:ind w:left="2520" w:right="0" w:firstLine="0"/>
        <w:jc w:val="left"/>
        <w:rPr>
          <w:b/>
          <w:sz w:val="24"/>
        </w:rPr>
      </w:pPr>
      <w:r>
        <w:rPr>
          <w:b/>
          <w:spacing w:val="-2"/>
          <w:sz w:val="24"/>
        </w:rPr>
        <w:t>26-01564-10,</w:t>
      </w:r>
      <w:r>
        <w:rPr>
          <w:b/>
          <w:spacing w:val="3"/>
          <w:sz w:val="24"/>
        </w:rPr>
        <w:t> </w:t>
      </w:r>
      <w:r>
        <w:rPr>
          <w:b/>
          <w:spacing w:val="-2"/>
          <w:sz w:val="24"/>
        </w:rPr>
        <w:t>26-01564-11,</w:t>
      </w:r>
      <w:r>
        <w:rPr>
          <w:b/>
          <w:spacing w:val="4"/>
          <w:sz w:val="24"/>
        </w:rPr>
        <w:t> </w:t>
      </w:r>
      <w:r>
        <w:rPr>
          <w:b/>
          <w:spacing w:val="-2"/>
          <w:sz w:val="24"/>
        </w:rPr>
        <w:t>26-01564-12,</w:t>
      </w:r>
      <w:r>
        <w:rPr>
          <w:b/>
          <w:spacing w:val="4"/>
          <w:sz w:val="24"/>
        </w:rPr>
        <w:t> </w:t>
      </w:r>
      <w:r>
        <w:rPr>
          <w:b/>
          <w:spacing w:val="-2"/>
          <w:sz w:val="24"/>
        </w:rPr>
        <w:t>26-01564-13,</w:t>
      </w:r>
      <w:r>
        <w:rPr>
          <w:b/>
          <w:spacing w:val="6"/>
          <w:sz w:val="24"/>
        </w:rPr>
        <w:t> </w:t>
      </w:r>
      <w:r>
        <w:rPr>
          <w:b/>
          <w:spacing w:val="-2"/>
          <w:sz w:val="24"/>
        </w:rPr>
        <w:t>26-01564-</w:t>
      </w:r>
      <w:r>
        <w:rPr>
          <w:b/>
          <w:spacing w:val="-5"/>
          <w:sz w:val="24"/>
        </w:rPr>
        <w:t>14,</w:t>
      </w:r>
    </w:p>
    <w:p>
      <w:pPr>
        <w:spacing w:before="0"/>
        <w:ind w:left="2520" w:right="0" w:firstLine="0"/>
        <w:jc w:val="left"/>
        <w:rPr>
          <w:b/>
          <w:sz w:val="24"/>
        </w:rPr>
      </w:pPr>
      <w:r>
        <w:rPr>
          <w:b/>
          <w:spacing w:val="-2"/>
          <w:sz w:val="24"/>
        </w:rPr>
        <w:t>26-01564-15,</w:t>
      </w:r>
      <w:r>
        <w:rPr>
          <w:b/>
          <w:spacing w:val="2"/>
          <w:sz w:val="24"/>
        </w:rPr>
        <w:t> </w:t>
      </w:r>
      <w:r>
        <w:rPr>
          <w:b/>
          <w:spacing w:val="-2"/>
          <w:sz w:val="24"/>
        </w:rPr>
        <w:t>26-01564-16,</w:t>
      </w:r>
      <w:r>
        <w:rPr>
          <w:b/>
          <w:spacing w:val="4"/>
          <w:sz w:val="24"/>
        </w:rPr>
        <w:t> </w:t>
      </w:r>
      <w:r>
        <w:rPr>
          <w:b/>
          <w:spacing w:val="-2"/>
          <w:sz w:val="24"/>
        </w:rPr>
        <w:t>26-01564-17,</w:t>
      </w:r>
      <w:r>
        <w:rPr>
          <w:b/>
          <w:spacing w:val="3"/>
          <w:sz w:val="24"/>
        </w:rPr>
        <w:t> </w:t>
      </w:r>
      <w:r>
        <w:rPr>
          <w:b/>
          <w:spacing w:val="-2"/>
          <w:sz w:val="24"/>
        </w:rPr>
        <w:t>26-01564-18,</w:t>
      </w:r>
      <w:r>
        <w:rPr>
          <w:b/>
          <w:spacing w:val="6"/>
          <w:sz w:val="24"/>
        </w:rPr>
        <w:t> </w:t>
      </w:r>
      <w:r>
        <w:rPr>
          <w:b/>
          <w:spacing w:val="-2"/>
          <w:sz w:val="24"/>
        </w:rPr>
        <w:t>26-01564-</w:t>
      </w:r>
      <w:r>
        <w:rPr>
          <w:b/>
          <w:spacing w:val="-5"/>
          <w:sz w:val="24"/>
        </w:rPr>
        <w:t>19,</w:t>
      </w:r>
    </w:p>
    <w:p>
      <w:pPr>
        <w:spacing w:before="0"/>
        <w:ind w:left="2520" w:right="0" w:firstLine="0"/>
        <w:jc w:val="left"/>
        <w:rPr>
          <w:b/>
          <w:sz w:val="24"/>
        </w:rPr>
      </w:pPr>
      <w:r>
        <w:rPr>
          <w:b/>
          <w:sz w:val="24"/>
        </w:rPr>
        <w:t>26-01564-20,</w:t>
      </w:r>
      <w:r>
        <w:rPr>
          <w:b/>
          <w:spacing w:val="-16"/>
          <w:sz w:val="24"/>
        </w:rPr>
        <w:t> </w:t>
      </w:r>
      <w:r>
        <w:rPr>
          <w:b/>
          <w:sz w:val="24"/>
        </w:rPr>
        <w:t>26-01564-21</w:t>
      </w:r>
      <w:r>
        <w:rPr>
          <w:b/>
          <w:spacing w:val="-14"/>
          <w:sz w:val="24"/>
        </w:rPr>
        <w:t> </w:t>
      </w:r>
      <w:r>
        <w:rPr>
          <w:b/>
          <w:sz w:val="24"/>
        </w:rPr>
        <w:t>and</w:t>
      </w:r>
      <w:r>
        <w:rPr>
          <w:b/>
          <w:spacing w:val="-16"/>
          <w:sz w:val="24"/>
        </w:rPr>
        <w:t> </w:t>
      </w:r>
      <w:r>
        <w:rPr>
          <w:b/>
          <w:sz w:val="24"/>
        </w:rPr>
        <w:t>26-01564-22</w:t>
      </w:r>
      <w:r>
        <w:rPr>
          <w:b/>
          <w:spacing w:val="-16"/>
          <w:sz w:val="24"/>
        </w:rPr>
        <w:t> </w:t>
      </w:r>
      <w:r>
        <w:rPr>
          <w:b/>
          <w:spacing w:val="-4"/>
          <w:sz w:val="24"/>
        </w:rPr>
        <w:t>from</w:t>
      </w:r>
    </w:p>
    <w:p>
      <w:pPr>
        <w:spacing w:before="0"/>
        <w:ind w:left="2520" w:right="1571" w:firstLine="0"/>
        <w:jc w:val="left"/>
        <w:rPr>
          <w:b/>
          <w:sz w:val="24"/>
        </w:rPr>
      </w:pPr>
      <w:r>
        <w:rPr>
          <w:b/>
          <w:sz w:val="24"/>
        </w:rPr>
        <w:t>17A</w:t>
      </w:r>
      <w:r>
        <w:rPr>
          <w:b/>
          <w:spacing w:val="-4"/>
          <w:sz w:val="24"/>
        </w:rPr>
        <w:t> </w:t>
      </w:r>
      <w:r>
        <w:rPr>
          <w:b/>
          <w:sz w:val="24"/>
        </w:rPr>
        <w:t>Productions</w:t>
      </w:r>
      <w:r>
        <w:rPr>
          <w:b/>
          <w:spacing w:val="-6"/>
          <w:sz w:val="24"/>
        </w:rPr>
        <w:t> </w:t>
      </w:r>
      <w:r>
        <w:rPr>
          <w:b/>
          <w:sz w:val="24"/>
        </w:rPr>
        <w:t>LLC,</w:t>
      </w:r>
      <w:r>
        <w:rPr>
          <w:b/>
          <w:spacing w:val="-4"/>
          <w:sz w:val="24"/>
        </w:rPr>
        <w:t> </w:t>
      </w:r>
      <w:r>
        <w:rPr>
          <w:b/>
          <w:sz w:val="24"/>
        </w:rPr>
        <w:t>dba</w:t>
      </w:r>
      <w:r>
        <w:rPr>
          <w:b/>
          <w:spacing w:val="-4"/>
          <w:sz w:val="24"/>
        </w:rPr>
        <w:t> </w:t>
      </w:r>
      <w:r>
        <w:rPr>
          <w:b/>
          <w:sz w:val="24"/>
        </w:rPr>
        <w:t>Mauka</w:t>
      </w:r>
      <w:r>
        <w:rPr>
          <w:b/>
          <w:spacing w:val="-4"/>
          <w:sz w:val="24"/>
        </w:rPr>
        <w:t> </w:t>
      </w:r>
      <w:r>
        <w:rPr>
          <w:b/>
          <w:sz w:val="24"/>
        </w:rPr>
        <w:t>Bar</w:t>
      </w:r>
      <w:r>
        <w:rPr>
          <w:b/>
          <w:spacing w:val="-4"/>
          <w:sz w:val="24"/>
        </w:rPr>
        <w:t> </w:t>
      </w:r>
      <w:r>
        <w:rPr>
          <w:b/>
          <w:sz w:val="24"/>
        </w:rPr>
        <w:t>by</w:t>
      </w:r>
      <w:r>
        <w:rPr>
          <w:b/>
          <w:spacing w:val="-4"/>
          <w:sz w:val="24"/>
        </w:rPr>
        <w:t> </w:t>
      </w:r>
      <w:r>
        <w:rPr>
          <w:b/>
          <w:sz w:val="24"/>
        </w:rPr>
        <w:t>Skull</w:t>
      </w:r>
      <w:r>
        <w:rPr>
          <w:b/>
          <w:spacing w:val="-3"/>
          <w:sz w:val="24"/>
        </w:rPr>
        <w:t> </w:t>
      </w:r>
      <w:r>
        <w:rPr>
          <w:b/>
          <w:sz w:val="24"/>
        </w:rPr>
        <w:t>&amp;</w:t>
      </w:r>
      <w:r>
        <w:rPr>
          <w:b/>
          <w:spacing w:val="-4"/>
          <w:sz w:val="24"/>
        </w:rPr>
        <w:t> </w:t>
      </w:r>
      <w:r>
        <w:rPr>
          <w:b/>
          <w:sz w:val="24"/>
        </w:rPr>
        <w:t>Crown</w:t>
      </w:r>
      <w:r>
        <w:rPr>
          <w:b/>
          <w:spacing w:val="-7"/>
          <w:sz w:val="24"/>
        </w:rPr>
        <w:t> </w:t>
      </w:r>
      <w:r>
        <w:rPr>
          <w:b/>
          <w:sz w:val="24"/>
        </w:rPr>
        <w:t>Trading</w:t>
      </w:r>
      <w:r>
        <w:rPr>
          <w:b/>
          <w:spacing w:val="-4"/>
          <w:sz w:val="24"/>
        </w:rPr>
        <w:t> </w:t>
      </w:r>
      <w:r>
        <w:rPr>
          <w:b/>
          <w:sz w:val="24"/>
        </w:rPr>
        <w:t>Co., 91-1780 Midway Street, Kapolei</w:t>
      </w:r>
    </w:p>
    <w:p>
      <w:pPr>
        <w:pStyle w:val="BodyText"/>
        <w:spacing w:before="240"/>
        <w:ind w:left="2520" w:right="1391"/>
      </w:pPr>
      <w:r>
        <w:rPr/>
        <w:t>For</w:t>
      </w:r>
      <w:r>
        <w:rPr>
          <w:spacing w:val="-3"/>
        </w:rPr>
        <w:t> </w:t>
      </w:r>
      <w:r>
        <w:rPr/>
        <w:t>a</w:t>
      </w:r>
      <w:r>
        <w:rPr>
          <w:spacing w:val="-3"/>
        </w:rPr>
        <w:t> </w:t>
      </w:r>
      <w:r>
        <w:rPr/>
        <w:t>Special</w:t>
      </w:r>
      <w:r>
        <w:rPr>
          <w:spacing w:val="-1"/>
        </w:rPr>
        <w:t> </w:t>
      </w:r>
      <w:r>
        <w:rPr/>
        <w:t>General</w:t>
      </w:r>
      <w:r>
        <w:rPr>
          <w:spacing w:val="-2"/>
        </w:rPr>
        <w:t> </w:t>
      </w:r>
      <w:r>
        <w:rPr/>
        <w:t>license</w:t>
      </w:r>
      <w:r>
        <w:rPr>
          <w:spacing w:val="-1"/>
        </w:rPr>
        <w:t> </w:t>
      </w:r>
      <w:r>
        <w:rPr/>
        <w:t>from</w:t>
      </w:r>
      <w:r>
        <w:rPr>
          <w:spacing w:val="-4"/>
        </w:rPr>
        <w:t> </w:t>
      </w:r>
      <w:r>
        <w:rPr/>
        <w:t>3:00</w:t>
      </w:r>
      <w:r>
        <w:rPr>
          <w:spacing w:val="-3"/>
        </w:rPr>
        <w:t> </w:t>
      </w:r>
      <w:r>
        <w:rPr/>
        <w:t>p.m.</w:t>
      </w:r>
      <w:r>
        <w:rPr>
          <w:spacing w:val="-5"/>
        </w:rPr>
        <w:t> </w:t>
      </w:r>
      <w:r>
        <w:rPr/>
        <w:t>to</w:t>
      </w:r>
      <w:r>
        <w:rPr>
          <w:spacing w:val="-3"/>
        </w:rPr>
        <w:t> </w:t>
      </w:r>
      <w:r>
        <w:rPr/>
        <w:t>10:00</w:t>
      </w:r>
      <w:r>
        <w:rPr>
          <w:spacing w:val="-5"/>
        </w:rPr>
        <w:t> </w:t>
      </w:r>
      <w:r>
        <w:rPr/>
        <w:t>p.m.</w:t>
      </w:r>
      <w:r>
        <w:rPr>
          <w:spacing w:val="-3"/>
        </w:rPr>
        <w:t> </w:t>
      </w:r>
      <w:r>
        <w:rPr/>
        <w:t>(daily)</w:t>
      </w:r>
      <w:r>
        <w:rPr>
          <w:spacing w:val="-3"/>
        </w:rPr>
        <w:t> </w:t>
      </w:r>
      <w:r>
        <w:rPr/>
        <w:t>on</w:t>
      </w:r>
      <w:r>
        <w:rPr>
          <w:spacing w:val="-5"/>
        </w:rPr>
        <w:t> </w:t>
      </w:r>
      <w:r>
        <w:rPr/>
        <w:t>the following dates: (total of 65 days)</w:t>
      </w:r>
    </w:p>
    <w:p>
      <w:pPr>
        <w:pStyle w:val="BodyText"/>
      </w:pPr>
    </w:p>
    <w:p>
      <w:pPr>
        <w:pStyle w:val="ListParagraph"/>
        <w:numPr>
          <w:ilvl w:val="1"/>
          <w:numId w:val="71"/>
        </w:numPr>
        <w:tabs>
          <w:tab w:pos="3238" w:val="left" w:leader="none"/>
        </w:tabs>
        <w:spacing w:line="240" w:lineRule="auto" w:before="0" w:after="0"/>
        <w:ind w:left="3238" w:right="0" w:hanging="358"/>
        <w:jc w:val="left"/>
        <w:rPr>
          <w:sz w:val="24"/>
        </w:rPr>
      </w:pPr>
      <w:r>
        <w:rPr>
          <w:sz w:val="24"/>
        </w:rPr>
        <w:t>April</w:t>
      </w:r>
      <w:r>
        <w:rPr>
          <w:spacing w:val="-5"/>
          <w:sz w:val="24"/>
        </w:rPr>
        <w:t> </w:t>
      </w:r>
      <w:r>
        <w:rPr>
          <w:sz w:val="24"/>
        </w:rPr>
        <w:t>1,</w:t>
      </w:r>
      <w:r>
        <w:rPr>
          <w:spacing w:val="-2"/>
          <w:sz w:val="24"/>
        </w:rPr>
        <w:t> </w:t>
      </w:r>
      <w:r>
        <w:rPr>
          <w:sz w:val="24"/>
        </w:rPr>
        <w:t>2, and</w:t>
      </w:r>
      <w:r>
        <w:rPr>
          <w:spacing w:val="-3"/>
          <w:sz w:val="24"/>
        </w:rPr>
        <w:t> </w:t>
      </w:r>
      <w:r>
        <w:rPr>
          <w:sz w:val="24"/>
        </w:rPr>
        <w:t>3,</w:t>
      </w:r>
      <w:r>
        <w:rPr>
          <w:spacing w:val="-2"/>
          <w:sz w:val="24"/>
        </w:rPr>
        <w:t> 2026;</w:t>
      </w:r>
    </w:p>
    <w:p>
      <w:pPr>
        <w:pStyle w:val="ListParagraph"/>
        <w:numPr>
          <w:ilvl w:val="1"/>
          <w:numId w:val="71"/>
        </w:numPr>
        <w:tabs>
          <w:tab w:pos="3239" w:val="left" w:leader="none"/>
        </w:tabs>
        <w:spacing w:line="240" w:lineRule="auto" w:before="0" w:after="0"/>
        <w:ind w:left="3239" w:right="0" w:hanging="359"/>
        <w:jc w:val="left"/>
        <w:rPr>
          <w:sz w:val="24"/>
        </w:rPr>
      </w:pPr>
      <w:r>
        <w:rPr>
          <w:sz w:val="24"/>
        </w:rPr>
        <w:t>April</w:t>
      </w:r>
      <w:r>
        <w:rPr>
          <w:spacing w:val="-4"/>
          <w:sz w:val="24"/>
        </w:rPr>
        <w:t> </w:t>
      </w:r>
      <w:r>
        <w:rPr>
          <w:sz w:val="24"/>
        </w:rPr>
        <w:t>5,</w:t>
      </w:r>
      <w:r>
        <w:rPr>
          <w:spacing w:val="-3"/>
          <w:sz w:val="24"/>
        </w:rPr>
        <w:t> </w:t>
      </w:r>
      <w:r>
        <w:rPr>
          <w:sz w:val="24"/>
        </w:rPr>
        <w:t>7,</w:t>
      </w:r>
      <w:r>
        <w:rPr>
          <w:spacing w:val="-2"/>
          <w:sz w:val="24"/>
        </w:rPr>
        <w:t> </w:t>
      </w:r>
      <w:r>
        <w:rPr>
          <w:sz w:val="24"/>
        </w:rPr>
        <w:t>and</w:t>
      </w:r>
      <w:r>
        <w:rPr>
          <w:spacing w:val="-4"/>
          <w:sz w:val="24"/>
        </w:rPr>
        <w:t> </w:t>
      </w:r>
      <w:r>
        <w:rPr>
          <w:sz w:val="24"/>
        </w:rPr>
        <w:t>8,</w:t>
      </w:r>
      <w:r>
        <w:rPr>
          <w:spacing w:val="-3"/>
          <w:sz w:val="24"/>
        </w:rPr>
        <w:t> </w:t>
      </w:r>
      <w:r>
        <w:rPr>
          <w:spacing w:val="-4"/>
          <w:sz w:val="24"/>
        </w:rPr>
        <w:t>2026;</w:t>
      </w:r>
    </w:p>
    <w:p>
      <w:pPr>
        <w:pStyle w:val="ListParagraph"/>
        <w:numPr>
          <w:ilvl w:val="1"/>
          <w:numId w:val="71"/>
        </w:numPr>
        <w:tabs>
          <w:tab w:pos="3239" w:val="left" w:leader="none"/>
        </w:tabs>
        <w:spacing w:line="240" w:lineRule="auto" w:before="0" w:after="0"/>
        <w:ind w:left="3239" w:right="0" w:hanging="359"/>
        <w:jc w:val="left"/>
        <w:rPr>
          <w:sz w:val="24"/>
        </w:rPr>
      </w:pPr>
      <w:r>
        <w:rPr>
          <w:sz w:val="24"/>
        </w:rPr>
        <w:t>April</w:t>
      </w:r>
      <w:r>
        <w:rPr>
          <w:spacing w:val="-4"/>
          <w:sz w:val="24"/>
        </w:rPr>
        <w:t> </w:t>
      </w:r>
      <w:r>
        <w:rPr>
          <w:sz w:val="24"/>
        </w:rPr>
        <w:t>9,</w:t>
      </w:r>
      <w:r>
        <w:rPr>
          <w:spacing w:val="-4"/>
          <w:sz w:val="24"/>
        </w:rPr>
        <w:t> </w:t>
      </w:r>
      <w:r>
        <w:rPr>
          <w:sz w:val="24"/>
        </w:rPr>
        <w:t>10,</w:t>
      </w:r>
      <w:r>
        <w:rPr>
          <w:spacing w:val="-4"/>
          <w:sz w:val="24"/>
        </w:rPr>
        <w:t> </w:t>
      </w:r>
      <w:r>
        <w:rPr>
          <w:sz w:val="24"/>
        </w:rPr>
        <w:t>and</w:t>
      </w:r>
      <w:r>
        <w:rPr>
          <w:spacing w:val="-4"/>
          <w:sz w:val="24"/>
        </w:rPr>
        <w:t> </w:t>
      </w:r>
      <w:r>
        <w:rPr>
          <w:sz w:val="24"/>
        </w:rPr>
        <w:t>12,</w:t>
      </w:r>
      <w:r>
        <w:rPr>
          <w:spacing w:val="-6"/>
          <w:sz w:val="24"/>
        </w:rPr>
        <w:t> </w:t>
      </w:r>
      <w:r>
        <w:rPr>
          <w:spacing w:val="-4"/>
          <w:sz w:val="24"/>
        </w:rPr>
        <w:t>2026;</w:t>
      </w:r>
    </w:p>
    <w:p>
      <w:pPr>
        <w:pStyle w:val="ListParagraph"/>
        <w:numPr>
          <w:ilvl w:val="1"/>
          <w:numId w:val="71"/>
        </w:numPr>
        <w:tabs>
          <w:tab w:pos="3239" w:val="left" w:leader="none"/>
        </w:tabs>
        <w:spacing w:line="240" w:lineRule="auto" w:before="0" w:after="0"/>
        <w:ind w:left="3239" w:right="0" w:hanging="359"/>
        <w:jc w:val="left"/>
        <w:rPr>
          <w:sz w:val="24"/>
        </w:rPr>
      </w:pPr>
      <w:r>
        <w:rPr>
          <w:sz w:val="24"/>
        </w:rPr>
        <w:t>April</w:t>
      </w:r>
      <w:r>
        <w:rPr>
          <w:spacing w:val="-5"/>
          <w:sz w:val="24"/>
        </w:rPr>
        <w:t> </w:t>
      </w:r>
      <w:r>
        <w:rPr>
          <w:sz w:val="24"/>
        </w:rPr>
        <w:t>14,</w:t>
      </w:r>
      <w:r>
        <w:rPr>
          <w:spacing w:val="-6"/>
          <w:sz w:val="24"/>
        </w:rPr>
        <w:t> </w:t>
      </w:r>
      <w:r>
        <w:rPr>
          <w:sz w:val="24"/>
        </w:rPr>
        <w:t>15,</w:t>
      </w:r>
      <w:r>
        <w:rPr>
          <w:spacing w:val="-4"/>
          <w:sz w:val="24"/>
        </w:rPr>
        <w:t> </w:t>
      </w:r>
      <w:r>
        <w:rPr>
          <w:sz w:val="24"/>
        </w:rPr>
        <w:t>and</w:t>
      </w:r>
      <w:r>
        <w:rPr>
          <w:spacing w:val="-3"/>
          <w:sz w:val="24"/>
        </w:rPr>
        <w:t> </w:t>
      </w:r>
      <w:r>
        <w:rPr>
          <w:sz w:val="24"/>
        </w:rPr>
        <w:t>16,</w:t>
      </w:r>
      <w:r>
        <w:rPr>
          <w:spacing w:val="-4"/>
          <w:sz w:val="24"/>
        </w:rPr>
        <w:t> </w:t>
      </w:r>
      <w:r>
        <w:rPr>
          <w:spacing w:val="-2"/>
          <w:sz w:val="24"/>
        </w:rPr>
        <w:t>2026;</w:t>
      </w:r>
    </w:p>
    <w:p>
      <w:pPr>
        <w:pStyle w:val="ListParagraph"/>
        <w:numPr>
          <w:ilvl w:val="1"/>
          <w:numId w:val="71"/>
        </w:numPr>
        <w:tabs>
          <w:tab w:pos="3239" w:val="left" w:leader="none"/>
        </w:tabs>
        <w:spacing w:line="240" w:lineRule="auto" w:before="0" w:after="0"/>
        <w:ind w:left="3239" w:right="0" w:hanging="359"/>
        <w:jc w:val="left"/>
        <w:rPr>
          <w:sz w:val="24"/>
        </w:rPr>
      </w:pPr>
      <w:r>
        <w:rPr>
          <w:sz w:val="24"/>
        </w:rPr>
        <w:t>April</w:t>
      </w:r>
      <w:r>
        <w:rPr>
          <w:spacing w:val="-5"/>
          <w:sz w:val="24"/>
        </w:rPr>
        <w:t> </w:t>
      </w:r>
      <w:r>
        <w:rPr>
          <w:sz w:val="24"/>
        </w:rPr>
        <w:t>17,</w:t>
      </w:r>
      <w:r>
        <w:rPr>
          <w:spacing w:val="-6"/>
          <w:sz w:val="24"/>
        </w:rPr>
        <w:t> </w:t>
      </w:r>
      <w:r>
        <w:rPr>
          <w:sz w:val="24"/>
        </w:rPr>
        <w:t>19,</w:t>
      </w:r>
      <w:r>
        <w:rPr>
          <w:spacing w:val="-4"/>
          <w:sz w:val="24"/>
        </w:rPr>
        <w:t> </w:t>
      </w:r>
      <w:r>
        <w:rPr>
          <w:sz w:val="24"/>
        </w:rPr>
        <w:t>and</w:t>
      </w:r>
      <w:r>
        <w:rPr>
          <w:spacing w:val="-3"/>
          <w:sz w:val="24"/>
        </w:rPr>
        <w:t> </w:t>
      </w:r>
      <w:r>
        <w:rPr>
          <w:sz w:val="24"/>
        </w:rPr>
        <w:t>21,</w:t>
      </w:r>
      <w:r>
        <w:rPr>
          <w:spacing w:val="-4"/>
          <w:sz w:val="24"/>
        </w:rPr>
        <w:t> </w:t>
      </w:r>
      <w:r>
        <w:rPr>
          <w:spacing w:val="-2"/>
          <w:sz w:val="24"/>
        </w:rPr>
        <w:t>2026;</w:t>
      </w:r>
    </w:p>
    <w:p>
      <w:pPr>
        <w:pStyle w:val="ListParagraph"/>
        <w:numPr>
          <w:ilvl w:val="1"/>
          <w:numId w:val="71"/>
        </w:numPr>
        <w:tabs>
          <w:tab w:pos="3239" w:val="left" w:leader="none"/>
        </w:tabs>
        <w:spacing w:line="240" w:lineRule="auto" w:before="0" w:after="0"/>
        <w:ind w:left="3239" w:right="0" w:hanging="359"/>
        <w:jc w:val="left"/>
        <w:rPr>
          <w:sz w:val="24"/>
        </w:rPr>
      </w:pPr>
      <w:r>
        <w:rPr>
          <w:sz w:val="24"/>
        </w:rPr>
        <w:t>April</w:t>
      </w:r>
      <w:r>
        <w:rPr>
          <w:spacing w:val="-5"/>
          <w:sz w:val="24"/>
        </w:rPr>
        <w:t> </w:t>
      </w:r>
      <w:r>
        <w:rPr>
          <w:sz w:val="24"/>
        </w:rPr>
        <w:t>22,</w:t>
      </w:r>
      <w:r>
        <w:rPr>
          <w:spacing w:val="-6"/>
          <w:sz w:val="24"/>
        </w:rPr>
        <w:t> </w:t>
      </w:r>
      <w:r>
        <w:rPr>
          <w:sz w:val="24"/>
        </w:rPr>
        <w:t>23,</w:t>
      </w:r>
      <w:r>
        <w:rPr>
          <w:spacing w:val="-4"/>
          <w:sz w:val="24"/>
        </w:rPr>
        <w:t> </w:t>
      </w:r>
      <w:r>
        <w:rPr>
          <w:sz w:val="24"/>
        </w:rPr>
        <w:t>and</w:t>
      </w:r>
      <w:r>
        <w:rPr>
          <w:spacing w:val="-3"/>
          <w:sz w:val="24"/>
        </w:rPr>
        <w:t> </w:t>
      </w:r>
      <w:r>
        <w:rPr>
          <w:sz w:val="24"/>
        </w:rPr>
        <w:t>24,</w:t>
      </w:r>
      <w:r>
        <w:rPr>
          <w:spacing w:val="-4"/>
          <w:sz w:val="24"/>
        </w:rPr>
        <w:t> </w:t>
      </w:r>
      <w:r>
        <w:rPr>
          <w:spacing w:val="-2"/>
          <w:sz w:val="24"/>
        </w:rPr>
        <w:t>2026;</w:t>
      </w:r>
    </w:p>
    <w:p>
      <w:pPr>
        <w:pStyle w:val="ListParagraph"/>
        <w:numPr>
          <w:ilvl w:val="1"/>
          <w:numId w:val="71"/>
        </w:numPr>
        <w:tabs>
          <w:tab w:pos="3239" w:val="left" w:leader="none"/>
        </w:tabs>
        <w:spacing w:line="240" w:lineRule="auto" w:before="0" w:after="0"/>
        <w:ind w:left="3239" w:right="0" w:hanging="359"/>
        <w:jc w:val="left"/>
        <w:rPr>
          <w:sz w:val="24"/>
        </w:rPr>
      </w:pPr>
      <w:r>
        <w:rPr>
          <w:sz w:val="24"/>
        </w:rPr>
        <w:t>April</w:t>
      </w:r>
      <w:r>
        <w:rPr>
          <w:spacing w:val="-5"/>
          <w:sz w:val="24"/>
        </w:rPr>
        <w:t> </w:t>
      </w:r>
      <w:r>
        <w:rPr>
          <w:sz w:val="24"/>
        </w:rPr>
        <w:t>26,</w:t>
      </w:r>
      <w:r>
        <w:rPr>
          <w:spacing w:val="-6"/>
          <w:sz w:val="24"/>
        </w:rPr>
        <w:t> </w:t>
      </w:r>
      <w:r>
        <w:rPr>
          <w:sz w:val="24"/>
        </w:rPr>
        <w:t>28,</w:t>
      </w:r>
      <w:r>
        <w:rPr>
          <w:spacing w:val="-4"/>
          <w:sz w:val="24"/>
        </w:rPr>
        <w:t> </w:t>
      </w:r>
      <w:r>
        <w:rPr>
          <w:sz w:val="24"/>
        </w:rPr>
        <w:t>and</w:t>
      </w:r>
      <w:r>
        <w:rPr>
          <w:spacing w:val="-3"/>
          <w:sz w:val="24"/>
        </w:rPr>
        <w:t> </w:t>
      </w:r>
      <w:r>
        <w:rPr>
          <w:sz w:val="24"/>
        </w:rPr>
        <w:t>29,</w:t>
      </w:r>
      <w:r>
        <w:rPr>
          <w:spacing w:val="-4"/>
          <w:sz w:val="24"/>
        </w:rPr>
        <w:t> </w:t>
      </w:r>
      <w:r>
        <w:rPr>
          <w:spacing w:val="-2"/>
          <w:sz w:val="24"/>
        </w:rPr>
        <w:t>2026;</w:t>
      </w:r>
    </w:p>
    <w:p>
      <w:pPr>
        <w:pStyle w:val="ListParagraph"/>
        <w:numPr>
          <w:ilvl w:val="1"/>
          <w:numId w:val="71"/>
        </w:numPr>
        <w:tabs>
          <w:tab w:pos="3239" w:val="left" w:leader="none"/>
        </w:tabs>
        <w:spacing w:line="240" w:lineRule="auto" w:before="0" w:after="0"/>
        <w:ind w:left="3239" w:right="0" w:hanging="359"/>
        <w:jc w:val="left"/>
        <w:rPr>
          <w:sz w:val="24"/>
        </w:rPr>
      </w:pPr>
      <w:r>
        <w:rPr>
          <w:sz w:val="24"/>
        </w:rPr>
        <w:t>April</w:t>
      </w:r>
      <w:r>
        <w:rPr>
          <w:spacing w:val="-4"/>
          <w:sz w:val="24"/>
        </w:rPr>
        <w:t> </w:t>
      </w:r>
      <w:r>
        <w:rPr>
          <w:sz w:val="24"/>
        </w:rPr>
        <w:t>30,</w:t>
      </w:r>
      <w:r>
        <w:rPr>
          <w:spacing w:val="-5"/>
          <w:sz w:val="24"/>
        </w:rPr>
        <w:t> </w:t>
      </w:r>
      <w:r>
        <w:rPr>
          <w:sz w:val="24"/>
        </w:rPr>
        <w:t>2026;</w:t>
      </w:r>
      <w:r>
        <w:rPr>
          <w:spacing w:val="-5"/>
          <w:sz w:val="24"/>
        </w:rPr>
        <w:t> </w:t>
      </w:r>
      <w:r>
        <w:rPr>
          <w:sz w:val="24"/>
        </w:rPr>
        <w:t>and</w:t>
      </w:r>
      <w:r>
        <w:rPr>
          <w:spacing w:val="-5"/>
          <w:sz w:val="24"/>
        </w:rPr>
        <w:t> </w:t>
      </w:r>
      <w:r>
        <w:rPr>
          <w:sz w:val="24"/>
        </w:rPr>
        <w:t>May</w:t>
      </w:r>
      <w:r>
        <w:rPr>
          <w:spacing w:val="-3"/>
          <w:sz w:val="24"/>
        </w:rPr>
        <w:t> </w:t>
      </w:r>
      <w:r>
        <w:rPr>
          <w:sz w:val="24"/>
        </w:rPr>
        <w:t>1</w:t>
      </w:r>
      <w:r>
        <w:rPr>
          <w:spacing w:val="-3"/>
          <w:sz w:val="24"/>
        </w:rPr>
        <w:t> </w:t>
      </w:r>
      <w:r>
        <w:rPr>
          <w:sz w:val="24"/>
        </w:rPr>
        <w:t>and</w:t>
      </w:r>
      <w:r>
        <w:rPr>
          <w:spacing w:val="-5"/>
          <w:sz w:val="24"/>
        </w:rPr>
        <w:t> </w:t>
      </w:r>
      <w:r>
        <w:rPr>
          <w:sz w:val="24"/>
        </w:rPr>
        <w:t>3,</w:t>
      </w:r>
      <w:r>
        <w:rPr>
          <w:spacing w:val="-3"/>
          <w:sz w:val="24"/>
        </w:rPr>
        <w:t> </w:t>
      </w:r>
      <w:r>
        <w:rPr>
          <w:spacing w:val="-4"/>
          <w:sz w:val="24"/>
        </w:rPr>
        <w:t>2026;</w:t>
      </w:r>
    </w:p>
    <w:p>
      <w:pPr>
        <w:pStyle w:val="ListParagraph"/>
        <w:numPr>
          <w:ilvl w:val="1"/>
          <w:numId w:val="71"/>
        </w:numPr>
        <w:tabs>
          <w:tab w:pos="3238" w:val="left" w:leader="none"/>
        </w:tabs>
        <w:spacing w:line="240" w:lineRule="auto" w:before="0" w:after="0"/>
        <w:ind w:left="3238" w:right="0" w:hanging="358"/>
        <w:jc w:val="left"/>
        <w:rPr>
          <w:sz w:val="24"/>
        </w:rPr>
      </w:pPr>
      <w:r>
        <w:rPr>
          <w:sz w:val="24"/>
        </w:rPr>
        <w:t>May</w:t>
      </w:r>
      <w:r>
        <w:rPr>
          <w:spacing w:val="-4"/>
          <w:sz w:val="24"/>
        </w:rPr>
        <w:t> </w:t>
      </w:r>
      <w:r>
        <w:rPr>
          <w:sz w:val="24"/>
        </w:rPr>
        <w:t>5,</w:t>
      </w:r>
      <w:r>
        <w:rPr>
          <w:spacing w:val="-2"/>
          <w:sz w:val="24"/>
        </w:rPr>
        <w:t> </w:t>
      </w:r>
      <w:r>
        <w:rPr>
          <w:sz w:val="24"/>
        </w:rPr>
        <w:t>6, and</w:t>
      </w:r>
      <w:r>
        <w:rPr>
          <w:spacing w:val="-3"/>
          <w:sz w:val="24"/>
        </w:rPr>
        <w:t> </w:t>
      </w:r>
      <w:r>
        <w:rPr>
          <w:sz w:val="24"/>
        </w:rPr>
        <w:t>7,</w:t>
      </w:r>
      <w:r>
        <w:rPr>
          <w:spacing w:val="-1"/>
          <w:sz w:val="24"/>
        </w:rPr>
        <w:t> </w:t>
      </w:r>
      <w:r>
        <w:rPr>
          <w:spacing w:val="-4"/>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May</w:t>
      </w:r>
      <w:r>
        <w:rPr>
          <w:spacing w:val="-4"/>
          <w:sz w:val="24"/>
        </w:rPr>
        <w:t> </w:t>
      </w:r>
      <w:r>
        <w:rPr>
          <w:sz w:val="24"/>
        </w:rPr>
        <w:t>8,</w:t>
      </w:r>
      <w:r>
        <w:rPr>
          <w:spacing w:val="-3"/>
          <w:sz w:val="24"/>
        </w:rPr>
        <w:t> </w:t>
      </w:r>
      <w:r>
        <w:rPr>
          <w:sz w:val="24"/>
        </w:rPr>
        <w:t>10,</w:t>
      </w:r>
      <w:r>
        <w:rPr>
          <w:spacing w:val="-3"/>
          <w:sz w:val="24"/>
        </w:rPr>
        <w:t> </w:t>
      </w:r>
      <w:r>
        <w:rPr>
          <w:sz w:val="24"/>
        </w:rPr>
        <w:t>and</w:t>
      </w:r>
      <w:r>
        <w:rPr>
          <w:spacing w:val="-5"/>
          <w:sz w:val="24"/>
        </w:rPr>
        <w:t> </w:t>
      </w:r>
      <w:r>
        <w:rPr>
          <w:sz w:val="24"/>
        </w:rPr>
        <w:t>12,</w:t>
      </w:r>
      <w:r>
        <w:rPr>
          <w:spacing w:val="-5"/>
          <w:sz w:val="24"/>
        </w:rPr>
        <w:t> </w:t>
      </w:r>
      <w:r>
        <w:rPr>
          <w:spacing w:val="-2"/>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May</w:t>
      </w:r>
      <w:r>
        <w:rPr>
          <w:spacing w:val="-5"/>
          <w:sz w:val="24"/>
        </w:rPr>
        <w:t> </w:t>
      </w:r>
      <w:r>
        <w:rPr>
          <w:sz w:val="24"/>
        </w:rPr>
        <w:t>13,</w:t>
      </w:r>
      <w:r>
        <w:rPr>
          <w:spacing w:val="-4"/>
          <w:sz w:val="24"/>
        </w:rPr>
        <w:t> </w:t>
      </w:r>
      <w:r>
        <w:rPr>
          <w:sz w:val="24"/>
        </w:rPr>
        <w:t>14,</w:t>
      </w:r>
      <w:r>
        <w:rPr>
          <w:spacing w:val="-4"/>
          <w:sz w:val="24"/>
        </w:rPr>
        <w:t> </w:t>
      </w:r>
      <w:r>
        <w:rPr>
          <w:sz w:val="24"/>
        </w:rPr>
        <w:t>and</w:t>
      </w:r>
      <w:r>
        <w:rPr>
          <w:spacing w:val="-3"/>
          <w:sz w:val="24"/>
        </w:rPr>
        <w:t> </w:t>
      </w:r>
      <w:r>
        <w:rPr>
          <w:sz w:val="24"/>
        </w:rPr>
        <w:t>15,</w:t>
      </w:r>
      <w:r>
        <w:rPr>
          <w:spacing w:val="-2"/>
          <w:sz w:val="24"/>
        </w:rPr>
        <w:t> 2026;</w:t>
      </w:r>
    </w:p>
    <w:p>
      <w:pPr>
        <w:pStyle w:val="ListParagraph"/>
        <w:numPr>
          <w:ilvl w:val="1"/>
          <w:numId w:val="71"/>
        </w:numPr>
        <w:tabs>
          <w:tab w:pos="3293" w:val="left" w:leader="none"/>
        </w:tabs>
        <w:spacing w:line="240" w:lineRule="auto" w:before="1" w:after="0"/>
        <w:ind w:left="3293" w:right="0" w:hanging="413"/>
        <w:jc w:val="left"/>
        <w:rPr>
          <w:sz w:val="24"/>
        </w:rPr>
      </w:pPr>
      <w:r>
        <w:rPr>
          <w:sz w:val="24"/>
        </w:rPr>
        <w:t>May</w:t>
      </w:r>
      <w:r>
        <w:rPr>
          <w:spacing w:val="-4"/>
          <w:sz w:val="24"/>
        </w:rPr>
        <w:t> </w:t>
      </w:r>
      <w:r>
        <w:rPr>
          <w:sz w:val="24"/>
        </w:rPr>
        <w:t>17,</w:t>
      </w:r>
      <w:r>
        <w:rPr>
          <w:spacing w:val="-6"/>
          <w:sz w:val="24"/>
        </w:rPr>
        <w:t> </w:t>
      </w:r>
      <w:r>
        <w:rPr>
          <w:sz w:val="24"/>
        </w:rPr>
        <w:t>19,</w:t>
      </w:r>
      <w:r>
        <w:rPr>
          <w:spacing w:val="-3"/>
          <w:sz w:val="24"/>
        </w:rPr>
        <w:t> </w:t>
      </w:r>
      <w:r>
        <w:rPr>
          <w:sz w:val="24"/>
        </w:rPr>
        <w:t>and</w:t>
      </w:r>
      <w:r>
        <w:rPr>
          <w:spacing w:val="-4"/>
          <w:sz w:val="24"/>
        </w:rPr>
        <w:t> </w:t>
      </w:r>
      <w:r>
        <w:rPr>
          <w:sz w:val="24"/>
        </w:rPr>
        <w:t>20,</w:t>
      </w:r>
      <w:r>
        <w:rPr>
          <w:spacing w:val="-4"/>
          <w:sz w:val="24"/>
        </w:rPr>
        <w:t> </w:t>
      </w:r>
      <w:r>
        <w:rPr>
          <w:spacing w:val="-2"/>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May</w:t>
      </w:r>
      <w:r>
        <w:rPr>
          <w:spacing w:val="-4"/>
          <w:sz w:val="24"/>
        </w:rPr>
        <w:t> </w:t>
      </w:r>
      <w:r>
        <w:rPr>
          <w:sz w:val="24"/>
        </w:rPr>
        <w:t>21,</w:t>
      </w:r>
      <w:r>
        <w:rPr>
          <w:spacing w:val="-6"/>
          <w:sz w:val="24"/>
        </w:rPr>
        <w:t> </w:t>
      </w:r>
      <w:r>
        <w:rPr>
          <w:sz w:val="24"/>
        </w:rPr>
        <w:t>22,</w:t>
      </w:r>
      <w:r>
        <w:rPr>
          <w:spacing w:val="-3"/>
          <w:sz w:val="24"/>
        </w:rPr>
        <w:t> </w:t>
      </w:r>
      <w:r>
        <w:rPr>
          <w:sz w:val="24"/>
        </w:rPr>
        <w:t>and</w:t>
      </w:r>
      <w:r>
        <w:rPr>
          <w:spacing w:val="-4"/>
          <w:sz w:val="24"/>
        </w:rPr>
        <w:t> </w:t>
      </w:r>
      <w:r>
        <w:rPr>
          <w:sz w:val="24"/>
        </w:rPr>
        <w:t>24,</w:t>
      </w:r>
      <w:r>
        <w:rPr>
          <w:spacing w:val="-4"/>
          <w:sz w:val="24"/>
        </w:rPr>
        <w:t> </w:t>
      </w:r>
      <w:r>
        <w:rPr>
          <w:spacing w:val="-2"/>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May</w:t>
      </w:r>
      <w:r>
        <w:rPr>
          <w:spacing w:val="-4"/>
          <w:sz w:val="24"/>
        </w:rPr>
        <w:t> </w:t>
      </w:r>
      <w:r>
        <w:rPr>
          <w:sz w:val="24"/>
        </w:rPr>
        <w:t>26,</w:t>
      </w:r>
      <w:r>
        <w:rPr>
          <w:spacing w:val="-6"/>
          <w:sz w:val="24"/>
        </w:rPr>
        <w:t> </w:t>
      </w:r>
      <w:r>
        <w:rPr>
          <w:sz w:val="24"/>
        </w:rPr>
        <w:t>27,</w:t>
      </w:r>
      <w:r>
        <w:rPr>
          <w:spacing w:val="-3"/>
          <w:sz w:val="24"/>
        </w:rPr>
        <w:t> </w:t>
      </w:r>
      <w:r>
        <w:rPr>
          <w:sz w:val="24"/>
        </w:rPr>
        <w:t>and</w:t>
      </w:r>
      <w:r>
        <w:rPr>
          <w:spacing w:val="-4"/>
          <w:sz w:val="24"/>
        </w:rPr>
        <w:t> </w:t>
      </w:r>
      <w:r>
        <w:rPr>
          <w:sz w:val="24"/>
        </w:rPr>
        <w:t>28,</w:t>
      </w:r>
      <w:r>
        <w:rPr>
          <w:spacing w:val="-4"/>
          <w:sz w:val="24"/>
        </w:rPr>
        <w:t> </w:t>
      </w:r>
      <w:r>
        <w:rPr>
          <w:spacing w:val="-2"/>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May</w:t>
      </w:r>
      <w:r>
        <w:rPr>
          <w:spacing w:val="-4"/>
          <w:sz w:val="24"/>
        </w:rPr>
        <w:t> </w:t>
      </w:r>
      <w:r>
        <w:rPr>
          <w:sz w:val="24"/>
        </w:rPr>
        <w:t>29</w:t>
      </w:r>
      <w:r>
        <w:rPr>
          <w:spacing w:val="-1"/>
          <w:sz w:val="24"/>
        </w:rPr>
        <w:t> </w:t>
      </w:r>
      <w:r>
        <w:rPr>
          <w:sz w:val="24"/>
        </w:rPr>
        <w:t>and</w:t>
      </w:r>
      <w:r>
        <w:rPr>
          <w:spacing w:val="-4"/>
          <w:sz w:val="24"/>
        </w:rPr>
        <w:t> </w:t>
      </w:r>
      <w:r>
        <w:rPr>
          <w:sz w:val="24"/>
        </w:rPr>
        <w:t>31,</w:t>
      </w:r>
      <w:r>
        <w:rPr>
          <w:spacing w:val="-4"/>
          <w:sz w:val="24"/>
        </w:rPr>
        <w:t> </w:t>
      </w:r>
      <w:r>
        <w:rPr>
          <w:sz w:val="24"/>
        </w:rPr>
        <w:t>and</w:t>
      </w:r>
      <w:r>
        <w:rPr>
          <w:spacing w:val="-1"/>
          <w:sz w:val="24"/>
        </w:rPr>
        <w:t> </w:t>
      </w:r>
      <w:r>
        <w:rPr>
          <w:sz w:val="24"/>
        </w:rPr>
        <w:t>2026;</w:t>
      </w:r>
      <w:r>
        <w:rPr>
          <w:spacing w:val="-5"/>
          <w:sz w:val="24"/>
        </w:rPr>
        <w:t> </w:t>
      </w:r>
      <w:r>
        <w:rPr>
          <w:sz w:val="24"/>
        </w:rPr>
        <w:t>and</w:t>
      </w:r>
      <w:r>
        <w:rPr>
          <w:spacing w:val="-3"/>
          <w:sz w:val="24"/>
        </w:rPr>
        <w:t> </w:t>
      </w:r>
      <w:r>
        <w:rPr>
          <w:sz w:val="24"/>
        </w:rPr>
        <w:t>June</w:t>
      </w:r>
      <w:r>
        <w:rPr>
          <w:spacing w:val="-4"/>
          <w:sz w:val="24"/>
        </w:rPr>
        <w:t> </w:t>
      </w:r>
      <w:r>
        <w:rPr>
          <w:sz w:val="24"/>
        </w:rPr>
        <w:t>2,</w:t>
      </w:r>
      <w:r>
        <w:rPr>
          <w:spacing w:val="-3"/>
          <w:sz w:val="24"/>
        </w:rPr>
        <w:t> </w:t>
      </w:r>
      <w:r>
        <w:rPr>
          <w:spacing w:val="-4"/>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June</w:t>
      </w:r>
      <w:r>
        <w:rPr>
          <w:spacing w:val="-4"/>
          <w:sz w:val="24"/>
        </w:rPr>
        <w:t> </w:t>
      </w:r>
      <w:r>
        <w:rPr>
          <w:sz w:val="24"/>
        </w:rPr>
        <w:t>3,</w:t>
      </w:r>
      <w:r>
        <w:rPr>
          <w:spacing w:val="-2"/>
          <w:sz w:val="24"/>
        </w:rPr>
        <w:t> </w:t>
      </w:r>
      <w:r>
        <w:rPr>
          <w:sz w:val="24"/>
        </w:rPr>
        <w:t>4,</w:t>
      </w:r>
      <w:r>
        <w:rPr>
          <w:spacing w:val="-5"/>
          <w:sz w:val="24"/>
        </w:rPr>
        <w:t> </w:t>
      </w:r>
      <w:r>
        <w:rPr>
          <w:sz w:val="24"/>
        </w:rPr>
        <w:t>and</w:t>
      </w:r>
      <w:r>
        <w:rPr>
          <w:spacing w:val="-2"/>
          <w:sz w:val="24"/>
        </w:rPr>
        <w:t> </w:t>
      </w:r>
      <w:r>
        <w:rPr>
          <w:sz w:val="24"/>
        </w:rPr>
        <w:t>5,</w:t>
      </w:r>
      <w:r>
        <w:rPr>
          <w:spacing w:val="-1"/>
          <w:sz w:val="24"/>
        </w:rPr>
        <w:t> </w:t>
      </w:r>
      <w:r>
        <w:rPr>
          <w:sz w:val="24"/>
        </w:rPr>
        <w:t>and</w:t>
      </w:r>
      <w:r>
        <w:rPr>
          <w:spacing w:val="-2"/>
          <w:sz w:val="24"/>
        </w:rPr>
        <w:t> </w:t>
      </w:r>
      <w:r>
        <w:rPr>
          <w:spacing w:val="-4"/>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June</w:t>
      </w:r>
      <w:r>
        <w:rPr>
          <w:spacing w:val="-5"/>
          <w:sz w:val="24"/>
        </w:rPr>
        <w:t> </w:t>
      </w:r>
      <w:r>
        <w:rPr>
          <w:sz w:val="24"/>
        </w:rPr>
        <w:t>7,</w:t>
      </w:r>
      <w:r>
        <w:rPr>
          <w:spacing w:val="-4"/>
          <w:sz w:val="24"/>
        </w:rPr>
        <w:t> </w:t>
      </w:r>
      <w:r>
        <w:rPr>
          <w:sz w:val="24"/>
        </w:rPr>
        <w:t>9,</w:t>
      </w:r>
      <w:r>
        <w:rPr>
          <w:spacing w:val="-3"/>
          <w:sz w:val="24"/>
        </w:rPr>
        <w:t> </w:t>
      </w:r>
      <w:r>
        <w:rPr>
          <w:sz w:val="24"/>
        </w:rPr>
        <w:t>and</w:t>
      </w:r>
      <w:r>
        <w:rPr>
          <w:spacing w:val="-3"/>
          <w:sz w:val="24"/>
        </w:rPr>
        <w:t> </w:t>
      </w:r>
      <w:r>
        <w:rPr>
          <w:sz w:val="24"/>
        </w:rPr>
        <w:t>10,</w:t>
      </w:r>
      <w:r>
        <w:rPr>
          <w:spacing w:val="-6"/>
          <w:sz w:val="24"/>
        </w:rPr>
        <w:t> </w:t>
      </w:r>
      <w:r>
        <w:rPr>
          <w:spacing w:val="-2"/>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June</w:t>
      </w:r>
      <w:r>
        <w:rPr>
          <w:spacing w:val="-5"/>
          <w:sz w:val="24"/>
        </w:rPr>
        <w:t> </w:t>
      </w:r>
      <w:r>
        <w:rPr>
          <w:sz w:val="24"/>
        </w:rPr>
        <w:t>11,</w:t>
      </w:r>
      <w:r>
        <w:rPr>
          <w:spacing w:val="-6"/>
          <w:sz w:val="24"/>
        </w:rPr>
        <w:t> </w:t>
      </w:r>
      <w:r>
        <w:rPr>
          <w:sz w:val="24"/>
        </w:rPr>
        <w:t>12,</w:t>
      </w:r>
      <w:r>
        <w:rPr>
          <w:spacing w:val="-5"/>
          <w:sz w:val="24"/>
        </w:rPr>
        <w:t> </w:t>
      </w:r>
      <w:r>
        <w:rPr>
          <w:sz w:val="24"/>
        </w:rPr>
        <w:t>and</w:t>
      </w:r>
      <w:r>
        <w:rPr>
          <w:spacing w:val="-2"/>
          <w:sz w:val="24"/>
        </w:rPr>
        <w:t> </w:t>
      </w:r>
      <w:r>
        <w:rPr>
          <w:sz w:val="24"/>
        </w:rPr>
        <w:t>14,</w:t>
      </w:r>
      <w:r>
        <w:rPr>
          <w:spacing w:val="-4"/>
          <w:sz w:val="24"/>
        </w:rPr>
        <w:t> </w:t>
      </w:r>
      <w:r>
        <w:rPr>
          <w:spacing w:val="-2"/>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June</w:t>
      </w:r>
      <w:r>
        <w:rPr>
          <w:spacing w:val="-5"/>
          <w:sz w:val="24"/>
        </w:rPr>
        <w:t> </w:t>
      </w:r>
      <w:r>
        <w:rPr>
          <w:sz w:val="24"/>
        </w:rPr>
        <w:t>16,</w:t>
      </w:r>
      <w:r>
        <w:rPr>
          <w:spacing w:val="-6"/>
          <w:sz w:val="24"/>
        </w:rPr>
        <w:t> </w:t>
      </w:r>
      <w:r>
        <w:rPr>
          <w:sz w:val="24"/>
        </w:rPr>
        <w:t>17,</w:t>
      </w:r>
      <w:r>
        <w:rPr>
          <w:spacing w:val="-5"/>
          <w:sz w:val="24"/>
        </w:rPr>
        <w:t> </w:t>
      </w:r>
      <w:r>
        <w:rPr>
          <w:sz w:val="24"/>
        </w:rPr>
        <w:t>and</w:t>
      </w:r>
      <w:r>
        <w:rPr>
          <w:spacing w:val="-2"/>
          <w:sz w:val="24"/>
        </w:rPr>
        <w:t> </w:t>
      </w:r>
      <w:r>
        <w:rPr>
          <w:sz w:val="24"/>
        </w:rPr>
        <w:t>18,</w:t>
      </w:r>
      <w:r>
        <w:rPr>
          <w:spacing w:val="-4"/>
          <w:sz w:val="24"/>
        </w:rPr>
        <w:t> </w:t>
      </w:r>
      <w:r>
        <w:rPr>
          <w:spacing w:val="-2"/>
          <w:sz w:val="24"/>
        </w:rPr>
        <w:t>2026;</w:t>
      </w:r>
    </w:p>
    <w:p>
      <w:pPr>
        <w:pStyle w:val="ListParagraph"/>
        <w:numPr>
          <w:ilvl w:val="1"/>
          <w:numId w:val="71"/>
        </w:numPr>
        <w:tabs>
          <w:tab w:pos="3293" w:val="left" w:leader="none"/>
        </w:tabs>
        <w:spacing w:line="240" w:lineRule="auto" w:before="0" w:after="0"/>
        <w:ind w:left="3293" w:right="0" w:hanging="413"/>
        <w:jc w:val="left"/>
        <w:rPr>
          <w:sz w:val="24"/>
        </w:rPr>
      </w:pPr>
      <w:r>
        <w:rPr>
          <w:sz w:val="24"/>
        </w:rPr>
        <w:t>June</w:t>
      </w:r>
      <w:r>
        <w:rPr>
          <w:spacing w:val="-5"/>
          <w:sz w:val="24"/>
        </w:rPr>
        <w:t> </w:t>
      </w:r>
      <w:r>
        <w:rPr>
          <w:sz w:val="24"/>
        </w:rPr>
        <w:t>19,</w:t>
      </w:r>
      <w:r>
        <w:rPr>
          <w:spacing w:val="-6"/>
          <w:sz w:val="24"/>
        </w:rPr>
        <w:t> </w:t>
      </w:r>
      <w:r>
        <w:rPr>
          <w:sz w:val="24"/>
        </w:rPr>
        <w:t>21,</w:t>
      </w:r>
      <w:r>
        <w:rPr>
          <w:spacing w:val="-5"/>
          <w:sz w:val="24"/>
        </w:rPr>
        <w:t> </w:t>
      </w:r>
      <w:r>
        <w:rPr>
          <w:sz w:val="24"/>
        </w:rPr>
        <w:t>and</w:t>
      </w:r>
      <w:r>
        <w:rPr>
          <w:spacing w:val="-2"/>
          <w:sz w:val="24"/>
        </w:rPr>
        <w:t> </w:t>
      </w:r>
      <w:r>
        <w:rPr>
          <w:sz w:val="24"/>
        </w:rPr>
        <w:t>23,</w:t>
      </w:r>
      <w:r>
        <w:rPr>
          <w:spacing w:val="-4"/>
          <w:sz w:val="24"/>
        </w:rPr>
        <w:t> </w:t>
      </w:r>
      <w:r>
        <w:rPr>
          <w:spacing w:val="-2"/>
          <w:sz w:val="24"/>
        </w:rPr>
        <w:t>2026;</w:t>
      </w:r>
    </w:p>
    <w:p>
      <w:pPr>
        <w:pStyle w:val="ListParagraph"/>
        <w:spacing w:after="0" w:line="240" w:lineRule="auto"/>
        <w:jc w:val="left"/>
        <w:rPr>
          <w:sz w:val="24"/>
        </w:rPr>
        <w:sectPr>
          <w:headerReference w:type="default" r:id="rId448"/>
          <w:footerReference w:type="default" r:id="rId449"/>
          <w:pgSz w:w="12240" w:h="15840"/>
          <w:pgMar w:header="1449" w:footer="741" w:top="1700" w:bottom="940" w:left="360" w:right="0"/>
        </w:sectPr>
      </w:pPr>
    </w:p>
    <w:p>
      <w:pPr>
        <w:pStyle w:val="BodyText"/>
      </w:pPr>
    </w:p>
    <w:p>
      <w:pPr>
        <w:spacing w:before="0"/>
        <w:ind w:left="2520" w:right="1391" w:firstLine="0"/>
        <w:jc w:val="left"/>
        <w:rPr>
          <w:b/>
          <w:sz w:val="24"/>
        </w:rPr>
      </w:pPr>
      <w:r>
        <w:rPr>
          <w:b/>
          <w:sz w:val="24"/>
        </w:rPr>
        <w:t>Appls. No. 26-01564-1 through 26-01564-22 from 17A Productions LLC,</w:t>
      </w:r>
      <w:r>
        <w:rPr>
          <w:b/>
          <w:spacing w:val="-3"/>
          <w:sz w:val="24"/>
        </w:rPr>
        <w:t> </w:t>
      </w:r>
      <w:r>
        <w:rPr>
          <w:b/>
          <w:sz w:val="24"/>
        </w:rPr>
        <w:t>dba</w:t>
      </w:r>
      <w:r>
        <w:rPr>
          <w:b/>
          <w:spacing w:val="-3"/>
          <w:sz w:val="24"/>
        </w:rPr>
        <w:t> </w:t>
      </w:r>
      <w:r>
        <w:rPr>
          <w:b/>
          <w:sz w:val="24"/>
        </w:rPr>
        <w:t>Mauka</w:t>
      </w:r>
      <w:r>
        <w:rPr>
          <w:b/>
          <w:spacing w:val="-3"/>
          <w:sz w:val="24"/>
        </w:rPr>
        <w:t> </w:t>
      </w:r>
      <w:r>
        <w:rPr>
          <w:b/>
          <w:sz w:val="24"/>
        </w:rPr>
        <w:t>Bar</w:t>
      </w:r>
      <w:r>
        <w:rPr>
          <w:b/>
          <w:spacing w:val="-5"/>
          <w:sz w:val="24"/>
        </w:rPr>
        <w:t> </w:t>
      </w:r>
      <w:r>
        <w:rPr>
          <w:b/>
          <w:sz w:val="24"/>
        </w:rPr>
        <w:t>by</w:t>
      </w:r>
      <w:r>
        <w:rPr>
          <w:b/>
          <w:spacing w:val="-3"/>
          <w:sz w:val="24"/>
        </w:rPr>
        <w:t> </w:t>
      </w:r>
      <w:r>
        <w:rPr>
          <w:b/>
          <w:sz w:val="24"/>
        </w:rPr>
        <w:t>Skull</w:t>
      </w:r>
      <w:r>
        <w:rPr>
          <w:b/>
          <w:spacing w:val="-3"/>
          <w:sz w:val="24"/>
        </w:rPr>
        <w:t> </w:t>
      </w:r>
      <w:r>
        <w:rPr>
          <w:b/>
          <w:sz w:val="24"/>
        </w:rPr>
        <w:t>&amp;</w:t>
      </w:r>
      <w:r>
        <w:rPr>
          <w:b/>
          <w:spacing w:val="-3"/>
          <w:sz w:val="24"/>
        </w:rPr>
        <w:t> </w:t>
      </w:r>
      <w:r>
        <w:rPr>
          <w:b/>
          <w:sz w:val="24"/>
        </w:rPr>
        <w:t>Crown</w:t>
      </w:r>
      <w:r>
        <w:rPr>
          <w:b/>
          <w:spacing w:val="-6"/>
          <w:sz w:val="24"/>
        </w:rPr>
        <w:t> </w:t>
      </w:r>
      <w:r>
        <w:rPr>
          <w:b/>
          <w:sz w:val="24"/>
        </w:rPr>
        <w:t>Trading</w:t>
      </w:r>
      <w:r>
        <w:rPr>
          <w:b/>
          <w:spacing w:val="-3"/>
          <w:sz w:val="24"/>
        </w:rPr>
        <w:t> </w:t>
      </w:r>
      <w:r>
        <w:rPr>
          <w:b/>
          <w:sz w:val="24"/>
        </w:rPr>
        <w:t>Co.,</w:t>
      </w:r>
      <w:r>
        <w:rPr>
          <w:b/>
          <w:spacing w:val="-3"/>
          <w:sz w:val="24"/>
        </w:rPr>
        <w:t> </w:t>
      </w:r>
      <w:r>
        <w:rPr>
          <w:b/>
          <w:sz w:val="24"/>
        </w:rPr>
        <w:t>91-1780</w:t>
      </w:r>
      <w:r>
        <w:rPr>
          <w:b/>
          <w:spacing w:val="-5"/>
          <w:sz w:val="24"/>
        </w:rPr>
        <w:t> </w:t>
      </w:r>
      <w:r>
        <w:rPr>
          <w:b/>
          <w:sz w:val="24"/>
        </w:rPr>
        <w:t>Midway Street, Kapolei</w:t>
      </w:r>
    </w:p>
    <w:p>
      <w:pPr>
        <w:spacing w:before="0"/>
        <w:ind w:left="2520" w:right="0" w:firstLine="0"/>
        <w:jc w:val="left"/>
        <w:rPr>
          <w:b/>
          <w:sz w:val="24"/>
        </w:rPr>
      </w:pPr>
      <w:r>
        <w:rPr>
          <w:b/>
          <w:spacing w:val="-2"/>
          <w:sz w:val="24"/>
        </w:rPr>
        <w:t>(Cont.)</w:t>
      </w:r>
    </w:p>
    <w:p>
      <w:pPr>
        <w:pStyle w:val="BodyText"/>
        <w:rPr>
          <w:b/>
        </w:rPr>
      </w:pPr>
    </w:p>
    <w:p>
      <w:pPr>
        <w:pStyle w:val="ListParagraph"/>
        <w:numPr>
          <w:ilvl w:val="1"/>
          <w:numId w:val="71"/>
        </w:numPr>
        <w:tabs>
          <w:tab w:pos="3293" w:val="left" w:leader="none"/>
        </w:tabs>
        <w:spacing w:line="240" w:lineRule="auto" w:before="0" w:after="0"/>
        <w:ind w:left="3293" w:right="0" w:hanging="413"/>
        <w:jc w:val="left"/>
        <w:rPr>
          <w:sz w:val="24"/>
        </w:rPr>
      </w:pPr>
      <w:r>
        <w:rPr>
          <w:sz w:val="24"/>
        </w:rPr>
        <w:t>June</w:t>
      </w:r>
      <w:r>
        <w:rPr>
          <w:spacing w:val="-6"/>
          <w:sz w:val="24"/>
        </w:rPr>
        <w:t> </w:t>
      </w:r>
      <w:r>
        <w:rPr>
          <w:sz w:val="24"/>
        </w:rPr>
        <w:t>24,</w:t>
      </w:r>
      <w:r>
        <w:rPr>
          <w:spacing w:val="-7"/>
          <w:sz w:val="24"/>
        </w:rPr>
        <w:t> </w:t>
      </w:r>
      <w:r>
        <w:rPr>
          <w:sz w:val="24"/>
        </w:rPr>
        <w:t>25,</w:t>
      </w:r>
      <w:r>
        <w:rPr>
          <w:spacing w:val="-5"/>
          <w:sz w:val="24"/>
        </w:rPr>
        <w:t> </w:t>
      </w:r>
      <w:r>
        <w:rPr>
          <w:sz w:val="24"/>
        </w:rPr>
        <w:t>and</w:t>
      </w:r>
      <w:r>
        <w:rPr>
          <w:spacing w:val="-3"/>
          <w:sz w:val="24"/>
        </w:rPr>
        <w:t> </w:t>
      </w:r>
      <w:r>
        <w:rPr>
          <w:sz w:val="24"/>
        </w:rPr>
        <w:t>26,</w:t>
      </w:r>
      <w:r>
        <w:rPr>
          <w:spacing w:val="-6"/>
          <w:sz w:val="24"/>
        </w:rPr>
        <w:t> </w:t>
      </w:r>
      <w:r>
        <w:rPr>
          <w:sz w:val="24"/>
        </w:rPr>
        <w:t>2026;</w:t>
      </w:r>
      <w:r>
        <w:rPr>
          <w:spacing w:val="-4"/>
          <w:sz w:val="24"/>
        </w:rPr>
        <w:t> </w:t>
      </w:r>
      <w:r>
        <w:rPr>
          <w:spacing w:val="-5"/>
          <w:sz w:val="24"/>
        </w:rPr>
        <w:t>and</w:t>
      </w:r>
    </w:p>
    <w:p>
      <w:pPr>
        <w:pStyle w:val="ListParagraph"/>
        <w:numPr>
          <w:ilvl w:val="1"/>
          <w:numId w:val="71"/>
        </w:numPr>
        <w:tabs>
          <w:tab w:pos="3293" w:val="left" w:leader="none"/>
        </w:tabs>
        <w:spacing w:line="240" w:lineRule="auto" w:before="0" w:after="0"/>
        <w:ind w:left="2520" w:right="6262" w:firstLine="360"/>
        <w:jc w:val="left"/>
        <w:rPr>
          <w:sz w:val="24"/>
        </w:rPr>
      </w:pPr>
      <w:r>
        <w:rPr>
          <w:sz w:val="24"/>
        </w:rPr>
        <w:t>June</w:t>
      </w:r>
      <w:r>
        <w:rPr>
          <w:spacing w:val="-9"/>
          <w:sz w:val="24"/>
        </w:rPr>
        <w:t> </w:t>
      </w:r>
      <w:r>
        <w:rPr>
          <w:sz w:val="24"/>
        </w:rPr>
        <w:t>28</w:t>
      </w:r>
      <w:r>
        <w:rPr>
          <w:spacing w:val="-9"/>
          <w:sz w:val="24"/>
        </w:rPr>
        <w:t> </w:t>
      </w:r>
      <w:r>
        <w:rPr>
          <w:sz w:val="24"/>
        </w:rPr>
        <w:t>and</w:t>
      </w:r>
      <w:r>
        <w:rPr>
          <w:spacing w:val="-11"/>
          <w:sz w:val="24"/>
        </w:rPr>
        <w:t> </w:t>
      </w:r>
      <w:r>
        <w:rPr>
          <w:sz w:val="24"/>
        </w:rPr>
        <w:t>30,</w:t>
      </w:r>
      <w:r>
        <w:rPr>
          <w:spacing w:val="-11"/>
          <w:sz w:val="24"/>
        </w:rPr>
        <w:t> </w:t>
      </w:r>
      <w:r>
        <w:rPr>
          <w:sz w:val="24"/>
        </w:rPr>
        <w:t>2026 </w:t>
      </w:r>
      <w:r>
        <w:rPr>
          <w:spacing w:val="-2"/>
          <w:sz w:val="24"/>
        </w:rPr>
        <w:t>(Luau)</w:t>
      </w:r>
    </w:p>
    <w:p>
      <w:pPr>
        <w:pStyle w:val="BodyText"/>
      </w:pPr>
    </w:p>
    <w:p>
      <w:pPr>
        <w:pStyle w:val="ListParagraph"/>
        <w:numPr>
          <w:ilvl w:val="0"/>
          <w:numId w:val="71"/>
        </w:numPr>
        <w:tabs>
          <w:tab w:pos="2520" w:val="left" w:leader="none"/>
        </w:tabs>
        <w:spacing w:line="240" w:lineRule="auto" w:before="1" w:after="0"/>
        <w:ind w:left="2520" w:right="0" w:hanging="720"/>
        <w:jc w:val="left"/>
        <w:rPr>
          <w:b/>
          <w:sz w:val="24"/>
        </w:rPr>
      </w:pPr>
      <w:r>
        <w:rPr>
          <w:b/>
          <w:sz w:val="24"/>
        </w:rPr>
        <w:t>Appls.</w:t>
      </w:r>
      <w:r>
        <w:rPr>
          <w:b/>
          <w:spacing w:val="-16"/>
          <w:sz w:val="24"/>
        </w:rPr>
        <w:t> </w:t>
      </w:r>
      <w:r>
        <w:rPr>
          <w:b/>
          <w:sz w:val="24"/>
        </w:rPr>
        <w:t>No.</w:t>
      </w:r>
      <w:r>
        <w:rPr>
          <w:b/>
          <w:spacing w:val="-14"/>
          <w:sz w:val="24"/>
        </w:rPr>
        <w:t> </w:t>
      </w:r>
      <w:r>
        <w:rPr>
          <w:b/>
          <w:sz w:val="24"/>
        </w:rPr>
        <w:t>26-01597-1,</w:t>
      </w:r>
      <w:r>
        <w:rPr>
          <w:b/>
          <w:spacing w:val="-15"/>
          <w:sz w:val="24"/>
        </w:rPr>
        <w:t> </w:t>
      </w:r>
      <w:r>
        <w:rPr>
          <w:b/>
          <w:sz w:val="24"/>
        </w:rPr>
        <w:t>26-01597-2,</w:t>
      </w:r>
      <w:r>
        <w:rPr>
          <w:b/>
          <w:spacing w:val="-17"/>
          <w:sz w:val="24"/>
        </w:rPr>
        <w:t> </w:t>
      </w:r>
      <w:r>
        <w:rPr>
          <w:b/>
          <w:sz w:val="24"/>
        </w:rPr>
        <w:t>26-01597-3,</w:t>
      </w:r>
      <w:r>
        <w:rPr>
          <w:b/>
          <w:spacing w:val="-17"/>
          <w:sz w:val="24"/>
        </w:rPr>
        <w:t> </w:t>
      </w:r>
      <w:r>
        <w:rPr>
          <w:b/>
          <w:sz w:val="24"/>
        </w:rPr>
        <w:t>26-01597-</w:t>
      </w:r>
      <w:r>
        <w:rPr>
          <w:b/>
          <w:spacing w:val="-5"/>
          <w:sz w:val="24"/>
        </w:rPr>
        <w:t>4,</w:t>
      </w:r>
    </w:p>
    <w:p>
      <w:pPr>
        <w:spacing w:before="0"/>
        <w:ind w:left="2520" w:right="0" w:firstLine="0"/>
        <w:jc w:val="left"/>
        <w:rPr>
          <w:b/>
          <w:sz w:val="24"/>
        </w:rPr>
      </w:pPr>
      <w:r>
        <w:rPr>
          <w:b/>
          <w:spacing w:val="-2"/>
          <w:sz w:val="24"/>
        </w:rPr>
        <w:t>26-01597-5,</w:t>
      </w:r>
      <w:r>
        <w:rPr>
          <w:b/>
          <w:spacing w:val="6"/>
          <w:sz w:val="24"/>
        </w:rPr>
        <w:t> </w:t>
      </w:r>
      <w:r>
        <w:rPr>
          <w:b/>
          <w:spacing w:val="-2"/>
          <w:sz w:val="24"/>
        </w:rPr>
        <w:t>26-01597-6,</w:t>
      </w:r>
      <w:r>
        <w:rPr>
          <w:b/>
          <w:spacing w:val="6"/>
          <w:sz w:val="24"/>
        </w:rPr>
        <w:t> </w:t>
      </w:r>
      <w:r>
        <w:rPr>
          <w:b/>
          <w:spacing w:val="-2"/>
          <w:sz w:val="24"/>
        </w:rPr>
        <w:t>26-01597-7,</w:t>
      </w:r>
      <w:r>
        <w:rPr>
          <w:b/>
          <w:spacing w:val="4"/>
          <w:sz w:val="24"/>
        </w:rPr>
        <w:t> </w:t>
      </w:r>
      <w:r>
        <w:rPr>
          <w:b/>
          <w:spacing w:val="-2"/>
          <w:sz w:val="24"/>
        </w:rPr>
        <w:t>26-01597-8,</w:t>
      </w:r>
      <w:r>
        <w:rPr>
          <w:b/>
          <w:spacing w:val="3"/>
          <w:sz w:val="24"/>
        </w:rPr>
        <w:t> </w:t>
      </w:r>
      <w:r>
        <w:rPr>
          <w:b/>
          <w:spacing w:val="-2"/>
          <w:sz w:val="24"/>
        </w:rPr>
        <w:t>26-01597-</w:t>
      </w:r>
      <w:r>
        <w:rPr>
          <w:b/>
          <w:spacing w:val="-5"/>
          <w:sz w:val="24"/>
        </w:rPr>
        <w:t>9,</w:t>
      </w:r>
    </w:p>
    <w:p>
      <w:pPr>
        <w:spacing w:before="0"/>
        <w:ind w:left="2520" w:right="0" w:firstLine="0"/>
        <w:jc w:val="left"/>
        <w:rPr>
          <w:b/>
          <w:sz w:val="24"/>
        </w:rPr>
      </w:pPr>
      <w:r>
        <w:rPr>
          <w:b/>
          <w:sz w:val="24"/>
        </w:rPr>
        <w:t>26-01597-10,</w:t>
      </w:r>
      <w:r>
        <w:rPr>
          <w:b/>
          <w:spacing w:val="-17"/>
          <w:sz w:val="24"/>
        </w:rPr>
        <w:t> </w:t>
      </w:r>
      <w:r>
        <w:rPr>
          <w:b/>
          <w:sz w:val="24"/>
        </w:rPr>
        <w:t>26-01597-11,</w:t>
      </w:r>
      <w:r>
        <w:rPr>
          <w:b/>
          <w:spacing w:val="-17"/>
          <w:sz w:val="24"/>
        </w:rPr>
        <w:t> </w:t>
      </w:r>
      <w:r>
        <w:rPr>
          <w:b/>
          <w:sz w:val="24"/>
        </w:rPr>
        <w:t>26-01597-12</w:t>
      </w:r>
      <w:r>
        <w:rPr>
          <w:b/>
          <w:spacing w:val="-16"/>
          <w:sz w:val="24"/>
        </w:rPr>
        <w:t> </w:t>
      </w:r>
      <w:r>
        <w:rPr>
          <w:b/>
          <w:sz w:val="24"/>
        </w:rPr>
        <w:t>and</w:t>
      </w:r>
      <w:r>
        <w:rPr>
          <w:b/>
          <w:spacing w:val="-15"/>
          <w:sz w:val="24"/>
        </w:rPr>
        <w:t> </w:t>
      </w:r>
      <w:r>
        <w:rPr>
          <w:b/>
          <w:sz w:val="24"/>
        </w:rPr>
        <w:t>26-01597-13</w:t>
      </w:r>
      <w:r>
        <w:rPr>
          <w:b/>
          <w:spacing w:val="-14"/>
          <w:sz w:val="24"/>
        </w:rPr>
        <w:t> </w:t>
      </w:r>
      <w:r>
        <w:rPr>
          <w:b/>
          <w:spacing w:val="-4"/>
          <w:sz w:val="24"/>
        </w:rPr>
        <w:t>from</w:t>
      </w:r>
    </w:p>
    <w:p>
      <w:pPr>
        <w:spacing w:before="0"/>
        <w:ind w:left="2520" w:right="1689" w:firstLine="0"/>
        <w:jc w:val="left"/>
        <w:rPr>
          <w:b/>
          <w:sz w:val="24"/>
        </w:rPr>
      </w:pPr>
      <w:r>
        <w:rPr>
          <w:b/>
          <w:sz w:val="24"/>
        </w:rPr>
        <w:t>Kamukura</w:t>
      </w:r>
      <w:r>
        <w:rPr>
          <w:b/>
          <w:spacing w:val="-5"/>
          <w:sz w:val="24"/>
        </w:rPr>
        <w:t> </w:t>
      </w:r>
      <w:r>
        <w:rPr>
          <w:b/>
          <w:sz w:val="24"/>
        </w:rPr>
        <w:t>Hawaii</w:t>
      </w:r>
      <w:r>
        <w:rPr>
          <w:b/>
          <w:spacing w:val="-7"/>
          <w:sz w:val="24"/>
        </w:rPr>
        <w:t> </w:t>
      </w:r>
      <w:r>
        <w:rPr>
          <w:b/>
          <w:sz w:val="24"/>
        </w:rPr>
        <w:t>LLC,</w:t>
      </w:r>
      <w:r>
        <w:rPr>
          <w:b/>
          <w:spacing w:val="-5"/>
          <w:sz w:val="24"/>
        </w:rPr>
        <w:t> </w:t>
      </w:r>
      <w:r>
        <w:rPr>
          <w:b/>
          <w:sz w:val="24"/>
        </w:rPr>
        <w:t>dba</w:t>
      </w:r>
      <w:r>
        <w:rPr>
          <w:b/>
          <w:spacing w:val="-2"/>
          <w:sz w:val="24"/>
        </w:rPr>
        <w:t> </w:t>
      </w:r>
      <w:r>
        <w:rPr>
          <w:b/>
          <w:sz w:val="24"/>
        </w:rPr>
        <w:t>Kamukura</w:t>
      </w:r>
      <w:r>
        <w:rPr>
          <w:b/>
          <w:spacing w:val="-5"/>
          <w:sz w:val="24"/>
        </w:rPr>
        <w:t> </w:t>
      </w:r>
      <w:r>
        <w:rPr>
          <w:b/>
          <w:sz w:val="24"/>
        </w:rPr>
        <w:t>Hawaii,</w:t>
      </w:r>
      <w:r>
        <w:rPr>
          <w:b/>
          <w:spacing w:val="-7"/>
          <w:sz w:val="24"/>
        </w:rPr>
        <w:t> </w:t>
      </w:r>
      <w:r>
        <w:rPr>
          <w:b/>
          <w:sz w:val="24"/>
        </w:rPr>
        <w:t>2380</w:t>
      </w:r>
      <w:r>
        <w:rPr>
          <w:b/>
          <w:spacing w:val="-4"/>
          <w:sz w:val="24"/>
        </w:rPr>
        <w:t> </w:t>
      </w:r>
      <w:r>
        <w:rPr>
          <w:b/>
          <w:color w:val="090909"/>
          <w:sz w:val="24"/>
        </w:rPr>
        <w:t>Kūhiō</w:t>
      </w:r>
      <w:r>
        <w:rPr>
          <w:b/>
          <w:color w:val="090909"/>
          <w:spacing w:val="-11"/>
          <w:sz w:val="24"/>
        </w:rPr>
        <w:t> </w:t>
      </w:r>
      <w:r>
        <w:rPr>
          <w:b/>
          <w:sz w:val="24"/>
        </w:rPr>
        <w:t>Avenue, Suite 101</w:t>
      </w:r>
    </w:p>
    <w:p>
      <w:pPr>
        <w:pStyle w:val="BodyText"/>
        <w:spacing w:before="240"/>
        <w:ind w:left="2520" w:right="1391"/>
      </w:pPr>
      <w:r>
        <w:rPr/>
        <w:t>For</w:t>
      </w:r>
      <w:r>
        <w:rPr>
          <w:spacing w:val="-3"/>
        </w:rPr>
        <w:t> </w:t>
      </w:r>
      <w:r>
        <w:rPr/>
        <w:t>a</w:t>
      </w:r>
      <w:r>
        <w:rPr>
          <w:spacing w:val="-3"/>
        </w:rPr>
        <w:t> </w:t>
      </w:r>
      <w:r>
        <w:rPr/>
        <w:t>Special</w:t>
      </w:r>
      <w:r>
        <w:rPr>
          <w:spacing w:val="-1"/>
        </w:rPr>
        <w:t> </w:t>
      </w:r>
      <w:r>
        <w:rPr/>
        <w:t>General</w:t>
      </w:r>
      <w:r>
        <w:rPr>
          <w:spacing w:val="-2"/>
        </w:rPr>
        <w:t> </w:t>
      </w:r>
      <w:r>
        <w:rPr/>
        <w:t>license</w:t>
      </w:r>
      <w:r>
        <w:rPr>
          <w:spacing w:val="-1"/>
        </w:rPr>
        <w:t> </w:t>
      </w:r>
      <w:r>
        <w:rPr/>
        <w:t>from</w:t>
      </w:r>
      <w:r>
        <w:rPr>
          <w:spacing w:val="-4"/>
        </w:rPr>
        <w:t> </w:t>
      </w:r>
      <w:r>
        <w:rPr/>
        <w:t>11:00</w:t>
      </w:r>
      <w:r>
        <w:rPr>
          <w:spacing w:val="-5"/>
        </w:rPr>
        <w:t> </w:t>
      </w:r>
      <w:r>
        <w:rPr/>
        <w:t>a.m.</w:t>
      </w:r>
      <w:r>
        <w:rPr>
          <w:spacing w:val="-5"/>
        </w:rPr>
        <w:t> </w:t>
      </w:r>
      <w:r>
        <w:rPr/>
        <w:t>to</w:t>
      </w:r>
      <w:r>
        <w:rPr>
          <w:spacing w:val="-2"/>
        </w:rPr>
        <w:t> </w:t>
      </w:r>
      <w:r>
        <w:rPr/>
        <w:t>11:59</w:t>
      </w:r>
      <w:r>
        <w:rPr>
          <w:spacing w:val="-2"/>
        </w:rPr>
        <w:t> </w:t>
      </w:r>
      <w:r>
        <w:rPr/>
        <w:t>p.m.</w:t>
      </w:r>
      <w:r>
        <w:rPr>
          <w:spacing w:val="-5"/>
        </w:rPr>
        <w:t> </w:t>
      </w:r>
      <w:r>
        <w:rPr/>
        <w:t>(daily)</w:t>
      </w:r>
      <w:r>
        <w:rPr>
          <w:spacing w:val="-3"/>
        </w:rPr>
        <w:t> </w:t>
      </w:r>
      <w:r>
        <w:rPr/>
        <w:t>on</w:t>
      </w:r>
      <w:r>
        <w:rPr>
          <w:spacing w:val="-3"/>
        </w:rPr>
        <w:t> </w:t>
      </w:r>
      <w:r>
        <w:rPr/>
        <w:t>the following dates: (total of 37 days)</w:t>
      </w:r>
    </w:p>
    <w:p>
      <w:pPr>
        <w:pStyle w:val="BodyText"/>
      </w:pPr>
    </w:p>
    <w:p>
      <w:pPr>
        <w:pStyle w:val="ListParagraph"/>
        <w:numPr>
          <w:ilvl w:val="1"/>
          <w:numId w:val="71"/>
        </w:numPr>
        <w:tabs>
          <w:tab w:pos="3160" w:val="left" w:leader="none"/>
        </w:tabs>
        <w:spacing w:line="240" w:lineRule="auto" w:before="0" w:after="0"/>
        <w:ind w:left="3160" w:right="0" w:hanging="280"/>
        <w:jc w:val="left"/>
        <w:rPr>
          <w:sz w:val="24"/>
        </w:rPr>
      </w:pPr>
      <w:r>
        <w:rPr>
          <w:sz w:val="24"/>
        </w:rPr>
        <w:t>March</w:t>
      </w:r>
      <w:r>
        <w:rPr>
          <w:spacing w:val="-6"/>
          <w:sz w:val="24"/>
        </w:rPr>
        <w:t> </w:t>
      </w:r>
      <w:r>
        <w:rPr>
          <w:sz w:val="24"/>
        </w:rPr>
        <w:t>27,</w:t>
      </w:r>
      <w:r>
        <w:rPr>
          <w:spacing w:val="-5"/>
          <w:sz w:val="24"/>
        </w:rPr>
        <w:t> </w:t>
      </w:r>
      <w:r>
        <w:rPr>
          <w:sz w:val="24"/>
        </w:rPr>
        <w:t>2026;</w:t>
      </w:r>
      <w:r>
        <w:rPr>
          <w:spacing w:val="-3"/>
          <w:sz w:val="24"/>
        </w:rPr>
        <w:t> </w:t>
      </w:r>
      <w:r>
        <w:rPr>
          <w:sz w:val="24"/>
        </w:rPr>
        <w:t>and</w:t>
      </w:r>
      <w:r>
        <w:rPr>
          <w:spacing w:val="-4"/>
          <w:sz w:val="24"/>
        </w:rPr>
        <w:t> </w:t>
      </w:r>
      <w:r>
        <w:rPr>
          <w:sz w:val="24"/>
        </w:rPr>
        <w:t>April</w:t>
      </w:r>
      <w:r>
        <w:rPr>
          <w:spacing w:val="-5"/>
          <w:sz w:val="24"/>
        </w:rPr>
        <w:t> </w:t>
      </w:r>
      <w:r>
        <w:rPr>
          <w:sz w:val="24"/>
        </w:rPr>
        <w:t>12</w:t>
      </w:r>
      <w:r>
        <w:rPr>
          <w:spacing w:val="-3"/>
          <w:sz w:val="24"/>
        </w:rPr>
        <w:t> </w:t>
      </w:r>
      <w:r>
        <w:rPr>
          <w:sz w:val="24"/>
        </w:rPr>
        <w:t>and</w:t>
      </w:r>
      <w:r>
        <w:rPr>
          <w:spacing w:val="-5"/>
          <w:sz w:val="24"/>
        </w:rPr>
        <w:t> </w:t>
      </w:r>
      <w:r>
        <w:rPr>
          <w:sz w:val="24"/>
        </w:rPr>
        <w:t>24,</w:t>
      </w:r>
      <w:r>
        <w:rPr>
          <w:spacing w:val="-7"/>
          <w:sz w:val="24"/>
        </w:rPr>
        <w:t> </w:t>
      </w:r>
      <w:r>
        <w:rPr>
          <w:spacing w:val="-4"/>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May</w:t>
      </w:r>
      <w:r>
        <w:rPr>
          <w:spacing w:val="-5"/>
          <w:sz w:val="24"/>
        </w:rPr>
        <w:t> </w:t>
      </w:r>
      <w:r>
        <w:rPr>
          <w:sz w:val="24"/>
        </w:rPr>
        <w:t>17</w:t>
      </w:r>
      <w:r>
        <w:rPr>
          <w:spacing w:val="-3"/>
          <w:sz w:val="24"/>
        </w:rPr>
        <w:t> </w:t>
      </w:r>
      <w:r>
        <w:rPr>
          <w:sz w:val="24"/>
        </w:rPr>
        <w:t>and</w:t>
      </w:r>
      <w:r>
        <w:rPr>
          <w:spacing w:val="-4"/>
          <w:sz w:val="24"/>
        </w:rPr>
        <w:t> </w:t>
      </w:r>
      <w:r>
        <w:rPr>
          <w:sz w:val="24"/>
        </w:rPr>
        <w:t>29,</w:t>
      </w:r>
      <w:r>
        <w:rPr>
          <w:spacing w:val="-3"/>
          <w:sz w:val="24"/>
        </w:rPr>
        <w:t> </w:t>
      </w:r>
      <w:r>
        <w:rPr>
          <w:sz w:val="24"/>
        </w:rPr>
        <w:t>2026;</w:t>
      </w:r>
      <w:r>
        <w:rPr>
          <w:spacing w:val="-4"/>
          <w:sz w:val="24"/>
        </w:rPr>
        <w:t> </w:t>
      </w:r>
      <w:r>
        <w:rPr>
          <w:sz w:val="24"/>
        </w:rPr>
        <w:t>and</w:t>
      </w:r>
      <w:r>
        <w:rPr>
          <w:spacing w:val="-3"/>
          <w:sz w:val="24"/>
        </w:rPr>
        <w:t> </w:t>
      </w:r>
      <w:r>
        <w:rPr>
          <w:sz w:val="24"/>
        </w:rPr>
        <w:t>June</w:t>
      </w:r>
      <w:r>
        <w:rPr>
          <w:spacing w:val="-6"/>
          <w:sz w:val="24"/>
        </w:rPr>
        <w:t> </w:t>
      </w:r>
      <w:r>
        <w:rPr>
          <w:sz w:val="24"/>
        </w:rPr>
        <w:t>14,</w:t>
      </w:r>
      <w:r>
        <w:rPr>
          <w:spacing w:val="-5"/>
          <w:sz w:val="24"/>
        </w:rPr>
        <w:t> </w:t>
      </w:r>
      <w:r>
        <w:rPr>
          <w:spacing w:val="-4"/>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June</w:t>
      </w:r>
      <w:r>
        <w:rPr>
          <w:spacing w:val="-7"/>
          <w:sz w:val="24"/>
        </w:rPr>
        <w:t> </w:t>
      </w:r>
      <w:r>
        <w:rPr>
          <w:sz w:val="24"/>
        </w:rPr>
        <w:t>26,</w:t>
      </w:r>
      <w:r>
        <w:rPr>
          <w:spacing w:val="-3"/>
          <w:sz w:val="24"/>
        </w:rPr>
        <w:t> </w:t>
      </w:r>
      <w:r>
        <w:rPr>
          <w:sz w:val="24"/>
        </w:rPr>
        <w:t>2026;</w:t>
      </w:r>
      <w:r>
        <w:rPr>
          <w:spacing w:val="-1"/>
          <w:sz w:val="24"/>
        </w:rPr>
        <w:t> </w:t>
      </w:r>
      <w:r>
        <w:rPr>
          <w:sz w:val="24"/>
        </w:rPr>
        <w:t>and</w:t>
      </w:r>
      <w:r>
        <w:rPr>
          <w:spacing w:val="-4"/>
          <w:sz w:val="24"/>
        </w:rPr>
        <w:t> </w:t>
      </w:r>
      <w:r>
        <w:rPr>
          <w:sz w:val="24"/>
        </w:rPr>
        <w:t>July</w:t>
      </w:r>
      <w:r>
        <w:rPr>
          <w:spacing w:val="-4"/>
          <w:sz w:val="24"/>
        </w:rPr>
        <w:t> </w:t>
      </w:r>
      <w:r>
        <w:rPr>
          <w:sz w:val="24"/>
        </w:rPr>
        <w:t>12</w:t>
      </w:r>
      <w:r>
        <w:rPr>
          <w:spacing w:val="-5"/>
          <w:sz w:val="24"/>
        </w:rPr>
        <w:t> </w:t>
      </w:r>
      <w:r>
        <w:rPr>
          <w:sz w:val="24"/>
        </w:rPr>
        <w:t>and</w:t>
      </w:r>
      <w:r>
        <w:rPr>
          <w:spacing w:val="-5"/>
          <w:sz w:val="24"/>
        </w:rPr>
        <w:t> </w:t>
      </w:r>
      <w:r>
        <w:rPr>
          <w:sz w:val="24"/>
        </w:rPr>
        <w:t>31,</w:t>
      </w:r>
      <w:r>
        <w:rPr>
          <w:spacing w:val="-4"/>
          <w:sz w:val="24"/>
        </w:rPr>
        <w:t> 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August</w:t>
      </w:r>
      <w:r>
        <w:rPr>
          <w:spacing w:val="-7"/>
          <w:sz w:val="24"/>
        </w:rPr>
        <w:t> </w:t>
      </w:r>
      <w:r>
        <w:rPr>
          <w:sz w:val="24"/>
        </w:rPr>
        <w:t>16</w:t>
      </w:r>
      <w:r>
        <w:rPr>
          <w:spacing w:val="-4"/>
          <w:sz w:val="24"/>
        </w:rPr>
        <w:t> </w:t>
      </w:r>
      <w:r>
        <w:rPr>
          <w:sz w:val="24"/>
        </w:rPr>
        <w:t>and</w:t>
      </w:r>
      <w:r>
        <w:rPr>
          <w:spacing w:val="-6"/>
          <w:sz w:val="24"/>
        </w:rPr>
        <w:t> </w:t>
      </w:r>
      <w:r>
        <w:rPr>
          <w:sz w:val="24"/>
        </w:rPr>
        <w:t>28,</w:t>
      </w:r>
      <w:r>
        <w:rPr>
          <w:spacing w:val="-6"/>
          <w:sz w:val="24"/>
        </w:rPr>
        <w:t> </w:t>
      </w:r>
      <w:r>
        <w:rPr>
          <w:sz w:val="24"/>
        </w:rPr>
        <w:t>2026;</w:t>
      </w:r>
      <w:r>
        <w:rPr>
          <w:spacing w:val="-6"/>
          <w:sz w:val="24"/>
        </w:rPr>
        <w:t> </w:t>
      </w:r>
      <w:r>
        <w:rPr>
          <w:sz w:val="24"/>
        </w:rPr>
        <w:t>and</w:t>
      </w:r>
      <w:r>
        <w:rPr>
          <w:spacing w:val="-4"/>
          <w:sz w:val="24"/>
        </w:rPr>
        <w:t> </w:t>
      </w:r>
      <w:r>
        <w:rPr>
          <w:sz w:val="24"/>
        </w:rPr>
        <w:t>September</w:t>
      </w:r>
      <w:r>
        <w:rPr>
          <w:spacing w:val="-4"/>
          <w:sz w:val="24"/>
        </w:rPr>
        <w:t> </w:t>
      </w:r>
      <w:r>
        <w:rPr>
          <w:sz w:val="24"/>
        </w:rPr>
        <w:t>13,</w:t>
      </w:r>
      <w:r>
        <w:rPr>
          <w:spacing w:val="-4"/>
          <w:sz w:val="24"/>
        </w:rPr>
        <w:t> </w:t>
      </w:r>
      <w:r>
        <w:rPr>
          <w:spacing w:val="-2"/>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September</w:t>
      </w:r>
      <w:r>
        <w:rPr>
          <w:spacing w:val="-9"/>
          <w:sz w:val="24"/>
        </w:rPr>
        <w:t> </w:t>
      </w:r>
      <w:r>
        <w:rPr>
          <w:sz w:val="24"/>
        </w:rPr>
        <w:t>25,</w:t>
      </w:r>
      <w:r>
        <w:rPr>
          <w:spacing w:val="-6"/>
          <w:sz w:val="24"/>
        </w:rPr>
        <w:t> </w:t>
      </w:r>
      <w:r>
        <w:rPr>
          <w:sz w:val="24"/>
        </w:rPr>
        <w:t>2026;</w:t>
      </w:r>
      <w:r>
        <w:rPr>
          <w:spacing w:val="-2"/>
          <w:sz w:val="24"/>
        </w:rPr>
        <w:t> </w:t>
      </w:r>
      <w:r>
        <w:rPr>
          <w:sz w:val="24"/>
        </w:rPr>
        <w:t>and</w:t>
      </w:r>
      <w:r>
        <w:rPr>
          <w:spacing w:val="-4"/>
          <w:sz w:val="24"/>
        </w:rPr>
        <w:t> </w:t>
      </w:r>
      <w:r>
        <w:rPr>
          <w:sz w:val="24"/>
        </w:rPr>
        <w:t>October</w:t>
      </w:r>
      <w:r>
        <w:rPr>
          <w:spacing w:val="-7"/>
          <w:sz w:val="24"/>
        </w:rPr>
        <w:t> </w:t>
      </w:r>
      <w:r>
        <w:rPr>
          <w:sz w:val="24"/>
        </w:rPr>
        <w:t>11</w:t>
      </w:r>
      <w:r>
        <w:rPr>
          <w:spacing w:val="-6"/>
          <w:sz w:val="24"/>
        </w:rPr>
        <w:t> </w:t>
      </w:r>
      <w:r>
        <w:rPr>
          <w:sz w:val="24"/>
        </w:rPr>
        <w:t>and</w:t>
      </w:r>
      <w:r>
        <w:rPr>
          <w:spacing w:val="-5"/>
          <w:sz w:val="24"/>
        </w:rPr>
        <w:t> </w:t>
      </w:r>
      <w:r>
        <w:rPr>
          <w:sz w:val="24"/>
        </w:rPr>
        <w:t>30,</w:t>
      </w:r>
      <w:r>
        <w:rPr>
          <w:spacing w:val="-4"/>
          <w:sz w:val="24"/>
        </w:rPr>
        <w:t> </w:t>
      </w:r>
      <w:r>
        <w:rPr>
          <w:spacing w:val="-2"/>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November</w:t>
      </w:r>
      <w:r>
        <w:rPr>
          <w:spacing w:val="-8"/>
          <w:sz w:val="24"/>
        </w:rPr>
        <w:t> </w:t>
      </w:r>
      <w:r>
        <w:rPr>
          <w:sz w:val="24"/>
        </w:rPr>
        <w:t>15</w:t>
      </w:r>
      <w:r>
        <w:rPr>
          <w:spacing w:val="-3"/>
          <w:sz w:val="24"/>
        </w:rPr>
        <w:t> </w:t>
      </w:r>
      <w:r>
        <w:rPr>
          <w:sz w:val="24"/>
        </w:rPr>
        <w:t>and</w:t>
      </w:r>
      <w:r>
        <w:rPr>
          <w:spacing w:val="-7"/>
          <w:sz w:val="24"/>
        </w:rPr>
        <w:t> </w:t>
      </w:r>
      <w:r>
        <w:rPr>
          <w:sz w:val="24"/>
        </w:rPr>
        <w:t>27,</w:t>
      </w:r>
      <w:r>
        <w:rPr>
          <w:spacing w:val="-4"/>
          <w:sz w:val="24"/>
        </w:rPr>
        <w:t> </w:t>
      </w:r>
      <w:r>
        <w:rPr>
          <w:sz w:val="24"/>
        </w:rPr>
        <w:t>2026;</w:t>
      </w:r>
      <w:r>
        <w:rPr>
          <w:spacing w:val="-4"/>
          <w:sz w:val="24"/>
        </w:rPr>
        <w:t> </w:t>
      </w:r>
      <w:r>
        <w:rPr>
          <w:sz w:val="24"/>
        </w:rPr>
        <w:t>and</w:t>
      </w:r>
      <w:r>
        <w:rPr>
          <w:spacing w:val="-5"/>
          <w:sz w:val="24"/>
        </w:rPr>
        <w:t> </w:t>
      </w:r>
      <w:r>
        <w:rPr>
          <w:sz w:val="24"/>
        </w:rPr>
        <w:t>December</w:t>
      </w:r>
      <w:r>
        <w:rPr>
          <w:spacing w:val="-4"/>
          <w:sz w:val="24"/>
        </w:rPr>
        <w:t> </w:t>
      </w:r>
      <w:r>
        <w:rPr>
          <w:sz w:val="24"/>
        </w:rPr>
        <w:t>13,</w:t>
      </w:r>
      <w:r>
        <w:rPr>
          <w:spacing w:val="-5"/>
          <w:sz w:val="24"/>
        </w:rPr>
        <w:t> </w:t>
      </w:r>
      <w:r>
        <w:rPr>
          <w:spacing w:val="-2"/>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December</w:t>
      </w:r>
      <w:r>
        <w:rPr>
          <w:spacing w:val="-7"/>
          <w:sz w:val="24"/>
        </w:rPr>
        <w:t> </w:t>
      </w:r>
      <w:r>
        <w:rPr>
          <w:sz w:val="24"/>
        </w:rPr>
        <w:t>23,</w:t>
      </w:r>
      <w:r>
        <w:rPr>
          <w:spacing w:val="-6"/>
          <w:sz w:val="24"/>
        </w:rPr>
        <w:t> </w:t>
      </w:r>
      <w:r>
        <w:rPr>
          <w:sz w:val="24"/>
        </w:rPr>
        <w:t>2026;</w:t>
      </w:r>
      <w:r>
        <w:rPr>
          <w:spacing w:val="-1"/>
          <w:sz w:val="24"/>
        </w:rPr>
        <w:t> </w:t>
      </w:r>
      <w:r>
        <w:rPr>
          <w:sz w:val="24"/>
        </w:rPr>
        <w:t>and</w:t>
      </w:r>
      <w:r>
        <w:rPr>
          <w:spacing w:val="-5"/>
          <w:sz w:val="24"/>
        </w:rPr>
        <w:t> </w:t>
      </w:r>
      <w:r>
        <w:rPr>
          <w:sz w:val="24"/>
        </w:rPr>
        <w:t>January</w:t>
      </w:r>
      <w:r>
        <w:rPr>
          <w:spacing w:val="-4"/>
          <w:sz w:val="24"/>
        </w:rPr>
        <w:t> </w:t>
      </w:r>
      <w:r>
        <w:rPr>
          <w:sz w:val="24"/>
        </w:rPr>
        <w:t>10</w:t>
      </w:r>
      <w:r>
        <w:rPr>
          <w:spacing w:val="-1"/>
          <w:sz w:val="24"/>
        </w:rPr>
        <w:t> </w:t>
      </w:r>
      <w:r>
        <w:rPr>
          <w:sz w:val="24"/>
        </w:rPr>
        <w:t>and</w:t>
      </w:r>
      <w:r>
        <w:rPr>
          <w:spacing w:val="-5"/>
          <w:sz w:val="24"/>
        </w:rPr>
        <w:t> </w:t>
      </w:r>
      <w:r>
        <w:rPr>
          <w:sz w:val="24"/>
        </w:rPr>
        <w:t>29,</w:t>
      </w:r>
      <w:r>
        <w:rPr>
          <w:spacing w:val="-4"/>
          <w:sz w:val="24"/>
        </w:rPr>
        <w:t> </w:t>
      </w:r>
      <w:r>
        <w:rPr>
          <w:spacing w:val="-2"/>
          <w:sz w:val="24"/>
        </w:rPr>
        <w:t>2027;</w:t>
      </w:r>
    </w:p>
    <w:p>
      <w:pPr>
        <w:pStyle w:val="ListParagraph"/>
        <w:numPr>
          <w:ilvl w:val="1"/>
          <w:numId w:val="71"/>
        </w:numPr>
        <w:tabs>
          <w:tab w:pos="3160" w:val="left" w:leader="none"/>
        </w:tabs>
        <w:spacing w:line="240" w:lineRule="auto" w:before="0" w:after="0"/>
        <w:ind w:left="3160" w:right="0" w:hanging="280"/>
        <w:jc w:val="left"/>
        <w:rPr>
          <w:sz w:val="24"/>
        </w:rPr>
      </w:pPr>
      <w:r>
        <w:rPr>
          <w:sz w:val="24"/>
        </w:rPr>
        <w:t>February</w:t>
      </w:r>
      <w:r>
        <w:rPr>
          <w:spacing w:val="-6"/>
          <w:sz w:val="24"/>
        </w:rPr>
        <w:t> </w:t>
      </w:r>
      <w:r>
        <w:rPr>
          <w:sz w:val="24"/>
        </w:rPr>
        <w:t>14</w:t>
      </w:r>
      <w:r>
        <w:rPr>
          <w:spacing w:val="-4"/>
          <w:sz w:val="24"/>
        </w:rPr>
        <w:t> </w:t>
      </w:r>
      <w:r>
        <w:rPr>
          <w:sz w:val="24"/>
        </w:rPr>
        <w:t>and</w:t>
      </w:r>
      <w:r>
        <w:rPr>
          <w:spacing w:val="-4"/>
          <w:sz w:val="24"/>
        </w:rPr>
        <w:t> </w:t>
      </w:r>
      <w:r>
        <w:rPr>
          <w:sz w:val="24"/>
        </w:rPr>
        <w:t>26,</w:t>
      </w:r>
      <w:r>
        <w:rPr>
          <w:spacing w:val="-5"/>
          <w:sz w:val="24"/>
        </w:rPr>
        <w:t> </w:t>
      </w:r>
      <w:r>
        <w:rPr>
          <w:sz w:val="24"/>
        </w:rPr>
        <w:t>2027;</w:t>
      </w:r>
      <w:r>
        <w:rPr>
          <w:spacing w:val="-5"/>
          <w:sz w:val="24"/>
        </w:rPr>
        <w:t> </w:t>
      </w:r>
      <w:r>
        <w:rPr>
          <w:sz w:val="24"/>
        </w:rPr>
        <w:t>and</w:t>
      </w:r>
      <w:r>
        <w:rPr>
          <w:spacing w:val="-5"/>
          <w:sz w:val="24"/>
        </w:rPr>
        <w:t> </w:t>
      </w:r>
      <w:r>
        <w:rPr>
          <w:sz w:val="24"/>
        </w:rPr>
        <w:t>March</w:t>
      </w:r>
      <w:r>
        <w:rPr>
          <w:spacing w:val="-3"/>
          <w:sz w:val="24"/>
        </w:rPr>
        <w:t> </w:t>
      </w:r>
      <w:r>
        <w:rPr>
          <w:sz w:val="24"/>
        </w:rPr>
        <w:t>14,</w:t>
      </w:r>
      <w:r>
        <w:rPr>
          <w:spacing w:val="-5"/>
          <w:sz w:val="24"/>
        </w:rPr>
        <w:t> </w:t>
      </w:r>
      <w:r>
        <w:rPr>
          <w:spacing w:val="-2"/>
          <w:sz w:val="24"/>
        </w:rPr>
        <w:t>2027;</w:t>
      </w:r>
    </w:p>
    <w:p>
      <w:pPr>
        <w:pStyle w:val="ListParagraph"/>
        <w:numPr>
          <w:ilvl w:val="1"/>
          <w:numId w:val="71"/>
        </w:numPr>
        <w:tabs>
          <w:tab w:pos="3160" w:val="left" w:leader="none"/>
        </w:tabs>
        <w:spacing w:line="240" w:lineRule="auto" w:before="0" w:after="0"/>
        <w:ind w:left="3160" w:right="0" w:hanging="280"/>
        <w:jc w:val="left"/>
        <w:rPr>
          <w:sz w:val="24"/>
        </w:rPr>
      </w:pPr>
      <w:r>
        <w:rPr>
          <w:sz w:val="24"/>
        </w:rPr>
        <w:t>March</w:t>
      </w:r>
      <w:r>
        <w:rPr>
          <w:spacing w:val="-6"/>
          <w:sz w:val="24"/>
        </w:rPr>
        <w:t> </w:t>
      </w:r>
      <w:r>
        <w:rPr>
          <w:sz w:val="24"/>
        </w:rPr>
        <w:t>26,</w:t>
      </w:r>
      <w:r>
        <w:rPr>
          <w:spacing w:val="-6"/>
          <w:sz w:val="24"/>
        </w:rPr>
        <w:t> </w:t>
      </w:r>
      <w:r>
        <w:rPr>
          <w:sz w:val="24"/>
        </w:rPr>
        <w:t>2027;</w:t>
      </w:r>
      <w:r>
        <w:rPr>
          <w:spacing w:val="-2"/>
          <w:sz w:val="24"/>
        </w:rPr>
        <w:t> </w:t>
      </w:r>
      <w:r>
        <w:rPr>
          <w:sz w:val="24"/>
        </w:rPr>
        <w:t>and</w:t>
      </w:r>
      <w:r>
        <w:rPr>
          <w:spacing w:val="-4"/>
          <w:sz w:val="24"/>
        </w:rPr>
        <w:t> </w:t>
      </w:r>
      <w:r>
        <w:rPr>
          <w:sz w:val="24"/>
        </w:rPr>
        <w:t>April</w:t>
      </w:r>
      <w:r>
        <w:rPr>
          <w:spacing w:val="-5"/>
          <w:sz w:val="24"/>
        </w:rPr>
        <w:t> </w:t>
      </w:r>
      <w:r>
        <w:rPr>
          <w:sz w:val="24"/>
        </w:rPr>
        <w:t>11</w:t>
      </w:r>
      <w:r>
        <w:rPr>
          <w:spacing w:val="-4"/>
          <w:sz w:val="24"/>
        </w:rPr>
        <w:t> </w:t>
      </w:r>
      <w:r>
        <w:rPr>
          <w:sz w:val="24"/>
        </w:rPr>
        <w:t>and</w:t>
      </w:r>
      <w:r>
        <w:rPr>
          <w:spacing w:val="-4"/>
          <w:sz w:val="24"/>
        </w:rPr>
        <w:t> </w:t>
      </w:r>
      <w:r>
        <w:rPr>
          <w:sz w:val="24"/>
        </w:rPr>
        <w:t>30,</w:t>
      </w:r>
      <w:r>
        <w:rPr>
          <w:spacing w:val="-7"/>
          <w:sz w:val="24"/>
        </w:rPr>
        <w:t> </w:t>
      </w:r>
      <w:r>
        <w:rPr>
          <w:spacing w:val="-4"/>
          <w:sz w:val="24"/>
        </w:rPr>
        <w:t>2027;</w:t>
      </w:r>
    </w:p>
    <w:p>
      <w:pPr>
        <w:pStyle w:val="ListParagraph"/>
        <w:numPr>
          <w:ilvl w:val="1"/>
          <w:numId w:val="71"/>
        </w:numPr>
        <w:tabs>
          <w:tab w:pos="3293" w:val="left" w:leader="none"/>
        </w:tabs>
        <w:spacing w:line="240" w:lineRule="auto" w:before="0" w:after="0"/>
        <w:ind w:left="3293" w:right="0" w:hanging="413"/>
        <w:jc w:val="left"/>
        <w:rPr>
          <w:sz w:val="24"/>
        </w:rPr>
      </w:pPr>
      <w:r>
        <w:rPr>
          <w:sz w:val="24"/>
        </w:rPr>
        <w:t>May</w:t>
      </w:r>
      <w:r>
        <w:rPr>
          <w:spacing w:val="-5"/>
          <w:sz w:val="24"/>
        </w:rPr>
        <w:t> </w:t>
      </w:r>
      <w:r>
        <w:rPr>
          <w:sz w:val="24"/>
        </w:rPr>
        <w:t>16</w:t>
      </w:r>
      <w:r>
        <w:rPr>
          <w:spacing w:val="-1"/>
          <w:sz w:val="24"/>
        </w:rPr>
        <w:t> </w:t>
      </w:r>
      <w:r>
        <w:rPr>
          <w:sz w:val="24"/>
        </w:rPr>
        <w:t>and</w:t>
      </w:r>
      <w:r>
        <w:rPr>
          <w:spacing w:val="-4"/>
          <w:sz w:val="24"/>
        </w:rPr>
        <w:t> </w:t>
      </w:r>
      <w:r>
        <w:rPr>
          <w:sz w:val="24"/>
        </w:rPr>
        <w:t>28,</w:t>
      </w:r>
      <w:r>
        <w:rPr>
          <w:spacing w:val="-6"/>
          <w:sz w:val="24"/>
        </w:rPr>
        <w:t> </w:t>
      </w:r>
      <w:r>
        <w:rPr>
          <w:sz w:val="24"/>
        </w:rPr>
        <w:t>2027;</w:t>
      </w:r>
      <w:r>
        <w:rPr>
          <w:spacing w:val="-5"/>
          <w:sz w:val="24"/>
        </w:rPr>
        <w:t> </w:t>
      </w:r>
      <w:r>
        <w:rPr>
          <w:sz w:val="24"/>
        </w:rPr>
        <w:t>and</w:t>
      </w:r>
      <w:r>
        <w:rPr>
          <w:spacing w:val="-5"/>
          <w:sz w:val="24"/>
        </w:rPr>
        <w:t> </w:t>
      </w:r>
      <w:r>
        <w:rPr>
          <w:sz w:val="24"/>
        </w:rPr>
        <w:t>June</w:t>
      </w:r>
      <w:r>
        <w:rPr>
          <w:spacing w:val="-4"/>
          <w:sz w:val="24"/>
        </w:rPr>
        <w:t> </w:t>
      </w:r>
      <w:r>
        <w:rPr>
          <w:sz w:val="24"/>
        </w:rPr>
        <w:t>13,</w:t>
      </w:r>
      <w:r>
        <w:rPr>
          <w:spacing w:val="-3"/>
          <w:sz w:val="24"/>
        </w:rPr>
        <w:t> </w:t>
      </w:r>
      <w:r>
        <w:rPr>
          <w:spacing w:val="-4"/>
          <w:sz w:val="24"/>
        </w:rPr>
        <w:t>2027;</w:t>
      </w:r>
    </w:p>
    <w:p>
      <w:pPr>
        <w:pStyle w:val="ListParagraph"/>
        <w:numPr>
          <w:ilvl w:val="1"/>
          <w:numId w:val="71"/>
        </w:numPr>
        <w:tabs>
          <w:tab w:pos="3293" w:val="left" w:leader="none"/>
        </w:tabs>
        <w:spacing w:line="240" w:lineRule="auto" w:before="0" w:after="0"/>
        <w:ind w:left="3293" w:right="0" w:hanging="413"/>
        <w:jc w:val="left"/>
        <w:rPr>
          <w:sz w:val="24"/>
        </w:rPr>
      </w:pPr>
      <w:r>
        <w:rPr>
          <w:sz w:val="24"/>
        </w:rPr>
        <w:t>June</w:t>
      </w:r>
      <w:r>
        <w:rPr>
          <w:spacing w:val="-5"/>
          <w:sz w:val="24"/>
        </w:rPr>
        <w:t> </w:t>
      </w:r>
      <w:r>
        <w:rPr>
          <w:sz w:val="24"/>
        </w:rPr>
        <w:t>25,</w:t>
      </w:r>
      <w:r>
        <w:rPr>
          <w:spacing w:val="-6"/>
          <w:sz w:val="24"/>
        </w:rPr>
        <w:t> </w:t>
      </w:r>
      <w:r>
        <w:rPr>
          <w:sz w:val="24"/>
        </w:rPr>
        <w:t>2027;</w:t>
      </w:r>
      <w:r>
        <w:rPr>
          <w:spacing w:val="-3"/>
          <w:sz w:val="24"/>
        </w:rPr>
        <w:t> </w:t>
      </w:r>
      <w:r>
        <w:rPr>
          <w:sz w:val="24"/>
        </w:rPr>
        <w:t>and</w:t>
      </w:r>
      <w:r>
        <w:rPr>
          <w:spacing w:val="-2"/>
          <w:sz w:val="24"/>
        </w:rPr>
        <w:t> </w:t>
      </w:r>
      <w:r>
        <w:rPr>
          <w:sz w:val="24"/>
        </w:rPr>
        <w:t>July</w:t>
      </w:r>
      <w:r>
        <w:rPr>
          <w:spacing w:val="-4"/>
          <w:sz w:val="24"/>
        </w:rPr>
        <w:t> </w:t>
      </w:r>
      <w:r>
        <w:rPr>
          <w:sz w:val="24"/>
        </w:rPr>
        <w:t>11</w:t>
      </w:r>
      <w:r>
        <w:rPr>
          <w:spacing w:val="-3"/>
          <w:sz w:val="24"/>
        </w:rPr>
        <w:t> </w:t>
      </w:r>
      <w:r>
        <w:rPr>
          <w:sz w:val="24"/>
        </w:rPr>
        <w:t>and</w:t>
      </w:r>
      <w:r>
        <w:rPr>
          <w:spacing w:val="-5"/>
          <w:sz w:val="24"/>
        </w:rPr>
        <w:t> </w:t>
      </w:r>
      <w:r>
        <w:rPr>
          <w:sz w:val="24"/>
        </w:rPr>
        <w:t>20,</w:t>
      </w:r>
      <w:r>
        <w:rPr>
          <w:spacing w:val="-6"/>
          <w:sz w:val="24"/>
        </w:rPr>
        <w:t> </w:t>
      </w:r>
      <w:r>
        <w:rPr>
          <w:spacing w:val="-4"/>
          <w:sz w:val="24"/>
        </w:rPr>
        <w:t>2027;</w:t>
      </w:r>
    </w:p>
    <w:p>
      <w:pPr>
        <w:pStyle w:val="ListParagraph"/>
        <w:numPr>
          <w:ilvl w:val="1"/>
          <w:numId w:val="71"/>
        </w:numPr>
        <w:tabs>
          <w:tab w:pos="3293" w:val="left" w:leader="none"/>
        </w:tabs>
        <w:spacing w:line="240" w:lineRule="auto" w:before="0" w:after="0"/>
        <w:ind w:left="3293" w:right="0" w:hanging="413"/>
        <w:jc w:val="left"/>
        <w:rPr>
          <w:sz w:val="24"/>
        </w:rPr>
      </w:pPr>
      <w:r>
        <w:rPr>
          <w:sz w:val="24"/>
        </w:rPr>
        <w:t>August</w:t>
      </w:r>
      <w:r>
        <w:rPr>
          <w:spacing w:val="-7"/>
          <w:sz w:val="24"/>
        </w:rPr>
        <w:t> </w:t>
      </w:r>
      <w:r>
        <w:rPr>
          <w:sz w:val="24"/>
        </w:rPr>
        <w:t>15</w:t>
      </w:r>
      <w:r>
        <w:rPr>
          <w:spacing w:val="-5"/>
          <w:sz w:val="24"/>
        </w:rPr>
        <w:t> </w:t>
      </w:r>
      <w:r>
        <w:rPr>
          <w:sz w:val="24"/>
        </w:rPr>
        <w:t>and</w:t>
      </w:r>
      <w:r>
        <w:rPr>
          <w:spacing w:val="-4"/>
          <w:sz w:val="24"/>
        </w:rPr>
        <w:t> </w:t>
      </w:r>
      <w:r>
        <w:rPr>
          <w:sz w:val="24"/>
        </w:rPr>
        <w:t>27,</w:t>
      </w:r>
      <w:r>
        <w:rPr>
          <w:spacing w:val="-6"/>
          <w:sz w:val="24"/>
        </w:rPr>
        <w:t> </w:t>
      </w:r>
      <w:r>
        <w:rPr>
          <w:sz w:val="24"/>
        </w:rPr>
        <w:t>2027;</w:t>
      </w:r>
      <w:r>
        <w:rPr>
          <w:spacing w:val="-5"/>
          <w:sz w:val="24"/>
        </w:rPr>
        <w:t> </w:t>
      </w:r>
      <w:r>
        <w:rPr>
          <w:sz w:val="24"/>
        </w:rPr>
        <w:t>and</w:t>
      </w:r>
      <w:r>
        <w:rPr>
          <w:spacing w:val="-6"/>
          <w:sz w:val="24"/>
        </w:rPr>
        <w:t> </w:t>
      </w:r>
      <w:r>
        <w:rPr>
          <w:sz w:val="24"/>
        </w:rPr>
        <w:t>September</w:t>
      </w:r>
      <w:r>
        <w:rPr>
          <w:spacing w:val="-7"/>
          <w:sz w:val="24"/>
        </w:rPr>
        <w:t> </w:t>
      </w:r>
      <w:r>
        <w:rPr>
          <w:sz w:val="24"/>
        </w:rPr>
        <w:t>12,</w:t>
      </w:r>
      <w:r>
        <w:rPr>
          <w:spacing w:val="-7"/>
          <w:sz w:val="24"/>
        </w:rPr>
        <w:t> </w:t>
      </w:r>
      <w:r>
        <w:rPr>
          <w:sz w:val="24"/>
        </w:rPr>
        <w:t>2027;</w:t>
      </w:r>
      <w:r>
        <w:rPr>
          <w:spacing w:val="-1"/>
          <w:sz w:val="24"/>
        </w:rPr>
        <w:t> </w:t>
      </w:r>
      <w:r>
        <w:rPr>
          <w:spacing w:val="-5"/>
          <w:sz w:val="24"/>
        </w:rPr>
        <w:t>and</w:t>
      </w:r>
    </w:p>
    <w:p>
      <w:pPr>
        <w:pStyle w:val="ListParagraph"/>
        <w:numPr>
          <w:ilvl w:val="1"/>
          <w:numId w:val="71"/>
        </w:numPr>
        <w:tabs>
          <w:tab w:pos="3293" w:val="left" w:leader="none"/>
        </w:tabs>
        <w:spacing w:line="480" w:lineRule="auto" w:before="0" w:after="0"/>
        <w:ind w:left="2520" w:right="5314" w:firstLine="360"/>
        <w:jc w:val="left"/>
        <w:rPr>
          <w:sz w:val="24"/>
        </w:rPr>
      </w:pPr>
      <w:r>
        <w:rPr>
          <w:sz w:val="24"/>
        </w:rPr>
        <w:t>September 24, 2027 (Concurrent</w:t>
      </w:r>
      <w:r>
        <w:rPr>
          <w:spacing w:val="-6"/>
          <w:sz w:val="24"/>
        </w:rPr>
        <w:t> </w:t>
      </w:r>
      <w:r>
        <w:rPr>
          <w:sz w:val="24"/>
        </w:rPr>
        <w:t>with</w:t>
      </w:r>
      <w:r>
        <w:rPr>
          <w:spacing w:val="-8"/>
          <w:sz w:val="24"/>
        </w:rPr>
        <w:t> </w:t>
      </w:r>
      <w:r>
        <w:rPr>
          <w:sz w:val="24"/>
        </w:rPr>
        <w:t>Agenda</w:t>
      </w:r>
      <w:r>
        <w:rPr>
          <w:spacing w:val="-8"/>
          <w:sz w:val="24"/>
        </w:rPr>
        <w:t> </w:t>
      </w:r>
      <w:r>
        <w:rPr>
          <w:sz w:val="24"/>
        </w:rPr>
        <w:t>Item</w:t>
      </w:r>
      <w:r>
        <w:rPr>
          <w:spacing w:val="-8"/>
          <w:sz w:val="24"/>
        </w:rPr>
        <w:t> </w:t>
      </w:r>
      <w:r>
        <w:rPr>
          <w:sz w:val="24"/>
        </w:rPr>
        <w:t>No.</w:t>
      </w:r>
      <w:r>
        <w:rPr>
          <w:spacing w:val="-9"/>
          <w:sz w:val="24"/>
        </w:rPr>
        <w:t> </w:t>
      </w:r>
      <w:r>
        <w:rPr>
          <w:sz w:val="24"/>
        </w:rPr>
        <w:t>10)</w:t>
      </w:r>
    </w:p>
    <w:p>
      <w:pPr>
        <w:pStyle w:val="ListParagraph"/>
        <w:numPr>
          <w:ilvl w:val="0"/>
          <w:numId w:val="71"/>
        </w:numPr>
        <w:tabs>
          <w:tab w:pos="2520" w:val="left" w:leader="none"/>
        </w:tabs>
        <w:spacing w:line="240" w:lineRule="auto" w:before="1" w:after="0"/>
        <w:ind w:left="2520" w:right="0" w:hanging="720"/>
        <w:jc w:val="left"/>
        <w:rPr>
          <w:b/>
          <w:sz w:val="24"/>
        </w:rPr>
      </w:pPr>
      <w:r>
        <w:rPr>
          <w:b/>
          <w:sz w:val="24"/>
        </w:rPr>
        <w:t>Appls.</w:t>
      </w:r>
      <w:r>
        <w:rPr>
          <w:b/>
          <w:spacing w:val="-16"/>
          <w:sz w:val="24"/>
        </w:rPr>
        <w:t> </w:t>
      </w:r>
      <w:r>
        <w:rPr>
          <w:b/>
          <w:sz w:val="24"/>
        </w:rPr>
        <w:t>No.</w:t>
      </w:r>
      <w:r>
        <w:rPr>
          <w:b/>
          <w:spacing w:val="-14"/>
          <w:sz w:val="24"/>
        </w:rPr>
        <w:t> </w:t>
      </w:r>
      <w:r>
        <w:rPr>
          <w:b/>
          <w:sz w:val="24"/>
        </w:rPr>
        <w:t>26-01621-1,</w:t>
      </w:r>
      <w:r>
        <w:rPr>
          <w:b/>
          <w:spacing w:val="-15"/>
          <w:sz w:val="24"/>
        </w:rPr>
        <w:t> </w:t>
      </w:r>
      <w:r>
        <w:rPr>
          <w:b/>
          <w:sz w:val="24"/>
        </w:rPr>
        <w:t>26-01621-2,</w:t>
      </w:r>
      <w:r>
        <w:rPr>
          <w:b/>
          <w:spacing w:val="-17"/>
          <w:sz w:val="24"/>
        </w:rPr>
        <w:t> </w:t>
      </w:r>
      <w:r>
        <w:rPr>
          <w:b/>
          <w:sz w:val="24"/>
        </w:rPr>
        <w:t>26-01621-3,</w:t>
      </w:r>
      <w:r>
        <w:rPr>
          <w:b/>
          <w:spacing w:val="-17"/>
          <w:sz w:val="24"/>
        </w:rPr>
        <w:t> </w:t>
      </w:r>
      <w:r>
        <w:rPr>
          <w:b/>
          <w:sz w:val="24"/>
        </w:rPr>
        <w:t>26-01621-</w:t>
      </w:r>
      <w:r>
        <w:rPr>
          <w:b/>
          <w:spacing w:val="-5"/>
          <w:sz w:val="24"/>
        </w:rPr>
        <w:t>4,</w:t>
      </w:r>
    </w:p>
    <w:p>
      <w:pPr>
        <w:spacing w:before="0"/>
        <w:ind w:left="2520" w:right="0" w:firstLine="0"/>
        <w:jc w:val="left"/>
        <w:rPr>
          <w:b/>
          <w:sz w:val="24"/>
        </w:rPr>
      </w:pPr>
      <w:r>
        <w:rPr>
          <w:b/>
          <w:spacing w:val="-2"/>
          <w:sz w:val="24"/>
        </w:rPr>
        <w:t>26-01621-5,</w:t>
      </w:r>
      <w:r>
        <w:rPr>
          <w:b/>
          <w:spacing w:val="5"/>
          <w:sz w:val="24"/>
        </w:rPr>
        <w:t> </w:t>
      </w:r>
      <w:r>
        <w:rPr>
          <w:b/>
          <w:spacing w:val="-2"/>
          <w:sz w:val="24"/>
        </w:rPr>
        <w:t>26-01621-6,</w:t>
      </w:r>
      <w:r>
        <w:rPr>
          <w:b/>
          <w:spacing w:val="6"/>
          <w:sz w:val="24"/>
        </w:rPr>
        <w:t> </w:t>
      </w:r>
      <w:r>
        <w:rPr>
          <w:b/>
          <w:spacing w:val="-2"/>
          <w:sz w:val="24"/>
        </w:rPr>
        <w:t>26-01621-7,</w:t>
      </w:r>
      <w:r>
        <w:rPr>
          <w:b/>
          <w:spacing w:val="3"/>
          <w:sz w:val="24"/>
        </w:rPr>
        <w:t> </w:t>
      </w:r>
      <w:r>
        <w:rPr>
          <w:b/>
          <w:spacing w:val="-2"/>
          <w:sz w:val="24"/>
        </w:rPr>
        <w:t>26-01621-8,</w:t>
      </w:r>
      <w:r>
        <w:rPr>
          <w:b/>
          <w:spacing w:val="3"/>
          <w:sz w:val="24"/>
        </w:rPr>
        <w:t> </w:t>
      </w:r>
      <w:r>
        <w:rPr>
          <w:b/>
          <w:spacing w:val="-2"/>
          <w:sz w:val="24"/>
        </w:rPr>
        <w:t>26-01621-</w:t>
      </w:r>
      <w:r>
        <w:rPr>
          <w:b/>
          <w:spacing w:val="-10"/>
          <w:sz w:val="24"/>
        </w:rPr>
        <w:t>9</w:t>
      </w:r>
    </w:p>
    <w:p>
      <w:pPr>
        <w:spacing w:line="235" w:lineRule="auto" w:before="5"/>
        <w:ind w:left="2520" w:right="1391" w:firstLine="0"/>
        <w:jc w:val="left"/>
        <w:rPr>
          <w:b/>
          <w:sz w:val="24"/>
        </w:rPr>
      </w:pPr>
      <w:r>
        <w:rPr>
          <w:b/>
          <w:sz w:val="24"/>
        </w:rPr>
        <w:t>and</w:t>
      </w:r>
      <w:r>
        <w:rPr>
          <w:b/>
          <w:spacing w:val="-4"/>
          <w:sz w:val="24"/>
        </w:rPr>
        <w:t> </w:t>
      </w:r>
      <w:r>
        <w:rPr>
          <w:b/>
          <w:sz w:val="24"/>
        </w:rPr>
        <w:t>26-01621-10</w:t>
      </w:r>
      <w:r>
        <w:rPr>
          <w:b/>
          <w:spacing w:val="-3"/>
          <w:sz w:val="24"/>
        </w:rPr>
        <w:t> </w:t>
      </w:r>
      <w:r>
        <w:rPr>
          <w:b/>
          <w:sz w:val="24"/>
        </w:rPr>
        <w:t>from</w:t>
      </w:r>
      <w:r>
        <w:rPr>
          <w:b/>
          <w:spacing w:val="-7"/>
          <w:sz w:val="24"/>
        </w:rPr>
        <w:t> </w:t>
      </w:r>
      <w:r>
        <w:rPr>
          <w:b/>
          <w:sz w:val="24"/>
        </w:rPr>
        <w:t>Kaimuki,</w:t>
      </w:r>
      <w:r>
        <w:rPr>
          <w:b/>
          <w:spacing w:val="-6"/>
          <w:sz w:val="24"/>
        </w:rPr>
        <w:t> </w:t>
      </w:r>
      <w:r>
        <w:rPr>
          <w:b/>
          <w:sz w:val="24"/>
        </w:rPr>
        <w:t>LLC,</w:t>
      </w:r>
      <w:r>
        <w:rPr>
          <w:b/>
          <w:spacing w:val="-4"/>
          <w:sz w:val="24"/>
        </w:rPr>
        <w:t> </w:t>
      </w:r>
      <w:r>
        <w:rPr>
          <w:b/>
          <w:sz w:val="24"/>
        </w:rPr>
        <w:t>dba</w:t>
      </w:r>
      <w:r>
        <w:rPr>
          <w:b/>
          <w:spacing w:val="-3"/>
          <w:sz w:val="24"/>
        </w:rPr>
        <w:t> </w:t>
      </w:r>
      <w:r>
        <w:rPr>
          <w:b/>
          <w:sz w:val="24"/>
        </w:rPr>
        <w:t>Laila,</w:t>
      </w:r>
      <w:r>
        <w:rPr>
          <w:b/>
          <w:spacing w:val="-6"/>
          <w:sz w:val="24"/>
        </w:rPr>
        <w:t> </w:t>
      </w:r>
      <w:r>
        <w:rPr>
          <w:b/>
          <w:sz w:val="24"/>
        </w:rPr>
        <w:t>dba</w:t>
      </w:r>
      <w:r>
        <w:rPr>
          <w:b/>
          <w:spacing w:val="-2"/>
          <w:sz w:val="24"/>
        </w:rPr>
        <w:t> </w:t>
      </w:r>
      <w:r>
        <w:rPr>
          <w:b/>
          <w:sz w:val="24"/>
        </w:rPr>
        <w:t>Leila</w:t>
      </w:r>
      <w:r>
        <w:rPr>
          <w:b/>
          <w:spacing w:val="-3"/>
          <w:sz w:val="24"/>
        </w:rPr>
        <w:t> </w:t>
      </w:r>
      <w:r>
        <w:rPr>
          <w:b/>
          <w:sz w:val="24"/>
        </w:rPr>
        <w:t>Restaurant, 1108 12</w:t>
      </w:r>
      <w:r>
        <w:rPr>
          <w:b/>
          <w:position w:val="8"/>
          <w:sz w:val="16"/>
        </w:rPr>
        <w:t>th</w:t>
      </w:r>
      <w:r>
        <w:rPr>
          <w:b/>
          <w:spacing w:val="40"/>
          <w:position w:val="8"/>
          <w:sz w:val="16"/>
        </w:rPr>
        <w:t> </w:t>
      </w:r>
      <w:r>
        <w:rPr>
          <w:b/>
          <w:sz w:val="24"/>
        </w:rPr>
        <w:t>Avenue, Suite C</w:t>
      </w:r>
    </w:p>
    <w:p>
      <w:pPr>
        <w:pStyle w:val="BodyText"/>
        <w:spacing w:before="241"/>
        <w:ind w:left="2520" w:right="1391"/>
      </w:pPr>
      <w:r>
        <w:rPr/>
        <w:t>For</w:t>
      </w:r>
      <w:r>
        <w:rPr>
          <w:spacing w:val="-3"/>
        </w:rPr>
        <w:t> </w:t>
      </w:r>
      <w:r>
        <w:rPr/>
        <w:t>a</w:t>
      </w:r>
      <w:r>
        <w:rPr>
          <w:spacing w:val="-3"/>
        </w:rPr>
        <w:t> </w:t>
      </w:r>
      <w:r>
        <w:rPr/>
        <w:t>Special</w:t>
      </w:r>
      <w:r>
        <w:rPr>
          <w:spacing w:val="-1"/>
        </w:rPr>
        <w:t> </w:t>
      </w:r>
      <w:r>
        <w:rPr/>
        <w:t>General</w:t>
      </w:r>
      <w:r>
        <w:rPr>
          <w:spacing w:val="-2"/>
        </w:rPr>
        <w:t> </w:t>
      </w:r>
      <w:r>
        <w:rPr/>
        <w:t>license</w:t>
      </w:r>
      <w:r>
        <w:rPr>
          <w:spacing w:val="-1"/>
        </w:rPr>
        <w:t> </w:t>
      </w:r>
      <w:r>
        <w:rPr/>
        <w:t>from</w:t>
      </w:r>
      <w:r>
        <w:rPr>
          <w:spacing w:val="-4"/>
        </w:rPr>
        <w:t> </w:t>
      </w:r>
      <w:r>
        <w:rPr/>
        <w:t>10:00</w:t>
      </w:r>
      <w:r>
        <w:rPr>
          <w:spacing w:val="-4"/>
        </w:rPr>
        <w:t> </w:t>
      </w:r>
      <w:r>
        <w:rPr/>
        <w:t>a.m.</w:t>
      </w:r>
      <w:r>
        <w:rPr>
          <w:spacing w:val="-5"/>
        </w:rPr>
        <w:t> </w:t>
      </w:r>
      <w:r>
        <w:rPr/>
        <w:t>to</w:t>
      </w:r>
      <w:r>
        <w:rPr>
          <w:spacing w:val="-3"/>
        </w:rPr>
        <w:t> </w:t>
      </w:r>
      <w:r>
        <w:rPr/>
        <w:t>11:59</w:t>
      </w:r>
      <w:r>
        <w:rPr>
          <w:spacing w:val="-2"/>
        </w:rPr>
        <w:t> </w:t>
      </w:r>
      <w:r>
        <w:rPr/>
        <w:t>p.m.</w:t>
      </w:r>
      <w:r>
        <w:rPr>
          <w:spacing w:val="-5"/>
        </w:rPr>
        <w:t> </w:t>
      </w:r>
      <w:r>
        <w:rPr/>
        <w:t>(daily)</w:t>
      </w:r>
      <w:r>
        <w:rPr>
          <w:spacing w:val="-3"/>
        </w:rPr>
        <w:t> </w:t>
      </w:r>
      <w:r>
        <w:rPr/>
        <w:t>on</w:t>
      </w:r>
      <w:r>
        <w:rPr>
          <w:spacing w:val="-3"/>
        </w:rPr>
        <w:t> </w:t>
      </w:r>
      <w:r>
        <w:rPr/>
        <w:t>the following dates: (total of 29 days)</w:t>
      </w:r>
    </w:p>
    <w:p>
      <w:pPr>
        <w:pStyle w:val="BodyText"/>
      </w:pPr>
    </w:p>
    <w:p>
      <w:pPr>
        <w:pStyle w:val="ListParagraph"/>
        <w:numPr>
          <w:ilvl w:val="1"/>
          <w:numId w:val="71"/>
        </w:numPr>
        <w:tabs>
          <w:tab w:pos="3160" w:val="left" w:leader="none"/>
        </w:tabs>
        <w:spacing w:line="240" w:lineRule="auto" w:before="0" w:after="0"/>
        <w:ind w:left="3160" w:right="0" w:hanging="280"/>
        <w:jc w:val="left"/>
        <w:rPr>
          <w:sz w:val="24"/>
        </w:rPr>
      </w:pPr>
      <w:r>
        <w:rPr>
          <w:sz w:val="24"/>
        </w:rPr>
        <w:t>March</w:t>
      </w:r>
      <w:r>
        <w:rPr>
          <w:spacing w:val="-6"/>
          <w:sz w:val="24"/>
        </w:rPr>
        <w:t> </w:t>
      </w:r>
      <w:r>
        <w:rPr>
          <w:sz w:val="24"/>
        </w:rPr>
        <w:t>26,</w:t>
      </w:r>
      <w:r>
        <w:rPr>
          <w:spacing w:val="-5"/>
          <w:sz w:val="24"/>
        </w:rPr>
        <w:t> </w:t>
      </w:r>
      <w:r>
        <w:rPr>
          <w:sz w:val="24"/>
        </w:rPr>
        <w:t>27,</w:t>
      </w:r>
      <w:r>
        <w:rPr>
          <w:spacing w:val="-6"/>
          <w:sz w:val="24"/>
        </w:rPr>
        <w:t> </w:t>
      </w:r>
      <w:r>
        <w:rPr>
          <w:sz w:val="24"/>
        </w:rPr>
        <w:t>and</w:t>
      </w:r>
      <w:r>
        <w:rPr>
          <w:spacing w:val="-7"/>
          <w:sz w:val="24"/>
        </w:rPr>
        <w:t> </w:t>
      </w:r>
      <w:r>
        <w:rPr>
          <w:sz w:val="24"/>
        </w:rPr>
        <w:t>28,</w:t>
      </w:r>
      <w:r>
        <w:rPr>
          <w:spacing w:val="-5"/>
          <w:sz w:val="24"/>
        </w:rPr>
        <w:t> </w:t>
      </w:r>
      <w:r>
        <w:rPr>
          <w:spacing w:val="-4"/>
          <w:sz w:val="24"/>
        </w:rPr>
        <w:t>2026;</w:t>
      </w:r>
    </w:p>
    <w:p>
      <w:pPr>
        <w:pStyle w:val="ListParagraph"/>
        <w:spacing w:after="0" w:line="240" w:lineRule="auto"/>
        <w:jc w:val="left"/>
        <w:rPr>
          <w:sz w:val="24"/>
        </w:rPr>
        <w:sectPr>
          <w:headerReference w:type="default" r:id="rId450"/>
          <w:footerReference w:type="default" r:id="rId451"/>
          <w:pgSz w:w="12240" w:h="15840"/>
          <w:pgMar w:header="1449" w:footer="741" w:top="2220" w:bottom="940" w:left="360" w:right="0"/>
        </w:sectPr>
      </w:pPr>
    </w:p>
    <w:p>
      <w:pPr>
        <w:pStyle w:val="BodyText"/>
        <w:spacing w:before="4"/>
      </w:pPr>
    </w:p>
    <w:p>
      <w:pPr>
        <w:spacing w:line="235" w:lineRule="auto" w:before="0"/>
        <w:ind w:left="2520" w:right="1863" w:firstLine="0"/>
        <w:jc w:val="left"/>
        <w:rPr>
          <w:b/>
          <w:sz w:val="24"/>
        </w:rPr>
      </w:pPr>
      <w:r>
        <w:rPr>
          <w:b/>
          <w:sz w:val="24"/>
        </w:rPr>
        <w:t>Appls.</w:t>
      </w:r>
      <w:r>
        <w:rPr>
          <w:b/>
          <w:spacing w:val="-6"/>
          <w:sz w:val="24"/>
        </w:rPr>
        <w:t> </w:t>
      </w:r>
      <w:r>
        <w:rPr>
          <w:b/>
          <w:sz w:val="24"/>
        </w:rPr>
        <w:t>No.</w:t>
      </w:r>
      <w:r>
        <w:rPr>
          <w:b/>
          <w:spacing w:val="-5"/>
          <w:sz w:val="24"/>
        </w:rPr>
        <w:t> </w:t>
      </w:r>
      <w:r>
        <w:rPr>
          <w:b/>
          <w:sz w:val="24"/>
        </w:rPr>
        <w:t>26-01621-1</w:t>
      </w:r>
      <w:r>
        <w:rPr>
          <w:b/>
          <w:spacing w:val="-5"/>
          <w:sz w:val="24"/>
        </w:rPr>
        <w:t> </w:t>
      </w:r>
      <w:r>
        <w:rPr>
          <w:b/>
          <w:sz w:val="24"/>
        </w:rPr>
        <w:t>through</w:t>
      </w:r>
      <w:r>
        <w:rPr>
          <w:b/>
          <w:spacing w:val="-7"/>
          <w:sz w:val="24"/>
        </w:rPr>
        <w:t> </w:t>
      </w:r>
      <w:r>
        <w:rPr>
          <w:b/>
          <w:sz w:val="24"/>
        </w:rPr>
        <w:t>26-01621-10</w:t>
      </w:r>
      <w:r>
        <w:rPr>
          <w:b/>
          <w:spacing w:val="-4"/>
          <w:sz w:val="24"/>
        </w:rPr>
        <w:t> </w:t>
      </w:r>
      <w:r>
        <w:rPr>
          <w:b/>
          <w:sz w:val="24"/>
        </w:rPr>
        <w:t>from</w:t>
      </w:r>
      <w:r>
        <w:rPr>
          <w:b/>
          <w:spacing w:val="-6"/>
          <w:sz w:val="24"/>
        </w:rPr>
        <w:t> </w:t>
      </w:r>
      <w:r>
        <w:rPr>
          <w:b/>
          <w:sz w:val="24"/>
        </w:rPr>
        <w:t>Kaimuki,</w:t>
      </w:r>
      <w:r>
        <w:rPr>
          <w:b/>
          <w:spacing w:val="-5"/>
          <w:sz w:val="24"/>
        </w:rPr>
        <w:t> </w:t>
      </w:r>
      <w:r>
        <w:rPr>
          <w:b/>
          <w:sz w:val="24"/>
        </w:rPr>
        <w:t>LLC, dba Laila, dba Leila Restaurant, 1108 12</w:t>
      </w:r>
      <w:r>
        <w:rPr>
          <w:b/>
          <w:position w:val="8"/>
          <w:sz w:val="16"/>
        </w:rPr>
        <w:t>th</w:t>
      </w:r>
      <w:r>
        <w:rPr>
          <w:b/>
          <w:spacing w:val="34"/>
          <w:position w:val="8"/>
          <w:sz w:val="16"/>
        </w:rPr>
        <w:t> </w:t>
      </w:r>
      <w:r>
        <w:rPr>
          <w:b/>
          <w:sz w:val="24"/>
        </w:rPr>
        <w:t>Avenue, Suite C</w:t>
      </w:r>
    </w:p>
    <w:p>
      <w:pPr>
        <w:pStyle w:val="ListParagraph"/>
        <w:numPr>
          <w:ilvl w:val="1"/>
          <w:numId w:val="71"/>
        </w:numPr>
        <w:tabs>
          <w:tab w:pos="3160" w:val="left" w:leader="none"/>
        </w:tabs>
        <w:spacing w:line="240" w:lineRule="auto" w:before="242" w:after="0"/>
        <w:ind w:left="3160" w:right="0" w:hanging="280"/>
        <w:jc w:val="left"/>
        <w:rPr>
          <w:sz w:val="24"/>
        </w:rPr>
      </w:pPr>
      <w:r>
        <w:rPr>
          <w:sz w:val="24"/>
        </w:rPr>
        <w:t>March</w:t>
      </w:r>
      <w:r>
        <w:rPr>
          <w:spacing w:val="-5"/>
          <w:sz w:val="24"/>
        </w:rPr>
        <w:t> </w:t>
      </w:r>
      <w:r>
        <w:rPr>
          <w:sz w:val="24"/>
        </w:rPr>
        <w:t>30</w:t>
      </w:r>
      <w:r>
        <w:rPr>
          <w:spacing w:val="-6"/>
          <w:sz w:val="24"/>
        </w:rPr>
        <w:t> </w:t>
      </w:r>
      <w:r>
        <w:rPr>
          <w:sz w:val="24"/>
        </w:rPr>
        <w:t>and</w:t>
      </w:r>
      <w:r>
        <w:rPr>
          <w:spacing w:val="-4"/>
          <w:sz w:val="24"/>
        </w:rPr>
        <w:t> </w:t>
      </w:r>
      <w:r>
        <w:rPr>
          <w:sz w:val="24"/>
        </w:rPr>
        <w:t>31,</w:t>
      </w:r>
      <w:r>
        <w:rPr>
          <w:spacing w:val="-6"/>
          <w:sz w:val="24"/>
        </w:rPr>
        <w:t> </w:t>
      </w:r>
      <w:r>
        <w:rPr>
          <w:sz w:val="24"/>
        </w:rPr>
        <w:t>2026;</w:t>
      </w:r>
      <w:r>
        <w:rPr>
          <w:spacing w:val="-6"/>
          <w:sz w:val="24"/>
        </w:rPr>
        <w:t> </w:t>
      </w:r>
      <w:r>
        <w:rPr>
          <w:sz w:val="24"/>
        </w:rPr>
        <w:t>and</w:t>
      </w:r>
      <w:r>
        <w:rPr>
          <w:spacing w:val="-4"/>
          <w:sz w:val="24"/>
        </w:rPr>
        <w:t> </w:t>
      </w:r>
      <w:r>
        <w:rPr>
          <w:sz w:val="24"/>
        </w:rPr>
        <w:t>April</w:t>
      </w:r>
      <w:r>
        <w:rPr>
          <w:spacing w:val="-4"/>
          <w:sz w:val="24"/>
        </w:rPr>
        <w:t> </w:t>
      </w:r>
      <w:r>
        <w:rPr>
          <w:sz w:val="24"/>
        </w:rPr>
        <w:t>1,</w:t>
      </w:r>
      <w:r>
        <w:rPr>
          <w:spacing w:val="-4"/>
          <w:sz w:val="24"/>
        </w:rPr>
        <w:t> 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April</w:t>
      </w:r>
      <w:r>
        <w:rPr>
          <w:spacing w:val="-4"/>
          <w:sz w:val="24"/>
        </w:rPr>
        <w:t> </w:t>
      </w:r>
      <w:r>
        <w:rPr>
          <w:sz w:val="24"/>
        </w:rPr>
        <w:t>2,</w:t>
      </w:r>
      <w:r>
        <w:rPr>
          <w:spacing w:val="-5"/>
          <w:sz w:val="24"/>
        </w:rPr>
        <w:t> </w:t>
      </w:r>
      <w:r>
        <w:rPr>
          <w:sz w:val="24"/>
        </w:rPr>
        <w:t>3,</w:t>
      </w:r>
      <w:r>
        <w:rPr>
          <w:spacing w:val="-2"/>
          <w:sz w:val="24"/>
        </w:rPr>
        <w:t> </w:t>
      </w:r>
      <w:r>
        <w:rPr>
          <w:sz w:val="24"/>
        </w:rPr>
        <w:t>and</w:t>
      </w:r>
      <w:r>
        <w:rPr>
          <w:spacing w:val="-5"/>
          <w:sz w:val="24"/>
        </w:rPr>
        <w:t> </w:t>
      </w:r>
      <w:r>
        <w:rPr>
          <w:sz w:val="24"/>
        </w:rPr>
        <w:t>4,</w:t>
      </w:r>
      <w:r>
        <w:rPr>
          <w:spacing w:val="-5"/>
          <w:sz w:val="24"/>
        </w:rPr>
        <w:t> </w:t>
      </w:r>
      <w:r>
        <w:rPr>
          <w:spacing w:val="-2"/>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April</w:t>
      </w:r>
      <w:r>
        <w:rPr>
          <w:spacing w:val="-4"/>
          <w:sz w:val="24"/>
        </w:rPr>
        <w:t> </w:t>
      </w:r>
      <w:r>
        <w:rPr>
          <w:sz w:val="24"/>
        </w:rPr>
        <w:t>6,</w:t>
      </w:r>
      <w:r>
        <w:rPr>
          <w:spacing w:val="-5"/>
          <w:sz w:val="24"/>
        </w:rPr>
        <w:t> </w:t>
      </w:r>
      <w:r>
        <w:rPr>
          <w:sz w:val="24"/>
        </w:rPr>
        <w:t>7,</w:t>
      </w:r>
      <w:r>
        <w:rPr>
          <w:spacing w:val="-2"/>
          <w:sz w:val="24"/>
        </w:rPr>
        <w:t> </w:t>
      </w:r>
      <w:r>
        <w:rPr>
          <w:sz w:val="24"/>
        </w:rPr>
        <w:t>and</w:t>
      </w:r>
      <w:r>
        <w:rPr>
          <w:spacing w:val="-5"/>
          <w:sz w:val="24"/>
        </w:rPr>
        <w:t> </w:t>
      </w:r>
      <w:r>
        <w:rPr>
          <w:sz w:val="24"/>
        </w:rPr>
        <w:t>8,</w:t>
      </w:r>
      <w:r>
        <w:rPr>
          <w:spacing w:val="-5"/>
          <w:sz w:val="24"/>
        </w:rPr>
        <w:t> </w:t>
      </w:r>
      <w:r>
        <w:rPr>
          <w:spacing w:val="-2"/>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April</w:t>
      </w:r>
      <w:r>
        <w:rPr>
          <w:spacing w:val="-5"/>
          <w:sz w:val="24"/>
        </w:rPr>
        <w:t> </w:t>
      </w:r>
      <w:r>
        <w:rPr>
          <w:sz w:val="24"/>
        </w:rPr>
        <w:t>9,</w:t>
      </w:r>
      <w:r>
        <w:rPr>
          <w:spacing w:val="-5"/>
          <w:sz w:val="24"/>
        </w:rPr>
        <w:t> </w:t>
      </w:r>
      <w:r>
        <w:rPr>
          <w:sz w:val="24"/>
        </w:rPr>
        <w:t>10,</w:t>
      </w:r>
      <w:r>
        <w:rPr>
          <w:spacing w:val="-6"/>
          <w:sz w:val="24"/>
        </w:rPr>
        <w:t> </w:t>
      </w:r>
      <w:r>
        <w:rPr>
          <w:sz w:val="24"/>
        </w:rPr>
        <w:t>and</w:t>
      </w:r>
      <w:r>
        <w:rPr>
          <w:spacing w:val="-3"/>
          <w:sz w:val="24"/>
        </w:rPr>
        <w:t> </w:t>
      </w:r>
      <w:r>
        <w:rPr>
          <w:sz w:val="24"/>
        </w:rPr>
        <w:t>11,</w:t>
      </w:r>
      <w:r>
        <w:rPr>
          <w:spacing w:val="-6"/>
          <w:sz w:val="24"/>
        </w:rPr>
        <w:t> </w:t>
      </w:r>
      <w:r>
        <w:rPr>
          <w:spacing w:val="-2"/>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April</w:t>
      </w:r>
      <w:r>
        <w:rPr>
          <w:spacing w:val="-5"/>
          <w:sz w:val="24"/>
        </w:rPr>
        <w:t> </w:t>
      </w:r>
      <w:r>
        <w:rPr>
          <w:sz w:val="24"/>
        </w:rPr>
        <w:t>13,</w:t>
      </w:r>
      <w:r>
        <w:rPr>
          <w:spacing w:val="-6"/>
          <w:sz w:val="24"/>
        </w:rPr>
        <w:t> </w:t>
      </w:r>
      <w:r>
        <w:rPr>
          <w:sz w:val="24"/>
        </w:rPr>
        <w:t>14,</w:t>
      </w:r>
      <w:r>
        <w:rPr>
          <w:spacing w:val="-4"/>
          <w:sz w:val="24"/>
        </w:rPr>
        <w:t> </w:t>
      </w:r>
      <w:r>
        <w:rPr>
          <w:sz w:val="24"/>
        </w:rPr>
        <w:t>and</w:t>
      </w:r>
      <w:r>
        <w:rPr>
          <w:spacing w:val="-5"/>
          <w:sz w:val="24"/>
        </w:rPr>
        <w:t> </w:t>
      </w:r>
      <w:r>
        <w:rPr>
          <w:sz w:val="24"/>
        </w:rPr>
        <w:t>15,</w:t>
      </w:r>
      <w:r>
        <w:rPr>
          <w:spacing w:val="-6"/>
          <w:sz w:val="24"/>
        </w:rPr>
        <w:t> </w:t>
      </w:r>
      <w:r>
        <w:rPr>
          <w:spacing w:val="-4"/>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April</w:t>
      </w:r>
      <w:r>
        <w:rPr>
          <w:spacing w:val="-5"/>
          <w:sz w:val="24"/>
        </w:rPr>
        <w:t> </w:t>
      </w:r>
      <w:r>
        <w:rPr>
          <w:sz w:val="24"/>
        </w:rPr>
        <w:t>16,</w:t>
      </w:r>
      <w:r>
        <w:rPr>
          <w:spacing w:val="-6"/>
          <w:sz w:val="24"/>
        </w:rPr>
        <w:t> </w:t>
      </w:r>
      <w:r>
        <w:rPr>
          <w:sz w:val="24"/>
        </w:rPr>
        <w:t>17,</w:t>
      </w:r>
      <w:r>
        <w:rPr>
          <w:spacing w:val="-4"/>
          <w:sz w:val="24"/>
        </w:rPr>
        <w:t> </w:t>
      </w:r>
      <w:r>
        <w:rPr>
          <w:sz w:val="24"/>
        </w:rPr>
        <w:t>and</w:t>
      </w:r>
      <w:r>
        <w:rPr>
          <w:spacing w:val="-5"/>
          <w:sz w:val="24"/>
        </w:rPr>
        <w:t> </w:t>
      </w:r>
      <w:r>
        <w:rPr>
          <w:sz w:val="24"/>
        </w:rPr>
        <w:t>18,</w:t>
      </w:r>
      <w:r>
        <w:rPr>
          <w:spacing w:val="-6"/>
          <w:sz w:val="24"/>
        </w:rPr>
        <w:t> </w:t>
      </w:r>
      <w:r>
        <w:rPr>
          <w:spacing w:val="-4"/>
          <w:sz w:val="24"/>
        </w:rPr>
        <w:t>2026;</w:t>
      </w:r>
    </w:p>
    <w:p>
      <w:pPr>
        <w:pStyle w:val="ListParagraph"/>
        <w:numPr>
          <w:ilvl w:val="1"/>
          <w:numId w:val="71"/>
        </w:numPr>
        <w:tabs>
          <w:tab w:pos="3160" w:val="left" w:leader="none"/>
        </w:tabs>
        <w:spacing w:line="240" w:lineRule="auto" w:before="1" w:after="0"/>
        <w:ind w:left="3160" w:right="0" w:hanging="280"/>
        <w:jc w:val="left"/>
        <w:rPr>
          <w:sz w:val="24"/>
        </w:rPr>
      </w:pPr>
      <w:r>
        <w:rPr>
          <w:sz w:val="24"/>
        </w:rPr>
        <w:t>April</w:t>
      </w:r>
      <w:r>
        <w:rPr>
          <w:spacing w:val="-5"/>
          <w:sz w:val="24"/>
        </w:rPr>
        <w:t> </w:t>
      </w:r>
      <w:r>
        <w:rPr>
          <w:sz w:val="24"/>
        </w:rPr>
        <w:t>20,</w:t>
      </w:r>
      <w:r>
        <w:rPr>
          <w:spacing w:val="-6"/>
          <w:sz w:val="24"/>
        </w:rPr>
        <w:t> </w:t>
      </w:r>
      <w:r>
        <w:rPr>
          <w:sz w:val="24"/>
        </w:rPr>
        <w:t>21,</w:t>
      </w:r>
      <w:r>
        <w:rPr>
          <w:spacing w:val="-4"/>
          <w:sz w:val="24"/>
        </w:rPr>
        <w:t> </w:t>
      </w:r>
      <w:r>
        <w:rPr>
          <w:sz w:val="24"/>
        </w:rPr>
        <w:t>and</w:t>
      </w:r>
      <w:r>
        <w:rPr>
          <w:spacing w:val="-5"/>
          <w:sz w:val="24"/>
        </w:rPr>
        <w:t> </w:t>
      </w:r>
      <w:r>
        <w:rPr>
          <w:sz w:val="24"/>
        </w:rPr>
        <w:t>22,</w:t>
      </w:r>
      <w:r>
        <w:rPr>
          <w:spacing w:val="-6"/>
          <w:sz w:val="24"/>
        </w:rPr>
        <w:t> </w:t>
      </w:r>
      <w:r>
        <w:rPr>
          <w:spacing w:val="-4"/>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April</w:t>
      </w:r>
      <w:r>
        <w:rPr>
          <w:spacing w:val="-5"/>
          <w:sz w:val="24"/>
        </w:rPr>
        <w:t> </w:t>
      </w:r>
      <w:r>
        <w:rPr>
          <w:sz w:val="24"/>
        </w:rPr>
        <w:t>23,</w:t>
      </w:r>
      <w:r>
        <w:rPr>
          <w:spacing w:val="-7"/>
          <w:sz w:val="24"/>
        </w:rPr>
        <w:t> </w:t>
      </w:r>
      <w:r>
        <w:rPr>
          <w:sz w:val="24"/>
        </w:rPr>
        <w:t>24,</w:t>
      </w:r>
      <w:r>
        <w:rPr>
          <w:spacing w:val="-4"/>
          <w:sz w:val="24"/>
        </w:rPr>
        <w:t> </w:t>
      </w:r>
      <w:r>
        <w:rPr>
          <w:sz w:val="24"/>
        </w:rPr>
        <w:t>and</w:t>
      </w:r>
      <w:r>
        <w:rPr>
          <w:spacing w:val="-6"/>
          <w:sz w:val="24"/>
        </w:rPr>
        <w:t> </w:t>
      </w:r>
      <w:r>
        <w:rPr>
          <w:sz w:val="24"/>
        </w:rPr>
        <w:t>25,</w:t>
      </w:r>
      <w:r>
        <w:rPr>
          <w:spacing w:val="-6"/>
          <w:sz w:val="24"/>
        </w:rPr>
        <w:t> </w:t>
      </w:r>
      <w:r>
        <w:rPr>
          <w:sz w:val="24"/>
        </w:rPr>
        <w:t>2026;</w:t>
      </w:r>
      <w:r>
        <w:rPr>
          <w:spacing w:val="-6"/>
          <w:sz w:val="24"/>
        </w:rPr>
        <w:t> </w:t>
      </w:r>
      <w:r>
        <w:rPr>
          <w:spacing w:val="-5"/>
          <w:sz w:val="24"/>
        </w:rPr>
        <w:t>and</w:t>
      </w:r>
    </w:p>
    <w:p>
      <w:pPr>
        <w:pStyle w:val="ListParagraph"/>
        <w:numPr>
          <w:ilvl w:val="1"/>
          <w:numId w:val="71"/>
        </w:numPr>
        <w:tabs>
          <w:tab w:pos="3293" w:val="left" w:leader="none"/>
        </w:tabs>
        <w:spacing w:line="480" w:lineRule="auto" w:before="0" w:after="0"/>
        <w:ind w:left="2520" w:right="5312" w:firstLine="360"/>
        <w:jc w:val="left"/>
        <w:rPr>
          <w:sz w:val="24"/>
        </w:rPr>
      </w:pPr>
      <w:r>
        <w:rPr>
          <w:sz w:val="24"/>
        </w:rPr>
        <w:t>April 27 and 28, 2026 (Concurrent</w:t>
      </w:r>
      <w:r>
        <w:rPr>
          <w:spacing w:val="-7"/>
          <w:sz w:val="24"/>
        </w:rPr>
        <w:t> </w:t>
      </w:r>
      <w:r>
        <w:rPr>
          <w:sz w:val="24"/>
        </w:rPr>
        <w:t>with</w:t>
      </w:r>
      <w:r>
        <w:rPr>
          <w:spacing w:val="-8"/>
          <w:sz w:val="24"/>
        </w:rPr>
        <w:t> </w:t>
      </w:r>
      <w:r>
        <w:rPr>
          <w:sz w:val="24"/>
        </w:rPr>
        <w:t>Agenda</w:t>
      </w:r>
      <w:r>
        <w:rPr>
          <w:spacing w:val="-7"/>
          <w:sz w:val="24"/>
        </w:rPr>
        <w:t> </w:t>
      </w:r>
      <w:r>
        <w:rPr>
          <w:sz w:val="24"/>
        </w:rPr>
        <w:t>Item.</w:t>
      </w:r>
      <w:r>
        <w:rPr>
          <w:spacing w:val="-7"/>
          <w:sz w:val="24"/>
        </w:rPr>
        <w:t> </w:t>
      </w:r>
      <w:r>
        <w:rPr>
          <w:sz w:val="24"/>
        </w:rPr>
        <w:t>No</w:t>
      </w:r>
      <w:r>
        <w:rPr>
          <w:spacing w:val="-9"/>
          <w:sz w:val="24"/>
        </w:rPr>
        <w:t> </w:t>
      </w:r>
      <w:r>
        <w:rPr>
          <w:sz w:val="24"/>
        </w:rPr>
        <w:t>11)</w:t>
      </w:r>
    </w:p>
    <w:p>
      <w:pPr>
        <w:pStyle w:val="ListParagraph"/>
        <w:numPr>
          <w:ilvl w:val="0"/>
          <w:numId w:val="71"/>
        </w:numPr>
        <w:tabs>
          <w:tab w:pos="2520" w:val="left" w:leader="none"/>
        </w:tabs>
        <w:spacing w:line="240" w:lineRule="auto" w:before="0" w:after="0"/>
        <w:ind w:left="2520" w:right="1459" w:hanging="720"/>
        <w:jc w:val="left"/>
        <w:rPr>
          <w:b/>
          <w:sz w:val="24"/>
        </w:rPr>
      </w:pPr>
      <w:r>
        <w:rPr>
          <w:b/>
          <w:sz w:val="24"/>
        </w:rPr>
        <w:t>Appl. No. 26-01626 from Fort Street Mall Improvement District Association, dba Fort Street Mall Improvement District Association, 1032</w:t>
      </w:r>
      <w:r>
        <w:rPr>
          <w:b/>
          <w:spacing w:val="-2"/>
          <w:sz w:val="24"/>
        </w:rPr>
        <w:t> </w:t>
      </w:r>
      <w:r>
        <w:rPr>
          <w:b/>
          <w:sz w:val="24"/>
        </w:rPr>
        <w:t>Fort</w:t>
      </w:r>
      <w:r>
        <w:rPr>
          <w:b/>
          <w:spacing w:val="-5"/>
          <w:sz w:val="24"/>
        </w:rPr>
        <w:t> </w:t>
      </w:r>
      <w:r>
        <w:rPr>
          <w:b/>
          <w:sz w:val="24"/>
        </w:rPr>
        <w:t>Street</w:t>
      </w:r>
      <w:r>
        <w:rPr>
          <w:b/>
          <w:spacing w:val="-4"/>
          <w:sz w:val="24"/>
        </w:rPr>
        <w:t> </w:t>
      </w:r>
      <w:r>
        <w:rPr>
          <w:b/>
          <w:sz w:val="24"/>
        </w:rPr>
        <w:t>Mall</w:t>
      </w:r>
      <w:r>
        <w:rPr>
          <w:b/>
          <w:spacing w:val="-5"/>
          <w:sz w:val="24"/>
        </w:rPr>
        <w:t> </w:t>
      </w:r>
      <w:r>
        <w:rPr>
          <w:b/>
          <w:sz w:val="24"/>
        </w:rPr>
        <w:t>(Fort</w:t>
      </w:r>
      <w:r>
        <w:rPr>
          <w:b/>
          <w:spacing w:val="-4"/>
          <w:sz w:val="24"/>
        </w:rPr>
        <w:t> </w:t>
      </w:r>
      <w:r>
        <w:rPr>
          <w:b/>
          <w:sz w:val="24"/>
        </w:rPr>
        <w:t>Street</w:t>
      </w:r>
      <w:r>
        <w:rPr>
          <w:b/>
          <w:spacing w:val="-4"/>
          <w:sz w:val="24"/>
        </w:rPr>
        <w:t> </w:t>
      </w:r>
      <w:r>
        <w:rPr>
          <w:b/>
          <w:sz w:val="24"/>
        </w:rPr>
        <w:t>Mall</w:t>
      </w:r>
      <w:r>
        <w:rPr>
          <w:b/>
          <w:spacing w:val="-2"/>
          <w:sz w:val="24"/>
        </w:rPr>
        <w:t> </w:t>
      </w:r>
      <w:r>
        <w:rPr>
          <w:b/>
          <w:sz w:val="24"/>
        </w:rPr>
        <w:t>Courtyard</w:t>
      </w:r>
      <w:r>
        <w:rPr>
          <w:b/>
          <w:spacing w:val="-4"/>
          <w:sz w:val="24"/>
        </w:rPr>
        <w:t> </w:t>
      </w:r>
      <w:r>
        <w:rPr>
          <w:b/>
          <w:sz w:val="24"/>
        </w:rPr>
        <w:t>between</w:t>
      </w:r>
      <w:r>
        <w:rPr>
          <w:b/>
          <w:spacing w:val="-3"/>
          <w:sz w:val="24"/>
        </w:rPr>
        <w:t> </w:t>
      </w:r>
      <w:r>
        <w:rPr>
          <w:b/>
          <w:sz w:val="24"/>
        </w:rPr>
        <w:t>Hotel</w:t>
      </w:r>
      <w:r>
        <w:rPr>
          <w:b/>
          <w:spacing w:val="-6"/>
          <w:sz w:val="24"/>
        </w:rPr>
        <w:t> </w:t>
      </w:r>
      <w:r>
        <w:rPr>
          <w:b/>
          <w:sz w:val="24"/>
        </w:rPr>
        <w:t>Street and King Street)</w:t>
      </w:r>
    </w:p>
    <w:p>
      <w:pPr>
        <w:pStyle w:val="BodyText"/>
        <w:spacing w:before="240"/>
        <w:ind w:left="2520" w:right="1689"/>
      </w:pPr>
      <w:r>
        <w:rPr/>
        <w:t>For</w:t>
      </w:r>
      <w:r>
        <w:rPr>
          <w:spacing w:val="-4"/>
        </w:rPr>
        <w:t> </w:t>
      </w:r>
      <w:r>
        <w:rPr/>
        <w:t>a</w:t>
      </w:r>
      <w:r>
        <w:rPr>
          <w:spacing w:val="-4"/>
        </w:rPr>
        <w:t> </w:t>
      </w:r>
      <w:r>
        <w:rPr/>
        <w:t>Special</w:t>
      </w:r>
      <w:r>
        <w:rPr>
          <w:spacing w:val="-4"/>
        </w:rPr>
        <w:t> </w:t>
      </w:r>
      <w:r>
        <w:rPr/>
        <w:t>[Non-Profit]</w:t>
      </w:r>
      <w:r>
        <w:rPr>
          <w:spacing w:val="-3"/>
        </w:rPr>
        <w:t> </w:t>
      </w:r>
      <w:r>
        <w:rPr/>
        <w:t>license</w:t>
      </w:r>
      <w:r>
        <w:rPr>
          <w:spacing w:val="-5"/>
        </w:rPr>
        <w:t> </w:t>
      </w:r>
      <w:r>
        <w:rPr/>
        <w:t>from</w:t>
      </w:r>
      <w:r>
        <w:rPr>
          <w:spacing w:val="-3"/>
        </w:rPr>
        <w:t> </w:t>
      </w:r>
      <w:r>
        <w:rPr/>
        <w:t>2:00</w:t>
      </w:r>
      <w:r>
        <w:rPr>
          <w:spacing w:val="-6"/>
        </w:rPr>
        <w:t> </w:t>
      </w:r>
      <w:r>
        <w:rPr/>
        <w:t>p.m.</w:t>
      </w:r>
      <w:r>
        <w:rPr>
          <w:spacing w:val="-4"/>
        </w:rPr>
        <w:t> </w:t>
      </w:r>
      <w:r>
        <w:rPr/>
        <w:t>to</w:t>
      </w:r>
      <w:r>
        <w:rPr>
          <w:spacing w:val="-4"/>
        </w:rPr>
        <w:t> </w:t>
      </w:r>
      <w:r>
        <w:rPr/>
        <w:t>11:00</w:t>
      </w:r>
      <w:r>
        <w:rPr>
          <w:spacing w:val="-4"/>
        </w:rPr>
        <w:t> </w:t>
      </w:r>
      <w:r>
        <w:rPr/>
        <w:t>p.m.</w:t>
      </w:r>
      <w:r>
        <w:rPr>
          <w:spacing w:val="-6"/>
        </w:rPr>
        <w:t> </w:t>
      </w:r>
      <w:r>
        <w:rPr/>
        <w:t>on Tuesday, March 17,</w:t>
      </w:r>
      <w:r>
        <w:rPr>
          <w:spacing w:val="40"/>
        </w:rPr>
        <w:t> </w:t>
      </w:r>
      <w:r>
        <w:rPr/>
        <w:t>2026</w:t>
      </w:r>
    </w:p>
    <w:p>
      <w:pPr>
        <w:pStyle w:val="BodyText"/>
        <w:ind w:left="2520"/>
      </w:pPr>
      <w:r>
        <w:rPr/>
        <w:t>(St.</w:t>
      </w:r>
      <w:r>
        <w:rPr>
          <w:spacing w:val="-9"/>
        </w:rPr>
        <w:t> </w:t>
      </w:r>
      <w:r>
        <w:rPr/>
        <w:t>Patrick’s</w:t>
      </w:r>
      <w:r>
        <w:rPr>
          <w:spacing w:val="-8"/>
        </w:rPr>
        <w:t> </w:t>
      </w:r>
      <w:r>
        <w:rPr/>
        <w:t>Day</w:t>
      </w:r>
      <w:r>
        <w:rPr>
          <w:spacing w:val="-7"/>
        </w:rPr>
        <w:t> </w:t>
      </w:r>
      <w:r>
        <w:rPr>
          <w:spacing w:val="-2"/>
        </w:rPr>
        <w:t>Festival)</w:t>
      </w:r>
    </w:p>
    <w:p>
      <w:pPr>
        <w:pStyle w:val="BodyText"/>
      </w:pPr>
    </w:p>
    <w:p>
      <w:pPr>
        <w:pStyle w:val="ListParagraph"/>
        <w:numPr>
          <w:ilvl w:val="0"/>
          <w:numId w:val="71"/>
        </w:numPr>
        <w:tabs>
          <w:tab w:pos="2520" w:val="left" w:leader="none"/>
        </w:tabs>
        <w:spacing w:line="240" w:lineRule="auto" w:before="0" w:after="0"/>
        <w:ind w:left="2520" w:right="0" w:hanging="720"/>
        <w:jc w:val="left"/>
        <w:rPr>
          <w:b/>
          <w:sz w:val="24"/>
        </w:rPr>
      </w:pPr>
      <w:r>
        <w:rPr>
          <w:b/>
          <w:sz w:val="24"/>
        </w:rPr>
        <w:t>Appls.</w:t>
      </w:r>
      <w:r>
        <w:rPr>
          <w:b/>
          <w:spacing w:val="-12"/>
          <w:sz w:val="24"/>
        </w:rPr>
        <w:t> </w:t>
      </w:r>
      <w:r>
        <w:rPr>
          <w:b/>
          <w:sz w:val="24"/>
        </w:rPr>
        <w:t>No.</w:t>
      </w:r>
      <w:r>
        <w:rPr>
          <w:b/>
          <w:spacing w:val="-11"/>
          <w:sz w:val="24"/>
        </w:rPr>
        <w:t> </w:t>
      </w:r>
      <w:r>
        <w:rPr>
          <w:b/>
          <w:sz w:val="24"/>
        </w:rPr>
        <w:t>26-01647-1,</w:t>
      </w:r>
      <w:r>
        <w:rPr>
          <w:b/>
          <w:spacing w:val="-12"/>
          <w:sz w:val="24"/>
        </w:rPr>
        <w:t> </w:t>
      </w:r>
      <w:r>
        <w:rPr>
          <w:b/>
          <w:sz w:val="24"/>
        </w:rPr>
        <w:t>26-01647-2,</w:t>
      </w:r>
      <w:r>
        <w:rPr>
          <w:b/>
          <w:spacing w:val="-13"/>
          <w:sz w:val="24"/>
        </w:rPr>
        <w:t> </w:t>
      </w:r>
      <w:r>
        <w:rPr>
          <w:b/>
          <w:sz w:val="24"/>
        </w:rPr>
        <w:t>26-01647-3</w:t>
      </w:r>
      <w:r>
        <w:rPr>
          <w:b/>
          <w:spacing w:val="-10"/>
          <w:sz w:val="24"/>
        </w:rPr>
        <w:t> </w:t>
      </w:r>
      <w:r>
        <w:rPr>
          <w:b/>
          <w:sz w:val="24"/>
        </w:rPr>
        <w:t>and</w:t>
      </w:r>
      <w:r>
        <w:rPr>
          <w:b/>
          <w:spacing w:val="-14"/>
          <w:sz w:val="24"/>
        </w:rPr>
        <w:t> </w:t>
      </w:r>
      <w:r>
        <w:rPr>
          <w:b/>
          <w:sz w:val="24"/>
        </w:rPr>
        <w:t>26-01647-4</w:t>
      </w:r>
      <w:r>
        <w:rPr>
          <w:b/>
          <w:spacing w:val="-11"/>
          <w:sz w:val="24"/>
        </w:rPr>
        <w:t> </w:t>
      </w:r>
      <w:r>
        <w:rPr>
          <w:b/>
          <w:spacing w:val="-4"/>
          <w:sz w:val="24"/>
        </w:rPr>
        <w:t>from</w:t>
      </w:r>
    </w:p>
    <w:p>
      <w:pPr>
        <w:spacing w:before="0"/>
        <w:ind w:left="2520" w:right="0" w:firstLine="0"/>
        <w:jc w:val="left"/>
        <w:rPr>
          <w:b/>
          <w:sz w:val="24"/>
        </w:rPr>
      </w:pPr>
      <w:r>
        <w:rPr>
          <w:b/>
          <w:sz w:val="24"/>
        </w:rPr>
        <w:t>Joseph</w:t>
      </w:r>
      <w:r>
        <w:rPr>
          <w:b/>
          <w:spacing w:val="-3"/>
          <w:sz w:val="24"/>
        </w:rPr>
        <w:t> </w:t>
      </w:r>
      <w:r>
        <w:rPr>
          <w:b/>
          <w:sz w:val="24"/>
        </w:rPr>
        <w:t>Evans</w:t>
      </w:r>
      <w:r>
        <w:rPr>
          <w:b/>
          <w:spacing w:val="-5"/>
          <w:sz w:val="24"/>
        </w:rPr>
        <w:t> </w:t>
      </w:r>
      <w:r>
        <w:rPr>
          <w:b/>
          <w:sz w:val="24"/>
        </w:rPr>
        <w:t>LLC,</w:t>
      </w:r>
      <w:r>
        <w:rPr>
          <w:b/>
          <w:spacing w:val="-3"/>
          <w:sz w:val="24"/>
        </w:rPr>
        <w:t> </w:t>
      </w:r>
      <w:r>
        <w:rPr>
          <w:b/>
          <w:sz w:val="24"/>
        </w:rPr>
        <w:t>dba</w:t>
      </w:r>
      <w:r>
        <w:rPr>
          <w:b/>
          <w:spacing w:val="-2"/>
          <w:sz w:val="24"/>
        </w:rPr>
        <w:t> </w:t>
      </w:r>
      <w:r>
        <w:rPr>
          <w:b/>
          <w:sz w:val="24"/>
        </w:rPr>
        <w:t>Bacchus</w:t>
      </w:r>
      <w:r>
        <w:rPr>
          <w:b/>
          <w:spacing w:val="-3"/>
          <w:sz w:val="24"/>
        </w:rPr>
        <w:t> </w:t>
      </w:r>
      <w:r>
        <w:rPr>
          <w:b/>
          <w:sz w:val="24"/>
        </w:rPr>
        <w:t>Waikiki,</w:t>
      </w:r>
      <w:r>
        <w:rPr>
          <w:b/>
          <w:spacing w:val="-7"/>
          <w:sz w:val="24"/>
        </w:rPr>
        <w:t> </w:t>
      </w:r>
      <w:r>
        <w:rPr>
          <w:b/>
          <w:sz w:val="24"/>
        </w:rPr>
        <w:t>408</w:t>
      </w:r>
      <w:r>
        <w:rPr>
          <w:b/>
          <w:spacing w:val="-3"/>
          <w:sz w:val="24"/>
        </w:rPr>
        <w:t> </w:t>
      </w:r>
      <w:r>
        <w:rPr>
          <w:b/>
          <w:sz w:val="24"/>
        </w:rPr>
        <w:t>Lewers</w:t>
      </w:r>
      <w:r>
        <w:rPr>
          <w:b/>
          <w:spacing w:val="-3"/>
          <w:sz w:val="24"/>
        </w:rPr>
        <w:t> </w:t>
      </w:r>
      <w:r>
        <w:rPr>
          <w:b/>
          <w:spacing w:val="-2"/>
          <w:sz w:val="24"/>
        </w:rPr>
        <w:t>Street</w:t>
      </w:r>
    </w:p>
    <w:p>
      <w:pPr>
        <w:pStyle w:val="BodyText"/>
        <w:spacing w:before="240"/>
        <w:ind w:left="2520" w:right="1391"/>
      </w:pPr>
      <w:r>
        <w:rPr/>
        <w:t>For</w:t>
      </w:r>
      <w:r>
        <w:rPr>
          <w:spacing w:val="-3"/>
        </w:rPr>
        <w:t> </w:t>
      </w:r>
      <w:r>
        <w:rPr/>
        <w:t>a</w:t>
      </w:r>
      <w:r>
        <w:rPr>
          <w:spacing w:val="-3"/>
        </w:rPr>
        <w:t> </w:t>
      </w:r>
      <w:r>
        <w:rPr/>
        <w:t>Special</w:t>
      </w:r>
      <w:r>
        <w:rPr>
          <w:spacing w:val="-3"/>
        </w:rPr>
        <w:t> </w:t>
      </w:r>
      <w:r>
        <w:rPr/>
        <w:t>General</w:t>
      </w:r>
      <w:r>
        <w:rPr>
          <w:spacing w:val="-3"/>
        </w:rPr>
        <w:t> </w:t>
      </w:r>
      <w:r>
        <w:rPr/>
        <w:t>license</w:t>
      </w:r>
      <w:r>
        <w:rPr>
          <w:spacing w:val="-3"/>
        </w:rPr>
        <w:t> </w:t>
      </w:r>
      <w:r>
        <w:rPr/>
        <w:t>from</w:t>
      </w:r>
      <w:r>
        <w:rPr>
          <w:spacing w:val="-4"/>
        </w:rPr>
        <w:t> </w:t>
      </w:r>
      <w:r>
        <w:rPr/>
        <w:t>11:00</w:t>
      </w:r>
      <w:r>
        <w:rPr>
          <w:spacing w:val="-5"/>
        </w:rPr>
        <w:t> </w:t>
      </w:r>
      <w:r>
        <w:rPr/>
        <w:t>a.m.</w:t>
      </w:r>
      <w:r>
        <w:rPr>
          <w:spacing w:val="-5"/>
        </w:rPr>
        <w:t> </w:t>
      </w:r>
      <w:r>
        <w:rPr/>
        <w:t>to</w:t>
      </w:r>
      <w:r>
        <w:rPr>
          <w:spacing w:val="-3"/>
        </w:rPr>
        <w:t> </w:t>
      </w:r>
      <w:r>
        <w:rPr/>
        <w:t>11:59</w:t>
      </w:r>
      <w:r>
        <w:rPr>
          <w:spacing w:val="-3"/>
        </w:rPr>
        <w:t> </w:t>
      </w:r>
      <w:r>
        <w:rPr/>
        <w:t>p.m.</w:t>
      </w:r>
      <w:r>
        <w:rPr>
          <w:spacing w:val="-5"/>
        </w:rPr>
        <w:t> </w:t>
      </w:r>
      <w:r>
        <w:rPr/>
        <w:t>(daily)</w:t>
      </w:r>
      <w:r>
        <w:rPr>
          <w:spacing w:val="-3"/>
        </w:rPr>
        <w:t> </w:t>
      </w:r>
      <w:r>
        <w:rPr/>
        <w:t>on</w:t>
      </w:r>
      <w:r>
        <w:rPr>
          <w:spacing w:val="-3"/>
        </w:rPr>
        <w:t> </w:t>
      </w:r>
      <w:r>
        <w:rPr/>
        <w:t>the following dates: (total of 12 days)</w:t>
      </w:r>
    </w:p>
    <w:p>
      <w:pPr>
        <w:pStyle w:val="BodyText"/>
      </w:pPr>
    </w:p>
    <w:p>
      <w:pPr>
        <w:pStyle w:val="ListParagraph"/>
        <w:numPr>
          <w:ilvl w:val="1"/>
          <w:numId w:val="71"/>
        </w:numPr>
        <w:tabs>
          <w:tab w:pos="3160" w:val="left" w:leader="none"/>
        </w:tabs>
        <w:spacing w:line="240" w:lineRule="auto" w:before="0" w:after="0"/>
        <w:ind w:left="3160" w:right="0" w:hanging="280"/>
        <w:jc w:val="left"/>
        <w:rPr>
          <w:sz w:val="24"/>
        </w:rPr>
      </w:pPr>
      <w:r>
        <w:rPr>
          <w:sz w:val="24"/>
        </w:rPr>
        <w:t>March</w:t>
      </w:r>
      <w:r>
        <w:rPr>
          <w:spacing w:val="-6"/>
          <w:sz w:val="24"/>
        </w:rPr>
        <w:t> </w:t>
      </w:r>
      <w:r>
        <w:rPr>
          <w:sz w:val="24"/>
        </w:rPr>
        <w:t>25,</w:t>
      </w:r>
      <w:r>
        <w:rPr>
          <w:spacing w:val="-5"/>
          <w:sz w:val="24"/>
        </w:rPr>
        <w:t> </w:t>
      </w:r>
      <w:r>
        <w:rPr>
          <w:sz w:val="24"/>
        </w:rPr>
        <w:t>26,</w:t>
      </w:r>
      <w:r>
        <w:rPr>
          <w:spacing w:val="-6"/>
          <w:sz w:val="24"/>
        </w:rPr>
        <w:t> </w:t>
      </w:r>
      <w:r>
        <w:rPr>
          <w:sz w:val="24"/>
        </w:rPr>
        <w:t>and</w:t>
      </w:r>
      <w:r>
        <w:rPr>
          <w:spacing w:val="-7"/>
          <w:sz w:val="24"/>
        </w:rPr>
        <w:t> </w:t>
      </w:r>
      <w:r>
        <w:rPr>
          <w:sz w:val="24"/>
        </w:rPr>
        <w:t>27,</w:t>
      </w:r>
      <w:r>
        <w:rPr>
          <w:spacing w:val="-5"/>
          <w:sz w:val="24"/>
        </w:rPr>
        <w:t> </w:t>
      </w:r>
      <w:r>
        <w:rPr>
          <w:spacing w:val="-4"/>
          <w:sz w:val="24"/>
        </w:rPr>
        <w:t>2026;</w:t>
      </w:r>
    </w:p>
    <w:p>
      <w:pPr>
        <w:pStyle w:val="ListParagraph"/>
        <w:numPr>
          <w:ilvl w:val="1"/>
          <w:numId w:val="71"/>
        </w:numPr>
        <w:tabs>
          <w:tab w:pos="3160" w:val="left" w:leader="none"/>
        </w:tabs>
        <w:spacing w:line="240" w:lineRule="auto" w:before="0" w:after="0"/>
        <w:ind w:left="3160" w:right="0" w:hanging="280"/>
        <w:jc w:val="left"/>
        <w:rPr>
          <w:sz w:val="24"/>
        </w:rPr>
      </w:pPr>
      <w:r>
        <w:rPr>
          <w:sz w:val="24"/>
        </w:rPr>
        <w:t>March</w:t>
      </w:r>
      <w:r>
        <w:rPr>
          <w:spacing w:val="-6"/>
          <w:sz w:val="24"/>
        </w:rPr>
        <w:t> </w:t>
      </w:r>
      <w:r>
        <w:rPr>
          <w:sz w:val="24"/>
        </w:rPr>
        <w:t>28,</w:t>
      </w:r>
      <w:r>
        <w:rPr>
          <w:spacing w:val="-5"/>
          <w:sz w:val="24"/>
        </w:rPr>
        <w:t> </w:t>
      </w:r>
      <w:r>
        <w:rPr>
          <w:sz w:val="24"/>
        </w:rPr>
        <w:t>29,</w:t>
      </w:r>
      <w:r>
        <w:rPr>
          <w:spacing w:val="-6"/>
          <w:sz w:val="24"/>
        </w:rPr>
        <w:t> </w:t>
      </w:r>
      <w:r>
        <w:rPr>
          <w:sz w:val="24"/>
        </w:rPr>
        <w:t>and</w:t>
      </w:r>
      <w:r>
        <w:rPr>
          <w:spacing w:val="-7"/>
          <w:sz w:val="24"/>
        </w:rPr>
        <w:t> </w:t>
      </w:r>
      <w:r>
        <w:rPr>
          <w:sz w:val="24"/>
        </w:rPr>
        <w:t>30,</w:t>
      </w:r>
      <w:r>
        <w:rPr>
          <w:spacing w:val="-5"/>
          <w:sz w:val="24"/>
        </w:rPr>
        <w:t> </w:t>
      </w:r>
      <w:r>
        <w:rPr>
          <w:spacing w:val="-4"/>
          <w:sz w:val="24"/>
        </w:rPr>
        <w:t>2026;</w:t>
      </w:r>
    </w:p>
    <w:p>
      <w:pPr>
        <w:pStyle w:val="ListParagraph"/>
        <w:numPr>
          <w:ilvl w:val="1"/>
          <w:numId w:val="71"/>
        </w:numPr>
        <w:tabs>
          <w:tab w:pos="3160" w:val="left" w:leader="none"/>
        </w:tabs>
        <w:spacing w:line="240" w:lineRule="auto" w:before="1" w:after="0"/>
        <w:ind w:left="3160" w:right="0" w:hanging="280"/>
        <w:jc w:val="left"/>
        <w:rPr>
          <w:sz w:val="24"/>
        </w:rPr>
      </w:pPr>
      <w:r>
        <w:rPr>
          <w:sz w:val="24"/>
        </w:rPr>
        <w:t>March</w:t>
      </w:r>
      <w:r>
        <w:rPr>
          <w:spacing w:val="-5"/>
          <w:sz w:val="24"/>
        </w:rPr>
        <w:t> </w:t>
      </w:r>
      <w:r>
        <w:rPr>
          <w:sz w:val="24"/>
        </w:rPr>
        <w:t>31,</w:t>
      </w:r>
      <w:r>
        <w:rPr>
          <w:spacing w:val="-3"/>
          <w:sz w:val="24"/>
        </w:rPr>
        <w:t> </w:t>
      </w:r>
      <w:r>
        <w:rPr>
          <w:sz w:val="24"/>
        </w:rPr>
        <w:t>2026;</w:t>
      </w:r>
      <w:r>
        <w:rPr>
          <w:spacing w:val="-4"/>
          <w:sz w:val="24"/>
        </w:rPr>
        <w:t> </w:t>
      </w:r>
      <w:r>
        <w:rPr>
          <w:sz w:val="24"/>
        </w:rPr>
        <w:t>and</w:t>
      </w:r>
      <w:r>
        <w:rPr>
          <w:spacing w:val="-5"/>
          <w:sz w:val="24"/>
        </w:rPr>
        <w:t> </w:t>
      </w:r>
      <w:r>
        <w:rPr>
          <w:sz w:val="24"/>
        </w:rPr>
        <w:t>April</w:t>
      </w:r>
      <w:r>
        <w:rPr>
          <w:spacing w:val="-4"/>
          <w:sz w:val="24"/>
        </w:rPr>
        <w:t> </w:t>
      </w:r>
      <w:r>
        <w:rPr>
          <w:sz w:val="24"/>
        </w:rPr>
        <w:t>1</w:t>
      </w:r>
      <w:r>
        <w:rPr>
          <w:spacing w:val="-6"/>
          <w:sz w:val="24"/>
        </w:rPr>
        <w:t> </w:t>
      </w:r>
      <w:r>
        <w:rPr>
          <w:sz w:val="24"/>
        </w:rPr>
        <w:t>and</w:t>
      </w:r>
      <w:r>
        <w:rPr>
          <w:spacing w:val="-6"/>
          <w:sz w:val="24"/>
        </w:rPr>
        <w:t> </w:t>
      </w:r>
      <w:r>
        <w:rPr>
          <w:sz w:val="24"/>
        </w:rPr>
        <w:t>2,</w:t>
      </w:r>
      <w:r>
        <w:rPr>
          <w:spacing w:val="-6"/>
          <w:sz w:val="24"/>
        </w:rPr>
        <w:t> </w:t>
      </w:r>
      <w:r>
        <w:rPr>
          <w:sz w:val="24"/>
        </w:rPr>
        <w:t>2026;</w:t>
      </w:r>
      <w:r>
        <w:rPr>
          <w:spacing w:val="-3"/>
          <w:sz w:val="24"/>
        </w:rPr>
        <w:t> </w:t>
      </w:r>
      <w:r>
        <w:rPr>
          <w:spacing w:val="-5"/>
          <w:sz w:val="24"/>
        </w:rPr>
        <w:t>and</w:t>
      </w:r>
    </w:p>
    <w:p>
      <w:pPr>
        <w:pStyle w:val="ListParagraph"/>
        <w:numPr>
          <w:ilvl w:val="1"/>
          <w:numId w:val="71"/>
        </w:numPr>
        <w:tabs>
          <w:tab w:pos="3160" w:val="left" w:leader="none"/>
        </w:tabs>
        <w:spacing w:line="480" w:lineRule="auto" w:before="0" w:after="0"/>
        <w:ind w:left="2520" w:right="5314" w:firstLine="360"/>
        <w:jc w:val="left"/>
        <w:rPr>
          <w:sz w:val="24"/>
        </w:rPr>
      </w:pPr>
      <w:r>
        <w:rPr>
          <w:sz w:val="24"/>
        </w:rPr>
        <w:t>April 3, 4, and 5, 2026 (Concurrent</w:t>
      </w:r>
      <w:r>
        <w:rPr>
          <w:spacing w:val="-7"/>
          <w:sz w:val="24"/>
        </w:rPr>
        <w:t> </w:t>
      </w:r>
      <w:r>
        <w:rPr>
          <w:sz w:val="24"/>
        </w:rPr>
        <w:t>with</w:t>
      </w:r>
      <w:r>
        <w:rPr>
          <w:spacing w:val="-9"/>
          <w:sz w:val="24"/>
        </w:rPr>
        <w:t> </w:t>
      </w:r>
      <w:r>
        <w:rPr>
          <w:sz w:val="24"/>
        </w:rPr>
        <w:t>Agenda</w:t>
      </w:r>
      <w:r>
        <w:rPr>
          <w:spacing w:val="-7"/>
          <w:sz w:val="24"/>
        </w:rPr>
        <w:t> </w:t>
      </w:r>
      <w:r>
        <w:rPr>
          <w:sz w:val="24"/>
        </w:rPr>
        <w:t>Item</w:t>
      </w:r>
      <w:r>
        <w:rPr>
          <w:spacing w:val="-8"/>
          <w:sz w:val="24"/>
        </w:rPr>
        <w:t> </w:t>
      </w:r>
      <w:r>
        <w:rPr>
          <w:sz w:val="24"/>
        </w:rPr>
        <w:t>No.</w:t>
      </w:r>
      <w:r>
        <w:rPr>
          <w:spacing w:val="-9"/>
          <w:sz w:val="24"/>
        </w:rPr>
        <w:t> </w:t>
      </w:r>
      <w:r>
        <w:rPr>
          <w:sz w:val="24"/>
        </w:rPr>
        <w:t>12)</w:t>
      </w:r>
    </w:p>
    <w:p>
      <w:pPr>
        <w:pStyle w:val="ListParagraph"/>
        <w:spacing w:after="0" w:line="480" w:lineRule="auto"/>
        <w:jc w:val="left"/>
        <w:rPr>
          <w:sz w:val="24"/>
        </w:rPr>
        <w:sectPr>
          <w:pgSz w:w="12240" w:h="15840"/>
          <w:pgMar w:header="1449" w:footer="741" w:top="2220" w:bottom="940" w:left="360" w:right="0"/>
        </w:sectPr>
      </w:pPr>
    </w:p>
    <w:p>
      <w:pPr>
        <w:pStyle w:val="ListParagraph"/>
        <w:numPr>
          <w:ilvl w:val="0"/>
          <w:numId w:val="71"/>
        </w:numPr>
        <w:tabs>
          <w:tab w:pos="2520" w:val="left" w:leader="none"/>
        </w:tabs>
        <w:spacing w:line="240" w:lineRule="auto" w:before="240" w:after="0"/>
        <w:ind w:left="2520" w:right="2131" w:hanging="720"/>
        <w:jc w:val="left"/>
        <w:rPr>
          <w:b/>
          <w:sz w:val="24"/>
        </w:rPr>
      </w:pPr>
      <w:r>
        <w:rPr>
          <w:b/>
          <w:sz w:val="24"/>
        </w:rPr>
        <w:t>Appl.</w:t>
      </w:r>
      <w:r>
        <w:rPr>
          <w:b/>
          <w:spacing w:val="-5"/>
          <w:sz w:val="24"/>
        </w:rPr>
        <w:t> </w:t>
      </w:r>
      <w:r>
        <w:rPr>
          <w:b/>
          <w:sz w:val="24"/>
        </w:rPr>
        <w:t>No.</w:t>
      </w:r>
      <w:r>
        <w:rPr>
          <w:b/>
          <w:spacing w:val="-5"/>
          <w:sz w:val="24"/>
        </w:rPr>
        <w:t> </w:t>
      </w:r>
      <w:r>
        <w:rPr>
          <w:b/>
          <w:sz w:val="24"/>
        </w:rPr>
        <w:t>25-01548</w:t>
      </w:r>
      <w:r>
        <w:rPr>
          <w:b/>
          <w:spacing w:val="-5"/>
          <w:sz w:val="24"/>
        </w:rPr>
        <w:t> </w:t>
      </w:r>
      <w:r>
        <w:rPr>
          <w:b/>
          <w:sz w:val="24"/>
        </w:rPr>
        <w:t>from</w:t>
      </w:r>
      <w:r>
        <w:rPr>
          <w:b/>
          <w:spacing w:val="-5"/>
          <w:sz w:val="24"/>
        </w:rPr>
        <w:t> </w:t>
      </w:r>
      <w:r>
        <w:rPr>
          <w:b/>
          <w:sz w:val="24"/>
        </w:rPr>
        <w:t>Electrolab</w:t>
      </w:r>
      <w:r>
        <w:rPr>
          <w:b/>
          <w:spacing w:val="-5"/>
          <w:sz w:val="24"/>
        </w:rPr>
        <w:t> </w:t>
      </w:r>
      <w:r>
        <w:rPr>
          <w:b/>
          <w:sz w:val="24"/>
        </w:rPr>
        <w:t>Foundation,</w:t>
      </w:r>
      <w:r>
        <w:rPr>
          <w:b/>
          <w:spacing w:val="-5"/>
          <w:sz w:val="24"/>
        </w:rPr>
        <w:t> </w:t>
      </w:r>
      <w:r>
        <w:rPr>
          <w:b/>
          <w:sz w:val="24"/>
        </w:rPr>
        <w:t>dba</w:t>
      </w:r>
      <w:r>
        <w:rPr>
          <w:b/>
          <w:spacing w:val="-5"/>
          <w:sz w:val="24"/>
        </w:rPr>
        <w:t> </w:t>
      </w:r>
      <w:r>
        <w:rPr>
          <w:b/>
          <w:sz w:val="24"/>
        </w:rPr>
        <w:t>Ando</w:t>
      </w:r>
      <w:r>
        <w:rPr>
          <w:b/>
          <w:spacing w:val="-6"/>
          <w:sz w:val="24"/>
        </w:rPr>
        <w:t> </w:t>
      </w:r>
      <w:r>
        <w:rPr>
          <w:b/>
          <w:sz w:val="24"/>
        </w:rPr>
        <w:t>Cafe, 143 Hekili Street, Suite 110/120, Kailua</w:t>
      </w:r>
    </w:p>
    <w:p>
      <w:pPr>
        <w:pStyle w:val="BodyText"/>
        <w:rPr>
          <w:b/>
        </w:rPr>
      </w:pPr>
    </w:p>
    <w:p>
      <w:pPr>
        <w:pStyle w:val="BodyText"/>
        <w:ind w:left="2520" w:right="1391"/>
      </w:pPr>
      <w:r>
        <w:rPr/>
        <w:t>For</w:t>
      </w:r>
      <w:r>
        <w:rPr>
          <w:spacing w:val="-4"/>
        </w:rPr>
        <w:t> </w:t>
      </w:r>
      <w:r>
        <w:rPr/>
        <w:t>a</w:t>
      </w:r>
      <w:r>
        <w:rPr>
          <w:spacing w:val="-4"/>
        </w:rPr>
        <w:t> </w:t>
      </w:r>
      <w:r>
        <w:rPr/>
        <w:t>Dispenser</w:t>
      </w:r>
      <w:r>
        <w:rPr>
          <w:spacing w:val="-4"/>
        </w:rPr>
        <w:t> </w:t>
      </w:r>
      <w:r>
        <w:rPr/>
        <w:t>General</w:t>
      </w:r>
      <w:r>
        <w:rPr>
          <w:spacing w:val="-4"/>
        </w:rPr>
        <w:t> </w:t>
      </w:r>
      <w:r>
        <w:rPr/>
        <w:t>license</w:t>
      </w:r>
      <w:r>
        <w:rPr>
          <w:spacing w:val="-4"/>
        </w:rPr>
        <w:t> </w:t>
      </w:r>
      <w:r>
        <w:rPr/>
        <w:t>(Category</w:t>
      </w:r>
      <w:r>
        <w:rPr>
          <w:spacing w:val="-4"/>
        </w:rPr>
        <w:t> </w:t>
      </w:r>
      <w:r>
        <w:rPr/>
        <w:t>No.</w:t>
      </w:r>
      <w:r>
        <w:rPr>
          <w:spacing w:val="-4"/>
        </w:rPr>
        <w:t> </w:t>
      </w:r>
      <w:r>
        <w:rPr/>
        <w:t>3 –</w:t>
      </w:r>
      <w:r>
        <w:rPr>
          <w:spacing w:val="-3"/>
        </w:rPr>
        <w:t> </w:t>
      </w:r>
      <w:r>
        <w:rPr/>
        <w:t>Live</w:t>
      </w:r>
      <w:r>
        <w:rPr>
          <w:spacing w:val="-4"/>
        </w:rPr>
        <w:t> </w:t>
      </w:r>
      <w:r>
        <w:rPr/>
        <w:t>Entertainment</w:t>
      </w:r>
      <w:r>
        <w:rPr>
          <w:spacing w:val="-6"/>
        </w:rPr>
        <w:t> </w:t>
      </w:r>
      <w:r>
        <w:rPr/>
        <w:t>or Recorded Music and Dancing)</w:t>
      </w:r>
    </w:p>
    <w:p>
      <w:pPr>
        <w:pStyle w:val="BodyText"/>
      </w:pPr>
    </w:p>
    <w:p>
      <w:pPr>
        <w:pStyle w:val="ListParagraph"/>
        <w:numPr>
          <w:ilvl w:val="0"/>
          <w:numId w:val="71"/>
        </w:numPr>
        <w:tabs>
          <w:tab w:pos="2520" w:val="left" w:leader="none"/>
        </w:tabs>
        <w:spacing w:line="240" w:lineRule="auto" w:before="0" w:after="0"/>
        <w:ind w:left="2520" w:right="1692" w:hanging="720"/>
        <w:jc w:val="left"/>
        <w:rPr>
          <w:b/>
          <w:sz w:val="24"/>
        </w:rPr>
      </w:pPr>
      <w:r>
        <w:rPr>
          <w:b/>
          <w:sz w:val="24"/>
        </w:rPr>
        <w:t>Appl. No. 25-01843 from Da’ Burger Wing</w:t>
      </w:r>
      <w:r>
        <w:rPr>
          <w:b/>
          <w:spacing w:val="-1"/>
          <w:sz w:val="24"/>
        </w:rPr>
        <w:t> </w:t>
      </w:r>
      <w:r>
        <w:rPr>
          <w:b/>
          <w:sz w:val="24"/>
        </w:rPr>
        <w:t>Hub LLC, dba Da’ Burger Wing</w:t>
      </w:r>
      <w:r>
        <w:rPr>
          <w:b/>
          <w:spacing w:val="-4"/>
          <w:sz w:val="24"/>
        </w:rPr>
        <w:t> </w:t>
      </w:r>
      <w:r>
        <w:rPr>
          <w:b/>
          <w:sz w:val="24"/>
        </w:rPr>
        <w:t>Hub</w:t>
      </w:r>
      <w:r>
        <w:rPr>
          <w:b/>
          <w:spacing w:val="-4"/>
          <w:sz w:val="24"/>
        </w:rPr>
        <w:t> </w:t>
      </w:r>
      <w:r>
        <w:rPr>
          <w:b/>
          <w:sz w:val="24"/>
        </w:rPr>
        <w:t>LLC,</w:t>
      </w:r>
      <w:r>
        <w:rPr>
          <w:b/>
          <w:spacing w:val="-4"/>
          <w:sz w:val="24"/>
        </w:rPr>
        <w:t> </w:t>
      </w:r>
      <w:r>
        <w:rPr>
          <w:b/>
          <w:sz w:val="24"/>
        </w:rPr>
        <w:t>93</w:t>
      </w:r>
      <w:r>
        <w:rPr>
          <w:b/>
          <w:spacing w:val="-4"/>
          <w:sz w:val="24"/>
        </w:rPr>
        <w:t> </w:t>
      </w:r>
      <w:r>
        <w:rPr>
          <w:b/>
          <w:sz w:val="24"/>
        </w:rPr>
        <w:t>North</w:t>
      </w:r>
      <w:r>
        <w:rPr>
          <w:b/>
          <w:spacing w:val="-4"/>
          <w:sz w:val="24"/>
        </w:rPr>
        <w:t> </w:t>
      </w:r>
      <w:r>
        <w:rPr>
          <w:b/>
          <w:sz w:val="24"/>
        </w:rPr>
        <w:t>Kamehameha</w:t>
      </w:r>
      <w:r>
        <w:rPr>
          <w:b/>
          <w:spacing w:val="-4"/>
          <w:sz w:val="24"/>
        </w:rPr>
        <w:t> </w:t>
      </w:r>
      <w:r>
        <w:rPr>
          <w:b/>
          <w:sz w:val="24"/>
        </w:rPr>
        <w:t>Highway,</w:t>
      </w:r>
      <w:r>
        <w:rPr>
          <w:b/>
          <w:spacing w:val="-4"/>
          <w:sz w:val="24"/>
        </w:rPr>
        <w:t> </w:t>
      </w:r>
      <w:r>
        <w:rPr>
          <w:b/>
          <w:sz w:val="24"/>
        </w:rPr>
        <w:t>Unit</w:t>
      </w:r>
      <w:r>
        <w:rPr>
          <w:b/>
          <w:spacing w:val="-7"/>
          <w:sz w:val="24"/>
        </w:rPr>
        <w:t> </w:t>
      </w:r>
      <w:r>
        <w:rPr>
          <w:b/>
          <w:sz w:val="24"/>
        </w:rPr>
        <w:t>102,</w:t>
      </w:r>
      <w:r>
        <w:rPr>
          <w:b/>
          <w:spacing w:val="-6"/>
          <w:sz w:val="24"/>
        </w:rPr>
        <w:t> </w:t>
      </w:r>
      <w:r>
        <w:rPr>
          <w:b/>
          <w:sz w:val="24"/>
        </w:rPr>
        <w:t>Wahiawa</w:t>
      </w:r>
    </w:p>
    <w:p>
      <w:pPr>
        <w:pStyle w:val="BodyText"/>
        <w:rPr>
          <w:b/>
        </w:rPr>
      </w:pPr>
    </w:p>
    <w:p>
      <w:pPr>
        <w:pStyle w:val="BodyText"/>
        <w:ind w:left="2520" w:right="1391"/>
      </w:pPr>
      <w:r>
        <w:rPr/>
        <w:t>For</w:t>
      </w:r>
      <w:r>
        <w:rPr>
          <w:spacing w:val="-4"/>
        </w:rPr>
        <w:t> </w:t>
      </w:r>
      <w:r>
        <w:rPr/>
        <w:t>a</w:t>
      </w:r>
      <w:r>
        <w:rPr>
          <w:spacing w:val="-2"/>
        </w:rPr>
        <w:t> </w:t>
      </w:r>
      <w:r>
        <w:rPr/>
        <w:t>Restaurant</w:t>
      </w:r>
      <w:r>
        <w:rPr>
          <w:spacing w:val="-4"/>
        </w:rPr>
        <w:t> </w:t>
      </w:r>
      <w:r>
        <w:rPr/>
        <w:t>General</w:t>
      </w:r>
      <w:r>
        <w:rPr>
          <w:spacing w:val="-4"/>
        </w:rPr>
        <w:t> </w:t>
      </w:r>
      <w:r>
        <w:rPr/>
        <w:t>license</w:t>
      </w:r>
      <w:r>
        <w:rPr>
          <w:spacing w:val="-4"/>
        </w:rPr>
        <w:t> </w:t>
      </w:r>
      <w:r>
        <w:rPr/>
        <w:t>(Category</w:t>
      </w:r>
      <w:r>
        <w:rPr>
          <w:spacing w:val="-4"/>
        </w:rPr>
        <w:t> </w:t>
      </w:r>
      <w:r>
        <w:rPr/>
        <w:t>No.</w:t>
      </w:r>
      <w:r>
        <w:rPr>
          <w:spacing w:val="-4"/>
        </w:rPr>
        <w:t> </w:t>
      </w:r>
      <w:r>
        <w:rPr/>
        <w:t>2</w:t>
      </w:r>
      <w:r>
        <w:rPr>
          <w:spacing w:val="-1"/>
        </w:rPr>
        <w:t> </w:t>
      </w:r>
      <w:r>
        <w:rPr/>
        <w:t>–</w:t>
      </w:r>
      <w:r>
        <w:rPr>
          <w:spacing w:val="-3"/>
        </w:rPr>
        <w:t> </w:t>
      </w:r>
      <w:r>
        <w:rPr/>
        <w:t>Live</w:t>
      </w:r>
      <w:r>
        <w:rPr>
          <w:spacing w:val="-4"/>
        </w:rPr>
        <w:t> </w:t>
      </w:r>
      <w:r>
        <w:rPr/>
        <w:t>Entertainment</w:t>
      </w:r>
      <w:r>
        <w:rPr>
          <w:spacing w:val="-6"/>
        </w:rPr>
        <w:t> </w:t>
      </w:r>
      <w:r>
        <w:rPr/>
        <w:t>or Recorded Music and Dancing)</w:t>
      </w:r>
    </w:p>
    <w:p>
      <w:pPr>
        <w:pStyle w:val="BodyText"/>
      </w:pPr>
    </w:p>
    <w:p>
      <w:pPr>
        <w:pStyle w:val="BodyText"/>
      </w:pPr>
    </w:p>
    <w:p>
      <w:pPr>
        <w:pStyle w:val="ListParagraph"/>
        <w:numPr>
          <w:ilvl w:val="0"/>
          <w:numId w:val="71"/>
        </w:numPr>
        <w:tabs>
          <w:tab w:pos="2520" w:val="left" w:leader="none"/>
        </w:tabs>
        <w:spacing w:line="240" w:lineRule="auto" w:before="1" w:after="0"/>
        <w:ind w:left="2520" w:right="3370" w:hanging="720"/>
        <w:jc w:val="left"/>
        <w:rPr>
          <w:b/>
          <w:sz w:val="24"/>
        </w:rPr>
      </w:pPr>
      <w:r>
        <w:rPr>
          <w:b/>
          <w:sz w:val="24"/>
        </w:rPr>
        <w:t>Appl.</w:t>
      </w:r>
      <w:r>
        <w:rPr>
          <w:b/>
          <w:spacing w:val="-5"/>
          <w:sz w:val="24"/>
        </w:rPr>
        <w:t> </w:t>
      </w:r>
      <w:r>
        <w:rPr>
          <w:b/>
          <w:sz w:val="24"/>
        </w:rPr>
        <w:t>No.</w:t>
      </w:r>
      <w:r>
        <w:rPr>
          <w:b/>
          <w:spacing w:val="-5"/>
          <w:sz w:val="24"/>
        </w:rPr>
        <w:t> </w:t>
      </w:r>
      <w:r>
        <w:rPr>
          <w:b/>
          <w:sz w:val="24"/>
        </w:rPr>
        <w:t>25-02103</w:t>
      </w:r>
      <w:r>
        <w:rPr>
          <w:b/>
          <w:spacing w:val="-5"/>
          <w:sz w:val="24"/>
        </w:rPr>
        <w:t> </w:t>
      </w:r>
      <w:r>
        <w:rPr>
          <w:b/>
          <w:sz w:val="24"/>
        </w:rPr>
        <w:t>from</w:t>
      </w:r>
      <w:r>
        <w:rPr>
          <w:b/>
          <w:spacing w:val="-5"/>
          <w:sz w:val="24"/>
        </w:rPr>
        <w:t> </w:t>
      </w:r>
      <w:r>
        <w:rPr>
          <w:b/>
          <w:sz w:val="24"/>
        </w:rPr>
        <w:t>Ochos</w:t>
      </w:r>
      <w:r>
        <w:rPr>
          <w:b/>
          <w:spacing w:val="-6"/>
          <w:sz w:val="24"/>
        </w:rPr>
        <w:t> </w:t>
      </w:r>
      <w:r>
        <w:rPr>
          <w:b/>
          <w:sz w:val="24"/>
        </w:rPr>
        <w:t>888</w:t>
      </w:r>
      <w:r>
        <w:rPr>
          <w:b/>
          <w:spacing w:val="-7"/>
          <w:sz w:val="24"/>
        </w:rPr>
        <w:t> </w:t>
      </w:r>
      <w:r>
        <w:rPr>
          <w:b/>
          <w:sz w:val="24"/>
        </w:rPr>
        <w:t>LLC,</w:t>
      </w:r>
      <w:r>
        <w:rPr>
          <w:b/>
          <w:spacing w:val="-5"/>
          <w:sz w:val="24"/>
        </w:rPr>
        <w:t> </w:t>
      </w:r>
      <w:r>
        <w:rPr>
          <w:b/>
          <w:sz w:val="24"/>
        </w:rPr>
        <w:t>dba</w:t>
      </w:r>
      <w:r>
        <w:rPr>
          <w:b/>
          <w:spacing w:val="-6"/>
          <w:sz w:val="24"/>
        </w:rPr>
        <w:t> </w:t>
      </w:r>
      <w:r>
        <w:rPr>
          <w:b/>
          <w:sz w:val="24"/>
        </w:rPr>
        <w:t>Ochos, 949 Kapahulu Avenue</w:t>
      </w:r>
    </w:p>
    <w:p>
      <w:pPr>
        <w:pStyle w:val="BodyText"/>
        <w:spacing w:before="240"/>
        <w:ind w:left="2520" w:right="1391"/>
      </w:pPr>
      <w:r>
        <w:rPr/>
        <w:t>For</w:t>
      </w:r>
      <w:r>
        <w:rPr>
          <w:spacing w:val="-4"/>
        </w:rPr>
        <w:t> </w:t>
      </w:r>
      <w:r>
        <w:rPr/>
        <w:t>a</w:t>
      </w:r>
      <w:r>
        <w:rPr>
          <w:spacing w:val="-2"/>
        </w:rPr>
        <w:t> </w:t>
      </w:r>
      <w:r>
        <w:rPr/>
        <w:t>Restaurant</w:t>
      </w:r>
      <w:r>
        <w:rPr>
          <w:spacing w:val="-3"/>
        </w:rPr>
        <w:t> </w:t>
      </w:r>
      <w:r>
        <w:rPr/>
        <w:t>General</w:t>
      </w:r>
      <w:r>
        <w:rPr>
          <w:spacing w:val="-4"/>
        </w:rPr>
        <w:t> </w:t>
      </w:r>
      <w:r>
        <w:rPr/>
        <w:t>license</w:t>
      </w:r>
      <w:r>
        <w:rPr>
          <w:spacing w:val="-4"/>
        </w:rPr>
        <w:t> </w:t>
      </w:r>
      <w:r>
        <w:rPr/>
        <w:t>(Category</w:t>
      </w:r>
      <w:r>
        <w:rPr>
          <w:spacing w:val="-4"/>
        </w:rPr>
        <w:t> </w:t>
      </w:r>
      <w:r>
        <w:rPr/>
        <w:t>No. 2</w:t>
      </w:r>
      <w:r>
        <w:rPr>
          <w:spacing w:val="-5"/>
        </w:rPr>
        <w:t> </w:t>
      </w:r>
      <w:r>
        <w:rPr/>
        <w:t>–</w:t>
      </w:r>
      <w:r>
        <w:rPr>
          <w:spacing w:val="-3"/>
        </w:rPr>
        <w:t> </w:t>
      </w:r>
      <w:r>
        <w:rPr/>
        <w:t>Live</w:t>
      </w:r>
      <w:r>
        <w:rPr>
          <w:spacing w:val="-4"/>
        </w:rPr>
        <w:t> </w:t>
      </w:r>
      <w:r>
        <w:rPr/>
        <w:t>Entertainment</w:t>
      </w:r>
      <w:r>
        <w:rPr>
          <w:spacing w:val="-6"/>
        </w:rPr>
        <w:t> </w:t>
      </w:r>
      <w:r>
        <w:rPr/>
        <w:t>or Recorded Music and Dancing)</w:t>
      </w:r>
    </w:p>
    <w:p>
      <w:pPr>
        <w:pStyle w:val="BodyText"/>
        <w:spacing w:before="204"/>
      </w:pPr>
    </w:p>
    <w:p>
      <w:pPr>
        <w:spacing w:before="0"/>
        <w:ind w:left="1080" w:right="0" w:firstLine="0"/>
        <w:jc w:val="left"/>
        <w:rPr>
          <w:b/>
          <w:sz w:val="24"/>
        </w:rPr>
      </w:pPr>
      <w:r>
        <w:rPr>
          <w:b/>
          <w:spacing w:val="-2"/>
          <w:sz w:val="24"/>
          <w:u w:val="thick"/>
        </w:rPr>
        <w:t>REQUEST:</w:t>
      </w:r>
    </w:p>
    <w:p>
      <w:pPr>
        <w:pStyle w:val="ListParagraph"/>
        <w:numPr>
          <w:ilvl w:val="0"/>
          <w:numId w:val="71"/>
        </w:numPr>
        <w:tabs>
          <w:tab w:pos="2520" w:val="left" w:leader="none"/>
        </w:tabs>
        <w:spacing w:line="240" w:lineRule="auto" w:before="240" w:after="0"/>
        <w:ind w:left="2520" w:right="1512" w:hanging="720"/>
        <w:jc w:val="left"/>
        <w:rPr>
          <w:b/>
          <w:sz w:val="24"/>
        </w:rPr>
      </w:pPr>
      <w:r>
        <w:rPr>
          <w:b/>
          <w:sz w:val="24"/>
        </w:rPr>
        <w:t>Request No. 26-01630 from Kamukura Hawaii LLC, dba Kamukura Hawaii, Restaurant General license (Category No. 2 – Live Entertainment</w:t>
      </w:r>
      <w:r>
        <w:rPr>
          <w:b/>
          <w:spacing w:val="-6"/>
          <w:sz w:val="24"/>
        </w:rPr>
        <w:t> </w:t>
      </w:r>
      <w:r>
        <w:rPr>
          <w:b/>
          <w:sz w:val="24"/>
        </w:rPr>
        <w:t>or</w:t>
      </w:r>
      <w:r>
        <w:rPr>
          <w:b/>
          <w:spacing w:val="-3"/>
          <w:sz w:val="24"/>
        </w:rPr>
        <w:t> </w:t>
      </w:r>
      <w:r>
        <w:rPr>
          <w:b/>
          <w:sz w:val="24"/>
        </w:rPr>
        <w:t>Recorded</w:t>
      </w:r>
      <w:r>
        <w:rPr>
          <w:b/>
          <w:spacing w:val="-5"/>
          <w:sz w:val="24"/>
        </w:rPr>
        <w:t> </w:t>
      </w:r>
      <w:r>
        <w:rPr>
          <w:b/>
          <w:sz w:val="24"/>
        </w:rPr>
        <w:t>Music</w:t>
      </w:r>
      <w:r>
        <w:rPr>
          <w:b/>
          <w:spacing w:val="-6"/>
          <w:sz w:val="24"/>
        </w:rPr>
        <w:t> </w:t>
      </w:r>
      <w:r>
        <w:rPr>
          <w:b/>
          <w:sz w:val="24"/>
        </w:rPr>
        <w:t>and</w:t>
      </w:r>
      <w:r>
        <w:rPr>
          <w:b/>
          <w:spacing w:val="-5"/>
          <w:sz w:val="24"/>
        </w:rPr>
        <w:t> </w:t>
      </w:r>
      <w:r>
        <w:rPr>
          <w:b/>
          <w:sz w:val="24"/>
        </w:rPr>
        <w:t>Dancing),</w:t>
      </w:r>
      <w:r>
        <w:rPr>
          <w:b/>
          <w:spacing w:val="-4"/>
          <w:sz w:val="24"/>
        </w:rPr>
        <w:t> </w:t>
      </w:r>
      <w:r>
        <w:rPr>
          <w:b/>
          <w:sz w:val="24"/>
        </w:rPr>
        <w:t>2380</w:t>
      </w:r>
      <w:r>
        <w:rPr>
          <w:b/>
          <w:spacing w:val="-4"/>
          <w:sz w:val="24"/>
        </w:rPr>
        <w:t> </w:t>
      </w:r>
      <w:r>
        <w:rPr>
          <w:b/>
          <w:sz w:val="24"/>
        </w:rPr>
        <w:t>Kūhiō</w:t>
      </w:r>
      <w:r>
        <w:rPr>
          <w:b/>
          <w:spacing w:val="-5"/>
          <w:sz w:val="24"/>
        </w:rPr>
        <w:t> </w:t>
      </w:r>
      <w:r>
        <w:rPr>
          <w:b/>
          <w:sz w:val="24"/>
        </w:rPr>
        <w:t>Avenue, Suite 101 (R01607)</w:t>
      </w:r>
    </w:p>
    <w:p>
      <w:pPr>
        <w:pStyle w:val="BodyText"/>
        <w:spacing w:before="240"/>
        <w:ind w:left="2520" w:right="1554"/>
      </w:pPr>
      <w:r>
        <w:rPr/>
        <w:t>Requesting approval to temporarily reduce its licensed premises from 11:00</w:t>
      </w:r>
      <w:r>
        <w:rPr>
          <w:spacing w:val="-3"/>
        </w:rPr>
        <w:t> </w:t>
      </w:r>
      <w:r>
        <w:rPr/>
        <w:t>a.m.</w:t>
      </w:r>
      <w:r>
        <w:rPr>
          <w:spacing w:val="-5"/>
        </w:rPr>
        <w:t> </w:t>
      </w:r>
      <w:r>
        <w:rPr/>
        <w:t>to</w:t>
      </w:r>
      <w:r>
        <w:rPr>
          <w:spacing w:val="-4"/>
        </w:rPr>
        <w:t> </w:t>
      </w:r>
      <w:r>
        <w:rPr/>
        <w:t>11:</w:t>
      </w:r>
      <w:r>
        <w:rPr>
          <w:spacing w:val="-5"/>
        </w:rPr>
        <w:t> </w:t>
      </w:r>
      <w:r>
        <w:rPr/>
        <w:t>59</w:t>
      </w:r>
      <w:r>
        <w:rPr>
          <w:spacing w:val="-5"/>
        </w:rPr>
        <w:t> </w:t>
      </w:r>
      <w:r>
        <w:rPr/>
        <w:t>p.m.</w:t>
      </w:r>
      <w:r>
        <w:rPr>
          <w:spacing w:val="-1"/>
        </w:rPr>
        <w:t> </w:t>
      </w:r>
      <w:r>
        <w:rPr/>
        <w:t>(daily)</w:t>
      </w:r>
      <w:r>
        <w:rPr>
          <w:spacing w:val="-3"/>
        </w:rPr>
        <w:t> </w:t>
      </w:r>
      <w:r>
        <w:rPr/>
        <w:t>from</w:t>
      </w:r>
      <w:r>
        <w:rPr>
          <w:spacing w:val="-2"/>
        </w:rPr>
        <w:t> </w:t>
      </w:r>
      <w:r>
        <w:rPr/>
        <w:t>Friday,</w:t>
      </w:r>
      <w:r>
        <w:rPr>
          <w:spacing w:val="-5"/>
        </w:rPr>
        <w:t> </w:t>
      </w:r>
      <w:r>
        <w:rPr/>
        <w:t>March</w:t>
      </w:r>
      <w:r>
        <w:rPr>
          <w:spacing w:val="-3"/>
        </w:rPr>
        <w:t> </w:t>
      </w:r>
      <w:r>
        <w:rPr/>
        <w:t>27,</w:t>
      </w:r>
      <w:r>
        <w:rPr>
          <w:spacing w:val="-5"/>
        </w:rPr>
        <w:t> </w:t>
      </w:r>
      <w:r>
        <w:rPr/>
        <w:t>2026</w:t>
      </w:r>
      <w:r>
        <w:rPr>
          <w:spacing w:val="-5"/>
        </w:rPr>
        <w:t> </w:t>
      </w:r>
      <w:r>
        <w:rPr/>
        <w:t>to</w:t>
      </w:r>
      <w:r>
        <w:rPr>
          <w:spacing w:val="-2"/>
        </w:rPr>
        <w:t> </w:t>
      </w:r>
      <w:r>
        <w:rPr/>
        <w:t>Thursday</w:t>
      </w:r>
    </w:p>
    <w:p>
      <w:pPr>
        <w:pStyle w:val="BodyText"/>
        <w:spacing w:line="448" w:lineRule="auto"/>
        <w:ind w:left="2520" w:right="4657"/>
      </w:pPr>
      <w:r>
        <w:rPr/>
        <w:t>September</w:t>
      </w:r>
      <w:r>
        <w:rPr>
          <w:spacing w:val="-7"/>
        </w:rPr>
        <w:t> </w:t>
      </w:r>
      <w:r>
        <w:rPr/>
        <w:t>24,</w:t>
      </w:r>
      <w:r>
        <w:rPr>
          <w:spacing w:val="-8"/>
        </w:rPr>
        <w:t> </w:t>
      </w:r>
      <w:r>
        <w:rPr/>
        <w:t>2026</w:t>
      </w:r>
      <w:r>
        <w:rPr>
          <w:spacing w:val="-5"/>
        </w:rPr>
        <w:t> </w:t>
      </w:r>
      <w:r>
        <w:rPr/>
        <w:t>(total</w:t>
      </w:r>
      <w:r>
        <w:rPr>
          <w:spacing w:val="-7"/>
        </w:rPr>
        <w:t> </w:t>
      </w:r>
      <w:r>
        <w:rPr/>
        <w:t>of</w:t>
      </w:r>
      <w:r>
        <w:rPr>
          <w:spacing w:val="-7"/>
        </w:rPr>
        <w:t> </w:t>
      </w:r>
      <w:r>
        <w:rPr/>
        <w:t>37</w:t>
      </w:r>
      <w:r>
        <w:rPr>
          <w:spacing w:val="-7"/>
        </w:rPr>
        <w:t> </w:t>
      </w:r>
      <w:r>
        <w:rPr/>
        <w:t>days) (Concurrent with Agenda Item No. 3)</w:t>
      </w:r>
    </w:p>
    <w:p>
      <w:pPr>
        <w:spacing w:before="240"/>
        <w:ind w:left="1080" w:right="0" w:firstLine="0"/>
        <w:jc w:val="left"/>
        <w:rPr>
          <w:sz w:val="24"/>
        </w:rPr>
      </w:pPr>
      <w:r>
        <w:rPr>
          <w:b/>
          <w:sz w:val="24"/>
          <w:u w:val="thick"/>
        </w:rPr>
        <w:t>OTHER</w:t>
      </w:r>
      <w:r>
        <w:rPr>
          <w:b/>
          <w:spacing w:val="-4"/>
          <w:sz w:val="24"/>
          <w:u w:val="thick"/>
        </w:rPr>
        <w:t> </w:t>
      </w:r>
      <w:r>
        <w:rPr>
          <w:b/>
          <w:spacing w:val="-2"/>
          <w:sz w:val="24"/>
          <w:u w:val="thick"/>
        </w:rPr>
        <w:t>BUSINESS</w:t>
      </w:r>
      <w:r>
        <w:rPr>
          <w:spacing w:val="-2"/>
          <w:sz w:val="24"/>
        </w:rPr>
        <w:t>:</w:t>
      </w:r>
    </w:p>
    <w:p>
      <w:pPr>
        <w:pStyle w:val="ListParagraph"/>
        <w:numPr>
          <w:ilvl w:val="0"/>
          <w:numId w:val="71"/>
        </w:numPr>
        <w:tabs>
          <w:tab w:pos="2520" w:val="left" w:leader="none"/>
        </w:tabs>
        <w:spacing w:line="240" w:lineRule="auto" w:before="241" w:after="0"/>
        <w:ind w:left="2520" w:right="2674" w:hanging="720"/>
        <w:jc w:val="left"/>
        <w:rPr>
          <w:b/>
          <w:sz w:val="24"/>
        </w:rPr>
      </w:pPr>
      <w:r>
        <w:rPr>
          <w:b/>
          <w:sz w:val="24"/>
        </w:rPr>
        <w:t>Request</w:t>
      </w:r>
      <w:r>
        <w:rPr>
          <w:b/>
          <w:spacing w:val="-4"/>
          <w:sz w:val="24"/>
        </w:rPr>
        <w:t> </w:t>
      </w:r>
      <w:r>
        <w:rPr>
          <w:b/>
          <w:sz w:val="24"/>
        </w:rPr>
        <w:t>No.</w:t>
      </w:r>
      <w:r>
        <w:rPr>
          <w:b/>
          <w:spacing w:val="-2"/>
          <w:sz w:val="24"/>
        </w:rPr>
        <w:t> </w:t>
      </w:r>
      <w:r>
        <w:rPr>
          <w:b/>
          <w:sz w:val="24"/>
        </w:rPr>
        <w:t>26-01622</w:t>
      </w:r>
      <w:r>
        <w:rPr>
          <w:b/>
          <w:spacing w:val="-3"/>
          <w:sz w:val="24"/>
        </w:rPr>
        <w:t> </w:t>
      </w:r>
      <w:r>
        <w:rPr>
          <w:b/>
          <w:sz w:val="24"/>
        </w:rPr>
        <w:t>from</w:t>
      </w:r>
      <w:r>
        <w:rPr>
          <w:b/>
          <w:spacing w:val="-4"/>
          <w:sz w:val="24"/>
        </w:rPr>
        <w:t> </w:t>
      </w:r>
      <w:r>
        <w:rPr>
          <w:b/>
          <w:sz w:val="24"/>
        </w:rPr>
        <w:t>Keith</w:t>
      </w:r>
      <w:r>
        <w:rPr>
          <w:b/>
          <w:spacing w:val="-4"/>
          <w:sz w:val="24"/>
        </w:rPr>
        <w:t> </w:t>
      </w:r>
      <w:r>
        <w:rPr>
          <w:b/>
          <w:sz w:val="24"/>
        </w:rPr>
        <w:t>Kiuchi,</w:t>
      </w:r>
      <w:r>
        <w:rPr>
          <w:b/>
          <w:spacing w:val="-8"/>
          <w:sz w:val="24"/>
        </w:rPr>
        <w:t> </w:t>
      </w:r>
      <w:r>
        <w:rPr>
          <w:b/>
          <w:sz w:val="24"/>
        </w:rPr>
        <w:t>Esq.,</w:t>
      </w:r>
      <w:r>
        <w:rPr>
          <w:b/>
          <w:spacing w:val="-4"/>
          <w:sz w:val="24"/>
        </w:rPr>
        <w:t> </w:t>
      </w:r>
      <w:r>
        <w:rPr>
          <w:b/>
          <w:sz w:val="24"/>
        </w:rPr>
        <w:t>on</w:t>
      </w:r>
      <w:r>
        <w:rPr>
          <w:b/>
          <w:spacing w:val="-4"/>
          <w:sz w:val="24"/>
        </w:rPr>
        <w:t> </w:t>
      </w:r>
      <w:r>
        <w:rPr>
          <w:b/>
          <w:sz w:val="24"/>
        </w:rPr>
        <w:t>behalf</w:t>
      </w:r>
      <w:r>
        <w:rPr>
          <w:b/>
          <w:spacing w:val="-4"/>
          <w:sz w:val="24"/>
        </w:rPr>
        <w:t> </w:t>
      </w:r>
      <w:r>
        <w:rPr>
          <w:b/>
          <w:sz w:val="24"/>
        </w:rPr>
        <w:t>of Kaimuki, LLC, dba Laila, dba Leila Restaurant</w:t>
      </w:r>
    </w:p>
    <w:p>
      <w:pPr>
        <w:pStyle w:val="BodyText"/>
        <w:spacing w:before="240"/>
        <w:ind w:left="2520" w:right="1391"/>
      </w:pPr>
      <w:r>
        <w:rPr/>
        <w:t>Requesting</w:t>
      </w:r>
      <w:r>
        <w:rPr>
          <w:spacing w:val="-6"/>
        </w:rPr>
        <w:t> </w:t>
      </w:r>
      <w:r>
        <w:rPr/>
        <w:t>approval</w:t>
      </w:r>
      <w:r>
        <w:rPr>
          <w:spacing w:val="-3"/>
        </w:rPr>
        <w:t> </w:t>
      </w:r>
      <w:r>
        <w:rPr/>
        <w:t>of</w:t>
      </w:r>
      <w:r>
        <w:rPr>
          <w:spacing w:val="-4"/>
        </w:rPr>
        <w:t> </w:t>
      </w:r>
      <w:r>
        <w:rPr/>
        <w:t>fee</w:t>
      </w:r>
      <w:r>
        <w:rPr>
          <w:spacing w:val="-6"/>
        </w:rPr>
        <w:t> </w:t>
      </w:r>
      <w:r>
        <w:rPr/>
        <w:t>reduction</w:t>
      </w:r>
      <w:r>
        <w:rPr>
          <w:spacing w:val="-6"/>
        </w:rPr>
        <w:t> </w:t>
      </w:r>
      <w:r>
        <w:rPr/>
        <w:t>program,</w:t>
      </w:r>
      <w:r>
        <w:rPr>
          <w:spacing w:val="-3"/>
        </w:rPr>
        <w:t> </w:t>
      </w:r>
      <w:r>
        <w:rPr/>
        <w:t>regarding</w:t>
      </w:r>
      <w:r>
        <w:rPr>
          <w:spacing w:val="-4"/>
        </w:rPr>
        <w:t> </w:t>
      </w:r>
      <w:r>
        <w:rPr/>
        <w:t>Special</w:t>
      </w:r>
      <w:r>
        <w:rPr>
          <w:spacing w:val="-4"/>
        </w:rPr>
        <w:t> </w:t>
      </w:r>
      <w:r>
        <w:rPr/>
        <w:t>General license Appls. No. 26-01621-1 through 26-01621-10</w:t>
      </w:r>
    </w:p>
    <w:p>
      <w:pPr>
        <w:pStyle w:val="BodyText"/>
        <w:spacing w:before="240"/>
        <w:ind w:left="2520"/>
      </w:pPr>
      <w:r>
        <w:rPr/>
        <w:t>(Concurrent</w:t>
      </w:r>
      <w:r>
        <w:rPr>
          <w:spacing w:val="-10"/>
        </w:rPr>
        <w:t> </w:t>
      </w:r>
      <w:r>
        <w:rPr/>
        <w:t>with</w:t>
      </w:r>
      <w:r>
        <w:rPr>
          <w:spacing w:val="-10"/>
        </w:rPr>
        <w:t> </w:t>
      </w:r>
      <w:r>
        <w:rPr/>
        <w:t>Agenda</w:t>
      </w:r>
      <w:r>
        <w:rPr>
          <w:spacing w:val="-9"/>
        </w:rPr>
        <w:t> </w:t>
      </w:r>
      <w:r>
        <w:rPr/>
        <w:t>Item</w:t>
      </w:r>
      <w:r>
        <w:rPr>
          <w:spacing w:val="-10"/>
        </w:rPr>
        <w:t> </w:t>
      </w:r>
      <w:r>
        <w:rPr/>
        <w:t>No.</w:t>
      </w:r>
      <w:r>
        <w:rPr>
          <w:spacing w:val="-7"/>
        </w:rPr>
        <w:t> </w:t>
      </w:r>
      <w:r>
        <w:rPr>
          <w:spacing w:val="-5"/>
        </w:rPr>
        <w:t>4)</w:t>
      </w:r>
    </w:p>
    <w:p>
      <w:pPr>
        <w:pStyle w:val="BodyText"/>
        <w:spacing w:after="0"/>
        <w:sectPr>
          <w:headerReference w:type="default" r:id="rId452"/>
          <w:footerReference w:type="default" r:id="rId453"/>
          <w:pgSz w:w="12240" w:h="15840"/>
          <w:pgMar w:header="1449" w:footer="741" w:top="1700" w:bottom="940" w:left="360" w:right="0"/>
        </w:sectPr>
      </w:pPr>
    </w:p>
    <w:p>
      <w:pPr>
        <w:spacing w:before="81"/>
        <w:ind w:left="1080" w:right="0" w:firstLine="0"/>
        <w:jc w:val="both"/>
        <w:rPr>
          <w:sz w:val="24"/>
        </w:rPr>
      </w:pPr>
      <w:r>
        <w:rPr>
          <w:b/>
          <w:sz w:val="24"/>
          <w:u w:val="thick"/>
        </w:rPr>
        <w:t>OTHER</w:t>
      </w:r>
      <w:r>
        <w:rPr>
          <w:b/>
          <w:spacing w:val="-5"/>
          <w:sz w:val="24"/>
          <w:u w:val="thick"/>
        </w:rPr>
        <w:t> </w:t>
      </w:r>
      <w:r>
        <w:rPr>
          <w:b/>
          <w:sz w:val="24"/>
          <w:u w:val="thick"/>
        </w:rPr>
        <w:t>BUSINESS</w:t>
      </w:r>
      <w:r>
        <w:rPr>
          <w:sz w:val="24"/>
        </w:rPr>
        <w:t>:</w:t>
      </w:r>
      <w:r>
        <w:rPr>
          <w:spacing w:val="-4"/>
          <w:sz w:val="24"/>
        </w:rPr>
        <w:t> </w:t>
      </w:r>
      <w:r>
        <w:rPr>
          <w:spacing w:val="-2"/>
          <w:sz w:val="24"/>
        </w:rPr>
        <w:t>(CONT.)</w:t>
      </w:r>
    </w:p>
    <w:p>
      <w:pPr>
        <w:pStyle w:val="ListParagraph"/>
        <w:numPr>
          <w:ilvl w:val="0"/>
          <w:numId w:val="71"/>
        </w:numPr>
        <w:tabs>
          <w:tab w:pos="2520" w:val="left" w:leader="none"/>
        </w:tabs>
        <w:spacing w:line="240" w:lineRule="auto" w:before="240" w:after="0"/>
        <w:ind w:left="2520" w:right="2674" w:hanging="720"/>
        <w:jc w:val="left"/>
        <w:rPr>
          <w:b/>
          <w:sz w:val="24"/>
        </w:rPr>
      </w:pPr>
      <w:r>
        <w:rPr>
          <w:b/>
          <w:sz w:val="24"/>
        </w:rPr>
        <w:t>Request</w:t>
      </w:r>
      <w:r>
        <w:rPr>
          <w:b/>
          <w:spacing w:val="-4"/>
          <w:sz w:val="24"/>
        </w:rPr>
        <w:t> </w:t>
      </w:r>
      <w:r>
        <w:rPr>
          <w:b/>
          <w:sz w:val="24"/>
        </w:rPr>
        <w:t>No.</w:t>
      </w:r>
      <w:r>
        <w:rPr>
          <w:b/>
          <w:spacing w:val="-2"/>
          <w:sz w:val="24"/>
        </w:rPr>
        <w:t> </w:t>
      </w:r>
      <w:r>
        <w:rPr>
          <w:b/>
          <w:sz w:val="24"/>
        </w:rPr>
        <w:t>26-01648</w:t>
      </w:r>
      <w:r>
        <w:rPr>
          <w:b/>
          <w:spacing w:val="-3"/>
          <w:sz w:val="24"/>
        </w:rPr>
        <w:t> </w:t>
      </w:r>
      <w:r>
        <w:rPr>
          <w:b/>
          <w:sz w:val="24"/>
        </w:rPr>
        <w:t>from</w:t>
      </w:r>
      <w:r>
        <w:rPr>
          <w:b/>
          <w:spacing w:val="-4"/>
          <w:sz w:val="24"/>
        </w:rPr>
        <w:t> </w:t>
      </w:r>
      <w:r>
        <w:rPr>
          <w:b/>
          <w:sz w:val="24"/>
        </w:rPr>
        <w:t>Keith</w:t>
      </w:r>
      <w:r>
        <w:rPr>
          <w:b/>
          <w:spacing w:val="-4"/>
          <w:sz w:val="24"/>
        </w:rPr>
        <w:t> </w:t>
      </w:r>
      <w:r>
        <w:rPr>
          <w:b/>
          <w:sz w:val="24"/>
        </w:rPr>
        <w:t>Kiuchi,</w:t>
      </w:r>
      <w:r>
        <w:rPr>
          <w:b/>
          <w:spacing w:val="-8"/>
          <w:sz w:val="24"/>
        </w:rPr>
        <w:t> </w:t>
      </w:r>
      <w:r>
        <w:rPr>
          <w:b/>
          <w:sz w:val="24"/>
        </w:rPr>
        <w:t>Esq.,</w:t>
      </w:r>
      <w:r>
        <w:rPr>
          <w:b/>
          <w:spacing w:val="-4"/>
          <w:sz w:val="24"/>
        </w:rPr>
        <w:t> </w:t>
      </w:r>
      <w:r>
        <w:rPr>
          <w:b/>
          <w:sz w:val="24"/>
        </w:rPr>
        <w:t>on</w:t>
      </w:r>
      <w:r>
        <w:rPr>
          <w:b/>
          <w:spacing w:val="-4"/>
          <w:sz w:val="24"/>
        </w:rPr>
        <w:t> </w:t>
      </w:r>
      <w:r>
        <w:rPr>
          <w:b/>
          <w:sz w:val="24"/>
        </w:rPr>
        <w:t>behalf</w:t>
      </w:r>
      <w:r>
        <w:rPr>
          <w:b/>
          <w:spacing w:val="-4"/>
          <w:sz w:val="24"/>
        </w:rPr>
        <w:t> </w:t>
      </w:r>
      <w:r>
        <w:rPr>
          <w:b/>
          <w:sz w:val="24"/>
        </w:rPr>
        <w:t>of Joseph Evans LLC, dba Bacchus Waikiki</w:t>
      </w:r>
    </w:p>
    <w:p>
      <w:pPr>
        <w:pStyle w:val="BodyText"/>
        <w:spacing w:before="240"/>
        <w:ind w:left="2520" w:right="1391"/>
      </w:pPr>
      <w:r>
        <w:rPr/>
        <w:t>Requesting</w:t>
      </w:r>
      <w:r>
        <w:rPr>
          <w:spacing w:val="-6"/>
        </w:rPr>
        <w:t> </w:t>
      </w:r>
      <w:r>
        <w:rPr/>
        <w:t>approval</w:t>
      </w:r>
      <w:r>
        <w:rPr>
          <w:spacing w:val="-3"/>
        </w:rPr>
        <w:t> </w:t>
      </w:r>
      <w:r>
        <w:rPr/>
        <w:t>of</w:t>
      </w:r>
      <w:r>
        <w:rPr>
          <w:spacing w:val="-4"/>
        </w:rPr>
        <w:t> </w:t>
      </w:r>
      <w:r>
        <w:rPr/>
        <w:t>fee</w:t>
      </w:r>
      <w:r>
        <w:rPr>
          <w:spacing w:val="-6"/>
        </w:rPr>
        <w:t> </w:t>
      </w:r>
      <w:r>
        <w:rPr/>
        <w:t>reduction</w:t>
      </w:r>
      <w:r>
        <w:rPr>
          <w:spacing w:val="-6"/>
        </w:rPr>
        <w:t> </w:t>
      </w:r>
      <w:r>
        <w:rPr/>
        <w:t>program,</w:t>
      </w:r>
      <w:r>
        <w:rPr>
          <w:spacing w:val="-3"/>
        </w:rPr>
        <w:t> </w:t>
      </w:r>
      <w:r>
        <w:rPr/>
        <w:t>regarding</w:t>
      </w:r>
      <w:r>
        <w:rPr>
          <w:spacing w:val="-3"/>
        </w:rPr>
        <w:t> </w:t>
      </w:r>
      <w:r>
        <w:rPr/>
        <w:t>Special</w:t>
      </w:r>
      <w:r>
        <w:rPr>
          <w:spacing w:val="-4"/>
        </w:rPr>
        <w:t> </w:t>
      </w:r>
      <w:r>
        <w:rPr/>
        <w:t>General license Appls. No. 26-01647-1 through 26-01647-4</w:t>
      </w:r>
    </w:p>
    <w:p>
      <w:pPr>
        <w:pStyle w:val="BodyText"/>
        <w:spacing w:before="240"/>
        <w:ind w:left="2520"/>
      </w:pPr>
      <w:r>
        <w:rPr/>
        <w:t>(Concurrent</w:t>
      </w:r>
      <w:r>
        <w:rPr>
          <w:spacing w:val="-5"/>
        </w:rPr>
        <w:t> </w:t>
      </w:r>
      <w:r>
        <w:rPr/>
        <w:t>with</w:t>
      </w:r>
      <w:r>
        <w:rPr>
          <w:spacing w:val="-5"/>
        </w:rPr>
        <w:t> </w:t>
      </w:r>
      <w:r>
        <w:rPr/>
        <w:t>Agenda</w:t>
      </w:r>
      <w:r>
        <w:rPr>
          <w:spacing w:val="-4"/>
        </w:rPr>
        <w:t> </w:t>
      </w:r>
      <w:r>
        <w:rPr/>
        <w:t>Item</w:t>
      </w:r>
      <w:r>
        <w:rPr>
          <w:spacing w:val="-5"/>
        </w:rPr>
        <w:t> </w:t>
      </w:r>
      <w:r>
        <w:rPr/>
        <w:t>No.</w:t>
      </w:r>
      <w:r>
        <w:rPr>
          <w:spacing w:val="-6"/>
        </w:rPr>
        <w:t> </w:t>
      </w:r>
      <w:r>
        <w:rPr>
          <w:spacing w:val="-5"/>
        </w:rPr>
        <w:t>6)</w:t>
      </w:r>
    </w:p>
    <w:p>
      <w:pPr>
        <w:pStyle w:val="BodyText"/>
        <w:spacing w:before="240"/>
      </w:pPr>
    </w:p>
    <w:p>
      <w:pPr>
        <w:pStyle w:val="ListParagraph"/>
        <w:numPr>
          <w:ilvl w:val="0"/>
          <w:numId w:val="71"/>
        </w:numPr>
        <w:tabs>
          <w:tab w:pos="2520" w:val="left" w:leader="none"/>
        </w:tabs>
        <w:spacing w:line="240" w:lineRule="auto" w:before="0" w:after="0"/>
        <w:ind w:left="2520" w:right="0" w:hanging="720"/>
        <w:jc w:val="left"/>
        <w:rPr>
          <w:b/>
          <w:sz w:val="24"/>
        </w:rPr>
      </w:pPr>
      <w:r>
        <w:rPr>
          <w:b/>
          <w:sz w:val="24"/>
        </w:rPr>
        <w:t>Liquor</w:t>
      </w:r>
      <w:r>
        <w:rPr>
          <w:b/>
          <w:spacing w:val="-4"/>
          <w:sz w:val="24"/>
        </w:rPr>
        <w:t> </w:t>
      </w:r>
      <w:r>
        <w:rPr>
          <w:b/>
          <w:spacing w:val="-2"/>
          <w:sz w:val="24"/>
        </w:rPr>
        <w:t>Administrator</w:t>
      </w:r>
    </w:p>
    <w:p>
      <w:pPr>
        <w:pStyle w:val="BodyText"/>
        <w:spacing w:before="240"/>
        <w:ind w:left="2520" w:right="1689"/>
      </w:pPr>
      <w:r>
        <w:rPr/>
        <w:t>Administrative</w:t>
      </w:r>
      <w:r>
        <w:rPr>
          <w:spacing w:val="-5"/>
        </w:rPr>
        <w:t> </w:t>
      </w:r>
      <w:r>
        <w:rPr/>
        <w:t>matters</w:t>
      </w:r>
      <w:r>
        <w:rPr>
          <w:spacing w:val="-5"/>
        </w:rPr>
        <w:t> </w:t>
      </w:r>
      <w:r>
        <w:rPr/>
        <w:t>–</w:t>
      </w:r>
      <w:r>
        <w:rPr>
          <w:spacing w:val="-3"/>
        </w:rPr>
        <w:t> </w:t>
      </w:r>
      <w:r>
        <w:rPr/>
        <w:t>Weekly</w:t>
      </w:r>
      <w:r>
        <w:rPr>
          <w:spacing w:val="-4"/>
        </w:rPr>
        <w:t> </w:t>
      </w:r>
      <w:r>
        <w:rPr/>
        <w:t>report</w:t>
      </w:r>
      <w:r>
        <w:rPr>
          <w:spacing w:val="-4"/>
        </w:rPr>
        <w:t> </w:t>
      </w:r>
      <w:r>
        <w:rPr/>
        <w:t>to</w:t>
      </w:r>
      <w:r>
        <w:rPr>
          <w:spacing w:val="-4"/>
        </w:rPr>
        <w:t> </w:t>
      </w:r>
      <w:r>
        <w:rPr/>
        <w:t>the</w:t>
      </w:r>
      <w:r>
        <w:rPr>
          <w:spacing w:val="-5"/>
        </w:rPr>
        <w:t> </w:t>
      </w:r>
      <w:r>
        <w:rPr/>
        <w:t>commission,</w:t>
      </w:r>
      <w:r>
        <w:rPr>
          <w:spacing w:val="-5"/>
        </w:rPr>
        <w:t> </w:t>
      </w:r>
      <w:r>
        <w:rPr/>
        <w:t>90-day</w:t>
      </w:r>
      <w:r>
        <w:rPr>
          <w:spacing w:val="-4"/>
        </w:rPr>
        <w:t> </w:t>
      </w:r>
      <w:r>
        <w:rPr/>
        <w:t>event schedule and work plan coordination</w:t>
      </w:r>
    </w:p>
    <w:p>
      <w:pPr>
        <w:pStyle w:val="BodyText"/>
        <w:spacing w:before="240"/>
      </w:pPr>
    </w:p>
    <w:p>
      <w:pPr>
        <w:pStyle w:val="ListParagraph"/>
        <w:numPr>
          <w:ilvl w:val="0"/>
          <w:numId w:val="71"/>
        </w:numPr>
        <w:tabs>
          <w:tab w:pos="2611" w:val="left" w:leader="none"/>
        </w:tabs>
        <w:spacing w:line="240" w:lineRule="auto" w:before="0" w:after="0"/>
        <w:ind w:left="2611" w:right="0" w:hanging="811"/>
        <w:jc w:val="left"/>
        <w:rPr>
          <w:b/>
          <w:sz w:val="24"/>
        </w:rPr>
      </w:pPr>
      <w:r>
        <w:rPr>
          <w:b/>
          <w:sz w:val="24"/>
        </w:rPr>
        <w:t>Liquor</w:t>
      </w:r>
      <w:r>
        <w:rPr>
          <w:b/>
          <w:spacing w:val="-4"/>
          <w:sz w:val="24"/>
        </w:rPr>
        <w:t> </w:t>
      </w:r>
      <w:r>
        <w:rPr>
          <w:b/>
          <w:spacing w:val="-2"/>
          <w:sz w:val="24"/>
        </w:rPr>
        <w:t>Commission</w:t>
      </w:r>
    </w:p>
    <w:p>
      <w:pPr>
        <w:pStyle w:val="BodyText"/>
        <w:spacing w:before="240"/>
        <w:ind w:left="2520" w:right="2164"/>
      </w:pPr>
      <w:r>
        <w:rPr>
          <w:u w:val="single"/>
        </w:rPr>
        <w:t>Executive Session</w:t>
      </w:r>
      <w:r>
        <w:rPr/>
        <w:t>: - The Board may enter into Executive Session pursuant to Hawaiʻi Revised Statutes Section 92-4 and Subsection 92-5(a)(4)</w:t>
      </w:r>
      <w:r>
        <w:rPr>
          <w:spacing w:val="-4"/>
        </w:rPr>
        <w:t> </w:t>
      </w:r>
      <w:r>
        <w:rPr/>
        <w:t>to</w:t>
      </w:r>
      <w:r>
        <w:rPr>
          <w:spacing w:val="-4"/>
        </w:rPr>
        <w:t> </w:t>
      </w:r>
      <w:r>
        <w:rPr/>
        <w:t>consult</w:t>
      </w:r>
      <w:r>
        <w:rPr>
          <w:spacing w:val="-4"/>
        </w:rPr>
        <w:t> </w:t>
      </w:r>
      <w:r>
        <w:rPr/>
        <w:t>with</w:t>
      </w:r>
      <w:r>
        <w:rPr>
          <w:spacing w:val="-4"/>
        </w:rPr>
        <w:t> </w:t>
      </w:r>
      <w:r>
        <w:rPr/>
        <w:t>its</w:t>
      </w:r>
      <w:r>
        <w:rPr>
          <w:spacing w:val="-4"/>
        </w:rPr>
        <w:t> </w:t>
      </w:r>
      <w:r>
        <w:rPr/>
        <w:t>attorneys</w:t>
      </w:r>
      <w:r>
        <w:rPr>
          <w:spacing w:val="-4"/>
        </w:rPr>
        <w:t> </w:t>
      </w:r>
      <w:r>
        <w:rPr/>
        <w:t>on</w:t>
      </w:r>
      <w:r>
        <w:rPr>
          <w:spacing w:val="-4"/>
        </w:rPr>
        <w:t> </w:t>
      </w:r>
      <w:r>
        <w:rPr/>
        <w:t>questions</w:t>
      </w:r>
      <w:r>
        <w:rPr>
          <w:spacing w:val="-4"/>
        </w:rPr>
        <w:t> </w:t>
      </w:r>
      <w:r>
        <w:rPr/>
        <w:t>and</w:t>
      </w:r>
      <w:r>
        <w:rPr>
          <w:spacing w:val="-4"/>
        </w:rPr>
        <w:t> </w:t>
      </w:r>
      <w:r>
        <w:rPr/>
        <w:t>issues</w:t>
      </w:r>
      <w:r>
        <w:rPr>
          <w:spacing w:val="-4"/>
        </w:rPr>
        <w:t> </w:t>
      </w:r>
      <w:r>
        <w:rPr/>
        <w:t>on</w:t>
      </w:r>
      <w:r>
        <w:rPr>
          <w:spacing w:val="-4"/>
        </w:rPr>
        <w:t> </w:t>
      </w:r>
      <w:r>
        <w:rPr/>
        <w:t>a</w:t>
      </w:r>
    </w:p>
    <w:p>
      <w:pPr>
        <w:pStyle w:val="BodyText"/>
        <w:spacing w:before="1"/>
        <w:ind w:left="2520" w:right="1391"/>
      </w:pPr>
      <w:r>
        <w:rPr/>
        <w:t>matter</w:t>
      </w:r>
      <w:r>
        <w:rPr>
          <w:spacing w:val="-4"/>
        </w:rPr>
        <w:t> </w:t>
      </w:r>
      <w:r>
        <w:rPr/>
        <w:t>pertaining</w:t>
      </w:r>
      <w:r>
        <w:rPr>
          <w:spacing w:val="-4"/>
        </w:rPr>
        <w:t> </w:t>
      </w:r>
      <w:r>
        <w:rPr/>
        <w:t>to</w:t>
      </w:r>
      <w:r>
        <w:rPr>
          <w:spacing w:val="-6"/>
        </w:rPr>
        <w:t> </w:t>
      </w:r>
      <w:r>
        <w:rPr/>
        <w:t>the</w:t>
      </w:r>
      <w:r>
        <w:rPr>
          <w:spacing w:val="-4"/>
        </w:rPr>
        <w:t> </w:t>
      </w:r>
      <w:r>
        <w:rPr/>
        <w:t>Board’s</w:t>
      </w:r>
      <w:r>
        <w:rPr>
          <w:spacing w:val="-4"/>
        </w:rPr>
        <w:t> </w:t>
      </w:r>
      <w:r>
        <w:rPr/>
        <w:t>power,</w:t>
      </w:r>
      <w:r>
        <w:rPr>
          <w:spacing w:val="-4"/>
        </w:rPr>
        <w:t> </w:t>
      </w:r>
      <w:r>
        <w:rPr/>
        <w:t>duties,</w:t>
      </w:r>
      <w:r>
        <w:rPr>
          <w:spacing w:val="-4"/>
        </w:rPr>
        <w:t> </w:t>
      </w:r>
      <w:r>
        <w:rPr/>
        <w:t>privileges,</w:t>
      </w:r>
      <w:r>
        <w:rPr>
          <w:spacing w:val="-4"/>
        </w:rPr>
        <w:t> </w:t>
      </w:r>
      <w:r>
        <w:rPr/>
        <w:t>immunities,</w:t>
      </w:r>
      <w:r>
        <w:rPr>
          <w:spacing w:val="-4"/>
        </w:rPr>
        <w:t> </w:t>
      </w:r>
      <w:r>
        <w:rPr/>
        <w:t>and liabilities and relating to matters brought up in the weekly report to the Commission, 90-day event schedule, and work plan coordination.</w:t>
      </w:r>
    </w:p>
    <w:p>
      <w:pPr>
        <w:pStyle w:val="BodyText"/>
        <w:spacing w:before="240"/>
      </w:pPr>
    </w:p>
    <w:p>
      <w:pPr>
        <w:pStyle w:val="ListParagraph"/>
        <w:numPr>
          <w:ilvl w:val="0"/>
          <w:numId w:val="71"/>
        </w:numPr>
        <w:tabs>
          <w:tab w:pos="2520" w:val="left" w:leader="none"/>
        </w:tabs>
        <w:spacing w:line="240" w:lineRule="auto" w:before="0" w:after="0"/>
        <w:ind w:left="2520" w:right="0" w:hanging="720"/>
        <w:jc w:val="left"/>
        <w:rPr>
          <w:b/>
          <w:sz w:val="24"/>
        </w:rPr>
      </w:pPr>
      <w:r>
        <w:rPr>
          <w:b/>
          <w:sz w:val="24"/>
        </w:rPr>
        <w:t>Liquor</w:t>
      </w:r>
      <w:r>
        <w:rPr>
          <w:b/>
          <w:spacing w:val="-5"/>
          <w:sz w:val="24"/>
        </w:rPr>
        <w:t> </w:t>
      </w:r>
      <w:r>
        <w:rPr>
          <w:b/>
          <w:spacing w:val="-2"/>
          <w:sz w:val="24"/>
        </w:rPr>
        <w:t>Commission</w:t>
      </w:r>
    </w:p>
    <w:p>
      <w:pPr>
        <w:pStyle w:val="BodyText"/>
        <w:spacing w:before="240"/>
        <w:ind w:left="2520"/>
      </w:pPr>
      <w:r>
        <w:rPr>
          <w:spacing w:val="-2"/>
        </w:rPr>
        <w:t>Announcements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7"/>
      </w:pPr>
    </w:p>
    <w:p>
      <w:pPr>
        <w:pStyle w:val="BodyText"/>
        <w:ind w:left="1080" w:right="1434"/>
        <w:jc w:val="both"/>
      </w:pPr>
      <w:r>
        <w:rPr/>
        <w:t>If you need an auxiliary aid and/or service or other accommodation due to a disability to participate</w:t>
      </w:r>
      <w:r>
        <w:rPr>
          <w:spacing w:val="-12"/>
        </w:rPr>
        <w:t> </w:t>
      </w:r>
      <w:r>
        <w:rPr/>
        <w:t>in</w:t>
      </w:r>
      <w:r>
        <w:rPr>
          <w:spacing w:val="-15"/>
        </w:rPr>
        <w:t> </w:t>
      </w:r>
      <w:r>
        <w:rPr/>
        <w:t>this</w:t>
      </w:r>
      <w:r>
        <w:rPr>
          <w:spacing w:val="-13"/>
        </w:rPr>
        <w:t> </w:t>
      </w:r>
      <w:r>
        <w:rPr/>
        <w:t>event</w:t>
      </w:r>
      <w:r>
        <w:rPr>
          <w:spacing w:val="-14"/>
        </w:rPr>
        <w:t> </w:t>
      </w:r>
      <w:r>
        <w:rPr/>
        <w:t>(i.e.,</w:t>
      </w:r>
      <w:r>
        <w:rPr>
          <w:spacing w:val="-14"/>
        </w:rPr>
        <w:t> </w:t>
      </w:r>
      <w:r>
        <w:rPr/>
        <w:t>sign</w:t>
      </w:r>
      <w:r>
        <w:rPr>
          <w:spacing w:val="-14"/>
        </w:rPr>
        <w:t> </w:t>
      </w:r>
      <w:r>
        <w:rPr/>
        <w:t>language</w:t>
      </w:r>
      <w:r>
        <w:rPr>
          <w:spacing w:val="-14"/>
        </w:rPr>
        <w:t> </w:t>
      </w:r>
      <w:r>
        <w:rPr/>
        <w:t>interpreter;</w:t>
      </w:r>
      <w:r>
        <w:rPr>
          <w:spacing w:val="-15"/>
        </w:rPr>
        <w:t> </w:t>
      </w:r>
      <w:r>
        <w:rPr/>
        <w:t>interpreter</w:t>
      </w:r>
      <w:r>
        <w:rPr>
          <w:spacing w:val="-16"/>
        </w:rPr>
        <w:t> </w:t>
      </w:r>
      <w:r>
        <w:rPr/>
        <w:t>for</w:t>
      </w:r>
      <w:r>
        <w:rPr>
          <w:spacing w:val="-16"/>
        </w:rPr>
        <w:t> </w:t>
      </w:r>
      <w:r>
        <w:rPr/>
        <w:t>language</w:t>
      </w:r>
      <w:r>
        <w:rPr>
          <w:spacing w:val="-14"/>
        </w:rPr>
        <w:t> </w:t>
      </w:r>
      <w:r>
        <w:rPr/>
        <w:t>other</w:t>
      </w:r>
      <w:r>
        <w:rPr>
          <w:spacing w:val="-8"/>
        </w:rPr>
        <w:t> </w:t>
      </w:r>
      <w:r>
        <w:rPr/>
        <w:t>than English, or wheelchair accessibility), please call Cleann “Auliʻi” Stone, Administrative Specialist, at (808) 768-7333 or email your detailed request to </w:t>
      </w:r>
      <w:hyperlink r:id="rId201">
        <w:r>
          <w:rPr>
            <w:color w:val="0000FF"/>
            <w:u w:val="single" w:color="0000FF"/>
          </w:rPr>
          <w:t>liquor@honolulu.gov</w:t>
        </w:r>
      </w:hyperlink>
      <w:r>
        <w:rPr/>
        <w:t>, at least</w:t>
      </w:r>
      <w:r>
        <w:rPr>
          <w:spacing w:val="-6"/>
        </w:rPr>
        <w:t> </w:t>
      </w:r>
      <w:r>
        <w:rPr/>
        <w:t>five</w:t>
      </w:r>
      <w:r>
        <w:rPr>
          <w:spacing w:val="-6"/>
        </w:rPr>
        <w:t> </w:t>
      </w:r>
      <w:r>
        <w:rPr/>
        <w:t>(5)</w:t>
      </w:r>
      <w:r>
        <w:rPr>
          <w:spacing w:val="-7"/>
        </w:rPr>
        <w:t> </w:t>
      </w:r>
      <w:r>
        <w:rPr/>
        <w:t>business</w:t>
      </w:r>
      <w:r>
        <w:rPr>
          <w:spacing w:val="-7"/>
        </w:rPr>
        <w:t> </w:t>
      </w:r>
      <w:r>
        <w:rPr/>
        <w:t>days</w:t>
      </w:r>
      <w:r>
        <w:rPr>
          <w:spacing w:val="-7"/>
        </w:rPr>
        <w:t> </w:t>
      </w:r>
      <w:r>
        <w:rPr/>
        <w:t>prior</w:t>
      </w:r>
      <w:r>
        <w:rPr>
          <w:spacing w:val="-7"/>
        </w:rPr>
        <w:t> </w:t>
      </w:r>
      <w:r>
        <w:rPr/>
        <w:t>to</w:t>
      </w:r>
      <w:r>
        <w:rPr>
          <w:spacing w:val="-6"/>
        </w:rPr>
        <w:t> </w:t>
      </w:r>
      <w:r>
        <w:rPr/>
        <w:t>the</w:t>
      </w:r>
      <w:r>
        <w:rPr>
          <w:spacing w:val="-6"/>
        </w:rPr>
        <w:t> </w:t>
      </w:r>
      <w:r>
        <w:rPr/>
        <w:t>meeting.</w:t>
      </w:r>
      <w:r>
        <w:rPr>
          <w:spacing w:val="-6"/>
        </w:rPr>
        <w:t> </w:t>
      </w:r>
      <w:r>
        <w:rPr/>
        <w:t>Requests</w:t>
      </w:r>
      <w:r>
        <w:rPr>
          <w:spacing w:val="-4"/>
        </w:rPr>
        <w:t> </w:t>
      </w:r>
      <w:r>
        <w:rPr/>
        <w:t>made</w:t>
      </w:r>
      <w:r>
        <w:rPr>
          <w:spacing w:val="-6"/>
        </w:rPr>
        <w:t> </w:t>
      </w:r>
      <w:r>
        <w:rPr/>
        <w:t>as</w:t>
      </w:r>
      <w:r>
        <w:rPr>
          <w:spacing w:val="-9"/>
        </w:rPr>
        <w:t> </w:t>
      </w:r>
      <w:r>
        <w:rPr/>
        <w:t>early</w:t>
      </w:r>
      <w:r>
        <w:rPr>
          <w:spacing w:val="-7"/>
        </w:rPr>
        <w:t> </w:t>
      </w:r>
      <w:r>
        <w:rPr/>
        <w:t>as</w:t>
      </w:r>
      <w:r>
        <w:rPr>
          <w:spacing w:val="-7"/>
        </w:rPr>
        <w:t> </w:t>
      </w:r>
      <w:r>
        <w:rPr/>
        <w:t>possible</w:t>
      </w:r>
      <w:r>
        <w:rPr>
          <w:spacing w:val="-6"/>
        </w:rPr>
        <w:t> </w:t>
      </w:r>
      <w:r>
        <w:rPr/>
        <w:t>will allow adequate time to fulfill your request.</w:t>
      </w:r>
    </w:p>
    <w:p>
      <w:pPr>
        <w:pStyle w:val="BodyText"/>
        <w:spacing w:after="0"/>
        <w:jc w:val="both"/>
        <w:sectPr>
          <w:headerReference w:type="default" r:id="rId454"/>
          <w:footerReference w:type="default" r:id="rId455"/>
          <w:pgSz w:w="12240" w:h="15840"/>
          <w:pgMar w:header="0" w:footer="741" w:top="1360" w:bottom="940" w:left="360" w:right="0"/>
        </w:sectPr>
      </w:pPr>
    </w:p>
    <w:p>
      <w:pPr>
        <w:spacing w:before="82"/>
        <w:ind w:left="1716" w:right="0" w:firstLine="0"/>
        <w:jc w:val="left"/>
        <w:rPr>
          <w:b/>
          <w:sz w:val="20"/>
        </w:rPr>
      </w:pPr>
      <w:r>
        <w:rPr>
          <w:b/>
          <w:sz w:val="20"/>
        </w:rPr>
        <w:drawing>
          <wp:anchor distT="0" distB="0" distL="0" distR="0" allowOverlap="1" layoutInCell="1" locked="0" behindDoc="0" simplePos="0" relativeHeight="15818752">
            <wp:simplePos x="0" y="0"/>
            <wp:positionH relativeFrom="page">
              <wp:posOffset>338893</wp:posOffset>
            </wp:positionH>
            <wp:positionV relativeFrom="paragraph">
              <wp:posOffset>84281</wp:posOffset>
            </wp:positionV>
            <wp:extent cx="853832" cy="851017"/>
            <wp:effectExtent l="0" t="0" r="0" b="0"/>
            <wp:wrapNone/>
            <wp:docPr id="362" name="Image 362"/>
            <wp:cNvGraphicFramePr>
              <a:graphicFrameLocks/>
            </wp:cNvGraphicFramePr>
            <a:graphic>
              <a:graphicData uri="http://schemas.openxmlformats.org/drawingml/2006/picture">
                <pic:pic>
                  <pic:nvPicPr>
                    <pic:cNvPr id="362" name="Image 362"/>
                    <pic:cNvPicPr/>
                  </pic:nvPicPr>
                  <pic:blipFill>
                    <a:blip r:embed="rId458" cstate="print"/>
                    <a:stretch>
                      <a:fillRect/>
                    </a:stretch>
                  </pic:blipFill>
                  <pic:spPr>
                    <a:xfrm>
                      <a:off x="0" y="0"/>
                      <a:ext cx="853832" cy="851017"/>
                    </a:xfrm>
                    <a:prstGeom prst="rect">
                      <a:avLst/>
                    </a:prstGeom>
                  </pic:spPr>
                </pic:pic>
              </a:graphicData>
            </a:graphic>
          </wp:anchor>
        </w:drawing>
      </w:r>
      <w:r>
        <w:rPr>
          <w:b/>
          <w:spacing w:val="-2"/>
          <w:sz w:val="20"/>
        </w:rPr>
        <w:t>ĀLIAMANU-SALT</w:t>
      </w:r>
      <w:r>
        <w:rPr>
          <w:b/>
          <w:spacing w:val="13"/>
          <w:sz w:val="20"/>
        </w:rPr>
        <w:t> </w:t>
      </w:r>
      <w:r>
        <w:rPr>
          <w:b/>
          <w:spacing w:val="-2"/>
          <w:sz w:val="20"/>
        </w:rPr>
        <w:t>LAKE-FOSTER</w:t>
      </w:r>
      <w:r>
        <w:rPr>
          <w:b/>
          <w:spacing w:val="15"/>
          <w:sz w:val="20"/>
        </w:rPr>
        <w:t> </w:t>
      </w:r>
      <w:r>
        <w:rPr>
          <w:b/>
          <w:spacing w:val="-2"/>
          <w:sz w:val="20"/>
        </w:rPr>
        <w:t>VILLAGE-AIRPORT</w:t>
      </w:r>
    </w:p>
    <w:p>
      <w:pPr>
        <w:spacing w:before="0"/>
        <w:ind w:left="1704" w:right="0" w:firstLine="0"/>
        <w:jc w:val="left"/>
        <w:rPr>
          <w:b/>
          <w:sz w:val="18"/>
        </w:rPr>
      </w:pPr>
      <w:r>
        <w:rPr>
          <w:b/>
          <w:sz w:val="18"/>
        </w:rPr>
        <w:t>NEIGHBORHOOD</w:t>
      </w:r>
      <w:r>
        <w:rPr>
          <w:b/>
          <w:spacing w:val="-8"/>
          <w:sz w:val="18"/>
        </w:rPr>
        <w:t> </w:t>
      </w:r>
      <w:r>
        <w:rPr>
          <w:b/>
          <w:sz w:val="18"/>
        </w:rPr>
        <w:t>BOARD</w:t>
      </w:r>
      <w:r>
        <w:rPr>
          <w:b/>
          <w:spacing w:val="-7"/>
          <w:sz w:val="18"/>
        </w:rPr>
        <w:t> </w:t>
      </w:r>
      <w:r>
        <w:rPr>
          <w:b/>
          <w:spacing w:val="-4"/>
          <w:sz w:val="18"/>
        </w:rPr>
        <w:t>NO.18</w:t>
      </w:r>
    </w:p>
    <w:p>
      <w:pPr>
        <w:spacing w:before="1"/>
        <w:ind w:left="1704" w:right="3412" w:firstLine="0"/>
        <w:jc w:val="left"/>
        <w:rPr>
          <w:sz w:val="16"/>
        </w:rPr>
      </w:pPr>
      <w:r>
        <w:rPr>
          <w:sz w:val="16"/>
        </w:rPr>
        <w:t>City and County of Honolulu Neighborhood Commission Office 925</w:t>
      </w:r>
      <w:r>
        <w:rPr>
          <w:spacing w:val="-10"/>
          <w:sz w:val="16"/>
        </w:rPr>
        <w:t> </w:t>
      </w:r>
      <w:r>
        <w:rPr>
          <w:sz w:val="16"/>
        </w:rPr>
        <w:t>Dillingham</w:t>
      </w:r>
      <w:r>
        <w:rPr>
          <w:spacing w:val="-10"/>
          <w:sz w:val="16"/>
        </w:rPr>
        <w:t> </w:t>
      </w:r>
      <w:r>
        <w:rPr>
          <w:sz w:val="16"/>
        </w:rPr>
        <w:t>Boulevard,</w:t>
      </w:r>
      <w:r>
        <w:rPr>
          <w:spacing w:val="-8"/>
          <w:sz w:val="16"/>
        </w:rPr>
        <w:t> </w:t>
      </w:r>
      <w:r>
        <w:rPr>
          <w:sz w:val="16"/>
        </w:rPr>
        <w:t>Suite</w:t>
      </w:r>
      <w:r>
        <w:rPr>
          <w:spacing w:val="-10"/>
          <w:sz w:val="16"/>
        </w:rPr>
        <w:t> </w:t>
      </w:r>
      <w:r>
        <w:rPr>
          <w:sz w:val="16"/>
        </w:rPr>
        <w:t>160</w:t>
      </w:r>
    </w:p>
    <w:p>
      <w:pPr>
        <w:spacing w:line="183" w:lineRule="exact" w:before="1"/>
        <w:ind w:left="1704" w:right="0" w:firstLine="0"/>
        <w:jc w:val="left"/>
        <w:rPr>
          <w:sz w:val="16"/>
        </w:rPr>
      </w:pPr>
      <w:r>
        <w:rPr>
          <w:sz w:val="16"/>
        </w:rPr>
        <w:t>Honolulu,</w:t>
      </w:r>
      <w:r>
        <w:rPr>
          <w:spacing w:val="-8"/>
          <w:sz w:val="16"/>
        </w:rPr>
        <w:t> </w:t>
      </w:r>
      <w:r>
        <w:rPr>
          <w:sz w:val="16"/>
        </w:rPr>
        <w:t>Hawaiʻi</w:t>
      </w:r>
      <w:r>
        <w:rPr>
          <w:spacing w:val="-5"/>
          <w:sz w:val="16"/>
        </w:rPr>
        <w:t> </w:t>
      </w:r>
      <w:r>
        <w:rPr>
          <w:spacing w:val="-2"/>
          <w:sz w:val="16"/>
        </w:rPr>
        <w:t>96817</w:t>
      </w:r>
    </w:p>
    <w:p>
      <w:pPr>
        <w:spacing w:line="183" w:lineRule="exact" w:before="0"/>
        <w:ind w:left="1704" w:right="0" w:firstLine="0"/>
        <w:jc w:val="left"/>
        <w:rPr>
          <w:sz w:val="16"/>
        </w:rPr>
      </w:pPr>
      <w:r>
        <w:rPr>
          <w:sz w:val="16"/>
        </w:rPr>
        <w:t>Phone:</w:t>
      </w:r>
      <w:r>
        <w:rPr>
          <w:spacing w:val="-5"/>
          <w:sz w:val="16"/>
        </w:rPr>
        <w:t> </w:t>
      </w:r>
      <w:r>
        <w:rPr>
          <w:sz w:val="16"/>
        </w:rPr>
        <w:t>(808)</w:t>
      </w:r>
      <w:r>
        <w:rPr>
          <w:spacing w:val="-4"/>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5"/>
          <w:sz w:val="16"/>
        </w:rPr>
        <w:t> </w:t>
      </w:r>
      <w:r>
        <w:rPr>
          <w:sz w:val="16"/>
        </w:rPr>
        <w:t>(808)</w:t>
      </w:r>
      <w:r>
        <w:rPr>
          <w:spacing w:val="-3"/>
          <w:sz w:val="16"/>
        </w:rPr>
        <w:t> </w:t>
      </w:r>
      <w:r>
        <w:rPr>
          <w:sz w:val="16"/>
        </w:rPr>
        <w:t>768-</w:t>
      </w:r>
      <w:r>
        <w:rPr>
          <w:spacing w:val="-4"/>
          <w:sz w:val="16"/>
        </w:rPr>
        <w:t>3711</w:t>
      </w:r>
    </w:p>
    <w:p>
      <w:pPr>
        <w:spacing w:before="0"/>
        <w:ind w:left="1704" w:right="0" w:firstLine="0"/>
        <w:jc w:val="left"/>
        <w:rPr>
          <w:sz w:val="16"/>
        </w:rPr>
      </w:pPr>
      <w:r>
        <w:rPr>
          <w:sz w:val="16"/>
        </w:rPr>
        <w:t>Website:</w:t>
      </w:r>
      <w:r>
        <w:rPr>
          <w:spacing w:val="-8"/>
          <w:sz w:val="16"/>
        </w:rPr>
        <w:t> </w:t>
      </w:r>
      <w:hyperlink r:id="rId459">
        <w:r>
          <w:rPr>
            <w:color w:val="0000FF"/>
            <w:spacing w:val="-2"/>
            <w:sz w:val="16"/>
            <w:u w:val="single" w:color="0000FF"/>
          </w:rPr>
          <w:t>https://www.honolulu.gov/nco</w:t>
        </w:r>
      </w:hyperlink>
    </w:p>
    <w:p>
      <w:pPr>
        <w:pStyle w:val="BodyText"/>
        <w:rPr>
          <w:sz w:val="16"/>
        </w:rPr>
      </w:pPr>
    </w:p>
    <w:p>
      <w:pPr>
        <w:pStyle w:val="BodyText"/>
        <w:spacing w:before="135"/>
        <w:rPr>
          <w:sz w:val="16"/>
        </w:rPr>
      </w:pPr>
    </w:p>
    <w:p>
      <w:pPr>
        <w:spacing w:before="1"/>
        <w:ind w:left="3764" w:right="1" w:firstLine="0"/>
        <w:jc w:val="center"/>
        <w:rPr>
          <w:b/>
          <w:sz w:val="20"/>
        </w:rPr>
      </w:pPr>
      <w:r>
        <w:rPr>
          <w:b/>
          <w:sz w:val="20"/>
          <w:u w:val="thick"/>
        </w:rPr>
        <w:t>MEETING</w:t>
      </w:r>
      <w:r>
        <w:rPr>
          <w:b/>
          <w:spacing w:val="-9"/>
          <w:sz w:val="20"/>
          <w:u w:val="thick"/>
        </w:rPr>
        <w:t> </w:t>
      </w:r>
      <w:r>
        <w:rPr>
          <w:b/>
          <w:spacing w:val="-2"/>
          <w:sz w:val="20"/>
          <w:u w:val="thick"/>
        </w:rPr>
        <w:t>AGENDA</w:t>
      </w:r>
    </w:p>
    <w:p>
      <w:pPr>
        <w:spacing w:before="0"/>
        <w:ind w:left="3764" w:right="0" w:firstLine="0"/>
        <w:jc w:val="center"/>
        <w:rPr>
          <w:sz w:val="20"/>
        </w:rPr>
      </w:pPr>
      <w:r>
        <w:rPr>
          <w:sz w:val="20"/>
        </w:rPr>
        <w:t>THURSDAY,</w:t>
      </w:r>
      <w:r>
        <w:rPr>
          <w:spacing w:val="-7"/>
          <w:sz w:val="20"/>
        </w:rPr>
        <w:t> </w:t>
      </w:r>
      <w:r>
        <w:rPr>
          <w:sz w:val="20"/>
        </w:rPr>
        <w:t>MARCH</w:t>
      </w:r>
      <w:r>
        <w:rPr>
          <w:spacing w:val="-7"/>
          <w:sz w:val="20"/>
        </w:rPr>
        <w:t> </w:t>
      </w:r>
      <w:r>
        <w:rPr>
          <w:sz w:val="20"/>
        </w:rPr>
        <w:t>12,</w:t>
      </w:r>
      <w:r>
        <w:rPr>
          <w:spacing w:val="-6"/>
          <w:sz w:val="20"/>
        </w:rPr>
        <w:t> </w:t>
      </w:r>
      <w:r>
        <w:rPr>
          <w:sz w:val="20"/>
        </w:rPr>
        <w:t>2026</w:t>
      </w:r>
      <w:r>
        <w:rPr>
          <w:spacing w:val="-6"/>
          <w:sz w:val="20"/>
        </w:rPr>
        <w:t> </w:t>
      </w:r>
      <w:r>
        <w:rPr>
          <w:sz w:val="20"/>
        </w:rPr>
        <w:t>at</w:t>
      </w:r>
      <w:r>
        <w:rPr>
          <w:spacing w:val="-8"/>
          <w:sz w:val="20"/>
        </w:rPr>
        <w:t> </w:t>
      </w:r>
      <w:r>
        <w:rPr>
          <w:sz w:val="20"/>
        </w:rPr>
        <w:t>6:30</w:t>
      </w:r>
      <w:r>
        <w:rPr>
          <w:spacing w:val="-6"/>
          <w:sz w:val="20"/>
        </w:rPr>
        <w:t> </w:t>
      </w:r>
      <w:r>
        <w:rPr>
          <w:sz w:val="20"/>
        </w:rPr>
        <w:t>P.M. NATIONAL GUARD ASSOCIATION</w:t>
      </w:r>
    </w:p>
    <w:p>
      <w:pPr>
        <w:spacing w:before="88"/>
        <w:ind w:left="173" w:right="0" w:firstLine="0"/>
        <w:jc w:val="left"/>
        <w:rPr>
          <w:b/>
          <w:sz w:val="16"/>
        </w:rPr>
      </w:pPr>
      <w:r>
        <w:rPr/>
        <w:br w:type="column"/>
      </w:r>
      <w:r>
        <w:rPr>
          <w:b/>
          <w:sz w:val="16"/>
          <w:u w:val="single"/>
        </w:rPr>
        <w:t>BOARD</w:t>
      </w:r>
      <w:r>
        <w:rPr>
          <w:b/>
          <w:spacing w:val="-6"/>
          <w:sz w:val="16"/>
          <w:u w:val="single"/>
        </w:rPr>
        <w:t> </w:t>
      </w:r>
      <w:r>
        <w:rPr>
          <w:b/>
          <w:spacing w:val="-2"/>
          <w:sz w:val="16"/>
          <w:u w:val="single"/>
        </w:rPr>
        <w:t>MEMBERS:</w:t>
      </w:r>
    </w:p>
    <w:p>
      <w:pPr>
        <w:spacing w:before="1"/>
        <w:ind w:left="173" w:right="2163" w:firstLine="0"/>
        <w:jc w:val="left"/>
        <w:rPr>
          <w:b/>
          <w:sz w:val="16"/>
        </w:rPr>
      </w:pPr>
      <w:r>
        <w:rPr>
          <w:b/>
          <w:sz w:val="16"/>
        </w:rPr>
        <w:t>DAVIS, Clarence FUJIKURA,</w:t>
      </w:r>
      <w:r>
        <w:rPr>
          <w:b/>
          <w:spacing w:val="-12"/>
          <w:sz w:val="16"/>
        </w:rPr>
        <w:t> </w:t>
      </w:r>
      <w:r>
        <w:rPr>
          <w:b/>
          <w:sz w:val="16"/>
        </w:rPr>
        <w:t>Douglas</w:t>
      </w:r>
    </w:p>
    <w:p>
      <w:pPr>
        <w:tabs>
          <w:tab w:pos="2007" w:val="left" w:leader="none"/>
        </w:tabs>
        <w:spacing w:before="0"/>
        <w:ind w:left="173" w:right="964" w:firstLine="0"/>
        <w:jc w:val="left"/>
        <w:rPr>
          <w:b/>
          <w:sz w:val="16"/>
        </w:rPr>
      </w:pPr>
      <w:r>
        <w:rPr>
          <w:b/>
          <w:sz w:val="16"/>
        </w:rPr>
        <w:t>GAUER, James</w:t>
        <w:tab/>
      </w:r>
      <w:r>
        <w:rPr>
          <w:b/>
          <w:spacing w:val="-2"/>
          <w:sz w:val="16"/>
        </w:rPr>
        <w:t>(Vice-</w:t>
      </w:r>
      <w:r>
        <w:rPr>
          <w:b/>
          <w:spacing w:val="-2"/>
          <w:sz w:val="16"/>
        </w:rPr>
        <w:t>Chair) </w:t>
      </w:r>
      <w:r>
        <w:rPr>
          <w:b/>
          <w:sz w:val="16"/>
        </w:rPr>
        <w:t>IGAWA, Patti</w:t>
      </w:r>
    </w:p>
    <w:p>
      <w:pPr>
        <w:spacing w:line="183" w:lineRule="exact" w:before="1"/>
        <w:ind w:left="173" w:right="0" w:firstLine="0"/>
        <w:jc w:val="left"/>
        <w:rPr>
          <w:b/>
          <w:sz w:val="16"/>
        </w:rPr>
      </w:pPr>
      <w:r>
        <w:rPr>
          <w:b/>
          <w:sz w:val="16"/>
        </w:rPr>
        <w:t>JOHNSON.</w:t>
      </w:r>
      <w:r>
        <w:rPr>
          <w:b/>
          <w:spacing w:val="-7"/>
          <w:sz w:val="16"/>
        </w:rPr>
        <w:t> </w:t>
      </w:r>
      <w:r>
        <w:rPr>
          <w:b/>
          <w:spacing w:val="-4"/>
          <w:sz w:val="16"/>
        </w:rPr>
        <w:t>Faye</w:t>
      </w:r>
    </w:p>
    <w:p>
      <w:pPr>
        <w:tabs>
          <w:tab w:pos="1964" w:val="left" w:leader="none"/>
        </w:tabs>
        <w:spacing w:before="0"/>
        <w:ind w:left="173" w:right="1056" w:firstLine="0"/>
        <w:jc w:val="both"/>
        <w:rPr>
          <w:b/>
          <w:sz w:val="16"/>
        </w:rPr>
      </w:pPr>
      <w:r>
        <w:rPr>
          <w:b/>
          <w:sz w:val="16"/>
        </w:rPr>
        <w:t>KANEMARU,</w:t>
      </w:r>
      <w:r>
        <w:rPr>
          <w:b/>
          <w:spacing w:val="-9"/>
          <w:sz w:val="16"/>
        </w:rPr>
        <w:t> </w:t>
      </w:r>
      <w:r>
        <w:rPr>
          <w:b/>
          <w:sz w:val="16"/>
        </w:rPr>
        <w:t>Chandra</w:t>
      </w:r>
      <w:r>
        <w:rPr>
          <w:b/>
          <w:spacing w:val="40"/>
          <w:sz w:val="16"/>
        </w:rPr>
        <w:t> </w:t>
      </w:r>
      <w:r>
        <w:rPr>
          <w:b/>
          <w:sz w:val="16"/>
        </w:rPr>
        <w:t>(Secretary) OMURA, Joseph</w:t>
        <w:tab/>
      </w:r>
      <w:r>
        <w:rPr>
          <w:b/>
          <w:spacing w:val="-2"/>
          <w:sz w:val="16"/>
        </w:rPr>
        <w:t>(Treasurer) </w:t>
      </w:r>
      <w:r>
        <w:rPr>
          <w:b/>
          <w:sz w:val="16"/>
        </w:rPr>
        <w:t>VALDEZ, Nancy</w:t>
      </w:r>
    </w:p>
    <w:p>
      <w:pPr>
        <w:tabs>
          <w:tab w:pos="1990" w:val="left" w:leader="none"/>
        </w:tabs>
        <w:spacing w:before="0"/>
        <w:ind w:left="173" w:right="0" w:firstLine="0"/>
        <w:jc w:val="both"/>
        <w:rPr>
          <w:b/>
          <w:sz w:val="16"/>
        </w:rPr>
      </w:pPr>
      <w:r>
        <w:rPr>
          <w:b/>
          <w:sz w:val="16"/>
        </w:rPr>
        <w:t>YOMES,</w:t>
      </w:r>
      <w:r>
        <w:rPr>
          <w:b/>
          <w:spacing w:val="-4"/>
          <w:sz w:val="16"/>
        </w:rPr>
        <w:t> </w:t>
      </w:r>
      <w:r>
        <w:rPr>
          <w:b/>
          <w:spacing w:val="-2"/>
          <w:sz w:val="16"/>
        </w:rPr>
        <w:t>David</w:t>
      </w:r>
      <w:r>
        <w:rPr>
          <w:b/>
          <w:sz w:val="16"/>
        </w:rPr>
        <w:tab/>
      </w:r>
      <w:r>
        <w:rPr>
          <w:b/>
          <w:spacing w:val="-2"/>
          <w:sz w:val="16"/>
        </w:rPr>
        <w:t>(Chair)</w:t>
      </w:r>
    </w:p>
    <w:p>
      <w:pPr>
        <w:spacing w:after="0"/>
        <w:jc w:val="both"/>
        <w:rPr>
          <w:b/>
          <w:sz w:val="16"/>
        </w:rPr>
        <w:sectPr>
          <w:headerReference w:type="default" r:id="rId456"/>
          <w:footerReference w:type="default" r:id="rId457"/>
          <w:pgSz w:w="12240" w:h="15840"/>
          <w:pgMar w:header="0" w:footer="488" w:top="580" w:bottom="680" w:left="360" w:right="0"/>
          <w:cols w:num="2" w:equalWidth="0">
            <w:col w:w="7756" w:space="251"/>
            <w:col w:w="3873"/>
          </w:cols>
        </w:sectPr>
      </w:pPr>
    </w:p>
    <w:p>
      <w:pPr>
        <w:spacing w:before="1"/>
        <w:ind w:left="0" w:right="354" w:firstLine="0"/>
        <w:jc w:val="center"/>
        <w:rPr>
          <w:sz w:val="20"/>
        </w:rPr>
      </w:pPr>
      <w:r>
        <w:rPr>
          <w:sz w:val="20"/>
        </w:rPr>
        <mc:AlternateContent>
          <mc:Choice Requires="wps">
            <w:drawing>
              <wp:anchor distT="0" distB="0" distL="0" distR="0" allowOverlap="1" layoutInCell="1" locked="0" behindDoc="0" simplePos="0" relativeHeight="15819264">
                <wp:simplePos x="0" y="0"/>
                <wp:positionH relativeFrom="page">
                  <wp:posOffset>5077314</wp:posOffset>
                </wp:positionH>
                <wp:positionV relativeFrom="page">
                  <wp:posOffset>222393</wp:posOffset>
                </wp:positionV>
                <wp:extent cx="1998345" cy="26416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998345" cy="264160"/>
                        </a:xfrm>
                        <a:prstGeom prst="rect">
                          <a:avLst/>
                        </a:prstGeom>
                        <a:solidFill>
                          <a:srgbClr val="00C7FF"/>
                        </a:solidFill>
                      </wps:spPr>
                      <wps:txbx>
                        <w:txbxContent>
                          <w:p>
                            <w:pPr>
                              <w:spacing w:before="83"/>
                              <w:ind w:left="44" w:right="0" w:firstLine="0"/>
                              <w:jc w:val="left"/>
                              <w:rPr>
                                <w:rFonts w:ascii="Arial Narrow"/>
                                <w:color w:val="000000"/>
                                <w:sz w:val="23"/>
                              </w:rPr>
                            </w:pPr>
                            <w:r>
                              <w:rPr>
                                <w:rFonts w:ascii="Arial Narrow"/>
                                <w:color w:val="7F00FF"/>
                                <w:w w:val="105"/>
                                <w:sz w:val="23"/>
                              </w:rPr>
                              <w:t>'26MAR06</w:t>
                            </w:r>
                            <w:r>
                              <w:rPr>
                                <w:rFonts w:ascii="Arial Narrow"/>
                                <w:color w:val="7F00FF"/>
                                <w:spacing w:val="-1"/>
                                <w:w w:val="105"/>
                                <w:sz w:val="23"/>
                              </w:rPr>
                              <w:t> </w:t>
                            </w:r>
                            <w:r>
                              <w:rPr>
                                <w:rFonts w:ascii="Arial Narrow"/>
                                <w:color w:val="7F00FF"/>
                                <w:w w:val="105"/>
                                <w:sz w:val="23"/>
                              </w:rPr>
                              <w:t>PM</w:t>
                            </w:r>
                            <w:r>
                              <w:rPr>
                                <w:rFonts w:ascii="Arial Narrow"/>
                                <w:color w:val="7F00FF"/>
                                <w:spacing w:val="-1"/>
                                <w:w w:val="105"/>
                                <w:sz w:val="23"/>
                              </w:rPr>
                              <w:t> </w:t>
                            </w:r>
                            <w:r>
                              <w:rPr>
                                <w:rFonts w:ascii="Arial Narrow"/>
                                <w:color w:val="7F00FF"/>
                                <w:w w:val="105"/>
                                <w:sz w:val="23"/>
                              </w:rPr>
                              <w:t>12:32 CITY </w:t>
                            </w:r>
                            <w:r>
                              <w:rPr>
                                <w:rFonts w:ascii="Arial Narrow"/>
                                <w:color w:val="7F00FF"/>
                                <w:spacing w:val="-2"/>
                                <w:w w:val="105"/>
                                <w:sz w:val="23"/>
                              </w:rPr>
                              <w:t>CLERK</w:t>
                            </w:r>
                          </w:p>
                        </w:txbxContent>
                      </wps:txbx>
                      <wps:bodyPr wrap="square" lIns="0" tIns="0" rIns="0" bIns="0" rtlCol="0">
                        <a:noAutofit/>
                      </wps:bodyPr>
                    </wps:wsp>
                  </a:graphicData>
                </a:graphic>
              </wp:anchor>
            </w:drawing>
          </mc:Choice>
          <mc:Fallback>
            <w:pict>
              <v:shape style="position:absolute;margin-left:399.788513pt;margin-top:17.511292pt;width:157.35pt;height:20.8pt;mso-position-horizontal-relative:page;mso-position-vertical-relative:page;z-index:15819264" type="#_x0000_t202" id="docshape304" filled="true" fillcolor="#00c7ff" stroked="false">
                <v:textbox inset="0,0,0,0">
                  <w:txbxContent>
                    <w:p>
                      <w:pPr>
                        <w:spacing w:before="83"/>
                        <w:ind w:left="44" w:right="0" w:firstLine="0"/>
                        <w:jc w:val="left"/>
                        <w:rPr>
                          <w:rFonts w:ascii="Arial Narrow"/>
                          <w:color w:val="000000"/>
                          <w:sz w:val="23"/>
                        </w:rPr>
                      </w:pPr>
                      <w:r>
                        <w:rPr>
                          <w:rFonts w:ascii="Arial Narrow"/>
                          <w:color w:val="7F00FF"/>
                          <w:w w:val="105"/>
                          <w:sz w:val="23"/>
                        </w:rPr>
                        <w:t>'26MAR06</w:t>
                      </w:r>
                      <w:r>
                        <w:rPr>
                          <w:rFonts w:ascii="Arial Narrow"/>
                          <w:color w:val="7F00FF"/>
                          <w:spacing w:val="-1"/>
                          <w:w w:val="105"/>
                          <w:sz w:val="23"/>
                        </w:rPr>
                        <w:t> </w:t>
                      </w:r>
                      <w:r>
                        <w:rPr>
                          <w:rFonts w:ascii="Arial Narrow"/>
                          <w:color w:val="7F00FF"/>
                          <w:w w:val="105"/>
                          <w:sz w:val="23"/>
                        </w:rPr>
                        <w:t>PM</w:t>
                      </w:r>
                      <w:r>
                        <w:rPr>
                          <w:rFonts w:ascii="Arial Narrow"/>
                          <w:color w:val="7F00FF"/>
                          <w:spacing w:val="-1"/>
                          <w:w w:val="105"/>
                          <w:sz w:val="23"/>
                        </w:rPr>
                        <w:t> </w:t>
                      </w:r>
                      <w:r>
                        <w:rPr>
                          <w:rFonts w:ascii="Arial Narrow"/>
                          <w:color w:val="7F00FF"/>
                          <w:w w:val="105"/>
                          <w:sz w:val="23"/>
                        </w:rPr>
                        <w:t>12:32 CITY </w:t>
                      </w:r>
                      <w:r>
                        <w:rPr>
                          <w:rFonts w:ascii="Arial Narrow"/>
                          <w:color w:val="7F00FF"/>
                          <w:spacing w:val="-2"/>
                          <w:w w:val="105"/>
                          <w:sz w:val="23"/>
                        </w:rPr>
                        <w:t>CLERK</w:t>
                      </w:r>
                    </w:p>
                  </w:txbxContent>
                </v:textbox>
                <v:fill type="solid"/>
                <w10:wrap type="none"/>
              </v:shape>
            </w:pict>
          </mc:Fallback>
        </mc:AlternateContent>
      </w:r>
      <w:r>
        <w:rPr>
          <w:sz w:val="20"/>
        </w:rPr>
        <w:t>891</w:t>
      </w:r>
      <w:r>
        <w:rPr>
          <w:spacing w:val="-7"/>
          <w:sz w:val="20"/>
        </w:rPr>
        <w:t> </w:t>
      </w:r>
      <w:r>
        <w:rPr>
          <w:sz w:val="20"/>
        </w:rPr>
        <w:t>VALKENBURGH</w:t>
      </w:r>
      <w:r>
        <w:rPr>
          <w:spacing w:val="-5"/>
          <w:sz w:val="20"/>
        </w:rPr>
        <w:t> </w:t>
      </w:r>
      <w:r>
        <w:rPr>
          <w:sz w:val="20"/>
        </w:rPr>
        <w:t>STREET,</w:t>
      </w:r>
      <w:r>
        <w:rPr>
          <w:spacing w:val="-7"/>
          <w:sz w:val="20"/>
        </w:rPr>
        <w:t> </w:t>
      </w:r>
      <w:r>
        <w:rPr>
          <w:sz w:val="20"/>
        </w:rPr>
        <w:t>HONOLULU,</w:t>
      </w:r>
      <w:r>
        <w:rPr>
          <w:spacing w:val="-7"/>
          <w:sz w:val="20"/>
        </w:rPr>
        <w:t> </w:t>
      </w:r>
      <w:r>
        <w:rPr>
          <w:sz w:val="20"/>
        </w:rPr>
        <w:t>HI</w:t>
      </w:r>
      <w:r>
        <w:rPr>
          <w:spacing w:val="-7"/>
          <w:sz w:val="20"/>
        </w:rPr>
        <w:t> </w:t>
      </w:r>
      <w:r>
        <w:rPr>
          <w:spacing w:val="-4"/>
          <w:sz w:val="20"/>
        </w:rPr>
        <w:t>96818</w:t>
      </w:r>
    </w:p>
    <w:p>
      <w:pPr>
        <w:spacing w:before="0"/>
        <w:ind w:left="0" w:right="356" w:firstLine="0"/>
        <w:jc w:val="center"/>
        <w:rPr>
          <w:b/>
          <w:sz w:val="20"/>
        </w:rPr>
      </w:pPr>
      <w:r>
        <w:rPr>
          <w:b/>
          <w:sz w:val="20"/>
        </w:rPr>
        <w:t>(IN-PERSON</w:t>
      </w:r>
      <w:r>
        <w:rPr>
          <w:b/>
          <w:spacing w:val="-6"/>
          <w:sz w:val="20"/>
        </w:rPr>
        <w:t> </w:t>
      </w:r>
      <w:r>
        <w:rPr>
          <w:b/>
          <w:sz w:val="20"/>
        </w:rPr>
        <w:t>ONLY</w:t>
      </w:r>
      <w:r>
        <w:rPr>
          <w:b/>
          <w:spacing w:val="-5"/>
          <w:sz w:val="20"/>
        </w:rPr>
        <w:t> </w:t>
      </w:r>
      <w:r>
        <w:rPr>
          <w:b/>
          <w:sz w:val="20"/>
        </w:rPr>
        <w:t>/</w:t>
      </w:r>
      <w:r>
        <w:rPr>
          <w:b/>
          <w:spacing w:val="-6"/>
          <w:sz w:val="20"/>
        </w:rPr>
        <w:t> </w:t>
      </w:r>
      <w:r>
        <w:rPr>
          <w:b/>
          <w:sz w:val="20"/>
        </w:rPr>
        <w:t>NO</w:t>
      </w:r>
      <w:r>
        <w:rPr>
          <w:b/>
          <w:spacing w:val="-3"/>
          <w:sz w:val="20"/>
        </w:rPr>
        <w:t> </w:t>
      </w:r>
      <w:r>
        <w:rPr>
          <w:b/>
          <w:spacing w:val="-2"/>
          <w:sz w:val="20"/>
        </w:rPr>
        <w:t>WEBEX)</w:t>
      </w:r>
    </w:p>
    <w:p>
      <w:pPr>
        <w:pStyle w:val="BodyText"/>
        <w:spacing w:before="2"/>
        <w:rPr>
          <w:b/>
          <w:sz w:val="18"/>
        </w:rPr>
      </w:pPr>
      <w:r>
        <w:rPr>
          <w:b/>
          <w:sz w:val="18"/>
        </w:rPr>
        <mc:AlternateContent>
          <mc:Choice Requires="wps">
            <w:drawing>
              <wp:anchor distT="0" distB="0" distL="0" distR="0" allowOverlap="1" layoutInCell="1" locked="0" behindDoc="1" simplePos="0" relativeHeight="487677440">
                <wp:simplePos x="0" y="0"/>
                <wp:positionH relativeFrom="page">
                  <wp:posOffset>608076</wp:posOffset>
                </wp:positionH>
                <wp:positionV relativeFrom="paragraph">
                  <wp:posOffset>157889</wp:posOffset>
                </wp:positionV>
                <wp:extent cx="6558280" cy="1780539"/>
                <wp:effectExtent l="0" t="0" r="0" b="0"/>
                <wp:wrapTopAndBottom/>
                <wp:docPr id="364" name="Textbox 364"/>
                <wp:cNvGraphicFramePr>
                  <a:graphicFrameLocks/>
                </wp:cNvGraphicFramePr>
                <a:graphic>
                  <a:graphicData uri="http://schemas.microsoft.com/office/word/2010/wordprocessingShape">
                    <wps:wsp>
                      <wps:cNvPr id="364" name="Textbox 364"/>
                      <wps:cNvSpPr txBox="1"/>
                      <wps:spPr>
                        <a:xfrm>
                          <a:off x="0" y="0"/>
                          <a:ext cx="6558280" cy="1780539"/>
                        </a:xfrm>
                        <a:prstGeom prst="rect">
                          <a:avLst/>
                        </a:prstGeom>
                        <a:ln w="18288">
                          <a:solidFill>
                            <a:srgbClr val="808080"/>
                          </a:solidFill>
                          <a:prstDash val="solid"/>
                        </a:ln>
                      </wps:spPr>
                      <wps:txbx>
                        <w:txbxContent>
                          <w:p>
                            <w:pPr>
                              <w:spacing w:before="18"/>
                              <w:ind w:left="108" w:right="0" w:firstLine="0"/>
                              <w:jc w:val="left"/>
                              <w:rPr>
                                <w:sz w:val="18"/>
                              </w:rPr>
                            </w:pPr>
                            <w:r>
                              <w:rPr>
                                <w:b/>
                                <w:sz w:val="18"/>
                                <w:u w:val="single"/>
                              </w:rPr>
                              <w:t>Quorum</w:t>
                            </w:r>
                            <w:r>
                              <w:rPr>
                                <w:b/>
                                <w:spacing w:val="-2"/>
                                <w:sz w:val="18"/>
                                <w:u w:val="single"/>
                              </w:rPr>
                              <w:t> </w:t>
                            </w:r>
                            <w:r>
                              <w:rPr>
                                <w:b/>
                                <w:sz w:val="18"/>
                                <w:u w:val="single"/>
                              </w:rPr>
                              <w:t>Requirement</w:t>
                            </w:r>
                            <w:r>
                              <w:rPr>
                                <w:b/>
                                <w:sz w:val="18"/>
                              </w:rPr>
                              <w:t>:</w:t>
                            </w:r>
                            <w:r>
                              <w:rPr>
                                <w:b/>
                                <w:spacing w:val="-2"/>
                                <w:sz w:val="18"/>
                              </w:rPr>
                              <w:t> </w:t>
                            </w:r>
                            <w:r>
                              <w:rPr>
                                <w:sz w:val="18"/>
                              </w:rPr>
                              <w:t>This</w:t>
                            </w:r>
                            <w:r>
                              <w:rPr>
                                <w:spacing w:val="-1"/>
                                <w:sz w:val="18"/>
                              </w:rPr>
                              <w:t> </w:t>
                            </w:r>
                            <w:r>
                              <w:rPr>
                                <w:sz w:val="18"/>
                              </w:rPr>
                              <w:t>nine</w:t>
                            </w:r>
                            <w:r>
                              <w:rPr>
                                <w:spacing w:val="-2"/>
                                <w:sz w:val="18"/>
                              </w:rPr>
                              <w:t> </w:t>
                            </w:r>
                            <w:r>
                              <w:rPr>
                                <w:sz w:val="18"/>
                              </w:rPr>
                              <w:t>(9)-member</w:t>
                            </w:r>
                            <w:r>
                              <w:rPr>
                                <w:spacing w:val="-3"/>
                                <w:sz w:val="18"/>
                              </w:rPr>
                              <w:t> </w:t>
                            </w:r>
                            <w:r>
                              <w:rPr>
                                <w:sz w:val="18"/>
                              </w:rPr>
                              <w:t>Board</w:t>
                            </w:r>
                            <w:r>
                              <w:rPr>
                                <w:spacing w:val="-5"/>
                                <w:sz w:val="18"/>
                              </w:rPr>
                              <w:t> </w:t>
                            </w:r>
                            <w:r>
                              <w:rPr>
                                <w:sz w:val="18"/>
                              </w:rPr>
                              <w:t>requires</w:t>
                            </w:r>
                            <w:r>
                              <w:rPr>
                                <w:spacing w:val="-2"/>
                                <w:sz w:val="18"/>
                              </w:rPr>
                              <w:t> </w:t>
                            </w:r>
                            <w:r>
                              <w:rPr>
                                <w:sz w:val="18"/>
                              </w:rPr>
                              <w:t>five</w:t>
                            </w:r>
                            <w:r>
                              <w:rPr>
                                <w:spacing w:val="-3"/>
                                <w:sz w:val="18"/>
                              </w:rPr>
                              <w:t> </w:t>
                            </w:r>
                            <w:r>
                              <w:rPr>
                                <w:sz w:val="18"/>
                              </w:rPr>
                              <w:t>(5)</w:t>
                            </w:r>
                            <w:r>
                              <w:rPr>
                                <w:spacing w:val="-6"/>
                                <w:sz w:val="18"/>
                              </w:rPr>
                              <w:t> </w:t>
                            </w:r>
                            <w:r>
                              <w:rPr>
                                <w:sz w:val="18"/>
                              </w:rPr>
                              <w:t>members</w:t>
                            </w:r>
                            <w:r>
                              <w:rPr>
                                <w:spacing w:val="-2"/>
                                <w:sz w:val="18"/>
                              </w:rPr>
                              <w:t> </w:t>
                            </w:r>
                            <w:r>
                              <w:rPr>
                                <w:sz w:val="18"/>
                              </w:rPr>
                              <w:t>to</w:t>
                            </w:r>
                            <w:r>
                              <w:rPr>
                                <w:spacing w:val="-3"/>
                                <w:sz w:val="18"/>
                              </w:rPr>
                              <w:t> </w:t>
                            </w:r>
                            <w:r>
                              <w:rPr>
                                <w:sz w:val="18"/>
                              </w:rPr>
                              <w:t>establish</w:t>
                            </w:r>
                            <w:r>
                              <w:rPr>
                                <w:spacing w:val="-5"/>
                                <w:sz w:val="18"/>
                              </w:rPr>
                              <w:t> </w:t>
                            </w:r>
                            <w:r>
                              <w:rPr>
                                <w:sz w:val="18"/>
                              </w:rPr>
                              <w:t>quorum</w:t>
                            </w:r>
                            <w:r>
                              <w:rPr>
                                <w:spacing w:val="-2"/>
                                <w:sz w:val="18"/>
                              </w:rPr>
                              <w:t> </w:t>
                            </w:r>
                            <w:r>
                              <w:rPr>
                                <w:sz w:val="18"/>
                              </w:rPr>
                              <w:t>and</w:t>
                            </w:r>
                            <w:r>
                              <w:rPr>
                                <w:spacing w:val="-3"/>
                                <w:sz w:val="18"/>
                              </w:rPr>
                              <w:t> </w:t>
                            </w:r>
                            <w:r>
                              <w:rPr>
                                <w:sz w:val="18"/>
                              </w:rPr>
                              <w:t>to</w:t>
                            </w:r>
                            <w:r>
                              <w:rPr>
                                <w:spacing w:val="-5"/>
                                <w:sz w:val="18"/>
                              </w:rPr>
                              <w:t> </w:t>
                            </w:r>
                            <w:r>
                              <w:rPr>
                                <w:sz w:val="18"/>
                              </w:rPr>
                              <w:t>take</w:t>
                            </w:r>
                            <w:r>
                              <w:rPr>
                                <w:spacing w:val="-3"/>
                                <w:sz w:val="18"/>
                              </w:rPr>
                              <w:t> </w:t>
                            </w:r>
                            <w:r>
                              <w:rPr>
                                <w:sz w:val="18"/>
                              </w:rPr>
                              <w:t>official</w:t>
                            </w:r>
                            <w:r>
                              <w:rPr>
                                <w:spacing w:val="-5"/>
                                <w:sz w:val="18"/>
                              </w:rPr>
                              <w:t> </w:t>
                            </w:r>
                            <w:r>
                              <w:rPr>
                                <w:sz w:val="18"/>
                              </w:rPr>
                              <w:t>Board </w:t>
                            </w:r>
                            <w:r>
                              <w:rPr>
                                <w:spacing w:val="-2"/>
                                <w:sz w:val="18"/>
                              </w:rPr>
                              <w:t>action.</w:t>
                            </w:r>
                          </w:p>
                          <w:p>
                            <w:pPr>
                              <w:spacing w:before="119"/>
                              <w:ind w:left="108" w:right="0" w:firstLine="0"/>
                              <w:jc w:val="left"/>
                              <w:rPr>
                                <w:sz w:val="18"/>
                              </w:rPr>
                            </w:pPr>
                            <w:r>
                              <w:rPr>
                                <w:b/>
                                <w:sz w:val="18"/>
                                <w:u w:val="single"/>
                              </w:rPr>
                              <w:t>Rules of Speaking</w:t>
                            </w:r>
                            <w:r>
                              <w:rPr>
                                <w:b/>
                                <w:sz w:val="18"/>
                              </w:rPr>
                              <w:t>: </w:t>
                            </w:r>
                            <w:r>
                              <w:rPr>
                                <w:sz w:val="18"/>
                              </w:rPr>
                              <w:t>Anyone wishing to speak is asked to raise their hand, and when recognized by the Chair, to address comments</w:t>
                            </w:r>
                            <w:r>
                              <w:rPr>
                                <w:spacing w:val="-1"/>
                                <w:sz w:val="18"/>
                              </w:rPr>
                              <w:t> </w:t>
                            </w:r>
                            <w:r>
                              <w:rPr>
                                <w:sz w:val="18"/>
                              </w:rPr>
                              <w:t>to</w:t>
                            </w:r>
                            <w:r>
                              <w:rPr>
                                <w:spacing w:val="-2"/>
                                <w:sz w:val="18"/>
                              </w:rPr>
                              <w:t> </w:t>
                            </w:r>
                            <w:r>
                              <w:rPr>
                                <w:sz w:val="18"/>
                              </w:rPr>
                              <w:t>the</w:t>
                            </w:r>
                            <w:r>
                              <w:rPr>
                                <w:spacing w:val="-2"/>
                                <w:sz w:val="18"/>
                              </w:rPr>
                              <w:t> </w:t>
                            </w:r>
                            <w:r>
                              <w:rPr>
                                <w:sz w:val="18"/>
                              </w:rPr>
                              <w:t>Chair.</w:t>
                            </w:r>
                            <w:r>
                              <w:rPr>
                                <w:spacing w:val="40"/>
                                <w:sz w:val="18"/>
                              </w:rPr>
                              <w:t> </w:t>
                            </w:r>
                            <w:r>
                              <w:rPr>
                                <w:sz w:val="18"/>
                              </w:rPr>
                              <w:t>Speakers</w:t>
                            </w:r>
                            <w:r>
                              <w:rPr>
                                <w:spacing w:val="-3"/>
                                <w:sz w:val="18"/>
                              </w:rPr>
                              <w:t> </w:t>
                            </w:r>
                            <w:r>
                              <w:rPr>
                                <w:sz w:val="18"/>
                              </w:rPr>
                              <w:t>are</w:t>
                            </w:r>
                            <w:r>
                              <w:rPr>
                                <w:spacing w:val="-4"/>
                                <w:sz w:val="18"/>
                              </w:rPr>
                              <w:t> </w:t>
                            </w:r>
                            <w:r>
                              <w:rPr>
                                <w:sz w:val="18"/>
                              </w:rPr>
                              <w:t>encouraged</w:t>
                            </w:r>
                            <w:r>
                              <w:rPr>
                                <w:spacing w:val="-2"/>
                                <w:sz w:val="18"/>
                              </w:rPr>
                              <w:t> </w:t>
                            </w:r>
                            <w:r>
                              <w:rPr>
                                <w:sz w:val="18"/>
                              </w:rPr>
                              <w:t>to</w:t>
                            </w:r>
                            <w:r>
                              <w:rPr>
                                <w:spacing w:val="-2"/>
                                <w:sz w:val="18"/>
                              </w:rPr>
                              <w:t> </w:t>
                            </w:r>
                            <w:r>
                              <w:rPr>
                                <w:sz w:val="18"/>
                              </w:rPr>
                              <w:t>keep</w:t>
                            </w:r>
                            <w:r>
                              <w:rPr>
                                <w:spacing w:val="-2"/>
                                <w:sz w:val="18"/>
                              </w:rPr>
                              <w:t> </w:t>
                            </w:r>
                            <w:r>
                              <w:rPr>
                                <w:sz w:val="18"/>
                              </w:rPr>
                              <w:t>their</w:t>
                            </w:r>
                            <w:r>
                              <w:rPr>
                                <w:spacing w:val="-4"/>
                                <w:sz w:val="18"/>
                              </w:rPr>
                              <w:t> </w:t>
                            </w:r>
                            <w:r>
                              <w:rPr>
                                <w:sz w:val="18"/>
                              </w:rPr>
                              <w:t>comments</w:t>
                            </w:r>
                            <w:r>
                              <w:rPr>
                                <w:spacing w:val="-3"/>
                                <w:sz w:val="18"/>
                              </w:rPr>
                              <w:t> </w:t>
                            </w:r>
                            <w:r>
                              <w:rPr>
                                <w:sz w:val="18"/>
                              </w:rPr>
                              <w:t>under </w:t>
                            </w:r>
                            <w:r>
                              <w:rPr>
                                <w:b/>
                                <w:sz w:val="18"/>
                                <w:u w:val="single"/>
                              </w:rPr>
                              <w:t>One</w:t>
                            </w:r>
                            <w:r>
                              <w:rPr>
                                <w:b/>
                                <w:spacing w:val="-1"/>
                                <w:sz w:val="18"/>
                                <w:u w:val="single"/>
                              </w:rPr>
                              <w:t> </w:t>
                            </w:r>
                            <w:r>
                              <w:rPr>
                                <w:b/>
                                <w:sz w:val="18"/>
                                <w:u w:val="single"/>
                              </w:rPr>
                              <w:t>(1)</w:t>
                            </w:r>
                            <w:r>
                              <w:rPr>
                                <w:b/>
                                <w:spacing w:val="-5"/>
                                <w:sz w:val="18"/>
                                <w:u w:val="single"/>
                              </w:rPr>
                              <w:t> </w:t>
                            </w:r>
                            <w:r>
                              <w:rPr>
                                <w:b/>
                                <w:sz w:val="18"/>
                                <w:u w:val="single"/>
                              </w:rPr>
                              <w:t>minute</w:t>
                            </w:r>
                            <w:r>
                              <w:rPr>
                                <w:sz w:val="18"/>
                              </w:rPr>
                              <w:t>;</w:t>
                            </w:r>
                            <w:r>
                              <w:rPr>
                                <w:spacing w:val="-4"/>
                                <w:sz w:val="18"/>
                              </w:rPr>
                              <w:t> </w:t>
                            </w:r>
                            <w:r>
                              <w:rPr>
                                <w:sz w:val="18"/>
                              </w:rPr>
                              <w:t>those</w:t>
                            </w:r>
                            <w:r>
                              <w:rPr>
                                <w:spacing w:val="-2"/>
                                <w:sz w:val="18"/>
                              </w:rPr>
                              <w:t> </w:t>
                            </w:r>
                            <w:r>
                              <w:rPr>
                                <w:sz w:val="18"/>
                              </w:rPr>
                              <w:t>giving</w:t>
                            </w:r>
                            <w:r>
                              <w:rPr>
                                <w:spacing w:val="-2"/>
                                <w:sz w:val="18"/>
                              </w:rPr>
                              <w:t> </w:t>
                            </w:r>
                            <w:r>
                              <w:rPr>
                                <w:sz w:val="18"/>
                              </w:rPr>
                              <w:t>reports</w:t>
                            </w:r>
                            <w:r>
                              <w:rPr>
                                <w:spacing w:val="-1"/>
                                <w:sz w:val="18"/>
                              </w:rPr>
                              <w:t> </w:t>
                            </w:r>
                            <w:r>
                              <w:rPr>
                                <w:sz w:val="18"/>
                              </w:rPr>
                              <w:t>are encouraged to summarize remarks under </w:t>
                            </w:r>
                            <w:r>
                              <w:rPr>
                                <w:b/>
                                <w:sz w:val="18"/>
                                <w:u w:val="single"/>
                              </w:rPr>
                              <w:t>Three (3) minutes</w:t>
                            </w:r>
                            <w:r>
                              <w:rPr>
                                <w:sz w:val="18"/>
                              </w:rPr>
                              <w:t>.</w:t>
                            </w:r>
                          </w:p>
                          <w:p>
                            <w:pPr>
                              <w:spacing w:before="121"/>
                              <w:ind w:left="108" w:right="0" w:firstLine="0"/>
                              <w:jc w:val="left"/>
                              <w:rPr>
                                <w:sz w:val="18"/>
                              </w:rPr>
                            </w:pPr>
                            <w:r>
                              <w:rPr>
                                <w:b/>
                                <w:sz w:val="18"/>
                                <w:u w:val="single"/>
                              </w:rPr>
                              <w:t>Please</w:t>
                            </w:r>
                            <w:r>
                              <w:rPr>
                                <w:b/>
                                <w:spacing w:val="-4"/>
                                <w:sz w:val="18"/>
                                <w:u w:val="single"/>
                              </w:rPr>
                              <w:t> </w:t>
                            </w:r>
                            <w:r>
                              <w:rPr>
                                <w:b/>
                                <w:sz w:val="18"/>
                                <w:u w:val="single"/>
                              </w:rPr>
                              <w:t>Kōkua</w:t>
                            </w:r>
                            <w:r>
                              <w:rPr>
                                <w:b/>
                                <w:sz w:val="18"/>
                              </w:rPr>
                              <w:t>:</w:t>
                            </w:r>
                            <w:r>
                              <w:rPr>
                                <w:b/>
                                <w:spacing w:val="-3"/>
                                <w:sz w:val="18"/>
                              </w:rPr>
                              <w:t> </w:t>
                            </w:r>
                            <w:r>
                              <w:rPr>
                                <w:sz w:val="18"/>
                              </w:rPr>
                              <w:t>Silence</w:t>
                            </w:r>
                            <w:r>
                              <w:rPr>
                                <w:spacing w:val="-6"/>
                                <w:sz w:val="18"/>
                              </w:rPr>
                              <w:t> </w:t>
                            </w:r>
                            <w:r>
                              <w:rPr>
                                <w:sz w:val="18"/>
                              </w:rPr>
                              <w:t>all</w:t>
                            </w:r>
                            <w:r>
                              <w:rPr>
                                <w:spacing w:val="-3"/>
                                <w:sz w:val="18"/>
                              </w:rPr>
                              <w:t> </w:t>
                            </w:r>
                            <w:r>
                              <w:rPr>
                                <w:sz w:val="18"/>
                              </w:rPr>
                              <w:t>electronic</w:t>
                            </w:r>
                            <w:r>
                              <w:rPr>
                                <w:spacing w:val="-4"/>
                                <w:sz w:val="18"/>
                              </w:rPr>
                              <w:t> </w:t>
                            </w:r>
                            <w:r>
                              <w:rPr>
                                <w:spacing w:val="-2"/>
                                <w:sz w:val="18"/>
                              </w:rPr>
                              <w:t>devices.</w:t>
                            </w:r>
                          </w:p>
                          <w:p>
                            <w:pPr>
                              <w:spacing w:before="120"/>
                              <w:ind w:left="108" w:right="0" w:firstLine="0"/>
                              <w:jc w:val="left"/>
                              <w:rPr>
                                <w:sz w:val="18"/>
                              </w:rPr>
                            </w:pPr>
                            <w:r>
                              <w:rPr>
                                <w:b/>
                                <w:sz w:val="18"/>
                                <w:u w:val="single"/>
                              </w:rPr>
                              <w:t>Note</w:t>
                            </w:r>
                            <w:r>
                              <w:rPr>
                                <w:b/>
                                <w:sz w:val="18"/>
                              </w:rPr>
                              <w:t>:</w:t>
                            </w:r>
                            <w:r>
                              <w:rPr>
                                <w:b/>
                                <w:spacing w:val="-2"/>
                                <w:sz w:val="18"/>
                              </w:rPr>
                              <w:t> </w:t>
                            </w:r>
                            <w:r>
                              <w:rPr>
                                <w:sz w:val="18"/>
                              </w:rPr>
                              <w:t>The</w:t>
                            </w:r>
                            <w:r>
                              <w:rPr>
                                <w:spacing w:val="-2"/>
                                <w:sz w:val="18"/>
                              </w:rPr>
                              <w:t> </w:t>
                            </w:r>
                            <w:r>
                              <w:rPr>
                                <w:sz w:val="18"/>
                              </w:rPr>
                              <w:t>Board</w:t>
                            </w:r>
                            <w:r>
                              <w:rPr>
                                <w:spacing w:val="-4"/>
                                <w:sz w:val="18"/>
                              </w:rPr>
                              <w:t> </w:t>
                            </w:r>
                            <w:r>
                              <w:rPr>
                                <w:sz w:val="18"/>
                              </w:rPr>
                              <w:t>may</w:t>
                            </w:r>
                            <w:r>
                              <w:rPr>
                                <w:spacing w:val="-1"/>
                                <w:sz w:val="18"/>
                              </w:rPr>
                              <w:t> </w:t>
                            </w:r>
                            <w:r>
                              <w:rPr>
                                <w:sz w:val="18"/>
                              </w:rPr>
                              <w:t>take</w:t>
                            </w:r>
                            <w:r>
                              <w:rPr>
                                <w:spacing w:val="-4"/>
                                <w:sz w:val="18"/>
                              </w:rPr>
                              <w:t> </w:t>
                            </w:r>
                            <w:r>
                              <w:rPr>
                                <w:sz w:val="18"/>
                              </w:rPr>
                              <w:t>action</w:t>
                            </w:r>
                            <w:r>
                              <w:rPr>
                                <w:spacing w:val="-2"/>
                                <w:sz w:val="18"/>
                              </w:rPr>
                              <w:t> </w:t>
                            </w:r>
                            <w:r>
                              <w:rPr>
                                <w:sz w:val="18"/>
                              </w:rPr>
                              <w:t>on</w:t>
                            </w:r>
                            <w:r>
                              <w:rPr>
                                <w:spacing w:val="-2"/>
                                <w:sz w:val="18"/>
                              </w:rPr>
                              <w:t> </w:t>
                            </w:r>
                            <w:r>
                              <w:rPr>
                                <w:sz w:val="18"/>
                              </w:rPr>
                              <w:t>any</w:t>
                            </w:r>
                            <w:r>
                              <w:rPr>
                                <w:spacing w:val="-1"/>
                                <w:sz w:val="18"/>
                              </w:rPr>
                              <w:t> </w:t>
                            </w:r>
                            <w:r>
                              <w:rPr>
                                <w:sz w:val="18"/>
                              </w:rPr>
                              <w:t>agenda</w:t>
                            </w:r>
                            <w:r>
                              <w:rPr>
                                <w:spacing w:val="-2"/>
                                <w:sz w:val="18"/>
                              </w:rPr>
                              <w:t> </w:t>
                            </w:r>
                            <w:r>
                              <w:rPr>
                                <w:sz w:val="18"/>
                              </w:rPr>
                              <w:t>item.</w:t>
                            </w:r>
                            <w:r>
                              <w:rPr>
                                <w:spacing w:val="40"/>
                                <w:sz w:val="18"/>
                              </w:rPr>
                              <w:t> </w:t>
                            </w:r>
                            <w:r>
                              <w:rPr>
                                <w:sz w:val="18"/>
                              </w:rPr>
                              <w:t>As</w:t>
                            </w:r>
                            <w:r>
                              <w:rPr>
                                <w:spacing w:val="-2"/>
                                <w:sz w:val="18"/>
                              </w:rPr>
                              <w:t> </w:t>
                            </w:r>
                            <w:r>
                              <w:rPr>
                                <w:sz w:val="18"/>
                              </w:rPr>
                              <w:t>required</w:t>
                            </w:r>
                            <w:r>
                              <w:rPr>
                                <w:spacing w:val="-4"/>
                                <w:sz w:val="18"/>
                              </w:rPr>
                              <w:t> </w:t>
                            </w:r>
                            <w:r>
                              <w:rPr>
                                <w:sz w:val="18"/>
                              </w:rPr>
                              <w:t>by</w:t>
                            </w:r>
                            <w:r>
                              <w:rPr>
                                <w:spacing w:val="-4"/>
                                <w:sz w:val="18"/>
                              </w:rPr>
                              <w:t> </w:t>
                            </w:r>
                            <w:r>
                              <w:rPr>
                                <w:sz w:val="18"/>
                              </w:rPr>
                              <w:t>the</w:t>
                            </w:r>
                            <w:r>
                              <w:rPr>
                                <w:spacing w:val="-2"/>
                                <w:sz w:val="18"/>
                              </w:rPr>
                              <w:t> </w:t>
                            </w:r>
                            <w:r>
                              <w:rPr>
                                <w:sz w:val="18"/>
                              </w:rPr>
                              <w:t>State</w:t>
                            </w:r>
                            <w:r>
                              <w:rPr>
                                <w:spacing w:val="-4"/>
                                <w:sz w:val="18"/>
                              </w:rPr>
                              <w:t> </w:t>
                            </w:r>
                            <w:r>
                              <w:rPr>
                                <w:sz w:val="18"/>
                              </w:rPr>
                              <w:t>Sunshine</w:t>
                            </w:r>
                            <w:r>
                              <w:rPr>
                                <w:spacing w:val="-4"/>
                                <w:sz w:val="18"/>
                              </w:rPr>
                              <w:t> </w:t>
                            </w:r>
                            <w:r>
                              <w:rPr>
                                <w:sz w:val="18"/>
                              </w:rPr>
                              <w:t>Law</w:t>
                            </w:r>
                            <w:r>
                              <w:rPr>
                                <w:spacing w:val="-2"/>
                                <w:sz w:val="18"/>
                              </w:rPr>
                              <w:t> </w:t>
                            </w:r>
                            <w:r>
                              <w:rPr>
                                <w:sz w:val="18"/>
                              </w:rPr>
                              <w:t>(HRS</w:t>
                            </w:r>
                            <w:r>
                              <w:rPr>
                                <w:spacing w:val="-2"/>
                                <w:sz w:val="18"/>
                              </w:rPr>
                              <w:t> </w:t>
                            </w:r>
                            <w:r>
                              <w:rPr>
                                <w:sz w:val="18"/>
                              </w:rPr>
                              <w:t>92),</w:t>
                            </w:r>
                            <w:r>
                              <w:rPr>
                                <w:spacing w:val="-4"/>
                                <w:sz w:val="18"/>
                              </w:rPr>
                              <w:t> </w:t>
                            </w:r>
                            <w:r>
                              <w:rPr>
                                <w:sz w:val="18"/>
                              </w:rPr>
                              <w:t>specific</w:t>
                            </w:r>
                            <w:r>
                              <w:rPr>
                                <w:spacing w:val="-3"/>
                                <w:sz w:val="18"/>
                              </w:rPr>
                              <w:t> </w:t>
                            </w:r>
                            <w:r>
                              <w:rPr>
                                <w:sz w:val="18"/>
                              </w:rPr>
                              <w:t>issues</w:t>
                            </w:r>
                            <w:r>
                              <w:rPr>
                                <w:spacing w:val="-3"/>
                                <w:sz w:val="18"/>
                              </w:rPr>
                              <w:t> </w:t>
                            </w:r>
                            <w:r>
                              <w:rPr>
                                <w:sz w:val="18"/>
                              </w:rPr>
                              <w:t>not noted on this agenda cannot be voted on, unless added to the agenda.</w:t>
                            </w:r>
                          </w:p>
                          <w:p>
                            <w:pPr>
                              <w:spacing w:before="118"/>
                              <w:ind w:left="108" w:right="187" w:firstLine="0"/>
                              <w:jc w:val="left"/>
                              <w:rPr>
                                <w:sz w:val="18"/>
                              </w:rPr>
                            </w:pPr>
                            <w:r>
                              <w:rPr>
                                <w:b/>
                                <w:sz w:val="18"/>
                                <w:u w:val="single"/>
                              </w:rPr>
                              <w:t>Oral Testimony Rules</w:t>
                            </w:r>
                            <w:r>
                              <w:rPr>
                                <w:b/>
                                <w:sz w:val="18"/>
                              </w:rPr>
                              <w:t>: </w:t>
                            </w:r>
                            <w:r>
                              <w:rPr>
                                <w:sz w:val="18"/>
                              </w:rPr>
                              <w:t>Board Members must keep comments under One (1) minute per turn.</w:t>
                            </w:r>
                            <w:r>
                              <w:rPr>
                                <w:spacing w:val="40"/>
                                <w:sz w:val="18"/>
                              </w:rPr>
                              <w:t> </w:t>
                            </w:r>
                            <w:r>
                              <w:rPr>
                                <w:sz w:val="18"/>
                              </w:rPr>
                              <w:t>Board Members may not speak</w:t>
                            </w:r>
                            <w:r>
                              <w:rPr>
                                <w:spacing w:val="-1"/>
                                <w:sz w:val="18"/>
                              </w:rPr>
                              <w:t> </w:t>
                            </w:r>
                            <w:r>
                              <w:rPr>
                                <w:sz w:val="18"/>
                              </w:rPr>
                              <w:t>a</w:t>
                            </w:r>
                            <w:r>
                              <w:rPr>
                                <w:spacing w:val="-4"/>
                                <w:sz w:val="18"/>
                              </w:rPr>
                              <w:t> </w:t>
                            </w:r>
                            <w:r>
                              <w:rPr>
                                <w:sz w:val="18"/>
                              </w:rPr>
                              <w:t>second</w:t>
                            </w:r>
                            <w:r>
                              <w:rPr>
                                <w:spacing w:val="-2"/>
                                <w:sz w:val="18"/>
                              </w:rPr>
                              <w:t> </w:t>
                            </w:r>
                            <w:r>
                              <w:rPr>
                                <w:sz w:val="18"/>
                              </w:rPr>
                              <w:t>time</w:t>
                            </w:r>
                            <w:r>
                              <w:rPr>
                                <w:spacing w:val="-4"/>
                                <w:sz w:val="18"/>
                              </w:rPr>
                              <w:t> </w:t>
                            </w:r>
                            <w:r>
                              <w:rPr>
                                <w:sz w:val="18"/>
                              </w:rPr>
                              <w:t>until</w:t>
                            </w:r>
                            <w:r>
                              <w:rPr>
                                <w:spacing w:val="-2"/>
                                <w:sz w:val="18"/>
                              </w:rPr>
                              <w:t> </w:t>
                            </w:r>
                            <w:r>
                              <w:rPr>
                                <w:sz w:val="18"/>
                              </w:rPr>
                              <w:t>all</w:t>
                            </w:r>
                            <w:r>
                              <w:rPr>
                                <w:spacing w:val="-2"/>
                                <w:sz w:val="18"/>
                              </w:rPr>
                              <w:t> </w:t>
                            </w:r>
                            <w:r>
                              <w:rPr>
                                <w:sz w:val="18"/>
                              </w:rPr>
                              <w:t>other</w:t>
                            </w:r>
                            <w:r>
                              <w:rPr>
                                <w:spacing w:val="-2"/>
                                <w:sz w:val="18"/>
                              </w:rPr>
                              <w:t> </w:t>
                            </w:r>
                            <w:r>
                              <w:rPr>
                                <w:sz w:val="18"/>
                              </w:rPr>
                              <w:t>members</w:t>
                            </w:r>
                            <w:r>
                              <w:rPr>
                                <w:spacing w:val="-1"/>
                                <w:sz w:val="18"/>
                              </w:rPr>
                              <w:t> </w:t>
                            </w:r>
                            <w:r>
                              <w:rPr>
                                <w:sz w:val="18"/>
                              </w:rPr>
                              <w:t>were</w:t>
                            </w:r>
                            <w:r>
                              <w:rPr>
                                <w:spacing w:val="-2"/>
                                <w:sz w:val="18"/>
                              </w:rPr>
                              <w:t> </w:t>
                            </w:r>
                            <w:r>
                              <w:rPr>
                                <w:sz w:val="18"/>
                              </w:rPr>
                              <w:t>given</w:t>
                            </w:r>
                            <w:r>
                              <w:rPr>
                                <w:spacing w:val="-2"/>
                                <w:sz w:val="18"/>
                              </w:rPr>
                              <w:t> </w:t>
                            </w:r>
                            <w:r>
                              <w:rPr>
                                <w:sz w:val="18"/>
                              </w:rPr>
                              <w:t>a</w:t>
                            </w:r>
                            <w:r>
                              <w:rPr>
                                <w:spacing w:val="-4"/>
                                <w:sz w:val="18"/>
                              </w:rPr>
                              <w:t> </w:t>
                            </w:r>
                            <w:r>
                              <w:rPr>
                                <w:sz w:val="18"/>
                              </w:rPr>
                              <w:t>chance</w:t>
                            </w:r>
                            <w:r>
                              <w:rPr>
                                <w:spacing w:val="-4"/>
                                <w:sz w:val="18"/>
                              </w:rPr>
                              <w:t> </w:t>
                            </w:r>
                            <w:r>
                              <w:rPr>
                                <w:sz w:val="18"/>
                              </w:rPr>
                              <w:t>to</w:t>
                            </w:r>
                            <w:r>
                              <w:rPr>
                                <w:spacing w:val="-4"/>
                                <w:sz w:val="18"/>
                              </w:rPr>
                              <w:t> </w:t>
                            </w:r>
                            <w:r>
                              <w:rPr>
                                <w:sz w:val="18"/>
                              </w:rPr>
                              <w:t>speak.</w:t>
                            </w:r>
                            <w:r>
                              <w:rPr>
                                <w:spacing w:val="40"/>
                                <w:sz w:val="18"/>
                              </w:rPr>
                              <w:t> </w:t>
                            </w:r>
                            <w:r>
                              <w:rPr>
                                <w:sz w:val="18"/>
                              </w:rPr>
                              <w:t>At</w:t>
                            </w:r>
                            <w:r>
                              <w:rPr>
                                <w:spacing w:val="-2"/>
                                <w:sz w:val="18"/>
                              </w:rPr>
                              <w:t> </w:t>
                            </w:r>
                            <w:r>
                              <w:rPr>
                                <w:sz w:val="18"/>
                              </w:rPr>
                              <w:t>the</w:t>
                            </w:r>
                            <w:r>
                              <w:rPr>
                                <w:spacing w:val="-4"/>
                                <w:sz w:val="18"/>
                              </w:rPr>
                              <w:t> </w:t>
                            </w:r>
                            <w:r>
                              <w:rPr>
                                <w:sz w:val="18"/>
                              </w:rPr>
                              <w:t>conclusion</w:t>
                            </w:r>
                            <w:r>
                              <w:rPr>
                                <w:spacing w:val="-2"/>
                                <w:sz w:val="18"/>
                              </w:rPr>
                              <w:t> </w:t>
                            </w:r>
                            <w:r>
                              <w:rPr>
                                <w:sz w:val="18"/>
                              </w:rPr>
                              <w:t>of</w:t>
                            </w:r>
                            <w:r>
                              <w:rPr>
                                <w:spacing w:val="-2"/>
                                <w:sz w:val="18"/>
                              </w:rPr>
                              <w:t> </w:t>
                            </w:r>
                            <w:r>
                              <w:rPr>
                                <w:sz w:val="18"/>
                              </w:rPr>
                              <w:t>the</w:t>
                            </w:r>
                            <w:r>
                              <w:rPr>
                                <w:spacing w:val="-2"/>
                                <w:sz w:val="18"/>
                              </w:rPr>
                              <w:t> </w:t>
                            </w:r>
                            <w:r>
                              <w:rPr>
                                <w:sz w:val="18"/>
                              </w:rPr>
                              <w:t>Board</w:t>
                            </w:r>
                            <w:r>
                              <w:rPr>
                                <w:spacing w:val="-4"/>
                                <w:sz w:val="18"/>
                              </w:rPr>
                              <w:t> </w:t>
                            </w:r>
                            <w:r>
                              <w:rPr>
                                <w:sz w:val="18"/>
                              </w:rPr>
                              <w:t>comment</w:t>
                            </w:r>
                            <w:r>
                              <w:rPr>
                                <w:spacing w:val="-2"/>
                                <w:sz w:val="18"/>
                              </w:rPr>
                              <w:t> </w:t>
                            </w:r>
                            <w:r>
                              <w:rPr>
                                <w:sz w:val="18"/>
                              </w:rPr>
                              <w:t>period, audience will be given the opportunity to comment.</w:t>
                            </w:r>
                          </w:p>
                        </w:txbxContent>
                      </wps:txbx>
                      <wps:bodyPr wrap="square" lIns="0" tIns="0" rIns="0" bIns="0" rtlCol="0">
                        <a:noAutofit/>
                      </wps:bodyPr>
                    </wps:wsp>
                  </a:graphicData>
                </a:graphic>
              </wp:anchor>
            </w:drawing>
          </mc:Choice>
          <mc:Fallback>
            <w:pict>
              <v:shape style="position:absolute;margin-left:47.880001pt;margin-top:12.432212pt;width:516.4pt;height:140.2pt;mso-position-horizontal-relative:page;mso-position-vertical-relative:paragraph;z-index:-15639040;mso-wrap-distance-left:0;mso-wrap-distance-right:0" type="#_x0000_t202" id="docshape305" filled="false" stroked="true" strokeweight="1.44pt" strokecolor="#808080">
                <v:textbox inset="0,0,0,0">
                  <w:txbxContent>
                    <w:p>
                      <w:pPr>
                        <w:spacing w:before="18"/>
                        <w:ind w:left="108" w:right="0" w:firstLine="0"/>
                        <w:jc w:val="left"/>
                        <w:rPr>
                          <w:sz w:val="18"/>
                        </w:rPr>
                      </w:pPr>
                      <w:r>
                        <w:rPr>
                          <w:b/>
                          <w:sz w:val="18"/>
                          <w:u w:val="single"/>
                        </w:rPr>
                        <w:t>Quorum</w:t>
                      </w:r>
                      <w:r>
                        <w:rPr>
                          <w:b/>
                          <w:spacing w:val="-2"/>
                          <w:sz w:val="18"/>
                          <w:u w:val="single"/>
                        </w:rPr>
                        <w:t> </w:t>
                      </w:r>
                      <w:r>
                        <w:rPr>
                          <w:b/>
                          <w:sz w:val="18"/>
                          <w:u w:val="single"/>
                        </w:rPr>
                        <w:t>Requirement</w:t>
                      </w:r>
                      <w:r>
                        <w:rPr>
                          <w:b/>
                          <w:sz w:val="18"/>
                        </w:rPr>
                        <w:t>:</w:t>
                      </w:r>
                      <w:r>
                        <w:rPr>
                          <w:b/>
                          <w:spacing w:val="-2"/>
                          <w:sz w:val="18"/>
                        </w:rPr>
                        <w:t> </w:t>
                      </w:r>
                      <w:r>
                        <w:rPr>
                          <w:sz w:val="18"/>
                        </w:rPr>
                        <w:t>This</w:t>
                      </w:r>
                      <w:r>
                        <w:rPr>
                          <w:spacing w:val="-1"/>
                          <w:sz w:val="18"/>
                        </w:rPr>
                        <w:t> </w:t>
                      </w:r>
                      <w:r>
                        <w:rPr>
                          <w:sz w:val="18"/>
                        </w:rPr>
                        <w:t>nine</w:t>
                      </w:r>
                      <w:r>
                        <w:rPr>
                          <w:spacing w:val="-2"/>
                          <w:sz w:val="18"/>
                        </w:rPr>
                        <w:t> </w:t>
                      </w:r>
                      <w:r>
                        <w:rPr>
                          <w:sz w:val="18"/>
                        </w:rPr>
                        <w:t>(9)-member</w:t>
                      </w:r>
                      <w:r>
                        <w:rPr>
                          <w:spacing w:val="-3"/>
                          <w:sz w:val="18"/>
                        </w:rPr>
                        <w:t> </w:t>
                      </w:r>
                      <w:r>
                        <w:rPr>
                          <w:sz w:val="18"/>
                        </w:rPr>
                        <w:t>Board</w:t>
                      </w:r>
                      <w:r>
                        <w:rPr>
                          <w:spacing w:val="-5"/>
                          <w:sz w:val="18"/>
                        </w:rPr>
                        <w:t> </w:t>
                      </w:r>
                      <w:r>
                        <w:rPr>
                          <w:sz w:val="18"/>
                        </w:rPr>
                        <w:t>requires</w:t>
                      </w:r>
                      <w:r>
                        <w:rPr>
                          <w:spacing w:val="-2"/>
                          <w:sz w:val="18"/>
                        </w:rPr>
                        <w:t> </w:t>
                      </w:r>
                      <w:r>
                        <w:rPr>
                          <w:sz w:val="18"/>
                        </w:rPr>
                        <w:t>five</w:t>
                      </w:r>
                      <w:r>
                        <w:rPr>
                          <w:spacing w:val="-3"/>
                          <w:sz w:val="18"/>
                        </w:rPr>
                        <w:t> </w:t>
                      </w:r>
                      <w:r>
                        <w:rPr>
                          <w:sz w:val="18"/>
                        </w:rPr>
                        <w:t>(5)</w:t>
                      </w:r>
                      <w:r>
                        <w:rPr>
                          <w:spacing w:val="-6"/>
                          <w:sz w:val="18"/>
                        </w:rPr>
                        <w:t> </w:t>
                      </w:r>
                      <w:r>
                        <w:rPr>
                          <w:sz w:val="18"/>
                        </w:rPr>
                        <w:t>members</w:t>
                      </w:r>
                      <w:r>
                        <w:rPr>
                          <w:spacing w:val="-2"/>
                          <w:sz w:val="18"/>
                        </w:rPr>
                        <w:t> </w:t>
                      </w:r>
                      <w:r>
                        <w:rPr>
                          <w:sz w:val="18"/>
                        </w:rPr>
                        <w:t>to</w:t>
                      </w:r>
                      <w:r>
                        <w:rPr>
                          <w:spacing w:val="-3"/>
                          <w:sz w:val="18"/>
                        </w:rPr>
                        <w:t> </w:t>
                      </w:r>
                      <w:r>
                        <w:rPr>
                          <w:sz w:val="18"/>
                        </w:rPr>
                        <w:t>establish</w:t>
                      </w:r>
                      <w:r>
                        <w:rPr>
                          <w:spacing w:val="-5"/>
                          <w:sz w:val="18"/>
                        </w:rPr>
                        <w:t> </w:t>
                      </w:r>
                      <w:r>
                        <w:rPr>
                          <w:sz w:val="18"/>
                        </w:rPr>
                        <w:t>quorum</w:t>
                      </w:r>
                      <w:r>
                        <w:rPr>
                          <w:spacing w:val="-2"/>
                          <w:sz w:val="18"/>
                        </w:rPr>
                        <w:t> </w:t>
                      </w:r>
                      <w:r>
                        <w:rPr>
                          <w:sz w:val="18"/>
                        </w:rPr>
                        <w:t>and</w:t>
                      </w:r>
                      <w:r>
                        <w:rPr>
                          <w:spacing w:val="-3"/>
                          <w:sz w:val="18"/>
                        </w:rPr>
                        <w:t> </w:t>
                      </w:r>
                      <w:r>
                        <w:rPr>
                          <w:sz w:val="18"/>
                        </w:rPr>
                        <w:t>to</w:t>
                      </w:r>
                      <w:r>
                        <w:rPr>
                          <w:spacing w:val="-5"/>
                          <w:sz w:val="18"/>
                        </w:rPr>
                        <w:t> </w:t>
                      </w:r>
                      <w:r>
                        <w:rPr>
                          <w:sz w:val="18"/>
                        </w:rPr>
                        <w:t>take</w:t>
                      </w:r>
                      <w:r>
                        <w:rPr>
                          <w:spacing w:val="-3"/>
                          <w:sz w:val="18"/>
                        </w:rPr>
                        <w:t> </w:t>
                      </w:r>
                      <w:r>
                        <w:rPr>
                          <w:sz w:val="18"/>
                        </w:rPr>
                        <w:t>official</w:t>
                      </w:r>
                      <w:r>
                        <w:rPr>
                          <w:spacing w:val="-5"/>
                          <w:sz w:val="18"/>
                        </w:rPr>
                        <w:t> </w:t>
                      </w:r>
                      <w:r>
                        <w:rPr>
                          <w:sz w:val="18"/>
                        </w:rPr>
                        <w:t>Board </w:t>
                      </w:r>
                      <w:r>
                        <w:rPr>
                          <w:spacing w:val="-2"/>
                          <w:sz w:val="18"/>
                        </w:rPr>
                        <w:t>action.</w:t>
                      </w:r>
                    </w:p>
                    <w:p>
                      <w:pPr>
                        <w:spacing w:before="119"/>
                        <w:ind w:left="108" w:right="0" w:firstLine="0"/>
                        <w:jc w:val="left"/>
                        <w:rPr>
                          <w:sz w:val="18"/>
                        </w:rPr>
                      </w:pPr>
                      <w:r>
                        <w:rPr>
                          <w:b/>
                          <w:sz w:val="18"/>
                          <w:u w:val="single"/>
                        </w:rPr>
                        <w:t>Rules of Speaking</w:t>
                      </w:r>
                      <w:r>
                        <w:rPr>
                          <w:b/>
                          <w:sz w:val="18"/>
                        </w:rPr>
                        <w:t>: </w:t>
                      </w:r>
                      <w:r>
                        <w:rPr>
                          <w:sz w:val="18"/>
                        </w:rPr>
                        <w:t>Anyone wishing to speak is asked to raise their hand, and when recognized by the Chair, to address comments</w:t>
                      </w:r>
                      <w:r>
                        <w:rPr>
                          <w:spacing w:val="-1"/>
                          <w:sz w:val="18"/>
                        </w:rPr>
                        <w:t> </w:t>
                      </w:r>
                      <w:r>
                        <w:rPr>
                          <w:sz w:val="18"/>
                        </w:rPr>
                        <w:t>to</w:t>
                      </w:r>
                      <w:r>
                        <w:rPr>
                          <w:spacing w:val="-2"/>
                          <w:sz w:val="18"/>
                        </w:rPr>
                        <w:t> </w:t>
                      </w:r>
                      <w:r>
                        <w:rPr>
                          <w:sz w:val="18"/>
                        </w:rPr>
                        <w:t>the</w:t>
                      </w:r>
                      <w:r>
                        <w:rPr>
                          <w:spacing w:val="-2"/>
                          <w:sz w:val="18"/>
                        </w:rPr>
                        <w:t> </w:t>
                      </w:r>
                      <w:r>
                        <w:rPr>
                          <w:sz w:val="18"/>
                        </w:rPr>
                        <w:t>Chair.</w:t>
                      </w:r>
                      <w:r>
                        <w:rPr>
                          <w:spacing w:val="40"/>
                          <w:sz w:val="18"/>
                        </w:rPr>
                        <w:t> </w:t>
                      </w:r>
                      <w:r>
                        <w:rPr>
                          <w:sz w:val="18"/>
                        </w:rPr>
                        <w:t>Speakers</w:t>
                      </w:r>
                      <w:r>
                        <w:rPr>
                          <w:spacing w:val="-3"/>
                          <w:sz w:val="18"/>
                        </w:rPr>
                        <w:t> </w:t>
                      </w:r>
                      <w:r>
                        <w:rPr>
                          <w:sz w:val="18"/>
                        </w:rPr>
                        <w:t>are</w:t>
                      </w:r>
                      <w:r>
                        <w:rPr>
                          <w:spacing w:val="-4"/>
                          <w:sz w:val="18"/>
                        </w:rPr>
                        <w:t> </w:t>
                      </w:r>
                      <w:r>
                        <w:rPr>
                          <w:sz w:val="18"/>
                        </w:rPr>
                        <w:t>encouraged</w:t>
                      </w:r>
                      <w:r>
                        <w:rPr>
                          <w:spacing w:val="-2"/>
                          <w:sz w:val="18"/>
                        </w:rPr>
                        <w:t> </w:t>
                      </w:r>
                      <w:r>
                        <w:rPr>
                          <w:sz w:val="18"/>
                        </w:rPr>
                        <w:t>to</w:t>
                      </w:r>
                      <w:r>
                        <w:rPr>
                          <w:spacing w:val="-2"/>
                          <w:sz w:val="18"/>
                        </w:rPr>
                        <w:t> </w:t>
                      </w:r>
                      <w:r>
                        <w:rPr>
                          <w:sz w:val="18"/>
                        </w:rPr>
                        <w:t>keep</w:t>
                      </w:r>
                      <w:r>
                        <w:rPr>
                          <w:spacing w:val="-2"/>
                          <w:sz w:val="18"/>
                        </w:rPr>
                        <w:t> </w:t>
                      </w:r>
                      <w:r>
                        <w:rPr>
                          <w:sz w:val="18"/>
                        </w:rPr>
                        <w:t>their</w:t>
                      </w:r>
                      <w:r>
                        <w:rPr>
                          <w:spacing w:val="-4"/>
                          <w:sz w:val="18"/>
                        </w:rPr>
                        <w:t> </w:t>
                      </w:r>
                      <w:r>
                        <w:rPr>
                          <w:sz w:val="18"/>
                        </w:rPr>
                        <w:t>comments</w:t>
                      </w:r>
                      <w:r>
                        <w:rPr>
                          <w:spacing w:val="-3"/>
                          <w:sz w:val="18"/>
                        </w:rPr>
                        <w:t> </w:t>
                      </w:r>
                      <w:r>
                        <w:rPr>
                          <w:sz w:val="18"/>
                        </w:rPr>
                        <w:t>under </w:t>
                      </w:r>
                      <w:r>
                        <w:rPr>
                          <w:b/>
                          <w:sz w:val="18"/>
                          <w:u w:val="single"/>
                        </w:rPr>
                        <w:t>One</w:t>
                      </w:r>
                      <w:r>
                        <w:rPr>
                          <w:b/>
                          <w:spacing w:val="-1"/>
                          <w:sz w:val="18"/>
                          <w:u w:val="single"/>
                        </w:rPr>
                        <w:t> </w:t>
                      </w:r>
                      <w:r>
                        <w:rPr>
                          <w:b/>
                          <w:sz w:val="18"/>
                          <w:u w:val="single"/>
                        </w:rPr>
                        <w:t>(1)</w:t>
                      </w:r>
                      <w:r>
                        <w:rPr>
                          <w:b/>
                          <w:spacing w:val="-5"/>
                          <w:sz w:val="18"/>
                          <w:u w:val="single"/>
                        </w:rPr>
                        <w:t> </w:t>
                      </w:r>
                      <w:r>
                        <w:rPr>
                          <w:b/>
                          <w:sz w:val="18"/>
                          <w:u w:val="single"/>
                        </w:rPr>
                        <w:t>minute</w:t>
                      </w:r>
                      <w:r>
                        <w:rPr>
                          <w:sz w:val="18"/>
                        </w:rPr>
                        <w:t>;</w:t>
                      </w:r>
                      <w:r>
                        <w:rPr>
                          <w:spacing w:val="-4"/>
                          <w:sz w:val="18"/>
                        </w:rPr>
                        <w:t> </w:t>
                      </w:r>
                      <w:r>
                        <w:rPr>
                          <w:sz w:val="18"/>
                        </w:rPr>
                        <w:t>those</w:t>
                      </w:r>
                      <w:r>
                        <w:rPr>
                          <w:spacing w:val="-2"/>
                          <w:sz w:val="18"/>
                        </w:rPr>
                        <w:t> </w:t>
                      </w:r>
                      <w:r>
                        <w:rPr>
                          <w:sz w:val="18"/>
                        </w:rPr>
                        <w:t>giving</w:t>
                      </w:r>
                      <w:r>
                        <w:rPr>
                          <w:spacing w:val="-2"/>
                          <w:sz w:val="18"/>
                        </w:rPr>
                        <w:t> </w:t>
                      </w:r>
                      <w:r>
                        <w:rPr>
                          <w:sz w:val="18"/>
                        </w:rPr>
                        <w:t>reports</w:t>
                      </w:r>
                      <w:r>
                        <w:rPr>
                          <w:spacing w:val="-1"/>
                          <w:sz w:val="18"/>
                        </w:rPr>
                        <w:t> </w:t>
                      </w:r>
                      <w:r>
                        <w:rPr>
                          <w:sz w:val="18"/>
                        </w:rPr>
                        <w:t>are encouraged to summarize remarks under </w:t>
                      </w:r>
                      <w:r>
                        <w:rPr>
                          <w:b/>
                          <w:sz w:val="18"/>
                          <w:u w:val="single"/>
                        </w:rPr>
                        <w:t>Three (3) minutes</w:t>
                      </w:r>
                      <w:r>
                        <w:rPr>
                          <w:sz w:val="18"/>
                        </w:rPr>
                        <w:t>.</w:t>
                      </w:r>
                    </w:p>
                    <w:p>
                      <w:pPr>
                        <w:spacing w:before="121"/>
                        <w:ind w:left="108" w:right="0" w:firstLine="0"/>
                        <w:jc w:val="left"/>
                        <w:rPr>
                          <w:sz w:val="18"/>
                        </w:rPr>
                      </w:pPr>
                      <w:r>
                        <w:rPr>
                          <w:b/>
                          <w:sz w:val="18"/>
                          <w:u w:val="single"/>
                        </w:rPr>
                        <w:t>Please</w:t>
                      </w:r>
                      <w:r>
                        <w:rPr>
                          <w:b/>
                          <w:spacing w:val="-4"/>
                          <w:sz w:val="18"/>
                          <w:u w:val="single"/>
                        </w:rPr>
                        <w:t> </w:t>
                      </w:r>
                      <w:r>
                        <w:rPr>
                          <w:b/>
                          <w:sz w:val="18"/>
                          <w:u w:val="single"/>
                        </w:rPr>
                        <w:t>Kōkua</w:t>
                      </w:r>
                      <w:r>
                        <w:rPr>
                          <w:b/>
                          <w:sz w:val="18"/>
                        </w:rPr>
                        <w:t>:</w:t>
                      </w:r>
                      <w:r>
                        <w:rPr>
                          <w:b/>
                          <w:spacing w:val="-3"/>
                          <w:sz w:val="18"/>
                        </w:rPr>
                        <w:t> </w:t>
                      </w:r>
                      <w:r>
                        <w:rPr>
                          <w:sz w:val="18"/>
                        </w:rPr>
                        <w:t>Silence</w:t>
                      </w:r>
                      <w:r>
                        <w:rPr>
                          <w:spacing w:val="-6"/>
                          <w:sz w:val="18"/>
                        </w:rPr>
                        <w:t> </w:t>
                      </w:r>
                      <w:r>
                        <w:rPr>
                          <w:sz w:val="18"/>
                        </w:rPr>
                        <w:t>all</w:t>
                      </w:r>
                      <w:r>
                        <w:rPr>
                          <w:spacing w:val="-3"/>
                          <w:sz w:val="18"/>
                        </w:rPr>
                        <w:t> </w:t>
                      </w:r>
                      <w:r>
                        <w:rPr>
                          <w:sz w:val="18"/>
                        </w:rPr>
                        <w:t>electronic</w:t>
                      </w:r>
                      <w:r>
                        <w:rPr>
                          <w:spacing w:val="-4"/>
                          <w:sz w:val="18"/>
                        </w:rPr>
                        <w:t> </w:t>
                      </w:r>
                      <w:r>
                        <w:rPr>
                          <w:spacing w:val="-2"/>
                          <w:sz w:val="18"/>
                        </w:rPr>
                        <w:t>devices.</w:t>
                      </w:r>
                    </w:p>
                    <w:p>
                      <w:pPr>
                        <w:spacing w:before="120"/>
                        <w:ind w:left="108" w:right="0" w:firstLine="0"/>
                        <w:jc w:val="left"/>
                        <w:rPr>
                          <w:sz w:val="18"/>
                        </w:rPr>
                      </w:pPr>
                      <w:r>
                        <w:rPr>
                          <w:b/>
                          <w:sz w:val="18"/>
                          <w:u w:val="single"/>
                        </w:rPr>
                        <w:t>Note</w:t>
                      </w:r>
                      <w:r>
                        <w:rPr>
                          <w:b/>
                          <w:sz w:val="18"/>
                        </w:rPr>
                        <w:t>:</w:t>
                      </w:r>
                      <w:r>
                        <w:rPr>
                          <w:b/>
                          <w:spacing w:val="-2"/>
                          <w:sz w:val="18"/>
                        </w:rPr>
                        <w:t> </w:t>
                      </w:r>
                      <w:r>
                        <w:rPr>
                          <w:sz w:val="18"/>
                        </w:rPr>
                        <w:t>The</w:t>
                      </w:r>
                      <w:r>
                        <w:rPr>
                          <w:spacing w:val="-2"/>
                          <w:sz w:val="18"/>
                        </w:rPr>
                        <w:t> </w:t>
                      </w:r>
                      <w:r>
                        <w:rPr>
                          <w:sz w:val="18"/>
                        </w:rPr>
                        <w:t>Board</w:t>
                      </w:r>
                      <w:r>
                        <w:rPr>
                          <w:spacing w:val="-4"/>
                          <w:sz w:val="18"/>
                        </w:rPr>
                        <w:t> </w:t>
                      </w:r>
                      <w:r>
                        <w:rPr>
                          <w:sz w:val="18"/>
                        </w:rPr>
                        <w:t>may</w:t>
                      </w:r>
                      <w:r>
                        <w:rPr>
                          <w:spacing w:val="-1"/>
                          <w:sz w:val="18"/>
                        </w:rPr>
                        <w:t> </w:t>
                      </w:r>
                      <w:r>
                        <w:rPr>
                          <w:sz w:val="18"/>
                        </w:rPr>
                        <w:t>take</w:t>
                      </w:r>
                      <w:r>
                        <w:rPr>
                          <w:spacing w:val="-4"/>
                          <w:sz w:val="18"/>
                        </w:rPr>
                        <w:t> </w:t>
                      </w:r>
                      <w:r>
                        <w:rPr>
                          <w:sz w:val="18"/>
                        </w:rPr>
                        <w:t>action</w:t>
                      </w:r>
                      <w:r>
                        <w:rPr>
                          <w:spacing w:val="-2"/>
                          <w:sz w:val="18"/>
                        </w:rPr>
                        <w:t> </w:t>
                      </w:r>
                      <w:r>
                        <w:rPr>
                          <w:sz w:val="18"/>
                        </w:rPr>
                        <w:t>on</w:t>
                      </w:r>
                      <w:r>
                        <w:rPr>
                          <w:spacing w:val="-2"/>
                          <w:sz w:val="18"/>
                        </w:rPr>
                        <w:t> </w:t>
                      </w:r>
                      <w:r>
                        <w:rPr>
                          <w:sz w:val="18"/>
                        </w:rPr>
                        <w:t>any</w:t>
                      </w:r>
                      <w:r>
                        <w:rPr>
                          <w:spacing w:val="-1"/>
                          <w:sz w:val="18"/>
                        </w:rPr>
                        <w:t> </w:t>
                      </w:r>
                      <w:r>
                        <w:rPr>
                          <w:sz w:val="18"/>
                        </w:rPr>
                        <w:t>agenda</w:t>
                      </w:r>
                      <w:r>
                        <w:rPr>
                          <w:spacing w:val="-2"/>
                          <w:sz w:val="18"/>
                        </w:rPr>
                        <w:t> </w:t>
                      </w:r>
                      <w:r>
                        <w:rPr>
                          <w:sz w:val="18"/>
                        </w:rPr>
                        <w:t>item.</w:t>
                      </w:r>
                      <w:r>
                        <w:rPr>
                          <w:spacing w:val="40"/>
                          <w:sz w:val="18"/>
                        </w:rPr>
                        <w:t> </w:t>
                      </w:r>
                      <w:r>
                        <w:rPr>
                          <w:sz w:val="18"/>
                        </w:rPr>
                        <w:t>As</w:t>
                      </w:r>
                      <w:r>
                        <w:rPr>
                          <w:spacing w:val="-2"/>
                          <w:sz w:val="18"/>
                        </w:rPr>
                        <w:t> </w:t>
                      </w:r>
                      <w:r>
                        <w:rPr>
                          <w:sz w:val="18"/>
                        </w:rPr>
                        <w:t>required</w:t>
                      </w:r>
                      <w:r>
                        <w:rPr>
                          <w:spacing w:val="-4"/>
                          <w:sz w:val="18"/>
                        </w:rPr>
                        <w:t> </w:t>
                      </w:r>
                      <w:r>
                        <w:rPr>
                          <w:sz w:val="18"/>
                        </w:rPr>
                        <w:t>by</w:t>
                      </w:r>
                      <w:r>
                        <w:rPr>
                          <w:spacing w:val="-4"/>
                          <w:sz w:val="18"/>
                        </w:rPr>
                        <w:t> </w:t>
                      </w:r>
                      <w:r>
                        <w:rPr>
                          <w:sz w:val="18"/>
                        </w:rPr>
                        <w:t>the</w:t>
                      </w:r>
                      <w:r>
                        <w:rPr>
                          <w:spacing w:val="-2"/>
                          <w:sz w:val="18"/>
                        </w:rPr>
                        <w:t> </w:t>
                      </w:r>
                      <w:r>
                        <w:rPr>
                          <w:sz w:val="18"/>
                        </w:rPr>
                        <w:t>State</w:t>
                      </w:r>
                      <w:r>
                        <w:rPr>
                          <w:spacing w:val="-4"/>
                          <w:sz w:val="18"/>
                        </w:rPr>
                        <w:t> </w:t>
                      </w:r>
                      <w:r>
                        <w:rPr>
                          <w:sz w:val="18"/>
                        </w:rPr>
                        <w:t>Sunshine</w:t>
                      </w:r>
                      <w:r>
                        <w:rPr>
                          <w:spacing w:val="-4"/>
                          <w:sz w:val="18"/>
                        </w:rPr>
                        <w:t> </w:t>
                      </w:r>
                      <w:r>
                        <w:rPr>
                          <w:sz w:val="18"/>
                        </w:rPr>
                        <w:t>Law</w:t>
                      </w:r>
                      <w:r>
                        <w:rPr>
                          <w:spacing w:val="-2"/>
                          <w:sz w:val="18"/>
                        </w:rPr>
                        <w:t> </w:t>
                      </w:r>
                      <w:r>
                        <w:rPr>
                          <w:sz w:val="18"/>
                        </w:rPr>
                        <w:t>(HRS</w:t>
                      </w:r>
                      <w:r>
                        <w:rPr>
                          <w:spacing w:val="-2"/>
                          <w:sz w:val="18"/>
                        </w:rPr>
                        <w:t> </w:t>
                      </w:r>
                      <w:r>
                        <w:rPr>
                          <w:sz w:val="18"/>
                        </w:rPr>
                        <w:t>92),</w:t>
                      </w:r>
                      <w:r>
                        <w:rPr>
                          <w:spacing w:val="-4"/>
                          <w:sz w:val="18"/>
                        </w:rPr>
                        <w:t> </w:t>
                      </w:r>
                      <w:r>
                        <w:rPr>
                          <w:sz w:val="18"/>
                        </w:rPr>
                        <w:t>specific</w:t>
                      </w:r>
                      <w:r>
                        <w:rPr>
                          <w:spacing w:val="-3"/>
                          <w:sz w:val="18"/>
                        </w:rPr>
                        <w:t> </w:t>
                      </w:r>
                      <w:r>
                        <w:rPr>
                          <w:sz w:val="18"/>
                        </w:rPr>
                        <w:t>issues</w:t>
                      </w:r>
                      <w:r>
                        <w:rPr>
                          <w:spacing w:val="-3"/>
                          <w:sz w:val="18"/>
                        </w:rPr>
                        <w:t> </w:t>
                      </w:r>
                      <w:r>
                        <w:rPr>
                          <w:sz w:val="18"/>
                        </w:rPr>
                        <w:t>not noted on this agenda cannot be voted on, unless added to the agenda.</w:t>
                      </w:r>
                    </w:p>
                    <w:p>
                      <w:pPr>
                        <w:spacing w:before="118"/>
                        <w:ind w:left="108" w:right="187" w:firstLine="0"/>
                        <w:jc w:val="left"/>
                        <w:rPr>
                          <w:sz w:val="18"/>
                        </w:rPr>
                      </w:pPr>
                      <w:r>
                        <w:rPr>
                          <w:b/>
                          <w:sz w:val="18"/>
                          <w:u w:val="single"/>
                        </w:rPr>
                        <w:t>Oral Testimony Rules</w:t>
                      </w:r>
                      <w:r>
                        <w:rPr>
                          <w:b/>
                          <w:sz w:val="18"/>
                        </w:rPr>
                        <w:t>: </w:t>
                      </w:r>
                      <w:r>
                        <w:rPr>
                          <w:sz w:val="18"/>
                        </w:rPr>
                        <w:t>Board Members must keep comments under One (1) minute per turn.</w:t>
                      </w:r>
                      <w:r>
                        <w:rPr>
                          <w:spacing w:val="40"/>
                          <w:sz w:val="18"/>
                        </w:rPr>
                        <w:t> </w:t>
                      </w:r>
                      <w:r>
                        <w:rPr>
                          <w:sz w:val="18"/>
                        </w:rPr>
                        <w:t>Board Members may not speak</w:t>
                      </w:r>
                      <w:r>
                        <w:rPr>
                          <w:spacing w:val="-1"/>
                          <w:sz w:val="18"/>
                        </w:rPr>
                        <w:t> </w:t>
                      </w:r>
                      <w:r>
                        <w:rPr>
                          <w:sz w:val="18"/>
                        </w:rPr>
                        <w:t>a</w:t>
                      </w:r>
                      <w:r>
                        <w:rPr>
                          <w:spacing w:val="-4"/>
                          <w:sz w:val="18"/>
                        </w:rPr>
                        <w:t> </w:t>
                      </w:r>
                      <w:r>
                        <w:rPr>
                          <w:sz w:val="18"/>
                        </w:rPr>
                        <w:t>second</w:t>
                      </w:r>
                      <w:r>
                        <w:rPr>
                          <w:spacing w:val="-2"/>
                          <w:sz w:val="18"/>
                        </w:rPr>
                        <w:t> </w:t>
                      </w:r>
                      <w:r>
                        <w:rPr>
                          <w:sz w:val="18"/>
                        </w:rPr>
                        <w:t>time</w:t>
                      </w:r>
                      <w:r>
                        <w:rPr>
                          <w:spacing w:val="-4"/>
                          <w:sz w:val="18"/>
                        </w:rPr>
                        <w:t> </w:t>
                      </w:r>
                      <w:r>
                        <w:rPr>
                          <w:sz w:val="18"/>
                        </w:rPr>
                        <w:t>until</w:t>
                      </w:r>
                      <w:r>
                        <w:rPr>
                          <w:spacing w:val="-2"/>
                          <w:sz w:val="18"/>
                        </w:rPr>
                        <w:t> </w:t>
                      </w:r>
                      <w:r>
                        <w:rPr>
                          <w:sz w:val="18"/>
                        </w:rPr>
                        <w:t>all</w:t>
                      </w:r>
                      <w:r>
                        <w:rPr>
                          <w:spacing w:val="-2"/>
                          <w:sz w:val="18"/>
                        </w:rPr>
                        <w:t> </w:t>
                      </w:r>
                      <w:r>
                        <w:rPr>
                          <w:sz w:val="18"/>
                        </w:rPr>
                        <w:t>other</w:t>
                      </w:r>
                      <w:r>
                        <w:rPr>
                          <w:spacing w:val="-2"/>
                          <w:sz w:val="18"/>
                        </w:rPr>
                        <w:t> </w:t>
                      </w:r>
                      <w:r>
                        <w:rPr>
                          <w:sz w:val="18"/>
                        </w:rPr>
                        <w:t>members</w:t>
                      </w:r>
                      <w:r>
                        <w:rPr>
                          <w:spacing w:val="-1"/>
                          <w:sz w:val="18"/>
                        </w:rPr>
                        <w:t> </w:t>
                      </w:r>
                      <w:r>
                        <w:rPr>
                          <w:sz w:val="18"/>
                        </w:rPr>
                        <w:t>were</w:t>
                      </w:r>
                      <w:r>
                        <w:rPr>
                          <w:spacing w:val="-2"/>
                          <w:sz w:val="18"/>
                        </w:rPr>
                        <w:t> </w:t>
                      </w:r>
                      <w:r>
                        <w:rPr>
                          <w:sz w:val="18"/>
                        </w:rPr>
                        <w:t>given</w:t>
                      </w:r>
                      <w:r>
                        <w:rPr>
                          <w:spacing w:val="-2"/>
                          <w:sz w:val="18"/>
                        </w:rPr>
                        <w:t> </w:t>
                      </w:r>
                      <w:r>
                        <w:rPr>
                          <w:sz w:val="18"/>
                        </w:rPr>
                        <w:t>a</w:t>
                      </w:r>
                      <w:r>
                        <w:rPr>
                          <w:spacing w:val="-4"/>
                          <w:sz w:val="18"/>
                        </w:rPr>
                        <w:t> </w:t>
                      </w:r>
                      <w:r>
                        <w:rPr>
                          <w:sz w:val="18"/>
                        </w:rPr>
                        <w:t>chance</w:t>
                      </w:r>
                      <w:r>
                        <w:rPr>
                          <w:spacing w:val="-4"/>
                          <w:sz w:val="18"/>
                        </w:rPr>
                        <w:t> </w:t>
                      </w:r>
                      <w:r>
                        <w:rPr>
                          <w:sz w:val="18"/>
                        </w:rPr>
                        <w:t>to</w:t>
                      </w:r>
                      <w:r>
                        <w:rPr>
                          <w:spacing w:val="-4"/>
                          <w:sz w:val="18"/>
                        </w:rPr>
                        <w:t> </w:t>
                      </w:r>
                      <w:r>
                        <w:rPr>
                          <w:sz w:val="18"/>
                        </w:rPr>
                        <w:t>speak.</w:t>
                      </w:r>
                      <w:r>
                        <w:rPr>
                          <w:spacing w:val="40"/>
                          <w:sz w:val="18"/>
                        </w:rPr>
                        <w:t> </w:t>
                      </w:r>
                      <w:r>
                        <w:rPr>
                          <w:sz w:val="18"/>
                        </w:rPr>
                        <w:t>At</w:t>
                      </w:r>
                      <w:r>
                        <w:rPr>
                          <w:spacing w:val="-2"/>
                          <w:sz w:val="18"/>
                        </w:rPr>
                        <w:t> </w:t>
                      </w:r>
                      <w:r>
                        <w:rPr>
                          <w:sz w:val="18"/>
                        </w:rPr>
                        <w:t>the</w:t>
                      </w:r>
                      <w:r>
                        <w:rPr>
                          <w:spacing w:val="-4"/>
                          <w:sz w:val="18"/>
                        </w:rPr>
                        <w:t> </w:t>
                      </w:r>
                      <w:r>
                        <w:rPr>
                          <w:sz w:val="18"/>
                        </w:rPr>
                        <w:t>conclusion</w:t>
                      </w:r>
                      <w:r>
                        <w:rPr>
                          <w:spacing w:val="-2"/>
                          <w:sz w:val="18"/>
                        </w:rPr>
                        <w:t> </w:t>
                      </w:r>
                      <w:r>
                        <w:rPr>
                          <w:sz w:val="18"/>
                        </w:rPr>
                        <w:t>of</w:t>
                      </w:r>
                      <w:r>
                        <w:rPr>
                          <w:spacing w:val="-2"/>
                          <w:sz w:val="18"/>
                        </w:rPr>
                        <w:t> </w:t>
                      </w:r>
                      <w:r>
                        <w:rPr>
                          <w:sz w:val="18"/>
                        </w:rPr>
                        <w:t>the</w:t>
                      </w:r>
                      <w:r>
                        <w:rPr>
                          <w:spacing w:val="-2"/>
                          <w:sz w:val="18"/>
                        </w:rPr>
                        <w:t> </w:t>
                      </w:r>
                      <w:r>
                        <w:rPr>
                          <w:sz w:val="18"/>
                        </w:rPr>
                        <w:t>Board</w:t>
                      </w:r>
                      <w:r>
                        <w:rPr>
                          <w:spacing w:val="-4"/>
                          <w:sz w:val="18"/>
                        </w:rPr>
                        <w:t> </w:t>
                      </w:r>
                      <w:r>
                        <w:rPr>
                          <w:sz w:val="18"/>
                        </w:rPr>
                        <w:t>comment</w:t>
                      </w:r>
                      <w:r>
                        <w:rPr>
                          <w:spacing w:val="-2"/>
                          <w:sz w:val="18"/>
                        </w:rPr>
                        <w:t> </w:t>
                      </w:r>
                      <w:r>
                        <w:rPr>
                          <w:sz w:val="18"/>
                        </w:rPr>
                        <w:t>period, audience will be given the opportunity to comment.</w:t>
                      </w:r>
                    </w:p>
                  </w:txbxContent>
                </v:textbox>
                <v:stroke dashstyle="solid"/>
                <w10:wrap type="topAndBottom"/>
              </v:shape>
            </w:pict>
          </mc:Fallback>
        </mc:AlternateContent>
      </w:r>
    </w:p>
    <w:p>
      <w:pPr>
        <w:pStyle w:val="BodyText"/>
        <w:spacing w:before="134"/>
        <w:rPr>
          <w:b/>
          <w:sz w:val="20"/>
        </w:rPr>
      </w:pPr>
    </w:p>
    <w:p>
      <w:pPr>
        <w:pStyle w:val="ListParagraph"/>
        <w:numPr>
          <w:ilvl w:val="0"/>
          <w:numId w:val="72"/>
        </w:numPr>
        <w:tabs>
          <w:tab w:pos="1258" w:val="left" w:leader="none"/>
        </w:tabs>
        <w:spacing w:line="240" w:lineRule="auto" w:before="0" w:after="0"/>
        <w:ind w:left="1258" w:right="0" w:hanging="358"/>
        <w:jc w:val="left"/>
        <w:rPr>
          <w:b/>
          <w:sz w:val="20"/>
        </w:rPr>
      </w:pPr>
      <w:r>
        <w:rPr>
          <w:b/>
          <w:sz w:val="20"/>
        </w:rPr>
        <w:t>CALL</w:t>
      </w:r>
      <w:r>
        <w:rPr>
          <w:b/>
          <w:spacing w:val="-5"/>
          <w:sz w:val="20"/>
        </w:rPr>
        <w:t> </w:t>
      </w:r>
      <w:r>
        <w:rPr>
          <w:b/>
          <w:sz w:val="20"/>
        </w:rPr>
        <w:t>TO</w:t>
      </w:r>
      <w:r>
        <w:rPr>
          <w:b/>
          <w:spacing w:val="-3"/>
          <w:sz w:val="20"/>
        </w:rPr>
        <w:t> </w:t>
      </w:r>
      <w:r>
        <w:rPr>
          <w:b/>
          <w:spacing w:val="-2"/>
          <w:sz w:val="20"/>
        </w:rPr>
        <w:t>ORDER</w:t>
      </w:r>
    </w:p>
    <w:p>
      <w:pPr>
        <w:pStyle w:val="ListParagraph"/>
        <w:numPr>
          <w:ilvl w:val="1"/>
          <w:numId w:val="72"/>
        </w:numPr>
        <w:tabs>
          <w:tab w:pos="1798" w:val="left" w:leader="none"/>
        </w:tabs>
        <w:spacing w:line="240" w:lineRule="auto" w:before="1" w:after="0"/>
        <w:ind w:left="1798" w:right="0" w:hanging="358"/>
        <w:jc w:val="left"/>
        <w:rPr>
          <w:sz w:val="20"/>
        </w:rPr>
      </w:pPr>
      <w:r>
        <w:rPr>
          <w:sz w:val="20"/>
        </w:rPr>
        <w:t>Vice-Chair</w:t>
      </w:r>
      <w:r>
        <w:rPr>
          <w:spacing w:val="-11"/>
          <w:sz w:val="20"/>
        </w:rPr>
        <w:t> </w:t>
      </w:r>
      <w:r>
        <w:rPr>
          <w:sz w:val="20"/>
        </w:rPr>
        <w:t>James</w:t>
      </w:r>
      <w:r>
        <w:rPr>
          <w:spacing w:val="-11"/>
          <w:sz w:val="20"/>
        </w:rPr>
        <w:t> </w:t>
      </w:r>
      <w:r>
        <w:rPr>
          <w:spacing w:val="-4"/>
          <w:sz w:val="20"/>
        </w:rPr>
        <w:t>Gauer</w:t>
      </w:r>
    </w:p>
    <w:p>
      <w:pPr>
        <w:pStyle w:val="ListParagraph"/>
        <w:numPr>
          <w:ilvl w:val="1"/>
          <w:numId w:val="72"/>
        </w:numPr>
        <w:tabs>
          <w:tab w:pos="1798" w:val="left" w:leader="none"/>
        </w:tabs>
        <w:spacing w:line="240" w:lineRule="auto" w:before="0" w:after="0"/>
        <w:ind w:left="1798" w:right="0" w:hanging="358"/>
        <w:jc w:val="left"/>
        <w:rPr>
          <w:sz w:val="20"/>
        </w:rPr>
      </w:pPr>
      <w:r>
        <w:rPr>
          <w:sz w:val="20"/>
        </w:rPr>
        <w:t>Roll</w:t>
      </w:r>
      <w:r>
        <w:rPr>
          <w:spacing w:val="-8"/>
          <w:sz w:val="20"/>
        </w:rPr>
        <w:t> </w:t>
      </w:r>
      <w:r>
        <w:rPr>
          <w:sz w:val="20"/>
        </w:rPr>
        <w:t>Call</w:t>
      </w:r>
      <w:r>
        <w:rPr>
          <w:spacing w:val="-6"/>
          <w:sz w:val="20"/>
        </w:rPr>
        <w:t> </w:t>
      </w:r>
      <w:r>
        <w:rPr>
          <w:sz w:val="20"/>
        </w:rPr>
        <w:t>of</w:t>
      </w:r>
      <w:r>
        <w:rPr>
          <w:spacing w:val="-4"/>
          <w:sz w:val="20"/>
        </w:rPr>
        <w:t> </w:t>
      </w:r>
      <w:r>
        <w:rPr>
          <w:sz w:val="20"/>
        </w:rPr>
        <w:t>Board</w:t>
      </w:r>
      <w:r>
        <w:rPr>
          <w:spacing w:val="-5"/>
          <w:sz w:val="20"/>
        </w:rPr>
        <w:t> </w:t>
      </w:r>
      <w:r>
        <w:rPr>
          <w:sz w:val="20"/>
        </w:rPr>
        <w:t>Members</w:t>
      </w:r>
      <w:r>
        <w:rPr>
          <w:spacing w:val="-3"/>
          <w:sz w:val="20"/>
        </w:rPr>
        <w:t> </w:t>
      </w:r>
      <w:r>
        <w:rPr>
          <w:sz w:val="20"/>
        </w:rPr>
        <w:t>–</w:t>
      </w:r>
      <w:r>
        <w:rPr>
          <w:spacing w:val="-6"/>
          <w:sz w:val="20"/>
        </w:rPr>
        <w:t> </w:t>
      </w:r>
      <w:r>
        <w:rPr>
          <w:sz w:val="20"/>
        </w:rPr>
        <w:t>Establish</w:t>
      </w:r>
      <w:r>
        <w:rPr>
          <w:spacing w:val="-7"/>
          <w:sz w:val="20"/>
        </w:rPr>
        <w:t> </w:t>
      </w:r>
      <w:r>
        <w:rPr>
          <w:spacing w:val="-2"/>
          <w:sz w:val="20"/>
        </w:rPr>
        <w:t>quorum</w:t>
      </w:r>
    </w:p>
    <w:p>
      <w:pPr>
        <w:pStyle w:val="BodyText"/>
        <w:spacing w:before="1"/>
        <w:rPr>
          <w:sz w:val="20"/>
        </w:rPr>
      </w:pPr>
    </w:p>
    <w:p>
      <w:pPr>
        <w:pStyle w:val="ListParagraph"/>
        <w:numPr>
          <w:ilvl w:val="0"/>
          <w:numId w:val="72"/>
        </w:numPr>
        <w:tabs>
          <w:tab w:pos="1258" w:val="left" w:leader="none"/>
        </w:tabs>
        <w:spacing w:line="229" w:lineRule="exact" w:before="0" w:after="0"/>
        <w:ind w:left="1258" w:right="0" w:hanging="358"/>
        <w:jc w:val="left"/>
        <w:rPr>
          <w:b/>
          <w:sz w:val="20"/>
        </w:rPr>
      </w:pPr>
      <w:r>
        <w:rPr>
          <w:b/>
          <w:sz w:val="20"/>
        </w:rPr>
        <w:t>PUBLIC</w:t>
      </w:r>
      <w:r>
        <w:rPr>
          <w:b/>
          <w:spacing w:val="-8"/>
          <w:sz w:val="20"/>
        </w:rPr>
        <w:t> </w:t>
      </w:r>
      <w:r>
        <w:rPr>
          <w:b/>
          <w:sz w:val="20"/>
        </w:rPr>
        <w:t>SAFETY</w:t>
      </w:r>
      <w:r>
        <w:rPr>
          <w:b/>
          <w:spacing w:val="-9"/>
          <w:sz w:val="20"/>
        </w:rPr>
        <w:t> </w:t>
      </w:r>
      <w:r>
        <w:rPr>
          <w:b/>
          <w:spacing w:val="-2"/>
          <w:sz w:val="20"/>
        </w:rPr>
        <w:t>REPORTS</w:t>
      </w:r>
    </w:p>
    <w:p>
      <w:pPr>
        <w:pStyle w:val="ListParagraph"/>
        <w:numPr>
          <w:ilvl w:val="1"/>
          <w:numId w:val="72"/>
        </w:numPr>
        <w:tabs>
          <w:tab w:pos="1798" w:val="left" w:leader="none"/>
        </w:tabs>
        <w:spacing w:line="229" w:lineRule="exact" w:before="0" w:after="0"/>
        <w:ind w:left="1798" w:right="0" w:hanging="358"/>
        <w:jc w:val="left"/>
        <w:rPr>
          <w:sz w:val="20"/>
        </w:rPr>
      </w:pPr>
      <w:r>
        <w:rPr>
          <w:sz w:val="20"/>
        </w:rPr>
        <w:t>Honolulu</w:t>
      </w:r>
      <w:r>
        <w:rPr>
          <w:spacing w:val="-10"/>
          <w:sz w:val="20"/>
        </w:rPr>
        <w:t> </w:t>
      </w:r>
      <w:r>
        <w:rPr>
          <w:sz w:val="20"/>
        </w:rPr>
        <w:t>Fire</w:t>
      </w:r>
      <w:r>
        <w:rPr>
          <w:spacing w:val="-9"/>
          <w:sz w:val="20"/>
        </w:rPr>
        <w:t> </w:t>
      </w:r>
      <w:r>
        <w:rPr>
          <w:spacing w:val="-2"/>
          <w:sz w:val="20"/>
        </w:rPr>
        <w:t>Department</w:t>
      </w:r>
    </w:p>
    <w:p>
      <w:pPr>
        <w:pStyle w:val="ListParagraph"/>
        <w:numPr>
          <w:ilvl w:val="1"/>
          <w:numId w:val="72"/>
        </w:numPr>
        <w:tabs>
          <w:tab w:pos="1798" w:val="left" w:leader="none"/>
        </w:tabs>
        <w:spacing w:line="240" w:lineRule="auto" w:before="1" w:after="0"/>
        <w:ind w:left="1798" w:right="0" w:hanging="358"/>
        <w:jc w:val="left"/>
        <w:rPr>
          <w:sz w:val="20"/>
        </w:rPr>
      </w:pPr>
      <w:r>
        <w:rPr>
          <w:sz w:val="20"/>
        </w:rPr>
        <w:t>Honolulu</w:t>
      </w:r>
      <w:r>
        <w:rPr>
          <w:spacing w:val="-6"/>
          <w:sz w:val="20"/>
        </w:rPr>
        <w:t> </w:t>
      </w:r>
      <w:r>
        <w:rPr>
          <w:sz w:val="20"/>
        </w:rPr>
        <w:t>Police</w:t>
      </w:r>
      <w:r>
        <w:rPr>
          <w:spacing w:val="-8"/>
          <w:sz w:val="20"/>
        </w:rPr>
        <w:t> </w:t>
      </w:r>
      <w:r>
        <w:rPr>
          <w:sz w:val="20"/>
        </w:rPr>
        <w:t>Department:</w:t>
      </w:r>
      <w:r>
        <w:rPr>
          <w:spacing w:val="-8"/>
          <w:sz w:val="20"/>
        </w:rPr>
        <w:t> </w:t>
      </w:r>
      <w:r>
        <w:rPr>
          <w:sz w:val="20"/>
        </w:rPr>
        <w:t>District</w:t>
      </w:r>
      <w:r>
        <w:rPr>
          <w:spacing w:val="-6"/>
          <w:sz w:val="20"/>
        </w:rPr>
        <w:t> </w:t>
      </w:r>
      <w:r>
        <w:rPr>
          <w:sz w:val="20"/>
        </w:rPr>
        <w:t>3</w:t>
      </w:r>
      <w:r>
        <w:rPr>
          <w:spacing w:val="-4"/>
          <w:sz w:val="20"/>
        </w:rPr>
        <w:t> </w:t>
      </w:r>
      <w:r>
        <w:rPr>
          <w:sz w:val="20"/>
        </w:rPr>
        <w:t>–</w:t>
      </w:r>
      <w:r>
        <w:rPr>
          <w:spacing w:val="-7"/>
          <w:sz w:val="20"/>
        </w:rPr>
        <w:t> </w:t>
      </w:r>
      <w:r>
        <w:rPr>
          <w:sz w:val="20"/>
        </w:rPr>
        <w:t>(Foster</w:t>
      </w:r>
      <w:r>
        <w:rPr>
          <w:spacing w:val="-6"/>
          <w:sz w:val="20"/>
        </w:rPr>
        <w:t> </w:t>
      </w:r>
      <w:r>
        <w:rPr>
          <w:spacing w:val="-2"/>
          <w:sz w:val="20"/>
        </w:rPr>
        <w:t>Village)</w:t>
      </w:r>
    </w:p>
    <w:p>
      <w:pPr>
        <w:pStyle w:val="ListParagraph"/>
        <w:numPr>
          <w:ilvl w:val="1"/>
          <w:numId w:val="72"/>
        </w:numPr>
        <w:tabs>
          <w:tab w:pos="1798" w:val="left" w:leader="none"/>
        </w:tabs>
        <w:spacing w:line="240" w:lineRule="auto" w:before="0" w:after="0"/>
        <w:ind w:left="1798" w:right="0" w:hanging="358"/>
        <w:jc w:val="left"/>
        <w:rPr>
          <w:sz w:val="20"/>
        </w:rPr>
      </w:pPr>
      <w:r>
        <w:rPr>
          <w:sz w:val="20"/>
        </w:rPr>
        <w:t>Honolulu</w:t>
      </w:r>
      <w:r>
        <w:rPr>
          <w:spacing w:val="-6"/>
          <w:sz w:val="20"/>
        </w:rPr>
        <w:t> </w:t>
      </w:r>
      <w:r>
        <w:rPr>
          <w:sz w:val="20"/>
        </w:rPr>
        <w:t>Police</w:t>
      </w:r>
      <w:r>
        <w:rPr>
          <w:spacing w:val="-6"/>
          <w:sz w:val="20"/>
        </w:rPr>
        <w:t> </w:t>
      </w:r>
      <w:r>
        <w:rPr>
          <w:sz w:val="20"/>
        </w:rPr>
        <w:t>Department</w:t>
      </w:r>
      <w:r>
        <w:rPr>
          <w:spacing w:val="44"/>
          <w:sz w:val="20"/>
        </w:rPr>
        <w:t> </w:t>
      </w:r>
      <w:r>
        <w:rPr>
          <w:sz w:val="20"/>
        </w:rPr>
        <w:t>District</w:t>
      </w:r>
      <w:r>
        <w:rPr>
          <w:spacing w:val="-5"/>
          <w:sz w:val="20"/>
        </w:rPr>
        <w:t> </w:t>
      </w:r>
      <w:r>
        <w:rPr>
          <w:sz w:val="20"/>
        </w:rPr>
        <w:t>5</w:t>
      </w:r>
      <w:r>
        <w:rPr>
          <w:spacing w:val="-6"/>
          <w:sz w:val="20"/>
        </w:rPr>
        <w:t> </w:t>
      </w:r>
      <w:r>
        <w:rPr>
          <w:sz w:val="20"/>
        </w:rPr>
        <w:t>–</w:t>
      </w:r>
      <w:r>
        <w:rPr>
          <w:spacing w:val="-7"/>
          <w:sz w:val="20"/>
        </w:rPr>
        <w:t> </w:t>
      </w:r>
      <w:r>
        <w:rPr>
          <w:sz w:val="20"/>
        </w:rPr>
        <w:t>(Salt</w:t>
      </w:r>
      <w:r>
        <w:rPr>
          <w:spacing w:val="-7"/>
          <w:sz w:val="20"/>
        </w:rPr>
        <w:t> </w:t>
      </w:r>
      <w:r>
        <w:rPr>
          <w:sz w:val="20"/>
        </w:rPr>
        <w:t>Lake-</w:t>
      </w:r>
      <w:r>
        <w:rPr>
          <w:spacing w:val="-2"/>
          <w:sz w:val="20"/>
        </w:rPr>
        <w:t>Āliamanu)</w:t>
      </w:r>
    </w:p>
    <w:p>
      <w:pPr>
        <w:pStyle w:val="BodyText"/>
        <w:spacing w:before="1"/>
        <w:rPr>
          <w:sz w:val="20"/>
        </w:rPr>
      </w:pPr>
    </w:p>
    <w:p>
      <w:pPr>
        <w:pStyle w:val="ListParagraph"/>
        <w:numPr>
          <w:ilvl w:val="0"/>
          <w:numId w:val="72"/>
        </w:numPr>
        <w:tabs>
          <w:tab w:pos="1258" w:val="left" w:leader="none"/>
        </w:tabs>
        <w:spacing w:line="240" w:lineRule="auto" w:before="0" w:after="0"/>
        <w:ind w:left="1258" w:right="0" w:hanging="358"/>
        <w:jc w:val="left"/>
        <w:rPr>
          <w:b/>
          <w:sz w:val="20"/>
        </w:rPr>
      </w:pPr>
      <w:r>
        <w:rPr>
          <w:b/>
          <w:sz w:val="20"/>
        </w:rPr>
        <w:t>COMMUNITY</w:t>
      </w:r>
      <w:r>
        <w:rPr>
          <w:b/>
          <w:spacing w:val="-5"/>
          <w:sz w:val="20"/>
        </w:rPr>
        <w:t> </w:t>
      </w:r>
      <w:r>
        <w:rPr>
          <w:b/>
          <w:sz w:val="20"/>
        </w:rPr>
        <w:t>EVENTS</w:t>
      </w:r>
      <w:r>
        <w:rPr>
          <w:b/>
          <w:spacing w:val="-4"/>
          <w:sz w:val="20"/>
        </w:rPr>
        <w:t> </w:t>
      </w:r>
      <w:r>
        <w:rPr>
          <w:b/>
          <w:sz w:val="20"/>
        </w:rPr>
        <w:t>/</w:t>
      </w:r>
      <w:r>
        <w:rPr>
          <w:b/>
          <w:spacing w:val="-6"/>
          <w:sz w:val="20"/>
        </w:rPr>
        <w:t> </w:t>
      </w:r>
      <w:r>
        <w:rPr>
          <w:b/>
          <w:sz w:val="20"/>
        </w:rPr>
        <w:t>CONCERNS</w:t>
      </w:r>
      <w:r>
        <w:rPr>
          <w:b/>
          <w:spacing w:val="-7"/>
          <w:sz w:val="20"/>
        </w:rPr>
        <w:t> </w:t>
      </w:r>
      <w:r>
        <w:rPr>
          <w:b/>
          <w:sz w:val="20"/>
        </w:rPr>
        <w:t>/</w:t>
      </w:r>
      <w:r>
        <w:rPr>
          <w:b/>
          <w:spacing w:val="-6"/>
          <w:sz w:val="20"/>
        </w:rPr>
        <w:t> </w:t>
      </w:r>
      <w:r>
        <w:rPr>
          <w:b/>
          <w:spacing w:val="-2"/>
          <w:sz w:val="20"/>
        </w:rPr>
        <w:t>UPDATES</w:t>
      </w:r>
    </w:p>
    <w:p>
      <w:pPr>
        <w:pStyle w:val="ListParagraph"/>
        <w:numPr>
          <w:ilvl w:val="1"/>
          <w:numId w:val="72"/>
        </w:numPr>
        <w:tabs>
          <w:tab w:pos="1798" w:val="left" w:leader="none"/>
        </w:tabs>
        <w:spacing w:line="229" w:lineRule="exact" w:before="0" w:after="0"/>
        <w:ind w:left="1798" w:right="0" w:hanging="358"/>
        <w:jc w:val="left"/>
        <w:rPr>
          <w:sz w:val="20"/>
        </w:rPr>
      </w:pPr>
      <w:r>
        <w:rPr>
          <w:sz w:val="20"/>
        </w:rPr>
        <w:t>Salt</w:t>
      </w:r>
      <w:r>
        <w:rPr>
          <w:spacing w:val="-9"/>
          <w:sz w:val="20"/>
        </w:rPr>
        <w:t> </w:t>
      </w:r>
      <w:r>
        <w:rPr>
          <w:sz w:val="20"/>
        </w:rPr>
        <w:t>Lake</w:t>
      </w:r>
      <w:r>
        <w:rPr>
          <w:spacing w:val="-6"/>
          <w:sz w:val="20"/>
        </w:rPr>
        <w:t> </w:t>
      </w:r>
      <w:r>
        <w:rPr>
          <w:sz w:val="20"/>
        </w:rPr>
        <w:t>Waterway</w:t>
      </w:r>
      <w:r>
        <w:rPr>
          <w:spacing w:val="-5"/>
          <w:sz w:val="20"/>
        </w:rPr>
        <w:t> </w:t>
      </w:r>
      <w:r>
        <w:rPr>
          <w:spacing w:val="-2"/>
          <w:sz w:val="20"/>
        </w:rPr>
        <w:t>Update</w:t>
      </w:r>
    </w:p>
    <w:p>
      <w:pPr>
        <w:pStyle w:val="ListParagraph"/>
        <w:numPr>
          <w:ilvl w:val="1"/>
          <w:numId w:val="72"/>
        </w:numPr>
        <w:tabs>
          <w:tab w:pos="1798" w:val="left" w:leader="none"/>
        </w:tabs>
        <w:spacing w:line="229" w:lineRule="exact" w:before="0" w:after="0"/>
        <w:ind w:left="1798" w:right="0" w:hanging="358"/>
        <w:jc w:val="left"/>
        <w:rPr>
          <w:sz w:val="20"/>
        </w:rPr>
      </w:pPr>
      <w:r>
        <w:rPr>
          <w:sz w:val="20"/>
        </w:rPr>
        <w:t>Other</w:t>
      </w:r>
      <w:r>
        <w:rPr>
          <w:spacing w:val="-5"/>
          <w:sz w:val="20"/>
        </w:rPr>
        <w:t> </w:t>
      </w:r>
      <w:r>
        <w:rPr>
          <w:sz w:val="20"/>
        </w:rPr>
        <w:t>Events</w:t>
      </w:r>
      <w:r>
        <w:rPr>
          <w:spacing w:val="-4"/>
          <w:sz w:val="20"/>
        </w:rPr>
        <w:t> </w:t>
      </w:r>
      <w:r>
        <w:rPr>
          <w:sz w:val="20"/>
        </w:rPr>
        <w:t>/</w:t>
      </w:r>
      <w:r>
        <w:rPr>
          <w:spacing w:val="-5"/>
          <w:sz w:val="20"/>
        </w:rPr>
        <w:t> </w:t>
      </w:r>
      <w:r>
        <w:rPr>
          <w:sz w:val="20"/>
        </w:rPr>
        <w:t>Concerns</w:t>
      </w:r>
      <w:r>
        <w:rPr>
          <w:spacing w:val="-4"/>
          <w:sz w:val="20"/>
        </w:rPr>
        <w:t> </w:t>
      </w:r>
      <w:r>
        <w:rPr>
          <w:sz w:val="20"/>
        </w:rPr>
        <w:t>/</w:t>
      </w:r>
      <w:r>
        <w:rPr>
          <w:spacing w:val="-3"/>
          <w:sz w:val="20"/>
        </w:rPr>
        <w:t> </w:t>
      </w:r>
      <w:r>
        <w:rPr>
          <w:spacing w:val="-2"/>
          <w:sz w:val="20"/>
        </w:rPr>
        <w:t>Updates</w:t>
      </w:r>
    </w:p>
    <w:p>
      <w:pPr>
        <w:pStyle w:val="BodyText"/>
        <w:spacing w:before="1"/>
        <w:rPr>
          <w:sz w:val="20"/>
        </w:rPr>
      </w:pPr>
    </w:p>
    <w:p>
      <w:pPr>
        <w:pStyle w:val="ListParagraph"/>
        <w:numPr>
          <w:ilvl w:val="0"/>
          <w:numId w:val="72"/>
        </w:numPr>
        <w:tabs>
          <w:tab w:pos="1258" w:val="left" w:leader="none"/>
        </w:tabs>
        <w:spacing w:line="240" w:lineRule="auto" w:before="0" w:after="0"/>
        <w:ind w:left="1258" w:right="0" w:hanging="358"/>
        <w:jc w:val="left"/>
        <w:rPr>
          <w:b/>
          <w:sz w:val="20"/>
        </w:rPr>
      </w:pPr>
      <w:r>
        <w:rPr>
          <w:b/>
          <w:sz w:val="20"/>
        </w:rPr>
        <w:t>COMMUNITY</w:t>
      </w:r>
      <w:r>
        <w:rPr>
          <w:b/>
          <w:spacing w:val="-9"/>
          <w:sz w:val="20"/>
        </w:rPr>
        <w:t> </w:t>
      </w:r>
      <w:r>
        <w:rPr>
          <w:b/>
          <w:sz w:val="20"/>
        </w:rPr>
        <w:t>AGENCY</w:t>
      </w:r>
      <w:r>
        <w:rPr>
          <w:b/>
          <w:spacing w:val="-8"/>
          <w:sz w:val="20"/>
        </w:rPr>
        <w:t> </w:t>
      </w:r>
      <w:r>
        <w:rPr>
          <w:b/>
          <w:spacing w:val="-2"/>
          <w:sz w:val="20"/>
        </w:rPr>
        <w:t>UPDATES</w:t>
      </w:r>
    </w:p>
    <w:p>
      <w:pPr>
        <w:pStyle w:val="ListParagraph"/>
        <w:numPr>
          <w:ilvl w:val="1"/>
          <w:numId w:val="72"/>
        </w:numPr>
        <w:tabs>
          <w:tab w:pos="1798" w:val="left" w:leader="none"/>
        </w:tabs>
        <w:spacing w:line="240" w:lineRule="auto" w:before="1" w:after="0"/>
        <w:ind w:left="1798" w:right="0" w:hanging="358"/>
        <w:jc w:val="left"/>
        <w:rPr>
          <w:sz w:val="20"/>
        </w:rPr>
      </w:pPr>
      <w:r>
        <w:rPr>
          <w:sz w:val="20"/>
        </w:rPr>
        <w:t>Aloha</w:t>
      </w:r>
      <w:r>
        <w:rPr>
          <w:spacing w:val="-9"/>
          <w:sz w:val="20"/>
        </w:rPr>
        <w:t> </w:t>
      </w:r>
      <w:r>
        <w:rPr>
          <w:spacing w:val="-2"/>
          <w:sz w:val="20"/>
        </w:rPr>
        <w:t>Stadium</w:t>
      </w:r>
    </w:p>
    <w:p>
      <w:pPr>
        <w:pStyle w:val="ListParagraph"/>
        <w:numPr>
          <w:ilvl w:val="1"/>
          <w:numId w:val="72"/>
        </w:numPr>
        <w:tabs>
          <w:tab w:pos="1798" w:val="left" w:leader="none"/>
        </w:tabs>
        <w:spacing w:line="229" w:lineRule="exact" w:before="0" w:after="0"/>
        <w:ind w:left="1798" w:right="0" w:hanging="358"/>
        <w:jc w:val="left"/>
        <w:rPr>
          <w:sz w:val="20"/>
        </w:rPr>
      </w:pPr>
      <w:r>
        <w:rPr>
          <w:spacing w:val="-2"/>
          <w:sz w:val="20"/>
        </w:rPr>
        <w:t>Military</w:t>
      </w:r>
    </w:p>
    <w:p>
      <w:pPr>
        <w:pStyle w:val="ListParagraph"/>
        <w:numPr>
          <w:ilvl w:val="1"/>
          <w:numId w:val="72"/>
        </w:numPr>
        <w:tabs>
          <w:tab w:pos="1798" w:val="left" w:leader="none"/>
        </w:tabs>
        <w:spacing w:line="229" w:lineRule="exact" w:before="0" w:after="0"/>
        <w:ind w:left="1798" w:right="0" w:hanging="358"/>
        <w:jc w:val="left"/>
        <w:rPr>
          <w:sz w:val="20"/>
        </w:rPr>
      </w:pPr>
      <w:r>
        <w:rPr>
          <w:sz w:val="20"/>
        </w:rPr>
        <w:t>Board</w:t>
      </w:r>
      <w:r>
        <w:rPr>
          <w:spacing w:val="-5"/>
          <w:sz w:val="20"/>
        </w:rPr>
        <w:t> </w:t>
      </w:r>
      <w:r>
        <w:rPr>
          <w:sz w:val="20"/>
        </w:rPr>
        <w:t>of</w:t>
      </w:r>
      <w:r>
        <w:rPr>
          <w:spacing w:val="-4"/>
          <w:sz w:val="20"/>
        </w:rPr>
        <w:t> </w:t>
      </w:r>
      <w:r>
        <w:rPr>
          <w:sz w:val="20"/>
        </w:rPr>
        <w:t>Water</w:t>
      </w:r>
      <w:r>
        <w:rPr>
          <w:spacing w:val="-6"/>
          <w:sz w:val="20"/>
        </w:rPr>
        <w:t> </w:t>
      </w:r>
      <w:r>
        <w:rPr>
          <w:spacing w:val="-2"/>
          <w:sz w:val="20"/>
        </w:rPr>
        <w:t>Supply</w:t>
      </w:r>
    </w:p>
    <w:p>
      <w:pPr>
        <w:pStyle w:val="BodyText"/>
        <w:spacing w:before="1"/>
        <w:rPr>
          <w:sz w:val="20"/>
        </w:rPr>
      </w:pPr>
    </w:p>
    <w:p>
      <w:pPr>
        <w:pStyle w:val="ListParagraph"/>
        <w:numPr>
          <w:ilvl w:val="0"/>
          <w:numId w:val="72"/>
        </w:numPr>
        <w:tabs>
          <w:tab w:pos="1370" w:val="left" w:leader="none"/>
        </w:tabs>
        <w:spacing w:line="240" w:lineRule="auto" w:before="0" w:after="0"/>
        <w:ind w:left="1370" w:right="0" w:hanging="470"/>
        <w:jc w:val="left"/>
        <w:rPr>
          <w:b/>
          <w:sz w:val="20"/>
        </w:rPr>
      </w:pPr>
      <w:r>
        <w:rPr>
          <w:b/>
          <w:sz w:val="20"/>
        </w:rPr>
        <w:t>CITY</w:t>
      </w:r>
      <w:r>
        <w:rPr>
          <w:b/>
          <w:spacing w:val="-9"/>
          <w:sz w:val="20"/>
        </w:rPr>
        <w:t> </w:t>
      </w:r>
      <w:r>
        <w:rPr>
          <w:b/>
          <w:sz w:val="20"/>
        </w:rPr>
        <w:t>ELECTED</w:t>
      </w:r>
      <w:r>
        <w:rPr>
          <w:b/>
          <w:spacing w:val="-9"/>
          <w:sz w:val="20"/>
        </w:rPr>
        <w:t> </w:t>
      </w:r>
      <w:r>
        <w:rPr>
          <w:b/>
          <w:sz w:val="20"/>
        </w:rPr>
        <w:t>GOVERNMENT</w:t>
      </w:r>
      <w:r>
        <w:rPr>
          <w:b/>
          <w:spacing w:val="-9"/>
          <w:sz w:val="20"/>
        </w:rPr>
        <w:t> </w:t>
      </w:r>
      <w:r>
        <w:rPr>
          <w:b/>
          <w:spacing w:val="-2"/>
          <w:sz w:val="20"/>
        </w:rPr>
        <w:t>OFFICIALS</w:t>
      </w:r>
    </w:p>
    <w:p>
      <w:pPr>
        <w:pStyle w:val="ListParagraph"/>
        <w:numPr>
          <w:ilvl w:val="1"/>
          <w:numId w:val="72"/>
        </w:numPr>
        <w:tabs>
          <w:tab w:pos="1798" w:val="left" w:leader="none"/>
        </w:tabs>
        <w:spacing w:line="240" w:lineRule="auto" w:before="1" w:after="0"/>
        <w:ind w:left="1798" w:right="0" w:hanging="358"/>
        <w:jc w:val="left"/>
        <w:rPr>
          <w:sz w:val="20"/>
        </w:rPr>
      </w:pPr>
      <w:r>
        <w:rPr>
          <w:sz w:val="20"/>
        </w:rPr>
        <w:t>Mayor</w:t>
      </w:r>
      <w:r>
        <w:rPr>
          <w:spacing w:val="-6"/>
          <w:sz w:val="20"/>
        </w:rPr>
        <w:t> </w:t>
      </w:r>
      <w:r>
        <w:rPr>
          <w:sz w:val="20"/>
        </w:rPr>
        <w:t>Rick</w:t>
      </w:r>
      <w:r>
        <w:rPr>
          <w:spacing w:val="-6"/>
          <w:sz w:val="20"/>
        </w:rPr>
        <w:t> </w:t>
      </w:r>
      <w:r>
        <w:rPr>
          <w:spacing w:val="-2"/>
          <w:sz w:val="20"/>
        </w:rPr>
        <w:t>Blangiardi</w:t>
      </w:r>
    </w:p>
    <w:p>
      <w:pPr>
        <w:pStyle w:val="ListParagraph"/>
        <w:numPr>
          <w:ilvl w:val="1"/>
          <w:numId w:val="72"/>
        </w:numPr>
        <w:tabs>
          <w:tab w:pos="1798" w:val="left" w:leader="none"/>
        </w:tabs>
        <w:spacing w:line="240" w:lineRule="auto" w:before="0" w:after="0"/>
        <w:ind w:left="1798" w:right="0" w:hanging="358"/>
        <w:jc w:val="left"/>
        <w:rPr>
          <w:sz w:val="20"/>
        </w:rPr>
      </w:pPr>
      <w:r>
        <w:rPr>
          <w:sz w:val="20"/>
        </w:rPr>
        <w:t>Councilmember</w:t>
      </w:r>
      <w:r>
        <w:rPr>
          <w:spacing w:val="-14"/>
          <w:sz w:val="20"/>
        </w:rPr>
        <w:t> </w:t>
      </w:r>
      <w:r>
        <w:rPr>
          <w:sz w:val="20"/>
        </w:rPr>
        <w:t>Radiant</w:t>
      </w:r>
      <w:r>
        <w:rPr>
          <w:spacing w:val="-13"/>
          <w:sz w:val="20"/>
        </w:rPr>
        <w:t> </w:t>
      </w:r>
      <w:r>
        <w:rPr>
          <w:spacing w:val="-2"/>
          <w:sz w:val="20"/>
        </w:rPr>
        <w:t>Cordero</w:t>
      </w:r>
    </w:p>
    <w:p>
      <w:pPr>
        <w:pStyle w:val="ListParagraph"/>
        <w:numPr>
          <w:ilvl w:val="0"/>
          <w:numId w:val="72"/>
        </w:numPr>
        <w:tabs>
          <w:tab w:pos="1258" w:val="left" w:leader="none"/>
        </w:tabs>
        <w:spacing w:line="240" w:lineRule="auto" w:before="229" w:after="0"/>
        <w:ind w:left="1258" w:right="0" w:hanging="358"/>
        <w:jc w:val="left"/>
        <w:rPr>
          <w:b/>
          <w:sz w:val="20"/>
        </w:rPr>
      </w:pPr>
      <w:r>
        <w:rPr>
          <w:b/>
          <w:sz w:val="20"/>
        </w:rPr>
        <w:t>STATE</w:t>
      </w:r>
      <w:r>
        <w:rPr>
          <w:b/>
          <w:spacing w:val="-10"/>
          <w:sz w:val="20"/>
        </w:rPr>
        <w:t> </w:t>
      </w:r>
      <w:r>
        <w:rPr>
          <w:b/>
          <w:sz w:val="20"/>
        </w:rPr>
        <w:t>ELECTED</w:t>
      </w:r>
      <w:r>
        <w:rPr>
          <w:b/>
          <w:spacing w:val="-11"/>
          <w:sz w:val="20"/>
        </w:rPr>
        <w:t> </w:t>
      </w:r>
      <w:r>
        <w:rPr>
          <w:b/>
          <w:sz w:val="20"/>
        </w:rPr>
        <w:t>GOVERNMENT</w:t>
      </w:r>
      <w:r>
        <w:rPr>
          <w:b/>
          <w:spacing w:val="-10"/>
          <w:sz w:val="20"/>
        </w:rPr>
        <w:t> </w:t>
      </w:r>
      <w:r>
        <w:rPr>
          <w:b/>
          <w:spacing w:val="-2"/>
          <w:sz w:val="20"/>
        </w:rPr>
        <w:t>OFFICIALS</w:t>
      </w:r>
    </w:p>
    <w:p>
      <w:pPr>
        <w:pStyle w:val="ListParagraph"/>
        <w:numPr>
          <w:ilvl w:val="1"/>
          <w:numId w:val="72"/>
        </w:numPr>
        <w:tabs>
          <w:tab w:pos="1798" w:val="left" w:leader="none"/>
        </w:tabs>
        <w:spacing w:line="240" w:lineRule="auto" w:before="0" w:after="0"/>
        <w:ind w:left="1798" w:right="0" w:hanging="358"/>
        <w:jc w:val="left"/>
        <w:rPr>
          <w:sz w:val="20"/>
        </w:rPr>
      </w:pPr>
      <w:r>
        <w:rPr>
          <w:sz w:val="20"/>
        </w:rPr>
        <w:t>Governor</w:t>
      </w:r>
      <w:r>
        <w:rPr>
          <w:spacing w:val="-6"/>
          <w:sz w:val="20"/>
        </w:rPr>
        <w:t> </w:t>
      </w:r>
      <w:r>
        <w:rPr>
          <w:sz w:val="20"/>
        </w:rPr>
        <w:t>Josh</w:t>
      </w:r>
      <w:r>
        <w:rPr>
          <w:spacing w:val="-7"/>
          <w:sz w:val="20"/>
        </w:rPr>
        <w:t> </w:t>
      </w:r>
      <w:r>
        <w:rPr>
          <w:spacing w:val="-4"/>
          <w:sz w:val="20"/>
        </w:rPr>
        <w:t>Green</w:t>
      </w:r>
    </w:p>
    <w:p>
      <w:pPr>
        <w:pStyle w:val="ListParagraph"/>
        <w:numPr>
          <w:ilvl w:val="1"/>
          <w:numId w:val="72"/>
        </w:numPr>
        <w:tabs>
          <w:tab w:pos="1798" w:val="left" w:leader="none"/>
        </w:tabs>
        <w:spacing w:line="240" w:lineRule="auto" w:before="1" w:after="0"/>
        <w:ind w:left="1798" w:right="0" w:hanging="358"/>
        <w:jc w:val="left"/>
        <w:rPr>
          <w:sz w:val="20"/>
        </w:rPr>
      </w:pPr>
      <w:r>
        <w:rPr>
          <w:sz w:val="20"/>
        </w:rPr>
        <w:t>Senator</w:t>
      </w:r>
      <w:r>
        <w:rPr>
          <w:spacing w:val="-9"/>
          <w:sz w:val="20"/>
        </w:rPr>
        <w:t> </w:t>
      </w:r>
      <w:r>
        <w:rPr>
          <w:sz w:val="20"/>
        </w:rPr>
        <w:t>Glenn</w:t>
      </w:r>
      <w:r>
        <w:rPr>
          <w:spacing w:val="-8"/>
          <w:sz w:val="20"/>
        </w:rPr>
        <w:t> </w:t>
      </w:r>
      <w:r>
        <w:rPr>
          <w:spacing w:val="-2"/>
          <w:sz w:val="20"/>
        </w:rPr>
        <w:t>Wakai</w:t>
      </w:r>
    </w:p>
    <w:p>
      <w:pPr>
        <w:pStyle w:val="ListParagraph"/>
        <w:numPr>
          <w:ilvl w:val="1"/>
          <w:numId w:val="72"/>
        </w:numPr>
        <w:tabs>
          <w:tab w:pos="1798" w:val="left" w:leader="none"/>
        </w:tabs>
        <w:spacing w:line="240" w:lineRule="auto" w:before="0" w:after="0"/>
        <w:ind w:left="1798" w:right="0" w:hanging="358"/>
        <w:jc w:val="left"/>
        <w:rPr>
          <w:sz w:val="20"/>
        </w:rPr>
      </w:pPr>
      <w:r>
        <w:rPr>
          <w:sz w:val="20"/>
        </w:rPr>
        <w:t>House</w:t>
      </w:r>
      <w:r>
        <w:rPr>
          <w:spacing w:val="-10"/>
          <w:sz w:val="20"/>
        </w:rPr>
        <w:t> </w:t>
      </w:r>
      <w:r>
        <w:rPr>
          <w:sz w:val="20"/>
        </w:rPr>
        <w:t>Representative</w:t>
      </w:r>
      <w:r>
        <w:rPr>
          <w:spacing w:val="-10"/>
          <w:sz w:val="20"/>
        </w:rPr>
        <w:t> </w:t>
      </w:r>
      <w:r>
        <w:rPr>
          <w:sz w:val="20"/>
        </w:rPr>
        <w:t>Linda</w:t>
      </w:r>
      <w:r>
        <w:rPr>
          <w:spacing w:val="-10"/>
          <w:sz w:val="20"/>
        </w:rPr>
        <w:t> </w:t>
      </w:r>
      <w:r>
        <w:rPr>
          <w:spacing w:val="-2"/>
          <w:sz w:val="20"/>
        </w:rPr>
        <w:t>Ichiyama</w:t>
      </w:r>
    </w:p>
    <w:p>
      <w:pPr>
        <w:pStyle w:val="ListParagraph"/>
        <w:numPr>
          <w:ilvl w:val="1"/>
          <w:numId w:val="72"/>
        </w:numPr>
        <w:tabs>
          <w:tab w:pos="1798" w:val="left" w:leader="none"/>
        </w:tabs>
        <w:spacing w:line="240" w:lineRule="auto" w:before="0" w:after="0"/>
        <w:ind w:left="1798" w:right="0" w:hanging="358"/>
        <w:jc w:val="left"/>
        <w:rPr>
          <w:sz w:val="20"/>
        </w:rPr>
      </w:pPr>
      <w:r>
        <w:rPr>
          <w:sz w:val="20"/>
        </w:rPr>
        <w:t>House</w:t>
      </w:r>
      <w:r>
        <w:rPr>
          <w:spacing w:val="-10"/>
          <w:sz w:val="20"/>
        </w:rPr>
        <w:t> </w:t>
      </w:r>
      <w:r>
        <w:rPr>
          <w:sz w:val="20"/>
        </w:rPr>
        <w:t>Representative</w:t>
      </w:r>
      <w:r>
        <w:rPr>
          <w:spacing w:val="-8"/>
          <w:sz w:val="20"/>
        </w:rPr>
        <w:t> </w:t>
      </w:r>
      <w:r>
        <w:rPr>
          <w:sz w:val="20"/>
        </w:rPr>
        <w:t>Garner</w:t>
      </w:r>
      <w:r>
        <w:rPr>
          <w:spacing w:val="-9"/>
          <w:sz w:val="20"/>
        </w:rPr>
        <w:t> </w:t>
      </w:r>
      <w:r>
        <w:rPr>
          <w:spacing w:val="-2"/>
          <w:sz w:val="20"/>
        </w:rPr>
        <w:t>Shimizu</w:t>
      </w:r>
    </w:p>
    <w:p>
      <w:pPr>
        <w:pStyle w:val="ListParagraph"/>
        <w:numPr>
          <w:ilvl w:val="0"/>
          <w:numId w:val="72"/>
        </w:numPr>
        <w:tabs>
          <w:tab w:pos="1258" w:val="left" w:leader="none"/>
        </w:tabs>
        <w:spacing w:line="240" w:lineRule="auto" w:before="229" w:after="0"/>
        <w:ind w:left="1258" w:right="0" w:hanging="358"/>
        <w:jc w:val="left"/>
        <w:rPr>
          <w:b/>
          <w:sz w:val="20"/>
        </w:rPr>
      </w:pPr>
      <w:r>
        <w:rPr>
          <w:b/>
          <w:sz w:val="20"/>
        </w:rPr>
        <w:t>PRESENTATIONS</w:t>
      </w:r>
      <w:r>
        <w:rPr>
          <w:b/>
          <w:spacing w:val="-7"/>
          <w:sz w:val="20"/>
        </w:rPr>
        <w:t> </w:t>
      </w:r>
      <w:r>
        <w:rPr>
          <w:b/>
          <w:sz w:val="20"/>
        </w:rPr>
        <w:t>/</w:t>
      </w:r>
      <w:r>
        <w:rPr>
          <w:b/>
          <w:spacing w:val="-8"/>
          <w:sz w:val="20"/>
        </w:rPr>
        <w:t> </w:t>
      </w:r>
      <w:r>
        <w:rPr>
          <w:b/>
          <w:sz w:val="20"/>
        </w:rPr>
        <w:t>BOARD</w:t>
      </w:r>
      <w:r>
        <w:rPr>
          <w:b/>
          <w:spacing w:val="-8"/>
          <w:sz w:val="20"/>
        </w:rPr>
        <w:t> </w:t>
      </w:r>
      <w:r>
        <w:rPr>
          <w:b/>
          <w:spacing w:val="-2"/>
          <w:sz w:val="20"/>
        </w:rPr>
        <w:t>ACTIONS</w:t>
      </w:r>
    </w:p>
    <w:p>
      <w:pPr>
        <w:pStyle w:val="ListParagraph"/>
        <w:numPr>
          <w:ilvl w:val="1"/>
          <w:numId w:val="72"/>
        </w:numPr>
        <w:tabs>
          <w:tab w:pos="1798" w:val="left" w:leader="none"/>
        </w:tabs>
        <w:spacing w:line="240" w:lineRule="auto" w:before="0" w:after="0"/>
        <w:ind w:left="1798" w:right="0" w:hanging="358"/>
        <w:jc w:val="left"/>
        <w:rPr>
          <w:sz w:val="20"/>
        </w:rPr>
      </w:pPr>
      <w:r>
        <w:rPr>
          <w:sz w:val="20"/>
        </w:rPr>
        <w:t>Ameresco</w:t>
      </w:r>
      <w:r>
        <w:rPr>
          <w:spacing w:val="-7"/>
          <w:sz w:val="20"/>
        </w:rPr>
        <w:t> </w:t>
      </w:r>
      <w:r>
        <w:rPr>
          <w:sz w:val="20"/>
        </w:rPr>
        <w:t>–</w:t>
      </w:r>
      <w:r>
        <w:rPr>
          <w:spacing w:val="-8"/>
          <w:sz w:val="20"/>
        </w:rPr>
        <w:t> </w:t>
      </w:r>
      <w:r>
        <w:rPr>
          <w:sz w:val="20"/>
        </w:rPr>
        <w:t>Puʻuloa</w:t>
      </w:r>
      <w:r>
        <w:rPr>
          <w:spacing w:val="-7"/>
          <w:sz w:val="20"/>
        </w:rPr>
        <w:t> </w:t>
      </w:r>
      <w:r>
        <w:rPr>
          <w:sz w:val="20"/>
        </w:rPr>
        <w:t>Solar</w:t>
      </w:r>
      <w:r>
        <w:rPr>
          <w:spacing w:val="-5"/>
          <w:sz w:val="20"/>
        </w:rPr>
        <w:t> </w:t>
      </w:r>
      <w:r>
        <w:rPr>
          <w:sz w:val="20"/>
        </w:rPr>
        <w:t>Renewable</w:t>
      </w:r>
      <w:r>
        <w:rPr>
          <w:spacing w:val="-7"/>
          <w:sz w:val="20"/>
        </w:rPr>
        <w:t> </w:t>
      </w:r>
      <w:r>
        <w:rPr>
          <w:sz w:val="20"/>
        </w:rPr>
        <w:t>Energy</w:t>
      </w:r>
      <w:r>
        <w:rPr>
          <w:spacing w:val="-7"/>
          <w:sz w:val="20"/>
        </w:rPr>
        <w:t> </w:t>
      </w:r>
      <w:r>
        <w:rPr>
          <w:sz w:val="20"/>
        </w:rPr>
        <w:t>Project</w:t>
      </w:r>
      <w:r>
        <w:rPr>
          <w:spacing w:val="-7"/>
          <w:sz w:val="20"/>
        </w:rPr>
        <w:t> </w:t>
      </w:r>
      <w:r>
        <w:rPr>
          <w:spacing w:val="-2"/>
          <w:sz w:val="20"/>
        </w:rPr>
        <w:t>Presentation.</w:t>
      </w:r>
    </w:p>
    <w:p>
      <w:pPr>
        <w:pStyle w:val="ListParagraph"/>
        <w:numPr>
          <w:ilvl w:val="1"/>
          <w:numId w:val="72"/>
        </w:numPr>
        <w:tabs>
          <w:tab w:pos="1798" w:val="left" w:leader="none"/>
        </w:tabs>
        <w:spacing w:line="240" w:lineRule="auto" w:before="1" w:after="0"/>
        <w:ind w:left="1798" w:right="0" w:hanging="358"/>
        <w:jc w:val="left"/>
        <w:rPr>
          <w:sz w:val="20"/>
        </w:rPr>
      </w:pPr>
      <w:r>
        <w:rPr>
          <w:sz w:val="20"/>
        </w:rPr>
        <w:t>NP</w:t>
      </w:r>
      <w:r>
        <w:rPr>
          <w:spacing w:val="-7"/>
          <w:sz w:val="20"/>
        </w:rPr>
        <w:t> </w:t>
      </w:r>
      <w:r>
        <w:rPr>
          <w:sz w:val="20"/>
        </w:rPr>
        <w:t>§2-14-106</w:t>
      </w:r>
      <w:r>
        <w:rPr>
          <w:spacing w:val="-6"/>
          <w:sz w:val="20"/>
        </w:rPr>
        <w:t> </w:t>
      </w:r>
      <w:r>
        <w:rPr>
          <w:sz w:val="20"/>
        </w:rPr>
        <w:t>Three</w:t>
      </w:r>
      <w:r>
        <w:rPr>
          <w:spacing w:val="-6"/>
          <w:sz w:val="20"/>
        </w:rPr>
        <w:t> </w:t>
      </w:r>
      <w:r>
        <w:rPr>
          <w:sz w:val="20"/>
        </w:rPr>
        <w:t>Absence</w:t>
      </w:r>
      <w:r>
        <w:rPr>
          <w:spacing w:val="-5"/>
          <w:sz w:val="20"/>
        </w:rPr>
        <w:t> </w:t>
      </w:r>
      <w:r>
        <w:rPr>
          <w:sz w:val="20"/>
        </w:rPr>
        <w:t>Letter</w:t>
      </w:r>
      <w:r>
        <w:rPr>
          <w:spacing w:val="-5"/>
          <w:sz w:val="20"/>
        </w:rPr>
        <w:t> </w:t>
      </w:r>
      <w:r>
        <w:rPr>
          <w:sz w:val="20"/>
        </w:rPr>
        <w:t>–</w:t>
      </w:r>
      <w:r>
        <w:rPr>
          <w:spacing w:val="-6"/>
          <w:sz w:val="20"/>
        </w:rPr>
        <w:t> </w:t>
      </w:r>
      <w:r>
        <w:rPr>
          <w:sz w:val="20"/>
        </w:rPr>
        <w:t>Member</w:t>
      </w:r>
      <w:r>
        <w:rPr>
          <w:spacing w:val="-6"/>
          <w:sz w:val="20"/>
        </w:rPr>
        <w:t> </w:t>
      </w:r>
      <w:r>
        <w:rPr>
          <w:sz w:val="20"/>
        </w:rPr>
        <w:t>Patti</w:t>
      </w:r>
      <w:r>
        <w:rPr>
          <w:spacing w:val="-7"/>
          <w:sz w:val="20"/>
        </w:rPr>
        <w:t> </w:t>
      </w:r>
      <w:r>
        <w:rPr>
          <w:spacing w:val="-2"/>
          <w:sz w:val="20"/>
        </w:rPr>
        <w:t>Igawa</w:t>
      </w:r>
    </w:p>
    <w:p>
      <w:pPr>
        <w:pStyle w:val="ListParagraph"/>
        <w:spacing w:after="0" w:line="240" w:lineRule="auto"/>
        <w:jc w:val="left"/>
        <w:rPr>
          <w:sz w:val="20"/>
        </w:rPr>
        <w:sectPr>
          <w:type w:val="continuous"/>
          <w:pgSz w:w="12240" w:h="15840"/>
          <w:pgMar w:header="0" w:footer="488" w:top="860" w:bottom="280" w:left="360" w:right="0"/>
        </w:sectPr>
      </w:pPr>
    </w:p>
    <w:p>
      <w:pPr>
        <w:spacing w:line="240" w:lineRule="auto"/>
        <w:ind w:left="602" w:right="0" w:firstLine="0"/>
        <w:rPr>
          <w:sz w:val="20"/>
        </w:rPr>
      </w:pPr>
      <w:r>
        <w:rPr>
          <w:sz w:val="20"/>
        </w:rPr>
        <mc:AlternateContent>
          <mc:Choice Requires="wps">
            <w:drawing>
              <wp:inline distT="0" distB="0" distL="0" distR="0">
                <wp:extent cx="6551930" cy="283845"/>
                <wp:effectExtent l="0" t="0" r="0" b="1904"/>
                <wp:docPr id="366" name="Group 366"/>
                <wp:cNvGraphicFramePr>
                  <a:graphicFrameLocks/>
                </wp:cNvGraphicFramePr>
                <a:graphic>
                  <a:graphicData uri="http://schemas.microsoft.com/office/word/2010/wordprocessingGroup">
                    <wpg:wgp>
                      <wpg:cNvPr id="366" name="Group 366"/>
                      <wpg:cNvGrpSpPr/>
                      <wpg:grpSpPr>
                        <a:xfrm>
                          <a:off x="0" y="0"/>
                          <a:ext cx="6551930" cy="283845"/>
                          <a:chExt cx="6551930" cy="283845"/>
                        </a:xfrm>
                      </wpg:grpSpPr>
                      <wps:wsp>
                        <wps:cNvPr id="367" name="Graphic 367"/>
                        <wps:cNvSpPr/>
                        <wps:spPr>
                          <a:xfrm>
                            <a:off x="0" y="0"/>
                            <a:ext cx="6551930" cy="283845"/>
                          </a:xfrm>
                          <a:custGeom>
                            <a:avLst/>
                            <a:gdLst/>
                            <a:ahLst/>
                            <a:cxnLst/>
                            <a:rect l="l" t="t" r="r" b="b"/>
                            <a:pathLst>
                              <a:path w="6551930" h="283845">
                                <a:moveTo>
                                  <a:pt x="6083" y="0"/>
                                </a:moveTo>
                                <a:lnTo>
                                  <a:pt x="0" y="0"/>
                                </a:lnTo>
                                <a:lnTo>
                                  <a:pt x="0" y="6096"/>
                                </a:lnTo>
                                <a:lnTo>
                                  <a:pt x="0" y="141732"/>
                                </a:lnTo>
                                <a:lnTo>
                                  <a:pt x="0" y="277368"/>
                                </a:lnTo>
                                <a:lnTo>
                                  <a:pt x="0" y="283464"/>
                                </a:lnTo>
                                <a:lnTo>
                                  <a:pt x="6083" y="283464"/>
                                </a:lnTo>
                                <a:lnTo>
                                  <a:pt x="6083" y="277368"/>
                                </a:lnTo>
                                <a:lnTo>
                                  <a:pt x="6083" y="141732"/>
                                </a:lnTo>
                                <a:lnTo>
                                  <a:pt x="6083" y="6096"/>
                                </a:lnTo>
                                <a:lnTo>
                                  <a:pt x="6083" y="0"/>
                                </a:lnTo>
                                <a:close/>
                              </a:path>
                              <a:path w="6551930" h="283845">
                                <a:moveTo>
                                  <a:pt x="6551663" y="0"/>
                                </a:moveTo>
                                <a:lnTo>
                                  <a:pt x="6545580" y="0"/>
                                </a:lnTo>
                                <a:lnTo>
                                  <a:pt x="6096" y="0"/>
                                </a:lnTo>
                                <a:lnTo>
                                  <a:pt x="6096" y="6096"/>
                                </a:lnTo>
                                <a:lnTo>
                                  <a:pt x="6545580" y="6096"/>
                                </a:lnTo>
                                <a:lnTo>
                                  <a:pt x="6545580" y="141732"/>
                                </a:lnTo>
                                <a:lnTo>
                                  <a:pt x="6545580" y="277368"/>
                                </a:lnTo>
                                <a:lnTo>
                                  <a:pt x="6096" y="277368"/>
                                </a:lnTo>
                                <a:lnTo>
                                  <a:pt x="6096" y="283464"/>
                                </a:lnTo>
                                <a:lnTo>
                                  <a:pt x="6545580" y="283464"/>
                                </a:lnTo>
                                <a:lnTo>
                                  <a:pt x="6551663" y="283464"/>
                                </a:lnTo>
                                <a:lnTo>
                                  <a:pt x="6551663" y="277368"/>
                                </a:lnTo>
                                <a:lnTo>
                                  <a:pt x="6551663" y="141732"/>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368" name="Textbox 368"/>
                        <wps:cNvSpPr txBox="1"/>
                        <wps:spPr>
                          <a:xfrm>
                            <a:off x="74980" y="20917"/>
                            <a:ext cx="4199890" cy="244475"/>
                          </a:xfrm>
                          <a:prstGeom prst="rect">
                            <a:avLst/>
                          </a:prstGeom>
                        </wps:spPr>
                        <wps:txbx>
                          <w:txbxContent>
                            <w:p>
                              <w:pPr>
                                <w:spacing w:line="237" w:lineRule="auto" w:before="0"/>
                                <w:ind w:left="0" w:right="0" w:firstLine="0"/>
                                <w:jc w:val="left"/>
                                <w:rPr>
                                  <w:sz w:val="17"/>
                                </w:rPr>
                              </w:pPr>
                              <w:r>
                                <w:rPr>
                                  <w:sz w:val="17"/>
                                </w:rPr>
                                <w:t>ĀLIAMANU-SALT</w:t>
                              </w:r>
                              <w:r>
                                <w:rPr>
                                  <w:spacing w:val="-8"/>
                                  <w:sz w:val="17"/>
                                </w:rPr>
                                <w:t> </w:t>
                              </w:r>
                              <w:r>
                                <w:rPr>
                                  <w:sz w:val="17"/>
                                </w:rPr>
                                <w:t>LAKE-FOSTER</w:t>
                              </w:r>
                              <w:r>
                                <w:rPr>
                                  <w:spacing w:val="-7"/>
                                  <w:sz w:val="17"/>
                                </w:rPr>
                                <w:t> </w:t>
                              </w:r>
                              <w:r>
                                <w:rPr>
                                  <w:sz w:val="17"/>
                                </w:rPr>
                                <w:t>VILLAGE-AIRPORT</w:t>
                              </w:r>
                              <w:r>
                                <w:rPr>
                                  <w:spacing w:val="-8"/>
                                  <w:sz w:val="17"/>
                                </w:rPr>
                                <w:t> </w:t>
                              </w:r>
                              <w:r>
                                <w:rPr>
                                  <w:sz w:val="17"/>
                                </w:rPr>
                                <w:t>NEIGHBORHOOD</w:t>
                              </w:r>
                              <w:r>
                                <w:rPr>
                                  <w:spacing w:val="-8"/>
                                  <w:sz w:val="17"/>
                                </w:rPr>
                                <w:t> </w:t>
                              </w:r>
                              <w:r>
                                <w:rPr>
                                  <w:sz w:val="17"/>
                                </w:rPr>
                                <w:t>BOARD</w:t>
                              </w:r>
                              <w:r>
                                <w:rPr>
                                  <w:spacing w:val="-8"/>
                                  <w:sz w:val="17"/>
                                </w:rPr>
                                <w:t> </w:t>
                              </w:r>
                              <w:r>
                                <w:rPr>
                                  <w:sz w:val="17"/>
                                </w:rPr>
                                <w:t>#18 REGULAR MEETING AGENDA</w:t>
                              </w:r>
                            </w:p>
                          </w:txbxContent>
                        </wps:txbx>
                        <wps:bodyPr wrap="square" lIns="0" tIns="0" rIns="0" bIns="0" rtlCol="0">
                          <a:noAutofit/>
                        </wps:bodyPr>
                      </wps:wsp>
                      <wps:wsp>
                        <wps:cNvPr id="369" name="Textbox 369"/>
                        <wps:cNvSpPr txBox="1"/>
                        <wps:spPr>
                          <a:xfrm>
                            <a:off x="4952746" y="20917"/>
                            <a:ext cx="1524000" cy="244475"/>
                          </a:xfrm>
                          <a:prstGeom prst="rect">
                            <a:avLst/>
                          </a:prstGeom>
                        </wps:spPr>
                        <wps:txbx>
                          <w:txbxContent>
                            <w:p>
                              <w:pPr>
                                <w:spacing w:line="190" w:lineRule="exact" w:before="0"/>
                                <w:ind w:left="0" w:right="37" w:firstLine="0"/>
                                <w:jc w:val="right"/>
                                <w:rPr>
                                  <w:sz w:val="17"/>
                                </w:rPr>
                              </w:pPr>
                              <w:r>
                                <w:rPr>
                                  <w:sz w:val="17"/>
                                </w:rPr>
                                <w:t>THURSDAY,</w:t>
                              </w:r>
                              <w:r>
                                <w:rPr>
                                  <w:spacing w:val="-3"/>
                                  <w:sz w:val="17"/>
                                </w:rPr>
                                <w:t> </w:t>
                              </w:r>
                              <w:r>
                                <w:rPr>
                                  <w:sz w:val="17"/>
                                </w:rPr>
                                <w:t>MARCH</w:t>
                              </w:r>
                              <w:r>
                                <w:rPr>
                                  <w:spacing w:val="-3"/>
                                  <w:sz w:val="17"/>
                                </w:rPr>
                                <w:t> </w:t>
                              </w:r>
                              <w:r>
                                <w:rPr>
                                  <w:sz w:val="17"/>
                                </w:rPr>
                                <w:t>12,</w:t>
                              </w:r>
                              <w:r>
                                <w:rPr>
                                  <w:spacing w:val="-4"/>
                                  <w:sz w:val="17"/>
                                </w:rPr>
                                <w:t> </w:t>
                              </w:r>
                              <w:r>
                                <w:rPr>
                                  <w:spacing w:val="-4"/>
                                  <w:sz w:val="17"/>
                                </w:rPr>
                                <w:t>2026</w:t>
                              </w:r>
                            </w:p>
                            <w:p>
                              <w:pPr>
                                <w:spacing w:line="195" w:lineRule="exact" w:before="0"/>
                                <w:ind w:left="0" w:right="18" w:firstLine="0"/>
                                <w:jc w:val="right"/>
                                <w:rPr>
                                  <w:sz w:val="17"/>
                                </w:rPr>
                              </w:pPr>
                              <w:r>
                                <w:rPr>
                                  <w:sz w:val="17"/>
                                </w:rPr>
                                <w:t>PAGE</w:t>
                              </w:r>
                              <w:r>
                                <w:rPr>
                                  <w:spacing w:val="-3"/>
                                  <w:sz w:val="17"/>
                                </w:rPr>
                                <w:t> </w:t>
                              </w:r>
                              <w:r>
                                <w:rPr>
                                  <w:sz w:val="17"/>
                                </w:rPr>
                                <w:t>2</w:t>
                              </w:r>
                              <w:r>
                                <w:rPr>
                                  <w:spacing w:val="-2"/>
                                  <w:sz w:val="17"/>
                                </w:rPr>
                                <w:t> </w:t>
                              </w:r>
                              <w:r>
                                <w:rPr>
                                  <w:sz w:val="17"/>
                                </w:rPr>
                                <w:t>OF</w:t>
                              </w:r>
                              <w:r>
                                <w:rPr>
                                  <w:spacing w:val="-2"/>
                                  <w:sz w:val="17"/>
                                </w:rPr>
                                <w:t> </w:t>
                              </w:r>
                              <w:r>
                                <w:rPr>
                                  <w:spacing w:val="-10"/>
                                  <w:sz w:val="17"/>
                                </w:rPr>
                                <w:t>2</w:t>
                              </w:r>
                            </w:p>
                          </w:txbxContent>
                        </wps:txbx>
                        <wps:bodyPr wrap="square" lIns="0" tIns="0" rIns="0" bIns="0" rtlCol="0">
                          <a:noAutofit/>
                        </wps:bodyPr>
                      </wps:wsp>
                    </wpg:wgp>
                  </a:graphicData>
                </a:graphic>
              </wp:inline>
            </w:drawing>
          </mc:Choice>
          <mc:Fallback>
            <w:pict>
              <v:group style="width:515.9pt;height:22.35pt;mso-position-horizontal-relative:char;mso-position-vertical-relative:line" id="docshapegroup307" coordorigin="0,0" coordsize="10318,447">
                <v:shape style="position:absolute;left:0;top:0;width:10318;height:447" id="docshape308" coordorigin="0,0" coordsize="10318,447" path="m10,0l0,0,0,10,0,223,0,437,0,446,10,446,10,437,10,223,10,10,10,0xm10318,0l10308,0,10,0,10,10,10308,10,10308,223,10308,437,10,437,10,446,10308,446,10318,446,10318,437,10318,223,10318,10,10318,0xe" filled="true" fillcolor="#000000" stroked="false">
                  <v:path arrowok="t"/>
                  <v:fill type="solid"/>
                </v:shape>
                <v:shape style="position:absolute;left:118;top:32;width:6614;height:385" type="#_x0000_t202" id="docshape309" filled="false" stroked="false">
                  <v:textbox inset="0,0,0,0">
                    <w:txbxContent>
                      <w:p>
                        <w:pPr>
                          <w:spacing w:line="237" w:lineRule="auto" w:before="0"/>
                          <w:ind w:left="0" w:right="0" w:firstLine="0"/>
                          <w:jc w:val="left"/>
                          <w:rPr>
                            <w:sz w:val="17"/>
                          </w:rPr>
                        </w:pPr>
                        <w:r>
                          <w:rPr>
                            <w:sz w:val="17"/>
                          </w:rPr>
                          <w:t>ĀLIAMANU-SALT</w:t>
                        </w:r>
                        <w:r>
                          <w:rPr>
                            <w:spacing w:val="-8"/>
                            <w:sz w:val="17"/>
                          </w:rPr>
                          <w:t> </w:t>
                        </w:r>
                        <w:r>
                          <w:rPr>
                            <w:sz w:val="17"/>
                          </w:rPr>
                          <w:t>LAKE-FOSTER</w:t>
                        </w:r>
                        <w:r>
                          <w:rPr>
                            <w:spacing w:val="-7"/>
                            <w:sz w:val="17"/>
                          </w:rPr>
                          <w:t> </w:t>
                        </w:r>
                        <w:r>
                          <w:rPr>
                            <w:sz w:val="17"/>
                          </w:rPr>
                          <w:t>VILLAGE-AIRPORT</w:t>
                        </w:r>
                        <w:r>
                          <w:rPr>
                            <w:spacing w:val="-8"/>
                            <w:sz w:val="17"/>
                          </w:rPr>
                          <w:t> </w:t>
                        </w:r>
                        <w:r>
                          <w:rPr>
                            <w:sz w:val="17"/>
                          </w:rPr>
                          <w:t>NEIGHBORHOOD</w:t>
                        </w:r>
                        <w:r>
                          <w:rPr>
                            <w:spacing w:val="-8"/>
                            <w:sz w:val="17"/>
                          </w:rPr>
                          <w:t> </w:t>
                        </w:r>
                        <w:r>
                          <w:rPr>
                            <w:sz w:val="17"/>
                          </w:rPr>
                          <w:t>BOARD</w:t>
                        </w:r>
                        <w:r>
                          <w:rPr>
                            <w:spacing w:val="-8"/>
                            <w:sz w:val="17"/>
                          </w:rPr>
                          <w:t> </w:t>
                        </w:r>
                        <w:r>
                          <w:rPr>
                            <w:sz w:val="17"/>
                          </w:rPr>
                          <w:t>#18 REGULAR MEETING AGENDA</w:t>
                        </w:r>
                      </w:p>
                    </w:txbxContent>
                  </v:textbox>
                  <w10:wrap type="none"/>
                </v:shape>
                <v:shape style="position:absolute;left:7799;top:32;width:2400;height:385" type="#_x0000_t202" id="docshape310" filled="false" stroked="false">
                  <v:textbox inset="0,0,0,0">
                    <w:txbxContent>
                      <w:p>
                        <w:pPr>
                          <w:spacing w:line="190" w:lineRule="exact" w:before="0"/>
                          <w:ind w:left="0" w:right="37" w:firstLine="0"/>
                          <w:jc w:val="right"/>
                          <w:rPr>
                            <w:sz w:val="17"/>
                          </w:rPr>
                        </w:pPr>
                        <w:r>
                          <w:rPr>
                            <w:sz w:val="17"/>
                          </w:rPr>
                          <w:t>THURSDAY,</w:t>
                        </w:r>
                        <w:r>
                          <w:rPr>
                            <w:spacing w:val="-3"/>
                            <w:sz w:val="17"/>
                          </w:rPr>
                          <w:t> </w:t>
                        </w:r>
                        <w:r>
                          <w:rPr>
                            <w:sz w:val="17"/>
                          </w:rPr>
                          <w:t>MARCH</w:t>
                        </w:r>
                        <w:r>
                          <w:rPr>
                            <w:spacing w:val="-3"/>
                            <w:sz w:val="17"/>
                          </w:rPr>
                          <w:t> </w:t>
                        </w:r>
                        <w:r>
                          <w:rPr>
                            <w:sz w:val="17"/>
                          </w:rPr>
                          <w:t>12,</w:t>
                        </w:r>
                        <w:r>
                          <w:rPr>
                            <w:spacing w:val="-4"/>
                            <w:sz w:val="17"/>
                          </w:rPr>
                          <w:t> </w:t>
                        </w:r>
                        <w:r>
                          <w:rPr>
                            <w:spacing w:val="-4"/>
                            <w:sz w:val="17"/>
                          </w:rPr>
                          <w:t>2026</w:t>
                        </w:r>
                      </w:p>
                      <w:p>
                        <w:pPr>
                          <w:spacing w:line="195" w:lineRule="exact" w:before="0"/>
                          <w:ind w:left="0" w:right="18" w:firstLine="0"/>
                          <w:jc w:val="right"/>
                          <w:rPr>
                            <w:sz w:val="17"/>
                          </w:rPr>
                        </w:pPr>
                        <w:r>
                          <w:rPr>
                            <w:sz w:val="17"/>
                          </w:rPr>
                          <w:t>PAGE</w:t>
                        </w:r>
                        <w:r>
                          <w:rPr>
                            <w:spacing w:val="-3"/>
                            <w:sz w:val="17"/>
                          </w:rPr>
                          <w:t> </w:t>
                        </w:r>
                        <w:r>
                          <w:rPr>
                            <w:sz w:val="17"/>
                          </w:rPr>
                          <w:t>2</w:t>
                        </w:r>
                        <w:r>
                          <w:rPr>
                            <w:spacing w:val="-2"/>
                            <w:sz w:val="17"/>
                          </w:rPr>
                          <w:t> </w:t>
                        </w:r>
                        <w:r>
                          <w:rPr>
                            <w:sz w:val="17"/>
                          </w:rPr>
                          <w:t>OF</w:t>
                        </w:r>
                        <w:r>
                          <w:rPr>
                            <w:spacing w:val="-2"/>
                            <w:sz w:val="17"/>
                          </w:rPr>
                          <w:t> </w:t>
                        </w:r>
                        <w:r>
                          <w:rPr>
                            <w:spacing w:val="-10"/>
                            <w:sz w:val="17"/>
                          </w:rPr>
                          <w:t>2</w:t>
                        </w:r>
                      </w:p>
                    </w:txbxContent>
                  </v:textbox>
                  <w10:wrap type="none"/>
                </v:shape>
              </v:group>
            </w:pict>
          </mc:Fallback>
        </mc:AlternateContent>
      </w:r>
      <w:r>
        <w:rPr>
          <w:sz w:val="20"/>
        </w:rPr>
      </w:r>
    </w:p>
    <w:p>
      <w:pPr>
        <w:pStyle w:val="ListParagraph"/>
        <w:numPr>
          <w:ilvl w:val="0"/>
          <w:numId w:val="72"/>
        </w:numPr>
        <w:tabs>
          <w:tab w:pos="1258" w:val="left" w:leader="none"/>
        </w:tabs>
        <w:spacing w:line="240" w:lineRule="auto" w:before="164" w:after="0"/>
        <w:ind w:left="1258" w:right="0" w:hanging="358"/>
        <w:jc w:val="left"/>
        <w:rPr>
          <w:b/>
          <w:sz w:val="20"/>
        </w:rPr>
      </w:pPr>
      <w:r>
        <w:rPr>
          <w:b/>
          <w:sz w:val="20"/>
        </w:rPr>
        <w:t>APPROVAL</w:t>
      </w:r>
      <w:r>
        <w:rPr>
          <w:b/>
          <w:spacing w:val="-7"/>
          <w:sz w:val="20"/>
        </w:rPr>
        <w:t> </w:t>
      </w:r>
      <w:r>
        <w:rPr>
          <w:b/>
          <w:sz w:val="20"/>
        </w:rPr>
        <w:t>OF</w:t>
      </w:r>
      <w:r>
        <w:rPr>
          <w:b/>
          <w:spacing w:val="-5"/>
          <w:sz w:val="20"/>
        </w:rPr>
        <w:t> </w:t>
      </w:r>
      <w:r>
        <w:rPr>
          <w:b/>
          <w:spacing w:val="-2"/>
          <w:sz w:val="20"/>
        </w:rPr>
        <w:t>MINUTES</w:t>
      </w:r>
    </w:p>
    <w:p>
      <w:pPr>
        <w:pStyle w:val="ListParagraph"/>
        <w:numPr>
          <w:ilvl w:val="1"/>
          <w:numId w:val="72"/>
        </w:numPr>
        <w:tabs>
          <w:tab w:pos="1798" w:val="left" w:leader="none"/>
        </w:tabs>
        <w:spacing w:line="240" w:lineRule="auto" w:before="1" w:after="0"/>
        <w:ind w:left="1798" w:right="0" w:hanging="358"/>
        <w:jc w:val="left"/>
        <w:rPr>
          <w:sz w:val="20"/>
        </w:rPr>
      </w:pPr>
      <w:r>
        <w:rPr>
          <w:sz w:val="20"/>
        </w:rPr>
        <w:t>Approval</w:t>
      </w:r>
      <w:r>
        <w:rPr>
          <w:spacing w:val="-8"/>
          <w:sz w:val="20"/>
        </w:rPr>
        <w:t> </w:t>
      </w:r>
      <w:r>
        <w:rPr>
          <w:sz w:val="20"/>
        </w:rPr>
        <w:t>of</w:t>
      </w:r>
      <w:r>
        <w:rPr>
          <w:spacing w:val="-7"/>
          <w:sz w:val="20"/>
        </w:rPr>
        <w:t> </w:t>
      </w:r>
      <w:r>
        <w:rPr>
          <w:sz w:val="20"/>
        </w:rPr>
        <w:t>the</w:t>
      </w:r>
      <w:r>
        <w:rPr>
          <w:spacing w:val="-5"/>
          <w:sz w:val="20"/>
        </w:rPr>
        <w:t> </w:t>
      </w:r>
      <w:r>
        <w:rPr>
          <w:sz w:val="20"/>
        </w:rPr>
        <w:t>February</w:t>
      </w:r>
      <w:r>
        <w:rPr>
          <w:spacing w:val="-5"/>
          <w:sz w:val="20"/>
        </w:rPr>
        <w:t> </w:t>
      </w:r>
      <w:r>
        <w:rPr>
          <w:sz w:val="20"/>
        </w:rPr>
        <w:t>12,</w:t>
      </w:r>
      <w:r>
        <w:rPr>
          <w:spacing w:val="-7"/>
          <w:sz w:val="20"/>
        </w:rPr>
        <w:t> </w:t>
      </w:r>
      <w:r>
        <w:rPr>
          <w:sz w:val="20"/>
        </w:rPr>
        <w:t>2026</w:t>
      </w:r>
      <w:r>
        <w:rPr>
          <w:spacing w:val="-6"/>
          <w:sz w:val="20"/>
        </w:rPr>
        <w:t> </w:t>
      </w:r>
      <w:r>
        <w:rPr>
          <w:sz w:val="20"/>
        </w:rPr>
        <w:t>Regular</w:t>
      </w:r>
      <w:r>
        <w:rPr>
          <w:spacing w:val="-3"/>
          <w:sz w:val="20"/>
        </w:rPr>
        <w:t> </w:t>
      </w:r>
      <w:r>
        <w:rPr>
          <w:sz w:val="20"/>
        </w:rPr>
        <w:t>Meeting</w:t>
      </w:r>
      <w:r>
        <w:rPr>
          <w:spacing w:val="-7"/>
          <w:sz w:val="20"/>
        </w:rPr>
        <w:t> </w:t>
      </w:r>
      <w:r>
        <w:rPr>
          <w:spacing w:val="-2"/>
          <w:sz w:val="20"/>
        </w:rPr>
        <w:t>Minutes.</w:t>
      </w:r>
    </w:p>
    <w:p>
      <w:pPr>
        <w:pStyle w:val="ListParagraph"/>
        <w:numPr>
          <w:ilvl w:val="0"/>
          <w:numId w:val="72"/>
        </w:numPr>
        <w:tabs>
          <w:tab w:pos="1258" w:val="left" w:leader="none"/>
        </w:tabs>
        <w:spacing w:line="240" w:lineRule="auto" w:before="229" w:after="0"/>
        <w:ind w:left="1258" w:right="0" w:hanging="358"/>
        <w:jc w:val="left"/>
        <w:rPr>
          <w:b/>
          <w:sz w:val="20"/>
        </w:rPr>
      </w:pPr>
      <w:r>
        <w:rPr>
          <w:b/>
          <w:sz w:val="20"/>
        </w:rPr>
        <w:t>COMMITTEE</w:t>
      </w:r>
      <w:r>
        <w:rPr>
          <w:b/>
          <w:spacing w:val="-10"/>
          <w:sz w:val="20"/>
        </w:rPr>
        <w:t> </w:t>
      </w:r>
      <w:r>
        <w:rPr>
          <w:b/>
          <w:sz w:val="20"/>
        </w:rPr>
        <w:t>TEAM</w:t>
      </w:r>
      <w:r>
        <w:rPr>
          <w:b/>
          <w:spacing w:val="-4"/>
          <w:sz w:val="20"/>
        </w:rPr>
        <w:t> </w:t>
      </w:r>
      <w:r>
        <w:rPr>
          <w:b/>
          <w:sz w:val="20"/>
        </w:rPr>
        <w:t>CHAIRS</w:t>
      </w:r>
      <w:r>
        <w:rPr>
          <w:b/>
          <w:spacing w:val="-7"/>
          <w:sz w:val="20"/>
        </w:rPr>
        <w:t> </w:t>
      </w:r>
      <w:r>
        <w:rPr>
          <w:b/>
          <w:sz w:val="20"/>
        </w:rPr>
        <w:t>/</w:t>
      </w:r>
      <w:r>
        <w:rPr>
          <w:b/>
          <w:spacing w:val="-7"/>
          <w:sz w:val="20"/>
        </w:rPr>
        <w:t> </w:t>
      </w:r>
      <w:r>
        <w:rPr>
          <w:b/>
          <w:sz w:val="20"/>
        </w:rPr>
        <w:t>ASSIGNMENTS</w:t>
      </w:r>
      <w:r>
        <w:rPr>
          <w:b/>
          <w:spacing w:val="-4"/>
          <w:sz w:val="20"/>
        </w:rPr>
        <w:t> </w:t>
      </w:r>
      <w:r>
        <w:rPr>
          <w:b/>
          <w:sz w:val="20"/>
        </w:rPr>
        <w:t>&amp;</w:t>
      </w:r>
      <w:r>
        <w:rPr>
          <w:b/>
          <w:spacing w:val="-6"/>
          <w:sz w:val="20"/>
        </w:rPr>
        <w:t> </w:t>
      </w:r>
      <w:r>
        <w:rPr>
          <w:b/>
          <w:spacing w:val="-2"/>
          <w:sz w:val="20"/>
        </w:rPr>
        <w:t>REPORTS</w:t>
      </w:r>
    </w:p>
    <w:p>
      <w:pPr>
        <w:pStyle w:val="ListParagraph"/>
        <w:numPr>
          <w:ilvl w:val="1"/>
          <w:numId w:val="72"/>
        </w:numPr>
        <w:tabs>
          <w:tab w:pos="1798" w:val="left" w:leader="none"/>
        </w:tabs>
        <w:spacing w:line="240" w:lineRule="auto" w:before="0" w:after="0"/>
        <w:ind w:left="1798" w:right="0" w:hanging="358"/>
        <w:jc w:val="left"/>
        <w:rPr>
          <w:sz w:val="20"/>
        </w:rPr>
      </w:pPr>
      <w:r>
        <w:rPr>
          <w:sz w:val="20"/>
        </w:rPr>
        <w:t>Homeless</w:t>
      </w:r>
      <w:r>
        <w:rPr>
          <w:spacing w:val="-7"/>
          <w:sz w:val="20"/>
        </w:rPr>
        <w:t> </w:t>
      </w:r>
      <w:r>
        <w:rPr>
          <w:sz w:val="20"/>
        </w:rPr>
        <w:t>-</w:t>
      </w:r>
      <w:r>
        <w:rPr>
          <w:spacing w:val="-7"/>
          <w:sz w:val="20"/>
        </w:rPr>
        <w:t> </w:t>
      </w:r>
      <w:r>
        <w:rPr>
          <w:sz w:val="20"/>
        </w:rPr>
        <w:t>Clarence</w:t>
      </w:r>
      <w:r>
        <w:rPr>
          <w:spacing w:val="-8"/>
          <w:sz w:val="20"/>
        </w:rPr>
        <w:t> </w:t>
      </w:r>
      <w:r>
        <w:rPr>
          <w:spacing w:val="-4"/>
          <w:sz w:val="20"/>
        </w:rPr>
        <w:t>DAVIS</w:t>
      </w:r>
    </w:p>
    <w:p>
      <w:pPr>
        <w:pStyle w:val="ListParagraph"/>
        <w:numPr>
          <w:ilvl w:val="1"/>
          <w:numId w:val="72"/>
        </w:numPr>
        <w:tabs>
          <w:tab w:pos="1798" w:val="left" w:leader="none"/>
        </w:tabs>
        <w:spacing w:line="240" w:lineRule="auto" w:before="0" w:after="0"/>
        <w:ind w:left="1798" w:right="0" w:hanging="358"/>
        <w:jc w:val="left"/>
        <w:rPr>
          <w:sz w:val="20"/>
        </w:rPr>
      </w:pPr>
      <w:r>
        <w:rPr>
          <w:sz w:val="20"/>
        </w:rPr>
        <w:t>Health</w:t>
      </w:r>
      <w:r>
        <w:rPr>
          <w:spacing w:val="-7"/>
          <w:sz w:val="20"/>
        </w:rPr>
        <w:t> </w:t>
      </w:r>
      <w:r>
        <w:rPr>
          <w:sz w:val="20"/>
        </w:rPr>
        <w:t>Services</w:t>
      </w:r>
      <w:r>
        <w:rPr>
          <w:spacing w:val="-6"/>
          <w:sz w:val="20"/>
        </w:rPr>
        <w:t> </w:t>
      </w:r>
      <w:r>
        <w:rPr>
          <w:sz w:val="20"/>
        </w:rPr>
        <w:t>/</w:t>
      </w:r>
      <w:r>
        <w:rPr>
          <w:spacing w:val="-6"/>
          <w:sz w:val="20"/>
        </w:rPr>
        <w:t> </w:t>
      </w:r>
      <w:r>
        <w:rPr>
          <w:sz w:val="20"/>
        </w:rPr>
        <w:t>Environment</w:t>
      </w:r>
      <w:r>
        <w:rPr>
          <w:spacing w:val="-6"/>
          <w:sz w:val="20"/>
        </w:rPr>
        <w:t> </w:t>
      </w:r>
      <w:r>
        <w:rPr>
          <w:sz w:val="20"/>
        </w:rPr>
        <w:t>-</w:t>
      </w:r>
      <w:r>
        <w:rPr>
          <w:spacing w:val="-7"/>
          <w:sz w:val="20"/>
        </w:rPr>
        <w:t> </w:t>
      </w:r>
      <w:r>
        <w:rPr>
          <w:sz w:val="20"/>
        </w:rPr>
        <w:t>Chandra</w:t>
      </w:r>
      <w:r>
        <w:rPr>
          <w:spacing w:val="-8"/>
          <w:sz w:val="20"/>
        </w:rPr>
        <w:t> </w:t>
      </w:r>
      <w:r>
        <w:rPr>
          <w:spacing w:val="-2"/>
          <w:sz w:val="20"/>
        </w:rPr>
        <w:t>KANEMARU</w:t>
      </w:r>
    </w:p>
    <w:p>
      <w:pPr>
        <w:pStyle w:val="ListParagraph"/>
        <w:numPr>
          <w:ilvl w:val="1"/>
          <w:numId w:val="72"/>
        </w:numPr>
        <w:tabs>
          <w:tab w:pos="1798" w:val="left" w:leader="none"/>
        </w:tabs>
        <w:spacing w:line="240" w:lineRule="auto" w:before="1" w:after="0"/>
        <w:ind w:left="1798" w:right="0" w:hanging="358"/>
        <w:jc w:val="left"/>
        <w:rPr>
          <w:sz w:val="20"/>
        </w:rPr>
      </w:pPr>
      <w:r>
        <w:rPr>
          <w:sz w:val="20"/>
        </w:rPr>
        <w:t>Transportation</w:t>
      </w:r>
      <w:r>
        <w:rPr>
          <w:spacing w:val="-7"/>
          <w:sz w:val="20"/>
        </w:rPr>
        <w:t> </w:t>
      </w:r>
      <w:r>
        <w:rPr>
          <w:sz w:val="20"/>
        </w:rPr>
        <w:t>-</w:t>
      </w:r>
      <w:r>
        <w:rPr>
          <w:spacing w:val="-8"/>
          <w:sz w:val="20"/>
        </w:rPr>
        <w:t> </w:t>
      </w:r>
      <w:r>
        <w:rPr>
          <w:sz w:val="20"/>
        </w:rPr>
        <w:t>Joseph</w:t>
      </w:r>
      <w:r>
        <w:rPr>
          <w:spacing w:val="-10"/>
          <w:sz w:val="20"/>
        </w:rPr>
        <w:t> </w:t>
      </w:r>
      <w:r>
        <w:rPr>
          <w:spacing w:val="-4"/>
          <w:sz w:val="20"/>
        </w:rPr>
        <w:t>OMURA</w:t>
      </w:r>
    </w:p>
    <w:p>
      <w:pPr>
        <w:pStyle w:val="ListParagraph"/>
        <w:numPr>
          <w:ilvl w:val="1"/>
          <w:numId w:val="72"/>
        </w:numPr>
        <w:tabs>
          <w:tab w:pos="1798" w:val="left" w:leader="none"/>
        </w:tabs>
        <w:spacing w:line="229" w:lineRule="exact" w:before="0" w:after="0"/>
        <w:ind w:left="1798" w:right="0" w:hanging="358"/>
        <w:jc w:val="left"/>
        <w:rPr>
          <w:sz w:val="20"/>
        </w:rPr>
      </w:pPr>
      <w:r>
        <w:rPr>
          <w:sz w:val="20"/>
        </w:rPr>
        <w:t>Legislation</w:t>
      </w:r>
      <w:r>
        <w:rPr>
          <w:spacing w:val="-6"/>
          <w:sz w:val="20"/>
        </w:rPr>
        <w:t> </w:t>
      </w:r>
      <w:r>
        <w:rPr>
          <w:sz w:val="20"/>
        </w:rPr>
        <w:t>/</w:t>
      </w:r>
      <w:r>
        <w:rPr>
          <w:spacing w:val="-8"/>
          <w:sz w:val="20"/>
        </w:rPr>
        <w:t> </w:t>
      </w:r>
      <w:r>
        <w:rPr>
          <w:sz w:val="20"/>
        </w:rPr>
        <w:t>Construction</w:t>
      </w:r>
      <w:r>
        <w:rPr>
          <w:spacing w:val="-6"/>
          <w:sz w:val="20"/>
        </w:rPr>
        <w:t> </w:t>
      </w:r>
      <w:r>
        <w:rPr>
          <w:sz w:val="20"/>
        </w:rPr>
        <w:t>-</w:t>
      </w:r>
      <w:r>
        <w:rPr>
          <w:spacing w:val="-5"/>
          <w:sz w:val="20"/>
        </w:rPr>
        <w:t> </w:t>
      </w:r>
      <w:r>
        <w:rPr>
          <w:sz w:val="20"/>
        </w:rPr>
        <w:t>Nancy</w:t>
      </w:r>
      <w:r>
        <w:rPr>
          <w:spacing w:val="-7"/>
          <w:sz w:val="20"/>
        </w:rPr>
        <w:t> </w:t>
      </w:r>
      <w:r>
        <w:rPr>
          <w:spacing w:val="-2"/>
          <w:sz w:val="20"/>
        </w:rPr>
        <w:t>VALDEZ</w:t>
      </w:r>
    </w:p>
    <w:p>
      <w:pPr>
        <w:pStyle w:val="ListParagraph"/>
        <w:numPr>
          <w:ilvl w:val="1"/>
          <w:numId w:val="72"/>
        </w:numPr>
        <w:tabs>
          <w:tab w:pos="1798" w:val="left" w:leader="none"/>
        </w:tabs>
        <w:spacing w:line="229" w:lineRule="exact" w:before="0" w:after="0"/>
        <w:ind w:left="1798" w:right="0" w:hanging="358"/>
        <w:jc w:val="left"/>
        <w:rPr>
          <w:sz w:val="20"/>
        </w:rPr>
      </w:pPr>
      <w:r>
        <w:rPr>
          <w:sz w:val="20"/>
        </w:rPr>
        <w:t>Oahu</w:t>
      </w:r>
      <w:r>
        <w:rPr>
          <w:spacing w:val="-6"/>
          <w:sz w:val="20"/>
        </w:rPr>
        <w:t> </w:t>
      </w:r>
      <w:r>
        <w:rPr>
          <w:sz w:val="20"/>
        </w:rPr>
        <w:t>Metro</w:t>
      </w:r>
      <w:r>
        <w:rPr>
          <w:spacing w:val="-4"/>
          <w:sz w:val="20"/>
        </w:rPr>
        <w:t> </w:t>
      </w:r>
      <w:r>
        <w:rPr>
          <w:sz w:val="20"/>
        </w:rPr>
        <w:t>Planning</w:t>
      </w:r>
      <w:r>
        <w:rPr>
          <w:spacing w:val="-6"/>
          <w:sz w:val="20"/>
        </w:rPr>
        <w:t> </w:t>
      </w:r>
      <w:r>
        <w:rPr>
          <w:sz w:val="20"/>
        </w:rPr>
        <w:t>Org./</w:t>
      </w:r>
      <w:r>
        <w:rPr>
          <w:spacing w:val="-4"/>
          <w:sz w:val="20"/>
        </w:rPr>
        <w:t> </w:t>
      </w:r>
      <w:r>
        <w:rPr>
          <w:sz w:val="20"/>
        </w:rPr>
        <w:t>NB</w:t>
      </w:r>
      <w:r>
        <w:rPr>
          <w:spacing w:val="-4"/>
          <w:sz w:val="20"/>
        </w:rPr>
        <w:t> </w:t>
      </w:r>
      <w:r>
        <w:rPr>
          <w:sz w:val="20"/>
        </w:rPr>
        <w:t>System</w:t>
      </w:r>
      <w:r>
        <w:rPr>
          <w:spacing w:val="-6"/>
          <w:sz w:val="20"/>
        </w:rPr>
        <w:t> </w:t>
      </w:r>
      <w:r>
        <w:rPr>
          <w:sz w:val="20"/>
        </w:rPr>
        <w:t>-</w:t>
      </w:r>
      <w:r>
        <w:rPr>
          <w:spacing w:val="-5"/>
          <w:sz w:val="20"/>
        </w:rPr>
        <w:t> </w:t>
      </w:r>
      <w:r>
        <w:rPr>
          <w:sz w:val="20"/>
        </w:rPr>
        <w:t>James</w:t>
      </w:r>
      <w:r>
        <w:rPr>
          <w:spacing w:val="-5"/>
          <w:sz w:val="20"/>
        </w:rPr>
        <w:t> </w:t>
      </w:r>
      <w:r>
        <w:rPr>
          <w:spacing w:val="-4"/>
          <w:sz w:val="20"/>
        </w:rPr>
        <w:t>GAUER</w:t>
      </w:r>
    </w:p>
    <w:p>
      <w:pPr>
        <w:pStyle w:val="ListParagraph"/>
        <w:numPr>
          <w:ilvl w:val="1"/>
          <w:numId w:val="72"/>
        </w:numPr>
        <w:tabs>
          <w:tab w:pos="1798" w:val="left" w:leader="none"/>
        </w:tabs>
        <w:spacing w:line="240" w:lineRule="auto" w:before="1" w:after="0"/>
        <w:ind w:left="1798" w:right="0" w:hanging="358"/>
        <w:jc w:val="left"/>
        <w:rPr>
          <w:sz w:val="20"/>
        </w:rPr>
      </w:pPr>
      <w:r>
        <w:rPr>
          <w:sz w:val="20"/>
        </w:rPr>
        <w:t>Senior</w:t>
      </w:r>
      <w:r>
        <w:rPr>
          <w:spacing w:val="-8"/>
          <w:sz w:val="20"/>
        </w:rPr>
        <w:t> </w:t>
      </w:r>
      <w:r>
        <w:rPr>
          <w:sz w:val="20"/>
        </w:rPr>
        <w:t>Citizens</w:t>
      </w:r>
      <w:r>
        <w:rPr>
          <w:spacing w:val="-5"/>
          <w:sz w:val="20"/>
        </w:rPr>
        <w:t> </w:t>
      </w:r>
      <w:r>
        <w:rPr>
          <w:sz w:val="20"/>
        </w:rPr>
        <w:t>(Kupuna)</w:t>
      </w:r>
      <w:r>
        <w:rPr>
          <w:spacing w:val="-6"/>
          <w:sz w:val="20"/>
        </w:rPr>
        <w:t> </w:t>
      </w:r>
      <w:r>
        <w:rPr>
          <w:sz w:val="20"/>
        </w:rPr>
        <w:t>-</w:t>
      </w:r>
      <w:r>
        <w:rPr>
          <w:spacing w:val="-4"/>
          <w:sz w:val="20"/>
        </w:rPr>
        <w:t> </w:t>
      </w:r>
      <w:r>
        <w:rPr>
          <w:sz w:val="20"/>
        </w:rPr>
        <w:t>Patti</w:t>
      </w:r>
      <w:r>
        <w:rPr>
          <w:spacing w:val="-8"/>
          <w:sz w:val="20"/>
        </w:rPr>
        <w:t> </w:t>
      </w:r>
      <w:r>
        <w:rPr>
          <w:spacing w:val="-4"/>
          <w:sz w:val="20"/>
        </w:rPr>
        <w:t>IGAWA</w:t>
      </w:r>
    </w:p>
    <w:p>
      <w:pPr>
        <w:pStyle w:val="ListParagraph"/>
        <w:numPr>
          <w:ilvl w:val="1"/>
          <w:numId w:val="72"/>
        </w:numPr>
        <w:tabs>
          <w:tab w:pos="1799" w:val="left" w:leader="none"/>
        </w:tabs>
        <w:spacing w:line="240" w:lineRule="auto" w:before="0" w:after="0"/>
        <w:ind w:left="1799" w:right="0" w:hanging="359"/>
        <w:jc w:val="left"/>
        <w:rPr>
          <w:sz w:val="20"/>
        </w:rPr>
      </w:pPr>
      <w:r>
        <w:rPr>
          <w:sz w:val="20"/>
        </w:rPr>
        <w:t>Schools</w:t>
      </w:r>
      <w:r>
        <w:rPr>
          <w:spacing w:val="-5"/>
          <w:sz w:val="20"/>
        </w:rPr>
        <w:t> </w:t>
      </w:r>
      <w:r>
        <w:rPr>
          <w:sz w:val="20"/>
        </w:rPr>
        <w:t>/</w:t>
      </w:r>
      <w:r>
        <w:rPr>
          <w:spacing w:val="-5"/>
          <w:sz w:val="20"/>
        </w:rPr>
        <w:t> </w:t>
      </w:r>
      <w:r>
        <w:rPr>
          <w:sz w:val="20"/>
        </w:rPr>
        <w:t>Parks</w:t>
      </w:r>
      <w:r>
        <w:rPr>
          <w:spacing w:val="-4"/>
          <w:sz w:val="20"/>
        </w:rPr>
        <w:t> </w:t>
      </w:r>
      <w:r>
        <w:rPr>
          <w:sz w:val="20"/>
        </w:rPr>
        <w:t>&amp;</w:t>
      </w:r>
      <w:r>
        <w:rPr>
          <w:spacing w:val="-7"/>
          <w:sz w:val="20"/>
        </w:rPr>
        <w:t> </w:t>
      </w:r>
      <w:r>
        <w:rPr>
          <w:sz w:val="20"/>
        </w:rPr>
        <w:t>Recreation</w:t>
      </w:r>
      <w:r>
        <w:rPr>
          <w:spacing w:val="-6"/>
          <w:sz w:val="20"/>
        </w:rPr>
        <w:t> </w:t>
      </w:r>
      <w:r>
        <w:rPr>
          <w:sz w:val="20"/>
        </w:rPr>
        <w:t>-</w:t>
      </w:r>
      <w:r>
        <w:rPr>
          <w:spacing w:val="-6"/>
          <w:sz w:val="20"/>
        </w:rPr>
        <w:t> </w:t>
      </w:r>
      <w:r>
        <w:rPr>
          <w:sz w:val="20"/>
        </w:rPr>
        <w:t>Douglas</w:t>
      </w:r>
      <w:r>
        <w:rPr>
          <w:spacing w:val="-5"/>
          <w:sz w:val="20"/>
        </w:rPr>
        <w:t> </w:t>
      </w:r>
      <w:r>
        <w:rPr>
          <w:spacing w:val="-2"/>
          <w:sz w:val="20"/>
        </w:rPr>
        <w:t>FUJIKURA</w:t>
      </w:r>
    </w:p>
    <w:p>
      <w:pPr>
        <w:pStyle w:val="ListParagraph"/>
        <w:numPr>
          <w:ilvl w:val="1"/>
          <w:numId w:val="72"/>
        </w:numPr>
        <w:tabs>
          <w:tab w:pos="1798" w:val="left" w:leader="none"/>
        </w:tabs>
        <w:spacing w:line="240" w:lineRule="auto" w:before="0" w:after="0"/>
        <w:ind w:left="1798" w:right="0" w:hanging="358"/>
        <w:jc w:val="left"/>
        <w:rPr>
          <w:sz w:val="20"/>
        </w:rPr>
      </w:pPr>
      <w:r>
        <w:rPr>
          <w:sz w:val="20"/>
        </w:rPr>
        <w:t>Community</w:t>
      </w:r>
      <w:r>
        <w:rPr>
          <w:spacing w:val="-6"/>
          <w:sz w:val="20"/>
        </w:rPr>
        <w:t> </w:t>
      </w:r>
      <w:r>
        <w:rPr>
          <w:sz w:val="20"/>
        </w:rPr>
        <w:t>/</w:t>
      </w:r>
      <w:r>
        <w:rPr>
          <w:spacing w:val="-6"/>
          <w:sz w:val="20"/>
        </w:rPr>
        <w:t> </w:t>
      </w:r>
      <w:r>
        <w:rPr>
          <w:sz w:val="20"/>
        </w:rPr>
        <w:t>Board</w:t>
      </w:r>
      <w:r>
        <w:rPr>
          <w:spacing w:val="-5"/>
          <w:sz w:val="20"/>
        </w:rPr>
        <w:t> </w:t>
      </w:r>
      <w:r>
        <w:rPr>
          <w:sz w:val="20"/>
        </w:rPr>
        <w:t>Meetings</w:t>
      </w:r>
      <w:r>
        <w:rPr>
          <w:spacing w:val="-3"/>
          <w:sz w:val="20"/>
        </w:rPr>
        <w:t> </w:t>
      </w:r>
      <w:r>
        <w:rPr>
          <w:sz w:val="20"/>
        </w:rPr>
        <w:t>-</w:t>
      </w:r>
      <w:r>
        <w:rPr>
          <w:spacing w:val="-5"/>
          <w:sz w:val="20"/>
        </w:rPr>
        <w:t> </w:t>
      </w:r>
      <w:r>
        <w:rPr>
          <w:sz w:val="20"/>
        </w:rPr>
        <w:t>Faye</w:t>
      </w:r>
      <w:r>
        <w:rPr>
          <w:spacing w:val="-7"/>
          <w:sz w:val="20"/>
        </w:rPr>
        <w:t> </w:t>
      </w:r>
      <w:r>
        <w:rPr>
          <w:spacing w:val="-2"/>
          <w:sz w:val="20"/>
        </w:rPr>
        <w:t>JOHNSON</w:t>
      </w:r>
    </w:p>
    <w:p>
      <w:pPr>
        <w:pStyle w:val="ListParagraph"/>
        <w:numPr>
          <w:ilvl w:val="1"/>
          <w:numId w:val="72"/>
        </w:numPr>
        <w:tabs>
          <w:tab w:pos="1800" w:val="left" w:leader="none"/>
        </w:tabs>
        <w:spacing w:line="240" w:lineRule="auto" w:before="1" w:after="0"/>
        <w:ind w:left="1800" w:right="0" w:hanging="360"/>
        <w:jc w:val="left"/>
        <w:rPr>
          <w:sz w:val="20"/>
        </w:rPr>
      </w:pPr>
      <w:r>
        <w:rPr>
          <w:sz w:val="20"/>
        </w:rPr>
        <w:t>Military</w:t>
      </w:r>
      <w:r>
        <w:rPr>
          <w:spacing w:val="-5"/>
          <w:sz w:val="20"/>
        </w:rPr>
        <w:t> </w:t>
      </w:r>
      <w:r>
        <w:rPr>
          <w:sz w:val="20"/>
        </w:rPr>
        <w:t>/</w:t>
      </w:r>
      <w:r>
        <w:rPr>
          <w:spacing w:val="-5"/>
          <w:sz w:val="20"/>
        </w:rPr>
        <w:t> </w:t>
      </w:r>
      <w:r>
        <w:rPr>
          <w:sz w:val="20"/>
        </w:rPr>
        <w:t>Public</w:t>
      </w:r>
      <w:r>
        <w:rPr>
          <w:spacing w:val="-5"/>
          <w:sz w:val="20"/>
        </w:rPr>
        <w:t> </w:t>
      </w:r>
      <w:r>
        <w:rPr>
          <w:sz w:val="20"/>
        </w:rPr>
        <w:t>Safety</w:t>
      </w:r>
      <w:r>
        <w:rPr>
          <w:spacing w:val="-4"/>
          <w:sz w:val="20"/>
        </w:rPr>
        <w:t> </w:t>
      </w:r>
      <w:r>
        <w:rPr>
          <w:sz w:val="20"/>
        </w:rPr>
        <w:t>-</w:t>
      </w:r>
      <w:r>
        <w:rPr>
          <w:spacing w:val="-5"/>
          <w:sz w:val="20"/>
        </w:rPr>
        <w:t> </w:t>
      </w:r>
      <w:r>
        <w:rPr>
          <w:sz w:val="20"/>
        </w:rPr>
        <w:t>David</w:t>
      </w:r>
      <w:r>
        <w:rPr>
          <w:spacing w:val="-6"/>
          <w:sz w:val="20"/>
        </w:rPr>
        <w:t> </w:t>
      </w:r>
      <w:r>
        <w:rPr>
          <w:spacing w:val="-4"/>
          <w:sz w:val="20"/>
        </w:rPr>
        <w:t>YOMES</w:t>
      </w:r>
    </w:p>
    <w:p>
      <w:pPr>
        <w:pStyle w:val="ListParagraph"/>
        <w:numPr>
          <w:ilvl w:val="0"/>
          <w:numId w:val="72"/>
        </w:numPr>
        <w:tabs>
          <w:tab w:pos="1258" w:val="left" w:leader="none"/>
        </w:tabs>
        <w:spacing w:line="240" w:lineRule="auto" w:before="228" w:after="0"/>
        <w:ind w:left="1258" w:right="0" w:hanging="358"/>
        <w:jc w:val="left"/>
        <w:rPr>
          <w:b/>
          <w:sz w:val="20"/>
        </w:rPr>
      </w:pPr>
      <w:r>
        <w:rPr>
          <w:b/>
          <w:spacing w:val="-2"/>
          <w:sz w:val="20"/>
        </w:rPr>
        <w:t>ANNOUNCEMENTS</w:t>
      </w:r>
    </w:p>
    <w:p>
      <w:pPr>
        <w:pStyle w:val="ListParagraph"/>
        <w:numPr>
          <w:ilvl w:val="1"/>
          <w:numId w:val="72"/>
        </w:numPr>
        <w:tabs>
          <w:tab w:pos="1798" w:val="left" w:leader="none"/>
          <w:tab w:pos="1800" w:val="left" w:leader="none"/>
        </w:tabs>
        <w:spacing w:line="240" w:lineRule="auto" w:before="1" w:after="0"/>
        <w:ind w:left="1800" w:right="1328" w:hanging="360"/>
        <w:jc w:val="left"/>
        <w:rPr>
          <w:sz w:val="20"/>
        </w:rPr>
      </w:pPr>
      <w:r>
        <w:rPr>
          <w:sz w:val="20"/>
        </w:rPr>
        <w:t>The</w:t>
      </w:r>
      <w:r>
        <w:rPr>
          <w:spacing w:val="-5"/>
          <w:sz w:val="20"/>
        </w:rPr>
        <w:t> </w:t>
      </w:r>
      <w:r>
        <w:rPr>
          <w:sz w:val="20"/>
        </w:rPr>
        <w:t>next</w:t>
      </w:r>
      <w:r>
        <w:rPr>
          <w:spacing w:val="-1"/>
          <w:sz w:val="20"/>
        </w:rPr>
        <w:t> </w:t>
      </w:r>
      <w:r>
        <w:rPr>
          <w:sz w:val="20"/>
        </w:rPr>
        <w:t>Āliamanu/Salt</w:t>
      </w:r>
      <w:r>
        <w:rPr>
          <w:spacing w:val="-4"/>
          <w:sz w:val="20"/>
        </w:rPr>
        <w:t> </w:t>
      </w:r>
      <w:r>
        <w:rPr>
          <w:sz w:val="20"/>
        </w:rPr>
        <w:t>Lake/Foster</w:t>
      </w:r>
      <w:r>
        <w:rPr>
          <w:spacing w:val="-4"/>
          <w:sz w:val="20"/>
        </w:rPr>
        <w:t> </w:t>
      </w:r>
      <w:r>
        <w:rPr>
          <w:sz w:val="20"/>
        </w:rPr>
        <w:t>Village/Airport</w:t>
      </w:r>
      <w:r>
        <w:rPr>
          <w:spacing w:val="-3"/>
          <w:sz w:val="20"/>
        </w:rPr>
        <w:t> </w:t>
      </w:r>
      <w:r>
        <w:rPr>
          <w:sz w:val="20"/>
        </w:rPr>
        <w:t>Neighborhood</w:t>
      </w:r>
      <w:r>
        <w:rPr>
          <w:spacing w:val="-4"/>
          <w:sz w:val="20"/>
        </w:rPr>
        <w:t> </w:t>
      </w:r>
      <w:r>
        <w:rPr>
          <w:sz w:val="20"/>
        </w:rPr>
        <w:t>Board</w:t>
      </w:r>
      <w:r>
        <w:rPr>
          <w:spacing w:val="-4"/>
          <w:sz w:val="20"/>
        </w:rPr>
        <w:t> </w:t>
      </w:r>
      <w:r>
        <w:rPr>
          <w:sz w:val="20"/>
        </w:rPr>
        <w:t>No.18</w:t>
      </w:r>
      <w:r>
        <w:rPr>
          <w:spacing w:val="-4"/>
          <w:sz w:val="20"/>
        </w:rPr>
        <w:t> </w:t>
      </w:r>
      <w:r>
        <w:rPr>
          <w:sz w:val="20"/>
        </w:rPr>
        <w:t>regular</w:t>
      </w:r>
      <w:r>
        <w:rPr>
          <w:spacing w:val="-4"/>
          <w:sz w:val="20"/>
        </w:rPr>
        <w:t> </w:t>
      </w:r>
      <w:r>
        <w:rPr>
          <w:sz w:val="20"/>
        </w:rPr>
        <w:t>meeting</w:t>
      </w:r>
      <w:r>
        <w:rPr>
          <w:spacing w:val="-5"/>
          <w:sz w:val="20"/>
        </w:rPr>
        <w:t> </w:t>
      </w:r>
      <w:r>
        <w:rPr>
          <w:sz w:val="20"/>
        </w:rPr>
        <w:t>will be held on Thursday, April 09, 2026, 6:30 p.m., at the National Guard Association Building, 891 Valkenburgh Street.</w:t>
      </w:r>
    </w:p>
    <w:p>
      <w:pPr>
        <w:pStyle w:val="ListParagraph"/>
        <w:numPr>
          <w:ilvl w:val="1"/>
          <w:numId w:val="72"/>
        </w:numPr>
        <w:tabs>
          <w:tab w:pos="1798" w:val="left" w:leader="none"/>
          <w:tab w:pos="1800" w:val="left" w:leader="none"/>
        </w:tabs>
        <w:spacing w:line="240" w:lineRule="auto" w:before="2" w:after="0"/>
        <w:ind w:left="1800" w:right="1223" w:hanging="360"/>
        <w:jc w:val="left"/>
        <w:rPr>
          <w:sz w:val="20"/>
        </w:rPr>
      </w:pPr>
      <w:r>
        <w:rPr>
          <w:sz w:val="20"/>
          <w:u w:val="single"/>
        </w:rPr>
        <w:t>Hawaiʻi</w:t>
      </w:r>
      <w:r>
        <w:rPr>
          <w:spacing w:val="-5"/>
          <w:sz w:val="20"/>
          <w:u w:val="single"/>
        </w:rPr>
        <w:t> </w:t>
      </w:r>
      <w:r>
        <w:rPr>
          <w:sz w:val="20"/>
          <w:u w:val="single"/>
        </w:rPr>
        <w:t>Foodbank</w:t>
      </w:r>
      <w:r>
        <w:rPr>
          <w:spacing w:val="-3"/>
          <w:sz w:val="20"/>
          <w:u w:val="single"/>
        </w:rPr>
        <w:t> </w:t>
      </w:r>
      <w:r>
        <w:rPr>
          <w:sz w:val="20"/>
          <w:u w:val="single"/>
        </w:rPr>
        <w:t>Food</w:t>
      </w:r>
      <w:r>
        <w:rPr>
          <w:spacing w:val="-4"/>
          <w:sz w:val="20"/>
          <w:u w:val="single"/>
        </w:rPr>
        <w:t> </w:t>
      </w:r>
      <w:r>
        <w:rPr>
          <w:sz w:val="20"/>
          <w:u w:val="single"/>
        </w:rPr>
        <w:t>Drive</w:t>
      </w:r>
      <w:r>
        <w:rPr>
          <w:sz w:val="20"/>
        </w:rPr>
        <w:t>:</w:t>
      </w:r>
      <w:r>
        <w:rPr>
          <w:spacing w:val="-4"/>
          <w:sz w:val="20"/>
        </w:rPr>
        <w:t> </w:t>
      </w:r>
      <w:r>
        <w:rPr>
          <w:sz w:val="20"/>
        </w:rPr>
        <w:t>City</w:t>
      </w:r>
      <w:r>
        <w:rPr>
          <w:spacing w:val="-3"/>
          <w:sz w:val="20"/>
        </w:rPr>
        <w:t> </w:t>
      </w:r>
      <w:r>
        <w:rPr>
          <w:sz w:val="20"/>
        </w:rPr>
        <w:t>and</w:t>
      </w:r>
      <w:r>
        <w:rPr>
          <w:spacing w:val="-5"/>
          <w:sz w:val="20"/>
        </w:rPr>
        <w:t> </w:t>
      </w:r>
      <w:r>
        <w:rPr>
          <w:sz w:val="20"/>
        </w:rPr>
        <w:t>County</w:t>
      </w:r>
      <w:r>
        <w:rPr>
          <w:spacing w:val="-3"/>
          <w:sz w:val="20"/>
        </w:rPr>
        <w:t> </w:t>
      </w:r>
      <w:r>
        <w:rPr>
          <w:sz w:val="20"/>
        </w:rPr>
        <w:t>of</w:t>
      </w:r>
      <w:r>
        <w:rPr>
          <w:spacing w:val="-4"/>
          <w:sz w:val="20"/>
        </w:rPr>
        <w:t> </w:t>
      </w:r>
      <w:r>
        <w:rPr>
          <w:sz w:val="20"/>
        </w:rPr>
        <w:t>Honolulu</w:t>
      </w:r>
      <w:r>
        <w:rPr>
          <w:spacing w:val="-2"/>
          <w:sz w:val="20"/>
        </w:rPr>
        <w:t> </w:t>
      </w:r>
      <w:r>
        <w:rPr>
          <w:sz w:val="20"/>
        </w:rPr>
        <w:t>and</w:t>
      </w:r>
      <w:r>
        <w:rPr>
          <w:spacing w:val="-2"/>
          <w:sz w:val="20"/>
        </w:rPr>
        <w:t> </w:t>
      </w:r>
      <w:r>
        <w:rPr>
          <w:sz w:val="20"/>
        </w:rPr>
        <w:t>Hawaiʻi</w:t>
      </w:r>
      <w:r>
        <w:rPr>
          <w:spacing w:val="-5"/>
          <w:sz w:val="20"/>
        </w:rPr>
        <w:t> </w:t>
      </w:r>
      <w:r>
        <w:rPr>
          <w:sz w:val="20"/>
        </w:rPr>
        <w:t>Foodbank</w:t>
      </w:r>
      <w:r>
        <w:rPr>
          <w:spacing w:val="-3"/>
          <w:sz w:val="20"/>
        </w:rPr>
        <w:t> </w:t>
      </w:r>
      <w:r>
        <w:rPr>
          <w:sz w:val="20"/>
        </w:rPr>
        <w:t>are</w:t>
      </w:r>
      <w:r>
        <w:rPr>
          <w:spacing w:val="-4"/>
          <w:sz w:val="20"/>
        </w:rPr>
        <w:t> </w:t>
      </w:r>
      <w:r>
        <w:rPr>
          <w:sz w:val="20"/>
        </w:rPr>
        <w:t>Partnering</w:t>
      </w:r>
      <w:r>
        <w:rPr>
          <w:spacing w:val="-5"/>
          <w:sz w:val="20"/>
        </w:rPr>
        <w:t> </w:t>
      </w:r>
      <w:r>
        <w:rPr>
          <w:sz w:val="20"/>
        </w:rPr>
        <w:t>up to Fight Against Hunger: Neighborhood Assistant Zhoydell Magaoay will be collecting donated canned goods at the next Neighborhood Board Meeting on Thursday, April 9, 2026.</w:t>
      </w:r>
    </w:p>
    <w:p>
      <w:pPr>
        <w:pStyle w:val="ListParagraph"/>
        <w:numPr>
          <w:ilvl w:val="1"/>
          <w:numId w:val="72"/>
        </w:numPr>
        <w:tabs>
          <w:tab w:pos="1798" w:val="left" w:leader="none"/>
          <w:tab w:pos="1800" w:val="left" w:leader="none"/>
        </w:tabs>
        <w:spacing w:line="240" w:lineRule="auto" w:before="0" w:after="0"/>
        <w:ind w:left="1800" w:right="1192" w:hanging="360"/>
        <w:jc w:val="left"/>
        <w:rPr>
          <w:sz w:val="20"/>
        </w:rPr>
      </w:pPr>
      <w:r>
        <w:rPr>
          <w:sz w:val="20"/>
        </w:rPr>
        <w:t>Videotaped</w:t>
      </w:r>
      <w:r>
        <w:rPr>
          <w:spacing w:val="-4"/>
          <w:sz w:val="20"/>
        </w:rPr>
        <w:t> </w:t>
      </w:r>
      <w:r>
        <w:rPr>
          <w:sz w:val="20"/>
        </w:rPr>
        <w:t>Board</w:t>
      </w:r>
      <w:r>
        <w:rPr>
          <w:spacing w:val="-2"/>
          <w:sz w:val="20"/>
        </w:rPr>
        <w:t> </w:t>
      </w:r>
      <w:r>
        <w:rPr>
          <w:sz w:val="20"/>
        </w:rPr>
        <w:t>meetings</w:t>
      </w:r>
      <w:r>
        <w:rPr>
          <w:spacing w:val="-3"/>
          <w:sz w:val="20"/>
        </w:rPr>
        <w:t> </w:t>
      </w:r>
      <w:r>
        <w:rPr>
          <w:sz w:val="20"/>
        </w:rPr>
        <w:t>are</w:t>
      </w:r>
      <w:r>
        <w:rPr>
          <w:spacing w:val="-4"/>
          <w:sz w:val="20"/>
        </w:rPr>
        <w:t> </w:t>
      </w:r>
      <w:r>
        <w:rPr>
          <w:sz w:val="20"/>
        </w:rPr>
        <w:t>aired</w:t>
      </w:r>
      <w:r>
        <w:rPr>
          <w:spacing w:val="-4"/>
          <w:sz w:val="20"/>
        </w:rPr>
        <w:t> </w:t>
      </w:r>
      <w:r>
        <w:rPr>
          <w:sz w:val="20"/>
        </w:rPr>
        <w:t>on</w:t>
      </w:r>
      <w:r>
        <w:rPr>
          <w:spacing w:val="-4"/>
          <w:sz w:val="20"/>
        </w:rPr>
        <w:t> </w:t>
      </w:r>
      <w:r>
        <w:rPr>
          <w:sz w:val="20"/>
        </w:rPr>
        <w:t>`Olelo</w:t>
      </w:r>
      <w:r>
        <w:rPr>
          <w:spacing w:val="-4"/>
          <w:sz w:val="20"/>
        </w:rPr>
        <w:t> </w:t>
      </w:r>
      <w:r>
        <w:rPr>
          <w:sz w:val="20"/>
        </w:rPr>
        <w:t>Channel</w:t>
      </w:r>
      <w:r>
        <w:rPr>
          <w:spacing w:val="-3"/>
          <w:sz w:val="20"/>
        </w:rPr>
        <w:t> </w:t>
      </w:r>
      <w:r>
        <w:rPr>
          <w:sz w:val="20"/>
        </w:rPr>
        <w:t>49</w:t>
      </w:r>
      <w:r>
        <w:rPr>
          <w:spacing w:val="-2"/>
          <w:sz w:val="20"/>
        </w:rPr>
        <w:t> </w:t>
      </w:r>
      <w:r>
        <w:rPr>
          <w:sz w:val="20"/>
        </w:rPr>
        <w:t>on</w:t>
      </w:r>
      <w:r>
        <w:rPr>
          <w:spacing w:val="-5"/>
          <w:sz w:val="20"/>
        </w:rPr>
        <w:t> </w:t>
      </w:r>
      <w:r>
        <w:rPr>
          <w:sz w:val="20"/>
        </w:rPr>
        <w:t>the</w:t>
      </w:r>
      <w:r>
        <w:rPr>
          <w:spacing w:val="-5"/>
          <w:sz w:val="20"/>
        </w:rPr>
        <w:t> </w:t>
      </w:r>
      <w:r>
        <w:rPr>
          <w:sz w:val="20"/>
        </w:rPr>
        <w:t>4th</w:t>
      </w:r>
      <w:r>
        <w:rPr>
          <w:spacing w:val="-2"/>
          <w:sz w:val="20"/>
        </w:rPr>
        <w:t> </w:t>
      </w:r>
      <w:r>
        <w:rPr>
          <w:sz w:val="20"/>
        </w:rPr>
        <w:t>Saturday</w:t>
      </w:r>
      <w:r>
        <w:rPr>
          <w:spacing w:val="-1"/>
          <w:sz w:val="20"/>
        </w:rPr>
        <w:t> </w:t>
      </w:r>
      <w:r>
        <w:rPr>
          <w:sz w:val="20"/>
        </w:rPr>
        <w:t>of</w:t>
      </w:r>
      <w:r>
        <w:rPr>
          <w:spacing w:val="-4"/>
          <w:sz w:val="20"/>
        </w:rPr>
        <w:t> </w:t>
      </w:r>
      <w:r>
        <w:rPr>
          <w:sz w:val="20"/>
        </w:rPr>
        <w:t>the</w:t>
      </w:r>
      <w:r>
        <w:rPr>
          <w:spacing w:val="-4"/>
          <w:sz w:val="20"/>
        </w:rPr>
        <w:t> </w:t>
      </w:r>
      <w:r>
        <w:rPr>
          <w:sz w:val="20"/>
        </w:rPr>
        <w:t>month</w:t>
      </w:r>
      <w:r>
        <w:rPr>
          <w:spacing w:val="-3"/>
          <w:sz w:val="20"/>
        </w:rPr>
        <w:t> </w:t>
      </w:r>
      <w:r>
        <w:rPr>
          <w:sz w:val="20"/>
        </w:rPr>
        <w:t>at</w:t>
      </w:r>
      <w:r>
        <w:rPr>
          <w:spacing w:val="-4"/>
          <w:sz w:val="20"/>
        </w:rPr>
        <w:t> </w:t>
      </w:r>
      <w:r>
        <w:rPr>
          <w:sz w:val="20"/>
        </w:rPr>
        <w:t>9:00 p.m.; and the 2nd and 4th Friday of the month at 7:00 a.m. Recordings of Board meetings can be found at: </w:t>
      </w:r>
      <w:hyperlink r:id="rId127">
        <w:r>
          <w:rPr>
            <w:color w:val="0000FF"/>
            <w:sz w:val="20"/>
            <w:u w:val="single" w:color="0000FF"/>
          </w:rPr>
          <w:t>http://www.youtube.com/@NeighborhoodCommissionOffice</w:t>
        </w:r>
      </w:hyperlink>
    </w:p>
    <w:p>
      <w:pPr>
        <w:pStyle w:val="BodyText"/>
        <w:spacing w:before="228"/>
        <w:rPr>
          <w:sz w:val="20"/>
        </w:rPr>
      </w:pPr>
    </w:p>
    <w:p>
      <w:pPr>
        <w:pStyle w:val="ListParagraph"/>
        <w:numPr>
          <w:ilvl w:val="0"/>
          <w:numId w:val="72"/>
        </w:numPr>
        <w:tabs>
          <w:tab w:pos="1258" w:val="left" w:leader="none"/>
        </w:tabs>
        <w:spacing w:line="240" w:lineRule="auto" w:before="0" w:after="0"/>
        <w:ind w:left="1258" w:right="0" w:hanging="358"/>
        <w:jc w:val="left"/>
        <w:rPr>
          <w:b/>
          <w:sz w:val="20"/>
        </w:rPr>
      </w:pPr>
      <w:r>
        <w:rPr>
          <w:b/>
          <w:spacing w:val="-2"/>
          <w:sz w:val="20"/>
        </w:rPr>
        <w:t>ADJOURNMENT</w:t>
      </w:r>
    </w:p>
    <w:p>
      <w:pPr>
        <w:pStyle w:val="ListParagraph"/>
        <w:numPr>
          <w:ilvl w:val="1"/>
          <w:numId w:val="72"/>
        </w:numPr>
        <w:tabs>
          <w:tab w:pos="1784" w:val="left" w:leader="none"/>
        </w:tabs>
        <w:spacing w:line="240" w:lineRule="auto" w:before="1" w:after="0"/>
        <w:ind w:left="1784" w:right="0" w:hanging="358"/>
        <w:jc w:val="left"/>
        <w:rPr>
          <w:b/>
          <w:sz w:val="20"/>
        </w:rPr>
      </w:pPr>
      <w:r>
        <w:rPr>
          <w:sz w:val="20"/>
        </w:rPr>
        <w:t>Last</w:t>
      </w:r>
      <w:r>
        <w:rPr>
          <w:spacing w:val="-7"/>
          <w:sz w:val="20"/>
        </w:rPr>
        <w:t> </w:t>
      </w:r>
      <w:r>
        <w:rPr>
          <w:sz w:val="20"/>
        </w:rPr>
        <w:t>minute</w:t>
      </w:r>
      <w:r>
        <w:rPr>
          <w:spacing w:val="-7"/>
          <w:sz w:val="20"/>
        </w:rPr>
        <w:t> </w:t>
      </w:r>
      <w:r>
        <w:rPr>
          <w:spacing w:val="-2"/>
          <w:sz w:val="20"/>
        </w:rPr>
        <w:t>announcements.</w:t>
      </w:r>
    </w:p>
    <w:p>
      <w:pPr>
        <w:pStyle w:val="ListParagraph"/>
        <w:numPr>
          <w:ilvl w:val="1"/>
          <w:numId w:val="72"/>
        </w:numPr>
        <w:tabs>
          <w:tab w:pos="1784" w:val="left" w:leader="none"/>
        </w:tabs>
        <w:spacing w:line="240" w:lineRule="auto" w:before="0" w:after="0"/>
        <w:ind w:left="1784" w:right="0" w:hanging="358"/>
        <w:jc w:val="left"/>
        <w:rPr>
          <w:b/>
          <w:sz w:val="20"/>
        </w:rPr>
      </w:pPr>
      <w:r>
        <w:rPr>
          <w:sz w:val="20"/>
        </w:rPr>
        <w:t>Meeting</w:t>
      </w:r>
      <w:r>
        <w:rPr>
          <w:spacing w:val="-11"/>
          <w:sz w:val="20"/>
        </w:rPr>
        <w:t> </w:t>
      </w:r>
      <w:r>
        <w:rPr>
          <w:spacing w:val="-2"/>
          <w:sz w:val="20"/>
        </w:rPr>
        <w:t>Adjourned.</w:t>
      </w:r>
    </w:p>
    <w:p>
      <w:pPr>
        <w:pStyle w:val="BodyText"/>
        <w:rPr>
          <w:sz w:val="20"/>
        </w:rPr>
      </w:pPr>
    </w:p>
    <w:p>
      <w:pPr>
        <w:pStyle w:val="BodyText"/>
        <w:rPr>
          <w:sz w:val="20"/>
        </w:rPr>
      </w:pPr>
    </w:p>
    <w:p>
      <w:pPr>
        <w:pStyle w:val="BodyText"/>
        <w:rPr>
          <w:sz w:val="20"/>
        </w:rPr>
      </w:pPr>
    </w:p>
    <w:p>
      <w:pPr>
        <w:pStyle w:val="BodyText"/>
        <w:spacing w:before="112"/>
        <w:rPr>
          <w:sz w:val="20"/>
        </w:rPr>
      </w:pPr>
      <w:r>
        <w:rPr>
          <w:sz w:val="20"/>
        </w:rPr>
        <mc:AlternateContent>
          <mc:Choice Requires="wps">
            <w:drawing>
              <wp:anchor distT="0" distB="0" distL="0" distR="0" allowOverlap="1" layoutInCell="1" locked="0" behindDoc="1" simplePos="0" relativeHeight="487679488">
                <wp:simplePos x="0" y="0"/>
                <wp:positionH relativeFrom="page">
                  <wp:posOffset>611505</wp:posOffset>
                </wp:positionH>
                <wp:positionV relativeFrom="paragraph">
                  <wp:posOffset>238747</wp:posOffset>
                </wp:positionV>
                <wp:extent cx="6600825" cy="2058670"/>
                <wp:effectExtent l="0" t="0" r="0" b="0"/>
                <wp:wrapTopAndBottom/>
                <wp:docPr id="370" name="Textbox 370"/>
                <wp:cNvGraphicFramePr>
                  <a:graphicFrameLocks/>
                </wp:cNvGraphicFramePr>
                <a:graphic>
                  <a:graphicData uri="http://schemas.microsoft.com/office/word/2010/wordprocessingShape">
                    <wps:wsp>
                      <wps:cNvPr id="370" name="Textbox 370"/>
                      <wps:cNvSpPr txBox="1"/>
                      <wps:spPr>
                        <a:xfrm>
                          <a:off x="0" y="0"/>
                          <a:ext cx="6600825" cy="2058670"/>
                        </a:xfrm>
                        <a:prstGeom prst="rect">
                          <a:avLst/>
                        </a:prstGeom>
                        <a:ln w="12700">
                          <a:solidFill>
                            <a:srgbClr val="000000"/>
                          </a:solidFill>
                          <a:prstDash val="solid"/>
                        </a:ln>
                      </wps:spPr>
                      <wps:txbx>
                        <w:txbxContent>
                          <w:p>
                            <w:pPr>
                              <w:spacing w:before="73"/>
                              <w:ind w:left="107" w:right="182"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w:t>
                            </w:r>
                            <w:r>
                              <w:rPr>
                                <w:spacing w:val="-6"/>
                                <w:sz w:val="18"/>
                              </w:rPr>
                              <w:t> </w:t>
                            </w:r>
                            <w:r>
                              <w:rPr>
                                <w:sz w:val="18"/>
                              </w:rPr>
                              <w:t>and</w:t>
                            </w:r>
                            <w:r>
                              <w:rPr>
                                <w:spacing w:val="-4"/>
                                <w:sz w:val="18"/>
                              </w:rPr>
                              <w:t> </w:t>
                            </w:r>
                            <w:r>
                              <w:rPr>
                                <w:sz w:val="18"/>
                              </w:rPr>
                              <w:t>deletions</w:t>
                            </w:r>
                            <w:r>
                              <w:rPr>
                                <w:spacing w:val="-3"/>
                                <w:sz w:val="18"/>
                              </w:rPr>
                              <w:t> </w:t>
                            </w:r>
                            <w:r>
                              <w:rPr>
                                <w:sz w:val="18"/>
                              </w:rPr>
                              <w:t>to</w:t>
                            </w:r>
                            <w:r>
                              <w:rPr>
                                <w:spacing w:val="-4"/>
                                <w:sz w:val="18"/>
                              </w:rPr>
                              <w:t> </w:t>
                            </w:r>
                            <w:r>
                              <w:rPr>
                                <w:sz w:val="18"/>
                              </w:rPr>
                              <w:t>the</w:t>
                            </w:r>
                            <w:r>
                              <w:rPr>
                                <w:spacing w:val="-4"/>
                                <w:sz w:val="18"/>
                              </w:rPr>
                              <w:t> </w:t>
                            </w:r>
                            <w:r>
                              <w:rPr>
                                <w:sz w:val="18"/>
                              </w:rPr>
                              <w:t>mailing</w:t>
                            </w:r>
                            <w:r>
                              <w:rPr>
                                <w:spacing w:val="-3"/>
                                <w:sz w:val="18"/>
                              </w:rPr>
                              <w:t> </w:t>
                            </w:r>
                            <w:r>
                              <w:rPr>
                                <w:sz w:val="18"/>
                              </w:rPr>
                              <w:t>list</w:t>
                            </w:r>
                            <w:r>
                              <w:rPr>
                                <w:spacing w:val="-4"/>
                                <w:sz w:val="18"/>
                              </w:rPr>
                              <w:t> </w:t>
                            </w:r>
                            <w:r>
                              <w:rPr>
                                <w:sz w:val="18"/>
                              </w:rPr>
                              <w:t>may</w:t>
                            </w:r>
                            <w:r>
                              <w:rPr>
                                <w:spacing w:val="-3"/>
                                <w:sz w:val="18"/>
                              </w:rPr>
                              <w:t> </w:t>
                            </w:r>
                            <w:r>
                              <w:rPr>
                                <w:sz w:val="18"/>
                              </w:rPr>
                              <w:t>be</w:t>
                            </w:r>
                            <w:r>
                              <w:rPr>
                                <w:spacing w:val="-4"/>
                                <w:sz w:val="18"/>
                              </w:rPr>
                              <w:t> </w:t>
                            </w:r>
                            <w:r>
                              <w:rPr>
                                <w:sz w:val="18"/>
                              </w:rPr>
                              <w:t>directed</w:t>
                            </w:r>
                            <w:r>
                              <w:rPr>
                                <w:spacing w:val="-3"/>
                                <w:sz w:val="18"/>
                              </w:rPr>
                              <w:t> </w:t>
                            </w:r>
                            <w:r>
                              <w:rPr>
                                <w:sz w:val="18"/>
                              </w:rPr>
                              <w:t>to</w:t>
                            </w:r>
                            <w:r>
                              <w:rPr>
                                <w:spacing w:val="-4"/>
                                <w:sz w:val="18"/>
                              </w:rPr>
                              <w:t> </w:t>
                            </w:r>
                            <w:r>
                              <w:rPr>
                                <w:sz w:val="18"/>
                              </w:rPr>
                              <w:t>the</w:t>
                            </w:r>
                            <w:r>
                              <w:rPr>
                                <w:spacing w:val="-4"/>
                                <w:sz w:val="18"/>
                              </w:rPr>
                              <w:t> </w:t>
                            </w:r>
                            <w:r>
                              <w:rPr>
                                <w:sz w:val="18"/>
                              </w:rPr>
                              <w:t>Neighborhood</w:t>
                            </w:r>
                            <w:r>
                              <w:rPr>
                                <w:spacing w:val="-3"/>
                                <w:sz w:val="18"/>
                              </w:rPr>
                              <w:t> </w:t>
                            </w:r>
                            <w:r>
                              <w:rPr>
                                <w:sz w:val="18"/>
                              </w:rPr>
                              <w:t>Commission</w:t>
                            </w:r>
                            <w:r>
                              <w:rPr>
                                <w:spacing w:val="-4"/>
                                <w:sz w:val="18"/>
                              </w:rPr>
                              <w:t> </w:t>
                            </w:r>
                            <w:r>
                              <w:rPr>
                                <w:sz w:val="18"/>
                              </w:rPr>
                              <w:t>Office</w:t>
                            </w:r>
                            <w:r>
                              <w:rPr>
                                <w:spacing w:val="-3"/>
                                <w:sz w:val="18"/>
                              </w:rPr>
                              <w:t> </w:t>
                            </w:r>
                            <w:r>
                              <w:rPr>
                                <w:sz w:val="18"/>
                              </w:rPr>
                              <w:t>(NCO)</w:t>
                            </w:r>
                            <w:r>
                              <w:rPr>
                                <w:spacing w:val="-5"/>
                                <w:sz w:val="18"/>
                              </w:rPr>
                              <w:t> </w:t>
                            </w:r>
                            <w:r>
                              <w:rPr>
                                <w:sz w:val="18"/>
                              </w:rPr>
                              <w:t>at</w:t>
                            </w:r>
                            <w:r>
                              <w:rPr>
                                <w:spacing w:val="-5"/>
                                <w:sz w:val="18"/>
                              </w:rPr>
                              <w:t> </w:t>
                            </w:r>
                            <w:r>
                              <w:rPr>
                                <w:sz w:val="18"/>
                              </w:rPr>
                              <w:t>Kapālama</w:t>
                            </w:r>
                            <w:r>
                              <w:rPr>
                                <w:spacing w:val="-7"/>
                                <w:sz w:val="18"/>
                              </w:rPr>
                              <w:t> </w:t>
                            </w:r>
                            <w:r>
                              <w:rPr>
                                <w:sz w:val="18"/>
                              </w:rPr>
                              <w:t>Hale, 925</w:t>
                            </w:r>
                            <w:r>
                              <w:rPr>
                                <w:spacing w:val="-13"/>
                                <w:sz w:val="18"/>
                              </w:rPr>
                              <w:t> </w:t>
                            </w:r>
                            <w:r>
                              <w:rPr>
                                <w:sz w:val="18"/>
                              </w:rPr>
                              <w:t>Dillingham</w:t>
                            </w:r>
                            <w:r>
                              <w:rPr>
                                <w:spacing w:val="-10"/>
                                <w:sz w:val="18"/>
                              </w:rPr>
                              <w:t> </w:t>
                            </w:r>
                            <w:r>
                              <w:rPr>
                                <w:sz w:val="18"/>
                              </w:rPr>
                              <w:t>Boulevard,</w:t>
                            </w:r>
                            <w:r>
                              <w:rPr>
                                <w:spacing w:val="-11"/>
                                <w:sz w:val="18"/>
                              </w:rPr>
                              <w:t> </w:t>
                            </w:r>
                            <w:r>
                              <w:rPr>
                                <w:sz w:val="18"/>
                              </w:rPr>
                              <w:t>Suite</w:t>
                            </w:r>
                            <w:r>
                              <w:rPr>
                                <w:spacing w:val="-11"/>
                                <w:sz w:val="18"/>
                              </w:rPr>
                              <w:t> </w:t>
                            </w:r>
                            <w:r>
                              <w:rPr>
                                <w:sz w:val="18"/>
                              </w:rPr>
                              <w:t>160,</w:t>
                            </w:r>
                            <w:r>
                              <w:rPr>
                                <w:spacing w:val="-12"/>
                                <w:sz w:val="18"/>
                              </w:rPr>
                              <w:t> </w:t>
                            </w:r>
                            <w:r>
                              <w:rPr>
                                <w:sz w:val="18"/>
                              </w:rPr>
                              <w:t>Honolulu,</w:t>
                            </w:r>
                            <w:r>
                              <w:rPr>
                                <w:spacing w:val="-11"/>
                                <w:sz w:val="18"/>
                              </w:rPr>
                              <w:t> </w:t>
                            </w:r>
                            <w:r>
                              <w:rPr>
                                <w:sz w:val="18"/>
                              </w:rPr>
                              <w:t>Hawaii</w:t>
                            </w:r>
                            <w:r>
                              <w:rPr>
                                <w:spacing w:val="-13"/>
                                <w:sz w:val="18"/>
                              </w:rPr>
                              <w:t> </w:t>
                            </w:r>
                            <w:r>
                              <w:rPr>
                                <w:sz w:val="18"/>
                              </w:rPr>
                              <w:t>96817,</w:t>
                            </w:r>
                            <w:r>
                              <w:rPr>
                                <w:spacing w:val="-11"/>
                                <w:sz w:val="18"/>
                              </w:rPr>
                              <w:t> </w:t>
                            </w:r>
                            <w:r>
                              <w:rPr>
                                <w:sz w:val="18"/>
                              </w:rPr>
                              <w:t>by</w:t>
                            </w:r>
                            <w:r>
                              <w:rPr>
                                <w:spacing w:val="-12"/>
                                <w:sz w:val="18"/>
                              </w:rPr>
                              <w:t> </w:t>
                            </w:r>
                            <w:r>
                              <w:rPr>
                                <w:sz w:val="18"/>
                              </w:rPr>
                              <w:t>telephone</w:t>
                            </w:r>
                            <w:r>
                              <w:rPr>
                                <w:spacing w:val="-13"/>
                                <w:sz w:val="18"/>
                              </w:rPr>
                              <w:t> </w:t>
                            </w:r>
                            <w:r>
                              <w:rPr>
                                <w:sz w:val="18"/>
                              </w:rPr>
                              <w:t>on</w:t>
                            </w:r>
                            <w:r>
                              <w:rPr>
                                <w:spacing w:val="-11"/>
                                <w:sz w:val="18"/>
                              </w:rPr>
                              <w:t> </w:t>
                            </w:r>
                            <w:r>
                              <w:rPr>
                                <w:sz w:val="18"/>
                              </w:rPr>
                              <w:t>(808)</w:t>
                            </w:r>
                            <w:r>
                              <w:rPr>
                                <w:spacing w:val="-12"/>
                                <w:sz w:val="18"/>
                              </w:rPr>
                              <w:t> </w:t>
                            </w:r>
                            <w:r>
                              <w:rPr>
                                <w:sz w:val="18"/>
                              </w:rPr>
                              <w:t>768-3710,</w:t>
                            </w:r>
                            <w:r>
                              <w:rPr>
                                <w:spacing w:val="-12"/>
                                <w:sz w:val="18"/>
                              </w:rPr>
                              <w:t> </w:t>
                            </w:r>
                            <w:r>
                              <w:rPr>
                                <w:sz w:val="18"/>
                              </w:rPr>
                              <w:t>fax</w:t>
                            </w:r>
                            <w:r>
                              <w:rPr>
                                <w:spacing w:val="-12"/>
                                <w:sz w:val="18"/>
                              </w:rPr>
                              <w:t> </w:t>
                            </w:r>
                            <w:r>
                              <w:rPr>
                                <w:sz w:val="18"/>
                              </w:rPr>
                              <w:t>(808)</w:t>
                            </w:r>
                            <w:r>
                              <w:rPr>
                                <w:spacing w:val="-12"/>
                                <w:sz w:val="18"/>
                              </w:rPr>
                              <w:t> </w:t>
                            </w:r>
                            <w:r>
                              <w:rPr>
                                <w:sz w:val="18"/>
                              </w:rPr>
                              <w:t>768-3711,</w:t>
                            </w:r>
                            <w:r>
                              <w:rPr>
                                <w:spacing w:val="-11"/>
                                <w:sz w:val="18"/>
                              </w:rPr>
                              <w:t> </w:t>
                            </w:r>
                            <w:r>
                              <w:rPr>
                                <w:sz w:val="18"/>
                              </w:rPr>
                              <w:t>or</w:t>
                            </w:r>
                            <w:r>
                              <w:rPr>
                                <w:spacing w:val="-13"/>
                                <w:sz w:val="18"/>
                              </w:rPr>
                              <w:t> </w:t>
                            </w:r>
                            <w:r>
                              <w:rPr>
                                <w:sz w:val="18"/>
                              </w:rPr>
                              <w:t>e-mailing </w:t>
                            </w:r>
                            <w:hyperlink r:id="rId28">
                              <w:r>
                                <w:rPr>
                                  <w:color w:val="0000FF"/>
                                  <w:sz w:val="18"/>
                                  <w:u w:val="single" w:color="0000FF"/>
                                </w:rPr>
                                <w:t>nco@honolulu.gov</w:t>
                              </w:r>
                              <w:r>
                                <w:rPr>
                                  <w:sz w:val="18"/>
                                </w:rPr>
                                <w:t>.</w:t>
                              </w:r>
                            </w:hyperlink>
                            <w:r>
                              <w:rPr>
                                <w:sz w:val="18"/>
                              </w:rPr>
                              <w:t> Agenda documents and minutes are also available online at </w:t>
                            </w:r>
                            <w:hyperlink r:id="rId120">
                              <w:r>
                                <w:rPr>
                                  <w:color w:val="0000FF"/>
                                  <w:sz w:val="18"/>
                                  <w:u w:val="single" w:color="0000FF"/>
                                </w:rPr>
                                <w:t>http://www.honolulu.gov/nco/boards.html</w:t>
                              </w:r>
                            </w:hyperlink>
                          </w:p>
                          <w:p>
                            <w:pPr>
                              <w:spacing w:before="207"/>
                              <w:ind w:left="107" w:right="181" w:firstLine="0"/>
                              <w:jc w:val="both"/>
                              <w:rPr>
                                <w:sz w:val="18"/>
                              </w:rPr>
                            </w:pPr>
                            <w:r>
                              <w:rPr>
                                <w:sz w:val="18"/>
                              </w:rPr>
                              <w:t>All</w:t>
                            </w:r>
                            <w:r>
                              <w:rPr>
                                <w:spacing w:val="-3"/>
                                <w:sz w:val="18"/>
                              </w:rPr>
                              <w:t> </w:t>
                            </w:r>
                            <w:r>
                              <w:rPr>
                                <w:sz w:val="18"/>
                              </w:rPr>
                              <w:t>written</w:t>
                            </w:r>
                            <w:r>
                              <w:rPr>
                                <w:spacing w:val="-3"/>
                                <w:sz w:val="18"/>
                              </w:rPr>
                              <w:t> </w:t>
                            </w:r>
                            <w:r>
                              <w:rPr>
                                <w:sz w:val="18"/>
                              </w:rPr>
                              <w:t>testimony</w:t>
                            </w:r>
                            <w:r>
                              <w:rPr>
                                <w:spacing w:val="-5"/>
                                <w:sz w:val="18"/>
                              </w:rPr>
                              <w:t> </w:t>
                            </w:r>
                            <w:r>
                              <w:rPr>
                                <w:sz w:val="18"/>
                              </w:rPr>
                              <w:t>must</w:t>
                            </w:r>
                            <w:r>
                              <w:rPr>
                                <w:spacing w:val="-4"/>
                                <w:sz w:val="18"/>
                              </w:rPr>
                              <w:t> </w:t>
                            </w:r>
                            <w:r>
                              <w:rPr>
                                <w:sz w:val="18"/>
                              </w:rPr>
                              <w:t>be</w:t>
                            </w:r>
                            <w:r>
                              <w:rPr>
                                <w:spacing w:val="-3"/>
                                <w:sz w:val="18"/>
                              </w:rPr>
                              <w:t> </w:t>
                            </w:r>
                            <w:r>
                              <w:rPr>
                                <w:sz w:val="18"/>
                              </w:rPr>
                              <w:t>received</w:t>
                            </w:r>
                            <w:r>
                              <w:rPr>
                                <w:spacing w:val="-5"/>
                                <w:sz w:val="18"/>
                              </w:rPr>
                              <w:t> </w:t>
                            </w:r>
                            <w:r>
                              <w:rPr>
                                <w:sz w:val="18"/>
                              </w:rPr>
                              <w:t>in</w:t>
                            </w:r>
                            <w:r>
                              <w:rPr>
                                <w:spacing w:val="-4"/>
                                <w:sz w:val="18"/>
                              </w:rPr>
                              <w:t> </w:t>
                            </w:r>
                            <w:r>
                              <w:rPr>
                                <w:sz w:val="18"/>
                              </w:rPr>
                              <w:t>the</w:t>
                            </w:r>
                            <w:r>
                              <w:rPr>
                                <w:spacing w:val="-4"/>
                                <w:sz w:val="18"/>
                              </w:rPr>
                              <w:t> </w:t>
                            </w:r>
                            <w:r>
                              <w:rPr>
                                <w:sz w:val="18"/>
                              </w:rPr>
                              <w:t>Neighborhood</w:t>
                            </w:r>
                            <w:r>
                              <w:rPr>
                                <w:spacing w:val="-5"/>
                                <w:sz w:val="18"/>
                              </w:rPr>
                              <w:t> </w:t>
                            </w:r>
                            <w:r>
                              <w:rPr>
                                <w:sz w:val="18"/>
                              </w:rPr>
                              <w:t>Commission</w:t>
                            </w:r>
                            <w:r>
                              <w:rPr>
                                <w:spacing w:val="-3"/>
                                <w:sz w:val="18"/>
                              </w:rPr>
                              <w:t> </w:t>
                            </w:r>
                            <w:r>
                              <w:rPr>
                                <w:sz w:val="18"/>
                              </w:rPr>
                              <w:t>Office</w:t>
                            </w:r>
                            <w:r>
                              <w:rPr>
                                <w:spacing w:val="-4"/>
                                <w:sz w:val="18"/>
                              </w:rPr>
                              <w:t> </w:t>
                            </w:r>
                            <w:r>
                              <w:rPr>
                                <w:sz w:val="18"/>
                              </w:rPr>
                              <w:t>48</w:t>
                            </w:r>
                            <w:r>
                              <w:rPr>
                                <w:spacing w:val="-4"/>
                                <w:sz w:val="18"/>
                              </w:rPr>
                              <w:t> </w:t>
                            </w:r>
                            <w:r>
                              <w:rPr>
                                <w:sz w:val="18"/>
                              </w:rPr>
                              <w:t>hours</w:t>
                            </w:r>
                            <w:r>
                              <w:rPr>
                                <w:spacing w:val="-2"/>
                                <w:sz w:val="18"/>
                              </w:rPr>
                              <w:t> </w:t>
                            </w:r>
                            <w:r>
                              <w:rPr>
                                <w:sz w:val="18"/>
                              </w:rPr>
                              <w:t>prior</w:t>
                            </w:r>
                            <w:r>
                              <w:rPr>
                                <w:spacing w:val="-4"/>
                                <w:sz w:val="18"/>
                              </w:rPr>
                              <w:t> </w:t>
                            </w:r>
                            <w:r>
                              <w:rPr>
                                <w:sz w:val="18"/>
                              </w:rPr>
                              <w:t>to</w:t>
                            </w:r>
                            <w:r>
                              <w:rPr>
                                <w:spacing w:val="-4"/>
                                <w:sz w:val="18"/>
                              </w:rPr>
                              <w:t> </w:t>
                            </w:r>
                            <w:r>
                              <w:rPr>
                                <w:sz w:val="18"/>
                              </w:rPr>
                              <w:t>the</w:t>
                            </w:r>
                            <w:r>
                              <w:rPr>
                                <w:spacing w:val="-4"/>
                                <w:sz w:val="18"/>
                              </w:rPr>
                              <w:t> </w:t>
                            </w:r>
                            <w:r>
                              <w:rPr>
                                <w:sz w:val="18"/>
                              </w:rPr>
                              <w:t>meeting.</w:t>
                            </w:r>
                            <w:r>
                              <w:rPr>
                                <w:spacing w:val="40"/>
                                <w:sz w:val="18"/>
                              </w:rPr>
                              <w:t> </w:t>
                            </w:r>
                            <w:r>
                              <w:rPr>
                                <w:sz w:val="18"/>
                              </w:rPr>
                              <w:t>If</w:t>
                            </w:r>
                            <w:r>
                              <w:rPr>
                                <w:spacing w:val="-4"/>
                                <w:sz w:val="18"/>
                              </w:rPr>
                              <w:t> </w:t>
                            </w:r>
                            <w:r>
                              <w:rPr>
                                <w:sz w:val="18"/>
                              </w:rPr>
                              <w:t>within</w:t>
                            </w:r>
                            <w:r>
                              <w:rPr>
                                <w:spacing w:val="-4"/>
                                <w:sz w:val="18"/>
                              </w:rPr>
                              <w:t> </w:t>
                            </w:r>
                            <w:r>
                              <w:rPr>
                                <w:sz w:val="18"/>
                              </w:rPr>
                              <w:t>48</w:t>
                            </w:r>
                            <w:r>
                              <w:rPr>
                                <w:spacing w:val="-6"/>
                                <w:sz w:val="18"/>
                              </w:rPr>
                              <w:t> </w:t>
                            </w:r>
                            <w:r>
                              <w:rPr>
                                <w:sz w:val="18"/>
                              </w:rPr>
                              <w:t>hours of the meeting, written and/or oral testimony may be submitted directly to the Board at the meeting.</w:t>
                            </w:r>
                            <w:r>
                              <w:rPr>
                                <w:spacing w:val="40"/>
                                <w:sz w:val="18"/>
                              </w:rPr>
                              <w:t> </w:t>
                            </w:r>
                            <w:r>
                              <w:rPr>
                                <w:sz w:val="18"/>
                              </w:rPr>
                              <w:t>If submitting written testimony,</w:t>
                            </w:r>
                            <w:r>
                              <w:rPr>
                                <w:spacing w:val="-9"/>
                                <w:sz w:val="18"/>
                              </w:rPr>
                              <w:t> </w:t>
                            </w:r>
                            <w:r>
                              <w:rPr>
                                <w:sz w:val="18"/>
                              </w:rPr>
                              <w:t>please</w:t>
                            </w:r>
                            <w:r>
                              <w:rPr>
                                <w:spacing w:val="-9"/>
                                <w:sz w:val="18"/>
                              </w:rPr>
                              <w:t> </w:t>
                            </w:r>
                            <w:r>
                              <w:rPr>
                                <w:sz w:val="18"/>
                              </w:rPr>
                              <w:t>note</w:t>
                            </w:r>
                            <w:r>
                              <w:rPr>
                                <w:spacing w:val="-9"/>
                                <w:sz w:val="18"/>
                              </w:rPr>
                              <w:t> </w:t>
                            </w:r>
                            <w:r>
                              <w:rPr>
                                <w:sz w:val="18"/>
                              </w:rPr>
                              <w:t>the</w:t>
                            </w:r>
                            <w:r>
                              <w:rPr>
                                <w:spacing w:val="-9"/>
                                <w:sz w:val="18"/>
                              </w:rPr>
                              <w:t> </w:t>
                            </w:r>
                            <w:r>
                              <w:rPr>
                                <w:sz w:val="18"/>
                              </w:rPr>
                              <w:t>Board</w:t>
                            </w:r>
                            <w:r>
                              <w:rPr>
                                <w:spacing w:val="-9"/>
                                <w:sz w:val="18"/>
                              </w:rPr>
                              <w:t> </w:t>
                            </w:r>
                            <w:r>
                              <w:rPr>
                                <w:sz w:val="18"/>
                              </w:rPr>
                              <w:t>and</w:t>
                            </w:r>
                            <w:r>
                              <w:rPr>
                                <w:spacing w:val="-10"/>
                                <w:sz w:val="18"/>
                              </w:rPr>
                              <w:t> </w:t>
                            </w:r>
                            <w:r>
                              <w:rPr>
                                <w:sz w:val="18"/>
                              </w:rPr>
                              <w:t>agenda</w:t>
                            </w:r>
                            <w:r>
                              <w:rPr>
                                <w:spacing w:val="-9"/>
                                <w:sz w:val="18"/>
                              </w:rPr>
                              <w:t> </w:t>
                            </w:r>
                            <w:r>
                              <w:rPr>
                                <w:sz w:val="18"/>
                              </w:rPr>
                              <w:t>item(s)</w:t>
                            </w:r>
                            <w:r>
                              <w:rPr>
                                <w:spacing w:val="-10"/>
                                <w:sz w:val="18"/>
                              </w:rPr>
                              <w:t> </w:t>
                            </w:r>
                            <w:r>
                              <w:rPr>
                                <w:sz w:val="18"/>
                              </w:rPr>
                              <w:t>your</w:t>
                            </w:r>
                            <w:r>
                              <w:rPr>
                                <w:spacing w:val="-10"/>
                                <w:sz w:val="18"/>
                              </w:rPr>
                              <w:t> </w:t>
                            </w:r>
                            <w:r>
                              <w:rPr>
                                <w:sz w:val="18"/>
                              </w:rPr>
                              <w:t>testimony</w:t>
                            </w:r>
                            <w:r>
                              <w:rPr>
                                <w:spacing w:val="-11"/>
                                <w:sz w:val="18"/>
                              </w:rPr>
                              <w:t> </w:t>
                            </w:r>
                            <w:r>
                              <w:rPr>
                                <w:sz w:val="18"/>
                              </w:rPr>
                              <w:t>concerns.</w:t>
                            </w:r>
                            <w:r>
                              <w:rPr>
                                <w:spacing w:val="32"/>
                                <w:sz w:val="18"/>
                              </w:rPr>
                              <w:t> </w:t>
                            </w:r>
                            <w:r>
                              <w:rPr>
                                <w:sz w:val="18"/>
                              </w:rPr>
                              <w:t>Send</w:t>
                            </w:r>
                            <w:r>
                              <w:rPr>
                                <w:spacing w:val="-9"/>
                                <w:sz w:val="18"/>
                              </w:rPr>
                              <w:t> </w:t>
                            </w:r>
                            <w:r>
                              <w:rPr>
                                <w:sz w:val="18"/>
                              </w:rPr>
                              <w:t>to:</w:t>
                            </w:r>
                            <w:r>
                              <w:rPr>
                                <w:spacing w:val="-10"/>
                                <w:sz w:val="18"/>
                              </w:rPr>
                              <w:t> </w:t>
                            </w:r>
                            <w:r>
                              <w:rPr>
                                <w:sz w:val="18"/>
                              </w:rPr>
                              <w:t>Neighborhood</w:t>
                            </w:r>
                            <w:r>
                              <w:rPr>
                                <w:spacing w:val="-8"/>
                                <w:sz w:val="18"/>
                              </w:rPr>
                              <w:t> </w:t>
                            </w:r>
                            <w:r>
                              <w:rPr>
                                <w:sz w:val="18"/>
                              </w:rPr>
                              <w:t>Commission</w:t>
                            </w:r>
                            <w:r>
                              <w:rPr>
                                <w:spacing w:val="-9"/>
                                <w:sz w:val="18"/>
                              </w:rPr>
                              <w:t> </w:t>
                            </w:r>
                            <w:r>
                              <w:rPr>
                                <w:sz w:val="18"/>
                              </w:rPr>
                              <w:t>Office,</w:t>
                            </w:r>
                            <w:r>
                              <w:rPr>
                                <w:spacing w:val="-10"/>
                                <w:sz w:val="18"/>
                              </w:rPr>
                              <w:t> </w:t>
                            </w:r>
                            <w:r>
                              <w:rPr>
                                <w:sz w:val="18"/>
                              </w:rPr>
                              <w:t>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r>
                                <w:rPr>
                                  <w:color w:val="0000FF"/>
                                  <w:sz w:val="18"/>
                                </w:rPr>
                                <w:t>.</w:t>
                              </w:r>
                            </w:hyperlink>
                          </w:p>
                          <w:p>
                            <w:pPr>
                              <w:spacing w:before="206"/>
                              <w:ind w:left="107" w:right="184" w:firstLine="0"/>
                              <w:jc w:val="both"/>
                              <w:rPr>
                                <w:sz w:val="18"/>
                              </w:rPr>
                            </w:pPr>
                            <w:r>
                              <w:rPr>
                                <w:sz w:val="18"/>
                              </w:rPr>
                              <w:t>If</w:t>
                            </w:r>
                            <w:r>
                              <w:rPr>
                                <w:spacing w:val="-13"/>
                                <w:sz w:val="18"/>
                              </w:rPr>
                              <w:t> </w:t>
                            </w:r>
                            <w:r>
                              <w:rPr>
                                <w:sz w:val="18"/>
                              </w:rPr>
                              <w:t>you</w:t>
                            </w:r>
                            <w:r>
                              <w:rPr>
                                <w:spacing w:val="-12"/>
                                <w:sz w:val="18"/>
                              </w:rPr>
                              <w:t> </w:t>
                            </w:r>
                            <w:r>
                              <w:rPr>
                                <w:sz w:val="18"/>
                              </w:rPr>
                              <w:t>need</w:t>
                            </w:r>
                            <w:r>
                              <w:rPr>
                                <w:spacing w:val="-13"/>
                                <w:sz w:val="18"/>
                              </w:rPr>
                              <w:t> </w:t>
                            </w:r>
                            <w:r>
                              <w:rPr>
                                <w:sz w:val="18"/>
                              </w:rPr>
                              <w:t>an auxiliary</w:t>
                            </w:r>
                            <w:r>
                              <w:rPr>
                                <w:spacing w:val="-11"/>
                                <w:sz w:val="18"/>
                              </w:rPr>
                              <w:t> </w:t>
                            </w:r>
                            <w:r>
                              <w:rPr>
                                <w:sz w:val="18"/>
                              </w:rPr>
                              <w:t>aid/service</w:t>
                            </w:r>
                            <w:r>
                              <w:rPr>
                                <w:spacing w:val="-11"/>
                                <w:sz w:val="18"/>
                              </w:rPr>
                              <w:t> </w:t>
                            </w:r>
                            <w:r>
                              <w:rPr>
                                <w:sz w:val="18"/>
                              </w:rPr>
                              <w:t>or</w:t>
                            </w:r>
                            <w:r>
                              <w:rPr>
                                <w:spacing w:val="-13"/>
                                <w:sz w:val="18"/>
                              </w:rPr>
                              <w:t> </w:t>
                            </w:r>
                            <w:r>
                              <w:rPr>
                                <w:sz w:val="18"/>
                              </w:rPr>
                              <w:t>other</w:t>
                            </w:r>
                            <w:r>
                              <w:rPr>
                                <w:spacing w:val="-12"/>
                                <w:sz w:val="18"/>
                              </w:rPr>
                              <w:t> </w:t>
                            </w:r>
                            <w:r>
                              <w:rPr>
                                <w:sz w:val="18"/>
                              </w:rPr>
                              <w:t>accommodation</w:t>
                            </w:r>
                            <w:r>
                              <w:rPr>
                                <w:spacing w:val="-13"/>
                                <w:sz w:val="18"/>
                              </w:rPr>
                              <w:t> </w:t>
                            </w:r>
                            <w:r>
                              <w:rPr>
                                <w:sz w:val="18"/>
                              </w:rPr>
                              <w:t>due</w:t>
                            </w:r>
                            <w:r>
                              <w:rPr>
                                <w:spacing w:val="-10"/>
                                <w:sz w:val="18"/>
                              </w:rPr>
                              <w:t> </w:t>
                            </w:r>
                            <w:r>
                              <w:rPr>
                                <w:sz w:val="18"/>
                              </w:rPr>
                              <w:t>to</w:t>
                            </w:r>
                            <w:r>
                              <w:rPr>
                                <w:spacing w:val="-13"/>
                                <w:sz w:val="18"/>
                              </w:rPr>
                              <w:t> </w:t>
                            </w:r>
                            <w:r>
                              <w:rPr>
                                <w:sz w:val="18"/>
                              </w:rPr>
                              <w:t>a</w:t>
                            </w:r>
                            <w:r>
                              <w:rPr>
                                <w:spacing w:val="-10"/>
                                <w:sz w:val="18"/>
                              </w:rPr>
                              <w:t> </w:t>
                            </w:r>
                            <w:r>
                              <w:rPr>
                                <w:sz w:val="18"/>
                              </w:rPr>
                              <w:t>disability</w:t>
                            </w:r>
                            <w:r>
                              <w:rPr>
                                <w:spacing w:val="-13"/>
                                <w:sz w:val="18"/>
                              </w:rPr>
                              <w:t> </w:t>
                            </w:r>
                            <w:r>
                              <w:rPr>
                                <w:sz w:val="18"/>
                              </w:rPr>
                              <w:t>or</w:t>
                            </w:r>
                            <w:r>
                              <w:rPr>
                                <w:spacing w:val="-11"/>
                                <w:sz w:val="18"/>
                              </w:rPr>
                              <w:t> </w:t>
                            </w:r>
                            <w:r>
                              <w:rPr>
                                <w:sz w:val="18"/>
                              </w:rPr>
                              <w:t>an</w:t>
                            </w:r>
                            <w:r>
                              <w:rPr>
                                <w:spacing w:val="-11"/>
                                <w:sz w:val="18"/>
                              </w:rPr>
                              <w:t> </w:t>
                            </w:r>
                            <w:r>
                              <w:rPr>
                                <w:sz w:val="18"/>
                              </w:rPr>
                              <w:t>interpreter</w:t>
                            </w:r>
                            <w:r>
                              <w:rPr>
                                <w:spacing w:val="-12"/>
                                <w:sz w:val="18"/>
                              </w:rPr>
                              <w:t> </w:t>
                            </w:r>
                            <w:r>
                              <w:rPr>
                                <w:sz w:val="18"/>
                              </w:rPr>
                              <w:t>for</w:t>
                            </w:r>
                            <w:r>
                              <w:rPr>
                                <w:spacing w:val="-13"/>
                                <w:sz w:val="18"/>
                              </w:rPr>
                              <w:t> </w:t>
                            </w:r>
                            <w:r>
                              <w:rPr>
                                <w:sz w:val="18"/>
                              </w:rPr>
                              <w:t>a</w:t>
                            </w:r>
                            <w:r>
                              <w:rPr>
                                <w:spacing w:val="-10"/>
                                <w:sz w:val="18"/>
                              </w:rPr>
                              <w:t> </w:t>
                            </w:r>
                            <w:r>
                              <w:rPr>
                                <w:sz w:val="18"/>
                              </w:rPr>
                              <w:t>language</w:t>
                            </w:r>
                            <w:r>
                              <w:rPr>
                                <w:spacing w:val="-13"/>
                                <w:sz w:val="18"/>
                              </w:rPr>
                              <w:t> </w:t>
                            </w:r>
                            <w:r>
                              <w:rPr>
                                <w:sz w:val="18"/>
                              </w:rPr>
                              <w:t>other</w:t>
                            </w:r>
                            <w:r>
                              <w:rPr>
                                <w:spacing w:val="-12"/>
                                <w:sz w:val="18"/>
                              </w:rPr>
                              <w:t> </w:t>
                            </w:r>
                            <w:r>
                              <w:rPr>
                                <w:sz w:val="18"/>
                              </w:rPr>
                              <w:t>than</w:t>
                            </w:r>
                            <w:r>
                              <w:rPr>
                                <w:spacing w:val="-11"/>
                                <w:sz w:val="18"/>
                              </w:rPr>
                              <w:t> </w:t>
                            </w:r>
                            <w:r>
                              <w:rPr>
                                <w:sz w:val="18"/>
                              </w:rPr>
                              <w:t>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48.150002pt;margin-top:18.799023pt;width:519.75pt;height:162.1pt;mso-position-horizontal-relative:page;mso-position-vertical-relative:paragraph;z-index:-15636992;mso-wrap-distance-left:0;mso-wrap-distance-right:0" type="#_x0000_t202" id="docshape311" filled="false" stroked="true" strokeweight="1pt" strokecolor="#000000">
                <v:textbox inset="0,0,0,0">
                  <w:txbxContent>
                    <w:p>
                      <w:pPr>
                        <w:spacing w:before="73"/>
                        <w:ind w:left="107" w:right="182"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w:t>
                      </w:r>
                      <w:r>
                        <w:rPr>
                          <w:spacing w:val="-6"/>
                          <w:sz w:val="18"/>
                        </w:rPr>
                        <w:t> </w:t>
                      </w:r>
                      <w:r>
                        <w:rPr>
                          <w:sz w:val="18"/>
                        </w:rPr>
                        <w:t>and</w:t>
                      </w:r>
                      <w:r>
                        <w:rPr>
                          <w:spacing w:val="-4"/>
                          <w:sz w:val="18"/>
                        </w:rPr>
                        <w:t> </w:t>
                      </w:r>
                      <w:r>
                        <w:rPr>
                          <w:sz w:val="18"/>
                        </w:rPr>
                        <w:t>deletions</w:t>
                      </w:r>
                      <w:r>
                        <w:rPr>
                          <w:spacing w:val="-3"/>
                          <w:sz w:val="18"/>
                        </w:rPr>
                        <w:t> </w:t>
                      </w:r>
                      <w:r>
                        <w:rPr>
                          <w:sz w:val="18"/>
                        </w:rPr>
                        <w:t>to</w:t>
                      </w:r>
                      <w:r>
                        <w:rPr>
                          <w:spacing w:val="-4"/>
                          <w:sz w:val="18"/>
                        </w:rPr>
                        <w:t> </w:t>
                      </w:r>
                      <w:r>
                        <w:rPr>
                          <w:sz w:val="18"/>
                        </w:rPr>
                        <w:t>the</w:t>
                      </w:r>
                      <w:r>
                        <w:rPr>
                          <w:spacing w:val="-4"/>
                          <w:sz w:val="18"/>
                        </w:rPr>
                        <w:t> </w:t>
                      </w:r>
                      <w:r>
                        <w:rPr>
                          <w:sz w:val="18"/>
                        </w:rPr>
                        <w:t>mailing</w:t>
                      </w:r>
                      <w:r>
                        <w:rPr>
                          <w:spacing w:val="-3"/>
                          <w:sz w:val="18"/>
                        </w:rPr>
                        <w:t> </w:t>
                      </w:r>
                      <w:r>
                        <w:rPr>
                          <w:sz w:val="18"/>
                        </w:rPr>
                        <w:t>list</w:t>
                      </w:r>
                      <w:r>
                        <w:rPr>
                          <w:spacing w:val="-4"/>
                          <w:sz w:val="18"/>
                        </w:rPr>
                        <w:t> </w:t>
                      </w:r>
                      <w:r>
                        <w:rPr>
                          <w:sz w:val="18"/>
                        </w:rPr>
                        <w:t>may</w:t>
                      </w:r>
                      <w:r>
                        <w:rPr>
                          <w:spacing w:val="-3"/>
                          <w:sz w:val="18"/>
                        </w:rPr>
                        <w:t> </w:t>
                      </w:r>
                      <w:r>
                        <w:rPr>
                          <w:sz w:val="18"/>
                        </w:rPr>
                        <w:t>be</w:t>
                      </w:r>
                      <w:r>
                        <w:rPr>
                          <w:spacing w:val="-4"/>
                          <w:sz w:val="18"/>
                        </w:rPr>
                        <w:t> </w:t>
                      </w:r>
                      <w:r>
                        <w:rPr>
                          <w:sz w:val="18"/>
                        </w:rPr>
                        <w:t>directed</w:t>
                      </w:r>
                      <w:r>
                        <w:rPr>
                          <w:spacing w:val="-3"/>
                          <w:sz w:val="18"/>
                        </w:rPr>
                        <w:t> </w:t>
                      </w:r>
                      <w:r>
                        <w:rPr>
                          <w:sz w:val="18"/>
                        </w:rPr>
                        <w:t>to</w:t>
                      </w:r>
                      <w:r>
                        <w:rPr>
                          <w:spacing w:val="-4"/>
                          <w:sz w:val="18"/>
                        </w:rPr>
                        <w:t> </w:t>
                      </w:r>
                      <w:r>
                        <w:rPr>
                          <w:sz w:val="18"/>
                        </w:rPr>
                        <w:t>the</w:t>
                      </w:r>
                      <w:r>
                        <w:rPr>
                          <w:spacing w:val="-4"/>
                          <w:sz w:val="18"/>
                        </w:rPr>
                        <w:t> </w:t>
                      </w:r>
                      <w:r>
                        <w:rPr>
                          <w:sz w:val="18"/>
                        </w:rPr>
                        <w:t>Neighborhood</w:t>
                      </w:r>
                      <w:r>
                        <w:rPr>
                          <w:spacing w:val="-3"/>
                          <w:sz w:val="18"/>
                        </w:rPr>
                        <w:t> </w:t>
                      </w:r>
                      <w:r>
                        <w:rPr>
                          <w:sz w:val="18"/>
                        </w:rPr>
                        <w:t>Commission</w:t>
                      </w:r>
                      <w:r>
                        <w:rPr>
                          <w:spacing w:val="-4"/>
                          <w:sz w:val="18"/>
                        </w:rPr>
                        <w:t> </w:t>
                      </w:r>
                      <w:r>
                        <w:rPr>
                          <w:sz w:val="18"/>
                        </w:rPr>
                        <w:t>Office</w:t>
                      </w:r>
                      <w:r>
                        <w:rPr>
                          <w:spacing w:val="-3"/>
                          <w:sz w:val="18"/>
                        </w:rPr>
                        <w:t> </w:t>
                      </w:r>
                      <w:r>
                        <w:rPr>
                          <w:sz w:val="18"/>
                        </w:rPr>
                        <w:t>(NCO)</w:t>
                      </w:r>
                      <w:r>
                        <w:rPr>
                          <w:spacing w:val="-5"/>
                          <w:sz w:val="18"/>
                        </w:rPr>
                        <w:t> </w:t>
                      </w:r>
                      <w:r>
                        <w:rPr>
                          <w:sz w:val="18"/>
                        </w:rPr>
                        <w:t>at</w:t>
                      </w:r>
                      <w:r>
                        <w:rPr>
                          <w:spacing w:val="-5"/>
                          <w:sz w:val="18"/>
                        </w:rPr>
                        <w:t> </w:t>
                      </w:r>
                      <w:r>
                        <w:rPr>
                          <w:sz w:val="18"/>
                        </w:rPr>
                        <w:t>Kapālama</w:t>
                      </w:r>
                      <w:r>
                        <w:rPr>
                          <w:spacing w:val="-7"/>
                          <w:sz w:val="18"/>
                        </w:rPr>
                        <w:t> </w:t>
                      </w:r>
                      <w:r>
                        <w:rPr>
                          <w:sz w:val="18"/>
                        </w:rPr>
                        <w:t>Hale, 925</w:t>
                      </w:r>
                      <w:r>
                        <w:rPr>
                          <w:spacing w:val="-13"/>
                          <w:sz w:val="18"/>
                        </w:rPr>
                        <w:t> </w:t>
                      </w:r>
                      <w:r>
                        <w:rPr>
                          <w:sz w:val="18"/>
                        </w:rPr>
                        <w:t>Dillingham</w:t>
                      </w:r>
                      <w:r>
                        <w:rPr>
                          <w:spacing w:val="-10"/>
                          <w:sz w:val="18"/>
                        </w:rPr>
                        <w:t> </w:t>
                      </w:r>
                      <w:r>
                        <w:rPr>
                          <w:sz w:val="18"/>
                        </w:rPr>
                        <w:t>Boulevard,</w:t>
                      </w:r>
                      <w:r>
                        <w:rPr>
                          <w:spacing w:val="-11"/>
                          <w:sz w:val="18"/>
                        </w:rPr>
                        <w:t> </w:t>
                      </w:r>
                      <w:r>
                        <w:rPr>
                          <w:sz w:val="18"/>
                        </w:rPr>
                        <w:t>Suite</w:t>
                      </w:r>
                      <w:r>
                        <w:rPr>
                          <w:spacing w:val="-11"/>
                          <w:sz w:val="18"/>
                        </w:rPr>
                        <w:t> </w:t>
                      </w:r>
                      <w:r>
                        <w:rPr>
                          <w:sz w:val="18"/>
                        </w:rPr>
                        <w:t>160,</w:t>
                      </w:r>
                      <w:r>
                        <w:rPr>
                          <w:spacing w:val="-12"/>
                          <w:sz w:val="18"/>
                        </w:rPr>
                        <w:t> </w:t>
                      </w:r>
                      <w:r>
                        <w:rPr>
                          <w:sz w:val="18"/>
                        </w:rPr>
                        <w:t>Honolulu,</w:t>
                      </w:r>
                      <w:r>
                        <w:rPr>
                          <w:spacing w:val="-11"/>
                          <w:sz w:val="18"/>
                        </w:rPr>
                        <w:t> </w:t>
                      </w:r>
                      <w:r>
                        <w:rPr>
                          <w:sz w:val="18"/>
                        </w:rPr>
                        <w:t>Hawaii</w:t>
                      </w:r>
                      <w:r>
                        <w:rPr>
                          <w:spacing w:val="-13"/>
                          <w:sz w:val="18"/>
                        </w:rPr>
                        <w:t> </w:t>
                      </w:r>
                      <w:r>
                        <w:rPr>
                          <w:sz w:val="18"/>
                        </w:rPr>
                        <w:t>96817,</w:t>
                      </w:r>
                      <w:r>
                        <w:rPr>
                          <w:spacing w:val="-11"/>
                          <w:sz w:val="18"/>
                        </w:rPr>
                        <w:t> </w:t>
                      </w:r>
                      <w:r>
                        <w:rPr>
                          <w:sz w:val="18"/>
                        </w:rPr>
                        <w:t>by</w:t>
                      </w:r>
                      <w:r>
                        <w:rPr>
                          <w:spacing w:val="-12"/>
                          <w:sz w:val="18"/>
                        </w:rPr>
                        <w:t> </w:t>
                      </w:r>
                      <w:r>
                        <w:rPr>
                          <w:sz w:val="18"/>
                        </w:rPr>
                        <w:t>telephone</w:t>
                      </w:r>
                      <w:r>
                        <w:rPr>
                          <w:spacing w:val="-13"/>
                          <w:sz w:val="18"/>
                        </w:rPr>
                        <w:t> </w:t>
                      </w:r>
                      <w:r>
                        <w:rPr>
                          <w:sz w:val="18"/>
                        </w:rPr>
                        <w:t>on</w:t>
                      </w:r>
                      <w:r>
                        <w:rPr>
                          <w:spacing w:val="-11"/>
                          <w:sz w:val="18"/>
                        </w:rPr>
                        <w:t> </w:t>
                      </w:r>
                      <w:r>
                        <w:rPr>
                          <w:sz w:val="18"/>
                        </w:rPr>
                        <w:t>(808)</w:t>
                      </w:r>
                      <w:r>
                        <w:rPr>
                          <w:spacing w:val="-12"/>
                          <w:sz w:val="18"/>
                        </w:rPr>
                        <w:t> </w:t>
                      </w:r>
                      <w:r>
                        <w:rPr>
                          <w:sz w:val="18"/>
                        </w:rPr>
                        <w:t>768-3710,</w:t>
                      </w:r>
                      <w:r>
                        <w:rPr>
                          <w:spacing w:val="-12"/>
                          <w:sz w:val="18"/>
                        </w:rPr>
                        <w:t> </w:t>
                      </w:r>
                      <w:r>
                        <w:rPr>
                          <w:sz w:val="18"/>
                        </w:rPr>
                        <w:t>fax</w:t>
                      </w:r>
                      <w:r>
                        <w:rPr>
                          <w:spacing w:val="-12"/>
                          <w:sz w:val="18"/>
                        </w:rPr>
                        <w:t> </w:t>
                      </w:r>
                      <w:r>
                        <w:rPr>
                          <w:sz w:val="18"/>
                        </w:rPr>
                        <w:t>(808)</w:t>
                      </w:r>
                      <w:r>
                        <w:rPr>
                          <w:spacing w:val="-12"/>
                          <w:sz w:val="18"/>
                        </w:rPr>
                        <w:t> </w:t>
                      </w:r>
                      <w:r>
                        <w:rPr>
                          <w:sz w:val="18"/>
                        </w:rPr>
                        <w:t>768-3711,</w:t>
                      </w:r>
                      <w:r>
                        <w:rPr>
                          <w:spacing w:val="-11"/>
                          <w:sz w:val="18"/>
                        </w:rPr>
                        <w:t> </w:t>
                      </w:r>
                      <w:r>
                        <w:rPr>
                          <w:sz w:val="18"/>
                        </w:rPr>
                        <w:t>or</w:t>
                      </w:r>
                      <w:r>
                        <w:rPr>
                          <w:spacing w:val="-13"/>
                          <w:sz w:val="18"/>
                        </w:rPr>
                        <w:t> </w:t>
                      </w:r>
                      <w:r>
                        <w:rPr>
                          <w:sz w:val="18"/>
                        </w:rPr>
                        <w:t>e-mailing </w:t>
                      </w:r>
                      <w:hyperlink r:id="rId28">
                        <w:r>
                          <w:rPr>
                            <w:color w:val="0000FF"/>
                            <w:sz w:val="18"/>
                            <w:u w:val="single" w:color="0000FF"/>
                          </w:rPr>
                          <w:t>nco@honolulu.gov</w:t>
                        </w:r>
                        <w:r>
                          <w:rPr>
                            <w:sz w:val="18"/>
                          </w:rPr>
                          <w:t>.</w:t>
                        </w:r>
                      </w:hyperlink>
                      <w:r>
                        <w:rPr>
                          <w:sz w:val="18"/>
                        </w:rPr>
                        <w:t> Agenda documents and minutes are also available online at </w:t>
                      </w:r>
                      <w:hyperlink r:id="rId120">
                        <w:r>
                          <w:rPr>
                            <w:color w:val="0000FF"/>
                            <w:sz w:val="18"/>
                            <w:u w:val="single" w:color="0000FF"/>
                          </w:rPr>
                          <w:t>http://www.honolulu.gov/nco/boards.html</w:t>
                        </w:r>
                      </w:hyperlink>
                    </w:p>
                    <w:p>
                      <w:pPr>
                        <w:spacing w:before="207"/>
                        <w:ind w:left="107" w:right="181" w:firstLine="0"/>
                        <w:jc w:val="both"/>
                        <w:rPr>
                          <w:sz w:val="18"/>
                        </w:rPr>
                      </w:pPr>
                      <w:r>
                        <w:rPr>
                          <w:sz w:val="18"/>
                        </w:rPr>
                        <w:t>All</w:t>
                      </w:r>
                      <w:r>
                        <w:rPr>
                          <w:spacing w:val="-3"/>
                          <w:sz w:val="18"/>
                        </w:rPr>
                        <w:t> </w:t>
                      </w:r>
                      <w:r>
                        <w:rPr>
                          <w:sz w:val="18"/>
                        </w:rPr>
                        <w:t>written</w:t>
                      </w:r>
                      <w:r>
                        <w:rPr>
                          <w:spacing w:val="-3"/>
                          <w:sz w:val="18"/>
                        </w:rPr>
                        <w:t> </w:t>
                      </w:r>
                      <w:r>
                        <w:rPr>
                          <w:sz w:val="18"/>
                        </w:rPr>
                        <w:t>testimony</w:t>
                      </w:r>
                      <w:r>
                        <w:rPr>
                          <w:spacing w:val="-5"/>
                          <w:sz w:val="18"/>
                        </w:rPr>
                        <w:t> </w:t>
                      </w:r>
                      <w:r>
                        <w:rPr>
                          <w:sz w:val="18"/>
                        </w:rPr>
                        <w:t>must</w:t>
                      </w:r>
                      <w:r>
                        <w:rPr>
                          <w:spacing w:val="-4"/>
                          <w:sz w:val="18"/>
                        </w:rPr>
                        <w:t> </w:t>
                      </w:r>
                      <w:r>
                        <w:rPr>
                          <w:sz w:val="18"/>
                        </w:rPr>
                        <w:t>be</w:t>
                      </w:r>
                      <w:r>
                        <w:rPr>
                          <w:spacing w:val="-3"/>
                          <w:sz w:val="18"/>
                        </w:rPr>
                        <w:t> </w:t>
                      </w:r>
                      <w:r>
                        <w:rPr>
                          <w:sz w:val="18"/>
                        </w:rPr>
                        <w:t>received</w:t>
                      </w:r>
                      <w:r>
                        <w:rPr>
                          <w:spacing w:val="-5"/>
                          <w:sz w:val="18"/>
                        </w:rPr>
                        <w:t> </w:t>
                      </w:r>
                      <w:r>
                        <w:rPr>
                          <w:sz w:val="18"/>
                        </w:rPr>
                        <w:t>in</w:t>
                      </w:r>
                      <w:r>
                        <w:rPr>
                          <w:spacing w:val="-4"/>
                          <w:sz w:val="18"/>
                        </w:rPr>
                        <w:t> </w:t>
                      </w:r>
                      <w:r>
                        <w:rPr>
                          <w:sz w:val="18"/>
                        </w:rPr>
                        <w:t>the</w:t>
                      </w:r>
                      <w:r>
                        <w:rPr>
                          <w:spacing w:val="-4"/>
                          <w:sz w:val="18"/>
                        </w:rPr>
                        <w:t> </w:t>
                      </w:r>
                      <w:r>
                        <w:rPr>
                          <w:sz w:val="18"/>
                        </w:rPr>
                        <w:t>Neighborhood</w:t>
                      </w:r>
                      <w:r>
                        <w:rPr>
                          <w:spacing w:val="-5"/>
                          <w:sz w:val="18"/>
                        </w:rPr>
                        <w:t> </w:t>
                      </w:r>
                      <w:r>
                        <w:rPr>
                          <w:sz w:val="18"/>
                        </w:rPr>
                        <w:t>Commission</w:t>
                      </w:r>
                      <w:r>
                        <w:rPr>
                          <w:spacing w:val="-3"/>
                          <w:sz w:val="18"/>
                        </w:rPr>
                        <w:t> </w:t>
                      </w:r>
                      <w:r>
                        <w:rPr>
                          <w:sz w:val="18"/>
                        </w:rPr>
                        <w:t>Office</w:t>
                      </w:r>
                      <w:r>
                        <w:rPr>
                          <w:spacing w:val="-4"/>
                          <w:sz w:val="18"/>
                        </w:rPr>
                        <w:t> </w:t>
                      </w:r>
                      <w:r>
                        <w:rPr>
                          <w:sz w:val="18"/>
                        </w:rPr>
                        <w:t>48</w:t>
                      </w:r>
                      <w:r>
                        <w:rPr>
                          <w:spacing w:val="-4"/>
                          <w:sz w:val="18"/>
                        </w:rPr>
                        <w:t> </w:t>
                      </w:r>
                      <w:r>
                        <w:rPr>
                          <w:sz w:val="18"/>
                        </w:rPr>
                        <w:t>hours</w:t>
                      </w:r>
                      <w:r>
                        <w:rPr>
                          <w:spacing w:val="-2"/>
                          <w:sz w:val="18"/>
                        </w:rPr>
                        <w:t> </w:t>
                      </w:r>
                      <w:r>
                        <w:rPr>
                          <w:sz w:val="18"/>
                        </w:rPr>
                        <w:t>prior</w:t>
                      </w:r>
                      <w:r>
                        <w:rPr>
                          <w:spacing w:val="-4"/>
                          <w:sz w:val="18"/>
                        </w:rPr>
                        <w:t> </w:t>
                      </w:r>
                      <w:r>
                        <w:rPr>
                          <w:sz w:val="18"/>
                        </w:rPr>
                        <w:t>to</w:t>
                      </w:r>
                      <w:r>
                        <w:rPr>
                          <w:spacing w:val="-4"/>
                          <w:sz w:val="18"/>
                        </w:rPr>
                        <w:t> </w:t>
                      </w:r>
                      <w:r>
                        <w:rPr>
                          <w:sz w:val="18"/>
                        </w:rPr>
                        <w:t>the</w:t>
                      </w:r>
                      <w:r>
                        <w:rPr>
                          <w:spacing w:val="-4"/>
                          <w:sz w:val="18"/>
                        </w:rPr>
                        <w:t> </w:t>
                      </w:r>
                      <w:r>
                        <w:rPr>
                          <w:sz w:val="18"/>
                        </w:rPr>
                        <w:t>meeting.</w:t>
                      </w:r>
                      <w:r>
                        <w:rPr>
                          <w:spacing w:val="40"/>
                          <w:sz w:val="18"/>
                        </w:rPr>
                        <w:t> </w:t>
                      </w:r>
                      <w:r>
                        <w:rPr>
                          <w:sz w:val="18"/>
                        </w:rPr>
                        <w:t>If</w:t>
                      </w:r>
                      <w:r>
                        <w:rPr>
                          <w:spacing w:val="-4"/>
                          <w:sz w:val="18"/>
                        </w:rPr>
                        <w:t> </w:t>
                      </w:r>
                      <w:r>
                        <w:rPr>
                          <w:sz w:val="18"/>
                        </w:rPr>
                        <w:t>within</w:t>
                      </w:r>
                      <w:r>
                        <w:rPr>
                          <w:spacing w:val="-4"/>
                          <w:sz w:val="18"/>
                        </w:rPr>
                        <w:t> </w:t>
                      </w:r>
                      <w:r>
                        <w:rPr>
                          <w:sz w:val="18"/>
                        </w:rPr>
                        <w:t>48</w:t>
                      </w:r>
                      <w:r>
                        <w:rPr>
                          <w:spacing w:val="-6"/>
                          <w:sz w:val="18"/>
                        </w:rPr>
                        <w:t> </w:t>
                      </w:r>
                      <w:r>
                        <w:rPr>
                          <w:sz w:val="18"/>
                        </w:rPr>
                        <w:t>hours of the meeting, written and/or oral testimony may be submitted directly to the Board at the meeting.</w:t>
                      </w:r>
                      <w:r>
                        <w:rPr>
                          <w:spacing w:val="40"/>
                          <w:sz w:val="18"/>
                        </w:rPr>
                        <w:t> </w:t>
                      </w:r>
                      <w:r>
                        <w:rPr>
                          <w:sz w:val="18"/>
                        </w:rPr>
                        <w:t>If submitting written testimony,</w:t>
                      </w:r>
                      <w:r>
                        <w:rPr>
                          <w:spacing w:val="-9"/>
                          <w:sz w:val="18"/>
                        </w:rPr>
                        <w:t> </w:t>
                      </w:r>
                      <w:r>
                        <w:rPr>
                          <w:sz w:val="18"/>
                        </w:rPr>
                        <w:t>please</w:t>
                      </w:r>
                      <w:r>
                        <w:rPr>
                          <w:spacing w:val="-9"/>
                          <w:sz w:val="18"/>
                        </w:rPr>
                        <w:t> </w:t>
                      </w:r>
                      <w:r>
                        <w:rPr>
                          <w:sz w:val="18"/>
                        </w:rPr>
                        <w:t>note</w:t>
                      </w:r>
                      <w:r>
                        <w:rPr>
                          <w:spacing w:val="-9"/>
                          <w:sz w:val="18"/>
                        </w:rPr>
                        <w:t> </w:t>
                      </w:r>
                      <w:r>
                        <w:rPr>
                          <w:sz w:val="18"/>
                        </w:rPr>
                        <w:t>the</w:t>
                      </w:r>
                      <w:r>
                        <w:rPr>
                          <w:spacing w:val="-9"/>
                          <w:sz w:val="18"/>
                        </w:rPr>
                        <w:t> </w:t>
                      </w:r>
                      <w:r>
                        <w:rPr>
                          <w:sz w:val="18"/>
                        </w:rPr>
                        <w:t>Board</w:t>
                      </w:r>
                      <w:r>
                        <w:rPr>
                          <w:spacing w:val="-9"/>
                          <w:sz w:val="18"/>
                        </w:rPr>
                        <w:t> </w:t>
                      </w:r>
                      <w:r>
                        <w:rPr>
                          <w:sz w:val="18"/>
                        </w:rPr>
                        <w:t>and</w:t>
                      </w:r>
                      <w:r>
                        <w:rPr>
                          <w:spacing w:val="-10"/>
                          <w:sz w:val="18"/>
                        </w:rPr>
                        <w:t> </w:t>
                      </w:r>
                      <w:r>
                        <w:rPr>
                          <w:sz w:val="18"/>
                        </w:rPr>
                        <w:t>agenda</w:t>
                      </w:r>
                      <w:r>
                        <w:rPr>
                          <w:spacing w:val="-9"/>
                          <w:sz w:val="18"/>
                        </w:rPr>
                        <w:t> </w:t>
                      </w:r>
                      <w:r>
                        <w:rPr>
                          <w:sz w:val="18"/>
                        </w:rPr>
                        <w:t>item(s)</w:t>
                      </w:r>
                      <w:r>
                        <w:rPr>
                          <w:spacing w:val="-10"/>
                          <w:sz w:val="18"/>
                        </w:rPr>
                        <w:t> </w:t>
                      </w:r>
                      <w:r>
                        <w:rPr>
                          <w:sz w:val="18"/>
                        </w:rPr>
                        <w:t>your</w:t>
                      </w:r>
                      <w:r>
                        <w:rPr>
                          <w:spacing w:val="-10"/>
                          <w:sz w:val="18"/>
                        </w:rPr>
                        <w:t> </w:t>
                      </w:r>
                      <w:r>
                        <w:rPr>
                          <w:sz w:val="18"/>
                        </w:rPr>
                        <w:t>testimony</w:t>
                      </w:r>
                      <w:r>
                        <w:rPr>
                          <w:spacing w:val="-11"/>
                          <w:sz w:val="18"/>
                        </w:rPr>
                        <w:t> </w:t>
                      </w:r>
                      <w:r>
                        <w:rPr>
                          <w:sz w:val="18"/>
                        </w:rPr>
                        <w:t>concerns.</w:t>
                      </w:r>
                      <w:r>
                        <w:rPr>
                          <w:spacing w:val="32"/>
                          <w:sz w:val="18"/>
                        </w:rPr>
                        <w:t> </w:t>
                      </w:r>
                      <w:r>
                        <w:rPr>
                          <w:sz w:val="18"/>
                        </w:rPr>
                        <w:t>Send</w:t>
                      </w:r>
                      <w:r>
                        <w:rPr>
                          <w:spacing w:val="-9"/>
                          <w:sz w:val="18"/>
                        </w:rPr>
                        <w:t> </w:t>
                      </w:r>
                      <w:r>
                        <w:rPr>
                          <w:sz w:val="18"/>
                        </w:rPr>
                        <w:t>to:</w:t>
                      </w:r>
                      <w:r>
                        <w:rPr>
                          <w:spacing w:val="-10"/>
                          <w:sz w:val="18"/>
                        </w:rPr>
                        <w:t> </w:t>
                      </w:r>
                      <w:r>
                        <w:rPr>
                          <w:sz w:val="18"/>
                        </w:rPr>
                        <w:t>Neighborhood</w:t>
                      </w:r>
                      <w:r>
                        <w:rPr>
                          <w:spacing w:val="-8"/>
                          <w:sz w:val="18"/>
                        </w:rPr>
                        <w:t> </w:t>
                      </w:r>
                      <w:r>
                        <w:rPr>
                          <w:sz w:val="18"/>
                        </w:rPr>
                        <w:t>Commission</w:t>
                      </w:r>
                      <w:r>
                        <w:rPr>
                          <w:spacing w:val="-9"/>
                          <w:sz w:val="18"/>
                        </w:rPr>
                        <w:t> </w:t>
                      </w:r>
                      <w:r>
                        <w:rPr>
                          <w:sz w:val="18"/>
                        </w:rPr>
                        <w:t>Office,</w:t>
                      </w:r>
                      <w:r>
                        <w:rPr>
                          <w:spacing w:val="-10"/>
                          <w:sz w:val="18"/>
                        </w:rPr>
                        <w:t> </w:t>
                      </w:r>
                      <w:r>
                        <w:rPr>
                          <w:sz w:val="18"/>
                        </w:rPr>
                        <w:t>925 Dillingham Boulevard, Suite 160, Honolulu, HI</w:t>
                      </w:r>
                      <w:r>
                        <w:rPr>
                          <w:spacing w:val="40"/>
                          <w:sz w:val="18"/>
                        </w:rPr>
                        <w:t> </w:t>
                      </w:r>
                      <w:r>
                        <w:rPr>
                          <w:sz w:val="18"/>
                        </w:rPr>
                        <w:t>96817, fax (808) 768-3711, or email </w:t>
                      </w:r>
                      <w:hyperlink r:id="rId77">
                        <w:r>
                          <w:rPr>
                            <w:color w:val="0000FF"/>
                            <w:sz w:val="18"/>
                            <w:u w:val="single" w:color="0000FF"/>
                          </w:rPr>
                          <w:t>nbtestimony@honolulu.gov</w:t>
                        </w:r>
                        <w:r>
                          <w:rPr>
                            <w:color w:val="0000FF"/>
                            <w:sz w:val="18"/>
                          </w:rPr>
                          <w:t>.</w:t>
                        </w:r>
                      </w:hyperlink>
                    </w:p>
                    <w:p>
                      <w:pPr>
                        <w:spacing w:before="206"/>
                        <w:ind w:left="107" w:right="184" w:firstLine="0"/>
                        <w:jc w:val="both"/>
                        <w:rPr>
                          <w:sz w:val="18"/>
                        </w:rPr>
                      </w:pPr>
                      <w:r>
                        <w:rPr>
                          <w:sz w:val="18"/>
                        </w:rPr>
                        <w:t>If</w:t>
                      </w:r>
                      <w:r>
                        <w:rPr>
                          <w:spacing w:val="-13"/>
                          <w:sz w:val="18"/>
                        </w:rPr>
                        <w:t> </w:t>
                      </w:r>
                      <w:r>
                        <w:rPr>
                          <w:sz w:val="18"/>
                        </w:rPr>
                        <w:t>you</w:t>
                      </w:r>
                      <w:r>
                        <w:rPr>
                          <w:spacing w:val="-12"/>
                          <w:sz w:val="18"/>
                        </w:rPr>
                        <w:t> </w:t>
                      </w:r>
                      <w:r>
                        <w:rPr>
                          <w:sz w:val="18"/>
                        </w:rPr>
                        <w:t>need</w:t>
                      </w:r>
                      <w:r>
                        <w:rPr>
                          <w:spacing w:val="-13"/>
                          <w:sz w:val="18"/>
                        </w:rPr>
                        <w:t> </w:t>
                      </w:r>
                      <w:r>
                        <w:rPr>
                          <w:sz w:val="18"/>
                        </w:rPr>
                        <w:t>an auxiliary</w:t>
                      </w:r>
                      <w:r>
                        <w:rPr>
                          <w:spacing w:val="-11"/>
                          <w:sz w:val="18"/>
                        </w:rPr>
                        <w:t> </w:t>
                      </w:r>
                      <w:r>
                        <w:rPr>
                          <w:sz w:val="18"/>
                        </w:rPr>
                        <w:t>aid/service</w:t>
                      </w:r>
                      <w:r>
                        <w:rPr>
                          <w:spacing w:val="-11"/>
                          <w:sz w:val="18"/>
                        </w:rPr>
                        <w:t> </w:t>
                      </w:r>
                      <w:r>
                        <w:rPr>
                          <w:sz w:val="18"/>
                        </w:rPr>
                        <w:t>or</w:t>
                      </w:r>
                      <w:r>
                        <w:rPr>
                          <w:spacing w:val="-13"/>
                          <w:sz w:val="18"/>
                        </w:rPr>
                        <w:t> </w:t>
                      </w:r>
                      <w:r>
                        <w:rPr>
                          <w:sz w:val="18"/>
                        </w:rPr>
                        <w:t>other</w:t>
                      </w:r>
                      <w:r>
                        <w:rPr>
                          <w:spacing w:val="-12"/>
                          <w:sz w:val="18"/>
                        </w:rPr>
                        <w:t> </w:t>
                      </w:r>
                      <w:r>
                        <w:rPr>
                          <w:sz w:val="18"/>
                        </w:rPr>
                        <w:t>accommodation</w:t>
                      </w:r>
                      <w:r>
                        <w:rPr>
                          <w:spacing w:val="-13"/>
                          <w:sz w:val="18"/>
                        </w:rPr>
                        <w:t> </w:t>
                      </w:r>
                      <w:r>
                        <w:rPr>
                          <w:sz w:val="18"/>
                        </w:rPr>
                        <w:t>due</w:t>
                      </w:r>
                      <w:r>
                        <w:rPr>
                          <w:spacing w:val="-10"/>
                          <w:sz w:val="18"/>
                        </w:rPr>
                        <w:t> </w:t>
                      </w:r>
                      <w:r>
                        <w:rPr>
                          <w:sz w:val="18"/>
                        </w:rPr>
                        <w:t>to</w:t>
                      </w:r>
                      <w:r>
                        <w:rPr>
                          <w:spacing w:val="-13"/>
                          <w:sz w:val="18"/>
                        </w:rPr>
                        <w:t> </w:t>
                      </w:r>
                      <w:r>
                        <w:rPr>
                          <w:sz w:val="18"/>
                        </w:rPr>
                        <w:t>a</w:t>
                      </w:r>
                      <w:r>
                        <w:rPr>
                          <w:spacing w:val="-10"/>
                          <w:sz w:val="18"/>
                        </w:rPr>
                        <w:t> </w:t>
                      </w:r>
                      <w:r>
                        <w:rPr>
                          <w:sz w:val="18"/>
                        </w:rPr>
                        <w:t>disability</w:t>
                      </w:r>
                      <w:r>
                        <w:rPr>
                          <w:spacing w:val="-13"/>
                          <w:sz w:val="18"/>
                        </w:rPr>
                        <w:t> </w:t>
                      </w:r>
                      <w:r>
                        <w:rPr>
                          <w:sz w:val="18"/>
                        </w:rPr>
                        <w:t>or</w:t>
                      </w:r>
                      <w:r>
                        <w:rPr>
                          <w:spacing w:val="-11"/>
                          <w:sz w:val="18"/>
                        </w:rPr>
                        <w:t> </w:t>
                      </w:r>
                      <w:r>
                        <w:rPr>
                          <w:sz w:val="18"/>
                        </w:rPr>
                        <w:t>an</w:t>
                      </w:r>
                      <w:r>
                        <w:rPr>
                          <w:spacing w:val="-11"/>
                          <w:sz w:val="18"/>
                        </w:rPr>
                        <w:t> </w:t>
                      </w:r>
                      <w:r>
                        <w:rPr>
                          <w:sz w:val="18"/>
                        </w:rPr>
                        <w:t>interpreter</w:t>
                      </w:r>
                      <w:r>
                        <w:rPr>
                          <w:spacing w:val="-12"/>
                          <w:sz w:val="18"/>
                        </w:rPr>
                        <w:t> </w:t>
                      </w:r>
                      <w:r>
                        <w:rPr>
                          <w:sz w:val="18"/>
                        </w:rPr>
                        <w:t>for</w:t>
                      </w:r>
                      <w:r>
                        <w:rPr>
                          <w:spacing w:val="-13"/>
                          <w:sz w:val="18"/>
                        </w:rPr>
                        <w:t> </w:t>
                      </w:r>
                      <w:r>
                        <w:rPr>
                          <w:sz w:val="18"/>
                        </w:rPr>
                        <w:t>a</w:t>
                      </w:r>
                      <w:r>
                        <w:rPr>
                          <w:spacing w:val="-10"/>
                          <w:sz w:val="18"/>
                        </w:rPr>
                        <w:t> </w:t>
                      </w:r>
                      <w:r>
                        <w:rPr>
                          <w:sz w:val="18"/>
                        </w:rPr>
                        <w:t>language</w:t>
                      </w:r>
                      <w:r>
                        <w:rPr>
                          <w:spacing w:val="-13"/>
                          <w:sz w:val="18"/>
                        </w:rPr>
                        <w:t> </w:t>
                      </w:r>
                      <w:r>
                        <w:rPr>
                          <w:sz w:val="18"/>
                        </w:rPr>
                        <w:t>other</w:t>
                      </w:r>
                      <w:r>
                        <w:rPr>
                          <w:spacing w:val="-12"/>
                          <w:sz w:val="18"/>
                        </w:rPr>
                        <w:t> </w:t>
                      </w:r>
                      <w:r>
                        <w:rPr>
                          <w:sz w:val="18"/>
                        </w:rPr>
                        <w:t>than</w:t>
                      </w:r>
                      <w:r>
                        <w:rPr>
                          <w:spacing w:val="-11"/>
                          <w:sz w:val="18"/>
                        </w:rPr>
                        <w:t> </w:t>
                      </w:r>
                      <w:r>
                        <w:rPr>
                          <w:sz w:val="18"/>
                        </w:rPr>
                        <w:t>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20"/>
        </w:rPr>
        <w:sectPr>
          <w:headerReference w:type="default" r:id="rId460"/>
          <w:footerReference w:type="default" r:id="rId461"/>
          <w:pgSz w:w="12240" w:h="15840"/>
          <w:pgMar w:header="0" w:footer="488" w:top="440" w:bottom="680" w:left="360" w:right="0"/>
        </w:sectPr>
      </w:pPr>
    </w:p>
    <w:p>
      <w:pPr>
        <w:pStyle w:val="BodyText"/>
        <w:rPr>
          <w:sz w:val="20"/>
        </w:rPr>
      </w:pPr>
    </w:p>
    <w:p>
      <w:pPr>
        <w:pStyle w:val="BodyText"/>
        <w:spacing w:before="120"/>
        <w:rPr>
          <w:sz w:val="20"/>
        </w:rPr>
      </w:pPr>
    </w:p>
    <w:p>
      <w:pPr>
        <w:tabs>
          <w:tab w:pos="10802" w:val="left" w:leader="none"/>
        </w:tabs>
        <w:spacing w:before="0"/>
        <w:ind w:left="2553" w:right="0" w:firstLine="0"/>
        <w:jc w:val="left"/>
        <w:rPr>
          <w:sz w:val="20"/>
        </w:rPr>
      </w:pPr>
      <w:r>
        <w:rPr>
          <w:sz w:val="20"/>
        </w:rPr>
        <w:drawing>
          <wp:anchor distT="0" distB="0" distL="0" distR="0" allowOverlap="1" layoutInCell="1" locked="0" behindDoc="0" simplePos="0" relativeHeight="15821824">
            <wp:simplePos x="0" y="0"/>
            <wp:positionH relativeFrom="page">
              <wp:posOffset>687366</wp:posOffset>
            </wp:positionH>
            <wp:positionV relativeFrom="paragraph">
              <wp:posOffset>-370636</wp:posOffset>
            </wp:positionV>
            <wp:extent cx="770021" cy="732041"/>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464" cstate="print"/>
                    <a:stretch>
                      <a:fillRect/>
                    </a:stretch>
                  </pic:blipFill>
                  <pic:spPr>
                    <a:xfrm>
                      <a:off x="0" y="0"/>
                      <a:ext cx="770021" cy="732041"/>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22336">
                <wp:simplePos x="0" y="0"/>
                <wp:positionH relativeFrom="page">
                  <wp:posOffset>5333627</wp:posOffset>
                </wp:positionH>
                <wp:positionV relativeFrom="paragraph">
                  <wp:posOffset>-118574</wp:posOffset>
                </wp:positionV>
                <wp:extent cx="1998345" cy="26416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1998345" cy="264160"/>
                        </a:xfrm>
                        <a:prstGeom prst="rect">
                          <a:avLst/>
                        </a:prstGeom>
                        <a:solidFill>
                          <a:srgbClr val="00C7FF"/>
                        </a:solidFill>
                      </wps:spPr>
                      <wps:txbx>
                        <w:txbxContent>
                          <w:p>
                            <w:pPr>
                              <w:spacing w:before="83"/>
                              <w:ind w:left="44" w:right="0" w:firstLine="0"/>
                              <w:jc w:val="left"/>
                              <w:rPr>
                                <w:rFonts w:ascii="Arial Narrow"/>
                                <w:color w:val="000000"/>
                                <w:sz w:val="23"/>
                              </w:rPr>
                            </w:pPr>
                            <w:r>
                              <w:rPr>
                                <w:rFonts w:ascii="Arial Narrow"/>
                                <w:color w:val="7F00FF"/>
                                <w:w w:val="105"/>
                                <w:sz w:val="23"/>
                              </w:rPr>
                              <w:t>'26MAR06</w:t>
                            </w:r>
                            <w:r>
                              <w:rPr>
                                <w:rFonts w:ascii="Arial Narrow"/>
                                <w:color w:val="7F00FF"/>
                                <w:spacing w:val="-1"/>
                                <w:w w:val="105"/>
                                <w:sz w:val="23"/>
                              </w:rPr>
                              <w:t> </w:t>
                            </w:r>
                            <w:r>
                              <w:rPr>
                                <w:rFonts w:ascii="Arial Narrow"/>
                                <w:color w:val="7F00FF"/>
                                <w:w w:val="105"/>
                                <w:sz w:val="23"/>
                              </w:rPr>
                              <w:t>PM</w:t>
                            </w:r>
                            <w:r>
                              <w:rPr>
                                <w:rFonts w:ascii="Arial Narrow"/>
                                <w:color w:val="7F00FF"/>
                                <w:spacing w:val="-1"/>
                                <w:w w:val="105"/>
                                <w:sz w:val="23"/>
                              </w:rPr>
                              <w:t> </w:t>
                            </w:r>
                            <w:r>
                              <w:rPr>
                                <w:rFonts w:ascii="Arial Narrow"/>
                                <w:color w:val="7F00FF"/>
                                <w:w w:val="105"/>
                                <w:sz w:val="23"/>
                              </w:rPr>
                              <w:t>12:14 CITY </w:t>
                            </w:r>
                            <w:r>
                              <w:rPr>
                                <w:rFonts w:ascii="Arial Narrow"/>
                                <w:color w:val="7F00FF"/>
                                <w:spacing w:val="-2"/>
                                <w:w w:val="105"/>
                                <w:sz w:val="23"/>
                              </w:rPr>
                              <w:t>CLERK</w:t>
                            </w:r>
                          </w:p>
                        </w:txbxContent>
                      </wps:txbx>
                      <wps:bodyPr wrap="square" lIns="0" tIns="0" rIns="0" bIns="0" rtlCol="0">
                        <a:noAutofit/>
                      </wps:bodyPr>
                    </wps:wsp>
                  </a:graphicData>
                </a:graphic>
              </wp:anchor>
            </w:drawing>
          </mc:Choice>
          <mc:Fallback>
            <w:pict>
              <v:shape style="position:absolute;margin-left:419.970703pt;margin-top:-9.336548pt;width:157.35pt;height:20.8pt;mso-position-horizontal-relative:page;mso-position-vertical-relative:paragraph;z-index:15822336" type="#_x0000_t202" id="docshape313" filled="true" fillcolor="#00c7ff" stroked="false">
                <v:textbox inset="0,0,0,0">
                  <w:txbxContent>
                    <w:p>
                      <w:pPr>
                        <w:spacing w:before="83"/>
                        <w:ind w:left="44" w:right="0" w:firstLine="0"/>
                        <w:jc w:val="left"/>
                        <w:rPr>
                          <w:rFonts w:ascii="Arial Narrow"/>
                          <w:color w:val="000000"/>
                          <w:sz w:val="23"/>
                        </w:rPr>
                      </w:pPr>
                      <w:r>
                        <w:rPr>
                          <w:rFonts w:ascii="Arial Narrow"/>
                          <w:color w:val="7F00FF"/>
                          <w:w w:val="105"/>
                          <w:sz w:val="23"/>
                        </w:rPr>
                        <w:t>'26MAR06</w:t>
                      </w:r>
                      <w:r>
                        <w:rPr>
                          <w:rFonts w:ascii="Arial Narrow"/>
                          <w:color w:val="7F00FF"/>
                          <w:spacing w:val="-1"/>
                          <w:w w:val="105"/>
                          <w:sz w:val="23"/>
                        </w:rPr>
                        <w:t> </w:t>
                      </w:r>
                      <w:r>
                        <w:rPr>
                          <w:rFonts w:ascii="Arial Narrow"/>
                          <w:color w:val="7F00FF"/>
                          <w:w w:val="105"/>
                          <w:sz w:val="23"/>
                        </w:rPr>
                        <w:t>PM</w:t>
                      </w:r>
                      <w:r>
                        <w:rPr>
                          <w:rFonts w:ascii="Arial Narrow"/>
                          <w:color w:val="7F00FF"/>
                          <w:spacing w:val="-1"/>
                          <w:w w:val="105"/>
                          <w:sz w:val="23"/>
                        </w:rPr>
                        <w:t> </w:t>
                      </w:r>
                      <w:r>
                        <w:rPr>
                          <w:rFonts w:ascii="Arial Narrow"/>
                          <w:color w:val="7F00FF"/>
                          <w:w w:val="105"/>
                          <w:sz w:val="23"/>
                        </w:rPr>
                        <w:t>12:14 CITY </w:t>
                      </w:r>
                      <w:r>
                        <w:rPr>
                          <w:rFonts w:ascii="Arial Narrow"/>
                          <w:color w:val="7F00FF"/>
                          <w:spacing w:val="-2"/>
                          <w:w w:val="105"/>
                          <w:sz w:val="23"/>
                        </w:rPr>
                        <w:t>CLERK</w:t>
                      </w:r>
                    </w:p>
                  </w:txbxContent>
                </v:textbox>
                <v:fill type="solid"/>
                <w10:wrap type="none"/>
              </v:shape>
            </w:pict>
          </mc:Fallback>
        </mc:AlternateContent>
      </w:r>
      <w:r>
        <w:rPr>
          <w:sz w:val="20"/>
          <w:u w:val="single"/>
        </w:rPr>
        <w:t>ALA</w:t>
      </w:r>
      <w:r>
        <w:rPr>
          <w:spacing w:val="-10"/>
          <w:sz w:val="20"/>
          <w:u w:val="single"/>
        </w:rPr>
        <w:t> </w:t>
      </w:r>
      <w:r>
        <w:rPr>
          <w:sz w:val="20"/>
          <w:u w:val="single"/>
        </w:rPr>
        <w:t>MOANA-KAKA‘AKO</w:t>
      </w:r>
      <w:r>
        <w:rPr>
          <w:spacing w:val="-9"/>
          <w:sz w:val="20"/>
          <w:u w:val="single"/>
        </w:rPr>
        <w:t> </w:t>
      </w:r>
      <w:r>
        <w:rPr>
          <w:sz w:val="20"/>
          <w:u w:val="single"/>
        </w:rPr>
        <w:t>NEIGHBORHOOD</w:t>
      </w:r>
      <w:r>
        <w:rPr>
          <w:spacing w:val="-10"/>
          <w:sz w:val="20"/>
          <w:u w:val="single"/>
        </w:rPr>
        <w:t> </w:t>
      </w:r>
      <w:r>
        <w:rPr>
          <w:sz w:val="20"/>
          <w:u w:val="single"/>
        </w:rPr>
        <w:t>BOARD</w:t>
      </w:r>
      <w:r>
        <w:rPr>
          <w:spacing w:val="-7"/>
          <w:sz w:val="20"/>
          <w:u w:val="single"/>
        </w:rPr>
        <w:t> </w:t>
      </w:r>
      <w:r>
        <w:rPr>
          <w:sz w:val="20"/>
          <w:u w:val="single"/>
        </w:rPr>
        <w:t>NO.</w:t>
      </w:r>
      <w:r>
        <w:rPr>
          <w:spacing w:val="-10"/>
          <w:sz w:val="20"/>
          <w:u w:val="single"/>
        </w:rPr>
        <w:t> </w:t>
      </w:r>
      <w:r>
        <w:rPr>
          <w:spacing w:val="-5"/>
          <w:sz w:val="20"/>
          <w:u w:val="single"/>
        </w:rPr>
        <w:t>11</w:t>
      </w:r>
      <w:r>
        <w:rPr>
          <w:sz w:val="20"/>
          <w:u w:val="single"/>
        </w:rPr>
        <w:tab/>
      </w:r>
    </w:p>
    <w:p>
      <w:pPr>
        <w:spacing w:line="208" w:lineRule="exact" w:before="122"/>
        <w:ind w:left="2513" w:right="0" w:firstLine="0"/>
        <w:jc w:val="left"/>
        <w:rPr>
          <w:sz w:val="16"/>
          <w:szCs w:val="16"/>
        </w:rPr>
      </w:pPr>
      <w:r>
        <w:rPr>
          <w:sz w:val="16"/>
          <w:szCs w:val="16"/>
        </w:rPr>
        <mc:AlternateContent>
          <mc:Choice Requires="wps">
            <w:drawing>
              <wp:anchor distT="0" distB="0" distL="0" distR="0" allowOverlap="1" layoutInCell="1" locked="0" behindDoc="1" simplePos="0" relativeHeight="478837248">
                <wp:simplePos x="0" y="0"/>
                <wp:positionH relativeFrom="page">
                  <wp:posOffset>1348994</wp:posOffset>
                </wp:positionH>
                <wp:positionV relativeFrom="paragraph">
                  <wp:posOffset>89719</wp:posOffset>
                </wp:positionV>
                <wp:extent cx="136525" cy="114300"/>
                <wp:effectExtent l="0" t="0" r="0" b="0"/>
                <wp:wrapNone/>
                <wp:docPr id="374" name="Textbox 374"/>
                <wp:cNvGraphicFramePr>
                  <a:graphicFrameLocks/>
                </wp:cNvGraphicFramePr>
                <a:graphic>
                  <a:graphicData uri="http://schemas.microsoft.com/office/word/2010/wordprocessingShape">
                    <wps:wsp>
                      <wps:cNvPr id="374" name="Textbox 374"/>
                      <wps:cNvSpPr txBox="1"/>
                      <wps:spPr>
                        <a:xfrm>
                          <a:off x="0" y="0"/>
                          <a:ext cx="136525" cy="114300"/>
                        </a:xfrm>
                        <a:prstGeom prst="rect">
                          <a:avLst/>
                        </a:prstGeom>
                      </wps:spPr>
                      <wps:txbx>
                        <w:txbxContent>
                          <w:p>
                            <w:pPr>
                              <w:spacing w:line="179" w:lineRule="exact" w:before="0"/>
                              <w:ind w:left="0" w:right="0" w:firstLine="0"/>
                              <w:jc w:val="left"/>
                              <w:rPr>
                                <w:sz w:val="16"/>
                              </w:rPr>
                            </w:pPr>
                            <w:r>
                              <w:rPr>
                                <w:spacing w:val="-5"/>
                                <w:sz w:val="16"/>
                              </w:rPr>
                              <w:t>c/o</w:t>
                            </w:r>
                          </w:p>
                        </w:txbxContent>
                      </wps:txbx>
                      <wps:bodyPr wrap="square" lIns="0" tIns="0" rIns="0" bIns="0" rtlCol="0">
                        <a:noAutofit/>
                      </wps:bodyPr>
                    </wps:wsp>
                  </a:graphicData>
                </a:graphic>
              </wp:anchor>
            </w:drawing>
          </mc:Choice>
          <mc:Fallback>
            <w:pict>
              <v:shape style="position:absolute;margin-left:106.220001pt;margin-top:7.064531pt;width:10.75pt;height:9pt;mso-position-horizontal-relative:page;mso-position-vertical-relative:paragraph;z-index:-24479232" type="#_x0000_t202" id="docshape314" filled="false" stroked="false">
                <v:textbox inset="0,0,0,0">
                  <w:txbxContent>
                    <w:p>
                      <w:pPr>
                        <w:spacing w:line="179" w:lineRule="exact" w:before="0"/>
                        <w:ind w:left="0" w:right="0" w:firstLine="0"/>
                        <w:jc w:val="left"/>
                        <w:rPr>
                          <w:sz w:val="16"/>
                        </w:rPr>
                      </w:pPr>
                      <w:r>
                        <w:rPr>
                          <w:spacing w:val="-5"/>
                          <w:sz w:val="16"/>
                        </w:rPr>
                        <w:t>c/o</w:t>
                      </w:r>
                    </w:p>
                  </w:txbxContent>
                </v:textbox>
                <w10:wrap type="none"/>
              </v:shape>
            </w:pict>
          </mc:Fallback>
        </mc:AlternateContent>
      </w:r>
      <w:r>
        <w:rPr>
          <w:spacing w:val="-2"/>
          <w:sz w:val="16"/>
          <w:szCs w:val="16"/>
        </w:rPr>
        <w:t>NEIGHBORHOOD</w:t>
      </w:r>
      <w:r>
        <w:rPr>
          <w:sz w:val="16"/>
          <w:szCs w:val="16"/>
        </w:rPr>
        <w:t> </w:t>
      </w:r>
      <w:r>
        <w:rPr>
          <w:spacing w:val="-2"/>
          <w:sz w:val="16"/>
          <w:szCs w:val="16"/>
        </w:rPr>
        <w:t>COMMISSION</w:t>
      </w:r>
      <w:r>
        <w:rPr>
          <w:spacing w:val="1"/>
          <w:sz w:val="16"/>
          <w:szCs w:val="16"/>
        </w:rPr>
        <w:t> </w:t>
      </w:r>
      <w:r>
        <w:rPr>
          <w:rFonts w:ascii="ヒラギノ丸ゴ ProN W4" w:hAnsi="ヒラギノ丸ゴ ProN W4" w:cs="ヒラギノ丸ゴ ProN W4" w:eastAsia="ヒラギノ丸ゴ ProN W4"/>
          <w:spacing w:val="-2"/>
          <w:sz w:val="16"/>
          <w:szCs w:val="16"/>
        </w:rPr>
        <w:t>⬥</w:t>
      </w:r>
      <w:r>
        <w:rPr>
          <w:rFonts w:ascii="ヒラギノ丸ゴ ProN W4" w:hAnsi="ヒラギノ丸ゴ ProN W4" w:cs="ヒラギノ丸ゴ ProN W4" w:eastAsia="ヒラギノ丸ゴ ProN W4"/>
          <w:spacing w:val="-4"/>
          <w:sz w:val="16"/>
          <w:szCs w:val="16"/>
        </w:rPr>
        <w:t> </w:t>
      </w:r>
      <w:r>
        <w:rPr>
          <w:spacing w:val="-2"/>
          <w:sz w:val="16"/>
          <w:szCs w:val="16"/>
        </w:rPr>
        <w:t>925</w:t>
      </w:r>
      <w:r>
        <w:rPr>
          <w:spacing w:val="1"/>
          <w:sz w:val="16"/>
          <w:szCs w:val="16"/>
        </w:rPr>
        <w:t> </w:t>
      </w:r>
      <w:r>
        <w:rPr>
          <w:spacing w:val="-2"/>
          <w:sz w:val="16"/>
          <w:szCs w:val="16"/>
        </w:rPr>
        <w:t>DILLINGHAM</w:t>
      </w:r>
      <w:r>
        <w:rPr>
          <w:spacing w:val="5"/>
          <w:sz w:val="16"/>
          <w:szCs w:val="16"/>
        </w:rPr>
        <w:t> </w:t>
      </w:r>
      <w:r>
        <w:rPr>
          <w:spacing w:val="-2"/>
          <w:sz w:val="16"/>
          <w:szCs w:val="16"/>
        </w:rPr>
        <w:t>BOULEVARD,</w:t>
      </w:r>
      <w:r>
        <w:rPr>
          <w:spacing w:val="2"/>
          <w:sz w:val="16"/>
          <w:szCs w:val="16"/>
        </w:rPr>
        <w:t> </w:t>
      </w:r>
      <w:r>
        <w:rPr>
          <w:spacing w:val="-2"/>
          <w:sz w:val="16"/>
          <w:szCs w:val="16"/>
        </w:rPr>
        <w:t>SUITE</w:t>
      </w:r>
      <w:r>
        <w:rPr>
          <w:spacing w:val="2"/>
          <w:sz w:val="16"/>
          <w:szCs w:val="16"/>
        </w:rPr>
        <w:t> </w:t>
      </w:r>
      <w:r>
        <w:rPr>
          <w:spacing w:val="-2"/>
          <w:sz w:val="16"/>
          <w:szCs w:val="16"/>
        </w:rPr>
        <w:t>160</w:t>
      </w:r>
      <w:r>
        <w:rPr>
          <w:spacing w:val="3"/>
          <w:sz w:val="16"/>
          <w:szCs w:val="16"/>
        </w:rPr>
        <w:t> </w:t>
      </w:r>
      <w:r>
        <w:rPr>
          <w:rFonts w:ascii="ヒラギノ丸ゴ ProN W4" w:hAnsi="ヒラギノ丸ゴ ProN W4" w:cs="ヒラギノ丸ゴ ProN W4" w:eastAsia="ヒラギノ丸ゴ ProN W4"/>
          <w:spacing w:val="-2"/>
          <w:sz w:val="16"/>
          <w:szCs w:val="16"/>
        </w:rPr>
        <w:t>⬥</w:t>
      </w:r>
      <w:r>
        <w:rPr>
          <w:rFonts w:ascii="ヒラギノ丸ゴ ProN W4" w:hAnsi="ヒラギノ丸ゴ ProN W4" w:cs="ヒラギノ丸ゴ ProN W4" w:eastAsia="ヒラギノ丸ゴ ProN W4"/>
          <w:spacing w:val="-4"/>
          <w:sz w:val="16"/>
          <w:szCs w:val="16"/>
        </w:rPr>
        <w:t> </w:t>
      </w:r>
      <w:r>
        <w:rPr>
          <w:spacing w:val="-2"/>
          <w:sz w:val="16"/>
          <w:szCs w:val="16"/>
        </w:rPr>
        <w:t>HONOLULU,</w:t>
      </w:r>
      <w:r>
        <w:rPr>
          <w:spacing w:val="4"/>
          <w:sz w:val="16"/>
          <w:szCs w:val="16"/>
        </w:rPr>
        <w:t> </w:t>
      </w:r>
      <w:r>
        <w:rPr>
          <w:spacing w:val="-2"/>
          <w:sz w:val="16"/>
          <w:szCs w:val="16"/>
        </w:rPr>
        <w:t>HAWAIʻI,</w:t>
      </w:r>
      <w:r>
        <w:rPr>
          <w:spacing w:val="3"/>
          <w:sz w:val="16"/>
          <w:szCs w:val="16"/>
        </w:rPr>
        <w:t> </w:t>
      </w:r>
      <w:r>
        <w:rPr>
          <w:spacing w:val="-2"/>
          <w:sz w:val="16"/>
          <w:szCs w:val="16"/>
        </w:rPr>
        <w:t>96817</w:t>
      </w:r>
    </w:p>
    <w:p>
      <w:pPr>
        <w:spacing w:line="184" w:lineRule="exact" w:before="0"/>
        <w:ind w:left="2520" w:right="0" w:firstLine="0"/>
        <w:jc w:val="left"/>
        <w:rPr>
          <w:sz w:val="16"/>
        </w:rPr>
      </w:pPr>
      <w:r>
        <w:rPr>
          <w:sz w:val="16"/>
        </w:rPr>
        <w:t>PHONE</w:t>
      </w:r>
      <w:r>
        <w:rPr>
          <w:spacing w:val="-3"/>
          <w:sz w:val="16"/>
        </w:rPr>
        <w:t> </w:t>
      </w:r>
      <w:r>
        <w:rPr>
          <w:sz w:val="16"/>
        </w:rPr>
        <w:t>(808)</w:t>
      </w:r>
      <w:r>
        <w:rPr>
          <w:spacing w:val="-3"/>
          <w:sz w:val="16"/>
        </w:rPr>
        <w:t> </w:t>
      </w:r>
      <w:r>
        <w:rPr>
          <w:sz w:val="16"/>
        </w:rPr>
        <w:t>768-3710</w:t>
      </w:r>
      <w:r>
        <w:rPr>
          <w:spacing w:val="33"/>
          <w:sz w:val="16"/>
        </w:rPr>
        <w:t> </w:t>
      </w:r>
      <w:r>
        <w:rPr>
          <w:sz w:val="16"/>
        </w:rPr>
        <w:t>FAX</w:t>
      </w:r>
      <w:r>
        <w:rPr>
          <w:spacing w:val="-4"/>
          <w:sz w:val="16"/>
        </w:rPr>
        <w:t> </w:t>
      </w:r>
      <w:r>
        <w:rPr>
          <w:sz w:val="16"/>
        </w:rPr>
        <w:t>(808)</w:t>
      </w:r>
      <w:r>
        <w:rPr>
          <w:spacing w:val="-4"/>
          <w:sz w:val="16"/>
        </w:rPr>
        <w:t> </w:t>
      </w:r>
      <w:r>
        <w:rPr>
          <w:sz w:val="16"/>
        </w:rPr>
        <w:t>768-3711</w:t>
      </w:r>
      <w:r>
        <w:rPr>
          <w:spacing w:val="58"/>
          <w:w w:val="150"/>
          <w:sz w:val="16"/>
        </w:rPr>
        <w:t> </w:t>
      </w:r>
      <w:r>
        <w:rPr>
          <w:sz w:val="16"/>
        </w:rPr>
        <w:t>WEBSITE</w:t>
      </w:r>
      <w:r>
        <w:rPr>
          <w:spacing w:val="-2"/>
          <w:sz w:val="16"/>
        </w:rPr>
        <w:t> </w:t>
      </w:r>
      <w:hyperlink r:id="rId391">
        <w:r>
          <w:rPr>
            <w:color w:val="0000FF"/>
            <w:spacing w:val="-2"/>
            <w:sz w:val="16"/>
            <w:u w:val="single" w:color="0000FF"/>
          </w:rPr>
          <w:t>https://www.honolulu.gov/nco/</w:t>
        </w:r>
      </w:hyperlink>
    </w:p>
    <w:p>
      <w:pPr>
        <w:pStyle w:val="BodyText"/>
        <w:spacing w:before="45"/>
        <w:rPr>
          <w:sz w:val="20"/>
        </w:rPr>
      </w:pPr>
    </w:p>
    <w:p>
      <w:pPr>
        <w:spacing w:before="0"/>
        <w:ind w:left="3869" w:right="3777" w:hanging="65"/>
        <w:jc w:val="left"/>
        <w:rPr>
          <w:b/>
          <w:sz w:val="20"/>
        </w:rPr>
      </w:pPr>
      <w:r>
        <w:rPr>
          <w:b/>
          <w:sz w:val="20"/>
        </w:rPr>
        <w:t>ACTION</w:t>
      </w:r>
      <w:r>
        <w:rPr>
          <w:b/>
          <w:spacing w:val="-14"/>
          <w:sz w:val="20"/>
        </w:rPr>
        <w:t> </w:t>
      </w:r>
      <w:r>
        <w:rPr>
          <w:b/>
          <w:sz w:val="20"/>
        </w:rPr>
        <w:t>COMMITTEE</w:t>
      </w:r>
      <w:r>
        <w:rPr>
          <w:b/>
          <w:spacing w:val="-14"/>
          <w:sz w:val="20"/>
        </w:rPr>
        <w:t> </w:t>
      </w:r>
      <w:r>
        <w:rPr>
          <w:b/>
          <w:sz w:val="20"/>
        </w:rPr>
        <w:t>MEETING</w:t>
      </w:r>
      <w:r>
        <w:rPr>
          <w:b/>
          <w:spacing w:val="-14"/>
          <w:sz w:val="20"/>
        </w:rPr>
        <w:t> </w:t>
      </w:r>
      <w:r>
        <w:rPr>
          <w:b/>
          <w:sz w:val="20"/>
        </w:rPr>
        <w:t>AGENDA THURSDAY, MARCH 12, 2026, </w:t>
      </w:r>
      <w:r>
        <w:rPr>
          <w:b/>
          <w:sz w:val="20"/>
          <w:u w:val="thick"/>
        </w:rPr>
        <w:t>6:00 P.M.</w:t>
      </w:r>
    </w:p>
    <w:p>
      <w:pPr>
        <w:spacing w:before="229"/>
        <w:ind w:left="720" w:right="1391" w:firstLine="0"/>
        <w:jc w:val="left"/>
        <w:rPr>
          <w:sz w:val="21"/>
        </w:rPr>
      </w:pPr>
      <w:r>
        <w:rPr>
          <w:b/>
          <w:sz w:val="20"/>
        </w:rPr>
        <w:t>Physical</w:t>
      </w:r>
      <w:r>
        <w:rPr>
          <w:b/>
          <w:spacing w:val="-4"/>
          <w:sz w:val="20"/>
        </w:rPr>
        <w:t> </w:t>
      </w:r>
      <w:r>
        <w:rPr>
          <w:b/>
          <w:sz w:val="20"/>
        </w:rPr>
        <w:t>Location:</w:t>
      </w:r>
      <w:r>
        <w:rPr>
          <w:b/>
          <w:spacing w:val="-2"/>
          <w:sz w:val="20"/>
        </w:rPr>
        <w:t> </w:t>
      </w:r>
      <w:r>
        <w:rPr>
          <w:b/>
          <w:sz w:val="18"/>
        </w:rPr>
        <w:t>Makiki</w:t>
      </w:r>
      <w:r>
        <w:rPr>
          <w:b/>
          <w:spacing w:val="-5"/>
          <w:sz w:val="18"/>
        </w:rPr>
        <w:t> </w:t>
      </w:r>
      <w:r>
        <w:rPr>
          <w:b/>
          <w:sz w:val="18"/>
        </w:rPr>
        <w:t>Christian</w:t>
      </w:r>
      <w:r>
        <w:rPr>
          <w:b/>
          <w:spacing w:val="-3"/>
          <w:sz w:val="18"/>
        </w:rPr>
        <w:t> </w:t>
      </w:r>
      <w:r>
        <w:rPr>
          <w:b/>
          <w:sz w:val="18"/>
        </w:rPr>
        <w:t>Church,</w:t>
      </w:r>
      <w:r>
        <w:rPr>
          <w:b/>
          <w:spacing w:val="-3"/>
          <w:sz w:val="18"/>
        </w:rPr>
        <w:t> </w:t>
      </w:r>
      <w:r>
        <w:rPr>
          <w:b/>
          <w:sz w:val="18"/>
        </w:rPr>
        <w:t>829</w:t>
      </w:r>
      <w:r>
        <w:rPr>
          <w:b/>
          <w:spacing w:val="-3"/>
          <w:sz w:val="18"/>
        </w:rPr>
        <w:t> </w:t>
      </w:r>
      <w:r>
        <w:rPr>
          <w:b/>
          <w:sz w:val="18"/>
        </w:rPr>
        <w:t>Pensacola</w:t>
      </w:r>
      <w:r>
        <w:rPr>
          <w:b/>
          <w:spacing w:val="-3"/>
          <w:sz w:val="18"/>
        </w:rPr>
        <w:t> </w:t>
      </w:r>
      <w:r>
        <w:rPr>
          <w:b/>
          <w:sz w:val="18"/>
        </w:rPr>
        <w:t>Street</w:t>
      </w:r>
      <w:r>
        <w:rPr>
          <w:b/>
          <w:spacing w:val="-4"/>
          <w:sz w:val="18"/>
        </w:rPr>
        <w:t> </w:t>
      </w:r>
      <w:r>
        <w:rPr>
          <w:b/>
          <w:sz w:val="18"/>
        </w:rPr>
        <w:t>–</w:t>
      </w:r>
      <w:r>
        <w:rPr>
          <w:b/>
          <w:spacing w:val="-2"/>
          <w:sz w:val="18"/>
        </w:rPr>
        <w:t> </w:t>
      </w:r>
      <w:r>
        <w:rPr>
          <w:b/>
          <w:sz w:val="18"/>
        </w:rPr>
        <w:t>Conference</w:t>
      </w:r>
      <w:r>
        <w:rPr>
          <w:b/>
          <w:spacing w:val="-5"/>
          <w:sz w:val="18"/>
        </w:rPr>
        <w:t> </w:t>
      </w:r>
      <w:r>
        <w:rPr>
          <w:b/>
          <w:sz w:val="18"/>
        </w:rPr>
        <w:t>Room</w:t>
      </w:r>
      <w:r>
        <w:rPr>
          <w:b/>
          <w:spacing w:val="-2"/>
          <w:sz w:val="18"/>
        </w:rPr>
        <w:t> </w:t>
      </w:r>
      <w:r>
        <w:rPr>
          <w:b/>
          <w:sz w:val="18"/>
        </w:rPr>
        <w:t>(next</w:t>
      </w:r>
      <w:r>
        <w:rPr>
          <w:b/>
          <w:spacing w:val="-5"/>
          <w:sz w:val="18"/>
        </w:rPr>
        <w:t> </w:t>
      </w:r>
      <w:r>
        <w:rPr>
          <w:b/>
          <w:sz w:val="18"/>
        </w:rPr>
        <w:t>to</w:t>
      </w:r>
      <w:r>
        <w:rPr>
          <w:b/>
          <w:spacing w:val="-3"/>
          <w:sz w:val="18"/>
        </w:rPr>
        <w:t> </w:t>
      </w:r>
      <w:r>
        <w:rPr>
          <w:b/>
          <w:sz w:val="18"/>
        </w:rPr>
        <w:t>lower</w:t>
      </w:r>
      <w:r>
        <w:rPr>
          <w:b/>
          <w:spacing w:val="-3"/>
          <w:sz w:val="18"/>
        </w:rPr>
        <w:t> </w:t>
      </w:r>
      <w:r>
        <w:rPr>
          <w:b/>
          <w:sz w:val="18"/>
        </w:rPr>
        <w:t>Social</w:t>
      </w:r>
      <w:r>
        <w:rPr>
          <w:b/>
          <w:spacing w:val="-3"/>
          <w:sz w:val="18"/>
        </w:rPr>
        <w:t> </w:t>
      </w:r>
      <w:r>
        <w:rPr>
          <w:b/>
          <w:sz w:val="18"/>
        </w:rPr>
        <w:t>Hall) </w:t>
      </w:r>
      <w:r>
        <w:rPr>
          <w:b/>
          <w:sz w:val="20"/>
        </w:rPr>
        <w:t>Virtual Meeting Link</w:t>
      </w:r>
      <w:r>
        <w:rPr>
          <w:sz w:val="20"/>
        </w:rPr>
        <w:t>: </w:t>
      </w:r>
      <w:hyperlink r:id="rId465">
        <w:r>
          <w:rPr>
            <w:color w:val="1154CC"/>
            <w:sz w:val="20"/>
            <w:u w:val="single" w:color="1154CC"/>
          </w:rPr>
          <w:t>https://us06web.zoom.us/j/82780019493?pwd=FmS50l7MJ9JLl1k8naCvWxZk4ne7dI.1</w:t>
        </w:r>
      </w:hyperlink>
      <w:r>
        <w:rPr>
          <w:color w:val="1154CC"/>
          <w:sz w:val="20"/>
        </w:rPr>
        <w:t> </w:t>
      </w:r>
      <w:r>
        <w:rPr>
          <w:b/>
          <w:sz w:val="20"/>
        </w:rPr>
        <w:t>Meeting ID: </w:t>
      </w:r>
      <w:r>
        <w:rPr>
          <w:sz w:val="21"/>
        </w:rPr>
        <w:t>827 8001 9493</w:t>
      </w:r>
    </w:p>
    <w:p>
      <w:pPr>
        <w:spacing w:line="229" w:lineRule="exact" w:before="0"/>
        <w:ind w:left="720" w:right="0" w:firstLine="0"/>
        <w:jc w:val="left"/>
        <w:rPr>
          <w:sz w:val="20"/>
        </w:rPr>
      </w:pPr>
      <w:r>
        <w:rPr>
          <w:b/>
          <w:sz w:val="20"/>
        </w:rPr>
        <w:t>Meeting</w:t>
      </w:r>
      <w:r>
        <w:rPr>
          <w:b/>
          <w:spacing w:val="-6"/>
          <w:sz w:val="20"/>
        </w:rPr>
        <w:t> </w:t>
      </w:r>
      <w:r>
        <w:rPr>
          <w:b/>
          <w:sz w:val="20"/>
        </w:rPr>
        <w:t>number</w:t>
      </w:r>
      <w:r>
        <w:rPr>
          <w:b/>
          <w:spacing w:val="-6"/>
          <w:sz w:val="20"/>
        </w:rPr>
        <w:t> </w:t>
      </w:r>
      <w:r>
        <w:rPr>
          <w:b/>
          <w:sz w:val="20"/>
        </w:rPr>
        <w:t>/</w:t>
      </w:r>
      <w:r>
        <w:rPr>
          <w:b/>
          <w:spacing w:val="-6"/>
          <w:sz w:val="20"/>
        </w:rPr>
        <w:t> </w:t>
      </w:r>
      <w:r>
        <w:rPr>
          <w:b/>
          <w:sz w:val="20"/>
        </w:rPr>
        <w:t>Access</w:t>
      </w:r>
      <w:r>
        <w:rPr>
          <w:b/>
          <w:spacing w:val="-4"/>
          <w:sz w:val="20"/>
        </w:rPr>
        <w:t> </w:t>
      </w:r>
      <w:r>
        <w:rPr>
          <w:b/>
          <w:sz w:val="20"/>
        </w:rPr>
        <w:t>code</w:t>
      </w:r>
      <w:r>
        <w:rPr>
          <w:sz w:val="20"/>
        </w:rPr>
        <w:t>:</w:t>
      </w:r>
      <w:r>
        <w:rPr>
          <w:spacing w:val="-6"/>
          <w:sz w:val="20"/>
        </w:rPr>
        <w:t> </w:t>
      </w:r>
      <w:r>
        <w:rPr>
          <w:spacing w:val="-2"/>
          <w:sz w:val="20"/>
        </w:rPr>
        <w:t>231232</w:t>
      </w:r>
    </w:p>
    <w:p>
      <w:pPr>
        <w:pStyle w:val="BodyText"/>
        <w:spacing w:before="2"/>
        <w:rPr>
          <w:sz w:val="18"/>
        </w:rPr>
      </w:pPr>
      <w:r>
        <w:rPr>
          <w:sz w:val="18"/>
        </w:rPr>
        <mc:AlternateContent>
          <mc:Choice Requires="wps">
            <w:drawing>
              <wp:anchor distT="0" distB="0" distL="0" distR="0" allowOverlap="1" layoutInCell="1" locked="0" behindDoc="1" simplePos="0" relativeHeight="487680000">
                <wp:simplePos x="0" y="0"/>
                <wp:positionH relativeFrom="page">
                  <wp:posOffset>664768</wp:posOffset>
                </wp:positionH>
                <wp:positionV relativeFrom="paragraph">
                  <wp:posOffset>151529</wp:posOffset>
                </wp:positionV>
                <wp:extent cx="6495415" cy="1748789"/>
                <wp:effectExtent l="0" t="0" r="0" b="0"/>
                <wp:wrapTopAndBottom/>
                <wp:docPr id="375" name="Textbox 375"/>
                <wp:cNvGraphicFramePr>
                  <a:graphicFrameLocks/>
                </wp:cNvGraphicFramePr>
                <a:graphic>
                  <a:graphicData uri="http://schemas.microsoft.com/office/word/2010/wordprocessingShape">
                    <wps:wsp>
                      <wps:cNvPr id="375" name="Textbox 375"/>
                      <wps:cNvSpPr txBox="1"/>
                      <wps:spPr>
                        <a:xfrm>
                          <a:off x="0" y="0"/>
                          <a:ext cx="6495415" cy="1748789"/>
                        </a:xfrm>
                        <a:prstGeom prst="rect">
                          <a:avLst/>
                        </a:prstGeom>
                        <a:ln w="6095">
                          <a:solidFill>
                            <a:srgbClr val="000000"/>
                          </a:solidFill>
                          <a:prstDash val="solid"/>
                        </a:ln>
                      </wps:spPr>
                      <wps:txbx>
                        <w:txbxContent>
                          <w:p>
                            <w:pPr>
                              <w:spacing w:before="18"/>
                              <w:ind w:left="28" w:right="143" w:firstLine="0"/>
                              <w:jc w:val="left"/>
                              <w:rPr>
                                <w:sz w:val="17"/>
                              </w:rPr>
                            </w:pPr>
                            <w:r>
                              <w:rPr>
                                <w:sz w:val="17"/>
                                <w:u w:val="single"/>
                              </w:rPr>
                              <w:t>Video-Teleconference</w:t>
                            </w:r>
                            <w:r>
                              <w:rPr>
                                <w:sz w:val="17"/>
                              </w:rPr>
                              <w:t>:</w:t>
                            </w:r>
                            <w:r>
                              <w:rPr>
                                <w:spacing w:val="-2"/>
                                <w:sz w:val="17"/>
                              </w:rPr>
                              <w:t> </w:t>
                            </w:r>
                            <w:r>
                              <w:rPr>
                                <w:sz w:val="17"/>
                              </w:rPr>
                              <w:t>The Board will</w:t>
                            </w:r>
                            <w:r>
                              <w:rPr>
                                <w:spacing w:val="-2"/>
                                <w:sz w:val="17"/>
                              </w:rPr>
                              <w:t> </w:t>
                            </w:r>
                            <w:r>
                              <w:rPr>
                                <w:sz w:val="17"/>
                              </w:rPr>
                              <w:t>be</w:t>
                            </w:r>
                            <w:r>
                              <w:rPr>
                                <w:spacing w:val="-1"/>
                                <w:sz w:val="17"/>
                              </w:rPr>
                              <w:t> </w:t>
                            </w:r>
                            <w:r>
                              <w:rPr>
                                <w:sz w:val="17"/>
                              </w:rPr>
                              <w:t>making</w:t>
                            </w:r>
                            <w:r>
                              <w:rPr>
                                <w:spacing w:val="-1"/>
                                <w:sz w:val="17"/>
                              </w:rPr>
                              <w:t> </w:t>
                            </w:r>
                            <w:r>
                              <w:rPr>
                                <w:sz w:val="17"/>
                              </w:rPr>
                              <w:t>a</w:t>
                            </w:r>
                            <w:r>
                              <w:rPr>
                                <w:spacing w:val="-1"/>
                                <w:sz w:val="17"/>
                              </w:rPr>
                              <w:t> </w:t>
                            </w:r>
                            <w:r>
                              <w:rPr>
                                <w:sz w:val="17"/>
                              </w:rPr>
                              <w:t>good</w:t>
                            </w:r>
                            <w:r>
                              <w:rPr>
                                <w:spacing w:val="-1"/>
                                <w:sz w:val="17"/>
                              </w:rPr>
                              <w:t> </w:t>
                            </w:r>
                            <w:r>
                              <w:rPr>
                                <w:sz w:val="17"/>
                              </w:rPr>
                              <w:t>faith effort</w:t>
                            </w:r>
                            <w:r>
                              <w:rPr>
                                <w:spacing w:val="-2"/>
                                <w:sz w:val="17"/>
                              </w:rPr>
                              <w:t> </w:t>
                            </w:r>
                            <w:r>
                              <w:rPr>
                                <w:sz w:val="17"/>
                              </w:rPr>
                              <w:t>to provide the</w:t>
                            </w:r>
                            <w:r>
                              <w:rPr>
                                <w:spacing w:val="-1"/>
                                <w:sz w:val="17"/>
                              </w:rPr>
                              <w:t> </w:t>
                            </w:r>
                            <w:r>
                              <w:rPr>
                                <w:sz w:val="17"/>
                              </w:rPr>
                              <w:t>public with</w:t>
                            </w:r>
                            <w:r>
                              <w:rPr>
                                <w:spacing w:val="-1"/>
                                <w:sz w:val="17"/>
                              </w:rPr>
                              <w:t> </w:t>
                            </w:r>
                            <w:r>
                              <w:rPr>
                                <w:sz w:val="17"/>
                              </w:rPr>
                              <w:t>the</w:t>
                            </w:r>
                            <w:r>
                              <w:rPr>
                                <w:spacing w:val="-1"/>
                                <w:sz w:val="17"/>
                              </w:rPr>
                              <w:t> </w:t>
                            </w:r>
                            <w:r>
                              <w:rPr>
                                <w:sz w:val="17"/>
                              </w:rPr>
                              <w:t>opportunity to</w:t>
                            </w:r>
                            <w:r>
                              <w:rPr>
                                <w:spacing w:val="-1"/>
                                <w:sz w:val="17"/>
                              </w:rPr>
                              <w:t> </w:t>
                            </w:r>
                            <w:r>
                              <w:rPr>
                                <w:sz w:val="17"/>
                              </w:rPr>
                              <w:t>observe</w:t>
                            </w:r>
                            <w:r>
                              <w:rPr>
                                <w:spacing w:val="-1"/>
                                <w:sz w:val="17"/>
                              </w:rPr>
                              <w:t> </w:t>
                            </w:r>
                            <w:r>
                              <w:rPr>
                                <w:sz w:val="17"/>
                              </w:rPr>
                              <w:t>the meeting as</w:t>
                            </w:r>
                            <w:r>
                              <w:rPr>
                                <w:spacing w:val="-2"/>
                                <w:sz w:val="17"/>
                              </w:rPr>
                              <w:t> </w:t>
                            </w:r>
                            <w:r>
                              <w:rPr>
                                <w:sz w:val="17"/>
                              </w:rPr>
                              <w:t>it</w:t>
                            </w:r>
                            <w:r>
                              <w:rPr>
                                <w:spacing w:val="-3"/>
                                <w:sz w:val="17"/>
                              </w:rPr>
                              <w:t> </w:t>
                            </w:r>
                            <w:r>
                              <w:rPr>
                                <w:sz w:val="17"/>
                              </w:rPr>
                              <w:t>happens</w:t>
                            </w:r>
                            <w:r>
                              <w:rPr>
                                <w:spacing w:val="-2"/>
                                <w:sz w:val="17"/>
                              </w:rPr>
                              <w:t> </w:t>
                            </w:r>
                            <w:r>
                              <w:rPr>
                                <w:sz w:val="17"/>
                              </w:rPr>
                              <w:t>and</w:t>
                            </w:r>
                            <w:r>
                              <w:rPr>
                                <w:spacing w:val="-2"/>
                                <w:sz w:val="17"/>
                              </w:rPr>
                              <w:t> </w:t>
                            </w:r>
                            <w:r>
                              <w:rPr>
                                <w:sz w:val="17"/>
                              </w:rPr>
                              <w:t>an</w:t>
                            </w:r>
                            <w:r>
                              <w:rPr>
                                <w:spacing w:val="-2"/>
                                <w:sz w:val="17"/>
                              </w:rPr>
                              <w:t> </w:t>
                            </w:r>
                            <w:r>
                              <w:rPr>
                                <w:sz w:val="17"/>
                              </w:rPr>
                              <w:t>opportunity to</w:t>
                            </w:r>
                            <w:r>
                              <w:rPr>
                                <w:spacing w:val="-2"/>
                                <w:sz w:val="17"/>
                              </w:rPr>
                              <w:t> </w:t>
                            </w:r>
                            <w:r>
                              <w:rPr>
                                <w:sz w:val="17"/>
                              </w:rPr>
                              <w:t>provide</w:t>
                            </w:r>
                            <w:r>
                              <w:rPr>
                                <w:spacing w:val="-2"/>
                                <w:sz w:val="17"/>
                              </w:rPr>
                              <w:t> </w:t>
                            </w:r>
                            <w:r>
                              <w:rPr>
                                <w:sz w:val="17"/>
                              </w:rPr>
                              <w:t>oral</w:t>
                            </w:r>
                            <w:r>
                              <w:rPr>
                                <w:spacing w:val="-3"/>
                                <w:sz w:val="17"/>
                              </w:rPr>
                              <w:t> </w:t>
                            </w:r>
                            <w:r>
                              <w:rPr>
                                <w:sz w:val="17"/>
                              </w:rPr>
                              <w:t>testimony without</w:t>
                            </w:r>
                            <w:r>
                              <w:rPr>
                                <w:spacing w:val="-3"/>
                                <w:sz w:val="17"/>
                              </w:rPr>
                              <w:t> </w:t>
                            </w:r>
                            <w:r>
                              <w:rPr>
                                <w:sz w:val="17"/>
                              </w:rPr>
                              <w:t>a</w:t>
                            </w:r>
                            <w:r>
                              <w:rPr>
                                <w:spacing w:val="-2"/>
                                <w:sz w:val="17"/>
                              </w:rPr>
                              <w:t> </w:t>
                            </w:r>
                            <w:r>
                              <w:rPr>
                                <w:sz w:val="17"/>
                              </w:rPr>
                              <w:t>physical</w:t>
                            </w:r>
                            <w:r>
                              <w:rPr>
                                <w:spacing w:val="-3"/>
                                <w:sz w:val="17"/>
                              </w:rPr>
                              <w:t> </w:t>
                            </w:r>
                            <w:r>
                              <w:rPr>
                                <w:sz w:val="17"/>
                              </w:rPr>
                              <w:t>presence</w:t>
                            </w:r>
                            <w:r>
                              <w:rPr>
                                <w:spacing w:val="-2"/>
                                <w:sz w:val="17"/>
                              </w:rPr>
                              <w:t> </w:t>
                            </w:r>
                            <w:r>
                              <w:rPr>
                                <w:sz w:val="17"/>
                              </w:rPr>
                              <w:t>in</w:t>
                            </w:r>
                            <w:r>
                              <w:rPr>
                                <w:spacing w:val="-2"/>
                                <w:sz w:val="17"/>
                              </w:rPr>
                              <w:t> </w:t>
                            </w:r>
                            <w:r>
                              <w:rPr>
                                <w:sz w:val="17"/>
                              </w:rPr>
                              <w:t>the</w:t>
                            </w:r>
                            <w:r>
                              <w:rPr>
                                <w:spacing w:val="-2"/>
                                <w:sz w:val="17"/>
                              </w:rPr>
                              <w:t> </w:t>
                            </w:r>
                            <w:r>
                              <w:rPr>
                                <w:sz w:val="17"/>
                              </w:rPr>
                              <w:t>physical</w:t>
                            </w:r>
                            <w:r>
                              <w:rPr>
                                <w:spacing w:val="-1"/>
                                <w:sz w:val="17"/>
                              </w:rPr>
                              <w:t> </w:t>
                            </w:r>
                            <w:r>
                              <w:rPr>
                                <w:sz w:val="17"/>
                              </w:rPr>
                              <w:t>meeting</w:t>
                            </w:r>
                            <w:r>
                              <w:rPr>
                                <w:spacing w:val="-2"/>
                                <w:sz w:val="17"/>
                              </w:rPr>
                              <w:t> </w:t>
                            </w:r>
                            <w:r>
                              <w:rPr>
                                <w:sz w:val="17"/>
                              </w:rPr>
                              <w:t>room.</w:t>
                            </w:r>
                            <w:r>
                              <w:rPr>
                                <w:spacing w:val="40"/>
                                <w:sz w:val="17"/>
                              </w:rPr>
                              <w:t> </w:t>
                            </w:r>
                            <w:r>
                              <w:rPr>
                                <w:sz w:val="17"/>
                              </w:rPr>
                              <w:t>Please</w:t>
                            </w:r>
                            <w:r>
                              <w:rPr>
                                <w:spacing w:val="-2"/>
                                <w:sz w:val="17"/>
                              </w:rPr>
                              <w:t> </w:t>
                            </w:r>
                            <w:r>
                              <w:rPr>
                                <w:sz w:val="17"/>
                              </w:rPr>
                              <w:t>ensure that your computer or phone is muted unless you are speaking.</w:t>
                            </w:r>
                          </w:p>
                          <w:p>
                            <w:pPr>
                              <w:spacing w:before="119"/>
                              <w:ind w:left="28" w:right="143" w:firstLine="0"/>
                              <w:jc w:val="left"/>
                              <w:rPr>
                                <w:sz w:val="17"/>
                              </w:rPr>
                            </w:pPr>
                            <w:r>
                              <w:rPr>
                                <w:sz w:val="17"/>
                                <w:u w:val="single"/>
                              </w:rPr>
                              <w:t>Rules of Speaking</w:t>
                            </w:r>
                            <w:r>
                              <w:rPr>
                                <w:sz w:val="17"/>
                              </w:rPr>
                              <w:t>: Please indicate a desire to speak by (1) using the “Raise Hand” button at the bottom of the control panel; (2) placing</w:t>
                            </w:r>
                            <w:r>
                              <w:rPr>
                                <w:spacing w:val="-3"/>
                                <w:sz w:val="17"/>
                              </w:rPr>
                              <w:t> </w:t>
                            </w:r>
                            <w:r>
                              <w:rPr>
                                <w:sz w:val="17"/>
                              </w:rPr>
                              <w:t>a</w:t>
                            </w:r>
                            <w:r>
                              <w:rPr>
                                <w:spacing w:val="-3"/>
                                <w:sz w:val="17"/>
                              </w:rPr>
                              <w:t> </w:t>
                            </w:r>
                            <w:r>
                              <w:rPr>
                                <w:sz w:val="17"/>
                              </w:rPr>
                              <w:t>comment</w:t>
                            </w:r>
                            <w:r>
                              <w:rPr>
                                <w:spacing w:val="-4"/>
                                <w:sz w:val="17"/>
                              </w:rPr>
                              <w:t> </w:t>
                            </w:r>
                            <w:r>
                              <w:rPr>
                                <w:sz w:val="17"/>
                              </w:rPr>
                              <w:t>in</w:t>
                            </w:r>
                            <w:r>
                              <w:rPr>
                                <w:spacing w:val="-1"/>
                                <w:sz w:val="17"/>
                              </w:rPr>
                              <w:t> </w:t>
                            </w:r>
                            <w:r>
                              <w:rPr>
                                <w:sz w:val="17"/>
                              </w:rPr>
                              <w:t>the</w:t>
                            </w:r>
                            <w:r>
                              <w:rPr>
                                <w:spacing w:val="-3"/>
                                <w:sz w:val="17"/>
                              </w:rPr>
                              <w:t> </w:t>
                            </w:r>
                            <w:r>
                              <w:rPr>
                                <w:sz w:val="17"/>
                              </w:rPr>
                              <w:t>chatbox;</w:t>
                            </w:r>
                            <w:r>
                              <w:rPr>
                                <w:spacing w:val="-4"/>
                                <w:sz w:val="17"/>
                              </w:rPr>
                              <w:t> </w:t>
                            </w:r>
                            <w:r>
                              <w:rPr>
                                <w:sz w:val="17"/>
                              </w:rPr>
                              <w:t>(3)</w:t>
                            </w:r>
                            <w:r>
                              <w:rPr>
                                <w:spacing w:val="-3"/>
                                <w:sz w:val="17"/>
                              </w:rPr>
                              <w:t> </w:t>
                            </w:r>
                            <w:r>
                              <w:rPr>
                                <w:sz w:val="17"/>
                              </w:rPr>
                              <w:t>activating</w:t>
                            </w:r>
                            <w:r>
                              <w:rPr>
                                <w:spacing w:val="-5"/>
                                <w:sz w:val="17"/>
                              </w:rPr>
                              <w:t> </w:t>
                            </w:r>
                            <w:r>
                              <w:rPr>
                                <w:sz w:val="17"/>
                              </w:rPr>
                              <w:t>your video</w:t>
                            </w:r>
                            <w:r>
                              <w:rPr>
                                <w:spacing w:val="-3"/>
                                <w:sz w:val="17"/>
                              </w:rPr>
                              <w:t> </w:t>
                            </w:r>
                            <w:r>
                              <w:rPr>
                                <w:sz w:val="17"/>
                              </w:rPr>
                              <w:t>camera</w:t>
                            </w:r>
                            <w:r>
                              <w:rPr>
                                <w:spacing w:val="-3"/>
                                <w:sz w:val="17"/>
                              </w:rPr>
                              <w:t> </w:t>
                            </w:r>
                            <w:r>
                              <w:rPr>
                                <w:sz w:val="17"/>
                              </w:rPr>
                              <w:t>and</w:t>
                            </w:r>
                            <w:r>
                              <w:rPr>
                                <w:spacing w:val="-3"/>
                                <w:sz w:val="17"/>
                              </w:rPr>
                              <w:t> </w:t>
                            </w:r>
                            <w:r>
                              <w:rPr>
                                <w:sz w:val="17"/>
                              </w:rPr>
                              <w:t>physically</w:t>
                            </w:r>
                            <w:r>
                              <w:rPr>
                                <w:spacing w:val="-3"/>
                                <w:sz w:val="17"/>
                              </w:rPr>
                              <w:t> </w:t>
                            </w:r>
                            <w:r>
                              <w:rPr>
                                <w:sz w:val="17"/>
                              </w:rPr>
                              <w:t>raising</w:t>
                            </w:r>
                            <w:r>
                              <w:rPr>
                                <w:spacing w:val="-5"/>
                                <w:sz w:val="17"/>
                              </w:rPr>
                              <w:t> </w:t>
                            </w:r>
                            <w:r>
                              <w:rPr>
                                <w:sz w:val="17"/>
                              </w:rPr>
                              <w:t>your</w:t>
                            </w:r>
                            <w:r>
                              <w:rPr>
                                <w:spacing w:val="-1"/>
                                <w:sz w:val="17"/>
                              </w:rPr>
                              <w:t> </w:t>
                            </w:r>
                            <w:r>
                              <w:rPr>
                                <w:sz w:val="17"/>
                              </w:rPr>
                              <w:t>hand;</w:t>
                            </w:r>
                            <w:r>
                              <w:rPr>
                                <w:spacing w:val="-1"/>
                                <w:sz w:val="17"/>
                              </w:rPr>
                              <w:t> </w:t>
                            </w:r>
                            <w:r>
                              <w:rPr>
                                <w:sz w:val="17"/>
                              </w:rPr>
                              <w:t>or</w:t>
                            </w:r>
                            <w:r>
                              <w:rPr>
                                <w:spacing w:val="-3"/>
                                <w:sz w:val="17"/>
                              </w:rPr>
                              <w:t> </w:t>
                            </w:r>
                            <w:r>
                              <w:rPr>
                                <w:sz w:val="17"/>
                              </w:rPr>
                              <w:t>(4)</w:t>
                            </w:r>
                            <w:r>
                              <w:rPr>
                                <w:spacing w:val="-1"/>
                                <w:sz w:val="17"/>
                              </w:rPr>
                              <w:t> </w:t>
                            </w:r>
                            <w:r>
                              <w:rPr>
                                <w:sz w:val="17"/>
                              </w:rPr>
                              <w:t>making</w:t>
                            </w:r>
                            <w:r>
                              <w:rPr>
                                <w:spacing w:val="-3"/>
                                <w:sz w:val="17"/>
                              </w:rPr>
                              <w:t> </w:t>
                            </w:r>
                            <w:r>
                              <w:rPr>
                                <w:sz w:val="17"/>
                              </w:rPr>
                              <w:t>a</w:t>
                            </w:r>
                            <w:r>
                              <w:rPr>
                                <w:spacing w:val="-3"/>
                                <w:sz w:val="17"/>
                              </w:rPr>
                              <w:t> </w:t>
                            </w:r>
                            <w:r>
                              <w:rPr>
                                <w:sz w:val="17"/>
                              </w:rPr>
                              <w:t>verbal</w:t>
                            </w:r>
                            <w:r>
                              <w:rPr>
                                <w:spacing w:val="-4"/>
                                <w:sz w:val="17"/>
                              </w:rPr>
                              <w:t> </w:t>
                            </w:r>
                            <w:r>
                              <w:rPr>
                                <w:sz w:val="17"/>
                              </w:rPr>
                              <w:t>request. When recognized by the Chair, please keep your comments relevant and under three (3) minutes.</w:t>
                            </w:r>
                          </w:p>
                          <w:p>
                            <w:pPr>
                              <w:spacing w:before="120"/>
                              <w:ind w:left="28" w:right="143" w:firstLine="0"/>
                              <w:jc w:val="left"/>
                              <w:rPr>
                                <w:sz w:val="17"/>
                              </w:rPr>
                            </w:pPr>
                            <w:r>
                              <w:rPr>
                                <w:sz w:val="17"/>
                                <w:u w:val="single"/>
                              </w:rPr>
                              <w:t>Note</w:t>
                            </w:r>
                            <w:r>
                              <w:rPr>
                                <w:sz w:val="17"/>
                              </w:rPr>
                              <w:t>:</w:t>
                            </w:r>
                            <w:r>
                              <w:rPr>
                                <w:spacing w:val="-1"/>
                                <w:sz w:val="17"/>
                              </w:rPr>
                              <w:t> </w:t>
                            </w:r>
                            <w:r>
                              <w:rPr>
                                <w:sz w:val="17"/>
                              </w:rPr>
                              <w:t>The</w:t>
                            </w:r>
                            <w:r>
                              <w:rPr>
                                <w:spacing w:val="-1"/>
                                <w:sz w:val="17"/>
                              </w:rPr>
                              <w:t> </w:t>
                            </w:r>
                            <w:r>
                              <w:rPr>
                                <w:sz w:val="17"/>
                              </w:rPr>
                              <w:t>Board</w:t>
                            </w:r>
                            <w:r>
                              <w:rPr>
                                <w:spacing w:val="-3"/>
                                <w:sz w:val="17"/>
                              </w:rPr>
                              <w:t> </w:t>
                            </w:r>
                            <w:r>
                              <w:rPr>
                                <w:sz w:val="17"/>
                              </w:rPr>
                              <w:t>may</w:t>
                            </w:r>
                            <w:r>
                              <w:rPr>
                                <w:spacing w:val="-1"/>
                                <w:sz w:val="17"/>
                              </w:rPr>
                              <w:t> </w:t>
                            </w:r>
                            <w:r>
                              <w:rPr>
                                <w:sz w:val="17"/>
                              </w:rPr>
                              <w:t>take</w:t>
                            </w:r>
                            <w:r>
                              <w:rPr>
                                <w:spacing w:val="-3"/>
                                <w:sz w:val="17"/>
                              </w:rPr>
                              <w:t> </w:t>
                            </w:r>
                            <w:r>
                              <w:rPr>
                                <w:sz w:val="17"/>
                              </w:rPr>
                              <w:t>action</w:t>
                            </w:r>
                            <w:r>
                              <w:rPr>
                                <w:spacing w:val="-3"/>
                                <w:sz w:val="17"/>
                              </w:rPr>
                              <w:t> </w:t>
                            </w:r>
                            <w:r>
                              <w:rPr>
                                <w:sz w:val="17"/>
                              </w:rPr>
                              <w:t>on</w:t>
                            </w:r>
                            <w:r>
                              <w:rPr>
                                <w:spacing w:val="-3"/>
                                <w:sz w:val="17"/>
                              </w:rPr>
                              <w:t> </w:t>
                            </w:r>
                            <w:r>
                              <w:rPr>
                                <w:sz w:val="17"/>
                              </w:rPr>
                              <w:t>any</w:t>
                            </w:r>
                            <w:r>
                              <w:rPr>
                                <w:spacing w:val="-3"/>
                                <w:sz w:val="17"/>
                              </w:rPr>
                              <w:t> </w:t>
                            </w:r>
                            <w:r>
                              <w:rPr>
                                <w:sz w:val="17"/>
                              </w:rPr>
                              <w:t>agenda</w:t>
                            </w:r>
                            <w:r>
                              <w:rPr>
                                <w:spacing w:val="-3"/>
                                <w:sz w:val="17"/>
                              </w:rPr>
                              <w:t> </w:t>
                            </w:r>
                            <w:r>
                              <w:rPr>
                                <w:sz w:val="17"/>
                              </w:rPr>
                              <w:t>item.</w:t>
                            </w:r>
                            <w:r>
                              <w:rPr>
                                <w:spacing w:val="-2"/>
                                <w:sz w:val="17"/>
                              </w:rPr>
                              <w:t> </w:t>
                            </w:r>
                            <w:r>
                              <w:rPr>
                                <w:sz w:val="17"/>
                              </w:rPr>
                              <w:t>As</w:t>
                            </w:r>
                            <w:r>
                              <w:rPr>
                                <w:spacing w:val="-1"/>
                                <w:sz w:val="17"/>
                              </w:rPr>
                              <w:t> </w:t>
                            </w:r>
                            <w:r>
                              <w:rPr>
                                <w:sz w:val="17"/>
                              </w:rPr>
                              <w:t>required</w:t>
                            </w:r>
                            <w:r>
                              <w:rPr>
                                <w:spacing w:val="-3"/>
                                <w:sz w:val="17"/>
                              </w:rPr>
                              <w:t> </w:t>
                            </w:r>
                            <w:r>
                              <w:rPr>
                                <w:sz w:val="17"/>
                              </w:rPr>
                              <w:t>by</w:t>
                            </w:r>
                            <w:r>
                              <w:rPr>
                                <w:spacing w:val="-1"/>
                                <w:sz w:val="17"/>
                              </w:rPr>
                              <w:t> </w:t>
                            </w:r>
                            <w:r>
                              <w:rPr>
                                <w:sz w:val="17"/>
                              </w:rPr>
                              <w:t>the</w:t>
                            </w:r>
                            <w:r>
                              <w:rPr>
                                <w:spacing w:val="-1"/>
                                <w:sz w:val="17"/>
                              </w:rPr>
                              <w:t> </w:t>
                            </w:r>
                            <w:r>
                              <w:rPr>
                                <w:sz w:val="17"/>
                              </w:rPr>
                              <w:t>State</w:t>
                            </w:r>
                            <w:r>
                              <w:rPr>
                                <w:spacing w:val="-3"/>
                                <w:sz w:val="17"/>
                              </w:rPr>
                              <w:t> </w:t>
                            </w:r>
                            <w:r>
                              <w:rPr>
                                <w:sz w:val="17"/>
                              </w:rPr>
                              <w:t>Sunshine</w:t>
                            </w:r>
                            <w:r>
                              <w:rPr>
                                <w:spacing w:val="-3"/>
                                <w:sz w:val="17"/>
                              </w:rPr>
                              <w:t> </w:t>
                            </w:r>
                            <w:r>
                              <w:rPr>
                                <w:sz w:val="17"/>
                              </w:rPr>
                              <w:t>Law</w:t>
                            </w:r>
                            <w:r>
                              <w:rPr>
                                <w:spacing w:val="-3"/>
                                <w:sz w:val="17"/>
                              </w:rPr>
                              <w:t> </w:t>
                            </w:r>
                            <w:r>
                              <w:rPr>
                                <w:sz w:val="17"/>
                              </w:rPr>
                              <w:t>(HRS</w:t>
                            </w:r>
                            <w:r>
                              <w:rPr>
                                <w:spacing w:val="-3"/>
                                <w:sz w:val="17"/>
                              </w:rPr>
                              <w:t> </w:t>
                            </w:r>
                            <w:r>
                              <w:rPr>
                                <w:sz w:val="17"/>
                              </w:rPr>
                              <w:t>92),</w:t>
                            </w:r>
                            <w:r>
                              <w:rPr>
                                <w:spacing w:val="-4"/>
                                <w:sz w:val="17"/>
                              </w:rPr>
                              <w:t> </w:t>
                            </w:r>
                            <w:r>
                              <w:rPr>
                                <w:sz w:val="17"/>
                              </w:rPr>
                              <w:t>specific</w:t>
                            </w:r>
                            <w:r>
                              <w:rPr>
                                <w:spacing w:val="-1"/>
                                <w:sz w:val="17"/>
                              </w:rPr>
                              <w:t> </w:t>
                            </w:r>
                            <w:r>
                              <w:rPr>
                                <w:sz w:val="17"/>
                              </w:rPr>
                              <w:t>issues</w:t>
                            </w:r>
                            <w:r>
                              <w:rPr>
                                <w:spacing w:val="-3"/>
                                <w:sz w:val="17"/>
                              </w:rPr>
                              <w:t> </w:t>
                            </w:r>
                            <w:r>
                              <w:rPr>
                                <w:sz w:val="17"/>
                              </w:rPr>
                              <w:t>not</w:t>
                            </w:r>
                            <w:r>
                              <w:rPr>
                                <w:spacing w:val="-4"/>
                                <w:sz w:val="17"/>
                              </w:rPr>
                              <w:t> </w:t>
                            </w:r>
                            <w:r>
                              <w:rPr>
                                <w:sz w:val="17"/>
                              </w:rPr>
                              <w:t>noted</w:t>
                            </w:r>
                            <w:r>
                              <w:rPr>
                                <w:spacing w:val="-3"/>
                                <w:sz w:val="17"/>
                              </w:rPr>
                              <w:t> </w:t>
                            </w:r>
                            <w:r>
                              <w:rPr>
                                <w:sz w:val="17"/>
                              </w:rPr>
                              <w:t>on this agenda cannot</w:t>
                            </w:r>
                            <w:r>
                              <w:rPr>
                                <w:spacing w:val="-1"/>
                                <w:sz w:val="17"/>
                              </w:rPr>
                              <w:t> </w:t>
                            </w:r>
                            <w:r>
                              <w:rPr>
                                <w:sz w:val="17"/>
                              </w:rPr>
                              <w:t>be voted on,</w:t>
                            </w:r>
                            <w:r>
                              <w:rPr>
                                <w:spacing w:val="-1"/>
                                <w:sz w:val="17"/>
                              </w:rPr>
                              <w:t> </w:t>
                            </w:r>
                            <w:r>
                              <w:rPr>
                                <w:sz w:val="17"/>
                              </w:rPr>
                              <w:t>unless added to the agenda. A two-thirds (2/3) vote (8) of this eleven (11)-member Board is needed to add an item to the agenda. Adding an item to the agenda, however, is </w:t>
                            </w:r>
                            <w:r>
                              <w:rPr>
                                <w:b/>
                                <w:sz w:val="17"/>
                              </w:rPr>
                              <w:t>not </w:t>
                            </w:r>
                            <w:r>
                              <w:rPr>
                                <w:sz w:val="17"/>
                              </w:rPr>
                              <w:t>permitted if (1) the item to be added is of reasonably major importance and (2) action on the item by the board will affect a significant number of persons. Determination of whether a specific matter may be added to an agenda must be done on a case-by-case basis.</w:t>
                            </w:r>
                          </w:p>
                          <w:p>
                            <w:pPr>
                              <w:spacing w:before="122"/>
                              <w:ind w:left="0" w:right="81" w:firstLine="0"/>
                              <w:jc w:val="center"/>
                              <w:rPr>
                                <w:sz w:val="17"/>
                              </w:rPr>
                            </w:pPr>
                            <w:r>
                              <w:rPr>
                                <w:b/>
                                <w:sz w:val="17"/>
                              </w:rPr>
                              <w:t>Meeting</w:t>
                            </w:r>
                            <w:r>
                              <w:rPr>
                                <w:b/>
                                <w:spacing w:val="-6"/>
                                <w:sz w:val="17"/>
                              </w:rPr>
                              <w:t> </w:t>
                            </w:r>
                            <w:r>
                              <w:rPr>
                                <w:b/>
                                <w:sz w:val="17"/>
                              </w:rPr>
                              <w:t>materials</w:t>
                            </w:r>
                            <w:r>
                              <w:rPr>
                                <w:b/>
                                <w:spacing w:val="-5"/>
                                <w:sz w:val="17"/>
                              </w:rPr>
                              <w:t> </w:t>
                            </w:r>
                            <w:r>
                              <w:rPr>
                                <w:b/>
                                <w:sz w:val="17"/>
                              </w:rPr>
                              <w:t>are</w:t>
                            </w:r>
                            <w:r>
                              <w:rPr>
                                <w:b/>
                                <w:spacing w:val="-3"/>
                                <w:sz w:val="17"/>
                              </w:rPr>
                              <w:t> </w:t>
                            </w:r>
                            <w:r>
                              <w:rPr>
                                <w:b/>
                                <w:sz w:val="17"/>
                              </w:rPr>
                              <w:t>available</w:t>
                            </w:r>
                            <w:r>
                              <w:rPr>
                                <w:b/>
                                <w:spacing w:val="-3"/>
                                <w:sz w:val="17"/>
                              </w:rPr>
                              <w:t> </w:t>
                            </w:r>
                            <w:r>
                              <w:rPr>
                                <w:b/>
                                <w:sz w:val="17"/>
                              </w:rPr>
                              <w:t>online</w:t>
                            </w:r>
                            <w:r>
                              <w:rPr>
                                <w:b/>
                                <w:spacing w:val="-5"/>
                                <w:sz w:val="17"/>
                              </w:rPr>
                              <w:t> </w:t>
                            </w:r>
                            <w:r>
                              <w:rPr>
                                <w:b/>
                                <w:sz w:val="17"/>
                              </w:rPr>
                              <w:t>at:</w:t>
                            </w:r>
                            <w:r>
                              <w:rPr>
                                <w:b/>
                                <w:spacing w:val="-2"/>
                                <w:sz w:val="17"/>
                              </w:rPr>
                              <w:t> </w:t>
                            </w:r>
                            <w:hyperlink r:id="rId126">
                              <w:r>
                                <w:rPr>
                                  <w:color w:val="0000FF"/>
                                  <w:spacing w:val="-2"/>
                                  <w:sz w:val="17"/>
                                  <w:u w:val="single" w:color="0000FF"/>
                                </w:rPr>
                                <w:t>https://tinyurl.com/nb11home</w:t>
                              </w:r>
                            </w:hyperlink>
                          </w:p>
                        </w:txbxContent>
                      </wps:txbx>
                      <wps:bodyPr wrap="square" lIns="0" tIns="0" rIns="0" bIns="0" rtlCol="0">
                        <a:noAutofit/>
                      </wps:bodyPr>
                    </wps:wsp>
                  </a:graphicData>
                </a:graphic>
              </wp:anchor>
            </w:drawing>
          </mc:Choice>
          <mc:Fallback>
            <w:pict>
              <v:shape style="position:absolute;margin-left:52.344002pt;margin-top:11.931489pt;width:511.45pt;height:137.7pt;mso-position-horizontal-relative:page;mso-position-vertical-relative:paragraph;z-index:-15636480;mso-wrap-distance-left:0;mso-wrap-distance-right:0" type="#_x0000_t202" id="docshape315" filled="false" stroked="true" strokeweight=".47998pt" strokecolor="#000000">
                <v:textbox inset="0,0,0,0">
                  <w:txbxContent>
                    <w:p>
                      <w:pPr>
                        <w:spacing w:before="18"/>
                        <w:ind w:left="28" w:right="143" w:firstLine="0"/>
                        <w:jc w:val="left"/>
                        <w:rPr>
                          <w:sz w:val="17"/>
                        </w:rPr>
                      </w:pPr>
                      <w:r>
                        <w:rPr>
                          <w:sz w:val="17"/>
                          <w:u w:val="single"/>
                        </w:rPr>
                        <w:t>Video-Teleconference</w:t>
                      </w:r>
                      <w:r>
                        <w:rPr>
                          <w:sz w:val="17"/>
                        </w:rPr>
                        <w:t>:</w:t>
                      </w:r>
                      <w:r>
                        <w:rPr>
                          <w:spacing w:val="-2"/>
                          <w:sz w:val="17"/>
                        </w:rPr>
                        <w:t> </w:t>
                      </w:r>
                      <w:r>
                        <w:rPr>
                          <w:sz w:val="17"/>
                        </w:rPr>
                        <w:t>The Board will</w:t>
                      </w:r>
                      <w:r>
                        <w:rPr>
                          <w:spacing w:val="-2"/>
                          <w:sz w:val="17"/>
                        </w:rPr>
                        <w:t> </w:t>
                      </w:r>
                      <w:r>
                        <w:rPr>
                          <w:sz w:val="17"/>
                        </w:rPr>
                        <w:t>be</w:t>
                      </w:r>
                      <w:r>
                        <w:rPr>
                          <w:spacing w:val="-1"/>
                          <w:sz w:val="17"/>
                        </w:rPr>
                        <w:t> </w:t>
                      </w:r>
                      <w:r>
                        <w:rPr>
                          <w:sz w:val="17"/>
                        </w:rPr>
                        <w:t>making</w:t>
                      </w:r>
                      <w:r>
                        <w:rPr>
                          <w:spacing w:val="-1"/>
                          <w:sz w:val="17"/>
                        </w:rPr>
                        <w:t> </w:t>
                      </w:r>
                      <w:r>
                        <w:rPr>
                          <w:sz w:val="17"/>
                        </w:rPr>
                        <w:t>a</w:t>
                      </w:r>
                      <w:r>
                        <w:rPr>
                          <w:spacing w:val="-1"/>
                          <w:sz w:val="17"/>
                        </w:rPr>
                        <w:t> </w:t>
                      </w:r>
                      <w:r>
                        <w:rPr>
                          <w:sz w:val="17"/>
                        </w:rPr>
                        <w:t>good</w:t>
                      </w:r>
                      <w:r>
                        <w:rPr>
                          <w:spacing w:val="-1"/>
                          <w:sz w:val="17"/>
                        </w:rPr>
                        <w:t> </w:t>
                      </w:r>
                      <w:r>
                        <w:rPr>
                          <w:sz w:val="17"/>
                        </w:rPr>
                        <w:t>faith effort</w:t>
                      </w:r>
                      <w:r>
                        <w:rPr>
                          <w:spacing w:val="-2"/>
                          <w:sz w:val="17"/>
                        </w:rPr>
                        <w:t> </w:t>
                      </w:r>
                      <w:r>
                        <w:rPr>
                          <w:sz w:val="17"/>
                        </w:rPr>
                        <w:t>to provide the</w:t>
                      </w:r>
                      <w:r>
                        <w:rPr>
                          <w:spacing w:val="-1"/>
                          <w:sz w:val="17"/>
                        </w:rPr>
                        <w:t> </w:t>
                      </w:r>
                      <w:r>
                        <w:rPr>
                          <w:sz w:val="17"/>
                        </w:rPr>
                        <w:t>public with</w:t>
                      </w:r>
                      <w:r>
                        <w:rPr>
                          <w:spacing w:val="-1"/>
                          <w:sz w:val="17"/>
                        </w:rPr>
                        <w:t> </w:t>
                      </w:r>
                      <w:r>
                        <w:rPr>
                          <w:sz w:val="17"/>
                        </w:rPr>
                        <w:t>the</w:t>
                      </w:r>
                      <w:r>
                        <w:rPr>
                          <w:spacing w:val="-1"/>
                          <w:sz w:val="17"/>
                        </w:rPr>
                        <w:t> </w:t>
                      </w:r>
                      <w:r>
                        <w:rPr>
                          <w:sz w:val="17"/>
                        </w:rPr>
                        <w:t>opportunity to</w:t>
                      </w:r>
                      <w:r>
                        <w:rPr>
                          <w:spacing w:val="-1"/>
                          <w:sz w:val="17"/>
                        </w:rPr>
                        <w:t> </w:t>
                      </w:r>
                      <w:r>
                        <w:rPr>
                          <w:sz w:val="17"/>
                        </w:rPr>
                        <w:t>observe</w:t>
                      </w:r>
                      <w:r>
                        <w:rPr>
                          <w:spacing w:val="-1"/>
                          <w:sz w:val="17"/>
                        </w:rPr>
                        <w:t> </w:t>
                      </w:r>
                      <w:r>
                        <w:rPr>
                          <w:sz w:val="17"/>
                        </w:rPr>
                        <w:t>the meeting as</w:t>
                      </w:r>
                      <w:r>
                        <w:rPr>
                          <w:spacing w:val="-2"/>
                          <w:sz w:val="17"/>
                        </w:rPr>
                        <w:t> </w:t>
                      </w:r>
                      <w:r>
                        <w:rPr>
                          <w:sz w:val="17"/>
                        </w:rPr>
                        <w:t>it</w:t>
                      </w:r>
                      <w:r>
                        <w:rPr>
                          <w:spacing w:val="-3"/>
                          <w:sz w:val="17"/>
                        </w:rPr>
                        <w:t> </w:t>
                      </w:r>
                      <w:r>
                        <w:rPr>
                          <w:sz w:val="17"/>
                        </w:rPr>
                        <w:t>happens</w:t>
                      </w:r>
                      <w:r>
                        <w:rPr>
                          <w:spacing w:val="-2"/>
                          <w:sz w:val="17"/>
                        </w:rPr>
                        <w:t> </w:t>
                      </w:r>
                      <w:r>
                        <w:rPr>
                          <w:sz w:val="17"/>
                        </w:rPr>
                        <w:t>and</w:t>
                      </w:r>
                      <w:r>
                        <w:rPr>
                          <w:spacing w:val="-2"/>
                          <w:sz w:val="17"/>
                        </w:rPr>
                        <w:t> </w:t>
                      </w:r>
                      <w:r>
                        <w:rPr>
                          <w:sz w:val="17"/>
                        </w:rPr>
                        <w:t>an</w:t>
                      </w:r>
                      <w:r>
                        <w:rPr>
                          <w:spacing w:val="-2"/>
                          <w:sz w:val="17"/>
                        </w:rPr>
                        <w:t> </w:t>
                      </w:r>
                      <w:r>
                        <w:rPr>
                          <w:sz w:val="17"/>
                        </w:rPr>
                        <w:t>opportunity to</w:t>
                      </w:r>
                      <w:r>
                        <w:rPr>
                          <w:spacing w:val="-2"/>
                          <w:sz w:val="17"/>
                        </w:rPr>
                        <w:t> </w:t>
                      </w:r>
                      <w:r>
                        <w:rPr>
                          <w:sz w:val="17"/>
                        </w:rPr>
                        <w:t>provide</w:t>
                      </w:r>
                      <w:r>
                        <w:rPr>
                          <w:spacing w:val="-2"/>
                          <w:sz w:val="17"/>
                        </w:rPr>
                        <w:t> </w:t>
                      </w:r>
                      <w:r>
                        <w:rPr>
                          <w:sz w:val="17"/>
                        </w:rPr>
                        <w:t>oral</w:t>
                      </w:r>
                      <w:r>
                        <w:rPr>
                          <w:spacing w:val="-3"/>
                          <w:sz w:val="17"/>
                        </w:rPr>
                        <w:t> </w:t>
                      </w:r>
                      <w:r>
                        <w:rPr>
                          <w:sz w:val="17"/>
                        </w:rPr>
                        <w:t>testimony without</w:t>
                      </w:r>
                      <w:r>
                        <w:rPr>
                          <w:spacing w:val="-3"/>
                          <w:sz w:val="17"/>
                        </w:rPr>
                        <w:t> </w:t>
                      </w:r>
                      <w:r>
                        <w:rPr>
                          <w:sz w:val="17"/>
                        </w:rPr>
                        <w:t>a</w:t>
                      </w:r>
                      <w:r>
                        <w:rPr>
                          <w:spacing w:val="-2"/>
                          <w:sz w:val="17"/>
                        </w:rPr>
                        <w:t> </w:t>
                      </w:r>
                      <w:r>
                        <w:rPr>
                          <w:sz w:val="17"/>
                        </w:rPr>
                        <w:t>physical</w:t>
                      </w:r>
                      <w:r>
                        <w:rPr>
                          <w:spacing w:val="-3"/>
                          <w:sz w:val="17"/>
                        </w:rPr>
                        <w:t> </w:t>
                      </w:r>
                      <w:r>
                        <w:rPr>
                          <w:sz w:val="17"/>
                        </w:rPr>
                        <w:t>presence</w:t>
                      </w:r>
                      <w:r>
                        <w:rPr>
                          <w:spacing w:val="-2"/>
                          <w:sz w:val="17"/>
                        </w:rPr>
                        <w:t> </w:t>
                      </w:r>
                      <w:r>
                        <w:rPr>
                          <w:sz w:val="17"/>
                        </w:rPr>
                        <w:t>in</w:t>
                      </w:r>
                      <w:r>
                        <w:rPr>
                          <w:spacing w:val="-2"/>
                          <w:sz w:val="17"/>
                        </w:rPr>
                        <w:t> </w:t>
                      </w:r>
                      <w:r>
                        <w:rPr>
                          <w:sz w:val="17"/>
                        </w:rPr>
                        <w:t>the</w:t>
                      </w:r>
                      <w:r>
                        <w:rPr>
                          <w:spacing w:val="-2"/>
                          <w:sz w:val="17"/>
                        </w:rPr>
                        <w:t> </w:t>
                      </w:r>
                      <w:r>
                        <w:rPr>
                          <w:sz w:val="17"/>
                        </w:rPr>
                        <w:t>physical</w:t>
                      </w:r>
                      <w:r>
                        <w:rPr>
                          <w:spacing w:val="-1"/>
                          <w:sz w:val="17"/>
                        </w:rPr>
                        <w:t> </w:t>
                      </w:r>
                      <w:r>
                        <w:rPr>
                          <w:sz w:val="17"/>
                        </w:rPr>
                        <w:t>meeting</w:t>
                      </w:r>
                      <w:r>
                        <w:rPr>
                          <w:spacing w:val="-2"/>
                          <w:sz w:val="17"/>
                        </w:rPr>
                        <w:t> </w:t>
                      </w:r>
                      <w:r>
                        <w:rPr>
                          <w:sz w:val="17"/>
                        </w:rPr>
                        <w:t>room.</w:t>
                      </w:r>
                      <w:r>
                        <w:rPr>
                          <w:spacing w:val="40"/>
                          <w:sz w:val="17"/>
                        </w:rPr>
                        <w:t> </w:t>
                      </w:r>
                      <w:r>
                        <w:rPr>
                          <w:sz w:val="17"/>
                        </w:rPr>
                        <w:t>Please</w:t>
                      </w:r>
                      <w:r>
                        <w:rPr>
                          <w:spacing w:val="-2"/>
                          <w:sz w:val="17"/>
                        </w:rPr>
                        <w:t> </w:t>
                      </w:r>
                      <w:r>
                        <w:rPr>
                          <w:sz w:val="17"/>
                        </w:rPr>
                        <w:t>ensure that your computer or phone is muted unless you are speaking.</w:t>
                      </w:r>
                    </w:p>
                    <w:p>
                      <w:pPr>
                        <w:spacing w:before="119"/>
                        <w:ind w:left="28" w:right="143" w:firstLine="0"/>
                        <w:jc w:val="left"/>
                        <w:rPr>
                          <w:sz w:val="17"/>
                        </w:rPr>
                      </w:pPr>
                      <w:r>
                        <w:rPr>
                          <w:sz w:val="17"/>
                          <w:u w:val="single"/>
                        </w:rPr>
                        <w:t>Rules of Speaking</w:t>
                      </w:r>
                      <w:r>
                        <w:rPr>
                          <w:sz w:val="17"/>
                        </w:rPr>
                        <w:t>: Please indicate a desire to speak by (1) using the “Raise Hand” button at the bottom of the control panel; (2) placing</w:t>
                      </w:r>
                      <w:r>
                        <w:rPr>
                          <w:spacing w:val="-3"/>
                          <w:sz w:val="17"/>
                        </w:rPr>
                        <w:t> </w:t>
                      </w:r>
                      <w:r>
                        <w:rPr>
                          <w:sz w:val="17"/>
                        </w:rPr>
                        <w:t>a</w:t>
                      </w:r>
                      <w:r>
                        <w:rPr>
                          <w:spacing w:val="-3"/>
                          <w:sz w:val="17"/>
                        </w:rPr>
                        <w:t> </w:t>
                      </w:r>
                      <w:r>
                        <w:rPr>
                          <w:sz w:val="17"/>
                        </w:rPr>
                        <w:t>comment</w:t>
                      </w:r>
                      <w:r>
                        <w:rPr>
                          <w:spacing w:val="-4"/>
                          <w:sz w:val="17"/>
                        </w:rPr>
                        <w:t> </w:t>
                      </w:r>
                      <w:r>
                        <w:rPr>
                          <w:sz w:val="17"/>
                        </w:rPr>
                        <w:t>in</w:t>
                      </w:r>
                      <w:r>
                        <w:rPr>
                          <w:spacing w:val="-1"/>
                          <w:sz w:val="17"/>
                        </w:rPr>
                        <w:t> </w:t>
                      </w:r>
                      <w:r>
                        <w:rPr>
                          <w:sz w:val="17"/>
                        </w:rPr>
                        <w:t>the</w:t>
                      </w:r>
                      <w:r>
                        <w:rPr>
                          <w:spacing w:val="-3"/>
                          <w:sz w:val="17"/>
                        </w:rPr>
                        <w:t> </w:t>
                      </w:r>
                      <w:r>
                        <w:rPr>
                          <w:sz w:val="17"/>
                        </w:rPr>
                        <w:t>chatbox;</w:t>
                      </w:r>
                      <w:r>
                        <w:rPr>
                          <w:spacing w:val="-4"/>
                          <w:sz w:val="17"/>
                        </w:rPr>
                        <w:t> </w:t>
                      </w:r>
                      <w:r>
                        <w:rPr>
                          <w:sz w:val="17"/>
                        </w:rPr>
                        <w:t>(3)</w:t>
                      </w:r>
                      <w:r>
                        <w:rPr>
                          <w:spacing w:val="-3"/>
                          <w:sz w:val="17"/>
                        </w:rPr>
                        <w:t> </w:t>
                      </w:r>
                      <w:r>
                        <w:rPr>
                          <w:sz w:val="17"/>
                        </w:rPr>
                        <w:t>activating</w:t>
                      </w:r>
                      <w:r>
                        <w:rPr>
                          <w:spacing w:val="-5"/>
                          <w:sz w:val="17"/>
                        </w:rPr>
                        <w:t> </w:t>
                      </w:r>
                      <w:r>
                        <w:rPr>
                          <w:sz w:val="17"/>
                        </w:rPr>
                        <w:t>your video</w:t>
                      </w:r>
                      <w:r>
                        <w:rPr>
                          <w:spacing w:val="-3"/>
                          <w:sz w:val="17"/>
                        </w:rPr>
                        <w:t> </w:t>
                      </w:r>
                      <w:r>
                        <w:rPr>
                          <w:sz w:val="17"/>
                        </w:rPr>
                        <w:t>camera</w:t>
                      </w:r>
                      <w:r>
                        <w:rPr>
                          <w:spacing w:val="-3"/>
                          <w:sz w:val="17"/>
                        </w:rPr>
                        <w:t> </w:t>
                      </w:r>
                      <w:r>
                        <w:rPr>
                          <w:sz w:val="17"/>
                        </w:rPr>
                        <w:t>and</w:t>
                      </w:r>
                      <w:r>
                        <w:rPr>
                          <w:spacing w:val="-3"/>
                          <w:sz w:val="17"/>
                        </w:rPr>
                        <w:t> </w:t>
                      </w:r>
                      <w:r>
                        <w:rPr>
                          <w:sz w:val="17"/>
                        </w:rPr>
                        <w:t>physically</w:t>
                      </w:r>
                      <w:r>
                        <w:rPr>
                          <w:spacing w:val="-3"/>
                          <w:sz w:val="17"/>
                        </w:rPr>
                        <w:t> </w:t>
                      </w:r>
                      <w:r>
                        <w:rPr>
                          <w:sz w:val="17"/>
                        </w:rPr>
                        <w:t>raising</w:t>
                      </w:r>
                      <w:r>
                        <w:rPr>
                          <w:spacing w:val="-5"/>
                          <w:sz w:val="17"/>
                        </w:rPr>
                        <w:t> </w:t>
                      </w:r>
                      <w:r>
                        <w:rPr>
                          <w:sz w:val="17"/>
                        </w:rPr>
                        <w:t>your</w:t>
                      </w:r>
                      <w:r>
                        <w:rPr>
                          <w:spacing w:val="-1"/>
                          <w:sz w:val="17"/>
                        </w:rPr>
                        <w:t> </w:t>
                      </w:r>
                      <w:r>
                        <w:rPr>
                          <w:sz w:val="17"/>
                        </w:rPr>
                        <w:t>hand;</w:t>
                      </w:r>
                      <w:r>
                        <w:rPr>
                          <w:spacing w:val="-1"/>
                          <w:sz w:val="17"/>
                        </w:rPr>
                        <w:t> </w:t>
                      </w:r>
                      <w:r>
                        <w:rPr>
                          <w:sz w:val="17"/>
                        </w:rPr>
                        <w:t>or</w:t>
                      </w:r>
                      <w:r>
                        <w:rPr>
                          <w:spacing w:val="-3"/>
                          <w:sz w:val="17"/>
                        </w:rPr>
                        <w:t> </w:t>
                      </w:r>
                      <w:r>
                        <w:rPr>
                          <w:sz w:val="17"/>
                        </w:rPr>
                        <w:t>(4)</w:t>
                      </w:r>
                      <w:r>
                        <w:rPr>
                          <w:spacing w:val="-1"/>
                          <w:sz w:val="17"/>
                        </w:rPr>
                        <w:t> </w:t>
                      </w:r>
                      <w:r>
                        <w:rPr>
                          <w:sz w:val="17"/>
                        </w:rPr>
                        <w:t>making</w:t>
                      </w:r>
                      <w:r>
                        <w:rPr>
                          <w:spacing w:val="-3"/>
                          <w:sz w:val="17"/>
                        </w:rPr>
                        <w:t> </w:t>
                      </w:r>
                      <w:r>
                        <w:rPr>
                          <w:sz w:val="17"/>
                        </w:rPr>
                        <w:t>a</w:t>
                      </w:r>
                      <w:r>
                        <w:rPr>
                          <w:spacing w:val="-3"/>
                          <w:sz w:val="17"/>
                        </w:rPr>
                        <w:t> </w:t>
                      </w:r>
                      <w:r>
                        <w:rPr>
                          <w:sz w:val="17"/>
                        </w:rPr>
                        <w:t>verbal</w:t>
                      </w:r>
                      <w:r>
                        <w:rPr>
                          <w:spacing w:val="-4"/>
                          <w:sz w:val="17"/>
                        </w:rPr>
                        <w:t> </w:t>
                      </w:r>
                      <w:r>
                        <w:rPr>
                          <w:sz w:val="17"/>
                        </w:rPr>
                        <w:t>request. When recognized by the Chair, please keep your comments relevant and under three (3) minutes.</w:t>
                      </w:r>
                    </w:p>
                    <w:p>
                      <w:pPr>
                        <w:spacing w:before="120"/>
                        <w:ind w:left="28" w:right="143" w:firstLine="0"/>
                        <w:jc w:val="left"/>
                        <w:rPr>
                          <w:sz w:val="17"/>
                        </w:rPr>
                      </w:pPr>
                      <w:r>
                        <w:rPr>
                          <w:sz w:val="17"/>
                          <w:u w:val="single"/>
                        </w:rPr>
                        <w:t>Note</w:t>
                      </w:r>
                      <w:r>
                        <w:rPr>
                          <w:sz w:val="17"/>
                        </w:rPr>
                        <w:t>:</w:t>
                      </w:r>
                      <w:r>
                        <w:rPr>
                          <w:spacing w:val="-1"/>
                          <w:sz w:val="17"/>
                        </w:rPr>
                        <w:t> </w:t>
                      </w:r>
                      <w:r>
                        <w:rPr>
                          <w:sz w:val="17"/>
                        </w:rPr>
                        <w:t>The</w:t>
                      </w:r>
                      <w:r>
                        <w:rPr>
                          <w:spacing w:val="-1"/>
                          <w:sz w:val="17"/>
                        </w:rPr>
                        <w:t> </w:t>
                      </w:r>
                      <w:r>
                        <w:rPr>
                          <w:sz w:val="17"/>
                        </w:rPr>
                        <w:t>Board</w:t>
                      </w:r>
                      <w:r>
                        <w:rPr>
                          <w:spacing w:val="-3"/>
                          <w:sz w:val="17"/>
                        </w:rPr>
                        <w:t> </w:t>
                      </w:r>
                      <w:r>
                        <w:rPr>
                          <w:sz w:val="17"/>
                        </w:rPr>
                        <w:t>may</w:t>
                      </w:r>
                      <w:r>
                        <w:rPr>
                          <w:spacing w:val="-1"/>
                          <w:sz w:val="17"/>
                        </w:rPr>
                        <w:t> </w:t>
                      </w:r>
                      <w:r>
                        <w:rPr>
                          <w:sz w:val="17"/>
                        </w:rPr>
                        <w:t>take</w:t>
                      </w:r>
                      <w:r>
                        <w:rPr>
                          <w:spacing w:val="-3"/>
                          <w:sz w:val="17"/>
                        </w:rPr>
                        <w:t> </w:t>
                      </w:r>
                      <w:r>
                        <w:rPr>
                          <w:sz w:val="17"/>
                        </w:rPr>
                        <w:t>action</w:t>
                      </w:r>
                      <w:r>
                        <w:rPr>
                          <w:spacing w:val="-3"/>
                          <w:sz w:val="17"/>
                        </w:rPr>
                        <w:t> </w:t>
                      </w:r>
                      <w:r>
                        <w:rPr>
                          <w:sz w:val="17"/>
                        </w:rPr>
                        <w:t>on</w:t>
                      </w:r>
                      <w:r>
                        <w:rPr>
                          <w:spacing w:val="-3"/>
                          <w:sz w:val="17"/>
                        </w:rPr>
                        <w:t> </w:t>
                      </w:r>
                      <w:r>
                        <w:rPr>
                          <w:sz w:val="17"/>
                        </w:rPr>
                        <w:t>any</w:t>
                      </w:r>
                      <w:r>
                        <w:rPr>
                          <w:spacing w:val="-3"/>
                          <w:sz w:val="17"/>
                        </w:rPr>
                        <w:t> </w:t>
                      </w:r>
                      <w:r>
                        <w:rPr>
                          <w:sz w:val="17"/>
                        </w:rPr>
                        <w:t>agenda</w:t>
                      </w:r>
                      <w:r>
                        <w:rPr>
                          <w:spacing w:val="-3"/>
                          <w:sz w:val="17"/>
                        </w:rPr>
                        <w:t> </w:t>
                      </w:r>
                      <w:r>
                        <w:rPr>
                          <w:sz w:val="17"/>
                        </w:rPr>
                        <w:t>item.</w:t>
                      </w:r>
                      <w:r>
                        <w:rPr>
                          <w:spacing w:val="-2"/>
                          <w:sz w:val="17"/>
                        </w:rPr>
                        <w:t> </w:t>
                      </w:r>
                      <w:r>
                        <w:rPr>
                          <w:sz w:val="17"/>
                        </w:rPr>
                        <w:t>As</w:t>
                      </w:r>
                      <w:r>
                        <w:rPr>
                          <w:spacing w:val="-1"/>
                          <w:sz w:val="17"/>
                        </w:rPr>
                        <w:t> </w:t>
                      </w:r>
                      <w:r>
                        <w:rPr>
                          <w:sz w:val="17"/>
                        </w:rPr>
                        <w:t>required</w:t>
                      </w:r>
                      <w:r>
                        <w:rPr>
                          <w:spacing w:val="-3"/>
                          <w:sz w:val="17"/>
                        </w:rPr>
                        <w:t> </w:t>
                      </w:r>
                      <w:r>
                        <w:rPr>
                          <w:sz w:val="17"/>
                        </w:rPr>
                        <w:t>by</w:t>
                      </w:r>
                      <w:r>
                        <w:rPr>
                          <w:spacing w:val="-1"/>
                          <w:sz w:val="17"/>
                        </w:rPr>
                        <w:t> </w:t>
                      </w:r>
                      <w:r>
                        <w:rPr>
                          <w:sz w:val="17"/>
                        </w:rPr>
                        <w:t>the</w:t>
                      </w:r>
                      <w:r>
                        <w:rPr>
                          <w:spacing w:val="-1"/>
                          <w:sz w:val="17"/>
                        </w:rPr>
                        <w:t> </w:t>
                      </w:r>
                      <w:r>
                        <w:rPr>
                          <w:sz w:val="17"/>
                        </w:rPr>
                        <w:t>State</w:t>
                      </w:r>
                      <w:r>
                        <w:rPr>
                          <w:spacing w:val="-3"/>
                          <w:sz w:val="17"/>
                        </w:rPr>
                        <w:t> </w:t>
                      </w:r>
                      <w:r>
                        <w:rPr>
                          <w:sz w:val="17"/>
                        </w:rPr>
                        <w:t>Sunshine</w:t>
                      </w:r>
                      <w:r>
                        <w:rPr>
                          <w:spacing w:val="-3"/>
                          <w:sz w:val="17"/>
                        </w:rPr>
                        <w:t> </w:t>
                      </w:r>
                      <w:r>
                        <w:rPr>
                          <w:sz w:val="17"/>
                        </w:rPr>
                        <w:t>Law</w:t>
                      </w:r>
                      <w:r>
                        <w:rPr>
                          <w:spacing w:val="-3"/>
                          <w:sz w:val="17"/>
                        </w:rPr>
                        <w:t> </w:t>
                      </w:r>
                      <w:r>
                        <w:rPr>
                          <w:sz w:val="17"/>
                        </w:rPr>
                        <w:t>(HRS</w:t>
                      </w:r>
                      <w:r>
                        <w:rPr>
                          <w:spacing w:val="-3"/>
                          <w:sz w:val="17"/>
                        </w:rPr>
                        <w:t> </w:t>
                      </w:r>
                      <w:r>
                        <w:rPr>
                          <w:sz w:val="17"/>
                        </w:rPr>
                        <w:t>92),</w:t>
                      </w:r>
                      <w:r>
                        <w:rPr>
                          <w:spacing w:val="-4"/>
                          <w:sz w:val="17"/>
                        </w:rPr>
                        <w:t> </w:t>
                      </w:r>
                      <w:r>
                        <w:rPr>
                          <w:sz w:val="17"/>
                        </w:rPr>
                        <w:t>specific</w:t>
                      </w:r>
                      <w:r>
                        <w:rPr>
                          <w:spacing w:val="-1"/>
                          <w:sz w:val="17"/>
                        </w:rPr>
                        <w:t> </w:t>
                      </w:r>
                      <w:r>
                        <w:rPr>
                          <w:sz w:val="17"/>
                        </w:rPr>
                        <w:t>issues</w:t>
                      </w:r>
                      <w:r>
                        <w:rPr>
                          <w:spacing w:val="-3"/>
                          <w:sz w:val="17"/>
                        </w:rPr>
                        <w:t> </w:t>
                      </w:r>
                      <w:r>
                        <w:rPr>
                          <w:sz w:val="17"/>
                        </w:rPr>
                        <w:t>not</w:t>
                      </w:r>
                      <w:r>
                        <w:rPr>
                          <w:spacing w:val="-4"/>
                          <w:sz w:val="17"/>
                        </w:rPr>
                        <w:t> </w:t>
                      </w:r>
                      <w:r>
                        <w:rPr>
                          <w:sz w:val="17"/>
                        </w:rPr>
                        <w:t>noted</w:t>
                      </w:r>
                      <w:r>
                        <w:rPr>
                          <w:spacing w:val="-3"/>
                          <w:sz w:val="17"/>
                        </w:rPr>
                        <w:t> </w:t>
                      </w:r>
                      <w:r>
                        <w:rPr>
                          <w:sz w:val="17"/>
                        </w:rPr>
                        <w:t>on this agenda cannot</w:t>
                      </w:r>
                      <w:r>
                        <w:rPr>
                          <w:spacing w:val="-1"/>
                          <w:sz w:val="17"/>
                        </w:rPr>
                        <w:t> </w:t>
                      </w:r>
                      <w:r>
                        <w:rPr>
                          <w:sz w:val="17"/>
                        </w:rPr>
                        <w:t>be voted on,</w:t>
                      </w:r>
                      <w:r>
                        <w:rPr>
                          <w:spacing w:val="-1"/>
                          <w:sz w:val="17"/>
                        </w:rPr>
                        <w:t> </w:t>
                      </w:r>
                      <w:r>
                        <w:rPr>
                          <w:sz w:val="17"/>
                        </w:rPr>
                        <w:t>unless added to the agenda. A two-thirds (2/3) vote (8) of this eleven (11)-member Board is needed to add an item to the agenda. Adding an item to the agenda, however, is </w:t>
                      </w:r>
                      <w:r>
                        <w:rPr>
                          <w:b/>
                          <w:sz w:val="17"/>
                        </w:rPr>
                        <w:t>not </w:t>
                      </w:r>
                      <w:r>
                        <w:rPr>
                          <w:sz w:val="17"/>
                        </w:rPr>
                        <w:t>permitted if (1) the item to be added is of reasonably major importance and (2) action on the item by the board will affect a significant number of persons. Determination of whether a specific matter may be added to an agenda must be done on a case-by-case basis.</w:t>
                      </w:r>
                    </w:p>
                    <w:p>
                      <w:pPr>
                        <w:spacing w:before="122"/>
                        <w:ind w:left="0" w:right="81" w:firstLine="0"/>
                        <w:jc w:val="center"/>
                        <w:rPr>
                          <w:sz w:val="17"/>
                        </w:rPr>
                      </w:pPr>
                      <w:r>
                        <w:rPr>
                          <w:b/>
                          <w:sz w:val="17"/>
                        </w:rPr>
                        <w:t>Meeting</w:t>
                      </w:r>
                      <w:r>
                        <w:rPr>
                          <w:b/>
                          <w:spacing w:val="-6"/>
                          <w:sz w:val="17"/>
                        </w:rPr>
                        <w:t> </w:t>
                      </w:r>
                      <w:r>
                        <w:rPr>
                          <w:b/>
                          <w:sz w:val="17"/>
                        </w:rPr>
                        <w:t>materials</w:t>
                      </w:r>
                      <w:r>
                        <w:rPr>
                          <w:b/>
                          <w:spacing w:val="-5"/>
                          <w:sz w:val="17"/>
                        </w:rPr>
                        <w:t> </w:t>
                      </w:r>
                      <w:r>
                        <w:rPr>
                          <w:b/>
                          <w:sz w:val="17"/>
                        </w:rPr>
                        <w:t>are</w:t>
                      </w:r>
                      <w:r>
                        <w:rPr>
                          <w:b/>
                          <w:spacing w:val="-3"/>
                          <w:sz w:val="17"/>
                        </w:rPr>
                        <w:t> </w:t>
                      </w:r>
                      <w:r>
                        <w:rPr>
                          <w:b/>
                          <w:sz w:val="17"/>
                        </w:rPr>
                        <w:t>available</w:t>
                      </w:r>
                      <w:r>
                        <w:rPr>
                          <w:b/>
                          <w:spacing w:val="-3"/>
                          <w:sz w:val="17"/>
                        </w:rPr>
                        <w:t> </w:t>
                      </w:r>
                      <w:r>
                        <w:rPr>
                          <w:b/>
                          <w:sz w:val="17"/>
                        </w:rPr>
                        <w:t>online</w:t>
                      </w:r>
                      <w:r>
                        <w:rPr>
                          <w:b/>
                          <w:spacing w:val="-5"/>
                          <w:sz w:val="17"/>
                        </w:rPr>
                        <w:t> </w:t>
                      </w:r>
                      <w:r>
                        <w:rPr>
                          <w:b/>
                          <w:sz w:val="17"/>
                        </w:rPr>
                        <w:t>at:</w:t>
                      </w:r>
                      <w:r>
                        <w:rPr>
                          <w:b/>
                          <w:spacing w:val="-2"/>
                          <w:sz w:val="17"/>
                        </w:rPr>
                        <w:t> </w:t>
                      </w:r>
                      <w:hyperlink r:id="rId126">
                        <w:r>
                          <w:rPr>
                            <w:color w:val="0000FF"/>
                            <w:spacing w:val="-2"/>
                            <w:sz w:val="17"/>
                            <w:u w:val="single" w:color="0000FF"/>
                          </w:rPr>
                          <w:t>https://tinyurl.com/nb11home</w:t>
                        </w:r>
                      </w:hyperlink>
                    </w:p>
                  </w:txbxContent>
                </v:textbox>
                <v:stroke dashstyle="solid"/>
                <w10:wrap type="topAndBottom"/>
              </v:shape>
            </w:pict>
          </mc:Fallback>
        </mc:AlternateContent>
      </w:r>
    </w:p>
    <w:p>
      <w:pPr>
        <w:pStyle w:val="ListParagraph"/>
        <w:numPr>
          <w:ilvl w:val="0"/>
          <w:numId w:val="73"/>
        </w:numPr>
        <w:tabs>
          <w:tab w:pos="1440" w:val="left" w:leader="none"/>
        </w:tabs>
        <w:spacing w:line="229" w:lineRule="exact" w:before="213" w:after="0"/>
        <w:ind w:left="1440" w:right="0" w:hanging="526"/>
        <w:jc w:val="left"/>
        <w:rPr>
          <w:sz w:val="20"/>
        </w:rPr>
      </w:pPr>
      <w:r>
        <w:rPr>
          <w:b/>
          <w:sz w:val="20"/>
        </w:rPr>
        <w:t>Call</w:t>
      </w:r>
      <w:r>
        <w:rPr>
          <w:b/>
          <w:spacing w:val="-7"/>
          <w:sz w:val="20"/>
        </w:rPr>
        <w:t> </w:t>
      </w:r>
      <w:r>
        <w:rPr>
          <w:b/>
          <w:sz w:val="20"/>
        </w:rPr>
        <w:t>to</w:t>
      </w:r>
      <w:r>
        <w:rPr>
          <w:b/>
          <w:spacing w:val="-6"/>
          <w:sz w:val="20"/>
        </w:rPr>
        <w:t> </w:t>
      </w:r>
      <w:r>
        <w:rPr>
          <w:b/>
          <w:sz w:val="20"/>
        </w:rPr>
        <w:t>Order</w:t>
      </w:r>
      <w:r>
        <w:rPr>
          <w:b/>
          <w:spacing w:val="-6"/>
          <w:sz w:val="20"/>
        </w:rPr>
        <w:t> </w:t>
      </w:r>
      <w:r>
        <w:rPr>
          <w:b/>
          <w:sz w:val="20"/>
        </w:rPr>
        <w:t>(5min)</w:t>
      </w:r>
      <w:r>
        <w:rPr>
          <w:sz w:val="20"/>
        </w:rPr>
        <w:t>:</w:t>
      </w:r>
      <w:r>
        <w:rPr>
          <w:spacing w:val="-7"/>
          <w:sz w:val="20"/>
        </w:rPr>
        <w:t> </w:t>
      </w:r>
      <w:r>
        <w:rPr>
          <w:sz w:val="20"/>
        </w:rPr>
        <w:t>Committee</w:t>
      </w:r>
      <w:r>
        <w:rPr>
          <w:spacing w:val="-6"/>
          <w:sz w:val="20"/>
        </w:rPr>
        <w:t> </w:t>
      </w:r>
      <w:r>
        <w:rPr>
          <w:sz w:val="20"/>
        </w:rPr>
        <w:t>Chair</w:t>
      </w:r>
      <w:r>
        <w:rPr>
          <w:spacing w:val="-6"/>
          <w:sz w:val="20"/>
        </w:rPr>
        <w:t> </w:t>
      </w:r>
      <w:r>
        <w:rPr>
          <w:sz w:val="20"/>
        </w:rPr>
        <w:t>Jeanne</w:t>
      </w:r>
      <w:r>
        <w:rPr>
          <w:spacing w:val="-6"/>
          <w:sz w:val="20"/>
        </w:rPr>
        <w:t> </w:t>
      </w:r>
      <w:r>
        <w:rPr>
          <w:sz w:val="20"/>
        </w:rPr>
        <w:t>Rice</w:t>
      </w:r>
      <w:r>
        <w:rPr>
          <w:spacing w:val="-7"/>
          <w:sz w:val="20"/>
        </w:rPr>
        <w:t> </w:t>
      </w:r>
      <w:r>
        <w:rPr>
          <w:sz w:val="20"/>
        </w:rPr>
        <w:t>/</w:t>
      </w:r>
      <w:r>
        <w:rPr>
          <w:spacing w:val="-5"/>
          <w:sz w:val="20"/>
        </w:rPr>
        <w:t> </w:t>
      </w:r>
      <w:r>
        <w:rPr>
          <w:sz w:val="20"/>
        </w:rPr>
        <w:t>Vice</w:t>
      </w:r>
      <w:r>
        <w:rPr>
          <w:spacing w:val="-6"/>
          <w:sz w:val="20"/>
        </w:rPr>
        <w:t> </w:t>
      </w:r>
      <w:r>
        <w:rPr>
          <w:sz w:val="20"/>
        </w:rPr>
        <w:t>Committee</w:t>
      </w:r>
      <w:r>
        <w:rPr>
          <w:spacing w:val="-6"/>
          <w:sz w:val="20"/>
        </w:rPr>
        <w:t> </w:t>
      </w:r>
      <w:r>
        <w:rPr>
          <w:sz w:val="20"/>
        </w:rPr>
        <w:t>Chair</w:t>
      </w:r>
      <w:r>
        <w:rPr>
          <w:spacing w:val="-5"/>
          <w:sz w:val="20"/>
        </w:rPr>
        <w:t> </w:t>
      </w:r>
      <w:r>
        <w:rPr>
          <w:sz w:val="20"/>
        </w:rPr>
        <w:t>Dale</w:t>
      </w:r>
      <w:r>
        <w:rPr>
          <w:spacing w:val="-5"/>
          <w:sz w:val="20"/>
        </w:rPr>
        <w:t> </w:t>
      </w:r>
      <w:r>
        <w:rPr>
          <w:spacing w:val="-2"/>
          <w:sz w:val="20"/>
        </w:rPr>
        <w:t>VanderBrink</w:t>
      </w:r>
    </w:p>
    <w:p>
      <w:pPr>
        <w:pStyle w:val="ListParagraph"/>
        <w:numPr>
          <w:ilvl w:val="1"/>
          <w:numId w:val="73"/>
        </w:numPr>
        <w:tabs>
          <w:tab w:pos="2160" w:val="left" w:leader="none"/>
        </w:tabs>
        <w:spacing w:line="229" w:lineRule="exact" w:before="0" w:after="0"/>
        <w:ind w:left="2160" w:right="0" w:hanging="694"/>
        <w:jc w:val="left"/>
        <w:rPr>
          <w:sz w:val="20"/>
        </w:rPr>
      </w:pPr>
      <w:r>
        <w:rPr>
          <w:sz w:val="20"/>
        </w:rPr>
        <w:t>Welcome</w:t>
      </w:r>
      <w:r>
        <w:rPr>
          <w:spacing w:val="-6"/>
          <w:sz w:val="20"/>
        </w:rPr>
        <w:t> </w:t>
      </w:r>
      <w:r>
        <w:rPr>
          <w:sz w:val="20"/>
        </w:rPr>
        <w:t>and</w:t>
      </w:r>
      <w:r>
        <w:rPr>
          <w:spacing w:val="-8"/>
          <w:sz w:val="20"/>
        </w:rPr>
        <w:t> </w:t>
      </w:r>
      <w:r>
        <w:rPr>
          <w:spacing w:val="-2"/>
          <w:sz w:val="20"/>
        </w:rPr>
        <w:t>Introductions</w:t>
      </w:r>
    </w:p>
    <w:p>
      <w:pPr>
        <w:pStyle w:val="ListParagraph"/>
        <w:numPr>
          <w:ilvl w:val="1"/>
          <w:numId w:val="73"/>
        </w:numPr>
        <w:tabs>
          <w:tab w:pos="2160" w:val="left" w:leader="none"/>
        </w:tabs>
        <w:spacing w:line="240" w:lineRule="auto" w:before="0" w:after="0"/>
        <w:ind w:left="2160" w:right="0" w:hanging="694"/>
        <w:jc w:val="left"/>
        <w:rPr>
          <w:sz w:val="20"/>
        </w:rPr>
      </w:pPr>
      <w:r>
        <w:rPr>
          <w:sz w:val="20"/>
        </w:rPr>
        <w:t>Review</w:t>
      </w:r>
      <w:r>
        <w:rPr>
          <w:spacing w:val="-8"/>
          <w:sz w:val="20"/>
        </w:rPr>
        <w:t> </w:t>
      </w:r>
      <w:r>
        <w:rPr>
          <w:sz w:val="20"/>
        </w:rPr>
        <w:t>of</w:t>
      </w:r>
      <w:r>
        <w:rPr>
          <w:spacing w:val="-8"/>
          <w:sz w:val="20"/>
        </w:rPr>
        <w:t> </w:t>
      </w:r>
      <w:r>
        <w:rPr>
          <w:sz w:val="20"/>
        </w:rPr>
        <w:t>Action</w:t>
      </w:r>
      <w:r>
        <w:rPr>
          <w:spacing w:val="-9"/>
          <w:sz w:val="20"/>
        </w:rPr>
        <w:t> </w:t>
      </w:r>
      <w:r>
        <w:rPr>
          <w:sz w:val="20"/>
        </w:rPr>
        <w:t>Committee’s</w:t>
      </w:r>
      <w:r>
        <w:rPr>
          <w:spacing w:val="-8"/>
          <w:sz w:val="20"/>
        </w:rPr>
        <w:t> </w:t>
      </w:r>
      <w:r>
        <w:rPr>
          <w:spacing w:val="-2"/>
          <w:sz w:val="20"/>
        </w:rPr>
        <w:t>Purpose</w:t>
      </w:r>
    </w:p>
    <w:p>
      <w:pPr>
        <w:pStyle w:val="ListParagraph"/>
        <w:numPr>
          <w:ilvl w:val="1"/>
          <w:numId w:val="73"/>
        </w:numPr>
        <w:tabs>
          <w:tab w:pos="2160" w:val="left" w:leader="none"/>
        </w:tabs>
        <w:spacing w:line="240" w:lineRule="auto" w:before="1" w:after="0"/>
        <w:ind w:left="2160" w:right="0" w:hanging="694"/>
        <w:jc w:val="left"/>
        <w:rPr>
          <w:sz w:val="20"/>
        </w:rPr>
      </w:pPr>
      <w:r>
        <w:rPr>
          <w:sz w:val="20"/>
        </w:rPr>
        <w:t>Overview</w:t>
      </w:r>
      <w:r>
        <w:rPr>
          <w:spacing w:val="-8"/>
          <w:sz w:val="20"/>
        </w:rPr>
        <w:t> </w:t>
      </w:r>
      <w:r>
        <w:rPr>
          <w:sz w:val="20"/>
        </w:rPr>
        <w:t>of</w:t>
      </w:r>
      <w:r>
        <w:rPr>
          <w:spacing w:val="-6"/>
          <w:sz w:val="20"/>
        </w:rPr>
        <w:t> </w:t>
      </w:r>
      <w:r>
        <w:rPr>
          <w:sz w:val="20"/>
        </w:rPr>
        <w:t>Meeting</w:t>
      </w:r>
      <w:r>
        <w:rPr>
          <w:spacing w:val="-8"/>
          <w:sz w:val="20"/>
        </w:rPr>
        <w:t> </w:t>
      </w:r>
      <w:r>
        <w:rPr>
          <w:sz w:val="20"/>
        </w:rPr>
        <w:t>Agenda</w:t>
      </w:r>
      <w:r>
        <w:rPr>
          <w:spacing w:val="-8"/>
          <w:sz w:val="20"/>
        </w:rPr>
        <w:t> </w:t>
      </w:r>
      <w:r>
        <w:rPr>
          <w:sz w:val="20"/>
        </w:rPr>
        <w:t>and</w:t>
      </w:r>
      <w:r>
        <w:rPr>
          <w:spacing w:val="-9"/>
          <w:sz w:val="20"/>
        </w:rPr>
        <w:t> </w:t>
      </w:r>
      <w:r>
        <w:rPr>
          <w:spacing w:val="-2"/>
          <w:sz w:val="20"/>
        </w:rPr>
        <w:t>Objectives</w:t>
      </w:r>
    </w:p>
    <w:p>
      <w:pPr>
        <w:pStyle w:val="BodyText"/>
        <w:rPr>
          <w:sz w:val="20"/>
        </w:rPr>
      </w:pPr>
    </w:p>
    <w:p>
      <w:pPr>
        <w:spacing w:before="1"/>
        <w:ind w:left="720" w:right="0" w:firstLine="0"/>
        <w:jc w:val="left"/>
        <w:rPr>
          <w:b/>
          <w:sz w:val="20"/>
        </w:rPr>
      </w:pPr>
      <w:r>
        <w:rPr>
          <w:b/>
          <w:sz w:val="20"/>
        </w:rPr>
        <w:t>New/Continuing</w:t>
      </w:r>
      <w:r>
        <w:rPr>
          <w:b/>
          <w:spacing w:val="-12"/>
          <w:sz w:val="20"/>
        </w:rPr>
        <w:t> </w:t>
      </w:r>
      <w:r>
        <w:rPr>
          <w:b/>
          <w:sz w:val="20"/>
        </w:rPr>
        <w:t>Business</w:t>
      </w:r>
      <w:r>
        <w:rPr>
          <w:b/>
          <w:spacing w:val="-10"/>
          <w:sz w:val="20"/>
        </w:rPr>
        <w:t> </w:t>
      </w:r>
      <w:r>
        <w:rPr>
          <w:b/>
          <w:sz w:val="20"/>
        </w:rPr>
        <w:t>(60</w:t>
      </w:r>
      <w:r>
        <w:rPr>
          <w:b/>
          <w:spacing w:val="-9"/>
          <w:sz w:val="20"/>
        </w:rPr>
        <w:t> </w:t>
      </w:r>
      <w:r>
        <w:rPr>
          <w:b/>
          <w:spacing w:val="-4"/>
          <w:sz w:val="20"/>
        </w:rPr>
        <w:t>min)</w:t>
      </w:r>
    </w:p>
    <w:p>
      <w:pPr>
        <w:pStyle w:val="ListParagraph"/>
        <w:numPr>
          <w:ilvl w:val="0"/>
          <w:numId w:val="73"/>
        </w:numPr>
        <w:tabs>
          <w:tab w:pos="1440" w:val="left" w:leader="none"/>
        </w:tabs>
        <w:spacing w:line="240" w:lineRule="auto" w:before="228" w:after="0"/>
        <w:ind w:left="1440" w:right="0" w:hanging="526"/>
        <w:jc w:val="left"/>
        <w:rPr>
          <w:b/>
          <w:sz w:val="20"/>
        </w:rPr>
      </w:pPr>
      <w:r>
        <w:rPr>
          <w:b/>
          <w:sz w:val="20"/>
        </w:rPr>
        <w:t>Park</w:t>
      </w:r>
      <w:r>
        <w:rPr>
          <w:b/>
          <w:spacing w:val="-8"/>
          <w:sz w:val="20"/>
        </w:rPr>
        <w:t> </w:t>
      </w:r>
      <w:r>
        <w:rPr>
          <w:b/>
          <w:sz w:val="20"/>
        </w:rPr>
        <w:t>to</w:t>
      </w:r>
      <w:r>
        <w:rPr>
          <w:b/>
          <w:spacing w:val="-4"/>
          <w:sz w:val="20"/>
        </w:rPr>
        <w:t> </w:t>
      </w:r>
      <w:r>
        <w:rPr>
          <w:b/>
          <w:sz w:val="20"/>
        </w:rPr>
        <w:t>be</w:t>
      </w:r>
      <w:r>
        <w:rPr>
          <w:b/>
          <w:spacing w:val="-5"/>
          <w:sz w:val="20"/>
        </w:rPr>
        <w:t> </w:t>
      </w:r>
      <w:r>
        <w:rPr>
          <w:b/>
          <w:sz w:val="20"/>
        </w:rPr>
        <w:t>Open</w:t>
      </w:r>
      <w:r>
        <w:rPr>
          <w:b/>
          <w:spacing w:val="-5"/>
          <w:sz w:val="20"/>
        </w:rPr>
        <w:t> </w:t>
      </w:r>
      <w:r>
        <w:rPr>
          <w:b/>
          <w:sz w:val="20"/>
        </w:rPr>
        <w:t>to</w:t>
      </w:r>
      <w:r>
        <w:rPr>
          <w:b/>
          <w:spacing w:val="-4"/>
          <w:sz w:val="20"/>
        </w:rPr>
        <w:t> </w:t>
      </w:r>
      <w:r>
        <w:rPr>
          <w:b/>
          <w:sz w:val="20"/>
        </w:rPr>
        <w:t>Dogs</w:t>
      </w:r>
      <w:r>
        <w:rPr>
          <w:b/>
          <w:spacing w:val="-3"/>
          <w:sz w:val="20"/>
        </w:rPr>
        <w:t> </w:t>
      </w:r>
      <w:r>
        <w:rPr>
          <w:b/>
          <w:sz w:val="20"/>
        </w:rPr>
        <w:t>(Pāwaʻa</w:t>
      </w:r>
      <w:r>
        <w:rPr>
          <w:b/>
          <w:spacing w:val="-5"/>
          <w:sz w:val="20"/>
        </w:rPr>
        <w:t> </w:t>
      </w:r>
      <w:r>
        <w:rPr>
          <w:b/>
          <w:sz w:val="20"/>
        </w:rPr>
        <w:t>In-Ha</w:t>
      </w:r>
      <w:r>
        <w:rPr>
          <w:b/>
          <w:spacing w:val="-3"/>
          <w:sz w:val="20"/>
        </w:rPr>
        <w:t> </w:t>
      </w:r>
      <w:r>
        <w:rPr>
          <w:b/>
          <w:spacing w:val="-4"/>
          <w:sz w:val="20"/>
        </w:rPr>
        <w:t>Park)</w:t>
      </w:r>
    </w:p>
    <w:p>
      <w:pPr>
        <w:pStyle w:val="ListParagraph"/>
        <w:numPr>
          <w:ilvl w:val="1"/>
          <w:numId w:val="73"/>
        </w:numPr>
        <w:tabs>
          <w:tab w:pos="2160" w:val="left" w:leader="none"/>
        </w:tabs>
        <w:spacing w:line="240" w:lineRule="auto" w:before="1" w:after="0"/>
        <w:ind w:left="2160" w:right="0" w:hanging="694"/>
        <w:jc w:val="left"/>
        <w:rPr>
          <w:sz w:val="20"/>
        </w:rPr>
      </w:pPr>
      <w:r>
        <w:rPr>
          <w:sz w:val="20"/>
        </w:rPr>
        <w:t>General</w:t>
      </w:r>
      <w:r>
        <w:rPr>
          <w:spacing w:val="-12"/>
          <w:sz w:val="20"/>
        </w:rPr>
        <w:t> </w:t>
      </w:r>
      <w:r>
        <w:rPr>
          <w:spacing w:val="-2"/>
          <w:sz w:val="20"/>
        </w:rPr>
        <w:t>discussion</w:t>
      </w:r>
    </w:p>
    <w:p>
      <w:pPr>
        <w:pStyle w:val="ListParagraph"/>
        <w:numPr>
          <w:ilvl w:val="1"/>
          <w:numId w:val="73"/>
        </w:numPr>
        <w:tabs>
          <w:tab w:pos="2160" w:val="left" w:leader="none"/>
        </w:tabs>
        <w:spacing w:line="240" w:lineRule="auto" w:before="0" w:after="0"/>
        <w:ind w:left="2160" w:right="0" w:hanging="694"/>
        <w:jc w:val="left"/>
        <w:rPr>
          <w:sz w:val="20"/>
        </w:rPr>
      </w:pPr>
      <w:r>
        <w:rPr>
          <w:sz w:val="20"/>
        </w:rPr>
        <w:t>Follow</w:t>
      </w:r>
      <w:r>
        <w:rPr>
          <w:spacing w:val="-7"/>
          <w:sz w:val="20"/>
        </w:rPr>
        <w:t> </w:t>
      </w:r>
      <w:r>
        <w:rPr>
          <w:sz w:val="20"/>
        </w:rPr>
        <w:t>up</w:t>
      </w:r>
      <w:r>
        <w:rPr>
          <w:spacing w:val="-6"/>
          <w:sz w:val="20"/>
        </w:rPr>
        <w:t> </w:t>
      </w:r>
      <w:r>
        <w:rPr>
          <w:sz w:val="20"/>
        </w:rPr>
        <w:t>with</w:t>
      </w:r>
      <w:r>
        <w:rPr>
          <w:spacing w:val="-7"/>
          <w:sz w:val="20"/>
        </w:rPr>
        <w:t> </w:t>
      </w:r>
      <w:r>
        <w:rPr>
          <w:sz w:val="20"/>
        </w:rPr>
        <w:t>Nate</w:t>
      </w:r>
      <w:r>
        <w:rPr>
          <w:spacing w:val="-5"/>
          <w:sz w:val="20"/>
        </w:rPr>
        <w:t> </w:t>
      </w:r>
      <w:r>
        <w:rPr>
          <w:sz w:val="20"/>
        </w:rPr>
        <w:t>Serota</w:t>
      </w:r>
      <w:r>
        <w:rPr>
          <w:spacing w:val="-5"/>
          <w:sz w:val="20"/>
        </w:rPr>
        <w:t> </w:t>
      </w:r>
      <w:r>
        <w:rPr>
          <w:sz w:val="20"/>
        </w:rPr>
        <w:t>from</w:t>
      </w:r>
      <w:r>
        <w:rPr>
          <w:spacing w:val="-6"/>
          <w:sz w:val="20"/>
        </w:rPr>
        <w:t> </w:t>
      </w:r>
      <w:r>
        <w:rPr>
          <w:spacing w:val="-5"/>
          <w:sz w:val="20"/>
        </w:rPr>
        <w:t>DPR</w:t>
      </w:r>
    </w:p>
    <w:p>
      <w:pPr>
        <w:pStyle w:val="BodyText"/>
        <w:spacing w:before="1"/>
        <w:rPr>
          <w:sz w:val="20"/>
        </w:rPr>
      </w:pPr>
    </w:p>
    <w:p>
      <w:pPr>
        <w:pStyle w:val="ListParagraph"/>
        <w:numPr>
          <w:ilvl w:val="0"/>
          <w:numId w:val="73"/>
        </w:numPr>
        <w:tabs>
          <w:tab w:pos="1440" w:val="left" w:leader="none"/>
        </w:tabs>
        <w:spacing w:line="229" w:lineRule="exact" w:before="0" w:after="0"/>
        <w:ind w:left="1440" w:right="0" w:hanging="526"/>
        <w:jc w:val="left"/>
        <w:rPr>
          <w:b/>
          <w:sz w:val="20"/>
        </w:rPr>
      </w:pPr>
      <w:r>
        <w:rPr>
          <w:b/>
          <w:sz w:val="20"/>
        </w:rPr>
        <w:t>Neighborhood</w:t>
      </w:r>
      <w:r>
        <w:rPr>
          <w:b/>
          <w:spacing w:val="-9"/>
          <w:sz w:val="20"/>
        </w:rPr>
        <w:t> </w:t>
      </w:r>
      <w:r>
        <w:rPr>
          <w:b/>
          <w:sz w:val="20"/>
        </w:rPr>
        <w:t>Board</w:t>
      </w:r>
      <w:r>
        <w:rPr>
          <w:b/>
          <w:spacing w:val="-7"/>
          <w:sz w:val="20"/>
        </w:rPr>
        <w:t> </w:t>
      </w:r>
      <w:r>
        <w:rPr>
          <w:b/>
          <w:sz w:val="20"/>
        </w:rPr>
        <w:t>Visits</w:t>
      </w:r>
      <w:r>
        <w:rPr>
          <w:b/>
          <w:spacing w:val="-9"/>
          <w:sz w:val="20"/>
        </w:rPr>
        <w:t> </w:t>
      </w:r>
      <w:r>
        <w:rPr>
          <w:b/>
          <w:sz w:val="20"/>
        </w:rPr>
        <w:t>and</w:t>
      </w:r>
      <w:r>
        <w:rPr>
          <w:b/>
          <w:spacing w:val="-9"/>
          <w:sz w:val="20"/>
        </w:rPr>
        <w:t> </w:t>
      </w:r>
      <w:r>
        <w:rPr>
          <w:b/>
          <w:sz w:val="20"/>
        </w:rPr>
        <w:t>Community</w:t>
      </w:r>
      <w:r>
        <w:rPr>
          <w:b/>
          <w:spacing w:val="-4"/>
          <w:sz w:val="20"/>
        </w:rPr>
        <w:t> </w:t>
      </w:r>
      <w:r>
        <w:rPr>
          <w:b/>
          <w:spacing w:val="-2"/>
          <w:sz w:val="20"/>
        </w:rPr>
        <w:t>Outreach</w:t>
      </w:r>
    </w:p>
    <w:p>
      <w:pPr>
        <w:pStyle w:val="ListParagraph"/>
        <w:numPr>
          <w:ilvl w:val="1"/>
          <w:numId w:val="73"/>
        </w:numPr>
        <w:tabs>
          <w:tab w:pos="2160" w:val="left" w:leader="none"/>
        </w:tabs>
        <w:spacing w:line="229" w:lineRule="exact" w:before="0" w:after="0"/>
        <w:ind w:left="2160" w:right="0" w:hanging="694"/>
        <w:jc w:val="left"/>
        <w:rPr>
          <w:sz w:val="20"/>
        </w:rPr>
      </w:pPr>
      <w:r>
        <w:rPr>
          <w:sz w:val="20"/>
        </w:rPr>
        <w:t>Kaka’ako</w:t>
      </w:r>
      <w:r>
        <w:rPr>
          <w:spacing w:val="-10"/>
          <w:sz w:val="20"/>
        </w:rPr>
        <w:t> </w:t>
      </w:r>
      <w:r>
        <w:rPr>
          <w:sz w:val="20"/>
        </w:rPr>
        <w:t>Farmers</w:t>
      </w:r>
      <w:r>
        <w:rPr>
          <w:spacing w:val="-7"/>
          <w:sz w:val="20"/>
        </w:rPr>
        <w:t> </w:t>
      </w:r>
      <w:r>
        <w:rPr>
          <w:spacing w:val="-2"/>
          <w:sz w:val="20"/>
        </w:rPr>
        <w:t>Market</w:t>
      </w:r>
    </w:p>
    <w:p>
      <w:pPr>
        <w:pStyle w:val="ListParagraph"/>
        <w:numPr>
          <w:ilvl w:val="1"/>
          <w:numId w:val="73"/>
        </w:numPr>
        <w:tabs>
          <w:tab w:pos="2160" w:val="left" w:leader="none"/>
        </w:tabs>
        <w:spacing w:line="240" w:lineRule="auto" w:before="0" w:after="0"/>
        <w:ind w:left="2160" w:right="1087" w:hanging="694"/>
        <w:jc w:val="left"/>
        <w:rPr>
          <w:sz w:val="20"/>
        </w:rPr>
      </w:pPr>
      <w:r>
        <w:rPr>
          <w:sz w:val="20"/>
        </w:rPr>
        <w:t>Other</w:t>
      </w:r>
      <w:r>
        <w:rPr>
          <w:spacing w:val="-4"/>
          <w:sz w:val="20"/>
        </w:rPr>
        <w:t> </w:t>
      </w:r>
      <w:r>
        <w:rPr>
          <w:sz w:val="20"/>
        </w:rPr>
        <w:t>location</w:t>
      </w:r>
      <w:r>
        <w:rPr>
          <w:spacing w:val="-5"/>
          <w:sz w:val="20"/>
        </w:rPr>
        <w:t> </w:t>
      </w:r>
      <w:r>
        <w:rPr>
          <w:sz w:val="20"/>
        </w:rPr>
        <w:t>to</w:t>
      </w:r>
      <w:r>
        <w:rPr>
          <w:spacing w:val="-3"/>
          <w:sz w:val="20"/>
        </w:rPr>
        <w:t> </w:t>
      </w:r>
      <w:r>
        <w:rPr>
          <w:sz w:val="20"/>
        </w:rPr>
        <w:t>consider</w:t>
      </w:r>
      <w:r>
        <w:rPr>
          <w:spacing w:val="-4"/>
          <w:sz w:val="20"/>
        </w:rPr>
        <w:t> </w:t>
      </w:r>
      <w:r>
        <w:rPr>
          <w:sz w:val="20"/>
        </w:rPr>
        <w:t>(Sams</w:t>
      </w:r>
      <w:r>
        <w:rPr>
          <w:spacing w:val="-4"/>
          <w:sz w:val="20"/>
        </w:rPr>
        <w:t> </w:t>
      </w:r>
      <w:r>
        <w:rPr>
          <w:sz w:val="20"/>
        </w:rPr>
        <w:t>Club,</w:t>
      </w:r>
      <w:r>
        <w:rPr>
          <w:spacing w:val="-3"/>
          <w:sz w:val="20"/>
        </w:rPr>
        <w:t> </w:t>
      </w:r>
      <w:r>
        <w:rPr>
          <w:sz w:val="20"/>
        </w:rPr>
        <w:t>Ward</w:t>
      </w:r>
      <w:r>
        <w:rPr>
          <w:spacing w:val="-3"/>
          <w:sz w:val="20"/>
        </w:rPr>
        <w:t> </w:t>
      </w:r>
      <w:r>
        <w:rPr>
          <w:sz w:val="20"/>
        </w:rPr>
        <w:t>Village/Kolowalu</w:t>
      </w:r>
      <w:r>
        <w:rPr>
          <w:spacing w:val="-5"/>
          <w:sz w:val="20"/>
        </w:rPr>
        <w:t> </w:t>
      </w:r>
      <w:r>
        <w:rPr>
          <w:sz w:val="20"/>
        </w:rPr>
        <w:t>Park,</w:t>
      </w:r>
      <w:r>
        <w:rPr>
          <w:spacing w:val="-5"/>
          <w:sz w:val="20"/>
        </w:rPr>
        <w:t> </w:t>
      </w:r>
      <w:r>
        <w:rPr>
          <w:sz w:val="20"/>
        </w:rPr>
        <w:t>Ala</w:t>
      </w:r>
      <w:r>
        <w:rPr>
          <w:spacing w:val="-5"/>
          <w:sz w:val="20"/>
        </w:rPr>
        <w:t> </w:t>
      </w:r>
      <w:r>
        <w:rPr>
          <w:sz w:val="20"/>
        </w:rPr>
        <w:t>Moana</w:t>
      </w:r>
      <w:r>
        <w:rPr>
          <w:spacing w:val="-4"/>
          <w:sz w:val="20"/>
        </w:rPr>
        <w:t> </w:t>
      </w:r>
      <w:r>
        <w:rPr>
          <w:sz w:val="20"/>
        </w:rPr>
        <w:t>Shopping</w:t>
      </w:r>
      <w:r>
        <w:rPr>
          <w:spacing w:val="-5"/>
          <w:sz w:val="20"/>
        </w:rPr>
        <w:t> </w:t>
      </w:r>
      <w:r>
        <w:rPr>
          <w:sz w:val="20"/>
        </w:rPr>
        <w:t>Center, SALT, etc)</w:t>
      </w:r>
    </w:p>
    <w:p>
      <w:pPr>
        <w:pStyle w:val="ListParagraph"/>
        <w:numPr>
          <w:ilvl w:val="1"/>
          <w:numId w:val="73"/>
        </w:numPr>
        <w:tabs>
          <w:tab w:pos="2160" w:val="left" w:leader="none"/>
        </w:tabs>
        <w:spacing w:line="240" w:lineRule="auto" w:before="1" w:after="0"/>
        <w:ind w:left="2160" w:right="0" w:hanging="694"/>
        <w:jc w:val="left"/>
        <w:rPr>
          <w:sz w:val="20"/>
        </w:rPr>
      </w:pPr>
      <w:r>
        <w:rPr>
          <w:sz w:val="20"/>
        </w:rPr>
        <w:t>Getting</w:t>
      </w:r>
      <w:r>
        <w:rPr>
          <w:spacing w:val="-9"/>
          <w:sz w:val="20"/>
        </w:rPr>
        <w:t> </w:t>
      </w:r>
      <w:r>
        <w:rPr>
          <w:sz w:val="20"/>
        </w:rPr>
        <w:t>other</w:t>
      </w:r>
      <w:r>
        <w:rPr>
          <w:spacing w:val="-8"/>
          <w:sz w:val="20"/>
        </w:rPr>
        <w:t> </w:t>
      </w:r>
      <w:r>
        <w:rPr>
          <w:sz w:val="20"/>
        </w:rPr>
        <w:t>Neighborhood</w:t>
      </w:r>
      <w:r>
        <w:rPr>
          <w:spacing w:val="-9"/>
          <w:sz w:val="20"/>
        </w:rPr>
        <w:t> </w:t>
      </w:r>
      <w:r>
        <w:rPr>
          <w:sz w:val="20"/>
        </w:rPr>
        <w:t>Board</w:t>
      </w:r>
      <w:r>
        <w:rPr>
          <w:spacing w:val="-9"/>
          <w:sz w:val="20"/>
        </w:rPr>
        <w:t> </w:t>
      </w:r>
      <w:r>
        <w:rPr>
          <w:sz w:val="20"/>
        </w:rPr>
        <w:t>members</w:t>
      </w:r>
      <w:r>
        <w:rPr>
          <w:spacing w:val="-8"/>
          <w:sz w:val="20"/>
        </w:rPr>
        <w:t> </w:t>
      </w:r>
      <w:r>
        <w:rPr>
          <w:sz w:val="20"/>
        </w:rPr>
        <w:t>to</w:t>
      </w:r>
      <w:r>
        <w:rPr>
          <w:spacing w:val="-8"/>
          <w:sz w:val="20"/>
        </w:rPr>
        <w:t> </w:t>
      </w:r>
      <w:r>
        <w:rPr>
          <w:spacing w:val="-2"/>
          <w:sz w:val="20"/>
        </w:rPr>
        <w:t>participate</w:t>
      </w:r>
    </w:p>
    <w:p>
      <w:pPr>
        <w:pStyle w:val="BodyText"/>
        <w:spacing w:before="1"/>
        <w:rPr>
          <w:sz w:val="20"/>
        </w:rPr>
      </w:pPr>
    </w:p>
    <w:p>
      <w:pPr>
        <w:pStyle w:val="ListParagraph"/>
        <w:numPr>
          <w:ilvl w:val="0"/>
          <w:numId w:val="73"/>
        </w:numPr>
        <w:tabs>
          <w:tab w:pos="1440" w:val="left" w:leader="none"/>
        </w:tabs>
        <w:spacing w:line="229" w:lineRule="exact" w:before="0" w:after="0"/>
        <w:ind w:left="1440" w:right="0" w:hanging="526"/>
        <w:jc w:val="left"/>
        <w:rPr>
          <w:b/>
          <w:sz w:val="20"/>
        </w:rPr>
      </w:pPr>
      <w:r>
        <w:rPr>
          <w:b/>
          <w:sz w:val="20"/>
        </w:rPr>
        <w:t>Discussion</w:t>
      </w:r>
      <w:r>
        <w:rPr>
          <w:b/>
          <w:spacing w:val="-6"/>
          <w:sz w:val="20"/>
        </w:rPr>
        <w:t> </w:t>
      </w:r>
      <w:r>
        <w:rPr>
          <w:b/>
          <w:sz w:val="20"/>
        </w:rPr>
        <w:t>Bills</w:t>
      </w:r>
      <w:r>
        <w:rPr>
          <w:b/>
          <w:spacing w:val="-6"/>
          <w:sz w:val="20"/>
        </w:rPr>
        <w:t> </w:t>
      </w:r>
      <w:r>
        <w:rPr>
          <w:b/>
          <w:sz w:val="20"/>
        </w:rPr>
        <w:t>for</w:t>
      </w:r>
      <w:r>
        <w:rPr>
          <w:b/>
          <w:spacing w:val="-6"/>
          <w:sz w:val="20"/>
        </w:rPr>
        <w:t> </w:t>
      </w:r>
      <w:r>
        <w:rPr>
          <w:b/>
          <w:sz w:val="20"/>
        </w:rPr>
        <w:t>the</w:t>
      </w:r>
      <w:r>
        <w:rPr>
          <w:b/>
          <w:spacing w:val="-7"/>
          <w:sz w:val="20"/>
        </w:rPr>
        <w:t> </w:t>
      </w:r>
      <w:r>
        <w:rPr>
          <w:b/>
          <w:sz w:val="20"/>
        </w:rPr>
        <w:t>full</w:t>
      </w:r>
      <w:r>
        <w:rPr>
          <w:b/>
          <w:spacing w:val="-6"/>
          <w:sz w:val="20"/>
        </w:rPr>
        <w:t> </w:t>
      </w:r>
      <w:r>
        <w:rPr>
          <w:b/>
          <w:sz w:val="20"/>
        </w:rPr>
        <w:t>Neighborhood</w:t>
      </w:r>
      <w:r>
        <w:rPr>
          <w:b/>
          <w:spacing w:val="-5"/>
          <w:sz w:val="20"/>
        </w:rPr>
        <w:t> </w:t>
      </w:r>
      <w:r>
        <w:rPr>
          <w:b/>
          <w:sz w:val="20"/>
        </w:rPr>
        <w:t>Board</w:t>
      </w:r>
      <w:r>
        <w:rPr>
          <w:b/>
          <w:spacing w:val="-5"/>
          <w:sz w:val="20"/>
        </w:rPr>
        <w:t> </w:t>
      </w:r>
      <w:r>
        <w:rPr>
          <w:b/>
          <w:sz w:val="20"/>
        </w:rPr>
        <w:t>11</w:t>
      </w:r>
      <w:r>
        <w:rPr>
          <w:b/>
          <w:spacing w:val="-7"/>
          <w:sz w:val="20"/>
        </w:rPr>
        <w:t> </w:t>
      </w:r>
      <w:r>
        <w:rPr>
          <w:b/>
          <w:sz w:val="20"/>
        </w:rPr>
        <w:t>to </w:t>
      </w:r>
      <w:r>
        <w:rPr>
          <w:b/>
          <w:spacing w:val="-2"/>
          <w:sz w:val="20"/>
        </w:rPr>
        <w:t>support.</w:t>
      </w:r>
    </w:p>
    <w:p>
      <w:pPr>
        <w:pStyle w:val="ListParagraph"/>
        <w:numPr>
          <w:ilvl w:val="1"/>
          <w:numId w:val="73"/>
        </w:numPr>
        <w:tabs>
          <w:tab w:pos="2160" w:val="left" w:leader="none"/>
        </w:tabs>
        <w:spacing w:line="240" w:lineRule="auto" w:before="0" w:after="0"/>
        <w:ind w:left="2160" w:right="1262" w:hanging="694"/>
        <w:jc w:val="left"/>
        <w:rPr>
          <w:sz w:val="20"/>
        </w:rPr>
      </w:pPr>
      <w:r>
        <w:rPr>
          <w:sz w:val="20"/>
        </w:rPr>
        <w:t>Per</w:t>
      </w:r>
      <w:r>
        <w:rPr>
          <w:spacing w:val="-4"/>
          <w:sz w:val="20"/>
        </w:rPr>
        <w:t> </w:t>
      </w:r>
      <w:r>
        <w:rPr>
          <w:sz w:val="20"/>
        </w:rPr>
        <w:t>Rep</w:t>
      </w:r>
      <w:r>
        <w:rPr>
          <w:spacing w:val="-4"/>
          <w:sz w:val="20"/>
        </w:rPr>
        <w:t> </w:t>
      </w:r>
      <w:r>
        <w:rPr>
          <w:sz w:val="20"/>
        </w:rPr>
        <w:t>Tam</w:t>
      </w:r>
      <w:r>
        <w:rPr>
          <w:spacing w:val="-4"/>
          <w:sz w:val="20"/>
        </w:rPr>
        <w:t> </w:t>
      </w:r>
      <w:r>
        <w:rPr>
          <w:sz w:val="20"/>
        </w:rPr>
        <w:t>at</w:t>
      </w:r>
      <w:r>
        <w:rPr>
          <w:spacing w:val="-3"/>
          <w:sz w:val="20"/>
        </w:rPr>
        <w:t> </w:t>
      </w:r>
      <w:r>
        <w:rPr>
          <w:sz w:val="20"/>
        </w:rPr>
        <w:t>our</w:t>
      </w:r>
      <w:r>
        <w:rPr>
          <w:spacing w:val="-3"/>
          <w:sz w:val="20"/>
        </w:rPr>
        <w:t> </w:t>
      </w:r>
      <w:r>
        <w:rPr>
          <w:sz w:val="20"/>
        </w:rPr>
        <w:t>previous</w:t>
      </w:r>
      <w:r>
        <w:rPr>
          <w:spacing w:val="-3"/>
          <w:sz w:val="20"/>
        </w:rPr>
        <w:t> </w:t>
      </w:r>
      <w:r>
        <w:rPr>
          <w:sz w:val="20"/>
        </w:rPr>
        <w:t>full</w:t>
      </w:r>
      <w:r>
        <w:rPr>
          <w:spacing w:val="-5"/>
          <w:sz w:val="20"/>
        </w:rPr>
        <w:t> </w:t>
      </w:r>
      <w:r>
        <w:rPr>
          <w:sz w:val="20"/>
        </w:rPr>
        <w:t>board</w:t>
      </w:r>
      <w:r>
        <w:rPr>
          <w:spacing w:val="-3"/>
          <w:sz w:val="20"/>
        </w:rPr>
        <w:t> </w:t>
      </w:r>
      <w:r>
        <w:rPr>
          <w:sz w:val="20"/>
        </w:rPr>
        <w:t>meeting</w:t>
      </w:r>
      <w:r>
        <w:rPr>
          <w:spacing w:val="-1"/>
          <w:sz w:val="20"/>
        </w:rPr>
        <w:t> </w:t>
      </w:r>
      <w:r>
        <w:rPr>
          <w:sz w:val="20"/>
        </w:rPr>
        <w:t>-</w:t>
      </w:r>
      <w:r>
        <w:rPr>
          <w:spacing w:val="-3"/>
          <w:sz w:val="20"/>
        </w:rPr>
        <w:t> </w:t>
      </w:r>
      <w:r>
        <w:rPr>
          <w:sz w:val="20"/>
        </w:rPr>
        <w:t>HB1588</w:t>
      </w:r>
      <w:r>
        <w:rPr>
          <w:spacing w:val="-4"/>
          <w:sz w:val="20"/>
        </w:rPr>
        <w:t> </w:t>
      </w:r>
      <w:r>
        <w:rPr>
          <w:sz w:val="20"/>
        </w:rPr>
        <w:t>(RELATING</w:t>
      </w:r>
      <w:r>
        <w:rPr>
          <w:spacing w:val="-3"/>
          <w:sz w:val="20"/>
        </w:rPr>
        <w:t> </w:t>
      </w:r>
      <w:r>
        <w:rPr>
          <w:sz w:val="20"/>
        </w:rPr>
        <w:t>TO</w:t>
      </w:r>
      <w:r>
        <w:rPr>
          <w:spacing w:val="-3"/>
          <w:sz w:val="20"/>
        </w:rPr>
        <w:t> </w:t>
      </w:r>
      <w:r>
        <w:rPr>
          <w:sz w:val="20"/>
        </w:rPr>
        <w:t>THE</w:t>
      </w:r>
      <w:r>
        <w:rPr>
          <w:spacing w:val="-3"/>
          <w:sz w:val="20"/>
        </w:rPr>
        <w:t> </w:t>
      </w:r>
      <w:r>
        <w:rPr>
          <w:sz w:val="20"/>
        </w:rPr>
        <w:t>DEPARTMENT OF TRANSPORTATION)</w:t>
      </w:r>
    </w:p>
    <w:p>
      <w:pPr>
        <w:pStyle w:val="ListParagraph"/>
        <w:numPr>
          <w:ilvl w:val="1"/>
          <w:numId w:val="73"/>
        </w:numPr>
        <w:tabs>
          <w:tab w:pos="2160" w:val="left" w:leader="none"/>
        </w:tabs>
        <w:spacing w:line="240" w:lineRule="auto" w:before="0" w:after="0"/>
        <w:ind w:left="2160" w:right="0" w:hanging="694"/>
        <w:jc w:val="left"/>
        <w:rPr>
          <w:sz w:val="20"/>
        </w:rPr>
      </w:pPr>
      <w:r>
        <w:rPr>
          <w:sz w:val="20"/>
        </w:rPr>
        <w:t>City</w:t>
      </w:r>
      <w:r>
        <w:rPr>
          <w:spacing w:val="-6"/>
          <w:sz w:val="20"/>
        </w:rPr>
        <w:t> </w:t>
      </w:r>
      <w:r>
        <w:rPr>
          <w:sz w:val="20"/>
        </w:rPr>
        <w:t>Council</w:t>
      </w:r>
      <w:r>
        <w:rPr>
          <w:spacing w:val="-7"/>
          <w:sz w:val="20"/>
        </w:rPr>
        <w:t> </w:t>
      </w:r>
      <w:r>
        <w:rPr>
          <w:sz w:val="20"/>
        </w:rPr>
        <w:t>Bill</w:t>
      </w:r>
      <w:r>
        <w:rPr>
          <w:spacing w:val="-7"/>
          <w:sz w:val="20"/>
        </w:rPr>
        <w:t> </w:t>
      </w:r>
      <w:r>
        <w:rPr>
          <w:sz w:val="20"/>
        </w:rPr>
        <w:t>70(2025)</w:t>
      </w:r>
      <w:r>
        <w:rPr>
          <w:spacing w:val="-6"/>
          <w:sz w:val="20"/>
        </w:rPr>
        <w:t> </w:t>
      </w:r>
      <w:r>
        <w:rPr>
          <w:sz w:val="20"/>
        </w:rPr>
        <w:t>CD2</w:t>
      </w:r>
      <w:r>
        <w:rPr>
          <w:spacing w:val="-6"/>
          <w:sz w:val="20"/>
        </w:rPr>
        <w:t> </w:t>
      </w:r>
      <w:r>
        <w:rPr>
          <w:sz w:val="20"/>
        </w:rPr>
        <w:t>(RELATING</w:t>
      </w:r>
      <w:r>
        <w:rPr>
          <w:spacing w:val="-5"/>
          <w:sz w:val="20"/>
        </w:rPr>
        <w:t> </w:t>
      </w:r>
      <w:r>
        <w:rPr>
          <w:sz w:val="20"/>
        </w:rPr>
        <w:t>TO</w:t>
      </w:r>
      <w:r>
        <w:rPr>
          <w:spacing w:val="-3"/>
          <w:sz w:val="20"/>
        </w:rPr>
        <w:t> </w:t>
      </w:r>
      <w:r>
        <w:rPr>
          <w:sz w:val="20"/>
        </w:rPr>
        <w:t>PARKS</w:t>
      </w:r>
      <w:r>
        <w:rPr>
          <w:spacing w:val="-4"/>
          <w:sz w:val="20"/>
        </w:rPr>
        <w:t> </w:t>
      </w:r>
      <w:r>
        <w:rPr>
          <w:sz w:val="20"/>
        </w:rPr>
        <w:t>AND</w:t>
      </w:r>
      <w:r>
        <w:rPr>
          <w:spacing w:val="-4"/>
          <w:sz w:val="20"/>
        </w:rPr>
        <w:t> </w:t>
      </w:r>
      <w:r>
        <w:rPr>
          <w:spacing w:val="-2"/>
          <w:sz w:val="20"/>
        </w:rPr>
        <w:t>PLAYGROUNDS)</w:t>
      </w:r>
    </w:p>
    <w:p>
      <w:pPr>
        <w:spacing w:before="1"/>
        <w:ind w:left="2160" w:right="0" w:firstLine="0"/>
        <w:jc w:val="left"/>
        <w:rPr>
          <w:sz w:val="20"/>
        </w:rPr>
      </w:pPr>
      <w:r>
        <w:rPr>
          <w:spacing w:val="-10"/>
          <w:sz w:val="20"/>
        </w:rPr>
        <w:t>.</w:t>
      </w:r>
    </w:p>
    <w:p>
      <w:pPr>
        <w:pStyle w:val="ListParagraph"/>
        <w:numPr>
          <w:ilvl w:val="0"/>
          <w:numId w:val="73"/>
        </w:numPr>
        <w:tabs>
          <w:tab w:pos="1440" w:val="left" w:leader="none"/>
        </w:tabs>
        <w:spacing w:line="240" w:lineRule="auto" w:before="0" w:after="0"/>
        <w:ind w:left="1440" w:right="0" w:hanging="526"/>
        <w:jc w:val="left"/>
        <w:rPr>
          <w:b/>
          <w:sz w:val="20"/>
        </w:rPr>
      </w:pPr>
      <w:r>
        <w:rPr>
          <w:b/>
          <w:sz w:val="20"/>
        </w:rPr>
        <w:t>Council</w:t>
      </w:r>
      <w:r>
        <w:rPr>
          <w:b/>
          <w:spacing w:val="-9"/>
          <w:sz w:val="20"/>
        </w:rPr>
        <w:t> </w:t>
      </w:r>
      <w:r>
        <w:rPr>
          <w:b/>
          <w:sz w:val="20"/>
        </w:rPr>
        <w:t>Member</w:t>
      </w:r>
      <w:r>
        <w:rPr>
          <w:b/>
          <w:spacing w:val="-7"/>
          <w:sz w:val="20"/>
        </w:rPr>
        <w:t> </w:t>
      </w:r>
      <w:r>
        <w:rPr>
          <w:b/>
          <w:sz w:val="20"/>
        </w:rPr>
        <w:t>Nishimoto’s</w:t>
      </w:r>
      <w:r>
        <w:rPr>
          <w:b/>
          <w:spacing w:val="-10"/>
          <w:sz w:val="20"/>
        </w:rPr>
        <w:t> </w:t>
      </w:r>
      <w:r>
        <w:rPr>
          <w:b/>
          <w:sz w:val="20"/>
        </w:rPr>
        <w:t>Ala</w:t>
      </w:r>
      <w:r>
        <w:rPr>
          <w:b/>
          <w:spacing w:val="-6"/>
          <w:sz w:val="20"/>
        </w:rPr>
        <w:t> </w:t>
      </w:r>
      <w:r>
        <w:rPr>
          <w:b/>
          <w:sz w:val="20"/>
        </w:rPr>
        <w:t>Moana</w:t>
      </w:r>
      <w:r>
        <w:rPr>
          <w:b/>
          <w:spacing w:val="-9"/>
          <w:sz w:val="20"/>
        </w:rPr>
        <w:t> </w:t>
      </w:r>
      <w:r>
        <w:rPr>
          <w:b/>
          <w:sz w:val="20"/>
        </w:rPr>
        <w:t>Regional</w:t>
      </w:r>
      <w:r>
        <w:rPr>
          <w:b/>
          <w:spacing w:val="-7"/>
          <w:sz w:val="20"/>
        </w:rPr>
        <w:t> </w:t>
      </w:r>
      <w:r>
        <w:rPr>
          <w:b/>
          <w:sz w:val="20"/>
        </w:rPr>
        <w:t>Park</w:t>
      </w:r>
      <w:r>
        <w:rPr>
          <w:b/>
          <w:spacing w:val="-8"/>
          <w:sz w:val="20"/>
        </w:rPr>
        <w:t> </w:t>
      </w:r>
      <w:r>
        <w:rPr>
          <w:b/>
          <w:sz w:val="20"/>
        </w:rPr>
        <w:t>Clean</w:t>
      </w:r>
      <w:r>
        <w:rPr>
          <w:b/>
          <w:spacing w:val="-8"/>
          <w:sz w:val="20"/>
        </w:rPr>
        <w:t> </w:t>
      </w:r>
      <w:r>
        <w:rPr>
          <w:b/>
          <w:spacing w:val="-5"/>
          <w:sz w:val="20"/>
        </w:rPr>
        <w:t>up</w:t>
      </w:r>
    </w:p>
    <w:p>
      <w:pPr>
        <w:pStyle w:val="ListParagraph"/>
        <w:numPr>
          <w:ilvl w:val="1"/>
          <w:numId w:val="73"/>
        </w:numPr>
        <w:tabs>
          <w:tab w:pos="2160" w:val="left" w:leader="none"/>
        </w:tabs>
        <w:spacing w:line="240" w:lineRule="auto" w:before="1" w:after="0"/>
        <w:ind w:left="2160" w:right="0" w:hanging="694"/>
        <w:jc w:val="left"/>
        <w:rPr>
          <w:sz w:val="20"/>
        </w:rPr>
      </w:pPr>
      <w:r>
        <w:rPr>
          <w:sz w:val="20"/>
        </w:rPr>
        <w:t>Discussion</w:t>
      </w:r>
      <w:r>
        <w:rPr>
          <w:spacing w:val="-7"/>
          <w:sz w:val="20"/>
        </w:rPr>
        <w:t> </w:t>
      </w:r>
      <w:r>
        <w:rPr>
          <w:sz w:val="20"/>
        </w:rPr>
        <w:t>after</w:t>
      </w:r>
      <w:r>
        <w:rPr>
          <w:spacing w:val="-5"/>
          <w:sz w:val="20"/>
        </w:rPr>
        <w:t> </w:t>
      </w:r>
      <w:r>
        <w:rPr>
          <w:sz w:val="20"/>
        </w:rPr>
        <w:t>the</w:t>
      </w:r>
      <w:r>
        <w:rPr>
          <w:spacing w:val="-7"/>
          <w:sz w:val="20"/>
        </w:rPr>
        <w:t> </w:t>
      </w:r>
      <w:r>
        <w:rPr>
          <w:sz w:val="20"/>
        </w:rPr>
        <w:t>fact</w:t>
      </w:r>
      <w:r>
        <w:rPr>
          <w:spacing w:val="-6"/>
          <w:sz w:val="20"/>
        </w:rPr>
        <w:t> </w:t>
      </w:r>
      <w:r>
        <w:rPr>
          <w:sz w:val="20"/>
        </w:rPr>
        <w:t>(March</w:t>
      </w:r>
      <w:r>
        <w:rPr>
          <w:spacing w:val="-5"/>
          <w:sz w:val="20"/>
        </w:rPr>
        <w:t> </w:t>
      </w:r>
      <w:r>
        <w:rPr>
          <w:spacing w:val="-4"/>
          <w:sz w:val="20"/>
        </w:rPr>
        <w:t>8th)</w:t>
      </w:r>
    </w:p>
    <w:p>
      <w:pPr>
        <w:pStyle w:val="ListParagraph"/>
        <w:numPr>
          <w:ilvl w:val="0"/>
          <w:numId w:val="73"/>
        </w:numPr>
        <w:tabs>
          <w:tab w:pos="1440" w:val="left" w:leader="none"/>
        </w:tabs>
        <w:spacing w:line="240" w:lineRule="auto" w:before="228" w:after="0"/>
        <w:ind w:left="1440" w:right="0" w:hanging="526"/>
        <w:jc w:val="left"/>
        <w:rPr>
          <w:b/>
          <w:sz w:val="20"/>
        </w:rPr>
      </w:pPr>
      <w:r>
        <w:rPr>
          <w:b/>
          <w:sz w:val="20"/>
        </w:rPr>
        <w:t>Ending</w:t>
      </w:r>
      <w:r>
        <w:rPr>
          <w:b/>
          <w:spacing w:val="-7"/>
          <w:sz w:val="20"/>
        </w:rPr>
        <w:t> </w:t>
      </w:r>
      <w:r>
        <w:rPr>
          <w:b/>
          <w:sz w:val="20"/>
        </w:rPr>
        <w:t>Video</w:t>
      </w:r>
      <w:r>
        <w:rPr>
          <w:b/>
          <w:spacing w:val="-7"/>
          <w:sz w:val="20"/>
        </w:rPr>
        <w:t> </w:t>
      </w:r>
      <w:r>
        <w:rPr>
          <w:b/>
          <w:sz w:val="20"/>
        </w:rPr>
        <w:t>Option</w:t>
      </w:r>
      <w:r>
        <w:rPr>
          <w:b/>
          <w:spacing w:val="-7"/>
          <w:sz w:val="20"/>
        </w:rPr>
        <w:t> </w:t>
      </w:r>
      <w:r>
        <w:rPr>
          <w:b/>
          <w:sz w:val="20"/>
        </w:rPr>
        <w:t>for</w:t>
      </w:r>
      <w:r>
        <w:rPr>
          <w:b/>
          <w:spacing w:val="-7"/>
          <w:sz w:val="20"/>
        </w:rPr>
        <w:t> </w:t>
      </w:r>
      <w:r>
        <w:rPr>
          <w:b/>
          <w:sz w:val="20"/>
        </w:rPr>
        <w:t>Action</w:t>
      </w:r>
      <w:r>
        <w:rPr>
          <w:b/>
          <w:spacing w:val="-7"/>
          <w:sz w:val="20"/>
        </w:rPr>
        <w:t> </w:t>
      </w:r>
      <w:r>
        <w:rPr>
          <w:b/>
          <w:sz w:val="20"/>
        </w:rPr>
        <w:t>Committee</w:t>
      </w:r>
      <w:r>
        <w:rPr>
          <w:b/>
          <w:spacing w:val="-6"/>
          <w:sz w:val="20"/>
        </w:rPr>
        <w:t> </w:t>
      </w:r>
      <w:r>
        <w:rPr>
          <w:b/>
          <w:spacing w:val="-2"/>
          <w:sz w:val="20"/>
        </w:rPr>
        <w:t>Meeting</w:t>
      </w:r>
    </w:p>
    <w:p>
      <w:pPr>
        <w:pStyle w:val="ListParagraph"/>
        <w:numPr>
          <w:ilvl w:val="1"/>
          <w:numId w:val="73"/>
        </w:numPr>
        <w:tabs>
          <w:tab w:pos="2160" w:val="left" w:leader="none"/>
        </w:tabs>
        <w:spacing w:line="240" w:lineRule="auto" w:before="1" w:after="0"/>
        <w:ind w:left="2160" w:right="0" w:hanging="694"/>
        <w:jc w:val="left"/>
        <w:rPr>
          <w:sz w:val="20"/>
        </w:rPr>
      </w:pPr>
      <w:r>
        <w:rPr>
          <w:spacing w:val="-2"/>
          <w:sz w:val="20"/>
        </w:rPr>
        <w:t>Discussion</w:t>
      </w:r>
    </w:p>
    <w:p>
      <w:pPr>
        <w:pStyle w:val="BodyText"/>
        <w:rPr>
          <w:sz w:val="20"/>
        </w:rPr>
      </w:pPr>
    </w:p>
    <w:p>
      <w:pPr>
        <w:spacing w:before="1"/>
        <w:ind w:left="720" w:right="0" w:firstLine="0"/>
        <w:jc w:val="left"/>
        <w:rPr>
          <w:b/>
          <w:sz w:val="20"/>
        </w:rPr>
      </w:pPr>
      <w:r>
        <w:rPr>
          <w:b/>
          <w:sz w:val="20"/>
        </w:rPr>
        <w:t>Old</w:t>
      </w:r>
      <w:r>
        <w:rPr>
          <w:b/>
          <w:spacing w:val="-7"/>
          <w:sz w:val="20"/>
        </w:rPr>
        <w:t> </w:t>
      </w:r>
      <w:r>
        <w:rPr>
          <w:b/>
          <w:sz w:val="20"/>
        </w:rPr>
        <w:t>Business</w:t>
      </w:r>
      <w:r>
        <w:rPr>
          <w:b/>
          <w:spacing w:val="-7"/>
          <w:sz w:val="20"/>
        </w:rPr>
        <w:t> </w:t>
      </w:r>
      <w:r>
        <w:rPr>
          <w:b/>
          <w:sz w:val="20"/>
        </w:rPr>
        <w:t>(30</w:t>
      </w:r>
      <w:r>
        <w:rPr>
          <w:b/>
          <w:spacing w:val="-7"/>
          <w:sz w:val="20"/>
        </w:rPr>
        <w:t> </w:t>
      </w:r>
      <w:r>
        <w:rPr>
          <w:b/>
          <w:spacing w:val="-4"/>
          <w:sz w:val="20"/>
        </w:rPr>
        <w:t>min)</w:t>
      </w:r>
    </w:p>
    <w:p>
      <w:pPr>
        <w:pStyle w:val="ListParagraph"/>
        <w:numPr>
          <w:ilvl w:val="0"/>
          <w:numId w:val="73"/>
        </w:numPr>
        <w:tabs>
          <w:tab w:pos="1440" w:val="left" w:leader="none"/>
        </w:tabs>
        <w:spacing w:line="240" w:lineRule="auto" w:before="228" w:after="0"/>
        <w:ind w:left="1440" w:right="0" w:hanging="526"/>
        <w:jc w:val="left"/>
        <w:rPr>
          <w:b/>
          <w:sz w:val="20"/>
        </w:rPr>
      </w:pPr>
      <w:r>
        <w:rPr>
          <w:b/>
          <w:sz w:val="20"/>
        </w:rPr>
        <w:t>Already</w:t>
      </w:r>
      <w:r>
        <w:rPr>
          <w:b/>
          <w:spacing w:val="-9"/>
          <w:sz w:val="20"/>
        </w:rPr>
        <w:t> </w:t>
      </w:r>
      <w:r>
        <w:rPr>
          <w:b/>
          <w:sz w:val="20"/>
        </w:rPr>
        <w:t>Passed</w:t>
      </w:r>
      <w:r>
        <w:rPr>
          <w:b/>
          <w:spacing w:val="-7"/>
          <w:sz w:val="20"/>
        </w:rPr>
        <w:t> </w:t>
      </w:r>
      <w:r>
        <w:rPr>
          <w:b/>
          <w:sz w:val="20"/>
        </w:rPr>
        <w:t>Resolution</w:t>
      </w:r>
      <w:r>
        <w:rPr>
          <w:b/>
          <w:spacing w:val="-5"/>
          <w:sz w:val="20"/>
        </w:rPr>
        <w:t> </w:t>
      </w:r>
      <w:r>
        <w:rPr>
          <w:b/>
          <w:sz w:val="20"/>
        </w:rPr>
        <w:t>-</w:t>
      </w:r>
      <w:r>
        <w:rPr>
          <w:b/>
          <w:spacing w:val="-8"/>
          <w:sz w:val="20"/>
        </w:rPr>
        <w:t> </w:t>
      </w:r>
      <w:r>
        <w:rPr>
          <w:b/>
          <w:sz w:val="20"/>
        </w:rPr>
        <w:t>Vacant</w:t>
      </w:r>
      <w:r>
        <w:rPr>
          <w:b/>
          <w:spacing w:val="-7"/>
          <w:sz w:val="20"/>
        </w:rPr>
        <w:t> </w:t>
      </w:r>
      <w:r>
        <w:rPr>
          <w:b/>
          <w:sz w:val="20"/>
        </w:rPr>
        <w:t>Lot</w:t>
      </w:r>
      <w:r>
        <w:rPr>
          <w:b/>
          <w:spacing w:val="-8"/>
          <w:sz w:val="20"/>
        </w:rPr>
        <w:t> </w:t>
      </w:r>
      <w:r>
        <w:rPr>
          <w:b/>
          <w:sz w:val="20"/>
        </w:rPr>
        <w:t>Property</w:t>
      </w:r>
      <w:r>
        <w:rPr>
          <w:b/>
          <w:spacing w:val="-6"/>
          <w:sz w:val="20"/>
        </w:rPr>
        <w:t> </w:t>
      </w:r>
      <w:r>
        <w:rPr>
          <w:b/>
          <w:sz w:val="20"/>
        </w:rPr>
        <w:t>Surcharge</w:t>
      </w:r>
      <w:r>
        <w:rPr>
          <w:b/>
          <w:spacing w:val="-9"/>
          <w:sz w:val="20"/>
        </w:rPr>
        <w:t> </w:t>
      </w:r>
      <w:r>
        <w:rPr>
          <w:b/>
          <w:spacing w:val="-4"/>
          <w:sz w:val="20"/>
        </w:rPr>
        <w:t>Tax.</w:t>
      </w:r>
    </w:p>
    <w:p>
      <w:pPr>
        <w:pStyle w:val="ListParagraph"/>
        <w:numPr>
          <w:ilvl w:val="1"/>
          <w:numId w:val="73"/>
        </w:numPr>
        <w:tabs>
          <w:tab w:pos="2160" w:val="left" w:leader="none"/>
        </w:tabs>
        <w:spacing w:line="240" w:lineRule="auto" w:before="0" w:after="0"/>
        <w:ind w:left="2160" w:right="0" w:hanging="694"/>
        <w:jc w:val="left"/>
        <w:rPr>
          <w:sz w:val="20"/>
        </w:rPr>
      </w:pPr>
      <w:r>
        <w:rPr>
          <w:color w:val="212121"/>
          <w:sz w:val="20"/>
        </w:rPr>
        <w:t>Moving</w:t>
      </w:r>
      <w:r>
        <w:rPr>
          <w:color w:val="212121"/>
          <w:spacing w:val="-10"/>
          <w:sz w:val="20"/>
        </w:rPr>
        <w:t> </w:t>
      </w:r>
      <w:r>
        <w:rPr>
          <w:color w:val="212121"/>
          <w:sz w:val="20"/>
        </w:rPr>
        <w:t>forward</w:t>
      </w:r>
      <w:r>
        <w:rPr>
          <w:color w:val="212121"/>
          <w:spacing w:val="-10"/>
          <w:sz w:val="20"/>
        </w:rPr>
        <w:t> </w:t>
      </w:r>
      <w:r>
        <w:rPr>
          <w:color w:val="212121"/>
          <w:sz w:val="20"/>
        </w:rPr>
        <w:t>with</w:t>
      </w:r>
      <w:r>
        <w:rPr>
          <w:color w:val="212121"/>
          <w:spacing w:val="-8"/>
          <w:sz w:val="20"/>
        </w:rPr>
        <w:t> </w:t>
      </w:r>
      <w:r>
        <w:rPr>
          <w:color w:val="212121"/>
          <w:sz w:val="20"/>
        </w:rPr>
        <w:t>introduction</w:t>
      </w:r>
      <w:r>
        <w:rPr>
          <w:color w:val="212121"/>
          <w:spacing w:val="-8"/>
          <w:sz w:val="20"/>
        </w:rPr>
        <w:t> </w:t>
      </w:r>
      <w:r>
        <w:rPr>
          <w:color w:val="212121"/>
          <w:sz w:val="20"/>
        </w:rPr>
        <w:t>at</w:t>
      </w:r>
      <w:r>
        <w:rPr>
          <w:color w:val="212121"/>
          <w:spacing w:val="-10"/>
          <w:sz w:val="20"/>
        </w:rPr>
        <w:t> </w:t>
      </w:r>
      <w:r>
        <w:rPr>
          <w:color w:val="212121"/>
          <w:sz w:val="20"/>
        </w:rPr>
        <w:t>other</w:t>
      </w:r>
      <w:r>
        <w:rPr>
          <w:color w:val="212121"/>
          <w:spacing w:val="-9"/>
          <w:sz w:val="20"/>
        </w:rPr>
        <w:t> </w:t>
      </w:r>
      <w:r>
        <w:rPr>
          <w:color w:val="212121"/>
          <w:sz w:val="20"/>
        </w:rPr>
        <w:t>Neighborhood</w:t>
      </w:r>
      <w:r>
        <w:rPr>
          <w:color w:val="212121"/>
          <w:spacing w:val="-9"/>
          <w:sz w:val="20"/>
        </w:rPr>
        <w:t> </w:t>
      </w:r>
      <w:r>
        <w:rPr>
          <w:color w:val="212121"/>
          <w:spacing w:val="-2"/>
          <w:sz w:val="20"/>
        </w:rPr>
        <w:t>Boards</w:t>
      </w:r>
    </w:p>
    <w:p>
      <w:pPr>
        <w:pStyle w:val="BodyText"/>
        <w:spacing w:before="1"/>
        <w:rPr>
          <w:sz w:val="20"/>
        </w:rPr>
      </w:pPr>
    </w:p>
    <w:p>
      <w:pPr>
        <w:pStyle w:val="ListParagraph"/>
        <w:numPr>
          <w:ilvl w:val="0"/>
          <w:numId w:val="73"/>
        </w:numPr>
        <w:tabs>
          <w:tab w:pos="1440" w:val="left" w:leader="none"/>
        </w:tabs>
        <w:spacing w:line="240" w:lineRule="auto" w:before="0" w:after="0"/>
        <w:ind w:left="1440" w:right="0" w:hanging="526"/>
        <w:jc w:val="left"/>
        <w:rPr>
          <w:b/>
          <w:sz w:val="20"/>
        </w:rPr>
      </w:pPr>
      <w:r>
        <w:rPr>
          <w:b/>
          <w:sz w:val="20"/>
        </w:rPr>
        <w:t>Community</w:t>
      </w:r>
      <w:r>
        <w:rPr>
          <w:b/>
          <w:spacing w:val="-12"/>
          <w:sz w:val="20"/>
        </w:rPr>
        <w:t> </w:t>
      </w:r>
      <w:r>
        <w:rPr>
          <w:b/>
          <w:sz w:val="20"/>
        </w:rPr>
        <w:t>Concerns</w:t>
      </w:r>
      <w:r>
        <w:rPr>
          <w:b/>
          <w:spacing w:val="-12"/>
          <w:sz w:val="20"/>
        </w:rPr>
        <w:t> </w:t>
      </w:r>
      <w:r>
        <w:rPr>
          <w:b/>
          <w:spacing w:val="-2"/>
          <w:sz w:val="20"/>
        </w:rPr>
        <w:t>(15min)</w:t>
      </w:r>
    </w:p>
    <w:p>
      <w:pPr>
        <w:pStyle w:val="ListParagraph"/>
        <w:spacing w:after="0" w:line="240" w:lineRule="auto"/>
        <w:jc w:val="left"/>
        <w:rPr>
          <w:b/>
          <w:sz w:val="20"/>
        </w:rPr>
        <w:sectPr>
          <w:headerReference w:type="default" r:id="rId462"/>
          <w:footerReference w:type="default" r:id="rId463"/>
          <w:pgSz w:w="12240" w:h="15840"/>
          <w:pgMar w:header="0" w:footer="205" w:top="420" w:bottom="400" w:left="360" w:right="0"/>
        </w:sectPr>
      </w:pPr>
    </w:p>
    <w:p>
      <w:pPr>
        <w:spacing w:line="240" w:lineRule="auto"/>
        <w:ind w:left="602" w:right="0" w:firstLine="0"/>
        <w:rPr>
          <w:sz w:val="20"/>
        </w:rPr>
      </w:pPr>
      <w:r>
        <w:rPr>
          <w:sz w:val="20"/>
        </w:rPr>
        <mc:AlternateContent>
          <mc:Choice Requires="wps">
            <w:drawing>
              <wp:inline distT="0" distB="0" distL="0" distR="0">
                <wp:extent cx="6551930" cy="317500"/>
                <wp:effectExtent l="0" t="0" r="0" b="6350"/>
                <wp:docPr id="376" name="Group 376"/>
                <wp:cNvGraphicFramePr>
                  <a:graphicFrameLocks/>
                </wp:cNvGraphicFramePr>
                <a:graphic>
                  <a:graphicData uri="http://schemas.microsoft.com/office/word/2010/wordprocessingGroup">
                    <wpg:wgp>
                      <wpg:cNvPr id="376" name="Group 376"/>
                      <wpg:cNvGrpSpPr/>
                      <wpg:grpSpPr>
                        <a:xfrm>
                          <a:off x="0" y="0"/>
                          <a:ext cx="6551930" cy="317500"/>
                          <a:chExt cx="6551930" cy="317500"/>
                        </a:xfrm>
                      </wpg:grpSpPr>
                      <wps:wsp>
                        <wps:cNvPr id="377" name="Graphic 377"/>
                        <wps:cNvSpPr/>
                        <wps:spPr>
                          <a:xfrm>
                            <a:off x="0" y="0"/>
                            <a:ext cx="6551930" cy="317500"/>
                          </a:xfrm>
                          <a:custGeom>
                            <a:avLst/>
                            <a:gdLst/>
                            <a:ahLst/>
                            <a:cxnLst/>
                            <a:rect l="l" t="t" r="r" b="b"/>
                            <a:pathLst>
                              <a:path w="6551930" h="317500">
                                <a:moveTo>
                                  <a:pt x="6083" y="0"/>
                                </a:moveTo>
                                <a:lnTo>
                                  <a:pt x="0" y="0"/>
                                </a:lnTo>
                                <a:lnTo>
                                  <a:pt x="0" y="6096"/>
                                </a:lnTo>
                                <a:lnTo>
                                  <a:pt x="0" y="152400"/>
                                </a:lnTo>
                                <a:lnTo>
                                  <a:pt x="0" y="310896"/>
                                </a:lnTo>
                                <a:lnTo>
                                  <a:pt x="0" y="316992"/>
                                </a:lnTo>
                                <a:lnTo>
                                  <a:pt x="6083" y="316992"/>
                                </a:lnTo>
                                <a:lnTo>
                                  <a:pt x="6083" y="310896"/>
                                </a:lnTo>
                                <a:lnTo>
                                  <a:pt x="6083" y="152400"/>
                                </a:lnTo>
                                <a:lnTo>
                                  <a:pt x="6083" y="6096"/>
                                </a:lnTo>
                                <a:lnTo>
                                  <a:pt x="6083" y="0"/>
                                </a:lnTo>
                                <a:close/>
                              </a:path>
                              <a:path w="6551930" h="317500">
                                <a:moveTo>
                                  <a:pt x="6551663" y="0"/>
                                </a:moveTo>
                                <a:lnTo>
                                  <a:pt x="6545580" y="0"/>
                                </a:lnTo>
                                <a:lnTo>
                                  <a:pt x="6096" y="0"/>
                                </a:lnTo>
                                <a:lnTo>
                                  <a:pt x="6096" y="6096"/>
                                </a:lnTo>
                                <a:lnTo>
                                  <a:pt x="6545580" y="6096"/>
                                </a:lnTo>
                                <a:lnTo>
                                  <a:pt x="6545580" y="152400"/>
                                </a:lnTo>
                                <a:lnTo>
                                  <a:pt x="6545580" y="310896"/>
                                </a:lnTo>
                                <a:lnTo>
                                  <a:pt x="6096" y="310896"/>
                                </a:lnTo>
                                <a:lnTo>
                                  <a:pt x="6096" y="316992"/>
                                </a:lnTo>
                                <a:lnTo>
                                  <a:pt x="6545580" y="316992"/>
                                </a:lnTo>
                                <a:lnTo>
                                  <a:pt x="6551663" y="316992"/>
                                </a:lnTo>
                                <a:lnTo>
                                  <a:pt x="6551663" y="310896"/>
                                </a:lnTo>
                                <a:lnTo>
                                  <a:pt x="6551663" y="152400"/>
                                </a:lnTo>
                                <a:lnTo>
                                  <a:pt x="6551663" y="6096"/>
                                </a:lnTo>
                                <a:lnTo>
                                  <a:pt x="6551663" y="0"/>
                                </a:lnTo>
                                <a:close/>
                              </a:path>
                            </a:pathLst>
                          </a:custGeom>
                          <a:solidFill>
                            <a:srgbClr val="000000"/>
                          </a:solidFill>
                        </wps:spPr>
                        <wps:bodyPr wrap="square" lIns="0" tIns="0" rIns="0" bIns="0" rtlCol="0">
                          <a:prstTxWarp prst="textNoShape">
                            <a:avLst/>
                          </a:prstTxWarp>
                          <a:noAutofit/>
                        </wps:bodyPr>
                      </wps:wsp>
                      <wps:wsp>
                        <wps:cNvPr id="378" name="Textbox 378"/>
                        <wps:cNvSpPr txBox="1"/>
                        <wps:spPr>
                          <a:xfrm>
                            <a:off x="74980" y="10458"/>
                            <a:ext cx="3440429" cy="287655"/>
                          </a:xfrm>
                          <a:prstGeom prst="rect">
                            <a:avLst/>
                          </a:prstGeom>
                        </wps:spPr>
                        <wps:txbx>
                          <w:txbxContent>
                            <w:p>
                              <w:pPr>
                                <w:spacing w:line="240" w:lineRule="auto" w:before="0"/>
                                <w:ind w:left="0" w:right="0" w:firstLine="0"/>
                                <w:jc w:val="left"/>
                                <w:rPr>
                                  <w:sz w:val="20"/>
                                </w:rPr>
                              </w:pPr>
                              <w:r>
                                <w:rPr>
                                  <w:sz w:val="20"/>
                                </w:rPr>
                                <w:t>ALA</w:t>
                              </w:r>
                              <w:r>
                                <w:rPr>
                                  <w:spacing w:val="-10"/>
                                  <w:sz w:val="20"/>
                                </w:rPr>
                                <w:t> </w:t>
                              </w:r>
                              <w:r>
                                <w:rPr>
                                  <w:sz w:val="20"/>
                                </w:rPr>
                                <w:t>MOANA/KAKAʻAKO</w:t>
                              </w:r>
                              <w:r>
                                <w:rPr>
                                  <w:spacing w:val="-7"/>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11 ACTION COMMITTEE AGENDA</w:t>
                              </w:r>
                            </w:p>
                          </w:txbxContent>
                        </wps:txbx>
                        <wps:bodyPr wrap="square" lIns="0" tIns="0" rIns="0" bIns="0" rtlCol="0">
                          <a:noAutofit/>
                        </wps:bodyPr>
                      </wps:wsp>
                      <wps:wsp>
                        <wps:cNvPr id="379" name="Textbox 379"/>
                        <wps:cNvSpPr txBox="1"/>
                        <wps:spPr>
                          <a:xfrm>
                            <a:off x="4669282" y="10458"/>
                            <a:ext cx="1781810" cy="287655"/>
                          </a:xfrm>
                          <a:prstGeom prst="rect">
                            <a:avLst/>
                          </a:prstGeom>
                        </wps:spPr>
                        <wps:txbx>
                          <w:txbxContent>
                            <w:p>
                              <w:pPr>
                                <w:spacing w:line="223" w:lineRule="exact" w:before="0"/>
                                <w:ind w:left="0" w:right="25" w:firstLine="0"/>
                                <w:jc w:val="right"/>
                                <w:rPr>
                                  <w:sz w:val="20"/>
                                </w:rPr>
                              </w:pPr>
                              <w:r>
                                <w:rPr>
                                  <w:sz w:val="20"/>
                                </w:rPr>
                                <w:t>THURSDAY,</w:t>
                              </w:r>
                              <w:r>
                                <w:rPr>
                                  <w:spacing w:val="-6"/>
                                  <w:sz w:val="20"/>
                                </w:rPr>
                                <w:t> </w:t>
                              </w:r>
                              <w:r>
                                <w:rPr>
                                  <w:sz w:val="20"/>
                                </w:rPr>
                                <w:t>MARCH</w:t>
                              </w:r>
                              <w:r>
                                <w:rPr>
                                  <w:spacing w:val="-7"/>
                                  <w:sz w:val="20"/>
                                </w:rPr>
                                <w:t> </w:t>
                              </w:r>
                              <w:r>
                                <w:rPr>
                                  <w:sz w:val="20"/>
                                </w:rPr>
                                <w:t>12,</w:t>
                              </w:r>
                              <w:r>
                                <w:rPr>
                                  <w:spacing w:val="-6"/>
                                  <w:sz w:val="20"/>
                                </w:rPr>
                                <w:t> </w:t>
                              </w:r>
                              <w:r>
                                <w:rPr>
                                  <w:spacing w:val="-4"/>
                                  <w:sz w:val="20"/>
                                </w:rPr>
                                <w:t>2026</w:t>
                              </w:r>
                            </w:p>
                            <w:p>
                              <w:pPr>
                                <w:spacing w:before="0"/>
                                <w:ind w:left="0" w:right="18" w:firstLine="0"/>
                                <w:jc w:val="right"/>
                                <w:rPr>
                                  <w:sz w:val="20"/>
                                </w:rPr>
                              </w:pPr>
                              <w:r>
                                <w:rPr>
                                  <w:sz w:val="20"/>
                                </w:rPr>
                                <w:t>PAGE</w:t>
                              </w:r>
                              <w:r>
                                <w:rPr>
                                  <w:spacing w:val="-4"/>
                                  <w:sz w:val="20"/>
                                </w:rPr>
                                <w:t> </w:t>
                              </w:r>
                              <w:r>
                                <w:rPr>
                                  <w:sz w:val="20"/>
                                </w:rPr>
                                <w:t>2 OF</w:t>
                              </w:r>
                              <w:r>
                                <w:rPr>
                                  <w:spacing w:val="-3"/>
                                  <w:sz w:val="20"/>
                                </w:rPr>
                                <w:t> </w:t>
                              </w:r>
                              <w:r>
                                <w:rPr>
                                  <w:spacing w:val="-10"/>
                                  <w:sz w:val="20"/>
                                </w:rPr>
                                <w:t>2</w:t>
                              </w:r>
                            </w:p>
                          </w:txbxContent>
                        </wps:txbx>
                        <wps:bodyPr wrap="square" lIns="0" tIns="0" rIns="0" bIns="0" rtlCol="0">
                          <a:noAutofit/>
                        </wps:bodyPr>
                      </wps:wsp>
                    </wpg:wgp>
                  </a:graphicData>
                </a:graphic>
              </wp:inline>
            </w:drawing>
          </mc:Choice>
          <mc:Fallback>
            <w:pict>
              <v:group style="width:515.9pt;height:25pt;mso-position-horizontal-relative:char;mso-position-vertical-relative:line" id="docshapegroup316" coordorigin="0,0" coordsize="10318,500">
                <v:shape style="position:absolute;left:0;top:0;width:10318;height:500" id="docshape317" coordorigin="0,0" coordsize="10318,500" path="m10,0l0,0,0,10,0,240,0,490,0,499,10,499,10,490,10,240,10,10,10,0xm10318,0l10308,0,10,0,10,10,10308,10,10308,240,10308,490,10,490,10,499,10308,499,10318,499,10318,490,10318,240,10318,10,10318,0xe" filled="true" fillcolor="#000000" stroked="false">
                  <v:path arrowok="t"/>
                  <v:fill type="solid"/>
                </v:shape>
                <v:shape style="position:absolute;left:118;top:16;width:5418;height:453" type="#_x0000_t202" id="docshape318" filled="false" stroked="false">
                  <v:textbox inset="0,0,0,0">
                    <w:txbxContent>
                      <w:p>
                        <w:pPr>
                          <w:spacing w:line="240" w:lineRule="auto" w:before="0"/>
                          <w:ind w:left="0" w:right="0" w:firstLine="0"/>
                          <w:jc w:val="left"/>
                          <w:rPr>
                            <w:sz w:val="20"/>
                          </w:rPr>
                        </w:pPr>
                        <w:r>
                          <w:rPr>
                            <w:sz w:val="20"/>
                          </w:rPr>
                          <w:t>ALA</w:t>
                        </w:r>
                        <w:r>
                          <w:rPr>
                            <w:spacing w:val="-10"/>
                            <w:sz w:val="20"/>
                          </w:rPr>
                          <w:t> </w:t>
                        </w:r>
                        <w:r>
                          <w:rPr>
                            <w:sz w:val="20"/>
                          </w:rPr>
                          <w:t>MOANA/KAKAʻAKO</w:t>
                        </w:r>
                        <w:r>
                          <w:rPr>
                            <w:spacing w:val="-7"/>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11 ACTION COMMITTEE AGENDA</w:t>
                        </w:r>
                      </w:p>
                    </w:txbxContent>
                  </v:textbox>
                  <w10:wrap type="none"/>
                </v:shape>
                <v:shape style="position:absolute;left:7353;top:16;width:2806;height:453" type="#_x0000_t202" id="docshape319" filled="false" stroked="false">
                  <v:textbox inset="0,0,0,0">
                    <w:txbxContent>
                      <w:p>
                        <w:pPr>
                          <w:spacing w:line="223" w:lineRule="exact" w:before="0"/>
                          <w:ind w:left="0" w:right="25" w:firstLine="0"/>
                          <w:jc w:val="right"/>
                          <w:rPr>
                            <w:sz w:val="20"/>
                          </w:rPr>
                        </w:pPr>
                        <w:r>
                          <w:rPr>
                            <w:sz w:val="20"/>
                          </w:rPr>
                          <w:t>THURSDAY,</w:t>
                        </w:r>
                        <w:r>
                          <w:rPr>
                            <w:spacing w:val="-6"/>
                            <w:sz w:val="20"/>
                          </w:rPr>
                          <w:t> </w:t>
                        </w:r>
                        <w:r>
                          <w:rPr>
                            <w:sz w:val="20"/>
                          </w:rPr>
                          <w:t>MARCH</w:t>
                        </w:r>
                        <w:r>
                          <w:rPr>
                            <w:spacing w:val="-7"/>
                            <w:sz w:val="20"/>
                          </w:rPr>
                          <w:t> </w:t>
                        </w:r>
                        <w:r>
                          <w:rPr>
                            <w:sz w:val="20"/>
                          </w:rPr>
                          <w:t>12,</w:t>
                        </w:r>
                        <w:r>
                          <w:rPr>
                            <w:spacing w:val="-6"/>
                            <w:sz w:val="20"/>
                          </w:rPr>
                          <w:t> </w:t>
                        </w:r>
                        <w:r>
                          <w:rPr>
                            <w:spacing w:val="-4"/>
                            <w:sz w:val="20"/>
                          </w:rPr>
                          <w:t>2026</w:t>
                        </w:r>
                      </w:p>
                      <w:p>
                        <w:pPr>
                          <w:spacing w:before="0"/>
                          <w:ind w:left="0" w:right="18" w:firstLine="0"/>
                          <w:jc w:val="right"/>
                          <w:rPr>
                            <w:sz w:val="20"/>
                          </w:rPr>
                        </w:pPr>
                        <w:r>
                          <w:rPr>
                            <w:sz w:val="20"/>
                          </w:rPr>
                          <w:t>PAGE</w:t>
                        </w:r>
                        <w:r>
                          <w:rPr>
                            <w:spacing w:val="-4"/>
                            <w:sz w:val="20"/>
                          </w:rPr>
                          <w:t> </w:t>
                        </w:r>
                        <w:r>
                          <w:rPr>
                            <w:sz w:val="20"/>
                          </w:rPr>
                          <w:t>2 OF</w:t>
                        </w:r>
                        <w:r>
                          <w:rPr>
                            <w:spacing w:val="-3"/>
                            <w:sz w:val="20"/>
                          </w:rPr>
                          <w:t> </w:t>
                        </w:r>
                        <w:r>
                          <w:rPr>
                            <w:spacing w:val="-10"/>
                            <w:sz w:val="20"/>
                          </w:rPr>
                          <w:t>2</w:t>
                        </w:r>
                      </w:p>
                    </w:txbxContent>
                  </v:textbox>
                  <w10:wrap type="none"/>
                </v:shape>
              </v:group>
            </w:pict>
          </mc:Fallback>
        </mc:AlternateContent>
      </w:r>
      <w:r>
        <w:rPr>
          <w:sz w:val="20"/>
        </w:rPr>
      </w:r>
    </w:p>
    <w:p>
      <w:pPr>
        <w:pStyle w:val="BodyText"/>
        <w:spacing w:before="135"/>
        <w:rPr>
          <w:b/>
          <w:sz w:val="20"/>
        </w:rPr>
      </w:pPr>
    </w:p>
    <w:p>
      <w:pPr>
        <w:pStyle w:val="ListParagraph"/>
        <w:numPr>
          <w:ilvl w:val="0"/>
          <w:numId w:val="73"/>
        </w:numPr>
        <w:tabs>
          <w:tab w:pos="1440" w:val="left" w:leader="none"/>
        </w:tabs>
        <w:spacing w:line="240" w:lineRule="auto" w:before="0" w:after="0"/>
        <w:ind w:left="1440" w:right="0" w:hanging="526"/>
        <w:jc w:val="left"/>
        <w:rPr>
          <w:b/>
          <w:sz w:val="20"/>
        </w:rPr>
      </w:pPr>
      <w:r>
        <w:rPr>
          <w:b/>
          <w:spacing w:val="-2"/>
          <w:sz w:val="20"/>
        </w:rPr>
        <w:t>Adjournment</w:t>
      </w:r>
    </w:p>
    <w:p>
      <w:pPr>
        <w:spacing w:before="0"/>
        <w:ind w:left="1440" w:right="3777" w:firstLine="0"/>
        <w:jc w:val="left"/>
        <w:rPr>
          <w:sz w:val="20"/>
        </w:rPr>
      </w:pPr>
      <w:r>
        <w:rPr>
          <w:sz w:val="20"/>
        </w:rPr>
        <w:t>Next</w:t>
      </w:r>
      <w:r>
        <w:rPr>
          <w:spacing w:val="-5"/>
          <w:sz w:val="20"/>
        </w:rPr>
        <w:t> </w:t>
      </w:r>
      <w:r>
        <w:rPr>
          <w:sz w:val="20"/>
        </w:rPr>
        <w:t>Regular</w:t>
      </w:r>
      <w:r>
        <w:rPr>
          <w:spacing w:val="-5"/>
          <w:sz w:val="20"/>
        </w:rPr>
        <w:t> </w:t>
      </w:r>
      <w:r>
        <w:rPr>
          <w:sz w:val="20"/>
        </w:rPr>
        <w:t>Neighborhood</w:t>
      </w:r>
      <w:r>
        <w:rPr>
          <w:spacing w:val="-5"/>
          <w:sz w:val="20"/>
        </w:rPr>
        <w:t> </w:t>
      </w:r>
      <w:r>
        <w:rPr>
          <w:sz w:val="20"/>
        </w:rPr>
        <w:t>Board</w:t>
      </w:r>
      <w:r>
        <w:rPr>
          <w:spacing w:val="-5"/>
          <w:sz w:val="20"/>
        </w:rPr>
        <w:t> </w:t>
      </w:r>
      <w:r>
        <w:rPr>
          <w:sz w:val="20"/>
        </w:rPr>
        <w:t>Meeting</w:t>
      </w:r>
      <w:r>
        <w:rPr>
          <w:spacing w:val="-2"/>
          <w:sz w:val="20"/>
        </w:rPr>
        <w:t> </w:t>
      </w:r>
      <w:r>
        <w:rPr>
          <w:sz w:val="20"/>
        </w:rPr>
        <w:t>–</w:t>
      </w:r>
      <w:r>
        <w:rPr>
          <w:spacing w:val="-5"/>
          <w:sz w:val="20"/>
        </w:rPr>
        <w:t> </w:t>
      </w:r>
      <w:r>
        <w:rPr>
          <w:sz w:val="20"/>
        </w:rPr>
        <w:t>Tuesday,</w:t>
      </w:r>
      <w:r>
        <w:rPr>
          <w:spacing w:val="-5"/>
          <w:sz w:val="20"/>
        </w:rPr>
        <w:t> </w:t>
      </w:r>
      <w:r>
        <w:rPr>
          <w:sz w:val="20"/>
        </w:rPr>
        <w:t>March</w:t>
      </w:r>
      <w:r>
        <w:rPr>
          <w:spacing w:val="-5"/>
          <w:sz w:val="20"/>
        </w:rPr>
        <w:t> </w:t>
      </w:r>
      <w:r>
        <w:rPr>
          <w:sz w:val="20"/>
        </w:rPr>
        <w:t>24,</w:t>
      </w:r>
      <w:r>
        <w:rPr>
          <w:spacing w:val="-5"/>
          <w:sz w:val="20"/>
        </w:rPr>
        <w:t> </w:t>
      </w:r>
      <w:r>
        <w:rPr>
          <w:sz w:val="20"/>
        </w:rPr>
        <w:t>2026 Next Action Committee Meeting – Thursday, April 9, 2026</w:t>
      </w:r>
    </w:p>
    <w:p>
      <w:pPr>
        <w:pStyle w:val="BodyText"/>
        <w:spacing w:before="208"/>
        <w:rPr>
          <w:sz w:val="20"/>
        </w:rPr>
      </w:pPr>
      <w:r>
        <w:rPr>
          <w:sz w:val="20"/>
        </w:rPr>
        <mc:AlternateContent>
          <mc:Choice Requires="wps">
            <w:drawing>
              <wp:anchor distT="0" distB="0" distL="0" distR="0" allowOverlap="1" layoutInCell="1" locked="0" behindDoc="1" simplePos="0" relativeHeight="487682560">
                <wp:simplePos x="0" y="0"/>
                <wp:positionH relativeFrom="page">
                  <wp:posOffset>614172</wp:posOffset>
                </wp:positionH>
                <wp:positionV relativeFrom="paragraph">
                  <wp:posOffset>296532</wp:posOffset>
                </wp:positionV>
                <wp:extent cx="6545580" cy="2015489"/>
                <wp:effectExtent l="0" t="0" r="0" b="0"/>
                <wp:wrapTopAndBottom/>
                <wp:docPr id="380" name="Textbox 380"/>
                <wp:cNvGraphicFramePr>
                  <a:graphicFrameLocks/>
                </wp:cNvGraphicFramePr>
                <a:graphic>
                  <a:graphicData uri="http://schemas.microsoft.com/office/word/2010/wordprocessingShape">
                    <wps:wsp>
                      <wps:cNvPr id="380" name="Textbox 380"/>
                      <wps:cNvSpPr txBox="1"/>
                      <wps:spPr>
                        <a:xfrm>
                          <a:off x="0" y="0"/>
                          <a:ext cx="6545580" cy="2015489"/>
                        </a:xfrm>
                        <a:prstGeom prst="rect">
                          <a:avLst/>
                        </a:prstGeom>
                        <a:ln w="6095">
                          <a:solidFill>
                            <a:srgbClr val="000000"/>
                          </a:solidFill>
                          <a:prstDash val="solid"/>
                        </a:ln>
                      </wps:spPr>
                      <wps:txbx>
                        <w:txbxContent>
                          <w:p>
                            <w:pPr>
                              <w:spacing w:before="18"/>
                              <w:ind w:left="108" w:right="101" w:firstLine="0"/>
                              <w:jc w:val="both"/>
                              <w:rPr>
                                <w:sz w:val="17"/>
                              </w:rPr>
                            </w:pPr>
                            <w:r>
                              <w:rPr>
                                <w:sz w:val="17"/>
                              </w:rPr>
                              <w:t>A</w:t>
                            </w:r>
                            <w:r>
                              <w:rPr>
                                <w:spacing w:val="-6"/>
                                <w:sz w:val="17"/>
                              </w:rPr>
                              <w:t> </w:t>
                            </w:r>
                            <w:r>
                              <w:rPr>
                                <w:sz w:val="17"/>
                              </w:rPr>
                              <w:t>mailing</w:t>
                            </w:r>
                            <w:r>
                              <w:rPr>
                                <w:spacing w:val="-9"/>
                                <w:sz w:val="17"/>
                              </w:rPr>
                              <w:t> </w:t>
                            </w:r>
                            <w:r>
                              <w:rPr>
                                <w:sz w:val="17"/>
                              </w:rPr>
                              <w:t>list</w:t>
                            </w:r>
                            <w:r>
                              <w:rPr>
                                <w:spacing w:val="-7"/>
                                <w:sz w:val="17"/>
                              </w:rPr>
                              <w:t> </w:t>
                            </w:r>
                            <w:r>
                              <w:rPr>
                                <w:sz w:val="17"/>
                              </w:rPr>
                              <w:t>is</w:t>
                            </w:r>
                            <w:r>
                              <w:rPr>
                                <w:spacing w:val="-7"/>
                                <w:sz w:val="17"/>
                              </w:rPr>
                              <w:t> </w:t>
                            </w:r>
                            <w:r>
                              <w:rPr>
                                <w:sz w:val="17"/>
                              </w:rPr>
                              <w:t>maintained</w:t>
                            </w:r>
                            <w:r>
                              <w:rPr>
                                <w:spacing w:val="-7"/>
                                <w:sz w:val="17"/>
                              </w:rPr>
                              <w:t> </w:t>
                            </w:r>
                            <w:r>
                              <w:rPr>
                                <w:sz w:val="17"/>
                              </w:rPr>
                              <w:t>for</w:t>
                            </w:r>
                            <w:r>
                              <w:rPr>
                                <w:spacing w:val="-7"/>
                                <w:sz w:val="17"/>
                              </w:rPr>
                              <w:t> </w:t>
                            </w:r>
                            <w:r>
                              <w:rPr>
                                <w:sz w:val="17"/>
                              </w:rPr>
                              <w:t>interested</w:t>
                            </w:r>
                            <w:r>
                              <w:rPr>
                                <w:spacing w:val="-7"/>
                                <w:sz w:val="17"/>
                              </w:rPr>
                              <w:t> </w:t>
                            </w:r>
                            <w:r>
                              <w:rPr>
                                <w:sz w:val="17"/>
                              </w:rPr>
                              <w:t>persons</w:t>
                            </w:r>
                            <w:r>
                              <w:rPr>
                                <w:spacing w:val="-7"/>
                                <w:sz w:val="17"/>
                              </w:rPr>
                              <w:t> </w:t>
                            </w:r>
                            <w:r>
                              <w:rPr>
                                <w:sz w:val="17"/>
                              </w:rPr>
                              <w:t>and</w:t>
                            </w:r>
                            <w:r>
                              <w:rPr>
                                <w:spacing w:val="-7"/>
                                <w:sz w:val="17"/>
                              </w:rPr>
                              <w:t> </w:t>
                            </w:r>
                            <w:r>
                              <w:rPr>
                                <w:sz w:val="17"/>
                              </w:rPr>
                              <w:t>agencies</w:t>
                            </w:r>
                            <w:r>
                              <w:rPr>
                                <w:spacing w:val="-5"/>
                                <w:sz w:val="17"/>
                              </w:rPr>
                              <w:t> </w:t>
                            </w:r>
                            <w:r>
                              <w:rPr>
                                <w:sz w:val="17"/>
                              </w:rPr>
                              <w:t>to</w:t>
                            </w:r>
                            <w:r>
                              <w:rPr>
                                <w:spacing w:val="-7"/>
                                <w:sz w:val="17"/>
                              </w:rPr>
                              <w:t> </w:t>
                            </w:r>
                            <w:r>
                              <w:rPr>
                                <w:sz w:val="17"/>
                              </w:rPr>
                              <w:t>receive</w:t>
                            </w:r>
                            <w:r>
                              <w:rPr>
                                <w:spacing w:val="-7"/>
                                <w:sz w:val="17"/>
                              </w:rPr>
                              <w:t> </w:t>
                            </w:r>
                            <w:r>
                              <w:rPr>
                                <w:sz w:val="17"/>
                              </w:rPr>
                              <w:t>this</w:t>
                            </w:r>
                            <w:r>
                              <w:rPr>
                                <w:spacing w:val="-9"/>
                                <w:sz w:val="17"/>
                              </w:rPr>
                              <w:t> </w:t>
                            </w:r>
                            <w:r>
                              <w:rPr>
                                <w:sz w:val="17"/>
                              </w:rPr>
                              <w:t>board’s</w:t>
                            </w:r>
                            <w:r>
                              <w:rPr>
                                <w:spacing w:val="-7"/>
                                <w:sz w:val="17"/>
                              </w:rPr>
                              <w:t> </w:t>
                            </w:r>
                            <w:r>
                              <w:rPr>
                                <w:sz w:val="17"/>
                              </w:rPr>
                              <w:t>agenda</w:t>
                            </w:r>
                            <w:r>
                              <w:rPr>
                                <w:spacing w:val="-7"/>
                                <w:sz w:val="17"/>
                              </w:rPr>
                              <w:t> </w:t>
                            </w:r>
                            <w:r>
                              <w:rPr>
                                <w:sz w:val="17"/>
                              </w:rPr>
                              <w:t>and</w:t>
                            </w:r>
                            <w:r>
                              <w:rPr>
                                <w:spacing w:val="-7"/>
                                <w:sz w:val="17"/>
                              </w:rPr>
                              <w:t> </w:t>
                            </w:r>
                            <w:r>
                              <w:rPr>
                                <w:sz w:val="17"/>
                              </w:rPr>
                              <w:t>minutes.</w:t>
                            </w:r>
                            <w:r>
                              <w:rPr>
                                <w:spacing w:val="35"/>
                                <w:sz w:val="17"/>
                              </w:rPr>
                              <w:t> </w:t>
                            </w:r>
                            <w:r>
                              <w:rPr>
                                <w:sz w:val="17"/>
                              </w:rPr>
                              <w:t>Additions,</w:t>
                            </w:r>
                            <w:r>
                              <w:rPr>
                                <w:spacing w:val="-7"/>
                                <w:sz w:val="17"/>
                              </w:rPr>
                              <w:t> </w:t>
                            </w:r>
                            <w:r>
                              <w:rPr>
                                <w:sz w:val="17"/>
                              </w:rPr>
                              <w:t>corrections,</w:t>
                            </w:r>
                            <w:r>
                              <w:rPr>
                                <w:spacing w:val="-7"/>
                                <w:sz w:val="17"/>
                              </w:rPr>
                              <w:t> </w:t>
                            </w:r>
                            <w:r>
                              <w:rPr>
                                <w:sz w:val="17"/>
                              </w:rPr>
                              <w:t>and deletions to the mailing list may be directed to the Neighborhood Commission Office (NCO) at Kapālama Hale, 925 Dillingham Boulevard, Suite</w:t>
                            </w:r>
                            <w:r>
                              <w:rPr>
                                <w:spacing w:val="-1"/>
                                <w:sz w:val="17"/>
                              </w:rPr>
                              <w:t> </w:t>
                            </w:r>
                            <w:r>
                              <w:rPr>
                                <w:sz w:val="17"/>
                              </w:rPr>
                              <w:t>160, Honolulu,</w:t>
                            </w:r>
                            <w:r>
                              <w:rPr>
                                <w:spacing w:val="-1"/>
                                <w:sz w:val="17"/>
                              </w:rPr>
                              <w:t> </w:t>
                            </w:r>
                            <w:r>
                              <w:rPr>
                                <w:sz w:val="17"/>
                              </w:rPr>
                              <w:t>Hawaiʻi 96817,</w:t>
                            </w:r>
                            <w:r>
                              <w:rPr>
                                <w:spacing w:val="-1"/>
                                <w:sz w:val="17"/>
                              </w:rPr>
                              <w:t> </w:t>
                            </w:r>
                            <w:r>
                              <w:rPr>
                                <w:sz w:val="17"/>
                              </w:rPr>
                              <w:t>by</w:t>
                            </w:r>
                            <w:r>
                              <w:rPr>
                                <w:spacing w:val="-1"/>
                                <w:sz w:val="17"/>
                              </w:rPr>
                              <w:t> </w:t>
                            </w:r>
                            <w:r>
                              <w:rPr>
                                <w:sz w:val="17"/>
                              </w:rPr>
                              <w:t>telephone</w:t>
                            </w:r>
                            <w:r>
                              <w:rPr>
                                <w:spacing w:val="-1"/>
                                <w:sz w:val="17"/>
                              </w:rPr>
                              <w:t> </w:t>
                            </w:r>
                            <w:r>
                              <w:rPr>
                                <w:sz w:val="17"/>
                              </w:rPr>
                              <w:t>on</w:t>
                            </w:r>
                            <w:r>
                              <w:rPr>
                                <w:spacing w:val="-1"/>
                                <w:sz w:val="17"/>
                              </w:rPr>
                              <w:t> </w:t>
                            </w:r>
                            <w:r>
                              <w:rPr>
                                <w:sz w:val="17"/>
                              </w:rPr>
                              <w:t>(808) 768-3710, fax</w:t>
                            </w:r>
                            <w:r>
                              <w:rPr>
                                <w:spacing w:val="-1"/>
                                <w:sz w:val="17"/>
                              </w:rPr>
                              <w:t> </w:t>
                            </w:r>
                            <w:r>
                              <w:rPr>
                                <w:sz w:val="17"/>
                              </w:rPr>
                              <w:t>(808)</w:t>
                            </w:r>
                            <w:r>
                              <w:rPr>
                                <w:spacing w:val="-1"/>
                                <w:sz w:val="17"/>
                              </w:rPr>
                              <w:t> </w:t>
                            </w:r>
                            <w:r>
                              <w:rPr>
                                <w:sz w:val="17"/>
                              </w:rPr>
                              <w:t>768-3711,</w:t>
                            </w:r>
                            <w:r>
                              <w:rPr>
                                <w:spacing w:val="-1"/>
                                <w:sz w:val="17"/>
                              </w:rPr>
                              <w:t> </w:t>
                            </w:r>
                            <w:r>
                              <w:rPr>
                                <w:sz w:val="17"/>
                              </w:rPr>
                              <w:t>or</w:t>
                            </w:r>
                            <w:r>
                              <w:rPr>
                                <w:spacing w:val="-1"/>
                                <w:sz w:val="17"/>
                              </w:rPr>
                              <w:t> </w:t>
                            </w:r>
                            <w:r>
                              <w:rPr>
                                <w:sz w:val="17"/>
                              </w:rPr>
                              <w:t>e-mailing</w:t>
                            </w:r>
                            <w:r>
                              <w:rPr>
                                <w:spacing w:val="-2"/>
                                <w:sz w:val="17"/>
                              </w:rPr>
                              <w:t> </w:t>
                            </w:r>
                            <w:hyperlink r:id="rId28">
                              <w:r>
                                <w:rPr>
                                  <w:color w:val="0000FF"/>
                                  <w:sz w:val="17"/>
                                  <w:u w:val="single" w:color="0000FF"/>
                                </w:rPr>
                                <w:t>nco@honolulu.gov</w:t>
                              </w:r>
                              <w:r>
                                <w:rPr>
                                  <w:sz w:val="17"/>
                                </w:rPr>
                                <w:t>.</w:t>
                              </w:r>
                            </w:hyperlink>
                            <w:r>
                              <w:rPr>
                                <w:sz w:val="17"/>
                              </w:rPr>
                              <w:t> Agenda documents and minutes are also available online at </w:t>
                            </w:r>
                            <w:hyperlink r:id="rId120">
                              <w:r>
                                <w:rPr>
                                  <w:color w:val="0000FF"/>
                                  <w:sz w:val="17"/>
                                  <w:u w:val="single" w:color="0000FF"/>
                                </w:rPr>
                                <w:t>http://www.honolulu.gov/nco/boards.html</w:t>
                              </w:r>
                            </w:hyperlink>
                          </w:p>
                          <w:p>
                            <w:pPr>
                              <w:spacing w:before="195"/>
                              <w:ind w:left="108" w:right="105" w:firstLine="0"/>
                              <w:jc w:val="both"/>
                              <w:rPr>
                                <w:sz w:val="17"/>
                              </w:rPr>
                            </w:pPr>
                            <w:r>
                              <w:rPr>
                                <w:sz w:val="17"/>
                              </w:rPr>
                              <w:t>All written</w:t>
                            </w:r>
                            <w:r>
                              <w:rPr>
                                <w:spacing w:val="-1"/>
                                <w:sz w:val="17"/>
                              </w:rPr>
                              <w:t> </w:t>
                            </w:r>
                            <w:r>
                              <w:rPr>
                                <w:sz w:val="17"/>
                              </w:rPr>
                              <w:t>testimony must</w:t>
                            </w:r>
                            <w:r>
                              <w:rPr>
                                <w:spacing w:val="-1"/>
                                <w:sz w:val="17"/>
                              </w:rPr>
                              <w:t> </w:t>
                            </w:r>
                            <w:r>
                              <w:rPr>
                                <w:sz w:val="17"/>
                              </w:rPr>
                              <w:t>be received</w:t>
                            </w:r>
                            <w:r>
                              <w:rPr>
                                <w:spacing w:val="-1"/>
                                <w:sz w:val="17"/>
                              </w:rPr>
                              <w:t> </w:t>
                            </w:r>
                            <w:r>
                              <w:rPr>
                                <w:sz w:val="17"/>
                              </w:rPr>
                              <w:t>in</w:t>
                            </w:r>
                            <w:r>
                              <w:rPr>
                                <w:spacing w:val="-1"/>
                                <w:sz w:val="17"/>
                              </w:rPr>
                              <w:t> </w:t>
                            </w:r>
                            <w:r>
                              <w:rPr>
                                <w:sz w:val="17"/>
                              </w:rPr>
                              <w:t>the Neighborhood Commission Office </w:t>
                            </w:r>
                            <w:r>
                              <w:rPr>
                                <w:sz w:val="17"/>
                                <w:u w:val="single"/>
                              </w:rPr>
                              <w:t>48</w:t>
                            </w:r>
                            <w:r>
                              <w:rPr>
                                <w:spacing w:val="-1"/>
                                <w:sz w:val="17"/>
                                <w:u w:val="single"/>
                              </w:rPr>
                              <w:t> </w:t>
                            </w:r>
                            <w:r>
                              <w:rPr>
                                <w:sz w:val="17"/>
                                <w:u w:val="single"/>
                              </w:rPr>
                              <w:t>hours</w:t>
                            </w:r>
                            <w:r>
                              <w:rPr>
                                <w:spacing w:val="-1"/>
                                <w:sz w:val="17"/>
                                <w:u w:val="single"/>
                              </w:rPr>
                              <w:t> </w:t>
                            </w:r>
                            <w:r>
                              <w:rPr>
                                <w:sz w:val="17"/>
                                <w:u w:val="single"/>
                              </w:rPr>
                              <w:t>prior</w:t>
                            </w:r>
                            <w:r>
                              <w:rPr>
                                <w:sz w:val="17"/>
                              </w:rPr>
                              <w:t> to the</w:t>
                            </w:r>
                            <w:r>
                              <w:rPr>
                                <w:spacing w:val="-1"/>
                                <w:sz w:val="17"/>
                              </w:rPr>
                              <w:t> </w:t>
                            </w:r>
                            <w:r>
                              <w:rPr>
                                <w:sz w:val="17"/>
                              </w:rPr>
                              <w:t>meeting.</w:t>
                            </w:r>
                            <w:r>
                              <w:rPr>
                                <w:spacing w:val="40"/>
                                <w:sz w:val="17"/>
                              </w:rPr>
                              <w:t> </w:t>
                            </w:r>
                            <w:r>
                              <w:rPr>
                                <w:sz w:val="17"/>
                              </w:rPr>
                              <w:t>If</w:t>
                            </w:r>
                            <w:r>
                              <w:rPr>
                                <w:spacing w:val="-1"/>
                                <w:sz w:val="17"/>
                              </w:rPr>
                              <w:t> </w:t>
                            </w:r>
                            <w:r>
                              <w:rPr>
                                <w:sz w:val="17"/>
                              </w:rPr>
                              <w:t>within</w:t>
                            </w:r>
                            <w:r>
                              <w:rPr>
                                <w:spacing w:val="-1"/>
                                <w:sz w:val="17"/>
                              </w:rPr>
                              <w:t> </w:t>
                            </w:r>
                            <w:r>
                              <w:rPr>
                                <w:sz w:val="17"/>
                              </w:rPr>
                              <w:t>48</w:t>
                            </w:r>
                            <w:r>
                              <w:rPr>
                                <w:spacing w:val="-1"/>
                                <w:sz w:val="17"/>
                              </w:rPr>
                              <w:t> </w:t>
                            </w:r>
                            <w:r>
                              <w:rPr>
                                <w:sz w:val="17"/>
                              </w:rPr>
                              <w:t>hours</w:t>
                            </w:r>
                            <w:r>
                              <w:rPr>
                                <w:spacing w:val="-1"/>
                                <w:sz w:val="17"/>
                              </w:rPr>
                              <w:t> </w:t>
                            </w:r>
                            <w:r>
                              <w:rPr>
                                <w:sz w:val="17"/>
                              </w:rPr>
                              <w:t>of the meeting,</w:t>
                            </w:r>
                            <w:r>
                              <w:rPr>
                                <w:spacing w:val="-12"/>
                                <w:sz w:val="17"/>
                              </w:rPr>
                              <w:t> </w:t>
                            </w:r>
                            <w:r>
                              <w:rPr>
                                <w:sz w:val="17"/>
                              </w:rPr>
                              <w:t>written and/or oral testimony may be submitted directly to the Board at the meeting.</w:t>
                            </w:r>
                            <w:r>
                              <w:rPr>
                                <w:spacing w:val="40"/>
                                <w:sz w:val="17"/>
                              </w:rPr>
                              <w:t> </w:t>
                            </w:r>
                            <w:r>
                              <w:rPr>
                                <w:sz w:val="17"/>
                              </w:rPr>
                              <w:t>If submitting written testimon</w:t>
                            </w:r>
                            <w:r>
                              <w:rPr>
                                <w:spacing w:val="-12"/>
                                <w:sz w:val="17"/>
                              </w:rPr>
                              <w:t> </w:t>
                            </w:r>
                            <w:r>
                              <w:rPr>
                                <w:sz w:val="17"/>
                              </w:rPr>
                              <w:t>y, please note the Board and agenda item(s) your testimony concerns.</w:t>
                            </w:r>
                            <w:r>
                              <w:rPr>
                                <w:spacing w:val="40"/>
                                <w:sz w:val="17"/>
                              </w:rPr>
                              <w:t> </w:t>
                            </w:r>
                            <w:r>
                              <w:rPr>
                                <w:sz w:val="17"/>
                              </w:rPr>
                              <w:t>Send to: Neighborhood Commission Office, 925 Dillingham Boulevard, Suite 160, Honolulu, HI</w:t>
                            </w:r>
                            <w:r>
                              <w:rPr>
                                <w:spacing w:val="40"/>
                                <w:sz w:val="17"/>
                              </w:rPr>
                              <w:t> </w:t>
                            </w:r>
                            <w:r>
                              <w:rPr>
                                <w:sz w:val="17"/>
                              </w:rPr>
                              <w:t>96817, fax (808) 768-3711, or email </w:t>
                            </w:r>
                            <w:hyperlink r:id="rId77">
                              <w:r>
                                <w:rPr>
                                  <w:color w:val="0000FF"/>
                                  <w:sz w:val="17"/>
                                  <w:u w:val="single" w:color="0000FF"/>
                                </w:rPr>
                                <w:t>nbtestimony@honolulu.gov</w:t>
                              </w:r>
                              <w:r>
                                <w:rPr>
                                  <w:sz w:val="17"/>
                                </w:rPr>
                                <w:t>.</w:t>
                              </w:r>
                            </w:hyperlink>
                          </w:p>
                          <w:p>
                            <w:pPr>
                              <w:spacing w:before="195"/>
                              <w:ind w:left="108" w:right="103" w:firstLine="0"/>
                              <w:jc w:val="both"/>
                              <w:rPr>
                                <w:sz w:val="17"/>
                              </w:rPr>
                            </w:pPr>
                            <w:r>
                              <w:rPr>
                                <w:sz w:val="17"/>
                              </w:rPr>
                              <w:t>If</w:t>
                            </w:r>
                            <w:r>
                              <w:rPr>
                                <w:spacing w:val="-11"/>
                                <w:sz w:val="17"/>
                              </w:rPr>
                              <w:t> </w:t>
                            </w:r>
                            <w:r>
                              <w:rPr>
                                <w:sz w:val="17"/>
                              </w:rPr>
                              <w:t>you</w:t>
                            </w:r>
                            <w:r>
                              <w:rPr>
                                <w:spacing w:val="-9"/>
                                <w:sz w:val="17"/>
                              </w:rPr>
                              <w:t> </w:t>
                            </w:r>
                            <w:r>
                              <w:rPr>
                                <w:sz w:val="17"/>
                              </w:rPr>
                              <w:t>need</w:t>
                            </w:r>
                            <w:r>
                              <w:rPr>
                                <w:spacing w:val="-9"/>
                                <w:sz w:val="17"/>
                              </w:rPr>
                              <w:t> </w:t>
                            </w:r>
                            <w:r>
                              <w:rPr>
                                <w:sz w:val="17"/>
                              </w:rPr>
                              <w:t>an</w:t>
                            </w:r>
                            <w:r>
                              <w:rPr>
                                <w:spacing w:val="-9"/>
                                <w:sz w:val="17"/>
                              </w:rPr>
                              <w:t> </w:t>
                            </w:r>
                            <w:r>
                              <w:rPr>
                                <w:sz w:val="17"/>
                              </w:rPr>
                              <w:t>auxiliary</w:t>
                            </w:r>
                            <w:r>
                              <w:rPr>
                                <w:spacing w:val="-9"/>
                                <w:sz w:val="17"/>
                              </w:rPr>
                              <w:t> </w:t>
                            </w:r>
                            <w:r>
                              <w:rPr>
                                <w:sz w:val="17"/>
                              </w:rPr>
                              <w:t>aid/service</w:t>
                            </w:r>
                            <w:r>
                              <w:rPr>
                                <w:spacing w:val="-9"/>
                                <w:sz w:val="17"/>
                              </w:rPr>
                              <w:t> </w:t>
                            </w:r>
                            <w:r>
                              <w:rPr>
                                <w:sz w:val="17"/>
                              </w:rPr>
                              <w:t>or</w:t>
                            </w:r>
                            <w:r>
                              <w:rPr>
                                <w:spacing w:val="-10"/>
                                <w:sz w:val="17"/>
                              </w:rPr>
                              <w:t> </w:t>
                            </w:r>
                            <w:r>
                              <w:rPr>
                                <w:sz w:val="17"/>
                              </w:rPr>
                              <w:t>other</w:t>
                            </w:r>
                            <w:r>
                              <w:rPr>
                                <w:spacing w:val="-10"/>
                                <w:sz w:val="17"/>
                              </w:rPr>
                              <w:t> </w:t>
                            </w:r>
                            <w:r>
                              <w:rPr>
                                <w:sz w:val="17"/>
                              </w:rPr>
                              <w:t>accommodation</w:t>
                            </w:r>
                            <w:r>
                              <w:rPr>
                                <w:spacing w:val="-12"/>
                                <w:sz w:val="17"/>
                              </w:rPr>
                              <w:t> </w:t>
                            </w:r>
                            <w:r>
                              <w:rPr>
                                <w:sz w:val="17"/>
                              </w:rPr>
                              <w:t>due</w:t>
                            </w:r>
                            <w:r>
                              <w:rPr>
                                <w:spacing w:val="-9"/>
                                <w:sz w:val="17"/>
                              </w:rPr>
                              <w:t> </w:t>
                            </w:r>
                            <w:r>
                              <w:rPr>
                                <w:sz w:val="17"/>
                              </w:rPr>
                              <w:t>to</w:t>
                            </w:r>
                            <w:r>
                              <w:rPr>
                                <w:spacing w:val="-9"/>
                                <w:sz w:val="17"/>
                              </w:rPr>
                              <w:t> </w:t>
                            </w:r>
                            <w:r>
                              <w:rPr>
                                <w:sz w:val="17"/>
                              </w:rPr>
                              <w:t>a</w:t>
                            </w:r>
                            <w:r>
                              <w:rPr>
                                <w:spacing w:val="-9"/>
                                <w:sz w:val="17"/>
                              </w:rPr>
                              <w:t> </w:t>
                            </w:r>
                            <w:r>
                              <w:rPr>
                                <w:sz w:val="17"/>
                              </w:rPr>
                              <w:t>disability</w:t>
                            </w:r>
                            <w:r>
                              <w:rPr>
                                <w:spacing w:val="-9"/>
                                <w:sz w:val="17"/>
                              </w:rPr>
                              <w:t> </w:t>
                            </w:r>
                            <w:r>
                              <w:rPr>
                                <w:sz w:val="17"/>
                              </w:rPr>
                              <w:t>or</w:t>
                            </w:r>
                            <w:r>
                              <w:rPr>
                                <w:spacing w:val="-12"/>
                                <w:sz w:val="17"/>
                              </w:rPr>
                              <w:t> </w:t>
                            </w:r>
                            <w:r>
                              <w:rPr>
                                <w:sz w:val="17"/>
                              </w:rPr>
                              <w:t>an</w:t>
                            </w:r>
                            <w:r>
                              <w:rPr>
                                <w:spacing w:val="-9"/>
                                <w:sz w:val="17"/>
                              </w:rPr>
                              <w:t> </w:t>
                            </w:r>
                            <w:r>
                              <w:rPr>
                                <w:sz w:val="17"/>
                              </w:rPr>
                              <w:t>interpreter</w:t>
                            </w:r>
                            <w:r>
                              <w:rPr>
                                <w:spacing w:val="-10"/>
                                <w:sz w:val="17"/>
                              </w:rPr>
                              <w:t> </w:t>
                            </w:r>
                            <w:r>
                              <w:rPr>
                                <w:sz w:val="17"/>
                              </w:rPr>
                              <w:t>for</w:t>
                            </w:r>
                            <w:r>
                              <w:rPr>
                                <w:spacing w:val="-10"/>
                                <w:sz w:val="17"/>
                              </w:rPr>
                              <w:t> </w:t>
                            </w:r>
                            <w:r>
                              <w:rPr>
                                <w:sz w:val="17"/>
                              </w:rPr>
                              <w:t>a</w:t>
                            </w:r>
                            <w:r>
                              <w:rPr>
                                <w:spacing w:val="-8"/>
                                <w:sz w:val="17"/>
                              </w:rPr>
                              <w:t> </w:t>
                            </w:r>
                            <w:r>
                              <w:rPr>
                                <w:sz w:val="17"/>
                              </w:rPr>
                              <w:t>language</w:t>
                            </w:r>
                            <w:r>
                              <w:rPr>
                                <w:spacing w:val="-9"/>
                                <w:sz w:val="17"/>
                              </w:rPr>
                              <w:t> </w:t>
                            </w:r>
                            <w:r>
                              <w:rPr>
                                <w:sz w:val="17"/>
                              </w:rPr>
                              <w:t>other</w:t>
                            </w:r>
                            <w:r>
                              <w:rPr>
                                <w:spacing w:val="-10"/>
                                <w:sz w:val="17"/>
                              </w:rPr>
                              <w:t> </w:t>
                            </w:r>
                            <w:r>
                              <w:rPr>
                                <w:sz w:val="17"/>
                              </w:rPr>
                              <w:t>than</w:t>
                            </w:r>
                            <w:r>
                              <w:rPr>
                                <w:spacing w:val="-8"/>
                                <w:sz w:val="17"/>
                              </w:rPr>
                              <w:t> </w:t>
                            </w:r>
                            <w:r>
                              <w:rPr>
                                <w:sz w:val="17"/>
                              </w:rPr>
                              <w:t>English,</w:t>
                            </w:r>
                            <w:r>
                              <w:rPr>
                                <w:spacing w:val="-10"/>
                                <w:sz w:val="17"/>
                              </w:rPr>
                              <w:t> </w:t>
                            </w:r>
                            <w:r>
                              <w:rPr>
                                <w:sz w:val="17"/>
                              </w:rPr>
                              <w:t>please call the Neighborhood Commission Office</w:t>
                            </w:r>
                            <w:r>
                              <w:rPr>
                                <w:spacing w:val="-1"/>
                                <w:sz w:val="17"/>
                              </w:rPr>
                              <w:t> </w:t>
                            </w:r>
                            <w:r>
                              <w:rPr>
                                <w:sz w:val="17"/>
                              </w:rPr>
                              <w:t>at (808)</w:t>
                            </w:r>
                            <w:r>
                              <w:rPr>
                                <w:spacing w:val="-1"/>
                                <w:sz w:val="17"/>
                              </w:rPr>
                              <w:t> </w:t>
                            </w:r>
                            <w:r>
                              <w:rPr>
                                <w:sz w:val="17"/>
                              </w:rPr>
                              <w:t>768-3710 between 8:00 a.m. and</w:t>
                            </w:r>
                            <w:r>
                              <w:rPr>
                                <w:spacing w:val="-1"/>
                                <w:sz w:val="17"/>
                              </w:rPr>
                              <w:t> </w:t>
                            </w:r>
                            <w:r>
                              <w:rPr>
                                <w:sz w:val="17"/>
                              </w:rPr>
                              <w:t>4:00 p.m. or send an email to </w:t>
                            </w:r>
                            <w:hyperlink r:id="rId28">
                              <w:r>
                                <w:rPr>
                                  <w:color w:val="0000FF"/>
                                  <w:sz w:val="17"/>
                                  <w:u w:val="single" w:color="0000FF"/>
                                </w:rPr>
                                <w:t>nco@honolulu.gov</w:t>
                              </w:r>
                            </w:hyperlink>
                            <w:r>
                              <w:rPr>
                                <w:color w:val="0000FF"/>
                                <w:sz w:val="17"/>
                              </w:rPr>
                              <w:t> </w:t>
                            </w:r>
                            <w:r>
                              <w:rPr>
                                <w:sz w:val="17"/>
                              </w:rPr>
                              <w:t>as</w:t>
                            </w:r>
                            <w:r>
                              <w:rPr>
                                <w:spacing w:val="-1"/>
                                <w:sz w:val="17"/>
                              </w:rPr>
                              <w:t> </w:t>
                            </w:r>
                            <w:r>
                              <w:rPr>
                                <w:sz w:val="17"/>
                              </w:rPr>
                              <w:t>soon</w:t>
                            </w:r>
                            <w:r>
                              <w:rPr>
                                <w:spacing w:val="-1"/>
                                <w:sz w:val="17"/>
                              </w:rPr>
                              <w:t> </w:t>
                            </w:r>
                            <w:r>
                              <w:rPr>
                                <w:sz w:val="17"/>
                              </w:rPr>
                              <w:t>as</w:t>
                            </w:r>
                            <w:r>
                              <w:rPr>
                                <w:spacing w:val="-1"/>
                                <w:sz w:val="17"/>
                              </w:rPr>
                              <w:t> </w:t>
                            </w:r>
                            <w:r>
                              <w:rPr>
                                <w:sz w:val="17"/>
                              </w:rPr>
                              <w:t>possible,</w:t>
                            </w:r>
                            <w:r>
                              <w:rPr>
                                <w:spacing w:val="-1"/>
                                <w:sz w:val="17"/>
                              </w:rPr>
                              <w:t> </w:t>
                            </w:r>
                            <w:r>
                              <w:rPr>
                                <w:sz w:val="17"/>
                              </w:rPr>
                              <w:t>preferably</w:t>
                            </w:r>
                            <w:r>
                              <w:rPr>
                                <w:spacing w:val="-3"/>
                                <w:sz w:val="17"/>
                              </w:rPr>
                              <w:t> </w:t>
                            </w:r>
                            <w:r>
                              <w:rPr>
                                <w:sz w:val="17"/>
                              </w:rPr>
                              <w:t>at</w:t>
                            </w:r>
                            <w:r>
                              <w:rPr>
                                <w:spacing w:val="-1"/>
                                <w:sz w:val="17"/>
                              </w:rPr>
                              <w:t> </w:t>
                            </w:r>
                            <w:r>
                              <w:rPr>
                                <w:sz w:val="17"/>
                              </w:rPr>
                              <w:t>least</w:t>
                            </w:r>
                            <w:r>
                              <w:rPr>
                                <w:spacing w:val="-1"/>
                                <w:sz w:val="17"/>
                              </w:rPr>
                              <w:t> </w:t>
                            </w:r>
                            <w:r>
                              <w:rPr>
                                <w:sz w:val="17"/>
                              </w:rPr>
                              <w:t>three</w:t>
                            </w:r>
                            <w:r>
                              <w:rPr>
                                <w:spacing w:val="-1"/>
                                <w:sz w:val="17"/>
                              </w:rPr>
                              <w:t> </w:t>
                            </w:r>
                            <w:r>
                              <w:rPr>
                                <w:sz w:val="17"/>
                              </w:rPr>
                              <w:t>(3)</w:t>
                            </w:r>
                            <w:r>
                              <w:rPr>
                                <w:spacing w:val="-1"/>
                                <w:sz w:val="17"/>
                              </w:rPr>
                              <w:t> </w:t>
                            </w:r>
                            <w:r>
                              <w:rPr>
                                <w:sz w:val="17"/>
                              </w:rPr>
                              <w:t>business</w:t>
                            </w:r>
                            <w:r>
                              <w:rPr>
                                <w:spacing w:val="-1"/>
                                <w:sz w:val="17"/>
                              </w:rPr>
                              <w:t> </w:t>
                            </w:r>
                            <w:r>
                              <w:rPr>
                                <w:sz w:val="17"/>
                              </w:rPr>
                              <w:t>days</w:t>
                            </w:r>
                            <w:r>
                              <w:rPr>
                                <w:spacing w:val="-3"/>
                                <w:sz w:val="17"/>
                              </w:rPr>
                              <w:t> </w:t>
                            </w:r>
                            <w:r>
                              <w:rPr>
                                <w:sz w:val="17"/>
                              </w:rPr>
                              <w:t>before</w:t>
                            </w:r>
                            <w:r>
                              <w:rPr>
                                <w:spacing w:val="-1"/>
                                <w:sz w:val="17"/>
                              </w:rPr>
                              <w:t> </w:t>
                            </w:r>
                            <w:r>
                              <w:rPr>
                                <w:sz w:val="17"/>
                              </w:rPr>
                              <w:t>the</w:t>
                            </w:r>
                            <w:r>
                              <w:rPr>
                                <w:spacing w:val="-1"/>
                                <w:sz w:val="17"/>
                              </w:rPr>
                              <w:t> </w:t>
                            </w:r>
                            <w:r>
                              <w:rPr>
                                <w:sz w:val="17"/>
                              </w:rPr>
                              <w:t>scheduled meeting. If</w:t>
                            </w:r>
                            <w:r>
                              <w:rPr>
                                <w:spacing w:val="-1"/>
                                <w:sz w:val="17"/>
                              </w:rPr>
                              <w:t> </w:t>
                            </w:r>
                            <w:r>
                              <w:rPr>
                                <w:sz w:val="17"/>
                              </w:rPr>
                              <w:t>a</w:t>
                            </w:r>
                            <w:r>
                              <w:rPr>
                                <w:spacing w:val="-1"/>
                                <w:sz w:val="17"/>
                              </w:rPr>
                              <w:t> </w:t>
                            </w:r>
                            <w:r>
                              <w:rPr>
                                <w:sz w:val="17"/>
                              </w:rPr>
                              <w:t>request</w:t>
                            </w:r>
                            <w:r>
                              <w:rPr>
                                <w:spacing w:val="-1"/>
                                <w:sz w:val="17"/>
                              </w:rPr>
                              <w:t> </w:t>
                            </w:r>
                            <w:r>
                              <w:rPr>
                                <w:sz w:val="17"/>
                              </w:rPr>
                              <w:t>is received</w:t>
                            </w:r>
                            <w:r>
                              <w:rPr>
                                <w:spacing w:val="-1"/>
                                <w:sz w:val="17"/>
                              </w:rPr>
                              <w:t> </w:t>
                            </w:r>
                            <w:r>
                              <w:rPr>
                                <w:sz w:val="17"/>
                              </w:rPr>
                              <w:t>with fewer</w:t>
                            </w:r>
                            <w:r>
                              <w:rPr>
                                <w:spacing w:val="-1"/>
                                <w:sz w:val="17"/>
                              </w:rPr>
                              <w:t> </w:t>
                            </w:r>
                            <w:r>
                              <w:rPr>
                                <w:sz w:val="17"/>
                              </w:rPr>
                              <w:t>than three (3) business days remaining before the meeting, we will try to</w:t>
                            </w:r>
                            <w:r>
                              <w:rPr>
                                <w:spacing w:val="13"/>
                                <w:sz w:val="17"/>
                              </w:rPr>
                              <w:t> </w:t>
                            </w:r>
                            <w:r>
                              <w:rPr>
                                <w:sz w:val="17"/>
                              </w:rPr>
                              <w:t>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48.360001pt;margin-top:23.349024pt;width:515.4pt;height:158.7pt;mso-position-horizontal-relative:page;mso-position-vertical-relative:paragraph;z-index:-15633920;mso-wrap-distance-left:0;mso-wrap-distance-right:0" type="#_x0000_t202" id="docshape320" filled="false" stroked="true" strokeweight=".47998pt" strokecolor="#000000">
                <v:textbox inset="0,0,0,0">
                  <w:txbxContent>
                    <w:p>
                      <w:pPr>
                        <w:spacing w:before="18"/>
                        <w:ind w:left="108" w:right="101" w:firstLine="0"/>
                        <w:jc w:val="both"/>
                        <w:rPr>
                          <w:sz w:val="17"/>
                        </w:rPr>
                      </w:pPr>
                      <w:r>
                        <w:rPr>
                          <w:sz w:val="17"/>
                        </w:rPr>
                        <w:t>A</w:t>
                      </w:r>
                      <w:r>
                        <w:rPr>
                          <w:spacing w:val="-6"/>
                          <w:sz w:val="17"/>
                        </w:rPr>
                        <w:t> </w:t>
                      </w:r>
                      <w:r>
                        <w:rPr>
                          <w:sz w:val="17"/>
                        </w:rPr>
                        <w:t>mailing</w:t>
                      </w:r>
                      <w:r>
                        <w:rPr>
                          <w:spacing w:val="-9"/>
                          <w:sz w:val="17"/>
                        </w:rPr>
                        <w:t> </w:t>
                      </w:r>
                      <w:r>
                        <w:rPr>
                          <w:sz w:val="17"/>
                        </w:rPr>
                        <w:t>list</w:t>
                      </w:r>
                      <w:r>
                        <w:rPr>
                          <w:spacing w:val="-7"/>
                          <w:sz w:val="17"/>
                        </w:rPr>
                        <w:t> </w:t>
                      </w:r>
                      <w:r>
                        <w:rPr>
                          <w:sz w:val="17"/>
                        </w:rPr>
                        <w:t>is</w:t>
                      </w:r>
                      <w:r>
                        <w:rPr>
                          <w:spacing w:val="-7"/>
                          <w:sz w:val="17"/>
                        </w:rPr>
                        <w:t> </w:t>
                      </w:r>
                      <w:r>
                        <w:rPr>
                          <w:sz w:val="17"/>
                        </w:rPr>
                        <w:t>maintained</w:t>
                      </w:r>
                      <w:r>
                        <w:rPr>
                          <w:spacing w:val="-7"/>
                          <w:sz w:val="17"/>
                        </w:rPr>
                        <w:t> </w:t>
                      </w:r>
                      <w:r>
                        <w:rPr>
                          <w:sz w:val="17"/>
                        </w:rPr>
                        <w:t>for</w:t>
                      </w:r>
                      <w:r>
                        <w:rPr>
                          <w:spacing w:val="-7"/>
                          <w:sz w:val="17"/>
                        </w:rPr>
                        <w:t> </w:t>
                      </w:r>
                      <w:r>
                        <w:rPr>
                          <w:sz w:val="17"/>
                        </w:rPr>
                        <w:t>interested</w:t>
                      </w:r>
                      <w:r>
                        <w:rPr>
                          <w:spacing w:val="-7"/>
                          <w:sz w:val="17"/>
                        </w:rPr>
                        <w:t> </w:t>
                      </w:r>
                      <w:r>
                        <w:rPr>
                          <w:sz w:val="17"/>
                        </w:rPr>
                        <w:t>persons</w:t>
                      </w:r>
                      <w:r>
                        <w:rPr>
                          <w:spacing w:val="-7"/>
                          <w:sz w:val="17"/>
                        </w:rPr>
                        <w:t> </w:t>
                      </w:r>
                      <w:r>
                        <w:rPr>
                          <w:sz w:val="17"/>
                        </w:rPr>
                        <w:t>and</w:t>
                      </w:r>
                      <w:r>
                        <w:rPr>
                          <w:spacing w:val="-7"/>
                          <w:sz w:val="17"/>
                        </w:rPr>
                        <w:t> </w:t>
                      </w:r>
                      <w:r>
                        <w:rPr>
                          <w:sz w:val="17"/>
                        </w:rPr>
                        <w:t>agencies</w:t>
                      </w:r>
                      <w:r>
                        <w:rPr>
                          <w:spacing w:val="-5"/>
                          <w:sz w:val="17"/>
                        </w:rPr>
                        <w:t> </w:t>
                      </w:r>
                      <w:r>
                        <w:rPr>
                          <w:sz w:val="17"/>
                        </w:rPr>
                        <w:t>to</w:t>
                      </w:r>
                      <w:r>
                        <w:rPr>
                          <w:spacing w:val="-7"/>
                          <w:sz w:val="17"/>
                        </w:rPr>
                        <w:t> </w:t>
                      </w:r>
                      <w:r>
                        <w:rPr>
                          <w:sz w:val="17"/>
                        </w:rPr>
                        <w:t>receive</w:t>
                      </w:r>
                      <w:r>
                        <w:rPr>
                          <w:spacing w:val="-7"/>
                          <w:sz w:val="17"/>
                        </w:rPr>
                        <w:t> </w:t>
                      </w:r>
                      <w:r>
                        <w:rPr>
                          <w:sz w:val="17"/>
                        </w:rPr>
                        <w:t>this</w:t>
                      </w:r>
                      <w:r>
                        <w:rPr>
                          <w:spacing w:val="-9"/>
                          <w:sz w:val="17"/>
                        </w:rPr>
                        <w:t> </w:t>
                      </w:r>
                      <w:r>
                        <w:rPr>
                          <w:sz w:val="17"/>
                        </w:rPr>
                        <w:t>board’s</w:t>
                      </w:r>
                      <w:r>
                        <w:rPr>
                          <w:spacing w:val="-7"/>
                          <w:sz w:val="17"/>
                        </w:rPr>
                        <w:t> </w:t>
                      </w:r>
                      <w:r>
                        <w:rPr>
                          <w:sz w:val="17"/>
                        </w:rPr>
                        <w:t>agenda</w:t>
                      </w:r>
                      <w:r>
                        <w:rPr>
                          <w:spacing w:val="-7"/>
                          <w:sz w:val="17"/>
                        </w:rPr>
                        <w:t> </w:t>
                      </w:r>
                      <w:r>
                        <w:rPr>
                          <w:sz w:val="17"/>
                        </w:rPr>
                        <w:t>and</w:t>
                      </w:r>
                      <w:r>
                        <w:rPr>
                          <w:spacing w:val="-7"/>
                          <w:sz w:val="17"/>
                        </w:rPr>
                        <w:t> </w:t>
                      </w:r>
                      <w:r>
                        <w:rPr>
                          <w:sz w:val="17"/>
                        </w:rPr>
                        <w:t>minutes.</w:t>
                      </w:r>
                      <w:r>
                        <w:rPr>
                          <w:spacing w:val="35"/>
                          <w:sz w:val="17"/>
                        </w:rPr>
                        <w:t> </w:t>
                      </w:r>
                      <w:r>
                        <w:rPr>
                          <w:sz w:val="17"/>
                        </w:rPr>
                        <w:t>Additions,</w:t>
                      </w:r>
                      <w:r>
                        <w:rPr>
                          <w:spacing w:val="-7"/>
                          <w:sz w:val="17"/>
                        </w:rPr>
                        <w:t> </w:t>
                      </w:r>
                      <w:r>
                        <w:rPr>
                          <w:sz w:val="17"/>
                        </w:rPr>
                        <w:t>corrections,</w:t>
                      </w:r>
                      <w:r>
                        <w:rPr>
                          <w:spacing w:val="-7"/>
                          <w:sz w:val="17"/>
                        </w:rPr>
                        <w:t> </w:t>
                      </w:r>
                      <w:r>
                        <w:rPr>
                          <w:sz w:val="17"/>
                        </w:rPr>
                        <w:t>and deletions to the mailing list may be directed to the Neighborhood Commission Office (NCO) at Kapālama Hale, 925 Dillingham Boulevard, Suite</w:t>
                      </w:r>
                      <w:r>
                        <w:rPr>
                          <w:spacing w:val="-1"/>
                          <w:sz w:val="17"/>
                        </w:rPr>
                        <w:t> </w:t>
                      </w:r>
                      <w:r>
                        <w:rPr>
                          <w:sz w:val="17"/>
                        </w:rPr>
                        <w:t>160, Honolulu,</w:t>
                      </w:r>
                      <w:r>
                        <w:rPr>
                          <w:spacing w:val="-1"/>
                          <w:sz w:val="17"/>
                        </w:rPr>
                        <w:t> </w:t>
                      </w:r>
                      <w:r>
                        <w:rPr>
                          <w:sz w:val="17"/>
                        </w:rPr>
                        <w:t>Hawaiʻi 96817,</w:t>
                      </w:r>
                      <w:r>
                        <w:rPr>
                          <w:spacing w:val="-1"/>
                          <w:sz w:val="17"/>
                        </w:rPr>
                        <w:t> </w:t>
                      </w:r>
                      <w:r>
                        <w:rPr>
                          <w:sz w:val="17"/>
                        </w:rPr>
                        <w:t>by</w:t>
                      </w:r>
                      <w:r>
                        <w:rPr>
                          <w:spacing w:val="-1"/>
                          <w:sz w:val="17"/>
                        </w:rPr>
                        <w:t> </w:t>
                      </w:r>
                      <w:r>
                        <w:rPr>
                          <w:sz w:val="17"/>
                        </w:rPr>
                        <w:t>telephone</w:t>
                      </w:r>
                      <w:r>
                        <w:rPr>
                          <w:spacing w:val="-1"/>
                          <w:sz w:val="17"/>
                        </w:rPr>
                        <w:t> </w:t>
                      </w:r>
                      <w:r>
                        <w:rPr>
                          <w:sz w:val="17"/>
                        </w:rPr>
                        <w:t>on</w:t>
                      </w:r>
                      <w:r>
                        <w:rPr>
                          <w:spacing w:val="-1"/>
                          <w:sz w:val="17"/>
                        </w:rPr>
                        <w:t> </w:t>
                      </w:r>
                      <w:r>
                        <w:rPr>
                          <w:sz w:val="17"/>
                        </w:rPr>
                        <w:t>(808) 768-3710, fax</w:t>
                      </w:r>
                      <w:r>
                        <w:rPr>
                          <w:spacing w:val="-1"/>
                          <w:sz w:val="17"/>
                        </w:rPr>
                        <w:t> </w:t>
                      </w:r>
                      <w:r>
                        <w:rPr>
                          <w:sz w:val="17"/>
                        </w:rPr>
                        <w:t>(808)</w:t>
                      </w:r>
                      <w:r>
                        <w:rPr>
                          <w:spacing w:val="-1"/>
                          <w:sz w:val="17"/>
                        </w:rPr>
                        <w:t> </w:t>
                      </w:r>
                      <w:r>
                        <w:rPr>
                          <w:sz w:val="17"/>
                        </w:rPr>
                        <w:t>768-3711,</w:t>
                      </w:r>
                      <w:r>
                        <w:rPr>
                          <w:spacing w:val="-1"/>
                          <w:sz w:val="17"/>
                        </w:rPr>
                        <w:t> </w:t>
                      </w:r>
                      <w:r>
                        <w:rPr>
                          <w:sz w:val="17"/>
                        </w:rPr>
                        <w:t>or</w:t>
                      </w:r>
                      <w:r>
                        <w:rPr>
                          <w:spacing w:val="-1"/>
                          <w:sz w:val="17"/>
                        </w:rPr>
                        <w:t> </w:t>
                      </w:r>
                      <w:r>
                        <w:rPr>
                          <w:sz w:val="17"/>
                        </w:rPr>
                        <w:t>e-mailing</w:t>
                      </w:r>
                      <w:r>
                        <w:rPr>
                          <w:spacing w:val="-2"/>
                          <w:sz w:val="17"/>
                        </w:rPr>
                        <w:t> </w:t>
                      </w:r>
                      <w:hyperlink r:id="rId28">
                        <w:r>
                          <w:rPr>
                            <w:color w:val="0000FF"/>
                            <w:sz w:val="17"/>
                            <w:u w:val="single" w:color="0000FF"/>
                          </w:rPr>
                          <w:t>nco@honolulu.gov</w:t>
                        </w:r>
                        <w:r>
                          <w:rPr>
                            <w:sz w:val="17"/>
                          </w:rPr>
                          <w:t>.</w:t>
                        </w:r>
                      </w:hyperlink>
                      <w:r>
                        <w:rPr>
                          <w:sz w:val="17"/>
                        </w:rPr>
                        <w:t> Agenda documents and minutes are also available online at </w:t>
                      </w:r>
                      <w:hyperlink r:id="rId120">
                        <w:r>
                          <w:rPr>
                            <w:color w:val="0000FF"/>
                            <w:sz w:val="17"/>
                            <w:u w:val="single" w:color="0000FF"/>
                          </w:rPr>
                          <w:t>http://www.honolulu.gov/nco/boards.html</w:t>
                        </w:r>
                      </w:hyperlink>
                    </w:p>
                    <w:p>
                      <w:pPr>
                        <w:spacing w:before="195"/>
                        <w:ind w:left="108" w:right="105" w:firstLine="0"/>
                        <w:jc w:val="both"/>
                        <w:rPr>
                          <w:sz w:val="17"/>
                        </w:rPr>
                      </w:pPr>
                      <w:r>
                        <w:rPr>
                          <w:sz w:val="17"/>
                        </w:rPr>
                        <w:t>All written</w:t>
                      </w:r>
                      <w:r>
                        <w:rPr>
                          <w:spacing w:val="-1"/>
                          <w:sz w:val="17"/>
                        </w:rPr>
                        <w:t> </w:t>
                      </w:r>
                      <w:r>
                        <w:rPr>
                          <w:sz w:val="17"/>
                        </w:rPr>
                        <w:t>testimony must</w:t>
                      </w:r>
                      <w:r>
                        <w:rPr>
                          <w:spacing w:val="-1"/>
                          <w:sz w:val="17"/>
                        </w:rPr>
                        <w:t> </w:t>
                      </w:r>
                      <w:r>
                        <w:rPr>
                          <w:sz w:val="17"/>
                        </w:rPr>
                        <w:t>be received</w:t>
                      </w:r>
                      <w:r>
                        <w:rPr>
                          <w:spacing w:val="-1"/>
                          <w:sz w:val="17"/>
                        </w:rPr>
                        <w:t> </w:t>
                      </w:r>
                      <w:r>
                        <w:rPr>
                          <w:sz w:val="17"/>
                        </w:rPr>
                        <w:t>in</w:t>
                      </w:r>
                      <w:r>
                        <w:rPr>
                          <w:spacing w:val="-1"/>
                          <w:sz w:val="17"/>
                        </w:rPr>
                        <w:t> </w:t>
                      </w:r>
                      <w:r>
                        <w:rPr>
                          <w:sz w:val="17"/>
                        </w:rPr>
                        <w:t>the Neighborhood Commission Office </w:t>
                      </w:r>
                      <w:r>
                        <w:rPr>
                          <w:sz w:val="17"/>
                          <w:u w:val="single"/>
                        </w:rPr>
                        <w:t>48</w:t>
                      </w:r>
                      <w:r>
                        <w:rPr>
                          <w:spacing w:val="-1"/>
                          <w:sz w:val="17"/>
                          <w:u w:val="single"/>
                        </w:rPr>
                        <w:t> </w:t>
                      </w:r>
                      <w:r>
                        <w:rPr>
                          <w:sz w:val="17"/>
                          <w:u w:val="single"/>
                        </w:rPr>
                        <w:t>hours</w:t>
                      </w:r>
                      <w:r>
                        <w:rPr>
                          <w:spacing w:val="-1"/>
                          <w:sz w:val="17"/>
                          <w:u w:val="single"/>
                        </w:rPr>
                        <w:t> </w:t>
                      </w:r>
                      <w:r>
                        <w:rPr>
                          <w:sz w:val="17"/>
                          <w:u w:val="single"/>
                        </w:rPr>
                        <w:t>prior</w:t>
                      </w:r>
                      <w:r>
                        <w:rPr>
                          <w:sz w:val="17"/>
                        </w:rPr>
                        <w:t> to the</w:t>
                      </w:r>
                      <w:r>
                        <w:rPr>
                          <w:spacing w:val="-1"/>
                          <w:sz w:val="17"/>
                        </w:rPr>
                        <w:t> </w:t>
                      </w:r>
                      <w:r>
                        <w:rPr>
                          <w:sz w:val="17"/>
                        </w:rPr>
                        <w:t>meeting.</w:t>
                      </w:r>
                      <w:r>
                        <w:rPr>
                          <w:spacing w:val="40"/>
                          <w:sz w:val="17"/>
                        </w:rPr>
                        <w:t> </w:t>
                      </w:r>
                      <w:r>
                        <w:rPr>
                          <w:sz w:val="17"/>
                        </w:rPr>
                        <w:t>If</w:t>
                      </w:r>
                      <w:r>
                        <w:rPr>
                          <w:spacing w:val="-1"/>
                          <w:sz w:val="17"/>
                        </w:rPr>
                        <w:t> </w:t>
                      </w:r>
                      <w:r>
                        <w:rPr>
                          <w:sz w:val="17"/>
                        </w:rPr>
                        <w:t>within</w:t>
                      </w:r>
                      <w:r>
                        <w:rPr>
                          <w:spacing w:val="-1"/>
                          <w:sz w:val="17"/>
                        </w:rPr>
                        <w:t> </w:t>
                      </w:r>
                      <w:r>
                        <w:rPr>
                          <w:sz w:val="17"/>
                        </w:rPr>
                        <w:t>48</w:t>
                      </w:r>
                      <w:r>
                        <w:rPr>
                          <w:spacing w:val="-1"/>
                          <w:sz w:val="17"/>
                        </w:rPr>
                        <w:t> </w:t>
                      </w:r>
                      <w:r>
                        <w:rPr>
                          <w:sz w:val="17"/>
                        </w:rPr>
                        <w:t>hours</w:t>
                      </w:r>
                      <w:r>
                        <w:rPr>
                          <w:spacing w:val="-1"/>
                          <w:sz w:val="17"/>
                        </w:rPr>
                        <w:t> </w:t>
                      </w:r>
                      <w:r>
                        <w:rPr>
                          <w:sz w:val="17"/>
                        </w:rPr>
                        <w:t>of the meeting,</w:t>
                      </w:r>
                      <w:r>
                        <w:rPr>
                          <w:spacing w:val="-12"/>
                          <w:sz w:val="17"/>
                        </w:rPr>
                        <w:t> </w:t>
                      </w:r>
                      <w:r>
                        <w:rPr>
                          <w:sz w:val="17"/>
                        </w:rPr>
                        <w:t>written and/or oral testimony may be submitted directly to the Board at the meeting.</w:t>
                      </w:r>
                      <w:r>
                        <w:rPr>
                          <w:spacing w:val="40"/>
                          <w:sz w:val="17"/>
                        </w:rPr>
                        <w:t> </w:t>
                      </w:r>
                      <w:r>
                        <w:rPr>
                          <w:sz w:val="17"/>
                        </w:rPr>
                        <w:t>If submitting written testimon</w:t>
                      </w:r>
                      <w:r>
                        <w:rPr>
                          <w:spacing w:val="-12"/>
                          <w:sz w:val="17"/>
                        </w:rPr>
                        <w:t> </w:t>
                      </w:r>
                      <w:r>
                        <w:rPr>
                          <w:sz w:val="17"/>
                        </w:rPr>
                        <w:t>y, please note the Board and agenda item(s) your testimony concerns.</w:t>
                      </w:r>
                      <w:r>
                        <w:rPr>
                          <w:spacing w:val="40"/>
                          <w:sz w:val="17"/>
                        </w:rPr>
                        <w:t> </w:t>
                      </w:r>
                      <w:r>
                        <w:rPr>
                          <w:sz w:val="17"/>
                        </w:rPr>
                        <w:t>Send to: Neighborhood Commission Office, 925 Dillingham Boulevard, Suite 160, Honolulu, HI</w:t>
                      </w:r>
                      <w:r>
                        <w:rPr>
                          <w:spacing w:val="40"/>
                          <w:sz w:val="17"/>
                        </w:rPr>
                        <w:t> </w:t>
                      </w:r>
                      <w:r>
                        <w:rPr>
                          <w:sz w:val="17"/>
                        </w:rPr>
                        <w:t>96817, fax (808) 768-3711, or email </w:t>
                      </w:r>
                      <w:hyperlink r:id="rId77">
                        <w:r>
                          <w:rPr>
                            <w:color w:val="0000FF"/>
                            <w:sz w:val="17"/>
                            <w:u w:val="single" w:color="0000FF"/>
                          </w:rPr>
                          <w:t>nbtestimony@honolulu.gov</w:t>
                        </w:r>
                        <w:r>
                          <w:rPr>
                            <w:sz w:val="17"/>
                          </w:rPr>
                          <w:t>.</w:t>
                        </w:r>
                      </w:hyperlink>
                    </w:p>
                    <w:p>
                      <w:pPr>
                        <w:spacing w:before="195"/>
                        <w:ind w:left="108" w:right="103" w:firstLine="0"/>
                        <w:jc w:val="both"/>
                        <w:rPr>
                          <w:sz w:val="17"/>
                        </w:rPr>
                      </w:pPr>
                      <w:r>
                        <w:rPr>
                          <w:sz w:val="17"/>
                        </w:rPr>
                        <w:t>If</w:t>
                      </w:r>
                      <w:r>
                        <w:rPr>
                          <w:spacing w:val="-11"/>
                          <w:sz w:val="17"/>
                        </w:rPr>
                        <w:t> </w:t>
                      </w:r>
                      <w:r>
                        <w:rPr>
                          <w:sz w:val="17"/>
                        </w:rPr>
                        <w:t>you</w:t>
                      </w:r>
                      <w:r>
                        <w:rPr>
                          <w:spacing w:val="-9"/>
                          <w:sz w:val="17"/>
                        </w:rPr>
                        <w:t> </w:t>
                      </w:r>
                      <w:r>
                        <w:rPr>
                          <w:sz w:val="17"/>
                        </w:rPr>
                        <w:t>need</w:t>
                      </w:r>
                      <w:r>
                        <w:rPr>
                          <w:spacing w:val="-9"/>
                          <w:sz w:val="17"/>
                        </w:rPr>
                        <w:t> </w:t>
                      </w:r>
                      <w:r>
                        <w:rPr>
                          <w:sz w:val="17"/>
                        </w:rPr>
                        <w:t>an</w:t>
                      </w:r>
                      <w:r>
                        <w:rPr>
                          <w:spacing w:val="-9"/>
                          <w:sz w:val="17"/>
                        </w:rPr>
                        <w:t> </w:t>
                      </w:r>
                      <w:r>
                        <w:rPr>
                          <w:sz w:val="17"/>
                        </w:rPr>
                        <w:t>auxiliary</w:t>
                      </w:r>
                      <w:r>
                        <w:rPr>
                          <w:spacing w:val="-9"/>
                          <w:sz w:val="17"/>
                        </w:rPr>
                        <w:t> </w:t>
                      </w:r>
                      <w:r>
                        <w:rPr>
                          <w:sz w:val="17"/>
                        </w:rPr>
                        <w:t>aid/service</w:t>
                      </w:r>
                      <w:r>
                        <w:rPr>
                          <w:spacing w:val="-9"/>
                          <w:sz w:val="17"/>
                        </w:rPr>
                        <w:t> </w:t>
                      </w:r>
                      <w:r>
                        <w:rPr>
                          <w:sz w:val="17"/>
                        </w:rPr>
                        <w:t>or</w:t>
                      </w:r>
                      <w:r>
                        <w:rPr>
                          <w:spacing w:val="-10"/>
                          <w:sz w:val="17"/>
                        </w:rPr>
                        <w:t> </w:t>
                      </w:r>
                      <w:r>
                        <w:rPr>
                          <w:sz w:val="17"/>
                        </w:rPr>
                        <w:t>other</w:t>
                      </w:r>
                      <w:r>
                        <w:rPr>
                          <w:spacing w:val="-10"/>
                          <w:sz w:val="17"/>
                        </w:rPr>
                        <w:t> </w:t>
                      </w:r>
                      <w:r>
                        <w:rPr>
                          <w:sz w:val="17"/>
                        </w:rPr>
                        <w:t>accommodation</w:t>
                      </w:r>
                      <w:r>
                        <w:rPr>
                          <w:spacing w:val="-12"/>
                          <w:sz w:val="17"/>
                        </w:rPr>
                        <w:t> </w:t>
                      </w:r>
                      <w:r>
                        <w:rPr>
                          <w:sz w:val="17"/>
                        </w:rPr>
                        <w:t>due</w:t>
                      </w:r>
                      <w:r>
                        <w:rPr>
                          <w:spacing w:val="-9"/>
                          <w:sz w:val="17"/>
                        </w:rPr>
                        <w:t> </w:t>
                      </w:r>
                      <w:r>
                        <w:rPr>
                          <w:sz w:val="17"/>
                        </w:rPr>
                        <w:t>to</w:t>
                      </w:r>
                      <w:r>
                        <w:rPr>
                          <w:spacing w:val="-9"/>
                          <w:sz w:val="17"/>
                        </w:rPr>
                        <w:t> </w:t>
                      </w:r>
                      <w:r>
                        <w:rPr>
                          <w:sz w:val="17"/>
                        </w:rPr>
                        <w:t>a</w:t>
                      </w:r>
                      <w:r>
                        <w:rPr>
                          <w:spacing w:val="-9"/>
                          <w:sz w:val="17"/>
                        </w:rPr>
                        <w:t> </w:t>
                      </w:r>
                      <w:r>
                        <w:rPr>
                          <w:sz w:val="17"/>
                        </w:rPr>
                        <w:t>disability</w:t>
                      </w:r>
                      <w:r>
                        <w:rPr>
                          <w:spacing w:val="-9"/>
                          <w:sz w:val="17"/>
                        </w:rPr>
                        <w:t> </w:t>
                      </w:r>
                      <w:r>
                        <w:rPr>
                          <w:sz w:val="17"/>
                        </w:rPr>
                        <w:t>or</w:t>
                      </w:r>
                      <w:r>
                        <w:rPr>
                          <w:spacing w:val="-12"/>
                          <w:sz w:val="17"/>
                        </w:rPr>
                        <w:t> </w:t>
                      </w:r>
                      <w:r>
                        <w:rPr>
                          <w:sz w:val="17"/>
                        </w:rPr>
                        <w:t>an</w:t>
                      </w:r>
                      <w:r>
                        <w:rPr>
                          <w:spacing w:val="-9"/>
                          <w:sz w:val="17"/>
                        </w:rPr>
                        <w:t> </w:t>
                      </w:r>
                      <w:r>
                        <w:rPr>
                          <w:sz w:val="17"/>
                        </w:rPr>
                        <w:t>interpreter</w:t>
                      </w:r>
                      <w:r>
                        <w:rPr>
                          <w:spacing w:val="-10"/>
                          <w:sz w:val="17"/>
                        </w:rPr>
                        <w:t> </w:t>
                      </w:r>
                      <w:r>
                        <w:rPr>
                          <w:sz w:val="17"/>
                        </w:rPr>
                        <w:t>for</w:t>
                      </w:r>
                      <w:r>
                        <w:rPr>
                          <w:spacing w:val="-10"/>
                          <w:sz w:val="17"/>
                        </w:rPr>
                        <w:t> </w:t>
                      </w:r>
                      <w:r>
                        <w:rPr>
                          <w:sz w:val="17"/>
                        </w:rPr>
                        <w:t>a</w:t>
                      </w:r>
                      <w:r>
                        <w:rPr>
                          <w:spacing w:val="-8"/>
                          <w:sz w:val="17"/>
                        </w:rPr>
                        <w:t> </w:t>
                      </w:r>
                      <w:r>
                        <w:rPr>
                          <w:sz w:val="17"/>
                        </w:rPr>
                        <w:t>language</w:t>
                      </w:r>
                      <w:r>
                        <w:rPr>
                          <w:spacing w:val="-9"/>
                          <w:sz w:val="17"/>
                        </w:rPr>
                        <w:t> </w:t>
                      </w:r>
                      <w:r>
                        <w:rPr>
                          <w:sz w:val="17"/>
                        </w:rPr>
                        <w:t>other</w:t>
                      </w:r>
                      <w:r>
                        <w:rPr>
                          <w:spacing w:val="-10"/>
                          <w:sz w:val="17"/>
                        </w:rPr>
                        <w:t> </w:t>
                      </w:r>
                      <w:r>
                        <w:rPr>
                          <w:sz w:val="17"/>
                        </w:rPr>
                        <w:t>than</w:t>
                      </w:r>
                      <w:r>
                        <w:rPr>
                          <w:spacing w:val="-8"/>
                          <w:sz w:val="17"/>
                        </w:rPr>
                        <w:t> </w:t>
                      </w:r>
                      <w:r>
                        <w:rPr>
                          <w:sz w:val="17"/>
                        </w:rPr>
                        <w:t>English,</w:t>
                      </w:r>
                      <w:r>
                        <w:rPr>
                          <w:spacing w:val="-10"/>
                          <w:sz w:val="17"/>
                        </w:rPr>
                        <w:t> </w:t>
                      </w:r>
                      <w:r>
                        <w:rPr>
                          <w:sz w:val="17"/>
                        </w:rPr>
                        <w:t>please call the Neighborhood Commission Office</w:t>
                      </w:r>
                      <w:r>
                        <w:rPr>
                          <w:spacing w:val="-1"/>
                          <w:sz w:val="17"/>
                        </w:rPr>
                        <w:t> </w:t>
                      </w:r>
                      <w:r>
                        <w:rPr>
                          <w:sz w:val="17"/>
                        </w:rPr>
                        <w:t>at (808)</w:t>
                      </w:r>
                      <w:r>
                        <w:rPr>
                          <w:spacing w:val="-1"/>
                          <w:sz w:val="17"/>
                        </w:rPr>
                        <w:t> </w:t>
                      </w:r>
                      <w:r>
                        <w:rPr>
                          <w:sz w:val="17"/>
                        </w:rPr>
                        <w:t>768-3710 between 8:00 a.m. and</w:t>
                      </w:r>
                      <w:r>
                        <w:rPr>
                          <w:spacing w:val="-1"/>
                          <w:sz w:val="17"/>
                        </w:rPr>
                        <w:t> </w:t>
                      </w:r>
                      <w:r>
                        <w:rPr>
                          <w:sz w:val="17"/>
                        </w:rPr>
                        <w:t>4:00 p.m. or send an email to </w:t>
                      </w:r>
                      <w:hyperlink r:id="rId28">
                        <w:r>
                          <w:rPr>
                            <w:color w:val="0000FF"/>
                            <w:sz w:val="17"/>
                            <w:u w:val="single" w:color="0000FF"/>
                          </w:rPr>
                          <w:t>nco@honolulu.gov</w:t>
                        </w:r>
                      </w:hyperlink>
                      <w:r>
                        <w:rPr>
                          <w:color w:val="0000FF"/>
                          <w:sz w:val="17"/>
                        </w:rPr>
                        <w:t> </w:t>
                      </w:r>
                      <w:r>
                        <w:rPr>
                          <w:sz w:val="17"/>
                        </w:rPr>
                        <w:t>as</w:t>
                      </w:r>
                      <w:r>
                        <w:rPr>
                          <w:spacing w:val="-1"/>
                          <w:sz w:val="17"/>
                        </w:rPr>
                        <w:t> </w:t>
                      </w:r>
                      <w:r>
                        <w:rPr>
                          <w:sz w:val="17"/>
                        </w:rPr>
                        <w:t>soon</w:t>
                      </w:r>
                      <w:r>
                        <w:rPr>
                          <w:spacing w:val="-1"/>
                          <w:sz w:val="17"/>
                        </w:rPr>
                        <w:t> </w:t>
                      </w:r>
                      <w:r>
                        <w:rPr>
                          <w:sz w:val="17"/>
                        </w:rPr>
                        <w:t>as</w:t>
                      </w:r>
                      <w:r>
                        <w:rPr>
                          <w:spacing w:val="-1"/>
                          <w:sz w:val="17"/>
                        </w:rPr>
                        <w:t> </w:t>
                      </w:r>
                      <w:r>
                        <w:rPr>
                          <w:sz w:val="17"/>
                        </w:rPr>
                        <w:t>possible,</w:t>
                      </w:r>
                      <w:r>
                        <w:rPr>
                          <w:spacing w:val="-1"/>
                          <w:sz w:val="17"/>
                        </w:rPr>
                        <w:t> </w:t>
                      </w:r>
                      <w:r>
                        <w:rPr>
                          <w:sz w:val="17"/>
                        </w:rPr>
                        <w:t>preferably</w:t>
                      </w:r>
                      <w:r>
                        <w:rPr>
                          <w:spacing w:val="-3"/>
                          <w:sz w:val="17"/>
                        </w:rPr>
                        <w:t> </w:t>
                      </w:r>
                      <w:r>
                        <w:rPr>
                          <w:sz w:val="17"/>
                        </w:rPr>
                        <w:t>at</w:t>
                      </w:r>
                      <w:r>
                        <w:rPr>
                          <w:spacing w:val="-1"/>
                          <w:sz w:val="17"/>
                        </w:rPr>
                        <w:t> </w:t>
                      </w:r>
                      <w:r>
                        <w:rPr>
                          <w:sz w:val="17"/>
                        </w:rPr>
                        <w:t>least</w:t>
                      </w:r>
                      <w:r>
                        <w:rPr>
                          <w:spacing w:val="-1"/>
                          <w:sz w:val="17"/>
                        </w:rPr>
                        <w:t> </w:t>
                      </w:r>
                      <w:r>
                        <w:rPr>
                          <w:sz w:val="17"/>
                        </w:rPr>
                        <w:t>three</w:t>
                      </w:r>
                      <w:r>
                        <w:rPr>
                          <w:spacing w:val="-1"/>
                          <w:sz w:val="17"/>
                        </w:rPr>
                        <w:t> </w:t>
                      </w:r>
                      <w:r>
                        <w:rPr>
                          <w:sz w:val="17"/>
                        </w:rPr>
                        <w:t>(3)</w:t>
                      </w:r>
                      <w:r>
                        <w:rPr>
                          <w:spacing w:val="-1"/>
                          <w:sz w:val="17"/>
                        </w:rPr>
                        <w:t> </w:t>
                      </w:r>
                      <w:r>
                        <w:rPr>
                          <w:sz w:val="17"/>
                        </w:rPr>
                        <w:t>business</w:t>
                      </w:r>
                      <w:r>
                        <w:rPr>
                          <w:spacing w:val="-1"/>
                          <w:sz w:val="17"/>
                        </w:rPr>
                        <w:t> </w:t>
                      </w:r>
                      <w:r>
                        <w:rPr>
                          <w:sz w:val="17"/>
                        </w:rPr>
                        <w:t>days</w:t>
                      </w:r>
                      <w:r>
                        <w:rPr>
                          <w:spacing w:val="-3"/>
                          <w:sz w:val="17"/>
                        </w:rPr>
                        <w:t> </w:t>
                      </w:r>
                      <w:r>
                        <w:rPr>
                          <w:sz w:val="17"/>
                        </w:rPr>
                        <w:t>before</w:t>
                      </w:r>
                      <w:r>
                        <w:rPr>
                          <w:spacing w:val="-1"/>
                          <w:sz w:val="17"/>
                        </w:rPr>
                        <w:t> </w:t>
                      </w:r>
                      <w:r>
                        <w:rPr>
                          <w:sz w:val="17"/>
                        </w:rPr>
                        <w:t>the</w:t>
                      </w:r>
                      <w:r>
                        <w:rPr>
                          <w:spacing w:val="-1"/>
                          <w:sz w:val="17"/>
                        </w:rPr>
                        <w:t> </w:t>
                      </w:r>
                      <w:r>
                        <w:rPr>
                          <w:sz w:val="17"/>
                        </w:rPr>
                        <w:t>scheduled meeting. If</w:t>
                      </w:r>
                      <w:r>
                        <w:rPr>
                          <w:spacing w:val="-1"/>
                          <w:sz w:val="17"/>
                        </w:rPr>
                        <w:t> </w:t>
                      </w:r>
                      <w:r>
                        <w:rPr>
                          <w:sz w:val="17"/>
                        </w:rPr>
                        <w:t>a</w:t>
                      </w:r>
                      <w:r>
                        <w:rPr>
                          <w:spacing w:val="-1"/>
                          <w:sz w:val="17"/>
                        </w:rPr>
                        <w:t> </w:t>
                      </w:r>
                      <w:r>
                        <w:rPr>
                          <w:sz w:val="17"/>
                        </w:rPr>
                        <w:t>request</w:t>
                      </w:r>
                      <w:r>
                        <w:rPr>
                          <w:spacing w:val="-1"/>
                          <w:sz w:val="17"/>
                        </w:rPr>
                        <w:t> </w:t>
                      </w:r>
                      <w:r>
                        <w:rPr>
                          <w:sz w:val="17"/>
                        </w:rPr>
                        <w:t>is received</w:t>
                      </w:r>
                      <w:r>
                        <w:rPr>
                          <w:spacing w:val="-1"/>
                          <w:sz w:val="17"/>
                        </w:rPr>
                        <w:t> </w:t>
                      </w:r>
                      <w:r>
                        <w:rPr>
                          <w:sz w:val="17"/>
                        </w:rPr>
                        <w:t>with fewer</w:t>
                      </w:r>
                      <w:r>
                        <w:rPr>
                          <w:spacing w:val="-1"/>
                          <w:sz w:val="17"/>
                        </w:rPr>
                        <w:t> </w:t>
                      </w:r>
                      <w:r>
                        <w:rPr>
                          <w:sz w:val="17"/>
                        </w:rPr>
                        <w:t>than three (3) business days remaining before the meeting, we will try to</w:t>
                      </w:r>
                      <w:r>
                        <w:rPr>
                          <w:spacing w:val="13"/>
                          <w:sz w:val="17"/>
                        </w:rPr>
                        <w:t> </w:t>
                      </w:r>
                      <w:r>
                        <w:rPr>
                          <w:sz w:val="17"/>
                        </w:rPr>
                        <w:t>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20"/>
        </w:rPr>
        <w:sectPr>
          <w:headerReference w:type="default" r:id="rId466"/>
          <w:footerReference w:type="default" r:id="rId467"/>
          <w:pgSz w:w="12240" w:h="15840"/>
          <w:pgMar w:header="0" w:footer="0" w:top="540" w:bottom="280" w:left="360" w:right="0"/>
        </w:sectPr>
      </w:pPr>
    </w:p>
    <w:p>
      <w:pPr>
        <w:pStyle w:val="BodyText"/>
        <w:spacing w:before="164"/>
        <w:rPr>
          <w:sz w:val="18"/>
        </w:rPr>
      </w:pPr>
    </w:p>
    <w:p>
      <w:pPr>
        <w:tabs>
          <w:tab w:pos="11162" w:val="left" w:leader="none"/>
        </w:tabs>
        <w:spacing w:before="1"/>
        <w:ind w:left="2136" w:right="0" w:firstLine="0"/>
        <w:jc w:val="left"/>
        <w:rPr>
          <w:sz w:val="18"/>
        </w:rPr>
      </w:pPr>
      <w:r>
        <w:rPr>
          <w:sz w:val="18"/>
        </w:rPr>
        <w:drawing>
          <wp:anchor distT="0" distB="0" distL="0" distR="0" allowOverlap="1" layoutInCell="1" locked="0" behindDoc="0" simplePos="0" relativeHeight="15824384">
            <wp:simplePos x="0" y="0"/>
            <wp:positionH relativeFrom="page">
              <wp:posOffset>654692</wp:posOffset>
            </wp:positionH>
            <wp:positionV relativeFrom="paragraph">
              <wp:posOffset>-232015</wp:posOffset>
            </wp:positionV>
            <wp:extent cx="648041" cy="697891"/>
            <wp:effectExtent l="0" t="0" r="0" b="0"/>
            <wp:wrapNone/>
            <wp:docPr id="381" name="Image 381"/>
            <wp:cNvGraphicFramePr>
              <a:graphicFrameLocks/>
            </wp:cNvGraphicFramePr>
            <a:graphic>
              <a:graphicData uri="http://schemas.openxmlformats.org/drawingml/2006/picture">
                <pic:pic>
                  <pic:nvPicPr>
                    <pic:cNvPr id="381" name="Image 381"/>
                    <pic:cNvPicPr/>
                  </pic:nvPicPr>
                  <pic:blipFill>
                    <a:blip r:embed="rId157" cstate="print"/>
                    <a:stretch>
                      <a:fillRect/>
                    </a:stretch>
                  </pic:blipFill>
                  <pic:spPr>
                    <a:xfrm>
                      <a:off x="0" y="0"/>
                      <a:ext cx="648041" cy="697891"/>
                    </a:xfrm>
                    <a:prstGeom prst="rect">
                      <a:avLst/>
                    </a:prstGeom>
                  </pic:spPr>
                </pic:pic>
              </a:graphicData>
            </a:graphic>
          </wp:anchor>
        </w:drawing>
      </w:r>
      <w:r>
        <w:rPr>
          <w:sz w:val="18"/>
        </w:rPr>
        <mc:AlternateContent>
          <mc:Choice Requires="wps">
            <w:drawing>
              <wp:anchor distT="0" distB="0" distL="0" distR="0" allowOverlap="1" layoutInCell="1" locked="0" behindDoc="0" simplePos="0" relativeHeight="15824896">
                <wp:simplePos x="0" y="0"/>
                <wp:positionH relativeFrom="page">
                  <wp:posOffset>5479374</wp:posOffset>
                </wp:positionH>
                <wp:positionV relativeFrom="paragraph">
                  <wp:posOffset>-218281</wp:posOffset>
                </wp:positionV>
                <wp:extent cx="1993264" cy="27051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'26MAR06 AM 11:21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31.446808pt;margin-top:-17.187550pt;width:156.950pt;height:21.3pt;mso-position-horizontal-relative:page;mso-position-vertical-relative:paragraph;z-index:15824896" type="#_x0000_t202" id="docshape321" filled="true" fillcolor="#00c7ff" stroked="false">
                <v:textbox inset="0,0,0,0">
                  <w:txbxContent>
                    <w:p>
                      <w:pPr>
                        <w:pStyle w:val="BodyText"/>
                        <w:spacing w:before="80"/>
                        <w:ind w:left="44"/>
                        <w:rPr>
                          <w:rFonts w:ascii="Arial Narrow"/>
                          <w:color w:val="000000"/>
                        </w:rPr>
                      </w:pPr>
                      <w:r>
                        <w:rPr>
                          <w:rFonts w:ascii="Arial Narrow"/>
                          <w:color w:val="7F00FF"/>
                        </w:rPr>
                        <w:t>'26MAR06 AM 11:21 CITY </w:t>
                      </w:r>
                      <w:r>
                        <w:rPr>
                          <w:rFonts w:ascii="Arial Narrow"/>
                          <w:color w:val="7F00FF"/>
                          <w:spacing w:val="-2"/>
                        </w:rPr>
                        <w:t>CLERK</w:t>
                      </w:r>
                    </w:p>
                  </w:txbxContent>
                </v:textbox>
                <v:fill type="solid"/>
                <w10:wrap type="none"/>
              </v:shape>
            </w:pict>
          </mc:Fallback>
        </mc:AlternateContent>
      </w:r>
      <w:r>
        <w:rPr>
          <w:sz w:val="18"/>
          <w:u w:val="single"/>
        </w:rPr>
        <w:t>DIAMOND</w:t>
      </w:r>
      <w:r>
        <w:rPr>
          <w:spacing w:val="-4"/>
          <w:sz w:val="18"/>
          <w:u w:val="single"/>
        </w:rPr>
        <w:t> </w:t>
      </w:r>
      <w:r>
        <w:rPr>
          <w:sz w:val="18"/>
          <w:u w:val="single"/>
        </w:rPr>
        <w:t>HEAD/KAPAHULU/ST.</w:t>
      </w:r>
      <w:r>
        <w:rPr>
          <w:spacing w:val="-2"/>
          <w:sz w:val="18"/>
          <w:u w:val="single"/>
        </w:rPr>
        <w:t> </w:t>
      </w:r>
      <w:r>
        <w:rPr>
          <w:sz w:val="18"/>
          <w:u w:val="single"/>
        </w:rPr>
        <w:t>LOUIS</w:t>
      </w:r>
      <w:r>
        <w:rPr>
          <w:spacing w:val="-2"/>
          <w:sz w:val="18"/>
          <w:u w:val="single"/>
        </w:rPr>
        <w:t> </w:t>
      </w:r>
      <w:r>
        <w:rPr>
          <w:sz w:val="18"/>
          <w:u w:val="single"/>
        </w:rPr>
        <w:t>HEIGHTS</w:t>
      </w:r>
      <w:r>
        <w:rPr>
          <w:spacing w:val="-2"/>
          <w:sz w:val="18"/>
          <w:u w:val="single"/>
        </w:rPr>
        <w:t> </w:t>
      </w:r>
      <w:r>
        <w:rPr>
          <w:sz w:val="18"/>
          <w:u w:val="single"/>
        </w:rPr>
        <w:t>NEIGHBORHOOD</w:t>
      </w:r>
      <w:r>
        <w:rPr>
          <w:spacing w:val="-2"/>
          <w:sz w:val="18"/>
          <w:u w:val="single"/>
        </w:rPr>
        <w:t> </w:t>
      </w:r>
      <w:r>
        <w:rPr>
          <w:sz w:val="18"/>
          <w:u w:val="single"/>
        </w:rPr>
        <w:t>BOARD</w:t>
      </w:r>
      <w:r>
        <w:rPr>
          <w:spacing w:val="-4"/>
          <w:sz w:val="18"/>
          <w:u w:val="single"/>
        </w:rPr>
        <w:t> </w:t>
      </w:r>
      <w:r>
        <w:rPr>
          <w:sz w:val="18"/>
          <w:u w:val="single"/>
        </w:rPr>
        <w:t>NO.</w:t>
      </w:r>
      <w:r>
        <w:rPr>
          <w:spacing w:val="-2"/>
          <w:sz w:val="18"/>
          <w:u w:val="single"/>
        </w:rPr>
        <w:t> </w:t>
      </w:r>
      <w:r>
        <w:rPr>
          <w:spacing w:val="-10"/>
          <w:sz w:val="18"/>
          <w:u w:val="single"/>
        </w:rPr>
        <w:t>5</w:t>
      </w:r>
      <w:r>
        <w:rPr>
          <w:sz w:val="18"/>
          <w:u w:val="single"/>
        </w:rPr>
        <w:tab/>
      </w:r>
    </w:p>
    <w:p>
      <w:pPr>
        <w:spacing w:line="183" w:lineRule="exact" w:before="104"/>
        <w:ind w:left="2131" w:right="0" w:firstLine="0"/>
        <w:jc w:val="left"/>
        <w:rPr>
          <w:sz w:val="16"/>
        </w:rPr>
      </w:pPr>
      <w:r>
        <w:rPr>
          <w:sz w:val="16"/>
        </w:rPr>
        <w:t>NEIGHBORHOOD</w:t>
      </w:r>
      <w:r>
        <w:rPr>
          <w:spacing w:val="-8"/>
          <w:sz w:val="16"/>
        </w:rPr>
        <w:t> </w:t>
      </w:r>
      <w:r>
        <w:rPr>
          <w:sz w:val="16"/>
        </w:rPr>
        <w:t>COMMISSION</w:t>
      </w:r>
      <w:r>
        <w:rPr>
          <w:spacing w:val="-8"/>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2"/>
          <w:sz w:val="16"/>
        </w:rPr>
        <w:t> </w:t>
      </w:r>
      <w:r>
        <w:rPr>
          <w:sz w:val="16"/>
        </w:rPr>
        <w:t>BOULEVARD,</w:t>
      </w:r>
      <w:r>
        <w:rPr>
          <w:spacing w:val="-6"/>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5"/>
          <w:sz w:val="16"/>
        </w:rPr>
        <w:t> </w:t>
      </w:r>
      <w:r>
        <w:rPr>
          <w:sz w:val="16"/>
        </w:rPr>
        <w:t>HAWAI`I</w:t>
      </w:r>
      <w:r>
        <w:rPr>
          <w:spacing w:val="-6"/>
          <w:sz w:val="16"/>
        </w:rPr>
        <w:t> </w:t>
      </w:r>
      <w:r>
        <w:rPr>
          <w:spacing w:val="-2"/>
          <w:sz w:val="16"/>
        </w:rPr>
        <w:t>96817</w:t>
      </w:r>
    </w:p>
    <w:p>
      <w:pPr>
        <w:spacing w:line="183" w:lineRule="exact" w:before="0"/>
        <w:ind w:left="213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37"/>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E-MAIL:</w:t>
      </w:r>
      <w:r>
        <w:rPr>
          <w:spacing w:val="37"/>
          <w:sz w:val="16"/>
        </w:rPr>
        <w:t> </w:t>
      </w:r>
      <w:hyperlink r:id="rId28">
        <w:r>
          <w:rPr>
            <w:color w:val="0000FF"/>
            <w:sz w:val="16"/>
            <w:u w:val="single" w:color="0000FF"/>
          </w:rPr>
          <w:t>nco@honolulu.gov</w:t>
        </w:r>
      </w:hyperlink>
      <w:r>
        <w:rPr>
          <w:color w:val="0000FF"/>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spacing w:before="46"/>
        <w:rPr>
          <w:sz w:val="16"/>
        </w:rPr>
      </w:pPr>
    </w:p>
    <w:p>
      <w:pPr>
        <w:spacing w:before="0"/>
        <w:ind w:left="0" w:right="359" w:firstLine="0"/>
        <w:jc w:val="center"/>
        <w:rPr>
          <w:b/>
          <w:sz w:val="20"/>
        </w:rPr>
      </w:pPr>
      <w:r>
        <w:rPr>
          <w:b/>
          <w:sz w:val="20"/>
          <w:u w:val="thick"/>
        </w:rPr>
        <w:t>REGULAR</w:t>
      </w:r>
      <w:r>
        <w:rPr>
          <w:b/>
          <w:spacing w:val="-8"/>
          <w:sz w:val="20"/>
          <w:u w:val="thick"/>
        </w:rPr>
        <w:t> </w:t>
      </w:r>
      <w:r>
        <w:rPr>
          <w:b/>
          <w:sz w:val="20"/>
          <w:u w:val="thick"/>
        </w:rPr>
        <w:t>MEETING</w:t>
      </w:r>
      <w:r>
        <w:rPr>
          <w:b/>
          <w:spacing w:val="-9"/>
          <w:sz w:val="20"/>
          <w:u w:val="thick"/>
        </w:rPr>
        <w:t> </w:t>
      </w:r>
      <w:r>
        <w:rPr>
          <w:b/>
          <w:spacing w:val="-2"/>
          <w:sz w:val="20"/>
          <w:u w:val="thick"/>
        </w:rPr>
        <w:t>AGENDA</w:t>
      </w:r>
    </w:p>
    <w:p>
      <w:pPr>
        <w:spacing w:before="1"/>
        <w:ind w:left="0" w:right="358" w:firstLine="0"/>
        <w:jc w:val="center"/>
        <w:rPr>
          <w:sz w:val="20"/>
        </w:rPr>
      </w:pPr>
      <w:r>
        <w:rPr>
          <w:sz w:val="20"/>
        </w:rPr>
        <w:t>THURSDAY,</w:t>
      </w:r>
      <w:r>
        <w:rPr>
          <w:spacing w:val="-7"/>
          <w:sz w:val="20"/>
        </w:rPr>
        <w:t> </w:t>
      </w:r>
      <w:r>
        <w:rPr>
          <w:sz w:val="20"/>
        </w:rPr>
        <w:t>MARCH</w:t>
      </w:r>
      <w:r>
        <w:rPr>
          <w:spacing w:val="-2"/>
          <w:sz w:val="20"/>
        </w:rPr>
        <w:t> </w:t>
      </w:r>
      <w:r>
        <w:rPr>
          <w:sz w:val="20"/>
        </w:rPr>
        <w:t>12,</w:t>
      </w:r>
      <w:r>
        <w:rPr>
          <w:spacing w:val="-4"/>
          <w:sz w:val="20"/>
        </w:rPr>
        <w:t> </w:t>
      </w:r>
      <w:r>
        <w:rPr>
          <w:sz w:val="20"/>
        </w:rPr>
        <w:t>2026</w:t>
      </w:r>
      <w:r>
        <w:rPr>
          <w:spacing w:val="-4"/>
          <w:sz w:val="20"/>
        </w:rPr>
        <w:t> </w:t>
      </w:r>
      <w:r>
        <w:rPr>
          <w:sz w:val="20"/>
        </w:rPr>
        <w:t>AT</w:t>
      </w:r>
      <w:r>
        <w:rPr>
          <w:spacing w:val="-5"/>
          <w:sz w:val="20"/>
        </w:rPr>
        <w:t> </w:t>
      </w:r>
      <w:r>
        <w:rPr>
          <w:sz w:val="20"/>
        </w:rPr>
        <w:t>6:00</w:t>
      </w:r>
      <w:r>
        <w:rPr>
          <w:spacing w:val="-4"/>
          <w:sz w:val="20"/>
        </w:rPr>
        <w:t> P.M.</w:t>
      </w:r>
    </w:p>
    <w:p>
      <w:pPr>
        <w:spacing w:before="0"/>
        <w:ind w:left="3053" w:right="3412" w:firstLine="0"/>
        <w:jc w:val="center"/>
        <w:rPr>
          <w:sz w:val="20"/>
        </w:rPr>
      </w:pPr>
      <w:r>
        <w:rPr>
          <w:sz w:val="20"/>
        </w:rPr>
        <w:t>ALA</w:t>
      </w:r>
      <w:r>
        <w:rPr>
          <w:spacing w:val="-7"/>
          <w:sz w:val="20"/>
        </w:rPr>
        <w:t> </w:t>
      </w:r>
      <w:r>
        <w:rPr>
          <w:sz w:val="20"/>
        </w:rPr>
        <w:t>WAI</w:t>
      </w:r>
      <w:r>
        <w:rPr>
          <w:spacing w:val="-7"/>
          <w:sz w:val="20"/>
        </w:rPr>
        <w:t> </w:t>
      </w:r>
      <w:r>
        <w:rPr>
          <w:sz w:val="20"/>
        </w:rPr>
        <w:t>GOLF</w:t>
      </w:r>
      <w:r>
        <w:rPr>
          <w:spacing w:val="-7"/>
          <w:sz w:val="20"/>
        </w:rPr>
        <w:t> </w:t>
      </w:r>
      <w:r>
        <w:rPr>
          <w:sz w:val="20"/>
        </w:rPr>
        <w:t>COURSE</w:t>
      </w:r>
      <w:r>
        <w:rPr>
          <w:spacing w:val="-5"/>
          <w:sz w:val="20"/>
        </w:rPr>
        <w:t> </w:t>
      </w:r>
      <w:r>
        <w:rPr>
          <w:sz w:val="20"/>
        </w:rPr>
        <w:t>CLUBHOUSE</w:t>
      </w:r>
      <w:r>
        <w:rPr>
          <w:spacing w:val="-6"/>
          <w:sz w:val="20"/>
        </w:rPr>
        <w:t> </w:t>
      </w:r>
      <w:r>
        <w:rPr>
          <w:sz w:val="20"/>
        </w:rPr>
        <w:t>(SECOND</w:t>
      </w:r>
      <w:r>
        <w:rPr>
          <w:spacing w:val="-7"/>
          <w:sz w:val="20"/>
        </w:rPr>
        <w:t> </w:t>
      </w:r>
      <w:r>
        <w:rPr>
          <w:sz w:val="20"/>
        </w:rPr>
        <w:t>FLOOR) 404 KAPAHULU AVENUE, HONOLULU, HI 96815</w:t>
      </w:r>
    </w:p>
    <w:p>
      <w:pPr>
        <w:spacing w:line="228" w:lineRule="exact" w:before="0"/>
        <w:ind w:left="0" w:right="360" w:firstLine="0"/>
        <w:jc w:val="center"/>
        <w:rPr>
          <w:sz w:val="20"/>
        </w:rPr>
      </w:pPr>
      <w:r>
        <w:rPr>
          <w:sz w:val="20"/>
        </w:rPr>
        <w:t>AND</w:t>
      </w:r>
      <w:r>
        <w:rPr>
          <w:spacing w:val="-6"/>
          <w:sz w:val="20"/>
        </w:rPr>
        <w:t> </w:t>
      </w:r>
      <w:r>
        <w:rPr>
          <w:sz w:val="20"/>
        </w:rPr>
        <w:t>ONLINE</w:t>
      </w:r>
      <w:r>
        <w:rPr>
          <w:spacing w:val="-2"/>
          <w:sz w:val="20"/>
        </w:rPr>
        <w:t> </w:t>
      </w:r>
      <w:r>
        <w:rPr>
          <w:sz w:val="20"/>
        </w:rPr>
        <w:t>VIA</w:t>
      </w:r>
      <w:r>
        <w:rPr>
          <w:spacing w:val="-3"/>
          <w:sz w:val="20"/>
        </w:rPr>
        <w:t> </w:t>
      </w:r>
      <w:r>
        <w:rPr>
          <w:spacing w:val="-4"/>
          <w:sz w:val="20"/>
        </w:rPr>
        <w:t>WEBEX</w:t>
      </w:r>
    </w:p>
    <w:p>
      <w:pPr>
        <w:pStyle w:val="BodyText"/>
        <w:spacing w:before="1"/>
        <w:rPr>
          <w:sz w:val="20"/>
        </w:rPr>
      </w:pPr>
    </w:p>
    <w:p>
      <w:pPr>
        <w:spacing w:before="0"/>
        <w:ind w:left="360" w:right="0" w:firstLine="0"/>
        <w:jc w:val="left"/>
        <w:rPr>
          <w:sz w:val="20"/>
        </w:rPr>
      </w:pPr>
      <w:r>
        <w:rPr>
          <w:b/>
          <w:sz w:val="20"/>
        </w:rPr>
        <w:t>Meeting</w:t>
      </w:r>
      <w:r>
        <w:rPr>
          <w:b/>
          <w:spacing w:val="-7"/>
          <w:sz w:val="20"/>
        </w:rPr>
        <w:t> </w:t>
      </w:r>
      <w:r>
        <w:rPr>
          <w:b/>
          <w:sz w:val="20"/>
        </w:rPr>
        <w:t>Link:</w:t>
      </w:r>
      <w:r>
        <w:rPr>
          <w:b/>
          <w:spacing w:val="-5"/>
          <w:sz w:val="20"/>
        </w:rPr>
        <w:t> </w:t>
      </w:r>
      <w:hyperlink r:id="rId470">
        <w:r>
          <w:rPr>
            <w:color w:val="0000FF"/>
            <w:spacing w:val="-2"/>
            <w:sz w:val="20"/>
            <w:u w:val="single" w:color="0000FF"/>
          </w:rPr>
          <w:t>https://cchnl.webex.com/cchnl/j.php?MTID=mb13f8313d6f10cb7bd7ce47fff590437</w:t>
        </w:r>
      </w:hyperlink>
    </w:p>
    <w:p>
      <w:pPr>
        <w:spacing w:before="0"/>
        <w:ind w:left="360" w:right="6114" w:firstLine="0"/>
        <w:jc w:val="left"/>
        <w:rPr>
          <w:sz w:val="20"/>
        </w:rPr>
      </w:pPr>
      <w:r>
        <w:rPr>
          <w:b/>
          <w:sz w:val="20"/>
        </w:rPr>
        <w:t>Meeting Number / Access Code: </w:t>
      </w:r>
      <w:r>
        <w:rPr>
          <w:sz w:val="20"/>
        </w:rPr>
        <w:t>2488 909 1135 </w:t>
      </w:r>
      <w:r>
        <w:rPr>
          <w:b/>
          <w:sz w:val="20"/>
        </w:rPr>
        <w:t>Password:</w:t>
      </w:r>
      <w:r>
        <w:rPr>
          <w:b/>
          <w:spacing w:val="-5"/>
          <w:sz w:val="20"/>
        </w:rPr>
        <w:t> </w:t>
      </w:r>
      <w:r>
        <w:rPr>
          <w:sz w:val="20"/>
        </w:rPr>
        <w:t>NB05</w:t>
      </w:r>
      <w:r>
        <w:rPr>
          <w:spacing w:val="-6"/>
          <w:sz w:val="20"/>
        </w:rPr>
        <w:t> </w:t>
      </w:r>
      <w:r>
        <w:rPr>
          <w:sz w:val="20"/>
        </w:rPr>
        <w:t>(6205</w:t>
      </w:r>
      <w:r>
        <w:rPr>
          <w:spacing w:val="-4"/>
          <w:sz w:val="20"/>
        </w:rPr>
        <w:t> </w:t>
      </w:r>
      <w:r>
        <w:rPr>
          <w:sz w:val="20"/>
        </w:rPr>
        <w:t>from</w:t>
      </w:r>
      <w:r>
        <w:rPr>
          <w:spacing w:val="-6"/>
          <w:sz w:val="20"/>
        </w:rPr>
        <w:t> </w:t>
      </w:r>
      <w:r>
        <w:rPr>
          <w:sz w:val="20"/>
        </w:rPr>
        <w:t>phones</w:t>
      </w:r>
      <w:r>
        <w:rPr>
          <w:spacing w:val="-5"/>
          <w:sz w:val="20"/>
        </w:rPr>
        <w:t> </w:t>
      </w:r>
      <w:r>
        <w:rPr>
          <w:sz w:val="20"/>
        </w:rPr>
        <w:t>and</w:t>
      </w:r>
      <w:r>
        <w:rPr>
          <w:spacing w:val="-7"/>
          <w:sz w:val="20"/>
        </w:rPr>
        <w:t> </w:t>
      </w:r>
      <w:r>
        <w:rPr>
          <w:sz w:val="20"/>
        </w:rPr>
        <w:t>video</w:t>
      </w:r>
      <w:r>
        <w:rPr>
          <w:spacing w:val="-6"/>
          <w:sz w:val="20"/>
        </w:rPr>
        <w:t> </w:t>
      </w:r>
      <w:r>
        <w:rPr>
          <w:sz w:val="20"/>
        </w:rPr>
        <w:t>systems) </w:t>
      </w:r>
      <w:r>
        <w:rPr>
          <w:b/>
          <w:sz w:val="20"/>
        </w:rPr>
        <w:t>Join by Phone: </w:t>
      </w:r>
      <w:r>
        <w:rPr>
          <w:sz w:val="20"/>
        </w:rPr>
        <w:t>+1-408-418-9388 United States Toll</w:t>
      </w:r>
    </w:p>
    <w:p>
      <w:pPr>
        <w:pStyle w:val="BodyText"/>
        <w:rPr>
          <w:sz w:val="20"/>
        </w:rPr>
      </w:pPr>
    </w:p>
    <w:p>
      <w:pPr>
        <w:spacing w:before="0"/>
        <w:ind w:left="360" w:right="0" w:firstLine="0"/>
        <w:jc w:val="left"/>
        <w:rPr>
          <w:sz w:val="20"/>
        </w:rPr>
      </w:pPr>
      <w:r>
        <w:rPr>
          <w:b/>
          <w:sz w:val="20"/>
        </w:rPr>
        <w:t>View</w:t>
      </w:r>
      <w:r>
        <w:rPr>
          <w:b/>
          <w:spacing w:val="-9"/>
          <w:sz w:val="20"/>
        </w:rPr>
        <w:t> </w:t>
      </w:r>
      <w:r>
        <w:rPr>
          <w:b/>
          <w:sz w:val="20"/>
        </w:rPr>
        <w:t>Reports</w:t>
      </w:r>
      <w:r>
        <w:rPr>
          <w:b/>
          <w:spacing w:val="-8"/>
          <w:sz w:val="20"/>
        </w:rPr>
        <w:t> </w:t>
      </w:r>
      <w:r>
        <w:rPr>
          <w:b/>
          <w:sz w:val="20"/>
        </w:rPr>
        <w:t>and</w:t>
      </w:r>
      <w:r>
        <w:rPr>
          <w:b/>
          <w:spacing w:val="-5"/>
          <w:sz w:val="20"/>
        </w:rPr>
        <w:t> </w:t>
      </w:r>
      <w:r>
        <w:rPr>
          <w:b/>
          <w:sz w:val="20"/>
        </w:rPr>
        <w:t>Presentations:</w:t>
      </w:r>
      <w:r>
        <w:rPr>
          <w:b/>
          <w:spacing w:val="-7"/>
          <w:sz w:val="20"/>
        </w:rPr>
        <w:t> </w:t>
      </w:r>
      <w:hyperlink r:id="rId471">
        <w:r>
          <w:rPr>
            <w:color w:val="0000FF"/>
            <w:spacing w:val="-2"/>
            <w:sz w:val="20"/>
            <w:u w:val="single" w:color="0000FF"/>
          </w:rPr>
          <w:t>https://drive.google.com/drive/folders/1WKnOJqdvqoRuGhJ7E9rg5u7AtruuZZZn</w:t>
        </w:r>
      </w:hyperlink>
    </w:p>
    <w:p>
      <w:pPr>
        <w:spacing w:before="0"/>
        <w:ind w:left="360" w:right="0" w:firstLine="0"/>
        <w:jc w:val="left"/>
        <w:rPr>
          <w:sz w:val="20"/>
        </w:rPr>
      </w:pPr>
      <w:r>
        <w:rPr>
          <w:b/>
          <w:sz w:val="20"/>
        </w:rPr>
        <w:t>View</w:t>
      </w:r>
      <w:r>
        <w:rPr>
          <w:b/>
          <w:spacing w:val="-7"/>
          <w:sz w:val="20"/>
        </w:rPr>
        <w:t> </w:t>
      </w:r>
      <w:r>
        <w:rPr>
          <w:b/>
          <w:sz w:val="20"/>
        </w:rPr>
        <w:t>Board</w:t>
      </w:r>
      <w:r>
        <w:rPr>
          <w:b/>
          <w:spacing w:val="-7"/>
          <w:sz w:val="20"/>
        </w:rPr>
        <w:t> </w:t>
      </w:r>
      <w:r>
        <w:rPr>
          <w:b/>
          <w:sz w:val="20"/>
        </w:rPr>
        <w:t>Meeting</w:t>
      </w:r>
      <w:r>
        <w:rPr>
          <w:b/>
          <w:spacing w:val="-7"/>
          <w:sz w:val="20"/>
        </w:rPr>
        <w:t> </w:t>
      </w:r>
      <w:r>
        <w:rPr>
          <w:b/>
          <w:sz w:val="20"/>
        </w:rPr>
        <w:t>Recordings:</w:t>
      </w:r>
      <w:r>
        <w:rPr>
          <w:b/>
          <w:spacing w:val="-7"/>
          <w:sz w:val="20"/>
        </w:rPr>
        <w:t> </w:t>
      </w:r>
      <w:hyperlink r:id="rId472">
        <w:r>
          <w:rPr>
            <w:color w:val="0000FF"/>
            <w:spacing w:val="-2"/>
            <w:sz w:val="20"/>
            <w:u w:val="single" w:color="0000FF"/>
          </w:rPr>
          <w:t>https://www.youtube.com/playlist?list=PLfqRwVpRroolsFSNpDzklm59N89al2XyQ</w:t>
        </w:r>
      </w:hyperlink>
    </w:p>
    <w:p>
      <w:pPr>
        <w:pStyle w:val="BodyText"/>
        <w:spacing w:before="3"/>
        <w:rPr>
          <w:sz w:val="18"/>
        </w:rPr>
      </w:pPr>
      <w:r>
        <w:rPr>
          <w:sz w:val="18"/>
        </w:rPr>
        <mc:AlternateContent>
          <mc:Choice Requires="wps">
            <w:drawing>
              <wp:anchor distT="0" distB="0" distL="0" distR="0" allowOverlap="1" layoutInCell="1" locked="0" behindDoc="1" simplePos="0" relativeHeight="487683072">
                <wp:simplePos x="0" y="0"/>
                <wp:positionH relativeFrom="page">
                  <wp:posOffset>385572</wp:posOffset>
                </wp:positionH>
                <wp:positionV relativeFrom="paragraph">
                  <wp:posOffset>152070</wp:posOffset>
                </wp:positionV>
                <wp:extent cx="7175500" cy="1606550"/>
                <wp:effectExtent l="0" t="0" r="0" b="0"/>
                <wp:wrapTopAndBottom/>
                <wp:docPr id="383" name="Textbox 383"/>
                <wp:cNvGraphicFramePr>
                  <a:graphicFrameLocks/>
                </wp:cNvGraphicFramePr>
                <a:graphic>
                  <a:graphicData uri="http://schemas.microsoft.com/office/word/2010/wordprocessingShape">
                    <wps:wsp>
                      <wps:cNvPr id="383" name="Textbox 383"/>
                      <wps:cNvSpPr txBox="1"/>
                      <wps:spPr>
                        <a:xfrm>
                          <a:off x="0" y="0"/>
                          <a:ext cx="7175500" cy="1606550"/>
                        </a:xfrm>
                        <a:prstGeom prst="rect">
                          <a:avLst/>
                        </a:prstGeom>
                        <a:ln w="6095">
                          <a:solidFill>
                            <a:srgbClr val="000000"/>
                          </a:solidFill>
                          <a:prstDash val="solid"/>
                        </a:ln>
                      </wps:spPr>
                      <wps:txbx>
                        <w:txbxContent>
                          <w:p>
                            <w:pPr>
                              <w:spacing w:before="16"/>
                              <w:ind w:left="108" w:right="105" w:firstLine="0"/>
                              <w:jc w:val="both"/>
                              <w:rPr>
                                <w:sz w:val="18"/>
                              </w:rPr>
                            </w:pPr>
                            <w:r>
                              <w:rPr>
                                <w:b/>
                                <w:sz w:val="18"/>
                              </w:rPr>
                              <w:t>Meeting</w:t>
                            </w:r>
                            <w:r>
                              <w:rPr>
                                <w:b/>
                                <w:spacing w:val="-6"/>
                                <w:sz w:val="18"/>
                              </w:rPr>
                              <w:t> </w:t>
                            </w:r>
                            <w:r>
                              <w:rPr>
                                <w:b/>
                                <w:sz w:val="18"/>
                              </w:rPr>
                              <w:t>Decorum:</w:t>
                            </w:r>
                            <w:r>
                              <w:rPr>
                                <w:b/>
                                <w:spacing w:val="-6"/>
                                <w:sz w:val="18"/>
                              </w:rPr>
                              <w:t> </w:t>
                            </w:r>
                            <w:r>
                              <w:rPr>
                                <w:sz w:val="18"/>
                              </w:rPr>
                              <w:t>Anyone</w:t>
                            </w:r>
                            <w:r>
                              <w:rPr>
                                <w:spacing w:val="-6"/>
                                <w:sz w:val="18"/>
                              </w:rPr>
                              <w:t> </w:t>
                            </w:r>
                            <w:r>
                              <w:rPr>
                                <w:sz w:val="18"/>
                              </w:rPr>
                              <w:t>wishing</w:t>
                            </w:r>
                            <w:r>
                              <w:rPr>
                                <w:spacing w:val="-6"/>
                                <w:sz w:val="18"/>
                              </w:rPr>
                              <w:t> </w:t>
                            </w:r>
                            <w:r>
                              <w:rPr>
                                <w:sz w:val="18"/>
                              </w:rPr>
                              <w:t>to</w:t>
                            </w:r>
                            <w:r>
                              <w:rPr>
                                <w:spacing w:val="-8"/>
                                <w:sz w:val="18"/>
                              </w:rPr>
                              <w:t> </w:t>
                            </w:r>
                            <w:r>
                              <w:rPr>
                                <w:sz w:val="18"/>
                              </w:rPr>
                              <w:t>speak</w:t>
                            </w:r>
                            <w:r>
                              <w:rPr>
                                <w:spacing w:val="-6"/>
                                <w:sz w:val="18"/>
                              </w:rPr>
                              <w:t> </w:t>
                            </w:r>
                            <w:r>
                              <w:rPr>
                                <w:sz w:val="18"/>
                              </w:rPr>
                              <w:t>is</w:t>
                            </w:r>
                            <w:r>
                              <w:rPr>
                                <w:spacing w:val="-8"/>
                                <w:sz w:val="18"/>
                              </w:rPr>
                              <w:t> </w:t>
                            </w:r>
                            <w:r>
                              <w:rPr>
                                <w:sz w:val="18"/>
                              </w:rPr>
                              <w:t>asked</w:t>
                            </w:r>
                            <w:r>
                              <w:rPr>
                                <w:spacing w:val="-9"/>
                                <w:sz w:val="18"/>
                              </w:rPr>
                              <w:t> </w:t>
                            </w:r>
                            <w:r>
                              <w:rPr>
                                <w:sz w:val="18"/>
                              </w:rPr>
                              <w:t>to</w:t>
                            </w:r>
                            <w:r>
                              <w:rPr>
                                <w:spacing w:val="-6"/>
                                <w:sz w:val="18"/>
                              </w:rPr>
                              <w:t> </w:t>
                            </w:r>
                            <w:r>
                              <w:rPr>
                                <w:sz w:val="18"/>
                              </w:rPr>
                              <w:t>raise</w:t>
                            </w:r>
                            <w:r>
                              <w:rPr>
                                <w:spacing w:val="-6"/>
                                <w:sz w:val="18"/>
                              </w:rPr>
                              <w:t> </w:t>
                            </w:r>
                            <w:r>
                              <w:rPr>
                                <w:sz w:val="18"/>
                              </w:rPr>
                              <w:t>their</w:t>
                            </w:r>
                            <w:r>
                              <w:rPr>
                                <w:spacing w:val="-7"/>
                                <w:sz w:val="18"/>
                              </w:rPr>
                              <w:t> </w:t>
                            </w:r>
                            <w:r>
                              <w:rPr>
                                <w:sz w:val="18"/>
                              </w:rPr>
                              <w:t>hand</w:t>
                            </w:r>
                            <w:r>
                              <w:rPr>
                                <w:spacing w:val="-9"/>
                                <w:sz w:val="18"/>
                              </w:rPr>
                              <w:t> </w:t>
                            </w:r>
                            <w:r>
                              <w:rPr>
                                <w:sz w:val="18"/>
                              </w:rPr>
                              <w:t>in</w:t>
                            </w:r>
                            <w:r>
                              <w:rPr>
                                <w:spacing w:val="-9"/>
                                <w:sz w:val="18"/>
                              </w:rPr>
                              <w:t> </w:t>
                            </w:r>
                            <w:r>
                              <w:rPr>
                                <w:sz w:val="18"/>
                              </w:rPr>
                              <w:t>person</w:t>
                            </w:r>
                            <w:r>
                              <w:rPr>
                                <w:spacing w:val="-9"/>
                                <w:sz w:val="18"/>
                              </w:rPr>
                              <w:t> </w:t>
                            </w:r>
                            <w:r>
                              <w:rPr>
                                <w:sz w:val="18"/>
                              </w:rPr>
                              <w:t>or</w:t>
                            </w:r>
                            <w:r>
                              <w:rPr>
                                <w:spacing w:val="-9"/>
                                <w:sz w:val="18"/>
                              </w:rPr>
                              <w:t> </w:t>
                            </w:r>
                            <w:r>
                              <w:rPr>
                                <w:sz w:val="18"/>
                              </w:rPr>
                              <w:t>by</w:t>
                            </w:r>
                            <w:r>
                              <w:rPr>
                                <w:spacing w:val="-8"/>
                                <w:sz w:val="18"/>
                              </w:rPr>
                              <w:t> </w:t>
                            </w:r>
                            <w:r>
                              <w:rPr>
                                <w:sz w:val="18"/>
                              </w:rPr>
                              <w:t>using</w:t>
                            </w:r>
                            <w:r>
                              <w:rPr>
                                <w:spacing w:val="-6"/>
                                <w:sz w:val="18"/>
                              </w:rPr>
                              <w:t> </w:t>
                            </w:r>
                            <w:r>
                              <w:rPr>
                                <w:sz w:val="18"/>
                              </w:rPr>
                              <w:t>“raise</w:t>
                            </w:r>
                            <w:r>
                              <w:rPr>
                                <w:spacing w:val="-9"/>
                                <w:sz w:val="18"/>
                              </w:rPr>
                              <w:t> </w:t>
                            </w:r>
                            <w:r>
                              <w:rPr>
                                <w:sz w:val="18"/>
                              </w:rPr>
                              <w:t>hand”</w:t>
                            </w:r>
                            <w:r>
                              <w:rPr>
                                <w:spacing w:val="-7"/>
                                <w:sz w:val="18"/>
                              </w:rPr>
                              <w:t> </w:t>
                            </w:r>
                            <w:r>
                              <w:rPr>
                                <w:sz w:val="18"/>
                              </w:rPr>
                              <w:t>feature</w:t>
                            </w:r>
                            <w:r>
                              <w:rPr>
                                <w:spacing w:val="-6"/>
                                <w:sz w:val="18"/>
                              </w:rPr>
                              <w:t> </w:t>
                            </w:r>
                            <w:r>
                              <w:rPr>
                                <w:sz w:val="18"/>
                              </w:rPr>
                              <w:t>online.</w:t>
                            </w:r>
                            <w:r>
                              <w:rPr>
                                <w:spacing w:val="-9"/>
                                <w:sz w:val="18"/>
                              </w:rPr>
                              <w:t> </w:t>
                            </w:r>
                            <w:r>
                              <w:rPr>
                                <w:sz w:val="18"/>
                              </w:rPr>
                              <w:t>When</w:t>
                            </w:r>
                            <w:r>
                              <w:rPr>
                                <w:spacing w:val="-6"/>
                                <w:sz w:val="18"/>
                              </w:rPr>
                              <w:t> </w:t>
                            </w:r>
                            <w:r>
                              <w:rPr>
                                <w:sz w:val="18"/>
                              </w:rPr>
                              <w:t>recognized by the Chair, address comments to the Chair. Public concerns and comments are limited to two (2) minutes each. For those joining the meeting in person please silence all electronic devices, and if joining the meeting on Webex, please mute your microphone unless actively speaking. Please also demonstrate courtesy and respect to all attendees and presenters. Board Members participating online should be visible for any roll call, speaking, discussion, or votes. Out of respect for everyone, please keep questions/comments brief, succinct and avoid unnecessary repetition so that all may have opportunities to speak.</w:t>
                            </w:r>
                          </w:p>
                          <w:p>
                            <w:pPr>
                              <w:pStyle w:val="BodyText"/>
                              <w:rPr>
                                <w:sz w:val="18"/>
                              </w:rPr>
                            </w:pPr>
                          </w:p>
                          <w:p>
                            <w:pPr>
                              <w:spacing w:before="0"/>
                              <w:ind w:left="108" w:right="104" w:firstLine="0"/>
                              <w:jc w:val="both"/>
                              <w:rPr>
                                <w:sz w:val="18"/>
                              </w:rPr>
                            </w:pPr>
                            <w:r>
                              <w:rPr>
                                <w:b/>
                                <w:sz w:val="18"/>
                              </w:rPr>
                              <w:t>Sunshine</w:t>
                            </w:r>
                            <w:r>
                              <w:rPr>
                                <w:b/>
                                <w:spacing w:val="-8"/>
                                <w:sz w:val="18"/>
                              </w:rPr>
                              <w:t> </w:t>
                            </w:r>
                            <w:r>
                              <w:rPr>
                                <w:b/>
                                <w:sz w:val="18"/>
                              </w:rPr>
                              <w:t>Law</w:t>
                            </w:r>
                            <w:r>
                              <w:rPr>
                                <w:b/>
                                <w:spacing w:val="-5"/>
                                <w:sz w:val="18"/>
                              </w:rPr>
                              <w:t> </w:t>
                            </w:r>
                            <w:r>
                              <w:rPr>
                                <w:b/>
                                <w:sz w:val="18"/>
                              </w:rPr>
                              <w:t>Notice</w:t>
                            </w:r>
                            <w:r>
                              <w:rPr>
                                <w:b/>
                                <w:spacing w:val="-6"/>
                                <w:sz w:val="18"/>
                              </w:rPr>
                              <w:t> </w:t>
                            </w:r>
                            <w:r>
                              <w:rPr>
                                <w:b/>
                                <w:sz w:val="18"/>
                              </w:rPr>
                              <w:t>Relating</w:t>
                            </w:r>
                            <w:r>
                              <w:rPr>
                                <w:b/>
                                <w:spacing w:val="-6"/>
                                <w:sz w:val="18"/>
                              </w:rPr>
                              <w:t> </w:t>
                            </w:r>
                            <w:r>
                              <w:rPr>
                                <w:b/>
                                <w:sz w:val="18"/>
                              </w:rPr>
                              <w:t>to</w:t>
                            </w:r>
                            <w:r>
                              <w:rPr>
                                <w:b/>
                                <w:spacing w:val="-6"/>
                                <w:sz w:val="18"/>
                              </w:rPr>
                              <w:t> </w:t>
                            </w:r>
                            <w:r>
                              <w:rPr>
                                <w:b/>
                                <w:sz w:val="18"/>
                              </w:rPr>
                              <w:t>All</w:t>
                            </w:r>
                            <w:r>
                              <w:rPr>
                                <w:b/>
                                <w:spacing w:val="-7"/>
                                <w:sz w:val="18"/>
                              </w:rPr>
                              <w:t> </w:t>
                            </w:r>
                            <w:r>
                              <w:rPr>
                                <w:b/>
                                <w:sz w:val="18"/>
                              </w:rPr>
                              <w:t>Agenda</w:t>
                            </w:r>
                            <w:r>
                              <w:rPr>
                                <w:b/>
                                <w:spacing w:val="-9"/>
                                <w:sz w:val="18"/>
                              </w:rPr>
                              <w:t> </w:t>
                            </w:r>
                            <w:r>
                              <w:rPr>
                                <w:b/>
                                <w:sz w:val="18"/>
                              </w:rPr>
                              <w:t>Items:</w:t>
                            </w:r>
                            <w:r>
                              <w:rPr>
                                <w:b/>
                                <w:spacing w:val="-7"/>
                                <w:sz w:val="18"/>
                              </w:rPr>
                              <w:t> </w:t>
                            </w:r>
                            <w:r>
                              <w:rPr>
                                <w:sz w:val="18"/>
                              </w:rPr>
                              <w:t>For</w:t>
                            </w:r>
                            <w:r>
                              <w:rPr>
                                <w:spacing w:val="-7"/>
                                <w:sz w:val="18"/>
                              </w:rPr>
                              <w:t> </w:t>
                            </w:r>
                            <w:r>
                              <w:rPr>
                                <w:sz w:val="18"/>
                              </w:rPr>
                              <w:t>specific</w:t>
                            </w:r>
                            <w:r>
                              <w:rPr>
                                <w:spacing w:val="-6"/>
                                <w:sz w:val="18"/>
                              </w:rPr>
                              <w:t> </w:t>
                            </w:r>
                            <w:r>
                              <w:rPr>
                                <w:sz w:val="18"/>
                              </w:rPr>
                              <w:t>reports,</w:t>
                            </w:r>
                            <w:r>
                              <w:rPr>
                                <w:spacing w:val="-7"/>
                                <w:sz w:val="18"/>
                              </w:rPr>
                              <w:t> </w:t>
                            </w:r>
                            <w:r>
                              <w:rPr>
                                <w:sz w:val="18"/>
                              </w:rPr>
                              <w:t>presentations,</w:t>
                            </w:r>
                            <w:r>
                              <w:rPr>
                                <w:spacing w:val="-7"/>
                                <w:sz w:val="18"/>
                              </w:rPr>
                              <w:t> </w:t>
                            </w:r>
                            <w:r>
                              <w:rPr>
                                <w:sz w:val="18"/>
                              </w:rPr>
                              <w:t>public</w:t>
                            </w:r>
                            <w:r>
                              <w:rPr>
                                <w:spacing w:val="-6"/>
                                <w:sz w:val="18"/>
                              </w:rPr>
                              <w:t> </w:t>
                            </w:r>
                            <w:r>
                              <w:rPr>
                                <w:sz w:val="18"/>
                              </w:rPr>
                              <w:t>concerns,</w:t>
                            </w:r>
                            <w:r>
                              <w:rPr>
                                <w:spacing w:val="-7"/>
                                <w:sz w:val="18"/>
                              </w:rPr>
                              <w:t> </w:t>
                            </w:r>
                            <w:r>
                              <w:rPr>
                                <w:sz w:val="18"/>
                              </w:rPr>
                              <w:t>announcements</w:t>
                            </w:r>
                            <w:r>
                              <w:rPr>
                                <w:spacing w:val="-6"/>
                                <w:sz w:val="18"/>
                              </w:rPr>
                              <w:t> </w:t>
                            </w:r>
                            <w:r>
                              <w:rPr>
                                <w:sz w:val="18"/>
                              </w:rPr>
                              <w:t>and</w:t>
                            </w:r>
                            <w:r>
                              <w:rPr>
                                <w:spacing w:val="-9"/>
                                <w:sz w:val="18"/>
                              </w:rPr>
                              <w:t> </w:t>
                            </w:r>
                            <w:r>
                              <w:rPr>
                                <w:sz w:val="18"/>
                              </w:rPr>
                              <w:t>other</w:t>
                            </w:r>
                            <w:r>
                              <w:rPr>
                                <w:spacing w:val="-9"/>
                                <w:sz w:val="18"/>
                              </w:rPr>
                              <w:t> </w:t>
                            </w:r>
                            <w:r>
                              <w:rPr>
                                <w:sz w:val="18"/>
                              </w:rPr>
                              <w:t>items listed on the Board’s meeting agenda, the Board members and the public and may express questions, concerns, comments, requests for follow up, and Board discussion and motions regarding any issue related to the respective items listed on the agenda or and brought up during the course of the meeting.</w:t>
                            </w:r>
                            <w:r>
                              <w:rPr>
                                <w:spacing w:val="40"/>
                                <w:sz w:val="18"/>
                              </w:rPr>
                              <w:t> </w:t>
                            </w:r>
                            <w:r>
                              <w:rPr>
                                <w:sz w:val="18"/>
                              </w:rPr>
                              <w:t>However, the Board will not vote on items not specifically listed on the agenda, and will give due consideration</w:t>
                            </w:r>
                            <w:r>
                              <w:rPr>
                                <w:spacing w:val="40"/>
                                <w:sz w:val="18"/>
                              </w:rPr>
                              <w:t> </w:t>
                            </w:r>
                            <w:r>
                              <w:rPr>
                                <w:sz w:val="18"/>
                              </w:rPr>
                              <w:t>to substantive items for future Board agendas.</w:t>
                            </w:r>
                          </w:p>
                        </w:txbxContent>
                      </wps:txbx>
                      <wps:bodyPr wrap="square" lIns="0" tIns="0" rIns="0" bIns="0" rtlCol="0">
                        <a:noAutofit/>
                      </wps:bodyPr>
                    </wps:wsp>
                  </a:graphicData>
                </a:graphic>
              </wp:anchor>
            </w:drawing>
          </mc:Choice>
          <mc:Fallback>
            <w:pict>
              <v:shape style="position:absolute;margin-left:30.360001pt;margin-top:11.974024pt;width:565pt;height:126.5pt;mso-position-horizontal-relative:page;mso-position-vertical-relative:paragraph;z-index:-15633408;mso-wrap-distance-left:0;mso-wrap-distance-right:0" type="#_x0000_t202" id="docshape322" filled="false" stroked="true" strokeweight=".47998pt" strokecolor="#000000">
                <v:textbox inset="0,0,0,0">
                  <w:txbxContent>
                    <w:p>
                      <w:pPr>
                        <w:spacing w:before="16"/>
                        <w:ind w:left="108" w:right="105" w:firstLine="0"/>
                        <w:jc w:val="both"/>
                        <w:rPr>
                          <w:sz w:val="18"/>
                        </w:rPr>
                      </w:pPr>
                      <w:r>
                        <w:rPr>
                          <w:b/>
                          <w:sz w:val="18"/>
                        </w:rPr>
                        <w:t>Meeting</w:t>
                      </w:r>
                      <w:r>
                        <w:rPr>
                          <w:b/>
                          <w:spacing w:val="-6"/>
                          <w:sz w:val="18"/>
                        </w:rPr>
                        <w:t> </w:t>
                      </w:r>
                      <w:r>
                        <w:rPr>
                          <w:b/>
                          <w:sz w:val="18"/>
                        </w:rPr>
                        <w:t>Decorum:</w:t>
                      </w:r>
                      <w:r>
                        <w:rPr>
                          <w:b/>
                          <w:spacing w:val="-6"/>
                          <w:sz w:val="18"/>
                        </w:rPr>
                        <w:t> </w:t>
                      </w:r>
                      <w:r>
                        <w:rPr>
                          <w:sz w:val="18"/>
                        </w:rPr>
                        <w:t>Anyone</w:t>
                      </w:r>
                      <w:r>
                        <w:rPr>
                          <w:spacing w:val="-6"/>
                          <w:sz w:val="18"/>
                        </w:rPr>
                        <w:t> </w:t>
                      </w:r>
                      <w:r>
                        <w:rPr>
                          <w:sz w:val="18"/>
                        </w:rPr>
                        <w:t>wishing</w:t>
                      </w:r>
                      <w:r>
                        <w:rPr>
                          <w:spacing w:val="-6"/>
                          <w:sz w:val="18"/>
                        </w:rPr>
                        <w:t> </w:t>
                      </w:r>
                      <w:r>
                        <w:rPr>
                          <w:sz w:val="18"/>
                        </w:rPr>
                        <w:t>to</w:t>
                      </w:r>
                      <w:r>
                        <w:rPr>
                          <w:spacing w:val="-8"/>
                          <w:sz w:val="18"/>
                        </w:rPr>
                        <w:t> </w:t>
                      </w:r>
                      <w:r>
                        <w:rPr>
                          <w:sz w:val="18"/>
                        </w:rPr>
                        <w:t>speak</w:t>
                      </w:r>
                      <w:r>
                        <w:rPr>
                          <w:spacing w:val="-6"/>
                          <w:sz w:val="18"/>
                        </w:rPr>
                        <w:t> </w:t>
                      </w:r>
                      <w:r>
                        <w:rPr>
                          <w:sz w:val="18"/>
                        </w:rPr>
                        <w:t>is</w:t>
                      </w:r>
                      <w:r>
                        <w:rPr>
                          <w:spacing w:val="-8"/>
                          <w:sz w:val="18"/>
                        </w:rPr>
                        <w:t> </w:t>
                      </w:r>
                      <w:r>
                        <w:rPr>
                          <w:sz w:val="18"/>
                        </w:rPr>
                        <w:t>asked</w:t>
                      </w:r>
                      <w:r>
                        <w:rPr>
                          <w:spacing w:val="-9"/>
                          <w:sz w:val="18"/>
                        </w:rPr>
                        <w:t> </w:t>
                      </w:r>
                      <w:r>
                        <w:rPr>
                          <w:sz w:val="18"/>
                        </w:rPr>
                        <w:t>to</w:t>
                      </w:r>
                      <w:r>
                        <w:rPr>
                          <w:spacing w:val="-6"/>
                          <w:sz w:val="18"/>
                        </w:rPr>
                        <w:t> </w:t>
                      </w:r>
                      <w:r>
                        <w:rPr>
                          <w:sz w:val="18"/>
                        </w:rPr>
                        <w:t>raise</w:t>
                      </w:r>
                      <w:r>
                        <w:rPr>
                          <w:spacing w:val="-6"/>
                          <w:sz w:val="18"/>
                        </w:rPr>
                        <w:t> </w:t>
                      </w:r>
                      <w:r>
                        <w:rPr>
                          <w:sz w:val="18"/>
                        </w:rPr>
                        <w:t>their</w:t>
                      </w:r>
                      <w:r>
                        <w:rPr>
                          <w:spacing w:val="-7"/>
                          <w:sz w:val="18"/>
                        </w:rPr>
                        <w:t> </w:t>
                      </w:r>
                      <w:r>
                        <w:rPr>
                          <w:sz w:val="18"/>
                        </w:rPr>
                        <w:t>hand</w:t>
                      </w:r>
                      <w:r>
                        <w:rPr>
                          <w:spacing w:val="-9"/>
                          <w:sz w:val="18"/>
                        </w:rPr>
                        <w:t> </w:t>
                      </w:r>
                      <w:r>
                        <w:rPr>
                          <w:sz w:val="18"/>
                        </w:rPr>
                        <w:t>in</w:t>
                      </w:r>
                      <w:r>
                        <w:rPr>
                          <w:spacing w:val="-9"/>
                          <w:sz w:val="18"/>
                        </w:rPr>
                        <w:t> </w:t>
                      </w:r>
                      <w:r>
                        <w:rPr>
                          <w:sz w:val="18"/>
                        </w:rPr>
                        <w:t>person</w:t>
                      </w:r>
                      <w:r>
                        <w:rPr>
                          <w:spacing w:val="-9"/>
                          <w:sz w:val="18"/>
                        </w:rPr>
                        <w:t> </w:t>
                      </w:r>
                      <w:r>
                        <w:rPr>
                          <w:sz w:val="18"/>
                        </w:rPr>
                        <w:t>or</w:t>
                      </w:r>
                      <w:r>
                        <w:rPr>
                          <w:spacing w:val="-9"/>
                          <w:sz w:val="18"/>
                        </w:rPr>
                        <w:t> </w:t>
                      </w:r>
                      <w:r>
                        <w:rPr>
                          <w:sz w:val="18"/>
                        </w:rPr>
                        <w:t>by</w:t>
                      </w:r>
                      <w:r>
                        <w:rPr>
                          <w:spacing w:val="-8"/>
                          <w:sz w:val="18"/>
                        </w:rPr>
                        <w:t> </w:t>
                      </w:r>
                      <w:r>
                        <w:rPr>
                          <w:sz w:val="18"/>
                        </w:rPr>
                        <w:t>using</w:t>
                      </w:r>
                      <w:r>
                        <w:rPr>
                          <w:spacing w:val="-6"/>
                          <w:sz w:val="18"/>
                        </w:rPr>
                        <w:t> </w:t>
                      </w:r>
                      <w:r>
                        <w:rPr>
                          <w:sz w:val="18"/>
                        </w:rPr>
                        <w:t>“raise</w:t>
                      </w:r>
                      <w:r>
                        <w:rPr>
                          <w:spacing w:val="-9"/>
                          <w:sz w:val="18"/>
                        </w:rPr>
                        <w:t> </w:t>
                      </w:r>
                      <w:r>
                        <w:rPr>
                          <w:sz w:val="18"/>
                        </w:rPr>
                        <w:t>hand”</w:t>
                      </w:r>
                      <w:r>
                        <w:rPr>
                          <w:spacing w:val="-7"/>
                          <w:sz w:val="18"/>
                        </w:rPr>
                        <w:t> </w:t>
                      </w:r>
                      <w:r>
                        <w:rPr>
                          <w:sz w:val="18"/>
                        </w:rPr>
                        <w:t>feature</w:t>
                      </w:r>
                      <w:r>
                        <w:rPr>
                          <w:spacing w:val="-6"/>
                          <w:sz w:val="18"/>
                        </w:rPr>
                        <w:t> </w:t>
                      </w:r>
                      <w:r>
                        <w:rPr>
                          <w:sz w:val="18"/>
                        </w:rPr>
                        <w:t>online.</w:t>
                      </w:r>
                      <w:r>
                        <w:rPr>
                          <w:spacing w:val="-9"/>
                          <w:sz w:val="18"/>
                        </w:rPr>
                        <w:t> </w:t>
                      </w:r>
                      <w:r>
                        <w:rPr>
                          <w:sz w:val="18"/>
                        </w:rPr>
                        <w:t>When</w:t>
                      </w:r>
                      <w:r>
                        <w:rPr>
                          <w:spacing w:val="-6"/>
                          <w:sz w:val="18"/>
                        </w:rPr>
                        <w:t> </w:t>
                      </w:r>
                      <w:r>
                        <w:rPr>
                          <w:sz w:val="18"/>
                        </w:rPr>
                        <w:t>recognized by the Chair, address comments to the Chair. Public concerns and comments are limited to two (2) minutes each. For those joining the meeting in person please silence all electronic devices, and if joining the meeting on Webex, please mute your microphone unless actively speaking. Please also demonstrate courtesy and respect to all attendees and presenters. Board Members participating online should be visible for any roll call, speaking, discussion, or votes. Out of respect for everyone, please keep questions/comments brief, succinct and avoid unnecessary repetition so that all may have opportunities to speak.</w:t>
                      </w:r>
                    </w:p>
                    <w:p>
                      <w:pPr>
                        <w:pStyle w:val="BodyText"/>
                        <w:rPr>
                          <w:sz w:val="18"/>
                        </w:rPr>
                      </w:pPr>
                    </w:p>
                    <w:p>
                      <w:pPr>
                        <w:spacing w:before="0"/>
                        <w:ind w:left="108" w:right="104" w:firstLine="0"/>
                        <w:jc w:val="both"/>
                        <w:rPr>
                          <w:sz w:val="18"/>
                        </w:rPr>
                      </w:pPr>
                      <w:r>
                        <w:rPr>
                          <w:b/>
                          <w:sz w:val="18"/>
                        </w:rPr>
                        <w:t>Sunshine</w:t>
                      </w:r>
                      <w:r>
                        <w:rPr>
                          <w:b/>
                          <w:spacing w:val="-8"/>
                          <w:sz w:val="18"/>
                        </w:rPr>
                        <w:t> </w:t>
                      </w:r>
                      <w:r>
                        <w:rPr>
                          <w:b/>
                          <w:sz w:val="18"/>
                        </w:rPr>
                        <w:t>Law</w:t>
                      </w:r>
                      <w:r>
                        <w:rPr>
                          <w:b/>
                          <w:spacing w:val="-5"/>
                          <w:sz w:val="18"/>
                        </w:rPr>
                        <w:t> </w:t>
                      </w:r>
                      <w:r>
                        <w:rPr>
                          <w:b/>
                          <w:sz w:val="18"/>
                        </w:rPr>
                        <w:t>Notice</w:t>
                      </w:r>
                      <w:r>
                        <w:rPr>
                          <w:b/>
                          <w:spacing w:val="-6"/>
                          <w:sz w:val="18"/>
                        </w:rPr>
                        <w:t> </w:t>
                      </w:r>
                      <w:r>
                        <w:rPr>
                          <w:b/>
                          <w:sz w:val="18"/>
                        </w:rPr>
                        <w:t>Relating</w:t>
                      </w:r>
                      <w:r>
                        <w:rPr>
                          <w:b/>
                          <w:spacing w:val="-6"/>
                          <w:sz w:val="18"/>
                        </w:rPr>
                        <w:t> </w:t>
                      </w:r>
                      <w:r>
                        <w:rPr>
                          <w:b/>
                          <w:sz w:val="18"/>
                        </w:rPr>
                        <w:t>to</w:t>
                      </w:r>
                      <w:r>
                        <w:rPr>
                          <w:b/>
                          <w:spacing w:val="-6"/>
                          <w:sz w:val="18"/>
                        </w:rPr>
                        <w:t> </w:t>
                      </w:r>
                      <w:r>
                        <w:rPr>
                          <w:b/>
                          <w:sz w:val="18"/>
                        </w:rPr>
                        <w:t>All</w:t>
                      </w:r>
                      <w:r>
                        <w:rPr>
                          <w:b/>
                          <w:spacing w:val="-7"/>
                          <w:sz w:val="18"/>
                        </w:rPr>
                        <w:t> </w:t>
                      </w:r>
                      <w:r>
                        <w:rPr>
                          <w:b/>
                          <w:sz w:val="18"/>
                        </w:rPr>
                        <w:t>Agenda</w:t>
                      </w:r>
                      <w:r>
                        <w:rPr>
                          <w:b/>
                          <w:spacing w:val="-9"/>
                          <w:sz w:val="18"/>
                        </w:rPr>
                        <w:t> </w:t>
                      </w:r>
                      <w:r>
                        <w:rPr>
                          <w:b/>
                          <w:sz w:val="18"/>
                        </w:rPr>
                        <w:t>Items:</w:t>
                      </w:r>
                      <w:r>
                        <w:rPr>
                          <w:b/>
                          <w:spacing w:val="-7"/>
                          <w:sz w:val="18"/>
                        </w:rPr>
                        <w:t> </w:t>
                      </w:r>
                      <w:r>
                        <w:rPr>
                          <w:sz w:val="18"/>
                        </w:rPr>
                        <w:t>For</w:t>
                      </w:r>
                      <w:r>
                        <w:rPr>
                          <w:spacing w:val="-7"/>
                          <w:sz w:val="18"/>
                        </w:rPr>
                        <w:t> </w:t>
                      </w:r>
                      <w:r>
                        <w:rPr>
                          <w:sz w:val="18"/>
                        </w:rPr>
                        <w:t>specific</w:t>
                      </w:r>
                      <w:r>
                        <w:rPr>
                          <w:spacing w:val="-6"/>
                          <w:sz w:val="18"/>
                        </w:rPr>
                        <w:t> </w:t>
                      </w:r>
                      <w:r>
                        <w:rPr>
                          <w:sz w:val="18"/>
                        </w:rPr>
                        <w:t>reports,</w:t>
                      </w:r>
                      <w:r>
                        <w:rPr>
                          <w:spacing w:val="-7"/>
                          <w:sz w:val="18"/>
                        </w:rPr>
                        <w:t> </w:t>
                      </w:r>
                      <w:r>
                        <w:rPr>
                          <w:sz w:val="18"/>
                        </w:rPr>
                        <w:t>presentations,</w:t>
                      </w:r>
                      <w:r>
                        <w:rPr>
                          <w:spacing w:val="-7"/>
                          <w:sz w:val="18"/>
                        </w:rPr>
                        <w:t> </w:t>
                      </w:r>
                      <w:r>
                        <w:rPr>
                          <w:sz w:val="18"/>
                        </w:rPr>
                        <w:t>public</w:t>
                      </w:r>
                      <w:r>
                        <w:rPr>
                          <w:spacing w:val="-6"/>
                          <w:sz w:val="18"/>
                        </w:rPr>
                        <w:t> </w:t>
                      </w:r>
                      <w:r>
                        <w:rPr>
                          <w:sz w:val="18"/>
                        </w:rPr>
                        <w:t>concerns,</w:t>
                      </w:r>
                      <w:r>
                        <w:rPr>
                          <w:spacing w:val="-7"/>
                          <w:sz w:val="18"/>
                        </w:rPr>
                        <w:t> </w:t>
                      </w:r>
                      <w:r>
                        <w:rPr>
                          <w:sz w:val="18"/>
                        </w:rPr>
                        <w:t>announcements</w:t>
                      </w:r>
                      <w:r>
                        <w:rPr>
                          <w:spacing w:val="-6"/>
                          <w:sz w:val="18"/>
                        </w:rPr>
                        <w:t> </w:t>
                      </w:r>
                      <w:r>
                        <w:rPr>
                          <w:sz w:val="18"/>
                        </w:rPr>
                        <w:t>and</w:t>
                      </w:r>
                      <w:r>
                        <w:rPr>
                          <w:spacing w:val="-9"/>
                          <w:sz w:val="18"/>
                        </w:rPr>
                        <w:t> </w:t>
                      </w:r>
                      <w:r>
                        <w:rPr>
                          <w:sz w:val="18"/>
                        </w:rPr>
                        <w:t>other</w:t>
                      </w:r>
                      <w:r>
                        <w:rPr>
                          <w:spacing w:val="-9"/>
                          <w:sz w:val="18"/>
                        </w:rPr>
                        <w:t> </w:t>
                      </w:r>
                      <w:r>
                        <w:rPr>
                          <w:sz w:val="18"/>
                        </w:rPr>
                        <w:t>items listed on the Board’s meeting agenda, the Board members and the public and may express questions, concerns, comments, requests for follow up, and Board discussion and motions regarding any issue related to the respective items listed on the agenda or and brought up during the course of the meeting.</w:t>
                      </w:r>
                      <w:r>
                        <w:rPr>
                          <w:spacing w:val="40"/>
                          <w:sz w:val="18"/>
                        </w:rPr>
                        <w:t> </w:t>
                      </w:r>
                      <w:r>
                        <w:rPr>
                          <w:sz w:val="18"/>
                        </w:rPr>
                        <w:t>However, the Board will not vote on items not specifically listed on the agenda, and will give due consideration</w:t>
                      </w:r>
                      <w:r>
                        <w:rPr>
                          <w:spacing w:val="40"/>
                          <w:sz w:val="18"/>
                        </w:rPr>
                        <w:t> </w:t>
                      </w:r>
                      <w:r>
                        <w:rPr>
                          <w:sz w:val="18"/>
                        </w:rPr>
                        <w:t>to substantive items for future Board agendas.</w:t>
                      </w:r>
                    </w:p>
                  </w:txbxContent>
                </v:textbox>
                <v:stroke dashstyle="solid"/>
                <w10:wrap type="topAndBottom"/>
              </v:shape>
            </w:pict>
          </mc:Fallback>
        </mc:AlternateContent>
      </w:r>
    </w:p>
    <w:p>
      <w:pPr>
        <w:pStyle w:val="BodyText"/>
        <w:spacing w:before="4"/>
        <w:rPr>
          <w:sz w:val="20"/>
        </w:rPr>
      </w:pPr>
    </w:p>
    <w:p>
      <w:pPr>
        <w:pStyle w:val="ListParagraph"/>
        <w:numPr>
          <w:ilvl w:val="0"/>
          <w:numId w:val="74"/>
        </w:numPr>
        <w:tabs>
          <w:tab w:pos="719" w:val="left" w:leader="none"/>
        </w:tabs>
        <w:spacing w:line="240" w:lineRule="auto" w:before="1" w:after="0"/>
        <w:ind w:left="719" w:right="0" w:hanging="359"/>
        <w:jc w:val="left"/>
        <w:rPr>
          <w:sz w:val="20"/>
        </w:rPr>
      </w:pPr>
      <w:r>
        <w:rPr>
          <w:b/>
          <w:sz w:val="20"/>
        </w:rPr>
        <w:t>CALL</w:t>
      </w:r>
      <w:r>
        <w:rPr>
          <w:b/>
          <w:spacing w:val="-8"/>
          <w:sz w:val="20"/>
        </w:rPr>
        <w:t> </w:t>
      </w:r>
      <w:r>
        <w:rPr>
          <w:b/>
          <w:sz w:val="20"/>
        </w:rPr>
        <w:t>TO</w:t>
      </w:r>
      <w:r>
        <w:rPr>
          <w:b/>
          <w:spacing w:val="-5"/>
          <w:sz w:val="20"/>
        </w:rPr>
        <w:t> </w:t>
      </w:r>
      <w:r>
        <w:rPr>
          <w:b/>
          <w:sz w:val="20"/>
        </w:rPr>
        <w:t>ORDER</w:t>
      </w:r>
      <w:r>
        <w:rPr>
          <w:b/>
          <w:spacing w:val="-4"/>
          <w:sz w:val="20"/>
        </w:rPr>
        <w:t> </w:t>
      </w:r>
      <w:r>
        <w:rPr>
          <w:sz w:val="20"/>
        </w:rPr>
        <w:t>–</w:t>
      </w:r>
      <w:r>
        <w:rPr>
          <w:spacing w:val="-6"/>
          <w:sz w:val="20"/>
        </w:rPr>
        <w:t> </w:t>
      </w:r>
      <w:r>
        <w:rPr>
          <w:sz w:val="20"/>
        </w:rPr>
        <w:t>Chair</w:t>
      </w:r>
      <w:r>
        <w:rPr>
          <w:spacing w:val="-4"/>
          <w:sz w:val="20"/>
        </w:rPr>
        <w:t> </w:t>
      </w:r>
      <w:r>
        <w:rPr>
          <w:sz w:val="20"/>
        </w:rPr>
        <w:t>Winston</w:t>
      </w:r>
      <w:r>
        <w:rPr>
          <w:spacing w:val="-6"/>
          <w:sz w:val="20"/>
        </w:rPr>
        <w:t> </w:t>
      </w:r>
      <w:r>
        <w:rPr>
          <w:sz w:val="20"/>
        </w:rPr>
        <w:t>Welch</w:t>
      </w:r>
      <w:r>
        <w:rPr>
          <w:spacing w:val="-6"/>
          <w:sz w:val="20"/>
        </w:rPr>
        <w:t> </w:t>
      </w:r>
      <w:r>
        <w:rPr>
          <w:spacing w:val="-2"/>
          <w:sz w:val="20"/>
        </w:rPr>
        <w:t>(</w:t>
      </w:r>
      <w:hyperlink r:id="rId473">
        <w:r>
          <w:rPr>
            <w:spacing w:val="-2"/>
            <w:sz w:val="20"/>
            <w:u w:val="single"/>
          </w:rPr>
          <w:t>winstonwelch@gmail.com</w:t>
        </w:r>
      </w:hyperlink>
      <w:r>
        <w:rPr>
          <w:spacing w:val="-2"/>
          <w:sz w:val="20"/>
        </w:rPr>
        <w:t>)</w:t>
      </w:r>
    </w:p>
    <w:p>
      <w:pPr>
        <w:pStyle w:val="BodyText"/>
        <w:spacing w:before="1"/>
        <w:rPr>
          <w:sz w:val="20"/>
        </w:rPr>
      </w:pPr>
    </w:p>
    <w:p>
      <w:pPr>
        <w:pStyle w:val="ListParagraph"/>
        <w:numPr>
          <w:ilvl w:val="0"/>
          <w:numId w:val="74"/>
        </w:numPr>
        <w:tabs>
          <w:tab w:pos="719" w:val="left" w:leader="none"/>
        </w:tabs>
        <w:spacing w:line="240" w:lineRule="auto" w:before="0" w:after="0"/>
        <w:ind w:left="719" w:right="0" w:hanging="359"/>
        <w:jc w:val="left"/>
        <w:rPr>
          <w:sz w:val="20"/>
        </w:rPr>
      </w:pPr>
      <w:r>
        <w:rPr>
          <w:b/>
          <w:sz w:val="20"/>
        </w:rPr>
        <w:t>ROLL</w:t>
      </w:r>
      <w:r>
        <w:rPr>
          <w:b/>
          <w:spacing w:val="-7"/>
          <w:sz w:val="20"/>
        </w:rPr>
        <w:t> </w:t>
      </w:r>
      <w:r>
        <w:rPr>
          <w:b/>
          <w:sz w:val="20"/>
        </w:rPr>
        <w:t>CALL</w:t>
      </w:r>
      <w:r>
        <w:rPr>
          <w:b/>
          <w:spacing w:val="-6"/>
          <w:sz w:val="20"/>
        </w:rPr>
        <w:t> </w:t>
      </w:r>
      <w:r>
        <w:rPr>
          <w:sz w:val="20"/>
        </w:rPr>
        <w:t>–</w:t>
      </w:r>
      <w:r>
        <w:rPr>
          <w:spacing w:val="-8"/>
          <w:sz w:val="20"/>
        </w:rPr>
        <w:t> </w:t>
      </w:r>
      <w:r>
        <w:rPr>
          <w:sz w:val="20"/>
        </w:rPr>
        <w:t>Neighborhood</w:t>
      </w:r>
      <w:r>
        <w:rPr>
          <w:spacing w:val="-9"/>
          <w:sz w:val="20"/>
        </w:rPr>
        <w:t> </w:t>
      </w:r>
      <w:r>
        <w:rPr>
          <w:sz w:val="20"/>
        </w:rPr>
        <w:t>Assistant</w:t>
      </w:r>
      <w:r>
        <w:rPr>
          <w:spacing w:val="-8"/>
          <w:sz w:val="20"/>
        </w:rPr>
        <w:t> </w:t>
      </w:r>
      <w:r>
        <w:rPr>
          <w:sz w:val="20"/>
        </w:rPr>
        <w:t>Curtis</w:t>
      </w:r>
      <w:r>
        <w:rPr>
          <w:spacing w:val="-7"/>
          <w:sz w:val="20"/>
        </w:rPr>
        <w:t> </w:t>
      </w:r>
      <w:r>
        <w:rPr>
          <w:sz w:val="20"/>
        </w:rPr>
        <w:t>Hayashi</w:t>
      </w:r>
      <w:r>
        <w:rPr>
          <w:spacing w:val="-7"/>
          <w:sz w:val="20"/>
        </w:rPr>
        <w:t> </w:t>
      </w:r>
      <w:r>
        <w:rPr>
          <w:spacing w:val="-2"/>
          <w:sz w:val="20"/>
        </w:rPr>
        <w:t>(</w:t>
      </w:r>
      <w:hyperlink r:id="rId261">
        <w:r>
          <w:rPr>
            <w:spacing w:val="-2"/>
            <w:sz w:val="20"/>
            <w:u w:val="single"/>
          </w:rPr>
          <w:t>curtis.hayashi@honolulu.gov</w:t>
        </w:r>
      </w:hyperlink>
      <w:r>
        <w:rPr>
          <w:spacing w:val="-2"/>
          <w:sz w:val="20"/>
        </w:rPr>
        <w:t>)</w:t>
      </w:r>
    </w:p>
    <w:p>
      <w:pPr>
        <w:pStyle w:val="BodyText"/>
        <w:rPr>
          <w:sz w:val="20"/>
        </w:rPr>
      </w:pPr>
    </w:p>
    <w:p>
      <w:pPr>
        <w:pStyle w:val="ListParagraph"/>
        <w:numPr>
          <w:ilvl w:val="0"/>
          <w:numId w:val="74"/>
        </w:numPr>
        <w:tabs>
          <w:tab w:pos="719" w:val="left" w:leader="none"/>
        </w:tabs>
        <w:spacing w:line="229" w:lineRule="exact" w:before="1" w:after="0"/>
        <w:ind w:left="719" w:right="0" w:hanging="359"/>
        <w:jc w:val="left"/>
        <w:rPr>
          <w:sz w:val="20"/>
        </w:rPr>
      </w:pPr>
      <w:r>
        <w:rPr>
          <w:b/>
          <w:sz w:val="20"/>
        </w:rPr>
        <w:t>PUBLIC</w:t>
      </w:r>
      <w:r>
        <w:rPr>
          <w:b/>
          <w:spacing w:val="-6"/>
          <w:sz w:val="20"/>
        </w:rPr>
        <w:t> </w:t>
      </w:r>
      <w:r>
        <w:rPr>
          <w:b/>
          <w:sz w:val="20"/>
        </w:rPr>
        <w:t>SAFETY</w:t>
      </w:r>
      <w:r>
        <w:rPr>
          <w:b/>
          <w:spacing w:val="-8"/>
          <w:sz w:val="20"/>
        </w:rPr>
        <w:t> </w:t>
      </w:r>
      <w:r>
        <w:rPr>
          <w:b/>
          <w:sz w:val="20"/>
        </w:rPr>
        <w:t>REPORTS</w:t>
      </w:r>
      <w:r>
        <w:rPr>
          <w:b/>
          <w:spacing w:val="-7"/>
          <w:sz w:val="20"/>
        </w:rPr>
        <w:t> </w:t>
      </w:r>
      <w:r>
        <w:rPr>
          <w:sz w:val="20"/>
        </w:rPr>
        <w:t>(3</w:t>
      </w:r>
      <w:r>
        <w:rPr>
          <w:spacing w:val="-7"/>
          <w:sz w:val="20"/>
        </w:rPr>
        <w:t> </w:t>
      </w:r>
      <w:r>
        <w:rPr>
          <w:sz w:val="20"/>
        </w:rPr>
        <w:t>minutes</w:t>
      </w:r>
      <w:r>
        <w:rPr>
          <w:spacing w:val="-7"/>
          <w:sz w:val="20"/>
        </w:rPr>
        <w:t> </w:t>
      </w:r>
      <w:r>
        <w:rPr>
          <w:spacing w:val="-2"/>
          <w:sz w:val="20"/>
        </w:rPr>
        <w:t>each)</w:t>
      </w:r>
    </w:p>
    <w:p>
      <w:pPr>
        <w:pStyle w:val="ListParagraph"/>
        <w:numPr>
          <w:ilvl w:val="1"/>
          <w:numId w:val="74"/>
        </w:numPr>
        <w:tabs>
          <w:tab w:pos="1078" w:val="left" w:leader="none"/>
        </w:tabs>
        <w:spacing w:line="229" w:lineRule="exact" w:before="0" w:after="0"/>
        <w:ind w:left="1078" w:right="0" w:hanging="358"/>
        <w:jc w:val="left"/>
        <w:rPr>
          <w:b/>
          <w:sz w:val="20"/>
        </w:rPr>
      </w:pPr>
      <w:r>
        <w:rPr>
          <w:b/>
          <w:sz w:val="20"/>
        </w:rPr>
        <w:t>Honolulu</w:t>
      </w:r>
      <w:r>
        <w:rPr>
          <w:b/>
          <w:spacing w:val="-8"/>
          <w:sz w:val="20"/>
        </w:rPr>
        <w:t> </w:t>
      </w:r>
      <w:r>
        <w:rPr>
          <w:b/>
          <w:sz w:val="20"/>
        </w:rPr>
        <w:t>Fire</w:t>
      </w:r>
      <w:r>
        <w:rPr>
          <w:b/>
          <w:spacing w:val="-10"/>
          <w:sz w:val="20"/>
        </w:rPr>
        <w:t> </w:t>
      </w:r>
      <w:r>
        <w:rPr>
          <w:b/>
          <w:sz w:val="20"/>
        </w:rPr>
        <w:t>Department</w:t>
      </w:r>
      <w:r>
        <w:rPr>
          <w:b/>
          <w:spacing w:val="-8"/>
          <w:sz w:val="20"/>
        </w:rPr>
        <w:t> </w:t>
      </w:r>
      <w:r>
        <w:rPr>
          <w:b/>
          <w:sz w:val="20"/>
        </w:rPr>
        <w:t>(HFD)</w:t>
      </w:r>
      <w:r>
        <w:rPr>
          <w:b/>
          <w:spacing w:val="-5"/>
          <w:sz w:val="20"/>
        </w:rPr>
        <w:t> </w:t>
      </w:r>
      <w:r>
        <w:rPr>
          <w:spacing w:val="-2"/>
          <w:sz w:val="20"/>
        </w:rPr>
        <w:t>(</w:t>
      </w:r>
      <w:hyperlink r:id="rId474">
        <w:r>
          <w:rPr>
            <w:spacing w:val="-2"/>
            <w:sz w:val="20"/>
            <w:u w:val="single"/>
          </w:rPr>
          <w:t>www.fire.honolulu.gov</w:t>
        </w:r>
      </w:hyperlink>
      <w:r>
        <w:rPr>
          <w:spacing w:val="-2"/>
          <w:sz w:val="20"/>
        </w:rPr>
        <w:t>)</w:t>
      </w:r>
    </w:p>
    <w:p>
      <w:pPr>
        <w:pStyle w:val="ListParagraph"/>
        <w:numPr>
          <w:ilvl w:val="1"/>
          <w:numId w:val="74"/>
        </w:numPr>
        <w:tabs>
          <w:tab w:pos="1078" w:val="left" w:leader="none"/>
        </w:tabs>
        <w:spacing w:line="240" w:lineRule="auto" w:before="0" w:after="0"/>
        <w:ind w:left="1078" w:right="0" w:hanging="358"/>
        <w:jc w:val="left"/>
        <w:rPr>
          <w:b/>
          <w:sz w:val="20"/>
        </w:rPr>
      </w:pPr>
      <w:r>
        <w:rPr>
          <w:b/>
          <w:sz w:val="20"/>
        </w:rPr>
        <w:t>Honolulu</w:t>
      </w:r>
      <w:r>
        <w:rPr>
          <w:b/>
          <w:spacing w:val="-7"/>
          <w:sz w:val="20"/>
        </w:rPr>
        <w:t> </w:t>
      </w:r>
      <w:r>
        <w:rPr>
          <w:b/>
          <w:sz w:val="20"/>
        </w:rPr>
        <w:t>Police</w:t>
      </w:r>
      <w:r>
        <w:rPr>
          <w:b/>
          <w:spacing w:val="-7"/>
          <w:sz w:val="20"/>
        </w:rPr>
        <w:t> </w:t>
      </w:r>
      <w:r>
        <w:rPr>
          <w:b/>
          <w:sz w:val="20"/>
        </w:rPr>
        <w:t>Department</w:t>
      </w:r>
      <w:r>
        <w:rPr>
          <w:b/>
          <w:spacing w:val="-6"/>
          <w:sz w:val="20"/>
        </w:rPr>
        <w:t> </w:t>
      </w:r>
      <w:r>
        <w:rPr>
          <w:b/>
          <w:sz w:val="20"/>
        </w:rPr>
        <w:t>(HPD)</w:t>
      </w:r>
      <w:r>
        <w:rPr>
          <w:b/>
          <w:spacing w:val="-4"/>
          <w:sz w:val="20"/>
        </w:rPr>
        <w:t> </w:t>
      </w:r>
      <w:r>
        <w:rPr>
          <w:sz w:val="20"/>
        </w:rPr>
        <w:t>(HPD</w:t>
      </w:r>
      <w:r>
        <w:rPr>
          <w:spacing w:val="-5"/>
          <w:sz w:val="20"/>
        </w:rPr>
        <w:t> </w:t>
      </w:r>
      <w:r>
        <w:rPr>
          <w:sz w:val="20"/>
        </w:rPr>
        <w:t>Info</w:t>
      </w:r>
      <w:r>
        <w:rPr>
          <w:spacing w:val="-7"/>
          <w:sz w:val="20"/>
        </w:rPr>
        <w:t> </w:t>
      </w:r>
      <w:r>
        <w:rPr>
          <w:sz w:val="20"/>
        </w:rPr>
        <w:t>&amp;</w:t>
      </w:r>
      <w:r>
        <w:rPr>
          <w:spacing w:val="-6"/>
          <w:sz w:val="20"/>
        </w:rPr>
        <w:t> </w:t>
      </w:r>
      <w:r>
        <w:rPr>
          <w:sz w:val="20"/>
        </w:rPr>
        <w:t>Resources:</w:t>
      </w:r>
      <w:r>
        <w:rPr>
          <w:spacing w:val="-7"/>
          <w:sz w:val="20"/>
        </w:rPr>
        <w:t> </w:t>
      </w:r>
      <w:hyperlink r:id="rId475">
        <w:r>
          <w:rPr>
            <w:spacing w:val="-2"/>
            <w:sz w:val="20"/>
            <w:u w:val="single"/>
          </w:rPr>
          <w:t>https://www.honolulupd.org/information</w:t>
        </w:r>
      </w:hyperlink>
      <w:r>
        <w:rPr>
          <w:spacing w:val="-2"/>
          <w:sz w:val="20"/>
        </w:rPr>
        <w:t>)</w:t>
      </w:r>
    </w:p>
    <w:p>
      <w:pPr>
        <w:pStyle w:val="ListParagraph"/>
        <w:numPr>
          <w:ilvl w:val="2"/>
          <w:numId w:val="74"/>
        </w:numPr>
        <w:tabs>
          <w:tab w:pos="1438" w:val="left" w:leader="none"/>
        </w:tabs>
        <w:spacing w:line="240" w:lineRule="auto" w:before="0" w:after="0"/>
        <w:ind w:left="1438" w:right="0" w:hanging="358"/>
        <w:jc w:val="left"/>
        <w:rPr>
          <w:b/>
          <w:sz w:val="20"/>
        </w:rPr>
      </w:pPr>
      <w:r>
        <w:rPr>
          <w:b/>
          <w:sz w:val="20"/>
        </w:rPr>
        <w:t>HPD</w:t>
      </w:r>
      <w:r>
        <w:rPr>
          <w:b/>
          <w:spacing w:val="-10"/>
          <w:sz w:val="20"/>
        </w:rPr>
        <w:t> </w:t>
      </w:r>
      <w:r>
        <w:rPr>
          <w:b/>
          <w:sz w:val="20"/>
        </w:rPr>
        <w:t>District</w:t>
      </w:r>
      <w:r>
        <w:rPr>
          <w:b/>
          <w:spacing w:val="-8"/>
          <w:sz w:val="20"/>
        </w:rPr>
        <w:t> </w:t>
      </w:r>
      <w:r>
        <w:rPr>
          <w:b/>
          <w:sz w:val="20"/>
        </w:rPr>
        <w:t>6</w:t>
      </w:r>
      <w:r>
        <w:rPr>
          <w:sz w:val="20"/>
        </w:rPr>
        <w:t>:</w:t>
      </w:r>
      <w:r>
        <w:rPr>
          <w:spacing w:val="-8"/>
          <w:sz w:val="20"/>
        </w:rPr>
        <w:t> </w:t>
      </w:r>
      <w:r>
        <w:rPr>
          <w:sz w:val="20"/>
        </w:rPr>
        <w:t>Waikīkī/Kapiolani</w:t>
      </w:r>
      <w:r>
        <w:rPr>
          <w:spacing w:val="-9"/>
          <w:sz w:val="20"/>
        </w:rPr>
        <w:t> </w:t>
      </w:r>
      <w:r>
        <w:rPr>
          <w:sz w:val="20"/>
        </w:rPr>
        <w:t>Park/Diamond</w:t>
      </w:r>
      <w:r>
        <w:rPr>
          <w:spacing w:val="-11"/>
          <w:sz w:val="20"/>
        </w:rPr>
        <w:t> </w:t>
      </w:r>
      <w:r>
        <w:rPr>
          <w:sz w:val="20"/>
        </w:rPr>
        <w:t>Head</w:t>
      </w:r>
      <w:r>
        <w:rPr>
          <w:spacing w:val="-5"/>
          <w:sz w:val="20"/>
        </w:rPr>
        <w:t> </w:t>
      </w:r>
      <w:r>
        <w:rPr>
          <w:spacing w:val="-2"/>
          <w:sz w:val="20"/>
        </w:rPr>
        <w:t>(</w:t>
      </w:r>
      <w:hyperlink r:id="rId476">
        <w:r>
          <w:rPr>
            <w:spacing w:val="-2"/>
            <w:sz w:val="20"/>
            <w:u w:val="single"/>
          </w:rPr>
          <w:t>https://www.honolulupd.org/d6</w:t>
        </w:r>
      </w:hyperlink>
      <w:r>
        <w:rPr>
          <w:spacing w:val="-2"/>
          <w:sz w:val="20"/>
        </w:rPr>
        <w:t>)</w:t>
      </w:r>
    </w:p>
    <w:p>
      <w:pPr>
        <w:pStyle w:val="ListParagraph"/>
        <w:numPr>
          <w:ilvl w:val="2"/>
          <w:numId w:val="74"/>
        </w:numPr>
        <w:tabs>
          <w:tab w:pos="1438" w:val="left" w:leader="none"/>
        </w:tabs>
        <w:spacing w:line="240" w:lineRule="auto" w:before="1" w:after="0"/>
        <w:ind w:left="1438" w:right="0" w:hanging="358"/>
        <w:jc w:val="left"/>
        <w:rPr>
          <w:b/>
          <w:sz w:val="20"/>
        </w:rPr>
      </w:pPr>
      <w:r>
        <w:rPr>
          <w:b/>
          <w:sz w:val="20"/>
        </w:rPr>
        <w:t>HPD</w:t>
      </w:r>
      <w:r>
        <w:rPr>
          <w:b/>
          <w:spacing w:val="-11"/>
          <w:sz w:val="20"/>
        </w:rPr>
        <w:t> </w:t>
      </w:r>
      <w:r>
        <w:rPr>
          <w:b/>
          <w:sz w:val="20"/>
        </w:rPr>
        <w:t>District</w:t>
      </w:r>
      <w:r>
        <w:rPr>
          <w:b/>
          <w:spacing w:val="-7"/>
          <w:sz w:val="20"/>
        </w:rPr>
        <w:t> </w:t>
      </w:r>
      <w:r>
        <w:rPr>
          <w:b/>
          <w:sz w:val="20"/>
        </w:rPr>
        <w:t>7</w:t>
      </w:r>
      <w:r>
        <w:rPr>
          <w:sz w:val="20"/>
        </w:rPr>
        <w:t>:</w:t>
      </w:r>
      <w:r>
        <w:rPr>
          <w:spacing w:val="-11"/>
          <w:sz w:val="20"/>
        </w:rPr>
        <w:t> </w:t>
      </w:r>
      <w:r>
        <w:rPr>
          <w:sz w:val="20"/>
        </w:rPr>
        <w:t>Diamond</w:t>
      </w:r>
      <w:r>
        <w:rPr>
          <w:spacing w:val="-10"/>
          <w:sz w:val="20"/>
        </w:rPr>
        <w:t> </w:t>
      </w:r>
      <w:r>
        <w:rPr>
          <w:sz w:val="20"/>
        </w:rPr>
        <w:t>Head/Kapahulu/St.</w:t>
      </w:r>
      <w:r>
        <w:rPr>
          <w:spacing w:val="-8"/>
          <w:sz w:val="20"/>
        </w:rPr>
        <w:t> </w:t>
      </w:r>
      <w:r>
        <w:rPr>
          <w:sz w:val="20"/>
        </w:rPr>
        <w:t>Louis</w:t>
      </w:r>
      <w:r>
        <w:rPr>
          <w:spacing w:val="-10"/>
          <w:sz w:val="20"/>
        </w:rPr>
        <w:t> </w:t>
      </w:r>
      <w:r>
        <w:rPr>
          <w:sz w:val="20"/>
        </w:rPr>
        <w:t>Heights/East</w:t>
      </w:r>
      <w:r>
        <w:rPr>
          <w:spacing w:val="-10"/>
          <w:sz w:val="20"/>
        </w:rPr>
        <w:t> </w:t>
      </w:r>
      <w:r>
        <w:rPr>
          <w:sz w:val="20"/>
        </w:rPr>
        <w:t>Honolulu</w:t>
      </w:r>
      <w:r>
        <w:rPr>
          <w:spacing w:val="-5"/>
          <w:sz w:val="20"/>
        </w:rPr>
        <w:t> </w:t>
      </w:r>
      <w:r>
        <w:rPr>
          <w:spacing w:val="-2"/>
          <w:sz w:val="20"/>
        </w:rPr>
        <w:t>(</w:t>
      </w:r>
      <w:hyperlink r:id="rId477">
        <w:r>
          <w:rPr>
            <w:spacing w:val="-2"/>
            <w:sz w:val="20"/>
            <w:u w:val="single"/>
          </w:rPr>
          <w:t>https://www.honolulupd.org/d7</w:t>
        </w:r>
      </w:hyperlink>
      <w:r>
        <w:rPr>
          <w:spacing w:val="-2"/>
          <w:sz w:val="20"/>
        </w:rPr>
        <w:t>)</w:t>
      </w:r>
    </w:p>
    <w:p>
      <w:pPr>
        <w:pStyle w:val="BodyText"/>
        <w:spacing w:before="1"/>
        <w:rPr>
          <w:sz w:val="20"/>
        </w:rPr>
      </w:pPr>
    </w:p>
    <w:p>
      <w:pPr>
        <w:pStyle w:val="ListParagraph"/>
        <w:numPr>
          <w:ilvl w:val="0"/>
          <w:numId w:val="74"/>
        </w:numPr>
        <w:tabs>
          <w:tab w:pos="719" w:val="left" w:leader="none"/>
        </w:tabs>
        <w:spacing w:line="229" w:lineRule="exact" w:before="0" w:after="0"/>
        <w:ind w:left="719" w:right="0" w:hanging="359"/>
        <w:jc w:val="left"/>
        <w:rPr>
          <w:sz w:val="20"/>
        </w:rPr>
      </w:pPr>
      <w:r>
        <w:rPr>
          <w:b/>
          <w:sz w:val="20"/>
        </w:rPr>
        <w:t>PUBLIC</w:t>
      </w:r>
      <w:r>
        <w:rPr>
          <w:b/>
          <w:spacing w:val="-6"/>
          <w:sz w:val="20"/>
        </w:rPr>
        <w:t> </w:t>
      </w:r>
      <w:r>
        <w:rPr>
          <w:b/>
          <w:sz w:val="20"/>
        </w:rPr>
        <w:t>INTEREST</w:t>
      </w:r>
      <w:r>
        <w:rPr>
          <w:b/>
          <w:spacing w:val="-8"/>
          <w:sz w:val="20"/>
        </w:rPr>
        <w:t> </w:t>
      </w:r>
      <w:r>
        <w:rPr>
          <w:b/>
          <w:sz w:val="20"/>
        </w:rPr>
        <w:t>REPORTS</w:t>
      </w:r>
      <w:r>
        <w:rPr>
          <w:b/>
          <w:spacing w:val="-8"/>
          <w:sz w:val="20"/>
        </w:rPr>
        <w:t> </w:t>
      </w:r>
      <w:r>
        <w:rPr>
          <w:b/>
          <w:sz w:val="20"/>
        </w:rPr>
        <w:t>AND</w:t>
      </w:r>
      <w:r>
        <w:rPr>
          <w:b/>
          <w:spacing w:val="-6"/>
          <w:sz w:val="20"/>
        </w:rPr>
        <w:t> </w:t>
      </w:r>
      <w:r>
        <w:rPr>
          <w:b/>
          <w:sz w:val="20"/>
        </w:rPr>
        <w:t>EVENT</w:t>
      </w:r>
      <w:r>
        <w:rPr>
          <w:b/>
          <w:spacing w:val="-6"/>
          <w:sz w:val="20"/>
        </w:rPr>
        <w:t> </w:t>
      </w:r>
      <w:r>
        <w:rPr>
          <w:b/>
          <w:sz w:val="20"/>
        </w:rPr>
        <w:t>ANNOUNCEMENTS</w:t>
      </w:r>
      <w:r>
        <w:rPr>
          <w:b/>
          <w:spacing w:val="-7"/>
          <w:sz w:val="20"/>
        </w:rPr>
        <w:t> </w:t>
      </w:r>
      <w:r>
        <w:rPr>
          <w:sz w:val="20"/>
        </w:rPr>
        <w:t>(2</w:t>
      </w:r>
      <w:r>
        <w:rPr>
          <w:spacing w:val="-8"/>
          <w:sz w:val="20"/>
        </w:rPr>
        <w:t> </w:t>
      </w:r>
      <w:r>
        <w:rPr>
          <w:sz w:val="20"/>
        </w:rPr>
        <w:t>minutes</w:t>
      </w:r>
      <w:r>
        <w:rPr>
          <w:spacing w:val="-8"/>
          <w:sz w:val="20"/>
        </w:rPr>
        <w:t> </w:t>
      </w:r>
      <w:r>
        <w:rPr>
          <w:spacing w:val="-2"/>
          <w:sz w:val="20"/>
        </w:rPr>
        <w:t>each)</w:t>
      </w:r>
    </w:p>
    <w:p>
      <w:pPr>
        <w:pStyle w:val="ListParagraph"/>
        <w:numPr>
          <w:ilvl w:val="1"/>
          <w:numId w:val="74"/>
        </w:numPr>
        <w:tabs>
          <w:tab w:pos="1078" w:val="left" w:leader="none"/>
        </w:tabs>
        <w:spacing w:line="229" w:lineRule="exact" w:before="0" w:after="0"/>
        <w:ind w:left="1078" w:right="0" w:hanging="358"/>
        <w:jc w:val="left"/>
        <w:rPr>
          <w:b/>
          <w:sz w:val="20"/>
        </w:rPr>
      </w:pPr>
      <w:r>
        <w:rPr>
          <w:b/>
          <w:sz w:val="20"/>
        </w:rPr>
        <w:t>Board</w:t>
      </w:r>
      <w:r>
        <w:rPr>
          <w:b/>
          <w:spacing w:val="-8"/>
          <w:sz w:val="20"/>
        </w:rPr>
        <w:t> </w:t>
      </w:r>
      <w:r>
        <w:rPr>
          <w:b/>
          <w:sz w:val="20"/>
        </w:rPr>
        <w:t>of</w:t>
      </w:r>
      <w:r>
        <w:rPr>
          <w:b/>
          <w:spacing w:val="-6"/>
          <w:sz w:val="20"/>
        </w:rPr>
        <w:t> </w:t>
      </w:r>
      <w:r>
        <w:rPr>
          <w:b/>
          <w:sz w:val="20"/>
        </w:rPr>
        <w:t>Water</w:t>
      </w:r>
      <w:r>
        <w:rPr>
          <w:b/>
          <w:spacing w:val="-7"/>
          <w:sz w:val="20"/>
        </w:rPr>
        <w:t> </w:t>
      </w:r>
      <w:r>
        <w:rPr>
          <w:b/>
          <w:sz w:val="20"/>
        </w:rPr>
        <w:t>Supply</w:t>
      </w:r>
      <w:r>
        <w:rPr>
          <w:b/>
          <w:spacing w:val="-7"/>
          <w:sz w:val="20"/>
        </w:rPr>
        <w:t> </w:t>
      </w:r>
      <w:r>
        <w:rPr>
          <w:b/>
          <w:sz w:val="20"/>
        </w:rPr>
        <w:t>(BWS)</w:t>
      </w:r>
      <w:r>
        <w:rPr>
          <w:b/>
          <w:spacing w:val="-4"/>
          <w:sz w:val="20"/>
        </w:rPr>
        <w:t> </w:t>
      </w:r>
      <w:r>
        <w:rPr>
          <w:sz w:val="20"/>
        </w:rPr>
        <w:t>–</w:t>
      </w:r>
      <w:r>
        <w:rPr>
          <w:spacing w:val="-9"/>
          <w:sz w:val="20"/>
        </w:rPr>
        <w:t> </w:t>
      </w:r>
      <w:r>
        <w:rPr>
          <w:sz w:val="20"/>
        </w:rPr>
        <w:t>Kathleen</w:t>
      </w:r>
      <w:r>
        <w:rPr>
          <w:spacing w:val="-8"/>
          <w:sz w:val="20"/>
        </w:rPr>
        <w:t> </w:t>
      </w:r>
      <w:r>
        <w:rPr>
          <w:sz w:val="20"/>
        </w:rPr>
        <w:t>Pahinui</w:t>
      </w:r>
      <w:r>
        <w:rPr>
          <w:spacing w:val="-9"/>
          <w:sz w:val="20"/>
        </w:rPr>
        <w:t> </w:t>
      </w:r>
      <w:r>
        <w:rPr>
          <w:sz w:val="20"/>
        </w:rPr>
        <w:t>(</w:t>
      </w:r>
      <w:hyperlink r:id="rId478">
        <w:r>
          <w:rPr>
            <w:sz w:val="20"/>
            <w:u w:val="single"/>
          </w:rPr>
          <w:t>kelliott-</w:t>
        </w:r>
        <w:r>
          <w:rPr>
            <w:spacing w:val="-2"/>
            <w:sz w:val="20"/>
            <w:u w:val="single"/>
          </w:rPr>
          <w:t>pahinui@hbws.org</w:t>
        </w:r>
      </w:hyperlink>
      <w:r>
        <w:rPr>
          <w:spacing w:val="-2"/>
          <w:sz w:val="20"/>
        </w:rPr>
        <w:t>)</w:t>
      </w:r>
    </w:p>
    <w:p>
      <w:pPr>
        <w:pStyle w:val="ListParagraph"/>
        <w:numPr>
          <w:ilvl w:val="1"/>
          <w:numId w:val="74"/>
        </w:numPr>
        <w:tabs>
          <w:tab w:pos="1078" w:val="left" w:leader="none"/>
        </w:tabs>
        <w:spacing w:line="240" w:lineRule="auto" w:before="0" w:after="0"/>
        <w:ind w:left="1078" w:right="0" w:hanging="358"/>
        <w:jc w:val="left"/>
        <w:rPr>
          <w:b/>
          <w:sz w:val="20"/>
        </w:rPr>
      </w:pPr>
      <w:r>
        <w:rPr>
          <w:b/>
          <w:sz w:val="20"/>
        </w:rPr>
        <w:t>Kapiʻolani</w:t>
      </w:r>
      <w:r>
        <w:rPr>
          <w:b/>
          <w:spacing w:val="-7"/>
          <w:sz w:val="20"/>
        </w:rPr>
        <w:t> </w:t>
      </w:r>
      <w:r>
        <w:rPr>
          <w:b/>
          <w:sz w:val="20"/>
        </w:rPr>
        <w:t>Community</w:t>
      </w:r>
      <w:r>
        <w:rPr>
          <w:b/>
          <w:spacing w:val="-7"/>
          <w:sz w:val="20"/>
        </w:rPr>
        <w:t> </w:t>
      </w:r>
      <w:r>
        <w:rPr>
          <w:b/>
          <w:sz w:val="20"/>
        </w:rPr>
        <w:t>College</w:t>
      </w:r>
      <w:r>
        <w:rPr>
          <w:b/>
          <w:spacing w:val="-6"/>
          <w:sz w:val="20"/>
        </w:rPr>
        <w:t> </w:t>
      </w:r>
      <w:r>
        <w:rPr>
          <w:b/>
          <w:sz w:val="20"/>
        </w:rPr>
        <w:t>(KCC)</w:t>
      </w:r>
      <w:r>
        <w:rPr>
          <w:b/>
          <w:spacing w:val="-4"/>
          <w:sz w:val="20"/>
        </w:rPr>
        <w:t> </w:t>
      </w:r>
      <w:r>
        <w:rPr>
          <w:sz w:val="20"/>
        </w:rPr>
        <w:t>–</w:t>
      </w:r>
      <w:r>
        <w:rPr>
          <w:spacing w:val="-8"/>
          <w:sz w:val="20"/>
        </w:rPr>
        <w:t> </w:t>
      </w:r>
      <w:r>
        <w:rPr>
          <w:sz w:val="20"/>
        </w:rPr>
        <w:t>Lisa</w:t>
      </w:r>
      <w:r>
        <w:rPr>
          <w:spacing w:val="-7"/>
          <w:sz w:val="20"/>
        </w:rPr>
        <w:t> </w:t>
      </w:r>
      <w:r>
        <w:rPr>
          <w:sz w:val="20"/>
        </w:rPr>
        <w:t>Yamamoto</w:t>
      </w:r>
      <w:r>
        <w:rPr>
          <w:spacing w:val="-7"/>
          <w:sz w:val="20"/>
        </w:rPr>
        <w:t> </w:t>
      </w:r>
      <w:r>
        <w:rPr>
          <w:spacing w:val="-2"/>
          <w:sz w:val="20"/>
        </w:rPr>
        <w:t>(</w:t>
      </w:r>
      <w:hyperlink r:id="rId479">
        <w:r>
          <w:rPr>
            <w:spacing w:val="-2"/>
            <w:sz w:val="20"/>
            <w:u w:val="single"/>
          </w:rPr>
          <w:t>https://www.kapiolani.hawaii.edu</w:t>
        </w:r>
      </w:hyperlink>
      <w:r>
        <w:rPr>
          <w:spacing w:val="-2"/>
          <w:sz w:val="20"/>
        </w:rPr>
        <w:t>)</w:t>
      </w:r>
    </w:p>
    <w:p>
      <w:pPr>
        <w:pStyle w:val="ListParagraph"/>
        <w:numPr>
          <w:ilvl w:val="1"/>
          <w:numId w:val="74"/>
        </w:numPr>
        <w:tabs>
          <w:tab w:pos="1078" w:val="left" w:leader="none"/>
        </w:tabs>
        <w:spacing w:line="240" w:lineRule="auto" w:before="1" w:after="0"/>
        <w:ind w:left="720" w:right="1126" w:firstLine="0"/>
        <w:jc w:val="left"/>
        <w:rPr>
          <w:b/>
          <w:sz w:val="20"/>
        </w:rPr>
      </w:pPr>
      <w:r>
        <w:rPr>
          <w:b/>
          <w:sz w:val="20"/>
        </w:rPr>
        <w:t>Diamond</w:t>
      </w:r>
      <w:r>
        <w:rPr>
          <w:b/>
          <w:spacing w:val="-3"/>
          <w:sz w:val="20"/>
        </w:rPr>
        <w:t> </w:t>
      </w:r>
      <w:r>
        <w:rPr>
          <w:b/>
          <w:sz w:val="20"/>
        </w:rPr>
        <w:t>Head</w:t>
      </w:r>
      <w:r>
        <w:rPr>
          <w:b/>
          <w:spacing w:val="-4"/>
          <w:sz w:val="20"/>
        </w:rPr>
        <w:t> </w:t>
      </w:r>
      <w:r>
        <w:rPr>
          <w:b/>
          <w:sz w:val="20"/>
        </w:rPr>
        <w:t>State</w:t>
      </w:r>
      <w:r>
        <w:rPr>
          <w:b/>
          <w:spacing w:val="-1"/>
          <w:sz w:val="20"/>
        </w:rPr>
        <w:t> </w:t>
      </w:r>
      <w:r>
        <w:rPr>
          <w:b/>
          <w:sz w:val="20"/>
        </w:rPr>
        <w:t>Monument </w:t>
      </w:r>
      <w:r>
        <w:rPr>
          <w:sz w:val="20"/>
        </w:rPr>
        <w:t>(restoration</w:t>
      </w:r>
      <w:r>
        <w:rPr>
          <w:spacing w:val="-4"/>
          <w:sz w:val="20"/>
        </w:rPr>
        <w:t> </w:t>
      </w:r>
      <w:r>
        <w:rPr>
          <w:sz w:val="20"/>
        </w:rPr>
        <w:t>projects,</w:t>
      </w:r>
      <w:r>
        <w:rPr>
          <w:spacing w:val="-4"/>
          <w:sz w:val="20"/>
        </w:rPr>
        <w:t> </w:t>
      </w:r>
      <w:r>
        <w:rPr>
          <w:sz w:val="20"/>
        </w:rPr>
        <w:t>events</w:t>
      </w:r>
      <w:r>
        <w:rPr>
          <w:spacing w:val="-3"/>
          <w:sz w:val="20"/>
        </w:rPr>
        <w:t> </w:t>
      </w:r>
      <w:r>
        <w:rPr>
          <w:sz w:val="20"/>
        </w:rPr>
        <w:t>and</w:t>
      </w:r>
      <w:r>
        <w:rPr>
          <w:spacing w:val="-3"/>
          <w:sz w:val="20"/>
        </w:rPr>
        <w:t> </w:t>
      </w:r>
      <w:r>
        <w:rPr>
          <w:sz w:val="20"/>
        </w:rPr>
        <w:t>general</w:t>
      </w:r>
      <w:r>
        <w:rPr>
          <w:spacing w:val="-3"/>
          <w:sz w:val="20"/>
        </w:rPr>
        <w:t> </w:t>
      </w:r>
      <w:r>
        <w:rPr>
          <w:sz w:val="20"/>
        </w:rPr>
        <w:t>information</w:t>
      </w:r>
      <w:r>
        <w:rPr>
          <w:spacing w:val="-4"/>
          <w:sz w:val="20"/>
        </w:rPr>
        <w:t> </w:t>
      </w:r>
      <w:r>
        <w:rPr>
          <w:sz w:val="20"/>
        </w:rPr>
        <w:t>updates)</w:t>
      </w:r>
      <w:r>
        <w:rPr>
          <w:spacing w:val="-3"/>
          <w:sz w:val="20"/>
        </w:rPr>
        <w:t> </w:t>
      </w:r>
      <w:r>
        <w:rPr>
          <w:sz w:val="20"/>
        </w:rPr>
        <w:t>–</w:t>
      </w:r>
      <w:r>
        <w:rPr>
          <w:spacing w:val="-4"/>
          <w:sz w:val="20"/>
        </w:rPr>
        <w:t> </w:t>
      </w:r>
      <w:r>
        <w:rPr>
          <w:sz w:val="20"/>
        </w:rPr>
        <w:t>Division</w:t>
      </w:r>
      <w:r>
        <w:rPr>
          <w:spacing w:val="-4"/>
          <w:sz w:val="20"/>
        </w:rPr>
        <w:t> </w:t>
      </w:r>
      <w:r>
        <w:rPr>
          <w:sz w:val="20"/>
        </w:rPr>
        <w:t>of State Parks Diamond Head Interpretive Center Coordinator Olivia Storms (</w:t>
      </w:r>
      <w:hyperlink r:id="rId480">
        <w:r>
          <w:rPr>
            <w:sz w:val="20"/>
            <w:u w:val="single"/>
          </w:rPr>
          <w:t>Olivia.G.Storms@hawaii.gov</w:t>
        </w:r>
      </w:hyperlink>
      <w:r>
        <w:rPr>
          <w:sz w:val="20"/>
        </w:rPr>
        <w:t>)</w:t>
      </w:r>
    </w:p>
    <w:p>
      <w:pPr>
        <w:pStyle w:val="ListParagraph"/>
        <w:numPr>
          <w:ilvl w:val="1"/>
          <w:numId w:val="74"/>
        </w:numPr>
        <w:tabs>
          <w:tab w:pos="1078" w:val="left" w:leader="none"/>
        </w:tabs>
        <w:spacing w:line="240" w:lineRule="auto" w:before="0" w:after="0"/>
        <w:ind w:left="1078" w:right="0" w:hanging="358"/>
        <w:jc w:val="left"/>
        <w:rPr>
          <w:sz w:val="20"/>
        </w:rPr>
      </w:pPr>
      <w:r>
        <w:rPr>
          <w:sz w:val="20"/>
        </w:rPr>
        <w:t>Public</w:t>
      </w:r>
      <w:r>
        <w:rPr>
          <w:spacing w:val="-8"/>
          <w:sz w:val="20"/>
        </w:rPr>
        <w:t> </w:t>
      </w:r>
      <w:r>
        <w:rPr>
          <w:sz w:val="20"/>
        </w:rPr>
        <w:t>Events</w:t>
      </w:r>
      <w:r>
        <w:rPr>
          <w:spacing w:val="-7"/>
          <w:sz w:val="20"/>
        </w:rPr>
        <w:t> </w:t>
      </w:r>
      <w:r>
        <w:rPr>
          <w:sz w:val="20"/>
        </w:rPr>
        <w:t>Announcements</w:t>
      </w:r>
      <w:r>
        <w:rPr>
          <w:spacing w:val="-6"/>
          <w:sz w:val="20"/>
        </w:rPr>
        <w:t> </w:t>
      </w:r>
      <w:r>
        <w:rPr>
          <w:sz w:val="20"/>
        </w:rPr>
        <w:t>(races,</w:t>
      </w:r>
      <w:r>
        <w:rPr>
          <w:spacing w:val="-10"/>
          <w:sz w:val="20"/>
        </w:rPr>
        <w:t> </w:t>
      </w:r>
      <w:r>
        <w:rPr>
          <w:sz w:val="20"/>
        </w:rPr>
        <w:t>parades,</w:t>
      </w:r>
      <w:r>
        <w:rPr>
          <w:spacing w:val="-10"/>
          <w:sz w:val="20"/>
        </w:rPr>
        <w:t> </w:t>
      </w:r>
      <w:r>
        <w:rPr>
          <w:sz w:val="20"/>
        </w:rPr>
        <w:t>and</w:t>
      </w:r>
      <w:r>
        <w:rPr>
          <w:spacing w:val="-9"/>
          <w:sz w:val="20"/>
        </w:rPr>
        <w:t> </w:t>
      </w:r>
      <w:r>
        <w:rPr>
          <w:sz w:val="20"/>
        </w:rPr>
        <w:t>similar</w:t>
      </w:r>
      <w:r>
        <w:rPr>
          <w:spacing w:val="-10"/>
          <w:sz w:val="20"/>
        </w:rPr>
        <w:t> </w:t>
      </w:r>
      <w:r>
        <w:rPr>
          <w:sz w:val="20"/>
        </w:rPr>
        <w:t>upcoming</w:t>
      </w:r>
      <w:r>
        <w:rPr>
          <w:spacing w:val="-9"/>
          <w:sz w:val="20"/>
        </w:rPr>
        <w:t> </w:t>
      </w:r>
      <w:r>
        <w:rPr>
          <w:sz w:val="20"/>
        </w:rPr>
        <w:t>activities</w:t>
      </w:r>
      <w:r>
        <w:rPr>
          <w:spacing w:val="-9"/>
          <w:sz w:val="20"/>
        </w:rPr>
        <w:t> </w:t>
      </w:r>
      <w:r>
        <w:rPr>
          <w:sz w:val="20"/>
        </w:rPr>
        <w:t>of</w:t>
      </w:r>
      <w:r>
        <w:rPr>
          <w:spacing w:val="-8"/>
          <w:sz w:val="20"/>
        </w:rPr>
        <w:t> </w:t>
      </w:r>
      <w:r>
        <w:rPr>
          <w:sz w:val="20"/>
        </w:rPr>
        <w:t>community</w:t>
      </w:r>
      <w:r>
        <w:rPr>
          <w:spacing w:val="-7"/>
          <w:sz w:val="20"/>
        </w:rPr>
        <w:t> </w:t>
      </w:r>
      <w:r>
        <w:rPr>
          <w:spacing w:val="-2"/>
          <w:sz w:val="20"/>
        </w:rPr>
        <w:t>interest)</w:t>
      </w:r>
    </w:p>
    <w:p>
      <w:pPr>
        <w:pStyle w:val="ListParagraph"/>
        <w:numPr>
          <w:ilvl w:val="0"/>
          <w:numId w:val="74"/>
        </w:numPr>
        <w:tabs>
          <w:tab w:pos="719" w:val="left" w:leader="none"/>
        </w:tabs>
        <w:spacing w:line="240" w:lineRule="auto" w:before="229" w:after="0"/>
        <w:ind w:left="719" w:right="0" w:hanging="359"/>
        <w:jc w:val="left"/>
        <w:rPr>
          <w:sz w:val="20"/>
        </w:rPr>
      </w:pPr>
      <w:r>
        <w:rPr>
          <w:b/>
          <w:sz w:val="20"/>
        </w:rPr>
        <w:t>RESOLUTION</w:t>
      </w:r>
      <w:r>
        <w:rPr>
          <w:b/>
          <w:spacing w:val="-6"/>
          <w:sz w:val="20"/>
        </w:rPr>
        <w:t> </w:t>
      </w:r>
      <w:r>
        <w:rPr>
          <w:sz w:val="20"/>
        </w:rPr>
        <w:t>(5</w:t>
      </w:r>
      <w:r>
        <w:rPr>
          <w:spacing w:val="-9"/>
          <w:sz w:val="20"/>
        </w:rPr>
        <w:t> </w:t>
      </w:r>
      <w:r>
        <w:rPr>
          <w:spacing w:val="-2"/>
          <w:sz w:val="20"/>
        </w:rPr>
        <w:t>minutes)</w:t>
      </w:r>
    </w:p>
    <w:p>
      <w:pPr>
        <w:pStyle w:val="ListParagraph"/>
        <w:numPr>
          <w:ilvl w:val="1"/>
          <w:numId w:val="74"/>
        </w:numPr>
        <w:tabs>
          <w:tab w:pos="1078" w:val="left" w:leader="none"/>
          <w:tab w:pos="1080" w:val="left" w:leader="none"/>
        </w:tabs>
        <w:spacing w:line="240" w:lineRule="auto" w:before="1" w:after="0"/>
        <w:ind w:left="1080" w:right="847" w:hanging="360"/>
        <w:jc w:val="left"/>
        <w:rPr>
          <w:b/>
          <w:sz w:val="20"/>
        </w:rPr>
      </w:pPr>
      <w:r>
        <w:rPr>
          <w:b/>
          <w:sz w:val="20"/>
        </w:rPr>
        <w:t>Discussion</w:t>
      </w:r>
      <w:r>
        <w:rPr>
          <w:b/>
          <w:spacing w:val="-3"/>
          <w:sz w:val="20"/>
        </w:rPr>
        <w:t> </w:t>
      </w:r>
      <w:r>
        <w:rPr>
          <w:b/>
          <w:sz w:val="20"/>
        </w:rPr>
        <w:t>and</w:t>
      </w:r>
      <w:r>
        <w:rPr>
          <w:b/>
          <w:spacing w:val="-1"/>
          <w:sz w:val="20"/>
        </w:rPr>
        <w:t> </w:t>
      </w:r>
      <w:r>
        <w:rPr>
          <w:b/>
          <w:sz w:val="20"/>
        </w:rPr>
        <w:t>Vote</w:t>
      </w:r>
      <w:r>
        <w:rPr>
          <w:b/>
          <w:spacing w:val="-4"/>
          <w:sz w:val="20"/>
        </w:rPr>
        <w:t> </w:t>
      </w:r>
      <w:r>
        <w:rPr>
          <w:b/>
          <w:sz w:val="20"/>
        </w:rPr>
        <w:t>on Resolution</w:t>
      </w:r>
      <w:r>
        <w:rPr>
          <w:b/>
          <w:spacing w:val="-2"/>
          <w:sz w:val="20"/>
        </w:rPr>
        <w:t> </w:t>
      </w:r>
      <w:r>
        <w:rPr>
          <w:b/>
          <w:sz w:val="20"/>
        </w:rPr>
        <w:t>Concerning</w:t>
      </w:r>
      <w:r>
        <w:rPr>
          <w:b/>
          <w:spacing w:val="-3"/>
          <w:sz w:val="20"/>
        </w:rPr>
        <w:t> </w:t>
      </w:r>
      <w:r>
        <w:rPr>
          <w:b/>
          <w:sz w:val="20"/>
        </w:rPr>
        <w:t>the</w:t>
      </w:r>
      <w:r>
        <w:rPr>
          <w:b/>
          <w:spacing w:val="-4"/>
          <w:sz w:val="20"/>
        </w:rPr>
        <w:t> </w:t>
      </w:r>
      <w:r>
        <w:rPr>
          <w:b/>
          <w:sz w:val="20"/>
        </w:rPr>
        <w:t>City</w:t>
      </w:r>
      <w:r>
        <w:rPr>
          <w:b/>
          <w:spacing w:val="-4"/>
          <w:sz w:val="20"/>
        </w:rPr>
        <w:t> </w:t>
      </w:r>
      <w:r>
        <w:rPr>
          <w:b/>
          <w:sz w:val="20"/>
        </w:rPr>
        <w:t>Administration’s</w:t>
      </w:r>
      <w:r>
        <w:rPr>
          <w:b/>
          <w:spacing w:val="-4"/>
          <w:sz w:val="20"/>
        </w:rPr>
        <w:t> </w:t>
      </w:r>
      <w:r>
        <w:rPr>
          <w:b/>
          <w:sz w:val="20"/>
        </w:rPr>
        <w:t>Proposal</w:t>
      </w:r>
      <w:r>
        <w:rPr>
          <w:b/>
          <w:spacing w:val="-4"/>
          <w:sz w:val="20"/>
        </w:rPr>
        <w:t> </w:t>
      </w:r>
      <w:r>
        <w:rPr>
          <w:b/>
          <w:sz w:val="20"/>
        </w:rPr>
        <w:t>to</w:t>
      </w:r>
      <w:r>
        <w:rPr>
          <w:b/>
          <w:spacing w:val="-3"/>
          <w:sz w:val="20"/>
        </w:rPr>
        <w:t> </w:t>
      </w:r>
      <w:r>
        <w:rPr>
          <w:b/>
          <w:sz w:val="20"/>
        </w:rPr>
        <w:t>Remove</w:t>
      </w:r>
      <w:r>
        <w:rPr>
          <w:b/>
          <w:spacing w:val="-4"/>
          <w:sz w:val="20"/>
        </w:rPr>
        <w:t> </w:t>
      </w:r>
      <w:r>
        <w:rPr>
          <w:b/>
          <w:sz w:val="20"/>
        </w:rPr>
        <w:t>Kapi‘olani Park Trust Land from the Trust</w:t>
      </w:r>
    </w:p>
    <w:p>
      <w:pPr>
        <w:pStyle w:val="ListParagraph"/>
        <w:numPr>
          <w:ilvl w:val="2"/>
          <w:numId w:val="74"/>
        </w:numPr>
        <w:tabs>
          <w:tab w:pos="1438" w:val="left" w:leader="none"/>
        </w:tabs>
        <w:spacing w:line="240" w:lineRule="auto" w:before="1" w:after="0"/>
        <w:ind w:left="1438" w:right="0" w:hanging="358"/>
        <w:jc w:val="left"/>
        <w:rPr>
          <w:sz w:val="20"/>
        </w:rPr>
      </w:pPr>
      <w:r>
        <w:rPr>
          <w:sz w:val="20"/>
        </w:rPr>
        <w:t>Joint</w:t>
      </w:r>
      <w:r>
        <w:rPr>
          <w:spacing w:val="-9"/>
          <w:sz w:val="20"/>
        </w:rPr>
        <w:t> </w:t>
      </w:r>
      <w:r>
        <w:rPr>
          <w:sz w:val="20"/>
        </w:rPr>
        <w:t>Committee</w:t>
      </w:r>
      <w:r>
        <w:rPr>
          <w:spacing w:val="-9"/>
          <w:sz w:val="20"/>
        </w:rPr>
        <w:t> </w:t>
      </w:r>
      <w:r>
        <w:rPr>
          <w:sz w:val="20"/>
        </w:rPr>
        <w:t>Report</w:t>
      </w:r>
      <w:r>
        <w:rPr>
          <w:spacing w:val="-6"/>
          <w:sz w:val="20"/>
        </w:rPr>
        <w:t> </w:t>
      </w:r>
      <w:r>
        <w:rPr>
          <w:sz w:val="20"/>
        </w:rPr>
        <w:t>and</w:t>
      </w:r>
      <w:r>
        <w:rPr>
          <w:spacing w:val="-8"/>
          <w:sz w:val="20"/>
        </w:rPr>
        <w:t> </w:t>
      </w:r>
      <w:r>
        <w:rPr>
          <w:sz w:val="20"/>
        </w:rPr>
        <w:t>Recommendations</w:t>
      </w:r>
      <w:r>
        <w:rPr>
          <w:spacing w:val="-5"/>
          <w:sz w:val="20"/>
        </w:rPr>
        <w:t> </w:t>
      </w:r>
      <w:r>
        <w:rPr>
          <w:sz w:val="20"/>
        </w:rPr>
        <w:t>–</w:t>
      </w:r>
      <w:r>
        <w:rPr>
          <w:spacing w:val="-8"/>
          <w:sz w:val="20"/>
        </w:rPr>
        <w:t> </w:t>
      </w:r>
      <w:r>
        <w:rPr>
          <w:sz w:val="20"/>
        </w:rPr>
        <w:t>Committee</w:t>
      </w:r>
      <w:r>
        <w:rPr>
          <w:spacing w:val="-7"/>
          <w:sz w:val="20"/>
        </w:rPr>
        <w:t> </w:t>
      </w:r>
      <w:r>
        <w:rPr>
          <w:sz w:val="20"/>
        </w:rPr>
        <w:t>Chairs</w:t>
      </w:r>
      <w:r>
        <w:rPr>
          <w:spacing w:val="-7"/>
          <w:sz w:val="20"/>
        </w:rPr>
        <w:t> </w:t>
      </w:r>
      <w:r>
        <w:rPr>
          <w:sz w:val="20"/>
        </w:rPr>
        <w:t>Matson</w:t>
      </w:r>
      <w:r>
        <w:rPr>
          <w:spacing w:val="-8"/>
          <w:sz w:val="20"/>
        </w:rPr>
        <w:t> </w:t>
      </w:r>
      <w:r>
        <w:rPr>
          <w:sz w:val="20"/>
        </w:rPr>
        <w:t>and</w:t>
      </w:r>
      <w:r>
        <w:rPr>
          <w:spacing w:val="-7"/>
          <w:sz w:val="20"/>
        </w:rPr>
        <w:t> </w:t>
      </w:r>
      <w:r>
        <w:rPr>
          <w:spacing w:val="-2"/>
          <w:sz w:val="20"/>
        </w:rPr>
        <w:t>Velasco</w:t>
      </w:r>
    </w:p>
    <w:p>
      <w:pPr>
        <w:pStyle w:val="ListParagraph"/>
        <w:numPr>
          <w:ilvl w:val="2"/>
          <w:numId w:val="74"/>
        </w:numPr>
        <w:tabs>
          <w:tab w:pos="1438" w:val="left" w:leader="none"/>
        </w:tabs>
        <w:spacing w:line="240" w:lineRule="auto" w:before="0" w:after="0"/>
        <w:ind w:left="1438" w:right="0" w:hanging="358"/>
        <w:jc w:val="left"/>
        <w:rPr>
          <w:sz w:val="20"/>
        </w:rPr>
      </w:pPr>
      <w:r>
        <w:rPr>
          <w:spacing w:val="-2"/>
          <w:sz w:val="20"/>
        </w:rPr>
        <w:t>Board</w:t>
      </w:r>
      <w:r>
        <w:rPr>
          <w:spacing w:val="35"/>
          <w:sz w:val="20"/>
        </w:rPr>
        <w:t> </w:t>
      </w:r>
      <w:r>
        <w:rPr>
          <w:spacing w:val="-2"/>
          <w:sz w:val="20"/>
        </w:rPr>
        <w:t>Resolution:</w:t>
      </w:r>
      <w:r>
        <w:rPr>
          <w:spacing w:val="36"/>
          <w:sz w:val="20"/>
        </w:rPr>
        <w:t> </w:t>
      </w:r>
      <w:hyperlink r:id="rId481">
        <w:r>
          <w:rPr>
            <w:spacing w:val="-2"/>
            <w:sz w:val="20"/>
            <w:u w:val="single"/>
          </w:rPr>
          <w:t>https://drive.google.com/drive/folders/1s_kzU5vnvVCOcAdSC-AqJKTNExKFb62m</w:t>
        </w:r>
      </w:hyperlink>
    </w:p>
    <w:p>
      <w:pPr>
        <w:pStyle w:val="ListParagraph"/>
        <w:numPr>
          <w:ilvl w:val="0"/>
          <w:numId w:val="74"/>
        </w:numPr>
        <w:tabs>
          <w:tab w:pos="719" w:val="left" w:leader="none"/>
        </w:tabs>
        <w:spacing w:line="240" w:lineRule="auto" w:before="228" w:after="0"/>
        <w:ind w:left="719" w:right="0" w:hanging="359"/>
        <w:jc w:val="left"/>
        <w:rPr>
          <w:sz w:val="20"/>
        </w:rPr>
      </w:pPr>
      <w:r>
        <w:rPr>
          <w:b/>
          <w:sz w:val="20"/>
        </w:rPr>
        <w:t>CITY</w:t>
      </w:r>
      <w:r>
        <w:rPr>
          <w:b/>
          <w:spacing w:val="-9"/>
          <w:sz w:val="20"/>
        </w:rPr>
        <w:t> </w:t>
      </w:r>
      <w:r>
        <w:rPr>
          <w:b/>
          <w:sz w:val="20"/>
        </w:rPr>
        <w:t>&amp;</w:t>
      </w:r>
      <w:r>
        <w:rPr>
          <w:b/>
          <w:spacing w:val="-5"/>
          <w:sz w:val="20"/>
        </w:rPr>
        <w:t> </w:t>
      </w:r>
      <w:r>
        <w:rPr>
          <w:b/>
          <w:sz w:val="20"/>
        </w:rPr>
        <w:t>COUNTY</w:t>
      </w:r>
      <w:r>
        <w:rPr>
          <w:b/>
          <w:spacing w:val="-6"/>
          <w:sz w:val="20"/>
        </w:rPr>
        <w:t> </w:t>
      </w:r>
      <w:r>
        <w:rPr>
          <w:b/>
          <w:sz w:val="20"/>
        </w:rPr>
        <w:t>OF</w:t>
      </w:r>
      <w:r>
        <w:rPr>
          <w:b/>
          <w:spacing w:val="-6"/>
          <w:sz w:val="20"/>
        </w:rPr>
        <w:t> </w:t>
      </w:r>
      <w:r>
        <w:rPr>
          <w:b/>
          <w:sz w:val="20"/>
        </w:rPr>
        <w:t>HONOLULU</w:t>
      </w:r>
      <w:r>
        <w:rPr>
          <w:b/>
          <w:spacing w:val="-4"/>
          <w:sz w:val="20"/>
        </w:rPr>
        <w:t> </w:t>
      </w:r>
      <w:r>
        <w:rPr>
          <w:b/>
          <w:sz w:val="20"/>
        </w:rPr>
        <w:t>REPORTS</w:t>
      </w:r>
      <w:r>
        <w:rPr>
          <w:b/>
          <w:spacing w:val="-6"/>
          <w:sz w:val="20"/>
        </w:rPr>
        <w:t> </w:t>
      </w:r>
      <w:r>
        <w:rPr>
          <w:sz w:val="20"/>
        </w:rPr>
        <w:t>(5</w:t>
      </w:r>
      <w:r>
        <w:rPr>
          <w:spacing w:val="-4"/>
          <w:sz w:val="20"/>
        </w:rPr>
        <w:t> </w:t>
      </w:r>
      <w:r>
        <w:rPr>
          <w:sz w:val="20"/>
        </w:rPr>
        <w:t>minutes</w:t>
      </w:r>
      <w:r>
        <w:rPr>
          <w:spacing w:val="-5"/>
          <w:sz w:val="20"/>
        </w:rPr>
        <w:t> </w:t>
      </w:r>
      <w:r>
        <w:rPr>
          <w:spacing w:val="-2"/>
          <w:sz w:val="20"/>
        </w:rPr>
        <w:t>each)</w:t>
      </w:r>
    </w:p>
    <w:p>
      <w:pPr>
        <w:pStyle w:val="ListParagraph"/>
        <w:numPr>
          <w:ilvl w:val="1"/>
          <w:numId w:val="74"/>
        </w:numPr>
        <w:tabs>
          <w:tab w:pos="1078" w:val="left" w:leader="none"/>
        </w:tabs>
        <w:spacing w:line="240" w:lineRule="auto" w:before="1" w:after="0"/>
        <w:ind w:left="1078" w:right="0" w:hanging="358"/>
        <w:jc w:val="left"/>
        <w:rPr>
          <w:b/>
          <w:sz w:val="20"/>
        </w:rPr>
      </w:pPr>
      <w:r>
        <w:rPr>
          <w:b/>
          <w:sz w:val="20"/>
        </w:rPr>
        <w:t>Mayor</w:t>
      </w:r>
      <w:r>
        <w:rPr>
          <w:b/>
          <w:spacing w:val="-14"/>
          <w:sz w:val="20"/>
        </w:rPr>
        <w:t> </w:t>
      </w:r>
      <w:r>
        <w:rPr>
          <w:b/>
          <w:sz w:val="20"/>
        </w:rPr>
        <w:t>Rick</w:t>
      </w:r>
      <w:r>
        <w:rPr>
          <w:b/>
          <w:spacing w:val="-14"/>
          <w:sz w:val="20"/>
        </w:rPr>
        <w:t> </w:t>
      </w:r>
      <w:r>
        <w:rPr>
          <w:b/>
          <w:sz w:val="20"/>
        </w:rPr>
        <w:t>Blangiardi</w:t>
      </w:r>
      <w:r>
        <w:rPr>
          <w:b/>
          <w:spacing w:val="-14"/>
          <w:sz w:val="20"/>
        </w:rPr>
        <w:t> </w:t>
      </w:r>
      <w:r>
        <w:rPr>
          <w:sz w:val="20"/>
        </w:rPr>
        <w:t>–</w:t>
      </w:r>
      <w:r>
        <w:rPr>
          <w:spacing w:val="-14"/>
          <w:sz w:val="20"/>
        </w:rPr>
        <w:t> </w:t>
      </w:r>
      <w:r>
        <w:rPr>
          <w:sz w:val="20"/>
        </w:rPr>
        <w:t>Director</w:t>
      </w:r>
      <w:r>
        <w:rPr>
          <w:spacing w:val="-14"/>
          <w:sz w:val="20"/>
        </w:rPr>
        <w:t> </w:t>
      </w:r>
      <w:r>
        <w:rPr>
          <w:sz w:val="20"/>
        </w:rPr>
        <w:t>Anton</w:t>
      </w:r>
      <w:r>
        <w:rPr>
          <w:spacing w:val="-14"/>
          <w:sz w:val="20"/>
        </w:rPr>
        <w:t> </w:t>
      </w:r>
      <w:r>
        <w:rPr>
          <w:sz w:val="20"/>
        </w:rPr>
        <w:t>Krucky</w:t>
      </w:r>
      <w:r>
        <w:rPr>
          <w:spacing w:val="-13"/>
          <w:sz w:val="20"/>
        </w:rPr>
        <w:t> </w:t>
      </w:r>
      <w:r>
        <w:rPr>
          <w:sz w:val="20"/>
        </w:rPr>
        <w:t>(</w:t>
      </w:r>
      <w:hyperlink r:id="rId309">
        <w:r>
          <w:rPr>
            <w:sz w:val="20"/>
            <w:u w:val="single"/>
          </w:rPr>
          <w:t>https://www.honolulu.gov/mayor/contact-the-</w:t>
        </w:r>
        <w:r>
          <w:rPr>
            <w:spacing w:val="-2"/>
            <w:sz w:val="20"/>
            <w:u w:val="single"/>
          </w:rPr>
          <w:t>mayor</w:t>
        </w:r>
      </w:hyperlink>
      <w:r>
        <w:rPr>
          <w:spacing w:val="-2"/>
          <w:sz w:val="20"/>
        </w:rPr>
        <w:t>)</w:t>
      </w:r>
    </w:p>
    <w:p>
      <w:pPr>
        <w:pStyle w:val="ListParagraph"/>
        <w:numPr>
          <w:ilvl w:val="1"/>
          <w:numId w:val="74"/>
        </w:numPr>
        <w:tabs>
          <w:tab w:pos="1078" w:val="left" w:leader="none"/>
        </w:tabs>
        <w:spacing w:line="240" w:lineRule="auto" w:before="0" w:after="0"/>
        <w:ind w:left="1078" w:right="0" w:hanging="358"/>
        <w:jc w:val="left"/>
        <w:rPr>
          <w:b/>
          <w:sz w:val="20"/>
        </w:rPr>
      </w:pPr>
      <w:r>
        <w:rPr>
          <w:b/>
          <w:sz w:val="20"/>
        </w:rPr>
        <w:t>City</w:t>
      </w:r>
      <w:r>
        <w:rPr>
          <w:b/>
          <w:spacing w:val="-10"/>
          <w:sz w:val="20"/>
        </w:rPr>
        <w:t> </w:t>
      </w:r>
      <w:r>
        <w:rPr>
          <w:b/>
          <w:sz w:val="20"/>
        </w:rPr>
        <w:t>Council</w:t>
      </w:r>
      <w:r>
        <w:rPr>
          <w:b/>
          <w:spacing w:val="-6"/>
          <w:sz w:val="20"/>
        </w:rPr>
        <w:t> </w:t>
      </w:r>
      <w:r>
        <w:rPr>
          <w:b/>
          <w:sz w:val="20"/>
        </w:rPr>
        <w:t>Chair</w:t>
      </w:r>
      <w:r>
        <w:rPr>
          <w:b/>
          <w:spacing w:val="-6"/>
          <w:sz w:val="20"/>
        </w:rPr>
        <w:t> </w:t>
      </w:r>
      <w:r>
        <w:rPr>
          <w:b/>
          <w:sz w:val="20"/>
        </w:rPr>
        <w:t>Tommy</w:t>
      </w:r>
      <w:r>
        <w:rPr>
          <w:b/>
          <w:spacing w:val="-8"/>
          <w:sz w:val="20"/>
        </w:rPr>
        <w:t> </w:t>
      </w:r>
      <w:r>
        <w:rPr>
          <w:b/>
          <w:sz w:val="20"/>
        </w:rPr>
        <w:t>Waters</w:t>
      </w:r>
      <w:r>
        <w:rPr>
          <w:b/>
          <w:spacing w:val="-3"/>
          <w:sz w:val="20"/>
        </w:rPr>
        <w:t> </w:t>
      </w:r>
      <w:r>
        <w:rPr>
          <w:spacing w:val="-2"/>
          <w:sz w:val="20"/>
        </w:rPr>
        <w:t>(</w:t>
      </w:r>
      <w:hyperlink r:id="rId310">
        <w:r>
          <w:rPr>
            <w:spacing w:val="-2"/>
            <w:sz w:val="20"/>
            <w:u w:val="single"/>
          </w:rPr>
          <w:t>https://www.honolulucitycouncil.org/district4</w:t>
        </w:r>
      </w:hyperlink>
      <w:r>
        <w:rPr>
          <w:spacing w:val="-2"/>
          <w:sz w:val="20"/>
        </w:rPr>
        <w:t>)</w:t>
      </w:r>
    </w:p>
    <w:p>
      <w:pPr>
        <w:pStyle w:val="ListParagraph"/>
        <w:numPr>
          <w:ilvl w:val="1"/>
          <w:numId w:val="74"/>
        </w:numPr>
        <w:tabs>
          <w:tab w:pos="1078" w:val="left" w:leader="none"/>
        </w:tabs>
        <w:spacing w:line="240" w:lineRule="auto" w:before="1" w:after="0"/>
        <w:ind w:left="1078" w:right="0" w:hanging="358"/>
        <w:jc w:val="left"/>
        <w:rPr>
          <w:b/>
          <w:sz w:val="20"/>
        </w:rPr>
      </w:pPr>
      <w:r>
        <w:rPr>
          <w:b/>
          <w:spacing w:val="-2"/>
          <w:sz w:val="20"/>
        </w:rPr>
        <w:t>City</w:t>
      </w:r>
      <w:r>
        <w:rPr>
          <w:b/>
          <w:spacing w:val="20"/>
          <w:sz w:val="20"/>
        </w:rPr>
        <w:t> </w:t>
      </w:r>
      <w:r>
        <w:rPr>
          <w:b/>
          <w:spacing w:val="-2"/>
          <w:sz w:val="20"/>
        </w:rPr>
        <w:t>Councilmember</w:t>
      </w:r>
      <w:r>
        <w:rPr>
          <w:b/>
          <w:spacing w:val="24"/>
          <w:sz w:val="20"/>
        </w:rPr>
        <w:t> </w:t>
      </w:r>
      <w:r>
        <w:rPr>
          <w:b/>
          <w:spacing w:val="-2"/>
          <w:sz w:val="20"/>
        </w:rPr>
        <w:t>Scott</w:t>
      </w:r>
      <w:r>
        <w:rPr>
          <w:b/>
          <w:spacing w:val="21"/>
          <w:sz w:val="20"/>
        </w:rPr>
        <w:t> </w:t>
      </w:r>
      <w:r>
        <w:rPr>
          <w:b/>
          <w:spacing w:val="-2"/>
          <w:sz w:val="20"/>
        </w:rPr>
        <w:t>Nishimoto</w:t>
      </w:r>
      <w:r>
        <w:rPr>
          <w:b/>
          <w:spacing w:val="23"/>
          <w:sz w:val="20"/>
        </w:rPr>
        <w:t> </w:t>
      </w:r>
      <w:r>
        <w:rPr>
          <w:spacing w:val="-2"/>
          <w:sz w:val="20"/>
        </w:rPr>
        <w:t>(</w:t>
      </w:r>
      <w:hyperlink r:id="rId262">
        <w:r>
          <w:rPr>
            <w:spacing w:val="-2"/>
            <w:sz w:val="20"/>
            <w:u w:val="single"/>
          </w:rPr>
          <w:t>https://www.honolulucitycouncil.org/district-5-scott-nishimoto</w:t>
        </w:r>
      </w:hyperlink>
      <w:r>
        <w:rPr>
          <w:spacing w:val="-2"/>
          <w:sz w:val="20"/>
        </w:rPr>
        <w:t>)</w:t>
      </w:r>
    </w:p>
    <w:p>
      <w:pPr>
        <w:pStyle w:val="ListParagraph"/>
        <w:spacing w:after="0" w:line="240" w:lineRule="auto"/>
        <w:jc w:val="left"/>
        <w:rPr>
          <w:b/>
          <w:sz w:val="20"/>
        </w:rPr>
        <w:sectPr>
          <w:headerReference w:type="default" r:id="rId468"/>
          <w:footerReference w:type="default" r:id="rId469"/>
          <w:pgSz w:w="12240" w:h="15840"/>
          <w:pgMar w:header="0" w:footer="0" w:top="520" w:bottom="280" w:left="360" w:right="0"/>
        </w:sectPr>
      </w:pPr>
    </w:p>
    <w:p>
      <w:pPr>
        <w:pStyle w:val="ListParagraph"/>
        <w:numPr>
          <w:ilvl w:val="0"/>
          <w:numId w:val="74"/>
        </w:numPr>
        <w:tabs>
          <w:tab w:pos="719" w:val="left" w:leader="none"/>
        </w:tabs>
        <w:spacing w:line="226" w:lineRule="exact" w:before="211" w:after="0"/>
        <w:ind w:left="719" w:right="0" w:hanging="359"/>
        <w:jc w:val="left"/>
        <w:rPr>
          <w:sz w:val="20"/>
        </w:rPr>
      </w:pPr>
      <w:r>
        <w:rPr>
          <w:b/>
          <w:sz w:val="20"/>
        </w:rPr>
        <w:t>FEDERAL</w:t>
      </w:r>
      <w:r>
        <w:rPr>
          <w:b/>
          <w:spacing w:val="-7"/>
          <w:sz w:val="20"/>
        </w:rPr>
        <w:t> </w:t>
      </w:r>
      <w:r>
        <w:rPr>
          <w:b/>
          <w:sz w:val="20"/>
        </w:rPr>
        <w:t>&amp;</w:t>
      </w:r>
      <w:r>
        <w:rPr>
          <w:b/>
          <w:spacing w:val="-5"/>
          <w:sz w:val="20"/>
        </w:rPr>
        <w:t> </w:t>
      </w:r>
      <w:r>
        <w:rPr>
          <w:b/>
          <w:sz w:val="20"/>
        </w:rPr>
        <w:t>STATE</w:t>
      </w:r>
      <w:r>
        <w:rPr>
          <w:b/>
          <w:spacing w:val="-6"/>
          <w:sz w:val="20"/>
        </w:rPr>
        <w:t> </w:t>
      </w:r>
      <w:r>
        <w:rPr>
          <w:b/>
          <w:sz w:val="20"/>
        </w:rPr>
        <w:t>ELECTED</w:t>
      </w:r>
      <w:r>
        <w:rPr>
          <w:b/>
          <w:spacing w:val="-7"/>
          <w:sz w:val="20"/>
        </w:rPr>
        <w:t> </w:t>
      </w:r>
      <w:r>
        <w:rPr>
          <w:b/>
          <w:sz w:val="20"/>
        </w:rPr>
        <w:t>OFFICIALS</w:t>
      </w:r>
      <w:r>
        <w:rPr>
          <w:b/>
          <w:spacing w:val="-8"/>
          <w:sz w:val="20"/>
        </w:rPr>
        <w:t> </w:t>
      </w:r>
      <w:r>
        <w:rPr>
          <w:b/>
          <w:sz w:val="20"/>
        </w:rPr>
        <w:t>REPORTS</w:t>
      </w:r>
      <w:r>
        <w:rPr>
          <w:b/>
          <w:spacing w:val="-8"/>
          <w:sz w:val="20"/>
        </w:rPr>
        <w:t> </w:t>
      </w:r>
      <w:r>
        <w:rPr>
          <w:sz w:val="20"/>
        </w:rPr>
        <w:t>(2</w:t>
      </w:r>
      <w:r>
        <w:rPr>
          <w:spacing w:val="-7"/>
          <w:sz w:val="20"/>
        </w:rPr>
        <w:t> </w:t>
      </w:r>
      <w:r>
        <w:rPr>
          <w:sz w:val="20"/>
        </w:rPr>
        <w:t>minutes</w:t>
      </w:r>
      <w:r>
        <w:rPr>
          <w:spacing w:val="-6"/>
          <w:sz w:val="20"/>
        </w:rPr>
        <w:t> </w:t>
      </w:r>
      <w:r>
        <w:rPr>
          <w:spacing w:val="-2"/>
          <w:sz w:val="20"/>
        </w:rPr>
        <w:t>each)</w:t>
      </w:r>
    </w:p>
    <w:p>
      <w:pPr>
        <w:pStyle w:val="ListParagraph"/>
        <w:numPr>
          <w:ilvl w:val="1"/>
          <w:numId w:val="74"/>
        </w:numPr>
        <w:tabs>
          <w:tab w:pos="1078" w:val="left" w:leader="none"/>
        </w:tabs>
        <w:spacing w:line="231" w:lineRule="exact" w:before="0" w:after="0"/>
        <w:ind w:left="1078" w:right="0" w:hanging="358"/>
        <w:jc w:val="left"/>
        <w:rPr>
          <w:rFonts w:ascii="Helvetica"/>
          <w:b/>
          <w:sz w:val="20"/>
        </w:rPr>
      </w:pPr>
      <w:r>
        <w:rPr>
          <w:b/>
          <w:sz w:val="20"/>
        </w:rPr>
        <w:t>U.S.</w:t>
      </w:r>
      <w:r>
        <w:rPr>
          <w:b/>
          <w:spacing w:val="-5"/>
          <w:sz w:val="20"/>
        </w:rPr>
        <w:t> </w:t>
      </w:r>
      <w:r>
        <w:rPr>
          <w:b/>
          <w:sz w:val="20"/>
        </w:rPr>
        <w:t>Senator</w:t>
      </w:r>
      <w:r>
        <w:rPr>
          <w:b/>
          <w:spacing w:val="-6"/>
          <w:sz w:val="20"/>
        </w:rPr>
        <w:t> </w:t>
      </w:r>
      <w:r>
        <w:rPr>
          <w:b/>
          <w:sz w:val="20"/>
        </w:rPr>
        <w:t>Brian</w:t>
      </w:r>
      <w:r>
        <w:rPr>
          <w:b/>
          <w:spacing w:val="-6"/>
          <w:sz w:val="20"/>
        </w:rPr>
        <w:t> </w:t>
      </w:r>
      <w:r>
        <w:rPr>
          <w:b/>
          <w:sz w:val="20"/>
        </w:rPr>
        <w:t>Schatz</w:t>
      </w:r>
      <w:r>
        <w:rPr>
          <w:b/>
          <w:spacing w:val="-3"/>
          <w:sz w:val="20"/>
        </w:rPr>
        <w:t> </w:t>
      </w:r>
      <w:r>
        <w:rPr>
          <w:spacing w:val="-2"/>
          <w:sz w:val="20"/>
        </w:rPr>
        <w:t>(</w:t>
      </w:r>
      <w:hyperlink r:id="rId484">
        <w:r>
          <w:rPr>
            <w:spacing w:val="-2"/>
            <w:sz w:val="20"/>
            <w:u w:val="single"/>
          </w:rPr>
          <w:t>https://www.schatz.senate.gov/contact</w:t>
        </w:r>
      </w:hyperlink>
      <w:r>
        <w:rPr>
          <w:spacing w:val="-2"/>
          <w:sz w:val="20"/>
        </w:rPr>
        <w:t>)</w:t>
      </w:r>
    </w:p>
    <w:p>
      <w:pPr>
        <w:pStyle w:val="ListParagraph"/>
        <w:numPr>
          <w:ilvl w:val="1"/>
          <w:numId w:val="74"/>
        </w:numPr>
        <w:tabs>
          <w:tab w:pos="1078" w:val="left" w:leader="none"/>
        </w:tabs>
        <w:spacing w:line="231" w:lineRule="exact" w:before="0" w:after="0"/>
        <w:ind w:left="1078" w:right="0" w:hanging="358"/>
        <w:jc w:val="left"/>
        <w:rPr>
          <w:rFonts w:ascii="Helvetica"/>
          <w:b/>
          <w:sz w:val="20"/>
        </w:rPr>
      </w:pPr>
      <w:r>
        <w:rPr>
          <w:b/>
          <w:sz w:val="20"/>
        </w:rPr>
        <w:t>U.S.</w:t>
      </w:r>
      <w:r>
        <w:rPr>
          <w:b/>
          <w:spacing w:val="-5"/>
          <w:sz w:val="20"/>
        </w:rPr>
        <w:t> </w:t>
      </w:r>
      <w:r>
        <w:rPr>
          <w:b/>
          <w:sz w:val="20"/>
        </w:rPr>
        <w:t>Senator</w:t>
      </w:r>
      <w:r>
        <w:rPr>
          <w:b/>
          <w:spacing w:val="-6"/>
          <w:sz w:val="20"/>
        </w:rPr>
        <w:t> </w:t>
      </w:r>
      <w:r>
        <w:rPr>
          <w:b/>
          <w:sz w:val="20"/>
        </w:rPr>
        <w:t>Mazie</w:t>
      </w:r>
      <w:r>
        <w:rPr>
          <w:b/>
          <w:spacing w:val="-6"/>
          <w:sz w:val="20"/>
        </w:rPr>
        <w:t> </w:t>
      </w:r>
      <w:r>
        <w:rPr>
          <w:b/>
          <w:sz w:val="20"/>
        </w:rPr>
        <w:t>Hirono</w:t>
      </w:r>
      <w:r>
        <w:rPr>
          <w:b/>
          <w:spacing w:val="-4"/>
          <w:sz w:val="20"/>
        </w:rPr>
        <w:t> </w:t>
      </w:r>
      <w:r>
        <w:rPr>
          <w:spacing w:val="-2"/>
          <w:sz w:val="20"/>
        </w:rPr>
        <w:t>(</w:t>
      </w:r>
      <w:hyperlink r:id="rId485">
        <w:r>
          <w:rPr>
            <w:spacing w:val="-2"/>
            <w:sz w:val="20"/>
            <w:u w:val="single"/>
          </w:rPr>
          <w:t>https://www.hirono.senate.gov/contact</w:t>
        </w:r>
      </w:hyperlink>
      <w:r>
        <w:rPr>
          <w:spacing w:val="-2"/>
          <w:sz w:val="20"/>
        </w:rPr>
        <w:t>)</w:t>
      </w:r>
    </w:p>
    <w:p>
      <w:pPr>
        <w:pStyle w:val="ListParagraph"/>
        <w:numPr>
          <w:ilvl w:val="1"/>
          <w:numId w:val="74"/>
        </w:numPr>
        <w:tabs>
          <w:tab w:pos="1078" w:val="left" w:leader="none"/>
        </w:tabs>
        <w:spacing w:line="230" w:lineRule="exact" w:before="0" w:after="0"/>
        <w:ind w:left="1078" w:right="0" w:hanging="358"/>
        <w:jc w:val="left"/>
        <w:rPr>
          <w:rFonts w:ascii="Helvetica" w:hAnsi="Helvetica"/>
          <w:b/>
          <w:sz w:val="20"/>
        </w:rPr>
      </w:pPr>
      <w:r>
        <w:rPr>
          <w:b/>
          <w:sz w:val="20"/>
        </w:rPr>
        <w:t>U.S.</w:t>
      </w:r>
      <w:r>
        <w:rPr>
          <w:b/>
          <w:spacing w:val="-7"/>
          <w:sz w:val="20"/>
        </w:rPr>
        <w:t> </w:t>
      </w:r>
      <w:r>
        <w:rPr>
          <w:b/>
          <w:sz w:val="20"/>
        </w:rPr>
        <w:t>Congressman</w:t>
      </w:r>
      <w:r>
        <w:rPr>
          <w:b/>
          <w:spacing w:val="-4"/>
          <w:sz w:val="20"/>
        </w:rPr>
        <w:t> </w:t>
      </w:r>
      <w:r>
        <w:rPr>
          <w:b/>
          <w:sz w:val="20"/>
        </w:rPr>
        <w:t>Ed</w:t>
      </w:r>
      <w:r>
        <w:rPr>
          <w:b/>
          <w:spacing w:val="-6"/>
          <w:sz w:val="20"/>
        </w:rPr>
        <w:t> </w:t>
      </w:r>
      <w:r>
        <w:rPr>
          <w:b/>
          <w:sz w:val="20"/>
        </w:rPr>
        <w:t>Case</w:t>
      </w:r>
      <w:r>
        <w:rPr>
          <w:b/>
          <w:spacing w:val="-6"/>
          <w:sz w:val="20"/>
        </w:rPr>
        <w:t> </w:t>
      </w:r>
      <w:r>
        <w:rPr>
          <w:sz w:val="20"/>
        </w:rPr>
        <w:t>–</w:t>
      </w:r>
      <w:r>
        <w:rPr>
          <w:spacing w:val="-5"/>
          <w:sz w:val="20"/>
        </w:rPr>
        <w:t> </w:t>
      </w:r>
      <w:r>
        <w:rPr>
          <w:sz w:val="20"/>
        </w:rPr>
        <w:t>Deputy</w:t>
      </w:r>
      <w:r>
        <w:rPr>
          <w:spacing w:val="-6"/>
          <w:sz w:val="20"/>
        </w:rPr>
        <w:t> </w:t>
      </w:r>
      <w:r>
        <w:rPr>
          <w:sz w:val="20"/>
        </w:rPr>
        <w:t>Chief</w:t>
      </w:r>
      <w:r>
        <w:rPr>
          <w:spacing w:val="-5"/>
          <w:sz w:val="20"/>
        </w:rPr>
        <w:t> </w:t>
      </w:r>
      <w:r>
        <w:rPr>
          <w:sz w:val="20"/>
        </w:rPr>
        <w:t>of</w:t>
      </w:r>
      <w:r>
        <w:rPr>
          <w:spacing w:val="-5"/>
          <w:sz w:val="20"/>
        </w:rPr>
        <w:t> </w:t>
      </w:r>
      <w:r>
        <w:rPr>
          <w:sz w:val="20"/>
        </w:rPr>
        <w:t>Staff</w:t>
      </w:r>
      <w:r>
        <w:rPr>
          <w:spacing w:val="-4"/>
          <w:sz w:val="20"/>
        </w:rPr>
        <w:t> </w:t>
      </w:r>
      <w:r>
        <w:rPr>
          <w:sz w:val="20"/>
        </w:rPr>
        <w:t>Kekoa</w:t>
      </w:r>
      <w:r>
        <w:rPr>
          <w:spacing w:val="-6"/>
          <w:sz w:val="20"/>
        </w:rPr>
        <w:t> </w:t>
      </w:r>
      <w:r>
        <w:rPr>
          <w:sz w:val="20"/>
        </w:rPr>
        <w:t>Kaluhiwa</w:t>
      </w:r>
      <w:r>
        <w:rPr>
          <w:spacing w:val="-6"/>
          <w:sz w:val="20"/>
        </w:rPr>
        <w:t> </w:t>
      </w:r>
      <w:r>
        <w:rPr>
          <w:spacing w:val="-2"/>
          <w:sz w:val="20"/>
        </w:rPr>
        <w:t>(</w:t>
      </w:r>
      <w:hyperlink r:id="rId486">
        <w:r>
          <w:rPr>
            <w:spacing w:val="-2"/>
            <w:sz w:val="20"/>
            <w:u w:val="single"/>
          </w:rPr>
          <w:t>Kekoa.Kaluhiwa@mail.house.gov</w:t>
        </w:r>
      </w:hyperlink>
      <w:r>
        <w:rPr>
          <w:spacing w:val="-2"/>
          <w:sz w:val="20"/>
        </w:rPr>
        <w:t>)</w:t>
      </w:r>
    </w:p>
    <w:p>
      <w:pPr>
        <w:pStyle w:val="ListParagraph"/>
        <w:numPr>
          <w:ilvl w:val="1"/>
          <w:numId w:val="74"/>
        </w:numPr>
        <w:tabs>
          <w:tab w:pos="1078" w:val="left" w:leader="none"/>
        </w:tabs>
        <w:spacing w:line="230" w:lineRule="exact" w:before="0" w:after="0"/>
        <w:ind w:left="1078" w:right="0" w:hanging="358"/>
        <w:jc w:val="left"/>
        <w:rPr>
          <w:rFonts w:ascii="Helvetica" w:hAnsi="Helvetica"/>
          <w:b/>
          <w:sz w:val="20"/>
        </w:rPr>
      </w:pPr>
      <w:r>
        <w:rPr>
          <w:b/>
          <w:sz w:val="20"/>
        </w:rPr>
        <w:t>Governor</w:t>
      </w:r>
      <w:r>
        <w:rPr>
          <w:b/>
          <w:spacing w:val="-12"/>
          <w:sz w:val="20"/>
        </w:rPr>
        <w:t> </w:t>
      </w:r>
      <w:r>
        <w:rPr>
          <w:b/>
          <w:sz w:val="20"/>
        </w:rPr>
        <w:t>Josh</w:t>
      </w:r>
      <w:r>
        <w:rPr>
          <w:b/>
          <w:spacing w:val="-12"/>
          <w:sz w:val="20"/>
        </w:rPr>
        <w:t> </w:t>
      </w:r>
      <w:r>
        <w:rPr>
          <w:b/>
          <w:sz w:val="20"/>
        </w:rPr>
        <w:t>Green</w:t>
      </w:r>
      <w:r>
        <w:rPr>
          <w:b/>
          <w:spacing w:val="-10"/>
          <w:sz w:val="20"/>
        </w:rPr>
        <w:t> </w:t>
      </w:r>
      <w:r>
        <w:rPr>
          <w:sz w:val="20"/>
        </w:rPr>
        <w:t>–</w:t>
      </w:r>
      <w:r>
        <w:rPr>
          <w:spacing w:val="-12"/>
          <w:sz w:val="20"/>
        </w:rPr>
        <w:t> </w:t>
      </w:r>
      <w:r>
        <w:rPr>
          <w:sz w:val="20"/>
        </w:rPr>
        <w:t>Ryan</w:t>
      </w:r>
      <w:r>
        <w:rPr>
          <w:spacing w:val="-13"/>
          <w:sz w:val="20"/>
        </w:rPr>
        <w:t> </w:t>
      </w:r>
      <w:r>
        <w:rPr>
          <w:sz w:val="20"/>
        </w:rPr>
        <w:t>Aguilar</w:t>
      </w:r>
      <w:r>
        <w:rPr>
          <w:spacing w:val="-13"/>
          <w:sz w:val="20"/>
        </w:rPr>
        <w:t> </w:t>
      </w:r>
      <w:r>
        <w:rPr>
          <w:sz w:val="20"/>
        </w:rPr>
        <w:t>(</w:t>
      </w:r>
      <w:hyperlink r:id="rId60">
        <w:r>
          <w:rPr>
            <w:sz w:val="20"/>
            <w:u w:val="single"/>
          </w:rPr>
          <w:t>https://governor.hawaii.gov/contact-</w:t>
        </w:r>
        <w:r>
          <w:rPr>
            <w:spacing w:val="-5"/>
            <w:sz w:val="20"/>
            <w:u w:val="single"/>
          </w:rPr>
          <w:t>us</w:t>
        </w:r>
      </w:hyperlink>
      <w:r>
        <w:rPr>
          <w:spacing w:val="-5"/>
          <w:sz w:val="20"/>
        </w:rPr>
        <w:t>)</w:t>
      </w:r>
    </w:p>
    <w:p>
      <w:pPr>
        <w:pStyle w:val="ListParagraph"/>
        <w:numPr>
          <w:ilvl w:val="1"/>
          <w:numId w:val="74"/>
        </w:numPr>
        <w:tabs>
          <w:tab w:pos="1078" w:val="left" w:leader="none"/>
        </w:tabs>
        <w:spacing w:line="230" w:lineRule="exact" w:before="0" w:after="0"/>
        <w:ind w:left="1078" w:right="0" w:hanging="358"/>
        <w:jc w:val="left"/>
        <w:rPr>
          <w:rFonts w:ascii="Helvetica"/>
          <w:b/>
          <w:sz w:val="20"/>
        </w:rPr>
      </w:pPr>
      <w:r>
        <w:rPr>
          <w:b/>
          <w:sz w:val="20"/>
        </w:rPr>
        <w:t>State</w:t>
      </w:r>
      <w:r>
        <w:rPr>
          <w:b/>
          <w:spacing w:val="-7"/>
          <w:sz w:val="20"/>
        </w:rPr>
        <w:t> </w:t>
      </w:r>
      <w:r>
        <w:rPr>
          <w:b/>
          <w:sz w:val="20"/>
        </w:rPr>
        <w:t>Senator</w:t>
      </w:r>
      <w:r>
        <w:rPr>
          <w:b/>
          <w:spacing w:val="-7"/>
          <w:sz w:val="20"/>
        </w:rPr>
        <w:t> </w:t>
      </w:r>
      <w:r>
        <w:rPr>
          <w:b/>
          <w:sz w:val="20"/>
        </w:rPr>
        <w:t>Stanley</w:t>
      </w:r>
      <w:r>
        <w:rPr>
          <w:b/>
          <w:spacing w:val="-8"/>
          <w:sz w:val="20"/>
        </w:rPr>
        <w:t> </w:t>
      </w:r>
      <w:r>
        <w:rPr>
          <w:b/>
          <w:sz w:val="20"/>
        </w:rPr>
        <w:t>Chang</w:t>
      </w:r>
      <w:r>
        <w:rPr>
          <w:b/>
          <w:spacing w:val="-6"/>
          <w:sz w:val="20"/>
        </w:rPr>
        <w:t> </w:t>
      </w:r>
      <w:r>
        <w:rPr>
          <w:spacing w:val="-2"/>
          <w:sz w:val="20"/>
        </w:rPr>
        <w:t>(</w:t>
      </w:r>
      <w:hyperlink r:id="rId311">
        <w:r>
          <w:rPr>
            <w:spacing w:val="-2"/>
            <w:sz w:val="20"/>
            <w:u w:val="single"/>
          </w:rPr>
          <w:t>senchang@capitol.hawaii.gov</w:t>
        </w:r>
      </w:hyperlink>
      <w:r>
        <w:rPr>
          <w:spacing w:val="-2"/>
          <w:sz w:val="20"/>
        </w:rPr>
        <w:t>)</w:t>
      </w:r>
    </w:p>
    <w:p>
      <w:pPr>
        <w:pStyle w:val="ListParagraph"/>
        <w:numPr>
          <w:ilvl w:val="1"/>
          <w:numId w:val="74"/>
        </w:numPr>
        <w:tabs>
          <w:tab w:pos="1078" w:val="left" w:leader="none"/>
        </w:tabs>
        <w:spacing w:line="229" w:lineRule="exact" w:before="0" w:after="0"/>
        <w:ind w:left="1078" w:right="0" w:hanging="358"/>
        <w:jc w:val="left"/>
        <w:rPr>
          <w:rFonts w:ascii="Helvetica"/>
          <w:b/>
          <w:sz w:val="20"/>
        </w:rPr>
      </w:pPr>
      <w:r>
        <w:rPr>
          <w:b/>
          <w:sz w:val="20"/>
        </w:rPr>
        <w:t>State</w:t>
      </w:r>
      <w:r>
        <w:rPr>
          <w:b/>
          <w:spacing w:val="-5"/>
          <w:sz w:val="20"/>
        </w:rPr>
        <w:t> </w:t>
      </w:r>
      <w:r>
        <w:rPr>
          <w:b/>
          <w:sz w:val="20"/>
        </w:rPr>
        <w:t>Senator</w:t>
      </w:r>
      <w:r>
        <w:rPr>
          <w:b/>
          <w:spacing w:val="-6"/>
          <w:sz w:val="20"/>
        </w:rPr>
        <w:t> </w:t>
      </w:r>
      <w:r>
        <w:rPr>
          <w:b/>
          <w:sz w:val="20"/>
        </w:rPr>
        <w:t>Les</w:t>
      </w:r>
      <w:r>
        <w:rPr>
          <w:b/>
          <w:spacing w:val="-7"/>
          <w:sz w:val="20"/>
        </w:rPr>
        <w:t> </w:t>
      </w:r>
      <w:r>
        <w:rPr>
          <w:b/>
          <w:sz w:val="20"/>
        </w:rPr>
        <w:t>Ihara,</w:t>
      </w:r>
      <w:r>
        <w:rPr>
          <w:b/>
          <w:spacing w:val="-5"/>
          <w:sz w:val="20"/>
        </w:rPr>
        <w:t> </w:t>
      </w:r>
      <w:r>
        <w:rPr>
          <w:b/>
          <w:sz w:val="20"/>
        </w:rPr>
        <w:t>Jr.</w:t>
      </w:r>
      <w:r>
        <w:rPr>
          <w:b/>
          <w:spacing w:val="-6"/>
          <w:sz w:val="20"/>
        </w:rPr>
        <w:t> </w:t>
      </w:r>
      <w:r>
        <w:rPr>
          <w:spacing w:val="-2"/>
          <w:sz w:val="20"/>
        </w:rPr>
        <w:t>(</w:t>
      </w:r>
      <w:hyperlink r:id="rId312">
        <w:r>
          <w:rPr>
            <w:spacing w:val="-2"/>
            <w:sz w:val="20"/>
            <w:u w:val="single"/>
          </w:rPr>
          <w:t>senihara@capitol.hawaii.gov</w:t>
        </w:r>
      </w:hyperlink>
      <w:r>
        <w:rPr>
          <w:spacing w:val="-2"/>
          <w:sz w:val="20"/>
        </w:rPr>
        <w:t>)</w:t>
      </w:r>
    </w:p>
    <w:p>
      <w:pPr>
        <w:pStyle w:val="ListParagraph"/>
        <w:numPr>
          <w:ilvl w:val="1"/>
          <w:numId w:val="74"/>
        </w:numPr>
        <w:tabs>
          <w:tab w:pos="1079" w:val="left" w:leader="none"/>
        </w:tabs>
        <w:spacing w:line="229" w:lineRule="exact" w:before="0" w:after="0"/>
        <w:ind w:left="1079" w:right="0" w:hanging="359"/>
        <w:jc w:val="left"/>
        <w:rPr>
          <w:rFonts w:ascii="Helvetica"/>
          <w:b/>
          <w:sz w:val="20"/>
        </w:rPr>
      </w:pPr>
      <w:r>
        <w:rPr>
          <w:b/>
          <w:sz w:val="20"/>
        </w:rPr>
        <w:t>State</w:t>
      </w:r>
      <w:r>
        <w:rPr>
          <w:b/>
          <w:spacing w:val="-8"/>
          <w:sz w:val="20"/>
        </w:rPr>
        <w:t> </w:t>
      </w:r>
      <w:r>
        <w:rPr>
          <w:b/>
          <w:sz w:val="20"/>
        </w:rPr>
        <w:t>Senator</w:t>
      </w:r>
      <w:r>
        <w:rPr>
          <w:b/>
          <w:spacing w:val="-7"/>
          <w:sz w:val="20"/>
        </w:rPr>
        <w:t> </w:t>
      </w:r>
      <w:r>
        <w:rPr>
          <w:b/>
          <w:sz w:val="20"/>
        </w:rPr>
        <w:t>Carol</w:t>
      </w:r>
      <w:r>
        <w:rPr>
          <w:b/>
          <w:spacing w:val="-7"/>
          <w:sz w:val="20"/>
        </w:rPr>
        <w:t> </w:t>
      </w:r>
      <w:r>
        <w:rPr>
          <w:b/>
          <w:sz w:val="20"/>
        </w:rPr>
        <w:t>Fukunaga</w:t>
      </w:r>
      <w:r>
        <w:rPr>
          <w:b/>
          <w:spacing w:val="-6"/>
          <w:sz w:val="20"/>
        </w:rPr>
        <w:t> </w:t>
      </w:r>
      <w:r>
        <w:rPr>
          <w:spacing w:val="-2"/>
          <w:sz w:val="20"/>
        </w:rPr>
        <w:t>(</w:t>
      </w:r>
      <w:hyperlink r:id="rId265">
        <w:r>
          <w:rPr>
            <w:spacing w:val="-2"/>
            <w:sz w:val="20"/>
            <w:u w:val="single"/>
          </w:rPr>
          <w:t>senfukunaga@capitol.hawaii.gov</w:t>
        </w:r>
      </w:hyperlink>
      <w:r>
        <w:rPr>
          <w:spacing w:val="-2"/>
          <w:sz w:val="20"/>
        </w:rPr>
        <w:t>)</w:t>
      </w:r>
    </w:p>
    <w:p>
      <w:pPr>
        <w:pStyle w:val="ListParagraph"/>
        <w:numPr>
          <w:ilvl w:val="1"/>
          <w:numId w:val="74"/>
        </w:numPr>
        <w:tabs>
          <w:tab w:pos="1078" w:val="left" w:leader="none"/>
        </w:tabs>
        <w:spacing w:line="230" w:lineRule="exact" w:before="0" w:after="0"/>
        <w:ind w:left="1078" w:right="0" w:hanging="358"/>
        <w:jc w:val="left"/>
        <w:rPr>
          <w:rFonts w:ascii="Helvetica"/>
          <w:b/>
          <w:sz w:val="20"/>
        </w:rPr>
      </w:pPr>
      <w:r>
        <w:rPr>
          <w:b/>
          <w:sz w:val="20"/>
        </w:rPr>
        <w:t>State</w:t>
      </w:r>
      <w:r>
        <w:rPr>
          <w:b/>
          <w:spacing w:val="-10"/>
          <w:sz w:val="20"/>
        </w:rPr>
        <w:t> </w:t>
      </w:r>
      <w:r>
        <w:rPr>
          <w:b/>
          <w:sz w:val="20"/>
        </w:rPr>
        <w:t>House</w:t>
      </w:r>
      <w:r>
        <w:rPr>
          <w:b/>
          <w:spacing w:val="-9"/>
          <w:sz w:val="20"/>
        </w:rPr>
        <w:t> </w:t>
      </w:r>
      <w:r>
        <w:rPr>
          <w:b/>
          <w:sz w:val="20"/>
        </w:rPr>
        <w:t>Representative</w:t>
      </w:r>
      <w:r>
        <w:rPr>
          <w:b/>
          <w:spacing w:val="-10"/>
          <w:sz w:val="20"/>
        </w:rPr>
        <w:t> </w:t>
      </w:r>
      <w:r>
        <w:rPr>
          <w:b/>
          <w:sz w:val="20"/>
        </w:rPr>
        <w:t>Tina</w:t>
      </w:r>
      <w:r>
        <w:rPr>
          <w:b/>
          <w:spacing w:val="-7"/>
          <w:sz w:val="20"/>
        </w:rPr>
        <w:t> </w:t>
      </w:r>
      <w:r>
        <w:rPr>
          <w:b/>
          <w:sz w:val="20"/>
        </w:rPr>
        <w:t>Nakada</w:t>
      </w:r>
      <w:r>
        <w:rPr>
          <w:b/>
          <w:spacing w:val="-9"/>
          <w:sz w:val="20"/>
        </w:rPr>
        <w:t> </w:t>
      </w:r>
      <w:r>
        <w:rPr>
          <w:b/>
          <w:sz w:val="20"/>
        </w:rPr>
        <w:t>Grandinetti</w:t>
      </w:r>
      <w:r>
        <w:rPr>
          <w:b/>
          <w:spacing w:val="-5"/>
          <w:sz w:val="20"/>
        </w:rPr>
        <w:t> </w:t>
      </w:r>
      <w:r>
        <w:rPr>
          <w:spacing w:val="-2"/>
          <w:sz w:val="20"/>
        </w:rPr>
        <w:t>(</w:t>
      </w:r>
      <w:hyperlink r:id="rId313">
        <w:r>
          <w:rPr>
            <w:spacing w:val="-2"/>
            <w:sz w:val="20"/>
            <w:u w:val="single"/>
          </w:rPr>
          <w:t>repgrandinetti@capitol.hawaii.gov</w:t>
        </w:r>
      </w:hyperlink>
      <w:r>
        <w:rPr>
          <w:spacing w:val="-2"/>
          <w:sz w:val="20"/>
        </w:rPr>
        <w:t>)</w:t>
      </w:r>
    </w:p>
    <w:p>
      <w:pPr>
        <w:pStyle w:val="ListParagraph"/>
        <w:numPr>
          <w:ilvl w:val="1"/>
          <w:numId w:val="74"/>
        </w:numPr>
        <w:tabs>
          <w:tab w:pos="1080" w:val="left" w:leader="none"/>
        </w:tabs>
        <w:spacing w:line="230" w:lineRule="exact" w:before="0" w:after="0"/>
        <w:ind w:left="1080" w:right="0" w:hanging="360"/>
        <w:jc w:val="left"/>
        <w:rPr>
          <w:rFonts w:ascii="Helvetica"/>
          <w:b/>
          <w:sz w:val="20"/>
        </w:rPr>
      </w:pPr>
      <w:r>
        <w:rPr>
          <w:b/>
          <w:sz w:val="20"/>
        </w:rPr>
        <w:t>State</w:t>
      </w:r>
      <w:r>
        <w:rPr>
          <w:b/>
          <w:spacing w:val="-10"/>
          <w:sz w:val="20"/>
        </w:rPr>
        <w:t> </w:t>
      </w:r>
      <w:r>
        <w:rPr>
          <w:b/>
          <w:sz w:val="20"/>
        </w:rPr>
        <w:t>House</w:t>
      </w:r>
      <w:r>
        <w:rPr>
          <w:b/>
          <w:spacing w:val="-9"/>
          <w:sz w:val="20"/>
        </w:rPr>
        <w:t> </w:t>
      </w:r>
      <w:r>
        <w:rPr>
          <w:b/>
          <w:sz w:val="20"/>
        </w:rPr>
        <w:t>Representative</w:t>
      </w:r>
      <w:r>
        <w:rPr>
          <w:b/>
          <w:spacing w:val="-10"/>
          <w:sz w:val="20"/>
        </w:rPr>
        <w:t> </w:t>
      </w:r>
      <w:r>
        <w:rPr>
          <w:b/>
          <w:sz w:val="20"/>
        </w:rPr>
        <w:t>Jackson</w:t>
      </w:r>
      <w:r>
        <w:rPr>
          <w:b/>
          <w:spacing w:val="-8"/>
          <w:sz w:val="20"/>
        </w:rPr>
        <w:t> </w:t>
      </w:r>
      <w:r>
        <w:rPr>
          <w:b/>
          <w:sz w:val="20"/>
        </w:rPr>
        <w:t>Sayama</w:t>
      </w:r>
      <w:r>
        <w:rPr>
          <w:b/>
          <w:spacing w:val="-5"/>
          <w:sz w:val="20"/>
        </w:rPr>
        <w:t> </w:t>
      </w:r>
      <w:r>
        <w:rPr>
          <w:spacing w:val="-2"/>
          <w:sz w:val="20"/>
        </w:rPr>
        <w:t>(</w:t>
      </w:r>
      <w:hyperlink r:id="rId314">
        <w:r>
          <w:rPr>
            <w:spacing w:val="-2"/>
            <w:sz w:val="20"/>
            <w:u w:val="single"/>
          </w:rPr>
          <w:t>repsayama@capitol.hawaii.gov</w:t>
        </w:r>
      </w:hyperlink>
      <w:r>
        <w:rPr>
          <w:spacing w:val="-2"/>
          <w:sz w:val="20"/>
        </w:rPr>
        <w:t>)</w:t>
      </w:r>
    </w:p>
    <w:p>
      <w:pPr>
        <w:pStyle w:val="ListParagraph"/>
        <w:numPr>
          <w:ilvl w:val="1"/>
          <w:numId w:val="74"/>
        </w:numPr>
        <w:tabs>
          <w:tab w:pos="1078" w:val="left" w:leader="none"/>
        </w:tabs>
        <w:spacing w:line="230" w:lineRule="exact" w:before="0" w:after="0"/>
        <w:ind w:left="1078" w:right="0" w:hanging="358"/>
        <w:jc w:val="left"/>
        <w:rPr>
          <w:rFonts w:ascii="Helvetica"/>
          <w:b/>
          <w:sz w:val="20"/>
        </w:rPr>
      </w:pPr>
      <w:r>
        <w:rPr>
          <w:b/>
          <w:sz w:val="20"/>
        </w:rPr>
        <w:t>State</w:t>
      </w:r>
      <w:r>
        <w:rPr>
          <w:b/>
          <w:spacing w:val="-9"/>
          <w:sz w:val="20"/>
        </w:rPr>
        <w:t> </w:t>
      </w:r>
      <w:r>
        <w:rPr>
          <w:b/>
          <w:sz w:val="20"/>
        </w:rPr>
        <w:t>House</w:t>
      </w:r>
      <w:r>
        <w:rPr>
          <w:b/>
          <w:spacing w:val="-8"/>
          <w:sz w:val="20"/>
        </w:rPr>
        <w:t> </w:t>
      </w:r>
      <w:r>
        <w:rPr>
          <w:b/>
          <w:sz w:val="20"/>
        </w:rPr>
        <w:t>Representative</w:t>
      </w:r>
      <w:r>
        <w:rPr>
          <w:b/>
          <w:spacing w:val="-9"/>
          <w:sz w:val="20"/>
        </w:rPr>
        <w:t> </w:t>
      </w:r>
      <w:r>
        <w:rPr>
          <w:b/>
          <w:sz w:val="20"/>
        </w:rPr>
        <w:t>Ikaika</w:t>
      </w:r>
      <w:r>
        <w:rPr>
          <w:b/>
          <w:spacing w:val="-8"/>
          <w:sz w:val="20"/>
        </w:rPr>
        <w:t> </w:t>
      </w:r>
      <w:r>
        <w:rPr>
          <w:b/>
          <w:sz w:val="20"/>
        </w:rPr>
        <w:t>Olds</w:t>
      </w:r>
      <w:r>
        <w:rPr>
          <w:b/>
          <w:spacing w:val="-6"/>
          <w:sz w:val="20"/>
        </w:rPr>
        <w:t> </w:t>
      </w:r>
      <w:r>
        <w:rPr>
          <w:spacing w:val="-2"/>
          <w:sz w:val="20"/>
        </w:rPr>
        <w:t>(</w:t>
      </w:r>
      <w:hyperlink r:id="rId268">
        <w:r>
          <w:rPr>
            <w:spacing w:val="-2"/>
            <w:sz w:val="20"/>
            <w:u w:val="single"/>
          </w:rPr>
          <w:t>repolds@capitol.hawaii.gov</w:t>
        </w:r>
      </w:hyperlink>
      <w:r>
        <w:rPr>
          <w:spacing w:val="-2"/>
          <w:sz w:val="20"/>
        </w:rPr>
        <w:t>)</w:t>
      </w:r>
    </w:p>
    <w:p>
      <w:pPr>
        <w:pStyle w:val="ListParagraph"/>
        <w:numPr>
          <w:ilvl w:val="1"/>
          <w:numId w:val="74"/>
        </w:numPr>
        <w:tabs>
          <w:tab w:pos="1078" w:val="left" w:leader="none"/>
        </w:tabs>
        <w:spacing w:line="235" w:lineRule="exact" w:before="0" w:after="0"/>
        <w:ind w:left="1078" w:right="0" w:hanging="358"/>
        <w:jc w:val="left"/>
        <w:rPr>
          <w:rFonts w:ascii="Helvetica"/>
          <w:b/>
          <w:sz w:val="20"/>
        </w:rPr>
      </w:pPr>
      <w:r>
        <w:rPr>
          <w:b/>
          <w:sz w:val="20"/>
        </w:rPr>
        <w:t>State</w:t>
      </w:r>
      <w:r>
        <w:rPr>
          <w:b/>
          <w:spacing w:val="-9"/>
          <w:sz w:val="20"/>
        </w:rPr>
        <w:t> </w:t>
      </w:r>
      <w:r>
        <w:rPr>
          <w:b/>
          <w:sz w:val="20"/>
        </w:rPr>
        <w:t>House</w:t>
      </w:r>
      <w:r>
        <w:rPr>
          <w:b/>
          <w:spacing w:val="-9"/>
          <w:sz w:val="20"/>
        </w:rPr>
        <w:t> </w:t>
      </w:r>
      <w:r>
        <w:rPr>
          <w:b/>
          <w:sz w:val="20"/>
        </w:rPr>
        <w:t>Representative</w:t>
      </w:r>
      <w:r>
        <w:rPr>
          <w:b/>
          <w:spacing w:val="-10"/>
          <w:sz w:val="20"/>
        </w:rPr>
        <w:t> </w:t>
      </w:r>
      <w:r>
        <w:rPr>
          <w:b/>
          <w:sz w:val="20"/>
        </w:rPr>
        <w:t>Andrew</w:t>
      </w:r>
      <w:r>
        <w:rPr>
          <w:b/>
          <w:spacing w:val="-7"/>
          <w:sz w:val="20"/>
        </w:rPr>
        <w:t> </w:t>
      </w:r>
      <w:r>
        <w:rPr>
          <w:b/>
          <w:sz w:val="20"/>
        </w:rPr>
        <w:t>Garrett</w:t>
      </w:r>
      <w:r>
        <w:rPr>
          <w:b/>
          <w:spacing w:val="-5"/>
          <w:sz w:val="20"/>
        </w:rPr>
        <w:t> </w:t>
      </w:r>
      <w:r>
        <w:rPr>
          <w:spacing w:val="-2"/>
          <w:sz w:val="20"/>
        </w:rPr>
        <w:t>(</w:t>
      </w:r>
      <w:hyperlink r:id="rId269">
        <w:r>
          <w:rPr>
            <w:spacing w:val="-2"/>
            <w:sz w:val="20"/>
            <w:u w:val="single"/>
          </w:rPr>
          <w:t>repgarrett@capitol.hawaii.gov</w:t>
        </w:r>
      </w:hyperlink>
      <w:r>
        <w:rPr>
          <w:spacing w:val="-2"/>
          <w:sz w:val="20"/>
        </w:rPr>
        <w:t>)</w:t>
      </w:r>
    </w:p>
    <w:p>
      <w:pPr>
        <w:pStyle w:val="ListParagraph"/>
        <w:numPr>
          <w:ilvl w:val="0"/>
          <w:numId w:val="74"/>
        </w:numPr>
        <w:tabs>
          <w:tab w:pos="719" w:val="left" w:leader="none"/>
        </w:tabs>
        <w:spacing w:line="240" w:lineRule="auto" w:before="224" w:after="0"/>
        <w:ind w:left="719" w:right="0" w:hanging="359"/>
        <w:jc w:val="left"/>
        <w:rPr>
          <w:sz w:val="20"/>
        </w:rPr>
      </w:pPr>
      <w:r>
        <w:rPr>
          <w:b/>
          <w:sz w:val="20"/>
        </w:rPr>
        <w:t>PUBLIC</w:t>
      </w:r>
      <w:r>
        <w:rPr>
          <w:b/>
          <w:spacing w:val="-6"/>
          <w:sz w:val="20"/>
        </w:rPr>
        <w:t> </w:t>
      </w:r>
      <w:r>
        <w:rPr>
          <w:b/>
          <w:sz w:val="20"/>
        </w:rPr>
        <w:t>AND</w:t>
      </w:r>
      <w:r>
        <w:rPr>
          <w:b/>
          <w:spacing w:val="-7"/>
          <w:sz w:val="20"/>
        </w:rPr>
        <w:t> </w:t>
      </w:r>
      <w:r>
        <w:rPr>
          <w:b/>
          <w:sz w:val="20"/>
        </w:rPr>
        <w:t>COMMUNITY</w:t>
      </w:r>
      <w:r>
        <w:rPr>
          <w:b/>
          <w:spacing w:val="-7"/>
          <w:sz w:val="20"/>
        </w:rPr>
        <w:t> </w:t>
      </w:r>
      <w:r>
        <w:rPr>
          <w:b/>
          <w:sz w:val="20"/>
        </w:rPr>
        <w:t>CONCERNS</w:t>
      </w:r>
      <w:r>
        <w:rPr>
          <w:b/>
          <w:spacing w:val="-7"/>
          <w:sz w:val="20"/>
        </w:rPr>
        <w:t> </w:t>
      </w:r>
      <w:r>
        <w:rPr>
          <w:b/>
          <w:sz w:val="20"/>
        </w:rPr>
        <w:t>OPEN</w:t>
      </w:r>
      <w:r>
        <w:rPr>
          <w:b/>
          <w:spacing w:val="-6"/>
          <w:sz w:val="20"/>
        </w:rPr>
        <w:t> </w:t>
      </w:r>
      <w:r>
        <w:rPr>
          <w:b/>
          <w:sz w:val="20"/>
        </w:rPr>
        <w:t>FORUM</w:t>
      </w:r>
      <w:r>
        <w:rPr>
          <w:b/>
          <w:spacing w:val="-5"/>
          <w:sz w:val="20"/>
        </w:rPr>
        <w:t> </w:t>
      </w:r>
      <w:r>
        <w:rPr>
          <w:sz w:val="20"/>
        </w:rPr>
        <w:t>(2</w:t>
      </w:r>
      <w:r>
        <w:rPr>
          <w:spacing w:val="-7"/>
          <w:sz w:val="20"/>
        </w:rPr>
        <w:t> </w:t>
      </w:r>
      <w:r>
        <w:rPr>
          <w:sz w:val="20"/>
        </w:rPr>
        <w:t>minutes</w:t>
      </w:r>
      <w:r>
        <w:rPr>
          <w:spacing w:val="-6"/>
          <w:sz w:val="20"/>
        </w:rPr>
        <w:t> </w:t>
      </w:r>
      <w:r>
        <w:rPr>
          <w:sz w:val="20"/>
        </w:rPr>
        <w:t>per</w:t>
      </w:r>
      <w:r>
        <w:rPr>
          <w:spacing w:val="-7"/>
          <w:sz w:val="20"/>
        </w:rPr>
        <w:t> </w:t>
      </w:r>
      <w:r>
        <w:rPr>
          <w:spacing w:val="-2"/>
          <w:sz w:val="20"/>
        </w:rPr>
        <w:t>speaker)</w:t>
      </w:r>
    </w:p>
    <w:p>
      <w:pPr>
        <w:spacing w:before="0"/>
        <w:ind w:left="720" w:right="0" w:firstLine="0"/>
        <w:jc w:val="left"/>
        <w:rPr>
          <w:i/>
          <w:sz w:val="18"/>
        </w:rPr>
      </w:pPr>
      <w:r>
        <w:rPr>
          <w:i/>
          <w:sz w:val="18"/>
        </w:rPr>
        <w:t>Open</w:t>
      </w:r>
      <w:r>
        <w:rPr>
          <w:i/>
          <w:spacing w:val="-6"/>
          <w:sz w:val="18"/>
        </w:rPr>
        <w:t> </w:t>
      </w:r>
      <w:r>
        <w:rPr>
          <w:i/>
          <w:sz w:val="18"/>
        </w:rPr>
        <w:t>public</w:t>
      </w:r>
      <w:r>
        <w:rPr>
          <w:i/>
          <w:spacing w:val="-3"/>
          <w:sz w:val="18"/>
        </w:rPr>
        <w:t> </w:t>
      </w:r>
      <w:r>
        <w:rPr>
          <w:i/>
          <w:sz w:val="18"/>
        </w:rPr>
        <w:t>testimony</w:t>
      </w:r>
      <w:r>
        <w:rPr>
          <w:i/>
          <w:spacing w:val="-2"/>
          <w:sz w:val="18"/>
        </w:rPr>
        <w:t> </w:t>
      </w:r>
      <w:r>
        <w:rPr>
          <w:i/>
          <w:sz w:val="18"/>
        </w:rPr>
        <w:t>regarding</w:t>
      </w:r>
      <w:r>
        <w:rPr>
          <w:i/>
          <w:spacing w:val="-4"/>
          <w:sz w:val="18"/>
        </w:rPr>
        <w:t> </w:t>
      </w:r>
      <w:r>
        <w:rPr>
          <w:i/>
          <w:sz w:val="18"/>
        </w:rPr>
        <w:t>topics/issues</w:t>
      </w:r>
      <w:r>
        <w:rPr>
          <w:i/>
          <w:spacing w:val="-5"/>
          <w:sz w:val="18"/>
        </w:rPr>
        <w:t> </w:t>
      </w:r>
      <w:r>
        <w:rPr>
          <w:i/>
          <w:sz w:val="18"/>
        </w:rPr>
        <w:t>not</w:t>
      </w:r>
      <w:r>
        <w:rPr>
          <w:i/>
          <w:spacing w:val="-5"/>
          <w:sz w:val="18"/>
        </w:rPr>
        <w:t> </w:t>
      </w:r>
      <w:r>
        <w:rPr>
          <w:i/>
          <w:sz w:val="18"/>
        </w:rPr>
        <w:t>directed</w:t>
      </w:r>
      <w:r>
        <w:rPr>
          <w:i/>
          <w:spacing w:val="-4"/>
          <w:sz w:val="18"/>
        </w:rPr>
        <w:t> </w:t>
      </w:r>
      <w:r>
        <w:rPr>
          <w:i/>
          <w:sz w:val="18"/>
        </w:rPr>
        <w:t>to</w:t>
      </w:r>
      <w:r>
        <w:rPr>
          <w:i/>
          <w:spacing w:val="-3"/>
          <w:sz w:val="18"/>
        </w:rPr>
        <w:t> </w:t>
      </w:r>
      <w:r>
        <w:rPr>
          <w:i/>
          <w:sz w:val="18"/>
        </w:rPr>
        <w:t>Elected</w:t>
      </w:r>
      <w:r>
        <w:rPr>
          <w:i/>
          <w:spacing w:val="-4"/>
          <w:sz w:val="18"/>
        </w:rPr>
        <w:t> </w:t>
      </w:r>
      <w:r>
        <w:rPr>
          <w:i/>
          <w:sz w:val="18"/>
        </w:rPr>
        <w:t>Officials</w:t>
      </w:r>
      <w:r>
        <w:rPr>
          <w:i/>
          <w:spacing w:val="-2"/>
          <w:sz w:val="18"/>
        </w:rPr>
        <w:t> </w:t>
      </w:r>
      <w:r>
        <w:rPr>
          <w:i/>
          <w:sz w:val="18"/>
        </w:rPr>
        <w:t>nor</w:t>
      </w:r>
      <w:r>
        <w:rPr>
          <w:i/>
          <w:spacing w:val="-7"/>
          <w:sz w:val="18"/>
        </w:rPr>
        <w:t> </w:t>
      </w:r>
      <w:r>
        <w:rPr>
          <w:i/>
          <w:sz w:val="18"/>
        </w:rPr>
        <w:t>listed</w:t>
      </w:r>
      <w:r>
        <w:rPr>
          <w:i/>
          <w:spacing w:val="-3"/>
          <w:sz w:val="18"/>
        </w:rPr>
        <w:t> </w:t>
      </w:r>
      <w:r>
        <w:rPr>
          <w:i/>
          <w:sz w:val="18"/>
        </w:rPr>
        <w:t>elsewhere</w:t>
      </w:r>
      <w:r>
        <w:rPr>
          <w:i/>
          <w:spacing w:val="-6"/>
          <w:sz w:val="18"/>
        </w:rPr>
        <w:t> </w:t>
      </w:r>
      <w:r>
        <w:rPr>
          <w:i/>
          <w:sz w:val="18"/>
        </w:rPr>
        <w:t>on</w:t>
      </w:r>
      <w:r>
        <w:rPr>
          <w:i/>
          <w:spacing w:val="-5"/>
          <w:sz w:val="18"/>
        </w:rPr>
        <w:t> </w:t>
      </w:r>
      <w:r>
        <w:rPr>
          <w:i/>
          <w:sz w:val="18"/>
        </w:rPr>
        <w:t>this</w:t>
      </w:r>
      <w:r>
        <w:rPr>
          <w:i/>
          <w:spacing w:val="-2"/>
          <w:sz w:val="18"/>
        </w:rPr>
        <w:t> agenda.</w:t>
      </w:r>
    </w:p>
    <w:p>
      <w:pPr>
        <w:pStyle w:val="BodyText"/>
        <w:spacing w:before="24"/>
        <w:rPr>
          <w:i/>
          <w:sz w:val="18"/>
        </w:rPr>
      </w:pPr>
    </w:p>
    <w:p>
      <w:pPr>
        <w:pStyle w:val="ListParagraph"/>
        <w:numPr>
          <w:ilvl w:val="0"/>
          <w:numId w:val="74"/>
        </w:numPr>
        <w:tabs>
          <w:tab w:pos="719" w:val="left" w:leader="none"/>
        </w:tabs>
        <w:spacing w:line="240" w:lineRule="auto" w:before="0" w:after="0"/>
        <w:ind w:left="719" w:right="0" w:hanging="359"/>
        <w:jc w:val="left"/>
        <w:rPr>
          <w:sz w:val="20"/>
        </w:rPr>
      </w:pPr>
      <w:r>
        <w:rPr>
          <w:b/>
          <w:sz w:val="20"/>
        </w:rPr>
        <w:t>PRESENTATIONS</w:t>
      </w:r>
      <w:r>
        <w:rPr>
          <w:b/>
          <w:spacing w:val="-7"/>
          <w:sz w:val="20"/>
        </w:rPr>
        <w:t> </w:t>
      </w:r>
      <w:r>
        <w:rPr>
          <w:sz w:val="20"/>
        </w:rPr>
        <w:t>(5</w:t>
      </w:r>
      <w:r>
        <w:rPr>
          <w:spacing w:val="-9"/>
          <w:sz w:val="20"/>
        </w:rPr>
        <w:t> </w:t>
      </w:r>
      <w:r>
        <w:rPr>
          <w:sz w:val="20"/>
        </w:rPr>
        <w:t>minutes</w:t>
      </w:r>
      <w:r>
        <w:rPr>
          <w:spacing w:val="-7"/>
          <w:sz w:val="20"/>
        </w:rPr>
        <w:t> </w:t>
      </w:r>
      <w:r>
        <w:rPr>
          <w:spacing w:val="-4"/>
          <w:sz w:val="20"/>
        </w:rPr>
        <w:t>each)</w:t>
      </w:r>
    </w:p>
    <w:p>
      <w:pPr>
        <w:pStyle w:val="ListParagraph"/>
        <w:numPr>
          <w:ilvl w:val="1"/>
          <w:numId w:val="74"/>
        </w:numPr>
        <w:tabs>
          <w:tab w:pos="1078" w:val="left" w:leader="none"/>
          <w:tab w:pos="1080" w:val="left" w:leader="none"/>
        </w:tabs>
        <w:spacing w:line="240" w:lineRule="auto" w:before="1" w:after="0"/>
        <w:ind w:left="1080" w:right="905" w:hanging="360"/>
        <w:jc w:val="left"/>
        <w:rPr>
          <w:b/>
          <w:sz w:val="20"/>
        </w:rPr>
      </w:pPr>
      <w:r>
        <w:rPr>
          <w:b/>
          <w:sz w:val="20"/>
        </w:rPr>
        <w:t>Feasibility</w:t>
      </w:r>
      <w:r>
        <w:rPr>
          <w:b/>
          <w:spacing w:val="-5"/>
          <w:sz w:val="20"/>
        </w:rPr>
        <w:t> </w:t>
      </w:r>
      <w:r>
        <w:rPr>
          <w:b/>
          <w:sz w:val="20"/>
        </w:rPr>
        <w:t>Study</w:t>
      </w:r>
      <w:r>
        <w:rPr>
          <w:b/>
          <w:spacing w:val="-5"/>
          <w:sz w:val="20"/>
        </w:rPr>
        <w:t> </w:t>
      </w:r>
      <w:r>
        <w:rPr>
          <w:b/>
          <w:sz w:val="20"/>
        </w:rPr>
        <w:t>for</w:t>
      </w:r>
      <w:r>
        <w:rPr>
          <w:b/>
          <w:spacing w:val="-3"/>
          <w:sz w:val="20"/>
        </w:rPr>
        <w:t> </w:t>
      </w:r>
      <w:r>
        <w:rPr>
          <w:b/>
          <w:sz w:val="20"/>
        </w:rPr>
        <w:t>a</w:t>
      </w:r>
      <w:r>
        <w:rPr>
          <w:b/>
          <w:spacing w:val="-3"/>
          <w:sz w:val="20"/>
        </w:rPr>
        <w:t> </w:t>
      </w:r>
      <w:r>
        <w:rPr>
          <w:b/>
          <w:sz w:val="20"/>
        </w:rPr>
        <w:t>Potential</w:t>
      </w:r>
      <w:r>
        <w:rPr>
          <w:b/>
          <w:spacing w:val="-5"/>
          <w:sz w:val="20"/>
        </w:rPr>
        <w:t> </w:t>
      </w:r>
      <w:r>
        <w:rPr>
          <w:b/>
          <w:sz w:val="20"/>
        </w:rPr>
        <w:t>“Mobility</w:t>
      </w:r>
      <w:r>
        <w:rPr>
          <w:b/>
          <w:spacing w:val="-3"/>
          <w:sz w:val="20"/>
        </w:rPr>
        <w:t> </w:t>
      </w:r>
      <w:r>
        <w:rPr>
          <w:b/>
          <w:sz w:val="20"/>
        </w:rPr>
        <w:t>Hub”</w:t>
      </w:r>
      <w:r>
        <w:rPr>
          <w:b/>
          <w:spacing w:val="-4"/>
          <w:sz w:val="20"/>
        </w:rPr>
        <w:t> </w:t>
      </w:r>
      <w:r>
        <w:rPr>
          <w:b/>
          <w:sz w:val="20"/>
        </w:rPr>
        <w:t>on</w:t>
      </w:r>
      <w:r>
        <w:rPr>
          <w:b/>
          <w:spacing w:val="-4"/>
          <w:sz w:val="20"/>
        </w:rPr>
        <w:t> </w:t>
      </w:r>
      <w:r>
        <w:rPr>
          <w:b/>
          <w:sz w:val="20"/>
        </w:rPr>
        <w:t>Kapahulu</w:t>
      </w:r>
      <w:r>
        <w:rPr>
          <w:b/>
          <w:spacing w:val="-5"/>
          <w:sz w:val="20"/>
        </w:rPr>
        <w:t> </w:t>
      </w:r>
      <w:r>
        <w:rPr>
          <w:b/>
          <w:sz w:val="20"/>
        </w:rPr>
        <w:t>Avenue</w:t>
      </w:r>
      <w:r>
        <w:rPr>
          <w:b/>
          <w:spacing w:val="-3"/>
          <w:sz w:val="20"/>
        </w:rPr>
        <w:t> </w:t>
      </w:r>
      <w:r>
        <w:rPr>
          <w:b/>
          <w:sz w:val="20"/>
        </w:rPr>
        <w:t>Presentation</w:t>
      </w:r>
      <w:r>
        <w:rPr>
          <w:b/>
          <w:spacing w:val="-4"/>
          <w:sz w:val="20"/>
        </w:rPr>
        <w:t> </w:t>
      </w:r>
      <w:r>
        <w:rPr>
          <w:b/>
          <w:sz w:val="20"/>
        </w:rPr>
        <w:t>by</w:t>
      </w:r>
      <w:r>
        <w:rPr>
          <w:b/>
          <w:spacing w:val="-5"/>
          <w:sz w:val="20"/>
        </w:rPr>
        <w:t> </w:t>
      </w:r>
      <w:r>
        <w:rPr>
          <w:b/>
          <w:sz w:val="20"/>
        </w:rPr>
        <w:t>SSFM</w:t>
      </w:r>
      <w:r>
        <w:rPr>
          <w:b/>
          <w:spacing w:val="-5"/>
          <w:sz w:val="20"/>
        </w:rPr>
        <w:t> </w:t>
      </w:r>
      <w:r>
        <w:rPr>
          <w:b/>
          <w:sz w:val="20"/>
        </w:rPr>
        <w:t>International </w:t>
      </w:r>
      <w:r>
        <w:rPr>
          <w:sz w:val="20"/>
        </w:rPr>
        <w:t>in collaboration with OMPO (O‘ahu Metropolitan Planning Organization) and the City’s DTS (Department of Transportation Services) – Janet Meinke-Lau (Planner)</w:t>
      </w:r>
    </w:p>
    <w:p>
      <w:pPr>
        <w:spacing w:line="229" w:lineRule="exact" w:before="0"/>
        <w:ind w:left="1080" w:right="0" w:firstLine="0"/>
        <w:jc w:val="left"/>
        <w:rPr>
          <w:sz w:val="20"/>
        </w:rPr>
      </w:pPr>
      <w:r>
        <w:rPr>
          <w:spacing w:val="-2"/>
          <w:sz w:val="20"/>
        </w:rPr>
        <w:t>Information:</w:t>
      </w:r>
      <w:r>
        <w:rPr>
          <w:spacing w:val="51"/>
          <w:sz w:val="20"/>
        </w:rPr>
        <w:t> </w:t>
      </w:r>
      <w:hyperlink r:id="rId487">
        <w:r>
          <w:rPr>
            <w:spacing w:val="-2"/>
            <w:sz w:val="20"/>
            <w:u w:val="single"/>
          </w:rPr>
          <w:t>https://engage.oahumpo.org/mobility-hub-planning-study</w:t>
        </w:r>
      </w:hyperlink>
    </w:p>
    <w:p>
      <w:pPr>
        <w:pStyle w:val="BodyText"/>
        <w:rPr>
          <w:sz w:val="20"/>
        </w:rPr>
      </w:pPr>
    </w:p>
    <w:p>
      <w:pPr>
        <w:pStyle w:val="ListParagraph"/>
        <w:numPr>
          <w:ilvl w:val="0"/>
          <w:numId w:val="74"/>
        </w:numPr>
        <w:tabs>
          <w:tab w:pos="719" w:val="left" w:leader="none"/>
        </w:tabs>
        <w:spacing w:line="240" w:lineRule="auto" w:before="0" w:after="0"/>
        <w:ind w:left="719" w:right="0" w:hanging="359"/>
        <w:jc w:val="left"/>
        <w:rPr>
          <w:sz w:val="20"/>
        </w:rPr>
      </w:pPr>
      <w:r>
        <w:rPr>
          <w:b/>
          <w:sz w:val="20"/>
        </w:rPr>
        <w:t>BOARD</w:t>
      </w:r>
      <w:r>
        <w:rPr>
          <w:b/>
          <w:spacing w:val="-7"/>
          <w:sz w:val="20"/>
        </w:rPr>
        <w:t> </w:t>
      </w:r>
      <w:r>
        <w:rPr>
          <w:b/>
          <w:sz w:val="20"/>
        </w:rPr>
        <w:t>BUSINESS</w:t>
      </w:r>
      <w:r>
        <w:rPr>
          <w:b/>
          <w:spacing w:val="-8"/>
          <w:sz w:val="20"/>
        </w:rPr>
        <w:t> </w:t>
      </w:r>
      <w:r>
        <w:rPr>
          <w:sz w:val="20"/>
        </w:rPr>
        <w:t>(2</w:t>
      </w:r>
      <w:r>
        <w:rPr>
          <w:spacing w:val="-6"/>
          <w:sz w:val="20"/>
        </w:rPr>
        <w:t> </w:t>
      </w:r>
      <w:r>
        <w:rPr>
          <w:sz w:val="20"/>
        </w:rPr>
        <w:t>minutes</w:t>
      </w:r>
      <w:r>
        <w:rPr>
          <w:spacing w:val="-7"/>
          <w:sz w:val="20"/>
        </w:rPr>
        <w:t> </w:t>
      </w:r>
      <w:r>
        <w:rPr>
          <w:spacing w:val="-4"/>
          <w:sz w:val="20"/>
        </w:rPr>
        <w:t>each)</w:t>
      </w:r>
    </w:p>
    <w:p>
      <w:pPr>
        <w:pStyle w:val="ListParagraph"/>
        <w:numPr>
          <w:ilvl w:val="1"/>
          <w:numId w:val="74"/>
        </w:numPr>
        <w:tabs>
          <w:tab w:pos="1078" w:val="left" w:leader="none"/>
        </w:tabs>
        <w:spacing w:line="240" w:lineRule="auto" w:before="1" w:after="0"/>
        <w:ind w:left="1078" w:right="0" w:hanging="358"/>
        <w:jc w:val="left"/>
        <w:rPr>
          <w:b/>
          <w:sz w:val="20"/>
        </w:rPr>
      </w:pPr>
      <w:r>
        <w:rPr>
          <w:b/>
          <w:sz w:val="20"/>
        </w:rPr>
        <w:t>Chair</w:t>
      </w:r>
      <w:r>
        <w:rPr>
          <w:b/>
          <w:spacing w:val="-8"/>
          <w:sz w:val="20"/>
        </w:rPr>
        <w:t> </w:t>
      </w:r>
      <w:r>
        <w:rPr>
          <w:b/>
          <w:sz w:val="20"/>
        </w:rPr>
        <w:t>Welch’s</w:t>
      </w:r>
      <w:r>
        <w:rPr>
          <w:b/>
          <w:spacing w:val="-8"/>
          <w:sz w:val="20"/>
        </w:rPr>
        <w:t> </w:t>
      </w:r>
      <w:r>
        <w:rPr>
          <w:b/>
          <w:sz w:val="20"/>
        </w:rPr>
        <w:t>Announcements</w:t>
      </w:r>
      <w:r>
        <w:rPr>
          <w:b/>
          <w:spacing w:val="-6"/>
          <w:sz w:val="20"/>
        </w:rPr>
        <w:t> </w:t>
      </w:r>
      <w:r>
        <w:rPr>
          <w:b/>
          <w:sz w:val="20"/>
        </w:rPr>
        <w:t>and</w:t>
      </w:r>
      <w:r>
        <w:rPr>
          <w:b/>
          <w:spacing w:val="-8"/>
          <w:sz w:val="20"/>
        </w:rPr>
        <w:t> </w:t>
      </w:r>
      <w:r>
        <w:rPr>
          <w:b/>
          <w:spacing w:val="-2"/>
          <w:sz w:val="20"/>
        </w:rPr>
        <w:t>Updates</w:t>
      </w:r>
    </w:p>
    <w:p>
      <w:pPr>
        <w:pStyle w:val="ListParagraph"/>
        <w:numPr>
          <w:ilvl w:val="1"/>
          <w:numId w:val="74"/>
        </w:numPr>
        <w:tabs>
          <w:tab w:pos="1078" w:val="left" w:leader="none"/>
        </w:tabs>
        <w:spacing w:line="240" w:lineRule="auto" w:before="0" w:after="0"/>
        <w:ind w:left="1078" w:right="0" w:hanging="358"/>
        <w:jc w:val="left"/>
        <w:rPr>
          <w:b/>
          <w:sz w:val="20"/>
        </w:rPr>
      </w:pPr>
      <w:r>
        <w:rPr>
          <w:b/>
          <w:sz w:val="20"/>
        </w:rPr>
        <w:t>Committee</w:t>
      </w:r>
      <w:r>
        <w:rPr>
          <w:b/>
          <w:spacing w:val="-9"/>
          <w:sz w:val="20"/>
        </w:rPr>
        <w:t> </w:t>
      </w:r>
      <w:r>
        <w:rPr>
          <w:b/>
          <w:sz w:val="20"/>
        </w:rPr>
        <w:t>Reports,</w:t>
      </w:r>
      <w:r>
        <w:rPr>
          <w:b/>
          <w:spacing w:val="-8"/>
          <w:sz w:val="20"/>
        </w:rPr>
        <w:t> </w:t>
      </w:r>
      <w:r>
        <w:rPr>
          <w:b/>
          <w:sz w:val="20"/>
        </w:rPr>
        <w:t>Updates</w:t>
      </w:r>
      <w:r>
        <w:rPr>
          <w:b/>
          <w:spacing w:val="-8"/>
          <w:sz w:val="20"/>
        </w:rPr>
        <w:t> </w:t>
      </w:r>
      <w:r>
        <w:rPr>
          <w:b/>
          <w:sz w:val="20"/>
        </w:rPr>
        <w:t>and</w:t>
      </w:r>
      <w:r>
        <w:rPr>
          <w:b/>
          <w:spacing w:val="-7"/>
          <w:sz w:val="20"/>
        </w:rPr>
        <w:t> </w:t>
      </w:r>
      <w:r>
        <w:rPr>
          <w:b/>
          <w:sz w:val="20"/>
        </w:rPr>
        <w:t>Next</w:t>
      </w:r>
      <w:r>
        <w:rPr>
          <w:b/>
          <w:spacing w:val="-8"/>
          <w:sz w:val="20"/>
        </w:rPr>
        <w:t> </w:t>
      </w:r>
      <w:r>
        <w:rPr>
          <w:b/>
          <w:sz w:val="20"/>
        </w:rPr>
        <w:t>Committee</w:t>
      </w:r>
      <w:r>
        <w:rPr>
          <w:b/>
          <w:spacing w:val="-5"/>
          <w:sz w:val="20"/>
        </w:rPr>
        <w:t> </w:t>
      </w:r>
      <w:r>
        <w:rPr>
          <w:b/>
          <w:sz w:val="20"/>
        </w:rPr>
        <w:t>Meetings</w:t>
      </w:r>
      <w:r>
        <w:rPr>
          <w:b/>
          <w:spacing w:val="-6"/>
          <w:sz w:val="20"/>
        </w:rPr>
        <w:t> </w:t>
      </w:r>
      <w:r>
        <w:rPr>
          <w:sz w:val="20"/>
        </w:rPr>
        <w:t>(not</w:t>
      </w:r>
      <w:r>
        <w:rPr>
          <w:spacing w:val="-8"/>
          <w:sz w:val="20"/>
        </w:rPr>
        <w:t> </w:t>
      </w:r>
      <w:r>
        <w:rPr>
          <w:sz w:val="20"/>
        </w:rPr>
        <w:t>covered</w:t>
      </w:r>
      <w:r>
        <w:rPr>
          <w:spacing w:val="-8"/>
          <w:sz w:val="20"/>
        </w:rPr>
        <w:t> </w:t>
      </w:r>
      <w:r>
        <w:rPr>
          <w:sz w:val="20"/>
        </w:rPr>
        <w:t>previously</w:t>
      </w:r>
      <w:r>
        <w:rPr>
          <w:spacing w:val="-7"/>
          <w:sz w:val="20"/>
        </w:rPr>
        <w:t> </w:t>
      </w:r>
      <w:r>
        <w:rPr>
          <w:sz w:val="20"/>
        </w:rPr>
        <w:t>on</w:t>
      </w:r>
      <w:r>
        <w:rPr>
          <w:spacing w:val="-9"/>
          <w:sz w:val="20"/>
        </w:rPr>
        <w:t> </w:t>
      </w:r>
      <w:r>
        <w:rPr>
          <w:spacing w:val="-2"/>
          <w:sz w:val="20"/>
        </w:rPr>
        <w:t>agenda)</w:t>
      </w:r>
    </w:p>
    <w:p>
      <w:pPr>
        <w:pStyle w:val="ListParagraph"/>
        <w:numPr>
          <w:ilvl w:val="2"/>
          <w:numId w:val="74"/>
        </w:numPr>
        <w:tabs>
          <w:tab w:pos="1438" w:val="left" w:leader="none"/>
        </w:tabs>
        <w:spacing w:line="229" w:lineRule="exact" w:before="1" w:after="0"/>
        <w:ind w:left="1438" w:right="0" w:hanging="358"/>
        <w:jc w:val="left"/>
        <w:rPr>
          <w:b/>
          <w:sz w:val="20"/>
        </w:rPr>
      </w:pPr>
      <w:r>
        <w:rPr>
          <w:b/>
          <w:sz w:val="20"/>
        </w:rPr>
        <w:t>Environment,</w:t>
      </w:r>
      <w:r>
        <w:rPr>
          <w:b/>
          <w:spacing w:val="-8"/>
          <w:sz w:val="20"/>
        </w:rPr>
        <w:t> </w:t>
      </w:r>
      <w:r>
        <w:rPr>
          <w:b/>
          <w:sz w:val="20"/>
        </w:rPr>
        <w:t>Parks</w:t>
      </w:r>
      <w:r>
        <w:rPr>
          <w:b/>
          <w:spacing w:val="-7"/>
          <w:sz w:val="20"/>
        </w:rPr>
        <w:t> </w:t>
      </w:r>
      <w:r>
        <w:rPr>
          <w:b/>
          <w:sz w:val="20"/>
        </w:rPr>
        <w:t>&amp;</w:t>
      </w:r>
      <w:r>
        <w:rPr>
          <w:b/>
          <w:spacing w:val="-8"/>
          <w:sz w:val="20"/>
        </w:rPr>
        <w:t> </w:t>
      </w:r>
      <w:r>
        <w:rPr>
          <w:b/>
          <w:sz w:val="20"/>
        </w:rPr>
        <w:t>Recreation</w:t>
      </w:r>
      <w:r>
        <w:rPr>
          <w:b/>
          <w:spacing w:val="-1"/>
          <w:sz w:val="20"/>
        </w:rPr>
        <w:t> </w:t>
      </w:r>
      <w:r>
        <w:rPr>
          <w:sz w:val="20"/>
        </w:rPr>
        <w:t>–</w:t>
      </w:r>
      <w:r>
        <w:rPr>
          <w:spacing w:val="-7"/>
          <w:sz w:val="20"/>
        </w:rPr>
        <w:t> </w:t>
      </w:r>
      <w:r>
        <w:rPr>
          <w:sz w:val="20"/>
        </w:rPr>
        <w:t>Arlene</w:t>
      </w:r>
      <w:r>
        <w:rPr>
          <w:spacing w:val="-6"/>
          <w:sz w:val="20"/>
        </w:rPr>
        <w:t> </w:t>
      </w:r>
      <w:r>
        <w:rPr>
          <w:sz w:val="20"/>
        </w:rPr>
        <w:t>Velasco,</w:t>
      </w:r>
      <w:r>
        <w:rPr>
          <w:spacing w:val="-6"/>
          <w:sz w:val="20"/>
        </w:rPr>
        <w:t> </w:t>
      </w:r>
      <w:r>
        <w:rPr>
          <w:sz w:val="20"/>
        </w:rPr>
        <w:t>Chair</w:t>
      </w:r>
      <w:r>
        <w:rPr>
          <w:spacing w:val="-4"/>
          <w:sz w:val="20"/>
        </w:rPr>
        <w:t> </w:t>
      </w:r>
      <w:r>
        <w:rPr>
          <w:sz w:val="20"/>
        </w:rPr>
        <w:t>(see</w:t>
      </w:r>
      <w:r>
        <w:rPr>
          <w:spacing w:val="-9"/>
          <w:sz w:val="20"/>
        </w:rPr>
        <w:t> </w:t>
      </w:r>
      <w:r>
        <w:rPr>
          <w:sz w:val="20"/>
        </w:rPr>
        <w:t>agenda</w:t>
      </w:r>
      <w:r>
        <w:rPr>
          <w:spacing w:val="-5"/>
          <w:sz w:val="20"/>
        </w:rPr>
        <w:t> </w:t>
      </w:r>
      <w:r>
        <w:rPr>
          <w:sz w:val="20"/>
        </w:rPr>
        <w:t>item</w:t>
      </w:r>
      <w:r>
        <w:rPr>
          <w:spacing w:val="-6"/>
          <w:sz w:val="20"/>
        </w:rPr>
        <w:t> </w:t>
      </w:r>
      <w:r>
        <w:rPr>
          <w:sz w:val="20"/>
        </w:rPr>
        <w:t>3A</w:t>
      </w:r>
      <w:r>
        <w:rPr>
          <w:spacing w:val="-6"/>
          <w:sz w:val="20"/>
        </w:rPr>
        <w:t> </w:t>
      </w:r>
      <w:r>
        <w:rPr>
          <w:spacing w:val="-2"/>
          <w:sz w:val="20"/>
        </w:rPr>
        <w:t>above)</w:t>
      </w:r>
    </w:p>
    <w:p>
      <w:pPr>
        <w:pStyle w:val="ListParagraph"/>
        <w:numPr>
          <w:ilvl w:val="2"/>
          <w:numId w:val="74"/>
        </w:numPr>
        <w:tabs>
          <w:tab w:pos="1438" w:val="left" w:leader="none"/>
        </w:tabs>
        <w:spacing w:line="229" w:lineRule="exact" w:before="0" w:after="0"/>
        <w:ind w:left="1438" w:right="0" w:hanging="358"/>
        <w:jc w:val="left"/>
        <w:rPr>
          <w:b/>
          <w:sz w:val="20"/>
        </w:rPr>
      </w:pPr>
      <w:r>
        <w:rPr>
          <w:b/>
          <w:sz w:val="20"/>
        </w:rPr>
        <w:t>Planning</w:t>
      </w:r>
      <w:r>
        <w:rPr>
          <w:b/>
          <w:spacing w:val="-6"/>
          <w:sz w:val="20"/>
        </w:rPr>
        <w:t> </w:t>
      </w:r>
      <w:r>
        <w:rPr>
          <w:b/>
          <w:sz w:val="20"/>
        </w:rPr>
        <w:t>&amp;</w:t>
      </w:r>
      <w:r>
        <w:rPr>
          <w:b/>
          <w:spacing w:val="-6"/>
          <w:sz w:val="20"/>
        </w:rPr>
        <w:t> </w:t>
      </w:r>
      <w:r>
        <w:rPr>
          <w:b/>
          <w:sz w:val="20"/>
        </w:rPr>
        <w:t>Zoning</w:t>
      </w:r>
      <w:r>
        <w:rPr>
          <w:b/>
          <w:spacing w:val="-2"/>
          <w:sz w:val="20"/>
        </w:rPr>
        <w:t> </w:t>
      </w:r>
      <w:r>
        <w:rPr>
          <w:sz w:val="20"/>
        </w:rPr>
        <w:t>–</w:t>
      </w:r>
      <w:r>
        <w:rPr>
          <w:spacing w:val="-7"/>
          <w:sz w:val="20"/>
        </w:rPr>
        <w:t> </w:t>
      </w:r>
      <w:r>
        <w:rPr>
          <w:sz w:val="20"/>
        </w:rPr>
        <w:t>Michelle</w:t>
      </w:r>
      <w:r>
        <w:rPr>
          <w:spacing w:val="-6"/>
          <w:sz w:val="20"/>
        </w:rPr>
        <w:t> </w:t>
      </w:r>
      <w:r>
        <w:rPr>
          <w:sz w:val="20"/>
        </w:rPr>
        <w:t>Matson,</w:t>
      </w:r>
      <w:r>
        <w:rPr>
          <w:spacing w:val="-5"/>
          <w:sz w:val="20"/>
        </w:rPr>
        <w:t> </w:t>
      </w:r>
      <w:r>
        <w:rPr>
          <w:sz w:val="20"/>
        </w:rPr>
        <w:t>Chair</w:t>
      </w:r>
      <w:r>
        <w:rPr>
          <w:spacing w:val="-3"/>
          <w:sz w:val="20"/>
        </w:rPr>
        <w:t> </w:t>
      </w:r>
      <w:r>
        <w:rPr>
          <w:sz w:val="20"/>
        </w:rPr>
        <w:t>(see</w:t>
      </w:r>
      <w:r>
        <w:rPr>
          <w:spacing w:val="-8"/>
          <w:sz w:val="20"/>
        </w:rPr>
        <w:t> </w:t>
      </w:r>
      <w:r>
        <w:rPr>
          <w:sz w:val="20"/>
        </w:rPr>
        <w:t>agenda</w:t>
      </w:r>
      <w:r>
        <w:rPr>
          <w:spacing w:val="-4"/>
          <w:sz w:val="20"/>
        </w:rPr>
        <w:t> </w:t>
      </w:r>
      <w:r>
        <w:rPr>
          <w:sz w:val="20"/>
        </w:rPr>
        <w:t>item</w:t>
      </w:r>
      <w:r>
        <w:rPr>
          <w:spacing w:val="-7"/>
          <w:sz w:val="20"/>
        </w:rPr>
        <w:t> </w:t>
      </w:r>
      <w:r>
        <w:rPr>
          <w:sz w:val="20"/>
        </w:rPr>
        <w:t>3A</w:t>
      </w:r>
      <w:r>
        <w:rPr>
          <w:spacing w:val="-6"/>
          <w:sz w:val="20"/>
        </w:rPr>
        <w:t> </w:t>
      </w:r>
      <w:r>
        <w:rPr>
          <w:spacing w:val="-2"/>
          <w:sz w:val="20"/>
        </w:rPr>
        <w:t>above)</w:t>
      </w:r>
    </w:p>
    <w:p>
      <w:pPr>
        <w:pStyle w:val="ListParagraph"/>
        <w:numPr>
          <w:ilvl w:val="2"/>
          <w:numId w:val="74"/>
        </w:numPr>
        <w:tabs>
          <w:tab w:pos="1438" w:val="left" w:leader="none"/>
        </w:tabs>
        <w:spacing w:line="240" w:lineRule="auto" w:before="0" w:after="0"/>
        <w:ind w:left="1438" w:right="0" w:hanging="358"/>
        <w:jc w:val="left"/>
        <w:rPr>
          <w:b/>
          <w:sz w:val="20"/>
        </w:rPr>
      </w:pPr>
      <w:r>
        <w:rPr>
          <w:b/>
          <w:sz w:val="20"/>
        </w:rPr>
        <w:t>Traffic</w:t>
      </w:r>
      <w:r>
        <w:rPr>
          <w:b/>
          <w:spacing w:val="-9"/>
          <w:sz w:val="20"/>
        </w:rPr>
        <w:t> </w:t>
      </w:r>
      <w:r>
        <w:rPr>
          <w:b/>
          <w:sz w:val="20"/>
        </w:rPr>
        <w:t>&amp;</w:t>
      </w:r>
      <w:r>
        <w:rPr>
          <w:b/>
          <w:spacing w:val="-8"/>
          <w:sz w:val="20"/>
        </w:rPr>
        <w:t> </w:t>
      </w:r>
      <w:r>
        <w:rPr>
          <w:b/>
          <w:sz w:val="20"/>
        </w:rPr>
        <w:t>Transportation</w:t>
      </w:r>
      <w:r>
        <w:rPr>
          <w:b/>
          <w:spacing w:val="-4"/>
          <w:sz w:val="20"/>
        </w:rPr>
        <w:t> </w:t>
      </w:r>
      <w:r>
        <w:rPr>
          <w:sz w:val="20"/>
        </w:rPr>
        <w:t>–</w:t>
      </w:r>
      <w:r>
        <w:rPr>
          <w:spacing w:val="-6"/>
          <w:sz w:val="20"/>
        </w:rPr>
        <w:t> </w:t>
      </w:r>
      <w:r>
        <w:rPr>
          <w:sz w:val="20"/>
        </w:rPr>
        <w:t>Margaret</w:t>
      </w:r>
      <w:r>
        <w:rPr>
          <w:spacing w:val="-8"/>
          <w:sz w:val="20"/>
        </w:rPr>
        <w:t> </w:t>
      </w:r>
      <w:r>
        <w:rPr>
          <w:sz w:val="20"/>
        </w:rPr>
        <w:t>Murchie,</w:t>
      </w:r>
      <w:r>
        <w:rPr>
          <w:spacing w:val="-6"/>
          <w:sz w:val="20"/>
        </w:rPr>
        <w:t> </w:t>
      </w:r>
      <w:r>
        <w:rPr>
          <w:spacing w:val="-4"/>
          <w:sz w:val="20"/>
        </w:rPr>
        <w:t>Chair</w:t>
      </w:r>
    </w:p>
    <w:p>
      <w:pPr>
        <w:pStyle w:val="ListParagraph"/>
        <w:numPr>
          <w:ilvl w:val="2"/>
          <w:numId w:val="74"/>
        </w:numPr>
        <w:tabs>
          <w:tab w:pos="1438" w:val="left" w:leader="none"/>
        </w:tabs>
        <w:spacing w:line="240" w:lineRule="auto" w:before="1" w:after="0"/>
        <w:ind w:left="1438" w:right="0" w:hanging="358"/>
        <w:jc w:val="left"/>
        <w:rPr>
          <w:b/>
          <w:sz w:val="20"/>
        </w:rPr>
      </w:pPr>
      <w:r>
        <w:rPr>
          <w:b/>
          <w:sz w:val="20"/>
        </w:rPr>
        <w:t>Public</w:t>
      </w:r>
      <w:r>
        <w:rPr>
          <w:b/>
          <w:spacing w:val="-8"/>
          <w:sz w:val="20"/>
        </w:rPr>
        <w:t> </w:t>
      </w:r>
      <w:r>
        <w:rPr>
          <w:b/>
          <w:sz w:val="20"/>
        </w:rPr>
        <w:t>Safety</w:t>
      </w:r>
      <w:r>
        <w:rPr>
          <w:b/>
          <w:spacing w:val="-6"/>
          <w:sz w:val="20"/>
        </w:rPr>
        <w:t> </w:t>
      </w:r>
      <w:r>
        <w:rPr>
          <w:b/>
          <w:sz w:val="20"/>
        </w:rPr>
        <w:t>and</w:t>
      </w:r>
      <w:r>
        <w:rPr>
          <w:b/>
          <w:spacing w:val="-7"/>
          <w:sz w:val="20"/>
        </w:rPr>
        <w:t> </w:t>
      </w:r>
      <w:r>
        <w:rPr>
          <w:b/>
          <w:sz w:val="20"/>
        </w:rPr>
        <w:t>Disaster</w:t>
      </w:r>
      <w:r>
        <w:rPr>
          <w:b/>
          <w:spacing w:val="-8"/>
          <w:sz w:val="20"/>
        </w:rPr>
        <w:t> </w:t>
      </w:r>
      <w:r>
        <w:rPr>
          <w:b/>
          <w:sz w:val="20"/>
        </w:rPr>
        <w:t>Preparedness</w:t>
      </w:r>
      <w:r>
        <w:rPr>
          <w:b/>
          <w:spacing w:val="-5"/>
          <w:sz w:val="20"/>
        </w:rPr>
        <w:t> </w:t>
      </w:r>
      <w:r>
        <w:rPr>
          <w:sz w:val="20"/>
        </w:rPr>
        <w:t>–</w:t>
      </w:r>
      <w:r>
        <w:rPr>
          <w:spacing w:val="-7"/>
          <w:sz w:val="20"/>
        </w:rPr>
        <w:t> </w:t>
      </w:r>
      <w:r>
        <w:rPr>
          <w:sz w:val="20"/>
        </w:rPr>
        <w:t>Angie</w:t>
      </w:r>
      <w:r>
        <w:rPr>
          <w:spacing w:val="-8"/>
          <w:sz w:val="20"/>
        </w:rPr>
        <w:t> </w:t>
      </w:r>
      <w:r>
        <w:rPr>
          <w:sz w:val="20"/>
        </w:rPr>
        <w:t>Knight,</w:t>
      </w:r>
      <w:r>
        <w:rPr>
          <w:spacing w:val="-8"/>
          <w:sz w:val="20"/>
        </w:rPr>
        <w:t> </w:t>
      </w:r>
      <w:r>
        <w:rPr>
          <w:spacing w:val="-2"/>
          <w:sz w:val="20"/>
        </w:rPr>
        <w:t>Chair</w:t>
      </w:r>
    </w:p>
    <w:p>
      <w:pPr>
        <w:pStyle w:val="ListParagraph"/>
        <w:numPr>
          <w:ilvl w:val="2"/>
          <w:numId w:val="74"/>
        </w:numPr>
        <w:tabs>
          <w:tab w:pos="1438" w:val="left" w:leader="none"/>
        </w:tabs>
        <w:spacing w:line="240" w:lineRule="auto" w:before="0" w:after="0"/>
        <w:ind w:left="1438" w:right="0" w:hanging="358"/>
        <w:jc w:val="left"/>
        <w:rPr>
          <w:b/>
          <w:sz w:val="20"/>
        </w:rPr>
      </w:pPr>
      <w:r>
        <w:rPr>
          <w:b/>
          <w:sz w:val="20"/>
        </w:rPr>
        <w:t>Property</w:t>
      </w:r>
      <w:r>
        <w:rPr>
          <w:b/>
          <w:spacing w:val="-8"/>
          <w:sz w:val="20"/>
        </w:rPr>
        <w:t> </w:t>
      </w:r>
      <w:r>
        <w:rPr>
          <w:b/>
          <w:sz w:val="20"/>
        </w:rPr>
        <w:t>Tax</w:t>
      </w:r>
      <w:r>
        <w:rPr>
          <w:b/>
          <w:spacing w:val="-7"/>
          <w:sz w:val="20"/>
        </w:rPr>
        <w:t> </w:t>
      </w:r>
      <w:r>
        <w:rPr>
          <w:b/>
          <w:sz w:val="20"/>
        </w:rPr>
        <w:t>Committee</w:t>
      </w:r>
      <w:r>
        <w:rPr>
          <w:b/>
          <w:spacing w:val="-3"/>
          <w:sz w:val="20"/>
        </w:rPr>
        <w:t> </w:t>
      </w:r>
      <w:r>
        <w:rPr>
          <w:sz w:val="20"/>
        </w:rPr>
        <w:t>–</w:t>
      </w:r>
      <w:r>
        <w:rPr>
          <w:spacing w:val="-8"/>
          <w:sz w:val="20"/>
        </w:rPr>
        <w:t> </w:t>
      </w:r>
      <w:r>
        <w:rPr>
          <w:sz w:val="20"/>
        </w:rPr>
        <w:t>Bruce</w:t>
      </w:r>
      <w:r>
        <w:rPr>
          <w:spacing w:val="-6"/>
          <w:sz w:val="20"/>
        </w:rPr>
        <w:t> </w:t>
      </w:r>
      <w:r>
        <w:rPr>
          <w:sz w:val="20"/>
        </w:rPr>
        <w:t>Wong,</w:t>
      </w:r>
      <w:r>
        <w:rPr>
          <w:spacing w:val="-7"/>
          <w:sz w:val="20"/>
        </w:rPr>
        <w:t> </w:t>
      </w:r>
      <w:r>
        <w:rPr>
          <w:spacing w:val="-4"/>
          <w:sz w:val="20"/>
        </w:rPr>
        <w:t>Chair</w:t>
      </w:r>
    </w:p>
    <w:p>
      <w:pPr>
        <w:pStyle w:val="ListParagraph"/>
        <w:numPr>
          <w:ilvl w:val="2"/>
          <w:numId w:val="74"/>
        </w:numPr>
        <w:tabs>
          <w:tab w:pos="1438" w:val="left" w:leader="none"/>
        </w:tabs>
        <w:spacing w:line="240" w:lineRule="auto" w:before="0" w:after="0"/>
        <w:ind w:left="1438" w:right="0" w:hanging="358"/>
        <w:jc w:val="left"/>
        <w:rPr>
          <w:b/>
          <w:sz w:val="20"/>
        </w:rPr>
      </w:pPr>
      <w:r>
        <w:rPr>
          <w:b/>
          <w:sz w:val="20"/>
        </w:rPr>
        <w:t>Air</w:t>
      </w:r>
      <w:r>
        <w:rPr>
          <w:b/>
          <w:spacing w:val="-8"/>
          <w:sz w:val="20"/>
        </w:rPr>
        <w:t> </w:t>
      </w:r>
      <w:r>
        <w:rPr>
          <w:b/>
          <w:sz w:val="20"/>
        </w:rPr>
        <w:t>Traffic</w:t>
      </w:r>
      <w:r>
        <w:rPr>
          <w:b/>
          <w:spacing w:val="-8"/>
          <w:sz w:val="20"/>
        </w:rPr>
        <w:t> </w:t>
      </w:r>
      <w:r>
        <w:rPr>
          <w:b/>
          <w:sz w:val="20"/>
        </w:rPr>
        <w:t>Noise</w:t>
      </w:r>
      <w:r>
        <w:rPr>
          <w:b/>
          <w:spacing w:val="-7"/>
          <w:sz w:val="20"/>
        </w:rPr>
        <w:t> </w:t>
      </w:r>
      <w:r>
        <w:rPr>
          <w:b/>
          <w:sz w:val="20"/>
        </w:rPr>
        <w:t>and</w:t>
      </w:r>
      <w:r>
        <w:rPr>
          <w:b/>
          <w:spacing w:val="-4"/>
          <w:sz w:val="20"/>
        </w:rPr>
        <w:t> </w:t>
      </w:r>
      <w:r>
        <w:rPr>
          <w:b/>
          <w:sz w:val="20"/>
        </w:rPr>
        <w:t>Safety</w:t>
      </w:r>
      <w:r>
        <w:rPr>
          <w:b/>
          <w:spacing w:val="-7"/>
          <w:sz w:val="20"/>
        </w:rPr>
        <w:t> </w:t>
      </w:r>
      <w:r>
        <w:rPr>
          <w:b/>
          <w:sz w:val="20"/>
        </w:rPr>
        <w:t>Committee</w:t>
      </w:r>
      <w:r>
        <w:rPr>
          <w:b/>
          <w:spacing w:val="-5"/>
          <w:sz w:val="20"/>
        </w:rPr>
        <w:t> </w:t>
      </w:r>
      <w:r>
        <w:rPr>
          <w:sz w:val="20"/>
        </w:rPr>
        <w:t>–</w:t>
      </w:r>
      <w:r>
        <w:rPr>
          <w:spacing w:val="-5"/>
          <w:sz w:val="20"/>
        </w:rPr>
        <w:t> </w:t>
      </w:r>
      <w:r>
        <w:rPr>
          <w:sz w:val="20"/>
        </w:rPr>
        <w:t>Chad</w:t>
      </w:r>
      <w:r>
        <w:rPr>
          <w:spacing w:val="-5"/>
          <w:sz w:val="20"/>
        </w:rPr>
        <w:t> </w:t>
      </w:r>
      <w:r>
        <w:rPr>
          <w:sz w:val="20"/>
        </w:rPr>
        <w:t>Wasden,</w:t>
      </w:r>
      <w:r>
        <w:rPr>
          <w:spacing w:val="-6"/>
          <w:sz w:val="20"/>
        </w:rPr>
        <w:t> </w:t>
      </w:r>
      <w:r>
        <w:rPr>
          <w:spacing w:val="-2"/>
          <w:sz w:val="20"/>
        </w:rPr>
        <w:t>Chair</w:t>
      </w:r>
    </w:p>
    <w:p>
      <w:pPr>
        <w:pStyle w:val="ListParagraph"/>
        <w:numPr>
          <w:ilvl w:val="1"/>
          <w:numId w:val="74"/>
        </w:numPr>
        <w:tabs>
          <w:tab w:pos="1078" w:val="left" w:leader="none"/>
        </w:tabs>
        <w:spacing w:line="240" w:lineRule="auto" w:before="1" w:after="0"/>
        <w:ind w:left="1078" w:right="0" w:hanging="358"/>
        <w:jc w:val="left"/>
        <w:rPr>
          <w:b/>
          <w:sz w:val="20"/>
        </w:rPr>
      </w:pPr>
      <w:r>
        <w:rPr>
          <w:sz w:val="20"/>
        </w:rPr>
        <w:t>Permitted</w:t>
      </w:r>
      <w:r>
        <w:rPr>
          <w:spacing w:val="-9"/>
          <w:sz w:val="20"/>
        </w:rPr>
        <w:t> </w:t>
      </w:r>
      <w:r>
        <w:rPr>
          <w:sz w:val="20"/>
        </w:rPr>
        <w:t>Interaction</w:t>
      </w:r>
      <w:r>
        <w:rPr>
          <w:spacing w:val="-10"/>
          <w:sz w:val="20"/>
        </w:rPr>
        <w:t> </w:t>
      </w:r>
      <w:r>
        <w:rPr>
          <w:sz w:val="20"/>
        </w:rPr>
        <w:t>Group</w:t>
      </w:r>
      <w:r>
        <w:rPr>
          <w:spacing w:val="-6"/>
          <w:sz w:val="20"/>
        </w:rPr>
        <w:t> </w:t>
      </w:r>
      <w:r>
        <w:rPr>
          <w:sz w:val="20"/>
        </w:rPr>
        <w:t>(PIG)</w:t>
      </w:r>
      <w:r>
        <w:rPr>
          <w:spacing w:val="-8"/>
          <w:sz w:val="20"/>
        </w:rPr>
        <w:t> </w:t>
      </w:r>
      <w:r>
        <w:rPr>
          <w:sz w:val="20"/>
        </w:rPr>
        <w:t>Update:</w:t>
      </w:r>
      <w:r>
        <w:rPr>
          <w:spacing w:val="-9"/>
          <w:sz w:val="20"/>
        </w:rPr>
        <w:t> </w:t>
      </w:r>
      <w:r>
        <w:rPr>
          <w:sz w:val="20"/>
        </w:rPr>
        <w:t>NCO</w:t>
      </w:r>
      <w:r>
        <w:rPr>
          <w:spacing w:val="-5"/>
          <w:sz w:val="20"/>
        </w:rPr>
        <w:t> </w:t>
      </w:r>
      <w:r>
        <w:rPr>
          <w:sz w:val="20"/>
        </w:rPr>
        <w:t>Promotional</w:t>
      </w:r>
      <w:r>
        <w:rPr>
          <w:spacing w:val="-9"/>
          <w:sz w:val="20"/>
        </w:rPr>
        <w:t> </w:t>
      </w:r>
      <w:r>
        <w:rPr>
          <w:sz w:val="20"/>
        </w:rPr>
        <w:t>Brochure</w:t>
      </w:r>
      <w:r>
        <w:rPr>
          <w:spacing w:val="-6"/>
          <w:sz w:val="20"/>
        </w:rPr>
        <w:t> </w:t>
      </w:r>
      <w:r>
        <w:rPr>
          <w:sz w:val="20"/>
        </w:rPr>
        <w:t>–</w:t>
      </w:r>
      <w:r>
        <w:rPr>
          <w:spacing w:val="-7"/>
          <w:sz w:val="20"/>
        </w:rPr>
        <w:t> </w:t>
      </w:r>
      <w:r>
        <w:rPr>
          <w:sz w:val="20"/>
        </w:rPr>
        <w:t>Linda</w:t>
      </w:r>
      <w:r>
        <w:rPr>
          <w:spacing w:val="-7"/>
          <w:sz w:val="20"/>
        </w:rPr>
        <w:t> </w:t>
      </w:r>
      <w:r>
        <w:rPr>
          <w:spacing w:val="-4"/>
          <w:sz w:val="20"/>
        </w:rPr>
        <w:t>Wong</w:t>
      </w:r>
    </w:p>
    <w:p>
      <w:pPr>
        <w:spacing w:before="0"/>
        <w:ind w:left="1080" w:right="478" w:firstLine="0"/>
        <w:jc w:val="left"/>
        <w:rPr>
          <w:i/>
          <w:sz w:val="18"/>
        </w:rPr>
      </w:pPr>
      <w:r>
        <w:rPr>
          <w:i/>
          <w:sz w:val="18"/>
        </w:rPr>
        <w:t>Note:</w:t>
      </w:r>
      <w:r>
        <w:rPr>
          <w:i/>
          <w:spacing w:val="-1"/>
          <w:sz w:val="18"/>
        </w:rPr>
        <w:t> </w:t>
      </w:r>
      <w:r>
        <w:rPr>
          <w:i/>
          <w:sz w:val="18"/>
        </w:rPr>
        <w:t>Per</w:t>
      </w:r>
      <w:r>
        <w:rPr>
          <w:i/>
          <w:spacing w:val="-2"/>
          <w:sz w:val="18"/>
        </w:rPr>
        <w:t> </w:t>
      </w:r>
      <w:hyperlink r:id="rId488">
        <w:r>
          <w:rPr>
            <w:i/>
            <w:sz w:val="18"/>
            <w:u w:val="single"/>
          </w:rPr>
          <w:t>HRS</w:t>
        </w:r>
        <w:r>
          <w:rPr>
            <w:i/>
            <w:spacing w:val="-2"/>
            <w:sz w:val="18"/>
            <w:u w:val="single"/>
          </w:rPr>
          <w:t> </w:t>
        </w:r>
        <w:r>
          <w:rPr>
            <w:i/>
            <w:sz w:val="18"/>
            <w:u w:val="single"/>
          </w:rPr>
          <w:t>92</w:t>
        </w:r>
        <w:r>
          <w:rPr>
            <w:i/>
            <w:sz w:val="18"/>
          </w:rPr>
          <w:t>,</w:t>
        </w:r>
      </w:hyperlink>
      <w:r>
        <w:rPr>
          <w:i/>
          <w:spacing w:val="-2"/>
          <w:sz w:val="18"/>
        </w:rPr>
        <w:t> </w:t>
      </w:r>
      <w:r>
        <w:rPr>
          <w:i/>
          <w:sz w:val="18"/>
        </w:rPr>
        <w:t>after</w:t>
      </w:r>
      <w:r>
        <w:rPr>
          <w:i/>
          <w:spacing w:val="-2"/>
          <w:sz w:val="18"/>
        </w:rPr>
        <w:t> </w:t>
      </w:r>
      <w:r>
        <w:rPr>
          <w:i/>
          <w:sz w:val="18"/>
        </w:rPr>
        <w:t>the</w:t>
      </w:r>
      <w:r>
        <w:rPr>
          <w:i/>
          <w:spacing w:val="-2"/>
          <w:sz w:val="18"/>
        </w:rPr>
        <w:t> </w:t>
      </w:r>
      <w:r>
        <w:rPr>
          <w:i/>
          <w:sz w:val="18"/>
        </w:rPr>
        <w:t>PIG</w:t>
      </w:r>
      <w:r>
        <w:rPr>
          <w:i/>
          <w:spacing w:val="-3"/>
          <w:sz w:val="18"/>
        </w:rPr>
        <w:t> </w:t>
      </w:r>
      <w:r>
        <w:rPr>
          <w:i/>
          <w:sz w:val="18"/>
        </w:rPr>
        <w:t>makes</w:t>
      </w:r>
      <w:r>
        <w:rPr>
          <w:i/>
          <w:spacing w:val="-1"/>
          <w:sz w:val="18"/>
        </w:rPr>
        <w:t> </w:t>
      </w:r>
      <w:r>
        <w:rPr>
          <w:i/>
          <w:sz w:val="18"/>
        </w:rPr>
        <w:t>its</w:t>
      </w:r>
      <w:r>
        <w:rPr>
          <w:i/>
          <w:spacing w:val="-1"/>
          <w:sz w:val="18"/>
        </w:rPr>
        <w:t> </w:t>
      </w:r>
      <w:r>
        <w:rPr>
          <w:i/>
          <w:sz w:val="18"/>
        </w:rPr>
        <w:t>report</w:t>
      </w:r>
      <w:r>
        <w:rPr>
          <w:i/>
          <w:spacing w:val="-4"/>
          <w:sz w:val="18"/>
        </w:rPr>
        <w:t> </w:t>
      </w:r>
      <w:r>
        <w:rPr>
          <w:i/>
          <w:sz w:val="18"/>
        </w:rPr>
        <w:t>to</w:t>
      </w:r>
      <w:r>
        <w:rPr>
          <w:i/>
          <w:spacing w:val="-2"/>
          <w:sz w:val="18"/>
        </w:rPr>
        <w:t> </w:t>
      </w:r>
      <w:r>
        <w:rPr>
          <w:i/>
          <w:sz w:val="18"/>
        </w:rPr>
        <w:t>the</w:t>
      </w:r>
      <w:r>
        <w:rPr>
          <w:i/>
          <w:spacing w:val="-2"/>
          <w:sz w:val="18"/>
        </w:rPr>
        <w:t> </w:t>
      </w:r>
      <w:r>
        <w:rPr>
          <w:i/>
          <w:sz w:val="18"/>
        </w:rPr>
        <w:t>board</w:t>
      </w:r>
      <w:r>
        <w:rPr>
          <w:i/>
          <w:spacing w:val="-2"/>
          <w:sz w:val="18"/>
        </w:rPr>
        <w:t> </w:t>
      </w:r>
      <w:r>
        <w:rPr>
          <w:i/>
          <w:sz w:val="18"/>
        </w:rPr>
        <w:t>at</w:t>
      </w:r>
      <w:r>
        <w:rPr>
          <w:i/>
          <w:spacing w:val="-2"/>
          <w:sz w:val="18"/>
        </w:rPr>
        <w:t> </w:t>
      </w:r>
      <w:r>
        <w:rPr>
          <w:i/>
          <w:sz w:val="18"/>
        </w:rPr>
        <w:t>the</w:t>
      </w:r>
      <w:r>
        <w:rPr>
          <w:i/>
          <w:spacing w:val="-2"/>
          <w:sz w:val="18"/>
        </w:rPr>
        <w:t> </w:t>
      </w:r>
      <w:r>
        <w:rPr>
          <w:i/>
          <w:sz w:val="18"/>
        </w:rPr>
        <w:t>second</w:t>
      </w:r>
      <w:r>
        <w:rPr>
          <w:i/>
          <w:spacing w:val="-2"/>
          <w:sz w:val="18"/>
        </w:rPr>
        <w:t> </w:t>
      </w:r>
      <w:r>
        <w:rPr>
          <w:i/>
          <w:sz w:val="18"/>
        </w:rPr>
        <w:t>meeting,</w:t>
      </w:r>
      <w:r>
        <w:rPr>
          <w:i/>
          <w:spacing w:val="-2"/>
          <w:sz w:val="18"/>
        </w:rPr>
        <w:t> </w:t>
      </w:r>
      <w:r>
        <w:rPr>
          <w:i/>
          <w:sz w:val="18"/>
        </w:rPr>
        <w:t>the</w:t>
      </w:r>
      <w:r>
        <w:rPr>
          <w:i/>
          <w:spacing w:val="-4"/>
          <w:sz w:val="18"/>
        </w:rPr>
        <w:t> </w:t>
      </w:r>
      <w:r>
        <w:rPr>
          <w:i/>
          <w:sz w:val="18"/>
        </w:rPr>
        <w:t>PIG</w:t>
      </w:r>
      <w:r>
        <w:rPr>
          <w:i/>
          <w:spacing w:val="-2"/>
          <w:sz w:val="18"/>
        </w:rPr>
        <w:t> </w:t>
      </w:r>
      <w:r>
        <w:rPr>
          <w:i/>
          <w:sz w:val="18"/>
        </w:rPr>
        <w:t>is</w:t>
      </w:r>
      <w:r>
        <w:rPr>
          <w:i/>
          <w:spacing w:val="-1"/>
          <w:sz w:val="18"/>
        </w:rPr>
        <w:t> </w:t>
      </w:r>
      <w:r>
        <w:rPr>
          <w:i/>
          <w:sz w:val="18"/>
        </w:rPr>
        <w:t>automatically</w:t>
      </w:r>
      <w:r>
        <w:rPr>
          <w:i/>
          <w:spacing w:val="-3"/>
          <w:sz w:val="18"/>
        </w:rPr>
        <w:t> </w:t>
      </w:r>
      <w:r>
        <w:rPr>
          <w:i/>
          <w:sz w:val="18"/>
        </w:rPr>
        <w:t>dissolved</w:t>
      </w:r>
      <w:r>
        <w:rPr>
          <w:i/>
          <w:spacing w:val="-2"/>
          <w:sz w:val="18"/>
        </w:rPr>
        <w:t> </w:t>
      </w:r>
      <w:r>
        <w:rPr>
          <w:i/>
          <w:sz w:val="18"/>
        </w:rPr>
        <w:t>and should not continue working.</w:t>
      </w:r>
    </w:p>
    <w:p>
      <w:pPr>
        <w:pStyle w:val="ListParagraph"/>
        <w:numPr>
          <w:ilvl w:val="1"/>
          <w:numId w:val="74"/>
        </w:numPr>
        <w:tabs>
          <w:tab w:pos="1078" w:val="left" w:leader="none"/>
        </w:tabs>
        <w:spacing w:line="229" w:lineRule="exact" w:before="0" w:after="0"/>
        <w:ind w:left="1078" w:right="0" w:hanging="358"/>
        <w:jc w:val="left"/>
        <w:rPr>
          <w:b/>
          <w:sz w:val="20"/>
        </w:rPr>
      </w:pPr>
      <w:r>
        <w:rPr>
          <w:b/>
          <w:sz w:val="20"/>
        </w:rPr>
        <w:t>Board</w:t>
      </w:r>
      <w:r>
        <w:rPr>
          <w:b/>
          <w:spacing w:val="-12"/>
          <w:sz w:val="20"/>
        </w:rPr>
        <w:t> </w:t>
      </w:r>
      <w:r>
        <w:rPr>
          <w:b/>
          <w:sz w:val="20"/>
        </w:rPr>
        <w:t>Subdistrict</w:t>
      </w:r>
      <w:r>
        <w:rPr>
          <w:b/>
          <w:spacing w:val="-11"/>
          <w:sz w:val="20"/>
        </w:rPr>
        <w:t> </w:t>
      </w:r>
      <w:r>
        <w:rPr>
          <w:b/>
          <w:spacing w:val="-2"/>
          <w:sz w:val="20"/>
        </w:rPr>
        <w:t>Reports</w:t>
      </w:r>
    </w:p>
    <w:p>
      <w:pPr>
        <w:pStyle w:val="ListParagraph"/>
        <w:numPr>
          <w:ilvl w:val="2"/>
          <w:numId w:val="74"/>
        </w:numPr>
        <w:tabs>
          <w:tab w:pos="1438" w:val="left" w:leader="none"/>
        </w:tabs>
        <w:spacing w:line="240" w:lineRule="auto" w:before="1" w:after="0"/>
        <w:ind w:left="1438" w:right="0" w:hanging="358"/>
        <w:jc w:val="left"/>
        <w:rPr>
          <w:b/>
          <w:sz w:val="20"/>
        </w:rPr>
      </w:pPr>
      <w:r>
        <w:rPr>
          <w:b/>
          <w:sz w:val="20"/>
        </w:rPr>
        <w:t>St.</w:t>
      </w:r>
      <w:r>
        <w:rPr>
          <w:b/>
          <w:spacing w:val="-9"/>
          <w:sz w:val="20"/>
        </w:rPr>
        <w:t> </w:t>
      </w:r>
      <w:r>
        <w:rPr>
          <w:b/>
          <w:sz w:val="20"/>
        </w:rPr>
        <w:t>Louis</w:t>
      </w:r>
      <w:r>
        <w:rPr>
          <w:b/>
          <w:spacing w:val="-7"/>
          <w:sz w:val="20"/>
        </w:rPr>
        <w:t> </w:t>
      </w:r>
      <w:r>
        <w:rPr>
          <w:b/>
          <w:sz w:val="20"/>
        </w:rPr>
        <w:t>Heights</w:t>
      </w:r>
      <w:r>
        <w:rPr>
          <w:b/>
          <w:spacing w:val="-7"/>
          <w:sz w:val="20"/>
        </w:rPr>
        <w:t> </w:t>
      </w:r>
      <w:r>
        <w:rPr>
          <w:b/>
          <w:sz w:val="20"/>
        </w:rPr>
        <w:t>Subdistrict</w:t>
      </w:r>
      <w:r>
        <w:rPr>
          <w:b/>
          <w:spacing w:val="-5"/>
          <w:sz w:val="20"/>
        </w:rPr>
        <w:t> </w:t>
      </w:r>
      <w:r>
        <w:rPr>
          <w:b/>
          <w:sz w:val="20"/>
        </w:rPr>
        <w:t>1</w:t>
      </w:r>
      <w:r>
        <w:rPr>
          <w:b/>
          <w:spacing w:val="-1"/>
          <w:sz w:val="20"/>
        </w:rPr>
        <w:t> </w:t>
      </w:r>
      <w:r>
        <w:rPr>
          <w:sz w:val="20"/>
        </w:rPr>
        <w:t>–</w:t>
      </w:r>
      <w:r>
        <w:rPr>
          <w:spacing w:val="-7"/>
          <w:sz w:val="20"/>
        </w:rPr>
        <w:t> </w:t>
      </w:r>
      <w:r>
        <w:rPr>
          <w:sz w:val="20"/>
        </w:rPr>
        <w:t>Julia</w:t>
      </w:r>
      <w:r>
        <w:rPr>
          <w:spacing w:val="-4"/>
          <w:sz w:val="20"/>
        </w:rPr>
        <w:t> Allen</w:t>
      </w:r>
    </w:p>
    <w:p>
      <w:pPr>
        <w:pStyle w:val="ListParagraph"/>
        <w:numPr>
          <w:ilvl w:val="2"/>
          <w:numId w:val="74"/>
        </w:numPr>
        <w:tabs>
          <w:tab w:pos="1438" w:val="left" w:leader="none"/>
        </w:tabs>
        <w:spacing w:line="229" w:lineRule="exact" w:before="0" w:after="0"/>
        <w:ind w:left="1438" w:right="0" w:hanging="358"/>
        <w:jc w:val="left"/>
        <w:rPr>
          <w:b/>
          <w:sz w:val="20"/>
        </w:rPr>
      </w:pPr>
      <w:r>
        <w:rPr>
          <w:b/>
          <w:sz w:val="20"/>
        </w:rPr>
        <w:t>Kapahulu</w:t>
      </w:r>
      <w:r>
        <w:rPr>
          <w:b/>
          <w:spacing w:val="-9"/>
          <w:sz w:val="20"/>
        </w:rPr>
        <w:t> </w:t>
      </w:r>
      <w:r>
        <w:rPr>
          <w:b/>
          <w:sz w:val="20"/>
        </w:rPr>
        <w:t>Subdistrict</w:t>
      </w:r>
      <w:r>
        <w:rPr>
          <w:b/>
          <w:spacing w:val="-5"/>
          <w:sz w:val="20"/>
        </w:rPr>
        <w:t> </w:t>
      </w:r>
      <w:r>
        <w:rPr>
          <w:b/>
          <w:sz w:val="20"/>
        </w:rPr>
        <w:t>2</w:t>
      </w:r>
      <w:r>
        <w:rPr>
          <w:b/>
          <w:spacing w:val="-6"/>
          <w:sz w:val="20"/>
        </w:rPr>
        <w:t> </w:t>
      </w:r>
      <w:r>
        <w:rPr>
          <w:sz w:val="20"/>
        </w:rPr>
        <w:t>–</w:t>
      </w:r>
      <w:r>
        <w:rPr>
          <w:spacing w:val="-6"/>
          <w:sz w:val="20"/>
        </w:rPr>
        <w:t> </w:t>
      </w:r>
      <w:r>
        <w:rPr>
          <w:sz w:val="20"/>
        </w:rPr>
        <w:t>Anthony</w:t>
      </w:r>
      <w:r>
        <w:rPr>
          <w:spacing w:val="-8"/>
          <w:sz w:val="20"/>
        </w:rPr>
        <w:t> </w:t>
      </w:r>
      <w:r>
        <w:rPr>
          <w:spacing w:val="-2"/>
          <w:sz w:val="20"/>
        </w:rPr>
        <w:t>Miranda</w:t>
      </w:r>
    </w:p>
    <w:p>
      <w:pPr>
        <w:pStyle w:val="ListParagraph"/>
        <w:numPr>
          <w:ilvl w:val="2"/>
          <w:numId w:val="74"/>
        </w:numPr>
        <w:tabs>
          <w:tab w:pos="1438" w:val="left" w:leader="none"/>
        </w:tabs>
        <w:spacing w:line="229" w:lineRule="exact" w:before="0" w:after="0"/>
        <w:ind w:left="1438" w:right="0" w:hanging="358"/>
        <w:jc w:val="left"/>
        <w:rPr>
          <w:b/>
          <w:sz w:val="20"/>
        </w:rPr>
      </w:pPr>
      <w:r>
        <w:rPr>
          <w:b/>
          <w:sz w:val="20"/>
        </w:rPr>
        <w:t>Diamond</w:t>
      </w:r>
      <w:r>
        <w:rPr>
          <w:b/>
          <w:spacing w:val="-8"/>
          <w:sz w:val="20"/>
        </w:rPr>
        <w:t> </w:t>
      </w:r>
      <w:r>
        <w:rPr>
          <w:b/>
          <w:sz w:val="20"/>
        </w:rPr>
        <w:t>Head</w:t>
      </w:r>
      <w:r>
        <w:rPr>
          <w:b/>
          <w:spacing w:val="-6"/>
          <w:sz w:val="20"/>
        </w:rPr>
        <w:t> </w:t>
      </w:r>
      <w:r>
        <w:rPr>
          <w:b/>
          <w:sz w:val="20"/>
        </w:rPr>
        <w:t>Subdistrict</w:t>
      </w:r>
      <w:r>
        <w:rPr>
          <w:b/>
          <w:spacing w:val="-5"/>
          <w:sz w:val="20"/>
        </w:rPr>
        <w:t> </w:t>
      </w:r>
      <w:r>
        <w:rPr>
          <w:b/>
          <w:sz w:val="20"/>
        </w:rPr>
        <w:t>3</w:t>
      </w:r>
      <w:r>
        <w:rPr>
          <w:b/>
          <w:spacing w:val="-3"/>
          <w:sz w:val="20"/>
        </w:rPr>
        <w:t> </w:t>
      </w:r>
      <w:r>
        <w:rPr>
          <w:sz w:val="20"/>
        </w:rPr>
        <w:t>–</w:t>
      </w:r>
      <w:r>
        <w:rPr>
          <w:spacing w:val="-6"/>
          <w:sz w:val="20"/>
        </w:rPr>
        <w:t> </w:t>
      </w:r>
      <w:r>
        <w:rPr>
          <w:sz w:val="20"/>
        </w:rPr>
        <w:t>Linda</w:t>
      </w:r>
      <w:r>
        <w:rPr>
          <w:spacing w:val="-4"/>
          <w:sz w:val="20"/>
        </w:rPr>
        <w:t> Wong</w:t>
      </w:r>
    </w:p>
    <w:p>
      <w:pPr>
        <w:pStyle w:val="ListParagraph"/>
        <w:numPr>
          <w:ilvl w:val="1"/>
          <w:numId w:val="74"/>
        </w:numPr>
        <w:tabs>
          <w:tab w:pos="1078" w:val="left" w:leader="none"/>
          <w:tab w:pos="1080" w:val="left" w:leader="none"/>
        </w:tabs>
        <w:spacing w:line="240" w:lineRule="auto" w:before="0" w:after="0"/>
        <w:ind w:left="1080" w:right="600" w:hanging="360"/>
        <w:jc w:val="left"/>
        <w:rPr>
          <w:b/>
          <w:sz w:val="20"/>
        </w:rPr>
      </w:pPr>
      <w:r>
        <w:rPr>
          <w:b/>
          <w:sz w:val="20"/>
        </w:rPr>
        <w:t>Board</w:t>
      </w:r>
      <w:r>
        <w:rPr>
          <w:b/>
          <w:spacing w:val="-3"/>
          <w:sz w:val="20"/>
        </w:rPr>
        <w:t> </w:t>
      </w:r>
      <w:r>
        <w:rPr>
          <w:b/>
          <w:sz w:val="20"/>
        </w:rPr>
        <w:t>Meeting</w:t>
      </w:r>
      <w:r>
        <w:rPr>
          <w:b/>
          <w:spacing w:val="-3"/>
          <w:sz w:val="20"/>
        </w:rPr>
        <w:t> </w:t>
      </w:r>
      <w:r>
        <w:rPr>
          <w:b/>
          <w:sz w:val="20"/>
        </w:rPr>
        <w:t>Minutes:</w:t>
      </w:r>
      <w:r>
        <w:rPr>
          <w:b/>
          <w:spacing w:val="-3"/>
          <w:sz w:val="20"/>
        </w:rPr>
        <w:t> </w:t>
      </w:r>
      <w:r>
        <w:rPr>
          <w:b/>
          <w:sz w:val="20"/>
        </w:rPr>
        <w:t>Implementing</w:t>
      </w:r>
      <w:r>
        <w:rPr>
          <w:b/>
          <w:spacing w:val="-3"/>
          <w:sz w:val="20"/>
        </w:rPr>
        <w:t> </w:t>
      </w:r>
      <w:r>
        <w:rPr>
          <w:b/>
          <w:sz w:val="20"/>
        </w:rPr>
        <w:t>a</w:t>
      </w:r>
      <w:r>
        <w:rPr>
          <w:b/>
          <w:spacing w:val="-5"/>
          <w:sz w:val="20"/>
        </w:rPr>
        <w:t> </w:t>
      </w:r>
      <w:r>
        <w:rPr>
          <w:b/>
          <w:sz w:val="20"/>
        </w:rPr>
        <w:t>Board-Specific</w:t>
      </w:r>
      <w:r>
        <w:rPr>
          <w:b/>
          <w:spacing w:val="-5"/>
          <w:sz w:val="20"/>
        </w:rPr>
        <w:t> </w:t>
      </w:r>
      <w:r>
        <w:rPr>
          <w:b/>
          <w:sz w:val="20"/>
        </w:rPr>
        <w:t>AI</w:t>
      </w:r>
      <w:r>
        <w:rPr>
          <w:b/>
          <w:spacing w:val="-4"/>
          <w:sz w:val="20"/>
        </w:rPr>
        <w:t> </w:t>
      </w:r>
      <w:r>
        <w:rPr>
          <w:b/>
          <w:sz w:val="20"/>
        </w:rPr>
        <w:t>Checking System</w:t>
      </w:r>
      <w:r>
        <w:rPr>
          <w:b/>
          <w:spacing w:val="-4"/>
          <w:sz w:val="20"/>
        </w:rPr>
        <w:t> </w:t>
      </w:r>
      <w:r>
        <w:rPr>
          <w:b/>
          <w:sz w:val="20"/>
        </w:rPr>
        <w:t>for</w:t>
      </w:r>
      <w:r>
        <w:rPr>
          <w:b/>
          <w:spacing w:val="-4"/>
          <w:sz w:val="20"/>
        </w:rPr>
        <w:t> </w:t>
      </w:r>
      <w:r>
        <w:rPr>
          <w:b/>
          <w:sz w:val="20"/>
        </w:rPr>
        <w:t>NCO</w:t>
      </w:r>
      <w:r>
        <w:rPr>
          <w:b/>
          <w:spacing w:val="-3"/>
          <w:sz w:val="20"/>
        </w:rPr>
        <w:t> </w:t>
      </w:r>
      <w:r>
        <w:rPr>
          <w:b/>
          <w:sz w:val="20"/>
        </w:rPr>
        <w:t>Draft</w:t>
      </w:r>
      <w:r>
        <w:rPr>
          <w:b/>
          <w:spacing w:val="-3"/>
          <w:sz w:val="20"/>
        </w:rPr>
        <w:t> </w:t>
      </w:r>
      <w:r>
        <w:rPr>
          <w:b/>
          <w:sz w:val="20"/>
        </w:rPr>
        <w:t>Meeting</w:t>
      </w:r>
      <w:r>
        <w:rPr>
          <w:b/>
          <w:spacing w:val="-3"/>
          <w:sz w:val="20"/>
        </w:rPr>
        <w:t> </w:t>
      </w:r>
      <w:r>
        <w:rPr>
          <w:b/>
          <w:sz w:val="20"/>
        </w:rPr>
        <w:t>Minutes Prior to Board Approval of November 2025 through February 2026 Meeting Minutes </w:t>
      </w:r>
      <w:r>
        <w:rPr>
          <w:sz w:val="20"/>
        </w:rPr>
        <w:t>– Secretary Matson and Chair Welch</w:t>
      </w:r>
    </w:p>
    <w:p>
      <w:pPr>
        <w:pStyle w:val="ListParagraph"/>
        <w:numPr>
          <w:ilvl w:val="0"/>
          <w:numId w:val="74"/>
        </w:numPr>
        <w:tabs>
          <w:tab w:pos="719" w:val="left" w:leader="none"/>
        </w:tabs>
        <w:spacing w:line="227" w:lineRule="exact" w:before="230" w:after="0"/>
        <w:ind w:left="719" w:right="0" w:hanging="359"/>
        <w:jc w:val="left"/>
        <w:rPr>
          <w:b/>
          <w:sz w:val="20"/>
        </w:rPr>
      </w:pPr>
      <w:r>
        <w:rPr>
          <w:b/>
          <w:spacing w:val="-2"/>
          <w:sz w:val="20"/>
        </w:rPr>
        <w:t>ANNOUNCEMENTS</w:t>
      </w:r>
    </w:p>
    <w:p>
      <w:pPr>
        <w:pStyle w:val="ListParagraph"/>
        <w:numPr>
          <w:ilvl w:val="1"/>
          <w:numId w:val="74"/>
        </w:numPr>
        <w:tabs>
          <w:tab w:pos="1078" w:val="left" w:leader="none"/>
          <w:tab w:pos="1080" w:val="left" w:leader="none"/>
        </w:tabs>
        <w:spacing w:line="237" w:lineRule="auto" w:before="0" w:after="0"/>
        <w:ind w:left="1080" w:right="790" w:hanging="360"/>
        <w:jc w:val="left"/>
        <w:rPr>
          <w:rFonts w:ascii="Helvetica"/>
          <w:sz w:val="20"/>
        </w:rPr>
      </w:pPr>
      <w:r>
        <w:rPr>
          <w:sz w:val="20"/>
          <w:u w:val="single"/>
        </w:rPr>
        <w:t>Agenda</w:t>
      </w:r>
      <w:r>
        <w:rPr>
          <w:spacing w:val="-2"/>
          <w:sz w:val="20"/>
          <w:u w:val="single"/>
        </w:rPr>
        <w:t> </w:t>
      </w:r>
      <w:r>
        <w:rPr>
          <w:sz w:val="20"/>
          <w:u w:val="single"/>
        </w:rPr>
        <w:t>Requests</w:t>
      </w:r>
      <w:r>
        <w:rPr>
          <w:sz w:val="20"/>
        </w:rPr>
        <w:t>:</w:t>
      </w:r>
      <w:r>
        <w:rPr>
          <w:spacing w:val="-4"/>
          <w:sz w:val="20"/>
        </w:rPr>
        <w:t> </w:t>
      </w:r>
      <w:r>
        <w:rPr>
          <w:sz w:val="20"/>
        </w:rPr>
        <w:t>To</w:t>
      </w:r>
      <w:r>
        <w:rPr>
          <w:spacing w:val="-4"/>
          <w:sz w:val="20"/>
        </w:rPr>
        <w:t> </w:t>
      </w:r>
      <w:r>
        <w:rPr>
          <w:sz w:val="20"/>
        </w:rPr>
        <w:t>request</w:t>
      </w:r>
      <w:r>
        <w:rPr>
          <w:spacing w:val="-4"/>
          <w:sz w:val="20"/>
        </w:rPr>
        <w:t> </w:t>
      </w:r>
      <w:r>
        <w:rPr>
          <w:sz w:val="20"/>
        </w:rPr>
        <w:t>a</w:t>
      </w:r>
      <w:r>
        <w:rPr>
          <w:spacing w:val="-5"/>
          <w:sz w:val="20"/>
        </w:rPr>
        <w:t> </w:t>
      </w:r>
      <w:r>
        <w:rPr>
          <w:sz w:val="20"/>
        </w:rPr>
        <w:t>meeting</w:t>
      </w:r>
      <w:r>
        <w:rPr>
          <w:spacing w:val="-3"/>
          <w:sz w:val="20"/>
        </w:rPr>
        <w:t> </w:t>
      </w:r>
      <w:r>
        <w:rPr>
          <w:sz w:val="20"/>
        </w:rPr>
        <w:t>agenda</w:t>
      </w:r>
      <w:r>
        <w:rPr>
          <w:spacing w:val="-4"/>
          <w:sz w:val="20"/>
        </w:rPr>
        <w:t> </w:t>
      </w:r>
      <w:r>
        <w:rPr>
          <w:sz w:val="20"/>
        </w:rPr>
        <w:t>item,</w:t>
      </w:r>
      <w:r>
        <w:rPr>
          <w:spacing w:val="-2"/>
          <w:sz w:val="20"/>
        </w:rPr>
        <w:t> </w:t>
      </w:r>
      <w:r>
        <w:rPr>
          <w:sz w:val="20"/>
        </w:rPr>
        <w:t>please</w:t>
      </w:r>
      <w:r>
        <w:rPr>
          <w:spacing w:val="-4"/>
          <w:sz w:val="20"/>
        </w:rPr>
        <w:t> </w:t>
      </w:r>
      <w:r>
        <w:rPr>
          <w:sz w:val="20"/>
        </w:rPr>
        <w:t>contact</w:t>
      </w:r>
      <w:r>
        <w:rPr>
          <w:spacing w:val="-4"/>
          <w:sz w:val="20"/>
        </w:rPr>
        <w:t> </w:t>
      </w:r>
      <w:r>
        <w:rPr>
          <w:sz w:val="20"/>
        </w:rPr>
        <w:t>Chair</w:t>
      </w:r>
      <w:r>
        <w:rPr>
          <w:spacing w:val="-1"/>
          <w:sz w:val="20"/>
        </w:rPr>
        <w:t> </w:t>
      </w:r>
      <w:r>
        <w:rPr>
          <w:sz w:val="20"/>
        </w:rPr>
        <w:t>Welch at</w:t>
      </w:r>
      <w:r>
        <w:rPr>
          <w:spacing w:val="-4"/>
          <w:sz w:val="20"/>
        </w:rPr>
        <w:t> </w:t>
      </w:r>
      <w:r>
        <w:rPr>
          <w:sz w:val="20"/>
        </w:rPr>
        <w:t>(</w:t>
      </w:r>
      <w:hyperlink r:id="rId473">
        <w:r>
          <w:rPr>
            <w:sz w:val="20"/>
            <w:u w:val="single"/>
          </w:rPr>
          <w:t>winstonwelch@gmail.com</w:t>
        </w:r>
      </w:hyperlink>
      <w:r>
        <w:rPr>
          <w:sz w:val="20"/>
        </w:rPr>
        <w:t>) and copy Neighborhood Assistant Hayashi (</w:t>
      </w:r>
      <w:hyperlink r:id="rId261">
        <w:r>
          <w:rPr>
            <w:sz w:val="20"/>
            <w:u w:val="single"/>
          </w:rPr>
          <w:t>curtis.hayashi@honolulu.gov</w:t>
        </w:r>
      </w:hyperlink>
      <w:r>
        <w:rPr>
          <w:sz w:val="20"/>
        </w:rPr>
        <w:t>) at least 2 weeks prior to the next scheduled meeting.</w:t>
      </w:r>
    </w:p>
    <w:p>
      <w:pPr>
        <w:pStyle w:val="ListParagraph"/>
        <w:numPr>
          <w:ilvl w:val="1"/>
          <w:numId w:val="74"/>
        </w:numPr>
        <w:tabs>
          <w:tab w:pos="1078" w:val="left" w:leader="none"/>
          <w:tab w:pos="1080" w:val="left" w:leader="none"/>
        </w:tabs>
        <w:spacing w:line="237" w:lineRule="auto" w:before="0" w:after="0"/>
        <w:ind w:left="1080" w:right="1046" w:hanging="360"/>
        <w:jc w:val="left"/>
        <w:rPr>
          <w:rFonts w:ascii="Helvetica"/>
          <w:sz w:val="20"/>
        </w:rPr>
      </w:pPr>
      <w:r>
        <w:rPr>
          <w:sz w:val="20"/>
          <w:u w:val="single"/>
        </w:rPr>
        <w:t>Next</w:t>
      </w:r>
      <w:r>
        <w:rPr>
          <w:spacing w:val="-4"/>
          <w:sz w:val="20"/>
          <w:u w:val="single"/>
        </w:rPr>
        <w:t> </w:t>
      </w:r>
      <w:r>
        <w:rPr>
          <w:sz w:val="20"/>
          <w:u w:val="single"/>
        </w:rPr>
        <w:t>Meeting</w:t>
      </w:r>
      <w:r>
        <w:rPr>
          <w:sz w:val="20"/>
        </w:rPr>
        <w:t>:</w:t>
      </w:r>
      <w:r>
        <w:rPr>
          <w:spacing w:val="-4"/>
          <w:sz w:val="20"/>
        </w:rPr>
        <w:t> </w:t>
      </w:r>
      <w:r>
        <w:rPr>
          <w:sz w:val="20"/>
        </w:rPr>
        <w:t>The</w:t>
      </w:r>
      <w:r>
        <w:rPr>
          <w:spacing w:val="-4"/>
          <w:sz w:val="20"/>
        </w:rPr>
        <w:t> </w:t>
      </w:r>
      <w:r>
        <w:rPr>
          <w:sz w:val="20"/>
        </w:rPr>
        <w:t>next</w:t>
      </w:r>
      <w:r>
        <w:rPr>
          <w:spacing w:val="-4"/>
          <w:sz w:val="20"/>
        </w:rPr>
        <w:t> </w:t>
      </w:r>
      <w:r>
        <w:rPr>
          <w:sz w:val="20"/>
        </w:rPr>
        <w:t>Neighborhood</w:t>
      </w:r>
      <w:r>
        <w:rPr>
          <w:spacing w:val="-4"/>
          <w:sz w:val="20"/>
        </w:rPr>
        <w:t> </w:t>
      </w:r>
      <w:r>
        <w:rPr>
          <w:sz w:val="20"/>
        </w:rPr>
        <w:t>Board</w:t>
      </w:r>
      <w:r>
        <w:rPr>
          <w:spacing w:val="-4"/>
          <w:sz w:val="20"/>
        </w:rPr>
        <w:t> </w:t>
      </w:r>
      <w:r>
        <w:rPr>
          <w:sz w:val="20"/>
        </w:rPr>
        <w:t>No.</w:t>
      </w:r>
      <w:r>
        <w:rPr>
          <w:spacing w:val="-4"/>
          <w:sz w:val="20"/>
        </w:rPr>
        <w:t> </w:t>
      </w:r>
      <w:r>
        <w:rPr>
          <w:sz w:val="20"/>
        </w:rPr>
        <w:t>5</w:t>
      </w:r>
      <w:r>
        <w:rPr>
          <w:spacing w:val="-2"/>
          <w:sz w:val="20"/>
        </w:rPr>
        <w:t> </w:t>
      </w:r>
      <w:r>
        <w:rPr>
          <w:sz w:val="20"/>
        </w:rPr>
        <w:t>regular</w:t>
      </w:r>
      <w:r>
        <w:rPr>
          <w:spacing w:val="-1"/>
          <w:sz w:val="20"/>
        </w:rPr>
        <w:t> </w:t>
      </w:r>
      <w:r>
        <w:rPr>
          <w:sz w:val="20"/>
        </w:rPr>
        <w:t>meeting</w:t>
      </w:r>
      <w:r>
        <w:rPr>
          <w:spacing w:val="-4"/>
          <w:sz w:val="20"/>
        </w:rPr>
        <w:t> </w:t>
      </w:r>
      <w:r>
        <w:rPr>
          <w:sz w:val="20"/>
        </w:rPr>
        <w:t>is</w:t>
      </w:r>
      <w:r>
        <w:rPr>
          <w:spacing w:val="-3"/>
          <w:sz w:val="20"/>
        </w:rPr>
        <w:t> </w:t>
      </w:r>
      <w:r>
        <w:rPr>
          <w:sz w:val="20"/>
        </w:rPr>
        <w:t>scheduled for</w:t>
      </w:r>
      <w:r>
        <w:rPr>
          <w:spacing w:val="-4"/>
          <w:sz w:val="20"/>
        </w:rPr>
        <w:t> </w:t>
      </w:r>
      <w:r>
        <w:rPr>
          <w:sz w:val="20"/>
        </w:rPr>
        <w:t>Thursday, April</w:t>
      </w:r>
      <w:r>
        <w:rPr>
          <w:spacing w:val="-4"/>
          <w:sz w:val="20"/>
        </w:rPr>
        <w:t> </w:t>
      </w:r>
      <w:r>
        <w:rPr>
          <w:sz w:val="20"/>
        </w:rPr>
        <w:t>9,</w:t>
      </w:r>
      <w:r>
        <w:rPr>
          <w:spacing w:val="-2"/>
          <w:sz w:val="20"/>
        </w:rPr>
        <w:t> </w:t>
      </w:r>
      <w:r>
        <w:rPr>
          <w:sz w:val="20"/>
        </w:rPr>
        <w:t>2026</w:t>
      </w:r>
      <w:r>
        <w:rPr>
          <w:spacing w:val="-2"/>
          <w:sz w:val="20"/>
        </w:rPr>
        <w:t> </w:t>
      </w:r>
      <w:r>
        <w:rPr>
          <w:sz w:val="20"/>
        </w:rPr>
        <w:t>at 6:00 p.m. at the Ala Wai Golf Course Club House Ballroom, and online via Webex.</w:t>
      </w:r>
    </w:p>
    <w:p>
      <w:pPr>
        <w:pStyle w:val="ListParagraph"/>
        <w:numPr>
          <w:ilvl w:val="1"/>
          <w:numId w:val="74"/>
        </w:numPr>
        <w:tabs>
          <w:tab w:pos="1078" w:val="left" w:leader="none"/>
          <w:tab w:pos="1080" w:val="left" w:leader="none"/>
        </w:tabs>
        <w:spacing w:line="237" w:lineRule="auto" w:before="0" w:after="0"/>
        <w:ind w:left="1080" w:right="1031" w:hanging="360"/>
        <w:jc w:val="left"/>
        <w:rPr>
          <w:rFonts w:ascii="Helvetica" w:hAnsi="Helvetica"/>
          <w:sz w:val="20"/>
        </w:rPr>
      </w:pPr>
      <w:r>
        <w:rPr>
          <w:sz w:val="20"/>
          <w:u w:val="single"/>
        </w:rPr>
        <w:t>‘Olelo Broadcasts of Board Meetings</w:t>
      </w:r>
      <w:r>
        <w:rPr>
          <w:sz w:val="20"/>
        </w:rPr>
        <w:t> (</w:t>
      </w:r>
      <w:hyperlink r:id="rId280">
        <w:r>
          <w:rPr>
            <w:sz w:val="20"/>
            <w:u w:val="single"/>
          </w:rPr>
          <w:t>https://olelo.org/tune-in</w:t>
        </w:r>
      </w:hyperlink>
      <w:r>
        <w:rPr>
          <w:sz w:val="20"/>
        </w:rPr>
        <w:t>): Neighborhood Board No. 5 meetings can be viewed</w:t>
      </w:r>
      <w:r>
        <w:rPr>
          <w:spacing w:val="-1"/>
          <w:sz w:val="20"/>
        </w:rPr>
        <w:t> </w:t>
      </w:r>
      <w:r>
        <w:rPr>
          <w:sz w:val="20"/>
        </w:rPr>
        <w:t>on</w:t>
      </w:r>
      <w:r>
        <w:rPr>
          <w:spacing w:val="-2"/>
          <w:sz w:val="20"/>
        </w:rPr>
        <w:t> </w:t>
      </w:r>
      <w:r>
        <w:rPr>
          <w:sz w:val="20"/>
        </w:rPr>
        <w:t>Channel</w:t>
      </w:r>
      <w:r>
        <w:rPr>
          <w:spacing w:val="-4"/>
          <w:sz w:val="20"/>
        </w:rPr>
        <w:t> </w:t>
      </w:r>
      <w:r>
        <w:rPr>
          <w:sz w:val="20"/>
        </w:rPr>
        <w:t>49</w:t>
      </w:r>
      <w:r>
        <w:rPr>
          <w:spacing w:val="-3"/>
          <w:sz w:val="20"/>
        </w:rPr>
        <w:t> </w:t>
      </w:r>
      <w:r>
        <w:rPr>
          <w:sz w:val="20"/>
        </w:rPr>
        <w:t>at</w:t>
      </w:r>
      <w:r>
        <w:rPr>
          <w:spacing w:val="-1"/>
          <w:sz w:val="20"/>
        </w:rPr>
        <w:t> </w:t>
      </w:r>
      <w:r>
        <w:rPr>
          <w:sz w:val="20"/>
        </w:rPr>
        <w:t>9:00</w:t>
      </w:r>
      <w:r>
        <w:rPr>
          <w:spacing w:val="-3"/>
          <w:sz w:val="20"/>
        </w:rPr>
        <w:t> </w:t>
      </w:r>
      <w:r>
        <w:rPr>
          <w:sz w:val="20"/>
        </w:rPr>
        <w:t>p.m.</w:t>
      </w:r>
      <w:r>
        <w:rPr>
          <w:spacing w:val="-3"/>
          <w:sz w:val="20"/>
        </w:rPr>
        <w:t> </w:t>
      </w:r>
      <w:r>
        <w:rPr>
          <w:sz w:val="20"/>
        </w:rPr>
        <w:t>on</w:t>
      </w:r>
      <w:r>
        <w:rPr>
          <w:spacing w:val="-3"/>
          <w:sz w:val="20"/>
        </w:rPr>
        <w:t> </w:t>
      </w:r>
      <w:r>
        <w:rPr>
          <w:sz w:val="20"/>
        </w:rPr>
        <w:t>the</w:t>
      </w:r>
      <w:r>
        <w:rPr>
          <w:spacing w:val="-3"/>
          <w:sz w:val="20"/>
        </w:rPr>
        <w:t> </w:t>
      </w:r>
      <w:r>
        <w:rPr>
          <w:sz w:val="20"/>
        </w:rPr>
        <w:t>fourth</w:t>
      </w:r>
      <w:r>
        <w:rPr>
          <w:spacing w:val="-1"/>
          <w:sz w:val="20"/>
        </w:rPr>
        <w:t> </w:t>
      </w:r>
      <w:r>
        <w:rPr>
          <w:sz w:val="20"/>
        </w:rPr>
        <w:t>Sunday</w:t>
      </w:r>
      <w:r>
        <w:rPr>
          <w:spacing w:val="-2"/>
          <w:sz w:val="20"/>
        </w:rPr>
        <w:t> </w:t>
      </w:r>
      <w:r>
        <w:rPr>
          <w:sz w:val="20"/>
        </w:rPr>
        <w:t>of</w:t>
      </w:r>
      <w:r>
        <w:rPr>
          <w:spacing w:val="-3"/>
          <w:sz w:val="20"/>
        </w:rPr>
        <w:t> </w:t>
      </w:r>
      <w:r>
        <w:rPr>
          <w:sz w:val="20"/>
        </w:rPr>
        <w:t>the</w:t>
      </w:r>
      <w:r>
        <w:rPr>
          <w:spacing w:val="-3"/>
          <w:sz w:val="20"/>
        </w:rPr>
        <w:t> </w:t>
      </w:r>
      <w:r>
        <w:rPr>
          <w:sz w:val="20"/>
        </w:rPr>
        <w:t>month</w:t>
      </w:r>
      <w:r>
        <w:rPr>
          <w:spacing w:val="-1"/>
          <w:sz w:val="20"/>
        </w:rPr>
        <w:t> </w:t>
      </w:r>
      <w:r>
        <w:rPr>
          <w:sz w:val="20"/>
        </w:rPr>
        <w:t>and</w:t>
      </w:r>
      <w:r>
        <w:rPr>
          <w:spacing w:val="-3"/>
          <w:sz w:val="20"/>
        </w:rPr>
        <w:t> </w:t>
      </w:r>
      <w:r>
        <w:rPr>
          <w:sz w:val="20"/>
        </w:rPr>
        <w:t>at</w:t>
      </w:r>
      <w:r>
        <w:rPr>
          <w:spacing w:val="-1"/>
          <w:sz w:val="20"/>
        </w:rPr>
        <w:t> </w:t>
      </w:r>
      <w:r>
        <w:rPr>
          <w:sz w:val="20"/>
        </w:rPr>
        <w:t>2:00</w:t>
      </w:r>
      <w:r>
        <w:rPr>
          <w:spacing w:val="-1"/>
          <w:sz w:val="20"/>
        </w:rPr>
        <w:t> </w:t>
      </w:r>
      <w:r>
        <w:rPr>
          <w:sz w:val="20"/>
        </w:rPr>
        <w:t>p.m.</w:t>
      </w:r>
      <w:r>
        <w:rPr>
          <w:spacing w:val="-1"/>
          <w:sz w:val="20"/>
        </w:rPr>
        <w:t> </w:t>
      </w:r>
      <w:r>
        <w:rPr>
          <w:sz w:val="20"/>
        </w:rPr>
        <w:t>on</w:t>
      </w:r>
      <w:r>
        <w:rPr>
          <w:spacing w:val="-4"/>
          <w:sz w:val="20"/>
        </w:rPr>
        <w:t> </w:t>
      </w:r>
      <w:r>
        <w:rPr>
          <w:sz w:val="20"/>
        </w:rPr>
        <w:t>the</w:t>
      </w:r>
      <w:r>
        <w:rPr>
          <w:spacing w:val="-4"/>
          <w:sz w:val="20"/>
        </w:rPr>
        <w:t> </w:t>
      </w:r>
      <w:r>
        <w:rPr>
          <w:sz w:val="20"/>
        </w:rPr>
        <w:t>first</w:t>
      </w:r>
      <w:r>
        <w:rPr>
          <w:spacing w:val="-3"/>
          <w:sz w:val="20"/>
        </w:rPr>
        <w:t> </w:t>
      </w:r>
      <w:r>
        <w:rPr>
          <w:sz w:val="20"/>
        </w:rPr>
        <w:t>Thursday of the month or on demand at </w:t>
      </w:r>
      <w:hyperlink r:id="rId489">
        <w:r>
          <w:rPr>
            <w:sz w:val="20"/>
            <w:u w:val="single"/>
          </w:rPr>
          <w:t>https://olelo.org/olelonet</w:t>
        </w:r>
      </w:hyperlink>
      <w:r>
        <w:rPr>
          <w:sz w:val="20"/>
        </w:rPr>
        <w:t> (community/informational section).</w:t>
      </w:r>
    </w:p>
    <w:p>
      <w:pPr>
        <w:pStyle w:val="ListParagraph"/>
        <w:numPr>
          <w:ilvl w:val="1"/>
          <w:numId w:val="74"/>
        </w:numPr>
        <w:tabs>
          <w:tab w:pos="1078" w:val="left" w:leader="none"/>
          <w:tab w:pos="1080" w:val="left" w:leader="none"/>
        </w:tabs>
        <w:spacing w:line="237" w:lineRule="auto" w:before="0" w:after="0"/>
        <w:ind w:left="1080" w:right="2348" w:hanging="360"/>
        <w:jc w:val="left"/>
        <w:rPr>
          <w:rFonts w:ascii="Helvetica"/>
          <w:sz w:val="20"/>
        </w:rPr>
      </w:pPr>
      <w:r>
        <w:rPr>
          <w:sz w:val="20"/>
          <w:u w:val="single"/>
        </w:rPr>
        <w:t>Reporting</w:t>
      </w:r>
      <w:r>
        <w:rPr>
          <w:spacing w:val="-2"/>
          <w:sz w:val="20"/>
          <w:u w:val="single"/>
        </w:rPr>
        <w:t> </w:t>
      </w:r>
      <w:r>
        <w:rPr>
          <w:sz w:val="20"/>
          <w:u w:val="single"/>
        </w:rPr>
        <w:t>Neighborhood</w:t>
      </w:r>
      <w:r>
        <w:rPr>
          <w:spacing w:val="-5"/>
          <w:sz w:val="20"/>
          <w:u w:val="single"/>
        </w:rPr>
        <w:t> </w:t>
      </w:r>
      <w:r>
        <w:rPr>
          <w:sz w:val="20"/>
          <w:u w:val="single"/>
        </w:rPr>
        <w:t>Issues</w:t>
      </w:r>
      <w:r>
        <w:rPr>
          <w:sz w:val="20"/>
        </w:rPr>
        <w:t>:</w:t>
      </w:r>
      <w:r>
        <w:rPr>
          <w:spacing w:val="-4"/>
          <w:sz w:val="20"/>
        </w:rPr>
        <w:t> </w:t>
      </w:r>
      <w:r>
        <w:rPr>
          <w:sz w:val="20"/>
        </w:rPr>
        <w:t>Use</w:t>
      </w:r>
      <w:r>
        <w:rPr>
          <w:spacing w:val="-4"/>
          <w:sz w:val="20"/>
        </w:rPr>
        <w:t> </w:t>
      </w:r>
      <w:r>
        <w:rPr>
          <w:sz w:val="20"/>
        </w:rPr>
        <w:t>the</w:t>
      </w:r>
      <w:r>
        <w:rPr>
          <w:spacing w:val="-4"/>
          <w:sz w:val="20"/>
        </w:rPr>
        <w:t> </w:t>
      </w:r>
      <w:r>
        <w:rPr>
          <w:sz w:val="20"/>
        </w:rPr>
        <w:t>HNL</w:t>
      </w:r>
      <w:r>
        <w:rPr>
          <w:spacing w:val="-1"/>
          <w:sz w:val="20"/>
        </w:rPr>
        <w:t> </w:t>
      </w:r>
      <w:r>
        <w:rPr>
          <w:sz w:val="20"/>
        </w:rPr>
        <w:t>311</w:t>
      </w:r>
      <w:r>
        <w:rPr>
          <w:spacing w:val="-4"/>
          <w:sz w:val="20"/>
        </w:rPr>
        <w:t> </w:t>
      </w:r>
      <w:r>
        <w:rPr>
          <w:sz w:val="20"/>
        </w:rPr>
        <w:t>mobile</w:t>
      </w:r>
      <w:r>
        <w:rPr>
          <w:spacing w:val="-4"/>
          <w:sz w:val="20"/>
        </w:rPr>
        <w:t> </w:t>
      </w:r>
      <w:r>
        <w:rPr>
          <w:sz w:val="20"/>
        </w:rPr>
        <w:t>app</w:t>
      </w:r>
      <w:r>
        <w:rPr>
          <w:spacing w:val="-5"/>
          <w:sz w:val="20"/>
        </w:rPr>
        <w:t> </w:t>
      </w:r>
      <w:r>
        <w:rPr>
          <w:sz w:val="20"/>
        </w:rPr>
        <w:t>or</w:t>
      </w:r>
      <w:r>
        <w:rPr>
          <w:spacing w:val="-1"/>
          <w:sz w:val="20"/>
        </w:rPr>
        <w:t> </w:t>
      </w:r>
      <w:r>
        <w:rPr>
          <w:sz w:val="20"/>
        </w:rPr>
        <w:t>website</w:t>
      </w:r>
      <w:r>
        <w:rPr>
          <w:spacing w:val="-2"/>
          <w:sz w:val="20"/>
        </w:rPr>
        <w:t> </w:t>
      </w:r>
      <w:r>
        <w:rPr>
          <w:sz w:val="20"/>
        </w:rPr>
        <w:t>(</w:t>
      </w:r>
      <w:hyperlink r:id="rId43">
        <w:r>
          <w:rPr>
            <w:sz w:val="20"/>
            <w:u w:val="single"/>
          </w:rPr>
          <w:t>HNL311.com</w:t>
        </w:r>
      </w:hyperlink>
      <w:r>
        <w:rPr>
          <w:sz w:val="20"/>
        </w:rPr>
        <w:t>)</w:t>
      </w:r>
      <w:r>
        <w:rPr>
          <w:spacing w:val="-3"/>
          <w:sz w:val="20"/>
        </w:rPr>
        <w:t> </w:t>
      </w:r>
      <w:r>
        <w:rPr>
          <w:sz w:val="20"/>
        </w:rPr>
        <w:t>or</w:t>
      </w:r>
      <w:r>
        <w:rPr>
          <w:spacing w:val="-4"/>
          <w:sz w:val="20"/>
        </w:rPr>
        <w:t> </w:t>
      </w:r>
      <w:r>
        <w:rPr>
          <w:sz w:val="20"/>
        </w:rPr>
        <w:t>visit </w:t>
      </w:r>
      <w:hyperlink r:id="rId490">
        <w:r>
          <w:rPr>
            <w:spacing w:val="-2"/>
            <w:sz w:val="20"/>
            <w:u w:val="single"/>
          </w:rPr>
          <w:t>https://www.honolulu.gov/csd/report-a-concern</w:t>
        </w:r>
        <w:r>
          <w:rPr>
            <w:spacing w:val="-2"/>
            <w:sz w:val="20"/>
          </w:rPr>
          <w:t>.</w:t>
        </w:r>
      </w:hyperlink>
    </w:p>
    <w:p>
      <w:pPr>
        <w:pStyle w:val="ListParagraph"/>
        <w:numPr>
          <w:ilvl w:val="0"/>
          <w:numId w:val="74"/>
        </w:numPr>
        <w:tabs>
          <w:tab w:pos="719" w:val="left" w:leader="none"/>
        </w:tabs>
        <w:spacing w:line="240" w:lineRule="auto" w:before="216" w:after="0"/>
        <w:ind w:left="719" w:right="0" w:hanging="359"/>
        <w:jc w:val="left"/>
        <w:rPr>
          <w:b/>
          <w:sz w:val="20"/>
        </w:rPr>
      </w:pPr>
      <w:r>
        <w:rPr>
          <w:b/>
          <w:spacing w:val="-2"/>
          <w:sz w:val="20"/>
        </w:rPr>
        <w:t>ADJOURNMENT</w:t>
      </w:r>
    </w:p>
    <w:p>
      <w:pPr>
        <w:pStyle w:val="ListParagraph"/>
        <w:spacing w:after="0" w:line="240" w:lineRule="auto"/>
        <w:jc w:val="left"/>
        <w:rPr>
          <w:b/>
          <w:sz w:val="20"/>
        </w:rPr>
        <w:sectPr>
          <w:headerReference w:type="default" r:id="rId482"/>
          <w:footerReference w:type="default" r:id="rId483"/>
          <w:pgSz w:w="12240" w:h="15840"/>
          <w:pgMar w:header="434" w:footer="0" w:top="900" w:bottom="280" w:left="360" w:right="0"/>
          <w:pgNumType w:start="2"/>
        </w:sectPr>
      </w:pPr>
    </w:p>
    <w:p>
      <w:pPr>
        <w:pStyle w:val="BodyText"/>
        <w:spacing w:before="32"/>
        <w:rPr>
          <w:b/>
          <w:sz w:val="18"/>
        </w:rPr>
      </w:pPr>
    </w:p>
    <w:p>
      <w:pPr>
        <w:spacing w:line="240" w:lineRule="auto" w:before="0"/>
        <w:ind w:left="360" w:right="716" w:firstLine="0"/>
        <w:jc w:val="both"/>
        <w:rPr>
          <w:sz w:val="18"/>
        </w:rPr>
      </w:pPr>
      <w:r>
        <w:rPr>
          <w:sz w:val="18"/>
        </w:rPr>
        <mc:AlternateContent>
          <mc:Choice Requires="wps">
            <w:drawing>
              <wp:anchor distT="0" distB="0" distL="0" distR="0" allowOverlap="1" layoutInCell="1" locked="0" behindDoc="1" simplePos="0" relativeHeight="478841344">
                <wp:simplePos x="0" y="0"/>
                <wp:positionH relativeFrom="page">
                  <wp:posOffset>382524</wp:posOffset>
                </wp:positionH>
                <wp:positionV relativeFrom="paragraph">
                  <wp:posOffset>-16118</wp:posOffset>
                </wp:positionV>
                <wp:extent cx="7009130" cy="3978275"/>
                <wp:effectExtent l="0" t="0" r="0" b="0"/>
                <wp:wrapNone/>
                <wp:docPr id="390" name="Graphic 390"/>
                <wp:cNvGraphicFramePr>
                  <a:graphicFrameLocks/>
                </wp:cNvGraphicFramePr>
                <a:graphic>
                  <a:graphicData uri="http://schemas.microsoft.com/office/word/2010/wordprocessingShape">
                    <wps:wsp>
                      <wps:cNvPr id="390" name="Graphic 390"/>
                      <wps:cNvSpPr/>
                      <wps:spPr>
                        <a:xfrm>
                          <a:off x="0" y="0"/>
                          <a:ext cx="7009130" cy="3978275"/>
                        </a:xfrm>
                        <a:custGeom>
                          <a:avLst/>
                          <a:gdLst/>
                          <a:ahLst/>
                          <a:cxnLst/>
                          <a:rect l="l" t="t" r="r" b="b"/>
                          <a:pathLst>
                            <a:path w="7009130" h="3978275">
                              <a:moveTo>
                                <a:pt x="6096" y="2383866"/>
                              </a:moveTo>
                              <a:lnTo>
                                <a:pt x="0" y="2383866"/>
                              </a:lnTo>
                              <a:lnTo>
                                <a:pt x="0" y="2515235"/>
                              </a:lnTo>
                              <a:lnTo>
                                <a:pt x="0" y="2646299"/>
                              </a:lnTo>
                              <a:lnTo>
                                <a:pt x="0" y="3566795"/>
                              </a:lnTo>
                              <a:lnTo>
                                <a:pt x="6096" y="3566795"/>
                              </a:lnTo>
                              <a:lnTo>
                                <a:pt x="6096" y="2515235"/>
                              </a:lnTo>
                              <a:lnTo>
                                <a:pt x="6096" y="2383866"/>
                              </a:lnTo>
                              <a:close/>
                            </a:path>
                            <a:path w="7009130" h="3978275">
                              <a:moveTo>
                                <a:pt x="6096" y="6108"/>
                              </a:moveTo>
                              <a:lnTo>
                                <a:pt x="0" y="6108"/>
                              </a:lnTo>
                              <a:lnTo>
                                <a:pt x="0" y="147828"/>
                              </a:lnTo>
                              <a:lnTo>
                                <a:pt x="0" y="280365"/>
                              </a:lnTo>
                              <a:lnTo>
                                <a:pt x="0" y="2383790"/>
                              </a:lnTo>
                              <a:lnTo>
                                <a:pt x="6096" y="2383790"/>
                              </a:lnTo>
                              <a:lnTo>
                                <a:pt x="6096" y="147828"/>
                              </a:lnTo>
                              <a:lnTo>
                                <a:pt x="6096" y="6108"/>
                              </a:lnTo>
                              <a:close/>
                            </a:path>
                            <a:path w="7009130" h="3978275">
                              <a:moveTo>
                                <a:pt x="7008863" y="3566807"/>
                              </a:moveTo>
                              <a:lnTo>
                                <a:pt x="7002780" y="3566807"/>
                              </a:lnTo>
                              <a:lnTo>
                                <a:pt x="7002780" y="3697859"/>
                              </a:lnTo>
                              <a:lnTo>
                                <a:pt x="7002780" y="3828923"/>
                              </a:lnTo>
                              <a:lnTo>
                                <a:pt x="7002780" y="3972179"/>
                              </a:lnTo>
                              <a:lnTo>
                                <a:pt x="6096" y="3972179"/>
                              </a:lnTo>
                              <a:lnTo>
                                <a:pt x="6096" y="3828923"/>
                              </a:lnTo>
                              <a:lnTo>
                                <a:pt x="6096" y="3697859"/>
                              </a:lnTo>
                              <a:lnTo>
                                <a:pt x="6096" y="3566807"/>
                              </a:lnTo>
                              <a:lnTo>
                                <a:pt x="0" y="3566807"/>
                              </a:lnTo>
                              <a:lnTo>
                                <a:pt x="0" y="3697859"/>
                              </a:lnTo>
                              <a:lnTo>
                                <a:pt x="0" y="3828923"/>
                              </a:lnTo>
                              <a:lnTo>
                                <a:pt x="0" y="3972179"/>
                              </a:lnTo>
                              <a:lnTo>
                                <a:pt x="0" y="3978275"/>
                              </a:lnTo>
                              <a:lnTo>
                                <a:pt x="6096" y="3978275"/>
                              </a:lnTo>
                              <a:lnTo>
                                <a:pt x="7002780" y="3978275"/>
                              </a:lnTo>
                              <a:lnTo>
                                <a:pt x="7008863" y="3978275"/>
                              </a:lnTo>
                              <a:lnTo>
                                <a:pt x="7008863" y="3972179"/>
                              </a:lnTo>
                              <a:lnTo>
                                <a:pt x="7008863" y="3828923"/>
                              </a:lnTo>
                              <a:lnTo>
                                <a:pt x="7008863" y="3697859"/>
                              </a:lnTo>
                              <a:lnTo>
                                <a:pt x="7008863" y="3566807"/>
                              </a:lnTo>
                              <a:close/>
                            </a:path>
                            <a:path w="7009130" h="3978275">
                              <a:moveTo>
                                <a:pt x="7008863" y="2383866"/>
                              </a:moveTo>
                              <a:lnTo>
                                <a:pt x="7002780" y="2383866"/>
                              </a:lnTo>
                              <a:lnTo>
                                <a:pt x="7002780" y="2515235"/>
                              </a:lnTo>
                              <a:lnTo>
                                <a:pt x="7002780" y="2646299"/>
                              </a:lnTo>
                              <a:lnTo>
                                <a:pt x="7002780" y="3566795"/>
                              </a:lnTo>
                              <a:lnTo>
                                <a:pt x="7008863" y="3566795"/>
                              </a:lnTo>
                              <a:lnTo>
                                <a:pt x="7008863" y="2515235"/>
                              </a:lnTo>
                              <a:lnTo>
                                <a:pt x="7008863" y="2383866"/>
                              </a:lnTo>
                              <a:close/>
                            </a:path>
                            <a:path w="7009130" h="3978275">
                              <a:moveTo>
                                <a:pt x="7008863" y="6108"/>
                              </a:moveTo>
                              <a:lnTo>
                                <a:pt x="7002780" y="6108"/>
                              </a:lnTo>
                              <a:lnTo>
                                <a:pt x="7002780" y="147828"/>
                              </a:lnTo>
                              <a:lnTo>
                                <a:pt x="7002780" y="280365"/>
                              </a:lnTo>
                              <a:lnTo>
                                <a:pt x="7002780" y="2383790"/>
                              </a:lnTo>
                              <a:lnTo>
                                <a:pt x="7008863" y="2383790"/>
                              </a:lnTo>
                              <a:lnTo>
                                <a:pt x="7008863" y="147828"/>
                              </a:lnTo>
                              <a:lnTo>
                                <a:pt x="7008863" y="6108"/>
                              </a:lnTo>
                              <a:close/>
                            </a:path>
                            <a:path w="7009130" h="3978275">
                              <a:moveTo>
                                <a:pt x="7008863" y="0"/>
                              </a:moveTo>
                              <a:lnTo>
                                <a:pt x="7002780" y="0"/>
                              </a:lnTo>
                              <a:lnTo>
                                <a:pt x="6096" y="0"/>
                              </a:lnTo>
                              <a:lnTo>
                                <a:pt x="0" y="0"/>
                              </a:lnTo>
                              <a:lnTo>
                                <a:pt x="0" y="6096"/>
                              </a:lnTo>
                              <a:lnTo>
                                <a:pt x="6096" y="6096"/>
                              </a:lnTo>
                              <a:lnTo>
                                <a:pt x="7002780" y="6096"/>
                              </a:lnTo>
                              <a:lnTo>
                                <a:pt x="7008863" y="6096"/>
                              </a:lnTo>
                              <a:lnTo>
                                <a:pt x="7008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120001pt;margin-top:-1.269156pt;width:551.9pt;height:313.25pt;mso-position-horizontal-relative:page;mso-position-vertical-relative:paragraph;z-index:-24475136" id="docshape329" coordorigin="602,-25" coordsize="11038,6265" path="m612,3729l602,3729,602,3936,602,4142,602,4348,602,4557,602,4764,602,4970,602,5176,602,5385,602,5592,612,5592,612,5385,612,5176,612,4970,612,4764,612,4557,612,4348,612,4142,612,3936,612,3729xm612,-16l602,-16,602,207,602,416,602,416,602,623,602,829,602,1036,602,1245,602,1451,602,1657,602,1864,602,2073,602,2279,602,2485,602,2692,602,2901,602,3107,602,3313,602,3520,602,3729,612,3729,612,3520,612,3313,612,3107,612,2901,612,2692,612,2485,612,2279,612,2073,612,1864,612,1657,612,1451,612,1245,612,1036,612,829,612,623,612,416,612,416,612,207,612,-16xm11640,5592l11630,5592,11630,5798,11630,6004,11630,6230,612,6230,612,6004,612,5798,612,5592,602,5592,602,5798,602,6004,602,6230,602,6240,612,6240,11630,6240,11640,6240,11640,6230,11640,6004,11640,5798,11640,5592xm11640,3729l11630,3729,11630,3936,11630,4142,11630,4348,11630,4557,11630,4764,11630,4970,11630,5176,11630,5385,11630,5592,11640,5592,11640,5385,11640,5176,11640,4970,11640,4764,11640,4557,11640,4348,11640,4142,11640,3936,11640,3729xm11640,-16l11630,-16,11630,207,11630,416,11630,416,11630,623,11630,829,11630,1036,11630,1245,11630,1451,11630,1657,11630,1864,11630,2073,11630,2279,11630,2485,11630,2692,11630,2901,11630,3107,11630,3313,11630,3520,11630,3729,11640,3729,11640,3520,11640,3313,11640,3107,11640,2901,11640,2692,11640,2485,11640,2279,11640,2073,11640,1864,11640,1657,11640,1451,11640,1245,11640,1036,11640,829,11640,623,11640,416,11640,416,11640,207,11640,-16xm11640,-25l11630,-25,612,-25,602,-25,602,-16,612,-16,11630,-16,11640,-16,11640,-25xe" filled="true" fillcolor="#000000" stroked="false">
                <v:path arrowok="t"/>
                <v:fill type="solid"/>
                <w10:wrap type="none"/>
              </v:shape>
            </w:pict>
          </mc:Fallback>
        </mc:AlternateContent>
      </w:r>
      <w:r>
        <w:rPr>
          <w:sz w:val="18"/>
          <w:u w:val="single"/>
        </w:rPr>
        <w:t>Public Announcements, Reports, &amp; Presentations to the Board</w:t>
      </w:r>
      <w:r>
        <w:rPr>
          <w:sz w:val="18"/>
        </w:rPr>
        <w:t>: Before the meeting, please email all materials for posting online to Neighborhood</w:t>
      </w:r>
      <w:r>
        <w:rPr>
          <w:spacing w:val="-5"/>
          <w:sz w:val="18"/>
        </w:rPr>
        <w:t> </w:t>
      </w:r>
      <w:r>
        <w:rPr>
          <w:sz w:val="18"/>
        </w:rPr>
        <w:t>Assistant</w:t>
      </w:r>
      <w:r>
        <w:rPr>
          <w:spacing w:val="-5"/>
          <w:sz w:val="18"/>
        </w:rPr>
        <w:t> </w:t>
      </w:r>
      <w:r>
        <w:rPr>
          <w:sz w:val="18"/>
        </w:rPr>
        <w:t>(NCO)</w:t>
      </w:r>
      <w:r>
        <w:rPr>
          <w:spacing w:val="-5"/>
          <w:sz w:val="18"/>
        </w:rPr>
        <w:t> </w:t>
      </w:r>
      <w:r>
        <w:rPr>
          <w:sz w:val="18"/>
        </w:rPr>
        <w:t>Curtis</w:t>
      </w:r>
      <w:r>
        <w:rPr>
          <w:spacing w:val="-4"/>
          <w:sz w:val="18"/>
        </w:rPr>
        <w:t> </w:t>
      </w:r>
      <w:r>
        <w:rPr>
          <w:sz w:val="18"/>
        </w:rPr>
        <w:t>Hayashi</w:t>
      </w:r>
      <w:r>
        <w:rPr>
          <w:spacing w:val="-5"/>
          <w:sz w:val="18"/>
        </w:rPr>
        <w:t> </w:t>
      </w:r>
      <w:hyperlink r:id="rId261">
        <w:r>
          <w:rPr>
            <w:sz w:val="18"/>
          </w:rPr>
          <w:t>(</w:t>
        </w:r>
        <w:r>
          <w:rPr>
            <w:color w:val="0000FF"/>
            <w:sz w:val="18"/>
            <w:u w:val="single" w:color="0000FF"/>
          </w:rPr>
          <w:t>curtis.hayashi@honolulu.gov</w:t>
        </w:r>
      </w:hyperlink>
      <w:r>
        <w:rPr>
          <w:sz w:val="18"/>
        </w:rPr>
        <w:t>).</w:t>
      </w:r>
      <w:r>
        <w:rPr>
          <w:spacing w:val="-5"/>
          <w:sz w:val="18"/>
        </w:rPr>
        <w:t> </w:t>
      </w:r>
      <w:r>
        <w:rPr>
          <w:sz w:val="18"/>
        </w:rPr>
        <w:t>Presenters</w:t>
      </w:r>
      <w:r>
        <w:rPr>
          <w:spacing w:val="-7"/>
          <w:sz w:val="18"/>
        </w:rPr>
        <w:t> </w:t>
      </w:r>
      <w:r>
        <w:rPr>
          <w:sz w:val="18"/>
        </w:rPr>
        <w:t>may</w:t>
      </w:r>
      <w:r>
        <w:rPr>
          <w:spacing w:val="-7"/>
          <w:sz w:val="18"/>
        </w:rPr>
        <w:t> </w:t>
      </w:r>
      <w:r>
        <w:rPr>
          <w:sz w:val="18"/>
        </w:rPr>
        <w:t>use</w:t>
      </w:r>
      <w:r>
        <w:rPr>
          <w:spacing w:val="-5"/>
          <w:sz w:val="18"/>
        </w:rPr>
        <w:t> </w:t>
      </w:r>
      <w:r>
        <w:rPr>
          <w:sz w:val="18"/>
        </w:rPr>
        <w:t>PowerPoint,</w:t>
      </w:r>
      <w:r>
        <w:rPr>
          <w:spacing w:val="-7"/>
          <w:sz w:val="18"/>
        </w:rPr>
        <w:t> </w:t>
      </w:r>
      <w:r>
        <w:rPr>
          <w:sz w:val="18"/>
        </w:rPr>
        <w:t>should</w:t>
      </w:r>
      <w:r>
        <w:rPr>
          <w:spacing w:val="-5"/>
          <w:sz w:val="18"/>
        </w:rPr>
        <w:t> </w:t>
      </w:r>
      <w:r>
        <w:rPr>
          <w:sz w:val="18"/>
        </w:rPr>
        <w:t>be</w:t>
      </w:r>
      <w:r>
        <w:rPr>
          <w:spacing w:val="-5"/>
          <w:sz w:val="18"/>
        </w:rPr>
        <w:t> </w:t>
      </w:r>
      <w:r>
        <w:rPr>
          <w:sz w:val="18"/>
        </w:rPr>
        <w:t>succinct,</w:t>
      </w:r>
      <w:r>
        <w:rPr>
          <w:spacing w:val="-5"/>
          <w:sz w:val="18"/>
        </w:rPr>
        <w:t> </w:t>
      </w:r>
      <w:r>
        <w:rPr>
          <w:sz w:val="18"/>
        </w:rPr>
        <w:t>and mindful of time. If presenting in person, please provide handouts for the Board and the community.</w:t>
      </w:r>
    </w:p>
    <w:p>
      <w:pPr>
        <w:pStyle w:val="BodyText"/>
        <w:rPr>
          <w:sz w:val="18"/>
        </w:rPr>
      </w:pPr>
    </w:p>
    <w:p>
      <w:pPr>
        <w:spacing w:before="0"/>
        <w:ind w:left="360" w:right="717" w:firstLine="0"/>
        <w:jc w:val="both"/>
        <w:rPr>
          <w:sz w:val="18"/>
        </w:rPr>
      </w:pPr>
      <w:r>
        <w:rPr>
          <w:sz w:val="18"/>
          <w:u w:val="single"/>
        </w:rPr>
        <w:t>Note</w:t>
      </w:r>
      <w:r>
        <w:rPr>
          <w:sz w:val="18"/>
        </w:rPr>
        <w:t>: The Board may take action on any agenda item. As required by the State Sunshine Law (HRS 92), specific issues not noted on this agenda cannot be</w:t>
      </w:r>
      <w:r>
        <w:rPr>
          <w:spacing w:val="-1"/>
          <w:sz w:val="18"/>
        </w:rPr>
        <w:t> </w:t>
      </w:r>
      <w:r>
        <w:rPr>
          <w:sz w:val="18"/>
        </w:rPr>
        <w:t>voted on unless allowed for under HRS 92. A majority (8</w:t>
      </w:r>
      <w:r>
        <w:rPr>
          <w:spacing w:val="-1"/>
          <w:sz w:val="18"/>
        </w:rPr>
        <w:t> </w:t>
      </w:r>
      <w:r>
        <w:rPr>
          <w:sz w:val="18"/>
        </w:rPr>
        <w:t>members)</w:t>
      </w:r>
      <w:r>
        <w:rPr>
          <w:spacing w:val="-1"/>
          <w:sz w:val="18"/>
        </w:rPr>
        <w:t> </w:t>
      </w:r>
      <w:r>
        <w:rPr>
          <w:sz w:val="18"/>
        </w:rPr>
        <w:t>of this 15-member Board is required</w:t>
      </w:r>
      <w:r>
        <w:rPr>
          <w:spacing w:val="-2"/>
          <w:sz w:val="18"/>
        </w:rPr>
        <w:t> </w:t>
      </w:r>
      <w:r>
        <w:rPr>
          <w:sz w:val="18"/>
        </w:rPr>
        <w:t>to meet quorum requirements. Board members must be in person or have video turned on Webex.</w:t>
      </w:r>
    </w:p>
    <w:p>
      <w:pPr>
        <w:pStyle w:val="BodyText"/>
        <w:rPr>
          <w:sz w:val="18"/>
        </w:rPr>
      </w:pPr>
    </w:p>
    <w:p>
      <w:pPr>
        <w:spacing w:before="0"/>
        <w:ind w:left="360" w:right="0" w:firstLine="0"/>
        <w:jc w:val="left"/>
        <w:rPr>
          <w:sz w:val="18"/>
        </w:rPr>
      </w:pPr>
      <w:r>
        <w:rPr>
          <w:spacing w:val="-2"/>
          <w:sz w:val="18"/>
          <w:u w:val="single"/>
        </w:rPr>
        <w:t>Description</w:t>
      </w:r>
      <w:r>
        <w:rPr>
          <w:spacing w:val="30"/>
          <w:sz w:val="18"/>
          <w:u w:val="single"/>
        </w:rPr>
        <w:t> </w:t>
      </w:r>
      <w:r>
        <w:rPr>
          <w:spacing w:val="-2"/>
          <w:sz w:val="18"/>
          <w:u w:val="single"/>
        </w:rPr>
        <w:t>of</w:t>
      </w:r>
      <w:r>
        <w:rPr>
          <w:spacing w:val="27"/>
          <w:sz w:val="18"/>
          <w:u w:val="single"/>
        </w:rPr>
        <w:t> </w:t>
      </w:r>
      <w:r>
        <w:rPr>
          <w:spacing w:val="-2"/>
          <w:sz w:val="18"/>
          <w:u w:val="single"/>
        </w:rPr>
        <w:t>Board</w:t>
      </w:r>
      <w:r>
        <w:rPr>
          <w:spacing w:val="27"/>
          <w:sz w:val="18"/>
          <w:u w:val="single"/>
        </w:rPr>
        <w:t> </w:t>
      </w:r>
      <w:r>
        <w:rPr>
          <w:spacing w:val="-2"/>
          <w:sz w:val="18"/>
          <w:u w:val="single"/>
        </w:rPr>
        <w:t>Boundaries</w:t>
      </w:r>
      <w:r>
        <w:rPr>
          <w:spacing w:val="-2"/>
          <w:sz w:val="18"/>
        </w:rPr>
        <w:t>:</w:t>
      </w:r>
      <w:r>
        <w:rPr>
          <w:spacing w:val="32"/>
          <w:sz w:val="18"/>
        </w:rPr>
        <w:t> </w:t>
      </w:r>
      <w:hyperlink r:id="rId34">
        <w:r>
          <w:rPr>
            <w:color w:val="0000FF"/>
            <w:spacing w:val="-2"/>
            <w:sz w:val="18"/>
            <w:u w:val="single" w:color="0000FF"/>
          </w:rPr>
          <w:t>https://www8.honolulu.gov/nco/boards-and-sub-district-boundary-descriptions</w:t>
        </w:r>
      </w:hyperlink>
    </w:p>
    <w:p>
      <w:pPr>
        <w:pStyle w:val="BodyText"/>
        <w:spacing w:before="1"/>
        <w:rPr>
          <w:sz w:val="18"/>
        </w:rPr>
      </w:pPr>
    </w:p>
    <w:p>
      <w:pPr>
        <w:spacing w:before="1"/>
        <w:ind w:left="360" w:right="0" w:firstLine="0"/>
        <w:jc w:val="left"/>
        <w:rPr>
          <w:sz w:val="18"/>
        </w:rPr>
      </w:pPr>
      <w:r>
        <w:rPr>
          <w:sz w:val="18"/>
          <w:u w:val="single"/>
        </w:rPr>
        <w:t>Subscribe</w:t>
      </w:r>
      <w:r>
        <w:rPr>
          <w:spacing w:val="-7"/>
          <w:sz w:val="18"/>
          <w:u w:val="single"/>
        </w:rPr>
        <w:t> </w:t>
      </w:r>
      <w:r>
        <w:rPr>
          <w:sz w:val="18"/>
          <w:u w:val="single"/>
        </w:rPr>
        <w:t>to</w:t>
      </w:r>
      <w:r>
        <w:rPr>
          <w:spacing w:val="-6"/>
          <w:sz w:val="18"/>
          <w:u w:val="single"/>
        </w:rPr>
        <w:t> </w:t>
      </w:r>
      <w:r>
        <w:rPr>
          <w:sz w:val="18"/>
          <w:u w:val="single"/>
        </w:rPr>
        <w:t>Receive</w:t>
      </w:r>
      <w:r>
        <w:rPr>
          <w:spacing w:val="-5"/>
          <w:sz w:val="18"/>
          <w:u w:val="single"/>
        </w:rPr>
        <w:t> </w:t>
      </w:r>
      <w:r>
        <w:rPr>
          <w:sz w:val="18"/>
          <w:u w:val="single"/>
        </w:rPr>
        <w:t>Neighborhood</w:t>
      </w:r>
      <w:r>
        <w:rPr>
          <w:spacing w:val="-5"/>
          <w:sz w:val="18"/>
          <w:u w:val="single"/>
        </w:rPr>
        <w:t> </w:t>
      </w:r>
      <w:r>
        <w:rPr>
          <w:sz w:val="18"/>
          <w:u w:val="single"/>
        </w:rPr>
        <w:t>Board</w:t>
      </w:r>
      <w:r>
        <w:rPr>
          <w:spacing w:val="-7"/>
          <w:sz w:val="18"/>
          <w:u w:val="single"/>
        </w:rPr>
        <w:t> </w:t>
      </w:r>
      <w:r>
        <w:rPr>
          <w:sz w:val="18"/>
          <w:u w:val="single"/>
        </w:rPr>
        <w:t>Meeting</w:t>
      </w:r>
      <w:r>
        <w:rPr>
          <w:spacing w:val="-7"/>
          <w:sz w:val="18"/>
          <w:u w:val="single"/>
        </w:rPr>
        <w:t> </w:t>
      </w:r>
      <w:r>
        <w:rPr>
          <w:sz w:val="18"/>
          <w:u w:val="single"/>
        </w:rPr>
        <w:t>Agendas</w:t>
      </w:r>
      <w:r>
        <w:rPr>
          <w:spacing w:val="-7"/>
          <w:sz w:val="18"/>
          <w:u w:val="single"/>
        </w:rPr>
        <w:t> </w:t>
      </w:r>
      <w:r>
        <w:rPr>
          <w:sz w:val="18"/>
          <w:u w:val="single"/>
        </w:rPr>
        <w:t>via</w:t>
      </w:r>
      <w:r>
        <w:rPr>
          <w:spacing w:val="-5"/>
          <w:sz w:val="18"/>
          <w:u w:val="single"/>
        </w:rPr>
        <w:t> </w:t>
      </w:r>
      <w:r>
        <w:rPr>
          <w:sz w:val="18"/>
          <w:u w:val="single"/>
        </w:rPr>
        <w:t>Email</w:t>
      </w:r>
      <w:r>
        <w:rPr>
          <w:sz w:val="18"/>
        </w:rPr>
        <w:t>:</w:t>
      </w:r>
      <w:r>
        <w:rPr>
          <w:spacing w:val="-5"/>
          <w:sz w:val="18"/>
        </w:rPr>
        <w:t> </w:t>
      </w:r>
      <w:hyperlink r:id="rId72">
        <w:r>
          <w:rPr>
            <w:color w:val="0000FF"/>
            <w:sz w:val="18"/>
            <w:u w:val="single" w:color="0000FF"/>
          </w:rPr>
          <w:t>https://www8.honolulu.gov/nco/newsletter-</w:t>
        </w:r>
        <w:r>
          <w:rPr>
            <w:color w:val="0000FF"/>
            <w:spacing w:val="-2"/>
            <w:sz w:val="18"/>
            <w:u w:val="single" w:color="0000FF"/>
          </w:rPr>
          <w:t>subscription</w:t>
        </w:r>
      </w:hyperlink>
    </w:p>
    <w:p>
      <w:pPr>
        <w:spacing w:before="205"/>
        <w:ind w:left="360" w:right="0" w:firstLine="0"/>
        <w:jc w:val="left"/>
        <w:rPr>
          <w:sz w:val="18"/>
        </w:rPr>
      </w:pPr>
      <w:r>
        <w:rPr>
          <w:sz w:val="18"/>
          <w:u w:val="single"/>
        </w:rPr>
        <w:t>Subscribe</w:t>
      </w:r>
      <w:r>
        <w:rPr>
          <w:spacing w:val="-7"/>
          <w:sz w:val="18"/>
          <w:u w:val="single"/>
        </w:rPr>
        <w:t> </w:t>
      </w:r>
      <w:r>
        <w:rPr>
          <w:sz w:val="18"/>
          <w:u w:val="single"/>
        </w:rPr>
        <w:t>to</w:t>
      </w:r>
      <w:r>
        <w:rPr>
          <w:spacing w:val="-5"/>
          <w:sz w:val="18"/>
          <w:u w:val="single"/>
        </w:rPr>
        <w:t> </w:t>
      </w:r>
      <w:r>
        <w:rPr>
          <w:sz w:val="18"/>
          <w:u w:val="single"/>
        </w:rPr>
        <w:t>Receive</w:t>
      </w:r>
      <w:r>
        <w:rPr>
          <w:spacing w:val="-4"/>
          <w:sz w:val="18"/>
          <w:u w:val="single"/>
        </w:rPr>
        <w:t> </w:t>
      </w:r>
      <w:r>
        <w:rPr>
          <w:sz w:val="18"/>
          <w:u w:val="single"/>
        </w:rPr>
        <w:t>City</w:t>
      </w:r>
      <w:r>
        <w:rPr>
          <w:spacing w:val="-4"/>
          <w:sz w:val="18"/>
          <w:u w:val="single"/>
        </w:rPr>
        <w:t> </w:t>
      </w:r>
      <w:r>
        <w:rPr>
          <w:sz w:val="18"/>
          <w:u w:val="single"/>
        </w:rPr>
        <w:t>News</w:t>
      </w:r>
      <w:r>
        <w:rPr>
          <w:spacing w:val="-5"/>
          <w:sz w:val="18"/>
          <w:u w:val="single"/>
        </w:rPr>
        <w:t> </w:t>
      </w:r>
      <w:r>
        <w:rPr>
          <w:sz w:val="18"/>
          <w:u w:val="single"/>
        </w:rPr>
        <w:t>Updates</w:t>
      </w:r>
      <w:r>
        <w:rPr>
          <w:spacing w:val="-6"/>
          <w:sz w:val="18"/>
          <w:u w:val="single"/>
        </w:rPr>
        <w:t> </w:t>
      </w:r>
      <w:r>
        <w:rPr>
          <w:sz w:val="18"/>
          <w:u w:val="single"/>
        </w:rPr>
        <w:t>via</w:t>
      </w:r>
      <w:r>
        <w:rPr>
          <w:spacing w:val="-6"/>
          <w:sz w:val="18"/>
          <w:u w:val="single"/>
        </w:rPr>
        <w:t> </w:t>
      </w:r>
      <w:r>
        <w:rPr>
          <w:sz w:val="18"/>
          <w:u w:val="single"/>
        </w:rPr>
        <w:t>Email</w:t>
      </w:r>
      <w:r>
        <w:rPr>
          <w:sz w:val="18"/>
        </w:rPr>
        <w:t>:</w:t>
      </w:r>
      <w:r>
        <w:rPr>
          <w:spacing w:val="-7"/>
          <w:sz w:val="18"/>
        </w:rPr>
        <w:t> </w:t>
      </w:r>
      <w:hyperlink r:id="rId259">
        <w:r>
          <w:rPr>
            <w:color w:val="0000FF"/>
            <w:sz w:val="18"/>
            <w:u w:val="single" w:color="0000FF"/>
          </w:rPr>
          <w:t>https://www.honolulu.gov/mayor/newsletter-</w:t>
        </w:r>
        <w:r>
          <w:rPr>
            <w:color w:val="0000FF"/>
            <w:spacing w:val="-2"/>
            <w:sz w:val="18"/>
            <w:u w:val="single" w:color="0000FF"/>
          </w:rPr>
          <w:t>signup</w:t>
        </w:r>
      </w:hyperlink>
    </w:p>
    <w:p>
      <w:pPr>
        <w:pStyle w:val="BodyText"/>
        <w:spacing w:before="2"/>
        <w:rPr>
          <w:sz w:val="18"/>
        </w:rPr>
      </w:pPr>
    </w:p>
    <w:p>
      <w:pPr>
        <w:spacing w:before="0"/>
        <w:ind w:left="360" w:right="71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pStyle w:val="BodyText"/>
        <w:rPr>
          <w:sz w:val="18"/>
        </w:rPr>
      </w:pPr>
    </w:p>
    <w:p>
      <w:pPr>
        <w:spacing w:before="0"/>
        <w:ind w:left="360" w:right="713"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1"/>
          <w:sz w:val="18"/>
        </w:rPr>
        <w:t> </w:t>
      </w:r>
      <w:r>
        <w:rPr>
          <w:sz w:val="18"/>
        </w:rPr>
        <w:t>oral</w:t>
      </w:r>
      <w:r>
        <w:rPr>
          <w:spacing w:val="-3"/>
          <w:sz w:val="18"/>
        </w:rPr>
        <w:t> </w:t>
      </w:r>
      <w:r>
        <w:rPr>
          <w:sz w:val="18"/>
        </w:rPr>
        <w:t>testimony</w:t>
      </w:r>
      <w:r>
        <w:rPr>
          <w:spacing w:val="-2"/>
          <w:sz w:val="18"/>
        </w:rPr>
        <w:t> </w:t>
      </w:r>
      <w:r>
        <w:rPr>
          <w:sz w:val="18"/>
        </w:rPr>
        <w:t>may</w:t>
      </w:r>
      <w:r>
        <w:rPr>
          <w:spacing w:val="-3"/>
          <w:sz w:val="18"/>
        </w:rPr>
        <w:t> </w:t>
      </w:r>
      <w:r>
        <w:rPr>
          <w:sz w:val="18"/>
        </w:rPr>
        <w:t>be</w:t>
      </w:r>
      <w:r>
        <w:rPr>
          <w:spacing w:val="-3"/>
          <w:sz w:val="18"/>
        </w:rPr>
        <w:t> </w:t>
      </w:r>
      <w:r>
        <w:rPr>
          <w:sz w:val="18"/>
        </w:rPr>
        <w:t>submitted</w:t>
      </w:r>
      <w:r>
        <w:rPr>
          <w:spacing w:val="-1"/>
          <w:sz w:val="18"/>
        </w:rPr>
        <w:t> </w:t>
      </w:r>
      <w:r>
        <w:rPr>
          <w:sz w:val="18"/>
        </w:rPr>
        <w:t>directly</w:t>
      </w:r>
      <w:r>
        <w:rPr>
          <w:spacing w:val="-3"/>
          <w:sz w:val="18"/>
        </w:rPr>
        <w:t> </w:t>
      </w:r>
      <w:r>
        <w:rPr>
          <w:sz w:val="18"/>
        </w:rPr>
        <w:t>to</w:t>
      </w:r>
      <w:r>
        <w:rPr>
          <w:spacing w:val="-3"/>
          <w:sz w:val="18"/>
        </w:rPr>
        <w:t> </w:t>
      </w:r>
      <w:r>
        <w:rPr>
          <w:sz w:val="18"/>
        </w:rPr>
        <w:t>the</w:t>
      </w:r>
      <w:r>
        <w:rPr>
          <w:spacing w:val="-1"/>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1"/>
          <w:sz w:val="18"/>
        </w:rPr>
        <w:t> </w:t>
      </w:r>
      <w:r>
        <w:rPr>
          <w:sz w:val="18"/>
        </w:rPr>
        <w:t>If</w:t>
      </w:r>
      <w:r>
        <w:rPr>
          <w:spacing w:val="-3"/>
          <w:sz w:val="18"/>
        </w:rPr>
        <w:t> </w:t>
      </w:r>
      <w:r>
        <w:rPr>
          <w:sz w:val="18"/>
        </w:rPr>
        <w:t>submitting</w:t>
      </w:r>
      <w:r>
        <w:rPr>
          <w:spacing w:val="-1"/>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493">
        <w:r>
          <w:rPr>
            <w:color w:val="0000FF"/>
            <w:spacing w:val="-2"/>
            <w:sz w:val="18"/>
            <w:u w:val="single" w:color="0000FF"/>
          </w:rPr>
          <w:t>https://www8.honolulu.gov/nco/testimony</w:t>
        </w:r>
        <w:r>
          <w:rPr>
            <w:spacing w:val="-2"/>
            <w:sz w:val="18"/>
          </w:rPr>
          <w:t>.</w:t>
        </w:r>
      </w:hyperlink>
    </w:p>
    <w:p>
      <w:pPr>
        <w:spacing w:before="206"/>
        <w:ind w:left="360" w:right="71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3"/>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6"/>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6"/>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6"/>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0"/>
        <w:ind w:left="360" w:right="722"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2"/>
          <w:sz w:val="18"/>
        </w:rPr>
        <w:t> </w:t>
      </w:r>
      <w:r>
        <w:rPr>
          <w:sz w:val="18"/>
        </w:rPr>
        <w:t>we</w:t>
      </w:r>
      <w:r>
        <w:rPr>
          <w:spacing w:val="-12"/>
          <w:sz w:val="18"/>
        </w:rPr>
        <w:t> </w:t>
      </w:r>
      <w:r>
        <w:rPr>
          <w:sz w:val="18"/>
        </w:rPr>
        <w:t>will</w:t>
      </w:r>
      <w:r>
        <w:rPr>
          <w:spacing w:val="-11"/>
          <w:sz w:val="18"/>
        </w:rPr>
        <w:t> </w:t>
      </w:r>
      <w:r>
        <w:rPr>
          <w:sz w:val="18"/>
        </w:rPr>
        <w:t>try</w:t>
      </w:r>
      <w:r>
        <w:rPr>
          <w:spacing w:val="-11"/>
          <w:sz w:val="18"/>
        </w:rPr>
        <w:t> </w:t>
      </w:r>
      <w:r>
        <w:rPr>
          <w:sz w:val="18"/>
        </w:rPr>
        <w:t>to</w:t>
      </w:r>
      <w:r>
        <w:rPr>
          <w:spacing w:val="-8"/>
          <w:sz w:val="18"/>
        </w:rPr>
        <w:t> </w:t>
      </w:r>
      <w:r>
        <w:rPr>
          <w:sz w:val="18"/>
        </w:rPr>
        <w:t>obtain</w:t>
      </w:r>
      <w:r>
        <w:rPr>
          <w:spacing w:val="-11"/>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1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p>
      <w:pPr>
        <w:spacing w:after="0"/>
        <w:jc w:val="both"/>
        <w:rPr>
          <w:sz w:val="18"/>
        </w:rPr>
        <w:sectPr>
          <w:headerReference w:type="default" r:id="rId491"/>
          <w:footerReference w:type="default" r:id="rId492"/>
          <w:pgSz w:w="12240" w:h="15840"/>
          <w:pgMar w:header="434" w:footer="0" w:top="900" w:bottom="280" w:left="360" w:right="0"/>
        </w:sectPr>
      </w:pPr>
    </w:p>
    <w:p>
      <w:pPr>
        <w:pStyle w:val="BodyText"/>
        <w:spacing w:before="97"/>
        <w:rPr>
          <w:sz w:val="20"/>
        </w:rPr>
      </w:pPr>
    </w:p>
    <w:p>
      <w:pPr>
        <w:tabs>
          <w:tab w:pos="10730" w:val="left" w:leader="none"/>
        </w:tabs>
        <w:spacing w:before="0"/>
        <w:ind w:left="2203" w:right="0" w:firstLine="0"/>
        <w:jc w:val="left"/>
        <w:rPr>
          <w:sz w:val="20"/>
        </w:rPr>
      </w:pPr>
      <w:r>
        <w:rPr>
          <w:sz w:val="20"/>
        </w:rPr>
        <w:drawing>
          <wp:anchor distT="0" distB="0" distL="0" distR="0" allowOverlap="1" layoutInCell="1" locked="0" behindDoc="0" simplePos="0" relativeHeight="15826432">
            <wp:simplePos x="0" y="0"/>
            <wp:positionH relativeFrom="page">
              <wp:posOffset>794384</wp:posOffset>
            </wp:positionH>
            <wp:positionV relativeFrom="paragraph">
              <wp:posOffset>-212077</wp:posOffset>
            </wp:positionV>
            <wp:extent cx="685800" cy="685800"/>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116" cstate="print"/>
                    <a:stretch>
                      <a:fillRect/>
                    </a:stretch>
                  </pic:blipFill>
                  <pic:spPr>
                    <a:xfrm>
                      <a:off x="0" y="0"/>
                      <a:ext cx="685800" cy="68580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26944">
                <wp:simplePos x="0" y="0"/>
                <wp:positionH relativeFrom="page">
                  <wp:posOffset>5034589</wp:posOffset>
                </wp:positionH>
                <wp:positionV relativeFrom="paragraph">
                  <wp:posOffset>-88396</wp:posOffset>
                </wp:positionV>
                <wp:extent cx="1993264" cy="27051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'26MAR06 AM 10:47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396.424408pt;margin-top:-6.960351pt;width:156.950pt;height:21.3pt;mso-position-horizontal-relative:page;mso-position-vertical-relative:paragraph;z-index:15826944" type="#_x0000_t202" id="docshape330" filled="true" fillcolor="#00c7ff" stroked="false">
                <v:textbox inset="0,0,0,0">
                  <w:txbxContent>
                    <w:p>
                      <w:pPr>
                        <w:pStyle w:val="BodyText"/>
                        <w:spacing w:before="80"/>
                        <w:ind w:left="44"/>
                        <w:rPr>
                          <w:rFonts w:ascii="Arial Narrow"/>
                          <w:color w:val="000000"/>
                        </w:rPr>
                      </w:pPr>
                      <w:r>
                        <w:rPr>
                          <w:rFonts w:ascii="Arial Narrow"/>
                          <w:color w:val="7F00FF"/>
                        </w:rPr>
                        <w:t>'26MAR06 AM 10:47 CITY </w:t>
                      </w:r>
                      <w:r>
                        <w:rPr>
                          <w:rFonts w:ascii="Arial Narrow"/>
                          <w:color w:val="7F00FF"/>
                          <w:spacing w:val="-2"/>
                        </w:rPr>
                        <w:t>CLERK</w:t>
                      </w:r>
                    </w:p>
                  </w:txbxContent>
                </v:textbox>
                <v:fill type="solid"/>
                <w10:wrap type="none"/>
              </v:shape>
            </w:pict>
          </mc:Fallback>
        </mc:AlternateContent>
      </w:r>
      <w:r>
        <w:rPr>
          <w:sz w:val="20"/>
          <w:u w:val="single"/>
        </w:rPr>
        <w:t>KO`OLAULOA</w:t>
      </w:r>
      <w:r>
        <w:rPr>
          <w:spacing w:val="-10"/>
          <w:sz w:val="20"/>
          <w:u w:val="single"/>
        </w:rPr>
        <w:t> </w:t>
      </w:r>
      <w:r>
        <w:rPr>
          <w:sz w:val="20"/>
          <w:u w:val="single"/>
        </w:rPr>
        <w:t>NEIGHBORHOOD</w:t>
      </w:r>
      <w:r>
        <w:rPr>
          <w:spacing w:val="-10"/>
          <w:sz w:val="20"/>
          <w:u w:val="single"/>
        </w:rPr>
        <w:t> </w:t>
      </w:r>
      <w:r>
        <w:rPr>
          <w:sz w:val="20"/>
          <w:u w:val="single"/>
        </w:rPr>
        <w:t>BOARD</w:t>
      </w:r>
      <w:r>
        <w:rPr>
          <w:spacing w:val="-9"/>
          <w:sz w:val="20"/>
          <w:u w:val="single"/>
        </w:rPr>
        <w:t> </w:t>
      </w:r>
      <w:r>
        <w:rPr>
          <w:sz w:val="20"/>
          <w:u w:val="single"/>
        </w:rPr>
        <w:t>NO.</w:t>
      </w:r>
      <w:r>
        <w:rPr>
          <w:spacing w:val="-8"/>
          <w:sz w:val="20"/>
          <w:u w:val="single"/>
        </w:rPr>
        <w:t> </w:t>
      </w:r>
      <w:r>
        <w:rPr>
          <w:spacing w:val="-5"/>
          <w:sz w:val="20"/>
          <w:u w:val="single"/>
        </w:rPr>
        <w:t>28</w:t>
      </w:r>
      <w:r>
        <w:rPr>
          <w:sz w:val="20"/>
          <w:u w:val="single"/>
        </w:rPr>
        <w:tab/>
      </w:r>
    </w:p>
    <w:p>
      <w:pPr>
        <w:spacing w:before="115"/>
        <w:ind w:left="2222" w:right="478" w:firstLine="7"/>
        <w:jc w:val="left"/>
        <w:rPr>
          <w:sz w:val="16"/>
        </w:rPr>
      </w:pPr>
      <w:r>
        <w:rPr>
          <w:sz w:val="16"/>
        </w:rPr>
        <w:t>NEIGHBORHOOD</w:t>
      </w:r>
      <w:r>
        <w:rPr>
          <w:spacing w:val="-4"/>
          <w:sz w:val="16"/>
        </w:rPr>
        <w:t> </w:t>
      </w:r>
      <w:r>
        <w:rPr>
          <w:sz w:val="16"/>
        </w:rPr>
        <w:t>COMMISSION</w:t>
      </w:r>
      <w:r>
        <w:rPr>
          <w:spacing w:val="-7"/>
          <w:sz w:val="16"/>
        </w:rPr>
        <w:t> </w:t>
      </w:r>
      <w:r>
        <w:rPr>
          <w:sz w:val="16"/>
        </w:rPr>
        <w:t>OFFICE</w:t>
      </w:r>
      <w:r>
        <w:rPr>
          <w:spacing w:val="-5"/>
          <w:sz w:val="16"/>
        </w:rPr>
        <w:t> </w:t>
      </w:r>
      <w:r>
        <w:rPr>
          <w:sz w:val="16"/>
        </w:rPr>
        <w:t>•</w:t>
      </w:r>
      <w:r>
        <w:rPr>
          <w:spacing w:val="-5"/>
          <w:sz w:val="16"/>
        </w:rPr>
        <w:t> </w:t>
      </w:r>
      <w:r>
        <w:rPr>
          <w:sz w:val="16"/>
        </w:rPr>
        <w:t>925</w:t>
      </w:r>
      <w:r>
        <w:rPr>
          <w:spacing w:val="-4"/>
          <w:sz w:val="16"/>
        </w:rPr>
        <w:t> </w:t>
      </w:r>
      <w:r>
        <w:rPr>
          <w:sz w:val="16"/>
        </w:rPr>
        <w:t>DILLINGHAM</w:t>
      </w:r>
      <w:r>
        <w:rPr>
          <w:spacing w:val="-5"/>
          <w:sz w:val="16"/>
        </w:rPr>
        <w:t> </w:t>
      </w:r>
      <w:r>
        <w:rPr>
          <w:sz w:val="16"/>
        </w:rPr>
        <w:t>BOULEVARD,</w:t>
      </w:r>
      <w:r>
        <w:rPr>
          <w:spacing w:val="-5"/>
          <w:sz w:val="16"/>
        </w:rPr>
        <w:t> </w:t>
      </w:r>
      <w:r>
        <w:rPr>
          <w:sz w:val="16"/>
        </w:rPr>
        <w:t>SUITE</w:t>
      </w:r>
      <w:r>
        <w:rPr>
          <w:spacing w:val="-3"/>
          <w:sz w:val="16"/>
        </w:rPr>
        <w:t> </w:t>
      </w:r>
      <w:r>
        <w:rPr>
          <w:sz w:val="16"/>
        </w:rPr>
        <w:t>160</w:t>
      </w:r>
      <w:r>
        <w:rPr>
          <w:spacing w:val="-4"/>
          <w:sz w:val="16"/>
        </w:rPr>
        <w:t> </w:t>
      </w:r>
      <w:r>
        <w:rPr>
          <w:sz w:val="16"/>
        </w:rPr>
        <w:t>•</w:t>
      </w:r>
      <w:r>
        <w:rPr>
          <w:spacing w:val="-5"/>
          <w:sz w:val="16"/>
        </w:rPr>
        <w:t> </w:t>
      </w:r>
      <w:r>
        <w:rPr>
          <w:sz w:val="16"/>
        </w:rPr>
        <w:t>HONOLULU,</w:t>
      </w:r>
      <w:r>
        <w:rPr>
          <w:spacing w:val="-3"/>
          <w:sz w:val="16"/>
        </w:rPr>
        <w:t> </w:t>
      </w:r>
      <w:r>
        <w:rPr>
          <w:sz w:val="16"/>
        </w:rPr>
        <w:t>HAWAI`I 96817 PHONE: (808) 768-3710 • FAX: (808) 768-3711 • E-MAIL:</w:t>
      </w:r>
      <w:r>
        <w:rPr>
          <w:spacing w:val="40"/>
          <w:sz w:val="16"/>
        </w:rPr>
        <w:t> </w:t>
      </w:r>
      <w:hyperlink r:id="rId28">
        <w:r>
          <w:rPr>
            <w:color w:val="0000FF"/>
            <w:sz w:val="16"/>
            <w:u w:val="single" w:color="0000FF"/>
          </w:rPr>
          <w:t>nco@honolulu.gov</w:t>
        </w:r>
      </w:hyperlink>
      <w:r>
        <w:rPr>
          <w:color w:val="0000FF"/>
          <w:sz w:val="16"/>
        </w:rPr>
        <w:t> </w:t>
      </w:r>
      <w:r>
        <w:rPr>
          <w:sz w:val="16"/>
        </w:rPr>
        <w:t>• WEBSITE:</w:t>
      </w:r>
    </w:p>
    <w:p>
      <w:pPr>
        <w:pStyle w:val="BodyText"/>
        <w:rPr>
          <w:sz w:val="16"/>
        </w:rPr>
      </w:pPr>
    </w:p>
    <w:p>
      <w:pPr>
        <w:pStyle w:val="BodyText"/>
        <w:spacing w:before="69"/>
        <w:rPr>
          <w:sz w:val="16"/>
        </w:rPr>
      </w:pPr>
    </w:p>
    <w:p>
      <w:pPr>
        <w:spacing w:before="0"/>
        <w:ind w:left="3759" w:right="4117" w:hanging="2"/>
        <w:jc w:val="center"/>
        <w:rPr>
          <w:sz w:val="20"/>
        </w:rPr>
      </w:pPr>
      <w:r>
        <w:rPr>
          <w:b/>
          <w:sz w:val="20"/>
          <w:u w:val="thick"/>
        </w:rPr>
        <w:t>REGULAR MEETING AGENDA</w:t>
      </w:r>
      <w:r>
        <w:rPr>
          <w:b/>
          <w:sz w:val="20"/>
        </w:rPr>
        <w:t> </w:t>
      </w:r>
      <w:r>
        <w:rPr>
          <w:sz w:val="20"/>
        </w:rPr>
        <w:t>THURSDAY,</w:t>
      </w:r>
      <w:r>
        <w:rPr>
          <w:spacing w:val="-8"/>
          <w:sz w:val="20"/>
        </w:rPr>
        <w:t> </w:t>
      </w:r>
      <w:r>
        <w:rPr>
          <w:sz w:val="20"/>
        </w:rPr>
        <w:t>MARCH</w:t>
      </w:r>
      <w:r>
        <w:rPr>
          <w:spacing w:val="-5"/>
          <w:sz w:val="20"/>
        </w:rPr>
        <w:t> </w:t>
      </w:r>
      <w:r>
        <w:rPr>
          <w:sz w:val="20"/>
        </w:rPr>
        <w:t>12,</w:t>
      </w:r>
      <w:r>
        <w:rPr>
          <w:spacing w:val="-7"/>
          <w:sz w:val="20"/>
        </w:rPr>
        <w:t> </w:t>
      </w:r>
      <w:r>
        <w:rPr>
          <w:sz w:val="20"/>
        </w:rPr>
        <w:t>2026</w:t>
      </w:r>
      <w:r>
        <w:rPr>
          <w:spacing w:val="-7"/>
          <w:sz w:val="20"/>
        </w:rPr>
        <w:t> </w:t>
      </w:r>
      <w:r>
        <w:rPr>
          <w:sz w:val="20"/>
        </w:rPr>
        <w:t>AT</w:t>
      </w:r>
      <w:r>
        <w:rPr>
          <w:spacing w:val="-8"/>
          <w:sz w:val="20"/>
        </w:rPr>
        <w:t> </w:t>
      </w:r>
      <w:r>
        <w:rPr>
          <w:sz w:val="20"/>
        </w:rPr>
        <w:t>6:30</w:t>
      </w:r>
      <w:r>
        <w:rPr>
          <w:spacing w:val="-7"/>
          <w:sz w:val="20"/>
        </w:rPr>
        <w:t> </w:t>
      </w:r>
      <w:r>
        <w:rPr>
          <w:sz w:val="20"/>
        </w:rPr>
        <w:t>P.M. HAUʻULA COMMUNITY CENTER</w:t>
      </w:r>
    </w:p>
    <w:p>
      <w:pPr>
        <w:spacing w:before="0"/>
        <w:ind w:left="3797" w:right="4158" w:firstLine="0"/>
        <w:jc w:val="center"/>
        <w:rPr>
          <w:sz w:val="20"/>
        </w:rPr>
      </w:pPr>
      <w:r>
        <w:rPr>
          <w:sz w:val="20"/>
        </w:rPr>
        <w:t>54-10</w:t>
      </w:r>
      <w:r>
        <w:rPr>
          <w:spacing w:val="-7"/>
          <w:sz w:val="20"/>
        </w:rPr>
        <w:t> </w:t>
      </w:r>
      <w:r>
        <w:rPr>
          <w:sz w:val="20"/>
        </w:rPr>
        <w:t>KUKUNA</w:t>
      </w:r>
      <w:r>
        <w:rPr>
          <w:spacing w:val="-9"/>
          <w:sz w:val="20"/>
        </w:rPr>
        <w:t> </w:t>
      </w:r>
      <w:r>
        <w:rPr>
          <w:sz w:val="20"/>
        </w:rPr>
        <w:t>ROAD,</w:t>
      </w:r>
      <w:r>
        <w:rPr>
          <w:spacing w:val="-9"/>
          <w:sz w:val="20"/>
        </w:rPr>
        <w:t> </w:t>
      </w:r>
      <w:r>
        <w:rPr>
          <w:sz w:val="20"/>
        </w:rPr>
        <w:t>HAUʻULA,</w:t>
      </w:r>
      <w:r>
        <w:rPr>
          <w:spacing w:val="-9"/>
          <w:sz w:val="20"/>
        </w:rPr>
        <w:t> </w:t>
      </w:r>
      <w:r>
        <w:rPr>
          <w:sz w:val="20"/>
        </w:rPr>
        <w:t>HI</w:t>
      </w:r>
      <w:r>
        <w:rPr>
          <w:spacing w:val="-7"/>
          <w:sz w:val="20"/>
        </w:rPr>
        <w:t> </w:t>
      </w:r>
      <w:r>
        <w:rPr>
          <w:sz w:val="20"/>
        </w:rPr>
        <w:t>96717 IN-PERSON &amp; VIRTUALLY VIA WEBEX</w:t>
      </w:r>
    </w:p>
    <w:p>
      <w:pPr>
        <w:spacing w:before="228"/>
        <w:ind w:left="648" w:right="0" w:firstLine="0"/>
        <w:jc w:val="left"/>
        <w:rPr>
          <w:sz w:val="20"/>
        </w:rPr>
      </w:pPr>
      <w:r>
        <w:rPr>
          <w:b/>
          <w:sz w:val="20"/>
        </w:rPr>
        <w:t>Meeting</w:t>
      </w:r>
      <w:r>
        <w:rPr>
          <w:b/>
          <w:spacing w:val="-7"/>
          <w:sz w:val="20"/>
        </w:rPr>
        <w:t> </w:t>
      </w:r>
      <w:r>
        <w:rPr>
          <w:b/>
          <w:sz w:val="20"/>
        </w:rPr>
        <w:t>Link:</w:t>
      </w:r>
      <w:r>
        <w:rPr>
          <w:b/>
          <w:spacing w:val="-5"/>
          <w:sz w:val="20"/>
        </w:rPr>
        <w:t> </w:t>
      </w:r>
      <w:hyperlink r:id="rId496">
        <w:r>
          <w:rPr>
            <w:color w:val="0000FF"/>
            <w:spacing w:val="-2"/>
            <w:sz w:val="20"/>
            <w:u w:val="single" w:color="0000FF"/>
          </w:rPr>
          <w:t>https://cchnl.webex.com/cchnl/j.php?MTID=mdbab93e0e74f260274925bd613627d23</w:t>
        </w:r>
      </w:hyperlink>
    </w:p>
    <w:p>
      <w:pPr>
        <w:spacing w:before="1"/>
        <w:ind w:left="648" w:right="5840" w:firstLine="0"/>
        <w:jc w:val="left"/>
        <w:rPr>
          <w:sz w:val="20"/>
        </w:rPr>
      </w:pPr>
      <w:r>
        <w:rPr>
          <w:b/>
          <w:sz w:val="20"/>
        </w:rPr>
        <w:t>Meeting Number / Access Code: </w:t>
      </w:r>
      <w:r>
        <w:rPr>
          <w:sz w:val="20"/>
        </w:rPr>
        <w:t>2494 047 5431 </w:t>
      </w:r>
      <w:r>
        <w:rPr>
          <w:b/>
          <w:sz w:val="20"/>
        </w:rPr>
        <w:t>Password:</w:t>
      </w:r>
      <w:r>
        <w:rPr>
          <w:b/>
          <w:spacing w:val="-5"/>
          <w:sz w:val="20"/>
        </w:rPr>
        <w:t> </w:t>
      </w:r>
      <w:r>
        <w:rPr>
          <w:sz w:val="20"/>
        </w:rPr>
        <w:t>NB28</w:t>
      </w:r>
      <w:r>
        <w:rPr>
          <w:spacing w:val="-7"/>
          <w:sz w:val="20"/>
        </w:rPr>
        <w:t> </w:t>
      </w:r>
      <w:r>
        <w:rPr>
          <w:sz w:val="20"/>
        </w:rPr>
        <w:t>(6228</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4"/>
          <w:sz w:val="20"/>
        </w:rPr>
        <w:t> </w:t>
      </w:r>
      <w:r>
        <w:rPr>
          <w:sz w:val="20"/>
        </w:rPr>
        <w:t>systems) </w:t>
      </w:r>
      <w:r>
        <w:rPr>
          <w:b/>
          <w:sz w:val="20"/>
        </w:rPr>
        <w:t>Join by Phone: </w:t>
      </w:r>
      <w:r>
        <w:rPr>
          <w:sz w:val="20"/>
        </w:rPr>
        <w:t>1-408-418-9388 United States Toll</w:t>
      </w:r>
    </w:p>
    <w:p>
      <w:pPr>
        <w:pStyle w:val="BodyText"/>
        <w:spacing w:before="11"/>
        <w:rPr>
          <w:sz w:val="15"/>
        </w:rPr>
      </w:pPr>
      <w:r>
        <w:rPr>
          <w:sz w:val="15"/>
        </w:rPr>
        <mc:AlternateContent>
          <mc:Choice Requires="wps">
            <w:drawing>
              <wp:anchor distT="0" distB="0" distL="0" distR="0" allowOverlap="1" layoutInCell="1" locked="0" behindDoc="1" simplePos="0" relativeHeight="487685120">
                <wp:simplePos x="0" y="0"/>
                <wp:positionH relativeFrom="page">
                  <wp:posOffset>618744</wp:posOffset>
                </wp:positionH>
                <wp:positionV relativeFrom="paragraph">
                  <wp:posOffset>135050</wp:posOffset>
                </wp:positionV>
                <wp:extent cx="6586855" cy="2135505"/>
                <wp:effectExtent l="0" t="0" r="0" b="0"/>
                <wp:wrapTopAndBottom/>
                <wp:docPr id="393" name="Textbox 393"/>
                <wp:cNvGraphicFramePr>
                  <a:graphicFrameLocks/>
                </wp:cNvGraphicFramePr>
                <a:graphic>
                  <a:graphicData uri="http://schemas.microsoft.com/office/word/2010/wordprocessingShape">
                    <wps:wsp>
                      <wps:cNvPr id="393" name="Textbox 393"/>
                      <wps:cNvSpPr txBox="1"/>
                      <wps:spPr>
                        <a:xfrm>
                          <a:off x="0" y="0"/>
                          <a:ext cx="6586855" cy="2135505"/>
                        </a:xfrm>
                        <a:prstGeom prst="rect">
                          <a:avLst/>
                        </a:prstGeom>
                        <a:ln w="6095">
                          <a:solidFill>
                            <a:srgbClr val="000000"/>
                          </a:solidFill>
                          <a:prstDash val="solid"/>
                        </a:ln>
                      </wps:spPr>
                      <wps:txbx>
                        <w:txbxContent>
                          <w:p>
                            <w:pPr>
                              <w:spacing w:before="20"/>
                              <w:ind w:left="28" w:right="114" w:firstLine="0"/>
                              <w:jc w:val="both"/>
                              <w:rPr>
                                <w:sz w:val="16"/>
                              </w:rPr>
                            </w:pPr>
                            <w:r>
                              <w:rPr>
                                <w:b/>
                                <w:sz w:val="16"/>
                              </w:rPr>
                              <w:t>Meeting Materials: </w:t>
                            </w:r>
                            <w:r>
                              <w:rPr>
                                <w:sz w:val="16"/>
                              </w:rPr>
                              <w:t>Find a monthly archive of handouts and referenced materials concerning to the Ko`olauloa Neighborhood Board No. 28 at: </w:t>
                            </w:r>
                            <w:hyperlink r:id="rId497">
                              <w:r>
                                <w:rPr>
                                  <w:color w:val="0000FF"/>
                                  <w:spacing w:val="-2"/>
                                  <w:sz w:val="16"/>
                                  <w:u w:val="single" w:color="0000FF"/>
                                </w:rPr>
                                <w:t>https://drive.google.com/drive/folders/135-VFpB_IUlcPhYjRfW60vbUJhRvSyrB</w:t>
                              </w:r>
                            </w:hyperlink>
                          </w:p>
                          <w:p>
                            <w:pPr>
                              <w:pStyle w:val="BodyText"/>
                              <w:rPr>
                                <w:sz w:val="16"/>
                              </w:rPr>
                            </w:pPr>
                          </w:p>
                          <w:p>
                            <w:pPr>
                              <w:spacing w:before="1"/>
                              <w:ind w:left="28" w:right="0" w:firstLine="0"/>
                              <w:jc w:val="both"/>
                              <w:rPr>
                                <w:sz w:val="16"/>
                              </w:rPr>
                            </w:pPr>
                            <w:r>
                              <w:rPr>
                                <w:b/>
                                <w:sz w:val="16"/>
                              </w:rPr>
                              <w:t>Recordings</w:t>
                            </w:r>
                            <w:r>
                              <w:rPr>
                                <w:b/>
                                <w:spacing w:val="-8"/>
                                <w:sz w:val="16"/>
                              </w:rPr>
                              <w:t> </w:t>
                            </w:r>
                            <w:r>
                              <w:rPr>
                                <w:b/>
                                <w:sz w:val="16"/>
                              </w:rPr>
                              <w:t>of</w:t>
                            </w:r>
                            <w:r>
                              <w:rPr>
                                <w:b/>
                                <w:spacing w:val="-3"/>
                                <w:sz w:val="16"/>
                              </w:rPr>
                              <w:t> </w:t>
                            </w:r>
                            <w:r>
                              <w:rPr>
                                <w:b/>
                                <w:sz w:val="16"/>
                              </w:rPr>
                              <w:t>Board</w:t>
                            </w:r>
                            <w:r>
                              <w:rPr>
                                <w:b/>
                                <w:spacing w:val="-6"/>
                                <w:sz w:val="16"/>
                              </w:rPr>
                              <w:t> </w:t>
                            </w:r>
                            <w:r>
                              <w:rPr>
                                <w:b/>
                                <w:sz w:val="16"/>
                              </w:rPr>
                              <w:t>Meetings</w:t>
                            </w:r>
                            <w:r>
                              <w:rPr>
                                <w:b/>
                                <w:spacing w:val="-5"/>
                                <w:sz w:val="16"/>
                              </w:rPr>
                              <w:t> </w:t>
                            </w:r>
                            <w:r>
                              <w:rPr>
                                <w:b/>
                                <w:sz w:val="16"/>
                              </w:rPr>
                              <w:t>can</w:t>
                            </w:r>
                            <w:r>
                              <w:rPr>
                                <w:b/>
                                <w:spacing w:val="-3"/>
                                <w:sz w:val="16"/>
                              </w:rPr>
                              <w:t> </w:t>
                            </w:r>
                            <w:r>
                              <w:rPr>
                                <w:b/>
                                <w:sz w:val="16"/>
                              </w:rPr>
                              <w:t>be</w:t>
                            </w:r>
                            <w:r>
                              <w:rPr>
                                <w:b/>
                                <w:spacing w:val="-3"/>
                                <w:sz w:val="16"/>
                              </w:rPr>
                              <w:t> </w:t>
                            </w:r>
                            <w:r>
                              <w:rPr>
                                <w:b/>
                                <w:sz w:val="16"/>
                              </w:rPr>
                              <w:t>found</w:t>
                            </w:r>
                            <w:r>
                              <w:rPr>
                                <w:b/>
                                <w:spacing w:val="-5"/>
                                <w:sz w:val="16"/>
                              </w:rPr>
                              <w:t> </w:t>
                            </w:r>
                            <w:r>
                              <w:rPr>
                                <w:b/>
                                <w:sz w:val="16"/>
                              </w:rPr>
                              <w:t>at:</w:t>
                            </w:r>
                            <w:r>
                              <w:rPr>
                                <w:b/>
                                <w:spacing w:val="-1"/>
                                <w:sz w:val="16"/>
                              </w:rPr>
                              <w:t> </w:t>
                            </w:r>
                            <w:hyperlink r:id="rId32">
                              <w:r>
                                <w:rPr>
                                  <w:color w:val="0000FF"/>
                                  <w:spacing w:val="-2"/>
                                  <w:sz w:val="16"/>
                                  <w:u w:val="single" w:color="0000FF"/>
                                </w:rPr>
                                <w:t>https://www.youtube.com/@NeighborhoodCommissionOffice</w:t>
                              </w:r>
                            </w:hyperlink>
                          </w:p>
                          <w:p>
                            <w:pPr>
                              <w:pStyle w:val="BodyText"/>
                              <w:spacing w:before="1"/>
                              <w:rPr>
                                <w:sz w:val="16"/>
                              </w:rPr>
                            </w:pPr>
                          </w:p>
                          <w:p>
                            <w:pPr>
                              <w:spacing w:before="0"/>
                              <w:ind w:left="28" w:right="103" w:firstLine="0"/>
                              <w:jc w:val="both"/>
                              <w:rPr>
                                <w:sz w:val="16"/>
                              </w:rPr>
                            </w:pPr>
                            <w:r>
                              <w:rPr>
                                <w:b/>
                                <w:sz w:val="16"/>
                              </w:rPr>
                              <w:t>Rules of</w:t>
                            </w:r>
                            <w:r>
                              <w:rPr>
                                <w:b/>
                                <w:spacing w:val="-1"/>
                                <w:sz w:val="16"/>
                              </w:rPr>
                              <w:t> </w:t>
                            </w:r>
                            <w:r>
                              <w:rPr>
                                <w:b/>
                                <w:sz w:val="16"/>
                              </w:rPr>
                              <w:t>Speaking: </w:t>
                            </w:r>
                            <w:r>
                              <w:rPr>
                                <w:sz w:val="16"/>
                              </w:rPr>
                              <w:t>To ensure the maximum opportunity for all attendees to</w:t>
                            </w:r>
                            <w:r>
                              <w:rPr>
                                <w:spacing w:val="-1"/>
                                <w:sz w:val="16"/>
                              </w:rPr>
                              <w:t> </w:t>
                            </w:r>
                            <w:r>
                              <w:rPr>
                                <w:sz w:val="16"/>
                              </w:rPr>
                              <w:t>be heard, the</w:t>
                            </w:r>
                            <w:r>
                              <w:rPr>
                                <w:spacing w:val="-1"/>
                                <w:sz w:val="16"/>
                              </w:rPr>
                              <w:t> </w:t>
                            </w:r>
                            <w:r>
                              <w:rPr>
                                <w:sz w:val="16"/>
                              </w:rPr>
                              <w:t>following guidelines apply: Those joining</w:t>
                            </w:r>
                            <w:r>
                              <w:rPr>
                                <w:spacing w:val="-1"/>
                                <w:sz w:val="16"/>
                              </w:rPr>
                              <w:t> </w:t>
                            </w:r>
                            <w:r>
                              <w:rPr>
                                <w:sz w:val="16"/>
                              </w:rPr>
                              <w:t>the</w:t>
                            </w:r>
                            <w:r>
                              <w:rPr>
                                <w:spacing w:val="-4"/>
                                <w:sz w:val="16"/>
                              </w:rPr>
                              <w:t> </w:t>
                            </w:r>
                            <w:r>
                              <w:rPr>
                                <w:sz w:val="16"/>
                              </w:rPr>
                              <w:t>meeting are reminded to mute their microphone.</w:t>
                            </w:r>
                            <w:r>
                              <w:rPr>
                                <w:spacing w:val="40"/>
                                <w:sz w:val="16"/>
                              </w:rPr>
                              <w:t> </w:t>
                            </w:r>
                            <w:r>
                              <w:rPr>
                                <w:sz w:val="16"/>
                              </w:rPr>
                              <w:t>Anyone wishing to speak is asked to type their question in the chat box or raise their hand using the “raise hand” function in the online</w:t>
                            </w:r>
                            <w:r>
                              <w:rPr>
                                <w:spacing w:val="-1"/>
                                <w:sz w:val="16"/>
                              </w:rPr>
                              <w:t> </w:t>
                            </w:r>
                            <w:r>
                              <w:rPr>
                                <w:sz w:val="16"/>
                              </w:rPr>
                              <w:t>meeting platform - which is indicated by a hand or unmute yourself at the appropriate time as indicated</w:t>
                            </w:r>
                            <w:r>
                              <w:rPr>
                                <w:spacing w:val="-1"/>
                                <w:sz w:val="16"/>
                              </w:rPr>
                              <w:t> </w:t>
                            </w:r>
                            <w:r>
                              <w:rPr>
                                <w:sz w:val="16"/>
                              </w:rPr>
                              <w:t>by the chair.</w:t>
                            </w:r>
                            <w:r>
                              <w:rPr>
                                <w:spacing w:val="-5"/>
                                <w:sz w:val="16"/>
                              </w:rPr>
                              <w:t> </w:t>
                            </w:r>
                            <w:r>
                              <w:rPr>
                                <w:sz w:val="16"/>
                              </w:rPr>
                              <w:t>If</w:t>
                            </w:r>
                            <w:r>
                              <w:rPr>
                                <w:spacing w:val="-4"/>
                                <w:sz w:val="16"/>
                              </w:rPr>
                              <w:t> </w:t>
                            </w:r>
                            <w:r>
                              <w:rPr>
                                <w:sz w:val="16"/>
                              </w:rPr>
                              <w:t>accessing</w:t>
                            </w:r>
                            <w:r>
                              <w:rPr>
                                <w:spacing w:val="-6"/>
                                <w:sz w:val="16"/>
                              </w:rPr>
                              <w:t> </w:t>
                            </w:r>
                            <w:r>
                              <w:rPr>
                                <w:sz w:val="16"/>
                              </w:rPr>
                              <w:t>the</w:t>
                            </w:r>
                            <w:r>
                              <w:rPr>
                                <w:spacing w:val="-6"/>
                                <w:sz w:val="16"/>
                              </w:rPr>
                              <w:t> </w:t>
                            </w:r>
                            <w:r>
                              <w:rPr>
                                <w:sz w:val="16"/>
                              </w:rPr>
                              <w:t>meeting</w:t>
                            </w:r>
                            <w:r>
                              <w:rPr>
                                <w:spacing w:val="-6"/>
                                <w:sz w:val="16"/>
                              </w:rPr>
                              <w:t> </w:t>
                            </w:r>
                            <w:r>
                              <w:rPr>
                                <w:sz w:val="16"/>
                              </w:rPr>
                              <w:t>using</w:t>
                            </w:r>
                            <w:r>
                              <w:rPr>
                                <w:spacing w:val="-6"/>
                                <w:sz w:val="16"/>
                              </w:rPr>
                              <w:t> </w:t>
                            </w:r>
                            <w:r>
                              <w:rPr>
                                <w:sz w:val="16"/>
                              </w:rPr>
                              <w:t>your</w:t>
                            </w:r>
                            <w:r>
                              <w:rPr>
                                <w:spacing w:val="-6"/>
                                <w:sz w:val="16"/>
                              </w:rPr>
                              <w:t> </w:t>
                            </w:r>
                            <w:r>
                              <w:rPr>
                                <w:sz w:val="16"/>
                              </w:rPr>
                              <w:t>phone</w:t>
                            </w:r>
                            <w:r>
                              <w:rPr>
                                <w:spacing w:val="-6"/>
                                <w:sz w:val="16"/>
                              </w:rPr>
                              <w:t> </w:t>
                            </w:r>
                            <w:r>
                              <w:rPr>
                                <w:sz w:val="16"/>
                              </w:rPr>
                              <w:t>and</w:t>
                            </w:r>
                            <w:r>
                              <w:rPr>
                                <w:spacing w:val="-6"/>
                                <w:sz w:val="16"/>
                              </w:rPr>
                              <w:t> </w:t>
                            </w:r>
                            <w:r>
                              <w:rPr>
                                <w:sz w:val="16"/>
                              </w:rPr>
                              <w:t>you</w:t>
                            </w:r>
                            <w:r>
                              <w:rPr>
                                <w:spacing w:val="-6"/>
                                <w:sz w:val="16"/>
                              </w:rPr>
                              <w:t> </w:t>
                            </w:r>
                            <w:r>
                              <w:rPr>
                                <w:sz w:val="16"/>
                              </w:rPr>
                              <w:t>have</w:t>
                            </w:r>
                            <w:r>
                              <w:rPr>
                                <w:spacing w:val="-6"/>
                                <w:sz w:val="16"/>
                              </w:rPr>
                              <w:t> </w:t>
                            </w:r>
                            <w:r>
                              <w:rPr>
                                <w:sz w:val="16"/>
                              </w:rPr>
                              <w:t>a</w:t>
                            </w:r>
                            <w:r>
                              <w:rPr>
                                <w:spacing w:val="-6"/>
                                <w:sz w:val="16"/>
                              </w:rPr>
                              <w:t> </w:t>
                            </w:r>
                            <w:r>
                              <w:rPr>
                                <w:sz w:val="16"/>
                              </w:rPr>
                              <w:t>comment,</w:t>
                            </w:r>
                            <w:r>
                              <w:rPr>
                                <w:spacing w:val="-4"/>
                                <w:sz w:val="16"/>
                              </w:rPr>
                              <w:t> </w:t>
                            </w:r>
                            <w:r>
                              <w:rPr>
                                <w:sz w:val="16"/>
                              </w:rPr>
                              <w:t>indicate</w:t>
                            </w:r>
                            <w:r>
                              <w:rPr>
                                <w:spacing w:val="-6"/>
                                <w:sz w:val="16"/>
                              </w:rPr>
                              <w:t> </w:t>
                            </w:r>
                            <w:r>
                              <w:rPr>
                                <w:sz w:val="16"/>
                              </w:rPr>
                              <w:t>this</w:t>
                            </w:r>
                            <w:r>
                              <w:rPr>
                                <w:spacing w:val="-4"/>
                                <w:sz w:val="16"/>
                              </w:rPr>
                              <w:t> </w:t>
                            </w:r>
                            <w:r>
                              <w:rPr>
                                <w:sz w:val="16"/>
                              </w:rPr>
                              <w:t>by</w:t>
                            </w:r>
                            <w:r>
                              <w:rPr>
                                <w:spacing w:val="-4"/>
                                <w:sz w:val="16"/>
                              </w:rPr>
                              <w:t> </w:t>
                            </w:r>
                            <w:r>
                              <w:rPr>
                                <w:sz w:val="16"/>
                              </w:rPr>
                              <w:t>pressing the</w:t>
                            </w:r>
                            <w:r>
                              <w:rPr>
                                <w:spacing w:val="-6"/>
                                <w:sz w:val="16"/>
                              </w:rPr>
                              <w:t> </w:t>
                            </w:r>
                            <w:r>
                              <w:rPr>
                                <w:sz w:val="16"/>
                              </w:rPr>
                              <w:t>symbols</w:t>
                            </w:r>
                            <w:r>
                              <w:rPr>
                                <w:spacing w:val="-4"/>
                                <w:sz w:val="16"/>
                              </w:rPr>
                              <w:t> </w:t>
                            </w:r>
                            <w:r>
                              <w:rPr>
                                <w:sz w:val="16"/>
                              </w:rPr>
                              <w:t>*9</w:t>
                            </w:r>
                            <w:r>
                              <w:rPr>
                                <w:spacing w:val="-5"/>
                                <w:sz w:val="16"/>
                              </w:rPr>
                              <w:t> </w:t>
                            </w:r>
                            <w:r>
                              <w:rPr>
                                <w:sz w:val="16"/>
                              </w:rPr>
                              <w:t>–</w:t>
                            </w:r>
                            <w:r>
                              <w:rPr>
                                <w:spacing w:val="-8"/>
                                <w:sz w:val="16"/>
                              </w:rPr>
                              <w:t> </w:t>
                            </w:r>
                            <w:r>
                              <w:rPr>
                                <w:sz w:val="16"/>
                              </w:rPr>
                              <w:t>this</w:t>
                            </w:r>
                            <w:r>
                              <w:rPr>
                                <w:spacing w:val="-4"/>
                                <w:sz w:val="16"/>
                              </w:rPr>
                              <w:t> </w:t>
                            </w:r>
                            <w:r>
                              <w:rPr>
                                <w:sz w:val="16"/>
                              </w:rPr>
                              <w:t>will</w:t>
                            </w:r>
                            <w:r>
                              <w:rPr>
                                <w:spacing w:val="-7"/>
                                <w:sz w:val="16"/>
                              </w:rPr>
                              <w:t> </w:t>
                            </w:r>
                            <w:r>
                              <w:rPr>
                                <w:sz w:val="16"/>
                              </w:rPr>
                              <w:t>show</w:t>
                            </w:r>
                            <w:r>
                              <w:rPr>
                                <w:spacing w:val="-6"/>
                                <w:sz w:val="16"/>
                              </w:rPr>
                              <w:t> </w:t>
                            </w:r>
                            <w:r>
                              <w:rPr>
                                <w:sz w:val="16"/>
                              </w:rPr>
                              <w:t>the</w:t>
                            </w:r>
                            <w:r>
                              <w:rPr>
                                <w:spacing w:val="-6"/>
                                <w:sz w:val="16"/>
                              </w:rPr>
                              <w:t> </w:t>
                            </w:r>
                            <w:r>
                              <w:rPr>
                                <w:sz w:val="16"/>
                              </w:rPr>
                              <w:t>moderator that the person calling from that number wishes to speak. To mute/unmute your phone, press *6.</w:t>
                            </w:r>
                            <w:r>
                              <w:rPr>
                                <w:spacing w:val="40"/>
                                <w:sz w:val="16"/>
                              </w:rPr>
                              <w:t> </w:t>
                            </w:r>
                            <w:r>
                              <w:rPr>
                                <w:sz w:val="16"/>
                              </w:rPr>
                              <w:t>Please wait until recognized by the chair to begin. All comments, concerns, or questions shall be two (2) minutes or less.</w:t>
                            </w:r>
                          </w:p>
                          <w:p>
                            <w:pPr>
                              <w:spacing w:before="183"/>
                              <w:ind w:left="28" w:right="103" w:firstLine="0"/>
                              <w:jc w:val="both"/>
                              <w:rPr>
                                <w:sz w:val="16"/>
                              </w:rPr>
                            </w:pPr>
                            <w:r>
                              <w:rPr>
                                <w:b/>
                                <w:sz w:val="16"/>
                              </w:rPr>
                              <w:t>Please</w:t>
                            </w:r>
                            <w:r>
                              <w:rPr>
                                <w:b/>
                                <w:spacing w:val="-4"/>
                                <w:sz w:val="16"/>
                              </w:rPr>
                              <w:t> </w:t>
                            </w:r>
                            <w:r>
                              <w:rPr>
                                <w:b/>
                                <w:sz w:val="16"/>
                              </w:rPr>
                              <w:t>Kōkua:</w:t>
                            </w:r>
                            <w:r>
                              <w:rPr>
                                <w:b/>
                                <w:spacing w:val="-3"/>
                                <w:sz w:val="16"/>
                              </w:rPr>
                              <w:t> </w:t>
                            </w:r>
                            <w:r>
                              <w:rPr>
                                <w:sz w:val="16"/>
                              </w:rPr>
                              <w:t>To</w:t>
                            </w:r>
                            <w:r>
                              <w:rPr>
                                <w:spacing w:val="-3"/>
                                <w:sz w:val="16"/>
                              </w:rPr>
                              <w:t> </w:t>
                            </w:r>
                            <w:r>
                              <w:rPr>
                                <w:sz w:val="16"/>
                              </w:rPr>
                              <w:t>help</w:t>
                            </w:r>
                            <w:r>
                              <w:rPr>
                                <w:spacing w:val="-1"/>
                                <w:sz w:val="16"/>
                              </w:rPr>
                              <w:t> </w:t>
                            </w:r>
                            <w:r>
                              <w:rPr>
                                <w:sz w:val="16"/>
                              </w:rPr>
                              <w:t>all</w:t>
                            </w:r>
                            <w:r>
                              <w:rPr>
                                <w:spacing w:val="-3"/>
                                <w:sz w:val="16"/>
                              </w:rPr>
                              <w:t> </w:t>
                            </w:r>
                            <w:r>
                              <w:rPr>
                                <w:sz w:val="16"/>
                              </w:rPr>
                              <w:t>attendees</w:t>
                            </w:r>
                            <w:r>
                              <w:rPr>
                                <w:spacing w:val="-2"/>
                                <w:sz w:val="16"/>
                              </w:rPr>
                              <w:t> </w:t>
                            </w:r>
                            <w:r>
                              <w:rPr>
                                <w:sz w:val="16"/>
                              </w:rPr>
                              <w:t>the</w:t>
                            </w:r>
                            <w:r>
                              <w:rPr>
                                <w:spacing w:val="-4"/>
                                <w:sz w:val="16"/>
                              </w:rPr>
                              <w:t> </w:t>
                            </w:r>
                            <w:r>
                              <w:rPr>
                                <w:sz w:val="16"/>
                              </w:rPr>
                              <w:t>opportunity</w:t>
                            </w:r>
                            <w:r>
                              <w:rPr>
                                <w:spacing w:val="-2"/>
                                <w:sz w:val="16"/>
                              </w:rPr>
                              <w:t> </w:t>
                            </w:r>
                            <w:r>
                              <w:rPr>
                                <w:sz w:val="16"/>
                              </w:rPr>
                              <w:t>to</w:t>
                            </w:r>
                            <w:r>
                              <w:rPr>
                                <w:spacing w:val="-4"/>
                                <w:sz w:val="16"/>
                              </w:rPr>
                              <w:t> </w:t>
                            </w:r>
                            <w:r>
                              <w:rPr>
                                <w:sz w:val="16"/>
                              </w:rPr>
                              <w:t>hear</w:t>
                            </w:r>
                            <w:r>
                              <w:rPr>
                                <w:spacing w:val="-1"/>
                                <w:sz w:val="16"/>
                              </w:rPr>
                              <w:t> </w:t>
                            </w:r>
                            <w:r>
                              <w:rPr>
                                <w:sz w:val="16"/>
                              </w:rPr>
                              <w:t>presentations</w:t>
                            </w:r>
                            <w:r>
                              <w:rPr>
                                <w:spacing w:val="-2"/>
                                <w:sz w:val="16"/>
                              </w:rPr>
                              <w:t> </w:t>
                            </w:r>
                            <w:r>
                              <w:rPr>
                                <w:sz w:val="16"/>
                              </w:rPr>
                              <w:t>&amp;</w:t>
                            </w:r>
                            <w:r>
                              <w:rPr>
                                <w:spacing w:val="-4"/>
                                <w:sz w:val="16"/>
                              </w:rPr>
                              <w:t> </w:t>
                            </w:r>
                            <w:r>
                              <w:rPr>
                                <w:sz w:val="16"/>
                              </w:rPr>
                              <w:t>comments,</w:t>
                            </w:r>
                            <w:r>
                              <w:rPr>
                                <w:spacing w:val="-2"/>
                                <w:sz w:val="16"/>
                              </w:rPr>
                              <w:t> </w:t>
                            </w:r>
                            <w:r>
                              <w:rPr>
                                <w:sz w:val="16"/>
                              </w:rPr>
                              <w:t>please</w:t>
                            </w:r>
                            <w:r>
                              <w:rPr>
                                <w:spacing w:val="-4"/>
                                <w:sz w:val="16"/>
                              </w:rPr>
                              <w:t> </w:t>
                            </w:r>
                            <w:r>
                              <w:rPr>
                                <w:sz w:val="16"/>
                              </w:rPr>
                              <w:t>place</w:t>
                            </w:r>
                            <w:r>
                              <w:rPr>
                                <w:spacing w:val="-6"/>
                                <w:sz w:val="16"/>
                              </w:rPr>
                              <w:t> </w:t>
                            </w:r>
                            <w:r>
                              <w:rPr>
                                <w:sz w:val="16"/>
                              </w:rPr>
                              <w:t>your</w:t>
                            </w:r>
                            <w:r>
                              <w:rPr>
                                <w:spacing w:val="-1"/>
                                <w:sz w:val="16"/>
                              </w:rPr>
                              <w:t> </w:t>
                            </w:r>
                            <w:r>
                              <w:rPr>
                                <w:sz w:val="16"/>
                              </w:rPr>
                              <w:t>device</w:t>
                            </w:r>
                            <w:r>
                              <w:rPr>
                                <w:spacing w:val="-1"/>
                                <w:sz w:val="16"/>
                              </w:rPr>
                              <w:t> </w:t>
                            </w:r>
                            <w:r>
                              <w:rPr>
                                <w:sz w:val="16"/>
                              </w:rPr>
                              <w:t>on</w:t>
                            </w:r>
                            <w:r>
                              <w:rPr>
                                <w:spacing w:val="-4"/>
                                <w:sz w:val="16"/>
                              </w:rPr>
                              <w:t> </w:t>
                            </w:r>
                            <w:r>
                              <w:rPr>
                                <w:sz w:val="16"/>
                              </w:rPr>
                              <w:t>mute</w:t>
                            </w:r>
                            <w:r>
                              <w:rPr>
                                <w:spacing w:val="-4"/>
                                <w:sz w:val="16"/>
                              </w:rPr>
                              <w:t> </w:t>
                            </w:r>
                            <w:r>
                              <w:rPr>
                                <w:sz w:val="16"/>
                              </w:rPr>
                              <w:t>until</w:t>
                            </w:r>
                            <w:r>
                              <w:rPr>
                                <w:spacing w:val="-4"/>
                                <w:sz w:val="16"/>
                              </w:rPr>
                              <w:t> </w:t>
                            </w:r>
                            <w:r>
                              <w:rPr>
                                <w:sz w:val="16"/>
                              </w:rPr>
                              <w:t>you</w:t>
                            </w:r>
                            <w:r>
                              <w:rPr>
                                <w:spacing w:val="-4"/>
                                <w:sz w:val="16"/>
                              </w:rPr>
                              <w:t> </w:t>
                            </w:r>
                            <w:r>
                              <w:rPr>
                                <w:sz w:val="16"/>
                              </w:rPr>
                              <w:t>would</w:t>
                            </w:r>
                            <w:r>
                              <w:rPr>
                                <w:spacing w:val="-1"/>
                                <w:sz w:val="16"/>
                              </w:rPr>
                              <w:t> </w:t>
                            </w:r>
                            <w:r>
                              <w:rPr>
                                <w:sz w:val="16"/>
                              </w:rPr>
                              <w:t>like to speak. When you are recognized, unmute yourself and make your comments.</w:t>
                            </w:r>
                          </w:p>
                          <w:p>
                            <w:pPr>
                              <w:pStyle w:val="BodyText"/>
                              <w:rPr>
                                <w:sz w:val="16"/>
                              </w:rPr>
                            </w:pPr>
                          </w:p>
                          <w:p>
                            <w:pPr>
                              <w:spacing w:before="0"/>
                              <w:ind w:left="28" w:right="107" w:firstLine="0"/>
                              <w:jc w:val="both"/>
                              <w:rPr>
                                <w:sz w:val="16"/>
                              </w:rPr>
                            </w:pPr>
                            <w:r>
                              <w:rPr>
                                <w:b/>
                                <w:sz w:val="16"/>
                              </w:rPr>
                              <w:t>Note:</w:t>
                            </w:r>
                            <w:r>
                              <w:rPr>
                                <w:b/>
                                <w:spacing w:val="-4"/>
                                <w:sz w:val="16"/>
                              </w:rPr>
                              <w:t> </w:t>
                            </w:r>
                            <w:r>
                              <w:rPr>
                                <w:sz w:val="16"/>
                              </w:rPr>
                              <w:t>The</w:t>
                            </w:r>
                            <w:r>
                              <w:rPr>
                                <w:spacing w:val="-6"/>
                                <w:sz w:val="16"/>
                              </w:rPr>
                              <w:t> </w:t>
                            </w:r>
                            <w:r>
                              <w:rPr>
                                <w:sz w:val="16"/>
                              </w:rPr>
                              <w:t>Board</w:t>
                            </w:r>
                            <w:r>
                              <w:rPr>
                                <w:spacing w:val="-6"/>
                                <w:sz w:val="16"/>
                              </w:rPr>
                              <w:t> </w:t>
                            </w:r>
                            <w:r>
                              <w:rPr>
                                <w:sz w:val="16"/>
                              </w:rPr>
                              <w:t>may</w:t>
                            </w:r>
                            <w:r>
                              <w:rPr>
                                <w:spacing w:val="-5"/>
                                <w:sz w:val="16"/>
                              </w:rPr>
                              <w:t> </w:t>
                            </w:r>
                            <w:r>
                              <w:rPr>
                                <w:sz w:val="16"/>
                              </w:rPr>
                              <w:t>take</w:t>
                            </w:r>
                            <w:r>
                              <w:rPr>
                                <w:spacing w:val="-6"/>
                                <w:sz w:val="16"/>
                              </w:rPr>
                              <w:t> </w:t>
                            </w:r>
                            <w:r>
                              <w:rPr>
                                <w:sz w:val="16"/>
                              </w:rPr>
                              <w:t>action</w:t>
                            </w:r>
                            <w:r>
                              <w:rPr>
                                <w:spacing w:val="-6"/>
                                <w:sz w:val="16"/>
                              </w:rPr>
                              <w:t> </w:t>
                            </w:r>
                            <w:r>
                              <w:rPr>
                                <w:sz w:val="16"/>
                              </w:rPr>
                              <w:t>on</w:t>
                            </w:r>
                            <w:r>
                              <w:rPr>
                                <w:spacing w:val="-4"/>
                                <w:sz w:val="16"/>
                              </w:rPr>
                              <w:t> </w:t>
                            </w:r>
                            <w:r>
                              <w:rPr>
                                <w:sz w:val="16"/>
                              </w:rPr>
                              <w:t>any</w:t>
                            </w:r>
                            <w:r>
                              <w:rPr>
                                <w:spacing w:val="-5"/>
                                <w:sz w:val="16"/>
                              </w:rPr>
                              <w:t> </w:t>
                            </w:r>
                            <w:r>
                              <w:rPr>
                                <w:sz w:val="16"/>
                              </w:rPr>
                              <w:t>agenda</w:t>
                            </w:r>
                            <w:r>
                              <w:rPr>
                                <w:spacing w:val="-6"/>
                                <w:sz w:val="16"/>
                              </w:rPr>
                              <w:t> </w:t>
                            </w:r>
                            <w:r>
                              <w:rPr>
                                <w:sz w:val="16"/>
                              </w:rPr>
                              <w:t>item.</w:t>
                            </w:r>
                            <w:r>
                              <w:rPr>
                                <w:spacing w:val="-5"/>
                                <w:sz w:val="16"/>
                              </w:rPr>
                              <w:t> </w:t>
                            </w:r>
                            <w:r>
                              <w:rPr>
                                <w:sz w:val="16"/>
                              </w:rPr>
                              <w:t>As</w:t>
                            </w:r>
                            <w:r>
                              <w:rPr>
                                <w:spacing w:val="-5"/>
                                <w:sz w:val="16"/>
                              </w:rPr>
                              <w:t> </w:t>
                            </w:r>
                            <w:r>
                              <w:rPr>
                                <w:sz w:val="16"/>
                              </w:rPr>
                              <w:t>required</w:t>
                            </w:r>
                            <w:r>
                              <w:rPr>
                                <w:spacing w:val="-4"/>
                                <w:sz w:val="16"/>
                              </w:rPr>
                              <w:t> </w:t>
                            </w:r>
                            <w:r>
                              <w:rPr>
                                <w:sz w:val="16"/>
                              </w:rPr>
                              <w:t>by</w:t>
                            </w:r>
                            <w:r>
                              <w:rPr>
                                <w:spacing w:val="-5"/>
                                <w:sz w:val="16"/>
                              </w:rPr>
                              <w:t> </w:t>
                            </w:r>
                            <w:r>
                              <w:rPr>
                                <w:sz w:val="16"/>
                              </w:rPr>
                              <w:t>the</w:t>
                            </w:r>
                            <w:r>
                              <w:rPr>
                                <w:spacing w:val="-6"/>
                                <w:sz w:val="16"/>
                              </w:rPr>
                              <w:t> </w:t>
                            </w:r>
                            <w:r>
                              <w:rPr>
                                <w:sz w:val="16"/>
                              </w:rPr>
                              <w:t>State</w:t>
                            </w:r>
                            <w:r>
                              <w:rPr>
                                <w:spacing w:val="-6"/>
                                <w:sz w:val="16"/>
                              </w:rPr>
                              <w:t> </w:t>
                            </w:r>
                            <w:r>
                              <w:rPr>
                                <w:sz w:val="16"/>
                              </w:rPr>
                              <w:t>Sunshine</w:t>
                            </w:r>
                            <w:r>
                              <w:rPr>
                                <w:spacing w:val="-6"/>
                                <w:sz w:val="16"/>
                              </w:rPr>
                              <w:t> </w:t>
                            </w:r>
                            <w:r>
                              <w:rPr>
                                <w:sz w:val="16"/>
                              </w:rPr>
                              <w:t>Law</w:t>
                            </w:r>
                            <w:r>
                              <w:rPr>
                                <w:spacing w:val="-5"/>
                                <w:sz w:val="16"/>
                              </w:rPr>
                              <w:t> </w:t>
                            </w:r>
                            <w:r>
                              <w:rPr>
                                <w:sz w:val="16"/>
                              </w:rPr>
                              <w:t>(HRS</w:t>
                            </w:r>
                            <w:r>
                              <w:rPr>
                                <w:spacing w:val="-5"/>
                                <w:sz w:val="16"/>
                              </w:rPr>
                              <w:t> </w:t>
                            </w:r>
                            <w:r>
                              <w:rPr>
                                <w:sz w:val="16"/>
                              </w:rPr>
                              <w:t>92),</w:t>
                            </w:r>
                            <w:r>
                              <w:rPr>
                                <w:spacing w:val="-5"/>
                                <w:sz w:val="16"/>
                              </w:rPr>
                              <w:t> </w:t>
                            </w:r>
                            <w:r>
                              <w:rPr>
                                <w:sz w:val="16"/>
                              </w:rPr>
                              <w:t>specific</w:t>
                            </w:r>
                            <w:r>
                              <w:rPr>
                                <w:spacing w:val="-5"/>
                                <w:sz w:val="16"/>
                              </w:rPr>
                              <w:t> </w:t>
                            </w:r>
                            <w:r>
                              <w:rPr>
                                <w:sz w:val="16"/>
                              </w:rPr>
                              <w:t>issues</w:t>
                            </w:r>
                            <w:r>
                              <w:rPr>
                                <w:spacing w:val="-5"/>
                                <w:sz w:val="16"/>
                              </w:rPr>
                              <w:t> </w:t>
                            </w:r>
                            <w:r>
                              <w:rPr>
                                <w:sz w:val="16"/>
                              </w:rPr>
                              <w:t>not</w:t>
                            </w:r>
                            <w:r>
                              <w:rPr>
                                <w:spacing w:val="-5"/>
                                <w:sz w:val="16"/>
                              </w:rPr>
                              <w:t> </w:t>
                            </w:r>
                            <w:r>
                              <w:rPr>
                                <w:sz w:val="16"/>
                              </w:rPr>
                              <w:t>noted</w:t>
                            </w:r>
                            <w:r>
                              <w:rPr>
                                <w:spacing w:val="-6"/>
                                <w:sz w:val="16"/>
                              </w:rPr>
                              <w:t> </w:t>
                            </w:r>
                            <w:r>
                              <w:rPr>
                                <w:sz w:val="16"/>
                              </w:rPr>
                              <w:t>on</w:t>
                            </w:r>
                            <w:r>
                              <w:rPr>
                                <w:spacing w:val="-6"/>
                                <w:sz w:val="16"/>
                              </w:rPr>
                              <w:t> </w:t>
                            </w:r>
                            <w:r>
                              <w:rPr>
                                <w:sz w:val="16"/>
                              </w:rPr>
                              <w:t>this</w:t>
                            </w:r>
                            <w:r>
                              <w:rPr>
                                <w:spacing w:val="-6"/>
                                <w:sz w:val="16"/>
                              </w:rPr>
                              <w:t> </w:t>
                            </w:r>
                            <w:r>
                              <w:rPr>
                                <w:sz w:val="16"/>
                              </w:rPr>
                              <w:t>agenda cannot be voted on, unless added to the agenda. A two-thirds vote (6) of this 11-member Board is needed to add an item to the agenda. Items may not be added if they are of major importance and will affect a significant number of people.</w:t>
                            </w:r>
                          </w:p>
                        </w:txbxContent>
                      </wps:txbx>
                      <wps:bodyPr wrap="square" lIns="0" tIns="0" rIns="0" bIns="0" rtlCol="0">
                        <a:noAutofit/>
                      </wps:bodyPr>
                    </wps:wsp>
                  </a:graphicData>
                </a:graphic>
              </wp:anchor>
            </w:drawing>
          </mc:Choice>
          <mc:Fallback>
            <w:pict>
              <v:shape style="position:absolute;margin-left:48.720001pt;margin-top:10.633867pt;width:518.65pt;height:168.15pt;mso-position-horizontal-relative:page;mso-position-vertical-relative:paragraph;z-index:-15631360;mso-wrap-distance-left:0;mso-wrap-distance-right:0" type="#_x0000_t202" id="docshape331" filled="false" stroked="true" strokeweight=".47998pt" strokecolor="#000000">
                <v:textbox inset="0,0,0,0">
                  <w:txbxContent>
                    <w:p>
                      <w:pPr>
                        <w:spacing w:before="20"/>
                        <w:ind w:left="28" w:right="114" w:firstLine="0"/>
                        <w:jc w:val="both"/>
                        <w:rPr>
                          <w:sz w:val="16"/>
                        </w:rPr>
                      </w:pPr>
                      <w:r>
                        <w:rPr>
                          <w:b/>
                          <w:sz w:val="16"/>
                        </w:rPr>
                        <w:t>Meeting Materials: </w:t>
                      </w:r>
                      <w:r>
                        <w:rPr>
                          <w:sz w:val="16"/>
                        </w:rPr>
                        <w:t>Find a monthly archive of handouts and referenced materials concerning to the Ko`olauloa Neighborhood Board No. 28 at: </w:t>
                      </w:r>
                      <w:hyperlink r:id="rId497">
                        <w:r>
                          <w:rPr>
                            <w:color w:val="0000FF"/>
                            <w:spacing w:val="-2"/>
                            <w:sz w:val="16"/>
                            <w:u w:val="single" w:color="0000FF"/>
                          </w:rPr>
                          <w:t>https://drive.google.com/drive/folders/135-VFpB_IUlcPhYjRfW60vbUJhRvSyrB</w:t>
                        </w:r>
                      </w:hyperlink>
                    </w:p>
                    <w:p>
                      <w:pPr>
                        <w:pStyle w:val="BodyText"/>
                        <w:rPr>
                          <w:sz w:val="16"/>
                        </w:rPr>
                      </w:pPr>
                    </w:p>
                    <w:p>
                      <w:pPr>
                        <w:spacing w:before="1"/>
                        <w:ind w:left="28" w:right="0" w:firstLine="0"/>
                        <w:jc w:val="both"/>
                        <w:rPr>
                          <w:sz w:val="16"/>
                        </w:rPr>
                      </w:pPr>
                      <w:r>
                        <w:rPr>
                          <w:b/>
                          <w:sz w:val="16"/>
                        </w:rPr>
                        <w:t>Recordings</w:t>
                      </w:r>
                      <w:r>
                        <w:rPr>
                          <w:b/>
                          <w:spacing w:val="-8"/>
                          <w:sz w:val="16"/>
                        </w:rPr>
                        <w:t> </w:t>
                      </w:r>
                      <w:r>
                        <w:rPr>
                          <w:b/>
                          <w:sz w:val="16"/>
                        </w:rPr>
                        <w:t>of</w:t>
                      </w:r>
                      <w:r>
                        <w:rPr>
                          <w:b/>
                          <w:spacing w:val="-3"/>
                          <w:sz w:val="16"/>
                        </w:rPr>
                        <w:t> </w:t>
                      </w:r>
                      <w:r>
                        <w:rPr>
                          <w:b/>
                          <w:sz w:val="16"/>
                        </w:rPr>
                        <w:t>Board</w:t>
                      </w:r>
                      <w:r>
                        <w:rPr>
                          <w:b/>
                          <w:spacing w:val="-6"/>
                          <w:sz w:val="16"/>
                        </w:rPr>
                        <w:t> </w:t>
                      </w:r>
                      <w:r>
                        <w:rPr>
                          <w:b/>
                          <w:sz w:val="16"/>
                        </w:rPr>
                        <w:t>Meetings</w:t>
                      </w:r>
                      <w:r>
                        <w:rPr>
                          <w:b/>
                          <w:spacing w:val="-5"/>
                          <w:sz w:val="16"/>
                        </w:rPr>
                        <w:t> </w:t>
                      </w:r>
                      <w:r>
                        <w:rPr>
                          <w:b/>
                          <w:sz w:val="16"/>
                        </w:rPr>
                        <w:t>can</w:t>
                      </w:r>
                      <w:r>
                        <w:rPr>
                          <w:b/>
                          <w:spacing w:val="-3"/>
                          <w:sz w:val="16"/>
                        </w:rPr>
                        <w:t> </w:t>
                      </w:r>
                      <w:r>
                        <w:rPr>
                          <w:b/>
                          <w:sz w:val="16"/>
                        </w:rPr>
                        <w:t>be</w:t>
                      </w:r>
                      <w:r>
                        <w:rPr>
                          <w:b/>
                          <w:spacing w:val="-3"/>
                          <w:sz w:val="16"/>
                        </w:rPr>
                        <w:t> </w:t>
                      </w:r>
                      <w:r>
                        <w:rPr>
                          <w:b/>
                          <w:sz w:val="16"/>
                        </w:rPr>
                        <w:t>found</w:t>
                      </w:r>
                      <w:r>
                        <w:rPr>
                          <w:b/>
                          <w:spacing w:val="-5"/>
                          <w:sz w:val="16"/>
                        </w:rPr>
                        <w:t> </w:t>
                      </w:r>
                      <w:r>
                        <w:rPr>
                          <w:b/>
                          <w:sz w:val="16"/>
                        </w:rPr>
                        <w:t>at:</w:t>
                      </w:r>
                      <w:r>
                        <w:rPr>
                          <w:b/>
                          <w:spacing w:val="-1"/>
                          <w:sz w:val="16"/>
                        </w:rPr>
                        <w:t> </w:t>
                      </w:r>
                      <w:hyperlink r:id="rId32">
                        <w:r>
                          <w:rPr>
                            <w:color w:val="0000FF"/>
                            <w:spacing w:val="-2"/>
                            <w:sz w:val="16"/>
                            <w:u w:val="single" w:color="0000FF"/>
                          </w:rPr>
                          <w:t>https://www.youtube.com/@NeighborhoodCommissionOffice</w:t>
                        </w:r>
                      </w:hyperlink>
                    </w:p>
                    <w:p>
                      <w:pPr>
                        <w:pStyle w:val="BodyText"/>
                        <w:spacing w:before="1"/>
                        <w:rPr>
                          <w:sz w:val="16"/>
                        </w:rPr>
                      </w:pPr>
                    </w:p>
                    <w:p>
                      <w:pPr>
                        <w:spacing w:before="0"/>
                        <w:ind w:left="28" w:right="103" w:firstLine="0"/>
                        <w:jc w:val="both"/>
                        <w:rPr>
                          <w:sz w:val="16"/>
                        </w:rPr>
                      </w:pPr>
                      <w:r>
                        <w:rPr>
                          <w:b/>
                          <w:sz w:val="16"/>
                        </w:rPr>
                        <w:t>Rules of</w:t>
                      </w:r>
                      <w:r>
                        <w:rPr>
                          <w:b/>
                          <w:spacing w:val="-1"/>
                          <w:sz w:val="16"/>
                        </w:rPr>
                        <w:t> </w:t>
                      </w:r>
                      <w:r>
                        <w:rPr>
                          <w:b/>
                          <w:sz w:val="16"/>
                        </w:rPr>
                        <w:t>Speaking: </w:t>
                      </w:r>
                      <w:r>
                        <w:rPr>
                          <w:sz w:val="16"/>
                        </w:rPr>
                        <w:t>To ensure the maximum opportunity for all attendees to</w:t>
                      </w:r>
                      <w:r>
                        <w:rPr>
                          <w:spacing w:val="-1"/>
                          <w:sz w:val="16"/>
                        </w:rPr>
                        <w:t> </w:t>
                      </w:r>
                      <w:r>
                        <w:rPr>
                          <w:sz w:val="16"/>
                        </w:rPr>
                        <w:t>be heard, the</w:t>
                      </w:r>
                      <w:r>
                        <w:rPr>
                          <w:spacing w:val="-1"/>
                          <w:sz w:val="16"/>
                        </w:rPr>
                        <w:t> </w:t>
                      </w:r>
                      <w:r>
                        <w:rPr>
                          <w:sz w:val="16"/>
                        </w:rPr>
                        <w:t>following guidelines apply: Those joining</w:t>
                      </w:r>
                      <w:r>
                        <w:rPr>
                          <w:spacing w:val="-1"/>
                          <w:sz w:val="16"/>
                        </w:rPr>
                        <w:t> </w:t>
                      </w:r>
                      <w:r>
                        <w:rPr>
                          <w:sz w:val="16"/>
                        </w:rPr>
                        <w:t>the</w:t>
                      </w:r>
                      <w:r>
                        <w:rPr>
                          <w:spacing w:val="-4"/>
                          <w:sz w:val="16"/>
                        </w:rPr>
                        <w:t> </w:t>
                      </w:r>
                      <w:r>
                        <w:rPr>
                          <w:sz w:val="16"/>
                        </w:rPr>
                        <w:t>meeting are reminded to mute their microphone.</w:t>
                      </w:r>
                      <w:r>
                        <w:rPr>
                          <w:spacing w:val="40"/>
                          <w:sz w:val="16"/>
                        </w:rPr>
                        <w:t> </w:t>
                      </w:r>
                      <w:r>
                        <w:rPr>
                          <w:sz w:val="16"/>
                        </w:rPr>
                        <w:t>Anyone wishing to speak is asked to type their question in the chat box or raise their hand using the “raise hand” function in the online</w:t>
                      </w:r>
                      <w:r>
                        <w:rPr>
                          <w:spacing w:val="-1"/>
                          <w:sz w:val="16"/>
                        </w:rPr>
                        <w:t> </w:t>
                      </w:r>
                      <w:r>
                        <w:rPr>
                          <w:sz w:val="16"/>
                        </w:rPr>
                        <w:t>meeting platform - which is indicated by a hand or unmute yourself at the appropriate time as indicated</w:t>
                      </w:r>
                      <w:r>
                        <w:rPr>
                          <w:spacing w:val="-1"/>
                          <w:sz w:val="16"/>
                        </w:rPr>
                        <w:t> </w:t>
                      </w:r>
                      <w:r>
                        <w:rPr>
                          <w:sz w:val="16"/>
                        </w:rPr>
                        <w:t>by the chair.</w:t>
                      </w:r>
                      <w:r>
                        <w:rPr>
                          <w:spacing w:val="-5"/>
                          <w:sz w:val="16"/>
                        </w:rPr>
                        <w:t> </w:t>
                      </w:r>
                      <w:r>
                        <w:rPr>
                          <w:sz w:val="16"/>
                        </w:rPr>
                        <w:t>If</w:t>
                      </w:r>
                      <w:r>
                        <w:rPr>
                          <w:spacing w:val="-4"/>
                          <w:sz w:val="16"/>
                        </w:rPr>
                        <w:t> </w:t>
                      </w:r>
                      <w:r>
                        <w:rPr>
                          <w:sz w:val="16"/>
                        </w:rPr>
                        <w:t>accessing</w:t>
                      </w:r>
                      <w:r>
                        <w:rPr>
                          <w:spacing w:val="-6"/>
                          <w:sz w:val="16"/>
                        </w:rPr>
                        <w:t> </w:t>
                      </w:r>
                      <w:r>
                        <w:rPr>
                          <w:sz w:val="16"/>
                        </w:rPr>
                        <w:t>the</w:t>
                      </w:r>
                      <w:r>
                        <w:rPr>
                          <w:spacing w:val="-6"/>
                          <w:sz w:val="16"/>
                        </w:rPr>
                        <w:t> </w:t>
                      </w:r>
                      <w:r>
                        <w:rPr>
                          <w:sz w:val="16"/>
                        </w:rPr>
                        <w:t>meeting</w:t>
                      </w:r>
                      <w:r>
                        <w:rPr>
                          <w:spacing w:val="-6"/>
                          <w:sz w:val="16"/>
                        </w:rPr>
                        <w:t> </w:t>
                      </w:r>
                      <w:r>
                        <w:rPr>
                          <w:sz w:val="16"/>
                        </w:rPr>
                        <w:t>using</w:t>
                      </w:r>
                      <w:r>
                        <w:rPr>
                          <w:spacing w:val="-6"/>
                          <w:sz w:val="16"/>
                        </w:rPr>
                        <w:t> </w:t>
                      </w:r>
                      <w:r>
                        <w:rPr>
                          <w:sz w:val="16"/>
                        </w:rPr>
                        <w:t>your</w:t>
                      </w:r>
                      <w:r>
                        <w:rPr>
                          <w:spacing w:val="-6"/>
                          <w:sz w:val="16"/>
                        </w:rPr>
                        <w:t> </w:t>
                      </w:r>
                      <w:r>
                        <w:rPr>
                          <w:sz w:val="16"/>
                        </w:rPr>
                        <w:t>phone</w:t>
                      </w:r>
                      <w:r>
                        <w:rPr>
                          <w:spacing w:val="-6"/>
                          <w:sz w:val="16"/>
                        </w:rPr>
                        <w:t> </w:t>
                      </w:r>
                      <w:r>
                        <w:rPr>
                          <w:sz w:val="16"/>
                        </w:rPr>
                        <w:t>and</w:t>
                      </w:r>
                      <w:r>
                        <w:rPr>
                          <w:spacing w:val="-6"/>
                          <w:sz w:val="16"/>
                        </w:rPr>
                        <w:t> </w:t>
                      </w:r>
                      <w:r>
                        <w:rPr>
                          <w:sz w:val="16"/>
                        </w:rPr>
                        <w:t>you</w:t>
                      </w:r>
                      <w:r>
                        <w:rPr>
                          <w:spacing w:val="-6"/>
                          <w:sz w:val="16"/>
                        </w:rPr>
                        <w:t> </w:t>
                      </w:r>
                      <w:r>
                        <w:rPr>
                          <w:sz w:val="16"/>
                        </w:rPr>
                        <w:t>have</w:t>
                      </w:r>
                      <w:r>
                        <w:rPr>
                          <w:spacing w:val="-6"/>
                          <w:sz w:val="16"/>
                        </w:rPr>
                        <w:t> </w:t>
                      </w:r>
                      <w:r>
                        <w:rPr>
                          <w:sz w:val="16"/>
                        </w:rPr>
                        <w:t>a</w:t>
                      </w:r>
                      <w:r>
                        <w:rPr>
                          <w:spacing w:val="-6"/>
                          <w:sz w:val="16"/>
                        </w:rPr>
                        <w:t> </w:t>
                      </w:r>
                      <w:r>
                        <w:rPr>
                          <w:sz w:val="16"/>
                        </w:rPr>
                        <w:t>comment,</w:t>
                      </w:r>
                      <w:r>
                        <w:rPr>
                          <w:spacing w:val="-4"/>
                          <w:sz w:val="16"/>
                        </w:rPr>
                        <w:t> </w:t>
                      </w:r>
                      <w:r>
                        <w:rPr>
                          <w:sz w:val="16"/>
                        </w:rPr>
                        <w:t>indicate</w:t>
                      </w:r>
                      <w:r>
                        <w:rPr>
                          <w:spacing w:val="-6"/>
                          <w:sz w:val="16"/>
                        </w:rPr>
                        <w:t> </w:t>
                      </w:r>
                      <w:r>
                        <w:rPr>
                          <w:sz w:val="16"/>
                        </w:rPr>
                        <w:t>this</w:t>
                      </w:r>
                      <w:r>
                        <w:rPr>
                          <w:spacing w:val="-4"/>
                          <w:sz w:val="16"/>
                        </w:rPr>
                        <w:t> </w:t>
                      </w:r>
                      <w:r>
                        <w:rPr>
                          <w:sz w:val="16"/>
                        </w:rPr>
                        <w:t>by</w:t>
                      </w:r>
                      <w:r>
                        <w:rPr>
                          <w:spacing w:val="-4"/>
                          <w:sz w:val="16"/>
                        </w:rPr>
                        <w:t> </w:t>
                      </w:r>
                      <w:r>
                        <w:rPr>
                          <w:sz w:val="16"/>
                        </w:rPr>
                        <w:t>pressing the</w:t>
                      </w:r>
                      <w:r>
                        <w:rPr>
                          <w:spacing w:val="-6"/>
                          <w:sz w:val="16"/>
                        </w:rPr>
                        <w:t> </w:t>
                      </w:r>
                      <w:r>
                        <w:rPr>
                          <w:sz w:val="16"/>
                        </w:rPr>
                        <w:t>symbols</w:t>
                      </w:r>
                      <w:r>
                        <w:rPr>
                          <w:spacing w:val="-4"/>
                          <w:sz w:val="16"/>
                        </w:rPr>
                        <w:t> </w:t>
                      </w:r>
                      <w:r>
                        <w:rPr>
                          <w:sz w:val="16"/>
                        </w:rPr>
                        <w:t>*9</w:t>
                      </w:r>
                      <w:r>
                        <w:rPr>
                          <w:spacing w:val="-5"/>
                          <w:sz w:val="16"/>
                        </w:rPr>
                        <w:t> </w:t>
                      </w:r>
                      <w:r>
                        <w:rPr>
                          <w:sz w:val="16"/>
                        </w:rPr>
                        <w:t>–</w:t>
                      </w:r>
                      <w:r>
                        <w:rPr>
                          <w:spacing w:val="-8"/>
                          <w:sz w:val="16"/>
                        </w:rPr>
                        <w:t> </w:t>
                      </w:r>
                      <w:r>
                        <w:rPr>
                          <w:sz w:val="16"/>
                        </w:rPr>
                        <w:t>this</w:t>
                      </w:r>
                      <w:r>
                        <w:rPr>
                          <w:spacing w:val="-4"/>
                          <w:sz w:val="16"/>
                        </w:rPr>
                        <w:t> </w:t>
                      </w:r>
                      <w:r>
                        <w:rPr>
                          <w:sz w:val="16"/>
                        </w:rPr>
                        <w:t>will</w:t>
                      </w:r>
                      <w:r>
                        <w:rPr>
                          <w:spacing w:val="-7"/>
                          <w:sz w:val="16"/>
                        </w:rPr>
                        <w:t> </w:t>
                      </w:r>
                      <w:r>
                        <w:rPr>
                          <w:sz w:val="16"/>
                        </w:rPr>
                        <w:t>show</w:t>
                      </w:r>
                      <w:r>
                        <w:rPr>
                          <w:spacing w:val="-6"/>
                          <w:sz w:val="16"/>
                        </w:rPr>
                        <w:t> </w:t>
                      </w:r>
                      <w:r>
                        <w:rPr>
                          <w:sz w:val="16"/>
                        </w:rPr>
                        <w:t>the</w:t>
                      </w:r>
                      <w:r>
                        <w:rPr>
                          <w:spacing w:val="-6"/>
                          <w:sz w:val="16"/>
                        </w:rPr>
                        <w:t> </w:t>
                      </w:r>
                      <w:r>
                        <w:rPr>
                          <w:sz w:val="16"/>
                        </w:rPr>
                        <w:t>moderator that the person calling from that number wishes to speak. To mute/unmute your phone, press *6.</w:t>
                      </w:r>
                      <w:r>
                        <w:rPr>
                          <w:spacing w:val="40"/>
                          <w:sz w:val="16"/>
                        </w:rPr>
                        <w:t> </w:t>
                      </w:r>
                      <w:r>
                        <w:rPr>
                          <w:sz w:val="16"/>
                        </w:rPr>
                        <w:t>Please wait until recognized by the chair to begin. All comments, concerns, or questions shall be two (2) minutes or less.</w:t>
                      </w:r>
                    </w:p>
                    <w:p>
                      <w:pPr>
                        <w:spacing w:before="183"/>
                        <w:ind w:left="28" w:right="103" w:firstLine="0"/>
                        <w:jc w:val="both"/>
                        <w:rPr>
                          <w:sz w:val="16"/>
                        </w:rPr>
                      </w:pPr>
                      <w:r>
                        <w:rPr>
                          <w:b/>
                          <w:sz w:val="16"/>
                        </w:rPr>
                        <w:t>Please</w:t>
                      </w:r>
                      <w:r>
                        <w:rPr>
                          <w:b/>
                          <w:spacing w:val="-4"/>
                          <w:sz w:val="16"/>
                        </w:rPr>
                        <w:t> </w:t>
                      </w:r>
                      <w:r>
                        <w:rPr>
                          <w:b/>
                          <w:sz w:val="16"/>
                        </w:rPr>
                        <w:t>Kōkua:</w:t>
                      </w:r>
                      <w:r>
                        <w:rPr>
                          <w:b/>
                          <w:spacing w:val="-3"/>
                          <w:sz w:val="16"/>
                        </w:rPr>
                        <w:t> </w:t>
                      </w:r>
                      <w:r>
                        <w:rPr>
                          <w:sz w:val="16"/>
                        </w:rPr>
                        <w:t>To</w:t>
                      </w:r>
                      <w:r>
                        <w:rPr>
                          <w:spacing w:val="-3"/>
                          <w:sz w:val="16"/>
                        </w:rPr>
                        <w:t> </w:t>
                      </w:r>
                      <w:r>
                        <w:rPr>
                          <w:sz w:val="16"/>
                        </w:rPr>
                        <w:t>help</w:t>
                      </w:r>
                      <w:r>
                        <w:rPr>
                          <w:spacing w:val="-1"/>
                          <w:sz w:val="16"/>
                        </w:rPr>
                        <w:t> </w:t>
                      </w:r>
                      <w:r>
                        <w:rPr>
                          <w:sz w:val="16"/>
                        </w:rPr>
                        <w:t>all</w:t>
                      </w:r>
                      <w:r>
                        <w:rPr>
                          <w:spacing w:val="-3"/>
                          <w:sz w:val="16"/>
                        </w:rPr>
                        <w:t> </w:t>
                      </w:r>
                      <w:r>
                        <w:rPr>
                          <w:sz w:val="16"/>
                        </w:rPr>
                        <w:t>attendees</w:t>
                      </w:r>
                      <w:r>
                        <w:rPr>
                          <w:spacing w:val="-2"/>
                          <w:sz w:val="16"/>
                        </w:rPr>
                        <w:t> </w:t>
                      </w:r>
                      <w:r>
                        <w:rPr>
                          <w:sz w:val="16"/>
                        </w:rPr>
                        <w:t>the</w:t>
                      </w:r>
                      <w:r>
                        <w:rPr>
                          <w:spacing w:val="-4"/>
                          <w:sz w:val="16"/>
                        </w:rPr>
                        <w:t> </w:t>
                      </w:r>
                      <w:r>
                        <w:rPr>
                          <w:sz w:val="16"/>
                        </w:rPr>
                        <w:t>opportunity</w:t>
                      </w:r>
                      <w:r>
                        <w:rPr>
                          <w:spacing w:val="-2"/>
                          <w:sz w:val="16"/>
                        </w:rPr>
                        <w:t> </w:t>
                      </w:r>
                      <w:r>
                        <w:rPr>
                          <w:sz w:val="16"/>
                        </w:rPr>
                        <w:t>to</w:t>
                      </w:r>
                      <w:r>
                        <w:rPr>
                          <w:spacing w:val="-4"/>
                          <w:sz w:val="16"/>
                        </w:rPr>
                        <w:t> </w:t>
                      </w:r>
                      <w:r>
                        <w:rPr>
                          <w:sz w:val="16"/>
                        </w:rPr>
                        <w:t>hear</w:t>
                      </w:r>
                      <w:r>
                        <w:rPr>
                          <w:spacing w:val="-1"/>
                          <w:sz w:val="16"/>
                        </w:rPr>
                        <w:t> </w:t>
                      </w:r>
                      <w:r>
                        <w:rPr>
                          <w:sz w:val="16"/>
                        </w:rPr>
                        <w:t>presentations</w:t>
                      </w:r>
                      <w:r>
                        <w:rPr>
                          <w:spacing w:val="-2"/>
                          <w:sz w:val="16"/>
                        </w:rPr>
                        <w:t> </w:t>
                      </w:r>
                      <w:r>
                        <w:rPr>
                          <w:sz w:val="16"/>
                        </w:rPr>
                        <w:t>&amp;</w:t>
                      </w:r>
                      <w:r>
                        <w:rPr>
                          <w:spacing w:val="-4"/>
                          <w:sz w:val="16"/>
                        </w:rPr>
                        <w:t> </w:t>
                      </w:r>
                      <w:r>
                        <w:rPr>
                          <w:sz w:val="16"/>
                        </w:rPr>
                        <w:t>comments,</w:t>
                      </w:r>
                      <w:r>
                        <w:rPr>
                          <w:spacing w:val="-2"/>
                          <w:sz w:val="16"/>
                        </w:rPr>
                        <w:t> </w:t>
                      </w:r>
                      <w:r>
                        <w:rPr>
                          <w:sz w:val="16"/>
                        </w:rPr>
                        <w:t>please</w:t>
                      </w:r>
                      <w:r>
                        <w:rPr>
                          <w:spacing w:val="-4"/>
                          <w:sz w:val="16"/>
                        </w:rPr>
                        <w:t> </w:t>
                      </w:r>
                      <w:r>
                        <w:rPr>
                          <w:sz w:val="16"/>
                        </w:rPr>
                        <w:t>place</w:t>
                      </w:r>
                      <w:r>
                        <w:rPr>
                          <w:spacing w:val="-6"/>
                          <w:sz w:val="16"/>
                        </w:rPr>
                        <w:t> </w:t>
                      </w:r>
                      <w:r>
                        <w:rPr>
                          <w:sz w:val="16"/>
                        </w:rPr>
                        <w:t>your</w:t>
                      </w:r>
                      <w:r>
                        <w:rPr>
                          <w:spacing w:val="-1"/>
                          <w:sz w:val="16"/>
                        </w:rPr>
                        <w:t> </w:t>
                      </w:r>
                      <w:r>
                        <w:rPr>
                          <w:sz w:val="16"/>
                        </w:rPr>
                        <w:t>device</w:t>
                      </w:r>
                      <w:r>
                        <w:rPr>
                          <w:spacing w:val="-1"/>
                          <w:sz w:val="16"/>
                        </w:rPr>
                        <w:t> </w:t>
                      </w:r>
                      <w:r>
                        <w:rPr>
                          <w:sz w:val="16"/>
                        </w:rPr>
                        <w:t>on</w:t>
                      </w:r>
                      <w:r>
                        <w:rPr>
                          <w:spacing w:val="-4"/>
                          <w:sz w:val="16"/>
                        </w:rPr>
                        <w:t> </w:t>
                      </w:r>
                      <w:r>
                        <w:rPr>
                          <w:sz w:val="16"/>
                        </w:rPr>
                        <w:t>mute</w:t>
                      </w:r>
                      <w:r>
                        <w:rPr>
                          <w:spacing w:val="-4"/>
                          <w:sz w:val="16"/>
                        </w:rPr>
                        <w:t> </w:t>
                      </w:r>
                      <w:r>
                        <w:rPr>
                          <w:sz w:val="16"/>
                        </w:rPr>
                        <w:t>until</w:t>
                      </w:r>
                      <w:r>
                        <w:rPr>
                          <w:spacing w:val="-4"/>
                          <w:sz w:val="16"/>
                        </w:rPr>
                        <w:t> </w:t>
                      </w:r>
                      <w:r>
                        <w:rPr>
                          <w:sz w:val="16"/>
                        </w:rPr>
                        <w:t>you</w:t>
                      </w:r>
                      <w:r>
                        <w:rPr>
                          <w:spacing w:val="-4"/>
                          <w:sz w:val="16"/>
                        </w:rPr>
                        <w:t> </w:t>
                      </w:r>
                      <w:r>
                        <w:rPr>
                          <w:sz w:val="16"/>
                        </w:rPr>
                        <w:t>would</w:t>
                      </w:r>
                      <w:r>
                        <w:rPr>
                          <w:spacing w:val="-1"/>
                          <w:sz w:val="16"/>
                        </w:rPr>
                        <w:t> </w:t>
                      </w:r>
                      <w:r>
                        <w:rPr>
                          <w:sz w:val="16"/>
                        </w:rPr>
                        <w:t>like to speak. When you are recognized, unmute yourself and make your comments.</w:t>
                      </w:r>
                    </w:p>
                    <w:p>
                      <w:pPr>
                        <w:pStyle w:val="BodyText"/>
                        <w:rPr>
                          <w:sz w:val="16"/>
                        </w:rPr>
                      </w:pPr>
                    </w:p>
                    <w:p>
                      <w:pPr>
                        <w:spacing w:before="0"/>
                        <w:ind w:left="28" w:right="107" w:firstLine="0"/>
                        <w:jc w:val="both"/>
                        <w:rPr>
                          <w:sz w:val="16"/>
                        </w:rPr>
                      </w:pPr>
                      <w:r>
                        <w:rPr>
                          <w:b/>
                          <w:sz w:val="16"/>
                        </w:rPr>
                        <w:t>Note:</w:t>
                      </w:r>
                      <w:r>
                        <w:rPr>
                          <w:b/>
                          <w:spacing w:val="-4"/>
                          <w:sz w:val="16"/>
                        </w:rPr>
                        <w:t> </w:t>
                      </w:r>
                      <w:r>
                        <w:rPr>
                          <w:sz w:val="16"/>
                        </w:rPr>
                        <w:t>The</w:t>
                      </w:r>
                      <w:r>
                        <w:rPr>
                          <w:spacing w:val="-6"/>
                          <w:sz w:val="16"/>
                        </w:rPr>
                        <w:t> </w:t>
                      </w:r>
                      <w:r>
                        <w:rPr>
                          <w:sz w:val="16"/>
                        </w:rPr>
                        <w:t>Board</w:t>
                      </w:r>
                      <w:r>
                        <w:rPr>
                          <w:spacing w:val="-6"/>
                          <w:sz w:val="16"/>
                        </w:rPr>
                        <w:t> </w:t>
                      </w:r>
                      <w:r>
                        <w:rPr>
                          <w:sz w:val="16"/>
                        </w:rPr>
                        <w:t>may</w:t>
                      </w:r>
                      <w:r>
                        <w:rPr>
                          <w:spacing w:val="-5"/>
                          <w:sz w:val="16"/>
                        </w:rPr>
                        <w:t> </w:t>
                      </w:r>
                      <w:r>
                        <w:rPr>
                          <w:sz w:val="16"/>
                        </w:rPr>
                        <w:t>take</w:t>
                      </w:r>
                      <w:r>
                        <w:rPr>
                          <w:spacing w:val="-6"/>
                          <w:sz w:val="16"/>
                        </w:rPr>
                        <w:t> </w:t>
                      </w:r>
                      <w:r>
                        <w:rPr>
                          <w:sz w:val="16"/>
                        </w:rPr>
                        <w:t>action</w:t>
                      </w:r>
                      <w:r>
                        <w:rPr>
                          <w:spacing w:val="-6"/>
                          <w:sz w:val="16"/>
                        </w:rPr>
                        <w:t> </w:t>
                      </w:r>
                      <w:r>
                        <w:rPr>
                          <w:sz w:val="16"/>
                        </w:rPr>
                        <w:t>on</w:t>
                      </w:r>
                      <w:r>
                        <w:rPr>
                          <w:spacing w:val="-4"/>
                          <w:sz w:val="16"/>
                        </w:rPr>
                        <w:t> </w:t>
                      </w:r>
                      <w:r>
                        <w:rPr>
                          <w:sz w:val="16"/>
                        </w:rPr>
                        <w:t>any</w:t>
                      </w:r>
                      <w:r>
                        <w:rPr>
                          <w:spacing w:val="-5"/>
                          <w:sz w:val="16"/>
                        </w:rPr>
                        <w:t> </w:t>
                      </w:r>
                      <w:r>
                        <w:rPr>
                          <w:sz w:val="16"/>
                        </w:rPr>
                        <w:t>agenda</w:t>
                      </w:r>
                      <w:r>
                        <w:rPr>
                          <w:spacing w:val="-6"/>
                          <w:sz w:val="16"/>
                        </w:rPr>
                        <w:t> </w:t>
                      </w:r>
                      <w:r>
                        <w:rPr>
                          <w:sz w:val="16"/>
                        </w:rPr>
                        <w:t>item.</w:t>
                      </w:r>
                      <w:r>
                        <w:rPr>
                          <w:spacing w:val="-5"/>
                          <w:sz w:val="16"/>
                        </w:rPr>
                        <w:t> </w:t>
                      </w:r>
                      <w:r>
                        <w:rPr>
                          <w:sz w:val="16"/>
                        </w:rPr>
                        <w:t>As</w:t>
                      </w:r>
                      <w:r>
                        <w:rPr>
                          <w:spacing w:val="-5"/>
                          <w:sz w:val="16"/>
                        </w:rPr>
                        <w:t> </w:t>
                      </w:r>
                      <w:r>
                        <w:rPr>
                          <w:sz w:val="16"/>
                        </w:rPr>
                        <w:t>required</w:t>
                      </w:r>
                      <w:r>
                        <w:rPr>
                          <w:spacing w:val="-4"/>
                          <w:sz w:val="16"/>
                        </w:rPr>
                        <w:t> </w:t>
                      </w:r>
                      <w:r>
                        <w:rPr>
                          <w:sz w:val="16"/>
                        </w:rPr>
                        <w:t>by</w:t>
                      </w:r>
                      <w:r>
                        <w:rPr>
                          <w:spacing w:val="-5"/>
                          <w:sz w:val="16"/>
                        </w:rPr>
                        <w:t> </w:t>
                      </w:r>
                      <w:r>
                        <w:rPr>
                          <w:sz w:val="16"/>
                        </w:rPr>
                        <w:t>the</w:t>
                      </w:r>
                      <w:r>
                        <w:rPr>
                          <w:spacing w:val="-6"/>
                          <w:sz w:val="16"/>
                        </w:rPr>
                        <w:t> </w:t>
                      </w:r>
                      <w:r>
                        <w:rPr>
                          <w:sz w:val="16"/>
                        </w:rPr>
                        <w:t>State</w:t>
                      </w:r>
                      <w:r>
                        <w:rPr>
                          <w:spacing w:val="-6"/>
                          <w:sz w:val="16"/>
                        </w:rPr>
                        <w:t> </w:t>
                      </w:r>
                      <w:r>
                        <w:rPr>
                          <w:sz w:val="16"/>
                        </w:rPr>
                        <w:t>Sunshine</w:t>
                      </w:r>
                      <w:r>
                        <w:rPr>
                          <w:spacing w:val="-6"/>
                          <w:sz w:val="16"/>
                        </w:rPr>
                        <w:t> </w:t>
                      </w:r>
                      <w:r>
                        <w:rPr>
                          <w:sz w:val="16"/>
                        </w:rPr>
                        <w:t>Law</w:t>
                      </w:r>
                      <w:r>
                        <w:rPr>
                          <w:spacing w:val="-5"/>
                          <w:sz w:val="16"/>
                        </w:rPr>
                        <w:t> </w:t>
                      </w:r>
                      <w:r>
                        <w:rPr>
                          <w:sz w:val="16"/>
                        </w:rPr>
                        <w:t>(HRS</w:t>
                      </w:r>
                      <w:r>
                        <w:rPr>
                          <w:spacing w:val="-5"/>
                          <w:sz w:val="16"/>
                        </w:rPr>
                        <w:t> </w:t>
                      </w:r>
                      <w:r>
                        <w:rPr>
                          <w:sz w:val="16"/>
                        </w:rPr>
                        <w:t>92),</w:t>
                      </w:r>
                      <w:r>
                        <w:rPr>
                          <w:spacing w:val="-5"/>
                          <w:sz w:val="16"/>
                        </w:rPr>
                        <w:t> </w:t>
                      </w:r>
                      <w:r>
                        <w:rPr>
                          <w:sz w:val="16"/>
                        </w:rPr>
                        <w:t>specific</w:t>
                      </w:r>
                      <w:r>
                        <w:rPr>
                          <w:spacing w:val="-5"/>
                          <w:sz w:val="16"/>
                        </w:rPr>
                        <w:t> </w:t>
                      </w:r>
                      <w:r>
                        <w:rPr>
                          <w:sz w:val="16"/>
                        </w:rPr>
                        <w:t>issues</w:t>
                      </w:r>
                      <w:r>
                        <w:rPr>
                          <w:spacing w:val="-5"/>
                          <w:sz w:val="16"/>
                        </w:rPr>
                        <w:t> </w:t>
                      </w:r>
                      <w:r>
                        <w:rPr>
                          <w:sz w:val="16"/>
                        </w:rPr>
                        <w:t>not</w:t>
                      </w:r>
                      <w:r>
                        <w:rPr>
                          <w:spacing w:val="-5"/>
                          <w:sz w:val="16"/>
                        </w:rPr>
                        <w:t> </w:t>
                      </w:r>
                      <w:r>
                        <w:rPr>
                          <w:sz w:val="16"/>
                        </w:rPr>
                        <w:t>noted</w:t>
                      </w:r>
                      <w:r>
                        <w:rPr>
                          <w:spacing w:val="-6"/>
                          <w:sz w:val="16"/>
                        </w:rPr>
                        <w:t> </w:t>
                      </w:r>
                      <w:r>
                        <w:rPr>
                          <w:sz w:val="16"/>
                        </w:rPr>
                        <w:t>on</w:t>
                      </w:r>
                      <w:r>
                        <w:rPr>
                          <w:spacing w:val="-6"/>
                          <w:sz w:val="16"/>
                        </w:rPr>
                        <w:t> </w:t>
                      </w:r>
                      <w:r>
                        <w:rPr>
                          <w:sz w:val="16"/>
                        </w:rPr>
                        <w:t>this</w:t>
                      </w:r>
                      <w:r>
                        <w:rPr>
                          <w:spacing w:val="-6"/>
                          <w:sz w:val="16"/>
                        </w:rPr>
                        <w:t> </w:t>
                      </w:r>
                      <w:r>
                        <w:rPr>
                          <w:sz w:val="16"/>
                        </w:rPr>
                        <w:t>agenda cannot be voted on, unless added to the agenda. A two-thirds vote (6) of this 11-member Board is needed to add an item to the agenda. Items may not be added if they are of major importance and will affect a significant number of people.</w:t>
                      </w:r>
                    </w:p>
                  </w:txbxContent>
                </v:textbox>
                <v:stroke dashstyle="solid"/>
                <w10:wrap type="topAndBottom"/>
              </v:shape>
            </w:pict>
          </mc:Fallback>
        </mc:AlternateContent>
      </w:r>
    </w:p>
    <w:p>
      <w:pPr>
        <w:pStyle w:val="ListParagraph"/>
        <w:numPr>
          <w:ilvl w:val="0"/>
          <w:numId w:val="75"/>
        </w:numPr>
        <w:tabs>
          <w:tab w:pos="1368" w:val="left" w:leader="none"/>
        </w:tabs>
        <w:spacing w:line="240" w:lineRule="auto" w:before="4" w:after="0"/>
        <w:ind w:left="1368" w:right="0" w:hanging="461"/>
        <w:jc w:val="left"/>
        <w:rPr>
          <w:sz w:val="18"/>
        </w:rPr>
      </w:pPr>
      <w:r>
        <w:rPr>
          <w:sz w:val="18"/>
        </w:rPr>
        <w:t>CALL</w:t>
      </w:r>
      <w:r>
        <w:rPr>
          <w:spacing w:val="-3"/>
          <w:sz w:val="18"/>
        </w:rPr>
        <w:t> </w:t>
      </w:r>
      <w:r>
        <w:rPr>
          <w:sz w:val="18"/>
        </w:rPr>
        <w:t>TO</w:t>
      </w:r>
      <w:r>
        <w:rPr>
          <w:spacing w:val="-3"/>
          <w:sz w:val="18"/>
        </w:rPr>
        <w:t> </w:t>
      </w:r>
      <w:r>
        <w:rPr>
          <w:sz w:val="18"/>
        </w:rPr>
        <w:t>ORDER</w:t>
      </w:r>
      <w:r>
        <w:rPr>
          <w:spacing w:val="-3"/>
          <w:sz w:val="18"/>
        </w:rPr>
        <w:t> </w:t>
      </w:r>
      <w:r>
        <w:rPr>
          <w:sz w:val="18"/>
        </w:rPr>
        <w:t>–</w:t>
      </w:r>
      <w:r>
        <w:rPr>
          <w:spacing w:val="-1"/>
          <w:sz w:val="18"/>
        </w:rPr>
        <w:t> </w:t>
      </w:r>
      <w:r>
        <w:rPr>
          <w:sz w:val="18"/>
        </w:rPr>
        <w:t>Chair</w:t>
      </w:r>
      <w:r>
        <w:rPr>
          <w:spacing w:val="-4"/>
          <w:sz w:val="18"/>
        </w:rPr>
        <w:t> </w:t>
      </w:r>
      <w:r>
        <w:rPr>
          <w:sz w:val="18"/>
        </w:rPr>
        <w:t>Michael</w:t>
      </w:r>
      <w:r>
        <w:rPr>
          <w:spacing w:val="-3"/>
          <w:sz w:val="18"/>
        </w:rPr>
        <w:t> </w:t>
      </w:r>
      <w:r>
        <w:rPr>
          <w:spacing w:val="-5"/>
          <w:sz w:val="18"/>
        </w:rPr>
        <w:t>Epp</w:t>
      </w:r>
    </w:p>
    <w:p>
      <w:pPr>
        <w:pStyle w:val="BodyText"/>
        <w:spacing w:before="1"/>
        <w:rPr>
          <w:sz w:val="18"/>
        </w:rPr>
      </w:pPr>
    </w:p>
    <w:p>
      <w:pPr>
        <w:pStyle w:val="ListParagraph"/>
        <w:numPr>
          <w:ilvl w:val="0"/>
          <w:numId w:val="75"/>
        </w:numPr>
        <w:tabs>
          <w:tab w:pos="1368" w:val="left" w:leader="none"/>
        </w:tabs>
        <w:spacing w:line="207" w:lineRule="exact" w:before="0" w:after="0"/>
        <w:ind w:left="1368" w:right="0" w:hanging="511"/>
        <w:jc w:val="left"/>
        <w:rPr>
          <w:sz w:val="18"/>
        </w:rPr>
      </w:pPr>
      <w:r>
        <w:rPr>
          <w:sz w:val="18"/>
        </w:rPr>
        <w:t>CITY/STATE</w:t>
      </w:r>
      <w:r>
        <w:rPr>
          <w:spacing w:val="-3"/>
          <w:sz w:val="18"/>
        </w:rPr>
        <w:t> </w:t>
      </w:r>
      <w:r>
        <w:rPr>
          <w:sz w:val="18"/>
        </w:rPr>
        <w:t>MONTHLY</w:t>
      </w:r>
      <w:r>
        <w:rPr>
          <w:spacing w:val="-3"/>
          <w:sz w:val="18"/>
        </w:rPr>
        <w:t> </w:t>
      </w:r>
      <w:r>
        <w:rPr>
          <w:spacing w:val="-2"/>
          <w:sz w:val="18"/>
        </w:rPr>
        <w:t>REPORTS</w:t>
      </w:r>
    </w:p>
    <w:p>
      <w:pPr>
        <w:pStyle w:val="ListParagraph"/>
        <w:numPr>
          <w:ilvl w:val="1"/>
          <w:numId w:val="75"/>
        </w:numPr>
        <w:tabs>
          <w:tab w:pos="2088" w:val="left" w:leader="none"/>
        </w:tabs>
        <w:spacing w:line="206" w:lineRule="exact" w:before="0" w:after="0"/>
        <w:ind w:left="2088" w:right="0" w:hanging="360"/>
        <w:jc w:val="left"/>
        <w:rPr>
          <w:sz w:val="18"/>
        </w:rPr>
      </w:pPr>
      <w:r>
        <w:rPr>
          <w:sz w:val="18"/>
        </w:rPr>
        <w:t>Honolulu</w:t>
      </w:r>
      <w:r>
        <w:rPr>
          <w:spacing w:val="-5"/>
          <w:sz w:val="18"/>
        </w:rPr>
        <w:t> </w:t>
      </w:r>
      <w:r>
        <w:rPr>
          <w:sz w:val="18"/>
        </w:rPr>
        <w:t>Fire</w:t>
      </w:r>
      <w:r>
        <w:rPr>
          <w:spacing w:val="-4"/>
          <w:sz w:val="18"/>
        </w:rPr>
        <w:t> </w:t>
      </w:r>
      <w:r>
        <w:rPr>
          <w:sz w:val="18"/>
        </w:rPr>
        <w:t>Department</w:t>
      </w:r>
      <w:r>
        <w:rPr>
          <w:spacing w:val="-5"/>
          <w:sz w:val="18"/>
        </w:rPr>
        <w:t> </w:t>
      </w:r>
      <w:r>
        <w:rPr>
          <w:spacing w:val="-2"/>
          <w:sz w:val="18"/>
        </w:rPr>
        <w:t>(HFD)</w:t>
      </w:r>
    </w:p>
    <w:p>
      <w:pPr>
        <w:pStyle w:val="ListParagraph"/>
        <w:numPr>
          <w:ilvl w:val="1"/>
          <w:numId w:val="75"/>
        </w:numPr>
        <w:tabs>
          <w:tab w:pos="2088" w:val="left" w:leader="none"/>
        </w:tabs>
        <w:spacing w:line="206" w:lineRule="exact" w:before="0" w:after="0"/>
        <w:ind w:left="2088" w:right="0" w:hanging="360"/>
        <w:jc w:val="left"/>
        <w:rPr>
          <w:sz w:val="18"/>
        </w:rPr>
      </w:pPr>
      <w:r>
        <w:rPr>
          <w:sz w:val="18"/>
        </w:rPr>
        <w:t>Honolulu</w:t>
      </w:r>
      <w:r>
        <w:rPr>
          <w:spacing w:val="-5"/>
          <w:sz w:val="18"/>
        </w:rPr>
        <w:t> </w:t>
      </w:r>
      <w:r>
        <w:rPr>
          <w:sz w:val="18"/>
        </w:rPr>
        <w:t>Police</w:t>
      </w:r>
      <w:r>
        <w:rPr>
          <w:spacing w:val="-5"/>
          <w:sz w:val="18"/>
        </w:rPr>
        <w:t> </w:t>
      </w:r>
      <w:r>
        <w:rPr>
          <w:sz w:val="18"/>
        </w:rPr>
        <w:t>Department</w:t>
      </w:r>
      <w:r>
        <w:rPr>
          <w:spacing w:val="-5"/>
          <w:sz w:val="18"/>
        </w:rPr>
        <w:t> </w:t>
      </w:r>
      <w:r>
        <w:rPr>
          <w:spacing w:val="-2"/>
          <w:sz w:val="18"/>
        </w:rPr>
        <w:t>(HPD)</w:t>
      </w:r>
    </w:p>
    <w:p>
      <w:pPr>
        <w:pStyle w:val="ListParagraph"/>
        <w:numPr>
          <w:ilvl w:val="1"/>
          <w:numId w:val="75"/>
        </w:numPr>
        <w:tabs>
          <w:tab w:pos="2088" w:val="left" w:leader="none"/>
        </w:tabs>
        <w:spacing w:line="207" w:lineRule="exact" w:before="0" w:after="0"/>
        <w:ind w:left="2088" w:right="0" w:hanging="360"/>
        <w:jc w:val="left"/>
        <w:rPr>
          <w:sz w:val="18"/>
        </w:rPr>
      </w:pPr>
      <w:r>
        <w:rPr>
          <w:sz w:val="18"/>
        </w:rPr>
        <w:t>United</w:t>
      </w:r>
      <w:r>
        <w:rPr>
          <w:spacing w:val="-5"/>
          <w:sz w:val="18"/>
        </w:rPr>
        <w:t> </w:t>
      </w:r>
      <w:r>
        <w:rPr>
          <w:sz w:val="18"/>
        </w:rPr>
        <w:t>States</w:t>
      </w:r>
      <w:r>
        <w:rPr>
          <w:spacing w:val="-4"/>
          <w:sz w:val="18"/>
        </w:rPr>
        <w:t> Army</w:t>
      </w:r>
    </w:p>
    <w:p>
      <w:pPr>
        <w:pStyle w:val="BodyText"/>
        <w:spacing w:before="1"/>
        <w:rPr>
          <w:sz w:val="18"/>
        </w:rPr>
      </w:pPr>
    </w:p>
    <w:p>
      <w:pPr>
        <w:pStyle w:val="ListParagraph"/>
        <w:numPr>
          <w:ilvl w:val="0"/>
          <w:numId w:val="75"/>
        </w:numPr>
        <w:tabs>
          <w:tab w:pos="1368" w:val="left" w:leader="none"/>
        </w:tabs>
        <w:spacing w:line="207" w:lineRule="exact" w:before="1" w:after="0"/>
        <w:ind w:left="1368" w:right="0" w:hanging="559"/>
        <w:jc w:val="left"/>
        <w:rPr>
          <w:sz w:val="18"/>
        </w:rPr>
      </w:pPr>
      <w:r>
        <w:rPr>
          <w:sz w:val="18"/>
        </w:rPr>
        <w:t>GOVERNMENT</w:t>
      </w:r>
      <w:r>
        <w:rPr>
          <w:spacing w:val="-6"/>
          <w:sz w:val="18"/>
        </w:rPr>
        <w:t> </w:t>
      </w:r>
      <w:r>
        <w:rPr>
          <w:sz w:val="18"/>
        </w:rPr>
        <w:t>REPORTS</w:t>
      </w:r>
      <w:r>
        <w:rPr>
          <w:spacing w:val="-6"/>
          <w:sz w:val="18"/>
        </w:rPr>
        <w:t> </w:t>
      </w:r>
      <w:r>
        <w:rPr>
          <w:sz w:val="18"/>
        </w:rPr>
        <w:t>(Three</w:t>
      </w:r>
      <w:r>
        <w:rPr>
          <w:spacing w:val="-5"/>
          <w:sz w:val="18"/>
        </w:rPr>
        <w:t> </w:t>
      </w:r>
      <w:r>
        <w:rPr>
          <w:sz w:val="18"/>
        </w:rPr>
        <w:t>(3)</w:t>
      </w:r>
      <w:r>
        <w:rPr>
          <w:spacing w:val="-8"/>
          <w:sz w:val="18"/>
        </w:rPr>
        <w:t> </w:t>
      </w:r>
      <w:r>
        <w:rPr>
          <w:sz w:val="18"/>
        </w:rPr>
        <w:t>minute</w:t>
      </w:r>
      <w:r>
        <w:rPr>
          <w:spacing w:val="-8"/>
          <w:sz w:val="18"/>
        </w:rPr>
        <w:t> </w:t>
      </w:r>
      <w:r>
        <w:rPr>
          <w:sz w:val="18"/>
        </w:rPr>
        <w:t>limit</w:t>
      </w:r>
      <w:r>
        <w:rPr>
          <w:spacing w:val="-7"/>
          <w:sz w:val="18"/>
        </w:rPr>
        <w:t> </w:t>
      </w:r>
      <w:r>
        <w:rPr>
          <w:sz w:val="18"/>
        </w:rPr>
        <w:t>per</w:t>
      </w:r>
      <w:r>
        <w:rPr>
          <w:spacing w:val="-8"/>
          <w:sz w:val="18"/>
        </w:rPr>
        <w:t> </w:t>
      </w:r>
      <w:r>
        <w:rPr>
          <w:spacing w:val="-2"/>
          <w:sz w:val="18"/>
        </w:rPr>
        <w:t>speaker).</w:t>
      </w:r>
    </w:p>
    <w:p>
      <w:pPr>
        <w:pStyle w:val="ListParagraph"/>
        <w:numPr>
          <w:ilvl w:val="1"/>
          <w:numId w:val="75"/>
        </w:numPr>
        <w:tabs>
          <w:tab w:pos="2088" w:val="left" w:leader="none"/>
        </w:tabs>
        <w:spacing w:line="206" w:lineRule="exact" w:before="0" w:after="0"/>
        <w:ind w:left="2088" w:right="0" w:hanging="360"/>
        <w:jc w:val="left"/>
        <w:rPr>
          <w:sz w:val="18"/>
        </w:rPr>
      </w:pPr>
      <w:r>
        <w:rPr>
          <w:sz w:val="18"/>
        </w:rPr>
        <w:t>Mayor</w:t>
      </w:r>
      <w:r>
        <w:rPr>
          <w:spacing w:val="-4"/>
          <w:sz w:val="18"/>
        </w:rPr>
        <w:t> </w:t>
      </w:r>
      <w:r>
        <w:rPr>
          <w:sz w:val="18"/>
        </w:rPr>
        <w:t>Rick</w:t>
      </w:r>
      <w:r>
        <w:rPr>
          <w:spacing w:val="-3"/>
          <w:sz w:val="18"/>
        </w:rPr>
        <w:t> </w:t>
      </w:r>
      <w:r>
        <w:rPr>
          <w:sz w:val="18"/>
        </w:rPr>
        <w:t>Blangiardi’s</w:t>
      </w:r>
      <w:r>
        <w:rPr>
          <w:spacing w:val="-6"/>
          <w:sz w:val="18"/>
        </w:rPr>
        <w:t> </w:t>
      </w:r>
      <w:r>
        <w:rPr>
          <w:sz w:val="18"/>
        </w:rPr>
        <w:t>Representative</w:t>
      </w:r>
      <w:r>
        <w:rPr>
          <w:spacing w:val="1"/>
          <w:sz w:val="18"/>
        </w:rPr>
        <w:t> </w:t>
      </w:r>
      <w:r>
        <w:rPr>
          <w:sz w:val="18"/>
        </w:rPr>
        <w:t>–</w:t>
      </w:r>
      <w:r>
        <w:rPr>
          <w:spacing w:val="-3"/>
          <w:sz w:val="18"/>
        </w:rPr>
        <w:t> </w:t>
      </w:r>
      <w:r>
        <w:rPr>
          <w:sz w:val="18"/>
        </w:rPr>
        <w:t>Cat</w:t>
      </w:r>
      <w:r>
        <w:rPr>
          <w:spacing w:val="-4"/>
          <w:sz w:val="18"/>
        </w:rPr>
        <w:t> </w:t>
      </w:r>
      <w:r>
        <w:rPr>
          <w:sz w:val="18"/>
        </w:rPr>
        <w:t>Taschner</w:t>
      </w:r>
      <w:r>
        <w:rPr>
          <w:spacing w:val="-5"/>
          <w:sz w:val="18"/>
        </w:rPr>
        <w:t> </w:t>
      </w:r>
      <w:hyperlink r:id="rId498">
        <w:r>
          <w:rPr>
            <w:color w:val="0000FF"/>
            <w:spacing w:val="-2"/>
            <w:sz w:val="18"/>
            <w:u w:val="single" w:color="0000FF"/>
          </w:rPr>
          <w:t>https://www8honolulu.gov/mayor</w:t>
        </w:r>
      </w:hyperlink>
    </w:p>
    <w:p>
      <w:pPr>
        <w:pStyle w:val="ListParagraph"/>
        <w:numPr>
          <w:ilvl w:val="1"/>
          <w:numId w:val="75"/>
        </w:numPr>
        <w:tabs>
          <w:tab w:pos="2088" w:val="left" w:leader="none"/>
        </w:tabs>
        <w:spacing w:line="206" w:lineRule="exact" w:before="0" w:after="0"/>
        <w:ind w:left="2088" w:right="0" w:hanging="360"/>
        <w:jc w:val="left"/>
        <w:rPr>
          <w:sz w:val="18"/>
        </w:rPr>
      </w:pPr>
      <w:r>
        <w:rPr>
          <w:sz w:val="18"/>
        </w:rPr>
        <w:t>Councilmember</w:t>
      </w:r>
      <w:r>
        <w:rPr>
          <w:spacing w:val="-3"/>
          <w:sz w:val="18"/>
        </w:rPr>
        <w:t> </w:t>
      </w:r>
      <w:r>
        <w:rPr>
          <w:sz w:val="18"/>
        </w:rPr>
        <w:t>Matt</w:t>
      </w:r>
      <w:r>
        <w:rPr>
          <w:spacing w:val="-2"/>
          <w:sz w:val="18"/>
        </w:rPr>
        <w:t> </w:t>
      </w:r>
      <w:r>
        <w:rPr>
          <w:sz w:val="18"/>
        </w:rPr>
        <w:t>Weyer</w:t>
      </w:r>
      <w:r>
        <w:rPr>
          <w:spacing w:val="-2"/>
          <w:sz w:val="18"/>
        </w:rPr>
        <w:t> </w:t>
      </w:r>
      <w:r>
        <w:rPr>
          <w:sz w:val="18"/>
        </w:rPr>
        <w:t>or</w:t>
      </w:r>
      <w:r>
        <w:rPr>
          <w:spacing w:val="-5"/>
          <w:sz w:val="18"/>
        </w:rPr>
        <w:t> </w:t>
      </w:r>
      <w:r>
        <w:rPr>
          <w:sz w:val="18"/>
        </w:rPr>
        <w:t>Staffer</w:t>
      </w:r>
      <w:r>
        <w:rPr>
          <w:spacing w:val="-1"/>
          <w:sz w:val="18"/>
        </w:rPr>
        <w:t> </w:t>
      </w:r>
      <w:hyperlink r:id="rId499">
        <w:r>
          <w:rPr>
            <w:color w:val="0000FF"/>
            <w:spacing w:val="-2"/>
            <w:sz w:val="18"/>
            <w:u w:val="single" w:color="0000FF"/>
          </w:rPr>
          <w:t>mweyer@honolulu.gov</w:t>
        </w:r>
      </w:hyperlink>
    </w:p>
    <w:p>
      <w:pPr>
        <w:pStyle w:val="ListParagraph"/>
        <w:numPr>
          <w:ilvl w:val="1"/>
          <w:numId w:val="75"/>
        </w:numPr>
        <w:tabs>
          <w:tab w:pos="2088" w:val="left" w:leader="none"/>
        </w:tabs>
        <w:spacing w:line="207" w:lineRule="exact" w:before="0" w:after="0"/>
        <w:ind w:left="2088" w:right="0" w:hanging="360"/>
        <w:jc w:val="left"/>
        <w:rPr>
          <w:sz w:val="18"/>
        </w:rPr>
      </w:pPr>
      <w:r>
        <w:rPr>
          <w:sz w:val="18"/>
        </w:rPr>
        <w:t>US</w:t>
      </w:r>
      <w:r>
        <w:rPr>
          <w:spacing w:val="-3"/>
          <w:sz w:val="18"/>
        </w:rPr>
        <w:t> </w:t>
      </w:r>
      <w:r>
        <w:rPr>
          <w:sz w:val="18"/>
        </w:rPr>
        <w:t>House</w:t>
      </w:r>
      <w:r>
        <w:rPr>
          <w:spacing w:val="-5"/>
          <w:sz w:val="18"/>
        </w:rPr>
        <w:t> </w:t>
      </w:r>
      <w:r>
        <w:rPr>
          <w:sz w:val="18"/>
        </w:rPr>
        <w:t>of</w:t>
      </w:r>
      <w:r>
        <w:rPr>
          <w:spacing w:val="-2"/>
          <w:sz w:val="18"/>
        </w:rPr>
        <w:t> </w:t>
      </w:r>
      <w:r>
        <w:rPr>
          <w:sz w:val="18"/>
        </w:rPr>
        <w:t>Representatives</w:t>
      </w:r>
      <w:r>
        <w:rPr>
          <w:spacing w:val="-2"/>
          <w:sz w:val="18"/>
        </w:rPr>
        <w:t> </w:t>
      </w:r>
      <w:r>
        <w:rPr>
          <w:sz w:val="18"/>
        </w:rPr>
        <w:t>–</w:t>
      </w:r>
      <w:r>
        <w:rPr>
          <w:spacing w:val="-2"/>
          <w:sz w:val="18"/>
        </w:rPr>
        <w:t> </w:t>
      </w:r>
      <w:r>
        <w:rPr>
          <w:sz w:val="18"/>
        </w:rPr>
        <w:t>Congresswoman</w:t>
      </w:r>
      <w:r>
        <w:rPr>
          <w:spacing w:val="-2"/>
          <w:sz w:val="18"/>
        </w:rPr>
        <w:t> </w:t>
      </w:r>
      <w:r>
        <w:rPr>
          <w:sz w:val="18"/>
        </w:rPr>
        <w:t>Jill</w:t>
      </w:r>
      <w:r>
        <w:rPr>
          <w:spacing w:val="-5"/>
          <w:sz w:val="18"/>
        </w:rPr>
        <w:t> </w:t>
      </w:r>
      <w:r>
        <w:rPr>
          <w:sz w:val="18"/>
        </w:rPr>
        <w:t>Tokuda</w:t>
      </w:r>
      <w:r>
        <w:rPr>
          <w:spacing w:val="-4"/>
          <w:sz w:val="18"/>
        </w:rPr>
        <w:t> </w:t>
      </w:r>
      <w:r>
        <w:rPr>
          <w:sz w:val="18"/>
        </w:rPr>
        <w:t>or</w:t>
      </w:r>
      <w:r>
        <w:rPr>
          <w:spacing w:val="-3"/>
          <w:sz w:val="18"/>
        </w:rPr>
        <w:t> </w:t>
      </w:r>
      <w:r>
        <w:rPr>
          <w:sz w:val="18"/>
        </w:rPr>
        <w:t>Staffer</w:t>
      </w:r>
      <w:r>
        <w:rPr>
          <w:spacing w:val="1"/>
          <w:sz w:val="18"/>
        </w:rPr>
        <w:t> </w:t>
      </w:r>
      <w:hyperlink r:id="rId500">
        <w:r>
          <w:rPr>
            <w:color w:val="0000FF"/>
            <w:spacing w:val="-2"/>
            <w:sz w:val="18"/>
            <w:u w:val="single" w:color="0000FF"/>
          </w:rPr>
          <w:t>www.tokuda.house.gov</w:t>
        </w:r>
      </w:hyperlink>
    </w:p>
    <w:p>
      <w:pPr>
        <w:pStyle w:val="ListParagraph"/>
        <w:numPr>
          <w:ilvl w:val="1"/>
          <w:numId w:val="75"/>
        </w:numPr>
        <w:tabs>
          <w:tab w:pos="2088" w:val="left" w:leader="none"/>
        </w:tabs>
        <w:spacing w:line="240" w:lineRule="auto" w:before="1" w:after="0"/>
        <w:ind w:left="2088" w:right="1019" w:hanging="360"/>
        <w:jc w:val="left"/>
        <w:rPr>
          <w:sz w:val="18"/>
        </w:rPr>
      </w:pPr>
      <w:r>
        <w:rPr>
          <w:sz w:val="18"/>
        </w:rPr>
        <w:t>Governor</w:t>
      </w:r>
      <w:r>
        <w:rPr>
          <w:spacing w:val="-6"/>
          <w:sz w:val="18"/>
        </w:rPr>
        <w:t> </w:t>
      </w:r>
      <w:r>
        <w:rPr>
          <w:sz w:val="18"/>
        </w:rPr>
        <w:t>Josh</w:t>
      </w:r>
      <w:r>
        <w:rPr>
          <w:spacing w:val="-3"/>
          <w:sz w:val="18"/>
        </w:rPr>
        <w:t> </w:t>
      </w:r>
      <w:r>
        <w:rPr>
          <w:sz w:val="18"/>
        </w:rPr>
        <w:t>Green’s</w:t>
      </w:r>
      <w:r>
        <w:rPr>
          <w:spacing w:val="-2"/>
          <w:sz w:val="18"/>
        </w:rPr>
        <w:t> </w:t>
      </w:r>
      <w:r>
        <w:rPr>
          <w:sz w:val="18"/>
        </w:rPr>
        <w:t>Representative, Director</w:t>
      </w:r>
      <w:r>
        <w:rPr>
          <w:spacing w:val="-3"/>
          <w:sz w:val="18"/>
        </w:rPr>
        <w:t> </w:t>
      </w:r>
      <w:r>
        <w:rPr>
          <w:sz w:val="18"/>
        </w:rPr>
        <w:t>of</w:t>
      </w:r>
      <w:r>
        <w:rPr>
          <w:spacing w:val="-3"/>
          <w:sz w:val="18"/>
        </w:rPr>
        <w:t> </w:t>
      </w:r>
      <w:r>
        <w:rPr>
          <w:sz w:val="18"/>
        </w:rPr>
        <w:t>Communications</w:t>
      </w:r>
      <w:r>
        <w:rPr>
          <w:spacing w:val="-2"/>
          <w:sz w:val="18"/>
        </w:rPr>
        <w:t> </w:t>
      </w:r>
      <w:r>
        <w:rPr>
          <w:sz w:val="18"/>
        </w:rPr>
        <w:t>and</w:t>
      </w:r>
      <w:r>
        <w:rPr>
          <w:spacing w:val="-3"/>
          <w:sz w:val="18"/>
        </w:rPr>
        <w:t> </w:t>
      </w:r>
      <w:r>
        <w:rPr>
          <w:sz w:val="18"/>
        </w:rPr>
        <w:t>Engagement,</w:t>
      </w:r>
      <w:r>
        <w:rPr>
          <w:spacing w:val="-3"/>
          <w:sz w:val="18"/>
        </w:rPr>
        <w:t> </w:t>
      </w:r>
      <w:r>
        <w:rPr>
          <w:sz w:val="18"/>
        </w:rPr>
        <w:t>Office</w:t>
      </w:r>
      <w:r>
        <w:rPr>
          <w:spacing w:val="-3"/>
          <w:sz w:val="18"/>
        </w:rPr>
        <w:t> </w:t>
      </w:r>
      <w:r>
        <w:rPr>
          <w:sz w:val="18"/>
        </w:rPr>
        <w:t>of</w:t>
      </w:r>
      <w:r>
        <w:rPr>
          <w:spacing w:val="-5"/>
          <w:sz w:val="18"/>
        </w:rPr>
        <w:t> </w:t>
      </w:r>
      <w:r>
        <w:rPr>
          <w:sz w:val="18"/>
        </w:rPr>
        <w:t>Wellness</w:t>
      </w:r>
      <w:r>
        <w:rPr>
          <w:spacing w:val="-4"/>
          <w:sz w:val="18"/>
        </w:rPr>
        <w:t> </w:t>
      </w:r>
      <w:r>
        <w:rPr>
          <w:sz w:val="18"/>
        </w:rPr>
        <w:t>and Resilience – Erica Yamauchi </w:t>
      </w:r>
      <w:hyperlink r:id="rId501">
        <w:r>
          <w:rPr>
            <w:color w:val="0000FF"/>
            <w:sz w:val="18"/>
            <w:u w:val="single" w:color="0000FF"/>
          </w:rPr>
          <w:t>erica.k.yamauchi@hawaii.gov</w:t>
        </w:r>
      </w:hyperlink>
    </w:p>
    <w:p>
      <w:pPr>
        <w:pStyle w:val="ListParagraph"/>
        <w:numPr>
          <w:ilvl w:val="1"/>
          <w:numId w:val="75"/>
        </w:numPr>
        <w:tabs>
          <w:tab w:pos="2088" w:val="left" w:leader="none"/>
        </w:tabs>
        <w:spacing w:line="206" w:lineRule="exact" w:before="0" w:after="0"/>
        <w:ind w:left="2088" w:right="0" w:hanging="360"/>
        <w:jc w:val="left"/>
        <w:rPr>
          <w:sz w:val="18"/>
        </w:rPr>
      </w:pPr>
      <w:r>
        <w:rPr>
          <w:sz w:val="18"/>
        </w:rPr>
        <w:t>State</w:t>
      </w:r>
      <w:r>
        <w:rPr>
          <w:spacing w:val="-5"/>
          <w:sz w:val="18"/>
        </w:rPr>
        <w:t> </w:t>
      </w:r>
      <w:r>
        <w:rPr>
          <w:sz w:val="18"/>
        </w:rPr>
        <w:t>Senator</w:t>
      </w:r>
      <w:r>
        <w:rPr>
          <w:spacing w:val="-3"/>
          <w:sz w:val="18"/>
        </w:rPr>
        <w:t> </w:t>
      </w:r>
      <w:r>
        <w:rPr>
          <w:sz w:val="18"/>
        </w:rPr>
        <w:t>–</w:t>
      </w:r>
      <w:r>
        <w:rPr>
          <w:spacing w:val="-2"/>
          <w:sz w:val="18"/>
        </w:rPr>
        <w:t> </w:t>
      </w:r>
      <w:r>
        <w:rPr>
          <w:sz w:val="18"/>
        </w:rPr>
        <w:t>Senator</w:t>
      </w:r>
      <w:r>
        <w:rPr>
          <w:spacing w:val="-2"/>
          <w:sz w:val="18"/>
        </w:rPr>
        <w:t> </w:t>
      </w:r>
      <w:r>
        <w:rPr>
          <w:sz w:val="18"/>
        </w:rPr>
        <w:t>Brenton</w:t>
      </w:r>
      <w:r>
        <w:rPr>
          <w:spacing w:val="-3"/>
          <w:sz w:val="18"/>
        </w:rPr>
        <w:t> </w:t>
      </w:r>
      <w:r>
        <w:rPr>
          <w:sz w:val="18"/>
        </w:rPr>
        <w:t>Awa</w:t>
      </w:r>
      <w:r>
        <w:rPr>
          <w:spacing w:val="-2"/>
          <w:sz w:val="18"/>
        </w:rPr>
        <w:t> </w:t>
      </w:r>
      <w:r>
        <w:rPr>
          <w:sz w:val="18"/>
        </w:rPr>
        <w:t>or</w:t>
      </w:r>
      <w:r>
        <w:rPr>
          <w:spacing w:val="-3"/>
          <w:sz w:val="18"/>
        </w:rPr>
        <w:t> </w:t>
      </w:r>
      <w:r>
        <w:rPr>
          <w:sz w:val="18"/>
        </w:rPr>
        <w:t>Staffer</w:t>
      </w:r>
      <w:r>
        <w:rPr>
          <w:spacing w:val="-2"/>
          <w:sz w:val="18"/>
        </w:rPr>
        <w:t> </w:t>
      </w:r>
      <w:hyperlink r:id="rId502">
        <w:r>
          <w:rPr>
            <w:color w:val="0000FF"/>
            <w:spacing w:val="-2"/>
            <w:sz w:val="18"/>
            <w:u w:val="single" w:color="0000FF"/>
          </w:rPr>
          <w:t>sennawa@capitol.hawaii.gov</w:t>
        </w:r>
      </w:hyperlink>
    </w:p>
    <w:p>
      <w:pPr>
        <w:pStyle w:val="ListParagraph"/>
        <w:numPr>
          <w:ilvl w:val="1"/>
          <w:numId w:val="75"/>
        </w:numPr>
        <w:tabs>
          <w:tab w:pos="2088" w:val="left" w:leader="none"/>
        </w:tabs>
        <w:spacing w:line="207" w:lineRule="exact" w:before="0" w:after="0"/>
        <w:ind w:left="2088" w:right="0" w:hanging="360"/>
        <w:jc w:val="left"/>
        <w:rPr>
          <w:sz w:val="18"/>
        </w:rPr>
      </w:pPr>
      <w:r>
        <w:rPr>
          <w:sz w:val="18"/>
        </w:rPr>
        <w:t>State</w:t>
      </w:r>
      <w:r>
        <w:rPr>
          <w:spacing w:val="-4"/>
          <w:sz w:val="18"/>
        </w:rPr>
        <w:t> </w:t>
      </w:r>
      <w:r>
        <w:rPr>
          <w:sz w:val="18"/>
        </w:rPr>
        <w:t>House</w:t>
      </w:r>
      <w:r>
        <w:rPr>
          <w:spacing w:val="-4"/>
          <w:sz w:val="18"/>
        </w:rPr>
        <w:t> </w:t>
      </w:r>
      <w:r>
        <w:rPr>
          <w:sz w:val="18"/>
        </w:rPr>
        <w:t>Representative</w:t>
      </w:r>
      <w:r>
        <w:rPr>
          <w:spacing w:val="-1"/>
          <w:sz w:val="18"/>
        </w:rPr>
        <w:t> </w:t>
      </w:r>
      <w:r>
        <w:rPr>
          <w:sz w:val="18"/>
        </w:rPr>
        <w:t>–</w:t>
      </w:r>
      <w:r>
        <w:rPr>
          <w:spacing w:val="-6"/>
          <w:sz w:val="18"/>
        </w:rPr>
        <w:t> </w:t>
      </w:r>
      <w:r>
        <w:rPr>
          <w:sz w:val="18"/>
        </w:rPr>
        <w:t>Representative</w:t>
      </w:r>
      <w:r>
        <w:rPr>
          <w:spacing w:val="-4"/>
          <w:sz w:val="18"/>
        </w:rPr>
        <w:t> </w:t>
      </w:r>
      <w:r>
        <w:rPr>
          <w:sz w:val="18"/>
        </w:rPr>
        <w:t>Sean</w:t>
      </w:r>
      <w:r>
        <w:rPr>
          <w:spacing w:val="-5"/>
          <w:sz w:val="18"/>
        </w:rPr>
        <w:t> </w:t>
      </w:r>
      <w:r>
        <w:rPr>
          <w:sz w:val="18"/>
        </w:rPr>
        <w:t>Quinlan</w:t>
      </w:r>
      <w:r>
        <w:rPr>
          <w:spacing w:val="-6"/>
          <w:sz w:val="18"/>
        </w:rPr>
        <w:t> </w:t>
      </w:r>
      <w:r>
        <w:rPr>
          <w:sz w:val="18"/>
        </w:rPr>
        <w:t>or</w:t>
      </w:r>
      <w:r>
        <w:rPr>
          <w:spacing w:val="-4"/>
          <w:sz w:val="18"/>
        </w:rPr>
        <w:t> </w:t>
      </w:r>
      <w:r>
        <w:rPr>
          <w:sz w:val="18"/>
        </w:rPr>
        <w:t>Staffer </w:t>
      </w:r>
      <w:hyperlink r:id="rId503">
        <w:r>
          <w:rPr>
            <w:color w:val="0000FF"/>
            <w:spacing w:val="-2"/>
            <w:sz w:val="18"/>
            <w:u w:val="single" w:color="0000FF"/>
          </w:rPr>
          <w:t>repquilan@capitol.hawaii.gov</w:t>
        </w:r>
      </w:hyperlink>
    </w:p>
    <w:p>
      <w:pPr>
        <w:pStyle w:val="BodyText"/>
        <w:spacing w:before="1"/>
        <w:rPr>
          <w:sz w:val="18"/>
        </w:rPr>
      </w:pPr>
    </w:p>
    <w:p>
      <w:pPr>
        <w:pStyle w:val="ListParagraph"/>
        <w:numPr>
          <w:ilvl w:val="0"/>
          <w:numId w:val="75"/>
        </w:numPr>
        <w:tabs>
          <w:tab w:pos="1368" w:val="left" w:leader="none"/>
        </w:tabs>
        <w:spacing w:line="240" w:lineRule="auto" w:before="1" w:after="0"/>
        <w:ind w:left="1368" w:right="0" w:hanging="581"/>
        <w:jc w:val="left"/>
        <w:rPr>
          <w:sz w:val="18"/>
        </w:rPr>
      </w:pPr>
      <w:r>
        <w:rPr>
          <w:sz w:val="18"/>
        </w:rPr>
        <w:t>PRESENTATIONS</w:t>
      </w:r>
      <w:r>
        <w:rPr>
          <w:spacing w:val="-4"/>
          <w:sz w:val="18"/>
        </w:rPr>
        <w:t> </w:t>
      </w:r>
      <w:r>
        <w:rPr>
          <w:sz w:val="18"/>
        </w:rPr>
        <w:t>–</w:t>
      </w:r>
      <w:r>
        <w:rPr>
          <w:spacing w:val="-2"/>
          <w:sz w:val="18"/>
        </w:rPr>
        <w:t> </w:t>
      </w:r>
      <w:r>
        <w:rPr>
          <w:sz w:val="18"/>
        </w:rPr>
        <w:t>(Five</w:t>
      </w:r>
      <w:r>
        <w:rPr>
          <w:spacing w:val="-5"/>
          <w:sz w:val="18"/>
        </w:rPr>
        <w:t> </w:t>
      </w:r>
      <w:r>
        <w:rPr>
          <w:sz w:val="18"/>
        </w:rPr>
        <w:t>(5)</w:t>
      </w:r>
      <w:r>
        <w:rPr>
          <w:spacing w:val="-5"/>
          <w:sz w:val="18"/>
        </w:rPr>
        <w:t> </w:t>
      </w:r>
      <w:r>
        <w:rPr>
          <w:sz w:val="18"/>
        </w:rPr>
        <w:t>minute</w:t>
      </w:r>
      <w:r>
        <w:rPr>
          <w:spacing w:val="-4"/>
          <w:sz w:val="18"/>
        </w:rPr>
        <w:t> </w:t>
      </w:r>
      <w:r>
        <w:rPr>
          <w:sz w:val="18"/>
        </w:rPr>
        <w:t>limit</w:t>
      </w:r>
      <w:r>
        <w:rPr>
          <w:spacing w:val="-3"/>
          <w:sz w:val="18"/>
        </w:rPr>
        <w:t> </w:t>
      </w:r>
      <w:r>
        <w:rPr>
          <w:sz w:val="18"/>
        </w:rPr>
        <w:t>per</w:t>
      </w:r>
      <w:r>
        <w:rPr>
          <w:spacing w:val="-6"/>
          <w:sz w:val="18"/>
        </w:rPr>
        <w:t> </w:t>
      </w:r>
      <w:r>
        <w:rPr>
          <w:spacing w:val="-2"/>
          <w:sz w:val="18"/>
        </w:rPr>
        <w:t>presentation).</w:t>
      </w:r>
    </w:p>
    <w:p>
      <w:pPr>
        <w:pStyle w:val="ListParagraph"/>
        <w:numPr>
          <w:ilvl w:val="1"/>
          <w:numId w:val="75"/>
        </w:numPr>
        <w:tabs>
          <w:tab w:pos="2088" w:val="left" w:leader="none"/>
        </w:tabs>
        <w:spacing w:line="240" w:lineRule="auto" w:before="0" w:after="0"/>
        <w:ind w:left="2088" w:right="1278" w:hanging="360"/>
        <w:jc w:val="both"/>
        <w:rPr>
          <w:sz w:val="18"/>
        </w:rPr>
      </w:pPr>
      <w:r>
        <w:rPr>
          <w:sz w:val="18"/>
        </w:rPr>
        <w:t>Presentation</w:t>
      </w:r>
      <w:r>
        <w:rPr>
          <w:spacing w:val="-3"/>
          <w:sz w:val="18"/>
        </w:rPr>
        <w:t> </w:t>
      </w:r>
      <w:r>
        <w:rPr>
          <w:sz w:val="18"/>
        </w:rPr>
        <w:t>of</w:t>
      </w:r>
      <w:r>
        <w:rPr>
          <w:spacing w:val="-3"/>
          <w:sz w:val="18"/>
        </w:rPr>
        <w:t> </w:t>
      </w:r>
      <w:r>
        <w:rPr>
          <w:sz w:val="18"/>
          <w:u w:val="single"/>
        </w:rPr>
        <w:t>Draft</w:t>
      </w:r>
      <w:r>
        <w:rPr>
          <w:spacing w:val="-3"/>
          <w:sz w:val="18"/>
        </w:rPr>
        <w:t> </w:t>
      </w:r>
      <w:r>
        <w:rPr>
          <w:sz w:val="18"/>
        </w:rPr>
        <w:t>Ko’olauloa</w:t>
      </w:r>
      <w:r>
        <w:rPr>
          <w:spacing w:val="-3"/>
          <w:sz w:val="18"/>
        </w:rPr>
        <w:t> </w:t>
      </w:r>
      <w:r>
        <w:rPr>
          <w:sz w:val="18"/>
        </w:rPr>
        <w:t>Neighborhood</w:t>
      </w:r>
      <w:r>
        <w:rPr>
          <w:spacing w:val="-3"/>
          <w:sz w:val="18"/>
        </w:rPr>
        <w:t> </w:t>
      </w:r>
      <w:r>
        <w:rPr>
          <w:sz w:val="18"/>
        </w:rPr>
        <w:t>Board</w:t>
      </w:r>
      <w:r>
        <w:rPr>
          <w:spacing w:val="-3"/>
          <w:sz w:val="18"/>
        </w:rPr>
        <w:t> </w:t>
      </w:r>
      <w:r>
        <w:rPr>
          <w:sz w:val="18"/>
        </w:rPr>
        <w:t>(KNB)</w:t>
      </w:r>
      <w:r>
        <w:rPr>
          <w:spacing w:val="-5"/>
          <w:sz w:val="18"/>
        </w:rPr>
        <w:t> </w:t>
      </w:r>
      <w:r>
        <w:rPr>
          <w:sz w:val="18"/>
        </w:rPr>
        <w:t>Priorities:</w:t>
      </w:r>
      <w:r>
        <w:rPr>
          <w:spacing w:val="40"/>
          <w:sz w:val="18"/>
        </w:rPr>
        <w:t> </w:t>
      </w:r>
      <w:r>
        <w:rPr>
          <w:sz w:val="18"/>
        </w:rPr>
        <w:t>Please</w:t>
      </w:r>
      <w:r>
        <w:rPr>
          <w:spacing w:val="-5"/>
          <w:sz w:val="18"/>
        </w:rPr>
        <w:t> </w:t>
      </w:r>
      <w:r>
        <w:rPr>
          <w:sz w:val="18"/>
        </w:rPr>
        <w:t>review</w:t>
      </w:r>
      <w:r>
        <w:rPr>
          <w:spacing w:val="-3"/>
          <w:sz w:val="18"/>
        </w:rPr>
        <w:t> </w:t>
      </w:r>
      <w:r>
        <w:rPr>
          <w:sz w:val="18"/>
        </w:rPr>
        <w:t>and</w:t>
      </w:r>
      <w:r>
        <w:rPr>
          <w:spacing w:val="-5"/>
          <w:sz w:val="18"/>
        </w:rPr>
        <w:t> </w:t>
      </w:r>
      <w:r>
        <w:rPr>
          <w:sz w:val="18"/>
        </w:rPr>
        <w:t>comment</w:t>
      </w:r>
      <w:r>
        <w:rPr>
          <w:spacing w:val="-3"/>
          <w:sz w:val="18"/>
        </w:rPr>
        <w:t> </w:t>
      </w:r>
      <w:r>
        <w:rPr>
          <w:sz w:val="18"/>
        </w:rPr>
        <w:t>before our</w:t>
      </w:r>
      <w:r>
        <w:rPr>
          <w:spacing w:val="-1"/>
          <w:sz w:val="18"/>
        </w:rPr>
        <w:t> </w:t>
      </w:r>
      <w:r>
        <w:rPr>
          <w:sz w:val="18"/>
        </w:rPr>
        <w:t>April</w:t>
      </w:r>
      <w:r>
        <w:rPr>
          <w:spacing w:val="-1"/>
          <w:sz w:val="18"/>
        </w:rPr>
        <w:t> </w:t>
      </w:r>
      <w:r>
        <w:rPr>
          <w:sz w:val="18"/>
        </w:rPr>
        <w:t>meeting;</w:t>
      </w:r>
      <w:r>
        <w:rPr>
          <w:spacing w:val="-3"/>
          <w:sz w:val="18"/>
        </w:rPr>
        <w:t> </w:t>
      </w:r>
      <w:r>
        <w:rPr>
          <w:sz w:val="18"/>
        </w:rPr>
        <w:t>final</w:t>
      </w:r>
      <w:r>
        <w:rPr>
          <w:spacing w:val="-1"/>
          <w:sz w:val="18"/>
        </w:rPr>
        <w:t> </w:t>
      </w:r>
      <w:r>
        <w:rPr>
          <w:sz w:val="18"/>
        </w:rPr>
        <w:t>to</w:t>
      </w:r>
      <w:r>
        <w:rPr>
          <w:spacing w:val="-3"/>
          <w:sz w:val="18"/>
        </w:rPr>
        <w:t> </w:t>
      </w:r>
      <w:r>
        <w:rPr>
          <w:sz w:val="18"/>
        </w:rPr>
        <w:t>be</w:t>
      </w:r>
      <w:r>
        <w:rPr>
          <w:spacing w:val="-3"/>
          <w:sz w:val="18"/>
        </w:rPr>
        <w:t> </w:t>
      </w:r>
      <w:r>
        <w:rPr>
          <w:sz w:val="18"/>
        </w:rPr>
        <w:t>considered</w:t>
      </w:r>
      <w:r>
        <w:rPr>
          <w:spacing w:val="-1"/>
          <w:sz w:val="18"/>
        </w:rPr>
        <w:t> </w:t>
      </w:r>
      <w:r>
        <w:rPr>
          <w:sz w:val="18"/>
        </w:rPr>
        <w:t>for</w:t>
      </w:r>
      <w:r>
        <w:rPr>
          <w:spacing w:val="-3"/>
          <w:sz w:val="18"/>
        </w:rPr>
        <w:t> </w:t>
      </w:r>
      <w:r>
        <w:rPr>
          <w:sz w:val="18"/>
        </w:rPr>
        <w:t>approval</w:t>
      </w:r>
      <w:r>
        <w:rPr>
          <w:spacing w:val="-1"/>
          <w:sz w:val="18"/>
        </w:rPr>
        <w:t> </w:t>
      </w:r>
      <w:r>
        <w:rPr>
          <w:sz w:val="18"/>
        </w:rPr>
        <w:t>Thursday,</w:t>
      </w:r>
      <w:r>
        <w:rPr>
          <w:spacing w:val="-1"/>
          <w:sz w:val="18"/>
        </w:rPr>
        <w:t> </w:t>
      </w:r>
      <w:r>
        <w:rPr>
          <w:sz w:val="18"/>
        </w:rPr>
        <w:t>April</w:t>
      </w:r>
      <w:r>
        <w:rPr>
          <w:spacing w:val="-3"/>
          <w:sz w:val="18"/>
        </w:rPr>
        <w:t> </w:t>
      </w:r>
      <w:r>
        <w:rPr>
          <w:sz w:val="18"/>
        </w:rPr>
        <w:t>9,</w:t>
      </w:r>
      <w:r>
        <w:rPr>
          <w:spacing w:val="-1"/>
          <w:sz w:val="18"/>
        </w:rPr>
        <w:t> </w:t>
      </w:r>
      <w:r>
        <w:rPr>
          <w:sz w:val="18"/>
        </w:rPr>
        <w:t>2026</w:t>
      </w:r>
      <w:r>
        <w:rPr>
          <w:spacing w:val="-1"/>
          <w:sz w:val="18"/>
        </w:rPr>
        <w:t> </w:t>
      </w:r>
      <w:r>
        <w:rPr>
          <w:sz w:val="18"/>
        </w:rPr>
        <w:t>KNB</w:t>
      </w:r>
      <w:r>
        <w:rPr>
          <w:spacing w:val="-4"/>
          <w:sz w:val="18"/>
        </w:rPr>
        <w:t> </w:t>
      </w:r>
      <w:r>
        <w:rPr>
          <w:sz w:val="18"/>
        </w:rPr>
        <w:t>Meeting.</w:t>
      </w:r>
      <w:r>
        <w:rPr>
          <w:spacing w:val="40"/>
          <w:sz w:val="18"/>
        </w:rPr>
        <w:t> </w:t>
      </w:r>
      <w:r>
        <w:rPr>
          <w:sz w:val="18"/>
        </w:rPr>
        <w:t>Resolution</w:t>
      </w:r>
      <w:r>
        <w:rPr>
          <w:spacing w:val="-1"/>
          <w:sz w:val="18"/>
        </w:rPr>
        <w:t> </w:t>
      </w:r>
      <w:r>
        <w:rPr>
          <w:sz w:val="18"/>
        </w:rPr>
        <w:t>will also include revision of KNB Subcommittee structure, to align with approved priorities.</w:t>
      </w:r>
    </w:p>
    <w:p>
      <w:pPr>
        <w:pStyle w:val="ListParagraph"/>
        <w:numPr>
          <w:ilvl w:val="2"/>
          <w:numId w:val="75"/>
        </w:numPr>
        <w:tabs>
          <w:tab w:pos="2806" w:val="left" w:leader="none"/>
        </w:tabs>
        <w:spacing w:line="207" w:lineRule="exact" w:before="0" w:after="0"/>
        <w:ind w:left="2806" w:right="0" w:hanging="267"/>
        <w:jc w:val="both"/>
        <w:rPr>
          <w:sz w:val="18"/>
        </w:rPr>
      </w:pPr>
      <w:r>
        <w:rPr>
          <w:sz w:val="18"/>
        </w:rPr>
        <w:t>Michael</w:t>
      </w:r>
      <w:r>
        <w:rPr>
          <w:spacing w:val="-4"/>
          <w:sz w:val="18"/>
        </w:rPr>
        <w:t> </w:t>
      </w:r>
      <w:r>
        <w:rPr>
          <w:sz w:val="18"/>
        </w:rPr>
        <w:t>Epp,</w:t>
      </w:r>
      <w:r>
        <w:rPr>
          <w:spacing w:val="-5"/>
          <w:sz w:val="18"/>
        </w:rPr>
        <w:t> </w:t>
      </w:r>
      <w:r>
        <w:rPr>
          <w:sz w:val="18"/>
        </w:rPr>
        <w:t>NB28</w:t>
      </w:r>
      <w:r>
        <w:rPr>
          <w:spacing w:val="-5"/>
          <w:sz w:val="18"/>
        </w:rPr>
        <w:t> </w:t>
      </w:r>
      <w:r>
        <w:rPr>
          <w:sz w:val="18"/>
        </w:rPr>
        <w:t>Member/Chair,</w:t>
      </w:r>
      <w:r>
        <w:rPr>
          <w:spacing w:val="-2"/>
          <w:sz w:val="18"/>
        </w:rPr>
        <w:t> </w:t>
      </w:r>
      <w:hyperlink r:id="rId504">
        <w:r>
          <w:rPr>
            <w:color w:val="0000FF"/>
            <w:spacing w:val="-2"/>
            <w:sz w:val="18"/>
            <w:u w:val="single" w:color="0000FF"/>
          </w:rPr>
          <w:t>michaeljohnepp@gmail.com</w:t>
        </w:r>
      </w:hyperlink>
    </w:p>
    <w:p>
      <w:pPr>
        <w:pStyle w:val="ListParagraph"/>
        <w:numPr>
          <w:ilvl w:val="1"/>
          <w:numId w:val="75"/>
        </w:numPr>
        <w:tabs>
          <w:tab w:pos="2087" w:val="left" w:leader="none"/>
        </w:tabs>
        <w:spacing w:line="206" w:lineRule="exact" w:before="0" w:after="0"/>
        <w:ind w:left="2087" w:right="0" w:hanging="359"/>
        <w:jc w:val="both"/>
        <w:rPr>
          <w:sz w:val="18"/>
        </w:rPr>
      </w:pPr>
      <w:r>
        <w:rPr>
          <w:sz w:val="18"/>
        </w:rPr>
        <w:t>Update</w:t>
      </w:r>
      <w:r>
        <w:rPr>
          <w:spacing w:val="-5"/>
          <w:sz w:val="18"/>
        </w:rPr>
        <w:t> </w:t>
      </w:r>
      <w:r>
        <w:rPr>
          <w:sz w:val="18"/>
        </w:rPr>
        <w:t>on</w:t>
      </w:r>
      <w:r>
        <w:rPr>
          <w:spacing w:val="-1"/>
          <w:sz w:val="18"/>
        </w:rPr>
        <w:t> </w:t>
      </w:r>
      <w:r>
        <w:rPr>
          <w:sz w:val="18"/>
        </w:rPr>
        <w:t>Kahuku</w:t>
      </w:r>
      <w:r>
        <w:rPr>
          <w:spacing w:val="-2"/>
          <w:sz w:val="18"/>
        </w:rPr>
        <w:t> </w:t>
      </w:r>
      <w:r>
        <w:rPr>
          <w:sz w:val="18"/>
        </w:rPr>
        <w:t>Medical</w:t>
      </w:r>
      <w:r>
        <w:rPr>
          <w:spacing w:val="-4"/>
          <w:sz w:val="18"/>
        </w:rPr>
        <w:t> </w:t>
      </w:r>
      <w:r>
        <w:rPr>
          <w:spacing w:val="-2"/>
          <w:sz w:val="18"/>
        </w:rPr>
        <w:t>Center</w:t>
      </w:r>
    </w:p>
    <w:p>
      <w:pPr>
        <w:pStyle w:val="ListParagraph"/>
        <w:numPr>
          <w:ilvl w:val="2"/>
          <w:numId w:val="75"/>
        </w:numPr>
        <w:tabs>
          <w:tab w:pos="2806" w:val="left" w:leader="none"/>
        </w:tabs>
        <w:spacing w:line="207" w:lineRule="exact" w:before="0" w:after="0"/>
        <w:ind w:left="2806" w:right="0" w:hanging="267"/>
        <w:jc w:val="both"/>
        <w:rPr>
          <w:sz w:val="18"/>
        </w:rPr>
      </w:pPr>
      <w:r>
        <w:rPr>
          <w:sz w:val="18"/>
        </w:rPr>
        <w:t>Elijah</w:t>
      </w:r>
      <w:r>
        <w:rPr>
          <w:spacing w:val="-7"/>
          <w:sz w:val="18"/>
        </w:rPr>
        <w:t> </w:t>
      </w:r>
      <w:r>
        <w:rPr>
          <w:sz w:val="18"/>
        </w:rPr>
        <w:t>Nawahine,</w:t>
      </w:r>
      <w:r>
        <w:rPr>
          <w:spacing w:val="-5"/>
          <w:sz w:val="18"/>
        </w:rPr>
        <w:t> </w:t>
      </w:r>
      <w:r>
        <w:rPr>
          <w:sz w:val="18"/>
        </w:rPr>
        <w:t>Marketing</w:t>
      </w:r>
      <w:r>
        <w:rPr>
          <w:spacing w:val="-4"/>
          <w:sz w:val="18"/>
        </w:rPr>
        <w:t> </w:t>
      </w:r>
      <w:r>
        <w:rPr>
          <w:sz w:val="18"/>
        </w:rPr>
        <w:t>Director,</w:t>
      </w:r>
      <w:r>
        <w:rPr>
          <w:spacing w:val="-3"/>
          <w:sz w:val="18"/>
        </w:rPr>
        <w:t> </w:t>
      </w:r>
      <w:r>
        <w:rPr>
          <w:sz w:val="18"/>
        </w:rPr>
        <w:t>Kahuku</w:t>
      </w:r>
      <w:r>
        <w:rPr>
          <w:spacing w:val="-5"/>
          <w:sz w:val="18"/>
        </w:rPr>
        <w:t> </w:t>
      </w:r>
      <w:r>
        <w:rPr>
          <w:sz w:val="18"/>
        </w:rPr>
        <w:t>Medical</w:t>
      </w:r>
      <w:r>
        <w:rPr>
          <w:spacing w:val="-4"/>
          <w:sz w:val="18"/>
        </w:rPr>
        <w:t> </w:t>
      </w:r>
      <w:r>
        <w:rPr>
          <w:spacing w:val="-2"/>
          <w:sz w:val="18"/>
        </w:rPr>
        <w:t>Center</w:t>
      </w:r>
    </w:p>
    <w:p>
      <w:pPr>
        <w:pStyle w:val="ListParagraph"/>
        <w:numPr>
          <w:ilvl w:val="1"/>
          <w:numId w:val="75"/>
        </w:numPr>
        <w:tabs>
          <w:tab w:pos="2088" w:val="left" w:leader="none"/>
        </w:tabs>
        <w:spacing w:line="240" w:lineRule="auto" w:before="2" w:after="0"/>
        <w:ind w:left="2088" w:right="3711" w:hanging="360"/>
        <w:jc w:val="both"/>
        <w:rPr>
          <w:sz w:val="18"/>
        </w:rPr>
      </w:pPr>
      <w:r>
        <w:rPr>
          <w:sz w:val="18"/>
        </w:rPr>
        <w:t>Overview</w:t>
      </w:r>
      <w:r>
        <w:rPr>
          <w:spacing w:val="-6"/>
          <w:sz w:val="18"/>
        </w:rPr>
        <w:t> </w:t>
      </w:r>
      <w:r>
        <w:rPr>
          <w:sz w:val="18"/>
        </w:rPr>
        <w:t>of</w:t>
      </w:r>
      <w:r>
        <w:rPr>
          <w:spacing w:val="-6"/>
          <w:sz w:val="18"/>
        </w:rPr>
        <w:t> </w:t>
      </w:r>
      <w:r>
        <w:rPr>
          <w:sz w:val="18"/>
        </w:rPr>
        <w:t>Hawaiian</w:t>
      </w:r>
      <w:r>
        <w:rPr>
          <w:spacing w:val="-6"/>
          <w:sz w:val="18"/>
        </w:rPr>
        <w:t> </w:t>
      </w:r>
      <w:r>
        <w:rPr>
          <w:sz w:val="18"/>
        </w:rPr>
        <w:t>Electric</w:t>
      </w:r>
      <w:r>
        <w:rPr>
          <w:spacing w:val="-7"/>
          <w:sz w:val="18"/>
        </w:rPr>
        <w:t> </w:t>
      </w:r>
      <w:r>
        <w:rPr>
          <w:sz w:val="18"/>
        </w:rPr>
        <w:t>Company,</w:t>
      </w:r>
      <w:r>
        <w:rPr>
          <w:spacing w:val="-6"/>
          <w:sz w:val="18"/>
        </w:rPr>
        <w:t> </w:t>
      </w:r>
      <w:r>
        <w:rPr>
          <w:sz w:val="18"/>
        </w:rPr>
        <w:t>Renewable</w:t>
      </w:r>
      <w:r>
        <w:rPr>
          <w:spacing w:val="-6"/>
          <w:sz w:val="18"/>
        </w:rPr>
        <w:t> </w:t>
      </w:r>
      <w:r>
        <w:rPr>
          <w:sz w:val="18"/>
        </w:rPr>
        <w:t>Energy</w:t>
      </w:r>
      <w:r>
        <w:rPr>
          <w:spacing w:val="-7"/>
          <w:sz w:val="18"/>
        </w:rPr>
        <w:t> </w:t>
      </w:r>
      <w:r>
        <w:rPr>
          <w:sz w:val="18"/>
        </w:rPr>
        <w:t>Zones</w:t>
      </w:r>
      <w:r>
        <w:rPr>
          <w:spacing w:val="-5"/>
          <w:sz w:val="18"/>
        </w:rPr>
        <w:t> </w:t>
      </w:r>
      <w:r>
        <w:rPr>
          <w:sz w:val="18"/>
        </w:rPr>
        <w:t>Initiative </w:t>
      </w:r>
      <w:hyperlink r:id="rId505">
        <w:r>
          <w:rPr>
            <w:spacing w:val="-2"/>
            <w:sz w:val="18"/>
          </w:rPr>
          <w:t>(</w:t>
        </w:r>
        <w:r>
          <w:rPr>
            <w:color w:val="0000FF"/>
            <w:spacing w:val="-2"/>
            <w:sz w:val="18"/>
            <w:u w:val="single" w:color="0000FF"/>
          </w:rPr>
          <w:t>https://hawaiipowered.com/rez/#rez-explanation</w:t>
        </w:r>
      </w:hyperlink>
      <w:r>
        <w:rPr>
          <w:spacing w:val="-2"/>
          <w:sz w:val="18"/>
        </w:rPr>
        <w:t>)</w:t>
      </w:r>
    </w:p>
    <w:p>
      <w:pPr>
        <w:pStyle w:val="ListParagraph"/>
        <w:numPr>
          <w:ilvl w:val="2"/>
          <w:numId w:val="75"/>
        </w:numPr>
        <w:tabs>
          <w:tab w:pos="2806" w:val="left" w:leader="none"/>
        </w:tabs>
        <w:spacing w:line="206" w:lineRule="exact" w:before="0" w:after="0"/>
        <w:ind w:left="2806" w:right="0" w:hanging="267"/>
        <w:jc w:val="both"/>
        <w:rPr>
          <w:sz w:val="18"/>
        </w:rPr>
      </w:pPr>
      <w:r>
        <w:rPr>
          <w:sz w:val="18"/>
        </w:rPr>
        <w:t>Briana</w:t>
      </w:r>
      <w:r>
        <w:rPr>
          <w:spacing w:val="-7"/>
          <w:sz w:val="18"/>
        </w:rPr>
        <w:t> </w:t>
      </w:r>
      <w:r>
        <w:rPr>
          <w:sz w:val="18"/>
        </w:rPr>
        <w:t>Ackerman,</w:t>
      </w:r>
      <w:r>
        <w:rPr>
          <w:spacing w:val="-5"/>
          <w:sz w:val="18"/>
        </w:rPr>
        <w:t> </w:t>
      </w:r>
      <w:r>
        <w:rPr>
          <w:sz w:val="18"/>
        </w:rPr>
        <w:t>Community</w:t>
      </w:r>
      <w:r>
        <w:rPr>
          <w:spacing w:val="-5"/>
          <w:sz w:val="18"/>
        </w:rPr>
        <w:t> </w:t>
      </w:r>
      <w:r>
        <w:rPr>
          <w:sz w:val="18"/>
        </w:rPr>
        <w:t>Relations</w:t>
      </w:r>
      <w:r>
        <w:rPr>
          <w:spacing w:val="-4"/>
          <w:sz w:val="18"/>
        </w:rPr>
        <w:t> </w:t>
      </w:r>
      <w:r>
        <w:rPr>
          <w:sz w:val="18"/>
        </w:rPr>
        <w:t>Specialist,</w:t>
      </w:r>
      <w:r>
        <w:rPr>
          <w:spacing w:val="-4"/>
          <w:sz w:val="18"/>
        </w:rPr>
        <w:t> HECO</w:t>
      </w:r>
    </w:p>
    <w:p>
      <w:pPr>
        <w:pStyle w:val="ListParagraph"/>
        <w:numPr>
          <w:ilvl w:val="1"/>
          <w:numId w:val="75"/>
        </w:numPr>
        <w:tabs>
          <w:tab w:pos="2087" w:val="left" w:leader="none"/>
        </w:tabs>
        <w:spacing w:line="207" w:lineRule="exact" w:before="0" w:after="0"/>
        <w:ind w:left="2087" w:right="0" w:hanging="359"/>
        <w:jc w:val="both"/>
        <w:rPr>
          <w:sz w:val="18"/>
        </w:rPr>
      </w:pPr>
      <w:r>
        <w:rPr>
          <w:sz w:val="18"/>
        </w:rPr>
        <w:t>WaiHome:</w:t>
      </w:r>
      <w:r>
        <w:rPr>
          <w:spacing w:val="41"/>
          <w:sz w:val="18"/>
        </w:rPr>
        <w:t> </w:t>
      </w:r>
      <w:r>
        <w:rPr>
          <w:sz w:val="18"/>
        </w:rPr>
        <w:t>Affordable</w:t>
      </w:r>
      <w:r>
        <w:rPr>
          <w:spacing w:val="-6"/>
          <w:sz w:val="18"/>
        </w:rPr>
        <w:t> </w:t>
      </w:r>
      <w:r>
        <w:rPr>
          <w:sz w:val="18"/>
        </w:rPr>
        <w:t>Wastewater</w:t>
      </w:r>
      <w:r>
        <w:rPr>
          <w:spacing w:val="-4"/>
          <w:sz w:val="18"/>
        </w:rPr>
        <w:t> </w:t>
      </w:r>
      <w:r>
        <w:rPr>
          <w:sz w:val="18"/>
        </w:rPr>
        <w:t>Systems</w:t>
      </w:r>
      <w:r>
        <w:rPr>
          <w:spacing w:val="-6"/>
          <w:sz w:val="18"/>
        </w:rPr>
        <w:t> </w:t>
      </w:r>
      <w:r>
        <w:rPr>
          <w:spacing w:val="-2"/>
          <w:sz w:val="18"/>
        </w:rPr>
        <w:t>Company</w:t>
      </w:r>
    </w:p>
    <w:p>
      <w:pPr>
        <w:pStyle w:val="ListParagraph"/>
        <w:numPr>
          <w:ilvl w:val="2"/>
          <w:numId w:val="75"/>
        </w:numPr>
        <w:tabs>
          <w:tab w:pos="2806" w:val="left" w:leader="none"/>
        </w:tabs>
        <w:spacing w:line="240" w:lineRule="auto" w:before="2" w:after="0"/>
        <w:ind w:left="2806" w:right="0" w:hanging="267"/>
        <w:jc w:val="both"/>
        <w:rPr>
          <w:sz w:val="18"/>
        </w:rPr>
      </w:pPr>
      <w:r>
        <w:rPr>
          <w:sz w:val="18"/>
        </w:rPr>
        <w:t>Natasha</w:t>
      </w:r>
      <w:r>
        <w:rPr>
          <w:spacing w:val="-5"/>
          <w:sz w:val="18"/>
        </w:rPr>
        <w:t> </w:t>
      </w:r>
      <w:r>
        <w:rPr>
          <w:sz w:val="18"/>
        </w:rPr>
        <w:t>Keshishian,</w:t>
      </w:r>
      <w:r>
        <w:rPr>
          <w:spacing w:val="-5"/>
          <w:sz w:val="18"/>
        </w:rPr>
        <w:t> </w:t>
      </w:r>
      <w:r>
        <w:rPr>
          <w:sz w:val="18"/>
        </w:rPr>
        <w:t>Architectural</w:t>
      </w:r>
      <w:r>
        <w:rPr>
          <w:spacing w:val="-5"/>
          <w:sz w:val="18"/>
        </w:rPr>
        <w:t> </w:t>
      </w:r>
      <w:r>
        <w:rPr>
          <w:sz w:val="18"/>
        </w:rPr>
        <w:t>Design</w:t>
      </w:r>
      <w:r>
        <w:rPr>
          <w:spacing w:val="-5"/>
          <w:sz w:val="18"/>
        </w:rPr>
        <w:t> </w:t>
      </w:r>
      <w:r>
        <w:rPr>
          <w:sz w:val="18"/>
        </w:rPr>
        <w:t>and</w:t>
      </w:r>
      <w:r>
        <w:rPr>
          <w:spacing w:val="-4"/>
          <w:sz w:val="18"/>
        </w:rPr>
        <w:t> </w:t>
      </w:r>
      <w:r>
        <w:rPr>
          <w:sz w:val="18"/>
        </w:rPr>
        <w:t>Developer,</w:t>
      </w:r>
      <w:r>
        <w:rPr>
          <w:spacing w:val="-5"/>
          <w:sz w:val="18"/>
        </w:rPr>
        <w:t> </w:t>
      </w:r>
      <w:r>
        <w:rPr>
          <w:sz w:val="18"/>
        </w:rPr>
        <w:t>WaiHome</w:t>
      </w:r>
      <w:r>
        <w:rPr>
          <w:spacing w:val="-5"/>
          <w:sz w:val="18"/>
        </w:rPr>
        <w:t> </w:t>
      </w:r>
      <w:r>
        <w:rPr>
          <w:spacing w:val="-2"/>
          <w:sz w:val="18"/>
        </w:rPr>
        <w:t>(</w:t>
      </w:r>
      <w:hyperlink r:id="rId506">
        <w:r>
          <w:rPr>
            <w:color w:val="0000FF"/>
            <w:spacing w:val="-2"/>
            <w:sz w:val="18"/>
            <w:u w:val="single" w:color="0000FF"/>
          </w:rPr>
          <w:t>www.waihome.com</w:t>
        </w:r>
      </w:hyperlink>
      <w:r>
        <w:rPr>
          <w:spacing w:val="-2"/>
          <w:sz w:val="18"/>
        </w:rPr>
        <w:t>)</w:t>
      </w:r>
    </w:p>
    <w:p>
      <w:pPr>
        <w:pStyle w:val="ListParagraph"/>
        <w:numPr>
          <w:ilvl w:val="0"/>
          <w:numId w:val="75"/>
        </w:numPr>
        <w:tabs>
          <w:tab w:pos="1368" w:val="left" w:leader="none"/>
        </w:tabs>
        <w:spacing w:line="240" w:lineRule="auto" w:before="206" w:after="0"/>
        <w:ind w:left="1368" w:right="0" w:hanging="530"/>
        <w:jc w:val="left"/>
        <w:rPr>
          <w:sz w:val="18"/>
        </w:rPr>
      </w:pPr>
      <w:r>
        <w:rPr>
          <w:sz w:val="18"/>
        </w:rPr>
        <w:t>COMMITTEE </w:t>
      </w:r>
      <w:r>
        <w:rPr>
          <w:spacing w:val="-2"/>
          <w:sz w:val="18"/>
        </w:rPr>
        <w:t>REPORTS</w:t>
      </w:r>
    </w:p>
    <w:p>
      <w:pPr>
        <w:pStyle w:val="ListParagraph"/>
        <w:numPr>
          <w:ilvl w:val="1"/>
          <w:numId w:val="75"/>
        </w:numPr>
        <w:tabs>
          <w:tab w:pos="2086" w:val="left" w:leader="none"/>
        </w:tabs>
        <w:spacing w:line="240" w:lineRule="auto" w:before="0" w:after="0"/>
        <w:ind w:left="2086" w:right="0" w:hanging="358"/>
        <w:jc w:val="left"/>
        <w:rPr>
          <w:sz w:val="20"/>
        </w:rPr>
      </w:pPr>
      <w:r>
        <w:rPr>
          <w:sz w:val="20"/>
        </w:rPr>
        <w:t>Charter</w:t>
      </w:r>
      <w:r>
        <w:rPr>
          <w:spacing w:val="-8"/>
          <w:sz w:val="20"/>
        </w:rPr>
        <w:t> </w:t>
      </w:r>
      <w:r>
        <w:rPr>
          <w:sz w:val="20"/>
        </w:rPr>
        <w:t>Commission</w:t>
      </w:r>
      <w:r>
        <w:rPr>
          <w:spacing w:val="-7"/>
          <w:sz w:val="20"/>
        </w:rPr>
        <w:t> </w:t>
      </w:r>
      <w:r>
        <w:rPr>
          <w:sz w:val="20"/>
        </w:rPr>
        <w:t>Working</w:t>
      </w:r>
      <w:r>
        <w:rPr>
          <w:spacing w:val="-10"/>
          <w:sz w:val="20"/>
        </w:rPr>
        <w:t> </w:t>
      </w:r>
      <w:r>
        <w:rPr>
          <w:sz w:val="20"/>
        </w:rPr>
        <w:t>Committee:</w:t>
      </w:r>
      <w:r>
        <w:rPr>
          <w:spacing w:val="-3"/>
          <w:sz w:val="20"/>
        </w:rPr>
        <w:t> </w:t>
      </w:r>
      <w:r>
        <w:rPr>
          <w:sz w:val="20"/>
        </w:rPr>
        <w:t>Epp,</w:t>
      </w:r>
      <w:r>
        <w:rPr>
          <w:spacing w:val="-9"/>
          <w:sz w:val="20"/>
        </w:rPr>
        <w:t> </w:t>
      </w:r>
      <w:r>
        <w:rPr>
          <w:sz w:val="20"/>
        </w:rPr>
        <w:t>Kelly-Paddock,</w:t>
      </w:r>
      <w:r>
        <w:rPr>
          <w:spacing w:val="-9"/>
          <w:sz w:val="20"/>
        </w:rPr>
        <w:t> </w:t>
      </w:r>
      <w:r>
        <w:rPr>
          <w:sz w:val="20"/>
        </w:rPr>
        <w:t>Shafer,</w:t>
      </w:r>
      <w:r>
        <w:rPr>
          <w:spacing w:val="-6"/>
          <w:sz w:val="20"/>
        </w:rPr>
        <w:t> </w:t>
      </w:r>
      <w:r>
        <w:rPr>
          <w:sz w:val="20"/>
        </w:rPr>
        <w:t>Weiss,</w:t>
      </w:r>
      <w:r>
        <w:rPr>
          <w:spacing w:val="-9"/>
          <w:sz w:val="20"/>
        </w:rPr>
        <w:t> </w:t>
      </w:r>
      <w:r>
        <w:rPr>
          <w:sz w:val="20"/>
        </w:rPr>
        <w:t>Miller</w:t>
      </w:r>
      <w:r>
        <w:rPr>
          <w:spacing w:val="-8"/>
          <w:sz w:val="20"/>
        </w:rPr>
        <w:t> </w:t>
      </w:r>
      <w:r>
        <w:rPr>
          <w:sz w:val="20"/>
        </w:rPr>
        <w:t>and</w:t>
      </w:r>
      <w:r>
        <w:rPr>
          <w:spacing w:val="-10"/>
          <w:sz w:val="20"/>
        </w:rPr>
        <w:t> </w:t>
      </w:r>
      <w:r>
        <w:rPr>
          <w:spacing w:val="-4"/>
          <w:sz w:val="20"/>
        </w:rPr>
        <w:t>Lund</w:t>
      </w:r>
    </w:p>
    <w:p>
      <w:pPr>
        <w:pStyle w:val="BodyText"/>
        <w:rPr>
          <w:sz w:val="16"/>
        </w:rPr>
      </w:pPr>
    </w:p>
    <w:p>
      <w:pPr>
        <w:pStyle w:val="BodyText"/>
        <w:rPr>
          <w:sz w:val="16"/>
        </w:rPr>
      </w:pPr>
    </w:p>
    <w:p>
      <w:pPr>
        <w:pStyle w:val="BodyText"/>
        <w:spacing w:before="136"/>
        <w:rPr>
          <w:sz w:val="16"/>
        </w:rPr>
      </w:pPr>
    </w:p>
    <w:p>
      <w:pPr>
        <w:spacing w:before="0"/>
        <w:ind w:left="3529"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p>
      <w:pPr>
        <w:spacing w:after="0"/>
        <w:jc w:val="left"/>
        <w:rPr>
          <w:i/>
          <w:sz w:val="16"/>
        </w:rPr>
        <w:sectPr>
          <w:headerReference w:type="default" r:id="rId494"/>
          <w:footerReference w:type="default" r:id="rId495"/>
          <w:pgSz w:w="12240" w:h="15840"/>
          <w:pgMar w:header="0" w:footer="0" w:top="680" w:bottom="280" w:left="360" w:right="0"/>
        </w:sectPr>
      </w:pPr>
    </w:p>
    <w:p>
      <w:pPr>
        <w:spacing w:line="240" w:lineRule="auto"/>
        <w:ind w:left="530" w:right="0" w:firstLine="0"/>
        <w:rPr>
          <w:sz w:val="20"/>
        </w:rPr>
      </w:pPr>
      <w:r>
        <w:rPr>
          <w:sz w:val="20"/>
        </w:rPr>
        <mc:AlternateContent>
          <mc:Choice Requires="wps">
            <w:drawing>
              <wp:inline distT="0" distB="0" distL="0" distR="0">
                <wp:extent cx="6643370" cy="330835"/>
                <wp:effectExtent l="0" t="0" r="0" b="2539"/>
                <wp:docPr id="394" name="Group 394"/>
                <wp:cNvGraphicFramePr>
                  <a:graphicFrameLocks/>
                </wp:cNvGraphicFramePr>
                <a:graphic>
                  <a:graphicData uri="http://schemas.microsoft.com/office/word/2010/wordprocessingGroup">
                    <wpg:wgp>
                      <wpg:cNvPr id="394" name="Group 394"/>
                      <wpg:cNvGrpSpPr/>
                      <wpg:grpSpPr>
                        <a:xfrm>
                          <a:off x="0" y="0"/>
                          <a:ext cx="6643370" cy="330835"/>
                          <a:chExt cx="6643370" cy="330835"/>
                        </a:xfrm>
                      </wpg:grpSpPr>
                      <wps:wsp>
                        <wps:cNvPr id="395" name="Graphic 395"/>
                        <wps:cNvSpPr/>
                        <wps:spPr>
                          <a:xfrm>
                            <a:off x="0" y="0"/>
                            <a:ext cx="6643370" cy="330835"/>
                          </a:xfrm>
                          <a:custGeom>
                            <a:avLst/>
                            <a:gdLst/>
                            <a:ahLst/>
                            <a:cxnLst/>
                            <a:rect l="l" t="t" r="r" b="b"/>
                            <a:pathLst>
                              <a:path w="6643370" h="330835">
                                <a:moveTo>
                                  <a:pt x="6643103" y="0"/>
                                </a:moveTo>
                                <a:lnTo>
                                  <a:pt x="6637020" y="0"/>
                                </a:lnTo>
                                <a:lnTo>
                                  <a:pt x="6637020" y="6096"/>
                                </a:lnTo>
                                <a:lnTo>
                                  <a:pt x="6637020" y="164592"/>
                                </a:lnTo>
                                <a:lnTo>
                                  <a:pt x="6637020" y="324612"/>
                                </a:lnTo>
                                <a:lnTo>
                                  <a:pt x="6096" y="324612"/>
                                </a:lnTo>
                                <a:lnTo>
                                  <a:pt x="6096" y="164592"/>
                                </a:lnTo>
                                <a:lnTo>
                                  <a:pt x="6096" y="6096"/>
                                </a:lnTo>
                                <a:lnTo>
                                  <a:pt x="6637020" y="6096"/>
                                </a:lnTo>
                                <a:lnTo>
                                  <a:pt x="6637020" y="0"/>
                                </a:lnTo>
                                <a:lnTo>
                                  <a:pt x="6096" y="0"/>
                                </a:lnTo>
                                <a:lnTo>
                                  <a:pt x="0" y="0"/>
                                </a:lnTo>
                                <a:lnTo>
                                  <a:pt x="0" y="6096"/>
                                </a:lnTo>
                                <a:lnTo>
                                  <a:pt x="0" y="164592"/>
                                </a:lnTo>
                                <a:lnTo>
                                  <a:pt x="0" y="324612"/>
                                </a:lnTo>
                                <a:lnTo>
                                  <a:pt x="0" y="330708"/>
                                </a:lnTo>
                                <a:lnTo>
                                  <a:pt x="6096" y="330708"/>
                                </a:lnTo>
                                <a:lnTo>
                                  <a:pt x="6637020" y="330708"/>
                                </a:lnTo>
                                <a:lnTo>
                                  <a:pt x="6643103" y="330708"/>
                                </a:lnTo>
                                <a:lnTo>
                                  <a:pt x="6643103" y="324612"/>
                                </a:lnTo>
                                <a:lnTo>
                                  <a:pt x="6643103" y="164592"/>
                                </a:lnTo>
                                <a:lnTo>
                                  <a:pt x="6643103" y="6096"/>
                                </a:lnTo>
                                <a:lnTo>
                                  <a:pt x="6643103" y="0"/>
                                </a:lnTo>
                                <a:close/>
                              </a:path>
                            </a:pathLst>
                          </a:custGeom>
                          <a:solidFill>
                            <a:srgbClr val="000000"/>
                          </a:solidFill>
                        </wps:spPr>
                        <wps:bodyPr wrap="square" lIns="0" tIns="0" rIns="0" bIns="0" rtlCol="0">
                          <a:prstTxWarp prst="textNoShape">
                            <a:avLst/>
                          </a:prstTxWarp>
                          <a:noAutofit/>
                        </wps:bodyPr>
                      </wps:wsp>
                      <wps:wsp>
                        <wps:cNvPr id="396" name="Textbox 396"/>
                        <wps:cNvSpPr txBox="1"/>
                        <wps:spPr>
                          <a:xfrm>
                            <a:off x="74676" y="22650"/>
                            <a:ext cx="2813050" cy="287655"/>
                          </a:xfrm>
                          <a:prstGeom prst="rect">
                            <a:avLst/>
                          </a:prstGeom>
                        </wps:spPr>
                        <wps:txbx>
                          <w:txbxContent>
                            <w:p>
                              <w:pPr>
                                <w:spacing w:line="240" w:lineRule="auto" w:before="0"/>
                                <w:ind w:left="0" w:right="0" w:firstLine="0"/>
                                <w:jc w:val="left"/>
                                <w:rPr>
                                  <w:sz w:val="20"/>
                                </w:rPr>
                              </w:pPr>
                              <w:r>
                                <w:rPr>
                                  <w:spacing w:val="-2"/>
                                  <w:sz w:val="20"/>
                                </w:rPr>
                                <w:t>KO`OLAULOA</w:t>
                              </w:r>
                              <w:r>
                                <w:rPr>
                                  <w:spacing w:val="-12"/>
                                  <w:sz w:val="20"/>
                                </w:rPr>
                                <w:t> </w:t>
                              </w:r>
                              <w:r>
                                <w:rPr>
                                  <w:spacing w:val="-2"/>
                                  <w:sz w:val="20"/>
                                </w:rPr>
                                <w:t>NEIGHBORHOOD</w:t>
                              </w:r>
                              <w:r>
                                <w:rPr>
                                  <w:spacing w:val="-11"/>
                                  <w:sz w:val="20"/>
                                </w:rPr>
                                <w:t> </w:t>
                              </w:r>
                              <w:r>
                                <w:rPr>
                                  <w:spacing w:val="-2"/>
                                  <w:sz w:val="20"/>
                                </w:rPr>
                                <w:t>BOARD</w:t>
                              </w:r>
                              <w:r>
                                <w:rPr>
                                  <w:spacing w:val="-11"/>
                                  <w:sz w:val="20"/>
                                </w:rPr>
                                <w:t> </w:t>
                              </w:r>
                              <w:r>
                                <w:rPr>
                                  <w:spacing w:val="-2"/>
                                  <w:sz w:val="20"/>
                                </w:rPr>
                                <w:t>NO.</w:t>
                              </w:r>
                              <w:r>
                                <w:rPr>
                                  <w:spacing w:val="-11"/>
                                  <w:sz w:val="20"/>
                                </w:rPr>
                                <w:t> </w:t>
                              </w:r>
                              <w:r>
                                <w:rPr>
                                  <w:spacing w:val="-2"/>
                                  <w:sz w:val="20"/>
                                </w:rPr>
                                <w:t>28 </w:t>
                              </w:r>
                              <w:r>
                                <w:rPr>
                                  <w:sz w:val="20"/>
                                </w:rPr>
                                <w:t>REGULAR MEETING AGENDA</w:t>
                              </w:r>
                            </w:p>
                          </w:txbxContent>
                        </wps:txbx>
                        <wps:bodyPr wrap="square" lIns="0" tIns="0" rIns="0" bIns="0" rtlCol="0">
                          <a:noAutofit/>
                        </wps:bodyPr>
                      </wps:wsp>
                      <wps:wsp>
                        <wps:cNvPr id="397" name="Textbox 397"/>
                        <wps:cNvSpPr txBox="1"/>
                        <wps:spPr>
                          <a:xfrm>
                            <a:off x="4811014" y="22650"/>
                            <a:ext cx="1765935" cy="287655"/>
                          </a:xfrm>
                          <a:prstGeom prst="rect">
                            <a:avLst/>
                          </a:prstGeom>
                        </wps:spPr>
                        <wps:txbx>
                          <w:txbxContent>
                            <w:p>
                              <w:pPr>
                                <w:spacing w:line="223" w:lineRule="exact" w:before="0"/>
                                <w:ind w:left="0" w:right="44" w:firstLine="0"/>
                                <w:jc w:val="right"/>
                                <w:rPr>
                                  <w:sz w:val="20"/>
                                </w:rPr>
                              </w:pPr>
                              <w:r>
                                <w:rPr>
                                  <w:spacing w:val="-2"/>
                                  <w:sz w:val="20"/>
                                </w:rPr>
                                <w:t>THURSDAY,</w:t>
                              </w:r>
                              <w:r>
                                <w:rPr>
                                  <w:spacing w:val="-8"/>
                                  <w:sz w:val="20"/>
                                </w:rPr>
                                <w:t> </w:t>
                              </w:r>
                              <w:r>
                                <w:rPr>
                                  <w:spacing w:val="-2"/>
                                  <w:sz w:val="20"/>
                                </w:rPr>
                                <w:t>MARCH</w:t>
                              </w:r>
                              <w:r>
                                <w:rPr>
                                  <w:spacing w:val="-7"/>
                                  <w:sz w:val="20"/>
                                </w:rPr>
                                <w:t> </w:t>
                              </w:r>
                              <w:r>
                                <w:rPr>
                                  <w:spacing w:val="-2"/>
                                  <w:sz w:val="20"/>
                                </w:rPr>
                                <w:t>12,</w:t>
                              </w:r>
                              <w:r>
                                <w:rPr>
                                  <w:spacing w:val="-7"/>
                                  <w:sz w:val="20"/>
                                </w:rPr>
                                <w:t> </w:t>
                              </w:r>
                              <w:r>
                                <w:rPr>
                                  <w:spacing w:val="-4"/>
                                  <w:sz w:val="20"/>
                                </w:rPr>
                                <w:t>2026</w:t>
                              </w:r>
                            </w:p>
                            <w:p>
                              <w:pPr>
                                <w:spacing w:before="0"/>
                                <w:ind w:left="0" w:right="18" w:firstLine="0"/>
                                <w:jc w:val="right"/>
                                <w:rPr>
                                  <w:sz w:val="20"/>
                                </w:rPr>
                              </w:pPr>
                              <w:r>
                                <w:rPr>
                                  <w:sz w:val="20"/>
                                </w:rPr>
                                <w:t>PAGE</w:t>
                              </w:r>
                              <w:r>
                                <w:rPr>
                                  <w:spacing w:val="-11"/>
                                  <w:sz w:val="20"/>
                                </w:rPr>
                                <w:t> </w:t>
                              </w:r>
                              <w:r>
                                <w:rPr>
                                  <w:sz w:val="20"/>
                                </w:rPr>
                                <w:t>2</w:t>
                              </w:r>
                              <w:r>
                                <w:rPr>
                                  <w:spacing w:val="-10"/>
                                  <w:sz w:val="20"/>
                                </w:rPr>
                                <w:t> </w:t>
                              </w:r>
                              <w:r>
                                <w:rPr>
                                  <w:sz w:val="20"/>
                                </w:rPr>
                                <w:t>OF</w:t>
                              </w:r>
                              <w:r>
                                <w:rPr>
                                  <w:spacing w:val="-9"/>
                                  <w:sz w:val="20"/>
                                </w:rPr>
                                <w:t> </w:t>
                              </w:r>
                              <w:r>
                                <w:rPr>
                                  <w:spacing w:val="-10"/>
                                  <w:sz w:val="20"/>
                                </w:rPr>
                                <w:t>2</w:t>
                              </w:r>
                            </w:p>
                          </w:txbxContent>
                        </wps:txbx>
                        <wps:bodyPr wrap="square" lIns="0" tIns="0" rIns="0" bIns="0" rtlCol="0">
                          <a:noAutofit/>
                        </wps:bodyPr>
                      </wps:wsp>
                    </wpg:wgp>
                  </a:graphicData>
                </a:graphic>
              </wp:inline>
            </w:drawing>
          </mc:Choice>
          <mc:Fallback>
            <w:pict>
              <v:group style="width:523.1pt;height:26.05pt;mso-position-horizontal-relative:char;mso-position-vertical-relative:line" id="docshapegroup332" coordorigin="0,0" coordsize="10462,521">
                <v:shape style="position:absolute;left:0;top:0;width:10462;height:521" id="docshape333" coordorigin="0,0" coordsize="10462,521" path="m10462,0l10452,0,10452,10,10452,259,10452,511,10,511,10,259,10,10,10452,10,10452,0,10,0,0,0,0,10,0,259,0,511,0,521,10,521,10452,521,10462,521,10462,511,10462,259,10462,10,10462,0xe" filled="true" fillcolor="#000000" stroked="false">
                  <v:path arrowok="t"/>
                  <v:fill type="solid"/>
                </v:shape>
                <v:shape style="position:absolute;left:117;top:35;width:4430;height:453" type="#_x0000_t202" id="docshape334" filled="false" stroked="false">
                  <v:textbox inset="0,0,0,0">
                    <w:txbxContent>
                      <w:p>
                        <w:pPr>
                          <w:spacing w:line="240" w:lineRule="auto" w:before="0"/>
                          <w:ind w:left="0" w:right="0" w:firstLine="0"/>
                          <w:jc w:val="left"/>
                          <w:rPr>
                            <w:sz w:val="20"/>
                          </w:rPr>
                        </w:pPr>
                        <w:r>
                          <w:rPr>
                            <w:spacing w:val="-2"/>
                            <w:sz w:val="20"/>
                          </w:rPr>
                          <w:t>KO`OLAULOA</w:t>
                        </w:r>
                        <w:r>
                          <w:rPr>
                            <w:spacing w:val="-12"/>
                            <w:sz w:val="20"/>
                          </w:rPr>
                          <w:t> </w:t>
                        </w:r>
                        <w:r>
                          <w:rPr>
                            <w:spacing w:val="-2"/>
                            <w:sz w:val="20"/>
                          </w:rPr>
                          <w:t>NEIGHBORHOOD</w:t>
                        </w:r>
                        <w:r>
                          <w:rPr>
                            <w:spacing w:val="-11"/>
                            <w:sz w:val="20"/>
                          </w:rPr>
                          <w:t> </w:t>
                        </w:r>
                        <w:r>
                          <w:rPr>
                            <w:spacing w:val="-2"/>
                            <w:sz w:val="20"/>
                          </w:rPr>
                          <w:t>BOARD</w:t>
                        </w:r>
                        <w:r>
                          <w:rPr>
                            <w:spacing w:val="-11"/>
                            <w:sz w:val="20"/>
                          </w:rPr>
                          <w:t> </w:t>
                        </w:r>
                        <w:r>
                          <w:rPr>
                            <w:spacing w:val="-2"/>
                            <w:sz w:val="20"/>
                          </w:rPr>
                          <w:t>NO.</w:t>
                        </w:r>
                        <w:r>
                          <w:rPr>
                            <w:spacing w:val="-11"/>
                            <w:sz w:val="20"/>
                          </w:rPr>
                          <w:t> </w:t>
                        </w:r>
                        <w:r>
                          <w:rPr>
                            <w:spacing w:val="-2"/>
                            <w:sz w:val="20"/>
                          </w:rPr>
                          <w:t>28 </w:t>
                        </w:r>
                        <w:r>
                          <w:rPr>
                            <w:sz w:val="20"/>
                          </w:rPr>
                          <w:t>REGULAR MEETING AGENDA</w:t>
                        </w:r>
                      </w:p>
                    </w:txbxContent>
                  </v:textbox>
                  <w10:wrap type="none"/>
                </v:shape>
                <v:shape style="position:absolute;left:7576;top:35;width:2781;height:453" type="#_x0000_t202" id="docshape335" filled="false" stroked="false">
                  <v:textbox inset="0,0,0,0">
                    <w:txbxContent>
                      <w:p>
                        <w:pPr>
                          <w:spacing w:line="223" w:lineRule="exact" w:before="0"/>
                          <w:ind w:left="0" w:right="44" w:firstLine="0"/>
                          <w:jc w:val="right"/>
                          <w:rPr>
                            <w:sz w:val="20"/>
                          </w:rPr>
                        </w:pPr>
                        <w:r>
                          <w:rPr>
                            <w:spacing w:val="-2"/>
                            <w:sz w:val="20"/>
                          </w:rPr>
                          <w:t>THURSDAY,</w:t>
                        </w:r>
                        <w:r>
                          <w:rPr>
                            <w:spacing w:val="-8"/>
                            <w:sz w:val="20"/>
                          </w:rPr>
                          <w:t> </w:t>
                        </w:r>
                        <w:r>
                          <w:rPr>
                            <w:spacing w:val="-2"/>
                            <w:sz w:val="20"/>
                          </w:rPr>
                          <w:t>MARCH</w:t>
                        </w:r>
                        <w:r>
                          <w:rPr>
                            <w:spacing w:val="-7"/>
                            <w:sz w:val="20"/>
                          </w:rPr>
                          <w:t> </w:t>
                        </w:r>
                        <w:r>
                          <w:rPr>
                            <w:spacing w:val="-2"/>
                            <w:sz w:val="20"/>
                          </w:rPr>
                          <w:t>12,</w:t>
                        </w:r>
                        <w:r>
                          <w:rPr>
                            <w:spacing w:val="-7"/>
                            <w:sz w:val="20"/>
                          </w:rPr>
                          <w:t> </w:t>
                        </w:r>
                        <w:r>
                          <w:rPr>
                            <w:spacing w:val="-4"/>
                            <w:sz w:val="20"/>
                          </w:rPr>
                          <w:t>2026</w:t>
                        </w:r>
                      </w:p>
                      <w:p>
                        <w:pPr>
                          <w:spacing w:before="0"/>
                          <w:ind w:left="0" w:right="18" w:firstLine="0"/>
                          <w:jc w:val="right"/>
                          <w:rPr>
                            <w:sz w:val="20"/>
                          </w:rPr>
                        </w:pPr>
                        <w:r>
                          <w:rPr>
                            <w:sz w:val="20"/>
                          </w:rPr>
                          <w:t>PAGE</w:t>
                        </w:r>
                        <w:r>
                          <w:rPr>
                            <w:spacing w:val="-11"/>
                            <w:sz w:val="20"/>
                          </w:rPr>
                          <w:t> </w:t>
                        </w:r>
                        <w:r>
                          <w:rPr>
                            <w:sz w:val="20"/>
                          </w:rPr>
                          <w:t>2</w:t>
                        </w:r>
                        <w:r>
                          <w:rPr>
                            <w:spacing w:val="-10"/>
                            <w:sz w:val="20"/>
                          </w:rPr>
                          <w:t> </w:t>
                        </w:r>
                        <w:r>
                          <w:rPr>
                            <w:sz w:val="20"/>
                          </w:rPr>
                          <w:t>OF</w:t>
                        </w:r>
                        <w:r>
                          <w:rPr>
                            <w:spacing w:val="-9"/>
                            <w:sz w:val="20"/>
                          </w:rPr>
                          <w:t> </w:t>
                        </w:r>
                        <w:r>
                          <w:rPr>
                            <w:spacing w:val="-10"/>
                            <w:sz w:val="20"/>
                          </w:rPr>
                          <w:t>2</w:t>
                        </w:r>
                      </w:p>
                    </w:txbxContent>
                  </v:textbox>
                  <w10:wrap type="none"/>
                </v:shape>
              </v:group>
            </w:pict>
          </mc:Fallback>
        </mc:AlternateContent>
      </w:r>
      <w:r>
        <w:rPr>
          <w:sz w:val="20"/>
        </w:rPr>
      </w:r>
    </w:p>
    <w:p>
      <w:pPr>
        <w:pStyle w:val="BodyText"/>
        <w:spacing w:before="206"/>
        <w:rPr>
          <w:i/>
          <w:sz w:val="20"/>
        </w:rPr>
      </w:pPr>
    </w:p>
    <w:p>
      <w:pPr>
        <w:pStyle w:val="ListParagraph"/>
        <w:numPr>
          <w:ilvl w:val="1"/>
          <w:numId w:val="75"/>
        </w:numPr>
        <w:tabs>
          <w:tab w:pos="2086" w:val="left" w:leader="none"/>
        </w:tabs>
        <w:spacing w:line="240" w:lineRule="auto" w:before="0" w:after="0"/>
        <w:ind w:left="2086" w:right="0" w:hanging="358"/>
        <w:jc w:val="left"/>
        <w:rPr>
          <w:sz w:val="20"/>
        </w:rPr>
      </w:pPr>
      <w:r>
        <w:rPr>
          <w:sz w:val="20"/>
        </w:rPr>
        <w:t>Crime</w:t>
      </w:r>
      <w:r>
        <w:rPr>
          <w:spacing w:val="-7"/>
          <w:sz w:val="20"/>
        </w:rPr>
        <w:t> </w:t>
      </w:r>
      <w:r>
        <w:rPr>
          <w:sz w:val="20"/>
        </w:rPr>
        <w:t>&amp;</w:t>
      </w:r>
      <w:r>
        <w:rPr>
          <w:spacing w:val="-9"/>
          <w:sz w:val="20"/>
        </w:rPr>
        <w:t> </w:t>
      </w:r>
      <w:r>
        <w:rPr>
          <w:sz w:val="20"/>
        </w:rPr>
        <w:t>Neighborhood</w:t>
      </w:r>
      <w:r>
        <w:rPr>
          <w:spacing w:val="-6"/>
          <w:sz w:val="20"/>
        </w:rPr>
        <w:t> </w:t>
      </w:r>
      <w:r>
        <w:rPr>
          <w:sz w:val="20"/>
        </w:rPr>
        <w:t>Watch:</w:t>
      </w:r>
      <w:r>
        <w:rPr>
          <w:spacing w:val="-9"/>
          <w:sz w:val="20"/>
        </w:rPr>
        <w:t> </w:t>
      </w:r>
      <w:r>
        <w:rPr>
          <w:spacing w:val="-4"/>
          <w:sz w:val="20"/>
        </w:rPr>
        <w:t>None</w:t>
      </w:r>
    </w:p>
    <w:p>
      <w:pPr>
        <w:pStyle w:val="ListParagraph"/>
        <w:numPr>
          <w:ilvl w:val="1"/>
          <w:numId w:val="75"/>
        </w:numPr>
        <w:tabs>
          <w:tab w:pos="2088" w:val="left" w:leader="none"/>
        </w:tabs>
        <w:spacing w:line="240" w:lineRule="auto" w:before="1" w:after="0"/>
        <w:ind w:left="2088" w:right="0" w:hanging="360"/>
        <w:jc w:val="left"/>
        <w:rPr>
          <w:sz w:val="20"/>
        </w:rPr>
      </w:pPr>
      <w:r>
        <w:rPr>
          <w:sz w:val="20"/>
        </w:rPr>
        <w:t>Community</w:t>
      </w:r>
      <w:r>
        <w:rPr>
          <w:spacing w:val="-11"/>
          <w:sz w:val="20"/>
        </w:rPr>
        <w:t> </w:t>
      </w:r>
      <w:r>
        <w:rPr>
          <w:sz w:val="20"/>
        </w:rPr>
        <w:t>Resilience/Emergency</w:t>
      </w:r>
      <w:r>
        <w:rPr>
          <w:spacing w:val="-10"/>
          <w:sz w:val="20"/>
        </w:rPr>
        <w:t> </w:t>
      </w:r>
      <w:r>
        <w:rPr>
          <w:sz w:val="20"/>
        </w:rPr>
        <w:t>Preparedness:</w:t>
      </w:r>
      <w:r>
        <w:rPr>
          <w:spacing w:val="-11"/>
          <w:sz w:val="20"/>
        </w:rPr>
        <w:t> </w:t>
      </w:r>
      <w:r>
        <w:rPr>
          <w:sz w:val="20"/>
        </w:rPr>
        <w:t>Chair</w:t>
      </w:r>
      <w:r>
        <w:rPr>
          <w:spacing w:val="-11"/>
          <w:sz w:val="20"/>
        </w:rPr>
        <w:t> </w:t>
      </w:r>
      <w:r>
        <w:rPr>
          <w:sz w:val="20"/>
        </w:rPr>
        <w:t>Kelly-Paddock;</w:t>
      </w:r>
      <w:r>
        <w:rPr>
          <w:spacing w:val="-11"/>
          <w:sz w:val="20"/>
        </w:rPr>
        <w:t> </w:t>
      </w:r>
      <w:r>
        <w:rPr>
          <w:sz w:val="20"/>
        </w:rPr>
        <w:t>Carol,</w:t>
      </w:r>
      <w:r>
        <w:rPr>
          <w:spacing w:val="-9"/>
          <w:sz w:val="20"/>
        </w:rPr>
        <w:t> </w:t>
      </w:r>
      <w:r>
        <w:rPr>
          <w:sz w:val="20"/>
        </w:rPr>
        <w:t>Lund,</w:t>
      </w:r>
      <w:r>
        <w:rPr>
          <w:spacing w:val="-10"/>
          <w:sz w:val="20"/>
        </w:rPr>
        <w:t> </w:t>
      </w:r>
      <w:r>
        <w:rPr>
          <w:sz w:val="20"/>
        </w:rPr>
        <w:t>and</w:t>
      </w:r>
      <w:r>
        <w:rPr>
          <w:spacing w:val="-9"/>
          <w:sz w:val="20"/>
        </w:rPr>
        <w:t> </w:t>
      </w:r>
      <w:r>
        <w:rPr>
          <w:spacing w:val="-2"/>
          <w:sz w:val="20"/>
        </w:rPr>
        <w:t>Weiss</w:t>
      </w:r>
    </w:p>
    <w:p>
      <w:pPr>
        <w:pStyle w:val="ListParagraph"/>
        <w:numPr>
          <w:ilvl w:val="1"/>
          <w:numId w:val="75"/>
        </w:numPr>
        <w:tabs>
          <w:tab w:pos="2086" w:val="left" w:leader="none"/>
        </w:tabs>
        <w:spacing w:line="240" w:lineRule="auto" w:before="0" w:after="0"/>
        <w:ind w:left="2086" w:right="0" w:hanging="358"/>
        <w:jc w:val="left"/>
        <w:rPr>
          <w:sz w:val="20"/>
        </w:rPr>
      </w:pPr>
      <w:r>
        <w:rPr>
          <w:sz w:val="20"/>
        </w:rPr>
        <w:t>Food</w:t>
      </w:r>
      <w:r>
        <w:rPr>
          <w:spacing w:val="-7"/>
          <w:sz w:val="20"/>
        </w:rPr>
        <w:t> </w:t>
      </w:r>
      <w:r>
        <w:rPr>
          <w:sz w:val="20"/>
        </w:rPr>
        <w:t>Security:</w:t>
      </w:r>
      <w:r>
        <w:rPr>
          <w:spacing w:val="-7"/>
          <w:sz w:val="20"/>
        </w:rPr>
        <w:t> </w:t>
      </w:r>
      <w:r>
        <w:rPr>
          <w:spacing w:val="-4"/>
          <w:sz w:val="20"/>
        </w:rPr>
        <w:t>Lund</w:t>
      </w:r>
    </w:p>
    <w:p>
      <w:pPr>
        <w:pStyle w:val="ListParagraph"/>
        <w:numPr>
          <w:ilvl w:val="1"/>
          <w:numId w:val="75"/>
        </w:numPr>
        <w:tabs>
          <w:tab w:pos="2086" w:val="left" w:leader="none"/>
        </w:tabs>
        <w:spacing w:line="229" w:lineRule="exact" w:before="0" w:after="0"/>
        <w:ind w:left="2086" w:right="0" w:hanging="358"/>
        <w:jc w:val="left"/>
        <w:rPr>
          <w:sz w:val="20"/>
        </w:rPr>
      </w:pPr>
      <w:r>
        <w:rPr>
          <w:sz w:val="20"/>
        </w:rPr>
        <w:t>Planning</w:t>
      </w:r>
      <w:r>
        <w:rPr>
          <w:spacing w:val="-7"/>
          <w:sz w:val="20"/>
        </w:rPr>
        <w:t> </w:t>
      </w:r>
      <w:r>
        <w:rPr>
          <w:sz w:val="20"/>
        </w:rPr>
        <w:t>and</w:t>
      </w:r>
      <w:r>
        <w:rPr>
          <w:spacing w:val="-9"/>
          <w:sz w:val="20"/>
        </w:rPr>
        <w:t> </w:t>
      </w:r>
      <w:r>
        <w:rPr>
          <w:sz w:val="20"/>
        </w:rPr>
        <w:t>Permitting:</w:t>
      </w:r>
      <w:r>
        <w:rPr>
          <w:spacing w:val="-5"/>
          <w:sz w:val="20"/>
        </w:rPr>
        <w:t> </w:t>
      </w:r>
      <w:r>
        <w:rPr>
          <w:sz w:val="20"/>
        </w:rPr>
        <w:t>Epp,</w:t>
      </w:r>
      <w:r>
        <w:rPr>
          <w:spacing w:val="-8"/>
          <w:sz w:val="20"/>
        </w:rPr>
        <w:t> </w:t>
      </w:r>
      <w:r>
        <w:rPr>
          <w:sz w:val="20"/>
        </w:rPr>
        <w:t>Carol,</w:t>
      </w:r>
      <w:r>
        <w:rPr>
          <w:spacing w:val="-7"/>
          <w:sz w:val="20"/>
        </w:rPr>
        <w:t> </w:t>
      </w:r>
      <w:r>
        <w:rPr>
          <w:sz w:val="20"/>
        </w:rPr>
        <w:t>and</w:t>
      </w:r>
      <w:r>
        <w:rPr>
          <w:spacing w:val="-9"/>
          <w:sz w:val="20"/>
        </w:rPr>
        <w:t> </w:t>
      </w:r>
      <w:r>
        <w:rPr>
          <w:spacing w:val="-2"/>
          <w:sz w:val="20"/>
        </w:rPr>
        <w:t>Shafer</w:t>
      </w:r>
    </w:p>
    <w:p>
      <w:pPr>
        <w:pStyle w:val="ListParagraph"/>
        <w:numPr>
          <w:ilvl w:val="1"/>
          <w:numId w:val="75"/>
        </w:numPr>
        <w:tabs>
          <w:tab w:pos="2088" w:val="left" w:leader="none"/>
        </w:tabs>
        <w:spacing w:line="229" w:lineRule="exact" w:before="0" w:after="0"/>
        <w:ind w:left="2088" w:right="0" w:hanging="360"/>
        <w:jc w:val="left"/>
        <w:rPr>
          <w:sz w:val="20"/>
        </w:rPr>
      </w:pPr>
      <w:r>
        <w:rPr>
          <w:sz w:val="20"/>
        </w:rPr>
        <w:t>Health,</w:t>
      </w:r>
      <w:r>
        <w:rPr>
          <w:spacing w:val="-8"/>
          <w:sz w:val="20"/>
        </w:rPr>
        <w:t> </w:t>
      </w:r>
      <w:r>
        <w:rPr>
          <w:sz w:val="20"/>
        </w:rPr>
        <w:t>Human</w:t>
      </w:r>
      <w:r>
        <w:rPr>
          <w:spacing w:val="-6"/>
          <w:sz w:val="20"/>
        </w:rPr>
        <w:t> </w:t>
      </w:r>
      <w:r>
        <w:rPr>
          <w:sz w:val="20"/>
        </w:rPr>
        <w:t>Service,</w:t>
      </w:r>
      <w:r>
        <w:rPr>
          <w:spacing w:val="-5"/>
          <w:sz w:val="20"/>
        </w:rPr>
        <w:t> </w:t>
      </w:r>
      <w:r>
        <w:rPr>
          <w:sz w:val="20"/>
        </w:rPr>
        <w:t>and</w:t>
      </w:r>
      <w:r>
        <w:rPr>
          <w:spacing w:val="-7"/>
          <w:sz w:val="20"/>
        </w:rPr>
        <w:t> </w:t>
      </w:r>
      <w:r>
        <w:rPr>
          <w:sz w:val="20"/>
        </w:rPr>
        <w:t>Housing:</w:t>
      </w:r>
      <w:r>
        <w:rPr>
          <w:spacing w:val="-5"/>
          <w:sz w:val="20"/>
        </w:rPr>
        <w:t> </w:t>
      </w:r>
      <w:r>
        <w:rPr>
          <w:sz w:val="20"/>
        </w:rPr>
        <w:t>Chair</w:t>
      </w:r>
      <w:r>
        <w:rPr>
          <w:spacing w:val="-6"/>
          <w:sz w:val="20"/>
        </w:rPr>
        <w:t> </w:t>
      </w:r>
      <w:r>
        <w:rPr>
          <w:sz w:val="20"/>
        </w:rPr>
        <w:t>Pasi</w:t>
      </w:r>
      <w:r>
        <w:rPr>
          <w:spacing w:val="-6"/>
          <w:sz w:val="20"/>
        </w:rPr>
        <w:t> </w:t>
      </w:r>
      <w:r>
        <w:rPr>
          <w:sz w:val="20"/>
        </w:rPr>
        <w:t>and</w:t>
      </w:r>
      <w:r>
        <w:rPr>
          <w:spacing w:val="-6"/>
          <w:sz w:val="20"/>
        </w:rPr>
        <w:t> </w:t>
      </w:r>
      <w:r>
        <w:rPr>
          <w:spacing w:val="-2"/>
          <w:sz w:val="20"/>
        </w:rPr>
        <w:t>Vendiola,</w:t>
      </w:r>
    </w:p>
    <w:p>
      <w:pPr>
        <w:pStyle w:val="ListParagraph"/>
        <w:numPr>
          <w:ilvl w:val="1"/>
          <w:numId w:val="75"/>
        </w:numPr>
        <w:tabs>
          <w:tab w:pos="2086" w:val="left" w:leader="none"/>
        </w:tabs>
        <w:spacing w:line="240" w:lineRule="auto" w:before="1" w:after="0"/>
        <w:ind w:left="2086" w:right="0" w:hanging="358"/>
        <w:jc w:val="left"/>
        <w:rPr>
          <w:sz w:val="20"/>
        </w:rPr>
      </w:pPr>
      <w:r>
        <w:rPr>
          <w:sz w:val="20"/>
        </w:rPr>
        <w:t>Cultural</w:t>
      </w:r>
      <w:r>
        <w:rPr>
          <w:spacing w:val="-7"/>
          <w:sz w:val="20"/>
        </w:rPr>
        <w:t> </w:t>
      </w:r>
      <w:r>
        <w:rPr>
          <w:sz w:val="20"/>
        </w:rPr>
        <w:t>and</w:t>
      </w:r>
      <w:r>
        <w:rPr>
          <w:spacing w:val="-6"/>
          <w:sz w:val="20"/>
        </w:rPr>
        <w:t> </w:t>
      </w:r>
      <w:r>
        <w:rPr>
          <w:sz w:val="20"/>
        </w:rPr>
        <w:t>Arts:</w:t>
      </w:r>
      <w:r>
        <w:rPr>
          <w:spacing w:val="-7"/>
          <w:sz w:val="20"/>
        </w:rPr>
        <w:t> </w:t>
      </w:r>
      <w:r>
        <w:rPr>
          <w:sz w:val="20"/>
        </w:rPr>
        <w:t>Chair</w:t>
      </w:r>
      <w:r>
        <w:rPr>
          <w:spacing w:val="-5"/>
          <w:sz w:val="20"/>
        </w:rPr>
        <w:t> </w:t>
      </w:r>
      <w:r>
        <w:rPr>
          <w:sz w:val="20"/>
        </w:rPr>
        <w:t>Miller;</w:t>
      </w:r>
      <w:r>
        <w:rPr>
          <w:spacing w:val="-4"/>
          <w:sz w:val="20"/>
        </w:rPr>
        <w:t> </w:t>
      </w:r>
      <w:r>
        <w:rPr>
          <w:sz w:val="20"/>
        </w:rPr>
        <w:t>Epp,</w:t>
      </w:r>
      <w:r>
        <w:rPr>
          <w:spacing w:val="-6"/>
          <w:sz w:val="20"/>
        </w:rPr>
        <w:t> </w:t>
      </w:r>
      <w:r>
        <w:rPr>
          <w:sz w:val="20"/>
        </w:rPr>
        <w:t>Pasi,</w:t>
      </w:r>
      <w:r>
        <w:rPr>
          <w:spacing w:val="-5"/>
          <w:sz w:val="20"/>
        </w:rPr>
        <w:t> </w:t>
      </w:r>
      <w:r>
        <w:rPr>
          <w:sz w:val="20"/>
        </w:rPr>
        <w:t>and</w:t>
      </w:r>
      <w:r>
        <w:rPr>
          <w:spacing w:val="-6"/>
          <w:sz w:val="20"/>
        </w:rPr>
        <w:t> </w:t>
      </w:r>
      <w:r>
        <w:rPr>
          <w:spacing w:val="-2"/>
          <w:sz w:val="20"/>
        </w:rPr>
        <w:t>Shafer</w:t>
      </w:r>
    </w:p>
    <w:p>
      <w:pPr>
        <w:pStyle w:val="ListParagraph"/>
        <w:numPr>
          <w:ilvl w:val="1"/>
          <w:numId w:val="75"/>
        </w:numPr>
        <w:tabs>
          <w:tab w:pos="2086" w:val="left" w:leader="none"/>
        </w:tabs>
        <w:spacing w:line="240" w:lineRule="auto" w:before="0" w:after="0"/>
        <w:ind w:left="2086" w:right="0" w:hanging="358"/>
        <w:jc w:val="left"/>
        <w:rPr>
          <w:sz w:val="20"/>
        </w:rPr>
      </w:pPr>
      <w:r>
        <w:rPr>
          <w:sz w:val="20"/>
        </w:rPr>
        <w:t>Parks</w:t>
      </w:r>
      <w:r>
        <w:rPr>
          <w:spacing w:val="-7"/>
          <w:sz w:val="20"/>
        </w:rPr>
        <w:t> </w:t>
      </w:r>
      <w:r>
        <w:rPr>
          <w:sz w:val="20"/>
        </w:rPr>
        <w:t>and</w:t>
      </w:r>
      <w:r>
        <w:rPr>
          <w:spacing w:val="-6"/>
          <w:sz w:val="20"/>
        </w:rPr>
        <w:t> </w:t>
      </w:r>
      <w:r>
        <w:rPr>
          <w:sz w:val="20"/>
        </w:rPr>
        <w:t>Recreation:</w:t>
      </w:r>
      <w:r>
        <w:rPr>
          <w:spacing w:val="-7"/>
          <w:sz w:val="20"/>
        </w:rPr>
        <w:t> </w:t>
      </w:r>
      <w:r>
        <w:rPr>
          <w:sz w:val="20"/>
        </w:rPr>
        <w:t>Chair</w:t>
      </w:r>
      <w:r>
        <w:rPr>
          <w:spacing w:val="-7"/>
          <w:sz w:val="20"/>
        </w:rPr>
        <w:t> </w:t>
      </w:r>
      <w:r>
        <w:rPr>
          <w:sz w:val="20"/>
        </w:rPr>
        <w:t>Unga;</w:t>
      </w:r>
      <w:r>
        <w:rPr>
          <w:spacing w:val="-5"/>
          <w:sz w:val="20"/>
        </w:rPr>
        <w:t> </w:t>
      </w:r>
      <w:r>
        <w:rPr>
          <w:sz w:val="20"/>
        </w:rPr>
        <w:t>Pasi,</w:t>
      </w:r>
      <w:r>
        <w:rPr>
          <w:spacing w:val="-8"/>
          <w:sz w:val="20"/>
        </w:rPr>
        <w:t> </w:t>
      </w:r>
      <w:r>
        <w:rPr>
          <w:sz w:val="20"/>
        </w:rPr>
        <w:t>and</w:t>
      </w:r>
      <w:r>
        <w:rPr>
          <w:spacing w:val="-6"/>
          <w:sz w:val="20"/>
        </w:rPr>
        <w:t> </w:t>
      </w:r>
      <w:r>
        <w:rPr>
          <w:spacing w:val="-2"/>
          <w:sz w:val="20"/>
        </w:rPr>
        <w:t>Miller</w:t>
      </w:r>
    </w:p>
    <w:p>
      <w:pPr>
        <w:pStyle w:val="ListParagraph"/>
        <w:numPr>
          <w:ilvl w:val="1"/>
          <w:numId w:val="75"/>
        </w:numPr>
        <w:tabs>
          <w:tab w:pos="2088" w:val="left" w:leader="none"/>
        </w:tabs>
        <w:spacing w:line="240" w:lineRule="auto" w:before="1" w:after="0"/>
        <w:ind w:left="2088" w:right="0" w:hanging="360"/>
        <w:jc w:val="left"/>
        <w:rPr>
          <w:sz w:val="20"/>
        </w:rPr>
      </w:pPr>
      <w:r>
        <w:rPr>
          <w:sz w:val="20"/>
        </w:rPr>
        <w:t>Transportation</w:t>
      </w:r>
      <w:r>
        <w:rPr>
          <w:spacing w:val="-10"/>
          <w:sz w:val="20"/>
        </w:rPr>
        <w:t> </w:t>
      </w:r>
      <w:r>
        <w:rPr>
          <w:sz w:val="20"/>
        </w:rPr>
        <w:t>Committee:</w:t>
      </w:r>
      <w:r>
        <w:rPr>
          <w:spacing w:val="-9"/>
          <w:sz w:val="20"/>
        </w:rPr>
        <w:t> </w:t>
      </w:r>
      <w:r>
        <w:rPr>
          <w:sz w:val="20"/>
        </w:rPr>
        <w:t>Chair</w:t>
      </w:r>
      <w:r>
        <w:rPr>
          <w:spacing w:val="-8"/>
          <w:sz w:val="20"/>
        </w:rPr>
        <w:t> </w:t>
      </w:r>
      <w:r>
        <w:rPr>
          <w:sz w:val="20"/>
        </w:rPr>
        <w:t>Shafer;</w:t>
      </w:r>
      <w:r>
        <w:rPr>
          <w:spacing w:val="-11"/>
          <w:sz w:val="20"/>
        </w:rPr>
        <w:t> </w:t>
      </w:r>
      <w:r>
        <w:rPr>
          <w:sz w:val="20"/>
        </w:rPr>
        <w:t>Carol,</w:t>
      </w:r>
      <w:r>
        <w:rPr>
          <w:spacing w:val="-9"/>
          <w:sz w:val="20"/>
        </w:rPr>
        <w:t> </w:t>
      </w:r>
      <w:r>
        <w:rPr>
          <w:sz w:val="20"/>
        </w:rPr>
        <w:t>and</w:t>
      </w:r>
      <w:r>
        <w:rPr>
          <w:spacing w:val="-11"/>
          <w:sz w:val="20"/>
        </w:rPr>
        <w:t> </w:t>
      </w:r>
      <w:r>
        <w:rPr>
          <w:spacing w:val="-4"/>
          <w:sz w:val="20"/>
        </w:rPr>
        <w:t>Weiss</w:t>
      </w:r>
    </w:p>
    <w:p>
      <w:pPr>
        <w:pStyle w:val="BodyText"/>
        <w:rPr>
          <w:sz w:val="20"/>
        </w:rPr>
      </w:pPr>
    </w:p>
    <w:p>
      <w:pPr>
        <w:pStyle w:val="ListParagraph"/>
        <w:numPr>
          <w:ilvl w:val="0"/>
          <w:numId w:val="75"/>
        </w:numPr>
        <w:tabs>
          <w:tab w:pos="1368" w:val="left" w:leader="none"/>
        </w:tabs>
        <w:spacing w:line="207" w:lineRule="exact" w:before="0" w:after="0"/>
        <w:ind w:left="1368" w:right="0" w:hanging="581"/>
        <w:jc w:val="left"/>
        <w:rPr>
          <w:sz w:val="18"/>
        </w:rPr>
      </w:pPr>
      <w:r>
        <w:rPr>
          <w:sz w:val="18"/>
        </w:rPr>
        <w:t>PUBLIC</w:t>
      </w:r>
      <w:r>
        <w:rPr>
          <w:spacing w:val="-6"/>
          <w:sz w:val="18"/>
        </w:rPr>
        <w:t> </w:t>
      </w:r>
      <w:r>
        <w:rPr>
          <w:sz w:val="18"/>
        </w:rPr>
        <w:t>INPUT/COMMUNITY</w:t>
      </w:r>
      <w:r>
        <w:rPr>
          <w:spacing w:val="-7"/>
          <w:sz w:val="18"/>
        </w:rPr>
        <w:t> </w:t>
      </w:r>
      <w:r>
        <w:rPr>
          <w:sz w:val="18"/>
        </w:rPr>
        <w:t>ANNOUNCEMENTS</w:t>
      </w:r>
      <w:r>
        <w:rPr>
          <w:spacing w:val="-4"/>
          <w:sz w:val="18"/>
        </w:rPr>
        <w:t> </w:t>
      </w:r>
      <w:r>
        <w:rPr>
          <w:sz w:val="18"/>
        </w:rPr>
        <w:t>(Two</w:t>
      </w:r>
      <w:r>
        <w:rPr>
          <w:spacing w:val="-5"/>
          <w:sz w:val="18"/>
        </w:rPr>
        <w:t> </w:t>
      </w:r>
      <w:r>
        <w:rPr>
          <w:sz w:val="18"/>
        </w:rPr>
        <w:t>(2)</w:t>
      </w:r>
      <w:r>
        <w:rPr>
          <w:spacing w:val="-5"/>
          <w:sz w:val="18"/>
        </w:rPr>
        <w:t> </w:t>
      </w:r>
      <w:r>
        <w:rPr>
          <w:sz w:val="18"/>
        </w:rPr>
        <w:t>Minute</w:t>
      </w:r>
      <w:r>
        <w:rPr>
          <w:spacing w:val="-6"/>
          <w:sz w:val="18"/>
        </w:rPr>
        <w:t> </w:t>
      </w:r>
      <w:r>
        <w:rPr>
          <w:sz w:val="18"/>
        </w:rPr>
        <w:t>Limit</w:t>
      </w:r>
      <w:r>
        <w:rPr>
          <w:spacing w:val="-5"/>
          <w:sz w:val="18"/>
        </w:rPr>
        <w:t> </w:t>
      </w:r>
      <w:r>
        <w:rPr>
          <w:sz w:val="18"/>
        </w:rPr>
        <w:t>per</w:t>
      </w:r>
      <w:r>
        <w:rPr>
          <w:spacing w:val="-8"/>
          <w:sz w:val="18"/>
        </w:rPr>
        <w:t> </w:t>
      </w:r>
      <w:r>
        <w:rPr>
          <w:spacing w:val="-2"/>
          <w:sz w:val="18"/>
        </w:rPr>
        <w:t>Speaker)</w:t>
      </w:r>
    </w:p>
    <w:p>
      <w:pPr>
        <w:pStyle w:val="ListParagraph"/>
        <w:numPr>
          <w:ilvl w:val="1"/>
          <w:numId w:val="75"/>
        </w:numPr>
        <w:tabs>
          <w:tab w:pos="2088" w:val="left" w:leader="none"/>
        </w:tabs>
        <w:spacing w:line="240" w:lineRule="auto" w:before="0" w:after="0"/>
        <w:ind w:left="2088" w:right="1159" w:hanging="360"/>
        <w:jc w:val="left"/>
        <w:rPr>
          <w:sz w:val="18"/>
        </w:rPr>
      </w:pPr>
      <w:r>
        <w:rPr>
          <w:sz w:val="18"/>
        </w:rPr>
        <w:t>Hau’ula</w:t>
      </w:r>
      <w:r>
        <w:rPr>
          <w:spacing w:val="-2"/>
          <w:sz w:val="18"/>
        </w:rPr>
        <w:t> </w:t>
      </w:r>
      <w:r>
        <w:rPr>
          <w:sz w:val="18"/>
        </w:rPr>
        <w:t>Ho’olaulea</w:t>
      </w:r>
      <w:r>
        <w:rPr>
          <w:spacing w:val="-4"/>
          <w:sz w:val="18"/>
        </w:rPr>
        <w:t> </w:t>
      </w:r>
      <w:r>
        <w:rPr>
          <w:sz w:val="18"/>
        </w:rPr>
        <w:t>and</w:t>
      </w:r>
      <w:r>
        <w:rPr>
          <w:spacing w:val="-4"/>
          <w:sz w:val="18"/>
        </w:rPr>
        <w:t> </w:t>
      </w:r>
      <w:r>
        <w:rPr>
          <w:sz w:val="18"/>
        </w:rPr>
        <w:t>Emergency</w:t>
      </w:r>
      <w:r>
        <w:rPr>
          <w:spacing w:val="-1"/>
          <w:sz w:val="18"/>
        </w:rPr>
        <w:t> </w:t>
      </w:r>
      <w:r>
        <w:rPr>
          <w:sz w:val="18"/>
        </w:rPr>
        <w:t>Preparedness</w:t>
      </w:r>
      <w:r>
        <w:rPr>
          <w:spacing w:val="-1"/>
          <w:sz w:val="18"/>
        </w:rPr>
        <w:t> </w:t>
      </w:r>
      <w:r>
        <w:rPr>
          <w:sz w:val="18"/>
        </w:rPr>
        <w:t>Faire,</w:t>
      </w:r>
      <w:r>
        <w:rPr>
          <w:spacing w:val="-2"/>
          <w:sz w:val="18"/>
        </w:rPr>
        <w:t> </w:t>
      </w:r>
      <w:r>
        <w:rPr>
          <w:sz w:val="18"/>
        </w:rPr>
        <w:t>Saturday,</w:t>
      </w:r>
      <w:r>
        <w:rPr>
          <w:spacing w:val="-2"/>
          <w:sz w:val="18"/>
        </w:rPr>
        <w:t> </w:t>
      </w:r>
      <w:r>
        <w:rPr>
          <w:sz w:val="18"/>
        </w:rPr>
        <w:t>March</w:t>
      </w:r>
      <w:r>
        <w:rPr>
          <w:spacing w:val="-4"/>
          <w:sz w:val="18"/>
        </w:rPr>
        <w:t> </w:t>
      </w:r>
      <w:r>
        <w:rPr>
          <w:sz w:val="18"/>
        </w:rPr>
        <w:t>28,</w:t>
      </w:r>
      <w:r>
        <w:rPr>
          <w:spacing w:val="-4"/>
          <w:sz w:val="18"/>
        </w:rPr>
        <w:t> </w:t>
      </w:r>
      <w:r>
        <w:rPr>
          <w:sz w:val="18"/>
        </w:rPr>
        <w:t>2026,</w:t>
      </w:r>
      <w:r>
        <w:rPr>
          <w:spacing w:val="-2"/>
          <w:sz w:val="18"/>
        </w:rPr>
        <w:t> </w:t>
      </w:r>
      <w:r>
        <w:rPr>
          <w:sz w:val="18"/>
        </w:rPr>
        <w:t>10:00</w:t>
      </w:r>
      <w:r>
        <w:rPr>
          <w:spacing w:val="-4"/>
          <w:sz w:val="18"/>
        </w:rPr>
        <w:t> </w:t>
      </w:r>
      <w:r>
        <w:rPr>
          <w:sz w:val="18"/>
        </w:rPr>
        <w:t>a.m.</w:t>
      </w:r>
      <w:r>
        <w:rPr>
          <w:spacing w:val="-2"/>
          <w:sz w:val="18"/>
        </w:rPr>
        <w:t> </w:t>
      </w:r>
      <w:r>
        <w:rPr>
          <w:sz w:val="18"/>
        </w:rPr>
        <w:t>to</w:t>
      </w:r>
      <w:r>
        <w:rPr>
          <w:spacing w:val="-2"/>
          <w:sz w:val="18"/>
        </w:rPr>
        <w:t> </w:t>
      </w:r>
      <w:r>
        <w:rPr>
          <w:sz w:val="18"/>
        </w:rPr>
        <w:t>2:00</w:t>
      </w:r>
      <w:r>
        <w:rPr>
          <w:spacing w:val="-1"/>
          <w:sz w:val="18"/>
        </w:rPr>
        <w:t> </w:t>
      </w:r>
      <w:r>
        <w:rPr>
          <w:sz w:val="18"/>
        </w:rPr>
        <w:t>p.m., at 54-256 Hau’ula Homestead Road, entrance on Hanaimoa Street.</w:t>
      </w:r>
    </w:p>
    <w:p>
      <w:pPr>
        <w:pStyle w:val="BodyText"/>
        <w:rPr>
          <w:sz w:val="18"/>
        </w:rPr>
      </w:pPr>
    </w:p>
    <w:p>
      <w:pPr>
        <w:pStyle w:val="ListParagraph"/>
        <w:numPr>
          <w:ilvl w:val="0"/>
          <w:numId w:val="75"/>
        </w:numPr>
        <w:tabs>
          <w:tab w:pos="1368" w:val="left" w:leader="none"/>
        </w:tabs>
        <w:spacing w:line="207" w:lineRule="exact" w:before="0" w:after="0"/>
        <w:ind w:left="1368" w:right="0" w:hanging="631"/>
        <w:jc w:val="left"/>
        <w:rPr>
          <w:sz w:val="18"/>
        </w:rPr>
      </w:pPr>
      <w:r>
        <w:rPr>
          <w:sz w:val="18"/>
        </w:rPr>
        <w:t>APPROVAL</w:t>
      </w:r>
      <w:r>
        <w:rPr>
          <w:spacing w:val="-5"/>
          <w:sz w:val="18"/>
        </w:rPr>
        <w:t> </w:t>
      </w:r>
      <w:r>
        <w:rPr>
          <w:sz w:val="18"/>
        </w:rPr>
        <w:t>OF</w:t>
      </w:r>
      <w:r>
        <w:rPr>
          <w:spacing w:val="-3"/>
          <w:sz w:val="18"/>
        </w:rPr>
        <w:t> </w:t>
      </w:r>
      <w:r>
        <w:rPr>
          <w:sz w:val="18"/>
        </w:rPr>
        <w:t>THE</w:t>
      </w:r>
      <w:r>
        <w:rPr>
          <w:spacing w:val="-4"/>
          <w:sz w:val="18"/>
        </w:rPr>
        <w:t> </w:t>
      </w:r>
      <w:r>
        <w:rPr>
          <w:sz w:val="18"/>
        </w:rPr>
        <w:t>REGULAR</w:t>
      </w:r>
      <w:r>
        <w:rPr>
          <w:spacing w:val="-4"/>
          <w:sz w:val="18"/>
        </w:rPr>
        <w:t> </w:t>
      </w:r>
      <w:r>
        <w:rPr>
          <w:spacing w:val="-2"/>
          <w:sz w:val="18"/>
        </w:rPr>
        <w:t>MINUTES</w:t>
      </w:r>
    </w:p>
    <w:p>
      <w:pPr>
        <w:pStyle w:val="ListParagraph"/>
        <w:numPr>
          <w:ilvl w:val="1"/>
          <w:numId w:val="75"/>
        </w:numPr>
        <w:tabs>
          <w:tab w:pos="2088" w:val="left" w:leader="none"/>
        </w:tabs>
        <w:spacing w:line="207" w:lineRule="exact" w:before="0" w:after="0"/>
        <w:ind w:left="2088" w:right="0" w:hanging="360"/>
        <w:jc w:val="left"/>
        <w:rPr>
          <w:sz w:val="18"/>
        </w:rPr>
      </w:pPr>
      <w:r>
        <w:rPr>
          <w:sz w:val="18"/>
        </w:rPr>
        <w:t>Approval</w:t>
      </w:r>
      <w:r>
        <w:rPr>
          <w:spacing w:val="-6"/>
          <w:sz w:val="18"/>
        </w:rPr>
        <w:t> </w:t>
      </w:r>
      <w:r>
        <w:rPr>
          <w:sz w:val="18"/>
        </w:rPr>
        <w:t>of</w:t>
      </w:r>
      <w:r>
        <w:rPr>
          <w:spacing w:val="-4"/>
          <w:sz w:val="18"/>
        </w:rPr>
        <w:t> </w:t>
      </w:r>
      <w:r>
        <w:rPr>
          <w:sz w:val="18"/>
        </w:rPr>
        <w:t>Thursday,</w:t>
      </w:r>
      <w:r>
        <w:rPr>
          <w:spacing w:val="-6"/>
          <w:sz w:val="18"/>
        </w:rPr>
        <w:t> </w:t>
      </w:r>
      <w:r>
        <w:rPr>
          <w:sz w:val="18"/>
        </w:rPr>
        <w:t>February</w:t>
      </w:r>
      <w:r>
        <w:rPr>
          <w:spacing w:val="-3"/>
          <w:sz w:val="18"/>
        </w:rPr>
        <w:t> </w:t>
      </w:r>
      <w:r>
        <w:rPr>
          <w:sz w:val="18"/>
        </w:rPr>
        <w:t>12,</w:t>
      </w:r>
      <w:r>
        <w:rPr>
          <w:spacing w:val="-5"/>
          <w:sz w:val="18"/>
        </w:rPr>
        <w:t> </w:t>
      </w:r>
      <w:r>
        <w:rPr>
          <w:sz w:val="18"/>
        </w:rPr>
        <w:t>2026</w:t>
      </w:r>
      <w:r>
        <w:rPr>
          <w:spacing w:val="-4"/>
          <w:sz w:val="18"/>
        </w:rPr>
        <w:t> </w:t>
      </w:r>
      <w:r>
        <w:rPr>
          <w:sz w:val="18"/>
        </w:rPr>
        <w:t>drafted</w:t>
      </w:r>
      <w:r>
        <w:rPr>
          <w:spacing w:val="-6"/>
          <w:sz w:val="18"/>
        </w:rPr>
        <w:t> </w:t>
      </w:r>
      <w:r>
        <w:rPr>
          <w:sz w:val="18"/>
        </w:rPr>
        <w:t>meeting</w:t>
      </w:r>
      <w:r>
        <w:rPr>
          <w:spacing w:val="-3"/>
          <w:sz w:val="18"/>
        </w:rPr>
        <w:t> </w:t>
      </w:r>
      <w:r>
        <w:rPr>
          <w:spacing w:val="-2"/>
          <w:sz w:val="18"/>
        </w:rPr>
        <w:t>minutes.</w:t>
      </w:r>
    </w:p>
    <w:p>
      <w:pPr>
        <w:pStyle w:val="BodyText"/>
        <w:rPr>
          <w:sz w:val="18"/>
        </w:rPr>
      </w:pPr>
    </w:p>
    <w:p>
      <w:pPr>
        <w:pStyle w:val="ListParagraph"/>
        <w:numPr>
          <w:ilvl w:val="0"/>
          <w:numId w:val="75"/>
        </w:numPr>
        <w:tabs>
          <w:tab w:pos="1368" w:val="left" w:leader="none"/>
        </w:tabs>
        <w:spacing w:line="240" w:lineRule="auto" w:before="0" w:after="0"/>
        <w:ind w:left="1368" w:right="0" w:hanging="679"/>
        <w:jc w:val="left"/>
        <w:rPr>
          <w:sz w:val="18"/>
        </w:rPr>
      </w:pPr>
      <w:r>
        <w:rPr>
          <w:sz w:val="18"/>
        </w:rPr>
        <w:t>BOARD</w:t>
      </w:r>
      <w:r>
        <w:rPr>
          <w:spacing w:val="-6"/>
          <w:sz w:val="18"/>
        </w:rPr>
        <w:t> </w:t>
      </w:r>
      <w:r>
        <w:rPr>
          <w:spacing w:val="-2"/>
          <w:sz w:val="18"/>
        </w:rPr>
        <w:t>ANNOUNCEMENTS</w:t>
      </w:r>
    </w:p>
    <w:p>
      <w:pPr>
        <w:pStyle w:val="ListParagraph"/>
        <w:numPr>
          <w:ilvl w:val="1"/>
          <w:numId w:val="75"/>
        </w:numPr>
        <w:tabs>
          <w:tab w:pos="2088" w:val="left" w:leader="none"/>
        </w:tabs>
        <w:spacing w:line="240" w:lineRule="auto" w:before="2" w:after="0"/>
        <w:ind w:left="2088" w:right="1400" w:hanging="360"/>
        <w:jc w:val="left"/>
        <w:rPr>
          <w:sz w:val="18"/>
        </w:rPr>
      </w:pPr>
      <w:r>
        <w:rPr>
          <w:sz w:val="18"/>
        </w:rPr>
        <w:t>The</w:t>
      </w:r>
      <w:r>
        <w:rPr>
          <w:spacing w:val="-2"/>
          <w:sz w:val="18"/>
        </w:rPr>
        <w:t> </w:t>
      </w:r>
      <w:r>
        <w:rPr>
          <w:sz w:val="18"/>
        </w:rPr>
        <w:t>next</w:t>
      </w:r>
      <w:r>
        <w:rPr>
          <w:spacing w:val="-4"/>
          <w:sz w:val="18"/>
        </w:rPr>
        <w:t> </w:t>
      </w:r>
      <w:r>
        <w:rPr>
          <w:sz w:val="18"/>
        </w:rPr>
        <w:t>meeting</w:t>
      </w:r>
      <w:r>
        <w:rPr>
          <w:spacing w:val="-4"/>
          <w:sz w:val="18"/>
        </w:rPr>
        <w:t> </w:t>
      </w:r>
      <w:r>
        <w:rPr>
          <w:sz w:val="18"/>
        </w:rPr>
        <w:t>is</w:t>
      </w:r>
      <w:r>
        <w:rPr>
          <w:spacing w:val="-4"/>
          <w:sz w:val="18"/>
        </w:rPr>
        <w:t> </w:t>
      </w:r>
      <w:r>
        <w:rPr>
          <w:sz w:val="18"/>
        </w:rPr>
        <w:t>scheduled</w:t>
      </w:r>
      <w:r>
        <w:rPr>
          <w:spacing w:val="-4"/>
          <w:sz w:val="18"/>
        </w:rPr>
        <w:t> </w:t>
      </w:r>
      <w:r>
        <w:rPr>
          <w:sz w:val="18"/>
        </w:rPr>
        <w:t>for</w:t>
      </w:r>
      <w:r>
        <w:rPr>
          <w:spacing w:val="-2"/>
          <w:sz w:val="18"/>
        </w:rPr>
        <w:t> </w:t>
      </w:r>
      <w:r>
        <w:rPr>
          <w:sz w:val="18"/>
        </w:rPr>
        <w:t>Thursday, April</w:t>
      </w:r>
      <w:r>
        <w:rPr>
          <w:spacing w:val="-4"/>
          <w:sz w:val="18"/>
        </w:rPr>
        <w:t> </w:t>
      </w:r>
      <w:r>
        <w:rPr>
          <w:sz w:val="18"/>
        </w:rPr>
        <w:t>9,</w:t>
      </w:r>
      <w:r>
        <w:rPr>
          <w:spacing w:val="-2"/>
          <w:sz w:val="18"/>
        </w:rPr>
        <w:t> </w:t>
      </w:r>
      <w:r>
        <w:rPr>
          <w:sz w:val="18"/>
        </w:rPr>
        <w:t>2026</w:t>
      </w:r>
      <w:r>
        <w:rPr>
          <w:spacing w:val="-4"/>
          <w:sz w:val="18"/>
        </w:rPr>
        <w:t> </w:t>
      </w:r>
      <w:r>
        <w:rPr>
          <w:sz w:val="18"/>
        </w:rPr>
        <w:t>at</w:t>
      </w:r>
      <w:r>
        <w:rPr>
          <w:spacing w:val="-4"/>
          <w:sz w:val="18"/>
        </w:rPr>
        <w:t> </w:t>
      </w:r>
      <w:r>
        <w:rPr>
          <w:sz w:val="18"/>
        </w:rPr>
        <w:t>6:30</w:t>
      </w:r>
      <w:r>
        <w:rPr>
          <w:spacing w:val="-2"/>
          <w:sz w:val="18"/>
        </w:rPr>
        <w:t> </w:t>
      </w:r>
      <w:r>
        <w:rPr>
          <w:sz w:val="18"/>
        </w:rPr>
        <w:t>p.m.</w:t>
      </w:r>
      <w:r>
        <w:rPr>
          <w:spacing w:val="-2"/>
          <w:sz w:val="18"/>
        </w:rPr>
        <w:t> </w:t>
      </w:r>
      <w:r>
        <w:rPr>
          <w:sz w:val="18"/>
        </w:rPr>
        <w:t>Hauʻula</w:t>
      </w:r>
      <w:r>
        <w:rPr>
          <w:spacing w:val="-2"/>
          <w:sz w:val="18"/>
        </w:rPr>
        <w:t> </w:t>
      </w:r>
      <w:r>
        <w:rPr>
          <w:sz w:val="18"/>
        </w:rPr>
        <w:t>Community</w:t>
      </w:r>
      <w:r>
        <w:rPr>
          <w:spacing w:val="-3"/>
          <w:sz w:val="18"/>
        </w:rPr>
        <w:t> </w:t>
      </w:r>
      <w:r>
        <w:rPr>
          <w:sz w:val="18"/>
        </w:rPr>
        <w:t>Center,</w:t>
      </w:r>
      <w:r>
        <w:rPr>
          <w:spacing w:val="-2"/>
          <w:sz w:val="18"/>
        </w:rPr>
        <w:t> </w:t>
      </w:r>
      <w:r>
        <w:rPr>
          <w:sz w:val="18"/>
        </w:rPr>
        <w:t>54-10 Kukuna Road, Hauʻula, HI 96717 in-person &amp; virtually via webex.</w:t>
      </w:r>
    </w:p>
    <w:p>
      <w:pPr>
        <w:pStyle w:val="ListParagraph"/>
        <w:numPr>
          <w:ilvl w:val="0"/>
          <w:numId w:val="75"/>
        </w:numPr>
        <w:tabs>
          <w:tab w:pos="1368" w:val="left" w:leader="none"/>
        </w:tabs>
        <w:spacing w:line="240" w:lineRule="auto" w:before="205" w:after="0"/>
        <w:ind w:left="1368" w:right="0" w:hanging="581"/>
        <w:jc w:val="left"/>
        <w:rPr>
          <w:sz w:val="18"/>
        </w:rPr>
      </w:pPr>
      <w:r>
        <w:rPr>
          <w:spacing w:val="-2"/>
          <w:sz w:val="18"/>
        </w:rPr>
        <w:t>ADJOURNMENT</w:t>
      </w:r>
    </w:p>
    <w:p>
      <w:pPr>
        <w:pStyle w:val="BodyText"/>
        <w:spacing w:before="1"/>
        <w:rPr>
          <w:sz w:val="18"/>
        </w:rPr>
      </w:pPr>
    </w:p>
    <w:p>
      <w:pPr>
        <w:spacing w:line="207" w:lineRule="exact" w:before="0"/>
        <w:ind w:left="1368" w:right="0" w:firstLine="0"/>
        <w:jc w:val="both"/>
        <w:rPr>
          <w:b/>
          <w:sz w:val="18"/>
        </w:rPr>
      </w:pPr>
      <w:r>
        <w:rPr>
          <w:b/>
          <w:sz w:val="18"/>
        </w:rPr>
        <mc:AlternateContent>
          <mc:Choice Requires="wps">
            <w:drawing>
              <wp:anchor distT="0" distB="0" distL="0" distR="0" allowOverlap="1" layoutInCell="1" locked="0" behindDoc="0" simplePos="0" relativeHeight="15827968">
                <wp:simplePos x="0" y="0"/>
                <wp:positionH relativeFrom="page">
                  <wp:posOffset>3288982</wp:posOffset>
                </wp:positionH>
                <wp:positionV relativeFrom="paragraph">
                  <wp:posOffset>38964</wp:posOffset>
                </wp:positionV>
                <wp:extent cx="4104640" cy="464566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4104640" cy="4645660"/>
                          <a:chExt cx="4104640" cy="4645660"/>
                        </a:xfrm>
                      </wpg:grpSpPr>
                      <wps:wsp>
                        <wps:cNvPr id="399" name="Graphic 399"/>
                        <wps:cNvSpPr/>
                        <wps:spPr>
                          <a:xfrm>
                            <a:off x="4762" y="4762"/>
                            <a:ext cx="4095115" cy="4636135"/>
                          </a:xfrm>
                          <a:custGeom>
                            <a:avLst/>
                            <a:gdLst/>
                            <a:ahLst/>
                            <a:cxnLst/>
                            <a:rect l="l" t="t" r="r" b="b"/>
                            <a:pathLst>
                              <a:path w="4095115" h="4636135">
                                <a:moveTo>
                                  <a:pt x="0" y="4636135"/>
                                </a:moveTo>
                                <a:lnTo>
                                  <a:pt x="4095114" y="4636135"/>
                                </a:lnTo>
                                <a:lnTo>
                                  <a:pt x="4095114" y="0"/>
                                </a:lnTo>
                                <a:lnTo>
                                  <a:pt x="0" y="0"/>
                                </a:lnTo>
                                <a:lnTo>
                                  <a:pt x="0" y="4636135"/>
                                </a:lnTo>
                                <a:close/>
                              </a:path>
                            </a:pathLst>
                          </a:custGeom>
                          <a:ln w="9525">
                            <a:solidFill>
                              <a:srgbClr val="000000"/>
                            </a:solidFill>
                            <a:prstDash val="solid"/>
                          </a:ln>
                        </wps:spPr>
                        <wps:bodyPr wrap="square" lIns="0" tIns="0" rIns="0" bIns="0" rtlCol="0">
                          <a:prstTxWarp prst="textNoShape">
                            <a:avLst/>
                          </a:prstTxWarp>
                          <a:noAutofit/>
                        </wps:bodyPr>
                      </wps:wsp>
                      <pic:pic>
                        <pic:nvPicPr>
                          <pic:cNvPr id="400" name="Image 400"/>
                          <pic:cNvPicPr/>
                        </pic:nvPicPr>
                        <pic:blipFill>
                          <a:blip r:embed="rId509" cstate="print"/>
                          <a:stretch>
                            <a:fillRect/>
                          </a:stretch>
                        </pic:blipFill>
                        <pic:spPr>
                          <a:xfrm>
                            <a:off x="189452" y="123973"/>
                            <a:ext cx="3650349" cy="4370154"/>
                          </a:xfrm>
                          <a:prstGeom prst="rect">
                            <a:avLst/>
                          </a:prstGeom>
                        </pic:spPr>
                      </pic:pic>
                    </wpg:wgp>
                  </a:graphicData>
                </a:graphic>
              </wp:anchor>
            </w:drawing>
          </mc:Choice>
          <mc:Fallback>
            <w:pict>
              <v:group style="position:absolute;margin-left:258.975006pt;margin-top:3.068043pt;width:323.2pt;height:365.8pt;mso-position-horizontal-relative:page;mso-position-vertical-relative:paragraph;z-index:15827968" id="docshapegroup336" coordorigin="5180,61" coordsize="6464,7316">
                <v:rect style="position:absolute;left:5187;top:68;width:6449;height:7301" id="docshape337" filled="false" stroked="true" strokeweight=".75pt" strokecolor="#000000">
                  <v:stroke dashstyle="solid"/>
                </v:rect>
                <v:shape style="position:absolute;left:5477;top:256;width:5749;height:6883" type="#_x0000_t75" id="docshape338" stroked="false">
                  <v:imagedata r:id="rId509" o:title=""/>
                </v:shape>
                <w10:wrap type="none"/>
              </v:group>
            </w:pict>
          </mc:Fallback>
        </mc:AlternateContent>
      </w:r>
      <w:r>
        <w:rPr>
          <w:b/>
          <w:sz w:val="18"/>
          <w:u w:val="single"/>
        </w:rPr>
        <w:t>Ko’olauloa</w:t>
      </w:r>
      <w:r>
        <w:rPr>
          <w:b/>
          <w:spacing w:val="-4"/>
          <w:sz w:val="18"/>
          <w:u w:val="single"/>
        </w:rPr>
        <w:t> </w:t>
      </w:r>
      <w:r>
        <w:rPr>
          <w:b/>
          <w:sz w:val="18"/>
          <w:u w:val="single"/>
        </w:rPr>
        <w:t>Neighborhood</w:t>
      </w:r>
      <w:r>
        <w:rPr>
          <w:b/>
          <w:spacing w:val="-4"/>
          <w:sz w:val="18"/>
          <w:u w:val="single"/>
        </w:rPr>
        <w:t> </w:t>
      </w:r>
      <w:r>
        <w:rPr>
          <w:b/>
          <w:spacing w:val="-2"/>
          <w:sz w:val="18"/>
          <w:u w:val="single"/>
        </w:rPr>
        <w:t>Board</w:t>
      </w:r>
    </w:p>
    <w:p>
      <w:pPr>
        <w:spacing w:before="0"/>
        <w:ind w:left="648" w:right="7230" w:firstLine="0"/>
        <w:jc w:val="both"/>
        <w:rPr>
          <w:sz w:val="18"/>
        </w:rPr>
      </w:pPr>
      <w:r>
        <w:rPr>
          <w:sz w:val="18"/>
        </w:rPr>
        <w:t>A mailing list is maintained for interested persons and agencies to receive this board</w:t>
      </w:r>
      <w:r>
        <w:rPr>
          <w:b/>
          <w:sz w:val="18"/>
        </w:rPr>
        <w:t>’</w:t>
      </w:r>
      <w:r>
        <w:rPr>
          <w:sz w:val="18"/>
        </w:rPr>
        <w:t>s agenda and minutes.</w:t>
      </w:r>
      <w:r>
        <w:rPr>
          <w:spacing w:val="40"/>
          <w:sz w:val="18"/>
        </w:rPr>
        <w:t> </w:t>
      </w:r>
      <w:r>
        <w:rPr>
          <w:sz w:val="18"/>
        </w:rPr>
        <w:t>Additions, corrections, and deletions to the mailing list may be directed to the Neighborhood Commission Office (NCO)</w:t>
      </w:r>
      <w:r>
        <w:rPr>
          <w:sz w:val="18"/>
        </w:rPr>
        <w:t> at Kapalama</w:t>
      </w:r>
      <w:r>
        <w:rPr>
          <w:spacing w:val="12"/>
          <w:sz w:val="18"/>
        </w:rPr>
        <w:t> </w:t>
      </w:r>
      <w:r>
        <w:rPr>
          <w:sz w:val="18"/>
        </w:rPr>
        <w:t>Hale,</w:t>
      </w:r>
      <w:r>
        <w:rPr>
          <w:spacing w:val="12"/>
          <w:sz w:val="18"/>
        </w:rPr>
        <w:t> </w:t>
      </w:r>
      <w:r>
        <w:rPr>
          <w:sz w:val="18"/>
        </w:rPr>
        <w:t>925</w:t>
      </w:r>
      <w:r>
        <w:rPr>
          <w:spacing w:val="15"/>
          <w:sz w:val="18"/>
        </w:rPr>
        <w:t> </w:t>
      </w:r>
      <w:r>
        <w:rPr>
          <w:sz w:val="18"/>
        </w:rPr>
        <w:t>Dillingham</w:t>
      </w:r>
      <w:r>
        <w:rPr>
          <w:spacing w:val="14"/>
          <w:sz w:val="18"/>
        </w:rPr>
        <w:t> </w:t>
      </w:r>
      <w:r>
        <w:rPr>
          <w:sz w:val="18"/>
        </w:rPr>
        <w:t>Boulevard,</w:t>
      </w:r>
      <w:r>
        <w:rPr>
          <w:spacing w:val="15"/>
          <w:sz w:val="18"/>
        </w:rPr>
        <w:t> </w:t>
      </w:r>
      <w:r>
        <w:rPr>
          <w:spacing w:val="-4"/>
          <w:sz w:val="18"/>
        </w:rPr>
        <w:t>Suite</w:t>
      </w:r>
    </w:p>
    <w:p>
      <w:pPr>
        <w:spacing w:line="206" w:lineRule="exact" w:before="0"/>
        <w:ind w:left="648" w:right="0" w:firstLine="0"/>
        <w:jc w:val="both"/>
        <w:rPr>
          <w:sz w:val="18"/>
        </w:rPr>
      </w:pPr>
      <w:r>
        <w:rPr>
          <w:sz w:val="18"/>
        </w:rPr>
        <w:t>160</w:t>
      </w:r>
      <w:r>
        <w:rPr>
          <w:spacing w:val="57"/>
          <w:sz w:val="18"/>
        </w:rPr>
        <w:t> </w:t>
      </w:r>
      <w:r>
        <w:rPr>
          <w:sz w:val="18"/>
        </w:rPr>
        <w:t>Honolulu,</w:t>
      </w:r>
      <w:r>
        <w:rPr>
          <w:spacing w:val="59"/>
          <w:sz w:val="18"/>
        </w:rPr>
        <w:t> </w:t>
      </w:r>
      <w:r>
        <w:rPr>
          <w:sz w:val="18"/>
        </w:rPr>
        <w:t>Hawaii</w:t>
      </w:r>
      <w:r>
        <w:rPr>
          <w:spacing w:val="60"/>
          <w:sz w:val="18"/>
        </w:rPr>
        <w:t> </w:t>
      </w:r>
      <w:r>
        <w:rPr>
          <w:sz w:val="18"/>
        </w:rPr>
        <w:t>96817;</w:t>
      </w:r>
      <w:r>
        <w:rPr>
          <w:spacing w:val="59"/>
          <w:sz w:val="18"/>
        </w:rPr>
        <w:t> </w:t>
      </w:r>
      <w:r>
        <w:rPr>
          <w:sz w:val="18"/>
        </w:rPr>
        <w:t>Telephone</w:t>
      </w:r>
      <w:r>
        <w:rPr>
          <w:spacing w:val="60"/>
          <w:sz w:val="18"/>
        </w:rPr>
        <w:t> </w:t>
      </w:r>
      <w:r>
        <w:rPr>
          <w:spacing w:val="-2"/>
          <w:sz w:val="18"/>
        </w:rPr>
        <w:t>(808)</w:t>
      </w:r>
    </w:p>
    <w:p>
      <w:pPr>
        <w:spacing w:before="2"/>
        <w:ind w:left="648" w:right="0" w:firstLine="0"/>
        <w:jc w:val="both"/>
        <w:rPr>
          <w:sz w:val="18"/>
        </w:rPr>
      </w:pPr>
      <w:r>
        <w:rPr>
          <w:sz w:val="18"/>
        </w:rPr>
        <w:t>768-3710</w:t>
      </w:r>
      <w:r>
        <w:rPr>
          <w:spacing w:val="15"/>
          <w:sz w:val="18"/>
        </w:rPr>
        <w:t> </w:t>
      </w:r>
      <w:r>
        <w:rPr>
          <w:sz w:val="18"/>
        </w:rPr>
        <w:t>Fax</w:t>
      </w:r>
      <w:r>
        <w:rPr>
          <w:spacing w:val="15"/>
          <w:sz w:val="18"/>
        </w:rPr>
        <w:t> </w:t>
      </w:r>
      <w:r>
        <w:rPr>
          <w:sz w:val="18"/>
        </w:rPr>
        <w:t>(808)</w:t>
      </w:r>
      <w:r>
        <w:rPr>
          <w:spacing w:val="15"/>
          <w:sz w:val="18"/>
        </w:rPr>
        <w:t> </w:t>
      </w:r>
      <w:r>
        <w:rPr>
          <w:sz w:val="18"/>
        </w:rPr>
        <w:t>768-3711;</w:t>
      </w:r>
      <w:r>
        <w:rPr>
          <w:spacing w:val="17"/>
          <w:sz w:val="18"/>
        </w:rPr>
        <w:t> </w:t>
      </w:r>
      <w:r>
        <w:rPr>
          <w:sz w:val="18"/>
        </w:rPr>
        <w:t>or</w:t>
      </w:r>
      <w:r>
        <w:rPr>
          <w:spacing w:val="14"/>
          <w:sz w:val="18"/>
        </w:rPr>
        <w:t> </w:t>
      </w:r>
      <w:r>
        <w:rPr>
          <w:sz w:val="18"/>
        </w:rPr>
        <w:t>call</w:t>
      </w:r>
      <w:r>
        <w:rPr>
          <w:spacing w:val="17"/>
          <w:sz w:val="18"/>
        </w:rPr>
        <w:t> </w:t>
      </w:r>
      <w:r>
        <w:rPr>
          <w:sz w:val="18"/>
        </w:rPr>
        <w:t>(808)</w:t>
      </w:r>
      <w:r>
        <w:rPr>
          <w:spacing w:val="13"/>
          <w:sz w:val="18"/>
        </w:rPr>
        <w:t> </w:t>
      </w:r>
      <w:r>
        <w:rPr>
          <w:spacing w:val="-4"/>
          <w:sz w:val="18"/>
        </w:rPr>
        <w:t>768-</w:t>
      </w:r>
    </w:p>
    <w:p>
      <w:pPr>
        <w:spacing w:before="0"/>
        <w:ind w:left="648" w:right="7230" w:firstLine="0"/>
        <w:jc w:val="both"/>
        <w:rPr>
          <w:sz w:val="18"/>
        </w:rPr>
      </w:pPr>
      <w:r>
        <w:rPr>
          <w:sz w:val="18"/>
        </w:rPr>
        <w:t>3710 or e-mail </w:t>
      </w:r>
      <w:hyperlink r:id="rId28">
        <w:r>
          <w:rPr>
            <w:sz w:val="18"/>
            <w:u w:val="single"/>
          </w:rPr>
          <w:t>nco@honolulu.gov</w:t>
        </w:r>
      </w:hyperlink>
      <w:r>
        <w:rPr>
          <w:sz w:val="18"/>
        </w:rPr>
        <w:t> . Agendas and minutes are also available on the internet at </w:t>
      </w:r>
      <w:hyperlink r:id="rId29">
        <w:r>
          <w:rPr>
            <w:spacing w:val="-2"/>
            <w:sz w:val="18"/>
            <w:u w:val="single"/>
          </w:rPr>
          <w:t>www.honolulu.gov/nco</w:t>
        </w:r>
        <w:r>
          <w:rPr>
            <w:spacing w:val="-2"/>
            <w:sz w:val="18"/>
          </w:rPr>
          <w:t>.</w:t>
        </w:r>
      </w:hyperlink>
    </w:p>
    <w:p>
      <w:pPr>
        <w:spacing w:before="207"/>
        <w:ind w:left="648" w:right="7229" w:firstLine="0"/>
        <w:jc w:val="both"/>
        <w:rPr>
          <w:sz w:val="18"/>
        </w:rPr>
      </w:pPr>
      <w:r>
        <w:rPr>
          <w:sz w:val="18"/>
        </w:rPr>
        <w:t>All written testimony must be received in the Neighborhood</w:t>
      </w:r>
      <w:r>
        <w:rPr>
          <w:spacing w:val="80"/>
          <w:sz w:val="18"/>
        </w:rPr>
        <w:t> </w:t>
      </w:r>
      <w:r>
        <w:rPr>
          <w:sz w:val="18"/>
        </w:rPr>
        <w:t>Commission</w:t>
      </w:r>
      <w:r>
        <w:rPr>
          <w:spacing w:val="80"/>
          <w:sz w:val="18"/>
        </w:rPr>
        <w:t> </w:t>
      </w:r>
      <w:r>
        <w:rPr>
          <w:sz w:val="18"/>
        </w:rPr>
        <w:t>Office 48</w:t>
      </w:r>
      <w:r>
        <w:rPr>
          <w:spacing w:val="80"/>
          <w:sz w:val="18"/>
        </w:rPr>
        <w:t> </w:t>
      </w:r>
      <w:r>
        <w:rPr>
          <w:sz w:val="18"/>
        </w:rPr>
        <w:t>hours prior</w:t>
      </w:r>
      <w:r>
        <w:rPr>
          <w:spacing w:val="-2"/>
          <w:sz w:val="18"/>
        </w:rPr>
        <w:t> </w:t>
      </w:r>
      <w:r>
        <w:rPr>
          <w:sz w:val="18"/>
        </w:rPr>
        <w:t>to the meeting. If within 48 hours, written and/or oral testimony may be submitted directly</w:t>
      </w:r>
      <w:r>
        <w:rPr>
          <w:spacing w:val="80"/>
          <w:sz w:val="18"/>
        </w:rPr>
        <w:t> </w:t>
      </w:r>
      <w:r>
        <w:rPr>
          <w:sz w:val="18"/>
        </w:rPr>
        <w:t>to the</w:t>
      </w:r>
      <w:r>
        <w:rPr>
          <w:spacing w:val="80"/>
          <w:sz w:val="18"/>
        </w:rPr>
        <w:t>  </w:t>
      </w:r>
      <w:r>
        <w:rPr>
          <w:sz w:val="18"/>
        </w:rPr>
        <w:t>board</w:t>
      </w:r>
      <w:r>
        <w:rPr>
          <w:spacing w:val="80"/>
          <w:sz w:val="18"/>
        </w:rPr>
        <w:t>  </w:t>
      </w:r>
      <w:r>
        <w:rPr>
          <w:sz w:val="18"/>
        </w:rPr>
        <w:t>at the</w:t>
      </w:r>
      <w:r>
        <w:rPr>
          <w:spacing w:val="80"/>
          <w:sz w:val="18"/>
        </w:rPr>
        <w:t>  </w:t>
      </w:r>
      <w:r>
        <w:rPr>
          <w:sz w:val="18"/>
        </w:rPr>
        <w:t>meeting.</w:t>
      </w:r>
      <w:r>
        <w:rPr>
          <w:spacing w:val="80"/>
          <w:sz w:val="18"/>
        </w:rPr>
        <w:t>  </w:t>
      </w:r>
      <w:r>
        <w:rPr>
          <w:sz w:val="18"/>
        </w:rPr>
        <w:t>If submitting</w:t>
      </w:r>
      <w:r>
        <w:rPr>
          <w:spacing w:val="-1"/>
          <w:sz w:val="18"/>
        </w:rPr>
        <w:t> </w:t>
      </w:r>
      <w:r>
        <w:rPr>
          <w:sz w:val="18"/>
        </w:rPr>
        <w:t>written</w:t>
      </w:r>
      <w:r>
        <w:rPr>
          <w:spacing w:val="-4"/>
          <w:sz w:val="18"/>
        </w:rPr>
        <w:t> </w:t>
      </w:r>
      <w:r>
        <w:rPr>
          <w:sz w:val="18"/>
        </w:rPr>
        <w:t>testimony,</w:t>
      </w:r>
      <w:r>
        <w:rPr>
          <w:spacing w:val="40"/>
          <w:sz w:val="18"/>
        </w:rPr>
        <w:t> </w:t>
      </w:r>
      <w:r>
        <w:rPr>
          <w:sz w:val="18"/>
        </w:rPr>
        <w:t>please</w:t>
      </w:r>
      <w:r>
        <w:rPr>
          <w:spacing w:val="40"/>
          <w:sz w:val="18"/>
        </w:rPr>
        <w:t> </w:t>
      </w:r>
      <w:r>
        <w:rPr>
          <w:sz w:val="18"/>
        </w:rPr>
        <w:t>note the board</w:t>
      </w:r>
      <w:r>
        <w:rPr>
          <w:spacing w:val="-3"/>
          <w:sz w:val="18"/>
        </w:rPr>
        <w:t> </w:t>
      </w:r>
      <w:r>
        <w:rPr>
          <w:sz w:val="18"/>
        </w:rPr>
        <w:t>and</w:t>
      </w:r>
      <w:r>
        <w:rPr>
          <w:spacing w:val="40"/>
          <w:sz w:val="18"/>
        </w:rPr>
        <w:t> </w:t>
      </w:r>
      <w:r>
        <w:rPr>
          <w:sz w:val="18"/>
        </w:rPr>
        <w:t>agenda item(s)</w:t>
      </w:r>
      <w:r>
        <w:rPr>
          <w:spacing w:val="-4"/>
          <w:sz w:val="18"/>
        </w:rPr>
        <w:t> </w:t>
      </w:r>
      <w:r>
        <w:rPr>
          <w:sz w:val="18"/>
        </w:rPr>
        <w:t>your</w:t>
      </w:r>
      <w:r>
        <w:rPr>
          <w:spacing w:val="40"/>
          <w:sz w:val="18"/>
        </w:rPr>
        <w:t> </w:t>
      </w:r>
      <w:r>
        <w:rPr>
          <w:sz w:val="18"/>
        </w:rPr>
        <w:t>testimony concerns. Send to: Neighborhood Commission Office,</w:t>
      </w:r>
      <w:r>
        <w:rPr>
          <w:spacing w:val="71"/>
          <w:w w:val="150"/>
          <w:sz w:val="18"/>
        </w:rPr>
        <w:t> </w:t>
      </w:r>
      <w:r>
        <w:rPr>
          <w:sz w:val="18"/>
        </w:rPr>
        <w:t>925</w:t>
      </w:r>
      <w:r>
        <w:rPr>
          <w:spacing w:val="73"/>
          <w:w w:val="150"/>
          <w:sz w:val="18"/>
        </w:rPr>
        <w:t> </w:t>
      </w:r>
      <w:r>
        <w:rPr>
          <w:sz w:val="18"/>
        </w:rPr>
        <w:t>Dillingham</w:t>
      </w:r>
      <w:r>
        <w:rPr>
          <w:spacing w:val="74"/>
          <w:w w:val="150"/>
          <w:sz w:val="18"/>
        </w:rPr>
        <w:t> </w:t>
      </w:r>
      <w:r>
        <w:rPr>
          <w:sz w:val="18"/>
        </w:rPr>
        <w:t>Boulevard,</w:t>
      </w:r>
      <w:r>
        <w:rPr>
          <w:spacing w:val="74"/>
          <w:w w:val="150"/>
          <w:sz w:val="18"/>
        </w:rPr>
        <w:t> </w:t>
      </w:r>
      <w:r>
        <w:rPr>
          <w:sz w:val="18"/>
        </w:rPr>
        <w:t>Suite</w:t>
      </w:r>
      <w:r>
        <w:rPr>
          <w:spacing w:val="74"/>
          <w:w w:val="150"/>
          <w:sz w:val="18"/>
        </w:rPr>
        <w:t> </w:t>
      </w:r>
      <w:r>
        <w:rPr>
          <w:spacing w:val="-5"/>
          <w:sz w:val="18"/>
        </w:rPr>
        <w:t>160</w:t>
      </w:r>
    </w:p>
    <w:p>
      <w:pPr>
        <w:spacing w:before="0"/>
        <w:ind w:left="648" w:right="7228" w:firstLine="0"/>
        <w:jc w:val="both"/>
        <w:rPr>
          <w:sz w:val="18"/>
        </w:rPr>
      </w:pPr>
      <w:r>
        <w:rPr>
          <w:sz w:val="18"/>
        </w:rPr>
        <w:t>Honolulu, Hawaii 96817. Fax: (808)</w:t>
      </w:r>
      <w:r>
        <w:rPr>
          <w:sz w:val="18"/>
        </w:rPr>
        <w:t> 768-3711. Email: </w:t>
      </w:r>
      <w:hyperlink r:id="rId77">
        <w:r>
          <w:rPr>
            <w:sz w:val="18"/>
            <w:u w:val="single"/>
          </w:rPr>
          <w:t>nbtestimony@honolulu.gov</w:t>
        </w:r>
        <w:r>
          <w:rPr>
            <w:sz w:val="18"/>
          </w:rPr>
          <w:t>.</w:t>
        </w:r>
      </w:hyperlink>
    </w:p>
    <w:p>
      <w:pPr>
        <w:pStyle w:val="BodyText"/>
        <w:rPr>
          <w:sz w:val="18"/>
        </w:rPr>
      </w:pPr>
    </w:p>
    <w:p>
      <w:pPr>
        <w:spacing w:before="0"/>
        <w:ind w:left="648" w:right="7225" w:firstLine="0"/>
        <w:jc w:val="both"/>
        <w:rPr>
          <w:sz w:val="18"/>
        </w:rPr>
      </w:pPr>
      <w:r>
        <w:rPr>
          <w:sz w:val="18"/>
        </w:rPr>
        <w:t>If you need an auxiliary aid/service or other accommodation</w:t>
      </w:r>
      <w:r>
        <w:rPr>
          <w:spacing w:val="-12"/>
          <w:sz w:val="18"/>
        </w:rPr>
        <w:t> </w:t>
      </w:r>
      <w:r>
        <w:rPr>
          <w:sz w:val="18"/>
        </w:rPr>
        <w:t>due</w:t>
      </w:r>
      <w:r>
        <w:rPr>
          <w:spacing w:val="-12"/>
          <w:sz w:val="18"/>
        </w:rPr>
        <w:t> </w:t>
      </w:r>
      <w:r>
        <w:rPr>
          <w:sz w:val="18"/>
        </w:rPr>
        <w:t>to</w:t>
      </w:r>
      <w:r>
        <w:rPr>
          <w:spacing w:val="-11"/>
          <w:sz w:val="18"/>
        </w:rPr>
        <w:t> </w:t>
      </w:r>
      <w:r>
        <w:rPr>
          <w:sz w:val="18"/>
        </w:rPr>
        <w:t>a</w:t>
      </w:r>
      <w:r>
        <w:rPr>
          <w:spacing w:val="-12"/>
          <w:sz w:val="18"/>
        </w:rPr>
        <w:t> </w:t>
      </w:r>
      <w:r>
        <w:rPr>
          <w:sz w:val="18"/>
        </w:rPr>
        <w:t>disability</w:t>
      </w:r>
      <w:r>
        <w:rPr>
          <w:spacing w:val="-11"/>
          <w:sz w:val="18"/>
        </w:rPr>
        <w:t> </w:t>
      </w:r>
      <w:r>
        <w:rPr>
          <w:sz w:val="18"/>
        </w:rPr>
        <w:t>or</w:t>
      </w:r>
      <w:r>
        <w:rPr>
          <w:spacing w:val="-12"/>
          <w:sz w:val="18"/>
        </w:rPr>
        <w:t> </w:t>
      </w:r>
      <w:r>
        <w:rPr>
          <w:sz w:val="18"/>
        </w:rPr>
        <w:t>an</w:t>
      </w:r>
      <w:r>
        <w:rPr>
          <w:spacing w:val="-12"/>
          <w:sz w:val="18"/>
        </w:rPr>
        <w:t> </w:t>
      </w:r>
      <w:r>
        <w:rPr>
          <w:sz w:val="18"/>
        </w:rPr>
        <w:t>interpreter for a language other than English, please call the Neighborhood Commission Office at (808)</w:t>
      </w:r>
      <w:r>
        <w:rPr>
          <w:sz w:val="18"/>
        </w:rPr>
        <w:t> 768-3710</w:t>
      </w:r>
      <w:r>
        <w:rPr>
          <w:spacing w:val="-3"/>
          <w:sz w:val="18"/>
        </w:rPr>
        <w:t> </w:t>
      </w:r>
      <w:r>
        <w:rPr>
          <w:sz w:val="18"/>
        </w:rPr>
        <w:t>between</w:t>
      </w:r>
      <w:r>
        <w:rPr>
          <w:spacing w:val="-3"/>
          <w:sz w:val="18"/>
        </w:rPr>
        <w:t> </w:t>
      </w:r>
      <w:r>
        <w:rPr>
          <w:sz w:val="18"/>
        </w:rPr>
        <w:t>8:00</w:t>
      </w:r>
      <w:r>
        <w:rPr>
          <w:spacing w:val="-3"/>
          <w:sz w:val="18"/>
        </w:rPr>
        <w:t> </w:t>
      </w:r>
      <w:r>
        <w:rPr>
          <w:sz w:val="18"/>
        </w:rPr>
        <w:t>a.m.</w:t>
      </w:r>
      <w:r>
        <w:rPr>
          <w:spacing w:val="-3"/>
          <w:sz w:val="18"/>
        </w:rPr>
        <w:t> </w:t>
      </w:r>
      <w:r>
        <w:rPr>
          <w:sz w:val="18"/>
        </w:rPr>
        <w:t>and</w:t>
      </w:r>
      <w:r>
        <w:rPr>
          <w:spacing w:val="-3"/>
          <w:sz w:val="18"/>
        </w:rPr>
        <w:t> </w:t>
      </w:r>
      <w:r>
        <w:rPr>
          <w:sz w:val="18"/>
        </w:rPr>
        <w:t>4:00 p.m.</w:t>
      </w:r>
      <w:r>
        <w:rPr>
          <w:spacing w:val="-3"/>
          <w:sz w:val="18"/>
        </w:rPr>
        <w:t> </w:t>
      </w:r>
      <w:r>
        <w:rPr>
          <w:sz w:val="18"/>
        </w:rPr>
        <w:t>or</w:t>
      </w:r>
      <w:r>
        <w:rPr>
          <w:spacing w:val="-3"/>
          <w:sz w:val="18"/>
        </w:rPr>
        <w:t> </w:t>
      </w:r>
      <w:r>
        <w:rPr>
          <w:sz w:val="18"/>
        </w:rPr>
        <w:t>send an email to </w:t>
      </w:r>
      <w:hyperlink r:id="rId28">
        <w:r>
          <w:rPr>
            <w:sz w:val="18"/>
          </w:rPr>
          <w:t>nco@honolulu.gov</w:t>
        </w:r>
      </w:hyperlink>
      <w:r>
        <w:rPr>
          <w:sz w:val="18"/>
        </w:rPr>
        <w:t> as soon as possible, preferably at least three (3) business days before the</w:t>
      </w:r>
      <w:r>
        <w:rPr>
          <w:spacing w:val="-13"/>
          <w:sz w:val="18"/>
        </w:rPr>
        <w:t> </w:t>
      </w:r>
      <w:r>
        <w:rPr>
          <w:sz w:val="18"/>
        </w:rPr>
        <w:t>scheduled</w:t>
      </w:r>
      <w:r>
        <w:rPr>
          <w:spacing w:val="-12"/>
          <w:sz w:val="18"/>
        </w:rPr>
        <w:t> </w:t>
      </w:r>
      <w:r>
        <w:rPr>
          <w:sz w:val="18"/>
        </w:rPr>
        <w:t>meeting.</w:t>
      </w:r>
      <w:r>
        <w:rPr>
          <w:spacing w:val="-13"/>
          <w:sz w:val="18"/>
        </w:rPr>
        <w:t> </w:t>
      </w:r>
      <w:r>
        <w:rPr>
          <w:sz w:val="18"/>
        </w:rPr>
        <w:t>If</w:t>
      </w:r>
      <w:r>
        <w:rPr>
          <w:spacing w:val="-12"/>
          <w:sz w:val="18"/>
        </w:rPr>
        <w:t> </w:t>
      </w:r>
      <w:r>
        <w:rPr>
          <w:sz w:val="18"/>
        </w:rPr>
        <w:t>a</w:t>
      </w:r>
      <w:r>
        <w:rPr>
          <w:spacing w:val="-13"/>
          <w:sz w:val="18"/>
        </w:rPr>
        <w:t> </w:t>
      </w:r>
      <w:r>
        <w:rPr>
          <w:sz w:val="18"/>
        </w:rPr>
        <w:t>request</w:t>
      </w:r>
      <w:r>
        <w:rPr>
          <w:spacing w:val="-13"/>
          <w:sz w:val="18"/>
        </w:rPr>
        <w:t> </w:t>
      </w:r>
      <w:r>
        <w:rPr>
          <w:sz w:val="18"/>
        </w:rPr>
        <w:t>is</w:t>
      </w:r>
      <w:r>
        <w:rPr>
          <w:spacing w:val="-12"/>
          <w:sz w:val="18"/>
        </w:rPr>
        <w:t> </w:t>
      </w:r>
      <w:r>
        <w:rPr>
          <w:sz w:val="18"/>
        </w:rPr>
        <w:t>received</w:t>
      </w:r>
      <w:r>
        <w:rPr>
          <w:spacing w:val="-13"/>
          <w:sz w:val="18"/>
        </w:rPr>
        <w:t> </w:t>
      </w:r>
      <w:r>
        <w:rPr>
          <w:sz w:val="18"/>
        </w:rPr>
        <w:t>with fewer than three (3)</w:t>
      </w:r>
      <w:r>
        <w:rPr>
          <w:sz w:val="18"/>
        </w:rPr>
        <w:t> business</w:t>
      </w:r>
      <w:r>
        <w:rPr>
          <w:sz w:val="18"/>
        </w:rPr>
        <w:t> days</w:t>
      </w:r>
      <w:r>
        <w:rPr>
          <w:sz w:val="18"/>
        </w:rPr>
        <w:t> remaining before</w:t>
      </w:r>
      <w:r>
        <w:rPr>
          <w:sz w:val="18"/>
        </w:rPr>
        <w:t> the</w:t>
      </w:r>
      <w:r>
        <w:rPr>
          <w:sz w:val="18"/>
        </w:rPr>
        <w:t> meeting, we will try to obtain the auxiliary</w:t>
      </w:r>
      <w:r>
        <w:rPr>
          <w:spacing w:val="-2"/>
          <w:sz w:val="18"/>
        </w:rPr>
        <w:t> </w:t>
      </w:r>
      <w:r>
        <w:rPr>
          <w:sz w:val="18"/>
        </w:rPr>
        <w:t>aid/service</w:t>
      </w:r>
      <w:r>
        <w:rPr>
          <w:spacing w:val="-4"/>
          <w:sz w:val="18"/>
        </w:rPr>
        <w:t> </w:t>
      </w:r>
      <w:r>
        <w:rPr>
          <w:sz w:val="18"/>
        </w:rPr>
        <w:t>or</w:t>
      </w:r>
      <w:r>
        <w:rPr>
          <w:spacing w:val="-2"/>
          <w:sz w:val="18"/>
        </w:rPr>
        <w:t> </w:t>
      </w:r>
      <w:r>
        <w:rPr>
          <w:sz w:val="18"/>
        </w:rPr>
        <w:t>accommodation,</w:t>
      </w:r>
      <w:r>
        <w:rPr>
          <w:spacing w:val="-3"/>
          <w:sz w:val="18"/>
        </w:rPr>
        <w:t> </w:t>
      </w:r>
      <w:r>
        <w:rPr>
          <w:sz w:val="18"/>
        </w:rPr>
        <w:t>but</w:t>
      </w:r>
      <w:r>
        <w:rPr>
          <w:spacing w:val="-4"/>
          <w:sz w:val="18"/>
        </w:rPr>
        <w:t> </w:t>
      </w:r>
      <w:r>
        <w:rPr>
          <w:sz w:val="18"/>
        </w:rPr>
        <w:t>it</w:t>
      </w:r>
      <w:r>
        <w:rPr>
          <w:spacing w:val="-2"/>
          <w:sz w:val="18"/>
        </w:rPr>
        <w:t> </w:t>
      </w:r>
      <w:r>
        <w:rPr>
          <w:sz w:val="18"/>
        </w:rPr>
        <w:t>may not</w:t>
      </w:r>
      <w:r>
        <w:rPr>
          <w:spacing w:val="-9"/>
          <w:sz w:val="18"/>
        </w:rPr>
        <w:t> </w:t>
      </w:r>
      <w:r>
        <w:rPr>
          <w:sz w:val="18"/>
        </w:rPr>
        <w:t>be</w:t>
      </w:r>
      <w:r>
        <w:rPr>
          <w:spacing w:val="-9"/>
          <w:sz w:val="18"/>
        </w:rPr>
        <w:t> </w:t>
      </w:r>
      <w:r>
        <w:rPr>
          <w:sz w:val="18"/>
        </w:rPr>
        <w:t>possible</w:t>
      </w:r>
      <w:r>
        <w:rPr>
          <w:spacing w:val="-9"/>
          <w:sz w:val="18"/>
        </w:rPr>
        <w:t> </w:t>
      </w:r>
      <w:r>
        <w:rPr>
          <w:sz w:val="18"/>
        </w:rPr>
        <w:t>to</w:t>
      </w:r>
      <w:r>
        <w:rPr>
          <w:spacing w:val="-9"/>
          <w:sz w:val="18"/>
        </w:rPr>
        <w:t> </w:t>
      </w:r>
      <w:r>
        <w:rPr>
          <w:sz w:val="18"/>
        </w:rPr>
        <w:t>fulfill</w:t>
      </w:r>
      <w:r>
        <w:rPr>
          <w:spacing w:val="-9"/>
          <w:sz w:val="18"/>
        </w:rPr>
        <w:t> </w:t>
      </w:r>
      <w:r>
        <w:rPr>
          <w:sz w:val="18"/>
        </w:rPr>
        <w:t>requests</w:t>
      </w:r>
      <w:r>
        <w:rPr>
          <w:spacing w:val="-9"/>
          <w:sz w:val="18"/>
        </w:rPr>
        <w:t> </w:t>
      </w:r>
      <w:r>
        <w:rPr>
          <w:sz w:val="18"/>
        </w:rPr>
        <w:t>received</w:t>
      </w:r>
      <w:r>
        <w:rPr>
          <w:spacing w:val="-9"/>
          <w:sz w:val="18"/>
        </w:rPr>
        <w:t> </w:t>
      </w:r>
      <w:r>
        <w:rPr>
          <w:sz w:val="18"/>
        </w:rPr>
        <w:t>after</w:t>
      </w:r>
      <w:r>
        <w:rPr>
          <w:spacing w:val="-9"/>
          <w:sz w:val="18"/>
        </w:rPr>
        <w:t> </w:t>
      </w:r>
      <w:r>
        <w:rPr>
          <w:sz w:val="18"/>
        </w:rPr>
        <w:t>this </w:t>
      </w:r>
      <w:r>
        <w:rPr>
          <w:spacing w:val="-2"/>
          <w:sz w:val="18"/>
        </w:rPr>
        <w:t>date.</w:t>
      </w:r>
    </w:p>
    <w:p>
      <w:pPr>
        <w:spacing w:after="0"/>
        <w:jc w:val="both"/>
        <w:rPr>
          <w:sz w:val="18"/>
        </w:rPr>
        <w:sectPr>
          <w:headerReference w:type="default" r:id="rId507"/>
          <w:footerReference w:type="default" r:id="rId508"/>
          <w:pgSz w:w="12240" w:h="15840"/>
          <w:pgMar w:header="0" w:footer="0" w:top="540" w:bottom="280" w:left="360" w:right="0"/>
        </w:sectPr>
      </w:pPr>
    </w:p>
    <w:p>
      <w:pPr>
        <w:pStyle w:val="BodyText"/>
        <w:spacing w:before="81"/>
        <w:ind w:left="4265" w:right="4625" w:firstLine="3"/>
        <w:jc w:val="center"/>
      </w:pPr>
      <w:r>
        <w:rPr/>
        <mc:AlternateContent>
          <mc:Choice Requires="wps">
            <w:drawing>
              <wp:anchor distT="0" distB="0" distL="0" distR="0" allowOverlap="1" layoutInCell="1" locked="0" behindDoc="0" simplePos="0" relativeHeight="15828480">
                <wp:simplePos x="0" y="0"/>
                <wp:positionH relativeFrom="page">
                  <wp:posOffset>5004437</wp:posOffset>
                </wp:positionH>
                <wp:positionV relativeFrom="page">
                  <wp:posOffset>626426</wp:posOffset>
                </wp:positionV>
                <wp:extent cx="1993264" cy="270510"/>
                <wp:effectExtent l="0" t="0" r="0" b="0"/>
                <wp:wrapNone/>
                <wp:docPr id="401" name="Textbox 401"/>
                <wp:cNvGraphicFramePr>
                  <a:graphicFrameLocks/>
                </wp:cNvGraphicFramePr>
                <a:graphic>
                  <a:graphicData uri="http://schemas.microsoft.com/office/word/2010/wordprocessingShape">
                    <wps:wsp>
                      <wps:cNvPr id="401" name="Textbox 401"/>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'26MAR05 PM 4:03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4.050201pt;margin-top:49.32489pt;width:156.950pt;height:21.3pt;mso-position-horizontal-relative:page;mso-position-vertical-relative:page;z-index:15828480" type="#_x0000_t202" id="docshape339"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'26MAR05 PM 4:03 CITY </w:t>
                      </w:r>
                      <w:r>
                        <w:rPr>
                          <w:rFonts w:ascii="Arial Narrow"/>
                          <w:color w:val="7F00FF"/>
                          <w:spacing w:val="-2"/>
                          <w:sz w:val="25"/>
                        </w:rPr>
                        <w:t>CLERK</w:t>
                      </w:r>
                    </w:p>
                  </w:txbxContent>
                </v:textbox>
                <v:fill type="solid"/>
                <w10:wrap type="none"/>
              </v:shape>
            </w:pict>
          </mc:Fallback>
        </mc:AlternateContent>
      </w:r>
      <w:r>
        <w:rPr/>
        <w:t>Civil Service Commission City</w:t>
      </w:r>
      <w:r>
        <w:rPr>
          <w:spacing w:val="-10"/>
        </w:rPr>
        <w:t> </w:t>
      </w:r>
      <w:r>
        <w:rPr/>
        <w:t>and</w:t>
      </w:r>
      <w:r>
        <w:rPr>
          <w:spacing w:val="-10"/>
        </w:rPr>
        <w:t> </w:t>
      </w:r>
      <w:r>
        <w:rPr/>
        <w:t>County</w:t>
      </w:r>
      <w:r>
        <w:rPr>
          <w:spacing w:val="-11"/>
        </w:rPr>
        <w:t> </w:t>
      </w:r>
      <w:r>
        <w:rPr/>
        <w:t>of</w:t>
      </w:r>
      <w:r>
        <w:rPr>
          <w:spacing w:val="-10"/>
        </w:rPr>
        <w:t> </w:t>
      </w:r>
      <w:r>
        <w:rPr/>
        <w:t>Honolulu Fasi Municipal Building</w:t>
      </w:r>
    </w:p>
    <w:p>
      <w:pPr>
        <w:pStyle w:val="BodyText"/>
        <w:ind w:left="4013" w:right="4366"/>
        <w:jc w:val="center"/>
      </w:pPr>
      <w:r>
        <w:rPr/>
        <w:t>650</w:t>
      </w:r>
      <w:r>
        <w:rPr>
          <w:spacing w:val="-8"/>
        </w:rPr>
        <w:t> </w:t>
      </w:r>
      <w:r>
        <w:rPr/>
        <w:t>South</w:t>
      </w:r>
      <w:r>
        <w:rPr>
          <w:spacing w:val="-7"/>
        </w:rPr>
        <w:t> </w:t>
      </w:r>
      <w:r>
        <w:rPr/>
        <w:t>King</w:t>
      </w:r>
      <w:r>
        <w:rPr>
          <w:spacing w:val="-7"/>
        </w:rPr>
        <w:t> </w:t>
      </w:r>
      <w:r>
        <w:rPr/>
        <w:t>Street,</w:t>
      </w:r>
      <w:r>
        <w:rPr>
          <w:spacing w:val="-8"/>
        </w:rPr>
        <w:t> </w:t>
      </w:r>
      <w:r>
        <w:rPr/>
        <w:t>10</w:t>
      </w:r>
      <w:r>
        <w:rPr>
          <w:position w:val="8"/>
          <w:sz w:val="16"/>
        </w:rPr>
        <w:t>th</w:t>
      </w:r>
      <w:r>
        <w:rPr>
          <w:spacing w:val="14"/>
          <w:position w:val="8"/>
          <w:sz w:val="16"/>
        </w:rPr>
        <w:t> </w:t>
      </w:r>
      <w:r>
        <w:rPr/>
        <w:t>Floor Honolulu, </w:t>
      </w:r>
      <w:r>
        <w:rPr>
          <w:color w:val="202429"/>
        </w:rPr>
        <w:t>Hawaiʻi</w:t>
      </w:r>
    </w:p>
    <w:p>
      <w:pPr>
        <w:pStyle w:val="BodyText"/>
        <w:ind w:right="359"/>
        <w:jc w:val="center"/>
      </w:pPr>
      <w:r>
        <w:rPr>
          <w:color w:val="202429"/>
        </w:rPr>
        <w:t>Phone:</w:t>
      </w:r>
      <w:r>
        <w:rPr>
          <w:color w:val="202429"/>
          <w:spacing w:val="58"/>
        </w:rPr>
        <w:t> </w:t>
      </w:r>
      <w:r>
        <w:rPr>
          <w:color w:val="202429"/>
        </w:rPr>
        <w:t>(808)</w:t>
      </w:r>
      <w:r>
        <w:rPr>
          <w:color w:val="202429"/>
          <w:spacing w:val="-8"/>
        </w:rPr>
        <w:t> </w:t>
      </w:r>
      <w:r>
        <w:rPr>
          <w:color w:val="202429"/>
        </w:rPr>
        <w:t>768-</w:t>
      </w:r>
      <w:r>
        <w:rPr>
          <w:color w:val="202429"/>
          <w:spacing w:val="-4"/>
        </w:rPr>
        <w:t>8504</w:t>
      </w:r>
    </w:p>
    <w:p>
      <w:pPr>
        <w:spacing w:before="271"/>
        <w:ind w:left="0" w:right="355" w:firstLine="0"/>
        <w:jc w:val="center"/>
        <w:rPr>
          <w:b/>
          <w:sz w:val="24"/>
        </w:rPr>
      </w:pPr>
      <w:r>
        <w:rPr>
          <w:b/>
          <w:color w:val="202429"/>
          <w:sz w:val="24"/>
          <w:u w:val="thick" w:color="202429"/>
        </w:rPr>
        <w:t>NOTICE</w:t>
      </w:r>
      <w:r>
        <w:rPr>
          <w:b/>
          <w:color w:val="202429"/>
          <w:spacing w:val="-3"/>
          <w:sz w:val="24"/>
          <w:u w:val="thick" w:color="202429"/>
        </w:rPr>
        <w:t> </w:t>
      </w:r>
      <w:r>
        <w:rPr>
          <w:b/>
          <w:color w:val="202429"/>
          <w:spacing w:val="-2"/>
          <w:sz w:val="24"/>
          <w:u w:val="thick" w:color="202429"/>
        </w:rPr>
        <w:t>#1973</w:t>
      </w:r>
    </w:p>
    <w:p>
      <w:pPr>
        <w:pStyle w:val="BodyText"/>
        <w:rPr>
          <w:b/>
        </w:rPr>
      </w:pPr>
    </w:p>
    <w:p>
      <w:pPr>
        <w:pStyle w:val="BodyText"/>
        <w:tabs>
          <w:tab w:pos="2520" w:val="left" w:leader="none"/>
        </w:tabs>
        <w:spacing w:line="480" w:lineRule="auto"/>
        <w:ind w:left="1080" w:right="3132" w:firstLine="1691"/>
      </w:pPr>
      <w:r>
        <w:rPr>
          <w:color w:val="202429"/>
        </w:rPr>
        <w:t>The</w:t>
      </w:r>
      <w:r>
        <w:rPr>
          <w:color w:val="202429"/>
          <w:spacing w:val="-5"/>
        </w:rPr>
        <w:t> </w:t>
      </w:r>
      <w:r>
        <w:rPr>
          <w:color w:val="202429"/>
        </w:rPr>
        <w:t>Civil</w:t>
      </w:r>
      <w:r>
        <w:rPr>
          <w:color w:val="202429"/>
          <w:spacing w:val="-5"/>
        </w:rPr>
        <w:t> </w:t>
      </w:r>
      <w:r>
        <w:rPr>
          <w:color w:val="202429"/>
        </w:rPr>
        <w:t>Service</w:t>
      </w:r>
      <w:r>
        <w:rPr>
          <w:color w:val="202429"/>
          <w:spacing w:val="-5"/>
        </w:rPr>
        <w:t> </w:t>
      </w:r>
      <w:r>
        <w:rPr>
          <w:color w:val="202429"/>
        </w:rPr>
        <w:t>Commission</w:t>
      </w:r>
      <w:r>
        <w:rPr>
          <w:color w:val="202429"/>
          <w:spacing w:val="-5"/>
        </w:rPr>
        <w:t> </w:t>
      </w:r>
      <w:r>
        <w:rPr>
          <w:color w:val="202429"/>
        </w:rPr>
        <w:t>(CSC)</w:t>
      </w:r>
      <w:r>
        <w:rPr>
          <w:color w:val="202429"/>
          <w:spacing w:val="-6"/>
        </w:rPr>
        <w:t> </w:t>
      </w:r>
      <w:r>
        <w:rPr>
          <w:color w:val="202429"/>
        </w:rPr>
        <w:t>will</w:t>
      </w:r>
      <w:r>
        <w:rPr>
          <w:color w:val="202429"/>
          <w:spacing w:val="-5"/>
        </w:rPr>
        <w:t> </w:t>
      </w:r>
      <w:r>
        <w:rPr>
          <w:color w:val="202429"/>
        </w:rPr>
        <w:t>be</w:t>
      </w:r>
      <w:r>
        <w:rPr>
          <w:color w:val="202429"/>
          <w:spacing w:val="-6"/>
        </w:rPr>
        <w:t> </w:t>
      </w:r>
      <w:r>
        <w:rPr>
          <w:color w:val="202429"/>
        </w:rPr>
        <w:t>meeting</w:t>
      </w:r>
      <w:r>
        <w:rPr>
          <w:color w:val="202429"/>
          <w:spacing w:val="-6"/>
        </w:rPr>
        <w:t> </w:t>
      </w:r>
      <w:r>
        <w:rPr>
          <w:color w:val="202429"/>
        </w:rPr>
        <w:t>on: </w:t>
      </w:r>
      <w:r>
        <w:rPr>
          <w:spacing w:val="-2"/>
        </w:rPr>
        <w:t>Date:</w:t>
      </w:r>
      <w:r>
        <w:rPr/>
        <w:tab/>
        <w:t>Tuesday, March 24, 2026 at 1:30 p.m.</w:t>
      </w:r>
    </w:p>
    <w:p>
      <w:pPr>
        <w:pStyle w:val="BodyText"/>
        <w:tabs>
          <w:tab w:pos="2520" w:val="left" w:leader="none"/>
        </w:tabs>
        <w:spacing w:before="1"/>
        <w:ind w:left="1080"/>
      </w:pPr>
      <w:r>
        <w:rPr>
          <w:spacing w:val="-2"/>
        </w:rPr>
        <w:t>Location:</w:t>
      </w:r>
      <w:r>
        <w:rPr/>
        <w:tab/>
        <w:t>Mission</w:t>
      </w:r>
      <w:r>
        <w:rPr>
          <w:spacing w:val="-5"/>
        </w:rPr>
        <w:t> </w:t>
      </w:r>
      <w:r>
        <w:rPr/>
        <w:t>Memorial</w:t>
      </w:r>
      <w:r>
        <w:rPr>
          <w:spacing w:val="-6"/>
        </w:rPr>
        <w:t> </w:t>
      </w:r>
      <w:r>
        <w:rPr>
          <w:spacing w:val="-2"/>
        </w:rPr>
        <w:t>Auditorium</w:t>
      </w:r>
    </w:p>
    <w:p>
      <w:pPr>
        <w:pStyle w:val="BodyText"/>
        <w:ind w:left="2520" w:right="6081"/>
      </w:pPr>
      <w:r>
        <w:rPr/>
        <w:t>550 South King Street Honolulu,</w:t>
      </w:r>
      <w:r>
        <w:rPr>
          <w:spacing w:val="-13"/>
        </w:rPr>
        <w:t> </w:t>
      </w:r>
      <w:r>
        <w:rPr>
          <w:color w:val="202429"/>
        </w:rPr>
        <w:t>Hawaiʻi</w:t>
      </w:r>
      <w:r>
        <w:rPr>
          <w:color w:val="202429"/>
          <w:spacing w:val="40"/>
        </w:rPr>
        <w:t> </w:t>
      </w:r>
      <w:r>
        <w:rPr>
          <w:color w:val="202429"/>
        </w:rPr>
        <w:t>96813</w:t>
      </w:r>
    </w:p>
    <w:p>
      <w:pPr>
        <w:pStyle w:val="ListParagraph"/>
        <w:numPr>
          <w:ilvl w:val="0"/>
          <w:numId w:val="76"/>
        </w:numPr>
        <w:tabs>
          <w:tab w:pos="1531" w:val="left" w:leader="none"/>
        </w:tabs>
        <w:spacing w:line="240" w:lineRule="auto" w:before="276" w:after="0"/>
        <w:ind w:left="1531" w:right="0" w:hanging="451"/>
        <w:jc w:val="left"/>
        <w:rPr>
          <w:sz w:val="24"/>
        </w:rPr>
      </w:pPr>
      <w:r>
        <w:rPr>
          <w:sz w:val="24"/>
        </w:rPr>
        <w:t>Call</w:t>
      </w:r>
      <w:r>
        <w:rPr>
          <w:spacing w:val="-4"/>
          <w:sz w:val="24"/>
        </w:rPr>
        <w:t> </w:t>
      </w:r>
      <w:r>
        <w:rPr>
          <w:sz w:val="24"/>
        </w:rPr>
        <w:t>to</w:t>
      </w:r>
      <w:r>
        <w:rPr>
          <w:spacing w:val="-1"/>
          <w:sz w:val="24"/>
        </w:rPr>
        <w:t> </w:t>
      </w:r>
      <w:r>
        <w:rPr>
          <w:spacing w:val="-2"/>
          <w:sz w:val="24"/>
        </w:rPr>
        <w:t>Order</w:t>
      </w:r>
    </w:p>
    <w:p>
      <w:pPr>
        <w:pStyle w:val="ListParagraph"/>
        <w:numPr>
          <w:ilvl w:val="0"/>
          <w:numId w:val="76"/>
        </w:numPr>
        <w:tabs>
          <w:tab w:pos="1531" w:val="left" w:leader="none"/>
        </w:tabs>
        <w:spacing w:line="240" w:lineRule="auto" w:before="276" w:after="0"/>
        <w:ind w:left="1531" w:right="0" w:hanging="451"/>
        <w:jc w:val="left"/>
        <w:rPr>
          <w:sz w:val="24"/>
        </w:rPr>
      </w:pPr>
      <w:r>
        <w:rPr>
          <w:sz w:val="24"/>
        </w:rPr>
        <w:t>Approval</w:t>
      </w:r>
      <w:r>
        <w:rPr>
          <w:spacing w:val="-3"/>
          <w:sz w:val="24"/>
        </w:rPr>
        <w:t> </w:t>
      </w:r>
      <w:r>
        <w:rPr>
          <w:sz w:val="24"/>
        </w:rPr>
        <w:t>of</w:t>
      </w:r>
      <w:r>
        <w:rPr>
          <w:spacing w:val="-4"/>
          <w:sz w:val="24"/>
        </w:rPr>
        <w:t> </w:t>
      </w:r>
      <w:r>
        <w:rPr>
          <w:sz w:val="24"/>
        </w:rPr>
        <w:t>the</w:t>
      </w:r>
      <w:r>
        <w:rPr>
          <w:spacing w:val="-4"/>
          <w:sz w:val="24"/>
        </w:rPr>
        <w:t> </w:t>
      </w:r>
      <w:r>
        <w:rPr>
          <w:sz w:val="24"/>
        </w:rPr>
        <w:t>minutes</w:t>
      </w:r>
      <w:r>
        <w:rPr>
          <w:spacing w:val="-2"/>
          <w:sz w:val="24"/>
        </w:rPr>
        <w:t> </w:t>
      </w:r>
      <w:r>
        <w:rPr>
          <w:sz w:val="24"/>
        </w:rPr>
        <w:t>of</w:t>
      </w:r>
      <w:r>
        <w:rPr>
          <w:spacing w:val="-2"/>
          <w:sz w:val="24"/>
        </w:rPr>
        <w:t> </w:t>
      </w:r>
      <w:r>
        <w:rPr>
          <w:sz w:val="24"/>
        </w:rPr>
        <w:t>the</w:t>
      </w:r>
      <w:r>
        <w:rPr>
          <w:spacing w:val="-4"/>
          <w:sz w:val="24"/>
        </w:rPr>
        <w:t> </w:t>
      </w:r>
      <w:r>
        <w:rPr>
          <w:sz w:val="24"/>
        </w:rPr>
        <w:t>meeting</w:t>
      </w:r>
      <w:r>
        <w:rPr>
          <w:spacing w:val="-4"/>
          <w:sz w:val="24"/>
        </w:rPr>
        <w:t> </w:t>
      </w:r>
      <w:r>
        <w:rPr>
          <w:sz w:val="24"/>
        </w:rPr>
        <w:t>held</w:t>
      </w:r>
      <w:r>
        <w:rPr>
          <w:spacing w:val="-3"/>
          <w:sz w:val="24"/>
        </w:rPr>
        <w:t> </w:t>
      </w:r>
      <w:r>
        <w:rPr>
          <w:sz w:val="24"/>
        </w:rPr>
        <w:t>on</w:t>
      </w:r>
      <w:r>
        <w:rPr>
          <w:spacing w:val="-2"/>
          <w:sz w:val="24"/>
        </w:rPr>
        <w:t> </w:t>
      </w:r>
      <w:r>
        <w:rPr>
          <w:sz w:val="24"/>
        </w:rPr>
        <w:t>February</w:t>
      </w:r>
      <w:r>
        <w:rPr>
          <w:spacing w:val="-2"/>
          <w:sz w:val="24"/>
        </w:rPr>
        <w:t> </w:t>
      </w:r>
      <w:r>
        <w:rPr>
          <w:sz w:val="24"/>
        </w:rPr>
        <w:t>24,</w:t>
      </w:r>
      <w:r>
        <w:rPr>
          <w:spacing w:val="-2"/>
          <w:sz w:val="24"/>
        </w:rPr>
        <w:t> </w:t>
      </w:r>
      <w:r>
        <w:rPr>
          <w:spacing w:val="-4"/>
          <w:sz w:val="24"/>
        </w:rPr>
        <w:t>2026</w:t>
      </w:r>
    </w:p>
    <w:p>
      <w:pPr>
        <w:pStyle w:val="ListParagraph"/>
        <w:numPr>
          <w:ilvl w:val="0"/>
          <w:numId w:val="76"/>
        </w:numPr>
        <w:tabs>
          <w:tab w:pos="1528" w:val="left" w:leader="none"/>
        </w:tabs>
        <w:spacing w:line="240" w:lineRule="auto" w:before="276" w:after="0"/>
        <w:ind w:left="1528" w:right="0" w:hanging="448"/>
        <w:jc w:val="left"/>
        <w:rPr>
          <w:sz w:val="24"/>
        </w:rPr>
      </w:pPr>
      <w:r>
        <w:rPr>
          <w:sz w:val="24"/>
        </w:rPr>
        <w:t>Adjournment</w:t>
      </w:r>
      <w:r>
        <w:rPr>
          <w:spacing w:val="-6"/>
          <w:sz w:val="24"/>
        </w:rPr>
        <w:t> </w:t>
      </w:r>
      <w:r>
        <w:rPr>
          <w:sz w:val="24"/>
        </w:rPr>
        <w:t>of</w:t>
      </w:r>
      <w:r>
        <w:rPr>
          <w:spacing w:val="-3"/>
          <w:sz w:val="24"/>
        </w:rPr>
        <w:t> </w:t>
      </w:r>
      <w:r>
        <w:rPr>
          <w:sz w:val="24"/>
        </w:rPr>
        <w:t>the</w:t>
      </w:r>
      <w:r>
        <w:rPr>
          <w:spacing w:val="-4"/>
          <w:sz w:val="24"/>
        </w:rPr>
        <w:t> </w:t>
      </w:r>
      <w:r>
        <w:rPr>
          <w:sz w:val="24"/>
        </w:rPr>
        <w:t>Public</w:t>
      </w:r>
      <w:r>
        <w:rPr>
          <w:spacing w:val="-3"/>
          <w:sz w:val="24"/>
        </w:rPr>
        <w:t> </w:t>
      </w:r>
      <w:r>
        <w:rPr>
          <w:spacing w:val="-2"/>
          <w:sz w:val="24"/>
        </w:rPr>
        <w:t>Meeting</w:t>
      </w:r>
    </w:p>
    <w:p>
      <w:pPr>
        <w:pStyle w:val="BodyText"/>
        <w:spacing w:before="276"/>
        <w:ind w:left="1531" w:right="1689"/>
      </w:pPr>
      <w:r>
        <w:rPr/>
        <w:t>Pursuant</w:t>
      </w:r>
      <w:r>
        <w:rPr>
          <w:spacing w:val="-4"/>
        </w:rPr>
        <w:t> </w:t>
      </w:r>
      <w:r>
        <w:rPr/>
        <w:t>to</w:t>
      </w:r>
      <w:r>
        <w:rPr>
          <w:spacing w:val="-4"/>
        </w:rPr>
        <w:t> </w:t>
      </w:r>
      <w:r>
        <w:rPr/>
        <w:t>Section</w:t>
      </w:r>
      <w:r>
        <w:rPr>
          <w:spacing w:val="-5"/>
        </w:rPr>
        <w:t> </w:t>
      </w:r>
      <w:r>
        <w:rPr/>
        <w:t>92-6,</w:t>
      </w:r>
      <w:r>
        <w:rPr>
          <w:spacing w:val="-3"/>
        </w:rPr>
        <w:t> </w:t>
      </w:r>
      <w:r>
        <w:rPr/>
        <w:t>HRS,</w:t>
      </w:r>
      <w:r>
        <w:rPr>
          <w:spacing w:val="-4"/>
        </w:rPr>
        <w:t> </w:t>
      </w:r>
      <w:r>
        <w:rPr/>
        <w:t>when</w:t>
      </w:r>
      <w:r>
        <w:rPr>
          <w:spacing w:val="-4"/>
        </w:rPr>
        <w:t> </w:t>
      </w:r>
      <w:r>
        <w:rPr/>
        <w:t>the</w:t>
      </w:r>
      <w:r>
        <w:rPr>
          <w:spacing w:val="-4"/>
        </w:rPr>
        <w:t> </w:t>
      </w:r>
      <w:r>
        <w:rPr/>
        <w:t>Board</w:t>
      </w:r>
      <w:r>
        <w:rPr>
          <w:spacing w:val="-4"/>
        </w:rPr>
        <w:t> </w:t>
      </w:r>
      <w:r>
        <w:rPr/>
        <w:t>is</w:t>
      </w:r>
      <w:r>
        <w:rPr>
          <w:spacing w:val="-4"/>
        </w:rPr>
        <w:t> </w:t>
      </w:r>
      <w:r>
        <w:rPr/>
        <w:t>exercising</w:t>
      </w:r>
      <w:r>
        <w:rPr>
          <w:spacing w:val="-3"/>
        </w:rPr>
        <w:t> </w:t>
      </w:r>
      <w:r>
        <w:rPr/>
        <w:t>its</w:t>
      </w:r>
      <w:r>
        <w:rPr>
          <w:spacing w:val="-5"/>
        </w:rPr>
        <w:t> </w:t>
      </w:r>
      <w:r>
        <w:rPr/>
        <w:t>adjudicatory functions, the hearing is closed to the public</w:t>
      </w:r>
    </w:p>
    <w:p>
      <w:pPr>
        <w:pStyle w:val="BodyText"/>
      </w:pPr>
    </w:p>
    <w:p>
      <w:pPr>
        <w:pStyle w:val="BodyText"/>
        <w:ind w:left="1531" w:right="6893"/>
      </w:pPr>
      <w:r>
        <w:rPr/>
        <w:t>Hearing</w:t>
      </w:r>
      <w:r>
        <w:rPr>
          <w:spacing w:val="-7"/>
        </w:rPr>
        <w:t> </w:t>
      </w:r>
      <w:r>
        <w:rPr/>
        <w:t>for</w:t>
      </w:r>
      <w:r>
        <w:rPr>
          <w:spacing w:val="-7"/>
        </w:rPr>
        <w:t> </w:t>
      </w:r>
      <w:r>
        <w:rPr/>
        <w:t>CSC</w:t>
      </w:r>
      <w:r>
        <w:rPr>
          <w:spacing w:val="-7"/>
        </w:rPr>
        <w:t> </w:t>
      </w:r>
      <w:r>
        <w:rPr/>
        <w:t>Case</w:t>
      </w:r>
      <w:r>
        <w:rPr>
          <w:spacing w:val="-8"/>
        </w:rPr>
        <w:t> </w:t>
      </w:r>
      <w:r>
        <w:rPr/>
        <w:t>No.</w:t>
      </w:r>
      <w:r>
        <w:rPr>
          <w:spacing w:val="-7"/>
        </w:rPr>
        <w:t> </w:t>
      </w:r>
      <w:r>
        <w:rPr/>
        <w:t>25-3 Hearing</w:t>
      </w:r>
      <w:r>
        <w:rPr>
          <w:spacing w:val="-6"/>
        </w:rPr>
        <w:t> </w:t>
      </w:r>
      <w:r>
        <w:rPr/>
        <w:t>for</w:t>
      </w:r>
      <w:r>
        <w:rPr>
          <w:spacing w:val="-6"/>
        </w:rPr>
        <w:t> </w:t>
      </w:r>
      <w:r>
        <w:rPr/>
        <w:t>CSC</w:t>
      </w:r>
      <w:r>
        <w:rPr>
          <w:spacing w:val="-5"/>
        </w:rPr>
        <w:t> </w:t>
      </w:r>
      <w:r>
        <w:rPr/>
        <w:t>Case</w:t>
      </w:r>
      <w:r>
        <w:rPr>
          <w:spacing w:val="-6"/>
        </w:rPr>
        <w:t> </w:t>
      </w:r>
      <w:r>
        <w:rPr/>
        <w:t>No.</w:t>
      </w:r>
      <w:r>
        <w:rPr>
          <w:spacing w:val="-5"/>
        </w:rPr>
        <w:t> </w:t>
      </w:r>
      <w:r>
        <w:rPr/>
        <w:t>25-</w:t>
      </w:r>
      <w:r>
        <w:rPr>
          <w:spacing w:val="-10"/>
        </w:rPr>
        <w:t>5</w:t>
      </w:r>
    </w:p>
    <w:p>
      <w:pPr>
        <w:pStyle w:val="BodyText"/>
      </w:pPr>
    </w:p>
    <w:p>
      <w:pPr>
        <w:pStyle w:val="BodyText"/>
        <w:ind w:left="1531"/>
      </w:pPr>
      <w:r>
        <w:rPr>
          <w:spacing w:val="-2"/>
        </w:rPr>
        <w:t>Adjourned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pPr>
    </w:p>
    <w:p>
      <w:pPr>
        <w:pStyle w:val="BodyText"/>
        <w:ind w:left="85"/>
        <w:jc w:val="center"/>
      </w:pPr>
      <w:r>
        <w:rPr/>
        <w:t>The</w:t>
      </w:r>
      <w:r>
        <w:rPr>
          <w:spacing w:val="-4"/>
        </w:rPr>
        <w:t> </w:t>
      </w:r>
      <w:r>
        <w:rPr/>
        <w:t>legal</w:t>
      </w:r>
      <w:r>
        <w:rPr>
          <w:spacing w:val="-4"/>
        </w:rPr>
        <w:t> </w:t>
      </w:r>
      <w:r>
        <w:rPr/>
        <w:t>authority</w:t>
      </w:r>
      <w:r>
        <w:rPr>
          <w:spacing w:val="-4"/>
        </w:rPr>
        <w:t> </w:t>
      </w:r>
      <w:r>
        <w:rPr/>
        <w:t>of</w:t>
      </w:r>
      <w:r>
        <w:rPr>
          <w:spacing w:val="-4"/>
        </w:rPr>
        <w:t> </w:t>
      </w:r>
      <w:r>
        <w:rPr/>
        <w:t>the</w:t>
      </w:r>
      <w:r>
        <w:rPr>
          <w:spacing w:val="-4"/>
        </w:rPr>
        <w:t> </w:t>
      </w:r>
      <w:r>
        <w:rPr/>
        <w:t>Civil</w:t>
      </w:r>
      <w:r>
        <w:rPr>
          <w:spacing w:val="-4"/>
        </w:rPr>
        <w:t> </w:t>
      </w:r>
      <w:r>
        <w:rPr/>
        <w:t>Service</w:t>
      </w:r>
      <w:r>
        <w:rPr>
          <w:spacing w:val="-4"/>
        </w:rPr>
        <w:t> </w:t>
      </w:r>
      <w:r>
        <w:rPr/>
        <w:t>Commission</w:t>
      </w:r>
      <w:r>
        <w:rPr>
          <w:spacing w:val="-3"/>
        </w:rPr>
        <w:t> </w:t>
      </w:r>
      <w:r>
        <w:rPr>
          <w:spacing w:val="-2"/>
        </w:rPr>
        <w:t>(CSC”)</w:t>
      </w:r>
    </w:p>
    <w:p>
      <w:pPr>
        <w:pStyle w:val="BodyText"/>
        <w:ind w:left="2113" w:right="2022"/>
        <w:jc w:val="center"/>
      </w:pPr>
      <w:r>
        <w:rPr/>
        <w:t>is</w:t>
      </w:r>
      <w:r>
        <w:rPr>
          <w:spacing w:val="-3"/>
        </w:rPr>
        <w:t> </w:t>
      </w:r>
      <w:r>
        <w:rPr/>
        <w:t>set</w:t>
      </w:r>
      <w:r>
        <w:rPr>
          <w:spacing w:val="-3"/>
        </w:rPr>
        <w:t> </w:t>
      </w:r>
      <w:r>
        <w:rPr/>
        <w:t>forth</w:t>
      </w:r>
      <w:r>
        <w:rPr>
          <w:spacing w:val="-3"/>
        </w:rPr>
        <w:t> </w:t>
      </w:r>
      <w:r>
        <w:rPr/>
        <w:t>in</w:t>
      </w:r>
      <w:r>
        <w:rPr>
          <w:spacing w:val="-5"/>
        </w:rPr>
        <w:t> </w:t>
      </w:r>
      <w:r>
        <w:rPr/>
        <w:t>Section</w:t>
      </w:r>
      <w:r>
        <w:rPr>
          <w:spacing w:val="-3"/>
        </w:rPr>
        <w:t> </w:t>
      </w:r>
      <w:r>
        <w:rPr/>
        <w:t>76-47,</w:t>
      </w:r>
      <w:r>
        <w:rPr>
          <w:spacing w:val="-2"/>
        </w:rPr>
        <w:t> </w:t>
      </w:r>
      <w:r>
        <w:rPr>
          <w:color w:val="202429"/>
        </w:rPr>
        <w:t>Hawaiʻi</w:t>
      </w:r>
      <w:r>
        <w:rPr>
          <w:color w:val="202429"/>
          <w:spacing w:val="-3"/>
        </w:rPr>
        <w:t> </w:t>
      </w:r>
      <w:r>
        <w:rPr>
          <w:color w:val="202429"/>
        </w:rPr>
        <w:t>Revised</w:t>
      </w:r>
      <w:r>
        <w:rPr>
          <w:color w:val="202429"/>
          <w:spacing w:val="-5"/>
        </w:rPr>
        <w:t> </w:t>
      </w:r>
      <w:r>
        <w:rPr>
          <w:color w:val="202429"/>
        </w:rPr>
        <w:t>Statutes</w:t>
      </w:r>
      <w:r>
        <w:rPr>
          <w:color w:val="202429"/>
          <w:spacing w:val="-3"/>
        </w:rPr>
        <w:t> </w:t>
      </w:r>
      <w:r>
        <w:rPr>
          <w:color w:val="202429"/>
        </w:rPr>
        <w:t>(“HRS”),</w:t>
      </w:r>
      <w:r>
        <w:rPr>
          <w:color w:val="202429"/>
          <w:spacing w:val="-3"/>
        </w:rPr>
        <w:t> </w:t>
      </w:r>
      <w:r>
        <w:rPr>
          <w:color w:val="202429"/>
        </w:rPr>
        <w:t>and</w:t>
      </w:r>
      <w:r>
        <w:rPr>
          <w:color w:val="202429"/>
          <w:spacing w:val="-5"/>
        </w:rPr>
        <w:t> </w:t>
      </w:r>
      <w:r>
        <w:rPr>
          <w:color w:val="202429"/>
        </w:rPr>
        <w:t>the Rules of the Civil Service Commission, Chapter 1, Section 1-2.</w:t>
      </w:r>
    </w:p>
    <w:p>
      <w:pPr>
        <w:pStyle w:val="BodyText"/>
        <w:spacing w:after="0"/>
        <w:jc w:val="center"/>
        <w:sectPr>
          <w:headerReference w:type="default" r:id="rId510"/>
          <w:footerReference w:type="default" r:id="rId511"/>
          <w:pgSz w:w="12240" w:h="15840"/>
          <w:pgMar w:header="0" w:footer="0" w:top="1360" w:bottom="280" w:left="360" w:right="0"/>
        </w:sectPr>
      </w:pPr>
    </w:p>
    <w:p>
      <w:pPr>
        <w:spacing w:before="74"/>
        <w:ind w:left="0" w:right="378" w:firstLine="0"/>
        <w:jc w:val="center"/>
        <w:rPr>
          <w:b/>
          <w:sz w:val="18"/>
        </w:rPr>
      </w:pPr>
      <w:r>
        <w:rPr>
          <w:b/>
          <w:w w:val="75"/>
          <w:sz w:val="18"/>
        </w:rPr>
        <w:t>O</w:t>
      </w:r>
      <w:r>
        <w:rPr>
          <w:b/>
          <w:spacing w:val="-19"/>
          <w:w w:val="75"/>
          <w:sz w:val="18"/>
        </w:rPr>
        <w:t> </w:t>
      </w:r>
      <w:r>
        <w:rPr>
          <w:b/>
          <w:w w:val="75"/>
          <w:sz w:val="18"/>
        </w:rPr>
        <w:t>A</w:t>
      </w:r>
      <w:r>
        <w:rPr>
          <w:b/>
          <w:spacing w:val="-18"/>
          <w:w w:val="75"/>
          <w:sz w:val="18"/>
        </w:rPr>
        <w:t> </w:t>
      </w:r>
      <w:r>
        <w:rPr>
          <w:b/>
          <w:w w:val="75"/>
          <w:sz w:val="18"/>
        </w:rPr>
        <w:t>H</w:t>
      </w:r>
      <w:r>
        <w:rPr>
          <w:b/>
          <w:spacing w:val="-19"/>
          <w:w w:val="75"/>
          <w:sz w:val="18"/>
        </w:rPr>
        <w:t> </w:t>
      </w:r>
      <w:r>
        <w:rPr>
          <w:b/>
          <w:w w:val="75"/>
          <w:sz w:val="18"/>
        </w:rPr>
        <w:t>U</w:t>
      </w:r>
      <w:r>
        <w:rPr>
          <w:b/>
          <w:spacing w:val="18"/>
          <w:sz w:val="18"/>
        </w:rPr>
        <w:t> </w:t>
      </w:r>
      <w:r>
        <w:rPr>
          <w:b/>
          <w:w w:val="75"/>
          <w:sz w:val="18"/>
        </w:rPr>
        <w:t>W</w:t>
      </w:r>
      <w:r>
        <w:rPr>
          <w:b/>
          <w:spacing w:val="-19"/>
          <w:w w:val="75"/>
          <w:sz w:val="18"/>
        </w:rPr>
        <w:t> </w:t>
      </w:r>
      <w:r>
        <w:rPr>
          <w:b/>
          <w:w w:val="75"/>
          <w:sz w:val="18"/>
        </w:rPr>
        <w:t>O</w:t>
      </w:r>
      <w:r>
        <w:rPr>
          <w:b/>
          <w:spacing w:val="-19"/>
          <w:w w:val="75"/>
          <w:sz w:val="18"/>
        </w:rPr>
        <w:t> </w:t>
      </w:r>
      <w:r>
        <w:rPr>
          <w:b/>
          <w:w w:val="75"/>
          <w:sz w:val="18"/>
        </w:rPr>
        <w:t>R</w:t>
      </w:r>
      <w:r>
        <w:rPr>
          <w:b/>
          <w:spacing w:val="-18"/>
          <w:w w:val="75"/>
          <w:sz w:val="18"/>
        </w:rPr>
        <w:t> </w:t>
      </w:r>
      <w:r>
        <w:rPr>
          <w:b/>
          <w:w w:val="75"/>
          <w:sz w:val="18"/>
        </w:rPr>
        <w:t>K</w:t>
      </w:r>
      <w:r>
        <w:rPr>
          <w:b/>
          <w:spacing w:val="-16"/>
          <w:w w:val="75"/>
          <w:sz w:val="18"/>
        </w:rPr>
        <w:t> </w:t>
      </w:r>
      <w:r>
        <w:rPr>
          <w:b/>
          <w:w w:val="75"/>
          <w:sz w:val="18"/>
        </w:rPr>
        <w:t>F</w:t>
      </w:r>
      <w:r>
        <w:rPr>
          <w:b/>
          <w:spacing w:val="-19"/>
          <w:w w:val="75"/>
          <w:sz w:val="18"/>
        </w:rPr>
        <w:t> </w:t>
      </w:r>
      <w:r>
        <w:rPr>
          <w:b/>
          <w:w w:val="75"/>
          <w:sz w:val="18"/>
        </w:rPr>
        <w:t>O</w:t>
      </w:r>
      <w:r>
        <w:rPr>
          <w:b/>
          <w:spacing w:val="-19"/>
          <w:w w:val="75"/>
          <w:sz w:val="18"/>
        </w:rPr>
        <w:t> </w:t>
      </w:r>
      <w:r>
        <w:rPr>
          <w:b/>
          <w:w w:val="75"/>
          <w:sz w:val="18"/>
        </w:rPr>
        <w:t>R</w:t>
      </w:r>
      <w:r>
        <w:rPr>
          <w:b/>
          <w:spacing w:val="-18"/>
          <w:w w:val="75"/>
          <w:sz w:val="18"/>
        </w:rPr>
        <w:t> </w:t>
      </w:r>
      <w:r>
        <w:rPr>
          <w:b/>
          <w:w w:val="75"/>
          <w:sz w:val="18"/>
        </w:rPr>
        <w:t>C</w:t>
      </w:r>
      <w:r>
        <w:rPr>
          <w:b/>
          <w:spacing w:val="-19"/>
          <w:w w:val="75"/>
          <w:sz w:val="18"/>
        </w:rPr>
        <w:t> </w:t>
      </w:r>
      <w:r>
        <w:rPr>
          <w:b/>
          <w:w w:val="75"/>
          <w:sz w:val="18"/>
        </w:rPr>
        <w:t>E</w:t>
      </w:r>
      <w:r>
        <w:rPr>
          <w:b/>
          <w:spacing w:val="19"/>
          <w:sz w:val="18"/>
        </w:rPr>
        <w:t> </w:t>
      </w:r>
      <w:r>
        <w:rPr>
          <w:b/>
          <w:w w:val="75"/>
          <w:sz w:val="18"/>
        </w:rPr>
        <w:t>D</w:t>
      </w:r>
      <w:r>
        <w:rPr>
          <w:b/>
          <w:spacing w:val="-18"/>
          <w:w w:val="75"/>
          <w:sz w:val="18"/>
        </w:rPr>
        <w:t> </w:t>
      </w:r>
      <w:r>
        <w:rPr>
          <w:b/>
          <w:w w:val="75"/>
          <w:sz w:val="18"/>
        </w:rPr>
        <w:t>E</w:t>
      </w:r>
      <w:r>
        <w:rPr>
          <w:b/>
          <w:spacing w:val="-18"/>
          <w:w w:val="75"/>
          <w:sz w:val="18"/>
        </w:rPr>
        <w:t> </w:t>
      </w:r>
      <w:r>
        <w:rPr>
          <w:b/>
          <w:w w:val="75"/>
          <w:sz w:val="18"/>
        </w:rPr>
        <w:t>V</w:t>
      </w:r>
      <w:r>
        <w:rPr>
          <w:b/>
          <w:spacing w:val="-17"/>
          <w:w w:val="75"/>
          <w:sz w:val="18"/>
        </w:rPr>
        <w:t> </w:t>
      </w:r>
      <w:r>
        <w:rPr>
          <w:b/>
          <w:w w:val="75"/>
          <w:sz w:val="18"/>
        </w:rPr>
        <w:t>E</w:t>
      </w:r>
      <w:r>
        <w:rPr>
          <w:b/>
          <w:spacing w:val="-18"/>
          <w:w w:val="75"/>
          <w:sz w:val="18"/>
        </w:rPr>
        <w:t> </w:t>
      </w:r>
      <w:r>
        <w:rPr>
          <w:b/>
          <w:w w:val="75"/>
          <w:sz w:val="18"/>
        </w:rPr>
        <w:t>L</w:t>
      </w:r>
      <w:r>
        <w:rPr>
          <w:b/>
          <w:spacing w:val="-19"/>
          <w:w w:val="75"/>
          <w:sz w:val="18"/>
        </w:rPr>
        <w:t> </w:t>
      </w:r>
      <w:r>
        <w:rPr>
          <w:b/>
          <w:w w:val="75"/>
          <w:sz w:val="18"/>
        </w:rPr>
        <w:t>O</w:t>
      </w:r>
      <w:r>
        <w:rPr>
          <w:b/>
          <w:spacing w:val="-19"/>
          <w:w w:val="75"/>
          <w:sz w:val="18"/>
        </w:rPr>
        <w:t> </w:t>
      </w:r>
      <w:r>
        <w:rPr>
          <w:b/>
          <w:w w:val="75"/>
          <w:sz w:val="18"/>
        </w:rPr>
        <w:t>P</w:t>
      </w:r>
      <w:r>
        <w:rPr>
          <w:b/>
          <w:spacing w:val="-15"/>
          <w:w w:val="75"/>
          <w:sz w:val="18"/>
        </w:rPr>
        <w:t> </w:t>
      </w:r>
      <w:r>
        <w:rPr>
          <w:b/>
          <w:w w:val="75"/>
          <w:sz w:val="18"/>
        </w:rPr>
        <w:t>M</w:t>
      </w:r>
      <w:r>
        <w:rPr>
          <w:b/>
          <w:spacing w:val="-19"/>
          <w:w w:val="75"/>
          <w:sz w:val="18"/>
        </w:rPr>
        <w:t> </w:t>
      </w:r>
      <w:r>
        <w:rPr>
          <w:b/>
          <w:w w:val="75"/>
          <w:sz w:val="18"/>
        </w:rPr>
        <w:t>E</w:t>
      </w:r>
      <w:r>
        <w:rPr>
          <w:b/>
          <w:spacing w:val="-17"/>
          <w:w w:val="75"/>
          <w:sz w:val="18"/>
        </w:rPr>
        <w:t> </w:t>
      </w:r>
      <w:r>
        <w:rPr>
          <w:b/>
          <w:w w:val="75"/>
          <w:sz w:val="18"/>
        </w:rPr>
        <w:t>N</w:t>
      </w:r>
      <w:r>
        <w:rPr>
          <w:b/>
          <w:spacing w:val="-19"/>
          <w:w w:val="75"/>
          <w:sz w:val="18"/>
        </w:rPr>
        <w:t> </w:t>
      </w:r>
      <w:r>
        <w:rPr>
          <w:b/>
          <w:w w:val="75"/>
          <w:sz w:val="18"/>
        </w:rPr>
        <w:t>T</w:t>
      </w:r>
      <w:r>
        <w:rPr>
          <w:b/>
          <w:spacing w:val="17"/>
          <w:sz w:val="18"/>
        </w:rPr>
        <w:t> </w:t>
      </w:r>
      <w:r>
        <w:rPr>
          <w:b/>
          <w:w w:val="75"/>
          <w:sz w:val="18"/>
        </w:rPr>
        <w:t>B</w:t>
      </w:r>
      <w:r>
        <w:rPr>
          <w:b/>
          <w:spacing w:val="-18"/>
          <w:w w:val="75"/>
          <w:sz w:val="18"/>
        </w:rPr>
        <w:t> </w:t>
      </w:r>
      <w:r>
        <w:rPr>
          <w:b/>
          <w:w w:val="75"/>
          <w:sz w:val="18"/>
        </w:rPr>
        <w:t>O</w:t>
      </w:r>
      <w:r>
        <w:rPr>
          <w:b/>
          <w:spacing w:val="-19"/>
          <w:w w:val="75"/>
          <w:sz w:val="18"/>
        </w:rPr>
        <w:t> </w:t>
      </w:r>
      <w:r>
        <w:rPr>
          <w:b/>
          <w:w w:val="75"/>
          <w:sz w:val="18"/>
        </w:rPr>
        <w:t>A</w:t>
      </w:r>
      <w:r>
        <w:rPr>
          <w:b/>
          <w:spacing w:val="-18"/>
          <w:w w:val="75"/>
          <w:sz w:val="18"/>
        </w:rPr>
        <w:t> </w:t>
      </w:r>
      <w:r>
        <w:rPr>
          <w:b/>
          <w:w w:val="75"/>
          <w:sz w:val="18"/>
        </w:rPr>
        <w:t>R</w:t>
      </w:r>
      <w:r>
        <w:rPr>
          <w:b/>
          <w:spacing w:val="-19"/>
          <w:w w:val="75"/>
          <w:sz w:val="18"/>
        </w:rPr>
        <w:t> </w:t>
      </w:r>
      <w:r>
        <w:rPr>
          <w:b/>
          <w:spacing w:val="-10"/>
          <w:w w:val="75"/>
          <w:sz w:val="18"/>
        </w:rPr>
        <w:t>D</w:t>
      </w:r>
    </w:p>
    <w:p>
      <w:pPr>
        <w:spacing w:before="42"/>
        <w:ind w:left="0" w:right="380" w:firstLine="0"/>
        <w:jc w:val="center"/>
        <w:rPr>
          <w:b/>
          <w:sz w:val="24"/>
        </w:rPr>
      </w:pPr>
      <w:r>
        <w:rPr>
          <w:b/>
          <w:spacing w:val="15"/>
          <w:w w:val="120"/>
          <w:sz w:val="24"/>
        </w:rPr>
        <w:t>CITY</w:t>
      </w:r>
      <w:r>
        <w:rPr>
          <w:b/>
          <w:spacing w:val="15"/>
          <w:w w:val="120"/>
          <w:sz w:val="24"/>
        </w:rPr>
        <w:t> </w:t>
      </w:r>
      <w:r>
        <w:rPr>
          <w:b/>
          <w:spacing w:val="14"/>
          <w:w w:val="120"/>
          <w:sz w:val="24"/>
        </w:rPr>
        <w:t>AND</w:t>
      </w:r>
      <w:r>
        <w:rPr>
          <w:b/>
          <w:spacing w:val="15"/>
          <w:w w:val="120"/>
          <w:sz w:val="24"/>
        </w:rPr>
        <w:t> </w:t>
      </w:r>
      <w:r>
        <w:rPr>
          <w:b/>
          <w:spacing w:val="17"/>
          <w:w w:val="120"/>
          <w:sz w:val="24"/>
        </w:rPr>
        <w:t>COUNTY</w:t>
      </w:r>
      <w:r>
        <w:rPr>
          <w:b/>
          <w:spacing w:val="13"/>
          <w:w w:val="120"/>
          <w:sz w:val="24"/>
        </w:rPr>
        <w:t> </w:t>
      </w:r>
      <w:r>
        <w:rPr>
          <w:b/>
          <w:spacing w:val="11"/>
          <w:w w:val="120"/>
          <w:sz w:val="24"/>
        </w:rPr>
        <w:t>OF</w:t>
      </w:r>
      <w:r>
        <w:rPr>
          <w:b/>
          <w:spacing w:val="16"/>
          <w:w w:val="120"/>
          <w:sz w:val="24"/>
        </w:rPr>
        <w:t> HONOLULU</w:t>
      </w:r>
    </w:p>
    <w:p>
      <w:pPr>
        <w:spacing w:before="57"/>
        <w:ind w:left="3433" w:right="3794" w:firstLine="0"/>
        <w:jc w:val="center"/>
        <w:rPr>
          <w:sz w:val="14"/>
        </w:rPr>
      </w:pPr>
      <w:r>
        <w:rPr>
          <w:sz w:val="14"/>
        </w:rPr>
        <w:t>715</w:t>
      </w:r>
      <w:r>
        <w:rPr>
          <w:spacing w:val="-3"/>
          <w:sz w:val="14"/>
        </w:rPr>
        <w:t> </w:t>
      </w:r>
      <w:r>
        <w:rPr>
          <w:sz w:val="14"/>
        </w:rPr>
        <w:t>SOUTH</w:t>
      </w:r>
      <w:r>
        <w:rPr>
          <w:spacing w:val="-5"/>
          <w:sz w:val="14"/>
        </w:rPr>
        <w:t> </w:t>
      </w:r>
      <w:r>
        <w:rPr>
          <w:sz w:val="14"/>
        </w:rPr>
        <w:t>KING</w:t>
      </w:r>
      <w:r>
        <w:rPr>
          <w:spacing w:val="-5"/>
          <w:sz w:val="14"/>
        </w:rPr>
        <w:t> </w:t>
      </w:r>
      <w:r>
        <w:rPr>
          <w:sz w:val="14"/>
        </w:rPr>
        <w:t>STREET,</w:t>
      </w:r>
      <w:r>
        <w:rPr>
          <w:spacing w:val="-5"/>
          <w:sz w:val="14"/>
        </w:rPr>
        <w:t> </w:t>
      </w:r>
      <w:r>
        <w:rPr>
          <w:sz w:val="14"/>
        </w:rPr>
        <w:t>SUITE</w:t>
      </w:r>
      <w:r>
        <w:rPr>
          <w:spacing w:val="-4"/>
          <w:sz w:val="14"/>
        </w:rPr>
        <w:t> </w:t>
      </w:r>
      <w:r>
        <w:rPr>
          <w:sz w:val="14"/>
        </w:rPr>
        <w:t>211</w:t>
      </w:r>
      <w:r>
        <w:rPr>
          <w:spacing w:val="-5"/>
          <w:sz w:val="14"/>
        </w:rPr>
        <w:t> </w:t>
      </w:r>
      <w:r>
        <w:rPr>
          <w:sz w:val="14"/>
        </w:rPr>
        <w:t>•</w:t>
      </w:r>
      <w:r>
        <w:rPr>
          <w:spacing w:val="-6"/>
          <w:sz w:val="14"/>
        </w:rPr>
        <w:t> </w:t>
      </w:r>
      <w:r>
        <w:rPr>
          <w:sz w:val="14"/>
        </w:rPr>
        <w:t>HONOLULU,</w:t>
      </w:r>
      <w:r>
        <w:rPr>
          <w:spacing w:val="-4"/>
          <w:sz w:val="14"/>
        </w:rPr>
        <w:t> </w:t>
      </w:r>
      <w:r>
        <w:rPr>
          <w:sz w:val="14"/>
        </w:rPr>
        <w:t>HAWAI</w:t>
      </w:r>
      <w:r>
        <w:rPr>
          <w:color w:val="333333"/>
          <w:sz w:val="14"/>
        </w:rPr>
        <w:t>‘</w:t>
      </w:r>
      <w:r>
        <w:rPr>
          <w:sz w:val="14"/>
        </w:rPr>
        <w:t>I</w:t>
      </w:r>
      <w:r>
        <w:rPr>
          <w:spacing w:val="-5"/>
          <w:sz w:val="14"/>
        </w:rPr>
        <w:t> </w:t>
      </w:r>
      <w:r>
        <w:rPr>
          <w:sz w:val="14"/>
        </w:rPr>
        <w:t>96813</w:t>
      </w:r>
      <w:r>
        <w:rPr>
          <w:spacing w:val="40"/>
          <w:sz w:val="14"/>
        </w:rPr>
        <w:t> </w:t>
      </w:r>
      <w:r>
        <w:rPr>
          <w:sz w:val="14"/>
        </w:rPr>
        <w:t>PHONE: (808) 768-7790 • </w:t>
      </w:r>
      <w:hyperlink r:id="rId225">
        <w:r>
          <w:rPr>
            <w:sz w:val="14"/>
          </w:rPr>
          <w:t>www.OahuWDB.com</w:t>
        </w:r>
      </w:hyperlink>
    </w:p>
    <w:p>
      <w:pPr>
        <w:pStyle w:val="BodyText"/>
        <w:spacing w:before="48"/>
        <w:rPr>
          <w:sz w:val="20"/>
        </w:rPr>
      </w:pPr>
    </w:p>
    <w:p>
      <w:pPr>
        <w:pStyle w:val="BodyText"/>
        <w:spacing w:after="0"/>
        <w:rPr>
          <w:sz w:val="20"/>
        </w:rPr>
        <w:sectPr>
          <w:headerReference w:type="default" r:id="rId512"/>
          <w:footerReference w:type="default" r:id="rId513"/>
          <w:pgSz w:w="12240" w:h="15840"/>
          <w:pgMar w:header="0" w:footer="649" w:top="640" w:bottom="840" w:left="360" w:right="0"/>
        </w:sectPr>
      </w:pPr>
    </w:p>
    <w:p>
      <w:pPr>
        <w:spacing w:line="249" w:lineRule="auto" w:before="96"/>
        <w:ind w:left="880" w:right="0" w:hanging="303"/>
        <w:jc w:val="left"/>
        <w:rPr>
          <w:sz w:val="12"/>
        </w:rPr>
      </w:pPr>
      <w:r>
        <w:rPr>
          <w:spacing w:val="-2"/>
          <w:sz w:val="12"/>
        </w:rPr>
        <w:t>RICK</w:t>
      </w:r>
      <w:r>
        <w:rPr>
          <w:spacing w:val="-7"/>
          <w:sz w:val="12"/>
        </w:rPr>
        <w:t> </w:t>
      </w:r>
      <w:r>
        <w:rPr>
          <w:spacing w:val="-2"/>
          <w:sz w:val="12"/>
        </w:rPr>
        <w:t>BLANGIARDI</w:t>
      </w:r>
      <w:r>
        <w:rPr>
          <w:spacing w:val="40"/>
          <w:sz w:val="12"/>
        </w:rPr>
        <w:t> </w:t>
      </w:r>
      <w:r>
        <w:rPr>
          <w:spacing w:val="-4"/>
          <w:sz w:val="12"/>
        </w:rPr>
        <w:t>MAYOR</w:t>
      </w:r>
    </w:p>
    <w:p>
      <w:pPr>
        <w:pStyle w:val="BodyText"/>
      </w:pPr>
      <w:r>
        <w:rPr/>
        <w:br w:type="column"/>
      </w:r>
      <w:r>
        <w:rPr/>
      </w:r>
    </w:p>
    <w:p>
      <w:pPr>
        <w:pStyle w:val="BodyText"/>
      </w:pPr>
    </w:p>
    <w:p>
      <w:pPr>
        <w:pStyle w:val="BodyText"/>
      </w:pPr>
    </w:p>
    <w:p>
      <w:pPr>
        <w:pStyle w:val="BodyText"/>
      </w:pPr>
    </w:p>
    <w:p>
      <w:pPr>
        <w:pStyle w:val="BodyText"/>
      </w:pPr>
    </w:p>
    <w:p>
      <w:pPr>
        <w:pStyle w:val="BodyText"/>
        <w:spacing w:before="42"/>
      </w:pPr>
    </w:p>
    <w:p>
      <w:pPr>
        <w:spacing w:before="1"/>
        <w:ind w:left="538" w:right="0" w:firstLine="0"/>
        <w:jc w:val="center"/>
        <w:rPr>
          <w:rFonts w:ascii="Times New Roman"/>
          <w:b/>
          <w:sz w:val="24"/>
        </w:rPr>
      </w:pPr>
      <w:r>
        <w:rPr>
          <w:rFonts w:ascii="Times New Roman"/>
          <w:b/>
          <w:sz w:val="24"/>
        </w:rPr>
        <w:drawing>
          <wp:anchor distT="0" distB="0" distL="0" distR="0" allowOverlap="1" layoutInCell="1" locked="0" behindDoc="0" simplePos="0" relativeHeight="15830016">
            <wp:simplePos x="0" y="0"/>
            <wp:positionH relativeFrom="page">
              <wp:posOffset>3381375</wp:posOffset>
            </wp:positionH>
            <wp:positionV relativeFrom="paragraph">
              <wp:posOffset>-1148569</wp:posOffset>
            </wp:positionV>
            <wp:extent cx="1005839" cy="1005840"/>
            <wp:effectExtent l="0" t="0" r="0" b="0"/>
            <wp:wrapNone/>
            <wp:docPr id="403" name="Image 403" descr="Seal of Honolulu Hawaii vector file for laser engraving, cnc - Inspire  Uplift"/>
            <wp:cNvGraphicFramePr>
              <a:graphicFrameLocks/>
            </wp:cNvGraphicFramePr>
            <a:graphic>
              <a:graphicData uri="http://schemas.openxmlformats.org/drawingml/2006/picture">
                <pic:pic>
                  <pic:nvPicPr>
                    <pic:cNvPr id="403" name="Image 403" descr="Seal of Honolulu Hawaii vector file for laser engraving, cnc - Inspire  Uplift"/>
                    <pic:cNvPicPr/>
                  </pic:nvPicPr>
                  <pic:blipFill>
                    <a:blip r:embed="rId226" cstate="print"/>
                    <a:stretch>
                      <a:fillRect/>
                    </a:stretch>
                  </pic:blipFill>
                  <pic:spPr>
                    <a:xfrm>
                      <a:off x="0" y="0"/>
                      <a:ext cx="1005839" cy="1005840"/>
                    </a:xfrm>
                    <a:prstGeom prst="rect">
                      <a:avLst/>
                    </a:prstGeom>
                  </pic:spPr>
                </pic:pic>
              </a:graphicData>
            </a:graphic>
          </wp:anchor>
        </w:drawing>
      </w:r>
      <w:r>
        <w:rPr>
          <w:rFonts w:ascii="Times New Roman"/>
          <w:b/>
          <w:sz w:val="24"/>
        </w:rPr>
        <w:t>EXECUTIVE</w:t>
      </w:r>
      <w:r>
        <w:rPr>
          <w:rFonts w:ascii="Times New Roman"/>
          <w:b/>
          <w:spacing w:val="-2"/>
          <w:sz w:val="24"/>
        </w:rPr>
        <w:t> </w:t>
      </w:r>
      <w:r>
        <w:rPr>
          <w:rFonts w:ascii="Times New Roman"/>
          <w:b/>
          <w:sz w:val="24"/>
        </w:rPr>
        <w:t>COMMITTEE </w:t>
      </w:r>
      <w:r>
        <w:rPr>
          <w:rFonts w:ascii="Times New Roman"/>
          <w:b/>
          <w:spacing w:val="-2"/>
          <w:sz w:val="24"/>
        </w:rPr>
        <w:t>MEETING</w:t>
      </w:r>
    </w:p>
    <w:p>
      <w:pPr>
        <w:spacing w:before="0"/>
        <w:ind w:left="538" w:right="2" w:firstLine="0"/>
        <w:jc w:val="center"/>
        <w:rPr>
          <w:rFonts w:ascii="Times New Roman"/>
          <w:b/>
          <w:sz w:val="24"/>
        </w:rPr>
      </w:pPr>
      <w:r>
        <w:rPr>
          <w:rFonts w:ascii="Times New Roman"/>
          <w:b/>
          <w:sz w:val="24"/>
        </w:rPr>
        <w:t>Wednesday,</w:t>
      </w:r>
      <w:r>
        <w:rPr>
          <w:rFonts w:ascii="Times New Roman"/>
          <w:b/>
          <w:spacing w:val="-2"/>
          <w:sz w:val="24"/>
        </w:rPr>
        <w:t> </w:t>
      </w:r>
      <w:r>
        <w:rPr>
          <w:rFonts w:ascii="Times New Roman"/>
          <w:b/>
          <w:sz w:val="24"/>
        </w:rPr>
        <w:t>March</w:t>
      </w:r>
      <w:r>
        <w:rPr>
          <w:rFonts w:ascii="Times New Roman"/>
          <w:b/>
          <w:spacing w:val="-1"/>
          <w:sz w:val="24"/>
        </w:rPr>
        <w:t> </w:t>
      </w:r>
      <w:r>
        <w:rPr>
          <w:rFonts w:ascii="Times New Roman"/>
          <w:b/>
          <w:sz w:val="24"/>
        </w:rPr>
        <w:t>11,</w:t>
      </w:r>
      <w:r>
        <w:rPr>
          <w:rFonts w:ascii="Times New Roman"/>
          <w:b/>
          <w:spacing w:val="-1"/>
          <w:sz w:val="24"/>
        </w:rPr>
        <w:t> </w:t>
      </w:r>
      <w:r>
        <w:rPr>
          <w:rFonts w:ascii="Times New Roman"/>
          <w:b/>
          <w:spacing w:val="-4"/>
          <w:sz w:val="24"/>
        </w:rPr>
        <w:t>2026</w:t>
      </w:r>
    </w:p>
    <w:p>
      <w:pPr>
        <w:spacing w:before="0"/>
        <w:ind w:left="538" w:right="6" w:firstLine="0"/>
        <w:jc w:val="center"/>
        <w:rPr>
          <w:rFonts w:ascii="Times New Roman"/>
          <w:b/>
          <w:sz w:val="24"/>
        </w:rPr>
      </w:pPr>
      <w:r>
        <w:rPr>
          <w:rFonts w:ascii="Times New Roman"/>
          <w:b/>
          <w:sz w:val="24"/>
        </w:rPr>
        <w:t>9:00</w:t>
      </w:r>
      <w:r>
        <w:rPr>
          <w:rFonts w:ascii="Times New Roman"/>
          <w:b/>
          <w:spacing w:val="-1"/>
          <w:sz w:val="24"/>
        </w:rPr>
        <w:t> </w:t>
      </w:r>
      <w:r>
        <w:rPr>
          <w:rFonts w:ascii="Times New Roman"/>
          <w:b/>
          <w:sz w:val="24"/>
        </w:rPr>
        <w:t>am</w:t>
      </w:r>
      <w:r>
        <w:rPr>
          <w:rFonts w:ascii="Times New Roman"/>
          <w:b/>
          <w:spacing w:val="-4"/>
          <w:sz w:val="24"/>
        </w:rPr>
        <w:t> </w:t>
      </w:r>
      <w:r>
        <w:rPr>
          <w:rFonts w:ascii="Times New Roman"/>
          <w:b/>
          <w:sz w:val="24"/>
        </w:rPr>
        <w:t>to 11:00 </w:t>
      </w:r>
      <w:r>
        <w:rPr>
          <w:rFonts w:ascii="Times New Roman"/>
          <w:b/>
          <w:spacing w:val="-5"/>
          <w:sz w:val="24"/>
        </w:rPr>
        <w:t>am</w:t>
      </w:r>
    </w:p>
    <w:p>
      <w:pPr>
        <w:spacing w:before="96"/>
        <w:ind w:left="430" w:right="781" w:firstLine="0"/>
        <w:jc w:val="center"/>
        <w:rPr>
          <w:sz w:val="12"/>
        </w:rPr>
      </w:pPr>
      <w:r>
        <w:rPr/>
        <w:br w:type="column"/>
      </w:r>
      <w:r>
        <w:rPr>
          <w:sz w:val="12"/>
        </w:rPr>
        <w:t>CHRISTOPHER</w:t>
      </w:r>
      <w:r>
        <w:rPr>
          <w:spacing w:val="-11"/>
          <w:sz w:val="12"/>
        </w:rPr>
        <w:t> </w:t>
      </w:r>
      <w:r>
        <w:rPr>
          <w:sz w:val="12"/>
        </w:rPr>
        <w:t>K.</w:t>
      </w:r>
      <w:r>
        <w:rPr>
          <w:spacing w:val="-8"/>
          <w:sz w:val="12"/>
        </w:rPr>
        <w:t> </w:t>
      </w:r>
      <w:r>
        <w:rPr>
          <w:sz w:val="12"/>
        </w:rPr>
        <w:t>LUM</w:t>
      </w:r>
      <w:r>
        <w:rPr>
          <w:spacing w:val="-8"/>
          <w:sz w:val="12"/>
        </w:rPr>
        <w:t> </w:t>
      </w:r>
      <w:r>
        <w:rPr>
          <w:sz w:val="12"/>
        </w:rPr>
        <w:t>LEE</w:t>
      </w:r>
      <w:r>
        <w:rPr>
          <w:spacing w:val="40"/>
          <w:sz w:val="12"/>
        </w:rPr>
        <w:t> </w:t>
      </w:r>
      <w:r>
        <w:rPr>
          <w:spacing w:val="-2"/>
          <w:sz w:val="12"/>
        </w:rPr>
        <w:t>CHAIR</w:t>
      </w:r>
    </w:p>
    <w:p>
      <w:pPr>
        <w:pStyle w:val="BodyText"/>
        <w:spacing w:before="1"/>
        <w:rPr>
          <w:sz w:val="12"/>
        </w:rPr>
      </w:pPr>
    </w:p>
    <w:p>
      <w:pPr>
        <w:spacing w:before="1"/>
        <w:ind w:left="693" w:right="1040" w:hanging="3"/>
        <w:jc w:val="center"/>
        <w:rPr>
          <w:sz w:val="12"/>
        </w:rPr>
      </w:pPr>
      <w:r>
        <w:rPr>
          <w:sz w:val="12"/>
        </w:rPr>
        <w:t>HARRISON</w:t>
      </w:r>
      <w:r>
        <w:rPr>
          <w:spacing w:val="-9"/>
          <w:sz w:val="12"/>
        </w:rPr>
        <w:t> </w:t>
      </w:r>
      <w:r>
        <w:rPr>
          <w:sz w:val="12"/>
        </w:rPr>
        <w:t>KURANISHI</w:t>
      </w:r>
      <w:r>
        <w:rPr>
          <w:spacing w:val="40"/>
          <w:sz w:val="12"/>
        </w:rPr>
        <w:t> </w:t>
      </w:r>
      <w:r>
        <w:rPr>
          <w:sz w:val="12"/>
        </w:rPr>
        <w:t>EXECUTIVE</w:t>
      </w:r>
      <w:r>
        <w:rPr>
          <w:spacing w:val="-8"/>
          <w:sz w:val="12"/>
        </w:rPr>
        <w:t> </w:t>
      </w:r>
      <w:r>
        <w:rPr>
          <w:spacing w:val="-2"/>
          <w:sz w:val="12"/>
        </w:rPr>
        <w:t>DIRECTOR</w:t>
      </w:r>
    </w:p>
    <w:p>
      <w:pPr>
        <w:spacing w:after="0"/>
        <w:jc w:val="center"/>
        <w:rPr>
          <w:sz w:val="12"/>
        </w:rPr>
        <w:sectPr>
          <w:type w:val="continuous"/>
          <w:pgSz w:w="12240" w:h="15840"/>
          <w:pgMar w:header="0" w:footer="649" w:top="860" w:bottom="280" w:left="360" w:right="0"/>
          <w:cols w:num="3" w:equalWidth="0">
            <w:col w:w="1663" w:space="1394"/>
            <w:col w:w="4874" w:space="874"/>
            <w:col w:w="3075"/>
          </w:cols>
        </w:sectPr>
      </w:pPr>
    </w:p>
    <w:p>
      <w:pPr>
        <w:spacing w:before="271"/>
        <w:ind w:left="1080" w:right="0" w:firstLine="0"/>
        <w:jc w:val="left"/>
        <w:rPr>
          <w:rFonts w:ascii="Times New Roman"/>
          <w:i/>
          <w:sz w:val="24"/>
        </w:rPr>
      </w:pPr>
      <w:r>
        <w:rPr>
          <w:rFonts w:ascii="Times New Roman"/>
          <w:i/>
          <w:sz w:val="24"/>
        </w:rPr>
        <mc:AlternateContent>
          <mc:Choice Requires="wps">
            <w:drawing>
              <wp:anchor distT="0" distB="0" distL="0" distR="0" allowOverlap="1" layoutInCell="1" locked="0" behindDoc="0" simplePos="0" relativeHeight="15830528">
                <wp:simplePos x="0" y="0"/>
                <wp:positionH relativeFrom="page">
                  <wp:posOffset>5229550</wp:posOffset>
                </wp:positionH>
                <wp:positionV relativeFrom="page">
                  <wp:posOffset>224971</wp:posOffset>
                </wp:positionV>
                <wp:extent cx="1993264" cy="27051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'26MAR05 PM 4:01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1.775604pt;margin-top:17.714294pt;width:156.950pt;height:21.3pt;mso-position-horizontal-relative:page;mso-position-vertical-relative:page;z-index:15830528" type="#_x0000_t202" id="docshape341"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'26MAR05 PM 4:01 CITY </w:t>
                      </w:r>
                      <w:r>
                        <w:rPr>
                          <w:rFonts w:ascii="Arial Narrow"/>
                          <w:color w:val="7F00FF"/>
                          <w:spacing w:val="-2"/>
                          <w:sz w:val="25"/>
                        </w:rPr>
                        <w:t>CLERK</w:t>
                      </w:r>
                    </w:p>
                  </w:txbxContent>
                </v:textbox>
                <v:fill type="solid"/>
                <w10:wrap type="none"/>
              </v:shape>
            </w:pict>
          </mc:Fallback>
        </mc:AlternateContent>
      </w:r>
      <w:r>
        <w:rPr>
          <w:rFonts w:ascii="Times New Roman"/>
          <w:i/>
          <w:sz w:val="24"/>
          <w:u w:val="single"/>
        </w:rPr>
        <w:t>Remote</w:t>
      </w:r>
      <w:r>
        <w:rPr>
          <w:rFonts w:ascii="Times New Roman"/>
          <w:i/>
          <w:spacing w:val="-3"/>
          <w:sz w:val="24"/>
          <w:u w:val="single"/>
        </w:rPr>
        <w:t> </w:t>
      </w:r>
      <w:r>
        <w:rPr>
          <w:rFonts w:ascii="Times New Roman"/>
          <w:i/>
          <w:spacing w:val="-2"/>
          <w:sz w:val="24"/>
          <w:u w:val="single"/>
        </w:rPr>
        <w:t>Meeting:</w:t>
      </w:r>
    </w:p>
    <w:p>
      <w:pPr>
        <w:pStyle w:val="BodyText"/>
        <w:spacing w:before="1"/>
        <w:ind w:left="1080" w:right="1391"/>
        <w:rPr>
          <w:rFonts w:ascii="Times New Roman"/>
        </w:rPr>
      </w:pPr>
      <w:r>
        <w:rPr>
          <w:rFonts w:ascii="Times New Roman"/>
        </w:rPr>
        <w:t>This</w:t>
      </w:r>
      <w:r>
        <w:rPr>
          <w:rFonts w:ascii="Times New Roman"/>
          <w:spacing w:val="-3"/>
        </w:rPr>
        <w:t> </w:t>
      </w:r>
      <w:r>
        <w:rPr>
          <w:rFonts w:ascii="Times New Roman"/>
        </w:rPr>
        <w:t>meeting</w:t>
      </w:r>
      <w:r>
        <w:rPr>
          <w:rFonts w:ascii="Times New Roman"/>
          <w:spacing w:val="-6"/>
        </w:rPr>
        <w:t> </w:t>
      </w:r>
      <w:r>
        <w:rPr>
          <w:rFonts w:ascii="Times New Roman"/>
        </w:rPr>
        <w:t>will</w:t>
      </w:r>
      <w:r>
        <w:rPr>
          <w:rFonts w:ascii="Times New Roman"/>
          <w:spacing w:val="-3"/>
        </w:rPr>
        <w:t> </w:t>
      </w:r>
      <w:r>
        <w:rPr>
          <w:rFonts w:ascii="Times New Roman"/>
        </w:rPr>
        <w:t>be</w:t>
      </w:r>
      <w:r>
        <w:rPr>
          <w:rFonts w:ascii="Times New Roman"/>
          <w:spacing w:val="-4"/>
        </w:rPr>
        <w:t> </w:t>
      </w:r>
      <w:r>
        <w:rPr>
          <w:rFonts w:ascii="Times New Roman"/>
        </w:rPr>
        <w:t>held</w:t>
      </w:r>
      <w:r>
        <w:rPr>
          <w:rFonts w:ascii="Times New Roman"/>
          <w:spacing w:val="-2"/>
        </w:rPr>
        <w:t> </w:t>
      </w:r>
      <w:r>
        <w:rPr>
          <w:rFonts w:ascii="Times New Roman"/>
        </w:rPr>
        <w:t>remotely</w:t>
      </w:r>
      <w:r>
        <w:rPr>
          <w:rFonts w:ascii="Times New Roman"/>
          <w:spacing w:val="-8"/>
        </w:rPr>
        <w:t> </w:t>
      </w:r>
      <w:r>
        <w:rPr>
          <w:rFonts w:ascii="Times New Roman"/>
        </w:rPr>
        <w:t>by</w:t>
      </w:r>
      <w:r>
        <w:rPr>
          <w:rFonts w:ascii="Times New Roman"/>
          <w:spacing w:val="-6"/>
        </w:rPr>
        <w:t> </w:t>
      </w:r>
      <w:r>
        <w:rPr>
          <w:rFonts w:ascii="Times New Roman"/>
        </w:rPr>
        <w:t>Zoom</w:t>
      </w:r>
      <w:r>
        <w:rPr>
          <w:rFonts w:ascii="Times New Roman"/>
          <w:spacing w:val="-3"/>
        </w:rPr>
        <w:t> </w:t>
      </w:r>
      <w:r>
        <w:rPr>
          <w:rFonts w:ascii="Times New Roman"/>
        </w:rPr>
        <w:t>interactive</w:t>
      </w:r>
      <w:r>
        <w:rPr>
          <w:rFonts w:ascii="Times New Roman"/>
          <w:spacing w:val="-4"/>
        </w:rPr>
        <w:t> </w:t>
      </w:r>
      <w:r>
        <w:rPr>
          <w:rFonts w:ascii="Times New Roman"/>
        </w:rPr>
        <w:t>conference</w:t>
      </w:r>
      <w:r>
        <w:rPr>
          <w:rFonts w:ascii="Times New Roman"/>
          <w:spacing w:val="-4"/>
        </w:rPr>
        <w:t> </w:t>
      </w:r>
      <w:r>
        <w:rPr>
          <w:rFonts w:ascii="Times New Roman"/>
        </w:rPr>
        <w:t>technology.</w:t>
      </w:r>
      <w:r>
        <w:rPr>
          <w:rFonts w:ascii="Times New Roman"/>
          <w:spacing w:val="-2"/>
        </w:rPr>
        <w:t> </w:t>
      </w:r>
      <w:r>
        <w:rPr>
          <w:rFonts w:ascii="Times New Roman"/>
        </w:rPr>
        <w:t>Board</w:t>
      </w:r>
      <w:r>
        <w:rPr>
          <w:rFonts w:ascii="Times New Roman"/>
          <w:spacing w:val="-3"/>
        </w:rPr>
        <w:t> </w:t>
      </w:r>
      <w:r>
        <w:rPr>
          <w:rFonts w:ascii="Times New Roman"/>
        </w:rPr>
        <w:t>members, staff, and members of the public may participate in the remote meeting by using the Zoom link: </w:t>
      </w:r>
      <w:hyperlink r:id="rId514">
        <w:r>
          <w:rPr>
            <w:rFonts w:ascii="Times New Roman"/>
            <w:color w:val="0462C1"/>
            <w:spacing w:val="-2"/>
            <w:u w:val="single" w:color="0462C1"/>
          </w:rPr>
          <w:t>https://us06web.zoom.us/j/83357342451?pwd=6uumFQazw8UBH2f6ToVQakVndvOerO.1</w:t>
        </w:r>
      </w:hyperlink>
    </w:p>
    <w:p>
      <w:pPr>
        <w:pStyle w:val="BodyText"/>
        <w:spacing w:before="276"/>
        <w:ind w:left="1080"/>
        <w:rPr>
          <w:rFonts w:ascii="Times New Roman"/>
        </w:rPr>
      </w:pPr>
      <w:r>
        <w:rPr>
          <w:rFonts w:ascii="Times New Roman"/>
        </w:rPr>
        <w:t>If</w:t>
      </w:r>
      <w:r>
        <w:rPr>
          <w:rFonts w:ascii="Times New Roman"/>
          <w:spacing w:val="5"/>
        </w:rPr>
        <w:t> </w:t>
      </w:r>
      <w:r>
        <w:rPr>
          <w:rFonts w:ascii="Times New Roman"/>
        </w:rPr>
        <w:t>you do</w:t>
      </w:r>
      <w:r>
        <w:rPr>
          <w:rFonts w:ascii="Times New Roman"/>
          <w:spacing w:val="-1"/>
        </w:rPr>
        <w:t> </w:t>
      </w:r>
      <w:r>
        <w:rPr>
          <w:rFonts w:ascii="Times New Roman"/>
        </w:rPr>
        <w:t>not have</w:t>
      </w:r>
      <w:r>
        <w:rPr>
          <w:rFonts w:ascii="Times New Roman"/>
          <w:spacing w:val="-3"/>
        </w:rPr>
        <w:t> </w:t>
      </w:r>
      <w:r>
        <w:rPr>
          <w:rFonts w:ascii="Times New Roman"/>
        </w:rPr>
        <w:t>the technology</w:t>
      </w:r>
      <w:r>
        <w:rPr>
          <w:rFonts w:ascii="Times New Roman"/>
          <w:spacing w:val="-6"/>
        </w:rPr>
        <w:t> </w:t>
      </w:r>
      <w:r>
        <w:rPr>
          <w:rFonts w:ascii="Times New Roman"/>
        </w:rPr>
        <w:t>or</w:t>
      </w:r>
      <w:r>
        <w:rPr>
          <w:rFonts w:ascii="Times New Roman"/>
          <w:spacing w:val="1"/>
        </w:rPr>
        <w:t> </w:t>
      </w:r>
      <w:r>
        <w:rPr>
          <w:rFonts w:ascii="Times New Roman"/>
        </w:rPr>
        <w:t>ability</w:t>
      </w:r>
      <w:r>
        <w:rPr>
          <w:rFonts w:ascii="Times New Roman"/>
          <w:spacing w:val="-6"/>
        </w:rPr>
        <w:t> </w:t>
      </w:r>
      <w:r>
        <w:rPr>
          <w:rFonts w:ascii="Times New Roman"/>
        </w:rPr>
        <w:t>to join</w:t>
      </w:r>
      <w:r>
        <w:rPr>
          <w:rFonts w:ascii="Times New Roman"/>
          <w:spacing w:val="-1"/>
        </w:rPr>
        <w:t> </w:t>
      </w:r>
      <w:r>
        <w:rPr>
          <w:rFonts w:ascii="Times New Roman"/>
        </w:rPr>
        <w:t>the</w:t>
      </w:r>
      <w:r>
        <w:rPr>
          <w:rFonts w:ascii="Times New Roman"/>
          <w:spacing w:val="-1"/>
        </w:rPr>
        <w:t> </w:t>
      </w:r>
      <w:r>
        <w:rPr>
          <w:rFonts w:ascii="Times New Roman"/>
        </w:rPr>
        <w:t>remote</w:t>
      </w:r>
      <w:r>
        <w:rPr>
          <w:rFonts w:ascii="Times New Roman"/>
          <w:spacing w:val="-2"/>
        </w:rPr>
        <w:t> </w:t>
      </w:r>
      <w:r>
        <w:rPr>
          <w:rFonts w:ascii="Times New Roman"/>
        </w:rPr>
        <w:t>meeting</w:t>
      </w:r>
      <w:r>
        <w:rPr>
          <w:rFonts w:ascii="Times New Roman"/>
          <w:spacing w:val="-3"/>
        </w:rPr>
        <w:t> </w:t>
      </w:r>
      <w:r>
        <w:rPr>
          <w:rFonts w:ascii="Times New Roman"/>
        </w:rPr>
        <w:t>via Zoom, please</w:t>
      </w:r>
      <w:r>
        <w:rPr>
          <w:rFonts w:ascii="Times New Roman"/>
          <w:spacing w:val="-1"/>
        </w:rPr>
        <w:t> </w:t>
      </w:r>
      <w:r>
        <w:rPr>
          <w:rFonts w:ascii="Times New Roman"/>
          <w:spacing w:val="-4"/>
        </w:rPr>
        <w:t>dial</w:t>
      </w:r>
    </w:p>
    <w:p>
      <w:pPr>
        <w:pStyle w:val="BodyText"/>
        <w:ind w:left="1080"/>
        <w:rPr>
          <w:rFonts w:ascii="Times New Roman"/>
        </w:rPr>
      </w:pPr>
      <w:r>
        <w:rPr>
          <w:rFonts w:ascii="Times New Roman"/>
        </w:rPr>
        <w:t>+1</w:t>
      </w:r>
      <w:r>
        <w:rPr>
          <w:rFonts w:ascii="Times New Roman"/>
          <w:spacing w:val="-3"/>
        </w:rPr>
        <w:t> </w:t>
      </w:r>
      <w:r>
        <w:rPr>
          <w:rFonts w:ascii="Times New Roman"/>
        </w:rPr>
        <w:t>(669) 444-9171 on</w:t>
      </w:r>
      <w:r>
        <w:rPr>
          <w:rFonts w:ascii="Times New Roman"/>
          <w:spacing w:val="-1"/>
        </w:rPr>
        <w:t> </w:t>
      </w:r>
      <w:r>
        <w:rPr>
          <w:rFonts w:ascii="Times New Roman"/>
        </w:rPr>
        <w:t>the</w:t>
      </w:r>
      <w:r>
        <w:rPr>
          <w:rFonts w:ascii="Times New Roman"/>
          <w:spacing w:val="-1"/>
        </w:rPr>
        <w:t> </w:t>
      </w:r>
      <w:r>
        <w:rPr>
          <w:rFonts w:ascii="Times New Roman"/>
        </w:rPr>
        <w:t>telephone</w:t>
      </w:r>
      <w:r>
        <w:rPr>
          <w:rFonts w:ascii="Times New Roman"/>
          <w:spacing w:val="-1"/>
        </w:rPr>
        <w:t> </w:t>
      </w:r>
      <w:r>
        <w:rPr>
          <w:rFonts w:ascii="Times New Roman"/>
        </w:rPr>
        <w:t>to participate in the</w:t>
      </w:r>
      <w:r>
        <w:rPr>
          <w:rFonts w:ascii="Times New Roman"/>
          <w:spacing w:val="-1"/>
        </w:rPr>
        <w:t> </w:t>
      </w:r>
      <w:r>
        <w:rPr>
          <w:rFonts w:ascii="Times New Roman"/>
        </w:rPr>
        <w:t>remote </w:t>
      </w:r>
      <w:r>
        <w:rPr>
          <w:rFonts w:ascii="Times New Roman"/>
          <w:spacing w:val="-2"/>
        </w:rPr>
        <w:t>meeting.</w:t>
      </w:r>
    </w:p>
    <w:p>
      <w:pPr>
        <w:pStyle w:val="BodyText"/>
        <w:rPr>
          <w:rFonts w:ascii="Times New Roman"/>
        </w:rPr>
      </w:pPr>
    </w:p>
    <w:p>
      <w:pPr>
        <w:pStyle w:val="BodyText"/>
        <w:ind w:left="1080"/>
        <w:rPr>
          <w:rFonts w:ascii="Times New Roman"/>
        </w:rPr>
      </w:pPr>
      <w:r>
        <w:rPr>
          <w:rFonts w:ascii="Times New Roman"/>
        </w:rPr>
        <w:t>Meeting ID:</w:t>
      </w:r>
      <w:r>
        <w:rPr>
          <w:rFonts w:ascii="Times New Roman"/>
          <w:spacing w:val="-2"/>
        </w:rPr>
        <w:t> </w:t>
      </w:r>
      <w:r>
        <w:rPr>
          <w:rFonts w:ascii="Times New Roman"/>
        </w:rPr>
        <w:t>833</w:t>
      </w:r>
      <w:r>
        <w:rPr>
          <w:rFonts w:ascii="Times New Roman"/>
          <w:spacing w:val="-1"/>
        </w:rPr>
        <w:t> </w:t>
      </w:r>
      <w:r>
        <w:rPr>
          <w:rFonts w:ascii="Times New Roman"/>
        </w:rPr>
        <w:t>5734</w:t>
      </w:r>
      <w:r>
        <w:rPr>
          <w:rFonts w:ascii="Times New Roman"/>
          <w:spacing w:val="-1"/>
        </w:rPr>
        <w:t> </w:t>
      </w:r>
      <w:r>
        <w:rPr>
          <w:rFonts w:ascii="Times New Roman"/>
          <w:spacing w:val="-4"/>
        </w:rPr>
        <w:t>2451</w:t>
      </w:r>
    </w:p>
    <w:p>
      <w:pPr>
        <w:pStyle w:val="BodyText"/>
        <w:ind w:left="1080"/>
        <w:rPr>
          <w:rFonts w:ascii="Times New Roman"/>
        </w:rPr>
      </w:pPr>
      <w:r>
        <w:rPr>
          <w:rFonts w:ascii="Times New Roman"/>
        </w:rPr>
        <w:t>Passcode:</w:t>
      </w:r>
      <w:r>
        <w:rPr>
          <w:rFonts w:ascii="Times New Roman"/>
          <w:spacing w:val="-3"/>
        </w:rPr>
        <w:t> </w:t>
      </w:r>
      <w:r>
        <w:rPr>
          <w:rFonts w:ascii="Times New Roman"/>
          <w:spacing w:val="-2"/>
        </w:rPr>
        <w:t>159197</w:t>
      </w:r>
    </w:p>
    <w:p>
      <w:pPr>
        <w:pStyle w:val="BodyText"/>
        <w:rPr>
          <w:rFonts w:ascii="Times New Roman"/>
        </w:rPr>
      </w:pPr>
    </w:p>
    <w:p>
      <w:pPr>
        <w:spacing w:before="0"/>
        <w:ind w:left="1080" w:right="0" w:firstLine="0"/>
        <w:jc w:val="left"/>
        <w:rPr>
          <w:rFonts w:ascii="Times New Roman"/>
          <w:i/>
          <w:sz w:val="24"/>
        </w:rPr>
      </w:pPr>
      <w:r>
        <w:rPr>
          <w:rFonts w:ascii="Times New Roman"/>
          <w:i/>
          <w:sz w:val="24"/>
          <w:u w:val="single"/>
        </w:rPr>
        <w:t>Physical</w:t>
      </w:r>
      <w:r>
        <w:rPr>
          <w:rFonts w:ascii="Times New Roman"/>
          <w:i/>
          <w:spacing w:val="-2"/>
          <w:sz w:val="24"/>
          <w:u w:val="single"/>
        </w:rPr>
        <w:t> Meeting:</w:t>
      </w:r>
    </w:p>
    <w:p>
      <w:pPr>
        <w:pStyle w:val="BodyText"/>
        <w:ind w:left="1080" w:right="1554"/>
        <w:rPr>
          <w:rFonts w:ascii="Times New Roman"/>
        </w:rPr>
      </w:pPr>
      <w:r>
        <w:rPr>
          <w:rFonts w:ascii="Times New Roman"/>
        </w:rPr>
        <w:t>A</w:t>
      </w:r>
      <w:r>
        <w:rPr>
          <w:rFonts w:ascii="Times New Roman"/>
          <w:spacing w:val="-3"/>
        </w:rPr>
        <w:t> </w:t>
      </w:r>
      <w:r>
        <w:rPr>
          <w:rFonts w:ascii="Times New Roman"/>
        </w:rPr>
        <w:t>physical</w:t>
      </w:r>
      <w:r>
        <w:rPr>
          <w:rFonts w:ascii="Times New Roman"/>
          <w:spacing w:val="-3"/>
        </w:rPr>
        <w:t> </w:t>
      </w:r>
      <w:r>
        <w:rPr>
          <w:rFonts w:ascii="Times New Roman"/>
        </w:rPr>
        <w:t>meeting</w:t>
      </w:r>
      <w:r>
        <w:rPr>
          <w:rFonts w:ascii="Times New Roman"/>
          <w:spacing w:val="-6"/>
        </w:rPr>
        <w:t> </w:t>
      </w:r>
      <w:r>
        <w:rPr>
          <w:rFonts w:ascii="Times New Roman"/>
        </w:rPr>
        <w:t>location</w:t>
      </w:r>
      <w:r>
        <w:rPr>
          <w:rFonts w:ascii="Times New Roman"/>
          <w:spacing w:val="-3"/>
        </w:rPr>
        <w:t> </w:t>
      </w:r>
      <w:r>
        <w:rPr>
          <w:rFonts w:ascii="Times New Roman"/>
        </w:rPr>
        <w:t>will</w:t>
      </w:r>
      <w:r>
        <w:rPr>
          <w:rFonts w:ascii="Times New Roman"/>
          <w:spacing w:val="-3"/>
        </w:rPr>
        <w:t> </w:t>
      </w:r>
      <w:r>
        <w:rPr>
          <w:rFonts w:ascii="Times New Roman"/>
        </w:rPr>
        <w:t>be</w:t>
      </w:r>
      <w:r>
        <w:rPr>
          <w:rFonts w:ascii="Times New Roman"/>
          <w:spacing w:val="-3"/>
        </w:rPr>
        <w:t> </w:t>
      </w:r>
      <w:r>
        <w:rPr>
          <w:rFonts w:ascii="Times New Roman"/>
        </w:rPr>
        <w:t>open</w:t>
      </w:r>
      <w:r>
        <w:rPr>
          <w:rFonts w:ascii="Times New Roman"/>
          <w:spacing w:val="-3"/>
        </w:rPr>
        <w:t> </w:t>
      </w:r>
      <w:r>
        <w:rPr>
          <w:rFonts w:ascii="Times New Roman"/>
        </w:rPr>
        <w:t>to</w:t>
      </w:r>
      <w:r>
        <w:rPr>
          <w:rFonts w:ascii="Times New Roman"/>
          <w:spacing w:val="-3"/>
        </w:rPr>
        <w:t> </w:t>
      </w:r>
      <w:r>
        <w:rPr>
          <w:rFonts w:ascii="Times New Roman"/>
        </w:rPr>
        <w:t>the</w:t>
      </w:r>
      <w:r>
        <w:rPr>
          <w:rFonts w:ascii="Times New Roman"/>
          <w:spacing w:val="-4"/>
        </w:rPr>
        <w:t> </w:t>
      </w:r>
      <w:r>
        <w:rPr>
          <w:rFonts w:ascii="Times New Roman"/>
        </w:rPr>
        <w:t>public</w:t>
      </w:r>
      <w:r>
        <w:rPr>
          <w:rFonts w:ascii="Times New Roman"/>
          <w:spacing w:val="-4"/>
        </w:rPr>
        <w:t> </w:t>
      </w:r>
      <w:r>
        <w:rPr>
          <w:rFonts w:ascii="Times New Roman"/>
        </w:rPr>
        <w:t>and</w:t>
      </w:r>
      <w:r>
        <w:rPr>
          <w:rFonts w:ascii="Times New Roman"/>
          <w:spacing w:val="-3"/>
        </w:rPr>
        <w:t> </w:t>
      </w:r>
      <w:r>
        <w:rPr>
          <w:rFonts w:ascii="Times New Roman"/>
        </w:rPr>
        <w:t>will</w:t>
      </w:r>
      <w:r>
        <w:rPr>
          <w:rFonts w:ascii="Times New Roman"/>
          <w:spacing w:val="-3"/>
        </w:rPr>
        <w:t> </w:t>
      </w:r>
      <w:r>
        <w:rPr>
          <w:rFonts w:ascii="Times New Roman"/>
        </w:rPr>
        <w:t>have</w:t>
      </w:r>
      <w:r>
        <w:rPr>
          <w:rFonts w:ascii="Times New Roman"/>
          <w:spacing w:val="-4"/>
        </w:rPr>
        <w:t> </w:t>
      </w:r>
      <w:r>
        <w:rPr>
          <w:rFonts w:ascii="Times New Roman"/>
        </w:rPr>
        <w:t>an</w:t>
      </w:r>
      <w:r>
        <w:rPr>
          <w:rFonts w:ascii="Times New Roman"/>
          <w:spacing w:val="-1"/>
        </w:rPr>
        <w:t> </w:t>
      </w:r>
      <w:r>
        <w:rPr>
          <w:rFonts w:ascii="Times New Roman"/>
        </w:rPr>
        <w:t>audiovisual</w:t>
      </w:r>
      <w:r>
        <w:rPr>
          <w:rFonts w:ascii="Times New Roman"/>
          <w:spacing w:val="-3"/>
        </w:rPr>
        <w:t> </w:t>
      </w:r>
      <w:r>
        <w:rPr>
          <w:rFonts w:ascii="Times New Roman"/>
        </w:rPr>
        <w:t>connection, which will allow individuals at the physical meeting location to participate in the remote meeting. The address of the physical meeting location is 715 S King Street, Suite #211, Honolulu, HI 96813.</w:t>
      </w:r>
    </w:p>
    <w:p>
      <w:pPr>
        <w:pStyle w:val="BodyText"/>
        <w:rPr>
          <w:rFonts w:ascii="Times New Roman"/>
        </w:rPr>
      </w:pPr>
    </w:p>
    <w:p>
      <w:pPr>
        <w:spacing w:before="0"/>
        <w:ind w:left="1080" w:right="0" w:firstLine="0"/>
        <w:jc w:val="left"/>
        <w:rPr>
          <w:rFonts w:ascii="Times New Roman"/>
          <w:i/>
          <w:sz w:val="24"/>
        </w:rPr>
      </w:pPr>
      <w:r>
        <w:rPr>
          <w:rFonts w:ascii="Times New Roman"/>
          <w:i/>
          <w:sz w:val="24"/>
          <w:u w:val="single"/>
        </w:rPr>
        <w:t>Written</w:t>
      </w:r>
      <w:r>
        <w:rPr>
          <w:rFonts w:ascii="Times New Roman"/>
          <w:i/>
          <w:spacing w:val="-2"/>
          <w:sz w:val="24"/>
          <w:u w:val="single"/>
        </w:rPr>
        <w:t> </w:t>
      </w:r>
      <w:r>
        <w:rPr>
          <w:rFonts w:ascii="Times New Roman"/>
          <w:i/>
          <w:sz w:val="24"/>
          <w:u w:val="single"/>
        </w:rPr>
        <w:t>and</w:t>
      </w:r>
      <w:r>
        <w:rPr>
          <w:rFonts w:ascii="Times New Roman"/>
          <w:i/>
          <w:spacing w:val="-2"/>
          <w:sz w:val="24"/>
          <w:u w:val="single"/>
        </w:rPr>
        <w:t> </w:t>
      </w:r>
      <w:r>
        <w:rPr>
          <w:rFonts w:ascii="Times New Roman"/>
          <w:i/>
          <w:sz w:val="24"/>
          <w:u w:val="single"/>
        </w:rPr>
        <w:t>Oral</w:t>
      </w:r>
      <w:r>
        <w:rPr>
          <w:rFonts w:ascii="Times New Roman"/>
          <w:i/>
          <w:spacing w:val="-1"/>
          <w:sz w:val="24"/>
          <w:u w:val="single"/>
        </w:rPr>
        <w:t> </w:t>
      </w:r>
      <w:r>
        <w:rPr>
          <w:rFonts w:ascii="Times New Roman"/>
          <w:i/>
          <w:spacing w:val="-2"/>
          <w:sz w:val="24"/>
          <w:u w:val="single"/>
        </w:rPr>
        <w:t>Testimony:</w:t>
      </w:r>
    </w:p>
    <w:p>
      <w:pPr>
        <w:pStyle w:val="BodyText"/>
        <w:ind w:left="1080" w:right="1391"/>
        <w:rPr>
          <w:rFonts w:ascii="Times New Roman"/>
        </w:rPr>
      </w:pPr>
      <w:r>
        <w:rPr>
          <w:rFonts w:ascii="Times New Roman"/>
        </w:rPr>
        <w:t>Individuals may submit written testimony by U.S. mail or hand delivery at 715 S King Street, Suite 211, Honolulu, HI 96813 or by email at </w:t>
      </w:r>
      <w:hyperlink r:id="rId228">
        <w:r>
          <w:rPr>
            <w:rFonts w:ascii="Times New Roman"/>
            <w:color w:val="0462C1"/>
            <w:u w:val="single" w:color="0462C1"/>
          </w:rPr>
          <w:t>OahuWDB@honolulu.gov</w:t>
        </w:r>
        <w:r>
          <w:rPr>
            <w:rFonts w:ascii="Times New Roman"/>
          </w:rPr>
          <w:t>.</w:t>
        </w:r>
      </w:hyperlink>
      <w:r>
        <w:rPr>
          <w:rFonts w:ascii="Times New Roman"/>
        </w:rPr>
        <w:t> It is requested that written testimony be received at least 24 hours prior to the meeting. Individuals may provide remote oral testimony during the remote meeting at the Zoom link listed above. Individuals participating</w:t>
      </w:r>
      <w:r>
        <w:rPr>
          <w:rFonts w:ascii="Times New Roman"/>
          <w:spacing w:val="-3"/>
        </w:rPr>
        <w:t> </w:t>
      </w:r>
      <w:r>
        <w:rPr>
          <w:rFonts w:ascii="Times New Roman"/>
        </w:rPr>
        <w:t>at</w:t>
      </w:r>
      <w:r>
        <w:rPr>
          <w:rFonts w:ascii="Times New Roman"/>
          <w:spacing w:val="-3"/>
        </w:rPr>
        <w:t> </w:t>
      </w:r>
      <w:r>
        <w:rPr>
          <w:rFonts w:ascii="Times New Roman"/>
        </w:rPr>
        <w:t>the</w:t>
      </w:r>
      <w:r>
        <w:rPr>
          <w:rFonts w:ascii="Times New Roman"/>
          <w:spacing w:val="-4"/>
        </w:rPr>
        <w:t> </w:t>
      </w:r>
      <w:r>
        <w:rPr>
          <w:rFonts w:ascii="Times New Roman"/>
        </w:rPr>
        <w:t>physical</w:t>
      </w:r>
      <w:r>
        <w:rPr>
          <w:rFonts w:ascii="Times New Roman"/>
          <w:spacing w:val="-3"/>
        </w:rPr>
        <w:t> </w:t>
      </w:r>
      <w:r>
        <w:rPr>
          <w:rFonts w:ascii="Times New Roman"/>
        </w:rPr>
        <w:t>meeting</w:t>
      </w:r>
      <w:r>
        <w:rPr>
          <w:rFonts w:ascii="Times New Roman"/>
          <w:spacing w:val="-6"/>
        </w:rPr>
        <w:t> </w:t>
      </w:r>
      <w:r>
        <w:rPr>
          <w:rFonts w:ascii="Times New Roman"/>
        </w:rPr>
        <w:t>location</w:t>
      </w:r>
      <w:r>
        <w:rPr>
          <w:rFonts w:ascii="Times New Roman"/>
          <w:spacing w:val="-3"/>
        </w:rPr>
        <w:t> </w:t>
      </w:r>
      <w:r>
        <w:rPr>
          <w:rFonts w:ascii="Times New Roman"/>
        </w:rPr>
        <w:t>may</w:t>
      </w:r>
      <w:r>
        <w:rPr>
          <w:rFonts w:ascii="Times New Roman"/>
          <w:spacing w:val="-6"/>
        </w:rPr>
        <w:t> </w:t>
      </w:r>
      <w:r>
        <w:rPr>
          <w:rFonts w:ascii="Times New Roman"/>
        </w:rPr>
        <w:t>also</w:t>
      </w:r>
      <w:r>
        <w:rPr>
          <w:rFonts w:ascii="Times New Roman"/>
          <w:spacing w:val="-4"/>
        </w:rPr>
        <w:t> </w:t>
      </w:r>
      <w:r>
        <w:rPr>
          <w:rFonts w:ascii="Times New Roman"/>
        </w:rPr>
        <w:t>provide</w:t>
      </w:r>
      <w:r>
        <w:rPr>
          <w:rFonts w:ascii="Times New Roman"/>
          <w:spacing w:val="-8"/>
        </w:rPr>
        <w:t> </w:t>
      </w:r>
      <w:r>
        <w:rPr>
          <w:rFonts w:ascii="Times New Roman"/>
        </w:rPr>
        <w:t>oral</w:t>
      </w:r>
      <w:r>
        <w:rPr>
          <w:rFonts w:ascii="Times New Roman"/>
          <w:spacing w:val="-8"/>
        </w:rPr>
        <w:t> </w:t>
      </w:r>
      <w:r>
        <w:rPr>
          <w:rFonts w:ascii="Times New Roman"/>
        </w:rPr>
        <w:t>testimony</w:t>
      </w:r>
      <w:r>
        <w:rPr>
          <w:rFonts w:ascii="Times New Roman"/>
          <w:spacing w:val="-11"/>
        </w:rPr>
        <w:t> </w:t>
      </w:r>
      <w:r>
        <w:rPr>
          <w:rFonts w:ascii="Times New Roman"/>
        </w:rPr>
        <w:t>during</w:t>
      </w:r>
      <w:r>
        <w:rPr>
          <w:rFonts w:ascii="Times New Roman"/>
          <w:spacing w:val="-9"/>
        </w:rPr>
        <w:t> </w:t>
      </w:r>
      <w:r>
        <w:rPr>
          <w:rFonts w:ascii="Times New Roman"/>
        </w:rPr>
        <w:t>the</w:t>
      </w:r>
      <w:r>
        <w:rPr>
          <w:rFonts w:ascii="Times New Roman"/>
          <w:spacing w:val="-4"/>
        </w:rPr>
        <w:t> </w:t>
      </w:r>
      <w:r>
        <w:rPr>
          <w:rFonts w:ascii="Times New Roman"/>
        </w:rPr>
        <w:t>remote </w:t>
      </w:r>
      <w:r>
        <w:rPr>
          <w:rFonts w:ascii="Times New Roman"/>
          <w:spacing w:val="-2"/>
        </w:rPr>
        <w:t>meeting.</w:t>
      </w:r>
    </w:p>
    <w:p>
      <w:pPr>
        <w:pStyle w:val="BodyText"/>
        <w:spacing w:before="1"/>
        <w:rPr>
          <w:rFonts w:ascii="Times New Roman"/>
        </w:rPr>
      </w:pPr>
    </w:p>
    <w:p>
      <w:pPr>
        <w:spacing w:before="0"/>
        <w:ind w:left="1080" w:right="0" w:firstLine="0"/>
        <w:jc w:val="left"/>
        <w:rPr>
          <w:rFonts w:ascii="Times New Roman"/>
          <w:i/>
          <w:sz w:val="24"/>
        </w:rPr>
      </w:pPr>
      <w:r>
        <w:rPr>
          <w:rFonts w:ascii="Times New Roman"/>
          <w:i/>
          <w:sz w:val="24"/>
        </w:rPr>
        <mc:AlternateContent>
          <mc:Choice Requires="wps">
            <w:drawing>
              <wp:anchor distT="0" distB="0" distL="0" distR="0" allowOverlap="1" layoutInCell="1" locked="0" behindDoc="0" simplePos="0" relativeHeight="15828992">
                <wp:simplePos x="0" y="0"/>
                <wp:positionH relativeFrom="page">
                  <wp:posOffset>914704</wp:posOffset>
                </wp:positionH>
                <wp:positionV relativeFrom="paragraph">
                  <wp:posOffset>159297</wp:posOffset>
                </wp:positionV>
                <wp:extent cx="2420620" cy="7620"/>
                <wp:effectExtent l="0" t="0" r="0" b="0"/>
                <wp:wrapNone/>
                <wp:docPr id="405" name="Graphic 405"/>
                <wp:cNvGraphicFramePr>
                  <a:graphicFrameLocks/>
                </wp:cNvGraphicFramePr>
                <a:graphic>
                  <a:graphicData uri="http://schemas.microsoft.com/office/word/2010/wordprocessingShape">
                    <wps:wsp>
                      <wps:cNvPr id="405" name="Graphic 405"/>
                      <wps:cNvSpPr/>
                      <wps:spPr>
                        <a:xfrm>
                          <a:off x="0" y="0"/>
                          <a:ext cx="2420620" cy="7620"/>
                        </a:xfrm>
                        <a:custGeom>
                          <a:avLst/>
                          <a:gdLst/>
                          <a:ahLst/>
                          <a:cxnLst/>
                          <a:rect l="l" t="t" r="r" b="b"/>
                          <a:pathLst>
                            <a:path w="2420620" h="7620">
                              <a:moveTo>
                                <a:pt x="2420366" y="0"/>
                              </a:moveTo>
                              <a:lnTo>
                                <a:pt x="0" y="0"/>
                              </a:lnTo>
                              <a:lnTo>
                                <a:pt x="0" y="7619"/>
                              </a:lnTo>
                              <a:lnTo>
                                <a:pt x="2420366" y="7619"/>
                              </a:lnTo>
                              <a:lnTo>
                                <a:pt x="24203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543086pt;width:190.58pt;height:.599980pt;mso-position-horizontal-relative:page;mso-position-vertical-relative:paragraph;z-index:15828992" id="docshape342" filled="true" fillcolor="#000000" stroked="false">
                <v:fill type="solid"/>
                <w10:wrap type="none"/>
              </v:rect>
            </w:pict>
          </mc:Fallback>
        </mc:AlternateContent>
      </w:r>
      <w:r>
        <w:rPr>
          <w:rFonts w:ascii="Times New Roman"/>
          <w:i/>
          <w:sz w:val="24"/>
        </w:rPr>
        <w:t>Equal Opportunity </w:t>
      </w:r>
      <w:r>
        <w:rPr>
          <w:rFonts w:ascii="Times New Roman"/>
          <w:i/>
          <w:spacing w:val="-2"/>
          <w:sz w:val="24"/>
        </w:rPr>
        <w:t>Employer/Program:</w:t>
      </w:r>
    </w:p>
    <w:p>
      <w:pPr>
        <w:pStyle w:val="BodyText"/>
        <w:ind w:left="1080" w:right="1468"/>
        <w:rPr>
          <w:rFonts w:ascii="Times New Roman"/>
        </w:rPr>
      </w:pPr>
      <w:r>
        <w:rPr>
          <w:rFonts w:ascii="Times New Roman"/>
        </w:rPr>
        <mc:AlternateContent>
          <mc:Choice Requires="wps">
            <w:drawing>
              <wp:anchor distT="0" distB="0" distL="0" distR="0" allowOverlap="1" layoutInCell="1" locked="0" behindDoc="0" simplePos="0" relativeHeight="15829504">
                <wp:simplePos x="0" y="0"/>
                <wp:positionH relativeFrom="page">
                  <wp:posOffset>3339719</wp:posOffset>
                </wp:positionH>
                <wp:positionV relativeFrom="paragraph">
                  <wp:posOffset>334571</wp:posOffset>
                </wp:positionV>
                <wp:extent cx="1634489" cy="7620"/>
                <wp:effectExtent l="0" t="0" r="0" b="0"/>
                <wp:wrapNone/>
                <wp:docPr id="406" name="Graphic 406"/>
                <wp:cNvGraphicFramePr>
                  <a:graphicFrameLocks/>
                </wp:cNvGraphicFramePr>
                <a:graphic>
                  <a:graphicData uri="http://schemas.microsoft.com/office/word/2010/wordprocessingShape">
                    <wps:wsp>
                      <wps:cNvPr id="406" name="Graphic 406"/>
                      <wps:cNvSpPr/>
                      <wps:spPr>
                        <a:xfrm>
                          <a:off x="0" y="0"/>
                          <a:ext cx="1634489" cy="7620"/>
                        </a:xfrm>
                        <a:custGeom>
                          <a:avLst/>
                          <a:gdLst/>
                          <a:ahLst/>
                          <a:cxnLst/>
                          <a:rect l="l" t="t" r="r" b="b"/>
                          <a:pathLst>
                            <a:path w="1634489" h="7620">
                              <a:moveTo>
                                <a:pt x="1633981" y="0"/>
                              </a:moveTo>
                              <a:lnTo>
                                <a:pt x="0" y="0"/>
                              </a:lnTo>
                              <a:lnTo>
                                <a:pt x="0" y="7620"/>
                              </a:lnTo>
                              <a:lnTo>
                                <a:pt x="1633981" y="7620"/>
                              </a:lnTo>
                              <a:lnTo>
                                <a:pt x="163398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262.970001pt;margin-top:26.344198pt;width:128.66pt;height:.60004pt;mso-position-horizontal-relative:page;mso-position-vertical-relative:paragraph;z-index:15829504" id="docshape343" filled="true" fillcolor="#0462c1" stroked="false">
                <v:fill type="solid"/>
                <w10:wrap type="none"/>
              </v:rect>
            </w:pict>
          </mc:Fallback>
        </mc:AlternateContent>
      </w:r>
      <w:r>
        <w:rPr>
          <w:rFonts w:ascii="Times New Roman"/>
        </w:rPr>
        <w:t>If you need an auxiliary aid/service or other accommodation due to a disability, please contact Board</w:t>
      </w:r>
      <w:r>
        <w:rPr>
          <w:rFonts w:ascii="Times New Roman"/>
          <w:spacing w:val="-4"/>
        </w:rPr>
        <w:t> </w:t>
      </w:r>
      <w:r>
        <w:rPr>
          <w:rFonts w:ascii="Times New Roman"/>
        </w:rPr>
        <w:t>Staff</w:t>
      </w:r>
      <w:r>
        <w:rPr>
          <w:rFonts w:ascii="Times New Roman"/>
          <w:spacing w:val="-6"/>
        </w:rPr>
        <w:t> </w:t>
      </w:r>
      <w:r>
        <w:rPr>
          <w:rFonts w:ascii="Times New Roman"/>
        </w:rPr>
        <w:t>at</w:t>
      </w:r>
      <w:r>
        <w:rPr>
          <w:rFonts w:ascii="Times New Roman"/>
          <w:spacing w:val="-4"/>
        </w:rPr>
        <w:t> </w:t>
      </w:r>
      <w:r>
        <w:rPr>
          <w:rFonts w:ascii="Times New Roman"/>
        </w:rPr>
        <w:t>(808)</w:t>
      </w:r>
      <w:r>
        <w:rPr>
          <w:rFonts w:ascii="Times New Roman"/>
          <w:spacing w:val="-4"/>
        </w:rPr>
        <w:t> </w:t>
      </w:r>
      <w:r>
        <w:rPr>
          <w:rFonts w:ascii="Times New Roman"/>
        </w:rPr>
        <w:t>768-5889</w:t>
      </w:r>
      <w:r>
        <w:rPr>
          <w:rFonts w:ascii="Times New Roman"/>
          <w:spacing w:val="-4"/>
        </w:rPr>
        <w:t> </w:t>
      </w:r>
      <w:r>
        <w:rPr>
          <w:rFonts w:ascii="Times New Roman"/>
        </w:rPr>
        <w:t>or</w:t>
      </w:r>
      <w:r>
        <w:rPr>
          <w:rFonts w:ascii="Times New Roman"/>
          <w:spacing w:val="-4"/>
        </w:rPr>
        <w:t> </w:t>
      </w:r>
      <w:r>
        <w:rPr>
          <w:rFonts w:ascii="Times New Roman"/>
        </w:rPr>
        <w:t>email</w:t>
      </w:r>
      <w:r>
        <w:rPr>
          <w:rFonts w:ascii="Times New Roman"/>
          <w:spacing w:val="-4"/>
        </w:rPr>
        <w:t> </w:t>
      </w:r>
      <w:hyperlink r:id="rId228">
        <w:r>
          <w:rPr>
            <w:rFonts w:ascii="Times New Roman"/>
            <w:color w:val="0462C1"/>
          </w:rPr>
          <w:t>OahuWDB@honolulu.gov</w:t>
        </w:r>
      </w:hyperlink>
      <w:r>
        <w:rPr>
          <w:rFonts w:ascii="Times New Roman"/>
          <w:color w:val="0462C1"/>
          <w:spacing w:val="-1"/>
        </w:rPr>
        <w:t> </w:t>
      </w:r>
      <w:r>
        <w:rPr>
          <w:rFonts w:ascii="Times New Roman"/>
        </w:rPr>
        <w:t>as</w:t>
      </w:r>
      <w:r>
        <w:rPr>
          <w:rFonts w:ascii="Times New Roman"/>
          <w:spacing w:val="-4"/>
        </w:rPr>
        <w:t> </w:t>
      </w:r>
      <w:r>
        <w:rPr>
          <w:rFonts w:ascii="Times New Roman"/>
        </w:rPr>
        <w:t>soon</w:t>
      </w:r>
      <w:r>
        <w:rPr>
          <w:rFonts w:ascii="Times New Roman"/>
          <w:spacing w:val="-2"/>
        </w:rPr>
        <w:t> </w:t>
      </w:r>
      <w:r>
        <w:rPr>
          <w:rFonts w:ascii="Times New Roman"/>
        </w:rPr>
        <w:t>as</w:t>
      </w:r>
      <w:r>
        <w:rPr>
          <w:rFonts w:ascii="Times New Roman"/>
          <w:spacing w:val="-4"/>
        </w:rPr>
        <w:t> </w:t>
      </w:r>
      <w:r>
        <w:rPr>
          <w:rFonts w:ascii="Times New Roman"/>
        </w:rPr>
        <w:t>possible.</w:t>
      </w:r>
      <w:r>
        <w:rPr>
          <w:rFonts w:ascii="Times New Roman"/>
          <w:spacing w:val="-4"/>
        </w:rPr>
        <w:t> </w:t>
      </w:r>
      <w:r>
        <w:rPr>
          <w:rFonts w:ascii="Times New Roman"/>
        </w:rPr>
        <w:t>Requests made as early as possible will allow adequate time to fulfill your request. Upon request, this notice is available in alternative formats.</w:t>
      </w:r>
    </w:p>
    <w:p>
      <w:pPr>
        <w:pStyle w:val="BodyText"/>
        <w:rPr>
          <w:rFonts w:ascii="Times New Roman"/>
        </w:rPr>
      </w:pPr>
    </w:p>
    <w:p>
      <w:pPr>
        <w:spacing w:before="0"/>
        <w:ind w:left="1080" w:right="0" w:firstLine="0"/>
        <w:jc w:val="left"/>
        <w:rPr>
          <w:rFonts w:ascii="Times New Roman"/>
          <w:i/>
          <w:sz w:val="24"/>
        </w:rPr>
      </w:pPr>
      <w:r>
        <w:rPr>
          <w:rFonts w:ascii="Times New Roman"/>
          <w:i/>
          <w:sz w:val="24"/>
        </w:rPr>
        <w:t>Meeting</w:t>
      </w:r>
      <w:r>
        <w:rPr>
          <w:rFonts w:ascii="Times New Roman"/>
          <w:i/>
          <w:spacing w:val="-2"/>
          <w:sz w:val="24"/>
        </w:rPr>
        <w:t> </w:t>
      </w:r>
      <w:r>
        <w:rPr>
          <w:rFonts w:ascii="Times New Roman"/>
          <w:i/>
          <w:sz w:val="24"/>
        </w:rPr>
        <w:t>materials</w:t>
      </w:r>
      <w:r>
        <w:rPr>
          <w:rFonts w:ascii="Times New Roman"/>
          <w:i/>
          <w:spacing w:val="-2"/>
          <w:sz w:val="24"/>
        </w:rPr>
        <w:t> </w:t>
      </w:r>
      <w:r>
        <w:rPr>
          <w:rFonts w:ascii="Times New Roman"/>
          <w:i/>
          <w:sz w:val="24"/>
        </w:rPr>
        <w:t>are</w:t>
      </w:r>
      <w:r>
        <w:rPr>
          <w:rFonts w:ascii="Times New Roman"/>
          <w:i/>
          <w:spacing w:val="-1"/>
          <w:sz w:val="24"/>
        </w:rPr>
        <w:t> </w:t>
      </w:r>
      <w:r>
        <w:rPr>
          <w:rFonts w:ascii="Times New Roman"/>
          <w:i/>
          <w:sz w:val="24"/>
        </w:rPr>
        <w:t>available</w:t>
      </w:r>
      <w:r>
        <w:rPr>
          <w:rFonts w:ascii="Times New Roman"/>
          <w:i/>
          <w:spacing w:val="-2"/>
          <w:sz w:val="24"/>
        </w:rPr>
        <w:t> </w:t>
      </w:r>
      <w:r>
        <w:rPr>
          <w:rFonts w:ascii="Times New Roman"/>
          <w:i/>
          <w:sz w:val="24"/>
        </w:rPr>
        <w:t>at: </w:t>
      </w:r>
      <w:hyperlink r:id="rId229">
        <w:r>
          <w:rPr>
            <w:rFonts w:ascii="Times New Roman"/>
            <w:i/>
            <w:color w:val="0462C1"/>
            <w:sz w:val="24"/>
            <w:u w:val="single" w:color="0462C1"/>
          </w:rPr>
          <w:t>https://oahuwdb.com/minutes-agendas-</w:t>
        </w:r>
        <w:r>
          <w:rPr>
            <w:rFonts w:ascii="Times New Roman"/>
            <w:i/>
            <w:color w:val="0462C1"/>
            <w:spacing w:val="-2"/>
            <w:sz w:val="24"/>
            <w:u w:val="single" w:color="0462C1"/>
          </w:rPr>
          <w:t>2026/</w:t>
        </w:r>
      </w:hyperlink>
    </w:p>
    <w:p>
      <w:pPr>
        <w:pStyle w:val="BodyText"/>
        <w:rPr>
          <w:rFonts w:ascii="Times New Roman"/>
          <w:i/>
        </w:rPr>
      </w:pPr>
    </w:p>
    <w:p>
      <w:pPr>
        <w:spacing w:before="0"/>
        <w:ind w:left="1080" w:right="1689" w:firstLine="0"/>
        <w:jc w:val="left"/>
        <w:rPr>
          <w:rFonts w:ascii="Times New Roman"/>
          <w:i/>
          <w:sz w:val="24"/>
        </w:rPr>
      </w:pPr>
      <w:r>
        <w:rPr>
          <w:rFonts w:ascii="Times New Roman"/>
          <w:i/>
          <w:sz w:val="24"/>
        </w:rPr>
        <w:t>Note:</w:t>
      </w:r>
      <w:r>
        <w:rPr>
          <w:rFonts w:ascii="Times New Roman"/>
          <w:i/>
          <w:spacing w:val="-4"/>
          <w:sz w:val="24"/>
        </w:rPr>
        <w:t> </w:t>
      </w:r>
      <w:r>
        <w:rPr>
          <w:rFonts w:ascii="Times New Roman"/>
          <w:i/>
          <w:sz w:val="24"/>
        </w:rPr>
        <w:t>Per</w:t>
      </w:r>
      <w:r>
        <w:rPr>
          <w:rFonts w:ascii="Times New Roman"/>
          <w:i/>
          <w:spacing w:val="-3"/>
          <w:sz w:val="24"/>
        </w:rPr>
        <w:t> </w:t>
      </w:r>
      <w:r>
        <w:rPr>
          <w:rFonts w:ascii="Times New Roman"/>
          <w:i/>
          <w:sz w:val="24"/>
        </w:rPr>
        <w:t>the</w:t>
      </w:r>
      <w:r>
        <w:rPr>
          <w:rFonts w:ascii="Times New Roman"/>
          <w:i/>
          <w:spacing w:val="-3"/>
          <w:sz w:val="24"/>
        </w:rPr>
        <w:t> </w:t>
      </w:r>
      <w:r>
        <w:rPr>
          <w:rFonts w:ascii="Times New Roman"/>
          <w:i/>
          <w:sz w:val="24"/>
        </w:rPr>
        <w:t>State</w:t>
      </w:r>
      <w:r>
        <w:rPr>
          <w:rFonts w:ascii="Times New Roman"/>
          <w:i/>
          <w:spacing w:val="-4"/>
          <w:sz w:val="24"/>
        </w:rPr>
        <w:t> </w:t>
      </w:r>
      <w:r>
        <w:rPr>
          <w:rFonts w:ascii="Times New Roman"/>
          <w:i/>
          <w:sz w:val="24"/>
        </w:rPr>
        <w:t>Office</w:t>
      </w:r>
      <w:r>
        <w:rPr>
          <w:rFonts w:ascii="Times New Roman"/>
          <w:i/>
          <w:spacing w:val="-4"/>
          <w:sz w:val="24"/>
        </w:rPr>
        <w:t> </w:t>
      </w:r>
      <w:r>
        <w:rPr>
          <w:rFonts w:ascii="Times New Roman"/>
          <w:i/>
          <w:sz w:val="24"/>
        </w:rPr>
        <w:t>of</w:t>
      </w:r>
      <w:r>
        <w:rPr>
          <w:rFonts w:ascii="Times New Roman"/>
          <w:i/>
          <w:spacing w:val="-3"/>
          <w:sz w:val="24"/>
        </w:rPr>
        <w:t> </w:t>
      </w:r>
      <w:r>
        <w:rPr>
          <w:rFonts w:ascii="Times New Roman"/>
          <w:i/>
          <w:sz w:val="24"/>
        </w:rPr>
        <w:t>Information</w:t>
      </w:r>
      <w:r>
        <w:rPr>
          <w:rFonts w:ascii="Times New Roman"/>
          <w:i/>
          <w:spacing w:val="-3"/>
          <w:sz w:val="24"/>
        </w:rPr>
        <w:t> </w:t>
      </w:r>
      <w:r>
        <w:rPr>
          <w:rFonts w:ascii="Times New Roman"/>
          <w:i/>
          <w:sz w:val="24"/>
        </w:rPr>
        <w:t>Practices</w:t>
      </w:r>
      <w:r>
        <w:rPr>
          <w:rFonts w:ascii="Times New Roman"/>
          <w:i/>
          <w:spacing w:val="-3"/>
          <w:sz w:val="24"/>
        </w:rPr>
        <w:t> </w:t>
      </w:r>
      <w:r>
        <w:rPr>
          <w:rFonts w:ascii="Times New Roman"/>
          <w:i/>
          <w:sz w:val="24"/>
        </w:rPr>
        <w:t>(OIP),</w:t>
      </w:r>
      <w:r>
        <w:rPr>
          <w:rFonts w:ascii="Times New Roman"/>
          <w:i/>
          <w:spacing w:val="-3"/>
          <w:sz w:val="24"/>
        </w:rPr>
        <w:t> </w:t>
      </w:r>
      <w:r>
        <w:rPr>
          <w:rFonts w:ascii="Times New Roman"/>
          <w:i/>
          <w:sz w:val="24"/>
        </w:rPr>
        <w:t>members</w:t>
      </w:r>
      <w:r>
        <w:rPr>
          <w:rFonts w:ascii="Times New Roman"/>
          <w:i/>
          <w:spacing w:val="-3"/>
          <w:sz w:val="24"/>
        </w:rPr>
        <w:t> </w:t>
      </w:r>
      <w:r>
        <w:rPr>
          <w:rFonts w:ascii="Times New Roman"/>
          <w:i/>
          <w:sz w:val="24"/>
        </w:rPr>
        <w:t>of</w:t>
      </w:r>
      <w:r>
        <w:rPr>
          <w:rFonts w:ascii="Times New Roman"/>
          <w:i/>
          <w:spacing w:val="-3"/>
          <w:sz w:val="24"/>
        </w:rPr>
        <w:t> </w:t>
      </w:r>
      <w:r>
        <w:rPr>
          <w:rFonts w:ascii="Times New Roman"/>
          <w:i/>
          <w:sz w:val="24"/>
        </w:rPr>
        <w:t>the</w:t>
      </w:r>
      <w:r>
        <w:rPr>
          <w:rFonts w:ascii="Times New Roman"/>
          <w:i/>
          <w:spacing w:val="-2"/>
          <w:sz w:val="24"/>
        </w:rPr>
        <w:t> </w:t>
      </w:r>
      <w:r>
        <w:rPr>
          <w:rFonts w:ascii="Times New Roman"/>
          <w:i/>
          <w:sz w:val="24"/>
        </w:rPr>
        <w:t>public</w:t>
      </w:r>
      <w:r>
        <w:rPr>
          <w:rFonts w:ascii="Times New Roman"/>
          <w:i/>
          <w:spacing w:val="-4"/>
          <w:sz w:val="24"/>
        </w:rPr>
        <w:t> </w:t>
      </w:r>
      <w:r>
        <w:rPr>
          <w:rFonts w:ascii="Times New Roman"/>
          <w:i/>
          <w:sz w:val="24"/>
        </w:rPr>
        <w:t>may</w:t>
      </w:r>
      <w:r>
        <w:rPr>
          <w:rFonts w:ascii="Times New Roman"/>
          <w:i/>
          <w:spacing w:val="-5"/>
          <w:sz w:val="24"/>
        </w:rPr>
        <w:t> </w:t>
      </w:r>
      <w:r>
        <w:rPr>
          <w:rFonts w:ascii="Times New Roman"/>
          <w:i/>
          <w:sz w:val="24"/>
        </w:rPr>
        <w:t>contact </w:t>
      </w:r>
      <w:hyperlink r:id="rId228">
        <w:r>
          <w:rPr>
            <w:rFonts w:ascii="Times New Roman"/>
            <w:i/>
            <w:color w:val="0462C1"/>
            <w:sz w:val="24"/>
            <w:u w:val="single" w:color="0462C1"/>
          </w:rPr>
          <w:t>OahuWDB@honolulu.gov</w:t>
        </w:r>
      </w:hyperlink>
      <w:r>
        <w:rPr>
          <w:rFonts w:ascii="Times New Roman"/>
          <w:i/>
          <w:color w:val="0462C1"/>
          <w:sz w:val="24"/>
        </w:rPr>
        <w:t> </w:t>
      </w:r>
      <w:r>
        <w:rPr>
          <w:rFonts w:ascii="Times New Roman"/>
          <w:i/>
          <w:sz w:val="24"/>
        </w:rPr>
        <w:t>to be added to a mailing list for future meeting announcements.</w:t>
      </w:r>
    </w:p>
    <w:p>
      <w:pPr>
        <w:pStyle w:val="BodyText"/>
        <w:spacing w:before="142"/>
        <w:rPr>
          <w:rFonts w:ascii="Times New Roman"/>
          <w:i/>
          <w:sz w:val="18"/>
        </w:rPr>
      </w:pPr>
    </w:p>
    <w:p>
      <w:pPr>
        <w:spacing w:before="0"/>
        <w:ind w:left="0" w:right="365" w:firstLine="0"/>
        <w:jc w:val="center"/>
        <w:rPr>
          <w:rFonts w:ascii="Times New Roman"/>
          <w:sz w:val="18"/>
        </w:rPr>
      </w:pPr>
      <w:r>
        <w:rPr>
          <w:rFonts w:ascii="Times New Roman"/>
          <w:sz w:val="18"/>
        </w:rPr>
        <w:t>OWDB</w:t>
      </w:r>
      <w:r>
        <w:rPr>
          <w:rFonts w:ascii="Times New Roman"/>
          <w:spacing w:val="1"/>
          <w:sz w:val="18"/>
        </w:rPr>
        <w:t> </w:t>
      </w:r>
      <w:r>
        <w:rPr>
          <w:rFonts w:ascii="Times New Roman"/>
          <w:sz w:val="18"/>
        </w:rPr>
        <w:t>WIOA</w:t>
      </w:r>
      <w:r>
        <w:rPr>
          <w:rFonts w:ascii="Times New Roman"/>
          <w:spacing w:val="-1"/>
          <w:sz w:val="18"/>
        </w:rPr>
        <w:t> </w:t>
      </w:r>
      <w:r>
        <w:rPr>
          <w:rFonts w:ascii="Times New Roman"/>
          <w:sz w:val="18"/>
        </w:rPr>
        <w:t>Title</w:t>
      </w:r>
      <w:r>
        <w:rPr>
          <w:rFonts w:ascii="Times New Roman"/>
          <w:spacing w:val="-1"/>
          <w:sz w:val="18"/>
        </w:rPr>
        <w:t> </w:t>
      </w:r>
      <w:r>
        <w:rPr>
          <w:rFonts w:ascii="Times New Roman"/>
          <w:sz w:val="18"/>
        </w:rPr>
        <w:t>I</w:t>
      </w:r>
      <w:r>
        <w:rPr>
          <w:rFonts w:ascii="Times New Roman"/>
          <w:spacing w:val="-1"/>
          <w:sz w:val="18"/>
        </w:rPr>
        <w:t> </w:t>
      </w:r>
      <w:r>
        <w:rPr>
          <w:rFonts w:ascii="Times New Roman"/>
          <w:sz w:val="18"/>
        </w:rPr>
        <w:t>Program</w:t>
      </w:r>
      <w:r>
        <w:rPr>
          <w:rFonts w:ascii="Times New Roman"/>
          <w:spacing w:val="-3"/>
          <w:sz w:val="18"/>
        </w:rPr>
        <w:t> </w:t>
      </w:r>
      <w:r>
        <w:rPr>
          <w:rFonts w:ascii="Times New Roman"/>
          <w:sz w:val="18"/>
        </w:rPr>
        <w:t>documents</w:t>
      </w:r>
      <w:r>
        <w:rPr>
          <w:rFonts w:ascii="Times New Roman"/>
          <w:spacing w:val="-1"/>
          <w:sz w:val="18"/>
        </w:rPr>
        <w:t> </w:t>
      </w:r>
      <w:r>
        <w:rPr>
          <w:rFonts w:ascii="Times New Roman"/>
          <w:sz w:val="18"/>
        </w:rPr>
        <w:t>are</w:t>
      </w:r>
      <w:r>
        <w:rPr>
          <w:rFonts w:ascii="Times New Roman"/>
          <w:spacing w:val="-2"/>
          <w:sz w:val="18"/>
        </w:rPr>
        <w:t> </w:t>
      </w:r>
      <w:r>
        <w:rPr>
          <w:rFonts w:ascii="Times New Roman"/>
          <w:sz w:val="18"/>
        </w:rPr>
        <w:t>100</w:t>
      </w:r>
      <w:r>
        <w:rPr>
          <w:rFonts w:ascii="Times New Roman"/>
          <w:spacing w:val="-2"/>
          <w:sz w:val="18"/>
        </w:rPr>
        <w:t> </w:t>
      </w:r>
      <w:r>
        <w:rPr>
          <w:rFonts w:ascii="Times New Roman"/>
          <w:sz w:val="18"/>
        </w:rPr>
        <w:t>percent funded</w:t>
      </w:r>
      <w:r>
        <w:rPr>
          <w:rFonts w:ascii="Times New Roman"/>
          <w:spacing w:val="-5"/>
          <w:sz w:val="18"/>
        </w:rPr>
        <w:t> </w:t>
      </w:r>
      <w:r>
        <w:rPr>
          <w:rFonts w:ascii="Times New Roman"/>
          <w:sz w:val="18"/>
        </w:rPr>
        <w:t>by</w:t>
      </w:r>
      <w:r>
        <w:rPr>
          <w:rFonts w:ascii="Times New Roman"/>
          <w:spacing w:val="-5"/>
          <w:sz w:val="18"/>
        </w:rPr>
        <w:t> </w:t>
      </w:r>
      <w:r>
        <w:rPr>
          <w:rFonts w:ascii="Times New Roman"/>
          <w:sz w:val="18"/>
        </w:rPr>
        <w:t>the</w:t>
      </w:r>
      <w:r>
        <w:rPr>
          <w:rFonts w:ascii="Times New Roman"/>
          <w:spacing w:val="-1"/>
          <w:sz w:val="18"/>
        </w:rPr>
        <w:t> </w:t>
      </w:r>
      <w:r>
        <w:rPr>
          <w:rFonts w:ascii="Times New Roman"/>
          <w:spacing w:val="-4"/>
          <w:sz w:val="18"/>
        </w:rPr>
        <w:t>U.S.</w:t>
      </w:r>
    </w:p>
    <w:p>
      <w:pPr>
        <w:spacing w:after="0"/>
        <w:jc w:val="center"/>
        <w:rPr>
          <w:rFonts w:ascii="Times New Roman"/>
          <w:sz w:val="18"/>
        </w:rPr>
        <w:sectPr>
          <w:type w:val="continuous"/>
          <w:pgSz w:w="12240" w:h="15840"/>
          <w:pgMar w:header="0" w:footer="649" w:top="860" w:bottom="280" w:left="360" w:right="0"/>
        </w:sectPr>
      </w:pPr>
    </w:p>
    <w:p>
      <w:pPr>
        <w:spacing w:before="72"/>
        <w:ind w:left="0" w:right="360" w:firstLine="0"/>
        <w:jc w:val="center"/>
        <w:rPr>
          <w:rFonts w:ascii="Times New Roman"/>
          <w:b/>
          <w:sz w:val="24"/>
        </w:rPr>
      </w:pPr>
      <w:r>
        <w:rPr>
          <w:rFonts w:ascii="Times New Roman"/>
          <w:b/>
          <w:spacing w:val="-2"/>
          <w:sz w:val="24"/>
        </w:rPr>
        <w:t>AGENDA</w:t>
      </w:r>
    </w:p>
    <w:p>
      <w:pPr>
        <w:pStyle w:val="ListParagraph"/>
        <w:numPr>
          <w:ilvl w:val="0"/>
          <w:numId w:val="77"/>
        </w:numPr>
        <w:tabs>
          <w:tab w:pos="2160" w:val="left" w:leader="none"/>
          <w:tab w:pos="7695" w:val="left" w:leader="dot"/>
        </w:tabs>
        <w:spacing w:line="240" w:lineRule="auto" w:before="272" w:after="0"/>
        <w:ind w:left="2160" w:right="0" w:hanging="720"/>
        <w:jc w:val="left"/>
        <w:rPr>
          <w:rFonts w:ascii="Times New Roman"/>
          <w:i/>
          <w:sz w:val="24"/>
        </w:rPr>
      </w:pPr>
      <w:r>
        <w:rPr>
          <w:rFonts w:ascii="Times New Roman"/>
          <w:sz w:val="24"/>
        </w:rPr>
        <w:t>Call</w:t>
      </w:r>
      <w:r>
        <w:rPr>
          <w:rFonts w:ascii="Times New Roman"/>
          <w:spacing w:val="-3"/>
          <w:sz w:val="24"/>
        </w:rPr>
        <w:t> </w:t>
      </w:r>
      <w:r>
        <w:rPr>
          <w:rFonts w:ascii="Times New Roman"/>
          <w:sz w:val="24"/>
        </w:rPr>
        <w:t>to </w:t>
      </w:r>
      <w:r>
        <w:rPr>
          <w:rFonts w:ascii="Times New Roman"/>
          <w:spacing w:val="-2"/>
          <w:sz w:val="24"/>
        </w:rPr>
        <w:t>Order</w:t>
      </w:r>
      <w:r>
        <w:rPr>
          <w:rFonts w:ascii="Times New Roman"/>
          <w:sz w:val="24"/>
        </w:rPr>
        <w:tab/>
      </w:r>
      <w:r>
        <w:rPr>
          <w:rFonts w:ascii="Times New Roman"/>
          <w:i/>
          <w:sz w:val="24"/>
        </w:rPr>
        <w:t>Chair</w:t>
      </w:r>
      <w:r>
        <w:rPr>
          <w:rFonts w:ascii="Times New Roman"/>
          <w:i/>
          <w:spacing w:val="-4"/>
          <w:sz w:val="24"/>
        </w:rPr>
        <w:t> </w:t>
      </w:r>
      <w:r>
        <w:rPr>
          <w:rFonts w:ascii="Times New Roman"/>
          <w:i/>
          <w:sz w:val="24"/>
        </w:rPr>
        <w:t>Christopher</w:t>
      </w:r>
      <w:r>
        <w:rPr>
          <w:rFonts w:ascii="Times New Roman"/>
          <w:i/>
          <w:spacing w:val="-2"/>
          <w:sz w:val="24"/>
        </w:rPr>
        <w:t> </w:t>
      </w:r>
      <w:r>
        <w:rPr>
          <w:rFonts w:ascii="Times New Roman"/>
          <w:i/>
          <w:sz w:val="24"/>
        </w:rPr>
        <w:t>Lum</w:t>
      </w:r>
      <w:r>
        <w:rPr>
          <w:rFonts w:ascii="Times New Roman"/>
          <w:i/>
          <w:spacing w:val="-1"/>
          <w:sz w:val="24"/>
        </w:rPr>
        <w:t> </w:t>
      </w:r>
      <w:r>
        <w:rPr>
          <w:rFonts w:ascii="Times New Roman"/>
          <w:i/>
          <w:spacing w:val="-5"/>
          <w:sz w:val="24"/>
        </w:rPr>
        <w:t>Lee</w:t>
      </w:r>
    </w:p>
    <w:p>
      <w:pPr>
        <w:pStyle w:val="BodyText"/>
        <w:rPr>
          <w:rFonts w:ascii="Times New Roman"/>
          <w:i/>
        </w:rPr>
      </w:pPr>
    </w:p>
    <w:p>
      <w:pPr>
        <w:pStyle w:val="ListParagraph"/>
        <w:numPr>
          <w:ilvl w:val="0"/>
          <w:numId w:val="77"/>
        </w:numPr>
        <w:tabs>
          <w:tab w:pos="2160" w:val="left" w:leader="none"/>
        </w:tabs>
        <w:spacing w:line="240" w:lineRule="auto" w:before="0" w:after="0"/>
        <w:ind w:left="2160" w:right="0" w:hanging="720"/>
        <w:jc w:val="left"/>
        <w:rPr>
          <w:rFonts w:ascii="Times New Roman"/>
          <w:sz w:val="24"/>
        </w:rPr>
      </w:pPr>
      <w:r>
        <w:rPr>
          <w:rFonts w:ascii="Times New Roman"/>
          <w:sz w:val="24"/>
        </w:rPr>
        <w:t>Welcome</w:t>
      </w:r>
      <w:r>
        <w:rPr>
          <w:rFonts w:ascii="Times New Roman"/>
          <w:spacing w:val="-2"/>
          <w:sz w:val="24"/>
        </w:rPr>
        <w:t> </w:t>
      </w:r>
      <w:r>
        <w:rPr>
          <w:rFonts w:ascii="Times New Roman"/>
          <w:sz w:val="24"/>
        </w:rPr>
        <w:t>and</w:t>
      </w:r>
      <w:r>
        <w:rPr>
          <w:rFonts w:ascii="Times New Roman"/>
          <w:spacing w:val="2"/>
          <w:sz w:val="24"/>
        </w:rPr>
        <w:t> </w:t>
      </w:r>
      <w:r>
        <w:rPr>
          <w:rFonts w:ascii="Times New Roman"/>
          <w:spacing w:val="-2"/>
          <w:sz w:val="24"/>
        </w:rPr>
        <w:t>Introductions</w:t>
      </w:r>
    </w:p>
    <w:p>
      <w:pPr>
        <w:pStyle w:val="BodyText"/>
        <w:spacing w:line="256" w:lineRule="auto"/>
        <w:ind w:left="2160" w:right="1450"/>
        <w:rPr>
          <w:rFonts w:ascii="Times New Roman"/>
        </w:rPr>
      </w:pPr>
      <w:r>
        <w:rPr>
          <w:rFonts w:ascii="Times New Roman"/>
        </w:rPr>
        <w:t>(Note: Per the State OIP, a quorum of members must be visible throughout the public portion of the meeting, but so long as that requirement is met, Oahu Workforce Development Board (OWDB) members are allowed to attend board meetings on audio only. Their votes will still count, and their attendance will also count toward quorum.</w:t>
      </w:r>
      <w:r>
        <w:rPr>
          <w:rFonts w:ascii="Times New Roman"/>
          <w:spacing w:val="-4"/>
        </w:rPr>
        <w:t> </w:t>
      </w:r>
      <w:r>
        <w:rPr>
          <w:rFonts w:ascii="Times New Roman"/>
        </w:rPr>
        <w:t>However,</w:t>
      </w:r>
      <w:r>
        <w:rPr>
          <w:rFonts w:ascii="Times New Roman"/>
          <w:spacing w:val="-4"/>
        </w:rPr>
        <w:t> </w:t>
      </w:r>
      <w:r>
        <w:rPr>
          <w:rFonts w:ascii="Times New Roman"/>
        </w:rPr>
        <w:t>board</w:t>
      </w:r>
      <w:r>
        <w:rPr>
          <w:rFonts w:ascii="Times New Roman"/>
          <w:spacing w:val="-3"/>
        </w:rPr>
        <w:t> </w:t>
      </w:r>
      <w:r>
        <w:rPr>
          <w:rFonts w:ascii="Times New Roman"/>
        </w:rPr>
        <w:t>members</w:t>
      </w:r>
      <w:r>
        <w:rPr>
          <w:rFonts w:ascii="Times New Roman"/>
          <w:spacing w:val="-4"/>
        </w:rPr>
        <w:t> </w:t>
      </w:r>
      <w:r>
        <w:rPr>
          <w:rFonts w:ascii="Times New Roman"/>
        </w:rPr>
        <w:t>must</w:t>
      </w:r>
      <w:r>
        <w:rPr>
          <w:rFonts w:ascii="Times New Roman"/>
          <w:spacing w:val="-4"/>
        </w:rPr>
        <w:t> </w:t>
      </w:r>
      <w:r>
        <w:rPr>
          <w:rFonts w:ascii="Times New Roman"/>
        </w:rPr>
        <w:t>state</w:t>
      </w:r>
      <w:r>
        <w:rPr>
          <w:rFonts w:ascii="Times New Roman"/>
          <w:spacing w:val="-5"/>
        </w:rPr>
        <w:t> </w:t>
      </w:r>
      <w:r>
        <w:rPr>
          <w:rFonts w:ascii="Times New Roman"/>
        </w:rPr>
        <w:t>their</w:t>
      </w:r>
      <w:r>
        <w:rPr>
          <w:rFonts w:ascii="Times New Roman"/>
          <w:spacing w:val="-5"/>
        </w:rPr>
        <w:t> </w:t>
      </w:r>
      <w:r>
        <w:rPr>
          <w:rFonts w:ascii="Times New Roman"/>
        </w:rPr>
        <w:t>names</w:t>
      </w:r>
      <w:r>
        <w:rPr>
          <w:rFonts w:ascii="Times New Roman"/>
          <w:spacing w:val="-4"/>
        </w:rPr>
        <w:t> </w:t>
      </w:r>
      <w:r>
        <w:rPr>
          <w:rFonts w:ascii="Times New Roman"/>
        </w:rPr>
        <w:t>clearly</w:t>
      </w:r>
      <w:r>
        <w:rPr>
          <w:rFonts w:ascii="Times New Roman"/>
          <w:spacing w:val="-8"/>
        </w:rPr>
        <w:t> </w:t>
      </w:r>
      <w:r>
        <w:rPr>
          <w:rFonts w:ascii="Times New Roman"/>
        </w:rPr>
        <w:t>during</w:t>
      </w:r>
      <w:r>
        <w:rPr>
          <w:rFonts w:ascii="Times New Roman"/>
          <w:spacing w:val="-7"/>
        </w:rPr>
        <w:t> </w:t>
      </w:r>
      <w:r>
        <w:rPr>
          <w:rFonts w:ascii="Times New Roman"/>
        </w:rPr>
        <w:t>introductions and before all of their comments during the meeting.)</w:t>
      </w:r>
    </w:p>
    <w:p>
      <w:pPr>
        <w:pStyle w:val="ListParagraph"/>
        <w:numPr>
          <w:ilvl w:val="0"/>
          <w:numId w:val="77"/>
        </w:numPr>
        <w:tabs>
          <w:tab w:pos="2160" w:val="left" w:leader="none"/>
        </w:tabs>
        <w:spacing w:line="240" w:lineRule="auto" w:before="271" w:after="0"/>
        <w:ind w:left="2160" w:right="0" w:hanging="720"/>
        <w:jc w:val="left"/>
        <w:rPr>
          <w:rFonts w:ascii="Times New Roman"/>
          <w:sz w:val="24"/>
        </w:rPr>
      </w:pPr>
      <w:r>
        <w:rPr>
          <w:rFonts w:ascii="Times New Roman"/>
          <w:sz w:val="24"/>
        </w:rPr>
        <w:t>Public</w:t>
      </w:r>
      <w:r>
        <w:rPr>
          <w:rFonts w:ascii="Times New Roman"/>
          <w:spacing w:val="-3"/>
          <w:sz w:val="24"/>
        </w:rPr>
        <w:t> </w:t>
      </w:r>
      <w:r>
        <w:rPr>
          <w:rFonts w:ascii="Times New Roman"/>
          <w:sz w:val="24"/>
        </w:rPr>
        <w:t>Testimony</w:t>
      </w:r>
      <w:r>
        <w:rPr>
          <w:rFonts w:ascii="Times New Roman"/>
          <w:spacing w:val="-6"/>
          <w:sz w:val="24"/>
        </w:rPr>
        <w:t> </w:t>
      </w:r>
      <w:r>
        <w:rPr>
          <w:rFonts w:ascii="Times New Roman"/>
          <w:sz w:val="24"/>
        </w:rPr>
        <w:t>relating</w:t>
      </w:r>
      <w:r>
        <w:rPr>
          <w:rFonts w:ascii="Times New Roman"/>
          <w:spacing w:val="-3"/>
          <w:sz w:val="24"/>
        </w:rPr>
        <w:t> </w:t>
      </w:r>
      <w:r>
        <w:rPr>
          <w:rFonts w:ascii="Times New Roman"/>
          <w:sz w:val="24"/>
        </w:rPr>
        <w:t>to Agenda</w:t>
      </w:r>
      <w:r>
        <w:rPr>
          <w:rFonts w:ascii="Times New Roman"/>
          <w:spacing w:val="1"/>
          <w:sz w:val="24"/>
        </w:rPr>
        <w:t> </w:t>
      </w:r>
      <w:r>
        <w:rPr>
          <w:rFonts w:ascii="Times New Roman"/>
          <w:spacing w:val="-2"/>
          <w:sz w:val="24"/>
        </w:rPr>
        <w:t>Items</w:t>
      </w:r>
    </w:p>
    <w:p>
      <w:pPr>
        <w:pStyle w:val="BodyText"/>
        <w:rPr>
          <w:rFonts w:ascii="Times New Roman"/>
        </w:rPr>
      </w:pPr>
    </w:p>
    <w:p>
      <w:pPr>
        <w:pStyle w:val="ListParagraph"/>
        <w:numPr>
          <w:ilvl w:val="0"/>
          <w:numId w:val="77"/>
        </w:numPr>
        <w:tabs>
          <w:tab w:pos="2160" w:val="left" w:leader="none"/>
        </w:tabs>
        <w:spacing w:line="240" w:lineRule="auto" w:before="0" w:after="0"/>
        <w:ind w:left="2160" w:right="0" w:hanging="720"/>
        <w:jc w:val="left"/>
        <w:rPr>
          <w:rFonts w:ascii="Times New Roman"/>
          <w:sz w:val="24"/>
        </w:rPr>
      </w:pPr>
      <w:r>
        <w:rPr>
          <w:rFonts w:ascii="Times New Roman"/>
          <w:sz w:val="24"/>
        </w:rPr>
        <w:t>Approval</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October</w:t>
      </w:r>
      <w:r>
        <w:rPr>
          <w:rFonts w:ascii="Times New Roman"/>
          <w:spacing w:val="-3"/>
          <w:sz w:val="24"/>
        </w:rPr>
        <w:t> </w:t>
      </w:r>
      <w:r>
        <w:rPr>
          <w:rFonts w:ascii="Times New Roman"/>
          <w:sz w:val="24"/>
        </w:rPr>
        <w:t>9, 2025 Meeting</w:t>
      </w:r>
      <w:r>
        <w:rPr>
          <w:rFonts w:ascii="Times New Roman"/>
          <w:spacing w:val="-3"/>
          <w:sz w:val="24"/>
        </w:rPr>
        <w:t> </w:t>
      </w:r>
      <w:r>
        <w:rPr>
          <w:rFonts w:ascii="Times New Roman"/>
          <w:spacing w:val="-2"/>
          <w:sz w:val="24"/>
        </w:rPr>
        <w:t>Minutes</w:t>
      </w:r>
    </w:p>
    <w:p>
      <w:pPr>
        <w:pStyle w:val="BodyText"/>
        <w:rPr>
          <w:rFonts w:ascii="Times New Roman"/>
        </w:rPr>
      </w:pPr>
    </w:p>
    <w:p>
      <w:pPr>
        <w:pStyle w:val="ListParagraph"/>
        <w:numPr>
          <w:ilvl w:val="0"/>
          <w:numId w:val="77"/>
        </w:numPr>
        <w:tabs>
          <w:tab w:pos="2160" w:val="left" w:leader="none"/>
        </w:tabs>
        <w:spacing w:line="240" w:lineRule="auto" w:before="0" w:after="0"/>
        <w:ind w:left="2160" w:right="0" w:hanging="720"/>
        <w:jc w:val="left"/>
        <w:rPr>
          <w:rFonts w:ascii="Times New Roman"/>
          <w:sz w:val="24"/>
        </w:rPr>
      </w:pPr>
      <w:r>
        <w:rPr>
          <w:rFonts w:ascii="Times New Roman"/>
          <w:sz w:val="24"/>
        </w:rPr>
        <w:t>One</w:t>
      </w:r>
      <w:r>
        <w:rPr>
          <w:rFonts w:ascii="Times New Roman"/>
          <w:spacing w:val="-4"/>
          <w:sz w:val="24"/>
        </w:rPr>
        <w:t> </w:t>
      </w:r>
      <w:r>
        <w:rPr>
          <w:rFonts w:ascii="Times New Roman"/>
          <w:sz w:val="24"/>
        </w:rPr>
        <w:t>Stop</w:t>
      </w:r>
      <w:r>
        <w:rPr>
          <w:rFonts w:ascii="Times New Roman"/>
          <w:spacing w:val="-2"/>
          <w:sz w:val="24"/>
        </w:rPr>
        <w:t> </w:t>
      </w:r>
      <w:r>
        <w:rPr>
          <w:rFonts w:ascii="Times New Roman"/>
          <w:sz w:val="24"/>
        </w:rPr>
        <w:t>Operator (OSO)</w:t>
      </w:r>
      <w:r>
        <w:rPr>
          <w:rFonts w:ascii="Times New Roman"/>
          <w:spacing w:val="-2"/>
          <w:sz w:val="24"/>
        </w:rPr>
        <w:t> </w:t>
      </w:r>
      <w:r>
        <w:rPr>
          <w:rFonts w:ascii="Times New Roman"/>
          <w:sz w:val="24"/>
        </w:rPr>
        <w:t>Corrective </w:t>
      </w:r>
      <w:r>
        <w:rPr>
          <w:rFonts w:ascii="Times New Roman"/>
          <w:spacing w:val="-2"/>
          <w:sz w:val="24"/>
        </w:rPr>
        <w:t>Action</w:t>
      </w:r>
    </w:p>
    <w:p>
      <w:pPr>
        <w:pStyle w:val="ListParagraph"/>
        <w:numPr>
          <w:ilvl w:val="1"/>
          <w:numId w:val="77"/>
        </w:numPr>
        <w:tabs>
          <w:tab w:pos="2520" w:val="left" w:leader="none"/>
        </w:tabs>
        <w:spacing w:line="240" w:lineRule="auto" w:before="0" w:after="0"/>
        <w:ind w:left="2520" w:right="1691" w:hanging="360"/>
        <w:jc w:val="left"/>
        <w:rPr>
          <w:rFonts w:ascii="Times New Roman"/>
          <w:sz w:val="24"/>
        </w:rPr>
      </w:pPr>
      <w:r>
        <w:rPr>
          <w:rFonts w:ascii="Times New Roman"/>
          <w:sz w:val="24"/>
        </w:rPr>
        <w:t>Executive</w:t>
      </w:r>
      <w:r>
        <w:rPr>
          <w:rFonts w:ascii="Times New Roman"/>
          <w:spacing w:val="-5"/>
          <w:sz w:val="24"/>
        </w:rPr>
        <w:t> </w:t>
      </w:r>
      <w:r>
        <w:rPr>
          <w:rFonts w:ascii="Times New Roman"/>
          <w:sz w:val="24"/>
        </w:rPr>
        <w:t>Committee</w:t>
      </w:r>
      <w:r>
        <w:rPr>
          <w:rFonts w:ascii="Times New Roman"/>
          <w:spacing w:val="-6"/>
          <w:sz w:val="24"/>
        </w:rPr>
        <w:t> </w:t>
      </w:r>
      <w:r>
        <w:rPr>
          <w:rFonts w:ascii="Times New Roman"/>
          <w:sz w:val="24"/>
        </w:rPr>
        <w:t>to</w:t>
      </w:r>
      <w:r>
        <w:rPr>
          <w:rFonts w:ascii="Times New Roman"/>
          <w:spacing w:val="-4"/>
          <w:sz w:val="24"/>
        </w:rPr>
        <w:t> </w:t>
      </w:r>
      <w:r>
        <w:rPr>
          <w:rFonts w:ascii="Times New Roman"/>
          <w:sz w:val="24"/>
        </w:rPr>
        <w:t>take</w:t>
      </w:r>
      <w:r>
        <w:rPr>
          <w:rFonts w:ascii="Times New Roman"/>
          <w:spacing w:val="-5"/>
          <w:sz w:val="24"/>
        </w:rPr>
        <w:t> </w:t>
      </w:r>
      <w:r>
        <w:rPr>
          <w:rFonts w:ascii="Times New Roman"/>
          <w:sz w:val="24"/>
        </w:rPr>
        <w:t>action</w:t>
      </w:r>
      <w:r>
        <w:rPr>
          <w:rFonts w:ascii="Times New Roman"/>
          <w:spacing w:val="-4"/>
          <w:sz w:val="24"/>
        </w:rPr>
        <w:t> </w:t>
      </w:r>
      <w:r>
        <w:rPr>
          <w:rFonts w:ascii="Times New Roman"/>
          <w:sz w:val="24"/>
        </w:rPr>
        <w:t>on</w:t>
      </w:r>
      <w:r>
        <w:rPr>
          <w:rFonts w:ascii="Times New Roman"/>
          <w:spacing w:val="-4"/>
          <w:sz w:val="24"/>
        </w:rPr>
        <w:t> </w:t>
      </w:r>
      <w:r>
        <w:rPr>
          <w:rFonts w:ascii="Times New Roman"/>
          <w:sz w:val="24"/>
        </w:rPr>
        <w:t>a</w:t>
      </w:r>
      <w:r>
        <w:rPr>
          <w:rFonts w:ascii="Times New Roman"/>
          <w:spacing w:val="-5"/>
          <w:sz w:val="24"/>
        </w:rPr>
        <w:t> </w:t>
      </w:r>
      <w:r>
        <w:rPr>
          <w:rFonts w:ascii="Times New Roman"/>
          <w:sz w:val="24"/>
        </w:rPr>
        <w:t>proposed</w:t>
      </w:r>
      <w:r>
        <w:rPr>
          <w:rFonts w:ascii="Times New Roman"/>
          <w:spacing w:val="-2"/>
          <w:sz w:val="24"/>
        </w:rPr>
        <w:t> </w:t>
      </w:r>
      <w:r>
        <w:rPr>
          <w:rFonts w:ascii="Times New Roman"/>
          <w:sz w:val="24"/>
        </w:rPr>
        <w:t>corrective</w:t>
      </w:r>
      <w:r>
        <w:rPr>
          <w:rFonts w:ascii="Times New Roman"/>
          <w:spacing w:val="-5"/>
          <w:sz w:val="24"/>
        </w:rPr>
        <w:t> </w:t>
      </w:r>
      <w:r>
        <w:rPr>
          <w:rFonts w:ascii="Times New Roman"/>
          <w:sz w:val="24"/>
        </w:rPr>
        <w:t>action</w:t>
      </w:r>
      <w:r>
        <w:rPr>
          <w:rFonts w:ascii="Times New Roman"/>
          <w:spacing w:val="-4"/>
          <w:sz w:val="24"/>
        </w:rPr>
        <w:t> </w:t>
      </w:r>
      <w:r>
        <w:rPr>
          <w:rFonts w:ascii="Times New Roman"/>
          <w:sz w:val="24"/>
        </w:rPr>
        <w:t>measure</w:t>
      </w:r>
      <w:r>
        <w:rPr>
          <w:rFonts w:ascii="Times New Roman"/>
          <w:spacing w:val="-5"/>
          <w:sz w:val="24"/>
        </w:rPr>
        <w:t> </w:t>
      </w:r>
      <w:r>
        <w:rPr>
          <w:rFonts w:ascii="Times New Roman"/>
          <w:sz w:val="24"/>
        </w:rPr>
        <w:t>on the OSO to get into contractual compliance.</w:t>
      </w:r>
    </w:p>
    <w:p>
      <w:pPr>
        <w:pStyle w:val="BodyText"/>
        <w:rPr>
          <w:rFonts w:ascii="Times New Roman"/>
        </w:rPr>
      </w:pPr>
    </w:p>
    <w:p>
      <w:pPr>
        <w:pStyle w:val="ListParagraph"/>
        <w:numPr>
          <w:ilvl w:val="0"/>
          <w:numId w:val="77"/>
        </w:numPr>
        <w:tabs>
          <w:tab w:pos="2160" w:val="left" w:leader="none"/>
        </w:tabs>
        <w:spacing w:line="240" w:lineRule="auto" w:before="1" w:after="0"/>
        <w:ind w:left="2160" w:right="0" w:hanging="720"/>
        <w:jc w:val="left"/>
        <w:rPr>
          <w:rFonts w:ascii="Times New Roman"/>
          <w:sz w:val="24"/>
        </w:rPr>
      </w:pPr>
      <w:r>
        <w:rPr>
          <w:rFonts w:ascii="Times New Roman"/>
          <w:spacing w:val="-2"/>
          <w:sz w:val="24"/>
        </w:rPr>
        <w:t>Announcements</w:t>
      </w:r>
    </w:p>
    <w:p>
      <w:pPr>
        <w:pStyle w:val="ListParagraph"/>
        <w:numPr>
          <w:ilvl w:val="1"/>
          <w:numId w:val="77"/>
        </w:numPr>
        <w:tabs>
          <w:tab w:pos="2520" w:val="left" w:leader="none"/>
        </w:tabs>
        <w:spacing w:line="240" w:lineRule="auto" w:before="0" w:after="0"/>
        <w:ind w:left="2520" w:right="1535" w:hanging="360"/>
        <w:jc w:val="left"/>
        <w:rPr>
          <w:rFonts w:ascii="Times New Roman"/>
          <w:sz w:val="24"/>
        </w:rPr>
      </w:pPr>
      <w:r>
        <w:rPr>
          <w:rFonts w:ascii="Times New Roman"/>
          <w:sz w:val="24"/>
        </w:rPr>
        <w:t>The</w:t>
      </w:r>
      <w:r>
        <w:rPr>
          <w:rFonts w:ascii="Times New Roman"/>
          <w:spacing w:val="-5"/>
          <w:sz w:val="24"/>
        </w:rPr>
        <w:t> </w:t>
      </w:r>
      <w:r>
        <w:rPr>
          <w:rFonts w:ascii="Times New Roman"/>
          <w:sz w:val="24"/>
        </w:rPr>
        <w:t>next</w:t>
      </w:r>
      <w:r>
        <w:rPr>
          <w:rFonts w:ascii="Times New Roman"/>
          <w:spacing w:val="-3"/>
          <w:sz w:val="24"/>
        </w:rPr>
        <w:t> </w:t>
      </w:r>
      <w:r>
        <w:rPr>
          <w:rFonts w:ascii="Times New Roman"/>
          <w:sz w:val="24"/>
        </w:rPr>
        <w:t>Executive</w:t>
      </w:r>
      <w:r>
        <w:rPr>
          <w:rFonts w:ascii="Times New Roman"/>
          <w:spacing w:val="-4"/>
          <w:sz w:val="24"/>
        </w:rPr>
        <w:t> </w:t>
      </w:r>
      <w:r>
        <w:rPr>
          <w:rFonts w:ascii="Times New Roman"/>
          <w:sz w:val="24"/>
        </w:rPr>
        <w:t>Committee</w:t>
      </w:r>
      <w:r>
        <w:rPr>
          <w:rFonts w:ascii="Times New Roman"/>
          <w:spacing w:val="-4"/>
          <w:sz w:val="24"/>
        </w:rPr>
        <w:t> </w:t>
      </w:r>
      <w:r>
        <w:rPr>
          <w:rFonts w:ascii="Times New Roman"/>
          <w:sz w:val="24"/>
        </w:rPr>
        <w:t>meeting</w:t>
      </w:r>
      <w:r>
        <w:rPr>
          <w:rFonts w:ascii="Times New Roman"/>
          <w:spacing w:val="-6"/>
          <w:sz w:val="24"/>
        </w:rPr>
        <w:t> </w:t>
      </w:r>
      <w:r>
        <w:rPr>
          <w:rFonts w:ascii="Times New Roman"/>
          <w:sz w:val="24"/>
        </w:rPr>
        <w:t>is</w:t>
      </w:r>
      <w:r>
        <w:rPr>
          <w:rFonts w:ascii="Times New Roman"/>
          <w:spacing w:val="-3"/>
          <w:sz w:val="24"/>
        </w:rPr>
        <w:t> </w:t>
      </w:r>
      <w:r>
        <w:rPr>
          <w:rFonts w:ascii="Times New Roman"/>
          <w:sz w:val="24"/>
        </w:rPr>
        <w:t>tentatively</w:t>
      </w:r>
      <w:r>
        <w:rPr>
          <w:rFonts w:ascii="Times New Roman"/>
          <w:spacing w:val="-8"/>
          <w:sz w:val="24"/>
        </w:rPr>
        <w:t> </w:t>
      </w:r>
      <w:r>
        <w:rPr>
          <w:rFonts w:ascii="Times New Roman"/>
          <w:sz w:val="24"/>
        </w:rPr>
        <w:t>scheduled</w:t>
      </w:r>
      <w:r>
        <w:rPr>
          <w:rFonts w:ascii="Times New Roman"/>
          <w:spacing w:val="-3"/>
          <w:sz w:val="24"/>
        </w:rPr>
        <w:t> </w:t>
      </w:r>
      <w:r>
        <w:rPr>
          <w:rFonts w:ascii="Times New Roman"/>
          <w:sz w:val="24"/>
        </w:rPr>
        <w:t>for</w:t>
      </w:r>
      <w:r>
        <w:rPr>
          <w:rFonts w:ascii="Times New Roman"/>
          <w:spacing w:val="-3"/>
          <w:sz w:val="24"/>
        </w:rPr>
        <w:t> </w:t>
      </w:r>
      <w:r>
        <w:rPr>
          <w:rFonts w:ascii="Times New Roman"/>
          <w:sz w:val="24"/>
        </w:rPr>
        <w:t>April</w:t>
      </w:r>
      <w:r>
        <w:rPr>
          <w:rFonts w:ascii="Times New Roman"/>
          <w:spacing w:val="-3"/>
          <w:sz w:val="24"/>
        </w:rPr>
        <w:t> </w:t>
      </w:r>
      <w:r>
        <w:rPr>
          <w:rFonts w:ascii="Times New Roman"/>
          <w:sz w:val="24"/>
        </w:rPr>
        <w:t>9,</w:t>
      </w:r>
      <w:r>
        <w:rPr>
          <w:rFonts w:ascii="Times New Roman"/>
          <w:spacing w:val="-3"/>
          <w:sz w:val="24"/>
        </w:rPr>
        <w:t> </w:t>
      </w:r>
      <w:r>
        <w:rPr>
          <w:rFonts w:ascii="Times New Roman"/>
          <w:sz w:val="24"/>
        </w:rPr>
        <w:t>2026 from 12:00 pm to 1:00 pm.</w:t>
      </w:r>
    </w:p>
    <w:p>
      <w:pPr>
        <w:pStyle w:val="ListParagraph"/>
        <w:numPr>
          <w:ilvl w:val="0"/>
          <w:numId w:val="77"/>
        </w:numPr>
        <w:tabs>
          <w:tab w:pos="2160" w:val="left" w:leader="none"/>
        </w:tabs>
        <w:spacing w:line="240" w:lineRule="auto" w:before="276" w:after="0"/>
        <w:ind w:left="2160" w:right="0" w:hanging="720"/>
        <w:jc w:val="left"/>
        <w:rPr>
          <w:rFonts w:ascii="Times New Roman"/>
          <w:sz w:val="24"/>
        </w:rPr>
      </w:pPr>
      <w:r>
        <w:rPr>
          <w:rFonts w:ascii="Times New Roman"/>
          <w:spacing w:val="-2"/>
          <w:sz w:val="24"/>
        </w:rPr>
        <w:t>Adjournment</w:t>
      </w:r>
    </w:p>
    <w:p>
      <w:pPr>
        <w:pStyle w:val="ListParagraph"/>
        <w:spacing w:after="0" w:line="240" w:lineRule="auto"/>
        <w:jc w:val="left"/>
        <w:rPr>
          <w:rFonts w:ascii="Times New Roman"/>
          <w:sz w:val="24"/>
        </w:rPr>
        <w:sectPr>
          <w:headerReference w:type="default" r:id="rId515"/>
          <w:footerReference w:type="default" r:id="rId516"/>
          <w:pgSz w:w="12240" w:h="15840"/>
          <w:pgMar w:header="0" w:footer="0" w:top="920" w:bottom="280" w:left="360" w:right="0"/>
        </w:sectPr>
      </w:pPr>
    </w:p>
    <w:p>
      <w:pPr>
        <w:pStyle w:val="BodyText"/>
        <w:rPr>
          <w:rFonts w:ascii="Times New Roman"/>
          <w:sz w:val="20"/>
        </w:rPr>
      </w:pPr>
    </w:p>
    <w:p>
      <w:pPr>
        <w:pStyle w:val="BodyText"/>
        <w:spacing w:before="43"/>
        <w:rPr>
          <w:rFonts w:ascii="Times New Roman"/>
          <w:sz w:val="20"/>
        </w:rPr>
      </w:pPr>
    </w:p>
    <w:p>
      <w:pPr>
        <w:tabs>
          <w:tab w:pos="9431" w:val="left" w:leader="none"/>
        </w:tabs>
        <w:spacing w:line="230" w:lineRule="exact" w:before="0"/>
        <w:ind w:left="2292" w:right="0" w:firstLine="0"/>
        <w:jc w:val="left"/>
        <w:rPr>
          <w:sz w:val="20"/>
        </w:rPr>
      </w:pPr>
      <w:r>
        <w:rPr>
          <w:sz w:val="20"/>
        </w:rPr>
        <w:drawing>
          <wp:anchor distT="0" distB="0" distL="0" distR="0" allowOverlap="1" layoutInCell="1" locked="0" behindDoc="0" simplePos="0" relativeHeight="15831552">
            <wp:simplePos x="0" y="0"/>
            <wp:positionH relativeFrom="page">
              <wp:posOffset>655968</wp:posOffset>
            </wp:positionH>
            <wp:positionV relativeFrom="paragraph">
              <wp:posOffset>-322170</wp:posOffset>
            </wp:positionV>
            <wp:extent cx="769033" cy="807505"/>
            <wp:effectExtent l="0" t="0" r="0" b="0"/>
            <wp:wrapNone/>
            <wp:docPr id="408" name="Image 408"/>
            <wp:cNvGraphicFramePr>
              <a:graphicFrameLocks/>
            </wp:cNvGraphicFramePr>
            <a:graphic>
              <a:graphicData uri="http://schemas.openxmlformats.org/drawingml/2006/picture">
                <pic:pic>
                  <pic:nvPicPr>
                    <pic:cNvPr id="408" name="Image 408"/>
                    <pic:cNvPicPr/>
                  </pic:nvPicPr>
                  <pic:blipFill>
                    <a:blip r:embed="rId519" cstate="print"/>
                    <a:stretch>
                      <a:fillRect/>
                    </a:stretch>
                  </pic:blipFill>
                  <pic:spPr>
                    <a:xfrm>
                      <a:off x="0" y="0"/>
                      <a:ext cx="769033" cy="807505"/>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32064">
                <wp:simplePos x="0" y="0"/>
                <wp:positionH relativeFrom="page">
                  <wp:posOffset>5034589</wp:posOffset>
                </wp:positionH>
                <wp:positionV relativeFrom="paragraph">
                  <wp:posOffset>-125102</wp:posOffset>
                </wp:positionV>
                <wp:extent cx="1993264" cy="270510"/>
                <wp:effectExtent l="0" t="0" r="0" b="0"/>
                <wp:wrapNone/>
                <wp:docPr id="409" name="Textbox 409"/>
                <wp:cNvGraphicFramePr>
                  <a:graphicFrameLocks/>
                </wp:cNvGraphicFramePr>
                <a:graphic>
                  <a:graphicData uri="http://schemas.microsoft.com/office/word/2010/wordprocessingShape">
                    <wps:wsp>
                      <wps:cNvPr id="409" name="Textbox 409"/>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'26MAR05 PM 2:29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6.424408pt;margin-top:-9.850561pt;width:156.950pt;height:21.3pt;mso-position-horizontal-relative:page;mso-position-vertical-relative:paragraph;z-index:15832064" type="#_x0000_t202" id="docshape345"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'26MAR05 PM 2:29 CITY </w:t>
                      </w:r>
                      <w:r>
                        <w:rPr>
                          <w:rFonts w:ascii="Arial Narrow"/>
                          <w:color w:val="7F00FF"/>
                          <w:spacing w:val="-2"/>
                          <w:sz w:val="25"/>
                        </w:rPr>
                        <w:t>CLERK</w:t>
                      </w:r>
                    </w:p>
                  </w:txbxContent>
                </v:textbox>
                <v:fill type="solid"/>
                <w10:wrap type="none"/>
              </v:shape>
            </w:pict>
          </mc:Fallback>
        </mc:AlternateContent>
      </w:r>
      <w:r>
        <w:rPr>
          <w:sz w:val="20"/>
          <w:u w:val="single"/>
        </w:rPr>
        <w:t>PĀLOLO</w:t>
      </w:r>
      <w:r>
        <w:rPr>
          <w:spacing w:val="-6"/>
          <w:sz w:val="20"/>
          <w:u w:val="single"/>
        </w:rPr>
        <w:t> </w:t>
      </w:r>
      <w:r>
        <w:rPr>
          <w:sz w:val="20"/>
          <w:u w:val="single"/>
        </w:rPr>
        <w:t>NEIGHBORHOOD</w:t>
      </w:r>
      <w:r>
        <w:rPr>
          <w:spacing w:val="-8"/>
          <w:sz w:val="20"/>
          <w:u w:val="single"/>
        </w:rPr>
        <w:t> </w:t>
      </w:r>
      <w:r>
        <w:rPr>
          <w:sz w:val="20"/>
          <w:u w:val="single"/>
        </w:rPr>
        <w:t>BOARD</w:t>
      </w:r>
      <w:r>
        <w:rPr>
          <w:spacing w:val="-6"/>
          <w:sz w:val="20"/>
          <w:u w:val="single"/>
        </w:rPr>
        <w:t> </w:t>
      </w:r>
      <w:r>
        <w:rPr>
          <w:sz w:val="20"/>
          <w:u w:val="single"/>
        </w:rPr>
        <w:t>NO.</w:t>
      </w:r>
      <w:r>
        <w:rPr>
          <w:spacing w:val="-9"/>
          <w:sz w:val="20"/>
          <w:u w:val="single"/>
        </w:rPr>
        <w:t> </w:t>
      </w:r>
      <w:r>
        <w:rPr>
          <w:spacing w:val="-10"/>
          <w:sz w:val="20"/>
          <w:u w:val="single"/>
        </w:rPr>
        <w:t>6</w:t>
      </w:r>
      <w:r>
        <w:rPr>
          <w:sz w:val="20"/>
          <w:u w:val="single"/>
        </w:rPr>
        <w:tab/>
      </w:r>
    </w:p>
    <w:p>
      <w:pPr>
        <w:spacing w:line="184" w:lineRule="exact" w:before="0"/>
        <w:ind w:left="2270" w:right="0" w:firstLine="0"/>
        <w:jc w:val="left"/>
        <w:rPr>
          <w:sz w:val="16"/>
        </w:rPr>
      </w:pPr>
      <w:r>
        <w:rPr>
          <w:sz w:val="16"/>
        </w:rPr>
        <w:t>NEIGHBORHOOD</w:t>
      </w:r>
      <w:r>
        <w:rPr>
          <w:spacing w:val="-6"/>
          <w:sz w:val="16"/>
        </w:rPr>
        <w:t> </w:t>
      </w:r>
      <w:r>
        <w:rPr>
          <w:sz w:val="16"/>
        </w:rPr>
        <w:t>COMMISSION</w:t>
      </w:r>
      <w:r>
        <w:rPr>
          <w:spacing w:val="-6"/>
          <w:sz w:val="16"/>
        </w:rPr>
        <w:t> </w:t>
      </w:r>
      <w:r>
        <w:rPr>
          <w:sz w:val="16"/>
        </w:rPr>
        <w:t>•</w:t>
      </w:r>
      <w:r>
        <w:rPr>
          <w:spacing w:val="-8"/>
          <w:sz w:val="16"/>
        </w:rPr>
        <w:t> </w:t>
      </w:r>
      <w:r>
        <w:rPr>
          <w:sz w:val="16"/>
        </w:rPr>
        <w:t>925</w:t>
      </w:r>
      <w:r>
        <w:rPr>
          <w:spacing w:val="-5"/>
          <w:sz w:val="16"/>
        </w:rPr>
        <w:t> </w:t>
      </w:r>
      <w:r>
        <w:rPr>
          <w:sz w:val="16"/>
        </w:rPr>
        <w:t>DILLINGHAM</w:t>
      </w:r>
      <w:r>
        <w:rPr>
          <w:spacing w:val="-7"/>
          <w:sz w:val="16"/>
        </w:rPr>
        <w:t> </w:t>
      </w:r>
      <w:r>
        <w:rPr>
          <w:sz w:val="16"/>
        </w:rPr>
        <w:t>BOULEVARD</w:t>
      </w:r>
      <w:r>
        <w:rPr>
          <w:spacing w:val="-5"/>
          <w:sz w:val="16"/>
        </w:rPr>
        <w:t> </w:t>
      </w:r>
      <w:r>
        <w:rPr>
          <w:sz w:val="16"/>
        </w:rPr>
        <w:t>SUITE</w:t>
      </w:r>
      <w:r>
        <w:rPr>
          <w:spacing w:val="-6"/>
          <w:sz w:val="16"/>
        </w:rPr>
        <w:t> </w:t>
      </w:r>
      <w:r>
        <w:rPr>
          <w:sz w:val="16"/>
        </w:rPr>
        <w:t>160</w:t>
      </w:r>
      <w:r>
        <w:rPr>
          <w:spacing w:val="-6"/>
          <w:sz w:val="16"/>
        </w:rPr>
        <w:t> </w:t>
      </w:r>
      <w:r>
        <w:rPr>
          <w:sz w:val="16"/>
        </w:rPr>
        <w:t>•</w:t>
      </w:r>
      <w:r>
        <w:rPr>
          <w:spacing w:val="-5"/>
          <w:sz w:val="16"/>
        </w:rPr>
        <w:t> </w:t>
      </w:r>
      <w:r>
        <w:rPr>
          <w:sz w:val="16"/>
        </w:rPr>
        <w:t>HONOLULU,</w:t>
      </w:r>
      <w:r>
        <w:rPr>
          <w:spacing w:val="-4"/>
          <w:sz w:val="16"/>
        </w:rPr>
        <w:t> </w:t>
      </w:r>
      <w:r>
        <w:rPr>
          <w:sz w:val="16"/>
        </w:rPr>
        <w:t>HAWAI‘I,</w:t>
      </w:r>
      <w:r>
        <w:rPr>
          <w:spacing w:val="-5"/>
          <w:sz w:val="16"/>
        </w:rPr>
        <w:t> </w:t>
      </w:r>
      <w:r>
        <w:rPr>
          <w:spacing w:val="-2"/>
          <w:sz w:val="16"/>
        </w:rPr>
        <w:t>96817</w:t>
      </w:r>
    </w:p>
    <w:p>
      <w:pPr>
        <w:spacing w:before="1"/>
        <w:ind w:left="2278"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4"/>
          <w:sz w:val="16"/>
        </w:rPr>
        <w:t> </w:t>
      </w:r>
      <w:r>
        <w:rPr>
          <w:sz w:val="16"/>
        </w:rPr>
        <w:t>•</w:t>
      </w:r>
      <w:r>
        <w:rPr>
          <w:spacing w:val="-4"/>
          <w:sz w:val="16"/>
        </w:rPr>
        <w:t> </w:t>
      </w:r>
      <w:r>
        <w:rPr>
          <w:sz w:val="16"/>
        </w:rPr>
        <w:t>FAX</w:t>
      </w:r>
      <w:r>
        <w:rPr>
          <w:spacing w:val="-4"/>
          <w:sz w:val="16"/>
        </w:rPr>
        <w:t> </w:t>
      </w:r>
      <w:r>
        <w:rPr>
          <w:sz w:val="16"/>
        </w:rPr>
        <w:t>(808)</w:t>
      </w:r>
      <w:r>
        <w:rPr>
          <w:spacing w:val="-4"/>
          <w:sz w:val="16"/>
        </w:rPr>
        <w:t> </w:t>
      </w:r>
      <w:r>
        <w:rPr>
          <w:sz w:val="16"/>
        </w:rPr>
        <w:t>768-3711</w:t>
      </w:r>
      <w:r>
        <w:rPr>
          <w:spacing w:val="-4"/>
          <w:sz w:val="16"/>
        </w:rPr>
        <w:t> </w:t>
      </w:r>
      <w:r>
        <w:rPr>
          <w:sz w:val="16"/>
        </w:rPr>
        <w:t>•</w:t>
      </w:r>
      <w:r>
        <w:rPr>
          <w:spacing w:val="-4"/>
          <w:sz w:val="16"/>
        </w:rPr>
        <w:t> </w:t>
      </w:r>
      <w:r>
        <w:rPr>
          <w:sz w:val="16"/>
        </w:rPr>
        <w:t>WEBSITE:</w:t>
      </w:r>
      <w:r>
        <w:rPr>
          <w:spacing w:val="-3"/>
          <w:sz w:val="16"/>
        </w:rPr>
        <w:t> </w:t>
      </w:r>
      <w:hyperlink r:id="rId520">
        <w:r>
          <w:rPr>
            <w:color w:val="0000FF"/>
            <w:spacing w:val="-2"/>
            <w:sz w:val="16"/>
            <w:u w:val="single" w:color="0000FF"/>
          </w:rPr>
          <w:t>https://www8.honolulu.gov/nco/</w:t>
        </w:r>
      </w:hyperlink>
    </w:p>
    <w:p>
      <w:pPr>
        <w:pStyle w:val="BodyText"/>
        <w:rPr>
          <w:sz w:val="16"/>
        </w:rPr>
      </w:pPr>
    </w:p>
    <w:p>
      <w:pPr>
        <w:pStyle w:val="BodyText"/>
        <w:spacing w:before="20"/>
        <w:rPr>
          <w:sz w:val="16"/>
        </w:rPr>
      </w:pPr>
    </w:p>
    <w:p>
      <w:pPr>
        <w:spacing w:line="229" w:lineRule="exact" w:before="1"/>
        <w:ind w:left="0" w:right="358" w:firstLine="0"/>
        <w:jc w:val="center"/>
        <w:rPr>
          <w:b/>
          <w:sz w:val="20"/>
        </w:rPr>
      </w:pPr>
      <w:r>
        <w:rPr>
          <w:b/>
          <w:sz w:val="20"/>
          <w:u w:val="thick"/>
        </w:rPr>
        <w:t>REGULAR</w:t>
      </w:r>
      <w:r>
        <w:rPr>
          <w:b/>
          <w:spacing w:val="-8"/>
          <w:sz w:val="20"/>
          <w:u w:val="thick"/>
        </w:rPr>
        <w:t> </w:t>
      </w:r>
      <w:r>
        <w:rPr>
          <w:b/>
          <w:sz w:val="20"/>
          <w:u w:val="thick"/>
        </w:rPr>
        <w:t>MEETING</w:t>
      </w:r>
      <w:r>
        <w:rPr>
          <w:b/>
          <w:spacing w:val="-8"/>
          <w:sz w:val="20"/>
          <w:u w:val="thick"/>
        </w:rPr>
        <w:t> </w:t>
      </w:r>
      <w:r>
        <w:rPr>
          <w:b/>
          <w:spacing w:val="-2"/>
          <w:sz w:val="20"/>
          <w:u w:val="thick"/>
        </w:rPr>
        <w:t>AGENDA</w:t>
      </w:r>
    </w:p>
    <w:p>
      <w:pPr>
        <w:spacing w:line="229" w:lineRule="exact" w:before="0"/>
        <w:ind w:left="0" w:right="356" w:firstLine="0"/>
        <w:jc w:val="center"/>
        <w:rPr>
          <w:sz w:val="20"/>
        </w:rPr>
      </w:pPr>
      <w:r>
        <w:rPr>
          <w:sz w:val="20"/>
        </w:rPr>
        <w:t>WEDNESDAY,</w:t>
      </w:r>
      <w:r>
        <w:rPr>
          <w:spacing w:val="-4"/>
          <w:sz w:val="20"/>
        </w:rPr>
        <w:t> </w:t>
      </w:r>
      <w:r>
        <w:rPr>
          <w:sz w:val="20"/>
        </w:rPr>
        <w:t>MARCH</w:t>
      </w:r>
      <w:r>
        <w:rPr>
          <w:spacing w:val="-2"/>
          <w:sz w:val="20"/>
        </w:rPr>
        <w:t> </w:t>
      </w:r>
      <w:r>
        <w:rPr>
          <w:sz w:val="20"/>
        </w:rPr>
        <w:t>11,</w:t>
      </w:r>
      <w:r>
        <w:rPr>
          <w:spacing w:val="-6"/>
          <w:sz w:val="20"/>
        </w:rPr>
        <w:t> </w:t>
      </w:r>
      <w:r>
        <w:rPr>
          <w:sz w:val="20"/>
        </w:rPr>
        <w:t>2026,</w:t>
      </w:r>
      <w:r>
        <w:rPr>
          <w:spacing w:val="-6"/>
          <w:sz w:val="20"/>
        </w:rPr>
        <w:t> </w:t>
      </w:r>
      <w:r>
        <w:rPr>
          <w:sz w:val="20"/>
        </w:rPr>
        <w:t>at</w:t>
      </w:r>
      <w:r>
        <w:rPr>
          <w:spacing w:val="-5"/>
          <w:sz w:val="20"/>
        </w:rPr>
        <w:t> </w:t>
      </w:r>
      <w:r>
        <w:rPr>
          <w:sz w:val="20"/>
        </w:rPr>
        <w:t>7:00</w:t>
      </w:r>
      <w:r>
        <w:rPr>
          <w:spacing w:val="-4"/>
          <w:sz w:val="20"/>
        </w:rPr>
        <w:t> P.M.</w:t>
      </w:r>
    </w:p>
    <w:p>
      <w:pPr>
        <w:spacing w:before="0"/>
        <w:ind w:left="3978" w:right="4338" w:firstLine="0"/>
        <w:jc w:val="center"/>
        <w:rPr>
          <w:sz w:val="20"/>
        </w:rPr>
      </w:pPr>
      <w:r>
        <w:rPr>
          <w:sz w:val="20"/>
        </w:rPr>
        <w:t>Pālolo Elementary School Cafeteria 2106</w:t>
      </w:r>
      <w:r>
        <w:rPr>
          <w:spacing w:val="-8"/>
          <w:sz w:val="20"/>
        </w:rPr>
        <w:t> </w:t>
      </w:r>
      <w:r>
        <w:rPr>
          <w:sz w:val="20"/>
        </w:rPr>
        <w:t>10th</w:t>
      </w:r>
      <w:r>
        <w:rPr>
          <w:spacing w:val="-9"/>
          <w:sz w:val="20"/>
        </w:rPr>
        <w:t> </w:t>
      </w:r>
      <w:r>
        <w:rPr>
          <w:sz w:val="20"/>
        </w:rPr>
        <w:t>Avenue,</w:t>
      </w:r>
      <w:r>
        <w:rPr>
          <w:spacing w:val="-9"/>
          <w:sz w:val="20"/>
        </w:rPr>
        <w:t> </w:t>
      </w:r>
      <w:r>
        <w:rPr>
          <w:sz w:val="20"/>
        </w:rPr>
        <w:t>Honolulu,</w:t>
      </w:r>
      <w:r>
        <w:rPr>
          <w:spacing w:val="-9"/>
          <w:sz w:val="20"/>
        </w:rPr>
        <w:t> </w:t>
      </w:r>
      <w:r>
        <w:rPr>
          <w:sz w:val="20"/>
        </w:rPr>
        <w:t>HI,</w:t>
      </w:r>
      <w:r>
        <w:rPr>
          <w:spacing w:val="-8"/>
          <w:sz w:val="20"/>
        </w:rPr>
        <w:t> </w:t>
      </w:r>
      <w:r>
        <w:rPr>
          <w:sz w:val="20"/>
        </w:rPr>
        <w:t>96816 AND ONLINE VIA WEBEX</w:t>
      </w:r>
    </w:p>
    <w:p>
      <w:pPr>
        <w:spacing w:before="1"/>
        <w:ind w:left="0" w:right="359" w:firstLine="0"/>
        <w:jc w:val="center"/>
        <w:rPr>
          <w:i/>
          <w:sz w:val="20"/>
        </w:rPr>
      </w:pPr>
      <w:r>
        <w:rPr>
          <w:i/>
          <w:sz w:val="20"/>
        </w:rPr>
        <w:t>Board</w:t>
      </w:r>
      <w:r>
        <w:rPr>
          <w:i/>
          <w:spacing w:val="-5"/>
          <w:sz w:val="20"/>
        </w:rPr>
        <w:t> </w:t>
      </w:r>
      <w:r>
        <w:rPr>
          <w:i/>
          <w:sz w:val="20"/>
        </w:rPr>
        <w:t>Meetings</w:t>
      </w:r>
      <w:r>
        <w:rPr>
          <w:i/>
          <w:spacing w:val="-5"/>
          <w:sz w:val="20"/>
        </w:rPr>
        <w:t> </w:t>
      </w:r>
      <w:r>
        <w:rPr>
          <w:i/>
          <w:sz w:val="20"/>
        </w:rPr>
        <w:t>are</w:t>
      </w:r>
      <w:r>
        <w:rPr>
          <w:i/>
          <w:spacing w:val="-4"/>
          <w:sz w:val="20"/>
        </w:rPr>
        <w:t> </w:t>
      </w:r>
      <w:r>
        <w:rPr>
          <w:i/>
          <w:sz w:val="20"/>
        </w:rPr>
        <w:t>held</w:t>
      </w:r>
      <w:r>
        <w:rPr>
          <w:i/>
          <w:spacing w:val="-5"/>
          <w:sz w:val="20"/>
        </w:rPr>
        <w:t> </w:t>
      </w:r>
      <w:r>
        <w:rPr>
          <w:i/>
          <w:sz w:val="20"/>
        </w:rPr>
        <w:t>on</w:t>
      </w:r>
      <w:r>
        <w:rPr>
          <w:i/>
          <w:spacing w:val="-7"/>
          <w:sz w:val="20"/>
        </w:rPr>
        <w:t> </w:t>
      </w:r>
      <w:r>
        <w:rPr>
          <w:i/>
          <w:sz w:val="20"/>
        </w:rPr>
        <w:t>the</w:t>
      </w:r>
      <w:r>
        <w:rPr>
          <w:i/>
          <w:spacing w:val="-5"/>
          <w:sz w:val="20"/>
        </w:rPr>
        <w:t> </w:t>
      </w:r>
      <w:r>
        <w:rPr>
          <w:i/>
          <w:sz w:val="20"/>
        </w:rPr>
        <w:t>Second</w:t>
      </w:r>
      <w:r>
        <w:rPr>
          <w:i/>
          <w:spacing w:val="-5"/>
          <w:sz w:val="20"/>
        </w:rPr>
        <w:t> </w:t>
      </w:r>
      <w:r>
        <w:rPr>
          <w:i/>
          <w:sz w:val="20"/>
        </w:rPr>
        <w:t>Wednesday</w:t>
      </w:r>
      <w:r>
        <w:rPr>
          <w:i/>
          <w:spacing w:val="-3"/>
          <w:sz w:val="20"/>
        </w:rPr>
        <w:t> </w:t>
      </w:r>
      <w:r>
        <w:rPr>
          <w:i/>
          <w:sz w:val="20"/>
        </w:rPr>
        <w:t>of</w:t>
      </w:r>
      <w:r>
        <w:rPr>
          <w:i/>
          <w:spacing w:val="-7"/>
          <w:sz w:val="20"/>
        </w:rPr>
        <w:t> </w:t>
      </w:r>
      <w:r>
        <w:rPr>
          <w:i/>
          <w:sz w:val="20"/>
        </w:rPr>
        <w:t>the</w:t>
      </w:r>
      <w:r>
        <w:rPr>
          <w:i/>
          <w:spacing w:val="-6"/>
          <w:sz w:val="20"/>
        </w:rPr>
        <w:t> </w:t>
      </w:r>
      <w:r>
        <w:rPr>
          <w:i/>
          <w:spacing w:val="-2"/>
          <w:sz w:val="20"/>
        </w:rPr>
        <w:t>Month</w:t>
      </w:r>
    </w:p>
    <w:p>
      <w:pPr>
        <w:spacing w:before="229"/>
        <w:ind w:left="792" w:right="0" w:firstLine="0"/>
        <w:jc w:val="left"/>
        <w:rPr>
          <w:sz w:val="20"/>
        </w:rPr>
      </w:pPr>
      <w:r>
        <w:rPr>
          <w:b/>
          <w:sz w:val="20"/>
        </w:rPr>
        <w:t>WebEx</w:t>
      </w:r>
      <w:r>
        <w:rPr>
          <w:b/>
          <w:spacing w:val="-8"/>
          <w:sz w:val="20"/>
        </w:rPr>
        <w:t> </w:t>
      </w:r>
      <w:r>
        <w:rPr>
          <w:b/>
          <w:sz w:val="20"/>
        </w:rPr>
        <w:t>Link</w:t>
      </w:r>
      <w:r>
        <w:rPr>
          <w:sz w:val="20"/>
        </w:rPr>
        <w:t>:</w:t>
      </w:r>
      <w:r>
        <w:rPr>
          <w:spacing w:val="-6"/>
          <w:sz w:val="20"/>
        </w:rPr>
        <w:t> </w:t>
      </w:r>
      <w:hyperlink r:id="rId521">
        <w:r>
          <w:rPr>
            <w:color w:val="0000FF"/>
            <w:spacing w:val="-2"/>
            <w:sz w:val="20"/>
            <w:u w:val="single" w:color="0000FF"/>
          </w:rPr>
          <w:t>https://cchnl.webex.com/cchnl/j.php?MTID=m27685da5bcb95e795bc3f5e48bc84398</w:t>
        </w:r>
      </w:hyperlink>
    </w:p>
    <w:p>
      <w:pPr>
        <w:spacing w:before="0"/>
        <w:ind w:left="792" w:right="5840" w:firstLine="0"/>
        <w:jc w:val="left"/>
        <w:rPr>
          <w:sz w:val="20"/>
        </w:rPr>
      </w:pPr>
      <w:r>
        <w:rPr>
          <w:b/>
          <w:sz w:val="20"/>
        </w:rPr>
        <w:t>Meeting Number/Access Code</w:t>
      </w:r>
      <w:r>
        <w:rPr>
          <w:sz w:val="20"/>
        </w:rPr>
        <w:t>: 2485 427 4529 </w:t>
      </w:r>
      <w:r>
        <w:rPr>
          <w:b/>
          <w:sz w:val="20"/>
        </w:rPr>
        <w:t>Password</w:t>
      </w:r>
      <w:r>
        <w:rPr>
          <w:sz w:val="20"/>
        </w:rPr>
        <w:t>:</w:t>
      </w:r>
      <w:r>
        <w:rPr>
          <w:spacing w:val="-6"/>
          <w:sz w:val="20"/>
        </w:rPr>
        <w:t> </w:t>
      </w:r>
      <w:r>
        <w:rPr>
          <w:sz w:val="20"/>
        </w:rPr>
        <w:t>NB06</w:t>
      </w:r>
      <w:r>
        <w:rPr>
          <w:spacing w:val="-5"/>
          <w:sz w:val="20"/>
        </w:rPr>
        <w:t> </w:t>
      </w:r>
      <w:r>
        <w:rPr>
          <w:sz w:val="20"/>
        </w:rPr>
        <w:t>(6206</w:t>
      </w:r>
      <w:r>
        <w:rPr>
          <w:spacing w:val="-6"/>
          <w:sz w:val="20"/>
        </w:rPr>
        <w:t> </w:t>
      </w:r>
      <w:r>
        <w:rPr>
          <w:sz w:val="20"/>
        </w:rPr>
        <w:t>from</w:t>
      </w:r>
      <w:r>
        <w:rPr>
          <w:spacing w:val="-6"/>
          <w:sz w:val="20"/>
        </w:rPr>
        <w:t> </w:t>
      </w:r>
      <w:r>
        <w:rPr>
          <w:sz w:val="20"/>
        </w:rPr>
        <w:t>phones</w:t>
      </w:r>
      <w:r>
        <w:rPr>
          <w:spacing w:val="-6"/>
          <w:sz w:val="20"/>
        </w:rPr>
        <w:t> </w:t>
      </w:r>
      <w:r>
        <w:rPr>
          <w:sz w:val="20"/>
        </w:rPr>
        <w:t>and</w:t>
      </w:r>
      <w:r>
        <w:rPr>
          <w:spacing w:val="-6"/>
          <w:sz w:val="20"/>
        </w:rPr>
        <w:t> </w:t>
      </w:r>
      <w:r>
        <w:rPr>
          <w:sz w:val="20"/>
        </w:rPr>
        <w:t>video</w:t>
      </w:r>
      <w:r>
        <w:rPr>
          <w:spacing w:val="-6"/>
          <w:sz w:val="20"/>
        </w:rPr>
        <w:t> </w:t>
      </w:r>
      <w:r>
        <w:rPr>
          <w:sz w:val="20"/>
        </w:rPr>
        <w:t>systems) </w:t>
      </w:r>
      <w:r>
        <w:rPr>
          <w:b/>
          <w:sz w:val="20"/>
        </w:rPr>
        <w:t>Join by Phone</w:t>
      </w:r>
      <w:r>
        <w:rPr>
          <w:sz w:val="20"/>
        </w:rPr>
        <w:t>: +1-408-418-9388 (United States Toll)</w:t>
      </w:r>
    </w:p>
    <w:p>
      <w:pPr>
        <w:pStyle w:val="BodyText"/>
        <w:spacing w:before="2"/>
        <w:rPr>
          <w:sz w:val="20"/>
        </w:rPr>
      </w:pPr>
    </w:p>
    <w:p>
      <w:pPr>
        <w:spacing w:line="229" w:lineRule="exact" w:before="0"/>
        <w:ind w:left="792" w:right="0" w:firstLine="0"/>
        <w:jc w:val="left"/>
        <w:rPr>
          <w:sz w:val="20"/>
        </w:rPr>
      </w:pPr>
      <w:r>
        <w:rPr>
          <w:b/>
          <w:spacing w:val="-2"/>
          <w:sz w:val="20"/>
        </w:rPr>
        <w:t>Board</w:t>
      </w:r>
      <w:r>
        <w:rPr>
          <w:b/>
          <w:spacing w:val="17"/>
          <w:sz w:val="20"/>
        </w:rPr>
        <w:t> </w:t>
      </w:r>
      <w:r>
        <w:rPr>
          <w:b/>
          <w:spacing w:val="-2"/>
          <w:sz w:val="20"/>
        </w:rPr>
        <w:t>Google</w:t>
      </w:r>
      <w:r>
        <w:rPr>
          <w:b/>
          <w:spacing w:val="18"/>
          <w:sz w:val="20"/>
        </w:rPr>
        <w:t> </w:t>
      </w:r>
      <w:r>
        <w:rPr>
          <w:b/>
          <w:spacing w:val="-2"/>
          <w:sz w:val="20"/>
        </w:rPr>
        <w:t>Drive</w:t>
      </w:r>
      <w:r>
        <w:rPr>
          <w:b/>
          <w:spacing w:val="16"/>
          <w:sz w:val="20"/>
        </w:rPr>
        <w:t> </w:t>
      </w:r>
      <w:r>
        <w:rPr>
          <w:b/>
          <w:spacing w:val="-2"/>
          <w:sz w:val="20"/>
        </w:rPr>
        <w:t>Link</w:t>
      </w:r>
      <w:r>
        <w:rPr>
          <w:spacing w:val="-2"/>
          <w:sz w:val="20"/>
        </w:rPr>
        <w:t>:</w:t>
      </w:r>
      <w:r>
        <w:rPr>
          <w:spacing w:val="19"/>
          <w:sz w:val="20"/>
        </w:rPr>
        <w:t> </w:t>
      </w:r>
      <w:hyperlink r:id="rId522">
        <w:r>
          <w:rPr>
            <w:color w:val="0000FF"/>
            <w:spacing w:val="-2"/>
            <w:sz w:val="20"/>
            <w:u w:val="single" w:color="0000FF"/>
          </w:rPr>
          <w:t>https://drive.google.com/drive/folders/1mRIiZ-kR00PVW8z-q2zHi9L60YE1mXmR</w:t>
        </w:r>
      </w:hyperlink>
    </w:p>
    <w:p>
      <w:pPr>
        <w:spacing w:line="229" w:lineRule="exact" w:before="0"/>
        <w:ind w:left="792" w:right="0" w:firstLine="0"/>
        <w:jc w:val="left"/>
        <w:rPr>
          <w:sz w:val="20"/>
        </w:rPr>
      </w:pPr>
      <w:r>
        <w:rPr>
          <w:b/>
          <w:sz w:val="20"/>
        </w:rPr>
        <w:t>Board</w:t>
      </w:r>
      <w:r>
        <w:rPr>
          <w:b/>
          <w:spacing w:val="-9"/>
          <w:sz w:val="20"/>
        </w:rPr>
        <w:t> </w:t>
      </w:r>
      <w:r>
        <w:rPr>
          <w:b/>
          <w:sz w:val="20"/>
        </w:rPr>
        <w:t>Meeting</w:t>
      </w:r>
      <w:r>
        <w:rPr>
          <w:b/>
          <w:spacing w:val="-8"/>
          <w:sz w:val="20"/>
        </w:rPr>
        <w:t> </w:t>
      </w:r>
      <w:r>
        <w:rPr>
          <w:b/>
          <w:sz w:val="20"/>
        </w:rPr>
        <w:t>Recordings</w:t>
      </w:r>
      <w:r>
        <w:rPr>
          <w:sz w:val="20"/>
        </w:rPr>
        <w:t>:</w:t>
      </w:r>
      <w:r>
        <w:rPr>
          <w:spacing w:val="-9"/>
          <w:sz w:val="20"/>
        </w:rPr>
        <w:t> </w:t>
      </w:r>
      <w:hyperlink r:id="rId127">
        <w:r>
          <w:rPr>
            <w:color w:val="0000FF"/>
            <w:spacing w:val="-2"/>
            <w:sz w:val="20"/>
            <w:u w:val="single" w:color="0000FF"/>
          </w:rPr>
          <w:t>http://www.youtube.com/@NeighborhoodCommissionOffice</w:t>
        </w:r>
      </w:hyperlink>
    </w:p>
    <w:p>
      <w:pPr>
        <w:pStyle w:val="BodyText"/>
        <w:spacing w:before="78"/>
        <w:rPr>
          <w:sz w:val="20"/>
        </w:rPr>
      </w:pPr>
      <w:r>
        <w:rPr>
          <w:sz w:val="20"/>
        </w:rPr>
        <mc:AlternateContent>
          <mc:Choice Requires="wps">
            <w:drawing>
              <wp:anchor distT="0" distB="0" distL="0" distR="0" allowOverlap="1" layoutInCell="1" locked="0" behindDoc="1" simplePos="0" relativeHeight="487690240">
                <wp:simplePos x="0" y="0"/>
                <wp:positionH relativeFrom="page">
                  <wp:posOffset>710488</wp:posOffset>
                </wp:positionH>
                <wp:positionV relativeFrom="paragraph">
                  <wp:posOffset>213993</wp:posOffset>
                </wp:positionV>
                <wp:extent cx="6518275" cy="2630805"/>
                <wp:effectExtent l="0" t="0" r="0" b="0"/>
                <wp:wrapTopAndBottom/>
                <wp:docPr id="410" name="Textbox 410"/>
                <wp:cNvGraphicFramePr>
                  <a:graphicFrameLocks/>
                </wp:cNvGraphicFramePr>
                <a:graphic>
                  <a:graphicData uri="http://schemas.microsoft.com/office/word/2010/wordprocessingShape">
                    <wps:wsp>
                      <wps:cNvPr id="410" name="Textbox 410"/>
                      <wps:cNvSpPr txBox="1"/>
                      <wps:spPr>
                        <a:xfrm>
                          <a:off x="0" y="0"/>
                          <a:ext cx="6518275" cy="2630805"/>
                        </a:xfrm>
                        <a:prstGeom prst="rect">
                          <a:avLst/>
                        </a:prstGeom>
                        <a:ln w="6096">
                          <a:solidFill>
                            <a:srgbClr val="000000"/>
                          </a:solidFill>
                          <a:prstDash val="solid"/>
                        </a:ln>
                      </wps:spPr>
                      <wps:txbx>
                        <w:txbxContent>
                          <w:p>
                            <w:pPr>
                              <w:spacing w:before="0"/>
                              <w:ind w:left="28" w:right="283" w:firstLine="0"/>
                              <w:jc w:val="both"/>
                              <w:rPr>
                                <w:sz w:val="18"/>
                              </w:rPr>
                            </w:pPr>
                            <w:r>
                              <w:rPr>
                                <w:b/>
                                <w:sz w:val="18"/>
                                <w:u w:val="single"/>
                              </w:rPr>
                              <w:t>Rules of Speaking</w:t>
                            </w:r>
                            <w:r>
                              <w:rPr>
                                <w:sz w:val="18"/>
                              </w:rPr>
                              <w:t>: Anyone wishing to speak is asked to raise their hand, and when recognized by the Chair, to address comments to the Chair. Speakers are encouraged to keep their comments under three (3)</w:t>
                            </w:r>
                            <w:r>
                              <w:rPr>
                                <w:spacing w:val="-3"/>
                                <w:sz w:val="18"/>
                              </w:rPr>
                              <w:t> </w:t>
                            </w:r>
                            <w:r>
                              <w:rPr>
                                <w:sz w:val="18"/>
                              </w:rPr>
                              <w:t>minutes, and those giving reports are urged to keep their reports less than three (3)</w:t>
                            </w:r>
                            <w:r>
                              <w:rPr>
                                <w:sz w:val="18"/>
                              </w:rPr>
                              <w:t> minutes. Please silence all electronic devices.</w:t>
                            </w:r>
                            <w:r>
                              <w:rPr>
                                <w:spacing w:val="40"/>
                                <w:sz w:val="18"/>
                              </w:rPr>
                              <w:t> </w:t>
                            </w:r>
                            <w:r>
                              <w:rPr>
                                <w:sz w:val="18"/>
                              </w:rPr>
                              <w:t>§2-11-311 Order and decorum. (a) All commissioners shall promote and preserve the order and decorum of the commission’s proceedings.</w:t>
                            </w:r>
                          </w:p>
                          <w:p>
                            <w:pPr>
                              <w:spacing w:before="100"/>
                              <w:ind w:left="28" w:right="282" w:firstLine="0"/>
                              <w:jc w:val="both"/>
                              <w:rPr>
                                <w:sz w:val="18"/>
                              </w:rPr>
                            </w:pPr>
                            <w:r>
                              <w:rPr>
                                <w:b/>
                                <w:sz w:val="18"/>
                              </w:rPr>
                              <w:t>Note</w:t>
                            </w:r>
                            <w:r>
                              <w:rPr>
                                <w:sz w:val="18"/>
                              </w:rPr>
                              <w:t>: The Board may take action on any agenda item. As required by the State Sunshine Law (HRS 92), specific issues not noted on this agenda cannot be voted on, unless added to the agenda.</w:t>
                            </w:r>
                            <w:r>
                              <w:rPr>
                                <w:spacing w:val="40"/>
                                <w:sz w:val="18"/>
                              </w:rPr>
                              <w:t> </w:t>
                            </w:r>
                            <w:r>
                              <w:rPr>
                                <w:sz w:val="18"/>
                              </w:rPr>
                              <w:t>The presiding officer of the commission or the commission may expel any individual whose conduct at the commission meeting is disruptive, disorderly, contemptuous, or improper for the conduct of business at the commission meeting. [Effective 10/20/08] (Auth: RCH §§4-105(4), 14-102)</w:t>
                            </w:r>
                          </w:p>
                          <w:p>
                            <w:pPr>
                              <w:spacing w:line="207" w:lineRule="exact" w:before="0"/>
                              <w:ind w:left="28" w:right="0" w:firstLine="0"/>
                              <w:jc w:val="both"/>
                              <w:rPr>
                                <w:sz w:val="18"/>
                              </w:rPr>
                            </w:pPr>
                            <w:r>
                              <w:rPr>
                                <w:sz w:val="18"/>
                              </w:rPr>
                              <w:t>(Imp:</w:t>
                            </w:r>
                            <w:r>
                              <w:rPr>
                                <w:spacing w:val="-6"/>
                                <w:sz w:val="18"/>
                              </w:rPr>
                              <w:t> </w:t>
                            </w:r>
                            <w:r>
                              <w:rPr>
                                <w:sz w:val="18"/>
                              </w:rPr>
                              <w:t>RCH</w:t>
                            </w:r>
                            <w:r>
                              <w:rPr>
                                <w:spacing w:val="-8"/>
                                <w:sz w:val="18"/>
                              </w:rPr>
                              <w:t> </w:t>
                            </w:r>
                            <w:r>
                              <w:rPr>
                                <w:sz w:val="18"/>
                              </w:rPr>
                              <w:t>§§4-105(4),</w:t>
                            </w:r>
                            <w:r>
                              <w:rPr>
                                <w:spacing w:val="-8"/>
                                <w:sz w:val="18"/>
                              </w:rPr>
                              <w:t> </w:t>
                            </w:r>
                            <w:r>
                              <w:rPr>
                                <w:sz w:val="18"/>
                              </w:rPr>
                              <w:t>14-</w:t>
                            </w:r>
                            <w:r>
                              <w:rPr>
                                <w:spacing w:val="-4"/>
                                <w:sz w:val="18"/>
                              </w:rPr>
                              <w:t>102)</w:t>
                            </w:r>
                          </w:p>
                          <w:p>
                            <w:pPr>
                              <w:spacing w:before="0"/>
                              <w:ind w:left="28" w:right="282" w:firstLine="0"/>
                              <w:jc w:val="both"/>
                              <w:rPr>
                                <w:sz w:val="18"/>
                              </w:rPr>
                            </w:pPr>
                            <w:r>
                              <w:rPr>
                                <w:b/>
                                <w:sz w:val="18"/>
                              </w:rPr>
                              <w:t>§2-14-117 Order and decorum. </w:t>
                            </w:r>
                            <w:r>
                              <w:rPr>
                                <w:sz w:val="18"/>
                              </w:rPr>
                              <w:t>(a) All board members shall promote and preserve the order and decorum of the board’s proceedings. (b) The presiding officer of the board or a majority of the board may expel any individual whose conduct at the board meeting is disruptive, disorderly, contemptuous, or improper for the conduct of business at the board meeting.</w:t>
                            </w:r>
                          </w:p>
                          <w:p>
                            <w:pPr>
                              <w:spacing w:before="0"/>
                              <w:ind w:left="28" w:right="0" w:firstLine="0"/>
                              <w:jc w:val="both"/>
                              <w:rPr>
                                <w:sz w:val="18"/>
                              </w:rPr>
                            </w:pPr>
                            <w:r>
                              <w:rPr>
                                <w:sz w:val="18"/>
                              </w:rPr>
                              <w:t>[Eff</w:t>
                            </w:r>
                            <w:r>
                              <w:rPr>
                                <w:spacing w:val="-7"/>
                                <w:sz w:val="18"/>
                              </w:rPr>
                              <w:t> </w:t>
                            </w:r>
                            <w:r>
                              <w:rPr>
                                <w:sz w:val="18"/>
                              </w:rPr>
                              <w:t>10/20/08]</w:t>
                            </w:r>
                            <w:r>
                              <w:rPr>
                                <w:spacing w:val="-7"/>
                                <w:sz w:val="18"/>
                              </w:rPr>
                              <w:t> </w:t>
                            </w:r>
                            <w:r>
                              <w:rPr>
                                <w:sz w:val="18"/>
                              </w:rPr>
                              <w:t>(Auth:</w:t>
                            </w:r>
                            <w:r>
                              <w:rPr>
                                <w:spacing w:val="-6"/>
                                <w:sz w:val="18"/>
                              </w:rPr>
                              <w:t> </w:t>
                            </w:r>
                            <w:r>
                              <w:rPr>
                                <w:sz w:val="18"/>
                              </w:rPr>
                              <w:t>RCH</w:t>
                            </w:r>
                            <w:r>
                              <w:rPr>
                                <w:spacing w:val="-7"/>
                                <w:sz w:val="18"/>
                              </w:rPr>
                              <w:t> </w:t>
                            </w:r>
                            <w:r>
                              <w:rPr>
                                <w:sz w:val="18"/>
                              </w:rPr>
                              <w:t>§14-103(a))</w:t>
                            </w:r>
                            <w:r>
                              <w:rPr>
                                <w:spacing w:val="-6"/>
                                <w:sz w:val="18"/>
                              </w:rPr>
                              <w:t> </w:t>
                            </w:r>
                            <w:r>
                              <w:rPr>
                                <w:sz w:val="18"/>
                              </w:rPr>
                              <w:t>(Imp:</w:t>
                            </w:r>
                            <w:r>
                              <w:rPr>
                                <w:spacing w:val="-7"/>
                                <w:sz w:val="18"/>
                              </w:rPr>
                              <w:t> </w:t>
                            </w:r>
                            <w:r>
                              <w:rPr>
                                <w:sz w:val="18"/>
                              </w:rPr>
                              <w:t>RCH</w:t>
                            </w:r>
                            <w:r>
                              <w:rPr>
                                <w:spacing w:val="-7"/>
                                <w:sz w:val="18"/>
                              </w:rPr>
                              <w:t> </w:t>
                            </w:r>
                            <w:r>
                              <w:rPr>
                                <w:sz w:val="18"/>
                              </w:rPr>
                              <w:t>§14-</w:t>
                            </w:r>
                            <w:r>
                              <w:rPr>
                                <w:spacing w:val="-4"/>
                                <w:sz w:val="18"/>
                              </w:rPr>
                              <w:t>104)</w:t>
                            </w:r>
                          </w:p>
                          <w:p>
                            <w:pPr>
                              <w:spacing w:before="0"/>
                              <w:ind w:left="28" w:right="284" w:firstLine="0"/>
                              <w:jc w:val="both"/>
                              <w:rPr>
                                <w:sz w:val="18"/>
                              </w:rPr>
                            </w:pPr>
                            <w:r>
                              <w:rPr>
                                <w:b/>
                                <w:sz w:val="18"/>
                              </w:rPr>
                              <w:t>§2-14-118</w:t>
                            </w:r>
                            <w:r>
                              <w:rPr>
                                <w:b/>
                                <w:spacing w:val="-13"/>
                                <w:sz w:val="18"/>
                              </w:rPr>
                              <w:t> </w:t>
                            </w:r>
                            <w:r>
                              <w:rPr>
                                <w:b/>
                                <w:sz w:val="18"/>
                              </w:rPr>
                              <w:t>Discussion.</w:t>
                            </w:r>
                            <w:r>
                              <w:rPr>
                                <w:b/>
                                <w:spacing w:val="-12"/>
                                <w:sz w:val="18"/>
                              </w:rPr>
                              <w:t> </w:t>
                            </w:r>
                            <w:r>
                              <w:rPr>
                                <w:sz w:val="18"/>
                              </w:rPr>
                              <w:t>(a)</w:t>
                            </w:r>
                            <w:r>
                              <w:rPr>
                                <w:spacing w:val="-13"/>
                                <w:sz w:val="18"/>
                              </w:rPr>
                              <w:t> </w:t>
                            </w:r>
                            <w:r>
                              <w:rPr>
                                <w:sz w:val="18"/>
                              </w:rPr>
                              <w:t>When</w:t>
                            </w:r>
                            <w:r>
                              <w:rPr>
                                <w:spacing w:val="-12"/>
                                <w:sz w:val="18"/>
                              </w:rPr>
                              <w:t> </w:t>
                            </w:r>
                            <w:r>
                              <w:rPr>
                                <w:sz w:val="18"/>
                              </w:rPr>
                              <w:t>a</w:t>
                            </w:r>
                            <w:r>
                              <w:rPr>
                                <w:spacing w:val="-13"/>
                                <w:sz w:val="18"/>
                              </w:rPr>
                              <w:t> </w:t>
                            </w:r>
                            <w:r>
                              <w:rPr>
                                <w:sz w:val="18"/>
                              </w:rPr>
                              <w:t>board</w:t>
                            </w:r>
                            <w:r>
                              <w:rPr>
                                <w:spacing w:val="-12"/>
                                <w:sz w:val="18"/>
                              </w:rPr>
                              <w:t> </w:t>
                            </w:r>
                            <w:r>
                              <w:rPr>
                                <w:sz w:val="18"/>
                              </w:rPr>
                              <w:t>member</w:t>
                            </w:r>
                            <w:r>
                              <w:rPr>
                                <w:spacing w:val="-11"/>
                                <w:sz w:val="18"/>
                              </w:rPr>
                              <w:t> </w:t>
                            </w:r>
                            <w:r>
                              <w:rPr>
                                <w:sz w:val="18"/>
                              </w:rPr>
                              <w:t>or</w:t>
                            </w:r>
                            <w:r>
                              <w:rPr>
                                <w:spacing w:val="-13"/>
                                <w:sz w:val="18"/>
                              </w:rPr>
                              <w:t> </w:t>
                            </w:r>
                            <w:r>
                              <w:rPr>
                                <w:sz w:val="18"/>
                              </w:rPr>
                              <w:t>person</w:t>
                            </w:r>
                            <w:r>
                              <w:rPr>
                                <w:spacing w:val="-12"/>
                                <w:sz w:val="18"/>
                              </w:rPr>
                              <w:t> </w:t>
                            </w:r>
                            <w:r>
                              <w:rPr>
                                <w:sz w:val="18"/>
                              </w:rPr>
                              <w:t>properly</w:t>
                            </w:r>
                            <w:r>
                              <w:rPr>
                                <w:spacing w:val="-12"/>
                                <w:sz w:val="18"/>
                              </w:rPr>
                              <w:t> </w:t>
                            </w:r>
                            <w:r>
                              <w:rPr>
                                <w:sz w:val="18"/>
                              </w:rPr>
                              <w:t>before</w:t>
                            </w:r>
                            <w:r>
                              <w:rPr>
                                <w:spacing w:val="-10"/>
                                <w:sz w:val="18"/>
                              </w:rPr>
                              <w:t> </w:t>
                            </w:r>
                            <w:r>
                              <w:rPr>
                                <w:sz w:val="18"/>
                              </w:rPr>
                              <w:t>the</w:t>
                            </w:r>
                            <w:r>
                              <w:rPr>
                                <w:spacing w:val="-11"/>
                                <w:sz w:val="18"/>
                              </w:rPr>
                              <w:t> </w:t>
                            </w:r>
                            <w:r>
                              <w:rPr>
                                <w:sz w:val="18"/>
                              </w:rPr>
                              <w:t>board</w:t>
                            </w:r>
                            <w:r>
                              <w:rPr>
                                <w:spacing w:val="-10"/>
                                <w:sz w:val="18"/>
                              </w:rPr>
                              <w:t> </w:t>
                            </w:r>
                            <w:r>
                              <w:rPr>
                                <w:sz w:val="18"/>
                              </w:rPr>
                              <w:t>wishes</w:t>
                            </w:r>
                            <w:r>
                              <w:rPr>
                                <w:spacing w:val="-10"/>
                                <w:sz w:val="18"/>
                              </w:rPr>
                              <w:t> </w:t>
                            </w:r>
                            <w:r>
                              <w:rPr>
                                <w:sz w:val="18"/>
                              </w:rPr>
                              <w:t>to</w:t>
                            </w:r>
                            <w:r>
                              <w:rPr>
                                <w:spacing w:val="-11"/>
                                <w:sz w:val="18"/>
                              </w:rPr>
                              <w:t> </w:t>
                            </w:r>
                            <w:r>
                              <w:rPr>
                                <w:sz w:val="18"/>
                              </w:rPr>
                              <w:t>speak,</w:t>
                            </w:r>
                            <w:r>
                              <w:rPr>
                                <w:spacing w:val="-11"/>
                                <w:sz w:val="18"/>
                              </w:rPr>
                              <w:t> </w:t>
                            </w:r>
                            <w:r>
                              <w:rPr>
                                <w:sz w:val="18"/>
                              </w:rPr>
                              <w:t>the</w:t>
                            </w:r>
                            <w:r>
                              <w:rPr>
                                <w:spacing w:val="-13"/>
                                <w:sz w:val="18"/>
                              </w:rPr>
                              <w:t> </w:t>
                            </w:r>
                            <w:r>
                              <w:rPr>
                                <w:sz w:val="18"/>
                              </w:rPr>
                              <w:t>member</w:t>
                            </w:r>
                            <w:r>
                              <w:rPr>
                                <w:spacing w:val="-12"/>
                                <w:sz w:val="18"/>
                              </w:rPr>
                              <w:t> </w:t>
                            </w:r>
                            <w:r>
                              <w:rPr>
                                <w:sz w:val="18"/>
                              </w:rPr>
                              <w:t>or</w:t>
                            </w:r>
                            <w:r>
                              <w:rPr>
                                <w:spacing w:val="-12"/>
                                <w:sz w:val="18"/>
                              </w:rPr>
                              <w:t> </w:t>
                            </w:r>
                            <w:r>
                              <w:rPr>
                                <w:sz w:val="18"/>
                              </w:rPr>
                              <w:t>person shall</w:t>
                            </w:r>
                            <w:r>
                              <w:rPr>
                                <w:spacing w:val="-3"/>
                                <w:sz w:val="18"/>
                              </w:rPr>
                              <w:t> </w:t>
                            </w:r>
                            <w:r>
                              <w:rPr>
                                <w:sz w:val="18"/>
                              </w:rPr>
                              <w:t>address</w:t>
                            </w:r>
                            <w:r>
                              <w:rPr>
                                <w:spacing w:val="-3"/>
                                <w:sz w:val="18"/>
                              </w:rPr>
                              <w:t> </w:t>
                            </w:r>
                            <w:r>
                              <w:rPr>
                                <w:sz w:val="18"/>
                              </w:rPr>
                              <w:t>the</w:t>
                            </w:r>
                            <w:r>
                              <w:rPr>
                                <w:spacing w:val="-6"/>
                                <w:sz w:val="18"/>
                              </w:rPr>
                              <w:t> </w:t>
                            </w:r>
                            <w:r>
                              <w:rPr>
                                <w:sz w:val="18"/>
                              </w:rPr>
                              <w:t>chair,</w:t>
                            </w:r>
                            <w:r>
                              <w:rPr>
                                <w:spacing w:val="-4"/>
                                <w:sz w:val="18"/>
                              </w:rPr>
                              <w:t> </w:t>
                            </w:r>
                            <w:r>
                              <w:rPr>
                                <w:sz w:val="18"/>
                              </w:rPr>
                              <w:t>be</w:t>
                            </w:r>
                            <w:r>
                              <w:rPr>
                                <w:spacing w:val="-6"/>
                                <w:sz w:val="18"/>
                              </w:rPr>
                              <w:t> </w:t>
                            </w:r>
                            <w:r>
                              <w:rPr>
                                <w:sz w:val="18"/>
                              </w:rPr>
                              <w:t>recognized</w:t>
                            </w:r>
                            <w:r>
                              <w:rPr>
                                <w:spacing w:val="-5"/>
                                <w:sz w:val="18"/>
                              </w:rPr>
                              <w:t> </w:t>
                            </w:r>
                            <w:r>
                              <w:rPr>
                                <w:sz w:val="18"/>
                              </w:rPr>
                              <w:t>before</w:t>
                            </w:r>
                            <w:r>
                              <w:rPr>
                                <w:spacing w:val="-3"/>
                                <w:sz w:val="18"/>
                              </w:rPr>
                              <w:t> </w:t>
                            </w:r>
                            <w:r>
                              <w:rPr>
                                <w:sz w:val="18"/>
                              </w:rPr>
                              <w:t>proceeding,</w:t>
                            </w:r>
                            <w:r>
                              <w:rPr>
                                <w:spacing w:val="-3"/>
                                <w:sz w:val="18"/>
                              </w:rPr>
                              <w:t> </w:t>
                            </w:r>
                            <w:r>
                              <w:rPr>
                                <w:sz w:val="18"/>
                              </w:rPr>
                              <w:t>and</w:t>
                            </w:r>
                            <w:r>
                              <w:rPr>
                                <w:spacing w:val="-4"/>
                                <w:sz w:val="18"/>
                              </w:rPr>
                              <w:t> </w:t>
                            </w:r>
                            <w:r>
                              <w:rPr>
                                <w:sz w:val="18"/>
                              </w:rPr>
                              <w:t>shall</w:t>
                            </w:r>
                            <w:r>
                              <w:rPr>
                                <w:spacing w:val="-6"/>
                                <w:sz w:val="18"/>
                              </w:rPr>
                              <w:t> </w:t>
                            </w:r>
                            <w:r>
                              <w:rPr>
                                <w:sz w:val="18"/>
                              </w:rPr>
                              <w:t>confine</w:t>
                            </w:r>
                            <w:r>
                              <w:rPr>
                                <w:spacing w:val="-6"/>
                                <w:sz w:val="18"/>
                              </w:rPr>
                              <w:t> </w:t>
                            </w:r>
                            <w:r>
                              <w:rPr>
                                <w:sz w:val="18"/>
                              </w:rPr>
                              <w:t>remarks</w:t>
                            </w:r>
                            <w:r>
                              <w:rPr>
                                <w:spacing w:val="-2"/>
                                <w:sz w:val="18"/>
                              </w:rPr>
                              <w:t> </w:t>
                            </w:r>
                            <w:r>
                              <w:rPr>
                                <w:sz w:val="18"/>
                              </w:rPr>
                              <w:t>to</w:t>
                            </w:r>
                            <w:r>
                              <w:rPr>
                                <w:spacing w:val="-6"/>
                                <w:sz w:val="18"/>
                              </w:rPr>
                              <w:t> </w:t>
                            </w:r>
                            <w:r>
                              <w:rPr>
                                <w:sz w:val="18"/>
                              </w:rPr>
                              <w:t>the</w:t>
                            </w:r>
                            <w:r>
                              <w:rPr>
                                <w:spacing w:val="-6"/>
                                <w:sz w:val="18"/>
                              </w:rPr>
                              <w:t> </w:t>
                            </w:r>
                            <w:r>
                              <w:rPr>
                                <w:sz w:val="18"/>
                              </w:rPr>
                              <w:t>subject</w:t>
                            </w:r>
                            <w:r>
                              <w:rPr>
                                <w:spacing w:val="-6"/>
                                <w:sz w:val="18"/>
                              </w:rPr>
                              <w:t> </w:t>
                            </w:r>
                            <w:r>
                              <w:rPr>
                                <w:sz w:val="18"/>
                              </w:rPr>
                              <w:t>under</w:t>
                            </w:r>
                            <w:r>
                              <w:rPr>
                                <w:spacing w:val="-4"/>
                                <w:sz w:val="18"/>
                              </w:rPr>
                              <w:t> </w:t>
                            </w:r>
                            <w:r>
                              <w:rPr>
                                <w:sz w:val="18"/>
                              </w:rPr>
                              <w:t>discussion,</w:t>
                            </w:r>
                            <w:r>
                              <w:rPr>
                                <w:spacing w:val="-3"/>
                                <w:sz w:val="18"/>
                              </w:rPr>
                              <w:t> </w:t>
                            </w:r>
                            <w:r>
                              <w:rPr>
                                <w:sz w:val="18"/>
                              </w:rPr>
                              <w:t>avoiding personalities and abusive language.</w:t>
                            </w:r>
                          </w:p>
                          <w:p>
                            <w:pPr>
                              <w:spacing w:before="99"/>
                              <w:ind w:left="28" w:right="284" w:firstLine="0"/>
                              <w:jc w:val="both"/>
                              <w:rPr>
                                <w:sz w:val="18"/>
                              </w:rPr>
                            </w:pPr>
                            <w:r>
                              <w:rPr>
                                <w:b/>
                                <w:sz w:val="18"/>
                              </w:rPr>
                              <w:t>§2-14-126 Parliamentary authority. </w:t>
                            </w:r>
                            <w:r>
                              <w:rPr>
                                <w:sz w:val="18"/>
                              </w:rPr>
                              <w:t>The most current edition of Robert’s Rules of Order Newly Revised shall be the parliamentary</w:t>
                            </w:r>
                            <w:r>
                              <w:rPr>
                                <w:spacing w:val="-3"/>
                                <w:sz w:val="18"/>
                              </w:rPr>
                              <w:t> </w:t>
                            </w:r>
                            <w:r>
                              <w:rPr>
                                <w:sz w:val="18"/>
                              </w:rPr>
                              <w:t>authority</w:t>
                            </w:r>
                            <w:r>
                              <w:rPr>
                                <w:spacing w:val="-6"/>
                                <w:sz w:val="18"/>
                              </w:rPr>
                              <w:t> </w:t>
                            </w:r>
                            <w:r>
                              <w:rPr>
                                <w:sz w:val="18"/>
                              </w:rPr>
                              <w:t>of</w:t>
                            </w:r>
                            <w:r>
                              <w:rPr>
                                <w:spacing w:val="-8"/>
                                <w:sz w:val="18"/>
                              </w:rPr>
                              <w:t> </w:t>
                            </w:r>
                            <w:r>
                              <w:rPr>
                                <w:sz w:val="18"/>
                              </w:rPr>
                              <w:t>all</w:t>
                            </w:r>
                            <w:r>
                              <w:rPr>
                                <w:spacing w:val="-6"/>
                                <w:sz w:val="18"/>
                              </w:rPr>
                              <w:t> </w:t>
                            </w:r>
                            <w:r>
                              <w:rPr>
                                <w:sz w:val="18"/>
                              </w:rPr>
                              <w:t>boards</w:t>
                            </w:r>
                            <w:r>
                              <w:rPr>
                                <w:spacing w:val="-6"/>
                                <w:sz w:val="18"/>
                              </w:rPr>
                              <w:t> </w:t>
                            </w:r>
                            <w:r>
                              <w:rPr>
                                <w:sz w:val="18"/>
                              </w:rPr>
                              <w:t>when</w:t>
                            </w:r>
                            <w:r>
                              <w:rPr>
                                <w:spacing w:val="-7"/>
                                <w:sz w:val="18"/>
                              </w:rPr>
                              <w:t> </w:t>
                            </w:r>
                            <w:r>
                              <w:rPr>
                                <w:sz w:val="18"/>
                              </w:rPr>
                              <w:t>the</w:t>
                            </w:r>
                            <w:r>
                              <w:rPr>
                                <w:spacing w:val="-5"/>
                                <w:sz w:val="18"/>
                              </w:rPr>
                              <w:t> </w:t>
                            </w:r>
                            <w:r>
                              <w:rPr>
                                <w:sz w:val="18"/>
                              </w:rPr>
                              <w:t>Hawaii</w:t>
                            </w:r>
                            <w:r>
                              <w:rPr>
                                <w:spacing w:val="-4"/>
                                <w:sz w:val="18"/>
                              </w:rPr>
                              <w:t> </w:t>
                            </w:r>
                            <w:r>
                              <w:rPr>
                                <w:sz w:val="18"/>
                              </w:rPr>
                              <w:t>Revised</w:t>
                            </w:r>
                            <w:r>
                              <w:rPr>
                                <w:spacing w:val="-4"/>
                                <w:sz w:val="18"/>
                              </w:rPr>
                              <w:t> </w:t>
                            </w:r>
                            <w:r>
                              <w:rPr>
                                <w:sz w:val="18"/>
                              </w:rPr>
                              <w:t>Statutes,</w:t>
                            </w:r>
                            <w:r>
                              <w:rPr>
                                <w:spacing w:val="-5"/>
                                <w:sz w:val="18"/>
                              </w:rPr>
                              <w:t> </w:t>
                            </w:r>
                            <w:r>
                              <w:rPr>
                                <w:sz w:val="18"/>
                              </w:rPr>
                              <w:t>the</w:t>
                            </w:r>
                            <w:r>
                              <w:rPr>
                                <w:spacing w:val="-7"/>
                                <w:sz w:val="18"/>
                              </w:rPr>
                              <w:t> </w:t>
                            </w:r>
                            <w:r>
                              <w:rPr>
                                <w:sz w:val="18"/>
                              </w:rPr>
                              <w:t>charter,</w:t>
                            </w:r>
                            <w:r>
                              <w:rPr>
                                <w:spacing w:val="-4"/>
                                <w:sz w:val="18"/>
                              </w:rPr>
                              <w:t> </w:t>
                            </w:r>
                            <w:r>
                              <w:rPr>
                                <w:sz w:val="18"/>
                              </w:rPr>
                              <w:t>the</w:t>
                            </w:r>
                            <w:r>
                              <w:rPr>
                                <w:spacing w:val="-5"/>
                                <w:sz w:val="18"/>
                              </w:rPr>
                              <w:t> </w:t>
                            </w:r>
                            <w:r>
                              <w:rPr>
                                <w:sz w:val="18"/>
                              </w:rPr>
                              <w:t>Revised</w:t>
                            </w:r>
                            <w:r>
                              <w:rPr>
                                <w:spacing w:val="-4"/>
                                <w:sz w:val="18"/>
                              </w:rPr>
                              <w:t> </w:t>
                            </w:r>
                            <w:r>
                              <w:rPr>
                                <w:sz w:val="18"/>
                              </w:rPr>
                              <w:t>Ordinances</w:t>
                            </w:r>
                            <w:r>
                              <w:rPr>
                                <w:spacing w:val="-4"/>
                                <w:sz w:val="18"/>
                              </w:rPr>
                              <w:t> </w:t>
                            </w:r>
                            <w:r>
                              <w:rPr>
                                <w:sz w:val="18"/>
                              </w:rPr>
                              <w:t>of</w:t>
                            </w:r>
                            <w:r>
                              <w:rPr>
                                <w:spacing w:val="-5"/>
                                <w:sz w:val="18"/>
                              </w:rPr>
                              <w:t> </w:t>
                            </w:r>
                            <w:r>
                              <w:rPr>
                                <w:sz w:val="18"/>
                              </w:rPr>
                              <w:t>Honolulu,</w:t>
                            </w:r>
                            <w:r>
                              <w:rPr>
                                <w:spacing w:val="-7"/>
                                <w:sz w:val="18"/>
                              </w:rPr>
                              <w:t> </w:t>
                            </w:r>
                            <w:r>
                              <w:rPr>
                                <w:sz w:val="18"/>
                              </w:rPr>
                              <w:t>and the plan are silent. [Eff 10/20/08] (Auth: RCH §14-103(a)) (Imp: RCH §14-104)</w:t>
                            </w:r>
                          </w:p>
                        </w:txbxContent>
                      </wps:txbx>
                      <wps:bodyPr wrap="square" lIns="0" tIns="0" rIns="0" bIns="0" rtlCol="0">
                        <a:noAutofit/>
                      </wps:bodyPr>
                    </wps:wsp>
                  </a:graphicData>
                </a:graphic>
              </wp:anchor>
            </w:drawing>
          </mc:Choice>
          <mc:Fallback>
            <w:pict>
              <v:shape style="position:absolute;margin-left:55.944pt;margin-top:16.849907pt;width:513.25pt;height:207.15pt;mso-position-horizontal-relative:page;mso-position-vertical-relative:paragraph;z-index:-15626240;mso-wrap-distance-left:0;mso-wrap-distance-right:0" type="#_x0000_t202" id="docshape346" filled="false" stroked="true" strokeweight=".48004pt" strokecolor="#000000">
                <v:textbox inset="0,0,0,0">
                  <w:txbxContent>
                    <w:p>
                      <w:pPr>
                        <w:spacing w:before="0"/>
                        <w:ind w:left="28" w:right="283" w:firstLine="0"/>
                        <w:jc w:val="both"/>
                        <w:rPr>
                          <w:sz w:val="18"/>
                        </w:rPr>
                      </w:pPr>
                      <w:r>
                        <w:rPr>
                          <w:b/>
                          <w:sz w:val="18"/>
                          <w:u w:val="single"/>
                        </w:rPr>
                        <w:t>Rules of Speaking</w:t>
                      </w:r>
                      <w:r>
                        <w:rPr>
                          <w:sz w:val="18"/>
                        </w:rPr>
                        <w:t>: Anyone wishing to speak is asked to raise their hand, and when recognized by the Chair, to address comments to the Chair. Speakers are encouraged to keep their comments under three (3)</w:t>
                      </w:r>
                      <w:r>
                        <w:rPr>
                          <w:spacing w:val="-3"/>
                          <w:sz w:val="18"/>
                        </w:rPr>
                        <w:t> </w:t>
                      </w:r>
                      <w:r>
                        <w:rPr>
                          <w:sz w:val="18"/>
                        </w:rPr>
                        <w:t>minutes, and those giving reports are urged to keep their reports less than three (3)</w:t>
                      </w:r>
                      <w:r>
                        <w:rPr>
                          <w:sz w:val="18"/>
                        </w:rPr>
                        <w:t> minutes. Please silence all electronic devices.</w:t>
                      </w:r>
                      <w:r>
                        <w:rPr>
                          <w:spacing w:val="40"/>
                          <w:sz w:val="18"/>
                        </w:rPr>
                        <w:t> </w:t>
                      </w:r>
                      <w:r>
                        <w:rPr>
                          <w:sz w:val="18"/>
                        </w:rPr>
                        <w:t>§2-11-311 Order and decorum. (a) All commissioners shall promote and preserve the order and decorum of the commission’s proceedings.</w:t>
                      </w:r>
                    </w:p>
                    <w:p>
                      <w:pPr>
                        <w:spacing w:before="100"/>
                        <w:ind w:left="28" w:right="282" w:firstLine="0"/>
                        <w:jc w:val="both"/>
                        <w:rPr>
                          <w:sz w:val="18"/>
                        </w:rPr>
                      </w:pPr>
                      <w:r>
                        <w:rPr>
                          <w:b/>
                          <w:sz w:val="18"/>
                        </w:rPr>
                        <w:t>Note</w:t>
                      </w:r>
                      <w:r>
                        <w:rPr>
                          <w:sz w:val="18"/>
                        </w:rPr>
                        <w:t>: The Board may take action on any agenda item. As required by the State Sunshine Law (HRS 92), specific issues not noted on this agenda cannot be voted on, unless added to the agenda.</w:t>
                      </w:r>
                      <w:r>
                        <w:rPr>
                          <w:spacing w:val="40"/>
                          <w:sz w:val="18"/>
                        </w:rPr>
                        <w:t> </w:t>
                      </w:r>
                      <w:r>
                        <w:rPr>
                          <w:sz w:val="18"/>
                        </w:rPr>
                        <w:t>The presiding officer of the commission or the commission may expel any individual whose conduct at the commission meeting is disruptive, disorderly, contemptuous, or improper for the conduct of business at the commission meeting. [Effective 10/20/08] (Auth: RCH §§4-105(4), 14-102)</w:t>
                      </w:r>
                    </w:p>
                    <w:p>
                      <w:pPr>
                        <w:spacing w:line="207" w:lineRule="exact" w:before="0"/>
                        <w:ind w:left="28" w:right="0" w:firstLine="0"/>
                        <w:jc w:val="both"/>
                        <w:rPr>
                          <w:sz w:val="18"/>
                        </w:rPr>
                      </w:pPr>
                      <w:r>
                        <w:rPr>
                          <w:sz w:val="18"/>
                        </w:rPr>
                        <w:t>(Imp:</w:t>
                      </w:r>
                      <w:r>
                        <w:rPr>
                          <w:spacing w:val="-6"/>
                          <w:sz w:val="18"/>
                        </w:rPr>
                        <w:t> </w:t>
                      </w:r>
                      <w:r>
                        <w:rPr>
                          <w:sz w:val="18"/>
                        </w:rPr>
                        <w:t>RCH</w:t>
                      </w:r>
                      <w:r>
                        <w:rPr>
                          <w:spacing w:val="-8"/>
                          <w:sz w:val="18"/>
                        </w:rPr>
                        <w:t> </w:t>
                      </w:r>
                      <w:r>
                        <w:rPr>
                          <w:sz w:val="18"/>
                        </w:rPr>
                        <w:t>§§4-105(4),</w:t>
                      </w:r>
                      <w:r>
                        <w:rPr>
                          <w:spacing w:val="-8"/>
                          <w:sz w:val="18"/>
                        </w:rPr>
                        <w:t> </w:t>
                      </w:r>
                      <w:r>
                        <w:rPr>
                          <w:sz w:val="18"/>
                        </w:rPr>
                        <w:t>14-</w:t>
                      </w:r>
                      <w:r>
                        <w:rPr>
                          <w:spacing w:val="-4"/>
                          <w:sz w:val="18"/>
                        </w:rPr>
                        <w:t>102)</w:t>
                      </w:r>
                    </w:p>
                    <w:p>
                      <w:pPr>
                        <w:spacing w:before="0"/>
                        <w:ind w:left="28" w:right="282" w:firstLine="0"/>
                        <w:jc w:val="both"/>
                        <w:rPr>
                          <w:sz w:val="18"/>
                        </w:rPr>
                      </w:pPr>
                      <w:r>
                        <w:rPr>
                          <w:b/>
                          <w:sz w:val="18"/>
                        </w:rPr>
                        <w:t>§2-14-117 Order and decorum. </w:t>
                      </w:r>
                      <w:r>
                        <w:rPr>
                          <w:sz w:val="18"/>
                        </w:rPr>
                        <w:t>(a) All board members shall promote and preserve the order and decorum of the board’s proceedings. (b) The presiding officer of the board or a majority of the board may expel any individual whose conduct at the board meeting is disruptive, disorderly, contemptuous, or improper for the conduct of business at the board meeting.</w:t>
                      </w:r>
                    </w:p>
                    <w:p>
                      <w:pPr>
                        <w:spacing w:before="0"/>
                        <w:ind w:left="28" w:right="0" w:firstLine="0"/>
                        <w:jc w:val="both"/>
                        <w:rPr>
                          <w:sz w:val="18"/>
                        </w:rPr>
                      </w:pPr>
                      <w:r>
                        <w:rPr>
                          <w:sz w:val="18"/>
                        </w:rPr>
                        <w:t>[Eff</w:t>
                      </w:r>
                      <w:r>
                        <w:rPr>
                          <w:spacing w:val="-7"/>
                          <w:sz w:val="18"/>
                        </w:rPr>
                        <w:t> </w:t>
                      </w:r>
                      <w:r>
                        <w:rPr>
                          <w:sz w:val="18"/>
                        </w:rPr>
                        <w:t>10/20/08]</w:t>
                      </w:r>
                      <w:r>
                        <w:rPr>
                          <w:spacing w:val="-7"/>
                          <w:sz w:val="18"/>
                        </w:rPr>
                        <w:t> </w:t>
                      </w:r>
                      <w:r>
                        <w:rPr>
                          <w:sz w:val="18"/>
                        </w:rPr>
                        <w:t>(Auth:</w:t>
                      </w:r>
                      <w:r>
                        <w:rPr>
                          <w:spacing w:val="-6"/>
                          <w:sz w:val="18"/>
                        </w:rPr>
                        <w:t> </w:t>
                      </w:r>
                      <w:r>
                        <w:rPr>
                          <w:sz w:val="18"/>
                        </w:rPr>
                        <w:t>RCH</w:t>
                      </w:r>
                      <w:r>
                        <w:rPr>
                          <w:spacing w:val="-7"/>
                          <w:sz w:val="18"/>
                        </w:rPr>
                        <w:t> </w:t>
                      </w:r>
                      <w:r>
                        <w:rPr>
                          <w:sz w:val="18"/>
                        </w:rPr>
                        <w:t>§14-103(a))</w:t>
                      </w:r>
                      <w:r>
                        <w:rPr>
                          <w:spacing w:val="-6"/>
                          <w:sz w:val="18"/>
                        </w:rPr>
                        <w:t> </w:t>
                      </w:r>
                      <w:r>
                        <w:rPr>
                          <w:sz w:val="18"/>
                        </w:rPr>
                        <w:t>(Imp:</w:t>
                      </w:r>
                      <w:r>
                        <w:rPr>
                          <w:spacing w:val="-7"/>
                          <w:sz w:val="18"/>
                        </w:rPr>
                        <w:t> </w:t>
                      </w:r>
                      <w:r>
                        <w:rPr>
                          <w:sz w:val="18"/>
                        </w:rPr>
                        <w:t>RCH</w:t>
                      </w:r>
                      <w:r>
                        <w:rPr>
                          <w:spacing w:val="-7"/>
                          <w:sz w:val="18"/>
                        </w:rPr>
                        <w:t> </w:t>
                      </w:r>
                      <w:r>
                        <w:rPr>
                          <w:sz w:val="18"/>
                        </w:rPr>
                        <w:t>§14-</w:t>
                      </w:r>
                      <w:r>
                        <w:rPr>
                          <w:spacing w:val="-4"/>
                          <w:sz w:val="18"/>
                        </w:rPr>
                        <w:t>104)</w:t>
                      </w:r>
                    </w:p>
                    <w:p>
                      <w:pPr>
                        <w:spacing w:before="0"/>
                        <w:ind w:left="28" w:right="284" w:firstLine="0"/>
                        <w:jc w:val="both"/>
                        <w:rPr>
                          <w:sz w:val="18"/>
                        </w:rPr>
                      </w:pPr>
                      <w:r>
                        <w:rPr>
                          <w:b/>
                          <w:sz w:val="18"/>
                        </w:rPr>
                        <w:t>§2-14-118</w:t>
                      </w:r>
                      <w:r>
                        <w:rPr>
                          <w:b/>
                          <w:spacing w:val="-13"/>
                          <w:sz w:val="18"/>
                        </w:rPr>
                        <w:t> </w:t>
                      </w:r>
                      <w:r>
                        <w:rPr>
                          <w:b/>
                          <w:sz w:val="18"/>
                        </w:rPr>
                        <w:t>Discussion.</w:t>
                      </w:r>
                      <w:r>
                        <w:rPr>
                          <w:b/>
                          <w:spacing w:val="-12"/>
                          <w:sz w:val="18"/>
                        </w:rPr>
                        <w:t> </w:t>
                      </w:r>
                      <w:r>
                        <w:rPr>
                          <w:sz w:val="18"/>
                        </w:rPr>
                        <w:t>(a)</w:t>
                      </w:r>
                      <w:r>
                        <w:rPr>
                          <w:spacing w:val="-13"/>
                          <w:sz w:val="18"/>
                        </w:rPr>
                        <w:t> </w:t>
                      </w:r>
                      <w:r>
                        <w:rPr>
                          <w:sz w:val="18"/>
                        </w:rPr>
                        <w:t>When</w:t>
                      </w:r>
                      <w:r>
                        <w:rPr>
                          <w:spacing w:val="-12"/>
                          <w:sz w:val="18"/>
                        </w:rPr>
                        <w:t> </w:t>
                      </w:r>
                      <w:r>
                        <w:rPr>
                          <w:sz w:val="18"/>
                        </w:rPr>
                        <w:t>a</w:t>
                      </w:r>
                      <w:r>
                        <w:rPr>
                          <w:spacing w:val="-13"/>
                          <w:sz w:val="18"/>
                        </w:rPr>
                        <w:t> </w:t>
                      </w:r>
                      <w:r>
                        <w:rPr>
                          <w:sz w:val="18"/>
                        </w:rPr>
                        <w:t>board</w:t>
                      </w:r>
                      <w:r>
                        <w:rPr>
                          <w:spacing w:val="-12"/>
                          <w:sz w:val="18"/>
                        </w:rPr>
                        <w:t> </w:t>
                      </w:r>
                      <w:r>
                        <w:rPr>
                          <w:sz w:val="18"/>
                        </w:rPr>
                        <w:t>member</w:t>
                      </w:r>
                      <w:r>
                        <w:rPr>
                          <w:spacing w:val="-11"/>
                          <w:sz w:val="18"/>
                        </w:rPr>
                        <w:t> </w:t>
                      </w:r>
                      <w:r>
                        <w:rPr>
                          <w:sz w:val="18"/>
                        </w:rPr>
                        <w:t>or</w:t>
                      </w:r>
                      <w:r>
                        <w:rPr>
                          <w:spacing w:val="-13"/>
                          <w:sz w:val="18"/>
                        </w:rPr>
                        <w:t> </w:t>
                      </w:r>
                      <w:r>
                        <w:rPr>
                          <w:sz w:val="18"/>
                        </w:rPr>
                        <w:t>person</w:t>
                      </w:r>
                      <w:r>
                        <w:rPr>
                          <w:spacing w:val="-12"/>
                          <w:sz w:val="18"/>
                        </w:rPr>
                        <w:t> </w:t>
                      </w:r>
                      <w:r>
                        <w:rPr>
                          <w:sz w:val="18"/>
                        </w:rPr>
                        <w:t>properly</w:t>
                      </w:r>
                      <w:r>
                        <w:rPr>
                          <w:spacing w:val="-12"/>
                          <w:sz w:val="18"/>
                        </w:rPr>
                        <w:t> </w:t>
                      </w:r>
                      <w:r>
                        <w:rPr>
                          <w:sz w:val="18"/>
                        </w:rPr>
                        <w:t>before</w:t>
                      </w:r>
                      <w:r>
                        <w:rPr>
                          <w:spacing w:val="-10"/>
                          <w:sz w:val="18"/>
                        </w:rPr>
                        <w:t> </w:t>
                      </w:r>
                      <w:r>
                        <w:rPr>
                          <w:sz w:val="18"/>
                        </w:rPr>
                        <w:t>the</w:t>
                      </w:r>
                      <w:r>
                        <w:rPr>
                          <w:spacing w:val="-11"/>
                          <w:sz w:val="18"/>
                        </w:rPr>
                        <w:t> </w:t>
                      </w:r>
                      <w:r>
                        <w:rPr>
                          <w:sz w:val="18"/>
                        </w:rPr>
                        <w:t>board</w:t>
                      </w:r>
                      <w:r>
                        <w:rPr>
                          <w:spacing w:val="-10"/>
                          <w:sz w:val="18"/>
                        </w:rPr>
                        <w:t> </w:t>
                      </w:r>
                      <w:r>
                        <w:rPr>
                          <w:sz w:val="18"/>
                        </w:rPr>
                        <w:t>wishes</w:t>
                      </w:r>
                      <w:r>
                        <w:rPr>
                          <w:spacing w:val="-10"/>
                          <w:sz w:val="18"/>
                        </w:rPr>
                        <w:t> </w:t>
                      </w:r>
                      <w:r>
                        <w:rPr>
                          <w:sz w:val="18"/>
                        </w:rPr>
                        <w:t>to</w:t>
                      </w:r>
                      <w:r>
                        <w:rPr>
                          <w:spacing w:val="-11"/>
                          <w:sz w:val="18"/>
                        </w:rPr>
                        <w:t> </w:t>
                      </w:r>
                      <w:r>
                        <w:rPr>
                          <w:sz w:val="18"/>
                        </w:rPr>
                        <w:t>speak,</w:t>
                      </w:r>
                      <w:r>
                        <w:rPr>
                          <w:spacing w:val="-11"/>
                          <w:sz w:val="18"/>
                        </w:rPr>
                        <w:t> </w:t>
                      </w:r>
                      <w:r>
                        <w:rPr>
                          <w:sz w:val="18"/>
                        </w:rPr>
                        <w:t>the</w:t>
                      </w:r>
                      <w:r>
                        <w:rPr>
                          <w:spacing w:val="-13"/>
                          <w:sz w:val="18"/>
                        </w:rPr>
                        <w:t> </w:t>
                      </w:r>
                      <w:r>
                        <w:rPr>
                          <w:sz w:val="18"/>
                        </w:rPr>
                        <w:t>member</w:t>
                      </w:r>
                      <w:r>
                        <w:rPr>
                          <w:spacing w:val="-12"/>
                          <w:sz w:val="18"/>
                        </w:rPr>
                        <w:t> </w:t>
                      </w:r>
                      <w:r>
                        <w:rPr>
                          <w:sz w:val="18"/>
                        </w:rPr>
                        <w:t>or</w:t>
                      </w:r>
                      <w:r>
                        <w:rPr>
                          <w:spacing w:val="-12"/>
                          <w:sz w:val="18"/>
                        </w:rPr>
                        <w:t> </w:t>
                      </w:r>
                      <w:r>
                        <w:rPr>
                          <w:sz w:val="18"/>
                        </w:rPr>
                        <w:t>person shall</w:t>
                      </w:r>
                      <w:r>
                        <w:rPr>
                          <w:spacing w:val="-3"/>
                          <w:sz w:val="18"/>
                        </w:rPr>
                        <w:t> </w:t>
                      </w:r>
                      <w:r>
                        <w:rPr>
                          <w:sz w:val="18"/>
                        </w:rPr>
                        <w:t>address</w:t>
                      </w:r>
                      <w:r>
                        <w:rPr>
                          <w:spacing w:val="-3"/>
                          <w:sz w:val="18"/>
                        </w:rPr>
                        <w:t> </w:t>
                      </w:r>
                      <w:r>
                        <w:rPr>
                          <w:sz w:val="18"/>
                        </w:rPr>
                        <w:t>the</w:t>
                      </w:r>
                      <w:r>
                        <w:rPr>
                          <w:spacing w:val="-6"/>
                          <w:sz w:val="18"/>
                        </w:rPr>
                        <w:t> </w:t>
                      </w:r>
                      <w:r>
                        <w:rPr>
                          <w:sz w:val="18"/>
                        </w:rPr>
                        <w:t>chair,</w:t>
                      </w:r>
                      <w:r>
                        <w:rPr>
                          <w:spacing w:val="-4"/>
                          <w:sz w:val="18"/>
                        </w:rPr>
                        <w:t> </w:t>
                      </w:r>
                      <w:r>
                        <w:rPr>
                          <w:sz w:val="18"/>
                        </w:rPr>
                        <w:t>be</w:t>
                      </w:r>
                      <w:r>
                        <w:rPr>
                          <w:spacing w:val="-6"/>
                          <w:sz w:val="18"/>
                        </w:rPr>
                        <w:t> </w:t>
                      </w:r>
                      <w:r>
                        <w:rPr>
                          <w:sz w:val="18"/>
                        </w:rPr>
                        <w:t>recognized</w:t>
                      </w:r>
                      <w:r>
                        <w:rPr>
                          <w:spacing w:val="-5"/>
                          <w:sz w:val="18"/>
                        </w:rPr>
                        <w:t> </w:t>
                      </w:r>
                      <w:r>
                        <w:rPr>
                          <w:sz w:val="18"/>
                        </w:rPr>
                        <w:t>before</w:t>
                      </w:r>
                      <w:r>
                        <w:rPr>
                          <w:spacing w:val="-3"/>
                          <w:sz w:val="18"/>
                        </w:rPr>
                        <w:t> </w:t>
                      </w:r>
                      <w:r>
                        <w:rPr>
                          <w:sz w:val="18"/>
                        </w:rPr>
                        <w:t>proceeding,</w:t>
                      </w:r>
                      <w:r>
                        <w:rPr>
                          <w:spacing w:val="-3"/>
                          <w:sz w:val="18"/>
                        </w:rPr>
                        <w:t> </w:t>
                      </w:r>
                      <w:r>
                        <w:rPr>
                          <w:sz w:val="18"/>
                        </w:rPr>
                        <w:t>and</w:t>
                      </w:r>
                      <w:r>
                        <w:rPr>
                          <w:spacing w:val="-4"/>
                          <w:sz w:val="18"/>
                        </w:rPr>
                        <w:t> </w:t>
                      </w:r>
                      <w:r>
                        <w:rPr>
                          <w:sz w:val="18"/>
                        </w:rPr>
                        <w:t>shall</w:t>
                      </w:r>
                      <w:r>
                        <w:rPr>
                          <w:spacing w:val="-6"/>
                          <w:sz w:val="18"/>
                        </w:rPr>
                        <w:t> </w:t>
                      </w:r>
                      <w:r>
                        <w:rPr>
                          <w:sz w:val="18"/>
                        </w:rPr>
                        <w:t>confine</w:t>
                      </w:r>
                      <w:r>
                        <w:rPr>
                          <w:spacing w:val="-6"/>
                          <w:sz w:val="18"/>
                        </w:rPr>
                        <w:t> </w:t>
                      </w:r>
                      <w:r>
                        <w:rPr>
                          <w:sz w:val="18"/>
                        </w:rPr>
                        <w:t>remarks</w:t>
                      </w:r>
                      <w:r>
                        <w:rPr>
                          <w:spacing w:val="-2"/>
                          <w:sz w:val="18"/>
                        </w:rPr>
                        <w:t> </w:t>
                      </w:r>
                      <w:r>
                        <w:rPr>
                          <w:sz w:val="18"/>
                        </w:rPr>
                        <w:t>to</w:t>
                      </w:r>
                      <w:r>
                        <w:rPr>
                          <w:spacing w:val="-6"/>
                          <w:sz w:val="18"/>
                        </w:rPr>
                        <w:t> </w:t>
                      </w:r>
                      <w:r>
                        <w:rPr>
                          <w:sz w:val="18"/>
                        </w:rPr>
                        <w:t>the</w:t>
                      </w:r>
                      <w:r>
                        <w:rPr>
                          <w:spacing w:val="-6"/>
                          <w:sz w:val="18"/>
                        </w:rPr>
                        <w:t> </w:t>
                      </w:r>
                      <w:r>
                        <w:rPr>
                          <w:sz w:val="18"/>
                        </w:rPr>
                        <w:t>subject</w:t>
                      </w:r>
                      <w:r>
                        <w:rPr>
                          <w:spacing w:val="-6"/>
                          <w:sz w:val="18"/>
                        </w:rPr>
                        <w:t> </w:t>
                      </w:r>
                      <w:r>
                        <w:rPr>
                          <w:sz w:val="18"/>
                        </w:rPr>
                        <w:t>under</w:t>
                      </w:r>
                      <w:r>
                        <w:rPr>
                          <w:spacing w:val="-4"/>
                          <w:sz w:val="18"/>
                        </w:rPr>
                        <w:t> </w:t>
                      </w:r>
                      <w:r>
                        <w:rPr>
                          <w:sz w:val="18"/>
                        </w:rPr>
                        <w:t>discussion,</w:t>
                      </w:r>
                      <w:r>
                        <w:rPr>
                          <w:spacing w:val="-3"/>
                          <w:sz w:val="18"/>
                        </w:rPr>
                        <w:t> </w:t>
                      </w:r>
                      <w:r>
                        <w:rPr>
                          <w:sz w:val="18"/>
                        </w:rPr>
                        <w:t>avoiding personalities and abusive language.</w:t>
                      </w:r>
                    </w:p>
                    <w:p>
                      <w:pPr>
                        <w:spacing w:before="99"/>
                        <w:ind w:left="28" w:right="284" w:firstLine="0"/>
                        <w:jc w:val="both"/>
                        <w:rPr>
                          <w:sz w:val="18"/>
                        </w:rPr>
                      </w:pPr>
                      <w:r>
                        <w:rPr>
                          <w:b/>
                          <w:sz w:val="18"/>
                        </w:rPr>
                        <w:t>§2-14-126 Parliamentary authority. </w:t>
                      </w:r>
                      <w:r>
                        <w:rPr>
                          <w:sz w:val="18"/>
                        </w:rPr>
                        <w:t>The most current edition of Robert’s Rules of Order Newly Revised shall be the parliamentary</w:t>
                      </w:r>
                      <w:r>
                        <w:rPr>
                          <w:spacing w:val="-3"/>
                          <w:sz w:val="18"/>
                        </w:rPr>
                        <w:t> </w:t>
                      </w:r>
                      <w:r>
                        <w:rPr>
                          <w:sz w:val="18"/>
                        </w:rPr>
                        <w:t>authority</w:t>
                      </w:r>
                      <w:r>
                        <w:rPr>
                          <w:spacing w:val="-6"/>
                          <w:sz w:val="18"/>
                        </w:rPr>
                        <w:t> </w:t>
                      </w:r>
                      <w:r>
                        <w:rPr>
                          <w:sz w:val="18"/>
                        </w:rPr>
                        <w:t>of</w:t>
                      </w:r>
                      <w:r>
                        <w:rPr>
                          <w:spacing w:val="-8"/>
                          <w:sz w:val="18"/>
                        </w:rPr>
                        <w:t> </w:t>
                      </w:r>
                      <w:r>
                        <w:rPr>
                          <w:sz w:val="18"/>
                        </w:rPr>
                        <w:t>all</w:t>
                      </w:r>
                      <w:r>
                        <w:rPr>
                          <w:spacing w:val="-6"/>
                          <w:sz w:val="18"/>
                        </w:rPr>
                        <w:t> </w:t>
                      </w:r>
                      <w:r>
                        <w:rPr>
                          <w:sz w:val="18"/>
                        </w:rPr>
                        <w:t>boards</w:t>
                      </w:r>
                      <w:r>
                        <w:rPr>
                          <w:spacing w:val="-6"/>
                          <w:sz w:val="18"/>
                        </w:rPr>
                        <w:t> </w:t>
                      </w:r>
                      <w:r>
                        <w:rPr>
                          <w:sz w:val="18"/>
                        </w:rPr>
                        <w:t>when</w:t>
                      </w:r>
                      <w:r>
                        <w:rPr>
                          <w:spacing w:val="-7"/>
                          <w:sz w:val="18"/>
                        </w:rPr>
                        <w:t> </w:t>
                      </w:r>
                      <w:r>
                        <w:rPr>
                          <w:sz w:val="18"/>
                        </w:rPr>
                        <w:t>the</w:t>
                      </w:r>
                      <w:r>
                        <w:rPr>
                          <w:spacing w:val="-5"/>
                          <w:sz w:val="18"/>
                        </w:rPr>
                        <w:t> </w:t>
                      </w:r>
                      <w:r>
                        <w:rPr>
                          <w:sz w:val="18"/>
                        </w:rPr>
                        <w:t>Hawaii</w:t>
                      </w:r>
                      <w:r>
                        <w:rPr>
                          <w:spacing w:val="-4"/>
                          <w:sz w:val="18"/>
                        </w:rPr>
                        <w:t> </w:t>
                      </w:r>
                      <w:r>
                        <w:rPr>
                          <w:sz w:val="18"/>
                        </w:rPr>
                        <w:t>Revised</w:t>
                      </w:r>
                      <w:r>
                        <w:rPr>
                          <w:spacing w:val="-4"/>
                          <w:sz w:val="18"/>
                        </w:rPr>
                        <w:t> </w:t>
                      </w:r>
                      <w:r>
                        <w:rPr>
                          <w:sz w:val="18"/>
                        </w:rPr>
                        <w:t>Statutes,</w:t>
                      </w:r>
                      <w:r>
                        <w:rPr>
                          <w:spacing w:val="-5"/>
                          <w:sz w:val="18"/>
                        </w:rPr>
                        <w:t> </w:t>
                      </w:r>
                      <w:r>
                        <w:rPr>
                          <w:sz w:val="18"/>
                        </w:rPr>
                        <w:t>the</w:t>
                      </w:r>
                      <w:r>
                        <w:rPr>
                          <w:spacing w:val="-7"/>
                          <w:sz w:val="18"/>
                        </w:rPr>
                        <w:t> </w:t>
                      </w:r>
                      <w:r>
                        <w:rPr>
                          <w:sz w:val="18"/>
                        </w:rPr>
                        <w:t>charter,</w:t>
                      </w:r>
                      <w:r>
                        <w:rPr>
                          <w:spacing w:val="-4"/>
                          <w:sz w:val="18"/>
                        </w:rPr>
                        <w:t> </w:t>
                      </w:r>
                      <w:r>
                        <w:rPr>
                          <w:sz w:val="18"/>
                        </w:rPr>
                        <w:t>the</w:t>
                      </w:r>
                      <w:r>
                        <w:rPr>
                          <w:spacing w:val="-5"/>
                          <w:sz w:val="18"/>
                        </w:rPr>
                        <w:t> </w:t>
                      </w:r>
                      <w:r>
                        <w:rPr>
                          <w:sz w:val="18"/>
                        </w:rPr>
                        <w:t>Revised</w:t>
                      </w:r>
                      <w:r>
                        <w:rPr>
                          <w:spacing w:val="-4"/>
                          <w:sz w:val="18"/>
                        </w:rPr>
                        <w:t> </w:t>
                      </w:r>
                      <w:r>
                        <w:rPr>
                          <w:sz w:val="18"/>
                        </w:rPr>
                        <w:t>Ordinances</w:t>
                      </w:r>
                      <w:r>
                        <w:rPr>
                          <w:spacing w:val="-4"/>
                          <w:sz w:val="18"/>
                        </w:rPr>
                        <w:t> </w:t>
                      </w:r>
                      <w:r>
                        <w:rPr>
                          <w:sz w:val="18"/>
                        </w:rPr>
                        <w:t>of</w:t>
                      </w:r>
                      <w:r>
                        <w:rPr>
                          <w:spacing w:val="-5"/>
                          <w:sz w:val="18"/>
                        </w:rPr>
                        <w:t> </w:t>
                      </w:r>
                      <w:r>
                        <w:rPr>
                          <w:sz w:val="18"/>
                        </w:rPr>
                        <w:t>Honolulu,</w:t>
                      </w:r>
                      <w:r>
                        <w:rPr>
                          <w:spacing w:val="-7"/>
                          <w:sz w:val="18"/>
                        </w:rPr>
                        <w:t> </w:t>
                      </w:r>
                      <w:r>
                        <w:rPr>
                          <w:sz w:val="18"/>
                        </w:rPr>
                        <w:t>and the plan are silent. [Eff 10/20/08] (Auth: RCH §14-103(a)) (Imp: RCH §14-104)</w:t>
                      </w:r>
                    </w:p>
                  </w:txbxContent>
                </v:textbox>
                <v:stroke dashstyle="solid"/>
                <w10:wrap type="topAndBottom"/>
              </v:shape>
            </w:pict>
          </mc:Fallback>
        </mc:AlternateContent>
      </w:r>
    </w:p>
    <w:p>
      <w:pPr>
        <w:pStyle w:val="BodyText"/>
        <w:spacing w:before="103"/>
        <w:rPr>
          <w:sz w:val="20"/>
        </w:rPr>
      </w:pPr>
    </w:p>
    <w:p>
      <w:pPr>
        <w:pStyle w:val="ListParagraph"/>
        <w:numPr>
          <w:ilvl w:val="0"/>
          <w:numId w:val="78"/>
        </w:numPr>
        <w:tabs>
          <w:tab w:pos="1150" w:val="left" w:leader="none"/>
        </w:tabs>
        <w:spacing w:line="240" w:lineRule="auto" w:before="0" w:after="0"/>
        <w:ind w:left="1150" w:right="0" w:hanging="358"/>
        <w:jc w:val="left"/>
        <w:rPr>
          <w:sz w:val="20"/>
        </w:rPr>
      </w:pPr>
      <w:r>
        <w:rPr>
          <w:b/>
          <w:sz w:val="20"/>
        </w:rPr>
        <w:t>CALL</w:t>
      </w:r>
      <w:r>
        <w:rPr>
          <w:b/>
          <w:spacing w:val="-6"/>
          <w:sz w:val="20"/>
        </w:rPr>
        <w:t> </w:t>
      </w:r>
      <w:r>
        <w:rPr>
          <w:b/>
          <w:sz w:val="20"/>
        </w:rPr>
        <w:t>TO</w:t>
      </w:r>
      <w:r>
        <w:rPr>
          <w:b/>
          <w:spacing w:val="-6"/>
          <w:sz w:val="20"/>
        </w:rPr>
        <w:t> </w:t>
      </w:r>
      <w:r>
        <w:rPr>
          <w:b/>
          <w:sz w:val="20"/>
        </w:rPr>
        <w:t>ORDER</w:t>
      </w:r>
      <w:r>
        <w:rPr>
          <w:b/>
          <w:spacing w:val="-5"/>
          <w:sz w:val="20"/>
        </w:rPr>
        <w:t> </w:t>
      </w:r>
      <w:r>
        <w:rPr>
          <w:sz w:val="20"/>
        </w:rPr>
        <w:t>–</w:t>
      </w:r>
      <w:r>
        <w:rPr>
          <w:spacing w:val="-7"/>
          <w:sz w:val="20"/>
        </w:rPr>
        <w:t> </w:t>
      </w:r>
      <w:r>
        <w:rPr>
          <w:sz w:val="20"/>
        </w:rPr>
        <w:t>Chair</w:t>
      </w:r>
      <w:r>
        <w:rPr>
          <w:spacing w:val="-3"/>
          <w:sz w:val="20"/>
        </w:rPr>
        <w:t> </w:t>
      </w:r>
      <w:r>
        <w:rPr>
          <w:sz w:val="20"/>
        </w:rPr>
        <w:t>Ranell</w:t>
      </w:r>
      <w:r>
        <w:rPr>
          <w:spacing w:val="-5"/>
          <w:sz w:val="20"/>
        </w:rPr>
        <w:t> </w:t>
      </w:r>
      <w:r>
        <w:rPr>
          <w:sz w:val="20"/>
        </w:rPr>
        <w:t>Asuega</w:t>
      </w:r>
      <w:r>
        <w:rPr>
          <w:spacing w:val="-7"/>
          <w:sz w:val="20"/>
        </w:rPr>
        <w:t> </w:t>
      </w:r>
      <w:r>
        <w:rPr>
          <w:spacing w:val="-2"/>
          <w:sz w:val="20"/>
        </w:rPr>
        <w:t>Fualaau</w:t>
      </w:r>
    </w:p>
    <w:p>
      <w:pPr>
        <w:pStyle w:val="BodyText"/>
        <w:spacing w:before="1"/>
        <w:rPr>
          <w:sz w:val="20"/>
        </w:rPr>
      </w:pPr>
    </w:p>
    <w:p>
      <w:pPr>
        <w:pStyle w:val="ListParagraph"/>
        <w:numPr>
          <w:ilvl w:val="0"/>
          <w:numId w:val="78"/>
        </w:numPr>
        <w:tabs>
          <w:tab w:pos="1150" w:val="left" w:leader="none"/>
        </w:tabs>
        <w:spacing w:line="240" w:lineRule="auto" w:before="0" w:after="0"/>
        <w:ind w:left="1150" w:right="0" w:hanging="358"/>
        <w:jc w:val="left"/>
        <w:rPr>
          <w:sz w:val="20"/>
        </w:rPr>
      </w:pPr>
      <w:r>
        <w:rPr>
          <w:b/>
          <w:sz w:val="20"/>
        </w:rPr>
        <w:t>MONTHLY</w:t>
      </w:r>
      <w:r>
        <w:rPr>
          <w:b/>
          <w:spacing w:val="-8"/>
          <w:sz w:val="20"/>
        </w:rPr>
        <w:t> </w:t>
      </w:r>
      <w:r>
        <w:rPr>
          <w:b/>
          <w:sz w:val="20"/>
        </w:rPr>
        <w:t>REPORTS</w:t>
      </w:r>
      <w:r>
        <w:rPr>
          <w:b/>
          <w:spacing w:val="-7"/>
          <w:sz w:val="20"/>
        </w:rPr>
        <w:t> </w:t>
      </w:r>
      <w:r>
        <w:rPr>
          <w:sz w:val="20"/>
        </w:rPr>
        <w:t>(Three</w:t>
      </w:r>
      <w:r>
        <w:rPr>
          <w:spacing w:val="-8"/>
          <w:sz w:val="20"/>
        </w:rPr>
        <w:t> </w:t>
      </w:r>
      <w:r>
        <w:rPr>
          <w:sz w:val="20"/>
        </w:rPr>
        <w:t>(3)</w:t>
      </w:r>
      <w:r>
        <w:rPr>
          <w:spacing w:val="-6"/>
          <w:sz w:val="20"/>
        </w:rPr>
        <w:t> </w:t>
      </w:r>
      <w:r>
        <w:rPr>
          <w:sz w:val="20"/>
        </w:rPr>
        <w:t>minutes</w:t>
      </w:r>
      <w:r>
        <w:rPr>
          <w:spacing w:val="-6"/>
          <w:sz w:val="20"/>
        </w:rPr>
        <w:t> </w:t>
      </w:r>
      <w:r>
        <w:rPr>
          <w:sz w:val="20"/>
        </w:rPr>
        <w:t>each</w:t>
      </w:r>
      <w:r>
        <w:rPr>
          <w:spacing w:val="-7"/>
          <w:sz w:val="20"/>
        </w:rPr>
        <w:t> </w:t>
      </w:r>
      <w:r>
        <w:rPr>
          <w:sz w:val="20"/>
        </w:rPr>
        <w:t>including</w:t>
      </w:r>
      <w:r>
        <w:rPr>
          <w:spacing w:val="-8"/>
          <w:sz w:val="20"/>
        </w:rPr>
        <w:t> </w:t>
      </w:r>
      <w:r>
        <w:rPr>
          <w:spacing w:val="-4"/>
          <w:sz w:val="20"/>
        </w:rPr>
        <w:t>Q&amp;A)</w:t>
      </w:r>
    </w:p>
    <w:p>
      <w:pPr>
        <w:pStyle w:val="ListParagraph"/>
        <w:numPr>
          <w:ilvl w:val="1"/>
          <w:numId w:val="78"/>
        </w:numPr>
        <w:tabs>
          <w:tab w:pos="1581" w:val="left" w:leader="none"/>
        </w:tabs>
        <w:spacing w:line="240" w:lineRule="auto" w:before="0" w:after="0"/>
        <w:ind w:left="1581" w:right="0" w:hanging="429"/>
        <w:jc w:val="left"/>
        <w:rPr>
          <w:sz w:val="20"/>
        </w:rPr>
      </w:pPr>
      <w:r>
        <w:rPr>
          <w:sz w:val="20"/>
        </w:rPr>
        <w:t>Honolulu</w:t>
      </w:r>
      <w:r>
        <w:rPr>
          <w:spacing w:val="-11"/>
          <w:sz w:val="20"/>
        </w:rPr>
        <w:t> </w:t>
      </w:r>
      <w:r>
        <w:rPr>
          <w:sz w:val="20"/>
        </w:rPr>
        <w:t>Fire</w:t>
      </w:r>
      <w:r>
        <w:rPr>
          <w:spacing w:val="-11"/>
          <w:sz w:val="20"/>
        </w:rPr>
        <w:t> </w:t>
      </w:r>
      <w:r>
        <w:rPr>
          <w:sz w:val="20"/>
        </w:rPr>
        <w:t>Department</w:t>
      </w:r>
      <w:r>
        <w:rPr>
          <w:spacing w:val="-9"/>
          <w:sz w:val="20"/>
        </w:rPr>
        <w:t> </w:t>
      </w:r>
      <w:r>
        <w:rPr>
          <w:spacing w:val="-4"/>
          <w:sz w:val="20"/>
        </w:rPr>
        <w:t>(HFD)</w:t>
      </w:r>
    </w:p>
    <w:p>
      <w:pPr>
        <w:pStyle w:val="ListParagraph"/>
        <w:numPr>
          <w:ilvl w:val="1"/>
          <w:numId w:val="78"/>
        </w:numPr>
        <w:tabs>
          <w:tab w:pos="1581" w:val="left" w:leader="none"/>
        </w:tabs>
        <w:spacing w:line="240" w:lineRule="auto" w:before="1" w:after="0"/>
        <w:ind w:left="1581" w:right="0" w:hanging="429"/>
        <w:jc w:val="left"/>
        <w:rPr>
          <w:sz w:val="20"/>
        </w:rPr>
      </w:pPr>
      <w:r>
        <w:rPr>
          <w:sz w:val="20"/>
        </w:rPr>
        <w:t>Honolulu</w:t>
      </w:r>
      <w:r>
        <w:rPr>
          <w:spacing w:val="-6"/>
          <w:sz w:val="20"/>
        </w:rPr>
        <w:t> </w:t>
      </w:r>
      <w:r>
        <w:rPr>
          <w:sz w:val="20"/>
        </w:rPr>
        <w:t>Police</w:t>
      </w:r>
      <w:r>
        <w:rPr>
          <w:spacing w:val="-6"/>
          <w:sz w:val="20"/>
        </w:rPr>
        <w:t> </w:t>
      </w:r>
      <w:r>
        <w:rPr>
          <w:sz w:val="20"/>
        </w:rPr>
        <w:t>Department</w:t>
      </w:r>
      <w:r>
        <w:rPr>
          <w:spacing w:val="-6"/>
          <w:sz w:val="20"/>
        </w:rPr>
        <w:t> </w:t>
      </w:r>
      <w:r>
        <w:rPr>
          <w:sz w:val="20"/>
        </w:rPr>
        <w:t>(HPD)</w:t>
      </w:r>
      <w:r>
        <w:rPr>
          <w:spacing w:val="-7"/>
          <w:sz w:val="20"/>
        </w:rPr>
        <w:t> </w:t>
      </w:r>
      <w:r>
        <w:rPr>
          <w:sz w:val="20"/>
        </w:rPr>
        <w:t>–</w:t>
      </w:r>
      <w:r>
        <w:rPr>
          <w:spacing w:val="-5"/>
          <w:sz w:val="20"/>
        </w:rPr>
        <w:t> </w:t>
      </w:r>
      <w:r>
        <w:rPr>
          <w:sz w:val="20"/>
        </w:rPr>
        <w:t>Lt</w:t>
      </w:r>
      <w:r>
        <w:rPr>
          <w:spacing w:val="-7"/>
          <w:sz w:val="20"/>
        </w:rPr>
        <w:t> </w:t>
      </w:r>
      <w:r>
        <w:rPr>
          <w:sz w:val="20"/>
        </w:rPr>
        <w:t>Taro,</w:t>
      </w:r>
      <w:r>
        <w:rPr>
          <w:spacing w:val="-7"/>
          <w:sz w:val="20"/>
        </w:rPr>
        <w:t> </w:t>
      </w:r>
      <w:r>
        <w:rPr>
          <w:spacing w:val="-2"/>
          <w:sz w:val="20"/>
        </w:rPr>
        <w:t>Nakamura</w:t>
      </w:r>
    </w:p>
    <w:p>
      <w:pPr>
        <w:pStyle w:val="ListParagraph"/>
        <w:numPr>
          <w:ilvl w:val="1"/>
          <w:numId w:val="78"/>
        </w:numPr>
        <w:tabs>
          <w:tab w:pos="1581" w:val="left" w:leader="none"/>
        </w:tabs>
        <w:spacing w:line="240" w:lineRule="auto" w:before="0" w:after="0"/>
        <w:ind w:left="1581" w:right="0" w:hanging="429"/>
        <w:jc w:val="left"/>
        <w:rPr>
          <w:sz w:val="20"/>
        </w:rPr>
      </w:pPr>
      <w:r>
        <w:rPr>
          <w:sz w:val="20"/>
        </w:rPr>
        <w:t>Board</w:t>
      </w:r>
      <w:r>
        <w:rPr>
          <w:spacing w:val="-6"/>
          <w:sz w:val="20"/>
        </w:rPr>
        <w:t> </w:t>
      </w:r>
      <w:r>
        <w:rPr>
          <w:sz w:val="20"/>
        </w:rPr>
        <w:t>of</w:t>
      </w:r>
      <w:r>
        <w:rPr>
          <w:spacing w:val="-5"/>
          <w:sz w:val="20"/>
        </w:rPr>
        <w:t> </w:t>
      </w:r>
      <w:r>
        <w:rPr>
          <w:sz w:val="20"/>
        </w:rPr>
        <w:t>Water</w:t>
      </w:r>
      <w:r>
        <w:rPr>
          <w:spacing w:val="-6"/>
          <w:sz w:val="20"/>
        </w:rPr>
        <w:t> </w:t>
      </w:r>
      <w:r>
        <w:rPr>
          <w:sz w:val="20"/>
        </w:rPr>
        <w:t>Supply</w:t>
      </w:r>
      <w:r>
        <w:rPr>
          <w:spacing w:val="-5"/>
          <w:sz w:val="20"/>
        </w:rPr>
        <w:t> </w:t>
      </w:r>
      <w:r>
        <w:rPr>
          <w:sz w:val="20"/>
        </w:rPr>
        <w:t>(BWS)</w:t>
      </w:r>
      <w:r>
        <w:rPr>
          <w:spacing w:val="-4"/>
          <w:sz w:val="20"/>
        </w:rPr>
        <w:t> </w:t>
      </w:r>
      <w:r>
        <w:rPr>
          <w:sz w:val="20"/>
        </w:rPr>
        <w:t>–</w:t>
      </w:r>
      <w:r>
        <w:rPr>
          <w:spacing w:val="-7"/>
          <w:sz w:val="20"/>
        </w:rPr>
        <w:t> </w:t>
      </w:r>
      <w:r>
        <w:rPr>
          <w:sz w:val="20"/>
        </w:rPr>
        <w:t>Dominic</w:t>
      </w:r>
      <w:r>
        <w:rPr>
          <w:spacing w:val="-5"/>
          <w:sz w:val="20"/>
        </w:rPr>
        <w:t> </w:t>
      </w:r>
      <w:r>
        <w:rPr>
          <w:spacing w:val="-4"/>
          <w:sz w:val="20"/>
        </w:rPr>
        <w:t>Dias</w:t>
      </w:r>
    </w:p>
    <w:p>
      <w:pPr>
        <w:pStyle w:val="ListParagraph"/>
        <w:numPr>
          <w:ilvl w:val="0"/>
          <w:numId w:val="78"/>
        </w:numPr>
        <w:tabs>
          <w:tab w:pos="1150" w:val="left" w:leader="none"/>
        </w:tabs>
        <w:spacing w:line="240" w:lineRule="auto" w:before="229" w:after="0"/>
        <w:ind w:left="1150" w:right="0" w:hanging="358"/>
        <w:jc w:val="left"/>
        <w:rPr>
          <w:b/>
          <w:sz w:val="20"/>
        </w:rPr>
      </w:pPr>
      <w:r>
        <w:rPr>
          <w:b/>
          <w:sz w:val="20"/>
        </w:rPr>
        <w:t>BOARD</w:t>
      </w:r>
      <w:r>
        <w:rPr>
          <w:b/>
          <w:spacing w:val="-7"/>
          <w:sz w:val="20"/>
        </w:rPr>
        <w:t> </w:t>
      </w:r>
      <w:r>
        <w:rPr>
          <w:b/>
          <w:spacing w:val="-2"/>
          <w:sz w:val="20"/>
        </w:rPr>
        <w:t>BUSINESS</w:t>
      </w:r>
    </w:p>
    <w:p>
      <w:pPr>
        <w:pStyle w:val="ListParagraph"/>
        <w:numPr>
          <w:ilvl w:val="1"/>
          <w:numId w:val="78"/>
        </w:numPr>
        <w:tabs>
          <w:tab w:pos="1581" w:val="left" w:leader="none"/>
        </w:tabs>
        <w:spacing w:line="240" w:lineRule="auto" w:before="0" w:after="0"/>
        <w:ind w:left="1581" w:right="0" w:hanging="429"/>
        <w:jc w:val="both"/>
        <w:rPr>
          <w:sz w:val="20"/>
        </w:rPr>
      </w:pPr>
      <w:r>
        <w:rPr>
          <w:sz w:val="20"/>
        </w:rPr>
        <w:t>Approval</w:t>
      </w:r>
      <w:r>
        <w:rPr>
          <w:spacing w:val="-8"/>
          <w:sz w:val="20"/>
        </w:rPr>
        <w:t> </w:t>
      </w:r>
      <w:r>
        <w:rPr>
          <w:sz w:val="20"/>
        </w:rPr>
        <w:t>of</w:t>
      </w:r>
      <w:r>
        <w:rPr>
          <w:spacing w:val="-10"/>
          <w:sz w:val="20"/>
        </w:rPr>
        <w:t> </w:t>
      </w:r>
      <w:r>
        <w:rPr>
          <w:sz w:val="20"/>
        </w:rPr>
        <w:t>Regular</w:t>
      </w:r>
      <w:r>
        <w:rPr>
          <w:spacing w:val="-6"/>
          <w:sz w:val="20"/>
        </w:rPr>
        <w:t> </w:t>
      </w:r>
      <w:r>
        <w:rPr>
          <w:sz w:val="20"/>
        </w:rPr>
        <w:t>Meeting</w:t>
      </w:r>
      <w:r>
        <w:rPr>
          <w:spacing w:val="-10"/>
          <w:sz w:val="20"/>
        </w:rPr>
        <w:t> </w:t>
      </w:r>
      <w:r>
        <w:rPr>
          <w:sz w:val="20"/>
        </w:rPr>
        <w:t>Written</w:t>
      </w:r>
      <w:r>
        <w:rPr>
          <w:spacing w:val="-10"/>
          <w:sz w:val="20"/>
        </w:rPr>
        <w:t> </w:t>
      </w:r>
      <w:r>
        <w:rPr>
          <w:sz w:val="20"/>
        </w:rPr>
        <w:t>Summaries</w:t>
      </w:r>
      <w:r>
        <w:rPr>
          <w:spacing w:val="-9"/>
          <w:sz w:val="20"/>
        </w:rPr>
        <w:t> </w:t>
      </w:r>
      <w:r>
        <w:rPr>
          <w:sz w:val="20"/>
        </w:rPr>
        <w:t>for</w:t>
      </w:r>
      <w:r>
        <w:rPr>
          <w:spacing w:val="-7"/>
          <w:sz w:val="20"/>
        </w:rPr>
        <w:t> </w:t>
      </w:r>
      <w:r>
        <w:rPr>
          <w:sz w:val="20"/>
        </w:rPr>
        <w:t>Video</w:t>
      </w:r>
      <w:r>
        <w:rPr>
          <w:spacing w:val="-8"/>
          <w:sz w:val="20"/>
        </w:rPr>
        <w:t> </w:t>
      </w:r>
      <w:r>
        <w:rPr>
          <w:sz w:val="20"/>
        </w:rPr>
        <w:t>Record:</w:t>
      </w:r>
      <w:r>
        <w:rPr>
          <w:spacing w:val="-10"/>
          <w:sz w:val="20"/>
        </w:rPr>
        <w:t> </w:t>
      </w:r>
      <w:r>
        <w:rPr>
          <w:sz w:val="20"/>
        </w:rPr>
        <w:t>For</w:t>
      </w:r>
      <w:r>
        <w:rPr>
          <w:spacing w:val="-9"/>
          <w:sz w:val="20"/>
        </w:rPr>
        <w:t> </w:t>
      </w:r>
      <w:r>
        <w:rPr>
          <w:sz w:val="20"/>
        </w:rPr>
        <w:t>Wednesday,</w:t>
      </w:r>
      <w:r>
        <w:rPr>
          <w:spacing w:val="-9"/>
          <w:sz w:val="20"/>
        </w:rPr>
        <w:t> </w:t>
      </w:r>
      <w:r>
        <w:rPr>
          <w:sz w:val="20"/>
        </w:rPr>
        <w:t>February</w:t>
      </w:r>
      <w:r>
        <w:rPr>
          <w:spacing w:val="-8"/>
          <w:sz w:val="20"/>
        </w:rPr>
        <w:t> </w:t>
      </w:r>
      <w:r>
        <w:rPr>
          <w:sz w:val="20"/>
        </w:rPr>
        <w:t>11,</w:t>
      </w:r>
      <w:r>
        <w:rPr>
          <w:spacing w:val="-10"/>
          <w:sz w:val="20"/>
        </w:rPr>
        <w:t> </w:t>
      </w:r>
      <w:r>
        <w:rPr>
          <w:spacing w:val="-2"/>
          <w:sz w:val="20"/>
        </w:rPr>
        <w:t>2026.</w:t>
      </w:r>
    </w:p>
    <w:p>
      <w:pPr>
        <w:pStyle w:val="ListParagraph"/>
        <w:numPr>
          <w:ilvl w:val="1"/>
          <w:numId w:val="78"/>
        </w:numPr>
        <w:tabs>
          <w:tab w:pos="1581" w:val="left" w:leader="none"/>
          <w:tab w:pos="1584" w:val="left" w:leader="none"/>
        </w:tabs>
        <w:spacing w:line="240" w:lineRule="auto" w:before="1" w:after="0"/>
        <w:ind w:left="1584" w:right="1146" w:hanging="432"/>
        <w:jc w:val="both"/>
        <w:rPr>
          <w:i/>
          <w:sz w:val="20"/>
        </w:rPr>
      </w:pPr>
      <w:r>
        <w:rPr>
          <w:sz w:val="20"/>
        </w:rPr>
        <w:t>Filling of Vacancies – </w:t>
      </w:r>
      <w:r>
        <w:rPr>
          <w:i/>
          <w:sz w:val="20"/>
        </w:rPr>
        <w:t>Residents interested in filling a vacant board seat must bring current proof of residency to the board meeting or contact Neighborhood Assistant Camilia Epa Gomes </w:t>
      </w:r>
      <w:hyperlink r:id="rId523">
        <w:r>
          <w:rPr>
            <w:i/>
            <w:sz w:val="20"/>
          </w:rPr>
          <w:t>[</w:t>
        </w:r>
        <w:r>
          <w:rPr>
            <w:i/>
            <w:color w:val="0000FF"/>
            <w:sz w:val="20"/>
            <w:u w:val="single" w:color="0000FF"/>
          </w:rPr>
          <w:t>camilia.epa@honolulu.gov</w:t>
        </w:r>
        <w:r>
          <w:rPr>
            <w:i/>
            <w:sz w:val="20"/>
          </w:rPr>
          <w:t>]</w:t>
        </w:r>
      </w:hyperlink>
      <w:r>
        <w:rPr>
          <w:i/>
          <w:sz w:val="20"/>
        </w:rPr>
        <w:t> to verify residency in advance. Map: </w:t>
      </w:r>
      <w:hyperlink r:id="rId319">
        <w:r>
          <w:rPr>
            <w:i/>
            <w:color w:val="0000FF"/>
            <w:sz w:val="20"/>
            <w:u w:val="single" w:color="0000FF"/>
          </w:rPr>
          <w:t>https://www.honolulu.gov/nco/boards-</w:t>
        </w:r>
      </w:hyperlink>
      <w:hyperlink r:id="rId319">
        <w:r>
          <w:rPr>
            <w:i/>
            <w:color w:val="0000FF"/>
            <w:spacing w:val="-2"/>
            <w:sz w:val="20"/>
            <w:u w:val="single" w:color="0000FF"/>
          </w:rPr>
          <w:t>and-sub-district-boundary-descriptions/</w:t>
        </w:r>
      </w:hyperlink>
    </w:p>
    <w:p>
      <w:pPr>
        <w:pStyle w:val="ListParagraph"/>
        <w:numPr>
          <w:ilvl w:val="2"/>
          <w:numId w:val="78"/>
        </w:numPr>
        <w:tabs>
          <w:tab w:pos="2069" w:val="left" w:leader="none"/>
        </w:tabs>
        <w:spacing w:line="229" w:lineRule="exact" w:before="0" w:after="0"/>
        <w:ind w:left="2069" w:right="0" w:hanging="557"/>
        <w:jc w:val="left"/>
        <w:rPr>
          <w:sz w:val="20"/>
        </w:rPr>
      </w:pPr>
      <w:r>
        <w:rPr>
          <w:sz w:val="20"/>
        </w:rPr>
        <w:t>One</w:t>
      </w:r>
      <w:r>
        <w:rPr>
          <w:spacing w:val="-6"/>
          <w:sz w:val="20"/>
        </w:rPr>
        <w:t> </w:t>
      </w:r>
      <w:r>
        <w:rPr>
          <w:sz w:val="20"/>
        </w:rPr>
        <w:t>(1)</w:t>
      </w:r>
      <w:r>
        <w:rPr>
          <w:spacing w:val="-4"/>
          <w:sz w:val="20"/>
        </w:rPr>
        <w:t> </w:t>
      </w:r>
      <w:r>
        <w:rPr>
          <w:sz w:val="20"/>
        </w:rPr>
        <w:t>At-</w:t>
      </w:r>
      <w:r>
        <w:rPr>
          <w:spacing w:val="-2"/>
          <w:sz w:val="20"/>
        </w:rPr>
        <w:t>Large</w:t>
      </w:r>
    </w:p>
    <w:p>
      <w:pPr>
        <w:pStyle w:val="ListParagraph"/>
        <w:numPr>
          <w:ilvl w:val="2"/>
          <w:numId w:val="78"/>
        </w:numPr>
        <w:tabs>
          <w:tab w:pos="2069" w:val="left" w:leader="none"/>
        </w:tabs>
        <w:spacing w:line="240" w:lineRule="auto" w:before="0" w:after="0"/>
        <w:ind w:left="2069" w:right="0" w:hanging="557"/>
        <w:jc w:val="left"/>
        <w:rPr>
          <w:sz w:val="20"/>
        </w:rPr>
      </w:pPr>
      <w:r>
        <w:rPr>
          <w:sz w:val="20"/>
        </w:rPr>
        <w:t>One</w:t>
      </w:r>
      <w:r>
        <w:rPr>
          <w:spacing w:val="-7"/>
          <w:sz w:val="20"/>
        </w:rPr>
        <w:t> </w:t>
      </w:r>
      <w:r>
        <w:rPr>
          <w:sz w:val="20"/>
        </w:rPr>
        <w:t>(1)</w:t>
      </w:r>
      <w:r>
        <w:rPr>
          <w:spacing w:val="-7"/>
          <w:sz w:val="20"/>
        </w:rPr>
        <w:t> </w:t>
      </w:r>
      <w:r>
        <w:rPr>
          <w:sz w:val="20"/>
        </w:rPr>
        <w:t>Sub-district</w:t>
      </w:r>
      <w:r>
        <w:rPr>
          <w:spacing w:val="-6"/>
          <w:sz w:val="20"/>
        </w:rPr>
        <w:t> </w:t>
      </w:r>
      <w:r>
        <w:rPr>
          <w:spacing w:val="-5"/>
          <w:sz w:val="20"/>
        </w:rPr>
        <w:t>One</w:t>
      </w:r>
    </w:p>
    <w:p>
      <w:pPr>
        <w:pStyle w:val="ListParagraph"/>
        <w:numPr>
          <w:ilvl w:val="2"/>
          <w:numId w:val="78"/>
        </w:numPr>
        <w:tabs>
          <w:tab w:pos="2069" w:val="left" w:leader="none"/>
        </w:tabs>
        <w:spacing w:line="240" w:lineRule="auto" w:before="1" w:after="0"/>
        <w:ind w:left="2069" w:right="0" w:hanging="557"/>
        <w:jc w:val="left"/>
        <w:rPr>
          <w:sz w:val="20"/>
        </w:rPr>
      </w:pPr>
      <w:r>
        <w:rPr>
          <w:sz w:val="20"/>
        </w:rPr>
        <w:t>Two</w:t>
      </w:r>
      <w:r>
        <w:rPr>
          <w:spacing w:val="-7"/>
          <w:sz w:val="20"/>
        </w:rPr>
        <w:t> </w:t>
      </w:r>
      <w:r>
        <w:rPr>
          <w:sz w:val="20"/>
        </w:rPr>
        <w:t>(2)</w:t>
      </w:r>
      <w:r>
        <w:rPr>
          <w:spacing w:val="-7"/>
          <w:sz w:val="20"/>
        </w:rPr>
        <w:t> </w:t>
      </w:r>
      <w:r>
        <w:rPr>
          <w:sz w:val="20"/>
        </w:rPr>
        <w:t>Sub-district</w:t>
      </w:r>
      <w:r>
        <w:rPr>
          <w:spacing w:val="-6"/>
          <w:sz w:val="20"/>
        </w:rPr>
        <w:t> </w:t>
      </w:r>
      <w:r>
        <w:rPr>
          <w:spacing w:val="-5"/>
          <w:sz w:val="20"/>
        </w:rPr>
        <w:t>Two</w:t>
      </w:r>
    </w:p>
    <w:p>
      <w:pPr>
        <w:pStyle w:val="ListParagraph"/>
        <w:numPr>
          <w:ilvl w:val="1"/>
          <w:numId w:val="78"/>
        </w:numPr>
        <w:tabs>
          <w:tab w:pos="1581" w:val="left" w:leader="none"/>
        </w:tabs>
        <w:spacing w:line="229" w:lineRule="exact" w:before="0" w:after="0"/>
        <w:ind w:left="1581" w:right="0" w:hanging="429"/>
        <w:jc w:val="left"/>
        <w:rPr>
          <w:sz w:val="20"/>
        </w:rPr>
      </w:pPr>
      <w:r>
        <w:rPr>
          <w:sz w:val="20"/>
        </w:rPr>
        <w:t>Neighborhood</w:t>
      </w:r>
      <w:r>
        <w:rPr>
          <w:spacing w:val="-8"/>
          <w:sz w:val="20"/>
        </w:rPr>
        <w:t> </w:t>
      </w:r>
      <w:r>
        <w:rPr>
          <w:sz w:val="20"/>
        </w:rPr>
        <w:t>Commission</w:t>
      </w:r>
      <w:r>
        <w:rPr>
          <w:spacing w:val="-7"/>
          <w:sz w:val="20"/>
        </w:rPr>
        <w:t> </w:t>
      </w:r>
      <w:r>
        <w:rPr>
          <w:sz w:val="20"/>
        </w:rPr>
        <w:t>Chair,</w:t>
      </w:r>
      <w:r>
        <w:rPr>
          <w:spacing w:val="-7"/>
          <w:sz w:val="20"/>
        </w:rPr>
        <w:t> </w:t>
      </w:r>
      <w:r>
        <w:rPr>
          <w:sz w:val="20"/>
        </w:rPr>
        <w:t>Patrick</w:t>
      </w:r>
      <w:r>
        <w:rPr>
          <w:spacing w:val="-7"/>
          <w:sz w:val="20"/>
        </w:rPr>
        <w:t> </w:t>
      </w:r>
      <w:r>
        <w:rPr>
          <w:sz w:val="20"/>
        </w:rPr>
        <w:t>Smith</w:t>
      </w:r>
      <w:r>
        <w:rPr>
          <w:spacing w:val="-7"/>
          <w:sz w:val="20"/>
        </w:rPr>
        <w:t> </w:t>
      </w:r>
      <w:r>
        <w:rPr>
          <w:sz w:val="20"/>
        </w:rPr>
        <w:t>–</w:t>
      </w:r>
      <w:r>
        <w:rPr>
          <w:spacing w:val="-9"/>
          <w:sz w:val="20"/>
        </w:rPr>
        <w:t> </w:t>
      </w:r>
      <w:r>
        <w:rPr>
          <w:sz w:val="20"/>
        </w:rPr>
        <w:t>Updates</w:t>
      </w:r>
      <w:r>
        <w:rPr>
          <w:spacing w:val="-8"/>
          <w:sz w:val="20"/>
        </w:rPr>
        <w:t> </w:t>
      </w:r>
      <w:r>
        <w:rPr>
          <w:sz w:val="20"/>
        </w:rPr>
        <w:t>on</w:t>
      </w:r>
      <w:r>
        <w:rPr>
          <w:spacing w:val="-7"/>
          <w:sz w:val="20"/>
        </w:rPr>
        <w:t> </w:t>
      </w:r>
      <w:r>
        <w:rPr>
          <w:sz w:val="20"/>
        </w:rPr>
        <w:t>the</w:t>
      </w:r>
      <w:r>
        <w:rPr>
          <w:spacing w:val="-6"/>
          <w:sz w:val="20"/>
        </w:rPr>
        <w:t> </w:t>
      </w:r>
      <w:r>
        <w:rPr>
          <w:spacing w:val="-2"/>
          <w:sz w:val="20"/>
        </w:rPr>
        <w:t>Commission</w:t>
      </w:r>
    </w:p>
    <w:p>
      <w:pPr>
        <w:pStyle w:val="ListParagraph"/>
        <w:numPr>
          <w:ilvl w:val="1"/>
          <w:numId w:val="78"/>
        </w:numPr>
        <w:tabs>
          <w:tab w:pos="1581" w:val="left" w:leader="none"/>
        </w:tabs>
        <w:spacing w:line="229" w:lineRule="exact" w:before="0" w:after="0"/>
        <w:ind w:left="1581" w:right="0" w:hanging="429"/>
        <w:jc w:val="left"/>
        <w:rPr>
          <w:sz w:val="20"/>
        </w:rPr>
      </w:pPr>
      <w:r>
        <w:rPr>
          <w:sz w:val="20"/>
        </w:rPr>
        <w:t>Resolution</w:t>
      </w:r>
      <w:r>
        <w:rPr>
          <w:spacing w:val="-7"/>
          <w:sz w:val="20"/>
        </w:rPr>
        <w:t> </w:t>
      </w:r>
      <w:r>
        <w:rPr>
          <w:sz w:val="20"/>
        </w:rPr>
        <w:t>of</w:t>
      </w:r>
      <w:r>
        <w:rPr>
          <w:spacing w:val="-5"/>
          <w:sz w:val="20"/>
        </w:rPr>
        <w:t> </w:t>
      </w:r>
      <w:r>
        <w:rPr>
          <w:sz w:val="20"/>
        </w:rPr>
        <w:t>Empty</w:t>
      </w:r>
      <w:r>
        <w:rPr>
          <w:spacing w:val="-5"/>
          <w:sz w:val="20"/>
        </w:rPr>
        <w:t> </w:t>
      </w:r>
      <w:r>
        <w:rPr>
          <w:sz w:val="20"/>
        </w:rPr>
        <w:t>Homes</w:t>
      </w:r>
      <w:r>
        <w:rPr>
          <w:spacing w:val="-5"/>
          <w:sz w:val="20"/>
        </w:rPr>
        <w:t> </w:t>
      </w:r>
      <w:r>
        <w:rPr>
          <w:sz w:val="20"/>
        </w:rPr>
        <w:t>Tax</w:t>
      </w:r>
      <w:r>
        <w:rPr>
          <w:spacing w:val="-6"/>
          <w:sz w:val="20"/>
        </w:rPr>
        <w:t> </w:t>
      </w:r>
      <w:r>
        <w:rPr>
          <w:sz w:val="20"/>
        </w:rPr>
        <w:t>–</w:t>
      </w:r>
      <w:r>
        <w:rPr>
          <w:spacing w:val="-7"/>
          <w:sz w:val="20"/>
        </w:rPr>
        <w:t> </w:t>
      </w:r>
      <w:r>
        <w:rPr>
          <w:sz w:val="20"/>
        </w:rPr>
        <w:t>Ross</w:t>
      </w:r>
      <w:r>
        <w:rPr>
          <w:spacing w:val="-5"/>
          <w:sz w:val="20"/>
        </w:rPr>
        <w:t> </w:t>
      </w:r>
      <w:r>
        <w:rPr>
          <w:sz w:val="20"/>
        </w:rPr>
        <w:t>Isokane,</w:t>
      </w:r>
      <w:r>
        <w:rPr>
          <w:spacing w:val="-4"/>
          <w:sz w:val="20"/>
        </w:rPr>
        <w:t> </w:t>
      </w:r>
      <w:r>
        <w:rPr>
          <w:sz w:val="20"/>
        </w:rPr>
        <w:t>Housing</w:t>
      </w:r>
      <w:r>
        <w:rPr>
          <w:spacing w:val="-7"/>
          <w:sz w:val="20"/>
        </w:rPr>
        <w:t> </w:t>
      </w:r>
      <w:r>
        <w:rPr>
          <w:sz w:val="20"/>
        </w:rPr>
        <w:t>Now</w:t>
      </w:r>
      <w:r>
        <w:rPr>
          <w:spacing w:val="-7"/>
          <w:sz w:val="20"/>
        </w:rPr>
        <w:t> </w:t>
      </w:r>
      <w:r>
        <w:rPr>
          <w:spacing w:val="-2"/>
          <w:sz w:val="20"/>
        </w:rPr>
        <w:t>Coalition</w:t>
      </w:r>
    </w:p>
    <w:p>
      <w:pPr>
        <w:pStyle w:val="BodyText"/>
        <w:spacing w:before="1"/>
        <w:rPr>
          <w:sz w:val="20"/>
        </w:rPr>
      </w:pPr>
    </w:p>
    <w:p>
      <w:pPr>
        <w:pStyle w:val="ListParagraph"/>
        <w:numPr>
          <w:ilvl w:val="0"/>
          <w:numId w:val="78"/>
        </w:numPr>
        <w:tabs>
          <w:tab w:pos="1150" w:val="left" w:leader="none"/>
        </w:tabs>
        <w:spacing w:line="240" w:lineRule="auto" w:before="0" w:after="0"/>
        <w:ind w:left="1150" w:right="0" w:hanging="358"/>
        <w:jc w:val="left"/>
        <w:rPr>
          <w:sz w:val="20"/>
        </w:rPr>
      </w:pPr>
      <w:r>
        <w:rPr>
          <w:b/>
          <w:color w:val="000009"/>
          <w:sz w:val="20"/>
        </w:rPr>
        <w:t>PRESENTATIONS</w:t>
      </w:r>
      <w:r>
        <w:rPr>
          <w:b/>
          <w:color w:val="000009"/>
          <w:spacing w:val="-7"/>
          <w:sz w:val="20"/>
        </w:rPr>
        <w:t> </w:t>
      </w:r>
      <w:r>
        <w:rPr>
          <w:sz w:val="20"/>
        </w:rPr>
        <w:t>(3</w:t>
      </w:r>
      <w:r>
        <w:rPr>
          <w:spacing w:val="-9"/>
          <w:sz w:val="20"/>
        </w:rPr>
        <w:t> </w:t>
      </w:r>
      <w:r>
        <w:rPr>
          <w:sz w:val="20"/>
        </w:rPr>
        <w:t>minutes</w:t>
      </w:r>
      <w:r>
        <w:rPr>
          <w:spacing w:val="-7"/>
          <w:sz w:val="20"/>
        </w:rPr>
        <w:t> </w:t>
      </w:r>
      <w:r>
        <w:rPr>
          <w:sz w:val="20"/>
        </w:rPr>
        <w:t>each</w:t>
      </w:r>
      <w:r>
        <w:rPr>
          <w:spacing w:val="-8"/>
          <w:sz w:val="20"/>
        </w:rPr>
        <w:t> </w:t>
      </w:r>
      <w:r>
        <w:rPr>
          <w:sz w:val="20"/>
        </w:rPr>
        <w:t>including</w:t>
      </w:r>
      <w:r>
        <w:rPr>
          <w:spacing w:val="-9"/>
          <w:sz w:val="20"/>
        </w:rPr>
        <w:t> </w:t>
      </w:r>
      <w:r>
        <w:rPr>
          <w:spacing w:val="-4"/>
          <w:sz w:val="20"/>
        </w:rPr>
        <w:t>Q&amp;A)</w:t>
      </w:r>
    </w:p>
    <w:p>
      <w:pPr>
        <w:pStyle w:val="ListParagraph"/>
        <w:spacing w:after="0" w:line="240" w:lineRule="auto"/>
        <w:jc w:val="left"/>
        <w:rPr>
          <w:sz w:val="20"/>
        </w:rPr>
        <w:sectPr>
          <w:headerReference w:type="default" r:id="rId517"/>
          <w:footerReference w:type="default" r:id="rId518"/>
          <w:pgSz w:w="12240" w:h="15840"/>
          <w:pgMar w:header="0" w:footer="723" w:top="360" w:bottom="920" w:left="360" w:right="0"/>
        </w:sectPr>
      </w:pPr>
    </w:p>
    <w:p>
      <w:pPr>
        <w:spacing w:line="240" w:lineRule="auto"/>
        <w:ind w:left="754" w:right="0" w:firstLine="0"/>
        <w:rPr>
          <w:sz w:val="20"/>
        </w:rPr>
      </w:pPr>
      <w:r>
        <w:rPr>
          <w:sz w:val="20"/>
        </w:rPr>
        <mc:AlternateContent>
          <mc:Choice Requires="wps">
            <w:drawing>
              <wp:inline distT="0" distB="0" distL="0" distR="0">
                <wp:extent cx="6359525" cy="304800"/>
                <wp:effectExtent l="0" t="0" r="0" b="0"/>
                <wp:docPr id="411" name="Group 411"/>
                <wp:cNvGraphicFramePr>
                  <a:graphicFrameLocks/>
                </wp:cNvGraphicFramePr>
                <a:graphic>
                  <a:graphicData uri="http://schemas.microsoft.com/office/word/2010/wordprocessingGroup">
                    <wpg:wgp>
                      <wpg:cNvPr id="411" name="Group 411"/>
                      <wpg:cNvGrpSpPr/>
                      <wpg:grpSpPr>
                        <a:xfrm>
                          <a:off x="0" y="0"/>
                          <a:ext cx="6359525" cy="304800"/>
                          <a:chExt cx="6359525" cy="304800"/>
                        </a:xfrm>
                      </wpg:grpSpPr>
                      <wps:wsp>
                        <wps:cNvPr id="412" name="Graphic 412"/>
                        <wps:cNvSpPr/>
                        <wps:spPr>
                          <a:xfrm>
                            <a:off x="0" y="0"/>
                            <a:ext cx="6359525" cy="304800"/>
                          </a:xfrm>
                          <a:custGeom>
                            <a:avLst/>
                            <a:gdLst/>
                            <a:ahLst/>
                            <a:cxnLst/>
                            <a:rect l="l" t="t" r="r" b="b"/>
                            <a:pathLst>
                              <a:path w="6359525" h="304800">
                                <a:moveTo>
                                  <a:pt x="6359334" y="6108"/>
                                </a:moveTo>
                                <a:lnTo>
                                  <a:pt x="6353251" y="6108"/>
                                </a:lnTo>
                                <a:lnTo>
                                  <a:pt x="6353251" y="152400"/>
                                </a:lnTo>
                                <a:lnTo>
                                  <a:pt x="6353251" y="298704"/>
                                </a:lnTo>
                                <a:lnTo>
                                  <a:pt x="6096" y="298704"/>
                                </a:lnTo>
                                <a:lnTo>
                                  <a:pt x="6096" y="152400"/>
                                </a:lnTo>
                                <a:lnTo>
                                  <a:pt x="6096" y="6108"/>
                                </a:lnTo>
                                <a:lnTo>
                                  <a:pt x="0" y="6108"/>
                                </a:lnTo>
                                <a:lnTo>
                                  <a:pt x="0" y="152400"/>
                                </a:lnTo>
                                <a:lnTo>
                                  <a:pt x="0" y="298704"/>
                                </a:lnTo>
                                <a:lnTo>
                                  <a:pt x="0" y="304800"/>
                                </a:lnTo>
                                <a:lnTo>
                                  <a:pt x="6096" y="304800"/>
                                </a:lnTo>
                                <a:lnTo>
                                  <a:pt x="6353251" y="304800"/>
                                </a:lnTo>
                                <a:lnTo>
                                  <a:pt x="6359334" y="304800"/>
                                </a:lnTo>
                                <a:lnTo>
                                  <a:pt x="6359334" y="298704"/>
                                </a:lnTo>
                                <a:lnTo>
                                  <a:pt x="6359334" y="152400"/>
                                </a:lnTo>
                                <a:lnTo>
                                  <a:pt x="6359334" y="6108"/>
                                </a:lnTo>
                                <a:close/>
                              </a:path>
                              <a:path w="6359525" h="304800">
                                <a:moveTo>
                                  <a:pt x="6359334" y="0"/>
                                </a:moveTo>
                                <a:lnTo>
                                  <a:pt x="6353302" y="0"/>
                                </a:lnTo>
                                <a:lnTo>
                                  <a:pt x="6096" y="0"/>
                                </a:lnTo>
                                <a:lnTo>
                                  <a:pt x="0" y="0"/>
                                </a:lnTo>
                                <a:lnTo>
                                  <a:pt x="0" y="6096"/>
                                </a:lnTo>
                                <a:lnTo>
                                  <a:pt x="6096" y="6096"/>
                                </a:lnTo>
                                <a:lnTo>
                                  <a:pt x="6353251" y="6096"/>
                                </a:lnTo>
                                <a:lnTo>
                                  <a:pt x="6359334" y="6096"/>
                                </a:lnTo>
                                <a:lnTo>
                                  <a:pt x="6359334" y="0"/>
                                </a:lnTo>
                                <a:close/>
                              </a:path>
                            </a:pathLst>
                          </a:custGeom>
                          <a:solidFill>
                            <a:srgbClr val="000000"/>
                          </a:solidFill>
                        </wps:spPr>
                        <wps:bodyPr wrap="square" lIns="0" tIns="0" rIns="0" bIns="0" rtlCol="0">
                          <a:prstTxWarp prst="textNoShape">
                            <a:avLst/>
                          </a:prstTxWarp>
                          <a:noAutofit/>
                        </wps:bodyPr>
                      </wps:wsp>
                      <wps:wsp>
                        <wps:cNvPr id="413" name="Textbox 413"/>
                        <wps:cNvSpPr txBox="1"/>
                        <wps:spPr>
                          <a:xfrm>
                            <a:off x="24383" y="10458"/>
                            <a:ext cx="2468880" cy="287655"/>
                          </a:xfrm>
                          <a:prstGeom prst="rect">
                            <a:avLst/>
                          </a:prstGeom>
                        </wps:spPr>
                        <wps:txbx>
                          <w:txbxContent>
                            <w:p>
                              <w:pPr>
                                <w:spacing w:line="240" w:lineRule="auto" w:before="0"/>
                                <w:ind w:left="0" w:right="0" w:firstLine="0"/>
                                <w:jc w:val="left"/>
                                <w:rPr>
                                  <w:sz w:val="20"/>
                                </w:rPr>
                              </w:pPr>
                              <w:r>
                                <w:rPr>
                                  <w:sz w:val="20"/>
                                </w:rPr>
                                <w:t>PĀLOLO</w:t>
                              </w:r>
                              <w:r>
                                <w:rPr>
                                  <w:spacing w:val="-11"/>
                                  <w:sz w:val="20"/>
                                </w:rPr>
                                <w:t> </w:t>
                              </w:r>
                              <w:r>
                                <w:rPr>
                                  <w:sz w:val="20"/>
                                </w:rPr>
                                <w:t>NEIGHBORHOOD</w:t>
                              </w:r>
                              <w:r>
                                <w:rPr>
                                  <w:spacing w:val="-10"/>
                                  <w:sz w:val="20"/>
                                </w:rPr>
                                <w:t> </w:t>
                              </w:r>
                              <w:r>
                                <w:rPr>
                                  <w:sz w:val="20"/>
                                </w:rPr>
                                <w:t>BOARD</w:t>
                              </w:r>
                              <w:r>
                                <w:rPr>
                                  <w:spacing w:val="-11"/>
                                  <w:sz w:val="20"/>
                                </w:rPr>
                                <w:t> </w:t>
                              </w:r>
                              <w:r>
                                <w:rPr>
                                  <w:sz w:val="20"/>
                                </w:rPr>
                                <w:t>NO.</w:t>
                              </w:r>
                              <w:r>
                                <w:rPr>
                                  <w:spacing w:val="-9"/>
                                  <w:sz w:val="20"/>
                                </w:rPr>
                                <w:t> </w:t>
                              </w:r>
                              <w:r>
                                <w:rPr>
                                  <w:sz w:val="20"/>
                                </w:rPr>
                                <w:t>6 REGULAR MEETING AGENDA</w:t>
                              </w:r>
                            </w:p>
                          </w:txbxContent>
                        </wps:txbx>
                        <wps:bodyPr wrap="square" lIns="0" tIns="0" rIns="0" bIns="0" rtlCol="0">
                          <a:noAutofit/>
                        </wps:bodyPr>
                      </wps:wsp>
                      <wps:wsp>
                        <wps:cNvPr id="414" name="Textbox 414"/>
                        <wps:cNvSpPr txBox="1"/>
                        <wps:spPr>
                          <a:xfrm>
                            <a:off x="4422089" y="10458"/>
                            <a:ext cx="1898650" cy="287655"/>
                          </a:xfrm>
                          <a:prstGeom prst="rect">
                            <a:avLst/>
                          </a:prstGeom>
                        </wps:spPr>
                        <wps:txbx>
                          <w:txbxContent>
                            <w:p>
                              <w:pPr>
                                <w:spacing w:line="223" w:lineRule="exact" w:before="0"/>
                                <w:ind w:left="0" w:right="20" w:firstLine="0"/>
                                <w:jc w:val="right"/>
                                <w:rPr>
                                  <w:sz w:val="20"/>
                                </w:rPr>
                              </w:pPr>
                              <w:r>
                                <w:rPr>
                                  <w:sz w:val="20"/>
                                </w:rPr>
                                <w:t>WEDNESDAY,</w:t>
                              </w:r>
                              <w:r>
                                <w:rPr>
                                  <w:spacing w:val="-8"/>
                                  <w:sz w:val="20"/>
                                </w:rPr>
                                <w:t> </w:t>
                              </w:r>
                              <w:r>
                                <w:rPr>
                                  <w:sz w:val="20"/>
                                </w:rPr>
                                <w:t>MARCH</w:t>
                              </w:r>
                              <w:r>
                                <w:rPr>
                                  <w:spacing w:val="-8"/>
                                  <w:sz w:val="20"/>
                                </w:rPr>
                                <w:t> </w:t>
                              </w:r>
                              <w:r>
                                <w:rPr>
                                  <w:sz w:val="20"/>
                                </w:rPr>
                                <w:t>11,</w:t>
                              </w:r>
                              <w:r>
                                <w:rPr>
                                  <w:spacing w:val="-8"/>
                                  <w:sz w:val="20"/>
                                </w:rPr>
                                <w:t> </w:t>
                              </w:r>
                              <w:r>
                                <w:rPr>
                                  <w:spacing w:val="-4"/>
                                  <w:sz w:val="20"/>
                                </w:rPr>
                                <w:t>2026</w:t>
                              </w:r>
                            </w:p>
                            <w:p>
                              <w:pPr>
                                <w:spacing w:before="0"/>
                                <w:ind w:left="0" w:right="18" w:firstLine="0"/>
                                <w:jc w:val="right"/>
                                <w:rPr>
                                  <w:sz w:val="20"/>
                                </w:rPr>
                              </w:pPr>
                              <w:r>
                                <w:rPr>
                                  <w:sz w:val="20"/>
                                </w:rPr>
                                <w:t>PAGE</w:t>
                              </w:r>
                              <w:r>
                                <w:rPr>
                                  <w:spacing w:val="-3"/>
                                  <w:sz w:val="20"/>
                                </w:rPr>
                                <w:t> </w:t>
                              </w:r>
                              <w:r>
                                <w:rPr>
                                  <w:sz w:val="20"/>
                                </w:rPr>
                                <w:t>2</w:t>
                              </w:r>
                              <w:r>
                                <w:rPr>
                                  <w:spacing w:val="-3"/>
                                  <w:sz w:val="20"/>
                                </w:rPr>
                                <w:t> </w:t>
                              </w:r>
                              <w:r>
                                <w:rPr>
                                  <w:sz w:val="20"/>
                                </w:rPr>
                                <w:t>OF </w:t>
                              </w:r>
                              <w:r>
                                <w:rPr>
                                  <w:spacing w:val="-10"/>
                                  <w:sz w:val="20"/>
                                </w:rPr>
                                <w:t>2</w:t>
                              </w:r>
                            </w:p>
                          </w:txbxContent>
                        </wps:txbx>
                        <wps:bodyPr wrap="square" lIns="0" tIns="0" rIns="0" bIns="0" rtlCol="0">
                          <a:noAutofit/>
                        </wps:bodyPr>
                      </wps:wsp>
                    </wpg:wgp>
                  </a:graphicData>
                </a:graphic>
              </wp:inline>
            </w:drawing>
          </mc:Choice>
          <mc:Fallback>
            <w:pict>
              <v:group style="width:500.75pt;height:24pt;mso-position-horizontal-relative:char;mso-position-vertical-relative:line" id="docshapegroup347" coordorigin="0,0" coordsize="10015,480">
                <v:shape style="position:absolute;left:0;top:0;width:10015;height:480" id="docshape348" coordorigin="0,0" coordsize="10015,480" path="m10015,10l10005,10,10005,240,10005,470,10,470,10,240,10,10,0,10,0,240,0,470,0,480,10,480,10005,480,10005,480,10015,480,10015,470,10015,240,10015,10xm10015,0l10005,0,10005,0,10,0,0,0,0,10,10,10,10005,10,10005,10,10015,10,10015,0xe" filled="true" fillcolor="#000000" stroked="false">
                  <v:path arrowok="t"/>
                  <v:fill type="solid"/>
                </v:shape>
                <v:shape style="position:absolute;left:38;top:16;width:3888;height:453" type="#_x0000_t202" id="docshape349" filled="false" stroked="false">
                  <v:textbox inset="0,0,0,0">
                    <w:txbxContent>
                      <w:p>
                        <w:pPr>
                          <w:spacing w:line="240" w:lineRule="auto" w:before="0"/>
                          <w:ind w:left="0" w:right="0" w:firstLine="0"/>
                          <w:jc w:val="left"/>
                          <w:rPr>
                            <w:sz w:val="20"/>
                          </w:rPr>
                        </w:pPr>
                        <w:r>
                          <w:rPr>
                            <w:sz w:val="20"/>
                          </w:rPr>
                          <w:t>PĀLOLO</w:t>
                        </w:r>
                        <w:r>
                          <w:rPr>
                            <w:spacing w:val="-11"/>
                            <w:sz w:val="20"/>
                          </w:rPr>
                          <w:t> </w:t>
                        </w:r>
                        <w:r>
                          <w:rPr>
                            <w:sz w:val="20"/>
                          </w:rPr>
                          <w:t>NEIGHBORHOOD</w:t>
                        </w:r>
                        <w:r>
                          <w:rPr>
                            <w:spacing w:val="-10"/>
                            <w:sz w:val="20"/>
                          </w:rPr>
                          <w:t> </w:t>
                        </w:r>
                        <w:r>
                          <w:rPr>
                            <w:sz w:val="20"/>
                          </w:rPr>
                          <w:t>BOARD</w:t>
                        </w:r>
                        <w:r>
                          <w:rPr>
                            <w:spacing w:val="-11"/>
                            <w:sz w:val="20"/>
                          </w:rPr>
                          <w:t> </w:t>
                        </w:r>
                        <w:r>
                          <w:rPr>
                            <w:sz w:val="20"/>
                          </w:rPr>
                          <w:t>NO.</w:t>
                        </w:r>
                        <w:r>
                          <w:rPr>
                            <w:spacing w:val="-9"/>
                            <w:sz w:val="20"/>
                          </w:rPr>
                          <w:t> </w:t>
                        </w:r>
                        <w:r>
                          <w:rPr>
                            <w:sz w:val="20"/>
                          </w:rPr>
                          <w:t>6 REGULAR MEETING AGENDA</w:t>
                        </w:r>
                      </w:p>
                    </w:txbxContent>
                  </v:textbox>
                  <w10:wrap type="none"/>
                </v:shape>
                <v:shape style="position:absolute;left:6963;top:16;width:2990;height:453" type="#_x0000_t202" id="docshape350" filled="false" stroked="false">
                  <v:textbox inset="0,0,0,0">
                    <w:txbxContent>
                      <w:p>
                        <w:pPr>
                          <w:spacing w:line="223" w:lineRule="exact" w:before="0"/>
                          <w:ind w:left="0" w:right="20" w:firstLine="0"/>
                          <w:jc w:val="right"/>
                          <w:rPr>
                            <w:sz w:val="20"/>
                          </w:rPr>
                        </w:pPr>
                        <w:r>
                          <w:rPr>
                            <w:sz w:val="20"/>
                          </w:rPr>
                          <w:t>WEDNESDAY,</w:t>
                        </w:r>
                        <w:r>
                          <w:rPr>
                            <w:spacing w:val="-8"/>
                            <w:sz w:val="20"/>
                          </w:rPr>
                          <w:t> </w:t>
                        </w:r>
                        <w:r>
                          <w:rPr>
                            <w:sz w:val="20"/>
                          </w:rPr>
                          <w:t>MARCH</w:t>
                        </w:r>
                        <w:r>
                          <w:rPr>
                            <w:spacing w:val="-8"/>
                            <w:sz w:val="20"/>
                          </w:rPr>
                          <w:t> </w:t>
                        </w:r>
                        <w:r>
                          <w:rPr>
                            <w:sz w:val="20"/>
                          </w:rPr>
                          <w:t>11,</w:t>
                        </w:r>
                        <w:r>
                          <w:rPr>
                            <w:spacing w:val="-8"/>
                            <w:sz w:val="20"/>
                          </w:rPr>
                          <w:t> </w:t>
                        </w:r>
                        <w:r>
                          <w:rPr>
                            <w:spacing w:val="-4"/>
                            <w:sz w:val="20"/>
                          </w:rPr>
                          <w:t>2026</w:t>
                        </w:r>
                      </w:p>
                      <w:p>
                        <w:pPr>
                          <w:spacing w:before="0"/>
                          <w:ind w:left="0" w:right="18" w:firstLine="0"/>
                          <w:jc w:val="right"/>
                          <w:rPr>
                            <w:sz w:val="20"/>
                          </w:rPr>
                        </w:pPr>
                        <w:r>
                          <w:rPr>
                            <w:sz w:val="20"/>
                          </w:rPr>
                          <w:t>PAGE</w:t>
                        </w:r>
                        <w:r>
                          <w:rPr>
                            <w:spacing w:val="-3"/>
                            <w:sz w:val="20"/>
                          </w:rPr>
                          <w:t> </w:t>
                        </w:r>
                        <w:r>
                          <w:rPr>
                            <w:sz w:val="20"/>
                          </w:rPr>
                          <w:t>2</w:t>
                        </w:r>
                        <w:r>
                          <w:rPr>
                            <w:spacing w:val="-3"/>
                            <w:sz w:val="20"/>
                          </w:rPr>
                          <w:t> </w:t>
                        </w:r>
                        <w:r>
                          <w:rPr>
                            <w:sz w:val="20"/>
                          </w:rPr>
                          <w:t>OF </w:t>
                        </w:r>
                        <w:r>
                          <w:rPr>
                            <w:spacing w:val="-10"/>
                            <w:sz w:val="20"/>
                          </w:rPr>
                          <w:t>2</w:t>
                        </w:r>
                      </w:p>
                    </w:txbxContent>
                  </v:textbox>
                  <w10:wrap type="none"/>
                </v:shape>
              </v:group>
            </w:pict>
          </mc:Fallback>
        </mc:AlternateContent>
      </w:r>
      <w:r>
        <w:rPr>
          <w:sz w:val="20"/>
        </w:rPr>
      </w:r>
    </w:p>
    <w:p>
      <w:pPr>
        <w:pStyle w:val="BodyText"/>
        <w:spacing w:before="25"/>
        <w:rPr>
          <w:sz w:val="20"/>
        </w:rPr>
      </w:pPr>
    </w:p>
    <w:p>
      <w:pPr>
        <w:pStyle w:val="ListParagraph"/>
        <w:numPr>
          <w:ilvl w:val="1"/>
          <w:numId w:val="78"/>
        </w:numPr>
        <w:tabs>
          <w:tab w:pos="1581" w:val="left" w:leader="none"/>
        </w:tabs>
        <w:spacing w:line="240" w:lineRule="auto" w:before="0" w:after="0"/>
        <w:ind w:left="1581" w:right="0" w:hanging="429"/>
        <w:jc w:val="left"/>
        <w:rPr>
          <w:sz w:val="20"/>
        </w:rPr>
      </w:pPr>
      <w:r>
        <w:rPr>
          <w:color w:val="000009"/>
          <w:sz w:val="20"/>
        </w:rPr>
        <w:t>Coqui</w:t>
      </w:r>
      <w:r>
        <w:rPr>
          <w:color w:val="000009"/>
          <w:spacing w:val="-8"/>
          <w:sz w:val="20"/>
        </w:rPr>
        <w:t> </w:t>
      </w:r>
      <w:r>
        <w:rPr>
          <w:color w:val="000009"/>
          <w:sz w:val="20"/>
        </w:rPr>
        <w:t>Frog</w:t>
      </w:r>
      <w:r>
        <w:rPr>
          <w:color w:val="000009"/>
          <w:spacing w:val="-5"/>
          <w:sz w:val="20"/>
        </w:rPr>
        <w:t> </w:t>
      </w:r>
      <w:r>
        <w:rPr>
          <w:color w:val="000009"/>
          <w:sz w:val="20"/>
        </w:rPr>
        <w:t>Update</w:t>
      </w:r>
      <w:r>
        <w:rPr>
          <w:color w:val="000009"/>
          <w:spacing w:val="-4"/>
          <w:sz w:val="20"/>
        </w:rPr>
        <w:t> </w:t>
      </w:r>
      <w:r>
        <w:rPr>
          <w:color w:val="000009"/>
          <w:sz w:val="20"/>
        </w:rPr>
        <w:t>–</w:t>
      </w:r>
      <w:r>
        <w:rPr>
          <w:color w:val="000009"/>
          <w:spacing w:val="-7"/>
          <w:sz w:val="20"/>
        </w:rPr>
        <w:t> </w:t>
      </w:r>
      <w:r>
        <w:rPr>
          <w:color w:val="000009"/>
          <w:sz w:val="20"/>
        </w:rPr>
        <w:t>Sidney</w:t>
      </w:r>
      <w:r>
        <w:rPr>
          <w:color w:val="000009"/>
          <w:spacing w:val="-5"/>
          <w:sz w:val="20"/>
        </w:rPr>
        <w:t> </w:t>
      </w:r>
      <w:r>
        <w:rPr>
          <w:color w:val="000009"/>
          <w:spacing w:val="-2"/>
          <w:sz w:val="20"/>
        </w:rPr>
        <w:t>Lynch</w:t>
      </w:r>
    </w:p>
    <w:p>
      <w:pPr>
        <w:pStyle w:val="ListParagraph"/>
        <w:numPr>
          <w:ilvl w:val="0"/>
          <w:numId w:val="78"/>
        </w:numPr>
        <w:tabs>
          <w:tab w:pos="1150" w:val="left" w:leader="none"/>
        </w:tabs>
        <w:spacing w:line="240" w:lineRule="auto" w:before="228" w:after="0"/>
        <w:ind w:left="1150" w:right="0" w:hanging="358"/>
        <w:jc w:val="left"/>
        <w:rPr>
          <w:sz w:val="20"/>
        </w:rPr>
      </w:pPr>
      <w:r>
        <w:rPr>
          <w:b/>
          <w:sz w:val="20"/>
        </w:rPr>
        <w:t>RESIDENT/COMMUNITY</w:t>
      </w:r>
      <w:r>
        <w:rPr>
          <w:b/>
          <w:spacing w:val="-6"/>
          <w:sz w:val="20"/>
        </w:rPr>
        <w:t> </w:t>
      </w:r>
      <w:r>
        <w:rPr>
          <w:b/>
          <w:sz w:val="20"/>
        </w:rPr>
        <w:t>CONCERNS</w:t>
      </w:r>
      <w:r>
        <w:rPr>
          <w:b/>
          <w:spacing w:val="-10"/>
          <w:sz w:val="20"/>
        </w:rPr>
        <w:t> </w:t>
      </w:r>
      <w:r>
        <w:rPr>
          <w:sz w:val="20"/>
        </w:rPr>
        <w:t>(Three</w:t>
      </w:r>
      <w:r>
        <w:rPr>
          <w:spacing w:val="-9"/>
          <w:sz w:val="20"/>
        </w:rPr>
        <w:t> </w:t>
      </w:r>
      <w:r>
        <w:rPr>
          <w:sz w:val="20"/>
        </w:rPr>
        <w:t>(3)</w:t>
      </w:r>
      <w:r>
        <w:rPr>
          <w:spacing w:val="-8"/>
          <w:sz w:val="20"/>
        </w:rPr>
        <w:t> </w:t>
      </w:r>
      <w:r>
        <w:rPr>
          <w:sz w:val="20"/>
        </w:rPr>
        <w:t>minutes</w:t>
      </w:r>
      <w:r>
        <w:rPr>
          <w:spacing w:val="-9"/>
          <w:sz w:val="20"/>
        </w:rPr>
        <w:t> </w:t>
      </w:r>
      <w:r>
        <w:rPr>
          <w:spacing w:val="-4"/>
          <w:sz w:val="20"/>
        </w:rPr>
        <w:t>each</w:t>
      </w:r>
    </w:p>
    <w:p>
      <w:pPr>
        <w:pStyle w:val="ListParagraph"/>
        <w:numPr>
          <w:ilvl w:val="1"/>
          <w:numId w:val="78"/>
        </w:numPr>
        <w:tabs>
          <w:tab w:pos="1581" w:val="left" w:leader="none"/>
        </w:tabs>
        <w:spacing w:line="240" w:lineRule="auto" w:before="1" w:after="0"/>
        <w:ind w:left="1581" w:right="0" w:hanging="429"/>
        <w:jc w:val="left"/>
        <w:rPr>
          <w:sz w:val="20"/>
        </w:rPr>
      </w:pPr>
      <w:r>
        <w:rPr>
          <w:sz w:val="20"/>
        </w:rPr>
        <w:t>Bad</w:t>
      </w:r>
      <w:r>
        <w:rPr>
          <w:spacing w:val="-5"/>
          <w:sz w:val="20"/>
        </w:rPr>
        <w:t> </w:t>
      </w:r>
      <w:r>
        <w:rPr>
          <w:sz w:val="20"/>
        </w:rPr>
        <w:t>ASS</w:t>
      </w:r>
      <w:r>
        <w:rPr>
          <w:spacing w:val="-5"/>
          <w:sz w:val="20"/>
        </w:rPr>
        <w:t> </w:t>
      </w:r>
      <w:r>
        <w:rPr>
          <w:sz w:val="20"/>
        </w:rPr>
        <w:t>Coffee</w:t>
      </w:r>
      <w:r>
        <w:rPr>
          <w:spacing w:val="-7"/>
          <w:sz w:val="20"/>
        </w:rPr>
        <w:t> </w:t>
      </w:r>
      <w:r>
        <w:rPr>
          <w:sz w:val="20"/>
        </w:rPr>
        <w:t>Company</w:t>
      </w:r>
      <w:r>
        <w:rPr>
          <w:spacing w:val="-3"/>
          <w:sz w:val="20"/>
        </w:rPr>
        <w:t> </w:t>
      </w:r>
      <w:r>
        <w:rPr>
          <w:sz w:val="20"/>
        </w:rPr>
        <w:t>–</w:t>
      </w:r>
      <w:r>
        <w:rPr>
          <w:spacing w:val="-7"/>
          <w:sz w:val="20"/>
        </w:rPr>
        <w:t> </w:t>
      </w:r>
      <w:r>
        <w:rPr>
          <w:sz w:val="20"/>
        </w:rPr>
        <w:t>signage</w:t>
      </w:r>
      <w:r>
        <w:rPr>
          <w:spacing w:val="-4"/>
          <w:sz w:val="20"/>
        </w:rPr>
        <w:t> </w:t>
      </w:r>
      <w:r>
        <w:rPr>
          <w:spacing w:val="-2"/>
          <w:sz w:val="20"/>
        </w:rPr>
        <w:t>concern</w:t>
      </w:r>
    </w:p>
    <w:p>
      <w:pPr>
        <w:pStyle w:val="BodyText"/>
        <w:rPr>
          <w:sz w:val="20"/>
        </w:rPr>
      </w:pPr>
    </w:p>
    <w:p>
      <w:pPr>
        <w:pStyle w:val="ListParagraph"/>
        <w:numPr>
          <w:ilvl w:val="0"/>
          <w:numId w:val="78"/>
        </w:numPr>
        <w:tabs>
          <w:tab w:pos="1150" w:val="left" w:leader="none"/>
        </w:tabs>
        <w:spacing w:line="240" w:lineRule="auto" w:before="0" w:after="0"/>
        <w:ind w:left="1150" w:right="0" w:hanging="358"/>
        <w:jc w:val="left"/>
        <w:rPr>
          <w:sz w:val="20"/>
        </w:rPr>
      </w:pPr>
      <w:r>
        <w:rPr>
          <w:b/>
          <w:sz w:val="20"/>
        </w:rPr>
        <w:t>ELECTED</w:t>
      </w:r>
      <w:r>
        <w:rPr>
          <w:b/>
          <w:spacing w:val="-8"/>
          <w:sz w:val="20"/>
        </w:rPr>
        <w:t> </w:t>
      </w:r>
      <w:r>
        <w:rPr>
          <w:b/>
          <w:sz w:val="20"/>
        </w:rPr>
        <w:t>OFFICIALS</w:t>
      </w:r>
      <w:r>
        <w:rPr>
          <w:b/>
          <w:spacing w:val="-8"/>
          <w:sz w:val="20"/>
        </w:rPr>
        <w:t> </w:t>
      </w:r>
      <w:r>
        <w:rPr>
          <w:sz w:val="20"/>
        </w:rPr>
        <w:t>(Three</w:t>
      </w:r>
      <w:r>
        <w:rPr>
          <w:spacing w:val="-8"/>
          <w:sz w:val="20"/>
        </w:rPr>
        <w:t> </w:t>
      </w:r>
      <w:r>
        <w:rPr>
          <w:sz w:val="20"/>
        </w:rPr>
        <w:t>(3)</w:t>
      </w:r>
      <w:r>
        <w:rPr>
          <w:spacing w:val="-8"/>
          <w:sz w:val="20"/>
        </w:rPr>
        <w:t> </w:t>
      </w:r>
      <w:r>
        <w:rPr>
          <w:sz w:val="20"/>
        </w:rPr>
        <w:t>minutes</w:t>
      </w:r>
      <w:r>
        <w:rPr>
          <w:spacing w:val="-7"/>
          <w:sz w:val="20"/>
        </w:rPr>
        <w:t> </w:t>
      </w:r>
      <w:r>
        <w:rPr>
          <w:sz w:val="20"/>
        </w:rPr>
        <w:t>each</w:t>
      </w:r>
      <w:r>
        <w:rPr>
          <w:spacing w:val="-5"/>
          <w:sz w:val="20"/>
        </w:rPr>
        <w:t> </w:t>
      </w:r>
      <w:r>
        <w:rPr>
          <w:sz w:val="20"/>
        </w:rPr>
        <w:t>including</w:t>
      </w:r>
      <w:r>
        <w:rPr>
          <w:spacing w:val="-9"/>
          <w:sz w:val="20"/>
        </w:rPr>
        <w:t> </w:t>
      </w:r>
      <w:r>
        <w:rPr>
          <w:spacing w:val="-4"/>
          <w:sz w:val="20"/>
        </w:rPr>
        <w:t>Q&amp;A)</w:t>
      </w:r>
    </w:p>
    <w:p>
      <w:pPr>
        <w:pStyle w:val="ListParagraph"/>
        <w:numPr>
          <w:ilvl w:val="1"/>
          <w:numId w:val="79"/>
        </w:numPr>
        <w:tabs>
          <w:tab w:pos="1510" w:val="left" w:leader="none"/>
        </w:tabs>
        <w:spacing w:line="240" w:lineRule="auto" w:before="1" w:after="0"/>
        <w:ind w:left="1510" w:right="0" w:hanging="358"/>
        <w:jc w:val="left"/>
        <w:rPr>
          <w:sz w:val="20"/>
        </w:rPr>
      </w:pPr>
      <w:r>
        <w:rPr>
          <w:sz w:val="20"/>
        </w:rPr>
        <w:t>Congressman</w:t>
      </w:r>
      <w:r>
        <w:rPr>
          <w:spacing w:val="-8"/>
          <w:sz w:val="20"/>
        </w:rPr>
        <w:t> </w:t>
      </w:r>
      <w:r>
        <w:rPr>
          <w:sz w:val="20"/>
        </w:rPr>
        <w:t>Ed</w:t>
      </w:r>
      <w:r>
        <w:rPr>
          <w:spacing w:val="-10"/>
          <w:sz w:val="20"/>
        </w:rPr>
        <w:t> </w:t>
      </w:r>
      <w:r>
        <w:rPr>
          <w:spacing w:val="-4"/>
          <w:sz w:val="20"/>
        </w:rPr>
        <w:t>Case</w:t>
      </w:r>
    </w:p>
    <w:p>
      <w:pPr>
        <w:pStyle w:val="ListParagraph"/>
        <w:numPr>
          <w:ilvl w:val="1"/>
          <w:numId w:val="79"/>
        </w:numPr>
        <w:tabs>
          <w:tab w:pos="1510" w:val="left" w:leader="none"/>
        </w:tabs>
        <w:spacing w:line="229" w:lineRule="exact" w:before="0" w:after="0"/>
        <w:ind w:left="1510" w:right="0" w:hanging="358"/>
        <w:jc w:val="left"/>
        <w:rPr>
          <w:sz w:val="20"/>
        </w:rPr>
      </w:pPr>
      <w:r>
        <w:rPr>
          <w:sz w:val="20"/>
        </w:rPr>
        <w:t>City</w:t>
      </w:r>
      <w:r>
        <w:rPr>
          <w:spacing w:val="-8"/>
          <w:sz w:val="20"/>
        </w:rPr>
        <w:t> </w:t>
      </w:r>
      <w:r>
        <w:rPr>
          <w:sz w:val="20"/>
        </w:rPr>
        <w:t>Councilmember</w:t>
      </w:r>
      <w:r>
        <w:rPr>
          <w:spacing w:val="-6"/>
          <w:sz w:val="20"/>
        </w:rPr>
        <w:t> </w:t>
      </w:r>
      <w:r>
        <w:rPr>
          <w:sz w:val="20"/>
        </w:rPr>
        <w:t>Scott</w:t>
      </w:r>
      <w:r>
        <w:rPr>
          <w:spacing w:val="-6"/>
          <w:sz w:val="20"/>
        </w:rPr>
        <w:t> </w:t>
      </w:r>
      <w:r>
        <w:rPr>
          <w:sz w:val="20"/>
        </w:rPr>
        <w:t>Nishimoto</w:t>
      </w:r>
      <w:r>
        <w:rPr>
          <w:spacing w:val="-8"/>
          <w:sz w:val="20"/>
        </w:rPr>
        <w:t> </w:t>
      </w:r>
      <w:r>
        <w:rPr>
          <w:sz w:val="20"/>
        </w:rPr>
        <w:t>–</w:t>
      </w:r>
      <w:r>
        <w:rPr>
          <w:spacing w:val="-7"/>
          <w:sz w:val="20"/>
        </w:rPr>
        <w:t> </w:t>
      </w:r>
      <w:r>
        <w:rPr>
          <w:sz w:val="20"/>
        </w:rPr>
        <w:t>Kylie</w:t>
      </w:r>
      <w:r>
        <w:rPr>
          <w:spacing w:val="-8"/>
          <w:sz w:val="20"/>
        </w:rPr>
        <w:t> </w:t>
      </w:r>
      <w:r>
        <w:rPr>
          <w:spacing w:val="-2"/>
          <w:sz w:val="20"/>
        </w:rPr>
        <w:t>Tokujo</w:t>
      </w:r>
    </w:p>
    <w:p>
      <w:pPr>
        <w:pStyle w:val="ListParagraph"/>
        <w:numPr>
          <w:ilvl w:val="1"/>
          <w:numId w:val="79"/>
        </w:numPr>
        <w:tabs>
          <w:tab w:pos="1510" w:val="left" w:leader="none"/>
        </w:tabs>
        <w:spacing w:line="229" w:lineRule="exact" w:before="0" w:after="0"/>
        <w:ind w:left="1510" w:right="0" w:hanging="358"/>
        <w:jc w:val="left"/>
        <w:rPr>
          <w:sz w:val="20"/>
        </w:rPr>
      </w:pPr>
      <w:r>
        <w:rPr>
          <w:sz w:val="20"/>
        </w:rPr>
        <w:t>Mayor</w:t>
      </w:r>
      <w:r>
        <w:rPr>
          <w:spacing w:val="-8"/>
          <w:sz w:val="20"/>
        </w:rPr>
        <w:t> </w:t>
      </w:r>
      <w:r>
        <w:rPr>
          <w:sz w:val="20"/>
        </w:rPr>
        <w:t>Rick</w:t>
      </w:r>
      <w:r>
        <w:rPr>
          <w:spacing w:val="-7"/>
          <w:sz w:val="20"/>
        </w:rPr>
        <w:t> </w:t>
      </w:r>
      <w:r>
        <w:rPr>
          <w:sz w:val="20"/>
        </w:rPr>
        <w:t>Blangiardi’s</w:t>
      </w:r>
      <w:r>
        <w:rPr>
          <w:spacing w:val="-6"/>
          <w:sz w:val="20"/>
        </w:rPr>
        <w:t> </w:t>
      </w:r>
      <w:r>
        <w:rPr>
          <w:sz w:val="20"/>
        </w:rPr>
        <w:t>Representative</w:t>
      </w:r>
      <w:r>
        <w:rPr>
          <w:spacing w:val="-6"/>
          <w:sz w:val="20"/>
        </w:rPr>
        <w:t> </w:t>
      </w:r>
      <w:r>
        <w:rPr>
          <w:sz w:val="20"/>
        </w:rPr>
        <w:t>–</w:t>
      </w:r>
      <w:r>
        <w:rPr>
          <w:spacing w:val="-8"/>
          <w:sz w:val="20"/>
        </w:rPr>
        <w:t> </w:t>
      </w:r>
      <w:r>
        <w:rPr>
          <w:sz w:val="20"/>
        </w:rPr>
        <w:t>DPP</w:t>
      </w:r>
      <w:r>
        <w:rPr>
          <w:spacing w:val="-7"/>
          <w:sz w:val="20"/>
        </w:rPr>
        <w:t> </w:t>
      </w:r>
      <w:r>
        <w:rPr>
          <w:sz w:val="20"/>
        </w:rPr>
        <w:t>Second</w:t>
      </w:r>
      <w:r>
        <w:rPr>
          <w:spacing w:val="-8"/>
          <w:sz w:val="20"/>
        </w:rPr>
        <w:t> </w:t>
      </w:r>
      <w:r>
        <w:rPr>
          <w:sz w:val="20"/>
        </w:rPr>
        <w:t>Deputy</w:t>
      </w:r>
      <w:r>
        <w:rPr>
          <w:spacing w:val="-8"/>
          <w:sz w:val="20"/>
        </w:rPr>
        <w:t> </w:t>
      </w:r>
      <w:r>
        <w:rPr>
          <w:sz w:val="20"/>
        </w:rPr>
        <w:t>Director</w:t>
      </w:r>
      <w:r>
        <w:rPr>
          <w:spacing w:val="-7"/>
          <w:sz w:val="20"/>
        </w:rPr>
        <w:t> </w:t>
      </w:r>
      <w:r>
        <w:rPr>
          <w:sz w:val="20"/>
        </w:rPr>
        <w:t>Regina</w:t>
      </w:r>
      <w:r>
        <w:rPr>
          <w:spacing w:val="-5"/>
          <w:sz w:val="20"/>
        </w:rPr>
        <w:t> </w:t>
      </w:r>
      <w:r>
        <w:rPr>
          <w:spacing w:val="-2"/>
          <w:sz w:val="20"/>
        </w:rPr>
        <w:t>Malepeai</w:t>
      </w:r>
    </w:p>
    <w:p>
      <w:pPr>
        <w:pStyle w:val="ListParagraph"/>
        <w:numPr>
          <w:ilvl w:val="1"/>
          <w:numId w:val="79"/>
        </w:numPr>
        <w:tabs>
          <w:tab w:pos="1510" w:val="left" w:leader="none"/>
        </w:tabs>
        <w:spacing w:line="240" w:lineRule="auto" w:before="1" w:after="0"/>
        <w:ind w:left="1510" w:right="0" w:hanging="358"/>
        <w:jc w:val="left"/>
        <w:rPr>
          <w:sz w:val="20"/>
        </w:rPr>
      </w:pPr>
      <w:r>
        <w:rPr>
          <w:sz w:val="20"/>
        </w:rPr>
        <w:t>Governor</w:t>
      </w:r>
      <w:r>
        <w:rPr>
          <w:spacing w:val="-9"/>
          <w:sz w:val="20"/>
        </w:rPr>
        <w:t> </w:t>
      </w:r>
      <w:r>
        <w:rPr>
          <w:sz w:val="20"/>
        </w:rPr>
        <w:t>Josh</w:t>
      </w:r>
      <w:r>
        <w:rPr>
          <w:spacing w:val="-9"/>
          <w:sz w:val="20"/>
        </w:rPr>
        <w:t> </w:t>
      </w:r>
      <w:r>
        <w:rPr>
          <w:sz w:val="20"/>
        </w:rPr>
        <w:t>Green’s</w:t>
      </w:r>
      <w:r>
        <w:rPr>
          <w:spacing w:val="-7"/>
          <w:sz w:val="20"/>
        </w:rPr>
        <w:t> </w:t>
      </w:r>
      <w:r>
        <w:rPr>
          <w:sz w:val="20"/>
        </w:rPr>
        <w:t>Representative</w:t>
      </w:r>
      <w:r>
        <w:rPr>
          <w:spacing w:val="-6"/>
          <w:sz w:val="20"/>
        </w:rPr>
        <w:t> </w:t>
      </w:r>
      <w:r>
        <w:rPr>
          <w:sz w:val="20"/>
        </w:rPr>
        <w:t>–</w:t>
      </w:r>
      <w:r>
        <w:rPr>
          <w:spacing w:val="-9"/>
          <w:sz w:val="20"/>
        </w:rPr>
        <w:t> </w:t>
      </w:r>
      <w:r>
        <w:rPr>
          <w:sz w:val="20"/>
        </w:rPr>
        <w:t>HI-EMA</w:t>
      </w:r>
      <w:r>
        <w:rPr>
          <w:spacing w:val="-9"/>
          <w:sz w:val="20"/>
        </w:rPr>
        <w:t> </w:t>
      </w:r>
      <w:r>
        <w:rPr>
          <w:sz w:val="20"/>
        </w:rPr>
        <w:t>Communication</w:t>
      </w:r>
      <w:r>
        <w:rPr>
          <w:spacing w:val="-6"/>
          <w:sz w:val="20"/>
        </w:rPr>
        <w:t> </w:t>
      </w:r>
      <w:r>
        <w:rPr>
          <w:sz w:val="20"/>
        </w:rPr>
        <w:t>Director</w:t>
      </w:r>
      <w:r>
        <w:rPr>
          <w:spacing w:val="-9"/>
          <w:sz w:val="20"/>
        </w:rPr>
        <w:t> </w:t>
      </w:r>
      <w:r>
        <w:rPr>
          <w:sz w:val="20"/>
        </w:rPr>
        <w:t>Kiele</w:t>
      </w:r>
      <w:r>
        <w:rPr>
          <w:spacing w:val="-7"/>
          <w:sz w:val="20"/>
        </w:rPr>
        <w:t> </w:t>
      </w:r>
      <w:r>
        <w:rPr>
          <w:spacing w:val="-2"/>
          <w:sz w:val="20"/>
        </w:rPr>
        <w:t>Amundson</w:t>
      </w:r>
    </w:p>
    <w:p>
      <w:pPr>
        <w:pStyle w:val="ListParagraph"/>
        <w:numPr>
          <w:ilvl w:val="1"/>
          <w:numId w:val="79"/>
        </w:numPr>
        <w:tabs>
          <w:tab w:pos="1510" w:val="left" w:leader="none"/>
        </w:tabs>
        <w:spacing w:line="240" w:lineRule="auto" w:before="0" w:after="0"/>
        <w:ind w:left="1510" w:right="0" w:hanging="358"/>
        <w:jc w:val="left"/>
        <w:rPr>
          <w:sz w:val="20"/>
        </w:rPr>
      </w:pPr>
      <w:r>
        <w:rPr>
          <w:sz w:val="20"/>
        </w:rPr>
        <w:t>Representative</w:t>
      </w:r>
      <w:r>
        <w:rPr>
          <w:spacing w:val="-9"/>
          <w:sz w:val="20"/>
        </w:rPr>
        <w:t> </w:t>
      </w:r>
      <w:r>
        <w:rPr>
          <w:sz w:val="20"/>
        </w:rPr>
        <w:t>Jackson</w:t>
      </w:r>
      <w:r>
        <w:rPr>
          <w:spacing w:val="-10"/>
          <w:sz w:val="20"/>
        </w:rPr>
        <w:t> </w:t>
      </w:r>
      <w:r>
        <w:rPr>
          <w:spacing w:val="-2"/>
          <w:sz w:val="20"/>
        </w:rPr>
        <w:t>Sayama</w:t>
      </w:r>
    </w:p>
    <w:p>
      <w:pPr>
        <w:pStyle w:val="ListParagraph"/>
        <w:numPr>
          <w:ilvl w:val="1"/>
          <w:numId w:val="79"/>
        </w:numPr>
        <w:tabs>
          <w:tab w:pos="1510" w:val="left" w:leader="none"/>
        </w:tabs>
        <w:spacing w:line="240" w:lineRule="auto" w:before="0" w:after="0"/>
        <w:ind w:left="1510" w:right="0" w:hanging="358"/>
        <w:jc w:val="left"/>
        <w:rPr>
          <w:sz w:val="20"/>
        </w:rPr>
      </w:pPr>
      <w:r>
        <w:rPr>
          <w:sz w:val="20"/>
        </w:rPr>
        <w:t>Senator</w:t>
      </w:r>
      <w:r>
        <w:rPr>
          <w:spacing w:val="-7"/>
          <w:sz w:val="20"/>
        </w:rPr>
        <w:t> </w:t>
      </w:r>
      <w:r>
        <w:rPr>
          <w:sz w:val="20"/>
        </w:rPr>
        <w:t>Les</w:t>
      </w:r>
      <w:r>
        <w:rPr>
          <w:spacing w:val="-6"/>
          <w:sz w:val="20"/>
        </w:rPr>
        <w:t> </w:t>
      </w:r>
      <w:r>
        <w:rPr>
          <w:sz w:val="20"/>
        </w:rPr>
        <w:t>Ihara</w:t>
      </w:r>
      <w:r>
        <w:rPr>
          <w:spacing w:val="-6"/>
          <w:sz w:val="20"/>
        </w:rPr>
        <w:t> </w:t>
      </w:r>
      <w:r>
        <w:rPr>
          <w:spacing w:val="-5"/>
          <w:sz w:val="20"/>
        </w:rPr>
        <w:t>Jr.</w:t>
      </w:r>
    </w:p>
    <w:p>
      <w:pPr>
        <w:pStyle w:val="BodyText"/>
        <w:spacing w:before="1"/>
        <w:rPr>
          <w:sz w:val="20"/>
        </w:rPr>
      </w:pPr>
    </w:p>
    <w:p>
      <w:pPr>
        <w:pStyle w:val="ListParagraph"/>
        <w:numPr>
          <w:ilvl w:val="0"/>
          <w:numId w:val="78"/>
        </w:numPr>
        <w:tabs>
          <w:tab w:pos="1150" w:val="left" w:leader="none"/>
        </w:tabs>
        <w:spacing w:line="229" w:lineRule="exact" w:before="0" w:after="0"/>
        <w:ind w:left="1150" w:right="0" w:hanging="358"/>
        <w:jc w:val="left"/>
        <w:rPr>
          <w:b/>
          <w:sz w:val="20"/>
        </w:rPr>
      </w:pPr>
      <w:r>
        <w:rPr>
          <w:b/>
          <w:spacing w:val="-2"/>
          <w:sz w:val="20"/>
        </w:rPr>
        <w:t>ANNOUNCEMENTS</w:t>
      </w:r>
    </w:p>
    <w:p>
      <w:pPr>
        <w:pStyle w:val="ListParagraph"/>
        <w:numPr>
          <w:ilvl w:val="1"/>
          <w:numId w:val="78"/>
        </w:numPr>
        <w:tabs>
          <w:tab w:pos="1581" w:val="left" w:leader="none"/>
          <w:tab w:pos="1584" w:val="left" w:leader="none"/>
        </w:tabs>
        <w:spacing w:line="240" w:lineRule="auto" w:before="0" w:after="0"/>
        <w:ind w:left="1584" w:right="1150" w:hanging="432"/>
        <w:jc w:val="both"/>
        <w:rPr>
          <w:sz w:val="20"/>
        </w:rPr>
      </w:pPr>
      <w:r>
        <w:rPr>
          <w:sz w:val="20"/>
        </w:rPr>
        <w:t>City and County of Honolulu and Hawaiʻi Foodbank are partnering up to fight against hunger: Neighborhood Assistant Camilia will be collecting donated canned goods at the next Neighborhood Board meeting.</w:t>
      </w:r>
    </w:p>
    <w:p>
      <w:pPr>
        <w:pStyle w:val="ListParagraph"/>
        <w:numPr>
          <w:ilvl w:val="1"/>
          <w:numId w:val="78"/>
        </w:numPr>
        <w:tabs>
          <w:tab w:pos="1581" w:val="left" w:leader="none"/>
          <w:tab w:pos="1584" w:val="left" w:leader="none"/>
        </w:tabs>
        <w:spacing w:line="240" w:lineRule="auto" w:before="1" w:after="0"/>
        <w:ind w:left="1584" w:right="1149" w:hanging="432"/>
        <w:jc w:val="both"/>
        <w:rPr>
          <w:sz w:val="20"/>
        </w:rPr>
      </w:pPr>
      <w:r>
        <w:rPr>
          <w:sz w:val="20"/>
          <w:u w:val="single"/>
        </w:rPr>
        <w:t>Next Meetings</w:t>
      </w:r>
      <w:r>
        <w:rPr>
          <w:sz w:val="20"/>
        </w:rPr>
        <w:t>: The Palolo Neighborhood Board regular meeting is scheduled for Wednesday, April 8, 2026 at 7:00 p.m. at Pālolo Elementary School and online via WebEx</w:t>
      </w:r>
    </w:p>
    <w:p>
      <w:pPr>
        <w:pStyle w:val="ListParagraph"/>
        <w:numPr>
          <w:ilvl w:val="1"/>
          <w:numId w:val="78"/>
        </w:numPr>
        <w:tabs>
          <w:tab w:pos="1581" w:val="left" w:leader="none"/>
          <w:tab w:pos="1584" w:val="left" w:leader="none"/>
        </w:tabs>
        <w:spacing w:line="240" w:lineRule="auto" w:before="1" w:after="0"/>
        <w:ind w:left="1584" w:right="1147" w:hanging="432"/>
        <w:jc w:val="both"/>
        <w:rPr>
          <w:sz w:val="20"/>
        </w:rPr>
      </w:pPr>
      <w:r>
        <w:rPr>
          <w:sz w:val="20"/>
          <w:u w:val="single"/>
        </w:rPr>
        <w:t>ʻŌlelo Rebroadcasts</w:t>
      </w:r>
      <w:r>
        <w:rPr>
          <w:sz w:val="20"/>
        </w:rPr>
        <w:t>: Rebroadcasts of the Pālolo Neighborhood Board No.6 meetings are scheduled each</w:t>
      </w:r>
      <w:r>
        <w:rPr>
          <w:spacing w:val="-14"/>
          <w:sz w:val="20"/>
        </w:rPr>
        <w:t> </w:t>
      </w:r>
      <w:r>
        <w:rPr>
          <w:sz w:val="20"/>
        </w:rPr>
        <w:t>month</w:t>
      </w:r>
      <w:r>
        <w:rPr>
          <w:spacing w:val="-11"/>
          <w:sz w:val="20"/>
        </w:rPr>
        <w:t> </w:t>
      </w:r>
      <w:r>
        <w:rPr>
          <w:sz w:val="20"/>
        </w:rPr>
        <w:t>on</w:t>
      </w:r>
      <w:r>
        <w:rPr>
          <w:spacing w:val="-11"/>
          <w:sz w:val="20"/>
        </w:rPr>
        <w:t> </w:t>
      </w:r>
      <w:r>
        <w:rPr>
          <w:sz w:val="20"/>
        </w:rPr>
        <w:t>ʻŌlelo</w:t>
      </w:r>
      <w:r>
        <w:rPr>
          <w:spacing w:val="-11"/>
          <w:sz w:val="20"/>
        </w:rPr>
        <w:t> </w:t>
      </w:r>
      <w:r>
        <w:rPr>
          <w:sz w:val="20"/>
        </w:rPr>
        <w:t>channel</w:t>
      </w:r>
      <w:r>
        <w:rPr>
          <w:spacing w:val="-14"/>
          <w:sz w:val="20"/>
        </w:rPr>
        <w:t> </w:t>
      </w:r>
      <w:r>
        <w:rPr>
          <w:sz w:val="20"/>
        </w:rPr>
        <w:t>49</w:t>
      </w:r>
      <w:r>
        <w:rPr>
          <w:spacing w:val="-14"/>
          <w:sz w:val="20"/>
        </w:rPr>
        <w:t> </w:t>
      </w:r>
      <w:r>
        <w:rPr>
          <w:sz w:val="20"/>
        </w:rPr>
        <w:t>for</w:t>
      </w:r>
      <w:r>
        <w:rPr>
          <w:spacing w:val="-13"/>
          <w:sz w:val="20"/>
        </w:rPr>
        <w:t> </w:t>
      </w:r>
      <w:r>
        <w:rPr>
          <w:sz w:val="20"/>
        </w:rPr>
        <w:t>fourth</w:t>
      </w:r>
      <w:r>
        <w:rPr>
          <w:spacing w:val="-13"/>
          <w:sz w:val="20"/>
        </w:rPr>
        <w:t> </w:t>
      </w:r>
      <w:r>
        <w:rPr>
          <w:sz w:val="20"/>
        </w:rPr>
        <w:t>Thursday</w:t>
      </w:r>
      <w:r>
        <w:rPr>
          <w:spacing w:val="-12"/>
          <w:sz w:val="20"/>
        </w:rPr>
        <w:t> </w:t>
      </w:r>
      <w:r>
        <w:rPr>
          <w:sz w:val="20"/>
        </w:rPr>
        <w:t>at</w:t>
      </w:r>
      <w:r>
        <w:rPr>
          <w:spacing w:val="-9"/>
          <w:sz w:val="20"/>
        </w:rPr>
        <w:t> </w:t>
      </w:r>
      <w:r>
        <w:rPr>
          <w:sz w:val="20"/>
        </w:rPr>
        <w:t>9:00</w:t>
      </w:r>
      <w:r>
        <w:rPr>
          <w:spacing w:val="-11"/>
          <w:sz w:val="20"/>
        </w:rPr>
        <w:t> </w:t>
      </w:r>
      <w:r>
        <w:rPr>
          <w:sz w:val="20"/>
        </w:rPr>
        <w:t>p.m.</w:t>
      </w:r>
      <w:r>
        <w:rPr>
          <w:spacing w:val="-11"/>
          <w:sz w:val="20"/>
        </w:rPr>
        <w:t> </w:t>
      </w:r>
      <w:r>
        <w:rPr>
          <w:sz w:val="20"/>
        </w:rPr>
        <w:t>and</w:t>
      </w:r>
      <w:r>
        <w:rPr>
          <w:spacing w:val="-13"/>
          <w:sz w:val="20"/>
        </w:rPr>
        <w:t> </w:t>
      </w:r>
      <w:r>
        <w:rPr>
          <w:sz w:val="20"/>
        </w:rPr>
        <w:t>the</w:t>
      </w:r>
      <w:r>
        <w:rPr>
          <w:spacing w:val="-14"/>
          <w:sz w:val="20"/>
        </w:rPr>
        <w:t> </w:t>
      </w:r>
      <w:r>
        <w:rPr>
          <w:sz w:val="20"/>
        </w:rPr>
        <w:t>first</w:t>
      </w:r>
      <w:r>
        <w:rPr>
          <w:spacing w:val="-13"/>
          <w:sz w:val="20"/>
        </w:rPr>
        <w:t> </w:t>
      </w:r>
      <w:r>
        <w:rPr>
          <w:sz w:val="20"/>
        </w:rPr>
        <w:t>and</w:t>
      </w:r>
      <w:r>
        <w:rPr>
          <w:spacing w:val="-14"/>
          <w:sz w:val="20"/>
        </w:rPr>
        <w:t> </w:t>
      </w:r>
      <w:r>
        <w:rPr>
          <w:sz w:val="20"/>
        </w:rPr>
        <w:t>third</w:t>
      </w:r>
      <w:r>
        <w:rPr>
          <w:spacing w:val="-11"/>
          <w:sz w:val="20"/>
        </w:rPr>
        <w:t> </w:t>
      </w:r>
      <w:r>
        <w:rPr>
          <w:sz w:val="20"/>
        </w:rPr>
        <w:t>Sundays</w:t>
      </w:r>
      <w:r>
        <w:rPr>
          <w:spacing w:val="-11"/>
          <w:sz w:val="20"/>
        </w:rPr>
        <w:t> </w:t>
      </w:r>
      <w:r>
        <w:rPr>
          <w:sz w:val="20"/>
        </w:rPr>
        <w:t>at</w:t>
      </w:r>
      <w:r>
        <w:rPr>
          <w:spacing w:val="-11"/>
          <w:sz w:val="20"/>
        </w:rPr>
        <w:t> </w:t>
      </w:r>
      <w:r>
        <w:rPr>
          <w:sz w:val="20"/>
        </w:rPr>
        <w:t>12:00</w:t>
      </w:r>
    </w:p>
    <w:p>
      <w:pPr>
        <w:spacing w:line="228" w:lineRule="exact" w:before="0"/>
        <w:ind w:left="1584" w:right="0" w:firstLine="0"/>
        <w:jc w:val="both"/>
        <w:rPr>
          <w:sz w:val="20"/>
        </w:rPr>
      </w:pPr>
      <w:r>
        <w:rPr>
          <w:sz w:val="20"/>
        </w:rPr>
        <w:t>p.m.</w:t>
      </w:r>
      <w:r>
        <w:rPr>
          <w:spacing w:val="-7"/>
          <w:sz w:val="20"/>
        </w:rPr>
        <w:t> </w:t>
      </w:r>
      <w:r>
        <w:rPr>
          <w:sz w:val="20"/>
        </w:rPr>
        <w:t>An</w:t>
      </w:r>
      <w:r>
        <w:rPr>
          <w:spacing w:val="-6"/>
          <w:sz w:val="20"/>
        </w:rPr>
        <w:t> </w:t>
      </w:r>
      <w:r>
        <w:rPr>
          <w:sz w:val="20"/>
        </w:rPr>
        <w:t>archive</w:t>
      </w:r>
      <w:r>
        <w:rPr>
          <w:spacing w:val="-7"/>
          <w:sz w:val="20"/>
        </w:rPr>
        <w:t> </w:t>
      </w:r>
      <w:r>
        <w:rPr>
          <w:sz w:val="20"/>
        </w:rPr>
        <w:t>of</w:t>
      </w:r>
      <w:r>
        <w:rPr>
          <w:spacing w:val="-8"/>
          <w:sz w:val="20"/>
        </w:rPr>
        <w:t> </w:t>
      </w:r>
      <w:r>
        <w:rPr>
          <w:sz w:val="20"/>
        </w:rPr>
        <w:t>past</w:t>
      </w:r>
      <w:r>
        <w:rPr>
          <w:spacing w:val="-5"/>
          <w:sz w:val="20"/>
        </w:rPr>
        <w:t> </w:t>
      </w:r>
      <w:r>
        <w:rPr>
          <w:sz w:val="20"/>
        </w:rPr>
        <w:t>meetings</w:t>
      </w:r>
      <w:r>
        <w:rPr>
          <w:spacing w:val="-7"/>
          <w:sz w:val="20"/>
        </w:rPr>
        <w:t> </w:t>
      </w:r>
      <w:r>
        <w:rPr>
          <w:sz w:val="20"/>
        </w:rPr>
        <w:t>may</w:t>
      </w:r>
      <w:r>
        <w:rPr>
          <w:spacing w:val="-7"/>
          <w:sz w:val="20"/>
        </w:rPr>
        <w:t> </w:t>
      </w:r>
      <w:r>
        <w:rPr>
          <w:sz w:val="20"/>
        </w:rPr>
        <w:t>be</w:t>
      </w:r>
      <w:r>
        <w:rPr>
          <w:spacing w:val="-8"/>
          <w:sz w:val="20"/>
        </w:rPr>
        <w:t> </w:t>
      </w:r>
      <w:r>
        <w:rPr>
          <w:sz w:val="20"/>
        </w:rPr>
        <w:t>found</w:t>
      </w:r>
      <w:r>
        <w:rPr>
          <w:spacing w:val="-8"/>
          <w:sz w:val="20"/>
        </w:rPr>
        <w:t> </w:t>
      </w:r>
      <w:r>
        <w:rPr>
          <w:sz w:val="20"/>
        </w:rPr>
        <w:t>on</w:t>
      </w:r>
      <w:r>
        <w:rPr>
          <w:spacing w:val="-6"/>
          <w:sz w:val="20"/>
        </w:rPr>
        <w:t> </w:t>
      </w:r>
      <w:hyperlink r:id="rId526">
        <w:r>
          <w:rPr>
            <w:color w:val="0000FF"/>
            <w:sz w:val="20"/>
            <w:u w:val="single" w:color="0000FF"/>
          </w:rPr>
          <w:t>https://olelo.org/olelonet/</w:t>
        </w:r>
      </w:hyperlink>
      <w:r>
        <w:rPr>
          <w:color w:val="0000FF"/>
          <w:spacing w:val="-5"/>
          <w:sz w:val="20"/>
        </w:rPr>
        <w:t> </w:t>
      </w:r>
      <w:r>
        <w:rPr>
          <w:sz w:val="20"/>
        </w:rPr>
        <w:t>by</w:t>
      </w:r>
      <w:r>
        <w:rPr>
          <w:spacing w:val="-7"/>
          <w:sz w:val="20"/>
        </w:rPr>
        <w:t> </w:t>
      </w:r>
      <w:r>
        <w:rPr>
          <w:sz w:val="20"/>
        </w:rPr>
        <w:t>searching</w:t>
      </w:r>
      <w:r>
        <w:rPr>
          <w:spacing w:val="-7"/>
          <w:sz w:val="20"/>
        </w:rPr>
        <w:t> </w:t>
      </w:r>
      <w:r>
        <w:rPr>
          <w:spacing w:val="-2"/>
          <w:sz w:val="20"/>
        </w:rPr>
        <w:t>&lt;Palolo&gt;.</w:t>
      </w:r>
    </w:p>
    <w:p>
      <w:pPr>
        <w:pStyle w:val="BodyText"/>
        <w:rPr>
          <w:sz w:val="20"/>
        </w:rPr>
      </w:pPr>
    </w:p>
    <w:p>
      <w:pPr>
        <w:pStyle w:val="ListParagraph"/>
        <w:numPr>
          <w:ilvl w:val="0"/>
          <w:numId w:val="78"/>
        </w:numPr>
        <w:tabs>
          <w:tab w:pos="1150" w:val="left" w:leader="none"/>
        </w:tabs>
        <w:spacing w:line="240" w:lineRule="auto" w:before="1" w:after="0"/>
        <w:ind w:left="1150" w:right="0" w:hanging="358"/>
        <w:jc w:val="left"/>
        <w:rPr>
          <w:b/>
          <w:sz w:val="20"/>
        </w:rPr>
      </w:pPr>
      <w:r>
        <w:rPr>
          <w:b/>
          <w:spacing w:val="-2"/>
          <w:sz w:val="20"/>
        </w:rPr>
        <w:t>ADJOURNMENT</w:t>
      </w:r>
    </w:p>
    <w:p>
      <w:pPr>
        <w:pStyle w:val="BodyText"/>
        <w:spacing w:before="2"/>
        <w:rPr>
          <w:b/>
          <w:sz w:val="18"/>
        </w:rPr>
      </w:pPr>
      <w:r>
        <w:rPr>
          <w:b/>
          <w:sz w:val="18"/>
        </w:rPr>
        <mc:AlternateContent>
          <mc:Choice Requires="wps">
            <w:drawing>
              <wp:anchor distT="0" distB="0" distL="0" distR="0" allowOverlap="1" layoutInCell="1" locked="0" behindDoc="1" simplePos="0" relativeHeight="487692288">
                <wp:simplePos x="0" y="0"/>
                <wp:positionH relativeFrom="page">
                  <wp:posOffset>660044</wp:posOffset>
                </wp:positionH>
                <wp:positionV relativeFrom="paragraph">
                  <wp:posOffset>151118</wp:posOffset>
                </wp:positionV>
                <wp:extent cx="6286500" cy="2263775"/>
                <wp:effectExtent l="0" t="0" r="0" b="0"/>
                <wp:wrapTopAndBottom/>
                <wp:docPr id="415" name="Textbox 415"/>
                <wp:cNvGraphicFramePr>
                  <a:graphicFrameLocks/>
                </wp:cNvGraphicFramePr>
                <a:graphic>
                  <a:graphicData uri="http://schemas.microsoft.com/office/word/2010/wordprocessingShape">
                    <wps:wsp>
                      <wps:cNvPr id="415" name="Textbox 415"/>
                      <wps:cNvSpPr txBox="1"/>
                      <wps:spPr>
                        <a:xfrm>
                          <a:off x="0" y="0"/>
                          <a:ext cx="6286500" cy="2263775"/>
                        </a:xfrm>
                        <a:prstGeom prst="rect">
                          <a:avLst/>
                        </a:prstGeom>
                        <a:ln w="6095">
                          <a:solidFill>
                            <a:srgbClr val="000000"/>
                          </a:solidFill>
                          <a:prstDash val="solid"/>
                        </a:ln>
                      </wps:spPr>
                      <wps:txbx>
                        <w:txbxContent>
                          <w:p>
                            <w:pPr>
                              <w:spacing w:before="16"/>
                              <w:ind w:left="108" w:right="103"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w:t>
                            </w:r>
                            <w:r>
                              <w:rPr>
                                <w:spacing w:val="-1"/>
                                <w:sz w:val="18"/>
                              </w:rPr>
                              <w:t> </w:t>
                            </w:r>
                            <w:r>
                              <w:rPr>
                                <w:sz w:val="18"/>
                              </w:rPr>
                              <w:t>and deletions to</w:t>
                            </w:r>
                            <w:r>
                              <w:rPr>
                                <w:spacing w:val="-1"/>
                                <w:sz w:val="18"/>
                              </w:rPr>
                              <w:t> </w:t>
                            </w:r>
                            <w:r>
                              <w:rPr>
                                <w:sz w:val="18"/>
                              </w:rPr>
                              <w:t>the</w:t>
                            </w:r>
                            <w:r>
                              <w:rPr>
                                <w:spacing w:val="-1"/>
                                <w:sz w:val="18"/>
                              </w:rPr>
                              <w:t> </w:t>
                            </w:r>
                            <w:r>
                              <w:rPr>
                                <w:sz w:val="18"/>
                              </w:rPr>
                              <w:t>mailing</w:t>
                            </w:r>
                            <w:r>
                              <w:rPr>
                                <w:spacing w:val="-1"/>
                                <w:sz w:val="18"/>
                              </w:rPr>
                              <w:t> </w:t>
                            </w:r>
                            <w:r>
                              <w:rPr>
                                <w:sz w:val="18"/>
                              </w:rPr>
                              <w:t>list</w:t>
                            </w:r>
                            <w:r>
                              <w:rPr>
                                <w:spacing w:val="-1"/>
                                <w:sz w:val="18"/>
                              </w:rPr>
                              <w:t> </w:t>
                            </w:r>
                            <w:r>
                              <w:rPr>
                                <w:sz w:val="18"/>
                              </w:rPr>
                              <w:t>may</w:t>
                            </w:r>
                            <w:r>
                              <w:rPr>
                                <w:spacing w:val="-1"/>
                                <w:sz w:val="18"/>
                              </w:rPr>
                              <w:t> </w:t>
                            </w:r>
                            <w:r>
                              <w:rPr>
                                <w:sz w:val="18"/>
                              </w:rPr>
                              <w:t>be</w:t>
                            </w:r>
                            <w:r>
                              <w:rPr>
                                <w:spacing w:val="-1"/>
                                <w:sz w:val="18"/>
                              </w:rPr>
                              <w:t> </w:t>
                            </w:r>
                            <w:r>
                              <w:rPr>
                                <w:sz w:val="18"/>
                              </w:rPr>
                              <w:t>directed to</w:t>
                            </w:r>
                            <w:r>
                              <w:rPr>
                                <w:spacing w:val="-1"/>
                                <w:sz w:val="18"/>
                              </w:rPr>
                              <w:t> </w:t>
                            </w:r>
                            <w:r>
                              <w:rPr>
                                <w:sz w:val="18"/>
                              </w:rPr>
                              <w:t>the</w:t>
                            </w:r>
                            <w:r>
                              <w:rPr>
                                <w:spacing w:val="-1"/>
                                <w:sz w:val="18"/>
                              </w:rPr>
                              <w:t> </w:t>
                            </w:r>
                            <w:r>
                              <w:rPr>
                                <w:sz w:val="18"/>
                              </w:rPr>
                              <w:t>Neighborhood Commission</w:t>
                            </w:r>
                            <w:r>
                              <w:rPr>
                                <w:spacing w:val="-1"/>
                                <w:sz w:val="18"/>
                              </w:rPr>
                              <w:t> </w:t>
                            </w:r>
                            <w:r>
                              <w:rPr>
                                <w:sz w:val="18"/>
                              </w:rPr>
                              <w:t>Office</w:t>
                            </w:r>
                            <w:r>
                              <w:rPr>
                                <w:spacing w:val="-1"/>
                                <w:sz w:val="18"/>
                              </w:rPr>
                              <w:t> </w:t>
                            </w:r>
                            <w:r>
                              <w:rPr>
                                <w:sz w:val="18"/>
                              </w:rPr>
                              <w:t>(NCO)</w:t>
                            </w:r>
                            <w:r>
                              <w:rPr>
                                <w:spacing w:val="-1"/>
                                <w:sz w:val="18"/>
                              </w:rPr>
                              <w:t> </w:t>
                            </w:r>
                            <w:r>
                              <w:rPr>
                                <w:sz w:val="18"/>
                              </w:rPr>
                              <w:t>at Kapālama Hale, 925 Dillingham Boulevard, Suite 160, Honolulu, HI 96817, by telephone on (808) 768-3710, fax (808) 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527">
                              <w:r>
                                <w:rPr>
                                  <w:color w:val="0000FF"/>
                                  <w:spacing w:val="-2"/>
                                  <w:sz w:val="18"/>
                                  <w:u w:val="single" w:color="0000FF"/>
                                </w:rPr>
                                <w:t>https://www8.honolulu.gov/nco/boards/</w:t>
                              </w:r>
                            </w:hyperlink>
                          </w:p>
                          <w:p>
                            <w:pPr>
                              <w:pStyle w:val="BodyText"/>
                              <w:spacing w:before="1"/>
                              <w:rPr>
                                <w:sz w:val="18"/>
                              </w:rPr>
                            </w:pPr>
                          </w:p>
                          <w:p>
                            <w:pPr>
                              <w:spacing w:before="0"/>
                              <w:ind w:left="108" w:right="103" w:firstLine="0"/>
                              <w:jc w:val="both"/>
                              <w:rPr>
                                <w:sz w:val="18"/>
                              </w:rPr>
                            </w:pPr>
                            <w:r>
                              <w:rPr>
                                <w:sz w:val="18"/>
                              </w:rPr>
                              <w:t>All written testimony must be received</w:t>
                            </w:r>
                            <w:r>
                              <w:rPr>
                                <w:spacing w:val="-1"/>
                                <w:sz w:val="18"/>
                              </w:rPr>
                              <w:t> </w:t>
                            </w:r>
                            <w:r>
                              <w:rPr>
                                <w:sz w:val="18"/>
                              </w:rPr>
                              <w:t>in the Neighborhood Commission Office</w:t>
                            </w:r>
                            <w:r>
                              <w:rPr>
                                <w:spacing w:val="-1"/>
                                <w:sz w:val="18"/>
                              </w:rPr>
                              <w:t> </w:t>
                            </w:r>
                            <w:r>
                              <w:rPr>
                                <w:sz w:val="18"/>
                              </w:rPr>
                              <w:t>48 hours</w:t>
                            </w:r>
                            <w:r>
                              <w:rPr>
                                <w:spacing w:val="-1"/>
                                <w:sz w:val="18"/>
                              </w:rPr>
                              <w:t> </w:t>
                            </w:r>
                            <w:r>
                              <w:rPr>
                                <w:sz w:val="18"/>
                              </w:rPr>
                              <w:t>prior to the meeting.</w:t>
                            </w:r>
                            <w:r>
                              <w:rPr>
                                <w:spacing w:val="40"/>
                                <w:sz w:val="18"/>
                              </w:rPr>
                              <w:t> </w:t>
                            </w:r>
                            <w:r>
                              <w:rPr>
                                <w:sz w:val="18"/>
                              </w:rPr>
                              <w:t>If within 48 hours of the meeting, written and/or oral testimony may be submitted directly to the Board at the meeting.</w:t>
                            </w:r>
                            <w:r>
                              <w:rPr>
                                <w:spacing w:val="40"/>
                                <w:sz w:val="18"/>
                              </w:rPr>
                              <w:t> </w:t>
                            </w:r>
                            <w:r>
                              <w:rPr>
                                <w:sz w:val="18"/>
                              </w:rPr>
                              <w:t>If submitting written</w:t>
                            </w:r>
                            <w:r>
                              <w:rPr>
                                <w:spacing w:val="-13"/>
                                <w:sz w:val="18"/>
                              </w:rPr>
                              <w:t> </w:t>
                            </w:r>
                            <w:r>
                              <w:rPr>
                                <w:sz w:val="18"/>
                              </w:rPr>
                              <w:t>testimony,</w:t>
                            </w:r>
                            <w:r>
                              <w:rPr>
                                <w:spacing w:val="-12"/>
                                <w:sz w:val="18"/>
                              </w:rPr>
                              <w:t> </w:t>
                            </w:r>
                            <w:r>
                              <w:rPr>
                                <w:sz w:val="18"/>
                              </w:rPr>
                              <w:t>please</w:t>
                            </w:r>
                            <w:r>
                              <w:rPr>
                                <w:spacing w:val="-13"/>
                                <w:sz w:val="18"/>
                              </w:rPr>
                              <w:t> </w:t>
                            </w:r>
                            <w:r>
                              <w:rPr>
                                <w:sz w:val="18"/>
                              </w:rPr>
                              <w:t>note</w:t>
                            </w:r>
                            <w:r>
                              <w:rPr>
                                <w:spacing w:val="-12"/>
                                <w:sz w:val="18"/>
                              </w:rPr>
                              <w:t> </w:t>
                            </w:r>
                            <w:r>
                              <w:rPr>
                                <w:sz w:val="18"/>
                              </w:rPr>
                              <w:t>the</w:t>
                            </w:r>
                            <w:r>
                              <w:rPr>
                                <w:spacing w:val="-13"/>
                                <w:sz w:val="18"/>
                              </w:rPr>
                              <w:t> </w:t>
                            </w:r>
                            <w:r>
                              <w:rPr>
                                <w:sz w:val="18"/>
                              </w:rPr>
                              <w:t>Board</w:t>
                            </w:r>
                            <w:r>
                              <w:rPr>
                                <w:spacing w:val="-13"/>
                                <w:sz w:val="18"/>
                              </w:rPr>
                              <w:t> </w:t>
                            </w:r>
                            <w:r>
                              <w:rPr>
                                <w:sz w:val="18"/>
                              </w:rPr>
                              <w:t>and</w:t>
                            </w:r>
                            <w:r>
                              <w:rPr>
                                <w:spacing w:val="-12"/>
                                <w:sz w:val="18"/>
                              </w:rPr>
                              <w:t> </w:t>
                            </w:r>
                            <w:r>
                              <w:rPr>
                                <w:sz w:val="18"/>
                              </w:rPr>
                              <w:t>agenda</w:t>
                            </w:r>
                            <w:r>
                              <w:rPr>
                                <w:spacing w:val="-13"/>
                                <w:sz w:val="18"/>
                              </w:rPr>
                              <w:t> </w:t>
                            </w:r>
                            <w:r>
                              <w:rPr>
                                <w:sz w:val="18"/>
                              </w:rPr>
                              <w:t>item(s)</w:t>
                            </w:r>
                            <w:r>
                              <w:rPr>
                                <w:spacing w:val="-12"/>
                                <w:sz w:val="18"/>
                              </w:rPr>
                              <w:t> </w:t>
                            </w:r>
                            <w:r>
                              <w:rPr>
                                <w:sz w:val="18"/>
                              </w:rPr>
                              <w:t>your</w:t>
                            </w:r>
                            <w:r>
                              <w:rPr>
                                <w:spacing w:val="-13"/>
                                <w:sz w:val="18"/>
                              </w:rPr>
                              <w:t> </w:t>
                            </w:r>
                            <w:r>
                              <w:rPr>
                                <w:sz w:val="18"/>
                              </w:rPr>
                              <w:t>testimony</w:t>
                            </w:r>
                            <w:r>
                              <w:rPr>
                                <w:spacing w:val="-12"/>
                                <w:sz w:val="18"/>
                              </w:rPr>
                              <w:t> </w:t>
                            </w:r>
                            <w:r>
                              <w:rPr>
                                <w:sz w:val="18"/>
                              </w:rPr>
                              <w:t>concerns.</w:t>
                            </w:r>
                            <w:r>
                              <w:rPr>
                                <w:spacing w:val="9"/>
                                <w:sz w:val="18"/>
                              </w:rPr>
                              <w:t> </w:t>
                            </w:r>
                            <w:r>
                              <w:rPr>
                                <w:sz w:val="18"/>
                              </w:rPr>
                              <w:t>Send</w:t>
                            </w:r>
                            <w:r>
                              <w:rPr>
                                <w:spacing w:val="-13"/>
                                <w:sz w:val="18"/>
                              </w:rPr>
                              <w:t> </w:t>
                            </w:r>
                            <w:r>
                              <w:rPr>
                                <w:sz w:val="18"/>
                              </w:rPr>
                              <w:t>to:</w:t>
                            </w:r>
                            <w:r>
                              <w:rPr>
                                <w:spacing w:val="-12"/>
                                <w:sz w:val="18"/>
                              </w:rPr>
                              <w:t> </w:t>
                            </w:r>
                            <w:r>
                              <w:rPr>
                                <w:sz w:val="18"/>
                              </w:rPr>
                              <w:t>Neighborhood</w:t>
                            </w:r>
                            <w:r>
                              <w:rPr>
                                <w:spacing w:val="-12"/>
                                <w:sz w:val="18"/>
                              </w:rPr>
                              <w:t> </w:t>
                            </w:r>
                            <w:r>
                              <w:rPr>
                                <w:sz w:val="18"/>
                              </w:rPr>
                              <w:t>Commission Office,</w:t>
                            </w:r>
                            <w:r>
                              <w:rPr>
                                <w:spacing w:val="-12"/>
                                <w:sz w:val="18"/>
                              </w:rPr>
                              <w:t> </w:t>
                            </w:r>
                            <w:r>
                              <w:rPr>
                                <w:sz w:val="18"/>
                              </w:rPr>
                              <w:t>925</w:t>
                            </w:r>
                            <w:r>
                              <w:rPr>
                                <w:spacing w:val="-12"/>
                                <w:sz w:val="18"/>
                              </w:rPr>
                              <w:t> </w:t>
                            </w:r>
                            <w:r>
                              <w:rPr>
                                <w:sz w:val="18"/>
                              </w:rPr>
                              <w:t>Dillingham</w:t>
                            </w:r>
                            <w:r>
                              <w:rPr>
                                <w:spacing w:val="-11"/>
                                <w:sz w:val="18"/>
                              </w:rPr>
                              <w:t> </w:t>
                            </w:r>
                            <w:r>
                              <w:rPr>
                                <w:sz w:val="18"/>
                              </w:rPr>
                              <w:t>Boulevard,</w:t>
                            </w:r>
                            <w:r>
                              <w:rPr>
                                <w:spacing w:val="-11"/>
                                <w:sz w:val="18"/>
                              </w:rPr>
                              <w:t> </w:t>
                            </w:r>
                            <w:r>
                              <w:rPr>
                                <w:sz w:val="18"/>
                              </w:rPr>
                              <w:t>Suite</w:t>
                            </w:r>
                            <w:r>
                              <w:rPr>
                                <w:spacing w:val="-13"/>
                                <w:sz w:val="18"/>
                              </w:rPr>
                              <w:t> </w:t>
                            </w:r>
                            <w:r>
                              <w:rPr>
                                <w:sz w:val="18"/>
                              </w:rPr>
                              <w:t>160,</w:t>
                            </w:r>
                            <w:r>
                              <w:rPr>
                                <w:spacing w:val="-11"/>
                                <w:sz w:val="18"/>
                              </w:rPr>
                              <w:t> </w:t>
                            </w:r>
                            <w:r>
                              <w:rPr>
                                <w:sz w:val="18"/>
                              </w:rPr>
                              <w:t>Honolulu,</w:t>
                            </w:r>
                            <w:r>
                              <w:rPr>
                                <w:spacing w:val="-11"/>
                                <w:sz w:val="18"/>
                              </w:rPr>
                              <w:t> </w:t>
                            </w:r>
                            <w:r>
                              <w:rPr>
                                <w:sz w:val="18"/>
                              </w:rPr>
                              <w:t>HI</w:t>
                            </w:r>
                            <w:r>
                              <w:rPr>
                                <w:spacing w:val="24"/>
                                <w:sz w:val="18"/>
                              </w:rPr>
                              <w:t> </w:t>
                            </w:r>
                            <w:r>
                              <w:rPr>
                                <w:sz w:val="18"/>
                              </w:rPr>
                              <w:t>96817,</w:t>
                            </w:r>
                            <w:r>
                              <w:rPr>
                                <w:spacing w:val="-12"/>
                                <w:sz w:val="18"/>
                              </w:rPr>
                              <w:t> </w:t>
                            </w:r>
                            <w:r>
                              <w:rPr>
                                <w:sz w:val="18"/>
                              </w:rPr>
                              <w:t>fax</w:t>
                            </w:r>
                            <w:r>
                              <w:rPr>
                                <w:spacing w:val="-12"/>
                                <w:sz w:val="18"/>
                              </w:rPr>
                              <w:t> </w:t>
                            </w:r>
                            <w:r>
                              <w:rPr>
                                <w:sz w:val="18"/>
                              </w:rPr>
                              <w:t>(808)</w:t>
                            </w:r>
                            <w:r>
                              <w:rPr>
                                <w:spacing w:val="-12"/>
                                <w:sz w:val="18"/>
                              </w:rPr>
                              <w:t> </w:t>
                            </w:r>
                            <w:r>
                              <w:rPr>
                                <w:sz w:val="18"/>
                              </w:rPr>
                              <w:t>768-3711,</w:t>
                            </w:r>
                            <w:r>
                              <w:rPr>
                                <w:spacing w:val="-11"/>
                                <w:sz w:val="18"/>
                              </w:rPr>
                              <w:t> </w:t>
                            </w:r>
                            <w:r>
                              <w:rPr>
                                <w:sz w:val="18"/>
                              </w:rPr>
                              <w:t>or</w:t>
                            </w:r>
                            <w:r>
                              <w:rPr>
                                <w:spacing w:val="-13"/>
                                <w:sz w:val="18"/>
                              </w:rPr>
                              <w:t> </w:t>
                            </w:r>
                            <w:r>
                              <w:rPr>
                                <w:sz w:val="18"/>
                              </w:rPr>
                              <w:t>email</w:t>
                            </w:r>
                            <w:r>
                              <w:rPr>
                                <w:spacing w:val="-11"/>
                                <w:sz w:val="18"/>
                              </w:rPr>
                              <w:t> </w:t>
                            </w:r>
                            <w:hyperlink r:id="rId77">
                              <w:r>
                                <w:rPr>
                                  <w:color w:val="0000FF"/>
                                  <w:sz w:val="18"/>
                                  <w:u w:val="single" w:color="0000FF"/>
                                </w:rPr>
                                <w:t>nbtestimony@honolulu.gov</w:t>
                              </w:r>
                              <w:r>
                                <w:rPr>
                                  <w:sz w:val="18"/>
                                </w:rPr>
                                <w:t>.</w:t>
                              </w:r>
                            </w:hyperlink>
                          </w:p>
                          <w:p>
                            <w:pPr>
                              <w:pStyle w:val="BodyText"/>
                              <w:rPr>
                                <w:sz w:val="18"/>
                              </w:rPr>
                            </w:pPr>
                          </w:p>
                          <w:p>
                            <w:pPr>
                              <w:spacing w:before="0"/>
                              <w:ind w:left="108" w:right="104" w:firstLine="0"/>
                              <w:jc w:val="both"/>
                              <w:rPr>
                                <w:sz w:val="18"/>
                              </w:rPr>
                            </w:pPr>
                            <w:r>
                              <w:rPr>
                                <w:sz w:val="18"/>
                              </w:rPr>
                              <w:t>If you need an auxiliary aid/service or other accommodation due to a disability or an interpreter for a language other than English,</w:t>
                            </w:r>
                            <w:r>
                              <w:rPr>
                                <w:spacing w:val="-1"/>
                                <w:sz w:val="18"/>
                              </w:rPr>
                              <w:t> </w:t>
                            </w:r>
                            <w:r>
                              <w:rPr>
                                <w:sz w:val="18"/>
                              </w:rPr>
                              <w:t>please</w:t>
                            </w:r>
                            <w:r>
                              <w:rPr>
                                <w:spacing w:val="-1"/>
                                <w:sz w:val="18"/>
                              </w:rPr>
                              <w:t> </w:t>
                            </w:r>
                            <w:r>
                              <w:rPr>
                                <w:sz w:val="18"/>
                              </w:rPr>
                              <w:t>call the</w:t>
                            </w:r>
                            <w:r>
                              <w:rPr>
                                <w:spacing w:val="-1"/>
                                <w:sz w:val="18"/>
                              </w:rPr>
                              <w:t> </w:t>
                            </w:r>
                            <w:r>
                              <w:rPr>
                                <w:sz w:val="18"/>
                              </w:rPr>
                              <w:t>Neighborhood Commission Office</w:t>
                            </w:r>
                            <w:r>
                              <w:rPr>
                                <w:spacing w:val="-1"/>
                                <w:sz w:val="18"/>
                              </w:rPr>
                              <w:t> </w:t>
                            </w:r>
                            <w:r>
                              <w:rPr>
                                <w:sz w:val="18"/>
                              </w:rPr>
                              <w:t>at</w:t>
                            </w:r>
                            <w:r>
                              <w:rPr>
                                <w:spacing w:val="-2"/>
                                <w:sz w:val="18"/>
                              </w:rPr>
                              <w:t> </w:t>
                            </w:r>
                            <w:r>
                              <w:rPr>
                                <w:sz w:val="18"/>
                              </w:rPr>
                              <w:t>(808)</w:t>
                            </w:r>
                            <w:r>
                              <w:rPr>
                                <w:spacing w:val="-2"/>
                                <w:sz w:val="18"/>
                              </w:rPr>
                              <w:t> </w:t>
                            </w:r>
                            <w:r>
                              <w:rPr>
                                <w:sz w:val="18"/>
                              </w:rPr>
                              <w:t>768-3710</w:t>
                            </w:r>
                            <w:r>
                              <w:rPr>
                                <w:spacing w:val="-1"/>
                                <w:sz w:val="18"/>
                              </w:rPr>
                              <w:t> </w:t>
                            </w:r>
                            <w:r>
                              <w:rPr>
                                <w:sz w:val="18"/>
                              </w:rPr>
                              <w:t>between 8:00</w:t>
                            </w:r>
                            <w:r>
                              <w:rPr>
                                <w:spacing w:val="-1"/>
                                <w:sz w:val="18"/>
                              </w:rPr>
                              <w:t> </w:t>
                            </w:r>
                            <w:r>
                              <w:rPr>
                                <w:sz w:val="18"/>
                              </w:rPr>
                              <w:t>a.m.</w:t>
                            </w:r>
                            <w:r>
                              <w:rPr>
                                <w:spacing w:val="-1"/>
                                <w:sz w:val="18"/>
                              </w:rPr>
                              <w:t> </w:t>
                            </w:r>
                            <w:r>
                              <w:rPr>
                                <w:sz w:val="18"/>
                              </w:rPr>
                              <w:t>and</w:t>
                            </w:r>
                            <w:r>
                              <w:rPr>
                                <w:spacing w:val="-1"/>
                                <w:sz w:val="18"/>
                              </w:rPr>
                              <w:t> </w:t>
                            </w:r>
                            <w:r>
                              <w:rPr>
                                <w:sz w:val="18"/>
                              </w:rPr>
                              <w:t>4:00 p.m.</w:t>
                            </w:r>
                            <w:r>
                              <w:rPr>
                                <w:spacing w:val="-1"/>
                                <w:sz w:val="18"/>
                              </w:rPr>
                              <w:t> </w:t>
                            </w:r>
                            <w:r>
                              <w:rPr>
                                <w:sz w:val="18"/>
                              </w:rPr>
                              <w:t>or</w:t>
                            </w:r>
                            <w:r>
                              <w:rPr>
                                <w:spacing w:val="-2"/>
                                <w:sz w:val="18"/>
                              </w:rPr>
                              <w:t> </w:t>
                            </w:r>
                            <w:r>
                              <w:rPr>
                                <w:sz w:val="18"/>
                              </w:rPr>
                              <w:t>send</w:t>
                            </w:r>
                            <w:r>
                              <w:rPr>
                                <w:spacing w:val="-1"/>
                                <w:sz w:val="18"/>
                              </w:rPr>
                              <w:t> </w:t>
                            </w:r>
                            <w:r>
                              <w:rPr>
                                <w:sz w:val="18"/>
                              </w:rPr>
                              <w:t>an email</w:t>
                            </w:r>
                            <w:r>
                              <w:rPr>
                                <w:spacing w:val="-3"/>
                                <w:sz w:val="18"/>
                              </w:rPr>
                              <w:t> </w:t>
                            </w:r>
                            <w:r>
                              <w:rPr>
                                <w:sz w:val="18"/>
                              </w:rPr>
                              <w:t>to</w:t>
                            </w:r>
                            <w:r>
                              <w:rPr>
                                <w:spacing w:val="-6"/>
                                <w:sz w:val="18"/>
                              </w:rPr>
                              <w:t> </w:t>
                            </w:r>
                            <w:hyperlink r:id="rId28">
                              <w:r>
                                <w:rPr>
                                  <w:color w:val="0000FF"/>
                                  <w:sz w:val="18"/>
                                  <w:u w:val="single" w:color="0000FF"/>
                                </w:rPr>
                                <w:t>nco@honolulu.gov</w:t>
                              </w:r>
                            </w:hyperlink>
                            <w:r>
                              <w:rPr>
                                <w:color w:val="0000FF"/>
                                <w:spacing w:val="-4"/>
                                <w:sz w:val="18"/>
                              </w:rPr>
                              <w:t> </w:t>
                            </w:r>
                            <w:r>
                              <w:rPr>
                                <w:sz w:val="18"/>
                              </w:rPr>
                              <w:t>as</w:t>
                            </w:r>
                            <w:r>
                              <w:rPr>
                                <w:spacing w:val="-8"/>
                                <w:sz w:val="18"/>
                              </w:rPr>
                              <w:t> </w:t>
                            </w:r>
                            <w:r>
                              <w:rPr>
                                <w:sz w:val="18"/>
                              </w:rPr>
                              <w:t>soon</w:t>
                            </w:r>
                            <w:r>
                              <w:rPr>
                                <w:spacing w:val="-6"/>
                                <w:sz w:val="18"/>
                              </w:rPr>
                              <w:t> </w:t>
                            </w:r>
                            <w:r>
                              <w:rPr>
                                <w:sz w:val="18"/>
                              </w:rPr>
                              <w:t>as</w:t>
                            </w:r>
                            <w:r>
                              <w:rPr>
                                <w:spacing w:val="-6"/>
                                <w:sz w:val="18"/>
                              </w:rPr>
                              <w:t> </w:t>
                            </w:r>
                            <w:r>
                              <w:rPr>
                                <w:sz w:val="18"/>
                              </w:rPr>
                              <w:t>possible,</w:t>
                            </w:r>
                            <w:r>
                              <w:rPr>
                                <w:spacing w:val="-6"/>
                                <w:sz w:val="18"/>
                              </w:rPr>
                              <w:t> </w:t>
                            </w:r>
                            <w:r>
                              <w:rPr>
                                <w:sz w:val="18"/>
                              </w:rPr>
                              <w:t>preferably</w:t>
                            </w:r>
                            <w:r>
                              <w:rPr>
                                <w:spacing w:val="-4"/>
                                <w:sz w:val="18"/>
                              </w:rPr>
                              <w:t> </w:t>
                            </w:r>
                            <w:r>
                              <w:rPr>
                                <w:sz w:val="18"/>
                              </w:rPr>
                              <w:t>at</w:t>
                            </w:r>
                            <w:r>
                              <w:rPr>
                                <w:spacing w:val="-7"/>
                                <w:sz w:val="18"/>
                              </w:rPr>
                              <w:t> </w:t>
                            </w:r>
                            <w:r>
                              <w:rPr>
                                <w:sz w:val="18"/>
                              </w:rPr>
                              <w:t>least</w:t>
                            </w:r>
                            <w:r>
                              <w:rPr>
                                <w:spacing w:val="-6"/>
                                <w:sz w:val="18"/>
                              </w:rPr>
                              <w:t> </w:t>
                            </w:r>
                            <w:r>
                              <w:rPr>
                                <w:sz w:val="18"/>
                              </w:rPr>
                              <w:t>three</w:t>
                            </w:r>
                            <w:r>
                              <w:rPr>
                                <w:spacing w:val="-4"/>
                                <w:sz w:val="18"/>
                              </w:rPr>
                              <w:t> </w:t>
                            </w:r>
                            <w:r>
                              <w:rPr>
                                <w:sz w:val="18"/>
                              </w:rPr>
                              <w:t>(3)</w:t>
                            </w:r>
                            <w:r>
                              <w:rPr>
                                <w:spacing w:val="-5"/>
                                <w:sz w:val="18"/>
                              </w:rPr>
                              <w:t> </w:t>
                            </w:r>
                            <w:r>
                              <w:rPr>
                                <w:sz w:val="18"/>
                              </w:rPr>
                              <w:t>business</w:t>
                            </w:r>
                            <w:r>
                              <w:rPr>
                                <w:spacing w:val="-6"/>
                                <w:sz w:val="18"/>
                              </w:rPr>
                              <w:t> </w:t>
                            </w:r>
                            <w:r>
                              <w:rPr>
                                <w:sz w:val="18"/>
                              </w:rPr>
                              <w:t>days</w:t>
                            </w:r>
                            <w:r>
                              <w:rPr>
                                <w:spacing w:val="-8"/>
                                <w:sz w:val="18"/>
                              </w:rPr>
                              <w:t> </w:t>
                            </w:r>
                            <w:r>
                              <w:rPr>
                                <w:sz w:val="18"/>
                              </w:rPr>
                              <w:t>before</w:t>
                            </w:r>
                            <w:r>
                              <w:rPr>
                                <w:spacing w:val="-7"/>
                                <w:sz w:val="18"/>
                              </w:rPr>
                              <w:t> </w:t>
                            </w:r>
                            <w:r>
                              <w:rPr>
                                <w:sz w:val="18"/>
                              </w:rPr>
                              <w:t>the</w:t>
                            </w:r>
                            <w:r>
                              <w:rPr>
                                <w:spacing w:val="-7"/>
                                <w:sz w:val="18"/>
                              </w:rPr>
                              <w:t> </w:t>
                            </w:r>
                            <w:r>
                              <w:rPr>
                                <w:sz w:val="18"/>
                              </w:rPr>
                              <w:t>scheduled</w:t>
                            </w:r>
                            <w:r>
                              <w:rPr>
                                <w:spacing w:val="-6"/>
                                <w:sz w:val="18"/>
                              </w:rPr>
                              <w:t> </w:t>
                            </w:r>
                            <w:r>
                              <w:rPr>
                                <w:sz w:val="18"/>
                              </w:rPr>
                              <w:t>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51.972pt;margin-top:11.899121pt;width:495pt;height:178.25pt;mso-position-horizontal-relative:page;mso-position-vertical-relative:paragraph;z-index:-15624192;mso-wrap-distance-left:0;mso-wrap-distance-right:0" type="#_x0000_t202" id="docshape351" filled="false" stroked="true" strokeweight=".47998pt" strokecolor="#000000">
                <v:textbox inset="0,0,0,0">
                  <w:txbxContent>
                    <w:p>
                      <w:pPr>
                        <w:spacing w:before="16"/>
                        <w:ind w:left="108" w:right="103" w:firstLine="0"/>
                        <w:jc w:val="both"/>
                        <w:rPr>
                          <w:sz w:val="18"/>
                        </w:rPr>
                      </w:pPr>
                      <w:r>
                        <w:rPr>
                          <w:sz w:val="18"/>
                        </w:rPr>
                        <w:t>A mailing list is maintained for interested persons and agencies to receive this board’s agenda and minutes.</w:t>
                      </w:r>
                      <w:r>
                        <w:rPr>
                          <w:spacing w:val="40"/>
                          <w:sz w:val="18"/>
                        </w:rPr>
                        <w:t> </w:t>
                      </w:r>
                      <w:r>
                        <w:rPr>
                          <w:sz w:val="18"/>
                        </w:rPr>
                        <w:t>Additions, corrections,</w:t>
                      </w:r>
                      <w:r>
                        <w:rPr>
                          <w:spacing w:val="-1"/>
                          <w:sz w:val="18"/>
                        </w:rPr>
                        <w:t> </w:t>
                      </w:r>
                      <w:r>
                        <w:rPr>
                          <w:sz w:val="18"/>
                        </w:rPr>
                        <w:t>and deletions to</w:t>
                      </w:r>
                      <w:r>
                        <w:rPr>
                          <w:spacing w:val="-1"/>
                          <w:sz w:val="18"/>
                        </w:rPr>
                        <w:t> </w:t>
                      </w:r>
                      <w:r>
                        <w:rPr>
                          <w:sz w:val="18"/>
                        </w:rPr>
                        <w:t>the</w:t>
                      </w:r>
                      <w:r>
                        <w:rPr>
                          <w:spacing w:val="-1"/>
                          <w:sz w:val="18"/>
                        </w:rPr>
                        <w:t> </w:t>
                      </w:r>
                      <w:r>
                        <w:rPr>
                          <w:sz w:val="18"/>
                        </w:rPr>
                        <w:t>mailing</w:t>
                      </w:r>
                      <w:r>
                        <w:rPr>
                          <w:spacing w:val="-1"/>
                          <w:sz w:val="18"/>
                        </w:rPr>
                        <w:t> </w:t>
                      </w:r>
                      <w:r>
                        <w:rPr>
                          <w:sz w:val="18"/>
                        </w:rPr>
                        <w:t>list</w:t>
                      </w:r>
                      <w:r>
                        <w:rPr>
                          <w:spacing w:val="-1"/>
                          <w:sz w:val="18"/>
                        </w:rPr>
                        <w:t> </w:t>
                      </w:r>
                      <w:r>
                        <w:rPr>
                          <w:sz w:val="18"/>
                        </w:rPr>
                        <w:t>may</w:t>
                      </w:r>
                      <w:r>
                        <w:rPr>
                          <w:spacing w:val="-1"/>
                          <w:sz w:val="18"/>
                        </w:rPr>
                        <w:t> </w:t>
                      </w:r>
                      <w:r>
                        <w:rPr>
                          <w:sz w:val="18"/>
                        </w:rPr>
                        <w:t>be</w:t>
                      </w:r>
                      <w:r>
                        <w:rPr>
                          <w:spacing w:val="-1"/>
                          <w:sz w:val="18"/>
                        </w:rPr>
                        <w:t> </w:t>
                      </w:r>
                      <w:r>
                        <w:rPr>
                          <w:sz w:val="18"/>
                        </w:rPr>
                        <w:t>directed to</w:t>
                      </w:r>
                      <w:r>
                        <w:rPr>
                          <w:spacing w:val="-1"/>
                          <w:sz w:val="18"/>
                        </w:rPr>
                        <w:t> </w:t>
                      </w:r>
                      <w:r>
                        <w:rPr>
                          <w:sz w:val="18"/>
                        </w:rPr>
                        <w:t>the</w:t>
                      </w:r>
                      <w:r>
                        <w:rPr>
                          <w:spacing w:val="-1"/>
                          <w:sz w:val="18"/>
                        </w:rPr>
                        <w:t> </w:t>
                      </w:r>
                      <w:r>
                        <w:rPr>
                          <w:sz w:val="18"/>
                        </w:rPr>
                        <w:t>Neighborhood Commission</w:t>
                      </w:r>
                      <w:r>
                        <w:rPr>
                          <w:spacing w:val="-1"/>
                          <w:sz w:val="18"/>
                        </w:rPr>
                        <w:t> </w:t>
                      </w:r>
                      <w:r>
                        <w:rPr>
                          <w:sz w:val="18"/>
                        </w:rPr>
                        <w:t>Office</w:t>
                      </w:r>
                      <w:r>
                        <w:rPr>
                          <w:spacing w:val="-1"/>
                          <w:sz w:val="18"/>
                        </w:rPr>
                        <w:t> </w:t>
                      </w:r>
                      <w:r>
                        <w:rPr>
                          <w:sz w:val="18"/>
                        </w:rPr>
                        <w:t>(NCO)</w:t>
                      </w:r>
                      <w:r>
                        <w:rPr>
                          <w:spacing w:val="-1"/>
                          <w:sz w:val="18"/>
                        </w:rPr>
                        <w:t> </w:t>
                      </w:r>
                      <w:r>
                        <w:rPr>
                          <w:sz w:val="18"/>
                        </w:rPr>
                        <w:t>at Kapālama Hale, 925 Dillingham Boulevard, Suite 160, Honolulu, HI 96817, by telephone on (808) 768-3710, fax (808) 768-3711, or e-mailing: </w:t>
                      </w:r>
                      <w:hyperlink r:id="rId28">
                        <w:r>
                          <w:rPr>
                            <w:color w:val="0000FF"/>
                            <w:sz w:val="18"/>
                            <w:u w:val="single" w:color="0000FF"/>
                          </w:rPr>
                          <w:t>nco@honolulu.gov</w:t>
                        </w:r>
                        <w:r>
                          <w:rPr>
                            <w:sz w:val="18"/>
                          </w:rPr>
                          <w:t>.</w:t>
                        </w:r>
                      </w:hyperlink>
                      <w:r>
                        <w:rPr>
                          <w:sz w:val="18"/>
                        </w:rPr>
                        <w:t> Agenda documents and minutes are also available online at </w:t>
                      </w:r>
                      <w:hyperlink r:id="rId527">
                        <w:r>
                          <w:rPr>
                            <w:color w:val="0000FF"/>
                            <w:spacing w:val="-2"/>
                            <w:sz w:val="18"/>
                            <w:u w:val="single" w:color="0000FF"/>
                          </w:rPr>
                          <w:t>https://www8.honolulu.gov/nco/boards/</w:t>
                        </w:r>
                      </w:hyperlink>
                    </w:p>
                    <w:p>
                      <w:pPr>
                        <w:pStyle w:val="BodyText"/>
                        <w:spacing w:before="1"/>
                        <w:rPr>
                          <w:sz w:val="18"/>
                        </w:rPr>
                      </w:pPr>
                    </w:p>
                    <w:p>
                      <w:pPr>
                        <w:spacing w:before="0"/>
                        <w:ind w:left="108" w:right="103" w:firstLine="0"/>
                        <w:jc w:val="both"/>
                        <w:rPr>
                          <w:sz w:val="18"/>
                        </w:rPr>
                      </w:pPr>
                      <w:r>
                        <w:rPr>
                          <w:sz w:val="18"/>
                        </w:rPr>
                        <w:t>All written testimony must be received</w:t>
                      </w:r>
                      <w:r>
                        <w:rPr>
                          <w:spacing w:val="-1"/>
                          <w:sz w:val="18"/>
                        </w:rPr>
                        <w:t> </w:t>
                      </w:r>
                      <w:r>
                        <w:rPr>
                          <w:sz w:val="18"/>
                        </w:rPr>
                        <w:t>in the Neighborhood Commission Office</w:t>
                      </w:r>
                      <w:r>
                        <w:rPr>
                          <w:spacing w:val="-1"/>
                          <w:sz w:val="18"/>
                        </w:rPr>
                        <w:t> </w:t>
                      </w:r>
                      <w:r>
                        <w:rPr>
                          <w:sz w:val="18"/>
                        </w:rPr>
                        <w:t>48 hours</w:t>
                      </w:r>
                      <w:r>
                        <w:rPr>
                          <w:spacing w:val="-1"/>
                          <w:sz w:val="18"/>
                        </w:rPr>
                        <w:t> </w:t>
                      </w:r>
                      <w:r>
                        <w:rPr>
                          <w:sz w:val="18"/>
                        </w:rPr>
                        <w:t>prior to the meeting.</w:t>
                      </w:r>
                      <w:r>
                        <w:rPr>
                          <w:spacing w:val="40"/>
                          <w:sz w:val="18"/>
                        </w:rPr>
                        <w:t> </w:t>
                      </w:r>
                      <w:r>
                        <w:rPr>
                          <w:sz w:val="18"/>
                        </w:rPr>
                        <w:t>If within 48 hours of the meeting, written and/or oral testimony may be submitted directly to the Board at the meeting.</w:t>
                      </w:r>
                      <w:r>
                        <w:rPr>
                          <w:spacing w:val="40"/>
                          <w:sz w:val="18"/>
                        </w:rPr>
                        <w:t> </w:t>
                      </w:r>
                      <w:r>
                        <w:rPr>
                          <w:sz w:val="18"/>
                        </w:rPr>
                        <w:t>If submitting written</w:t>
                      </w:r>
                      <w:r>
                        <w:rPr>
                          <w:spacing w:val="-13"/>
                          <w:sz w:val="18"/>
                        </w:rPr>
                        <w:t> </w:t>
                      </w:r>
                      <w:r>
                        <w:rPr>
                          <w:sz w:val="18"/>
                        </w:rPr>
                        <w:t>testimony,</w:t>
                      </w:r>
                      <w:r>
                        <w:rPr>
                          <w:spacing w:val="-12"/>
                          <w:sz w:val="18"/>
                        </w:rPr>
                        <w:t> </w:t>
                      </w:r>
                      <w:r>
                        <w:rPr>
                          <w:sz w:val="18"/>
                        </w:rPr>
                        <w:t>please</w:t>
                      </w:r>
                      <w:r>
                        <w:rPr>
                          <w:spacing w:val="-13"/>
                          <w:sz w:val="18"/>
                        </w:rPr>
                        <w:t> </w:t>
                      </w:r>
                      <w:r>
                        <w:rPr>
                          <w:sz w:val="18"/>
                        </w:rPr>
                        <w:t>note</w:t>
                      </w:r>
                      <w:r>
                        <w:rPr>
                          <w:spacing w:val="-12"/>
                          <w:sz w:val="18"/>
                        </w:rPr>
                        <w:t> </w:t>
                      </w:r>
                      <w:r>
                        <w:rPr>
                          <w:sz w:val="18"/>
                        </w:rPr>
                        <w:t>the</w:t>
                      </w:r>
                      <w:r>
                        <w:rPr>
                          <w:spacing w:val="-13"/>
                          <w:sz w:val="18"/>
                        </w:rPr>
                        <w:t> </w:t>
                      </w:r>
                      <w:r>
                        <w:rPr>
                          <w:sz w:val="18"/>
                        </w:rPr>
                        <w:t>Board</w:t>
                      </w:r>
                      <w:r>
                        <w:rPr>
                          <w:spacing w:val="-13"/>
                          <w:sz w:val="18"/>
                        </w:rPr>
                        <w:t> </w:t>
                      </w:r>
                      <w:r>
                        <w:rPr>
                          <w:sz w:val="18"/>
                        </w:rPr>
                        <w:t>and</w:t>
                      </w:r>
                      <w:r>
                        <w:rPr>
                          <w:spacing w:val="-12"/>
                          <w:sz w:val="18"/>
                        </w:rPr>
                        <w:t> </w:t>
                      </w:r>
                      <w:r>
                        <w:rPr>
                          <w:sz w:val="18"/>
                        </w:rPr>
                        <w:t>agenda</w:t>
                      </w:r>
                      <w:r>
                        <w:rPr>
                          <w:spacing w:val="-13"/>
                          <w:sz w:val="18"/>
                        </w:rPr>
                        <w:t> </w:t>
                      </w:r>
                      <w:r>
                        <w:rPr>
                          <w:sz w:val="18"/>
                        </w:rPr>
                        <w:t>item(s)</w:t>
                      </w:r>
                      <w:r>
                        <w:rPr>
                          <w:spacing w:val="-12"/>
                          <w:sz w:val="18"/>
                        </w:rPr>
                        <w:t> </w:t>
                      </w:r>
                      <w:r>
                        <w:rPr>
                          <w:sz w:val="18"/>
                        </w:rPr>
                        <w:t>your</w:t>
                      </w:r>
                      <w:r>
                        <w:rPr>
                          <w:spacing w:val="-13"/>
                          <w:sz w:val="18"/>
                        </w:rPr>
                        <w:t> </w:t>
                      </w:r>
                      <w:r>
                        <w:rPr>
                          <w:sz w:val="18"/>
                        </w:rPr>
                        <w:t>testimony</w:t>
                      </w:r>
                      <w:r>
                        <w:rPr>
                          <w:spacing w:val="-12"/>
                          <w:sz w:val="18"/>
                        </w:rPr>
                        <w:t> </w:t>
                      </w:r>
                      <w:r>
                        <w:rPr>
                          <w:sz w:val="18"/>
                        </w:rPr>
                        <w:t>concerns.</w:t>
                      </w:r>
                      <w:r>
                        <w:rPr>
                          <w:spacing w:val="9"/>
                          <w:sz w:val="18"/>
                        </w:rPr>
                        <w:t> </w:t>
                      </w:r>
                      <w:r>
                        <w:rPr>
                          <w:sz w:val="18"/>
                        </w:rPr>
                        <w:t>Send</w:t>
                      </w:r>
                      <w:r>
                        <w:rPr>
                          <w:spacing w:val="-13"/>
                          <w:sz w:val="18"/>
                        </w:rPr>
                        <w:t> </w:t>
                      </w:r>
                      <w:r>
                        <w:rPr>
                          <w:sz w:val="18"/>
                        </w:rPr>
                        <w:t>to:</w:t>
                      </w:r>
                      <w:r>
                        <w:rPr>
                          <w:spacing w:val="-12"/>
                          <w:sz w:val="18"/>
                        </w:rPr>
                        <w:t> </w:t>
                      </w:r>
                      <w:r>
                        <w:rPr>
                          <w:sz w:val="18"/>
                        </w:rPr>
                        <w:t>Neighborhood</w:t>
                      </w:r>
                      <w:r>
                        <w:rPr>
                          <w:spacing w:val="-12"/>
                          <w:sz w:val="18"/>
                        </w:rPr>
                        <w:t> </w:t>
                      </w:r>
                      <w:r>
                        <w:rPr>
                          <w:sz w:val="18"/>
                        </w:rPr>
                        <w:t>Commission Office,</w:t>
                      </w:r>
                      <w:r>
                        <w:rPr>
                          <w:spacing w:val="-12"/>
                          <w:sz w:val="18"/>
                        </w:rPr>
                        <w:t> </w:t>
                      </w:r>
                      <w:r>
                        <w:rPr>
                          <w:sz w:val="18"/>
                        </w:rPr>
                        <w:t>925</w:t>
                      </w:r>
                      <w:r>
                        <w:rPr>
                          <w:spacing w:val="-12"/>
                          <w:sz w:val="18"/>
                        </w:rPr>
                        <w:t> </w:t>
                      </w:r>
                      <w:r>
                        <w:rPr>
                          <w:sz w:val="18"/>
                        </w:rPr>
                        <w:t>Dillingham</w:t>
                      </w:r>
                      <w:r>
                        <w:rPr>
                          <w:spacing w:val="-11"/>
                          <w:sz w:val="18"/>
                        </w:rPr>
                        <w:t> </w:t>
                      </w:r>
                      <w:r>
                        <w:rPr>
                          <w:sz w:val="18"/>
                        </w:rPr>
                        <w:t>Boulevard,</w:t>
                      </w:r>
                      <w:r>
                        <w:rPr>
                          <w:spacing w:val="-11"/>
                          <w:sz w:val="18"/>
                        </w:rPr>
                        <w:t> </w:t>
                      </w:r>
                      <w:r>
                        <w:rPr>
                          <w:sz w:val="18"/>
                        </w:rPr>
                        <w:t>Suite</w:t>
                      </w:r>
                      <w:r>
                        <w:rPr>
                          <w:spacing w:val="-13"/>
                          <w:sz w:val="18"/>
                        </w:rPr>
                        <w:t> </w:t>
                      </w:r>
                      <w:r>
                        <w:rPr>
                          <w:sz w:val="18"/>
                        </w:rPr>
                        <w:t>160,</w:t>
                      </w:r>
                      <w:r>
                        <w:rPr>
                          <w:spacing w:val="-11"/>
                          <w:sz w:val="18"/>
                        </w:rPr>
                        <w:t> </w:t>
                      </w:r>
                      <w:r>
                        <w:rPr>
                          <w:sz w:val="18"/>
                        </w:rPr>
                        <w:t>Honolulu,</w:t>
                      </w:r>
                      <w:r>
                        <w:rPr>
                          <w:spacing w:val="-11"/>
                          <w:sz w:val="18"/>
                        </w:rPr>
                        <w:t> </w:t>
                      </w:r>
                      <w:r>
                        <w:rPr>
                          <w:sz w:val="18"/>
                        </w:rPr>
                        <w:t>HI</w:t>
                      </w:r>
                      <w:r>
                        <w:rPr>
                          <w:spacing w:val="24"/>
                          <w:sz w:val="18"/>
                        </w:rPr>
                        <w:t> </w:t>
                      </w:r>
                      <w:r>
                        <w:rPr>
                          <w:sz w:val="18"/>
                        </w:rPr>
                        <w:t>96817,</w:t>
                      </w:r>
                      <w:r>
                        <w:rPr>
                          <w:spacing w:val="-12"/>
                          <w:sz w:val="18"/>
                        </w:rPr>
                        <w:t> </w:t>
                      </w:r>
                      <w:r>
                        <w:rPr>
                          <w:sz w:val="18"/>
                        </w:rPr>
                        <w:t>fax</w:t>
                      </w:r>
                      <w:r>
                        <w:rPr>
                          <w:spacing w:val="-12"/>
                          <w:sz w:val="18"/>
                        </w:rPr>
                        <w:t> </w:t>
                      </w:r>
                      <w:r>
                        <w:rPr>
                          <w:sz w:val="18"/>
                        </w:rPr>
                        <w:t>(808)</w:t>
                      </w:r>
                      <w:r>
                        <w:rPr>
                          <w:spacing w:val="-12"/>
                          <w:sz w:val="18"/>
                        </w:rPr>
                        <w:t> </w:t>
                      </w:r>
                      <w:r>
                        <w:rPr>
                          <w:sz w:val="18"/>
                        </w:rPr>
                        <w:t>768-3711,</w:t>
                      </w:r>
                      <w:r>
                        <w:rPr>
                          <w:spacing w:val="-11"/>
                          <w:sz w:val="18"/>
                        </w:rPr>
                        <w:t> </w:t>
                      </w:r>
                      <w:r>
                        <w:rPr>
                          <w:sz w:val="18"/>
                        </w:rPr>
                        <w:t>or</w:t>
                      </w:r>
                      <w:r>
                        <w:rPr>
                          <w:spacing w:val="-13"/>
                          <w:sz w:val="18"/>
                        </w:rPr>
                        <w:t> </w:t>
                      </w:r>
                      <w:r>
                        <w:rPr>
                          <w:sz w:val="18"/>
                        </w:rPr>
                        <w:t>email</w:t>
                      </w:r>
                      <w:r>
                        <w:rPr>
                          <w:spacing w:val="-11"/>
                          <w:sz w:val="18"/>
                        </w:rPr>
                        <w:t> </w:t>
                      </w:r>
                      <w:hyperlink r:id="rId77">
                        <w:r>
                          <w:rPr>
                            <w:color w:val="0000FF"/>
                            <w:sz w:val="18"/>
                            <w:u w:val="single" w:color="0000FF"/>
                          </w:rPr>
                          <w:t>nbtestimony@honolulu.gov</w:t>
                        </w:r>
                        <w:r>
                          <w:rPr>
                            <w:sz w:val="18"/>
                          </w:rPr>
                          <w:t>.</w:t>
                        </w:r>
                      </w:hyperlink>
                    </w:p>
                    <w:p>
                      <w:pPr>
                        <w:pStyle w:val="BodyText"/>
                        <w:rPr>
                          <w:sz w:val="18"/>
                        </w:rPr>
                      </w:pPr>
                    </w:p>
                    <w:p>
                      <w:pPr>
                        <w:spacing w:before="0"/>
                        <w:ind w:left="108" w:right="104" w:firstLine="0"/>
                        <w:jc w:val="both"/>
                        <w:rPr>
                          <w:sz w:val="18"/>
                        </w:rPr>
                      </w:pPr>
                      <w:r>
                        <w:rPr>
                          <w:sz w:val="18"/>
                        </w:rPr>
                        <w:t>If you need an auxiliary aid/service or other accommodation due to a disability or an interpreter for a language other than English,</w:t>
                      </w:r>
                      <w:r>
                        <w:rPr>
                          <w:spacing w:val="-1"/>
                          <w:sz w:val="18"/>
                        </w:rPr>
                        <w:t> </w:t>
                      </w:r>
                      <w:r>
                        <w:rPr>
                          <w:sz w:val="18"/>
                        </w:rPr>
                        <w:t>please</w:t>
                      </w:r>
                      <w:r>
                        <w:rPr>
                          <w:spacing w:val="-1"/>
                          <w:sz w:val="18"/>
                        </w:rPr>
                        <w:t> </w:t>
                      </w:r>
                      <w:r>
                        <w:rPr>
                          <w:sz w:val="18"/>
                        </w:rPr>
                        <w:t>call the</w:t>
                      </w:r>
                      <w:r>
                        <w:rPr>
                          <w:spacing w:val="-1"/>
                          <w:sz w:val="18"/>
                        </w:rPr>
                        <w:t> </w:t>
                      </w:r>
                      <w:r>
                        <w:rPr>
                          <w:sz w:val="18"/>
                        </w:rPr>
                        <w:t>Neighborhood Commission Office</w:t>
                      </w:r>
                      <w:r>
                        <w:rPr>
                          <w:spacing w:val="-1"/>
                          <w:sz w:val="18"/>
                        </w:rPr>
                        <w:t> </w:t>
                      </w:r>
                      <w:r>
                        <w:rPr>
                          <w:sz w:val="18"/>
                        </w:rPr>
                        <w:t>at</w:t>
                      </w:r>
                      <w:r>
                        <w:rPr>
                          <w:spacing w:val="-2"/>
                          <w:sz w:val="18"/>
                        </w:rPr>
                        <w:t> </w:t>
                      </w:r>
                      <w:r>
                        <w:rPr>
                          <w:sz w:val="18"/>
                        </w:rPr>
                        <w:t>(808)</w:t>
                      </w:r>
                      <w:r>
                        <w:rPr>
                          <w:spacing w:val="-2"/>
                          <w:sz w:val="18"/>
                        </w:rPr>
                        <w:t> </w:t>
                      </w:r>
                      <w:r>
                        <w:rPr>
                          <w:sz w:val="18"/>
                        </w:rPr>
                        <w:t>768-3710</w:t>
                      </w:r>
                      <w:r>
                        <w:rPr>
                          <w:spacing w:val="-1"/>
                          <w:sz w:val="18"/>
                        </w:rPr>
                        <w:t> </w:t>
                      </w:r>
                      <w:r>
                        <w:rPr>
                          <w:sz w:val="18"/>
                        </w:rPr>
                        <w:t>between 8:00</w:t>
                      </w:r>
                      <w:r>
                        <w:rPr>
                          <w:spacing w:val="-1"/>
                          <w:sz w:val="18"/>
                        </w:rPr>
                        <w:t> </w:t>
                      </w:r>
                      <w:r>
                        <w:rPr>
                          <w:sz w:val="18"/>
                        </w:rPr>
                        <w:t>a.m.</w:t>
                      </w:r>
                      <w:r>
                        <w:rPr>
                          <w:spacing w:val="-1"/>
                          <w:sz w:val="18"/>
                        </w:rPr>
                        <w:t> </w:t>
                      </w:r>
                      <w:r>
                        <w:rPr>
                          <w:sz w:val="18"/>
                        </w:rPr>
                        <w:t>and</w:t>
                      </w:r>
                      <w:r>
                        <w:rPr>
                          <w:spacing w:val="-1"/>
                          <w:sz w:val="18"/>
                        </w:rPr>
                        <w:t> </w:t>
                      </w:r>
                      <w:r>
                        <w:rPr>
                          <w:sz w:val="18"/>
                        </w:rPr>
                        <w:t>4:00 p.m.</w:t>
                      </w:r>
                      <w:r>
                        <w:rPr>
                          <w:spacing w:val="-1"/>
                          <w:sz w:val="18"/>
                        </w:rPr>
                        <w:t> </w:t>
                      </w:r>
                      <w:r>
                        <w:rPr>
                          <w:sz w:val="18"/>
                        </w:rPr>
                        <w:t>or</w:t>
                      </w:r>
                      <w:r>
                        <w:rPr>
                          <w:spacing w:val="-2"/>
                          <w:sz w:val="18"/>
                        </w:rPr>
                        <w:t> </w:t>
                      </w:r>
                      <w:r>
                        <w:rPr>
                          <w:sz w:val="18"/>
                        </w:rPr>
                        <w:t>send</w:t>
                      </w:r>
                      <w:r>
                        <w:rPr>
                          <w:spacing w:val="-1"/>
                          <w:sz w:val="18"/>
                        </w:rPr>
                        <w:t> </w:t>
                      </w:r>
                      <w:r>
                        <w:rPr>
                          <w:sz w:val="18"/>
                        </w:rPr>
                        <w:t>an email</w:t>
                      </w:r>
                      <w:r>
                        <w:rPr>
                          <w:spacing w:val="-3"/>
                          <w:sz w:val="18"/>
                        </w:rPr>
                        <w:t> </w:t>
                      </w:r>
                      <w:r>
                        <w:rPr>
                          <w:sz w:val="18"/>
                        </w:rPr>
                        <w:t>to</w:t>
                      </w:r>
                      <w:r>
                        <w:rPr>
                          <w:spacing w:val="-6"/>
                          <w:sz w:val="18"/>
                        </w:rPr>
                        <w:t> </w:t>
                      </w:r>
                      <w:hyperlink r:id="rId28">
                        <w:r>
                          <w:rPr>
                            <w:color w:val="0000FF"/>
                            <w:sz w:val="18"/>
                            <w:u w:val="single" w:color="0000FF"/>
                          </w:rPr>
                          <w:t>nco@honolulu.gov</w:t>
                        </w:r>
                      </w:hyperlink>
                      <w:r>
                        <w:rPr>
                          <w:color w:val="0000FF"/>
                          <w:spacing w:val="-4"/>
                          <w:sz w:val="18"/>
                        </w:rPr>
                        <w:t> </w:t>
                      </w:r>
                      <w:r>
                        <w:rPr>
                          <w:sz w:val="18"/>
                        </w:rPr>
                        <w:t>as</w:t>
                      </w:r>
                      <w:r>
                        <w:rPr>
                          <w:spacing w:val="-8"/>
                          <w:sz w:val="18"/>
                        </w:rPr>
                        <w:t> </w:t>
                      </w:r>
                      <w:r>
                        <w:rPr>
                          <w:sz w:val="18"/>
                        </w:rPr>
                        <w:t>soon</w:t>
                      </w:r>
                      <w:r>
                        <w:rPr>
                          <w:spacing w:val="-6"/>
                          <w:sz w:val="18"/>
                        </w:rPr>
                        <w:t> </w:t>
                      </w:r>
                      <w:r>
                        <w:rPr>
                          <w:sz w:val="18"/>
                        </w:rPr>
                        <w:t>as</w:t>
                      </w:r>
                      <w:r>
                        <w:rPr>
                          <w:spacing w:val="-6"/>
                          <w:sz w:val="18"/>
                        </w:rPr>
                        <w:t> </w:t>
                      </w:r>
                      <w:r>
                        <w:rPr>
                          <w:sz w:val="18"/>
                        </w:rPr>
                        <w:t>possible,</w:t>
                      </w:r>
                      <w:r>
                        <w:rPr>
                          <w:spacing w:val="-6"/>
                          <w:sz w:val="18"/>
                        </w:rPr>
                        <w:t> </w:t>
                      </w:r>
                      <w:r>
                        <w:rPr>
                          <w:sz w:val="18"/>
                        </w:rPr>
                        <w:t>preferably</w:t>
                      </w:r>
                      <w:r>
                        <w:rPr>
                          <w:spacing w:val="-4"/>
                          <w:sz w:val="18"/>
                        </w:rPr>
                        <w:t> </w:t>
                      </w:r>
                      <w:r>
                        <w:rPr>
                          <w:sz w:val="18"/>
                        </w:rPr>
                        <w:t>at</w:t>
                      </w:r>
                      <w:r>
                        <w:rPr>
                          <w:spacing w:val="-7"/>
                          <w:sz w:val="18"/>
                        </w:rPr>
                        <w:t> </w:t>
                      </w:r>
                      <w:r>
                        <w:rPr>
                          <w:sz w:val="18"/>
                        </w:rPr>
                        <w:t>least</w:t>
                      </w:r>
                      <w:r>
                        <w:rPr>
                          <w:spacing w:val="-6"/>
                          <w:sz w:val="18"/>
                        </w:rPr>
                        <w:t> </w:t>
                      </w:r>
                      <w:r>
                        <w:rPr>
                          <w:sz w:val="18"/>
                        </w:rPr>
                        <w:t>three</w:t>
                      </w:r>
                      <w:r>
                        <w:rPr>
                          <w:spacing w:val="-4"/>
                          <w:sz w:val="18"/>
                        </w:rPr>
                        <w:t> </w:t>
                      </w:r>
                      <w:r>
                        <w:rPr>
                          <w:sz w:val="18"/>
                        </w:rPr>
                        <w:t>(3)</w:t>
                      </w:r>
                      <w:r>
                        <w:rPr>
                          <w:spacing w:val="-5"/>
                          <w:sz w:val="18"/>
                        </w:rPr>
                        <w:t> </w:t>
                      </w:r>
                      <w:r>
                        <w:rPr>
                          <w:sz w:val="18"/>
                        </w:rPr>
                        <w:t>business</w:t>
                      </w:r>
                      <w:r>
                        <w:rPr>
                          <w:spacing w:val="-6"/>
                          <w:sz w:val="18"/>
                        </w:rPr>
                        <w:t> </w:t>
                      </w:r>
                      <w:r>
                        <w:rPr>
                          <w:sz w:val="18"/>
                        </w:rPr>
                        <w:t>days</w:t>
                      </w:r>
                      <w:r>
                        <w:rPr>
                          <w:spacing w:val="-8"/>
                          <w:sz w:val="18"/>
                        </w:rPr>
                        <w:t> </w:t>
                      </w:r>
                      <w:r>
                        <w:rPr>
                          <w:sz w:val="18"/>
                        </w:rPr>
                        <w:t>before</w:t>
                      </w:r>
                      <w:r>
                        <w:rPr>
                          <w:spacing w:val="-7"/>
                          <w:sz w:val="18"/>
                        </w:rPr>
                        <w:t> </w:t>
                      </w:r>
                      <w:r>
                        <w:rPr>
                          <w:sz w:val="18"/>
                        </w:rPr>
                        <w:t>the</w:t>
                      </w:r>
                      <w:r>
                        <w:rPr>
                          <w:spacing w:val="-7"/>
                          <w:sz w:val="18"/>
                        </w:rPr>
                        <w:t> </w:t>
                      </w:r>
                      <w:r>
                        <w:rPr>
                          <w:sz w:val="18"/>
                        </w:rPr>
                        <w:t>scheduled</w:t>
                      </w:r>
                      <w:r>
                        <w:rPr>
                          <w:spacing w:val="-6"/>
                          <w:sz w:val="18"/>
                        </w:rPr>
                        <w:t> </w:t>
                      </w:r>
                      <w:r>
                        <w:rPr>
                          <w:sz w:val="18"/>
                        </w:rPr>
                        <w:t>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b/>
          <w:sz w:val="18"/>
        </w:rPr>
        <w:sectPr>
          <w:headerReference w:type="default" r:id="rId524"/>
          <w:footerReference w:type="default" r:id="rId525"/>
          <w:pgSz w:w="12240" w:h="15840"/>
          <w:pgMar w:header="0" w:footer="0" w:top="860" w:bottom="280" w:left="360" w:right="0"/>
        </w:sectPr>
      </w:pPr>
    </w:p>
    <w:p>
      <w:pPr>
        <w:pStyle w:val="BodyText"/>
        <w:spacing w:before="135"/>
        <w:rPr>
          <w:b/>
          <w:sz w:val="20"/>
        </w:rPr>
      </w:pPr>
    </w:p>
    <w:p>
      <w:pPr>
        <w:spacing w:before="0"/>
        <w:ind w:left="2412" w:right="0" w:firstLine="0"/>
        <w:jc w:val="left"/>
        <w:rPr>
          <w:sz w:val="20"/>
        </w:rPr>
      </w:pPr>
      <w:r>
        <w:rPr>
          <w:sz w:val="20"/>
        </w:rPr>
        <w:drawing>
          <wp:anchor distT="0" distB="0" distL="0" distR="0" allowOverlap="1" layoutInCell="1" locked="0" behindDoc="0" simplePos="0" relativeHeight="15834112">
            <wp:simplePos x="0" y="0"/>
            <wp:positionH relativeFrom="page">
              <wp:posOffset>790575</wp:posOffset>
            </wp:positionH>
            <wp:positionV relativeFrom="paragraph">
              <wp:posOffset>-228587</wp:posOffset>
            </wp:positionV>
            <wp:extent cx="685800" cy="685800"/>
            <wp:effectExtent l="0" t="0" r="0" b="0"/>
            <wp:wrapNone/>
            <wp:docPr id="416" name="Image 416"/>
            <wp:cNvGraphicFramePr>
              <a:graphicFrameLocks/>
            </wp:cNvGraphicFramePr>
            <a:graphic>
              <a:graphicData uri="http://schemas.openxmlformats.org/drawingml/2006/picture">
                <pic:pic>
                  <pic:nvPicPr>
                    <pic:cNvPr id="416" name="Image 416"/>
                    <pic:cNvPicPr/>
                  </pic:nvPicPr>
                  <pic:blipFill>
                    <a:blip r:embed="rId116" cstate="print"/>
                    <a:stretch>
                      <a:fillRect/>
                    </a:stretch>
                  </pic:blipFill>
                  <pic:spPr>
                    <a:xfrm>
                      <a:off x="0" y="0"/>
                      <a:ext cx="685800" cy="68580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34624">
                <wp:simplePos x="0" y="0"/>
                <wp:positionH relativeFrom="page">
                  <wp:posOffset>5321061</wp:posOffset>
                </wp:positionH>
                <wp:positionV relativeFrom="paragraph">
                  <wp:posOffset>-154973</wp:posOffset>
                </wp:positionV>
                <wp:extent cx="1993264" cy="27051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'26MAR05 AM 10:31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18.981201pt;margin-top:-12.202637pt;width:156.950pt;height:21.3pt;mso-position-horizontal-relative:page;mso-position-vertical-relative:paragraph;z-index:15834624" type="#_x0000_t202" id="docshape352" filled="true" fillcolor="#00c7ff" stroked="false">
                <v:textbox inset="0,0,0,0">
                  <w:txbxContent>
                    <w:p>
                      <w:pPr>
                        <w:pStyle w:val="BodyText"/>
                        <w:spacing w:before="80"/>
                        <w:ind w:left="44"/>
                        <w:rPr>
                          <w:rFonts w:ascii="Arial Narrow"/>
                          <w:color w:val="000000"/>
                        </w:rPr>
                      </w:pPr>
                      <w:r>
                        <w:rPr>
                          <w:rFonts w:ascii="Arial Narrow"/>
                          <w:color w:val="7F00FF"/>
                        </w:rPr>
                        <w:t>'26MAR05 AM 10:31 CITY </w:t>
                      </w:r>
                      <w:r>
                        <w:rPr>
                          <w:rFonts w:ascii="Arial Narrow"/>
                          <w:color w:val="7F00FF"/>
                          <w:spacing w:val="-2"/>
                        </w:rPr>
                        <w:t>CLERK</w:t>
                      </w:r>
                    </w:p>
                  </w:txbxContent>
                </v:textbox>
                <v:fill type="solid"/>
                <w10:wrap type="none"/>
              </v:shape>
            </w:pict>
          </mc:Fallback>
        </mc:AlternateContent>
      </w:r>
      <w:r>
        <w:rPr>
          <w:sz w:val="20"/>
        </w:rPr>
        <w:t>KAHALU‘U</w:t>
      </w:r>
      <w:r>
        <w:rPr>
          <w:spacing w:val="-9"/>
          <w:sz w:val="20"/>
        </w:rPr>
        <w:t> </w:t>
      </w:r>
      <w:r>
        <w:rPr>
          <w:sz w:val="20"/>
        </w:rPr>
        <w:t>NEIGHBORHOOD</w:t>
      </w:r>
      <w:r>
        <w:rPr>
          <w:spacing w:val="-10"/>
          <w:sz w:val="20"/>
        </w:rPr>
        <w:t> </w:t>
      </w:r>
      <w:r>
        <w:rPr>
          <w:sz w:val="20"/>
        </w:rPr>
        <w:t>BOARD</w:t>
      </w:r>
      <w:r>
        <w:rPr>
          <w:spacing w:val="-8"/>
          <w:sz w:val="20"/>
        </w:rPr>
        <w:t> </w:t>
      </w:r>
      <w:r>
        <w:rPr>
          <w:sz w:val="20"/>
        </w:rPr>
        <w:t>NO.</w:t>
      </w:r>
      <w:r>
        <w:rPr>
          <w:spacing w:val="-10"/>
          <w:sz w:val="20"/>
        </w:rPr>
        <w:t> </w:t>
      </w:r>
      <w:r>
        <w:rPr>
          <w:spacing w:val="-5"/>
          <w:sz w:val="20"/>
        </w:rPr>
        <w:t>29</w:t>
      </w:r>
    </w:p>
    <w:p>
      <w:pPr>
        <w:spacing w:before="0"/>
        <w:ind w:left="2357" w:right="0" w:firstLine="0"/>
        <w:jc w:val="left"/>
        <w:rPr>
          <w:i/>
          <w:sz w:val="18"/>
        </w:rPr>
      </w:pPr>
      <w:r>
        <w:rPr>
          <w:i/>
          <w:sz w:val="18"/>
          <w:u w:val="single"/>
        </w:rPr>
        <w:t>(He‘eia</w:t>
      </w:r>
      <w:r>
        <w:rPr>
          <w:i/>
          <w:spacing w:val="-7"/>
          <w:sz w:val="18"/>
          <w:u w:val="single"/>
        </w:rPr>
        <w:t> </w:t>
      </w:r>
      <w:r>
        <w:rPr>
          <w:i/>
          <w:sz w:val="18"/>
          <w:u w:val="single"/>
        </w:rPr>
        <w:t>Kea,</w:t>
      </w:r>
      <w:r>
        <w:rPr>
          <w:i/>
          <w:spacing w:val="-4"/>
          <w:sz w:val="18"/>
          <w:u w:val="single"/>
        </w:rPr>
        <w:t> </w:t>
      </w:r>
      <w:r>
        <w:rPr>
          <w:i/>
          <w:sz w:val="18"/>
          <w:u w:val="single"/>
        </w:rPr>
        <w:t>‘Āhuimanu,</w:t>
      </w:r>
      <w:r>
        <w:rPr>
          <w:i/>
          <w:spacing w:val="-6"/>
          <w:sz w:val="18"/>
          <w:u w:val="single"/>
        </w:rPr>
        <w:t> </w:t>
      </w:r>
      <w:r>
        <w:rPr>
          <w:i/>
          <w:sz w:val="18"/>
          <w:u w:val="single"/>
        </w:rPr>
        <w:t>Kahalu‘u,</w:t>
      </w:r>
      <w:r>
        <w:rPr>
          <w:i/>
          <w:spacing w:val="-4"/>
          <w:sz w:val="18"/>
          <w:u w:val="single"/>
        </w:rPr>
        <w:t> </w:t>
      </w:r>
      <w:r>
        <w:rPr>
          <w:i/>
          <w:sz w:val="18"/>
          <w:u w:val="single"/>
        </w:rPr>
        <w:t>Waihe‘e,</w:t>
      </w:r>
      <w:r>
        <w:rPr>
          <w:i/>
          <w:spacing w:val="-6"/>
          <w:sz w:val="18"/>
          <w:u w:val="single"/>
        </w:rPr>
        <w:t> </w:t>
      </w:r>
      <w:r>
        <w:rPr>
          <w:i/>
          <w:sz w:val="18"/>
          <w:u w:val="single"/>
        </w:rPr>
        <w:t>Ka‘alaea,</w:t>
      </w:r>
      <w:r>
        <w:rPr>
          <w:i/>
          <w:spacing w:val="-6"/>
          <w:sz w:val="18"/>
          <w:u w:val="single"/>
        </w:rPr>
        <w:t> </w:t>
      </w:r>
      <w:r>
        <w:rPr>
          <w:i/>
          <w:sz w:val="18"/>
          <w:u w:val="single"/>
        </w:rPr>
        <w:t>Waiāhole,</w:t>
      </w:r>
      <w:r>
        <w:rPr>
          <w:i/>
          <w:spacing w:val="-4"/>
          <w:sz w:val="18"/>
          <w:u w:val="single"/>
        </w:rPr>
        <w:t> </w:t>
      </w:r>
      <w:r>
        <w:rPr>
          <w:i/>
          <w:sz w:val="18"/>
          <w:u w:val="single"/>
        </w:rPr>
        <w:t>Waikāne,</w:t>
      </w:r>
      <w:r>
        <w:rPr>
          <w:i/>
          <w:spacing w:val="-6"/>
          <w:sz w:val="18"/>
          <w:u w:val="single"/>
        </w:rPr>
        <w:t> </w:t>
      </w:r>
      <w:r>
        <w:rPr>
          <w:i/>
          <w:sz w:val="18"/>
          <w:u w:val="single"/>
        </w:rPr>
        <w:t>Hakipu‘u,</w:t>
      </w:r>
      <w:r>
        <w:rPr>
          <w:i/>
          <w:spacing w:val="-4"/>
          <w:sz w:val="18"/>
          <w:u w:val="single"/>
        </w:rPr>
        <w:t> </w:t>
      </w:r>
      <w:r>
        <w:rPr>
          <w:i/>
          <w:spacing w:val="-2"/>
          <w:sz w:val="18"/>
          <w:u w:val="single"/>
        </w:rPr>
        <w:t>Kualoa)</w:t>
      </w:r>
    </w:p>
    <w:p>
      <w:pPr>
        <w:spacing w:line="247" w:lineRule="auto" w:before="112"/>
        <w:ind w:left="2839" w:right="1689" w:hanging="300"/>
        <w:jc w:val="left"/>
        <w:rPr>
          <w:sz w:val="16"/>
          <w:szCs w:val="16"/>
        </w:rPr>
      </w:pPr>
      <w:r>
        <w:rPr>
          <w:sz w:val="16"/>
          <w:szCs w:val="16"/>
        </w:rPr>
        <w:t>Neighborhood</w:t>
      </w:r>
      <w:r>
        <w:rPr>
          <w:spacing w:val="-10"/>
          <w:sz w:val="16"/>
          <w:szCs w:val="16"/>
        </w:rPr>
        <w:t> </w:t>
      </w:r>
      <w:r>
        <w:rPr>
          <w:sz w:val="16"/>
          <w:szCs w:val="16"/>
        </w:rPr>
        <w:t>Commission</w:t>
      </w:r>
      <w:r>
        <w:rPr>
          <w:spacing w:val="-7"/>
          <w:sz w:val="16"/>
          <w:szCs w:val="16"/>
        </w:rPr>
        <w:t> </w:t>
      </w:r>
      <w:r>
        <w:rPr>
          <w:sz w:val="16"/>
          <w:szCs w:val="16"/>
        </w:rPr>
        <w:t>Office</w:t>
      </w:r>
      <w:r>
        <w:rPr>
          <w:spacing w:val="-9"/>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4"/>
          <w:sz w:val="16"/>
          <w:szCs w:val="16"/>
        </w:rPr>
        <w:t> </w:t>
      </w:r>
      <w:r>
        <w:rPr>
          <w:sz w:val="16"/>
          <w:szCs w:val="16"/>
        </w:rPr>
        <w:t>925</w:t>
      </w:r>
      <w:r>
        <w:rPr>
          <w:spacing w:val="-6"/>
          <w:sz w:val="16"/>
          <w:szCs w:val="16"/>
        </w:rPr>
        <w:t> </w:t>
      </w:r>
      <w:r>
        <w:rPr>
          <w:sz w:val="16"/>
          <w:szCs w:val="16"/>
        </w:rPr>
        <w:t>Dillingham</w:t>
      </w:r>
      <w:r>
        <w:rPr>
          <w:spacing w:val="-8"/>
          <w:sz w:val="16"/>
          <w:szCs w:val="16"/>
        </w:rPr>
        <w:t> </w:t>
      </w:r>
      <w:r>
        <w:rPr>
          <w:sz w:val="16"/>
          <w:szCs w:val="16"/>
        </w:rPr>
        <w:t>Boulevard,</w:t>
      </w:r>
      <w:r>
        <w:rPr>
          <w:spacing w:val="-8"/>
          <w:sz w:val="16"/>
          <w:szCs w:val="16"/>
        </w:rPr>
        <w:t> </w:t>
      </w:r>
      <w:r>
        <w:rPr>
          <w:sz w:val="16"/>
          <w:szCs w:val="16"/>
        </w:rPr>
        <w:t>Suite</w:t>
      </w:r>
      <w:r>
        <w:rPr>
          <w:spacing w:val="-7"/>
          <w:sz w:val="16"/>
          <w:szCs w:val="16"/>
        </w:rPr>
        <w:t> </w:t>
      </w:r>
      <w:r>
        <w:rPr>
          <w:sz w:val="16"/>
          <w:szCs w:val="16"/>
        </w:rPr>
        <w:t>160</w:t>
      </w:r>
      <w:r>
        <w:rPr>
          <w:spacing w:val="-5"/>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4"/>
          <w:sz w:val="16"/>
          <w:szCs w:val="16"/>
        </w:rPr>
        <w:t> </w:t>
      </w:r>
      <w:r>
        <w:rPr>
          <w:sz w:val="16"/>
          <w:szCs w:val="16"/>
        </w:rPr>
        <w:t>Honolulu,</w:t>
      </w:r>
      <w:r>
        <w:rPr>
          <w:spacing w:val="-5"/>
          <w:sz w:val="16"/>
          <w:szCs w:val="16"/>
        </w:rPr>
        <w:t> </w:t>
      </w:r>
      <w:r>
        <w:rPr>
          <w:sz w:val="16"/>
          <w:szCs w:val="16"/>
        </w:rPr>
        <w:t>Hawaiʻi</w:t>
      </w:r>
      <w:r>
        <w:rPr>
          <w:spacing w:val="-6"/>
          <w:sz w:val="16"/>
          <w:szCs w:val="16"/>
        </w:rPr>
        <w:t> </w:t>
      </w:r>
      <w:r>
        <w:rPr>
          <w:sz w:val="16"/>
          <w:szCs w:val="16"/>
        </w:rPr>
        <w:t>96817 PHONE (808) 768-3710 </w:t>
      </w:r>
      <w:r>
        <w:rPr>
          <w:rFonts w:ascii="ヒラギノ丸ゴ ProN W4" w:hAnsi="ヒラギノ丸ゴ ProN W4" w:cs="ヒラギノ丸ゴ ProN W4" w:eastAsia="ヒラギノ丸ゴ ProN W4"/>
          <w:sz w:val="16"/>
          <w:szCs w:val="16"/>
        </w:rPr>
        <w:t>⬥ </w:t>
      </w:r>
      <w:r>
        <w:rPr>
          <w:sz w:val="16"/>
          <w:szCs w:val="16"/>
        </w:rPr>
        <w:t>FAX (808) 768-3711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
          <w:sz w:val="16"/>
          <w:szCs w:val="16"/>
        </w:rPr>
        <w:t> </w:t>
      </w:r>
      <w:r>
        <w:rPr>
          <w:sz w:val="16"/>
          <w:szCs w:val="16"/>
        </w:rPr>
        <w:t>WEBSITE: </w:t>
      </w:r>
      <w:hyperlink r:id="rId29">
        <w:r>
          <w:rPr>
            <w:sz w:val="16"/>
            <w:szCs w:val="16"/>
          </w:rPr>
          <w:t>http://www.honolulu.gov/nco</w:t>
        </w:r>
      </w:hyperlink>
    </w:p>
    <w:p>
      <w:pPr>
        <w:spacing w:before="174"/>
        <w:ind w:left="0" w:right="354" w:firstLine="0"/>
        <w:jc w:val="center"/>
        <w:rPr>
          <w:i/>
          <w:sz w:val="16"/>
        </w:rPr>
      </w:pPr>
      <w:r>
        <w:rPr>
          <w:i/>
          <w:sz w:val="16"/>
        </w:rPr>
        <w:t>“LET</w:t>
      </w:r>
      <w:r>
        <w:rPr>
          <w:i/>
          <w:spacing w:val="-5"/>
          <w:sz w:val="16"/>
        </w:rPr>
        <w:t> </w:t>
      </w:r>
      <w:r>
        <w:rPr>
          <w:i/>
          <w:sz w:val="16"/>
        </w:rPr>
        <w:t>US</w:t>
      </w:r>
      <w:r>
        <w:rPr>
          <w:i/>
          <w:spacing w:val="-5"/>
          <w:sz w:val="16"/>
        </w:rPr>
        <w:t> </w:t>
      </w:r>
      <w:r>
        <w:rPr>
          <w:i/>
          <w:sz w:val="16"/>
        </w:rPr>
        <w:t>NOT</w:t>
      </w:r>
      <w:r>
        <w:rPr>
          <w:i/>
          <w:spacing w:val="-6"/>
          <w:sz w:val="16"/>
        </w:rPr>
        <w:t> </w:t>
      </w:r>
      <w:r>
        <w:rPr>
          <w:i/>
          <w:sz w:val="16"/>
        </w:rPr>
        <w:t>EVER</w:t>
      </w:r>
      <w:r>
        <w:rPr>
          <w:i/>
          <w:spacing w:val="-6"/>
          <w:sz w:val="16"/>
        </w:rPr>
        <w:t> </w:t>
      </w:r>
      <w:r>
        <w:rPr>
          <w:i/>
          <w:sz w:val="16"/>
        </w:rPr>
        <w:t>HAVE</w:t>
      </w:r>
      <w:r>
        <w:rPr>
          <w:i/>
          <w:spacing w:val="-5"/>
          <w:sz w:val="16"/>
        </w:rPr>
        <w:t> </w:t>
      </w:r>
      <w:r>
        <w:rPr>
          <w:i/>
          <w:sz w:val="16"/>
        </w:rPr>
        <w:t>AN</w:t>
      </w:r>
      <w:r>
        <w:rPr>
          <w:i/>
          <w:spacing w:val="-3"/>
          <w:sz w:val="16"/>
        </w:rPr>
        <w:t> </w:t>
      </w:r>
      <w:r>
        <w:rPr>
          <w:i/>
          <w:sz w:val="16"/>
        </w:rPr>
        <w:t>UNHAPPY</w:t>
      </w:r>
      <w:r>
        <w:rPr>
          <w:i/>
          <w:spacing w:val="-5"/>
          <w:sz w:val="16"/>
        </w:rPr>
        <w:t> </w:t>
      </w:r>
      <w:r>
        <w:rPr>
          <w:i/>
          <w:sz w:val="16"/>
        </w:rPr>
        <w:t>MINORITY;</w:t>
      </w:r>
      <w:r>
        <w:rPr>
          <w:i/>
          <w:spacing w:val="-3"/>
          <w:sz w:val="16"/>
        </w:rPr>
        <w:t> </w:t>
      </w:r>
      <w:r>
        <w:rPr>
          <w:i/>
          <w:sz w:val="16"/>
        </w:rPr>
        <w:t>RATHER,</w:t>
      </w:r>
      <w:r>
        <w:rPr>
          <w:i/>
          <w:spacing w:val="-3"/>
          <w:sz w:val="16"/>
        </w:rPr>
        <w:t> </w:t>
      </w:r>
      <w:r>
        <w:rPr>
          <w:i/>
          <w:sz w:val="16"/>
        </w:rPr>
        <w:t>LET</w:t>
      </w:r>
      <w:r>
        <w:rPr>
          <w:i/>
          <w:spacing w:val="-3"/>
          <w:sz w:val="16"/>
        </w:rPr>
        <w:t> </w:t>
      </w:r>
      <w:r>
        <w:rPr>
          <w:i/>
          <w:sz w:val="16"/>
        </w:rPr>
        <w:t>US</w:t>
      </w:r>
      <w:r>
        <w:rPr>
          <w:i/>
          <w:spacing w:val="-1"/>
          <w:sz w:val="16"/>
        </w:rPr>
        <w:t> </w:t>
      </w:r>
      <w:r>
        <w:rPr>
          <w:i/>
          <w:sz w:val="16"/>
        </w:rPr>
        <w:t>BUILD</w:t>
      </w:r>
      <w:r>
        <w:rPr>
          <w:i/>
          <w:spacing w:val="-6"/>
          <w:sz w:val="16"/>
        </w:rPr>
        <w:t> </w:t>
      </w:r>
      <w:r>
        <w:rPr>
          <w:i/>
          <w:sz w:val="16"/>
        </w:rPr>
        <w:t>A</w:t>
      </w:r>
      <w:r>
        <w:rPr>
          <w:i/>
          <w:spacing w:val="-3"/>
          <w:sz w:val="16"/>
        </w:rPr>
        <w:t> </w:t>
      </w:r>
      <w:r>
        <w:rPr>
          <w:i/>
          <w:sz w:val="16"/>
        </w:rPr>
        <w:t>COMMUNITY</w:t>
      </w:r>
      <w:r>
        <w:rPr>
          <w:i/>
          <w:spacing w:val="-4"/>
          <w:sz w:val="16"/>
        </w:rPr>
        <w:t> </w:t>
      </w:r>
      <w:r>
        <w:rPr>
          <w:i/>
          <w:spacing w:val="-2"/>
          <w:sz w:val="16"/>
        </w:rPr>
        <w:t>CONSENSUS.”</w:t>
      </w:r>
    </w:p>
    <w:p>
      <w:pPr>
        <w:pStyle w:val="BodyText"/>
        <w:rPr>
          <w:i/>
          <w:sz w:val="18"/>
        </w:rPr>
      </w:pPr>
    </w:p>
    <w:p>
      <w:pPr>
        <w:spacing w:before="1"/>
        <w:ind w:left="4414" w:right="4770" w:firstLine="0"/>
        <w:jc w:val="center"/>
        <w:rPr>
          <w:b/>
          <w:sz w:val="18"/>
        </w:rPr>
      </w:pPr>
      <w:r>
        <w:rPr>
          <w:b/>
          <w:sz w:val="18"/>
        </w:rPr>
        <w:t>REGULAR MEETING AGENDA WEDNESDAY,</w:t>
      </w:r>
      <w:r>
        <w:rPr>
          <w:b/>
          <w:spacing w:val="-12"/>
          <w:sz w:val="18"/>
        </w:rPr>
        <w:t> </w:t>
      </w:r>
      <w:r>
        <w:rPr>
          <w:b/>
          <w:sz w:val="18"/>
        </w:rPr>
        <w:t>MARCH</w:t>
      </w:r>
      <w:r>
        <w:rPr>
          <w:b/>
          <w:spacing w:val="-13"/>
          <w:sz w:val="18"/>
        </w:rPr>
        <w:t> </w:t>
      </w:r>
      <w:r>
        <w:rPr>
          <w:b/>
          <w:sz w:val="18"/>
        </w:rPr>
        <w:t>11,</w:t>
      </w:r>
      <w:r>
        <w:rPr>
          <w:b/>
          <w:spacing w:val="-11"/>
          <w:sz w:val="18"/>
        </w:rPr>
        <w:t> </w:t>
      </w:r>
      <w:r>
        <w:rPr>
          <w:b/>
          <w:sz w:val="18"/>
        </w:rPr>
        <w:t>2026</w:t>
      </w:r>
    </w:p>
    <w:p>
      <w:pPr>
        <w:spacing w:line="206" w:lineRule="exact" w:before="0"/>
        <w:ind w:left="0" w:right="356" w:firstLine="0"/>
        <w:jc w:val="center"/>
        <w:rPr>
          <w:b/>
          <w:sz w:val="18"/>
        </w:rPr>
      </w:pPr>
      <w:r>
        <w:rPr>
          <w:b/>
          <w:sz w:val="18"/>
        </w:rPr>
        <w:t>6:00</w:t>
      </w:r>
      <w:r>
        <w:rPr>
          <w:b/>
          <w:spacing w:val="-4"/>
          <w:sz w:val="18"/>
        </w:rPr>
        <w:t> P.M.</w:t>
      </w:r>
    </w:p>
    <w:p>
      <w:pPr>
        <w:spacing w:line="207" w:lineRule="exact" w:before="0"/>
        <w:ind w:left="0" w:right="358" w:firstLine="0"/>
        <w:jc w:val="center"/>
        <w:rPr>
          <w:b/>
          <w:sz w:val="18"/>
        </w:rPr>
      </w:pPr>
      <w:r>
        <w:rPr>
          <w:b/>
          <w:sz w:val="18"/>
        </w:rPr>
        <w:t>Via</w:t>
      </w:r>
      <w:r>
        <w:rPr>
          <w:b/>
          <w:spacing w:val="-2"/>
          <w:sz w:val="18"/>
        </w:rPr>
        <w:t> </w:t>
      </w:r>
      <w:r>
        <w:rPr>
          <w:b/>
          <w:sz w:val="18"/>
        </w:rPr>
        <w:t>WebEx</w:t>
      </w:r>
      <w:r>
        <w:rPr>
          <w:b/>
          <w:spacing w:val="-2"/>
          <w:sz w:val="18"/>
        </w:rPr>
        <w:t> </w:t>
      </w:r>
      <w:r>
        <w:rPr>
          <w:b/>
          <w:sz w:val="18"/>
        </w:rPr>
        <w:t>or</w:t>
      </w:r>
      <w:r>
        <w:rPr>
          <w:b/>
          <w:spacing w:val="-2"/>
          <w:sz w:val="18"/>
        </w:rPr>
        <w:t> </w:t>
      </w:r>
      <w:r>
        <w:rPr>
          <w:b/>
          <w:sz w:val="18"/>
        </w:rPr>
        <w:t>Call-</w:t>
      </w:r>
      <w:r>
        <w:rPr>
          <w:b/>
          <w:spacing w:val="-5"/>
          <w:sz w:val="18"/>
        </w:rPr>
        <w:t>In</w:t>
      </w:r>
    </w:p>
    <w:p>
      <w:pPr>
        <w:pStyle w:val="BodyText"/>
        <w:spacing w:before="1"/>
        <w:rPr>
          <w:b/>
          <w:sz w:val="18"/>
        </w:rPr>
      </w:pPr>
    </w:p>
    <w:p>
      <w:pPr>
        <w:spacing w:before="0"/>
        <w:ind w:left="4905" w:right="5260" w:firstLine="0"/>
        <w:jc w:val="center"/>
        <w:rPr>
          <w:b/>
          <w:sz w:val="18"/>
        </w:rPr>
      </w:pPr>
      <w:r>
        <w:rPr>
          <w:b/>
          <w:sz w:val="18"/>
        </w:rPr>
        <w:t>In</w:t>
      </w:r>
      <w:r>
        <w:rPr>
          <w:b/>
          <w:spacing w:val="-15"/>
          <w:sz w:val="18"/>
        </w:rPr>
        <w:t> </w:t>
      </w:r>
      <w:r>
        <w:rPr>
          <w:b/>
          <w:sz w:val="18"/>
        </w:rPr>
        <w:t>Person</w:t>
      </w:r>
      <w:r>
        <w:rPr>
          <w:b/>
          <w:spacing w:val="-12"/>
          <w:sz w:val="18"/>
        </w:rPr>
        <w:t> </w:t>
      </w:r>
      <w:r>
        <w:rPr>
          <w:b/>
          <w:sz w:val="18"/>
        </w:rPr>
        <w:t>Venue KEY Project</w:t>
      </w:r>
    </w:p>
    <w:p>
      <w:pPr>
        <w:spacing w:line="206" w:lineRule="exact" w:before="0"/>
        <w:ind w:left="0" w:right="358" w:firstLine="0"/>
        <w:jc w:val="center"/>
        <w:rPr>
          <w:b/>
          <w:sz w:val="18"/>
        </w:rPr>
      </w:pPr>
      <w:r>
        <w:rPr>
          <w:b/>
          <w:sz w:val="18"/>
        </w:rPr>
        <w:t>47-200</w:t>
      </w:r>
      <w:r>
        <w:rPr>
          <w:b/>
          <w:spacing w:val="-12"/>
          <w:sz w:val="18"/>
        </w:rPr>
        <w:t> </w:t>
      </w:r>
      <w:r>
        <w:rPr>
          <w:b/>
          <w:sz w:val="18"/>
        </w:rPr>
        <w:t>Waiheʻe</w:t>
      </w:r>
      <w:r>
        <w:rPr>
          <w:b/>
          <w:spacing w:val="-9"/>
          <w:sz w:val="18"/>
        </w:rPr>
        <w:t> </w:t>
      </w:r>
      <w:r>
        <w:rPr>
          <w:b/>
          <w:sz w:val="18"/>
        </w:rPr>
        <w:t>Road</w:t>
      </w:r>
      <w:r>
        <w:rPr>
          <w:b/>
          <w:spacing w:val="-8"/>
          <w:sz w:val="18"/>
        </w:rPr>
        <w:t> </w:t>
      </w:r>
      <w:r>
        <w:rPr>
          <w:b/>
          <w:sz w:val="18"/>
        </w:rPr>
        <w:t>Room</w:t>
      </w:r>
      <w:r>
        <w:rPr>
          <w:b/>
          <w:spacing w:val="-11"/>
          <w:sz w:val="18"/>
        </w:rPr>
        <w:t> </w:t>
      </w:r>
      <w:r>
        <w:rPr>
          <w:b/>
          <w:spacing w:val="-5"/>
          <w:sz w:val="18"/>
        </w:rPr>
        <w:t>105</w:t>
      </w:r>
    </w:p>
    <w:p>
      <w:pPr>
        <w:spacing w:before="2"/>
        <w:ind w:left="0" w:right="355" w:firstLine="0"/>
        <w:jc w:val="center"/>
        <w:rPr>
          <w:b/>
          <w:sz w:val="18"/>
        </w:rPr>
      </w:pPr>
      <w:r>
        <w:rPr>
          <w:b/>
          <w:sz w:val="18"/>
        </w:rPr>
        <w:t>Kāneʻohe,</w:t>
      </w:r>
      <w:r>
        <w:rPr>
          <w:b/>
          <w:spacing w:val="-2"/>
          <w:sz w:val="18"/>
        </w:rPr>
        <w:t> </w:t>
      </w:r>
      <w:r>
        <w:rPr>
          <w:b/>
          <w:sz w:val="18"/>
        </w:rPr>
        <w:t>HI</w:t>
      </w:r>
      <w:r>
        <w:rPr>
          <w:b/>
          <w:spacing w:val="-1"/>
          <w:sz w:val="18"/>
        </w:rPr>
        <w:t> </w:t>
      </w:r>
      <w:r>
        <w:rPr>
          <w:b/>
          <w:spacing w:val="-2"/>
          <w:sz w:val="18"/>
        </w:rPr>
        <w:t>96744</w:t>
      </w:r>
    </w:p>
    <w:p>
      <w:pPr>
        <w:spacing w:before="206"/>
        <w:ind w:left="1270" w:right="1632" w:firstLine="0"/>
        <w:jc w:val="center"/>
        <w:rPr>
          <w:i/>
          <w:sz w:val="18"/>
        </w:rPr>
      </w:pPr>
      <w:r>
        <w:rPr>
          <w:i/>
          <w:sz w:val="18"/>
        </w:rPr>
        <w:t>This</w:t>
      </w:r>
      <w:r>
        <w:rPr>
          <w:i/>
          <w:spacing w:val="-3"/>
          <w:sz w:val="18"/>
        </w:rPr>
        <w:t> </w:t>
      </w:r>
      <w:r>
        <w:rPr>
          <w:i/>
          <w:sz w:val="18"/>
        </w:rPr>
        <w:t>venue</w:t>
      </w:r>
      <w:r>
        <w:rPr>
          <w:i/>
          <w:spacing w:val="-4"/>
          <w:sz w:val="18"/>
        </w:rPr>
        <w:t> </w:t>
      </w:r>
      <w:r>
        <w:rPr>
          <w:i/>
          <w:sz w:val="18"/>
        </w:rPr>
        <w:t>has</w:t>
      </w:r>
      <w:r>
        <w:rPr>
          <w:i/>
          <w:spacing w:val="-3"/>
          <w:sz w:val="18"/>
        </w:rPr>
        <w:t> </w:t>
      </w:r>
      <w:r>
        <w:rPr>
          <w:i/>
          <w:sz w:val="18"/>
        </w:rPr>
        <w:t>been</w:t>
      </w:r>
      <w:r>
        <w:rPr>
          <w:i/>
          <w:spacing w:val="-2"/>
          <w:sz w:val="18"/>
        </w:rPr>
        <w:t> </w:t>
      </w:r>
      <w:r>
        <w:rPr>
          <w:i/>
          <w:sz w:val="18"/>
        </w:rPr>
        <w:t>facilitated</w:t>
      </w:r>
      <w:r>
        <w:rPr>
          <w:i/>
          <w:spacing w:val="-2"/>
          <w:sz w:val="18"/>
        </w:rPr>
        <w:t> </w:t>
      </w:r>
      <w:r>
        <w:rPr>
          <w:i/>
          <w:sz w:val="18"/>
        </w:rPr>
        <w:t>to</w:t>
      </w:r>
      <w:r>
        <w:rPr>
          <w:i/>
          <w:spacing w:val="-4"/>
          <w:sz w:val="18"/>
        </w:rPr>
        <w:t> </w:t>
      </w:r>
      <w:r>
        <w:rPr>
          <w:i/>
          <w:sz w:val="18"/>
        </w:rPr>
        <w:t>comply</w:t>
      </w:r>
      <w:r>
        <w:rPr>
          <w:i/>
          <w:spacing w:val="-4"/>
          <w:sz w:val="18"/>
        </w:rPr>
        <w:t> </w:t>
      </w:r>
      <w:r>
        <w:rPr>
          <w:i/>
          <w:sz w:val="18"/>
        </w:rPr>
        <w:t>with</w:t>
      </w:r>
      <w:r>
        <w:rPr>
          <w:i/>
          <w:spacing w:val="-2"/>
          <w:sz w:val="18"/>
        </w:rPr>
        <w:t> </w:t>
      </w:r>
      <w:r>
        <w:rPr>
          <w:i/>
          <w:sz w:val="18"/>
        </w:rPr>
        <w:t>Sunshine</w:t>
      </w:r>
      <w:r>
        <w:rPr>
          <w:i/>
          <w:spacing w:val="-2"/>
          <w:sz w:val="18"/>
        </w:rPr>
        <w:t> </w:t>
      </w:r>
      <w:r>
        <w:rPr>
          <w:i/>
          <w:sz w:val="18"/>
        </w:rPr>
        <w:t>Law</w:t>
      </w:r>
      <w:r>
        <w:rPr>
          <w:i/>
          <w:spacing w:val="-2"/>
          <w:sz w:val="18"/>
        </w:rPr>
        <w:t> </w:t>
      </w:r>
      <w:r>
        <w:rPr>
          <w:i/>
          <w:sz w:val="18"/>
        </w:rPr>
        <w:t>and</w:t>
      </w:r>
      <w:r>
        <w:rPr>
          <w:i/>
          <w:spacing w:val="-2"/>
          <w:sz w:val="18"/>
        </w:rPr>
        <w:t> </w:t>
      </w:r>
      <w:r>
        <w:rPr>
          <w:i/>
          <w:sz w:val="18"/>
        </w:rPr>
        <w:t>give</w:t>
      </w:r>
      <w:r>
        <w:rPr>
          <w:i/>
          <w:spacing w:val="-4"/>
          <w:sz w:val="18"/>
        </w:rPr>
        <w:t> </w:t>
      </w:r>
      <w:r>
        <w:rPr>
          <w:i/>
          <w:sz w:val="18"/>
        </w:rPr>
        <w:t>the public</w:t>
      </w:r>
      <w:r>
        <w:rPr>
          <w:i/>
          <w:spacing w:val="-4"/>
          <w:sz w:val="18"/>
        </w:rPr>
        <w:t> </w:t>
      </w:r>
      <w:r>
        <w:rPr>
          <w:i/>
          <w:sz w:val="18"/>
        </w:rPr>
        <w:t>a</w:t>
      </w:r>
      <w:r>
        <w:rPr>
          <w:i/>
          <w:spacing w:val="-4"/>
          <w:sz w:val="18"/>
        </w:rPr>
        <w:t> </w:t>
      </w:r>
      <w:r>
        <w:rPr>
          <w:i/>
          <w:sz w:val="18"/>
        </w:rPr>
        <w:t>venue</w:t>
      </w:r>
      <w:r>
        <w:rPr>
          <w:i/>
          <w:spacing w:val="-4"/>
          <w:sz w:val="18"/>
        </w:rPr>
        <w:t> </w:t>
      </w:r>
      <w:r>
        <w:rPr>
          <w:i/>
          <w:sz w:val="18"/>
        </w:rPr>
        <w:t>to</w:t>
      </w:r>
      <w:r>
        <w:rPr>
          <w:i/>
          <w:spacing w:val="-2"/>
          <w:sz w:val="18"/>
        </w:rPr>
        <w:t> </w:t>
      </w:r>
      <w:r>
        <w:rPr>
          <w:i/>
          <w:sz w:val="18"/>
        </w:rPr>
        <w:t>attend</w:t>
      </w:r>
      <w:r>
        <w:rPr>
          <w:i/>
          <w:spacing w:val="-2"/>
          <w:sz w:val="18"/>
        </w:rPr>
        <w:t> </w:t>
      </w:r>
      <w:r>
        <w:rPr>
          <w:i/>
          <w:sz w:val="18"/>
        </w:rPr>
        <w:t>the</w:t>
      </w:r>
      <w:r>
        <w:rPr>
          <w:i/>
          <w:spacing w:val="-2"/>
          <w:sz w:val="18"/>
        </w:rPr>
        <w:t> </w:t>
      </w:r>
      <w:r>
        <w:rPr>
          <w:i/>
          <w:sz w:val="18"/>
        </w:rPr>
        <w:t>meeting</w:t>
      </w:r>
      <w:r>
        <w:rPr>
          <w:i/>
          <w:spacing w:val="-4"/>
          <w:sz w:val="18"/>
        </w:rPr>
        <w:t> </w:t>
      </w:r>
      <w:r>
        <w:rPr>
          <w:i/>
          <w:sz w:val="18"/>
        </w:rPr>
        <w:t>if personal internet connection is not available.</w:t>
      </w:r>
    </w:p>
    <w:p>
      <w:pPr>
        <w:pStyle w:val="BodyText"/>
        <w:spacing w:before="1"/>
        <w:rPr>
          <w:i/>
          <w:sz w:val="18"/>
        </w:rPr>
      </w:pPr>
    </w:p>
    <w:p>
      <w:pPr>
        <w:spacing w:line="207" w:lineRule="exact" w:before="0"/>
        <w:ind w:left="1080" w:right="0" w:firstLine="0"/>
        <w:jc w:val="left"/>
        <w:rPr>
          <w:sz w:val="18"/>
        </w:rPr>
      </w:pPr>
      <w:r>
        <w:rPr>
          <w:b/>
          <w:sz w:val="18"/>
        </w:rPr>
        <w:t>Meeting</w:t>
      </w:r>
      <w:r>
        <w:rPr>
          <w:b/>
          <w:spacing w:val="-6"/>
          <w:sz w:val="18"/>
        </w:rPr>
        <w:t> </w:t>
      </w:r>
      <w:r>
        <w:rPr>
          <w:b/>
          <w:sz w:val="18"/>
        </w:rPr>
        <w:t>Link:</w:t>
      </w:r>
      <w:r>
        <w:rPr>
          <w:b/>
          <w:spacing w:val="-4"/>
          <w:sz w:val="18"/>
        </w:rPr>
        <w:t> </w:t>
      </w:r>
      <w:hyperlink r:id="rId530">
        <w:r>
          <w:rPr>
            <w:color w:val="0000FF"/>
            <w:spacing w:val="-2"/>
            <w:sz w:val="18"/>
            <w:u w:val="single" w:color="0000FF"/>
          </w:rPr>
          <w:t>https://cchnl.webex.com/cchnl/j.php?MTID=m2bad181dba8fb9cebfca7d3e2252500c</w:t>
        </w:r>
      </w:hyperlink>
    </w:p>
    <w:p>
      <w:pPr>
        <w:spacing w:line="206" w:lineRule="exact" w:before="0"/>
        <w:ind w:left="1080" w:right="0" w:firstLine="0"/>
        <w:jc w:val="left"/>
        <w:rPr>
          <w:sz w:val="18"/>
        </w:rPr>
      </w:pPr>
      <w:r>
        <w:rPr>
          <w:b/>
          <w:sz w:val="18"/>
        </w:rPr>
        <w:t>Meeting</w:t>
      </w:r>
      <w:r>
        <w:rPr>
          <w:b/>
          <w:spacing w:val="-5"/>
          <w:sz w:val="18"/>
        </w:rPr>
        <w:t> </w:t>
      </w:r>
      <w:r>
        <w:rPr>
          <w:b/>
          <w:sz w:val="18"/>
        </w:rPr>
        <w:t>ID</w:t>
      </w:r>
      <w:r>
        <w:rPr>
          <w:b/>
          <w:spacing w:val="-4"/>
          <w:sz w:val="18"/>
        </w:rPr>
        <w:t> </w:t>
      </w:r>
      <w:r>
        <w:rPr>
          <w:b/>
          <w:sz w:val="18"/>
        </w:rPr>
        <w:t>/</w:t>
      </w:r>
      <w:r>
        <w:rPr>
          <w:b/>
          <w:spacing w:val="-4"/>
          <w:sz w:val="18"/>
        </w:rPr>
        <w:t> </w:t>
      </w:r>
      <w:r>
        <w:rPr>
          <w:b/>
          <w:sz w:val="18"/>
        </w:rPr>
        <w:t>Access</w:t>
      </w:r>
      <w:r>
        <w:rPr>
          <w:b/>
          <w:spacing w:val="-4"/>
          <w:sz w:val="18"/>
        </w:rPr>
        <w:t> </w:t>
      </w:r>
      <w:r>
        <w:rPr>
          <w:b/>
          <w:sz w:val="18"/>
        </w:rPr>
        <w:t>Code:</w:t>
      </w:r>
      <w:r>
        <w:rPr>
          <w:b/>
          <w:spacing w:val="-4"/>
          <w:sz w:val="18"/>
        </w:rPr>
        <w:t> </w:t>
      </w:r>
      <w:r>
        <w:rPr>
          <w:sz w:val="18"/>
        </w:rPr>
        <w:t>2486</w:t>
      </w:r>
      <w:r>
        <w:rPr>
          <w:spacing w:val="-4"/>
          <w:sz w:val="18"/>
        </w:rPr>
        <w:t> </w:t>
      </w:r>
      <w:r>
        <w:rPr>
          <w:sz w:val="18"/>
        </w:rPr>
        <w:t>006</w:t>
      </w:r>
      <w:r>
        <w:rPr>
          <w:spacing w:val="-4"/>
          <w:sz w:val="18"/>
        </w:rPr>
        <w:t> 8469</w:t>
      </w:r>
    </w:p>
    <w:p>
      <w:pPr>
        <w:spacing w:line="207" w:lineRule="exact" w:before="0"/>
        <w:ind w:left="1080" w:right="0" w:firstLine="0"/>
        <w:jc w:val="left"/>
        <w:rPr>
          <w:sz w:val="18"/>
        </w:rPr>
      </w:pPr>
      <w:r>
        <w:rPr>
          <w:b/>
          <w:sz w:val="18"/>
        </w:rPr>
        <w:t>Passcode:</w:t>
      </w:r>
      <w:r>
        <w:rPr>
          <w:b/>
          <w:spacing w:val="-3"/>
          <w:sz w:val="18"/>
        </w:rPr>
        <w:t> </w:t>
      </w:r>
      <w:r>
        <w:rPr>
          <w:sz w:val="18"/>
        </w:rPr>
        <w:t>NB29</w:t>
      </w:r>
      <w:r>
        <w:rPr>
          <w:spacing w:val="-5"/>
          <w:sz w:val="18"/>
        </w:rPr>
        <w:t> </w:t>
      </w:r>
      <w:r>
        <w:rPr>
          <w:sz w:val="18"/>
        </w:rPr>
        <w:t>(6229</w:t>
      </w:r>
      <w:r>
        <w:rPr>
          <w:spacing w:val="-3"/>
          <w:sz w:val="18"/>
        </w:rPr>
        <w:t> </w:t>
      </w:r>
      <w:r>
        <w:rPr>
          <w:sz w:val="18"/>
        </w:rPr>
        <w:t>from</w:t>
      </w:r>
      <w:r>
        <w:rPr>
          <w:spacing w:val="-4"/>
          <w:sz w:val="18"/>
        </w:rPr>
        <w:t> </w:t>
      </w:r>
      <w:r>
        <w:rPr>
          <w:sz w:val="18"/>
        </w:rPr>
        <w:t>phones</w:t>
      </w:r>
      <w:r>
        <w:rPr>
          <w:spacing w:val="-2"/>
          <w:sz w:val="18"/>
        </w:rPr>
        <w:t> </w:t>
      </w:r>
      <w:r>
        <w:rPr>
          <w:sz w:val="18"/>
        </w:rPr>
        <w:t>and</w:t>
      </w:r>
      <w:r>
        <w:rPr>
          <w:spacing w:val="-5"/>
          <w:sz w:val="18"/>
        </w:rPr>
        <w:t> </w:t>
      </w:r>
      <w:r>
        <w:rPr>
          <w:sz w:val="18"/>
        </w:rPr>
        <w:t>video</w:t>
      </w:r>
      <w:r>
        <w:rPr>
          <w:spacing w:val="-4"/>
          <w:sz w:val="18"/>
        </w:rPr>
        <w:t> </w:t>
      </w:r>
      <w:r>
        <w:rPr>
          <w:spacing w:val="-2"/>
          <w:sz w:val="18"/>
        </w:rPr>
        <w:t>systems)</w:t>
      </w:r>
    </w:p>
    <w:p>
      <w:pPr>
        <w:pStyle w:val="BodyText"/>
        <w:spacing w:before="1"/>
        <w:rPr>
          <w:sz w:val="18"/>
        </w:rPr>
      </w:pPr>
    </w:p>
    <w:p>
      <w:pPr>
        <w:spacing w:line="207" w:lineRule="exact" w:before="0"/>
        <w:ind w:left="1080" w:right="0" w:firstLine="0"/>
        <w:jc w:val="left"/>
        <w:rPr>
          <w:sz w:val="18"/>
        </w:rPr>
      </w:pPr>
      <w:r>
        <w:rPr>
          <w:b/>
          <w:sz w:val="18"/>
        </w:rPr>
        <w:t>Join</w:t>
      </w:r>
      <w:r>
        <w:rPr>
          <w:b/>
          <w:spacing w:val="-3"/>
          <w:sz w:val="18"/>
        </w:rPr>
        <w:t> </w:t>
      </w:r>
      <w:r>
        <w:rPr>
          <w:b/>
          <w:sz w:val="18"/>
        </w:rPr>
        <w:t>by</w:t>
      </w:r>
      <w:r>
        <w:rPr>
          <w:b/>
          <w:spacing w:val="-5"/>
          <w:sz w:val="18"/>
        </w:rPr>
        <w:t> </w:t>
      </w:r>
      <w:r>
        <w:rPr>
          <w:b/>
          <w:sz w:val="18"/>
        </w:rPr>
        <w:t>Video</w:t>
      </w:r>
      <w:r>
        <w:rPr>
          <w:b/>
          <w:spacing w:val="-5"/>
          <w:sz w:val="18"/>
        </w:rPr>
        <w:t> </w:t>
      </w:r>
      <w:r>
        <w:rPr>
          <w:b/>
          <w:sz w:val="18"/>
        </w:rPr>
        <w:t>System: </w:t>
      </w:r>
      <w:r>
        <w:rPr>
          <w:sz w:val="18"/>
        </w:rPr>
        <w:t>Dial</w:t>
      </w:r>
      <w:r>
        <w:rPr>
          <w:spacing w:val="-3"/>
          <w:sz w:val="18"/>
        </w:rPr>
        <w:t> </w:t>
      </w:r>
      <w:hyperlink r:id="rId531">
        <w:r>
          <w:rPr>
            <w:spacing w:val="-2"/>
            <w:sz w:val="18"/>
          </w:rPr>
          <w:t>24860068469@cchnl.webex.com</w:t>
        </w:r>
      </w:hyperlink>
    </w:p>
    <w:p>
      <w:pPr>
        <w:spacing w:line="207" w:lineRule="exact" w:before="0"/>
        <w:ind w:left="1080" w:right="0" w:firstLine="0"/>
        <w:jc w:val="left"/>
        <w:rPr>
          <w:b/>
          <w:sz w:val="18"/>
        </w:rPr>
      </w:pPr>
      <w:r>
        <w:rPr>
          <w:b/>
          <w:sz w:val="18"/>
        </w:rPr>
        <w:t>Dial</w:t>
      </w:r>
      <w:r>
        <w:rPr>
          <w:b/>
          <w:spacing w:val="-6"/>
          <w:sz w:val="18"/>
        </w:rPr>
        <w:t> </w:t>
      </w:r>
      <w:r>
        <w:rPr>
          <w:b/>
          <w:sz w:val="18"/>
        </w:rPr>
        <w:t>by</w:t>
      </w:r>
      <w:r>
        <w:rPr>
          <w:b/>
          <w:spacing w:val="-7"/>
          <w:sz w:val="18"/>
        </w:rPr>
        <w:t> </w:t>
      </w:r>
      <w:r>
        <w:rPr>
          <w:b/>
          <w:sz w:val="18"/>
        </w:rPr>
        <w:t>your</w:t>
      </w:r>
      <w:r>
        <w:rPr>
          <w:b/>
          <w:spacing w:val="-6"/>
          <w:sz w:val="18"/>
        </w:rPr>
        <w:t> </w:t>
      </w:r>
      <w:r>
        <w:rPr>
          <w:b/>
          <w:sz w:val="18"/>
        </w:rPr>
        <w:t>location:</w:t>
      </w:r>
      <w:r>
        <w:rPr>
          <w:b/>
          <w:spacing w:val="-5"/>
          <w:sz w:val="18"/>
        </w:rPr>
        <w:t> </w:t>
      </w:r>
      <w:r>
        <w:rPr>
          <w:b/>
          <w:sz w:val="18"/>
        </w:rPr>
        <w:t>1-408-418-</w:t>
      </w:r>
      <w:r>
        <w:rPr>
          <w:b/>
          <w:spacing w:val="-4"/>
          <w:sz w:val="18"/>
        </w:rPr>
        <w:t>9388</w:t>
      </w:r>
    </w:p>
    <w:p>
      <w:pPr>
        <w:pStyle w:val="BodyText"/>
        <w:spacing w:before="1"/>
        <w:rPr>
          <w:b/>
          <w:sz w:val="18"/>
        </w:rPr>
      </w:pPr>
    </w:p>
    <w:p>
      <w:pPr>
        <w:spacing w:before="0"/>
        <w:ind w:left="1080" w:right="1689" w:firstLine="0"/>
        <w:jc w:val="left"/>
        <w:rPr>
          <w:sz w:val="18"/>
        </w:rPr>
      </w:pPr>
      <w:r>
        <w:rPr>
          <w:b/>
          <w:sz w:val="18"/>
          <w:u w:val="single"/>
        </w:rPr>
        <w:t>Meeting</w:t>
      </w:r>
      <w:r>
        <w:rPr>
          <w:b/>
          <w:spacing w:val="-3"/>
          <w:sz w:val="18"/>
          <w:u w:val="single"/>
        </w:rPr>
        <w:t> </w:t>
      </w:r>
      <w:r>
        <w:rPr>
          <w:b/>
          <w:sz w:val="18"/>
          <w:u w:val="single"/>
        </w:rPr>
        <w:t>Materials</w:t>
      </w:r>
      <w:r>
        <w:rPr>
          <w:b/>
          <w:sz w:val="18"/>
        </w:rPr>
        <w:t>:</w:t>
      </w:r>
      <w:r>
        <w:rPr>
          <w:b/>
          <w:spacing w:val="-3"/>
          <w:sz w:val="18"/>
        </w:rPr>
        <w:t> </w:t>
      </w:r>
      <w:r>
        <w:rPr>
          <w:sz w:val="18"/>
        </w:rPr>
        <w:t>Find</w:t>
      </w:r>
      <w:r>
        <w:rPr>
          <w:spacing w:val="-3"/>
          <w:sz w:val="18"/>
        </w:rPr>
        <w:t> </w:t>
      </w:r>
      <w:r>
        <w:rPr>
          <w:sz w:val="18"/>
        </w:rPr>
        <w:t>a</w:t>
      </w:r>
      <w:r>
        <w:rPr>
          <w:spacing w:val="-5"/>
          <w:sz w:val="18"/>
        </w:rPr>
        <w:t> </w:t>
      </w:r>
      <w:r>
        <w:rPr>
          <w:sz w:val="18"/>
        </w:rPr>
        <w:t>referenced</w:t>
      </w:r>
      <w:r>
        <w:rPr>
          <w:spacing w:val="-3"/>
          <w:sz w:val="18"/>
        </w:rPr>
        <w:t> </w:t>
      </w:r>
      <w:r>
        <w:rPr>
          <w:sz w:val="18"/>
        </w:rPr>
        <w:t>archive</w:t>
      </w:r>
      <w:r>
        <w:rPr>
          <w:spacing w:val="-5"/>
          <w:sz w:val="18"/>
        </w:rPr>
        <w:t> </w:t>
      </w:r>
      <w:r>
        <w:rPr>
          <w:sz w:val="18"/>
        </w:rPr>
        <w:t>of</w:t>
      </w:r>
      <w:r>
        <w:rPr>
          <w:spacing w:val="-3"/>
          <w:sz w:val="18"/>
        </w:rPr>
        <w:t> </w:t>
      </w:r>
      <w:r>
        <w:rPr>
          <w:sz w:val="18"/>
        </w:rPr>
        <w:t>handouts</w:t>
      </w:r>
      <w:r>
        <w:rPr>
          <w:spacing w:val="-4"/>
          <w:sz w:val="18"/>
        </w:rPr>
        <w:t> </w:t>
      </w:r>
      <w:r>
        <w:rPr>
          <w:sz w:val="18"/>
        </w:rPr>
        <w:t>and</w:t>
      </w:r>
      <w:r>
        <w:rPr>
          <w:spacing w:val="-3"/>
          <w:sz w:val="18"/>
        </w:rPr>
        <w:t> </w:t>
      </w:r>
      <w:r>
        <w:rPr>
          <w:sz w:val="18"/>
        </w:rPr>
        <w:t>materials</w:t>
      </w:r>
      <w:r>
        <w:rPr>
          <w:spacing w:val="-5"/>
          <w:sz w:val="18"/>
        </w:rPr>
        <w:t> </w:t>
      </w:r>
      <w:r>
        <w:rPr>
          <w:sz w:val="18"/>
        </w:rPr>
        <w:t>for</w:t>
      </w:r>
      <w:r>
        <w:rPr>
          <w:spacing w:val="-3"/>
          <w:sz w:val="18"/>
        </w:rPr>
        <w:t> </w:t>
      </w:r>
      <w:r>
        <w:rPr>
          <w:sz w:val="18"/>
        </w:rPr>
        <w:t>Neighborhood</w:t>
      </w:r>
      <w:r>
        <w:rPr>
          <w:spacing w:val="-5"/>
          <w:sz w:val="18"/>
        </w:rPr>
        <w:t> </w:t>
      </w:r>
      <w:r>
        <w:rPr>
          <w:sz w:val="18"/>
        </w:rPr>
        <w:t>Board</w:t>
      </w:r>
      <w:r>
        <w:rPr>
          <w:spacing w:val="-3"/>
          <w:sz w:val="18"/>
        </w:rPr>
        <w:t> </w:t>
      </w:r>
      <w:r>
        <w:rPr>
          <w:sz w:val="18"/>
        </w:rPr>
        <w:t>No.29</w:t>
      </w:r>
      <w:r>
        <w:rPr>
          <w:spacing w:val="-3"/>
          <w:sz w:val="18"/>
        </w:rPr>
        <w:t> </w:t>
      </w:r>
      <w:r>
        <w:rPr>
          <w:sz w:val="18"/>
        </w:rPr>
        <w:t>at: </w:t>
      </w:r>
      <w:hyperlink r:id="rId532">
        <w:r>
          <w:rPr>
            <w:color w:val="0000FF"/>
            <w:spacing w:val="-2"/>
            <w:sz w:val="18"/>
            <w:u w:val="single" w:color="0000FF"/>
          </w:rPr>
          <w:t>https://drive.google.com/drive/folders/1T530VW69IeAahTHy9svOIVH4gGqNA4bB?usp=drive_link</w:t>
        </w:r>
      </w:hyperlink>
    </w:p>
    <w:p>
      <w:pPr>
        <w:spacing w:before="206"/>
        <w:ind w:left="1080" w:right="0" w:firstLine="0"/>
        <w:jc w:val="left"/>
        <w:rPr>
          <w:sz w:val="18"/>
        </w:rPr>
      </w:pPr>
      <w:r>
        <w:rPr>
          <w:b/>
          <w:sz w:val="18"/>
        </w:rPr>
        <w:t>Recordings</w:t>
      </w:r>
      <w:r>
        <w:rPr>
          <w:b/>
          <w:spacing w:val="-8"/>
          <w:sz w:val="18"/>
        </w:rPr>
        <w:t> </w:t>
      </w:r>
      <w:r>
        <w:rPr>
          <w:sz w:val="18"/>
        </w:rPr>
        <w:t>of</w:t>
      </w:r>
      <w:r>
        <w:rPr>
          <w:spacing w:val="-6"/>
          <w:sz w:val="18"/>
        </w:rPr>
        <w:t> </w:t>
      </w:r>
      <w:r>
        <w:rPr>
          <w:sz w:val="18"/>
        </w:rPr>
        <w:t>Board</w:t>
      </w:r>
      <w:r>
        <w:rPr>
          <w:spacing w:val="-9"/>
          <w:sz w:val="18"/>
        </w:rPr>
        <w:t> </w:t>
      </w:r>
      <w:r>
        <w:rPr>
          <w:sz w:val="18"/>
        </w:rPr>
        <w:t>meetings</w:t>
      </w:r>
      <w:r>
        <w:rPr>
          <w:spacing w:val="-5"/>
          <w:sz w:val="18"/>
        </w:rPr>
        <w:t> </w:t>
      </w:r>
      <w:r>
        <w:rPr>
          <w:sz w:val="18"/>
        </w:rPr>
        <w:t>can</w:t>
      </w:r>
      <w:r>
        <w:rPr>
          <w:spacing w:val="-7"/>
          <w:sz w:val="18"/>
        </w:rPr>
        <w:t> </w:t>
      </w:r>
      <w:r>
        <w:rPr>
          <w:sz w:val="18"/>
        </w:rPr>
        <w:t>be</w:t>
      </w:r>
      <w:r>
        <w:rPr>
          <w:spacing w:val="-8"/>
          <w:sz w:val="18"/>
        </w:rPr>
        <w:t> </w:t>
      </w:r>
      <w:r>
        <w:rPr>
          <w:sz w:val="18"/>
        </w:rPr>
        <w:t>found</w:t>
      </w:r>
      <w:r>
        <w:rPr>
          <w:spacing w:val="-6"/>
          <w:sz w:val="18"/>
        </w:rPr>
        <w:t> </w:t>
      </w:r>
      <w:r>
        <w:rPr>
          <w:sz w:val="18"/>
        </w:rPr>
        <w:t>at:</w:t>
      </w:r>
      <w:r>
        <w:rPr>
          <w:spacing w:val="-3"/>
          <w:sz w:val="18"/>
        </w:rPr>
        <w:t> </w:t>
      </w:r>
      <w:hyperlink r:id="rId32">
        <w:r>
          <w:rPr>
            <w:color w:val="0000FF"/>
            <w:spacing w:val="-2"/>
            <w:sz w:val="18"/>
            <w:u w:val="single" w:color="0000FF"/>
          </w:rPr>
          <w:t>https://www.youtube.com/@NeighborhoodCommissionOffice</w:t>
        </w:r>
      </w:hyperlink>
    </w:p>
    <w:p>
      <w:pPr>
        <w:pStyle w:val="BodyText"/>
        <w:rPr>
          <w:sz w:val="16"/>
        </w:rPr>
      </w:pPr>
      <w:r>
        <w:rPr>
          <w:sz w:val="16"/>
        </w:rPr>
        <mc:AlternateContent>
          <mc:Choice Requires="wps">
            <w:drawing>
              <wp:anchor distT="0" distB="0" distL="0" distR="0" allowOverlap="1" layoutInCell="1" locked="0" behindDoc="1" simplePos="0" relativeHeight="487692800">
                <wp:simplePos x="0" y="0"/>
                <wp:positionH relativeFrom="page">
                  <wp:posOffset>893368</wp:posOffset>
                </wp:positionH>
                <wp:positionV relativeFrom="paragraph">
                  <wp:posOffset>135671</wp:posOffset>
                </wp:positionV>
                <wp:extent cx="6038215" cy="1550670"/>
                <wp:effectExtent l="0" t="0" r="0" b="0"/>
                <wp:wrapTopAndBottom/>
                <wp:docPr id="418" name="Textbox 418"/>
                <wp:cNvGraphicFramePr>
                  <a:graphicFrameLocks/>
                </wp:cNvGraphicFramePr>
                <a:graphic>
                  <a:graphicData uri="http://schemas.microsoft.com/office/word/2010/wordprocessingShape">
                    <wps:wsp>
                      <wps:cNvPr id="418" name="Textbox 418"/>
                      <wps:cNvSpPr txBox="1"/>
                      <wps:spPr>
                        <a:xfrm>
                          <a:off x="0" y="0"/>
                          <a:ext cx="6038215" cy="1550670"/>
                        </a:xfrm>
                        <a:prstGeom prst="rect">
                          <a:avLst/>
                        </a:prstGeom>
                        <a:ln w="6095">
                          <a:solidFill>
                            <a:srgbClr val="000000"/>
                          </a:solidFill>
                          <a:prstDash val="solid"/>
                        </a:ln>
                      </wps:spPr>
                      <wps:txbx>
                        <w:txbxContent>
                          <w:p>
                            <w:pPr>
                              <w:spacing w:before="20"/>
                              <w:ind w:left="28" w:right="102" w:firstLine="0"/>
                              <w:jc w:val="both"/>
                              <w:rPr>
                                <w:sz w:val="16"/>
                              </w:rPr>
                            </w:pPr>
                            <w:r>
                              <w:rPr>
                                <w:b/>
                                <w:sz w:val="16"/>
                              </w:rPr>
                              <w:t>Rules</w:t>
                            </w:r>
                            <w:r>
                              <w:rPr>
                                <w:b/>
                                <w:spacing w:val="-7"/>
                                <w:sz w:val="16"/>
                              </w:rPr>
                              <w:t> </w:t>
                            </w:r>
                            <w:r>
                              <w:rPr>
                                <w:b/>
                                <w:sz w:val="16"/>
                              </w:rPr>
                              <w:t>of</w:t>
                            </w:r>
                            <w:r>
                              <w:rPr>
                                <w:b/>
                                <w:spacing w:val="-11"/>
                                <w:sz w:val="16"/>
                              </w:rPr>
                              <w:t> </w:t>
                            </w:r>
                            <w:r>
                              <w:rPr>
                                <w:b/>
                                <w:sz w:val="16"/>
                              </w:rPr>
                              <w:t>Speaking:</w:t>
                            </w:r>
                            <w:r>
                              <w:rPr>
                                <w:b/>
                                <w:spacing w:val="-6"/>
                                <w:sz w:val="16"/>
                              </w:rPr>
                              <w:t> </w:t>
                            </w:r>
                            <w:r>
                              <w:rPr>
                                <w:sz w:val="16"/>
                              </w:rPr>
                              <w:t>To</w:t>
                            </w:r>
                            <w:r>
                              <w:rPr>
                                <w:spacing w:val="-8"/>
                                <w:sz w:val="16"/>
                              </w:rPr>
                              <w:t> </w:t>
                            </w:r>
                            <w:r>
                              <w:rPr>
                                <w:sz w:val="16"/>
                              </w:rPr>
                              <w:t>ensure</w:t>
                            </w:r>
                            <w:r>
                              <w:rPr>
                                <w:spacing w:val="-7"/>
                                <w:sz w:val="16"/>
                              </w:rPr>
                              <w:t> </w:t>
                            </w:r>
                            <w:r>
                              <w:rPr>
                                <w:sz w:val="16"/>
                              </w:rPr>
                              <w:t>the</w:t>
                            </w:r>
                            <w:r>
                              <w:rPr>
                                <w:spacing w:val="-8"/>
                                <w:sz w:val="16"/>
                              </w:rPr>
                              <w:t> </w:t>
                            </w:r>
                            <w:r>
                              <w:rPr>
                                <w:sz w:val="16"/>
                              </w:rPr>
                              <w:t>maximum</w:t>
                            </w:r>
                            <w:r>
                              <w:rPr>
                                <w:spacing w:val="-8"/>
                                <w:sz w:val="16"/>
                              </w:rPr>
                              <w:t> </w:t>
                            </w:r>
                            <w:r>
                              <w:rPr>
                                <w:sz w:val="16"/>
                              </w:rPr>
                              <w:t>opportunity</w:t>
                            </w:r>
                            <w:r>
                              <w:rPr>
                                <w:spacing w:val="-8"/>
                                <w:sz w:val="16"/>
                              </w:rPr>
                              <w:t> </w:t>
                            </w:r>
                            <w:r>
                              <w:rPr>
                                <w:sz w:val="16"/>
                              </w:rPr>
                              <w:t>for</w:t>
                            </w:r>
                            <w:r>
                              <w:rPr>
                                <w:spacing w:val="-7"/>
                                <w:sz w:val="16"/>
                              </w:rPr>
                              <w:t> </w:t>
                            </w:r>
                            <w:r>
                              <w:rPr>
                                <w:sz w:val="16"/>
                              </w:rPr>
                              <w:t>all</w:t>
                            </w:r>
                            <w:r>
                              <w:rPr>
                                <w:spacing w:val="-6"/>
                                <w:sz w:val="16"/>
                              </w:rPr>
                              <w:t> </w:t>
                            </w:r>
                            <w:r>
                              <w:rPr>
                                <w:sz w:val="16"/>
                              </w:rPr>
                              <w:t>attendees</w:t>
                            </w:r>
                            <w:r>
                              <w:rPr>
                                <w:spacing w:val="-8"/>
                                <w:sz w:val="16"/>
                              </w:rPr>
                              <w:t> </w:t>
                            </w:r>
                            <w:r>
                              <w:rPr>
                                <w:sz w:val="16"/>
                              </w:rPr>
                              <w:t>to</w:t>
                            </w:r>
                            <w:r>
                              <w:rPr>
                                <w:spacing w:val="-7"/>
                                <w:sz w:val="16"/>
                              </w:rPr>
                              <w:t> </w:t>
                            </w:r>
                            <w:r>
                              <w:rPr>
                                <w:sz w:val="16"/>
                              </w:rPr>
                              <w:t>be</w:t>
                            </w:r>
                            <w:r>
                              <w:rPr>
                                <w:spacing w:val="-8"/>
                                <w:sz w:val="16"/>
                              </w:rPr>
                              <w:t> </w:t>
                            </w:r>
                            <w:r>
                              <w:rPr>
                                <w:sz w:val="16"/>
                              </w:rPr>
                              <w:t>heard,</w:t>
                            </w:r>
                            <w:r>
                              <w:rPr>
                                <w:spacing w:val="-8"/>
                                <w:sz w:val="16"/>
                              </w:rPr>
                              <w:t> </w:t>
                            </w:r>
                            <w:r>
                              <w:rPr>
                                <w:sz w:val="16"/>
                              </w:rPr>
                              <w:t>the</w:t>
                            </w:r>
                            <w:r>
                              <w:rPr>
                                <w:spacing w:val="-8"/>
                                <w:sz w:val="16"/>
                              </w:rPr>
                              <w:t> </w:t>
                            </w:r>
                            <w:r>
                              <w:rPr>
                                <w:sz w:val="16"/>
                              </w:rPr>
                              <w:t>following</w:t>
                            </w:r>
                            <w:r>
                              <w:rPr>
                                <w:spacing w:val="-9"/>
                                <w:sz w:val="16"/>
                              </w:rPr>
                              <w:t> </w:t>
                            </w:r>
                            <w:r>
                              <w:rPr>
                                <w:sz w:val="16"/>
                              </w:rPr>
                              <w:t>guidelines</w:t>
                            </w:r>
                            <w:r>
                              <w:rPr>
                                <w:spacing w:val="-5"/>
                                <w:sz w:val="16"/>
                              </w:rPr>
                              <w:t> </w:t>
                            </w:r>
                            <w:r>
                              <w:rPr>
                                <w:sz w:val="16"/>
                              </w:rPr>
                              <w:t>apply:</w:t>
                            </w:r>
                            <w:r>
                              <w:rPr>
                                <w:spacing w:val="-8"/>
                                <w:sz w:val="16"/>
                              </w:rPr>
                              <w:t> </w:t>
                            </w:r>
                            <w:r>
                              <w:rPr>
                                <w:sz w:val="16"/>
                              </w:rPr>
                              <w:t>Anyone</w:t>
                            </w:r>
                            <w:r>
                              <w:rPr>
                                <w:spacing w:val="-8"/>
                                <w:sz w:val="16"/>
                              </w:rPr>
                              <w:t> </w:t>
                            </w:r>
                            <w:r>
                              <w:rPr>
                                <w:sz w:val="16"/>
                              </w:rPr>
                              <w:t>wishing to</w:t>
                            </w:r>
                            <w:r>
                              <w:rPr>
                                <w:spacing w:val="-6"/>
                                <w:sz w:val="16"/>
                              </w:rPr>
                              <w:t> </w:t>
                            </w:r>
                            <w:r>
                              <w:rPr>
                                <w:sz w:val="16"/>
                              </w:rPr>
                              <w:t>speak</w:t>
                            </w:r>
                            <w:r>
                              <w:rPr>
                                <w:spacing w:val="-4"/>
                                <w:sz w:val="16"/>
                              </w:rPr>
                              <w:t> </w:t>
                            </w:r>
                            <w:r>
                              <w:rPr>
                                <w:sz w:val="16"/>
                              </w:rPr>
                              <w:t>is</w:t>
                            </w:r>
                            <w:r>
                              <w:rPr>
                                <w:spacing w:val="-4"/>
                                <w:sz w:val="16"/>
                              </w:rPr>
                              <w:t> </w:t>
                            </w:r>
                            <w:r>
                              <w:rPr>
                                <w:sz w:val="16"/>
                              </w:rPr>
                              <w:t>asked</w:t>
                            </w:r>
                            <w:r>
                              <w:rPr>
                                <w:spacing w:val="-6"/>
                                <w:sz w:val="16"/>
                              </w:rPr>
                              <w:t> </w:t>
                            </w:r>
                            <w:r>
                              <w:rPr>
                                <w:sz w:val="16"/>
                              </w:rPr>
                              <w:t>to</w:t>
                            </w:r>
                            <w:r>
                              <w:rPr>
                                <w:spacing w:val="-8"/>
                                <w:sz w:val="16"/>
                              </w:rPr>
                              <w:t> </w:t>
                            </w:r>
                            <w:r>
                              <w:rPr>
                                <w:sz w:val="16"/>
                              </w:rPr>
                              <w:t>type</w:t>
                            </w:r>
                            <w:r>
                              <w:rPr>
                                <w:spacing w:val="-6"/>
                                <w:sz w:val="16"/>
                              </w:rPr>
                              <w:t> </w:t>
                            </w:r>
                            <w:r>
                              <w:rPr>
                                <w:sz w:val="16"/>
                              </w:rPr>
                              <w:t>their</w:t>
                            </w:r>
                            <w:r>
                              <w:rPr>
                                <w:spacing w:val="-6"/>
                                <w:sz w:val="16"/>
                              </w:rPr>
                              <w:t> </w:t>
                            </w:r>
                            <w:r>
                              <w:rPr>
                                <w:sz w:val="16"/>
                              </w:rPr>
                              <w:t>question</w:t>
                            </w:r>
                            <w:r>
                              <w:rPr>
                                <w:spacing w:val="-6"/>
                                <w:sz w:val="16"/>
                              </w:rPr>
                              <w:t> </w:t>
                            </w:r>
                            <w:r>
                              <w:rPr>
                                <w:sz w:val="16"/>
                              </w:rPr>
                              <w:t>in</w:t>
                            </w:r>
                            <w:r>
                              <w:rPr>
                                <w:spacing w:val="-8"/>
                                <w:sz w:val="16"/>
                              </w:rPr>
                              <w:t> </w:t>
                            </w:r>
                            <w:r>
                              <w:rPr>
                                <w:sz w:val="16"/>
                              </w:rPr>
                              <w:t>the</w:t>
                            </w:r>
                            <w:r>
                              <w:rPr>
                                <w:spacing w:val="-8"/>
                                <w:sz w:val="16"/>
                              </w:rPr>
                              <w:t> </w:t>
                            </w:r>
                            <w:r>
                              <w:rPr>
                                <w:sz w:val="16"/>
                              </w:rPr>
                              <w:t>chat</w:t>
                            </w:r>
                            <w:r>
                              <w:rPr>
                                <w:spacing w:val="-4"/>
                                <w:sz w:val="16"/>
                              </w:rPr>
                              <w:t> </w:t>
                            </w:r>
                            <w:r>
                              <w:rPr>
                                <w:sz w:val="16"/>
                              </w:rPr>
                              <w:t>box</w:t>
                            </w:r>
                            <w:r>
                              <w:rPr>
                                <w:spacing w:val="-4"/>
                                <w:sz w:val="16"/>
                              </w:rPr>
                              <w:t> </w:t>
                            </w:r>
                            <w:r>
                              <w:rPr>
                                <w:sz w:val="16"/>
                              </w:rPr>
                              <w:t>or</w:t>
                            </w:r>
                            <w:r>
                              <w:rPr>
                                <w:spacing w:val="-6"/>
                                <w:sz w:val="16"/>
                              </w:rPr>
                              <w:t> </w:t>
                            </w:r>
                            <w:r>
                              <w:rPr>
                                <w:sz w:val="16"/>
                              </w:rPr>
                              <w:t>raise</w:t>
                            </w:r>
                            <w:r>
                              <w:rPr>
                                <w:spacing w:val="-8"/>
                                <w:sz w:val="16"/>
                              </w:rPr>
                              <w:t> </w:t>
                            </w:r>
                            <w:r>
                              <w:rPr>
                                <w:sz w:val="16"/>
                              </w:rPr>
                              <w:t>their</w:t>
                            </w:r>
                            <w:r>
                              <w:rPr>
                                <w:spacing w:val="-8"/>
                                <w:sz w:val="16"/>
                              </w:rPr>
                              <w:t> </w:t>
                            </w:r>
                            <w:r>
                              <w:rPr>
                                <w:sz w:val="16"/>
                              </w:rPr>
                              <w:t>hand</w:t>
                            </w:r>
                            <w:r>
                              <w:rPr>
                                <w:spacing w:val="-6"/>
                                <w:sz w:val="16"/>
                              </w:rPr>
                              <w:t> </w:t>
                            </w:r>
                            <w:r>
                              <w:rPr>
                                <w:sz w:val="16"/>
                              </w:rPr>
                              <w:t>using</w:t>
                            </w:r>
                            <w:r>
                              <w:rPr>
                                <w:spacing w:val="-6"/>
                                <w:sz w:val="16"/>
                              </w:rPr>
                              <w:t> </w:t>
                            </w:r>
                            <w:r>
                              <w:rPr>
                                <w:sz w:val="16"/>
                              </w:rPr>
                              <w:t>the</w:t>
                            </w:r>
                            <w:r>
                              <w:rPr>
                                <w:spacing w:val="-6"/>
                                <w:sz w:val="16"/>
                              </w:rPr>
                              <w:t> </w:t>
                            </w:r>
                            <w:r>
                              <w:rPr>
                                <w:sz w:val="16"/>
                              </w:rPr>
                              <w:t>“raise</w:t>
                            </w:r>
                            <w:r>
                              <w:rPr>
                                <w:spacing w:val="-6"/>
                                <w:sz w:val="16"/>
                              </w:rPr>
                              <w:t> </w:t>
                            </w:r>
                            <w:r>
                              <w:rPr>
                                <w:sz w:val="16"/>
                              </w:rPr>
                              <w:t>hand”</w:t>
                            </w:r>
                            <w:r>
                              <w:rPr>
                                <w:spacing w:val="-8"/>
                                <w:sz w:val="16"/>
                              </w:rPr>
                              <w:t> </w:t>
                            </w:r>
                            <w:r>
                              <w:rPr>
                                <w:sz w:val="16"/>
                              </w:rPr>
                              <w:t>function</w:t>
                            </w:r>
                            <w:r>
                              <w:rPr>
                                <w:spacing w:val="-6"/>
                                <w:sz w:val="16"/>
                              </w:rPr>
                              <w:t> </w:t>
                            </w:r>
                            <w:r>
                              <w:rPr>
                                <w:sz w:val="16"/>
                              </w:rPr>
                              <w:t>in</w:t>
                            </w:r>
                            <w:r>
                              <w:rPr>
                                <w:spacing w:val="-5"/>
                                <w:sz w:val="16"/>
                              </w:rPr>
                              <w:t> </w:t>
                            </w:r>
                            <w:r>
                              <w:rPr>
                                <w:sz w:val="16"/>
                              </w:rPr>
                              <w:t>the</w:t>
                            </w:r>
                            <w:r>
                              <w:rPr>
                                <w:spacing w:val="-6"/>
                                <w:sz w:val="16"/>
                              </w:rPr>
                              <w:t> </w:t>
                            </w:r>
                            <w:r>
                              <w:rPr>
                                <w:sz w:val="16"/>
                              </w:rPr>
                              <w:t>online</w:t>
                            </w:r>
                            <w:r>
                              <w:rPr>
                                <w:spacing w:val="-6"/>
                                <w:sz w:val="16"/>
                              </w:rPr>
                              <w:t> </w:t>
                            </w:r>
                            <w:r>
                              <w:rPr>
                                <w:sz w:val="16"/>
                              </w:rPr>
                              <w:t>platform</w:t>
                            </w:r>
                            <w:r>
                              <w:rPr>
                                <w:spacing w:val="-2"/>
                                <w:sz w:val="16"/>
                              </w:rPr>
                              <w:t> </w:t>
                            </w:r>
                            <w:r>
                              <w:rPr>
                                <w:sz w:val="16"/>
                              </w:rPr>
                              <w:t>-</w:t>
                            </w:r>
                            <w:r>
                              <w:rPr>
                                <w:spacing w:val="-6"/>
                                <w:sz w:val="16"/>
                              </w:rPr>
                              <w:t> </w:t>
                            </w:r>
                            <w:r>
                              <w:rPr>
                                <w:sz w:val="16"/>
                              </w:rPr>
                              <w:t>which is</w:t>
                            </w:r>
                            <w:r>
                              <w:rPr>
                                <w:spacing w:val="-1"/>
                                <w:sz w:val="16"/>
                              </w:rPr>
                              <w:t> </w:t>
                            </w:r>
                            <w:r>
                              <w:rPr>
                                <w:sz w:val="16"/>
                              </w:rPr>
                              <w:t>indicated</w:t>
                            </w:r>
                            <w:r>
                              <w:rPr>
                                <w:spacing w:val="-1"/>
                                <w:sz w:val="16"/>
                              </w:rPr>
                              <w:t> </w:t>
                            </w:r>
                            <w:r>
                              <w:rPr>
                                <w:sz w:val="16"/>
                              </w:rPr>
                              <w:t>by a</w:t>
                            </w:r>
                            <w:r>
                              <w:rPr>
                                <w:spacing w:val="-4"/>
                                <w:sz w:val="16"/>
                              </w:rPr>
                              <w:t> </w:t>
                            </w:r>
                            <w:r>
                              <w:rPr>
                                <w:sz w:val="16"/>
                              </w:rPr>
                              <w:t>hand.</w:t>
                            </w:r>
                            <w:r>
                              <w:rPr>
                                <w:spacing w:val="-2"/>
                                <w:sz w:val="16"/>
                              </w:rPr>
                              <w:t> </w:t>
                            </w:r>
                            <w:r>
                              <w:rPr>
                                <w:sz w:val="16"/>
                              </w:rPr>
                              <w:t>If</w:t>
                            </w:r>
                            <w:r>
                              <w:rPr>
                                <w:spacing w:val="-2"/>
                                <w:sz w:val="16"/>
                              </w:rPr>
                              <w:t> </w:t>
                            </w:r>
                            <w:r>
                              <w:rPr>
                                <w:sz w:val="16"/>
                              </w:rPr>
                              <w:t>accessing</w:t>
                            </w:r>
                            <w:r>
                              <w:rPr>
                                <w:spacing w:val="-1"/>
                                <w:sz w:val="16"/>
                              </w:rPr>
                              <w:t> </w:t>
                            </w:r>
                            <w:r>
                              <w:rPr>
                                <w:sz w:val="16"/>
                              </w:rPr>
                              <w:t>the</w:t>
                            </w:r>
                            <w:r>
                              <w:rPr>
                                <w:spacing w:val="-3"/>
                                <w:sz w:val="16"/>
                              </w:rPr>
                              <w:t> </w:t>
                            </w:r>
                            <w:r>
                              <w:rPr>
                                <w:sz w:val="16"/>
                              </w:rPr>
                              <w:t>meeting</w:t>
                            </w:r>
                            <w:r>
                              <w:rPr>
                                <w:spacing w:val="-4"/>
                                <w:sz w:val="16"/>
                              </w:rPr>
                              <w:t> </w:t>
                            </w:r>
                            <w:r>
                              <w:rPr>
                                <w:sz w:val="16"/>
                              </w:rPr>
                              <w:t>using</w:t>
                            </w:r>
                            <w:r>
                              <w:rPr>
                                <w:spacing w:val="-4"/>
                                <w:sz w:val="16"/>
                              </w:rPr>
                              <w:t> </w:t>
                            </w:r>
                            <w:r>
                              <w:rPr>
                                <w:sz w:val="16"/>
                              </w:rPr>
                              <w:t>your</w:t>
                            </w:r>
                            <w:r>
                              <w:rPr>
                                <w:spacing w:val="-1"/>
                                <w:sz w:val="16"/>
                              </w:rPr>
                              <w:t> </w:t>
                            </w:r>
                            <w:r>
                              <w:rPr>
                                <w:sz w:val="16"/>
                              </w:rPr>
                              <w:t>phone</w:t>
                            </w:r>
                            <w:r>
                              <w:rPr>
                                <w:spacing w:val="-1"/>
                                <w:sz w:val="16"/>
                              </w:rPr>
                              <w:t> </w:t>
                            </w:r>
                            <w:r>
                              <w:rPr>
                                <w:sz w:val="16"/>
                              </w:rPr>
                              <w:t>and</w:t>
                            </w:r>
                            <w:r>
                              <w:rPr>
                                <w:spacing w:val="-1"/>
                                <w:sz w:val="16"/>
                              </w:rPr>
                              <w:t> </w:t>
                            </w:r>
                            <w:r>
                              <w:rPr>
                                <w:sz w:val="16"/>
                              </w:rPr>
                              <w:t>you</w:t>
                            </w:r>
                            <w:r>
                              <w:rPr>
                                <w:spacing w:val="-1"/>
                                <w:sz w:val="16"/>
                              </w:rPr>
                              <w:t> </w:t>
                            </w:r>
                            <w:r>
                              <w:rPr>
                                <w:sz w:val="16"/>
                              </w:rPr>
                              <w:t>have</w:t>
                            </w:r>
                            <w:r>
                              <w:rPr>
                                <w:spacing w:val="-1"/>
                                <w:sz w:val="16"/>
                              </w:rPr>
                              <w:t> </w:t>
                            </w:r>
                            <w:r>
                              <w:rPr>
                                <w:sz w:val="16"/>
                              </w:rPr>
                              <w:t>a</w:t>
                            </w:r>
                            <w:r>
                              <w:rPr>
                                <w:spacing w:val="-6"/>
                                <w:sz w:val="16"/>
                              </w:rPr>
                              <w:t> </w:t>
                            </w:r>
                            <w:r>
                              <w:rPr>
                                <w:sz w:val="16"/>
                              </w:rPr>
                              <w:t>comment,</w:t>
                            </w:r>
                            <w:r>
                              <w:rPr>
                                <w:spacing w:val="-2"/>
                                <w:sz w:val="16"/>
                              </w:rPr>
                              <w:t> </w:t>
                            </w:r>
                            <w:r>
                              <w:rPr>
                                <w:sz w:val="16"/>
                              </w:rPr>
                              <w:t>indicate</w:t>
                            </w:r>
                            <w:r>
                              <w:rPr>
                                <w:spacing w:val="-4"/>
                                <w:sz w:val="16"/>
                              </w:rPr>
                              <w:t> </w:t>
                            </w:r>
                            <w:r>
                              <w:rPr>
                                <w:sz w:val="16"/>
                              </w:rPr>
                              <w:t>this by</w:t>
                            </w:r>
                            <w:r>
                              <w:rPr>
                                <w:spacing w:val="-2"/>
                                <w:sz w:val="16"/>
                              </w:rPr>
                              <w:t> </w:t>
                            </w:r>
                            <w:r>
                              <w:rPr>
                                <w:sz w:val="16"/>
                              </w:rPr>
                              <w:t>pressing</w:t>
                            </w:r>
                            <w:r>
                              <w:rPr>
                                <w:spacing w:val="-4"/>
                                <w:sz w:val="16"/>
                              </w:rPr>
                              <w:t> </w:t>
                            </w:r>
                            <w:r>
                              <w:rPr>
                                <w:sz w:val="16"/>
                              </w:rPr>
                              <w:t>the</w:t>
                            </w:r>
                            <w:r>
                              <w:rPr>
                                <w:spacing w:val="-3"/>
                                <w:sz w:val="16"/>
                              </w:rPr>
                              <w:t> </w:t>
                            </w:r>
                            <w:r>
                              <w:rPr>
                                <w:sz w:val="16"/>
                              </w:rPr>
                              <w:t>symbols</w:t>
                            </w:r>
                            <w:r>
                              <w:rPr>
                                <w:spacing w:val="-1"/>
                                <w:sz w:val="16"/>
                              </w:rPr>
                              <w:t> </w:t>
                            </w:r>
                            <w:r>
                              <w:rPr>
                                <w:sz w:val="16"/>
                              </w:rPr>
                              <w:t>*9 – this will show the moderator that the person calling from that number wishes to speak. To mute/unmute your phone, press *6.</w:t>
                            </w:r>
                            <w:r>
                              <w:rPr>
                                <w:spacing w:val="40"/>
                                <w:sz w:val="16"/>
                              </w:rPr>
                              <w:t> </w:t>
                            </w:r>
                            <w:r>
                              <w:rPr>
                                <w:sz w:val="16"/>
                              </w:rPr>
                              <w:t>In-person, please raise your hand. Please wait until recognized by the chair to begin comments and address those comments to the chair. All official reports, comments or concerns shall be five (5) minutes or less.</w:t>
                            </w:r>
                          </w:p>
                          <w:p>
                            <w:pPr>
                              <w:pStyle w:val="BodyText"/>
                              <w:spacing w:before="1"/>
                              <w:rPr>
                                <w:sz w:val="16"/>
                              </w:rPr>
                            </w:pPr>
                          </w:p>
                          <w:p>
                            <w:pPr>
                              <w:spacing w:before="0"/>
                              <w:ind w:left="28" w:right="112" w:firstLine="0"/>
                              <w:jc w:val="both"/>
                              <w:rPr>
                                <w:sz w:val="16"/>
                              </w:rPr>
                            </w:pPr>
                            <w:r>
                              <w:rPr>
                                <w:b/>
                                <w:sz w:val="16"/>
                              </w:rPr>
                              <w:t>Please Kōkua: </w:t>
                            </w:r>
                            <w:r>
                              <w:rPr>
                                <w:sz w:val="16"/>
                              </w:rPr>
                              <w:t>To</w:t>
                            </w:r>
                            <w:r>
                              <w:rPr>
                                <w:spacing w:val="-2"/>
                                <w:sz w:val="16"/>
                              </w:rPr>
                              <w:t> </w:t>
                            </w:r>
                            <w:r>
                              <w:rPr>
                                <w:sz w:val="16"/>
                              </w:rPr>
                              <w:t>help</w:t>
                            </w:r>
                            <w:r>
                              <w:rPr>
                                <w:spacing w:val="-2"/>
                                <w:sz w:val="16"/>
                              </w:rPr>
                              <w:t> </w:t>
                            </w:r>
                            <w:r>
                              <w:rPr>
                                <w:sz w:val="16"/>
                              </w:rPr>
                              <w:t>all attendees the opportunity to</w:t>
                            </w:r>
                            <w:r>
                              <w:rPr>
                                <w:spacing w:val="-2"/>
                                <w:sz w:val="16"/>
                              </w:rPr>
                              <w:t> </w:t>
                            </w:r>
                            <w:r>
                              <w:rPr>
                                <w:sz w:val="16"/>
                              </w:rPr>
                              <w:t>hear presentations &amp;</w:t>
                            </w:r>
                            <w:r>
                              <w:rPr>
                                <w:spacing w:val="-1"/>
                                <w:sz w:val="16"/>
                              </w:rPr>
                              <w:t> </w:t>
                            </w:r>
                            <w:r>
                              <w:rPr>
                                <w:sz w:val="16"/>
                              </w:rPr>
                              <w:t>comments, please place</w:t>
                            </w:r>
                            <w:r>
                              <w:rPr>
                                <w:spacing w:val="-5"/>
                                <w:sz w:val="16"/>
                              </w:rPr>
                              <w:t> </w:t>
                            </w:r>
                            <w:r>
                              <w:rPr>
                                <w:sz w:val="16"/>
                              </w:rPr>
                              <w:t>your device</w:t>
                            </w:r>
                            <w:r>
                              <w:rPr>
                                <w:spacing w:val="-2"/>
                                <w:sz w:val="16"/>
                              </w:rPr>
                              <w:t> </w:t>
                            </w:r>
                            <w:r>
                              <w:rPr>
                                <w:sz w:val="16"/>
                              </w:rPr>
                              <w:t>on</w:t>
                            </w:r>
                            <w:r>
                              <w:rPr>
                                <w:spacing w:val="-2"/>
                                <w:sz w:val="16"/>
                              </w:rPr>
                              <w:t> </w:t>
                            </w:r>
                            <w:r>
                              <w:rPr>
                                <w:sz w:val="16"/>
                              </w:rPr>
                              <w:t>mute</w:t>
                            </w:r>
                            <w:r>
                              <w:rPr>
                                <w:spacing w:val="-2"/>
                                <w:sz w:val="16"/>
                              </w:rPr>
                              <w:t> </w:t>
                            </w:r>
                            <w:r>
                              <w:rPr>
                                <w:sz w:val="16"/>
                              </w:rPr>
                              <w:t>until</w:t>
                            </w:r>
                            <w:r>
                              <w:rPr>
                                <w:spacing w:val="-1"/>
                                <w:sz w:val="16"/>
                              </w:rPr>
                              <w:t> </w:t>
                            </w:r>
                            <w:r>
                              <w:rPr>
                                <w:sz w:val="16"/>
                              </w:rPr>
                              <w:t>you would like to speak. When you are recognized, unmute yourself and make your comments.</w:t>
                            </w:r>
                          </w:p>
                          <w:p>
                            <w:pPr>
                              <w:spacing w:before="182"/>
                              <w:ind w:left="28" w:right="108" w:firstLine="0"/>
                              <w:jc w:val="both"/>
                              <w:rPr>
                                <w:sz w:val="16"/>
                              </w:rPr>
                            </w:pPr>
                            <w:r>
                              <w:rPr>
                                <w:b/>
                                <w:sz w:val="16"/>
                              </w:rPr>
                              <w:t>Note:</w:t>
                            </w:r>
                            <w:r>
                              <w:rPr>
                                <w:b/>
                                <w:spacing w:val="-4"/>
                                <w:sz w:val="16"/>
                              </w:rPr>
                              <w:t> </w:t>
                            </w:r>
                            <w:r>
                              <w:rPr>
                                <w:sz w:val="16"/>
                              </w:rPr>
                              <w:t>The</w:t>
                            </w:r>
                            <w:r>
                              <w:rPr>
                                <w:spacing w:val="-7"/>
                                <w:sz w:val="16"/>
                              </w:rPr>
                              <w:t> </w:t>
                            </w:r>
                            <w:r>
                              <w:rPr>
                                <w:sz w:val="16"/>
                              </w:rPr>
                              <w:t>Board</w:t>
                            </w:r>
                            <w:r>
                              <w:rPr>
                                <w:spacing w:val="-7"/>
                                <w:sz w:val="16"/>
                              </w:rPr>
                              <w:t> </w:t>
                            </w:r>
                            <w:r>
                              <w:rPr>
                                <w:sz w:val="16"/>
                              </w:rPr>
                              <w:t>may</w:t>
                            </w:r>
                            <w:r>
                              <w:rPr>
                                <w:spacing w:val="-7"/>
                                <w:sz w:val="16"/>
                              </w:rPr>
                              <w:t> </w:t>
                            </w:r>
                            <w:r>
                              <w:rPr>
                                <w:sz w:val="16"/>
                              </w:rPr>
                              <w:t>take</w:t>
                            </w:r>
                            <w:r>
                              <w:rPr>
                                <w:spacing w:val="-7"/>
                                <w:sz w:val="16"/>
                              </w:rPr>
                              <w:t> </w:t>
                            </w:r>
                            <w:r>
                              <w:rPr>
                                <w:sz w:val="16"/>
                              </w:rPr>
                              <w:t>action</w:t>
                            </w:r>
                            <w:r>
                              <w:rPr>
                                <w:spacing w:val="-9"/>
                                <w:sz w:val="16"/>
                              </w:rPr>
                              <w:t> </w:t>
                            </w:r>
                            <w:r>
                              <w:rPr>
                                <w:sz w:val="16"/>
                              </w:rPr>
                              <w:t>on</w:t>
                            </w:r>
                            <w:r>
                              <w:rPr>
                                <w:spacing w:val="-4"/>
                                <w:sz w:val="16"/>
                              </w:rPr>
                              <w:t> </w:t>
                            </w:r>
                            <w:r>
                              <w:rPr>
                                <w:sz w:val="16"/>
                              </w:rPr>
                              <w:t>any</w:t>
                            </w:r>
                            <w:r>
                              <w:rPr>
                                <w:spacing w:val="-5"/>
                                <w:sz w:val="16"/>
                              </w:rPr>
                              <w:t> </w:t>
                            </w:r>
                            <w:r>
                              <w:rPr>
                                <w:sz w:val="16"/>
                              </w:rPr>
                              <w:t>agenda</w:t>
                            </w:r>
                            <w:r>
                              <w:rPr>
                                <w:spacing w:val="-7"/>
                                <w:sz w:val="16"/>
                              </w:rPr>
                              <w:t> </w:t>
                            </w:r>
                            <w:r>
                              <w:rPr>
                                <w:sz w:val="16"/>
                              </w:rPr>
                              <w:t>item.</w:t>
                            </w:r>
                            <w:r>
                              <w:rPr>
                                <w:spacing w:val="-5"/>
                                <w:sz w:val="16"/>
                              </w:rPr>
                              <w:t> </w:t>
                            </w:r>
                            <w:r>
                              <w:rPr>
                                <w:sz w:val="16"/>
                              </w:rPr>
                              <w:t>As</w:t>
                            </w:r>
                            <w:r>
                              <w:rPr>
                                <w:spacing w:val="-5"/>
                                <w:sz w:val="16"/>
                              </w:rPr>
                              <w:t> </w:t>
                            </w:r>
                            <w:r>
                              <w:rPr>
                                <w:sz w:val="16"/>
                              </w:rPr>
                              <w:t>required</w:t>
                            </w:r>
                            <w:r>
                              <w:rPr>
                                <w:spacing w:val="-4"/>
                                <w:sz w:val="16"/>
                              </w:rPr>
                              <w:t> </w:t>
                            </w:r>
                            <w:r>
                              <w:rPr>
                                <w:sz w:val="16"/>
                              </w:rPr>
                              <w:t>by</w:t>
                            </w:r>
                            <w:r>
                              <w:rPr>
                                <w:spacing w:val="-5"/>
                                <w:sz w:val="16"/>
                              </w:rPr>
                              <w:t> </w:t>
                            </w:r>
                            <w:r>
                              <w:rPr>
                                <w:sz w:val="16"/>
                              </w:rPr>
                              <w:t>the</w:t>
                            </w:r>
                            <w:r>
                              <w:rPr>
                                <w:spacing w:val="-7"/>
                                <w:sz w:val="16"/>
                              </w:rPr>
                              <w:t> </w:t>
                            </w:r>
                            <w:r>
                              <w:rPr>
                                <w:sz w:val="16"/>
                              </w:rPr>
                              <w:t>State</w:t>
                            </w:r>
                            <w:r>
                              <w:rPr>
                                <w:spacing w:val="-7"/>
                                <w:sz w:val="16"/>
                              </w:rPr>
                              <w:t> </w:t>
                            </w:r>
                            <w:r>
                              <w:rPr>
                                <w:sz w:val="16"/>
                              </w:rPr>
                              <w:t>Sunshine</w:t>
                            </w:r>
                            <w:r>
                              <w:rPr>
                                <w:spacing w:val="-7"/>
                                <w:sz w:val="16"/>
                              </w:rPr>
                              <w:t> </w:t>
                            </w:r>
                            <w:r>
                              <w:rPr>
                                <w:sz w:val="16"/>
                              </w:rPr>
                              <w:t>Law</w:t>
                            </w:r>
                            <w:r>
                              <w:rPr>
                                <w:spacing w:val="-5"/>
                                <w:sz w:val="16"/>
                              </w:rPr>
                              <w:t> </w:t>
                            </w:r>
                            <w:r>
                              <w:rPr>
                                <w:sz w:val="16"/>
                              </w:rPr>
                              <w:t>(HRS</w:t>
                            </w:r>
                            <w:r>
                              <w:rPr>
                                <w:spacing w:val="-5"/>
                                <w:sz w:val="16"/>
                              </w:rPr>
                              <w:t> </w:t>
                            </w:r>
                            <w:r>
                              <w:rPr>
                                <w:sz w:val="16"/>
                              </w:rPr>
                              <w:t>92),</w:t>
                            </w:r>
                            <w:r>
                              <w:rPr>
                                <w:spacing w:val="-5"/>
                                <w:sz w:val="16"/>
                              </w:rPr>
                              <w:t> </w:t>
                            </w:r>
                            <w:r>
                              <w:rPr>
                                <w:sz w:val="16"/>
                              </w:rPr>
                              <w:t>specific</w:t>
                            </w:r>
                            <w:r>
                              <w:rPr>
                                <w:spacing w:val="-5"/>
                                <w:sz w:val="16"/>
                              </w:rPr>
                              <w:t> </w:t>
                            </w:r>
                            <w:r>
                              <w:rPr>
                                <w:sz w:val="16"/>
                              </w:rPr>
                              <w:t>issues</w:t>
                            </w:r>
                            <w:r>
                              <w:rPr>
                                <w:spacing w:val="-5"/>
                                <w:sz w:val="16"/>
                              </w:rPr>
                              <w:t> </w:t>
                            </w:r>
                            <w:r>
                              <w:rPr>
                                <w:sz w:val="16"/>
                              </w:rPr>
                              <w:t>not</w:t>
                            </w:r>
                            <w:r>
                              <w:rPr>
                                <w:spacing w:val="-5"/>
                                <w:sz w:val="16"/>
                              </w:rPr>
                              <w:t> </w:t>
                            </w:r>
                            <w:r>
                              <w:rPr>
                                <w:sz w:val="16"/>
                              </w:rPr>
                              <w:t>noted</w:t>
                            </w:r>
                            <w:r>
                              <w:rPr>
                                <w:spacing w:val="-7"/>
                                <w:sz w:val="16"/>
                              </w:rPr>
                              <w:t> </w:t>
                            </w:r>
                            <w:r>
                              <w:rPr>
                                <w:sz w:val="16"/>
                              </w:rPr>
                              <w:t>on this agenda cannot be voted on, unless added to the agenda. A two-thirds vote (10) of this 15-member Board is needed to add an item to the agenda. Items may not be added if they are of major importance and will affect a significant number of people.</w:t>
                            </w:r>
                          </w:p>
                        </w:txbxContent>
                      </wps:txbx>
                      <wps:bodyPr wrap="square" lIns="0" tIns="0" rIns="0" bIns="0" rtlCol="0">
                        <a:noAutofit/>
                      </wps:bodyPr>
                    </wps:wsp>
                  </a:graphicData>
                </a:graphic>
              </wp:anchor>
            </w:drawing>
          </mc:Choice>
          <mc:Fallback>
            <w:pict>
              <v:shape style="position:absolute;margin-left:70.344002pt;margin-top:10.682809pt;width:475.45pt;height:122.1pt;mso-position-horizontal-relative:page;mso-position-vertical-relative:paragraph;z-index:-15623680;mso-wrap-distance-left:0;mso-wrap-distance-right:0" type="#_x0000_t202" id="docshape353" filled="false" stroked="true" strokeweight=".47998pt" strokecolor="#000000">
                <v:textbox inset="0,0,0,0">
                  <w:txbxContent>
                    <w:p>
                      <w:pPr>
                        <w:spacing w:before="20"/>
                        <w:ind w:left="28" w:right="102" w:firstLine="0"/>
                        <w:jc w:val="both"/>
                        <w:rPr>
                          <w:sz w:val="16"/>
                        </w:rPr>
                      </w:pPr>
                      <w:r>
                        <w:rPr>
                          <w:b/>
                          <w:sz w:val="16"/>
                        </w:rPr>
                        <w:t>Rules</w:t>
                      </w:r>
                      <w:r>
                        <w:rPr>
                          <w:b/>
                          <w:spacing w:val="-7"/>
                          <w:sz w:val="16"/>
                        </w:rPr>
                        <w:t> </w:t>
                      </w:r>
                      <w:r>
                        <w:rPr>
                          <w:b/>
                          <w:sz w:val="16"/>
                        </w:rPr>
                        <w:t>of</w:t>
                      </w:r>
                      <w:r>
                        <w:rPr>
                          <w:b/>
                          <w:spacing w:val="-11"/>
                          <w:sz w:val="16"/>
                        </w:rPr>
                        <w:t> </w:t>
                      </w:r>
                      <w:r>
                        <w:rPr>
                          <w:b/>
                          <w:sz w:val="16"/>
                        </w:rPr>
                        <w:t>Speaking:</w:t>
                      </w:r>
                      <w:r>
                        <w:rPr>
                          <w:b/>
                          <w:spacing w:val="-6"/>
                          <w:sz w:val="16"/>
                        </w:rPr>
                        <w:t> </w:t>
                      </w:r>
                      <w:r>
                        <w:rPr>
                          <w:sz w:val="16"/>
                        </w:rPr>
                        <w:t>To</w:t>
                      </w:r>
                      <w:r>
                        <w:rPr>
                          <w:spacing w:val="-8"/>
                          <w:sz w:val="16"/>
                        </w:rPr>
                        <w:t> </w:t>
                      </w:r>
                      <w:r>
                        <w:rPr>
                          <w:sz w:val="16"/>
                        </w:rPr>
                        <w:t>ensure</w:t>
                      </w:r>
                      <w:r>
                        <w:rPr>
                          <w:spacing w:val="-7"/>
                          <w:sz w:val="16"/>
                        </w:rPr>
                        <w:t> </w:t>
                      </w:r>
                      <w:r>
                        <w:rPr>
                          <w:sz w:val="16"/>
                        </w:rPr>
                        <w:t>the</w:t>
                      </w:r>
                      <w:r>
                        <w:rPr>
                          <w:spacing w:val="-8"/>
                          <w:sz w:val="16"/>
                        </w:rPr>
                        <w:t> </w:t>
                      </w:r>
                      <w:r>
                        <w:rPr>
                          <w:sz w:val="16"/>
                        </w:rPr>
                        <w:t>maximum</w:t>
                      </w:r>
                      <w:r>
                        <w:rPr>
                          <w:spacing w:val="-8"/>
                          <w:sz w:val="16"/>
                        </w:rPr>
                        <w:t> </w:t>
                      </w:r>
                      <w:r>
                        <w:rPr>
                          <w:sz w:val="16"/>
                        </w:rPr>
                        <w:t>opportunity</w:t>
                      </w:r>
                      <w:r>
                        <w:rPr>
                          <w:spacing w:val="-8"/>
                          <w:sz w:val="16"/>
                        </w:rPr>
                        <w:t> </w:t>
                      </w:r>
                      <w:r>
                        <w:rPr>
                          <w:sz w:val="16"/>
                        </w:rPr>
                        <w:t>for</w:t>
                      </w:r>
                      <w:r>
                        <w:rPr>
                          <w:spacing w:val="-7"/>
                          <w:sz w:val="16"/>
                        </w:rPr>
                        <w:t> </w:t>
                      </w:r>
                      <w:r>
                        <w:rPr>
                          <w:sz w:val="16"/>
                        </w:rPr>
                        <w:t>all</w:t>
                      </w:r>
                      <w:r>
                        <w:rPr>
                          <w:spacing w:val="-6"/>
                          <w:sz w:val="16"/>
                        </w:rPr>
                        <w:t> </w:t>
                      </w:r>
                      <w:r>
                        <w:rPr>
                          <w:sz w:val="16"/>
                        </w:rPr>
                        <w:t>attendees</w:t>
                      </w:r>
                      <w:r>
                        <w:rPr>
                          <w:spacing w:val="-8"/>
                          <w:sz w:val="16"/>
                        </w:rPr>
                        <w:t> </w:t>
                      </w:r>
                      <w:r>
                        <w:rPr>
                          <w:sz w:val="16"/>
                        </w:rPr>
                        <w:t>to</w:t>
                      </w:r>
                      <w:r>
                        <w:rPr>
                          <w:spacing w:val="-7"/>
                          <w:sz w:val="16"/>
                        </w:rPr>
                        <w:t> </w:t>
                      </w:r>
                      <w:r>
                        <w:rPr>
                          <w:sz w:val="16"/>
                        </w:rPr>
                        <w:t>be</w:t>
                      </w:r>
                      <w:r>
                        <w:rPr>
                          <w:spacing w:val="-8"/>
                          <w:sz w:val="16"/>
                        </w:rPr>
                        <w:t> </w:t>
                      </w:r>
                      <w:r>
                        <w:rPr>
                          <w:sz w:val="16"/>
                        </w:rPr>
                        <w:t>heard,</w:t>
                      </w:r>
                      <w:r>
                        <w:rPr>
                          <w:spacing w:val="-8"/>
                          <w:sz w:val="16"/>
                        </w:rPr>
                        <w:t> </w:t>
                      </w:r>
                      <w:r>
                        <w:rPr>
                          <w:sz w:val="16"/>
                        </w:rPr>
                        <w:t>the</w:t>
                      </w:r>
                      <w:r>
                        <w:rPr>
                          <w:spacing w:val="-8"/>
                          <w:sz w:val="16"/>
                        </w:rPr>
                        <w:t> </w:t>
                      </w:r>
                      <w:r>
                        <w:rPr>
                          <w:sz w:val="16"/>
                        </w:rPr>
                        <w:t>following</w:t>
                      </w:r>
                      <w:r>
                        <w:rPr>
                          <w:spacing w:val="-9"/>
                          <w:sz w:val="16"/>
                        </w:rPr>
                        <w:t> </w:t>
                      </w:r>
                      <w:r>
                        <w:rPr>
                          <w:sz w:val="16"/>
                        </w:rPr>
                        <w:t>guidelines</w:t>
                      </w:r>
                      <w:r>
                        <w:rPr>
                          <w:spacing w:val="-5"/>
                          <w:sz w:val="16"/>
                        </w:rPr>
                        <w:t> </w:t>
                      </w:r>
                      <w:r>
                        <w:rPr>
                          <w:sz w:val="16"/>
                        </w:rPr>
                        <w:t>apply:</w:t>
                      </w:r>
                      <w:r>
                        <w:rPr>
                          <w:spacing w:val="-8"/>
                          <w:sz w:val="16"/>
                        </w:rPr>
                        <w:t> </w:t>
                      </w:r>
                      <w:r>
                        <w:rPr>
                          <w:sz w:val="16"/>
                        </w:rPr>
                        <w:t>Anyone</w:t>
                      </w:r>
                      <w:r>
                        <w:rPr>
                          <w:spacing w:val="-8"/>
                          <w:sz w:val="16"/>
                        </w:rPr>
                        <w:t> </w:t>
                      </w:r>
                      <w:r>
                        <w:rPr>
                          <w:sz w:val="16"/>
                        </w:rPr>
                        <w:t>wishing to</w:t>
                      </w:r>
                      <w:r>
                        <w:rPr>
                          <w:spacing w:val="-6"/>
                          <w:sz w:val="16"/>
                        </w:rPr>
                        <w:t> </w:t>
                      </w:r>
                      <w:r>
                        <w:rPr>
                          <w:sz w:val="16"/>
                        </w:rPr>
                        <w:t>speak</w:t>
                      </w:r>
                      <w:r>
                        <w:rPr>
                          <w:spacing w:val="-4"/>
                          <w:sz w:val="16"/>
                        </w:rPr>
                        <w:t> </w:t>
                      </w:r>
                      <w:r>
                        <w:rPr>
                          <w:sz w:val="16"/>
                        </w:rPr>
                        <w:t>is</w:t>
                      </w:r>
                      <w:r>
                        <w:rPr>
                          <w:spacing w:val="-4"/>
                          <w:sz w:val="16"/>
                        </w:rPr>
                        <w:t> </w:t>
                      </w:r>
                      <w:r>
                        <w:rPr>
                          <w:sz w:val="16"/>
                        </w:rPr>
                        <w:t>asked</w:t>
                      </w:r>
                      <w:r>
                        <w:rPr>
                          <w:spacing w:val="-6"/>
                          <w:sz w:val="16"/>
                        </w:rPr>
                        <w:t> </w:t>
                      </w:r>
                      <w:r>
                        <w:rPr>
                          <w:sz w:val="16"/>
                        </w:rPr>
                        <w:t>to</w:t>
                      </w:r>
                      <w:r>
                        <w:rPr>
                          <w:spacing w:val="-8"/>
                          <w:sz w:val="16"/>
                        </w:rPr>
                        <w:t> </w:t>
                      </w:r>
                      <w:r>
                        <w:rPr>
                          <w:sz w:val="16"/>
                        </w:rPr>
                        <w:t>type</w:t>
                      </w:r>
                      <w:r>
                        <w:rPr>
                          <w:spacing w:val="-6"/>
                          <w:sz w:val="16"/>
                        </w:rPr>
                        <w:t> </w:t>
                      </w:r>
                      <w:r>
                        <w:rPr>
                          <w:sz w:val="16"/>
                        </w:rPr>
                        <w:t>their</w:t>
                      </w:r>
                      <w:r>
                        <w:rPr>
                          <w:spacing w:val="-6"/>
                          <w:sz w:val="16"/>
                        </w:rPr>
                        <w:t> </w:t>
                      </w:r>
                      <w:r>
                        <w:rPr>
                          <w:sz w:val="16"/>
                        </w:rPr>
                        <w:t>question</w:t>
                      </w:r>
                      <w:r>
                        <w:rPr>
                          <w:spacing w:val="-6"/>
                          <w:sz w:val="16"/>
                        </w:rPr>
                        <w:t> </w:t>
                      </w:r>
                      <w:r>
                        <w:rPr>
                          <w:sz w:val="16"/>
                        </w:rPr>
                        <w:t>in</w:t>
                      </w:r>
                      <w:r>
                        <w:rPr>
                          <w:spacing w:val="-8"/>
                          <w:sz w:val="16"/>
                        </w:rPr>
                        <w:t> </w:t>
                      </w:r>
                      <w:r>
                        <w:rPr>
                          <w:sz w:val="16"/>
                        </w:rPr>
                        <w:t>the</w:t>
                      </w:r>
                      <w:r>
                        <w:rPr>
                          <w:spacing w:val="-8"/>
                          <w:sz w:val="16"/>
                        </w:rPr>
                        <w:t> </w:t>
                      </w:r>
                      <w:r>
                        <w:rPr>
                          <w:sz w:val="16"/>
                        </w:rPr>
                        <w:t>chat</w:t>
                      </w:r>
                      <w:r>
                        <w:rPr>
                          <w:spacing w:val="-4"/>
                          <w:sz w:val="16"/>
                        </w:rPr>
                        <w:t> </w:t>
                      </w:r>
                      <w:r>
                        <w:rPr>
                          <w:sz w:val="16"/>
                        </w:rPr>
                        <w:t>box</w:t>
                      </w:r>
                      <w:r>
                        <w:rPr>
                          <w:spacing w:val="-4"/>
                          <w:sz w:val="16"/>
                        </w:rPr>
                        <w:t> </w:t>
                      </w:r>
                      <w:r>
                        <w:rPr>
                          <w:sz w:val="16"/>
                        </w:rPr>
                        <w:t>or</w:t>
                      </w:r>
                      <w:r>
                        <w:rPr>
                          <w:spacing w:val="-6"/>
                          <w:sz w:val="16"/>
                        </w:rPr>
                        <w:t> </w:t>
                      </w:r>
                      <w:r>
                        <w:rPr>
                          <w:sz w:val="16"/>
                        </w:rPr>
                        <w:t>raise</w:t>
                      </w:r>
                      <w:r>
                        <w:rPr>
                          <w:spacing w:val="-8"/>
                          <w:sz w:val="16"/>
                        </w:rPr>
                        <w:t> </w:t>
                      </w:r>
                      <w:r>
                        <w:rPr>
                          <w:sz w:val="16"/>
                        </w:rPr>
                        <w:t>their</w:t>
                      </w:r>
                      <w:r>
                        <w:rPr>
                          <w:spacing w:val="-8"/>
                          <w:sz w:val="16"/>
                        </w:rPr>
                        <w:t> </w:t>
                      </w:r>
                      <w:r>
                        <w:rPr>
                          <w:sz w:val="16"/>
                        </w:rPr>
                        <w:t>hand</w:t>
                      </w:r>
                      <w:r>
                        <w:rPr>
                          <w:spacing w:val="-6"/>
                          <w:sz w:val="16"/>
                        </w:rPr>
                        <w:t> </w:t>
                      </w:r>
                      <w:r>
                        <w:rPr>
                          <w:sz w:val="16"/>
                        </w:rPr>
                        <w:t>using</w:t>
                      </w:r>
                      <w:r>
                        <w:rPr>
                          <w:spacing w:val="-6"/>
                          <w:sz w:val="16"/>
                        </w:rPr>
                        <w:t> </w:t>
                      </w:r>
                      <w:r>
                        <w:rPr>
                          <w:sz w:val="16"/>
                        </w:rPr>
                        <w:t>the</w:t>
                      </w:r>
                      <w:r>
                        <w:rPr>
                          <w:spacing w:val="-6"/>
                          <w:sz w:val="16"/>
                        </w:rPr>
                        <w:t> </w:t>
                      </w:r>
                      <w:r>
                        <w:rPr>
                          <w:sz w:val="16"/>
                        </w:rPr>
                        <w:t>“raise</w:t>
                      </w:r>
                      <w:r>
                        <w:rPr>
                          <w:spacing w:val="-6"/>
                          <w:sz w:val="16"/>
                        </w:rPr>
                        <w:t> </w:t>
                      </w:r>
                      <w:r>
                        <w:rPr>
                          <w:sz w:val="16"/>
                        </w:rPr>
                        <w:t>hand”</w:t>
                      </w:r>
                      <w:r>
                        <w:rPr>
                          <w:spacing w:val="-8"/>
                          <w:sz w:val="16"/>
                        </w:rPr>
                        <w:t> </w:t>
                      </w:r>
                      <w:r>
                        <w:rPr>
                          <w:sz w:val="16"/>
                        </w:rPr>
                        <w:t>function</w:t>
                      </w:r>
                      <w:r>
                        <w:rPr>
                          <w:spacing w:val="-6"/>
                          <w:sz w:val="16"/>
                        </w:rPr>
                        <w:t> </w:t>
                      </w:r>
                      <w:r>
                        <w:rPr>
                          <w:sz w:val="16"/>
                        </w:rPr>
                        <w:t>in</w:t>
                      </w:r>
                      <w:r>
                        <w:rPr>
                          <w:spacing w:val="-5"/>
                          <w:sz w:val="16"/>
                        </w:rPr>
                        <w:t> </w:t>
                      </w:r>
                      <w:r>
                        <w:rPr>
                          <w:sz w:val="16"/>
                        </w:rPr>
                        <w:t>the</w:t>
                      </w:r>
                      <w:r>
                        <w:rPr>
                          <w:spacing w:val="-6"/>
                          <w:sz w:val="16"/>
                        </w:rPr>
                        <w:t> </w:t>
                      </w:r>
                      <w:r>
                        <w:rPr>
                          <w:sz w:val="16"/>
                        </w:rPr>
                        <w:t>online</w:t>
                      </w:r>
                      <w:r>
                        <w:rPr>
                          <w:spacing w:val="-6"/>
                          <w:sz w:val="16"/>
                        </w:rPr>
                        <w:t> </w:t>
                      </w:r>
                      <w:r>
                        <w:rPr>
                          <w:sz w:val="16"/>
                        </w:rPr>
                        <w:t>platform</w:t>
                      </w:r>
                      <w:r>
                        <w:rPr>
                          <w:spacing w:val="-2"/>
                          <w:sz w:val="16"/>
                        </w:rPr>
                        <w:t> </w:t>
                      </w:r>
                      <w:r>
                        <w:rPr>
                          <w:sz w:val="16"/>
                        </w:rPr>
                        <w:t>-</w:t>
                      </w:r>
                      <w:r>
                        <w:rPr>
                          <w:spacing w:val="-6"/>
                          <w:sz w:val="16"/>
                        </w:rPr>
                        <w:t> </w:t>
                      </w:r>
                      <w:r>
                        <w:rPr>
                          <w:sz w:val="16"/>
                        </w:rPr>
                        <w:t>which is</w:t>
                      </w:r>
                      <w:r>
                        <w:rPr>
                          <w:spacing w:val="-1"/>
                          <w:sz w:val="16"/>
                        </w:rPr>
                        <w:t> </w:t>
                      </w:r>
                      <w:r>
                        <w:rPr>
                          <w:sz w:val="16"/>
                        </w:rPr>
                        <w:t>indicated</w:t>
                      </w:r>
                      <w:r>
                        <w:rPr>
                          <w:spacing w:val="-1"/>
                          <w:sz w:val="16"/>
                        </w:rPr>
                        <w:t> </w:t>
                      </w:r>
                      <w:r>
                        <w:rPr>
                          <w:sz w:val="16"/>
                        </w:rPr>
                        <w:t>by a</w:t>
                      </w:r>
                      <w:r>
                        <w:rPr>
                          <w:spacing w:val="-4"/>
                          <w:sz w:val="16"/>
                        </w:rPr>
                        <w:t> </w:t>
                      </w:r>
                      <w:r>
                        <w:rPr>
                          <w:sz w:val="16"/>
                        </w:rPr>
                        <w:t>hand.</w:t>
                      </w:r>
                      <w:r>
                        <w:rPr>
                          <w:spacing w:val="-2"/>
                          <w:sz w:val="16"/>
                        </w:rPr>
                        <w:t> </w:t>
                      </w:r>
                      <w:r>
                        <w:rPr>
                          <w:sz w:val="16"/>
                        </w:rPr>
                        <w:t>If</w:t>
                      </w:r>
                      <w:r>
                        <w:rPr>
                          <w:spacing w:val="-2"/>
                          <w:sz w:val="16"/>
                        </w:rPr>
                        <w:t> </w:t>
                      </w:r>
                      <w:r>
                        <w:rPr>
                          <w:sz w:val="16"/>
                        </w:rPr>
                        <w:t>accessing</w:t>
                      </w:r>
                      <w:r>
                        <w:rPr>
                          <w:spacing w:val="-1"/>
                          <w:sz w:val="16"/>
                        </w:rPr>
                        <w:t> </w:t>
                      </w:r>
                      <w:r>
                        <w:rPr>
                          <w:sz w:val="16"/>
                        </w:rPr>
                        <w:t>the</w:t>
                      </w:r>
                      <w:r>
                        <w:rPr>
                          <w:spacing w:val="-3"/>
                          <w:sz w:val="16"/>
                        </w:rPr>
                        <w:t> </w:t>
                      </w:r>
                      <w:r>
                        <w:rPr>
                          <w:sz w:val="16"/>
                        </w:rPr>
                        <w:t>meeting</w:t>
                      </w:r>
                      <w:r>
                        <w:rPr>
                          <w:spacing w:val="-4"/>
                          <w:sz w:val="16"/>
                        </w:rPr>
                        <w:t> </w:t>
                      </w:r>
                      <w:r>
                        <w:rPr>
                          <w:sz w:val="16"/>
                        </w:rPr>
                        <w:t>using</w:t>
                      </w:r>
                      <w:r>
                        <w:rPr>
                          <w:spacing w:val="-4"/>
                          <w:sz w:val="16"/>
                        </w:rPr>
                        <w:t> </w:t>
                      </w:r>
                      <w:r>
                        <w:rPr>
                          <w:sz w:val="16"/>
                        </w:rPr>
                        <w:t>your</w:t>
                      </w:r>
                      <w:r>
                        <w:rPr>
                          <w:spacing w:val="-1"/>
                          <w:sz w:val="16"/>
                        </w:rPr>
                        <w:t> </w:t>
                      </w:r>
                      <w:r>
                        <w:rPr>
                          <w:sz w:val="16"/>
                        </w:rPr>
                        <w:t>phone</w:t>
                      </w:r>
                      <w:r>
                        <w:rPr>
                          <w:spacing w:val="-1"/>
                          <w:sz w:val="16"/>
                        </w:rPr>
                        <w:t> </w:t>
                      </w:r>
                      <w:r>
                        <w:rPr>
                          <w:sz w:val="16"/>
                        </w:rPr>
                        <w:t>and</w:t>
                      </w:r>
                      <w:r>
                        <w:rPr>
                          <w:spacing w:val="-1"/>
                          <w:sz w:val="16"/>
                        </w:rPr>
                        <w:t> </w:t>
                      </w:r>
                      <w:r>
                        <w:rPr>
                          <w:sz w:val="16"/>
                        </w:rPr>
                        <w:t>you</w:t>
                      </w:r>
                      <w:r>
                        <w:rPr>
                          <w:spacing w:val="-1"/>
                          <w:sz w:val="16"/>
                        </w:rPr>
                        <w:t> </w:t>
                      </w:r>
                      <w:r>
                        <w:rPr>
                          <w:sz w:val="16"/>
                        </w:rPr>
                        <w:t>have</w:t>
                      </w:r>
                      <w:r>
                        <w:rPr>
                          <w:spacing w:val="-1"/>
                          <w:sz w:val="16"/>
                        </w:rPr>
                        <w:t> </w:t>
                      </w:r>
                      <w:r>
                        <w:rPr>
                          <w:sz w:val="16"/>
                        </w:rPr>
                        <w:t>a</w:t>
                      </w:r>
                      <w:r>
                        <w:rPr>
                          <w:spacing w:val="-6"/>
                          <w:sz w:val="16"/>
                        </w:rPr>
                        <w:t> </w:t>
                      </w:r>
                      <w:r>
                        <w:rPr>
                          <w:sz w:val="16"/>
                        </w:rPr>
                        <w:t>comment,</w:t>
                      </w:r>
                      <w:r>
                        <w:rPr>
                          <w:spacing w:val="-2"/>
                          <w:sz w:val="16"/>
                        </w:rPr>
                        <w:t> </w:t>
                      </w:r>
                      <w:r>
                        <w:rPr>
                          <w:sz w:val="16"/>
                        </w:rPr>
                        <w:t>indicate</w:t>
                      </w:r>
                      <w:r>
                        <w:rPr>
                          <w:spacing w:val="-4"/>
                          <w:sz w:val="16"/>
                        </w:rPr>
                        <w:t> </w:t>
                      </w:r>
                      <w:r>
                        <w:rPr>
                          <w:sz w:val="16"/>
                        </w:rPr>
                        <w:t>this by</w:t>
                      </w:r>
                      <w:r>
                        <w:rPr>
                          <w:spacing w:val="-2"/>
                          <w:sz w:val="16"/>
                        </w:rPr>
                        <w:t> </w:t>
                      </w:r>
                      <w:r>
                        <w:rPr>
                          <w:sz w:val="16"/>
                        </w:rPr>
                        <w:t>pressing</w:t>
                      </w:r>
                      <w:r>
                        <w:rPr>
                          <w:spacing w:val="-4"/>
                          <w:sz w:val="16"/>
                        </w:rPr>
                        <w:t> </w:t>
                      </w:r>
                      <w:r>
                        <w:rPr>
                          <w:sz w:val="16"/>
                        </w:rPr>
                        <w:t>the</w:t>
                      </w:r>
                      <w:r>
                        <w:rPr>
                          <w:spacing w:val="-3"/>
                          <w:sz w:val="16"/>
                        </w:rPr>
                        <w:t> </w:t>
                      </w:r>
                      <w:r>
                        <w:rPr>
                          <w:sz w:val="16"/>
                        </w:rPr>
                        <w:t>symbols</w:t>
                      </w:r>
                      <w:r>
                        <w:rPr>
                          <w:spacing w:val="-1"/>
                          <w:sz w:val="16"/>
                        </w:rPr>
                        <w:t> </w:t>
                      </w:r>
                      <w:r>
                        <w:rPr>
                          <w:sz w:val="16"/>
                        </w:rPr>
                        <w:t>*9 – this will show the moderator that the person calling from that number wishes to speak. To mute/unmute your phone, press *6.</w:t>
                      </w:r>
                      <w:r>
                        <w:rPr>
                          <w:spacing w:val="40"/>
                          <w:sz w:val="16"/>
                        </w:rPr>
                        <w:t> </w:t>
                      </w:r>
                      <w:r>
                        <w:rPr>
                          <w:sz w:val="16"/>
                        </w:rPr>
                        <w:t>In-person, please raise your hand. Please wait until recognized by the chair to begin comments and address those comments to the chair. All official reports, comments or concerns shall be five (5) minutes or less.</w:t>
                      </w:r>
                    </w:p>
                    <w:p>
                      <w:pPr>
                        <w:pStyle w:val="BodyText"/>
                        <w:spacing w:before="1"/>
                        <w:rPr>
                          <w:sz w:val="16"/>
                        </w:rPr>
                      </w:pPr>
                    </w:p>
                    <w:p>
                      <w:pPr>
                        <w:spacing w:before="0"/>
                        <w:ind w:left="28" w:right="112" w:firstLine="0"/>
                        <w:jc w:val="both"/>
                        <w:rPr>
                          <w:sz w:val="16"/>
                        </w:rPr>
                      </w:pPr>
                      <w:r>
                        <w:rPr>
                          <w:b/>
                          <w:sz w:val="16"/>
                        </w:rPr>
                        <w:t>Please Kōkua: </w:t>
                      </w:r>
                      <w:r>
                        <w:rPr>
                          <w:sz w:val="16"/>
                        </w:rPr>
                        <w:t>To</w:t>
                      </w:r>
                      <w:r>
                        <w:rPr>
                          <w:spacing w:val="-2"/>
                          <w:sz w:val="16"/>
                        </w:rPr>
                        <w:t> </w:t>
                      </w:r>
                      <w:r>
                        <w:rPr>
                          <w:sz w:val="16"/>
                        </w:rPr>
                        <w:t>help</w:t>
                      </w:r>
                      <w:r>
                        <w:rPr>
                          <w:spacing w:val="-2"/>
                          <w:sz w:val="16"/>
                        </w:rPr>
                        <w:t> </w:t>
                      </w:r>
                      <w:r>
                        <w:rPr>
                          <w:sz w:val="16"/>
                        </w:rPr>
                        <w:t>all attendees the opportunity to</w:t>
                      </w:r>
                      <w:r>
                        <w:rPr>
                          <w:spacing w:val="-2"/>
                          <w:sz w:val="16"/>
                        </w:rPr>
                        <w:t> </w:t>
                      </w:r>
                      <w:r>
                        <w:rPr>
                          <w:sz w:val="16"/>
                        </w:rPr>
                        <w:t>hear presentations &amp;</w:t>
                      </w:r>
                      <w:r>
                        <w:rPr>
                          <w:spacing w:val="-1"/>
                          <w:sz w:val="16"/>
                        </w:rPr>
                        <w:t> </w:t>
                      </w:r>
                      <w:r>
                        <w:rPr>
                          <w:sz w:val="16"/>
                        </w:rPr>
                        <w:t>comments, please place</w:t>
                      </w:r>
                      <w:r>
                        <w:rPr>
                          <w:spacing w:val="-5"/>
                          <w:sz w:val="16"/>
                        </w:rPr>
                        <w:t> </w:t>
                      </w:r>
                      <w:r>
                        <w:rPr>
                          <w:sz w:val="16"/>
                        </w:rPr>
                        <w:t>your device</w:t>
                      </w:r>
                      <w:r>
                        <w:rPr>
                          <w:spacing w:val="-2"/>
                          <w:sz w:val="16"/>
                        </w:rPr>
                        <w:t> </w:t>
                      </w:r>
                      <w:r>
                        <w:rPr>
                          <w:sz w:val="16"/>
                        </w:rPr>
                        <w:t>on</w:t>
                      </w:r>
                      <w:r>
                        <w:rPr>
                          <w:spacing w:val="-2"/>
                          <w:sz w:val="16"/>
                        </w:rPr>
                        <w:t> </w:t>
                      </w:r>
                      <w:r>
                        <w:rPr>
                          <w:sz w:val="16"/>
                        </w:rPr>
                        <w:t>mute</w:t>
                      </w:r>
                      <w:r>
                        <w:rPr>
                          <w:spacing w:val="-2"/>
                          <w:sz w:val="16"/>
                        </w:rPr>
                        <w:t> </w:t>
                      </w:r>
                      <w:r>
                        <w:rPr>
                          <w:sz w:val="16"/>
                        </w:rPr>
                        <w:t>until</w:t>
                      </w:r>
                      <w:r>
                        <w:rPr>
                          <w:spacing w:val="-1"/>
                          <w:sz w:val="16"/>
                        </w:rPr>
                        <w:t> </w:t>
                      </w:r>
                      <w:r>
                        <w:rPr>
                          <w:sz w:val="16"/>
                        </w:rPr>
                        <w:t>you would like to speak. When you are recognized, unmute yourself and make your comments.</w:t>
                      </w:r>
                    </w:p>
                    <w:p>
                      <w:pPr>
                        <w:spacing w:before="182"/>
                        <w:ind w:left="28" w:right="108" w:firstLine="0"/>
                        <w:jc w:val="both"/>
                        <w:rPr>
                          <w:sz w:val="16"/>
                        </w:rPr>
                      </w:pPr>
                      <w:r>
                        <w:rPr>
                          <w:b/>
                          <w:sz w:val="16"/>
                        </w:rPr>
                        <w:t>Note:</w:t>
                      </w:r>
                      <w:r>
                        <w:rPr>
                          <w:b/>
                          <w:spacing w:val="-4"/>
                          <w:sz w:val="16"/>
                        </w:rPr>
                        <w:t> </w:t>
                      </w:r>
                      <w:r>
                        <w:rPr>
                          <w:sz w:val="16"/>
                        </w:rPr>
                        <w:t>The</w:t>
                      </w:r>
                      <w:r>
                        <w:rPr>
                          <w:spacing w:val="-7"/>
                          <w:sz w:val="16"/>
                        </w:rPr>
                        <w:t> </w:t>
                      </w:r>
                      <w:r>
                        <w:rPr>
                          <w:sz w:val="16"/>
                        </w:rPr>
                        <w:t>Board</w:t>
                      </w:r>
                      <w:r>
                        <w:rPr>
                          <w:spacing w:val="-7"/>
                          <w:sz w:val="16"/>
                        </w:rPr>
                        <w:t> </w:t>
                      </w:r>
                      <w:r>
                        <w:rPr>
                          <w:sz w:val="16"/>
                        </w:rPr>
                        <w:t>may</w:t>
                      </w:r>
                      <w:r>
                        <w:rPr>
                          <w:spacing w:val="-7"/>
                          <w:sz w:val="16"/>
                        </w:rPr>
                        <w:t> </w:t>
                      </w:r>
                      <w:r>
                        <w:rPr>
                          <w:sz w:val="16"/>
                        </w:rPr>
                        <w:t>take</w:t>
                      </w:r>
                      <w:r>
                        <w:rPr>
                          <w:spacing w:val="-7"/>
                          <w:sz w:val="16"/>
                        </w:rPr>
                        <w:t> </w:t>
                      </w:r>
                      <w:r>
                        <w:rPr>
                          <w:sz w:val="16"/>
                        </w:rPr>
                        <w:t>action</w:t>
                      </w:r>
                      <w:r>
                        <w:rPr>
                          <w:spacing w:val="-9"/>
                          <w:sz w:val="16"/>
                        </w:rPr>
                        <w:t> </w:t>
                      </w:r>
                      <w:r>
                        <w:rPr>
                          <w:sz w:val="16"/>
                        </w:rPr>
                        <w:t>on</w:t>
                      </w:r>
                      <w:r>
                        <w:rPr>
                          <w:spacing w:val="-4"/>
                          <w:sz w:val="16"/>
                        </w:rPr>
                        <w:t> </w:t>
                      </w:r>
                      <w:r>
                        <w:rPr>
                          <w:sz w:val="16"/>
                        </w:rPr>
                        <w:t>any</w:t>
                      </w:r>
                      <w:r>
                        <w:rPr>
                          <w:spacing w:val="-5"/>
                          <w:sz w:val="16"/>
                        </w:rPr>
                        <w:t> </w:t>
                      </w:r>
                      <w:r>
                        <w:rPr>
                          <w:sz w:val="16"/>
                        </w:rPr>
                        <w:t>agenda</w:t>
                      </w:r>
                      <w:r>
                        <w:rPr>
                          <w:spacing w:val="-7"/>
                          <w:sz w:val="16"/>
                        </w:rPr>
                        <w:t> </w:t>
                      </w:r>
                      <w:r>
                        <w:rPr>
                          <w:sz w:val="16"/>
                        </w:rPr>
                        <w:t>item.</w:t>
                      </w:r>
                      <w:r>
                        <w:rPr>
                          <w:spacing w:val="-5"/>
                          <w:sz w:val="16"/>
                        </w:rPr>
                        <w:t> </w:t>
                      </w:r>
                      <w:r>
                        <w:rPr>
                          <w:sz w:val="16"/>
                        </w:rPr>
                        <w:t>As</w:t>
                      </w:r>
                      <w:r>
                        <w:rPr>
                          <w:spacing w:val="-5"/>
                          <w:sz w:val="16"/>
                        </w:rPr>
                        <w:t> </w:t>
                      </w:r>
                      <w:r>
                        <w:rPr>
                          <w:sz w:val="16"/>
                        </w:rPr>
                        <w:t>required</w:t>
                      </w:r>
                      <w:r>
                        <w:rPr>
                          <w:spacing w:val="-4"/>
                          <w:sz w:val="16"/>
                        </w:rPr>
                        <w:t> </w:t>
                      </w:r>
                      <w:r>
                        <w:rPr>
                          <w:sz w:val="16"/>
                        </w:rPr>
                        <w:t>by</w:t>
                      </w:r>
                      <w:r>
                        <w:rPr>
                          <w:spacing w:val="-5"/>
                          <w:sz w:val="16"/>
                        </w:rPr>
                        <w:t> </w:t>
                      </w:r>
                      <w:r>
                        <w:rPr>
                          <w:sz w:val="16"/>
                        </w:rPr>
                        <w:t>the</w:t>
                      </w:r>
                      <w:r>
                        <w:rPr>
                          <w:spacing w:val="-7"/>
                          <w:sz w:val="16"/>
                        </w:rPr>
                        <w:t> </w:t>
                      </w:r>
                      <w:r>
                        <w:rPr>
                          <w:sz w:val="16"/>
                        </w:rPr>
                        <w:t>State</w:t>
                      </w:r>
                      <w:r>
                        <w:rPr>
                          <w:spacing w:val="-7"/>
                          <w:sz w:val="16"/>
                        </w:rPr>
                        <w:t> </w:t>
                      </w:r>
                      <w:r>
                        <w:rPr>
                          <w:sz w:val="16"/>
                        </w:rPr>
                        <w:t>Sunshine</w:t>
                      </w:r>
                      <w:r>
                        <w:rPr>
                          <w:spacing w:val="-7"/>
                          <w:sz w:val="16"/>
                        </w:rPr>
                        <w:t> </w:t>
                      </w:r>
                      <w:r>
                        <w:rPr>
                          <w:sz w:val="16"/>
                        </w:rPr>
                        <w:t>Law</w:t>
                      </w:r>
                      <w:r>
                        <w:rPr>
                          <w:spacing w:val="-5"/>
                          <w:sz w:val="16"/>
                        </w:rPr>
                        <w:t> </w:t>
                      </w:r>
                      <w:r>
                        <w:rPr>
                          <w:sz w:val="16"/>
                        </w:rPr>
                        <w:t>(HRS</w:t>
                      </w:r>
                      <w:r>
                        <w:rPr>
                          <w:spacing w:val="-5"/>
                          <w:sz w:val="16"/>
                        </w:rPr>
                        <w:t> </w:t>
                      </w:r>
                      <w:r>
                        <w:rPr>
                          <w:sz w:val="16"/>
                        </w:rPr>
                        <w:t>92),</w:t>
                      </w:r>
                      <w:r>
                        <w:rPr>
                          <w:spacing w:val="-5"/>
                          <w:sz w:val="16"/>
                        </w:rPr>
                        <w:t> </w:t>
                      </w:r>
                      <w:r>
                        <w:rPr>
                          <w:sz w:val="16"/>
                        </w:rPr>
                        <w:t>specific</w:t>
                      </w:r>
                      <w:r>
                        <w:rPr>
                          <w:spacing w:val="-5"/>
                          <w:sz w:val="16"/>
                        </w:rPr>
                        <w:t> </w:t>
                      </w:r>
                      <w:r>
                        <w:rPr>
                          <w:sz w:val="16"/>
                        </w:rPr>
                        <w:t>issues</w:t>
                      </w:r>
                      <w:r>
                        <w:rPr>
                          <w:spacing w:val="-5"/>
                          <w:sz w:val="16"/>
                        </w:rPr>
                        <w:t> </w:t>
                      </w:r>
                      <w:r>
                        <w:rPr>
                          <w:sz w:val="16"/>
                        </w:rPr>
                        <w:t>not</w:t>
                      </w:r>
                      <w:r>
                        <w:rPr>
                          <w:spacing w:val="-5"/>
                          <w:sz w:val="16"/>
                        </w:rPr>
                        <w:t> </w:t>
                      </w:r>
                      <w:r>
                        <w:rPr>
                          <w:sz w:val="16"/>
                        </w:rPr>
                        <w:t>noted</w:t>
                      </w:r>
                      <w:r>
                        <w:rPr>
                          <w:spacing w:val="-7"/>
                          <w:sz w:val="16"/>
                        </w:rPr>
                        <w:t> </w:t>
                      </w:r>
                      <w:r>
                        <w:rPr>
                          <w:sz w:val="16"/>
                        </w:rPr>
                        <w:t>on this agenda cannot be voted on, unless added to the agenda. A two-thirds vote (10) of this 15-member Board is needed to add an item to the agenda. Items may not be added if they are of major importance and will affect a significant number of people.</w:t>
                      </w:r>
                    </w:p>
                  </w:txbxContent>
                </v:textbox>
                <v:stroke dashstyle="solid"/>
                <w10:wrap type="topAndBottom"/>
              </v:shape>
            </w:pict>
          </mc:Fallback>
        </mc:AlternateContent>
      </w:r>
    </w:p>
    <w:p>
      <w:pPr>
        <w:pStyle w:val="BodyText"/>
        <w:spacing w:before="5"/>
        <w:rPr>
          <w:sz w:val="18"/>
        </w:rPr>
      </w:pPr>
    </w:p>
    <w:p>
      <w:pPr>
        <w:pStyle w:val="ListParagraph"/>
        <w:numPr>
          <w:ilvl w:val="0"/>
          <w:numId w:val="80"/>
        </w:numPr>
        <w:tabs>
          <w:tab w:pos="2160" w:val="left" w:leader="none"/>
        </w:tabs>
        <w:spacing w:line="240" w:lineRule="auto" w:before="0" w:after="0"/>
        <w:ind w:left="2160" w:right="0" w:hanging="720"/>
        <w:jc w:val="left"/>
        <w:rPr>
          <w:sz w:val="18"/>
        </w:rPr>
      </w:pPr>
      <w:r>
        <w:rPr>
          <w:b/>
          <w:sz w:val="18"/>
        </w:rPr>
        <w:t>CALL</w:t>
      </w:r>
      <w:r>
        <w:rPr>
          <w:b/>
          <w:spacing w:val="-2"/>
          <w:sz w:val="18"/>
        </w:rPr>
        <w:t> </w:t>
      </w:r>
      <w:r>
        <w:rPr>
          <w:b/>
          <w:sz w:val="18"/>
        </w:rPr>
        <w:t>TO</w:t>
      </w:r>
      <w:r>
        <w:rPr>
          <w:b/>
          <w:spacing w:val="-3"/>
          <w:sz w:val="18"/>
        </w:rPr>
        <w:t> </w:t>
      </w:r>
      <w:r>
        <w:rPr>
          <w:b/>
          <w:sz w:val="18"/>
        </w:rPr>
        <w:t>ORDER</w:t>
      </w:r>
      <w:r>
        <w:rPr>
          <w:b/>
          <w:spacing w:val="-2"/>
          <w:sz w:val="18"/>
        </w:rPr>
        <w:t> </w:t>
      </w:r>
      <w:r>
        <w:rPr>
          <w:sz w:val="18"/>
        </w:rPr>
        <w:t>–</w:t>
      </w:r>
      <w:r>
        <w:rPr>
          <w:spacing w:val="-1"/>
          <w:sz w:val="18"/>
        </w:rPr>
        <w:t> </w:t>
      </w:r>
      <w:r>
        <w:rPr>
          <w:sz w:val="18"/>
        </w:rPr>
        <w:t>Parker</w:t>
      </w:r>
      <w:r>
        <w:rPr>
          <w:spacing w:val="-2"/>
          <w:sz w:val="18"/>
        </w:rPr>
        <w:t> </w:t>
      </w:r>
      <w:r>
        <w:rPr>
          <w:sz w:val="18"/>
        </w:rPr>
        <w:t>Spencer,</w:t>
      </w:r>
      <w:r>
        <w:rPr>
          <w:spacing w:val="-1"/>
          <w:sz w:val="18"/>
        </w:rPr>
        <w:t> </w:t>
      </w:r>
      <w:r>
        <w:rPr>
          <w:spacing w:val="-4"/>
          <w:sz w:val="18"/>
        </w:rPr>
        <w:t>Chair</w:t>
      </w:r>
    </w:p>
    <w:p>
      <w:pPr>
        <w:pStyle w:val="ListParagraph"/>
        <w:numPr>
          <w:ilvl w:val="0"/>
          <w:numId w:val="80"/>
        </w:numPr>
        <w:tabs>
          <w:tab w:pos="2160" w:val="left" w:leader="none"/>
        </w:tabs>
        <w:spacing w:line="207" w:lineRule="exact" w:before="206" w:after="0"/>
        <w:ind w:left="2160" w:right="0" w:hanging="720"/>
        <w:jc w:val="left"/>
        <w:rPr>
          <w:sz w:val="18"/>
        </w:rPr>
      </w:pPr>
      <w:r>
        <w:rPr>
          <w:b/>
          <w:sz w:val="18"/>
        </w:rPr>
        <w:t>EMERGENCY</w:t>
      </w:r>
      <w:r>
        <w:rPr>
          <w:b/>
          <w:spacing w:val="-4"/>
          <w:sz w:val="18"/>
        </w:rPr>
        <w:t> </w:t>
      </w:r>
      <w:r>
        <w:rPr>
          <w:b/>
          <w:sz w:val="18"/>
        </w:rPr>
        <w:t>RESPONDER</w:t>
      </w:r>
      <w:r>
        <w:rPr>
          <w:b/>
          <w:spacing w:val="-1"/>
          <w:sz w:val="18"/>
        </w:rPr>
        <w:t> </w:t>
      </w:r>
      <w:r>
        <w:rPr>
          <w:b/>
          <w:sz w:val="18"/>
        </w:rPr>
        <w:t>MONTHLY</w:t>
      </w:r>
      <w:r>
        <w:rPr>
          <w:b/>
          <w:spacing w:val="-4"/>
          <w:sz w:val="18"/>
        </w:rPr>
        <w:t> </w:t>
      </w:r>
      <w:r>
        <w:rPr>
          <w:b/>
          <w:sz w:val="18"/>
        </w:rPr>
        <w:t>REPORTS</w:t>
      </w:r>
      <w:r>
        <w:rPr>
          <w:b/>
          <w:spacing w:val="-2"/>
          <w:sz w:val="18"/>
        </w:rPr>
        <w:t> </w:t>
      </w:r>
      <w:r>
        <w:rPr>
          <w:sz w:val="18"/>
        </w:rPr>
        <w:t>(Limited</w:t>
      </w:r>
      <w:r>
        <w:rPr>
          <w:spacing w:val="-4"/>
          <w:sz w:val="18"/>
        </w:rPr>
        <w:t> </w:t>
      </w:r>
      <w:r>
        <w:rPr>
          <w:sz w:val="18"/>
        </w:rPr>
        <w:t>to</w:t>
      </w:r>
      <w:r>
        <w:rPr>
          <w:spacing w:val="-3"/>
          <w:sz w:val="18"/>
        </w:rPr>
        <w:t> </w:t>
      </w:r>
      <w:r>
        <w:rPr>
          <w:sz w:val="18"/>
        </w:rPr>
        <w:t>three</w:t>
      </w:r>
      <w:r>
        <w:rPr>
          <w:spacing w:val="-6"/>
          <w:sz w:val="18"/>
        </w:rPr>
        <w:t> </w:t>
      </w:r>
      <w:r>
        <w:rPr>
          <w:sz w:val="18"/>
        </w:rPr>
        <w:t>minutes</w:t>
      </w:r>
      <w:r>
        <w:rPr>
          <w:spacing w:val="-2"/>
          <w:sz w:val="18"/>
        </w:rPr>
        <w:t> each)</w:t>
      </w:r>
    </w:p>
    <w:p>
      <w:pPr>
        <w:pStyle w:val="ListParagraph"/>
        <w:numPr>
          <w:ilvl w:val="1"/>
          <w:numId w:val="80"/>
        </w:numPr>
        <w:tabs>
          <w:tab w:pos="2878" w:val="left" w:leader="none"/>
        </w:tabs>
        <w:spacing w:line="207" w:lineRule="exact" w:before="0" w:after="0"/>
        <w:ind w:left="2878" w:right="0" w:hanging="358"/>
        <w:jc w:val="left"/>
        <w:rPr>
          <w:sz w:val="18"/>
        </w:rPr>
      </w:pPr>
      <w:r>
        <w:rPr>
          <w:sz w:val="18"/>
        </w:rPr>
        <w:t>Honolulu</w:t>
      </w:r>
      <w:r>
        <w:rPr>
          <w:spacing w:val="-4"/>
          <w:sz w:val="18"/>
        </w:rPr>
        <w:t> </w:t>
      </w:r>
      <w:r>
        <w:rPr>
          <w:sz w:val="18"/>
        </w:rPr>
        <w:t>Fire</w:t>
      </w:r>
      <w:r>
        <w:rPr>
          <w:spacing w:val="-1"/>
          <w:sz w:val="18"/>
        </w:rPr>
        <w:t> </w:t>
      </w:r>
      <w:r>
        <w:rPr>
          <w:spacing w:val="-2"/>
          <w:sz w:val="18"/>
        </w:rPr>
        <w:t>Department</w:t>
      </w:r>
    </w:p>
    <w:p>
      <w:pPr>
        <w:pStyle w:val="ListParagraph"/>
        <w:numPr>
          <w:ilvl w:val="1"/>
          <w:numId w:val="80"/>
        </w:numPr>
        <w:tabs>
          <w:tab w:pos="2878" w:val="left" w:leader="none"/>
        </w:tabs>
        <w:spacing w:line="240" w:lineRule="auto" w:before="2" w:after="0"/>
        <w:ind w:left="2878" w:right="0" w:hanging="358"/>
        <w:jc w:val="left"/>
        <w:rPr>
          <w:sz w:val="18"/>
        </w:rPr>
      </w:pPr>
      <w:r>
        <w:rPr>
          <w:sz w:val="18"/>
        </w:rPr>
        <w:t>Honolulu</w:t>
      </w:r>
      <w:r>
        <w:rPr>
          <w:spacing w:val="-4"/>
          <w:sz w:val="18"/>
        </w:rPr>
        <w:t> </w:t>
      </w:r>
      <w:r>
        <w:rPr>
          <w:sz w:val="18"/>
        </w:rPr>
        <w:t>Police</w:t>
      </w:r>
      <w:r>
        <w:rPr>
          <w:spacing w:val="-4"/>
          <w:sz w:val="18"/>
        </w:rPr>
        <w:t> </w:t>
      </w:r>
      <w:r>
        <w:rPr>
          <w:spacing w:val="-2"/>
          <w:sz w:val="18"/>
        </w:rPr>
        <w:t>Department</w:t>
      </w:r>
    </w:p>
    <w:p>
      <w:pPr>
        <w:pStyle w:val="ListParagraph"/>
        <w:numPr>
          <w:ilvl w:val="0"/>
          <w:numId w:val="80"/>
        </w:numPr>
        <w:tabs>
          <w:tab w:pos="2160" w:val="left" w:leader="none"/>
        </w:tabs>
        <w:spacing w:line="207" w:lineRule="exact" w:before="207" w:after="0"/>
        <w:ind w:left="2160" w:right="0" w:hanging="720"/>
        <w:jc w:val="left"/>
        <w:rPr>
          <w:sz w:val="18"/>
        </w:rPr>
      </w:pPr>
      <w:r>
        <w:rPr>
          <w:b/>
          <w:sz w:val="18"/>
        </w:rPr>
        <w:t>FILLING</w:t>
      </w:r>
      <w:r>
        <w:rPr>
          <w:b/>
          <w:spacing w:val="-4"/>
          <w:sz w:val="18"/>
        </w:rPr>
        <w:t> </w:t>
      </w:r>
      <w:r>
        <w:rPr>
          <w:b/>
          <w:sz w:val="18"/>
        </w:rPr>
        <w:t>OF</w:t>
      </w:r>
      <w:r>
        <w:rPr>
          <w:b/>
          <w:spacing w:val="-3"/>
          <w:sz w:val="18"/>
        </w:rPr>
        <w:t> </w:t>
      </w:r>
      <w:r>
        <w:rPr>
          <w:b/>
          <w:sz w:val="18"/>
        </w:rPr>
        <w:t>VACANCIES</w:t>
      </w:r>
      <w:r>
        <w:rPr>
          <w:b/>
          <w:spacing w:val="-2"/>
          <w:sz w:val="18"/>
        </w:rPr>
        <w:t> </w:t>
      </w:r>
      <w:r>
        <w:rPr>
          <w:b/>
          <w:sz w:val="18"/>
        </w:rPr>
        <w:t>ON</w:t>
      </w:r>
      <w:r>
        <w:rPr>
          <w:b/>
          <w:spacing w:val="-2"/>
          <w:sz w:val="18"/>
        </w:rPr>
        <w:t> </w:t>
      </w:r>
      <w:r>
        <w:rPr>
          <w:b/>
          <w:sz w:val="18"/>
        </w:rPr>
        <w:t>THE</w:t>
      </w:r>
      <w:r>
        <w:rPr>
          <w:b/>
          <w:spacing w:val="-2"/>
          <w:sz w:val="18"/>
        </w:rPr>
        <w:t> </w:t>
      </w:r>
      <w:r>
        <w:rPr>
          <w:b/>
          <w:sz w:val="18"/>
        </w:rPr>
        <w:t>BOARD</w:t>
      </w:r>
      <w:r>
        <w:rPr>
          <w:b/>
          <w:spacing w:val="-1"/>
          <w:sz w:val="18"/>
        </w:rPr>
        <w:t> </w:t>
      </w:r>
      <w:r>
        <w:rPr>
          <w:sz w:val="18"/>
        </w:rPr>
        <w:t>(Residents</w:t>
      </w:r>
      <w:r>
        <w:rPr>
          <w:spacing w:val="-3"/>
          <w:sz w:val="18"/>
        </w:rPr>
        <w:t> </w:t>
      </w:r>
      <w:r>
        <w:rPr>
          <w:sz w:val="18"/>
        </w:rPr>
        <w:t>must</w:t>
      </w:r>
      <w:r>
        <w:rPr>
          <w:spacing w:val="-3"/>
          <w:sz w:val="18"/>
        </w:rPr>
        <w:t> </w:t>
      </w:r>
      <w:r>
        <w:rPr>
          <w:sz w:val="18"/>
        </w:rPr>
        <w:t>present</w:t>
      </w:r>
      <w:r>
        <w:rPr>
          <w:spacing w:val="-3"/>
          <w:sz w:val="18"/>
        </w:rPr>
        <w:t> </w:t>
      </w:r>
      <w:r>
        <w:rPr>
          <w:sz w:val="18"/>
        </w:rPr>
        <w:t>I.D.</w:t>
      </w:r>
      <w:r>
        <w:rPr>
          <w:spacing w:val="-2"/>
          <w:sz w:val="18"/>
        </w:rPr>
        <w:t> </w:t>
      </w:r>
      <w:r>
        <w:rPr>
          <w:sz w:val="18"/>
        </w:rPr>
        <w:t>&amp;</w:t>
      </w:r>
      <w:r>
        <w:rPr>
          <w:spacing w:val="-3"/>
          <w:sz w:val="18"/>
        </w:rPr>
        <w:t> </w:t>
      </w:r>
      <w:r>
        <w:rPr>
          <w:sz w:val="18"/>
        </w:rPr>
        <w:t>proof</w:t>
      </w:r>
      <w:r>
        <w:rPr>
          <w:spacing w:val="-2"/>
          <w:sz w:val="18"/>
        </w:rPr>
        <w:t> </w:t>
      </w:r>
      <w:r>
        <w:rPr>
          <w:sz w:val="18"/>
        </w:rPr>
        <w:t>of</w:t>
      </w:r>
      <w:r>
        <w:rPr>
          <w:spacing w:val="-3"/>
          <w:sz w:val="18"/>
        </w:rPr>
        <w:t> </w:t>
      </w:r>
      <w:r>
        <w:rPr>
          <w:spacing w:val="-2"/>
          <w:sz w:val="18"/>
        </w:rPr>
        <w:t>address)</w:t>
      </w:r>
    </w:p>
    <w:p>
      <w:pPr>
        <w:pStyle w:val="ListParagraph"/>
        <w:numPr>
          <w:ilvl w:val="1"/>
          <w:numId w:val="80"/>
        </w:numPr>
        <w:tabs>
          <w:tab w:pos="2878" w:val="left" w:leader="none"/>
        </w:tabs>
        <w:spacing w:line="206" w:lineRule="exact" w:before="0" w:after="0"/>
        <w:ind w:left="2878" w:right="0" w:hanging="358"/>
        <w:jc w:val="left"/>
        <w:rPr>
          <w:sz w:val="18"/>
        </w:rPr>
      </w:pPr>
      <w:r>
        <w:rPr>
          <w:sz w:val="18"/>
        </w:rPr>
        <w:t>Board</w:t>
      </w:r>
      <w:r>
        <w:rPr>
          <w:spacing w:val="-4"/>
          <w:sz w:val="18"/>
        </w:rPr>
        <w:t> </w:t>
      </w:r>
      <w:r>
        <w:rPr>
          <w:sz w:val="18"/>
        </w:rPr>
        <w:t>Member</w:t>
      </w:r>
      <w:r>
        <w:rPr>
          <w:spacing w:val="-1"/>
          <w:sz w:val="18"/>
        </w:rPr>
        <w:t> </w:t>
      </w:r>
      <w:r>
        <w:rPr>
          <w:spacing w:val="-2"/>
          <w:sz w:val="18"/>
        </w:rPr>
        <w:t>Vacancies</w:t>
      </w:r>
    </w:p>
    <w:p>
      <w:pPr>
        <w:pStyle w:val="ListParagraph"/>
        <w:numPr>
          <w:ilvl w:val="2"/>
          <w:numId w:val="80"/>
        </w:numPr>
        <w:tabs>
          <w:tab w:pos="3332" w:val="left" w:leader="none"/>
        </w:tabs>
        <w:spacing w:line="207" w:lineRule="exact" w:before="0" w:after="0"/>
        <w:ind w:left="3332" w:right="0" w:hanging="360"/>
        <w:jc w:val="left"/>
        <w:rPr>
          <w:sz w:val="18"/>
        </w:rPr>
      </w:pPr>
      <w:r>
        <w:rPr>
          <w:sz w:val="18"/>
        </w:rPr>
        <w:t>Sub-District</w:t>
      </w:r>
      <w:r>
        <w:rPr>
          <w:spacing w:val="-4"/>
          <w:sz w:val="18"/>
        </w:rPr>
        <w:t> </w:t>
      </w:r>
      <w:r>
        <w:rPr>
          <w:sz w:val="18"/>
        </w:rPr>
        <w:t>Six</w:t>
      </w:r>
      <w:r>
        <w:rPr>
          <w:spacing w:val="-4"/>
          <w:sz w:val="18"/>
        </w:rPr>
        <w:t> </w:t>
      </w:r>
      <w:r>
        <w:rPr>
          <w:sz w:val="18"/>
        </w:rPr>
        <w:t>(6):</w:t>
      </w:r>
      <w:r>
        <w:rPr>
          <w:spacing w:val="-2"/>
          <w:sz w:val="18"/>
        </w:rPr>
        <w:t> </w:t>
      </w:r>
      <w:r>
        <w:rPr>
          <w:sz w:val="18"/>
        </w:rPr>
        <w:t>One</w:t>
      </w:r>
      <w:r>
        <w:rPr>
          <w:spacing w:val="-2"/>
          <w:sz w:val="18"/>
        </w:rPr>
        <w:t> </w:t>
      </w:r>
      <w:r>
        <w:rPr>
          <w:sz w:val="18"/>
        </w:rPr>
        <w:t>(1)</w:t>
      </w:r>
      <w:r>
        <w:rPr>
          <w:spacing w:val="-2"/>
          <w:sz w:val="18"/>
        </w:rPr>
        <w:t> Vacancy</w:t>
      </w:r>
    </w:p>
    <w:p>
      <w:pPr>
        <w:pStyle w:val="BodyText"/>
        <w:spacing w:before="1"/>
        <w:rPr>
          <w:sz w:val="18"/>
        </w:rPr>
      </w:pPr>
    </w:p>
    <w:p>
      <w:pPr>
        <w:pStyle w:val="ListParagraph"/>
        <w:numPr>
          <w:ilvl w:val="0"/>
          <w:numId w:val="80"/>
        </w:numPr>
        <w:tabs>
          <w:tab w:pos="2160" w:val="left" w:leader="none"/>
        </w:tabs>
        <w:spacing w:line="207" w:lineRule="exact" w:before="0" w:after="0"/>
        <w:ind w:left="2160" w:right="0" w:hanging="720"/>
        <w:jc w:val="left"/>
        <w:rPr>
          <w:sz w:val="18"/>
        </w:rPr>
      </w:pPr>
      <w:r>
        <w:rPr>
          <w:b/>
          <w:sz w:val="18"/>
        </w:rPr>
        <w:t>CITY</w:t>
      </w:r>
      <w:r>
        <w:rPr>
          <w:b/>
          <w:spacing w:val="-2"/>
          <w:sz w:val="18"/>
        </w:rPr>
        <w:t> </w:t>
      </w:r>
      <w:r>
        <w:rPr>
          <w:b/>
          <w:sz w:val="18"/>
        </w:rPr>
        <w:t>/</w:t>
      </w:r>
      <w:r>
        <w:rPr>
          <w:b/>
          <w:spacing w:val="-2"/>
          <w:sz w:val="18"/>
        </w:rPr>
        <w:t> </w:t>
      </w:r>
      <w:r>
        <w:rPr>
          <w:b/>
          <w:sz w:val="18"/>
        </w:rPr>
        <w:t>STATE</w:t>
      </w:r>
      <w:r>
        <w:rPr>
          <w:b/>
          <w:spacing w:val="-2"/>
          <w:sz w:val="18"/>
        </w:rPr>
        <w:t> </w:t>
      </w:r>
      <w:r>
        <w:rPr>
          <w:b/>
          <w:sz w:val="18"/>
        </w:rPr>
        <w:t>/</w:t>
      </w:r>
      <w:r>
        <w:rPr>
          <w:b/>
          <w:spacing w:val="-2"/>
          <w:sz w:val="18"/>
        </w:rPr>
        <w:t> </w:t>
      </w:r>
      <w:r>
        <w:rPr>
          <w:b/>
          <w:sz w:val="18"/>
        </w:rPr>
        <w:t>FEDERAL</w:t>
      </w:r>
      <w:r>
        <w:rPr>
          <w:b/>
          <w:spacing w:val="-2"/>
          <w:sz w:val="18"/>
        </w:rPr>
        <w:t> </w:t>
      </w:r>
      <w:r>
        <w:rPr>
          <w:b/>
          <w:sz w:val="18"/>
        </w:rPr>
        <w:t>REPORTS </w:t>
      </w:r>
      <w:r>
        <w:rPr>
          <w:sz w:val="18"/>
        </w:rPr>
        <w:t>(Limited</w:t>
      </w:r>
      <w:r>
        <w:rPr>
          <w:spacing w:val="-2"/>
          <w:sz w:val="18"/>
        </w:rPr>
        <w:t> </w:t>
      </w:r>
      <w:r>
        <w:rPr>
          <w:sz w:val="18"/>
        </w:rPr>
        <w:t>to</w:t>
      </w:r>
      <w:r>
        <w:rPr>
          <w:spacing w:val="-2"/>
          <w:sz w:val="18"/>
        </w:rPr>
        <w:t> </w:t>
      </w:r>
      <w:r>
        <w:rPr>
          <w:sz w:val="18"/>
        </w:rPr>
        <w:t>three</w:t>
      </w:r>
      <w:r>
        <w:rPr>
          <w:spacing w:val="-2"/>
          <w:sz w:val="18"/>
        </w:rPr>
        <w:t> </w:t>
      </w:r>
      <w:r>
        <w:rPr>
          <w:sz w:val="18"/>
        </w:rPr>
        <w:t>minutes</w:t>
      </w:r>
      <w:r>
        <w:rPr>
          <w:spacing w:val="-1"/>
          <w:sz w:val="18"/>
        </w:rPr>
        <w:t> </w:t>
      </w:r>
      <w:r>
        <w:rPr>
          <w:spacing w:val="-2"/>
          <w:sz w:val="18"/>
        </w:rPr>
        <w:t>each)</w:t>
      </w:r>
    </w:p>
    <w:p>
      <w:pPr>
        <w:pStyle w:val="ListParagraph"/>
        <w:numPr>
          <w:ilvl w:val="1"/>
          <w:numId w:val="80"/>
        </w:numPr>
        <w:tabs>
          <w:tab w:pos="2878" w:val="left" w:leader="none"/>
        </w:tabs>
        <w:spacing w:line="206" w:lineRule="exact" w:before="0" w:after="0"/>
        <w:ind w:left="2878" w:right="0" w:hanging="358"/>
        <w:jc w:val="left"/>
        <w:rPr>
          <w:sz w:val="18"/>
        </w:rPr>
      </w:pPr>
      <w:r>
        <w:rPr>
          <w:sz w:val="18"/>
        </w:rPr>
        <w:t>Mayor</w:t>
      </w:r>
      <w:r>
        <w:rPr>
          <w:spacing w:val="-6"/>
          <w:sz w:val="18"/>
        </w:rPr>
        <w:t> </w:t>
      </w:r>
      <w:r>
        <w:rPr>
          <w:sz w:val="18"/>
        </w:rPr>
        <w:t>Rick</w:t>
      </w:r>
      <w:r>
        <w:rPr>
          <w:spacing w:val="-3"/>
          <w:sz w:val="18"/>
        </w:rPr>
        <w:t> </w:t>
      </w:r>
      <w:r>
        <w:rPr>
          <w:sz w:val="18"/>
        </w:rPr>
        <w:t>Blangiardi</w:t>
      </w:r>
      <w:r>
        <w:rPr>
          <w:spacing w:val="-4"/>
          <w:sz w:val="18"/>
        </w:rPr>
        <w:t> </w:t>
      </w:r>
      <w:r>
        <w:rPr>
          <w:sz w:val="18"/>
        </w:rPr>
        <w:t>Representative</w:t>
      </w:r>
      <w:r>
        <w:rPr>
          <w:spacing w:val="-2"/>
          <w:sz w:val="18"/>
        </w:rPr>
        <w:t> </w:t>
      </w:r>
      <w:r>
        <w:rPr>
          <w:sz w:val="18"/>
        </w:rPr>
        <w:t>–</w:t>
      </w:r>
      <w:r>
        <w:rPr>
          <w:spacing w:val="-3"/>
          <w:sz w:val="18"/>
        </w:rPr>
        <w:t> </w:t>
      </w:r>
      <w:r>
        <w:rPr>
          <w:sz w:val="18"/>
        </w:rPr>
        <w:t>Warren</w:t>
      </w:r>
      <w:r>
        <w:rPr>
          <w:spacing w:val="-6"/>
          <w:sz w:val="18"/>
        </w:rPr>
        <w:t> </w:t>
      </w:r>
      <w:r>
        <w:rPr>
          <w:sz w:val="18"/>
        </w:rPr>
        <w:t>Mamizuka,</w:t>
      </w:r>
      <w:r>
        <w:rPr>
          <w:spacing w:val="-5"/>
          <w:sz w:val="18"/>
        </w:rPr>
        <w:t> </w:t>
      </w:r>
      <w:r>
        <w:rPr>
          <w:sz w:val="18"/>
        </w:rPr>
        <w:t>Dept.</w:t>
      </w:r>
      <w:r>
        <w:rPr>
          <w:spacing w:val="-4"/>
          <w:sz w:val="18"/>
        </w:rPr>
        <w:t> </w:t>
      </w:r>
      <w:r>
        <w:rPr>
          <w:sz w:val="18"/>
        </w:rPr>
        <w:t>of</w:t>
      </w:r>
      <w:r>
        <w:rPr>
          <w:spacing w:val="-6"/>
          <w:sz w:val="18"/>
        </w:rPr>
        <w:t> </w:t>
      </w:r>
      <w:r>
        <w:rPr>
          <w:sz w:val="18"/>
        </w:rPr>
        <w:t>Facility</w:t>
      </w:r>
      <w:r>
        <w:rPr>
          <w:spacing w:val="-4"/>
          <w:sz w:val="18"/>
        </w:rPr>
        <w:t> </w:t>
      </w:r>
      <w:r>
        <w:rPr>
          <w:spacing w:val="-2"/>
          <w:sz w:val="18"/>
        </w:rPr>
        <w:t>Maintenance</w:t>
      </w:r>
    </w:p>
    <w:p>
      <w:pPr>
        <w:pStyle w:val="ListParagraph"/>
        <w:numPr>
          <w:ilvl w:val="1"/>
          <w:numId w:val="80"/>
        </w:numPr>
        <w:tabs>
          <w:tab w:pos="2878" w:val="left" w:leader="none"/>
        </w:tabs>
        <w:spacing w:line="207" w:lineRule="exact" w:before="0" w:after="0"/>
        <w:ind w:left="2878" w:right="0" w:hanging="358"/>
        <w:jc w:val="left"/>
        <w:rPr>
          <w:sz w:val="18"/>
        </w:rPr>
      </w:pPr>
      <w:r>
        <w:rPr>
          <w:sz w:val="18"/>
        </w:rPr>
        <w:t>Councilmember</w:t>
      </w:r>
      <w:r>
        <w:rPr>
          <w:spacing w:val="-4"/>
          <w:sz w:val="18"/>
        </w:rPr>
        <w:t> </w:t>
      </w:r>
      <w:r>
        <w:rPr>
          <w:sz w:val="18"/>
        </w:rPr>
        <w:t>Esther</w:t>
      </w:r>
      <w:r>
        <w:rPr>
          <w:spacing w:val="-4"/>
          <w:sz w:val="18"/>
        </w:rPr>
        <w:t> </w:t>
      </w:r>
      <w:r>
        <w:rPr>
          <w:sz w:val="18"/>
        </w:rPr>
        <w:t>Kiaʻāina</w:t>
      </w:r>
      <w:r>
        <w:rPr>
          <w:spacing w:val="1"/>
          <w:sz w:val="18"/>
        </w:rPr>
        <w:t> </w:t>
      </w:r>
      <w:r>
        <w:rPr>
          <w:sz w:val="18"/>
        </w:rPr>
        <w:t>–</w:t>
      </w:r>
      <w:r>
        <w:rPr>
          <w:spacing w:val="-3"/>
          <w:sz w:val="18"/>
        </w:rPr>
        <w:t> </w:t>
      </w:r>
      <w:r>
        <w:rPr>
          <w:sz w:val="18"/>
        </w:rPr>
        <w:t>Kim</w:t>
      </w:r>
      <w:r>
        <w:rPr>
          <w:spacing w:val="-2"/>
          <w:sz w:val="18"/>
        </w:rPr>
        <w:t> </w:t>
      </w:r>
      <w:r>
        <w:rPr>
          <w:spacing w:val="-4"/>
          <w:sz w:val="18"/>
        </w:rPr>
        <w:t>Ryan</w:t>
      </w:r>
    </w:p>
    <w:p>
      <w:pPr>
        <w:pStyle w:val="ListParagraph"/>
        <w:numPr>
          <w:ilvl w:val="1"/>
          <w:numId w:val="80"/>
        </w:numPr>
        <w:tabs>
          <w:tab w:pos="2879" w:val="left" w:leader="none"/>
        </w:tabs>
        <w:spacing w:line="207" w:lineRule="exact" w:before="2" w:after="0"/>
        <w:ind w:left="2879" w:right="0" w:hanging="359"/>
        <w:jc w:val="left"/>
        <w:rPr>
          <w:sz w:val="18"/>
        </w:rPr>
      </w:pPr>
      <w:r>
        <w:rPr>
          <w:sz w:val="18"/>
        </w:rPr>
        <w:t>Councilmember</w:t>
      </w:r>
      <w:r>
        <w:rPr>
          <w:spacing w:val="-3"/>
          <w:sz w:val="18"/>
        </w:rPr>
        <w:t> </w:t>
      </w:r>
      <w:r>
        <w:rPr>
          <w:sz w:val="18"/>
        </w:rPr>
        <w:t>Matt</w:t>
      </w:r>
      <w:r>
        <w:rPr>
          <w:spacing w:val="-3"/>
          <w:sz w:val="18"/>
        </w:rPr>
        <w:t> </w:t>
      </w:r>
      <w:r>
        <w:rPr>
          <w:sz w:val="18"/>
        </w:rPr>
        <w:t>Weyer</w:t>
      </w:r>
      <w:r>
        <w:rPr>
          <w:spacing w:val="-1"/>
          <w:sz w:val="18"/>
        </w:rPr>
        <w:t> </w:t>
      </w:r>
      <w:r>
        <w:rPr>
          <w:sz w:val="18"/>
        </w:rPr>
        <w:t>–</w:t>
      </w:r>
      <w:r>
        <w:rPr>
          <w:spacing w:val="-5"/>
          <w:sz w:val="18"/>
        </w:rPr>
        <w:t> </w:t>
      </w:r>
      <w:r>
        <w:rPr>
          <w:sz w:val="18"/>
        </w:rPr>
        <w:t>Chelsea</w:t>
      </w:r>
      <w:r>
        <w:rPr>
          <w:spacing w:val="-2"/>
          <w:sz w:val="18"/>
        </w:rPr>
        <w:t> Gonzales</w:t>
      </w:r>
    </w:p>
    <w:p>
      <w:pPr>
        <w:pStyle w:val="ListParagraph"/>
        <w:numPr>
          <w:ilvl w:val="1"/>
          <w:numId w:val="80"/>
        </w:numPr>
        <w:tabs>
          <w:tab w:pos="2879" w:val="left" w:leader="none"/>
        </w:tabs>
        <w:spacing w:line="206" w:lineRule="exact" w:before="0" w:after="0"/>
        <w:ind w:left="2879" w:right="0" w:hanging="359"/>
        <w:jc w:val="left"/>
        <w:rPr>
          <w:sz w:val="18"/>
        </w:rPr>
      </w:pPr>
      <w:r>
        <w:rPr>
          <w:sz w:val="18"/>
        </w:rPr>
        <w:t>Board</w:t>
      </w:r>
      <w:r>
        <w:rPr>
          <w:spacing w:val="-2"/>
          <w:sz w:val="18"/>
        </w:rPr>
        <w:t> </w:t>
      </w:r>
      <w:r>
        <w:rPr>
          <w:sz w:val="18"/>
        </w:rPr>
        <w:t>of</w:t>
      </w:r>
      <w:r>
        <w:rPr>
          <w:spacing w:val="-4"/>
          <w:sz w:val="18"/>
        </w:rPr>
        <w:t> </w:t>
      </w:r>
      <w:r>
        <w:rPr>
          <w:sz w:val="18"/>
        </w:rPr>
        <w:t>Water</w:t>
      </w:r>
      <w:r>
        <w:rPr>
          <w:spacing w:val="-2"/>
          <w:sz w:val="18"/>
        </w:rPr>
        <w:t> </w:t>
      </w:r>
      <w:r>
        <w:rPr>
          <w:sz w:val="18"/>
        </w:rPr>
        <w:t>Supply</w:t>
      </w:r>
      <w:r>
        <w:rPr>
          <w:spacing w:val="-1"/>
          <w:sz w:val="18"/>
        </w:rPr>
        <w:t> </w:t>
      </w:r>
      <w:r>
        <w:rPr>
          <w:sz w:val="18"/>
        </w:rPr>
        <w:t>–</w:t>
      </w:r>
      <w:r>
        <w:rPr>
          <w:spacing w:val="-1"/>
          <w:sz w:val="18"/>
        </w:rPr>
        <w:t> </w:t>
      </w:r>
      <w:r>
        <w:rPr>
          <w:sz w:val="18"/>
        </w:rPr>
        <w:t>Barry</w:t>
      </w:r>
      <w:r>
        <w:rPr>
          <w:spacing w:val="-3"/>
          <w:sz w:val="18"/>
        </w:rPr>
        <w:t> </w:t>
      </w:r>
      <w:r>
        <w:rPr>
          <w:spacing w:val="-2"/>
          <w:sz w:val="18"/>
        </w:rPr>
        <w:t>Usagawa</w:t>
      </w:r>
    </w:p>
    <w:p>
      <w:pPr>
        <w:pStyle w:val="ListParagraph"/>
        <w:numPr>
          <w:ilvl w:val="1"/>
          <w:numId w:val="80"/>
        </w:numPr>
        <w:tabs>
          <w:tab w:pos="2878" w:val="left" w:leader="none"/>
        </w:tabs>
        <w:spacing w:line="206" w:lineRule="exact" w:before="0" w:after="0"/>
        <w:ind w:left="2878" w:right="0" w:hanging="358"/>
        <w:jc w:val="left"/>
        <w:rPr>
          <w:sz w:val="18"/>
        </w:rPr>
      </w:pPr>
      <w:r>
        <w:rPr>
          <w:sz w:val="18"/>
        </w:rPr>
        <w:t>Governor</w:t>
      </w:r>
      <w:r>
        <w:rPr>
          <w:spacing w:val="-4"/>
          <w:sz w:val="18"/>
        </w:rPr>
        <w:t> </w:t>
      </w:r>
      <w:r>
        <w:rPr>
          <w:sz w:val="18"/>
        </w:rPr>
        <w:t>Josh</w:t>
      </w:r>
      <w:r>
        <w:rPr>
          <w:spacing w:val="-3"/>
          <w:sz w:val="18"/>
        </w:rPr>
        <w:t> </w:t>
      </w:r>
      <w:r>
        <w:rPr>
          <w:sz w:val="18"/>
        </w:rPr>
        <w:t>Green</w:t>
      </w:r>
      <w:r>
        <w:rPr>
          <w:spacing w:val="-1"/>
          <w:sz w:val="18"/>
        </w:rPr>
        <w:t> </w:t>
      </w:r>
      <w:r>
        <w:rPr>
          <w:sz w:val="18"/>
        </w:rPr>
        <w:t>Representative</w:t>
      </w:r>
      <w:r>
        <w:rPr>
          <w:spacing w:val="-1"/>
          <w:sz w:val="18"/>
        </w:rPr>
        <w:t> </w:t>
      </w:r>
      <w:r>
        <w:rPr>
          <w:sz w:val="18"/>
        </w:rPr>
        <w:t>-</w:t>
      </w:r>
      <w:r>
        <w:rPr>
          <w:spacing w:val="-5"/>
          <w:sz w:val="18"/>
        </w:rPr>
        <w:t> </w:t>
      </w:r>
      <w:r>
        <w:rPr>
          <w:sz w:val="18"/>
        </w:rPr>
        <w:t>Jenna</w:t>
      </w:r>
      <w:r>
        <w:rPr>
          <w:spacing w:val="-2"/>
          <w:sz w:val="18"/>
        </w:rPr>
        <w:t> Seagle</w:t>
      </w:r>
    </w:p>
    <w:p>
      <w:pPr>
        <w:pStyle w:val="ListParagraph"/>
        <w:numPr>
          <w:ilvl w:val="1"/>
          <w:numId w:val="80"/>
        </w:numPr>
        <w:tabs>
          <w:tab w:pos="2879" w:val="left" w:leader="none"/>
        </w:tabs>
        <w:spacing w:line="207" w:lineRule="exact" w:before="0" w:after="0"/>
        <w:ind w:left="2879" w:right="0" w:hanging="359"/>
        <w:jc w:val="left"/>
        <w:rPr>
          <w:sz w:val="18"/>
        </w:rPr>
      </w:pPr>
      <w:r>
        <w:rPr>
          <w:sz w:val="18"/>
        </w:rPr>
        <w:t>Senator</w:t>
      </w:r>
      <w:r>
        <w:rPr>
          <w:spacing w:val="-3"/>
          <w:sz w:val="18"/>
        </w:rPr>
        <w:t> </w:t>
      </w:r>
      <w:r>
        <w:rPr>
          <w:sz w:val="18"/>
        </w:rPr>
        <w:t>Brenton</w:t>
      </w:r>
      <w:r>
        <w:rPr>
          <w:spacing w:val="-3"/>
          <w:sz w:val="18"/>
        </w:rPr>
        <w:t> </w:t>
      </w:r>
      <w:r>
        <w:rPr>
          <w:sz w:val="18"/>
        </w:rPr>
        <w:t>Awa</w:t>
      </w:r>
      <w:r>
        <w:rPr>
          <w:spacing w:val="-2"/>
          <w:sz w:val="18"/>
        </w:rPr>
        <w:t> </w:t>
      </w:r>
      <w:r>
        <w:rPr>
          <w:sz w:val="18"/>
        </w:rPr>
        <w:t>–</w:t>
      </w:r>
      <w:r>
        <w:rPr>
          <w:spacing w:val="-4"/>
          <w:sz w:val="18"/>
        </w:rPr>
        <w:t> </w:t>
      </w:r>
      <w:r>
        <w:rPr>
          <w:sz w:val="18"/>
        </w:rPr>
        <w:t>Elizabeth</w:t>
      </w:r>
      <w:r>
        <w:rPr>
          <w:spacing w:val="-3"/>
          <w:sz w:val="18"/>
        </w:rPr>
        <w:t> </w:t>
      </w:r>
      <w:r>
        <w:rPr>
          <w:spacing w:val="-2"/>
          <w:sz w:val="18"/>
        </w:rPr>
        <w:t>Tavake</w:t>
      </w:r>
    </w:p>
    <w:p>
      <w:pPr>
        <w:pStyle w:val="ListParagraph"/>
        <w:numPr>
          <w:ilvl w:val="1"/>
          <w:numId w:val="80"/>
        </w:numPr>
        <w:tabs>
          <w:tab w:pos="2879" w:val="left" w:leader="none"/>
        </w:tabs>
        <w:spacing w:line="207" w:lineRule="exact" w:before="1" w:after="0"/>
        <w:ind w:left="2879" w:right="0" w:hanging="359"/>
        <w:jc w:val="left"/>
        <w:rPr>
          <w:sz w:val="18"/>
        </w:rPr>
      </w:pPr>
      <w:r>
        <w:rPr>
          <w:sz w:val="18"/>
        </w:rPr>
        <w:t>Representative</w:t>
      </w:r>
      <w:r>
        <w:rPr>
          <w:spacing w:val="-8"/>
          <w:sz w:val="18"/>
        </w:rPr>
        <w:t> </w:t>
      </w:r>
      <w:r>
        <w:rPr>
          <w:sz w:val="18"/>
        </w:rPr>
        <w:t>Lisa</w:t>
      </w:r>
      <w:r>
        <w:rPr>
          <w:spacing w:val="-5"/>
          <w:sz w:val="18"/>
        </w:rPr>
        <w:t> </w:t>
      </w:r>
      <w:r>
        <w:rPr>
          <w:spacing w:val="-2"/>
          <w:sz w:val="18"/>
        </w:rPr>
        <w:t>Kitagawa</w:t>
      </w:r>
    </w:p>
    <w:p>
      <w:pPr>
        <w:pStyle w:val="ListParagraph"/>
        <w:numPr>
          <w:ilvl w:val="1"/>
          <w:numId w:val="80"/>
        </w:numPr>
        <w:tabs>
          <w:tab w:pos="2879" w:val="left" w:leader="none"/>
        </w:tabs>
        <w:spacing w:line="207" w:lineRule="exact" w:before="0" w:after="0"/>
        <w:ind w:left="2879" w:right="0" w:hanging="359"/>
        <w:jc w:val="left"/>
        <w:rPr>
          <w:sz w:val="18"/>
        </w:rPr>
      </w:pPr>
      <w:r>
        <w:rPr>
          <w:sz w:val="18"/>
        </w:rPr>
        <w:t>Windward</w:t>
      </w:r>
      <w:r>
        <w:rPr>
          <w:spacing w:val="-4"/>
          <w:sz w:val="18"/>
        </w:rPr>
        <w:t> </w:t>
      </w:r>
      <w:r>
        <w:rPr>
          <w:sz w:val="18"/>
        </w:rPr>
        <w:t>Community</w:t>
      </w:r>
      <w:r>
        <w:rPr>
          <w:spacing w:val="-5"/>
          <w:sz w:val="18"/>
        </w:rPr>
        <w:t> </w:t>
      </w:r>
      <w:r>
        <w:rPr>
          <w:sz w:val="18"/>
        </w:rPr>
        <w:t>College</w:t>
      </w:r>
      <w:r>
        <w:rPr>
          <w:spacing w:val="-3"/>
          <w:sz w:val="18"/>
        </w:rPr>
        <w:t> </w:t>
      </w:r>
      <w:r>
        <w:rPr>
          <w:sz w:val="18"/>
        </w:rPr>
        <w:t>–</w:t>
      </w:r>
      <w:r>
        <w:rPr>
          <w:spacing w:val="-3"/>
          <w:sz w:val="18"/>
        </w:rPr>
        <w:t> </w:t>
      </w:r>
      <w:r>
        <w:rPr>
          <w:sz w:val="18"/>
        </w:rPr>
        <w:t>Chancellor</w:t>
      </w:r>
      <w:r>
        <w:rPr>
          <w:spacing w:val="-3"/>
          <w:sz w:val="18"/>
        </w:rPr>
        <w:t> </w:t>
      </w:r>
      <w:r>
        <w:rPr>
          <w:sz w:val="18"/>
        </w:rPr>
        <w:t>Ardis</w:t>
      </w:r>
      <w:r>
        <w:rPr>
          <w:spacing w:val="-3"/>
          <w:sz w:val="18"/>
        </w:rPr>
        <w:t> </w:t>
      </w:r>
      <w:r>
        <w:rPr>
          <w:spacing w:val="-2"/>
          <w:sz w:val="18"/>
        </w:rPr>
        <w:t>Eschenberg</w:t>
      </w: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64"/>
        <w:rPr>
          <w:sz w:val="16"/>
        </w:rPr>
      </w:pPr>
    </w:p>
    <w:p>
      <w:pPr>
        <w:spacing w:before="0"/>
        <w:ind w:left="28" w:right="0" w:firstLine="0"/>
        <w:jc w:val="center"/>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p>
      <w:pPr>
        <w:spacing w:after="0"/>
        <w:jc w:val="center"/>
        <w:rPr>
          <w:i/>
          <w:sz w:val="16"/>
        </w:rPr>
        <w:sectPr>
          <w:headerReference w:type="default" r:id="rId528"/>
          <w:footerReference w:type="default" r:id="rId529"/>
          <w:pgSz w:w="12240" w:h="15840"/>
          <w:pgMar w:header="0" w:footer="0" w:top="640" w:bottom="0" w:left="360" w:right="0"/>
        </w:sectPr>
      </w:pPr>
    </w:p>
    <w:p>
      <w:pPr>
        <w:spacing w:line="240" w:lineRule="auto"/>
        <w:ind w:left="962" w:right="0" w:firstLine="0"/>
        <w:rPr>
          <w:sz w:val="20"/>
        </w:rPr>
      </w:pPr>
      <w:r>
        <w:rPr>
          <w:sz w:val="20"/>
        </w:rPr>
        <mc:AlternateContent>
          <mc:Choice Requires="wps">
            <w:drawing>
              <wp:inline distT="0" distB="0" distL="0" distR="0">
                <wp:extent cx="6094730" cy="330835"/>
                <wp:effectExtent l="0" t="0" r="0" b="2539"/>
                <wp:docPr id="419" name="Group 419"/>
                <wp:cNvGraphicFramePr>
                  <a:graphicFrameLocks/>
                </wp:cNvGraphicFramePr>
                <a:graphic>
                  <a:graphicData uri="http://schemas.microsoft.com/office/word/2010/wordprocessingGroup">
                    <wpg:wgp>
                      <wpg:cNvPr id="419" name="Group 419"/>
                      <wpg:cNvGrpSpPr/>
                      <wpg:grpSpPr>
                        <a:xfrm>
                          <a:off x="0" y="0"/>
                          <a:ext cx="6094730" cy="330835"/>
                          <a:chExt cx="6094730" cy="330835"/>
                        </a:xfrm>
                      </wpg:grpSpPr>
                      <wps:wsp>
                        <wps:cNvPr id="420" name="Graphic 420"/>
                        <wps:cNvSpPr/>
                        <wps:spPr>
                          <a:xfrm>
                            <a:off x="0" y="0"/>
                            <a:ext cx="6094730" cy="330835"/>
                          </a:xfrm>
                          <a:custGeom>
                            <a:avLst/>
                            <a:gdLst/>
                            <a:ahLst/>
                            <a:cxnLst/>
                            <a:rect l="l" t="t" r="r" b="b"/>
                            <a:pathLst>
                              <a:path w="6094730" h="330835">
                                <a:moveTo>
                                  <a:pt x="6094158" y="0"/>
                                </a:moveTo>
                                <a:lnTo>
                                  <a:pt x="6088126" y="0"/>
                                </a:lnTo>
                                <a:lnTo>
                                  <a:pt x="6088075" y="6096"/>
                                </a:lnTo>
                                <a:lnTo>
                                  <a:pt x="6088075" y="164592"/>
                                </a:lnTo>
                                <a:lnTo>
                                  <a:pt x="6088075" y="324612"/>
                                </a:lnTo>
                                <a:lnTo>
                                  <a:pt x="6096" y="324612"/>
                                </a:lnTo>
                                <a:lnTo>
                                  <a:pt x="6096" y="164592"/>
                                </a:lnTo>
                                <a:lnTo>
                                  <a:pt x="6096" y="6096"/>
                                </a:lnTo>
                                <a:lnTo>
                                  <a:pt x="6088075" y="6096"/>
                                </a:lnTo>
                                <a:lnTo>
                                  <a:pt x="6088075" y="0"/>
                                </a:lnTo>
                                <a:lnTo>
                                  <a:pt x="6096" y="0"/>
                                </a:lnTo>
                                <a:lnTo>
                                  <a:pt x="0" y="0"/>
                                </a:lnTo>
                                <a:lnTo>
                                  <a:pt x="0" y="6096"/>
                                </a:lnTo>
                                <a:lnTo>
                                  <a:pt x="0" y="164592"/>
                                </a:lnTo>
                                <a:lnTo>
                                  <a:pt x="0" y="324612"/>
                                </a:lnTo>
                                <a:lnTo>
                                  <a:pt x="0" y="330708"/>
                                </a:lnTo>
                                <a:lnTo>
                                  <a:pt x="6096" y="330708"/>
                                </a:lnTo>
                                <a:lnTo>
                                  <a:pt x="6088075" y="330708"/>
                                </a:lnTo>
                                <a:lnTo>
                                  <a:pt x="6094158" y="330708"/>
                                </a:lnTo>
                                <a:lnTo>
                                  <a:pt x="6094158" y="324612"/>
                                </a:lnTo>
                                <a:lnTo>
                                  <a:pt x="6094158" y="164592"/>
                                </a:lnTo>
                                <a:lnTo>
                                  <a:pt x="6094158" y="6096"/>
                                </a:lnTo>
                                <a:lnTo>
                                  <a:pt x="6094158" y="0"/>
                                </a:lnTo>
                                <a:close/>
                              </a:path>
                            </a:pathLst>
                          </a:custGeom>
                          <a:solidFill>
                            <a:srgbClr val="000000"/>
                          </a:solidFill>
                        </wps:spPr>
                        <wps:bodyPr wrap="square" lIns="0" tIns="0" rIns="0" bIns="0" rtlCol="0">
                          <a:prstTxWarp prst="textNoShape">
                            <a:avLst/>
                          </a:prstTxWarp>
                          <a:noAutofit/>
                        </wps:bodyPr>
                      </wps:wsp>
                      <wps:wsp>
                        <wps:cNvPr id="421" name="Textbox 421"/>
                        <wps:cNvSpPr txBox="1"/>
                        <wps:spPr>
                          <a:xfrm>
                            <a:off x="74676" y="22650"/>
                            <a:ext cx="2657475" cy="287655"/>
                          </a:xfrm>
                          <a:prstGeom prst="rect">
                            <a:avLst/>
                          </a:prstGeom>
                        </wps:spPr>
                        <wps:txbx>
                          <w:txbxContent>
                            <w:p>
                              <w:pPr>
                                <w:spacing w:line="240" w:lineRule="auto" w:before="0"/>
                                <w:ind w:left="0" w:right="0" w:firstLine="0"/>
                                <w:jc w:val="left"/>
                                <w:rPr>
                                  <w:sz w:val="20"/>
                                </w:rPr>
                              </w:pPr>
                              <w:r>
                                <w:rPr>
                                  <w:sz w:val="20"/>
                                </w:rPr>
                                <w:t>KAHALU‘U</w:t>
                              </w:r>
                              <w:r>
                                <w:rPr>
                                  <w:spacing w:val="-9"/>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29 REGULAR MEETING AGENDA</w:t>
                              </w:r>
                            </w:p>
                          </w:txbxContent>
                        </wps:txbx>
                        <wps:bodyPr wrap="square" lIns="0" tIns="0" rIns="0" bIns="0" rtlCol="0">
                          <a:noAutofit/>
                        </wps:bodyPr>
                      </wps:wsp>
                      <wps:wsp>
                        <wps:cNvPr id="422" name="Textbox 422"/>
                        <wps:cNvSpPr txBox="1"/>
                        <wps:spPr>
                          <a:xfrm>
                            <a:off x="4099001" y="22650"/>
                            <a:ext cx="1909445" cy="287655"/>
                          </a:xfrm>
                          <a:prstGeom prst="rect">
                            <a:avLst/>
                          </a:prstGeom>
                        </wps:spPr>
                        <wps:txbx>
                          <w:txbxContent>
                            <w:p>
                              <w:pPr>
                                <w:spacing w:line="223" w:lineRule="exact" w:before="0"/>
                                <w:ind w:left="0" w:right="37" w:firstLine="0"/>
                                <w:jc w:val="right"/>
                                <w:rPr>
                                  <w:sz w:val="20"/>
                                </w:rPr>
                              </w:pPr>
                              <w:r>
                                <w:rPr>
                                  <w:sz w:val="20"/>
                                </w:rPr>
                                <w:t>WEDNESDAY,</w:t>
                              </w:r>
                              <w:r>
                                <w:rPr>
                                  <w:spacing w:val="-11"/>
                                  <w:sz w:val="20"/>
                                </w:rPr>
                                <w:t> </w:t>
                              </w:r>
                              <w:r>
                                <w:rPr>
                                  <w:sz w:val="20"/>
                                </w:rPr>
                                <w:t>MARCH</w:t>
                              </w:r>
                              <w:r>
                                <w:rPr>
                                  <w:spacing w:val="-5"/>
                                  <w:sz w:val="20"/>
                                </w:rPr>
                                <w:t> </w:t>
                              </w:r>
                              <w:r>
                                <w:rPr>
                                  <w:sz w:val="20"/>
                                </w:rPr>
                                <w:t>11,</w:t>
                              </w:r>
                              <w:r>
                                <w:rPr>
                                  <w:spacing w:val="-7"/>
                                  <w:sz w:val="20"/>
                                </w:rPr>
                                <w:t> </w:t>
                              </w:r>
                              <w:r>
                                <w:rPr>
                                  <w:spacing w:val="-4"/>
                                  <w:sz w:val="20"/>
                                </w:rPr>
                                <w:t>2026</w:t>
                              </w:r>
                            </w:p>
                            <w:p>
                              <w:pPr>
                                <w:spacing w:before="0"/>
                                <w:ind w:left="0" w:right="18" w:firstLine="0"/>
                                <w:jc w:val="right"/>
                                <w:rPr>
                                  <w:sz w:val="20"/>
                                </w:rPr>
                              </w:pPr>
                              <w:r>
                                <w:rPr>
                                  <w:sz w:val="20"/>
                                </w:rPr>
                                <w:t>PAGE</w:t>
                              </w:r>
                              <w:r>
                                <w:rPr>
                                  <w:spacing w:val="-2"/>
                                  <w:sz w:val="20"/>
                                </w:rPr>
                                <w:t> </w:t>
                              </w:r>
                              <w:r>
                                <w:rPr>
                                  <w:sz w:val="20"/>
                                </w:rPr>
                                <w:t>2</w:t>
                              </w:r>
                              <w:r>
                                <w:rPr>
                                  <w:spacing w:val="-4"/>
                                  <w:sz w:val="20"/>
                                </w:rPr>
                                <w:t> </w:t>
                              </w:r>
                              <w:r>
                                <w:rPr>
                                  <w:sz w:val="20"/>
                                </w:rPr>
                                <w:t>OF</w:t>
                              </w:r>
                              <w:r>
                                <w:rPr>
                                  <w:spacing w:val="-1"/>
                                  <w:sz w:val="20"/>
                                </w:rPr>
                                <w:t> </w:t>
                              </w:r>
                              <w:r>
                                <w:rPr>
                                  <w:spacing w:val="-10"/>
                                  <w:sz w:val="20"/>
                                </w:rPr>
                                <w:t>2</w:t>
                              </w:r>
                            </w:p>
                          </w:txbxContent>
                        </wps:txbx>
                        <wps:bodyPr wrap="square" lIns="0" tIns="0" rIns="0" bIns="0" rtlCol="0">
                          <a:noAutofit/>
                        </wps:bodyPr>
                      </wps:wsp>
                    </wpg:wgp>
                  </a:graphicData>
                </a:graphic>
              </wp:inline>
            </w:drawing>
          </mc:Choice>
          <mc:Fallback>
            <w:pict>
              <v:group style="width:479.9pt;height:26.05pt;mso-position-horizontal-relative:char;mso-position-vertical-relative:line" id="docshapegroup354" coordorigin="0,0" coordsize="9598,521">
                <v:shape style="position:absolute;left:0;top:0;width:9598;height:521" id="docshape355" coordorigin="0,0" coordsize="9598,521" path="m9597,0l9588,0,9588,10,9588,259,9588,511,10,511,10,259,10,10,9588,10,9588,0,10,0,0,0,0,10,0,259,0,511,0,521,10,521,9588,521,9597,521,9597,511,9597,259,9597,10,9597,0xe" filled="true" fillcolor="#000000" stroked="false">
                  <v:path arrowok="t"/>
                  <v:fill type="solid"/>
                </v:shape>
                <v:shape style="position:absolute;left:117;top:35;width:4185;height:453" type="#_x0000_t202" id="docshape356" filled="false" stroked="false">
                  <v:textbox inset="0,0,0,0">
                    <w:txbxContent>
                      <w:p>
                        <w:pPr>
                          <w:spacing w:line="240" w:lineRule="auto" w:before="0"/>
                          <w:ind w:left="0" w:right="0" w:firstLine="0"/>
                          <w:jc w:val="left"/>
                          <w:rPr>
                            <w:sz w:val="20"/>
                          </w:rPr>
                        </w:pPr>
                        <w:r>
                          <w:rPr>
                            <w:sz w:val="20"/>
                          </w:rPr>
                          <w:t>KAHALU‘U</w:t>
                        </w:r>
                        <w:r>
                          <w:rPr>
                            <w:spacing w:val="-9"/>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29 REGULAR MEETING AGENDA</w:t>
                        </w:r>
                      </w:p>
                    </w:txbxContent>
                  </v:textbox>
                  <w10:wrap type="none"/>
                </v:shape>
                <v:shape style="position:absolute;left:6455;top:35;width:3007;height:453" type="#_x0000_t202" id="docshape357" filled="false" stroked="false">
                  <v:textbox inset="0,0,0,0">
                    <w:txbxContent>
                      <w:p>
                        <w:pPr>
                          <w:spacing w:line="223" w:lineRule="exact" w:before="0"/>
                          <w:ind w:left="0" w:right="37" w:firstLine="0"/>
                          <w:jc w:val="right"/>
                          <w:rPr>
                            <w:sz w:val="20"/>
                          </w:rPr>
                        </w:pPr>
                        <w:r>
                          <w:rPr>
                            <w:sz w:val="20"/>
                          </w:rPr>
                          <w:t>WEDNESDAY,</w:t>
                        </w:r>
                        <w:r>
                          <w:rPr>
                            <w:spacing w:val="-11"/>
                            <w:sz w:val="20"/>
                          </w:rPr>
                          <w:t> </w:t>
                        </w:r>
                        <w:r>
                          <w:rPr>
                            <w:sz w:val="20"/>
                          </w:rPr>
                          <w:t>MARCH</w:t>
                        </w:r>
                        <w:r>
                          <w:rPr>
                            <w:spacing w:val="-5"/>
                            <w:sz w:val="20"/>
                          </w:rPr>
                          <w:t> </w:t>
                        </w:r>
                        <w:r>
                          <w:rPr>
                            <w:sz w:val="20"/>
                          </w:rPr>
                          <w:t>11,</w:t>
                        </w:r>
                        <w:r>
                          <w:rPr>
                            <w:spacing w:val="-7"/>
                            <w:sz w:val="20"/>
                          </w:rPr>
                          <w:t> </w:t>
                        </w:r>
                        <w:r>
                          <w:rPr>
                            <w:spacing w:val="-4"/>
                            <w:sz w:val="20"/>
                          </w:rPr>
                          <w:t>2026</w:t>
                        </w:r>
                      </w:p>
                      <w:p>
                        <w:pPr>
                          <w:spacing w:before="0"/>
                          <w:ind w:left="0" w:right="18" w:firstLine="0"/>
                          <w:jc w:val="right"/>
                          <w:rPr>
                            <w:sz w:val="20"/>
                          </w:rPr>
                        </w:pPr>
                        <w:r>
                          <w:rPr>
                            <w:sz w:val="20"/>
                          </w:rPr>
                          <w:t>PAGE</w:t>
                        </w:r>
                        <w:r>
                          <w:rPr>
                            <w:spacing w:val="-2"/>
                            <w:sz w:val="20"/>
                          </w:rPr>
                          <w:t> </w:t>
                        </w:r>
                        <w:r>
                          <w:rPr>
                            <w:sz w:val="20"/>
                          </w:rPr>
                          <w:t>2</w:t>
                        </w:r>
                        <w:r>
                          <w:rPr>
                            <w:spacing w:val="-4"/>
                            <w:sz w:val="20"/>
                          </w:rPr>
                          <w:t> </w:t>
                        </w:r>
                        <w:r>
                          <w:rPr>
                            <w:sz w:val="20"/>
                          </w:rPr>
                          <w:t>OF</w:t>
                        </w:r>
                        <w:r>
                          <w:rPr>
                            <w:spacing w:val="-1"/>
                            <w:sz w:val="20"/>
                          </w:rPr>
                          <w:t> </w:t>
                        </w:r>
                        <w:r>
                          <w:rPr>
                            <w:spacing w:val="-10"/>
                            <w:sz w:val="20"/>
                          </w:rPr>
                          <w:t>2</w:t>
                        </w:r>
                      </w:p>
                    </w:txbxContent>
                  </v:textbox>
                  <w10:wrap type="none"/>
                </v:shape>
              </v:group>
            </w:pict>
          </mc:Fallback>
        </mc:AlternateContent>
      </w:r>
      <w:r>
        <w:rPr>
          <w:sz w:val="20"/>
        </w:rPr>
      </w:r>
    </w:p>
    <w:p>
      <w:pPr>
        <w:pStyle w:val="BodyText"/>
        <w:spacing w:before="142"/>
        <w:rPr>
          <w:i/>
          <w:sz w:val="18"/>
        </w:rPr>
      </w:pPr>
    </w:p>
    <w:p>
      <w:pPr>
        <w:pStyle w:val="ListParagraph"/>
        <w:numPr>
          <w:ilvl w:val="1"/>
          <w:numId w:val="80"/>
        </w:numPr>
        <w:tabs>
          <w:tab w:pos="2880" w:val="left" w:leader="none"/>
        </w:tabs>
        <w:spacing w:line="207" w:lineRule="exact" w:before="0" w:after="0"/>
        <w:ind w:left="2880" w:right="0" w:hanging="360"/>
        <w:jc w:val="left"/>
        <w:rPr>
          <w:sz w:val="18"/>
        </w:rPr>
      </w:pPr>
      <w:r>
        <w:rPr>
          <w:sz w:val="18"/>
        </w:rPr>
        <w:t>Kāneʻohe</w:t>
      </w:r>
      <w:r>
        <w:rPr>
          <w:spacing w:val="-3"/>
          <w:sz w:val="18"/>
        </w:rPr>
        <w:t> </w:t>
      </w:r>
      <w:r>
        <w:rPr>
          <w:sz w:val="18"/>
        </w:rPr>
        <w:t>Bay</w:t>
      </w:r>
      <w:r>
        <w:rPr>
          <w:spacing w:val="-2"/>
          <w:sz w:val="18"/>
        </w:rPr>
        <w:t> </w:t>
      </w:r>
      <w:r>
        <w:rPr>
          <w:sz w:val="18"/>
        </w:rPr>
        <w:t>Regional</w:t>
      </w:r>
      <w:r>
        <w:rPr>
          <w:spacing w:val="-3"/>
          <w:sz w:val="18"/>
        </w:rPr>
        <w:t> </w:t>
      </w:r>
      <w:r>
        <w:rPr>
          <w:sz w:val="18"/>
        </w:rPr>
        <w:t>Council</w:t>
      </w:r>
      <w:r>
        <w:rPr>
          <w:spacing w:val="1"/>
          <w:sz w:val="18"/>
        </w:rPr>
        <w:t> </w:t>
      </w:r>
      <w:r>
        <w:rPr>
          <w:sz w:val="18"/>
        </w:rPr>
        <w:t>–</w:t>
      </w:r>
      <w:r>
        <w:rPr>
          <w:spacing w:val="-4"/>
          <w:sz w:val="18"/>
        </w:rPr>
        <w:t> </w:t>
      </w:r>
      <w:r>
        <w:rPr>
          <w:sz w:val="18"/>
        </w:rPr>
        <w:t>Member</w:t>
      </w:r>
      <w:r>
        <w:rPr>
          <w:spacing w:val="-2"/>
          <w:sz w:val="18"/>
        </w:rPr>
        <w:t> </w:t>
      </w:r>
      <w:r>
        <w:rPr>
          <w:sz w:val="18"/>
        </w:rPr>
        <w:t>Keone</w:t>
      </w:r>
      <w:r>
        <w:rPr>
          <w:spacing w:val="-4"/>
          <w:sz w:val="18"/>
        </w:rPr>
        <w:t> </w:t>
      </w:r>
      <w:r>
        <w:rPr>
          <w:spacing w:val="-2"/>
          <w:sz w:val="18"/>
        </w:rPr>
        <w:t>Machado</w:t>
      </w:r>
    </w:p>
    <w:p>
      <w:pPr>
        <w:pStyle w:val="ListParagraph"/>
        <w:numPr>
          <w:ilvl w:val="1"/>
          <w:numId w:val="80"/>
        </w:numPr>
        <w:tabs>
          <w:tab w:pos="2880" w:val="left" w:leader="none"/>
        </w:tabs>
        <w:spacing w:line="206" w:lineRule="exact" w:before="0" w:after="0"/>
        <w:ind w:left="2880" w:right="0" w:hanging="360"/>
        <w:jc w:val="left"/>
        <w:rPr>
          <w:sz w:val="18"/>
        </w:rPr>
      </w:pPr>
      <w:r>
        <w:rPr>
          <w:sz w:val="18"/>
        </w:rPr>
        <w:t>U.S.</w:t>
      </w:r>
      <w:r>
        <w:rPr>
          <w:spacing w:val="-4"/>
          <w:sz w:val="18"/>
        </w:rPr>
        <w:t> </w:t>
      </w:r>
      <w:r>
        <w:rPr>
          <w:sz w:val="18"/>
        </w:rPr>
        <w:t>Congress</w:t>
      </w:r>
      <w:r>
        <w:rPr>
          <w:spacing w:val="-1"/>
          <w:sz w:val="18"/>
        </w:rPr>
        <w:t> </w:t>
      </w:r>
      <w:r>
        <w:rPr>
          <w:sz w:val="18"/>
        </w:rPr>
        <w:t>Representative</w:t>
      </w:r>
      <w:r>
        <w:rPr>
          <w:spacing w:val="-5"/>
          <w:sz w:val="18"/>
        </w:rPr>
        <w:t> </w:t>
      </w:r>
      <w:r>
        <w:rPr>
          <w:sz w:val="18"/>
        </w:rPr>
        <w:t>Jill</w:t>
      </w:r>
      <w:r>
        <w:rPr>
          <w:spacing w:val="-3"/>
          <w:sz w:val="18"/>
        </w:rPr>
        <w:t> </w:t>
      </w:r>
      <w:r>
        <w:rPr>
          <w:sz w:val="18"/>
        </w:rPr>
        <w:t>Tokuda –</w:t>
      </w:r>
      <w:r>
        <w:rPr>
          <w:spacing w:val="-3"/>
          <w:sz w:val="18"/>
        </w:rPr>
        <w:t> </w:t>
      </w:r>
      <w:r>
        <w:rPr>
          <w:sz w:val="18"/>
        </w:rPr>
        <w:t>Emily</w:t>
      </w:r>
      <w:r>
        <w:rPr>
          <w:spacing w:val="-2"/>
          <w:sz w:val="18"/>
        </w:rPr>
        <w:t> Natori</w:t>
      </w:r>
    </w:p>
    <w:p>
      <w:pPr>
        <w:pStyle w:val="ListParagraph"/>
        <w:numPr>
          <w:ilvl w:val="1"/>
          <w:numId w:val="80"/>
        </w:numPr>
        <w:tabs>
          <w:tab w:pos="2878" w:val="left" w:leader="none"/>
        </w:tabs>
        <w:spacing w:line="207" w:lineRule="exact" w:before="0" w:after="0"/>
        <w:ind w:left="2878" w:right="0" w:hanging="358"/>
        <w:jc w:val="left"/>
        <w:rPr>
          <w:sz w:val="18"/>
        </w:rPr>
      </w:pPr>
      <w:r>
        <w:rPr>
          <w:sz w:val="18"/>
        </w:rPr>
        <w:t>Kāneʻohe</w:t>
      </w:r>
      <w:r>
        <w:rPr>
          <w:spacing w:val="-5"/>
          <w:sz w:val="18"/>
        </w:rPr>
        <w:t> </w:t>
      </w:r>
      <w:r>
        <w:rPr>
          <w:sz w:val="18"/>
        </w:rPr>
        <w:t>Marine</w:t>
      </w:r>
      <w:r>
        <w:rPr>
          <w:spacing w:val="-2"/>
          <w:sz w:val="18"/>
        </w:rPr>
        <w:t> </w:t>
      </w:r>
      <w:r>
        <w:rPr>
          <w:sz w:val="18"/>
        </w:rPr>
        <w:t>Corps</w:t>
      </w:r>
      <w:r>
        <w:rPr>
          <w:spacing w:val="-1"/>
          <w:sz w:val="18"/>
        </w:rPr>
        <w:t> </w:t>
      </w:r>
      <w:r>
        <w:rPr>
          <w:sz w:val="18"/>
        </w:rPr>
        <w:t>Base</w:t>
      </w:r>
      <w:r>
        <w:rPr>
          <w:spacing w:val="-2"/>
          <w:sz w:val="18"/>
        </w:rPr>
        <w:t> </w:t>
      </w:r>
      <w:r>
        <w:rPr>
          <w:sz w:val="18"/>
        </w:rPr>
        <w:t>–</w:t>
      </w:r>
      <w:r>
        <w:rPr>
          <w:spacing w:val="-1"/>
          <w:sz w:val="18"/>
        </w:rPr>
        <w:t> </w:t>
      </w:r>
      <w:r>
        <w:rPr>
          <w:sz w:val="18"/>
        </w:rPr>
        <w:t>Kristi</w:t>
      </w:r>
      <w:r>
        <w:rPr>
          <w:spacing w:val="-2"/>
          <w:sz w:val="18"/>
        </w:rPr>
        <w:t> Kaluhiwa</w:t>
      </w:r>
    </w:p>
    <w:p>
      <w:pPr>
        <w:pStyle w:val="BodyText"/>
        <w:spacing w:before="1"/>
        <w:rPr>
          <w:sz w:val="18"/>
        </w:rPr>
      </w:pPr>
    </w:p>
    <w:p>
      <w:pPr>
        <w:pStyle w:val="ListParagraph"/>
        <w:numPr>
          <w:ilvl w:val="0"/>
          <w:numId w:val="80"/>
        </w:numPr>
        <w:tabs>
          <w:tab w:pos="2160" w:val="left" w:leader="none"/>
        </w:tabs>
        <w:spacing w:line="207" w:lineRule="exact" w:before="1" w:after="0"/>
        <w:ind w:left="2160" w:right="0" w:hanging="720"/>
        <w:jc w:val="left"/>
        <w:rPr>
          <w:sz w:val="18"/>
        </w:rPr>
      </w:pPr>
      <w:r>
        <w:rPr>
          <w:b/>
          <w:sz w:val="18"/>
        </w:rPr>
        <w:t>COMMUNITY</w:t>
      </w:r>
      <w:r>
        <w:rPr>
          <w:b/>
          <w:spacing w:val="-3"/>
          <w:sz w:val="18"/>
        </w:rPr>
        <w:t> </w:t>
      </w:r>
      <w:r>
        <w:rPr>
          <w:b/>
          <w:sz w:val="18"/>
        </w:rPr>
        <w:t>TOPICS</w:t>
      </w:r>
      <w:r>
        <w:rPr>
          <w:b/>
          <w:spacing w:val="-1"/>
          <w:sz w:val="18"/>
        </w:rPr>
        <w:t> </w:t>
      </w:r>
      <w:r>
        <w:rPr>
          <w:sz w:val="18"/>
        </w:rPr>
        <w:t>(Limited</w:t>
      </w:r>
      <w:r>
        <w:rPr>
          <w:spacing w:val="-3"/>
          <w:sz w:val="18"/>
        </w:rPr>
        <w:t> </w:t>
      </w:r>
      <w:r>
        <w:rPr>
          <w:sz w:val="18"/>
        </w:rPr>
        <w:t>to</w:t>
      </w:r>
      <w:r>
        <w:rPr>
          <w:spacing w:val="-3"/>
          <w:sz w:val="18"/>
        </w:rPr>
        <w:t> </w:t>
      </w:r>
      <w:r>
        <w:rPr>
          <w:sz w:val="18"/>
        </w:rPr>
        <w:t>seven</w:t>
      </w:r>
      <w:r>
        <w:rPr>
          <w:spacing w:val="-3"/>
          <w:sz w:val="18"/>
        </w:rPr>
        <w:t> </w:t>
      </w:r>
      <w:r>
        <w:rPr>
          <w:sz w:val="18"/>
        </w:rPr>
        <w:t>minutes</w:t>
      </w:r>
      <w:r>
        <w:rPr>
          <w:spacing w:val="-5"/>
          <w:sz w:val="18"/>
        </w:rPr>
        <w:t> </w:t>
      </w:r>
      <w:r>
        <w:rPr>
          <w:spacing w:val="-4"/>
          <w:sz w:val="18"/>
        </w:rPr>
        <w:t>each)</w:t>
      </w:r>
    </w:p>
    <w:p>
      <w:pPr>
        <w:pStyle w:val="ListParagraph"/>
        <w:numPr>
          <w:ilvl w:val="1"/>
          <w:numId w:val="80"/>
        </w:numPr>
        <w:tabs>
          <w:tab w:pos="2878" w:val="left" w:leader="none"/>
        </w:tabs>
        <w:spacing w:line="206" w:lineRule="exact" w:before="0" w:after="0"/>
        <w:ind w:left="2878" w:right="0" w:hanging="358"/>
        <w:jc w:val="left"/>
        <w:rPr>
          <w:sz w:val="18"/>
        </w:rPr>
      </w:pPr>
      <w:r>
        <w:rPr>
          <w:sz w:val="18"/>
        </w:rPr>
        <w:t>WaiHome</w:t>
      </w:r>
      <w:r>
        <w:rPr>
          <w:spacing w:val="-6"/>
          <w:sz w:val="18"/>
        </w:rPr>
        <w:t> </w:t>
      </w:r>
      <w:r>
        <w:rPr>
          <w:sz w:val="18"/>
        </w:rPr>
        <w:t>Affordable</w:t>
      </w:r>
      <w:r>
        <w:rPr>
          <w:spacing w:val="-5"/>
          <w:sz w:val="18"/>
        </w:rPr>
        <w:t> </w:t>
      </w:r>
      <w:r>
        <w:rPr>
          <w:sz w:val="18"/>
        </w:rPr>
        <w:t>Wastewater</w:t>
      </w:r>
      <w:r>
        <w:rPr>
          <w:spacing w:val="-5"/>
          <w:sz w:val="18"/>
        </w:rPr>
        <w:t> </w:t>
      </w:r>
      <w:r>
        <w:rPr>
          <w:sz w:val="18"/>
        </w:rPr>
        <w:t>Systems</w:t>
      </w:r>
      <w:r>
        <w:rPr>
          <w:spacing w:val="-3"/>
          <w:sz w:val="18"/>
        </w:rPr>
        <w:t> </w:t>
      </w:r>
      <w:r>
        <w:rPr>
          <w:sz w:val="18"/>
        </w:rPr>
        <w:t>–</w:t>
      </w:r>
      <w:r>
        <w:rPr>
          <w:spacing w:val="-4"/>
          <w:sz w:val="18"/>
        </w:rPr>
        <w:t> </w:t>
      </w:r>
      <w:r>
        <w:rPr>
          <w:sz w:val="18"/>
        </w:rPr>
        <w:t>Dr.</w:t>
      </w:r>
      <w:r>
        <w:rPr>
          <w:spacing w:val="-5"/>
          <w:sz w:val="18"/>
        </w:rPr>
        <w:t> </w:t>
      </w:r>
      <w:r>
        <w:rPr>
          <w:sz w:val="18"/>
        </w:rPr>
        <w:t>Natasha</w:t>
      </w:r>
      <w:r>
        <w:rPr>
          <w:spacing w:val="-7"/>
          <w:sz w:val="18"/>
        </w:rPr>
        <w:t> </w:t>
      </w:r>
      <w:r>
        <w:rPr>
          <w:spacing w:val="-2"/>
          <w:sz w:val="18"/>
        </w:rPr>
        <w:t>Keshishian</w:t>
      </w:r>
    </w:p>
    <w:p>
      <w:pPr>
        <w:pStyle w:val="ListParagraph"/>
        <w:numPr>
          <w:ilvl w:val="1"/>
          <w:numId w:val="80"/>
        </w:numPr>
        <w:tabs>
          <w:tab w:pos="2878" w:val="left" w:leader="none"/>
        </w:tabs>
        <w:spacing w:line="207" w:lineRule="exact" w:before="0" w:after="0"/>
        <w:ind w:left="2878" w:right="0" w:hanging="358"/>
        <w:jc w:val="left"/>
        <w:rPr>
          <w:sz w:val="18"/>
        </w:rPr>
      </w:pPr>
      <w:r>
        <w:rPr>
          <w:sz w:val="18"/>
        </w:rPr>
        <w:t>Hawaiian</w:t>
      </w:r>
      <w:r>
        <w:rPr>
          <w:spacing w:val="-6"/>
          <w:sz w:val="18"/>
        </w:rPr>
        <w:t> </w:t>
      </w:r>
      <w:r>
        <w:rPr>
          <w:sz w:val="18"/>
        </w:rPr>
        <w:t>Electric</w:t>
      </w:r>
      <w:r>
        <w:rPr>
          <w:spacing w:val="-3"/>
          <w:sz w:val="18"/>
        </w:rPr>
        <w:t> </w:t>
      </w:r>
      <w:r>
        <w:rPr>
          <w:sz w:val="18"/>
        </w:rPr>
        <w:t>Co.</w:t>
      </w:r>
      <w:r>
        <w:rPr>
          <w:spacing w:val="-4"/>
          <w:sz w:val="18"/>
        </w:rPr>
        <w:t> </w:t>
      </w:r>
      <w:r>
        <w:rPr>
          <w:sz w:val="18"/>
        </w:rPr>
        <w:t>Renewable</w:t>
      </w:r>
      <w:r>
        <w:rPr>
          <w:spacing w:val="-4"/>
          <w:sz w:val="18"/>
        </w:rPr>
        <w:t> </w:t>
      </w:r>
      <w:r>
        <w:rPr>
          <w:sz w:val="18"/>
        </w:rPr>
        <w:t>Energy</w:t>
      </w:r>
      <w:r>
        <w:rPr>
          <w:spacing w:val="-5"/>
          <w:sz w:val="18"/>
        </w:rPr>
        <w:t> </w:t>
      </w:r>
      <w:r>
        <w:rPr>
          <w:sz w:val="18"/>
        </w:rPr>
        <w:t>Zones</w:t>
      </w:r>
      <w:r>
        <w:rPr>
          <w:spacing w:val="-1"/>
          <w:sz w:val="18"/>
        </w:rPr>
        <w:t> </w:t>
      </w:r>
      <w:r>
        <w:rPr>
          <w:sz w:val="18"/>
        </w:rPr>
        <w:t>–</w:t>
      </w:r>
      <w:r>
        <w:rPr>
          <w:spacing w:val="-3"/>
          <w:sz w:val="18"/>
        </w:rPr>
        <w:t> </w:t>
      </w:r>
      <w:r>
        <w:rPr>
          <w:sz w:val="18"/>
        </w:rPr>
        <w:t>Briana</w:t>
      </w:r>
      <w:r>
        <w:rPr>
          <w:spacing w:val="-4"/>
          <w:sz w:val="18"/>
        </w:rPr>
        <w:t> </w:t>
      </w:r>
      <w:r>
        <w:rPr>
          <w:spacing w:val="-2"/>
          <w:sz w:val="18"/>
        </w:rPr>
        <w:t>Ackerman</w:t>
      </w:r>
    </w:p>
    <w:p>
      <w:pPr>
        <w:pStyle w:val="BodyText"/>
        <w:spacing w:before="1"/>
        <w:rPr>
          <w:sz w:val="18"/>
        </w:rPr>
      </w:pPr>
    </w:p>
    <w:p>
      <w:pPr>
        <w:pStyle w:val="ListParagraph"/>
        <w:numPr>
          <w:ilvl w:val="0"/>
          <w:numId w:val="80"/>
        </w:numPr>
        <w:tabs>
          <w:tab w:pos="2160" w:val="left" w:leader="none"/>
        </w:tabs>
        <w:spacing w:line="240" w:lineRule="auto" w:before="0" w:after="0"/>
        <w:ind w:left="2160" w:right="0" w:hanging="720"/>
        <w:jc w:val="left"/>
        <w:rPr>
          <w:sz w:val="18"/>
        </w:rPr>
      </w:pPr>
      <w:r>
        <w:rPr>
          <w:b/>
          <w:sz w:val="18"/>
        </w:rPr>
        <w:t>RESIDENTS’/COMMUNITY</w:t>
      </w:r>
      <w:r>
        <w:rPr>
          <w:b/>
          <w:spacing w:val="-4"/>
          <w:sz w:val="18"/>
        </w:rPr>
        <w:t> </w:t>
      </w:r>
      <w:r>
        <w:rPr>
          <w:b/>
          <w:sz w:val="18"/>
        </w:rPr>
        <w:t>CONCERNS</w:t>
      </w:r>
      <w:r>
        <w:rPr>
          <w:b/>
          <w:spacing w:val="-1"/>
          <w:sz w:val="18"/>
        </w:rPr>
        <w:t> </w:t>
      </w:r>
      <w:r>
        <w:rPr>
          <w:sz w:val="18"/>
        </w:rPr>
        <w:t>(Limited</w:t>
      </w:r>
      <w:r>
        <w:rPr>
          <w:spacing w:val="-5"/>
          <w:sz w:val="18"/>
        </w:rPr>
        <w:t> </w:t>
      </w:r>
      <w:r>
        <w:rPr>
          <w:sz w:val="18"/>
        </w:rPr>
        <w:t>to</w:t>
      </w:r>
      <w:r>
        <w:rPr>
          <w:spacing w:val="-1"/>
          <w:sz w:val="18"/>
        </w:rPr>
        <w:t> </w:t>
      </w:r>
      <w:r>
        <w:rPr>
          <w:sz w:val="18"/>
        </w:rPr>
        <w:t>three</w:t>
      </w:r>
      <w:r>
        <w:rPr>
          <w:spacing w:val="-4"/>
          <w:sz w:val="18"/>
        </w:rPr>
        <w:t> </w:t>
      </w:r>
      <w:r>
        <w:rPr>
          <w:sz w:val="18"/>
        </w:rPr>
        <w:t>minutes</w:t>
      </w:r>
      <w:r>
        <w:rPr>
          <w:spacing w:val="-2"/>
          <w:sz w:val="18"/>
        </w:rPr>
        <w:t> </w:t>
      </w:r>
      <w:r>
        <w:rPr>
          <w:sz w:val="18"/>
        </w:rPr>
        <w:t>and</w:t>
      </w:r>
      <w:r>
        <w:rPr>
          <w:spacing w:val="-3"/>
          <w:sz w:val="18"/>
        </w:rPr>
        <w:t> </w:t>
      </w:r>
      <w:r>
        <w:rPr>
          <w:sz w:val="18"/>
        </w:rPr>
        <w:t>thirty</w:t>
      </w:r>
      <w:r>
        <w:rPr>
          <w:spacing w:val="-4"/>
          <w:sz w:val="18"/>
        </w:rPr>
        <w:t> </w:t>
      </w:r>
      <w:r>
        <w:rPr>
          <w:sz w:val="18"/>
        </w:rPr>
        <w:t>seconds</w:t>
      </w:r>
      <w:r>
        <w:rPr>
          <w:spacing w:val="-3"/>
          <w:sz w:val="18"/>
        </w:rPr>
        <w:t> </w:t>
      </w:r>
      <w:r>
        <w:rPr>
          <w:spacing w:val="-2"/>
          <w:sz w:val="18"/>
        </w:rPr>
        <w:t>each)</w:t>
      </w:r>
    </w:p>
    <w:p>
      <w:pPr>
        <w:pStyle w:val="ListParagraph"/>
        <w:numPr>
          <w:ilvl w:val="0"/>
          <w:numId w:val="80"/>
        </w:numPr>
        <w:tabs>
          <w:tab w:pos="2160" w:val="left" w:leader="none"/>
        </w:tabs>
        <w:spacing w:line="240" w:lineRule="auto" w:before="206" w:after="0"/>
        <w:ind w:left="2160" w:right="0" w:hanging="720"/>
        <w:jc w:val="left"/>
        <w:rPr>
          <w:b/>
          <w:sz w:val="18"/>
        </w:rPr>
      </w:pPr>
      <w:r>
        <w:rPr>
          <w:b/>
          <w:sz w:val="18"/>
        </w:rPr>
        <w:t>BOARD</w:t>
      </w:r>
      <w:r>
        <w:rPr>
          <w:b/>
          <w:spacing w:val="-7"/>
          <w:sz w:val="18"/>
        </w:rPr>
        <w:t> </w:t>
      </w:r>
      <w:r>
        <w:rPr>
          <w:b/>
          <w:spacing w:val="-2"/>
          <w:sz w:val="18"/>
        </w:rPr>
        <w:t>BUSINESS</w:t>
      </w:r>
    </w:p>
    <w:p>
      <w:pPr>
        <w:pStyle w:val="ListParagraph"/>
        <w:numPr>
          <w:ilvl w:val="1"/>
          <w:numId w:val="80"/>
        </w:numPr>
        <w:tabs>
          <w:tab w:pos="2758" w:val="left" w:leader="none"/>
        </w:tabs>
        <w:spacing w:line="207" w:lineRule="exact" w:before="1" w:after="0"/>
        <w:ind w:left="2758" w:right="0" w:hanging="238"/>
        <w:jc w:val="left"/>
        <w:rPr>
          <w:sz w:val="18"/>
        </w:rPr>
      </w:pPr>
      <w:r>
        <w:rPr>
          <w:sz w:val="18"/>
          <w:u w:val="single"/>
        </w:rPr>
        <w:t>Board</w:t>
      </w:r>
      <w:r>
        <w:rPr>
          <w:spacing w:val="-2"/>
          <w:sz w:val="18"/>
          <w:u w:val="single"/>
        </w:rPr>
        <w:t> Committees:</w:t>
      </w:r>
    </w:p>
    <w:p>
      <w:pPr>
        <w:pStyle w:val="ListParagraph"/>
        <w:numPr>
          <w:ilvl w:val="2"/>
          <w:numId w:val="80"/>
        </w:numPr>
        <w:tabs>
          <w:tab w:pos="3332" w:val="left" w:leader="none"/>
        </w:tabs>
        <w:spacing w:line="206" w:lineRule="exact" w:before="0" w:after="0"/>
        <w:ind w:left="3332" w:right="0" w:hanging="360"/>
        <w:jc w:val="left"/>
        <w:rPr>
          <w:sz w:val="18"/>
        </w:rPr>
      </w:pPr>
      <w:r>
        <w:rPr>
          <w:sz w:val="18"/>
        </w:rPr>
        <w:t>Neighborhood</w:t>
      </w:r>
      <w:r>
        <w:rPr>
          <w:spacing w:val="-8"/>
          <w:sz w:val="18"/>
        </w:rPr>
        <w:t> </w:t>
      </w:r>
      <w:r>
        <w:rPr>
          <w:sz w:val="18"/>
        </w:rPr>
        <w:t>Plan</w:t>
      </w:r>
      <w:r>
        <w:rPr>
          <w:spacing w:val="-8"/>
          <w:sz w:val="18"/>
        </w:rPr>
        <w:t> </w:t>
      </w:r>
      <w:r>
        <w:rPr>
          <w:sz w:val="18"/>
        </w:rPr>
        <w:t>§2-14-124:</w:t>
      </w:r>
      <w:r>
        <w:rPr>
          <w:spacing w:val="-8"/>
          <w:sz w:val="18"/>
        </w:rPr>
        <w:t> </w:t>
      </w:r>
      <w:r>
        <w:rPr>
          <w:spacing w:val="-2"/>
          <w:sz w:val="18"/>
        </w:rPr>
        <w:t>Committees</w:t>
      </w:r>
    </w:p>
    <w:p>
      <w:pPr>
        <w:pStyle w:val="ListParagraph"/>
        <w:numPr>
          <w:ilvl w:val="3"/>
          <w:numId w:val="80"/>
        </w:numPr>
        <w:tabs>
          <w:tab w:pos="3960" w:val="left" w:leader="none"/>
        </w:tabs>
        <w:spacing w:line="206" w:lineRule="exact" w:before="0" w:after="0"/>
        <w:ind w:left="3960" w:right="0" w:hanging="359"/>
        <w:jc w:val="left"/>
        <w:rPr>
          <w:sz w:val="18"/>
        </w:rPr>
      </w:pPr>
      <w:r>
        <w:rPr>
          <w:spacing w:val="-2"/>
          <w:sz w:val="18"/>
        </w:rPr>
        <w:t>Members</w:t>
      </w:r>
    </w:p>
    <w:p>
      <w:pPr>
        <w:pStyle w:val="ListParagraph"/>
        <w:numPr>
          <w:ilvl w:val="3"/>
          <w:numId w:val="80"/>
        </w:numPr>
        <w:tabs>
          <w:tab w:pos="3960" w:val="left" w:leader="none"/>
        </w:tabs>
        <w:spacing w:line="207" w:lineRule="exact" w:before="0" w:after="0"/>
        <w:ind w:left="3960" w:right="0" w:hanging="359"/>
        <w:jc w:val="left"/>
        <w:rPr>
          <w:sz w:val="18"/>
        </w:rPr>
      </w:pPr>
      <w:r>
        <w:rPr>
          <w:sz w:val="18"/>
        </w:rPr>
        <w:t>Meeting</w:t>
      </w:r>
      <w:r>
        <w:rPr>
          <w:spacing w:val="-1"/>
          <w:sz w:val="18"/>
        </w:rPr>
        <w:t> </w:t>
      </w:r>
      <w:r>
        <w:rPr>
          <w:spacing w:val="-2"/>
          <w:sz w:val="18"/>
        </w:rPr>
        <w:t>Dates</w:t>
      </w:r>
    </w:p>
    <w:p>
      <w:pPr>
        <w:pStyle w:val="ListParagraph"/>
        <w:numPr>
          <w:ilvl w:val="3"/>
          <w:numId w:val="80"/>
        </w:numPr>
        <w:tabs>
          <w:tab w:pos="3960" w:val="left" w:leader="none"/>
        </w:tabs>
        <w:spacing w:line="207" w:lineRule="exact" w:before="2" w:after="0"/>
        <w:ind w:left="3960" w:right="0" w:hanging="359"/>
        <w:jc w:val="left"/>
        <w:rPr>
          <w:sz w:val="18"/>
        </w:rPr>
      </w:pPr>
      <w:r>
        <w:rPr>
          <w:spacing w:val="-2"/>
          <w:sz w:val="18"/>
        </w:rPr>
        <w:t>Purview</w:t>
      </w:r>
    </w:p>
    <w:p>
      <w:pPr>
        <w:pStyle w:val="ListParagraph"/>
        <w:numPr>
          <w:ilvl w:val="2"/>
          <w:numId w:val="80"/>
        </w:numPr>
        <w:tabs>
          <w:tab w:pos="3332" w:val="left" w:leader="none"/>
        </w:tabs>
        <w:spacing w:line="207" w:lineRule="exact" w:before="0" w:after="0"/>
        <w:ind w:left="3332" w:right="0" w:hanging="360"/>
        <w:jc w:val="left"/>
        <w:rPr>
          <w:sz w:val="18"/>
        </w:rPr>
      </w:pPr>
      <w:r>
        <w:rPr>
          <w:sz w:val="18"/>
          <w:u w:val="single"/>
        </w:rPr>
        <w:t>Committee</w:t>
      </w:r>
      <w:r>
        <w:rPr>
          <w:spacing w:val="-6"/>
          <w:sz w:val="18"/>
          <w:u w:val="single"/>
        </w:rPr>
        <w:t> </w:t>
      </w:r>
      <w:r>
        <w:rPr>
          <w:sz w:val="18"/>
          <w:u w:val="single"/>
        </w:rPr>
        <w:t>on</w:t>
      </w:r>
      <w:r>
        <w:rPr>
          <w:spacing w:val="-3"/>
          <w:sz w:val="18"/>
          <w:u w:val="single"/>
        </w:rPr>
        <w:t> </w:t>
      </w:r>
      <w:r>
        <w:rPr>
          <w:sz w:val="18"/>
          <w:u w:val="single"/>
        </w:rPr>
        <w:t>Legislation</w:t>
      </w:r>
      <w:r>
        <w:rPr>
          <w:spacing w:val="-1"/>
          <w:sz w:val="18"/>
        </w:rPr>
        <w:t> </w:t>
      </w:r>
      <w:r>
        <w:rPr>
          <w:sz w:val="18"/>
        </w:rPr>
        <w:t>–</w:t>
      </w:r>
      <w:r>
        <w:rPr>
          <w:spacing w:val="-3"/>
          <w:sz w:val="18"/>
        </w:rPr>
        <w:t> </w:t>
      </w:r>
      <w:r>
        <w:rPr>
          <w:sz w:val="18"/>
        </w:rPr>
        <w:t>Jessie</w:t>
      </w:r>
      <w:r>
        <w:rPr>
          <w:spacing w:val="-2"/>
          <w:sz w:val="18"/>
        </w:rPr>
        <w:t> </w:t>
      </w:r>
      <w:r>
        <w:rPr>
          <w:sz w:val="18"/>
        </w:rPr>
        <w:t>Makaʻīnaʻi</w:t>
      </w:r>
      <w:r>
        <w:rPr>
          <w:spacing w:val="1"/>
          <w:sz w:val="18"/>
        </w:rPr>
        <w:t> </w:t>
      </w:r>
      <w:r>
        <w:rPr>
          <w:sz w:val="18"/>
        </w:rPr>
        <w:t>|</w:t>
      </w:r>
      <w:r>
        <w:rPr>
          <w:spacing w:val="-3"/>
          <w:sz w:val="18"/>
        </w:rPr>
        <w:t> </w:t>
      </w:r>
      <w:r>
        <w:rPr>
          <w:spacing w:val="-4"/>
          <w:sz w:val="18"/>
        </w:rPr>
        <w:t>Chair</w:t>
      </w:r>
    </w:p>
    <w:p>
      <w:pPr>
        <w:pStyle w:val="ListParagraph"/>
        <w:numPr>
          <w:ilvl w:val="2"/>
          <w:numId w:val="80"/>
        </w:numPr>
        <w:tabs>
          <w:tab w:pos="3332" w:val="left" w:leader="none"/>
        </w:tabs>
        <w:spacing w:line="207" w:lineRule="exact" w:before="0" w:after="0"/>
        <w:ind w:left="3332" w:right="0" w:hanging="360"/>
        <w:jc w:val="left"/>
        <w:rPr>
          <w:sz w:val="18"/>
        </w:rPr>
      </w:pPr>
      <w:r>
        <w:rPr>
          <w:sz w:val="18"/>
          <w:u w:val="single"/>
        </w:rPr>
        <w:t>Committee</w:t>
      </w:r>
      <w:r>
        <w:rPr>
          <w:spacing w:val="-4"/>
          <w:sz w:val="18"/>
          <w:u w:val="single"/>
        </w:rPr>
        <w:t> </w:t>
      </w:r>
      <w:r>
        <w:rPr>
          <w:sz w:val="18"/>
          <w:u w:val="single"/>
        </w:rPr>
        <w:t>on</w:t>
      </w:r>
      <w:r>
        <w:rPr>
          <w:spacing w:val="-2"/>
          <w:sz w:val="18"/>
          <w:u w:val="single"/>
        </w:rPr>
        <w:t> </w:t>
      </w:r>
      <w:r>
        <w:rPr>
          <w:sz w:val="18"/>
          <w:u w:val="single"/>
        </w:rPr>
        <w:t>Budget</w:t>
      </w:r>
      <w:r>
        <w:rPr>
          <w:spacing w:val="-2"/>
          <w:sz w:val="18"/>
          <w:u w:val="single"/>
        </w:rPr>
        <w:t> </w:t>
      </w:r>
      <w:r>
        <w:rPr>
          <w:sz w:val="18"/>
          <w:u w:val="single"/>
        </w:rPr>
        <w:t>&amp; Finance</w:t>
      </w:r>
      <w:r>
        <w:rPr>
          <w:spacing w:val="-1"/>
          <w:sz w:val="18"/>
        </w:rPr>
        <w:t> </w:t>
      </w:r>
      <w:r>
        <w:rPr>
          <w:sz w:val="18"/>
        </w:rPr>
        <w:t>–</w:t>
      </w:r>
      <w:r>
        <w:rPr>
          <w:spacing w:val="-1"/>
          <w:sz w:val="18"/>
        </w:rPr>
        <w:t> </w:t>
      </w:r>
      <w:r>
        <w:rPr>
          <w:sz w:val="18"/>
        </w:rPr>
        <w:t>Daniel</w:t>
      </w:r>
      <w:r>
        <w:rPr>
          <w:spacing w:val="-1"/>
          <w:sz w:val="18"/>
        </w:rPr>
        <w:t> </w:t>
      </w:r>
      <w:r>
        <w:rPr>
          <w:sz w:val="18"/>
        </w:rPr>
        <w:t>E.</w:t>
      </w:r>
      <w:r>
        <w:rPr>
          <w:spacing w:val="-2"/>
          <w:sz w:val="18"/>
        </w:rPr>
        <w:t> </w:t>
      </w:r>
      <w:r>
        <w:rPr>
          <w:sz w:val="18"/>
        </w:rPr>
        <w:t>Bender</w:t>
      </w:r>
      <w:r>
        <w:rPr>
          <w:spacing w:val="-3"/>
          <w:sz w:val="18"/>
        </w:rPr>
        <w:t> </w:t>
      </w:r>
      <w:r>
        <w:rPr>
          <w:sz w:val="18"/>
        </w:rPr>
        <w:t>|</w:t>
      </w:r>
      <w:r>
        <w:rPr>
          <w:spacing w:val="-4"/>
          <w:sz w:val="18"/>
        </w:rPr>
        <w:t> Chair</w:t>
      </w:r>
    </w:p>
    <w:p>
      <w:pPr>
        <w:pStyle w:val="ListParagraph"/>
        <w:numPr>
          <w:ilvl w:val="2"/>
          <w:numId w:val="80"/>
        </w:numPr>
        <w:tabs>
          <w:tab w:pos="3332" w:val="left" w:leader="none"/>
        </w:tabs>
        <w:spacing w:line="207" w:lineRule="exact" w:before="0" w:after="0"/>
        <w:ind w:left="3332" w:right="0" w:hanging="360"/>
        <w:jc w:val="left"/>
        <w:rPr>
          <w:sz w:val="18"/>
        </w:rPr>
      </w:pPr>
      <w:r>
        <w:rPr>
          <w:sz w:val="18"/>
          <w:u w:val="single"/>
        </w:rPr>
        <w:t>Committee</w:t>
      </w:r>
      <w:r>
        <w:rPr>
          <w:spacing w:val="-5"/>
          <w:sz w:val="18"/>
          <w:u w:val="single"/>
        </w:rPr>
        <w:t> </w:t>
      </w:r>
      <w:r>
        <w:rPr>
          <w:sz w:val="18"/>
          <w:u w:val="single"/>
        </w:rPr>
        <w:t>on</w:t>
      </w:r>
      <w:r>
        <w:rPr>
          <w:spacing w:val="-3"/>
          <w:sz w:val="18"/>
          <w:u w:val="single"/>
        </w:rPr>
        <w:t> </w:t>
      </w:r>
      <w:r>
        <w:rPr>
          <w:sz w:val="18"/>
          <w:u w:val="single"/>
        </w:rPr>
        <w:t>Hawaiian</w:t>
      </w:r>
      <w:r>
        <w:rPr>
          <w:spacing w:val="-3"/>
          <w:sz w:val="18"/>
          <w:u w:val="single"/>
        </w:rPr>
        <w:t> </w:t>
      </w:r>
      <w:r>
        <w:rPr>
          <w:sz w:val="18"/>
          <w:u w:val="single"/>
        </w:rPr>
        <w:t>Affairs </w:t>
      </w:r>
      <w:r>
        <w:rPr>
          <w:sz w:val="18"/>
        </w:rPr>
        <w:t>–</w:t>
      </w:r>
      <w:r>
        <w:rPr>
          <w:spacing w:val="-4"/>
          <w:sz w:val="18"/>
        </w:rPr>
        <w:t> </w:t>
      </w:r>
      <w:r>
        <w:rPr>
          <w:sz w:val="18"/>
        </w:rPr>
        <w:t>M.</w:t>
      </w:r>
      <w:r>
        <w:rPr>
          <w:spacing w:val="-3"/>
          <w:sz w:val="18"/>
        </w:rPr>
        <w:t> </w:t>
      </w:r>
      <w:r>
        <w:rPr>
          <w:sz w:val="18"/>
        </w:rPr>
        <w:t>Kuʻupoli</w:t>
      </w:r>
      <w:r>
        <w:rPr>
          <w:spacing w:val="-3"/>
          <w:sz w:val="18"/>
        </w:rPr>
        <w:t> </w:t>
      </w:r>
      <w:r>
        <w:rPr>
          <w:sz w:val="18"/>
        </w:rPr>
        <w:t>Fernandez |</w:t>
      </w:r>
      <w:r>
        <w:rPr>
          <w:spacing w:val="-5"/>
          <w:sz w:val="18"/>
        </w:rPr>
        <w:t> </w:t>
      </w:r>
      <w:r>
        <w:rPr>
          <w:spacing w:val="-2"/>
          <w:sz w:val="18"/>
        </w:rPr>
        <w:t>Chair</w:t>
      </w:r>
    </w:p>
    <w:p>
      <w:pPr>
        <w:pStyle w:val="ListParagraph"/>
        <w:numPr>
          <w:ilvl w:val="2"/>
          <w:numId w:val="80"/>
        </w:numPr>
        <w:tabs>
          <w:tab w:pos="3332" w:val="left" w:leader="none"/>
        </w:tabs>
        <w:spacing w:line="207" w:lineRule="exact" w:before="2" w:after="0"/>
        <w:ind w:left="3332" w:right="0" w:hanging="360"/>
        <w:jc w:val="left"/>
        <w:rPr>
          <w:sz w:val="18"/>
        </w:rPr>
      </w:pPr>
      <w:r>
        <w:rPr>
          <w:sz w:val="18"/>
          <w:u w:val="single"/>
        </w:rPr>
        <w:t>Committee</w:t>
      </w:r>
      <w:r>
        <w:rPr>
          <w:spacing w:val="-4"/>
          <w:sz w:val="18"/>
          <w:u w:val="single"/>
        </w:rPr>
        <w:t> </w:t>
      </w:r>
      <w:r>
        <w:rPr>
          <w:sz w:val="18"/>
          <w:u w:val="single"/>
        </w:rPr>
        <w:t>on</w:t>
      </w:r>
      <w:r>
        <w:rPr>
          <w:spacing w:val="-1"/>
          <w:sz w:val="18"/>
          <w:u w:val="single"/>
        </w:rPr>
        <w:t> </w:t>
      </w:r>
      <w:r>
        <w:rPr>
          <w:sz w:val="18"/>
          <w:u w:val="single"/>
        </w:rPr>
        <w:t>Social</w:t>
      </w:r>
      <w:r>
        <w:rPr>
          <w:spacing w:val="-3"/>
          <w:sz w:val="18"/>
          <w:u w:val="single"/>
        </w:rPr>
        <w:t> </w:t>
      </w:r>
      <w:r>
        <w:rPr>
          <w:sz w:val="18"/>
          <w:u w:val="single"/>
        </w:rPr>
        <w:t>Media </w:t>
      </w:r>
      <w:r>
        <w:rPr>
          <w:sz w:val="18"/>
        </w:rPr>
        <w:t>–</w:t>
      </w:r>
      <w:r>
        <w:rPr>
          <w:spacing w:val="-3"/>
          <w:sz w:val="18"/>
        </w:rPr>
        <w:t> </w:t>
      </w:r>
      <w:r>
        <w:rPr>
          <w:sz w:val="18"/>
        </w:rPr>
        <w:t>Haliʻamai</w:t>
      </w:r>
      <w:r>
        <w:rPr>
          <w:spacing w:val="-2"/>
          <w:sz w:val="18"/>
        </w:rPr>
        <w:t> </w:t>
      </w:r>
      <w:r>
        <w:rPr>
          <w:sz w:val="18"/>
        </w:rPr>
        <w:t>Kealoha</w:t>
      </w:r>
      <w:r>
        <w:rPr>
          <w:spacing w:val="-2"/>
          <w:sz w:val="18"/>
        </w:rPr>
        <w:t> </w:t>
      </w:r>
      <w:r>
        <w:rPr>
          <w:sz w:val="18"/>
        </w:rPr>
        <w:t>|</w:t>
      </w:r>
      <w:r>
        <w:rPr>
          <w:spacing w:val="-3"/>
          <w:sz w:val="18"/>
        </w:rPr>
        <w:t> </w:t>
      </w:r>
      <w:r>
        <w:rPr>
          <w:spacing w:val="-2"/>
          <w:sz w:val="18"/>
        </w:rPr>
        <w:t>Chair</w:t>
      </w:r>
    </w:p>
    <w:p>
      <w:pPr>
        <w:pStyle w:val="ListParagraph"/>
        <w:numPr>
          <w:ilvl w:val="2"/>
          <w:numId w:val="80"/>
        </w:numPr>
        <w:tabs>
          <w:tab w:pos="3332" w:val="left" w:leader="none"/>
        </w:tabs>
        <w:spacing w:line="206" w:lineRule="exact" w:before="0" w:after="0"/>
        <w:ind w:left="3332" w:right="0" w:hanging="360"/>
        <w:jc w:val="left"/>
        <w:rPr>
          <w:sz w:val="18"/>
        </w:rPr>
      </w:pPr>
      <w:r>
        <w:rPr>
          <w:sz w:val="18"/>
          <w:u w:val="single"/>
        </w:rPr>
        <w:t>Committee</w:t>
      </w:r>
      <w:r>
        <w:rPr>
          <w:spacing w:val="-7"/>
          <w:sz w:val="18"/>
          <w:u w:val="single"/>
        </w:rPr>
        <w:t> </w:t>
      </w:r>
      <w:r>
        <w:rPr>
          <w:sz w:val="18"/>
          <w:u w:val="single"/>
        </w:rPr>
        <w:t>on</w:t>
      </w:r>
      <w:r>
        <w:rPr>
          <w:spacing w:val="-3"/>
          <w:sz w:val="18"/>
          <w:u w:val="single"/>
        </w:rPr>
        <w:t> </w:t>
      </w:r>
      <w:r>
        <w:rPr>
          <w:sz w:val="18"/>
          <w:u w:val="single"/>
        </w:rPr>
        <w:t>Transportation</w:t>
      </w:r>
      <w:r>
        <w:rPr>
          <w:spacing w:val="-5"/>
          <w:sz w:val="18"/>
          <w:u w:val="single"/>
        </w:rPr>
        <w:t> </w:t>
      </w:r>
      <w:r>
        <w:rPr>
          <w:sz w:val="18"/>
          <w:u w:val="single"/>
        </w:rPr>
        <w:t>&amp;</w:t>
      </w:r>
      <w:r>
        <w:rPr>
          <w:spacing w:val="-3"/>
          <w:sz w:val="18"/>
          <w:u w:val="single"/>
        </w:rPr>
        <w:t> </w:t>
      </w:r>
      <w:r>
        <w:rPr>
          <w:sz w:val="18"/>
          <w:u w:val="single"/>
        </w:rPr>
        <w:t>Infrastructure</w:t>
      </w:r>
      <w:r>
        <w:rPr>
          <w:spacing w:val="-1"/>
          <w:sz w:val="18"/>
          <w:u w:val="single"/>
        </w:rPr>
        <w:t> </w:t>
      </w:r>
      <w:r>
        <w:rPr>
          <w:sz w:val="18"/>
        </w:rPr>
        <w:t>–</w:t>
      </w:r>
      <w:r>
        <w:rPr>
          <w:spacing w:val="-2"/>
          <w:sz w:val="18"/>
        </w:rPr>
        <w:t> </w:t>
      </w:r>
      <w:r>
        <w:rPr>
          <w:sz w:val="18"/>
        </w:rPr>
        <w:t>Kenneth</w:t>
      </w:r>
      <w:r>
        <w:rPr>
          <w:spacing w:val="-5"/>
          <w:sz w:val="18"/>
        </w:rPr>
        <w:t> </w:t>
      </w:r>
      <w:r>
        <w:rPr>
          <w:sz w:val="18"/>
        </w:rPr>
        <w:t>Levasseur</w:t>
      </w:r>
      <w:r>
        <w:rPr>
          <w:spacing w:val="-1"/>
          <w:sz w:val="18"/>
        </w:rPr>
        <w:t> </w:t>
      </w:r>
      <w:r>
        <w:rPr>
          <w:sz w:val="18"/>
        </w:rPr>
        <w:t>|</w:t>
      </w:r>
      <w:r>
        <w:rPr>
          <w:spacing w:val="-4"/>
          <w:sz w:val="18"/>
        </w:rPr>
        <w:t> </w:t>
      </w:r>
      <w:r>
        <w:rPr>
          <w:spacing w:val="-2"/>
          <w:sz w:val="18"/>
        </w:rPr>
        <w:t>Chair</w:t>
      </w:r>
    </w:p>
    <w:p>
      <w:pPr>
        <w:pStyle w:val="ListParagraph"/>
        <w:numPr>
          <w:ilvl w:val="2"/>
          <w:numId w:val="80"/>
        </w:numPr>
        <w:tabs>
          <w:tab w:pos="3332" w:val="left" w:leader="none"/>
        </w:tabs>
        <w:spacing w:line="206" w:lineRule="exact" w:before="0" w:after="0"/>
        <w:ind w:left="3332" w:right="0" w:hanging="360"/>
        <w:jc w:val="left"/>
        <w:rPr>
          <w:sz w:val="18"/>
        </w:rPr>
      </w:pPr>
      <w:r>
        <w:rPr>
          <w:sz w:val="18"/>
          <w:u w:val="single"/>
        </w:rPr>
        <w:t>Committee</w:t>
      </w:r>
      <w:r>
        <w:rPr>
          <w:spacing w:val="-4"/>
          <w:sz w:val="18"/>
          <w:u w:val="single"/>
        </w:rPr>
        <w:t> </w:t>
      </w:r>
      <w:r>
        <w:rPr>
          <w:sz w:val="18"/>
          <w:u w:val="single"/>
        </w:rPr>
        <w:t>on</w:t>
      </w:r>
      <w:r>
        <w:rPr>
          <w:spacing w:val="-3"/>
          <w:sz w:val="18"/>
          <w:u w:val="single"/>
        </w:rPr>
        <w:t> </w:t>
      </w:r>
      <w:r>
        <w:rPr>
          <w:sz w:val="18"/>
          <w:u w:val="single"/>
        </w:rPr>
        <w:t>Land</w:t>
      </w:r>
      <w:r>
        <w:rPr>
          <w:spacing w:val="-4"/>
          <w:sz w:val="18"/>
          <w:u w:val="single"/>
        </w:rPr>
        <w:t> </w:t>
      </w:r>
      <w:r>
        <w:rPr>
          <w:sz w:val="18"/>
          <w:u w:val="single"/>
        </w:rPr>
        <w:t>&amp;</w:t>
      </w:r>
      <w:r>
        <w:rPr>
          <w:spacing w:val="-1"/>
          <w:sz w:val="18"/>
          <w:u w:val="single"/>
        </w:rPr>
        <w:t> </w:t>
      </w:r>
      <w:r>
        <w:rPr>
          <w:sz w:val="18"/>
          <w:u w:val="single"/>
        </w:rPr>
        <w:t>Natural</w:t>
      </w:r>
      <w:r>
        <w:rPr>
          <w:spacing w:val="-3"/>
          <w:sz w:val="18"/>
          <w:u w:val="single"/>
        </w:rPr>
        <w:t> </w:t>
      </w:r>
      <w:r>
        <w:rPr>
          <w:sz w:val="18"/>
          <w:u w:val="single"/>
        </w:rPr>
        <w:t>Resources </w:t>
      </w:r>
      <w:r>
        <w:rPr>
          <w:sz w:val="18"/>
        </w:rPr>
        <w:t>– Ian</w:t>
      </w:r>
      <w:r>
        <w:rPr>
          <w:spacing w:val="-4"/>
          <w:sz w:val="18"/>
        </w:rPr>
        <w:t> </w:t>
      </w:r>
      <w:r>
        <w:rPr>
          <w:sz w:val="18"/>
        </w:rPr>
        <w:t>Masterson</w:t>
      </w:r>
      <w:r>
        <w:rPr>
          <w:spacing w:val="1"/>
          <w:sz w:val="18"/>
        </w:rPr>
        <w:t> </w:t>
      </w:r>
      <w:r>
        <w:rPr>
          <w:sz w:val="18"/>
        </w:rPr>
        <w:t>|</w:t>
      </w:r>
      <w:r>
        <w:rPr>
          <w:spacing w:val="-6"/>
          <w:sz w:val="18"/>
        </w:rPr>
        <w:t> </w:t>
      </w:r>
      <w:r>
        <w:rPr>
          <w:spacing w:val="-2"/>
          <w:sz w:val="18"/>
        </w:rPr>
        <w:t>Chair</w:t>
      </w:r>
    </w:p>
    <w:p>
      <w:pPr>
        <w:pStyle w:val="ListParagraph"/>
        <w:numPr>
          <w:ilvl w:val="1"/>
          <w:numId w:val="80"/>
        </w:numPr>
        <w:tabs>
          <w:tab w:pos="2758" w:val="left" w:leader="none"/>
        </w:tabs>
        <w:spacing w:line="207" w:lineRule="exact" w:before="0" w:after="0"/>
        <w:ind w:left="2758" w:right="0" w:hanging="238"/>
        <w:jc w:val="left"/>
        <w:rPr>
          <w:sz w:val="18"/>
        </w:rPr>
      </w:pPr>
      <w:r>
        <w:rPr>
          <w:sz w:val="18"/>
          <w:u w:val="single"/>
        </w:rPr>
        <w:t>Approval</w:t>
      </w:r>
      <w:r>
        <w:rPr>
          <w:spacing w:val="-4"/>
          <w:sz w:val="18"/>
          <w:u w:val="single"/>
        </w:rPr>
        <w:t> </w:t>
      </w:r>
      <w:r>
        <w:rPr>
          <w:sz w:val="18"/>
          <w:u w:val="single"/>
        </w:rPr>
        <w:t>of</w:t>
      </w:r>
      <w:r>
        <w:rPr>
          <w:spacing w:val="-4"/>
          <w:sz w:val="18"/>
          <w:u w:val="single"/>
        </w:rPr>
        <w:t> </w:t>
      </w:r>
      <w:r>
        <w:rPr>
          <w:sz w:val="18"/>
          <w:u w:val="single"/>
        </w:rPr>
        <w:t>Wednesday,</w:t>
      </w:r>
      <w:r>
        <w:rPr>
          <w:spacing w:val="-2"/>
          <w:sz w:val="18"/>
          <w:u w:val="single"/>
        </w:rPr>
        <w:t> </w:t>
      </w:r>
      <w:r>
        <w:rPr>
          <w:sz w:val="18"/>
          <w:u w:val="single"/>
        </w:rPr>
        <w:t>February</w:t>
      </w:r>
      <w:r>
        <w:rPr>
          <w:spacing w:val="-4"/>
          <w:sz w:val="18"/>
          <w:u w:val="single"/>
        </w:rPr>
        <w:t> </w:t>
      </w:r>
      <w:r>
        <w:rPr>
          <w:sz w:val="18"/>
          <w:u w:val="single"/>
        </w:rPr>
        <w:t>11,</w:t>
      </w:r>
      <w:r>
        <w:rPr>
          <w:spacing w:val="-4"/>
          <w:sz w:val="18"/>
          <w:u w:val="single"/>
        </w:rPr>
        <w:t> </w:t>
      </w:r>
      <w:r>
        <w:rPr>
          <w:sz w:val="18"/>
          <w:u w:val="single"/>
        </w:rPr>
        <w:t>2026,</w:t>
      </w:r>
      <w:r>
        <w:rPr>
          <w:spacing w:val="-6"/>
          <w:sz w:val="18"/>
          <w:u w:val="single"/>
        </w:rPr>
        <w:t> </w:t>
      </w:r>
      <w:r>
        <w:rPr>
          <w:sz w:val="18"/>
          <w:u w:val="single"/>
        </w:rPr>
        <w:t>Regular</w:t>
      </w:r>
      <w:r>
        <w:rPr>
          <w:spacing w:val="-6"/>
          <w:sz w:val="18"/>
          <w:u w:val="single"/>
        </w:rPr>
        <w:t> </w:t>
      </w:r>
      <w:r>
        <w:rPr>
          <w:sz w:val="18"/>
          <w:u w:val="single"/>
        </w:rPr>
        <w:t>Meeting</w:t>
      </w:r>
      <w:r>
        <w:rPr>
          <w:spacing w:val="-4"/>
          <w:sz w:val="18"/>
          <w:u w:val="single"/>
        </w:rPr>
        <w:t> </w:t>
      </w:r>
      <w:r>
        <w:rPr>
          <w:spacing w:val="-2"/>
          <w:sz w:val="18"/>
          <w:u w:val="single"/>
        </w:rPr>
        <w:t>Minutes.</w:t>
      </w:r>
    </w:p>
    <w:p>
      <w:pPr>
        <w:pStyle w:val="BodyText"/>
        <w:spacing w:before="1"/>
        <w:rPr>
          <w:sz w:val="18"/>
        </w:rPr>
      </w:pPr>
    </w:p>
    <w:p>
      <w:pPr>
        <w:pStyle w:val="ListParagraph"/>
        <w:numPr>
          <w:ilvl w:val="0"/>
          <w:numId w:val="80"/>
        </w:numPr>
        <w:tabs>
          <w:tab w:pos="2160" w:val="left" w:leader="none"/>
        </w:tabs>
        <w:spacing w:line="207" w:lineRule="exact" w:before="0" w:after="0"/>
        <w:ind w:left="2160" w:right="0" w:hanging="720"/>
        <w:jc w:val="left"/>
        <w:rPr>
          <w:sz w:val="18"/>
        </w:rPr>
      </w:pPr>
      <w:r>
        <w:rPr>
          <w:b/>
          <w:sz w:val="18"/>
        </w:rPr>
        <w:t>SUBDISTRICT</w:t>
      </w:r>
      <w:r>
        <w:rPr>
          <w:b/>
          <w:spacing w:val="-4"/>
          <w:sz w:val="18"/>
        </w:rPr>
        <w:t> </w:t>
      </w:r>
      <w:r>
        <w:rPr>
          <w:b/>
          <w:sz w:val="18"/>
        </w:rPr>
        <w:t>REPORTS</w:t>
      </w:r>
      <w:r>
        <w:rPr>
          <w:b/>
          <w:spacing w:val="-3"/>
          <w:sz w:val="18"/>
        </w:rPr>
        <w:t> </w:t>
      </w:r>
      <w:r>
        <w:rPr>
          <w:sz w:val="18"/>
        </w:rPr>
        <w:t>(Limited</w:t>
      </w:r>
      <w:r>
        <w:rPr>
          <w:spacing w:val="-3"/>
          <w:sz w:val="18"/>
        </w:rPr>
        <w:t> </w:t>
      </w:r>
      <w:r>
        <w:rPr>
          <w:sz w:val="18"/>
        </w:rPr>
        <w:t>to</w:t>
      </w:r>
      <w:r>
        <w:rPr>
          <w:spacing w:val="-6"/>
          <w:sz w:val="18"/>
        </w:rPr>
        <w:t> </w:t>
      </w:r>
      <w:r>
        <w:rPr>
          <w:sz w:val="18"/>
        </w:rPr>
        <w:t>two</w:t>
      </w:r>
      <w:r>
        <w:rPr>
          <w:spacing w:val="-3"/>
          <w:sz w:val="18"/>
        </w:rPr>
        <w:t> </w:t>
      </w:r>
      <w:r>
        <w:rPr>
          <w:sz w:val="18"/>
        </w:rPr>
        <w:t>(2)</w:t>
      </w:r>
      <w:r>
        <w:rPr>
          <w:spacing w:val="-6"/>
          <w:sz w:val="18"/>
        </w:rPr>
        <w:t> </w:t>
      </w:r>
      <w:r>
        <w:rPr>
          <w:sz w:val="18"/>
        </w:rPr>
        <w:t>minutes</w:t>
      </w:r>
      <w:r>
        <w:rPr>
          <w:spacing w:val="-3"/>
          <w:sz w:val="18"/>
        </w:rPr>
        <w:t> </w:t>
      </w:r>
      <w:r>
        <w:rPr>
          <w:spacing w:val="-2"/>
          <w:sz w:val="18"/>
        </w:rPr>
        <w:t>each)</w:t>
      </w:r>
    </w:p>
    <w:p>
      <w:pPr>
        <w:spacing w:line="207" w:lineRule="exact" w:before="0"/>
        <w:ind w:left="0" w:right="234" w:firstLine="0"/>
        <w:jc w:val="center"/>
        <w:rPr>
          <w:sz w:val="18"/>
        </w:rPr>
      </w:pPr>
      <w:r>
        <w:rPr>
          <w:sz w:val="18"/>
        </w:rPr>
        <w:t>Kahaluʻu</w:t>
      </w:r>
      <w:r>
        <w:rPr>
          <w:spacing w:val="-6"/>
          <w:sz w:val="18"/>
        </w:rPr>
        <w:t> </w:t>
      </w:r>
      <w:r>
        <w:rPr>
          <w:sz w:val="18"/>
        </w:rPr>
        <w:t>Board</w:t>
      </w:r>
      <w:r>
        <w:rPr>
          <w:spacing w:val="-3"/>
          <w:sz w:val="18"/>
        </w:rPr>
        <w:t> </w:t>
      </w:r>
      <w:r>
        <w:rPr>
          <w:sz w:val="18"/>
        </w:rPr>
        <w:t>Boundary</w:t>
      </w:r>
      <w:r>
        <w:rPr>
          <w:spacing w:val="-4"/>
          <w:sz w:val="18"/>
        </w:rPr>
        <w:t> </w:t>
      </w:r>
      <w:r>
        <w:rPr>
          <w:sz w:val="18"/>
        </w:rPr>
        <w:t>Map: </w:t>
      </w:r>
      <w:hyperlink r:id="rId535">
        <w:r>
          <w:rPr>
            <w:color w:val="0000FF"/>
            <w:spacing w:val="-2"/>
            <w:sz w:val="18"/>
            <w:u w:val="single" w:color="0000FF"/>
          </w:rPr>
          <w:t>https://www.honolulu.gov/rep/site/nco/maps/29_Kahaluu.jpg</w:t>
        </w:r>
      </w:hyperlink>
    </w:p>
    <w:p>
      <w:pPr>
        <w:pStyle w:val="BodyText"/>
        <w:spacing w:before="1"/>
        <w:rPr>
          <w:sz w:val="18"/>
        </w:rPr>
      </w:pPr>
    </w:p>
    <w:p>
      <w:pPr>
        <w:pStyle w:val="ListParagraph"/>
        <w:numPr>
          <w:ilvl w:val="0"/>
          <w:numId w:val="80"/>
        </w:numPr>
        <w:tabs>
          <w:tab w:pos="2160" w:val="left" w:leader="none"/>
        </w:tabs>
        <w:spacing w:line="207" w:lineRule="exact" w:before="1" w:after="0"/>
        <w:ind w:left="2160" w:right="0" w:hanging="720"/>
        <w:jc w:val="left"/>
        <w:rPr>
          <w:b/>
          <w:sz w:val="18"/>
        </w:rPr>
      </w:pPr>
      <w:r>
        <w:rPr>
          <w:b/>
          <w:spacing w:val="-2"/>
          <w:sz w:val="18"/>
        </w:rPr>
        <w:t>ANNOUNCEMENTS</w:t>
      </w:r>
    </w:p>
    <w:p>
      <w:pPr>
        <w:pStyle w:val="ListParagraph"/>
        <w:numPr>
          <w:ilvl w:val="1"/>
          <w:numId w:val="80"/>
        </w:numPr>
        <w:tabs>
          <w:tab w:pos="2878" w:val="left" w:leader="none"/>
          <w:tab w:pos="2880" w:val="left" w:leader="none"/>
        </w:tabs>
        <w:spacing w:line="240" w:lineRule="auto" w:before="0" w:after="0"/>
        <w:ind w:left="2880" w:right="1437" w:hanging="360"/>
        <w:jc w:val="both"/>
        <w:rPr>
          <w:sz w:val="18"/>
        </w:rPr>
      </w:pPr>
      <w:r>
        <w:rPr>
          <w:sz w:val="18"/>
        </w:rPr>
        <w:t>Next Regular Board Meeting is scheduled for Wednesday, April 8, 2026, at 6:00 p.m. at KEY </w:t>
      </w:r>
      <w:r>
        <w:rPr>
          <w:spacing w:val="-2"/>
          <w:sz w:val="18"/>
        </w:rPr>
        <w:t>Project.</w:t>
      </w:r>
    </w:p>
    <w:p>
      <w:pPr>
        <w:pStyle w:val="ListParagraph"/>
        <w:numPr>
          <w:ilvl w:val="1"/>
          <w:numId w:val="80"/>
        </w:numPr>
        <w:tabs>
          <w:tab w:pos="2878" w:val="left" w:leader="none"/>
          <w:tab w:pos="2880" w:val="left" w:leader="none"/>
        </w:tabs>
        <w:spacing w:line="240" w:lineRule="auto" w:before="0" w:after="0"/>
        <w:ind w:left="2880" w:right="1434" w:hanging="360"/>
        <w:jc w:val="both"/>
        <w:rPr>
          <w:sz w:val="18"/>
        </w:rPr>
      </w:pPr>
      <w:r>
        <w:rPr>
          <w:sz w:val="18"/>
        </w:rPr>
        <w:t>Hawaiʻi Foodbank Food Drive: City and County of Honolulu and Hawaiʻi Foodbank are Partnering up to Fight Against Hunger: Neighborhood Assistant Rachel Cristobal will be collecting</w:t>
      </w:r>
      <w:r>
        <w:rPr>
          <w:spacing w:val="-10"/>
          <w:sz w:val="18"/>
        </w:rPr>
        <w:t> </w:t>
      </w:r>
      <w:r>
        <w:rPr>
          <w:sz w:val="18"/>
        </w:rPr>
        <w:t>donated</w:t>
      </w:r>
      <w:r>
        <w:rPr>
          <w:spacing w:val="-10"/>
          <w:sz w:val="18"/>
        </w:rPr>
        <w:t> </w:t>
      </w:r>
      <w:r>
        <w:rPr>
          <w:sz w:val="18"/>
        </w:rPr>
        <w:t>canned</w:t>
      </w:r>
      <w:r>
        <w:rPr>
          <w:spacing w:val="-10"/>
          <w:sz w:val="18"/>
        </w:rPr>
        <w:t> </w:t>
      </w:r>
      <w:r>
        <w:rPr>
          <w:sz w:val="18"/>
        </w:rPr>
        <w:t>goods</w:t>
      </w:r>
      <w:r>
        <w:rPr>
          <w:spacing w:val="-9"/>
          <w:sz w:val="18"/>
        </w:rPr>
        <w:t> </w:t>
      </w:r>
      <w:r>
        <w:rPr>
          <w:sz w:val="18"/>
        </w:rPr>
        <w:t>at</w:t>
      </w:r>
      <w:r>
        <w:rPr>
          <w:spacing w:val="-10"/>
          <w:sz w:val="18"/>
        </w:rPr>
        <w:t> </w:t>
      </w:r>
      <w:r>
        <w:rPr>
          <w:sz w:val="18"/>
        </w:rPr>
        <w:t>the</w:t>
      </w:r>
      <w:r>
        <w:rPr>
          <w:spacing w:val="-10"/>
          <w:sz w:val="18"/>
        </w:rPr>
        <w:t> </w:t>
      </w:r>
      <w:r>
        <w:rPr>
          <w:sz w:val="18"/>
        </w:rPr>
        <w:t>next</w:t>
      </w:r>
      <w:r>
        <w:rPr>
          <w:spacing w:val="-10"/>
          <w:sz w:val="18"/>
        </w:rPr>
        <w:t> </w:t>
      </w:r>
      <w:r>
        <w:rPr>
          <w:sz w:val="18"/>
        </w:rPr>
        <w:t>Neighborhood</w:t>
      </w:r>
      <w:r>
        <w:rPr>
          <w:spacing w:val="-3"/>
          <w:sz w:val="18"/>
        </w:rPr>
        <w:t> </w:t>
      </w:r>
      <w:r>
        <w:rPr>
          <w:sz w:val="18"/>
        </w:rPr>
        <w:t>Board</w:t>
      </w:r>
      <w:r>
        <w:rPr>
          <w:spacing w:val="-10"/>
          <w:sz w:val="18"/>
        </w:rPr>
        <w:t> </w:t>
      </w:r>
      <w:r>
        <w:rPr>
          <w:sz w:val="18"/>
        </w:rPr>
        <w:t>Meeting</w:t>
      </w:r>
      <w:r>
        <w:rPr>
          <w:spacing w:val="-10"/>
          <w:sz w:val="18"/>
        </w:rPr>
        <w:t> </w:t>
      </w:r>
      <w:r>
        <w:rPr>
          <w:sz w:val="18"/>
        </w:rPr>
        <w:t>on</w:t>
      </w:r>
      <w:r>
        <w:rPr>
          <w:spacing w:val="-10"/>
          <w:sz w:val="18"/>
        </w:rPr>
        <w:t> </w:t>
      </w:r>
      <w:r>
        <w:rPr>
          <w:sz w:val="18"/>
        </w:rPr>
        <w:t>Wednesday,</w:t>
      </w:r>
      <w:r>
        <w:rPr>
          <w:spacing w:val="-12"/>
          <w:sz w:val="18"/>
        </w:rPr>
        <w:t> </w:t>
      </w:r>
      <w:r>
        <w:rPr>
          <w:sz w:val="18"/>
        </w:rPr>
        <w:t>April 8, 2026.</w:t>
      </w:r>
    </w:p>
    <w:p>
      <w:pPr>
        <w:pStyle w:val="ListParagraph"/>
        <w:numPr>
          <w:ilvl w:val="0"/>
          <w:numId w:val="80"/>
        </w:numPr>
        <w:tabs>
          <w:tab w:pos="2162" w:val="left" w:leader="none"/>
        </w:tabs>
        <w:spacing w:line="240" w:lineRule="auto" w:before="205" w:after="0"/>
        <w:ind w:left="2162" w:right="0" w:hanging="722"/>
        <w:jc w:val="left"/>
        <w:rPr>
          <w:b/>
          <w:sz w:val="18"/>
        </w:rPr>
      </w:pPr>
      <w:r>
        <w:rPr>
          <w:b/>
          <w:spacing w:val="-2"/>
          <w:sz w:val="18"/>
        </w:rPr>
        <w:t>ADJOURNMENT</w:t>
      </w:r>
    </w:p>
    <w:p>
      <w:pPr>
        <w:pStyle w:val="BodyText"/>
        <w:spacing w:before="1"/>
        <w:rPr>
          <w:b/>
          <w:sz w:val="16"/>
        </w:rPr>
      </w:pPr>
      <w:r>
        <w:rPr>
          <w:b/>
          <w:sz w:val="16"/>
        </w:rPr>
        <mc:AlternateContent>
          <mc:Choice Requires="wps">
            <w:drawing>
              <wp:anchor distT="0" distB="0" distL="0" distR="0" allowOverlap="1" layoutInCell="1" locked="0" behindDoc="1" simplePos="0" relativeHeight="487694848">
                <wp:simplePos x="0" y="0"/>
                <wp:positionH relativeFrom="page">
                  <wp:posOffset>893368</wp:posOffset>
                </wp:positionH>
                <wp:positionV relativeFrom="paragraph">
                  <wp:posOffset>135938</wp:posOffset>
                </wp:positionV>
                <wp:extent cx="5820410" cy="1643380"/>
                <wp:effectExtent l="0" t="0" r="0" b="0"/>
                <wp:wrapTopAndBottom/>
                <wp:docPr id="423" name="Textbox 423"/>
                <wp:cNvGraphicFramePr>
                  <a:graphicFrameLocks/>
                </wp:cNvGraphicFramePr>
                <a:graphic>
                  <a:graphicData uri="http://schemas.microsoft.com/office/word/2010/wordprocessingShape">
                    <wps:wsp>
                      <wps:cNvPr id="423" name="Textbox 423"/>
                      <wps:cNvSpPr txBox="1"/>
                      <wps:spPr>
                        <a:xfrm>
                          <a:off x="0" y="0"/>
                          <a:ext cx="5820410" cy="1643380"/>
                        </a:xfrm>
                        <a:prstGeom prst="rect">
                          <a:avLst/>
                        </a:prstGeom>
                        <a:ln w="6096">
                          <a:solidFill>
                            <a:srgbClr val="000000"/>
                          </a:solidFill>
                          <a:prstDash val="solid"/>
                        </a:ln>
                      </wps:spPr>
                      <wps:txbx>
                        <w:txbxContent>
                          <w:p>
                            <w:pPr>
                              <w:spacing w:before="1"/>
                              <w:ind w:left="28" w:right="25" w:firstLine="0"/>
                              <w:jc w:val="both"/>
                              <w:rPr>
                                <w:sz w:val="16"/>
                              </w:rPr>
                            </w:pPr>
                            <w:r>
                              <w:rPr>
                                <w:sz w:val="16"/>
                              </w:rPr>
                              <w:t>A</w:t>
                            </w:r>
                            <w:r>
                              <w:rPr>
                                <w:spacing w:val="-11"/>
                                <w:sz w:val="16"/>
                              </w:rPr>
                              <w:t> </w:t>
                            </w:r>
                            <w:r>
                              <w:rPr>
                                <w:sz w:val="16"/>
                              </w:rPr>
                              <w:t>mailing</w:t>
                            </w:r>
                            <w:r>
                              <w:rPr>
                                <w:spacing w:val="-11"/>
                                <w:sz w:val="16"/>
                              </w:rPr>
                              <w:t> </w:t>
                            </w:r>
                            <w:r>
                              <w:rPr>
                                <w:sz w:val="16"/>
                              </w:rPr>
                              <w:t>list</w:t>
                            </w:r>
                            <w:r>
                              <w:rPr>
                                <w:spacing w:val="-9"/>
                                <w:sz w:val="16"/>
                              </w:rPr>
                              <w:t> </w:t>
                            </w:r>
                            <w:r>
                              <w:rPr>
                                <w:sz w:val="16"/>
                              </w:rPr>
                              <w:t>is</w:t>
                            </w:r>
                            <w:r>
                              <w:rPr>
                                <w:spacing w:val="-10"/>
                                <w:sz w:val="16"/>
                              </w:rPr>
                              <w:t> </w:t>
                            </w:r>
                            <w:r>
                              <w:rPr>
                                <w:sz w:val="16"/>
                              </w:rPr>
                              <w:t>maintained</w:t>
                            </w:r>
                            <w:r>
                              <w:rPr>
                                <w:spacing w:val="-12"/>
                                <w:sz w:val="16"/>
                              </w:rPr>
                              <w:t> </w:t>
                            </w:r>
                            <w:r>
                              <w:rPr>
                                <w:sz w:val="16"/>
                              </w:rPr>
                              <w:t>for</w:t>
                            </w:r>
                            <w:r>
                              <w:rPr>
                                <w:spacing w:val="-11"/>
                                <w:sz w:val="16"/>
                              </w:rPr>
                              <w:t> </w:t>
                            </w:r>
                            <w:r>
                              <w:rPr>
                                <w:sz w:val="16"/>
                              </w:rPr>
                              <w:t>interested</w:t>
                            </w:r>
                            <w:r>
                              <w:rPr>
                                <w:spacing w:val="-11"/>
                                <w:sz w:val="16"/>
                              </w:rPr>
                              <w:t> </w:t>
                            </w:r>
                            <w:r>
                              <w:rPr>
                                <w:sz w:val="16"/>
                              </w:rPr>
                              <w:t>persons</w:t>
                            </w:r>
                            <w:r>
                              <w:rPr>
                                <w:spacing w:val="-9"/>
                                <w:sz w:val="16"/>
                              </w:rPr>
                              <w:t> </w:t>
                            </w:r>
                            <w:r>
                              <w:rPr>
                                <w:sz w:val="16"/>
                              </w:rPr>
                              <w:t>and</w:t>
                            </w:r>
                            <w:r>
                              <w:rPr>
                                <w:spacing w:val="-12"/>
                                <w:sz w:val="16"/>
                              </w:rPr>
                              <w:t> </w:t>
                            </w:r>
                            <w:r>
                              <w:rPr>
                                <w:sz w:val="16"/>
                              </w:rPr>
                              <w:t>agencies</w:t>
                            </w:r>
                            <w:r>
                              <w:rPr>
                                <w:spacing w:val="-9"/>
                                <w:sz w:val="16"/>
                              </w:rPr>
                              <w:t> </w:t>
                            </w:r>
                            <w:r>
                              <w:rPr>
                                <w:sz w:val="16"/>
                              </w:rPr>
                              <w:t>to</w:t>
                            </w:r>
                            <w:r>
                              <w:rPr>
                                <w:spacing w:val="-12"/>
                                <w:sz w:val="16"/>
                              </w:rPr>
                              <w:t> </w:t>
                            </w:r>
                            <w:r>
                              <w:rPr>
                                <w:sz w:val="16"/>
                              </w:rPr>
                              <w:t>receive</w:t>
                            </w:r>
                            <w:r>
                              <w:rPr>
                                <w:spacing w:val="-11"/>
                                <w:sz w:val="16"/>
                              </w:rPr>
                              <w:t> </w:t>
                            </w:r>
                            <w:r>
                              <w:rPr>
                                <w:sz w:val="16"/>
                              </w:rPr>
                              <w:t>this</w:t>
                            </w:r>
                            <w:r>
                              <w:rPr>
                                <w:spacing w:val="-11"/>
                                <w:sz w:val="16"/>
                              </w:rPr>
                              <w:t> </w:t>
                            </w:r>
                            <w:r>
                              <w:rPr>
                                <w:sz w:val="16"/>
                              </w:rPr>
                              <w:t>Board’s</w:t>
                            </w:r>
                            <w:r>
                              <w:rPr>
                                <w:spacing w:val="-9"/>
                                <w:sz w:val="16"/>
                              </w:rPr>
                              <w:t> </w:t>
                            </w:r>
                            <w:r>
                              <w:rPr>
                                <w:sz w:val="16"/>
                              </w:rPr>
                              <w:t>agenda</w:t>
                            </w:r>
                            <w:r>
                              <w:rPr>
                                <w:spacing w:val="-12"/>
                                <w:sz w:val="16"/>
                              </w:rPr>
                              <w:t> </w:t>
                            </w:r>
                            <w:r>
                              <w:rPr>
                                <w:sz w:val="16"/>
                              </w:rPr>
                              <w:t>and</w:t>
                            </w:r>
                            <w:r>
                              <w:rPr>
                                <w:spacing w:val="-11"/>
                                <w:sz w:val="16"/>
                              </w:rPr>
                              <w:t> </w:t>
                            </w:r>
                            <w:r>
                              <w:rPr>
                                <w:sz w:val="16"/>
                              </w:rPr>
                              <w:t>minutes.</w:t>
                            </w:r>
                            <w:r>
                              <w:rPr>
                                <w:spacing w:val="-9"/>
                                <w:sz w:val="16"/>
                              </w:rPr>
                              <w:t> </w:t>
                            </w:r>
                            <w:r>
                              <w:rPr>
                                <w:sz w:val="16"/>
                              </w:rPr>
                              <w:t>Additions,</w:t>
                            </w:r>
                            <w:r>
                              <w:rPr>
                                <w:spacing w:val="-10"/>
                                <w:sz w:val="16"/>
                              </w:rPr>
                              <w:t> </w:t>
                            </w:r>
                            <w:r>
                              <w:rPr>
                                <w:sz w:val="16"/>
                              </w:rPr>
                              <w:t>corrections, and</w:t>
                            </w:r>
                            <w:r>
                              <w:rPr>
                                <w:spacing w:val="-8"/>
                                <w:sz w:val="16"/>
                              </w:rPr>
                              <w:t> </w:t>
                            </w:r>
                            <w:r>
                              <w:rPr>
                                <w:sz w:val="16"/>
                              </w:rPr>
                              <w:t>deletions</w:t>
                            </w:r>
                            <w:r>
                              <w:rPr>
                                <w:spacing w:val="-9"/>
                                <w:sz w:val="16"/>
                              </w:rPr>
                              <w:t> </w:t>
                            </w:r>
                            <w:r>
                              <w:rPr>
                                <w:sz w:val="16"/>
                              </w:rPr>
                              <w:t>to</w:t>
                            </w:r>
                            <w:r>
                              <w:rPr>
                                <w:spacing w:val="-8"/>
                                <w:sz w:val="16"/>
                              </w:rPr>
                              <w:t> </w:t>
                            </w:r>
                            <w:r>
                              <w:rPr>
                                <w:sz w:val="16"/>
                              </w:rPr>
                              <w:t>the</w:t>
                            </w:r>
                            <w:r>
                              <w:rPr>
                                <w:spacing w:val="-11"/>
                                <w:sz w:val="16"/>
                              </w:rPr>
                              <w:t> </w:t>
                            </w:r>
                            <w:r>
                              <w:rPr>
                                <w:sz w:val="16"/>
                              </w:rPr>
                              <w:t>mailing</w:t>
                            </w:r>
                            <w:r>
                              <w:rPr>
                                <w:spacing w:val="-9"/>
                                <w:sz w:val="16"/>
                              </w:rPr>
                              <w:t> </w:t>
                            </w:r>
                            <w:r>
                              <w:rPr>
                                <w:sz w:val="16"/>
                              </w:rPr>
                              <w:t>list</w:t>
                            </w:r>
                            <w:r>
                              <w:rPr>
                                <w:spacing w:val="-9"/>
                                <w:sz w:val="16"/>
                              </w:rPr>
                              <w:t> </w:t>
                            </w:r>
                            <w:r>
                              <w:rPr>
                                <w:sz w:val="16"/>
                              </w:rPr>
                              <w:t>may</w:t>
                            </w:r>
                            <w:r>
                              <w:rPr>
                                <w:spacing w:val="-7"/>
                                <w:sz w:val="16"/>
                              </w:rPr>
                              <w:t> </w:t>
                            </w:r>
                            <w:r>
                              <w:rPr>
                                <w:sz w:val="16"/>
                              </w:rPr>
                              <w:t>be</w:t>
                            </w:r>
                            <w:r>
                              <w:rPr>
                                <w:spacing w:val="-8"/>
                                <w:sz w:val="16"/>
                              </w:rPr>
                              <w:t> </w:t>
                            </w:r>
                            <w:r>
                              <w:rPr>
                                <w:sz w:val="16"/>
                              </w:rPr>
                              <w:t>directed</w:t>
                            </w:r>
                            <w:r>
                              <w:rPr>
                                <w:spacing w:val="-11"/>
                                <w:sz w:val="16"/>
                              </w:rPr>
                              <w:t> </w:t>
                            </w:r>
                            <w:r>
                              <w:rPr>
                                <w:sz w:val="16"/>
                              </w:rPr>
                              <w:t>to</w:t>
                            </w:r>
                            <w:r>
                              <w:rPr>
                                <w:spacing w:val="-6"/>
                                <w:sz w:val="16"/>
                              </w:rPr>
                              <w:t> </w:t>
                            </w:r>
                            <w:r>
                              <w:rPr>
                                <w:sz w:val="16"/>
                              </w:rPr>
                              <w:t>the</w:t>
                            </w:r>
                            <w:r>
                              <w:rPr>
                                <w:spacing w:val="-8"/>
                                <w:sz w:val="16"/>
                              </w:rPr>
                              <w:t> </w:t>
                            </w:r>
                            <w:r>
                              <w:rPr>
                                <w:sz w:val="16"/>
                              </w:rPr>
                              <w:t>Neighborhood</w:t>
                            </w:r>
                            <w:r>
                              <w:rPr>
                                <w:spacing w:val="-11"/>
                                <w:sz w:val="16"/>
                              </w:rPr>
                              <w:t> </w:t>
                            </w:r>
                            <w:r>
                              <w:rPr>
                                <w:sz w:val="16"/>
                              </w:rPr>
                              <w:t>Commission</w:t>
                            </w:r>
                            <w:r>
                              <w:rPr>
                                <w:spacing w:val="-11"/>
                                <w:sz w:val="16"/>
                              </w:rPr>
                              <w:t> </w:t>
                            </w:r>
                            <w:r>
                              <w:rPr>
                                <w:sz w:val="16"/>
                              </w:rPr>
                              <w:t>Office</w:t>
                            </w:r>
                            <w:r>
                              <w:rPr>
                                <w:spacing w:val="-11"/>
                                <w:sz w:val="16"/>
                              </w:rPr>
                              <w:t> </w:t>
                            </w:r>
                            <w:r>
                              <w:rPr>
                                <w:sz w:val="16"/>
                              </w:rPr>
                              <w:t>(NCO)</w:t>
                            </w:r>
                            <w:r>
                              <w:rPr>
                                <w:spacing w:val="-9"/>
                                <w:sz w:val="16"/>
                              </w:rPr>
                              <w:t> </w:t>
                            </w:r>
                            <w:r>
                              <w:rPr>
                                <w:sz w:val="16"/>
                              </w:rPr>
                              <w:t>at</w:t>
                            </w:r>
                            <w:r>
                              <w:rPr>
                                <w:spacing w:val="-7"/>
                                <w:sz w:val="16"/>
                              </w:rPr>
                              <w:t> </w:t>
                            </w:r>
                            <w:r>
                              <w:rPr>
                                <w:sz w:val="16"/>
                              </w:rPr>
                              <w:t>Kapālama</w:t>
                            </w:r>
                            <w:r>
                              <w:rPr>
                                <w:spacing w:val="-8"/>
                                <w:sz w:val="16"/>
                              </w:rPr>
                              <w:t> </w:t>
                            </w:r>
                            <w:r>
                              <w:rPr>
                                <w:sz w:val="16"/>
                              </w:rPr>
                              <w:t>Hale,</w:t>
                            </w:r>
                            <w:r>
                              <w:rPr>
                                <w:spacing w:val="-7"/>
                                <w:sz w:val="16"/>
                              </w:rPr>
                              <w:t> </w:t>
                            </w:r>
                            <w:r>
                              <w:rPr>
                                <w:sz w:val="16"/>
                              </w:rPr>
                              <w:t>925</w:t>
                            </w:r>
                            <w:r>
                              <w:rPr>
                                <w:spacing w:val="-8"/>
                                <w:sz w:val="16"/>
                              </w:rPr>
                              <w:t> </w:t>
                            </w:r>
                            <w:r>
                              <w:rPr>
                                <w:sz w:val="16"/>
                              </w:rPr>
                              <w:t>Dillingham Boulevard, Suite 160, Honolulu, Hawaiʻi 96817; Telephone (808) 768-3710 Fax (808) 768-3711; or Email </w:t>
                            </w:r>
                            <w:hyperlink r:id="rId28">
                              <w:r>
                                <w:rPr>
                                  <w:color w:val="0000FF"/>
                                  <w:sz w:val="16"/>
                                  <w:u w:val="single" w:color="0000FF"/>
                                </w:rPr>
                                <w:t>nco@honolulu.gov</w:t>
                              </w:r>
                              <w:r>
                                <w:rPr>
                                  <w:sz w:val="16"/>
                                </w:rPr>
                                <w:t>.</w:t>
                              </w:r>
                            </w:hyperlink>
                            <w:r>
                              <w:rPr>
                                <w:sz w:val="16"/>
                              </w:rPr>
                              <w:t> Agendas and minutes are also available on the internet at </w:t>
                            </w:r>
                            <w:hyperlink r:id="rId29">
                              <w:r>
                                <w:rPr>
                                  <w:color w:val="0000FF"/>
                                  <w:sz w:val="16"/>
                                  <w:u w:val="single" w:color="0000FF"/>
                                </w:rPr>
                                <w:t>www.honolulu.gov/nco</w:t>
                              </w:r>
                              <w:r>
                                <w:rPr>
                                  <w:sz w:val="16"/>
                                </w:rPr>
                                <w:t>.</w:t>
                              </w:r>
                            </w:hyperlink>
                          </w:p>
                          <w:p>
                            <w:pPr>
                              <w:spacing w:before="183"/>
                              <w:ind w:left="28" w:right="25" w:firstLine="0"/>
                              <w:jc w:val="both"/>
                              <w:rPr>
                                <w:sz w:val="16"/>
                              </w:rPr>
                            </w:pPr>
                            <w:r>
                              <w:rPr>
                                <w:sz w:val="16"/>
                              </w:rPr>
                              <w:t>If</w:t>
                            </w:r>
                            <w:r>
                              <w:rPr>
                                <w:spacing w:val="-4"/>
                                <w:sz w:val="16"/>
                              </w:rPr>
                              <w:t> </w:t>
                            </w:r>
                            <w:r>
                              <w:rPr>
                                <w:sz w:val="16"/>
                              </w:rPr>
                              <w:t>you</w:t>
                            </w:r>
                            <w:r>
                              <w:rPr>
                                <w:spacing w:val="-3"/>
                                <w:sz w:val="16"/>
                              </w:rPr>
                              <w:t> </w:t>
                            </w:r>
                            <w:r>
                              <w:rPr>
                                <w:sz w:val="16"/>
                              </w:rPr>
                              <w:t>need</w:t>
                            </w:r>
                            <w:r>
                              <w:rPr>
                                <w:spacing w:val="-3"/>
                                <w:sz w:val="16"/>
                              </w:rPr>
                              <w:t> </w:t>
                            </w:r>
                            <w:r>
                              <w:rPr>
                                <w:sz w:val="16"/>
                              </w:rPr>
                              <w:t>an</w:t>
                            </w:r>
                            <w:r>
                              <w:rPr>
                                <w:spacing w:val="-3"/>
                                <w:sz w:val="16"/>
                              </w:rPr>
                              <w:t> </w:t>
                            </w:r>
                            <w:r>
                              <w:rPr>
                                <w:sz w:val="16"/>
                              </w:rPr>
                              <w:t>auxiliary</w:t>
                            </w:r>
                            <w:r>
                              <w:rPr>
                                <w:spacing w:val="-4"/>
                                <w:sz w:val="16"/>
                              </w:rPr>
                              <w:t> </w:t>
                            </w:r>
                            <w:r>
                              <w:rPr>
                                <w:sz w:val="16"/>
                              </w:rPr>
                              <w:t>aid/service</w:t>
                            </w:r>
                            <w:r>
                              <w:rPr>
                                <w:spacing w:val="-6"/>
                                <w:sz w:val="16"/>
                              </w:rPr>
                              <w:t> </w:t>
                            </w:r>
                            <w:r>
                              <w:rPr>
                                <w:sz w:val="16"/>
                              </w:rPr>
                              <w:t>or</w:t>
                            </w:r>
                            <w:r>
                              <w:rPr>
                                <w:spacing w:val="-3"/>
                                <w:sz w:val="16"/>
                              </w:rPr>
                              <w:t> </w:t>
                            </w:r>
                            <w:r>
                              <w:rPr>
                                <w:sz w:val="16"/>
                              </w:rPr>
                              <w:t>other</w:t>
                            </w:r>
                            <w:r>
                              <w:rPr>
                                <w:spacing w:val="-3"/>
                                <w:sz w:val="16"/>
                              </w:rPr>
                              <w:t> </w:t>
                            </w:r>
                            <w:r>
                              <w:rPr>
                                <w:sz w:val="16"/>
                              </w:rPr>
                              <w:t>accommodation</w:t>
                            </w:r>
                            <w:r>
                              <w:rPr>
                                <w:spacing w:val="-4"/>
                                <w:sz w:val="16"/>
                              </w:rPr>
                              <w:t> </w:t>
                            </w:r>
                            <w:r>
                              <w:rPr>
                                <w:sz w:val="16"/>
                              </w:rPr>
                              <w:t>due</w:t>
                            </w:r>
                            <w:r>
                              <w:rPr>
                                <w:spacing w:val="-6"/>
                                <w:sz w:val="16"/>
                              </w:rPr>
                              <w:t> </w:t>
                            </w:r>
                            <w:r>
                              <w:rPr>
                                <w:sz w:val="16"/>
                              </w:rPr>
                              <w:t>to</w:t>
                            </w:r>
                            <w:r>
                              <w:rPr>
                                <w:spacing w:val="-3"/>
                                <w:sz w:val="16"/>
                              </w:rPr>
                              <w:t> </w:t>
                            </w:r>
                            <w:r>
                              <w:rPr>
                                <w:sz w:val="16"/>
                              </w:rPr>
                              <w:t>a</w:t>
                            </w:r>
                            <w:r>
                              <w:rPr>
                                <w:spacing w:val="-6"/>
                                <w:sz w:val="16"/>
                              </w:rPr>
                              <w:t> </w:t>
                            </w:r>
                            <w:r>
                              <w:rPr>
                                <w:sz w:val="16"/>
                              </w:rPr>
                              <w:t>disability</w:t>
                            </w:r>
                            <w:r>
                              <w:rPr>
                                <w:spacing w:val="-4"/>
                                <w:sz w:val="16"/>
                              </w:rPr>
                              <w:t> </w:t>
                            </w:r>
                            <w:r>
                              <w:rPr>
                                <w:sz w:val="16"/>
                              </w:rPr>
                              <w:t>or</w:t>
                            </w:r>
                            <w:r>
                              <w:rPr>
                                <w:spacing w:val="-3"/>
                                <w:sz w:val="16"/>
                              </w:rPr>
                              <w:t> </w:t>
                            </w:r>
                            <w:r>
                              <w:rPr>
                                <w:sz w:val="16"/>
                              </w:rPr>
                              <w:t>an</w:t>
                            </w:r>
                            <w:r>
                              <w:rPr>
                                <w:spacing w:val="-3"/>
                                <w:sz w:val="16"/>
                              </w:rPr>
                              <w:t> </w:t>
                            </w:r>
                            <w:r>
                              <w:rPr>
                                <w:sz w:val="16"/>
                              </w:rPr>
                              <w:t>interpreter</w:t>
                            </w:r>
                            <w:r>
                              <w:rPr>
                                <w:spacing w:val="-3"/>
                                <w:sz w:val="16"/>
                              </w:rPr>
                              <w:t> </w:t>
                            </w:r>
                            <w:r>
                              <w:rPr>
                                <w:sz w:val="16"/>
                              </w:rPr>
                              <w:t>for</w:t>
                            </w:r>
                            <w:r>
                              <w:rPr>
                                <w:spacing w:val="-3"/>
                                <w:sz w:val="16"/>
                              </w:rPr>
                              <w:t> </w:t>
                            </w:r>
                            <w:r>
                              <w:rPr>
                                <w:sz w:val="16"/>
                              </w:rPr>
                              <w:t>a</w:t>
                            </w:r>
                            <w:r>
                              <w:rPr>
                                <w:spacing w:val="-6"/>
                                <w:sz w:val="16"/>
                              </w:rPr>
                              <w:t> </w:t>
                            </w:r>
                            <w:r>
                              <w:rPr>
                                <w:sz w:val="16"/>
                              </w:rPr>
                              <w:t>language</w:t>
                            </w:r>
                            <w:r>
                              <w:rPr>
                                <w:spacing w:val="-3"/>
                                <w:sz w:val="16"/>
                              </w:rPr>
                              <w:t> </w:t>
                            </w:r>
                            <w:r>
                              <w:rPr>
                                <w:sz w:val="16"/>
                              </w:rPr>
                              <w:t>other</w:t>
                            </w:r>
                            <w:r>
                              <w:rPr>
                                <w:spacing w:val="-3"/>
                                <w:sz w:val="16"/>
                              </w:rPr>
                              <w:t> </w:t>
                            </w:r>
                            <w:r>
                              <w:rPr>
                                <w:sz w:val="16"/>
                              </w:rPr>
                              <w:t>than</w:t>
                            </w:r>
                            <w:r>
                              <w:rPr>
                                <w:spacing w:val="-3"/>
                                <w:sz w:val="16"/>
                              </w:rPr>
                              <w:t> </w:t>
                            </w:r>
                            <w:r>
                              <w:rPr>
                                <w:sz w:val="16"/>
                              </w:rPr>
                              <w:t>English, please call the Neighborhood Commission Office at (808) 768-3710 between 8:00 a.m. and 4:00 p.m. or send an email to </w:t>
                            </w:r>
                            <w:hyperlink r:id="rId28">
                              <w:r>
                                <w:rPr>
                                  <w:color w:val="0000FF"/>
                                  <w:sz w:val="16"/>
                                  <w:u w:val="single" w:color="0000FF"/>
                                </w:rPr>
                                <w:t>nco@honolulu.gov</w:t>
                              </w:r>
                            </w:hyperlink>
                            <w:r>
                              <w:rPr>
                                <w:color w:val="0000FF"/>
                                <w:spacing w:val="-9"/>
                                <w:sz w:val="16"/>
                              </w:rPr>
                              <w:t> </w:t>
                            </w:r>
                            <w:r>
                              <w:rPr>
                                <w:sz w:val="16"/>
                              </w:rPr>
                              <w:t>at</w:t>
                            </w:r>
                            <w:r>
                              <w:rPr>
                                <w:spacing w:val="-10"/>
                                <w:sz w:val="16"/>
                              </w:rPr>
                              <w:t> </w:t>
                            </w:r>
                            <w:r>
                              <w:rPr>
                                <w:sz w:val="16"/>
                              </w:rPr>
                              <w:t>least</w:t>
                            </w:r>
                            <w:r>
                              <w:rPr>
                                <w:spacing w:val="-10"/>
                                <w:sz w:val="16"/>
                              </w:rPr>
                              <w:t> </w:t>
                            </w:r>
                            <w:r>
                              <w:rPr>
                                <w:sz w:val="16"/>
                              </w:rPr>
                              <w:t>three</w:t>
                            </w:r>
                            <w:r>
                              <w:rPr>
                                <w:spacing w:val="-9"/>
                                <w:sz w:val="16"/>
                              </w:rPr>
                              <w:t> </w:t>
                            </w:r>
                            <w:r>
                              <w:rPr>
                                <w:sz w:val="16"/>
                              </w:rPr>
                              <w:t>(3)</w:t>
                            </w:r>
                            <w:r>
                              <w:rPr>
                                <w:spacing w:val="-9"/>
                                <w:sz w:val="16"/>
                              </w:rPr>
                              <w:t> </w:t>
                            </w:r>
                            <w:r>
                              <w:rPr>
                                <w:sz w:val="16"/>
                              </w:rPr>
                              <w:t>business</w:t>
                            </w:r>
                            <w:r>
                              <w:rPr>
                                <w:spacing w:val="-10"/>
                                <w:sz w:val="16"/>
                              </w:rPr>
                              <w:t> </w:t>
                            </w:r>
                            <w:r>
                              <w:rPr>
                                <w:sz w:val="16"/>
                              </w:rPr>
                              <w:t>days</w:t>
                            </w:r>
                            <w:r>
                              <w:rPr>
                                <w:spacing w:val="-10"/>
                                <w:sz w:val="16"/>
                              </w:rPr>
                              <w:t> </w:t>
                            </w:r>
                            <w:r>
                              <w:rPr>
                                <w:sz w:val="16"/>
                              </w:rPr>
                              <w:t>before</w:t>
                            </w:r>
                            <w:r>
                              <w:rPr>
                                <w:spacing w:val="-12"/>
                                <w:sz w:val="16"/>
                              </w:rPr>
                              <w:t> </w:t>
                            </w:r>
                            <w:r>
                              <w:rPr>
                                <w:sz w:val="16"/>
                              </w:rPr>
                              <w:t>the</w:t>
                            </w:r>
                            <w:r>
                              <w:rPr>
                                <w:spacing w:val="-11"/>
                                <w:sz w:val="16"/>
                              </w:rPr>
                              <w:t> </w:t>
                            </w:r>
                            <w:r>
                              <w:rPr>
                                <w:sz w:val="16"/>
                              </w:rPr>
                              <w:t>scheduled</w:t>
                            </w:r>
                            <w:r>
                              <w:rPr>
                                <w:spacing w:val="-8"/>
                                <w:sz w:val="16"/>
                              </w:rPr>
                              <w:t> </w:t>
                            </w:r>
                            <w:r>
                              <w:rPr>
                                <w:sz w:val="16"/>
                              </w:rPr>
                              <w:t>meeting.</w:t>
                            </w:r>
                            <w:r>
                              <w:rPr>
                                <w:spacing w:val="-10"/>
                                <w:sz w:val="16"/>
                              </w:rPr>
                              <w:t> </w:t>
                            </w:r>
                            <w:r>
                              <w:rPr>
                                <w:sz w:val="16"/>
                              </w:rPr>
                              <w:t>It</w:t>
                            </w:r>
                            <w:r>
                              <w:rPr>
                                <w:spacing w:val="-12"/>
                                <w:sz w:val="16"/>
                              </w:rPr>
                              <w:t> </w:t>
                            </w:r>
                            <w:r>
                              <w:rPr>
                                <w:sz w:val="16"/>
                              </w:rPr>
                              <w:t>may</w:t>
                            </w:r>
                            <w:r>
                              <w:rPr>
                                <w:spacing w:val="-9"/>
                                <w:sz w:val="16"/>
                              </w:rPr>
                              <w:t> </w:t>
                            </w:r>
                            <w:r>
                              <w:rPr>
                                <w:sz w:val="16"/>
                              </w:rPr>
                              <w:t>not</w:t>
                            </w:r>
                            <w:r>
                              <w:rPr>
                                <w:spacing w:val="-10"/>
                                <w:sz w:val="16"/>
                              </w:rPr>
                              <w:t> </w:t>
                            </w:r>
                            <w:r>
                              <w:rPr>
                                <w:sz w:val="16"/>
                              </w:rPr>
                              <w:t>be</w:t>
                            </w:r>
                            <w:r>
                              <w:rPr>
                                <w:spacing w:val="-12"/>
                                <w:sz w:val="16"/>
                              </w:rPr>
                              <w:t> </w:t>
                            </w:r>
                            <w:r>
                              <w:rPr>
                                <w:sz w:val="16"/>
                              </w:rPr>
                              <w:t>possible</w:t>
                            </w:r>
                            <w:r>
                              <w:rPr>
                                <w:spacing w:val="-11"/>
                                <w:sz w:val="16"/>
                              </w:rPr>
                              <w:t> </w:t>
                            </w:r>
                            <w:r>
                              <w:rPr>
                                <w:sz w:val="16"/>
                              </w:rPr>
                              <w:t>to</w:t>
                            </w:r>
                            <w:r>
                              <w:rPr>
                                <w:spacing w:val="-11"/>
                                <w:sz w:val="16"/>
                              </w:rPr>
                              <w:t> </w:t>
                            </w:r>
                            <w:r>
                              <w:rPr>
                                <w:sz w:val="16"/>
                              </w:rPr>
                              <w:t>fulfill</w:t>
                            </w:r>
                            <w:r>
                              <w:rPr>
                                <w:spacing w:val="-7"/>
                                <w:sz w:val="16"/>
                              </w:rPr>
                              <w:t> </w:t>
                            </w:r>
                            <w:r>
                              <w:rPr>
                                <w:sz w:val="16"/>
                              </w:rPr>
                              <w:t>requests</w:t>
                            </w:r>
                            <w:r>
                              <w:rPr>
                                <w:spacing w:val="-8"/>
                                <w:sz w:val="16"/>
                              </w:rPr>
                              <w:t> </w:t>
                            </w:r>
                            <w:r>
                              <w:rPr>
                                <w:sz w:val="16"/>
                              </w:rPr>
                              <w:t>received after this date.</w:t>
                            </w:r>
                          </w:p>
                          <w:p>
                            <w:pPr>
                              <w:spacing w:before="183"/>
                              <w:ind w:left="28" w:right="23"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 item(s) your testimony concerns. Send to: Neighborhood Commission Office, 925 Dillingham Boulevard, Suite 160 Honolulu, Hawaiʻi 96817. Fax: (808) 768-3711. Email: </w:t>
                            </w:r>
                            <w:hyperlink r:id="rId77">
                              <w:r>
                                <w:rPr>
                                  <w:color w:val="0000FF"/>
                                  <w:sz w:val="16"/>
                                  <w:u w:val="single" w:color="0000FF"/>
                                </w:rPr>
                                <w:t>nbtestimony@honolulu.gov</w:t>
                              </w:r>
                            </w:hyperlink>
                          </w:p>
                        </w:txbxContent>
                      </wps:txbx>
                      <wps:bodyPr wrap="square" lIns="0" tIns="0" rIns="0" bIns="0" rtlCol="0">
                        <a:noAutofit/>
                      </wps:bodyPr>
                    </wps:wsp>
                  </a:graphicData>
                </a:graphic>
              </wp:anchor>
            </w:drawing>
          </mc:Choice>
          <mc:Fallback>
            <w:pict>
              <v:shape style="position:absolute;margin-left:70.344002pt;margin-top:10.703823pt;width:458.3pt;height:129.4pt;mso-position-horizontal-relative:page;mso-position-vertical-relative:paragraph;z-index:-15621632;mso-wrap-distance-left:0;mso-wrap-distance-right:0" type="#_x0000_t202" id="docshape358" filled="false" stroked="true" strokeweight=".48004pt" strokecolor="#000000">
                <v:textbox inset="0,0,0,0">
                  <w:txbxContent>
                    <w:p>
                      <w:pPr>
                        <w:spacing w:before="1"/>
                        <w:ind w:left="28" w:right="25" w:firstLine="0"/>
                        <w:jc w:val="both"/>
                        <w:rPr>
                          <w:sz w:val="16"/>
                        </w:rPr>
                      </w:pPr>
                      <w:r>
                        <w:rPr>
                          <w:sz w:val="16"/>
                        </w:rPr>
                        <w:t>A</w:t>
                      </w:r>
                      <w:r>
                        <w:rPr>
                          <w:spacing w:val="-11"/>
                          <w:sz w:val="16"/>
                        </w:rPr>
                        <w:t> </w:t>
                      </w:r>
                      <w:r>
                        <w:rPr>
                          <w:sz w:val="16"/>
                        </w:rPr>
                        <w:t>mailing</w:t>
                      </w:r>
                      <w:r>
                        <w:rPr>
                          <w:spacing w:val="-11"/>
                          <w:sz w:val="16"/>
                        </w:rPr>
                        <w:t> </w:t>
                      </w:r>
                      <w:r>
                        <w:rPr>
                          <w:sz w:val="16"/>
                        </w:rPr>
                        <w:t>list</w:t>
                      </w:r>
                      <w:r>
                        <w:rPr>
                          <w:spacing w:val="-9"/>
                          <w:sz w:val="16"/>
                        </w:rPr>
                        <w:t> </w:t>
                      </w:r>
                      <w:r>
                        <w:rPr>
                          <w:sz w:val="16"/>
                        </w:rPr>
                        <w:t>is</w:t>
                      </w:r>
                      <w:r>
                        <w:rPr>
                          <w:spacing w:val="-10"/>
                          <w:sz w:val="16"/>
                        </w:rPr>
                        <w:t> </w:t>
                      </w:r>
                      <w:r>
                        <w:rPr>
                          <w:sz w:val="16"/>
                        </w:rPr>
                        <w:t>maintained</w:t>
                      </w:r>
                      <w:r>
                        <w:rPr>
                          <w:spacing w:val="-12"/>
                          <w:sz w:val="16"/>
                        </w:rPr>
                        <w:t> </w:t>
                      </w:r>
                      <w:r>
                        <w:rPr>
                          <w:sz w:val="16"/>
                        </w:rPr>
                        <w:t>for</w:t>
                      </w:r>
                      <w:r>
                        <w:rPr>
                          <w:spacing w:val="-11"/>
                          <w:sz w:val="16"/>
                        </w:rPr>
                        <w:t> </w:t>
                      </w:r>
                      <w:r>
                        <w:rPr>
                          <w:sz w:val="16"/>
                        </w:rPr>
                        <w:t>interested</w:t>
                      </w:r>
                      <w:r>
                        <w:rPr>
                          <w:spacing w:val="-11"/>
                          <w:sz w:val="16"/>
                        </w:rPr>
                        <w:t> </w:t>
                      </w:r>
                      <w:r>
                        <w:rPr>
                          <w:sz w:val="16"/>
                        </w:rPr>
                        <w:t>persons</w:t>
                      </w:r>
                      <w:r>
                        <w:rPr>
                          <w:spacing w:val="-9"/>
                          <w:sz w:val="16"/>
                        </w:rPr>
                        <w:t> </w:t>
                      </w:r>
                      <w:r>
                        <w:rPr>
                          <w:sz w:val="16"/>
                        </w:rPr>
                        <w:t>and</w:t>
                      </w:r>
                      <w:r>
                        <w:rPr>
                          <w:spacing w:val="-12"/>
                          <w:sz w:val="16"/>
                        </w:rPr>
                        <w:t> </w:t>
                      </w:r>
                      <w:r>
                        <w:rPr>
                          <w:sz w:val="16"/>
                        </w:rPr>
                        <w:t>agencies</w:t>
                      </w:r>
                      <w:r>
                        <w:rPr>
                          <w:spacing w:val="-9"/>
                          <w:sz w:val="16"/>
                        </w:rPr>
                        <w:t> </w:t>
                      </w:r>
                      <w:r>
                        <w:rPr>
                          <w:sz w:val="16"/>
                        </w:rPr>
                        <w:t>to</w:t>
                      </w:r>
                      <w:r>
                        <w:rPr>
                          <w:spacing w:val="-12"/>
                          <w:sz w:val="16"/>
                        </w:rPr>
                        <w:t> </w:t>
                      </w:r>
                      <w:r>
                        <w:rPr>
                          <w:sz w:val="16"/>
                        </w:rPr>
                        <w:t>receive</w:t>
                      </w:r>
                      <w:r>
                        <w:rPr>
                          <w:spacing w:val="-11"/>
                          <w:sz w:val="16"/>
                        </w:rPr>
                        <w:t> </w:t>
                      </w:r>
                      <w:r>
                        <w:rPr>
                          <w:sz w:val="16"/>
                        </w:rPr>
                        <w:t>this</w:t>
                      </w:r>
                      <w:r>
                        <w:rPr>
                          <w:spacing w:val="-11"/>
                          <w:sz w:val="16"/>
                        </w:rPr>
                        <w:t> </w:t>
                      </w:r>
                      <w:r>
                        <w:rPr>
                          <w:sz w:val="16"/>
                        </w:rPr>
                        <w:t>Board’s</w:t>
                      </w:r>
                      <w:r>
                        <w:rPr>
                          <w:spacing w:val="-9"/>
                          <w:sz w:val="16"/>
                        </w:rPr>
                        <w:t> </w:t>
                      </w:r>
                      <w:r>
                        <w:rPr>
                          <w:sz w:val="16"/>
                        </w:rPr>
                        <w:t>agenda</w:t>
                      </w:r>
                      <w:r>
                        <w:rPr>
                          <w:spacing w:val="-12"/>
                          <w:sz w:val="16"/>
                        </w:rPr>
                        <w:t> </w:t>
                      </w:r>
                      <w:r>
                        <w:rPr>
                          <w:sz w:val="16"/>
                        </w:rPr>
                        <w:t>and</w:t>
                      </w:r>
                      <w:r>
                        <w:rPr>
                          <w:spacing w:val="-11"/>
                          <w:sz w:val="16"/>
                        </w:rPr>
                        <w:t> </w:t>
                      </w:r>
                      <w:r>
                        <w:rPr>
                          <w:sz w:val="16"/>
                        </w:rPr>
                        <w:t>minutes.</w:t>
                      </w:r>
                      <w:r>
                        <w:rPr>
                          <w:spacing w:val="-9"/>
                          <w:sz w:val="16"/>
                        </w:rPr>
                        <w:t> </w:t>
                      </w:r>
                      <w:r>
                        <w:rPr>
                          <w:sz w:val="16"/>
                        </w:rPr>
                        <w:t>Additions,</w:t>
                      </w:r>
                      <w:r>
                        <w:rPr>
                          <w:spacing w:val="-10"/>
                          <w:sz w:val="16"/>
                        </w:rPr>
                        <w:t> </w:t>
                      </w:r>
                      <w:r>
                        <w:rPr>
                          <w:sz w:val="16"/>
                        </w:rPr>
                        <w:t>corrections, and</w:t>
                      </w:r>
                      <w:r>
                        <w:rPr>
                          <w:spacing w:val="-8"/>
                          <w:sz w:val="16"/>
                        </w:rPr>
                        <w:t> </w:t>
                      </w:r>
                      <w:r>
                        <w:rPr>
                          <w:sz w:val="16"/>
                        </w:rPr>
                        <w:t>deletions</w:t>
                      </w:r>
                      <w:r>
                        <w:rPr>
                          <w:spacing w:val="-9"/>
                          <w:sz w:val="16"/>
                        </w:rPr>
                        <w:t> </w:t>
                      </w:r>
                      <w:r>
                        <w:rPr>
                          <w:sz w:val="16"/>
                        </w:rPr>
                        <w:t>to</w:t>
                      </w:r>
                      <w:r>
                        <w:rPr>
                          <w:spacing w:val="-8"/>
                          <w:sz w:val="16"/>
                        </w:rPr>
                        <w:t> </w:t>
                      </w:r>
                      <w:r>
                        <w:rPr>
                          <w:sz w:val="16"/>
                        </w:rPr>
                        <w:t>the</w:t>
                      </w:r>
                      <w:r>
                        <w:rPr>
                          <w:spacing w:val="-11"/>
                          <w:sz w:val="16"/>
                        </w:rPr>
                        <w:t> </w:t>
                      </w:r>
                      <w:r>
                        <w:rPr>
                          <w:sz w:val="16"/>
                        </w:rPr>
                        <w:t>mailing</w:t>
                      </w:r>
                      <w:r>
                        <w:rPr>
                          <w:spacing w:val="-9"/>
                          <w:sz w:val="16"/>
                        </w:rPr>
                        <w:t> </w:t>
                      </w:r>
                      <w:r>
                        <w:rPr>
                          <w:sz w:val="16"/>
                        </w:rPr>
                        <w:t>list</w:t>
                      </w:r>
                      <w:r>
                        <w:rPr>
                          <w:spacing w:val="-9"/>
                          <w:sz w:val="16"/>
                        </w:rPr>
                        <w:t> </w:t>
                      </w:r>
                      <w:r>
                        <w:rPr>
                          <w:sz w:val="16"/>
                        </w:rPr>
                        <w:t>may</w:t>
                      </w:r>
                      <w:r>
                        <w:rPr>
                          <w:spacing w:val="-7"/>
                          <w:sz w:val="16"/>
                        </w:rPr>
                        <w:t> </w:t>
                      </w:r>
                      <w:r>
                        <w:rPr>
                          <w:sz w:val="16"/>
                        </w:rPr>
                        <w:t>be</w:t>
                      </w:r>
                      <w:r>
                        <w:rPr>
                          <w:spacing w:val="-8"/>
                          <w:sz w:val="16"/>
                        </w:rPr>
                        <w:t> </w:t>
                      </w:r>
                      <w:r>
                        <w:rPr>
                          <w:sz w:val="16"/>
                        </w:rPr>
                        <w:t>directed</w:t>
                      </w:r>
                      <w:r>
                        <w:rPr>
                          <w:spacing w:val="-11"/>
                          <w:sz w:val="16"/>
                        </w:rPr>
                        <w:t> </w:t>
                      </w:r>
                      <w:r>
                        <w:rPr>
                          <w:sz w:val="16"/>
                        </w:rPr>
                        <w:t>to</w:t>
                      </w:r>
                      <w:r>
                        <w:rPr>
                          <w:spacing w:val="-6"/>
                          <w:sz w:val="16"/>
                        </w:rPr>
                        <w:t> </w:t>
                      </w:r>
                      <w:r>
                        <w:rPr>
                          <w:sz w:val="16"/>
                        </w:rPr>
                        <w:t>the</w:t>
                      </w:r>
                      <w:r>
                        <w:rPr>
                          <w:spacing w:val="-8"/>
                          <w:sz w:val="16"/>
                        </w:rPr>
                        <w:t> </w:t>
                      </w:r>
                      <w:r>
                        <w:rPr>
                          <w:sz w:val="16"/>
                        </w:rPr>
                        <w:t>Neighborhood</w:t>
                      </w:r>
                      <w:r>
                        <w:rPr>
                          <w:spacing w:val="-11"/>
                          <w:sz w:val="16"/>
                        </w:rPr>
                        <w:t> </w:t>
                      </w:r>
                      <w:r>
                        <w:rPr>
                          <w:sz w:val="16"/>
                        </w:rPr>
                        <w:t>Commission</w:t>
                      </w:r>
                      <w:r>
                        <w:rPr>
                          <w:spacing w:val="-11"/>
                          <w:sz w:val="16"/>
                        </w:rPr>
                        <w:t> </w:t>
                      </w:r>
                      <w:r>
                        <w:rPr>
                          <w:sz w:val="16"/>
                        </w:rPr>
                        <w:t>Office</w:t>
                      </w:r>
                      <w:r>
                        <w:rPr>
                          <w:spacing w:val="-11"/>
                          <w:sz w:val="16"/>
                        </w:rPr>
                        <w:t> </w:t>
                      </w:r>
                      <w:r>
                        <w:rPr>
                          <w:sz w:val="16"/>
                        </w:rPr>
                        <w:t>(NCO)</w:t>
                      </w:r>
                      <w:r>
                        <w:rPr>
                          <w:spacing w:val="-9"/>
                          <w:sz w:val="16"/>
                        </w:rPr>
                        <w:t> </w:t>
                      </w:r>
                      <w:r>
                        <w:rPr>
                          <w:sz w:val="16"/>
                        </w:rPr>
                        <w:t>at</w:t>
                      </w:r>
                      <w:r>
                        <w:rPr>
                          <w:spacing w:val="-7"/>
                          <w:sz w:val="16"/>
                        </w:rPr>
                        <w:t> </w:t>
                      </w:r>
                      <w:r>
                        <w:rPr>
                          <w:sz w:val="16"/>
                        </w:rPr>
                        <w:t>Kapālama</w:t>
                      </w:r>
                      <w:r>
                        <w:rPr>
                          <w:spacing w:val="-8"/>
                          <w:sz w:val="16"/>
                        </w:rPr>
                        <w:t> </w:t>
                      </w:r>
                      <w:r>
                        <w:rPr>
                          <w:sz w:val="16"/>
                        </w:rPr>
                        <w:t>Hale,</w:t>
                      </w:r>
                      <w:r>
                        <w:rPr>
                          <w:spacing w:val="-7"/>
                          <w:sz w:val="16"/>
                        </w:rPr>
                        <w:t> </w:t>
                      </w:r>
                      <w:r>
                        <w:rPr>
                          <w:sz w:val="16"/>
                        </w:rPr>
                        <w:t>925</w:t>
                      </w:r>
                      <w:r>
                        <w:rPr>
                          <w:spacing w:val="-8"/>
                          <w:sz w:val="16"/>
                        </w:rPr>
                        <w:t> </w:t>
                      </w:r>
                      <w:r>
                        <w:rPr>
                          <w:sz w:val="16"/>
                        </w:rPr>
                        <w:t>Dillingham Boulevard, Suite 160, Honolulu, Hawaiʻi 96817; Telephone (808) 768-3710 Fax (808) 768-3711; or Email </w:t>
                      </w:r>
                      <w:hyperlink r:id="rId28">
                        <w:r>
                          <w:rPr>
                            <w:color w:val="0000FF"/>
                            <w:sz w:val="16"/>
                            <w:u w:val="single" w:color="0000FF"/>
                          </w:rPr>
                          <w:t>nco@honolulu.gov</w:t>
                        </w:r>
                        <w:r>
                          <w:rPr>
                            <w:sz w:val="16"/>
                          </w:rPr>
                          <w:t>.</w:t>
                        </w:r>
                      </w:hyperlink>
                      <w:r>
                        <w:rPr>
                          <w:sz w:val="16"/>
                        </w:rPr>
                        <w:t> Agendas and minutes are also available on the internet at </w:t>
                      </w:r>
                      <w:hyperlink r:id="rId29">
                        <w:r>
                          <w:rPr>
                            <w:color w:val="0000FF"/>
                            <w:sz w:val="16"/>
                            <w:u w:val="single" w:color="0000FF"/>
                          </w:rPr>
                          <w:t>www.honolulu.gov/nco</w:t>
                        </w:r>
                        <w:r>
                          <w:rPr>
                            <w:sz w:val="16"/>
                          </w:rPr>
                          <w:t>.</w:t>
                        </w:r>
                      </w:hyperlink>
                    </w:p>
                    <w:p>
                      <w:pPr>
                        <w:spacing w:before="183"/>
                        <w:ind w:left="28" w:right="25" w:firstLine="0"/>
                        <w:jc w:val="both"/>
                        <w:rPr>
                          <w:sz w:val="16"/>
                        </w:rPr>
                      </w:pPr>
                      <w:r>
                        <w:rPr>
                          <w:sz w:val="16"/>
                        </w:rPr>
                        <w:t>If</w:t>
                      </w:r>
                      <w:r>
                        <w:rPr>
                          <w:spacing w:val="-4"/>
                          <w:sz w:val="16"/>
                        </w:rPr>
                        <w:t> </w:t>
                      </w:r>
                      <w:r>
                        <w:rPr>
                          <w:sz w:val="16"/>
                        </w:rPr>
                        <w:t>you</w:t>
                      </w:r>
                      <w:r>
                        <w:rPr>
                          <w:spacing w:val="-3"/>
                          <w:sz w:val="16"/>
                        </w:rPr>
                        <w:t> </w:t>
                      </w:r>
                      <w:r>
                        <w:rPr>
                          <w:sz w:val="16"/>
                        </w:rPr>
                        <w:t>need</w:t>
                      </w:r>
                      <w:r>
                        <w:rPr>
                          <w:spacing w:val="-3"/>
                          <w:sz w:val="16"/>
                        </w:rPr>
                        <w:t> </w:t>
                      </w:r>
                      <w:r>
                        <w:rPr>
                          <w:sz w:val="16"/>
                        </w:rPr>
                        <w:t>an</w:t>
                      </w:r>
                      <w:r>
                        <w:rPr>
                          <w:spacing w:val="-3"/>
                          <w:sz w:val="16"/>
                        </w:rPr>
                        <w:t> </w:t>
                      </w:r>
                      <w:r>
                        <w:rPr>
                          <w:sz w:val="16"/>
                        </w:rPr>
                        <w:t>auxiliary</w:t>
                      </w:r>
                      <w:r>
                        <w:rPr>
                          <w:spacing w:val="-4"/>
                          <w:sz w:val="16"/>
                        </w:rPr>
                        <w:t> </w:t>
                      </w:r>
                      <w:r>
                        <w:rPr>
                          <w:sz w:val="16"/>
                        </w:rPr>
                        <w:t>aid/service</w:t>
                      </w:r>
                      <w:r>
                        <w:rPr>
                          <w:spacing w:val="-6"/>
                          <w:sz w:val="16"/>
                        </w:rPr>
                        <w:t> </w:t>
                      </w:r>
                      <w:r>
                        <w:rPr>
                          <w:sz w:val="16"/>
                        </w:rPr>
                        <w:t>or</w:t>
                      </w:r>
                      <w:r>
                        <w:rPr>
                          <w:spacing w:val="-3"/>
                          <w:sz w:val="16"/>
                        </w:rPr>
                        <w:t> </w:t>
                      </w:r>
                      <w:r>
                        <w:rPr>
                          <w:sz w:val="16"/>
                        </w:rPr>
                        <w:t>other</w:t>
                      </w:r>
                      <w:r>
                        <w:rPr>
                          <w:spacing w:val="-3"/>
                          <w:sz w:val="16"/>
                        </w:rPr>
                        <w:t> </w:t>
                      </w:r>
                      <w:r>
                        <w:rPr>
                          <w:sz w:val="16"/>
                        </w:rPr>
                        <w:t>accommodation</w:t>
                      </w:r>
                      <w:r>
                        <w:rPr>
                          <w:spacing w:val="-4"/>
                          <w:sz w:val="16"/>
                        </w:rPr>
                        <w:t> </w:t>
                      </w:r>
                      <w:r>
                        <w:rPr>
                          <w:sz w:val="16"/>
                        </w:rPr>
                        <w:t>due</w:t>
                      </w:r>
                      <w:r>
                        <w:rPr>
                          <w:spacing w:val="-6"/>
                          <w:sz w:val="16"/>
                        </w:rPr>
                        <w:t> </w:t>
                      </w:r>
                      <w:r>
                        <w:rPr>
                          <w:sz w:val="16"/>
                        </w:rPr>
                        <w:t>to</w:t>
                      </w:r>
                      <w:r>
                        <w:rPr>
                          <w:spacing w:val="-3"/>
                          <w:sz w:val="16"/>
                        </w:rPr>
                        <w:t> </w:t>
                      </w:r>
                      <w:r>
                        <w:rPr>
                          <w:sz w:val="16"/>
                        </w:rPr>
                        <w:t>a</w:t>
                      </w:r>
                      <w:r>
                        <w:rPr>
                          <w:spacing w:val="-6"/>
                          <w:sz w:val="16"/>
                        </w:rPr>
                        <w:t> </w:t>
                      </w:r>
                      <w:r>
                        <w:rPr>
                          <w:sz w:val="16"/>
                        </w:rPr>
                        <w:t>disability</w:t>
                      </w:r>
                      <w:r>
                        <w:rPr>
                          <w:spacing w:val="-4"/>
                          <w:sz w:val="16"/>
                        </w:rPr>
                        <w:t> </w:t>
                      </w:r>
                      <w:r>
                        <w:rPr>
                          <w:sz w:val="16"/>
                        </w:rPr>
                        <w:t>or</w:t>
                      </w:r>
                      <w:r>
                        <w:rPr>
                          <w:spacing w:val="-3"/>
                          <w:sz w:val="16"/>
                        </w:rPr>
                        <w:t> </w:t>
                      </w:r>
                      <w:r>
                        <w:rPr>
                          <w:sz w:val="16"/>
                        </w:rPr>
                        <w:t>an</w:t>
                      </w:r>
                      <w:r>
                        <w:rPr>
                          <w:spacing w:val="-3"/>
                          <w:sz w:val="16"/>
                        </w:rPr>
                        <w:t> </w:t>
                      </w:r>
                      <w:r>
                        <w:rPr>
                          <w:sz w:val="16"/>
                        </w:rPr>
                        <w:t>interpreter</w:t>
                      </w:r>
                      <w:r>
                        <w:rPr>
                          <w:spacing w:val="-3"/>
                          <w:sz w:val="16"/>
                        </w:rPr>
                        <w:t> </w:t>
                      </w:r>
                      <w:r>
                        <w:rPr>
                          <w:sz w:val="16"/>
                        </w:rPr>
                        <w:t>for</w:t>
                      </w:r>
                      <w:r>
                        <w:rPr>
                          <w:spacing w:val="-3"/>
                          <w:sz w:val="16"/>
                        </w:rPr>
                        <w:t> </w:t>
                      </w:r>
                      <w:r>
                        <w:rPr>
                          <w:sz w:val="16"/>
                        </w:rPr>
                        <w:t>a</w:t>
                      </w:r>
                      <w:r>
                        <w:rPr>
                          <w:spacing w:val="-6"/>
                          <w:sz w:val="16"/>
                        </w:rPr>
                        <w:t> </w:t>
                      </w:r>
                      <w:r>
                        <w:rPr>
                          <w:sz w:val="16"/>
                        </w:rPr>
                        <w:t>language</w:t>
                      </w:r>
                      <w:r>
                        <w:rPr>
                          <w:spacing w:val="-3"/>
                          <w:sz w:val="16"/>
                        </w:rPr>
                        <w:t> </w:t>
                      </w:r>
                      <w:r>
                        <w:rPr>
                          <w:sz w:val="16"/>
                        </w:rPr>
                        <w:t>other</w:t>
                      </w:r>
                      <w:r>
                        <w:rPr>
                          <w:spacing w:val="-3"/>
                          <w:sz w:val="16"/>
                        </w:rPr>
                        <w:t> </w:t>
                      </w:r>
                      <w:r>
                        <w:rPr>
                          <w:sz w:val="16"/>
                        </w:rPr>
                        <w:t>than</w:t>
                      </w:r>
                      <w:r>
                        <w:rPr>
                          <w:spacing w:val="-3"/>
                          <w:sz w:val="16"/>
                        </w:rPr>
                        <w:t> </w:t>
                      </w:r>
                      <w:r>
                        <w:rPr>
                          <w:sz w:val="16"/>
                        </w:rPr>
                        <w:t>English, please call the Neighborhood Commission Office at (808) 768-3710 between 8:00 a.m. and 4:00 p.m. or send an email to </w:t>
                      </w:r>
                      <w:hyperlink r:id="rId28">
                        <w:r>
                          <w:rPr>
                            <w:color w:val="0000FF"/>
                            <w:sz w:val="16"/>
                            <w:u w:val="single" w:color="0000FF"/>
                          </w:rPr>
                          <w:t>nco@honolulu.gov</w:t>
                        </w:r>
                      </w:hyperlink>
                      <w:r>
                        <w:rPr>
                          <w:color w:val="0000FF"/>
                          <w:spacing w:val="-9"/>
                          <w:sz w:val="16"/>
                        </w:rPr>
                        <w:t> </w:t>
                      </w:r>
                      <w:r>
                        <w:rPr>
                          <w:sz w:val="16"/>
                        </w:rPr>
                        <w:t>at</w:t>
                      </w:r>
                      <w:r>
                        <w:rPr>
                          <w:spacing w:val="-10"/>
                          <w:sz w:val="16"/>
                        </w:rPr>
                        <w:t> </w:t>
                      </w:r>
                      <w:r>
                        <w:rPr>
                          <w:sz w:val="16"/>
                        </w:rPr>
                        <w:t>least</w:t>
                      </w:r>
                      <w:r>
                        <w:rPr>
                          <w:spacing w:val="-10"/>
                          <w:sz w:val="16"/>
                        </w:rPr>
                        <w:t> </w:t>
                      </w:r>
                      <w:r>
                        <w:rPr>
                          <w:sz w:val="16"/>
                        </w:rPr>
                        <w:t>three</w:t>
                      </w:r>
                      <w:r>
                        <w:rPr>
                          <w:spacing w:val="-9"/>
                          <w:sz w:val="16"/>
                        </w:rPr>
                        <w:t> </w:t>
                      </w:r>
                      <w:r>
                        <w:rPr>
                          <w:sz w:val="16"/>
                        </w:rPr>
                        <w:t>(3)</w:t>
                      </w:r>
                      <w:r>
                        <w:rPr>
                          <w:spacing w:val="-9"/>
                          <w:sz w:val="16"/>
                        </w:rPr>
                        <w:t> </w:t>
                      </w:r>
                      <w:r>
                        <w:rPr>
                          <w:sz w:val="16"/>
                        </w:rPr>
                        <w:t>business</w:t>
                      </w:r>
                      <w:r>
                        <w:rPr>
                          <w:spacing w:val="-10"/>
                          <w:sz w:val="16"/>
                        </w:rPr>
                        <w:t> </w:t>
                      </w:r>
                      <w:r>
                        <w:rPr>
                          <w:sz w:val="16"/>
                        </w:rPr>
                        <w:t>days</w:t>
                      </w:r>
                      <w:r>
                        <w:rPr>
                          <w:spacing w:val="-10"/>
                          <w:sz w:val="16"/>
                        </w:rPr>
                        <w:t> </w:t>
                      </w:r>
                      <w:r>
                        <w:rPr>
                          <w:sz w:val="16"/>
                        </w:rPr>
                        <w:t>before</w:t>
                      </w:r>
                      <w:r>
                        <w:rPr>
                          <w:spacing w:val="-12"/>
                          <w:sz w:val="16"/>
                        </w:rPr>
                        <w:t> </w:t>
                      </w:r>
                      <w:r>
                        <w:rPr>
                          <w:sz w:val="16"/>
                        </w:rPr>
                        <w:t>the</w:t>
                      </w:r>
                      <w:r>
                        <w:rPr>
                          <w:spacing w:val="-11"/>
                          <w:sz w:val="16"/>
                        </w:rPr>
                        <w:t> </w:t>
                      </w:r>
                      <w:r>
                        <w:rPr>
                          <w:sz w:val="16"/>
                        </w:rPr>
                        <w:t>scheduled</w:t>
                      </w:r>
                      <w:r>
                        <w:rPr>
                          <w:spacing w:val="-8"/>
                          <w:sz w:val="16"/>
                        </w:rPr>
                        <w:t> </w:t>
                      </w:r>
                      <w:r>
                        <w:rPr>
                          <w:sz w:val="16"/>
                        </w:rPr>
                        <w:t>meeting.</w:t>
                      </w:r>
                      <w:r>
                        <w:rPr>
                          <w:spacing w:val="-10"/>
                          <w:sz w:val="16"/>
                        </w:rPr>
                        <w:t> </w:t>
                      </w:r>
                      <w:r>
                        <w:rPr>
                          <w:sz w:val="16"/>
                        </w:rPr>
                        <w:t>It</w:t>
                      </w:r>
                      <w:r>
                        <w:rPr>
                          <w:spacing w:val="-12"/>
                          <w:sz w:val="16"/>
                        </w:rPr>
                        <w:t> </w:t>
                      </w:r>
                      <w:r>
                        <w:rPr>
                          <w:sz w:val="16"/>
                        </w:rPr>
                        <w:t>may</w:t>
                      </w:r>
                      <w:r>
                        <w:rPr>
                          <w:spacing w:val="-9"/>
                          <w:sz w:val="16"/>
                        </w:rPr>
                        <w:t> </w:t>
                      </w:r>
                      <w:r>
                        <w:rPr>
                          <w:sz w:val="16"/>
                        </w:rPr>
                        <w:t>not</w:t>
                      </w:r>
                      <w:r>
                        <w:rPr>
                          <w:spacing w:val="-10"/>
                          <w:sz w:val="16"/>
                        </w:rPr>
                        <w:t> </w:t>
                      </w:r>
                      <w:r>
                        <w:rPr>
                          <w:sz w:val="16"/>
                        </w:rPr>
                        <w:t>be</w:t>
                      </w:r>
                      <w:r>
                        <w:rPr>
                          <w:spacing w:val="-12"/>
                          <w:sz w:val="16"/>
                        </w:rPr>
                        <w:t> </w:t>
                      </w:r>
                      <w:r>
                        <w:rPr>
                          <w:sz w:val="16"/>
                        </w:rPr>
                        <w:t>possible</w:t>
                      </w:r>
                      <w:r>
                        <w:rPr>
                          <w:spacing w:val="-11"/>
                          <w:sz w:val="16"/>
                        </w:rPr>
                        <w:t> </w:t>
                      </w:r>
                      <w:r>
                        <w:rPr>
                          <w:sz w:val="16"/>
                        </w:rPr>
                        <w:t>to</w:t>
                      </w:r>
                      <w:r>
                        <w:rPr>
                          <w:spacing w:val="-11"/>
                          <w:sz w:val="16"/>
                        </w:rPr>
                        <w:t> </w:t>
                      </w:r>
                      <w:r>
                        <w:rPr>
                          <w:sz w:val="16"/>
                        </w:rPr>
                        <w:t>fulfill</w:t>
                      </w:r>
                      <w:r>
                        <w:rPr>
                          <w:spacing w:val="-7"/>
                          <w:sz w:val="16"/>
                        </w:rPr>
                        <w:t> </w:t>
                      </w:r>
                      <w:r>
                        <w:rPr>
                          <w:sz w:val="16"/>
                        </w:rPr>
                        <w:t>requests</w:t>
                      </w:r>
                      <w:r>
                        <w:rPr>
                          <w:spacing w:val="-8"/>
                          <w:sz w:val="16"/>
                        </w:rPr>
                        <w:t> </w:t>
                      </w:r>
                      <w:r>
                        <w:rPr>
                          <w:sz w:val="16"/>
                        </w:rPr>
                        <w:t>received after this date.</w:t>
                      </w:r>
                    </w:p>
                    <w:p>
                      <w:pPr>
                        <w:spacing w:before="183"/>
                        <w:ind w:left="28" w:right="23"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 item(s) your testimony concerns. Send to: Neighborhood Commission Office, 925 Dillingham Boulevard, Suite 160 Honolulu, Hawaiʻi 96817. Fax: (808) 768-3711. Email: </w:t>
                      </w:r>
                      <w:hyperlink r:id="rId77">
                        <w:r>
                          <w:rPr>
                            <w:color w:val="0000FF"/>
                            <w:sz w:val="16"/>
                            <w:u w:val="single" w:color="0000FF"/>
                          </w:rPr>
                          <w:t>nbtestimony@honolulu.gov</w:t>
                        </w:r>
                      </w:hyperlink>
                    </w:p>
                  </w:txbxContent>
                </v:textbox>
                <v:stroke dashstyle="solid"/>
                <w10:wrap type="topAndBottom"/>
              </v:shape>
            </w:pict>
          </mc:Fallback>
        </mc:AlternateContent>
      </w:r>
    </w:p>
    <w:p>
      <w:pPr>
        <w:pStyle w:val="BodyText"/>
        <w:spacing w:after="0"/>
        <w:rPr>
          <w:b/>
          <w:sz w:val="16"/>
        </w:rPr>
        <w:sectPr>
          <w:headerReference w:type="default" r:id="rId533"/>
          <w:footerReference w:type="default" r:id="rId534"/>
          <w:pgSz w:w="12240" w:h="15840"/>
          <w:pgMar w:header="0" w:footer="0" w:top="540" w:bottom="280" w:left="360" w:right="0"/>
        </w:sectPr>
      </w:pPr>
    </w:p>
    <w:p>
      <w:pPr>
        <w:spacing w:before="74"/>
        <w:ind w:left="0" w:right="378" w:firstLine="0"/>
        <w:jc w:val="center"/>
        <w:rPr>
          <w:b/>
          <w:sz w:val="18"/>
        </w:rPr>
      </w:pPr>
      <w:r>
        <w:rPr>
          <w:b/>
          <w:sz w:val="18"/>
        </w:rPr>
        <mc:AlternateContent>
          <mc:Choice Requires="wps">
            <w:drawing>
              <wp:anchor distT="0" distB="0" distL="0" distR="0" allowOverlap="1" layoutInCell="1" locked="0" behindDoc="0" simplePos="0" relativeHeight="15837696">
                <wp:simplePos x="0" y="0"/>
                <wp:positionH relativeFrom="page">
                  <wp:posOffset>5419063</wp:posOffset>
                </wp:positionH>
                <wp:positionV relativeFrom="paragraph">
                  <wp:posOffset>-28751</wp:posOffset>
                </wp:positionV>
                <wp:extent cx="1993264" cy="27051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'26MAR05 AM 7:48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6.697906pt;margin-top:-2.263916pt;width:156.950pt;height:21.3pt;mso-position-horizontal-relative:page;mso-position-vertical-relative:paragraph;z-index:15837696" type="#_x0000_t202" id="docshape359"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'26MAR05 AM 7:48 CITY </w:t>
                      </w:r>
                      <w:r>
                        <w:rPr>
                          <w:rFonts w:ascii="Arial Narrow"/>
                          <w:color w:val="7F00FF"/>
                          <w:spacing w:val="-2"/>
                          <w:sz w:val="25"/>
                        </w:rPr>
                        <w:t>CLERK</w:t>
                      </w:r>
                    </w:p>
                  </w:txbxContent>
                </v:textbox>
                <v:fill type="solid"/>
                <w10:wrap type="none"/>
              </v:shape>
            </w:pict>
          </mc:Fallback>
        </mc:AlternateContent>
      </w:r>
      <w:r>
        <w:rPr>
          <w:b/>
          <w:w w:val="75"/>
          <w:sz w:val="18"/>
        </w:rPr>
        <w:t>O</w:t>
      </w:r>
      <w:r>
        <w:rPr>
          <w:b/>
          <w:spacing w:val="-19"/>
          <w:w w:val="75"/>
          <w:sz w:val="18"/>
        </w:rPr>
        <w:t> </w:t>
      </w:r>
      <w:r>
        <w:rPr>
          <w:b/>
          <w:w w:val="75"/>
          <w:sz w:val="18"/>
        </w:rPr>
        <w:t>A</w:t>
      </w:r>
      <w:r>
        <w:rPr>
          <w:b/>
          <w:spacing w:val="-18"/>
          <w:w w:val="75"/>
          <w:sz w:val="18"/>
        </w:rPr>
        <w:t> </w:t>
      </w:r>
      <w:r>
        <w:rPr>
          <w:b/>
          <w:w w:val="75"/>
          <w:sz w:val="18"/>
        </w:rPr>
        <w:t>H</w:t>
      </w:r>
      <w:r>
        <w:rPr>
          <w:b/>
          <w:spacing w:val="-19"/>
          <w:w w:val="75"/>
          <w:sz w:val="18"/>
        </w:rPr>
        <w:t> </w:t>
      </w:r>
      <w:r>
        <w:rPr>
          <w:b/>
          <w:w w:val="75"/>
          <w:sz w:val="18"/>
        </w:rPr>
        <w:t>U</w:t>
      </w:r>
      <w:r>
        <w:rPr>
          <w:b/>
          <w:spacing w:val="18"/>
          <w:sz w:val="18"/>
        </w:rPr>
        <w:t> </w:t>
      </w:r>
      <w:r>
        <w:rPr>
          <w:b/>
          <w:w w:val="75"/>
          <w:sz w:val="18"/>
        </w:rPr>
        <w:t>W</w:t>
      </w:r>
      <w:r>
        <w:rPr>
          <w:b/>
          <w:spacing w:val="-19"/>
          <w:w w:val="75"/>
          <w:sz w:val="18"/>
        </w:rPr>
        <w:t> </w:t>
      </w:r>
      <w:r>
        <w:rPr>
          <w:b/>
          <w:w w:val="75"/>
          <w:sz w:val="18"/>
        </w:rPr>
        <w:t>O</w:t>
      </w:r>
      <w:r>
        <w:rPr>
          <w:b/>
          <w:spacing w:val="-19"/>
          <w:w w:val="75"/>
          <w:sz w:val="18"/>
        </w:rPr>
        <w:t> </w:t>
      </w:r>
      <w:r>
        <w:rPr>
          <w:b/>
          <w:w w:val="75"/>
          <w:sz w:val="18"/>
        </w:rPr>
        <w:t>R</w:t>
      </w:r>
      <w:r>
        <w:rPr>
          <w:b/>
          <w:spacing w:val="-18"/>
          <w:w w:val="75"/>
          <w:sz w:val="18"/>
        </w:rPr>
        <w:t> </w:t>
      </w:r>
      <w:r>
        <w:rPr>
          <w:b/>
          <w:w w:val="75"/>
          <w:sz w:val="18"/>
        </w:rPr>
        <w:t>K</w:t>
      </w:r>
      <w:r>
        <w:rPr>
          <w:b/>
          <w:spacing w:val="-16"/>
          <w:w w:val="75"/>
          <w:sz w:val="18"/>
        </w:rPr>
        <w:t> </w:t>
      </w:r>
      <w:r>
        <w:rPr>
          <w:b/>
          <w:w w:val="75"/>
          <w:sz w:val="18"/>
        </w:rPr>
        <w:t>F</w:t>
      </w:r>
      <w:r>
        <w:rPr>
          <w:b/>
          <w:spacing w:val="-19"/>
          <w:w w:val="75"/>
          <w:sz w:val="18"/>
        </w:rPr>
        <w:t> </w:t>
      </w:r>
      <w:r>
        <w:rPr>
          <w:b/>
          <w:w w:val="75"/>
          <w:sz w:val="18"/>
        </w:rPr>
        <w:t>O</w:t>
      </w:r>
      <w:r>
        <w:rPr>
          <w:b/>
          <w:spacing w:val="-19"/>
          <w:w w:val="75"/>
          <w:sz w:val="18"/>
        </w:rPr>
        <w:t> </w:t>
      </w:r>
      <w:r>
        <w:rPr>
          <w:b/>
          <w:w w:val="75"/>
          <w:sz w:val="18"/>
        </w:rPr>
        <w:t>R</w:t>
      </w:r>
      <w:r>
        <w:rPr>
          <w:b/>
          <w:spacing w:val="-18"/>
          <w:w w:val="75"/>
          <w:sz w:val="18"/>
        </w:rPr>
        <w:t> </w:t>
      </w:r>
      <w:r>
        <w:rPr>
          <w:b/>
          <w:w w:val="75"/>
          <w:sz w:val="18"/>
        </w:rPr>
        <w:t>C</w:t>
      </w:r>
      <w:r>
        <w:rPr>
          <w:b/>
          <w:spacing w:val="-19"/>
          <w:w w:val="75"/>
          <w:sz w:val="18"/>
        </w:rPr>
        <w:t> </w:t>
      </w:r>
      <w:r>
        <w:rPr>
          <w:b/>
          <w:w w:val="75"/>
          <w:sz w:val="18"/>
        </w:rPr>
        <w:t>E</w:t>
      </w:r>
      <w:r>
        <w:rPr>
          <w:b/>
          <w:spacing w:val="19"/>
          <w:sz w:val="18"/>
        </w:rPr>
        <w:t> </w:t>
      </w:r>
      <w:r>
        <w:rPr>
          <w:b/>
          <w:w w:val="75"/>
          <w:sz w:val="18"/>
        </w:rPr>
        <w:t>D</w:t>
      </w:r>
      <w:r>
        <w:rPr>
          <w:b/>
          <w:spacing w:val="-18"/>
          <w:w w:val="75"/>
          <w:sz w:val="18"/>
        </w:rPr>
        <w:t> </w:t>
      </w:r>
      <w:r>
        <w:rPr>
          <w:b/>
          <w:w w:val="75"/>
          <w:sz w:val="18"/>
        </w:rPr>
        <w:t>E</w:t>
      </w:r>
      <w:r>
        <w:rPr>
          <w:b/>
          <w:spacing w:val="-18"/>
          <w:w w:val="75"/>
          <w:sz w:val="18"/>
        </w:rPr>
        <w:t> </w:t>
      </w:r>
      <w:r>
        <w:rPr>
          <w:b/>
          <w:w w:val="75"/>
          <w:sz w:val="18"/>
        </w:rPr>
        <w:t>V</w:t>
      </w:r>
      <w:r>
        <w:rPr>
          <w:b/>
          <w:spacing w:val="-17"/>
          <w:w w:val="75"/>
          <w:sz w:val="18"/>
        </w:rPr>
        <w:t> </w:t>
      </w:r>
      <w:r>
        <w:rPr>
          <w:b/>
          <w:w w:val="75"/>
          <w:sz w:val="18"/>
        </w:rPr>
        <w:t>E</w:t>
      </w:r>
      <w:r>
        <w:rPr>
          <w:b/>
          <w:spacing w:val="-18"/>
          <w:w w:val="75"/>
          <w:sz w:val="18"/>
        </w:rPr>
        <w:t> </w:t>
      </w:r>
      <w:r>
        <w:rPr>
          <w:b/>
          <w:w w:val="75"/>
          <w:sz w:val="18"/>
        </w:rPr>
        <w:t>L</w:t>
      </w:r>
      <w:r>
        <w:rPr>
          <w:b/>
          <w:spacing w:val="-19"/>
          <w:w w:val="75"/>
          <w:sz w:val="18"/>
        </w:rPr>
        <w:t> </w:t>
      </w:r>
      <w:r>
        <w:rPr>
          <w:b/>
          <w:w w:val="75"/>
          <w:sz w:val="18"/>
        </w:rPr>
        <w:t>O</w:t>
      </w:r>
      <w:r>
        <w:rPr>
          <w:b/>
          <w:spacing w:val="-19"/>
          <w:w w:val="75"/>
          <w:sz w:val="18"/>
        </w:rPr>
        <w:t> </w:t>
      </w:r>
      <w:r>
        <w:rPr>
          <w:b/>
          <w:w w:val="75"/>
          <w:sz w:val="18"/>
        </w:rPr>
        <w:t>P</w:t>
      </w:r>
      <w:r>
        <w:rPr>
          <w:b/>
          <w:spacing w:val="-15"/>
          <w:w w:val="75"/>
          <w:sz w:val="18"/>
        </w:rPr>
        <w:t> </w:t>
      </w:r>
      <w:r>
        <w:rPr>
          <w:b/>
          <w:w w:val="75"/>
          <w:sz w:val="18"/>
        </w:rPr>
        <w:t>M</w:t>
      </w:r>
      <w:r>
        <w:rPr>
          <w:b/>
          <w:spacing w:val="-19"/>
          <w:w w:val="75"/>
          <w:sz w:val="18"/>
        </w:rPr>
        <w:t> </w:t>
      </w:r>
      <w:r>
        <w:rPr>
          <w:b/>
          <w:w w:val="75"/>
          <w:sz w:val="18"/>
        </w:rPr>
        <w:t>E</w:t>
      </w:r>
      <w:r>
        <w:rPr>
          <w:b/>
          <w:spacing w:val="-17"/>
          <w:w w:val="75"/>
          <w:sz w:val="18"/>
        </w:rPr>
        <w:t> </w:t>
      </w:r>
      <w:r>
        <w:rPr>
          <w:b/>
          <w:w w:val="75"/>
          <w:sz w:val="18"/>
        </w:rPr>
        <w:t>N</w:t>
      </w:r>
      <w:r>
        <w:rPr>
          <w:b/>
          <w:spacing w:val="-19"/>
          <w:w w:val="75"/>
          <w:sz w:val="18"/>
        </w:rPr>
        <w:t> </w:t>
      </w:r>
      <w:r>
        <w:rPr>
          <w:b/>
          <w:w w:val="75"/>
          <w:sz w:val="18"/>
        </w:rPr>
        <w:t>T</w:t>
      </w:r>
      <w:r>
        <w:rPr>
          <w:b/>
          <w:spacing w:val="17"/>
          <w:sz w:val="18"/>
        </w:rPr>
        <w:t> </w:t>
      </w:r>
      <w:r>
        <w:rPr>
          <w:b/>
          <w:w w:val="75"/>
          <w:sz w:val="18"/>
        </w:rPr>
        <w:t>B</w:t>
      </w:r>
      <w:r>
        <w:rPr>
          <w:b/>
          <w:spacing w:val="-18"/>
          <w:w w:val="75"/>
          <w:sz w:val="18"/>
        </w:rPr>
        <w:t> </w:t>
      </w:r>
      <w:r>
        <w:rPr>
          <w:b/>
          <w:w w:val="75"/>
          <w:sz w:val="18"/>
        </w:rPr>
        <w:t>O</w:t>
      </w:r>
      <w:r>
        <w:rPr>
          <w:b/>
          <w:spacing w:val="-19"/>
          <w:w w:val="75"/>
          <w:sz w:val="18"/>
        </w:rPr>
        <w:t> </w:t>
      </w:r>
      <w:r>
        <w:rPr>
          <w:b/>
          <w:w w:val="75"/>
          <w:sz w:val="18"/>
        </w:rPr>
        <w:t>A</w:t>
      </w:r>
      <w:r>
        <w:rPr>
          <w:b/>
          <w:spacing w:val="-18"/>
          <w:w w:val="75"/>
          <w:sz w:val="18"/>
        </w:rPr>
        <w:t> </w:t>
      </w:r>
      <w:r>
        <w:rPr>
          <w:b/>
          <w:w w:val="75"/>
          <w:sz w:val="18"/>
        </w:rPr>
        <w:t>R</w:t>
      </w:r>
      <w:r>
        <w:rPr>
          <w:b/>
          <w:spacing w:val="-19"/>
          <w:w w:val="75"/>
          <w:sz w:val="18"/>
        </w:rPr>
        <w:t> </w:t>
      </w:r>
      <w:r>
        <w:rPr>
          <w:b/>
          <w:spacing w:val="-10"/>
          <w:w w:val="75"/>
          <w:sz w:val="18"/>
        </w:rPr>
        <w:t>D</w:t>
      </w:r>
    </w:p>
    <w:p>
      <w:pPr>
        <w:spacing w:before="42"/>
        <w:ind w:left="0" w:right="380" w:firstLine="0"/>
        <w:jc w:val="center"/>
        <w:rPr>
          <w:b/>
          <w:sz w:val="24"/>
        </w:rPr>
      </w:pPr>
      <w:r>
        <w:rPr>
          <w:b/>
          <w:spacing w:val="15"/>
          <w:w w:val="120"/>
          <w:sz w:val="24"/>
        </w:rPr>
        <w:t>CITY</w:t>
      </w:r>
      <w:r>
        <w:rPr>
          <w:b/>
          <w:spacing w:val="15"/>
          <w:w w:val="120"/>
          <w:sz w:val="24"/>
        </w:rPr>
        <w:t> </w:t>
      </w:r>
      <w:r>
        <w:rPr>
          <w:b/>
          <w:spacing w:val="14"/>
          <w:w w:val="120"/>
          <w:sz w:val="24"/>
        </w:rPr>
        <w:t>AND</w:t>
      </w:r>
      <w:r>
        <w:rPr>
          <w:b/>
          <w:spacing w:val="15"/>
          <w:w w:val="120"/>
          <w:sz w:val="24"/>
        </w:rPr>
        <w:t> </w:t>
      </w:r>
      <w:r>
        <w:rPr>
          <w:b/>
          <w:spacing w:val="17"/>
          <w:w w:val="120"/>
          <w:sz w:val="24"/>
        </w:rPr>
        <w:t>COUNTY</w:t>
      </w:r>
      <w:r>
        <w:rPr>
          <w:b/>
          <w:spacing w:val="13"/>
          <w:w w:val="120"/>
          <w:sz w:val="24"/>
        </w:rPr>
        <w:t> </w:t>
      </w:r>
      <w:r>
        <w:rPr>
          <w:b/>
          <w:spacing w:val="11"/>
          <w:w w:val="120"/>
          <w:sz w:val="24"/>
        </w:rPr>
        <w:t>OF</w:t>
      </w:r>
      <w:r>
        <w:rPr>
          <w:b/>
          <w:spacing w:val="16"/>
          <w:w w:val="120"/>
          <w:sz w:val="24"/>
        </w:rPr>
        <w:t> HONOLULU</w:t>
      </w:r>
    </w:p>
    <w:p>
      <w:pPr>
        <w:spacing w:before="57"/>
        <w:ind w:left="3433" w:right="3794" w:firstLine="0"/>
        <w:jc w:val="center"/>
        <w:rPr>
          <w:sz w:val="14"/>
        </w:rPr>
      </w:pPr>
      <w:r>
        <w:rPr>
          <w:sz w:val="14"/>
        </w:rPr>
        <w:t>715</w:t>
      </w:r>
      <w:r>
        <w:rPr>
          <w:spacing w:val="-3"/>
          <w:sz w:val="14"/>
        </w:rPr>
        <w:t> </w:t>
      </w:r>
      <w:r>
        <w:rPr>
          <w:sz w:val="14"/>
        </w:rPr>
        <w:t>SOUTH</w:t>
      </w:r>
      <w:r>
        <w:rPr>
          <w:spacing w:val="-5"/>
          <w:sz w:val="14"/>
        </w:rPr>
        <w:t> </w:t>
      </w:r>
      <w:r>
        <w:rPr>
          <w:sz w:val="14"/>
        </w:rPr>
        <w:t>KING</w:t>
      </w:r>
      <w:r>
        <w:rPr>
          <w:spacing w:val="-5"/>
          <w:sz w:val="14"/>
        </w:rPr>
        <w:t> </w:t>
      </w:r>
      <w:r>
        <w:rPr>
          <w:sz w:val="14"/>
        </w:rPr>
        <w:t>STREET,</w:t>
      </w:r>
      <w:r>
        <w:rPr>
          <w:spacing w:val="-5"/>
          <w:sz w:val="14"/>
        </w:rPr>
        <w:t> </w:t>
      </w:r>
      <w:r>
        <w:rPr>
          <w:sz w:val="14"/>
        </w:rPr>
        <w:t>SUITE</w:t>
      </w:r>
      <w:r>
        <w:rPr>
          <w:spacing w:val="-4"/>
          <w:sz w:val="14"/>
        </w:rPr>
        <w:t> </w:t>
      </w:r>
      <w:r>
        <w:rPr>
          <w:sz w:val="14"/>
        </w:rPr>
        <w:t>211</w:t>
      </w:r>
      <w:r>
        <w:rPr>
          <w:spacing w:val="-5"/>
          <w:sz w:val="14"/>
        </w:rPr>
        <w:t> </w:t>
      </w:r>
      <w:r>
        <w:rPr>
          <w:sz w:val="14"/>
        </w:rPr>
        <w:t>•</w:t>
      </w:r>
      <w:r>
        <w:rPr>
          <w:spacing w:val="-6"/>
          <w:sz w:val="14"/>
        </w:rPr>
        <w:t> </w:t>
      </w:r>
      <w:r>
        <w:rPr>
          <w:sz w:val="14"/>
        </w:rPr>
        <w:t>HONOLULU,</w:t>
      </w:r>
      <w:r>
        <w:rPr>
          <w:spacing w:val="-4"/>
          <w:sz w:val="14"/>
        </w:rPr>
        <w:t> </w:t>
      </w:r>
      <w:r>
        <w:rPr>
          <w:sz w:val="14"/>
        </w:rPr>
        <w:t>HAWAI</w:t>
      </w:r>
      <w:r>
        <w:rPr>
          <w:color w:val="333333"/>
          <w:sz w:val="14"/>
        </w:rPr>
        <w:t>‘</w:t>
      </w:r>
      <w:r>
        <w:rPr>
          <w:sz w:val="14"/>
        </w:rPr>
        <w:t>I</w:t>
      </w:r>
      <w:r>
        <w:rPr>
          <w:spacing w:val="-5"/>
          <w:sz w:val="14"/>
        </w:rPr>
        <w:t> </w:t>
      </w:r>
      <w:r>
        <w:rPr>
          <w:sz w:val="14"/>
        </w:rPr>
        <w:t>96813</w:t>
      </w:r>
      <w:r>
        <w:rPr>
          <w:spacing w:val="40"/>
          <w:sz w:val="14"/>
        </w:rPr>
        <w:t> </w:t>
      </w:r>
      <w:r>
        <w:rPr>
          <w:sz w:val="14"/>
        </w:rPr>
        <w:t>PHONE: (808) 768-7790 • </w:t>
      </w:r>
      <w:hyperlink r:id="rId225">
        <w:r>
          <w:rPr>
            <w:sz w:val="14"/>
          </w:rPr>
          <w:t>www.OahuWDB.com</w:t>
        </w:r>
      </w:hyperlink>
    </w:p>
    <w:p>
      <w:pPr>
        <w:pStyle w:val="BodyText"/>
        <w:spacing w:before="48"/>
        <w:rPr>
          <w:sz w:val="20"/>
        </w:rPr>
      </w:pPr>
    </w:p>
    <w:p>
      <w:pPr>
        <w:pStyle w:val="BodyText"/>
        <w:spacing w:after="0"/>
        <w:rPr>
          <w:sz w:val="20"/>
        </w:rPr>
        <w:sectPr>
          <w:headerReference w:type="default" r:id="rId536"/>
          <w:footerReference w:type="default" r:id="rId537"/>
          <w:pgSz w:w="12240" w:h="15840"/>
          <w:pgMar w:header="0" w:footer="0" w:top="640" w:bottom="280" w:left="360" w:right="0"/>
        </w:sectPr>
      </w:pPr>
    </w:p>
    <w:p>
      <w:pPr>
        <w:spacing w:line="249" w:lineRule="auto" w:before="96"/>
        <w:ind w:left="880" w:right="0" w:hanging="303"/>
        <w:jc w:val="left"/>
        <w:rPr>
          <w:sz w:val="12"/>
        </w:rPr>
      </w:pPr>
      <w:r>
        <w:rPr>
          <w:spacing w:val="-2"/>
          <w:sz w:val="12"/>
        </w:rPr>
        <w:t>RICK</w:t>
      </w:r>
      <w:r>
        <w:rPr>
          <w:spacing w:val="-7"/>
          <w:sz w:val="12"/>
        </w:rPr>
        <w:t> </w:t>
      </w:r>
      <w:r>
        <w:rPr>
          <w:spacing w:val="-2"/>
          <w:sz w:val="12"/>
        </w:rPr>
        <w:t>BLANGIARDI</w:t>
      </w:r>
      <w:r>
        <w:rPr>
          <w:spacing w:val="40"/>
          <w:sz w:val="12"/>
        </w:rPr>
        <w:t> </w:t>
      </w:r>
      <w:r>
        <w:rPr>
          <w:spacing w:val="-4"/>
          <w:sz w:val="12"/>
        </w:rPr>
        <w:t>MAYOR</w:t>
      </w:r>
    </w:p>
    <w:p>
      <w:pPr>
        <w:pStyle w:val="BodyText"/>
      </w:pPr>
      <w:r>
        <w:rPr/>
        <w:br w:type="column"/>
      </w:r>
      <w:r>
        <w:rPr/>
      </w:r>
    </w:p>
    <w:p>
      <w:pPr>
        <w:pStyle w:val="BodyText"/>
      </w:pPr>
    </w:p>
    <w:p>
      <w:pPr>
        <w:pStyle w:val="BodyText"/>
      </w:pPr>
    </w:p>
    <w:p>
      <w:pPr>
        <w:pStyle w:val="BodyText"/>
      </w:pPr>
    </w:p>
    <w:p>
      <w:pPr>
        <w:pStyle w:val="BodyText"/>
      </w:pPr>
    </w:p>
    <w:p>
      <w:pPr>
        <w:pStyle w:val="BodyText"/>
        <w:spacing w:before="42"/>
      </w:pPr>
    </w:p>
    <w:p>
      <w:pPr>
        <w:spacing w:before="1"/>
        <w:ind w:left="578" w:right="38" w:hanging="2"/>
        <w:jc w:val="center"/>
        <w:rPr>
          <w:rFonts w:ascii="Times New Roman"/>
          <w:b/>
          <w:sz w:val="24"/>
        </w:rPr>
      </w:pPr>
      <w:r>
        <w:rPr>
          <w:rFonts w:ascii="Times New Roman"/>
          <w:b/>
          <w:sz w:val="24"/>
        </w:rPr>
        <w:drawing>
          <wp:anchor distT="0" distB="0" distL="0" distR="0" allowOverlap="1" layoutInCell="1" locked="0" behindDoc="0" simplePos="0" relativeHeight="15837184">
            <wp:simplePos x="0" y="0"/>
            <wp:positionH relativeFrom="page">
              <wp:posOffset>3381375</wp:posOffset>
            </wp:positionH>
            <wp:positionV relativeFrom="paragraph">
              <wp:posOffset>-1148569</wp:posOffset>
            </wp:positionV>
            <wp:extent cx="1005839" cy="1005840"/>
            <wp:effectExtent l="0" t="0" r="0" b="0"/>
            <wp:wrapNone/>
            <wp:docPr id="425" name="Image 425" descr="Seal of Honolulu Hawaii vector file for laser engraving, cnc - Inspire  Uplift"/>
            <wp:cNvGraphicFramePr>
              <a:graphicFrameLocks/>
            </wp:cNvGraphicFramePr>
            <a:graphic>
              <a:graphicData uri="http://schemas.openxmlformats.org/drawingml/2006/picture">
                <pic:pic>
                  <pic:nvPicPr>
                    <pic:cNvPr id="425" name="Image 425" descr="Seal of Honolulu Hawaii vector file for laser engraving, cnc - Inspire  Uplift"/>
                    <pic:cNvPicPr/>
                  </pic:nvPicPr>
                  <pic:blipFill>
                    <a:blip r:embed="rId226" cstate="print"/>
                    <a:stretch>
                      <a:fillRect/>
                    </a:stretch>
                  </pic:blipFill>
                  <pic:spPr>
                    <a:xfrm>
                      <a:off x="0" y="0"/>
                      <a:ext cx="1005839" cy="1005840"/>
                    </a:xfrm>
                    <a:prstGeom prst="rect">
                      <a:avLst/>
                    </a:prstGeom>
                  </pic:spPr>
                </pic:pic>
              </a:graphicData>
            </a:graphic>
          </wp:anchor>
        </w:drawing>
      </w:r>
      <w:r>
        <w:rPr>
          <w:rFonts w:ascii="Times New Roman"/>
          <w:b/>
          <w:sz w:val="24"/>
        </w:rPr>
        <w:t>SPECIAL PROJECTS COMMITTEE</w:t>
      </w:r>
      <w:r>
        <w:rPr>
          <w:rFonts w:ascii="Times New Roman"/>
          <w:b/>
          <w:spacing w:val="-1"/>
          <w:sz w:val="24"/>
        </w:rPr>
        <w:t> </w:t>
      </w:r>
      <w:r>
        <w:rPr>
          <w:rFonts w:ascii="Times New Roman"/>
          <w:b/>
          <w:spacing w:val="-2"/>
          <w:sz w:val="24"/>
        </w:rPr>
        <w:t>MEETING</w:t>
      </w:r>
    </w:p>
    <w:p>
      <w:pPr>
        <w:spacing w:before="0"/>
        <w:ind w:left="539" w:right="0" w:firstLine="0"/>
        <w:jc w:val="center"/>
        <w:rPr>
          <w:rFonts w:ascii="Times New Roman"/>
          <w:b/>
          <w:sz w:val="24"/>
        </w:rPr>
      </w:pPr>
      <w:r>
        <w:rPr>
          <w:rFonts w:ascii="Times New Roman"/>
          <w:b/>
          <w:sz w:val="24"/>
        </w:rPr>
        <w:t>Tuesday,</w:t>
      </w:r>
      <w:r>
        <w:rPr>
          <w:rFonts w:ascii="Times New Roman"/>
          <w:b/>
          <w:spacing w:val="-2"/>
          <w:sz w:val="24"/>
        </w:rPr>
        <w:t> </w:t>
      </w:r>
      <w:r>
        <w:rPr>
          <w:rFonts w:ascii="Times New Roman"/>
          <w:b/>
          <w:sz w:val="24"/>
        </w:rPr>
        <w:t>March</w:t>
      </w:r>
      <w:r>
        <w:rPr>
          <w:rFonts w:ascii="Times New Roman"/>
          <w:b/>
          <w:spacing w:val="-1"/>
          <w:sz w:val="24"/>
        </w:rPr>
        <w:t> </w:t>
      </w:r>
      <w:r>
        <w:rPr>
          <w:rFonts w:ascii="Times New Roman"/>
          <w:b/>
          <w:sz w:val="24"/>
        </w:rPr>
        <w:t>10,</w:t>
      </w:r>
      <w:r>
        <w:rPr>
          <w:rFonts w:ascii="Times New Roman"/>
          <w:b/>
          <w:spacing w:val="-1"/>
          <w:sz w:val="24"/>
        </w:rPr>
        <w:t> </w:t>
      </w:r>
      <w:r>
        <w:rPr>
          <w:rFonts w:ascii="Times New Roman"/>
          <w:b/>
          <w:spacing w:val="-4"/>
          <w:sz w:val="24"/>
        </w:rPr>
        <w:t>2026</w:t>
      </w:r>
    </w:p>
    <w:p>
      <w:pPr>
        <w:spacing w:before="0"/>
        <w:ind w:left="539" w:right="2" w:firstLine="0"/>
        <w:jc w:val="center"/>
        <w:rPr>
          <w:rFonts w:ascii="Times New Roman"/>
          <w:b/>
          <w:sz w:val="24"/>
        </w:rPr>
      </w:pPr>
      <w:r>
        <w:rPr>
          <w:rFonts w:ascii="Times New Roman"/>
          <w:b/>
          <w:sz w:val="24"/>
        </w:rPr>
        <w:t>10:00</w:t>
      </w:r>
      <w:r>
        <w:rPr>
          <w:rFonts w:ascii="Times New Roman"/>
          <w:b/>
          <w:spacing w:val="-1"/>
          <w:sz w:val="24"/>
        </w:rPr>
        <w:t> </w:t>
      </w:r>
      <w:r>
        <w:rPr>
          <w:rFonts w:ascii="Times New Roman"/>
          <w:b/>
          <w:sz w:val="24"/>
        </w:rPr>
        <w:t>am</w:t>
      </w:r>
      <w:r>
        <w:rPr>
          <w:rFonts w:ascii="Times New Roman"/>
          <w:b/>
          <w:spacing w:val="-4"/>
          <w:sz w:val="24"/>
        </w:rPr>
        <w:t> </w:t>
      </w:r>
      <w:r>
        <w:rPr>
          <w:rFonts w:ascii="Times New Roman"/>
          <w:b/>
          <w:sz w:val="24"/>
        </w:rPr>
        <w:t>to 11:00 </w:t>
      </w:r>
      <w:r>
        <w:rPr>
          <w:rFonts w:ascii="Times New Roman"/>
          <w:b/>
          <w:spacing w:val="-5"/>
          <w:sz w:val="24"/>
        </w:rPr>
        <w:t>am</w:t>
      </w:r>
    </w:p>
    <w:p>
      <w:pPr>
        <w:spacing w:before="96"/>
        <w:ind w:left="430" w:right="781" w:firstLine="0"/>
        <w:jc w:val="center"/>
        <w:rPr>
          <w:sz w:val="12"/>
        </w:rPr>
      </w:pPr>
      <w:r>
        <w:rPr/>
        <w:br w:type="column"/>
      </w:r>
      <w:r>
        <w:rPr>
          <w:sz w:val="12"/>
        </w:rPr>
        <w:t>CHRISTOPHER</w:t>
      </w:r>
      <w:r>
        <w:rPr>
          <w:spacing w:val="-11"/>
          <w:sz w:val="12"/>
        </w:rPr>
        <w:t> </w:t>
      </w:r>
      <w:r>
        <w:rPr>
          <w:sz w:val="12"/>
        </w:rPr>
        <w:t>K.</w:t>
      </w:r>
      <w:r>
        <w:rPr>
          <w:spacing w:val="-8"/>
          <w:sz w:val="12"/>
        </w:rPr>
        <w:t> </w:t>
      </w:r>
      <w:r>
        <w:rPr>
          <w:sz w:val="12"/>
        </w:rPr>
        <w:t>LUM</w:t>
      </w:r>
      <w:r>
        <w:rPr>
          <w:spacing w:val="-8"/>
          <w:sz w:val="12"/>
        </w:rPr>
        <w:t> </w:t>
      </w:r>
      <w:r>
        <w:rPr>
          <w:sz w:val="12"/>
        </w:rPr>
        <w:t>LEE</w:t>
      </w:r>
      <w:r>
        <w:rPr>
          <w:spacing w:val="40"/>
          <w:sz w:val="12"/>
        </w:rPr>
        <w:t> </w:t>
      </w:r>
      <w:r>
        <w:rPr>
          <w:spacing w:val="-2"/>
          <w:sz w:val="12"/>
        </w:rPr>
        <w:t>CHAIR</w:t>
      </w:r>
    </w:p>
    <w:p>
      <w:pPr>
        <w:pStyle w:val="BodyText"/>
        <w:spacing w:before="1"/>
        <w:rPr>
          <w:sz w:val="12"/>
        </w:rPr>
      </w:pPr>
    </w:p>
    <w:p>
      <w:pPr>
        <w:spacing w:before="1"/>
        <w:ind w:left="693" w:right="1040" w:hanging="3"/>
        <w:jc w:val="center"/>
        <w:rPr>
          <w:sz w:val="12"/>
        </w:rPr>
      </w:pPr>
      <w:r>
        <w:rPr>
          <w:sz w:val="12"/>
        </w:rPr>
        <w:t>HARRISON</w:t>
      </w:r>
      <w:r>
        <w:rPr>
          <w:spacing w:val="-9"/>
          <w:sz w:val="12"/>
        </w:rPr>
        <w:t> </w:t>
      </w:r>
      <w:r>
        <w:rPr>
          <w:sz w:val="12"/>
        </w:rPr>
        <w:t>KURANISHI</w:t>
      </w:r>
      <w:r>
        <w:rPr>
          <w:spacing w:val="40"/>
          <w:sz w:val="12"/>
        </w:rPr>
        <w:t> </w:t>
      </w:r>
      <w:r>
        <w:rPr>
          <w:sz w:val="12"/>
        </w:rPr>
        <w:t>EXECUTIVE</w:t>
      </w:r>
      <w:r>
        <w:rPr>
          <w:spacing w:val="-8"/>
          <w:sz w:val="12"/>
        </w:rPr>
        <w:t> </w:t>
      </w:r>
      <w:r>
        <w:rPr>
          <w:spacing w:val="-2"/>
          <w:sz w:val="12"/>
        </w:rPr>
        <w:t>DIRECTOR</w:t>
      </w:r>
    </w:p>
    <w:p>
      <w:pPr>
        <w:spacing w:after="0"/>
        <w:jc w:val="center"/>
        <w:rPr>
          <w:sz w:val="12"/>
        </w:rPr>
        <w:sectPr>
          <w:type w:val="continuous"/>
          <w:pgSz w:w="12240" w:h="15840"/>
          <w:pgMar w:header="0" w:footer="0" w:top="860" w:bottom="280" w:left="360" w:right="0"/>
          <w:cols w:num="3" w:equalWidth="0">
            <w:col w:w="1663" w:space="2135"/>
            <w:col w:w="3385" w:space="1622"/>
            <w:col w:w="3075"/>
          </w:cols>
        </w:sectPr>
      </w:pPr>
    </w:p>
    <w:p>
      <w:pPr>
        <w:spacing w:before="272"/>
        <w:ind w:left="1080" w:right="0" w:firstLine="0"/>
        <w:jc w:val="left"/>
        <w:rPr>
          <w:rFonts w:ascii="Times New Roman"/>
          <w:i/>
          <w:sz w:val="24"/>
        </w:rPr>
      </w:pPr>
      <w:r>
        <w:rPr>
          <w:rFonts w:ascii="Times New Roman"/>
          <w:i/>
          <w:sz w:val="24"/>
          <w:u w:val="single"/>
        </w:rPr>
        <w:t>Remote</w:t>
      </w:r>
      <w:r>
        <w:rPr>
          <w:rFonts w:ascii="Times New Roman"/>
          <w:i/>
          <w:spacing w:val="-3"/>
          <w:sz w:val="24"/>
          <w:u w:val="single"/>
        </w:rPr>
        <w:t> </w:t>
      </w:r>
      <w:r>
        <w:rPr>
          <w:rFonts w:ascii="Times New Roman"/>
          <w:i/>
          <w:spacing w:val="-2"/>
          <w:sz w:val="24"/>
          <w:u w:val="single"/>
        </w:rPr>
        <w:t>Meeting:</w:t>
      </w:r>
    </w:p>
    <w:p>
      <w:pPr>
        <w:pStyle w:val="BodyText"/>
        <w:ind w:left="1080" w:right="1391"/>
        <w:rPr>
          <w:rFonts w:ascii="Times New Roman"/>
        </w:rPr>
      </w:pPr>
      <w:r>
        <w:rPr>
          <w:rFonts w:ascii="Times New Roman"/>
        </w:rPr>
        <w:t>This</w:t>
      </w:r>
      <w:r>
        <w:rPr>
          <w:rFonts w:ascii="Times New Roman"/>
          <w:spacing w:val="-3"/>
        </w:rPr>
        <w:t> </w:t>
      </w:r>
      <w:r>
        <w:rPr>
          <w:rFonts w:ascii="Times New Roman"/>
        </w:rPr>
        <w:t>meeting</w:t>
      </w:r>
      <w:r>
        <w:rPr>
          <w:rFonts w:ascii="Times New Roman"/>
          <w:spacing w:val="-6"/>
        </w:rPr>
        <w:t> </w:t>
      </w:r>
      <w:r>
        <w:rPr>
          <w:rFonts w:ascii="Times New Roman"/>
        </w:rPr>
        <w:t>will</w:t>
      </w:r>
      <w:r>
        <w:rPr>
          <w:rFonts w:ascii="Times New Roman"/>
          <w:spacing w:val="-3"/>
        </w:rPr>
        <w:t> </w:t>
      </w:r>
      <w:r>
        <w:rPr>
          <w:rFonts w:ascii="Times New Roman"/>
        </w:rPr>
        <w:t>be</w:t>
      </w:r>
      <w:r>
        <w:rPr>
          <w:rFonts w:ascii="Times New Roman"/>
          <w:spacing w:val="-4"/>
        </w:rPr>
        <w:t> </w:t>
      </w:r>
      <w:r>
        <w:rPr>
          <w:rFonts w:ascii="Times New Roman"/>
        </w:rPr>
        <w:t>held</w:t>
      </w:r>
      <w:r>
        <w:rPr>
          <w:rFonts w:ascii="Times New Roman"/>
          <w:spacing w:val="-2"/>
        </w:rPr>
        <w:t> </w:t>
      </w:r>
      <w:r>
        <w:rPr>
          <w:rFonts w:ascii="Times New Roman"/>
        </w:rPr>
        <w:t>remotely</w:t>
      </w:r>
      <w:r>
        <w:rPr>
          <w:rFonts w:ascii="Times New Roman"/>
          <w:spacing w:val="-8"/>
        </w:rPr>
        <w:t> </w:t>
      </w:r>
      <w:r>
        <w:rPr>
          <w:rFonts w:ascii="Times New Roman"/>
        </w:rPr>
        <w:t>by</w:t>
      </w:r>
      <w:r>
        <w:rPr>
          <w:rFonts w:ascii="Times New Roman"/>
          <w:spacing w:val="-6"/>
        </w:rPr>
        <w:t> </w:t>
      </w:r>
      <w:r>
        <w:rPr>
          <w:rFonts w:ascii="Times New Roman"/>
        </w:rPr>
        <w:t>Zoom</w:t>
      </w:r>
      <w:r>
        <w:rPr>
          <w:rFonts w:ascii="Times New Roman"/>
          <w:spacing w:val="-3"/>
        </w:rPr>
        <w:t> </w:t>
      </w:r>
      <w:r>
        <w:rPr>
          <w:rFonts w:ascii="Times New Roman"/>
        </w:rPr>
        <w:t>interactive</w:t>
      </w:r>
      <w:r>
        <w:rPr>
          <w:rFonts w:ascii="Times New Roman"/>
          <w:spacing w:val="-4"/>
        </w:rPr>
        <w:t> </w:t>
      </w:r>
      <w:r>
        <w:rPr>
          <w:rFonts w:ascii="Times New Roman"/>
        </w:rPr>
        <w:t>conference</w:t>
      </w:r>
      <w:r>
        <w:rPr>
          <w:rFonts w:ascii="Times New Roman"/>
          <w:spacing w:val="-4"/>
        </w:rPr>
        <w:t> </w:t>
      </w:r>
      <w:r>
        <w:rPr>
          <w:rFonts w:ascii="Times New Roman"/>
        </w:rPr>
        <w:t>technology.</w:t>
      </w:r>
      <w:r>
        <w:rPr>
          <w:rFonts w:ascii="Times New Roman"/>
          <w:spacing w:val="-2"/>
        </w:rPr>
        <w:t> </w:t>
      </w:r>
      <w:r>
        <w:rPr>
          <w:rFonts w:ascii="Times New Roman"/>
        </w:rPr>
        <w:t>Board</w:t>
      </w:r>
      <w:r>
        <w:rPr>
          <w:rFonts w:ascii="Times New Roman"/>
          <w:spacing w:val="-3"/>
        </w:rPr>
        <w:t> </w:t>
      </w:r>
      <w:r>
        <w:rPr>
          <w:rFonts w:ascii="Times New Roman"/>
        </w:rPr>
        <w:t>members, staff, and members of the public may participate in the remote meeting by using the Zoom link: </w:t>
      </w:r>
      <w:hyperlink r:id="rId538">
        <w:r>
          <w:rPr>
            <w:rFonts w:ascii="Times New Roman"/>
            <w:color w:val="0462C1"/>
            <w:spacing w:val="-2"/>
            <w:u w:val="single" w:color="0462C1"/>
          </w:rPr>
          <w:t>https://us06web.zoom.us/j/83209976588?pwd=74LsNqhaCdCR38M4hImFyfCP70eBDG.1</w:t>
        </w:r>
      </w:hyperlink>
    </w:p>
    <w:p>
      <w:pPr>
        <w:pStyle w:val="BodyText"/>
        <w:spacing w:before="276"/>
        <w:ind w:left="1080"/>
        <w:rPr>
          <w:rFonts w:ascii="Times New Roman"/>
        </w:rPr>
      </w:pPr>
      <w:r>
        <w:rPr>
          <w:rFonts w:ascii="Times New Roman"/>
        </w:rPr>
        <w:t>If</w:t>
      </w:r>
      <w:r>
        <w:rPr>
          <w:rFonts w:ascii="Times New Roman"/>
          <w:spacing w:val="5"/>
        </w:rPr>
        <w:t> </w:t>
      </w:r>
      <w:r>
        <w:rPr>
          <w:rFonts w:ascii="Times New Roman"/>
        </w:rPr>
        <w:t>you do</w:t>
      </w:r>
      <w:r>
        <w:rPr>
          <w:rFonts w:ascii="Times New Roman"/>
          <w:spacing w:val="-1"/>
        </w:rPr>
        <w:t> </w:t>
      </w:r>
      <w:r>
        <w:rPr>
          <w:rFonts w:ascii="Times New Roman"/>
        </w:rPr>
        <w:t>not have</w:t>
      </w:r>
      <w:r>
        <w:rPr>
          <w:rFonts w:ascii="Times New Roman"/>
          <w:spacing w:val="-3"/>
        </w:rPr>
        <w:t> </w:t>
      </w:r>
      <w:r>
        <w:rPr>
          <w:rFonts w:ascii="Times New Roman"/>
        </w:rPr>
        <w:t>the technology</w:t>
      </w:r>
      <w:r>
        <w:rPr>
          <w:rFonts w:ascii="Times New Roman"/>
          <w:spacing w:val="-6"/>
        </w:rPr>
        <w:t> </w:t>
      </w:r>
      <w:r>
        <w:rPr>
          <w:rFonts w:ascii="Times New Roman"/>
        </w:rPr>
        <w:t>or</w:t>
      </w:r>
      <w:r>
        <w:rPr>
          <w:rFonts w:ascii="Times New Roman"/>
          <w:spacing w:val="1"/>
        </w:rPr>
        <w:t> </w:t>
      </w:r>
      <w:r>
        <w:rPr>
          <w:rFonts w:ascii="Times New Roman"/>
        </w:rPr>
        <w:t>ability</w:t>
      </w:r>
      <w:r>
        <w:rPr>
          <w:rFonts w:ascii="Times New Roman"/>
          <w:spacing w:val="-6"/>
        </w:rPr>
        <w:t> </w:t>
      </w:r>
      <w:r>
        <w:rPr>
          <w:rFonts w:ascii="Times New Roman"/>
        </w:rPr>
        <w:t>to join</w:t>
      </w:r>
      <w:r>
        <w:rPr>
          <w:rFonts w:ascii="Times New Roman"/>
          <w:spacing w:val="-1"/>
        </w:rPr>
        <w:t> </w:t>
      </w:r>
      <w:r>
        <w:rPr>
          <w:rFonts w:ascii="Times New Roman"/>
        </w:rPr>
        <w:t>the</w:t>
      </w:r>
      <w:r>
        <w:rPr>
          <w:rFonts w:ascii="Times New Roman"/>
          <w:spacing w:val="-1"/>
        </w:rPr>
        <w:t> </w:t>
      </w:r>
      <w:r>
        <w:rPr>
          <w:rFonts w:ascii="Times New Roman"/>
        </w:rPr>
        <w:t>remote</w:t>
      </w:r>
      <w:r>
        <w:rPr>
          <w:rFonts w:ascii="Times New Roman"/>
          <w:spacing w:val="-2"/>
        </w:rPr>
        <w:t> </w:t>
      </w:r>
      <w:r>
        <w:rPr>
          <w:rFonts w:ascii="Times New Roman"/>
        </w:rPr>
        <w:t>meeting</w:t>
      </w:r>
      <w:r>
        <w:rPr>
          <w:rFonts w:ascii="Times New Roman"/>
          <w:spacing w:val="-3"/>
        </w:rPr>
        <w:t> </w:t>
      </w:r>
      <w:r>
        <w:rPr>
          <w:rFonts w:ascii="Times New Roman"/>
        </w:rPr>
        <w:t>via Zoom, please</w:t>
      </w:r>
      <w:r>
        <w:rPr>
          <w:rFonts w:ascii="Times New Roman"/>
          <w:spacing w:val="-1"/>
        </w:rPr>
        <w:t> </w:t>
      </w:r>
      <w:r>
        <w:rPr>
          <w:rFonts w:ascii="Times New Roman"/>
          <w:spacing w:val="-4"/>
        </w:rPr>
        <w:t>dial</w:t>
      </w:r>
    </w:p>
    <w:p>
      <w:pPr>
        <w:pStyle w:val="BodyText"/>
        <w:ind w:left="1080"/>
        <w:rPr>
          <w:rFonts w:ascii="Times New Roman"/>
        </w:rPr>
      </w:pPr>
      <w:r>
        <w:rPr>
          <w:rFonts w:ascii="Times New Roman"/>
        </w:rPr>
        <w:t>+1</w:t>
      </w:r>
      <w:r>
        <w:rPr>
          <w:rFonts w:ascii="Times New Roman"/>
          <w:spacing w:val="-3"/>
        </w:rPr>
        <w:t> </w:t>
      </w:r>
      <w:r>
        <w:rPr>
          <w:rFonts w:ascii="Times New Roman"/>
        </w:rPr>
        <w:t>(669) 444-9171 on</w:t>
      </w:r>
      <w:r>
        <w:rPr>
          <w:rFonts w:ascii="Times New Roman"/>
          <w:spacing w:val="-1"/>
        </w:rPr>
        <w:t> </w:t>
      </w:r>
      <w:r>
        <w:rPr>
          <w:rFonts w:ascii="Times New Roman"/>
        </w:rPr>
        <w:t>the</w:t>
      </w:r>
      <w:r>
        <w:rPr>
          <w:rFonts w:ascii="Times New Roman"/>
          <w:spacing w:val="-1"/>
        </w:rPr>
        <w:t> </w:t>
      </w:r>
      <w:r>
        <w:rPr>
          <w:rFonts w:ascii="Times New Roman"/>
        </w:rPr>
        <w:t>telephone</w:t>
      </w:r>
      <w:r>
        <w:rPr>
          <w:rFonts w:ascii="Times New Roman"/>
          <w:spacing w:val="-1"/>
        </w:rPr>
        <w:t> </w:t>
      </w:r>
      <w:r>
        <w:rPr>
          <w:rFonts w:ascii="Times New Roman"/>
        </w:rPr>
        <w:t>to participate in the</w:t>
      </w:r>
      <w:r>
        <w:rPr>
          <w:rFonts w:ascii="Times New Roman"/>
          <w:spacing w:val="-1"/>
        </w:rPr>
        <w:t> </w:t>
      </w:r>
      <w:r>
        <w:rPr>
          <w:rFonts w:ascii="Times New Roman"/>
        </w:rPr>
        <w:t>remote </w:t>
      </w:r>
      <w:r>
        <w:rPr>
          <w:rFonts w:ascii="Times New Roman"/>
          <w:spacing w:val="-2"/>
        </w:rPr>
        <w:t>meeting.</w:t>
      </w:r>
    </w:p>
    <w:p>
      <w:pPr>
        <w:pStyle w:val="BodyText"/>
        <w:rPr>
          <w:rFonts w:ascii="Times New Roman"/>
        </w:rPr>
      </w:pPr>
    </w:p>
    <w:p>
      <w:pPr>
        <w:pStyle w:val="BodyText"/>
        <w:ind w:left="1080"/>
        <w:rPr>
          <w:rFonts w:ascii="Times New Roman"/>
        </w:rPr>
      </w:pPr>
      <w:r>
        <w:rPr>
          <w:rFonts w:ascii="Times New Roman"/>
        </w:rPr>
        <w:t>Meeting ID:</w:t>
      </w:r>
      <w:r>
        <w:rPr>
          <w:rFonts w:ascii="Times New Roman"/>
          <w:spacing w:val="-2"/>
        </w:rPr>
        <w:t> </w:t>
      </w:r>
      <w:r>
        <w:rPr>
          <w:rFonts w:ascii="Times New Roman"/>
        </w:rPr>
        <w:t>832</w:t>
      </w:r>
      <w:r>
        <w:rPr>
          <w:rFonts w:ascii="Times New Roman"/>
          <w:spacing w:val="-1"/>
        </w:rPr>
        <w:t> </w:t>
      </w:r>
      <w:r>
        <w:rPr>
          <w:rFonts w:ascii="Times New Roman"/>
        </w:rPr>
        <w:t>0997</w:t>
      </w:r>
      <w:r>
        <w:rPr>
          <w:rFonts w:ascii="Times New Roman"/>
          <w:spacing w:val="-1"/>
        </w:rPr>
        <w:t> </w:t>
      </w:r>
      <w:r>
        <w:rPr>
          <w:rFonts w:ascii="Times New Roman"/>
          <w:spacing w:val="-4"/>
        </w:rPr>
        <w:t>6588</w:t>
      </w:r>
    </w:p>
    <w:p>
      <w:pPr>
        <w:pStyle w:val="BodyText"/>
        <w:ind w:left="1080"/>
        <w:rPr>
          <w:rFonts w:ascii="Times New Roman"/>
        </w:rPr>
      </w:pPr>
      <w:r>
        <w:rPr>
          <w:rFonts w:ascii="Times New Roman"/>
        </w:rPr>
        <w:t>Passcode:</w:t>
      </w:r>
      <w:r>
        <w:rPr>
          <w:rFonts w:ascii="Times New Roman"/>
          <w:spacing w:val="-3"/>
        </w:rPr>
        <w:t> </w:t>
      </w:r>
      <w:r>
        <w:rPr>
          <w:rFonts w:ascii="Times New Roman"/>
          <w:spacing w:val="-2"/>
        </w:rPr>
        <w:t>849813</w:t>
      </w:r>
    </w:p>
    <w:p>
      <w:pPr>
        <w:pStyle w:val="BodyText"/>
        <w:rPr>
          <w:rFonts w:ascii="Times New Roman"/>
        </w:rPr>
      </w:pPr>
    </w:p>
    <w:p>
      <w:pPr>
        <w:spacing w:before="0"/>
        <w:ind w:left="1080" w:right="0" w:firstLine="0"/>
        <w:jc w:val="left"/>
        <w:rPr>
          <w:rFonts w:ascii="Times New Roman"/>
          <w:i/>
          <w:sz w:val="24"/>
        </w:rPr>
      </w:pPr>
      <w:r>
        <w:rPr>
          <w:rFonts w:ascii="Times New Roman"/>
          <w:i/>
          <w:sz w:val="24"/>
          <w:u w:val="single"/>
        </w:rPr>
        <w:t>Physical</w:t>
      </w:r>
      <w:r>
        <w:rPr>
          <w:rFonts w:ascii="Times New Roman"/>
          <w:i/>
          <w:spacing w:val="-2"/>
          <w:sz w:val="24"/>
          <w:u w:val="single"/>
        </w:rPr>
        <w:t> Meeting:</w:t>
      </w:r>
    </w:p>
    <w:p>
      <w:pPr>
        <w:pStyle w:val="BodyText"/>
        <w:ind w:left="1080" w:right="1554"/>
        <w:rPr>
          <w:rFonts w:ascii="Times New Roman"/>
        </w:rPr>
      </w:pPr>
      <w:r>
        <w:rPr>
          <w:rFonts w:ascii="Times New Roman"/>
        </w:rPr>
        <w:t>A</w:t>
      </w:r>
      <w:r>
        <w:rPr>
          <w:rFonts w:ascii="Times New Roman"/>
          <w:spacing w:val="-3"/>
        </w:rPr>
        <w:t> </w:t>
      </w:r>
      <w:r>
        <w:rPr>
          <w:rFonts w:ascii="Times New Roman"/>
        </w:rPr>
        <w:t>physical</w:t>
      </w:r>
      <w:r>
        <w:rPr>
          <w:rFonts w:ascii="Times New Roman"/>
          <w:spacing w:val="-3"/>
        </w:rPr>
        <w:t> </w:t>
      </w:r>
      <w:r>
        <w:rPr>
          <w:rFonts w:ascii="Times New Roman"/>
        </w:rPr>
        <w:t>meeting</w:t>
      </w:r>
      <w:r>
        <w:rPr>
          <w:rFonts w:ascii="Times New Roman"/>
          <w:spacing w:val="-6"/>
        </w:rPr>
        <w:t> </w:t>
      </w:r>
      <w:r>
        <w:rPr>
          <w:rFonts w:ascii="Times New Roman"/>
        </w:rPr>
        <w:t>location</w:t>
      </w:r>
      <w:r>
        <w:rPr>
          <w:rFonts w:ascii="Times New Roman"/>
          <w:spacing w:val="-3"/>
        </w:rPr>
        <w:t> </w:t>
      </w:r>
      <w:r>
        <w:rPr>
          <w:rFonts w:ascii="Times New Roman"/>
        </w:rPr>
        <w:t>will</w:t>
      </w:r>
      <w:r>
        <w:rPr>
          <w:rFonts w:ascii="Times New Roman"/>
          <w:spacing w:val="-3"/>
        </w:rPr>
        <w:t> </w:t>
      </w:r>
      <w:r>
        <w:rPr>
          <w:rFonts w:ascii="Times New Roman"/>
        </w:rPr>
        <w:t>be</w:t>
      </w:r>
      <w:r>
        <w:rPr>
          <w:rFonts w:ascii="Times New Roman"/>
          <w:spacing w:val="-3"/>
        </w:rPr>
        <w:t> </w:t>
      </w:r>
      <w:r>
        <w:rPr>
          <w:rFonts w:ascii="Times New Roman"/>
        </w:rPr>
        <w:t>open</w:t>
      </w:r>
      <w:r>
        <w:rPr>
          <w:rFonts w:ascii="Times New Roman"/>
          <w:spacing w:val="-3"/>
        </w:rPr>
        <w:t> </w:t>
      </w:r>
      <w:r>
        <w:rPr>
          <w:rFonts w:ascii="Times New Roman"/>
        </w:rPr>
        <w:t>to</w:t>
      </w:r>
      <w:r>
        <w:rPr>
          <w:rFonts w:ascii="Times New Roman"/>
          <w:spacing w:val="-3"/>
        </w:rPr>
        <w:t> </w:t>
      </w:r>
      <w:r>
        <w:rPr>
          <w:rFonts w:ascii="Times New Roman"/>
        </w:rPr>
        <w:t>the</w:t>
      </w:r>
      <w:r>
        <w:rPr>
          <w:rFonts w:ascii="Times New Roman"/>
          <w:spacing w:val="-4"/>
        </w:rPr>
        <w:t> </w:t>
      </w:r>
      <w:r>
        <w:rPr>
          <w:rFonts w:ascii="Times New Roman"/>
        </w:rPr>
        <w:t>public</w:t>
      </w:r>
      <w:r>
        <w:rPr>
          <w:rFonts w:ascii="Times New Roman"/>
          <w:spacing w:val="-4"/>
        </w:rPr>
        <w:t> </w:t>
      </w:r>
      <w:r>
        <w:rPr>
          <w:rFonts w:ascii="Times New Roman"/>
        </w:rPr>
        <w:t>and</w:t>
      </w:r>
      <w:r>
        <w:rPr>
          <w:rFonts w:ascii="Times New Roman"/>
          <w:spacing w:val="-3"/>
        </w:rPr>
        <w:t> </w:t>
      </w:r>
      <w:r>
        <w:rPr>
          <w:rFonts w:ascii="Times New Roman"/>
        </w:rPr>
        <w:t>will</w:t>
      </w:r>
      <w:r>
        <w:rPr>
          <w:rFonts w:ascii="Times New Roman"/>
          <w:spacing w:val="-3"/>
        </w:rPr>
        <w:t> </w:t>
      </w:r>
      <w:r>
        <w:rPr>
          <w:rFonts w:ascii="Times New Roman"/>
        </w:rPr>
        <w:t>have</w:t>
      </w:r>
      <w:r>
        <w:rPr>
          <w:rFonts w:ascii="Times New Roman"/>
          <w:spacing w:val="-4"/>
        </w:rPr>
        <w:t> </w:t>
      </w:r>
      <w:r>
        <w:rPr>
          <w:rFonts w:ascii="Times New Roman"/>
        </w:rPr>
        <w:t>an</w:t>
      </w:r>
      <w:r>
        <w:rPr>
          <w:rFonts w:ascii="Times New Roman"/>
          <w:spacing w:val="-1"/>
        </w:rPr>
        <w:t> </w:t>
      </w:r>
      <w:r>
        <w:rPr>
          <w:rFonts w:ascii="Times New Roman"/>
        </w:rPr>
        <w:t>audiovisual</w:t>
      </w:r>
      <w:r>
        <w:rPr>
          <w:rFonts w:ascii="Times New Roman"/>
          <w:spacing w:val="-3"/>
        </w:rPr>
        <w:t> </w:t>
      </w:r>
      <w:r>
        <w:rPr>
          <w:rFonts w:ascii="Times New Roman"/>
        </w:rPr>
        <w:t>connection, which will allow individuals at the physical meeting location to participate in the remote meeting. The address of the physical meeting location is 715 S King Street, Suite #211, Honolulu, HI 96813.</w:t>
      </w:r>
    </w:p>
    <w:p>
      <w:pPr>
        <w:pStyle w:val="BodyText"/>
        <w:rPr>
          <w:rFonts w:ascii="Times New Roman"/>
        </w:rPr>
      </w:pPr>
    </w:p>
    <w:p>
      <w:pPr>
        <w:spacing w:before="0"/>
        <w:ind w:left="1080" w:right="0" w:firstLine="0"/>
        <w:jc w:val="left"/>
        <w:rPr>
          <w:rFonts w:ascii="Times New Roman"/>
          <w:i/>
          <w:sz w:val="24"/>
        </w:rPr>
      </w:pPr>
      <w:r>
        <w:rPr>
          <w:rFonts w:ascii="Times New Roman"/>
          <w:i/>
          <w:sz w:val="24"/>
          <w:u w:val="single"/>
        </w:rPr>
        <w:t>Written</w:t>
      </w:r>
      <w:r>
        <w:rPr>
          <w:rFonts w:ascii="Times New Roman"/>
          <w:i/>
          <w:spacing w:val="-2"/>
          <w:sz w:val="24"/>
          <w:u w:val="single"/>
        </w:rPr>
        <w:t> </w:t>
      </w:r>
      <w:r>
        <w:rPr>
          <w:rFonts w:ascii="Times New Roman"/>
          <w:i/>
          <w:sz w:val="24"/>
          <w:u w:val="single"/>
        </w:rPr>
        <w:t>and</w:t>
      </w:r>
      <w:r>
        <w:rPr>
          <w:rFonts w:ascii="Times New Roman"/>
          <w:i/>
          <w:spacing w:val="-2"/>
          <w:sz w:val="24"/>
          <w:u w:val="single"/>
        </w:rPr>
        <w:t> </w:t>
      </w:r>
      <w:r>
        <w:rPr>
          <w:rFonts w:ascii="Times New Roman"/>
          <w:i/>
          <w:sz w:val="24"/>
          <w:u w:val="single"/>
        </w:rPr>
        <w:t>Oral</w:t>
      </w:r>
      <w:r>
        <w:rPr>
          <w:rFonts w:ascii="Times New Roman"/>
          <w:i/>
          <w:spacing w:val="-1"/>
          <w:sz w:val="24"/>
          <w:u w:val="single"/>
        </w:rPr>
        <w:t> </w:t>
      </w:r>
      <w:r>
        <w:rPr>
          <w:rFonts w:ascii="Times New Roman"/>
          <w:i/>
          <w:spacing w:val="-2"/>
          <w:sz w:val="24"/>
          <w:u w:val="single"/>
        </w:rPr>
        <w:t>Testimony:</w:t>
      </w:r>
    </w:p>
    <w:p>
      <w:pPr>
        <w:pStyle w:val="BodyText"/>
        <w:ind w:left="1080" w:right="1391"/>
        <w:rPr>
          <w:rFonts w:ascii="Times New Roman"/>
        </w:rPr>
      </w:pPr>
      <w:r>
        <w:rPr>
          <w:rFonts w:ascii="Times New Roman"/>
        </w:rPr>
        <w:t>Individuals may submit written testimony by U.S. mail or hand delivery at 715 S King Street, Suite 211, Honolulu, HI 96813 or by email at </w:t>
      </w:r>
      <w:hyperlink r:id="rId228">
        <w:r>
          <w:rPr>
            <w:rFonts w:ascii="Times New Roman"/>
            <w:color w:val="0462C1"/>
            <w:u w:val="single" w:color="0462C1"/>
          </w:rPr>
          <w:t>OahuWDB@honolulu.gov</w:t>
        </w:r>
        <w:r>
          <w:rPr>
            <w:rFonts w:ascii="Times New Roman"/>
          </w:rPr>
          <w:t>.</w:t>
        </w:r>
      </w:hyperlink>
      <w:r>
        <w:rPr>
          <w:rFonts w:ascii="Times New Roman"/>
        </w:rPr>
        <w:t> It is requested that written testimony be received at least 24 hours prior to the meeting. Individuals may provide remote oral testimony during the remote meeting at the Zoom link listed above. Individuals participating</w:t>
      </w:r>
      <w:r>
        <w:rPr>
          <w:rFonts w:ascii="Times New Roman"/>
          <w:spacing w:val="-3"/>
        </w:rPr>
        <w:t> </w:t>
      </w:r>
      <w:r>
        <w:rPr>
          <w:rFonts w:ascii="Times New Roman"/>
        </w:rPr>
        <w:t>at</w:t>
      </w:r>
      <w:r>
        <w:rPr>
          <w:rFonts w:ascii="Times New Roman"/>
          <w:spacing w:val="-3"/>
        </w:rPr>
        <w:t> </w:t>
      </w:r>
      <w:r>
        <w:rPr>
          <w:rFonts w:ascii="Times New Roman"/>
        </w:rPr>
        <w:t>the</w:t>
      </w:r>
      <w:r>
        <w:rPr>
          <w:rFonts w:ascii="Times New Roman"/>
          <w:spacing w:val="-4"/>
        </w:rPr>
        <w:t> </w:t>
      </w:r>
      <w:r>
        <w:rPr>
          <w:rFonts w:ascii="Times New Roman"/>
        </w:rPr>
        <w:t>physical</w:t>
      </w:r>
      <w:r>
        <w:rPr>
          <w:rFonts w:ascii="Times New Roman"/>
          <w:spacing w:val="-3"/>
        </w:rPr>
        <w:t> </w:t>
      </w:r>
      <w:r>
        <w:rPr>
          <w:rFonts w:ascii="Times New Roman"/>
        </w:rPr>
        <w:t>meeting</w:t>
      </w:r>
      <w:r>
        <w:rPr>
          <w:rFonts w:ascii="Times New Roman"/>
          <w:spacing w:val="-6"/>
        </w:rPr>
        <w:t> </w:t>
      </w:r>
      <w:r>
        <w:rPr>
          <w:rFonts w:ascii="Times New Roman"/>
        </w:rPr>
        <w:t>location</w:t>
      </w:r>
      <w:r>
        <w:rPr>
          <w:rFonts w:ascii="Times New Roman"/>
          <w:spacing w:val="-3"/>
        </w:rPr>
        <w:t> </w:t>
      </w:r>
      <w:r>
        <w:rPr>
          <w:rFonts w:ascii="Times New Roman"/>
        </w:rPr>
        <w:t>may</w:t>
      </w:r>
      <w:r>
        <w:rPr>
          <w:rFonts w:ascii="Times New Roman"/>
          <w:spacing w:val="-6"/>
        </w:rPr>
        <w:t> </w:t>
      </w:r>
      <w:r>
        <w:rPr>
          <w:rFonts w:ascii="Times New Roman"/>
        </w:rPr>
        <w:t>also</w:t>
      </w:r>
      <w:r>
        <w:rPr>
          <w:rFonts w:ascii="Times New Roman"/>
          <w:spacing w:val="-4"/>
        </w:rPr>
        <w:t> </w:t>
      </w:r>
      <w:r>
        <w:rPr>
          <w:rFonts w:ascii="Times New Roman"/>
        </w:rPr>
        <w:t>provide</w:t>
      </w:r>
      <w:r>
        <w:rPr>
          <w:rFonts w:ascii="Times New Roman"/>
          <w:spacing w:val="-8"/>
        </w:rPr>
        <w:t> </w:t>
      </w:r>
      <w:r>
        <w:rPr>
          <w:rFonts w:ascii="Times New Roman"/>
        </w:rPr>
        <w:t>oral</w:t>
      </w:r>
      <w:r>
        <w:rPr>
          <w:rFonts w:ascii="Times New Roman"/>
          <w:spacing w:val="-8"/>
        </w:rPr>
        <w:t> </w:t>
      </w:r>
      <w:r>
        <w:rPr>
          <w:rFonts w:ascii="Times New Roman"/>
        </w:rPr>
        <w:t>testimony</w:t>
      </w:r>
      <w:r>
        <w:rPr>
          <w:rFonts w:ascii="Times New Roman"/>
          <w:spacing w:val="-11"/>
        </w:rPr>
        <w:t> </w:t>
      </w:r>
      <w:r>
        <w:rPr>
          <w:rFonts w:ascii="Times New Roman"/>
        </w:rPr>
        <w:t>during</w:t>
      </w:r>
      <w:r>
        <w:rPr>
          <w:rFonts w:ascii="Times New Roman"/>
          <w:spacing w:val="-9"/>
        </w:rPr>
        <w:t> </w:t>
      </w:r>
      <w:r>
        <w:rPr>
          <w:rFonts w:ascii="Times New Roman"/>
        </w:rPr>
        <w:t>the</w:t>
      </w:r>
      <w:r>
        <w:rPr>
          <w:rFonts w:ascii="Times New Roman"/>
          <w:spacing w:val="-4"/>
        </w:rPr>
        <w:t> </w:t>
      </w:r>
      <w:r>
        <w:rPr>
          <w:rFonts w:ascii="Times New Roman"/>
        </w:rPr>
        <w:t>remote </w:t>
      </w:r>
      <w:r>
        <w:rPr>
          <w:rFonts w:ascii="Times New Roman"/>
          <w:spacing w:val="-2"/>
        </w:rPr>
        <w:t>meeting.</w:t>
      </w:r>
    </w:p>
    <w:p>
      <w:pPr>
        <w:pStyle w:val="BodyText"/>
        <w:spacing w:before="1"/>
        <w:rPr>
          <w:rFonts w:ascii="Times New Roman"/>
        </w:rPr>
      </w:pPr>
    </w:p>
    <w:p>
      <w:pPr>
        <w:spacing w:before="0"/>
        <w:ind w:left="1080" w:right="0" w:firstLine="0"/>
        <w:jc w:val="left"/>
        <w:rPr>
          <w:rFonts w:ascii="Times New Roman"/>
          <w:i/>
          <w:sz w:val="24"/>
        </w:rPr>
      </w:pPr>
      <w:r>
        <w:rPr>
          <w:rFonts w:ascii="Times New Roman"/>
          <w:i/>
          <w:sz w:val="24"/>
        </w:rPr>
        <mc:AlternateContent>
          <mc:Choice Requires="wps">
            <w:drawing>
              <wp:anchor distT="0" distB="0" distL="0" distR="0" allowOverlap="1" layoutInCell="1" locked="0" behindDoc="0" simplePos="0" relativeHeight="15836160">
                <wp:simplePos x="0" y="0"/>
                <wp:positionH relativeFrom="page">
                  <wp:posOffset>914704</wp:posOffset>
                </wp:positionH>
                <wp:positionV relativeFrom="paragraph">
                  <wp:posOffset>159312</wp:posOffset>
                </wp:positionV>
                <wp:extent cx="2420620" cy="7620"/>
                <wp:effectExtent l="0" t="0" r="0" b="0"/>
                <wp:wrapNone/>
                <wp:docPr id="426" name="Graphic 426"/>
                <wp:cNvGraphicFramePr>
                  <a:graphicFrameLocks/>
                </wp:cNvGraphicFramePr>
                <a:graphic>
                  <a:graphicData uri="http://schemas.microsoft.com/office/word/2010/wordprocessingShape">
                    <wps:wsp>
                      <wps:cNvPr id="426" name="Graphic 426"/>
                      <wps:cNvSpPr/>
                      <wps:spPr>
                        <a:xfrm>
                          <a:off x="0" y="0"/>
                          <a:ext cx="2420620" cy="7620"/>
                        </a:xfrm>
                        <a:custGeom>
                          <a:avLst/>
                          <a:gdLst/>
                          <a:ahLst/>
                          <a:cxnLst/>
                          <a:rect l="l" t="t" r="r" b="b"/>
                          <a:pathLst>
                            <a:path w="2420620" h="7620">
                              <a:moveTo>
                                <a:pt x="2420366" y="0"/>
                              </a:moveTo>
                              <a:lnTo>
                                <a:pt x="0" y="0"/>
                              </a:lnTo>
                              <a:lnTo>
                                <a:pt x="0" y="7619"/>
                              </a:lnTo>
                              <a:lnTo>
                                <a:pt x="2420366" y="7619"/>
                              </a:lnTo>
                              <a:lnTo>
                                <a:pt x="24203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2.024002pt;margin-top:12.544258pt;width:190.58pt;height:.599980pt;mso-position-horizontal-relative:page;mso-position-vertical-relative:paragraph;z-index:15836160" id="docshape360" filled="true" fillcolor="#000000" stroked="false">
                <v:fill type="solid"/>
                <w10:wrap type="none"/>
              </v:rect>
            </w:pict>
          </mc:Fallback>
        </mc:AlternateContent>
      </w:r>
      <w:r>
        <w:rPr>
          <w:rFonts w:ascii="Times New Roman"/>
          <w:i/>
          <w:sz w:val="24"/>
        </w:rPr>
        <w:t>Equal Opportunity </w:t>
      </w:r>
      <w:r>
        <w:rPr>
          <w:rFonts w:ascii="Times New Roman"/>
          <w:i/>
          <w:spacing w:val="-2"/>
          <w:sz w:val="24"/>
        </w:rPr>
        <w:t>Employer/Program:</w:t>
      </w:r>
    </w:p>
    <w:p>
      <w:pPr>
        <w:pStyle w:val="BodyText"/>
        <w:ind w:left="1080" w:right="1468"/>
        <w:rPr>
          <w:rFonts w:ascii="Times New Roman"/>
        </w:rPr>
      </w:pPr>
      <w:r>
        <w:rPr>
          <w:rFonts w:ascii="Times New Roman"/>
        </w:rPr>
        <mc:AlternateContent>
          <mc:Choice Requires="wps">
            <w:drawing>
              <wp:anchor distT="0" distB="0" distL="0" distR="0" allowOverlap="1" layoutInCell="1" locked="0" behindDoc="0" simplePos="0" relativeHeight="15836672">
                <wp:simplePos x="0" y="0"/>
                <wp:positionH relativeFrom="page">
                  <wp:posOffset>3339719</wp:posOffset>
                </wp:positionH>
                <wp:positionV relativeFrom="paragraph">
                  <wp:posOffset>334586</wp:posOffset>
                </wp:positionV>
                <wp:extent cx="1634489" cy="7620"/>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1634489" cy="7620"/>
                        </a:xfrm>
                        <a:custGeom>
                          <a:avLst/>
                          <a:gdLst/>
                          <a:ahLst/>
                          <a:cxnLst/>
                          <a:rect l="l" t="t" r="r" b="b"/>
                          <a:pathLst>
                            <a:path w="1634489" h="7620">
                              <a:moveTo>
                                <a:pt x="1633981" y="0"/>
                              </a:moveTo>
                              <a:lnTo>
                                <a:pt x="0" y="0"/>
                              </a:lnTo>
                              <a:lnTo>
                                <a:pt x="0" y="7620"/>
                              </a:lnTo>
                              <a:lnTo>
                                <a:pt x="1633981" y="7620"/>
                              </a:lnTo>
                              <a:lnTo>
                                <a:pt x="1633981"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262.970001pt;margin-top:26.345369pt;width:128.66pt;height:.60004pt;mso-position-horizontal-relative:page;mso-position-vertical-relative:paragraph;z-index:15836672" id="docshape361" filled="true" fillcolor="#0462c1" stroked="false">
                <v:fill type="solid"/>
                <w10:wrap type="none"/>
              </v:rect>
            </w:pict>
          </mc:Fallback>
        </mc:AlternateContent>
      </w:r>
      <w:r>
        <w:rPr>
          <w:rFonts w:ascii="Times New Roman"/>
        </w:rPr>
        <w:t>If you need an auxiliary aid/service or other accommodation due to a disability, please contact Board</w:t>
      </w:r>
      <w:r>
        <w:rPr>
          <w:rFonts w:ascii="Times New Roman"/>
          <w:spacing w:val="-4"/>
        </w:rPr>
        <w:t> </w:t>
      </w:r>
      <w:r>
        <w:rPr>
          <w:rFonts w:ascii="Times New Roman"/>
        </w:rPr>
        <w:t>Staff</w:t>
      </w:r>
      <w:r>
        <w:rPr>
          <w:rFonts w:ascii="Times New Roman"/>
          <w:spacing w:val="-6"/>
        </w:rPr>
        <w:t> </w:t>
      </w:r>
      <w:r>
        <w:rPr>
          <w:rFonts w:ascii="Times New Roman"/>
        </w:rPr>
        <w:t>at</w:t>
      </w:r>
      <w:r>
        <w:rPr>
          <w:rFonts w:ascii="Times New Roman"/>
          <w:spacing w:val="-4"/>
        </w:rPr>
        <w:t> </w:t>
      </w:r>
      <w:r>
        <w:rPr>
          <w:rFonts w:ascii="Times New Roman"/>
        </w:rPr>
        <w:t>(808)</w:t>
      </w:r>
      <w:r>
        <w:rPr>
          <w:rFonts w:ascii="Times New Roman"/>
          <w:spacing w:val="-4"/>
        </w:rPr>
        <w:t> </w:t>
      </w:r>
      <w:r>
        <w:rPr>
          <w:rFonts w:ascii="Times New Roman"/>
        </w:rPr>
        <w:t>768-5889</w:t>
      </w:r>
      <w:r>
        <w:rPr>
          <w:rFonts w:ascii="Times New Roman"/>
          <w:spacing w:val="-4"/>
        </w:rPr>
        <w:t> </w:t>
      </w:r>
      <w:r>
        <w:rPr>
          <w:rFonts w:ascii="Times New Roman"/>
        </w:rPr>
        <w:t>or</w:t>
      </w:r>
      <w:r>
        <w:rPr>
          <w:rFonts w:ascii="Times New Roman"/>
          <w:spacing w:val="-4"/>
        </w:rPr>
        <w:t> </w:t>
      </w:r>
      <w:r>
        <w:rPr>
          <w:rFonts w:ascii="Times New Roman"/>
        </w:rPr>
        <w:t>email</w:t>
      </w:r>
      <w:r>
        <w:rPr>
          <w:rFonts w:ascii="Times New Roman"/>
          <w:spacing w:val="-4"/>
        </w:rPr>
        <w:t> </w:t>
      </w:r>
      <w:hyperlink r:id="rId228">
        <w:r>
          <w:rPr>
            <w:rFonts w:ascii="Times New Roman"/>
            <w:color w:val="0462C1"/>
          </w:rPr>
          <w:t>OahuWDB@honolulu.gov</w:t>
        </w:r>
      </w:hyperlink>
      <w:r>
        <w:rPr>
          <w:rFonts w:ascii="Times New Roman"/>
          <w:color w:val="0462C1"/>
          <w:spacing w:val="-1"/>
        </w:rPr>
        <w:t> </w:t>
      </w:r>
      <w:r>
        <w:rPr>
          <w:rFonts w:ascii="Times New Roman"/>
        </w:rPr>
        <w:t>as</w:t>
      </w:r>
      <w:r>
        <w:rPr>
          <w:rFonts w:ascii="Times New Roman"/>
          <w:spacing w:val="-4"/>
        </w:rPr>
        <w:t> </w:t>
      </w:r>
      <w:r>
        <w:rPr>
          <w:rFonts w:ascii="Times New Roman"/>
        </w:rPr>
        <w:t>soon</w:t>
      </w:r>
      <w:r>
        <w:rPr>
          <w:rFonts w:ascii="Times New Roman"/>
          <w:spacing w:val="-2"/>
        </w:rPr>
        <w:t> </w:t>
      </w:r>
      <w:r>
        <w:rPr>
          <w:rFonts w:ascii="Times New Roman"/>
        </w:rPr>
        <w:t>as</w:t>
      </w:r>
      <w:r>
        <w:rPr>
          <w:rFonts w:ascii="Times New Roman"/>
          <w:spacing w:val="-4"/>
        </w:rPr>
        <w:t> </w:t>
      </w:r>
      <w:r>
        <w:rPr>
          <w:rFonts w:ascii="Times New Roman"/>
        </w:rPr>
        <w:t>possible.</w:t>
      </w:r>
      <w:r>
        <w:rPr>
          <w:rFonts w:ascii="Times New Roman"/>
          <w:spacing w:val="-4"/>
        </w:rPr>
        <w:t> </w:t>
      </w:r>
      <w:r>
        <w:rPr>
          <w:rFonts w:ascii="Times New Roman"/>
        </w:rPr>
        <w:t>Requests made as early as possible will allow adequate time to fulfill your request. Upon request, this notice is available in alternative formats.</w:t>
      </w:r>
    </w:p>
    <w:p>
      <w:pPr>
        <w:pStyle w:val="BodyText"/>
        <w:rPr>
          <w:rFonts w:ascii="Times New Roman"/>
        </w:rPr>
      </w:pPr>
    </w:p>
    <w:p>
      <w:pPr>
        <w:spacing w:before="0"/>
        <w:ind w:left="1080" w:right="0" w:firstLine="0"/>
        <w:jc w:val="left"/>
        <w:rPr>
          <w:rFonts w:ascii="Times New Roman"/>
          <w:i/>
          <w:sz w:val="24"/>
        </w:rPr>
      </w:pPr>
      <w:r>
        <w:rPr>
          <w:rFonts w:ascii="Times New Roman"/>
          <w:i/>
          <w:sz w:val="24"/>
        </w:rPr>
        <w:t>Meeting</w:t>
      </w:r>
      <w:r>
        <w:rPr>
          <w:rFonts w:ascii="Times New Roman"/>
          <w:i/>
          <w:spacing w:val="-2"/>
          <w:sz w:val="24"/>
        </w:rPr>
        <w:t> </w:t>
      </w:r>
      <w:r>
        <w:rPr>
          <w:rFonts w:ascii="Times New Roman"/>
          <w:i/>
          <w:sz w:val="24"/>
        </w:rPr>
        <w:t>materials</w:t>
      </w:r>
      <w:r>
        <w:rPr>
          <w:rFonts w:ascii="Times New Roman"/>
          <w:i/>
          <w:spacing w:val="-2"/>
          <w:sz w:val="24"/>
        </w:rPr>
        <w:t> </w:t>
      </w:r>
      <w:r>
        <w:rPr>
          <w:rFonts w:ascii="Times New Roman"/>
          <w:i/>
          <w:sz w:val="24"/>
        </w:rPr>
        <w:t>are</w:t>
      </w:r>
      <w:r>
        <w:rPr>
          <w:rFonts w:ascii="Times New Roman"/>
          <w:i/>
          <w:spacing w:val="-1"/>
          <w:sz w:val="24"/>
        </w:rPr>
        <w:t> </w:t>
      </w:r>
      <w:r>
        <w:rPr>
          <w:rFonts w:ascii="Times New Roman"/>
          <w:i/>
          <w:sz w:val="24"/>
        </w:rPr>
        <w:t>available</w:t>
      </w:r>
      <w:r>
        <w:rPr>
          <w:rFonts w:ascii="Times New Roman"/>
          <w:i/>
          <w:spacing w:val="-2"/>
          <w:sz w:val="24"/>
        </w:rPr>
        <w:t> </w:t>
      </w:r>
      <w:r>
        <w:rPr>
          <w:rFonts w:ascii="Times New Roman"/>
          <w:i/>
          <w:sz w:val="24"/>
        </w:rPr>
        <w:t>at: </w:t>
      </w:r>
      <w:hyperlink r:id="rId229">
        <w:r>
          <w:rPr>
            <w:rFonts w:ascii="Times New Roman"/>
            <w:i/>
            <w:color w:val="0462C1"/>
            <w:sz w:val="24"/>
            <w:u w:val="single" w:color="0462C1"/>
          </w:rPr>
          <w:t>https://oahuwdb.com/minutes-agendas-</w:t>
        </w:r>
        <w:r>
          <w:rPr>
            <w:rFonts w:ascii="Times New Roman"/>
            <w:i/>
            <w:color w:val="0462C1"/>
            <w:spacing w:val="-2"/>
            <w:sz w:val="24"/>
            <w:u w:val="single" w:color="0462C1"/>
          </w:rPr>
          <w:t>2026/</w:t>
        </w:r>
      </w:hyperlink>
    </w:p>
    <w:p>
      <w:pPr>
        <w:pStyle w:val="BodyText"/>
        <w:rPr>
          <w:rFonts w:ascii="Times New Roman"/>
          <w:i/>
        </w:rPr>
      </w:pPr>
    </w:p>
    <w:p>
      <w:pPr>
        <w:spacing w:before="0"/>
        <w:ind w:left="1080" w:right="0" w:firstLine="0"/>
        <w:jc w:val="left"/>
        <w:rPr>
          <w:rFonts w:ascii="Times New Roman"/>
          <w:i/>
          <w:sz w:val="24"/>
        </w:rPr>
      </w:pPr>
      <w:r>
        <w:rPr>
          <w:rFonts w:ascii="Times New Roman"/>
          <w:i/>
          <w:sz w:val="24"/>
        </w:rPr>
        <w:t>Note:</w:t>
      </w:r>
      <w:r>
        <w:rPr>
          <w:rFonts w:ascii="Times New Roman"/>
          <w:i/>
          <w:spacing w:val="-2"/>
          <w:sz w:val="24"/>
        </w:rPr>
        <w:t> </w:t>
      </w:r>
      <w:r>
        <w:rPr>
          <w:rFonts w:ascii="Times New Roman"/>
          <w:i/>
          <w:sz w:val="24"/>
        </w:rPr>
        <w:t>Per</w:t>
      </w:r>
      <w:r>
        <w:rPr>
          <w:rFonts w:ascii="Times New Roman"/>
          <w:i/>
          <w:spacing w:val="-1"/>
          <w:sz w:val="24"/>
        </w:rPr>
        <w:t> </w:t>
      </w:r>
      <w:r>
        <w:rPr>
          <w:rFonts w:ascii="Times New Roman"/>
          <w:i/>
          <w:sz w:val="24"/>
        </w:rPr>
        <w:t>the State</w:t>
      </w:r>
      <w:r>
        <w:rPr>
          <w:rFonts w:ascii="Times New Roman"/>
          <w:i/>
          <w:spacing w:val="-2"/>
          <w:sz w:val="24"/>
        </w:rPr>
        <w:t> </w:t>
      </w:r>
      <w:r>
        <w:rPr>
          <w:rFonts w:ascii="Times New Roman"/>
          <w:i/>
          <w:sz w:val="24"/>
        </w:rPr>
        <w:t>Office</w:t>
      </w:r>
      <w:r>
        <w:rPr>
          <w:rFonts w:ascii="Times New Roman"/>
          <w:i/>
          <w:spacing w:val="-2"/>
          <w:sz w:val="24"/>
        </w:rPr>
        <w:t> </w:t>
      </w:r>
      <w:r>
        <w:rPr>
          <w:rFonts w:ascii="Times New Roman"/>
          <w:i/>
          <w:sz w:val="24"/>
        </w:rPr>
        <w:t>of Information</w:t>
      </w:r>
      <w:r>
        <w:rPr>
          <w:rFonts w:ascii="Times New Roman"/>
          <w:i/>
          <w:spacing w:val="-1"/>
          <w:sz w:val="24"/>
        </w:rPr>
        <w:t> </w:t>
      </w:r>
      <w:r>
        <w:rPr>
          <w:rFonts w:ascii="Times New Roman"/>
          <w:i/>
          <w:sz w:val="24"/>
        </w:rPr>
        <w:t>Practices</w:t>
      </w:r>
      <w:r>
        <w:rPr>
          <w:rFonts w:ascii="Times New Roman"/>
          <w:i/>
          <w:spacing w:val="-1"/>
          <w:sz w:val="24"/>
        </w:rPr>
        <w:t> </w:t>
      </w:r>
      <w:r>
        <w:rPr>
          <w:rFonts w:ascii="Times New Roman"/>
          <w:i/>
          <w:sz w:val="24"/>
        </w:rPr>
        <w:t>(OIP), members</w:t>
      </w:r>
      <w:r>
        <w:rPr>
          <w:rFonts w:ascii="Times New Roman"/>
          <w:i/>
          <w:spacing w:val="-1"/>
          <w:sz w:val="24"/>
        </w:rPr>
        <w:t> </w:t>
      </w:r>
      <w:r>
        <w:rPr>
          <w:rFonts w:ascii="Times New Roman"/>
          <w:i/>
          <w:sz w:val="24"/>
        </w:rPr>
        <w:t>of</w:t>
      </w:r>
      <w:r>
        <w:rPr>
          <w:rFonts w:ascii="Times New Roman"/>
          <w:i/>
          <w:spacing w:val="-1"/>
          <w:sz w:val="24"/>
        </w:rPr>
        <w:t> </w:t>
      </w:r>
      <w:r>
        <w:rPr>
          <w:rFonts w:ascii="Times New Roman"/>
          <w:i/>
          <w:sz w:val="24"/>
        </w:rPr>
        <w:t>the</w:t>
      </w:r>
      <w:r>
        <w:rPr>
          <w:rFonts w:ascii="Times New Roman"/>
          <w:i/>
          <w:spacing w:val="1"/>
          <w:sz w:val="24"/>
        </w:rPr>
        <w:t> </w:t>
      </w:r>
      <w:r>
        <w:rPr>
          <w:rFonts w:ascii="Times New Roman"/>
          <w:i/>
          <w:sz w:val="24"/>
        </w:rPr>
        <w:t>public</w:t>
      </w:r>
      <w:r>
        <w:rPr>
          <w:rFonts w:ascii="Times New Roman"/>
          <w:i/>
          <w:spacing w:val="-2"/>
          <w:sz w:val="24"/>
        </w:rPr>
        <w:t> </w:t>
      </w:r>
      <w:r>
        <w:rPr>
          <w:rFonts w:ascii="Times New Roman"/>
          <w:i/>
          <w:sz w:val="24"/>
        </w:rPr>
        <w:t>may</w:t>
      </w:r>
      <w:r>
        <w:rPr>
          <w:rFonts w:ascii="Times New Roman"/>
          <w:i/>
          <w:spacing w:val="-2"/>
          <w:sz w:val="24"/>
        </w:rPr>
        <w:t> contact</w:t>
      </w:r>
    </w:p>
    <w:p>
      <w:pPr>
        <w:pStyle w:val="BodyText"/>
        <w:spacing w:before="142"/>
        <w:rPr>
          <w:rFonts w:ascii="Times New Roman"/>
          <w:i/>
          <w:sz w:val="18"/>
        </w:rPr>
      </w:pPr>
    </w:p>
    <w:p>
      <w:pPr>
        <w:spacing w:before="0"/>
        <w:ind w:left="3629" w:right="2582" w:hanging="680"/>
        <w:jc w:val="left"/>
        <w:rPr>
          <w:rFonts w:ascii="Times New Roman"/>
          <w:sz w:val="18"/>
        </w:rPr>
      </w:pPr>
      <w:r>
        <w:rPr>
          <w:rFonts w:ascii="Times New Roman"/>
          <w:sz w:val="18"/>
        </w:rPr>
        <w:t>OWDB</w:t>
      </w:r>
      <w:r>
        <w:rPr>
          <w:rFonts w:ascii="Times New Roman"/>
          <w:spacing w:val="-1"/>
          <w:sz w:val="18"/>
        </w:rPr>
        <w:t> </w:t>
      </w:r>
      <w:r>
        <w:rPr>
          <w:rFonts w:ascii="Times New Roman"/>
          <w:sz w:val="18"/>
        </w:rPr>
        <w:t>WIOA</w:t>
      </w:r>
      <w:r>
        <w:rPr>
          <w:rFonts w:ascii="Times New Roman"/>
          <w:spacing w:val="-2"/>
          <w:sz w:val="18"/>
        </w:rPr>
        <w:t> </w:t>
      </w:r>
      <w:r>
        <w:rPr>
          <w:rFonts w:ascii="Times New Roman"/>
          <w:sz w:val="18"/>
        </w:rPr>
        <w:t>Title</w:t>
      </w:r>
      <w:r>
        <w:rPr>
          <w:rFonts w:ascii="Times New Roman"/>
          <w:spacing w:val="-3"/>
          <w:sz w:val="18"/>
        </w:rPr>
        <w:t> </w:t>
      </w:r>
      <w:r>
        <w:rPr>
          <w:rFonts w:ascii="Times New Roman"/>
          <w:sz w:val="18"/>
        </w:rPr>
        <w:t>I</w:t>
      </w:r>
      <w:r>
        <w:rPr>
          <w:rFonts w:ascii="Times New Roman"/>
          <w:spacing w:val="-3"/>
          <w:sz w:val="18"/>
        </w:rPr>
        <w:t> </w:t>
      </w:r>
      <w:r>
        <w:rPr>
          <w:rFonts w:ascii="Times New Roman"/>
          <w:sz w:val="18"/>
        </w:rPr>
        <w:t>Program</w:t>
      </w:r>
      <w:r>
        <w:rPr>
          <w:rFonts w:ascii="Times New Roman"/>
          <w:spacing w:val="-6"/>
          <w:sz w:val="18"/>
        </w:rPr>
        <w:t> </w:t>
      </w:r>
      <w:r>
        <w:rPr>
          <w:rFonts w:ascii="Times New Roman"/>
          <w:sz w:val="18"/>
        </w:rPr>
        <w:t>documents</w:t>
      </w:r>
      <w:r>
        <w:rPr>
          <w:rFonts w:ascii="Times New Roman"/>
          <w:spacing w:val="-3"/>
          <w:sz w:val="18"/>
        </w:rPr>
        <w:t> </w:t>
      </w:r>
      <w:r>
        <w:rPr>
          <w:rFonts w:ascii="Times New Roman"/>
          <w:sz w:val="18"/>
        </w:rPr>
        <w:t>are</w:t>
      </w:r>
      <w:r>
        <w:rPr>
          <w:rFonts w:ascii="Times New Roman"/>
          <w:spacing w:val="-4"/>
          <w:sz w:val="18"/>
        </w:rPr>
        <w:t> </w:t>
      </w:r>
      <w:r>
        <w:rPr>
          <w:rFonts w:ascii="Times New Roman"/>
          <w:sz w:val="18"/>
        </w:rPr>
        <w:t>100</w:t>
      </w:r>
      <w:r>
        <w:rPr>
          <w:rFonts w:ascii="Times New Roman"/>
          <w:spacing w:val="-4"/>
          <w:sz w:val="18"/>
        </w:rPr>
        <w:t> </w:t>
      </w:r>
      <w:r>
        <w:rPr>
          <w:rFonts w:ascii="Times New Roman"/>
          <w:sz w:val="18"/>
        </w:rPr>
        <w:t>percent</w:t>
      </w:r>
      <w:r>
        <w:rPr>
          <w:rFonts w:ascii="Times New Roman"/>
          <w:spacing w:val="-3"/>
          <w:sz w:val="18"/>
        </w:rPr>
        <w:t> </w:t>
      </w:r>
      <w:r>
        <w:rPr>
          <w:rFonts w:ascii="Times New Roman"/>
          <w:sz w:val="18"/>
        </w:rPr>
        <w:t>funded</w:t>
      </w:r>
      <w:r>
        <w:rPr>
          <w:rFonts w:ascii="Times New Roman"/>
          <w:spacing w:val="-7"/>
          <w:sz w:val="18"/>
        </w:rPr>
        <w:t> </w:t>
      </w:r>
      <w:r>
        <w:rPr>
          <w:rFonts w:ascii="Times New Roman"/>
          <w:sz w:val="18"/>
        </w:rPr>
        <w:t>by</w:t>
      </w:r>
      <w:r>
        <w:rPr>
          <w:rFonts w:ascii="Times New Roman"/>
          <w:spacing w:val="-7"/>
          <w:sz w:val="18"/>
        </w:rPr>
        <w:t> </w:t>
      </w:r>
      <w:r>
        <w:rPr>
          <w:rFonts w:ascii="Times New Roman"/>
          <w:sz w:val="18"/>
        </w:rPr>
        <w:t>the</w:t>
      </w:r>
      <w:r>
        <w:rPr>
          <w:rFonts w:ascii="Times New Roman"/>
          <w:spacing w:val="-4"/>
          <w:sz w:val="18"/>
        </w:rPr>
        <w:t> </w:t>
      </w:r>
      <w:r>
        <w:rPr>
          <w:rFonts w:ascii="Times New Roman"/>
          <w:sz w:val="18"/>
        </w:rPr>
        <w:t>U.S. Department of Labor through awards totaling $448,563.00.</w:t>
      </w:r>
    </w:p>
    <w:p>
      <w:pPr>
        <w:spacing w:after="0"/>
        <w:jc w:val="left"/>
        <w:rPr>
          <w:rFonts w:ascii="Times New Roman"/>
          <w:sz w:val="18"/>
        </w:rPr>
        <w:sectPr>
          <w:type w:val="continuous"/>
          <w:pgSz w:w="12240" w:h="15840"/>
          <w:pgMar w:header="0" w:footer="0" w:top="860" w:bottom="280" w:left="360" w:right="0"/>
        </w:sectPr>
      </w:pPr>
    </w:p>
    <w:p>
      <w:pPr>
        <w:spacing w:before="72"/>
        <w:ind w:left="1080" w:right="0" w:firstLine="0"/>
        <w:jc w:val="left"/>
        <w:rPr>
          <w:rFonts w:ascii="Times New Roman"/>
          <w:i/>
          <w:sz w:val="24"/>
        </w:rPr>
      </w:pPr>
      <w:hyperlink r:id="rId228">
        <w:r>
          <w:rPr>
            <w:rFonts w:ascii="Times New Roman"/>
            <w:i/>
            <w:color w:val="0462C1"/>
            <w:sz w:val="24"/>
            <w:u w:val="single" w:color="0462C1"/>
          </w:rPr>
          <w:t>OahuWDB@honolulu.gov</w:t>
        </w:r>
      </w:hyperlink>
      <w:r>
        <w:rPr>
          <w:rFonts w:ascii="Times New Roman"/>
          <w:i/>
          <w:color w:val="0462C1"/>
          <w:spacing w:val="-1"/>
          <w:sz w:val="24"/>
        </w:rPr>
        <w:t> </w:t>
      </w:r>
      <w:r>
        <w:rPr>
          <w:rFonts w:ascii="Times New Roman"/>
          <w:i/>
          <w:sz w:val="24"/>
        </w:rPr>
        <w:t>to</w:t>
      </w:r>
      <w:r>
        <w:rPr>
          <w:rFonts w:ascii="Times New Roman"/>
          <w:i/>
          <w:spacing w:val="-1"/>
          <w:sz w:val="24"/>
        </w:rPr>
        <w:t> </w:t>
      </w:r>
      <w:r>
        <w:rPr>
          <w:rFonts w:ascii="Times New Roman"/>
          <w:i/>
          <w:sz w:val="24"/>
        </w:rPr>
        <w:t>be</w:t>
      </w:r>
      <w:r>
        <w:rPr>
          <w:rFonts w:ascii="Times New Roman"/>
          <w:i/>
          <w:spacing w:val="-1"/>
          <w:sz w:val="24"/>
        </w:rPr>
        <w:t> </w:t>
      </w:r>
      <w:r>
        <w:rPr>
          <w:rFonts w:ascii="Times New Roman"/>
          <w:i/>
          <w:sz w:val="24"/>
        </w:rPr>
        <w:t>added</w:t>
      </w:r>
      <w:r>
        <w:rPr>
          <w:rFonts w:ascii="Times New Roman"/>
          <w:i/>
          <w:spacing w:val="-1"/>
          <w:sz w:val="24"/>
        </w:rPr>
        <w:t> </w:t>
      </w:r>
      <w:r>
        <w:rPr>
          <w:rFonts w:ascii="Times New Roman"/>
          <w:i/>
          <w:sz w:val="24"/>
        </w:rPr>
        <w:t>to</w:t>
      </w:r>
      <w:r>
        <w:rPr>
          <w:rFonts w:ascii="Times New Roman"/>
          <w:i/>
          <w:spacing w:val="-1"/>
          <w:sz w:val="24"/>
        </w:rPr>
        <w:t> </w:t>
      </w:r>
      <w:r>
        <w:rPr>
          <w:rFonts w:ascii="Times New Roman"/>
          <w:i/>
          <w:sz w:val="24"/>
        </w:rPr>
        <w:t>a</w:t>
      </w:r>
      <w:r>
        <w:rPr>
          <w:rFonts w:ascii="Times New Roman"/>
          <w:i/>
          <w:spacing w:val="-1"/>
          <w:sz w:val="24"/>
        </w:rPr>
        <w:t> </w:t>
      </w:r>
      <w:r>
        <w:rPr>
          <w:rFonts w:ascii="Times New Roman"/>
          <w:i/>
          <w:sz w:val="24"/>
        </w:rPr>
        <w:t>mailing</w:t>
      </w:r>
      <w:r>
        <w:rPr>
          <w:rFonts w:ascii="Times New Roman"/>
          <w:i/>
          <w:spacing w:val="-2"/>
          <w:sz w:val="24"/>
        </w:rPr>
        <w:t> </w:t>
      </w:r>
      <w:r>
        <w:rPr>
          <w:rFonts w:ascii="Times New Roman"/>
          <w:i/>
          <w:sz w:val="24"/>
        </w:rPr>
        <w:t>list</w:t>
      </w:r>
      <w:r>
        <w:rPr>
          <w:rFonts w:ascii="Times New Roman"/>
          <w:i/>
          <w:spacing w:val="-1"/>
          <w:sz w:val="24"/>
        </w:rPr>
        <w:t> </w:t>
      </w:r>
      <w:r>
        <w:rPr>
          <w:rFonts w:ascii="Times New Roman"/>
          <w:i/>
          <w:sz w:val="24"/>
        </w:rPr>
        <w:t>for</w:t>
      </w:r>
      <w:r>
        <w:rPr>
          <w:rFonts w:ascii="Times New Roman"/>
          <w:i/>
          <w:spacing w:val="-1"/>
          <w:sz w:val="24"/>
        </w:rPr>
        <w:t> </w:t>
      </w:r>
      <w:r>
        <w:rPr>
          <w:rFonts w:ascii="Times New Roman"/>
          <w:i/>
          <w:sz w:val="24"/>
        </w:rPr>
        <w:t>future</w:t>
      </w:r>
      <w:r>
        <w:rPr>
          <w:rFonts w:ascii="Times New Roman"/>
          <w:i/>
          <w:spacing w:val="-1"/>
          <w:sz w:val="24"/>
        </w:rPr>
        <w:t> </w:t>
      </w:r>
      <w:r>
        <w:rPr>
          <w:rFonts w:ascii="Times New Roman"/>
          <w:i/>
          <w:sz w:val="24"/>
        </w:rPr>
        <w:t>meeting</w:t>
      </w:r>
      <w:r>
        <w:rPr>
          <w:rFonts w:ascii="Times New Roman"/>
          <w:i/>
          <w:spacing w:val="-1"/>
          <w:sz w:val="24"/>
        </w:rPr>
        <w:t> </w:t>
      </w:r>
      <w:r>
        <w:rPr>
          <w:rFonts w:ascii="Times New Roman"/>
          <w:i/>
          <w:spacing w:val="-2"/>
          <w:sz w:val="24"/>
        </w:rPr>
        <w:t>announcements.</w:t>
      </w:r>
    </w:p>
    <w:p>
      <w:pPr>
        <w:pStyle w:val="BodyText"/>
        <w:spacing w:before="4"/>
        <w:rPr>
          <w:rFonts w:ascii="Times New Roman"/>
          <w:i/>
        </w:rPr>
      </w:pPr>
    </w:p>
    <w:p>
      <w:pPr>
        <w:spacing w:before="0"/>
        <w:ind w:left="0" w:right="360" w:firstLine="0"/>
        <w:jc w:val="center"/>
        <w:rPr>
          <w:rFonts w:ascii="Times New Roman"/>
          <w:b/>
          <w:sz w:val="24"/>
        </w:rPr>
      </w:pPr>
      <w:r>
        <w:rPr>
          <w:rFonts w:ascii="Times New Roman"/>
          <w:b/>
          <w:spacing w:val="-2"/>
          <w:sz w:val="24"/>
        </w:rPr>
        <w:t>AGENDA</w:t>
      </w:r>
    </w:p>
    <w:p>
      <w:pPr>
        <w:pStyle w:val="ListParagraph"/>
        <w:numPr>
          <w:ilvl w:val="0"/>
          <w:numId w:val="81"/>
        </w:numPr>
        <w:tabs>
          <w:tab w:pos="2160" w:val="left" w:leader="none"/>
          <w:tab w:pos="8182" w:val="left" w:leader="dot"/>
        </w:tabs>
        <w:spacing w:line="240" w:lineRule="auto" w:before="272" w:after="0"/>
        <w:ind w:left="2160" w:right="0" w:hanging="720"/>
        <w:jc w:val="left"/>
        <w:rPr>
          <w:rFonts w:ascii="Times New Roman"/>
          <w:i/>
          <w:sz w:val="24"/>
        </w:rPr>
      </w:pPr>
      <w:r>
        <w:rPr>
          <w:rFonts w:ascii="Times New Roman"/>
          <w:sz w:val="24"/>
        </w:rPr>
        <w:t>Call</w:t>
      </w:r>
      <w:r>
        <w:rPr>
          <w:rFonts w:ascii="Times New Roman"/>
          <w:spacing w:val="-3"/>
          <w:sz w:val="24"/>
        </w:rPr>
        <w:t> </w:t>
      </w:r>
      <w:r>
        <w:rPr>
          <w:rFonts w:ascii="Times New Roman"/>
          <w:sz w:val="24"/>
        </w:rPr>
        <w:t>to </w:t>
      </w:r>
      <w:r>
        <w:rPr>
          <w:rFonts w:ascii="Times New Roman"/>
          <w:spacing w:val="-2"/>
          <w:sz w:val="24"/>
        </w:rPr>
        <w:t>Order</w:t>
      </w:r>
      <w:r>
        <w:rPr>
          <w:rFonts w:ascii="Times New Roman"/>
          <w:sz w:val="24"/>
        </w:rPr>
        <w:tab/>
      </w:r>
      <w:r>
        <w:rPr>
          <w:rFonts w:ascii="Times New Roman"/>
          <w:i/>
          <w:sz w:val="24"/>
        </w:rPr>
        <w:t>Chair</w:t>
      </w:r>
      <w:r>
        <w:rPr>
          <w:rFonts w:ascii="Times New Roman"/>
          <w:i/>
          <w:spacing w:val="-4"/>
          <w:sz w:val="24"/>
        </w:rPr>
        <w:t> </w:t>
      </w:r>
      <w:r>
        <w:rPr>
          <w:rFonts w:ascii="Times New Roman"/>
          <w:i/>
          <w:sz w:val="24"/>
        </w:rPr>
        <w:t>Wesley</w:t>
      </w:r>
      <w:r>
        <w:rPr>
          <w:rFonts w:ascii="Times New Roman"/>
          <w:i/>
          <w:spacing w:val="-4"/>
          <w:sz w:val="24"/>
        </w:rPr>
        <w:t> </w:t>
      </w:r>
      <w:r>
        <w:rPr>
          <w:rFonts w:ascii="Times New Roman"/>
          <w:i/>
          <w:spacing w:val="-2"/>
          <w:sz w:val="24"/>
        </w:rPr>
        <w:t>Akamine</w:t>
      </w:r>
    </w:p>
    <w:p>
      <w:pPr>
        <w:pStyle w:val="BodyText"/>
        <w:rPr>
          <w:rFonts w:ascii="Times New Roman"/>
          <w:i/>
        </w:rPr>
      </w:pPr>
    </w:p>
    <w:p>
      <w:pPr>
        <w:pStyle w:val="ListParagraph"/>
        <w:numPr>
          <w:ilvl w:val="0"/>
          <w:numId w:val="81"/>
        </w:numPr>
        <w:tabs>
          <w:tab w:pos="2160" w:val="left" w:leader="none"/>
        </w:tabs>
        <w:spacing w:line="240" w:lineRule="auto" w:before="0" w:after="0"/>
        <w:ind w:left="2160" w:right="0" w:hanging="720"/>
        <w:jc w:val="left"/>
        <w:rPr>
          <w:rFonts w:ascii="Times New Roman"/>
          <w:sz w:val="24"/>
        </w:rPr>
      </w:pPr>
      <w:r>
        <w:rPr>
          <w:rFonts w:ascii="Times New Roman"/>
          <w:sz w:val="24"/>
        </w:rPr>
        <w:t>Welcome</w:t>
      </w:r>
      <w:r>
        <w:rPr>
          <w:rFonts w:ascii="Times New Roman"/>
          <w:spacing w:val="-2"/>
          <w:sz w:val="24"/>
        </w:rPr>
        <w:t> </w:t>
      </w:r>
      <w:r>
        <w:rPr>
          <w:rFonts w:ascii="Times New Roman"/>
          <w:sz w:val="24"/>
        </w:rPr>
        <w:t>and</w:t>
      </w:r>
      <w:r>
        <w:rPr>
          <w:rFonts w:ascii="Times New Roman"/>
          <w:spacing w:val="2"/>
          <w:sz w:val="24"/>
        </w:rPr>
        <w:t> </w:t>
      </w:r>
      <w:r>
        <w:rPr>
          <w:rFonts w:ascii="Times New Roman"/>
          <w:spacing w:val="-2"/>
          <w:sz w:val="24"/>
        </w:rPr>
        <w:t>Introductions</w:t>
      </w:r>
    </w:p>
    <w:p>
      <w:pPr>
        <w:pStyle w:val="BodyText"/>
        <w:spacing w:line="256" w:lineRule="auto"/>
        <w:ind w:left="2160" w:right="1450"/>
        <w:rPr>
          <w:rFonts w:ascii="Times New Roman"/>
        </w:rPr>
      </w:pPr>
      <w:r>
        <w:rPr>
          <w:rFonts w:ascii="Times New Roman"/>
        </w:rPr>
        <w:t>(Note: Per the State OIP, a quorum of members must be visible throughout the public portion of the meeting, but so long as that requirement is met, Oahu Workforce Development Board (OWDB) members are allowed to attend board meetings on audio only. Their votes will still count, and their attendance will also count toward quorum.</w:t>
      </w:r>
      <w:r>
        <w:rPr>
          <w:rFonts w:ascii="Times New Roman"/>
          <w:spacing w:val="-4"/>
        </w:rPr>
        <w:t> </w:t>
      </w:r>
      <w:r>
        <w:rPr>
          <w:rFonts w:ascii="Times New Roman"/>
        </w:rPr>
        <w:t>However,</w:t>
      </w:r>
      <w:r>
        <w:rPr>
          <w:rFonts w:ascii="Times New Roman"/>
          <w:spacing w:val="-4"/>
        </w:rPr>
        <w:t> </w:t>
      </w:r>
      <w:r>
        <w:rPr>
          <w:rFonts w:ascii="Times New Roman"/>
        </w:rPr>
        <w:t>board</w:t>
      </w:r>
      <w:r>
        <w:rPr>
          <w:rFonts w:ascii="Times New Roman"/>
          <w:spacing w:val="-3"/>
        </w:rPr>
        <w:t> </w:t>
      </w:r>
      <w:r>
        <w:rPr>
          <w:rFonts w:ascii="Times New Roman"/>
        </w:rPr>
        <w:t>members</w:t>
      </w:r>
      <w:r>
        <w:rPr>
          <w:rFonts w:ascii="Times New Roman"/>
          <w:spacing w:val="-4"/>
        </w:rPr>
        <w:t> </w:t>
      </w:r>
      <w:r>
        <w:rPr>
          <w:rFonts w:ascii="Times New Roman"/>
        </w:rPr>
        <w:t>must</w:t>
      </w:r>
      <w:r>
        <w:rPr>
          <w:rFonts w:ascii="Times New Roman"/>
          <w:spacing w:val="-4"/>
        </w:rPr>
        <w:t> </w:t>
      </w:r>
      <w:r>
        <w:rPr>
          <w:rFonts w:ascii="Times New Roman"/>
        </w:rPr>
        <w:t>state</w:t>
      </w:r>
      <w:r>
        <w:rPr>
          <w:rFonts w:ascii="Times New Roman"/>
          <w:spacing w:val="-5"/>
        </w:rPr>
        <w:t> </w:t>
      </w:r>
      <w:r>
        <w:rPr>
          <w:rFonts w:ascii="Times New Roman"/>
        </w:rPr>
        <w:t>their</w:t>
      </w:r>
      <w:r>
        <w:rPr>
          <w:rFonts w:ascii="Times New Roman"/>
          <w:spacing w:val="-5"/>
        </w:rPr>
        <w:t> </w:t>
      </w:r>
      <w:r>
        <w:rPr>
          <w:rFonts w:ascii="Times New Roman"/>
        </w:rPr>
        <w:t>names</w:t>
      </w:r>
      <w:r>
        <w:rPr>
          <w:rFonts w:ascii="Times New Roman"/>
          <w:spacing w:val="-4"/>
        </w:rPr>
        <w:t> </w:t>
      </w:r>
      <w:r>
        <w:rPr>
          <w:rFonts w:ascii="Times New Roman"/>
        </w:rPr>
        <w:t>clearly</w:t>
      </w:r>
      <w:r>
        <w:rPr>
          <w:rFonts w:ascii="Times New Roman"/>
          <w:spacing w:val="-8"/>
        </w:rPr>
        <w:t> </w:t>
      </w:r>
      <w:r>
        <w:rPr>
          <w:rFonts w:ascii="Times New Roman"/>
        </w:rPr>
        <w:t>during</w:t>
      </w:r>
      <w:r>
        <w:rPr>
          <w:rFonts w:ascii="Times New Roman"/>
          <w:spacing w:val="-7"/>
        </w:rPr>
        <w:t> </w:t>
      </w:r>
      <w:r>
        <w:rPr>
          <w:rFonts w:ascii="Times New Roman"/>
        </w:rPr>
        <w:t>introductions and before all of their comments during the meeting.)</w:t>
      </w:r>
    </w:p>
    <w:p>
      <w:pPr>
        <w:pStyle w:val="ListParagraph"/>
        <w:numPr>
          <w:ilvl w:val="0"/>
          <w:numId w:val="81"/>
        </w:numPr>
        <w:tabs>
          <w:tab w:pos="2160" w:val="left" w:leader="none"/>
        </w:tabs>
        <w:spacing w:line="240" w:lineRule="auto" w:before="271" w:after="0"/>
        <w:ind w:left="2160" w:right="0" w:hanging="720"/>
        <w:jc w:val="left"/>
        <w:rPr>
          <w:rFonts w:ascii="Times New Roman"/>
          <w:sz w:val="24"/>
        </w:rPr>
      </w:pPr>
      <w:r>
        <w:rPr>
          <w:rFonts w:ascii="Times New Roman"/>
          <w:sz w:val="24"/>
        </w:rPr>
        <w:t>Public</w:t>
      </w:r>
      <w:r>
        <w:rPr>
          <w:rFonts w:ascii="Times New Roman"/>
          <w:spacing w:val="-3"/>
          <w:sz w:val="24"/>
        </w:rPr>
        <w:t> </w:t>
      </w:r>
      <w:r>
        <w:rPr>
          <w:rFonts w:ascii="Times New Roman"/>
          <w:sz w:val="24"/>
        </w:rPr>
        <w:t>Testimony</w:t>
      </w:r>
      <w:r>
        <w:rPr>
          <w:rFonts w:ascii="Times New Roman"/>
          <w:spacing w:val="-6"/>
          <w:sz w:val="24"/>
        </w:rPr>
        <w:t> </w:t>
      </w:r>
      <w:r>
        <w:rPr>
          <w:rFonts w:ascii="Times New Roman"/>
          <w:sz w:val="24"/>
        </w:rPr>
        <w:t>relating</w:t>
      </w:r>
      <w:r>
        <w:rPr>
          <w:rFonts w:ascii="Times New Roman"/>
          <w:spacing w:val="-3"/>
          <w:sz w:val="24"/>
        </w:rPr>
        <w:t> </w:t>
      </w:r>
      <w:r>
        <w:rPr>
          <w:rFonts w:ascii="Times New Roman"/>
          <w:sz w:val="24"/>
        </w:rPr>
        <w:t>to Agenda</w:t>
      </w:r>
      <w:r>
        <w:rPr>
          <w:rFonts w:ascii="Times New Roman"/>
          <w:spacing w:val="1"/>
          <w:sz w:val="24"/>
        </w:rPr>
        <w:t> </w:t>
      </w:r>
      <w:r>
        <w:rPr>
          <w:rFonts w:ascii="Times New Roman"/>
          <w:spacing w:val="-2"/>
          <w:sz w:val="24"/>
        </w:rPr>
        <w:t>Items</w:t>
      </w:r>
    </w:p>
    <w:p>
      <w:pPr>
        <w:pStyle w:val="BodyText"/>
        <w:rPr>
          <w:rFonts w:ascii="Times New Roman"/>
        </w:rPr>
      </w:pPr>
    </w:p>
    <w:p>
      <w:pPr>
        <w:pStyle w:val="ListParagraph"/>
        <w:numPr>
          <w:ilvl w:val="0"/>
          <w:numId w:val="81"/>
        </w:numPr>
        <w:tabs>
          <w:tab w:pos="2160" w:val="left" w:leader="none"/>
        </w:tabs>
        <w:spacing w:line="240" w:lineRule="auto" w:before="0" w:after="0"/>
        <w:ind w:left="2160" w:right="0" w:hanging="720"/>
        <w:jc w:val="left"/>
        <w:rPr>
          <w:rFonts w:ascii="Times New Roman"/>
          <w:sz w:val="24"/>
        </w:rPr>
      </w:pPr>
      <w:r>
        <w:rPr>
          <w:rFonts w:ascii="Times New Roman"/>
          <w:sz w:val="24"/>
        </w:rPr>
        <w:t>Approval</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January</w:t>
      </w:r>
      <w:r>
        <w:rPr>
          <w:rFonts w:ascii="Times New Roman"/>
          <w:spacing w:val="-5"/>
          <w:sz w:val="24"/>
        </w:rPr>
        <w:t> </w:t>
      </w:r>
      <w:r>
        <w:rPr>
          <w:rFonts w:ascii="Times New Roman"/>
          <w:sz w:val="24"/>
        </w:rPr>
        <w:t>13,</w:t>
      </w:r>
      <w:r>
        <w:rPr>
          <w:rFonts w:ascii="Times New Roman"/>
          <w:spacing w:val="1"/>
          <w:sz w:val="24"/>
        </w:rPr>
        <w:t> </w:t>
      </w:r>
      <w:r>
        <w:rPr>
          <w:rFonts w:ascii="Times New Roman"/>
          <w:sz w:val="24"/>
        </w:rPr>
        <w:t>2026</w:t>
      </w:r>
      <w:r>
        <w:rPr>
          <w:rFonts w:ascii="Times New Roman"/>
          <w:spacing w:val="1"/>
          <w:sz w:val="24"/>
        </w:rPr>
        <w:t> </w:t>
      </w:r>
      <w:r>
        <w:rPr>
          <w:rFonts w:ascii="Times New Roman"/>
          <w:sz w:val="24"/>
        </w:rPr>
        <w:t>Meeting</w:t>
      </w:r>
      <w:r>
        <w:rPr>
          <w:rFonts w:ascii="Times New Roman"/>
          <w:spacing w:val="-3"/>
          <w:sz w:val="24"/>
        </w:rPr>
        <w:t> </w:t>
      </w:r>
      <w:r>
        <w:rPr>
          <w:rFonts w:ascii="Times New Roman"/>
          <w:spacing w:val="-2"/>
          <w:sz w:val="24"/>
        </w:rPr>
        <w:t>Minutes</w:t>
      </w:r>
    </w:p>
    <w:p>
      <w:pPr>
        <w:pStyle w:val="BodyText"/>
        <w:rPr>
          <w:rFonts w:ascii="Times New Roman"/>
        </w:rPr>
      </w:pPr>
    </w:p>
    <w:p>
      <w:pPr>
        <w:pStyle w:val="ListParagraph"/>
        <w:numPr>
          <w:ilvl w:val="0"/>
          <w:numId w:val="81"/>
        </w:numPr>
        <w:tabs>
          <w:tab w:pos="2160" w:val="left" w:leader="none"/>
        </w:tabs>
        <w:spacing w:line="240" w:lineRule="auto" w:before="1" w:after="0"/>
        <w:ind w:left="2160" w:right="0" w:hanging="720"/>
        <w:jc w:val="left"/>
        <w:rPr>
          <w:rFonts w:ascii="Times New Roman"/>
          <w:sz w:val="24"/>
        </w:rPr>
      </w:pPr>
      <w:r>
        <w:rPr>
          <w:rFonts w:ascii="Times New Roman"/>
          <w:sz w:val="24"/>
        </w:rPr>
        <w:t>Review</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Small</w:t>
      </w:r>
      <w:r>
        <w:rPr>
          <w:rFonts w:ascii="Times New Roman"/>
          <w:spacing w:val="-1"/>
          <w:sz w:val="24"/>
        </w:rPr>
        <w:t> </w:t>
      </w:r>
      <w:r>
        <w:rPr>
          <w:rFonts w:ascii="Times New Roman"/>
          <w:sz w:val="24"/>
        </w:rPr>
        <w:t>Project</w:t>
      </w:r>
      <w:r>
        <w:rPr>
          <w:rFonts w:ascii="Times New Roman"/>
          <w:spacing w:val="-1"/>
          <w:sz w:val="24"/>
        </w:rPr>
        <w:t> </w:t>
      </w:r>
      <w:r>
        <w:rPr>
          <w:rFonts w:ascii="Times New Roman"/>
          <w:sz w:val="24"/>
        </w:rPr>
        <w:t>Proposals</w:t>
      </w:r>
      <w:r>
        <w:rPr>
          <w:rFonts w:ascii="Times New Roman"/>
          <w:spacing w:val="-1"/>
          <w:sz w:val="24"/>
        </w:rPr>
        <w:t> </w:t>
      </w:r>
      <w:r>
        <w:rPr>
          <w:rFonts w:ascii="Times New Roman"/>
          <w:sz w:val="24"/>
        </w:rPr>
        <w:t>submitted</w:t>
      </w:r>
      <w:r>
        <w:rPr>
          <w:rFonts w:ascii="Times New Roman"/>
          <w:spacing w:val="-1"/>
          <w:sz w:val="24"/>
        </w:rPr>
        <w:t> </w:t>
      </w:r>
      <w:r>
        <w:rPr>
          <w:rFonts w:ascii="Times New Roman"/>
          <w:sz w:val="24"/>
        </w:rPr>
        <w:t>by</w:t>
      </w:r>
      <w:r>
        <w:rPr>
          <w:rFonts w:ascii="Times New Roman"/>
          <w:spacing w:val="-7"/>
          <w:sz w:val="24"/>
        </w:rPr>
        <w:t> </w:t>
      </w:r>
      <w:r>
        <w:rPr>
          <w:rFonts w:ascii="Times New Roman"/>
          <w:sz w:val="24"/>
        </w:rPr>
        <w:t>March</w:t>
      </w:r>
      <w:r>
        <w:rPr>
          <w:rFonts w:ascii="Times New Roman"/>
          <w:spacing w:val="-1"/>
          <w:sz w:val="24"/>
        </w:rPr>
        <w:t> </w:t>
      </w:r>
      <w:r>
        <w:rPr>
          <w:rFonts w:ascii="Times New Roman"/>
          <w:sz w:val="24"/>
        </w:rPr>
        <w:t>4, </w:t>
      </w:r>
      <w:r>
        <w:rPr>
          <w:rFonts w:ascii="Times New Roman"/>
          <w:spacing w:val="-4"/>
          <w:sz w:val="24"/>
        </w:rPr>
        <w:t>2026</w:t>
      </w:r>
    </w:p>
    <w:p>
      <w:pPr>
        <w:pStyle w:val="ListParagraph"/>
        <w:numPr>
          <w:ilvl w:val="1"/>
          <w:numId w:val="81"/>
        </w:numPr>
        <w:tabs>
          <w:tab w:pos="2519" w:val="left" w:leader="none"/>
        </w:tabs>
        <w:spacing w:line="240" w:lineRule="auto" w:before="0" w:after="0"/>
        <w:ind w:left="2519" w:right="0" w:hanging="359"/>
        <w:jc w:val="left"/>
        <w:rPr>
          <w:rFonts w:ascii="Times New Roman"/>
          <w:sz w:val="24"/>
        </w:rPr>
      </w:pPr>
      <w:r>
        <w:rPr>
          <w:rFonts w:ascii="Times New Roman"/>
          <w:sz w:val="24"/>
        </w:rPr>
        <w:t>Youth</w:t>
      </w:r>
      <w:r>
        <w:rPr>
          <w:rFonts w:ascii="Times New Roman"/>
          <w:spacing w:val="-3"/>
          <w:sz w:val="24"/>
        </w:rPr>
        <w:t> </w:t>
      </w:r>
      <w:r>
        <w:rPr>
          <w:rFonts w:ascii="Times New Roman"/>
          <w:sz w:val="24"/>
        </w:rPr>
        <w:t>Workforce</w:t>
      </w:r>
      <w:r>
        <w:rPr>
          <w:rFonts w:ascii="Times New Roman"/>
          <w:spacing w:val="-2"/>
          <w:sz w:val="24"/>
        </w:rPr>
        <w:t> </w:t>
      </w:r>
      <w:r>
        <w:rPr>
          <w:rFonts w:ascii="Times New Roman"/>
          <w:sz w:val="24"/>
        </w:rPr>
        <w:t>Training, LLC</w:t>
      </w:r>
      <w:r>
        <w:rPr>
          <w:rFonts w:ascii="Times New Roman"/>
          <w:spacing w:val="-1"/>
          <w:sz w:val="24"/>
        </w:rPr>
        <w:t> </w:t>
      </w:r>
      <w:r>
        <w:rPr>
          <w:rFonts w:ascii="Times New Roman"/>
          <w:sz w:val="24"/>
        </w:rPr>
        <w:t>dba</w:t>
      </w:r>
      <w:r>
        <w:rPr>
          <w:rFonts w:ascii="Times New Roman"/>
          <w:spacing w:val="-2"/>
          <w:sz w:val="24"/>
        </w:rPr>
        <w:t> </w:t>
      </w:r>
      <w:r>
        <w:rPr>
          <w:rFonts w:ascii="Times New Roman"/>
          <w:sz w:val="24"/>
        </w:rPr>
        <w:t>Pathway</w:t>
      </w:r>
      <w:r>
        <w:rPr>
          <w:rFonts w:ascii="Times New Roman"/>
          <w:spacing w:val="-5"/>
          <w:sz w:val="24"/>
        </w:rPr>
        <w:t> </w:t>
      </w:r>
      <w:r>
        <w:rPr>
          <w:rFonts w:ascii="Times New Roman"/>
          <w:sz w:val="24"/>
        </w:rPr>
        <w:t>to</w:t>
      </w:r>
      <w:r>
        <w:rPr>
          <w:rFonts w:ascii="Times New Roman"/>
          <w:spacing w:val="-1"/>
          <w:sz w:val="24"/>
        </w:rPr>
        <w:t> </w:t>
      </w:r>
      <w:r>
        <w:rPr>
          <w:rFonts w:ascii="Times New Roman"/>
          <w:sz w:val="24"/>
        </w:rPr>
        <w:t>Success</w:t>
      </w:r>
      <w:r>
        <w:rPr>
          <w:rFonts w:ascii="Times New Roman"/>
          <w:spacing w:val="3"/>
          <w:sz w:val="24"/>
        </w:rPr>
        <w:t> </w:t>
      </w:r>
      <w:r>
        <w:rPr>
          <w:rFonts w:ascii="Times New Roman"/>
          <w:spacing w:val="-2"/>
          <w:sz w:val="24"/>
        </w:rPr>
        <w:t>Program</w:t>
      </w:r>
    </w:p>
    <w:p>
      <w:pPr>
        <w:pStyle w:val="ListParagraph"/>
        <w:numPr>
          <w:ilvl w:val="1"/>
          <w:numId w:val="81"/>
        </w:numPr>
        <w:tabs>
          <w:tab w:pos="2520" w:val="left" w:leader="none"/>
        </w:tabs>
        <w:spacing w:line="240" w:lineRule="auto" w:before="0" w:after="0"/>
        <w:ind w:left="2520" w:right="0" w:hanging="360"/>
        <w:jc w:val="left"/>
        <w:rPr>
          <w:rFonts w:ascii="Times New Roman" w:hAnsi="Times New Roman"/>
          <w:sz w:val="24"/>
        </w:rPr>
      </w:pPr>
      <w:r>
        <w:rPr>
          <w:rFonts w:ascii="Times New Roman" w:hAnsi="Times New Roman"/>
          <w:sz w:val="24"/>
        </w:rPr>
        <w:t>Boys</w:t>
      </w:r>
      <w:r>
        <w:rPr>
          <w:rFonts w:ascii="Times New Roman" w:hAnsi="Times New Roman"/>
          <w:spacing w:val="-3"/>
          <w:sz w:val="24"/>
        </w:rPr>
        <w:t> </w:t>
      </w:r>
      <w:r>
        <w:rPr>
          <w:rFonts w:ascii="Times New Roman" w:hAnsi="Times New Roman"/>
          <w:sz w:val="24"/>
        </w:rPr>
        <w:t>and</w:t>
      </w:r>
      <w:r>
        <w:rPr>
          <w:rFonts w:ascii="Times New Roman" w:hAnsi="Times New Roman"/>
          <w:spacing w:val="-1"/>
          <w:sz w:val="24"/>
        </w:rPr>
        <w:t> </w:t>
      </w:r>
      <w:r>
        <w:rPr>
          <w:rFonts w:ascii="Times New Roman" w:hAnsi="Times New Roman"/>
          <w:sz w:val="24"/>
        </w:rPr>
        <w:t>Girls</w:t>
      </w:r>
      <w:r>
        <w:rPr>
          <w:rFonts w:ascii="Times New Roman" w:hAnsi="Times New Roman"/>
          <w:spacing w:val="-1"/>
          <w:sz w:val="24"/>
        </w:rPr>
        <w:t> </w:t>
      </w:r>
      <w:r>
        <w:rPr>
          <w:rFonts w:ascii="Times New Roman" w:hAnsi="Times New Roman"/>
          <w:sz w:val="24"/>
        </w:rPr>
        <w:t>Club </w:t>
      </w:r>
      <w:r>
        <w:rPr>
          <w:rFonts w:ascii="Times New Roman" w:hAnsi="Times New Roman"/>
          <w:color w:val="1F1F1F"/>
          <w:sz w:val="24"/>
        </w:rPr>
        <w:t>Nānākuli</w:t>
      </w:r>
      <w:r>
        <w:rPr>
          <w:rFonts w:ascii="Times New Roman" w:hAnsi="Times New Roman"/>
          <w:color w:val="1F1F1F"/>
          <w:spacing w:val="-1"/>
          <w:sz w:val="24"/>
        </w:rPr>
        <w:t> </w:t>
      </w:r>
      <w:r>
        <w:rPr>
          <w:rFonts w:ascii="Times New Roman" w:hAnsi="Times New Roman"/>
          <w:color w:val="1F1F1F"/>
          <w:sz w:val="24"/>
        </w:rPr>
        <w:t>Workforce</w:t>
      </w:r>
      <w:r>
        <w:rPr>
          <w:rFonts w:ascii="Times New Roman" w:hAnsi="Times New Roman"/>
          <w:color w:val="1F1F1F"/>
          <w:spacing w:val="-1"/>
          <w:sz w:val="24"/>
        </w:rPr>
        <w:t> </w:t>
      </w:r>
      <w:r>
        <w:rPr>
          <w:rFonts w:ascii="Times New Roman" w:hAnsi="Times New Roman"/>
          <w:color w:val="1F1F1F"/>
          <w:sz w:val="24"/>
        </w:rPr>
        <w:t>Readiness</w:t>
      </w:r>
      <w:r>
        <w:rPr>
          <w:rFonts w:ascii="Times New Roman" w:hAnsi="Times New Roman"/>
          <w:color w:val="1F1F1F"/>
          <w:spacing w:val="-1"/>
          <w:sz w:val="24"/>
        </w:rPr>
        <w:t> </w:t>
      </w:r>
      <w:r>
        <w:rPr>
          <w:rFonts w:ascii="Times New Roman" w:hAnsi="Times New Roman"/>
          <w:color w:val="1F1F1F"/>
          <w:spacing w:val="-2"/>
          <w:sz w:val="24"/>
        </w:rPr>
        <w:t>Program</w:t>
      </w:r>
    </w:p>
    <w:p>
      <w:pPr>
        <w:pStyle w:val="ListParagraph"/>
        <w:numPr>
          <w:ilvl w:val="1"/>
          <w:numId w:val="81"/>
        </w:numPr>
        <w:tabs>
          <w:tab w:pos="2519" w:val="left" w:leader="none"/>
        </w:tabs>
        <w:spacing w:line="240" w:lineRule="auto" w:before="0" w:after="0"/>
        <w:ind w:left="2519" w:right="0" w:hanging="359"/>
        <w:jc w:val="left"/>
        <w:rPr>
          <w:rFonts w:ascii="Times New Roman" w:hAnsi="Times New Roman"/>
          <w:sz w:val="24"/>
        </w:rPr>
      </w:pPr>
      <w:r>
        <w:rPr>
          <w:rFonts w:ascii="Times New Roman" w:hAnsi="Times New Roman"/>
          <w:sz w:val="24"/>
        </w:rPr>
        <w:t>Hawai‘i</w:t>
      </w:r>
      <w:r>
        <w:rPr>
          <w:rFonts w:ascii="Times New Roman" w:hAnsi="Times New Roman"/>
          <w:spacing w:val="-3"/>
          <w:sz w:val="24"/>
        </w:rPr>
        <w:t> </w:t>
      </w:r>
      <w:r>
        <w:rPr>
          <w:rFonts w:ascii="Times New Roman" w:hAnsi="Times New Roman"/>
          <w:sz w:val="24"/>
        </w:rPr>
        <w:t>Pacific</w:t>
      </w:r>
      <w:r>
        <w:rPr>
          <w:rFonts w:ascii="Times New Roman" w:hAnsi="Times New Roman"/>
          <w:spacing w:val="-3"/>
          <w:sz w:val="24"/>
        </w:rPr>
        <w:t> </w:t>
      </w:r>
      <w:r>
        <w:rPr>
          <w:rFonts w:ascii="Times New Roman" w:hAnsi="Times New Roman"/>
          <w:sz w:val="24"/>
        </w:rPr>
        <w:t>Health Youth</w:t>
      </w:r>
      <w:r>
        <w:rPr>
          <w:rFonts w:ascii="Times New Roman" w:hAnsi="Times New Roman"/>
          <w:spacing w:val="-1"/>
          <w:sz w:val="24"/>
        </w:rPr>
        <w:t> </w:t>
      </w:r>
      <w:r>
        <w:rPr>
          <w:rFonts w:ascii="Times New Roman" w:hAnsi="Times New Roman"/>
          <w:sz w:val="24"/>
        </w:rPr>
        <w:t>Workforce</w:t>
      </w:r>
      <w:r>
        <w:rPr>
          <w:rFonts w:ascii="Times New Roman" w:hAnsi="Times New Roman"/>
          <w:spacing w:val="-2"/>
          <w:sz w:val="24"/>
        </w:rPr>
        <w:t> </w:t>
      </w:r>
      <w:r>
        <w:rPr>
          <w:rFonts w:ascii="Times New Roman" w:hAnsi="Times New Roman"/>
          <w:sz w:val="24"/>
        </w:rPr>
        <w:t>Development</w:t>
      </w:r>
      <w:r>
        <w:rPr>
          <w:rFonts w:ascii="Times New Roman" w:hAnsi="Times New Roman"/>
          <w:spacing w:val="-1"/>
          <w:sz w:val="24"/>
        </w:rPr>
        <w:t> </w:t>
      </w:r>
      <w:r>
        <w:rPr>
          <w:rFonts w:ascii="Times New Roman" w:hAnsi="Times New Roman"/>
          <w:spacing w:val="-2"/>
          <w:sz w:val="24"/>
        </w:rPr>
        <w:t>Program</w:t>
      </w:r>
    </w:p>
    <w:p>
      <w:pPr>
        <w:pStyle w:val="ListParagraph"/>
        <w:numPr>
          <w:ilvl w:val="0"/>
          <w:numId w:val="81"/>
        </w:numPr>
        <w:tabs>
          <w:tab w:pos="2160" w:val="left" w:leader="none"/>
        </w:tabs>
        <w:spacing w:line="240" w:lineRule="auto" w:before="276" w:after="0"/>
        <w:ind w:left="2160" w:right="0" w:hanging="720"/>
        <w:jc w:val="left"/>
        <w:rPr>
          <w:rFonts w:ascii="Times New Roman"/>
          <w:sz w:val="24"/>
        </w:rPr>
      </w:pPr>
      <w:r>
        <w:rPr>
          <w:rFonts w:ascii="Times New Roman"/>
          <w:spacing w:val="-2"/>
          <w:sz w:val="24"/>
        </w:rPr>
        <w:t>Announcements</w:t>
      </w:r>
    </w:p>
    <w:p>
      <w:pPr>
        <w:pStyle w:val="ListParagraph"/>
        <w:numPr>
          <w:ilvl w:val="1"/>
          <w:numId w:val="81"/>
        </w:numPr>
        <w:tabs>
          <w:tab w:pos="2520" w:val="left" w:leader="none"/>
        </w:tabs>
        <w:spacing w:line="240" w:lineRule="auto" w:before="0" w:after="0"/>
        <w:ind w:left="2520" w:right="1619" w:hanging="360"/>
        <w:jc w:val="left"/>
        <w:rPr>
          <w:rFonts w:ascii="Times New Roman" w:hAnsi="Times New Roman"/>
          <w:sz w:val="24"/>
        </w:rPr>
      </w:pPr>
      <w:r>
        <w:rPr>
          <w:rFonts w:ascii="Times New Roman" w:hAnsi="Times New Roman"/>
          <w:sz w:val="24"/>
        </w:rPr>
        <w:t>The</w:t>
      </w:r>
      <w:r>
        <w:rPr>
          <w:rFonts w:ascii="Times New Roman" w:hAnsi="Times New Roman"/>
          <w:spacing w:val="-5"/>
          <w:sz w:val="24"/>
        </w:rPr>
        <w:t> </w:t>
      </w:r>
      <w:r>
        <w:rPr>
          <w:rFonts w:ascii="Times New Roman" w:hAnsi="Times New Roman"/>
          <w:sz w:val="24"/>
        </w:rPr>
        <w:t>next</w:t>
      </w:r>
      <w:r>
        <w:rPr>
          <w:rFonts w:ascii="Times New Roman" w:hAnsi="Times New Roman"/>
          <w:spacing w:val="-3"/>
          <w:sz w:val="24"/>
        </w:rPr>
        <w:t> </w:t>
      </w:r>
      <w:r>
        <w:rPr>
          <w:rFonts w:ascii="Times New Roman" w:hAnsi="Times New Roman"/>
          <w:sz w:val="24"/>
        </w:rPr>
        <w:t>Special</w:t>
      </w:r>
      <w:r>
        <w:rPr>
          <w:rFonts w:ascii="Times New Roman" w:hAnsi="Times New Roman"/>
          <w:spacing w:val="-3"/>
          <w:sz w:val="24"/>
        </w:rPr>
        <w:t> </w:t>
      </w:r>
      <w:r>
        <w:rPr>
          <w:rFonts w:ascii="Times New Roman" w:hAnsi="Times New Roman"/>
          <w:sz w:val="24"/>
        </w:rPr>
        <w:t>Projects</w:t>
      </w:r>
      <w:r>
        <w:rPr>
          <w:rFonts w:ascii="Times New Roman" w:hAnsi="Times New Roman"/>
          <w:spacing w:val="-3"/>
          <w:sz w:val="24"/>
        </w:rPr>
        <w:t> </w:t>
      </w:r>
      <w:r>
        <w:rPr>
          <w:rFonts w:ascii="Times New Roman" w:hAnsi="Times New Roman"/>
          <w:sz w:val="24"/>
        </w:rPr>
        <w:t>committee</w:t>
      </w:r>
      <w:r>
        <w:rPr>
          <w:rFonts w:ascii="Times New Roman" w:hAnsi="Times New Roman"/>
          <w:spacing w:val="-5"/>
          <w:sz w:val="24"/>
        </w:rPr>
        <w:t> </w:t>
      </w:r>
      <w:r>
        <w:rPr>
          <w:rFonts w:ascii="Times New Roman" w:hAnsi="Times New Roman"/>
          <w:sz w:val="24"/>
        </w:rPr>
        <w:t>meeting</w:t>
      </w:r>
      <w:r>
        <w:rPr>
          <w:rFonts w:ascii="Times New Roman" w:hAnsi="Times New Roman"/>
          <w:spacing w:val="-6"/>
          <w:sz w:val="24"/>
        </w:rPr>
        <w:t> </w:t>
      </w:r>
      <w:r>
        <w:rPr>
          <w:rFonts w:ascii="Times New Roman" w:hAnsi="Times New Roman"/>
          <w:sz w:val="24"/>
        </w:rPr>
        <w:t>is</w:t>
      </w:r>
      <w:r>
        <w:rPr>
          <w:rFonts w:ascii="Times New Roman" w:hAnsi="Times New Roman"/>
          <w:spacing w:val="-3"/>
          <w:sz w:val="24"/>
        </w:rPr>
        <w:t> </w:t>
      </w:r>
      <w:r>
        <w:rPr>
          <w:rFonts w:ascii="Times New Roman" w:hAnsi="Times New Roman"/>
          <w:sz w:val="24"/>
        </w:rPr>
        <w:t>tentatively</w:t>
      </w:r>
      <w:r>
        <w:rPr>
          <w:rFonts w:ascii="Times New Roman" w:hAnsi="Times New Roman"/>
          <w:spacing w:val="-8"/>
          <w:sz w:val="24"/>
        </w:rPr>
        <w:t> </w:t>
      </w:r>
      <w:r>
        <w:rPr>
          <w:rFonts w:ascii="Times New Roman" w:hAnsi="Times New Roman"/>
          <w:sz w:val="24"/>
        </w:rPr>
        <w:t>scheduled</w:t>
      </w:r>
      <w:r>
        <w:rPr>
          <w:rFonts w:ascii="Times New Roman" w:hAnsi="Times New Roman"/>
          <w:spacing w:val="-3"/>
          <w:sz w:val="24"/>
        </w:rPr>
        <w:t> </w:t>
      </w:r>
      <w:r>
        <w:rPr>
          <w:rFonts w:ascii="Times New Roman" w:hAnsi="Times New Roman"/>
          <w:sz w:val="24"/>
        </w:rPr>
        <w:t>for</w:t>
      </w:r>
      <w:r>
        <w:rPr>
          <w:rFonts w:ascii="Times New Roman" w:hAnsi="Times New Roman"/>
          <w:spacing w:val="-3"/>
          <w:sz w:val="24"/>
        </w:rPr>
        <w:t> </w:t>
      </w:r>
      <w:r>
        <w:rPr>
          <w:rFonts w:ascii="Times New Roman" w:hAnsi="Times New Roman"/>
          <w:sz w:val="24"/>
        </w:rPr>
        <w:t>June</w:t>
      </w:r>
      <w:r>
        <w:rPr>
          <w:rFonts w:ascii="Times New Roman" w:hAnsi="Times New Roman"/>
          <w:spacing w:val="-4"/>
          <w:sz w:val="24"/>
        </w:rPr>
        <w:t> </w:t>
      </w:r>
      <w:r>
        <w:rPr>
          <w:rFonts w:ascii="Times New Roman" w:hAnsi="Times New Roman"/>
          <w:sz w:val="24"/>
        </w:rPr>
        <w:t>9, 2026 from 10:00 am – 11:00 am.</w:t>
      </w:r>
    </w:p>
    <w:p>
      <w:pPr>
        <w:pStyle w:val="BodyText"/>
        <w:rPr>
          <w:rFonts w:ascii="Times New Roman"/>
        </w:rPr>
      </w:pPr>
    </w:p>
    <w:p>
      <w:pPr>
        <w:pStyle w:val="ListParagraph"/>
        <w:numPr>
          <w:ilvl w:val="0"/>
          <w:numId w:val="81"/>
        </w:numPr>
        <w:tabs>
          <w:tab w:pos="2160" w:val="left" w:leader="none"/>
        </w:tabs>
        <w:spacing w:line="240" w:lineRule="auto" w:before="0" w:after="0"/>
        <w:ind w:left="2160" w:right="0" w:hanging="720"/>
        <w:jc w:val="left"/>
        <w:rPr>
          <w:rFonts w:ascii="Times New Roman"/>
          <w:sz w:val="24"/>
        </w:rPr>
      </w:pPr>
      <w:r>
        <w:rPr>
          <w:rFonts w:ascii="Times New Roman"/>
          <w:spacing w:val="-2"/>
          <w:sz w:val="24"/>
        </w:rPr>
        <w:t>Adjournment</w:t>
      </w:r>
    </w:p>
    <w:p>
      <w:pPr>
        <w:pStyle w:val="ListParagraph"/>
        <w:spacing w:after="0" w:line="240" w:lineRule="auto"/>
        <w:jc w:val="left"/>
        <w:rPr>
          <w:rFonts w:ascii="Times New Roman"/>
          <w:sz w:val="24"/>
        </w:rPr>
        <w:sectPr>
          <w:headerReference w:type="default" r:id="rId539"/>
          <w:footerReference w:type="default" r:id="rId540"/>
          <w:pgSz w:w="12240" w:h="15840"/>
          <w:pgMar w:header="0" w:footer="0" w:top="640" w:bottom="280" w:left="360" w:right="0"/>
        </w:sectPr>
      </w:pPr>
    </w:p>
    <w:p>
      <w:pPr>
        <w:spacing w:before="314"/>
        <w:ind w:left="2209" w:right="0" w:firstLine="0"/>
        <w:jc w:val="left"/>
        <w:rPr>
          <w:b/>
          <w:sz w:val="39"/>
        </w:rPr>
      </w:pPr>
      <w:r>
        <w:rPr>
          <w:b/>
          <w:sz w:val="39"/>
        </w:rPr>
        <w:drawing>
          <wp:anchor distT="0" distB="0" distL="0" distR="0" allowOverlap="1" layoutInCell="1" locked="0" behindDoc="0" simplePos="0" relativeHeight="15838720">
            <wp:simplePos x="0" y="0"/>
            <wp:positionH relativeFrom="page">
              <wp:posOffset>536182</wp:posOffset>
            </wp:positionH>
            <wp:positionV relativeFrom="paragraph">
              <wp:posOffset>28971</wp:posOffset>
            </wp:positionV>
            <wp:extent cx="930299" cy="929803"/>
            <wp:effectExtent l="0" t="0" r="0" b="0"/>
            <wp:wrapNone/>
            <wp:docPr id="428" name="Image 428"/>
            <wp:cNvGraphicFramePr>
              <a:graphicFrameLocks/>
            </wp:cNvGraphicFramePr>
            <a:graphic>
              <a:graphicData uri="http://schemas.openxmlformats.org/drawingml/2006/picture">
                <pic:pic>
                  <pic:nvPicPr>
                    <pic:cNvPr id="428" name="Image 428"/>
                    <pic:cNvPicPr/>
                  </pic:nvPicPr>
                  <pic:blipFill>
                    <a:blip r:embed="rId543" cstate="print"/>
                    <a:stretch>
                      <a:fillRect/>
                    </a:stretch>
                  </pic:blipFill>
                  <pic:spPr>
                    <a:xfrm>
                      <a:off x="0" y="0"/>
                      <a:ext cx="930299" cy="929803"/>
                    </a:xfrm>
                    <a:prstGeom prst="rect">
                      <a:avLst/>
                    </a:prstGeom>
                  </pic:spPr>
                </pic:pic>
              </a:graphicData>
            </a:graphic>
          </wp:anchor>
        </w:drawing>
      </w:r>
      <w:r>
        <w:rPr>
          <w:b/>
          <w:color w:val="070707"/>
          <w:spacing w:val="-14"/>
          <w:sz w:val="39"/>
        </w:rPr>
        <w:t>HONOLULU</w:t>
      </w:r>
      <w:r>
        <w:rPr>
          <w:b/>
          <w:color w:val="070707"/>
          <w:spacing w:val="-2"/>
          <w:sz w:val="39"/>
        </w:rPr>
        <w:t> </w:t>
      </w:r>
      <w:r>
        <w:rPr>
          <w:b/>
          <w:color w:val="070707"/>
          <w:spacing w:val="-14"/>
          <w:sz w:val="39"/>
        </w:rPr>
        <w:t>CITY</w:t>
      </w:r>
      <w:r>
        <w:rPr>
          <w:b/>
          <w:color w:val="070707"/>
          <w:spacing w:val="-27"/>
          <w:sz w:val="39"/>
        </w:rPr>
        <w:t> </w:t>
      </w:r>
      <w:r>
        <w:rPr>
          <w:b/>
          <w:color w:val="070707"/>
          <w:spacing w:val="-14"/>
          <w:sz w:val="39"/>
        </w:rPr>
        <w:t>COUNCIL</w:t>
      </w:r>
    </w:p>
    <w:p>
      <w:pPr>
        <w:spacing w:before="14"/>
        <w:ind w:left="2207" w:right="0" w:firstLine="0"/>
        <w:jc w:val="left"/>
        <w:rPr>
          <w:b/>
          <w:i/>
          <w:sz w:val="22"/>
        </w:rPr>
      </w:pPr>
      <w:r>
        <w:rPr>
          <w:b/>
          <w:i/>
          <w:color w:val="070707"/>
          <w:sz w:val="22"/>
        </w:rPr>
        <w:t>KE</w:t>
      </w:r>
      <w:r>
        <w:rPr>
          <w:b/>
          <w:i/>
          <w:color w:val="070707"/>
          <w:spacing w:val="21"/>
          <w:sz w:val="22"/>
        </w:rPr>
        <w:t> </w:t>
      </w:r>
      <w:r>
        <w:rPr>
          <w:b/>
          <w:i/>
          <w:color w:val="070707"/>
          <w:sz w:val="22"/>
        </w:rPr>
        <w:t>KANIHELA</w:t>
      </w:r>
      <w:r>
        <w:rPr>
          <w:b/>
          <w:i/>
          <w:color w:val="070707"/>
          <w:spacing w:val="30"/>
          <w:sz w:val="22"/>
        </w:rPr>
        <w:t> </w:t>
      </w:r>
      <w:r>
        <w:rPr>
          <w:b/>
          <w:color w:val="070707"/>
          <w:sz w:val="22"/>
        </w:rPr>
        <w:t>O</w:t>
      </w:r>
      <w:r>
        <w:rPr>
          <w:b/>
          <w:color w:val="070707"/>
          <w:spacing w:val="11"/>
          <w:sz w:val="22"/>
        </w:rPr>
        <w:t> </w:t>
      </w:r>
      <w:r>
        <w:rPr>
          <w:b/>
          <w:i/>
          <w:color w:val="070707"/>
          <w:sz w:val="22"/>
        </w:rPr>
        <w:t>KE</w:t>
      </w:r>
      <w:r>
        <w:rPr>
          <w:b/>
          <w:i/>
          <w:color w:val="070707"/>
          <w:spacing w:val="4"/>
          <w:sz w:val="22"/>
        </w:rPr>
        <w:t> </w:t>
      </w:r>
      <w:r>
        <w:rPr>
          <w:b/>
          <w:i/>
          <w:color w:val="070707"/>
          <w:sz w:val="22"/>
        </w:rPr>
        <w:t>KALANA</w:t>
      </w:r>
      <w:r>
        <w:rPr>
          <w:b/>
          <w:i/>
          <w:color w:val="070707"/>
          <w:spacing w:val="29"/>
          <w:sz w:val="22"/>
        </w:rPr>
        <w:t> </w:t>
      </w:r>
      <w:r>
        <w:rPr>
          <w:b/>
          <w:color w:val="070707"/>
          <w:sz w:val="22"/>
        </w:rPr>
        <w:t>O</w:t>
      </w:r>
      <w:r>
        <w:rPr>
          <w:b/>
          <w:color w:val="070707"/>
          <w:spacing w:val="9"/>
          <w:sz w:val="22"/>
        </w:rPr>
        <w:t> </w:t>
      </w:r>
      <w:r>
        <w:rPr>
          <w:b/>
          <w:i/>
          <w:color w:val="070707"/>
          <w:spacing w:val="-2"/>
          <w:sz w:val="22"/>
        </w:rPr>
        <w:t>HONOLULU</w:t>
      </w:r>
    </w:p>
    <w:p>
      <w:pPr>
        <w:spacing w:before="30"/>
        <w:ind w:left="2207" w:right="0" w:firstLine="0"/>
        <w:jc w:val="left"/>
        <w:rPr>
          <w:sz w:val="18"/>
        </w:rPr>
      </w:pPr>
      <w:r>
        <w:rPr>
          <w:color w:val="070707"/>
          <w:w w:val="150"/>
          <w:sz w:val="18"/>
        </w:rPr>
        <w:t>CITY</w:t>
      </w:r>
      <w:r>
        <w:rPr>
          <w:color w:val="070707"/>
          <w:spacing w:val="11"/>
          <w:w w:val="150"/>
          <w:sz w:val="18"/>
        </w:rPr>
        <w:t>  </w:t>
      </w:r>
      <w:r>
        <w:rPr>
          <w:color w:val="070707"/>
          <w:w w:val="150"/>
          <w:sz w:val="18"/>
        </w:rPr>
        <w:t>AND</w:t>
      </w:r>
      <w:r>
        <w:rPr>
          <w:color w:val="070707"/>
          <w:spacing w:val="44"/>
          <w:w w:val="150"/>
          <w:sz w:val="18"/>
        </w:rPr>
        <w:t> </w:t>
      </w:r>
      <w:r>
        <w:rPr>
          <w:color w:val="070707"/>
          <w:w w:val="150"/>
          <w:sz w:val="18"/>
        </w:rPr>
        <w:t>COUNTY</w:t>
      </w:r>
      <w:r>
        <w:rPr>
          <w:color w:val="070707"/>
          <w:spacing w:val="7"/>
          <w:w w:val="150"/>
          <w:sz w:val="18"/>
        </w:rPr>
        <w:t>  </w:t>
      </w:r>
      <w:r>
        <w:rPr>
          <w:color w:val="070707"/>
          <w:w w:val="150"/>
          <w:sz w:val="18"/>
        </w:rPr>
        <w:t>OF</w:t>
      </w:r>
      <w:r>
        <w:rPr>
          <w:color w:val="070707"/>
          <w:spacing w:val="45"/>
          <w:w w:val="150"/>
          <w:sz w:val="18"/>
        </w:rPr>
        <w:t> </w:t>
      </w:r>
      <w:r>
        <w:rPr>
          <w:color w:val="070707"/>
          <w:spacing w:val="-2"/>
          <w:w w:val="150"/>
          <w:sz w:val="18"/>
        </w:rPr>
        <w:t>HONOLULU</w:t>
      </w:r>
    </w:p>
    <w:p>
      <w:pPr>
        <w:spacing w:before="71"/>
        <w:ind w:left="512" w:right="0" w:firstLine="0"/>
        <w:jc w:val="left"/>
        <w:rPr>
          <w:sz w:val="18"/>
        </w:rPr>
      </w:pPr>
      <w:r>
        <w:rPr/>
        <w:br w:type="column"/>
      </w:r>
      <w:r>
        <w:rPr>
          <w:b/>
          <w:color w:val="070707"/>
          <w:w w:val="105"/>
          <w:sz w:val="17"/>
        </w:rPr>
        <w:t>COMMITTEE</w:t>
      </w:r>
      <w:r>
        <w:rPr>
          <w:b/>
          <w:color w:val="070707"/>
          <w:spacing w:val="1"/>
          <w:w w:val="105"/>
          <w:sz w:val="17"/>
        </w:rPr>
        <w:t> </w:t>
      </w:r>
      <w:r>
        <w:rPr>
          <w:b/>
          <w:color w:val="070707"/>
          <w:w w:val="105"/>
          <w:sz w:val="17"/>
        </w:rPr>
        <w:t>ON</w:t>
      </w:r>
      <w:r>
        <w:rPr>
          <w:b/>
          <w:color w:val="070707"/>
          <w:spacing w:val="2"/>
          <w:w w:val="105"/>
          <w:sz w:val="17"/>
        </w:rPr>
        <w:t> </w:t>
      </w:r>
      <w:r>
        <w:rPr>
          <w:b/>
          <w:color w:val="070707"/>
          <w:w w:val="105"/>
          <w:sz w:val="17"/>
        </w:rPr>
        <w:t>ZONING</w:t>
      </w:r>
      <w:r>
        <w:rPr>
          <w:b/>
          <w:color w:val="070707"/>
          <w:spacing w:val="-9"/>
          <w:w w:val="105"/>
          <w:sz w:val="17"/>
        </w:rPr>
        <w:t> </w:t>
      </w:r>
      <w:r>
        <w:rPr>
          <w:color w:val="070707"/>
          <w:spacing w:val="-10"/>
          <w:w w:val="105"/>
          <w:sz w:val="18"/>
        </w:rPr>
        <w:t>&amp;</w:t>
      </w:r>
    </w:p>
    <w:p>
      <w:pPr>
        <w:tabs>
          <w:tab w:pos="3508" w:val="left" w:leader="none"/>
        </w:tabs>
        <w:spacing w:before="12"/>
        <w:ind w:left="484" w:right="0" w:firstLine="0"/>
        <w:jc w:val="left"/>
        <w:rPr>
          <w:b/>
          <w:sz w:val="17"/>
        </w:rPr>
      </w:pPr>
      <w:r>
        <w:rPr>
          <w:b/>
          <w:color w:val="070707"/>
          <w:spacing w:val="-27"/>
          <w:w w:val="105"/>
          <w:sz w:val="17"/>
          <w:u w:val="single" w:color="000000"/>
        </w:rPr>
        <w:t> </w:t>
      </w:r>
      <w:r>
        <w:rPr>
          <w:b/>
          <w:color w:val="070707"/>
          <w:spacing w:val="-2"/>
          <w:w w:val="105"/>
          <w:sz w:val="17"/>
          <w:u w:val="single" w:color="000000"/>
        </w:rPr>
        <w:t>PLANNING</w:t>
      </w:r>
      <w:r>
        <w:rPr>
          <w:b/>
          <w:color w:val="070707"/>
          <w:sz w:val="17"/>
          <w:u w:val="single" w:color="000000"/>
        </w:rPr>
        <w:tab/>
      </w:r>
    </w:p>
    <w:p>
      <w:pPr>
        <w:spacing w:line="194" w:lineRule="exact" w:before="114"/>
        <w:ind w:left="520" w:right="0" w:firstLine="0"/>
        <w:jc w:val="left"/>
        <w:rPr>
          <w:b/>
          <w:sz w:val="17"/>
        </w:rPr>
      </w:pPr>
      <w:r>
        <w:rPr>
          <w:b/>
          <w:color w:val="070707"/>
          <w:w w:val="105"/>
          <w:sz w:val="17"/>
        </w:rPr>
        <w:t>Voting</w:t>
      </w:r>
      <w:r>
        <w:rPr>
          <w:b/>
          <w:color w:val="070707"/>
          <w:spacing w:val="-10"/>
          <w:w w:val="105"/>
          <w:sz w:val="17"/>
        </w:rPr>
        <w:t> </w:t>
      </w:r>
      <w:r>
        <w:rPr>
          <w:b/>
          <w:color w:val="070707"/>
          <w:spacing w:val="-2"/>
          <w:w w:val="105"/>
          <w:sz w:val="17"/>
        </w:rPr>
        <w:t>Members:</w:t>
      </w:r>
    </w:p>
    <w:p>
      <w:pPr>
        <w:spacing w:line="237" w:lineRule="auto" w:before="1"/>
        <w:ind w:left="513" w:right="1112" w:firstLine="0"/>
        <w:jc w:val="left"/>
        <w:rPr>
          <w:sz w:val="18"/>
        </w:rPr>
      </w:pPr>
      <w:r>
        <w:rPr>
          <w:color w:val="070707"/>
          <w:sz w:val="18"/>
        </w:rPr>
        <w:t>Esther Kia'aina. Chair Tommy</w:t>
      </w:r>
      <w:r>
        <w:rPr>
          <w:color w:val="070707"/>
          <w:spacing w:val="-13"/>
          <w:sz w:val="18"/>
        </w:rPr>
        <w:t> </w:t>
      </w:r>
      <w:r>
        <w:rPr>
          <w:color w:val="070707"/>
          <w:sz w:val="18"/>
        </w:rPr>
        <w:t>Waters,</w:t>
      </w:r>
      <w:r>
        <w:rPr>
          <w:color w:val="070707"/>
          <w:spacing w:val="-7"/>
          <w:sz w:val="18"/>
        </w:rPr>
        <w:t> </w:t>
      </w:r>
      <w:r>
        <w:rPr>
          <w:color w:val="070707"/>
          <w:sz w:val="18"/>
        </w:rPr>
        <w:t>V</w:t>
      </w:r>
      <w:r>
        <w:rPr>
          <w:color w:val="3D3D3D"/>
          <w:sz w:val="18"/>
        </w:rPr>
        <w:t>i</w:t>
      </w:r>
      <w:r>
        <w:rPr>
          <w:color w:val="070707"/>
          <w:sz w:val="18"/>
        </w:rPr>
        <w:t>ce</w:t>
      </w:r>
      <w:r>
        <w:rPr>
          <w:color w:val="070707"/>
          <w:spacing w:val="-7"/>
          <w:sz w:val="18"/>
        </w:rPr>
        <w:t> </w:t>
      </w:r>
      <w:r>
        <w:rPr>
          <w:color w:val="1A1A1A"/>
          <w:sz w:val="18"/>
        </w:rPr>
        <w:t>Chair Radiant </w:t>
      </w:r>
      <w:r>
        <w:rPr>
          <w:color w:val="070707"/>
          <w:sz w:val="18"/>
        </w:rPr>
        <w:t>Cordero</w:t>
      </w:r>
    </w:p>
    <w:p>
      <w:pPr>
        <w:spacing w:line="252" w:lineRule="auto" w:before="0"/>
        <w:ind w:left="520" w:right="1751" w:hanging="2"/>
        <w:jc w:val="left"/>
        <w:rPr>
          <w:sz w:val="18"/>
        </w:rPr>
      </w:pPr>
      <w:r>
        <w:rPr>
          <w:color w:val="1A1A1A"/>
          <w:sz w:val="18"/>
        </w:rPr>
        <w:t>Val</w:t>
      </w:r>
      <w:r>
        <w:rPr>
          <w:color w:val="1A1A1A"/>
          <w:spacing w:val="-13"/>
          <w:sz w:val="18"/>
        </w:rPr>
        <w:t> </w:t>
      </w:r>
      <w:r>
        <w:rPr>
          <w:color w:val="070707"/>
          <w:sz w:val="18"/>
        </w:rPr>
        <w:t>A.</w:t>
      </w:r>
      <w:r>
        <w:rPr>
          <w:color w:val="070707"/>
          <w:spacing w:val="-16"/>
          <w:sz w:val="18"/>
        </w:rPr>
        <w:t> </w:t>
      </w:r>
      <w:r>
        <w:rPr>
          <w:color w:val="070707"/>
          <w:sz w:val="18"/>
        </w:rPr>
        <w:t>Okimoto </w:t>
      </w:r>
      <w:r>
        <w:rPr>
          <w:color w:val="1A1A1A"/>
          <w:sz w:val="18"/>
        </w:rPr>
        <w:t>Andria</w:t>
      </w:r>
      <w:r>
        <w:rPr>
          <w:color w:val="1A1A1A"/>
          <w:spacing w:val="-19"/>
          <w:sz w:val="18"/>
        </w:rPr>
        <w:t> </w:t>
      </w:r>
      <w:r>
        <w:rPr>
          <w:color w:val="070707"/>
          <w:sz w:val="18"/>
        </w:rPr>
        <w:t>Tupola</w:t>
      </w:r>
    </w:p>
    <w:p>
      <w:pPr>
        <w:spacing w:after="0" w:line="252" w:lineRule="auto"/>
        <w:jc w:val="left"/>
        <w:rPr>
          <w:sz w:val="18"/>
        </w:rPr>
        <w:sectPr>
          <w:headerReference w:type="default" r:id="rId541"/>
          <w:footerReference w:type="default" r:id="rId542"/>
          <w:pgSz w:w="12240" w:h="15840"/>
          <w:pgMar w:header="0" w:footer="0" w:top="380" w:bottom="280" w:left="360" w:right="0"/>
          <w:cols w:num="2" w:equalWidth="0">
            <w:col w:w="7075" w:space="864"/>
            <w:col w:w="3941"/>
          </w:cols>
        </w:sectPr>
      </w:pPr>
    </w:p>
    <w:p>
      <w:pPr>
        <w:pStyle w:val="BodyText"/>
        <w:spacing w:before="2"/>
        <w:rPr>
          <w:sz w:val="9"/>
        </w:rPr>
      </w:pPr>
    </w:p>
    <w:p>
      <w:pPr>
        <w:spacing w:line="20" w:lineRule="exact"/>
        <w:ind w:left="340" w:right="0" w:firstLine="0"/>
        <w:rPr>
          <w:sz w:val="2"/>
        </w:rPr>
      </w:pPr>
      <w:r>
        <w:rPr>
          <w:sz w:val="2"/>
        </w:rPr>
        <mc:AlternateContent>
          <mc:Choice Requires="wps">
            <w:drawing>
              <wp:inline distT="0" distB="0" distL="0" distR="0">
                <wp:extent cx="7052945" cy="13970"/>
                <wp:effectExtent l="9525" t="0" r="5079" b="5079"/>
                <wp:docPr id="429" name="Group 429"/>
                <wp:cNvGraphicFramePr>
                  <a:graphicFrameLocks/>
                </wp:cNvGraphicFramePr>
                <a:graphic>
                  <a:graphicData uri="http://schemas.microsoft.com/office/word/2010/wordprocessingGroup">
                    <wpg:wgp>
                      <wpg:cNvPr id="429" name="Group 429"/>
                      <wpg:cNvGrpSpPr/>
                      <wpg:grpSpPr>
                        <a:xfrm>
                          <a:off x="0" y="0"/>
                          <a:ext cx="7052945" cy="13970"/>
                          <a:chExt cx="7052945" cy="13970"/>
                        </a:xfrm>
                      </wpg:grpSpPr>
                      <wps:wsp>
                        <wps:cNvPr id="430" name="Graphic 430"/>
                        <wps:cNvSpPr/>
                        <wps:spPr>
                          <a:xfrm>
                            <a:off x="0" y="6870"/>
                            <a:ext cx="7052945" cy="1270"/>
                          </a:xfrm>
                          <a:custGeom>
                            <a:avLst/>
                            <a:gdLst/>
                            <a:ahLst/>
                            <a:cxnLst/>
                            <a:rect l="l" t="t" r="r" b="b"/>
                            <a:pathLst>
                              <a:path w="7052945" h="0">
                                <a:moveTo>
                                  <a:pt x="0" y="0"/>
                                </a:moveTo>
                                <a:lnTo>
                                  <a:pt x="7052864" y="0"/>
                                </a:lnTo>
                              </a:path>
                            </a:pathLst>
                          </a:custGeom>
                          <a:ln w="1374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55.35pt;height:1.1pt;mso-position-horizontal-relative:char;mso-position-vertical-relative:line" id="docshapegroup362" coordorigin="0,0" coordsize="11107,22">
                <v:line style="position:absolute" from="0,11" to="11107,11" stroked="true" strokeweight="1.081963pt" strokecolor="#000000">
                  <v:stroke dashstyle="solid"/>
                </v:line>
              </v:group>
            </w:pict>
          </mc:Fallback>
        </mc:AlternateContent>
      </w:r>
      <w:r>
        <w:rPr>
          <w:sz w:val="2"/>
        </w:rPr>
      </w:r>
    </w:p>
    <w:p>
      <w:pPr>
        <w:spacing w:before="16"/>
        <w:ind w:left="0" w:right="326" w:firstLine="0"/>
        <w:jc w:val="center"/>
        <w:rPr>
          <w:b/>
          <w:sz w:val="23"/>
        </w:rPr>
      </w:pPr>
      <w:r>
        <w:rPr>
          <w:b/>
          <w:color w:val="DF0508"/>
          <w:w w:val="105"/>
          <w:sz w:val="23"/>
        </w:rPr>
        <w:t>Item</w:t>
      </w:r>
      <w:r>
        <w:rPr>
          <w:b/>
          <w:color w:val="DF0508"/>
          <w:spacing w:val="5"/>
          <w:w w:val="105"/>
          <w:sz w:val="23"/>
        </w:rPr>
        <w:t> </w:t>
      </w:r>
      <w:r>
        <w:rPr>
          <w:b/>
          <w:color w:val="DF0508"/>
          <w:w w:val="105"/>
          <w:sz w:val="23"/>
        </w:rPr>
        <w:t>No.</w:t>
      </w:r>
      <w:r>
        <w:rPr>
          <w:b/>
          <w:color w:val="DF0508"/>
          <w:spacing w:val="-17"/>
          <w:w w:val="105"/>
          <w:sz w:val="23"/>
        </w:rPr>
        <w:t> </w:t>
      </w:r>
      <w:r>
        <w:rPr>
          <w:b/>
          <w:color w:val="DF0508"/>
          <w:w w:val="105"/>
          <w:sz w:val="23"/>
        </w:rPr>
        <w:t>4</w:t>
      </w:r>
      <w:r>
        <w:rPr>
          <w:b/>
          <w:color w:val="DF0508"/>
          <w:spacing w:val="-10"/>
          <w:w w:val="105"/>
          <w:sz w:val="23"/>
        </w:rPr>
        <w:t> </w:t>
      </w:r>
      <w:r>
        <w:rPr>
          <w:color w:val="DF0508"/>
          <w:w w:val="105"/>
          <w:sz w:val="23"/>
        </w:rPr>
        <w:t>-</w:t>
      </w:r>
      <w:r>
        <w:rPr>
          <w:color w:val="DF0508"/>
          <w:spacing w:val="71"/>
          <w:w w:val="105"/>
          <w:sz w:val="23"/>
        </w:rPr>
        <w:t> </w:t>
      </w:r>
      <w:r>
        <w:rPr>
          <w:b/>
          <w:color w:val="DF0508"/>
          <w:w w:val="105"/>
          <w:sz w:val="23"/>
        </w:rPr>
        <w:t>Bill</w:t>
      </w:r>
      <w:r>
        <w:rPr>
          <w:b/>
          <w:color w:val="DF0508"/>
          <w:spacing w:val="-8"/>
          <w:w w:val="105"/>
          <w:sz w:val="23"/>
        </w:rPr>
        <w:t> </w:t>
      </w:r>
      <w:r>
        <w:rPr>
          <w:b/>
          <w:color w:val="DF0508"/>
          <w:w w:val="105"/>
          <w:sz w:val="23"/>
        </w:rPr>
        <w:t>70</w:t>
      </w:r>
      <w:r>
        <w:rPr>
          <w:b/>
          <w:color w:val="DF0508"/>
          <w:spacing w:val="-9"/>
          <w:w w:val="105"/>
          <w:sz w:val="23"/>
        </w:rPr>
        <w:t> </w:t>
      </w:r>
      <w:r>
        <w:rPr>
          <w:b/>
          <w:color w:val="DF0508"/>
          <w:w w:val="105"/>
          <w:sz w:val="23"/>
        </w:rPr>
        <w:t>(2025)</w:t>
      </w:r>
      <w:r>
        <w:rPr>
          <w:b/>
          <w:color w:val="AF0F1F"/>
          <w:w w:val="105"/>
          <w:sz w:val="23"/>
        </w:rPr>
        <w:t>,</w:t>
      </w:r>
      <w:r>
        <w:rPr>
          <w:b/>
          <w:color w:val="AF0F1F"/>
          <w:spacing w:val="-1"/>
          <w:w w:val="105"/>
          <w:sz w:val="23"/>
        </w:rPr>
        <w:t> </w:t>
      </w:r>
      <w:r>
        <w:rPr>
          <w:b/>
          <w:color w:val="DF0508"/>
          <w:w w:val="105"/>
          <w:sz w:val="23"/>
        </w:rPr>
        <w:t>CD1</w:t>
      </w:r>
      <w:r>
        <w:rPr>
          <w:b/>
          <w:color w:val="DF0508"/>
          <w:spacing w:val="-3"/>
          <w:w w:val="105"/>
          <w:sz w:val="23"/>
        </w:rPr>
        <w:t> </w:t>
      </w:r>
      <w:r>
        <w:rPr>
          <w:b/>
          <w:color w:val="DF0508"/>
          <w:w w:val="105"/>
          <w:sz w:val="23"/>
        </w:rPr>
        <w:t>on</w:t>
      </w:r>
      <w:r>
        <w:rPr>
          <w:b/>
          <w:color w:val="DF0508"/>
          <w:spacing w:val="-8"/>
          <w:w w:val="105"/>
          <w:sz w:val="23"/>
        </w:rPr>
        <w:t> </w:t>
      </w:r>
      <w:r>
        <w:rPr>
          <w:b/>
          <w:color w:val="DF0508"/>
          <w:w w:val="105"/>
          <w:sz w:val="23"/>
        </w:rPr>
        <w:t>page</w:t>
      </w:r>
      <w:r>
        <w:rPr>
          <w:b/>
          <w:color w:val="DF0508"/>
          <w:spacing w:val="-3"/>
          <w:w w:val="105"/>
          <w:sz w:val="23"/>
        </w:rPr>
        <w:t> </w:t>
      </w:r>
      <w:r>
        <w:rPr>
          <w:b/>
          <w:color w:val="DF0508"/>
          <w:w w:val="105"/>
          <w:sz w:val="23"/>
        </w:rPr>
        <w:t>5</w:t>
      </w:r>
      <w:r>
        <w:rPr>
          <w:b/>
          <w:color w:val="DF0508"/>
          <w:spacing w:val="-3"/>
          <w:w w:val="105"/>
          <w:sz w:val="23"/>
        </w:rPr>
        <w:t> </w:t>
      </w:r>
      <w:r>
        <w:rPr>
          <w:b/>
          <w:color w:val="DF0508"/>
          <w:w w:val="105"/>
          <w:sz w:val="23"/>
        </w:rPr>
        <w:t>has</w:t>
      </w:r>
      <w:r>
        <w:rPr>
          <w:b/>
          <w:color w:val="DF0508"/>
          <w:spacing w:val="2"/>
          <w:w w:val="105"/>
          <w:sz w:val="23"/>
        </w:rPr>
        <w:t> </w:t>
      </w:r>
      <w:r>
        <w:rPr>
          <w:b/>
          <w:color w:val="DF0508"/>
          <w:w w:val="105"/>
          <w:sz w:val="23"/>
        </w:rPr>
        <w:t>been</w:t>
      </w:r>
      <w:r>
        <w:rPr>
          <w:b/>
          <w:color w:val="DF0508"/>
          <w:spacing w:val="-11"/>
          <w:w w:val="105"/>
          <w:sz w:val="23"/>
        </w:rPr>
        <w:t> </w:t>
      </w:r>
      <w:r>
        <w:rPr>
          <w:b/>
          <w:color w:val="DF0508"/>
          <w:spacing w:val="-2"/>
          <w:w w:val="105"/>
          <w:sz w:val="23"/>
        </w:rPr>
        <w:t>cancelled.</w:t>
      </w:r>
    </w:p>
    <w:p>
      <w:pPr>
        <w:spacing w:before="22"/>
        <w:ind w:left="0" w:right="323" w:firstLine="0"/>
        <w:jc w:val="center"/>
        <w:rPr>
          <w:b/>
          <w:sz w:val="34"/>
        </w:rPr>
      </w:pPr>
      <w:r>
        <w:rPr>
          <w:b/>
          <w:color w:val="070707"/>
          <w:spacing w:val="-2"/>
          <w:w w:val="105"/>
          <w:sz w:val="34"/>
        </w:rPr>
        <w:t>AGENDA</w:t>
      </w:r>
    </w:p>
    <w:p>
      <w:pPr>
        <w:spacing w:line="252" w:lineRule="auto" w:before="15"/>
        <w:ind w:left="4174" w:right="4407" w:firstLine="434"/>
        <w:jc w:val="left"/>
        <w:rPr>
          <w:sz w:val="23"/>
        </w:rPr>
      </w:pPr>
      <w:r>
        <w:rPr>
          <w:color w:val="070707"/>
          <w:w w:val="105"/>
          <w:sz w:val="23"/>
        </w:rPr>
        <w:t>REGULAR MEETING CITY COUNCIL CHAMBER THURSDAY,</w:t>
      </w:r>
      <w:r>
        <w:rPr>
          <w:color w:val="070707"/>
          <w:spacing w:val="-1"/>
          <w:w w:val="105"/>
          <w:sz w:val="23"/>
        </w:rPr>
        <w:t> </w:t>
      </w:r>
      <w:r>
        <w:rPr>
          <w:color w:val="070707"/>
          <w:w w:val="105"/>
          <w:sz w:val="23"/>
        </w:rPr>
        <w:t>MARCH</w:t>
      </w:r>
      <w:r>
        <w:rPr>
          <w:color w:val="070707"/>
          <w:spacing w:val="-17"/>
          <w:w w:val="105"/>
          <w:sz w:val="23"/>
        </w:rPr>
        <w:t> </w:t>
      </w:r>
      <w:r>
        <w:rPr>
          <w:color w:val="070707"/>
          <w:w w:val="105"/>
          <w:sz w:val="23"/>
        </w:rPr>
        <w:t>5,</w:t>
      </w:r>
      <w:r>
        <w:rPr>
          <w:color w:val="070707"/>
          <w:spacing w:val="-17"/>
          <w:w w:val="105"/>
          <w:sz w:val="23"/>
        </w:rPr>
        <w:t> </w:t>
      </w:r>
      <w:r>
        <w:rPr>
          <w:color w:val="070707"/>
          <w:w w:val="105"/>
          <w:sz w:val="23"/>
        </w:rPr>
        <w:t>2026</w:t>
      </w:r>
    </w:p>
    <w:p>
      <w:pPr>
        <w:spacing w:line="261" w:lineRule="exact" w:before="0"/>
        <w:ind w:left="0" w:right="327" w:firstLine="0"/>
        <w:jc w:val="center"/>
        <w:rPr>
          <w:b/>
          <w:sz w:val="22"/>
        </w:rPr>
      </w:pPr>
      <w:r>
        <w:rPr>
          <w:color w:val="070707"/>
          <w:w w:val="105"/>
          <w:sz w:val="23"/>
        </w:rPr>
        <w:t>9:00</w:t>
      </w:r>
      <w:r>
        <w:rPr>
          <w:color w:val="070707"/>
          <w:spacing w:val="2"/>
          <w:w w:val="105"/>
          <w:sz w:val="23"/>
        </w:rPr>
        <w:t> </w:t>
      </w:r>
      <w:r>
        <w:rPr>
          <w:b/>
          <w:color w:val="070707"/>
          <w:spacing w:val="-4"/>
          <w:w w:val="105"/>
          <w:sz w:val="22"/>
        </w:rPr>
        <w:t>A.M.</w:t>
      </w:r>
    </w:p>
    <w:p>
      <w:pPr>
        <w:pStyle w:val="BodyText"/>
        <w:spacing w:before="240"/>
        <w:rPr>
          <w:b/>
          <w:sz w:val="22"/>
        </w:rPr>
      </w:pPr>
    </w:p>
    <w:p>
      <w:pPr>
        <w:spacing w:line="252" w:lineRule="auto" w:before="0"/>
        <w:ind w:left="1089" w:right="1391" w:hanging="3"/>
        <w:jc w:val="left"/>
        <w:rPr>
          <w:sz w:val="23"/>
        </w:rPr>
      </w:pPr>
      <w:r>
        <w:rPr>
          <w:color w:val="070707"/>
          <w:w w:val="105"/>
          <w:sz w:val="23"/>
        </w:rPr>
        <w:t>Remote</w:t>
      </w:r>
      <w:r>
        <w:rPr>
          <w:color w:val="070707"/>
          <w:spacing w:val="-3"/>
          <w:w w:val="105"/>
          <w:sz w:val="23"/>
        </w:rPr>
        <w:t> </w:t>
      </w:r>
      <w:r>
        <w:rPr>
          <w:color w:val="070707"/>
          <w:w w:val="105"/>
          <w:sz w:val="23"/>
        </w:rPr>
        <w:t>and</w:t>
      </w:r>
      <w:r>
        <w:rPr>
          <w:color w:val="070707"/>
          <w:spacing w:val="-7"/>
          <w:w w:val="105"/>
          <w:sz w:val="23"/>
        </w:rPr>
        <w:t> </w:t>
      </w:r>
      <w:r>
        <w:rPr>
          <w:color w:val="070707"/>
          <w:w w:val="105"/>
          <w:sz w:val="23"/>
        </w:rPr>
        <w:t>in-person oral</w:t>
      </w:r>
      <w:r>
        <w:rPr>
          <w:color w:val="070707"/>
          <w:spacing w:val="-10"/>
          <w:w w:val="105"/>
          <w:sz w:val="23"/>
        </w:rPr>
        <w:t> </w:t>
      </w:r>
      <w:r>
        <w:rPr>
          <w:color w:val="070707"/>
          <w:w w:val="105"/>
          <w:sz w:val="23"/>
        </w:rPr>
        <w:t>testimony</w:t>
      </w:r>
      <w:r>
        <w:rPr>
          <w:color w:val="070707"/>
          <w:spacing w:val="-2"/>
          <w:w w:val="105"/>
          <w:sz w:val="23"/>
        </w:rPr>
        <w:t> </w:t>
      </w:r>
      <w:r>
        <w:rPr>
          <w:color w:val="070707"/>
          <w:w w:val="105"/>
          <w:sz w:val="23"/>
        </w:rPr>
        <w:t>will</w:t>
      </w:r>
      <w:r>
        <w:rPr>
          <w:color w:val="070707"/>
          <w:spacing w:val="-7"/>
          <w:w w:val="105"/>
          <w:sz w:val="23"/>
        </w:rPr>
        <w:t> </w:t>
      </w:r>
      <w:r>
        <w:rPr>
          <w:color w:val="070707"/>
          <w:w w:val="105"/>
          <w:sz w:val="23"/>
        </w:rPr>
        <w:t>be</w:t>
      </w:r>
      <w:r>
        <w:rPr>
          <w:color w:val="070707"/>
          <w:spacing w:val="-11"/>
          <w:w w:val="105"/>
          <w:sz w:val="23"/>
        </w:rPr>
        <w:t> </w:t>
      </w:r>
      <w:r>
        <w:rPr>
          <w:color w:val="070707"/>
          <w:w w:val="105"/>
          <w:sz w:val="23"/>
        </w:rPr>
        <w:t>permitted on</w:t>
      </w:r>
      <w:r>
        <w:rPr>
          <w:color w:val="070707"/>
          <w:spacing w:val="-12"/>
          <w:w w:val="105"/>
          <w:sz w:val="23"/>
        </w:rPr>
        <w:t> </w:t>
      </w:r>
      <w:r>
        <w:rPr>
          <w:color w:val="070707"/>
          <w:w w:val="105"/>
          <w:sz w:val="23"/>
        </w:rPr>
        <w:t>all</w:t>
      </w:r>
      <w:r>
        <w:rPr>
          <w:color w:val="070707"/>
          <w:spacing w:val="-12"/>
          <w:w w:val="105"/>
          <w:sz w:val="23"/>
        </w:rPr>
        <w:t> </w:t>
      </w:r>
      <w:r>
        <w:rPr>
          <w:color w:val="070707"/>
          <w:w w:val="105"/>
          <w:sz w:val="23"/>
        </w:rPr>
        <w:t>items</w:t>
      </w:r>
      <w:r>
        <w:rPr>
          <w:color w:val="070707"/>
          <w:spacing w:val="-10"/>
          <w:w w:val="105"/>
          <w:sz w:val="23"/>
        </w:rPr>
        <w:t> </w:t>
      </w:r>
      <w:r>
        <w:rPr>
          <w:color w:val="070707"/>
          <w:w w:val="105"/>
          <w:sz w:val="23"/>
        </w:rPr>
        <w:t>on the</w:t>
      </w:r>
      <w:r>
        <w:rPr>
          <w:color w:val="070707"/>
          <w:spacing w:val="-9"/>
          <w:w w:val="105"/>
          <w:sz w:val="23"/>
        </w:rPr>
        <w:t> </w:t>
      </w:r>
      <w:r>
        <w:rPr>
          <w:color w:val="070707"/>
          <w:w w:val="105"/>
          <w:sz w:val="23"/>
        </w:rPr>
        <w:t>agenda when each agenda item</w:t>
      </w:r>
      <w:r>
        <w:rPr>
          <w:color w:val="070707"/>
          <w:spacing w:val="-1"/>
          <w:w w:val="105"/>
          <w:sz w:val="23"/>
        </w:rPr>
        <w:t> </w:t>
      </w:r>
      <w:r>
        <w:rPr>
          <w:color w:val="070707"/>
          <w:w w:val="105"/>
          <w:sz w:val="23"/>
        </w:rPr>
        <w:t>is</w:t>
      </w:r>
      <w:r>
        <w:rPr>
          <w:color w:val="070707"/>
          <w:spacing w:val="-5"/>
          <w:w w:val="105"/>
          <w:sz w:val="23"/>
        </w:rPr>
        <w:t> </w:t>
      </w:r>
      <w:r>
        <w:rPr>
          <w:color w:val="070707"/>
          <w:w w:val="105"/>
          <w:sz w:val="23"/>
        </w:rPr>
        <w:t>taken up.</w:t>
      </w:r>
      <w:r>
        <w:rPr>
          <w:color w:val="070707"/>
          <w:spacing w:val="40"/>
          <w:w w:val="105"/>
          <w:sz w:val="23"/>
        </w:rPr>
        <w:t> </w:t>
      </w:r>
      <w:r>
        <w:rPr>
          <w:color w:val="070707"/>
          <w:w w:val="105"/>
          <w:sz w:val="23"/>
        </w:rPr>
        <w:t>Each speaker may not have anyone else</w:t>
      </w:r>
      <w:r>
        <w:rPr>
          <w:color w:val="070707"/>
          <w:spacing w:val="-6"/>
          <w:w w:val="105"/>
          <w:sz w:val="23"/>
        </w:rPr>
        <w:t> </w:t>
      </w:r>
      <w:r>
        <w:rPr>
          <w:color w:val="070707"/>
          <w:w w:val="105"/>
          <w:sz w:val="23"/>
        </w:rPr>
        <w:t>read their statement and is limited to a one-minute presentation.</w:t>
      </w:r>
    </w:p>
    <w:p>
      <w:pPr>
        <w:spacing w:line="254" w:lineRule="auto" w:before="235"/>
        <w:ind w:left="1083" w:right="1493" w:firstLine="0"/>
        <w:jc w:val="both"/>
        <w:rPr>
          <w:sz w:val="23"/>
        </w:rPr>
      </w:pPr>
      <w:r>
        <w:rPr>
          <w:color w:val="070707"/>
          <w:w w:val="105"/>
          <w:sz w:val="23"/>
        </w:rPr>
        <w:t>As</w:t>
      </w:r>
      <w:r>
        <w:rPr>
          <w:color w:val="070707"/>
          <w:spacing w:val="-6"/>
          <w:w w:val="105"/>
          <w:sz w:val="23"/>
        </w:rPr>
        <w:t> </w:t>
      </w:r>
      <w:r>
        <w:rPr>
          <w:color w:val="070707"/>
          <w:w w:val="105"/>
          <w:sz w:val="23"/>
        </w:rPr>
        <w:t>both</w:t>
      </w:r>
      <w:r>
        <w:rPr>
          <w:color w:val="070707"/>
          <w:spacing w:val="-6"/>
          <w:w w:val="105"/>
          <w:sz w:val="23"/>
        </w:rPr>
        <w:t> </w:t>
      </w:r>
      <w:r>
        <w:rPr>
          <w:color w:val="070707"/>
          <w:w w:val="105"/>
          <w:sz w:val="23"/>
        </w:rPr>
        <w:t>English</w:t>
      </w:r>
      <w:r>
        <w:rPr>
          <w:color w:val="070707"/>
          <w:spacing w:val="-5"/>
          <w:w w:val="105"/>
          <w:sz w:val="23"/>
        </w:rPr>
        <w:t> </w:t>
      </w:r>
      <w:r>
        <w:rPr>
          <w:color w:val="070707"/>
          <w:w w:val="105"/>
          <w:sz w:val="23"/>
        </w:rPr>
        <w:t>and</w:t>
      </w:r>
      <w:r>
        <w:rPr>
          <w:color w:val="070707"/>
          <w:spacing w:val="-15"/>
          <w:w w:val="105"/>
          <w:sz w:val="23"/>
        </w:rPr>
        <w:t> </w:t>
      </w:r>
      <w:r>
        <w:rPr>
          <w:color w:val="070707"/>
          <w:w w:val="105"/>
          <w:sz w:val="23"/>
        </w:rPr>
        <w:t>Hawaiian are</w:t>
      </w:r>
      <w:r>
        <w:rPr>
          <w:color w:val="070707"/>
          <w:spacing w:val="-6"/>
          <w:w w:val="105"/>
          <w:sz w:val="23"/>
        </w:rPr>
        <w:t> </w:t>
      </w:r>
      <w:r>
        <w:rPr>
          <w:color w:val="070707"/>
          <w:w w:val="105"/>
          <w:sz w:val="23"/>
        </w:rPr>
        <w:t>official</w:t>
      </w:r>
      <w:r>
        <w:rPr>
          <w:color w:val="070707"/>
          <w:spacing w:val="-8"/>
          <w:w w:val="105"/>
          <w:sz w:val="23"/>
        </w:rPr>
        <w:t> </w:t>
      </w:r>
      <w:r>
        <w:rPr>
          <w:color w:val="070707"/>
          <w:w w:val="105"/>
          <w:sz w:val="23"/>
        </w:rPr>
        <w:t>languages of</w:t>
      </w:r>
      <w:r>
        <w:rPr>
          <w:color w:val="070707"/>
          <w:spacing w:val="-6"/>
          <w:w w:val="105"/>
          <w:sz w:val="23"/>
        </w:rPr>
        <w:t> </w:t>
      </w:r>
      <w:r>
        <w:rPr>
          <w:color w:val="070707"/>
          <w:w w:val="105"/>
          <w:sz w:val="23"/>
        </w:rPr>
        <w:t>the</w:t>
      </w:r>
      <w:r>
        <w:rPr>
          <w:color w:val="070707"/>
          <w:spacing w:val="-8"/>
          <w:w w:val="105"/>
          <w:sz w:val="23"/>
        </w:rPr>
        <w:t> </w:t>
      </w:r>
      <w:r>
        <w:rPr>
          <w:color w:val="070707"/>
          <w:w w:val="105"/>
          <w:sz w:val="23"/>
        </w:rPr>
        <w:t>State of</w:t>
      </w:r>
      <w:r>
        <w:rPr>
          <w:color w:val="070707"/>
          <w:spacing w:val="-13"/>
          <w:w w:val="105"/>
          <w:sz w:val="23"/>
        </w:rPr>
        <w:t> </w:t>
      </w:r>
      <w:r>
        <w:rPr>
          <w:color w:val="070707"/>
          <w:w w:val="105"/>
          <w:sz w:val="23"/>
        </w:rPr>
        <w:t>Hawai'i, pursuant to Article XV,</w:t>
      </w:r>
      <w:r>
        <w:rPr>
          <w:color w:val="070707"/>
          <w:spacing w:val="-3"/>
          <w:w w:val="105"/>
          <w:sz w:val="23"/>
        </w:rPr>
        <w:t> </w:t>
      </w:r>
      <w:r>
        <w:rPr>
          <w:color w:val="070707"/>
          <w:w w:val="105"/>
          <w:sz w:val="23"/>
        </w:rPr>
        <w:t>Section</w:t>
      </w:r>
      <w:r>
        <w:rPr>
          <w:color w:val="070707"/>
          <w:spacing w:val="-1"/>
          <w:w w:val="105"/>
          <w:sz w:val="23"/>
        </w:rPr>
        <w:t> </w:t>
      </w:r>
      <w:r>
        <w:rPr>
          <w:b/>
          <w:color w:val="070707"/>
          <w:w w:val="105"/>
          <w:sz w:val="22"/>
        </w:rPr>
        <w:t>4 </w:t>
      </w:r>
      <w:r>
        <w:rPr>
          <w:color w:val="070707"/>
          <w:w w:val="105"/>
          <w:sz w:val="23"/>
        </w:rPr>
        <w:t>of the Hawai'i State Constitution and Section 1-13 of the</w:t>
      </w:r>
    </w:p>
    <w:p>
      <w:pPr>
        <w:spacing w:line="252" w:lineRule="auto" w:before="2"/>
        <w:ind w:left="1082" w:right="1631" w:firstLine="10"/>
        <w:jc w:val="both"/>
        <w:rPr>
          <w:sz w:val="23"/>
        </w:rPr>
      </w:pPr>
      <w:r>
        <w:rPr>
          <w:color w:val="070707"/>
          <w:w w:val="105"/>
          <w:sz w:val="23"/>
        </w:rPr>
        <w:t>Hawai'i</w:t>
      </w:r>
      <w:r>
        <w:rPr>
          <w:color w:val="070707"/>
          <w:spacing w:val="-6"/>
          <w:w w:val="105"/>
          <w:sz w:val="23"/>
        </w:rPr>
        <w:t> </w:t>
      </w:r>
      <w:r>
        <w:rPr>
          <w:color w:val="070707"/>
          <w:w w:val="105"/>
          <w:sz w:val="23"/>
        </w:rPr>
        <w:t>Revised</w:t>
      </w:r>
      <w:r>
        <w:rPr>
          <w:color w:val="070707"/>
          <w:spacing w:val="-5"/>
          <w:w w:val="105"/>
          <w:sz w:val="23"/>
        </w:rPr>
        <w:t> </w:t>
      </w:r>
      <w:r>
        <w:rPr>
          <w:color w:val="070707"/>
          <w:w w:val="105"/>
          <w:sz w:val="23"/>
        </w:rPr>
        <w:t>Statutes</w:t>
      </w:r>
      <w:r>
        <w:rPr>
          <w:color w:val="070707"/>
          <w:spacing w:val="-9"/>
          <w:w w:val="105"/>
          <w:sz w:val="23"/>
        </w:rPr>
        <w:t> </w:t>
      </w:r>
      <w:r>
        <w:rPr>
          <w:color w:val="070707"/>
          <w:w w:val="105"/>
          <w:sz w:val="23"/>
        </w:rPr>
        <w:t>(HRS),</w:t>
      </w:r>
      <w:r>
        <w:rPr>
          <w:color w:val="070707"/>
          <w:spacing w:val="-2"/>
          <w:w w:val="105"/>
          <w:sz w:val="23"/>
        </w:rPr>
        <w:t> </w:t>
      </w:r>
      <w:r>
        <w:rPr>
          <w:color w:val="070707"/>
          <w:w w:val="105"/>
          <w:sz w:val="23"/>
        </w:rPr>
        <w:t>members of</w:t>
      </w:r>
      <w:r>
        <w:rPr>
          <w:color w:val="070707"/>
          <w:spacing w:val="-17"/>
          <w:w w:val="105"/>
          <w:sz w:val="23"/>
        </w:rPr>
        <w:t> </w:t>
      </w:r>
      <w:r>
        <w:rPr>
          <w:color w:val="070707"/>
          <w:w w:val="105"/>
          <w:sz w:val="23"/>
        </w:rPr>
        <w:t>the</w:t>
      </w:r>
      <w:r>
        <w:rPr>
          <w:color w:val="070707"/>
          <w:spacing w:val="-12"/>
          <w:w w:val="105"/>
          <w:sz w:val="23"/>
        </w:rPr>
        <w:t> </w:t>
      </w:r>
      <w:r>
        <w:rPr>
          <w:color w:val="070707"/>
          <w:w w:val="105"/>
          <w:sz w:val="23"/>
        </w:rPr>
        <w:t>public</w:t>
      </w:r>
      <w:r>
        <w:rPr>
          <w:color w:val="070707"/>
          <w:spacing w:val="-9"/>
          <w:w w:val="105"/>
          <w:sz w:val="23"/>
        </w:rPr>
        <w:t> </w:t>
      </w:r>
      <w:r>
        <w:rPr>
          <w:color w:val="070707"/>
          <w:w w:val="105"/>
          <w:sz w:val="23"/>
        </w:rPr>
        <w:t>may</w:t>
      </w:r>
      <w:r>
        <w:rPr>
          <w:color w:val="070707"/>
          <w:spacing w:val="-4"/>
          <w:w w:val="105"/>
          <w:sz w:val="23"/>
        </w:rPr>
        <w:t> </w:t>
      </w:r>
      <w:r>
        <w:rPr>
          <w:color w:val="070707"/>
          <w:w w:val="105"/>
          <w:sz w:val="23"/>
        </w:rPr>
        <w:t>testify</w:t>
      </w:r>
      <w:r>
        <w:rPr>
          <w:color w:val="070707"/>
          <w:spacing w:val="-7"/>
          <w:w w:val="105"/>
          <w:sz w:val="23"/>
        </w:rPr>
        <w:t> </w:t>
      </w:r>
      <w:r>
        <w:rPr>
          <w:color w:val="070707"/>
          <w:w w:val="105"/>
          <w:sz w:val="23"/>
        </w:rPr>
        <w:t>in</w:t>
      </w:r>
      <w:r>
        <w:rPr>
          <w:color w:val="070707"/>
          <w:spacing w:val="-8"/>
          <w:w w:val="105"/>
          <w:sz w:val="23"/>
        </w:rPr>
        <w:t> </w:t>
      </w:r>
      <w:r>
        <w:rPr>
          <w:color w:val="070707"/>
          <w:w w:val="105"/>
          <w:sz w:val="23"/>
        </w:rPr>
        <w:t>either</w:t>
      </w:r>
      <w:r>
        <w:rPr>
          <w:color w:val="070707"/>
          <w:spacing w:val="-5"/>
          <w:w w:val="105"/>
          <w:sz w:val="23"/>
        </w:rPr>
        <w:t> </w:t>
      </w:r>
      <w:r>
        <w:rPr>
          <w:color w:val="070707"/>
          <w:w w:val="105"/>
          <w:sz w:val="23"/>
        </w:rPr>
        <w:t>language. For</w:t>
      </w:r>
      <w:r>
        <w:rPr>
          <w:color w:val="070707"/>
          <w:spacing w:val="-2"/>
          <w:w w:val="105"/>
          <w:sz w:val="23"/>
        </w:rPr>
        <w:t> </w:t>
      </w:r>
      <w:r>
        <w:rPr>
          <w:color w:val="070707"/>
          <w:w w:val="105"/>
          <w:sz w:val="23"/>
        </w:rPr>
        <w:t>oral</w:t>
      </w:r>
      <w:r>
        <w:rPr>
          <w:color w:val="070707"/>
          <w:spacing w:val="-10"/>
          <w:w w:val="105"/>
          <w:sz w:val="23"/>
        </w:rPr>
        <w:t> </w:t>
      </w:r>
      <w:r>
        <w:rPr>
          <w:color w:val="070707"/>
          <w:w w:val="105"/>
          <w:sz w:val="23"/>
        </w:rPr>
        <w:t>testimonies offered</w:t>
      </w:r>
      <w:r>
        <w:rPr>
          <w:color w:val="070707"/>
          <w:spacing w:val="-8"/>
          <w:w w:val="105"/>
          <w:sz w:val="23"/>
        </w:rPr>
        <w:t> </w:t>
      </w:r>
      <w:r>
        <w:rPr>
          <w:color w:val="070707"/>
          <w:w w:val="105"/>
          <w:sz w:val="23"/>
        </w:rPr>
        <w:t>in 'Olelo</w:t>
      </w:r>
      <w:r>
        <w:rPr>
          <w:color w:val="070707"/>
          <w:spacing w:val="-16"/>
          <w:w w:val="105"/>
          <w:sz w:val="23"/>
        </w:rPr>
        <w:t> </w:t>
      </w:r>
      <w:r>
        <w:rPr>
          <w:color w:val="070707"/>
          <w:w w:val="105"/>
          <w:sz w:val="23"/>
        </w:rPr>
        <w:t>Hawai'i, additional time</w:t>
      </w:r>
      <w:r>
        <w:rPr>
          <w:color w:val="070707"/>
          <w:spacing w:val="-13"/>
          <w:w w:val="105"/>
          <w:sz w:val="23"/>
        </w:rPr>
        <w:t> </w:t>
      </w:r>
      <w:r>
        <w:rPr>
          <w:color w:val="070707"/>
          <w:w w:val="105"/>
          <w:sz w:val="23"/>
        </w:rPr>
        <w:t>as</w:t>
      </w:r>
      <w:r>
        <w:rPr>
          <w:color w:val="070707"/>
          <w:spacing w:val="-10"/>
          <w:w w:val="105"/>
          <w:sz w:val="23"/>
        </w:rPr>
        <w:t> </w:t>
      </w:r>
      <w:r>
        <w:rPr>
          <w:color w:val="070707"/>
          <w:w w:val="105"/>
          <w:sz w:val="23"/>
        </w:rPr>
        <w:t>may</w:t>
      </w:r>
      <w:r>
        <w:rPr>
          <w:color w:val="070707"/>
          <w:spacing w:val="-16"/>
          <w:w w:val="105"/>
          <w:sz w:val="23"/>
        </w:rPr>
        <w:t> </w:t>
      </w:r>
      <w:r>
        <w:rPr>
          <w:color w:val="070707"/>
          <w:w w:val="105"/>
          <w:sz w:val="23"/>
        </w:rPr>
        <w:t>be</w:t>
      </w:r>
      <w:r>
        <w:rPr>
          <w:color w:val="070707"/>
          <w:spacing w:val="-5"/>
          <w:w w:val="105"/>
          <w:sz w:val="23"/>
        </w:rPr>
        <w:t> </w:t>
      </w:r>
      <w:r>
        <w:rPr>
          <w:color w:val="070707"/>
          <w:w w:val="105"/>
          <w:sz w:val="23"/>
        </w:rPr>
        <w:t>necessary will be allowed for the testifier to</w:t>
      </w:r>
      <w:r>
        <w:rPr>
          <w:color w:val="070707"/>
          <w:spacing w:val="-12"/>
          <w:w w:val="105"/>
          <w:sz w:val="23"/>
        </w:rPr>
        <w:t> </w:t>
      </w:r>
      <w:r>
        <w:rPr>
          <w:color w:val="070707"/>
          <w:w w:val="105"/>
          <w:sz w:val="23"/>
        </w:rPr>
        <w:t>provide an English translation of their tes</w:t>
      </w:r>
      <w:r>
        <w:rPr>
          <w:color w:val="3D3D3D"/>
          <w:w w:val="105"/>
          <w:sz w:val="23"/>
        </w:rPr>
        <w:t>t</w:t>
      </w:r>
      <w:r>
        <w:rPr>
          <w:color w:val="070707"/>
          <w:w w:val="105"/>
          <w:sz w:val="23"/>
        </w:rPr>
        <w:t>imony.</w:t>
      </w:r>
    </w:p>
    <w:p>
      <w:pPr>
        <w:spacing w:before="241"/>
        <w:ind w:left="1086" w:right="0" w:firstLine="0"/>
        <w:jc w:val="both"/>
        <w:rPr>
          <w:sz w:val="23"/>
        </w:rPr>
      </w:pPr>
      <w:r>
        <w:rPr>
          <w:color w:val="070707"/>
          <w:w w:val="105"/>
          <w:sz w:val="23"/>
        </w:rPr>
        <w:t>Remote</w:t>
      </w:r>
      <w:r>
        <w:rPr>
          <w:color w:val="070707"/>
          <w:spacing w:val="-13"/>
          <w:w w:val="105"/>
          <w:sz w:val="23"/>
        </w:rPr>
        <w:t> </w:t>
      </w:r>
      <w:r>
        <w:rPr>
          <w:color w:val="070707"/>
          <w:spacing w:val="-2"/>
          <w:w w:val="105"/>
          <w:sz w:val="23"/>
        </w:rPr>
        <w:t>Testimony</w:t>
      </w:r>
    </w:p>
    <w:p>
      <w:pPr>
        <w:pStyle w:val="ListParagraph"/>
        <w:numPr>
          <w:ilvl w:val="0"/>
          <w:numId w:val="82"/>
        </w:numPr>
        <w:tabs>
          <w:tab w:pos="1798" w:val="left" w:leader="none"/>
          <w:tab w:pos="1807" w:val="left" w:leader="none"/>
        </w:tabs>
        <w:spacing w:line="254" w:lineRule="auto" w:before="248" w:after="0"/>
        <w:ind w:left="1798" w:right="2522" w:hanging="711"/>
        <w:jc w:val="left"/>
        <w:rPr>
          <w:color w:val="070707"/>
          <w:sz w:val="23"/>
        </w:rPr>
      </w:pPr>
      <w:r>
        <w:rPr>
          <w:color w:val="070707"/>
          <w:w w:val="105"/>
          <w:sz w:val="23"/>
        </w:rPr>
        <w:t>For</w:t>
      </w:r>
      <w:r>
        <w:rPr>
          <w:color w:val="070707"/>
          <w:w w:val="105"/>
          <w:sz w:val="23"/>
        </w:rPr>
        <w:t> direct</w:t>
      </w:r>
      <w:r>
        <w:rPr>
          <w:color w:val="070707"/>
          <w:spacing w:val="-12"/>
          <w:w w:val="105"/>
          <w:sz w:val="23"/>
        </w:rPr>
        <w:t> </w:t>
      </w:r>
      <w:r>
        <w:rPr>
          <w:color w:val="070707"/>
          <w:w w:val="105"/>
          <w:sz w:val="23"/>
        </w:rPr>
        <w:t>access</w:t>
      </w:r>
      <w:r>
        <w:rPr>
          <w:color w:val="070707"/>
          <w:spacing w:val="-2"/>
          <w:w w:val="105"/>
          <w:sz w:val="23"/>
        </w:rPr>
        <w:t> </w:t>
      </w:r>
      <w:r>
        <w:rPr>
          <w:color w:val="070707"/>
          <w:w w:val="105"/>
          <w:sz w:val="23"/>
        </w:rPr>
        <w:t>to submit</w:t>
      </w:r>
      <w:r>
        <w:rPr>
          <w:color w:val="070707"/>
          <w:spacing w:val="-2"/>
          <w:w w:val="105"/>
          <w:sz w:val="23"/>
        </w:rPr>
        <w:t> </w:t>
      </w:r>
      <w:r>
        <w:rPr>
          <w:color w:val="070707"/>
          <w:w w:val="105"/>
          <w:sz w:val="23"/>
        </w:rPr>
        <w:t>oral</w:t>
      </w:r>
      <w:r>
        <w:rPr>
          <w:color w:val="070707"/>
          <w:spacing w:val="-18"/>
          <w:w w:val="105"/>
          <w:sz w:val="23"/>
        </w:rPr>
        <w:t> </w:t>
      </w:r>
      <w:r>
        <w:rPr>
          <w:color w:val="070707"/>
          <w:w w:val="105"/>
          <w:sz w:val="23"/>
        </w:rPr>
        <w:t>testimony call:</w:t>
      </w:r>
      <w:r>
        <w:rPr>
          <w:color w:val="070707"/>
          <w:spacing w:val="-15"/>
          <w:w w:val="105"/>
          <w:sz w:val="23"/>
        </w:rPr>
        <w:t> </w:t>
      </w:r>
      <w:r>
        <w:rPr>
          <w:color w:val="070707"/>
          <w:w w:val="105"/>
          <w:sz w:val="23"/>
        </w:rPr>
        <w:t>+1-253-215-8782,</w:t>
      </w:r>
      <w:r>
        <w:rPr>
          <w:color w:val="070707"/>
          <w:spacing w:val="-19"/>
          <w:w w:val="105"/>
          <w:sz w:val="23"/>
        </w:rPr>
        <w:t> </w:t>
      </w:r>
      <w:r>
        <w:rPr>
          <w:color w:val="070707"/>
          <w:w w:val="105"/>
          <w:sz w:val="23"/>
        </w:rPr>
        <w:t>enter ID: </w:t>
      </w:r>
      <w:r>
        <w:rPr>
          <w:b/>
          <w:color w:val="070707"/>
          <w:w w:val="105"/>
          <w:sz w:val="23"/>
        </w:rPr>
        <w:t>89260856767 </w:t>
      </w:r>
      <w:r>
        <w:rPr>
          <w:color w:val="070707"/>
          <w:w w:val="105"/>
          <w:sz w:val="23"/>
        </w:rPr>
        <w:t>and Passcode </w:t>
      </w:r>
      <w:r>
        <w:rPr>
          <w:b/>
          <w:color w:val="070707"/>
          <w:w w:val="105"/>
          <w:sz w:val="23"/>
        </w:rPr>
        <w:t>796308.</w:t>
      </w:r>
    </w:p>
    <w:p>
      <w:pPr>
        <w:pStyle w:val="ListParagraph"/>
        <w:numPr>
          <w:ilvl w:val="0"/>
          <w:numId w:val="82"/>
        </w:numPr>
        <w:tabs>
          <w:tab w:pos="1815" w:val="left" w:leader="none"/>
        </w:tabs>
        <w:spacing w:line="249" w:lineRule="auto" w:before="240" w:after="0"/>
        <w:ind w:left="1815" w:right="1401" w:hanging="725"/>
        <w:jc w:val="left"/>
        <w:rPr>
          <w:color w:val="1A1A1A"/>
          <w:sz w:val="23"/>
        </w:rPr>
      </w:pPr>
      <w:r>
        <w:rPr>
          <w:color w:val="070707"/>
          <w:w w:val="105"/>
          <w:sz w:val="23"/>
        </w:rPr>
        <w:t>To</w:t>
      </w:r>
      <w:r>
        <w:rPr>
          <w:color w:val="070707"/>
          <w:spacing w:val="-14"/>
          <w:w w:val="105"/>
          <w:sz w:val="23"/>
        </w:rPr>
        <w:t> </w:t>
      </w:r>
      <w:r>
        <w:rPr>
          <w:color w:val="070707"/>
          <w:w w:val="105"/>
          <w:sz w:val="23"/>
        </w:rPr>
        <w:t>testify</w:t>
      </w:r>
      <w:r>
        <w:rPr>
          <w:color w:val="070707"/>
          <w:spacing w:val="-6"/>
          <w:w w:val="105"/>
          <w:sz w:val="23"/>
        </w:rPr>
        <w:t> </w:t>
      </w:r>
      <w:r>
        <w:rPr>
          <w:color w:val="070707"/>
          <w:w w:val="105"/>
          <w:sz w:val="23"/>
        </w:rPr>
        <w:t>by</w:t>
      </w:r>
      <w:r>
        <w:rPr>
          <w:color w:val="070707"/>
          <w:spacing w:val="-7"/>
          <w:w w:val="105"/>
          <w:sz w:val="23"/>
        </w:rPr>
        <w:t> </w:t>
      </w:r>
      <w:r>
        <w:rPr>
          <w:color w:val="070707"/>
          <w:w w:val="105"/>
          <w:sz w:val="23"/>
        </w:rPr>
        <w:t>videoconference,</w:t>
      </w:r>
      <w:r>
        <w:rPr>
          <w:color w:val="070707"/>
          <w:spacing w:val="-12"/>
          <w:w w:val="105"/>
          <w:sz w:val="23"/>
        </w:rPr>
        <w:t> </w:t>
      </w:r>
      <w:r>
        <w:rPr>
          <w:color w:val="070707"/>
          <w:w w:val="105"/>
          <w:sz w:val="23"/>
        </w:rPr>
        <w:t>visit</w:t>
      </w:r>
      <w:r>
        <w:rPr>
          <w:color w:val="070707"/>
          <w:spacing w:val="-2"/>
          <w:w w:val="105"/>
          <w:sz w:val="23"/>
        </w:rPr>
        <w:t> </w:t>
      </w:r>
      <w:r>
        <w:rPr>
          <w:color w:val="070707"/>
          <w:w w:val="105"/>
          <w:sz w:val="23"/>
        </w:rPr>
        <w:t>the</w:t>
      </w:r>
      <w:r>
        <w:rPr>
          <w:color w:val="070707"/>
          <w:spacing w:val="-13"/>
          <w:w w:val="105"/>
          <w:sz w:val="23"/>
        </w:rPr>
        <w:t> </w:t>
      </w:r>
      <w:r>
        <w:rPr>
          <w:color w:val="070707"/>
          <w:w w:val="105"/>
          <w:sz w:val="23"/>
        </w:rPr>
        <w:t>Honolulu</w:t>
      </w:r>
      <w:r>
        <w:rPr>
          <w:color w:val="070707"/>
          <w:spacing w:val="-1"/>
          <w:w w:val="105"/>
          <w:sz w:val="23"/>
        </w:rPr>
        <w:t> </w:t>
      </w:r>
      <w:r>
        <w:rPr>
          <w:color w:val="070707"/>
          <w:w w:val="105"/>
          <w:sz w:val="23"/>
        </w:rPr>
        <w:t>Records</w:t>
      </w:r>
      <w:r>
        <w:rPr>
          <w:color w:val="070707"/>
          <w:spacing w:val="-1"/>
          <w:w w:val="105"/>
          <w:sz w:val="23"/>
        </w:rPr>
        <w:t> </w:t>
      </w:r>
      <w:r>
        <w:rPr>
          <w:color w:val="070707"/>
          <w:w w:val="105"/>
          <w:sz w:val="23"/>
        </w:rPr>
        <w:t>Collection</w:t>
      </w:r>
      <w:r>
        <w:rPr>
          <w:color w:val="070707"/>
          <w:spacing w:val="-2"/>
          <w:w w:val="105"/>
          <w:sz w:val="23"/>
        </w:rPr>
        <w:t> </w:t>
      </w:r>
      <w:r>
        <w:rPr>
          <w:color w:val="070707"/>
          <w:w w:val="105"/>
          <w:sz w:val="23"/>
        </w:rPr>
        <w:t>website,</w:t>
      </w:r>
      <w:r>
        <w:rPr>
          <w:color w:val="070707"/>
          <w:spacing w:val="-6"/>
          <w:w w:val="105"/>
          <w:sz w:val="23"/>
        </w:rPr>
        <w:t> </w:t>
      </w:r>
      <w:r>
        <w:rPr>
          <w:color w:val="070707"/>
          <w:w w:val="105"/>
          <w:sz w:val="23"/>
        </w:rPr>
        <w:t>type the following into the address bar of the</w:t>
      </w:r>
    </w:p>
    <w:p>
      <w:pPr>
        <w:spacing w:line="254" w:lineRule="auto" w:before="0"/>
        <w:ind w:left="1804" w:right="1391" w:firstLine="0"/>
        <w:jc w:val="left"/>
        <w:rPr>
          <w:sz w:val="23"/>
        </w:rPr>
      </w:pPr>
      <w:r>
        <w:rPr>
          <w:color w:val="070707"/>
          <w:w w:val="105"/>
          <w:sz w:val="23"/>
        </w:rPr>
        <w:t>browser:</w:t>
      </w:r>
      <w:r>
        <w:rPr>
          <w:color w:val="070707"/>
          <w:spacing w:val="-17"/>
          <w:w w:val="105"/>
          <w:sz w:val="23"/>
        </w:rPr>
        <w:t> </w:t>
      </w:r>
      <w:hyperlink r:id="rId15">
        <w:r>
          <w:rPr>
            <w:color w:val="0C07DB"/>
            <w:w w:val="105"/>
            <w:sz w:val="23"/>
          </w:rPr>
          <w:t>https</w:t>
        </w:r>
        <w:r>
          <w:rPr>
            <w:color w:val="3B2DE6"/>
            <w:w w:val="105"/>
            <w:sz w:val="23"/>
          </w:rPr>
          <w:t>:</w:t>
        </w:r>
        <w:r>
          <w:rPr>
            <w:color w:val="261FB8"/>
            <w:w w:val="105"/>
            <w:sz w:val="23"/>
          </w:rPr>
          <w:t>//</w:t>
        </w:r>
        <w:r>
          <w:rPr>
            <w:color w:val="0C07DB"/>
            <w:w w:val="105"/>
            <w:sz w:val="23"/>
          </w:rPr>
          <w:t>hnldoc.ehawaii.gov</w:t>
        </w:r>
        <w:r>
          <w:rPr>
            <w:color w:val="261FB8"/>
            <w:w w:val="105"/>
            <w:sz w:val="23"/>
          </w:rPr>
          <w:t>/</w:t>
        </w:r>
        <w:r>
          <w:rPr>
            <w:color w:val="0C07DB"/>
            <w:w w:val="105"/>
            <w:sz w:val="23"/>
          </w:rPr>
          <w:t>hnldoc</w:t>
        </w:r>
        <w:r>
          <w:rPr>
            <w:color w:val="261FB8"/>
            <w:w w:val="105"/>
            <w:sz w:val="23"/>
          </w:rPr>
          <w:t>/</w:t>
        </w:r>
        <w:r>
          <w:rPr>
            <w:color w:val="0C07DB"/>
            <w:w w:val="105"/>
            <w:sz w:val="23"/>
          </w:rPr>
          <w:t>testimony.</w:t>
        </w:r>
      </w:hyperlink>
      <w:r>
        <w:rPr>
          <w:color w:val="0C07DB"/>
          <w:spacing w:val="-17"/>
          <w:w w:val="105"/>
          <w:sz w:val="23"/>
        </w:rPr>
        <w:t> </w:t>
      </w:r>
      <w:r>
        <w:rPr>
          <w:color w:val="070707"/>
          <w:w w:val="105"/>
          <w:sz w:val="23"/>
        </w:rPr>
        <w:t>Videoconference</w:t>
      </w:r>
      <w:r>
        <w:rPr>
          <w:color w:val="070707"/>
          <w:spacing w:val="-17"/>
          <w:w w:val="105"/>
          <w:sz w:val="23"/>
        </w:rPr>
        <w:t> </w:t>
      </w:r>
      <w:r>
        <w:rPr>
          <w:color w:val="070707"/>
          <w:w w:val="105"/>
          <w:sz w:val="23"/>
        </w:rPr>
        <w:t>access information will be provided upon registration. Testifiers are</w:t>
      </w:r>
      <w:r>
        <w:rPr>
          <w:color w:val="070707"/>
          <w:spacing w:val="-6"/>
          <w:w w:val="105"/>
          <w:sz w:val="23"/>
        </w:rPr>
        <w:t> </w:t>
      </w:r>
      <w:r>
        <w:rPr>
          <w:color w:val="070707"/>
          <w:w w:val="105"/>
          <w:sz w:val="23"/>
        </w:rPr>
        <w:t>encouraged to register/submit</w:t>
      </w:r>
      <w:r>
        <w:rPr>
          <w:color w:val="070707"/>
          <w:spacing w:val="-4"/>
          <w:w w:val="105"/>
          <w:sz w:val="23"/>
        </w:rPr>
        <w:t> </w:t>
      </w:r>
      <w:r>
        <w:rPr>
          <w:color w:val="070707"/>
          <w:w w:val="105"/>
          <w:sz w:val="23"/>
        </w:rPr>
        <w:t>testimony at least 24 hours prior to the meeting.</w:t>
      </w:r>
    </w:p>
    <w:p>
      <w:pPr>
        <w:spacing w:line="249" w:lineRule="auto" w:before="232"/>
        <w:ind w:left="1082" w:right="1689" w:firstLine="0"/>
        <w:jc w:val="left"/>
        <w:rPr>
          <w:sz w:val="23"/>
        </w:rPr>
      </w:pPr>
      <w:r>
        <w:rPr>
          <w:color w:val="070707"/>
          <w:w w:val="105"/>
          <w:sz w:val="23"/>
        </w:rPr>
        <w:t>Although</w:t>
      </w:r>
      <w:r>
        <w:rPr>
          <w:color w:val="070707"/>
          <w:spacing w:val="-6"/>
          <w:w w:val="105"/>
          <w:sz w:val="23"/>
        </w:rPr>
        <w:t> </w:t>
      </w:r>
      <w:r>
        <w:rPr>
          <w:color w:val="1A1A1A"/>
          <w:w w:val="105"/>
          <w:sz w:val="23"/>
        </w:rPr>
        <w:t>remote</w:t>
      </w:r>
      <w:r>
        <w:rPr>
          <w:color w:val="1A1A1A"/>
          <w:spacing w:val="-5"/>
          <w:w w:val="105"/>
          <w:sz w:val="23"/>
        </w:rPr>
        <w:t> </w:t>
      </w:r>
      <w:r>
        <w:rPr>
          <w:color w:val="070707"/>
          <w:w w:val="105"/>
          <w:sz w:val="23"/>
        </w:rPr>
        <w:t>oral</w:t>
      </w:r>
      <w:r>
        <w:rPr>
          <w:color w:val="070707"/>
          <w:spacing w:val="-2"/>
          <w:w w:val="105"/>
          <w:sz w:val="23"/>
        </w:rPr>
        <w:t> </w:t>
      </w:r>
      <w:r>
        <w:rPr>
          <w:color w:val="070707"/>
          <w:w w:val="105"/>
          <w:sz w:val="23"/>
        </w:rPr>
        <w:t>testimony</w:t>
      </w:r>
      <w:r>
        <w:rPr>
          <w:color w:val="070707"/>
          <w:spacing w:val="-1"/>
          <w:w w:val="105"/>
          <w:sz w:val="23"/>
        </w:rPr>
        <w:t> </w:t>
      </w:r>
      <w:r>
        <w:rPr>
          <w:color w:val="070707"/>
          <w:w w:val="105"/>
          <w:sz w:val="23"/>
        </w:rPr>
        <w:t>is</w:t>
      </w:r>
      <w:r>
        <w:rPr>
          <w:color w:val="070707"/>
          <w:spacing w:val="-10"/>
          <w:w w:val="105"/>
          <w:sz w:val="23"/>
        </w:rPr>
        <w:t> </w:t>
      </w:r>
      <w:r>
        <w:rPr>
          <w:color w:val="070707"/>
          <w:w w:val="105"/>
          <w:sz w:val="23"/>
        </w:rPr>
        <w:t>being</w:t>
      </w:r>
      <w:r>
        <w:rPr>
          <w:color w:val="070707"/>
          <w:spacing w:val="-9"/>
          <w:w w:val="105"/>
          <w:sz w:val="23"/>
        </w:rPr>
        <w:t> </w:t>
      </w:r>
      <w:r>
        <w:rPr>
          <w:color w:val="070707"/>
          <w:w w:val="105"/>
          <w:sz w:val="23"/>
        </w:rPr>
        <w:t>permitted, this</w:t>
      </w:r>
      <w:r>
        <w:rPr>
          <w:color w:val="070707"/>
          <w:spacing w:val="-12"/>
          <w:w w:val="105"/>
          <w:sz w:val="23"/>
        </w:rPr>
        <w:t> </w:t>
      </w:r>
      <w:r>
        <w:rPr>
          <w:color w:val="070707"/>
          <w:w w:val="105"/>
          <w:sz w:val="23"/>
        </w:rPr>
        <w:t>is a</w:t>
      </w:r>
      <w:r>
        <w:rPr>
          <w:color w:val="070707"/>
          <w:spacing w:val="-5"/>
          <w:w w:val="105"/>
          <w:sz w:val="23"/>
        </w:rPr>
        <w:t> </w:t>
      </w:r>
      <w:r>
        <w:rPr>
          <w:color w:val="070707"/>
          <w:w w:val="105"/>
          <w:sz w:val="23"/>
        </w:rPr>
        <w:t>regular meeting</w:t>
      </w:r>
      <w:r>
        <w:rPr>
          <w:color w:val="070707"/>
          <w:spacing w:val="-12"/>
          <w:w w:val="105"/>
          <w:sz w:val="23"/>
        </w:rPr>
        <w:t> </w:t>
      </w:r>
      <w:r>
        <w:rPr>
          <w:color w:val="070707"/>
          <w:w w:val="105"/>
          <w:sz w:val="23"/>
        </w:rPr>
        <w:t>and</w:t>
      </w:r>
      <w:r>
        <w:rPr>
          <w:color w:val="070707"/>
          <w:spacing w:val="-6"/>
          <w:w w:val="105"/>
          <w:sz w:val="23"/>
        </w:rPr>
        <w:t> </w:t>
      </w:r>
      <w:r>
        <w:rPr>
          <w:color w:val="070707"/>
          <w:w w:val="105"/>
          <w:sz w:val="23"/>
        </w:rPr>
        <w:t>not</w:t>
      </w:r>
      <w:r>
        <w:rPr>
          <w:color w:val="070707"/>
          <w:spacing w:val="-16"/>
          <w:w w:val="105"/>
          <w:sz w:val="23"/>
        </w:rPr>
        <w:t> </w:t>
      </w:r>
      <w:r>
        <w:rPr>
          <w:color w:val="070707"/>
          <w:w w:val="105"/>
          <w:sz w:val="23"/>
        </w:rPr>
        <w:t>a remote meeting by interactive conference technology under HRS</w:t>
      </w:r>
      <w:r>
        <w:rPr>
          <w:color w:val="070707"/>
          <w:spacing w:val="-4"/>
          <w:w w:val="105"/>
          <w:sz w:val="23"/>
        </w:rPr>
        <w:t> </w:t>
      </w:r>
      <w:r>
        <w:rPr>
          <w:color w:val="070707"/>
          <w:w w:val="105"/>
          <w:sz w:val="23"/>
        </w:rPr>
        <w:t>Section 92-3.7.</w:t>
      </w:r>
    </w:p>
    <w:p>
      <w:pPr>
        <w:spacing w:line="254" w:lineRule="auto" w:before="0"/>
        <w:ind w:left="1082" w:right="1391" w:firstLine="9"/>
        <w:jc w:val="left"/>
        <w:rPr>
          <w:sz w:val="23"/>
        </w:rPr>
      </w:pPr>
      <w:r>
        <w:rPr>
          <w:color w:val="070707"/>
          <w:w w:val="105"/>
          <w:sz w:val="23"/>
        </w:rPr>
        <w:t>Therefore,</w:t>
      </w:r>
      <w:r>
        <w:rPr>
          <w:color w:val="070707"/>
          <w:spacing w:val="-3"/>
          <w:w w:val="105"/>
          <w:sz w:val="23"/>
        </w:rPr>
        <w:t> </w:t>
      </w:r>
      <w:r>
        <w:rPr>
          <w:color w:val="070707"/>
          <w:w w:val="105"/>
          <w:sz w:val="23"/>
        </w:rPr>
        <w:t>the</w:t>
      </w:r>
      <w:r>
        <w:rPr>
          <w:color w:val="070707"/>
          <w:spacing w:val="-7"/>
          <w:w w:val="105"/>
          <w:sz w:val="23"/>
        </w:rPr>
        <w:t> </w:t>
      </w:r>
      <w:r>
        <w:rPr>
          <w:color w:val="070707"/>
          <w:w w:val="105"/>
          <w:sz w:val="23"/>
        </w:rPr>
        <w:t>meeting</w:t>
      </w:r>
      <w:r>
        <w:rPr>
          <w:color w:val="070707"/>
          <w:spacing w:val="-9"/>
          <w:w w:val="105"/>
          <w:sz w:val="23"/>
        </w:rPr>
        <w:t> </w:t>
      </w:r>
      <w:r>
        <w:rPr>
          <w:color w:val="070707"/>
          <w:w w:val="105"/>
          <w:sz w:val="23"/>
        </w:rPr>
        <w:t>will</w:t>
      </w:r>
      <w:r>
        <w:rPr>
          <w:color w:val="070707"/>
          <w:spacing w:val="-15"/>
          <w:w w:val="105"/>
          <w:sz w:val="23"/>
        </w:rPr>
        <w:t> </w:t>
      </w:r>
      <w:r>
        <w:rPr>
          <w:color w:val="070707"/>
          <w:w w:val="105"/>
          <w:sz w:val="23"/>
        </w:rPr>
        <w:t>continue</w:t>
      </w:r>
      <w:r>
        <w:rPr>
          <w:color w:val="070707"/>
          <w:spacing w:val="-5"/>
          <w:w w:val="105"/>
          <w:sz w:val="23"/>
        </w:rPr>
        <w:t> </w:t>
      </w:r>
      <w:r>
        <w:rPr>
          <w:color w:val="070707"/>
          <w:w w:val="105"/>
          <w:sz w:val="23"/>
        </w:rPr>
        <w:t>notwithstanding</w:t>
      </w:r>
      <w:r>
        <w:rPr>
          <w:color w:val="070707"/>
          <w:spacing w:val="-18"/>
          <w:w w:val="105"/>
          <w:sz w:val="23"/>
        </w:rPr>
        <w:t> </w:t>
      </w:r>
      <w:r>
        <w:rPr>
          <w:color w:val="070707"/>
          <w:w w:val="105"/>
          <w:sz w:val="23"/>
        </w:rPr>
        <w:t>loss</w:t>
      </w:r>
      <w:r>
        <w:rPr>
          <w:color w:val="070707"/>
          <w:spacing w:val="-11"/>
          <w:w w:val="105"/>
          <w:sz w:val="23"/>
        </w:rPr>
        <w:t> </w:t>
      </w:r>
      <w:r>
        <w:rPr>
          <w:color w:val="070707"/>
          <w:w w:val="105"/>
          <w:sz w:val="23"/>
        </w:rPr>
        <w:t>of</w:t>
      </w:r>
      <w:r>
        <w:rPr>
          <w:color w:val="070707"/>
          <w:spacing w:val="-14"/>
          <w:w w:val="105"/>
          <w:sz w:val="23"/>
        </w:rPr>
        <w:t> </w:t>
      </w:r>
      <w:r>
        <w:rPr>
          <w:color w:val="070707"/>
          <w:w w:val="105"/>
          <w:sz w:val="23"/>
        </w:rPr>
        <w:t>aud</w:t>
      </w:r>
      <w:r>
        <w:rPr>
          <w:color w:val="6B6B6B"/>
          <w:w w:val="105"/>
          <w:sz w:val="23"/>
        </w:rPr>
        <w:t>i</w:t>
      </w:r>
      <w:r>
        <w:rPr>
          <w:color w:val="070707"/>
          <w:w w:val="105"/>
          <w:sz w:val="23"/>
        </w:rPr>
        <w:t>ovisual</w:t>
      </w:r>
      <w:r>
        <w:rPr>
          <w:color w:val="070707"/>
          <w:spacing w:val="-17"/>
          <w:w w:val="105"/>
          <w:sz w:val="23"/>
        </w:rPr>
        <w:t> </w:t>
      </w:r>
      <w:r>
        <w:rPr>
          <w:color w:val="070707"/>
          <w:w w:val="105"/>
          <w:sz w:val="23"/>
        </w:rPr>
        <w:t>communication with remote testifiers or loss of the public broadcast of the</w:t>
      </w:r>
      <w:r>
        <w:rPr>
          <w:color w:val="070707"/>
          <w:spacing w:val="-7"/>
          <w:w w:val="105"/>
          <w:sz w:val="23"/>
        </w:rPr>
        <w:t> </w:t>
      </w:r>
      <w:r>
        <w:rPr>
          <w:color w:val="070707"/>
          <w:w w:val="105"/>
          <w:sz w:val="23"/>
        </w:rPr>
        <w:t>meeting.</w:t>
      </w:r>
    </w:p>
    <w:p>
      <w:pPr>
        <w:spacing w:line="254" w:lineRule="auto" w:before="231"/>
        <w:ind w:left="1082" w:right="1391" w:firstLine="4"/>
        <w:jc w:val="left"/>
        <w:rPr>
          <w:sz w:val="23"/>
        </w:rPr>
      </w:pPr>
      <w:r>
        <w:rPr>
          <w:color w:val="070707"/>
          <w:w w:val="105"/>
          <w:sz w:val="23"/>
        </w:rPr>
        <w:t>Persons</w:t>
      </w:r>
      <w:r>
        <w:rPr>
          <w:color w:val="070707"/>
          <w:spacing w:val="-3"/>
          <w:w w:val="105"/>
          <w:sz w:val="23"/>
        </w:rPr>
        <w:t> </w:t>
      </w:r>
      <w:r>
        <w:rPr>
          <w:color w:val="070707"/>
          <w:w w:val="105"/>
          <w:sz w:val="23"/>
        </w:rPr>
        <w:t>wishing</w:t>
      </w:r>
      <w:r>
        <w:rPr>
          <w:color w:val="070707"/>
          <w:spacing w:val="-6"/>
          <w:w w:val="105"/>
          <w:sz w:val="23"/>
        </w:rPr>
        <w:t> </w:t>
      </w:r>
      <w:r>
        <w:rPr>
          <w:color w:val="070707"/>
          <w:w w:val="105"/>
          <w:sz w:val="23"/>
        </w:rPr>
        <w:t>to</w:t>
      </w:r>
      <w:r>
        <w:rPr>
          <w:color w:val="070707"/>
          <w:spacing w:val="-7"/>
          <w:w w:val="105"/>
          <w:sz w:val="23"/>
        </w:rPr>
        <w:t> </w:t>
      </w:r>
      <w:r>
        <w:rPr>
          <w:color w:val="070707"/>
          <w:w w:val="105"/>
          <w:sz w:val="23"/>
        </w:rPr>
        <w:t>testify</w:t>
      </w:r>
      <w:r>
        <w:rPr>
          <w:color w:val="070707"/>
          <w:spacing w:val="-1"/>
          <w:w w:val="105"/>
          <w:sz w:val="23"/>
        </w:rPr>
        <w:t> </w:t>
      </w:r>
      <w:r>
        <w:rPr>
          <w:color w:val="070707"/>
          <w:w w:val="105"/>
          <w:sz w:val="23"/>
        </w:rPr>
        <w:t>in the</w:t>
      </w:r>
      <w:r>
        <w:rPr>
          <w:color w:val="070707"/>
          <w:spacing w:val="-13"/>
          <w:w w:val="105"/>
          <w:sz w:val="23"/>
        </w:rPr>
        <w:t> </w:t>
      </w:r>
      <w:r>
        <w:rPr>
          <w:color w:val="070707"/>
          <w:w w:val="105"/>
          <w:sz w:val="23"/>
        </w:rPr>
        <w:t>Council Chamber are</w:t>
      </w:r>
      <w:r>
        <w:rPr>
          <w:color w:val="070707"/>
          <w:spacing w:val="-11"/>
          <w:w w:val="105"/>
          <w:sz w:val="23"/>
        </w:rPr>
        <w:t> </w:t>
      </w:r>
      <w:r>
        <w:rPr>
          <w:color w:val="070707"/>
          <w:w w:val="105"/>
          <w:sz w:val="23"/>
        </w:rPr>
        <w:t>requested to</w:t>
      </w:r>
      <w:r>
        <w:rPr>
          <w:color w:val="070707"/>
          <w:spacing w:val="-17"/>
          <w:w w:val="105"/>
          <w:sz w:val="23"/>
        </w:rPr>
        <w:t> </w:t>
      </w:r>
      <w:r>
        <w:rPr>
          <w:color w:val="070707"/>
          <w:w w:val="105"/>
          <w:sz w:val="23"/>
        </w:rPr>
        <w:t>register by</w:t>
      </w:r>
      <w:r>
        <w:rPr>
          <w:color w:val="070707"/>
          <w:spacing w:val="-21"/>
          <w:w w:val="105"/>
          <w:sz w:val="23"/>
        </w:rPr>
        <w:t> </w:t>
      </w:r>
      <w:r>
        <w:rPr>
          <w:color w:val="070707"/>
          <w:w w:val="105"/>
          <w:sz w:val="23"/>
        </w:rPr>
        <w:t>9:00 a.m. by</w:t>
      </w:r>
      <w:r>
        <w:rPr>
          <w:color w:val="070707"/>
          <w:spacing w:val="-4"/>
          <w:w w:val="105"/>
          <w:sz w:val="23"/>
        </w:rPr>
        <w:t> </w:t>
      </w:r>
      <w:r>
        <w:rPr>
          <w:color w:val="070707"/>
          <w:w w:val="105"/>
          <w:sz w:val="23"/>
        </w:rPr>
        <w:t>filling </w:t>
      </w:r>
      <w:r>
        <w:rPr>
          <w:color w:val="1A1A1A"/>
          <w:w w:val="105"/>
          <w:sz w:val="23"/>
        </w:rPr>
        <w:t>out </w:t>
      </w:r>
      <w:r>
        <w:rPr>
          <w:color w:val="070707"/>
          <w:w w:val="105"/>
          <w:sz w:val="23"/>
        </w:rPr>
        <w:t>the registration form</w:t>
      </w:r>
      <w:r>
        <w:rPr>
          <w:color w:val="070707"/>
          <w:spacing w:val="-2"/>
          <w:w w:val="105"/>
          <w:sz w:val="23"/>
        </w:rPr>
        <w:t> </w:t>
      </w:r>
      <w:r>
        <w:rPr>
          <w:color w:val="070707"/>
          <w:w w:val="105"/>
          <w:sz w:val="23"/>
        </w:rPr>
        <w:t>in person.</w:t>
      </w:r>
      <w:r>
        <w:rPr>
          <w:color w:val="070707"/>
          <w:spacing w:val="80"/>
          <w:w w:val="105"/>
          <w:sz w:val="23"/>
        </w:rPr>
        <w:t> </w:t>
      </w:r>
      <w:r>
        <w:rPr>
          <w:color w:val="070707"/>
          <w:w w:val="105"/>
          <w:sz w:val="23"/>
        </w:rPr>
        <w:t>Persons who have</w:t>
      </w:r>
      <w:r>
        <w:rPr>
          <w:color w:val="070707"/>
          <w:spacing w:val="-5"/>
          <w:w w:val="105"/>
          <w:sz w:val="23"/>
        </w:rPr>
        <w:t> </w:t>
      </w:r>
      <w:r>
        <w:rPr>
          <w:color w:val="070707"/>
          <w:w w:val="105"/>
          <w:sz w:val="23"/>
        </w:rPr>
        <w:t>not</w:t>
      </w:r>
      <w:r>
        <w:rPr>
          <w:color w:val="070707"/>
          <w:spacing w:val="-15"/>
          <w:w w:val="105"/>
          <w:sz w:val="23"/>
        </w:rPr>
        <w:t> </w:t>
      </w:r>
      <w:r>
        <w:rPr>
          <w:color w:val="070707"/>
          <w:w w:val="105"/>
          <w:sz w:val="23"/>
        </w:rPr>
        <w:t>registered will be given an opportunity to</w:t>
      </w:r>
      <w:r>
        <w:rPr>
          <w:color w:val="070707"/>
          <w:spacing w:val="-7"/>
          <w:w w:val="105"/>
          <w:sz w:val="23"/>
        </w:rPr>
        <w:t> </w:t>
      </w:r>
      <w:r>
        <w:rPr>
          <w:color w:val="070707"/>
          <w:w w:val="105"/>
          <w:sz w:val="23"/>
        </w:rPr>
        <w:t>speak following the oral testimonies of the registered speakers</w:t>
      </w:r>
      <w:r>
        <w:rPr>
          <w:color w:val="595959"/>
          <w:w w:val="105"/>
          <w:sz w:val="23"/>
        </w:rPr>
        <w:t>.</w:t>
      </w:r>
    </w:p>
    <w:p>
      <w:pPr>
        <w:spacing w:after="0" w:line="254" w:lineRule="auto"/>
        <w:jc w:val="left"/>
        <w:rPr>
          <w:sz w:val="23"/>
        </w:rPr>
        <w:sectPr>
          <w:type w:val="continuous"/>
          <w:pgSz w:w="12240" w:h="15840"/>
          <w:pgMar w:header="0" w:footer="0" w:top="860" w:bottom="280" w:left="360" w:right="0"/>
        </w:sectPr>
      </w:pPr>
    </w:p>
    <w:p>
      <w:pPr>
        <w:pStyle w:val="BodyText"/>
        <w:spacing w:before="228"/>
        <w:rPr>
          <w:sz w:val="23"/>
        </w:rPr>
      </w:pPr>
    </w:p>
    <w:p>
      <w:pPr>
        <w:spacing w:line="249" w:lineRule="auto" w:before="0"/>
        <w:ind w:left="1079" w:right="1689" w:firstLine="0"/>
        <w:jc w:val="left"/>
        <w:rPr>
          <w:sz w:val="23"/>
        </w:rPr>
      </w:pPr>
      <w:r>
        <w:rPr>
          <w:color w:val="070707"/>
          <w:w w:val="105"/>
          <w:sz w:val="23"/>
        </w:rPr>
        <w:t>Written</w:t>
      </w:r>
      <w:r>
        <w:rPr>
          <w:color w:val="070707"/>
          <w:spacing w:val="-12"/>
          <w:w w:val="105"/>
          <w:sz w:val="23"/>
        </w:rPr>
        <w:t> </w:t>
      </w:r>
      <w:r>
        <w:rPr>
          <w:color w:val="070707"/>
          <w:w w:val="105"/>
          <w:sz w:val="23"/>
        </w:rPr>
        <w:t>testimony may</w:t>
      </w:r>
      <w:r>
        <w:rPr>
          <w:color w:val="070707"/>
          <w:spacing w:val="-3"/>
          <w:w w:val="105"/>
          <w:sz w:val="23"/>
        </w:rPr>
        <w:t> </w:t>
      </w:r>
      <w:r>
        <w:rPr>
          <w:color w:val="070707"/>
          <w:w w:val="105"/>
          <w:sz w:val="23"/>
        </w:rPr>
        <w:t>be</w:t>
      </w:r>
      <w:r>
        <w:rPr>
          <w:color w:val="070707"/>
          <w:spacing w:val="-18"/>
          <w:w w:val="105"/>
          <w:sz w:val="23"/>
        </w:rPr>
        <w:t> </w:t>
      </w:r>
      <w:r>
        <w:rPr>
          <w:color w:val="070707"/>
          <w:w w:val="105"/>
          <w:sz w:val="23"/>
        </w:rPr>
        <w:t>uploaded through</w:t>
      </w:r>
      <w:r>
        <w:rPr>
          <w:color w:val="070707"/>
          <w:spacing w:val="-12"/>
          <w:w w:val="105"/>
          <w:sz w:val="23"/>
        </w:rPr>
        <w:t> </w:t>
      </w:r>
      <w:r>
        <w:rPr>
          <w:color w:val="070707"/>
          <w:w w:val="105"/>
          <w:sz w:val="23"/>
        </w:rPr>
        <w:t>the</w:t>
      </w:r>
      <w:r>
        <w:rPr>
          <w:color w:val="070707"/>
          <w:spacing w:val="-10"/>
          <w:w w:val="105"/>
          <w:sz w:val="23"/>
        </w:rPr>
        <w:t> </w:t>
      </w:r>
      <w:r>
        <w:rPr>
          <w:color w:val="070707"/>
          <w:w w:val="105"/>
          <w:sz w:val="23"/>
        </w:rPr>
        <w:t>Honolulu</w:t>
      </w:r>
      <w:r>
        <w:rPr>
          <w:color w:val="070707"/>
          <w:spacing w:val="-7"/>
          <w:w w:val="105"/>
          <w:sz w:val="23"/>
        </w:rPr>
        <w:t> </w:t>
      </w:r>
      <w:r>
        <w:rPr>
          <w:color w:val="070707"/>
          <w:w w:val="105"/>
          <w:sz w:val="23"/>
        </w:rPr>
        <w:t>Records</w:t>
      </w:r>
      <w:r>
        <w:rPr>
          <w:color w:val="070707"/>
          <w:spacing w:val="-13"/>
          <w:w w:val="105"/>
          <w:sz w:val="23"/>
        </w:rPr>
        <w:t> </w:t>
      </w:r>
      <w:r>
        <w:rPr>
          <w:color w:val="070707"/>
          <w:w w:val="105"/>
          <w:sz w:val="23"/>
        </w:rPr>
        <w:t>Collection website, type the following into the address bar of the</w:t>
      </w:r>
    </w:p>
    <w:p>
      <w:pPr>
        <w:spacing w:line="249" w:lineRule="auto" w:before="5"/>
        <w:ind w:left="1079" w:right="1863" w:firstLine="3"/>
        <w:jc w:val="left"/>
        <w:rPr>
          <w:sz w:val="23"/>
        </w:rPr>
      </w:pPr>
      <w:r>
        <w:rPr>
          <w:color w:val="070707"/>
          <w:w w:val="105"/>
          <w:sz w:val="23"/>
        </w:rPr>
        <w:t>browser: </w:t>
      </w:r>
      <w:hyperlink r:id="rId15">
        <w:r>
          <w:rPr>
            <w:color w:val="0C07D8"/>
            <w:w w:val="105"/>
            <w:sz w:val="23"/>
          </w:rPr>
          <w:t>https:/</w:t>
        </w:r>
        <w:r>
          <w:rPr>
            <w:color w:val="1F16AF"/>
            <w:w w:val="105"/>
            <w:sz w:val="23"/>
          </w:rPr>
          <w:t>/</w:t>
        </w:r>
        <w:r>
          <w:rPr>
            <w:color w:val="0C07D8"/>
            <w:w w:val="105"/>
            <w:sz w:val="23"/>
          </w:rPr>
          <w:t>hnldoc.ehawaii.gov</w:t>
        </w:r>
        <w:r>
          <w:rPr>
            <w:color w:val="1F16AF"/>
            <w:w w:val="105"/>
            <w:sz w:val="23"/>
          </w:rPr>
          <w:t>/</w:t>
        </w:r>
        <w:r>
          <w:rPr>
            <w:color w:val="0C07D8"/>
            <w:w w:val="105"/>
            <w:sz w:val="23"/>
          </w:rPr>
          <w:t>hnldoc</w:t>
        </w:r>
        <w:r>
          <w:rPr>
            <w:color w:val="1F16AF"/>
            <w:w w:val="105"/>
            <w:sz w:val="23"/>
          </w:rPr>
          <w:t>/</w:t>
        </w:r>
        <w:r>
          <w:rPr>
            <w:color w:val="0C07D8"/>
            <w:w w:val="105"/>
            <w:sz w:val="23"/>
          </w:rPr>
          <w:t>testimony</w:t>
        </w:r>
        <w:r>
          <w:rPr>
            <w:color w:val="070707"/>
            <w:w w:val="105"/>
            <w:sz w:val="23"/>
          </w:rPr>
          <w:t>,</w:t>
        </w:r>
      </w:hyperlink>
      <w:r>
        <w:rPr>
          <w:color w:val="070707"/>
          <w:spacing w:val="-4"/>
          <w:w w:val="105"/>
          <w:sz w:val="23"/>
        </w:rPr>
        <w:t> </w:t>
      </w:r>
      <w:r>
        <w:rPr>
          <w:color w:val="070707"/>
          <w:w w:val="105"/>
          <w:sz w:val="23"/>
        </w:rPr>
        <w:t>or</w:t>
      </w:r>
      <w:r>
        <w:rPr>
          <w:color w:val="070707"/>
          <w:spacing w:val="-9"/>
          <w:w w:val="105"/>
          <w:sz w:val="23"/>
        </w:rPr>
        <w:t> </w:t>
      </w:r>
      <w:r>
        <w:rPr>
          <w:color w:val="070707"/>
          <w:w w:val="105"/>
          <w:sz w:val="23"/>
        </w:rPr>
        <w:t>mailed</w:t>
      </w:r>
      <w:r>
        <w:rPr>
          <w:color w:val="070707"/>
          <w:spacing w:val="-1"/>
          <w:w w:val="105"/>
          <w:sz w:val="23"/>
        </w:rPr>
        <w:t> </w:t>
      </w:r>
      <w:r>
        <w:rPr>
          <w:color w:val="070707"/>
          <w:w w:val="105"/>
          <w:sz w:val="23"/>
        </w:rPr>
        <w:t>to</w:t>
      </w:r>
      <w:r>
        <w:rPr>
          <w:color w:val="070707"/>
          <w:spacing w:val="-9"/>
          <w:w w:val="105"/>
          <w:sz w:val="23"/>
        </w:rPr>
        <w:t> </w:t>
      </w:r>
      <w:r>
        <w:rPr>
          <w:color w:val="070707"/>
          <w:w w:val="105"/>
          <w:sz w:val="23"/>
        </w:rPr>
        <w:t>Office of</w:t>
      </w:r>
      <w:r>
        <w:rPr>
          <w:color w:val="070707"/>
          <w:spacing w:val="-6"/>
          <w:w w:val="105"/>
          <w:sz w:val="23"/>
        </w:rPr>
        <w:t> </w:t>
      </w:r>
      <w:r>
        <w:rPr>
          <w:color w:val="070707"/>
          <w:w w:val="105"/>
          <w:sz w:val="23"/>
        </w:rPr>
        <w:t>the</w:t>
      </w:r>
      <w:r>
        <w:rPr>
          <w:color w:val="070707"/>
          <w:spacing w:val="-10"/>
          <w:w w:val="105"/>
          <w:sz w:val="23"/>
        </w:rPr>
        <w:t> </w:t>
      </w:r>
      <w:r>
        <w:rPr>
          <w:color w:val="070707"/>
          <w:w w:val="105"/>
          <w:sz w:val="23"/>
        </w:rPr>
        <w:t>City Clerk, Attention:</w:t>
      </w:r>
      <w:r>
        <w:rPr>
          <w:color w:val="070707"/>
          <w:spacing w:val="-10"/>
          <w:w w:val="105"/>
          <w:sz w:val="23"/>
        </w:rPr>
        <w:t> </w:t>
      </w:r>
      <w:r>
        <w:rPr>
          <w:color w:val="070707"/>
          <w:w w:val="105"/>
          <w:sz w:val="23"/>
        </w:rPr>
        <w:t>Information Section, 530 South King Street,</w:t>
      </w:r>
      <w:r>
        <w:rPr>
          <w:color w:val="070707"/>
          <w:spacing w:val="-4"/>
          <w:w w:val="105"/>
          <w:sz w:val="23"/>
        </w:rPr>
        <w:t> </w:t>
      </w:r>
      <w:r>
        <w:rPr>
          <w:color w:val="070707"/>
          <w:w w:val="105"/>
          <w:sz w:val="23"/>
        </w:rPr>
        <w:t>Room 100, Honolulu, HI 96813.</w:t>
      </w:r>
      <w:r>
        <w:rPr>
          <w:color w:val="070707"/>
          <w:spacing w:val="40"/>
          <w:w w:val="105"/>
          <w:sz w:val="23"/>
        </w:rPr>
        <w:t> </w:t>
      </w:r>
      <w:r>
        <w:rPr>
          <w:color w:val="070707"/>
          <w:w w:val="105"/>
          <w:sz w:val="23"/>
        </w:rPr>
        <w:t>If submitted, written</w:t>
      </w:r>
      <w:r>
        <w:rPr>
          <w:color w:val="070707"/>
          <w:spacing w:val="-5"/>
          <w:w w:val="105"/>
          <w:sz w:val="23"/>
        </w:rPr>
        <w:t> </w:t>
      </w:r>
      <w:r>
        <w:rPr>
          <w:color w:val="070707"/>
          <w:w w:val="105"/>
          <w:sz w:val="23"/>
        </w:rPr>
        <w:t>testimonies, including the</w:t>
      </w:r>
      <w:r>
        <w:rPr>
          <w:color w:val="070707"/>
          <w:spacing w:val="-4"/>
          <w:w w:val="105"/>
          <w:sz w:val="23"/>
        </w:rPr>
        <w:t> </w:t>
      </w:r>
      <w:r>
        <w:rPr>
          <w:color w:val="070707"/>
          <w:w w:val="105"/>
          <w:sz w:val="23"/>
        </w:rPr>
        <w:t>testifier's address, e-mail address,</w:t>
      </w:r>
      <w:r>
        <w:rPr>
          <w:color w:val="070707"/>
          <w:spacing w:val="-4"/>
          <w:w w:val="105"/>
          <w:sz w:val="23"/>
        </w:rPr>
        <w:t> </w:t>
      </w:r>
      <w:r>
        <w:rPr>
          <w:color w:val="070707"/>
          <w:w w:val="105"/>
          <w:sz w:val="23"/>
        </w:rPr>
        <w:t>and</w:t>
      </w:r>
      <w:r>
        <w:rPr>
          <w:color w:val="070707"/>
          <w:spacing w:val="-13"/>
          <w:w w:val="105"/>
          <w:sz w:val="23"/>
        </w:rPr>
        <w:t> </w:t>
      </w:r>
      <w:r>
        <w:rPr>
          <w:color w:val="070707"/>
          <w:w w:val="105"/>
          <w:sz w:val="23"/>
        </w:rPr>
        <w:t>phone</w:t>
      </w:r>
      <w:r>
        <w:rPr>
          <w:color w:val="070707"/>
          <w:spacing w:val="-4"/>
          <w:w w:val="105"/>
          <w:sz w:val="23"/>
        </w:rPr>
        <w:t> </w:t>
      </w:r>
      <w:r>
        <w:rPr>
          <w:color w:val="070707"/>
          <w:w w:val="105"/>
          <w:sz w:val="23"/>
        </w:rPr>
        <w:t>number,</w:t>
      </w:r>
      <w:r>
        <w:rPr>
          <w:color w:val="070707"/>
          <w:spacing w:val="-9"/>
          <w:w w:val="105"/>
          <w:sz w:val="23"/>
        </w:rPr>
        <w:t> </w:t>
      </w:r>
      <w:r>
        <w:rPr>
          <w:color w:val="070707"/>
          <w:w w:val="105"/>
          <w:sz w:val="23"/>
        </w:rPr>
        <w:t>will</w:t>
      </w:r>
      <w:r>
        <w:rPr>
          <w:color w:val="070707"/>
          <w:spacing w:val="-6"/>
          <w:w w:val="105"/>
          <w:sz w:val="23"/>
        </w:rPr>
        <w:t> </w:t>
      </w:r>
      <w:r>
        <w:rPr>
          <w:color w:val="070707"/>
          <w:w w:val="105"/>
          <w:sz w:val="23"/>
        </w:rPr>
        <w:t>be</w:t>
      </w:r>
      <w:r>
        <w:rPr>
          <w:color w:val="070707"/>
          <w:spacing w:val="-10"/>
          <w:w w:val="105"/>
          <w:sz w:val="23"/>
        </w:rPr>
        <w:t> </w:t>
      </w:r>
      <w:r>
        <w:rPr>
          <w:color w:val="070707"/>
          <w:w w:val="105"/>
          <w:sz w:val="23"/>
        </w:rPr>
        <w:t>available to</w:t>
      </w:r>
      <w:r>
        <w:rPr>
          <w:color w:val="070707"/>
          <w:spacing w:val="-4"/>
          <w:w w:val="105"/>
          <w:sz w:val="23"/>
        </w:rPr>
        <w:t> </w:t>
      </w:r>
      <w:r>
        <w:rPr>
          <w:color w:val="070707"/>
          <w:w w:val="105"/>
          <w:sz w:val="23"/>
        </w:rPr>
        <w:t>the</w:t>
      </w:r>
      <w:r>
        <w:rPr>
          <w:color w:val="070707"/>
          <w:spacing w:val="-17"/>
          <w:w w:val="105"/>
          <w:sz w:val="23"/>
        </w:rPr>
        <w:t> </w:t>
      </w:r>
      <w:r>
        <w:rPr>
          <w:color w:val="070707"/>
          <w:w w:val="105"/>
          <w:sz w:val="23"/>
        </w:rPr>
        <w:t>public on</w:t>
      </w:r>
      <w:r>
        <w:rPr>
          <w:color w:val="070707"/>
          <w:spacing w:val="-10"/>
          <w:w w:val="105"/>
          <w:sz w:val="23"/>
        </w:rPr>
        <w:t> </w:t>
      </w:r>
      <w:r>
        <w:rPr>
          <w:color w:val="070707"/>
          <w:w w:val="105"/>
          <w:sz w:val="23"/>
        </w:rPr>
        <w:t>the</w:t>
      </w:r>
      <w:r>
        <w:rPr>
          <w:color w:val="070707"/>
          <w:spacing w:val="-11"/>
          <w:w w:val="105"/>
          <w:sz w:val="23"/>
        </w:rPr>
        <w:t> </w:t>
      </w:r>
      <w:r>
        <w:rPr>
          <w:color w:val="070707"/>
          <w:w w:val="105"/>
          <w:sz w:val="23"/>
        </w:rPr>
        <w:t>Honolulu Records Collection website, type the following into the address bar</w:t>
      </w:r>
      <w:r>
        <w:rPr>
          <w:color w:val="070707"/>
          <w:spacing w:val="-3"/>
          <w:w w:val="105"/>
          <w:sz w:val="23"/>
        </w:rPr>
        <w:t> </w:t>
      </w:r>
      <w:r>
        <w:rPr>
          <w:color w:val="070707"/>
          <w:w w:val="105"/>
          <w:sz w:val="23"/>
        </w:rPr>
        <w:t>of</w:t>
      </w:r>
      <w:r>
        <w:rPr>
          <w:color w:val="070707"/>
          <w:spacing w:val="-2"/>
          <w:w w:val="105"/>
          <w:sz w:val="23"/>
        </w:rPr>
        <w:t> </w:t>
      </w:r>
      <w:r>
        <w:rPr>
          <w:color w:val="070707"/>
          <w:w w:val="105"/>
          <w:sz w:val="23"/>
        </w:rPr>
        <w:t>the</w:t>
      </w:r>
    </w:p>
    <w:p>
      <w:pPr>
        <w:spacing w:before="10"/>
        <w:ind w:left="1082" w:right="0" w:firstLine="0"/>
        <w:jc w:val="left"/>
        <w:rPr>
          <w:sz w:val="23"/>
        </w:rPr>
      </w:pPr>
      <w:r>
        <w:rPr>
          <w:color w:val="070707"/>
          <w:w w:val="105"/>
          <w:sz w:val="23"/>
        </w:rPr>
        <w:t>browser:</w:t>
      </w:r>
      <w:r>
        <w:rPr>
          <w:color w:val="070707"/>
          <w:spacing w:val="-6"/>
          <w:w w:val="105"/>
          <w:sz w:val="23"/>
        </w:rPr>
        <w:t> </w:t>
      </w:r>
      <w:hyperlink r:id="rId18">
        <w:r>
          <w:rPr>
            <w:color w:val="0C07D8"/>
            <w:spacing w:val="-2"/>
            <w:w w:val="105"/>
            <w:sz w:val="23"/>
          </w:rPr>
          <w:t>https</w:t>
        </w:r>
        <w:r>
          <w:rPr>
            <w:color w:val="1F16AF"/>
            <w:spacing w:val="-2"/>
            <w:w w:val="105"/>
            <w:sz w:val="23"/>
          </w:rPr>
          <w:t>://</w:t>
        </w:r>
        <w:r>
          <w:rPr>
            <w:color w:val="0C07D8"/>
            <w:spacing w:val="-2"/>
            <w:w w:val="105"/>
            <w:sz w:val="23"/>
          </w:rPr>
          <w:t>hnldoc.ehawaii.gov</w:t>
        </w:r>
        <w:r>
          <w:rPr>
            <w:color w:val="070707"/>
            <w:spacing w:val="-2"/>
            <w:w w:val="105"/>
            <w:sz w:val="23"/>
          </w:rPr>
          <w:t>.</w:t>
        </w:r>
      </w:hyperlink>
    </w:p>
    <w:p>
      <w:pPr>
        <w:spacing w:line="254" w:lineRule="auto" w:before="248"/>
        <w:ind w:left="1090" w:right="1689" w:hanging="3"/>
        <w:jc w:val="left"/>
        <w:rPr>
          <w:sz w:val="23"/>
        </w:rPr>
      </w:pPr>
      <w:r>
        <w:rPr>
          <w:color w:val="070707"/>
          <w:w w:val="105"/>
          <w:sz w:val="23"/>
        </w:rPr>
        <w:t>Should</w:t>
      </w:r>
      <w:r>
        <w:rPr>
          <w:color w:val="070707"/>
          <w:spacing w:val="-2"/>
          <w:w w:val="105"/>
          <w:sz w:val="23"/>
        </w:rPr>
        <w:t> </w:t>
      </w:r>
      <w:r>
        <w:rPr>
          <w:color w:val="070707"/>
          <w:w w:val="105"/>
          <w:sz w:val="23"/>
        </w:rPr>
        <w:t>you</w:t>
      </w:r>
      <w:r>
        <w:rPr>
          <w:color w:val="070707"/>
          <w:spacing w:val="-10"/>
          <w:w w:val="105"/>
          <w:sz w:val="23"/>
        </w:rPr>
        <w:t> </w:t>
      </w:r>
      <w:r>
        <w:rPr>
          <w:color w:val="070707"/>
          <w:w w:val="105"/>
          <w:sz w:val="23"/>
        </w:rPr>
        <w:t>have</w:t>
      </w:r>
      <w:r>
        <w:rPr>
          <w:color w:val="070707"/>
          <w:spacing w:val="-1"/>
          <w:w w:val="105"/>
          <w:sz w:val="23"/>
        </w:rPr>
        <w:t> </w:t>
      </w:r>
      <w:r>
        <w:rPr>
          <w:color w:val="070707"/>
          <w:w w:val="105"/>
          <w:sz w:val="23"/>
        </w:rPr>
        <w:t>any</w:t>
      </w:r>
      <w:r>
        <w:rPr>
          <w:color w:val="070707"/>
          <w:spacing w:val="-9"/>
          <w:w w:val="105"/>
          <w:sz w:val="23"/>
        </w:rPr>
        <w:t> </w:t>
      </w:r>
      <w:r>
        <w:rPr>
          <w:color w:val="070707"/>
          <w:w w:val="105"/>
          <w:sz w:val="23"/>
        </w:rPr>
        <w:t>questions,</w:t>
      </w:r>
      <w:r>
        <w:rPr>
          <w:color w:val="070707"/>
          <w:spacing w:val="-3"/>
          <w:w w:val="105"/>
          <w:sz w:val="23"/>
        </w:rPr>
        <w:t> </w:t>
      </w:r>
      <w:r>
        <w:rPr>
          <w:color w:val="070707"/>
          <w:w w:val="105"/>
          <w:sz w:val="23"/>
        </w:rPr>
        <w:t>please call (808) 768-3119</w:t>
      </w:r>
      <w:r>
        <w:rPr>
          <w:color w:val="070707"/>
          <w:spacing w:val="-2"/>
          <w:w w:val="105"/>
          <w:sz w:val="23"/>
        </w:rPr>
        <w:t> </w:t>
      </w:r>
      <w:r>
        <w:rPr>
          <w:color w:val="070707"/>
          <w:w w:val="105"/>
          <w:sz w:val="23"/>
        </w:rPr>
        <w:t>or</w:t>
      </w:r>
      <w:r>
        <w:rPr>
          <w:color w:val="070707"/>
          <w:spacing w:val="-13"/>
          <w:w w:val="105"/>
          <w:sz w:val="23"/>
        </w:rPr>
        <w:t> </w:t>
      </w:r>
      <w:r>
        <w:rPr>
          <w:color w:val="070707"/>
          <w:w w:val="105"/>
          <w:sz w:val="23"/>
        </w:rPr>
        <w:t>send</w:t>
      </w:r>
      <w:r>
        <w:rPr>
          <w:color w:val="070707"/>
          <w:spacing w:val="-14"/>
          <w:w w:val="105"/>
          <w:sz w:val="23"/>
        </w:rPr>
        <w:t> </w:t>
      </w:r>
      <w:r>
        <w:rPr>
          <w:color w:val="070707"/>
          <w:w w:val="105"/>
          <w:sz w:val="23"/>
        </w:rPr>
        <w:t>an</w:t>
      </w:r>
      <w:r>
        <w:rPr>
          <w:color w:val="070707"/>
          <w:spacing w:val="-12"/>
          <w:w w:val="105"/>
          <w:sz w:val="23"/>
        </w:rPr>
        <w:t> </w:t>
      </w:r>
      <w:r>
        <w:rPr>
          <w:color w:val="070707"/>
          <w:w w:val="105"/>
          <w:sz w:val="23"/>
        </w:rPr>
        <w:t>email</w:t>
      </w:r>
      <w:r>
        <w:rPr>
          <w:color w:val="070707"/>
          <w:spacing w:val="-17"/>
          <w:w w:val="105"/>
          <w:sz w:val="23"/>
        </w:rPr>
        <w:t> </w:t>
      </w:r>
      <w:r>
        <w:rPr>
          <w:color w:val="070707"/>
          <w:w w:val="105"/>
          <w:sz w:val="23"/>
        </w:rPr>
        <w:t>to </w:t>
      </w:r>
      <w:hyperlink r:id="rId19">
        <w:r>
          <w:rPr>
            <w:color w:val="0C07D8"/>
            <w:spacing w:val="-2"/>
            <w:w w:val="105"/>
            <w:sz w:val="23"/>
          </w:rPr>
          <w:t>doris.lam@honolulu.gov.</w:t>
        </w:r>
      </w:hyperlink>
    </w:p>
    <w:p>
      <w:pPr>
        <w:spacing w:line="249" w:lineRule="auto" w:before="240"/>
        <w:ind w:left="1081" w:right="1391" w:hanging="1"/>
        <w:jc w:val="left"/>
        <w:rPr>
          <w:sz w:val="23"/>
        </w:rPr>
      </w:pPr>
      <w:r>
        <w:rPr>
          <w:color w:val="070707"/>
          <w:w w:val="105"/>
          <w:sz w:val="23"/>
        </w:rPr>
        <w:t>Meeting</w:t>
      </w:r>
      <w:r>
        <w:rPr>
          <w:color w:val="070707"/>
          <w:spacing w:val="-2"/>
          <w:w w:val="105"/>
          <w:sz w:val="23"/>
        </w:rPr>
        <w:t> </w:t>
      </w:r>
      <w:r>
        <w:rPr>
          <w:color w:val="070707"/>
          <w:w w:val="105"/>
          <w:sz w:val="23"/>
        </w:rPr>
        <w:t>materials are</w:t>
      </w:r>
      <w:r>
        <w:rPr>
          <w:color w:val="070707"/>
          <w:spacing w:val="-15"/>
          <w:w w:val="105"/>
          <w:sz w:val="23"/>
        </w:rPr>
        <w:t> </w:t>
      </w:r>
      <w:r>
        <w:rPr>
          <w:color w:val="070707"/>
          <w:w w:val="105"/>
          <w:sz w:val="23"/>
        </w:rPr>
        <w:t>accessible</w:t>
      </w:r>
      <w:r>
        <w:rPr>
          <w:color w:val="070707"/>
          <w:spacing w:val="-2"/>
          <w:w w:val="105"/>
          <w:sz w:val="23"/>
        </w:rPr>
        <w:t> </w:t>
      </w:r>
      <w:r>
        <w:rPr>
          <w:color w:val="070707"/>
          <w:w w:val="105"/>
          <w:sz w:val="23"/>
        </w:rPr>
        <w:t>on</w:t>
      </w:r>
      <w:r>
        <w:rPr>
          <w:color w:val="070707"/>
          <w:spacing w:val="-5"/>
          <w:w w:val="105"/>
          <w:sz w:val="23"/>
        </w:rPr>
        <w:t> </w:t>
      </w:r>
      <w:r>
        <w:rPr>
          <w:color w:val="070707"/>
          <w:w w:val="105"/>
          <w:sz w:val="23"/>
        </w:rPr>
        <w:t>the</w:t>
      </w:r>
      <w:r>
        <w:rPr>
          <w:color w:val="070707"/>
          <w:spacing w:val="-9"/>
          <w:w w:val="105"/>
          <w:sz w:val="23"/>
        </w:rPr>
        <w:t> </w:t>
      </w:r>
      <w:r>
        <w:rPr>
          <w:color w:val="070707"/>
          <w:w w:val="105"/>
          <w:sz w:val="23"/>
        </w:rPr>
        <w:t>Honolulu Records</w:t>
      </w:r>
      <w:r>
        <w:rPr>
          <w:color w:val="070707"/>
          <w:spacing w:val="-14"/>
          <w:w w:val="105"/>
          <w:sz w:val="23"/>
        </w:rPr>
        <w:t> </w:t>
      </w:r>
      <w:r>
        <w:rPr>
          <w:color w:val="070707"/>
          <w:w w:val="105"/>
          <w:sz w:val="23"/>
        </w:rPr>
        <w:t>Collection website,</w:t>
      </w:r>
      <w:r>
        <w:rPr>
          <w:color w:val="070707"/>
          <w:spacing w:val="-3"/>
          <w:w w:val="105"/>
          <w:sz w:val="23"/>
        </w:rPr>
        <w:t> </w:t>
      </w:r>
      <w:r>
        <w:rPr>
          <w:color w:val="070707"/>
          <w:w w:val="105"/>
          <w:sz w:val="23"/>
        </w:rPr>
        <w:t>type</w:t>
      </w:r>
      <w:r>
        <w:rPr>
          <w:color w:val="070707"/>
          <w:spacing w:val="-13"/>
          <w:w w:val="105"/>
          <w:sz w:val="23"/>
        </w:rPr>
        <w:t> </w:t>
      </w:r>
      <w:r>
        <w:rPr>
          <w:color w:val="070707"/>
          <w:w w:val="105"/>
          <w:sz w:val="23"/>
        </w:rPr>
        <w:t>the following into the address bar of the</w:t>
      </w:r>
    </w:p>
    <w:p>
      <w:pPr>
        <w:spacing w:line="249" w:lineRule="auto" w:before="0"/>
        <w:ind w:left="1089" w:right="2108" w:hanging="7"/>
        <w:jc w:val="left"/>
        <w:rPr>
          <w:sz w:val="23"/>
        </w:rPr>
      </w:pPr>
      <w:r>
        <w:rPr>
          <w:color w:val="070707"/>
          <w:w w:val="105"/>
          <w:sz w:val="23"/>
        </w:rPr>
        <w:t>browser:</w:t>
      </w:r>
      <w:r>
        <w:rPr>
          <w:color w:val="070707"/>
          <w:spacing w:val="-10"/>
          <w:w w:val="105"/>
          <w:sz w:val="23"/>
        </w:rPr>
        <w:t> </w:t>
      </w:r>
      <w:hyperlink r:id="rId20">
        <w:r>
          <w:rPr>
            <w:color w:val="0C07D8"/>
            <w:w w:val="105"/>
            <w:sz w:val="23"/>
          </w:rPr>
          <w:t>https:</w:t>
        </w:r>
        <w:r>
          <w:rPr>
            <w:color w:val="1F16AF"/>
            <w:w w:val="105"/>
            <w:sz w:val="23"/>
          </w:rPr>
          <w:t>//</w:t>
        </w:r>
        <w:r>
          <w:rPr>
            <w:color w:val="0C07D8"/>
            <w:w w:val="105"/>
            <w:sz w:val="23"/>
          </w:rPr>
          <w:t>hnldoc.ehawaii.gov</w:t>
        </w:r>
        <w:r>
          <w:rPr>
            <w:color w:val="1F16AF"/>
            <w:w w:val="105"/>
            <w:sz w:val="23"/>
          </w:rPr>
          <w:t>/</w:t>
        </w:r>
        <w:r>
          <w:rPr>
            <w:color w:val="0C07D8"/>
            <w:w w:val="105"/>
            <w:sz w:val="23"/>
          </w:rPr>
          <w:t>hnldoc</w:t>
        </w:r>
        <w:r>
          <w:rPr>
            <w:color w:val="1F16AF"/>
            <w:w w:val="105"/>
            <w:sz w:val="23"/>
          </w:rPr>
          <w:t>/</w:t>
        </w:r>
        <w:r>
          <w:rPr>
            <w:color w:val="0C07D8"/>
            <w:w w:val="105"/>
            <w:sz w:val="23"/>
          </w:rPr>
          <w:t>browse/agendas</w:t>
        </w:r>
      </w:hyperlink>
      <w:r>
        <w:rPr>
          <w:color w:val="0C07D8"/>
          <w:spacing w:val="-1"/>
          <w:w w:val="105"/>
          <w:sz w:val="23"/>
        </w:rPr>
        <w:t> </w:t>
      </w:r>
      <w:r>
        <w:rPr>
          <w:color w:val="070707"/>
          <w:w w:val="105"/>
          <w:sz w:val="23"/>
        </w:rPr>
        <w:t>by</w:t>
      </w:r>
      <w:r>
        <w:rPr>
          <w:color w:val="070707"/>
          <w:spacing w:val="-20"/>
          <w:w w:val="105"/>
          <w:sz w:val="23"/>
        </w:rPr>
        <w:t> </w:t>
      </w:r>
      <w:r>
        <w:rPr>
          <w:color w:val="070707"/>
          <w:w w:val="105"/>
          <w:sz w:val="23"/>
        </w:rPr>
        <w:t>clicking</w:t>
      </w:r>
      <w:r>
        <w:rPr>
          <w:color w:val="070707"/>
          <w:spacing w:val="-7"/>
          <w:w w:val="105"/>
          <w:sz w:val="23"/>
        </w:rPr>
        <w:t> </w:t>
      </w:r>
      <w:r>
        <w:rPr>
          <w:color w:val="070707"/>
          <w:w w:val="105"/>
          <w:sz w:val="23"/>
        </w:rPr>
        <w:t>on</w:t>
      </w:r>
      <w:r>
        <w:rPr>
          <w:color w:val="070707"/>
          <w:spacing w:val="-13"/>
          <w:w w:val="105"/>
          <w:sz w:val="23"/>
        </w:rPr>
        <w:t> </w:t>
      </w:r>
      <w:r>
        <w:rPr>
          <w:color w:val="070707"/>
          <w:w w:val="105"/>
          <w:sz w:val="23"/>
        </w:rPr>
        <w:t>the appropriate Committee meeting.</w:t>
      </w:r>
    </w:p>
    <w:p>
      <w:pPr>
        <w:spacing w:line="249" w:lineRule="auto" w:before="248"/>
        <w:ind w:left="1082" w:right="1391" w:hanging="5"/>
        <w:jc w:val="left"/>
        <w:rPr>
          <w:sz w:val="23"/>
        </w:rPr>
      </w:pPr>
      <w:r>
        <w:rPr>
          <w:color w:val="070707"/>
          <w:w w:val="105"/>
          <w:sz w:val="23"/>
        </w:rPr>
        <w:t>The</w:t>
      </w:r>
      <w:r>
        <w:rPr>
          <w:color w:val="070707"/>
          <w:spacing w:val="-9"/>
          <w:w w:val="105"/>
          <w:sz w:val="23"/>
        </w:rPr>
        <w:t> </w:t>
      </w:r>
      <w:r>
        <w:rPr>
          <w:color w:val="070707"/>
          <w:w w:val="105"/>
          <w:sz w:val="23"/>
        </w:rPr>
        <w:t>meeting</w:t>
      </w:r>
      <w:r>
        <w:rPr>
          <w:color w:val="070707"/>
          <w:spacing w:val="-5"/>
          <w:w w:val="105"/>
          <w:sz w:val="23"/>
        </w:rPr>
        <w:t> </w:t>
      </w:r>
      <w:r>
        <w:rPr>
          <w:color w:val="070707"/>
          <w:w w:val="105"/>
          <w:sz w:val="23"/>
        </w:rPr>
        <w:t>will be</w:t>
      </w:r>
      <w:r>
        <w:rPr>
          <w:color w:val="070707"/>
          <w:spacing w:val="-13"/>
          <w:w w:val="105"/>
          <w:sz w:val="23"/>
        </w:rPr>
        <w:t> </w:t>
      </w:r>
      <w:r>
        <w:rPr>
          <w:color w:val="070707"/>
          <w:w w:val="105"/>
          <w:sz w:val="23"/>
        </w:rPr>
        <w:t>viewable: (1)</w:t>
      </w:r>
      <w:r>
        <w:rPr>
          <w:color w:val="070707"/>
          <w:spacing w:val="-10"/>
          <w:w w:val="105"/>
          <w:sz w:val="23"/>
        </w:rPr>
        <w:t> </w:t>
      </w:r>
      <w:r>
        <w:rPr>
          <w:color w:val="070707"/>
          <w:w w:val="105"/>
          <w:sz w:val="23"/>
        </w:rPr>
        <w:t>by</w:t>
      </w:r>
      <w:r>
        <w:rPr>
          <w:color w:val="070707"/>
          <w:spacing w:val="-4"/>
          <w:w w:val="105"/>
          <w:sz w:val="23"/>
        </w:rPr>
        <w:t> </w:t>
      </w:r>
      <w:r>
        <w:rPr>
          <w:color w:val="070707"/>
          <w:w w:val="105"/>
          <w:sz w:val="23"/>
        </w:rPr>
        <w:t>internet</w:t>
      </w:r>
      <w:r>
        <w:rPr>
          <w:color w:val="070707"/>
          <w:spacing w:val="-8"/>
          <w:w w:val="105"/>
          <w:sz w:val="23"/>
        </w:rPr>
        <w:t> </w:t>
      </w:r>
      <w:r>
        <w:rPr>
          <w:color w:val="070707"/>
          <w:w w:val="105"/>
          <w:sz w:val="23"/>
        </w:rPr>
        <w:t>live</w:t>
      </w:r>
      <w:r>
        <w:rPr>
          <w:color w:val="070707"/>
          <w:spacing w:val="-1"/>
          <w:w w:val="105"/>
          <w:sz w:val="23"/>
        </w:rPr>
        <w:t> </w:t>
      </w:r>
      <w:r>
        <w:rPr>
          <w:color w:val="070707"/>
          <w:w w:val="105"/>
          <w:sz w:val="23"/>
        </w:rPr>
        <w:t>streaming on</w:t>
      </w:r>
      <w:r>
        <w:rPr>
          <w:color w:val="070707"/>
          <w:spacing w:val="-7"/>
          <w:w w:val="105"/>
          <w:sz w:val="23"/>
        </w:rPr>
        <w:t> </w:t>
      </w:r>
      <w:r>
        <w:rPr>
          <w:color w:val="070707"/>
          <w:w w:val="105"/>
          <w:sz w:val="23"/>
        </w:rPr>
        <w:t>the Honolulu</w:t>
      </w:r>
      <w:r>
        <w:rPr>
          <w:color w:val="070707"/>
          <w:spacing w:val="-2"/>
          <w:w w:val="105"/>
          <w:sz w:val="23"/>
        </w:rPr>
        <w:t> </w:t>
      </w:r>
      <w:r>
        <w:rPr>
          <w:color w:val="070707"/>
          <w:w w:val="105"/>
          <w:sz w:val="23"/>
        </w:rPr>
        <w:t>City</w:t>
      </w:r>
      <w:r>
        <w:rPr>
          <w:color w:val="070707"/>
          <w:spacing w:val="-10"/>
          <w:w w:val="105"/>
          <w:sz w:val="23"/>
        </w:rPr>
        <w:t> </w:t>
      </w:r>
      <w:r>
        <w:rPr>
          <w:color w:val="070707"/>
          <w:w w:val="105"/>
          <w:sz w:val="23"/>
        </w:rPr>
        <w:t>Council YouTube Channel, type the following into the address bar</w:t>
      </w:r>
      <w:r>
        <w:rPr>
          <w:color w:val="070707"/>
          <w:spacing w:val="-2"/>
          <w:w w:val="105"/>
          <w:sz w:val="23"/>
        </w:rPr>
        <w:t> </w:t>
      </w:r>
      <w:r>
        <w:rPr>
          <w:color w:val="070707"/>
          <w:w w:val="105"/>
          <w:sz w:val="23"/>
        </w:rPr>
        <w:t>of</w:t>
      </w:r>
      <w:r>
        <w:rPr>
          <w:color w:val="070707"/>
          <w:spacing w:val="-1"/>
          <w:w w:val="105"/>
          <w:sz w:val="23"/>
        </w:rPr>
        <w:t> </w:t>
      </w:r>
      <w:r>
        <w:rPr>
          <w:color w:val="070707"/>
          <w:w w:val="105"/>
          <w:sz w:val="23"/>
        </w:rPr>
        <w:t>the</w:t>
      </w:r>
    </w:p>
    <w:p>
      <w:pPr>
        <w:spacing w:line="252" w:lineRule="auto" w:before="0"/>
        <w:ind w:left="1082" w:right="1391" w:firstLine="0"/>
        <w:jc w:val="left"/>
        <w:rPr>
          <w:sz w:val="23"/>
        </w:rPr>
      </w:pPr>
      <w:r>
        <w:rPr>
          <w:color w:val="070707"/>
          <w:w w:val="105"/>
          <w:sz w:val="23"/>
        </w:rPr>
        <w:t>browser: </w:t>
      </w:r>
      <w:hyperlink r:id="rId21">
        <w:r>
          <w:rPr>
            <w:color w:val="0C07D8"/>
            <w:w w:val="105"/>
            <w:sz w:val="23"/>
          </w:rPr>
          <w:t>https:</w:t>
        </w:r>
        <w:r>
          <w:rPr>
            <w:color w:val="1F16AF"/>
            <w:w w:val="105"/>
            <w:sz w:val="23"/>
          </w:rPr>
          <w:t>//</w:t>
        </w:r>
        <w:r>
          <w:rPr>
            <w:color w:val="0C07D8"/>
            <w:w w:val="105"/>
            <w:sz w:val="23"/>
          </w:rPr>
          <w:t>www.youtube.com/@HonoluluCityCouncil</w:t>
        </w:r>
        <w:r>
          <w:rPr>
            <w:color w:val="070707"/>
            <w:w w:val="105"/>
            <w:sz w:val="23"/>
          </w:rPr>
          <w:t>;</w:t>
        </w:r>
      </w:hyperlink>
      <w:r>
        <w:rPr>
          <w:color w:val="070707"/>
          <w:w w:val="105"/>
          <w:sz w:val="23"/>
        </w:rPr>
        <w:t> (2) by televised live broadcast on</w:t>
      </w:r>
      <w:r>
        <w:rPr>
          <w:color w:val="070707"/>
          <w:spacing w:val="-13"/>
          <w:w w:val="105"/>
          <w:sz w:val="23"/>
        </w:rPr>
        <w:t> </w:t>
      </w:r>
      <w:r>
        <w:rPr>
          <w:color w:val="070707"/>
          <w:w w:val="105"/>
          <w:sz w:val="23"/>
        </w:rPr>
        <w:t>'Olelo</w:t>
      </w:r>
      <w:r>
        <w:rPr>
          <w:color w:val="070707"/>
          <w:spacing w:val="-8"/>
          <w:w w:val="105"/>
          <w:sz w:val="23"/>
        </w:rPr>
        <w:t> </w:t>
      </w:r>
      <w:r>
        <w:rPr>
          <w:color w:val="070707"/>
          <w:w w:val="105"/>
          <w:sz w:val="23"/>
        </w:rPr>
        <w:t>TV</w:t>
      </w:r>
      <w:r>
        <w:rPr>
          <w:color w:val="070707"/>
          <w:spacing w:val="-5"/>
          <w:w w:val="105"/>
          <w:sz w:val="23"/>
        </w:rPr>
        <w:t> </w:t>
      </w:r>
      <w:r>
        <w:rPr>
          <w:color w:val="070707"/>
          <w:w w:val="105"/>
          <w:sz w:val="23"/>
        </w:rPr>
        <w:t>Channel 54;</w:t>
      </w:r>
      <w:r>
        <w:rPr>
          <w:color w:val="070707"/>
          <w:spacing w:val="-4"/>
          <w:w w:val="105"/>
          <w:sz w:val="23"/>
        </w:rPr>
        <w:t> </w:t>
      </w:r>
      <w:r>
        <w:rPr>
          <w:color w:val="070707"/>
          <w:w w:val="105"/>
          <w:sz w:val="23"/>
        </w:rPr>
        <w:t>and</w:t>
      </w:r>
      <w:r>
        <w:rPr>
          <w:color w:val="070707"/>
          <w:spacing w:val="-4"/>
          <w:w w:val="105"/>
          <w:sz w:val="23"/>
        </w:rPr>
        <w:t> </w:t>
      </w:r>
      <w:r>
        <w:rPr>
          <w:color w:val="070707"/>
          <w:w w:val="105"/>
          <w:sz w:val="23"/>
        </w:rPr>
        <w:t>(3)</w:t>
      </w:r>
      <w:r>
        <w:rPr>
          <w:color w:val="070707"/>
          <w:spacing w:val="-2"/>
          <w:w w:val="105"/>
          <w:sz w:val="23"/>
        </w:rPr>
        <w:t> </w:t>
      </w:r>
      <w:r>
        <w:rPr>
          <w:color w:val="070707"/>
          <w:w w:val="105"/>
          <w:sz w:val="23"/>
        </w:rPr>
        <w:t>on</w:t>
      </w:r>
      <w:r>
        <w:rPr>
          <w:color w:val="070707"/>
          <w:spacing w:val="-10"/>
          <w:w w:val="105"/>
          <w:sz w:val="23"/>
        </w:rPr>
        <w:t> </w:t>
      </w:r>
      <w:r>
        <w:rPr>
          <w:color w:val="070707"/>
          <w:w w:val="105"/>
          <w:sz w:val="23"/>
        </w:rPr>
        <w:t>the</w:t>
      </w:r>
      <w:r>
        <w:rPr>
          <w:color w:val="070707"/>
          <w:spacing w:val="-10"/>
          <w:w w:val="105"/>
          <w:sz w:val="23"/>
        </w:rPr>
        <w:t> </w:t>
      </w:r>
      <w:r>
        <w:rPr>
          <w:color w:val="070707"/>
          <w:w w:val="105"/>
          <w:sz w:val="23"/>
        </w:rPr>
        <w:t>monitor situated</w:t>
      </w:r>
      <w:r>
        <w:rPr>
          <w:color w:val="070707"/>
          <w:spacing w:val="-6"/>
          <w:w w:val="105"/>
          <w:sz w:val="23"/>
        </w:rPr>
        <w:t> </w:t>
      </w:r>
      <w:r>
        <w:rPr>
          <w:color w:val="070707"/>
          <w:w w:val="105"/>
          <w:sz w:val="23"/>
        </w:rPr>
        <w:t>outside the</w:t>
      </w:r>
      <w:r>
        <w:rPr>
          <w:color w:val="070707"/>
          <w:spacing w:val="-11"/>
          <w:w w:val="105"/>
          <w:sz w:val="23"/>
        </w:rPr>
        <w:t> </w:t>
      </w:r>
      <w:r>
        <w:rPr>
          <w:color w:val="070707"/>
          <w:w w:val="105"/>
          <w:sz w:val="23"/>
        </w:rPr>
        <w:t>Council Chamber.</w:t>
      </w:r>
      <w:r>
        <w:rPr>
          <w:color w:val="070707"/>
          <w:spacing w:val="40"/>
          <w:w w:val="105"/>
          <w:sz w:val="23"/>
        </w:rPr>
        <w:t> </w:t>
      </w:r>
      <w:r>
        <w:rPr>
          <w:color w:val="070707"/>
          <w:w w:val="105"/>
          <w:sz w:val="23"/>
        </w:rPr>
        <w:t>Viewers who</w:t>
      </w:r>
      <w:r>
        <w:rPr>
          <w:color w:val="070707"/>
          <w:spacing w:val="-4"/>
          <w:w w:val="105"/>
          <w:sz w:val="23"/>
        </w:rPr>
        <w:t> </w:t>
      </w:r>
      <w:r>
        <w:rPr>
          <w:color w:val="070707"/>
          <w:w w:val="105"/>
          <w:sz w:val="23"/>
        </w:rPr>
        <w:t>experience a loss</w:t>
      </w:r>
      <w:r>
        <w:rPr>
          <w:color w:val="070707"/>
          <w:spacing w:val="-5"/>
          <w:w w:val="105"/>
          <w:sz w:val="23"/>
        </w:rPr>
        <w:t> </w:t>
      </w:r>
      <w:r>
        <w:rPr>
          <w:color w:val="070707"/>
          <w:w w:val="105"/>
          <w:sz w:val="23"/>
        </w:rPr>
        <w:t>of viewing signal should try switching to another viewing option.</w:t>
      </w:r>
    </w:p>
    <w:p>
      <w:pPr>
        <w:spacing w:line="254" w:lineRule="auto" w:before="236"/>
        <w:ind w:left="1082" w:right="1391" w:firstLine="1"/>
        <w:jc w:val="left"/>
        <w:rPr>
          <w:sz w:val="23"/>
        </w:rPr>
      </w:pPr>
      <w:r>
        <w:rPr>
          <w:color w:val="070707"/>
          <w:w w:val="105"/>
          <w:sz w:val="23"/>
        </w:rPr>
        <w:t>After</w:t>
      </w:r>
      <w:r>
        <w:rPr>
          <w:color w:val="070707"/>
          <w:spacing w:val="-1"/>
          <w:w w:val="105"/>
          <w:sz w:val="23"/>
        </w:rPr>
        <w:t> </w:t>
      </w:r>
      <w:r>
        <w:rPr>
          <w:color w:val="070707"/>
          <w:w w:val="105"/>
          <w:sz w:val="23"/>
        </w:rPr>
        <w:t>the</w:t>
      </w:r>
      <w:r>
        <w:rPr>
          <w:color w:val="070707"/>
          <w:spacing w:val="-23"/>
          <w:w w:val="105"/>
          <w:sz w:val="23"/>
        </w:rPr>
        <w:t> </w:t>
      </w:r>
      <w:r>
        <w:rPr>
          <w:color w:val="070707"/>
          <w:w w:val="105"/>
          <w:sz w:val="23"/>
        </w:rPr>
        <w:t>meeting, the</w:t>
      </w:r>
      <w:r>
        <w:rPr>
          <w:color w:val="070707"/>
          <w:spacing w:val="-3"/>
          <w:w w:val="105"/>
          <w:sz w:val="23"/>
        </w:rPr>
        <w:t> </w:t>
      </w:r>
      <w:r>
        <w:rPr>
          <w:color w:val="070707"/>
          <w:w w:val="105"/>
          <w:sz w:val="23"/>
        </w:rPr>
        <w:t>meeting will</w:t>
      </w:r>
      <w:r>
        <w:rPr>
          <w:color w:val="070707"/>
          <w:spacing w:val="-16"/>
          <w:w w:val="105"/>
          <w:sz w:val="23"/>
        </w:rPr>
        <w:t> </w:t>
      </w:r>
      <w:r>
        <w:rPr>
          <w:color w:val="070707"/>
          <w:w w:val="105"/>
          <w:sz w:val="23"/>
        </w:rPr>
        <w:t>be</w:t>
      </w:r>
      <w:r>
        <w:rPr>
          <w:color w:val="070707"/>
          <w:spacing w:val="-1"/>
          <w:w w:val="105"/>
          <w:sz w:val="23"/>
        </w:rPr>
        <w:t> </w:t>
      </w:r>
      <w:r>
        <w:rPr>
          <w:color w:val="070707"/>
          <w:w w:val="105"/>
          <w:sz w:val="23"/>
        </w:rPr>
        <w:t>viewable on</w:t>
      </w:r>
      <w:r>
        <w:rPr>
          <w:color w:val="070707"/>
          <w:spacing w:val="-17"/>
          <w:w w:val="105"/>
          <w:sz w:val="23"/>
        </w:rPr>
        <w:t> </w:t>
      </w:r>
      <w:r>
        <w:rPr>
          <w:color w:val="070707"/>
          <w:w w:val="105"/>
          <w:sz w:val="23"/>
        </w:rPr>
        <w:t>demand on</w:t>
      </w:r>
      <w:r>
        <w:rPr>
          <w:color w:val="070707"/>
          <w:spacing w:val="-9"/>
          <w:w w:val="105"/>
          <w:sz w:val="23"/>
        </w:rPr>
        <w:t> </w:t>
      </w:r>
      <w:r>
        <w:rPr>
          <w:color w:val="070707"/>
          <w:w w:val="105"/>
          <w:sz w:val="23"/>
        </w:rPr>
        <w:t>the</w:t>
      </w:r>
      <w:r>
        <w:rPr>
          <w:color w:val="070707"/>
          <w:spacing w:val="-6"/>
          <w:w w:val="105"/>
          <w:sz w:val="23"/>
        </w:rPr>
        <w:t> </w:t>
      </w:r>
      <w:r>
        <w:rPr>
          <w:color w:val="070707"/>
          <w:w w:val="105"/>
          <w:sz w:val="23"/>
        </w:rPr>
        <w:t>Honolulu City</w:t>
      </w:r>
      <w:r>
        <w:rPr>
          <w:color w:val="070707"/>
          <w:spacing w:val="-11"/>
          <w:w w:val="105"/>
          <w:sz w:val="23"/>
        </w:rPr>
        <w:t> </w:t>
      </w:r>
      <w:r>
        <w:rPr>
          <w:color w:val="070707"/>
          <w:w w:val="105"/>
          <w:sz w:val="23"/>
        </w:rPr>
        <w:t>Council YouTube Channel, type the following into the address bar</w:t>
      </w:r>
      <w:r>
        <w:rPr>
          <w:color w:val="070707"/>
          <w:spacing w:val="-2"/>
          <w:w w:val="105"/>
          <w:sz w:val="23"/>
        </w:rPr>
        <w:t> </w:t>
      </w:r>
      <w:r>
        <w:rPr>
          <w:color w:val="070707"/>
          <w:w w:val="105"/>
          <w:sz w:val="23"/>
        </w:rPr>
        <w:t>of</w:t>
      </w:r>
      <w:r>
        <w:rPr>
          <w:color w:val="070707"/>
          <w:spacing w:val="-1"/>
          <w:w w:val="105"/>
          <w:sz w:val="23"/>
        </w:rPr>
        <w:t> </w:t>
      </w:r>
      <w:r>
        <w:rPr>
          <w:color w:val="070707"/>
          <w:w w:val="105"/>
          <w:sz w:val="23"/>
        </w:rPr>
        <w:t>the</w:t>
      </w:r>
    </w:p>
    <w:p>
      <w:pPr>
        <w:spacing w:line="252" w:lineRule="auto" w:before="0"/>
        <w:ind w:left="1080" w:right="1689" w:firstLine="2"/>
        <w:jc w:val="left"/>
        <w:rPr>
          <w:sz w:val="23"/>
        </w:rPr>
      </w:pPr>
      <w:r>
        <w:rPr>
          <w:color w:val="070707"/>
          <w:w w:val="105"/>
          <w:sz w:val="23"/>
        </w:rPr>
        <w:t>browser: </w:t>
      </w:r>
      <w:hyperlink r:id="rId22">
        <w:r>
          <w:rPr>
            <w:color w:val="0C07D8"/>
            <w:w w:val="105"/>
            <w:sz w:val="23"/>
          </w:rPr>
          <w:t>https:</w:t>
        </w:r>
        <w:r>
          <w:rPr>
            <w:color w:val="1F16AF"/>
            <w:w w:val="105"/>
            <w:sz w:val="23"/>
          </w:rPr>
          <w:t>//</w:t>
        </w:r>
        <w:r>
          <w:rPr>
            <w:color w:val="0C07D8"/>
            <w:w w:val="105"/>
            <w:sz w:val="23"/>
          </w:rPr>
          <w:t>www</w:t>
        </w:r>
        <w:r>
          <w:rPr>
            <w:color w:val="443AEF"/>
            <w:w w:val="105"/>
            <w:sz w:val="23"/>
          </w:rPr>
          <w:t>.</w:t>
        </w:r>
        <w:r>
          <w:rPr>
            <w:color w:val="0C07D8"/>
            <w:w w:val="105"/>
            <w:sz w:val="23"/>
          </w:rPr>
          <w:t>youtube</w:t>
        </w:r>
        <w:r>
          <w:rPr>
            <w:color w:val="443AEF"/>
            <w:w w:val="105"/>
            <w:sz w:val="23"/>
          </w:rPr>
          <w:t>.</w:t>
        </w:r>
        <w:r>
          <w:rPr>
            <w:color w:val="1A16CC"/>
            <w:w w:val="105"/>
            <w:sz w:val="23"/>
          </w:rPr>
          <w:t>com/@HonoluluCityCouncil.</w:t>
        </w:r>
      </w:hyperlink>
      <w:r>
        <w:rPr>
          <w:color w:val="1A16CC"/>
          <w:spacing w:val="40"/>
          <w:w w:val="105"/>
          <w:sz w:val="23"/>
        </w:rPr>
        <w:t> </w:t>
      </w:r>
      <w:r>
        <w:rPr>
          <w:color w:val="070707"/>
          <w:w w:val="105"/>
          <w:sz w:val="23"/>
        </w:rPr>
        <w:t>Copies of older meeting videos may</w:t>
      </w:r>
      <w:r>
        <w:rPr>
          <w:color w:val="070707"/>
          <w:spacing w:val="-3"/>
          <w:w w:val="105"/>
          <w:sz w:val="23"/>
        </w:rPr>
        <w:t> </w:t>
      </w:r>
      <w:r>
        <w:rPr>
          <w:color w:val="070707"/>
          <w:w w:val="105"/>
          <w:sz w:val="23"/>
        </w:rPr>
        <w:t>be requested by</w:t>
      </w:r>
      <w:r>
        <w:rPr>
          <w:color w:val="070707"/>
          <w:spacing w:val="-18"/>
          <w:w w:val="105"/>
          <w:sz w:val="23"/>
        </w:rPr>
        <w:t> </w:t>
      </w:r>
      <w:r>
        <w:rPr>
          <w:color w:val="070707"/>
          <w:w w:val="105"/>
          <w:sz w:val="23"/>
        </w:rPr>
        <w:t>calling the</w:t>
      </w:r>
      <w:r>
        <w:rPr>
          <w:color w:val="070707"/>
          <w:spacing w:val="-2"/>
          <w:w w:val="105"/>
          <w:sz w:val="23"/>
        </w:rPr>
        <w:t> </w:t>
      </w:r>
      <w:r>
        <w:rPr>
          <w:color w:val="070707"/>
          <w:w w:val="105"/>
          <w:sz w:val="23"/>
        </w:rPr>
        <w:t>City</w:t>
      </w:r>
      <w:r>
        <w:rPr>
          <w:color w:val="070707"/>
          <w:spacing w:val="-7"/>
          <w:w w:val="105"/>
          <w:sz w:val="23"/>
        </w:rPr>
        <w:t> </w:t>
      </w:r>
      <w:r>
        <w:rPr>
          <w:color w:val="070707"/>
          <w:w w:val="105"/>
          <w:sz w:val="23"/>
        </w:rPr>
        <w:t>Clerk's</w:t>
      </w:r>
      <w:r>
        <w:rPr>
          <w:color w:val="070707"/>
          <w:spacing w:val="-3"/>
          <w:w w:val="105"/>
          <w:sz w:val="23"/>
        </w:rPr>
        <w:t> </w:t>
      </w:r>
      <w:r>
        <w:rPr>
          <w:color w:val="070707"/>
          <w:w w:val="105"/>
          <w:sz w:val="23"/>
        </w:rPr>
        <w:t>Office</w:t>
      </w:r>
      <w:r>
        <w:rPr>
          <w:color w:val="070707"/>
          <w:spacing w:val="-7"/>
          <w:w w:val="105"/>
          <w:sz w:val="23"/>
        </w:rPr>
        <w:t> </w:t>
      </w:r>
      <w:r>
        <w:rPr>
          <w:color w:val="070707"/>
          <w:w w:val="105"/>
          <w:sz w:val="23"/>
        </w:rPr>
        <w:t>at</w:t>
      </w:r>
      <w:r>
        <w:rPr>
          <w:color w:val="070707"/>
          <w:spacing w:val="-6"/>
          <w:w w:val="105"/>
          <w:sz w:val="23"/>
        </w:rPr>
        <w:t> </w:t>
      </w:r>
      <w:r>
        <w:rPr>
          <w:color w:val="1A1A1A"/>
          <w:w w:val="105"/>
          <w:sz w:val="23"/>
        </w:rPr>
        <w:t>(808)</w:t>
      </w:r>
      <w:r>
        <w:rPr>
          <w:color w:val="1A1A1A"/>
          <w:spacing w:val="-13"/>
          <w:w w:val="105"/>
          <w:sz w:val="23"/>
        </w:rPr>
        <w:t> </w:t>
      </w:r>
      <w:r>
        <w:rPr>
          <w:color w:val="070707"/>
          <w:w w:val="105"/>
          <w:sz w:val="23"/>
        </w:rPr>
        <w:t>768-5822</w:t>
      </w:r>
      <w:r>
        <w:rPr>
          <w:color w:val="6B6B6B"/>
          <w:w w:val="105"/>
          <w:sz w:val="23"/>
        </w:rPr>
        <w:t>,</w:t>
      </w:r>
      <w:r>
        <w:rPr>
          <w:color w:val="6B6B6B"/>
          <w:spacing w:val="-15"/>
          <w:w w:val="105"/>
          <w:sz w:val="23"/>
        </w:rPr>
        <w:t> </w:t>
      </w:r>
      <w:r>
        <w:rPr>
          <w:color w:val="070707"/>
          <w:w w:val="105"/>
          <w:sz w:val="23"/>
        </w:rPr>
        <w:t>charges may apply.</w:t>
      </w:r>
    </w:p>
    <w:p>
      <w:pPr>
        <w:spacing w:line="249" w:lineRule="auto" w:before="237"/>
        <w:ind w:left="1076" w:right="1391" w:firstLine="0"/>
        <w:jc w:val="left"/>
        <w:rPr>
          <w:sz w:val="23"/>
        </w:rPr>
      </w:pPr>
      <w:r>
        <w:rPr>
          <w:color w:val="070707"/>
          <w:w w:val="105"/>
          <w:sz w:val="23"/>
        </w:rPr>
        <w:t>If you need</w:t>
      </w:r>
      <w:r>
        <w:rPr>
          <w:color w:val="070707"/>
          <w:spacing w:val="-15"/>
          <w:w w:val="105"/>
          <w:sz w:val="23"/>
        </w:rPr>
        <w:t> </w:t>
      </w:r>
      <w:r>
        <w:rPr>
          <w:color w:val="070707"/>
          <w:w w:val="105"/>
          <w:sz w:val="23"/>
        </w:rPr>
        <w:t>auxiliary aid/service or other accomodation due to a</w:t>
      </w:r>
      <w:r>
        <w:rPr>
          <w:color w:val="070707"/>
          <w:spacing w:val="-3"/>
          <w:w w:val="105"/>
          <w:sz w:val="23"/>
        </w:rPr>
        <w:t> </w:t>
      </w:r>
      <w:r>
        <w:rPr>
          <w:color w:val="070707"/>
          <w:w w:val="105"/>
          <w:sz w:val="23"/>
        </w:rPr>
        <w:t>disability or an interpreter for</w:t>
      </w:r>
      <w:r>
        <w:rPr>
          <w:color w:val="070707"/>
          <w:spacing w:val="-2"/>
          <w:w w:val="105"/>
          <w:sz w:val="23"/>
        </w:rPr>
        <w:t> </w:t>
      </w:r>
      <w:r>
        <w:rPr>
          <w:color w:val="070707"/>
          <w:w w:val="105"/>
          <w:sz w:val="23"/>
        </w:rPr>
        <w:t>a</w:t>
      </w:r>
      <w:r>
        <w:rPr>
          <w:color w:val="070707"/>
          <w:spacing w:val="-9"/>
          <w:w w:val="105"/>
          <w:sz w:val="23"/>
        </w:rPr>
        <w:t> </w:t>
      </w:r>
      <w:r>
        <w:rPr>
          <w:color w:val="070707"/>
          <w:w w:val="105"/>
          <w:sz w:val="23"/>
        </w:rPr>
        <w:t>language other than English, please</w:t>
      </w:r>
      <w:r>
        <w:rPr>
          <w:color w:val="070707"/>
          <w:spacing w:val="-1"/>
          <w:w w:val="105"/>
          <w:sz w:val="23"/>
        </w:rPr>
        <w:t> </w:t>
      </w:r>
      <w:r>
        <w:rPr>
          <w:color w:val="070707"/>
          <w:w w:val="105"/>
          <w:sz w:val="23"/>
        </w:rPr>
        <w:t>call the</w:t>
      </w:r>
      <w:r>
        <w:rPr>
          <w:color w:val="070707"/>
          <w:spacing w:val="-1"/>
          <w:w w:val="105"/>
          <w:sz w:val="23"/>
        </w:rPr>
        <w:t> </w:t>
      </w:r>
      <w:r>
        <w:rPr>
          <w:color w:val="070707"/>
          <w:w w:val="105"/>
          <w:sz w:val="23"/>
        </w:rPr>
        <w:t>Office</w:t>
      </w:r>
      <w:r>
        <w:rPr>
          <w:color w:val="070707"/>
          <w:spacing w:val="-1"/>
          <w:w w:val="105"/>
          <w:sz w:val="23"/>
        </w:rPr>
        <w:t> </w:t>
      </w:r>
      <w:r>
        <w:rPr>
          <w:color w:val="070707"/>
          <w:w w:val="105"/>
          <w:sz w:val="23"/>
        </w:rPr>
        <w:t>of the</w:t>
      </w:r>
      <w:r>
        <w:rPr>
          <w:color w:val="070707"/>
          <w:spacing w:val="-4"/>
          <w:w w:val="105"/>
          <w:sz w:val="23"/>
        </w:rPr>
        <w:t> </w:t>
      </w:r>
      <w:r>
        <w:rPr>
          <w:color w:val="070707"/>
          <w:w w:val="105"/>
          <w:sz w:val="23"/>
        </w:rPr>
        <w:t>City Clerk Information</w:t>
      </w:r>
      <w:r>
        <w:rPr>
          <w:color w:val="070707"/>
          <w:spacing w:val="-2"/>
          <w:w w:val="105"/>
          <w:sz w:val="23"/>
        </w:rPr>
        <w:t> </w:t>
      </w:r>
      <w:r>
        <w:rPr>
          <w:color w:val="070707"/>
          <w:w w:val="105"/>
          <w:sz w:val="23"/>
        </w:rPr>
        <w:t>Section</w:t>
      </w:r>
      <w:r>
        <w:rPr>
          <w:color w:val="070707"/>
          <w:spacing w:val="-10"/>
          <w:w w:val="105"/>
          <w:sz w:val="23"/>
        </w:rPr>
        <w:t> </w:t>
      </w:r>
      <w:r>
        <w:rPr>
          <w:color w:val="070707"/>
          <w:w w:val="105"/>
          <w:sz w:val="23"/>
        </w:rPr>
        <w:t>at</w:t>
      </w:r>
      <w:r>
        <w:rPr>
          <w:color w:val="070707"/>
          <w:spacing w:val="-12"/>
          <w:w w:val="105"/>
          <w:sz w:val="23"/>
        </w:rPr>
        <w:t> </w:t>
      </w:r>
      <w:r>
        <w:rPr>
          <w:color w:val="070707"/>
          <w:w w:val="105"/>
          <w:sz w:val="23"/>
        </w:rPr>
        <w:t>(808)</w:t>
      </w:r>
      <w:r>
        <w:rPr>
          <w:color w:val="070707"/>
          <w:spacing w:val="-11"/>
          <w:w w:val="105"/>
          <w:sz w:val="23"/>
        </w:rPr>
        <w:t> </w:t>
      </w:r>
      <w:r>
        <w:rPr>
          <w:color w:val="070707"/>
          <w:w w:val="105"/>
          <w:sz w:val="23"/>
        </w:rPr>
        <w:t>768-5822, Monday through</w:t>
      </w:r>
      <w:r>
        <w:rPr>
          <w:color w:val="070707"/>
          <w:spacing w:val="-5"/>
          <w:w w:val="105"/>
          <w:sz w:val="23"/>
        </w:rPr>
        <w:t> </w:t>
      </w:r>
      <w:r>
        <w:rPr>
          <w:color w:val="070707"/>
          <w:w w:val="105"/>
          <w:sz w:val="23"/>
        </w:rPr>
        <w:t>Friday,</w:t>
      </w:r>
      <w:r>
        <w:rPr>
          <w:color w:val="070707"/>
          <w:spacing w:val="-6"/>
          <w:w w:val="105"/>
          <w:sz w:val="23"/>
        </w:rPr>
        <w:t> </w:t>
      </w:r>
      <w:r>
        <w:rPr>
          <w:color w:val="070707"/>
          <w:w w:val="105"/>
          <w:sz w:val="23"/>
        </w:rPr>
        <w:t>between</w:t>
      </w:r>
      <w:r>
        <w:rPr>
          <w:color w:val="070707"/>
          <w:spacing w:val="-8"/>
          <w:w w:val="105"/>
          <w:sz w:val="23"/>
        </w:rPr>
        <w:t> </w:t>
      </w:r>
      <w:r>
        <w:rPr>
          <w:color w:val="070707"/>
          <w:w w:val="105"/>
          <w:sz w:val="23"/>
        </w:rPr>
        <w:t>7:45</w:t>
      </w:r>
      <w:r>
        <w:rPr>
          <w:color w:val="070707"/>
          <w:spacing w:val="-10"/>
          <w:w w:val="105"/>
          <w:sz w:val="23"/>
        </w:rPr>
        <w:t> </w:t>
      </w:r>
      <w:r>
        <w:rPr>
          <w:color w:val="070707"/>
          <w:w w:val="105"/>
          <w:sz w:val="23"/>
        </w:rPr>
        <w:t>a.m.</w:t>
      </w:r>
      <w:r>
        <w:rPr>
          <w:color w:val="070707"/>
          <w:spacing w:val="-12"/>
          <w:w w:val="105"/>
          <w:sz w:val="23"/>
        </w:rPr>
        <w:t> </w:t>
      </w:r>
      <w:r>
        <w:rPr>
          <w:color w:val="070707"/>
          <w:w w:val="105"/>
          <w:sz w:val="23"/>
        </w:rPr>
        <w:t>and </w:t>
      </w:r>
      <w:r>
        <w:rPr>
          <w:color w:val="1A1A1A"/>
          <w:w w:val="105"/>
          <w:sz w:val="23"/>
        </w:rPr>
        <w:t>4:30</w:t>
      </w:r>
      <w:r>
        <w:rPr>
          <w:color w:val="1A1A1A"/>
          <w:spacing w:val="-4"/>
          <w:w w:val="105"/>
          <w:sz w:val="23"/>
        </w:rPr>
        <w:t> </w:t>
      </w:r>
      <w:r>
        <w:rPr>
          <w:color w:val="070707"/>
          <w:w w:val="105"/>
          <w:sz w:val="23"/>
        </w:rPr>
        <w:t>p.m., excluding State holidays, or send</w:t>
      </w:r>
      <w:r>
        <w:rPr>
          <w:color w:val="070707"/>
          <w:spacing w:val="-1"/>
          <w:w w:val="105"/>
          <w:sz w:val="23"/>
        </w:rPr>
        <w:t> </w:t>
      </w:r>
      <w:r>
        <w:rPr>
          <w:color w:val="070707"/>
          <w:w w:val="105"/>
          <w:sz w:val="23"/>
        </w:rPr>
        <w:t>an email to </w:t>
      </w:r>
      <w:hyperlink r:id="rId19">
        <w:r>
          <w:rPr>
            <w:color w:val="0C07D8"/>
            <w:w w:val="105"/>
            <w:sz w:val="23"/>
          </w:rPr>
          <w:t>doris.lam@honolulu.gov</w:t>
        </w:r>
      </w:hyperlink>
      <w:r>
        <w:rPr>
          <w:color w:val="0C07D8"/>
          <w:w w:val="105"/>
          <w:sz w:val="23"/>
        </w:rPr>
        <w:t> </w:t>
      </w:r>
      <w:r>
        <w:rPr>
          <w:color w:val="070707"/>
          <w:w w:val="105"/>
          <w:sz w:val="23"/>
        </w:rPr>
        <w:t>as soon as</w:t>
      </w:r>
      <w:r>
        <w:rPr>
          <w:color w:val="070707"/>
          <w:spacing w:val="-9"/>
          <w:w w:val="105"/>
          <w:sz w:val="23"/>
        </w:rPr>
        <w:t> </w:t>
      </w:r>
      <w:r>
        <w:rPr>
          <w:color w:val="070707"/>
          <w:w w:val="105"/>
          <w:sz w:val="23"/>
        </w:rPr>
        <w:t>possible or</w:t>
      </w:r>
      <w:r>
        <w:rPr>
          <w:color w:val="070707"/>
          <w:spacing w:val="-5"/>
          <w:w w:val="105"/>
          <w:sz w:val="23"/>
        </w:rPr>
        <w:t> </w:t>
      </w:r>
      <w:r>
        <w:rPr>
          <w:color w:val="070707"/>
          <w:w w:val="105"/>
          <w:sz w:val="23"/>
        </w:rPr>
        <w:t>at</w:t>
      </w:r>
      <w:r>
        <w:rPr>
          <w:color w:val="070707"/>
          <w:spacing w:val="-3"/>
          <w:w w:val="105"/>
          <w:sz w:val="23"/>
        </w:rPr>
        <w:t> </w:t>
      </w:r>
      <w:r>
        <w:rPr>
          <w:color w:val="070707"/>
          <w:w w:val="105"/>
          <w:sz w:val="23"/>
        </w:rPr>
        <w:t>least three (3)</w:t>
      </w:r>
      <w:r>
        <w:rPr>
          <w:color w:val="070707"/>
          <w:spacing w:val="-2"/>
          <w:w w:val="105"/>
          <w:sz w:val="23"/>
        </w:rPr>
        <w:t> </w:t>
      </w:r>
      <w:r>
        <w:rPr>
          <w:color w:val="070707"/>
          <w:w w:val="105"/>
          <w:sz w:val="23"/>
        </w:rPr>
        <w:t>business days before</w:t>
      </w:r>
      <w:r>
        <w:rPr>
          <w:color w:val="070707"/>
          <w:spacing w:val="-7"/>
          <w:w w:val="105"/>
          <w:sz w:val="23"/>
        </w:rPr>
        <w:t> </w:t>
      </w:r>
      <w:r>
        <w:rPr>
          <w:color w:val="070707"/>
          <w:w w:val="105"/>
          <w:sz w:val="23"/>
        </w:rPr>
        <w:t>the scheduled meeting.</w:t>
      </w:r>
    </w:p>
    <w:p>
      <w:pPr>
        <w:spacing w:before="2"/>
        <w:ind w:left="1079" w:right="0" w:firstLine="0"/>
        <w:jc w:val="left"/>
        <w:rPr>
          <w:sz w:val="23"/>
        </w:rPr>
      </w:pPr>
      <w:r>
        <w:rPr>
          <w:color w:val="070707"/>
          <w:w w:val="105"/>
          <w:sz w:val="23"/>
        </w:rPr>
        <w:t>Requests</w:t>
      </w:r>
      <w:r>
        <w:rPr>
          <w:color w:val="070707"/>
          <w:spacing w:val="-1"/>
          <w:w w:val="105"/>
          <w:sz w:val="23"/>
        </w:rPr>
        <w:t> </w:t>
      </w:r>
      <w:r>
        <w:rPr>
          <w:color w:val="070707"/>
          <w:w w:val="105"/>
          <w:sz w:val="23"/>
        </w:rPr>
        <w:t>made</w:t>
      </w:r>
      <w:r>
        <w:rPr>
          <w:color w:val="070707"/>
          <w:spacing w:val="-11"/>
          <w:w w:val="105"/>
          <w:sz w:val="23"/>
        </w:rPr>
        <w:t> </w:t>
      </w:r>
      <w:r>
        <w:rPr>
          <w:color w:val="070707"/>
          <w:w w:val="105"/>
          <w:sz w:val="23"/>
        </w:rPr>
        <w:t>as</w:t>
      </w:r>
      <w:r>
        <w:rPr>
          <w:color w:val="070707"/>
          <w:spacing w:val="-18"/>
          <w:w w:val="105"/>
          <w:sz w:val="23"/>
        </w:rPr>
        <w:t> </w:t>
      </w:r>
      <w:r>
        <w:rPr>
          <w:color w:val="070707"/>
          <w:w w:val="105"/>
          <w:sz w:val="23"/>
        </w:rPr>
        <w:t>early as</w:t>
      </w:r>
      <w:r>
        <w:rPr>
          <w:color w:val="070707"/>
          <w:spacing w:val="-10"/>
          <w:w w:val="105"/>
          <w:sz w:val="23"/>
        </w:rPr>
        <w:t> </w:t>
      </w:r>
      <w:r>
        <w:rPr>
          <w:color w:val="070707"/>
          <w:w w:val="105"/>
          <w:sz w:val="23"/>
        </w:rPr>
        <w:t>possible</w:t>
      </w:r>
      <w:r>
        <w:rPr>
          <w:color w:val="070707"/>
          <w:spacing w:val="-5"/>
          <w:w w:val="105"/>
          <w:sz w:val="23"/>
        </w:rPr>
        <w:t> </w:t>
      </w:r>
      <w:r>
        <w:rPr>
          <w:color w:val="070707"/>
          <w:w w:val="105"/>
          <w:sz w:val="23"/>
        </w:rPr>
        <w:t>have</w:t>
      </w:r>
      <w:r>
        <w:rPr>
          <w:color w:val="070707"/>
          <w:spacing w:val="2"/>
          <w:w w:val="105"/>
          <w:sz w:val="23"/>
        </w:rPr>
        <w:t> </w:t>
      </w:r>
      <w:r>
        <w:rPr>
          <w:color w:val="070707"/>
          <w:w w:val="105"/>
          <w:sz w:val="23"/>
        </w:rPr>
        <w:t>a greater</w:t>
      </w:r>
      <w:r>
        <w:rPr>
          <w:color w:val="070707"/>
          <w:spacing w:val="-14"/>
          <w:w w:val="105"/>
          <w:sz w:val="23"/>
        </w:rPr>
        <w:t> </w:t>
      </w:r>
      <w:r>
        <w:rPr>
          <w:color w:val="070707"/>
          <w:w w:val="105"/>
          <w:sz w:val="23"/>
        </w:rPr>
        <w:t>likelihood</w:t>
      </w:r>
      <w:r>
        <w:rPr>
          <w:color w:val="070707"/>
          <w:spacing w:val="14"/>
          <w:w w:val="105"/>
          <w:sz w:val="23"/>
        </w:rPr>
        <w:t> </w:t>
      </w:r>
      <w:r>
        <w:rPr>
          <w:color w:val="070707"/>
          <w:w w:val="105"/>
          <w:sz w:val="23"/>
        </w:rPr>
        <w:t>of</w:t>
      </w:r>
      <w:r>
        <w:rPr>
          <w:color w:val="070707"/>
          <w:spacing w:val="-15"/>
          <w:w w:val="105"/>
          <w:sz w:val="23"/>
        </w:rPr>
        <w:t> </w:t>
      </w:r>
      <w:r>
        <w:rPr>
          <w:color w:val="070707"/>
          <w:w w:val="105"/>
          <w:sz w:val="23"/>
        </w:rPr>
        <w:t>being</w:t>
      </w:r>
      <w:r>
        <w:rPr>
          <w:color w:val="070707"/>
          <w:spacing w:val="-12"/>
          <w:w w:val="105"/>
          <w:sz w:val="23"/>
        </w:rPr>
        <w:t> </w:t>
      </w:r>
      <w:r>
        <w:rPr>
          <w:color w:val="070707"/>
          <w:spacing w:val="-2"/>
          <w:w w:val="105"/>
          <w:sz w:val="23"/>
        </w:rPr>
        <w:t>fulfilled.</w:t>
      </w:r>
    </w:p>
    <w:p>
      <w:pPr>
        <w:spacing w:after="0"/>
        <w:jc w:val="left"/>
        <w:rPr>
          <w:sz w:val="23"/>
        </w:rPr>
        <w:sectPr>
          <w:headerReference w:type="default" r:id="rId544"/>
          <w:footerReference w:type="default" r:id="rId545"/>
          <w:pgSz w:w="12240" w:h="15840"/>
          <w:pgMar w:header="1140" w:footer="773" w:top="1660" w:bottom="960" w:left="360" w:right="0"/>
          <w:pgNumType w:start="2"/>
        </w:sectPr>
      </w:pPr>
    </w:p>
    <w:p>
      <w:pPr>
        <w:pStyle w:val="BodyText"/>
        <w:spacing w:before="205"/>
      </w:pPr>
    </w:p>
    <w:p>
      <w:pPr>
        <w:spacing w:before="0"/>
        <w:ind w:left="1080" w:right="0" w:firstLine="0"/>
        <w:jc w:val="left"/>
        <w:rPr>
          <w:b/>
          <w:sz w:val="24"/>
        </w:rPr>
      </w:pPr>
      <w:r>
        <w:rPr>
          <w:b/>
          <w:color w:val="050505"/>
          <w:sz w:val="24"/>
        </w:rPr>
        <w:t>FOR</w:t>
      </w:r>
      <w:r>
        <w:rPr>
          <w:b/>
          <w:color w:val="050505"/>
          <w:spacing w:val="4"/>
          <w:sz w:val="24"/>
        </w:rPr>
        <w:t> </w:t>
      </w:r>
      <w:r>
        <w:rPr>
          <w:b/>
          <w:color w:val="050505"/>
          <w:spacing w:val="-2"/>
          <w:sz w:val="24"/>
        </w:rPr>
        <w:t>ACTION</w:t>
      </w:r>
    </w:p>
    <w:p>
      <w:pPr>
        <w:pStyle w:val="ListParagraph"/>
        <w:numPr>
          <w:ilvl w:val="0"/>
          <w:numId w:val="83"/>
        </w:numPr>
        <w:tabs>
          <w:tab w:pos="1801" w:val="left" w:leader="none"/>
          <w:tab w:pos="1814" w:val="left" w:leader="none"/>
        </w:tabs>
        <w:spacing w:line="235" w:lineRule="auto" w:before="233" w:after="0"/>
        <w:ind w:left="1814" w:right="1417" w:hanging="739"/>
        <w:jc w:val="left"/>
        <w:rPr>
          <w:rFonts w:ascii="Times New Roman"/>
          <w:color w:val="050505"/>
          <w:sz w:val="25"/>
        </w:rPr>
      </w:pPr>
      <w:r>
        <w:rPr>
          <w:b/>
          <w:color w:val="050505"/>
          <w:sz w:val="24"/>
        </w:rPr>
        <w:t>REVIEW AND EVALUATION OF THE PLANNING COMMISSION PURSUANT TO</w:t>
      </w:r>
      <w:r>
        <w:rPr>
          <w:b/>
          <w:color w:val="050505"/>
          <w:spacing w:val="-14"/>
          <w:sz w:val="24"/>
        </w:rPr>
        <w:t> </w:t>
      </w:r>
      <w:r>
        <w:rPr>
          <w:b/>
          <w:color w:val="050505"/>
          <w:sz w:val="24"/>
        </w:rPr>
        <w:t>CHAPTER 3,</w:t>
      </w:r>
      <w:r>
        <w:rPr>
          <w:b/>
          <w:color w:val="050505"/>
          <w:spacing w:val="-6"/>
          <w:sz w:val="24"/>
        </w:rPr>
        <w:t> </w:t>
      </w:r>
      <w:r>
        <w:rPr>
          <w:b/>
          <w:color w:val="050505"/>
          <w:sz w:val="24"/>
        </w:rPr>
        <w:t>ARTICLE 15,</w:t>
      </w:r>
      <w:r>
        <w:rPr>
          <w:b/>
          <w:color w:val="050505"/>
          <w:spacing w:val="-20"/>
          <w:sz w:val="24"/>
        </w:rPr>
        <w:t> </w:t>
      </w:r>
      <w:r>
        <w:rPr>
          <w:b/>
          <w:color w:val="050505"/>
          <w:sz w:val="24"/>
        </w:rPr>
        <w:t>REVISED ORDINANCES OF</w:t>
      </w:r>
      <w:r>
        <w:rPr>
          <w:b/>
          <w:color w:val="050505"/>
          <w:spacing w:val="-7"/>
          <w:sz w:val="24"/>
        </w:rPr>
        <w:t> </w:t>
      </w:r>
      <w:r>
        <w:rPr>
          <w:b/>
          <w:color w:val="050505"/>
          <w:sz w:val="24"/>
        </w:rPr>
        <w:t>HONOLULU 2021.</w:t>
      </w:r>
    </w:p>
    <w:p>
      <w:pPr>
        <w:pStyle w:val="BodyText"/>
        <w:spacing w:before="14"/>
        <w:ind w:left="1803" w:right="1391" w:firstLine="10"/>
      </w:pPr>
      <w:r>
        <w:rPr>
          <w:color w:val="050505"/>
        </w:rPr>
        <w:t>The Committee will review and</w:t>
      </w:r>
      <w:r>
        <w:rPr>
          <w:color w:val="050505"/>
          <w:spacing w:val="-11"/>
        </w:rPr>
        <w:t> </w:t>
      </w:r>
      <w:r>
        <w:rPr>
          <w:color w:val="050505"/>
        </w:rPr>
        <w:t>evaluate the Planning Commission and make recommendations</w:t>
      </w:r>
      <w:r>
        <w:rPr>
          <w:color w:val="050505"/>
          <w:spacing w:val="-17"/>
        </w:rPr>
        <w:t> </w:t>
      </w:r>
      <w:r>
        <w:rPr>
          <w:color w:val="050505"/>
        </w:rPr>
        <w:t>to</w:t>
      </w:r>
      <w:r>
        <w:rPr>
          <w:color w:val="050505"/>
          <w:spacing w:val="-15"/>
        </w:rPr>
        <w:t> </w:t>
      </w:r>
      <w:r>
        <w:rPr>
          <w:color w:val="050505"/>
        </w:rPr>
        <w:t>the</w:t>
      </w:r>
      <w:r>
        <w:rPr>
          <w:color w:val="050505"/>
          <w:spacing w:val="-19"/>
        </w:rPr>
        <w:t> </w:t>
      </w:r>
      <w:r>
        <w:rPr>
          <w:color w:val="050505"/>
        </w:rPr>
        <w:t>Council</w:t>
      </w:r>
      <w:r>
        <w:rPr>
          <w:color w:val="050505"/>
          <w:spacing w:val="-9"/>
        </w:rPr>
        <w:t> </w:t>
      </w:r>
      <w:r>
        <w:rPr>
          <w:color w:val="050505"/>
        </w:rPr>
        <w:t>on</w:t>
      </w:r>
      <w:r>
        <w:rPr>
          <w:color w:val="050505"/>
          <w:spacing w:val="-2"/>
        </w:rPr>
        <w:t> </w:t>
      </w:r>
      <w:r>
        <w:rPr>
          <w:color w:val="050505"/>
        </w:rPr>
        <w:t>whether the</w:t>
      </w:r>
      <w:r>
        <w:rPr>
          <w:color w:val="050505"/>
          <w:spacing w:val="-3"/>
        </w:rPr>
        <w:t> </w:t>
      </w:r>
      <w:r>
        <w:rPr>
          <w:color w:val="050505"/>
        </w:rPr>
        <w:t>Charter provision(s)</w:t>
      </w:r>
      <w:r>
        <w:rPr>
          <w:color w:val="050505"/>
          <w:spacing w:val="22"/>
        </w:rPr>
        <w:t> </w:t>
      </w:r>
      <w:r>
        <w:rPr>
          <w:color w:val="050505"/>
        </w:rPr>
        <w:t>establishing the commission should be retained, amended, or repealed.</w:t>
      </w:r>
    </w:p>
    <w:p>
      <w:pPr>
        <w:pStyle w:val="BodyText"/>
        <w:spacing w:before="246"/>
        <w:ind w:left="1807"/>
      </w:pPr>
      <w:r>
        <w:rPr>
          <w:color w:val="050505"/>
        </w:rPr>
        <w:t>Related</w:t>
      </w:r>
      <w:r>
        <w:rPr>
          <w:color w:val="050505"/>
          <w:spacing w:val="-7"/>
        </w:rPr>
        <w:t> </w:t>
      </w:r>
      <w:r>
        <w:rPr>
          <w:color w:val="050505"/>
          <w:spacing w:val="-2"/>
        </w:rPr>
        <w:t>communication:</w:t>
      </w:r>
    </w:p>
    <w:p>
      <w:pPr>
        <w:pStyle w:val="BodyText"/>
        <w:tabs>
          <w:tab w:pos="3251" w:val="left" w:leader="none"/>
        </w:tabs>
        <w:spacing w:before="237"/>
        <w:ind w:left="3250" w:right="2164" w:hanging="1435"/>
      </w:pPr>
      <w:r>
        <w:rPr>
          <w:color w:val="0805E2"/>
          <w:spacing w:val="-2"/>
        </w:rPr>
        <w:t>0-57(26)</w:t>
      </w:r>
      <w:r>
        <w:rPr>
          <w:color w:val="0805E2"/>
        </w:rPr>
        <w:tab/>
      </w:r>
      <w:r>
        <w:rPr>
          <w:color w:val="050505"/>
        </w:rPr>
        <w:t>Report submitted by the Planning Commission pursuant to Chapter 3,</w:t>
      </w:r>
      <w:r>
        <w:rPr>
          <w:color w:val="050505"/>
          <w:spacing w:val="-6"/>
        </w:rPr>
        <w:t> </w:t>
      </w:r>
      <w:r>
        <w:rPr>
          <w:color w:val="050505"/>
        </w:rPr>
        <w:t>Article 15,</w:t>
      </w:r>
      <w:r>
        <w:rPr>
          <w:color w:val="050505"/>
          <w:spacing w:val="-18"/>
        </w:rPr>
        <w:t> </w:t>
      </w:r>
      <w:r>
        <w:rPr>
          <w:color w:val="050505"/>
        </w:rPr>
        <w:t>Revised Ordinances</w:t>
      </w:r>
      <w:r>
        <w:rPr>
          <w:color w:val="050505"/>
          <w:spacing w:val="-3"/>
        </w:rPr>
        <w:t> </w:t>
      </w:r>
      <w:r>
        <w:rPr>
          <w:color w:val="050505"/>
        </w:rPr>
        <w:t>of</w:t>
      </w:r>
      <w:r>
        <w:rPr>
          <w:color w:val="050505"/>
          <w:spacing w:val="-11"/>
        </w:rPr>
        <w:t> </w:t>
      </w:r>
      <w:r>
        <w:rPr>
          <w:color w:val="050505"/>
        </w:rPr>
        <w:t>Honolulu 2021.</w:t>
      </w:r>
    </w:p>
    <w:p>
      <w:pPr>
        <w:pStyle w:val="BodyText"/>
      </w:pPr>
    </w:p>
    <w:p>
      <w:pPr>
        <w:pStyle w:val="BodyText"/>
        <w:spacing w:before="157"/>
      </w:pPr>
    </w:p>
    <w:p>
      <w:pPr>
        <w:numPr>
          <w:ilvl w:val="0"/>
          <w:numId w:val="83"/>
        </w:numPr>
        <w:tabs>
          <w:tab w:pos="1801" w:val="left" w:leader="none"/>
        </w:tabs>
        <w:spacing w:line="285" w:lineRule="exact" w:before="0"/>
        <w:ind w:left="1801" w:right="0" w:hanging="723"/>
        <w:jc w:val="left"/>
        <w:rPr>
          <w:rFonts w:ascii="Times New Roman"/>
          <w:color w:val="050505"/>
          <w:sz w:val="25"/>
        </w:rPr>
      </w:pPr>
      <w:r>
        <w:rPr>
          <w:b/>
          <w:color w:val="0805E2"/>
          <w:sz w:val="24"/>
        </w:rPr>
        <w:t>RESOLUTION</w:t>
      </w:r>
      <w:r>
        <w:rPr>
          <w:b/>
          <w:color w:val="0805E2"/>
          <w:spacing w:val="45"/>
          <w:sz w:val="24"/>
        </w:rPr>
        <w:t> </w:t>
      </w:r>
      <w:r>
        <w:rPr>
          <w:b/>
          <w:color w:val="0805E2"/>
          <w:sz w:val="24"/>
        </w:rPr>
        <w:t>26-27</w:t>
      </w:r>
      <w:r>
        <w:rPr>
          <w:b/>
          <w:color w:val="0805E2"/>
          <w:spacing w:val="-12"/>
          <w:sz w:val="24"/>
        </w:rPr>
        <w:t> </w:t>
      </w:r>
      <w:r>
        <w:rPr>
          <w:b/>
          <w:color w:val="050505"/>
          <w:sz w:val="24"/>
        </w:rPr>
        <w:t>-4669</w:t>
      </w:r>
      <w:r>
        <w:rPr>
          <w:b/>
          <w:color w:val="050505"/>
          <w:spacing w:val="7"/>
          <w:sz w:val="24"/>
        </w:rPr>
        <w:t> </w:t>
      </w:r>
      <w:r>
        <w:rPr>
          <w:b/>
          <w:color w:val="050505"/>
          <w:sz w:val="24"/>
        </w:rPr>
        <w:t>AND</w:t>
      </w:r>
      <w:r>
        <w:rPr>
          <w:b/>
          <w:color w:val="050505"/>
          <w:spacing w:val="1"/>
          <w:sz w:val="24"/>
        </w:rPr>
        <w:t> </w:t>
      </w:r>
      <w:r>
        <w:rPr>
          <w:b/>
          <w:color w:val="050505"/>
          <w:sz w:val="24"/>
        </w:rPr>
        <w:t>4671</w:t>
      </w:r>
      <w:r>
        <w:rPr>
          <w:b/>
          <w:color w:val="050505"/>
          <w:spacing w:val="-2"/>
          <w:sz w:val="24"/>
        </w:rPr>
        <w:t> </w:t>
      </w:r>
      <w:r>
        <w:rPr>
          <w:b/>
          <w:color w:val="050505"/>
          <w:sz w:val="24"/>
        </w:rPr>
        <w:t>KAHALA</w:t>
      </w:r>
      <w:r>
        <w:rPr>
          <w:b/>
          <w:color w:val="050505"/>
          <w:spacing w:val="44"/>
          <w:sz w:val="24"/>
        </w:rPr>
        <w:t> </w:t>
      </w:r>
      <w:r>
        <w:rPr>
          <w:b/>
          <w:color w:val="050505"/>
          <w:sz w:val="24"/>
        </w:rPr>
        <w:t>AVENUE</w:t>
      </w:r>
      <w:r>
        <w:rPr>
          <w:b/>
          <w:color w:val="050505"/>
          <w:spacing w:val="12"/>
          <w:sz w:val="24"/>
        </w:rPr>
        <w:t> </w:t>
      </w:r>
      <w:r>
        <w:rPr>
          <w:color w:val="050505"/>
          <w:spacing w:val="-10"/>
          <w:sz w:val="24"/>
        </w:rPr>
        <w:t>-</w:t>
      </w:r>
    </w:p>
    <w:p>
      <w:pPr>
        <w:pStyle w:val="BodyText"/>
        <w:spacing w:line="242" w:lineRule="auto"/>
        <w:ind w:left="1804" w:right="1420" w:hanging="1"/>
      </w:pPr>
      <w:r>
        <w:rPr>
          <w:b/>
          <w:color w:val="050505"/>
        </w:rPr>
        <w:t>WAl'ALAE-KAHALA (2025/SMA-91).</w:t>
      </w:r>
      <w:r>
        <w:rPr>
          <w:b/>
          <w:color w:val="050505"/>
          <w:spacing w:val="40"/>
        </w:rPr>
        <w:t> </w:t>
      </w:r>
      <w:r>
        <w:rPr>
          <w:color w:val="050505"/>
        </w:rPr>
        <w:t>Granting a Special Management Area Major Permit to</w:t>
      </w:r>
      <w:r>
        <w:rPr>
          <w:color w:val="050505"/>
          <w:spacing w:val="-7"/>
        </w:rPr>
        <w:t> </w:t>
      </w:r>
      <w:r>
        <w:rPr>
          <w:color w:val="050505"/>
        </w:rPr>
        <w:t>Kinoshita Group Co.</w:t>
      </w:r>
      <w:r>
        <w:rPr>
          <w:color w:val="050505"/>
          <w:spacing w:val="-11"/>
        </w:rPr>
        <w:t> </w:t>
      </w:r>
      <w:r>
        <w:rPr>
          <w:color w:val="050505"/>
        </w:rPr>
        <w:t>LTD to</w:t>
      </w:r>
      <w:r>
        <w:rPr>
          <w:color w:val="050505"/>
          <w:spacing w:val="-6"/>
        </w:rPr>
        <w:t> </w:t>
      </w:r>
      <w:r>
        <w:rPr>
          <w:color w:val="050505"/>
        </w:rPr>
        <w:t>allow for the</w:t>
      </w:r>
      <w:r>
        <w:rPr>
          <w:color w:val="050505"/>
          <w:spacing w:val="-3"/>
        </w:rPr>
        <w:t> </w:t>
      </w:r>
      <w:r>
        <w:rPr>
          <w:color w:val="050505"/>
        </w:rPr>
        <w:t>construction of a new one-story, single-unit dwelling, detached covered cabana, two-car open parking area, in-ground swimming pool</w:t>
      </w:r>
      <w:r>
        <w:rPr>
          <w:color w:val="050505"/>
          <w:spacing w:val="-18"/>
        </w:rPr>
        <w:t> </w:t>
      </w:r>
      <w:r>
        <w:rPr>
          <w:color w:val="050505"/>
        </w:rPr>
        <w:t>and</w:t>
      </w:r>
      <w:r>
        <w:rPr>
          <w:color w:val="050505"/>
          <w:spacing w:val="-4"/>
        </w:rPr>
        <w:t> </w:t>
      </w:r>
      <w:r>
        <w:rPr>
          <w:color w:val="050505"/>
        </w:rPr>
        <w:t>water</w:t>
      </w:r>
      <w:r>
        <w:rPr>
          <w:color w:val="050505"/>
          <w:spacing w:val="-3"/>
        </w:rPr>
        <w:t> </w:t>
      </w:r>
      <w:r>
        <w:rPr>
          <w:color w:val="050505"/>
        </w:rPr>
        <w:t>feature,</w:t>
      </w:r>
      <w:r>
        <w:rPr>
          <w:color w:val="050505"/>
          <w:spacing w:val="-6"/>
        </w:rPr>
        <w:t> </w:t>
      </w:r>
      <w:r>
        <w:rPr>
          <w:color w:val="050505"/>
        </w:rPr>
        <w:t>and at-grade spa</w:t>
      </w:r>
      <w:r>
        <w:rPr>
          <w:color w:val="050505"/>
          <w:spacing w:val="-2"/>
        </w:rPr>
        <w:t> </w:t>
      </w:r>
      <w:r>
        <w:rPr>
          <w:color w:val="050505"/>
        </w:rPr>
        <w:t>on</w:t>
      </w:r>
      <w:r>
        <w:rPr>
          <w:color w:val="050505"/>
          <w:spacing w:val="-1"/>
        </w:rPr>
        <w:t> </w:t>
      </w:r>
      <w:r>
        <w:rPr>
          <w:color w:val="050505"/>
        </w:rPr>
        <w:t>two</w:t>
      </w:r>
      <w:r>
        <w:rPr>
          <w:color w:val="050505"/>
          <w:spacing w:val="-6"/>
        </w:rPr>
        <w:t> </w:t>
      </w:r>
      <w:r>
        <w:rPr>
          <w:color w:val="050505"/>
        </w:rPr>
        <w:t>jointly developed zoning lots</w:t>
      </w:r>
      <w:r>
        <w:rPr>
          <w:color w:val="050505"/>
          <w:spacing w:val="-3"/>
        </w:rPr>
        <w:t> </w:t>
      </w:r>
      <w:r>
        <w:rPr>
          <w:color w:val="050505"/>
        </w:rPr>
        <w:t>in Wai'alae-Kahala. (Applicant:</w:t>
      </w:r>
      <w:r>
        <w:rPr>
          <w:color w:val="050505"/>
          <w:spacing w:val="80"/>
        </w:rPr>
        <w:t> </w:t>
      </w:r>
      <w:r>
        <w:rPr>
          <w:color w:val="050505"/>
        </w:rPr>
        <w:t>Kinoshita Group</w:t>
      </w:r>
      <w:r>
        <w:rPr>
          <w:color w:val="050505"/>
          <w:spacing w:val="-3"/>
        </w:rPr>
        <w:t> </w:t>
      </w:r>
      <w:r>
        <w:rPr>
          <w:color w:val="050505"/>
        </w:rPr>
        <w:t>Co</w:t>
      </w:r>
      <w:r>
        <w:rPr>
          <w:color w:val="6B6B6B"/>
        </w:rPr>
        <w:t>.</w:t>
      </w:r>
      <w:r>
        <w:rPr>
          <w:color w:val="6B6B6B"/>
          <w:spacing w:val="-20"/>
        </w:rPr>
        <w:t> </w:t>
      </w:r>
      <w:r>
        <w:rPr>
          <w:color w:val="050505"/>
        </w:rPr>
        <w:t>LTD) (Transmitted by Communication </w:t>
      </w:r>
      <w:r>
        <w:rPr>
          <w:color w:val="0805E2"/>
        </w:rPr>
        <w:t>D-59[26</w:t>
      </w:r>
      <w:r>
        <w:rPr>
          <w:color w:val="08078C"/>
        </w:rPr>
        <w:t>]) </w:t>
      </w:r>
      <w:r>
        <w:rPr>
          <w:color w:val="050505"/>
        </w:rPr>
        <w:t>(Current Deadline: 4/4/26)</w:t>
      </w:r>
    </w:p>
    <w:p>
      <w:pPr>
        <w:pStyle w:val="BodyText"/>
        <w:spacing w:before="236"/>
        <w:ind w:left="1800"/>
      </w:pPr>
      <w:r>
        <w:rPr>
          <w:color w:val="0805E2"/>
        </w:rPr>
        <w:t>PROPOSED</w:t>
      </w:r>
      <w:r>
        <w:rPr>
          <w:color w:val="0805E2"/>
          <w:spacing w:val="-3"/>
        </w:rPr>
        <w:t> </w:t>
      </w:r>
      <w:r>
        <w:rPr>
          <w:color w:val="0805E2"/>
        </w:rPr>
        <w:t>CD1</w:t>
      </w:r>
      <w:r>
        <w:rPr>
          <w:color w:val="0805E2"/>
          <w:spacing w:val="-16"/>
        </w:rPr>
        <w:t> </w:t>
      </w:r>
      <w:r>
        <w:rPr>
          <w:color w:val="0805E2"/>
        </w:rPr>
        <w:t>TO</w:t>
      </w:r>
      <w:r>
        <w:rPr>
          <w:color w:val="0805E2"/>
          <w:spacing w:val="-12"/>
        </w:rPr>
        <w:t> </w:t>
      </w:r>
      <w:r>
        <w:rPr>
          <w:color w:val="0805E2"/>
        </w:rPr>
        <w:t>RESOLUTION</w:t>
      </w:r>
      <w:r>
        <w:rPr>
          <w:color w:val="0805E2"/>
          <w:spacing w:val="6"/>
        </w:rPr>
        <w:t> </w:t>
      </w:r>
      <w:r>
        <w:rPr>
          <w:color w:val="0805E2"/>
        </w:rPr>
        <w:t>26-27</w:t>
      </w:r>
      <w:r>
        <w:rPr>
          <w:color w:val="0805E2"/>
          <w:spacing w:val="-8"/>
        </w:rPr>
        <w:t> </w:t>
      </w:r>
      <w:r>
        <w:rPr>
          <w:color w:val="1A1A1A"/>
        </w:rPr>
        <w:t>(Submitted </w:t>
      </w:r>
      <w:r>
        <w:rPr>
          <w:color w:val="050505"/>
          <w:spacing w:val="-5"/>
        </w:rPr>
        <w:t>by</w:t>
      </w:r>
    </w:p>
    <w:p>
      <w:pPr>
        <w:pStyle w:val="BodyText"/>
        <w:spacing w:before="6"/>
        <w:ind w:left="1789" w:right="1689" w:firstLine="3"/>
      </w:pPr>
      <w:r>
        <w:rPr>
          <w:color w:val="050505"/>
        </w:rPr>
        <w:t>Councilmember Kia'aina)- The CD1 (OCS2026-0108/2/27/2026</w:t>
      </w:r>
      <w:r>
        <w:rPr>
          <w:color w:val="050505"/>
          <w:spacing w:val="-21"/>
        </w:rPr>
        <w:t> </w:t>
      </w:r>
      <w:r>
        <w:rPr>
          <w:color w:val="050505"/>
        </w:rPr>
        <w:t>10:46 AM) makes the following amendments:</w:t>
      </w:r>
    </w:p>
    <w:p>
      <w:pPr>
        <w:pStyle w:val="ListParagraph"/>
        <w:numPr>
          <w:ilvl w:val="1"/>
          <w:numId w:val="83"/>
        </w:numPr>
        <w:tabs>
          <w:tab w:pos="2505" w:val="left" w:leader="none"/>
        </w:tabs>
        <w:spacing w:line="240" w:lineRule="auto" w:before="234" w:after="0"/>
        <w:ind w:left="2505" w:right="0" w:hanging="700"/>
        <w:jc w:val="left"/>
        <w:rPr>
          <w:color w:val="050505"/>
          <w:sz w:val="24"/>
        </w:rPr>
      </w:pPr>
      <w:r>
        <w:rPr>
          <w:color w:val="050505"/>
          <w:sz w:val="24"/>
        </w:rPr>
        <w:t>Amends</w:t>
      </w:r>
      <w:r>
        <w:rPr>
          <w:color w:val="050505"/>
          <w:spacing w:val="4"/>
          <w:sz w:val="24"/>
        </w:rPr>
        <w:t> </w:t>
      </w:r>
      <w:r>
        <w:rPr>
          <w:color w:val="050505"/>
          <w:sz w:val="24"/>
        </w:rPr>
        <w:t>the</w:t>
      </w:r>
      <w:r>
        <w:rPr>
          <w:color w:val="050505"/>
          <w:spacing w:val="-6"/>
          <w:sz w:val="24"/>
        </w:rPr>
        <w:t> </w:t>
      </w:r>
      <w:r>
        <w:rPr>
          <w:color w:val="050505"/>
          <w:sz w:val="24"/>
        </w:rPr>
        <w:t>title</w:t>
      </w:r>
      <w:r>
        <w:rPr>
          <w:color w:val="050505"/>
          <w:spacing w:val="-8"/>
          <w:sz w:val="24"/>
        </w:rPr>
        <w:t> </w:t>
      </w:r>
      <w:r>
        <w:rPr>
          <w:color w:val="050505"/>
          <w:sz w:val="24"/>
        </w:rPr>
        <w:t>of</w:t>
      </w:r>
      <w:r>
        <w:rPr>
          <w:color w:val="050505"/>
          <w:spacing w:val="-18"/>
          <w:sz w:val="24"/>
        </w:rPr>
        <w:t> </w:t>
      </w:r>
      <w:r>
        <w:rPr>
          <w:color w:val="050505"/>
          <w:sz w:val="24"/>
        </w:rPr>
        <w:t>the</w:t>
      </w:r>
      <w:r>
        <w:rPr>
          <w:color w:val="050505"/>
          <w:spacing w:val="-3"/>
          <w:sz w:val="24"/>
        </w:rPr>
        <w:t> </w:t>
      </w:r>
      <w:r>
        <w:rPr>
          <w:color w:val="050505"/>
          <w:sz w:val="24"/>
        </w:rPr>
        <w:t>resolution</w:t>
      </w:r>
      <w:r>
        <w:rPr>
          <w:color w:val="050505"/>
          <w:spacing w:val="23"/>
          <w:sz w:val="24"/>
        </w:rPr>
        <w:t> </w:t>
      </w:r>
      <w:r>
        <w:rPr>
          <w:color w:val="050505"/>
          <w:sz w:val="24"/>
        </w:rPr>
        <w:t>to</w:t>
      </w:r>
      <w:r>
        <w:rPr>
          <w:color w:val="050505"/>
          <w:spacing w:val="-13"/>
          <w:sz w:val="24"/>
        </w:rPr>
        <w:t> </w:t>
      </w:r>
      <w:r>
        <w:rPr>
          <w:color w:val="050505"/>
          <w:spacing w:val="-2"/>
          <w:sz w:val="24"/>
        </w:rPr>
        <w:t>read:</w:t>
      </w:r>
    </w:p>
    <w:p>
      <w:pPr>
        <w:pStyle w:val="BodyText"/>
        <w:spacing w:line="244" w:lineRule="auto" w:before="243"/>
        <w:ind w:left="2491" w:right="1689" w:hanging="5"/>
      </w:pPr>
      <w:r>
        <w:rPr>
          <w:color w:val="050505"/>
        </w:rPr>
        <w:t>"GRANTING A</w:t>
      </w:r>
      <w:r>
        <w:rPr>
          <w:color w:val="050505"/>
          <w:spacing w:val="-5"/>
        </w:rPr>
        <w:t> </w:t>
      </w:r>
      <w:r>
        <w:rPr>
          <w:color w:val="050505"/>
        </w:rPr>
        <w:t>SPECIAL</w:t>
      </w:r>
      <w:r>
        <w:rPr>
          <w:color w:val="050505"/>
          <w:spacing w:val="-6"/>
        </w:rPr>
        <w:t> </w:t>
      </w:r>
      <w:r>
        <w:rPr>
          <w:color w:val="050505"/>
        </w:rPr>
        <w:t>MANAGEMENT AREA</w:t>
      </w:r>
      <w:r>
        <w:rPr>
          <w:color w:val="050505"/>
          <w:spacing w:val="-9"/>
        </w:rPr>
        <w:t> </w:t>
      </w:r>
      <w:r>
        <w:rPr>
          <w:color w:val="050505"/>
        </w:rPr>
        <w:t>MAJOR PERMIT TO ALLOW FOR THE</w:t>
      </w:r>
      <w:r>
        <w:rPr>
          <w:color w:val="050505"/>
          <w:spacing w:val="-3"/>
        </w:rPr>
        <w:t> </w:t>
      </w:r>
      <w:r>
        <w:rPr>
          <w:color w:val="050505"/>
        </w:rPr>
        <w:t>CONSTRUCTION</w:t>
      </w:r>
      <w:r>
        <w:rPr>
          <w:color w:val="050505"/>
          <w:spacing w:val="40"/>
        </w:rPr>
        <w:t> </w:t>
      </w:r>
      <w:r>
        <w:rPr>
          <w:color w:val="050505"/>
        </w:rPr>
        <w:t>OF A NEW ONE-STORY,</w:t>
      </w:r>
    </w:p>
    <w:p>
      <w:pPr>
        <w:pStyle w:val="BodyText"/>
        <w:spacing w:line="237" w:lineRule="auto"/>
        <w:ind w:left="2485" w:right="1391" w:firstLine="1"/>
      </w:pPr>
      <w:r>
        <w:rPr>
          <w:color w:val="050505"/>
        </w:rPr>
        <w:t>SINGLE-UNIT</w:t>
      </w:r>
      <w:r>
        <w:rPr>
          <w:color w:val="050505"/>
          <w:spacing w:val="-10"/>
        </w:rPr>
        <w:t> </w:t>
      </w:r>
      <w:r>
        <w:rPr>
          <w:color w:val="050505"/>
        </w:rPr>
        <w:t>DWELLING, DETACHED</w:t>
      </w:r>
      <w:r>
        <w:rPr>
          <w:color w:val="050505"/>
          <w:spacing w:val="-7"/>
        </w:rPr>
        <w:t> </w:t>
      </w:r>
      <w:r>
        <w:rPr>
          <w:color w:val="050505"/>
        </w:rPr>
        <w:t>COVERED CABANA,</w:t>
      </w:r>
      <w:r>
        <w:rPr>
          <w:color w:val="050505"/>
          <w:spacing w:val="-3"/>
        </w:rPr>
        <w:t> </w:t>
      </w:r>
      <w:r>
        <w:rPr>
          <w:color w:val="050505"/>
        </w:rPr>
        <w:t>TWO-CAR OPEN PARKING AREA, IN-GROUND SWIMMING POOL AND WATER FEATURE, AND AT-GRADE</w:t>
      </w:r>
      <w:r>
        <w:rPr>
          <w:color w:val="050505"/>
          <w:spacing w:val="40"/>
        </w:rPr>
        <w:t> </w:t>
      </w:r>
      <w:r>
        <w:rPr>
          <w:color w:val="050505"/>
        </w:rPr>
        <w:t>SPA,</w:t>
      </w:r>
      <w:r>
        <w:rPr>
          <w:color w:val="050505"/>
          <w:spacing w:val="-8"/>
        </w:rPr>
        <w:t> </w:t>
      </w:r>
      <w:r>
        <w:rPr>
          <w:color w:val="050505"/>
        </w:rPr>
        <w:t>IN KAHALA, O'AHU."</w:t>
      </w:r>
    </w:p>
    <w:p>
      <w:pPr>
        <w:pStyle w:val="ListParagraph"/>
        <w:numPr>
          <w:ilvl w:val="1"/>
          <w:numId w:val="83"/>
        </w:numPr>
        <w:tabs>
          <w:tab w:pos="2490" w:val="left" w:leader="none"/>
        </w:tabs>
        <w:spacing w:line="240" w:lineRule="auto" w:before="248" w:after="0"/>
        <w:ind w:left="2490" w:right="0" w:hanging="703"/>
        <w:jc w:val="left"/>
        <w:rPr>
          <w:color w:val="050505"/>
          <w:sz w:val="24"/>
        </w:rPr>
      </w:pPr>
      <w:r>
        <w:rPr>
          <w:color w:val="050505"/>
          <w:sz w:val="24"/>
        </w:rPr>
        <w:t>Amends</w:t>
      </w:r>
      <w:r>
        <w:rPr>
          <w:color w:val="050505"/>
          <w:spacing w:val="-7"/>
          <w:sz w:val="24"/>
        </w:rPr>
        <w:t> </w:t>
      </w:r>
      <w:r>
        <w:rPr>
          <w:color w:val="050505"/>
          <w:sz w:val="24"/>
        </w:rPr>
        <w:t>the</w:t>
      </w:r>
      <w:r>
        <w:rPr>
          <w:color w:val="050505"/>
          <w:spacing w:val="-12"/>
          <w:sz w:val="24"/>
        </w:rPr>
        <w:t> </w:t>
      </w:r>
      <w:r>
        <w:rPr>
          <w:color w:val="050505"/>
          <w:sz w:val="24"/>
        </w:rPr>
        <w:t>first</w:t>
      </w:r>
      <w:r>
        <w:rPr>
          <w:color w:val="050505"/>
          <w:spacing w:val="-11"/>
          <w:sz w:val="24"/>
        </w:rPr>
        <w:t> </w:t>
      </w:r>
      <w:r>
        <w:rPr>
          <w:color w:val="050505"/>
          <w:sz w:val="24"/>
        </w:rPr>
        <w:t>WHEREAS</w:t>
      </w:r>
      <w:r>
        <w:rPr>
          <w:color w:val="050505"/>
          <w:spacing w:val="18"/>
          <w:sz w:val="24"/>
        </w:rPr>
        <w:t> </w:t>
      </w:r>
      <w:r>
        <w:rPr>
          <w:color w:val="050505"/>
          <w:sz w:val="24"/>
        </w:rPr>
        <w:t>clause</w:t>
      </w:r>
      <w:r>
        <w:rPr>
          <w:color w:val="050505"/>
          <w:spacing w:val="12"/>
          <w:sz w:val="24"/>
        </w:rPr>
        <w:t> </w:t>
      </w:r>
      <w:r>
        <w:rPr>
          <w:color w:val="050505"/>
          <w:sz w:val="24"/>
        </w:rPr>
        <w:t>to</w:t>
      </w:r>
      <w:r>
        <w:rPr>
          <w:color w:val="050505"/>
          <w:spacing w:val="-18"/>
          <w:sz w:val="24"/>
        </w:rPr>
        <w:t> </w:t>
      </w:r>
      <w:r>
        <w:rPr>
          <w:color w:val="050505"/>
          <w:sz w:val="24"/>
        </w:rPr>
        <w:t>clarify</w:t>
      </w:r>
      <w:r>
        <w:rPr>
          <w:color w:val="050505"/>
          <w:spacing w:val="7"/>
          <w:sz w:val="24"/>
        </w:rPr>
        <w:t> </w:t>
      </w:r>
      <w:r>
        <w:rPr>
          <w:color w:val="050505"/>
          <w:sz w:val="24"/>
        </w:rPr>
        <w:t>the</w:t>
      </w:r>
      <w:r>
        <w:rPr>
          <w:color w:val="050505"/>
          <w:spacing w:val="-1"/>
          <w:sz w:val="24"/>
        </w:rPr>
        <w:t> </w:t>
      </w:r>
      <w:r>
        <w:rPr>
          <w:color w:val="050505"/>
          <w:sz w:val="24"/>
        </w:rPr>
        <w:t>description</w:t>
      </w:r>
      <w:r>
        <w:rPr>
          <w:color w:val="050505"/>
          <w:spacing w:val="12"/>
          <w:sz w:val="24"/>
        </w:rPr>
        <w:t> </w:t>
      </w:r>
      <w:r>
        <w:rPr>
          <w:color w:val="050505"/>
          <w:sz w:val="24"/>
        </w:rPr>
        <w:t>of</w:t>
      </w:r>
      <w:r>
        <w:rPr>
          <w:color w:val="050505"/>
          <w:spacing w:val="-16"/>
          <w:sz w:val="24"/>
        </w:rPr>
        <w:t> </w:t>
      </w:r>
      <w:r>
        <w:rPr>
          <w:color w:val="050505"/>
          <w:sz w:val="24"/>
        </w:rPr>
        <w:t>the</w:t>
      </w:r>
      <w:r>
        <w:rPr>
          <w:color w:val="050505"/>
          <w:spacing w:val="-14"/>
          <w:sz w:val="24"/>
        </w:rPr>
        <w:t> </w:t>
      </w:r>
      <w:r>
        <w:rPr>
          <w:color w:val="050505"/>
          <w:spacing w:val="-2"/>
          <w:sz w:val="24"/>
        </w:rPr>
        <w:t>Project.</w:t>
      </w:r>
    </w:p>
    <w:p>
      <w:pPr>
        <w:pStyle w:val="ListParagraph"/>
        <w:numPr>
          <w:ilvl w:val="1"/>
          <w:numId w:val="83"/>
        </w:numPr>
        <w:tabs>
          <w:tab w:pos="2498" w:val="left" w:leader="none"/>
          <w:tab w:pos="2501" w:val="left" w:leader="none"/>
        </w:tabs>
        <w:spacing w:line="240" w:lineRule="auto" w:before="236" w:after="0"/>
        <w:ind w:left="2501" w:right="1584" w:hanging="709"/>
        <w:jc w:val="left"/>
        <w:rPr>
          <w:color w:val="050505"/>
          <w:sz w:val="24"/>
        </w:rPr>
      </w:pPr>
      <w:r>
        <w:rPr>
          <w:color w:val="050505"/>
          <w:sz w:val="24"/>
        </w:rPr>
        <w:t>Amends the</w:t>
      </w:r>
      <w:r>
        <w:rPr>
          <w:color w:val="050505"/>
          <w:spacing w:val="-6"/>
          <w:sz w:val="24"/>
        </w:rPr>
        <w:t> </w:t>
      </w:r>
      <w:r>
        <w:rPr>
          <w:color w:val="050505"/>
          <w:sz w:val="24"/>
        </w:rPr>
        <w:t>second</w:t>
      </w:r>
      <w:r>
        <w:rPr>
          <w:color w:val="050505"/>
          <w:spacing w:val="-7"/>
          <w:sz w:val="24"/>
        </w:rPr>
        <w:t> </w:t>
      </w:r>
      <w:r>
        <w:rPr>
          <w:color w:val="050505"/>
          <w:sz w:val="24"/>
        </w:rPr>
        <w:t>WHEREAS clause</w:t>
      </w:r>
      <w:r>
        <w:rPr>
          <w:color w:val="050505"/>
          <w:spacing w:val="-12"/>
          <w:sz w:val="24"/>
        </w:rPr>
        <w:t> </w:t>
      </w:r>
      <w:r>
        <w:rPr>
          <w:color w:val="050505"/>
          <w:sz w:val="24"/>
        </w:rPr>
        <w:t>to</w:t>
      </w:r>
      <w:r>
        <w:rPr>
          <w:color w:val="050505"/>
          <w:spacing w:val="-3"/>
          <w:sz w:val="24"/>
        </w:rPr>
        <w:t> </w:t>
      </w:r>
      <w:r>
        <w:rPr>
          <w:color w:val="050505"/>
          <w:sz w:val="24"/>
        </w:rPr>
        <w:t>clarify</w:t>
      </w:r>
      <w:r>
        <w:rPr>
          <w:color w:val="050505"/>
          <w:spacing w:val="-4"/>
          <w:sz w:val="24"/>
        </w:rPr>
        <w:t> </w:t>
      </w:r>
      <w:r>
        <w:rPr>
          <w:color w:val="050505"/>
          <w:sz w:val="24"/>
        </w:rPr>
        <w:t>that</w:t>
      </w:r>
      <w:r>
        <w:rPr>
          <w:color w:val="050505"/>
          <w:spacing w:val="-2"/>
          <w:sz w:val="24"/>
        </w:rPr>
        <w:t> </w:t>
      </w:r>
      <w:r>
        <w:rPr>
          <w:color w:val="050505"/>
          <w:sz w:val="24"/>
        </w:rPr>
        <w:t>several members of the public were present at the DPP's public hearing.</w:t>
      </w:r>
    </w:p>
    <w:p>
      <w:pPr>
        <w:pStyle w:val="ListParagraph"/>
        <w:numPr>
          <w:ilvl w:val="1"/>
          <w:numId w:val="83"/>
        </w:numPr>
        <w:tabs>
          <w:tab w:pos="2505" w:val="left" w:leader="none"/>
          <w:tab w:pos="2508" w:val="left" w:leader="none"/>
        </w:tabs>
        <w:spacing w:line="240" w:lineRule="auto" w:before="249" w:after="0"/>
        <w:ind w:left="2508" w:right="1808" w:hanging="708"/>
        <w:jc w:val="left"/>
        <w:rPr>
          <w:color w:val="050505"/>
          <w:sz w:val="24"/>
        </w:rPr>
      </w:pPr>
      <w:r>
        <w:rPr>
          <w:color w:val="050505"/>
          <w:sz w:val="24"/>
        </w:rPr>
        <w:t>Amends the</w:t>
      </w:r>
      <w:r>
        <w:rPr>
          <w:color w:val="050505"/>
          <w:spacing w:val="-5"/>
          <w:sz w:val="24"/>
        </w:rPr>
        <w:t> </w:t>
      </w:r>
      <w:r>
        <w:rPr>
          <w:color w:val="050505"/>
          <w:sz w:val="24"/>
        </w:rPr>
        <w:t>fourth WHEREAS clause to</w:t>
      </w:r>
      <w:r>
        <w:rPr>
          <w:color w:val="050505"/>
          <w:spacing w:val="-14"/>
          <w:sz w:val="24"/>
        </w:rPr>
        <w:t> </w:t>
      </w:r>
      <w:r>
        <w:rPr>
          <w:color w:val="1A1A1A"/>
          <w:sz w:val="24"/>
        </w:rPr>
        <w:t>add</w:t>
      </w:r>
      <w:r>
        <w:rPr>
          <w:color w:val="1A1A1A"/>
          <w:spacing w:val="-7"/>
          <w:sz w:val="24"/>
        </w:rPr>
        <w:t> </w:t>
      </w:r>
      <w:r>
        <w:rPr>
          <w:color w:val="050505"/>
          <w:sz w:val="24"/>
        </w:rPr>
        <w:t>the</w:t>
      </w:r>
      <w:r>
        <w:rPr>
          <w:color w:val="050505"/>
          <w:spacing w:val="-7"/>
          <w:sz w:val="24"/>
        </w:rPr>
        <w:t> </w:t>
      </w:r>
      <w:r>
        <w:rPr>
          <w:color w:val="050505"/>
          <w:sz w:val="24"/>
        </w:rPr>
        <w:t>year </w:t>
      </w:r>
      <w:r>
        <w:rPr>
          <w:color w:val="1A1A1A"/>
          <w:sz w:val="24"/>
        </w:rPr>
        <w:t>of</w:t>
      </w:r>
      <w:r>
        <w:rPr>
          <w:color w:val="1A1A1A"/>
          <w:spacing w:val="-13"/>
          <w:sz w:val="24"/>
        </w:rPr>
        <w:t> </w:t>
      </w:r>
      <w:r>
        <w:rPr>
          <w:color w:val="050505"/>
          <w:sz w:val="24"/>
        </w:rPr>
        <w:t>the</w:t>
      </w:r>
      <w:r>
        <w:rPr>
          <w:color w:val="050505"/>
          <w:spacing w:val="-11"/>
          <w:sz w:val="24"/>
        </w:rPr>
        <w:t> </w:t>
      </w:r>
      <w:r>
        <w:rPr>
          <w:color w:val="050505"/>
          <w:sz w:val="24"/>
        </w:rPr>
        <w:t>referenced Departmental Communication.</w:t>
      </w:r>
    </w:p>
    <w:p>
      <w:pPr>
        <w:pStyle w:val="ListParagraph"/>
        <w:spacing w:after="0" w:line="240" w:lineRule="auto"/>
        <w:jc w:val="left"/>
        <w:rPr>
          <w:sz w:val="24"/>
        </w:rPr>
        <w:sectPr>
          <w:pgSz w:w="12240" w:h="15840"/>
          <w:pgMar w:header="1140" w:footer="773" w:top="1680" w:bottom="980" w:left="360" w:right="0"/>
        </w:sectPr>
      </w:pPr>
    </w:p>
    <w:p>
      <w:pPr>
        <w:pStyle w:val="BodyText"/>
        <w:spacing w:before="205"/>
      </w:pPr>
    </w:p>
    <w:p>
      <w:pPr>
        <w:pStyle w:val="ListParagraph"/>
        <w:numPr>
          <w:ilvl w:val="1"/>
          <w:numId w:val="83"/>
        </w:numPr>
        <w:tabs>
          <w:tab w:pos="2475" w:val="left" w:leader="none"/>
          <w:tab w:pos="2495" w:val="left" w:leader="none"/>
        </w:tabs>
        <w:spacing w:line="240" w:lineRule="auto" w:before="0" w:after="0"/>
        <w:ind w:left="2495" w:right="1559" w:hanging="695"/>
        <w:jc w:val="left"/>
        <w:rPr>
          <w:color w:val="070707"/>
          <w:sz w:val="24"/>
        </w:rPr>
      </w:pPr>
      <w:r>
        <w:rPr>
          <w:color w:val="070707"/>
          <w:sz w:val="24"/>
        </w:rPr>
        <w:t>In Condition F,</w:t>
      </w:r>
      <w:r>
        <w:rPr>
          <w:color w:val="070707"/>
          <w:spacing w:val="-6"/>
          <w:sz w:val="24"/>
        </w:rPr>
        <w:t> </w:t>
      </w:r>
      <w:r>
        <w:rPr>
          <w:color w:val="070707"/>
          <w:sz w:val="24"/>
        </w:rPr>
        <w:t>relating to</w:t>
      </w:r>
      <w:r>
        <w:rPr>
          <w:color w:val="070707"/>
          <w:spacing w:val="-16"/>
          <w:sz w:val="24"/>
        </w:rPr>
        <w:t> </w:t>
      </w:r>
      <w:r>
        <w:rPr>
          <w:color w:val="070707"/>
          <w:sz w:val="24"/>
        </w:rPr>
        <w:t>minimizing impacts to</w:t>
      </w:r>
      <w:r>
        <w:rPr>
          <w:color w:val="070707"/>
          <w:spacing w:val="-16"/>
          <w:sz w:val="24"/>
        </w:rPr>
        <w:t> </w:t>
      </w:r>
      <w:r>
        <w:rPr>
          <w:color w:val="070707"/>
          <w:sz w:val="24"/>
        </w:rPr>
        <w:t>archaeolog</w:t>
      </w:r>
      <w:r>
        <w:rPr>
          <w:color w:val="727272"/>
          <w:sz w:val="24"/>
        </w:rPr>
        <w:t>i</w:t>
      </w:r>
      <w:r>
        <w:rPr>
          <w:color w:val="070707"/>
          <w:sz w:val="24"/>
        </w:rPr>
        <w:t>cal,</w:t>
      </w:r>
      <w:r>
        <w:rPr>
          <w:color w:val="070707"/>
          <w:spacing w:val="-16"/>
          <w:sz w:val="24"/>
        </w:rPr>
        <w:t> </w:t>
      </w:r>
      <w:r>
        <w:rPr>
          <w:color w:val="070707"/>
          <w:sz w:val="24"/>
        </w:rPr>
        <w:t>historical, and cultural resources that may be present on the Project site, adds</w:t>
      </w:r>
      <w:r>
        <w:rPr>
          <w:color w:val="070707"/>
          <w:spacing w:val="-3"/>
          <w:sz w:val="24"/>
        </w:rPr>
        <w:t> </w:t>
      </w:r>
      <w:r>
        <w:rPr>
          <w:color w:val="070707"/>
          <w:sz w:val="24"/>
        </w:rPr>
        <w:t>that all mitigation protocols approved or otherwise required by</w:t>
      </w:r>
      <w:r>
        <w:rPr>
          <w:color w:val="070707"/>
          <w:spacing w:val="-8"/>
          <w:sz w:val="24"/>
        </w:rPr>
        <w:t> </w:t>
      </w:r>
      <w:r>
        <w:rPr>
          <w:color w:val="070707"/>
          <w:sz w:val="24"/>
        </w:rPr>
        <w:t>SHPD must be clearly stated on</w:t>
      </w:r>
      <w:r>
        <w:rPr>
          <w:color w:val="070707"/>
          <w:spacing w:val="-3"/>
          <w:sz w:val="24"/>
        </w:rPr>
        <w:t> </w:t>
      </w:r>
      <w:r>
        <w:rPr>
          <w:color w:val="070707"/>
          <w:sz w:val="24"/>
        </w:rPr>
        <w:t>the construction permit plans</w:t>
      </w:r>
      <w:r>
        <w:rPr>
          <w:color w:val="070707"/>
          <w:spacing w:val="-1"/>
          <w:sz w:val="24"/>
        </w:rPr>
        <w:t> </w:t>
      </w:r>
      <w:r>
        <w:rPr>
          <w:color w:val="070707"/>
          <w:sz w:val="24"/>
        </w:rPr>
        <w:t>and building permit plans.</w:t>
      </w:r>
    </w:p>
    <w:p>
      <w:pPr>
        <w:pStyle w:val="ListParagraph"/>
        <w:numPr>
          <w:ilvl w:val="1"/>
          <w:numId w:val="83"/>
        </w:numPr>
        <w:tabs>
          <w:tab w:pos="2461" w:val="left" w:leader="none"/>
          <w:tab w:pos="2496" w:val="left" w:leader="none"/>
        </w:tabs>
        <w:spacing w:line="242" w:lineRule="auto" w:before="245" w:after="0"/>
        <w:ind w:left="2496" w:right="2154" w:hanging="697"/>
        <w:jc w:val="left"/>
        <w:rPr>
          <w:color w:val="070707"/>
          <w:sz w:val="24"/>
        </w:rPr>
      </w:pPr>
      <w:r>
        <w:rPr>
          <w:color w:val="070707"/>
          <w:sz w:val="24"/>
        </w:rPr>
        <w:t>In</w:t>
      </w:r>
      <w:r>
        <w:rPr>
          <w:color w:val="070707"/>
          <w:spacing w:val="34"/>
          <w:sz w:val="24"/>
        </w:rPr>
        <w:t> </w:t>
      </w:r>
      <w:r>
        <w:rPr>
          <w:color w:val="070707"/>
          <w:sz w:val="24"/>
        </w:rPr>
        <w:t>Condition I, relating to</w:t>
      </w:r>
      <w:r>
        <w:rPr>
          <w:color w:val="070707"/>
          <w:spacing w:val="-15"/>
          <w:sz w:val="24"/>
        </w:rPr>
        <w:t> </w:t>
      </w:r>
      <w:r>
        <w:rPr>
          <w:color w:val="070707"/>
          <w:sz w:val="24"/>
        </w:rPr>
        <w:t>minimizing the</w:t>
      </w:r>
      <w:r>
        <w:rPr>
          <w:color w:val="070707"/>
          <w:spacing w:val="-4"/>
          <w:sz w:val="24"/>
        </w:rPr>
        <w:t> </w:t>
      </w:r>
      <w:r>
        <w:rPr>
          <w:color w:val="070707"/>
          <w:sz w:val="24"/>
        </w:rPr>
        <w:t>spread</w:t>
      </w:r>
      <w:r>
        <w:rPr>
          <w:color w:val="070707"/>
          <w:spacing w:val="-6"/>
          <w:sz w:val="24"/>
        </w:rPr>
        <w:t> </w:t>
      </w:r>
      <w:r>
        <w:rPr>
          <w:color w:val="070707"/>
          <w:sz w:val="24"/>
        </w:rPr>
        <w:t>of</w:t>
      </w:r>
      <w:r>
        <w:rPr>
          <w:color w:val="070707"/>
          <w:spacing w:val="-2"/>
          <w:sz w:val="24"/>
        </w:rPr>
        <w:t> </w:t>
      </w:r>
      <w:r>
        <w:rPr>
          <w:color w:val="070707"/>
          <w:sz w:val="24"/>
        </w:rPr>
        <w:t>invasive species, amends</w:t>
      </w:r>
      <w:r>
        <w:rPr>
          <w:color w:val="070707"/>
          <w:spacing w:val="-13"/>
          <w:sz w:val="24"/>
        </w:rPr>
        <w:t> </w:t>
      </w:r>
      <w:r>
        <w:rPr>
          <w:color w:val="070707"/>
          <w:sz w:val="24"/>
        </w:rPr>
        <w:t>Condition</w:t>
      </w:r>
      <w:r>
        <w:rPr>
          <w:color w:val="070707"/>
          <w:spacing w:val="-2"/>
          <w:sz w:val="24"/>
        </w:rPr>
        <w:t> </w:t>
      </w:r>
      <w:r>
        <w:rPr>
          <w:color w:val="070707"/>
          <w:sz w:val="24"/>
        </w:rPr>
        <w:t>1.1</w:t>
      </w:r>
      <w:r>
        <w:rPr>
          <w:color w:val="070707"/>
          <w:spacing w:val="-3"/>
          <w:sz w:val="24"/>
        </w:rPr>
        <w:t> </w:t>
      </w:r>
      <w:r>
        <w:rPr>
          <w:color w:val="070707"/>
          <w:sz w:val="24"/>
        </w:rPr>
        <w:t>to</w:t>
      </w:r>
      <w:r>
        <w:rPr>
          <w:color w:val="070707"/>
          <w:spacing w:val="-8"/>
          <w:sz w:val="24"/>
        </w:rPr>
        <w:t> </w:t>
      </w:r>
      <w:r>
        <w:rPr>
          <w:color w:val="070707"/>
          <w:sz w:val="24"/>
        </w:rPr>
        <w:t>clarify</w:t>
      </w:r>
      <w:r>
        <w:rPr>
          <w:color w:val="070707"/>
          <w:spacing w:val="-3"/>
          <w:sz w:val="24"/>
        </w:rPr>
        <w:t> </w:t>
      </w:r>
      <w:r>
        <w:rPr>
          <w:color w:val="070707"/>
          <w:sz w:val="24"/>
        </w:rPr>
        <w:t>that</w:t>
      </w:r>
      <w:r>
        <w:rPr>
          <w:color w:val="070707"/>
          <w:spacing w:val="-17"/>
          <w:sz w:val="24"/>
        </w:rPr>
        <w:t> </w:t>
      </w:r>
      <w:r>
        <w:rPr>
          <w:color w:val="070707"/>
          <w:sz w:val="24"/>
        </w:rPr>
        <w:t>the</w:t>
      </w:r>
      <w:r>
        <w:rPr>
          <w:color w:val="070707"/>
          <w:spacing w:val="-11"/>
          <w:sz w:val="24"/>
        </w:rPr>
        <w:t> </w:t>
      </w:r>
      <w:r>
        <w:rPr>
          <w:color w:val="070707"/>
          <w:sz w:val="24"/>
        </w:rPr>
        <w:t>Applicant</w:t>
      </w:r>
      <w:r>
        <w:rPr>
          <w:color w:val="070707"/>
          <w:spacing w:val="-8"/>
          <w:sz w:val="24"/>
        </w:rPr>
        <w:t> </w:t>
      </w:r>
      <w:r>
        <w:rPr>
          <w:color w:val="070707"/>
          <w:sz w:val="24"/>
        </w:rPr>
        <w:t>proposes</w:t>
      </w:r>
      <w:r>
        <w:rPr>
          <w:color w:val="070707"/>
          <w:spacing w:val="-3"/>
          <w:sz w:val="24"/>
        </w:rPr>
        <w:t> </w:t>
      </w:r>
      <w:r>
        <w:rPr>
          <w:color w:val="070707"/>
          <w:sz w:val="24"/>
        </w:rPr>
        <w:t>to</w:t>
      </w:r>
      <w:r>
        <w:rPr>
          <w:color w:val="070707"/>
          <w:spacing w:val="-18"/>
          <w:sz w:val="24"/>
        </w:rPr>
        <w:t> </w:t>
      </w:r>
      <w:r>
        <w:rPr>
          <w:color w:val="070707"/>
          <w:sz w:val="24"/>
        </w:rPr>
        <w:t>import approximately 22 cubic yards of structural fill</w:t>
      </w:r>
      <w:r>
        <w:rPr>
          <w:color w:val="070707"/>
          <w:spacing w:val="-3"/>
          <w:sz w:val="24"/>
        </w:rPr>
        <w:t> </w:t>
      </w:r>
      <w:r>
        <w:rPr>
          <w:color w:val="070707"/>
          <w:sz w:val="24"/>
        </w:rPr>
        <w:t>material.</w:t>
      </w:r>
    </w:p>
    <w:p>
      <w:pPr>
        <w:pStyle w:val="ListParagraph"/>
        <w:numPr>
          <w:ilvl w:val="1"/>
          <w:numId w:val="83"/>
        </w:numPr>
        <w:tabs>
          <w:tab w:pos="1807" w:val="left" w:leader="none"/>
          <w:tab w:pos="2523" w:val="left" w:leader="none"/>
        </w:tabs>
        <w:spacing w:line="446" w:lineRule="auto" w:before="239" w:after="0"/>
        <w:ind w:left="1807" w:right="2369" w:hanging="16"/>
        <w:jc w:val="left"/>
        <w:rPr>
          <w:color w:val="070707"/>
          <w:sz w:val="24"/>
        </w:rPr>
      </w:pPr>
      <w:r>
        <w:rPr>
          <w:color w:val="070707"/>
          <w:sz w:val="24"/>
        </w:rPr>
        <w:t>Makes miscellaneous technical and nonsubstantive amendments. Related communication:</w:t>
      </w:r>
    </w:p>
    <w:p>
      <w:pPr>
        <w:pStyle w:val="BodyText"/>
        <w:tabs>
          <w:tab w:pos="3251" w:val="left" w:leader="none"/>
        </w:tabs>
        <w:spacing w:line="274" w:lineRule="exact"/>
        <w:ind w:left="1808"/>
      </w:pPr>
      <w:r>
        <w:rPr>
          <w:color w:val="0C08D8"/>
          <w:spacing w:val="-2"/>
        </w:rPr>
        <w:t>M-87(26)</w:t>
      </w:r>
      <w:r>
        <w:rPr>
          <w:color w:val="0C08D8"/>
        </w:rPr>
        <w:tab/>
      </w:r>
      <w:r>
        <w:rPr>
          <w:color w:val="070707"/>
        </w:rPr>
        <w:t>Presentation</w:t>
      </w:r>
      <w:r>
        <w:rPr>
          <w:color w:val="070707"/>
          <w:spacing w:val="-8"/>
        </w:rPr>
        <w:t> </w:t>
      </w:r>
      <w:r>
        <w:rPr>
          <w:color w:val="070707"/>
        </w:rPr>
        <w:t>submitted</w:t>
      </w:r>
      <w:r>
        <w:rPr>
          <w:color w:val="070707"/>
          <w:spacing w:val="2"/>
        </w:rPr>
        <w:t> </w:t>
      </w:r>
      <w:r>
        <w:rPr>
          <w:color w:val="070707"/>
        </w:rPr>
        <w:t>by</w:t>
      </w:r>
      <w:r>
        <w:rPr>
          <w:color w:val="070707"/>
          <w:spacing w:val="-7"/>
        </w:rPr>
        <w:t> </w:t>
      </w:r>
      <w:r>
        <w:rPr>
          <w:color w:val="070707"/>
        </w:rPr>
        <w:t>Planning</w:t>
      </w:r>
      <w:r>
        <w:rPr>
          <w:color w:val="070707"/>
          <w:spacing w:val="-12"/>
        </w:rPr>
        <w:t> </w:t>
      </w:r>
      <w:r>
        <w:rPr>
          <w:color w:val="070707"/>
        </w:rPr>
        <w:t>Solutions,</w:t>
      </w:r>
      <w:r>
        <w:rPr>
          <w:color w:val="070707"/>
          <w:spacing w:val="-9"/>
        </w:rPr>
        <w:t> </w:t>
      </w:r>
      <w:r>
        <w:rPr>
          <w:color w:val="070707"/>
          <w:spacing w:val="-4"/>
        </w:rPr>
        <w:t>Inc.</w:t>
      </w:r>
    </w:p>
    <w:p>
      <w:pPr>
        <w:pStyle w:val="BodyText"/>
      </w:pPr>
    </w:p>
    <w:p>
      <w:pPr>
        <w:pStyle w:val="BodyText"/>
        <w:spacing w:before="166"/>
      </w:pPr>
    </w:p>
    <w:p>
      <w:pPr>
        <w:numPr>
          <w:ilvl w:val="0"/>
          <w:numId w:val="83"/>
        </w:numPr>
        <w:tabs>
          <w:tab w:pos="1801" w:val="left" w:leader="none"/>
        </w:tabs>
        <w:spacing w:before="0"/>
        <w:ind w:left="1801" w:right="0" w:hanging="714"/>
        <w:jc w:val="left"/>
        <w:rPr>
          <w:rFonts w:ascii="Times New Roman"/>
          <w:color w:val="070707"/>
          <w:sz w:val="25"/>
        </w:rPr>
      </w:pPr>
      <w:r>
        <w:rPr>
          <w:b/>
          <w:color w:val="0C08D8"/>
          <w:sz w:val="24"/>
        </w:rPr>
        <w:t>RESOLUTION</w:t>
      </w:r>
      <w:r>
        <w:rPr>
          <w:b/>
          <w:color w:val="0C08D8"/>
          <w:spacing w:val="-1"/>
          <w:sz w:val="24"/>
        </w:rPr>
        <w:t> </w:t>
      </w:r>
      <w:r>
        <w:rPr>
          <w:b/>
          <w:color w:val="0C08D8"/>
          <w:sz w:val="24"/>
        </w:rPr>
        <w:t>26-29</w:t>
      </w:r>
      <w:r>
        <w:rPr>
          <w:b/>
          <w:color w:val="0C08D8"/>
          <w:spacing w:val="-17"/>
          <w:sz w:val="24"/>
        </w:rPr>
        <w:t> </w:t>
      </w:r>
      <w:r>
        <w:rPr>
          <w:b/>
          <w:color w:val="070707"/>
          <w:sz w:val="24"/>
        </w:rPr>
        <w:t>-</w:t>
      </w:r>
      <w:r>
        <w:rPr>
          <w:b/>
          <w:color w:val="070707"/>
          <w:spacing w:val="59"/>
          <w:sz w:val="24"/>
        </w:rPr>
        <w:t> </w:t>
      </w:r>
      <w:r>
        <w:rPr>
          <w:b/>
          <w:color w:val="070707"/>
          <w:sz w:val="24"/>
        </w:rPr>
        <w:t>92-384</w:t>
      </w:r>
      <w:r>
        <w:rPr>
          <w:b/>
          <w:color w:val="070707"/>
          <w:spacing w:val="-13"/>
          <w:sz w:val="24"/>
        </w:rPr>
        <w:t> </w:t>
      </w:r>
      <w:r>
        <w:rPr>
          <w:b/>
          <w:color w:val="070707"/>
          <w:sz w:val="24"/>
        </w:rPr>
        <w:t>FARRINGTON</w:t>
      </w:r>
      <w:r>
        <w:rPr>
          <w:b/>
          <w:color w:val="070707"/>
          <w:spacing w:val="15"/>
          <w:sz w:val="24"/>
        </w:rPr>
        <w:t> </w:t>
      </w:r>
      <w:r>
        <w:rPr>
          <w:b/>
          <w:color w:val="070707"/>
          <w:sz w:val="24"/>
        </w:rPr>
        <w:t>HIGHWAY</w:t>
      </w:r>
      <w:r>
        <w:rPr>
          <w:b/>
          <w:color w:val="070707"/>
          <w:spacing w:val="-16"/>
          <w:sz w:val="24"/>
        </w:rPr>
        <w:t> </w:t>
      </w:r>
      <w:r>
        <w:rPr>
          <w:b/>
          <w:color w:val="070707"/>
          <w:sz w:val="24"/>
        </w:rPr>
        <w:t>-</w:t>
      </w:r>
      <w:r>
        <w:rPr>
          <w:b/>
          <w:color w:val="070707"/>
          <w:spacing w:val="64"/>
          <w:sz w:val="24"/>
        </w:rPr>
        <w:t> </w:t>
      </w:r>
      <w:r>
        <w:rPr>
          <w:b/>
          <w:color w:val="070707"/>
          <w:spacing w:val="-2"/>
          <w:sz w:val="24"/>
        </w:rPr>
        <w:t>HONOULIULI</w:t>
      </w:r>
    </w:p>
    <w:p>
      <w:pPr>
        <w:pStyle w:val="BodyText"/>
        <w:spacing w:before="2"/>
        <w:ind w:left="1803" w:right="1569" w:firstLine="3"/>
      </w:pPr>
      <w:r>
        <w:rPr>
          <w:b/>
          <w:color w:val="070707"/>
        </w:rPr>
        <w:t>(2025/SMA-79).</w:t>
      </w:r>
      <w:r>
        <w:rPr>
          <w:b/>
          <w:color w:val="070707"/>
          <w:spacing w:val="40"/>
        </w:rPr>
        <w:t> </w:t>
      </w:r>
      <w:r>
        <w:rPr>
          <w:color w:val="070707"/>
        </w:rPr>
        <w:t>Granting a</w:t>
      </w:r>
      <w:r>
        <w:rPr>
          <w:color w:val="070707"/>
          <w:spacing w:val="-5"/>
        </w:rPr>
        <w:t> </w:t>
      </w:r>
      <w:r>
        <w:rPr>
          <w:color w:val="070707"/>
        </w:rPr>
        <w:t>Special Management Area</w:t>
      </w:r>
      <w:r>
        <w:rPr>
          <w:color w:val="070707"/>
          <w:spacing w:val="-3"/>
        </w:rPr>
        <w:t> </w:t>
      </w:r>
      <w:r>
        <w:rPr>
          <w:color w:val="070707"/>
        </w:rPr>
        <w:t>Major Permit</w:t>
      </w:r>
      <w:r>
        <w:rPr>
          <w:color w:val="070707"/>
          <w:spacing w:val="-6"/>
        </w:rPr>
        <w:t> </w:t>
      </w:r>
      <w:r>
        <w:rPr>
          <w:color w:val="070707"/>
        </w:rPr>
        <w:t>to</w:t>
      </w:r>
      <w:r>
        <w:rPr>
          <w:color w:val="070707"/>
          <w:spacing w:val="-3"/>
        </w:rPr>
        <w:t> </w:t>
      </w:r>
      <w:r>
        <w:rPr>
          <w:color w:val="070707"/>
        </w:rPr>
        <w:t>Hawaiki Submarine Cable USA LLC to allow for the</w:t>
      </w:r>
      <w:r>
        <w:rPr>
          <w:color w:val="070707"/>
          <w:spacing w:val="-4"/>
        </w:rPr>
        <w:t> </w:t>
      </w:r>
      <w:r>
        <w:rPr>
          <w:color w:val="070707"/>
        </w:rPr>
        <w:t>expansion of the</w:t>
      </w:r>
      <w:r>
        <w:rPr>
          <w:color w:val="070707"/>
          <w:spacing w:val="-5"/>
        </w:rPr>
        <w:t> </w:t>
      </w:r>
      <w:r>
        <w:rPr>
          <w:color w:val="070707"/>
        </w:rPr>
        <w:t>existing cable landing</w:t>
      </w:r>
      <w:r>
        <w:rPr>
          <w:color w:val="070707"/>
          <w:spacing w:val="-3"/>
        </w:rPr>
        <w:t> </w:t>
      </w:r>
      <w:r>
        <w:rPr>
          <w:color w:val="070707"/>
        </w:rPr>
        <w:t>station ("CLS") via horizontal directional drilling, and</w:t>
      </w:r>
      <w:r>
        <w:rPr>
          <w:color w:val="070707"/>
          <w:spacing w:val="-13"/>
        </w:rPr>
        <w:t> </w:t>
      </w:r>
      <w:r>
        <w:rPr>
          <w:color w:val="070707"/>
        </w:rPr>
        <w:t>installation of</w:t>
      </w:r>
      <w:r>
        <w:rPr>
          <w:color w:val="070707"/>
          <w:spacing w:val="-7"/>
        </w:rPr>
        <w:t> </w:t>
      </w:r>
      <w:r>
        <w:rPr>
          <w:color w:val="070707"/>
        </w:rPr>
        <w:t>three new</w:t>
      </w:r>
      <w:r>
        <w:rPr>
          <w:color w:val="070707"/>
          <w:spacing w:val="-10"/>
        </w:rPr>
        <w:t> </w:t>
      </w:r>
      <w:r>
        <w:rPr>
          <w:color w:val="070707"/>
        </w:rPr>
        <w:t>trans-Pacific subsea fiber-optic telecommunication</w:t>
      </w:r>
      <w:r>
        <w:rPr>
          <w:color w:val="070707"/>
          <w:spacing w:val="-5"/>
        </w:rPr>
        <w:t> </w:t>
      </w:r>
      <w:r>
        <w:rPr>
          <w:color w:val="070707"/>
        </w:rPr>
        <w:t>cables traversing under the shoreline </w:t>
      </w:r>
      <w:r>
        <w:rPr>
          <w:color w:val="1A1A1A"/>
        </w:rPr>
        <w:t>at </w:t>
      </w:r>
      <w:r>
        <w:rPr>
          <w:color w:val="070707"/>
        </w:rPr>
        <w:t>Kahe Point Beach Park, continuing under the former O'ahu Railway </w:t>
      </w:r>
      <w:r>
        <w:rPr>
          <w:color w:val="070707"/>
          <w:sz w:val="22"/>
        </w:rPr>
        <w:t>&amp;</w:t>
      </w:r>
      <w:r>
        <w:rPr>
          <w:color w:val="070707"/>
          <w:spacing w:val="21"/>
          <w:sz w:val="22"/>
        </w:rPr>
        <w:t> </w:t>
      </w:r>
      <w:r>
        <w:rPr>
          <w:color w:val="070707"/>
        </w:rPr>
        <w:t>Land Company</w:t>
      </w:r>
      <w:r>
        <w:rPr>
          <w:color w:val="070707"/>
          <w:spacing w:val="-1"/>
        </w:rPr>
        <w:t> </w:t>
      </w:r>
      <w:r>
        <w:rPr>
          <w:color w:val="070707"/>
        </w:rPr>
        <w:t>right-of-way</w:t>
      </w:r>
      <w:r>
        <w:rPr>
          <w:color w:val="070707"/>
          <w:spacing w:val="29"/>
        </w:rPr>
        <w:t> </w:t>
      </w:r>
      <w:r>
        <w:rPr>
          <w:color w:val="1A1A1A"/>
        </w:rPr>
        <w:t>and</w:t>
      </w:r>
      <w:r>
        <w:rPr>
          <w:color w:val="1A1A1A"/>
          <w:spacing w:val="-3"/>
        </w:rPr>
        <w:t> </w:t>
      </w:r>
      <w:r>
        <w:rPr>
          <w:color w:val="070707"/>
        </w:rPr>
        <w:t>train</w:t>
      </w:r>
      <w:r>
        <w:rPr>
          <w:color w:val="070707"/>
          <w:spacing w:val="-14"/>
        </w:rPr>
        <w:t> </w:t>
      </w:r>
      <w:r>
        <w:rPr>
          <w:color w:val="070707"/>
        </w:rPr>
        <w:t>tracks</w:t>
      </w:r>
      <w:r>
        <w:rPr>
          <w:color w:val="070707"/>
          <w:spacing w:val="-7"/>
        </w:rPr>
        <w:t> </w:t>
      </w:r>
      <w:r>
        <w:rPr>
          <w:color w:val="070707"/>
        </w:rPr>
        <w:t>and</w:t>
      </w:r>
      <w:r>
        <w:rPr>
          <w:color w:val="070707"/>
          <w:spacing w:val="-13"/>
        </w:rPr>
        <w:t> </w:t>
      </w:r>
      <w:r>
        <w:rPr>
          <w:color w:val="070707"/>
        </w:rPr>
        <w:t>Farrington Highway, to the existing</w:t>
      </w:r>
      <w:r>
        <w:rPr>
          <w:color w:val="070707"/>
          <w:spacing w:val="21"/>
        </w:rPr>
        <w:t> </w:t>
      </w:r>
      <w:r>
        <w:rPr>
          <w:color w:val="070707"/>
        </w:rPr>
        <w:t>CLS facility,</w:t>
      </w:r>
      <w:r>
        <w:rPr>
          <w:color w:val="070707"/>
          <w:spacing w:val="21"/>
        </w:rPr>
        <w:t> </w:t>
      </w:r>
      <w:r>
        <w:rPr>
          <w:color w:val="070707"/>
        </w:rPr>
        <w:t>on portions of six zoning lots in Honouliuli.</w:t>
      </w:r>
      <w:r>
        <w:rPr>
          <w:color w:val="070707"/>
        </w:rPr>
        <w:t> (Applicant: Hawaiki Submarine Cable USA LLC) (Transmitted by Communication </w:t>
      </w:r>
      <w:r>
        <w:rPr>
          <w:color w:val="0C08D8"/>
        </w:rPr>
        <w:t>D</w:t>
      </w:r>
      <w:r>
        <w:rPr>
          <w:color w:val="0C0EB1"/>
        </w:rPr>
        <w:t>-</w:t>
      </w:r>
      <w:r>
        <w:rPr>
          <w:color w:val="0C08D8"/>
        </w:rPr>
        <w:t>66(26</w:t>
      </w:r>
      <w:r>
        <w:rPr>
          <w:color w:val="0A077B"/>
        </w:rPr>
        <w:t>]) </w:t>
      </w:r>
      <w:r>
        <w:rPr>
          <w:color w:val="070707"/>
        </w:rPr>
        <w:t>(Current Deadline: 4/7/26)</w:t>
      </w:r>
    </w:p>
    <w:p>
      <w:pPr>
        <w:pStyle w:val="BodyText"/>
        <w:spacing w:line="275" w:lineRule="exact" w:before="250"/>
        <w:ind w:left="1800"/>
      </w:pPr>
      <w:r>
        <w:rPr>
          <w:color w:val="0C08D8"/>
        </w:rPr>
        <w:t>PROPOSED</w:t>
      </w:r>
      <w:r>
        <w:rPr>
          <w:color w:val="0C08D8"/>
          <w:spacing w:val="-6"/>
        </w:rPr>
        <w:t> </w:t>
      </w:r>
      <w:r>
        <w:rPr>
          <w:color w:val="0C08D8"/>
        </w:rPr>
        <w:t>CD1</w:t>
      </w:r>
      <w:r>
        <w:rPr>
          <w:color w:val="0C08D8"/>
          <w:spacing w:val="-17"/>
        </w:rPr>
        <w:t> </w:t>
      </w:r>
      <w:r>
        <w:rPr>
          <w:color w:val="0C08D8"/>
        </w:rPr>
        <w:t>TO</w:t>
      </w:r>
      <w:r>
        <w:rPr>
          <w:color w:val="0C08D8"/>
          <w:spacing w:val="-13"/>
        </w:rPr>
        <w:t> </w:t>
      </w:r>
      <w:r>
        <w:rPr>
          <w:color w:val="0C08D8"/>
        </w:rPr>
        <w:t>RESOLUTION</w:t>
      </w:r>
      <w:r>
        <w:rPr>
          <w:color w:val="0C08D8"/>
          <w:spacing w:val="10"/>
        </w:rPr>
        <w:t> </w:t>
      </w:r>
      <w:r>
        <w:rPr>
          <w:color w:val="0C08D8"/>
        </w:rPr>
        <w:t>26-</w:t>
      </w:r>
      <w:r>
        <w:rPr>
          <w:color w:val="0C0EB1"/>
        </w:rPr>
        <w:t>2</w:t>
      </w:r>
      <w:r>
        <w:rPr>
          <w:color w:val="0C08D8"/>
        </w:rPr>
        <w:t>9</w:t>
      </w:r>
      <w:r>
        <w:rPr>
          <w:color w:val="0C08D8"/>
          <w:spacing w:val="-5"/>
        </w:rPr>
        <w:t> </w:t>
      </w:r>
      <w:r>
        <w:rPr>
          <w:color w:val="1A1A1A"/>
        </w:rPr>
        <w:t>(Submitted</w:t>
      </w:r>
      <w:r>
        <w:rPr>
          <w:color w:val="1A1A1A"/>
          <w:spacing w:val="2"/>
        </w:rPr>
        <w:t> </w:t>
      </w:r>
      <w:r>
        <w:rPr>
          <w:color w:val="070707"/>
          <w:spacing w:val="-5"/>
        </w:rPr>
        <w:t>by</w:t>
      </w:r>
    </w:p>
    <w:p>
      <w:pPr>
        <w:pStyle w:val="BodyText"/>
        <w:ind w:left="1789" w:right="1689" w:firstLine="3"/>
      </w:pPr>
      <w:r>
        <w:rPr>
          <w:color w:val="070707"/>
        </w:rPr>
        <w:t>Councilmember Kia'aina)- The CD1 (OCS2026-0109/2/27/2026</w:t>
      </w:r>
      <w:r>
        <w:rPr>
          <w:color w:val="070707"/>
          <w:spacing w:val="-21"/>
        </w:rPr>
        <w:t> </w:t>
      </w:r>
      <w:r>
        <w:rPr>
          <w:color w:val="070707"/>
        </w:rPr>
        <w:t>11:07 AM) makes the following amendments:</w:t>
      </w:r>
    </w:p>
    <w:p>
      <w:pPr>
        <w:pStyle w:val="ListParagraph"/>
        <w:numPr>
          <w:ilvl w:val="1"/>
          <w:numId w:val="83"/>
        </w:numPr>
        <w:tabs>
          <w:tab w:pos="2490" w:val="left" w:leader="none"/>
        </w:tabs>
        <w:spacing w:line="240" w:lineRule="auto" w:before="241" w:after="0"/>
        <w:ind w:left="2490" w:right="0" w:hanging="699"/>
        <w:jc w:val="left"/>
        <w:rPr>
          <w:color w:val="070707"/>
          <w:sz w:val="24"/>
        </w:rPr>
      </w:pPr>
      <w:r>
        <w:rPr>
          <w:color w:val="070707"/>
          <w:sz w:val="24"/>
        </w:rPr>
        <w:t>Amends</w:t>
      </w:r>
      <w:r>
        <w:rPr>
          <w:color w:val="070707"/>
          <w:spacing w:val="-8"/>
          <w:sz w:val="24"/>
        </w:rPr>
        <w:t> </w:t>
      </w:r>
      <w:r>
        <w:rPr>
          <w:color w:val="070707"/>
          <w:sz w:val="24"/>
        </w:rPr>
        <w:t>the</w:t>
      </w:r>
      <w:r>
        <w:rPr>
          <w:color w:val="070707"/>
          <w:spacing w:val="-12"/>
          <w:sz w:val="24"/>
        </w:rPr>
        <w:t> </w:t>
      </w:r>
      <w:r>
        <w:rPr>
          <w:color w:val="070707"/>
          <w:sz w:val="24"/>
        </w:rPr>
        <w:t>first</w:t>
      </w:r>
      <w:r>
        <w:rPr>
          <w:color w:val="070707"/>
          <w:spacing w:val="-3"/>
          <w:sz w:val="24"/>
        </w:rPr>
        <w:t> </w:t>
      </w:r>
      <w:r>
        <w:rPr>
          <w:color w:val="070707"/>
          <w:sz w:val="24"/>
        </w:rPr>
        <w:t>WHEREAS</w:t>
      </w:r>
      <w:r>
        <w:rPr>
          <w:color w:val="070707"/>
          <w:spacing w:val="23"/>
          <w:sz w:val="24"/>
        </w:rPr>
        <w:t> </w:t>
      </w:r>
      <w:r>
        <w:rPr>
          <w:color w:val="070707"/>
          <w:sz w:val="24"/>
        </w:rPr>
        <w:t>clause</w:t>
      </w:r>
      <w:r>
        <w:rPr>
          <w:color w:val="070707"/>
          <w:spacing w:val="12"/>
          <w:sz w:val="24"/>
        </w:rPr>
        <w:t> </w:t>
      </w:r>
      <w:r>
        <w:rPr>
          <w:color w:val="070707"/>
          <w:sz w:val="24"/>
        </w:rPr>
        <w:t>to</w:t>
      </w:r>
      <w:r>
        <w:rPr>
          <w:color w:val="070707"/>
          <w:spacing w:val="-18"/>
          <w:sz w:val="24"/>
        </w:rPr>
        <w:t> </w:t>
      </w:r>
      <w:r>
        <w:rPr>
          <w:color w:val="070707"/>
          <w:sz w:val="24"/>
        </w:rPr>
        <w:t>clarify</w:t>
      </w:r>
      <w:r>
        <w:rPr>
          <w:color w:val="070707"/>
          <w:spacing w:val="1"/>
          <w:sz w:val="24"/>
        </w:rPr>
        <w:t> </w:t>
      </w:r>
      <w:r>
        <w:rPr>
          <w:color w:val="070707"/>
          <w:sz w:val="24"/>
        </w:rPr>
        <w:t>the</w:t>
      </w:r>
      <w:r>
        <w:rPr>
          <w:color w:val="070707"/>
          <w:spacing w:val="-1"/>
          <w:sz w:val="24"/>
        </w:rPr>
        <w:t> </w:t>
      </w:r>
      <w:r>
        <w:rPr>
          <w:color w:val="070707"/>
          <w:sz w:val="24"/>
        </w:rPr>
        <w:t>description</w:t>
      </w:r>
      <w:r>
        <w:rPr>
          <w:color w:val="070707"/>
          <w:spacing w:val="-1"/>
          <w:sz w:val="24"/>
        </w:rPr>
        <w:t> </w:t>
      </w:r>
      <w:r>
        <w:rPr>
          <w:color w:val="070707"/>
          <w:sz w:val="24"/>
        </w:rPr>
        <w:t>of</w:t>
      </w:r>
      <w:r>
        <w:rPr>
          <w:color w:val="070707"/>
          <w:spacing w:val="-12"/>
          <w:sz w:val="24"/>
        </w:rPr>
        <w:t> </w:t>
      </w:r>
      <w:r>
        <w:rPr>
          <w:color w:val="1A1A1A"/>
          <w:sz w:val="24"/>
        </w:rPr>
        <w:t>the</w:t>
      </w:r>
      <w:r>
        <w:rPr>
          <w:color w:val="1A1A1A"/>
          <w:spacing w:val="-18"/>
          <w:sz w:val="24"/>
        </w:rPr>
        <w:t> </w:t>
      </w:r>
      <w:r>
        <w:rPr>
          <w:color w:val="070707"/>
          <w:spacing w:val="-2"/>
          <w:sz w:val="24"/>
        </w:rPr>
        <w:t>Project.</w:t>
      </w:r>
    </w:p>
    <w:p>
      <w:pPr>
        <w:pStyle w:val="ListParagraph"/>
        <w:numPr>
          <w:ilvl w:val="1"/>
          <w:numId w:val="83"/>
        </w:numPr>
        <w:tabs>
          <w:tab w:pos="2490" w:val="left" w:leader="none"/>
          <w:tab w:pos="2496" w:val="left" w:leader="none"/>
        </w:tabs>
        <w:spacing w:line="237" w:lineRule="auto" w:before="245" w:after="0"/>
        <w:ind w:left="2496" w:right="1492" w:hanging="709"/>
        <w:jc w:val="left"/>
        <w:rPr>
          <w:color w:val="070707"/>
          <w:sz w:val="24"/>
        </w:rPr>
      </w:pPr>
      <w:r>
        <w:rPr>
          <w:color w:val="070707"/>
          <w:sz w:val="24"/>
        </w:rPr>
        <w:t>Amends the second WHEREAS </w:t>
      </w:r>
      <w:r>
        <w:rPr>
          <w:color w:val="1A1A1A"/>
          <w:sz w:val="24"/>
        </w:rPr>
        <w:t>clause </w:t>
      </w:r>
      <w:r>
        <w:rPr>
          <w:color w:val="070707"/>
          <w:sz w:val="24"/>
        </w:rPr>
        <w:t>to delete </w:t>
      </w:r>
      <w:r>
        <w:rPr>
          <w:color w:val="1A1A1A"/>
          <w:sz w:val="24"/>
        </w:rPr>
        <w:t>reference </w:t>
      </w:r>
      <w:r>
        <w:rPr>
          <w:color w:val="070707"/>
          <w:sz w:val="24"/>
        </w:rPr>
        <w:t>to public testimony at the</w:t>
      </w:r>
      <w:r>
        <w:rPr>
          <w:color w:val="070707"/>
          <w:spacing w:val="-5"/>
          <w:sz w:val="24"/>
        </w:rPr>
        <w:t> </w:t>
      </w:r>
      <w:r>
        <w:rPr>
          <w:color w:val="070707"/>
          <w:sz w:val="24"/>
        </w:rPr>
        <w:t>public hearing for the</w:t>
      </w:r>
      <w:r>
        <w:rPr>
          <w:color w:val="070707"/>
          <w:spacing w:val="-6"/>
          <w:sz w:val="24"/>
        </w:rPr>
        <w:t> </w:t>
      </w:r>
      <w:r>
        <w:rPr>
          <w:color w:val="070707"/>
          <w:sz w:val="24"/>
        </w:rPr>
        <w:t>SMA Major Permit and change the reference</w:t>
      </w:r>
      <w:r>
        <w:rPr>
          <w:color w:val="070707"/>
          <w:spacing w:val="21"/>
          <w:sz w:val="24"/>
        </w:rPr>
        <w:t> </w:t>
      </w:r>
      <w:r>
        <w:rPr>
          <w:color w:val="070707"/>
          <w:sz w:val="24"/>
        </w:rPr>
        <w:t>to</w:t>
      </w:r>
      <w:r>
        <w:rPr>
          <w:color w:val="070707"/>
          <w:spacing w:val="-8"/>
          <w:sz w:val="24"/>
        </w:rPr>
        <w:t> </w:t>
      </w:r>
      <w:r>
        <w:rPr>
          <w:color w:val="070707"/>
          <w:sz w:val="24"/>
        </w:rPr>
        <w:t>the number</w:t>
      </w:r>
      <w:r>
        <w:rPr>
          <w:color w:val="070707"/>
          <w:spacing w:val="-4"/>
          <w:sz w:val="24"/>
        </w:rPr>
        <w:t> </w:t>
      </w:r>
      <w:r>
        <w:rPr>
          <w:color w:val="070707"/>
          <w:sz w:val="24"/>
        </w:rPr>
        <w:t>of</w:t>
      </w:r>
      <w:r>
        <w:rPr>
          <w:color w:val="070707"/>
          <w:spacing w:val="-15"/>
          <w:sz w:val="24"/>
        </w:rPr>
        <w:t> </w:t>
      </w:r>
      <w:r>
        <w:rPr>
          <w:color w:val="070707"/>
          <w:sz w:val="24"/>
        </w:rPr>
        <w:t>members of</w:t>
      </w:r>
      <w:r>
        <w:rPr>
          <w:color w:val="070707"/>
          <w:spacing w:val="-4"/>
          <w:sz w:val="24"/>
        </w:rPr>
        <w:t> </w:t>
      </w:r>
      <w:r>
        <w:rPr>
          <w:color w:val="070707"/>
          <w:sz w:val="24"/>
        </w:rPr>
        <w:t>the</w:t>
      </w:r>
      <w:r>
        <w:rPr>
          <w:color w:val="070707"/>
          <w:spacing w:val="-4"/>
          <w:sz w:val="24"/>
        </w:rPr>
        <w:t> </w:t>
      </w:r>
      <w:r>
        <w:rPr>
          <w:color w:val="070707"/>
          <w:sz w:val="24"/>
        </w:rPr>
        <w:t>public who</w:t>
      </w:r>
      <w:r>
        <w:rPr>
          <w:color w:val="070707"/>
          <w:spacing w:val="-5"/>
          <w:sz w:val="24"/>
        </w:rPr>
        <w:t> </w:t>
      </w:r>
      <w:r>
        <w:rPr>
          <w:color w:val="070707"/>
          <w:sz w:val="24"/>
        </w:rPr>
        <w:t>attended the</w:t>
      </w:r>
      <w:r>
        <w:rPr>
          <w:color w:val="070707"/>
          <w:spacing w:val="-3"/>
          <w:sz w:val="24"/>
        </w:rPr>
        <w:t> </w:t>
      </w:r>
      <w:r>
        <w:rPr>
          <w:color w:val="070707"/>
          <w:sz w:val="24"/>
        </w:rPr>
        <w:t>public hearing to "several" instead of </w:t>
      </w:r>
      <w:r>
        <w:rPr>
          <w:color w:val="1A1A1A"/>
          <w:sz w:val="24"/>
        </w:rPr>
        <w:t>"three."</w:t>
      </w:r>
    </w:p>
    <w:p>
      <w:pPr>
        <w:pStyle w:val="ListParagraph"/>
        <w:numPr>
          <w:ilvl w:val="1"/>
          <w:numId w:val="83"/>
        </w:numPr>
        <w:tabs>
          <w:tab w:pos="2495" w:val="left" w:leader="none"/>
          <w:tab w:pos="2498" w:val="left" w:leader="none"/>
        </w:tabs>
        <w:spacing w:line="240" w:lineRule="auto" w:before="254" w:after="0"/>
        <w:ind w:left="2495" w:right="1889" w:hanging="703"/>
        <w:jc w:val="left"/>
        <w:rPr>
          <w:color w:val="070707"/>
          <w:sz w:val="24"/>
        </w:rPr>
      </w:pPr>
      <w:r>
        <w:rPr>
          <w:color w:val="070707"/>
          <w:sz w:val="24"/>
        </w:rPr>
        <w:t>Amends</w:t>
      </w:r>
      <w:r>
        <w:rPr>
          <w:color w:val="070707"/>
          <w:sz w:val="24"/>
        </w:rPr>
        <w:t> Condition B, relating to archaeological, historic, and</w:t>
      </w:r>
      <w:r>
        <w:rPr>
          <w:color w:val="070707"/>
          <w:spacing w:val="-1"/>
          <w:sz w:val="24"/>
        </w:rPr>
        <w:t> </w:t>
      </w:r>
      <w:r>
        <w:rPr>
          <w:color w:val="070707"/>
          <w:sz w:val="24"/>
        </w:rPr>
        <w:t>cultural resources, by adding a new Condition B.2 to</w:t>
      </w:r>
      <w:r>
        <w:rPr>
          <w:color w:val="070707"/>
          <w:spacing w:val="-3"/>
          <w:sz w:val="24"/>
        </w:rPr>
        <w:t> </w:t>
      </w:r>
      <w:r>
        <w:rPr>
          <w:color w:val="2B2B2B"/>
          <w:sz w:val="24"/>
        </w:rPr>
        <w:t>require </w:t>
      </w:r>
      <w:r>
        <w:rPr>
          <w:color w:val="070707"/>
          <w:sz w:val="24"/>
        </w:rPr>
        <w:t>the Applicant to consult with SHPD to implement all mitigation protocols approved by SHPD under the AIS or</w:t>
      </w:r>
      <w:r>
        <w:rPr>
          <w:color w:val="070707"/>
          <w:spacing w:val="-2"/>
          <w:sz w:val="24"/>
        </w:rPr>
        <w:t> </w:t>
      </w:r>
      <w:r>
        <w:rPr>
          <w:color w:val="070707"/>
          <w:sz w:val="24"/>
        </w:rPr>
        <w:t>otherwise required by</w:t>
      </w:r>
      <w:r>
        <w:rPr>
          <w:color w:val="070707"/>
          <w:spacing w:val="-14"/>
          <w:sz w:val="24"/>
        </w:rPr>
        <w:t> </w:t>
      </w:r>
      <w:r>
        <w:rPr>
          <w:color w:val="070707"/>
          <w:sz w:val="24"/>
        </w:rPr>
        <w:t>SHPD and, prior to the </w:t>
      </w:r>
      <w:r>
        <w:rPr>
          <w:color w:val="1A1A1A"/>
          <w:sz w:val="24"/>
        </w:rPr>
        <w:t>commencement</w:t>
      </w:r>
      <w:r>
        <w:rPr>
          <w:color w:val="1A1A1A"/>
          <w:spacing w:val="40"/>
          <w:sz w:val="24"/>
        </w:rPr>
        <w:t> </w:t>
      </w:r>
      <w:r>
        <w:rPr>
          <w:color w:val="070707"/>
          <w:sz w:val="24"/>
        </w:rPr>
        <w:t>of</w:t>
      </w:r>
      <w:r>
        <w:rPr>
          <w:color w:val="070707"/>
          <w:spacing w:val="-18"/>
          <w:sz w:val="24"/>
        </w:rPr>
        <w:t> </w:t>
      </w:r>
      <w:r>
        <w:rPr>
          <w:color w:val="070707"/>
          <w:sz w:val="24"/>
        </w:rPr>
        <w:t>ground-disturbing</w:t>
      </w:r>
      <w:r>
        <w:rPr>
          <w:color w:val="070707"/>
          <w:spacing w:val="-12"/>
          <w:sz w:val="24"/>
        </w:rPr>
        <w:t> </w:t>
      </w:r>
      <w:r>
        <w:rPr>
          <w:color w:val="070707"/>
          <w:sz w:val="24"/>
        </w:rPr>
        <w:t>activity </w:t>
      </w:r>
      <w:r>
        <w:rPr>
          <w:color w:val="1A1A1A"/>
          <w:sz w:val="24"/>
        </w:rPr>
        <w:t>and</w:t>
      </w:r>
      <w:r>
        <w:rPr>
          <w:color w:val="1A1A1A"/>
          <w:spacing w:val="-8"/>
          <w:sz w:val="24"/>
        </w:rPr>
        <w:t> </w:t>
      </w:r>
      <w:r>
        <w:rPr>
          <w:color w:val="070707"/>
          <w:sz w:val="24"/>
        </w:rPr>
        <w:t>Project </w:t>
      </w:r>
      <w:r>
        <w:rPr>
          <w:color w:val="1A1A1A"/>
          <w:sz w:val="24"/>
        </w:rPr>
        <w:t>construction, </w:t>
      </w:r>
      <w:r>
        <w:rPr>
          <w:color w:val="070707"/>
          <w:sz w:val="24"/>
        </w:rPr>
        <w:t>to</w:t>
      </w:r>
      <w:r>
        <w:rPr>
          <w:color w:val="070707"/>
          <w:spacing w:val="-18"/>
          <w:sz w:val="24"/>
        </w:rPr>
        <w:t> </w:t>
      </w:r>
      <w:r>
        <w:rPr>
          <w:color w:val="070707"/>
          <w:sz w:val="24"/>
        </w:rPr>
        <w:t>require</w:t>
      </w:r>
      <w:r>
        <w:rPr>
          <w:color w:val="070707"/>
          <w:spacing w:val="-9"/>
          <w:sz w:val="24"/>
        </w:rPr>
        <w:t> </w:t>
      </w:r>
      <w:r>
        <w:rPr>
          <w:color w:val="1A1A1A"/>
          <w:sz w:val="24"/>
        </w:rPr>
        <w:t>a coordination </w:t>
      </w:r>
      <w:r>
        <w:rPr>
          <w:color w:val="070707"/>
          <w:sz w:val="24"/>
        </w:rPr>
        <w:t>meeting to</w:t>
      </w:r>
      <w:r>
        <w:rPr>
          <w:color w:val="070707"/>
          <w:spacing w:val="-10"/>
          <w:sz w:val="24"/>
        </w:rPr>
        <w:t> </w:t>
      </w:r>
      <w:r>
        <w:rPr>
          <w:color w:val="070707"/>
          <w:sz w:val="24"/>
        </w:rPr>
        <w:t>be</w:t>
      </w:r>
      <w:r>
        <w:rPr>
          <w:color w:val="070707"/>
          <w:spacing w:val="-10"/>
          <w:sz w:val="24"/>
        </w:rPr>
        <w:t> </w:t>
      </w:r>
      <w:r>
        <w:rPr>
          <w:color w:val="070707"/>
          <w:sz w:val="24"/>
        </w:rPr>
        <w:t>conducted among the</w:t>
      </w:r>
      <w:r>
        <w:rPr>
          <w:color w:val="070707"/>
          <w:spacing w:val="-5"/>
          <w:sz w:val="24"/>
        </w:rPr>
        <w:t> </w:t>
      </w:r>
      <w:r>
        <w:rPr>
          <w:color w:val="070707"/>
          <w:sz w:val="24"/>
        </w:rPr>
        <w:t>Project's</w:t>
      </w:r>
    </w:p>
    <w:p>
      <w:pPr>
        <w:pStyle w:val="ListParagraph"/>
        <w:spacing w:after="0" w:line="240" w:lineRule="auto"/>
        <w:jc w:val="left"/>
        <w:rPr>
          <w:sz w:val="24"/>
        </w:rPr>
        <w:sectPr>
          <w:pgSz w:w="12240" w:h="15840"/>
          <w:pgMar w:header="1140" w:footer="773" w:top="1680" w:bottom="980" w:left="360" w:right="0"/>
        </w:sectPr>
      </w:pPr>
    </w:p>
    <w:p>
      <w:pPr>
        <w:pStyle w:val="BodyText"/>
        <w:spacing w:before="228"/>
        <w:rPr>
          <w:sz w:val="23"/>
        </w:rPr>
      </w:pPr>
    </w:p>
    <w:p>
      <w:pPr>
        <w:spacing w:line="252" w:lineRule="auto" w:before="0"/>
        <w:ind w:left="2497" w:right="1391" w:hanging="2"/>
        <w:jc w:val="left"/>
        <w:rPr>
          <w:sz w:val="23"/>
        </w:rPr>
      </w:pPr>
      <w:r>
        <w:rPr>
          <w:color w:val="070707"/>
          <w:w w:val="105"/>
          <w:sz w:val="23"/>
        </w:rPr>
        <w:t>archaeological</w:t>
      </w:r>
      <w:r>
        <w:rPr>
          <w:color w:val="070707"/>
          <w:spacing w:val="-12"/>
          <w:w w:val="105"/>
          <w:sz w:val="23"/>
        </w:rPr>
        <w:t> </w:t>
      </w:r>
      <w:r>
        <w:rPr>
          <w:color w:val="070707"/>
          <w:w w:val="105"/>
          <w:sz w:val="23"/>
        </w:rPr>
        <w:t>consultants, the construction contractor, and applicable subcontractors</w:t>
      </w:r>
      <w:r>
        <w:rPr>
          <w:color w:val="070707"/>
          <w:spacing w:val="-19"/>
          <w:w w:val="105"/>
          <w:sz w:val="23"/>
        </w:rPr>
        <w:t> </w:t>
      </w:r>
      <w:r>
        <w:rPr>
          <w:color w:val="070707"/>
          <w:w w:val="105"/>
          <w:sz w:val="23"/>
        </w:rPr>
        <w:t>to ensure that the construction contractor and applicable subcontractors</w:t>
      </w:r>
      <w:r>
        <w:rPr>
          <w:color w:val="070707"/>
          <w:spacing w:val="-27"/>
          <w:w w:val="105"/>
          <w:sz w:val="23"/>
        </w:rPr>
        <w:t> </w:t>
      </w:r>
      <w:r>
        <w:rPr>
          <w:color w:val="070707"/>
          <w:w w:val="105"/>
          <w:sz w:val="23"/>
        </w:rPr>
        <w:t>have</w:t>
      </w:r>
      <w:r>
        <w:rPr>
          <w:color w:val="070707"/>
          <w:spacing w:val="-7"/>
          <w:w w:val="105"/>
          <w:sz w:val="23"/>
        </w:rPr>
        <w:t> </w:t>
      </w:r>
      <w:r>
        <w:rPr>
          <w:color w:val="070707"/>
          <w:w w:val="105"/>
          <w:sz w:val="23"/>
        </w:rPr>
        <w:t>been</w:t>
      </w:r>
      <w:r>
        <w:rPr>
          <w:color w:val="070707"/>
          <w:spacing w:val="-4"/>
          <w:w w:val="105"/>
          <w:sz w:val="23"/>
        </w:rPr>
        <w:t> </w:t>
      </w:r>
      <w:r>
        <w:rPr>
          <w:color w:val="070707"/>
          <w:w w:val="105"/>
          <w:sz w:val="23"/>
        </w:rPr>
        <w:t>informed of</w:t>
      </w:r>
      <w:r>
        <w:rPr>
          <w:color w:val="070707"/>
          <w:spacing w:val="-8"/>
          <w:w w:val="105"/>
          <w:sz w:val="23"/>
        </w:rPr>
        <w:t> </w:t>
      </w:r>
      <w:r>
        <w:rPr>
          <w:color w:val="070707"/>
          <w:w w:val="105"/>
          <w:sz w:val="23"/>
        </w:rPr>
        <w:t>all</w:t>
      </w:r>
      <w:r>
        <w:rPr>
          <w:color w:val="070707"/>
          <w:spacing w:val="-12"/>
          <w:w w:val="105"/>
          <w:sz w:val="23"/>
        </w:rPr>
        <w:t> </w:t>
      </w:r>
      <w:r>
        <w:rPr>
          <w:color w:val="070707"/>
          <w:w w:val="105"/>
          <w:sz w:val="23"/>
        </w:rPr>
        <w:t>mitigation protocols</w:t>
      </w:r>
      <w:r>
        <w:rPr>
          <w:color w:val="070707"/>
          <w:spacing w:val="-5"/>
          <w:w w:val="105"/>
          <w:sz w:val="23"/>
        </w:rPr>
        <w:t> </w:t>
      </w:r>
      <w:r>
        <w:rPr>
          <w:color w:val="070707"/>
          <w:w w:val="105"/>
          <w:sz w:val="23"/>
        </w:rPr>
        <w:t>required by SHPD. Renumbers the</w:t>
      </w:r>
      <w:r>
        <w:rPr>
          <w:color w:val="070707"/>
          <w:spacing w:val="-5"/>
          <w:w w:val="105"/>
          <w:sz w:val="23"/>
        </w:rPr>
        <w:t> </w:t>
      </w:r>
      <w:r>
        <w:rPr>
          <w:color w:val="070707"/>
          <w:w w:val="105"/>
          <w:sz w:val="23"/>
        </w:rPr>
        <w:t>subsequent condition in</w:t>
      </w:r>
      <w:r>
        <w:rPr>
          <w:color w:val="070707"/>
          <w:spacing w:val="-5"/>
          <w:w w:val="105"/>
          <w:sz w:val="23"/>
        </w:rPr>
        <w:t> </w:t>
      </w:r>
      <w:r>
        <w:rPr>
          <w:color w:val="070707"/>
          <w:w w:val="105"/>
          <w:sz w:val="23"/>
        </w:rPr>
        <w:t>Condition B.</w:t>
      </w:r>
    </w:p>
    <w:p>
      <w:pPr>
        <w:pStyle w:val="ListParagraph"/>
        <w:numPr>
          <w:ilvl w:val="1"/>
          <w:numId w:val="83"/>
        </w:numPr>
        <w:tabs>
          <w:tab w:pos="2507" w:val="left" w:leader="none"/>
        </w:tabs>
        <w:spacing w:line="240" w:lineRule="auto" w:before="238" w:after="0"/>
        <w:ind w:left="2507" w:right="0" w:hanging="706"/>
        <w:jc w:val="left"/>
        <w:rPr>
          <w:color w:val="070707"/>
          <w:sz w:val="23"/>
        </w:rPr>
      </w:pPr>
      <w:r>
        <w:rPr>
          <w:color w:val="070707"/>
          <w:w w:val="105"/>
          <w:sz w:val="23"/>
        </w:rPr>
        <w:t>For</w:t>
      </w:r>
      <w:r>
        <w:rPr>
          <w:color w:val="070707"/>
          <w:spacing w:val="-15"/>
          <w:w w:val="105"/>
          <w:sz w:val="23"/>
        </w:rPr>
        <w:t> </w:t>
      </w:r>
      <w:r>
        <w:rPr>
          <w:color w:val="070707"/>
          <w:w w:val="105"/>
          <w:sz w:val="23"/>
        </w:rPr>
        <w:t>readability,</w:t>
      </w:r>
      <w:r>
        <w:rPr>
          <w:color w:val="070707"/>
          <w:spacing w:val="-6"/>
          <w:w w:val="105"/>
          <w:sz w:val="23"/>
        </w:rPr>
        <w:t> </w:t>
      </w:r>
      <w:r>
        <w:rPr>
          <w:color w:val="070707"/>
          <w:w w:val="105"/>
          <w:sz w:val="23"/>
        </w:rPr>
        <w:t>rotates</w:t>
      </w:r>
      <w:r>
        <w:rPr>
          <w:color w:val="070707"/>
          <w:spacing w:val="-3"/>
          <w:w w:val="105"/>
          <w:sz w:val="23"/>
        </w:rPr>
        <w:t> </w:t>
      </w:r>
      <w:r>
        <w:rPr>
          <w:color w:val="070707"/>
          <w:w w:val="105"/>
          <w:sz w:val="23"/>
        </w:rPr>
        <w:t>Exhibit</w:t>
      </w:r>
      <w:r>
        <w:rPr>
          <w:color w:val="070707"/>
          <w:spacing w:val="-7"/>
          <w:w w:val="105"/>
          <w:sz w:val="23"/>
        </w:rPr>
        <w:t> </w:t>
      </w:r>
      <w:r>
        <w:rPr>
          <w:color w:val="070707"/>
          <w:w w:val="105"/>
          <w:sz w:val="23"/>
        </w:rPr>
        <w:t>E</w:t>
      </w:r>
      <w:r>
        <w:rPr>
          <w:color w:val="343434"/>
          <w:w w:val="105"/>
          <w:sz w:val="23"/>
        </w:rPr>
        <w:t>-</w:t>
      </w:r>
      <w:r>
        <w:rPr>
          <w:color w:val="070707"/>
          <w:w w:val="105"/>
          <w:sz w:val="23"/>
        </w:rPr>
        <w:t>3</w:t>
      </w:r>
      <w:r>
        <w:rPr>
          <w:color w:val="070707"/>
          <w:spacing w:val="-12"/>
          <w:w w:val="105"/>
          <w:sz w:val="23"/>
        </w:rPr>
        <w:t> </w:t>
      </w:r>
      <w:r>
        <w:rPr>
          <w:color w:val="070707"/>
          <w:w w:val="105"/>
          <w:sz w:val="23"/>
        </w:rPr>
        <w:t>attached</w:t>
      </w:r>
      <w:r>
        <w:rPr>
          <w:color w:val="070707"/>
          <w:spacing w:val="-15"/>
          <w:w w:val="105"/>
          <w:sz w:val="23"/>
        </w:rPr>
        <w:t> </w:t>
      </w:r>
      <w:r>
        <w:rPr>
          <w:color w:val="070707"/>
          <w:w w:val="105"/>
          <w:sz w:val="23"/>
        </w:rPr>
        <w:t>to</w:t>
      </w:r>
      <w:r>
        <w:rPr>
          <w:color w:val="070707"/>
          <w:spacing w:val="-1"/>
          <w:w w:val="105"/>
          <w:sz w:val="23"/>
        </w:rPr>
        <w:t> </w:t>
      </w:r>
      <w:r>
        <w:rPr>
          <w:color w:val="070707"/>
          <w:w w:val="105"/>
          <w:sz w:val="23"/>
        </w:rPr>
        <w:t>the</w:t>
      </w:r>
      <w:r>
        <w:rPr>
          <w:color w:val="070707"/>
          <w:spacing w:val="-8"/>
          <w:w w:val="105"/>
          <w:sz w:val="23"/>
        </w:rPr>
        <w:t> </w:t>
      </w:r>
      <w:r>
        <w:rPr>
          <w:color w:val="070707"/>
          <w:w w:val="105"/>
          <w:sz w:val="23"/>
        </w:rPr>
        <w:t>resolution 180</w:t>
      </w:r>
      <w:r>
        <w:rPr>
          <w:color w:val="070707"/>
          <w:spacing w:val="-17"/>
          <w:w w:val="105"/>
          <w:sz w:val="23"/>
        </w:rPr>
        <w:t> </w:t>
      </w:r>
      <w:r>
        <w:rPr>
          <w:color w:val="070707"/>
          <w:spacing w:val="-2"/>
          <w:w w:val="105"/>
          <w:sz w:val="23"/>
        </w:rPr>
        <w:t>degrees.</w:t>
      </w:r>
    </w:p>
    <w:p>
      <w:pPr>
        <w:pStyle w:val="ListParagraph"/>
        <w:numPr>
          <w:ilvl w:val="1"/>
          <w:numId w:val="83"/>
        </w:numPr>
        <w:tabs>
          <w:tab w:pos="2509" w:val="left" w:leader="none"/>
        </w:tabs>
        <w:spacing w:line="240" w:lineRule="auto" w:before="248" w:after="0"/>
        <w:ind w:left="2509" w:right="0" w:hanging="701"/>
        <w:jc w:val="left"/>
        <w:rPr>
          <w:color w:val="070707"/>
          <w:sz w:val="23"/>
        </w:rPr>
      </w:pPr>
      <w:r>
        <w:rPr>
          <w:color w:val="070707"/>
          <w:w w:val="105"/>
          <w:sz w:val="23"/>
        </w:rPr>
        <w:t>Makes</w:t>
      </w:r>
      <w:r>
        <w:rPr>
          <w:color w:val="070707"/>
          <w:spacing w:val="-17"/>
          <w:w w:val="105"/>
          <w:sz w:val="23"/>
        </w:rPr>
        <w:t> </w:t>
      </w:r>
      <w:r>
        <w:rPr>
          <w:color w:val="070707"/>
          <w:w w:val="105"/>
          <w:sz w:val="23"/>
        </w:rPr>
        <w:t>miscellaneous</w:t>
      </w:r>
      <w:r>
        <w:rPr>
          <w:color w:val="070707"/>
          <w:spacing w:val="-2"/>
          <w:w w:val="105"/>
          <w:sz w:val="23"/>
        </w:rPr>
        <w:t> </w:t>
      </w:r>
      <w:r>
        <w:rPr>
          <w:color w:val="070707"/>
          <w:w w:val="105"/>
          <w:sz w:val="23"/>
        </w:rPr>
        <w:t>technical</w:t>
      </w:r>
      <w:r>
        <w:rPr>
          <w:color w:val="070707"/>
          <w:spacing w:val="-7"/>
          <w:w w:val="105"/>
          <w:sz w:val="23"/>
        </w:rPr>
        <w:t> </w:t>
      </w:r>
      <w:r>
        <w:rPr>
          <w:color w:val="070707"/>
          <w:w w:val="105"/>
          <w:sz w:val="23"/>
        </w:rPr>
        <w:t>and</w:t>
      </w:r>
      <w:r>
        <w:rPr>
          <w:color w:val="070707"/>
          <w:spacing w:val="-10"/>
          <w:w w:val="105"/>
          <w:sz w:val="23"/>
        </w:rPr>
        <w:t> </w:t>
      </w:r>
      <w:r>
        <w:rPr>
          <w:color w:val="070707"/>
          <w:w w:val="105"/>
          <w:sz w:val="23"/>
        </w:rPr>
        <w:t>nonsubstantive</w:t>
      </w:r>
      <w:r>
        <w:rPr>
          <w:color w:val="070707"/>
          <w:spacing w:val="-22"/>
          <w:w w:val="105"/>
          <w:sz w:val="23"/>
        </w:rPr>
        <w:t> </w:t>
      </w:r>
      <w:r>
        <w:rPr>
          <w:color w:val="070707"/>
          <w:spacing w:val="-2"/>
          <w:w w:val="105"/>
          <w:sz w:val="23"/>
        </w:rPr>
        <w:t>amendments.</w:t>
      </w:r>
    </w:p>
    <w:p>
      <w:pPr>
        <w:spacing w:before="255"/>
        <w:ind w:left="1808" w:right="0" w:firstLine="0"/>
        <w:jc w:val="left"/>
        <w:rPr>
          <w:sz w:val="23"/>
        </w:rPr>
      </w:pPr>
      <w:r>
        <w:rPr>
          <w:color w:val="070707"/>
          <w:w w:val="105"/>
          <w:sz w:val="23"/>
        </w:rPr>
        <w:t>Related</w:t>
      </w:r>
      <w:r>
        <w:rPr>
          <w:color w:val="070707"/>
          <w:spacing w:val="-12"/>
          <w:w w:val="105"/>
          <w:sz w:val="23"/>
        </w:rPr>
        <w:t> </w:t>
      </w:r>
      <w:r>
        <w:rPr>
          <w:color w:val="070707"/>
          <w:spacing w:val="-2"/>
          <w:w w:val="105"/>
          <w:sz w:val="23"/>
        </w:rPr>
        <w:t>communication:</w:t>
      </w:r>
    </w:p>
    <w:p>
      <w:pPr>
        <w:tabs>
          <w:tab w:pos="3252" w:val="left" w:leader="none"/>
        </w:tabs>
        <w:spacing w:before="262"/>
        <w:ind w:left="1809" w:right="0" w:firstLine="0"/>
        <w:jc w:val="left"/>
        <w:rPr>
          <w:sz w:val="23"/>
        </w:rPr>
      </w:pPr>
      <w:r>
        <w:rPr>
          <w:color w:val="0A05DD"/>
          <w:sz w:val="23"/>
        </w:rPr>
        <w:t>M-</w:t>
      </w:r>
      <w:r>
        <w:rPr>
          <w:color w:val="0A05DD"/>
          <w:spacing w:val="-2"/>
          <w:sz w:val="23"/>
        </w:rPr>
        <w:t>86(26)</w:t>
      </w:r>
      <w:r>
        <w:rPr>
          <w:color w:val="0A05DD"/>
          <w:sz w:val="23"/>
        </w:rPr>
        <w:tab/>
      </w:r>
      <w:r>
        <w:rPr>
          <w:color w:val="070707"/>
          <w:sz w:val="23"/>
        </w:rPr>
        <w:t>Presentation</w:t>
      </w:r>
      <w:r>
        <w:rPr>
          <w:color w:val="070707"/>
          <w:spacing w:val="35"/>
          <w:sz w:val="23"/>
        </w:rPr>
        <w:t> </w:t>
      </w:r>
      <w:r>
        <w:rPr>
          <w:color w:val="070707"/>
          <w:sz w:val="23"/>
        </w:rPr>
        <w:t>submitted</w:t>
      </w:r>
      <w:r>
        <w:rPr>
          <w:color w:val="070707"/>
          <w:spacing w:val="35"/>
          <w:sz w:val="23"/>
        </w:rPr>
        <w:t> </w:t>
      </w:r>
      <w:r>
        <w:rPr>
          <w:color w:val="070707"/>
          <w:sz w:val="23"/>
        </w:rPr>
        <w:t>by</w:t>
      </w:r>
      <w:r>
        <w:rPr>
          <w:color w:val="070707"/>
          <w:spacing w:val="32"/>
          <w:sz w:val="23"/>
        </w:rPr>
        <w:t> </w:t>
      </w:r>
      <w:r>
        <w:rPr>
          <w:color w:val="070707"/>
          <w:sz w:val="23"/>
        </w:rPr>
        <w:t>BW</w:t>
      </w:r>
      <w:r>
        <w:rPr>
          <w:color w:val="070707"/>
          <w:spacing w:val="24"/>
          <w:sz w:val="23"/>
        </w:rPr>
        <w:t> </w:t>
      </w:r>
      <w:r>
        <w:rPr>
          <w:color w:val="070707"/>
          <w:spacing w:val="-2"/>
          <w:sz w:val="23"/>
        </w:rPr>
        <w:t>Digital.</w:t>
      </w:r>
    </w:p>
    <w:p>
      <w:pPr>
        <w:spacing w:before="238"/>
        <w:ind w:left="1803" w:right="0" w:firstLine="0"/>
        <w:jc w:val="left"/>
        <w:rPr>
          <w:b/>
          <w:sz w:val="24"/>
        </w:rPr>
      </w:pPr>
      <w:r>
        <w:rPr>
          <w:b/>
          <w:color w:val="E10508"/>
          <w:sz w:val="24"/>
        </w:rPr>
        <w:t>Item</w:t>
      </w:r>
      <w:r>
        <w:rPr>
          <w:b/>
          <w:color w:val="E10508"/>
          <w:spacing w:val="2"/>
          <w:sz w:val="24"/>
        </w:rPr>
        <w:t> </w:t>
      </w:r>
      <w:r>
        <w:rPr>
          <w:b/>
          <w:color w:val="E10508"/>
          <w:sz w:val="24"/>
        </w:rPr>
        <w:t>No.</w:t>
      </w:r>
      <w:r>
        <w:rPr>
          <w:b/>
          <w:color w:val="E10508"/>
          <w:spacing w:val="6"/>
          <w:sz w:val="24"/>
        </w:rPr>
        <w:t> </w:t>
      </w:r>
      <w:r>
        <w:rPr>
          <w:b/>
          <w:color w:val="E10508"/>
          <w:sz w:val="24"/>
        </w:rPr>
        <w:t>4</w:t>
      </w:r>
      <w:r>
        <w:rPr>
          <w:b/>
          <w:color w:val="E10508"/>
          <w:spacing w:val="-10"/>
          <w:sz w:val="24"/>
        </w:rPr>
        <w:t> </w:t>
      </w:r>
      <w:r>
        <w:rPr>
          <w:b/>
          <w:color w:val="E10508"/>
          <w:sz w:val="24"/>
        </w:rPr>
        <w:t>has</w:t>
      </w:r>
      <w:r>
        <w:rPr>
          <w:b/>
          <w:color w:val="E10508"/>
          <w:spacing w:val="-12"/>
          <w:sz w:val="24"/>
        </w:rPr>
        <w:t> </w:t>
      </w:r>
      <w:r>
        <w:rPr>
          <w:b/>
          <w:color w:val="E10508"/>
          <w:sz w:val="24"/>
        </w:rPr>
        <w:t>been</w:t>
      </w:r>
      <w:r>
        <w:rPr>
          <w:b/>
          <w:color w:val="E10508"/>
          <w:spacing w:val="6"/>
          <w:sz w:val="24"/>
        </w:rPr>
        <w:t> </w:t>
      </w:r>
      <w:r>
        <w:rPr>
          <w:b/>
          <w:color w:val="E10508"/>
          <w:spacing w:val="-2"/>
          <w:sz w:val="24"/>
        </w:rPr>
        <w:t>cancelled.</w:t>
      </w:r>
    </w:p>
    <w:p>
      <w:pPr>
        <w:numPr>
          <w:ilvl w:val="0"/>
          <w:numId w:val="83"/>
        </w:numPr>
        <w:tabs>
          <w:tab w:pos="1801" w:val="left" w:leader="none"/>
        </w:tabs>
        <w:spacing w:before="228"/>
        <w:ind w:left="1801" w:right="0" w:hanging="722"/>
        <w:jc w:val="left"/>
        <w:rPr>
          <w:rFonts w:ascii="Times New Roman"/>
          <w:color w:val="070707"/>
          <w:sz w:val="25"/>
        </w:rPr>
      </w:pPr>
      <w:r>
        <w:rPr>
          <w:b/>
          <w:color w:val="0A05DD"/>
          <w:sz w:val="24"/>
        </w:rPr>
        <w:t>BILL 70</w:t>
      </w:r>
      <w:r>
        <w:rPr>
          <w:b/>
          <w:color w:val="0A05DD"/>
          <w:spacing w:val="-1"/>
          <w:sz w:val="24"/>
        </w:rPr>
        <w:t> </w:t>
      </w:r>
      <w:r>
        <w:rPr>
          <w:b/>
          <w:color w:val="0A05DD"/>
          <w:sz w:val="24"/>
        </w:rPr>
        <w:t>(2025),</w:t>
      </w:r>
      <w:r>
        <w:rPr>
          <w:b/>
          <w:color w:val="0A05DD"/>
          <w:spacing w:val="-5"/>
          <w:sz w:val="24"/>
        </w:rPr>
        <w:t> </w:t>
      </w:r>
      <w:r>
        <w:rPr>
          <w:b/>
          <w:color w:val="0A05DD"/>
          <w:sz w:val="24"/>
        </w:rPr>
        <w:t>CD1</w:t>
      </w:r>
      <w:r>
        <w:rPr>
          <w:b/>
          <w:color w:val="0A05DD"/>
          <w:spacing w:val="-12"/>
          <w:sz w:val="24"/>
        </w:rPr>
        <w:t> </w:t>
      </w:r>
      <w:r>
        <w:rPr>
          <w:b/>
          <w:color w:val="070707"/>
          <w:sz w:val="24"/>
        </w:rPr>
        <w:t>-</w:t>
      </w:r>
      <w:r>
        <w:rPr>
          <w:b/>
          <w:color w:val="070707"/>
          <w:spacing w:val="57"/>
          <w:sz w:val="24"/>
        </w:rPr>
        <w:t> </w:t>
      </w:r>
      <w:r>
        <w:rPr>
          <w:b/>
          <w:color w:val="070707"/>
          <w:sz w:val="24"/>
        </w:rPr>
        <w:t>RELATING</w:t>
      </w:r>
      <w:r>
        <w:rPr>
          <w:b/>
          <w:color w:val="070707"/>
          <w:spacing w:val="14"/>
          <w:sz w:val="24"/>
        </w:rPr>
        <w:t> </w:t>
      </w:r>
      <w:r>
        <w:rPr>
          <w:b/>
          <w:color w:val="070707"/>
          <w:sz w:val="24"/>
        </w:rPr>
        <w:t>TO</w:t>
      </w:r>
      <w:r>
        <w:rPr>
          <w:b/>
          <w:color w:val="070707"/>
          <w:spacing w:val="-8"/>
          <w:sz w:val="24"/>
        </w:rPr>
        <w:t> </w:t>
      </w:r>
      <w:r>
        <w:rPr>
          <w:b/>
          <w:color w:val="070707"/>
          <w:sz w:val="24"/>
        </w:rPr>
        <w:t>PARKS</w:t>
      </w:r>
      <w:r>
        <w:rPr>
          <w:b/>
          <w:color w:val="070707"/>
          <w:spacing w:val="4"/>
          <w:sz w:val="24"/>
        </w:rPr>
        <w:t> </w:t>
      </w:r>
      <w:r>
        <w:rPr>
          <w:b/>
          <w:color w:val="070707"/>
          <w:sz w:val="24"/>
        </w:rPr>
        <w:t>AND</w:t>
      </w:r>
      <w:r>
        <w:rPr>
          <w:b/>
          <w:color w:val="070707"/>
          <w:spacing w:val="-12"/>
          <w:sz w:val="24"/>
        </w:rPr>
        <w:t> </w:t>
      </w:r>
      <w:r>
        <w:rPr>
          <w:b/>
          <w:color w:val="070707"/>
          <w:spacing w:val="-2"/>
          <w:sz w:val="24"/>
        </w:rPr>
        <w:t>PLAYGROUNDS.</w:t>
      </w:r>
    </w:p>
    <w:p>
      <w:pPr>
        <w:spacing w:line="249" w:lineRule="auto" w:before="11"/>
        <w:ind w:left="1804" w:right="1689" w:firstLine="1"/>
        <w:jc w:val="left"/>
        <w:rPr>
          <w:sz w:val="23"/>
        </w:rPr>
      </w:pPr>
      <w:r>
        <w:rPr>
          <w:color w:val="070707"/>
          <w:w w:val="105"/>
          <w:sz w:val="23"/>
        </w:rPr>
        <w:t>Allowing dog</w:t>
      </w:r>
      <w:r>
        <w:rPr>
          <w:color w:val="070707"/>
          <w:spacing w:val="-5"/>
          <w:w w:val="105"/>
          <w:sz w:val="23"/>
        </w:rPr>
        <w:t> </w:t>
      </w:r>
      <w:r>
        <w:rPr>
          <w:color w:val="070707"/>
          <w:w w:val="105"/>
          <w:sz w:val="23"/>
        </w:rPr>
        <w:t>parks to</w:t>
      </w:r>
      <w:r>
        <w:rPr>
          <w:color w:val="070707"/>
          <w:spacing w:val="-15"/>
          <w:w w:val="105"/>
          <w:sz w:val="23"/>
        </w:rPr>
        <w:t> </w:t>
      </w:r>
      <w:r>
        <w:rPr>
          <w:color w:val="070707"/>
          <w:w w:val="105"/>
          <w:sz w:val="23"/>
        </w:rPr>
        <w:t>be</w:t>
      </w:r>
      <w:r>
        <w:rPr>
          <w:color w:val="070707"/>
          <w:spacing w:val="-2"/>
          <w:w w:val="105"/>
          <w:sz w:val="23"/>
        </w:rPr>
        <w:t> </w:t>
      </w:r>
      <w:r>
        <w:rPr>
          <w:color w:val="070707"/>
          <w:w w:val="105"/>
          <w:sz w:val="23"/>
        </w:rPr>
        <w:t>credited toward satisfying the</w:t>
      </w:r>
      <w:r>
        <w:rPr>
          <w:color w:val="070707"/>
          <w:spacing w:val="-5"/>
          <w:w w:val="105"/>
          <w:sz w:val="23"/>
        </w:rPr>
        <w:t> </w:t>
      </w:r>
      <w:r>
        <w:rPr>
          <w:color w:val="070707"/>
          <w:w w:val="105"/>
          <w:sz w:val="23"/>
        </w:rPr>
        <w:t>requirements for</w:t>
      </w:r>
      <w:r>
        <w:rPr>
          <w:color w:val="070707"/>
          <w:spacing w:val="-1"/>
          <w:w w:val="105"/>
          <w:sz w:val="23"/>
        </w:rPr>
        <w:t> </w:t>
      </w:r>
      <w:r>
        <w:rPr>
          <w:color w:val="070707"/>
          <w:w w:val="105"/>
          <w:sz w:val="23"/>
        </w:rPr>
        <w:t>the provision</w:t>
      </w:r>
      <w:r>
        <w:rPr>
          <w:color w:val="070707"/>
          <w:spacing w:val="-3"/>
          <w:w w:val="105"/>
          <w:sz w:val="23"/>
        </w:rPr>
        <w:t> </w:t>
      </w:r>
      <w:r>
        <w:rPr>
          <w:color w:val="070707"/>
          <w:w w:val="105"/>
          <w:sz w:val="23"/>
        </w:rPr>
        <w:t>or</w:t>
      </w:r>
      <w:r>
        <w:rPr>
          <w:color w:val="070707"/>
          <w:spacing w:val="-16"/>
          <w:w w:val="105"/>
          <w:sz w:val="23"/>
        </w:rPr>
        <w:t> </w:t>
      </w:r>
      <w:r>
        <w:rPr>
          <w:color w:val="070707"/>
          <w:w w:val="105"/>
          <w:sz w:val="23"/>
        </w:rPr>
        <w:t>dedication of</w:t>
      </w:r>
      <w:r>
        <w:rPr>
          <w:color w:val="070707"/>
          <w:spacing w:val="-4"/>
          <w:w w:val="105"/>
          <w:sz w:val="23"/>
        </w:rPr>
        <w:t> </w:t>
      </w:r>
      <w:r>
        <w:rPr>
          <w:color w:val="070707"/>
          <w:w w:val="105"/>
          <w:sz w:val="23"/>
        </w:rPr>
        <w:t>land</w:t>
      </w:r>
      <w:r>
        <w:rPr>
          <w:color w:val="070707"/>
          <w:spacing w:val="-5"/>
          <w:w w:val="105"/>
          <w:sz w:val="23"/>
        </w:rPr>
        <w:t> </w:t>
      </w:r>
      <w:r>
        <w:rPr>
          <w:color w:val="070707"/>
          <w:w w:val="105"/>
          <w:sz w:val="23"/>
        </w:rPr>
        <w:t>for</w:t>
      </w:r>
      <w:r>
        <w:rPr>
          <w:color w:val="070707"/>
          <w:spacing w:val="-14"/>
          <w:w w:val="105"/>
          <w:sz w:val="23"/>
        </w:rPr>
        <w:t> </w:t>
      </w:r>
      <w:r>
        <w:rPr>
          <w:color w:val="070707"/>
          <w:w w:val="105"/>
          <w:sz w:val="23"/>
        </w:rPr>
        <w:t>park</w:t>
      </w:r>
      <w:r>
        <w:rPr>
          <w:color w:val="070707"/>
          <w:spacing w:val="-11"/>
          <w:w w:val="105"/>
          <w:sz w:val="23"/>
        </w:rPr>
        <w:t> </w:t>
      </w:r>
      <w:r>
        <w:rPr>
          <w:color w:val="070707"/>
          <w:w w:val="105"/>
          <w:sz w:val="23"/>
        </w:rPr>
        <w:t>and</w:t>
      </w:r>
      <w:r>
        <w:rPr>
          <w:color w:val="070707"/>
          <w:spacing w:val="-17"/>
          <w:w w:val="105"/>
          <w:sz w:val="23"/>
        </w:rPr>
        <w:t> </w:t>
      </w:r>
      <w:r>
        <w:rPr>
          <w:color w:val="070707"/>
          <w:w w:val="105"/>
          <w:sz w:val="23"/>
        </w:rPr>
        <w:t>playground purposes. (Bill</w:t>
      </w:r>
      <w:r>
        <w:rPr>
          <w:color w:val="070707"/>
          <w:spacing w:val="-22"/>
          <w:w w:val="105"/>
          <w:sz w:val="23"/>
        </w:rPr>
        <w:t> </w:t>
      </w:r>
      <w:r>
        <w:rPr>
          <w:color w:val="070707"/>
          <w:w w:val="105"/>
          <w:sz w:val="23"/>
        </w:rPr>
        <w:t>passed second reading and public hearing held 12/3/25)</w:t>
      </w:r>
    </w:p>
    <w:p>
      <w:pPr>
        <w:spacing w:before="243"/>
        <w:ind w:left="1816" w:right="0" w:firstLine="0"/>
        <w:jc w:val="left"/>
        <w:rPr>
          <w:sz w:val="23"/>
        </w:rPr>
      </w:pPr>
      <w:r>
        <w:rPr>
          <w:color w:val="0A05DD"/>
          <w:w w:val="105"/>
          <w:sz w:val="23"/>
        </w:rPr>
        <w:t>PROPOSED</w:t>
      </w:r>
      <w:r>
        <w:rPr>
          <w:color w:val="0A05DD"/>
          <w:spacing w:val="4"/>
          <w:w w:val="105"/>
          <w:sz w:val="23"/>
        </w:rPr>
        <w:t> </w:t>
      </w:r>
      <w:r>
        <w:rPr>
          <w:color w:val="0A05DD"/>
          <w:w w:val="105"/>
          <w:sz w:val="23"/>
        </w:rPr>
        <w:t>CO2</w:t>
      </w:r>
      <w:r>
        <w:rPr>
          <w:color w:val="0A05DD"/>
          <w:spacing w:val="-15"/>
          <w:w w:val="105"/>
          <w:sz w:val="23"/>
        </w:rPr>
        <w:t> </w:t>
      </w:r>
      <w:r>
        <w:rPr>
          <w:color w:val="0A05DD"/>
          <w:w w:val="105"/>
          <w:sz w:val="23"/>
        </w:rPr>
        <w:t>TO</w:t>
      </w:r>
      <w:r>
        <w:rPr>
          <w:color w:val="0A05DD"/>
          <w:spacing w:val="-11"/>
          <w:w w:val="105"/>
          <w:sz w:val="23"/>
        </w:rPr>
        <w:t> </w:t>
      </w:r>
      <w:r>
        <w:rPr>
          <w:color w:val="0A05DD"/>
          <w:w w:val="105"/>
          <w:sz w:val="23"/>
        </w:rPr>
        <w:t>BILL</w:t>
      </w:r>
      <w:r>
        <w:rPr>
          <w:color w:val="0A05DD"/>
          <w:spacing w:val="-10"/>
          <w:w w:val="105"/>
          <w:sz w:val="23"/>
        </w:rPr>
        <w:t> </w:t>
      </w:r>
      <w:r>
        <w:rPr>
          <w:color w:val="0A05DD"/>
          <w:w w:val="105"/>
          <w:sz w:val="23"/>
        </w:rPr>
        <w:t>70</w:t>
      </w:r>
      <w:r>
        <w:rPr>
          <w:color w:val="0A05DD"/>
          <w:spacing w:val="-5"/>
          <w:w w:val="105"/>
          <w:sz w:val="23"/>
        </w:rPr>
        <w:t> </w:t>
      </w:r>
      <w:r>
        <w:rPr>
          <w:color w:val="0A05DD"/>
          <w:w w:val="105"/>
          <w:sz w:val="23"/>
        </w:rPr>
        <w:t>(2025)</w:t>
      </w:r>
      <w:r>
        <w:rPr>
          <w:color w:val="231FB6"/>
          <w:w w:val="105"/>
          <w:sz w:val="23"/>
        </w:rPr>
        <w:t>,</w:t>
      </w:r>
      <w:r>
        <w:rPr>
          <w:color w:val="231FB6"/>
          <w:spacing w:val="-19"/>
          <w:w w:val="105"/>
          <w:sz w:val="23"/>
        </w:rPr>
        <w:t> </w:t>
      </w:r>
      <w:r>
        <w:rPr>
          <w:color w:val="0A05DD"/>
          <w:w w:val="105"/>
          <w:sz w:val="23"/>
        </w:rPr>
        <w:t>CD1</w:t>
      </w:r>
      <w:r>
        <w:rPr>
          <w:color w:val="0A05DD"/>
          <w:spacing w:val="-14"/>
          <w:w w:val="105"/>
          <w:sz w:val="23"/>
        </w:rPr>
        <w:t> </w:t>
      </w:r>
      <w:r>
        <w:rPr>
          <w:color w:val="070707"/>
          <w:w w:val="105"/>
          <w:sz w:val="23"/>
        </w:rPr>
        <w:t>(Submitted</w:t>
      </w:r>
      <w:r>
        <w:rPr>
          <w:color w:val="070707"/>
          <w:spacing w:val="1"/>
          <w:w w:val="105"/>
          <w:sz w:val="23"/>
        </w:rPr>
        <w:t> </w:t>
      </w:r>
      <w:r>
        <w:rPr>
          <w:color w:val="070707"/>
          <w:spacing w:val="-5"/>
          <w:w w:val="105"/>
          <w:sz w:val="23"/>
        </w:rPr>
        <w:t>by</w:t>
      </w:r>
    </w:p>
    <w:p>
      <w:pPr>
        <w:spacing w:line="249" w:lineRule="auto" w:before="17"/>
        <w:ind w:left="1789" w:right="1689" w:firstLine="3"/>
        <w:jc w:val="left"/>
        <w:rPr>
          <w:sz w:val="23"/>
        </w:rPr>
      </w:pPr>
      <w:r>
        <w:rPr>
          <w:color w:val="070707"/>
          <w:w w:val="105"/>
          <w:sz w:val="23"/>
        </w:rPr>
        <w:t>Councilmember Tupola)- The CO2 (OCS2026-0088/2/25/2026</w:t>
      </w:r>
      <w:r>
        <w:rPr>
          <w:color w:val="070707"/>
          <w:spacing w:val="-9"/>
          <w:w w:val="105"/>
          <w:sz w:val="23"/>
        </w:rPr>
        <w:t> </w:t>
      </w:r>
      <w:r>
        <w:rPr>
          <w:color w:val="070707"/>
          <w:w w:val="105"/>
          <w:sz w:val="23"/>
        </w:rPr>
        <w:t>12:20 PM) makes the following amendments:</w:t>
      </w:r>
    </w:p>
    <w:p>
      <w:pPr>
        <w:pStyle w:val="ListParagraph"/>
        <w:numPr>
          <w:ilvl w:val="1"/>
          <w:numId w:val="83"/>
        </w:numPr>
        <w:tabs>
          <w:tab w:pos="2527" w:val="left" w:leader="none"/>
          <w:tab w:pos="2530" w:val="left" w:leader="none"/>
        </w:tabs>
        <w:spacing w:line="252" w:lineRule="auto" w:before="243" w:after="0"/>
        <w:ind w:left="2530" w:right="1723" w:hanging="726"/>
        <w:jc w:val="left"/>
        <w:rPr>
          <w:color w:val="070707"/>
          <w:sz w:val="23"/>
        </w:rPr>
      </w:pPr>
      <w:r>
        <w:rPr>
          <w:color w:val="070707"/>
          <w:w w:val="105"/>
          <w:sz w:val="23"/>
        </w:rPr>
        <w:t>Adds</w:t>
      </w:r>
      <w:r>
        <w:rPr>
          <w:color w:val="070707"/>
          <w:spacing w:val="-3"/>
          <w:w w:val="105"/>
          <w:sz w:val="23"/>
        </w:rPr>
        <w:t> </w:t>
      </w:r>
      <w:r>
        <w:rPr>
          <w:color w:val="070707"/>
          <w:w w:val="105"/>
          <w:sz w:val="23"/>
        </w:rPr>
        <w:t>a new SECTION 2 to</w:t>
      </w:r>
      <w:r>
        <w:rPr>
          <w:color w:val="070707"/>
          <w:spacing w:val="-3"/>
          <w:w w:val="105"/>
          <w:sz w:val="23"/>
        </w:rPr>
        <w:t> </w:t>
      </w:r>
      <w:r>
        <w:rPr>
          <w:color w:val="070707"/>
          <w:w w:val="105"/>
          <w:sz w:val="23"/>
        </w:rPr>
        <w:t>the bill that</w:t>
      </w:r>
      <w:r>
        <w:rPr>
          <w:color w:val="070707"/>
          <w:spacing w:val="-6"/>
          <w:w w:val="105"/>
          <w:sz w:val="23"/>
        </w:rPr>
        <w:t> </w:t>
      </w:r>
      <w:r>
        <w:rPr>
          <w:color w:val="070707"/>
          <w:w w:val="105"/>
          <w:sz w:val="23"/>
        </w:rPr>
        <w:t>amends the definitions</w:t>
      </w:r>
      <w:r>
        <w:rPr>
          <w:color w:val="070707"/>
          <w:spacing w:val="32"/>
          <w:w w:val="105"/>
          <w:sz w:val="23"/>
        </w:rPr>
        <w:t> </w:t>
      </w:r>
      <w:r>
        <w:rPr>
          <w:color w:val="070707"/>
          <w:w w:val="105"/>
          <w:sz w:val="23"/>
        </w:rPr>
        <w:t>of</w:t>
      </w:r>
      <w:r>
        <w:rPr>
          <w:color w:val="070707"/>
          <w:spacing w:val="-8"/>
          <w:w w:val="105"/>
          <w:sz w:val="23"/>
        </w:rPr>
        <w:t> </w:t>
      </w:r>
      <w:r>
        <w:rPr>
          <w:color w:val="070707"/>
          <w:w w:val="105"/>
          <w:sz w:val="23"/>
        </w:rPr>
        <w:t>"City" and</w:t>
      </w:r>
      <w:r>
        <w:rPr>
          <w:color w:val="070707"/>
          <w:spacing w:val="-17"/>
          <w:w w:val="105"/>
          <w:sz w:val="23"/>
        </w:rPr>
        <w:t> </w:t>
      </w:r>
      <w:r>
        <w:rPr>
          <w:color w:val="070707"/>
          <w:w w:val="105"/>
          <w:sz w:val="23"/>
        </w:rPr>
        <w:t>"Privately</w:t>
      </w:r>
      <w:r>
        <w:rPr>
          <w:color w:val="070707"/>
          <w:spacing w:val="-10"/>
          <w:w w:val="105"/>
          <w:sz w:val="23"/>
        </w:rPr>
        <w:t> </w:t>
      </w:r>
      <w:r>
        <w:rPr>
          <w:color w:val="070707"/>
          <w:w w:val="105"/>
          <w:sz w:val="23"/>
        </w:rPr>
        <w:t>Owned</w:t>
      </w:r>
      <w:r>
        <w:rPr>
          <w:color w:val="070707"/>
          <w:spacing w:val="-15"/>
          <w:w w:val="105"/>
          <w:sz w:val="23"/>
        </w:rPr>
        <w:t> </w:t>
      </w:r>
      <w:r>
        <w:rPr>
          <w:color w:val="070707"/>
          <w:w w:val="105"/>
          <w:sz w:val="23"/>
        </w:rPr>
        <w:t>Parks</w:t>
      </w:r>
      <w:r>
        <w:rPr>
          <w:color w:val="070707"/>
          <w:spacing w:val="-15"/>
          <w:w w:val="105"/>
          <w:sz w:val="23"/>
        </w:rPr>
        <w:t> </w:t>
      </w:r>
      <w:r>
        <w:rPr>
          <w:color w:val="070707"/>
          <w:w w:val="105"/>
          <w:sz w:val="23"/>
        </w:rPr>
        <w:t>and</w:t>
      </w:r>
      <w:r>
        <w:rPr>
          <w:color w:val="070707"/>
          <w:spacing w:val="-17"/>
          <w:w w:val="105"/>
          <w:sz w:val="23"/>
        </w:rPr>
        <w:t> </w:t>
      </w:r>
      <w:r>
        <w:rPr>
          <w:color w:val="070707"/>
          <w:w w:val="105"/>
          <w:sz w:val="23"/>
        </w:rPr>
        <w:t>Playgrounds."</w:t>
      </w:r>
      <w:r>
        <w:rPr>
          <w:color w:val="070707"/>
          <w:spacing w:val="8"/>
          <w:w w:val="105"/>
          <w:sz w:val="23"/>
        </w:rPr>
        <w:t> </w:t>
      </w:r>
      <w:r>
        <w:rPr>
          <w:color w:val="070707"/>
          <w:w w:val="105"/>
          <w:sz w:val="23"/>
        </w:rPr>
        <w:t>Renumbers</w:t>
      </w:r>
      <w:r>
        <w:rPr>
          <w:color w:val="070707"/>
          <w:spacing w:val="-12"/>
          <w:w w:val="105"/>
          <w:sz w:val="23"/>
        </w:rPr>
        <w:t> </w:t>
      </w:r>
      <w:r>
        <w:rPr>
          <w:color w:val="070707"/>
          <w:w w:val="105"/>
          <w:sz w:val="23"/>
        </w:rPr>
        <w:t>subsequent SECTIONS of the bill accordingly</w:t>
      </w:r>
      <w:r>
        <w:rPr>
          <w:color w:val="343434"/>
          <w:w w:val="105"/>
          <w:sz w:val="23"/>
        </w:rPr>
        <w:t>.</w:t>
      </w:r>
    </w:p>
    <w:p>
      <w:pPr>
        <w:pStyle w:val="ListParagraph"/>
        <w:numPr>
          <w:ilvl w:val="1"/>
          <w:numId w:val="83"/>
        </w:numPr>
        <w:tabs>
          <w:tab w:pos="2519" w:val="left" w:leader="none"/>
          <w:tab w:pos="2525" w:val="left" w:leader="none"/>
        </w:tabs>
        <w:spacing w:line="254" w:lineRule="auto" w:before="234" w:after="0"/>
        <w:ind w:left="2525" w:right="1601" w:hanging="724"/>
        <w:jc w:val="left"/>
        <w:rPr>
          <w:color w:val="070707"/>
          <w:sz w:val="23"/>
        </w:rPr>
      </w:pPr>
      <w:r>
        <w:rPr>
          <w:color w:val="070707"/>
          <w:w w:val="105"/>
          <w:sz w:val="23"/>
        </w:rPr>
        <w:t>In renumbered SECTION 3</w:t>
      </w:r>
      <w:r>
        <w:rPr>
          <w:color w:val="070707"/>
          <w:spacing w:val="-3"/>
          <w:w w:val="105"/>
          <w:sz w:val="23"/>
        </w:rPr>
        <w:t> </w:t>
      </w:r>
      <w:r>
        <w:rPr>
          <w:color w:val="070707"/>
          <w:w w:val="105"/>
          <w:sz w:val="23"/>
        </w:rPr>
        <w:t>of</w:t>
      </w:r>
      <w:r>
        <w:rPr>
          <w:color w:val="070707"/>
          <w:spacing w:val="-7"/>
          <w:w w:val="105"/>
          <w:sz w:val="23"/>
        </w:rPr>
        <w:t> </w:t>
      </w:r>
      <w:r>
        <w:rPr>
          <w:color w:val="070707"/>
          <w:w w:val="105"/>
          <w:sz w:val="23"/>
        </w:rPr>
        <w:t>the</w:t>
      </w:r>
      <w:r>
        <w:rPr>
          <w:color w:val="070707"/>
          <w:spacing w:val="-1"/>
          <w:w w:val="105"/>
          <w:sz w:val="23"/>
        </w:rPr>
        <w:t> </w:t>
      </w:r>
      <w:r>
        <w:rPr>
          <w:color w:val="070707"/>
          <w:w w:val="105"/>
          <w:sz w:val="23"/>
        </w:rPr>
        <w:t>bill,</w:t>
      </w:r>
      <w:r>
        <w:rPr>
          <w:color w:val="070707"/>
          <w:spacing w:val="-21"/>
          <w:w w:val="105"/>
          <w:sz w:val="23"/>
        </w:rPr>
        <w:t> </w:t>
      </w:r>
      <w:r>
        <w:rPr>
          <w:color w:val="070707"/>
          <w:w w:val="105"/>
          <w:sz w:val="23"/>
        </w:rPr>
        <w:t>amends</w:t>
      </w:r>
      <w:r>
        <w:rPr>
          <w:color w:val="070707"/>
          <w:spacing w:val="-3"/>
          <w:w w:val="105"/>
          <w:sz w:val="23"/>
        </w:rPr>
        <w:t> </w:t>
      </w:r>
      <w:r>
        <w:rPr>
          <w:color w:val="070707"/>
          <w:w w:val="105"/>
          <w:sz w:val="23"/>
        </w:rPr>
        <w:t>proposed new§ </w:t>
      </w:r>
      <w:r>
        <w:rPr>
          <w:color w:val="1A1A1A"/>
          <w:w w:val="105"/>
          <w:sz w:val="23"/>
        </w:rPr>
        <w:t>22-7.8(d) </w:t>
      </w:r>
      <w:r>
        <w:rPr>
          <w:color w:val="070707"/>
          <w:w w:val="105"/>
          <w:sz w:val="23"/>
        </w:rPr>
        <w:t>to</w:t>
      </w:r>
      <w:r>
        <w:rPr>
          <w:color w:val="070707"/>
          <w:spacing w:val="-11"/>
          <w:w w:val="105"/>
          <w:sz w:val="23"/>
        </w:rPr>
        <w:t> </w:t>
      </w:r>
      <w:r>
        <w:rPr>
          <w:color w:val="070707"/>
          <w:w w:val="105"/>
          <w:sz w:val="23"/>
        </w:rPr>
        <w:t>add a provision for</w:t>
      </w:r>
      <w:r>
        <w:rPr>
          <w:color w:val="070707"/>
          <w:spacing w:val="-10"/>
          <w:w w:val="105"/>
          <w:sz w:val="23"/>
        </w:rPr>
        <w:t> </w:t>
      </w:r>
      <w:r>
        <w:rPr>
          <w:color w:val="070707"/>
          <w:w w:val="105"/>
          <w:sz w:val="23"/>
        </w:rPr>
        <w:t>dedicating or</w:t>
      </w:r>
      <w:r>
        <w:rPr>
          <w:color w:val="070707"/>
          <w:spacing w:val="-6"/>
          <w:w w:val="105"/>
          <w:sz w:val="23"/>
        </w:rPr>
        <w:t> </w:t>
      </w:r>
      <w:r>
        <w:rPr>
          <w:color w:val="070707"/>
          <w:w w:val="105"/>
          <w:sz w:val="23"/>
        </w:rPr>
        <w:t>providing in perpetuity land for</w:t>
      </w:r>
      <w:r>
        <w:rPr>
          <w:color w:val="070707"/>
          <w:spacing w:val="-5"/>
          <w:w w:val="105"/>
          <w:sz w:val="23"/>
        </w:rPr>
        <w:t> </w:t>
      </w:r>
      <w:r>
        <w:rPr>
          <w:color w:val="070707"/>
          <w:w w:val="105"/>
          <w:sz w:val="23"/>
        </w:rPr>
        <w:t>a dog park that</w:t>
      </w:r>
      <w:r>
        <w:rPr>
          <w:color w:val="070707"/>
          <w:spacing w:val="-1"/>
          <w:w w:val="105"/>
          <w:sz w:val="23"/>
        </w:rPr>
        <w:t> </w:t>
      </w:r>
      <w:r>
        <w:rPr>
          <w:color w:val="070707"/>
          <w:w w:val="105"/>
          <w:sz w:val="23"/>
        </w:rPr>
        <w:t>is part</w:t>
      </w:r>
      <w:r>
        <w:rPr>
          <w:color w:val="070707"/>
          <w:spacing w:val="-7"/>
          <w:w w:val="105"/>
          <w:sz w:val="23"/>
        </w:rPr>
        <w:t> </w:t>
      </w:r>
      <w:r>
        <w:rPr>
          <w:color w:val="070707"/>
          <w:w w:val="105"/>
          <w:sz w:val="23"/>
        </w:rPr>
        <w:t>of a master planned community and to</w:t>
      </w:r>
      <w:r>
        <w:rPr>
          <w:color w:val="070707"/>
          <w:spacing w:val="-3"/>
          <w:w w:val="105"/>
          <w:sz w:val="23"/>
        </w:rPr>
        <w:t> </w:t>
      </w:r>
      <w:r>
        <w:rPr>
          <w:color w:val="070707"/>
          <w:w w:val="105"/>
          <w:sz w:val="23"/>
        </w:rPr>
        <w:t>read </w:t>
      </w:r>
      <w:r>
        <w:rPr>
          <w:color w:val="1A1A1A"/>
          <w:w w:val="105"/>
          <w:sz w:val="23"/>
        </w:rPr>
        <w:t>as </w:t>
      </w:r>
      <w:r>
        <w:rPr>
          <w:color w:val="070707"/>
          <w:w w:val="105"/>
          <w:sz w:val="23"/>
        </w:rPr>
        <w:t>follows:</w:t>
      </w:r>
    </w:p>
    <w:p>
      <w:pPr>
        <w:tabs>
          <w:tab w:pos="3256" w:val="left" w:leader="none"/>
        </w:tabs>
        <w:spacing w:line="252" w:lineRule="auto" w:before="234"/>
        <w:ind w:left="3247" w:right="1554" w:hanging="718"/>
        <w:jc w:val="left"/>
        <w:rPr>
          <w:sz w:val="23"/>
        </w:rPr>
      </w:pPr>
      <w:r>
        <w:rPr>
          <w:color w:val="070707"/>
          <w:spacing w:val="-4"/>
          <w:w w:val="105"/>
          <w:sz w:val="23"/>
        </w:rPr>
        <w:t>"(d)</w:t>
      </w:r>
      <w:r>
        <w:rPr>
          <w:color w:val="070707"/>
          <w:sz w:val="23"/>
        </w:rPr>
        <w:tab/>
        <w:tab/>
      </w:r>
      <w:r>
        <w:rPr>
          <w:i/>
          <w:color w:val="070707"/>
          <w:w w:val="105"/>
          <w:sz w:val="23"/>
        </w:rPr>
        <w:t>Credit for dog parks. </w:t>
      </w:r>
      <w:r>
        <w:rPr>
          <w:color w:val="070707"/>
          <w:w w:val="105"/>
          <w:sz w:val="23"/>
        </w:rPr>
        <w:t>When land</w:t>
      </w:r>
      <w:r>
        <w:rPr>
          <w:color w:val="070707"/>
          <w:spacing w:val="-3"/>
          <w:w w:val="105"/>
          <w:sz w:val="23"/>
        </w:rPr>
        <w:t> </w:t>
      </w:r>
      <w:r>
        <w:rPr>
          <w:color w:val="070707"/>
          <w:w w:val="105"/>
          <w:sz w:val="23"/>
        </w:rPr>
        <w:t>is dedicated or provided in perpetuity to the city for use </w:t>
      </w:r>
      <w:r>
        <w:rPr>
          <w:color w:val="1A1A1A"/>
          <w:w w:val="105"/>
          <w:sz w:val="23"/>
        </w:rPr>
        <w:t>as</w:t>
      </w:r>
      <w:r>
        <w:rPr>
          <w:color w:val="1A1A1A"/>
          <w:spacing w:val="-16"/>
          <w:w w:val="105"/>
          <w:sz w:val="23"/>
        </w:rPr>
        <w:t> </w:t>
      </w:r>
      <w:r>
        <w:rPr>
          <w:color w:val="070707"/>
          <w:w w:val="105"/>
          <w:sz w:val="23"/>
        </w:rPr>
        <w:t>a dog park, or when land </w:t>
      </w:r>
      <w:r>
        <w:rPr>
          <w:color w:val="494949"/>
          <w:w w:val="105"/>
          <w:sz w:val="23"/>
        </w:rPr>
        <w:t>i</w:t>
      </w:r>
      <w:r>
        <w:rPr>
          <w:color w:val="070707"/>
          <w:w w:val="105"/>
          <w:sz w:val="23"/>
        </w:rPr>
        <w:t>s dedicated </w:t>
      </w:r>
      <w:r>
        <w:rPr>
          <w:color w:val="1A1A1A"/>
          <w:w w:val="105"/>
          <w:sz w:val="23"/>
        </w:rPr>
        <w:t>or </w:t>
      </w:r>
      <w:r>
        <w:rPr>
          <w:color w:val="070707"/>
          <w:w w:val="105"/>
          <w:sz w:val="23"/>
        </w:rPr>
        <w:t>provided in perpetuity for</w:t>
      </w:r>
      <w:r>
        <w:rPr>
          <w:color w:val="070707"/>
          <w:spacing w:val="-4"/>
          <w:w w:val="105"/>
          <w:sz w:val="23"/>
        </w:rPr>
        <w:t> </w:t>
      </w:r>
      <w:r>
        <w:rPr>
          <w:color w:val="1A1A1A"/>
          <w:w w:val="105"/>
          <w:sz w:val="23"/>
        </w:rPr>
        <w:t>a </w:t>
      </w:r>
      <w:r>
        <w:rPr>
          <w:color w:val="070707"/>
          <w:w w:val="105"/>
          <w:sz w:val="23"/>
        </w:rPr>
        <w:t>private dog park in a subdivision, such</w:t>
      </w:r>
      <w:r>
        <w:rPr>
          <w:color w:val="070707"/>
          <w:spacing w:val="-9"/>
          <w:w w:val="105"/>
          <w:sz w:val="23"/>
        </w:rPr>
        <w:t> </w:t>
      </w:r>
      <w:r>
        <w:rPr>
          <w:color w:val="070707"/>
          <w:w w:val="105"/>
          <w:sz w:val="23"/>
        </w:rPr>
        <w:t>land</w:t>
      </w:r>
      <w:r>
        <w:rPr>
          <w:color w:val="070707"/>
          <w:spacing w:val="-3"/>
          <w:w w:val="105"/>
          <w:sz w:val="23"/>
        </w:rPr>
        <w:t> </w:t>
      </w:r>
      <w:r>
        <w:rPr>
          <w:color w:val="070707"/>
          <w:w w:val="105"/>
          <w:sz w:val="23"/>
        </w:rPr>
        <w:t>may be credited toward the park and playground lands</w:t>
      </w:r>
      <w:r>
        <w:rPr>
          <w:color w:val="070707"/>
          <w:spacing w:val="-2"/>
          <w:w w:val="105"/>
          <w:sz w:val="23"/>
        </w:rPr>
        <w:t> </w:t>
      </w:r>
      <w:r>
        <w:rPr>
          <w:color w:val="070707"/>
          <w:w w:val="105"/>
          <w:sz w:val="23"/>
        </w:rPr>
        <w:t>that</w:t>
      </w:r>
      <w:r>
        <w:rPr>
          <w:color w:val="070707"/>
          <w:spacing w:val="-1"/>
          <w:w w:val="105"/>
          <w:sz w:val="23"/>
        </w:rPr>
        <w:t> </w:t>
      </w:r>
      <w:r>
        <w:rPr>
          <w:color w:val="070707"/>
          <w:w w:val="105"/>
          <w:sz w:val="23"/>
        </w:rPr>
        <w:t>would</w:t>
      </w:r>
      <w:r>
        <w:rPr>
          <w:color w:val="070707"/>
          <w:spacing w:val="-7"/>
          <w:w w:val="105"/>
          <w:sz w:val="23"/>
        </w:rPr>
        <w:t> </w:t>
      </w:r>
      <w:r>
        <w:rPr>
          <w:color w:val="070707"/>
          <w:w w:val="105"/>
          <w:sz w:val="23"/>
        </w:rPr>
        <w:t>otherwise be</w:t>
      </w:r>
      <w:r>
        <w:rPr>
          <w:color w:val="070707"/>
          <w:spacing w:val="-5"/>
          <w:w w:val="105"/>
          <w:sz w:val="23"/>
        </w:rPr>
        <w:t> </w:t>
      </w:r>
      <w:r>
        <w:rPr>
          <w:color w:val="070707"/>
          <w:w w:val="105"/>
          <w:sz w:val="23"/>
        </w:rPr>
        <w:t>required under§ 22-7.5; provided that:</w:t>
      </w:r>
    </w:p>
    <w:p>
      <w:pPr>
        <w:pStyle w:val="ListParagraph"/>
        <w:numPr>
          <w:ilvl w:val="2"/>
          <w:numId w:val="83"/>
        </w:numPr>
        <w:tabs>
          <w:tab w:pos="3979" w:val="left" w:leader="none"/>
        </w:tabs>
        <w:spacing w:line="240" w:lineRule="auto" w:before="231" w:after="0"/>
        <w:ind w:left="3979" w:right="0" w:hanging="731"/>
        <w:jc w:val="left"/>
        <w:rPr>
          <w:color w:val="070707"/>
          <w:sz w:val="23"/>
        </w:rPr>
      </w:pPr>
      <w:r>
        <w:rPr>
          <w:color w:val="070707"/>
          <w:w w:val="105"/>
          <w:sz w:val="23"/>
        </w:rPr>
        <w:t>The</w:t>
      </w:r>
      <w:r>
        <w:rPr>
          <w:color w:val="070707"/>
          <w:spacing w:val="-13"/>
          <w:w w:val="105"/>
          <w:sz w:val="23"/>
        </w:rPr>
        <w:t> </w:t>
      </w:r>
      <w:r>
        <w:rPr>
          <w:color w:val="070707"/>
          <w:w w:val="105"/>
          <w:sz w:val="23"/>
        </w:rPr>
        <w:t>dog</w:t>
      </w:r>
      <w:r>
        <w:rPr>
          <w:color w:val="070707"/>
          <w:spacing w:val="-4"/>
          <w:w w:val="105"/>
          <w:sz w:val="23"/>
        </w:rPr>
        <w:t> </w:t>
      </w:r>
      <w:r>
        <w:rPr>
          <w:color w:val="070707"/>
          <w:spacing w:val="-2"/>
          <w:w w:val="105"/>
          <w:sz w:val="23"/>
        </w:rPr>
        <w:t>park:</w:t>
      </w:r>
    </w:p>
    <w:p>
      <w:pPr>
        <w:pStyle w:val="ListParagraph"/>
        <w:numPr>
          <w:ilvl w:val="3"/>
          <w:numId w:val="83"/>
        </w:numPr>
        <w:tabs>
          <w:tab w:pos="4698" w:val="left" w:leader="none"/>
        </w:tabs>
        <w:spacing w:line="240" w:lineRule="auto" w:before="253" w:after="0"/>
        <w:ind w:left="4698" w:right="2021" w:hanging="756"/>
        <w:jc w:val="left"/>
        <w:rPr>
          <w:b/>
          <w:color w:val="070707"/>
          <w:sz w:val="24"/>
        </w:rPr>
      </w:pPr>
      <w:r>
        <w:rPr>
          <w:color w:val="070707"/>
          <w:w w:val="105"/>
          <w:sz w:val="23"/>
        </w:rPr>
        <w:t>Is part</w:t>
      </w:r>
      <w:r>
        <w:rPr>
          <w:color w:val="070707"/>
          <w:spacing w:val="-10"/>
          <w:w w:val="105"/>
          <w:sz w:val="23"/>
        </w:rPr>
        <w:t> </w:t>
      </w:r>
      <w:r>
        <w:rPr>
          <w:color w:val="070707"/>
          <w:w w:val="105"/>
          <w:sz w:val="23"/>
        </w:rPr>
        <w:t>of</w:t>
      </w:r>
      <w:r>
        <w:rPr>
          <w:color w:val="070707"/>
          <w:spacing w:val="-6"/>
          <w:w w:val="105"/>
          <w:sz w:val="23"/>
        </w:rPr>
        <w:t> </w:t>
      </w:r>
      <w:r>
        <w:rPr>
          <w:color w:val="070707"/>
          <w:w w:val="105"/>
          <w:sz w:val="23"/>
        </w:rPr>
        <w:t>a</w:t>
      </w:r>
      <w:r>
        <w:rPr>
          <w:color w:val="070707"/>
          <w:spacing w:val="-17"/>
          <w:w w:val="105"/>
          <w:sz w:val="23"/>
        </w:rPr>
        <w:t> </w:t>
      </w:r>
      <w:r>
        <w:rPr>
          <w:color w:val="070707"/>
          <w:w w:val="105"/>
          <w:sz w:val="23"/>
        </w:rPr>
        <w:t>larger</w:t>
      </w:r>
      <w:r>
        <w:rPr>
          <w:color w:val="070707"/>
          <w:spacing w:val="-13"/>
          <w:w w:val="105"/>
          <w:sz w:val="23"/>
        </w:rPr>
        <w:t> </w:t>
      </w:r>
      <w:r>
        <w:rPr>
          <w:color w:val="070707"/>
          <w:w w:val="105"/>
          <w:sz w:val="23"/>
        </w:rPr>
        <w:t>contiguous privately</w:t>
      </w:r>
      <w:r>
        <w:rPr>
          <w:color w:val="070707"/>
          <w:spacing w:val="-7"/>
          <w:w w:val="105"/>
          <w:sz w:val="23"/>
        </w:rPr>
        <w:t> </w:t>
      </w:r>
      <w:r>
        <w:rPr>
          <w:color w:val="070707"/>
          <w:w w:val="105"/>
          <w:sz w:val="23"/>
        </w:rPr>
        <w:t>or</w:t>
      </w:r>
      <w:r>
        <w:rPr>
          <w:color w:val="070707"/>
          <w:spacing w:val="-17"/>
          <w:w w:val="105"/>
          <w:sz w:val="23"/>
        </w:rPr>
        <w:t> </w:t>
      </w:r>
      <w:r>
        <w:rPr>
          <w:color w:val="070707"/>
          <w:w w:val="105"/>
          <w:sz w:val="23"/>
        </w:rPr>
        <w:t>publicly owned park and playground a</w:t>
      </w:r>
      <w:r>
        <w:rPr>
          <w:color w:val="343434"/>
          <w:w w:val="105"/>
          <w:sz w:val="23"/>
        </w:rPr>
        <w:t>r</w:t>
      </w:r>
      <w:r>
        <w:rPr>
          <w:color w:val="070707"/>
          <w:w w:val="105"/>
          <w:sz w:val="23"/>
        </w:rPr>
        <w:t>ea</w:t>
      </w:r>
      <w:r>
        <w:rPr>
          <w:color w:val="343434"/>
          <w:w w:val="105"/>
          <w:sz w:val="23"/>
        </w:rPr>
        <w:t>; </w:t>
      </w:r>
      <w:r>
        <w:rPr>
          <w:color w:val="070707"/>
          <w:w w:val="105"/>
          <w:sz w:val="23"/>
        </w:rPr>
        <w:t>or</w:t>
      </w:r>
    </w:p>
    <w:p>
      <w:pPr>
        <w:pStyle w:val="ListParagraph"/>
        <w:spacing w:after="0" w:line="240" w:lineRule="auto"/>
        <w:jc w:val="left"/>
        <w:rPr>
          <w:b/>
          <w:sz w:val="24"/>
        </w:rPr>
        <w:sectPr>
          <w:pgSz w:w="12240" w:h="15840"/>
          <w:pgMar w:header="1140" w:footer="773" w:top="1660" w:bottom="980" w:left="360" w:right="0"/>
        </w:sectPr>
      </w:pPr>
    </w:p>
    <w:p>
      <w:pPr>
        <w:pStyle w:val="BodyText"/>
        <w:spacing w:before="228"/>
        <w:rPr>
          <w:sz w:val="23"/>
        </w:rPr>
      </w:pPr>
    </w:p>
    <w:p>
      <w:pPr>
        <w:pStyle w:val="ListParagraph"/>
        <w:numPr>
          <w:ilvl w:val="3"/>
          <w:numId w:val="83"/>
        </w:numPr>
        <w:tabs>
          <w:tab w:pos="4691" w:val="left" w:leader="none"/>
          <w:tab w:pos="4699" w:val="left" w:leader="none"/>
        </w:tabs>
        <w:spacing w:line="252" w:lineRule="auto" w:before="0" w:after="0"/>
        <w:ind w:left="4691" w:right="1547" w:hanging="750"/>
        <w:jc w:val="left"/>
        <w:rPr>
          <w:color w:val="050505"/>
          <w:sz w:val="23"/>
        </w:rPr>
      </w:pPr>
      <w:r>
        <w:rPr>
          <w:color w:val="050505"/>
          <w:w w:val="105"/>
          <w:sz w:val="23"/>
        </w:rPr>
        <w:t>Is</w:t>
      </w:r>
      <w:r>
        <w:rPr>
          <w:color w:val="050505"/>
          <w:w w:val="105"/>
          <w:sz w:val="23"/>
        </w:rPr>
        <w:t> part of a master planned community and is contiguous or</w:t>
      </w:r>
      <w:r>
        <w:rPr>
          <w:color w:val="050505"/>
          <w:spacing w:val="-4"/>
          <w:w w:val="105"/>
          <w:sz w:val="23"/>
        </w:rPr>
        <w:t> </w:t>
      </w:r>
      <w:r>
        <w:rPr>
          <w:color w:val="050505"/>
          <w:w w:val="105"/>
          <w:sz w:val="23"/>
        </w:rPr>
        <w:t>noncontiguous to a larger privately or publicly owned park and playground area within the master planned community; provided that</w:t>
      </w:r>
      <w:r>
        <w:rPr>
          <w:color w:val="050505"/>
          <w:spacing w:val="-1"/>
          <w:w w:val="105"/>
          <w:sz w:val="23"/>
        </w:rPr>
        <w:t> </w:t>
      </w:r>
      <w:r>
        <w:rPr>
          <w:color w:val="050505"/>
          <w:w w:val="105"/>
          <w:sz w:val="23"/>
        </w:rPr>
        <w:t>prior to or </w:t>
      </w:r>
      <w:r>
        <w:rPr>
          <w:color w:val="1A1A1A"/>
          <w:w w:val="105"/>
          <w:sz w:val="23"/>
        </w:rPr>
        <w:t>at </w:t>
      </w:r>
      <w:r>
        <w:rPr>
          <w:color w:val="050505"/>
          <w:w w:val="105"/>
          <w:sz w:val="23"/>
        </w:rPr>
        <w:t>the same time the dog park was dedicated or provided in perpetuity, the cor</w:t>
      </w:r>
      <w:r>
        <w:rPr>
          <w:color w:val="3B3B3B"/>
          <w:w w:val="105"/>
          <w:sz w:val="23"/>
        </w:rPr>
        <w:t>r</w:t>
      </w:r>
      <w:r>
        <w:rPr>
          <w:color w:val="050505"/>
          <w:w w:val="105"/>
          <w:sz w:val="23"/>
        </w:rPr>
        <w:t>esponding larger privately or</w:t>
      </w:r>
      <w:r>
        <w:rPr>
          <w:color w:val="050505"/>
          <w:spacing w:val="-11"/>
          <w:w w:val="105"/>
          <w:sz w:val="23"/>
        </w:rPr>
        <w:t> </w:t>
      </w:r>
      <w:r>
        <w:rPr>
          <w:color w:val="050505"/>
          <w:w w:val="105"/>
          <w:sz w:val="23"/>
        </w:rPr>
        <w:t>publicly</w:t>
      </w:r>
      <w:r>
        <w:rPr>
          <w:color w:val="050505"/>
          <w:spacing w:val="-8"/>
          <w:w w:val="105"/>
          <w:sz w:val="23"/>
        </w:rPr>
        <w:t> </w:t>
      </w:r>
      <w:r>
        <w:rPr>
          <w:color w:val="050505"/>
          <w:w w:val="105"/>
          <w:sz w:val="23"/>
        </w:rPr>
        <w:t>owned</w:t>
      </w:r>
      <w:r>
        <w:rPr>
          <w:color w:val="050505"/>
          <w:spacing w:val="-17"/>
          <w:w w:val="105"/>
          <w:sz w:val="23"/>
        </w:rPr>
        <w:t> </w:t>
      </w:r>
      <w:r>
        <w:rPr>
          <w:color w:val="050505"/>
          <w:w w:val="105"/>
          <w:sz w:val="23"/>
        </w:rPr>
        <w:t>park</w:t>
      </w:r>
      <w:r>
        <w:rPr>
          <w:color w:val="050505"/>
          <w:spacing w:val="-12"/>
          <w:w w:val="105"/>
          <w:sz w:val="23"/>
        </w:rPr>
        <w:t> </w:t>
      </w:r>
      <w:r>
        <w:rPr>
          <w:color w:val="050505"/>
          <w:w w:val="105"/>
          <w:sz w:val="23"/>
        </w:rPr>
        <w:t>and</w:t>
      </w:r>
      <w:r>
        <w:rPr>
          <w:color w:val="050505"/>
          <w:spacing w:val="-17"/>
          <w:w w:val="105"/>
          <w:sz w:val="23"/>
        </w:rPr>
        <w:t> </w:t>
      </w:r>
      <w:r>
        <w:rPr>
          <w:color w:val="050505"/>
          <w:w w:val="105"/>
          <w:sz w:val="23"/>
        </w:rPr>
        <w:t>playground</w:t>
      </w:r>
      <w:r>
        <w:rPr>
          <w:color w:val="050505"/>
          <w:spacing w:val="12"/>
          <w:w w:val="105"/>
          <w:sz w:val="23"/>
        </w:rPr>
        <w:t> </w:t>
      </w:r>
      <w:r>
        <w:rPr>
          <w:color w:val="050505"/>
          <w:w w:val="105"/>
          <w:sz w:val="23"/>
        </w:rPr>
        <w:t>area must also have been dedicated or provided in perpetuity; and</w:t>
      </w:r>
    </w:p>
    <w:p>
      <w:pPr>
        <w:pStyle w:val="ListParagraph"/>
        <w:numPr>
          <w:ilvl w:val="2"/>
          <w:numId w:val="83"/>
        </w:numPr>
        <w:tabs>
          <w:tab w:pos="3940" w:val="left" w:leader="none"/>
        </w:tabs>
        <w:spacing w:line="249" w:lineRule="auto" w:before="227" w:after="0"/>
        <w:ind w:left="3940" w:right="1494" w:hanging="692"/>
        <w:jc w:val="left"/>
        <w:rPr>
          <w:color w:val="050505"/>
          <w:sz w:val="23"/>
        </w:rPr>
      </w:pPr>
      <w:r>
        <w:rPr>
          <w:color w:val="050505"/>
          <w:w w:val="105"/>
          <w:sz w:val="23"/>
        </w:rPr>
        <w:t>Any credit for the land area dedicated or provided in perpetuity to the city for use as a dog</w:t>
      </w:r>
      <w:r>
        <w:rPr>
          <w:color w:val="050505"/>
          <w:spacing w:val="-1"/>
          <w:w w:val="105"/>
          <w:sz w:val="23"/>
        </w:rPr>
        <w:t> </w:t>
      </w:r>
      <w:r>
        <w:rPr>
          <w:color w:val="050505"/>
          <w:w w:val="105"/>
          <w:sz w:val="23"/>
        </w:rPr>
        <w:t>park, or dedicated or provided in</w:t>
      </w:r>
      <w:r>
        <w:rPr>
          <w:color w:val="050505"/>
          <w:spacing w:val="-10"/>
          <w:w w:val="105"/>
          <w:sz w:val="23"/>
        </w:rPr>
        <w:t> </w:t>
      </w:r>
      <w:r>
        <w:rPr>
          <w:color w:val="050505"/>
          <w:w w:val="105"/>
          <w:sz w:val="23"/>
        </w:rPr>
        <w:t>perpetuity for</w:t>
      </w:r>
      <w:r>
        <w:rPr>
          <w:color w:val="050505"/>
          <w:spacing w:val="-9"/>
          <w:w w:val="105"/>
          <w:sz w:val="23"/>
        </w:rPr>
        <w:t> </w:t>
      </w:r>
      <w:r>
        <w:rPr>
          <w:color w:val="050505"/>
          <w:w w:val="105"/>
          <w:sz w:val="23"/>
        </w:rPr>
        <w:t>a private</w:t>
      </w:r>
      <w:r>
        <w:rPr>
          <w:color w:val="050505"/>
          <w:spacing w:val="-5"/>
          <w:w w:val="105"/>
          <w:sz w:val="23"/>
        </w:rPr>
        <w:t> </w:t>
      </w:r>
      <w:r>
        <w:rPr>
          <w:color w:val="050505"/>
          <w:w w:val="105"/>
          <w:sz w:val="23"/>
        </w:rPr>
        <w:t>dog</w:t>
      </w:r>
      <w:r>
        <w:rPr>
          <w:color w:val="050505"/>
          <w:spacing w:val="-12"/>
          <w:w w:val="105"/>
          <w:sz w:val="23"/>
        </w:rPr>
        <w:t> </w:t>
      </w:r>
      <w:r>
        <w:rPr>
          <w:color w:val="050505"/>
          <w:w w:val="105"/>
          <w:sz w:val="23"/>
        </w:rPr>
        <w:t>park</w:t>
      </w:r>
      <w:r>
        <w:rPr>
          <w:color w:val="050505"/>
          <w:spacing w:val="-4"/>
          <w:w w:val="105"/>
          <w:sz w:val="23"/>
        </w:rPr>
        <w:t> </w:t>
      </w:r>
      <w:r>
        <w:rPr>
          <w:color w:val="050505"/>
          <w:w w:val="105"/>
          <w:sz w:val="23"/>
        </w:rPr>
        <w:t>in</w:t>
      </w:r>
      <w:r>
        <w:rPr>
          <w:color w:val="050505"/>
          <w:spacing w:val="-18"/>
          <w:w w:val="105"/>
          <w:sz w:val="23"/>
        </w:rPr>
        <w:t> </w:t>
      </w:r>
      <w:r>
        <w:rPr>
          <w:color w:val="050505"/>
          <w:w w:val="105"/>
          <w:sz w:val="23"/>
        </w:rPr>
        <w:t>a</w:t>
      </w:r>
      <w:r>
        <w:rPr>
          <w:color w:val="050505"/>
          <w:spacing w:val="-2"/>
          <w:w w:val="105"/>
          <w:sz w:val="23"/>
        </w:rPr>
        <w:t> </w:t>
      </w:r>
      <w:r>
        <w:rPr>
          <w:color w:val="050505"/>
          <w:w w:val="105"/>
          <w:sz w:val="23"/>
        </w:rPr>
        <w:t>subdivision</w:t>
      </w:r>
      <w:r>
        <w:rPr>
          <w:color w:val="5D5D5D"/>
          <w:w w:val="105"/>
          <w:sz w:val="23"/>
        </w:rPr>
        <w:t>, </w:t>
      </w:r>
      <w:r>
        <w:rPr>
          <w:color w:val="050505"/>
          <w:w w:val="105"/>
          <w:sz w:val="23"/>
        </w:rPr>
        <w:t>may not</w:t>
      </w:r>
      <w:r>
        <w:rPr>
          <w:color w:val="050505"/>
          <w:spacing w:val="-1"/>
          <w:w w:val="105"/>
          <w:sz w:val="23"/>
        </w:rPr>
        <w:t> </w:t>
      </w:r>
      <w:r>
        <w:rPr>
          <w:color w:val="050505"/>
          <w:w w:val="105"/>
          <w:sz w:val="23"/>
        </w:rPr>
        <w:t>exceed 10</w:t>
      </w:r>
      <w:r>
        <w:rPr>
          <w:color w:val="050505"/>
          <w:spacing w:val="26"/>
          <w:w w:val="105"/>
          <w:sz w:val="23"/>
        </w:rPr>
        <w:t> </w:t>
      </w:r>
      <w:r>
        <w:rPr>
          <w:color w:val="050505"/>
          <w:w w:val="105"/>
          <w:sz w:val="23"/>
        </w:rPr>
        <w:t>percent of the</w:t>
      </w:r>
      <w:r>
        <w:rPr>
          <w:color w:val="050505"/>
          <w:spacing w:val="-5"/>
          <w:w w:val="105"/>
          <w:sz w:val="23"/>
        </w:rPr>
        <w:t> </w:t>
      </w:r>
      <w:r>
        <w:rPr>
          <w:color w:val="050505"/>
          <w:w w:val="105"/>
          <w:sz w:val="23"/>
        </w:rPr>
        <w:t>total</w:t>
      </w:r>
      <w:r>
        <w:rPr>
          <w:color w:val="050505"/>
          <w:spacing w:val="-7"/>
          <w:w w:val="105"/>
          <w:sz w:val="23"/>
        </w:rPr>
        <w:t> </w:t>
      </w:r>
      <w:r>
        <w:rPr>
          <w:color w:val="050505"/>
          <w:w w:val="105"/>
          <w:sz w:val="23"/>
        </w:rPr>
        <w:t>park</w:t>
      </w:r>
      <w:r>
        <w:rPr>
          <w:color w:val="050505"/>
          <w:spacing w:val="-7"/>
          <w:w w:val="105"/>
          <w:sz w:val="23"/>
        </w:rPr>
        <w:t> </w:t>
      </w:r>
      <w:r>
        <w:rPr>
          <w:color w:val="050505"/>
          <w:w w:val="105"/>
          <w:sz w:val="23"/>
        </w:rPr>
        <w:t>and playground lands required under§ 22-7.5."</w:t>
      </w:r>
    </w:p>
    <w:p>
      <w:pPr>
        <w:pStyle w:val="ListParagraph"/>
        <w:numPr>
          <w:ilvl w:val="1"/>
          <w:numId w:val="83"/>
        </w:numPr>
        <w:tabs>
          <w:tab w:pos="2531" w:val="left" w:leader="none"/>
        </w:tabs>
        <w:spacing w:line="240" w:lineRule="auto" w:before="255" w:after="0"/>
        <w:ind w:left="2531" w:right="0" w:hanging="724"/>
        <w:jc w:val="left"/>
        <w:rPr>
          <w:color w:val="050505"/>
          <w:sz w:val="23"/>
        </w:rPr>
      </w:pPr>
      <w:r>
        <w:rPr>
          <w:color w:val="050505"/>
          <w:w w:val="105"/>
          <w:sz w:val="23"/>
        </w:rPr>
        <w:t>Makes</w:t>
      </w:r>
      <w:r>
        <w:rPr>
          <w:color w:val="050505"/>
          <w:spacing w:val="-17"/>
          <w:w w:val="105"/>
          <w:sz w:val="23"/>
        </w:rPr>
        <w:t> </w:t>
      </w:r>
      <w:r>
        <w:rPr>
          <w:color w:val="050505"/>
          <w:w w:val="105"/>
          <w:sz w:val="23"/>
        </w:rPr>
        <w:t>miscellaneous</w:t>
      </w:r>
      <w:r>
        <w:rPr>
          <w:color w:val="050505"/>
          <w:spacing w:val="-7"/>
          <w:w w:val="105"/>
          <w:sz w:val="23"/>
        </w:rPr>
        <w:t> </w:t>
      </w:r>
      <w:r>
        <w:rPr>
          <w:color w:val="050505"/>
          <w:w w:val="105"/>
          <w:sz w:val="23"/>
        </w:rPr>
        <w:t>technical</w:t>
      </w:r>
      <w:r>
        <w:rPr>
          <w:color w:val="050505"/>
          <w:spacing w:val="1"/>
          <w:w w:val="105"/>
          <w:sz w:val="23"/>
        </w:rPr>
        <w:t> </w:t>
      </w:r>
      <w:r>
        <w:rPr>
          <w:color w:val="050505"/>
          <w:w w:val="105"/>
          <w:sz w:val="23"/>
        </w:rPr>
        <w:t>and</w:t>
      </w:r>
      <w:r>
        <w:rPr>
          <w:color w:val="050505"/>
          <w:spacing w:val="-17"/>
          <w:w w:val="105"/>
          <w:sz w:val="23"/>
        </w:rPr>
        <w:t> </w:t>
      </w:r>
      <w:r>
        <w:rPr>
          <w:color w:val="050505"/>
          <w:w w:val="105"/>
          <w:sz w:val="23"/>
        </w:rPr>
        <w:t>nonsubstantive</w:t>
      </w:r>
      <w:r>
        <w:rPr>
          <w:color w:val="050505"/>
          <w:spacing w:val="-17"/>
          <w:w w:val="105"/>
          <w:sz w:val="23"/>
        </w:rPr>
        <w:t> </w:t>
      </w:r>
      <w:r>
        <w:rPr>
          <w:color w:val="050505"/>
          <w:spacing w:val="-2"/>
          <w:w w:val="105"/>
          <w:sz w:val="23"/>
        </w:rPr>
        <w:t>amendments.</w:t>
      </w:r>
    </w:p>
    <w:p>
      <w:pPr>
        <w:pStyle w:val="BodyText"/>
        <w:rPr>
          <w:sz w:val="23"/>
        </w:rPr>
      </w:pPr>
    </w:p>
    <w:p>
      <w:pPr>
        <w:pStyle w:val="BodyText"/>
        <w:spacing w:before="191"/>
        <w:rPr>
          <w:sz w:val="23"/>
        </w:rPr>
      </w:pPr>
    </w:p>
    <w:p>
      <w:pPr>
        <w:pStyle w:val="ListParagraph"/>
        <w:numPr>
          <w:ilvl w:val="0"/>
          <w:numId w:val="83"/>
        </w:numPr>
        <w:tabs>
          <w:tab w:pos="1802" w:val="left" w:leader="none"/>
        </w:tabs>
        <w:spacing w:line="286" w:lineRule="exact" w:before="1" w:after="0"/>
        <w:ind w:left="1802" w:right="0" w:hanging="717"/>
        <w:jc w:val="left"/>
        <w:rPr>
          <w:rFonts w:ascii="Times New Roman"/>
          <w:color w:val="050505"/>
          <w:sz w:val="25"/>
        </w:rPr>
      </w:pPr>
      <w:r>
        <w:rPr>
          <w:b/>
          <w:color w:val="0503E8"/>
          <w:w w:val="105"/>
          <w:sz w:val="23"/>
        </w:rPr>
        <w:t>BILL</w:t>
      </w:r>
      <w:r>
        <w:rPr>
          <w:b/>
          <w:color w:val="0503E8"/>
          <w:spacing w:val="-17"/>
          <w:w w:val="105"/>
          <w:sz w:val="23"/>
        </w:rPr>
        <w:t> </w:t>
      </w:r>
      <w:r>
        <w:rPr>
          <w:b/>
          <w:color w:val="0503E8"/>
          <w:w w:val="105"/>
          <w:sz w:val="23"/>
        </w:rPr>
        <w:t>6</w:t>
      </w:r>
      <w:r>
        <w:rPr>
          <w:b/>
          <w:color w:val="0503E8"/>
          <w:spacing w:val="-12"/>
          <w:w w:val="105"/>
          <w:sz w:val="23"/>
        </w:rPr>
        <w:t> </w:t>
      </w:r>
      <w:r>
        <w:rPr>
          <w:b/>
          <w:color w:val="0503E8"/>
          <w:w w:val="105"/>
          <w:sz w:val="23"/>
        </w:rPr>
        <w:t>(2026),</w:t>
      </w:r>
      <w:r>
        <w:rPr>
          <w:b/>
          <w:color w:val="0503E8"/>
          <w:spacing w:val="-10"/>
          <w:w w:val="105"/>
          <w:sz w:val="23"/>
        </w:rPr>
        <w:t> </w:t>
      </w:r>
      <w:r>
        <w:rPr>
          <w:b/>
          <w:color w:val="0503E8"/>
          <w:w w:val="105"/>
          <w:sz w:val="23"/>
        </w:rPr>
        <w:t>CD1</w:t>
      </w:r>
      <w:r>
        <w:rPr>
          <w:b/>
          <w:color w:val="0503E8"/>
          <w:spacing w:val="-21"/>
          <w:w w:val="105"/>
          <w:sz w:val="23"/>
        </w:rPr>
        <w:t> </w:t>
      </w:r>
      <w:r>
        <w:rPr>
          <w:b/>
          <w:color w:val="050505"/>
          <w:w w:val="105"/>
          <w:sz w:val="23"/>
        </w:rPr>
        <w:t>-</w:t>
      </w:r>
      <w:r>
        <w:rPr>
          <w:b/>
          <w:color w:val="050505"/>
          <w:spacing w:val="54"/>
          <w:w w:val="105"/>
          <w:sz w:val="23"/>
        </w:rPr>
        <w:t> </w:t>
      </w:r>
      <w:r>
        <w:rPr>
          <w:b/>
          <w:color w:val="050505"/>
          <w:w w:val="105"/>
          <w:sz w:val="23"/>
        </w:rPr>
        <w:t>LUO</w:t>
      </w:r>
      <w:r>
        <w:rPr>
          <w:b/>
          <w:color w:val="050505"/>
          <w:spacing w:val="-5"/>
          <w:w w:val="105"/>
          <w:sz w:val="23"/>
        </w:rPr>
        <w:t> </w:t>
      </w:r>
      <w:r>
        <w:rPr>
          <w:b/>
          <w:color w:val="050505"/>
          <w:w w:val="105"/>
          <w:sz w:val="23"/>
        </w:rPr>
        <w:t>AMENDMENT</w:t>
      </w:r>
      <w:r>
        <w:rPr>
          <w:b/>
          <w:color w:val="050505"/>
          <w:spacing w:val="16"/>
          <w:w w:val="105"/>
          <w:sz w:val="23"/>
        </w:rPr>
        <w:t> </w:t>
      </w:r>
      <w:r>
        <w:rPr>
          <w:b/>
          <w:color w:val="050505"/>
          <w:w w:val="105"/>
          <w:sz w:val="23"/>
        </w:rPr>
        <w:t>RELATING</w:t>
      </w:r>
      <w:r>
        <w:rPr>
          <w:b/>
          <w:color w:val="050505"/>
          <w:spacing w:val="-10"/>
          <w:w w:val="105"/>
          <w:sz w:val="23"/>
        </w:rPr>
        <w:t> </w:t>
      </w:r>
      <w:r>
        <w:rPr>
          <w:b/>
          <w:color w:val="050505"/>
          <w:w w:val="105"/>
          <w:sz w:val="23"/>
        </w:rPr>
        <w:t>TO</w:t>
      </w:r>
      <w:r>
        <w:rPr>
          <w:b/>
          <w:color w:val="050505"/>
          <w:spacing w:val="-14"/>
          <w:w w:val="105"/>
          <w:sz w:val="23"/>
        </w:rPr>
        <w:t> </w:t>
      </w:r>
      <w:r>
        <w:rPr>
          <w:b/>
          <w:color w:val="050505"/>
          <w:w w:val="105"/>
          <w:sz w:val="23"/>
        </w:rPr>
        <w:t>APARTMENT</w:t>
      </w:r>
      <w:r>
        <w:rPr>
          <w:b/>
          <w:color w:val="050505"/>
          <w:spacing w:val="7"/>
          <w:w w:val="105"/>
          <w:sz w:val="23"/>
        </w:rPr>
        <w:t> </w:t>
      </w:r>
      <w:r>
        <w:rPr>
          <w:b/>
          <w:color w:val="050505"/>
          <w:spacing w:val="-5"/>
          <w:w w:val="105"/>
          <w:sz w:val="23"/>
        </w:rPr>
        <w:t>AND</w:t>
      </w:r>
    </w:p>
    <w:p>
      <w:pPr>
        <w:spacing w:line="252" w:lineRule="auto" w:before="0"/>
        <w:ind w:left="1802" w:right="1689" w:firstLine="2"/>
        <w:jc w:val="left"/>
        <w:rPr>
          <w:sz w:val="23"/>
        </w:rPr>
      </w:pPr>
      <w:r>
        <w:rPr>
          <w:b/>
          <w:color w:val="050505"/>
          <w:w w:val="105"/>
          <w:sz w:val="23"/>
        </w:rPr>
        <w:t>APARTMENT</w:t>
      </w:r>
      <w:r>
        <w:rPr>
          <w:b/>
          <w:color w:val="050505"/>
          <w:spacing w:val="-12"/>
          <w:w w:val="105"/>
          <w:sz w:val="23"/>
        </w:rPr>
        <w:t> </w:t>
      </w:r>
      <w:r>
        <w:rPr>
          <w:b/>
          <w:color w:val="050505"/>
          <w:w w:val="105"/>
          <w:sz w:val="23"/>
        </w:rPr>
        <w:t>MIXED-USE</w:t>
      </w:r>
      <w:r>
        <w:rPr>
          <w:b/>
          <w:color w:val="050505"/>
          <w:spacing w:val="-1"/>
          <w:w w:val="105"/>
          <w:sz w:val="23"/>
        </w:rPr>
        <w:t> </w:t>
      </w:r>
      <w:r>
        <w:rPr>
          <w:b/>
          <w:color w:val="050505"/>
          <w:w w:val="105"/>
          <w:sz w:val="23"/>
        </w:rPr>
        <w:t>ZONING</w:t>
      </w:r>
      <w:r>
        <w:rPr>
          <w:b/>
          <w:color w:val="050505"/>
          <w:spacing w:val="-17"/>
          <w:w w:val="105"/>
          <w:sz w:val="23"/>
        </w:rPr>
        <w:t> </w:t>
      </w:r>
      <w:r>
        <w:rPr>
          <w:b/>
          <w:color w:val="050505"/>
          <w:w w:val="105"/>
          <w:sz w:val="23"/>
        </w:rPr>
        <w:t>DISTRICTS.</w:t>
      </w:r>
      <w:r>
        <w:rPr>
          <w:b/>
          <w:color w:val="050505"/>
          <w:spacing w:val="-13"/>
          <w:w w:val="105"/>
          <w:sz w:val="23"/>
        </w:rPr>
        <w:t> </w:t>
      </w:r>
      <w:r>
        <w:rPr>
          <w:color w:val="050505"/>
          <w:w w:val="105"/>
          <w:sz w:val="23"/>
        </w:rPr>
        <w:t>Amending</w:t>
      </w:r>
      <w:r>
        <w:rPr>
          <w:color w:val="050505"/>
          <w:spacing w:val="-17"/>
          <w:w w:val="105"/>
          <w:sz w:val="23"/>
        </w:rPr>
        <w:t> </w:t>
      </w:r>
      <w:r>
        <w:rPr>
          <w:color w:val="050505"/>
          <w:w w:val="105"/>
          <w:sz w:val="23"/>
        </w:rPr>
        <w:t>the</w:t>
      </w:r>
      <w:r>
        <w:rPr>
          <w:color w:val="050505"/>
          <w:spacing w:val="-17"/>
          <w:w w:val="105"/>
          <w:sz w:val="23"/>
        </w:rPr>
        <w:t> </w:t>
      </w:r>
      <w:r>
        <w:rPr>
          <w:color w:val="050505"/>
          <w:w w:val="105"/>
          <w:sz w:val="23"/>
        </w:rPr>
        <w:t>development standards for the apartment and</w:t>
      </w:r>
      <w:r>
        <w:rPr>
          <w:color w:val="050505"/>
          <w:spacing w:val="-11"/>
          <w:w w:val="105"/>
          <w:sz w:val="23"/>
        </w:rPr>
        <w:t> </w:t>
      </w:r>
      <w:r>
        <w:rPr>
          <w:color w:val="050505"/>
          <w:w w:val="105"/>
          <w:sz w:val="23"/>
        </w:rPr>
        <w:t>apartment mixed-use zoning districts</w:t>
      </w:r>
      <w:r>
        <w:rPr>
          <w:color w:val="3B3B3B"/>
          <w:w w:val="105"/>
          <w:sz w:val="23"/>
        </w:rPr>
        <w:t>.</w:t>
      </w:r>
      <w:r>
        <w:rPr>
          <w:color w:val="3B3B3B"/>
          <w:spacing w:val="-11"/>
          <w:w w:val="105"/>
          <w:sz w:val="23"/>
        </w:rPr>
        <w:t> </w:t>
      </w:r>
      <w:r>
        <w:rPr>
          <w:color w:val="050505"/>
          <w:w w:val="105"/>
          <w:sz w:val="23"/>
        </w:rPr>
        <w:t>(Bill passed second reading</w:t>
      </w:r>
      <w:r>
        <w:rPr>
          <w:color w:val="050505"/>
          <w:spacing w:val="-9"/>
          <w:w w:val="105"/>
          <w:sz w:val="23"/>
        </w:rPr>
        <w:t> </w:t>
      </w:r>
      <w:r>
        <w:rPr>
          <w:color w:val="050505"/>
          <w:w w:val="105"/>
          <w:sz w:val="23"/>
        </w:rPr>
        <w:t>and public hearing held 2/18/26) (Current Deadline: </w:t>
      </w:r>
      <w:r>
        <w:rPr>
          <w:color w:val="050505"/>
          <w:spacing w:val="-2"/>
          <w:w w:val="105"/>
          <w:sz w:val="23"/>
        </w:rPr>
        <w:t>4/7/26)</w:t>
      </w:r>
    </w:p>
    <w:p>
      <w:pPr>
        <w:pStyle w:val="BodyText"/>
        <w:rPr>
          <w:sz w:val="23"/>
        </w:rPr>
      </w:pPr>
    </w:p>
    <w:p>
      <w:pPr>
        <w:pStyle w:val="BodyText"/>
        <w:spacing w:before="180"/>
        <w:rPr>
          <w:sz w:val="23"/>
        </w:rPr>
      </w:pPr>
    </w:p>
    <w:p>
      <w:pPr>
        <w:pStyle w:val="ListParagraph"/>
        <w:numPr>
          <w:ilvl w:val="0"/>
          <w:numId w:val="83"/>
        </w:numPr>
        <w:tabs>
          <w:tab w:pos="1802" w:val="left" w:leader="none"/>
          <w:tab w:pos="1817" w:val="left" w:leader="none"/>
        </w:tabs>
        <w:spacing w:line="242" w:lineRule="auto" w:before="0" w:after="0"/>
        <w:ind w:left="1817" w:right="1635" w:hanging="731"/>
        <w:jc w:val="left"/>
        <w:rPr>
          <w:rFonts w:ascii="Times New Roman"/>
          <w:color w:val="050505"/>
          <w:sz w:val="25"/>
        </w:rPr>
      </w:pPr>
      <w:r>
        <w:rPr>
          <w:b/>
          <w:color w:val="0503E8"/>
          <w:w w:val="105"/>
          <w:sz w:val="23"/>
        </w:rPr>
        <w:t>BILL</w:t>
      </w:r>
      <w:r>
        <w:rPr>
          <w:b/>
          <w:color w:val="0503E8"/>
          <w:spacing w:val="-15"/>
          <w:w w:val="105"/>
          <w:sz w:val="23"/>
        </w:rPr>
        <w:t> </w:t>
      </w:r>
      <w:r>
        <w:rPr>
          <w:b/>
          <w:color w:val="0503E8"/>
          <w:w w:val="105"/>
          <w:sz w:val="23"/>
        </w:rPr>
        <w:t>7</w:t>
      </w:r>
      <w:r>
        <w:rPr>
          <w:b/>
          <w:color w:val="0503E8"/>
          <w:spacing w:val="-9"/>
          <w:w w:val="105"/>
          <w:sz w:val="23"/>
        </w:rPr>
        <w:t> </w:t>
      </w:r>
      <w:r>
        <w:rPr>
          <w:b/>
          <w:color w:val="0503E8"/>
          <w:w w:val="105"/>
          <w:sz w:val="23"/>
        </w:rPr>
        <w:t>(2026),</w:t>
      </w:r>
      <w:r>
        <w:rPr>
          <w:b/>
          <w:color w:val="0503E8"/>
          <w:spacing w:val="-8"/>
          <w:w w:val="105"/>
          <w:sz w:val="23"/>
        </w:rPr>
        <w:t> </w:t>
      </w:r>
      <w:r>
        <w:rPr>
          <w:b/>
          <w:color w:val="0503E8"/>
          <w:w w:val="105"/>
          <w:sz w:val="23"/>
        </w:rPr>
        <w:t>CD1</w:t>
      </w:r>
      <w:r>
        <w:rPr>
          <w:b/>
          <w:color w:val="0503E8"/>
          <w:spacing w:val="-21"/>
          <w:w w:val="105"/>
          <w:sz w:val="23"/>
        </w:rPr>
        <w:t> </w:t>
      </w:r>
      <w:r>
        <w:rPr>
          <w:b/>
          <w:color w:val="050505"/>
          <w:w w:val="105"/>
          <w:sz w:val="23"/>
        </w:rPr>
        <w:t>-</w:t>
      </w:r>
      <w:r>
        <w:rPr>
          <w:b/>
          <w:color w:val="050505"/>
          <w:spacing w:val="60"/>
          <w:w w:val="105"/>
          <w:sz w:val="23"/>
        </w:rPr>
        <w:t> </w:t>
      </w:r>
      <w:r>
        <w:rPr>
          <w:b/>
          <w:color w:val="050505"/>
          <w:w w:val="105"/>
          <w:sz w:val="23"/>
        </w:rPr>
        <w:t>LUO</w:t>
      </w:r>
      <w:r>
        <w:rPr>
          <w:b/>
          <w:color w:val="050505"/>
          <w:spacing w:val="-17"/>
          <w:w w:val="105"/>
          <w:sz w:val="23"/>
        </w:rPr>
        <w:t> </w:t>
      </w:r>
      <w:r>
        <w:rPr>
          <w:b/>
          <w:color w:val="050505"/>
          <w:w w:val="105"/>
          <w:sz w:val="23"/>
        </w:rPr>
        <w:t>AMENDMENT</w:t>
      </w:r>
      <w:r>
        <w:rPr>
          <w:b/>
          <w:color w:val="050505"/>
          <w:spacing w:val="19"/>
          <w:w w:val="105"/>
          <w:sz w:val="23"/>
        </w:rPr>
        <w:t> </w:t>
      </w:r>
      <w:r>
        <w:rPr>
          <w:b/>
          <w:color w:val="050505"/>
          <w:w w:val="105"/>
          <w:sz w:val="23"/>
        </w:rPr>
        <w:t>RELATING</w:t>
      </w:r>
      <w:r>
        <w:rPr>
          <w:b/>
          <w:color w:val="050505"/>
          <w:spacing w:val="-7"/>
          <w:w w:val="105"/>
          <w:sz w:val="23"/>
        </w:rPr>
        <w:t> </w:t>
      </w:r>
      <w:r>
        <w:rPr>
          <w:b/>
          <w:color w:val="050505"/>
          <w:w w:val="105"/>
          <w:sz w:val="23"/>
        </w:rPr>
        <w:t>TO</w:t>
      </w:r>
      <w:r>
        <w:rPr>
          <w:b/>
          <w:color w:val="050505"/>
          <w:spacing w:val="-17"/>
          <w:w w:val="105"/>
          <w:sz w:val="23"/>
        </w:rPr>
        <w:t> </w:t>
      </w:r>
      <w:r>
        <w:rPr>
          <w:b/>
          <w:color w:val="050505"/>
          <w:w w:val="105"/>
          <w:sz w:val="23"/>
        </w:rPr>
        <w:t>SIGN</w:t>
      </w:r>
      <w:r>
        <w:rPr>
          <w:b/>
          <w:color w:val="050505"/>
          <w:spacing w:val="-13"/>
          <w:w w:val="105"/>
          <w:sz w:val="23"/>
        </w:rPr>
        <w:t> </w:t>
      </w:r>
      <w:r>
        <w:rPr>
          <w:b/>
          <w:color w:val="050505"/>
          <w:w w:val="105"/>
          <w:sz w:val="23"/>
        </w:rPr>
        <w:t>STANDARDS FOR APARTMENT AND APARTMENT MIXED-USE ZONING DISTRICTS.</w:t>
      </w:r>
    </w:p>
    <w:p>
      <w:pPr>
        <w:spacing w:line="252" w:lineRule="auto" w:before="9"/>
        <w:ind w:left="1811" w:right="1391" w:hanging="6"/>
        <w:jc w:val="left"/>
        <w:rPr>
          <w:sz w:val="23"/>
        </w:rPr>
      </w:pPr>
      <w:r>
        <w:rPr>
          <w:color w:val="050505"/>
          <w:w w:val="105"/>
          <w:sz w:val="23"/>
        </w:rPr>
        <w:t>Amending the Land Use</w:t>
      </w:r>
      <w:r>
        <w:rPr>
          <w:color w:val="050505"/>
          <w:spacing w:val="-3"/>
          <w:w w:val="105"/>
          <w:sz w:val="23"/>
        </w:rPr>
        <w:t> </w:t>
      </w:r>
      <w:r>
        <w:rPr>
          <w:color w:val="050505"/>
          <w:w w:val="105"/>
          <w:sz w:val="23"/>
        </w:rPr>
        <w:t>Ordinance relating to</w:t>
      </w:r>
      <w:r>
        <w:rPr>
          <w:color w:val="050505"/>
          <w:spacing w:val="-4"/>
          <w:w w:val="105"/>
          <w:sz w:val="23"/>
        </w:rPr>
        <w:t> </w:t>
      </w:r>
      <w:r>
        <w:rPr>
          <w:color w:val="050505"/>
          <w:w w:val="105"/>
          <w:sz w:val="23"/>
        </w:rPr>
        <w:t>the regulation of signs in the apartment and</w:t>
      </w:r>
      <w:r>
        <w:rPr>
          <w:color w:val="050505"/>
          <w:spacing w:val="-17"/>
          <w:w w:val="105"/>
          <w:sz w:val="23"/>
        </w:rPr>
        <w:t> </w:t>
      </w:r>
      <w:r>
        <w:rPr>
          <w:color w:val="050505"/>
          <w:w w:val="105"/>
          <w:sz w:val="23"/>
        </w:rPr>
        <w:t>apartment</w:t>
      </w:r>
      <w:r>
        <w:rPr>
          <w:color w:val="050505"/>
          <w:spacing w:val="-13"/>
          <w:w w:val="105"/>
          <w:sz w:val="23"/>
        </w:rPr>
        <w:t> </w:t>
      </w:r>
      <w:r>
        <w:rPr>
          <w:color w:val="050505"/>
          <w:w w:val="105"/>
          <w:sz w:val="23"/>
        </w:rPr>
        <w:t>mixed-use</w:t>
      </w:r>
      <w:r>
        <w:rPr>
          <w:color w:val="050505"/>
          <w:spacing w:val="-4"/>
          <w:w w:val="105"/>
          <w:sz w:val="23"/>
        </w:rPr>
        <w:t> </w:t>
      </w:r>
      <w:r>
        <w:rPr>
          <w:color w:val="050505"/>
          <w:w w:val="105"/>
          <w:sz w:val="23"/>
        </w:rPr>
        <w:t>zoning</w:t>
      </w:r>
      <w:r>
        <w:rPr>
          <w:color w:val="050505"/>
          <w:spacing w:val="-10"/>
          <w:w w:val="105"/>
          <w:sz w:val="23"/>
        </w:rPr>
        <w:t> </w:t>
      </w:r>
      <w:r>
        <w:rPr>
          <w:color w:val="050505"/>
          <w:w w:val="105"/>
          <w:sz w:val="23"/>
        </w:rPr>
        <w:t>districts</w:t>
      </w:r>
      <w:r>
        <w:rPr>
          <w:color w:val="3B3B3B"/>
          <w:w w:val="105"/>
          <w:sz w:val="23"/>
        </w:rPr>
        <w:t>.</w:t>
      </w:r>
      <w:r>
        <w:rPr>
          <w:color w:val="3B3B3B"/>
          <w:spacing w:val="-17"/>
          <w:w w:val="105"/>
          <w:sz w:val="23"/>
        </w:rPr>
        <w:t> </w:t>
      </w:r>
      <w:r>
        <w:rPr>
          <w:color w:val="050505"/>
          <w:w w:val="105"/>
          <w:sz w:val="23"/>
        </w:rPr>
        <w:t>(Bill</w:t>
      </w:r>
      <w:r>
        <w:rPr>
          <w:color w:val="050505"/>
          <w:spacing w:val="-5"/>
          <w:w w:val="105"/>
          <w:sz w:val="23"/>
        </w:rPr>
        <w:t> </w:t>
      </w:r>
      <w:r>
        <w:rPr>
          <w:color w:val="050505"/>
          <w:w w:val="105"/>
          <w:sz w:val="23"/>
        </w:rPr>
        <w:t>passed</w:t>
      </w:r>
      <w:r>
        <w:rPr>
          <w:color w:val="050505"/>
          <w:spacing w:val="-2"/>
          <w:w w:val="105"/>
          <w:sz w:val="23"/>
        </w:rPr>
        <w:t> </w:t>
      </w:r>
      <w:r>
        <w:rPr>
          <w:color w:val="050505"/>
          <w:w w:val="105"/>
          <w:sz w:val="23"/>
        </w:rPr>
        <w:t>second</w:t>
      </w:r>
      <w:r>
        <w:rPr>
          <w:color w:val="050505"/>
          <w:spacing w:val="-3"/>
          <w:w w:val="105"/>
          <w:sz w:val="23"/>
        </w:rPr>
        <w:t> </w:t>
      </w:r>
      <w:r>
        <w:rPr>
          <w:color w:val="050505"/>
          <w:w w:val="105"/>
          <w:sz w:val="23"/>
        </w:rPr>
        <w:t>reading and public hearing held 2/18/26)</w:t>
      </w:r>
    </w:p>
    <w:p>
      <w:pPr>
        <w:pStyle w:val="BodyText"/>
        <w:rPr>
          <w:sz w:val="23"/>
        </w:rPr>
      </w:pPr>
    </w:p>
    <w:p>
      <w:pPr>
        <w:pStyle w:val="BodyText"/>
        <w:spacing w:before="195"/>
        <w:rPr>
          <w:sz w:val="23"/>
        </w:rPr>
      </w:pPr>
    </w:p>
    <w:p>
      <w:pPr>
        <w:spacing w:before="0"/>
        <w:ind w:left="1082" w:right="0" w:firstLine="0"/>
        <w:jc w:val="left"/>
        <w:rPr>
          <w:b/>
          <w:sz w:val="23"/>
        </w:rPr>
      </w:pPr>
      <w:r>
        <w:rPr>
          <w:b/>
          <w:color w:val="050505"/>
          <w:sz w:val="23"/>
        </w:rPr>
        <w:t>INFORMATIONAL</w:t>
      </w:r>
      <w:r>
        <w:rPr>
          <w:b/>
          <w:color w:val="050505"/>
          <w:spacing w:val="76"/>
          <w:sz w:val="23"/>
        </w:rPr>
        <w:t> </w:t>
      </w:r>
      <w:r>
        <w:rPr>
          <w:b/>
          <w:color w:val="050505"/>
          <w:spacing w:val="-2"/>
          <w:sz w:val="23"/>
        </w:rPr>
        <w:t>BRIEFING</w:t>
      </w:r>
    </w:p>
    <w:p>
      <w:pPr>
        <w:pStyle w:val="ListParagraph"/>
        <w:numPr>
          <w:ilvl w:val="0"/>
          <w:numId w:val="83"/>
        </w:numPr>
        <w:tabs>
          <w:tab w:pos="1802" w:val="left" w:leader="none"/>
        </w:tabs>
        <w:spacing w:line="252" w:lineRule="auto" w:before="230" w:after="0"/>
        <w:ind w:left="1802" w:right="1528" w:hanging="715"/>
        <w:jc w:val="left"/>
        <w:rPr>
          <w:rFonts w:ascii="Times New Roman"/>
          <w:color w:val="050505"/>
          <w:sz w:val="25"/>
        </w:rPr>
      </w:pPr>
      <w:r>
        <w:rPr>
          <w:b/>
          <w:color w:val="050505"/>
          <w:w w:val="105"/>
          <w:sz w:val="23"/>
        </w:rPr>
        <w:t>UPDATE BY THE</w:t>
      </w:r>
      <w:r>
        <w:rPr>
          <w:b/>
          <w:color w:val="050505"/>
          <w:spacing w:val="-9"/>
          <w:w w:val="105"/>
          <w:sz w:val="23"/>
        </w:rPr>
        <w:t> </w:t>
      </w:r>
      <w:r>
        <w:rPr>
          <w:b/>
          <w:color w:val="050505"/>
          <w:w w:val="105"/>
          <w:sz w:val="23"/>
        </w:rPr>
        <w:t>DEPARTMENT OF PLANNING AND PERMITTING ON</w:t>
      </w:r>
      <w:r>
        <w:rPr>
          <w:b/>
          <w:color w:val="050505"/>
          <w:spacing w:val="-2"/>
          <w:w w:val="105"/>
          <w:sz w:val="23"/>
        </w:rPr>
        <w:t> </w:t>
      </w:r>
      <w:r>
        <w:rPr>
          <w:b/>
          <w:color w:val="050505"/>
          <w:w w:val="105"/>
          <w:sz w:val="23"/>
        </w:rPr>
        <w:t>ITS BUILDING PERMIT PROCESS BACKLOG, INCLUDING THE</w:t>
      </w:r>
      <w:r>
        <w:rPr>
          <w:b/>
          <w:color w:val="050505"/>
          <w:spacing w:val="-2"/>
          <w:w w:val="105"/>
          <w:sz w:val="23"/>
        </w:rPr>
        <w:t> </w:t>
      </w:r>
      <w:r>
        <w:rPr>
          <w:b/>
          <w:color w:val="050505"/>
          <w:w w:val="105"/>
          <w:sz w:val="23"/>
        </w:rPr>
        <w:t>STATUS OF BUILDING</w:t>
      </w:r>
      <w:r>
        <w:rPr>
          <w:b/>
          <w:color w:val="050505"/>
          <w:spacing w:val="-11"/>
          <w:w w:val="105"/>
          <w:sz w:val="23"/>
        </w:rPr>
        <w:t> </w:t>
      </w:r>
      <w:r>
        <w:rPr>
          <w:b/>
          <w:color w:val="050505"/>
          <w:w w:val="105"/>
          <w:sz w:val="23"/>
        </w:rPr>
        <w:t>PERMIT</w:t>
      </w:r>
      <w:r>
        <w:rPr>
          <w:b/>
          <w:color w:val="050505"/>
          <w:spacing w:val="-17"/>
          <w:w w:val="105"/>
          <w:sz w:val="23"/>
        </w:rPr>
        <w:t> </w:t>
      </w:r>
      <w:r>
        <w:rPr>
          <w:b/>
          <w:color w:val="050505"/>
          <w:w w:val="105"/>
          <w:sz w:val="23"/>
        </w:rPr>
        <w:t>APPLICATIONS</w:t>
      </w:r>
      <w:r>
        <w:rPr>
          <w:b/>
          <w:color w:val="050505"/>
          <w:spacing w:val="-1"/>
          <w:w w:val="105"/>
          <w:sz w:val="23"/>
        </w:rPr>
        <w:t> </w:t>
      </w:r>
      <w:r>
        <w:rPr>
          <w:b/>
          <w:color w:val="050505"/>
          <w:w w:val="105"/>
          <w:sz w:val="23"/>
        </w:rPr>
        <w:t>FOR</w:t>
      </w:r>
      <w:r>
        <w:rPr>
          <w:b/>
          <w:color w:val="050505"/>
          <w:spacing w:val="-7"/>
          <w:w w:val="105"/>
          <w:sz w:val="23"/>
        </w:rPr>
        <w:t> </w:t>
      </w:r>
      <w:r>
        <w:rPr>
          <w:b/>
          <w:color w:val="050505"/>
          <w:w w:val="105"/>
          <w:sz w:val="23"/>
        </w:rPr>
        <w:t>ROH</w:t>
      </w:r>
      <w:r>
        <w:rPr>
          <w:b/>
          <w:color w:val="050505"/>
          <w:spacing w:val="-16"/>
          <w:w w:val="105"/>
          <w:sz w:val="23"/>
        </w:rPr>
        <w:t> </w:t>
      </w:r>
      <w:r>
        <w:rPr>
          <w:b/>
          <w:color w:val="050505"/>
          <w:w w:val="105"/>
          <w:sz w:val="23"/>
        </w:rPr>
        <w:t>CHAPTER 32</w:t>
      </w:r>
      <w:r>
        <w:rPr>
          <w:b/>
          <w:color w:val="050505"/>
          <w:spacing w:val="-17"/>
          <w:w w:val="105"/>
          <w:sz w:val="23"/>
        </w:rPr>
        <w:t> </w:t>
      </w:r>
      <w:r>
        <w:rPr>
          <w:b/>
          <w:color w:val="050505"/>
          <w:w w:val="105"/>
          <w:sz w:val="23"/>
        </w:rPr>
        <w:t>(AFFORDABLE RENTAL HOUSING) PROJECTS.</w:t>
      </w:r>
    </w:p>
    <w:p>
      <w:pPr>
        <w:pStyle w:val="ListParagraph"/>
        <w:spacing w:after="0" w:line="252" w:lineRule="auto"/>
        <w:jc w:val="left"/>
        <w:rPr>
          <w:rFonts w:ascii="Times New Roman"/>
          <w:sz w:val="25"/>
        </w:rPr>
        <w:sectPr>
          <w:pgSz w:w="12240" w:h="15840"/>
          <w:pgMar w:header="1140" w:footer="773" w:top="1660" w:bottom="960" w:left="360" w:right="0"/>
        </w:sectPr>
      </w:pPr>
    </w:p>
    <w:p>
      <w:pPr>
        <w:pStyle w:val="BodyText"/>
        <w:spacing w:before="208"/>
        <w:rPr>
          <w:b/>
          <w:sz w:val="23"/>
        </w:rPr>
      </w:pPr>
    </w:p>
    <w:p>
      <w:pPr>
        <w:pStyle w:val="ListParagraph"/>
        <w:numPr>
          <w:ilvl w:val="0"/>
          <w:numId w:val="83"/>
        </w:numPr>
        <w:tabs>
          <w:tab w:pos="1802" w:val="left" w:leader="none"/>
        </w:tabs>
        <w:spacing w:line="249" w:lineRule="auto" w:before="0" w:after="0"/>
        <w:ind w:left="1802" w:right="1644" w:hanging="720"/>
        <w:jc w:val="left"/>
        <w:rPr>
          <w:rFonts w:ascii="Times New Roman"/>
          <w:color w:val="050505"/>
          <w:sz w:val="25"/>
        </w:rPr>
      </w:pPr>
      <w:r>
        <w:rPr>
          <w:b/>
          <w:color w:val="050505"/>
          <w:w w:val="105"/>
          <w:sz w:val="23"/>
        </w:rPr>
        <w:t>UPDATE BY THE</w:t>
      </w:r>
      <w:r>
        <w:rPr>
          <w:b/>
          <w:color w:val="050505"/>
          <w:spacing w:val="-5"/>
          <w:w w:val="105"/>
          <w:sz w:val="23"/>
        </w:rPr>
        <w:t> </w:t>
      </w:r>
      <w:r>
        <w:rPr>
          <w:b/>
          <w:color w:val="050505"/>
          <w:w w:val="105"/>
          <w:sz w:val="23"/>
        </w:rPr>
        <w:t>DEPARTMENT</w:t>
      </w:r>
      <w:r>
        <w:rPr>
          <w:b/>
          <w:color w:val="050505"/>
          <w:spacing w:val="39"/>
          <w:w w:val="105"/>
          <w:sz w:val="23"/>
        </w:rPr>
        <w:t> </w:t>
      </w:r>
      <w:r>
        <w:rPr>
          <w:b/>
          <w:color w:val="050505"/>
          <w:w w:val="105"/>
          <w:sz w:val="23"/>
        </w:rPr>
        <w:t>OF PLANNING AND PERMITTING ON DEVELOPMENT</w:t>
      </w:r>
      <w:r>
        <w:rPr>
          <w:b/>
          <w:color w:val="050505"/>
          <w:spacing w:val="40"/>
          <w:w w:val="105"/>
          <w:sz w:val="23"/>
        </w:rPr>
        <w:t> </w:t>
      </w:r>
      <w:r>
        <w:rPr>
          <w:b/>
          <w:color w:val="050505"/>
          <w:w w:val="105"/>
          <w:sz w:val="23"/>
        </w:rPr>
        <w:t>AND</w:t>
      </w:r>
      <w:r>
        <w:rPr>
          <w:b/>
          <w:color w:val="050505"/>
          <w:spacing w:val="-9"/>
          <w:w w:val="105"/>
          <w:sz w:val="23"/>
        </w:rPr>
        <w:t> </w:t>
      </w:r>
      <w:r>
        <w:rPr>
          <w:b/>
          <w:color w:val="050505"/>
          <w:w w:val="105"/>
          <w:sz w:val="23"/>
        </w:rPr>
        <w:t>SUSTAINABLE COMMUNITIES PLAN SCHEDULE AND</w:t>
      </w:r>
      <w:r>
        <w:rPr>
          <w:b/>
          <w:color w:val="050505"/>
          <w:spacing w:val="-17"/>
          <w:w w:val="105"/>
          <w:sz w:val="23"/>
        </w:rPr>
        <w:t> </w:t>
      </w:r>
      <w:r>
        <w:rPr>
          <w:b/>
          <w:color w:val="050505"/>
          <w:w w:val="105"/>
          <w:sz w:val="23"/>
        </w:rPr>
        <w:t>TRANSIT-ORIENTED</w:t>
      </w:r>
      <w:r>
        <w:rPr>
          <w:b/>
          <w:color w:val="050505"/>
          <w:spacing w:val="-15"/>
          <w:w w:val="105"/>
          <w:sz w:val="23"/>
        </w:rPr>
        <w:t> </w:t>
      </w:r>
      <w:r>
        <w:rPr>
          <w:b/>
          <w:color w:val="050505"/>
          <w:w w:val="105"/>
          <w:sz w:val="23"/>
        </w:rPr>
        <w:t>DEVELOPMENT</w:t>
      </w:r>
      <w:r>
        <w:rPr>
          <w:b/>
          <w:color w:val="050505"/>
          <w:spacing w:val="12"/>
          <w:w w:val="105"/>
          <w:sz w:val="23"/>
        </w:rPr>
        <w:t> </w:t>
      </w:r>
      <w:r>
        <w:rPr>
          <w:b/>
          <w:color w:val="050505"/>
          <w:w w:val="105"/>
          <w:sz w:val="23"/>
        </w:rPr>
        <w:t>PLANS</w:t>
      </w:r>
      <w:r>
        <w:rPr>
          <w:b/>
          <w:color w:val="050505"/>
          <w:spacing w:val="-13"/>
          <w:w w:val="105"/>
          <w:sz w:val="23"/>
        </w:rPr>
        <w:t> </w:t>
      </w:r>
      <w:r>
        <w:rPr>
          <w:b/>
          <w:color w:val="050505"/>
          <w:w w:val="105"/>
          <w:sz w:val="23"/>
        </w:rPr>
        <w:t>AND</w:t>
      </w:r>
      <w:r>
        <w:rPr>
          <w:b/>
          <w:color w:val="050505"/>
          <w:spacing w:val="-16"/>
          <w:w w:val="105"/>
          <w:sz w:val="23"/>
        </w:rPr>
        <w:t> </w:t>
      </w:r>
      <w:r>
        <w:rPr>
          <w:b/>
          <w:color w:val="050505"/>
          <w:w w:val="105"/>
          <w:sz w:val="23"/>
        </w:rPr>
        <w:t>ZONING</w:t>
      </w:r>
      <w:r>
        <w:rPr>
          <w:b/>
          <w:color w:val="050505"/>
          <w:spacing w:val="-12"/>
          <w:w w:val="105"/>
          <w:sz w:val="23"/>
        </w:rPr>
        <w:t> </w:t>
      </w:r>
      <w:r>
        <w:rPr>
          <w:b/>
          <w:color w:val="050505"/>
          <w:w w:val="105"/>
          <w:sz w:val="23"/>
        </w:rPr>
        <w:t>STATUS.</w:t>
      </w:r>
    </w:p>
    <w:p>
      <w:pPr>
        <w:pStyle w:val="BodyText"/>
        <w:rPr>
          <w:b/>
          <w:sz w:val="23"/>
        </w:rPr>
      </w:pPr>
    </w:p>
    <w:p>
      <w:pPr>
        <w:pStyle w:val="BodyText"/>
        <w:spacing w:before="190"/>
        <w:rPr>
          <w:b/>
          <w:sz w:val="23"/>
        </w:rPr>
      </w:pPr>
    </w:p>
    <w:p>
      <w:pPr>
        <w:spacing w:before="1"/>
        <w:ind w:left="1080" w:right="0" w:firstLine="0"/>
        <w:jc w:val="left"/>
        <w:rPr>
          <w:b/>
          <w:sz w:val="23"/>
        </w:rPr>
      </w:pPr>
      <w:r>
        <w:rPr>
          <w:b/>
          <w:color w:val="050505"/>
          <w:w w:val="105"/>
          <w:sz w:val="23"/>
        </w:rPr>
        <w:t>EXECUTIVE</w:t>
      </w:r>
      <w:r>
        <w:rPr>
          <w:b/>
          <w:color w:val="050505"/>
          <w:spacing w:val="-9"/>
          <w:w w:val="105"/>
          <w:sz w:val="23"/>
        </w:rPr>
        <w:t> </w:t>
      </w:r>
      <w:r>
        <w:rPr>
          <w:b/>
          <w:color w:val="050505"/>
          <w:spacing w:val="-2"/>
          <w:w w:val="105"/>
          <w:sz w:val="23"/>
        </w:rPr>
        <w:t>SESSION</w:t>
      </w:r>
    </w:p>
    <w:p>
      <w:pPr>
        <w:pStyle w:val="BodyText"/>
        <w:spacing w:before="245"/>
        <w:ind w:left="1803" w:right="1689" w:hanging="7"/>
      </w:pPr>
      <w:r>
        <w:rPr>
          <w:color w:val="050505"/>
        </w:rPr>
        <w:t>If the need arises with respect to any item</w:t>
      </w:r>
      <w:r>
        <w:rPr>
          <w:color w:val="050505"/>
          <w:spacing w:val="-6"/>
        </w:rPr>
        <w:t> </w:t>
      </w:r>
      <w:r>
        <w:rPr>
          <w:color w:val="050505"/>
        </w:rPr>
        <w:t>on this agenda, then pursuant to Hawai'i Revised Statutes Sections 92-4 and 92-5(a)(4), the Committee may consult in</w:t>
      </w:r>
      <w:r>
        <w:rPr>
          <w:color w:val="050505"/>
          <w:spacing w:val="-17"/>
        </w:rPr>
        <w:t> </w:t>
      </w:r>
      <w:r>
        <w:rPr>
          <w:color w:val="050505"/>
        </w:rPr>
        <w:t>a</w:t>
      </w:r>
      <w:r>
        <w:rPr>
          <w:color w:val="050505"/>
          <w:spacing w:val="-2"/>
        </w:rPr>
        <w:t> </w:t>
      </w:r>
      <w:r>
        <w:rPr>
          <w:color w:val="050505"/>
        </w:rPr>
        <w:t>closed</w:t>
      </w:r>
      <w:r>
        <w:rPr>
          <w:color w:val="050505"/>
          <w:spacing w:val="-7"/>
        </w:rPr>
        <w:t> </w:t>
      </w:r>
      <w:r>
        <w:rPr>
          <w:color w:val="050505"/>
        </w:rPr>
        <w:t>meeting</w:t>
      </w:r>
      <w:r>
        <w:rPr>
          <w:color w:val="050505"/>
          <w:spacing w:val="-1"/>
        </w:rPr>
        <w:t> </w:t>
      </w:r>
      <w:r>
        <w:rPr>
          <w:color w:val="050505"/>
        </w:rPr>
        <w:t>with</w:t>
      </w:r>
      <w:r>
        <w:rPr>
          <w:color w:val="050505"/>
          <w:spacing w:val="-2"/>
        </w:rPr>
        <w:t> </w:t>
      </w:r>
      <w:r>
        <w:rPr>
          <w:color w:val="050505"/>
        </w:rPr>
        <w:t>its</w:t>
      </w:r>
      <w:r>
        <w:rPr>
          <w:color w:val="050505"/>
          <w:spacing w:val="-8"/>
        </w:rPr>
        <w:t> </w:t>
      </w:r>
      <w:r>
        <w:rPr>
          <w:color w:val="050505"/>
        </w:rPr>
        <w:t>attorneys in</w:t>
      </w:r>
      <w:r>
        <w:rPr>
          <w:color w:val="050505"/>
          <w:spacing w:val="-7"/>
        </w:rPr>
        <w:t> </w:t>
      </w:r>
      <w:r>
        <w:rPr>
          <w:color w:val="050505"/>
        </w:rPr>
        <w:t>executive session on</w:t>
      </w:r>
      <w:r>
        <w:rPr>
          <w:color w:val="050505"/>
          <w:spacing w:val="-13"/>
        </w:rPr>
        <w:t> </w:t>
      </w:r>
      <w:r>
        <w:rPr>
          <w:color w:val="050505"/>
        </w:rPr>
        <w:t>questions and issues pertaining to</w:t>
      </w:r>
      <w:r>
        <w:rPr>
          <w:color w:val="050505"/>
          <w:spacing w:val="-5"/>
        </w:rPr>
        <w:t> </w:t>
      </w:r>
      <w:r>
        <w:rPr>
          <w:color w:val="050505"/>
        </w:rPr>
        <w:t>the City's and the Council's</w:t>
      </w:r>
      <w:r>
        <w:rPr>
          <w:color w:val="050505"/>
          <w:spacing w:val="-2"/>
        </w:rPr>
        <w:t> </w:t>
      </w:r>
      <w:r>
        <w:rPr>
          <w:color w:val="050505"/>
        </w:rPr>
        <w:t>powers, duties, privileges, immunities and/or liabilities relating to that item.</w:t>
      </w:r>
    </w:p>
    <w:p>
      <w:pPr>
        <w:pStyle w:val="BodyText"/>
      </w:pPr>
    </w:p>
    <w:p>
      <w:pPr>
        <w:pStyle w:val="BodyText"/>
      </w:pPr>
    </w:p>
    <w:p>
      <w:pPr>
        <w:pStyle w:val="BodyText"/>
      </w:pPr>
    </w:p>
    <w:p>
      <w:pPr>
        <w:pStyle w:val="BodyText"/>
        <w:spacing w:before="98"/>
      </w:pPr>
    </w:p>
    <w:p>
      <w:pPr>
        <w:spacing w:line="275" w:lineRule="exact" w:before="1"/>
        <w:ind w:left="6145" w:right="0" w:firstLine="0"/>
        <w:jc w:val="left"/>
        <w:rPr>
          <w:sz w:val="24"/>
        </w:rPr>
      </w:pPr>
      <w:r>
        <w:rPr>
          <w:color w:val="050505"/>
          <w:sz w:val="24"/>
        </w:rPr>
        <w:t>ESTHER</w:t>
      </w:r>
      <w:r>
        <w:rPr>
          <w:color w:val="050505"/>
          <w:spacing w:val="13"/>
          <w:sz w:val="24"/>
        </w:rPr>
        <w:t> </w:t>
      </w:r>
      <w:r>
        <w:rPr>
          <w:b/>
          <w:color w:val="050505"/>
          <w:sz w:val="22"/>
        </w:rPr>
        <w:t>KIA'AINA,</w:t>
      </w:r>
      <w:r>
        <w:rPr>
          <w:b/>
          <w:color w:val="050505"/>
          <w:spacing w:val="18"/>
          <w:sz w:val="22"/>
        </w:rPr>
        <w:t> </w:t>
      </w:r>
      <w:r>
        <w:rPr>
          <w:color w:val="050505"/>
          <w:spacing w:val="-2"/>
          <w:sz w:val="24"/>
        </w:rPr>
        <w:t>Chair</w:t>
      </w:r>
    </w:p>
    <w:p>
      <w:pPr>
        <w:pStyle w:val="BodyText"/>
        <w:spacing w:line="275" w:lineRule="exact"/>
        <w:ind w:left="6144"/>
      </w:pPr>
      <w:r>
        <w:rPr>
          <w:color w:val="050505"/>
        </w:rPr>
        <w:t>Committee</w:t>
      </w:r>
      <w:r>
        <w:rPr>
          <w:color w:val="050505"/>
          <w:spacing w:val="2"/>
        </w:rPr>
        <w:t> </w:t>
      </w:r>
      <w:r>
        <w:rPr>
          <w:color w:val="050505"/>
        </w:rPr>
        <w:t>on</w:t>
      </w:r>
      <w:r>
        <w:rPr>
          <w:color w:val="050505"/>
          <w:spacing w:val="-5"/>
        </w:rPr>
        <w:t> </w:t>
      </w:r>
      <w:r>
        <w:rPr>
          <w:color w:val="050505"/>
        </w:rPr>
        <w:t>Zoning</w:t>
      </w:r>
      <w:r>
        <w:rPr>
          <w:color w:val="050505"/>
          <w:spacing w:val="1"/>
        </w:rPr>
        <w:t> </w:t>
      </w:r>
      <w:r>
        <w:rPr>
          <w:color w:val="050505"/>
        </w:rPr>
        <w:t>&amp;</w:t>
      </w:r>
      <w:r>
        <w:rPr>
          <w:color w:val="050505"/>
          <w:spacing w:val="-9"/>
        </w:rPr>
        <w:t> </w:t>
      </w:r>
      <w:r>
        <w:rPr>
          <w:color w:val="050505"/>
          <w:spacing w:val="-2"/>
        </w:rPr>
        <w:t>Planning</w:t>
      </w:r>
    </w:p>
    <w:p>
      <w:pPr>
        <w:pStyle w:val="BodyText"/>
        <w:spacing w:after="0" w:line="275" w:lineRule="exact"/>
        <w:sectPr>
          <w:pgSz w:w="12240" w:h="15840"/>
          <w:pgMar w:header="1140" w:footer="773" w:top="1680" w:bottom="980" w:left="360" w:right="0"/>
        </w:sectPr>
      </w:pPr>
    </w:p>
    <w:p>
      <w:pPr>
        <w:pStyle w:val="BodyText"/>
        <w:spacing w:before="10"/>
        <w:rPr>
          <w:sz w:val="4"/>
        </w:rPr>
      </w:pPr>
    </w:p>
    <w:p>
      <w:pPr>
        <w:spacing w:line="240" w:lineRule="auto"/>
        <w:ind w:left="383" w:right="0" w:firstLine="0"/>
        <w:rPr>
          <w:sz w:val="20"/>
        </w:rPr>
      </w:pPr>
      <w:r>
        <w:rPr>
          <w:sz w:val="20"/>
        </w:rPr>
        <w:drawing>
          <wp:inline distT="0" distB="0" distL="0" distR="0">
            <wp:extent cx="930913" cy="926592"/>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548" cstate="print"/>
                    <a:stretch>
                      <a:fillRect/>
                    </a:stretch>
                  </pic:blipFill>
                  <pic:spPr>
                    <a:xfrm>
                      <a:off x="0" y="0"/>
                      <a:ext cx="930913" cy="926592"/>
                    </a:xfrm>
                    <a:prstGeom prst="rect">
                      <a:avLst/>
                    </a:prstGeom>
                  </pic:spPr>
                </pic:pic>
              </a:graphicData>
            </a:graphic>
          </wp:inline>
        </w:drawing>
      </w:r>
      <w:r>
        <w:rPr>
          <w:sz w:val="20"/>
        </w:rPr>
      </w:r>
    </w:p>
    <w:p>
      <w:pPr>
        <w:pStyle w:val="BodyText"/>
        <w:rPr>
          <w:sz w:val="20"/>
        </w:rPr>
      </w:pPr>
    </w:p>
    <w:p>
      <w:pPr>
        <w:pStyle w:val="BodyText"/>
        <w:spacing w:before="18"/>
        <w:rPr>
          <w:sz w:val="20"/>
        </w:rPr>
      </w:pPr>
    </w:p>
    <w:p>
      <w:pPr>
        <w:spacing w:before="0"/>
        <w:ind w:left="359" w:right="0" w:firstLine="0"/>
        <w:jc w:val="left"/>
        <w:rPr>
          <w:rFonts w:ascii="Times New Roman"/>
          <w:b/>
          <w:sz w:val="20"/>
        </w:rPr>
      </w:pPr>
      <w:r>
        <w:rPr>
          <w:rFonts w:ascii="Times New Roman"/>
          <w:b/>
          <w:spacing w:val="-2"/>
          <w:sz w:val="20"/>
          <w:u w:val="single"/>
        </w:rPr>
        <w:t>COMMISSIONERS</w:t>
      </w:r>
    </w:p>
    <w:p>
      <w:pPr>
        <w:spacing w:line="271" w:lineRule="auto" w:before="31"/>
        <w:ind w:left="360" w:right="0" w:firstLine="0"/>
        <w:jc w:val="left"/>
        <w:rPr>
          <w:rFonts w:ascii="Times New Roman"/>
          <w:b/>
          <w:sz w:val="20"/>
        </w:rPr>
      </w:pPr>
      <w:r>
        <w:rPr>
          <w:rFonts w:ascii="Times New Roman"/>
          <w:b/>
          <w:spacing w:val="-8"/>
          <w:sz w:val="20"/>
        </w:rPr>
        <w:t>DreanaLee</w:t>
      </w:r>
      <w:r>
        <w:rPr>
          <w:rFonts w:ascii="Times New Roman"/>
          <w:b/>
          <w:spacing w:val="-6"/>
          <w:sz w:val="20"/>
        </w:rPr>
        <w:t> </w:t>
      </w:r>
      <w:r>
        <w:rPr>
          <w:rFonts w:ascii="Times New Roman"/>
          <w:b/>
          <w:spacing w:val="-8"/>
          <w:sz w:val="20"/>
        </w:rPr>
        <w:t>K.</w:t>
      </w:r>
      <w:r>
        <w:rPr>
          <w:rFonts w:ascii="Times New Roman"/>
          <w:b/>
          <w:spacing w:val="-5"/>
          <w:sz w:val="20"/>
        </w:rPr>
        <w:t> </w:t>
      </w:r>
      <w:r>
        <w:rPr>
          <w:rFonts w:ascii="Times New Roman"/>
          <w:b/>
          <w:spacing w:val="-8"/>
          <w:sz w:val="20"/>
        </w:rPr>
        <w:t>Kalili,</w:t>
      </w:r>
      <w:r>
        <w:rPr>
          <w:rFonts w:ascii="Times New Roman"/>
          <w:b/>
          <w:spacing w:val="-5"/>
          <w:sz w:val="20"/>
        </w:rPr>
        <w:t> </w:t>
      </w:r>
      <w:r>
        <w:rPr>
          <w:rFonts w:ascii="Times New Roman"/>
          <w:b/>
          <w:spacing w:val="-8"/>
          <w:sz w:val="20"/>
        </w:rPr>
        <w:t>Chair </w:t>
      </w:r>
      <w:r>
        <w:rPr>
          <w:rFonts w:ascii="Times New Roman"/>
          <w:b/>
          <w:sz w:val="20"/>
        </w:rPr>
        <w:t>Rex Y. Akutagawa</w:t>
      </w:r>
    </w:p>
    <w:p>
      <w:pPr>
        <w:spacing w:line="273" w:lineRule="auto" w:before="1"/>
        <w:ind w:left="360" w:right="607" w:firstLine="0"/>
        <w:jc w:val="left"/>
        <w:rPr>
          <w:rFonts w:ascii="Times New Roman"/>
          <w:b/>
          <w:sz w:val="20"/>
        </w:rPr>
      </w:pPr>
      <w:r>
        <w:rPr>
          <w:rFonts w:ascii="Times New Roman"/>
          <w:b/>
          <w:sz w:val="20"/>
        </w:rPr>
        <w:t>James Burke </w:t>
      </w:r>
      <w:r>
        <w:rPr>
          <w:rFonts w:ascii="Times New Roman"/>
          <w:b/>
          <w:spacing w:val="-4"/>
          <w:sz w:val="20"/>
        </w:rPr>
        <w:t>Cindy</w:t>
      </w:r>
      <w:r>
        <w:rPr>
          <w:rFonts w:ascii="Times New Roman"/>
          <w:b/>
          <w:spacing w:val="-9"/>
          <w:sz w:val="20"/>
        </w:rPr>
        <w:t> </w:t>
      </w:r>
      <w:r>
        <w:rPr>
          <w:rFonts w:ascii="Times New Roman"/>
          <w:b/>
          <w:spacing w:val="-4"/>
          <w:sz w:val="20"/>
        </w:rPr>
        <w:t>McMillan</w:t>
      </w:r>
    </w:p>
    <w:p>
      <w:pPr>
        <w:spacing w:line="229" w:lineRule="exact" w:before="0"/>
        <w:ind w:left="360" w:right="0" w:firstLine="0"/>
        <w:jc w:val="left"/>
        <w:rPr>
          <w:rFonts w:ascii="Times New Roman"/>
          <w:b/>
          <w:sz w:val="20"/>
        </w:rPr>
      </w:pPr>
      <w:r>
        <w:rPr>
          <w:rFonts w:ascii="Times New Roman"/>
          <w:b/>
          <w:spacing w:val="-5"/>
          <w:sz w:val="20"/>
        </w:rPr>
        <w:t>Charlotte</w:t>
      </w:r>
      <w:r>
        <w:rPr>
          <w:rFonts w:ascii="Times New Roman"/>
          <w:b/>
          <w:sz w:val="20"/>
        </w:rPr>
        <w:t> </w:t>
      </w:r>
      <w:r>
        <w:rPr>
          <w:rFonts w:ascii="Times New Roman"/>
          <w:b/>
          <w:spacing w:val="-2"/>
          <w:sz w:val="20"/>
        </w:rPr>
        <w:t>Townsend</w:t>
      </w:r>
    </w:p>
    <w:p>
      <w:pPr>
        <w:spacing w:line="413" w:lineRule="exact" w:before="56"/>
        <w:ind w:left="359" w:right="0" w:firstLine="0"/>
        <w:jc w:val="left"/>
        <w:rPr>
          <w:rFonts w:ascii="Times New Roman"/>
          <w:sz w:val="36"/>
        </w:rPr>
      </w:pPr>
      <w:r>
        <w:rPr/>
        <w:br w:type="column"/>
      </w:r>
      <w:r>
        <w:rPr>
          <w:rFonts w:ascii="Times New Roman"/>
          <w:color w:val="1C1F1F"/>
          <w:w w:val="115"/>
          <w:sz w:val="36"/>
        </w:rPr>
        <w:t>Honolulu</w:t>
      </w:r>
      <w:r>
        <w:rPr>
          <w:rFonts w:ascii="Times New Roman"/>
          <w:color w:val="1C1F1F"/>
          <w:spacing w:val="-19"/>
          <w:w w:val="115"/>
          <w:sz w:val="36"/>
        </w:rPr>
        <w:t> </w:t>
      </w:r>
      <w:r>
        <w:rPr>
          <w:rFonts w:ascii="Times New Roman"/>
          <w:color w:val="1C1F1F"/>
          <w:w w:val="115"/>
          <w:sz w:val="36"/>
        </w:rPr>
        <w:t>Rate</w:t>
      </w:r>
      <w:r>
        <w:rPr>
          <w:rFonts w:ascii="Times New Roman"/>
          <w:color w:val="1C1F1F"/>
          <w:spacing w:val="-17"/>
          <w:w w:val="115"/>
          <w:sz w:val="36"/>
        </w:rPr>
        <w:t> </w:t>
      </w:r>
      <w:r>
        <w:rPr>
          <w:rFonts w:ascii="Times New Roman"/>
          <w:color w:val="1C1F1F"/>
          <w:spacing w:val="-2"/>
          <w:w w:val="115"/>
          <w:sz w:val="36"/>
        </w:rPr>
        <w:t>Commission</w:t>
      </w:r>
    </w:p>
    <w:p>
      <w:pPr>
        <w:spacing w:line="367" w:lineRule="exact" w:before="0"/>
        <w:ind w:left="359" w:right="0" w:firstLine="0"/>
        <w:jc w:val="left"/>
        <w:rPr>
          <w:rFonts w:ascii="Times New Roman" w:hAnsi="Times New Roman"/>
          <w:i/>
          <w:sz w:val="32"/>
        </w:rPr>
      </w:pPr>
      <w:r>
        <w:rPr>
          <w:rFonts w:ascii="Times New Roman" w:hAnsi="Times New Roman"/>
          <w:i/>
          <w:sz w:val="32"/>
        </w:rPr>
        <mc:AlternateContent>
          <mc:Choice Requires="wps">
            <w:drawing>
              <wp:anchor distT="0" distB="0" distL="0" distR="0" allowOverlap="1" layoutInCell="1" locked="0" behindDoc="0" simplePos="0" relativeHeight="15839232">
                <wp:simplePos x="0" y="0"/>
                <wp:positionH relativeFrom="page">
                  <wp:posOffset>5056677</wp:posOffset>
                </wp:positionH>
                <wp:positionV relativeFrom="paragraph">
                  <wp:posOffset>-420955</wp:posOffset>
                </wp:positionV>
                <wp:extent cx="1998980" cy="26416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998980" cy="264160"/>
                        </a:xfrm>
                        <a:prstGeom prst="rect">
                          <a:avLst/>
                        </a:prstGeom>
                        <a:solidFill>
                          <a:srgbClr val="00C7FF"/>
                        </a:solidFill>
                      </wps:spPr>
                      <wps:txbx>
                        <w:txbxContent>
                          <w:p>
                            <w:pPr>
                              <w:pStyle w:val="BodyText"/>
                              <w:spacing w:before="77"/>
                              <w:ind w:left="44"/>
                              <w:rPr>
                                <w:rFonts w:ascii="Arial Narrow"/>
                                <w:color w:val="000000"/>
                              </w:rPr>
                            </w:pPr>
                            <w:r>
                              <w:rPr>
                                <w:rFonts w:ascii="Arial Narrow"/>
                                <w:color w:val="7F00FF"/>
                                <w:w w:val="105"/>
                              </w:rPr>
                              <w:t>'26MAR04</w:t>
                            </w:r>
                            <w:r>
                              <w:rPr>
                                <w:rFonts w:ascii="Arial Narrow"/>
                                <w:color w:val="7F00FF"/>
                                <w:spacing w:val="-1"/>
                                <w:w w:val="105"/>
                              </w:rPr>
                              <w:t> </w:t>
                            </w:r>
                            <w:r>
                              <w:rPr>
                                <w:rFonts w:ascii="Arial Narrow"/>
                                <w:color w:val="7F00FF"/>
                                <w:w w:val="105"/>
                              </w:rPr>
                              <w:t>PM</w:t>
                            </w:r>
                            <w:r>
                              <w:rPr>
                                <w:rFonts w:ascii="Arial Narrow"/>
                                <w:color w:val="7F00FF"/>
                                <w:spacing w:val="-1"/>
                                <w:w w:val="105"/>
                              </w:rPr>
                              <w:t> </w:t>
                            </w:r>
                            <w:r>
                              <w:rPr>
                                <w:rFonts w:ascii="Arial Narrow"/>
                                <w:color w:val="7F00FF"/>
                                <w:w w:val="105"/>
                              </w:rPr>
                              <w:t>2:04</w:t>
                            </w:r>
                            <w:r>
                              <w:rPr>
                                <w:rFonts w:ascii="Arial Narrow"/>
                                <w:color w:val="7F00FF"/>
                                <w:spacing w:val="-1"/>
                                <w:w w:val="105"/>
                              </w:rPr>
                              <w:t> </w:t>
                            </w:r>
                            <w:r>
                              <w:rPr>
                                <w:rFonts w:ascii="Arial Narrow"/>
                                <w:color w:val="7F00FF"/>
                                <w:w w:val="105"/>
                              </w:rPr>
                              <w:t>CITY </w:t>
                            </w:r>
                            <w:r>
                              <w:rPr>
                                <w:rFonts w:ascii="Arial Narrow"/>
                                <w:color w:val="7F00FF"/>
                                <w:spacing w:val="-2"/>
                                <w:w w:val="105"/>
                              </w:rPr>
                              <w:t>CLERK</w:t>
                            </w:r>
                          </w:p>
                        </w:txbxContent>
                      </wps:txbx>
                      <wps:bodyPr wrap="square" lIns="0" tIns="0" rIns="0" bIns="0" rtlCol="0">
                        <a:noAutofit/>
                      </wps:bodyPr>
                    </wps:wsp>
                  </a:graphicData>
                </a:graphic>
              </wp:anchor>
            </w:drawing>
          </mc:Choice>
          <mc:Fallback>
            <w:pict>
              <v:shape style="position:absolute;margin-left:398.163605pt;margin-top:-33.14613pt;width:157.4pt;height:20.8pt;mso-position-horizontal-relative:page;mso-position-vertical-relative:paragraph;z-index:15839232" type="#_x0000_t202" id="docshape365" filled="true" fillcolor="#00c7ff" stroked="false">
                <v:textbox inset="0,0,0,0">
                  <w:txbxContent>
                    <w:p>
                      <w:pPr>
                        <w:pStyle w:val="BodyText"/>
                        <w:spacing w:before="77"/>
                        <w:ind w:left="44"/>
                        <w:rPr>
                          <w:rFonts w:ascii="Arial Narrow"/>
                          <w:color w:val="000000"/>
                        </w:rPr>
                      </w:pPr>
                      <w:r>
                        <w:rPr>
                          <w:rFonts w:ascii="Arial Narrow"/>
                          <w:color w:val="7F00FF"/>
                          <w:w w:val="105"/>
                        </w:rPr>
                        <w:t>'26MAR04</w:t>
                      </w:r>
                      <w:r>
                        <w:rPr>
                          <w:rFonts w:ascii="Arial Narrow"/>
                          <w:color w:val="7F00FF"/>
                          <w:spacing w:val="-1"/>
                          <w:w w:val="105"/>
                        </w:rPr>
                        <w:t> </w:t>
                      </w:r>
                      <w:r>
                        <w:rPr>
                          <w:rFonts w:ascii="Arial Narrow"/>
                          <w:color w:val="7F00FF"/>
                          <w:w w:val="105"/>
                        </w:rPr>
                        <w:t>PM</w:t>
                      </w:r>
                      <w:r>
                        <w:rPr>
                          <w:rFonts w:ascii="Arial Narrow"/>
                          <w:color w:val="7F00FF"/>
                          <w:spacing w:val="-1"/>
                          <w:w w:val="105"/>
                        </w:rPr>
                        <w:t> </w:t>
                      </w:r>
                      <w:r>
                        <w:rPr>
                          <w:rFonts w:ascii="Arial Narrow"/>
                          <w:color w:val="7F00FF"/>
                          <w:w w:val="105"/>
                        </w:rPr>
                        <w:t>2:04</w:t>
                      </w:r>
                      <w:r>
                        <w:rPr>
                          <w:rFonts w:ascii="Arial Narrow"/>
                          <w:color w:val="7F00FF"/>
                          <w:spacing w:val="-1"/>
                          <w:w w:val="105"/>
                        </w:rPr>
                        <w:t> </w:t>
                      </w:r>
                      <w:r>
                        <w:rPr>
                          <w:rFonts w:ascii="Arial Narrow"/>
                          <w:color w:val="7F00FF"/>
                          <w:w w:val="105"/>
                        </w:rPr>
                        <w:t>CITY </w:t>
                      </w:r>
                      <w:r>
                        <w:rPr>
                          <w:rFonts w:ascii="Arial Narrow"/>
                          <w:color w:val="7F00FF"/>
                          <w:spacing w:val="-2"/>
                          <w:w w:val="105"/>
                        </w:rPr>
                        <w:t>CLERK</w:t>
                      </w:r>
                    </w:p>
                  </w:txbxContent>
                </v:textbox>
                <v:fill type="solid"/>
                <w10:wrap type="none"/>
              </v:shape>
            </w:pict>
          </mc:Fallback>
        </mc:AlternateContent>
      </w:r>
      <w:r>
        <w:rPr>
          <w:rFonts w:ascii="Times New Roman" w:hAnsi="Times New Roman"/>
          <w:i/>
          <w:color w:val="1C1F1F"/>
          <w:w w:val="110"/>
          <w:sz w:val="32"/>
        </w:rPr>
        <w:t>Komikina</w:t>
      </w:r>
      <w:r>
        <w:rPr>
          <w:rFonts w:ascii="Times New Roman" w:hAnsi="Times New Roman"/>
          <w:i/>
          <w:color w:val="1C1F1F"/>
          <w:spacing w:val="29"/>
          <w:w w:val="110"/>
          <w:sz w:val="32"/>
        </w:rPr>
        <w:t> </w:t>
      </w:r>
      <w:r>
        <w:rPr>
          <w:rFonts w:ascii="Times New Roman" w:hAnsi="Times New Roman"/>
          <w:i/>
          <w:color w:val="1C1F1F"/>
          <w:w w:val="110"/>
          <w:sz w:val="32"/>
        </w:rPr>
        <w:t>Lākiō</w:t>
      </w:r>
      <w:r>
        <w:rPr>
          <w:rFonts w:ascii="Times New Roman" w:hAnsi="Times New Roman"/>
          <w:i/>
          <w:color w:val="1C1F1F"/>
          <w:spacing w:val="30"/>
          <w:w w:val="110"/>
          <w:sz w:val="32"/>
        </w:rPr>
        <w:t> </w:t>
      </w:r>
      <w:r>
        <w:rPr>
          <w:rFonts w:ascii="Times New Roman" w:hAnsi="Times New Roman"/>
          <w:i/>
          <w:color w:val="1C1F1F"/>
          <w:spacing w:val="-4"/>
          <w:w w:val="110"/>
          <w:sz w:val="32"/>
        </w:rPr>
        <w:t>Kāki</w:t>
      </w:r>
    </w:p>
    <w:p>
      <w:pPr>
        <w:pStyle w:val="BodyText"/>
        <w:spacing w:before="55"/>
        <w:ind w:left="359"/>
        <w:rPr>
          <w:rFonts w:ascii="Times New Roman"/>
        </w:rPr>
      </w:pPr>
      <w:r>
        <w:rPr>
          <w:rFonts w:ascii="Times New Roman"/>
        </w:rPr>
        <w:t>CITY</w:t>
      </w:r>
      <w:r>
        <w:rPr>
          <w:rFonts w:ascii="Times New Roman"/>
          <w:spacing w:val="-1"/>
        </w:rPr>
        <w:t> </w:t>
      </w:r>
      <w:r>
        <w:rPr>
          <w:rFonts w:ascii="Times New Roman"/>
        </w:rPr>
        <w:t>AND</w:t>
      </w:r>
      <w:r>
        <w:rPr>
          <w:rFonts w:ascii="Times New Roman"/>
          <w:spacing w:val="-3"/>
        </w:rPr>
        <w:t> </w:t>
      </w:r>
      <w:r>
        <w:rPr>
          <w:rFonts w:ascii="Times New Roman"/>
        </w:rPr>
        <w:t>COUNTY</w:t>
      </w:r>
      <w:r>
        <w:rPr>
          <w:rFonts w:ascii="Times New Roman"/>
          <w:spacing w:val="-3"/>
        </w:rPr>
        <w:t> </w:t>
      </w:r>
      <w:r>
        <w:rPr>
          <w:rFonts w:ascii="Times New Roman"/>
        </w:rPr>
        <w:t>OF</w:t>
      </w:r>
      <w:r>
        <w:rPr>
          <w:rFonts w:ascii="Times New Roman"/>
          <w:spacing w:val="-3"/>
        </w:rPr>
        <w:t> </w:t>
      </w:r>
      <w:r>
        <w:rPr>
          <w:rFonts w:ascii="Times New Roman"/>
          <w:spacing w:val="-2"/>
        </w:rPr>
        <w:t>HONOLULU</w:t>
      </w:r>
    </w:p>
    <w:p>
      <w:pPr>
        <w:spacing w:before="49"/>
        <w:ind w:left="359" w:right="0" w:firstLine="0"/>
        <w:jc w:val="left"/>
        <w:rPr>
          <w:rFonts w:ascii="Times New Roman"/>
          <w:sz w:val="20"/>
        </w:rPr>
      </w:pPr>
      <w:hyperlink r:id="rId549">
        <w:r>
          <w:rPr>
            <w:rFonts w:ascii="Times New Roman"/>
            <w:color w:val="0000FF"/>
            <w:spacing w:val="-2"/>
            <w:sz w:val="20"/>
            <w:u w:val="single" w:color="0000FF"/>
          </w:rPr>
          <w:t>http://www.honolulu.gov/boards-and-commissions</w:t>
        </w:r>
      </w:hyperlink>
    </w:p>
    <w:p>
      <w:pPr>
        <w:spacing w:before="215"/>
        <w:ind w:left="359" w:right="0" w:firstLine="0"/>
        <w:jc w:val="left"/>
        <w:rPr>
          <w:rFonts w:ascii="Times New Roman" w:hAnsi="Times New Roman"/>
          <w:sz w:val="20"/>
        </w:rPr>
      </w:pPr>
      <w:r>
        <w:rPr>
          <w:rFonts w:ascii="Times New Roman" w:hAnsi="Times New Roman"/>
          <w:spacing w:val="-6"/>
          <w:sz w:val="20"/>
        </w:rPr>
        <w:t>711</w:t>
      </w:r>
      <w:r>
        <w:rPr>
          <w:rFonts w:ascii="Times New Roman" w:hAnsi="Times New Roman"/>
          <w:spacing w:val="-3"/>
          <w:sz w:val="20"/>
        </w:rPr>
        <w:t> </w:t>
      </w:r>
      <w:r>
        <w:rPr>
          <w:rFonts w:ascii="Times New Roman" w:hAnsi="Times New Roman"/>
          <w:spacing w:val="-6"/>
          <w:sz w:val="20"/>
        </w:rPr>
        <w:t>Kapi‘olani</w:t>
      </w:r>
      <w:r>
        <w:rPr>
          <w:rFonts w:ascii="Times New Roman" w:hAnsi="Times New Roman"/>
          <w:spacing w:val="-3"/>
          <w:sz w:val="20"/>
        </w:rPr>
        <w:t> </w:t>
      </w:r>
      <w:r>
        <w:rPr>
          <w:rFonts w:ascii="Times New Roman" w:hAnsi="Times New Roman"/>
          <w:spacing w:val="-6"/>
          <w:sz w:val="20"/>
        </w:rPr>
        <w:t>Boulevard,</w:t>
      </w:r>
      <w:r>
        <w:rPr>
          <w:rFonts w:ascii="Times New Roman" w:hAnsi="Times New Roman"/>
          <w:spacing w:val="-3"/>
          <w:sz w:val="20"/>
        </w:rPr>
        <w:t> </w:t>
      </w:r>
      <w:r>
        <w:rPr>
          <w:rFonts w:ascii="Times New Roman" w:hAnsi="Times New Roman"/>
          <w:spacing w:val="-6"/>
          <w:sz w:val="20"/>
        </w:rPr>
        <w:t>16</w:t>
      </w:r>
      <w:r>
        <w:rPr>
          <w:rFonts w:ascii="Times New Roman" w:hAnsi="Times New Roman"/>
          <w:spacing w:val="-6"/>
          <w:position w:val="5"/>
          <w:sz w:val="13"/>
        </w:rPr>
        <w:t>th</w:t>
      </w:r>
      <w:r>
        <w:rPr>
          <w:rFonts w:ascii="Times New Roman" w:hAnsi="Times New Roman"/>
          <w:spacing w:val="16"/>
          <w:position w:val="5"/>
          <w:sz w:val="13"/>
        </w:rPr>
        <w:t> </w:t>
      </w:r>
      <w:r>
        <w:rPr>
          <w:rFonts w:ascii="Times New Roman" w:hAnsi="Times New Roman"/>
          <w:spacing w:val="-6"/>
          <w:sz w:val="20"/>
        </w:rPr>
        <w:t>Floor</w:t>
      </w:r>
      <w:r>
        <w:rPr>
          <w:rFonts w:ascii="Times New Roman" w:hAnsi="Times New Roman"/>
          <w:spacing w:val="-3"/>
          <w:sz w:val="20"/>
        </w:rPr>
        <w:t> </w:t>
      </w:r>
      <w:r>
        <w:rPr>
          <w:rFonts w:ascii="Times New Roman" w:hAnsi="Times New Roman"/>
          <w:spacing w:val="-6"/>
          <w:sz w:val="20"/>
        </w:rPr>
        <w:t>•</w:t>
      </w:r>
      <w:r>
        <w:rPr>
          <w:rFonts w:ascii="Times New Roman" w:hAnsi="Times New Roman"/>
          <w:spacing w:val="-1"/>
          <w:sz w:val="20"/>
        </w:rPr>
        <w:t> </w:t>
      </w:r>
      <w:r>
        <w:rPr>
          <w:rFonts w:ascii="Times New Roman" w:hAnsi="Times New Roman"/>
          <w:spacing w:val="-6"/>
          <w:sz w:val="20"/>
        </w:rPr>
        <w:t>Honolulu,</w:t>
      </w:r>
      <w:r>
        <w:rPr>
          <w:rFonts w:ascii="Times New Roman" w:hAnsi="Times New Roman"/>
          <w:spacing w:val="-3"/>
          <w:sz w:val="20"/>
        </w:rPr>
        <w:t> </w:t>
      </w:r>
      <w:r>
        <w:rPr>
          <w:rFonts w:ascii="Times New Roman" w:hAnsi="Times New Roman"/>
          <w:spacing w:val="-6"/>
          <w:sz w:val="20"/>
        </w:rPr>
        <w:t>Hawai‘i</w:t>
      </w:r>
      <w:r>
        <w:rPr>
          <w:rFonts w:ascii="Times New Roman" w:hAnsi="Times New Roman"/>
          <w:spacing w:val="-3"/>
          <w:sz w:val="20"/>
        </w:rPr>
        <w:t> </w:t>
      </w:r>
      <w:r>
        <w:rPr>
          <w:rFonts w:ascii="Times New Roman" w:hAnsi="Times New Roman"/>
          <w:spacing w:val="-6"/>
          <w:sz w:val="20"/>
        </w:rPr>
        <w:t>96813</w:t>
      </w:r>
    </w:p>
    <w:p>
      <w:pPr>
        <w:spacing w:after="0"/>
        <w:jc w:val="left"/>
        <w:rPr>
          <w:rFonts w:ascii="Times New Roman" w:hAnsi="Times New Roman"/>
          <w:sz w:val="20"/>
        </w:rPr>
        <w:sectPr>
          <w:headerReference w:type="default" r:id="rId546"/>
          <w:footerReference w:type="default" r:id="rId547"/>
          <w:pgSz w:w="12250" w:h="15710"/>
          <w:pgMar w:header="0" w:footer="0" w:top="660" w:bottom="280" w:left="1080" w:right="720"/>
          <w:cols w:num="2" w:equalWidth="0">
            <w:col w:w="2567" w:space="2546"/>
            <w:col w:w="5337"/>
          </w:cols>
        </w:sectPr>
      </w:pPr>
    </w:p>
    <w:p>
      <w:pPr>
        <w:pStyle w:val="BodyText"/>
        <w:spacing w:before="10"/>
        <w:rPr>
          <w:rFonts w:ascii="Times New Roman"/>
        </w:rPr>
      </w:pPr>
    </w:p>
    <w:p>
      <w:pPr>
        <w:pStyle w:val="BodyText"/>
        <w:spacing w:before="1"/>
        <w:ind w:left="391" w:right="745"/>
        <w:jc w:val="center"/>
      </w:pPr>
      <w:r>
        <w:rPr/>
        <w:t>Tuesday,</w:t>
      </w:r>
      <w:r>
        <w:rPr>
          <w:spacing w:val="-2"/>
        </w:rPr>
        <w:t> </w:t>
      </w:r>
      <w:r>
        <w:rPr/>
        <w:t>March</w:t>
      </w:r>
      <w:r>
        <w:rPr>
          <w:spacing w:val="-3"/>
        </w:rPr>
        <w:t> </w:t>
      </w:r>
      <w:r>
        <w:rPr/>
        <w:t>10,</w:t>
      </w:r>
      <w:r>
        <w:rPr>
          <w:spacing w:val="-4"/>
        </w:rPr>
        <w:t> </w:t>
      </w:r>
      <w:r>
        <w:rPr/>
        <w:t>2026,</w:t>
      </w:r>
      <w:r>
        <w:rPr>
          <w:spacing w:val="-4"/>
        </w:rPr>
        <w:t> </w:t>
      </w:r>
      <w:r>
        <w:rPr/>
        <w:t>2:30 </w:t>
      </w:r>
      <w:r>
        <w:rPr>
          <w:spacing w:val="-5"/>
        </w:rPr>
        <w:t>PM</w:t>
      </w:r>
    </w:p>
    <w:p>
      <w:pPr>
        <w:pStyle w:val="BodyText"/>
      </w:pPr>
    </w:p>
    <w:p>
      <w:pPr>
        <w:pStyle w:val="BodyText"/>
      </w:pPr>
    </w:p>
    <w:p>
      <w:pPr>
        <w:pStyle w:val="BodyText"/>
        <w:ind w:left="388" w:right="745"/>
        <w:jc w:val="center"/>
      </w:pPr>
      <w:r>
        <w:rPr/>
        <w:t>This</w:t>
      </w:r>
      <w:r>
        <w:rPr>
          <w:spacing w:val="-3"/>
        </w:rPr>
        <w:t> </w:t>
      </w:r>
      <w:r>
        <w:rPr/>
        <w:t>meeting</w:t>
      </w:r>
      <w:r>
        <w:rPr>
          <w:spacing w:val="-4"/>
        </w:rPr>
        <w:t> </w:t>
      </w:r>
      <w:r>
        <w:rPr/>
        <w:t>will</w:t>
      </w:r>
      <w:r>
        <w:rPr>
          <w:spacing w:val="-3"/>
        </w:rPr>
        <w:t> </w:t>
      </w:r>
      <w:r>
        <w:rPr/>
        <w:t>be</w:t>
      </w:r>
      <w:r>
        <w:rPr>
          <w:spacing w:val="-2"/>
        </w:rPr>
        <w:t> </w:t>
      </w:r>
      <w:r>
        <w:rPr/>
        <w:t>held</w:t>
      </w:r>
      <w:r>
        <w:rPr>
          <w:spacing w:val="-2"/>
        </w:rPr>
        <w:t> </w:t>
      </w:r>
      <w:r>
        <w:rPr/>
        <w:t>remotely.</w:t>
      </w:r>
      <w:r>
        <w:rPr>
          <w:spacing w:val="-3"/>
        </w:rPr>
        <w:t> </w:t>
      </w:r>
      <w:r>
        <w:rPr/>
        <w:t>To</w:t>
      </w:r>
      <w:r>
        <w:rPr>
          <w:spacing w:val="-2"/>
        </w:rPr>
        <w:t> </w:t>
      </w:r>
      <w:r>
        <w:rPr/>
        <w:t>participate</w:t>
      </w:r>
      <w:r>
        <w:rPr>
          <w:spacing w:val="-2"/>
        </w:rPr>
        <w:t> </w:t>
      </w:r>
      <w:r>
        <w:rPr/>
        <w:t>remotely,</w:t>
      </w:r>
      <w:r>
        <w:rPr>
          <w:spacing w:val="-5"/>
        </w:rPr>
        <w:t> </w:t>
      </w:r>
      <w:r>
        <w:rPr/>
        <w:t>please</w:t>
      </w:r>
      <w:r>
        <w:rPr>
          <w:spacing w:val="-4"/>
        </w:rPr>
        <w:t> </w:t>
      </w:r>
      <w:r>
        <w:rPr/>
        <w:t>use</w:t>
      </w:r>
      <w:r>
        <w:rPr>
          <w:spacing w:val="-2"/>
        </w:rPr>
        <w:t> </w:t>
      </w:r>
      <w:r>
        <w:rPr/>
        <w:t>the</w:t>
      </w:r>
      <w:r>
        <w:rPr>
          <w:spacing w:val="-2"/>
        </w:rPr>
        <w:t> </w:t>
      </w:r>
      <w:r>
        <w:rPr/>
        <w:t>Zoom</w:t>
      </w:r>
      <w:r>
        <w:rPr>
          <w:spacing w:val="-1"/>
        </w:rPr>
        <w:t> </w:t>
      </w:r>
      <w:r>
        <w:rPr/>
        <w:t>link and information below.</w:t>
      </w:r>
    </w:p>
    <w:p>
      <w:pPr>
        <w:pStyle w:val="BodyText"/>
        <w:spacing w:before="273"/>
        <w:ind w:left="359" w:right="730"/>
      </w:pPr>
      <w:r>
        <w:rPr/>
        <w:t>If you would like to attend in person, the location of the meeting is: Department of Transportation Services Offices at 711 Kapi‘olani Boulevard, Suite 1600 (Mānoa Falls Conference</w:t>
      </w:r>
      <w:r>
        <w:rPr>
          <w:spacing w:val="-2"/>
        </w:rPr>
        <w:t> </w:t>
      </w:r>
      <w:r>
        <w:rPr/>
        <w:t>Room).</w:t>
      </w:r>
      <w:r>
        <w:rPr>
          <w:spacing w:val="-5"/>
        </w:rPr>
        <w:t> </w:t>
      </w:r>
      <w:r>
        <w:rPr/>
        <w:t>If</w:t>
      </w:r>
      <w:r>
        <w:rPr>
          <w:spacing w:val="-5"/>
        </w:rPr>
        <w:t> </w:t>
      </w:r>
      <w:r>
        <w:rPr/>
        <w:t>you</w:t>
      </w:r>
      <w:r>
        <w:rPr>
          <w:spacing w:val="-2"/>
        </w:rPr>
        <w:t> </w:t>
      </w:r>
      <w:r>
        <w:rPr/>
        <w:t>need</w:t>
      </w:r>
      <w:r>
        <w:rPr>
          <w:spacing w:val="-4"/>
        </w:rPr>
        <w:t> </w:t>
      </w:r>
      <w:r>
        <w:rPr/>
        <w:t>assistance,</w:t>
      </w:r>
      <w:r>
        <w:rPr>
          <w:spacing w:val="-5"/>
        </w:rPr>
        <w:t> </w:t>
      </w:r>
      <w:r>
        <w:rPr/>
        <w:t>please</w:t>
      </w:r>
      <w:r>
        <w:rPr>
          <w:spacing w:val="-2"/>
        </w:rPr>
        <w:t> </w:t>
      </w:r>
      <w:r>
        <w:rPr/>
        <w:t>contact</w:t>
      </w:r>
      <w:r>
        <w:rPr>
          <w:spacing w:val="-2"/>
        </w:rPr>
        <w:t> </w:t>
      </w:r>
      <w:r>
        <w:rPr/>
        <w:t>Puni</w:t>
      </w:r>
      <w:r>
        <w:rPr>
          <w:spacing w:val="-3"/>
        </w:rPr>
        <w:t> </w:t>
      </w:r>
      <w:r>
        <w:rPr/>
        <w:t>Chee</w:t>
      </w:r>
      <w:r>
        <w:rPr>
          <w:spacing w:val="-2"/>
        </w:rPr>
        <w:t> </w:t>
      </w:r>
      <w:r>
        <w:rPr/>
        <w:t>at</w:t>
      </w:r>
      <w:r>
        <w:rPr>
          <w:spacing w:val="-2"/>
        </w:rPr>
        <w:t> </w:t>
      </w:r>
      <w:r>
        <w:rPr/>
        <w:t>808-768-8329.</w:t>
      </w:r>
    </w:p>
    <w:p>
      <w:pPr>
        <w:pStyle w:val="BodyText"/>
      </w:pPr>
    </w:p>
    <w:p>
      <w:pPr>
        <w:spacing w:before="0"/>
        <w:ind w:left="388" w:right="748" w:firstLine="0"/>
        <w:jc w:val="center"/>
        <w:rPr>
          <w:b/>
          <w:sz w:val="24"/>
        </w:rPr>
      </w:pPr>
      <w:r>
        <w:rPr>
          <w:b/>
          <w:spacing w:val="-2"/>
          <w:sz w:val="24"/>
          <w:u w:val="single"/>
        </w:rPr>
        <w:t>AGENDA</w:t>
      </w:r>
    </w:p>
    <w:p>
      <w:pPr>
        <w:pStyle w:val="BodyText"/>
        <w:rPr>
          <w:b/>
        </w:rPr>
      </w:pPr>
    </w:p>
    <w:p>
      <w:pPr>
        <w:pStyle w:val="ListParagraph"/>
        <w:numPr>
          <w:ilvl w:val="0"/>
          <w:numId w:val="84"/>
        </w:numPr>
        <w:tabs>
          <w:tab w:pos="1079" w:val="left" w:leader="none"/>
        </w:tabs>
        <w:spacing w:line="240" w:lineRule="auto" w:before="0" w:after="0"/>
        <w:ind w:left="1079" w:right="0" w:hanging="359"/>
        <w:jc w:val="left"/>
        <w:rPr>
          <w:sz w:val="24"/>
        </w:rPr>
      </w:pPr>
      <w:r>
        <w:rPr>
          <w:sz w:val="24"/>
        </w:rPr>
        <w:t>Call</w:t>
      </w:r>
      <w:r>
        <w:rPr>
          <w:spacing w:val="-3"/>
          <w:sz w:val="24"/>
        </w:rPr>
        <w:t> </w:t>
      </w:r>
      <w:r>
        <w:rPr>
          <w:sz w:val="24"/>
        </w:rPr>
        <w:t>to </w:t>
      </w:r>
      <w:r>
        <w:rPr>
          <w:spacing w:val="-2"/>
          <w:sz w:val="24"/>
        </w:rPr>
        <w:t>Order</w:t>
      </w:r>
    </w:p>
    <w:p>
      <w:pPr>
        <w:pStyle w:val="BodyText"/>
      </w:pPr>
    </w:p>
    <w:p>
      <w:pPr>
        <w:pStyle w:val="ListParagraph"/>
        <w:numPr>
          <w:ilvl w:val="0"/>
          <w:numId w:val="84"/>
        </w:numPr>
        <w:tabs>
          <w:tab w:pos="1079" w:val="left" w:leader="none"/>
        </w:tabs>
        <w:spacing w:line="240" w:lineRule="auto" w:before="1" w:after="0"/>
        <w:ind w:left="1079" w:right="0" w:hanging="359"/>
        <w:jc w:val="left"/>
        <w:rPr>
          <w:sz w:val="24"/>
        </w:rPr>
      </w:pPr>
      <w:r>
        <w:rPr>
          <w:sz w:val="24"/>
        </w:rPr>
        <w:t>Roll</w:t>
      </w:r>
      <w:r>
        <w:rPr>
          <w:spacing w:val="-3"/>
          <w:sz w:val="24"/>
        </w:rPr>
        <w:t> </w:t>
      </w:r>
      <w:r>
        <w:rPr>
          <w:sz w:val="24"/>
        </w:rPr>
        <w:t>Call</w:t>
      </w:r>
      <w:r>
        <w:rPr>
          <w:spacing w:val="-2"/>
          <w:sz w:val="24"/>
        </w:rPr>
        <w:t> </w:t>
      </w:r>
      <w:r>
        <w:rPr>
          <w:sz w:val="24"/>
        </w:rPr>
        <w:t>and</w:t>
      </w:r>
      <w:r>
        <w:rPr>
          <w:spacing w:val="-1"/>
          <w:sz w:val="24"/>
        </w:rPr>
        <w:t> </w:t>
      </w:r>
      <w:r>
        <w:rPr>
          <w:sz w:val="24"/>
        </w:rPr>
        <w:t>Determination</w:t>
      </w:r>
      <w:r>
        <w:rPr>
          <w:spacing w:val="-3"/>
          <w:sz w:val="24"/>
        </w:rPr>
        <w:t> </w:t>
      </w:r>
      <w:r>
        <w:rPr>
          <w:sz w:val="24"/>
        </w:rPr>
        <w:t>of</w:t>
      </w:r>
      <w:r>
        <w:rPr>
          <w:spacing w:val="-1"/>
          <w:sz w:val="24"/>
        </w:rPr>
        <w:t> </w:t>
      </w:r>
      <w:r>
        <w:rPr>
          <w:spacing w:val="-2"/>
          <w:sz w:val="24"/>
        </w:rPr>
        <w:t>Quorum</w:t>
      </w:r>
    </w:p>
    <w:p>
      <w:pPr>
        <w:pStyle w:val="ListParagraph"/>
        <w:numPr>
          <w:ilvl w:val="0"/>
          <w:numId w:val="84"/>
        </w:numPr>
        <w:tabs>
          <w:tab w:pos="1079" w:val="left" w:leader="none"/>
        </w:tabs>
        <w:spacing w:line="240" w:lineRule="auto" w:before="276" w:after="0"/>
        <w:ind w:left="1079" w:right="0" w:hanging="359"/>
        <w:jc w:val="left"/>
        <w:rPr>
          <w:sz w:val="24"/>
        </w:rPr>
      </w:pPr>
      <w:r>
        <w:rPr>
          <w:sz w:val="24"/>
        </w:rPr>
        <w:t>Public</w:t>
      </w:r>
      <w:r>
        <w:rPr>
          <w:spacing w:val="-2"/>
          <w:sz w:val="24"/>
        </w:rPr>
        <w:t> Testimony</w:t>
      </w:r>
    </w:p>
    <w:p>
      <w:pPr>
        <w:spacing w:before="276"/>
        <w:ind w:left="1080" w:right="730" w:firstLine="0"/>
        <w:jc w:val="left"/>
        <w:rPr>
          <w:i/>
          <w:sz w:val="24"/>
        </w:rPr>
      </w:pPr>
      <w:r>
        <w:rPr>
          <w:i/>
          <w:sz w:val="24"/>
        </w:rPr>
        <w:t>Testimony</w:t>
      </w:r>
      <w:r>
        <w:rPr>
          <w:i/>
          <w:spacing w:val="-3"/>
          <w:sz w:val="24"/>
        </w:rPr>
        <w:t> </w:t>
      </w:r>
      <w:r>
        <w:rPr>
          <w:i/>
          <w:sz w:val="24"/>
        </w:rPr>
        <w:t>is</w:t>
      </w:r>
      <w:r>
        <w:rPr>
          <w:i/>
          <w:spacing w:val="-3"/>
          <w:sz w:val="24"/>
        </w:rPr>
        <w:t> </w:t>
      </w:r>
      <w:r>
        <w:rPr>
          <w:i/>
          <w:sz w:val="24"/>
        </w:rPr>
        <w:t>allowed</w:t>
      </w:r>
      <w:r>
        <w:rPr>
          <w:i/>
          <w:spacing w:val="-2"/>
          <w:sz w:val="24"/>
        </w:rPr>
        <w:t> </w:t>
      </w:r>
      <w:r>
        <w:rPr>
          <w:i/>
          <w:sz w:val="24"/>
        </w:rPr>
        <w:t>on</w:t>
      </w:r>
      <w:r>
        <w:rPr>
          <w:i/>
          <w:spacing w:val="-2"/>
          <w:sz w:val="24"/>
        </w:rPr>
        <w:t> </w:t>
      </w:r>
      <w:r>
        <w:rPr>
          <w:i/>
          <w:sz w:val="24"/>
        </w:rPr>
        <w:t>any</w:t>
      </w:r>
      <w:r>
        <w:rPr>
          <w:i/>
          <w:spacing w:val="-5"/>
          <w:sz w:val="24"/>
        </w:rPr>
        <w:t> </w:t>
      </w:r>
      <w:r>
        <w:rPr>
          <w:i/>
          <w:sz w:val="24"/>
        </w:rPr>
        <w:t>agenda</w:t>
      </w:r>
      <w:r>
        <w:rPr>
          <w:i/>
          <w:spacing w:val="-2"/>
          <w:sz w:val="24"/>
        </w:rPr>
        <w:t> </w:t>
      </w:r>
      <w:r>
        <w:rPr>
          <w:i/>
          <w:sz w:val="24"/>
        </w:rPr>
        <w:t>item</w:t>
      </w:r>
      <w:r>
        <w:rPr>
          <w:i/>
          <w:spacing w:val="-4"/>
          <w:sz w:val="24"/>
        </w:rPr>
        <w:t> </w:t>
      </w:r>
      <w:r>
        <w:rPr>
          <w:i/>
          <w:sz w:val="24"/>
        </w:rPr>
        <w:t>listed</w:t>
      </w:r>
      <w:r>
        <w:rPr>
          <w:i/>
          <w:spacing w:val="-2"/>
          <w:sz w:val="24"/>
        </w:rPr>
        <w:t> </w:t>
      </w:r>
      <w:r>
        <w:rPr>
          <w:i/>
          <w:sz w:val="24"/>
        </w:rPr>
        <w:t>prior</w:t>
      </w:r>
      <w:r>
        <w:rPr>
          <w:i/>
          <w:spacing w:val="-4"/>
          <w:sz w:val="24"/>
        </w:rPr>
        <w:t> </w:t>
      </w:r>
      <w:r>
        <w:rPr>
          <w:i/>
          <w:sz w:val="24"/>
        </w:rPr>
        <w:t>to</w:t>
      </w:r>
      <w:r>
        <w:rPr>
          <w:i/>
          <w:spacing w:val="-2"/>
          <w:sz w:val="24"/>
        </w:rPr>
        <w:t> </w:t>
      </w:r>
      <w:r>
        <w:rPr>
          <w:i/>
          <w:sz w:val="24"/>
        </w:rPr>
        <w:t>consideration</w:t>
      </w:r>
      <w:r>
        <w:rPr>
          <w:i/>
          <w:spacing w:val="-2"/>
          <w:sz w:val="24"/>
        </w:rPr>
        <w:t> </w:t>
      </w:r>
      <w:r>
        <w:rPr>
          <w:i/>
          <w:sz w:val="24"/>
        </w:rPr>
        <w:t>of</w:t>
      </w:r>
      <w:r>
        <w:rPr>
          <w:i/>
          <w:spacing w:val="-5"/>
          <w:sz w:val="24"/>
        </w:rPr>
        <w:t> </w:t>
      </w:r>
      <w:r>
        <w:rPr>
          <w:i/>
          <w:sz w:val="24"/>
        </w:rPr>
        <w:t>each </w:t>
      </w:r>
      <w:r>
        <w:rPr>
          <w:i/>
          <w:spacing w:val="-2"/>
          <w:sz w:val="24"/>
        </w:rPr>
        <w:t>item.</w:t>
      </w:r>
    </w:p>
    <w:p>
      <w:pPr>
        <w:pStyle w:val="ListParagraph"/>
        <w:numPr>
          <w:ilvl w:val="0"/>
          <w:numId w:val="84"/>
        </w:numPr>
        <w:tabs>
          <w:tab w:pos="1079" w:val="left" w:leader="none"/>
        </w:tabs>
        <w:spacing w:line="240" w:lineRule="auto" w:before="276" w:after="0"/>
        <w:ind w:left="1079" w:right="0" w:hanging="359"/>
        <w:jc w:val="left"/>
        <w:rPr>
          <w:sz w:val="24"/>
        </w:rPr>
      </w:pPr>
      <w:r>
        <w:rPr>
          <w:sz w:val="24"/>
        </w:rPr>
        <w:t>Approval</w:t>
      </w:r>
      <w:r>
        <w:rPr>
          <w:spacing w:val="-2"/>
          <w:sz w:val="24"/>
        </w:rPr>
        <w:t> </w:t>
      </w:r>
      <w:r>
        <w:rPr>
          <w:sz w:val="24"/>
        </w:rPr>
        <w:t>of</w:t>
      </w:r>
      <w:r>
        <w:rPr>
          <w:spacing w:val="-2"/>
          <w:sz w:val="24"/>
        </w:rPr>
        <w:t> </w:t>
      </w:r>
      <w:r>
        <w:rPr>
          <w:sz w:val="24"/>
        </w:rPr>
        <w:t>Minutes</w:t>
      </w:r>
      <w:r>
        <w:rPr>
          <w:spacing w:val="-3"/>
          <w:sz w:val="24"/>
        </w:rPr>
        <w:t> </w:t>
      </w:r>
      <w:r>
        <w:rPr>
          <w:sz w:val="24"/>
        </w:rPr>
        <w:t>and</w:t>
      </w:r>
      <w:r>
        <w:rPr>
          <w:spacing w:val="-1"/>
          <w:sz w:val="24"/>
        </w:rPr>
        <w:t> </w:t>
      </w:r>
      <w:r>
        <w:rPr>
          <w:sz w:val="24"/>
        </w:rPr>
        <w:t>Meeting</w:t>
      </w:r>
      <w:r>
        <w:rPr>
          <w:spacing w:val="-1"/>
          <w:sz w:val="24"/>
        </w:rPr>
        <w:t> </w:t>
      </w:r>
      <w:r>
        <w:rPr>
          <w:spacing w:val="-4"/>
          <w:sz w:val="24"/>
        </w:rPr>
        <w:t>Notes</w:t>
      </w:r>
    </w:p>
    <w:p>
      <w:pPr>
        <w:pStyle w:val="ListParagraph"/>
        <w:numPr>
          <w:ilvl w:val="1"/>
          <w:numId w:val="84"/>
        </w:numPr>
        <w:tabs>
          <w:tab w:pos="1799" w:val="left" w:leader="none"/>
        </w:tabs>
        <w:spacing w:line="240" w:lineRule="auto" w:before="0" w:after="0"/>
        <w:ind w:left="1799" w:right="0" w:hanging="359"/>
        <w:jc w:val="left"/>
        <w:rPr>
          <w:sz w:val="24"/>
        </w:rPr>
      </w:pPr>
      <w:r>
        <w:rPr>
          <w:sz w:val="24"/>
        </w:rPr>
        <w:t>Action:</w:t>
      </w:r>
      <w:r>
        <w:rPr>
          <w:spacing w:val="-6"/>
          <w:sz w:val="24"/>
        </w:rPr>
        <w:t> </w:t>
      </w:r>
      <w:r>
        <w:rPr>
          <w:sz w:val="24"/>
        </w:rPr>
        <w:t>Approval</w:t>
      </w:r>
      <w:r>
        <w:rPr>
          <w:spacing w:val="-2"/>
          <w:sz w:val="24"/>
        </w:rPr>
        <w:t> </w:t>
      </w:r>
      <w:r>
        <w:rPr>
          <w:sz w:val="24"/>
        </w:rPr>
        <w:t>of</w:t>
      </w:r>
      <w:r>
        <w:rPr>
          <w:spacing w:val="-1"/>
          <w:sz w:val="24"/>
        </w:rPr>
        <w:t> </w:t>
      </w:r>
      <w:r>
        <w:rPr>
          <w:spacing w:val="-2"/>
          <w:sz w:val="24"/>
        </w:rPr>
        <w:t>Minutes</w:t>
      </w:r>
    </w:p>
    <w:p>
      <w:pPr>
        <w:pStyle w:val="ListParagraph"/>
        <w:numPr>
          <w:ilvl w:val="2"/>
          <w:numId w:val="84"/>
        </w:numPr>
        <w:tabs>
          <w:tab w:pos="2518" w:val="left" w:leader="none"/>
        </w:tabs>
        <w:spacing w:line="240" w:lineRule="auto" w:before="0" w:after="0"/>
        <w:ind w:left="2518" w:right="0" w:hanging="299"/>
        <w:jc w:val="left"/>
        <w:rPr>
          <w:sz w:val="24"/>
        </w:rPr>
      </w:pPr>
      <w:r>
        <w:rPr>
          <w:sz w:val="24"/>
        </w:rPr>
        <w:t>January</w:t>
      </w:r>
      <w:r>
        <w:rPr>
          <w:spacing w:val="-3"/>
          <w:sz w:val="24"/>
        </w:rPr>
        <w:t> </w:t>
      </w:r>
      <w:r>
        <w:rPr>
          <w:sz w:val="24"/>
        </w:rPr>
        <w:t>14,</w:t>
      </w:r>
      <w:r>
        <w:rPr>
          <w:spacing w:val="-2"/>
          <w:sz w:val="24"/>
        </w:rPr>
        <w:t> </w:t>
      </w:r>
      <w:r>
        <w:rPr>
          <w:spacing w:val="-4"/>
          <w:sz w:val="24"/>
        </w:rPr>
        <w:t>2025</w:t>
      </w:r>
    </w:p>
    <w:p>
      <w:pPr>
        <w:pStyle w:val="ListParagraph"/>
        <w:numPr>
          <w:ilvl w:val="2"/>
          <w:numId w:val="84"/>
        </w:numPr>
        <w:tabs>
          <w:tab w:pos="2518" w:val="left" w:leader="none"/>
        </w:tabs>
        <w:spacing w:line="240" w:lineRule="auto" w:before="0" w:after="0"/>
        <w:ind w:left="2518" w:right="0" w:hanging="351"/>
        <w:jc w:val="left"/>
        <w:rPr>
          <w:sz w:val="24"/>
        </w:rPr>
      </w:pPr>
      <w:r>
        <w:rPr>
          <w:sz w:val="24"/>
        </w:rPr>
        <w:t>February</w:t>
      </w:r>
      <w:r>
        <w:rPr>
          <w:spacing w:val="-3"/>
          <w:sz w:val="24"/>
        </w:rPr>
        <w:t> </w:t>
      </w:r>
      <w:r>
        <w:rPr>
          <w:sz w:val="24"/>
        </w:rPr>
        <w:t>11,</w:t>
      </w:r>
      <w:r>
        <w:rPr>
          <w:spacing w:val="-3"/>
          <w:sz w:val="24"/>
        </w:rPr>
        <w:t> </w:t>
      </w:r>
      <w:r>
        <w:rPr>
          <w:spacing w:val="-4"/>
          <w:sz w:val="24"/>
        </w:rPr>
        <w:t>2025</w:t>
      </w:r>
    </w:p>
    <w:p>
      <w:pPr>
        <w:pStyle w:val="ListParagraph"/>
        <w:numPr>
          <w:ilvl w:val="2"/>
          <w:numId w:val="84"/>
        </w:numPr>
        <w:tabs>
          <w:tab w:pos="2517" w:val="left" w:leader="none"/>
        </w:tabs>
        <w:spacing w:line="240" w:lineRule="auto" w:before="0" w:after="0"/>
        <w:ind w:left="2517" w:right="0" w:hanging="403"/>
        <w:jc w:val="left"/>
        <w:rPr>
          <w:sz w:val="24"/>
        </w:rPr>
      </w:pPr>
      <w:r>
        <w:rPr>
          <w:sz w:val="24"/>
        </w:rPr>
        <w:t>March 4,</w:t>
      </w:r>
      <w:r>
        <w:rPr>
          <w:spacing w:val="-2"/>
          <w:sz w:val="24"/>
        </w:rPr>
        <w:t> </w:t>
      </w:r>
      <w:r>
        <w:rPr>
          <w:spacing w:val="-4"/>
          <w:sz w:val="24"/>
        </w:rPr>
        <w:t>2025</w:t>
      </w:r>
    </w:p>
    <w:p>
      <w:pPr>
        <w:pStyle w:val="ListParagraph"/>
        <w:numPr>
          <w:ilvl w:val="2"/>
          <w:numId w:val="84"/>
        </w:numPr>
        <w:tabs>
          <w:tab w:pos="2518" w:val="left" w:leader="none"/>
        </w:tabs>
        <w:spacing w:line="240" w:lineRule="auto" w:before="0" w:after="0"/>
        <w:ind w:left="2518" w:right="0" w:hanging="419"/>
        <w:jc w:val="left"/>
        <w:rPr>
          <w:sz w:val="24"/>
        </w:rPr>
      </w:pPr>
      <w:r>
        <w:rPr>
          <w:sz w:val="24"/>
        </w:rPr>
        <w:t>February</w:t>
      </w:r>
      <w:r>
        <w:rPr>
          <w:spacing w:val="-3"/>
          <w:sz w:val="24"/>
        </w:rPr>
        <w:t> </w:t>
      </w:r>
      <w:r>
        <w:rPr>
          <w:sz w:val="24"/>
        </w:rPr>
        <w:t>10,</w:t>
      </w:r>
      <w:r>
        <w:rPr>
          <w:spacing w:val="-3"/>
          <w:sz w:val="24"/>
        </w:rPr>
        <w:t> </w:t>
      </w:r>
      <w:r>
        <w:rPr>
          <w:spacing w:val="-4"/>
          <w:sz w:val="24"/>
        </w:rPr>
        <w:t>2026</w:t>
      </w:r>
    </w:p>
    <w:p>
      <w:pPr>
        <w:pStyle w:val="BodyText"/>
      </w:pPr>
    </w:p>
    <w:p>
      <w:pPr>
        <w:pStyle w:val="ListParagraph"/>
        <w:numPr>
          <w:ilvl w:val="0"/>
          <w:numId w:val="84"/>
        </w:numPr>
        <w:tabs>
          <w:tab w:pos="1078" w:val="left" w:leader="none"/>
        </w:tabs>
        <w:spacing w:line="240" w:lineRule="auto" w:before="0" w:after="0"/>
        <w:ind w:left="1078" w:right="0" w:hanging="359"/>
        <w:jc w:val="left"/>
        <w:rPr>
          <w:sz w:val="24"/>
        </w:rPr>
      </w:pPr>
      <w:r>
        <w:rPr>
          <w:sz w:val="24"/>
        </w:rPr>
        <w:t>Standing</w:t>
      </w:r>
      <w:r>
        <w:rPr>
          <w:spacing w:val="-6"/>
          <w:sz w:val="24"/>
        </w:rPr>
        <w:t> </w:t>
      </w:r>
      <w:r>
        <w:rPr>
          <w:sz w:val="24"/>
        </w:rPr>
        <w:t>Report:</w:t>
      </w:r>
      <w:r>
        <w:rPr>
          <w:spacing w:val="-5"/>
          <w:sz w:val="24"/>
        </w:rPr>
        <w:t> </w:t>
      </w:r>
      <w:r>
        <w:rPr>
          <w:sz w:val="24"/>
        </w:rPr>
        <w:t>Department</w:t>
      </w:r>
      <w:r>
        <w:rPr>
          <w:spacing w:val="-4"/>
          <w:sz w:val="24"/>
        </w:rPr>
        <w:t> </w:t>
      </w:r>
      <w:r>
        <w:rPr>
          <w:sz w:val="24"/>
        </w:rPr>
        <w:t>of</w:t>
      </w:r>
      <w:r>
        <w:rPr>
          <w:spacing w:val="-5"/>
          <w:sz w:val="24"/>
        </w:rPr>
        <w:t> </w:t>
      </w:r>
      <w:r>
        <w:rPr>
          <w:sz w:val="24"/>
        </w:rPr>
        <w:t>Transportation</w:t>
      </w:r>
      <w:r>
        <w:rPr>
          <w:spacing w:val="-3"/>
          <w:sz w:val="24"/>
        </w:rPr>
        <w:t> </w:t>
      </w:r>
      <w:r>
        <w:rPr>
          <w:spacing w:val="-2"/>
          <w:sz w:val="24"/>
        </w:rPr>
        <w:t>Services</w:t>
      </w:r>
    </w:p>
    <w:p>
      <w:pPr>
        <w:pStyle w:val="ListParagraph"/>
        <w:numPr>
          <w:ilvl w:val="1"/>
          <w:numId w:val="84"/>
        </w:numPr>
        <w:tabs>
          <w:tab w:pos="1799" w:val="left" w:leader="none"/>
        </w:tabs>
        <w:spacing w:line="240" w:lineRule="auto" w:before="0" w:after="0"/>
        <w:ind w:left="1799" w:right="0" w:hanging="359"/>
        <w:jc w:val="left"/>
        <w:rPr>
          <w:sz w:val="24"/>
        </w:rPr>
      </w:pPr>
      <w:r>
        <w:rPr>
          <w:sz w:val="24"/>
        </w:rPr>
        <w:t>Presentation:</w:t>
      </w:r>
      <w:r>
        <w:rPr>
          <w:spacing w:val="-6"/>
          <w:sz w:val="24"/>
        </w:rPr>
        <w:t> </w:t>
      </w:r>
      <w:r>
        <w:rPr>
          <w:sz w:val="24"/>
        </w:rPr>
        <w:t>Monthly</w:t>
      </w:r>
      <w:r>
        <w:rPr>
          <w:spacing w:val="-6"/>
          <w:sz w:val="24"/>
        </w:rPr>
        <w:t> </w:t>
      </w:r>
      <w:r>
        <w:rPr>
          <w:sz w:val="24"/>
        </w:rPr>
        <w:t>Performance</w:t>
      </w:r>
      <w:r>
        <w:rPr>
          <w:spacing w:val="-4"/>
          <w:sz w:val="24"/>
        </w:rPr>
        <w:t> </w:t>
      </w:r>
      <w:r>
        <w:rPr>
          <w:sz w:val="24"/>
        </w:rPr>
        <w:t>Reports</w:t>
      </w:r>
      <w:r>
        <w:rPr>
          <w:spacing w:val="-4"/>
          <w:sz w:val="24"/>
        </w:rPr>
        <w:t> </w:t>
      </w:r>
      <w:r>
        <w:rPr>
          <w:sz w:val="24"/>
        </w:rPr>
        <w:t>(TheBus,</w:t>
      </w:r>
      <w:r>
        <w:rPr>
          <w:spacing w:val="-3"/>
          <w:sz w:val="24"/>
        </w:rPr>
        <w:t> </w:t>
      </w:r>
      <w:r>
        <w:rPr>
          <w:sz w:val="24"/>
        </w:rPr>
        <w:t>Handi-Van,</w:t>
      </w:r>
      <w:r>
        <w:rPr>
          <w:spacing w:val="-5"/>
          <w:sz w:val="24"/>
        </w:rPr>
        <w:t> </w:t>
      </w:r>
      <w:r>
        <w:rPr>
          <w:spacing w:val="-2"/>
          <w:sz w:val="24"/>
        </w:rPr>
        <w:t>Skyline)</w:t>
      </w:r>
    </w:p>
    <w:p>
      <w:pPr>
        <w:pStyle w:val="ListParagraph"/>
        <w:numPr>
          <w:ilvl w:val="1"/>
          <w:numId w:val="84"/>
        </w:numPr>
        <w:tabs>
          <w:tab w:pos="1799" w:val="left" w:leader="none"/>
        </w:tabs>
        <w:spacing w:line="240" w:lineRule="auto" w:before="0" w:after="0"/>
        <w:ind w:left="1799" w:right="0" w:hanging="359"/>
        <w:jc w:val="left"/>
        <w:rPr>
          <w:sz w:val="24"/>
        </w:rPr>
      </w:pPr>
      <w:r>
        <w:rPr>
          <w:sz w:val="24"/>
        </w:rPr>
        <w:t>Presentation:</w:t>
      </w:r>
      <w:r>
        <w:rPr>
          <w:spacing w:val="-2"/>
          <w:sz w:val="24"/>
        </w:rPr>
        <w:t> </w:t>
      </w:r>
      <w:r>
        <w:rPr>
          <w:sz w:val="24"/>
        </w:rPr>
        <w:t>HOLO</w:t>
      </w:r>
      <w:r>
        <w:rPr>
          <w:spacing w:val="-4"/>
          <w:sz w:val="24"/>
        </w:rPr>
        <w:t> </w:t>
      </w:r>
      <w:r>
        <w:rPr>
          <w:sz w:val="24"/>
        </w:rPr>
        <w:t>(City</w:t>
      </w:r>
      <w:r>
        <w:rPr>
          <w:spacing w:val="-1"/>
          <w:sz w:val="24"/>
        </w:rPr>
        <w:t> </w:t>
      </w:r>
      <w:r>
        <w:rPr>
          <w:sz w:val="24"/>
        </w:rPr>
        <w:t>Payment</w:t>
      </w:r>
      <w:r>
        <w:rPr>
          <w:spacing w:val="-4"/>
          <w:sz w:val="24"/>
        </w:rPr>
        <w:t> </w:t>
      </w:r>
      <w:r>
        <w:rPr>
          <w:sz w:val="24"/>
        </w:rPr>
        <w:t>Card)</w:t>
      </w:r>
      <w:r>
        <w:rPr>
          <w:spacing w:val="-2"/>
          <w:sz w:val="24"/>
        </w:rPr>
        <w:t> Update</w:t>
      </w:r>
    </w:p>
    <w:p>
      <w:pPr>
        <w:pStyle w:val="BodyText"/>
      </w:pPr>
    </w:p>
    <w:p>
      <w:pPr>
        <w:pStyle w:val="ListParagraph"/>
        <w:numPr>
          <w:ilvl w:val="0"/>
          <w:numId w:val="84"/>
        </w:numPr>
        <w:tabs>
          <w:tab w:pos="1078" w:val="left" w:leader="none"/>
        </w:tabs>
        <w:spacing w:line="240" w:lineRule="auto" w:before="0" w:after="0"/>
        <w:ind w:left="1078" w:right="0" w:hanging="359"/>
        <w:jc w:val="left"/>
        <w:rPr>
          <w:sz w:val="24"/>
        </w:rPr>
      </w:pPr>
      <w:r>
        <w:rPr>
          <w:sz w:val="24"/>
        </w:rPr>
        <w:t>2025</w:t>
      </w:r>
      <w:r>
        <w:rPr>
          <w:spacing w:val="-4"/>
          <w:sz w:val="24"/>
        </w:rPr>
        <w:t> </w:t>
      </w:r>
      <w:r>
        <w:rPr>
          <w:sz w:val="24"/>
        </w:rPr>
        <w:t>Annual</w:t>
      </w:r>
      <w:r>
        <w:rPr>
          <w:spacing w:val="-3"/>
          <w:sz w:val="24"/>
        </w:rPr>
        <w:t> </w:t>
      </w:r>
      <w:r>
        <w:rPr>
          <w:sz w:val="24"/>
        </w:rPr>
        <w:t>Review</w:t>
      </w:r>
      <w:r>
        <w:rPr>
          <w:spacing w:val="-2"/>
          <w:sz w:val="24"/>
        </w:rPr>
        <w:t> </w:t>
      </w:r>
      <w:r>
        <w:rPr>
          <w:sz w:val="24"/>
        </w:rPr>
        <w:t>of</w:t>
      </w:r>
      <w:r>
        <w:rPr>
          <w:spacing w:val="-2"/>
          <w:sz w:val="24"/>
        </w:rPr>
        <w:t> </w:t>
      </w:r>
      <w:r>
        <w:rPr>
          <w:sz w:val="24"/>
        </w:rPr>
        <w:t>Fares,</w:t>
      </w:r>
      <w:r>
        <w:rPr>
          <w:spacing w:val="-1"/>
          <w:sz w:val="24"/>
        </w:rPr>
        <w:t> </w:t>
      </w:r>
      <w:r>
        <w:rPr>
          <w:sz w:val="24"/>
        </w:rPr>
        <w:t>Fees,</w:t>
      </w:r>
      <w:r>
        <w:rPr>
          <w:spacing w:val="-2"/>
          <w:sz w:val="24"/>
        </w:rPr>
        <w:t> </w:t>
      </w:r>
      <w:r>
        <w:rPr>
          <w:sz w:val="24"/>
        </w:rPr>
        <w:t>Rates,</w:t>
      </w:r>
      <w:r>
        <w:rPr>
          <w:spacing w:val="-1"/>
          <w:sz w:val="24"/>
        </w:rPr>
        <w:t> </w:t>
      </w:r>
      <w:r>
        <w:rPr>
          <w:sz w:val="24"/>
        </w:rPr>
        <w:t>Tolls</w:t>
      </w:r>
      <w:r>
        <w:rPr>
          <w:spacing w:val="-3"/>
          <w:sz w:val="24"/>
        </w:rPr>
        <w:t> </w:t>
      </w:r>
      <w:r>
        <w:rPr>
          <w:sz w:val="24"/>
        </w:rPr>
        <w:t>and</w:t>
      </w:r>
      <w:r>
        <w:rPr>
          <w:spacing w:val="-3"/>
          <w:sz w:val="24"/>
        </w:rPr>
        <w:t> </w:t>
      </w:r>
      <w:r>
        <w:rPr>
          <w:sz w:val="24"/>
        </w:rPr>
        <w:t>Other</w:t>
      </w:r>
      <w:r>
        <w:rPr>
          <w:spacing w:val="-3"/>
          <w:sz w:val="24"/>
        </w:rPr>
        <w:t> </w:t>
      </w:r>
      <w:r>
        <w:rPr>
          <w:spacing w:val="-2"/>
          <w:sz w:val="24"/>
        </w:rPr>
        <w:t>Charges</w:t>
      </w:r>
    </w:p>
    <w:p>
      <w:pPr>
        <w:pStyle w:val="BodyText"/>
      </w:pPr>
    </w:p>
    <w:p>
      <w:pPr>
        <w:pStyle w:val="ListParagraph"/>
        <w:numPr>
          <w:ilvl w:val="0"/>
          <w:numId w:val="84"/>
        </w:numPr>
        <w:tabs>
          <w:tab w:pos="1078" w:val="left" w:leader="none"/>
        </w:tabs>
        <w:spacing w:line="240" w:lineRule="auto" w:before="0" w:after="0"/>
        <w:ind w:left="1078" w:right="0" w:hanging="359"/>
        <w:jc w:val="left"/>
        <w:rPr>
          <w:sz w:val="24"/>
        </w:rPr>
      </w:pPr>
      <w:r>
        <w:rPr>
          <w:sz w:val="24"/>
        </w:rPr>
        <w:t>New</w:t>
      </w:r>
      <w:r>
        <w:rPr>
          <w:spacing w:val="-1"/>
          <w:sz w:val="24"/>
        </w:rPr>
        <w:t> </w:t>
      </w:r>
      <w:r>
        <w:rPr>
          <w:spacing w:val="-2"/>
          <w:sz w:val="24"/>
        </w:rPr>
        <w:t>Business:</w:t>
      </w:r>
    </w:p>
    <w:p>
      <w:pPr>
        <w:pStyle w:val="ListParagraph"/>
        <w:numPr>
          <w:ilvl w:val="1"/>
          <w:numId w:val="84"/>
        </w:numPr>
        <w:tabs>
          <w:tab w:pos="1798" w:val="left" w:leader="none"/>
        </w:tabs>
        <w:spacing w:line="240" w:lineRule="auto" w:before="0" w:after="0"/>
        <w:ind w:left="1798" w:right="0" w:hanging="359"/>
        <w:jc w:val="left"/>
        <w:rPr>
          <w:sz w:val="24"/>
        </w:rPr>
      </w:pPr>
      <w:r>
        <w:rPr>
          <w:sz w:val="24"/>
        </w:rPr>
        <w:t>Action:</w:t>
      </w:r>
      <w:r>
        <w:rPr>
          <w:spacing w:val="-4"/>
          <w:sz w:val="24"/>
        </w:rPr>
        <w:t> </w:t>
      </w:r>
      <w:r>
        <w:rPr>
          <w:sz w:val="24"/>
        </w:rPr>
        <w:t>Approval</w:t>
      </w:r>
      <w:r>
        <w:rPr>
          <w:spacing w:val="-2"/>
          <w:sz w:val="24"/>
        </w:rPr>
        <w:t> </w:t>
      </w:r>
      <w:r>
        <w:rPr>
          <w:sz w:val="24"/>
        </w:rPr>
        <w:t>of</w:t>
      </w:r>
      <w:r>
        <w:rPr>
          <w:spacing w:val="-1"/>
          <w:sz w:val="24"/>
        </w:rPr>
        <w:t> </w:t>
      </w:r>
      <w:r>
        <w:rPr>
          <w:sz w:val="24"/>
        </w:rPr>
        <w:t>the</w:t>
      </w:r>
      <w:r>
        <w:rPr>
          <w:spacing w:val="-3"/>
          <w:sz w:val="24"/>
        </w:rPr>
        <w:t> </w:t>
      </w:r>
      <w:r>
        <w:rPr>
          <w:sz w:val="24"/>
        </w:rPr>
        <w:t>2025</w:t>
      </w:r>
      <w:r>
        <w:rPr>
          <w:spacing w:val="-1"/>
          <w:sz w:val="24"/>
        </w:rPr>
        <w:t> </w:t>
      </w:r>
      <w:r>
        <w:rPr>
          <w:sz w:val="24"/>
        </w:rPr>
        <w:t>Annual</w:t>
      </w:r>
      <w:r>
        <w:rPr>
          <w:spacing w:val="-2"/>
          <w:sz w:val="24"/>
        </w:rPr>
        <w:t> Report</w:t>
      </w:r>
    </w:p>
    <w:p>
      <w:pPr>
        <w:pStyle w:val="ListParagraph"/>
        <w:numPr>
          <w:ilvl w:val="1"/>
          <w:numId w:val="84"/>
        </w:numPr>
        <w:tabs>
          <w:tab w:pos="1799" w:val="left" w:leader="none"/>
        </w:tabs>
        <w:spacing w:line="240" w:lineRule="auto" w:before="0" w:after="0"/>
        <w:ind w:left="1799" w:right="1383" w:hanging="360"/>
        <w:jc w:val="left"/>
        <w:rPr>
          <w:sz w:val="24"/>
        </w:rPr>
      </w:pPr>
      <w:r>
        <w:rPr>
          <w:sz w:val="24"/>
        </w:rPr>
        <w:t>Discussion/Action:</w:t>
      </w:r>
      <w:r>
        <w:rPr>
          <w:spacing w:val="-4"/>
          <w:sz w:val="24"/>
        </w:rPr>
        <w:t> </w:t>
      </w:r>
      <w:r>
        <w:rPr>
          <w:sz w:val="24"/>
        </w:rPr>
        <w:t>Review</w:t>
      </w:r>
      <w:r>
        <w:rPr>
          <w:spacing w:val="-5"/>
          <w:sz w:val="24"/>
        </w:rPr>
        <w:t> </w:t>
      </w:r>
      <w:r>
        <w:rPr>
          <w:sz w:val="24"/>
        </w:rPr>
        <w:t>of</w:t>
      </w:r>
      <w:r>
        <w:rPr>
          <w:spacing w:val="-4"/>
          <w:sz w:val="24"/>
        </w:rPr>
        <w:t> </w:t>
      </w:r>
      <w:r>
        <w:rPr>
          <w:sz w:val="24"/>
        </w:rPr>
        <w:t>Legislative</w:t>
      </w:r>
      <w:r>
        <w:rPr>
          <w:spacing w:val="-6"/>
          <w:sz w:val="24"/>
        </w:rPr>
        <w:t> </w:t>
      </w:r>
      <w:r>
        <w:rPr>
          <w:sz w:val="24"/>
        </w:rPr>
        <w:t>Measures</w:t>
      </w:r>
      <w:r>
        <w:rPr>
          <w:spacing w:val="-5"/>
          <w:sz w:val="24"/>
        </w:rPr>
        <w:t> </w:t>
      </w:r>
      <w:r>
        <w:rPr>
          <w:sz w:val="24"/>
        </w:rPr>
        <w:t>and</w:t>
      </w:r>
      <w:r>
        <w:rPr>
          <w:spacing w:val="-4"/>
          <w:sz w:val="24"/>
        </w:rPr>
        <w:t> </w:t>
      </w:r>
      <w:r>
        <w:rPr>
          <w:sz w:val="24"/>
        </w:rPr>
        <w:t>Setting</w:t>
      </w:r>
      <w:r>
        <w:rPr>
          <w:spacing w:val="-4"/>
          <w:sz w:val="24"/>
        </w:rPr>
        <w:t> </w:t>
      </w:r>
      <w:r>
        <w:rPr>
          <w:sz w:val="24"/>
        </w:rPr>
        <w:t>Rate Commission Positions for Testimony</w:t>
      </w:r>
    </w:p>
    <w:p>
      <w:pPr>
        <w:pStyle w:val="ListParagraph"/>
        <w:spacing w:after="0" w:line="240" w:lineRule="auto"/>
        <w:jc w:val="left"/>
        <w:rPr>
          <w:sz w:val="24"/>
        </w:rPr>
        <w:sectPr>
          <w:type w:val="continuous"/>
          <w:pgSz w:w="12250" w:h="15710"/>
          <w:pgMar w:header="0" w:footer="0" w:top="860" w:bottom="280" w:left="1080" w:right="720"/>
        </w:sectPr>
      </w:pPr>
    </w:p>
    <w:p>
      <w:pPr>
        <w:pStyle w:val="ListParagraph"/>
        <w:numPr>
          <w:ilvl w:val="2"/>
          <w:numId w:val="84"/>
        </w:numPr>
        <w:tabs>
          <w:tab w:pos="2519" w:val="left" w:leader="none"/>
        </w:tabs>
        <w:spacing w:line="240" w:lineRule="auto" w:before="77" w:after="0"/>
        <w:ind w:left="2519" w:right="0" w:hanging="299"/>
        <w:jc w:val="left"/>
        <w:rPr>
          <w:sz w:val="24"/>
        </w:rPr>
      </w:pPr>
      <w:r>
        <w:rPr>
          <w:sz w:val="24"/>
        </w:rPr>
        <w:t>HB</w:t>
      </w:r>
      <w:r>
        <w:rPr>
          <w:spacing w:val="-2"/>
          <w:sz w:val="24"/>
        </w:rPr>
        <w:t> </w:t>
      </w:r>
      <w:r>
        <w:rPr>
          <w:spacing w:val="-4"/>
          <w:sz w:val="24"/>
        </w:rPr>
        <w:t>1879</w:t>
      </w:r>
    </w:p>
    <w:p>
      <w:pPr>
        <w:pStyle w:val="ListParagraph"/>
        <w:numPr>
          <w:ilvl w:val="2"/>
          <w:numId w:val="84"/>
        </w:numPr>
        <w:tabs>
          <w:tab w:pos="2518" w:val="left" w:leader="none"/>
        </w:tabs>
        <w:spacing w:line="240" w:lineRule="auto" w:before="0" w:after="0"/>
        <w:ind w:left="2518" w:right="0" w:hanging="351"/>
        <w:jc w:val="left"/>
        <w:rPr>
          <w:sz w:val="24"/>
        </w:rPr>
      </w:pPr>
      <w:r>
        <w:rPr>
          <w:sz w:val="24"/>
        </w:rPr>
        <w:t>HB</w:t>
      </w:r>
      <w:r>
        <w:rPr>
          <w:spacing w:val="-2"/>
          <w:sz w:val="24"/>
        </w:rPr>
        <w:t> </w:t>
      </w:r>
      <w:r>
        <w:rPr>
          <w:spacing w:val="-4"/>
          <w:sz w:val="24"/>
        </w:rPr>
        <w:t>2373</w:t>
      </w:r>
    </w:p>
    <w:p>
      <w:pPr>
        <w:pStyle w:val="ListParagraph"/>
        <w:numPr>
          <w:ilvl w:val="2"/>
          <w:numId w:val="84"/>
        </w:numPr>
        <w:tabs>
          <w:tab w:pos="2517" w:val="left" w:leader="none"/>
        </w:tabs>
        <w:spacing w:line="240" w:lineRule="auto" w:before="0" w:after="0"/>
        <w:ind w:left="2517" w:right="0" w:hanging="403"/>
        <w:jc w:val="left"/>
        <w:rPr>
          <w:sz w:val="24"/>
        </w:rPr>
      </w:pPr>
      <w:r>
        <w:rPr>
          <w:sz w:val="24"/>
        </w:rPr>
        <w:t>HB</w:t>
      </w:r>
      <w:r>
        <w:rPr>
          <w:spacing w:val="-2"/>
          <w:sz w:val="24"/>
        </w:rPr>
        <w:t> </w:t>
      </w:r>
      <w:r>
        <w:rPr>
          <w:spacing w:val="-4"/>
          <w:sz w:val="24"/>
        </w:rPr>
        <w:t>2451</w:t>
      </w:r>
    </w:p>
    <w:p>
      <w:pPr>
        <w:pStyle w:val="ListParagraph"/>
        <w:numPr>
          <w:ilvl w:val="2"/>
          <w:numId w:val="84"/>
        </w:numPr>
        <w:tabs>
          <w:tab w:pos="2519" w:val="left" w:leader="none"/>
        </w:tabs>
        <w:spacing w:line="240" w:lineRule="auto" w:before="0" w:after="0"/>
        <w:ind w:left="2519" w:right="0" w:hanging="419"/>
        <w:jc w:val="left"/>
        <w:rPr>
          <w:sz w:val="24"/>
        </w:rPr>
      </w:pPr>
      <w:r>
        <w:rPr>
          <w:sz w:val="24"/>
        </w:rPr>
        <w:t>SB</w:t>
      </w:r>
      <w:r>
        <w:rPr>
          <w:spacing w:val="1"/>
          <w:sz w:val="24"/>
        </w:rPr>
        <w:t> </w:t>
      </w:r>
      <w:r>
        <w:rPr>
          <w:spacing w:val="-4"/>
          <w:sz w:val="24"/>
        </w:rPr>
        <w:t>2699</w:t>
      </w:r>
    </w:p>
    <w:p>
      <w:pPr>
        <w:pStyle w:val="ListParagraph"/>
        <w:numPr>
          <w:ilvl w:val="2"/>
          <w:numId w:val="84"/>
        </w:numPr>
        <w:tabs>
          <w:tab w:pos="2518" w:val="left" w:leader="none"/>
        </w:tabs>
        <w:spacing w:line="240" w:lineRule="auto" w:before="0" w:after="0"/>
        <w:ind w:left="2518" w:right="0" w:hanging="366"/>
        <w:jc w:val="left"/>
        <w:rPr>
          <w:sz w:val="24"/>
        </w:rPr>
      </w:pPr>
      <w:r>
        <w:rPr>
          <w:sz w:val="24"/>
        </w:rPr>
        <w:t>SB</w:t>
      </w:r>
      <w:r>
        <w:rPr>
          <w:spacing w:val="1"/>
          <w:sz w:val="24"/>
        </w:rPr>
        <w:t> </w:t>
      </w:r>
      <w:r>
        <w:rPr>
          <w:spacing w:val="-4"/>
          <w:sz w:val="24"/>
        </w:rPr>
        <w:t>2904</w:t>
      </w:r>
    </w:p>
    <w:p>
      <w:pPr>
        <w:pStyle w:val="ListParagraph"/>
        <w:numPr>
          <w:ilvl w:val="2"/>
          <w:numId w:val="84"/>
        </w:numPr>
        <w:tabs>
          <w:tab w:pos="2519" w:val="left" w:leader="none"/>
        </w:tabs>
        <w:spacing w:line="240" w:lineRule="auto" w:before="0" w:after="0"/>
        <w:ind w:left="2519" w:right="0" w:hanging="419"/>
        <w:jc w:val="left"/>
        <w:rPr>
          <w:sz w:val="24"/>
        </w:rPr>
      </w:pPr>
      <w:r>
        <w:rPr>
          <w:sz w:val="24"/>
        </w:rPr>
        <w:t>SB</w:t>
      </w:r>
      <w:r>
        <w:rPr>
          <w:spacing w:val="1"/>
          <w:sz w:val="24"/>
        </w:rPr>
        <w:t> </w:t>
      </w:r>
      <w:r>
        <w:rPr>
          <w:spacing w:val="-4"/>
          <w:sz w:val="24"/>
        </w:rPr>
        <w:t>2994</w:t>
      </w:r>
    </w:p>
    <w:p>
      <w:pPr>
        <w:pStyle w:val="ListParagraph"/>
        <w:numPr>
          <w:ilvl w:val="1"/>
          <w:numId w:val="84"/>
        </w:numPr>
        <w:tabs>
          <w:tab w:pos="1798" w:val="left" w:leader="none"/>
        </w:tabs>
        <w:spacing w:line="240" w:lineRule="auto" w:before="0" w:after="0"/>
        <w:ind w:left="1798" w:right="0" w:hanging="359"/>
        <w:jc w:val="left"/>
        <w:rPr>
          <w:sz w:val="24"/>
        </w:rPr>
      </w:pPr>
      <w:r>
        <w:rPr>
          <w:sz w:val="24"/>
        </w:rPr>
        <w:t>Discussion:</w:t>
      </w:r>
      <w:r>
        <w:rPr>
          <w:spacing w:val="-2"/>
          <w:sz w:val="24"/>
        </w:rPr>
        <w:t> </w:t>
      </w:r>
      <w:r>
        <w:rPr>
          <w:sz w:val="24"/>
        </w:rPr>
        <w:t>Planning</w:t>
      </w:r>
      <w:r>
        <w:rPr>
          <w:spacing w:val="-2"/>
          <w:sz w:val="24"/>
        </w:rPr>
        <w:t> </w:t>
      </w:r>
      <w:r>
        <w:rPr>
          <w:sz w:val="24"/>
        </w:rPr>
        <w:t>the</w:t>
      </w:r>
      <w:r>
        <w:rPr>
          <w:spacing w:val="-2"/>
          <w:sz w:val="24"/>
        </w:rPr>
        <w:t> </w:t>
      </w:r>
      <w:r>
        <w:rPr>
          <w:sz w:val="24"/>
        </w:rPr>
        <w:t>calendar</w:t>
      </w:r>
      <w:r>
        <w:rPr>
          <w:spacing w:val="-4"/>
          <w:sz w:val="24"/>
        </w:rPr>
        <w:t> </w:t>
      </w:r>
      <w:r>
        <w:rPr>
          <w:sz w:val="24"/>
        </w:rPr>
        <w:t>for</w:t>
      </w:r>
      <w:r>
        <w:rPr>
          <w:spacing w:val="-3"/>
          <w:sz w:val="24"/>
        </w:rPr>
        <w:t> </w:t>
      </w:r>
      <w:r>
        <w:rPr>
          <w:spacing w:val="-4"/>
          <w:sz w:val="24"/>
        </w:rPr>
        <w:t>2026</w:t>
      </w:r>
    </w:p>
    <w:p>
      <w:pPr>
        <w:pStyle w:val="ListParagraph"/>
        <w:numPr>
          <w:ilvl w:val="2"/>
          <w:numId w:val="84"/>
        </w:numPr>
        <w:tabs>
          <w:tab w:pos="2520" w:val="left" w:leader="none"/>
        </w:tabs>
        <w:spacing w:line="240" w:lineRule="auto" w:before="0" w:after="0"/>
        <w:ind w:left="2520" w:right="1568" w:hanging="300"/>
        <w:jc w:val="left"/>
        <w:rPr>
          <w:sz w:val="24"/>
        </w:rPr>
      </w:pPr>
      <w:r>
        <w:rPr>
          <w:sz w:val="24"/>
        </w:rPr>
        <w:t>2026</w:t>
      </w:r>
      <w:r>
        <w:rPr>
          <w:spacing w:val="-3"/>
          <w:sz w:val="24"/>
        </w:rPr>
        <w:t> </w:t>
      </w:r>
      <w:r>
        <w:rPr>
          <w:sz w:val="24"/>
        </w:rPr>
        <w:t>Annual</w:t>
      </w:r>
      <w:r>
        <w:rPr>
          <w:spacing w:val="-4"/>
          <w:sz w:val="24"/>
        </w:rPr>
        <w:t> </w:t>
      </w:r>
      <w:r>
        <w:rPr>
          <w:sz w:val="24"/>
        </w:rPr>
        <w:t>Review</w:t>
      </w:r>
      <w:r>
        <w:rPr>
          <w:spacing w:val="-4"/>
          <w:sz w:val="24"/>
        </w:rPr>
        <w:t> </w:t>
      </w:r>
      <w:r>
        <w:rPr>
          <w:sz w:val="24"/>
        </w:rPr>
        <w:t>of</w:t>
      </w:r>
      <w:r>
        <w:rPr>
          <w:spacing w:val="-3"/>
          <w:sz w:val="24"/>
        </w:rPr>
        <w:t> </w:t>
      </w:r>
      <w:r>
        <w:rPr>
          <w:sz w:val="24"/>
        </w:rPr>
        <w:t>Fares,</w:t>
      </w:r>
      <w:r>
        <w:rPr>
          <w:spacing w:val="-3"/>
          <w:sz w:val="24"/>
        </w:rPr>
        <w:t> </w:t>
      </w:r>
      <w:r>
        <w:rPr>
          <w:sz w:val="24"/>
        </w:rPr>
        <w:t>Fees,</w:t>
      </w:r>
      <w:r>
        <w:rPr>
          <w:spacing w:val="-3"/>
          <w:sz w:val="24"/>
        </w:rPr>
        <w:t> </w:t>
      </w:r>
      <w:r>
        <w:rPr>
          <w:sz w:val="24"/>
        </w:rPr>
        <w:t>Rates,</w:t>
      </w:r>
      <w:r>
        <w:rPr>
          <w:spacing w:val="-3"/>
          <w:sz w:val="24"/>
        </w:rPr>
        <w:t> </w:t>
      </w:r>
      <w:r>
        <w:rPr>
          <w:sz w:val="24"/>
        </w:rPr>
        <w:t>Tolls</w:t>
      </w:r>
      <w:r>
        <w:rPr>
          <w:spacing w:val="-4"/>
          <w:sz w:val="24"/>
        </w:rPr>
        <w:t> </w:t>
      </w:r>
      <w:r>
        <w:rPr>
          <w:sz w:val="24"/>
        </w:rPr>
        <w:t>and</w:t>
      </w:r>
      <w:r>
        <w:rPr>
          <w:spacing w:val="-5"/>
          <w:sz w:val="24"/>
        </w:rPr>
        <w:t> </w:t>
      </w:r>
      <w:r>
        <w:rPr>
          <w:sz w:val="24"/>
        </w:rPr>
        <w:t>Other </w:t>
      </w:r>
      <w:r>
        <w:rPr>
          <w:spacing w:val="-2"/>
          <w:sz w:val="24"/>
        </w:rPr>
        <w:t>Charges</w:t>
      </w:r>
    </w:p>
    <w:p>
      <w:pPr>
        <w:pStyle w:val="ListParagraph"/>
        <w:numPr>
          <w:ilvl w:val="2"/>
          <w:numId w:val="84"/>
        </w:numPr>
        <w:tabs>
          <w:tab w:pos="2518" w:val="left" w:leader="none"/>
        </w:tabs>
        <w:spacing w:line="240" w:lineRule="auto" w:before="0" w:after="0"/>
        <w:ind w:left="2518" w:right="0" w:hanging="351"/>
        <w:jc w:val="left"/>
        <w:rPr>
          <w:sz w:val="24"/>
        </w:rPr>
      </w:pPr>
      <w:r>
        <w:rPr>
          <w:sz w:val="24"/>
        </w:rPr>
        <w:t>Requests</w:t>
      </w:r>
      <w:r>
        <w:rPr>
          <w:spacing w:val="-4"/>
          <w:sz w:val="24"/>
        </w:rPr>
        <w:t> </w:t>
      </w:r>
      <w:r>
        <w:rPr>
          <w:sz w:val="24"/>
        </w:rPr>
        <w:t>for</w:t>
      </w:r>
      <w:r>
        <w:rPr>
          <w:spacing w:val="-7"/>
          <w:sz w:val="24"/>
        </w:rPr>
        <w:t> </w:t>
      </w:r>
      <w:r>
        <w:rPr>
          <w:sz w:val="24"/>
        </w:rPr>
        <w:t>presentations/guest</w:t>
      </w:r>
      <w:r>
        <w:rPr>
          <w:spacing w:val="-2"/>
          <w:sz w:val="24"/>
        </w:rPr>
        <w:t> speakers</w:t>
      </w:r>
    </w:p>
    <w:p>
      <w:pPr>
        <w:pStyle w:val="BodyText"/>
      </w:pPr>
    </w:p>
    <w:p>
      <w:pPr>
        <w:pStyle w:val="ListParagraph"/>
        <w:numPr>
          <w:ilvl w:val="0"/>
          <w:numId w:val="84"/>
        </w:numPr>
        <w:tabs>
          <w:tab w:pos="1079" w:val="left" w:leader="none"/>
        </w:tabs>
        <w:spacing w:line="240" w:lineRule="auto" w:before="0" w:after="0"/>
        <w:ind w:left="1079" w:right="0" w:hanging="359"/>
        <w:jc w:val="left"/>
        <w:rPr>
          <w:sz w:val="24"/>
        </w:rPr>
      </w:pPr>
      <w:r>
        <w:rPr>
          <w:spacing w:val="-2"/>
          <w:sz w:val="24"/>
        </w:rPr>
        <w:t>Adjournment</w:t>
      </w:r>
    </w:p>
    <w:p>
      <w:pPr>
        <w:pStyle w:val="BodyText"/>
        <w:rPr>
          <w:sz w:val="20"/>
        </w:rPr>
      </w:pPr>
    </w:p>
    <w:p>
      <w:pPr>
        <w:pStyle w:val="BodyText"/>
        <w:spacing w:before="75"/>
        <w:rPr>
          <w:sz w:val="20"/>
        </w:rPr>
      </w:pPr>
      <w:r>
        <w:rPr>
          <w:sz w:val="20"/>
        </w:rPr>
        <mc:AlternateContent>
          <mc:Choice Requires="wps">
            <w:drawing>
              <wp:anchor distT="0" distB="0" distL="0" distR="0" allowOverlap="1" layoutInCell="1" locked="0" behindDoc="1" simplePos="0" relativeHeight="487698944">
                <wp:simplePos x="0" y="0"/>
                <wp:positionH relativeFrom="page">
                  <wp:posOffset>819150</wp:posOffset>
                </wp:positionH>
                <wp:positionV relativeFrom="paragraph">
                  <wp:posOffset>212598</wp:posOffset>
                </wp:positionV>
                <wp:extent cx="6115050" cy="1733550"/>
                <wp:effectExtent l="0" t="0" r="0" b="0"/>
                <wp:wrapTopAndBottom/>
                <wp:docPr id="435" name="Textbox 435"/>
                <wp:cNvGraphicFramePr>
                  <a:graphicFrameLocks/>
                </wp:cNvGraphicFramePr>
                <a:graphic>
                  <a:graphicData uri="http://schemas.microsoft.com/office/word/2010/wordprocessingShape">
                    <wps:wsp>
                      <wps:cNvPr id="435" name="Textbox 435"/>
                      <wps:cNvSpPr txBox="1"/>
                      <wps:spPr>
                        <a:xfrm>
                          <a:off x="0" y="0"/>
                          <a:ext cx="6115050" cy="1733550"/>
                        </a:xfrm>
                        <a:prstGeom prst="rect">
                          <a:avLst/>
                        </a:prstGeom>
                        <a:ln w="6350">
                          <a:solidFill>
                            <a:srgbClr val="000000"/>
                          </a:solidFill>
                          <a:prstDash val="solid"/>
                        </a:ln>
                      </wps:spPr>
                      <wps:txbx>
                        <w:txbxContent>
                          <w:p>
                            <w:pPr>
                              <w:pStyle w:val="BodyText"/>
                              <w:spacing w:before="71"/>
                              <w:ind w:left="145"/>
                            </w:pPr>
                            <w:r>
                              <w:rPr/>
                              <w:t>Join Zoom Meeting </w:t>
                            </w:r>
                            <w:hyperlink r:id="rId552">
                              <w:r>
                                <w:rPr>
                                  <w:color w:val="0000FF"/>
                                  <w:spacing w:val="-2"/>
                                  <w:u w:val="single" w:color="0000FF"/>
                                </w:rPr>
                                <w:t>https://us06web.zoom.us/j/82954040179?pwd=QBjbc2EX6y13E8TtYPFclcbcfm5adX.1</w:t>
                              </w:r>
                            </w:hyperlink>
                          </w:p>
                          <w:p>
                            <w:pPr>
                              <w:pStyle w:val="BodyText"/>
                            </w:pPr>
                          </w:p>
                          <w:p>
                            <w:pPr>
                              <w:pStyle w:val="BodyText"/>
                              <w:ind w:left="145"/>
                            </w:pPr>
                            <w:r>
                              <w:rPr/>
                              <w:t>Meeting</w:t>
                            </w:r>
                            <w:r>
                              <w:rPr>
                                <w:spacing w:val="-3"/>
                              </w:rPr>
                              <w:t> </w:t>
                            </w:r>
                            <w:r>
                              <w:rPr/>
                              <w:t>ID: 829</w:t>
                            </w:r>
                            <w:r>
                              <w:rPr>
                                <w:spacing w:val="-2"/>
                              </w:rPr>
                              <w:t> </w:t>
                            </w:r>
                            <w:r>
                              <w:rPr/>
                              <w:t>5404</w:t>
                            </w:r>
                            <w:r>
                              <w:rPr>
                                <w:spacing w:val="-2"/>
                              </w:rPr>
                              <w:t> </w:t>
                            </w:r>
                            <w:r>
                              <w:rPr>
                                <w:spacing w:val="-4"/>
                              </w:rPr>
                              <w:t>0179</w:t>
                            </w:r>
                          </w:p>
                          <w:p>
                            <w:pPr>
                              <w:pStyle w:val="BodyText"/>
                              <w:ind w:left="145"/>
                            </w:pPr>
                            <w:r>
                              <w:rPr/>
                              <w:t>Passcode:</w:t>
                            </w:r>
                            <w:r>
                              <w:rPr>
                                <w:spacing w:val="-3"/>
                              </w:rPr>
                              <w:t> </w:t>
                            </w:r>
                            <w:r>
                              <w:rPr>
                                <w:spacing w:val="-2"/>
                              </w:rPr>
                              <w:t>803251</w:t>
                            </w:r>
                          </w:p>
                          <w:p>
                            <w:pPr>
                              <w:spacing w:before="0"/>
                              <w:ind w:left="145" w:right="0" w:firstLine="0"/>
                              <w:jc w:val="left"/>
                              <w:rPr>
                                <w:sz w:val="24"/>
                              </w:rPr>
                            </w:pPr>
                            <w:r>
                              <w:rPr>
                                <w:spacing w:val="-2"/>
                                <w:sz w:val="24"/>
                              </w:rPr>
                              <w:t>--</w:t>
                            </w:r>
                            <w:r>
                              <w:rPr>
                                <w:spacing w:val="-12"/>
                                <w:sz w:val="24"/>
                              </w:rPr>
                              <w:t>-</w:t>
                            </w:r>
                          </w:p>
                          <w:p>
                            <w:pPr>
                              <w:pStyle w:val="BodyText"/>
                              <w:ind w:left="145"/>
                            </w:pPr>
                            <w:r>
                              <w:rPr/>
                              <w:t>One</w:t>
                            </w:r>
                            <w:r>
                              <w:rPr>
                                <w:spacing w:val="-1"/>
                              </w:rPr>
                              <w:t> </w:t>
                            </w:r>
                            <w:r>
                              <w:rPr/>
                              <w:t>tap</w:t>
                            </w:r>
                            <w:r>
                              <w:rPr>
                                <w:spacing w:val="-1"/>
                              </w:rPr>
                              <w:t> </w:t>
                            </w:r>
                            <w:r>
                              <w:rPr>
                                <w:spacing w:val="-2"/>
                              </w:rPr>
                              <w:t>mobile</w:t>
                            </w:r>
                          </w:p>
                          <w:p>
                            <w:pPr>
                              <w:pStyle w:val="BodyText"/>
                              <w:ind w:left="145"/>
                            </w:pPr>
                            <w:r>
                              <w:rPr>
                                <w:spacing w:val="-2"/>
                              </w:rPr>
                              <w:t>+17193594580,,82954040179#,,,,*803251#</w:t>
                            </w:r>
                            <w:r>
                              <w:rPr>
                                <w:spacing w:val="52"/>
                              </w:rPr>
                              <w:t> </w:t>
                            </w:r>
                            <w:r>
                              <w:rPr>
                                <w:spacing w:val="-5"/>
                              </w:rPr>
                              <w:t>US</w:t>
                            </w:r>
                          </w:p>
                          <w:p>
                            <w:pPr>
                              <w:pStyle w:val="BodyText"/>
                              <w:ind w:left="145"/>
                            </w:pPr>
                            <w:r>
                              <w:rPr>
                                <w:spacing w:val="-2"/>
                              </w:rPr>
                              <w:t>+12532050468,,82954040179#,,,,*803251#</w:t>
                            </w:r>
                            <w:r>
                              <w:rPr>
                                <w:spacing w:val="52"/>
                              </w:rPr>
                              <w:t> </w:t>
                            </w:r>
                            <w:r>
                              <w:rPr>
                                <w:spacing w:val="-5"/>
                              </w:rPr>
                              <w:t>US</w:t>
                            </w:r>
                          </w:p>
                        </w:txbxContent>
                      </wps:txbx>
                      <wps:bodyPr wrap="square" lIns="0" tIns="0" rIns="0" bIns="0" rtlCol="0">
                        <a:noAutofit/>
                      </wps:bodyPr>
                    </wps:wsp>
                  </a:graphicData>
                </a:graphic>
              </wp:anchor>
            </w:drawing>
          </mc:Choice>
          <mc:Fallback>
            <w:pict>
              <v:shape style="position:absolute;margin-left:64.5pt;margin-top:16.74004pt;width:481.5pt;height:136.5pt;mso-position-horizontal-relative:page;mso-position-vertical-relative:paragraph;z-index:-15617536;mso-wrap-distance-left:0;mso-wrap-distance-right:0" type="#_x0000_t202" id="docshape366" filled="false" stroked="true" strokeweight=".5pt" strokecolor="#000000">
                <v:textbox inset="0,0,0,0">
                  <w:txbxContent>
                    <w:p>
                      <w:pPr>
                        <w:pStyle w:val="BodyText"/>
                        <w:spacing w:before="71"/>
                        <w:ind w:left="145"/>
                      </w:pPr>
                      <w:r>
                        <w:rPr/>
                        <w:t>Join Zoom Meeting </w:t>
                      </w:r>
                      <w:hyperlink r:id="rId552">
                        <w:r>
                          <w:rPr>
                            <w:color w:val="0000FF"/>
                            <w:spacing w:val="-2"/>
                            <w:u w:val="single" w:color="0000FF"/>
                          </w:rPr>
                          <w:t>https://us06web.zoom.us/j/82954040179?pwd=QBjbc2EX6y13E8TtYPFclcbcfm5adX.1</w:t>
                        </w:r>
                      </w:hyperlink>
                    </w:p>
                    <w:p>
                      <w:pPr>
                        <w:pStyle w:val="BodyText"/>
                      </w:pPr>
                    </w:p>
                    <w:p>
                      <w:pPr>
                        <w:pStyle w:val="BodyText"/>
                        <w:ind w:left="145"/>
                      </w:pPr>
                      <w:r>
                        <w:rPr/>
                        <w:t>Meeting</w:t>
                      </w:r>
                      <w:r>
                        <w:rPr>
                          <w:spacing w:val="-3"/>
                        </w:rPr>
                        <w:t> </w:t>
                      </w:r>
                      <w:r>
                        <w:rPr/>
                        <w:t>ID: 829</w:t>
                      </w:r>
                      <w:r>
                        <w:rPr>
                          <w:spacing w:val="-2"/>
                        </w:rPr>
                        <w:t> </w:t>
                      </w:r>
                      <w:r>
                        <w:rPr/>
                        <w:t>5404</w:t>
                      </w:r>
                      <w:r>
                        <w:rPr>
                          <w:spacing w:val="-2"/>
                        </w:rPr>
                        <w:t> </w:t>
                      </w:r>
                      <w:r>
                        <w:rPr>
                          <w:spacing w:val="-4"/>
                        </w:rPr>
                        <w:t>0179</w:t>
                      </w:r>
                    </w:p>
                    <w:p>
                      <w:pPr>
                        <w:pStyle w:val="BodyText"/>
                        <w:ind w:left="145"/>
                      </w:pPr>
                      <w:r>
                        <w:rPr/>
                        <w:t>Passcode:</w:t>
                      </w:r>
                      <w:r>
                        <w:rPr>
                          <w:spacing w:val="-3"/>
                        </w:rPr>
                        <w:t> </w:t>
                      </w:r>
                      <w:r>
                        <w:rPr>
                          <w:spacing w:val="-2"/>
                        </w:rPr>
                        <w:t>803251</w:t>
                      </w:r>
                    </w:p>
                    <w:p>
                      <w:pPr>
                        <w:spacing w:before="0"/>
                        <w:ind w:left="145" w:right="0" w:firstLine="0"/>
                        <w:jc w:val="left"/>
                        <w:rPr>
                          <w:sz w:val="24"/>
                        </w:rPr>
                      </w:pPr>
                      <w:r>
                        <w:rPr>
                          <w:spacing w:val="-2"/>
                          <w:sz w:val="24"/>
                        </w:rPr>
                        <w:t>--</w:t>
                      </w:r>
                      <w:r>
                        <w:rPr>
                          <w:spacing w:val="-12"/>
                          <w:sz w:val="24"/>
                        </w:rPr>
                        <w:t>-</w:t>
                      </w:r>
                    </w:p>
                    <w:p>
                      <w:pPr>
                        <w:pStyle w:val="BodyText"/>
                        <w:ind w:left="145"/>
                      </w:pPr>
                      <w:r>
                        <w:rPr/>
                        <w:t>One</w:t>
                      </w:r>
                      <w:r>
                        <w:rPr>
                          <w:spacing w:val="-1"/>
                        </w:rPr>
                        <w:t> </w:t>
                      </w:r>
                      <w:r>
                        <w:rPr/>
                        <w:t>tap</w:t>
                      </w:r>
                      <w:r>
                        <w:rPr>
                          <w:spacing w:val="-1"/>
                        </w:rPr>
                        <w:t> </w:t>
                      </w:r>
                      <w:r>
                        <w:rPr>
                          <w:spacing w:val="-2"/>
                        </w:rPr>
                        <w:t>mobile</w:t>
                      </w:r>
                    </w:p>
                    <w:p>
                      <w:pPr>
                        <w:pStyle w:val="BodyText"/>
                        <w:ind w:left="145"/>
                      </w:pPr>
                      <w:r>
                        <w:rPr>
                          <w:spacing w:val="-2"/>
                        </w:rPr>
                        <w:t>+17193594580,,82954040179#,,,,*803251#</w:t>
                      </w:r>
                      <w:r>
                        <w:rPr>
                          <w:spacing w:val="52"/>
                        </w:rPr>
                        <w:t> </w:t>
                      </w:r>
                      <w:r>
                        <w:rPr>
                          <w:spacing w:val="-5"/>
                        </w:rPr>
                        <w:t>US</w:t>
                      </w:r>
                    </w:p>
                    <w:p>
                      <w:pPr>
                        <w:pStyle w:val="BodyText"/>
                        <w:ind w:left="145"/>
                      </w:pPr>
                      <w:r>
                        <w:rPr>
                          <w:spacing w:val="-2"/>
                        </w:rPr>
                        <w:t>+12532050468,,82954040179#,,,,*803251#</w:t>
                      </w:r>
                      <w:r>
                        <w:rPr>
                          <w:spacing w:val="52"/>
                        </w:rPr>
                        <w:t> </w:t>
                      </w:r>
                      <w:r>
                        <w:rPr>
                          <w:spacing w:val="-5"/>
                        </w:rPr>
                        <w:t>US</w:t>
                      </w:r>
                    </w:p>
                  </w:txbxContent>
                </v:textbox>
                <v:stroke dashstyle="solid"/>
                <w10:wrap type="topAndBottom"/>
              </v:shape>
            </w:pict>
          </mc:Fallback>
        </mc:AlternateContent>
      </w:r>
    </w:p>
    <w:p>
      <w:pPr>
        <w:pStyle w:val="BodyText"/>
        <w:spacing w:before="29"/>
      </w:pPr>
    </w:p>
    <w:p>
      <w:pPr>
        <w:pStyle w:val="BodyText"/>
        <w:spacing w:before="1"/>
        <w:ind w:left="360" w:right="730"/>
      </w:pPr>
      <w:r>
        <w:rPr/>
        <w:t>Testimony may be provided on any agenda item remotely, in person, telephonically, or by submitting written testimony. Written testimony may be faxed to 808-768-4730, transmitted</w:t>
      </w:r>
      <w:r>
        <w:rPr>
          <w:spacing w:val="-4"/>
        </w:rPr>
        <w:t> </w:t>
      </w:r>
      <w:r>
        <w:rPr/>
        <w:t>via</w:t>
      </w:r>
      <w:r>
        <w:rPr>
          <w:spacing w:val="-2"/>
        </w:rPr>
        <w:t> </w:t>
      </w:r>
      <w:r>
        <w:rPr/>
        <w:t>email</w:t>
      </w:r>
      <w:r>
        <w:rPr>
          <w:spacing w:val="-4"/>
        </w:rPr>
        <w:t> </w:t>
      </w:r>
      <w:r>
        <w:rPr/>
        <w:t>to</w:t>
      </w:r>
      <w:r>
        <w:rPr>
          <w:spacing w:val="-2"/>
        </w:rPr>
        <w:t> </w:t>
      </w:r>
      <w:hyperlink r:id="rId553">
        <w:r>
          <w:rPr>
            <w:color w:val="0000FF"/>
            <w:u w:val="single" w:color="0000FF"/>
          </w:rPr>
          <w:t>ratecomm@honolulu.gov</w:t>
        </w:r>
      </w:hyperlink>
      <w:r>
        <w:rPr/>
        <w:t>,</w:t>
      </w:r>
      <w:r>
        <w:rPr>
          <w:spacing w:val="-5"/>
        </w:rPr>
        <w:t> </w:t>
      </w:r>
      <w:r>
        <w:rPr/>
        <w:t>or</w:t>
      </w:r>
      <w:r>
        <w:rPr>
          <w:spacing w:val="-4"/>
        </w:rPr>
        <w:t> </w:t>
      </w:r>
      <w:r>
        <w:rPr/>
        <w:t>submitted</w:t>
      </w:r>
      <w:r>
        <w:rPr>
          <w:spacing w:val="-2"/>
        </w:rPr>
        <w:t> </w:t>
      </w:r>
      <w:r>
        <w:rPr/>
        <w:t>via</w:t>
      </w:r>
      <w:r>
        <w:rPr>
          <w:spacing w:val="-7"/>
        </w:rPr>
        <w:t> </w:t>
      </w:r>
      <w:r>
        <w:rPr/>
        <w:t>mail</w:t>
      </w:r>
      <w:r>
        <w:rPr>
          <w:spacing w:val="-3"/>
        </w:rPr>
        <w:t> </w:t>
      </w:r>
      <w:r>
        <w:rPr/>
        <w:t>to</w:t>
      </w:r>
      <w:r>
        <w:rPr>
          <w:spacing w:val="-4"/>
        </w:rPr>
        <w:t> </w:t>
      </w:r>
      <w:r>
        <w:rPr/>
        <w:t>the</w:t>
      </w:r>
      <w:r>
        <w:rPr>
          <w:spacing w:val="-2"/>
        </w:rPr>
        <w:t> </w:t>
      </w:r>
      <w:r>
        <w:rPr/>
        <w:t>Honolulu Rate Commission, 711 Kapiʻolani Boulevard, 16th Floor, Honolulu, Hawaiʻi 96813, for distribution to the Rate Commission at the meeting. If submitted, the written testimony will be available to the public on the Rate Commission website. Oral testimony, both remote and in person, will be allowed for all agenda items, at the start of the agenda, and for each agenda item, when the item is taken up.</w:t>
      </w:r>
    </w:p>
    <w:p>
      <w:pPr>
        <w:pStyle w:val="BodyText"/>
      </w:pPr>
    </w:p>
    <w:p>
      <w:pPr>
        <w:pStyle w:val="BodyText"/>
        <w:ind w:left="360" w:right="730"/>
      </w:pPr>
      <w:r>
        <w:rPr/>
        <w:t>Meeting materials (“board packet” as defined in HRS Section 92-7.5) are available for inspection</w:t>
      </w:r>
      <w:r>
        <w:rPr>
          <w:spacing w:val="-2"/>
        </w:rPr>
        <w:t> </w:t>
      </w:r>
      <w:r>
        <w:rPr/>
        <w:t>in</w:t>
      </w:r>
      <w:r>
        <w:rPr>
          <w:spacing w:val="-2"/>
        </w:rPr>
        <w:t> </w:t>
      </w:r>
      <w:r>
        <w:rPr/>
        <w:t>the</w:t>
      </w:r>
      <w:r>
        <w:rPr>
          <w:spacing w:val="-2"/>
        </w:rPr>
        <w:t> </w:t>
      </w:r>
      <w:r>
        <w:rPr/>
        <w:t>commission</w:t>
      </w:r>
      <w:r>
        <w:rPr>
          <w:spacing w:val="-2"/>
        </w:rPr>
        <w:t> </w:t>
      </w:r>
      <w:r>
        <w:rPr/>
        <w:t>office,</w:t>
      </w:r>
      <w:r>
        <w:rPr>
          <w:spacing w:val="-2"/>
        </w:rPr>
        <w:t> </w:t>
      </w:r>
      <w:r>
        <w:rPr/>
        <w:t>when</w:t>
      </w:r>
      <w:r>
        <w:rPr>
          <w:spacing w:val="-4"/>
        </w:rPr>
        <w:t> </w:t>
      </w:r>
      <w:r>
        <w:rPr/>
        <w:t>made</w:t>
      </w:r>
      <w:r>
        <w:rPr>
          <w:spacing w:val="-2"/>
        </w:rPr>
        <w:t> </w:t>
      </w:r>
      <w:r>
        <w:rPr/>
        <w:t>available</w:t>
      </w:r>
      <w:r>
        <w:rPr>
          <w:spacing w:val="-4"/>
        </w:rPr>
        <w:t> </w:t>
      </w:r>
      <w:r>
        <w:rPr/>
        <w:t>to</w:t>
      </w:r>
      <w:r>
        <w:rPr>
          <w:spacing w:val="-2"/>
        </w:rPr>
        <w:t> </w:t>
      </w:r>
      <w:r>
        <w:rPr/>
        <w:t>the</w:t>
      </w:r>
      <w:r>
        <w:rPr>
          <w:spacing w:val="-2"/>
        </w:rPr>
        <w:t> </w:t>
      </w:r>
      <w:r>
        <w:rPr/>
        <w:t>Commissioners,</w:t>
      </w:r>
      <w:r>
        <w:rPr>
          <w:spacing w:val="-5"/>
        </w:rPr>
        <w:t> </w:t>
      </w:r>
      <w:r>
        <w:rPr/>
        <w:t>but</w:t>
      </w:r>
      <w:r>
        <w:rPr>
          <w:spacing w:val="-5"/>
        </w:rPr>
        <w:t> </w:t>
      </w:r>
      <w:r>
        <w:rPr/>
        <w:t>no later than two business days before the meeting.</w:t>
      </w:r>
    </w:p>
    <w:p>
      <w:pPr>
        <w:pStyle w:val="BodyText"/>
      </w:pPr>
    </w:p>
    <w:p>
      <w:pPr>
        <w:pStyle w:val="BodyText"/>
        <w:ind w:left="360" w:right="818"/>
        <w:jc w:val="both"/>
      </w:pPr>
      <w:r>
        <w:rPr/>
        <w:t>If you need an auxiliary aid/service or other accommodation due to a disability, contact Puni Chee at 808-768-8329 between 8:00 a.m. and 4:00 p.m., Monday through Friday, or</w:t>
      </w:r>
      <w:r>
        <w:rPr>
          <w:spacing w:val="-3"/>
        </w:rPr>
        <w:t> </w:t>
      </w:r>
      <w:r>
        <w:rPr/>
        <w:t>send</w:t>
      </w:r>
      <w:r>
        <w:rPr>
          <w:spacing w:val="-3"/>
        </w:rPr>
        <w:t> </w:t>
      </w:r>
      <w:r>
        <w:rPr/>
        <w:t>an</w:t>
      </w:r>
      <w:r>
        <w:rPr>
          <w:spacing w:val="-3"/>
        </w:rPr>
        <w:t> </w:t>
      </w:r>
      <w:r>
        <w:rPr/>
        <w:t>email</w:t>
      </w:r>
      <w:r>
        <w:rPr>
          <w:spacing w:val="-2"/>
        </w:rPr>
        <w:t> </w:t>
      </w:r>
      <w:r>
        <w:rPr/>
        <w:t>to</w:t>
      </w:r>
      <w:r>
        <w:rPr>
          <w:spacing w:val="-3"/>
        </w:rPr>
        <w:t> </w:t>
      </w:r>
      <w:hyperlink r:id="rId554">
        <w:r>
          <w:rPr>
            <w:color w:val="0000FF"/>
            <w:u w:val="single" w:color="0000FF"/>
          </w:rPr>
          <w:t>hchee@honolulu.gov</w:t>
        </w:r>
      </w:hyperlink>
      <w:r>
        <w:rPr>
          <w:color w:val="0000FF"/>
          <w:spacing w:val="-5"/>
        </w:rPr>
        <w:t> </w:t>
      </w:r>
      <w:r>
        <w:rPr/>
        <w:t>as</w:t>
      </w:r>
      <w:r>
        <w:rPr>
          <w:spacing w:val="-4"/>
        </w:rPr>
        <w:t> </w:t>
      </w:r>
      <w:r>
        <w:rPr/>
        <w:t>soon</w:t>
      </w:r>
      <w:r>
        <w:rPr>
          <w:spacing w:val="-3"/>
        </w:rPr>
        <w:t> </w:t>
      </w:r>
      <w:r>
        <w:rPr/>
        <w:t>as</w:t>
      </w:r>
      <w:r>
        <w:rPr>
          <w:spacing w:val="-2"/>
        </w:rPr>
        <w:t> </w:t>
      </w:r>
      <w:r>
        <w:rPr/>
        <w:t>possible.</w:t>
      </w:r>
      <w:r>
        <w:rPr>
          <w:spacing w:val="-1"/>
        </w:rPr>
        <w:t> </w:t>
      </w:r>
      <w:r>
        <w:rPr/>
        <w:t>Requests</w:t>
      </w:r>
      <w:r>
        <w:rPr>
          <w:spacing w:val="-4"/>
        </w:rPr>
        <w:t> </w:t>
      </w:r>
      <w:r>
        <w:rPr/>
        <w:t>made</w:t>
      </w:r>
      <w:r>
        <w:rPr>
          <w:spacing w:val="-3"/>
        </w:rPr>
        <w:t> </w:t>
      </w:r>
      <w:r>
        <w:rPr/>
        <w:t>as</w:t>
      </w:r>
      <w:r>
        <w:rPr>
          <w:spacing w:val="-2"/>
        </w:rPr>
        <w:t> </w:t>
      </w:r>
      <w:r>
        <w:rPr/>
        <w:t>early as possible have a greater likelihood of being fulfilled.</w:t>
      </w:r>
    </w:p>
    <w:p>
      <w:pPr>
        <w:pStyle w:val="BodyText"/>
      </w:pPr>
    </w:p>
    <w:p>
      <w:pPr>
        <w:pStyle w:val="BodyText"/>
        <w:ind w:left="360" w:right="872"/>
        <w:jc w:val="both"/>
      </w:pPr>
      <w:r>
        <w:rPr/>
        <w:t>Upon</w:t>
      </w:r>
      <w:r>
        <w:rPr>
          <w:spacing w:val="-2"/>
        </w:rPr>
        <w:t> </w:t>
      </w:r>
      <w:r>
        <w:rPr/>
        <w:t>request,</w:t>
      </w:r>
      <w:r>
        <w:rPr>
          <w:spacing w:val="-2"/>
        </w:rPr>
        <w:t> </w:t>
      </w:r>
      <w:r>
        <w:rPr/>
        <w:t>this</w:t>
      </w:r>
      <w:r>
        <w:rPr>
          <w:spacing w:val="-3"/>
        </w:rPr>
        <w:t> </w:t>
      </w:r>
      <w:r>
        <w:rPr/>
        <w:t>notice</w:t>
      </w:r>
      <w:r>
        <w:rPr>
          <w:spacing w:val="-2"/>
        </w:rPr>
        <w:t> </w:t>
      </w:r>
      <w:r>
        <w:rPr/>
        <w:t>is</w:t>
      </w:r>
      <w:r>
        <w:rPr>
          <w:spacing w:val="-3"/>
        </w:rPr>
        <w:t> </w:t>
      </w:r>
      <w:r>
        <w:rPr/>
        <w:t>available</w:t>
      </w:r>
      <w:r>
        <w:rPr>
          <w:spacing w:val="-2"/>
        </w:rPr>
        <w:t> </w:t>
      </w:r>
      <w:r>
        <w:rPr/>
        <w:t>in</w:t>
      </w:r>
      <w:r>
        <w:rPr>
          <w:spacing w:val="-4"/>
        </w:rPr>
        <w:t> </w:t>
      </w:r>
      <w:r>
        <w:rPr/>
        <w:t>alternate</w:t>
      </w:r>
      <w:r>
        <w:rPr>
          <w:spacing w:val="-2"/>
        </w:rPr>
        <w:t> </w:t>
      </w:r>
      <w:r>
        <w:rPr/>
        <w:t>formats</w:t>
      </w:r>
      <w:r>
        <w:rPr>
          <w:spacing w:val="-3"/>
        </w:rPr>
        <w:t> </w:t>
      </w:r>
      <w:r>
        <w:rPr/>
        <w:t>such</w:t>
      </w:r>
      <w:r>
        <w:rPr>
          <w:spacing w:val="-2"/>
        </w:rPr>
        <w:t> </w:t>
      </w:r>
      <w:r>
        <w:rPr/>
        <w:t>as</w:t>
      </w:r>
      <w:r>
        <w:rPr>
          <w:spacing w:val="-5"/>
        </w:rPr>
        <w:t> </w:t>
      </w:r>
      <w:r>
        <w:rPr/>
        <w:t>large</w:t>
      </w:r>
      <w:r>
        <w:rPr>
          <w:spacing w:val="-2"/>
        </w:rPr>
        <w:t> </w:t>
      </w:r>
      <w:r>
        <w:rPr/>
        <w:t>print,</w:t>
      </w:r>
      <w:r>
        <w:rPr>
          <w:spacing w:val="-2"/>
        </w:rPr>
        <w:t> </w:t>
      </w:r>
      <w:r>
        <w:rPr/>
        <w:t>Braille,</w:t>
      </w:r>
      <w:r>
        <w:rPr>
          <w:spacing w:val="-5"/>
        </w:rPr>
        <w:t> </w:t>
      </w:r>
      <w:r>
        <w:rPr/>
        <w:t>or electronic copy.</w:t>
      </w:r>
    </w:p>
    <w:p>
      <w:pPr>
        <w:pStyle w:val="BodyText"/>
        <w:spacing w:after="0"/>
        <w:jc w:val="both"/>
        <w:sectPr>
          <w:headerReference w:type="default" r:id="rId550"/>
          <w:footerReference w:type="default" r:id="rId551"/>
          <w:pgSz w:w="12250" w:h="15710"/>
          <w:pgMar w:header="0" w:footer="0" w:top="640" w:bottom="280" w:left="1080" w:right="720"/>
        </w:sectPr>
      </w:pPr>
    </w:p>
    <w:p>
      <w:pPr>
        <w:pStyle w:val="BodyText"/>
        <w:spacing w:before="130"/>
        <w:rPr>
          <w:sz w:val="20"/>
        </w:rPr>
      </w:pPr>
    </w:p>
    <w:p>
      <w:pPr>
        <w:tabs>
          <w:tab w:pos="11522" w:val="left" w:leader="none"/>
        </w:tabs>
        <w:spacing w:before="0"/>
        <w:ind w:left="2496" w:right="0" w:firstLine="0"/>
        <w:jc w:val="left"/>
        <w:rPr>
          <w:b/>
          <w:sz w:val="20"/>
        </w:rPr>
      </w:pPr>
      <w:r>
        <w:rPr>
          <w:b/>
          <w:sz w:val="20"/>
        </w:rPr>
        <w:drawing>
          <wp:anchor distT="0" distB="0" distL="0" distR="0" allowOverlap="1" layoutInCell="1" locked="0" behindDoc="0" simplePos="0" relativeHeight="15840768">
            <wp:simplePos x="0" y="0"/>
            <wp:positionH relativeFrom="page">
              <wp:posOffset>656597</wp:posOffset>
            </wp:positionH>
            <wp:positionV relativeFrom="paragraph">
              <wp:posOffset>-232776</wp:posOffset>
            </wp:positionV>
            <wp:extent cx="648041" cy="697891"/>
            <wp:effectExtent l="0" t="0" r="0" b="0"/>
            <wp:wrapNone/>
            <wp:docPr id="436" name="Image 436"/>
            <wp:cNvGraphicFramePr>
              <a:graphicFrameLocks/>
            </wp:cNvGraphicFramePr>
            <a:graphic>
              <a:graphicData uri="http://schemas.openxmlformats.org/drawingml/2006/picture">
                <pic:pic>
                  <pic:nvPicPr>
                    <pic:cNvPr id="436" name="Image 436"/>
                    <pic:cNvPicPr/>
                  </pic:nvPicPr>
                  <pic:blipFill>
                    <a:blip r:embed="rId157" cstate="print"/>
                    <a:stretch>
                      <a:fillRect/>
                    </a:stretch>
                  </pic:blipFill>
                  <pic:spPr>
                    <a:xfrm>
                      <a:off x="0" y="0"/>
                      <a:ext cx="648041" cy="697891"/>
                    </a:xfrm>
                    <a:prstGeom prst="rect">
                      <a:avLst/>
                    </a:prstGeom>
                  </pic:spPr>
                </pic:pic>
              </a:graphicData>
            </a:graphic>
          </wp:anchor>
        </w:drawing>
      </w:r>
      <w:r>
        <w:rPr>
          <w:b/>
          <w:sz w:val="20"/>
        </w:rPr>
        <mc:AlternateContent>
          <mc:Choice Requires="wps">
            <w:drawing>
              <wp:anchor distT="0" distB="0" distL="0" distR="0" allowOverlap="1" layoutInCell="1" locked="0" behindDoc="0" simplePos="0" relativeHeight="15841280">
                <wp:simplePos x="0" y="0"/>
                <wp:positionH relativeFrom="page">
                  <wp:posOffset>4770734</wp:posOffset>
                </wp:positionH>
                <wp:positionV relativeFrom="paragraph">
                  <wp:posOffset>-115325</wp:posOffset>
                </wp:positionV>
                <wp:extent cx="1993264" cy="27051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'26MAR04 PM 1:07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75.648407pt;margin-top:-9.08075pt;width:156.950pt;height:21.3pt;mso-position-horizontal-relative:page;mso-position-vertical-relative:paragraph;z-index:15841280" type="#_x0000_t202" id="docshape367"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'26MAR04 PM 1:07 CITY </w:t>
                      </w:r>
                      <w:r>
                        <w:rPr>
                          <w:rFonts w:ascii="Arial Narrow"/>
                          <w:color w:val="7F00FF"/>
                          <w:spacing w:val="-2"/>
                          <w:sz w:val="25"/>
                        </w:rPr>
                        <w:t>CLERK</w:t>
                      </w:r>
                    </w:p>
                  </w:txbxContent>
                </v:textbox>
                <v:fill type="solid"/>
                <w10:wrap type="none"/>
              </v:shape>
            </w:pict>
          </mc:Fallback>
        </mc:AlternateContent>
      </w:r>
      <w:r>
        <w:rPr>
          <w:b/>
          <w:sz w:val="20"/>
          <w:u w:val="single"/>
        </w:rPr>
        <w:t>‘AIEA</w:t>
      </w:r>
      <w:r>
        <w:rPr>
          <w:b/>
          <w:spacing w:val="-8"/>
          <w:sz w:val="20"/>
          <w:u w:val="single"/>
        </w:rPr>
        <w:t> </w:t>
      </w:r>
      <w:r>
        <w:rPr>
          <w:b/>
          <w:sz w:val="20"/>
          <w:u w:val="single"/>
        </w:rPr>
        <w:t>NEIGHBORHOOD</w:t>
      </w:r>
      <w:r>
        <w:rPr>
          <w:b/>
          <w:spacing w:val="-8"/>
          <w:sz w:val="20"/>
          <w:u w:val="single"/>
        </w:rPr>
        <w:t> </w:t>
      </w:r>
      <w:r>
        <w:rPr>
          <w:b/>
          <w:sz w:val="20"/>
          <w:u w:val="single"/>
        </w:rPr>
        <w:t>BOARD</w:t>
      </w:r>
      <w:r>
        <w:rPr>
          <w:b/>
          <w:spacing w:val="-7"/>
          <w:sz w:val="20"/>
          <w:u w:val="single"/>
        </w:rPr>
        <w:t> </w:t>
      </w:r>
      <w:r>
        <w:rPr>
          <w:b/>
          <w:sz w:val="20"/>
          <w:u w:val="single"/>
        </w:rPr>
        <w:t>NO.</w:t>
      </w:r>
      <w:r>
        <w:rPr>
          <w:b/>
          <w:spacing w:val="-7"/>
          <w:sz w:val="20"/>
          <w:u w:val="single"/>
        </w:rPr>
        <w:t> </w:t>
      </w:r>
      <w:r>
        <w:rPr>
          <w:b/>
          <w:spacing w:val="-5"/>
          <w:sz w:val="20"/>
          <w:u w:val="single"/>
        </w:rPr>
        <w:t>20</w:t>
      </w:r>
      <w:r>
        <w:rPr>
          <w:b/>
          <w:sz w:val="20"/>
          <w:u w:val="single"/>
        </w:rPr>
        <w:tab/>
      </w:r>
    </w:p>
    <w:p>
      <w:pPr>
        <w:spacing w:before="115"/>
        <w:ind w:left="2474" w:right="0" w:firstLine="0"/>
        <w:jc w:val="left"/>
        <w:rPr>
          <w:sz w:val="16"/>
        </w:rPr>
      </w:pPr>
      <w:r>
        <w:rPr>
          <w:sz w:val="16"/>
        </w:rPr>
        <w:t>NEIGHBORHOOD</w:t>
      </w:r>
      <w:r>
        <w:rPr>
          <w:spacing w:val="-9"/>
          <w:sz w:val="16"/>
        </w:rPr>
        <w:t> </w:t>
      </w:r>
      <w:r>
        <w:rPr>
          <w:sz w:val="16"/>
        </w:rPr>
        <w:t>COMMISSION</w:t>
      </w:r>
      <w:r>
        <w:rPr>
          <w:spacing w:val="-7"/>
          <w:sz w:val="16"/>
        </w:rPr>
        <w:t> </w:t>
      </w:r>
      <w:r>
        <w:rPr>
          <w:sz w:val="16"/>
        </w:rPr>
        <w:t>OFFICE</w:t>
      </w:r>
      <w:r>
        <w:rPr>
          <w:spacing w:val="-7"/>
          <w:sz w:val="16"/>
        </w:rPr>
        <w:t> </w:t>
      </w:r>
      <w:r>
        <w:rPr>
          <w:sz w:val="16"/>
        </w:rPr>
        <w:t>•</w:t>
      </w:r>
      <w:r>
        <w:rPr>
          <w:spacing w:val="-7"/>
          <w:sz w:val="16"/>
        </w:rPr>
        <w:t> </w:t>
      </w:r>
      <w:r>
        <w:rPr>
          <w:sz w:val="16"/>
        </w:rPr>
        <w:t>925</w:t>
      </w:r>
      <w:r>
        <w:rPr>
          <w:spacing w:val="-6"/>
          <w:sz w:val="16"/>
        </w:rPr>
        <w:t> </w:t>
      </w:r>
      <w:r>
        <w:rPr>
          <w:sz w:val="16"/>
        </w:rPr>
        <w:t>DILLINGHAM</w:t>
      </w:r>
      <w:r>
        <w:rPr>
          <w:spacing w:val="-7"/>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7"/>
          <w:sz w:val="16"/>
        </w:rPr>
        <w:t> </w:t>
      </w:r>
      <w:r>
        <w:rPr>
          <w:spacing w:val="-2"/>
          <w:sz w:val="16"/>
        </w:rPr>
        <w:t>96817</w:t>
      </w:r>
    </w:p>
    <w:p>
      <w:pPr>
        <w:spacing w:before="30"/>
        <w:ind w:left="249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37"/>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E-MAIL:</w:t>
      </w:r>
      <w:r>
        <w:rPr>
          <w:spacing w:val="37"/>
          <w:sz w:val="16"/>
        </w:rPr>
        <w:t> </w:t>
      </w:r>
      <w:hyperlink r:id="rId28">
        <w:r>
          <w:rPr>
            <w:color w:val="0000FF"/>
            <w:sz w:val="16"/>
            <w:u w:val="single" w:color="0000FF"/>
          </w:rPr>
          <w:t>nco@honolulu.gov</w:t>
        </w:r>
      </w:hyperlink>
      <w:r>
        <w:rPr>
          <w:color w:val="0000FF"/>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spacing w:before="26"/>
        <w:rPr>
          <w:sz w:val="20"/>
        </w:rPr>
      </w:pPr>
    </w:p>
    <w:p>
      <w:pPr>
        <w:spacing w:before="0"/>
        <w:ind w:left="357" w:right="0" w:firstLine="0"/>
        <w:jc w:val="center"/>
        <w:rPr>
          <w:b/>
          <w:sz w:val="20"/>
        </w:rPr>
      </w:pPr>
      <w:r>
        <w:rPr>
          <w:b/>
          <w:sz w:val="20"/>
          <w:u w:val="thick"/>
        </w:rPr>
        <w:t>REGULAR</w:t>
      </w:r>
      <w:r>
        <w:rPr>
          <w:b/>
          <w:spacing w:val="-9"/>
          <w:sz w:val="20"/>
          <w:u w:val="thick"/>
        </w:rPr>
        <w:t> </w:t>
      </w:r>
      <w:r>
        <w:rPr>
          <w:b/>
          <w:sz w:val="20"/>
          <w:u w:val="thick"/>
        </w:rPr>
        <w:t>MEETING</w:t>
      </w:r>
      <w:r>
        <w:rPr>
          <w:b/>
          <w:spacing w:val="-9"/>
          <w:sz w:val="20"/>
          <w:u w:val="thick"/>
        </w:rPr>
        <w:t> </w:t>
      </w:r>
      <w:r>
        <w:rPr>
          <w:b/>
          <w:spacing w:val="-2"/>
          <w:sz w:val="20"/>
          <w:u w:val="thick"/>
        </w:rPr>
        <w:t>AGENDA</w:t>
      </w:r>
    </w:p>
    <w:p>
      <w:pPr>
        <w:spacing w:line="276" w:lineRule="auto" w:before="34"/>
        <w:ind w:left="4059" w:right="3698" w:firstLine="0"/>
        <w:jc w:val="center"/>
        <w:rPr>
          <w:sz w:val="20"/>
        </w:rPr>
      </w:pPr>
      <w:r>
        <w:rPr>
          <w:sz w:val="20"/>
        </w:rPr>
        <w:t>TUESDAY, MARCH 10, 2026 AT 7:00 P.M. ‘AIEA</w:t>
      </w:r>
      <w:r>
        <w:rPr>
          <w:spacing w:val="-8"/>
          <w:sz w:val="20"/>
        </w:rPr>
        <w:t> </w:t>
      </w:r>
      <w:r>
        <w:rPr>
          <w:sz w:val="20"/>
        </w:rPr>
        <w:t>PUBLIC</w:t>
      </w:r>
      <w:r>
        <w:rPr>
          <w:spacing w:val="-10"/>
          <w:sz w:val="20"/>
        </w:rPr>
        <w:t> </w:t>
      </w:r>
      <w:r>
        <w:rPr>
          <w:sz w:val="20"/>
        </w:rPr>
        <w:t>LIBRARY</w:t>
      </w:r>
      <w:r>
        <w:rPr>
          <w:spacing w:val="-7"/>
          <w:sz w:val="20"/>
        </w:rPr>
        <w:t> </w:t>
      </w:r>
      <w:r>
        <w:rPr>
          <w:sz w:val="20"/>
        </w:rPr>
        <w:t>–</w:t>
      </w:r>
      <w:r>
        <w:rPr>
          <w:spacing w:val="-8"/>
          <w:sz w:val="20"/>
        </w:rPr>
        <w:t> </w:t>
      </w:r>
      <w:r>
        <w:rPr>
          <w:sz w:val="20"/>
        </w:rPr>
        <w:t>PROGRAM</w:t>
      </w:r>
      <w:r>
        <w:rPr>
          <w:spacing w:val="-10"/>
          <w:sz w:val="20"/>
        </w:rPr>
        <w:t> </w:t>
      </w:r>
      <w:r>
        <w:rPr>
          <w:sz w:val="20"/>
        </w:rPr>
        <w:t>ROOM 99-374 POHAI PLACE, ‘AIEA, HI 96701</w:t>
      </w:r>
    </w:p>
    <w:p>
      <w:pPr>
        <w:spacing w:line="229" w:lineRule="exact" w:before="0"/>
        <w:ind w:left="357" w:right="0" w:firstLine="0"/>
        <w:jc w:val="center"/>
        <w:rPr>
          <w:sz w:val="20"/>
        </w:rPr>
      </w:pPr>
      <w:r>
        <w:rPr>
          <w:sz w:val="20"/>
        </w:rPr>
        <w:t>AND</w:t>
      </w:r>
      <w:r>
        <w:rPr>
          <w:spacing w:val="-5"/>
          <w:sz w:val="20"/>
        </w:rPr>
        <w:t> </w:t>
      </w:r>
      <w:r>
        <w:rPr>
          <w:sz w:val="20"/>
        </w:rPr>
        <w:t>ONLINE</w:t>
      </w:r>
      <w:r>
        <w:rPr>
          <w:spacing w:val="-3"/>
          <w:sz w:val="20"/>
        </w:rPr>
        <w:t> </w:t>
      </w:r>
      <w:r>
        <w:rPr>
          <w:sz w:val="20"/>
        </w:rPr>
        <w:t>VIA</w:t>
      </w:r>
      <w:r>
        <w:rPr>
          <w:spacing w:val="-3"/>
          <w:sz w:val="20"/>
        </w:rPr>
        <w:t> </w:t>
      </w:r>
      <w:r>
        <w:rPr>
          <w:spacing w:val="-4"/>
          <w:sz w:val="20"/>
        </w:rPr>
        <w:t>WEBEX</w:t>
      </w:r>
    </w:p>
    <w:p>
      <w:pPr>
        <w:pStyle w:val="BodyText"/>
        <w:spacing w:before="70"/>
        <w:rPr>
          <w:sz w:val="20"/>
        </w:rPr>
      </w:pPr>
    </w:p>
    <w:p>
      <w:pPr>
        <w:spacing w:before="0"/>
        <w:ind w:left="720" w:right="0" w:firstLine="0"/>
        <w:jc w:val="left"/>
        <w:rPr>
          <w:sz w:val="20"/>
        </w:rPr>
      </w:pPr>
      <w:r>
        <w:rPr>
          <w:b/>
          <w:sz w:val="20"/>
        </w:rPr>
        <w:t>Meeting</w:t>
      </w:r>
      <w:r>
        <w:rPr>
          <w:b/>
          <w:spacing w:val="-7"/>
          <w:sz w:val="20"/>
        </w:rPr>
        <w:t> </w:t>
      </w:r>
      <w:r>
        <w:rPr>
          <w:b/>
          <w:sz w:val="20"/>
        </w:rPr>
        <w:t>Link:</w:t>
      </w:r>
      <w:r>
        <w:rPr>
          <w:b/>
          <w:spacing w:val="-5"/>
          <w:sz w:val="20"/>
        </w:rPr>
        <w:t> </w:t>
      </w:r>
      <w:hyperlink r:id="rId557">
        <w:r>
          <w:rPr>
            <w:color w:val="0000FF"/>
            <w:spacing w:val="-2"/>
            <w:sz w:val="20"/>
            <w:u w:val="single" w:color="0000FF"/>
          </w:rPr>
          <w:t>https://cchnl.webex.com/cchnl/j.php?MTID=mdd2772e99a16c041243663dd449c1ec4</w:t>
        </w:r>
      </w:hyperlink>
    </w:p>
    <w:p>
      <w:pPr>
        <w:spacing w:line="276" w:lineRule="auto" w:before="34"/>
        <w:ind w:left="720" w:right="5840" w:firstLine="0"/>
        <w:jc w:val="left"/>
        <w:rPr>
          <w:sz w:val="20"/>
        </w:rPr>
      </w:pPr>
      <w:r>
        <w:rPr>
          <w:b/>
          <w:sz w:val="20"/>
        </w:rPr>
        <w:t>Meeting Number / Access Code: </w:t>
      </w:r>
      <w:r>
        <w:rPr>
          <w:sz w:val="20"/>
        </w:rPr>
        <w:t>2480 007 7618 </w:t>
      </w:r>
      <w:r>
        <w:rPr>
          <w:b/>
          <w:sz w:val="20"/>
        </w:rPr>
        <w:t>Password:</w:t>
      </w:r>
      <w:r>
        <w:rPr>
          <w:b/>
          <w:spacing w:val="-5"/>
          <w:sz w:val="20"/>
        </w:rPr>
        <w:t> </w:t>
      </w:r>
      <w:r>
        <w:rPr>
          <w:sz w:val="20"/>
        </w:rPr>
        <w:t>NB20</w:t>
      </w:r>
      <w:r>
        <w:rPr>
          <w:spacing w:val="-7"/>
          <w:sz w:val="20"/>
        </w:rPr>
        <w:t> </w:t>
      </w:r>
      <w:r>
        <w:rPr>
          <w:sz w:val="20"/>
        </w:rPr>
        <w:t>(6220</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7"/>
          <w:sz w:val="20"/>
        </w:rPr>
        <w:t> </w:t>
      </w:r>
      <w:r>
        <w:rPr>
          <w:sz w:val="20"/>
        </w:rPr>
        <w:t>systems) </w:t>
      </w:r>
      <w:r>
        <w:rPr>
          <w:b/>
          <w:sz w:val="20"/>
        </w:rPr>
        <w:t>Join by Phone: </w:t>
      </w:r>
      <w:r>
        <w:rPr>
          <w:sz w:val="20"/>
        </w:rPr>
        <w:t>+1-408-418-9388 United States Toll</w:t>
      </w:r>
    </w:p>
    <w:p>
      <w:pPr>
        <w:pStyle w:val="BodyText"/>
        <w:spacing w:before="36"/>
        <w:rPr>
          <w:sz w:val="20"/>
        </w:rPr>
      </w:pPr>
    </w:p>
    <w:p>
      <w:pPr>
        <w:spacing w:before="0"/>
        <w:ind w:left="720" w:right="0" w:firstLine="0"/>
        <w:jc w:val="left"/>
        <w:rPr>
          <w:sz w:val="20"/>
        </w:rPr>
      </w:pPr>
      <w:r>
        <w:rPr>
          <w:b/>
          <w:spacing w:val="-2"/>
          <w:sz w:val="20"/>
        </w:rPr>
        <w:t>View</w:t>
      </w:r>
      <w:r>
        <w:rPr>
          <w:b/>
          <w:spacing w:val="21"/>
          <w:sz w:val="20"/>
        </w:rPr>
        <w:t> </w:t>
      </w:r>
      <w:r>
        <w:rPr>
          <w:b/>
          <w:spacing w:val="-2"/>
          <w:sz w:val="20"/>
        </w:rPr>
        <w:t>Reports</w:t>
      </w:r>
      <w:r>
        <w:rPr>
          <w:b/>
          <w:spacing w:val="22"/>
          <w:sz w:val="20"/>
        </w:rPr>
        <w:t> </w:t>
      </w:r>
      <w:r>
        <w:rPr>
          <w:b/>
          <w:spacing w:val="-2"/>
          <w:sz w:val="20"/>
        </w:rPr>
        <w:t>and</w:t>
      </w:r>
      <w:r>
        <w:rPr>
          <w:b/>
          <w:spacing w:val="26"/>
          <w:sz w:val="20"/>
        </w:rPr>
        <w:t> </w:t>
      </w:r>
      <w:r>
        <w:rPr>
          <w:b/>
          <w:spacing w:val="-2"/>
          <w:sz w:val="20"/>
        </w:rPr>
        <w:t>Presentations:</w:t>
      </w:r>
      <w:r>
        <w:rPr>
          <w:b/>
          <w:spacing w:val="27"/>
          <w:sz w:val="20"/>
        </w:rPr>
        <w:t> </w:t>
      </w:r>
      <w:hyperlink r:id="rId558">
        <w:r>
          <w:rPr>
            <w:color w:val="0000FF"/>
            <w:spacing w:val="-2"/>
            <w:sz w:val="20"/>
            <w:u w:val="single" w:color="0000FF"/>
          </w:rPr>
          <w:t>https://drive.google.com/drive/folders/1PYA1awPDNKw0d94SfFP4_-JAuhzIifUp</w:t>
        </w:r>
      </w:hyperlink>
    </w:p>
    <w:p>
      <w:pPr>
        <w:spacing w:before="34"/>
        <w:ind w:left="720" w:right="0" w:firstLine="0"/>
        <w:jc w:val="left"/>
        <w:rPr>
          <w:sz w:val="20"/>
        </w:rPr>
      </w:pPr>
      <w:r>
        <w:rPr>
          <w:b/>
          <w:sz w:val="20"/>
        </w:rPr>
        <w:t>View</w:t>
      </w:r>
      <w:r>
        <w:rPr>
          <w:b/>
          <w:spacing w:val="-8"/>
          <w:sz w:val="20"/>
        </w:rPr>
        <w:t> </w:t>
      </w:r>
      <w:r>
        <w:rPr>
          <w:b/>
          <w:sz w:val="20"/>
        </w:rPr>
        <w:t>Board</w:t>
      </w:r>
      <w:r>
        <w:rPr>
          <w:b/>
          <w:spacing w:val="-7"/>
          <w:sz w:val="20"/>
        </w:rPr>
        <w:t> </w:t>
      </w:r>
      <w:r>
        <w:rPr>
          <w:b/>
          <w:sz w:val="20"/>
        </w:rPr>
        <w:t>Meeting</w:t>
      </w:r>
      <w:r>
        <w:rPr>
          <w:b/>
          <w:spacing w:val="-7"/>
          <w:sz w:val="20"/>
        </w:rPr>
        <w:t> </w:t>
      </w:r>
      <w:r>
        <w:rPr>
          <w:b/>
          <w:sz w:val="20"/>
        </w:rPr>
        <w:t>Recordings:</w:t>
      </w:r>
      <w:r>
        <w:rPr>
          <w:b/>
          <w:spacing w:val="-5"/>
          <w:sz w:val="20"/>
        </w:rPr>
        <w:t> </w:t>
      </w:r>
      <w:hyperlink r:id="rId559">
        <w:r>
          <w:rPr>
            <w:color w:val="0000FF"/>
            <w:spacing w:val="-2"/>
            <w:sz w:val="20"/>
            <w:u w:val="single" w:color="0000FF"/>
          </w:rPr>
          <w:t>https://www.youtube.com/playlist?list=PLfqRwVpRrooni1cEfpP_TQn4yENpXT6YT</w:t>
        </w:r>
      </w:hyperlink>
    </w:p>
    <w:p>
      <w:pPr>
        <w:pStyle w:val="BodyText"/>
        <w:spacing w:before="47"/>
        <w:rPr>
          <w:sz w:val="20"/>
        </w:rPr>
      </w:pPr>
      <w:r>
        <w:rPr>
          <w:sz w:val="20"/>
        </w:rPr>
        <mc:AlternateContent>
          <mc:Choice Requires="wps">
            <w:drawing>
              <wp:anchor distT="0" distB="0" distL="0" distR="0" allowOverlap="1" layoutInCell="1" locked="0" behindDoc="1" simplePos="0" relativeHeight="487699456">
                <wp:simplePos x="0" y="0"/>
                <wp:positionH relativeFrom="page">
                  <wp:posOffset>385572</wp:posOffset>
                </wp:positionH>
                <wp:positionV relativeFrom="paragraph">
                  <wp:posOffset>194305</wp:posOffset>
                </wp:positionV>
                <wp:extent cx="7002780" cy="1711960"/>
                <wp:effectExtent l="0" t="0" r="0" b="0"/>
                <wp:wrapTopAndBottom/>
                <wp:docPr id="438" name="Textbox 438"/>
                <wp:cNvGraphicFramePr>
                  <a:graphicFrameLocks/>
                </wp:cNvGraphicFramePr>
                <a:graphic>
                  <a:graphicData uri="http://schemas.microsoft.com/office/word/2010/wordprocessingShape">
                    <wps:wsp>
                      <wps:cNvPr id="438" name="Textbox 438"/>
                      <wps:cNvSpPr txBox="1"/>
                      <wps:spPr>
                        <a:xfrm>
                          <a:off x="0" y="0"/>
                          <a:ext cx="7002780" cy="1711960"/>
                        </a:xfrm>
                        <a:prstGeom prst="rect">
                          <a:avLst/>
                        </a:prstGeom>
                        <a:ln w="6095">
                          <a:solidFill>
                            <a:srgbClr val="000000"/>
                          </a:solidFill>
                          <a:prstDash val="solid"/>
                        </a:ln>
                      </wps:spPr>
                      <wps:txbx>
                        <w:txbxContent>
                          <w:p>
                            <w:pPr>
                              <w:spacing w:line="276" w:lineRule="auto" w:before="19"/>
                              <w:ind w:left="108" w:right="110" w:firstLine="0"/>
                              <w:jc w:val="both"/>
                              <w:rPr>
                                <w:sz w:val="20"/>
                              </w:rPr>
                            </w:pPr>
                            <w:r>
                              <w:rPr>
                                <w:b/>
                                <w:sz w:val="20"/>
                              </w:rPr>
                              <w:t>Chair: </w:t>
                            </w:r>
                            <w:r>
                              <w:rPr>
                                <w:sz w:val="20"/>
                              </w:rPr>
                              <w:t>Stephen “Steve” Wood; </w:t>
                            </w:r>
                            <w:r>
                              <w:rPr>
                                <w:b/>
                                <w:sz w:val="20"/>
                              </w:rPr>
                              <w:t>Vice Chair: </w:t>
                            </w:r>
                            <w:r>
                              <w:rPr>
                                <w:sz w:val="20"/>
                              </w:rPr>
                              <w:t>Richard Mizusawa; </w:t>
                            </w:r>
                            <w:r>
                              <w:rPr>
                                <w:b/>
                                <w:sz w:val="20"/>
                              </w:rPr>
                              <w:t>Secretary: </w:t>
                            </w:r>
                            <w:r>
                              <w:rPr>
                                <w:sz w:val="20"/>
                              </w:rPr>
                              <w:t>Tracy Arakaki; </w:t>
                            </w:r>
                            <w:r>
                              <w:rPr>
                                <w:b/>
                                <w:sz w:val="20"/>
                              </w:rPr>
                              <w:t>Treasurer: </w:t>
                            </w:r>
                            <w:r>
                              <w:rPr>
                                <w:sz w:val="20"/>
                              </w:rPr>
                              <w:t>William “Bill” Clark; </w:t>
                            </w:r>
                            <w:r>
                              <w:rPr>
                                <w:b/>
                                <w:sz w:val="20"/>
                              </w:rPr>
                              <w:t>Members: </w:t>
                            </w:r>
                            <w:r>
                              <w:rPr>
                                <w:sz w:val="20"/>
                              </w:rPr>
                              <w:t>Jane Anderson, Bernie Caalim, Jordan Conley, Caz Ferguson, Ronald Fitch, Paul Glen, Lawrence Higa, May Imamura-Uruu, Kathy Maeda, and Russell Tsuji.</w:t>
                            </w:r>
                          </w:p>
                          <w:p>
                            <w:pPr>
                              <w:pStyle w:val="BodyText"/>
                              <w:spacing w:before="34"/>
                              <w:rPr>
                                <w:sz w:val="20"/>
                              </w:rPr>
                            </w:pPr>
                          </w:p>
                          <w:p>
                            <w:pPr>
                              <w:spacing w:line="276" w:lineRule="auto" w:before="0"/>
                              <w:ind w:left="108" w:right="115" w:firstLine="0"/>
                              <w:jc w:val="both"/>
                              <w:rPr>
                                <w:sz w:val="20"/>
                              </w:rPr>
                            </w:pPr>
                            <w:r>
                              <w:rPr>
                                <w:b/>
                                <w:sz w:val="20"/>
                              </w:rPr>
                              <w:t>Rules of Participation: </w:t>
                            </w:r>
                            <w:r>
                              <w:rPr>
                                <w:sz w:val="20"/>
                              </w:rPr>
                              <w:t>Please raise your hand to speak, and after recognition, address comments to the Chair on the current agenda item. Online participants should mute when not speaking and use the “raise hand” feature. All speakers shall limit comments to 3 minutes and reports to 5 minutes.</w:t>
                            </w:r>
                          </w:p>
                          <w:p>
                            <w:pPr>
                              <w:pStyle w:val="BodyText"/>
                              <w:spacing w:before="35"/>
                              <w:rPr>
                                <w:sz w:val="20"/>
                              </w:rPr>
                            </w:pPr>
                          </w:p>
                          <w:p>
                            <w:pPr>
                              <w:spacing w:line="280" w:lineRule="auto" w:before="0"/>
                              <w:ind w:left="108" w:right="108" w:firstLine="0"/>
                              <w:jc w:val="both"/>
                              <w:rPr>
                                <w:sz w:val="20"/>
                              </w:rPr>
                            </w:pPr>
                            <w:r>
                              <w:rPr>
                                <w:b/>
                                <w:sz w:val="20"/>
                              </w:rPr>
                              <w:t>Note:</w:t>
                            </w:r>
                            <w:r>
                              <w:rPr>
                                <w:b/>
                                <w:spacing w:val="-2"/>
                                <w:sz w:val="20"/>
                              </w:rPr>
                              <w:t> </w:t>
                            </w:r>
                            <w:r>
                              <w:rPr>
                                <w:sz w:val="20"/>
                              </w:rPr>
                              <w:t>Under</w:t>
                            </w:r>
                            <w:r>
                              <w:rPr>
                                <w:spacing w:val="-2"/>
                                <w:sz w:val="20"/>
                              </w:rPr>
                              <w:t> </w:t>
                            </w:r>
                            <w:r>
                              <w:rPr>
                                <w:sz w:val="20"/>
                              </w:rPr>
                              <w:t>the</w:t>
                            </w:r>
                            <w:r>
                              <w:rPr>
                                <w:spacing w:val="-2"/>
                                <w:sz w:val="20"/>
                              </w:rPr>
                              <w:t> </w:t>
                            </w:r>
                            <w:r>
                              <w:rPr>
                                <w:sz w:val="20"/>
                              </w:rPr>
                              <w:t>State</w:t>
                            </w:r>
                            <w:r>
                              <w:rPr>
                                <w:spacing w:val="-3"/>
                                <w:sz w:val="20"/>
                              </w:rPr>
                              <w:t> </w:t>
                            </w:r>
                            <w:r>
                              <w:rPr>
                                <w:sz w:val="20"/>
                              </w:rPr>
                              <w:t>Sunshine</w:t>
                            </w:r>
                            <w:r>
                              <w:rPr>
                                <w:spacing w:val="-2"/>
                                <w:sz w:val="20"/>
                              </w:rPr>
                              <w:t> </w:t>
                            </w:r>
                            <w:r>
                              <w:rPr>
                                <w:sz w:val="20"/>
                              </w:rPr>
                              <w:t>Law</w:t>
                            </w:r>
                            <w:r>
                              <w:rPr>
                                <w:spacing w:val="-3"/>
                                <w:sz w:val="20"/>
                              </w:rPr>
                              <w:t> </w:t>
                            </w:r>
                            <w:r>
                              <w:rPr>
                                <w:sz w:val="20"/>
                              </w:rPr>
                              <w:t>(HRS</w:t>
                            </w:r>
                            <w:r>
                              <w:rPr>
                                <w:spacing w:val="-3"/>
                                <w:sz w:val="20"/>
                              </w:rPr>
                              <w:t> </w:t>
                            </w:r>
                            <w:r>
                              <w:rPr>
                                <w:sz w:val="20"/>
                              </w:rPr>
                              <w:t>92),</w:t>
                            </w:r>
                            <w:r>
                              <w:rPr>
                                <w:spacing w:val="-3"/>
                                <w:sz w:val="20"/>
                              </w:rPr>
                              <w:t> </w:t>
                            </w:r>
                            <w:r>
                              <w:rPr>
                                <w:sz w:val="20"/>
                              </w:rPr>
                              <w:t>no</w:t>
                            </w:r>
                            <w:r>
                              <w:rPr>
                                <w:spacing w:val="-2"/>
                                <w:sz w:val="20"/>
                              </w:rPr>
                              <w:t> </w:t>
                            </w:r>
                            <w:r>
                              <w:rPr>
                                <w:sz w:val="20"/>
                              </w:rPr>
                              <w:t>major</w:t>
                            </w:r>
                            <w:r>
                              <w:rPr>
                                <w:spacing w:val="-3"/>
                                <w:sz w:val="20"/>
                              </w:rPr>
                              <w:t> </w:t>
                            </w:r>
                            <w:r>
                              <w:rPr>
                                <w:sz w:val="20"/>
                              </w:rPr>
                              <w:t>item</w:t>
                            </w:r>
                            <w:r>
                              <w:rPr>
                                <w:spacing w:val="-3"/>
                                <w:sz w:val="20"/>
                              </w:rPr>
                              <w:t> </w:t>
                            </w:r>
                            <w:r>
                              <w:rPr>
                                <w:sz w:val="20"/>
                              </w:rPr>
                              <w:t>affecting</w:t>
                            </w:r>
                            <w:r>
                              <w:rPr>
                                <w:spacing w:val="-2"/>
                                <w:sz w:val="20"/>
                              </w:rPr>
                              <w:t> </w:t>
                            </w:r>
                            <w:r>
                              <w:rPr>
                                <w:sz w:val="20"/>
                              </w:rPr>
                              <w:t>many</w:t>
                            </w:r>
                            <w:r>
                              <w:rPr>
                                <w:spacing w:val="-2"/>
                                <w:sz w:val="20"/>
                              </w:rPr>
                              <w:t> </w:t>
                            </w:r>
                            <w:r>
                              <w:rPr>
                                <w:sz w:val="20"/>
                              </w:rPr>
                              <w:t>people</w:t>
                            </w:r>
                            <w:r>
                              <w:rPr>
                                <w:spacing w:val="-3"/>
                                <w:sz w:val="20"/>
                              </w:rPr>
                              <w:t> </w:t>
                            </w:r>
                            <w:r>
                              <w:rPr>
                                <w:sz w:val="20"/>
                              </w:rPr>
                              <w:t>can</w:t>
                            </w:r>
                            <w:r>
                              <w:rPr>
                                <w:spacing w:val="-3"/>
                                <w:sz w:val="20"/>
                              </w:rPr>
                              <w:t> </w:t>
                            </w:r>
                            <w:r>
                              <w:rPr>
                                <w:sz w:val="20"/>
                              </w:rPr>
                              <w:t>be</w:t>
                            </w:r>
                            <w:r>
                              <w:rPr>
                                <w:spacing w:val="-2"/>
                                <w:sz w:val="20"/>
                              </w:rPr>
                              <w:t> </w:t>
                            </w:r>
                            <w:r>
                              <w:rPr>
                                <w:sz w:val="20"/>
                              </w:rPr>
                              <w:t>added</w:t>
                            </w:r>
                            <w:r>
                              <w:rPr>
                                <w:spacing w:val="-2"/>
                                <w:sz w:val="20"/>
                              </w:rPr>
                              <w:t> </w:t>
                            </w:r>
                            <w:r>
                              <w:rPr>
                                <w:sz w:val="20"/>
                              </w:rPr>
                              <w:t>unless</w:t>
                            </w:r>
                            <w:r>
                              <w:rPr>
                                <w:spacing w:val="-2"/>
                                <w:sz w:val="20"/>
                              </w:rPr>
                              <w:t> </w:t>
                            </w:r>
                            <w:r>
                              <w:rPr>
                                <w:sz w:val="20"/>
                              </w:rPr>
                              <w:t>two‑thirds</w:t>
                            </w:r>
                            <w:r>
                              <w:rPr>
                                <w:spacing w:val="-2"/>
                                <w:sz w:val="20"/>
                              </w:rPr>
                              <w:t> </w:t>
                            </w:r>
                            <w:r>
                              <w:rPr>
                                <w:sz w:val="20"/>
                              </w:rPr>
                              <w:t>of</w:t>
                            </w:r>
                            <w:r>
                              <w:rPr>
                                <w:spacing w:val="-2"/>
                                <w:sz w:val="20"/>
                              </w:rPr>
                              <w:t> </w:t>
                            </w:r>
                            <w:r>
                              <w:rPr>
                                <w:sz w:val="20"/>
                              </w:rPr>
                              <w:t>all board members, whether present or absent, vote in favor of amending the agenda.</w:t>
                            </w:r>
                          </w:p>
                        </w:txbxContent>
                      </wps:txbx>
                      <wps:bodyPr wrap="square" lIns="0" tIns="0" rIns="0" bIns="0" rtlCol="0">
                        <a:noAutofit/>
                      </wps:bodyPr>
                    </wps:wsp>
                  </a:graphicData>
                </a:graphic>
              </wp:anchor>
            </w:drawing>
          </mc:Choice>
          <mc:Fallback>
            <w:pict>
              <v:shape style="position:absolute;margin-left:30.360001pt;margin-top:15.299656pt;width:551.4pt;height:134.8pt;mso-position-horizontal-relative:page;mso-position-vertical-relative:paragraph;z-index:-15617024;mso-wrap-distance-left:0;mso-wrap-distance-right:0" type="#_x0000_t202" id="docshape368" filled="false" stroked="true" strokeweight=".47998pt" strokecolor="#000000">
                <v:textbox inset="0,0,0,0">
                  <w:txbxContent>
                    <w:p>
                      <w:pPr>
                        <w:spacing w:line="276" w:lineRule="auto" w:before="19"/>
                        <w:ind w:left="108" w:right="110" w:firstLine="0"/>
                        <w:jc w:val="both"/>
                        <w:rPr>
                          <w:sz w:val="20"/>
                        </w:rPr>
                      </w:pPr>
                      <w:r>
                        <w:rPr>
                          <w:b/>
                          <w:sz w:val="20"/>
                        </w:rPr>
                        <w:t>Chair: </w:t>
                      </w:r>
                      <w:r>
                        <w:rPr>
                          <w:sz w:val="20"/>
                        </w:rPr>
                        <w:t>Stephen “Steve” Wood; </w:t>
                      </w:r>
                      <w:r>
                        <w:rPr>
                          <w:b/>
                          <w:sz w:val="20"/>
                        </w:rPr>
                        <w:t>Vice Chair: </w:t>
                      </w:r>
                      <w:r>
                        <w:rPr>
                          <w:sz w:val="20"/>
                        </w:rPr>
                        <w:t>Richard Mizusawa; </w:t>
                      </w:r>
                      <w:r>
                        <w:rPr>
                          <w:b/>
                          <w:sz w:val="20"/>
                        </w:rPr>
                        <w:t>Secretary: </w:t>
                      </w:r>
                      <w:r>
                        <w:rPr>
                          <w:sz w:val="20"/>
                        </w:rPr>
                        <w:t>Tracy Arakaki; </w:t>
                      </w:r>
                      <w:r>
                        <w:rPr>
                          <w:b/>
                          <w:sz w:val="20"/>
                        </w:rPr>
                        <w:t>Treasurer: </w:t>
                      </w:r>
                      <w:r>
                        <w:rPr>
                          <w:sz w:val="20"/>
                        </w:rPr>
                        <w:t>William “Bill” Clark; </w:t>
                      </w:r>
                      <w:r>
                        <w:rPr>
                          <w:b/>
                          <w:sz w:val="20"/>
                        </w:rPr>
                        <w:t>Members: </w:t>
                      </w:r>
                      <w:r>
                        <w:rPr>
                          <w:sz w:val="20"/>
                        </w:rPr>
                        <w:t>Jane Anderson, Bernie Caalim, Jordan Conley, Caz Ferguson, Ronald Fitch, Paul Glen, Lawrence Higa, May Imamura-Uruu, Kathy Maeda, and Russell Tsuji.</w:t>
                      </w:r>
                    </w:p>
                    <w:p>
                      <w:pPr>
                        <w:pStyle w:val="BodyText"/>
                        <w:spacing w:before="34"/>
                        <w:rPr>
                          <w:sz w:val="20"/>
                        </w:rPr>
                      </w:pPr>
                    </w:p>
                    <w:p>
                      <w:pPr>
                        <w:spacing w:line="276" w:lineRule="auto" w:before="0"/>
                        <w:ind w:left="108" w:right="115" w:firstLine="0"/>
                        <w:jc w:val="both"/>
                        <w:rPr>
                          <w:sz w:val="20"/>
                        </w:rPr>
                      </w:pPr>
                      <w:r>
                        <w:rPr>
                          <w:b/>
                          <w:sz w:val="20"/>
                        </w:rPr>
                        <w:t>Rules of Participation: </w:t>
                      </w:r>
                      <w:r>
                        <w:rPr>
                          <w:sz w:val="20"/>
                        </w:rPr>
                        <w:t>Please raise your hand to speak, and after recognition, address comments to the Chair on the current agenda item. Online participants should mute when not speaking and use the “raise hand” feature. All speakers shall limit comments to 3 minutes and reports to 5 minutes.</w:t>
                      </w:r>
                    </w:p>
                    <w:p>
                      <w:pPr>
                        <w:pStyle w:val="BodyText"/>
                        <w:spacing w:before="35"/>
                        <w:rPr>
                          <w:sz w:val="20"/>
                        </w:rPr>
                      </w:pPr>
                    </w:p>
                    <w:p>
                      <w:pPr>
                        <w:spacing w:line="280" w:lineRule="auto" w:before="0"/>
                        <w:ind w:left="108" w:right="108" w:firstLine="0"/>
                        <w:jc w:val="both"/>
                        <w:rPr>
                          <w:sz w:val="20"/>
                        </w:rPr>
                      </w:pPr>
                      <w:r>
                        <w:rPr>
                          <w:b/>
                          <w:sz w:val="20"/>
                        </w:rPr>
                        <w:t>Note:</w:t>
                      </w:r>
                      <w:r>
                        <w:rPr>
                          <w:b/>
                          <w:spacing w:val="-2"/>
                          <w:sz w:val="20"/>
                        </w:rPr>
                        <w:t> </w:t>
                      </w:r>
                      <w:r>
                        <w:rPr>
                          <w:sz w:val="20"/>
                        </w:rPr>
                        <w:t>Under</w:t>
                      </w:r>
                      <w:r>
                        <w:rPr>
                          <w:spacing w:val="-2"/>
                          <w:sz w:val="20"/>
                        </w:rPr>
                        <w:t> </w:t>
                      </w:r>
                      <w:r>
                        <w:rPr>
                          <w:sz w:val="20"/>
                        </w:rPr>
                        <w:t>the</w:t>
                      </w:r>
                      <w:r>
                        <w:rPr>
                          <w:spacing w:val="-2"/>
                          <w:sz w:val="20"/>
                        </w:rPr>
                        <w:t> </w:t>
                      </w:r>
                      <w:r>
                        <w:rPr>
                          <w:sz w:val="20"/>
                        </w:rPr>
                        <w:t>State</w:t>
                      </w:r>
                      <w:r>
                        <w:rPr>
                          <w:spacing w:val="-3"/>
                          <w:sz w:val="20"/>
                        </w:rPr>
                        <w:t> </w:t>
                      </w:r>
                      <w:r>
                        <w:rPr>
                          <w:sz w:val="20"/>
                        </w:rPr>
                        <w:t>Sunshine</w:t>
                      </w:r>
                      <w:r>
                        <w:rPr>
                          <w:spacing w:val="-2"/>
                          <w:sz w:val="20"/>
                        </w:rPr>
                        <w:t> </w:t>
                      </w:r>
                      <w:r>
                        <w:rPr>
                          <w:sz w:val="20"/>
                        </w:rPr>
                        <w:t>Law</w:t>
                      </w:r>
                      <w:r>
                        <w:rPr>
                          <w:spacing w:val="-3"/>
                          <w:sz w:val="20"/>
                        </w:rPr>
                        <w:t> </w:t>
                      </w:r>
                      <w:r>
                        <w:rPr>
                          <w:sz w:val="20"/>
                        </w:rPr>
                        <w:t>(HRS</w:t>
                      </w:r>
                      <w:r>
                        <w:rPr>
                          <w:spacing w:val="-3"/>
                          <w:sz w:val="20"/>
                        </w:rPr>
                        <w:t> </w:t>
                      </w:r>
                      <w:r>
                        <w:rPr>
                          <w:sz w:val="20"/>
                        </w:rPr>
                        <w:t>92),</w:t>
                      </w:r>
                      <w:r>
                        <w:rPr>
                          <w:spacing w:val="-3"/>
                          <w:sz w:val="20"/>
                        </w:rPr>
                        <w:t> </w:t>
                      </w:r>
                      <w:r>
                        <w:rPr>
                          <w:sz w:val="20"/>
                        </w:rPr>
                        <w:t>no</w:t>
                      </w:r>
                      <w:r>
                        <w:rPr>
                          <w:spacing w:val="-2"/>
                          <w:sz w:val="20"/>
                        </w:rPr>
                        <w:t> </w:t>
                      </w:r>
                      <w:r>
                        <w:rPr>
                          <w:sz w:val="20"/>
                        </w:rPr>
                        <w:t>major</w:t>
                      </w:r>
                      <w:r>
                        <w:rPr>
                          <w:spacing w:val="-3"/>
                          <w:sz w:val="20"/>
                        </w:rPr>
                        <w:t> </w:t>
                      </w:r>
                      <w:r>
                        <w:rPr>
                          <w:sz w:val="20"/>
                        </w:rPr>
                        <w:t>item</w:t>
                      </w:r>
                      <w:r>
                        <w:rPr>
                          <w:spacing w:val="-3"/>
                          <w:sz w:val="20"/>
                        </w:rPr>
                        <w:t> </w:t>
                      </w:r>
                      <w:r>
                        <w:rPr>
                          <w:sz w:val="20"/>
                        </w:rPr>
                        <w:t>affecting</w:t>
                      </w:r>
                      <w:r>
                        <w:rPr>
                          <w:spacing w:val="-2"/>
                          <w:sz w:val="20"/>
                        </w:rPr>
                        <w:t> </w:t>
                      </w:r>
                      <w:r>
                        <w:rPr>
                          <w:sz w:val="20"/>
                        </w:rPr>
                        <w:t>many</w:t>
                      </w:r>
                      <w:r>
                        <w:rPr>
                          <w:spacing w:val="-2"/>
                          <w:sz w:val="20"/>
                        </w:rPr>
                        <w:t> </w:t>
                      </w:r>
                      <w:r>
                        <w:rPr>
                          <w:sz w:val="20"/>
                        </w:rPr>
                        <w:t>people</w:t>
                      </w:r>
                      <w:r>
                        <w:rPr>
                          <w:spacing w:val="-3"/>
                          <w:sz w:val="20"/>
                        </w:rPr>
                        <w:t> </w:t>
                      </w:r>
                      <w:r>
                        <w:rPr>
                          <w:sz w:val="20"/>
                        </w:rPr>
                        <w:t>can</w:t>
                      </w:r>
                      <w:r>
                        <w:rPr>
                          <w:spacing w:val="-3"/>
                          <w:sz w:val="20"/>
                        </w:rPr>
                        <w:t> </w:t>
                      </w:r>
                      <w:r>
                        <w:rPr>
                          <w:sz w:val="20"/>
                        </w:rPr>
                        <w:t>be</w:t>
                      </w:r>
                      <w:r>
                        <w:rPr>
                          <w:spacing w:val="-2"/>
                          <w:sz w:val="20"/>
                        </w:rPr>
                        <w:t> </w:t>
                      </w:r>
                      <w:r>
                        <w:rPr>
                          <w:sz w:val="20"/>
                        </w:rPr>
                        <w:t>added</w:t>
                      </w:r>
                      <w:r>
                        <w:rPr>
                          <w:spacing w:val="-2"/>
                          <w:sz w:val="20"/>
                        </w:rPr>
                        <w:t> </w:t>
                      </w:r>
                      <w:r>
                        <w:rPr>
                          <w:sz w:val="20"/>
                        </w:rPr>
                        <w:t>unless</w:t>
                      </w:r>
                      <w:r>
                        <w:rPr>
                          <w:spacing w:val="-2"/>
                          <w:sz w:val="20"/>
                        </w:rPr>
                        <w:t> </w:t>
                      </w:r>
                      <w:r>
                        <w:rPr>
                          <w:sz w:val="20"/>
                        </w:rPr>
                        <w:t>two‑thirds</w:t>
                      </w:r>
                      <w:r>
                        <w:rPr>
                          <w:spacing w:val="-2"/>
                          <w:sz w:val="20"/>
                        </w:rPr>
                        <w:t> </w:t>
                      </w:r>
                      <w:r>
                        <w:rPr>
                          <w:sz w:val="20"/>
                        </w:rPr>
                        <w:t>of</w:t>
                      </w:r>
                      <w:r>
                        <w:rPr>
                          <w:spacing w:val="-2"/>
                          <w:sz w:val="20"/>
                        </w:rPr>
                        <w:t> </w:t>
                      </w:r>
                      <w:r>
                        <w:rPr>
                          <w:sz w:val="20"/>
                        </w:rPr>
                        <w:t>all board members, whether present or absent, vote in favor of amending the agenda.</w:t>
                      </w:r>
                    </w:p>
                  </w:txbxContent>
                </v:textbox>
                <v:stroke dashstyle="solid"/>
                <w10:wrap type="topAndBottom"/>
              </v:shape>
            </w:pict>
          </mc:Fallback>
        </mc:AlternateContent>
      </w:r>
    </w:p>
    <w:p>
      <w:pPr>
        <w:pStyle w:val="BodyText"/>
        <w:spacing w:before="43"/>
        <w:rPr>
          <w:sz w:val="20"/>
        </w:rPr>
      </w:pPr>
    </w:p>
    <w:p>
      <w:pPr>
        <w:pStyle w:val="ListParagraph"/>
        <w:numPr>
          <w:ilvl w:val="0"/>
          <w:numId w:val="85"/>
        </w:numPr>
        <w:tabs>
          <w:tab w:pos="1440" w:val="left" w:leader="none"/>
        </w:tabs>
        <w:spacing w:line="240" w:lineRule="auto" w:before="0" w:after="0"/>
        <w:ind w:left="1440" w:right="0" w:hanging="720"/>
        <w:jc w:val="left"/>
        <w:rPr>
          <w:sz w:val="20"/>
        </w:rPr>
      </w:pPr>
      <w:r>
        <w:rPr>
          <w:b/>
          <w:sz w:val="20"/>
        </w:rPr>
        <w:t>CALL</w:t>
      </w:r>
      <w:r>
        <w:rPr>
          <w:b/>
          <w:spacing w:val="-6"/>
          <w:sz w:val="20"/>
        </w:rPr>
        <w:t> </w:t>
      </w:r>
      <w:r>
        <w:rPr>
          <w:b/>
          <w:sz w:val="20"/>
        </w:rPr>
        <w:t>TO</w:t>
      </w:r>
      <w:r>
        <w:rPr>
          <w:b/>
          <w:spacing w:val="-5"/>
          <w:sz w:val="20"/>
        </w:rPr>
        <w:t> </w:t>
      </w:r>
      <w:r>
        <w:rPr>
          <w:b/>
          <w:sz w:val="20"/>
        </w:rPr>
        <w:t>ORDER</w:t>
      </w:r>
      <w:r>
        <w:rPr>
          <w:b/>
          <w:spacing w:val="-4"/>
          <w:sz w:val="20"/>
        </w:rPr>
        <w:t> </w:t>
      </w:r>
      <w:r>
        <w:rPr>
          <w:sz w:val="20"/>
        </w:rPr>
        <w:t>–</w:t>
      </w:r>
      <w:r>
        <w:rPr>
          <w:spacing w:val="-7"/>
          <w:sz w:val="20"/>
        </w:rPr>
        <w:t> </w:t>
      </w:r>
      <w:r>
        <w:rPr>
          <w:sz w:val="20"/>
        </w:rPr>
        <w:t>Chair</w:t>
      </w:r>
      <w:r>
        <w:rPr>
          <w:spacing w:val="-3"/>
          <w:sz w:val="20"/>
        </w:rPr>
        <w:t> </w:t>
      </w:r>
      <w:r>
        <w:rPr>
          <w:sz w:val="20"/>
        </w:rPr>
        <w:t>Stephen</w:t>
      </w:r>
      <w:r>
        <w:rPr>
          <w:spacing w:val="-5"/>
          <w:sz w:val="20"/>
        </w:rPr>
        <w:t> </w:t>
      </w:r>
      <w:r>
        <w:rPr>
          <w:sz w:val="20"/>
        </w:rPr>
        <w:t>“Steve”</w:t>
      </w:r>
      <w:r>
        <w:rPr>
          <w:spacing w:val="-6"/>
          <w:sz w:val="20"/>
        </w:rPr>
        <w:t> </w:t>
      </w:r>
      <w:r>
        <w:rPr>
          <w:sz w:val="20"/>
        </w:rPr>
        <w:t>Wood</w:t>
      </w:r>
      <w:r>
        <w:rPr>
          <w:spacing w:val="-8"/>
          <w:sz w:val="20"/>
        </w:rPr>
        <w:t> </w:t>
      </w:r>
      <w:r>
        <w:rPr>
          <w:spacing w:val="-2"/>
          <w:sz w:val="20"/>
        </w:rPr>
        <w:t>(</w:t>
      </w:r>
      <w:hyperlink r:id="rId560">
        <w:r>
          <w:rPr>
            <w:color w:val="0000FF"/>
            <w:spacing w:val="-2"/>
            <w:sz w:val="20"/>
            <w:u w:val="single" w:color="0000FF"/>
          </w:rPr>
          <w:t>sswood@gmail.com</w:t>
        </w:r>
      </w:hyperlink>
      <w:r>
        <w:rPr>
          <w:spacing w:val="-2"/>
          <w:sz w:val="20"/>
        </w:rPr>
        <w:t>)</w:t>
      </w:r>
    </w:p>
    <w:p>
      <w:pPr>
        <w:pStyle w:val="BodyText"/>
        <w:spacing w:before="68"/>
        <w:rPr>
          <w:sz w:val="20"/>
        </w:rPr>
      </w:pPr>
    </w:p>
    <w:p>
      <w:pPr>
        <w:pStyle w:val="ListParagraph"/>
        <w:numPr>
          <w:ilvl w:val="0"/>
          <w:numId w:val="85"/>
        </w:numPr>
        <w:tabs>
          <w:tab w:pos="1440" w:val="left" w:leader="none"/>
        </w:tabs>
        <w:spacing w:line="240" w:lineRule="auto" w:before="0" w:after="0"/>
        <w:ind w:left="1440" w:right="0" w:hanging="720"/>
        <w:jc w:val="left"/>
        <w:rPr>
          <w:sz w:val="20"/>
        </w:rPr>
      </w:pPr>
      <w:r>
        <w:rPr>
          <w:b/>
          <w:sz w:val="20"/>
        </w:rPr>
        <w:t>ROLL</w:t>
      </w:r>
      <w:r>
        <w:rPr>
          <w:b/>
          <w:spacing w:val="-7"/>
          <w:sz w:val="20"/>
        </w:rPr>
        <w:t> </w:t>
      </w:r>
      <w:r>
        <w:rPr>
          <w:b/>
          <w:sz w:val="20"/>
        </w:rPr>
        <w:t>CALL</w:t>
      </w:r>
      <w:r>
        <w:rPr>
          <w:b/>
          <w:spacing w:val="-6"/>
          <w:sz w:val="20"/>
        </w:rPr>
        <w:t> </w:t>
      </w:r>
      <w:r>
        <w:rPr>
          <w:sz w:val="20"/>
        </w:rPr>
        <w:t>–</w:t>
      </w:r>
      <w:r>
        <w:rPr>
          <w:spacing w:val="-8"/>
          <w:sz w:val="20"/>
        </w:rPr>
        <w:t> </w:t>
      </w:r>
      <w:r>
        <w:rPr>
          <w:sz w:val="20"/>
        </w:rPr>
        <w:t>Neighborhood</w:t>
      </w:r>
      <w:r>
        <w:rPr>
          <w:spacing w:val="-9"/>
          <w:sz w:val="20"/>
        </w:rPr>
        <w:t> </w:t>
      </w:r>
      <w:r>
        <w:rPr>
          <w:sz w:val="20"/>
        </w:rPr>
        <w:t>Assistant</w:t>
      </w:r>
      <w:r>
        <w:rPr>
          <w:spacing w:val="-8"/>
          <w:sz w:val="20"/>
        </w:rPr>
        <w:t> </w:t>
      </w:r>
      <w:r>
        <w:rPr>
          <w:sz w:val="20"/>
        </w:rPr>
        <w:t>Curtis</w:t>
      </w:r>
      <w:r>
        <w:rPr>
          <w:spacing w:val="-7"/>
          <w:sz w:val="20"/>
        </w:rPr>
        <w:t> </w:t>
      </w:r>
      <w:r>
        <w:rPr>
          <w:sz w:val="20"/>
        </w:rPr>
        <w:t>Hayashi</w:t>
      </w:r>
      <w:r>
        <w:rPr>
          <w:spacing w:val="-7"/>
          <w:sz w:val="20"/>
        </w:rPr>
        <w:t> </w:t>
      </w:r>
      <w:r>
        <w:rPr>
          <w:spacing w:val="-2"/>
          <w:sz w:val="20"/>
        </w:rPr>
        <w:t>(</w:t>
      </w:r>
      <w:hyperlink r:id="rId261">
        <w:r>
          <w:rPr>
            <w:color w:val="0000FF"/>
            <w:spacing w:val="-2"/>
            <w:sz w:val="20"/>
            <w:u w:val="single" w:color="0000FF"/>
          </w:rPr>
          <w:t>curtis.hayashi@honolulu.gov</w:t>
        </w:r>
      </w:hyperlink>
      <w:r>
        <w:rPr>
          <w:spacing w:val="-2"/>
          <w:sz w:val="20"/>
        </w:rPr>
        <w:t>)</w:t>
      </w:r>
    </w:p>
    <w:p>
      <w:pPr>
        <w:pStyle w:val="BodyText"/>
        <w:spacing w:before="68"/>
        <w:rPr>
          <w:sz w:val="20"/>
        </w:rPr>
      </w:pPr>
    </w:p>
    <w:p>
      <w:pPr>
        <w:pStyle w:val="ListParagraph"/>
        <w:numPr>
          <w:ilvl w:val="0"/>
          <w:numId w:val="85"/>
        </w:numPr>
        <w:tabs>
          <w:tab w:pos="1440" w:val="left" w:leader="none"/>
        </w:tabs>
        <w:spacing w:line="240" w:lineRule="auto" w:before="0" w:after="0"/>
        <w:ind w:left="1440" w:right="0" w:hanging="720"/>
        <w:jc w:val="left"/>
        <w:rPr>
          <w:sz w:val="20"/>
        </w:rPr>
      </w:pPr>
      <w:r>
        <w:rPr>
          <w:b/>
          <w:sz w:val="20"/>
        </w:rPr>
        <w:t>CITY</w:t>
      </w:r>
      <w:r>
        <w:rPr>
          <w:b/>
          <w:spacing w:val="-7"/>
          <w:sz w:val="20"/>
        </w:rPr>
        <w:t> </w:t>
      </w:r>
      <w:r>
        <w:rPr>
          <w:b/>
          <w:sz w:val="20"/>
        </w:rPr>
        <w:t>REPORTS</w:t>
      </w:r>
      <w:r>
        <w:rPr>
          <w:b/>
          <w:spacing w:val="-7"/>
          <w:sz w:val="20"/>
        </w:rPr>
        <w:t> </w:t>
      </w:r>
      <w:r>
        <w:rPr>
          <w:sz w:val="20"/>
        </w:rPr>
        <w:t>(Limited</w:t>
      </w:r>
      <w:r>
        <w:rPr>
          <w:spacing w:val="-5"/>
          <w:sz w:val="20"/>
        </w:rPr>
        <w:t> </w:t>
      </w:r>
      <w:r>
        <w:rPr>
          <w:sz w:val="20"/>
        </w:rPr>
        <w:t>to</w:t>
      </w:r>
      <w:r>
        <w:rPr>
          <w:spacing w:val="-7"/>
          <w:sz w:val="20"/>
        </w:rPr>
        <w:t> </w:t>
      </w:r>
      <w:r>
        <w:rPr>
          <w:sz w:val="20"/>
        </w:rPr>
        <w:t>5</w:t>
      </w:r>
      <w:r>
        <w:rPr>
          <w:spacing w:val="-7"/>
          <w:sz w:val="20"/>
        </w:rPr>
        <w:t> </w:t>
      </w:r>
      <w:r>
        <w:rPr>
          <w:sz w:val="20"/>
        </w:rPr>
        <w:t>minutes</w:t>
      </w:r>
      <w:r>
        <w:rPr>
          <w:spacing w:val="-6"/>
          <w:sz w:val="20"/>
        </w:rPr>
        <w:t> </w:t>
      </w:r>
      <w:r>
        <w:rPr>
          <w:spacing w:val="-4"/>
          <w:sz w:val="20"/>
        </w:rPr>
        <w:t>each)</w:t>
      </w:r>
    </w:p>
    <w:p>
      <w:pPr>
        <w:pStyle w:val="ListParagraph"/>
        <w:numPr>
          <w:ilvl w:val="1"/>
          <w:numId w:val="85"/>
        </w:numPr>
        <w:tabs>
          <w:tab w:pos="1438" w:val="left" w:leader="none"/>
        </w:tabs>
        <w:spacing w:line="240" w:lineRule="auto" w:before="36" w:after="0"/>
        <w:ind w:left="1438" w:right="0" w:hanging="358"/>
        <w:jc w:val="left"/>
        <w:rPr>
          <w:b/>
          <w:sz w:val="20"/>
        </w:rPr>
      </w:pPr>
      <w:r>
        <w:rPr>
          <w:b/>
          <w:sz w:val="20"/>
        </w:rPr>
        <w:t>Honolulu</w:t>
      </w:r>
      <w:r>
        <w:rPr>
          <w:b/>
          <w:spacing w:val="-8"/>
          <w:sz w:val="20"/>
        </w:rPr>
        <w:t> </w:t>
      </w:r>
      <w:r>
        <w:rPr>
          <w:b/>
          <w:sz w:val="20"/>
        </w:rPr>
        <w:t>Fire</w:t>
      </w:r>
      <w:r>
        <w:rPr>
          <w:b/>
          <w:spacing w:val="-10"/>
          <w:sz w:val="20"/>
        </w:rPr>
        <w:t> </w:t>
      </w:r>
      <w:r>
        <w:rPr>
          <w:b/>
          <w:sz w:val="20"/>
        </w:rPr>
        <w:t>Department</w:t>
      </w:r>
      <w:r>
        <w:rPr>
          <w:b/>
          <w:spacing w:val="-5"/>
          <w:sz w:val="20"/>
        </w:rPr>
        <w:t> </w:t>
      </w:r>
      <w:r>
        <w:rPr>
          <w:b/>
          <w:sz w:val="20"/>
        </w:rPr>
        <w:t>(HFD)</w:t>
      </w:r>
      <w:r>
        <w:rPr>
          <w:b/>
          <w:spacing w:val="-7"/>
          <w:sz w:val="20"/>
        </w:rPr>
        <w:t> </w:t>
      </w:r>
      <w:r>
        <w:rPr>
          <w:spacing w:val="-2"/>
          <w:sz w:val="20"/>
        </w:rPr>
        <w:t>(</w:t>
      </w:r>
      <w:hyperlink r:id="rId37">
        <w:r>
          <w:rPr>
            <w:color w:val="0000FF"/>
            <w:spacing w:val="-2"/>
            <w:sz w:val="20"/>
            <w:u w:val="single" w:color="0000FF"/>
          </w:rPr>
          <w:t>HFDNHB@honolulu.gov</w:t>
        </w:r>
      </w:hyperlink>
      <w:r>
        <w:rPr>
          <w:spacing w:val="-2"/>
          <w:sz w:val="20"/>
        </w:rPr>
        <w:t>)</w:t>
      </w:r>
    </w:p>
    <w:p>
      <w:pPr>
        <w:pStyle w:val="ListParagraph"/>
        <w:numPr>
          <w:ilvl w:val="1"/>
          <w:numId w:val="85"/>
        </w:numPr>
        <w:tabs>
          <w:tab w:pos="1438" w:val="left" w:leader="none"/>
        </w:tabs>
        <w:spacing w:line="240" w:lineRule="auto" w:before="34" w:after="0"/>
        <w:ind w:left="1438" w:right="0" w:hanging="358"/>
        <w:jc w:val="left"/>
        <w:rPr>
          <w:b/>
          <w:sz w:val="20"/>
        </w:rPr>
      </w:pPr>
      <w:r>
        <w:rPr>
          <w:b/>
          <w:spacing w:val="-2"/>
          <w:sz w:val="20"/>
        </w:rPr>
        <w:t>Honolulu</w:t>
      </w:r>
      <w:r>
        <w:rPr>
          <w:b/>
          <w:spacing w:val="14"/>
          <w:sz w:val="20"/>
        </w:rPr>
        <w:t> </w:t>
      </w:r>
      <w:r>
        <w:rPr>
          <w:b/>
          <w:spacing w:val="-2"/>
          <w:sz w:val="20"/>
        </w:rPr>
        <w:t>Police</w:t>
      </w:r>
      <w:r>
        <w:rPr>
          <w:b/>
          <w:spacing w:val="14"/>
          <w:sz w:val="20"/>
        </w:rPr>
        <w:t> </w:t>
      </w:r>
      <w:r>
        <w:rPr>
          <w:b/>
          <w:spacing w:val="-2"/>
          <w:sz w:val="20"/>
        </w:rPr>
        <w:t>Department</w:t>
      </w:r>
      <w:r>
        <w:rPr>
          <w:b/>
          <w:spacing w:val="19"/>
          <w:sz w:val="20"/>
        </w:rPr>
        <w:t> </w:t>
      </w:r>
      <w:r>
        <w:rPr>
          <w:b/>
          <w:spacing w:val="-2"/>
          <w:sz w:val="20"/>
        </w:rPr>
        <w:t>(HPD)</w:t>
      </w:r>
      <w:r>
        <w:rPr>
          <w:b/>
          <w:spacing w:val="15"/>
          <w:sz w:val="20"/>
        </w:rPr>
        <w:t> </w:t>
      </w:r>
      <w:r>
        <w:rPr>
          <w:spacing w:val="-2"/>
          <w:sz w:val="20"/>
        </w:rPr>
        <w:t>(</w:t>
      </w:r>
      <w:hyperlink r:id="rId38">
        <w:r>
          <w:rPr>
            <w:color w:val="0000FF"/>
            <w:spacing w:val="-2"/>
            <w:sz w:val="20"/>
            <w:u w:val="single" w:color="0000FF"/>
          </w:rPr>
          <w:t>https://www.honolulupd.org/contact-</w:t>
        </w:r>
        <w:r>
          <w:rPr>
            <w:color w:val="0000FF"/>
            <w:spacing w:val="-5"/>
            <w:sz w:val="20"/>
            <w:u w:val="single" w:color="0000FF"/>
          </w:rPr>
          <w:t>us</w:t>
        </w:r>
      </w:hyperlink>
      <w:r>
        <w:rPr>
          <w:spacing w:val="-5"/>
          <w:sz w:val="20"/>
        </w:rPr>
        <w:t>)</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Board</w:t>
      </w:r>
      <w:r>
        <w:rPr>
          <w:b/>
          <w:spacing w:val="-6"/>
          <w:sz w:val="20"/>
        </w:rPr>
        <w:t> </w:t>
      </w:r>
      <w:r>
        <w:rPr>
          <w:b/>
          <w:sz w:val="20"/>
        </w:rPr>
        <w:t>of</w:t>
      </w:r>
      <w:r>
        <w:rPr>
          <w:b/>
          <w:spacing w:val="-5"/>
          <w:sz w:val="20"/>
        </w:rPr>
        <w:t> </w:t>
      </w:r>
      <w:r>
        <w:rPr>
          <w:b/>
          <w:sz w:val="20"/>
        </w:rPr>
        <w:t>Water</w:t>
      </w:r>
      <w:r>
        <w:rPr>
          <w:b/>
          <w:spacing w:val="-5"/>
          <w:sz w:val="20"/>
        </w:rPr>
        <w:t> </w:t>
      </w:r>
      <w:r>
        <w:rPr>
          <w:b/>
          <w:sz w:val="20"/>
        </w:rPr>
        <w:t>Supply</w:t>
      </w:r>
      <w:r>
        <w:rPr>
          <w:b/>
          <w:spacing w:val="-7"/>
          <w:sz w:val="20"/>
        </w:rPr>
        <w:t> </w:t>
      </w:r>
      <w:r>
        <w:rPr>
          <w:b/>
          <w:sz w:val="20"/>
        </w:rPr>
        <w:t>(BWS)</w:t>
      </w:r>
      <w:r>
        <w:rPr>
          <w:b/>
          <w:spacing w:val="-1"/>
          <w:sz w:val="20"/>
        </w:rPr>
        <w:t> </w:t>
      </w:r>
      <w:r>
        <w:rPr>
          <w:sz w:val="20"/>
        </w:rPr>
        <w:t>–</w:t>
      </w:r>
      <w:r>
        <w:rPr>
          <w:spacing w:val="-7"/>
          <w:sz w:val="20"/>
        </w:rPr>
        <w:t> </w:t>
      </w:r>
      <w:r>
        <w:rPr>
          <w:sz w:val="20"/>
        </w:rPr>
        <w:t>Tracy</w:t>
      </w:r>
      <w:r>
        <w:rPr>
          <w:spacing w:val="-4"/>
          <w:sz w:val="20"/>
        </w:rPr>
        <w:t> </w:t>
      </w:r>
      <w:r>
        <w:rPr>
          <w:sz w:val="20"/>
        </w:rPr>
        <w:t>Burgo</w:t>
      </w:r>
      <w:r>
        <w:rPr>
          <w:spacing w:val="-7"/>
          <w:sz w:val="20"/>
        </w:rPr>
        <w:t> </w:t>
      </w:r>
      <w:r>
        <w:rPr>
          <w:spacing w:val="-2"/>
          <w:sz w:val="20"/>
        </w:rPr>
        <w:t>(</w:t>
      </w:r>
      <w:hyperlink r:id="rId39">
        <w:r>
          <w:rPr>
            <w:color w:val="0000FF"/>
            <w:spacing w:val="-2"/>
            <w:sz w:val="20"/>
            <w:u w:val="single" w:color="0000FF"/>
          </w:rPr>
          <w:t>https://www.boardofwatersupply.com/contact</w:t>
        </w:r>
      </w:hyperlink>
      <w:r>
        <w:rPr>
          <w:spacing w:val="-2"/>
          <w:sz w:val="20"/>
        </w:rPr>
        <w:t>)</w:t>
      </w:r>
    </w:p>
    <w:p>
      <w:pPr>
        <w:pStyle w:val="BodyText"/>
        <w:spacing w:before="68"/>
        <w:rPr>
          <w:sz w:val="20"/>
        </w:rPr>
      </w:pPr>
    </w:p>
    <w:p>
      <w:pPr>
        <w:pStyle w:val="ListParagraph"/>
        <w:numPr>
          <w:ilvl w:val="0"/>
          <w:numId w:val="85"/>
        </w:numPr>
        <w:tabs>
          <w:tab w:pos="1440" w:val="left" w:leader="none"/>
        </w:tabs>
        <w:spacing w:line="240" w:lineRule="auto" w:before="0" w:after="0"/>
        <w:ind w:left="1440" w:right="0" w:hanging="720"/>
        <w:jc w:val="left"/>
        <w:rPr>
          <w:sz w:val="20"/>
        </w:rPr>
      </w:pPr>
      <w:r>
        <w:rPr>
          <w:b/>
          <w:sz w:val="20"/>
        </w:rPr>
        <w:t>ELECTED</w:t>
      </w:r>
      <w:r>
        <w:rPr>
          <w:b/>
          <w:spacing w:val="-8"/>
          <w:sz w:val="20"/>
        </w:rPr>
        <w:t> </w:t>
      </w:r>
      <w:r>
        <w:rPr>
          <w:b/>
          <w:sz w:val="20"/>
        </w:rPr>
        <w:t>OFFICIAL</w:t>
      </w:r>
      <w:r>
        <w:rPr>
          <w:b/>
          <w:spacing w:val="-5"/>
          <w:sz w:val="20"/>
        </w:rPr>
        <w:t> </w:t>
      </w:r>
      <w:r>
        <w:rPr>
          <w:b/>
          <w:sz w:val="20"/>
        </w:rPr>
        <w:t>REPORTS</w:t>
      </w:r>
      <w:r>
        <w:rPr>
          <w:b/>
          <w:spacing w:val="-5"/>
          <w:sz w:val="20"/>
        </w:rPr>
        <w:t> </w:t>
      </w:r>
      <w:r>
        <w:rPr>
          <w:sz w:val="20"/>
        </w:rPr>
        <w:t>(Limited</w:t>
      </w:r>
      <w:r>
        <w:rPr>
          <w:spacing w:val="-9"/>
          <w:sz w:val="20"/>
        </w:rPr>
        <w:t> </w:t>
      </w:r>
      <w:r>
        <w:rPr>
          <w:sz w:val="20"/>
        </w:rPr>
        <w:t>to</w:t>
      </w:r>
      <w:r>
        <w:rPr>
          <w:spacing w:val="-7"/>
          <w:sz w:val="20"/>
        </w:rPr>
        <w:t> </w:t>
      </w:r>
      <w:r>
        <w:rPr>
          <w:sz w:val="20"/>
        </w:rPr>
        <w:t>5</w:t>
      </w:r>
      <w:r>
        <w:rPr>
          <w:spacing w:val="-6"/>
          <w:sz w:val="20"/>
        </w:rPr>
        <w:t> </w:t>
      </w:r>
      <w:r>
        <w:rPr>
          <w:sz w:val="20"/>
        </w:rPr>
        <w:t>minutes</w:t>
      </w:r>
      <w:r>
        <w:rPr>
          <w:spacing w:val="-7"/>
          <w:sz w:val="20"/>
        </w:rPr>
        <w:t> </w:t>
      </w:r>
      <w:r>
        <w:rPr>
          <w:spacing w:val="-2"/>
          <w:sz w:val="20"/>
        </w:rPr>
        <w:t>each)</w:t>
      </w:r>
    </w:p>
    <w:p>
      <w:pPr>
        <w:pStyle w:val="ListParagraph"/>
        <w:numPr>
          <w:ilvl w:val="1"/>
          <w:numId w:val="85"/>
        </w:numPr>
        <w:tabs>
          <w:tab w:pos="1438" w:val="left" w:leader="none"/>
          <w:tab w:pos="1440" w:val="left" w:leader="none"/>
        </w:tabs>
        <w:spacing w:line="276" w:lineRule="auto" w:before="38" w:after="0"/>
        <w:ind w:left="1440" w:right="2481" w:hanging="360"/>
        <w:jc w:val="left"/>
        <w:rPr>
          <w:b/>
          <w:sz w:val="20"/>
        </w:rPr>
      </w:pPr>
      <w:r>
        <w:rPr>
          <w:b/>
          <w:sz w:val="20"/>
        </w:rPr>
        <w:t>Mayor</w:t>
      </w:r>
      <w:r>
        <w:rPr>
          <w:b/>
          <w:spacing w:val="-3"/>
          <w:sz w:val="20"/>
        </w:rPr>
        <w:t> </w:t>
      </w:r>
      <w:r>
        <w:rPr>
          <w:b/>
          <w:sz w:val="20"/>
        </w:rPr>
        <w:t>Rick</w:t>
      </w:r>
      <w:r>
        <w:rPr>
          <w:b/>
          <w:spacing w:val="-5"/>
          <w:sz w:val="20"/>
        </w:rPr>
        <w:t> </w:t>
      </w:r>
      <w:r>
        <w:rPr>
          <w:b/>
          <w:sz w:val="20"/>
        </w:rPr>
        <w:t>Blangiardi </w:t>
      </w:r>
      <w:r>
        <w:rPr>
          <w:sz w:val="20"/>
        </w:rPr>
        <w:t>–</w:t>
      </w:r>
      <w:r>
        <w:rPr>
          <w:spacing w:val="-3"/>
          <w:sz w:val="20"/>
        </w:rPr>
        <w:t> </w:t>
      </w:r>
      <w:r>
        <w:rPr>
          <w:sz w:val="20"/>
        </w:rPr>
        <w:t>Director</w:t>
      </w:r>
      <w:r>
        <w:rPr>
          <w:spacing w:val="-5"/>
          <w:sz w:val="20"/>
        </w:rPr>
        <w:t> </w:t>
      </w:r>
      <w:r>
        <w:rPr>
          <w:sz w:val="20"/>
        </w:rPr>
        <w:t>of</w:t>
      </w:r>
      <w:r>
        <w:rPr>
          <w:spacing w:val="-3"/>
          <w:sz w:val="20"/>
        </w:rPr>
        <w:t> </w:t>
      </w:r>
      <w:r>
        <w:rPr>
          <w:sz w:val="20"/>
        </w:rPr>
        <w:t>Design</w:t>
      </w:r>
      <w:r>
        <w:rPr>
          <w:spacing w:val="-6"/>
          <w:sz w:val="20"/>
        </w:rPr>
        <w:t> </w:t>
      </w:r>
      <w:r>
        <w:rPr>
          <w:sz w:val="20"/>
        </w:rPr>
        <w:t>and</w:t>
      </w:r>
      <w:r>
        <w:rPr>
          <w:spacing w:val="-4"/>
          <w:sz w:val="20"/>
        </w:rPr>
        <w:t> </w:t>
      </w:r>
      <w:r>
        <w:rPr>
          <w:sz w:val="20"/>
        </w:rPr>
        <w:t>Construction</w:t>
      </w:r>
      <w:r>
        <w:rPr>
          <w:spacing w:val="-6"/>
          <w:sz w:val="20"/>
        </w:rPr>
        <w:t> </w:t>
      </w:r>
      <w:r>
        <w:rPr>
          <w:sz w:val="20"/>
        </w:rPr>
        <w:t>(DDC) Director</w:t>
      </w:r>
      <w:r>
        <w:rPr>
          <w:spacing w:val="-5"/>
          <w:sz w:val="20"/>
        </w:rPr>
        <w:t> </w:t>
      </w:r>
      <w:r>
        <w:rPr>
          <w:sz w:val="20"/>
        </w:rPr>
        <w:t>Haku</w:t>
      </w:r>
      <w:r>
        <w:rPr>
          <w:spacing w:val="-5"/>
          <w:sz w:val="20"/>
        </w:rPr>
        <w:t> </w:t>
      </w:r>
      <w:r>
        <w:rPr>
          <w:sz w:val="20"/>
        </w:rPr>
        <w:t>Milles </w:t>
      </w:r>
      <w:r>
        <w:rPr>
          <w:spacing w:val="-2"/>
          <w:sz w:val="20"/>
        </w:rPr>
        <w:t>(</w:t>
      </w:r>
      <w:hyperlink r:id="rId561">
        <w:r>
          <w:rPr>
            <w:color w:val="0000FF"/>
            <w:spacing w:val="-2"/>
            <w:sz w:val="20"/>
            <w:u w:val="single" w:color="0000FF"/>
          </w:rPr>
          <w:t>https://www8.honolulu.gov/mayor/contact-the-mayor</w:t>
        </w:r>
      </w:hyperlink>
      <w:r>
        <w:rPr>
          <w:spacing w:val="-2"/>
          <w:sz w:val="20"/>
        </w:rPr>
        <w:t>)</w:t>
      </w:r>
    </w:p>
    <w:p>
      <w:pPr>
        <w:pStyle w:val="ListParagraph"/>
        <w:numPr>
          <w:ilvl w:val="1"/>
          <w:numId w:val="85"/>
        </w:numPr>
        <w:tabs>
          <w:tab w:pos="1438" w:val="left" w:leader="none"/>
        </w:tabs>
        <w:spacing w:line="229" w:lineRule="exact" w:before="0" w:after="0"/>
        <w:ind w:left="1438" w:right="0" w:hanging="358"/>
        <w:jc w:val="left"/>
        <w:rPr>
          <w:b/>
          <w:sz w:val="20"/>
        </w:rPr>
      </w:pPr>
      <w:r>
        <w:rPr>
          <w:b/>
          <w:spacing w:val="-2"/>
          <w:sz w:val="20"/>
        </w:rPr>
        <w:t>City</w:t>
      </w:r>
      <w:r>
        <w:rPr>
          <w:b/>
          <w:spacing w:val="18"/>
          <w:sz w:val="20"/>
        </w:rPr>
        <w:t> </w:t>
      </w:r>
      <w:r>
        <w:rPr>
          <w:b/>
          <w:spacing w:val="-2"/>
          <w:sz w:val="20"/>
        </w:rPr>
        <w:t>Councilmember</w:t>
      </w:r>
      <w:r>
        <w:rPr>
          <w:b/>
          <w:spacing w:val="19"/>
          <w:sz w:val="20"/>
        </w:rPr>
        <w:t> </w:t>
      </w:r>
      <w:r>
        <w:rPr>
          <w:b/>
          <w:spacing w:val="-2"/>
          <w:sz w:val="20"/>
        </w:rPr>
        <w:t>Radiant</w:t>
      </w:r>
      <w:r>
        <w:rPr>
          <w:b/>
          <w:spacing w:val="20"/>
          <w:sz w:val="20"/>
        </w:rPr>
        <w:t> </w:t>
      </w:r>
      <w:r>
        <w:rPr>
          <w:b/>
          <w:spacing w:val="-2"/>
          <w:sz w:val="20"/>
        </w:rPr>
        <w:t>Cordero</w:t>
      </w:r>
      <w:r>
        <w:rPr>
          <w:b/>
          <w:spacing w:val="22"/>
          <w:sz w:val="20"/>
        </w:rPr>
        <w:t> </w:t>
      </w:r>
      <w:r>
        <w:rPr>
          <w:spacing w:val="-2"/>
          <w:sz w:val="20"/>
        </w:rPr>
        <w:t>(</w:t>
      </w:r>
      <w:hyperlink r:id="rId562">
        <w:r>
          <w:rPr>
            <w:color w:val="0000FF"/>
            <w:spacing w:val="-2"/>
            <w:sz w:val="20"/>
            <w:u w:val="single" w:color="0000FF"/>
          </w:rPr>
          <w:t>https://www.honolulucitycouncil.org/district-7-cordero</w:t>
        </w:r>
      </w:hyperlink>
      <w:r>
        <w:rPr>
          <w:spacing w:val="-2"/>
          <w:sz w:val="20"/>
        </w:rPr>
        <w:t>)</w:t>
      </w:r>
    </w:p>
    <w:p>
      <w:pPr>
        <w:pStyle w:val="ListParagraph"/>
        <w:numPr>
          <w:ilvl w:val="1"/>
          <w:numId w:val="85"/>
        </w:numPr>
        <w:tabs>
          <w:tab w:pos="1438" w:val="left" w:leader="none"/>
        </w:tabs>
        <w:spacing w:line="240" w:lineRule="auto" w:before="34" w:after="0"/>
        <w:ind w:left="1438" w:right="0" w:hanging="358"/>
        <w:jc w:val="left"/>
        <w:rPr>
          <w:b/>
          <w:sz w:val="20"/>
        </w:rPr>
      </w:pPr>
      <w:r>
        <w:rPr>
          <w:b/>
          <w:spacing w:val="-2"/>
          <w:sz w:val="20"/>
        </w:rPr>
        <w:t>City</w:t>
      </w:r>
      <w:r>
        <w:rPr>
          <w:b/>
          <w:spacing w:val="16"/>
          <w:sz w:val="20"/>
        </w:rPr>
        <w:t> </w:t>
      </w:r>
      <w:r>
        <w:rPr>
          <w:b/>
          <w:spacing w:val="-2"/>
          <w:sz w:val="20"/>
        </w:rPr>
        <w:t>Councilmember</w:t>
      </w:r>
      <w:r>
        <w:rPr>
          <w:b/>
          <w:spacing w:val="18"/>
          <w:sz w:val="20"/>
        </w:rPr>
        <w:t> </w:t>
      </w:r>
      <w:r>
        <w:rPr>
          <w:b/>
          <w:spacing w:val="-2"/>
          <w:sz w:val="20"/>
        </w:rPr>
        <w:t>Val</w:t>
      </w:r>
      <w:r>
        <w:rPr>
          <w:b/>
          <w:spacing w:val="20"/>
          <w:sz w:val="20"/>
        </w:rPr>
        <w:t> </w:t>
      </w:r>
      <w:r>
        <w:rPr>
          <w:b/>
          <w:spacing w:val="-2"/>
          <w:sz w:val="20"/>
        </w:rPr>
        <w:t>Okimoto</w:t>
      </w:r>
      <w:r>
        <w:rPr>
          <w:b/>
          <w:spacing w:val="22"/>
          <w:sz w:val="20"/>
        </w:rPr>
        <w:t> </w:t>
      </w:r>
      <w:r>
        <w:rPr>
          <w:spacing w:val="-2"/>
          <w:sz w:val="20"/>
        </w:rPr>
        <w:t>(</w:t>
      </w:r>
      <w:hyperlink r:id="rId563">
        <w:r>
          <w:rPr>
            <w:color w:val="0000FF"/>
            <w:spacing w:val="-2"/>
            <w:sz w:val="20"/>
            <w:u w:val="single" w:color="0000FF"/>
          </w:rPr>
          <w:t>https://www.honolulucitycouncil.org/district-8-okimoto</w:t>
        </w:r>
      </w:hyperlink>
      <w:r>
        <w:rPr>
          <w:spacing w:val="-2"/>
          <w:sz w:val="20"/>
        </w:rPr>
        <w:t>)</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Governor</w:t>
      </w:r>
      <w:r>
        <w:rPr>
          <w:b/>
          <w:spacing w:val="-6"/>
          <w:sz w:val="20"/>
        </w:rPr>
        <w:t> </w:t>
      </w:r>
      <w:r>
        <w:rPr>
          <w:b/>
          <w:sz w:val="20"/>
        </w:rPr>
        <w:t>Josh</w:t>
      </w:r>
      <w:r>
        <w:rPr>
          <w:b/>
          <w:spacing w:val="-7"/>
          <w:sz w:val="20"/>
        </w:rPr>
        <w:t> </w:t>
      </w:r>
      <w:r>
        <w:rPr>
          <w:b/>
          <w:sz w:val="20"/>
        </w:rPr>
        <w:t>Green</w:t>
      </w:r>
      <w:r>
        <w:rPr>
          <w:b/>
          <w:spacing w:val="-4"/>
          <w:sz w:val="20"/>
        </w:rPr>
        <w:t> </w:t>
      </w:r>
      <w:r>
        <w:rPr>
          <w:sz w:val="20"/>
        </w:rPr>
        <w:t>–</w:t>
      </w:r>
      <w:r>
        <w:rPr>
          <w:spacing w:val="-8"/>
          <w:sz w:val="20"/>
        </w:rPr>
        <w:t> </w:t>
      </w:r>
      <w:r>
        <w:rPr>
          <w:sz w:val="20"/>
        </w:rPr>
        <w:t>Janelle</w:t>
      </w:r>
      <w:r>
        <w:rPr>
          <w:spacing w:val="-5"/>
          <w:sz w:val="20"/>
        </w:rPr>
        <w:t> </w:t>
      </w:r>
      <w:r>
        <w:rPr>
          <w:spacing w:val="-2"/>
          <w:sz w:val="20"/>
        </w:rPr>
        <w:t>Saneishi</w:t>
      </w:r>
    </w:p>
    <w:p>
      <w:pPr>
        <w:pStyle w:val="ListParagraph"/>
        <w:numPr>
          <w:ilvl w:val="1"/>
          <w:numId w:val="85"/>
        </w:numPr>
        <w:tabs>
          <w:tab w:pos="1438" w:val="left" w:leader="none"/>
        </w:tabs>
        <w:spacing w:line="240" w:lineRule="auto" w:before="36" w:after="0"/>
        <w:ind w:left="1438" w:right="0" w:hanging="358"/>
        <w:jc w:val="left"/>
        <w:rPr>
          <w:b/>
          <w:sz w:val="20"/>
        </w:rPr>
      </w:pPr>
      <w:r>
        <w:rPr>
          <w:b/>
          <w:sz w:val="20"/>
        </w:rPr>
        <w:t>Senator</w:t>
      </w:r>
      <w:r>
        <w:rPr>
          <w:b/>
          <w:spacing w:val="-7"/>
          <w:sz w:val="20"/>
        </w:rPr>
        <w:t> </w:t>
      </w:r>
      <w:r>
        <w:rPr>
          <w:b/>
          <w:sz w:val="20"/>
        </w:rPr>
        <w:t>Glenn</w:t>
      </w:r>
      <w:r>
        <w:rPr>
          <w:b/>
          <w:spacing w:val="-6"/>
          <w:sz w:val="20"/>
        </w:rPr>
        <w:t> </w:t>
      </w:r>
      <w:r>
        <w:rPr>
          <w:b/>
          <w:sz w:val="20"/>
        </w:rPr>
        <w:t>Wakai</w:t>
      </w:r>
      <w:r>
        <w:rPr>
          <w:b/>
          <w:spacing w:val="-6"/>
          <w:sz w:val="20"/>
        </w:rPr>
        <w:t> </w:t>
      </w:r>
      <w:r>
        <w:rPr>
          <w:sz w:val="20"/>
        </w:rPr>
        <w:t>(State</w:t>
      </w:r>
      <w:r>
        <w:rPr>
          <w:spacing w:val="-7"/>
          <w:sz w:val="20"/>
        </w:rPr>
        <w:t> </w:t>
      </w:r>
      <w:r>
        <w:rPr>
          <w:sz w:val="20"/>
        </w:rPr>
        <w:t>Senate</w:t>
      </w:r>
      <w:r>
        <w:rPr>
          <w:spacing w:val="-7"/>
          <w:sz w:val="20"/>
        </w:rPr>
        <w:t> </w:t>
      </w:r>
      <w:r>
        <w:rPr>
          <w:sz w:val="20"/>
        </w:rPr>
        <w:t>District</w:t>
      </w:r>
      <w:r>
        <w:rPr>
          <w:spacing w:val="-7"/>
          <w:sz w:val="20"/>
        </w:rPr>
        <w:t> </w:t>
      </w:r>
      <w:r>
        <w:rPr>
          <w:spacing w:val="-5"/>
          <w:sz w:val="20"/>
        </w:rPr>
        <w:t>15)</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Senator</w:t>
      </w:r>
      <w:r>
        <w:rPr>
          <w:b/>
          <w:spacing w:val="-8"/>
          <w:sz w:val="20"/>
        </w:rPr>
        <w:t> </w:t>
      </w:r>
      <w:r>
        <w:rPr>
          <w:b/>
          <w:sz w:val="20"/>
        </w:rPr>
        <w:t>Brandon</w:t>
      </w:r>
      <w:r>
        <w:rPr>
          <w:b/>
          <w:spacing w:val="-6"/>
          <w:sz w:val="20"/>
        </w:rPr>
        <w:t> </w:t>
      </w:r>
      <w:r>
        <w:rPr>
          <w:b/>
          <w:sz w:val="20"/>
        </w:rPr>
        <w:t>Elefante</w:t>
      </w:r>
      <w:r>
        <w:rPr>
          <w:b/>
          <w:spacing w:val="-4"/>
          <w:sz w:val="20"/>
        </w:rPr>
        <w:t> </w:t>
      </w:r>
      <w:r>
        <w:rPr>
          <w:sz w:val="20"/>
        </w:rPr>
        <w:t>(State</w:t>
      </w:r>
      <w:r>
        <w:rPr>
          <w:spacing w:val="-9"/>
          <w:sz w:val="20"/>
        </w:rPr>
        <w:t> </w:t>
      </w:r>
      <w:r>
        <w:rPr>
          <w:sz w:val="20"/>
        </w:rPr>
        <w:t>Senate</w:t>
      </w:r>
      <w:r>
        <w:rPr>
          <w:spacing w:val="-9"/>
          <w:sz w:val="20"/>
        </w:rPr>
        <w:t> </w:t>
      </w:r>
      <w:r>
        <w:rPr>
          <w:sz w:val="20"/>
        </w:rPr>
        <w:t>District</w:t>
      </w:r>
      <w:r>
        <w:rPr>
          <w:spacing w:val="-9"/>
          <w:sz w:val="20"/>
        </w:rPr>
        <w:t> </w:t>
      </w:r>
      <w:r>
        <w:rPr>
          <w:spacing w:val="-5"/>
          <w:sz w:val="20"/>
        </w:rPr>
        <w:t>16)</w:t>
      </w:r>
    </w:p>
    <w:p>
      <w:pPr>
        <w:pStyle w:val="ListParagraph"/>
        <w:numPr>
          <w:ilvl w:val="1"/>
          <w:numId w:val="85"/>
        </w:numPr>
        <w:tabs>
          <w:tab w:pos="1439" w:val="left" w:leader="none"/>
        </w:tabs>
        <w:spacing w:line="240" w:lineRule="auto" w:before="34" w:after="0"/>
        <w:ind w:left="1439" w:right="0" w:hanging="359"/>
        <w:jc w:val="left"/>
        <w:rPr>
          <w:b/>
          <w:sz w:val="20"/>
        </w:rPr>
      </w:pPr>
      <w:r>
        <w:rPr>
          <w:b/>
          <w:sz w:val="20"/>
        </w:rPr>
        <w:t>Representative</w:t>
      </w:r>
      <w:r>
        <w:rPr>
          <w:b/>
          <w:spacing w:val="-10"/>
          <w:sz w:val="20"/>
        </w:rPr>
        <w:t> </w:t>
      </w:r>
      <w:r>
        <w:rPr>
          <w:b/>
          <w:sz w:val="20"/>
        </w:rPr>
        <w:t>Linda</w:t>
      </w:r>
      <w:r>
        <w:rPr>
          <w:b/>
          <w:spacing w:val="-9"/>
          <w:sz w:val="20"/>
        </w:rPr>
        <w:t> </w:t>
      </w:r>
      <w:r>
        <w:rPr>
          <w:b/>
          <w:sz w:val="20"/>
        </w:rPr>
        <w:t>Ichiyama</w:t>
      </w:r>
      <w:r>
        <w:rPr>
          <w:b/>
          <w:spacing w:val="-7"/>
          <w:sz w:val="20"/>
        </w:rPr>
        <w:t> </w:t>
      </w:r>
      <w:r>
        <w:rPr>
          <w:sz w:val="20"/>
        </w:rPr>
        <w:t>(State</w:t>
      </w:r>
      <w:r>
        <w:rPr>
          <w:spacing w:val="-9"/>
          <w:sz w:val="20"/>
        </w:rPr>
        <w:t> </w:t>
      </w:r>
      <w:r>
        <w:rPr>
          <w:sz w:val="20"/>
        </w:rPr>
        <w:t>House</w:t>
      </w:r>
      <w:r>
        <w:rPr>
          <w:spacing w:val="-10"/>
          <w:sz w:val="20"/>
        </w:rPr>
        <w:t> </w:t>
      </w:r>
      <w:r>
        <w:rPr>
          <w:sz w:val="20"/>
        </w:rPr>
        <w:t>District</w:t>
      </w:r>
      <w:r>
        <w:rPr>
          <w:spacing w:val="-9"/>
          <w:sz w:val="20"/>
        </w:rPr>
        <w:t> </w:t>
      </w:r>
      <w:r>
        <w:rPr>
          <w:spacing w:val="-5"/>
          <w:sz w:val="20"/>
        </w:rPr>
        <w:t>31)</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Representative</w:t>
      </w:r>
      <w:r>
        <w:rPr>
          <w:b/>
          <w:spacing w:val="-10"/>
          <w:sz w:val="20"/>
        </w:rPr>
        <w:t> </w:t>
      </w:r>
      <w:r>
        <w:rPr>
          <w:b/>
          <w:sz w:val="20"/>
        </w:rPr>
        <w:t>Garner</w:t>
      </w:r>
      <w:r>
        <w:rPr>
          <w:b/>
          <w:spacing w:val="-9"/>
          <w:sz w:val="20"/>
        </w:rPr>
        <w:t> </w:t>
      </w:r>
      <w:r>
        <w:rPr>
          <w:b/>
          <w:sz w:val="20"/>
        </w:rPr>
        <w:t>Shimizu</w:t>
      </w:r>
      <w:r>
        <w:rPr>
          <w:b/>
          <w:spacing w:val="-7"/>
          <w:sz w:val="20"/>
        </w:rPr>
        <w:t> </w:t>
      </w:r>
      <w:r>
        <w:rPr>
          <w:sz w:val="20"/>
        </w:rPr>
        <w:t>(State</w:t>
      </w:r>
      <w:r>
        <w:rPr>
          <w:spacing w:val="-8"/>
          <w:sz w:val="20"/>
        </w:rPr>
        <w:t> </w:t>
      </w:r>
      <w:r>
        <w:rPr>
          <w:sz w:val="20"/>
        </w:rPr>
        <w:t>House</w:t>
      </w:r>
      <w:r>
        <w:rPr>
          <w:spacing w:val="-8"/>
          <w:sz w:val="20"/>
        </w:rPr>
        <w:t> </w:t>
      </w:r>
      <w:r>
        <w:rPr>
          <w:sz w:val="20"/>
        </w:rPr>
        <w:t>District</w:t>
      </w:r>
      <w:r>
        <w:rPr>
          <w:spacing w:val="-9"/>
          <w:sz w:val="20"/>
        </w:rPr>
        <w:t> </w:t>
      </w:r>
      <w:r>
        <w:rPr>
          <w:spacing w:val="-5"/>
          <w:sz w:val="20"/>
        </w:rPr>
        <w:t>32)</w:t>
      </w:r>
    </w:p>
    <w:p>
      <w:pPr>
        <w:pStyle w:val="ListParagraph"/>
        <w:numPr>
          <w:ilvl w:val="1"/>
          <w:numId w:val="85"/>
        </w:numPr>
        <w:tabs>
          <w:tab w:pos="1440" w:val="left" w:leader="none"/>
        </w:tabs>
        <w:spacing w:line="240" w:lineRule="auto" w:before="34" w:after="0"/>
        <w:ind w:left="1440" w:right="0" w:hanging="360"/>
        <w:jc w:val="left"/>
        <w:rPr>
          <w:b/>
          <w:sz w:val="20"/>
        </w:rPr>
      </w:pPr>
      <w:r>
        <w:rPr>
          <w:b/>
          <w:sz w:val="20"/>
        </w:rPr>
        <w:t>Representative</w:t>
      </w:r>
      <w:r>
        <w:rPr>
          <w:b/>
          <w:spacing w:val="-10"/>
          <w:sz w:val="20"/>
        </w:rPr>
        <w:t> </w:t>
      </w:r>
      <w:r>
        <w:rPr>
          <w:b/>
          <w:sz w:val="20"/>
        </w:rPr>
        <w:t>Sam</w:t>
      </w:r>
      <w:r>
        <w:rPr>
          <w:b/>
          <w:spacing w:val="-9"/>
          <w:sz w:val="20"/>
        </w:rPr>
        <w:t> </w:t>
      </w:r>
      <w:r>
        <w:rPr>
          <w:b/>
          <w:sz w:val="20"/>
        </w:rPr>
        <w:t>Kong</w:t>
      </w:r>
      <w:r>
        <w:rPr>
          <w:b/>
          <w:spacing w:val="-7"/>
          <w:sz w:val="20"/>
        </w:rPr>
        <w:t> </w:t>
      </w:r>
      <w:r>
        <w:rPr>
          <w:sz w:val="20"/>
        </w:rPr>
        <w:t>(State</w:t>
      </w:r>
      <w:r>
        <w:rPr>
          <w:spacing w:val="-8"/>
          <w:sz w:val="20"/>
        </w:rPr>
        <w:t> </w:t>
      </w:r>
      <w:r>
        <w:rPr>
          <w:sz w:val="20"/>
        </w:rPr>
        <w:t>House</w:t>
      </w:r>
      <w:r>
        <w:rPr>
          <w:spacing w:val="-8"/>
          <w:sz w:val="20"/>
        </w:rPr>
        <w:t> </w:t>
      </w:r>
      <w:r>
        <w:rPr>
          <w:sz w:val="20"/>
        </w:rPr>
        <w:t>District</w:t>
      </w:r>
      <w:r>
        <w:rPr>
          <w:spacing w:val="-7"/>
          <w:sz w:val="20"/>
        </w:rPr>
        <w:t> </w:t>
      </w:r>
      <w:r>
        <w:rPr>
          <w:spacing w:val="-5"/>
          <w:sz w:val="20"/>
        </w:rPr>
        <w:t>33)</w:t>
      </w:r>
    </w:p>
    <w:p>
      <w:pPr>
        <w:pStyle w:val="ListParagraph"/>
        <w:numPr>
          <w:ilvl w:val="1"/>
          <w:numId w:val="85"/>
        </w:numPr>
        <w:tabs>
          <w:tab w:pos="1438" w:val="left" w:leader="none"/>
        </w:tabs>
        <w:spacing w:line="240" w:lineRule="auto" w:before="36" w:after="0"/>
        <w:ind w:left="1438" w:right="0" w:hanging="358"/>
        <w:jc w:val="left"/>
        <w:rPr>
          <w:b/>
          <w:sz w:val="20"/>
        </w:rPr>
      </w:pPr>
      <w:r>
        <w:rPr>
          <w:b/>
          <w:sz w:val="20"/>
        </w:rPr>
        <w:t>U.S.</w:t>
      </w:r>
      <w:r>
        <w:rPr>
          <w:b/>
          <w:spacing w:val="-9"/>
          <w:sz w:val="20"/>
        </w:rPr>
        <w:t> </w:t>
      </w:r>
      <w:r>
        <w:rPr>
          <w:b/>
          <w:sz w:val="20"/>
        </w:rPr>
        <w:t>Congressman</w:t>
      </w:r>
      <w:r>
        <w:rPr>
          <w:b/>
          <w:spacing w:val="-6"/>
          <w:sz w:val="20"/>
        </w:rPr>
        <w:t> </w:t>
      </w:r>
      <w:r>
        <w:rPr>
          <w:b/>
          <w:sz w:val="20"/>
        </w:rPr>
        <w:t>Ed</w:t>
      </w:r>
      <w:r>
        <w:rPr>
          <w:b/>
          <w:spacing w:val="-8"/>
          <w:sz w:val="20"/>
        </w:rPr>
        <w:t> </w:t>
      </w:r>
      <w:r>
        <w:rPr>
          <w:b/>
          <w:sz w:val="20"/>
        </w:rPr>
        <w:t>Case</w:t>
      </w:r>
      <w:r>
        <w:rPr>
          <w:b/>
          <w:spacing w:val="-8"/>
          <w:sz w:val="20"/>
        </w:rPr>
        <w:t> </w:t>
      </w:r>
      <w:r>
        <w:rPr>
          <w:sz w:val="20"/>
        </w:rPr>
        <w:t>(Hawaiʻi,</w:t>
      </w:r>
      <w:r>
        <w:rPr>
          <w:spacing w:val="-7"/>
          <w:sz w:val="20"/>
        </w:rPr>
        <w:t> </w:t>
      </w:r>
      <w:r>
        <w:rPr>
          <w:sz w:val="20"/>
        </w:rPr>
        <w:t>District</w:t>
      </w:r>
      <w:r>
        <w:rPr>
          <w:spacing w:val="-7"/>
          <w:sz w:val="20"/>
        </w:rPr>
        <w:t> </w:t>
      </w:r>
      <w:r>
        <w:rPr>
          <w:spacing w:val="-5"/>
          <w:sz w:val="20"/>
        </w:rPr>
        <w:t>1)</w:t>
      </w:r>
    </w:p>
    <w:p>
      <w:pPr>
        <w:pStyle w:val="ListParagraph"/>
        <w:spacing w:after="0" w:line="240" w:lineRule="auto"/>
        <w:jc w:val="left"/>
        <w:rPr>
          <w:b/>
          <w:sz w:val="20"/>
        </w:rPr>
        <w:sectPr>
          <w:headerReference w:type="default" r:id="rId555"/>
          <w:footerReference w:type="default" r:id="rId556"/>
          <w:pgSz w:w="12240" w:h="15840"/>
          <w:pgMar w:header="0" w:footer="0" w:top="820" w:bottom="280" w:left="0" w:right="360"/>
        </w:sectPr>
      </w:pPr>
    </w:p>
    <w:p>
      <w:pPr>
        <w:pStyle w:val="BodyText"/>
        <w:rPr>
          <w:sz w:val="20"/>
        </w:rPr>
      </w:pPr>
      <w:r>
        <w:rPr>
          <w:sz w:val="20"/>
        </w:rPr>
        <mc:AlternateContent>
          <mc:Choice Requires="wps">
            <w:drawing>
              <wp:anchor distT="0" distB="0" distL="0" distR="0" allowOverlap="1" layoutInCell="1" locked="0" behindDoc="1" simplePos="0" relativeHeight="478858240">
                <wp:simplePos x="0" y="0"/>
                <wp:positionH relativeFrom="page">
                  <wp:posOffset>385572</wp:posOffset>
                </wp:positionH>
                <wp:positionV relativeFrom="page">
                  <wp:posOffset>460248</wp:posOffset>
                </wp:positionV>
                <wp:extent cx="7002780" cy="32512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7002780" cy="325120"/>
                        </a:xfrm>
                        <a:prstGeom prst="rect">
                          <a:avLst/>
                        </a:prstGeom>
                        <a:ln w="6095">
                          <a:solidFill>
                            <a:srgbClr val="000000"/>
                          </a:solidFill>
                          <a:prstDash val="solid"/>
                        </a:ln>
                      </wps:spPr>
                      <wps:txbx>
                        <w:txbxContent>
                          <w:p>
                            <w:pPr>
                              <w:pStyle w:val="BodyText"/>
                              <w:spacing w:before="19"/>
                              <w:rPr>
                                <w:b/>
                                <w:sz w:val="20"/>
                              </w:rPr>
                            </w:pPr>
                          </w:p>
                          <w:p>
                            <w:pPr>
                              <w:tabs>
                                <w:tab w:pos="9635" w:val="left" w:leader="none"/>
                              </w:tabs>
                              <w:spacing w:before="0"/>
                              <w:ind w:left="108" w:right="0" w:firstLine="0"/>
                              <w:jc w:val="left"/>
                              <w:rPr>
                                <w:sz w:val="20"/>
                              </w:rPr>
                            </w:pPr>
                            <w:r>
                              <w:rPr>
                                <w:sz w:val="20"/>
                              </w:rPr>
                              <w:t>REGULAR</w:t>
                            </w:r>
                            <w:r>
                              <w:rPr>
                                <w:spacing w:val="-10"/>
                                <w:sz w:val="20"/>
                              </w:rPr>
                              <w:t> </w:t>
                            </w:r>
                            <w:r>
                              <w:rPr>
                                <w:sz w:val="20"/>
                              </w:rPr>
                              <w:t>MEETING</w:t>
                            </w:r>
                            <w:r>
                              <w:rPr>
                                <w:spacing w:val="-9"/>
                                <w:sz w:val="20"/>
                              </w:rPr>
                              <w:t> </w:t>
                            </w:r>
                            <w:r>
                              <w:rPr>
                                <w:spacing w:val="-2"/>
                                <w:sz w:val="20"/>
                              </w:rPr>
                              <w:t>AGENDA</w:t>
                            </w:r>
                            <w:r>
                              <w:rPr>
                                <w:sz w:val="20"/>
                              </w:rPr>
                              <w:tab/>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wps:txbx>
                      <wps:bodyPr wrap="square" lIns="0" tIns="0" rIns="0" bIns="0" rtlCol="0">
                        <a:noAutofit/>
                      </wps:bodyPr>
                    </wps:wsp>
                  </a:graphicData>
                </a:graphic>
              </wp:anchor>
            </w:drawing>
          </mc:Choice>
          <mc:Fallback>
            <w:pict>
              <v:shape style="position:absolute;margin-left:30.360001pt;margin-top:36.240002pt;width:551.4pt;height:25.6pt;mso-position-horizontal-relative:page;mso-position-vertical-relative:page;z-index:-24458240" type="#_x0000_t202" id="docshape371" filled="false" stroked="true" strokeweight=".47998pt" strokecolor="#000000">
                <v:textbox inset="0,0,0,0">
                  <w:txbxContent>
                    <w:p>
                      <w:pPr>
                        <w:pStyle w:val="BodyText"/>
                        <w:spacing w:before="19"/>
                        <w:rPr>
                          <w:b/>
                          <w:sz w:val="20"/>
                        </w:rPr>
                      </w:pPr>
                    </w:p>
                    <w:p>
                      <w:pPr>
                        <w:tabs>
                          <w:tab w:pos="9635" w:val="left" w:leader="none"/>
                        </w:tabs>
                        <w:spacing w:before="0"/>
                        <w:ind w:left="108" w:right="0" w:firstLine="0"/>
                        <w:jc w:val="left"/>
                        <w:rPr>
                          <w:sz w:val="20"/>
                        </w:rPr>
                      </w:pPr>
                      <w:r>
                        <w:rPr>
                          <w:sz w:val="20"/>
                        </w:rPr>
                        <w:t>REGULAR</w:t>
                      </w:r>
                      <w:r>
                        <w:rPr>
                          <w:spacing w:val="-10"/>
                          <w:sz w:val="20"/>
                        </w:rPr>
                        <w:t> </w:t>
                      </w:r>
                      <w:r>
                        <w:rPr>
                          <w:sz w:val="20"/>
                        </w:rPr>
                        <w:t>MEETING</w:t>
                      </w:r>
                      <w:r>
                        <w:rPr>
                          <w:spacing w:val="-9"/>
                          <w:sz w:val="20"/>
                        </w:rPr>
                        <w:t> </w:t>
                      </w:r>
                      <w:r>
                        <w:rPr>
                          <w:spacing w:val="-2"/>
                          <w:sz w:val="20"/>
                        </w:rPr>
                        <w:t>AGENDA</w:t>
                      </w:r>
                      <w:r>
                        <w:rPr>
                          <w:sz w:val="20"/>
                        </w:rPr>
                        <w:tab/>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v:textbox>
                <v:stroke dashstyle="solid"/>
                <w10:wrap type="none"/>
              </v:shape>
            </w:pict>
          </mc:Fallback>
        </mc:AlternateContent>
      </w:r>
    </w:p>
    <w:p>
      <w:pPr>
        <w:pStyle w:val="BodyText"/>
        <w:spacing w:before="66"/>
        <w:rPr>
          <w:sz w:val="20"/>
        </w:rPr>
      </w:pPr>
    </w:p>
    <w:p>
      <w:pPr>
        <w:pStyle w:val="ListParagraph"/>
        <w:numPr>
          <w:ilvl w:val="0"/>
          <w:numId w:val="85"/>
        </w:numPr>
        <w:tabs>
          <w:tab w:pos="1440" w:val="left" w:leader="none"/>
        </w:tabs>
        <w:spacing w:line="240" w:lineRule="auto" w:before="0" w:after="0"/>
        <w:ind w:left="1440" w:right="0" w:hanging="720"/>
        <w:jc w:val="left"/>
        <w:rPr>
          <w:sz w:val="20"/>
        </w:rPr>
      </w:pPr>
      <w:r>
        <w:rPr>
          <w:b/>
          <w:sz w:val="20"/>
        </w:rPr>
        <w:t>COMMUNITY</w:t>
      </w:r>
      <w:r>
        <w:rPr>
          <w:b/>
          <w:spacing w:val="-8"/>
          <w:sz w:val="20"/>
        </w:rPr>
        <w:t> </w:t>
      </w:r>
      <w:r>
        <w:rPr>
          <w:b/>
          <w:sz w:val="20"/>
        </w:rPr>
        <w:t>REPORTS</w:t>
      </w:r>
      <w:r>
        <w:rPr>
          <w:b/>
          <w:spacing w:val="-7"/>
          <w:sz w:val="20"/>
        </w:rPr>
        <w:t> </w:t>
      </w:r>
      <w:r>
        <w:rPr>
          <w:sz w:val="20"/>
        </w:rPr>
        <w:t>(Limited</w:t>
      </w:r>
      <w:r>
        <w:rPr>
          <w:spacing w:val="-8"/>
          <w:sz w:val="20"/>
        </w:rPr>
        <w:t> </w:t>
      </w:r>
      <w:r>
        <w:rPr>
          <w:sz w:val="20"/>
        </w:rPr>
        <w:t>to</w:t>
      </w:r>
      <w:r>
        <w:rPr>
          <w:spacing w:val="-6"/>
          <w:sz w:val="20"/>
        </w:rPr>
        <w:t> </w:t>
      </w:r>
      <w:r>
        <w:rPr>
          <w:sz w:val="20"/>
        </w:rPr>
        <w:t>5</w:t>
      </w:r>
      <w:r>
        <w:rPr>
          <w:spacing w:val="-8"/>
          <w:sz w:val="20"/>
        </w:rPr>
        <w:t> </w:t>
      </w:r>
      <w:r>
        <w:rPr>
          <w:sz w:val="20"/>
        </w:rPr>
        <w:t>minutes</w:t>
      </w:r>
      <w:r>
        <w:rPr>
          <w:spacing w:val="-6"/>
          <w:sz w:val="20"/>
        </w:rPr>
        <w:t> </w:t>
      </w:r>
      <w:r>
        <w:rPr>
          <w:spacing w:val="-2"/>
          <w:sz w:val="20"/>
        </w:rPr>
        <w:t>each)</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‘Aiea</w:t>
      </w:r>
      <w:r>
        <w:rPr>
          <w:b/>
          <w:spacing w:val="-8"/>
          <w:sz w:val="20"/>
        </w:rPr>
        <w:t> </w:t>
      </w:r>
      <w:r>
        <w:rPr>
          <w:b/>
          <w:sz w:val="20"/>
        </w:rPr>
        <w:t>Community</w:t>
      </w:r>
      <w:r>
        <w:rPr>
          <w:b/>
          <w:spacing w:val="-8"/>
          <w:sz w:val="20"/>
        </w:rPr>
        <w:t> </w:t>
      </w:r>
      <w:r>
        <w:rPr>
          <w:b/>
          <w:sz w:val="20"/>
        </w:rPr>
        <w:t>Association</w:t>
      </w:r>
      <w:r>
        <w:rPr>
          <w:b/>
          <w:spacing w:val="-7"/>
          <w:sz w:val="20"/>
        </w:rPr>
        <w:t> </w:t>
      </w:r>
      <w:r>
        <w:rPr>
          <w:b/>
          <w:sz w:val="20"/>
        </w:rPr>
        <w:t>(ACA)</w:t>
      </w:r>
      <w:r>
        <w:rPr>
          <w:b/>
          <w:spacing w:val="-4"/>
          <w:sz w:val="20"/>
        </w:rPr>
        <w:t> </w:t>
      </w:r>
      <w:r>
        <w:rPr>
          <w:sz w:val="20"/>
        </w:rPr>
        <w:t>–</w:t>
      </w:r>
      <w:r>
        <w:rPr>
          <w:spacing w:val="-8"/>
          <w:sz w:val="20"/>
        </w:rPr>
        <w:t> </w:t>
      </w:r>
      <w:r>
        <w:rPr>
          <w:sz w:val="20"/>
        </w:rPr>
        <w:t>Claire</w:t>
      </w:r>
      <w:r>
        <w:rPr>
          <w:spacing w:val="-8"/>
          <w:sz w:val="20"/>
        </w:rPr>
        <w:t> </w:t>
      </w:r>
      <w:r>
        <w:rPr>
          <w:spacing w:val="-2"/>
          <w:sz w:val="20"/>
        </w:rPr>
        <w:t>Tamamoto</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Hawai’i</w:t>
      </w:r>
      <w:r>
        <w:rPr>
          <w:b/>
          <w:spacing w:val="-6"/>
          <w:sz w:val="20"/>
        </w:rPr>
        <w:t> </w:t>
      </w:r>
      <w:r>
        <w:rPr>
          <w:b/>
          <w:sz w:val="20"/>
        </w:rPr>
        <w:t>State</w:t>
      </w:r>
      <w:r>
        <w:rPr>
          <w:b/>
          <w:spacing w:val="-7"/>
          <w:sz w:val="20"/>
        </w:rPr>
        <w:t> </w:t>
      </w:r>
      <w:r>
        <w:rPr>
          <w:b/>
          <w:sz w:val="20"/>
        </w:rPr>
        <w:t>Department</w:t>
      </w:r>
      <w:r>
        <w:rPr>
          <w:b/>
          <w:spacing w:val="-6"/>
          <w:sz w:val="20"/>
        </w:rPr>
        <w:t> </w:t>
      </w:r>
      <w:r>
        <w:rPr>
          <w:b/>
          <w:sz w:val="20"/>
        </w:rPr>
        <w:t>of</w:t>
      </w:r>
      <w:r>
        <w:rPr>
          <w:b/>
          <w:spacing w:val="-6"/>
          <w:sz w:val="20"/>
        </w:rPr>
        <w:t> </w:t>
      </w:r>
      <w:r>
        <w:rPr>
          <w:b/>
          <w:sz w:val="20"/>
        </w:rPr>
        <w:t>Health</w:t>
      </w:r>
      <w:r>
        <w:rPr>
          <w:b/>
          <w:spacing w:val="-3"/>
          <w:sz w:val="20"/>
        </w:rPr>
        <w:t> </w:t>
      </w:r>
      <w:r>
        <w:rPr>
          <w:sz w:val="20"/>
        </w:rPr>
        <w:t>–</w:t>
      </w:r>
      <w:r>
        <w:rPr>
          <w:spacing w:val="-6"/>
          <w:sz w:val="20"/>
        </w:rPr>
        <w:t> </w:t>
      </w:r>
      <w:r>
        <w:rPr>
          <w:sz w:val="20"/>
        </w:rPr>
        <w:t>Keli</w:t>
      </w:r>
      <w:r>
        <w:rPr>
          <w:spacing w:val="-6"/>
          <w:sz w:val="20"/>
        </w:rPr>
        <w:t> </w:t>
      </w:r>
      <w:r>
        <w:rPr>
          <w:spacing w:val="-2"/>
          <w:sz w:val="20"/>
        </w:rPr>
        <w:t>Acquaro</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Hawaiʻi</w:t>
      </w:r>
      <w:r>
        <w:rPr>
          <w:b/>
          <w:spacing w:val="-7"/>
          <w:sz w:val="20"/>
        </w:rPr>
        <w:t> </w:t>
      </w:r>
      <w:r>
        <w:rPr>
          <w:b/>
          <w:sz w:val="20"/>
        </w:rPr>
        <w:t>Department</w:t>
      </w:r>
      <w:r>
        <w:rPr>
          <w:b/>
          <w:spacing w:val="-8"/>
          <w:sz w:val="20"/>
        </w:rPr>
        <w:t> </w:t>
      </w:r>
      <w:r>
        <w:rPr>
          <w:b/>
          <w:sz w:val="20"/>
        </w:rPr>
        <w:t>of</w:t>
      </w:r>
      <w:r>
        <w:rPr>
          <w:b/>
          <w:spacing w:val="-7"/>
          <w:sz w:val="20"/>
        </w:rPr>
        <w:t> </w:t>
      </w:r>
      <w:r>
        <w:rPr>
          <w:b/>
          <w:sz w:val="20"/>
        </w:rPr>
        <w:t>Transportation</w:t>
      </w:r>
      <w:r>
        <w:rPr>
          <w:b/>
          <w:spacing w:val="-8"/>
          <w:sz w:val="20"/>
        </w:rPr>
        <w:t> </w:t>
      </w:r>
      <w:r>
        <w:rPr>
          <w:b/>
          <w:sz w:val="20"/>
        </w:rPr>
        <w:t>(HDOT)</w:t>
      </w:r>
      <w:r>
        <w:rPr>
          <w:b/>
          <w:spacing w:val="-4"/>
          <w:sz w:val="20"/>
        </w:rPr>
        <w:t> </w:t>
      </w:r>
      <w:r>
        <w:rPr>
          <w:sz w:val="20"/>
        </w:rPr>
        <w:t>–</w:t>
      </w:r>
      <w:r>
        <w:rPr>
          <w:spacing w:val="-7"/>
          <w:sz w:val="20"/>
        </w:rPr>
        <w:t> </w:t>
      </w:r>
      <w:r>
        <w:rPr>
          <w:sz w:val="20"/>
        </w:rPr>
        <w:t>Shelly</w:t>
      </w:r>
      <w:r>
        <w:rPr>
          <w:spacing w:val="-6"/>
          <w:sz w:val="20"/>
        </w:rPr>
        <w:t> </w:t>
      </w:r>
      <w:r>
        <w:rPr>
          <w:spacing w:val="-2"/>
          <w:sz w:val="20"/>
        </w:rPr>
        <w:t>Kunishige</w:t>
      </w:r>
    </w:p>
    <w:p>
      <w:pPr>
        <w:pStyle w:val="ListParagraph"/>
        <w:numPr>
          <w:ilvl w:val="1"/>
          <w:numId w:val="85"/>
        </w:numPr>
        <w:tabs>
          <w:tab w:pos="1438" w:val="left" w:leader="none"/>
        </w:tabs>
        <w:spacing w:line="240" w:lineRule="auto" w:before="37" w:after="0"/>
        <w:ind w:left="1438" w:right="0" w:hanging="358"/>
        <w:jc w:val="left"/>
        <w:rPr>
          <w:b/>
          <w:sz w:val="20"/>
        </w:rPr>
      </w:pPr>
      <w:r>
        <w:rPr>
          <w:b/>
          <w:sz w:val="20"/>
        </w:rPr>
        <w:t>Pearlridge</w:t>
      </w:r>
      <w:r>
        <w:rPr>
          <w:b/>
          <w:spacing w:val="-8"/>
          <w:sz w:val="20"/>
        </w:rPr>
        <w:t> </w:t>
      </w:r>
      <w:r>
        <w:rPr>
          <w:b/>
          <w:sz w:val="20"/>
        </w:rPr>
        <w:t>Center</w:t>
      </w:r>
      <w:r>
        <w:rPr>
          <w:b/>
          <w:spacing w:val="-6"/>
          <w:sz w:val="20"/>
        </w:rPr>
        <w:t> </w:t>
      </w:r>
      <w:r>
        <w:rPr>
          <w:sz w:val="20"/>
        </w:rPr>
        <w:t>–</w:t>
      </w:r>
      <w:r>
        <w:rPr>
          <w:spacing w:val="-5"/>
          <w:sz w:val="20"/>
        </w:rPr>
        <w:t> </w:t>
      </w:r>
      <w:r>
        <w:rPr>
          <w:sz w:val="20"/>
        </w:rPr>
        <w:t>David</w:t>
      </w:r>
      <w:r>
        <w:rPr>
          <w:spacing w:val="-6"/>
          <w:sz w:val="20"/>
        </w:rPr>
        <w:t> </w:t>
      </w:r>
      <w:r>
        <w:rPr>
          <w:spacing w:val="-2"/>
          <w:sz w:val="20"/>
        </w:rPr>
        <w:t>Cianelli</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Navy</w:t>
      </w:r>
      <w:r>
        <w:rPr>
          <w:b/>
          <w:spacing w:val="-8"/>
          <w:sz w:val="20"/>
        </w:rPr>
        <w:t> </w:t>
      </w:r>
      <w:r>
        <w:rPr>
          <w:b/>
          <w:sz w:val="20"/>
        </w:rPr>
        <w:t>Region</w:t>
      </w:r>
      <w:r>
        <w:rPr>
          <w:b/>
          <w:spacing w:val="-8"/>
          <w:sz w:val="20"/>
        </w:rPr>
        <w:t> </w:t>
      </w:r>
      <w:r>
        <w:rPr>
          <w:b/>
          <w:sz w:val="20"/>
        </w:rPr>
        <w:t>Hawaiʻi</w:t>
      </w:r>
      <w:r>
        <w:rPr>
          <w:b/>
          <w:spacing w:val="-8"/>
          <w:sz w:val="20"/>
        </w:rPr>
        <w:t> </w:t>
      </w:r>
      <w:r>
        <w:rPr>
          <w:b/>
          <w:sz w:val="20"/>
        </w:rPr>
        <w:t>(CNRH)/Navy</w:t>
      </w:r>
      <w:r>
        <w:rPr>
          <w:b/>
          <w:spacing w:val="-9"/>
          <w:sz w:val="20"/>
        </w:rPr>
        <w:t> </w:t>
      </w:r>
      <w:r>
        <w:rPr>
          <w:b/>
          <w:sz w:val="20"/>
        </w:rPr>
        <w:t>Closure</w:t>
      </w:r>
      <w:r>
        <w:rPr>
          <w:b/>
          <w:spacing w:val="-8"/>
          <w:sz w:val="20"/>
        </w:rPr>
        <w:t> </w:t>
      </w:r>
      <w:r>
        <w:rPr>
          <w:b/>
          <w:sz w:val="20"/>
        </w:rPr>
        <w:t>Task</w:t>
      </w:r>
      <w:r>
        <w:rPr>
          <w:b/>
          <w:spacing w:val="-9"/>
          <w:sz w:val="20"/>
        </w:rPr>
        <w:t> </w:t>
      </w:r>
      <w:r>
        <w:rPr>
          <w:b/>
          <w:sz w:val="20"/>
        </w:rPr>
        <w:t>Force-Red</w:t>
      </w:r>
      <w:r>
        <w:rPr>
          <w:b/>
          <w:spacing w:val="-6"/>
          <w:sz w:val="20"/>
        </w:rPr>
        <w:t> </w:t>
      </w:r>
      <w:r>
        <w:rPr>
          <w:b/>
          <w:sz w:val="20"/>
        </w:rPr>
        <w:t>Hill</w:t>
      </w:r>
      <w:r>
        <w:rPr>
          <w:b/>
          <w:spacing w:val="-9"/>
          <w:sz w:val="20"/>
        </w:rPr>
        <w:t> </w:t>
      </w:r>
      <w:r>
        <w:rPr>
          <w:b/>
          <w:sz w:val="20"/>
        </w:rPr>
        <w:t>(NCTF-RH)</w:t>
      </w:r>
      <w:r>
        <w:rPr>
          <w:b/>
          <w:spacing w:val="-5"/>
          <w:sz w:val="20"/>
        </w:rPr>
        <w:t> </w:t>
      </w:r>
      <w:r>
        <w:rPr>
          <w:sz w:val="20"/>
        </w:rPr>
        <w:t>–</w:t>
      </w:r>
      <w:r>
        <w:rPr>
          <w:spacing w:val="-9"/>
          <w:sz w:val="20"/>
        </w:rPr>
        <w:t> </w:t>
      </w:r>
      <w:r>
        <w:rPr>
          <w:sz w:val="20"/>
        </w:rPr>
        <w:t>Lydia</w:t>
      </w:r>
      <w:r>
        <w:rPr>
          <w:spacing w:val="-8"/>
          <w:sz w:val="20"/>
        </w:rPr>
        <w:t> </w:t>
      </w:r>
      <w:r>
        <w:rPr>
          <w:sz w:val="20"/>
        </w:rPr>
        <w:t>Robertson/JoAnna</w:t>
      </w:r>
      <w:r>
        <w:rPr>
          <w:spacing w:val="-7"/>
          <w:sz w:val="20"/>
        </w:rPr>
        <w:t> </w:t>
      </w:r>
      <w:r>
        <w:rPr>
          <w:spacing w:val="-2"/>
          <w:sz w:val="20"/>
        </w:rPr>
        <w:t>Delfin</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Stadium</w:t>
      </w:r>
      <w:r>
        <w:rPr>
          <w:b/>
          <w:spacing w:val="-11"/>
          <w:sz w:val="20"/>
        </w:rPr>
        <w:t> </w:t>
      </w:r>
      <w:r>
        <w:rPr>
          <w:b/>
          <w:sz w:val="20"/>
        </w:rPr>
        <w:t>Authority/New</w:t>
      </w:r>
      <w:r>
        <w:rPr>
          <w:b/>
          <w:spacing w:val="-10"/>
          <w:sz w:val="20"/>
        </w:rPr>
        <w:t> </w:t>
      </w:r>
      <w:r>
        <w:rPr>
          <w:b/>
          <w:sz w:val="20"/>
        </w:rPr>
        <w:t>Aloha</w:t>
      </w:r>
      <w:r>
        <w:rPr>
          <w:b/>
          <w:spacing w:val="-10"/>
          <w:sz w:val="20"/>
        </w:rPr>
        <w:t> </w:t>
      </w:r>
      <w:r>
        <w:rPr>
          <w:b/>
          <w:sz w:val="20"/>
        </w:rPr>
        <w:t>Stadium</w:t>
      </w:r>
      <w:r>
        <w:rPr>
          <w:b/>
          <w:spacing w:val="-8"/>
          <w:sz w:val="20"/>
        </w:rPr>
        <w:t> </w:t>
      </w:r>
      <w:r>
        <w:rPr>
          <w:b/>
          <w:sz w:val="20"/>
        </w:rPr>
        <w:t>Entertainment</w:t>
      </w:r>
      <w:r>
        <w:rPr>
          <w:b/>
          <w:spacing w:val="-10"/>
          <w:sz w:val="20"/>
        </w:rPr>
        <w:t> </w:t>
      </w:r>
      <w:r>
        <w:rPr>
          <w:b/>
          <w:sz w:val="20"/>
        </w:rPr>
        <w:t>District</w:t>
      </w:r>
      <w:r>
        <w:rPr>
          <w:b/>
          <w:spacing w:val="-9"/>
          <w:sz w:val="20"/>
        </w:rPr>
        <w:t> </w:t>
      </w:r>
      <w:r>
        <w:rPr>
          <w:b/>
          <w:sz w:val="20"/>
        </w:rPr>
        <w:t>(NASED)</w:t>
      </w:r>
      <w:r>
        <w:rPr>
          <w:b/>
          <w:spacing w:val="-4"/>
          <w:sz w:val="20"/>
        </w:rPr>
        <w:t> </w:t>
      </w:r>
      <w:r>
        <w:rPr>
          <w:sz w:val="20"/>
        </w:rPr>
        <w:t>–</w:t>
      </w:r>
      <w:r>
        <w:rPr>
          <w:spacing w:val="-11"/>
          <w:sz w:val="20"/>
        </w:rPr>
        <w:t> </w:t>
      </w:r>
      <w:r>
        <w:rPr>
          <w:sz w:val="20"/>
        </w:rPr>
        <w:t>Chris</w:t>
      </w:r>
      <w:r>
        <w:rPr>
          <w:spacing w:val="-9"/>
          <w:sz w:val="20"/>
        </w:rPr>
        <w:t> </w:t>
      </w:r>
      <w:r>
        <w:rPr>
          <w:sz w:val="20"/>
        </w:rPr>
        <w:t>Kinimaka/Samantha</w:t>
      </w:r>
      <w:r>
        <w:rPr>
          <w:spacing w:val="-11"/>
          <w:sz w:val="20"/>
        </w:rPr>
        <w:t> </w:t>
      </w:r>
      <w:r>
        <w:rPr>
          <w:spacing w:val="-2"/>
          <w:sz w:val="20"/>
        </w:rPr>
        <w:t>Spain</w:t>
      </w:r>
    </w:p>
    <w:p>
      <w:pPr>
        <w:pStyle w:val="ListParagraph"/>
        <w:numPr>
          <w:ilvl w:val="1"/>
          <w:numId w:val="85"/>
        </w:numPr>
        <w:tabs>
          <w:tab w:pos="1439" w:val="left" w:leader="none"/>
        </w:tabs>
        <w:spacing w:line="240" w:lineRule="auto" w:before="34" w:after="0"/>
        <w:ind w:left="1439" w:right="0" w:hanging="359"/>
        <w:jc w:val="left"/>
        <w:rPr>
          <w:b/>
          <w:sz w:val="20"/>
        </w:rPr>
      </w:pPr>
      <w:r>
        <w:rPr>
          <w:b/>
          <w:sz w:val="20"/>
        </w:rPr>
        <w:t>Oʻahu</w:t>
      </w:r>
      <w:r>
        <w:rPr>
          <w:b/>
          <w:spacing w:val="-9"/>
          <w:sz w:val="20"/>
        </w:rPr>
        <w:t> </w:t>
      </w:r>
      <w:r>
        <w:rPr>
          <w:b/>
          <w:sz w:val="20"/>
        </w:rPr>
        <w:t>Community</w:t>
      </w:r>
      <w:r>
        <w:rPr>
          <w:b/>
          <w:spacing w:val="-9"/>
          <w:sz w:val="20"/>
        </w:rPr>
        <w:t> </w:t>
      </w:r>
      <w:r>
        <w:rPr>
          <w:b/>
          <w:sz w:val="20"/>
        </w:rPr>
        <w:t>Correctional</w:t>
      </w:r>
      <w:r>
        <w:rPr>
          <w:b/>
          <w:spacing w:val="-9"/>
          <w:sz w:val="20"/>
        </w:rPr>
        <w:t> </w:t>
      </w:r>
      <w:r>
        <w:rPr>
          <w:b/>
          <w:sz w:val="20"/>
        </w:rPr>
        <w:t>Center</w:t>
      </w:r>
      <w:r>
        <w:rPr>
          <w:b/>
          <w:spacing w:val="-8"/>
          <w:sz w:val="20"/>
        </w:rPr>
        <w:t> </w:t>
      </w:r>
      <w:r>
        <w:rPr>
          <w:b/>
          <w:sz w:val="20"/>
        </w:rPr>
        <w:t>(OCCC)</w:t>
      </w:r>
      <w:r>
        <w:rPr>
          <w:b/>
          <w:spacing w:val="-4"/>
          <w:sz w:val="20"/>
        </w:rPr>
        <w:t> </w:t>
      </w:r>
      <w:r>
        <w:rPr>
          <w:sz w:val="20"/>
        </w:rPr>
        <w:t>–</w:t>
      </w:r>
      <w:r>
        <w:rPr>
          <w:spacing w:val="-7"/>
          <w:sz w:val="20"/>
        </w:rPr>
        <w:t> </w:t>
      </w:r>
      <w:r>
        <w:rPr>
          <w:sz w:val="20"/>
        </w:rPr>
        <w:t>Bettina</w:t>
      </w:r>
      <w:r>
        <w:rPr>
          <w:spacing w:val="-10"/>
          <w:sz w:val="20"/>
        </w:rPr>
        <w:t> </w:t>
      </w:r>
      <w:r>
        <w:rPr>
          <w:sz w:val="20"/>
        </w:rPr>
        <w:t>Mehnert/Chris</w:t>
      </w:r>
      <w:r>
        <w:rPr>
          <w:spacing w:val="-8"/>
          <w:sz w:val="20"/>
        </w:rPr>
        <w:t> </w:t>
      </w:r>
      <w:r>
        <w:rPr>
          <w:sz w:val="20"/>
        </w:rPr>
        <w:t>Gaydosh</w:t>
      </w:r>
      <w:r>
        <w:rPr>
          <w:spacing w:val="-9"/>
          <w:sz w:val="20"/>
        </w:rPr>
        <w:t> </w:t>
      </w:r>
      <w:r>
        <w:rPr>
          <w:sz w:val="20"/>
        </w:rPr>
        <w:t>(Architects</w:t>
      </w:r>
      <w:r>
        <w:rPr>
          <w:spacing w:val="-8"/>
          <w:sz w:val="20"/>
        </w:rPr>
        <w:t> </w:t>
      </w:r>
      <w:r>
        <w:rPr>
          <w:sz w:val="20"/>
        </w:rPr>
        <w:t>Hawaiʻi</w:t>
      </w:r>
      <w:r>
        <w:rPr>
          <w:spacing w:val="-10"/>
          <w:sz w:val="20"/>
        </w:rPr>
        <w:t> </w:t>
      </w:r>
      <w:r>
        <w:rPr>
          <w:spacing w:val="-2"/>
          <w:sz w:val="20"/>
        </w:rPr>
        <w:t>Limited)</w:t>
      </w:r>
    </w:p>
    <w:p>
      <w:pPr>
        <w:pStyle w:val="ListParagraph"/>
        <w:numPr>
          <w:ilvl w:val="1"/>
          <w:numId w:val="85"/>
        </w:numPr>
        <w:tabs>
          <w:tab w:pos="1438" w:val="left" w:leader="none"/>
        </w:tabs>
        <w:spacing w:line="240" w:lineRule="auto" w:before="34" w:after="0"/>
        <w:ind w:left="1438" w:right="0" w:hanging="358"/>
        <w:jc w:val="left"/>
        <w:rPr>
          <w:b/>
          <w:sz w:val="20"/>
        </w:rPr>
      </w:pPr>
      <w:r>
        <w:rPr>
          <w:b/>
          <w:sz w:val="20"/>
        </w:rPr>
        <w:t>Hawaiian</w:t>
      </w:r>
      <w:r>
        <w:rPr>
          <w:b/>
          <w:spacing w:val="-4"/>
          <w:sz w:val="20"/>
        </w:rPr>
        <w:t> </w:t>
      </w:r>
      <w:r>
        <w:rPr>
          <w:b/>
          <w:sz w:val="20"/>
        </w:rPr>
        <w:t>Electric</w:t>
      </w:r>
      <w:r>
        <w:rPr>
          <w:b/>
          <w:spacing w:val="-6"/>
          <w:sz w:val="20"/>
        </w:rPr>
        <w:t> </w:t>
      </w:r>
      <w:r>
        <w:rPr>
          <w:sz w:val="20"/>
        </w:rPr>
        <w:t>–</w:t>
      </w:r>
      <w:r>
        <w:rPr>
          <w:spacing w:val="-4"/>
          <w:sz w:val="20"/>
        </w:rPr>
        <w:t> </w:t>
      </w:r>
      <w:r>
        <w:rPr>
          <w:sz w:val="20"/>
        </w:rPr>
        <w:t>Kurt</w:t>
      </w:r>
      <w:r>
        <w:rPr>
          <w:spacing w:val="-6"/>
          <w:sz w:val="20"/>
        </w:rPr>
        <w:t> </w:t>
      </w:r>
      <w:r>
        <w:rPr>
          <w:spacing w:val="-4"/>
          <w:sz w:val="20"/>
        </w:rPr>
        <w:t>Tsue</w:t>
      </w:r>
    </w:p>
    <w:p>
      <w:pPr>
        <w:pStyle w:val="BodyText"/>
        <w:spacing w:before="70"/>
        <w:rPr>
          <w:sz w:val="20"/>
        </w:rPr>
      </w:pPr>
    </w:p>
    <w:p>
      <w:pPr>
        <w:pStyle w:val="ListParagraph"/>
        <w:numPr>
          <w:ilvl w:val="0"/>
          <w:numId w:val="85"/>
        </w:numPr>
        <w:tabs>
          <w:tab w:pos="1440" w:val="left" w:leader="none"/>
        </w:tabs>
        <w:spacing w:line="240" w:lineRule="auto" w:before="0" w:after="0"/>
        <w:ind w:left="1440" w:right="0" w:hanging="720"/>
        <w:jc w:val="left"/>
        <w:rPr>
          <w:sz w:val="20"/>
        </w:rPr>
      </w:pPr>
      <w:r>
        <w:rPr>
          <w:b/>
          <w:sz w:val="20"/>
        </w:rPr>
        <w:t>COMMUNITY</w:t>
      </w:r>
      <w:r>
        <w:rPr>
          <w:b/>
          <w:spacing w:val="-11"/>
          <w:sz w:val="20"/>
        </w:rPr>
        <w:t> </w:t>
      </w:r>
      <w:r>
        <w:rPr>
          <w:b/>
          <w:sz w:val="20"/>
        </w:rPr>
        <w:t>CONCERNS</w:t>
      </w:r>
      <w:r>
        <w:rPr>
          <w:b/>
          <w:spacing w:val="-6"/>
          <w:sz w:val="20"/>
        </w:rPr>
        <w:t> </w:t>
      </w:r>
      <w:r>
        <w:rPr>
          <w:b/>
          <w:sz w:val="20"/>
        </w:rPr>
        <w:t>FROM</w:t>
      </w:r>
      <w:r>
        <w:rPr>
          <w:b/>
          <w:spacing w:val="-8"/>
          <w:sz w:val="20"/>
        </w:rPr>
        <w:t> </w:t>
      </w:r>
      <w:r>
        <w:rPr>
          <w:b/>
          <w:sz w:val="20"/>
        </w:rPr>
        <w:t>RESIDENTS</w:t>
      </w:r>
      <w:r>
        <w:rPr>
          <w:b/>
          <w:spacing w:val="-6"/>
          <w:sz w:val="20"/>
        </w:rPr>
        <w:t> </w:t>
      </w:r>
      <w:r>
        <w:rPr>
          <w:sz w:val="20"/>
        </w:rPr>
        <w:t>(Limited</w:t>
      </w:r>
      <w:r>
        <w:rPr>
          <w:spacing w:val="-9"/>
          <w:sz w:val="20"/>
        </w:rPr>
        <w:t> </w:t>
      </w:r>
      <w:r>
        <w:rPr>
          <w:sz w:val="20"/>
        </w:rPr>
        <w:t>to</w:t>
      </w:r>
      <w:r>
        <w:rPr>
          <w:spacing w:val="-6"/>
          <w:sz w:val="20"/>
        </w:rPr>
        <w:t> </w:t>
      </w:r>
      <w:r>
        <w:rPr>
          <w:sz w:val="20"/>
        </w:rPr>
        <w:t>3</w:t>
      </w:r>
      <w:r>
        <w:rPr>
          <w:spacing w:val="-8"/>
          <w:sz w:val="20"/>
        </w:rPr>
        <w:t> </w:t>
      </w:r>
      <w:r>
        <w:rPr>
          <w:sz w:val="20"/>
        </w:rPr>
        <w:t>minutes</w:t>
      </w:r>
      <w:r>
        <w:rPr>
          <w:spacing w:val="-7"/>
          <w:sz w:val="20"/>
        </w:rPr>
        <w:t> </w:t>
      </w:r>
      <w:r>
        <w:rPr>
          <w:spacing w:val="-2"/>
          <w:sz w:val="20"/>
        </w:rPr>
        <w:t>each)</w:t>
      </w:r>
    </w:p>
    <w:p>
      <w:pPr>
        <w:spacing w:line="276" w:lineRule="auto" w:before="34"/>
        <w:ind w:left="1440" w:right="478" w:firstLine="0"/>
        <w:jc w:val="left"/>
        <w:rPr>
          <w:i/>
          <w:sz w:val="18"/>
        </w:rPr>
      </w:pPr>
      <w:r>
        <w:rPr>
          <w:i/>
          <w:sz w:val="18"/>
        </w:rPr>
        <w:t>Per</w:t>
      </w:r>
      <w:r>
        <w:rPr>
          <w:i/>
          <w:spacing w:val="-2"/>
          <w:sz w:val="18"/>
        </w:rPr>
        <w:t> </w:t>
      </w:r>
      <w:r>
        <w:rPr>
          <w:i/>
          <w:sz w:val="18"/>
        </w:rPr>
        <w:t>the</w:t>
      </w:r>
      <w:r>
        <w:rPr>
          <w:i/>
          <w:spacing w:val="-2"/>
          <w:sz w:val="18"/>
        </w:rPr>
        <w:t> </w:t>
      </w:r>
      <w:r>
        <w:rPr>
          <w:i/>
          <w:sz w:val="18"/>
        </w:rPr>
        <w:t>Sunshine</w:t>
      </w:r>
      <w:r>
        <w:rPr>
          <w:i/>
          <w:spacing w:val="-2"/>
          <w:sz w:val="18"/>
        </w:rPr>
        <w:t> </w:t>
      </w:r>
      <w:r>
        <w:rPr>
          <w:i/>
          <w:sz w:val="18"/>
        </w:rPr>
        <w:t>Law</w:t>
      </w:r>
      <w:r>
        <w:rPr>
          <w:i/>
          <w:spacing w:val="-2"/>
          <w:sz w:val="18"/>
        </w:rPr>
        <w:t> </w:t>
      </w:r>
      <w:r>
        <w:rPr>
          <w:i/>
          <w:sz w:val="18"/>
        </w:rPr>
        <w:t>(HRS</w:t>
      </w:r>
      <w:r>
        <w:rPr>
          <w:i/>
          <w:spacing w:val="-2"/>
          <w:sz w:val="18"/>
        </w:rPr>
        <w:t> </w:t>
      </w:r>
      <w:r>
        <w:rPr>
          <w:i/>
          <w:sz w:val="18"/>
        </w:rPr>
        <w:t>92),</w:t>
      </w:r>
      <w:r>
        <w:rPr>
          <w:i/>
          <w:spacing w:val="-2"/>
          <w:sz w:val="18"/>
        </w:rPr>
        <w:t> </w:t>
      </w:r>
      <w:r>
        <w:rPr>
          <w:i/>
          <w:sz w:val="18"/>
        </w:rPr>
        <w:t>the</w:t>
      </w:r>
      <w:r>
        <w:rPr>
          <w:i/>
          <w:spacing w:val="-4"/>
          <w:sz w:val="18"/>
        </w:rPr>
        <w:t> </w:t>
      </w:r>
      <w:r>
        <w:rPr>
          <w:i/>
          <w:sz w:val="18"/>
        </w:rPr>
        <w:t>Board</w:t>
      </w:r>
      <w:r>
        <w:rPr>
          <w:i/>
          <w:spacing w:val="-4"/>
          <w:sz w:val="18"/>
        </w:rPr>
        <w:t> </w:t>
      </w:r>
      <w:r>
        <w:rPr>
          <w:i/>
          <w:sz w:val="18"/>
        </w:rPr>
        <w:t>cannot</w:t>
      </w:r>
      <w:r>
        <w:rPr>
          <w:i/>
          <w:spacing w:val="-4"/>
          <w:sz w:val="18"/>
        </w:rPr>
        <w:t> </w:t>
      </w:r>
      <w:r>
        <w:rPr>
          <w:i/>
          <w:sz w:val="18"/>
        </w:rPr>
        <w:t>take</w:t>
      </w:r>
      <w:r>
        <w:rPr>
          <w:i/>
          <w:spacing w:val="-2"/>
          <w:sz w:val="18"/>
        </w:rPr>
        <w:t> </w:t>
      </w:r>
      <w:r>
        <w:rPr>
          <w:i/>
          <w:sz w:val="18"/>
        </w:rPr>
        <w:t>action</w:t>
      </w:r>
      <w:r>
        <w:rPr>
          <w:i/>
          <w:spacing w:val="-2"/>
          <w:sz w:val="18"/>
        </w:rPr>
        <w:t> </w:t>
      </w:r>
      <w:r>
        <w:rPr>
          <w:i/>
          <w:sz w:val="18"/>
        </w:rPr>
        <w:t>on</w:t>
      </w:r>
      <w:r>
        <w:rPr>
          <w:i/>
          <w:spacing w:val="-4"/>
          <w:sz w:val="18"/>
        </w:rPr>
        <w:t> </w:t>
      </w:r>
      <w:r>
        <w:rPr>
          <w:i/>
          <w:sz w:val="18"/>
        </w:rPr>
        <w:t>issues</w:t>
      </w:r>
      <w:r>
        <w:rPr>
          <w:i/>
          <w:spacing w:val="-1"/>
          <w:sz w:val="18"/>
        </w:rPr>
        <w:t> </w:t>
      </w:r>
      <w:r>
        <w:rPr>
          <w:i/>
          <w:sz w:val="18"/>
        </w:rPr>
        <w:t>not</w:t>
      </w:r>
      <w:r>
        <w:rPr>
          <w:i/>
          <w:spacing w:val="-4"/>
          <w:sz w:val="18"/>
        </w:rPr>
        <w:t> </w:t>
      </w:r>
      <w:r>
        <w:rPr>
          <w:i/>
          <w:sz w:val="18"/>
        </w:rPr>
        <w:t>listed</w:t>
      </w:r>
      <w:r>
        <w:rPr>
          <w:i/>
          <w:spacing w:val="-2"/>
          <w:sz w:val="18"/>
        </w:rPr>
        <w:t> </w:t>
      </w:r>
      <w:r>
        <w:rPr>
          <w:i/>
          <w:sz w:val="18"/>
        </w:rPr>
        <w:t>on</w:t>
      </w:r>
      <w:r>
        <w:rPr>
          <w:i/>
          <w:spacing w:val="-4"/>
          <w:sz w:val="18"/>
        </w:rPr>
        <w:t> </w:t>
      </w:r>
      <w:r>
        <w:rPr>
          <w:i/>
          <w:sz w:val="18"/>
        </w:rPr>
        <w:t>the</w:t>
      </w:r>
      <w:r>
        <w:rPr>
          <w:i/>
          <w:spacing w:val="-4"/>
          <w:sz w:val="18"/>
        </w:rPr>
        <w:t> </w:t>
      </w:r>
      <w:r>
        <w:rPr>
          <w:i/>
          <w:sz w:val="18"/>
        </w:rPr>
        <w:t>agenda.</w:t>
      </w:r>
      <w:r>
        <w:rPr>
          <w:i/>
          <w:spacing w:val="-2"/>
          <w:sz w:val="18"/>
        </w:rPr>
        <w:t> </w:t>
      </w:r>
      <w:r>
        <w:rPr>
          <w:i/>
          <w:sz w:val="18"/>
        </w:rPr>
        <w:t>Anyone</w:t>
      </w:r>
      <w:r>
        <w:rPr>
          <w:i/>
          <w:spacing w:val="-4"/>
          <w:sz w:val="18"/>
        </w:rPr>
        <w:t> </w:t>
      </w:r>
      <w:r>
        <w:rPr>
          <w:i/>
          <w:sz w:val="18"/>
        </w:rPr>
        <w:t>can</w:t>
      </w:r>
      <w:r>
        <w:rPr>
          <w:i/>
          <w:spacing w:val="-2"/>
          <w:sz w:val="18"/>
        </w:rPr>
        <w:t> </w:t>
      </w:r>
      <w:r>
        <w:rPr>
          <w:i/>
          <w:sz w:val="18"/>
        </w:rPr>
        <w:t>request</w:t>
      </w:r>
      <w:r>
        <w:rPr>
          <w:i/>
          <w:spacing w:val="-2"/>
          <w:sz w:val="18"/>
        </w:rPr>
        <w:t> </w:t>
      </w:r>
      <w:r>
        <w:rPr>
          <w:i/>
          <w:sz w:val="18"/>
        </w:rPr>
        <w:t>City services and report City issues at </w:t>
      </w:r>
      <w:hyperlink r:id="rId43">
        <w:r>
          <w:rPr>
            <w:i/>
            <w:color w:val="0000FF"/>
            <w:sz w:val="18"/>
            <w:u w:val="single" w:color="0000FF"/>
          </w:rPr>
          <w:t>HNL311.com</w:t>
        </w:r>
        <w:r>
          <w:rPr>
            <w:i/>
            <w:sz w:val="18"/>
          </w:rPr>
          <w:t>.</w:t>
        </w:r>
      </w:hyperlink>
    </w:p>
    <w:p>
      <w:pPr>
        <w:pStyle w:val="BodyText"/>
        <w:spacing w:before="36"/>
        <w:rPr>
          <w:i/>
          <w:sz w:val="20"/>
        </w:rPr>
      </w:pPr>
    </w:p>
    <w:p>
      <w:pPr>
        <w:pStyle w:val="ListParagraph"/>
        <w:numPr>
          <w:ilvl w:val="0"/>
          <w:numId w:val="85"/>
        </w:numPr>
        <w:tabs>
          <w:tab w:pos="1440" w:val="left" w:leader="none"/>
        </w:tabs>
        <w:spacing w:line="240" w:lineRule="auto" w:before="1" w:after="0"/>
        <w:ind w:left="1440" w:right="0" w:hanging="720"/>
        <w:jc w:val="left"/>
        <w:rPr>
          <w:sz w:val="20"/>
        </w:rPr>
      </w:pPr>
      <w:r>
        <w:rPr>
          <w:b/>
          <w:sz w:val="20"/>
        </w:rPr>
        <w:t>BOARD</w:t>
      </w:r>
      <w:r>
        <w:rPr>
          <w:b/>
          <w:spacing w:val="-7"/>
          <w:sz w:val="20"/>
        </w:rPr>
        <w:t> </w:t>
      </w:r>
      <w:r>
        <w:rPr>
          <w:b/>
          <w:sz w:val="20"/>
        </w:rPr>
        <w:t>BUSINESS</w:t>
      </w:r>
      <w:r>
        <w:rPr>
          <w:b/>
          <w:spacing w:val="-7"/>
          <w:sz w:val="20"/>
        </w:rPr>
        <w:t> </w:t>
      </w:r>
      <w:r>
        <w:rPr>
          <w:sz w:val="20"/>
        </w:rPr>
        <w:t>(Limited</w:t>
      </w:r>
      <w:r>
        <w:rPr>
          <w:spacing w:val="-8"/>
          <w:sz w:val="20"/>
        </w:rPr>
        <w:t> </w:t>
      </w:r>
      <w:r>
        <w:rPr>
          <w:sz w:val="20"/>
        </w:rPr>
        <w:t>to</w:t>
      </w:r>
      <w:r>
        <w:rPr>
          <w:spacing w:val="-5"/>
          <w:sz w:val="20"/>
        </w:rPr>
        <w:t> </w:t>
      </w:r>
      <w:r>
        <w:rPr>
          <w:sz w:val="20"/>
        </w:rPr>
        <w:t>3</w:t>
      </w:r>
      <w:r>
        <w:rPr>
          <w:spacing w:val="-7"/>
          <w:sz w:val="20"/>
        </w:rPr>
        <w:t> </w:t>
      </w:r>
      <w:r>
        <w:rPr>
          <w:sz w:val="20"/>
        </w:rPr>
        <w:t>minutes</w:t>
      </w:r>
      <w:r>
        <w:rPr>
          <w:spacing w:val="-6"/>
          <w:sz w:val="20"/>
        </w:rPr>
        <w:t> </w:t>
      </w:r>
      <w:r>
        <w:rPr>
          <w:spacing w:val="-2"/>
          <w:sz w:val="20"/>
        </w:rPr>
        <w:t>each)</w:t>
      </w:r>
    </w:p>
    <w:p>
      <w:pPr>
        <w:pStyle w:val="ListParagraph"/>
        <w:numPr>
          <w:ilvl w:val="1"/>
          <w:numId w:val="85"/>
        </w:numPr>
        <w:tabs>
          <w:tab w:pos="1438" w:val="left" w:leader="none"/>
          <w:tab w:pos="1440" w:val="left" w:leader="none"/>
        </w:tabs>
        <w:spacing w:line="276" w:lineRule="auto" w:before="34" w:after="0"/>
        <w:ind w:left="1440" w:right="509" w:hanging="360"/>
        <w:jc w:val="left"/>
        <w:rPr>
          <w:b/>
          <w:sz w:val="20"/>
        </w:rPr>
      </w:pPr>
      <w:r>
        <w:rPr>
          <w:b/>
          <w:sz w:val="20"/>
        </w:rPr>
        <w:t>Filling</w:t>
      </w:r>
      <w:r>
        <w:rPr>
          <w:b/>
          <w:spacing w:val="-2"/>
          <w:sz w:val="20"/>
        </w:rPr>
        <w:t> </w:t>
      </w:r>
      <w:r>
        <w:rPr>
          <w:b/>
          <w:sz w:val="20"/>
        </w:rPr>
        <w:t>of</w:t>
      </w:r>
      <w:r>
        <w:rPr>
          <w:b/>
          <w:spacing w:val="-2"/>
          <w:sz w:val="20"/>
        </w:rPr>
        <w:t> </w:t>
      </w:r>
      <w:r>
        <w:rPr>
          <w:b/>
          <w:sz w:val="20"/>
        </w:rPr>
        <w:t>One</w:t>
      </w:r>
      <w:r>
        <w:rPr>
          <w:b/>
          <w:spacing w:val="-3"/>
          <w:sz w:val="20"/>
        </w:rPr>
        <w:t> </w:t>
      </w:r>
      <w:r>
        <w:rPr>
          <w:b/>
          <w:sz w:val="20"/>
        </w:rPr>
        <w:t>Vacant</w:t>
      </w:r>
      <w:r>
        <w:rPr>
          <w:b/>
          <w:spacing w:val="-2"/>
          <w:sz w:val="20"/>
        </w:rPr>
        <w:t> </w:t>
      </w:r>
      <w:r>
        <w:rPr>
          <w:b/>
          <w:sz w:val="20"/>
        </w:rPr>
        <w:t>At-Large</w:t>
      </w:r>
      <w:r>
        <w:rPr>
          <w:b/>
          <w:spacing w:val="-1"/>
          <w:sz w:val="20"/>
        </w:rPr>
        <w:t> </w:t>
      </w:r>
      <w:r>
        <w:rPr>
          <w:b/>
          <w:sz w:val="20"/>
        </w:rPr>
        <w:t>Seat</w:t>
      </w:r>
      <w:r>
        <w:rPr>
          <w:sz w:val="20"/>
        </w:rPr>
        <w:t>:</w:t>
      </w:r>
      <w:r>
        <w:rPr>
          <w:spacing w:val="-1"/>
          <w:sz w:val="20"/>
        </w:rPr>
        <w:t> </w:t>
      </w:r>
      <w:r>
        <w:rPr>
          <w:i/>
          <w:sz w:val="18"/>
        </w:rPr>
        <w:t>Interested</w:t>
      </w:r>
      <w:r>
        <w:rPr>
          <w:i/>
          <w:spacing w:val="-2"/>
          <w:sz w:val="18"/>
        </w:rPr>
        <w:t> </w:t>
      </w:r>
      <w:r>
        <w:rPr>
          <w:i/>
          <w:sz w:val="18"/>
        </w:rPr>
        <w:t>residents</w:t>
      </w:r>
      <w:r>
        <w:rPr>
          <w:i/>
          <w:spacing w:val="-1"/>
          <w:sz w:val="18"/>
        </w:rPr>
        <w:t> </w:t>
      </w:r>
      <w:r>
        <w:rPr>
          <w:i/>
          <w:sz w:val="18"/>
        </w:rPr>
        <w:t>must</w:t>
      </w:r>
      <w:r>
        <w:rPr>
          <w:i/>
          <w:spacing w:val="-4"/>
          <w:sz w:val="18"/>
        </w:rPr>
        <w:t> </w:t>
      </w:r>
      <w:r>
        <w:rPr>
          <w:i/>
          <w:sz w:val="18"/>
        </w:rPr>
        <w:t>bring</w:t>
      </w:r>
      <w:r>
        <w:rPr>
          <w:i/>
          <w:spacing w:val="-2"/>
          <w:sz w:val="18"/>
        </w:rPr>
        <w:t> </w:t>
      </w:r>
      <w:r>
        <w:rPr>
          <w:i/>
          <w:sz w:val="18"/>
        </w:rPr>
        <w:t>current</w:t>
      </w:r>
      <w:r>
        <w:rPr>
          <w:i/>
          <w:spacing w:val="-4"/>
          <w:sz w:val="18"/>
        </w:rPr>
        <w:t> </w:t>
      </w:r>
      <w:r>
        <w:rPr>
          <w:i/>
          <w:sz w:val="18"/>
        </w:rPr>
        <w:t>proof</w:t>
      </w:r>
      <w:r>
        <w:rPr>
          <w:i/>
          <w:spacing w:val="-2"/>
          <w:sz w:val="18"/>
        </w:rPr>
        <w:t> </w:t>
      </w:r>
      <w:r>
        <w:rPr>
          <w:i/>
          <w:sz w:val="18"/>
        </w:rPr>
        <w:t>of</w:t>
      </w:r>
      <w:r>
        <w:rPr>
          <w:i/>
          <w:spacing w:val="-2"/>
          <w:sz w:val="18"/>
        </w:rPr>
        <w:t> </w:t>
      </w:r>
      <w:r>
        <w:rPr>
          <w:i/>
          <w:sz w:val="18"/>
        </w:rPr>
        <w:t>residency</w:t>
      </w:r>
      <w:r>
        <w:rPr>
          <w:i/>
          <w:spacing w:val="-1"/>
          <w:sz w:val="18"/>
        </w:rPr>
        <w:t> </w:t>
      </w:r>
      <w:r>
        <w:rPr>
          <w:i/>
          <w:sz w:val="18"/>
        </w:rPr>
        <w:t>to</w:t>
      </w:r>
      <w:r>
        <w:rPr>
          <w:i/>
          <w:spacing w:val="-2"/>
          <w:sz w:val="18"/>
        </w:rPr>
        <w:t> </w:t>
      </w:r>
      <w:r>
        <w:rPr>
          <w:i/>
          <w:sz w:val="18"/>
        </w:rPr>
        <w:t>the</w:t>
      </w:r>
      <w:r>
        <w:rPr>
          <w:i/>
          <w:spacing w:val="-4"/>
          <w:sz w:val="18"/>
        </w:rPr>
        <w:t> </w:t>
      </w:r>
      <w:r>
        <w:rPr>
          <w:i/>
          <w:sz w:val="18"/>
        </w:rPr>
        <w:t>board</w:t>
      </w:r>
      <w:r>
        <w:rPr>
          <w:i/>
          <w:spacing w:val="-2"/>
          <w:sz w:val="18"/>
        </w:rPr>
        <w:t> </w:t>
      </w:r>
      <w:r>
        <w:rPr>
          <w:i/>
          <w:sz w:val="18"/>
        </w:rPr>
        <w:t>meeting</w:t>
      </w:r>
      <w:r>
        <w:rPr>
          <w:i/>
          <w:spacing w:val="-4"/>
          <w:sz w:val="18"/>
        </w:rPr>
        <w:t> </w:t>
      </w:r>
      <w:r>
        <w:rPr>
          <w:i/>
          <w:sz w:val="18"/>
        </w:rPr>
        <w:t>or contact Neighborhood Assistant Curtis Hayashi </w:t>
      </w:r>
      <w:hyperlink r:id="rId261">
        <w:r>
          <w:rPr>
            <w:i/>
            <w:sz w:val="18"/>
          </w:rPr>
          <w:t>(</w:t>
        </w:r>
        <w:r>
          <w:rPr>
            <w:i/>
            <w:color w:val="0000FF"/>
            <w:sz w:val="18"/>
            <w:u w:val="single" w:color="0000FF"/>
          </w:rPr>
          <w:t>curtis.hayashi@honolulu.gov</w:t>
        </w:r>
      </w:hyperlink>
      <w:r>
        <w:rPr>
          <w:i/>
          <w:sz w:val="18"/>
        </w:rPr>
        <w:t>) to verify residency before the meeting.</w:t>
      </w:r>
    </w:p>
    <w:p>
      <w:pPr>
        <w:pStyle w:val="ListParagraph"/>
        <w:numPr>
          <w:ilvl w:val="1"/>
          <w:numId w:val="85"/>
        </w:numPr>
        <w:tabs>
          <w:tab w:pos="1438" w:val="left" w:leader="none"/>
        </w:tabs>
        <w:spacing w:line="229" w:lineRule="exact" w:before="0" w:after="0"/>
        <w:ind w:left="1438" w:right="0" w:hanging="358"/>
        <w:jc w:val="left"/>
        <w:rPr>
          <w:b/>
          <w:sz w:val="20"/>
        </w:rPr>
      </w:pPr>
      <w:r>
        <w:rPr>
          <w:b/>
          <w:sz w:val="20"/>
        </w:rPr>
        <w:t>Approval</w:t>
      </w:r>
      <w:r>
        <w:rPr>
          <w:b/>
          <w:spacing w:val="-9"/>
          <w:sz w:val="20"/>
        </w:rPr>
        <w:t> </w:t>
      </w:r>
      <w:r>
        <w:rPr>
          <w:b/>
          <w:sz w:val="20"/>
        </w:rPr>
        <w:t>of</w:t>
      </w:r>
      <w:r>
        <w:rPr>
          <w:b/>
          <w:spacing w:val="-8"/>
          <w:sz w:val="20"/>
        </w:rPr>
        <w:t> </w:t>
      </w:r>
      <w:r>
        <w:rPr>
          <w:b/>
          <w:sz w:val="20"/>
        </w:rPr>
        <w:t>Regular</w:t>
      </w:r>
      <w:r>
        <w:rPr>
          <w:b/>
          <w:spacing w:val="-8"/>
          <w:sz w:val="20"/>
        </w:rPr>
        <w:t> </w:t>
      </w:r>
      <w:r>
        <w:rPr>
          <w:b/>
          <w:sz w:val="20"/>
        </w:rPr>
        <w:t>Meeting</w:t>
      </w:r>
      <w:r>
        <w:rPr>
          <w:b/>
          <w:spacing w:val="-7"/>
          <w:sz w:val="20"/>
        </w:rPr>
        <w:t> </w:t>
      </w:r>
      <w:r>
        <w:rPr>
          <w:b/>
          <w:sz w:val="20"/>
        </w:rPr>
        <w:t>Minutes:</w:t>
      </w:r>
      <w:r>
        <w:rPr>
          <w:b/>
          <w:spacing w:val="-8"/>
          <w:sz w:val="20"/>
        </w:rPr>
        <w:t> </w:t>
      </w:r>
      <w:r>
        <w:rPr>
          <w:b/>
          <w:sz w:val="20"/>
        </w:rPr>
        <w:t>Tuesday,</w:t>
      </w:r>
      <w:r>
        <w:rPr>
          <w:b/>
          <w:spacing w:val="-9"/>
          <w:sz w:val="20"/>
        </w:rPr>
        <w:t> </w:t>
      </w:r>
      <w:r>
        <w:rPr>
          <w:b/>
          <w:sz w:val="20"/>
        </w:rPr>
        <w:t>February</w:t>
      </w:r>
      <w:r>
        <w:rPr>
          <w:b/>
          <w:spacing w:val="-6"/>
          <w:sz w:val="20"/>
        </w:rPr>
        <w:t> </w:t>
      </w:r>
      <w:r>
        <w:rPr>
          <w:b/>
          <w:sz w:val="20"/>
        </w:rPr>
        <w:t>10,</w:t>
      </w:r>
      <w:r>
        <w:rPr>
          <w:b/>
          <w:spacing w:val="-7"/>
          <w:sz w:val="20"/>
        </w:rPr>
        <w:t> </w:t>
      </w:r>
      <w:r>
        <w:rPr>
          <w:b/>
          <w:spacing w:val="-4"/>
          <w:sz w:val="20"/>
        </w:rPr>
        <w:t>2026</w:t>
      </w:r>
    </w:p>
    <w:p>
      <w:pPr>
        <w:spacing w:before="34"/>
        <w:ind w:left="1440" w:right="0" w:firstLine="0"/>
        <w:jc w:val="left"/>
        <w:rPr>
          <w:sz w:val="20"/>
        </w:rPr>
      </w:pPr>
      <w:r>
        <w:rPr>
          <w:spacing w:val="-2"/>
          <w:sz w:val="20"/>
        </w:rPr>
        <w:t>(</w:t>
      </w:r>
      <w:hyperlink r:id="rId566">
        <w:r>
          <w:rPr>
            <w:color w:val="0000FF"/>
            <w:spacing w:val="-2"/>
            <w:sz w:val="20"/>
            <w:u w:val="single" w:color="0000FF"/>
          </w:rPr>
          <w:t>https://www4.honolulu.gov/docushare/dsweb/View/Collection-16626</w:t>
        </w:r>
      </w:hyperlink>
      <w:r>
        <w:rPr>
          <w:spacing w:val="-2"/>
          <w:sz w:val="20"/>
        </w:rPr>
        <w:t>)</w:t>
      </w:r>
    </w:p>
    <w:p>
      <w:pPr>
        <w:pStyle w:val="ListParagraph"/>
        <w:numPr>
          <w:ilvl w:val="1"/>
          <w:numId w:val="85"/>
        </w:numPr>
        <w:tabs>
          <w:tab w:pos="1438" w:val="left" w:leader="none"/>
          <w:tab w:pos="1440" w:val="left" w:leader="none"/>
        </w:tabs>
        <w:spacing w:line="276" w:lineRule="auto" w:before="36" w:after="0"/>
        <w:ind w:left="1440" w:right="531" w:hanging="360"/>
        <w:jc w:val="left"/>
        <w:rPr>
          <w:b/>
          <w:sz w:val="20"/>
        </w:rPr>
      </w:pPr>
      <w:r>
        <w:rPr>
          <w:b/>
          <w:sz w:val="20"/>
        </w:rPr>
        <w:t>Discussion</w:t>
      </w:r>
      <w:r>
        <w:rPr>
          <w:b/>
          <w:spacing w:val="-3"/>
          <w:sz w:val="20"/>
        </w:rPr>
        <w:t> </w:t>
      </w:r>
      <w:r>
        <w:rPr>
          <w:b/>
          <w:sz w:val="20"/>
        </w:rPr>
        <w:t>and</w:t>
      </w:r>
      <w:r>
        <w:rPr>
          <w:b/>
          <w:spacing w:val="-1"/>
          <w:sz w:val="20"/>
        </w:rPr>
        <w:t> </w:t>
      </w:r>
      <w:r>
        <w:rPr>
          <w:b/>
          <w:sz w:val="20"/>
        </w:rPr>
        <w:t>Vote</w:t>
      </w:r>
      <w:r>
        <w:rPr>
          <w:b/>
          <w:spacing w:val="-4"/>
          <w:sz w:val="20"/>
        </w:rPr>
        <w:t> </w:t>
      </w:r>
      <w:r>
        <w:rPr>
          <w:b/>
          <w:sz w:val="20"/>
        </w:rPr>
        <w:t>on</w:t>
      </w:r>
      <w:r>
        <w:rPr>
          <w:b/>
          <w:spacing w:val="-1"/>
          <w:sz w:val="20"/>
        </w:rPr>
        <w:t> </w:t>
      </w:r>
      <w:r>
        <w:rPr>
          <w:b/>
          <w:sz w:val="20"/>
        </w:rPr>
        <w:t>Requesting</w:t>
      </w:r>
      <w:r>
        <w:rPr>
          <w:b/>
          <w:spacing w:val="-3"/>
          <w:sz w:val="20"/>
        </w:rPr>
        <w:t> </w:t>
      </w:r>
      <w:r>
        <w:rPr>
          <w:b/>
          <w:sz w:val="20"/>
        </w:rPr>
        <w:t>the</w:t>
      </w:r>
      <w:r>
        <w:rPr>
          <w:b/>
          <w:spacing w:val="-4"/>
          <w:sz w:val="20"/>
        </w:rPr>
        <w:t> </w:t>
      </w:r>
      <w:r>
        <w:rPr>
          <w:b/>
          <w:sz w:val="20"/>
        </w:rPr>
        <w:t>City’s</w:t>
      </w:r>
      <w:r>
        <w:rPr>
          <w:b/>
          <w:spacing w:val="-5"/>
          <w:sz w:val="20"/>
        </w:rPr>
        <w:t> </w:t>
      </w:r>
      <w:r>
        <w:rPr>
          <w:b/>
          <w:sz w:val="20"/>
        </w:rPr>
        <w:t>Department</w:t>
      </w:r>
      <w:r>
        <w:rPr>
          <w:b/>
          <w:spacing w:val="-3"/>
          <w:sz w:val="20"/>
        </w:rPr>
        <w:t> </w:t>
      </w:r>
      <w:r>
        <w:rPr>
          <w:b/>
          <w:sz w:val="20"/>
        </w:rPr>
        <w:t>of</w:t>
      </w:r>
      <w:r>
        <w:rPr>
          <w:b/>
          <w:spacing w:val="-2"/>
          <w:sz w:val="20"/>
        </w:rPr>
        <w:t> </w:t>
      </w:r>
      <w:r>
        <w:rPr>
          <w:b/>
          <w:sz w:val="20"/>
        </w:rPr>
        <w:t>Transportation</w:t>
      </w:r>
      <w:r>
        <w:rPr>
          <w:b/>
          <w:spacing w:val="-3"/>
          <w:sz w:val="20"/>
        </w:rPr>
        <w:t> </w:t>
      </w:r>
      <w:r>
        <w:rPr>
          <w:b/>
          <w:sz w:val="20"/>
        </w:rPr>
        <w:t>Services</w:t>
      </w:r>
      <w:r>
        <w:rPr>
          <w:b/>
          <w:spacing w:val="-5"/>
          <w:sz w:val="20"/>
        </w:rPr>
        <w:t> </w:t>
      </w:r>
      <w:r>
        <w:rPr>
          <w:b/>
          <w:sz w:val="20"/>
        </w:rPr>
        <w:t>(DTS)</w:t>
      </w:r>
      <w:r>
        <w:rPr>
          <w:b/>
          <w:spacing w:val="-3"/>
          <w:sz w:val="20"/>
        </w:rPr>
        <w:t> </w:t>
      </w:r>
      <w:r>
        <w:rPr>
          <w:b/>
          <w:sz w:val="20"/>
        </w:rPr>
        <w:t>to</w:t>
      </w:r>
      <w:r>
        <w:rPr>
          <w:b/>
          <w:spacing w:val="-3"/>
          <w:sz w:val="20"/>
        </w:rPr>
        <w:t> </w:t>
      </w:r>
      <w:r>
        <w:rPr>
          <w:b/>
          <w:sz w:val="20"/>
        </w:rPr>
        <w:t>Install</w:t>
      </w:r>
      <w:r>
        <w:rPr>
          <w:b/>
          <w:spacing w:val="-4"/>
          <w:sz w:val="20"/>
        </w:rPr>
        <w:t> </w:t>
      </w:r>
      <w:r>
        <w:rPr>
          <w:b/>
          <w:sz w:val="20"/>
        </w:rPr>
        <w:t>No Parking Signage or Curb Makings to Improve Awareness of Act 171 Prohibiting Street Parking with 20 Feet on Each Side of Any Crosswalk or Intersection </w:t>
      </w:r>
      <w:r>
        <w:rPr>
          <w:spacing w:val="-2"/>
          <w:sz w:val="20"/>
        </w:rPr>
        <w:t>(</w:t>
      </w:r>
      <w:hyperlink r:id="rId567">
        <w:r>
          <w:rPr>
            <w:color w:val="0000FF"/>
            <w:spacing w:val="-2"/>
            <w:sz w:val="20"/>
            <w:u w:val="single" w:color="0000FF"/>
          </w:rPr>
          <w:t>https://www.capitol.hawaii.gov/sessions/session2025/bills/GM1271_.PDF</w:t>
        </w:r>
      </w:hyperlink>
      <w:r>
        <w:rPr>
          <w:spacing w:val="-2"/>
          <w:sz w:val="20"/>
        </w:rPr>
        <w:t>)</w:t>
      </w:r>
    </w:p>
    <w:p>
      <w:pPr>
        <w:pStyle w:val="BodyText"/>
        <w:spacing w:before="34"/>
        <w:rPr>
          <w:sz w:val="20"/>
        </w:rPr>
      </w:pPr>
    </w:p>
    <w:p>
      <w:pPr>
        <w:pStyle w:val="ListParagraph"/>
        <w:numPr>
          <w:ilvl w:val="0"/>
          <w:numId w:val="85"/>
        </w:numPr>
        <w:tabs>
          <w:tab w:pos="1440" w:val="left" w:leader="none"/>
        </w:tabs>
        <w:spacing w:line="240" w:lineRule="auto" w:before="0" w:after="0"/>
        <w:ind w:left="1440" w:right="0" w:hanging="720"/>
        <w:jc w:val="left"/>
        <w:rPr>
          <w:b/>
          <w:sz w:val="20"/>
        </w:rPr>
      </w:pPr>
      <w:r>
        <w:rPr>
          <w:b/>
          <w:spacing w:val="-2"/>
          <w:sz w:val="20"/>
        </w:rPr>
        <w:t>ANNOUNCEMENTS</w:t>
      </w:r>
    </w:p>
    <w:p>
      <w:pPr>
        <w:pStyle w:val="ListParagraph"/>
        <w:numPr>
          <w:ilvl w:val="1"/>
          <w:numId w:val="85"/>
        </w:numPr>
        <w:tabs>
          <w:tab w:pos="1438" w:val="left" w:leader="none"/>
          <w:tab w:pos="1440" w:val="left" w:leader="none"/>
        </w:tabs>
        <w:spacing w:line="276" w:lineRule="auto" w:before="34" w:after="0"/>
        <w:ind w:left="1440" w:right="879" w:hanging="360"/>
        <w:jc w:val="left"/>
        <w:rPr>
          <w:sz w:val="20"/>
        </w:rPr>
      </w:pPr>
      <w:r>
        <w:rPr>
          <w:sz w:val="20"/>
          <w:u w:val="single"/>
        </w:rPr>
        <w:t>Next</w:t>
      </w:r>
      <w:r>
        <w:rPr>
          <w:spacing w:val="-4"/>
          <w:sz w:val="20"/>
          <w:u w:val="single"/>
        </w:rPr>
        <w:t> </w:t>
      </w:r>
      <w:r>
        <w:rPr>
          <w:sz w:val="20"/>
          <w:u w:val="single"/>
        </w:rPr>
        <w:t>Meeting</w:t>
      </w:r>
      <w:r>
        <w:rPr>
          <w:sz w:val="20"/>
        </w:rPr>
        <w:t>:</w:t>
      </w:r>
      <w:r>
        <w:rPr>
          <w:spacing w:val="-4"/>
          <w:sz w:val="20"/>
        </w:rPr>
        <w:t> </w:t>
      </w:r>
      <w:r>
        <w:rPr>
          <w:sz w:val="20"/>
        </w:rPr>
        <w:t>The</w:t>
      </w:r>
      <w:r>
        <w:rPr>
          <w:spacing w:val="-5"/>
          <w:sz w:val="20"/>
        </w:rPr>
        <w:t> </w:t>
      </w:r>
      <w:r>
        <w:rPr>
          <w:sz w:val="20"/>
        </w:rPr>
        <w:t>next</w:t>
      </w:r>
      <w:r>
        <w:rPr>
          <w:spacing w:val="-4"/>
          <w:sz w:val="20"/>
        </w:rPr>
        <w:t> </w:t>
      </w:r>
      <w:r>
        <w:rPr>
          <w:sz w:val="20"/>
        </w:rPr>
        <w:t>regular</w:t>
      </w:r>
      <w:r>
        <w:rPr>
          <w:spacing w:val="-1"/>
          <w:sz w:val="20"/>
        </w:rPr>
        <w:t> </w:t>
      </w:r>
      <w:r>
        <w:rPr>
          <w:sz w:val="20"/>
        </w:rPr>
        <w:t>meeting</w:t>
      </w:r>
      <w:r>
        <w:rPr>
          <w:spacing w:val="-4"/>
          <w:sz w:val="20"/>
        </w:rPr>
        <w:t> </w:t>
      </w:r>
      <w:r>
        <w:rPr>
          <w:sz w:val="20"/>
        </w:rPr>
        <w:t>is</w:t>
      </w:r>
      <w:r>
        <w:rPr>
          <w:spacing w:val="-3"/>
          <w:sz w:val="20"/>
        </w:rPr>
        <w:t> </w:t>
      </w:r>
      <w:r>
        <w:rPr>
          <w:sz w:val="20"/>
        </w:rPr>
        <w:t>scheduled</w:t>
      </w:r>
      <w:r>
        <w:rPr>
          <w:spacing w:val="-3"/>
          <w:sz w:val="20"/>
        </w:rPr>
        <w:t> </w:t>
      </w:r>
      <w:r>
        <w:rPr>
          <w:sz w:val="20"/>
        </w:rPr>
        <w:t>on</w:t>
      </w:r>
      <w:r>
        <w:rPr>
          <w:spacing w:val="-4"/>
          <w:sz w:val="20"/>
        </w:rPr>
        <w:t> </w:t>
      </w:r>
      <w:r>
        <w:rPr>
          <w:sz w:val="20"/>
        </w:rPr>
        <w:t>Tuesday,</w:t>
      </w:r>
      <w:r>
        <w:rPr>
          <w:spacing w:val="-2"/>
          <w:sz w:val="20"/>
        </w:rPr>
        <w:t> </w:t>
      </w:r>
      <w:r>
        <w:rPr>
          <w:sz w:val="20"/>
        </w:rPr>
        <w:t>April</w:t>
      </w:r>
      <w:r>
        <w:rPr>
          <w:spacing w:val="-3"/>
          <w:sz w:val="20"/>
        </w:rPr>
        <w:t> </w:t>
      </w:r>
      <w:r>
        <w:rPr>
          <w:sz w:val="20"/>
        </w:rPr>
        <w:t>14,</w:t>
      </w:r>
      <w:r>
        <w:rPr>
          <w:spacing w:val="-2"/>
          <w:sz w:val="20"/>
        </w:rPr>
        <w:t> </w:t>
      </w:r>
      <w:r>
        <w:rPr>
          <w:sz w:val="20"/>
        </w:rPr>
        <w:t>2026</w:t>
      </w:r>
      <w:r>
        <w:rPr>
          <w:spacing w:val="-4"/>
          <w:sz w:val="20"/>
        </w:rPr>
        <w:t> </w:t>
      </w:r>
      <w:r>
        <w:rPr>
          <w:sz w:val="20"/>
        </w:rPr>
        <w:t>at 7:00</w:t>
      </w:r>
      <w:r>
        <w:rPr>
          <w:spacing w:val="-4"/>
          <w:sz w:val="20"/>
        </w:rPr>
        <w:t> </w:t>
      </w:r>
      <w:r>
        <w:rPr>
          <w:sz w:val="20"/>
        </w:rPr>
        <w:t>p.m.</w:t>
      </w:r>
      <w:r>
        <w:rPr>
          <w:spacing w:val="-4"/>
          <w:sz w:val="20"/>
        </w:rPr>
        <w:t> </w:t>
      </w:r>
      <w:r>
        <w:rPr>
          <w:sz w:val="20"/>
        </w:rPr>
        <w:t>at</w:t>
      </w:r>
      <w:r>
        <w:rPr>
          <w:spacing w:val="-2"/>
          <w:sz w:val="20"/>
        </w:rPr>
        <w:t> </w:t>
      </w:r>
      <w:r>
        <w:rPr>
          <w:sz w:val="20"/>
        </w:rPr>
        <w:t>‘Aiea</w:t>
      </w:r>
      <w:r>
        <w:rPr>
          <w:spacing w:val="-3"/>
          <w:sz w:val="20"/>
        </w:rPr>
        <w:t> </w:t>
      </w:r>
      <w:r>
        <w:rPr>
          <w:sz w:val="20"/>
        </w:rPr>
        <w:t>Public Library and online via Webex.</w:t>
      </w:r>
    </w:p>
    <w:p>
      <w:pPr>
        <w:pStyle w:val="ListParagraph"/>
        <w:numPr>
          <w:ilvl w:val="1"/>
          <w:numId w:val="85"/>
        </w:numPr>
        <w:tabs>
          <w:tab w:pos="1438" w:val="left" w:leader="none"/>
          <w:tab w:pos="1440" w:val="left" w:leader="none"/>
        </w:tabs>
        <w:spacing w:line="276" w:lineRule="auto" w:before="0" w:after="0"/>
        <w:ind w:left="1440" w:right="515" w:hanging="360"/>
        <w:jc w:val="left"/>
        <w:rPr>
          <w:sz w:val="20"/>
        </w:rPr>
      </w:pPr>
      <w:r>
        <w:rPr>
          <w:sz w:val="20"/>
          <w:u w:val="single"/>
        </w:rPr>
        <w:t>Meeting Agendas/Notices</w:t>
      </w:r>
      <w:r>
        <w:rPr>
          <w:sz w:val="20"/>
        </w:rPr>
        <w:t>: Sign up for agendas/notices and minutes via email at </w:t>
      </w:r>
      <w:hyperlink r:id="rId72">
        <w:r>
          <w:rPr>
            <w:color w:val="0000FF"/>
            <w:sz w:val="20"/>
            <w:u w:val="single" w:color="0000FF"/>
          </w:rPr>
          <w:t>https://www8.honolulu.gov/nco/newsletter-subscription</w:t>
        </w:r>
        <w:r>
          <w:rPr>
            <w:sz w:val="20"/>
          </w:rPr>
          <w:t>.</w:t>
        </w:r>
      </w:hyperlink>
      <w:r>
        <w:rPr>
          <w:spacing w:val="-5"/>
          <w:sz w:val="20"/>
        </w:rPr>
        <w:t> </w:t>
      </w:r>
      <w:r>
        <w:rPr>
          <w:sz w:val="20"/>
        </w:rPr>
        <w:t>Board</w:t>
      </w:r>
      <w:r>
        <w:rPr>
          <w:spacing w:val="-5"/>
          <w:sz w:val="20"/>
        </w:rPr>
        <w:t> </w:t>
      </w:r>
      <w:r>
        <w:rPr>
          <w:sz w:val="20"/>
        </w:rPr>
        <w:t>members</w:t>
      </w:r>
      <w:r>
        <w:rPr>
          <w:spacing w:val="-3"/>
          <w:sz w:val="20"/>
        </w:rPr>
        <w:t> </w:t>
      </w:r>
      <w:r>
        <w:rPr>
          <w:sz w:val="20"/>
        </w:rPr>
        <w:t>shall</w:t>
      </w:r>
      <w:r>
        <w:rPr>
          <w:spacing w:val="-6"/>
          <w:sz w:val="20"/>
        </w:rPr>
        <w:t> </w:t>
      </w:r>
      <w:r>
        <w:rPr>
          <w:sz w:val="20"/>
        </w:rPr>
        <w:t>send</w:t>
      </w:r>
      <w:r>
        <w:rPr>
          <w:spacing w:val="-5"/>
          <w:sz w:val="20"/>
        </w:rPr>
        <w:t> </w:t>
      </w:r>
      <w:r>
        <w:rPr>
          <w:sz w:val="20"/>
        </w:rPr>
        <w:t>a</w:t>
      </w:r>
      <w:r>
        <w:rPr>
          <w:spacing w:val="-6"/>
          <w:sz w:val="20"/>
        </w:rPr>
        <w:t> </w:t>
      </w:r>
      <w:r>
        <w:rPr>
          <w:sz w:val="20"/>
        </w:rPr>
        <w:t>written</w:t>
      </w:r>
      <w:r>
        <w:rPr>
          <w:spacing w:val="-3"/>
          <w:sz w:val="20"/>
        </w:rPr>
        <w:t> </w:t>
      </w:r>
      <w:r>
        <w:rPr>
          <w:sz w:val="20"/>
        </w:rPr>
        <w:t>request</w:t>
      </w:r>
      <w:r>
        <w:rPr>
          <w:spacing w:val="-5"/>
          <w:sz w:val="20"/>
        </w:rPr>
        <w:t> </w:t>
      </w:r>
      <w:r>
        <w:rPr>
          <w:sz w:val="20"/>
        </w:rPr>
        <w:t>to</w:t>
      </w:r>
      <w:r>
        <w:rPr>
          <w:spacing w:val="-4"/>
          <w:sz w:val="20"/>
        </w:rPr>
        <w:t> </w:t>
      </w:r>
      <w:r>
        <w:rPr>
          <w:sz w:val="20"/>
        </w:rPr>
        <w:t>the</w:t>
      </w:r>
      <w:r>
        <w:rPr>
          <w:spacing w:val="-4"/>
          <w:sz w:val="20"/>
        </w:rPr>
        <w:t> </w:t>
      </w:r>
      <w:r>
        <w:rPr>
          <w:sz w:val="20"/>
        </w:rPr>
        <w:t>Chair at least 10 days before the next regular meeting (Neighborhood Plan §2-14-111).</w:t>
      </w:r>
    </w:p>
    <w:p>
      <w:pPr>
        <w:pStyle w:val="ListParagraph"/>
        <w:numPr>
          <w:ilvl w:val="1"/>
          <w:numId w:val="85"/>
        </w:numPr>
        <w:tabs>
          <w:tab w:pos="1438" w:val="left" w:leader="none"/>
          <w:tab w:pos="1440" w:val="left" w:leader="none"/>
        </w:tabs>
        <w:spacing w:line="276" w:lineRule="auto" w:before="1" w:after="0"/>
        <w:ind w:left="1440" w:right="517" w:hanging="360"/>
        <w:jc w:val="left"/>
        <w:rPr>
          <w:sz w:val="20"/>
        </w:rPr>
      </w:pPr>
      <w:r>
        <w:rPr>
          <w:sz w:val="20"/>
          <w:u w:val="single"/>
        </w:rPr>
        <w:t>Televised</w:t>
      </w:r>
      <w:r>
        <w:rPr>
          <w:spacing w:val="-4"/>
          <w:sz w:val="20"/>
          <w:u w:val="single"/>
        </w:rPr>
        <w:t> </w:t>
      </w:r>
      <w:r>
        <w:rPr>
          <w:sz w:val="20"/>
          <w:u w:val="single"/>
        </w:rPr>
        <w:t>Rebroadcasts</w:t>
      </w:r>
      <w:r>
        <w:rPr>
          <w:sz w:val="20"/>
        </w:rPr>
        <w:t>:</w:t>
      </w:r>
      <w:r>
        <w:rPr>
          <w:spacing w:val="-4"/>
          <w:sz w:val="20"/>
        </w:rPr>
        <w:t> </w:t>
      </w:r>
      <w:r>
        <w:rPr>
          <w:sz w:val="20"/>
        </w:rPr>
        <w:t>Rebroadcasts</w:t>
      </w:r>
      <w:r>
        <w:rPr>
          <w:spacing w:val="-3"/>
          <w:sz w:val="20"/>
        </w:rPr>
        <w:t> </w:t>
      </w:r>
      <w:r>
        <w:rPr>
          <w:sz w:val="20"/>
        </w:rPr>
        <w:t>are</w:t>
      </w:r>
      <w:r>
        <w:rPr>
          <w:spacing w:val="-4"/>
          <w:sz w:val="20"/>
        </w:rPr>
        <w:t> </w:t>
      </w:r>
      <w:r>
        <w:rPr>
          <w:sz w:val="20"/>
        </w:rPr>
        <w:t>scheduled</w:t>
      </w:r>
      <w:r>
        <w:rPr>
          <w:spacing w:val="-2"/>
          <w:sz w:val="20"/>
        </w:rPr>
        <w:t> </w:t>
      </w:r>
      <w:r>
        <w:rPr>
          <w:sz w:val="20"/>
        </w:rPr>
        <w:t>on</w:t>
      </w:r>
      <w:r>
        <w:rPr>
          <w:spacing w:val="-3"/>
          <w:sz w:val="20"/>
        </w:rPr>
        <w:t> </w:t>
      </w:r>
      <w:r>
        <w:rPr>
          <w:sz w:val="20"/>
        </w:rPr>
        <w:t>ʻŌlelo</w:t>
      </w:r>
      <w:r>
        <w:rPr>
          <w:spacing w:val="-4"/>
          <w:sz w:val="20"/>
        </w:rPr>
        <w:t> </w:t>
      </w:r>
      <w:r>
        <w:rPr>
          <w:sz w:val="20"/>
        </w:rPr>
        <w:t>Channel</w:t>
      </w:r>
      <w:r>
        <w:rPr>
          <w:spacing w:val="-5"/>
          <w:sz w:val="20"/>
        </w:rPr>
        <w:t> </w:t>
      </w:r>
      <w:r>
        <w:rPr>
          <w:sz w:val="20"/>
        </w:rPr>
        <w:t>49</w:t>
      </w:r>
      <w:r>
        <w:rPr>
          <w:spacing w:val="-4"/>
          <w:sz w:val="20"/>
        </w:rPr>
        <w:t> </w:t>
      </w:r>
      <w:r>
        <w:rPr>
          <w:sz w:val="20"/>
        </w:rPr>
        <w:t>for</w:t>
      </w:r>
      <w:r>
        <w:rPr>
          <w:spacing w:val="-4"/>
          <w:sz w:val="20"/>
        </w:rPr>
        <w:t> </w:t>
      </w:r>
      <w:r>
        <w:rPr>
          <w:sz w:val="20"/>
        </w:rPr>
        <w:t>every</w:t>
      </w:r>
      <w:r>
        <w:rPr>
          <w:spacing w:val="-2"/>
          <w:sz w:val="20"/>
        </w:rPr>
        <w:t> </w:t>
      </w:r>
      <w:r>
        <w:rPr>
          <w:sz w:val="20"/>
        </w:rPr>
        <w:t>last</w:t>
      </w:r>
      <w:r>
        <w:rPr>
          <w:spacing w:val="-4"/>
          <w:sz w:val="20"/>
        </w:rPr>
        <w:t> </w:t>
      </w:r>
      <w:r>
        <w:rPr>
          <w:sz w:val="20"/>
        </w:rPr>
        <w:t>Thursday</w:t>
      </w:r>
      <w:r>
        <w:rPr>
          <w:spacing w:val="-3"/>
          <w:sz w:val="20"/>
        </w:rPr>
        <w:t> </w:t>
      </w:r>
      <w:r>
        <w:rPr>
          <w:sz w:val="20"/>
        </w:rPr>
        <w:t>at</w:t>
      </w:r>
      <w:r>
        <w:rPr>
          <w:spacing w:val="-2"/>
          <w:sz w:val="20"/>
        </w:rPr>
        <w:t> </w:t>
      </w:r>
      <w:r>
        <w:rPr>
          <w:sz w:val="20"/>
        </w:rPr>
        <w:t>6:00</w:t>
      </w:r>
      <w:r>
        <w:rPr>
          <w:spacing w:val="-3"/>
          <w:sz w:val="20"/>
        </w:rPr>
        <w:t> </w:t>
      </w:r>
      <w:r>
        <w:rPr>
          <w:sz w:val="20"/>
        </w:rPr>
        <w:t>p.m. An archive of past meetings can be found on </w:t>
      </w:r>
      <w:hyperlink r:id="rId489">
        <w:r>
          <w:rPr>
            <w:color w:val="0000FF"/>
            <w:sz w:val="20"/>
            <w:u w:val="single" w:color="0000FF"/>
          </w:rPr>
          <w:t>https://olelo.org/olelonet</w:t>
        </w:r>
      </w:hyperlink>
      <w:r>
        <w:rPr>
          <w:color w:val="0000FF"/>
          <w:sz w:val="20"/>
        </w:rPr>
        <w:t> </w:t>
      </w:r>
      <w:r>
        <w:rPr>
          <w:sz w:val="20"/>
        </w:rPr>
        <w:t>by searching &lt;Aiea&gt;.</w:t>
      </w:r>
    </w:p>
    <w:p>
      <w:pPr>
        <w:pStyle w:val="BodyText"/>
        <w:spacing w:before="33"/>
        <w:rPr>
          <w:sz w:val="20"/>
        </w:rPr>
      </w:pPr>
    </w:p>
    <w:p>
      <w:pPr>
        <w:pStyle w:val="ListParagraph"/>
        <w:numPr>
          <w:ilvl w:val="0"/>
          <w:numId w:val="85"/>
        </w:numPr>
        <w:tabs>
          <w:tab w:pos="1440" w:val="left" w:leader="none"/>
        </w:tabs>
        <w:spacing w:line="240" w:lineRule="auto" w:before="0" w:after="0"/>
        <w:ind w:left="1440" w:right="0" w:hanging="720"/>
        <w:jc w:val="left"/>
        <w:rPr>
          <w:b/>
          <w:sz w:val="20"/>
        </w:rPr>
      </w:pPr>
      <w:r>
        <w:rPr>
          <w:b/>
          <w:spacing w:val="-2"/>
          <w:sz w:val="20"/>
        </w:rPr>
        <w:t>ADJOURNMENT</w:t>
      </w:r>
    </w:p>
    <w:p>
      <w:pPr>
        <w:pStyle w:val="BodyText"/>
        <w:spacing w:before="49"/>
        <w:rPr>
          <w:b/>
          <w:sz w:val="20"/>
        </w:rPr>
      </w:pPr>
      <w:r>
        <w:rPr>
          <w:b/>
          <w:sz w:val="20"/>
        </w:rPr>
        <mc:AlternateContent>
          <mc:Choice Requires="wps">
            <w:drawing>
              <wp:anchor distT="0" distB="0" distL="0" distR="0" allowOverlap="1" layoutInCell="1" locked="0" behindDoc="1" simplePos="0" relativeHeight="487700992">
                <wp:simplePos x="0" y="0"/>
                <wp:positionH relativeFrom="page">
                  <wp:posOffset>385572</wp:posOffset>
                </wp:positionH>
                <wp:positionV relativeFrom="paragraph">
                  <wp:posOffset>195567</wp:posOffset>
                </wp:positionV>
                <wp:extent cx="7002780" cy="2449830"/>
                <wp:effectExtent l="0" t="0" r="0" b="0"/>
                <wp:wrapTopAndBottom/>
                <wp:docPr id="442" name="Textbox 442"/>
                <wp:cNvGraphicFramePr>
                  <a:graphicFrameLocks/>
                </wp:cNvGraphicFramePr>
                <a:graphic>
                  <a:graphicData uri="http://schemas.microsoft.com/office/word/2010/wordprocessingShape">
                    <wps:wsp>
                      <wps:cNvPr id="442" name="Textbox 442"/>
                      <wps:cNvSpPr txBox="1"/>
                      <wps:spPr>
                        <a:xfrm>
                          <a:off x="0" y="0"/>
                          <a:ext cx="7002780" cy="2449830"/>
                        </a:xfrm>
                        <a:prstGeom prst="rect">
                          <a:avLst/>
                        </a:prstGeom>
                        <a:ln w="6095">
                          <a:solidFill>
                            <a:srgbClr val="000000"/>
                          </a:solidFill>
                          <a:prstDash val="solid"/>
                        </a:ln>
                      </wps:spPr>
                      <wps:txbx>
                        <w:txbxContent>
                          <w:p>
                            <w:pPr>
                              <w:spacing w:line="276" w:lineRule="auto" w:before="18"/>
                              <w:ind w:left="108" w:right="102" w:firstLine="0"/>
                              <w:jc w:val="both"/>
                              <w:rPr>
                                <w:sz w:val="18"/>
                              </w:rPr>
                            </w:pPr>
                            <w:r>
                              <w:rPr>
                                <w:sz w:val="18"/>
                              </w:rPr>
                              <w:t>A</w:t>
                            </w:r>
                            <w:r>
                              <w:rPr>
                                <w:spacing w:val="-13"/>
                                <w:sz w:val="18"/>
                              </w:rPr>
                              <w:t> </w:t>
                            </w:r>
                            <w:r>
                              <w:rPr>
                                <w:sz w:val="18"/>
                              </w:rPr>
                              <w:t>mailing</w:t>
                            </w:r>
                            <w:r>
                              <w:rPr>
                                <w:spacing w:val="-8"/>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w:t>
                            </w:r>
                            <w:r>
                              <w:rPr>
                                <w:spacing w:val="-13"/>
                                <w:sz w:val="18"/>
                              </w:rPr>
                              <w:t> </w:t>
                            </w:r>
                            <w:r>
                              <w:rPr>
                                <w:sz w:val="18"/>
                              </w:rPr>
                              <w:t>ons, corrections,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pStyle w:val="BodyText"/>
                              <w:spacing w:before="29"/>
                              <w:rPr>
                                <w:sz w:val="18"/>
                              </w:rPr>
                            </w:pPr>
                          </w:p>
                          <w:p>
                            <w:pPr>
                              <w:spacing w:line="276" w:lineRule="auto" w:before="1"/>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pStyle w:val="BodyText"/>
                              <w:spacing w:before="30"/>
                              <w:rPr>
                                <w:sz w:val="18"/>
                              </w:rPr>
                            </w:pPr>
                          </w:p>
                          <w:p>
                            <w:pPr>
                              <w:spacing w:line="276" w:lineRule="auto" w:before="0"/>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3"/>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1"/>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6"/>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6"/>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4"/>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6"/>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 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line="278" w:lineRule="auto" w:before="1"/>
                              <w:ind w:left="108" w:right="107"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2"/>
                                <w:sz w:val="18"/>
                              </w:rPr>
                              <w:t> </w:t>
                            </w:r>
                            <w:r>
                              <w:rPr>
                                <w:sz w:val="18"/>
                              </w:rPr>
                              <w:t>we</w:t>
                            </w:r>
                            <w:r>
                              <w:rPr>
                                <w:spacing w:val="-12"/>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1"/>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wps:txbx>
                      <wps:bodyPr wrap="square" lIns="0" tIns="0" rIns="0" bIns="0" rtlCol="0">
                        <a:noAutofit/>
                      </wps:bodyPr>
                    </wps:wsp>
                  </a:graphicData>
                </a:graphic>
              </wp:anchor>
            </w:drawing>
          </mc:Choice>
          <mc:Fallback>
            <w:pict>
              <v:shape style="position:absolute;margin-left:30.360001pt;margin-top:15.399023pt;width:551.4pt;height:192.9pt;mso-position-horizontal-relative:page;mso-position-vertical-relative:paragraph;z-index:-15615488;mso-wrap-distance-left:0;mso-wrap-distance-right:0" type="#_x0000_t202" id="docshape372" filled="false" stroked="true" strokeweight=".47998pt" strokecolor="#000000">
                <v:textbox inset="0,0,0,0">
                  <w:txbxContent>
                    <w:p>
                      <w:pPr>
                        <w:spacing w:line="276" w:lineRule="auto" w:before="18"/>
                        <w:ind w:left="108" w:right="102" w:firstLine="0"/>
                        <w:jc w:val="both"/>
                        <w:rPr>
                          <w:sz w:val="18"/>
                        </w:rPr>
                      </w:pPr>
                      <w:r>
                        <w:rPr>
                          <w:sz w:val="18"/>
                        </w:rPr>
                        <w:t>A</w:t>
                      </w:r>
                      <w:r>
                        <w:rPr>
                          <w:spacing w:val="-13"/>
                          <w:sz w:val="18"/>
                        </w:rPr>
                        <w:t> </w:t>
                      </w:r>
                      <w:r>
                        <w:rPr>
                          <w:sz w:val="18"/>
                        </w:rPr>
                        <w:t>mailing</w:t>
                      </w:r>
                      <w:r>
                        <w:rPr>
                          <w:spacing w:val="-8"/>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w:t>
                      </w:r>
                      <w:r>
                        <w:rPr>
                          <w:spacing w:val="-13"/>
                          <w:sz w:val="18"/>
                        </w:rPr>
                        <w:t> </w:t>
                      </w:r>
                      <w:r>
                        <w:rPr>
                          <w:sz w:val="18"/>
                        </w:rPr>
                        <w:t>ons, corrections,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pStyle w:val="BodyText"/>
                        <w:spacing w:before="29"/>
                        <w:rPr>
                          <w:sz w:val="18"/>
                        </w:rPr>
                      </w:pPr>
                    </w:p>
                    <w:p>
                      <w:pPr>
                        <w:spacing w:line="276" w:lineRule="auto" w:before="1"/>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pStyle w:val="BodyText"/>
                        <w:spacing w:before="30"/>
                        <w:rPr>
                          <w:sz w:val="18"/>
                        </w:rPr>
                      </w:pPr>
                    </w:p>
                    <w:p>
                      <w:pPr>
                        <w:spacing w:line="276" w:lineRule="auto" w:before="0"/>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3"/>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1"/>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6"/>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6"/>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4"/>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6"/>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 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line="278" w:lineRule="auto" w:before="1"/>
                        <w:ind w:left="108" w:right="107"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2"/>
                          <w:sz w:val="18"/>
                        </w:rPr>
                        <w:t> </w:t>
                      </w:r>
                      <w:r>
                        <w:rPr>
                          <w:sz w:val="18"/>
                        </w:rPr>
                        <w:t>we</w:t>
                      </w:r>
                      <w:r>
                        <w:rPr>
                          <w:spacing w:val="-12"/>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1"/>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v:textbox>
                <v:stroke dashstyle="solid"/>
                <w10:wrap type="topAndBottom"/>
              </v:shape>
            </w:pict>
          </mc:Fallback>
        </mc:AlternateContent>
      </w:r>
    </w:p>
    <w:p>
      <w:pPr>
        <w:pStyle w:val="BodyText"/>
        <w:spacing w:after="0"/>
        <w:rPr>
          <w:b/>
          <w:sz w:val="20"/>
        </w:rPr>
        <w:sectPr>
          <w:headerReference w:type="default" r:id="rId564"/>
          <w:footerReference w:type="default" r:id="rId565"/>
          <w:pgSz w:w="12240" w:h="15840"/>
          <w:pgMar w:header="756" w:footer="0" w:top="960" w:bottom="280" w:left="0" w:right="360"/>
        </w:sectPr>
      </w:pPr>
    </w:p>
    <w:p>
      <w:pPr>
        <w:spacing w:before="115"/>
        <w:ind w:left="2856" w:right="0" w:firstLine="0"/>
        <w:jc w:val="left"/>
        <w:rPr>
          <w:sz w:val="16"/>
        </w:rPr>
      </w:pPr>
      <w:r>
        <w:rPr>
          <w:sz w:val="16"/>
        </w:rPr>
        <w:drawing>
          <wp:anchor distT="0" distB="0" distL="0" distR="0" allowOverlap="1" layoutInCell="1" locked="0" behindDoc="0" simplePos="0" relativeHeight="15843328">
            <wp:simplePos x="0" y="0"/>
            <wp:positionH relativeFrom="page">
              <wp:posOffset>885316</wp:posOffset>
            </wp:positionH>
            <wp:positionV relativeFrom="page">
              <wp:posOffset>477231</wp:posOffset>
            </wp:positionV>
            <wp:extent cx="648427" cy="698269"/>
            <wp:effectExtent l="0" t="0" r="0" b="0"/>
            <wp:wrapNone/>
            <wp:docPr id="444" name="Image 444"/>
            <wp:cNvGraphicFramePr>
              <a:graphicFrameLocks/>
            </wp:cNvGraphicFramePr>
            <a:graphic>
              <a:graphicData uri="http://schemas.openxmlformats.org/drawingml/2006/picture">
                <pic:pic>
                  <pic:nvPicPr>
                    <pic:cNvPr id="444" name="Image 444"/>
                    <pic:cNvPicPr/>
                  </pic:nvPicPr>
                  <pic:blipFill>
                    <a:blip r:embed="rId157" cstate="print"/>
                    <a:stretch>
                      <a:fillRect/>
                    </a:stretch>
                  </pic:blipFill>
                  <pic:spPr>
                    <a:xfrm>
                      <a:off x="0" y="0"/>
                      <a:ext cx="648427" cy="698269"/>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43840">
                <wp:simplePos x="0" y="0"/>
                <wp:positionH relativeFrom="page">
                  <wp:posOffset>4838584</wp:posOffset>
                </wp:positionH>
                <wp:positionV relativeFrom="page">
                  <wp:posOffset>422878</wp:posOffset>
                </wp:positionV>
                <wp:extent cx="1993264" cy="27051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'26MAR04 PM 1:06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80.990906pt;margin-top:33.297485pt;width:156.950pt;height:21.3pt;mso-position-horizontal-relative:page;mso-position-vertical-relative:page;z-index:15843840" type="#_x0000_t202" id="docshape374"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'26MAR04 PM 1:06 CITY </w:t>
                      </w:r>
                      <w:r>
                        <w:rPr>
                          <w:rFonts w:ascii="Arial Narrow"/>
                          <w:color w:val="7F00FF"/>
                          <w:spacing w:val="-2"/>
                          <w:sz w:val="25"/>
                        </w:rPr>
                        <w:t>CLERK</w:t>
                      </w:r>
                    </w:p>
                  </w:txbxContent>
                </v:textbox>
                <v:fill type="solid"/>
                <w10:wrap type="none"/>
              </v:shape>
            </w:pict>
          </mc:Fallback>
        </mc:AlternateContent>
      </w: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7"/>
          <w:sz w:val="16"/>
        </w:rPr>
        <w:t> </w:t>
      </w:r>
      <w:r>
        <w:rPr>
          <w:sz w:val="16"/>
        </w:rPr>
        <w:t>HONOLULU, HAWAI`I</w:t>
      </w:r>
      <w:r>
        <w:rPr>
          <w:spacing w:val="-6"/>
          <w:sz w:val="16"/>
        </w:rPr>
        <w:t> </w:t>
      </w:r>
      <w:r>
        <w:rPr>
          <w:spacing w:val="-2"/>
          <w:sz w:val="16"/>
        </w:rPr>
        <w:t>96817</w:t>
      </w:r>
    </w:p>
    <w:p>
      <w:pPr>
        <w:spacing w:before="92"/>
        <w:ind w:left="2882"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8">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29">
        <w:r>
          <w:rPr>
            <w:color w:val="0000FF"/>
            <w:spacing w:val="-2"/>
            <w:sz w:val="16"/>
            <w:u w:val="single" w:color="0000FF"/>
          </w:rPr>
          <w:t>www.honolulu.gov/nco</w:t>
        </w:r>
      </w:hyperlink>
    </w:p>
    <w:p>
      <w:pPr>
        <w:pStyle w:val="BodyText"/>
        <w:rPr>
          <w:sz w:val="20"/>
        </w:rPr>
      </w:pPr>
    </w:p>
    <w:p>
      <w:pPr>
        <w:pStyle w:val="BodyText"/>
        <w:spacing w:before="46"/>
        <w:rPr>
          <w:sz w:val="20"/>
        </w:rPr>
      </w:pPr>
    </w:p>
    <w:p>
      <w:pPr>
        <w:spacing w:before="0"/>
        <w:ind w:left="355" w:right="0" w:firstLine="0"/>
        <w:jc w:val="center"/>
        <w:rPr>
          <w:b/>
          <w:sz w:val="20"/>
        </w:rPr>
      </w:pPr>
      <w:r>
        <w:rPr>
          <w:b/>
          <w:sz w:val="20"/>
          <w:u w:val="thick"/>
        </w:rPr>
        <w:t>REGULAR</w:t>
      </w:r>
      <w:r>
        <w:rPr>
          <w:b/>
          <w:spacing w:val="-9"/>
          <w:sz w:val="20"/>
          <w:u w:val="thick"/>
        </w:rPr>
        <w:t> </w:t>
      </w:r>
      <w:r>
        <w:rPr>
          <w:b/>
          <w:spacing w:val="-2"/>
          <w:sz w:val="20"/>
          <w:u w:val="thick"/>
        </w:rPr>
        <w:t>MEETING</w:t>
      </w:r>
    </w:p>
    <w:p>
      <w:pPr>
        <w:spacing w:before="0"/>
        <w:ind w:left="4169" w:right="3810" w:firstLine="0"/>
        <w:jc w:val="center"/>
        <w:rPr>
          <w:sz w:val="20"/>
        </w:rPr>
      </w:pPr>
      <w:r>
        <w:rPr>
          <w:sz w:val="20"/>
        </w:rPr>
        <w:t>TUESDAY,</w:t>
      </w:r>
      <w:r>
        <w:rPr>
          <w:spacing w:val="-8"/>
          <w:sz w:val="20"/>
        </w:rPr>
        <w:t> </w:t>
      </w:r>
      <w:r>
        <w:rPr>
          <w:sz w:val="20"/>
        </w:rPr>
        <w:t>MARCH</w:t>
      </w:r>
      <w:r>
        <w:rPr>
          <w:spacing w:val="-7"/>
          <w:sz w:val="20"/>
        </w:rPr>
        <w:t> </w:t>
      </w:r>
      <w:r>
        <w:rPr>
          <w:sz w:val="20"/>
        </w:rPr>
        <w:t>10,</w:t>
      </w:r>
      <w:r>
        <w:rPr>
          <w:spacing w:val="-8"/>
          <w:sz w:val="20"/>
        </w:rPr>
        <w:t> </w:t>
      </w:r>
      <w:r>
        <w:rPr>
          <w:sz w:val="20"/>
        </w:rPr>
        <w:t>2026,</w:t>
      </w:r>
      <w:r>
        <w:rPr>
          <w:spacing w:val="-6"/>
          <w:sz w:val="20"/>
        </w:rPr>
        <w:t> </w:t>
      </w:r>
      <w:r>
        <w:rPr>
          <w:sz w:val="20"/>
        </w:rPr>
        <w:t>AT</w:t>
      </w:r>
      <w:r>
        <w:rPr>
          <w:spacing w:val="-7"/>
          <w:sz w:val="20"/>
        </w:rPr>
        <w:t> </w:t>
      </w:r>
      <w:r>
        <w:rPr>
          <w:sz w:val="20"/>
        </w:rPr>
        <w:t>6:00</w:t>
      </w:r>
      <w:r>
        <w:rPr>
          <w:spacing w:val="-6"/>
          <w:sz w:val="20"/>
        </w:rPr>
        <w:t> </w:t>
      </w:r>
      <w:r>
        <w:rPr>
          <w:sz w:val="20"/>
        </w:rPr>
        <w:t>P.M. WAIKĪKĪ COMMUNITY CENTER</w:t>
      </w:r>
    </w:p>
    <w:p>
      <w:pPr>
        <w:spacing w:line="228" w:lineRule="exact" w:before="0"/>
        <w:ind w:left="354" w:right="0" w:firstLine="0"/>
        <w:jc w:val="center"/>
        <w:rPr>
          <w:sz w:val="20"/>
        </w:rPr>
      </w:pPr>
      <w:r>
        <w:rPr>
          <w:sz w:val="20"/>
        </w:rPr>
        <w:t>310</w:t>
      </w:r>
      <w:r>
        <w:rPr>
          <w:spacing w:val="-6"/>
          <w:sz w:val="20"/>
        </w:rPr>
        <w:t> </w:t>
      </w:r>
      <w:r>
        <w:rPr>
          <w:sz w:val="20"/>
        </w:rPr>
        <w:t>PAOAKALANI</w:t>
      </w:r>
      <w:r>
        <w:rPr>
          <w:spacing w:val="-6"/>
          <w:sz w:val="20"/>
        </w:rPr>
        <w:t> </w:t>
      </w:r>
      <w:r>
        <w:rPr>
          <w:sz w:val="20"/>
        </w:rPr>
        <w:t>AVENUE,</w:t>
      </w:r>
      <w:r>
        <w:rPr>
          <w:spacing w:val="-8"/>
          <w:sz w:val="20"/>
        </w:rPr>
        <w:t> </w:t>
      </w:r>
      <w:r>
        <w:rPr>
          <w:sz w:val="20"/>
        </w:rPr>
        <w:t>HONOLULU,</w:t>
      </w:r>
      <w:r>
        <w:rPr>
          <w:spacing w:val="-7"/>
          <w:sz w:val="20"/>
        </w:rPr>
        <w:t> </w:t>
      </w:r>
      <w:r>
        <w:rPr>
          <w:sz w:val="20"/>
        </w:rPr>
        <w:t>HI</w:t>
      </w:r>
      <w:r>
        <w:rPr>
          <w:spacing w:val="-8"/>
          <w:sz w:val="20"/>
        </w:rPr>
        <w:t> </w:t>
      </w:r>
      <w:r>
        <w:rPr>
          <w:spacing w:val="-4"/>
          <w:sz w:val="20"/>
        </w:rPr>
        <w:t>96815</w:t>
      </w:r>
    </w:p>
    <w:p>
      <w:pPr>
        <w:spacing w:before="1"/>
        <w:ind w:left="358" w:right="0" w:firstLine="0"/>
        <w:jc w:val="center"/>
        <w:rPr>
          <w:b/>
          <w:sz w:val="20"/>
        </w:rPr>
      </w:pPr>
      <w:r>
        <w:rPr>
          <w:b/>
          <w:sz w:val="20"/>
        </w:rPr>
        <w:t>HYBRID</w:t>
      </w:r>
      <w:r>
        <w:rPr>
          <w:b/>
          <w:spacing w:val="-7"/>
          <w:sz w:val="20"/>
        </w:rPr>
        <w:t> </w:t>
      </w:r>
      <w:r>
        <w:rPr>
          <w:b/>
          <w:spacing w:val="-2"/>
          <w:sz w:val="20"/>
        </w:rPr>
        <w:t>MEETING</w:t>
      </w:r>
    </w:p>
    <w:p>
      <w:pPr>
        <w:spacing w:before="0"/>
        <w:ind w:left="1400" w:right="1042" w:firstLine="0"/>
        <w:jc w:val="center"/>
        <w:rPr>
          <w:sz w:val="20"/>
        </w:rPr>
      </w:pPr>
      <w:r>
        <w:rPr>
          <w:sz w:val="20"/>
        </w:rPr>
        <w:t>PRESENTERS</w:t>
      </w:r>
      <w:r>
        <w:rPr>
          <w:spacing w:val="-6"/>
          <w:sz w:val="20"/>
        </w:rPr>
        <w:t> </w:t>
      </w:r>
      <w:r>
        <w:rPr>
          <w:sz w:val="20"/>
        </w:rPr>
        <w:t>USING</w:t>
      </w:r>
      <w:r>
        <w:rPr>
          <w:spacing w:val="-3"/>
          <w:sz w:val="20"/>
        </w:rPr>
        <w:t> </w:t>
      </w:r>
      <w:r>
        <w:rPr>
          <w:sz w:val="20"/>
        </w:rPr>
        <w:t>PROJECTION</w:t>
      </w:r>
      <w:r>
        <w:rPr>
          <w:spacing w:val="-6"/>
          <w:sz w:val="20"/>
        </w:rPr>
        <w:t> </w:t>
      </w:r>
      <w:r>
        <w:rPr>
          <w:sz w:val="20"/>
        </w:rPr>
        <w:t>MUST</w:t>
      </w:r>
      <w:r>
        <w:rPr>
          <w:spacing w:val="-5"/>
          <w:sz w:val="20"/>
        </w:rPr>
        <w:t> </w:t>
      </w:r>
      <w:r>
        <w:rPr>
          <w:sz w:val="20"/>
        </w:rPr>
        <w:t>BRING</w:t>
      </w:r>
      <w:r>
        <w:rPr>
          <w:spacing w:val="-3"/>
          <w:sz w:val="20"/>
        </w:rPr>
        <w:t> </w:t>
      </w:r>
      <w:r>
        <w:rPr>
          <w:sz w:val="20"/>
        </w:rPr>
        <w:t>EQUIPMENT</w:t>
      </w:r>
      <w:r>
        <w:rPr>
          <w:spacing w:val="-5"/>
          <w:sz w:val="20"/>
        </w:rPr>
        <w:t> </w:t>
      </w:r>
      <w:r>
        <w:rPr>
          <w:sz w:val="20"/>
        </w:rPr>
        <w:t>ONLY</w:t>
      </w:r>
      <w:r>
        <w:rPr>
          <w:spacing w:val="-6"/>
          <w:sz w:val="20"/>
        </w:rPr>
        <w:t> </w:t>
      </w:r>
      <w:r>
        <w:rPr>
          <w:sz w:val="20"/>
        </w:rPr>
        <w:t>AGENDA</w:t>
      </w:r>
      <w:r>
        <w:rPr>
          <w:spacing w:val="-4"/>
          <w:sz w:val="20"/>
        </w:rPr>
        <w:t> </w:t>
      </w:r>
      <w:r>
        <w:rPr>
          <w:sz w:val="20"/>
        </w:rPr>
        <w:t>PRESENTERS</w:t>
      </w:r>
      <w:r>
        <w:rPr>
          <w:spacing w:val="-6"/>
          <w:sz w:val="20"/>
        </w:rPr>
        <w:t> </w:t>
      </w:r>
      <w:r>
        <w:rPr>
          <w:sz w:val="20"/>
        </w:rPr>
        <w:t>MAY SCREEN SHARE DURING MEETING</w:t>
      </w:r>
    </w:p>
    <w:p>
      <w:pPr>
        <w:spacing w:before="229"/>
        <w:ind w:left="1080" w:right="0" w:firstLine="0"/>
        <w:jc w:val="left"/>
        <w:rPr>
          <w:sz w:val="20"/>
        </w:rPr>
      </w:pPr>
      <w:r>
        <w:rPr>
          <w:b/>
          <w:sz w:val="20"/>
        </w:rPr>
        <w:t>Meeting</w:t>
      </w:r>
      <w:r>
        <w:rPr>
          <w:b/>
          <w:spacing w:val="-8"/>
          <w:sz w:val="20"/>
        </w:rPr>
        <w:t> </w:t>
      </w:r>
      <w:r>
        <w:rPr>
          <w:b/>
          <w:sz w:val="20"/>
        </w:rPr>
        <w:t>Link:</w:t>
      </w:r>
      <w:r>
        <w:rPr>
          <w:b/>
          <w:spacing w:val="-5"/>
          <w:sz w:val="20"/>
        </w:rPr>
        <w:t> </w:t>
      </w:r>
      <w:hyperlink r:id="rId570">
        <w:r>
          <w:rPr>
            <w:color w:val="0000FF"/>
            <w:spacing w:val="-2"/>
            <w:sz w:val="20"/>
            <w:u w:val="single" w:color="0000FF"/>
          </w:rPr>
          <w:t>https://cchnl.webex.com/cchnl/j.php?MTID=m2138b1440f1f29820d7c892b39201129</w:t>
        </w:r>
      </w:hyperlink>
    </w:p>
    <w:p>
      <w:pPr>
        <w:spacing w:before="0"/>
        <w:ind w:left="1080" w:right="5411" w:firstLine="0"/>
        <w:jc w:val="left"/>
        <w:rPr>
          <w:sz w:val="20"/>
        </w:rPr>
      </w:pPr>
      <w:r>
        <w:rPr>
          <w:b/>
          <w:sz w:val="20"/>
        </w:rPr>
        <w:t>Meeting Number / Access Code: </w:t>
      </w:r>
      <w:r>
        <w:rPr>
          <w:sz w:val="20"/>
        </w:rPr>
        <w:t>2492 497 4001 </w:t>
      </w:r>
      <w:r>
        <w:rPr>
          <w:b/>
          <w:sz w:val="20"/>
        </w:rPr>
        <w:t>Password:</w:t>
      </w:r>
      <w:r>
        <w:rPr>
          <w:b/>
          <w:spacing w:val="-5"/>
          <w:sz w:val="20"/>
        </w:rPr>
        <w:t> </w:t>
      </w:r>
      <w:r>
        <w:rPr>
          <w:sz w:val="20"/>
        </w:rPr>
        <w:t>NB09</w:t>
      </w:r>
      <w:r>
        <w:rPr>
          <w:spacing w:val="-7"/>
          <w:sz w:val="20"/>
        </w:rPr>
        <w:t> </w:t>
      </w:r>
      <w:r>
        <w:rPr>
          <w:sz w:val="20"/>
        </w:rPr>
        <w:t>(6209</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7"/>
          <w:sz w:val="20"/>
        </w:rPr>
        <w:t> </w:t>
      </w:r>
      <w:r>
        <w:rPr>
          <w:sz w:val="20"/>
        </w:rPr>
        <w:t>systems) </w:t>
      </w:r>
      <w:r>
        <w:rPr>
          <w:b/>
          <w:sz w:val="20"/>
        </w:rPr>
        <w:t>Join by Phone: </w:t>
      </w:r>
      <w:r>
        <w:rPr>
          <w:sz w:val="20"/>
        </w:rPr>
        <w:t>+1-408-418-9388 United States Toll</w:t>
      </w:r>
    </w:p>
    <w:p>
      <w:pPr>
        <w:pStyle w:val="BodyText"/>
        <w:spacing w:before="4"/>
        <w:rPr>
          <w:sz w:val="18"/>
        </w:rPr>
      </w:pPr>
      <w:r>
        <w:rPr>
          <w:sz w:val="18"/>
        </w:rPr>
        <mc:AlternateContent>
          <mc:Choice Requires="wps">
            <w:drawing>
              <wp:anchor distT="0" distB="0" distL="0" distR="0" allowOverlap="1" layoutInCell="1" locked="0" behindDoc="1" simplePos="0" relativeHeight="487702016">
                <wp:simplePos x="0" y="0"/>
                <wp:positionH relativeFrom="page">
                  <wp:posOffset>664768</wp:posOffset>
                </wp:positionH>
                <wp:positionV relativeFrom="paragraph">
                  <wp:posOffset>152674</wp:posOffset>
                </wp:positionV>
                <wp:extent cx="6495415" cy="1737360"/>
                <wp:effectExtent l="0" t="0" r="0" b="0"/>
                <wp:wrapTopAndBottom/>
                <wp:docPr id="446" name="Textbox 446"/>
                <wp:cNvGraphicFramePr>
                  <a:graphicFrameLocks/>
                </wp:cNvGraphicFramePr>
                <a:graphic>
                  <a:graphicData uri="http://schemas.microsoft.com/office/word/2010/wordprocessingShape">
                    <wps:wsp>
                      <wps:cNvPr id="446" name="Textbox 446"/>
                      <wps:cNvSpPr txBox="1"/>
                      <wps:spPr>
                        <a:xfrm>
                          <a:off x="0" y="0"/>
                          <a:ext cx="6495415" cy="1737360"/>
                        </a:xfrm>
                        <a:prstGeom prst="rect">
                          <a:avLst/>
                        </a:prstGeom>
                        <a:ln w="6095">
                          <a:solidFill>
                            <a:srgbClr val="000000"/>
                          </a:solidFill>
                          <a:prstDash val="solid"/>
                        </a:ln>
                      </wps:spPr>
                      <wps:txbx>
                        <w:txbxContent>
                          <w:p>
                            <w:pPr>
                              <w:spacing w:before="16"/>
                              <w:ind w:left="28" w:right="115" w:firstLine="0"/>
                              <w:jc w:val="both"/>
                              <w:rPr>
                                <w:sz w:val="18"/>
                              </w:rPr>
                            </w:pPr>
                            <w:r>
                              <w:rPr>
                                <w:b/>
                                <w:sz w:val="18"/>
                                <w:u w:val="single"/>
                              </w:rPr>
                              <w:t>Meeting</w:t>
                            </w:r>
                            <w:r>
                              <w:rPr>
                                <w:b/>
                                <w:sz w:val="18"/>
                                <w:u w:val="single"/>
                              </w:rPr>
                              <w:t> Materials</w:t>
                            </w:r>
                            <w:r>
                              <w:rPr>
                                <w:sz w:val="18"/>
                              </w:rPr>
                              <w:t>: Find an archive of handouts and referenced materials for Neighborhood Board No.9 at: </w:t>
                            </w:r>
                            <w:hyperlink r:id="rId571">
                              <w:r>
                                <w:rPr>
                                  <w:color w:val="0000FF"/>
                                  <w:spacing w:val="-2"/>
                                  <w:sz w:val="18"/>
                                  <w:u w:val="single" w:color="0000FF"/>
                                </w:rPr>
                                <w:t>https://drive.google.com/drive/folders/1U5LqhO7cjTWUAsZeSiesn99MJa87ouZE</w:t>
                              </w:r>
                            </w:hyperlink>
                          </w:p>
                          <w:p>
                            <w:pPr>
                              <w:pStyle w:val="BodyText"/>
                              <w:rPr>
                                <w:sz w:val="18"/>
                              </w:rPr>
                            </w:pPr>
                          </w:p>
                          <w:p>
                            <w:pPr>
                              <w:spacing w:before="0"/>
                              <w:ind w:left="28" w:right="0" w:firstLine="0"/>
                              <w:jc w:val="both"/>
                              <w:rPr>
                                <w:sz w:val="18"/>
                              </w:rPr>
                            </w:pPr>
                            <w:r>
                              <w:rPr>
                                <w:b/>
                                <w:sz w:val="18"/>
                                <w:u w:val="single"/>
                              </w:rPr>
                              <w:t>Recordings</w:t>
                            </w:r>
                            <w:r>
                              <w:rPr>
                                <w:b/>
                                <w:spacing w:val="-10"/>
                                <w:sz w:val="18"/>
                                <w:u w:val="single"/>
                              </w:rPr>
                              <w:t> </w:t>
                            </w:r>
                            <w:r>
                              <w:rPr>
                                <w:b/>
                                <w:sz w:val="18"/>
                                <w:u w:val="single"/>
                              </w:rPr>
                              <w:t>of</w:t>
                            </w:r>
                            <w:r>
                              <w:rPr>
                                <w:b/>
                                <w:spacing w:val="-7"/>
                                <w:sz w:val="18"/>
                                <w:u w:val="single"/>
                              </w:rPr>
                              <w:t> </w:t>
                            </w:r>
                            <w:r>
                              <w:rPr>
                                <w:b/>
                                <w:sz w:val="18"/>
                                <w:u w:val="single"/>
                              </w:rPr>
                              <w:t>Board</w:t>
                            </w:r>
                            <w:r>
                              <w:rPr>
                                <w:b/>
                                <w:spacing w:val="-8"/>
                                <w:sz w:val="18"/>
                                <w:u w:val="single"/>
                              </w:rPr>
                              <w:t> </w:t>
                            </w:r>
                            <w:r>
                              <w:rPr>
                                <w:b/>
                                <w:sz w:val="18"/>
                                <w:u w:val="single"/>
                              </w:rPr>
                              <w:t>Meetings</w:t>
                            </w:r>
                            <w:r>
                              <w:rPr>
                                <w:b/>
                                <w:spacing w:val="-6"/>
                                <w:sz w:val="18"/>
                                <w:u w:val="single"/>
                              </w:rPr>
                              <w:t> </w:t>
                            </w:r>
                            <w:r>
                              <w:rPr>
                                <w:b/>
                                <w:sz w:val="18"/>
                                <w:u w:val="single"/>
                              </w:rPr>
                              <w:t>can</w:t>
                            </w:r>
                            <w:r>
                              <w:rPr>
                                <w:b/>
                                <w:spacing w:val="-8"/>
                                <w:sz w:val="18"/>
                                <w:u w:val="single"/>
                              </w:rPr>
                              <w:t> </w:t>
                            </w:r>
                            <w:r>
                              <w:rPr>
                                <w:b/>
                                <w:sz w:val="18"/>
                                <w:u w:val="single"/>
                              </w:rPr>
                              <w:t>be</w:t>
                            </w:r>
                            <w:r>
                              <w:rPr>
                                <w:b/>
                                <w:spacing w:val="-6"/>
                                <w:sz w:val="18"/>
                                <w:u w:val="single"/>
                              </w:rPr>
                              <w:t> </w:t>
                            </w:r>
                            <w:r>
                              <w:rPr>
                                <w:b/>
                                <w:sz w:val="18"/>
                                <w:u w:val="single"/>
                              </w:rPr>
                              <w:t>found</w:t>
                            </w:r>
                            <w:r>
                              <w:rPr>
                                <w:b/>
                                <w:spacing w:val="-6"/>
                                <w:sz w:val="18"/>
                                <w:u w:val="single"/>
                              </w:rPr>
                              <w:t> </w:t>
                            </w:r>
                            <w:r>
                              <w:rPr>
                                <w:b/>
                                <w:sz w:val="18"/>
                                <w:u w:val="single"/>
                              </w:rPr>
                              <w:t>at</w:t>
                            </w:r>
                            <w:r>
                              <w:rPr>
                                <w:b/>
                                <w:sz w:val="18"/>
                              </w:rPr>
                              <w:t>:</w:t>
                            </w:r>
                            <w:r>
                              <w:rPr>
                                <w:b/>
                                <w:spacing w:val="-8"/>
                                <w:sz w:val="18"/>
                              </w:rPr>
                              <w:t> </w:t>
                            </w:r>
                            <w:hyperlink r:id="rId32">
                              <w:r>
                                <w:rPr>
                                  <w:color w:val="0000FF"/>
                                  <w:spacing w:val="-2"/>
                                  <w:sz w:val="18"/>
                                  <w:u w:val="single" w:color="0000FF"/>
                                </w:rPr>
                                <w:t>https://www.youtube.com/@NeighborhoodCommissionOffice</w:t>
                              </w:r>
                            </w:hyperlink>
                          </w:p>
                          <w:p>
                            <w:pPr>
                              <w:spacing w:before="206"/>
                              <w:ind w:left="28" w:right="107" w:firstLine="0"/>
                              <w:jc w:val="both"/>
                              <w:rPr>
                                <w:sz w:val="18"/>
                              </w:rPr>
                            </w:pPr>
                            <w:r>
                              <w:rPr>
                                <w:b/>
                                <w:sz w:val="18"/>
                                <w:u w:val="single"/>
                              </w:rPr>
                              <w:t>Rules of Speaking</w:t>
                            </w:r>
                            <w:r>
                              <w:rPr>
                                <w:sz w:val="18"/>
                              </w:rPr>
                              <w:t>: Anyone wishing to speak is asked to raise their hand, and when recognized by the Chair, to address comments to the Chair. Speakers are allowed two (2) minutes, and those giving reports are urged to keep their reports under three (3) minutes. Please silence all electronic devices.</w:t>
                            </w:r>
                          </w:p>
                          <w:p>
                            <w:pPr>
                              <w:pStyle w:val="BodyText"/>
                              <w:rPr>
                                <w:sz w:val="18"/>
                              </w:rPr>
                            </w:pPr>
                          </w:p>
                          <w:p>
                            <w:pPr>
                              <w:spacing w:before="0"/>
                              <w:ind w:left="28" w:right="113" w:firstLine="0"/>
                              <w:jc w:val="both"/>
                              <w:rPr>
                                <w:sz w:val="18"/>
                              </w:rPr>
                            </w:pPr>
                            <w:r>
                              <w:rPr>
                                <w:b/>
                                <w:sz w:val="18"/>
                                <w:u w:val="single"/>
                              </w:rPr>
                              <w:t>Note</w:t>
                            </w:r>
                            <w:r>
                              <w:rPr>
                                <w:sz w:val="18"/>
                              </w:rPr>
                              <w:t>: The Board may take action on any agenda item. As required by the State Sunshine Law (HRS 92), specific issues not noted on this agenda cannot be voted on, unless added to the agenda.</w:t>
                            </w:r>
                          </w:p>
                          <w:p>
                            <w:pPr>
                              <w:pStyle w:val="BodyText"/>
                              <w:spacing w:before="1"/>
                              <w:rPr>
                                <w:sz w:val="18"/>
                              </w:rPr>
                            </w:pPr>
                          </w:p>
                          <w:p>
                            <w:pPr>
                              <w:spacing w:before="0"/>
                              <w:ind w:left="28" w:right="0" w:firstLine="0"/>
                              <w:jc w:val="both"/>
                              <w:rPr>
                                <w:sz w:val="18"/>
                              </w:rPr>
                            </w:pPr>
                            <w:r>
                              <w:rPr>
                                <w:b/>
                                <w:sz w:val="18"/>
                                <w:u w:val="single"/>
                              </w:rPr>
                              <w:t>Privacy</w:t>
                            </w:r>
                            <w:r>
                              <w:rPr>
                                <w:sz w:val="18"/>
                              </w:rPr>
                              <w:t>:</w:t>
                            </w:r>
                            <w:r>
                              <w:rPr>
                                <w:spacing w:val="-7"/>
                                <w:sz w:val="18"/>
                              </w:rPr>
                              <w:t> </w:t>
                            </w:r>
                            <w:r>
                              <w:rPr>
                                <w:sz w:val="18"/>
                              </w:rPr>
                              <w:t>This</w:t>
                            </w:r>
                            <w:r>
                              <w:rPr>
                                <w:spacing w:val="-1"/>
                                <w:sz w:val="18"/>
                              </w:rPr>
                              <w:t> </w:t>
                            </w:r>
                            <w:r>
                              <w:rPr>
                                <w:sz w:val="18"/>
                              </w:rPr>
                              <w:t>meeting</w:t>
                            </w:r>
                            <w:r>
                              <w:rPr>
                                <w:spacing w:val="-4"/>
                                <w:sz w:val="18"/>
                              </w:rPr>
                              <w:t> </w:t>
                            </w:r>
                            <w:r>
                              <w:rPr>
                                <w:sz w:val="18"/>
                              </w:rPr>
                              <w:t>is</w:t>
                            </w:r>
                            <w:r>
                              <w:rPr>
                                <w:spacing w:val="-1"/>
                                <w:sz w:val="18"/>
                              </w:rPr>
                              <w:t> </w:t>
                            </w:r>
                            <w:r>
                              <w:rPr>
                                <w:sz w:val="18"/>
                              </w:rPr>
                              <w:t>being</w:t>
                            </w:r>
                            <w:r>
                              <w:rPr>
                                <w:spacing w:val="-4"/>
                                <w:sz w:val="18"/>
                              </w:rPr>
                              <w:t> </w:t>
                            </w:r>
                            <w:r>
                              <w:rPr>
                                <w:sz w:val="18"/>
                              </w:rPr>
                              <w:t>recorded</w:t>
                            </w:r>
                            <w:r>
                              <w:rPr>
                                <w:spacing w:val="-2"/>
                                <w:sz w:val="18"/>
                              </w:rPr>
                              <w:t> </w:t>
                            </w:r>
                            <w:r>
                              <w:rPr>
                                <w:sz w:val="18"/>
                              </w:rPr>
                              <w:t>for</w:t>
                            </w:r>
                            <w:r>
                              <w:rPr>
                                <w:spacing w:val="-3"/>
                                <w:sz w:val="18"/>
                              </w:rPr>
                              <w:t> </w:t>
                            </w:r>
                            <w:r>
                              <w:rPr>
                                <w:sz w:val="18"/>
                              </w:rPr>
                              <w:t>future</w:t>
                            </w:r>
                            <w:r>
                              <w:rPr>
                                <w:spacing w:val="-2"/>
                                <w:sz w:val="18"/>
                              </w:rPr>
                              <w:t> </w:t>
                            </w:r>
                            <w:r>
                              <w:rPr>
                                <w:sz w:val="18"/>
                              </w:rPr>
                              <w:t>telecast.</w:t>
                            </w:r>
                            <w:r>
                              <w:rPr>
                                <w:spacing w:val="44"/>
                                <w:sz w:val="18"/>
                              </w:rPr>
                              <w:t> </w:t>
                            </w:r>
                            <w:r>
                              <w:rPr>
                                <w:sz w:val="18"/>
                              </w:rPr>
                              <w:t>Comments</w:t>
                            </w:r>
                            <w:r>
                              <w:rPr>
                                <w:spacing w:val="-3"/>
                                <w:sz w:val="18"/>
                              </w:rPr>
                              <w:t> </w:t>
                            </w:r>
                            <w:r>
                              <w:rPr>
                                <w:sz w:val="18"/>
                              </w:rPr>
                              <w:t>made</w:t>
                            </w:r>
                            <w:r>
                              <w:rPr>
                                <w:spacing w:val="-2"/>
                                <w:sz w:val="18"/>
                              </w:rPr>
                              <w:t> </w:t>
                            </w:r>
                            <w:r>
                              <w:rPr>
                                <w:sz w:val="18"/>
                              </w:rPr>
                              <w:t>will</w:t>
                            </w:r>
                            <w:r>
                              <w:rPr>
                                <w:spacing w:val="-3"/>
                                <w:sz w:val="18"/>
                              </w:rPr>
                              <w:t> </w:t>
                            </w:r>
                            <w:r>
                              <w:rPr>
                                <w:sz w:val="18"/>
                              </w:rPr>
                              <w:t>be</w:t>
                            </w:r>
                            <w:r>
                              <w:rPr>
                                <w:spacing w:val="-2"/>
                                <w:sz w:val="18"/>
                              </w:rPr>
                              <w:t> </w:t>
                            </w:r>
                            <w:r>
                              <w:rPr>
                                <w:sz w:val="18"/>
                              </w:rPr>
                              <w:t>part</w:t>
                            </w:r>
                            <w:r>
                              <w:rPr>
                                <w:spacing w:val="-2"/>
                                <w:sz w:val="18"/>
                              </w:rPr>
                              <w:t> </w:t>
                            </w:r>
                            <w:r>
                              <w:rPr>
                                <w:sz w:val="18"/>
                              </w:rPr>
                              <w:t>of</w:t>
                            </w:r>
                            <w:r>
                              <w:rPr>
                                <w:spacing w:val="-2"/>
                                <w:sz w:val="18"/>
                              </w:rPr>
                              <w:t> </w:t>
                            </w:r>
                            <w:r>
                              <w:rPr>
                                <w:sz w:val="18"/>
                              </w:rPr>
                              <w:t>the</w:t>
                            </w:r>
                            <w:r>
                              <w:rPr>
                                <w:spacing w:val="-4"/>
                                <w:sz w:val="18"/>
                              </w:rPr>
                              <w:t> </w:t>
                            </w:r>
                            <w:r>
                              <w:rPr>
                                <w:sz w:val="18"/>
                              </w:rPr>
                              <w:t>video</w:t>
                            </w:r>
                            <w:r>
                              <w:rPr>
                                <w:spacing w:val="-2"/>
                                <w:sz w:val="18"/>
                              </w:rPr>
                              <w:t> presentation.</w:t>
                            </w:r>
                          </w:p>
                        </w:txbxContent>
                      </wps:txbx>
                      <wps:bodyPr wrap="square" lIns="0" tIns="0" rIns="0" bIns="0" rtlCol="0">
                        <a:noAutofit/>
                      </wps:bodyPr>
                    </wps:wsp>
                  </a:graphicData>
                </a:graphic>
              </wp:anchor>
            </w:drawing>
          </mc:Choice>
          <mc:Fallback>
            <w:pict>
              <v:shape style="position:absolute;margin-left:52.344002pt;margin-top:12.021653pt;width:511.45pt;height:136.8pt;mso-position-horizontal-relative:page;mso-position-vertical-relative:paragraph;z-index:-15614464;mso-wrap-distance-left:0;mso-wrap-distance-right:0" type="#_x0000_t202" id="docshape375" filled="false" stroked="true" strokeweight=".47998pt" strokecolor="#000000">
                <v:textbox inset="0,0,0,0">
                  <w:txbxContent>
                    <w:p>
                      <w:pPr>
                        <w:spacing w:before="16"/>
                        <w:ind w:left="28" w:right="115" w:firstLine="0"/>
                        <w:jc w:val="both"/>
                        <w:rPr>
                          <w:sz w:val="18"/>
                        </w:rPr>
                      </w:pPr>
                      <w:r>
                        <w:rPr>
                          <w:b/>
                          <w:sz w:val="18"/>
                          <w:u w:val="single"/>
                        </w:rPr>
                        <w:t>Meeting</w:t>
                      </w:r>
                      <w:r>
                        <w:rPr>
                          <w:b/>
                          <w:sz w:val="18"/>
                          <w:u w:val="single"/>
                        </w:rPr>
                        <w:t> Materials</w:t>
                      </w:r>
                      <w:r>
                        <w:rPr>
                          <w:sz w:val="18"/>
                        </w:rPr>
                        <w:t>: Find an archive of handouts and referenced materials for Neighborhood Board No.9 at: </w:t>
                      </w:r>
                      <w:hyperlink r:id="rId571">
                        <w:r>
                          <w:rPr>
                            <w:color w:val="0000FF"/>
                            <w:spacing w:val="-2"/>
                            <w:sz w:val="18"/>
                            <w:u w:val="single" w:color="0000FF"/>
                          </w:rPr>
                          <w:t>https://drive.google.com/drive/folders/1U5LqhO7cjTWUAsZeSiesn99MJa87ouZE</w:t>
                        </w:r>
                      </w:hyperlink>
                    </w:p>
                    <w:p>
                      <w:pPr>
                        <w:pStyle w:val="BodyText"/>
                        <w:rPr>
                          <w:sz w:val="18"/>
                        </w:rPr>
                      </w:pPr>
                    </w:p>
                    <w:p>
                      <w:pPr>
                        <w:spacing w:before="0"/>
                        <w:ind w:left="28" w:right="0" w:firstLine="0"/>
                        <w:jc w:val="both"/>
                        <w:rPr>
                          <w:sz w:val="18"/>
                        </w:rPr>
                      </w:pPr>
                      <w:r>
                        <w:rPr>
                          <w:b/>
                          <w:sz w:val="18"/>
                          <w:u w:val="single"/>
                        </w:rPr>
                        <w:t>Recordings</w:t>
                      </w:r>
                      <w:r>
                        <w:rPr>
                          <w:b/>
                          <w:spacing w:val="-10"/>
                          <w:sz w:val="18"/>
                          <w:u w:val="single"/>
                        </w:rPr>
                        <w:t> </w:t>
                      </w:r>
                      <w:r>
                        <w:rPr>
                          <w:b/>
                          <w:sz w:val="18"/>
                          <w:u w:val="single"/>
                        </w:rPr>
                        <w:t>of</w:t>
                      </w:r>
                      <w:r>
                        <w:rPr>
                          <w:b/>
                          <w:spacing w:val="-7"/>
                          <w:sz w:val="18"/>
                          <w:u w:val="single"/>
                        </w:rPr>
                        <w:t> </w:t>
                      </w:r>
                      <w:r>
                        <w:rPr>
                          <w:b/>
                          <w:sz w:val="18"/>
                          <w:u w:val="single"/>
                        </w:rPr>
                        <w:t>Board</w:t>
                      </w:r>
                      <w:r>
                        <w:rPr>
                          <w:b/>
                          <w:spacing w:val="-8"/>
                          <w:sz w:val="18"/>
                          <w:u w:val="single"/>
                        </w:rPr>
                        <w:t> </w:t>
                      </w:r>
                      <w:r>
                        <w:rPr>
                          <w:b/>
                          <w:sz w:val="18"/>
                          <w:u w:val="single"/>
                        </w:rPr>
                        <w:t>Meetings</w:t>
                      </w:r>
                      <w:r>
                        <w:rPr>
                          <w:b/>
                          <w:spacing w:val="-6"/>
                          <w:sz w:val="18"/>
                          <w:u w:val="single"/>
                        </w:rPr>
                        <w:t> </w:t>
                      </w:r>
                      <w:r>
                        <w:rPr>
                          <w:b/>
                          <w:sz w:val="18"/>
                          <w:u w:val="single"/>
                        </w:rPr>
                        <w:t>can</w:t>
                      </w:r>
                      <w:r>
                        <w:rPr>
                          <w:b/>
                          <w:spacing w:val="-8"/>
                          <w:sz w:val="18"/>
                          <w:u w:val="single"/>
                        </w:rPr>
                        <w:t> </w:t>
                      </w:r>
                      <w:r>
                        <w:rPr>
                          <w:b/>
                          <w:sz w:val="18"/>
                          <w:u w:val="single"/>
                        </w:rPr>
                        <w:t>be</w:t>
                      </w:r>
                      <w:r>
                        <w:rPr>
                          <w:b/>
                          <w:spacing w:val="-6"/>
                          <w:sz w:val="18"/>
                          <w:u w:val="single"/>
                        </w:rPr>
                        <w:t> </w:t>
                      </w:r>
                      <w:r>
                        <w:rPr>
                          <w:b/>
                          <w:sz w:val="18"/>
                          <w:u w:val="single"/>
                        </w:rPr>
                        <w:t>found</w:t>
                      </w:r>
                      <w:r>
                        <w:rPr>
                          <w:b/>
                          <w:spacing w:val="-6"/>
                          <w:sz w:val="18"/>
                          <w:u w:val="single"/>
                        </w:rPr>
                        <w:t> </w:t>
                      </w:r>
                      <w:r>
                        <w:rPr>
                          <w:b/>
                          <w:sz w:val="18"/>
                          <w:u w:val="single"/>
                        </w:rPr>
                        <w:t>at</w:t>
                      </w:r>
                      <w:r>
                        <w:rPr>
                          <w:b/>
                          <w:sz w:val="18"/>
                        </w:rPr>
                        <w:t>:</w:t>
                      </w:r>
                      <w:r>
                        <w:rPr>
                          <w:b/>
                          <w:spacing w:val="-8"/>
                          <w:sz w:val="18"/>
                        </w:rPr>
                        <w:t> </w:t>
                      </w:r>
                      <w:hyperlink r:id="rId32">
                        <w:r>
                          <w:rPr>
                            <w:color w:val="0000FF"/>
                            <w:spacing w:val="-2"/>
                            <w:sz w:val="18"/>
                            <w:u w:val="single" w:color="0000FF"/>
                          </w:rPr>
                          <w:t>https://www.youtube.com/@NeighborhoodCommissionOffice</w:t>
                        </w:r>
                      </w:hyperlink>
                    </w:p>
                    <w:p>
                      <w:pPr>
                        <w:spacing w:before="206"/>
                        <w:ind w:left="28" w:right="107" w:firstLine="0"/>
                        <w:jc w:val="both"/>
                        <w:rPr>
                          <w:sz w:val="18"/>
                        </w:rPr>
                      </w:pPr>
                      <w:r>
                        <w:rPr>
                          <w:b/>
                          <w:sz w:val="18"/>
                          <w:u w:val="single"/>
                        </w:rPr>
                        <w:t>Rules of Speaking</w:t>
                      </w:r>
                      <w:r>
                        <w:rPr>
                          <w:sz w:val="18"/>
                        </w:rPr>
                        <w:t>: Anyone wishing to speak is asked to raise their hand, and when recognized by the Chair, to address comments to the Chair. Speakers are allowed two (2) minutes, and those giving reports are urged to keep their reports under three (3) minutes. Please silence all electronic devices.</w:t>
                      </w:r>
                    </w:p>
                    <w:p>
                      <w:pPr>
                        <w:pStyle w:val="BodyText"/>
                        <w:rPr>
                          <w:sz w:val="18"/>
                        </w:rPr>
                      </w:pPr>
                    </w:p>
                    <w:p>
                      <w:pPr>
                        <w:spacing w:before="0"/>
                        <w:ind w:left="28" w:right="113" w:firstLine="0"/>
                        <w:jc w:val="both"/>
                        <w:rPr>
                          <w:sz w:val="18"/>
                        </w:rPr>
                      </w:pPr>
                      <w:r>
                        <w:rPr>
                          <w:b/>
                          <w:sz w:val="18"/>
                          <w:u w:val="single"/>
                        </w:rPr>
                        <w:t>Note</w:t>
                      </w:r>
                      <w:r>
                        <w:rPr>
                          <w:sz w:val="18"/>
                        </w:rPr>
                        <w:t>: The Board may take action on any agenda item. As required by the State Sunshine Law (HRS 92), specific issues not noted on this agenda cannot be voted on, unless added to the agenda.</w:t>
                      </w:r>
                    </w:p>
                    <w:p>
                      <w:pPr>
                        <w:pStyle w:val="BodyText"/>
                        <w:spacing w:before="1"/>
                        <w:rPr>
                          <w:sz w:val="18"/>
                        </w:rPr>
                      </w:pPr>
                    </w:p>
                    <w:p>
                      <w:pPr>
                        <w:spacing w:before="0"/>
                        <w:ind w:left="28" w:right="0" w:firstLine="0"/>
                        <w:jc w:val="both"/>
                        <w:rPr>
                          <w:sz w:val="18"/>
                        </w:rPr>
                      </w:pPr>
                      <w:r>
                        <w:rPr>
                          <w:b/>
                          <w:sz w:val="18"/>
                          <w:u w:val="single"/>
                        </w:rPr>
                        <w:t>Privacy</w:t>
                      </w:r>
                      <w:r>
                        <w:rPr>
                          <w:sz w:val="18"/>
                        </w:rPr>
                        <w:t>:</w:t>
                      </w:r>
                      <w:r>
                        <w:rPr>
                          <w:spacing w:val="-7"/>
                          <w:sz w:val="18"/>
                        </w:rPr>
                        <w:t> </w:t>
                      </w:r>
                      <w:r>
                        <w:rPr>
                          <w:sz w:val="18"/>
                        </w:rPr>
                        <w:t>This</w:t>
                      </w:r>
                      <w:r>
                        <w:rPr>
                          <w:spacing w:val="-1"/>
                          <w:sz w:val="18"/>
                        </w:rPr>
                        <w:t> </w:t>
                      </w:r>
                      <w:r>
                        <w:rPr>
                          <w:sz w:val="18"/>
                        </w:rPr>
                        <w:t>meeting</w:t>
                      </w:r>
                      <w:r>
                        <w:rPr>
                          <w:spacing w:val="-4"/>
                          <w:sz w:val="18"/>
                        </w:rPr>
                        <w:t> </w:t>
                      </w:r>
                      <w:r>
                        <w:rPr>
                          <w:sz w:val="18"/>
                        </w:rPr>
                        <w:t>is</w:t>
                      </w:r>
                      <w:r>
                        <w:rPr>
                          <w:spacing w:val="-1"/>
                          <w:sz w:val="18"/>
                        </w:rPr>
                        <w:t> </w:t>
                      </w:r>
                      <w:r>
                        <w:rPr>
                          <w:sz w:val="18"/>
                        </w:rPr>
                        <w:t>being</w:t>
                      </w:r>
                      <w:r>
                        <w:rPr>
                          <w:spacing w:val="-4"/>
                          <w:sz w:val="18"/>
                        </w:rPr>
                        <w:t> </w:t>
                      </w:r>
                      <w:r>
                        <w:rPr>
                          <w:sz w:val="18"/>
                        </w:rPr>
                        <w:t>recorded</w:t>
                      </w:r>
                      <w:r>
                        <w:rPr>
                          <w:spacing w:val="-2"/>
                          <w:sz w:val="18"/>
                        </w:rPr>
                        <w:t> </w:t>
                      </w:r>
                      <w:r>
                        <w:rPr>
                          <w:sz w:val="18"/>
                        </w:rPr>
                        <w:t>for</w:t>
                      </w:r>
                      <w:r>
                        <w:rPr>
                          <w:spacing w:val="-3"/>
                          <w:sz w:val="18"/>
                        </w:rPr>
                        <w:t> </w:t>
                      </w:r>
                      <w:r>
                        <w:rPr>
                          <w:sz w:val="18"/>
                        </w:rPr>
                        <w:t>future</w:t>
                      </w:r>
                      <w:r>
                        <w:rPr>
                          <w:spacing w:val="-2"/>
                          <w:sz w:val="18"/>
                        </w:rPr>
                        <w:t> </w:t>
                      </w:r>
                      <w:r>
                        <w:rPr>
                          <w:sz w:val="18"/>
                        </w:rPr>
                        <w:t>telecast.</w:t>
                      </w:r>
                      <w:r>
                        <w:rPr>
                          <w:spacing w:val="44"/>
                          <w:sz w:val="18"/>
                        </w:rPr>
                        <w:t> </w:t>
                      </w:r>
                      <w:r>
                        <w:rPr>
                          <w:sz w:val="18"/>
                        </w:rPr>
                        <w:t>Comments</w:t>
                      </w:r>
                      <w:r>
                        <w:rPr>
                          <w:spacing w:val="-3"/>
                          <w:sz w:val="18"/>
                        </w:rPr>
                        <w:t> </w:t>
                      </w:r>
                      <w:r>
                        <w:rPr>
                          <w:sz w:val="18"/>
                        </w:rPr>
                        <w:t>made</w:t>
                      </w:r>
                      <w:r>
                        <w:rPr>
                          <w:spacing w:val="-2"/>
                          <w:sz w:val="18"/>
                        </w:rPr>
                        <w:t> </w:t>
                      </w:r>
                      <w:r>
                        <w:rPr>
                          <w:sz w:val="18"/>
                        </w:rPr>
                        <w:t>will</w:t>
                      </w:r>
                      <w:r>
                        <w:rPr>
                          <w:spacing w:val="-3"/>
                          <w:sz w:val="18"/>
                        </w:rPr>
                        <w:t> </w:t>
                      </w:r>
                      <w:r>
                        <w:rPr>
                          <w:sz w:val="18"/>
                        </w:rPr>
                        <w:t>be</w:t>
                      </w:r>
                      <w:r>
                        <w:rPr>
                          <w:spacing w:val="-2"/>
                          <w:sz w:val="18"/>
                        </w:rPr>
                        <w:t> </w:t>
                      </w:r>
                      <w:r>
                        <w:rPr>
                          <w:sz w:val="18"/>
                        </w:rPr>
                        <w:t>part</w:t>
                      </w:r>
                      <w:r>
                        <w:rPr>
                          <w:spacing w:val="-2"/>
                          <w:sz w:val="18"/>
                        </w:rPr>
                        <w:t> </w:t>
                      </w:r>
                      <w:r>
                        <w:rPr>
                          <w:sz w:val="18"/>
                        </w:rPr>
                        <w:t>of</w:t>
                      </w:r>
                      <w:r>
                        <w:rPr>
                          <w:spacing w:val="-2"/>
                          <w:sz w:val="18"/>
                        </w:rPr>
                        <w:t> </w:t>
                      </w:r>
                      <w:r>
                        <w:rPr>
                          <w:sz w:val="18"/>
                        </w:rPr>
                        <w:t>the</w:t>
                      </w:r>
                      <w:r>
                        <w:rPr>
                          <w:spacing w:val="-4"/>
                          <w:sz w:val="18"/>
                        </w:rPr>
                        <w:t> </w:t>
                      </w:r>
                      <w:r>
                        <w:rPr>
                          <w:sz w:val="18"/>
                        </w:rPr>
                        <w:t>video</w:t>
                      </w:r>
                      <w:r>
                        <w:rPr>
                          <w:spacing w:val="-2"/>
                          <w:sz w:val="18"/>
                        </w:rPr>
                        <w:t> presentation.</w:t>
                      </w:r>
                    </w:p>
                  </w:txbxContent>
                </v:textbox>
                <v:stroke dashstyle="solid"/>
                <w10:wrap type="topAndBottom"/>
              </v:shape>
            </w:pict>
          </mc:Fallback>
        </mc:AlternateContent>
      </w:r>
    </w:p>
    <w:p>
      <w:pPr>
        <w:pStyle w:val="BodyText"/>
        <w:spacing w:before="5"/>
        <w:rPr>
          <w:sz w:val="20"/>
        </w:rPr>
      </w:pPr>
    </w:p>
    <w:p>
      <w:pPr>
        <w:pStyle w:val="ListParagraph"/>
        <w:numPr>
          <w:ilvl w:val="0"/>
          <w:numId w:val="86"/>
        </w:numPr>
        <w:tabs>
          <w:tab w:pos="2160" w:val="left" w:leader="none"/>
        </w:tabs>
        <w:spacing w:line="240" w:lineRule="auto" w:before="0" w:after="0"/>
        <w:ind w:left="2160" w:right="0" w:hanging="720"/>
        <w:jc w:val="left"/>
        <w:rPr>
          <w:sz w:val="20"/>
        </w:rPr>
      </w:pPr>
      <w:r>
        <w:rPr>
          <w:sz w:val="20"/>
        </w:rPr>
        <w:t>CALL</w:t>
      </w:r>
      <w:r>
        <w:rPr>
          <w:spacing w:val="-5"/>
          <w:sz w:val="20"/>
        </w:rPr>
        <w:t> </w:t>
      </w:r>
      <w:r>
        <w:rPr>
          <w:sz w:val="20"/>
        </w:rPr>
        <w:t>TO</w:t>
      </w:r>
      <w:r>
        <w:rPr>
          <w:spacing w:val="-4"/>
          <w:sz w:val="20"/>
        </w:rPr>
        <w:t> </w:t>
      </w:r>
      <w:r>
        <w:rPr>
          <w:sz w:val="20"/>
        </w:rPr>
        <w:t>ORDER</w:t>
      </w:r>
      <w:r>
        <w:rPr>
          <w:spacing w:val="-3"/>
          <w:sz w:val="20"/>
        </w:rPr>
        <w:t> </w:t>
      </w:r>
      <w:r>
        <w:rPr>
          <w:sz w:val="20"/>
        </w:rPr>
        <w:t>–</w:t>
      </w:r>
      <w:r>
        <w:rPr>
          <w:spacing w:val="-6"/>
          <w:sz w:val="20"/>
        </w:rPr>
        <w:t> </w:t>
      </w:r>
      <w:r>
        <w:rPr>
          <w:sz w:val="20"/>
        </w:rPr>
        <w:t>Chair</w:t>
      </w:r>
      <w:r>
        <w:rPr>
          <w:spacing w:val="-5"/>
          <w:sz w:val="20"/>
        </w:rPr>
        <w:t> </w:t>
      </w:r>
      <w:r>
        <w:rPr>
          <w:sz w:val="20"/>
        </w:rPr>
        <w:t>Robert</w:t>
      </w:r>
      <w:r>
        <w:rPr>
          <w:spacing w:val="-6"/>
          <w:sz w:val="20"/>
        </w:rPr>
        <w:t> </w:t>
      </w:r>
      <w:r>
        <w:rPr>
          <w:spacing w:val="-2"/>
          <w:sz w:val="20"/>
        </w:rPr>
        <w:t>Finley</w:t>
      </w:r>
    </w:p>
    <w:p>
      <w:pPr>
        <w:pStyle w:val="BodyText"/>
        <w:spacing w:before="1"/>
        <w:rPr>
          <w:sz w:val="20"/>
        </w:rPr>
      </w:pPr>
    </w:p>
    <w:p>
      <w:pPr>
        <w:pStyle w:val="ListParagraph"/>
        <w:numPr>
          <w:ilvl w:val="0"/>
          <w:numId w:val="86"/>
        </w:numPr>
        <w:tabs>
          <w:tab w:pos="2160" w:val="left" w:leader="none"/>
        </w:tabs>
        <w:spacing w:line="240" w:lineRule="auto" w:before="0" w:after="0"/>
        <w:ind w:left="2160" w:right="722" w:hanging="720"/>
        <w:jc w:val="left"/>
        <w:rPr>
          <w:sz w:val="20"/>
        </w:rPr>
      </w:pPr>
      <w:r>
        <w:rPr>
          <w:sz w:val="20"/>
        </w:rPr>
        <w:t>Vote to fill vacancy in sub district 2 (Dabbs Resignation) – Residents interested must provide current </w:t>
      </w:r>
      <w:r>
        <w:rPr>
          <w:spacing w:val="-2"/>
          <w:sz w:val="20"/>
        </w:rPr>
        <w:t>proof of residency or contact Neighborhood Assistant Anson</w:t>
      </w:r>
      <w:r>
        <w:rPr>
          <w:spacing w:val="-3"/>
          <w:sz w:val="20"/>
        </w:rPr>
        <w:t> </w:t>
      </w:r>
      <w:r>
        <w:rPr>
          <w:spacing w:val="-2"/>
          <w:sz w:val="20"/>
        </w:rPr>
        <w:t>Wu </w:t>
      </w:r>
      <w:hyperlink r:id="rId350">
        <w:r>
          <w:rPr>
            <w:spacing w:val="-2"/>
            <w:sz w:val="20"/>
          </w:rPr>
          <w:t>(anson.wu@honolulu.gov)</w:t>
        </w:r>
      </w:hyperlink>
      <w:r>
        <w:rPr>
          <w:spacing w:val="-2"/>
          <w:sz w:val="20"/>
        </w:rPr>
        <w:t> in advance.</w:t>
      </w:r>
    </w:p>
    <w:p>
      <w:pPr>
        <w:pStyle w:val="BodyText"/>
        <w:spacing w:before="1"/>
        <w:rPr>
          <w:sz w:val="20"/>
        </w:rPr>
      </w:pPr>
    </w:p>
    <w:p>
      <w:pPr>
        <w:pStyle w:val="ListParagraph"/>
        <w:numPr>
          <w:ilvl w:val="0"/>
          <w:numId w:val="86"/>
        </w:numPr>
        <w:tabs>
          <w:tab w:pos="2160" w:val="left" w:leader="none"/>
        </w:tabs>
        <w:spacing w:line="229" w:lineRule="exact" w:before="0" w:after="0"/>
        <w:ind w:left="2160" w:right="0" w:hanging="720"/>
        <w:jc w:val="left"/>
        <w:rPr>
          <w:sz w:val="20"/>
        </w:rPr>
      </w:pPr>
      <w:r>
        <w:rPr>
          <w:sz w:val="20"/>
        </w:rPr>
        <w:t>CITY</w:t>
      </w:r>
      <w:r>
        <w:rPr>
          <w:spacing w:val="-7"/>
          <w:sz w:val="20"/>
        </w:rPr>
        <w:t> </w:t>
      </w:r>
      <w:r>
        <w:rPr>
          <w:sz w:val="20"/>
        </w:rPr>
        <w:t>MONTHLY</w:t>
      </w:r>
      <w:r>
        <w:rPr>
          <w:spacing w:val="-6"/>
          <w:sz w:val="20"/>
        </w:rPr>
        <w:t> </w:t>
      </w:r>
      <w:r>
        <w:rPr>
          <w:spacing w:val="-2"/>
          <w:sz w:val="20"/>
        </w:rPr>
        <w:t>REPORTS</w:t>
      </w:r>
    </w:p>
    <w:p>
      <w:pPr>
        <w:pStyle w:val="ListParagraph"/>
        <w:numPr>
          <w:ilvl w:val="1"/>
          <w:numId w:val="86"/>
        </w:numPr>
        <w:tabs>
          <w:tab w:pos="2518" w:val="left" w:leader="none"/>
          <w:tab w:pos="2520" w:val="left" w:leader="none"/>
        </w:tabs>
        <w:spacing w:line="240" w:lineRule="auto" w:before="0" w:after="0"/>
        <w:ind w:left="2520" w:right="716" w:hanging="360"/>
        <w:jc w:val="left"/>
        <w:rPr>
          <w:sz w:val="20"/>
        </w:rPr>
      </w:pPr>
      <w:r>
        <w:rPr>
          <w:b/>
          <w:sz w:val="20"/>
        </w:rPr>
        <w:t>Honolulu</w:t>
      </w:r>
      <w:r>
        <w:rPr>
          <w:b/>
          <w:spacing w:val="-12"/>
          <w:sz w:val="20"/>
        </w:rPr>
        <w:t> </w:t>
      </w:r>
      <w:r>
        <w:rPr>
          <w:b/>
          <w:sz w:val="20"/>
        </w:rPr>
        <w:t>Fire</w:t>
      </w:r>
      <w:r>
        <w:rPr>
          <w:b/>
          <w:spacing w:val="-12"/>
          <w:sz w:val="20"/>
        </w:rPr>
        <w:t> </w:t>
      </w:r>
      <w:r>
        <w:rPr>
          <w:b/>
          <w:sz w:val="20"/>
        </w:rPr>
        <w:t>Department</w:t>
      </w:r>
      <w:r>
        <w:rPr>
          <w:b/>
          <w:spacing w:val="-9"/>
          <w:sz w:val="20"/>
        </w:rPr>
        <w:t> </w:t>
      </w:r>
      <w:r>
        <w:rPr>
          <w:b/>
          <w:sz w:val="20"/>
        </w:rPr>
        <w:t>(HFD)</w:t>
      </w:r>
      <w:r>
        <w:rPr>
          <w:b/>
          <w:spacing w:val="-11"/>
          <w:sz w:val="20"/>
        </w:rPr>
        <w:t> </w:t>
      </w:r>
      <w:r>
        <w:rPr>
          <w:sz w:val="20"/>
        </w:rPr>
        <w:t>on</w:t>
      </w:r>
      <w:r>
        <w:rPr>
          <w:spacing w:val="-13"/>
          <w:sz w:val="20"/>
        </w:rPr>
        <w:t> </w:t>
      </w:r>
      <w:r>
        <w:rPr>
          <w:sz w:val="20"/>
        </w:rPr>
        <w:t>incidents/statistics</w:t>
      </w:r>
      <w:r>
        <w:rPr>
          <w:spacing w:val="-12"/>
          <w:sz w:val="20"/>
        </w:rPr>
        <w:t> </w:t>
      </w:r>
      <w:r>
        <w:rPr>
          <w:sz w:val="20"/>
        </w:rPr>
        <w:t>and</w:t>
      </w:r>
      <w:r>
        <w:rPr>
          <w:spacing w:val="-12"/>
          <w:sz w:val="20"/>
        </w:rPr>
        <w:t> </w:t>
      </w:r>
      <w:r>
        <w:rPr>
          <w:sz w:val="20"/>
        </w:rPr>
        <w:t>safety</w:t>
      </w:r>
      <w:r>
        <w:rPr>
          <w:spacing w:val="-12"/>
          <w:sz w:val="20"/>
        </w:rPr>
        <w:t> </w:t>
      </w:r>
      <w:r>
        <w:rPr>
          <w:sz w:val="20"/>
        </w:rPr>
        <w:t>tips</w:t>
      </w:r>
      <w:r>
        <w:rPr>
          <w:spacing w:val="-12"/>
          <w:sz w:val="20"/>
        </w:rPr>
        <w:t> </w:t>
      </w:r>
      <w:r>
        <w:rPr>
          <w:sz w:val="20"/>
        </w:rPr>
        <w:t>(</w:t>
      </w:r>
      <w:hyperlink r:id="rId37">
        <w:r>
          <w:rPr>
            <w:color w:val="0000FF"/>
            <w:sz w:val="20"/>
            <w:u w:val="single" w:color="0000FF"/>
          </w:rPr>
          <w:t>HFDNHB@honolulu.gov</w:t>
        </w:r>
      </w:hyperlink>
      <w:r>
        <w:rPr>
          <w:sz w:val="20"/>
        </w:rPr>
        <w:t>) – Waikiki Captain</w:t>
      </w:r>
    </w:p>
    <w:p>
      <w:pPr>
        <w:pStyle w:val="ListParagraph"/>
        <w:numPr>
          <w:ilvl w:val="1"/>
          <w:numId w:val="86"/>
        </w:numPr>
        <w:tabs>
          <w:tab w:pos="2518" w:val="left" w:leader="none"/>
          <w:tab w:pos="2520" w:val="left" w:leader="none"/>
          <w:tab w:pos="3697" w:val="left" w:leader="none"/>
          <w:tab w:pos="4598" w:val="left" w:leader="none"/>
          <w:tab w:pos="6020" w:val="left" w:leader="none"/>
          <w:tab w:pos="6894" w:val="left" w:leader="none"/>
          <w:tab w:pos="7430" w:val="left" w:leader="none"/>
          <w:tab w:pos="9353" w:val="left" w:leader="none"/>
          <w:tab w:pos="9998" w:val="left" w:leader="none"/>
          <w:tab w:pos="10844" w:val="left" w:leader="none"/>
        </w:tabs>
        <w:spacing w:line="240" w:lineRule="auto" w:before="0" w:after="0"/>
        <w:ind w:left="2520" w:right="721" w:hanging="360"/>
        <w:jc w:val="left"/>
        <w:rPr>
          <w:sz w:val="20"/>
        </w:rPr>
      </w:pPr>
      <w:r>
        <w:rPr>
          <w:b/>
          <w:spacing w:val="-2"/>
          <w:sz w:val="20"/>
        </w:rPr>
        <w:t>Honolulu</w:t>
      </w:r>
      <w:r>
        <w:rPr>
          <w:b/>
          <w:sz w:val="20"/>
        </w:rPr>
        <w:tab/>
      </w:r>
      <w:r>
        <w:rPr>
          <w:b/>
          <w:spacing w:val="-2"/>
          <w:sz w:val="20"/>
        </w:rPr>
        <w:t>Police</w:t>
      </w:r>
      <w:r>
        <w:rPr>
          <w:b/>
          <w:sz w:val="20"/>
        </w:rPr>
        <w:tab/>
      </w:r>
      <w:r>
        <w:rPr>
          <w:b/>
          <w:spacing w:val="-2"/>
          <w:sz w:val="20"/>
        </w:rPr>
        <w:t>Department</w:t>
      </w:r>
      <w:r>
        <w:rPr>
          <w:b/>
          <w:sz w:val="20"/>
        </w:rPr>
        <w:tab/>
      </w:r>
      <w:r>
        <w:rPr>
          <w:b/>
          <w:spacing w:val="-4"/>
          <w:sz w:val="20"/>
        </w:rPr>
        <w:t>(HPD)</w:t>
      </w:r>
      <w:r>
        <w:rPr>
          <w:b/>
          <w:sz w:val="20"/>
        </w:rPr>
        <w:tab/>
      </w:r>
      <w:r>
        <w:rPr>
          <w:spacing w:val="-6"/>
          <w:sz w:val="20"/>
        </w:rPr>
        <w:t>on</w:t>
      </w:r>
      <w:r>
        <w:rPr>
          <w:sz w:val="20"/>
        </w:rPr>
        <w:tab/>
      </w:r>
      <w:r>
        <w:rPr>
          <w:spacing w:val="-2"/>
          <w:sz w:val="20"/>
        </w:rPr>
        <w:t>incidents/statistics</w:t>
      </w:r>
      <w:r>
        <w:rPr>
          <w:sz w:val="20"/>
        </w:rPr>
        <w:tab/>
      </w:r>
      <w:r>
        <w:rPr>
          <w:spacing w:val="-4"/>
          <w:sz w:val="20"/>
        </w:rPr>
        <w:t>and</w:t>
      </w:r>
      <w:r>
        <w:rPr>
          <w:sz w:val="20"/>
        </w:rPr>
        <w:tab/>
      </w:r>
      <w:r>
        <w:rPr>
          <w:spacing w:val="-2"/>
          <w:sz w:val="20"/>
        </w:rPr>
        <w:t>safety</w:t>
      </w:r>
      <w:r>
        <w:rPr>
          <w:sz w:val="20"/>
        </w:rPr>
        <w:tab/>
      </w:r>
      <w:r>
        <w:rPr>
          <w:spacing w:val="-4"/>
          <w:sz w:val="20"/>
        </w:rPr>
        <w:t>tips </w:t>
      </w:r>
      <w:r>
        <w:rPr>
          <w:sz w:val="20"/>
        </w:rPr>
        <w:t>(</w:t>
      </w:r>
      <w:hyperlink r:id="rId38">
        <w:r>
          <w:rPr>
            <w:color w:val="0000FF"/>
            <w:sz w:val="20"/>
            <w:u w:val="single" w:color="0000FF"/>
          </w:rPr>
          <w:t>https://www.honolulupd.org/contact-us/</w:t>
        </w:r>
      </w:hyperlink>
      <w:r>
        <w:rPr>
          <w:sz w:val="20"/>
        </w:rPr>
        <w:t>) – Duty Officer</w:t>
      </w:r>
    </w:p>
    <w:p>
      <w:pPr>
        <w:pStyle w:val="ListParagraph"/>
        <w:numPr>
          <w:ilvl w:val="1"/>
          <w:numId w:val="86"/>
        </w:numPr>
        <w:tabs>
          <w:tab w:pos="2520" w:val="left" w:leader="none"/>
        </w:tabs>
        <w:spacing w:line="240" w:lineRule="auto" w:before="1" w:after="0"/>
        <w:ind w:left="2520" w:right="0" w:hanging="360"/>
        <w:jc w:val="left"/>
        <w:rPr>
          <w:sz w:val="19"/>
        </w:rPr>
      </w:pPr>
      <w:r>
        <w:rPr>
          <w:b/>
          <w:sz w:val="20"/>
        </w:rPr>
        <w:t>Board</w:t>
      </w:r>
      <w:r>
        <w:rPr>
          <w:b/>
          <w:spacing w:val="-8"/>
          <w:sz w:val="20"/>
        </w:rPr>
        <w:t> </w:t>
      </w:r>
      <w:r>
        <w:rPr>
          <w:b/>
          <w:sz w:val="20"/>
        </w:rPr>
        <w:t>of</w:t>
      </w:r>
      <w:r>
        <w:rPr>
          <w:b/>
          <w:spacing w:val="-7"/>
          <w:sz w:val="20"/>
        </w:rPr>
        <w:t> </w:t>
      </w:r>
      <w:r>
        <w:rPr>
          <w:b/>
          <w:sz w:val="20"/>
        </w:rPr>
        <w:t>Water</w:t>
      </w:r>
      <w:r>
        <w:rPr>
          <w:b/>
          <w:spacing w:val="-7"/>
          <w:sz w:val="20"/>
        </w:rPr>
        <w:t> </w:t>
      </w:r>
      <w:r>
        <w:rPr>
          <w:b/>
          <w:sz w:val="19"/>
        </w:rPr>
        <w:t>Supply</w:t>
      </w:r>
      <w:r>
        <w:rPr>
          <w:b/>
          <w:spacing w:val="-5"/>
          <w:sz w:val="19"/>
        </w:rPr>
        <w:t> </w:t>
      </w:r>
      <w:r>
        <w:rPr>
          <w:b/>
          <w:sz w:val="19"/>
        </w:rPr>
        <w:t>(BWS)</w:t>
      </w:r>
      <w:r>
        <w:rPr>
          <w:b/>
          <w:spacing w:val="-8"/>
          <w:sz w:val="19"/>
        </w:rPr>
        <w:t> </w:t>
      </w:r>
      <w:r>
        <w:rPr>
          <w:sz w:val="19"/>
        </w:rPr>
        <w:t>(Written</w:t>
      </w:r>
      <w:r>
        <w:rPr>
          <w:spacing w:val="-7"/>
          <w:sz w:val="19"/>
        </w:rPr>
        <w:t> </w:t>
      </w:r>
      <w:r>
        <w:rPr>
          <w:spacing w:val="-2"/>
          <w:sz w:val="19"/>
        </w:rPr>
        <w:t>Report)</w:t>
      </w:r>
    </w:p>
    <w:p>
      <w:pPr>
        <w:pStyle w:val="BodyText"/>
        <w:spacing w:before="9"/>
        <w:rPr>
          <w:sz w:val="19"/>
        </w:rPr>
      </w:pPr>
    </w:p>
    <w:p>
      <w:pPr>
        <w:pStyle w:val="ListParagraph"/>
        <w:numPr>
          <w:ilvl w:val="0"/>
          <w:numId w:val="86"/>
        </w:numPr>
        <w:tabs>
          <w:tab w:pos="2160" w:val="left" w:leader="none"/>
        </w:tabs>
        <w:spacing w:line="240" w:lineRule="auto" w:before="1" w:after="0"/>
        <w:ind w:left="2160" w:right="0" w:hanging="720"/>
        <w:jc w:val="left"/>
        <w:rPr>
          <w:sz w:val="20"/>
        </w:rPr>
      </w:pPr>
      <w:r>
        <w:rPr>
          <w:sz w:val="20"/>
        </w:rPr>
        <w:t>CITIZENS</w:t>
      </w:r>
      <w:r>
        <w:rPr>
          <w:spacing w:val="-8"/>
          <w:sz w:val="20"/>
        </w:rPr>
        <w:t> </w:t>
      </w:r>
      <w:r>
        <w:rPr>
          <w:sz w:val="20"/>
        </w:rPr>
        <w:t>CONCERNS</w:t>
      </w:r>
      <w:r>
        <w:rPr>
          <w:spacing w:val="-7"/>
          <w:sz w:val="20"/>
        </w:rPr>
        <w:t> </w:t>
      </w:r>
      <w:r>
        <w:rPr>
          <w:sz w:val="20"/>
        </w:rPr>
        <w:t>NOT</w:t>
      </w:r>
      <w:r>
        <w:rPr>
          <w:spacing w:val="-6"/>
          <w:sz w:val="20"/>
        </w:rPr>
        <w:t> </w:t>
      </w:r>
      <w:r>
        <w:rPr>
          <w:sz w:val="20"/>
        </w:rPr>
        <w:t>COVERED</w:t>
      </w:r>
      <w:r>
        <w:rPr>
          <w:spacing w:val="-7"/>
          <w:sz w:val="20"/>
        </w:rPr>
        <w:t> </w:t>
      </w:r>
      <w:r>
        <w:rPr>
          <w:sz w:val="20"/>
        </w:rPr>
        <w:t>IN</w:t>
      </w:r>
      <w:r>
        <w:rPr>
          <w:spacing w:val="-7"/>
          <w:sz w:val="20"/>
        </w:rPr>
        <w:t> </w:t>
      </w:r>
      <w:r>
        <w:rPr>
          <w:sz w:val="20"/>
        </w:rPr>
        <w:t>REGULAR</w:t>
      </w:r>
      <w:r>
        <w:rPr>
          <w:spacing w:val="-7"/>
          <w:sz w:val="20"/>
        </w:rPr>
        <w:t> </w:t>
      </w:r>
      <w:r>
        <w:rPr>
          <w:spacing w:val="-2"/>
          <w:sz w:val="20"/>
        </w:rPr>
        <w:t>AGENDA</w:t>
      </w:r>
    </w:p>
    <w:p>
      <w:pPr>
        <w:pStyle w:val="BodyText"/>
        <w:rPr>
          <w:sz w:val="20"/>
        </w:rPr>
      </w:pPr>
    </w:p>
    <w:p>
      <w:pPr>
        <w:pStyle w:val="ListParagraph"/>
        <w:numPr>
          <w:ilvl w:val="0"/>
          <w:numId w:val="86"/>
        </w:numPr>
        <w:tabs>
          <w:tab w:pos="2160" w:val="left" w:leader="none"/>
        </w:tabs>
        <w:spacing w:line="240" w:lineRule="auto" w:before="0" w:after="0"/>
        <w:ind w:left="2160" w:right="0" w:hanging="720"/>
        <w:jc w:val="left"/>
        <w:rPr>
          <w:sz w:val="20"/>
        </w:rPr>
      </w:pPr>
      <w:r>
        <w:rPr>
          <w:sz w:val="20"/>
        </w:rPr>
        <w:t>OAHU</w:t>
      </w:r>
      <w:r>
        <w:rPr>
          <w:spacing w:val="-5"/>
          <w:sz w:val="20"/>
        </w:rPr>
        <w:t> </w:t>
      </w:r>
      <w:r>
        <w:rPr>
          <w:sz w:val="20"/>
        </w:rPr>
        <w:t>SCHEDULE</w:t>
      </w:r>
      <w:r>
        <w:rPr>
          <w:spacing w:val="-8"/>
          <w:sz w:val="20"/>
        </w:rPr>
        <w:t> </w:t>
      </w:r>
      <w:r>
        <w:rPr>
          <w:sz w:val="20"/>
        </w:rPr>
        <w:t>OF</w:t>
      </w:r>
      <w:r>
        <w:rPr>
          <w:spacing w:val="-6"/>
          <w:sz w:val="20"/>
        </w:rPr>
        <w:t> </w:t>
      </w:r>
      <w:r>
        <w:rPr>
          <w:sz w:val="20"/>
        </w:rPr>
        <w:t>MAJOR</w:t>
      </w:r>
      <w:r>
        <w:rPr>
          <w:spacing w:val="-8"/>
          <w:sz w:val="20"/>
        </w:rPr>
        <w:t> </w:t>
      </w:r>
      <w:r>
        <w:rPr>
          <w:sz w:val="20"/>
        </w:rPr>
        <w:t>PARADES</w:t>
      </w:r>
      <w:r>
        <w:rPr>
          <w:spacing w:val="-5"/>
          <w:sz w:val="20"/>
        </w:rPr>
        <w:t> </w:t>
      </w:r>
      <w:r>
        <w:rPr>
          <w:sz w:val="20"/>
        </w:rPr>
        <w:t>AND</w:t>
      </w:r>
      <w:r>
        <w:rPr>
          <w:spacing w:val="-5"/>
          <w:sz w:val="20"/>
        </w:rPr>
        <w:t> </w:t>
      </w:r>
      <w:r>
        <w:rPr>
          <w:sz w:val="20"/>
        </w:rPr>
        <w:t>STREET</w:t>
      </w:r>
      <w:r>
        <w:rPr>
          <w:spacing w:val="-5"/>
          <w:sz w:val="20"/>
        </w:rPr>
        <w:t> </w:t>
      </w:r>
      <w:r>
        <w:rPr>
          <w:spacing w:val="-2"/>
          <w:sz w:val="20"/>
        </w:rPr>
        <w:t>EVENTS</w:t>
      </w:r>
    </w:p>
    <w:p>
      <w:pPr>
        <w:spacing w:before="2"/>
        <w:ind w:left="2160" w:right="879" w:firstLine="0"/>
        <w:jc w:val="both"/>
        <w:rPr>
          <w:sz w:val="20"/>
        </w:rPr>
      </w:pPr>
      <w:r>
        <w:rPr>
          <w:sz w:val="20"/>
        </w:rPr>
        <w:t>Times</w:t>
      </w:r>
      <w:r>
        <w:rPr>
          <w:spacing w:val="-3"/>
          <w:sz w:val="20"/>
        </w:rPr>
        <w:t> </w:t>
      </w:r>
      <w:r>
        <w:rPr>
          <w:sz w:val="20"/>
        </w:rPr>
        <w:t>reflect</w:t>
      </w:r>
      <w:r>
        <w:rPr>
          <w:spacing w:val="-4"/>
          <w:sz w:val="20"/>
        </w:rPr>
        <w:t> </w:t>
      </w:r>
      <w:r>
        <w:rPr>
          <w:sz w:val="20"/>
        </w:rPr>
        <w:t>official</w:t>
      </w:r>
      <w:r>
        <w:rPr>
          <w:spacing w:val="-5"/>
          <w:sz w:val="20"/>
        </w:rPr>
        <w:t> </w:t>
      </w:r>
      <w:r>
        <w:rPr>
          <w:sz w:val="20"/>
        </w:rPr>
        <w:t>street</w:t>
      </w:r>
      <w:r>
        <w:rPr>
          <w:spacing w:val="-2"/>
          <w:sz w:val="20"/>
        </w:rPr>
        <w:t> </w:t>
      </w:r>
      <w:r>
        <w:rPr>
          <w:sz w:val="20"/>
        </w:rPr>
        <w:t>closure</w:t>
      </w:r>
      <w:r>
        <w:rPr>
          <w:spacing w:val="-4"/>
          <w:sz w:val="20"/>
        </w:rPr>
        <w:t> </w:t>
      </w:r>
      <w:r>
        <w:rPr>
          <w:sz w:val="20"/>
        </w:rPr>
        <w:t>times</w:t>
      </w:r>
      <w:r>
        <w:rPr>
          <w:spacing w:val="-3"/>
          <w:sz w:val="20"/>
        </w:rPr>
        <w:t> </w:t>
      </w:r>
      <w:r>
        <w:rPr>
          <w:sz w:val="20"/>
        </w:rPr>
        <w:t>from</w:t>
      </w:r>
      <w:r>
        <w:rPr>
          <w:spacing w:val="-4"/>
          <w:sz w:val="20"/>
        </w:rPr>
        <w:t> </w:t>
      </w:r>
      <w:r>
        <w:rPr>
          <w:sz w:val="20"/>
        </w:rPr>
        <w:t>the</w:t>
      </w:r>
      <w:r>
        <w:rPr>
          <w:spacing w:val="-4"/>
          <w:sz w:val="20"/>
        </w:rPr>
        <w:t> </w:t>
      </w:r>
      <w:r>
        <w:rPr>
          <w:sz w:val="20"/>
        </w:rPr>
        <w:t>Honolulu</w:t>
      </w:r>
      <w:r>
        <w:rPr>
          <w:spacing w:val="-4"/>
          <w:sz w:val="20"/>
        </w:rPr>
        <w:t> </w:t>
      </w:r>
      <w:r>
        <w:rPr>
          <w:sz w:val="20"/>
        </w:rPr>
        <w:t>Department</w:t>
      </w:r>
      <w:r>
        <w:rPr>
          <w:spacing w:val="-4"/>
          <w:sz w:val="20"/>
        </w:rPr>
        <w:t> </w:t>
      </w:r>
      <w:r>
        <w:rPr>
          <w:sz w:val="20"/>
        </w:rPr>
        <w:t>of</w:t>
      </w:r>
      <w:r>
        <w:rPr>
          <w:spacing w:val="-4"/>
          <w:sz w:val="20"/>
        </w:rPr>
        <w:t> </w:t>
      </w:r>
      <w:r>
        <w:rPr>
          <w:sz w:val="20"/>
        </w:rPr>
        <w:t>Transportation</w:t>
      </w:r>
      <w:r>
        <w:rPr>
          <w:spacing w:val="-5"/>
          <w:sz w:val="20"/>
        </w:rPr>
        <w:t> </w:t>
      </w:r>
      <w:r>
        <w:rPr>
          <w:sz w:val="20"/>
        </w:rPr>
        <w:t>for</w:t>
      </w:r>
      <w:r>
        <w:rPr>
          <w:spacing w:val="-4"/>
          <w:sz w:val="20"/>
        </w:rPr>
        <w:t> </w:t>
      </w:r>
      <w:r>
        <w:rPr>
          <w:sz w:val="20"/>
        </w:rPr>
        <w:t>closure of</w:t>
      </w:r>
      <w:r>
        <w:rPr>
          <w:spacing w:val="-3"/>
          <w:sz w:val="20"/>
        </w:rPr>
        <w:t> </w:t>
      </w:r>
      <w:r>
        <w:rPr>
          <w:sz w:val="20"/>
        </w:rPr>
        <w:t>Kalakaua</w:t>
      </w:r>
      <w:r>
        <w:rPr>
          <w:spacing w:val="-2"/>
          <w:sz w:val="20"/>
        </w:rPr>
        <w:t> </w:t>
      </w:r>
      <w:r>
        <w:rPr>
          <w:sz w:val="20"/>
        </w:rPr>
        <w:t>Avenue</w:t>
      </w:r>
      <w:r>
        <w:rPr>
          <w:spacing w:val="-4"/>
          <w:sz w:val="20"/>
        </w:rPr>
        <w:t> </w:t>
      </w:r>
      <w:r>
        <w:rPr>
          <w:sz w:val="20"/>
        </w:rPr>
        <w:t>or areas</w:t>
      </w:r>
      <w:r>
        <w:rPr>
          <w:spacing w:val="-2"/>
          <w:sz w:val="20"/>
        </w:rPr>
        <w:t> </w:t>
      </w:r>
      <w:r>
        <w:rPr>
          <w:sz w:val="20"/>
        </w:rPr>
        <w:t>around</w:t>
      </w:r>
      <w:r>
        <w:rPr>
          <w:spacing w:val="-3"/>
          <w:sz w:val="20"/>
        </w:rPr>
        <w:t> </w:t>
      </w:r>
      <w:r>
        <w:rPr>
          <w:sz w:val="20"/>
        </w:rPr>
        <w:t>Kapiolani</w:t>
      </w:r>
      <w:r>
        <w:rPr>
          <w:spacing w:val="-4"/>
          <w:sz w:val="20"/>
        </w:rPr>
        <w:t> </w:t>
      </w:r>
      <w:r>
        <w:rPr>
          <w:sz w:val="20"/>
        </w:rPr>
        <w:t>Park.</w:t>
      </w:r>
      <w:r>
        <w:rPr>
          <w:spacing w:val="-1"/>
          <w:sz w:val="20"/>
        </w:rPr>
        <w:t> </w:t>
      </w:r>
      <w:r>
        <w:rPr>
          <w:sz w:val="20"/>
        </w:rPr>
        <w:t>HPD</w:t>
      </w:r>
      <w:r>
        <w:rPr>
          <w:spacing w:val="-3"/>
          <w:sz w:val="20"/>
        </w:rPr>
        <w:t> </w:t>
      </w:r>
      <w:r>
        <w:rPr>
          <w:sz w:val="20"/>
        </w:rPr>
        <w:t>and</w:t>
      </w:r>
      <w:r>
        <w:rPr>
          <w:spacing w:val="-2"/>
          <w:sz w:val="20"/>
        </w:rPr>
        <w:t> </w:t>
      </w:r>
      <w:r>
        <w:rPr>
          <w:sz w:val="20"/>
        </w:rPr>
        <w:t>others</w:t>
      </w:r>
      <w:r>
        <w:rPr>
          <w:spacing w:val="-1"/>
          <w:sz w:val="20"/>
        </w:rPr>
        <w:t> </w:t>
      </w:r>
      <w:r>
        <w:rPr>
          <w:sz w:val="20"/>
        </w:rPr>
        <w:t>may</w:t>
      </w:r>
      <w:r>
        <w:rPr>
          <w:spacing w:val="-2"/>
          <w:sz w:val="20"/>
        </w:rPr>
        <w:t> </w:t>
      </w:r>
      <w:r>
        <w:rPr>
          <w:sz w:val="20"/>
        </w:rPr>
        <w:t>start</w:t>
      </w:r>
      <w:r>
        <w:rPr>
          <w:spacing w:val="-3"/>
          <w:sz w:val="20"/>
        </w:rPr>
        <w:t> </w:t>
      </w:r>
      <w:r>
        <w:rPr>
          <w:sz w:val="20"/>
        </w:rPr>
        <w:t>road</w:t>
      </w:r>
      <w:r>
        <w:rPr>
          <w:spacing w:val="-3"/>
          <w:sz w:val="20"/>
        </w:rPr>
        <w:t> </w:t>
      </w:r>
      <w:r>
        <w:rPr>
          <w:sz w:val="20"/>
        </w:rPr>
        <w:t>closures</w:t>
      </w:r>
      <w:r>
        <w:rPr>
          <w:spacing w:val="-1"/>
          <w:sz w:val="20"/>
        </w:rPr>
        <w:t> </w:t>
      </w:r>
      <w:r>
        <w:rPr>
          <w:sz w:val="20"/>
        </w:rPr>
        <w:t>about 30 minutes prior</w:t>
      </w:r>
    </w:p>
    <w:p>
      <w:pPr>
        <w:pStyle w:val="ListParagraph"/>
        <w:numPr>
          <w:ilvl w:val="1"/>
          <w:numId w:val="86"/>
        </w:numPr>
        <w:tabs>
          <w:tab w:pos="2518" w:val="left" w:leader="none"/>
        </w:tabs>
        <w:spacing w:line="229" w:lineRule="exact" w:before="0" w:after="0"/>
        <w:ind w:left="2518" w:right="0" w:hanging="358"/>
        <w:jc w:val="left"/>
        <w:rPr>
          <w:sz w:val="20"/>
        </w:rPr>
      </w:pPr>
      <w:r>
        <w:rPr>
          <w:sz w:val="20"/>
        </w:rPr>
        <w:t>Wednesday,</w:t>
      </w:r>
      <w:r>
        <w:rPr>
          <w:spacing w:val="-5"/>
          <w:sz w:val="20"/>
        </w:rPr>
        <w:t> </w:t>
      </w:r>
      <w:r>
        <w:rPr>
          <w:sz w:val="20"/>
        </w:rPr>
        <w:t>April</w:t>
      </w:r>
      <w:r>
        <w:rPr>
          <w:spacing w:val="-5"/>
          <w:sz w:val="20"/>
        </w:rPr>
        <w:t> </w:t>
      </w:r>
      <w:r>
        <w:rPr>
          <w:sz w:val="20"/>
        </w:rPr>
        <w:t>8,</w:t>
      </w:r>
      <w:r>
        <w:rPr>
          <w:spacing w:val="-5"/>
          <w:sz w:val="20"/>
        </w:rPr>
        <w:t> </w:t>
      </w:r>
      <w:r>
        <w:rPr>
          <w:sz w:val="20"/>
        </w:rPr>
        <w:t>2026</w:t>
      </w:r>
      <w:r>
        <w:rPr>
          <w:spacing w:val="-3"/>
          <w:sz w:val="20"/>
        </w:rPr>
        <w:t> </w:t>
      </w:r>
      <w:r>
        <w:rPr>
          <w:sz w:val="20"/>
        </w:rPr>
        <w:t>6:00</w:t>
      </w:r>
      <w:r>
        <w:rPr>
          <w:spacing w:val="-4"/>
          <w:sz w:val="20"/>
        </w:rPr>
        <w:t> </w:t>
      </w:r>
      <w:r>
        <w:rPr>
          <w:sz w:val="20"/>
        </w:rPr>
        <w:t>p.m.</w:t>
      </w:r>
      <w:r>
        <w:rPr>
          <w:spacing w:val="-3"/>
          <w:sz w:val="20"/>
        </w:rPr>
        <w:t> </w:t>
      </w:r>
      <w:r>
        <w:rPr>
          <w:sz w:val="20"/>
        </w:rPr>
        <w:t>–</w:t>
      </w:r>
      <w:r>
        <w:rPr>
          <w:spacing w:val="-6"/>
          <w:sz w:val="20"/>
        </w:rPr>
        <w:t> </w:t>
      </w:r>
      <w:r>
        <w:rPr>
          <w:sz w:val="20"/>
        </w:rPr>
        <w:t>8:00</w:t>
      </w:r>
      <w:r>
        <w:rPr>
          <w:spacing w:val="-4"/>
          <w:sz w:val="20"/>
        </w:rPr>
        <w:t> </w:t>
      </w:r>
      <w:r>
        <w:rPr>
          <w:sz w:val="20"/>
        </w:rPr>
        <w:t>p.m.,</w:t>
      </w:r>
      <w:r>
        <w:rPr>
          <w:spacing w:val="-6"/>
          <w:sz w:val="20"/>
        </w:rPr>
        <w:t> </w:t>
      </w:r>
      <w:r>
        <w:rPr>
          <w:sz w:val="20"/>
        </w:rPr>
        <w:t>Salute</w:t>
      </w:r>
      <w:r>
        <w:rPr>
          <w:spacing w:val="-7"/>
          <w:sz w:val="20"/>
        </w:rPr>
        <w:t> </w:t>
      </w:r>
      <w:r>
        <w:rPr>
          <w:sz w:val="20"/>
        </w:rPr>
        <w:t>to</w:t>
      </w:r>
      <w:r>
        <w:rPr>
          <w:spacing w:val="-4"/>
          <w:sz w:val="20"/>
        </w:rPr>
        <w:t> </w:t>
      </w:r>
      <w:r>
        <w:rPr>
          <w:sz w:val="20"/>
        </w:rPr>
        <w:t>Youth</w:t>
      </w:r>
      <w:r>
        <w:rPr>
          <w:spacing w:val="-6"/>
          <w:sz w:val="20"/>
        </w:rPr>
        <w:t> </w:t>
      </w:r>
      <w:r>
        <w:rPr>
          <w:spacing w:val="-2"/>
          <w:sz w:val="20"/>
        </w:rPr>
        <w:t>Parade</w:t>
      </w:r>
    </w:p>
    <w:p>
      <w:pPr>
        <w:pStyle w:val="ListParagraph"/>
        <w:numPr>
          <w:ilvl w:val="1"/>
          <w:numId w:val="86"/>
        </w:numPr>
        <w:tabs>
          <w:tab w:pos="2518" w:val="left" w:leader="none"/>
        </w:tabs>
        <w:spacing w:line="240" w:lineRule="auto" w:before="0" w:after="0"/>
        <w:ind w:left="2518" w:right="0" w:hanging="358"/>
        <w:jc w:val="left"/>
        <w:rPr>
          <w:sz w:val="20"/>
        </w:rPr>
      </w:pPr>
      <w:r>
        <w:rPr>
          <w:sz w:val="20"/>
        </w:rPr>
        <w:t>Saturday,</w:t>
      </w:r>
      <w:r>
        <w:rPr>
          <w:spacing w:val="-7"/>
          <w:sz w:val="20"/>
        </w:rPr>
        <w:t> </w:t>
      </w:r>
      <w:r>
        <w:rPr>
          <w:sz w:val="20"/>
        </w:rPr>
        <w:t>April</w:t>
      </w:r>
      <w:r>
        <w:rPr>
          <w:spacing w:val="-7"/>
          <w:sz w:val="20"/>
        </w:rPr>
        <w:t> </w:t>
      </w:r>
      <w:r>
        <w:rPr>
          <w:sz w:val="20"/>
        </w:rPr>
        <w:t>25,</w:t>
      </w:r>
      <w:r>
        <w:rPr>
          <w:spacing w:val="-4"/>
          <w:sz w:val="20"/>
        </w:rPr>
        <w:t> </w:t>
      </w:r>
      <w:r>
        <w:rPr>
          <w:sz w:val="20"/>
        </w:rPr>
        <w:t>2026</w:t>
      </w:r>
      <w:r>
        <w:rPr>
          <w:spacing w:val="-4"/>
          <w:sz w:val="20"/>
        </w:rPr>
        <w:t> </w:t>
      </w:r>
      <w:r>
        <w:rPr>
          <w:sz w:val="20"/>
        </w:rPr>
        <w:t>1:30</w:t>
      </w:r>
      <w:r>
        <w:rPr>
          <w:spacing w:val="-6"/>
          <w:sz w:val="20"/>
        </w:rPr>
        <w:t> </w:t>
      </w:r>
      <w:r>
        <w:rPr>
          <w:sz w:val="20"/>
        </w:rPr>
        <w:t>p.m.</w:t>
      </w:r>
      <w:r>
        <w:rPr>
          <w:spacing w:val="-7"/>
          <w:sz w:val="20"/>
        </w:rPr>
        <w:t> </w:t>
      </w:r>
      <w:r>
        <w:rPr>
          <w:sz w:val="20"/>
        </w:rPr>
        <w:t>–</w:t>
      </w:r>
      <w:r>
        <w:rPr>
          <w:spacing w:val="-4"/>
          <w:sz w:val="20"/>
        </w:rPr>
        <w:t> </w:t>
      </w:r>
      <w:r>
        <w:rPr>
          <w:sz w:val="20"/>
        </w:rPr>
        <w:t>Midnight,</w:t>
      </w:r>
      <w:r>
        <w:rPr>
          <w:spacing w:val="-4"/>
          <w:sz w:val="20"/>
        </w:rPr>
        <w:t> </w:t>
      </w:r>
      <w:r>
        <w:rPr>
          <w:sz w:val="20"/>
        </w:rPr>
        <w:t>Waikiki</w:t>
      </w:r>
      <w:r>
        <w:rPr>
          <w:spacing w:val="-5"/>
          <w:sz w:val="20"/>
        </w:rPr>
        <w:t> </w:t>
      </w:r>
      <w:r>
        <w:rPr>
          <w:sz w:val="20"/>
        </w:rPr>
        <w:t>Spam</w:t>
      </w:r>
      <w:r>
        <w:rPr>
          <w:spacing w:val="-7"/>
          <w:sz w:val="20"/>
        </w:rPr>
        <w:t> </w:t>
      </w:r>
      <w:r>
        <w:rPr>
          <w:sz w:val="20"/>
        </w:rPr>
        <w:t>Jam</w:t>
      </w:r>
      <w:r>
        <w:rPr>
          <w:spacing w:val="-4"/>
          <w:sz w:val="20"/>
        </w:rPr>
        <w:t> </w:t>
      </w:r>
      <w:r>
        <w:rPr>
          <w:sz w:val="20"/>
        </w:rPr>
        <w:t>Street</w:t>
      </w:r>
      <w:r>
        <w:rPr>
          <w:spacing w:val="-6"/>
          <w:sz w:val="20"/>
        </w:rPr>
        <w:t> </w:t>
      </w:r>
      <w:r>
        <w:rPr>
          <w:spacing w:val="-2"/>
          <w:sz w:val="20"/>
        </w:rPr>
        <w:t>Festival</w:t>
      </w:r>
    </w:p>
    <w:p>
      <w:pPr>
        <w:pStyle w:val="ListParagraph"/>
        <w:numPr>
          <w:ilvl w:val="1"/>
          <w:numId w:val="86"/>
        </w:numPr>
        <w:tabs>
          <w:tab w:pos="2520" w:val="left" w:leader="none"/>
        </w:tabs>
        <w:spacing w:line="240" w:lineRule="auto" w:before="0" w:after="0"/>
        <w:ind w:left="2520" w:right="0" w:hanging="360"/>
        <w:jc w:val="left"/>
        <w:rPr>
          <w:sz w:val="20"/>
        </w:rPr>
      </w:pPr>
      <w:r>
        <w:rPr>
          <w:sz w:val="20"/>
        </w:rPr>
        <w:t>Saturday,</w:t>
      </w:r>
      <w:r>
        <w:rPr>
          <w:spacing w:val="-6"/>
          <w:sz w:val="20"/>
        </w:rPr>
        <w:t> </w:t>
      </w:r>
      <w:r>
        <w:rPr>
          <w:sz w:val="20"/>
        </w:rPr>
        <w:t>May</w:t>
      </w:r>
      <w:r>
        <w:rPr>
          <w:spacing w:val="-5"/>
          <w:sz w:val="20"/>
        </w:rPr>
        <w:t> </w:t>
      </w:r>
      <w:r>
        <w:rPr>
          <w:sz w:val="20"/>
        </w:rPr>
        <w:t>2,</w:t>
      </w:r>
      <w:r>
        <w:rPr>
          <w:spacing w:val="-5"/>
          <w:sz w:val="20"/>
        </w:rPr>
        <w:t> </w:t>
      </w:r>
      <w:r>
        <w:rPr>
          <w:sz w:val="20"/>
        </w:rPr>
        <w:t>2026</w:t>
      </w:r>
      <w:r>
        <w:rPr>
          <w:spacing w:val="-6"/>
          <w:sz w:val="20"/>
        </w:rPr>
        <w:t> </w:t>
      </w:r>
      <w:r>
        <w:rPr>
          <w:sz w:val="20"/>
        </w:rPr>
        <w:t>6:00</w:t>
      </w:r>
      <w:r>
        <w:rPr>
          <w:spacing w:val="-6"/>
          <w:sz w:val="20"/>
        </w:rPr>
        <w:t> </w:t>
      </w:r>
      <w:r>
        <w:rPr>
          <w:sz w:val="20"/>
        </w:rPr>
        <w:t>a.m.</w:t>
      </w:r>
      <w:r>
        <w:rPr>
          <w:spacing w:val="-6"/>
          <w:sz w:val="20"/>
        </w:rPr>
        <w:t> </w:t>
      </w:r>
      <w:r>
        <w:rPr>
          <w:sz w:val="20"/>
        </w:rPr>
        <w:t>–</w:t>
      </w:r>
      <w:r>
        <w:rPr>
          <w:spacing w:val="-6"/>
          <w:sz w:val="20"/>
        </w:rPr>
        <w:t> </w:t>
      </w:r>
      <w:r>
        <w:rPr>
          <w:sz w:val="20"/>
        </w:rPr>
        <w:t>Noon,</w:t>
      </w:r>
      <w:r>
        <w:rPr>
          <w:spacing w:val="-6"/>
          <w:sz w:val="20"/>
        </w:rPr>
        <w:t> </w:t>
      </w:r>
      <w:r>
        <w:rPr>
          <w:sz w:val="20"/>
        </w:rPr>
        <w:t>46</w:t>
      </w:r>
      <w:r>
        <w:rPr>
          <w:position w:val="6"/>
          <w:sz w:val="13"/>
        </w:rPr>
        <w:t>th</w:t>
      </w:r>
      <w:r>
        <w:rPr>
          <w:spacing w:val="13"/>
          <w:position w:val="6"/>
          <w:sz w:val="13"/>
        </w:rPr>
        <w:t> </w:t>
      </w:r>
      <w:r>
        <w:rPr>
          <w:sz w:val="20"/>
        </w:rPr>
        <w:t>Annual</w:t>
      </w:r>
      <w:r>
        <w:rPr>
          <w:spacing w:val="-5"/>
          <w:sz w:val="20"/>
        </w:rPr>
        <w:t> </w:t>
      </w:r>
      <w:r>
        <w:rPr>
          <w:sz w:val="20"/>
        </w:rPr>
        <w:t>Visitor</w:t>
      </w:r>
      <w:r>
        <w:rPr>
          <w:spacing w:val="-6"/>
          <w:sz w:val="20"/>
        </w:rPr>
        <w:t> </w:t>
      </w:r>
      <w:r>
        <w:rPr>
          <w:sz w:val="20"/>
        </w:rPr>
        <w:t>Industry</w:t>
      </w:r>
      <w:r>
        <w:rPr>
          <w:spacing w:val="-5"/>
          <w:sz w:val="20"/>
        </w:rPr>
        <w:t> </w:t>
      </w:r>
      <w:r>
        <w:rPr>
          <w:sz w:val="20"/>
        </w:rPr>
        <w:t>Charity</w:t>
      </w:r>
      <w:r>
        <w:rPr>
          <w:spacing w:val="-5"/>
          <w:sz w:val="20"/>
        </w:rPr>
        <w:t> </w:t>
      </w:r>
      <w:r>
        <w:rPr>
          <w:spacing w:val="-4"/>
          <w:sz w:val="20"/>
        </w:rPr>
        <w:t>Walk</w:t>
      </w:r>
    </w:p>
    <w:p>
      <w:pPr>
        <w:pStyle w:val="ListParagraph"/>
        <w:numPr>
          <w:ilvl w:val="1"/>
          <w:numId w:val="86"/>
        </w:numPr>
        <w:tabs>
          <w:tab w:pos="2518" w:val="left" w:leader="none"/>
        </w:tabs>
        <w:spacing w:line="240" w:lineRule="auto" w:before="1" w:after="0"/>
        <w:ind w:left="2518" w:right="0" w:hanging="358"/>
        <w:jc w:val="left"/>
        <w:rPr>
          <w:sz w:val="20"/>
        </w:rPr>
      </w:pPr>
      <w:r>
        <w:rPr>
          <w:sz w:val="20"/>
        </w:rPr>
        <w:t>Saturday,</w:t>
      </w:r>
      <w:r>
        <w:rPr>
          <w:spacing w:val="-7"/>
          <w:sz w:val="20"/>
        </w:rPr>
        <w:t> </w:t>
      </w:r>
      <w:r>
        <w:rPr>
          <w:sz w:val="20"/>
        </w:rPr>
        <w:t>May</w:t>
      </w:r>
      <w:r>
        <w:rPr>
          <w:spacing w:val="-5"/>
          <w:sz w:val="20"/>
        </w:rPr>
        <w:t> </w:t>
      </w:r>
      <w:r>
        <w:rPr>
          <w:sz w:val="20"/>
        </w:rPr>
        <w:t>23,</w:t>
      </w:r>
      <w:r>
        <w:rPr>
          <w:spacing w:val="-3"/>
          <w:sz w:val="20"/>
        </w:rPr>
        <w:t> </w:t>
      </w:r>
      <w:r>
        <w:rPr>
          <w:sz w:val="20"/>
        </w:rPr>
        <w:t>2026</w:t>
      </w:r>
      <w:r>
        <w:rPr>
          <w:spacing w:val="-6"/>
          <w:sz w:val="20"/>
        </w:rPr>
        <w:t> </w:t>
      </w:r>
      <w:r>
        <w:rPr>
          <w:sz w:val="20"/>
        </w:rPr>
        <w:t>1:30</w:t>
      </w:r>
      <w:r>
        <w:rPr>
          <w:spacing w:val="-7"/>
          <w:sz w:val="20"/>
        </w:rPr>
        <w:t> </w:t>
      </w:r>
      <w:r>
        <w:rPr>
          <w:sz w:val="20"/>
        </w:rPr>
        <w:t>p.m.</w:t>
      </w:r>
      <w:r>
        <w:rPr>
          <w:spacing w:val="-6"/>
          <w:sz w:val="20"/>
        </w:rPr>
        <w:t> </w:t>
      </w:r>
      <w:r>
        <w:rPr>
          <w:sz w:val="20"/>
        </w:rPr>
        <w:t>–</w:t>
      </w:r>
      <w:r>
        <w:rPr>
          <w:spacing w:val="-5"/>
          <w:sz w:val="20"/>
        </w:rPr>
        <w:t> </w:t>
      </w:r>
      <w:r>
        <w:rPr>
          <w:sz w:val="20"/>
        </w:rPr>
        <w:t>Midnight,</w:t>
      </w:r>
      <w:r>
        <w:rPr>
          <w:spacing w:val="-6"/>
          <w:sz w:val="20"/>
        </w:rPr>
        <w:t> </w:t>
      </w:r>
      <w:r>
        <w:rPr>
          <w:sz w:val="20"/>
        </w:rPr>
        <w:t>Kanikapila</w:t>
      </w:r>
      <w:r>
        <w:rPr>
          <w:spacing w:val="-6"/>
          <w:sz w:val="20"/>
        </w:rPr>
        <w:t> </w:t>
      </w:r>
      <w:r>
        <w:rPr>
          <w:spacing w:val="-2"/>
          <w:sz w:val="20"/>
        </w:rPr>
        <w:t>Festival</w:t>
      </w:r>
    </w:p>
    <w:p>
      <w:pPr>
        <w:pStyle w:val="ListParagraph"/>
        <w:numPr>
          <w:ilvl w:val="0"/>
          <w:numId w:val="86"/>
        </w:numPr>
        <w:tabs>
          <w:tab w:pos="2160" w:val="left" w:leader="none"/>
        </w:tabs>
        <w:spacing w:line="240" w:lineRule="auto" w:before="228" w:after="0"/>
        <w:ind w:left="2160" w:right="0" w:hanging="720"/>
        <w:jc w:val="left"/>
        <w:rPr>
          <w:sz w:val="20"/>
        </w:rPr>
      </w:pPr>
      <w:r>
        <w:rPr>
          <w:sz w:val="20"/>
        </w:rPr>
        <w:t>APPLICATIONS</w:t>
      </w:r>
      <w:r>
        <w:rPr>
          <w:spacing w:val="-9"/>
          <w:sz w:val="20"/>
        </w:rPr>
        <w:t> </w:t>
      </w:r>
      <w:r>
        <w:rPr>
          <w:sz w:val="20"/>
        </w:rPr>
        <w:t>FOR</w:t>
      </w:r>
      <w:r>
        <w:rPr>
          <w:spacing w:val="-8"/>
          <w:sz w:val="20"/>
        </w:rPr>
        <w:t> </w:t>
      </w:r>
      <w:r>
        <w:rPr>
          <w:sz w:val="20"/>
        </w:rPr>
        <w:t>LIQUOR</w:t>
      </w:r>
      <w:r>
        <w:rPr>
          <w:spacing w:val="-9"/>
          <w:sz w:val="20"/>
        </w:rPr>
        <w:t> </w:t>
      </w:r>
      <w:r>
        <w:rPr>
          <w:spacing w:val="-2"/>
          <w:sz w:val="20"/>
        </w:rPr>
        <w:t>LICENSE</w:t>
      </w:r>
    </w:p>
    <w:p>
      <w:pPr>
        <w:pStyle w:val="ListParagraph"/>
        <w:numPr>
          <w:ilvl w:val="1"/>
          <w:numId w:val="86"/>
        </w:numPr>
        <w:tabs>
          <w:tab w:pos="2518" w:val="left" w:leader="none"/>
        </w:tabs>
        <w:spacing w:line="240" w:lineRule="auto" w:before="1" w:after="0"/>
        <w:ind w:left="2518" w:right="0" w:hanging="358"/>
        <w:jc w:val="left"/>
        <w:rPr>
          <w:sz w:val="20"/>
        </w:rPr>
      </w:pPr>
      <w:r>
        <w:rPr>
          <w:sz w:val="20"/>
        </w:rPr>
        <w:t>Hearing</w:t>
      </w:r>
      <w:r>
        <w:rPr>
          <w:spacing w:val="-8"/>
          <w:sz w:val="20"/>
        </w:rPr>
        <w:t> </w:t>
      </w:r>
      <w:r>
        <w:rPr>
          <w:sz w:val="20"/>
        </w:rPr>
        <w:t>on</w:t>
      </w:r>
      <w:r>
        <w:rPr>
          <w:spacing w:val="-6"/>
          <w:sz w:val="20"/>
        </w:rPr>
        <w:t> </w:t>
      </w:r>
      <w:r>
        <w:rPr>
          <w:sz w:val="20"/>
        </w:rPr>
        <w:t>Thursday,</w:t>
      </w:r>
      <w:r>
        <w:rPr>
          <w:spacing w:val="-5"/>
          <w:sz w:val="20"/>
        </w:rPr>
        <w:t> </w:t>
      </w:r>
      <w:r>
        <w:rPr>
          <w:sz w:val="20"/>
        </w:rPr>
        <w:t>April</w:t>
      </w:r>
      <w:r>
        <w:rPr>
          <w:spacing w:val="-6"/>
          <w:sz w:val="20"/>
        </w:rPr>
        <w:t> </w:t>
      </w:r>
      <w:r>
        <w:rPr>
          <w:sz w:val="20"/>
        </w:rPr>
        <w:t>2,</w:t>
      </w:r>
      <w:r>
        <w:rPr>
          <w:spacing w:val="-6"/>
          <w:sz w:val="20"/>
        </w:rPr>
        <w:t> </w:t>
      </w:r>
      <w:r>
        <w:rPr>
          <w:sz w:val="20"/>
        </w:rPr>
        <w:t>2026</w:t>
      </w:r>
      <w:r>
        <w:rPr>
          <w:spacing w:val="-4"/>
          <w:sz w:val="20"/>
        </w:rPr>
        <w:t> </w:t>
      </w:r>
      <w:r>
        <w:rPr>
          <w:sz w:val="20"/>
        </w:rPr>
        <w:t>Bacchus</w:t>
      </w:r>
      <w:r>
        <w:rPr>
          <w:spacing w:val="-4"/>
          <w:sz w:val="20"/>
        </w:rPr>
        <w:t> </w:t>
      </w:r>
      <w:r>
        <w:rPr>
          <w:sz w:val="20"/>
        </w:rPr>
        <w:t>Waikīkī,</w:t>
      </w:r>
      <w:r>
        <w:rPr>
          <w:spacing w:val="-7"/>
          <w:sz w:val="20"/>
        </w:rPr>
        <w:t> </w:t>
      </w:r>
      <w:r>
        <w:rPr>
          <w:sz w:val="20"/>
        </w:rPr>
        <w:t>408</w:t>
      </w:r>
      <w:r>
        <w:rPr>
          <w:spacing w:val="-6"/>
          <w:sz w:val="20"/>
        </w:rPr>
        <w:t> </w:t>
      </w:r>
      <w:r>
        <w:rPr>
          <w:sz w:val="20"/>
        </w:rPr>
        <w:t>Lewers</w:t>
      </w:r>
      <w:r>
        <w:rPr>
          <w:spacing w:val="-5"/>
          <w:sz w:val="20"/>
        </w:rPr>
        <w:t> </w:t>
      </w:r>
      <w:r>
        <w:rPr>
          <w:sz w:val="20"/>
        </w:rPr>
        <w:t>Street,</w:t>
      </w:r>
      <w:r>
        <w:rPr>
          <w:spacing w:val="-5"/>
          <w:sz w:val="20"/>
        </w:rPr>
        <w:t> </w:t>
      </w:r>
      <w:r>
        <w:rPr>
          <w:sz w:val="20"/>
        </w:rPr>
        <w:t>Cat</w:t>
      </w:r>
      <w:r>
        <w:rPr>
          <w:spacing w:val="-4"/>
          <w:sz w:val="20"/>
        </w:rPr>
        <w:t> </w:t>
      </w:r>
      <w:r>
        <w:rPr>
          <w:spacing w:val="-10"/>
          <w:sz w:val="20"/>
        </w:rPr>
        <w:t>3</w:t>
      </w:r>
    </w:p>
    <w:p>
      <w:pPr>
        <w:pStyle w:val="BodyText"/>
        <w:rPr>
          <w:sz w:val="20"/>
        </w:rPr>
      </w:pPr>
    </w:p>
    <w:p>
      <w:pPr>
        <w:pStyle w:val="ListParagraph"/>
        <w:numPr>
          <w:ilvl w:val="0"/>
          <w:numId w:val="86"/>
        </w:numPr>
        <w:tabs>
          <w:tab w:pos="2160" w:val="left" w:leader="none"/>
        </w:tabs>
        <w:spacing w:line="240" w:lineRule="auto" w:before="0" w:after="0"/>
        <w:ind w:left="2160" w:right="0" w:hanging="720"/>
        <w:jc w:val="left"/>
        <w:rPr>
          <w:sz w:val="20"/>
        </w:rPr>
      </w:pPr>
      <w:r>
        <w:rPr>
          <w:sz w:val="20"/>
        </w:rPr>
        <w:t>ELECTED</w:t>
      </w:r>
      <w:r>
        <w:rPr>
          <w:spacing w:val="-7"/>
          <w:sz w:val="20"/>
        </w:rPr>
        <w:t> </w:t>
      </w:r>
      <w:r>
        <w:rPr>
          <w:sz w:val="20"/>
        </w:rPr>
        <w:t>OFFICIALS</w:t>
      </w:r>
      <w:r>
        <w:rPr>
          <w:spacing w:val="-11"/>
          <w:sz w:val="20"/>
        </w:rPr>
        <w:t> </w:t>
      </w:r>
      <w:r>
        <w:rPr>
          <w:sz w:val="20"/>
        </w:rPr>
        <w:t>OR</w:t>
      </w:r>
      <w:r>
        <w:rPr>
          <w:spacing w:val="-5"/>
          <w:sz w:val="20"/>
        </w:rPr>
        <w:t> </w:t>
      </w:r>
      <w:r>
        <w:rPr>
          <w:sz w:val="20"/>
        </w:rPr>
        <w:t>OFFICIALS’</w:t>
      </w:r>
      <w:r>
        <w:rPr>
          <w:spacing w:val="-9"/>
          <w:sz w:val="20"/>
        </w:rPr>
        <w:t> </w:t>
      </w:r>
      <w:r>
        <w:rPr>
          <w:spacing w:val="-2"/>
          <w:sz w:val="20"/>
        </w:rPr>
        <w:t>REPRESENTATIVES</w:t>
      </w:r>
    </w:p>
    <w:p>
      <w:pPr>
        <w:spacing w:before="1"/>
        <w:ind w:left="2160" w:right="478" w:firstLine="0"/>
        <w:jc w:val="left"/>
        <w:rPr>
          <w:sz w:val="20"/>
        </w:rPr>
      </w:pPr>
      <w:r>
        <w:rPr>
          <w:sz w:val="20"/>
        </w:rPr>
        <w:t>Officials will provide a briefing on current events that impact the Waikiki Neighborhood, Board will not vote on any presentation.</w:t>
      </w:r>
    </w:p>
    <w:p>
      <w:pPr>
        <w:pStyle w:val="BodyText"/>
        <w:spacing w:before="152"/>
        <w:rPr>
          <w:sz w:val="16"/>
        </w:rPr>
      </w:pPr>
    </w:p>
    <w:p>
      <w:pPr>
        <w:spacing w:before="0"/>
        <w:ind w:left="362" w:right="0" w:firstLine="0"/>
        <w:jc w:val="center"/>
        <w:rPr>
          <w:i/>
          <w:sz w:val="16"/>
        </w:rPr>
      </w:pPr>
      <w:r>
        <w:rPr>
          <w:i/>
          <w:sz w:val="17"/>
        </w:rPr>
        <w:t>Oahu’s</w:t>
      </w:r>
      <w:r>
        <w:rPr>
          <w:i/>
          <w:spacing w:val="-12"/>
          <w:sz w:val="17"/>
        </w:rPr>
        <w:t> </w:t>
      </w:r>
      <w:r>
        <w:rPr>
          <w:i/>
          <w:sz w:val="16"/>
        </w:rPr>
        <w:t>Neighborhood</w:t>
      </w:r>
      <w:r>
        <w:rPr>
          <w:i/>
          <w:spacing w:val="-11"/>
          <w:sz w:val="16"/>
        </w:rPr>
        <w:t> </w:t>
      </w:r>
      <w:r>
        <w:rPr>
          <w:i/>
          <w:sz w:val="16"/>
        </w:rPr>
        <w:t>System</w:t>
      </w:r>
      <w:r>
        <w:rPr>
          <w:i/>
          <w:spacing w:val="-10"/>
          <w:sz w:val="16"/>
        </w:rPr>
        <w:t> </w:t>
      </w:r>
      <w:r>
        <w:rPr>
          <w:i/>
          <w:sz w:val="16"/>
        </w:rPr>
        <w:t>–</w:t>
      </w:r>
      <w:r>
        <w:rPr>
          <w:i/>
          <w:spacing w:val="-11"/>
          <w:sz w:val="16"/>
        </w:rPr>
        <w:t> </w:t>
      </w:r>
      <w:r>
        <w:rPr>
          <w:i/>
          <w:sz w:val="16"/>
        </w:rPr>
        <w:t>Established</w:t>
      </w:r>
      <w:r>
        <w:rPr>
          <w:i/>
          <w:spacing w:val="-11"/>
          <w:sz w:val="16"/>
        </w:rPr>
        <w:t> </w:t>
      </w:r>
      <w:r>
        <w:rPr>
          <w:i/>
          <w:spacing w:val="-4"/>
          <w:sz w:val="16"/>
        </w:rPr>
        <w:t>1973</w:t>
      </w:r>
    </w:p>
    <w:p>
      <w:pPr>
        <w:spacing w:after="0"/>
        <w:jc w:val="center"/>
        <w:rPr>
          <w:i/>
          <w:sz w:val="16"/>
        </w:rPr>
        <w:sectPr>
          <w:headerReference w:type="default" r:id="rId568"/>
          <w:footerReference w:type="default" r:id="rId569"/>
          <w:pgSz w:w="12240" w:h="15840"/>
          <w:pgMar w:header="900" w:footer="0" w:top="1120" w:bottom="280" w:left="0" w:right="360"/>
        </w:sectPr>
      </w:pPr>
    </w:p>
    <w:p>
      <w:pPr>
        <w:pStyle w:val="BodyText"/>
        <w:spacing w:before="21"/>
        <w:rPr>
          <w:i/>
          <w:sz w:val="20"/>
        </w:rPr>
      </w:pPr>
    </w:p>
    <w:p>
      <w:pPr>
        <w:pStyle w:val="ListParagraph"/>
        <w:numPr>
          <w:ilvl w:val="1"/>
          <w:numId w:val="86"/>
        </w:numPr>
        <w:tabs>
          <w:tab w:pos="2518" w:val="left" w:leader="none"/>
          <w:tab w:pos="2520" w:val="left" w:leader="none"/>
        </w:tabs>
        <w:spacing w:line="240" w:lineRule="auto" w:before="0" w:after="0"/>
        <w:ind w:left="2520" w:right="718" w:hanging="360"/>
        <w:jc w:val="both"/>
        <w:rPr>
          <w:sz w:val="19"/>
        </w:rPr>
      </w:pPr>
      <w:r>
        <w:rPr>
          <w:sz w:val="20"/>
        </w:rPr>
        <w:t>Mayor’s</w:t>
      </w:r>
      <w:r>
        <w:rPr>
          <w:spacing w:val="-7"/>
          <w:sz w:val="20"/>
        </w:rPr>
        <w:t> </w:t>
      </w:r>
      <w:r>
        <w:rPr>
          <w:sz w:val="20"/>
        </w:rPr>
        <w:t>Representative</w:t>
      </w:r>
      <w:r>
        <w:rPr>
          <w:spacing w:val="-8"/>
          <w:sz w:val="20"/>
        </w:rPr>
        <w:t> </w:t>
      </w:r>
      <w:r>
        <w:rPr>
          <w:sz w:val="20"/>
        </w:rPr>
        <w:t>on</w:t>
      </w:r>
      <w:r>
        <w:rPr>
          <w:spacing w:val="-5"/>
          <w:sz w:val="20"/>
        </w:rPr>
        <w:t> </w:t>
      </w:r>
      <w:r>
        <w:rPr>
          <w:sz w:val="20"/>
        </w:rPr>
        <w:t>constituent</w:t>
      </w:r>
      <w:r>
        <w:rPr>
          <w:spacing w:val="-7"/>
          <w:sz w:val="20"/>
        </w:rPr>
        <w:t> </w:t>
      </w:r>
      <w:r>
        <w:rPr>
          <w:sz w:val="20"/>
        </w:rPr>
        <w:t>concerns</w:t>
      </w:r>
      <w:r>
        <w:rPr>
          <w:spacing w:val="-6"/>
          <w:sz w:val="20"/>
        </w:rPr>
        <w:t> </w:t>
      </w:r>
      <w:r>
        <w:rPr>
          <w:sz w:val="20"/>
        </w:rPr>
        <w:t>and</w:t>
      </w:r>
      <w:r>
        <w:rPr>
          <w:spacing w:val="-6"/>
          <w:sz w:val="20"/>
        </w:rPr>
        <w:t> </w:t>
      </w:r>
      <w:r>
        <w:rPr>
          <w:sz w:val="20"/>
        </w:rPr>
        <w:t>highlights</w:t>
      </w:r>
      <w:r>
        <w:rPr>
          <w:spacing w:val="-6"/>
          <w:sz w:val="20"/>
        </w:rPr>
        <w:t> </w:t>
      </w:r>
      <w:r>
        <w:rPr>
          <w:sz w:val="20"/>
        </w:rPr>
        <w:t>from</w:t>
      </w:r>
      <w:r>
        <w:rPr>
          <w:spacing w:val="-6"/>
          <w:sz w:val="20"/>
        </w:rPr>
        <w:t> </w:t>
      </w:r>
      <w:r>
        <w:rPr>
          <w:sz w:val="20"/>
        </w:rPr>
        <w:t>Mayor’s</w:t>
      </w:r>
      <w:r>
        <w:rPr>
          <w:spacing w:val="-7"/>
          <w:sz w:val="20"/>
        </w:rPr>
        <w:t> </w:t>
      </w:r>
      <w:r>
        <w:rPr>
          <w:sz w:val="20"/>
        </w:rPr>
        <w:t>newsletter –</w:t>
      </w:r>
      <w:r>
        <w:rPr>
          <w:spacing w:val="-5"/>
          <w:sz w:val="20"/>
        </w:rPr>
        <w:t> </w:t>
      </w:r>
      <w:r>
        <w:rPr>
          <w:sz w:val="20"/>
        </w:rPr>
        <w:t>Director of Human Resources Nola Miyasaki on constituent concerns and highlights from Mayor’s Newsletter (</w:t>
      </w:r>
      <w:hyperlink r:id="rId561">
        <w:r>
          <w:rPr>
            <w:color w:val="0000FF"/>
            <w:sz w:val="19"/>
            <w:u w:val="single" w:color="0000FF"/>
          </w:rPr>
          <w:t>https://www8.honolulu.gov/mayor/contact-the-mayor/</w:t>
        </w:r>
      </w:hyperlink>
      <w:r>
        <w:rPr>
          <w:sz w:val="19"/>
        </w:rPr>
        <w:t>)</w:t>
      </w:r>
    </w:p>
    <w:p>
      <w:pPr>
        <w:pStyle w:val="ListParagraph"/>
        <w:numPr>
          <w:ilvl w:val="1"/>
          <w:numId w:val="86"/>
        </w:numPr>
        <w:tabs>
          <w:tab w:pos="2518" w:val="left" w:leader="none"/>
          <w:tab w:pos="2520" w:val="left" w:leader="none"/>
        </w:tabs>
        <w:spacing w:line="240" w:lineRule="auto" w:before="0" w:after="0"/>
        <w:ind w:left="2520" w:right="723" w:hanging="360"/>
        <w:jc w:val="both"/>
        <w:rPr>
          <w:sz w:val="20"/>
        </w:rPr>
      </w:pPr>
      <w:r>
        <w:rPr>
          <w:sz w:val="20"/>
        </w:rPr>
        <w:t>Council</w:t>
      </w:r>
      <w:r>
        <w:rPr>
          <w:spacing w:val="-3"/>
          <w:sz w:val="20"/>
        </w:rPr>
        <w:t> </w:t>
      </w:r>
      <w:r>
        <w:rPr>
          <w:sz w:val="20"/>
        </w:rPr>
        <w:t>Member</w:t>
      </w:r>
      <w:r>
        <w:rPr>
          <w:spacing w:val="-3"/>
          <w:sz w:val="20"/>
        </w:rPr>
        <w:t> </w:t>
      </w:r>
      <w:r>
        <w:rPr>
          <w:sz w:val="20"/>
        </w:rPr>
        <w:t>Tommy</w:t>
      </w:r>
      <w:r>
        <w:rPr>
          <w:spacing w:val="-3"/>
          <w:sz w:val="20"/>
        </w:rPr>
        <w:t> </w:t>
      </w:r>
      <w:r>
        <w:rPr>
          <w:sz w:val="20"/>
        </w:rPr>
        <w:t>Waters on constituent concerns, highlights from newsletter, and other activities</w:t>
      </w:r>
      <w:r>
        <w:rPr>
          <w:b/>
          <w:sz w:val="20"/>
        </w:rPr>
        <w:t>. </w:t>
      </w:r>
      <w:r>
        <w:rPr>
          <w:sz w:val="20"/>
        </w:rPr>
        <w:t>(</w:t>
      </w:r>
      <w:hyperlink r:id="rId574">
        <w:r>
          <w:rPr>
            <w:color w:val="0000FF"/>
            <w:sz w:val="20"/>
            <w:u w:val="single" w:color="0000FF"/>
          </w:rPr>
          <w:t>tommy.waters@honolulu.gov</w:t>
        </w:r>
        <w:r>
          <w:rPr>
            <w:sz w:val="20"/>
          </w:rPr>
          <w:t>,</w:t>
        </w:r>
      </w:hyperlink>
      <w:r>
        <w:rPr>
          <w:sz w:val="20"/>
        </w:rPr>
        <w:t> </w:t>
      </w:r>
      <w:hyperlink r:id="rId310">
        <w:r>
          <w:rPr>
            <w:color w:val="0000FF"/>
            <w:sz w:val="20"/>
            <w:u w:val="single" w:color="0000FF"/>
          </w:rPr>
          <w:t>https://www.honolulucitycouncil.org/district4</w:t>
        </w:r>
      </w:hyperlink>
      <w:r>
        <w:rPr>
          <w:sz w:val="20"/>
        </w:rPr>
        <w:t>)</w:t>
      </w:r>
    </w:p>
    <w:p>
      <w:pPr>
        <w:pStyle w:val="ListParagraph"/>
        <w:numPr>
          <w:ilvl w:val="1"/>
          <w:numId w:val="86"/>
        </w:numPr>
        <w:tabs>
          <w:tab w:pos="2520" w:val="left" w:leader="none"/>
        </w:tabs>
        <w:spacing w:line="240" w:lineRule="auto" w:before="0" w:after="0"/>
        <w:ind w:left="2520" w:right="726" w:hanging="360"/>
        <w:jc w:val="both"/>
        <w:rPr>
          <w:sz w:val="20"/>
        </w:rPr>
      </w:pPr>
      <w:r>
        <w:rPr>
          <w:sz w:val="20"/>
        </w:rPr>
        <w:t>Senator Sharon Moriwaki on constituent concerns and highlights from newsletter (</w:t>
      </w:r>
      <w:hyperlink r:id="rId575">
        <w:r>
          <w:rPr>
            <w:color w:val="0000FF"/>
            <w:sz w:val="20"/>
            <w:u w:val="single" w:color="0000FF"/>
          </w:rPr>
          <w:t>senmoriwaki@capitol.hawaii.gov</w:t>
        </w:r>
        <w:r>
          <w:rPr>
            <w:sz w:val="20"/>
          </w:rPr>
          <w:t>,</w:t>
        </w:r>
      </w:hyperlink>
      <w:r>
        <w:rPr>
          <w:sz w:val="20"/>
        </w:rPr>
        <w:t> </w:t>
      </w:r>
      <w:hyperlink r:id="rId576">
        <w:r>
          <w:rPr>
            <w:color w:val="0000FF"/>
            <w:sz w:val="20"/>
            <w:u w:val="single" w:color="0000FF"/>
          </w:rPr>
          <w:t>https://www.sharonmoriwaki.com/</w:t>
        </w:r>
      </w:hyperlink>
      <w:r>
        <w:rPr>
          <w:sz w:val="20"/>
        </w:rPr>
        <w:t>)</w:t>
      </w:r>
    </w:p>
    <w:p>
      <w:pPr>
        <w:pStyle w:val="ListParagraph"/>
        <w:numPr>
          <w:ilvl w:val="1"/>
          <w:numId w:val="86"/>
        </w:numPr>
        <w:tabs>
          <w:tab w:pos="2518" w:val="left" w:leader="none"/>
          <w:tab w:pos="2520" w:val="left" w:leader="none"/>
          <w:tab w:pos="4066" w:val="left" w:leader="none"/>
          <w:tab w:pos="4843" w:val="left" w:leader="none"/>
          <w:tab w:pos="5448" w:val="left" w:leader="none"/>
          <w:tab w:pos="5870" w:val="left" w:leader="none"/>
          <w:tab w:pos="7040" w:val="left" w:leader="none"/>
          <w:tab w:pos="8054" w:val="left" w:leader="none"/>
          <w:tab w:pos="8589" w:val="left" w:leader="none"/>
          <w:tab w:pos="9636" w:val="left" w:leader="none"/>
          <w:tab w:pos="10238" w:val="left" w:leader="none"/>
        </w:tabs>
        <w:spacing w:line="240" w:lineRule="auto" w:before="1" w:after="0"/>
        <w:ind w:left="2520" w:right="728" w:hanging="360"/>
        <w:jc w:val="left"/>
        <w:rPr>
          <w:sz w:val="20"/>
        </w:rPr>
      </w:pPr>
      <w:r>
        <w:rPr>
          <w:spacing w:val="-2"/>
          <w:sz w:val="20"/>
        </w:rPr>
        <w:t>Representative</w:t>
      </w:r>
      <w:r>
        <w:rPr>
          <w:sz w:val="20"/>
        </w:rPr>
        <w:tab/>
      </w:r>
      <w:r>
        <w:rPr>
          <w:spacing w:val="-2"/>
          <w:sz w:val="20"/>
        </w:rPr>
        <w:t>Adrian</w:t>
      </w:r>
      <w:r>
        <w:rPr>
          <w:sz w:val="20"/>
        </w:rPr>
        <w:tab/>
      </w:r>
      <w:r>
        <w:rPr>
          <w:spacing w:val="-4"/>
          <w:sz w:val="20"/>
        </w:rPr>
        <w:t>Tam</w:t>
      </w:r>
      <w:r>
        <w:rPr>
          <w:sz w:val="20"/>
        </w:rPr>
        <w:tab/>
      </w:r>
      <w:r>
        <w:rPr>
          <w:spacing w:val="-6"/>
          <w:sz w:val="20"/>
        </w:rPr>
        <w:t>on</w:t>
      </w:r>
      <w:r>
        <w:rPr>
          <w:sz w:val="20"/>
        </w:rPr>
        <w:tab/>
      </w:r>
      <w:r>
        <w:rPr>
          <w:spacing w:val="-2"/>
          <w:sz w:val="20"/>
        </w:rPr>
        <w:t>constituent</w:t>
      </w:r>
      <w:r>
        <w:rPr>
          <w:sz w:val="20"/>
        </w:rPr>
        <w:tab/>
      </w:r>
      <w:r>
        <w:rPr>
          <w:spacing w:val="-2"/>
          <w:sz w:val="20"/>
        </w:rPr>
        <w:t>concerns</w:t>
      </w:r>
      <w:r>
        <w:rPr>
          <w:sz w:val="20"/>
        </w:rPr>
        <w:tab/>
      </w:r>
      <w:r>
        <w:rPr>
          <w:spacing w:val="-4"/>
          <w:sz w:val="20"/>
        </w:rPr>
        <w:t>and</w:t>
      </w:r>
      <w:r>
        <w:rPr>
          <w:sz w:val="20"/>
        </w:rPr>
        <w:tab/>
      </w:r>
      <w:r>
        <w:rPr>
          <w:spacing w:val="-2"/>
          <w:sz w:val="20"/>
        </w:rPr>
        <w:t>highlights</w:t>
      </w:r>
      <w:r>
        <w:rPr>
          <w:sz w:val="20"/>
        </w:rPr>
        <w:tab/>
      </w:r>
      <w:r>
        <w:rPr>
          <w:spacing w:val="-4"/>
          <w:sz w:val="20"/>
        </w:rPr>
        <w:t>from</w:t>
      </w:r>
      <w:r>
        <w:rPr>
          <w:sz w:val="20"/>
        </w:rPr>
        <w:tab/>
      </w:r>
      <w:r>
        <w:rPr>
          <w:spacing w:val="-2"/>
          <w:sz w:val="20"/>
        </w:rPr>
        <w:t>newsletter (</w:t>
      </w:r>
      <w:hyperlink r:id="rId577">
        <w:r>
          <w:rPr>
            <w:color w:val="0000FF"/>
            <w:spacing w:val="-2"/>
            <w:sz w:val="20"/>
            <w:u w:val="single" w:color="0000FF"/>
          </w:rPr>
          <w:t>reptam@capitol.hawaii.gov</w:t>
        </w:r>
        <w:r>
          <w:rPr>
            <w:spacing w:val="-2"/>
            <w:sz w:val="20"/>
          </w:rPr>
          <w:t>,</w:t>
        </w:r>
      </w:hyperlink>
      <w:r>
        <w:rPr>
          <w:spacing w:val="-2"/>
          <w:sz w:val="20"/>
        </w:rPr>
        <w:t> </w:t>
      </w:r>
      <w:hyperlink r:id="rId578">
        <w:r>
          <w:rPr>
            <w:color w:val="0000FF"/>
            <w:spacing w:val="-2"/>
            <w:sz w:val="20"/>
            <w:u w:val="single" w:color="0000FF"/>
          </w:rPr>
          <w:t>https://www.capitol.hawaii.gov/legislature/memberpage.aspx?member=132&amp;year=2026</w:t>
        </w:r>
      </w:hyperlink>
      <w:r>
        <w:rPr>
          <w:spacing w:val="-2"/>
          <w:sz w:val="20"/>
        </w:rPr>
        <w:t>)</w:t>
      </w:r>
    </w:p>
    <w:p>
      <w:pPr>
        <w:pStyle w:val="ListParagraph"/>
        <w:numPr>
          <w:ilvl w:val="1"/>
          <w:numId w:val="86"/>
        </w:numPr>
        <w:tabs>
          <w:tab w:pos="2518" w:val="left" w:leader="none"/>
          <w:tab w:pos="2520" w:val="left" w:leader="none"/>
        </w:tabs>
        <w:spacing w:line="240" w:lineRule="auto" w:before="0" w:after="0"/>
        <w:ind w:left="2520" w:right="728" w:hanging="360"/>
        <w:jc w:val="left"/>
        <w:rPr>
          <w:sz w:val="20"/>
        </w:rPr>
      </w:pPr>
      <w:r>
        <w:rPr>
          <w:sz w:val="20"/>
        </w:rPr>
        <w:t>Governors</w:t>
      </w:r>
      <w:r>
        <w:rPr>
          <w:spacing w:val="-2"/>
          <w:sz w:val="20"/>
        </w:rPr>
        <w:t> </w:t>
      </w:r>
      <w:r>
        <w:rPr>
          <w:sz w:val="20"/>
        </w:rPr>
        <w:t>Representative Yvonne</w:t>
      </w:r>
      <w:r>
        <w:rPr>
          <w:spacing w:val="-3"/>
          <w:sz w:val="20"/>
        </w:rPr>
        <w:t> </w:t>
      </w:r>
      <w:r>
        <w:rPr>
          <w:sz w:val="20"/>
        </w:rPr>
        <w:t>Hunter</w:t>
      </w:r>
      <w:r>
        <w:rPr>
          <w:spacing w:val="-2"/>
          <w:sz w:val="20"/>
        </w:rPr>
        <w:t> </w:t>
      </w:r>
      <w:r>
        <w:rPr>
          <w:sz w:val="20"/>
        </w:rPr>
        <w:t>on</w:t>
      </w:r>
      <w:r>
        <w:rPr>
          <w:spacing w:val="-3"/>
          <w:sz w:val="20"/>
        </w:rPr>
        <w:t> </w:t>
      </w:r>
      <w:r>
        <w:rPr>
          <w:sz w:val="20"/>
        </w:rPr>
        <w:t>constituent</w:t>
      </w:r>
      <w:r>
        <w:rPr>
          <w:spacing w:val="-3"/>
          <w:sz w:val="20"/>
        </w:rPr>
        <w:t> </w:t>
      </w:r>
      <w:r>
        <w:rPr>
          <w:sz w:val="20"/>
        </w:rPr>
        <w:t>concerns and</w:t>
      </w:r>
      <w:r>
        <w:rPr>
          <w:spacing w:val="-1"/>
          <w:sz w:val="20"/>
        </w:rPr>
        <w:t> </w:t>
      </w:r>
      <w:r>
        <w:rPr>
          <w:sz w:val="20"/>
        </w:rPr>
        <w:t>highlights from</w:t>
      </w:r>
      <w:r>
        <w:rPr>
          <w:spacing w:val="-1"/>
          <w:sz w:val="20"/>
        </w:rPr>
        <w:t> </w:t>
      </w:r>
      <w:r>
        <w:rPr>
          <w:sz w:val="20"/>
        </w:rPr>
        <w:t>newsletter </w:t>
      </w:r>
      <w:r>
        <w:rPr>
          <w:spacing w:val="-2"/>
          <w:sz w:val="20"/>
        </w:rPr>
        <w:t>(</w:t>
      </w:r>
      <w:hyperlink r:id="rId579">
        <w:r>
          <w:rPr>
            <w:color w:val="0000FF"/>
            <w:spacing w:val="-2"/>
            <w:sz w:val="20"/>
            <w:u w:val="single" w:color="0000FF"/>
          </w:rPr>
          <w:t>https://governor.hawaii.gov/</w:t>
        </w:r>
      </w:hyperlink>
      <w:r>
        <w:rPr>
          <w:spacing w:val="-2"/>
          <w:sz w:val="20"/>
        </w:rPr>
        <w:t>)</w:t>
      </w:r>
    </w:p>
    <w:p>
      <w:pPr>
        <w:pStyle w:val="BodyText"/>
        <w:rPr>
          <w:sz w:val="20"/>
        </w:rPr>
      </w:pPr>
    </w:p>
    <w:p>
      <w:pPr>
        <w:pStyle w:val="ListParagraph"/>
        <w:numPr>
          <w:ilvl w:val="0"/>
          <w:numId w:val="86"/>
        </w:numPr>
        <w:tabs>
          <w:tab w:pos="2160" w:val="left" w:leader="none"/>
        </w:tabs>
        <w:spacing w:line="229" w:lineRule="exact" w:before="0" w:after="0"/>
        <w:ind w:left="2160" w:right="0" w:hanging="720"/>
        <w:jc w:val="left"/>
        <w:rPr>
          <w:sz w:val="20"/>
        </w:rPr>
      </w:pPr>
      <w:r>
        <w:rPr>
          <w:sz w:val="20"/>
        </w:rPr>
        <w:t>WAIKĪKĪ</w:t>
      </w:r>
      <w:r>
        <w:rPr>
          <w:spacing w:val="-10"/>
          <w:sz w:val="20"/>
        </w:rPr>
        <w:t> </w:t>
      </w:r>
      <w:r>
        <w:rPr>
          <w:sz w:val="20"/>
        </w:rPr>
        <w:t>IMPROVEMENT</w:t>
      </w:r>
      <w:r>
        <w:rPr>
          <w:spacing w:val="-8"/>
          <w:sz w:val="20"/>
        </w:rPr>
        <w:t> </w:t>
      </w:r>
      <w:r>
        <w:rPr>
          <w:spacing w:val="-2"/>
          <w:sz w:val="20"/>
        </w:rPr>
        <w:t>ASSOCIATION</w:t>
      </w:r>
    </w:p>
    <w:p>
      <w:pPr>
        <w:spacing w:before="0"/>
        <w:ind w:left="2160" w:right="478" w:firstLine="0"/>
        <w:jc w:val="left"/>
        <w:rPr>
          <w:sz w:val="20"/>
        </w:rPr>
      </w:pPr>
      <w:r>
        <w:rPr>
          <w:sz w:val="20"/>
        </w:rPr>
        <w:t>Presentation to update Waikiki Neighborhood on Commercial Events that impact the community. The board will not vote on the presentation – Rick Egged</w:t>
      </w:r>
    </w:p>
    <w:p>
      <w:pPr>
        <w:pStyle w:val="BodyText"/>
        <w:spacing w:before="1"/>
        <w:rPr>
          <w:sz w:val="20"/>
        </w:rPr>
      </w:pPr>
    </w:p>
    <w:p>
      <w:pPr>
        <w:pStyle w:val="ListParagraph"/>
        <w:numPr>
          <w:ilvl w:val="0"/>
          <w:numId w:val="86"/>
        </w:numPr>
        <w:tabs>
          <w:tab w:pos="2160" w:val="left" w:leader="none"/>
        </w:tabs>
        <w:spacing w:line="240" w:lineRule="auto" w:before="0" w:after="0"/>
        <w:ind w:left="2160" w:right="727" w:hanging="720"/>
        <w:jc w:val="left"/>
        <w:rPr>
          <w:b/>
          <w:sz w:val="20"/>
        </w:rPr>
      </w:pPr>
      <w:r>
        <w:rPr>
          <w:sz w:val="20"/>
        </w:rPr>
        <w:t>NEW BOARD BUSINESS</w:t>
      </w:r>
      <w:r>
        <w:rPr>
          <w:b/>
          <w:sz w:val="20"/>
        </w:rPr>
        <w:t>: For Community and Board Members Discussion and vote by Board </w:t>
      </w:r>
      <w:r>
        <w:rPr>
          <w:b/>
          <w:spacing w:val="-2"/>
          <w:sz w:val="20"/>
        </w:rPr>
        <w:t>Members.</w:t>
      </w:r>
    </w:p>
    <w:p>
      <w:pPr>
        <w:pStyle w:val="ListParagraph"/>
        <w:numPr>
          <w:ilvl w:val="1"/>
          <w:numId w:val="86"/>
        </w:numPr>
        <w:tabs>
          <w:tab w:pos="2518" w:val="left" w:leader="none"/>
        </w:tabs>
        <w:spacing w:line="229" w:lineRule="exact" w:before="1" w:after="0"/>
        <w:ind w:left="2518" w:right="0" w:hanging="358"/>
        <w:jc w:val="left"/>
        <w:rPr>
          <w:sz w:val="20"/>
        </w:rPr>
      </w:pPr>
      <w:r>
        <w:rPr>
          <w:sz w:val="20"/>
        </w:rPr>
        <w:t>Bus</w:t>
      </w:r>
      <w:r>
        <w:rPr>
          <w:spacing w:val="-6"/>
          <w:sz w:val="20"/>
        </w:rPr>
        <w:t> </w:t>
      </w:r>
      <w:r>
        <w:rPr>
          <w:sz w:val="20"/>
        </w:rPr>
        <w:t>Lane</w:t>
      </w:r>
      <w:r>
        <w:rPr>
          <w:spacing w:val="-6"/>
          <w:sz w:val="20"/>
        </w:rPr>
        <w:t> </w:t>
      </w:r>
      <w:r>
        <w:rPr>
          <w:sz w:val="20"/>
        </w:rPr>
        <w:t>and</w:t>
      </w:r>
      <w:r>
        <w:rPr>
          <w:spacing w:val="-5"/>
          <w:sz w:val="20"/>
        </w:rPr>
        <w:t> </w:t>
      </w:r>
      <w:r>
        <w:rPr>
          <w:sz w:val="20"/>
        </w:rPr>
        <w:t>related</w:t>
      </w:r>
      <w:r>
        <w:rPr>
          <w:spacing w:val="-6"/>
          <w:sz w:val="20"/>
        </w:rPr>
        <w:t> </w:t>
      </w:r>
      <w:r>
        <w:rPr>
          <w:sz w:val="20"/>
        </w:rPr>
        <w:t>Kūhiō</w:t>
      </w:r>
      <w:r>
        <w:rPr>
          <w:spacing w:val="-7"/>
          <w:sz w:val="20"/>
        </w:rPr>
        <w:t> </w:t>
      </w:r>
      <w:r>
        <w:rPr>
          <w:sz w:val="20"/>
        </w:rPr>
        <w:t>Avenue</w:t>
      </w:r>
      <w:r>
        <w:rPr>
          <w:spacing w:val="-7"/>
          <w:sz w:val="20"/>
        </w:rPr>
        <w:t> </w:t>
      </w:r>
      <w:r>
        <w:rPr>
          <w:sz w:val="20"/>
        </w:rPr>
        <w:t>Traffic</w:t>
      </w:r>
      <w:r>
        <w:rPr>
          <w:spacing w:val="-6"/>
          <w:sz w:val="20"/>
        </w:rPr>
        <w:t> </w:t>
      </w:r>
      <w:r>
        <w:rPr>
          <w:sz w:val="20"/>
        </w:rPr>
        <w:t>Issues</w:t>
      </w:r>
      <w:r>
        <w:rPr>
          <w:spacing w:val="-4"/>
          <w:sz w:val="20"/>
        </w:rPr>
        <w:t> </w:t>
      </w:r>
      <w:r>
        <w:rPr>
          <w:sz w:val="20"/>
        </w:rPr>
        <w:t>–</w:t>
      </w:r>
      <w:r>
        <w:rPr>
          <w:spacing w:val="-5"/>
          <w:sz w:val="20"/>
        </w:rPr>
        <w:t> </w:t>
      </w:r>
      <w:r>
        <w:rPr>
          <w:sz w:val="20"/>
        </w:rPr>
        <w:t>City</w:t>
      </w:r>
      <w:r>
        <w:rPr>
          <w:spacing w:val="-6"/>
          <w:sz w:val="20"/>
        </w:rPr>
        <w:t> </w:t>
      </w:r>
      <w:r>
        <w:rPr>
          <w:sz w:val="20"/>
        </w:rPr>
        <w:t>Department</w:t>
      </w:r>
      <w:r>
        <w:rPr>
          <w:spacing w:val="-5"/>
          <w:sz w:val="20"/>
        </w:rPr>
        <w:t> </w:t>
      </w:r>
      <w:r>
        <w:rPr>
          <w:sz w:val="20"/>
        </w:rPr>
        <w:t>of</w:t>
      </w:r>
      <w:r>
        <w:rPr>
          <w:spacing w:val="-7"/>
          <w:sz w:val="20"/>
        </w:rPr>
        <w:t> </w:t>
      </w:r>
      <w:r>
        <w:rPr>
          <w:spacing w:val="-2"/>
          <w:sz w:val="20"/>
        </w:rPr>
        <w:t>Transportation</w:t>
      </w:r>
    </w:p>
    <w:p>
      <w:pPr>
        <w:pStyle w:val="ListParagraph"/>
        <w:numPr>
          <w:ilvl w:val="1"/>
          <w:numId w:val="86"/>
        </w:numPr>
        <w:tabs>
          <w:tab w:pos="2518" w:val="left" w:leader="none"/>
        </w:tabs>
        <w:spacing w:line="229" w:lineRule="exact" w:before="0" w:after="0"/>
        <w:ind w:left="2518" w:right="0" w:hanging="358"/>
        <w:jc w:val="left"/>
        <w:rPr>
          <w:sz w:val="20"/>
        </w:rPr>
      </w:pPr>
      <w:r>
        <w:rPr>
          <w:spacing w:val="-2"/>
          <w:sz w:val="20"/>
        </w:rPr>
        <w:t>Legislature</w:t>
      </w:r>
      <w:r>
        <w:rPr>
          <w:spacing w:val="6"/>
          <w:sz w:val="20"/>
        </w:rPr>
        <w:t> </w:t>
      </w:r>
      <w:r>
        <w:rPr>
          <w:spacing w:val="-2"/>
          <w:sz w:val="20"/>
        </w:rPr>
        <w:t>Update</w:t>
      </w:r>
    </w:p>
    <w:p>
      <w:pPr>
        <w:spacing w:before="1"/>
        <w:ind w:left="2520" w:right="478" w:firstLine="0"/>
        <w:jc w:val="left"/>
        <w:rPr>
          <w:sz w:val="20"/>
        </w:rPr>
      </w:pPr>
      <w:r>
        <w:rPr>
          <w:sz w:val="20"/>
        </w:rPr>
        <w:t>Board</w:t>
      </w:r>
      <w:r>
        <w:rPr>
          <w:spacing w:val="-9"/>
          <w:sz w:val="20"/>
        </w:rPr>
        <w:t> </w:t>
      </w:r>
      <w:r>
        <w:rPr>
          <w:sz w:val="20"/>
        </w:rPr>
        <w:t>Members</w:t>
      </w:r>
      <w:r>
        <w:rPr>
          <w:spacing w:val="-9"/>
          <w:sz w:val="20"/>
        </w:rPr>
        <w:t> </w:t>
      </w:r>
      <w:r>
        <w:rPr>
          <w:sz w:val="20"/>
        </w:rPr>
        <w:t>should</w:t>
      </w:r>
      <w:r>
        <w:rPr>
          <w:spacing w:val="-11"/>
          <w:sz w:val="20"/>
        </w:rPr>
        <w:t> </w:t>
      </w:r>
      <w:r>
        <w:rPr>
          <w:sz w:val="20"/>
        </w:rPr>
        <w:t>review</w:t>
      </w:r>
      <w:r>
        <w:rPr>
          <w:spacing w:val="-11"/>
          <w:sz w:val="20"/>
        </w:rPr>
        <w:t> </w:t>
      </w:r>
      <w:r>
        <w:rPr>
          <w:sz w:val="20"/>
        </w:rPr>
        <w:t>status</w:t>
      </w:r>
      <w:r>
        <w:rPr>
          <w:spacing w:val="-10"/>
          <w:sz w:val="20"/>
        </w:rPr>
        <w:t> </w:t>
      </w:r>
      <w:r>
        <w:rPr>
          <w:sz w:val="20"/>
        </w:rPr>
        <w:t>of</w:t>
      </w:r>
      <w:r>
        <w:rPr>
          <w:spacing w:val="-9"/>
          <w:sz w:val="20"/>
        </w:rPr>
        <w:t> </w:t>
      </w:r>
      <w:r>
        <w:rPr>
          <w:sz w:val="20"/>
        </w:rPr>
        <w:t>the</w:t>
      </w:r>
      <w:r>
        <w:rPr>
          <w:spacing w:val="-9"/>
          <w:sz w:val="20"/>
        </w:rPr>
        <w:t> </w:t>
      </w:r>
      <w:r>
        <w:rPr>
          <w:sz w:val="20"/>
        </w:rPr>
        <w:t>following</w:t>
      </w:r>
      <w:r>
        <w:rPr>
          <w:spacing w:val="-11"/>
          <w:sz w:val="20"/>
        </w:rPr>
        <w:t> </w:t>
      </w:r>
      <w:r>
        <w:rPr>
          <w:sz w:val="20"/>
        </w:rPr>
        <w:t>at</w:t>
      </w:r>
      <w:r>
        <w:rPr>
          <w:spacing w:val="-9"/>
          <w:sz w:val="20"/>
        </w:rPr>
        <w:t> </w:t>
      </w:r>
      <w:r>
        <w:rPr>
          <w:sz w:val="20"/>
        </w:rPr>
        <w:t>the</w:t>
      </w:r>
      <w:r>
        <w:rPr>
          <w:spacing w:val="-12"/>
          <w:sz w:val="20"/>
        </w:rPr>
        <w:t> </w:t>
      </w:r>
      <w:r>
        <w:rPr>
          <w:sz w:val="20"/>
        </w:rPr>
        <w:t>Legislature</w:t>
      </w:r>
      <w:r>
        <w:rPr>
          <w:spacing w:val="-11"/>
          <w:sz w:val="20"/>
        </w:rPr>
        <w:t> </w:t>
      </w:r>
      <w:r>
        <w:rPr>
          <w:sz w:val="20"/>
        </w:rPr>
        <w:t>Web</w:t>
      </w:r>
      <w:r>
        <w:rPr>
          <w:spacing w:val="-9"/>
          <w:sz w:val="20"/>
        </w:rPr>
        <w:t> </w:t>
      </w:r>
      <w:r>
        <w:rPr>
          <w:sz w:val="20"/>
        </w:rPr>
        <w:t>Site</w:t>
      </w:r>
      <w:r>
        <w:rPr>
          <w:spacing w:val="-11"/>
          <w:sz w:val="20"/>
        </w:rPr>
        <w:t> </w:t>
      </w:r>
      <w:r>
        <w:rPr>
          <w:sz w:val="20"/>
        </w:rPr>
        <w:t>prior</w:t>
      </w:r>
      <w:r>
        <w:rPr>
          <w:spacing w:val="-10"/>
          <w:sz w:val="20"/>
        </w:rPr>
        <w:t> </w:t>
      </w:r>
      <w:r>
        <w:rPr>
          <w:sz w:val="20"/>
        </w:rPr>
        <w:t>to</w:t>
      </w:r>
      <w:r>
        <w:rPr>
          <w:spacing w:val="-12"/>
          <w:sz w:val="20"/>
        </w:rPr>
        <w:t> </w:t>
      </w:r>
      <w:r>
        <w:rPr>
          <w:sz w:val="20"/>
        </w:rPr>
        <w:t>the</w:t>
      </w:r>
      <w:r>
        <w:rPr>
          <w:spacing w:val="-12"/>
          <w:sz w:val="20"/>
        </w:rPr>
        <w:t> </w:t>
      </w:r>
      <w:r>
        <w:rPr>
          <w:sz w:val="20"/>
        </w:rPr>
        <w:t>March </w:t>
      </w:r>
      <w:r>
        <w:rPr>
          <w:spacing w:val="-2"/>
          <w:sz w:val="20"/>
        </w:rPr>
        <w:t>Meeting</w:t>
      </w:r>
    </w:p>
    <w:p>
      <w:pPr>
        <w:pStyle w:val="BodyText"/>
        <w:spacing w:before="1"/>
        <w:rPr>
          <w:sz w:val="20"/>
        </w:rPr>
      </w:pPr>
    </w:p>
    <w:p>
      <w:pPr>
        <w:tabs>
          <w:tab w:pos="3960" w:val="left" w:leader="none"/>
        </w:tabs>
        <w:spacing w:before="0"/>
        <w:ind w:left="2160" w:right="4298" w:firstLine="0"/>
        <w:jc w:val="left"/>
        <w:rPr>
          <w:sz w:val="20"/>
        </w:rPr>
      </w:pPr>
      <w:r>
        <w:rPr>
          <w:spacing w:val="-2"/>
          <w:sz w:val="20"/>
        </w:rPr>
        <w:t>HB1650</w:t>
      </w:r>
      <w:r>
        <w:rPr>
          <w:sz w:val="20"/>
        </w:rPr>
        <w:tab/>
        <w:t>Relating to Environmental Assessments </w:t>
      </w:r>
      <w:r>
        <w:rPr>
          <w:spacing w:val="-2"/>
          <w:sz w:val="20"/>
        </w:rPr>
        <w:t>HB1588</w:t>
      </w:r>
      <w:r>
        <w:rPr>
          <w:sz w:val="20"/>
        </w:rPr>
        <w:tab/>
        <w:t>Relating</w:t>
      </w:r>
      <w:r>
        <w:rPr>
          <w:spacing w:val="-12"/>
          <w:sz w:val="20"/>
        </w:rPr>
        <w:t> </w:t>
      </w:r>
      <w:r>
        <w:rPr>
          <w:sz w:val="20"/>
        </w:rPr>
        <w:t>to</w:t>
      </w:r>
      <w:r>
        <w:rPr>
          <w:spacing w:val="-11"/>
          <w:sz w:val="20"/>
        </w:rPr>
        <w:t> </w:t>
      </w:r>
      <w:r>
        <w:rPr>
          <w:sz w:val="20"/>
        </w:rPr>
        <w:t>Department</w:t>
      </w:r>
      <w:r>
        <w:rPr>
          <w:spacing w:val="-11"/>
          <w:sz w:val="20"/>
        </w:rPr>
        <w:t> </w:t>
      </w:r>
      <w:r>
        <w:rPr>
          <w:sz w:val="20"/>
        </w:rPr>
        <w:t>of</w:t>
      </w:r>
      <w:r>
        <w:rPr>
          <w:spacing w:val="-11"/>
          <w:sz w:val="20"/>
        </w:rPr>
        <w:t> </w:t>
      </w:r>
      <w:r>
        <w:rPr>
          <w:sz w:val="20"/>
        </w:rPr>
        <w:t>Transportation </w:t>
      </w:r>
      <w:r>
        <w:rPr>
          <w:spacing w:val="-2"/>
          <w:sz w:val="20"/>
        </w:rPr>
        <w:t>HB2375</w:t>
      </w:r>
      <w:r>
        <w:rPr>
          <w:sz w:val="20"/>
        </w:rPr>
        <w:tab/>
        <w:t>Relating to Towing Practices</w:t>
      </w:r>
    </w:p>
    <w:p>
      <w:pPr>
        <w:tabs>
          <w:tab w:pos="3960" w:val="left" w:leader="none"/>
        </w:tabs>
        <w:spacing w:line="229" w:lineRule="exact" w:before="0"/>
        <w:ind w:left="2160" w:right="0" w:firstLine="0"/>
        <w:jc w:val="left"/>
        <w:rPr>
          <w:sz w:val="20"/>
        </w:rPr>
      </w:pPr>
      <w:r>
        <w:rPr>
          <w:spacing w:val="-2"/>
          <w:sz w:val="20"/>
        </w:rPr>
        <w:t>HB1652</w:t>
      </w:r>
      <w:r>
        <w:rPr>
          <w:sz w:val="20"/>
        </w:rPr>
        <w:tab/>
        <w:t>Relating</w:t>
      </w:r>
      <w:r>
        <w:rPr>
          <w:spacing w:val="-8"/>
          <w:sz w:val="20"/>
        </w:rPr>
        <w:t> </w:t>
      </w:r>
      <w:r>
        <w:rPr>
          <w:sz w:val="20"/>
        </w:rPr>
        <w:t>to</w:t>
      </w:r>
      <w:r>
        <w:rPr>
          <w:spacing w:val="-5"/>
          <w:sz w:val="20"/>
        </w:rPr>
        <w:t> </w:t>
      </w:r>
      <w:r>
        <w:rPr>
          <w:sz w:val="20"/>
        </w:rPr>
        <w:t>Storm</w:t>
      </w:r>
      <w:r>
        <w:rPr>
          <w:spacing w:val="-4"/>
          <w:sz w:val="20"/>
        </w:rPr>
        <w:t> </w:t>
      </w:r>
      <w:r>
        <w:rPr>
          <w:sz w:val="20"/>
        </w:rPr>
        <w:t>Water</w:t>
      </w:r>
      <w:r>
        <w:rPr>
          <w:spacing w:val="-7"/>
          <w:sz w:val="20"/>
        </w:rPr>
        <w:t> </w:t>
      </w:r>
      <w:r>
        <w:rPr>
          <w:spacing w:val="-2"/>
          <w:sz w:val="20"/>
        </w:rPr>
        <w:t>Management</w:t>
      </w:r>
    </w:p>
    <w:p>
      <w:pPr>
        <w:tabs>
          <w:tab w:pos="3960" w:val="left" w:leader="none"/>
        </w:tabs>
        <w:spacing w:before="0"/>
        <w:ind w:left="2160" w:right="4139" w:firstLine="0"/>
        <w:jc w:val="left"/>
        <w:rPr>
          <w:sz w:val="20"/>
        </w:rPr>
      </w:pPr>
      <w:r>
        <w:rPr>
          <w:spacing w:val="-2"/>
          <w:sz w:val="20"/>
        </w:rPr>
        <w:t>SB2714</w:t>
      </w:r>
      <w:r>
        <w:rPr>
          <w:sz w:val="20"/>
        </w:rPr>
        <w:tab/>
        <w:t>Relating to Cellular Towers - </w:t>
      </w:r>
      <w:r>
        <w:rPr>
          <w:i/>
          <w:sz w:val="20"/>
        </w:rPr>
        <w:t>Update </w:t>
      </w:r>
      <w:r>
        <w:rPr>
          <w:spacing w:val="-2"/>
          <w:sz w:val="20"/>
        </w:rPr>
        <w:t>HB1797</w:t>
      </w:r>
      <w:r>
        <w:rPr>
          <w:sz w:val="20"/>
        </w:rPr>
        <w:tab/>
        <w:t>Relating</w:t>
      </w:r>
      <w:r>
        <w:rPr>
          <w:spacing w:val="-12"/>
          <w:sz w:val="20"/>
        </w:rPr>
        <w:t> </w:t>
      </w:r>
      <w:r>
        <w:rPr>
          <w:sz w:val="20"/>
        </w:rPr>
        <w:t>to</w:t>
      </w:r>
      <w:r>
        <w:rPr>
          <w:spacing w:val="-9"/>
          <w:sz w:val="20"/>
        </w:rPr>
        <w:t> </w:t>
      </w:r>
      <w:r>
        <w:rPr>
          <w:sz w:val="20"/>
        </w:rPr>
        <w:t>Autonomous</w:t>
      </w:r>
      <w:r>
        <w:rPr>
          <w:spacing w:val="-11"/>
          <w:sz w:val="20"/>
        </w:rPr>
        <w:t> </w:t>
      </w:r>
      <w:r>
        <w:rPr>
          <w:sz w:val="20"/>
        </w:rPr>
        <w:t>Vehicle</w:t>
      </w:r>
      <w:r>
        <w:rPr>
          <w:spacing w:val="-10"/>
          <w:sz w:val="20"/>
        </w:rPr>
        <w:t> </w:t>
      </w:r>
      <w:r>
        <w:rPr>
          <w:sz w:val="20"/>
        </w:rPr>
        <w:t>Operation </w:t>
      </w:r>
      <w:r>
        <w:rPr>
          <w:spacing w:val="-2"/>
          <w:sz w:val="20"/>
        </w:rPr>
        <w:t>HB2413</w:t>
      </w:r>
      <w:r>
        <w:rPr>
          <w:sz w:val="20"/>
        </w:rPr>
        <w:tab/>
        <w:t>Relating to Pre Trial Reform</w:t>
      </w:r>
    </w:p>
    <w:p>
      <w:pPr>
        <w:tabs>
          <w:tab w:pos="3960" w:val="left" w:leader="none"/>
        </w:tabs>
        <w:spacing w:line="229" w:lineRule="exact" w:before="0"/>
        <w:ind w:left="2160" w:right="0" w:firstLine="0"/>
        <w:jc w:val="left"/>
        <w:rPr>
          <w:i/>
          <w:sz w:val="20"/>
        </w:rPr>
      </w:pPr>
      <w:r>
        <w:rPr>
          <w:spacing w:val="-2"/>
          <w:sz w:val="20"/>
        </w:rPr>
        <w:t>HB2197</w:t>
      </w:r>
      <w:r>
        <w:rPr>
          <w:sz w:val="20"/>
        </w:rPr>
        <w:tab/>
        <w:t>Relating</w:t>
      </w:r>
      <w:r>
        <w:rPr>
          <w:spacing w:val="-8"/>
          <w:sz w:val="20"/>
        </w:rPr>
        <w:t> </w:t>
      </w:r>
      <w:r>
        <w:rPr>
          <w:sz w:val="20"/>
        </w:rPr>
        <w:t>to</w:t>
      </w:r>
      <w:r>
        <w:rPr>
          <w:spacing w:val="-5"/>
          <w:sz w:val="20"/>
        </w:rPr>
        <w:t> </w:t>
      </w:r>
      <w:r>
        <w:rPr>
          <w:sz w:val="20"/>
        </w:rPr>
        <w:t>Property</w:t>
      </w:r>
      <w:r>
        <w:rPr>
          <w:spacing w:val="-4"/>
          <w:sz w:val="20"/>
        </w:rPr>
        <w:t> </w:t>
      </w:r>
      <w:r>
        <w:rPr>
          <w:sz w:val="20"/>
        </w:rPr>
        <w:t>-</w:t>
      </w:r>
      <w:r>
        <w:rPr>
          <w:spacing w:val="-7"/>
          <w:sz w:val="20"/>
        </w:rPr>
        <w:t> </w:t>
      </w:r>
      <w:r>
        <w:rPr>
          <w:i/>
          <w:spacing w:val="-2"/>
          <w:sz w:val="20"/>
        </w:rPr>
        <w:t>Update</w:t>
      </w:r>
    </w:p>
    <w:p>
      <w:pPr>
        <w:tabs>
          <w:tab w:pos="3960" w:val="left" w:leader="none"/>
        </w:tabs>
        <w:spacing w:before="1"/>
        <w:ind w:left="2160" w:right="0" w:firstLine="0"/>
        <w:jc w:val="left"/>
        <w:rPr>
          <w:i/>
          <w:sz w:val="20"/>
        </w:rPr>
      </w:pPr>
      <w:r>
        <w:rPr>
          <w:spacing w:val="-2"/>
          <w:sz w:val="20"/>
        </w:rPr>
        <w:t>HB2002</w:t>
      </w:r>
      <w:r>
        <w:rPr>
          <w:sz w:val="20"/>
        </w:rPr>
        <w:tab/>
        <w:t>Relating</w:t>
      </w:r>
      <w:r>
        <w:rPr>
          <w:spacing w:val="-9"/>
          <w:sz w:val="20"/>
        </w:rPr>
        <w:t> </w:t>
      </w:r>
      <w:r>
        <w:rPr>
          <w:sz w:val="20"/>
        </w:rPr>
        <w:t>to</w:t>
      </w:r>
      <w:r>
        <w:rPr>
          <w:spacing w:val="-8"/>
          <w:sz w:val="20"/>
        </w:rPr>
        <w:t> </w:t>
      </w:r>
      <w:r>
        <w:rPr>
          <w:sz w:val="20"/>
        </w:rPr>
        <w:t>Neighborhood</w:t>
      </w:r>
      <w:r>
        <w:rPr>
          <w:spacing w:val="-8"/>
          <w:sz w:val="20"/>
        </w:rPr>
        <w:t> </w:t>
      </w:r>
      <w:r>
        <w:rPr>
          <w:sz w:val="20"/>
        </w:rPr>
        <w:t>Safety</w:t>
      </w:r>
      <w:r>
        <w:rPr>
          <w:spacing w:val="-5"/>
          <w:sz w:val="20"/>
        </w:rPr>
        <w:t> </w:t>
      </w:r>
      <w:r>
        <w:rPr>
          <w:sz w:val="20"/>
        </w:rPr>
        <w:t>-</w:t>
      </w:r>
      <w:r>
        <w:rPr>
          <w:spacing w:val="-8"/>
          <w:sz w:val="20"/>
        </w:rPr>
        <w:t> </w:t>
      </w:r>
      <w:r>
        <w:rPr>
          <w:i/>
          <w:spacing w:val="-2"/>
          <w:sz w:val="20"/>
        </w:rPr>
        <w:t>Update</w:t>
      </w:r>
    </w:p>
    <w:p>
      <w:pPr>
        <w:tabs>
          <w:tab w:pos="3960" w:val="left" w:leader="none"/>
        </w:tabs>
        <w:spacing w:before="0"/>
        <w:ind w:left="2160" w:right="0" w:firstLine="0"/>
        <w:jc w:val="left"/>
        <w:rPr>
          <w:i/>
          <w:sz w:val="20"/>
        </w:rPr>
      </w:pPr>
      <w:r>
        <w:rPr>
          <w:spacing w:val="-2"/>
          <w:sz w:val="20"/>
        </w:rPr>
        <w:t>SB2591</w:t>
      </w:r>
      <w:r>
        <w:rPr>
          <w:sz w:val="20"/>
        </w:rPr>
        <w:tab/>
        <w:t>Relating</w:t>
      </w:r>
      <w:r>
        <w:rPr>
          <w:spacing w:val="-7"/>
          <w:sz w:val="20"/>
        </w:rPr>
        <w:t> </w:t>
      </w:r>
      <w:r>
        <w:rPr>
          <w:sz w:val="20"/>
        </w:rPr>
        <w:t>to</w:t>
      </w:r>
      <w:r>
        <w:rPr>
          <w:spacing w:val="-4"/>
          <w:sz w:val="20"/>
        </w:rPr>
        <w:t> </w:t>
      </w:r>
      <w:r>
        <w:rPr>
          <w:sz w:val="20"/>
        </w:rPr>
        <w:t>Noise</w:t>
      </w:r>
      <w:r>
        <w:rPr>
          <w:spacing w:val="-5"/>
          <w:sz w:val="20"/>
        </w:rPr>
        <w:t> </w:t>
      </w:r>
      <w:r>
        <w:rPr>
          <w:sz w:val="20"/>
        </w:rPr>
        <w:t>-</w:t>
      </w:r>
      <w:r>
        <w:rPr>
          <w:spacing w:val="-5"/>
          <w:sz w:val="20"/>
        </w:rPr>
        <w:t> </w:t>
      </w:r>
      <w:r>
        <w:rPr>
          <w:i/>
          <w:spacing w:val="-2"/>
          <w:sz w:val="20"/>
        </w:rPr>
        <w:t>Update</w:t>
      </w:r>
    </w:p>
    <w:p>
      <w:pPr>
        <w:tabs>
          <w:tab w:pos="3960" w:val="left" w:leader="none"/>
        </w:tabs>
        <w:spacing w:before="0"/>
        <w:ind w:left="2160" w:right="4298" w:firstLine="0"/>
        <w:jc w:val="left"/>
        <w:rPr>
          <w:sz w:val="20"/>
        </w:rPr>
      </w:pPr>
      <w:r>
        <w:rPr>
          <w:spacing w:val="-2"/>
          <w:sz w:val="20"/>
        </w:rPr>
        <w:t>HB1588</w:t>
      </w:r>
      <w:r>
        <w:rPr>
          <w:sz w:val="20"/>
        </w:rPr>
        <w:tab/>
        <w:t>Relating</w:t>
      </w:r>
      <w:r>
        <w:rPr>
          <w:spacing w:val="-12"/>
          <w:sz w:val="20"/>
        </w:rPr>
        <w:t> </w:t>
      </w:r>
      <w:r>
        <w:rPr>
          <w:sz w:val="20"/>
        </w:rPr>
        <w:t>to</w:t>
      </w:r>
      <w:r>
        <w:rPr>
          <w:spacing w:val="-11"/>
          <w:sz w:val="20"/>
        </w:rPr>
        <w:t> </w:t>
      </w:r>
      <w:r>
        <w:rPr>
          <w:sz w:val="20"/>
        </w:rPr>
        <w:t>Department</w:t>
      </w:r>
      <w:r>
        <w:rPr>
          <w:spacing w:val="-11"/>
          <w:sz w:val="20"/>
        </w:rPr>
        <w:t> </w:t>
      </w:r>
      <w:r>
        <w:rPr>
          <w:sz w:val="20"/>
        </w:rPr>
        <w:t>of</w:t>
      </w:r>
      <w:r>
        <w:rPr>
          <w:spacing w:val="-11"/>
          <w:sz w:val="20"/>
        </w:rPr>
        <w:t> </w:t>
      </w:r>
      <w:r>
        <w:rPr>
          <w:sz w:val="20"/>
        </w:rPr>
        <w:t>Transportation </w:t>
      </w:r>
      <w:r>
        <w:rPr>
          <w:spacing w:val="-2"/>
          <w:sz w:val="20"/>
        </w:rPr>
        <w:t>HB1679</w:t>
      </w:r>
      <w:r>
        <w:rPr>
          <w:sz w:val="20"/>
        </w:rPr>
        <w:tab/>
        <w:t>Relating to Condominiums</w:t>
      </w:r>
    </w:p>
    <w:p>
      <w:pPr>
        <w:tabs>
          <w:tab w:pos="3960" w:val="left" w:leader="none"/>
        </w:tabs>
        <w:spacing w:line="229" w:lineRule="exact" w:before="1"/>
        <w:ind w:left="2160" w:right="0" w:firstLine="0"/>
        <w:jc w:val="left"/>
        <w:rPr>
          <w:sz w:val="20"/>
        </w:rPr>
      </w:pPr>
      <w:r>
        <w:rPr>
          <w:spacing w:val="-2"/>
          <w:sz w:val="20"/>
        </w:rPr>
        <w:t>SB2838</w:t>
      </w:r>
      <w:r>
        <w:rPr>
          <w:sz w:val="20"/>
        </w:rPr>
        <w:tab/>
        <w:t>Relating</w:t>
      </w:r>
      <w:r>
        <w:rPr>
          <w:spacing w:val="-11"/>
          <w:sz w:val="20"/>
        </w:rPr>
        <w:t> </w:t>
      </w:r>
      <w:r>
        <w:rPr>
          <w:sz w:val="20"/>
        </w:rPr>
        <w:t>to</w:t>
      </w:r>
      <w:r>
        <w:rPr>
          <w:spacing w:val="-6"/>
          <w:sz w:val="20"/>
        </w:rPr>
        <w:t> </w:t>
      </w:r>
      <w:r>
        <w:rPr>
          <w:spacing w:val="-2"/>
          <w:sz w:val="20"/>
        </w:rPr>
        <w:t>Condominiums</w:t>
      </w:r>
    </w:p>
    <w:p>
      <w:pPr>
        <w:tabs>
          <w:tab w:pos="3960" w:val="left" w:leader="none"/>
        </w:tabs>
        <w:spacing w:line="229" w:lineRule="exact" w:before="0"/>
        <w:ind w:left="2160" w:right="0" w:firstLine="0"/>
        <w:jc w:val="left"/>
        <w:rPr>
          <w:sz w:val="20"/>
        </w:rPr>
      </w:pPr>
      <w:r>
        <w:rPr>
          <w:spacing w:val="-2"/>
          <w:sz w:val="20"/>
        </w:rPr>
        <w:t>SB2367</w:t>
      </w:r>
      <w:r>
        <w:rPr>
          <w:sz w:val="20"/>
        </w:rPr>
        <w:tab/>
        <w:t>Relating</w:t>
      </w:r>
      <w:r>
        <w:rPr>
          <w:spacing w:val="-8"/>
          <w:sz w:val="20"/>
        </w:rPr>
        <w:t> </w:t>
      </w:r>
      <w:r>
        <w:rPr>
          <w:sz w:val="20"/>
        </w:rPr>
        <w:t>to</w:t>
      </w:r>
      <w:r>
        <w:rPr>
          <w:spacing w:val="-5"/>
          <w:sz w:val="20"/>
        </w:rPr>
        <w:t> </w:t>
      </w:r>
      <w:r>
        <w:rPr>
          <w:sz w:val="20"/>
        </w:rPr>
        <w:t>State</w:t>
      </w:r>
      <w:r>
        <w:rPr>
          <w:spacing w:val="-6"/>
          <w:sz w:val="20"/>
        </w:rPr>
        <w:t> </w:t>
      </w:r>
      <w:r>
        <w:rPr>
          <w:sz w:val="20"/>
        </w:rPr>
        <w:t>Boat</w:t>
      </w:r>
      <w:r>
        <w:rPr>
          <w:spacing w:val="-7"/>
          <w:sz w:val="20"/>
        </w:rPr>
        <w:t> </w:t>
      </w:r>
      <w:r>
        <w:rPr>
          <w:spacing w:val="-2"/>
          <w:sz w:val="20"/>
        </w:rPr>
        <w:t>Harbors</w:t>
      </w:r>
    </w:p>
    <w:p>
      <w:pPr>
        <w:tabs>
          <w:tab w:pos="3960" w:val="left" w:leader="none"/>
        </w:tabs>
        <w:spacing w:before="1"/>
        <w:ind w:left="2160" w:right="0" w:firstLine="0"/>
        <w:jc w:val="left"/>
        <w:rPr>
          <w:sz w:val="20"/>
        </w:rPr>
      </w:pPr>
      <w:r>
        <w:rPr>
          <w:spacing w:val="-2"/>
          <w:sz w:val="20"/>
        </w:rPr>
        <w:t>HB1650</w:t>
      </w:r>
      <w:r>
        <w:rPr>
          <w:sz w:val="20"/>
        </w:rPr>
        <w:tab/>
        <w:t>Relating</w:t>
      </w:r>
      <w:r>
        <w:rPr>
          <w:spacing w:val="-12"/>
          <w:sz w:val="20"/>
        </w:rPr>
        <w:t> </w:t>
      </w:r>
      <w:r>
        <w:rPr>
          <w:sz w:val="20"/>
        </w:rPr>
        <w:t>to</w:t>
      </w:r>
      <w:r>
        <w:rPr>
          <w:spacing w:val="-9"/>
          <w:sz w:val="20"/>
        </w:rPr>
        <w:t> </w:t>
      </w:r>
      <w:r>
        <w:rPr>
          <w:sz w:val="20"/>
        </w:rPr>
        <w:t>Environmental</w:t>
      </w:r>
      <w:r>
        <w:rPr>
          <w:spacing w:val="-10"/>
          <w:sz w:val="20"/>
        </w:rPr>
        <w:t> </w:t>
      </w:r>
      <w:r>
        <w:rPr>
          <w:spacing w:val="-2"/>
          <w:sz w:val="20"/>
        </w:rPr>
        <w:t>Assessments</w:t>
      </w:r>
    </w:p>
    <w:p>
      <w:pPr>
        <w:tabs>
          <w:tab w:pos="3960" w:val="left" w:leader="none"/>
        </w:tabs>
        <w:spacing w:before="0"/>
        <w:ind w:left="2160" w:right="0" w:firstLine="0"/>
        <w:jc w:val="left"/>
        <w:rPr>
          <w:i/>
          <w:sz w:val="20"/>
        </w:rPr>
      </w:pPr>
      <w:r>
        <w:rPr>
          <w:spacing w:val="-2"/>
          <w:sz w:val="20"/>
        </w:rPr>
        <w:t>SB2557</w:t>
      </w:r>
      <w:r>
        <w:rPr>
          <w:sz w:val="20"/>
        </w:rPr>
        <w:tab/>
        <w:t>Relating</w:t>
      </w:r>
      <w:r>
        <w:rPr>
          <w:spacing w:val="-9"/>
          <w:sz w:val="20"/>
        </w:rPr>
        <w:t> </w:t>
      </w:r>
      <w:r>
        <w:rPr>
          <w:sz w:val="20"/>
        </w:rPr>
        <w:t>to</w:t>
      </w:r>
      <w:r>
        <w:rPr>
          <w:spacing w:val="-6"/>
          <w:sz w:val="20"/>
        </w:rPr>
        <w:t> </w:t>
      </w:r>
      <w:r>
        <w:rPr>
          <w:sz w:val="20"/>
        </w:rPr>
        <w:t>Homelessness</w:t>
      </w:r>
      <w:r>
        <w:rPr>
          <w:spacing w:val="-5"/>
          <w:sz w:val="20"/>
        </w:rPr>
        <w:t> </w:t>
      </w:r>
      <w:r>
        <w:rPr>
          <w:sz w:val="20"/>
        </w:rPr>
        <w:t>-</w:t>
      </w:r>
      <w:r>
        <w:rPr>
          <w:spacing w:val="-7"/>
          <w:sz w:val="20"/>
        </w:rPr>
        <w:t> </w:t>
      </w:r>
      <w:r>
        <w:rPr>
          <w:i/>
          <w:spacing w:val="-2"/>
          <w:sz w:val="20"/>
        </w:rPr>
        <w:t>Update</w:t>
      </w:r>
    </w:p>
    <w:p>
      <w:pPr>
        <w:tabs>
          <w:tab w:pos="3960" w:val="left" w:leader="none"/>
        </w:tabs>
        <w:spacing w:before="1"/>
        <w:ind w:left="2160" w:right="0" w:firstLine="0"/>
        <w:jc w:val="left"/>
        <w:rPr>
          <w:i/>
          <w:sz w:val="20"/>
        </w:rPr>
      </w:pPr>
      <w:r>
        <w:rPr>
          <w:spacing w:val="-2"/>
          <w:sz w:val="20"/>
        </w:rPr>
        <w:t>HB1626</w:t>
      </w:r>
      <w:r>
        <w:rPr>
          <w:sz w:val="20"/>
        </w:rPr>
        <w:tab/>
        <w:t>Relating</w:t>
      </w:r>
      <w:r>
        <w:rPr>
          <w:spacing w:val="-8"/>
          <w:sz w:val="20"/>
        </w:rPr>
        <w:t> </w:t>
      </w:r>
      <w:r>
        <w:rPr>
          <w:sz w:val="20"/>
        </w:rPr>
        <w:t>to</w:t>
      </w:r>
      <w:r>
        <w:rPr>
          <w:spacing w:val="-6"/>
          <w:sz w:val="20"/>
        </w:rPr>
        <w:t> </w:t>
      </w:r>
      <w:r>
        <w:rPr>
          <w:sz w:val="20"/>
        </w:rPr>
        <w:t>Youth</w:t>
      </w:r>
      <w:r>
        <w:rPr>
          <w:spacing w:val="-6"/>
          <w:sz w:val="20"/>
        </w:rPr>
        <w:t> </w:t>
      </w:r>
      <w:r>
        <w:rPr>
          <w:sz w:val="20"/>
        </w:rPr>
        <w:t>Penalties</w:t>
      </w:r>
      <w:r>
        <w:rPr>
          <w:spacing w:val="-4"/>
          <w:sz w:val="20"/>
        </w:rPr>
        <w:t> </w:t>
      </w:r>
      <w:r>
        <w:rPr>
          <w:sz w:val="20"/>
        </w:rPr>
        <w:t>-</w:t>
      </w:r>
      <w:r>
        <w:rPr>
          <w:spacing w:val="-7"/>
          <w:sz w:val="20"/>
        </w:rPr>
        <w:t> </w:t>
      </w:r>
      <w:r>
        <w:rPr>
          <w:i/>
          <w:spacing w:val="-2"/>
          <w:sz w:val="20"/>
        </w:rPr>
        <w:t>Update</w:t>
      </w:r>
    </w:p>
    <w:p>
      <w:pPr>
        <w:tabs>
          <w:tab w:pos="3960" w:val="left" w:leader="none"/>
        </w:tabs>
        <w:spacing w:before="0"/>
        <w:ind w:left="2160" w:right="0" w:firstLine="0"/>
        <w:jc w:val="left"/>
        <w:rPr>
          <w:i/>
          <w:sz w:val="20"/>
        </w:rPr>
      </w:pPr>
      <w:r>
        <w:rPr>
          <w:spacing w:val="-2"/>
          <w:sz w:val="20"/>
        </w:rPr>
        <w:t>SB2540</w:t>
      </w:r>
      <w:r>
        <w:rPr>
          <w:sz w:val="20"/>
        </w:rPr>
        <w:tab/>
        <w:t>Relating</w:t>
      </w:r>
      <w:r>
        <w:rPr>
          <w:spacing w:val="-8"/>
          <w:sz w:val="20"/>
        </w:rPr>
        <w:t> </w:t>
      </w:r>
      <w:r>
        <w:rPr>
          <w:sz w:val="20"/>
        </w:rPr>
        <w:t>to</w:t>
      </w:r>
      <w:r>
        <w:rPr>
          <w:spacing w:val="-6"/>
          <w:sz w:val="20"/>
        </w:rPr>
        <w:t> </w:t>
      </w:r>
      <w:r>
        <w:rPr>
          <w:sz w:val="20"/>
        </w:rPr>
        <w:t>Youth</w:t>
      </w:r>
      <w:r>
        <w:rPr>
          <w:spacing w:val="-6"/>
          <w:sz w:val="20"/>
        </w:rPr>
        <w:t> </w:t>
      </w:r>
      <w:r>
        <w:rPr>
          <w:sz w:val="20"/>
        </w:rPr>
        <w:t>Penalties</w:t>
      </w:r>
      <w:r>
        <w:rPr>
          <w:spacing w:val="-4"/>
          <w:sz w:val="20"/>
        </w:rPr>
        <w:t> </w:t>
      </w:r>
      <w:r>
        <w:rPr>
          <w:sz w:val="20"/>
        </w:rPr>
        <w:t>–</w:t>
      </w:r>
      <w:r>
        <w:rPr>
          <w:spacing w:val="-8"/>
          <w:sz w:val="20"/>
        </w:rPr>
        <w:t> </w:t>
      </w:r>
      <w:r>
        <w:rPr>
          <w:i/>
          <w:spacing w:val="-2"/>
          <w:sz w:val="20"/>
        </w:rPr>
        <w:t>Update</w:t>
      </w:r>
    </w:p>
    <w:p>
      <w:pPr>
        <w:pStyle w:val="ListParagraph"/>
        <w:numPr>
          <w:ilvl w:val="1"/>
          <w:numId w:val="86"/>
        </w:numPr>
        <w:tabs>
          <w:tab w:pos="2520" w:val="left" w:leader="none"/>
        </w:tabs>
        <w:spacing w:line="240" w:lineRule="auto" w:before="228" w:after="0"/>
        <w:ind w:left="2520" w:right="0" w:hanging="360"/>
        <w:jc w:val="left"/>
        <w:rPr>
          <w:sz w:val="20"/>
        </w:rPr>
      </w:pPr>
      <w:r>
        <w:rPr>
          <w:sz w:val="20"/>
        </w:rPr>
        <w:t>Federal</w:t>
      </w:r>
      <w:r>
        <w:rPr>
          <w:spacing w:val="-10"/>
          <w:sz w:val="20"/>
        </w:rPr>
        <w:t> </w:t>
      </w:r>
      <w:r>
        <w:rPr>
          <w:sz w:val="20"/>
        </w:rPr>
        <w:t>Aviation</w:t>
      </w:r>
      <w:r>
        <w:rPr>
          <w:spacing w:val="-8"/>
          <w:sz w:val="20"/>
        </w:rPr>
        <w:t> </w:t>
      </w:r>
      <w:r>
        <w:rPr>
          <w:sz w:val="20"/>
        </w:rPr>
        <w:t>Administration</w:t>
      </w:r>
      <w:r>
        <w:rPr>
          <w:spacing w:val="-4"/>
          <w:sz w:val="20"/>
        </w:rPr>
        <w:t> </w:t>
      </w:r>
      <w:r>
        <w:rPr>
          <w:sz w:val="20"/>
        </w:rPr>
        <w:t>(FAA)</w:t>
      </w:r>
      <w:r>
        <w:rPr>
          <w:spacing w:val="-6"/>
          <w:sz w:val="20"/>
        </w:rPr>
        <w:t> </w:t>
      </w:r>
      <w:r>
        <w:rPr>
          <w:sz w:val="20"/>
        </w:rPr>
        <w:t>Plans</w:t>
      </w:r>
      <w:r>
        <w:rPr>
          <w:spacing w:val="-7"/>
          <w:sz w:val="20"/>
        </w:rPr>
        <w:t> </w:t>
      </w:r>
      <w:r>
        <w:rPr>
          <w:sz w:val="20"/>
        </w:rPr>
        <w:t>for</w:t>
      </w:r>
      <w:r>
        <w:rPr>
          <w:spacing w:val="-8"/>
          <w:sz w:val="20"/>
        </w:rPr>
        <w:t> </w:t>
      </w:r>
      <w:r>
        <w:rPr>
          <w:sz w:val="20"/>
        </w:rPr>
        <w:t>future</w:t>
      </w:r>
      <w:r>
        <w:rPr>
          <w:spacing w:val="-5"/>
          <w:sz w:val="20"/>
        </w:rPr>
        <w:t> </w:t>
      </w:r>
      <w:r>
        <w:rPr>
          <w:sz w:val="20"/>
        </w:rPr>
        <w:t>Airspace</w:t>
      </w:r>
      <w:r>
        <w:rPr>
          <w:spacing w:val="-7"/>
          <w:sz w:val="20"/>
        </w:rPr>
        <w:t> </w:t>
      </w:r>
      <w:r>
        <w:rPr>
          <w:sz w:val="20"/>
        </w:rPr>
        <w:t>usage</w:t>
      </w:r>
      <w:r>
        <w:rPr>
          <w:spacing w:val="-3"/>
          <w:sz w:val="20"/>
        </w:rPr>
        <w:t> </w:t>
      </w:r>
      <w:r>
        <w:rPr>
          <w:sz w:val="20"/>
        </w:rPr>
        <w:t>–</w:t>
      </w:r>
      <w:r>
        <w:rPr>
          <w:spacing w:val="-9"/>
          <w:sz w:val="20"/>
        </w:rPr>
        <w:t> </w:t>
      </w:r>
      <w:r>
        <w:rPr>
          <w:sz w:val="20"/>
        </w:rPr>
        <w:t>Chad</w:t>
      </w:r>
      <w:r>
        <w:rPr>
          <w:spacing w:val="-7"/>
          <w:sz w:val="20"/>
        </w:rPr>
        <w:t> </w:t>
      </w:r>
      <w:r>
        <w:rPr>
          <w:spacing w:val="-2"/>
          <w:sz w:val="20"/>
        </w:rPr>
        <w:t>Wasden</w:t>
      </w:r>
    </w:p>
    <w:p>
      <w:pPr>
        <w:pStyle w:val="BodyText"/>
        <w:spacing w:before="2"/>
        <w:rPr>
          <w:sz w:val="20"/>
        </w:rPr>
      </w:pPr>
    </w:p>
    <w:p>
      <w:pPr>
        <w:pStyle w:val="ListParagraph"/>
        <w:numPr>
          <w:ilvl w:val="0"/>
          <w:numId w:val="86"/>
        </w:numPr>
        <w:tabs>
          <w:tab w:pos="2160" w:val="left" w:leader="none"/>
        </w:tabs>
        <w:spacing w:line="240" w:lineRule="auto" w:before="0" w:after="0"/>
        <w:ind w:left="2160" w:right="0" w:hanging="720"/>
        <w:jc w:val="left"/>
        <w:rPr>
          <w:b/>
          <w:sz w:val="20"/>
        </w:rPr>
      </w:pPr>
      <w:r>
        <w:rPr>
          <w:sz w:val="20"/>
        </w:rPr>
        <w:t>APPROVAL</w:t>
      </w:r>
      <w:r>
        <w:rPr>
          <w:spacing w:val="-8"/>
          <w:sz w:val="20"/>
        </w:rPr>
        <w:t> </w:t>
      </w:r>
      <w:r>
        <w:rPr>
          <w:sz w:val="20"/>
        </w:rPr>
        <w:t>OF</w:t>
      </w:r>
      <w:r>
        <w:rPr>
          <w:spacing w:val="-4"/>
          <w:sz w:val="20"/>
        </w:rPr>
        <w:t> </w:t>
      </w:r>
      <w:r>
        <w:rPr>
          <w:sz w:val="20"/>
        </w:rPr>
        <w:t>MINUTES:</w:t>
      </w:r>
      <w:r>
        <w:rPr>
          <w:spacing w:val="-3"/>
          <w:sz w:val="20"/>
        </w:rPr>
        <w:t> </w:t>
      </w:r>
      <w:r>
        <w:rPr>
          <w:b/>
          <w:sz w:val="20"/>
        </w:rPr>
        <w:t>Board</w:t>
      </w:r>
      <w:r>
        <w:rPr>
          <w:b/>
          <w:spacing w:val="-5"/>
          <w:sz w:val="20"/>
        </w:rPr>
        <w:t> </w:t>
      </w:r>
      <w:r>
        <w:rPr>
          <w:b/>
          <w:sz w:val="20"/>
        </w:rPr>
        <w:t>Members</w:t>
      </w:r>
      <w:r>
        <w:rPr>
          <w:b/>
          <w:spacing w:val="-7"/>
          <w:sz w:val="20"/>
        </w:rPr>
        <w:t> </w:t>
      </w:r>
      <w:r>
        <w:rPr>
          <w:b/>
          <w:sz w:val="20"/>
        </w:rPr>
        <w:t>to</w:t>
      </w:r>
      <w:r>
        <w:rPr>
          <w:b/>
          <w:spacing w:val="-6"/>
          <w:sz w:val="20"/>
        </w:rPr>
        <w:t> </w:t>
      </w:r>
      <w:r>
        <w:rPr>
          <w:b/>
          <w:sz w:val="20"/>
        </w:rPr>
        <w:t>vote</w:t>
      </w:r>
      <w:r>
        <w:rPr>
          <w:b/>
          <w:spacing w:val="-7"/>
          <w:sz w:val="20"/>
        </w:rPr>
        <w:t> </w:t>
      </w:r>
      <w:r>
        <w:rPr>
          <w:b/>
          <w:sz w:val="20"/>
        </w:rPr>
        <w:t>on</w:t>
      </w:r>
      <w:r>
        <w:rPr>
          <w:b/>
          <w:spacing w:val="-6"/>
          <w:sz w:val="20"/>
        </w:rPr>
        <w:t> </w:t>
      </w:r>
      <w:r>
        <w:rPr>
          <w:b/>
          <w:sz w:val="20"/>
        </w:rPr>
        <w:t>corrections</w:t>
      </w:r>
      <w:r>
        <w:rPr>
          <w:b/>
          <w:spacing w:val="-7"/>
          <w:sz w:val="20"/>
        </w:rPr>
        <w:t> </w:t>
      </w:r>
      <w:r>
        <w:rPr>
          <w:b/>
          <w:sz w:val="20"/>
        </w:rPr>
        <w:t>and</w:t>
      </w:r>
      <w:r>
        <w:rPr>
          <w:b/>
          <w:spacing w:val="-6"/>
          <w:sz w:val="20"/>
        </w:rPr>
        <w:t> </w:t>
      </w:r>
      <w:r>
        <w:rPr>
          <w:b/>
          <w:sz w:val="20"/>
        </w:rPr>
        <w:t>final</w:t>
      </w:r>
      <w:r>
        <w:rPr>
          <w:b/>
          <w:spacing w:val="-7"/>
          <w:sz w:val="20"/>
        </w:rPr>
        <w:t> </w:t>
      </w:r>
      <w:r>
        <w:rPr>
          <w:b/>
          <w:spacing w:val="-2"/>
          <w:sz w:val="20"/>
        </w:rPr>
        <w:t>Minutes.</w:t>
      </w:r>
    </w:p>
    <w:p>
      <w:pPr>
        <w:spacing w:before="0"/>
        <w:ind w:left="2160" w:right="726" w:firstLine="0"/>
        <w:jc w:val="left"/>
        <w:rPr>
          <w:sz w:val="20"/>
        </w:rPr>
      </w:pPr>
      <w:r>
        <w:rPr>
          <w:sz w:val="20"/>
        </w:rPr>
        <w:t>Corrections to Draft Minutes</w:t>
      </w:r>
      <w:r>
        <w:rPr>
          <w:spacing w:val="-1"/>
          <w:sz w:val="20"/>
        </w:rPr>
        <w:t> </w:t>
      </w:r>
      <w:r>
        <w:rPr>
          <w:sz w:val="20"/>
        </w:rPr>
        <w:t>(unless minor</w:t>
      </w:r>
      <w:r>
        <w:rPr>
          <w:spacing w:val="-1"/>
          <w:sz w:val="20"/>
        </w:rPr>
        <w:t> </w:t>
      </w:r>
      <w:r>
        <w:rPr>
          <w:sz w:val="20"/>
        </w:rPr>
        <w:t>spelling)</w:t>
      </w:r>
      <w:r>
        <w:rPr>
          <w:spacing w:val="-1"/>
          <w:sz w:val="20"/>
        </w:rPr>
        <w:t> </w:t>
      </w:r>
      <w:r>
        <w:rPr>
          <w:sz w:val="20"/>
        </w:rPr>
        <w:t>need</w:t>
      </w:r>
      <w:r>
        <w:rPr>
          <w:spacing w:val="-3"/>
          <w:sz w:val="20"/>
        </w:rPr>
        <w:t> </w:t>
      </w:r>
      <w:r>
        <w:rPr>
          <w:sz w:val="20"/>
        </w:rPr>
        <w:t>to be</w:t>
      </w:r>
      <w:r>
        <w:rPr>
          <w:spacing w:val="-3"/>
          <w:sz w:val="20"/>
        </w:rPr>
        <w:t> </w:t>
      </w:r>
      <w:r>
        <w:rPr>
          <w:sz w:val="20"/>
        </w:rPr>
        <w:t>sent to board</w:t>
      </w:r>
      <w:r>
        <w:rPr>
          <w:spacing w:val="-2"/>
          <w:sz w:val="20"/>
        </w:rPr>
        <w:t> </w:t>
      </w:r>
      <w:r>
        <w:rPr>
          <w:sz w:val="20"/>
        </w:rPr>
        <w:t>members 48 hours prior to the Tuesday, March 10, 2026 meeting.</w:t>
      </w:r>
    </w:p>
    <w:p>
      <w:pPr>
        <w:pStyle w:val="ListParagraph"/>
        <w:numPr>
          <w:ilvl w:val="1"/>
          <w:numId w:val="86"/>
        </w:numPr>
        <w:tabs>
          <w:tab w:pos="2518" w:val="left" w:leader="none"/>
        </w:tabs>
        <w:spacing w:line="228" w:lineRule="exact" w:before="0" w:after="0"/>
        <w:ind w:left="2518" w:right="0" w:hanging="358"/>
        <w:jc w:val="left"/>
        <w:rPr>
          <w:sz w:val="20"/>
        </w:rPr>
      </w:pPr>
      <w:r>
        <w:rPr>
          <w:sz w:val="20"/>
        </w:rPr>
        <w:t>Tuesday</w:t>
      </w:r>
      <w:r>
        <w:rPr>
          <w:spacing w:val="-7"/>
          <w:sz w:val="20"/>
        </w:rPr>
        <w:t> </w:t>
      </w:r>
      <w:r>
        <w:rPr>
          <w:sz w:val="20"/>
        </w:rPr>
        <w:t>January</w:t>
      </w:r>
      <w:r>
        <w:rPr>
          <w:spacing w:val="-7"/>
          <w:sz w:val="20"/>
        </w:rPr>
        <w:t> </w:t>
      </w:r>
      <w:r>
        <w:rPr>
          <w:sz w:val="20"/>
        </w:rPr>
        <w:t>13,</w:t>
      </w:r>
      <w:r>
        <w:rPr>
          <w:spacing w:val="-6"/>
          <w:sz w:val="20"/>
        </w:rPr>
        <w:t> </w:t>
      </w:r>
      <w:r>
        <w:rPr>
          <w:sz w:val="20"/>
        </w:rPr>
        <w:t>2026</w:t>
      </w:r>
      <w:r>
        <w:rPr>
          <w:spacing w:val="-6"/>
          <w:sz w:val="20"/>
        </w:rPr>
        <w:t> </w:t>
      </w:r>
      <w:r>
        <w:rPr>
          <w:spacing w:val="-2"/>
          <w:sz w:val="20"/>
        </w:rPr>
        <w:t>Meeting</w:t>
      </w:r>
    </w:p>
    <w:p>
      <w:pPr>
        <w:pStyle w:val="ListParagraph"/>
        <w:numPr>
          <w:ilvl w:val="1"/>
          <w:numId w:val="86"/>
        </w:numPr>
        <w:tabs>
          <w:tab w:pos="2518" w:val="left" w:leader="none"/>
        </w:tabs>
        <w:spacing w:line="240" w:lineRule="auto" w:before="1" w:after="0"/>
        <w:ind w:left="2518" w:right="0" w:hanging="358"/>
        <w:jc w:val="left"/>
        <w:rPr>
          <w:sz w:val="20"/>
        </w:rPr>
      </w:pPr>
      <w:r>
        <w:rPr>
          <w:sz w:val="20"/>
        </w:rPr>
        <w:t>Tuesday,</w:t>
      </w:r>
      <w:r>
        <w:rPr>
          <w:spacing w:val="-7"/>
          <w:sz w:val="20"/>
        </w:rPr>
        <w:t> </w:t>
      </w:r>
      <w:r>
        <w:rPr>
          <w:sz w:val="20"/>
        </w:rPr>
        <w:t>February</w:t>
      </w:r>
      <w:r>
        <w:rPr>
          <w:spacing w:val="-6"/>
          <w:sz w:val="20"/>
        </w:rPr>
        <w:t> </w:t>
      </w:r>
      <w:r>
        <w:rPr>
          <w:sz w:val="20"/>
        </w:rPr>
        <w:t>10,</w:t>
      </w:r>
      <w:r>
        <w:rPr>
          <w:spacing w:val="-5"/>
          <w:sz w:val="20"/>
        </w:rPr>
        <w:t> </w:t>
      </w:r>
      <w:r>
        <w:rPr>
          <w:sz w:val="20"/>
        </w:rPr>
        <w:t>2026</w:t>
      </w:r>
      <w:r>
        <w:rPr>
          <w:spacing w:val="-7"/>
          <w:sz w:val="20"/>
        </w:rPr>
        <w:t> </w:t>
      </w:r>
      <w:r>
        <w:rPr>
          <w:spacing w:val="-2"/>
          <w:sz w:val="20"/>
        </w:rPr>
        <w:t>meeting</w:t>
      </w:r>
    </w:p>
    <w:p>
      <w:pPr>
        <w:pStyle w:val="BodyText"/>
        <w:rPr>
          <w:sz w:val="20"/>
        </w:rPr>
      </w:pPr>
    </w:p>
    <w:p>
      <w:pPr>
        <w:pStyle w:val="ListParagraph"/>
        <w:numPr>
          <w:ilvl w:val="0"/>
          <w:numId w:val="86"/>
        </w:numPr>
        <w:tabs>
          <w:tab w:pos="2160" w:val="left" w:leader="none"/>
        </w:tabs>
        <w:spacing w:line="240" w:lineRule="auto" w:before="0" w:after="0"/>
        <w:ind w:left="2160" w:right="0" w:hanging="720"/>
        <w:jc w:val="left"/>
        <w:rPr>
          <w:sz w:val="20"/>
        </w:rPr>
      </w:pPr>
      <w:r>
        <w:rPr>
          <w:sz w:val="20"/>
        </w:rPr>
        <w:t>REPORTS</w:t>
      </w:r>
      <w:r>
        <w:rPr>
          <w:spacing w:val="-8"/>
          <w:sz w:val="20"/>
        </w:rPr>
        <w:t> </w:t>
      </w:r>
      <w:r>
        <w:rPr>
          <w:sz w:val="20"/>
        </w:rPr>
        <w:t>(Limited</w:t>
      </w:r>
      <w:r>
        <w:rPr>
          <w:spacing w:val="-5"/>
          <w:sz w:val="20"/>
        </w:rPr>
        <w:t> </w:t>
      </w:r>
      <w:r>
        <w:rPr>
          <w:sz w:val="20"/>
        </w:rPr>
        <w:t>to</w:t>
      </w:r>
      <w:r>
        <w:rPr>
          <w:spacing w:val="-8"/>
          <w:sz w:val="20"/>
        </w:rPr>
        <w:t> </w:t>
      </w:r>
      <w:r>
        <w:rPr>
          <w:sz w:val="20"/>
        </w:rPr>
        <w:t>three</w:t>
      </w:r>
      <w:r>
        <w:rPr>
          <w:spacing w:val="-7"/>
          <w:sz w:val="20"/>
        </w:rPr>
        <w:t> </w:t>
      </w:r>
      <w:r>
        <w:rPr>
          <w:sz w:val="20"/>
        </w:rPr>
        <w:t>(3)</w:t>
      </w:r>
      <w:r>
        <w:rPr>
          <w:spacing w:val="-7"/>
          <w:sz w:val="20"/>
        </w:rPr>
        <w:t> </w:t>
      </w:r>
      <w:r>
        <w:rPr>
          <w:sz w:val="20"/>
        </w:rPr>
        <w:t>minutes</w:t>
      </w:r>
      <w:r>
        <w:rPr>
          <w:spacing w:val="-6"/>
          <w:sz w:val="20"/>
        </w:rPr>
        <w:t> </w:t>
      </w:r>
      <w:r>
        <w:rPr>
          <w:spacing w:val="-4"/>
          <w:sz w:val="20"/>
        </w:rPr>
        <w:t>each)</w:t>
      </w:r>
    </w:p>
    <w:p>
      <w:pPr>
        <w:pStyle w:val="ListParagraph"/>
        <w:numPr>
          <w:ilvl w:val="1"/>
          <w:numId w:val="86"/>
        </w:numPr>
        <w:tabs>
          <w:tab w:pos="2518" w:val="left" w:leader="none"/>
        </w:tabs>
        <w:spacing w:line="240" w:lineRule="auto" w:before="1" w:after="0"/>
        <w:ind w:left="2518" w:right="0" w:hanging="358"/>
        <w:jc w:val="left"/>
        <w:rPr>
          <w:sz w:val="20"/>
        </w:rPr>
      </w:pPr>
      <w:r>
        <w:rPr>
          <w:sz w:val="20"/>
        </w:rPr>
        <w:t>Sub</w:t>
      </w:r>
      <w:r>
        <w:rPr>
          <w:spacing w:val="-5"/>
          <w:sz w:val="20"/>
        </w:rPr>
        <w:t> </w:t>
      </w:r>
      <w:r>
        <w:rPr>
          <w:sz w:val="20"/>
        </w:rPr>
        <w:t>district</w:t>
      </w:r>
      <w:r>
        <w:rPr>
          <w:spacing w:val="-4"/>
          <w:sz w:val="20"/>
        </w:rPr>
        <w:t> </w:t>
      </w:r>
      <w:r>
        <w:rPr>
          <w:sz w:val="20"/>
        </w:rPr>
        <w:t>1</w:t>
      </w:r>
      <w:r>
        <w:rPr>
          <w:spacing w:val="-6"/>
          <w:sz w:val="20"/>
        </w:rPr>
        <w:t> </w:t>
      </w:r>
      <w:r>
        <w:rPr>
          <w:sz w:val="20"/>
        </w:rPr>
        <w:t>Report</w:t>
      </w:r>
      <w:r>
        <w:rPr>
          <w:spacing w:val="-1"/>
          <w:sz w:val="20"/>
        </w:rPr>
        <w:t> </w:t>
      </w:r>
      <w:r>
        <w:rPr>
          <w:sz w:val="20"/>
        </w:rPr>
        <w:t>–</w:t>
      </w:r>
      <w:r>
        <w:rPr>
          <w:spacing w:val="-6"/>
          <w:sz w:val="20"/>
        </w:rPr>
        <w:t> </w:t>
      </w:r>
      <w:r>
        <w:rPr>
          <w:spacing w:val="-4"/>
          <w:sz w:val="20"/>
        </w:rPr>
        <w:t>Merz</w:t>
      </w:r>
    </w:p>
    <w:p>
      <w:pPr>
        <w:pStyle w:val="ListParagraph"/>
        <w:numPr>
          <w:ilvl w:val="1"/>
          <w:numId w:val="86"/>
        </w:numPr>
        <w:tabs>
          <w:tab w:pos="2518" w:val="left" w:leader="none"/>
        </w:tabs>
        <w:spacing w:line="229" w:lineRule="exact" w:before="0" w:after="0"/>
        <w:ind w:left="2518" w:right="0" w:hanging="358"/>
        <w:jc w:val="left"/>
        <w:rPr>
          <w:sz w:val="20"/>
        </w:rPr>
      </w:pPr>
      <w:r>
        <w:rPr>
          <w:sz w:val="20"/>
        </w:rPr>
        <w:t>Sub</w:t>
      </w:r>
      <w:r>
        <w:rPr>
          <w:spacing w:val="-5"/>
          <w:sz w:val="20"/>
        </w:rPr>
        <w:t> </w:t>
      </w:r>
      <w:r>
        <w:rPr>
          <w:sz w:val="20"/>
        </w:rPr>
        <w:t>district</w:t>
      </w:r>
      <w:r>
        <w:rPr>
          <w:spacing w:val="-4"/>
          <w:sz w:val="20"/>
        </w:rPr>
        <w:t> </w:t>
      </w:r>
      <w:r>
        <w:rPr>
          <w:sz w:val="20"/>
        </w:rPr>
        <w:t>2</w:t>
      </w:r>
      <w:r>
        <w:rPr>
          <w:spacing w:val="-6"/>
          <w:sz w:val="20"/>
        </w:rPr>
        <w:t> </w:t>
      </w:r>
      <w:r>
        <w:rPr>
          <w:sz w:val="20"/>
        </w:rPr>
        <w:t>Report</w:t>
      </w:r>
      <w:r>
        <w:rPr>
          <w:spacing w:val="-1"/>
          <w:sz w:val="20"/>
        </w:rPr>
        <w:t> </w:t>
      </w:r>
      <w:r>
        <w:rPr>
          <w:sz w:val="20"/>
        </w:rPr>
        <w:t>–</w:t>
      </w:r>
      <w:r>
        <w:rPr>
          <w:spacing w:val="-6"/>
          <w:sz w:val="20"/>
        </w:rPr>
        <w:t> </w:t>
      </w:r>
      <w:r>
        <w:rPr>
          <w:spacing w:val="-2"/>
          <w:sz w:val="20"/>
        </w:rPr>
        <w:t>Anderson</w:t>
      </w:r>
    </w:p>
    <w:p>
      <w:pPr>
        <w:pStyle w:val="ListParagraph"/>
        <w:numPr>
          <w:ilvl w:val="1"/>
          <w:numId w:val="86"/>
        </w:numPr>
        <w:tabs>
          <w:tab w:pos="2520" w:val="left" w:leader="none"/>
        </w:tabs>
        <w:spacing w:line="229" w:lineRule="exact" w:before="0" w:after="0"/>
        <w:ind w:left="2520" w:right="0" w:hanging="360"/>
        <w:jc w:val="left"/>
        <w:rPr>
          <w:sz w:val="20"/>
        </w:rPr>
      </w:pPr>
      <w:r>
        <w:rPr>
          <w:sz w:val="20"/>
        </w:rPr>
        <w:t>Sub</w:t>
      </w:r>
      <w:r>
        <w:rPr>
          <w:spacing w:val="-5"/>
          <w:sz w:val="20"/>
        </w:rPr>
        <w:t> </w:t>
      </w:r>
      <w:r>
        <w:rPr>
          <w:sz w:val="20"/>
        </w:rPr>
        <w:t>district</w:t>
      </w:r>
      <w:r>
        <w:rPr>
          <w:spacing w:val="-4"/>
          <w:sz w:val="20"/>
        </w:rPr>
        <w:t> </w:t>
      </w:r>
      <w:r>
        <w:rPr>
          <w:sz w:val="20"/>
        </w:rPr>
        <w:t>3</w:t>
      </w:r>
      <w:r>
        <w:rPr>
          <w:spacing w:val="-6"/>
          <w:sz w:val="20"/>
        </w:rPr>
        <w:t> </w:t>
      </w:r>
      <w:r>
        <w:rPr>
          <w:sz w:val="20"/>
        </w:rPr>
        <w:t>Report</w:t>
      </w:r>
      <w:r>
        <w:rPr>
          <w:spacing w:val="-1"/>
          <w:sz w:val="20"/>
        </w:rPr>
        <w:t> </w:t>
      </w:r>
      <w:r>
        <w:rPr>
          <w:sz w:val="20"/>
        </w:rPr>
        <w:t>–</w:t>
      </w:r>
      <w:r>
        <w:rPr>
          <w:spacing w:val="-6"/>
          <w:sz w:val="20"/>
        </w:rPr>
        <w:t> </w:t>
      </w:r>
      <w:r>
        <w:rPr>
          <w:spacing w:val="-2"/>
          <w:sz w:val="20"/>
        </w:rPr>
        <w:t>Henski</w:t>
      </w:r>
    </w:p>
    <w:p>
      <w:pPr>
        <w:pStyle w:val="ListParagraph"/>
        <w:numPr>
          <w:ilvl w:val="1"/>
          <w:numId w:val="86"/>
        </w:numPr>
        <w:tabs>
          <w:tab w:pos="2518" w:val="left" w:leader="none"/>
        </w:tabs>
        <w:spacing w:line="240" w:lineRule="auto" w:before="1" w:after="0"/>
        <w:ind w:left="2518" w:right="0" w:hanging="358"/>
        <w:jc w:val="left"/>
        <w:rPr>
          <w:sz w:val="20"/>
        </w:rPr>
      </w:pPr>
      <w:r>
        <w:rPr>
          <w:sz w:val="20"/>
        </w:rPr>
        <w:t>Chair</w:t>
      </w:r>
      <w:r>
        <w:rPr>
          <w:spacing w:val="-10"/>
          <w:sz w:val="20"/>
        </w:rPr>
        <w:t> </w:t>
      </w:r>
      <w:r>
        <w:rPr>
          <w:spacing w:val="-2"/>
          <w:sz w:val="20"/>
        </w:rPr>
        <w:t>Report</w:t>
      </w:r>
    </w:p>
    <w:p>
      <w:pPr>
        <w:pStyle w:val="BodyText"/>
        <w:rPr>
          <w:sz w:val="20"/>
        </w:rPr>
      </w:pPr>
    </w:p>
    <w:p>
      <w:pPr>
        <w:pStyle w:val="ListParagraph"/>
        <w:numPr>
          <w:ilvl w:val="0"/>
          <w:numId w:val="86"/>
        </w:numPr>
        <w:tabs>
          <w:tab w:pos="2160" w:val="left" w:leader="none"/>
        </w:tabs>
        <w:spacing w:line="240" w:lineRule="auto" w:before="1" w:after="0"/>
        <w:ind w:left="2160" w:right="0" w:hanging="720"/>
        <w:jc w:val="left"/>
        <w:rPr>
          <w:sz w:val="20"/>
        </w:rPr>
      </w:pPr>
      <w:r>
        <w:rPr>
          <w:spacing w:val="-2"/>
          <w:sz w:val="20"/>
        </w:rPr>
        <w:t>ANNOUNCEMENTS</w:t>
      </w:r>
    </w:p>
    <w:p>
      <w:pPr>
        <w:spacing w:before="0"/>
        <w:ind w:left="2160" w:right="478" w:firstLine="0"/>
        <w:jc w:val="left"/>
        <w:rPr>
          <w:b/>
          <w:sz w:val="20"/>
        </w:rPr>
      </w:pPr>
      <w:r>
        <w:rPr>
          <w:b/>
          <w:sz w:val="20"/>
        </w:rPr>
        <w:t>The</w:t>
      </w:r>
      <w:r>
        <w:rPr>
          <w:b/>
          <w:spacing w:val="24"/>
          <w:sz w:val="20"/>
        </w:rPr>
        <w:t> </w:t>
      </w:r>
      <w:r>
        <w:rPr>
          <w:b/>
          <w:sz w:val="20"/>
        </w:rPr>
        <w:t>next</w:t>
      </w:r>
      <w:r>
        <w:rPr>
          <w:b/>
          <w:spacing w:val="24"/>
          <w:sz w:val="20"/>
        </w:rPr>
        <w:t> </w:t>
      </w:r>
      <w:r>
        <w:rPr>
          <w:b/>
          <w:sz w:val="20"/>
        </w:rPr>
        <w:t>regular</w:t>
      </w:r>
      <w:r>
        <w:rPr>
          <w:b/>
          <w:spacing w:val="24"/>
          <w:sz w:val="20"/>
        </w:rPr>
        <w:t> </w:t>
      </w:r>
      <w:r>
        <w:rPr>
          <w:b/>
          <w:sz w:val="20"/>
        </w:rPr>
        <w:t>meeting</w:t>
      </w:r>
      <w:r>
        <w:rPr>
          <w:b/>
          <w:spacing w:val="24"/>
          <w:sz w:val="20"/>
        </w:rPr>
        <w:t> </w:t>
      </w:r>
      <w:r>
        <w:rPr>
          <w:b/>
          <w:sz w:val="20"/>
        </w:rPr>
        <w:t>will</w:t>
      </w:r>
      <w:r>
        <w:rPr>
          <w:b/>
          <w:spacing w:val="24"/>
          <w:sz w:val="20"/>
        </w:rPr>
        <w:t> </w:t>
      </w:r>
      <w:r>
        <w:rPr>
          <w:b/>
          <w:sz w:val="20"/>
        </w:rPr>
        <w:t>be</w:t>
      </w:r>
      <w:r>
        <w:rPr>
          <w:b/>
          <w:spacing w:val="23"/>
          <w:sz w:val="20"/>
        </w:rPr>
        <w:t> </w:t>
      </w:r>
      <w:r>
        <w:rPr>
          <w:b/>
          <w:sz w:val="20"/>
        </w:rPr>
        <w:t>on</w:t>
      </w:r>
      <w:r>
        <w:rPr>
          <w:b/>
          <w:spacing w:val="24"/>
          <w:sz w:val="20"/>
        </w:rPr>
        <w:t> </w:t>
      </w:r>
      <w:r>
        <w:rPr>
          <w:b/>
          <w:sz w:val="20"/>
        </w:rPr>
        <w:t>Tuesday</w:t>
      </w:r>
      <w:r>
        <w:rPr>
          <w:b/>
          <w:spacing w:val="24"/>
          <w:sz w:val="20"/>
        </w:rPr>
        <w:t> </w:t>
      </w:r>
      <w:r>
        <w:rPr>
          <w:b/>
          <w:sz w:val="20"/>
        </w:rPr>
        <w:t>April</w:t>
      </w:r>
      <w:r>
        <w:rPr>
          <w:b/>
          <w:spacing w:val="23"/>
          <w:sz w:val="20"/>
        </w:rPr>
        <w:t> </w:t>
      </w:r>
      <w:r>
        <w:rPr>
          <w:b/>
          <w:sz w:val="20"/>
        </w:rPr>
        <w:t>14,</w:t>
      </w:r>
      <w:r>
        <w:rPr>
          <w:b/>
          <w:spacing w:val="24"/>
          <w:sz w:val="20"/>
        </w:rPr>
        <w:t> </w:t>
      </w:r>
      <w:r>
        <w:rPr>
          <w:b/>
          <w:sz w:val="20"/>
        </w:rPr>
        <w:t>2026,</w:t>
      </w:r>
      <w:r>
        <w:rPr>
          <w:b/>
          <w:spacing w:val="31"/>
          <w:sz w:val="20"/>
        </w:rPr>
        <w:t> </w:t>
      </w:r>
      <w:r>
        <w:rPr>
          <w:b/>
          <w:sz w:val="20"/>
        </w:rPr>
        <w:t>6:00p.m.</w:t>
      </w:r>
      <w:r>
        <w:rPr>
          <w:b/>
          <w:spacing w:val="24"/>
          <w:sz w:val="20"/>
        </w:rPr>
        <w:t> </w:t>
      </w:r>
      <w:r>
        <w:rPr>
          <w:b/>
          <w:sz w:val="20"/>
        </w:rPr>
        <w:t>at</w:t>
      </w:r>
      <w:r>
        <w:rPr>
          <w:b/>
          <w:spacing w:val="26"/>
          <w:sz w:val="20"/>
        </w:rPr>
        <w:t> </w:t>
      </w:r>
      <w:r>
        <w:rPr>
          <w:b/>
          <w:sz w:val="20"/>
        </w:rPr>
        <w:t>Waikīkī</w:t>
      </w:r>
      <w:r>
        <w:rPr>
          <w:b/>
          <w:spacing w:val="24"/>
          <w:sz w:val="20"/>
        </w:rPr>
        <w:t> </w:t>
      </w:r>
      <w:r>
        <w:rPr>
          <w:b/>
          <w:sz w:val="20"/>
        </w:rPr>
        <w:t>Community Center 310 Paoakalani Avenue, Honolulu, HI 96815</w:t>
      </w:r>
    </w:p>
    <w:p>
      <w:pPr>
        <w:spacing w:after="0"/>
        <w:jc w:val="left"/>
        <w:rPr>
          <w:b/>
          <w:sz w:val="20"/>
        </w:rPr>
        <w:sectPr>
          <w:headerReference w:type="default" r:id="rId572"/>
          <w:footerReference w:type="default" r:id="rId573"/>
          <w:pgSz w:w="12240" w:h="15840"/>
          <w:pgMar w:header="432" w:footer="0" w:top="940" w:bottom="280" w:left="0" w:right="360"/>
          <w:pgNumType w:start="2"/>
        </w:sectPr>
      </w:pPr>
    </w:p>
    <w:p>
      <w:pPr>
        <w:pStyle w:val="BodyText"/>
        <w:spacing w:before="21"/>
        <w:rPr>
          <w:b/>
          <w:sz w:val="20"/>
        </w:rPr>
      </w:pPr>
    </w:p>
    <w:p>
      <w:pPr>
        <w:pStyle w:val="ListParagraph"/>
        <w:numPr>
          <w:ilvl w:val="0"/>
          <w:numId w:val="86"/>
        </w:numPr>
        <w:tabs>
          <w:tab w:pos="2160" w:val="left" w:leader="none"/>
        </w:tabs>
        <w:spacing w:line="240" w:lineRule="auto" w:before="0" w:after="0"/>
        <w:ind w:left="2160" w:right="0" w:hanging="720"/>
        <w:jc w:val="left"/>
        <w:rPr>
          <w:sz w:val="20"/>
        </w:rPr>
      </w:pPr>
      <w:r>
        <w:rPr>
          <w:spacing w:val="-2"/>
          <w:sz w:val="20"/>
        </w:rPr>
        <w:t>ADJOURNMENT</w:t>
      </w:r>
    </w:p>
    <w:p>
      <w:pPr>
        <w:pStyle w:val="BodyText"/>
        <w:spacing w:before="3"/>
        <w:rPr>
          <w:sz w:val="18"/>
        </w:rPr>
      </w:pPr>
      <w:r>
        <w:rPr>
          <w:sz w:val="18"/>
        </w:rPr>
        <mc:AlternateContent>
          <mc:Choice Requires="wps">
            <w:drawing>
              <wp:anchor distT="0" distB="0" distL="0" distR="0" allowOverlap="1" layoutInCell="1" locked="0" behindDoc="1" simplePos="0" relativeHeight="487703552">
                <wp:simplePos x="0" y="0"/>
                <wp:positionH relativeFrom="page">
                  <wp:posOffset>614172</wp:posOffset>
                </wp:positionH>
                <wp:positionV relativeFrom="paragraph">
                  <wp:posOffset>151753</wp:posOffset>
                </wp:positionV>
                <wp:extent cx="6545580" cy="2394585"/>
                <wp:effectExtent l="0" t="0" r="0" b="0"/>
                <wp:wrapTopAndBottom/>
                <wp:docPr id="453" name="Textbox 453"/>
                <wp:cNvGraphicFramePr>
                  <a:graphicFrameLocks/>
                </wp:cNvGraphicFramePr>
                <a:graphic>
                  <a:graphicData uri="http://schemas.microsoft.com/office/word/2010/wordprocessingShape">
                    <wps:wsp>
                      <wps:cNvPr id="453" name="Textbox 453"/>
                      <wps:cNvSpPr txBox="1"/>
                      <wps:spPr>
                        <a:xfrm>
                          <a:off x="0" y="0"/>
                          <a:ext cx="6545580" cy="2394585"/>
                        </a:xfrm>
                        <a:prstGeom prst="rect">
                          <a:avLst/>
                        </a:prstGeom>
                        <a:ln w="6095">
                          <a:solidFill>
                            <a:srgbClr val="000000"/>
                          </a:solidFill>
                          <a:prstDash val="solid"/>
                        </a:ln>
                      </wps:spPr>
                      <wps:txbx>
                        <w:txbxContent>
                          <w:p>
                            <w:pPr>
                              <w:spacing w:before="16"/>
                              <w:ind w:left="108" w:right="114" w:firstLine="0"/>
                              <w:jc w:val="both"/>
                              <w:rPr>
                                <w:sz w:val="18"/>
                              </w:rPr>
                            </w:pPr>
                            <w:r>
                              <w:rPr>
                                <w:sz w:val="18"/>
                              </w:rPr>
                              <w:t>View</w:t>
                            </w:r>
                            <w:r>
                              <w:rPr>
                                <w:spacing w:val="-10"/>
                                <w:sz w:val="18"/>
                              </w:rPr>
                              <w:t> </w:t>
                            </w:r>
                            <w:r>
                              <w:rPr>
                                <w:sz w:val="18"/>
                              </w:rPr>
                              <w:t>this</w:t>
                            </w:r>
                            <w:r>
                              <w:rPr>
                                <w:spacing w:val="-8"/>
                                <w:sz w:val="18"/>
                              </w:rPr>
                              <w:t> </w:t>
                            </w:r>
                            <w:r>
                              <w:rPr>
                                <w:sz w:val="18"/>
                              </w:rPr>
                              <w:t>meeting</w:t>
                            </w:r>
                            <w:r>
                              <w:rPr>
                                <w:spacing w:val="-9"/>
                                <w:sz w:val="18"/>
                              </w:rPr>
                              <w:t> </w:t>
                            </w:r>
                            <w:r>
                              <w:rPr>
                                <w:sz w:val="18"/>
                              </w:rPr>
                              <w:t>on</w:t>
                            </w:r>
                            <w:r>
                              <w:rPr>
                                <w:spacing w:val="-9"/>
                                <w:sz w:val="18"/>
                              </w:rPr>
                              <w:t> </w:t>
                            </w:r>
                            <w:r>
                              <w:rPr>
                                <w:sz w:val="18"/>
                              </w:rPr>
                              <w:t>Olelo</w:t>
                            </w:r>
                            <w:r>
                              <w:rPr>
                                <w:spacing w:val="-7"/>
                                <w:sz w:val="18"/>
                              </w:rPr>
                              <w:t> </w:t>
                            </w:r>
                            <w:r>
                              <w:rPr>
                                <w:sz w:val="18"/>
                              </w:rPr>
                              <w:t>Channel</w:t>
                            </w:r>
                            <w:r>
                              <w:rPr>
                                <w:spacing w:val="-11"/>
                                <w:sz w:val="18"/>
                              </w:rPr>
                              <w:t> </w:t>
                            </w:r>
                            <w:r>
                              <w:rPr>
                                <w:sz w:val="18"/>
                              </w:rPr>
                              <w:t>49</w:t>
                            </w:r>
                            <w:r>
                              <w:rPr>
                                <w:spacing w:val="-9"/>
                                <w:sz w:val="18"/>
                              </w:rPr>
                              <w:t> </w:t>
                            </w:r>
                            <w:r>
                              <w:rPr>
                                <w:sz w:val="18"/>
                              </w:rPr>
                              <w:t>at</w:t>
                            </w:r>
                            <w:r>
                              <w:rPr>
                                <w:spacing w:val="-11"/>
                                <w:sz w:val="18"/>
                              </w:rPr>
                              <w:t> </w:t>
                            </w:r>
                            <w:r>
                              <w:rPr>
                                <w:sz w:val="18"/>
                              </w:rPr>
                              <w:t>9:00</w:t>
                            </w:r>
                            <w:r>
                              <w:rPr>
                                <w:spacing w:val="-11"/>
                                <w:sz w:val="18"/>
                              </w:rPr>
                              <w:t> </w:t>
                            </w:r>
                            <w:r>
                              <w:rPr>
                                <w:sz w:val="18"/>
                              </w:rPr>
                              <w:t>p.m.</w:t>
                            </w:r>
                            <w:r>
                              <w:rPr>
                                <w:spacing w:val="-11"/>
                                <w:sz w:val="18"/>
                              </w:rPr>
                              <w:t> </w:t>
                            </w:r>
                            <w:r>
                              <w:rPr>
                                <w:sz w:val="18"/>
                              </w:rPr>
                              <w:t>on</w:t>
                            </w:r>
                            <w:r>
                              <w:rPr>
                                <w:spacing w:val="-9"/>
                                <w:sz w:val="18"/>
                              </w:rPr>
                              <w:t> </w:t>
                            </w:r>
                            <w:r>
                              <w:rPr>
                                <w:sz w:val="18"/>
                              </w:rPr>
                              <w:t>the</w:t>
                            </w:r>
                            <w:r>
                              <w:rPr>
                                <w:spacing w:val="-9"/>
                                <w:sz w:val="18"/>
                              </w:rPr>
                              <w:t> </w:t>
                            </w:r>
                            <w:r>
                              <w:rPr>
                                <w:sz w:val="18"/>
                              </w:rPr>
                              <w:t>4th</w:t>
                            </w:r>
                            <w:r>
                              <w:rPr>
                                <w:spacing w:val="-9"/>
                                <w:sz w:val="18"/>
                              </w:rPr>
                              <w:t> </w:t>
                            </w:r>
                            <w:r>
                              <w:rPr>
                                <w:sz w:val="18"/>
                              </w:rPr>
                              <w:t>Tuesday</w:t>
                            </w:r>
                            <w:r>
                              <w:rPr>
                                <w:spacing w:val="-8"/>
                                <w:sz w:val="18"/>
                              </w:rPr>
                              <w:t> </w:t>
                            </w:r>
                            <w:r>
                              <w:rPr>
                                <w:sz w:val="18"/>
                              </w:rPr>
                              <w:t>each</w:t>
                            </w:r>
                            <w:r>
                              <w:rPr>
                                <w:spacing w:val="-9"/>
                                <w:sz w:val="18"/>
                              </w:rPr>
                              <w:t> </w:t>
                            </w:r>
                            <w:r>
                              <w:rPr>
                                <w:sz w:val="18"/>
                              </w:rPr>
                              <w:t>month,</w:t>
                            </w:r>
                            <w:r>
                              <w:rPr>
                                <w:spacing w:val="-11"/>
                                <w:sz w:val="18"/>
                              </w:rPr>
                              <w:t> </w:t>
                            </w:r>
                            <w:r>
                              <w:rPr>
                                <w:sz w:val="18"/>
                              </w:rPr>
                              <w:t>and</w:t>
                            </w:r>
                            <w:r>
                              <w:rPr>
                                <w:spacing w:val="-9"/>
                                <w:sz w:val="18"/>
                              </w:rPr>
                              <w:t> </w:t>
                            </w:r>
                            <w:r>
                              <w:rPr>
                                <w:sz w:val="18"/>
                              </w:rPr>
                              <w:t>at</w:t>
                            </w:r>
                            <w:r>
                              <w:rPr>
                                <w:spacing w:val="-11"/>
                                <w:sz w:val="18"/>
                              </w:rPr>
                              <w:t> </w:t>
                            </w:r>
                            <w:r>
                              <w:rPr>
                                <w:sz w:val="18"/>
                              </w:rPr>
                              <w:t>6:00</w:t>
                            </w:r>
                            <w:r>
                              <w:rPr>
                                <w:spacing w:val="-9"/>
                                <w:sz w:val="18"/>
                              </w:rPr>
                              <w:t> </w:t>
                            </w:r>
                            <w:r>
                              <w:rPr>
                                <w:sz w:val="18"/>
                              </w:rPr>
                              <w:t>a.m.</w:t>
                            </w:r>
                            <w:r>
                              <w:rPr>
                                <w:spacing w:val="-9"/>
                                <w:sz w:val="18"/>
                              </w:rPr>
                              <w:t> </w:t>
                            </w:r>
                            <w:r>
                              <w:rPr>
                                <w:sz w:val="18"/>
                              </w:rPr>
                              <w:t>on</w:t>
                            </w:r>
                            <w:r>
                              <w:rPr>
                                <w:spacing w:val="-9"/>
                                <w:sz w:val="18"/>
                              </w:rPr>
                              <w:t> </w:t>
                            </w:r>
                            <w:r>
                              <w:rPr>
                                <w:sz w:val="18"/>
                              </w:rPr>
                              <w:t>the</w:t>
                            </w:r>
                            <w:r>
                              <w:rPr>
                                <w:spacing w:val="-9"/>
                                <w:sz w:val="18"/>
                              </w:rPr>
                              <w:t> </w:t>
                            </w:r>
                            <w:r>
                              <w:rPr>
                                <w:sz w:val="18"/>
                              </w:rPr>
                              <w:t>1st</w:t>
                            </w:r>
                            <w:r>
                              <w:rPr>
                                <w:spacing w:val="-9"/>
                                <w:sz w:val="18"/>
                              </w:rPr>
                              <w:t> </w:t>
                            </w:r>
                            <w:r>
                              <w:rPr>
                                <w:sz w:val="18"/>
                              </w:rPr>
                              <w:t>and</w:t>
                            </w:r>
                            <w:r>
                              <w:rPr>
                                <w:spacing w:val="-9"/>
                                <w:sz w:val="18"/>
                              </w:rPr>
                              <w:t> </w:t>
                            </w:r>
                            <w:r>
                              <w:rPr>
                                <w:sz w:val="18"/>
                              </w:rPr>
                              <w:t>3rd</w:t>
                            </w:r>
                            <w:r>
                              <w:rPr>
                                <w:spacing w:val="-9"/>
                                <w:sz w:val="18"/>
                              </w:rPr>
                              <w:t> </w:t>
                            </w:r>
                            <w:r>
                              <w:rPr>
                                <w:sz w:val="18"/>
                              </w:rPr>
                              <w:t>Sunday of each month. View on line at:</w:t>
                            </w:r>
                          </w:p>
                          <w:p>
                            <w:pPr>
                              <w:pStyle w:val="BodyText"/>
                              <w:rPr>
                                <w:sz w:val="18"/>
                              </w:rPr>
                            </w:pPr>
                          </w:p>
                          <w:p>
                            <w:pPr>
                              <w:spacing w:before="0"/>
                              <w:ind w:left="108" w:right="106" w:firstLine="0"/>
                              <w:jc w:val="both"/>
                              <w:rPr>
                                <w:sz w:val="18"/>
                              </w:rPr>
                            </w:pPr>
                            <w:r>
                              <w:rPr>
                                <w:sz w:val="18"/>
                              </w:rPr>
                              <w:t>A mailing list is maintained for interested persons and agencies to receive this board</w:t>
                            </w:r>
                            <w:r>
                              <w:rPr>
                                <w:b/>
                                <w:sz w:val="18"/>
                              </w:rPr>
                              <w:t>’</w:t>
                            </w:r>
                            <w:r>
                              <w:rPr>
                                <w:sz w:val="18"/>
                              </w:rPr>
                              <w:t>s agenda and minutes.</w:t>
                            </w:r>
                            <w:r>
                              <w:rPr>
                                <w:spacing w:val="40"/>
                                <w:sz w:val="18"/>
                              </w:rPr>
                              <w:t> </w:t>
                            </w:r>
                            <w:r>
                              <w:rPr>
                                <w:sz w:val="18"/>
                              </w:rPr>
                              <w:t>Additions, corrections,</w:t>
                            </w:r>
                            <w:r>
                              <w:rPr>
                                <w:spacing w:val="-7"/>
                                <w:sz w:val="18"/>
                              </w:rPr>
                              <w:t> </w:t>
                            </w:r>
                            <w:r>
                              <w:rPr>
                                <w:sz w:val="18"/>
                              </w:rPr>
                              <w:t>and</w:t>
                            </w:r>
                            <w:r>
                              <w:rPr>
                                <w:spacing w:val="-4"/>
                                <w:sz w:val="18"/>
                              </w:rPr>
                              <w:t> </w:t>
                            </w:r>
                            <w:r>
                              <w:rPr>
                                <w:sz w:val="18"/>
                              </w:rPr>
                              <w:t>deletions</w:t>
                            </w:r>
                            <w:r>
                              <w:rPr>
                                <w:spacing w:val="-3"/>
                                <w:sz w:val="18"/>
                              </w:rPr>
                              <w:t> </w:t>
                            </w:r>
                            <w:r>
                              <w:rPr>
                                <w:sz w:val="18"/>
                              </w:rPr>
                              <w:t>to</w:t>
                            </w:r>
                            <w:r>
                              <w:rPr>
                                <w:spacing w:val="-4"/>
                                <w:sz w:val="18"/>
                              </w:rPr>
                              <w:t> </w:t>
                            </w:r>
                            <w:r>
                              <w:rPr>
                                <w:sz w:val="18"/>
                              </w:rPr>
                              <w:t>the</w:t>
                            </w:r>
                            <w:r>
                              <w:rPr>
                                <w:spacing w:val="-4"/>
                                <w:sz w:val="18"/>
                              </w:rPr>
                              <w:t> </w:t>
                            </w:r>
                            <w:r>
                              <w:rPr>
                                <w:sz w:val="18"/>
                              </w:rPr>
                              <w:t>mailing</w:t>
                            </w:r>
                            <w:r>
                              <w:rPr>
                                <w:spacing w:val="-4"/>
                                <w:sz w:val="18"/>
                              </w:rPr>
                              <w:t> </w:t>
                            </w:r>
                            <w:r>
                              <w:rPr>
                                <w:sz w:val="18"/>
                              </w:rPr>
                              <w:t>list</w:t>
                            </w:r>
                            <w:r>
                              <w:rPr>
                                <w:spacing w:val="-4"/>
                                <w:sz w:val="18"/>
                              </w:rPr>
                              <w:t> </w:t>
                            </w:r>
                            <w:r>
                              <w:rPr>
                                <w:sz w:val="18"/>
                              </w:rPr>
                              <w:t>may</w:t>
                            </w:r>
                            <w:r>
                              <w:rPr>
                                <w:spacing w:val="-3"/>
                                <w:sz w:val="18"/>
                              </w:rPr>
                              <w:t> </w:t>
                            </w:r>
                            <w:r>
                              <w:rPr>
                                <w:sz w:val="18"/>
                              </w:rPr>
                              <w:t>be</w:t>
                            </w:r>
                            <w:r>
                              <w:rPr>
                                <w:spacing w:val="-4"/>
                                <w:sz w:val="18"/>
                              </w:rPr>
                              <w:t> </w:t>
                            </w:r>
                            <w:r>
                              <w:rPr>
                                <w:sz w:val="18"/>
                              </w:rPr>
                              <w:t>directed</w:t>
                            </w:r>
                            <w:r>
                              <w:rPr>
                                <w:spacing w:val="-4"/>
                                <w:sz w:val="18"/>
                              </w:rPr>
                              <w:t> </w:t>
                            </w:r>
                            <w:r>
                              <w:rPr>
                                <w:sz w:val="18"/>
                              </w:rPr>
                              <w:t>to</w:t>
                            </w:r>
                            <w:r>
                              <w:rPr>
                                <w:spacing w:val="-4"/>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4"/>
                                <w:sz w:val="18"/>
                              </w:rPr>
                              <w:t> </w:t>
                            </w:r>
                            <w:r>
                              <w:rPr>
                                <w:sz w:val="18"/>
                              </w:rPr>
                              <w:t>(NCO)</w:t>
                            </w:r>
                            <w:r>
                              <w:rPr>
                                <w:spacing w:val="-5"/>
                                <w:sz w:val="18"/>
                              </w:rPr>
                              <w:t> </w:t>
                            </w:r>
                            <w:r>
                              <w:rPr>
                                <w:sz w:val="18"/>
                              </w:rPr>
                              <w:t>at</w:t>
                            </w:r>
                            <w:r>
                              <w:rPr>
                                <w:spacing w:val="-5"/>
                                <w:sz w:val="18"/>
                              </w:rPr>
                              <w:t> </w:t>
                            </w:r>
                            <w:r>
                              <w:rPr>
                                <w:sz w:val="18"/>
                              </w:rPr>
                              <w:t>Kapālama</w:t>
                            </w:r>
                            <w:r>
                              <w:rPr>
                                <w:spacing w:val="-7"/>
                                <w:sz w:val="18"/>
                              </w:rPr>
                              <w:t> </w:t>
                            </w:r>
                            <w:r>
                              <w:rPr>
                                <w:sz w:val="18"/>
                              </w:rPr>
                              <w:t>Hale, 925 Dillingham Boulevard, Suite 160 Honolulu, Hawaiʻi 96817; Telephone (808) 768-3710 Fax (808) 768-3711; or call (808) 768-3710 or e-mail </w:t>
                            </w:r>
                            <w:hyperlink r:id="rId28">
                              <w:r>
                                <w:rPr>
                                  <w:color w:val="0000FF"/>
                                  <w:sz w:val="18"/>
                                  <w:u w:val="single" w:color="0000FF"/>
                                </w:rPr>
                                <w:t>nco@honolulu.gov</w:t>
                              </w:r>
                            </w:hyperlink>
                            <w:r>
                              <w:rPr>
                                <w:color w:val="0000FF"/>
                                <w:sz w:val="18"/>
                              </w:rPr>
                              <w:t> </w:t>
                            </w:r>
                            <w:r>
                              <w:rPr>
                                <w:sz w:val="18"/>
                              </w:rPr>
                              <w:t>. Agendas and minutes are also available on the internet at </w:t>
                            </w:r>
                            <w:hyperlink r:id="rId29">
                              <w:r>
                                <w:rPr>
                                  <w:color w:val="0000FF"/>
                                  <w:sz w:val="18"/>
                                  <w:u w:val="single" w:color="0000FF"/>
                                </w:rPr>
                                <w:t>www.honolulu.gov/nco</w:t>
                              </w:r>
                              <w:r>
                                <w:rPr>
                                  <w:sz w:val="18"/>
                                </w:rPr>
                                <w:t>.</w:t>
                              </w:r>
                            </w:hyperlink>
                          </w:p>
                          <w:p>
                            <w:pPr>
                              <w:pStyle w:val="BodyText"/>
                              <w:rPr>
                                <w:sz w:val="18"/>
                              </w:rPr>
                            </w:pPr>
                          </w:p>
                          <w:p>
                            <w:pPr>
                              <w:spacing w:before="0"/>
                              <w:ind w:left="108" w:right="103" w:firstLine="0"/>
                              <w:jc w:val="both"/>
                              <w:rPr>
                                <w:sz w:val="18"/>
                              </w:rPr>
                            </w:pPr>
                            <w:r>
                              <w:rPr>
                                <w:sz w:val="18"/>
                              </w:rPr>
                              <w:t>All</w:t>
                            </w:r>
                            <w:r>
                              <w:rPr>
                                <w:spacing w:val="-6"/>
                                <w:sz w:val="18"/>
                              </w:rPr>
                              <w:t> </w:t>
                            </w:r>
                            <w:r>
                              <w:rPr>
                                <w:sz w:val="18"/>
                              </w:rPr>
                              <w:t>written</w:t>
                            </w:r>
                            <w:r>
                              <w:rPr>
                                <w:spacing w:val="-6"/>
                                <w:sz w:val="18"/>
                              </w:rPr>
                              <w:t> </w:t>
                            </w:r>
                            <w:r>
                              <w:rPr>
                                <w:sz w:val="18"/>
                              </w:rPr>
                              <w:t>testimony</w:t>
                            </w:r>
                            <w:r>
                              <w:rPr>
                                <w:spacing w:val="-8"/>
                                <w:sz w:val="18"/>
                              </w:rPr>
                              <w:t> </w:t>
                            </w:r>
                            <w:r>
                              <w:rPr>
                                <w:sz w:val="18"/>
                              </w:rPr>
                              <w:t>must</w:t>
                            </w:r>
                            <w:r>
                              <w:rPr>
                                <w:spacing w:val="-7"/>
                                <w:sz w:val="18"/>
                              </w:rPr>
                              <w:t> </w:t>
                            </w:r>
                            <w:r>
                              <w:rPr>
                                <w:sz w:val="18"/>
                              </w:rPr>
                              <w:t>be</w:t>
                            </w:r>
                            <w:r>
                              <w:rPr>
                                <w:spacing w:val="-6"/>
                                <w:sz w:val="18"/>
                              </w:rPr>
                              <w:t> </w:t>
                            </w:r>
                            <w:r>
                              <w:rPr>
                                <w:sz w:val="18"/>
                              </w:rPr>
                              <w:t>received</w:t>
                            </w:r>
                            <w:r>
                              <w:rPr>
                                <w:spacing w:val="-9"/>
                                <w:sz w:val="18"/>
                              </w:rPr>
                              <w:t> </w:t>
                            </w:r>
                            <w:r>
                              <w:rPr>
                                <w:sz w:val="18"/>
                              </w:rPr>
                              <w:t>in</w:t>
                            </w:r>
                            <w:r>
                              <w:rPr>
                                <w:spacing w:val="-9"/>
                                <w:sz w:val="18"/>
                              </w:rPr>
                              <w:t> </w:t>
                            </w:r>
                            <w:r>
                              <w:rPr>
                                <w:sz w:val="18"/>
                              </w:rPr>
                              <w:t>the</w:t>
                            </w:r>
                            <w:r>
                              <w:rPr>
                                <w:spacing w:val="-5"/>
                                <w:sz w:val="18"/>
                              </w:rPr>
                              <w:t> </w:t>
                            </w:r>
                            <w:r>
                              <w:rPr>
                                <w:sz w:val="18"/>
                              </w:rPr>
                              <w:t>Neighborhood</w:t>
                            </w:r>
                            <w:r>
                              <w:rPr>
                                <w:spacing w:val="-9"/>
                                <w:sz w:val="18"/>
                              </w:rPr>
                              <w:t> </w:t>
                            </w:r>
                            <w:r>
                              <w:rPr>
                                <w:sz w:val="18"/>
                              </w:rPr>
                              <w:t>Commission</w:t>
                            </w:r>
                            <w:r>
                              <w:rPr>
                                <w:spacing w:val="-6"/>
                                <w:sz w:val="18"/>
                              </w:rPr>
                              <w:t> </w:t>
                            </w:r>
                            <w:r>
                              <w:rPr>
                                <w:sz w:val="18"/>
                              </w:rPr>
                              <w:t>Office 48</w:t>
                            </w:r>
                            <w:r>
                              <w:rPr>
                                <w:spacing w:val="-6"/>
                                <w:sz w:val="18"/>
                              </w:rPr>
                              <w:t> </w:t>
                            </w:r>
                            <w:r>
                              <w:rPr>
                                <w:sz w:val="18"/>
                              </w:rPr>
                              <w:t>hours</w:t>
                            </w:r>
                            <w:r>
                              <w:rPr>
                                <w:spacing w:val="-8"/>
                                <w:sz w:val="18"/>
                              </w:rPr>
                              <w:t> </w:t>
                            </w:r>
                            <w:r>
                              <w:rPr>
                                <w:sz w:val="18"/>
                              </w:rPr>
                              <w:t>prior to</w:t>
                            </w:r>
                            <w:r>
                              <w:rPr>
                                <w:spacing w:val="-6"/>
                                <w:sz w:val="18"/>
                              </w:rPr>
                              <w:t> </w:t>
                            </w:r>
                            <w:r>
                              <w:rPr>
                                <w:sz w:val="18"/>
                              </w:rPr>
                              <w:t>the</w:t>
                            </w:r>
                            <w:r>
                              <w:rPr>
                                <w:spacing w:val="-9"/>
                                <w:sz w:val="18"/>
                              </w:rPr>
                              <w:t> </w:t>
                            </w:r>
                            <w:r>
                              <w:rPr>
                                <w:sz w:val="18"/>
                              </w:rPr>
                              <w:t>meeting.</w:t>
                            </w:r>
                            <w:r>
                              <w:rPr>
                                <w:spacing w:val="40"/>
                                <w:sz w:val="18"/>
                              </w:rPr>
                              <w:t> </w:t>
                            </w:r>
                            <w:r>
                              <w:rPr>
                                <w:sz w:val="18"/>
                              </w:rPr>
                              <w:t>If</w:t>
                            </w:r>
                            <w:r>
                              <w:rPr>
                                <w:spacing w:val="-6"/>
                                <w:sz w:val="18"/>
                              </w:rPr>
                              <w:t> </w:t>
                            </w:r>
                            <w:r>
                              <w:rPr>
                                <w:sz w:val="18"/>
                              </w:rPr>
                              <w:t>within</w:t>
                            </w:r>
                            <w:r>
                              <w:rPr>
                                <w:spacing w:val="-6"/>
                                <w:sz w:val="18"/>
                              </w:rPr>
                              <w:t> </w:t>
                            </w:r>
                            <w:r>
                              <w:rPr>
                                <w:sz w:val="18"/>
                              </w:rPr>
                              <w:t>48</w:t>
                            </w:r>
                            <w:r>
                              <w:rPr>
                                <w:spacing w:val="-11"/>
                                <w:sz w:val="18"/>
                              </w:rPr>
                              <w:t> </w:t>
                            </w:r>
                            <w:r>
                              <w:rPr>
                                <w:sz w:val="18"/>
                              </w:rPr>
                              <w:t>hours, written</w:t>
                            </w:r>
                            <w:r>
                              <w:rPr>
                                <w:spacing w:val="27"/>
                                <w:sz w:val="18"/>
                              </w:rPr>
                              <w:t> </w:t>
                            </w:r>
                            <w:r>
                              <w:rPr>
                                <w:sz w:val="18"/>
                              </w:rPr>
                              <w:t>and/or</w:t>
                            </w:r>
                            <w:r>
                              <w:rPr>
                                <w:spacing w:val="27"/>
                                <w:sz w:val="18"/>
                              </w:rPr>
                              <w:t> </w:t>
                            </w:r>
                            <w:r>
                              <w:rPr>
                                <w:sz w:val="18"/>
                              </w:rPr>
                              <w:t>oral</w:t>
                            </w:r>
                            <w:r>
                              <w:rPr>
                                <w:spacing w:val="27"/>
                                <w:sz w:val="18"/>
                              </w:rPr>
                              <w:t> </w:t>
                            </w:r>
                            <w:r>
                              <w:rPr>
                                <w:sz w:val="18"/>
                              </w:rPr>
                              <w:t>testimony</w:t>
                            </w:r>
                            <w:r>
                              <w:rPr>
                                <w:spacing w:val="28"/>
                                <w:sz w:val="18"/>
                              </w:rPr>
                              <w:t> </w:t>
                            </w:r>
                            <w:r>
                              <w:rPr>
                                <w:sz w:val="18"/>
                              </w:rPr>
                              <w:t>may</w:t>
                            </w:r>
                            <w:r>
                              <w:rPr>
                                <w:spacing w:val="28"/>
                                <w:sz w:val="18"/>
                              </w:rPr>
                              <w:t> </w:t>
                            </w:r>
                            <w:r>
                              <w:rPr>
                                <w:sz w:val="18"/>
                              </w:rPr>
                              <w:t>be</w:t>
                            </w:r>
                            <w:r>
                              <w:rPr>
                                <w:spacing w:val="27"/>
                                <w:sz w:val="18"/>
                              </w:rPr>
                              <w:t> </w:t>
                            </w:r>
                            <w:r>
                              <w:rPr>
                                <w:sz w:val="18"/>
                              </w:rPr>
                              <w:t>submitted</w:t>
                            </w:r>
                            <w:r>
                              <w:rPr>
                                <w:spacing w:val="29"/>
                                <w:sz w:val="18"/>
                              </w:rPr>
                              <w:t> </w:t>
                            </w:r>
                            <w:r>
                              <w:rPr>
                                <w:sz w:val="18"/>
                              </w:rPr>
                              <w:t>directly</w:t>
                            </w:r>
                            <w:r>
                              <w:rPr>
                                <w:spacing w:val="30"/>
                                <w:sz w:val="18"/>
                              </w:rPr>
                              <w:t> </w:t>
                            </w:r>
                            <w:r>
                              <w:rPr>
                                <w:sz w:val="18"/>
                              </w:rPr>
                              <w:t>to the</w:t>
                            </w:r>
                            <w:r>
                              <w:rPr>
                                <w:spacing w:val="27"/>
                                <w:sz w:val="18"/>
                              </w:rPr>
                              <w:t> </w:t>
                            </w:r>
                            <w:r>
                              <w:rPr>
                                <w:sz w:val="18"/>
                              </w:rPr>
                              <w:t>board</w:t>
                            </w:r>
                            <w:r>
                              <w:rPr>
                                <w:spacing w:val="27"/>
                                <w:sz w:val="18"/>
                              </w:rPr>
                              <w:t> </w:t>
                            </w:r>
                            <w:r>
                              <w:rPr>
                                <w:sz w:val="18"/>
                              </w:rPr>
                              <w:t>at</w:t>
                            </w:r>
                            <w:r>
                              <w:rPr>
                                <w:spacing w:val="-3"/>
                                <w:sz w:val="18"/>
                              </w:rPr>
                              <w:t> </w:t>
                            </w:r>
                            <w:r>
                              <w:rPr>
                                <w:sz w:val="18"/>
                              </w:rPr>
                              <w:t>the</w:t>
                            </w:r>
                            <w:r>
                              <w:rPr>
                                <w:spacing w:val="27"/>
                                <w:sz w:val="18"/>
                              </w:rPr>
                              <w:t> </w:t>
                            </w:r>
                            <w:r>
                              <w:rPr>
                                <w:sz w:val="18"/>
                              </w:rPr>
                              <w:t>meeting.</w:t>
                            </w:r>
                            <w:r>
                              <w:rPr>
                                <w:spacing w:val="27"/>
                                <w:sz w:val="18"/>
                              </w:rPr>
                              <w:t> </w:t>
                            </w:r>
                            <w:r>
                              <w:rPr>
                                <w:sz w:val="18"/>
                              </w:rPr>
                              <w:t>If</w:t>
                            </w:r>
                            <w:r>
                              <w:rPr>
                                <w:spacing w:val="27"/>
                                <w:sz w:val="18"/>
                              </w:rPr>
                              <w:t> </w:t>
                            </w:r>
                            <w:r>
                              <w:rPr>
                                <w:sz w:val="18"/>
                              </w:rPr>
                              <w:t>submitting written</w:t>
                            </w:r>
                            <w:r>
                              <w:rPr>
                                <w:spacing w:val="-1"/>
                                <w:sz w:val="18"/>
                              </w:rPr>
                              <w:t> </w:t>
                            </w:r>
                            <w:r>
                              <w:rPr>
                                <w:sz w:val="18"/>
                              </w:rPr>
                              <w:t>testimony,</w:t>
                            </w:r>
                            <w:r>
                              <w:rPr>
                                <w:spacing w:val="27"/>
                                <w:sz w:val="18"/>
                              </w:rPr>
                              <w:t> </w:t>
                            </w:r>
                            <w:r>
                              <w:rPr>
                                <w:sz w:val="18"/>
                              </w:rPr>
                              <w:t>please note</w:t>
                            </w:r>
                            <w:r>
                              <w:rPr>
                                <w:spacing w:val="-1"/>
                                <w:sz w:val="18"/>
                              </w:rPr>
                              <w:t> </w:t>
                            </w:r>
                            <w:r>
                              <w:rPr>
                                <w:sz w:val="18"/>
                              </w:rPr>
                              <w:t>the board</w:t>
                            </w:r>
                            <w:r>
                              <w:rPr>
                                <w:spacing w:val="-1"/>
                                <w:sz w:val="18"/>
                              </w:rPr>
                              <w:t> </w:t>
                            </w:r>
                            <w:r>
                              <w:rPr>
                                <w:sz w:val="18"/>
                              </w:rPr>
                              <w:t>and agenda</w:t>
                            </w:r>
                            <w:r>
                              <w:rPr>
                                <w:spacing w:val="-2"/>
                                <w:sz w:val="18"/>
                              </w:rPr>
                              <w:t> </w:t>
                            </w:r>
                            <w:r>
                              <w:rPr>
                                <w:sz w:val="18"/>
                              </w:rPr>
                              <w:t>item(s)</w:t>
                            </w:r>
                            <w:r>
                              <w:rPr>
                                <w:spacing w:val="-4"/>
                                <w:sz w:val="18"/>
                              </w:rPr>
                              <w:t> </w:t>
                            </w:r>
                            <w:r>
                              <w:rPr>
                                <w:sz w:val="18"/>
                              </w:rPr>
                              <w:t>your testimony concerns. Send to: Neighborhood Commission Office, 925 Dillingham Boulevard, Suite 160 Honolulu, Hawaiʻi 96817. Fax: (808) 768-3711. Email: </w:t>
                            </w:r>
                            <w:hyperlink r:id="rId77">
                              <w:r>
                                <w:rPr>
                                  <w:color w:val="0000FF"/>
                                  <w:sz w:val="18"/>
                                  <w:u w:val="single" w:color="0000FF"/>
                                </w:rPr>
                                <w:t>nbtestimony@honolulu.gov</w:t>
                              </w:r>
                              <w:r>
                                <w:rPr>
                                  <w:sz w:val="18"/>
                                </w:rPr>
                                <w:t>.</w:t>
                              </w:r>
                            </w:hyperlink>
                          </w:p>
                          <w:p>
                            <w:pPr>
                              <w:spacing w:before="206"/>
                              <w:ind w:left="108" w:right="108" w:firstLine="0"/>
                              <w:jc w:val="both"/>
                              <w:rPr>
                                <w:sz w:val="18"/>
                              </w:rPr>
                            </w:pPr>
                            <w:r>
                              <w:rPr>
                                <w:sz w:val="18"/>
                              </w:rPr>
                              <w:t>If</w:t>
                            </w:r>
                            <w:r>
                              <w:rPr>
                                <w:spacing w:val="-13"/>
                                <w:sz w:val="18"/>
                              </w:rPr>
                              <w:t> </w:t>
                            </w:r>
                            <w:r>
                              <w:rPr>
                                <w:sz w:val="18"/>
                              </w:rPr>
                              <w:t>you</w:t>
                            </w:r>
                            <w:r>
                              <w:rPr>
                                <w:spacing w:val="-12"/>
                                <w:sz w:val="18"/>
                              </w:rPr>
                              <w:t> </w:t>
                            </w:r>
                            <w:r>
                              <w:rPr>
                                <w:sz w:val="18"/>
                              </w:rPr>
                              <w:t>need</w:t>
                            </w:r>
                            <w:r>
                              <w:rPr>
                                <w:spacing w:val="-12"/>
                                <w:sz w:val="18"/>
                              </w:rPr>
                              <w:t> </w:t>
                            </w:r>
                            <w:r>
                              <w:rPr>
                                <w:sz w:val="18"/>
                              </w:rPr>
                              <w:t>an</w:t>
                            </w:r>
                            <w:r>
                              <w:rPr>
                                <w:spacing w:val="-13"/>
                                <w:sz w:val="18"/>
                              </w:rPr>
                              <w:t> </w:t>
                            </w:r>
                            <w:r>
                              <w:rPr>
                                <w:sz w:val="18"/>
                              </w:rPr>
                              <w:t>auxiliary</w:t>
                            </w:r>
                            <w:r>
                              <w:rPr>
                                <w:spacing w:val="-12"/>
                                <w:sz w:val="18"/>
                              </w:rPr>
                              <w:t> </w:t>
                            </w:r>
                            <w:r>
                              <w:rPr>
                                <w:sz w:val="18"/>
                              </w:rPr>
                              <w:t>aid/service</w:t>
                            </w:r>
                            <w:r>
                              <w:rPr>
                                <w:spacing w:val="-11"/>
                                <w:sz w:val="18"/>
                              </w:rPr>
                              <w:t> </w:t>
                            </w:r>
                            <w:r>
                              <w:rPr>
                                <w:sz w:val="18"/>
                              </w:rPr>
                              <w:t>or</w:t>
                            </w:r>
                            <w:r>
                              <w:rPr>
                                <w:spacing w:val="-7"/>
                                <w:sz w:val="18"/>
                              </w:rPr>
                              <w:t> </w:t>
                            </w:r>
                            <w:r>
                              <w:rPr>
                                <w:sz w:val="18"/>
                              </w:rPr>
                              <w:t>other</w:t>
                            </w:r>
                            <w:r>
                              <w:rPr>
                                <w:spacing w:val="-12"/>
                                <w:sz w:val="18"/>
                              </w:rPr>
                              <w:t> </w:t>
                            </w:r>
                            <w:r>
                              <w:rPr>
                                <w:sz w:val="18"/>
                              </w:rPr>
                              <w:t>accommodation</w:t>
                            </w:r>
                            <w:r>
                              <w:rPr>
                                <w:spacing w:val="-11"/>
                                <w:sz w:val="18"/>
                              </w:rPr>
                              <w:t> </w:t>
                            </w:r>
                            <w:r>
                              <w:rPr>
                                <w:sz w:val="18"/>
                              </w:rPr>
                              <w:t>due</w:t>
                            </w:r>
                            <w:r>
                              <w:rPr>
                                <w:spacing w:val="-11"/>
                                <w:sz w:val="18"/>
                              </w:rPr>
                              <w:t> </w:t>
                            </w:r>
                            <w:r>
                              <w:rPr>
                                <w:sz w:val="18"/>
                              </w:rPr>
                              <w:t>to</w:t>
                            </w:r>
                            <w:r>
                              <w:rPr>
                                <w:spacing w:val="-11"/>
                                <w:sz w:val="18"/>
                              </w:rPr>
                              <w:t> </w:t>
                            </w:r>
                            <w:r>
                              <w:rPr>
                                <w:sz w:val="18"/>
                              </w:rPr>
                              <w:t>a</w:t>
                            </w:r>
                            <w:r>
                              <w:rPr>
                                <w:spacing w:val="-13"/>
                                <w:sz w:val="18"/>
                              </w:rPr>
                              <w:t> </w:t>
                            </w:r>
                            <w:r>
                              <w:rPr>
                                <w:sz w:val="18"/>
                              </w:rPr>
                              <w:t>disability</w:t>
                            </w:r>
                            <w:r>
                              <w:rPr>
                                <w:spacing w:val="-10"/>
                                <w:sz w:val="18"/>
                              </w:rPr>
                              <w:t> </w:t>
                            </w:r>
                            <w:r>
                              <w:rPr>
                                <w:sz w:val="18"/>
                              </w:rPr>
                              <w:t>or</w:t>
                            </w:r>
                            <w:r>
                              <w:rPr>
                                <w:spacing w:val="-13"/>
                                <w:sz w:val="18"/>
                              </w:rPr>
                              <w:t> </w:t>
                            </w:r>
                            <w:r>
                              <w:rPr>
                                <w:sz w:val="18"/>
                              </w:rPr>
                              <w:t>an</w:t>
                            </w:r>
                            <w:r>
                              <w:rPr>
                                <w:spacing w:val="-10"/>
                                <w:sz w:val="18"/>
                              </w:rPr>
                              <w:t> </w:t>
                            </w:r>
                            <w:r>
                              <w:rPr>
                                <w:sz w:val="18"/>
                              </w:rPr>
                              <w:t>interpreter</w:t>
                            </w:r>
                            <w:r>
                              <w:rPr>
                                <w:spacing w:val="-12"/>
                                <w:sz w:val="18"/>
                              </w:rPr>
                              <w:t> </w:t>
                            </w:r>
                            <w:r>
                              <w:rPr>
                                <w:sz w:val="18"/>
                              </w:rPr>
                              <w:t>for</w:t>
                            </w:r>
                            <w:r>
                              <w:rPr>
                                <w:spacing w:val="-12"/>
                                <w:sz w:val="18"/>
                              </w:rPr>
                              <w:t> </w:t>
                            </w:r>
                            <w:r>
                              <w:rPr>
                                <w:sz w:val="18"/>
                              </w:rPr>
                              <w:t>a</w:t>
                            </w:r>
                            <w:r>
                              <w:rPr>
                                <w:spacing w:val="-13"/>
                                <w:sz w:val="18"/>
                              </w:rPr>
                              <w:t> </w:t>
                            </w:r>
                            <w:r>
                              <w:rPr>
                                <w:sz w:val="18"/>
                              </w:rPr>
                              <w:t>language</w:t>
                            </w:r>
                            <w:r>
                              <w:rPr>
                                <w:spacing w:val="-10"/>
                                <w:sz w:val="18"/>
                              </w:rPr>
                              <w:t> </w:t>
                            </w:r>
                            <w:r>
                              <w:rPr>
                                <w:sz w:val="18"/>
                              </w:rPr>
                              <w:t>other</w:t>
                            </w:r>
                            <w:r>
                              <w:rPr>
                                <w:spacing w:val="-12"/>
                                <w:sz w:val="18"/>
                              </w:rPr>
                              <w:t> </w:t>
                            </w:r>
                            <w:r>
                              <w:rPr>
                                <w:sz w:val="18"/>
                              </w:rPr>
                              <w:t>than</w:t>
                            </w:r>
                            <w:r>
                              <w:rPr>
                                <w:spacing w:val="-11"/>
                                <w:sz w:val="18"/>
                              </w:rPr>
                              <w:t> </w:t>
                            </w:r>
                            <w:r>
                              <w:rPr>
                                <w:sz w:val="18"/>
                              </w:rPr>
                              <w:t>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w:t>
                            </w:r>
                            <w:r>
                              <w:rPr>
                                <w:spacing w:val="-1"/>
                                <w:sz w:val="18"/>
                              </w:rPr>
                              <w:t> </w:t>
                            </w:r>
                            <w:r>
                              <w:rPr>
                                <w:sz w:val="18"/>
                              </w:rPr>
                              <w:t>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48.360001pt;margin-top:11.949121pt;width:515.4pt;height:188.55pt;mso-position-horizontal-relative:page;mso-position-vertical-relative:paragraph;z-index:-15612928;mso-wrap-distance-left:0;mso-wrap-distance-right:0" type="#_x0000_t202" id="docshape382" filled="false" stroked="true" strokeweight=".47998pt" strokecolor="#000000">
                <v:textbox inset="0,0,0,0">
                  <w:txbxContent>
                    <w:p>
                      <w:pPr>
                        <w:spacing w:before="16"/>
                        <w:ind w:left="108" w:right="114" w:firstLine="0"/>
                        <w:jc w:val="both"/>
                        <w:rPr>
                          <w:sz w:val="18"/>
                        </w:rPr>
                      </w:pPr>
                      <w:r>
                        <w:rPr>
                          <w:sz w:val="18"/>
                        </w:rPr>
                        <w:t>View</w:t>
                      </w:r>
                      <w:r>
                        <w:rPr>
                          <w:spacing w:val="-10"/>
                          <w:sz w:val="18"/>
                        </w:rPr>
                        <w:t> </w:t>
                      </w:r>
                      <w:r>
                        <w:rPr>
                          <w:sz w:val="18"/>
                        </w:rPr>
                        <w:t>this</w:t>
                      </w:r>
                      <w:r>
                        <w:rPr>
                          <w:spacing w:val="-8"/>
                          <w:sz w:val="18"/>
                        </w:rPr>
                        <w:t> </w:t>
                      </w:r>
                      <w:r>
                        <w:rPr>
                          <w:sz w:val="18"/>
                        </w:rPr>
                        <w:t>meeting</w:t>
                      </w:r>
                      <w:r>
                        <w:rPr>
                          <w:spacing w:val="-9"/>
                          <w:sz w:val="18"/>
                        </w:rPr>
                        <w:t> </w:t>
                      </w:r>
                      <w:r>
                        <w:rPr>
                          <w:sz w:val="18"/>
                        </w:rPr>
                        <w:t>on</w:t>
                      </w:r>
                      <w:r>
                        <w:rPr>
                          <w:spacing w:val="-9"/>
                          <w:sz w:val="18"/>
                        </w:rPr>
                        <w:t> </w:t>
                      </w:r>
                      <w:r>
                        <w:rPr>
                          <w:sz w:val="18"/>
                        </w:rPr>
                        <w:t>Olelo</w:t>
                      </w:r>
                      <w:r>
                        <w:rPr>
                          <w:spacing w:val="-7"/>
                          <w:sz w:val="18"/>
                        </w:rPr>
                        <w:t> </w:t>
                      </w:r>
                      <w:r>
                        <w:rPr>
                          <w:sz w:val="18"/>
                        </w:rPr>
                        <w:t>Channel</w:t>
                      </w:r>
                      <w:r>
                        <w:rPr>
                          <w:spacing w:val="-11"/>
                          <w:sz w:val="18"/>
                        </w:rPr>
                        <w:t> </w:t>
                      </w:r>
                      <w:r>
                        <w:rPr>
                          <w:sz w:val="18"/>
                        </w:rPr>
                        <w:t>49</w:t>
                      </w:r>
                      <w:r>
                        <w:rPr>
                          <w:spacing w:val="-9"/>
                          <w:sz w:val="18"/>
                        </w:rPr>
                        <w:t> </w:t>
                      </w:r>
                      <w:r>
                        <w:rPr>
                          <w:sz w:val="18"/>
                        </w:rPr>
                        <w:t>at</w:t>
                      </w:r>
                      <w:r>
                        <w:rPr>
                          <w:spacing w:val="-11"/>
                          <w:sz w:val="18"/>
                        </w:rPr>
                        <w:t> </w:t>
                      </w:r>
                      <w:r>
                        <w:rPr>
                          <w:sz w:val="18"/>
                        </w:rPr>
                        <w:t>9:00</w:t>
                      </w:r>
                      <w:r>
                        <w:rPr>
                          <w:spacing w:val="-11"/>
                          <w:sz w:val="18"/>
                        </w:rPr>
                        <w:t> </w:t>
                      </w:r>
                      <w:r>
                        <w:rPr>
                          <w:sz w:val="18"/>
                        </w:rPr>
                        <w:t>p.m.</w:t>
                      </w:r>
                      <w:r>
                        <w:rPr>
                          <w:spacing w:val="-11"/>
                          <w:sz w:val="18"/>
                        </w:rPr>
                        <w:t> </w:t>
                      </w:r>
                      <w:r>
                        <w:rPr>
                          <w:sz w:val="18"/>
                        </w:rPr>
                        <w:t>on</w:t>
                      </w:r>
                      <w:r>
                        <w:rPr>
                          <w:spacing w:val="-9"/>
                          <w:sz w:val="18"/>
                        </w:rPr>
                        <w:t> </w:t>
                      </w:r>
                      <w:r>
                        <w:rPr>
                          <w:sz w:val="18"/>
                        </w:rPr>
                        <w:t>the</w:t>
                      </w:r>
                      <w:r>
                        <w:rPr>
                          <w:spacing w:val="-9"/>
                          <w:sz w:val="18"/>
                        </w:rPr>
                        <w:t> </w:t>
                      </w:r>
                      <w:r>
                        <w:rPr>
                          <w:sz w:val="18"/>
                        </w:rPr>
                        <w:t>4th</w:t>
                      </w:r>
                      <w:r>
                        <w:rPr>
                          <w:spacing w:val="-9"/>
                          <w:sz w:val="18"/>
                        </w:rPr>
                        <w:t> </w:t>
                      </w:r>
                      <w:r>
                        <w:rPr>
                          <w:sz w:val="18"/>
                        </w:rPr>
                        <w:t>Tuesday</w:t>
                      </w:r>
                      <w:r>
                        <w:rPr>
                          <w:spacing w:val="-8"/>
                          <w:sz w:val="18"/>
                        </w:rPr>
                        <w:t> </w:t>
                      </w:r>
                      <w:r>
                        <w:rPr>
                          <w:sz w:val="18"/>
                        </w:rPr>
                        <w:t>each</w:t>
                      </w:r>
                      <w:r>
                        <w:rPr>
                          <w:spacing w:val="-9"/>
                          <w:sz w:val="18"/>
                        </w:rPr>
                        <w:t> </w:t>
                      </w:r>
                      <w:r>
                        <w:rPr>
                          <w:sz w:val="18"/>
                        </w:rPr>
                        <w:t>month,</w:t>
                      </w:r>
                      <w:r>
                        <w:rPr>
                          <w:spacing w:val="-11"/>
                          <w:sz w:val="18"/>
                        </w:rPr>
                        <w:t> </w:t>
                      </w:r>
                      <w:r>
                        <w:rPr>
                          <w:sz w:val="18"/>
                        </w:rPr>
                        <w:t>and</w:t>
                      </w:r>
                      <w:r>
                        <w:rPr>
                          <w:spacing w:val="-9"/>
                          <w:sz w:val="18"/>
                        </w:rPr>
                        <w:t> </w:t>
                      </w:r>
                      <w:r>
                        <w:rPr>
                          <w:sz w:val="18"/>
                        </w:rPr>
                        <w:t>at</w:t>
                      </w:r>
                      <w:r>
                        <w:rPr>
                          <w:spacing w:val="-11"/>
                          <w:sz w:val="18"/>
                        </w:rPr>
                        <w:t> </w:t>
                      </w:r>
                      <w:r>
                        <w:rPr>
                          <w:sz w:val="18"/>
                        </w:rPr>
                        <w:t>6:00</w:t>
                      </w:r>
                      <w:r>
                        <w:rPr>
                          <w:spacing w:val="-9"/>
                          <w:sz w:val="18"/>
                        </w:rPr>
                        <w:t> </w:t>
                      </w:r>
                      <w:r>
                        <w:rPr>
                          <w:sz w:val="18"/>
                        </w:rPr>
                        <w:t>a.m.</w:t>
                      </w:r>
                      <w:r>
                        <w:rPr>
                          <w:spacing w:val="-9"/>
                          <w:sz w:val="18"/>
                        </w:rPr>
                        <w:t> </w:t>
                      </w:r>
                      <w:r>
                        <w:rPr>
                          <w:sz w:val="18"/>
                        </w:rPr>
                        <w:t>on</w:t>
                      </w:r>
                      <w:r>
                        <w:rPr>
                          <w:spacing w:val="-9"/>
                          <w:sz w:val="18"/>
                        </w:rPr>
                        <w:t> </w:t>
                      </w:r>
                      <w:r>
                        <w:rPr>
                          <w:sz w:val="18"/>
                        </w:rPr>
                        <w:t>the</w:t>
                      </w:r>
                      <w:r>
                        <w:rPr>
                          <w:spacing w:val="-9"/>
                          <w:sz w:val="18"/>
                        </w:rPr>
                        <w:t> </w:t>
                      </w:r>
                      <w:r>
                        <w:rPr>
                          <w:sz w:val="18"/>
                        </w:rPr>
                        <w:t>1st</w:t>
                      </w:r>
                      <w:r>
                        <w:rPr>
                          <w:spacing w:val="-9"/>
                          <w:sz w:val="18"/>
                        </w:rPr>
                        <w:t> </w:t>
                      </w:r>
                      <w:r>
                        <w:rPr>
                          <w:sz w:val="18"/>
                        </w:rPr>
                        <w:t>and</w:t>
                      </w:r>
                      <w:r>
                        <w:rPr>
                          <w:spacing w:val="-9"/>
                          <w:sz w:val="18"/>
                        </w:rPr>
                        <w:t> </w:t>
                      </w:r>
                      <w:r>
                        <w:rPr>
                          <w:sz w:val="18"/>
                        </w:rPr>
                        <w:t>3rd</w:t>
                      </w:r>
                      <w:r>
                        <w:rPr>
                          <w:spacing w:val="-9"/>
                          <w:sz w:val="18"/>
                        </w:rPr>
                        <w:t> </w:t>
                      </w:r>
                      <w:r>
                        <w:rPr>
                          <w:sz w:val="18"/>
                        </w:rPr>
                        <w:t>Sunday of each month. View on line at:</w:t>
                      </w:r>
                    </w:p>
                    <w:p>
                      <w:pPr>
                        <w:pStyle w:val="BodyText"/>
                        <w:rPr>
                          <w:sz w:val="18"/>
                        </w:rPr>
                      </w:pPr>
                    </w:p>
                    <w:p>
                      <w:pPr>
                        <w:spacing w:before="0"/>
                        <w:ind w:left="108" w:right="106" w:firstLine="0"/>
                        <w:jc w:val="both"/>
                        <w:rPr>
                          <w:sz w:val="18"/>
                        </w:rPr>
                      </w:pPr>
                      <w:r>
                        <w:rPr>
                          <w:sz w:val="18"/>
                        </w:rPr>
                        <w:t>A mailing list is maintained for interested persons and agencies to receive this board</w:t>
                      </w:r>
                      <w:r>
                        <w:rPr>
                          <w:b/>
                          <w:sz w:val="18"/>
                        </w:rPr>
                        <w:t>’</w:t>
                      </w:r>
                      <w:r>
                        <w:rPr>
                          <w:sz w:val="18"/>
                        </w:rPr>
                        <w:t>s agenda and minutes.</w:t>
                      </w:r>
                      <w:r>
                        <w:rPr>
                          <w:spacing w:val="40"/>
                          <w:sz w:val="18"/>
                        </w:rPr>
                        <w:t> </w:t>
                      </w:r>
                      <w:r>
                        <w:rPr>
                          <w:sz w:val="18"/>
                        </w:rPr>
                        <w:t>Additions, corrections,</w:t>
                      </w:r>
                      <w:r>
                        <w:rPr>
                          <w:spacing w:val="-7"/>
                          <w:sz w:val="18"/>
                        </w:rPr>
                        <w:t> </w:t>
                      </w:r>
                      <w:r>
                        <w:rPr>
                          <w:sz w:val="18"/>
                        </w:rPr>
                        <w:t>and</w:t>
                      </w:r>
                      <w:r>
                        <w:rPr>
                          <w:spacing w:val="-4"/>
                          <w:sz w:val="18"/>
                        </w:rPr>
                        <w:t> </w:t>
                      </w:r>
                      <w:r>
                        <w:rPr>
                          <w:sz w:val="18"/>
                        </w:rPr>
                        <w:t>deletions</w:t>
                      </w:r>
                      <w:r>
                        <w:rPr>
                          <w:spacing w:val="-3"/>
                          <w:sz w:val="18"/>
                        </w:rPr>
                        <w:t> </w:t>
                      </w:r>
                      <w:r>
                        <w:rPr>
                          <w:sz w:val="18"/>
                        </w:rPr>
                        <w:t>to</w:t>
                      </w:r>
                      <w:r>
                        <w:rPr>
                          <w:spacing w:val="-4"/>
                          <w:sz w:val="18"/>
                        </w:rPr>
                        <w:t> </w:t>
                      </w:r>
                      <w:r>
                        <w:rPr>
                          <w:sz w:val="18"/>
                        </w:rPr>
                        <w:t>the</w:t>
                      </w:r>
                      <w:r>
                        <w:rPr>
                          <w:spacing w:val="-4"/>
                          <w:sz w:val="18"/>
                        </w:rPr>
                        <w:t> </w:t>
                      </w:r>
                      <w:r>
                        <w:rPr>
                          <w:sz w:val="18"/>
                        </w:rPr>
                        <w:t>mailing</w:t>
                      </w:r>
                      <w:r>
                        <w:rPr>
                          <w:spacing w:val="-4"/>
                          <w:sz w:val="18"/>
                        </w:rPr>
                        <w:t> </w:t>
                      </w:r>
                      <w:r>
                        <w:rPr>
                          <w:sz w:val="18"/>
                        </w:rPr>
                        <w:t>list</w:t>
                      </w:r>
                      <w:r>
                        <w:rPr>
                          <w:spacing w:val="-4"/>
                          <w:sz w:val="18"/>
                        </w:rPr>
                        <w:t> </w:t>
                      </w:r>
                      <w:r>
                        <w:rPr>
                          <w:sz w:val="18"/>
                        </w:rPr>
                        <w:t>may</w:t>
                      </w:r>
                      <w:r>
                        <w:rPr>
                          <w:spacing w:val="-3"/>
                          <w:sz w:val="18"/>
                        </w:rPr>
                        <w:t> </w:t>
                      </w:r>
                      <w:r>
                        <w:rPr>
                          <w:sz w:val="18"/>
                        </w:rPr>
                        <w:t>be</w:t>
                      </w:r>
                      <w:r>
                        <w:rPr>
                          <w:spacing w:val="-4"/>
                          <w:sz w:val="18"/>
                        </w:rPr>
                        <w:t> </w:t>
                      </w:r>
                      <w:r>
                        <w:rPr>
                          <w:sz w:val="18"/>
                        </w:rPr>
                        <w:t>directed</w:t>
                      </w:r>
                      <w:r>
                        <w:rPr>
                          <w:spacing w:val="-4"/>
                          <w:sz w:val="18"/>
                        </w:rPr>
                        <w:t> </w:t>
                      </w:r>
                      <w:r>
                        <w:rPr>
                          <w:sz w:val="18"/>
                        </w:rPr>
                        <w:t>to</w:t>
                      </w:r>
                      <w:r>
                        <w:rPr>
                          <w:spacing w:val="-4"/>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4"/>
                          <w:sz w:val="18"/>
                        </w:rPr>
                        <w:t> </w:t>
                      </w:r>
                      <w:r>
                        <w:rPr>
                          <w:sz w:val="18"/>
                        </w:rPr>
                        <w:t>(NCO)</w:t>
                      </w:r>
                      <w:r>
                        <w:rPr>
                          <w:spacing w:val="-5"/>
                          <w:sz w:val="18"/>
                        </w:rPr>
                        <w:t> </w:t>
                      </w:r>
                      <w:r>
                        <w:rPr>
                          <w:sz w:val="18"/>
                        </w:rPr>
                        <w:t>at</w:t>
                      </w:r>
                      <w:r>
                        <w:rPr>
                          <w:spacing w:val="-5"/>
                          <w:sz w:val="18"/>
                        </w:rPr>
                        <w:t> </w:t>
                      </w:r>
                      <w:r>
                        <w:rPr>
                          <w:sz w:val="18"/>
                        </w:rPr>
                        <w:t>Kapālama</w:t>
                      </w:r>
                      <w:r>
                        <w:rPr>
                          <w:spacing w:val="-7"/>
                          <w:sz w:val="18"/>
                        </w:rPr>
                        <w:t> </w:t>
                      </w:r>
                      <w:r>
                        <w:rPr>
                          <w:sz w:val="18"/>
                        </w:rPr>
                        <w:t>Hale, 925 Dillingham Boulevard, Suite 160 Honolulu, Hawaiʻi 96817; Telephone (808) 768-3710 Fax (808) 768-3711; or call (808) 768-3710 or e-mail </w:t>
                      </w:r>
                      <w:hyperlink r:id="rId28">
                        <w:r>
                          <w:rPr>
                            <w:color w:val="0000FF"/>
                            <w:sz w:val="18"/>
                            <w:u w:val="single" w:color="0000FF"/>
                          </w:rPr>
                          <w:t>nco@honolulu.gov</w:t>
                        </w:r>
                      </w:hyperlink>
                      <w:r>
                        <w:rPr>
                          <w:color w:val="0000FF"/>
                          <w:sz w:val="18"/>
                        </w:rPr>
                        <w:t> </w:t>
                      </w:r>
                      <w:r>
                        <w:rPr>
                          <w:sz w:val="18"/>
                        </w:rPr>
                        <w:t>. Agendas and minutes are also available on the internet at </w:t>
                      </w:r>
                      <w:hyperlink r:id="rId29">
                        <w:r>
                          <w:rPr>
                            <w:color w:val="0000FF"/>
                            <w:sz w:val="18"/>
                            <w:u w:val="single" w:color="0000FF"/>
                          </w:rPr>
                          <w:t>www.honolulu.gov/nco</w:t>
                        </w:r>
                        <w:r>
                          <w:rPr>
                            <w:sz w:val="18"/>
                          </w:rPr>
                          <w:t>.</w:t>
                        </w:r>
                      </w:hyperlink>
                    </w:p>
                    <w:p>
                      <w:pPr>
                        <w:pStyle w:val="BodyText"/>
                        <w:rPr>
                          <w:sz w:val="18"/>
                        </w:rPr>
                      </w:pPr>
                    </w:p>
                    <w:p>
                      <w:pPr>
                        <w:spacing w:before="0"/>
                        <w:ind w:left="108" w:right="103" w:firstLine="0"/>
                        <w:jc w:val="both"/>
                        <w:rPr>
                          <w:sz w:val="18"/>
                        </w:rPr>
                      </w:pPr>
                      <w:r>
                        <w:rPr>
                          <w:sz w:val="18"/>
                        </w:rPr>
                        <w:t>All</w:t>
                      </w:r>
                      <w:r>
                        <w:rPr>
                          <w:spacing w:val="-6"/>
                          <w:sz w:val="18"/>
                        </w:rPr>
                        <w:t> </w:t>
                      </w:r>
                      <w:r>
                        <w:rPr>
                          <w:sz w:val="18"/>
                        </w:rPr>
                        <w:t>written</w:t>
                      </w:r>
                      <w:r>
                        <w:rPr>
                          <w:spacing w:val="-6"/>
                          <w:sz w:val="18"/>
                        </w:rPr>
                        <w:t> </w:t>
                      </w:r>
                      <w:r>
                        <w:rPr>
                          <w:sz w:val="18"/>
                        </w:rPr>
                        <w:t>testimony</w:t>
                      </w:r>
                      <w:r>
                        <w:rPr>
                          <w:spacing w:val="-8"/>
                          <w:sz w:val="18"/>
                        </w:rPr>
                        <w:t> </w:t>
                      </w:r>
                      <w:r>
                        <w:rPr>
                          <w:sz w:val="18"/>
                        </w:rPr>
                        <w:t>must</w:t>
                      </w:r>
                      <w:r>
                        <w:rPr>
                          <w:spacing w:val="-7"/>
                          <w:sz w:val="18"/>
                        </w:rPr>
                        <w:t> </w:t>
                      </w:r>
                      <w:r>
                        <w:rPr>
                          <w:sz w:val="18"/>
                        </w:rPr>
                        <w:t>be</w:t>
                      </w:r>
                      <w:r>
                        <w:rPr>
                          <w:spacing w:val="-6"/>
                          <w:sz w:val="18"/>
                        </w:rPr>
                        <w:t> </w:t>
                      </w:r>
                      <w:r>
                        <w:rPr>
                          <w:sz w:val="18"/>
                        </w:rPr>
                        <w:t>received</w:t>
                      </w:r>
                      <w:r>
                        <w:rPr>
                          <w:spacing w:val="-9"/>
                          <w:sz w:val="18"/>
                        </w:rPr>
                        <w:t> </w:t>
                      </w:r>
                      <w:r>
                        <w:rPr>
                          <w:sz w:val="18"/>
                        </w:rPr>
                        <w:t>in</w:t>
                      </w:r>
                      <w:r>
                        <w:rPr>
                          <w:spacing w:val="-9"/>
                          <w:sz w:val="18"/>
                        </w:rPr>
                        <w:t> </w:t>
                      </w:r>
                      <w:r>
                        <w:rPr>
                          <w:sz w:val="18"/>
                        </w:rPr>
                        <w:t>the</w:t>
                      </w:r>
                      <w:r>
                        <w:rPr>
                          <w:spacing w:val="-5"/>
                          <w:sz w:val="18"/>
                        </w:rPr>
                        <w:t> </w:t>
                      </w:r>
                      <w:r>
                        <w:rPr>
                          <w:sz w:val="18"/>
                        </w:rPr>
                        <w:t>Neighborhood</w:t>
                      </w:r>
                      <w:r>
                        <w:rPr>
                          <w:spacing w:val="-9"/>
                          <w:sz w:val="18"/>
                        </w:rPr>
                        <w:t> </w:t>
                      </w:r>
                      <w:r>
                        <w:rPr>
                          <w:sz w:val="18"/>
                        </w:rPr>
                        <w:t>Commission</w:t>
                      </w:r>
                      <w:r>
                        <w:rPr>
                          <w:spacing w:val="-6"/>
                          <w:sz w:val="18"/>
                        </w:rPr>
                        <w:t> </w:t>
                      </w:r>
                      <w:r>
                        <w:rPr>
                          <w:sz w:val="18"/>
                        </w:rPr>
                        <w:t>Office 48</w:t>
                      </w:r>
                      <w:r>
                        <w:rPr>
                          <w:spacing w:val="-6"/>
                          <w:sz w:val="18"/>
                        </w:rPr>
                        <w:t> </w:t>
                      </w:r>
                      <w:r>
                        <w:rPr>
                          <w:sz w:val="18"/>
                        </w:rPr>
                        <w:t>hours</w:t>
                      </w:r>
                      <w:r>
                        <w:rPr>
                          <w:spacing w:val="-8"/>
                          <w:sz w:val="18"/>
                        </w:rPr>
                        <w:t> </w:t>
                      </w:r>
                      <w:r>
                        <w:rPr>
                          <w:sz w:val="18"/>
                        </w:rPr>
                        <w:t>prior to</w:t>
                      </w:r>
                      <w:r>
                        <w:rPr>
                          <w:spacing w:val="-6"/>
                          <w:sz w:val="18"/>
                        </w:rPr>
                        <w:t> </w:t>
                      </w:r>
                      <w:r>
                        <w:rPr>
                          <w:sz w:val="18"/>
                        </w:rPr>
                        <w:t>the</w:t>
                      </w:r>
                      <w:r>
                        <w:rPr>
                          <w:spacing w:val="-9"/>
                          <w:sz w:val="18"/>
                        </w:rPr>
                        <w:t> </w:t>
                      </w:r>
                      <w:r>
                        <w:rPr>
                          <w:sz w:val="18"/>
                        </w:rPr>
                        <w:t>meeting.</w:t>
                      </w:r>
                      <w:r>
                        <w:rPr>
                          <w:spacing w:val="40"/>
                          <w:sz w:val="18"/>
                        </w:rPr>
                        <w:t> </w:t>
                      </w:r>
                      <w:r>
                        <w:rPr>
                          <w:sz w:val="18"/>
                        </w:rPr>
                        <w:t>If</w:t>
                      </w:r>
                      <w:r>
                        <w:rPr>
                          <w:spacing w:val="-6"/>
                          <w:sz w:val="18"/>
                        </w:rPr>
                        <w:t> </w:t>
                      </w:r>
                      <w:r>
                        <w:rPr>
                          <w:sz w:val="18"/>
                        </w:rPr>
                        <w:t>within</w:t>
                      </w:r>
                      <w:r>
                        <w:rPr>
                          <w:spacing w:val="-6"/>
                          <w:sz w:val="18"/>
                        </w:rPr>
                        <w:t> </w:t>
                      </w:r>
                      <w:r>
                        <w:rPr>
                          <w:sz w:val="18"/>
                        </w:rPr>
                        <w:t>48</w:t>
                      </w:r>
                      <w:r>
                        <w:rPr>
                          <w:spacing w:val="-11"/>
                          <w:sz w:val="18"/>
                        </w:rPr>
                        <w:t> </w:t>
                      </w:r>
                      <w:r>
                        <w:rPr>
                          <w:sz w:val="18"/>
                        </w:rPr>
                        <w:t>hours, written</w:t>
                      </w:r>
                      <w:r>
                        <w:rPr>
                          <w:spacing w:val="27"/>
                          <w:sz w:val="18"/>
                        </w:rPr>
                        <w:t> </w:t>
                      </w:r>
                      <w:r>
                        <w:rPr>
                          <w:sz w:val="18"/>
                        </w:rPr>
                        <w:t>and/or</w:t>
                      </w:r>
                      <w:r>
                        <w:rPr>
                          <w:spacing w:val="27"/>
                          <w:sz w:val="18"/>
                        </w:rPr>
                        <w:t> </w:t>
                      </w:r>
                      <w:r>
                        <w:rPr>
                          <w:sz w:val="18"/>
                        </w:rPr>
                        <w:t>oral</w:t>
                      </w:r>
                      <w:r>
                        <w:rPr>
                          <w:spacing w:val="27"/>
                          <w:sz w:val="18"/>
                        </w:rPr>
                        <w:t> </w:t>
                      </w:r>
                      <w:r>
                        <w:rPr>
                          <w:sz w:val="18"/>
                        </w:rPr>
                        <w:t>testimony</w:t>
                      </w:r>
                      <w:r>
                        <w:rPr>
                          <w:spacing w:val="28"/>
                          <w:sz w:val="18"/>
                        </w:rPr>
                        <w:t> </w:t>
                      </w:r>
                      <w:r>
                        <w:rPr>
                          <w:sz w:val="18"/>
                        </w:rPr>
                        <w:t>may</w:t>
                      </w:r>
                      <w:r>
                        <w:rPr>
                          <w:spacing w:val="28"/>
                          <w:sz w:val="18"/>
                        </w:rPr>
                        <w:t> </w:t>
                      </w:r>
                      <w:r>
                        <w:rPr>
                          <w:sz w:val="18"/>
                        </w:rPr>
                        <w:t>be</w:t>
                      </w:r>
                      <w:r>
                        <w:rPr>
                          <w:spacing w:val="27"/>
                          <w:sz w:val="18"/>
                        </w:rPr>
                        <w:t> </w:t>
                      </w:r>
                      <w:r>
                        <w:rPr>
                          <w:sz w:val="18"/>
                        </w:rPr>
                        <w:t>submitted</w:t>
                      </w:r>
                      <w:r>
                        <w:rPr>
                          <w:spacing w:val="29"/>
                          <w:sz w:val="18"/>
                        </w:rPr>
                        <w:t> </w:t>
                      </w:r>
                      <w:r>
                        <w:rPr>
                          <w:sz w:val="18"/>
                        </w:rPr>
                        <w:t>directly</w:t>
                      </w:r>
                      <w:r>
                        <w:rPr>
                          <w:spacing w:val="30"/>
                          <w:sz w:val="18"/>
                        </w:rPr>
                        <w:t> </w:t>
                      </w:r>
                      <w:r>
                        <w:rPr>
                          <w:sz w:val="18"/>
                        </w:rPr>
                        <w:t>to the</w:t>
                      </w:r>
                      <w:r>
                        <w:rPr>
                          <w:spacing w:val="27"/>
                          <w:sz w:val="18"/>
                        </w:rPr>
                        <w:t> </w:t>
                      </w:r>
                      <w:r>
                        <w:rPr>
                          <w:sz w:val="18"/>
                        </w:rPr>
                        <w:t>board</w:t>
                      </w:r>
                      <w:r>
                        <w:rPr>
                          <w:spacing w:val="27"/>
                          <w:sz w:val="18"/>
                        </w:rPr>
                        <w:t> </w:t>
                      </w:r>
                      <w:r>
                        <w:rPr>
                          <w:sz w:val="18"/>
                        </w:rPr>
                        <w:t>at</w:t>
                      </w:r>
                      <w:r>
                        <w:rPr>
                          <w:spacing w:val="-3"/>
                          <w:sz w:val="18"/>
                        </w:rPr>
                        <w:t> </w:t>
                      </w:r>
                      <w:r>
                        <w:rPr>
                          <w:sz w:val="18"/>
                        </w:rPr>
                        <w:t>the</w:t>
                      </w:r>
                      <w:r>
                        <w:rPr>
                          <w:spacing w:val="27"/>
                          <w:sz w:val="18"/>
                        </w:rPr>
                        <w:t> </w:t>
                      </w:r>
                      <w:r>
                        <w:rPr>
                          <w:sz w:val="18"/>
                        </w:rPr>
                        <w:t>meeting.</w:t>
                      </w:r>
                      <w:r>
                        <w:rPr>
                          <w:spacing w:val="27"/>
                          <w:sz w:val="18"/>
                        </w:rPr>
                        <w:t> </w:t>
                      </w:r>
                      <w:r>
                        <w:rPr>
                          <w:sz w:val="18"/>
                        </w:rPr>
                        <w:t>If</w:t>
                      </w:r>
                      <w:r>
                        <w:rPr>
                          <w:spacing w:val="27"/>
                          <w:sz w:val="18"/>
                        </w:rPr>
                        <w:t> </w:t>
                      </w:r>
                      <w:r>
                        <w:rPr>
                          <w:sz w:val="18"/>
                        </w:rPr>
                        <w:t>submitting written</w:t>
                      </w:r>
                      <w:r>
                        <w:rPr>
                          <w:spacing w:val="-1"/>
                          <w:sz w:val="18"/>
                        </w:rPr>
                        <w:t> </w:t>
                      </w:r>
                      <w:r>
                        <w:rPr>
                          <w:sz w:val="18"/>
                        </w:rPr>
                        <w:t>testimony,</w:t>
                      </w:r>
                      <w:r>
                        <w:rPr>
                          <w:spacing w:val="27"/>
                          <w:sz w:val="18"/>
                        </w:rPr>
                        <w:t> </w:t>
                      </w:r>
                      <w:r>
                        <w:rPr>
                          <w:sz w:val="18"/>
                        </w:rPr>
                        <w:t>please note</w:t>
                      </w:r>
                      <w:r>
                        <w:rPr>
                          <w:spacing w:val="-1"/>
                          <w:sz w:val="18"/>
                        </w:rPr>
                        <w:t> </w:t>
                      </w:r>
                      <w:r>
                        <w:rPr>
                          <w:sz w:val="18"/>
                        </w:rPr>
                        <w:t>the board</w:t>
                      </w:r>
                      <w:r>
                        <w:rPr>
                          <w:spacing w:val="-1"/>
                          <w:sz w:val="18"/>
                        </w:rPr>
                        <w:t> </w:t>
                      </w:r>
                      <w:r>
                        <w:rPr>
                          <w:sz w:val="18"/>
                        </w:rPr>
                        <w:t>and agenda</w:t>
                      </w:r>
                      <w:r>
                        <w:rPr>
                          <w:spacing w:val="-2"/>
                          <w:sz w:val="18"/>
                        </w:rPr>
                        <w:t> </w:t>
                      </w:r>
                      <w:r>
                        <w:rPr>
                          <w:sz w:val="18"/>
                        </w:rPr>
                        <w:t>item(s)</w:t>
                      </w:r>
                      <w:r>
                        <w:rPr>
                          <w:spacing w:val="-4"/>
                          <w:sz w:val="18"/>
                        </w:rPr>
                        <w:t> </w:t>
                      </w:r>
                      <w:r>
                        <w:rPr>
                          <w:sz w:val="18"/>
                        </w:rPr>
                        <w:t>your testimony concerns. Send to: Neighborhood Commission Office, 925 Dillingham Boulevard, Suite 160 Honolulu, Hawaiʻi 96817. Fax: (808) 768-3711. Email: </w:t>
                      </w:r>
                      <w:hyperlink r:id="rId77">
                        <w:r>
                          <w:rPr>
                            <w:color w:val="0000FF"/>
                            <w:sz w:val="18"/>
                            <w:u w:val="single" w:color="0000FF"/>
                          </w:rPr>
                          <w:t>nbtestimony@honolulu.gov</w:t>
                        </w:r>
                        <w:r>
                          <w:rPr>
                            <w:sz w:val="18"/>
                          </w:rPr>
                          <w:t>.</w:t>
                        </w:r>
                      </w:hyperlink>
                    </w:p>
                    <w:p>
                      <w:pPr>
                        <w:spacing w:before="206"/>
                        <w:ind w:left="108" w:right="108" w:firstLine="0"/>
                        <w:jc w:val="both"/>
                        <w:rPr>
                          <w:sz w:val="18"/>
                        </w:rPr>
                      </w:pPr>
                      <w:r>
                        <w:rPr>
                          <w:sz w:val="18"/>
                        </w:rPr>
                        <w:t>If</w:t>
                      </w:r>
                      <w:r>
                        <w:rPr>
                          <w:spacing w:val="-13"/>
                          <w:sz w:val="18"/>
                        </w:rPr>
                        <w:t> </w:t>
                      </w:r>
                      <w:r>
                        <w:rPr>
                          <w:sz w:val="18"/>
                        </w:rPr>
                        <w:t>you</w:t>
                      </w:r>
                      <w:r>
                        <w:rPr>
                          <w:spacing w:val="-12"/>
                          <w:sz w:val="18"/>
                        </w:rPr>
                        <w:t> </w:t>
                      </w:r>
                      <w:r>
                        <w:rPr>
                          <w:sz w:val="18"/>
                        </w:rPr>
                        <w:t>need</w:t>
                      </w:r>
                      <w:r>
                        <w:rPr>
                          <w:spacing w:val="-12"/>
                          <w:sz w:val="18"/>
                        </w:rPr>
                        <w:t> </w:t>
                      </w:r>
                      <w:r>
                        <w:rPr>
                          <w:sz w:val="18"/>
                        </w:rPr>
                        <w:t>an</w:t>
                      </w:r>
                      <w:r>
                        <w:rPr>
                          <w:spacing w:val="-13"/>
                          <w:sz w:val="18"/>
                        </w:rPr>
                        <w:t> </w:t>
                      </w:r>
                      <w:r>
                        <w:rPr>
                          <w:sz w:val="18"/>
                        </w:rPr>
                        <w:t>auxiliary</w:t>
                      </w:r>
                      <w:r>
                        <w:rPr>
                          <w:spacing w:val="-12"/>
                          <w:sz w:val="18"/>
                        </w:rPr>
                        <w:t> </w:t>
                      </w:r>
                      <w:r>
                        <w:rPr>
                          <w:sz w:val="18"/>
                        </w:rPr>
                        <w:t>aid/service</w:t>
                      </w:r>
                      <w:r>
                        <w:rPr>
                          <w:spacing w:val="-11"/>
                          <w:sz w:val="18"/>
                        </w:rPr>
                        <w:t> </w:t>
                      </w:r>
                      <w:r>
                        <w:rPr>
                          <w:sz w:val="18"/>
                        </w:rPr>
                        <w:t>or</w:t>
                      </w:r>
                      <w:r>
                        <w:rPr>
                          <w:spacing w:val="-7"/>
                          <w:sz w:val="18"/>
                        </w:rPr>
                        <w:t> </w:t>
                      </w:r>
                      <w:r>
                        <w:rPr>
                          <w:sz w:val="18"/>
                        </w:rPr>
                        <w:t>other</w:t>
                      </w:r>
                      <w:r>
                        <w:rPr>
                          <w:spacing w:val="-12"/>
                          <w:sz w:val="18"/>
                        </w:rPr>
                        <w:t> </w:t>
                      </w:r>
                      <w:r>
                        <w:rPr>
                          <w:sz w:val="18"/>
                        </w:rPr>
                        <w:t>accommodation</w:t>
                      </w:r>
                      <w:r>
                        <w:rPr>
                          <w:spacing w:val="-11"/>
                          <w:sz w:val="18"/>
                        </w:rPr>
                        <w:t> </w:t>
                      </w:r>
                      <w:r>
                        <w:rPr>
                          <w:sz w:val="18"/>
                        </w:rPr>
                        <w:t>due</w:t>
                      </w:r>
                      <w:r>
                        <w:rPr>
                          <w:spacing w:val="-11"/>
                          <w:sz w:val="18"/>
                        </w:rPr>
                        <w:t> </w:t>
                      </w:r>
                      <w:r>
                        <w:rPr>
                          <w:sz w:val="18"/>
                        </w:rPr>
                        <w:t>to</w:t>
                      </w:r>
                      <w:r>
                        <w:rPr>
                          <w:spacing w:val="-11"/>
                          <w:sz w:val="18"/>
                        </w:rPr>
                        <w:t> </w:t>
                      </w:r>
                      <w:r>
                        <w:rPr>
                          <w:sz w:val="18"/>
                        </w:rPr>
                        <w:t>a</w:t>
                      </w:r>
                      <w:r>
                        <w:rPr>
                          <w:spacing w:val="-13"/>
                          <w:sz w:val="18"/>
                        </w:rPr>
                        <w:t> </w:t>
                      </w:r>
                      <w:r>
                        <w:rPr>
                          <w:sz w:val="18"/>
                        </w:rPr>
                        <w:t>disability</w:t>
                      </w:r>
                      <w:r>
                        <w:rPr>
                          <w:spacing w:val="-10"/>
                          <w:sz w:val="18"/>
                        </w:rPr>
                        <w:t> </w:t>
                      </w:r>
                      <w:r>
                        <w:rPr>
                          <w:sz w:val="18"/>
                        </w:rPr>
                        <w:t>or</w:t>
                      </w:r>
                      <w:r>
                        <w:rPr>
                          <w:spacing w:val="-13"/>
                          <w:sz w:val="18"/>
                        </w:rPr>
                        <w:t> </w:t>
                      </w:r>
                      <w:r>
                        <w:rPr>
                          <w:sz w:val="18"/>
                        </w:rPr>
                        <w:t>an</w:t>
                      </w:r>
                      <w:r>
                        <w:rPr>
                          <w:spacing w:val="-10"/>
                          <w:sz w:val="18"/>
                        </w:rPr>
                        <w:t> </w:t>
                      </w:r>
                      <w:r>
                        <w:rPr>
                          <w:sz w:val="18"/>
                        </w:rPr>
                        <w:t>interpreter</w:t>
                      </w:r>
                      <w:r>
                        <w:rPr>
                          <w:spacing w:val="-12"/>
                          <w:sz w:val="18"/>
                        </w:rPr>
                        <w:t> </w:t>
                      </w:r>
                      <w:r>
                        <w:rPr>
                          <w:sz w:val="18"/>
                        </w:rPr>
                        <w:t>for</w:t>
                      </w:r>
                      <w:r>
                        <w:rPr>
                          <w:spacing w:val="-12"/>
                          <w:sz w:val="18"/>
                        </w:rPr>
                        <w:t> </w:t>
                      </w:r>
                      <w:r>
                        <w:rPr>
                          <w:sz w:val="18"/>
                        </w:rPr>
                        <w:t>a</w:t>
                      </w:r>
                      <w:r>
                        <w:rPr>
                          <w:spacing w:val="-13"/>
                          <w:sz w:val="18"/>
                        </w:rPr>
                        <w:t> </w:t>
                      </w:r>
                      <w:r>
                        <w:rPr>
                          <w:sz w:val="18"/>
                        </w:rPr>
                        <w:t>language</w:t>
                      </w:r>
                      <w:r>
                        <w:rPr>
                          <w:spacing w:val="-10"/>
                          <w:sz w:val="18"/>
                        </w:rPr>
                        <w:t> </w:t>
                      </w:r>
                      <w:r>
                        <w:rPr>
                          <w:sz w:val="18"/>
                        </w:rPr>
                        <w:t>other</w:t>
                      </w:r>
                      <w:r>
                        <w:rPr>
                          <w:spacing w:val="-12"/>
                          <w:sz w:val="18"/>
                        </w:rPr>
                        <w:t> </w:t>
                      </w:r>
                      <w:r>
                        <w:rPr>
                          <w:sz w:val="18"/>
                        </w:rPr>
                        <w:t>than</w:t>
                      </w:r>
                      <w:r>
                        <w:rPr>
                          <w:spacing w:val="-11"/>
                          <w:sz w:val="18"/>
                        </w:rPr>
                        <w:t> </w:t>
                      </w:r>
                      <w:r>
                        <w:rPr>
                          <w:sz w:val="18"/>
                        </w:rPr>
                        <w:t>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w:t>
                      </w:r>
                      <w:r>
                        <w:rPr>
                          <w:spacing w:val="-1"/>
                          <w:sz w:val="18"/>
                        </w:rPr>
                        <w:t> </w:t>
                      </w:r>
                      <w:r>
                        <w:rPr>
                          <w:sz w:val="18"/>
                        </w:rPr>
                        <w:t>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18"/>
        </w:rPr>
        <w:sectPr>
          <w:headerReference w:type="default" r:id="rId580"/>
          <w:footerReference w:type="default" r:id="rId581"/>
          <w:pgSz w:w="12240" w:h="15840"/>
          <w:pgMar w:header="432" w:footer="0" w:top="940" w:bottom="280" w:left="0" w:right="360"/>
        </w:sectPr>
      </w:pPr>
    </w:p>
    <w:p>
      <w:pPr>
        <w:pStyle w:val="BodyText"/>
        <w:spacing w:before="40"/>
        <w:rPr>
          <w:sz w:val="20"/>
        </w:rPr>
      </w:pPr>
    </w:p>
    <w:p>
      <w:pPr>
        <w:tabs>
          <w:tab w:pos="11090" w:val="left" w:leader="none"/>
        </w:tabs>
        <w:spacing w:before="0"/>
        <w:ind w:left="2892" w:right="0" w:firstLine="0"/>
        <w:jc w:val="left"/>
        <w:rPr>
          <w:sz w:val="20"/>
        </w:rPr>
      </w:pPr>
      <w:r>
        <w:rPr>
          <w:sz w:val="20"/>
        </w:rPr>
        <w:drawing>
          <wp:anchor distT="0" distB="0" distL="0" distR="0" allowOverlap="1" layoutInCell="1" locked="0" behindDoc="0" simplePos="0" relativeHeight="15845376">
            <wp:simplePos x="0" y="0"/>
            <wp:positionH relativeFrom="page">
              <wp:posOffset>918623</wp:posOffset>
            </wp:positionH>
            <wp:positionV relativeFrom="paragraph">
              <wp:posOffset>-174394</wp:posOffset>
            </wp:positionV>
            <wp:extent cx="584101" cy="659189"/>
            <wp:effectExtent l="0" t="0" r="0" b="0"/>
            <wp:wrapNone/>
            <wp:docPr id="454" name="Image 454" descr="City Seal (new)"/>
            <wp:cNvGraphicFramePr>
              <a:graphicFrameLocks/>
            </wp:cNvGraphicFramePr>
            <a:graphic>
              <a:graphicData uri="http://schemas.openxmlformats.org/drawingml/2006/picture">
                <pic:pic>
                  <pic:nvPicPr>
                    <pic:cNvPr id="454" name="Image 454" descr="City Seal (new)"/>
                    <pic:cNvPicPr/>
                  </pic:nvPicPr>
                  <pic:blipFill>
                    <a:blip r:embed="rId584" cstate="print"/>
                    <a:stretch>
                      <a:fillRect/>
                    </a:stretch>
                  </pic:blipFill>
                  <pic:spPr>
                    <a:xfrm>
                      <a:off x="0" y="0"/>
                      <a:ext cx="584101" cy="659189"/>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45888">
                <wp:simplePos x="0" y="0"/>
                <wp:positionH relativeFrom="page">
                  <wp:posOffset>5200443</wp:posOffset>
                </wp:positionH>
                <wp:positionV relativeFrom="paragraph">
                  <wp:posOffset>-127993</wp:posOffset>
                </wp:positionV>
                <wp:extent cx="1993264" cy="27051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'26MAR04 PM 1:04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9.483704pt;margin-top:-10.078247pt;width:156.950pt;height:21.3pt;mso-position-horizontal-relative:page;mso-position-vertical-relative:paragraph;z-index:15845888" type="#_x0000_t202" id="docshape383"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'26MAR04 PM 1:04 CITY </w:t>
                      </w:r>
                      <w:r>
                        <w:rPr>
                          <w:rFonts w:ascii="Arial Narrow"/>
                          <w:color w:val="7F00FF"/>
                          <w:spacing w:val="-2"/>
                          <w:sz w:val="25"/>
                        </w:rPr>
                        <w:t>CLERK</w:t>
                      </w:r>
                    </w:p>
                  </w:txbxContent>
                </v:textbox>
                <v:fill type="solid"/>
                <w10:wrap type="none"/>
              </v:shape>
            </w:pict>
          </mc:Fallback>
        </mc:AlternateContent>
      </w:r>
      <w:r>
        <w:rPr>
          <w:sz w:val="20"/>
          <w:u w:val="single"/>
        </w:rPr>
        <w:t>NORTH</w:t>
      </w:r>
      <w:r>
        <w:rPr>
          <w:spacing w:val="-8"/>
          <w:sz w:val="20"/>
          <w:u w:val="single"/>
        </w:rPr>
        <w:t> </w:t>
      </w:r>
      <w:r>
        <w:rPr>
          <w:sz w:val="20"/>
          <w:u w:val="single"/>
        </w:rPr>
        <w:t>SHORE</w:t>
      </w:r>
      <w:r>
        <w:rPr>
          <w:spacing w:val="-8"/>
          <w:sz w:val="20"/>
          <w:u w:val="single"/>
        </w:rPr>
        <w:t> </w:t>
      </w:r>
      <w:r>
        <w:rPr>
          <w:sz w:val="20"/>
          <w:u w:val="single"/>
        </w:rPr>
        <w:t>NEIGHBORHOOD</w:t>
      </w:r>
      <w:r>
        <w:rPr>
          <w:spacing w:val="-7"/>
          <w:sz w:val="20"/>
          <w:u w:val="single"/>
        </w:rPr>
        <w:t> </w:t>
      </w:r>
      <w:r>
        <w:rPr>
          <w:sz w:val="20"/>
          <w:u w:val="single"/>
        </w:rPr>
        <w:t>BOARD</w:t>
      </w:r>
      <w:r>
        <w:rPr>
          <w:spacing w:val="-8"/>
          <w:sz w:val="20"/>
          <w:u w:val="single"/>
        </w:rPr>
        <w:t> </w:t>
      </w:r>
      <w:r>
        <w:rPr>
          <w:sz w:val="20"/>
          <w:u w:val="single"/>
        </w:rPr>
        <w:t>NO.</w:t>
      </w:r>
      <w:r>
        <w:rPr>
          <w:spacing w:val="-7"/>
          <w:sz w:val="20"/>
          <w:u w:val="single"/>
        </w:rPr>
        <w:t> </w:t>
      </w:r>
      <w:r>
        <w:rPr>
          <w:spacing w:val="-5"/>
          <w:sz w:val="20"/>
          <w:u w:val="single"/>
        </w:rPr>
        <w:t>27</w:t>
      </w:r>
      <w:r>
        <w:rPr>
          <w:sz w:val="20"/>
          <w:u w:val="single"/>
        </w:rPr>
        <w:tab/>
      </w:r>
    </w:p>
    <w:p>
      <w:pPr>
        <w:spacing w:before="122"/>
        <w:ind w:left="2870" w:right="0" w:firstLine="0"/>
        <w:jc w:val="left"/>
        <w:rPr>
          <w:sz w:val="16"/>
          <w:szCs w:val="16"/>
        </w:rPr>
      </w:pPr>
      <w:r>
        <w:rPr>
          <w:sz w:val="16"/>
          <w:szCs w:val="16"/>
        </w:rPr>
        <w:t>NEIGHBORHOOD</w:t>
      </w:r>
      <w:r>
        <w:rPr>
          <w:spacing w:val="-12"/>
          <w:sz w:val="16"/>
          <w:szCs w:val="16"/>
        </w:rPr>
        <w:t> </w:t>
      </w:r>
      <w:r>
        <w:rPr>
          <w:sz w:val="16"/>
          <w:szCs w:val="16"/>
        </w:rPr>
        <w:t>COMMISSION</w:t>
      </w:r>
      <w:r>
        <w:rPr>
          <w:spacing w:val="-11"/>
          <w:sz w:val="16"/>
          <w:szCs w:val="16"/>
        </w:rPr>
        <w:t> </w:t>
      </w:r>
      <w:r>
        <w:rPr>
          <w:rFonts w:ascii="ヒラギノ丸ゴ ProN W4" w:hAnsi="ヒラギノ丸ゴ ProN W4" w:cs="ヒラギノ丸ゴ ProN W4" w:eastAsia="ヒラギノ丸ゴ ProN W4"/>
          <w:position w:val="-2"/>
          <w:sz w:val="16"/>
          <w:szCs w:val="16"/>
        </w:rPr>
        <w:t>⬥</w:t>
      </w:r>
      <w:r>
        <w:rPr>
          <w:rFonts w:ascii="ヒラギノ丸ゴ ProN W4" w:hAnsi="ヒラギノ丸ゴ ProN W4" w:cs="ヒラギノ丸ゴ ProN W4" w:eastAsia="ヒラギノ丸ゴ ProN W4"/>
          <w:spacing w:val="-13"/>
          <w:position w:val="-2"/>
          <w:sz w:val="16"/>
          <w:szCs w:val="16"/>
        </w:rPr>
        <w:t> </w:t>
      </w:r>
      <w:r>
        <w:rPr>
          <w:sz w:val="16"/>
          <w:szCs w:val="16"/>
        </w:rPr>
        <w:t>925</w:t>
      </w:r>
      <w:r>
        <w:rPr>
          <w:spacing w:val="-11"/>
          <w:sz w:val="16"/>
          <w:szCs w:val="16"/>
        </w:rPr>
        <w:t> </w:t>
      </w:r>
      <w:r>
        <w:rPr>
          <w:sz w:val="16"/>
          <w:szCs w:val="16"/>
        </w:rPr>
        <w:t>DILLINGHAM</w:t>
      </w:r>
      <w:r>
        <w:rPr>
          <w:spacing w:val="-11"/>
          <w:sz w:val="16"/>
          <w:szCs w:val="16"/>
        </w:rPr>
        <w:t> </w:t>
      </w:r>
      <w:r>
        <w:rPr>
          <w:sz w:val="16"/>
          <w:szCs w:val="16"/>
        </w:rPr>
        <w:t>BOULEVARD</w:t>
      </w:r>
      <w:r>
        <w:rPr>
          <w:spacing w:val="-11"/>
          <w:sz w:val="16"/>
          <w:szCs w:val="16"/>
        </w:rPr>
        <w:t> </w:t>
      </w:r>
      <w:r>
        <w:rPr>
          <w:sz w:val="16"/>
          <w:szCs w:val="16"/>
        </w:rPr>
        <w:t>SUITE</w:t>
      </w:r>
      <w:r>
        <w:rPr>
          <w:spacing w:val="-11"/>
          <w:sz w:val="16"/>
          <w:szCs w:val="16"/>
        </w:rPr>
        <w:t> </w:t>
      </w:r>
      <w:r>
        <w:rPr>
          <w:sz w:val="16"/>
          <w:szCs w:val="16"/>
        </w:rPr>
        <w:t>160</w:t>
      </w:r>
      <w:r>
        <w:rPr>
          <w:spacing w:val="-12"/>
          <w:sz w:val="16"/>
          <w:szCs w:val="16"/>
        </w:rPr>
        <w:t> </w:t>
      </w:r>
      <w:r>
        <w:rPr>
          <w:rFonts w:ascii="ヒラギノ丸ゴ ProN W4" w:hAnsi="ヒラギノ丸ゴ ProN W4" w:cs="ヒラギノ丸ゴ ProN W4" w:eastAsia="ヒラギノ丸ゴ ProN W4"/>
          <w:position w:val="-2"/>
          <w:sz w:val="16"/>
          <w:szCs w:val="16"/>
        </w:rPr>
        <w:t>⬥</w:t>
      </w:r>
      <w:r>
        <w:rPr>
          <w:rFonts w:ascii="ヒラギノ丸ゴ ProN W4" w:hAnsi="ヒラギノ丸ゴ ProN W4" w:cs="ヒラギノ丸ゴ ProN W4" w:eastAsia="ヒラギノ丸ゴ ProN W4"/>
          <w:spacing w:val="-13"/>
          <w:position w:val="-2"/>
          <w:sz w:val="16"/>
          <w:szCs w:val="16"/>
        </w:rPr>
        <w:t> </w:t>
      </w:r>
      <w:r>
        <w:rPr>
          <w:sz w:val="16"/>
          <w:szCs w:val="16"/>
        </w:rPr>
        <w:t>HONOLULU,</w:t>
      </w:r>
      <w:r>
        <w:rPr>
          <w:spacing w:val="-11"/>
          <w:sz w:val="16"/>
          <w:szCs w:val="16"/>
        </w:rPr>
        <w:t> </w:t>
      </w:r>
      <w:r>
        <w:rPr>
          <w:sz w:val="16"/>
          <w:szCs w:val="16"/>
        </w:rPr>
        <w:t>HAWAIʻI</w:t>
      </w:r>
      <w:r>
        <w:rPr>
          <w:spacing w:val="-10"/>
          <w:sz w:val="16"/>
          <w:szCs w:val="16"/>
        </w:rPr>
        <w:t> </w:t>
      </w:r>
      <w:r>
        <w:rPr>
          <w:spacing w:val="-2"/>
          <w:sz w:val="16"/>
          <w:szCs w:val="16"/>
        </w:rPr>
        <w:t>96817</w:t>
      </w:r>
    </w:p>
    <w:p>
      <w:pPr>
        <w:spacing w:before="0"/>
        <w:ind w:left="2974" w:right="0" w:firstLine="0"/>
        <w:jc w:val="left"/>
        <w:rPr>
          <w:sz w:val="16"/>
          <w:szCs w:val="16"/>
        </w:rPr>
      </w:pPr>
      <w:r>
        <w:rPr>
          <w:sz w:val="16"/>
          <w:szCs w:val="16"/>
        </w:rPr>
        <w:t>PHONE</w:t>
      </w:r>
      <w:r>
        <w:rPr>
          <w:spacing w:val="-12"/>
          <w:sz w:val="16"/>
          <w:szCs w:val="16"/>
        </w:rPr>
        <w:t> </w:t>
      </w:r>
      <w:r>
        <w:rPr>
          <w:sz w:val="16"/>
          <w:szCs w:val="16"/>
        </w:rPr>
        <w:t>(808)</w:t>
      </w:r>
      <w:r>
        <w:rPr>
          <w:spacing w:val="-11"/>
          <w:sz w:val="16"/>
          <w:szCs w:val="16"/>
        </w:rPr>
        <w:t> </w:t>
      </w:r>
      <w:r>
        <w:rPr>
          <w:sz w:val="16"/>
          <w:szCs w:val="16"/>
        </w:rPr>
        <w:t>768-3710</w:t>
      </w:r>
      <w:r>
        <w:rPr>
          <w:spacing w:val="-11"/>
          <w:sz w:val="16"/>
          <w:szCs w:val="16"/>
        </w:rPr>
        <w:t> </w:t>
      </w:r>
      <w:r>
        <w:rPr>
          <w:rFonts w:ascii="ヒラギノ丸ゴ ProN W4" w:hAnsi="ヒラギノ丸ゴ ProN W4" w:cs="ヒラギノ丸ゴ ProN W4" w:eastAsia="ヒラギノ丸ゴ ProN W4"/>
          <w:position w:val="-2"/>
          <w:sz w:val="16"/>
          <w:szCs w:val="16"/>
        </w:rPr>
        <w:t>⬥</w:t>
      </w:r>
      <w:r>
        <w:rPr>
          <w:rFonts w:ascii="ヒラギノ丸ゴ ProN W4" w:hAnsi="ヒラギノ丸ゴ ProN W4" w:cs="ヒラギノ丸ゴ ProN W4" w:eastAsia="ヒラギノ丸ゴ ProN W4"/>
          <w:spacing w:val="-13"/>
          <w:position w:val="-2"/>
          <w:sz w:val="16"/>
          <w:szCs w:val="16"/>
        </w:rPr>
        <w:t> </w:t>
      </w:r>
      <w:r>
        <w:rPr>
          <w:sz w:val="16"/>
          <w:szCs w:val="16"/>
        </w:rPr>
        <w:t>FAX</w:t>
      </w:r>
      <w:r>
        <w:rPr>
          <w:spacing w:val="-11"/>
          <w:sz w:val="16"/>
          <w:szCs w:val="16"/>
        </w:rPr>
        <w:t> </w:t>
      </w:r>
      <w:r>
        <w:rPr>
          <w:sz w:val="16"/>
          <w:szCs w:val="16"/>
        </w:rPr>
        <w:t>(808)</w:t>
      </w:r>
      <w:r>
        <w:rPr>
          <w:spacing w:val="-9"/>
          <w:sz w:val="16"/>
          <w:szCs w:val="16"/>
        </w:rPr>
        <w:t> </w:t>
      </w:r>
      <w:r>
        <w:rPr>
          <w:sz w:val="16"/>
          <w:szCs w:val="16"/>
        </w:rPr>
        <w:t>768-3711</w:t>
      </w:r>
      <w:r>
        <w:rPr>
          <w:spacing w:val="-8"/>
          <w:sz w:val="16"/>
          <w:szCs w:val="16"/>
        </w:rPr>
        <w:t> </w:t>
      </w:r>
      <w:r>
        <w:rPr>
          <w:rFonts w:ascii="ヒラギノ丸ゴ ProN W4" w:hAnsi="ヒラギノ丸ゴ ProN W4" w:cs="ヒラギノ丸ゴ ProN W4" w:eastAsia="ヒラギノ丸ゴ ProN W4"/>
          <w:position w:val="-2"/>
          <w:sz w:val="16"/>
          <w:szCs w:val="16"/>
        </w:rPr>
        <w:t>⬥</w:t>
      </w:r>
      <w:r>
        <w:rPr>
          <w:rFonts w:ascii="ヒラギノ丸ゴ ProN W4" w:hAnsi="ヒラギノ丸ゴ ProN W4" w:cs="ヒラギノ丸ゴ ProN W4" w:eastAsia="ヒラギノ丸ゴ ProN W4"/>
          <w:spacing w:val="-13"/>
          <w:position w:val="-2"/>
          <w:sz w:val="16"/>
          <w:szCs w:val="16"/>
        </w:rPr>
        <w:t> </w:t>
      </w:r>
      <w:r>
        <w:rPr>
          <w:sz w:val="16"/>
          <w:szCs w:val="16"/>
        </w:rPr>
        <w:t>WEBSITE:</w:t>
      </w:r>
      <w:r>
        <w:rPr>
          <w:spacing w:val="-7"/>
          <w:sz w:val="16"/>
          <w:szCs w:val="16"/>
        </w:rPr>
        <w:t> </w:t>
      </w:r>
      <w:hyperlink r:id="rId29">
        <w:r>
          <w:rPr>
            <w:color w:val="0000FF"/>
            <w:spacing w:val="-2"/>
            <w:sz w:val="16"/>
            <w:szCs w:val="16"/>
            <w:u w:val="single" w:color="0000FF"/>
          </w:rPr>
          <w:t>http://www.honolulu.gov/nco</w:t>
        </w:r>
      </w:hyperlink>
    </w:p>
    <w:p>
      <w:pPr>
        <w:pStyle w:val="BodyText"/>
        <w:spacing w:before="44"/>
        <w:rPr>
          <w:sz w:val="20"/>
        </w:rPr>
      </w:pPr>
    </w:p>
    <w:p>
      <w:pPr>
        <w:spacing w:line="278" w:lineRule="auto" w:before="0"/>
        <w:ind w:left="4119" w:right="3762" w:firstLine="0"/>
        <w:jc w:val="center"/>
        <w:rPr>
          <w:b/>
          <w:sz w:val="20"/>
        </w:rPr>
      </w:pPr>
      <w:r>
        <w:rPr>
          <w:b/>
          <w:sz w:val="20"/>
        </w:rPr>
        <w:t>NORTH</w:t>
      </w:r>
      <w:r>
        <w:rPr>
          <w:b/>
          <w:spacing w:val="-14"/>
          <w:sz w:val="20"/>
        </w:rPr>
        <w:t> </w:t>
      </w:r>
      <w:r>
        <w:rPr>
          <w:b/>
          <w:sz w:val="20"/>
        </w:rPr>
        <w:t>SHORE</w:t>
      </w:r>
      <w:r>
        <w:rPr>
          <w:b/>
          <w:spacing w:val="-14"/>
          <w:sz w:val="20"/>
        </w:rPr>
        <w:t> </w:t>
      </w:r>
      <w:r>
        <w:rPr>
          <w:b/>
          <w:sz w:val="20"/>
        </w:rPr>
        <w:t>NEIGHBORHOOD</w:t>
      </w:r>
      <w:r>
        <w:rPr>
          <w:b/>
          <w:spacing w:val="-14"/>
          <w:sz w:val="20"/>
        </w:rPr>
        <w:t> </w:t>
      </w:r>
      <w:r>
        <w:rPr>
          <w:b/>
          <w:sz w:val="20"/>
        </w:rPr>
        <w:t>BOARD WATER &amp; LAND COMMITTEE AGENDA TUESDAY, MARCH 10, 2026</w:t>
      </w:r>
    </w:p>
    <w:p>
      <w:pPr>
        <w:spacing w:line="278" w:lineRule="auto" w:before="4"/>
        <w:ind w:left="3946" w:right="3591" w:firstLine="0"/>
        <w:jc w:val="center"/>
        <w:rPr>
          <w:b/>
          <w:sz w:val="20"/>
        </w:rPr>
      </w:pPr>
      <w:r>
        <w:rPr>
          <w:b/>
          <w:sz w:val="20"/>
        </w:rPr>
        <w:t>WAIALUA</w:t>
      </w:r>
      <w:r>
        <w:rPr>
          <w:b/>
          <w:spacing w:val="-14"/>
          <w:sz w:val="20"/>
        </w:rPr>
        <w:t> </w:t>
      </w:r>
      <w:r>
        <w:rPr>
          <w:b/>
          <w:sz w:val="20"/>
        </w:rPr>
        <w:t>COMMUNITY</w:t>
      </w:r>
      <w:r>
        <w:rPr>
          <w:b/>
          <w:spacing w:val="-14"/>
          <w:sz w:val="20"/>
        </w:rPr>
        <w:t> </w:t>
      </w:r>
      <w:r>
        <w:rPr>
          <w:b/>
          <w:sz w:val="20"/>
        </w:rPr>
        <w:t>ASSOCIATION</w:t>
      </w:r>
      <w:r>
        <w:rPr>
          <w:b/>
          <w:spacing w:val="-14"/>
          <w:sz w:val="20"/>
        </w:rPr>
        <w:t> </w:t>
      </w:r>
      <w:r>
        <w:rPr>
          <w:b/>
          <w:sz w:val="20"/>
        </w:rPr>
        <w:t>(WCA) 66-434 KAMEHAMEHA HIGHWAY</w:t>
      </w:r>
    </w:p>
    <w:p>
      <w:pPr>
        <w:spacing w:before="2"/>
        <w:ind w:left="356" w:right="0" w:firstLine="0"/>
        <w:jc w:val="center"/>
        <w:rPr>
          <w:b/>
          <w:sz w:val="20"/>
        </w:rPr>
      </w:pPr>
      <w:r>
        <w:rPr>
          <w:b/>
          <w:sz w:val="20"/>
        </w:rPr>
        <w:t>HALEʻIWA,</w:t>
      </w:r>
      <w:r>
        <w:rPr>
          <w:b/>
          <w:spacing w:val="-8"/>
          <w:sz w:val="20"/>
        </w:rPr>
        <w:t> </w:t>
      </w:r>
      <w:r>
        <w:rPr>
          <w:b/>
          <w:sz w:val="20"/>
        </w:rPr>
        <w:t>HAWAI’I</w:t>
      </w:r>
      <w:r>
        <w:rPr>
          <w:b/>
          <w:spacing w:val="-8"/>
          <w:sz w:val="20"/>
        </w:rPr>
        <w:t> </w:t>
      </w:r>
      <w:r>
        <w:rPr>
          <w:b/>
          <w:spacing w:val="-2"/>
          <w:sz w:val="20"/>
        </w:rPr>
        <w:t>96712</w:t>
      </w:r>
    </w:p>
    <w:p>
      <w:pPr>
        <w:spacing w:before="39"/>
        <w:ind w:left="357" w:right="0" w:firstLine="0"/>
        <w:jc w:val="center"/>
        <w:rPr>
          <w:b/>
          <w:sz w:val="20"/>
        </w:rPr>
      </w:pPr>
      <w:r>
        <w:rPr>
          <w:b/>
          <w:sz w:val="20"/>
        </w:rPr>
        <w:t>6:00</w:t>
      </w:r>
      <w:r>
        <w:rPr>
          <w:b/>
          <w:spacing w:val="-3"/>
          <w:sz w:val="20"/>
        </w:rPr>
        <w:t> </w:t>
      </w:r>
      <w:r>
        <w:rPr>
          <w:b/>
          <w:sz w:val="20"/>
        </w:rPr>
        <w:t>P.M.</w:t>
      </w:r>
      <w:r>
        <w:rPr>
          <w:b/>
          <w:spacing w:val="-4"/>
          <w:sz w:val="20"/>
        </w:rPr>
        <w:t> </w:t>
      </w:r>
      <w:r>
        <w:rPr>
          <w:b/>
          <w:sz w:val="20"/>
        </w:rPr>
        <w:t>-</w:t>
      </w:r>
      <w:r>
        <w:rPr>
          <w:b/>
          <w:spacing w:val="-2"/>
          <w:sz w:val="20"/>
        </w:rPr>
        <w:t> </w:t>
      </w:r>
      <w:r>
        <w:rPr>
          <w:b/>
          <w:sz w:val="20"/>
        </w:rPr>
        <w:t>7:30</w:t>
      </w:r>
      <w:r>
        <w:rPr>
          <w:b/>
          <w:spacing w:val="-2"/>
          <w:sz w:val="20"/>
        </w:rPr>
        <w:t> </w:t>
      </w:r>
      <w:r>
        <w:rPr>
          <w:b/>
          <w:spacing w:val="-4"/>
          <w:sz w:val="20"/>
        </w:rPr>
        <w:t>P.M.</w:t>
      </w:r>
    </w:p>
    <w:p>
      <w:pPr>
        <w:pStyle w:val="BodyText"/>
        <w:rPr>
          <w:b/>
          <w:sz w:val="20"/>
        </w:rPr>
      </w:pPr>
    </w:p>
    <w:p>
      <w:pPr>
        <w:pStyle w:val="BodyText"/>
        <w:spacing w:before="103"/>
        <w:rPr>
          <w:b/>
          <w:sz w:val="20"/>
        </w:rPr>
      </w:pPr>
    </w:p>
    <w:p>
      <w:pPr>
        <w:pStyle w:val="ListParagraph"/>
        <w:numPr>
          <w:ilvl w:val="0"/>
          <w:numId w:val="87"/>
        </w:numPr>
        <w:tabs>
          <w:tab w:pos="2088" w:val="left" w:leader="none"/>
        </w:tabs>
        <w:spacing w:line="240" w:lineRule="auto" w:before="1" w:after="0"/>
        <w:ind w:left="2088" w:right="0" w:hanging="720"/>
        <w:jc w:val="left"/>
        <w:rPr>
          <w:position w:val="1"/>
          <w:sz w:val="20"/>
        </w:rPr>
      </w:pPr>
      <w:r>
        <w:rPr>
          <w:b/>
          <w:sz w:val="20"/>
        </w:rPr>
        <w:t>CALL</w:t>
      </w:r>
      <w:r>
        <w:rPr>
          <w:b/>
          <w:spacing w:val="-6"/>
          <w:sz w:val="20"/>
        </w:rPr>
        <w:t> </w:t>
      </w:r>
      <w:r>
        <w:rPr>
          <w:b/>
          <w:sz w:val="20"/>
        </w:rPr>
        <w:t>TO</w:t>
      </w:r>
      <w:r>
        <w:rPr>
          <w:b/>
          <w:spacing w:val="-4"/>
          <w:sz w:val="20"/>
        </w:rPr>
        <w:t> </w:t>
      </w:r>
      <w:r>
        <w:rPr>
          <w:b/>
          <w:sz w:val="20"/>
        </w:rPr>
        <w:t>ORDER:</w:t>
      </w:r>
      <w:r>
        <w:rPr>
          <w:b/>
          <w:spacing w:val="-5"/>
          <w:sz w:val="20"/>
        </w:rPr>
        <w:t> </w:t>
      </w:r>
      <w:r>
        <w:rPr>
          <w:position w:val="1"/>
          <w:sz w:val="20"/>
        </w:rPr>
        <w:t>Chair</w:t>
      </w:r>
      <w:r>
        <w:rPr>
          <w:spacing w:val="-5"/>
          <w:position w:val="1"/>
          <w:sz w:val="20"/>
        </w:rPr>
        <w:t> </w:t>
      </w:r>
      <w:r>
        <w:rPr>
          <w:position w:val="1"/>
          <w:sz w:val="20"/>
        </w:rPr>
        <w:t>Racquel</w:t>
      </w:r>
      <w:r>
        <w:rPr>
          <w:spacing w:val="-8"/>
          <w:position w:val="1"/>
          <w:sz w:val="20"/>
        </w:rPr>
        <w:t> </w:t>
      </w:r>
      <w:r>
        <w:rPr>
          <w:spacing w:val="-4"/>
          <w:position w:val="1"/>
          <w:sz w:val="20"/>
        </w:rPr>
        <w:t>Achiu</w:t>
      </w:r>
    </w:p>
    <w:p>
      <w:pPr>
        <w:pStyle w:val="BodyText"/>
        <w:spacing w:before="47"/>
        <w:rPr>
          <w:sz w:val="20"/>
        </w:rPr>
      </w:pPr>
      <w:r>
        <w:rPr>
          <w:sz w:val="20"/>
        </w:rPr>
        <mc:AlternateContent>
          <mc:Choice Requires="wps">
            <w:drawing>
              <wp:anchor distT="0" distB="0" distL="0" distR="0" allowOverlap="1" layoutInCell="1" locked="0" behindDoc="1" simplePos="0" relativeHeight="487704064">
                <wp:simplePos x="0" y="0"/>
                <wp:positionH relativeFrom="page">
                  <wp:posOffset>566927</wp:posOffset>
                </wp:positionH>
                <wp:positionV relativeFrom="paragraph">
                  <wp:posOffset>194381</wp:posOffset>
                </wp:positionV>
                <wp:extent cx="6638925" cy="1560830"/>
                <wp:effectExtent l="0" t="0" r="0" b="0"/>
                <wp:wrapTopAndBottom/>
                <wp:docPr id="456" name="Textbox 456"/>
                <wp:cNvGraphicFramePr>
                  <a:graphicFrameLocks/>
                </wp:cNvGraphicFramePr>
                <a:graphic>
                  <a:graphicData uri="http://schemas.microsoft.com/office/word/2010/wordprocessingShape">
                    <wps:wsp>
                      <wps:cNvPr id="456" name="Textbox 456"/>
                      <wps:cNvSpPr txBox="1"/>
                      <wps:spPr>
                        <a:xfrm>
                          <a:off x="0" y="0"/>
                          <a:ext cx="6638925" cy="1560830"/>
                        </a:xfrm>
                        <a:prstGeom prst="rect">
                          <a:avLst/>
                        </a:prstGeom>
                        <a:ln w="6095">
                          <a:solidFill>
                            <a:srgbClr val="000000"/>
                          </a:solidFill>
                          <a:prstDash val="solid"/>
                        </a:ln>
                      </wps:spPr>
                      <wps:txbx>
                        <w:txbxContent>
                          <w:p>
                            <w:pPr>
                              <w:spacing w:before="16"/>
                              <w:ind w:left="108" w:right="0" w:firstLine="0"/>
                              <w:jc w:val="left"/>
                              <w:rPr>
                                <w:sz w:val="20"/>
                              </w:rPr>
                            </w:pPr>
                            <w:r>
                              <w:rPr>
                                <w:sz w:val="20"/>
                                <w:u w:val="single"/>
                              </w:rPr>
                              <w:t>Rules</w:t>
                            </w:r>
                            <w:r>
                              <w:rPr>
                                <w:spacing w:val="-5"/>
                                <w:sz w:val="20"/>
                                <w:u w:val="single"/>
                              </w:rPr>
                              <w:t> </w:t>
                            </w:r>
                            <w:r>
                              <w:rPr>
                                <w:sz w:val="20"/>
                                <w:u w:val="single"/>
                              </w:rPr>
                              <w:t>of</w:t>
                            </w:r>
                            <w:r>
                              <w:rPr>
                                <w:spacing w:val="-7"/>
                                <w:sz w:val="20"/>
                                <w:u w:val="single"/>
                              </w:rPr>
                              <w:t> </w:t>
                            </w:r>
                            <w:r>
                              <w:rPr>
                                <w:sz w:val="20"/>
                                <w:u w:val="single"/>
                              </w:rPr>
                              <w:t>Speaking:</w:t>
                            </w:r>
                            <w:r>
                              <w:rPr>
                                <w:spacing w:val="-5"/>
                                <w:sz w:val="20"/>
                              </w:rPr>
                              <w:t> </w:t>
                            </w:r>
                            <w:r>
                              <w:rPr>
                                <w:sz w:val="20"/>
                              </w:rPr>
                              <w:t>(In</w:t>
                            </w:r>
                            <w:r>
                              <w:rPr>
                                <w:spacing w:val="-6"/>
                                <w:sz w:val="20"/>
                              </w:rPr>
                              <w:t> </w:t>
                            </w:r>
                            <w:r>
                              <w:rPr>
                                <w:sz w:val="20"/>
                              </w:rPr>
                              <w:t>Person</w:t>
                            </w:r>
                            <w:r>
                              <w:rPr>
                                <w:spacing w:val="-8"/>
                                <w:sz w:val="20"/>
                              </w:rPr>
                              <w:t> </w:t>
                            </w:r>
                            <w:r>
                              <w:rPr>
                                <w:spacing w:val="-2"/>
                                <w:sz w:val="20"/>
                              </w:rPr>
                              <w:t>Meeting)</w:t>
                            </w:r>
                          </w:p>
                          <w:p>
                            <w:pPr>
                              <w:spacing w:line="280" w:lineRule="auto" w:before="39"/>
                              <w:ind w:left="110" w:right="95" w:hanging="3"/>
                              <w:jc w:val="left"/>
                              <w:rPr>
                                <w:sz w:val="20"/>
                              </w:rPr>
                            </w:pPr>
                            <w:r>
                              <w:rPr>
                                <w:sz w:val="20"/>
                              </w:rPr>
                              <w:t>Please silence all electronic devices - Anyone wishing to participate in the meeting discussions please raise your hand to be recognized by the Chair. Please identify yourself by name (and affiliation if any) when speaking for the first time. When recognized by the Chair, please address comments to the Chair. You will have 2 MINUTES to speak</w:t>
                            </w:r>
                            <w:r>
                              <w:rPr>
                                <w:spacing w:val="-3"/>
                                <w:sz w:val="20"/>
                              </w:rPr>
                              <w:t> </w:t>
                            </w:r>
                            <w:r>
                              <w:rPr>
                                <w:sz w:val="20"/>
                              </w:rPr>
                              <w:t>and/or</w:t>
                            </w:r>
                            <w:r>
                              <w:rPr>
                                <w:spacing w:val="-3"/>
                                <w:sz w:val="20"/>
                              </w:rPr>
                              <w:t> </w:t>
                            </w:r>
                            <w:r>
                              <w:rPr>
                                <w:sz w:val="20"/>
                              </w:rPr>
                              <w:t>ask</w:t>
                            </w:r>
                            <w:r>
                              <w:rPr>
                                <w:spacing w:val="-3"/>
                                <w:sz w:val="20"/>
                              </w:rPr>
                              <w:t> </w:t>
                            </w:r>
                            <w:r>
                              <w:rPr>
                                <w:sz w:val="20"/>
                              </w:rPr>
                              <w:t>your</w:t>
                            </w:r>
                            <w:r>
                              <w:rPr>
                                <w:spacing w:val="-3"/>
                                <w:sz w:val="20"/>
                              </w:rPr>
                              <w:t> </w:t>
                            </w:r>
                            <w:r>
                              <w:rPr>
                                <w:sz w:val="20"/>
                              </w:rPr>
                              <w:t>question.</w:t>
                            </w:r>
                            <w:r>
                              <w:rPr>
                                <w:spacing w:val="-2"/>
                                <w:sz w:val="20"/>
                              </w:rPr>
                              <w:t> </w:t>
                            </w:r>
                            <w:r>
                              <w:rPr>
                                <w:sz w:val="20"/>
                              </w:rPr>
                              <w:t>Please</w:t>
                            </w:r>
                            <w:r>
                              <w:rPr>
                                <w:spacing w:val="-2"/>
                                <w:sz w:val="20"/>
                              </w:rPr>
                              <w:t> </w:t>
                            </w:r>
                            <w:r>
                              <w:rPr>
                                <w:sz w:val="20"/>
                              </w:rPr>
                              <w:t>do</w:t>
                            </w:r>
                            <w:r>
                              <w:rPr>
                                <w:spacing w:val="-3"/>
                                <w:sz w:val="20"/>
                              </w:rPr>
                              <w:t> </w:t>
                            </w:r>
                            <w:r>
                              <w:rPr>
                                <w:sz w:val="20"/>
                              </w:rPr>
                              <w:t>not</w:t>
                            </w:r>
                            <w:r>
                              <w:rPr>
                                <w:spacing w:val="-2"/>
                                <w:sz w:val="20"/>
                              </w:rPr>
                              <w:t> </w:t>
                            </w:r>
                            <w:r>
                              <w:rPr>
                                <w:sz w:val="20"/>
                              </w:rPr>
                              <w:t>interrupt</w:t>
                            </w:r>
                            <w:r>
                              <w:rPr>
                                <w:spacing w:val="-4"/>
                                <w:sz w:val="20"/>
                              </w:rPr>
                              <w:t> </w:t>
                            </w:r>
                            <w:r>
                              <w:rPr>
                                <w:sz w:val="20"/>
                              </w:rPr>
                              <w:t>others</w:t>
                            </w:r>
                            <w:r>
                              <w:rPr>
                                <w:spacing w:val="-3"/>
                                <w:sz w:val="20"/>
                              </w:rPr>
                              <w:t> </w:t>
                            </w:r>
                            <w:r>
                              <w:rPr>
                                <w:sz w:val="20"/>
                              </w:rPr>
                              <w:t>when</w:t>
                            </w:r>
                            <w:r>
                              <w:rPr>
                                <w:spacing w:val="-4"/>
                                <w:sz w:val="20"/>
                              </w:rPr>
                              <w:t> </w:t>
                            </w:r>
                            <w:r>
                              <w:rPr>
                                <w:sz w:val="20"/>
                              </w:rPr>
                              <w:t>they</w:t>
                            </w:r>
                            <w:r>
                              <w:rPr>
                                <w:spacing w:val="-3"/>
                                <w:sz w:val="20"/>
                              </w:rPr>
                              <w:t> </w:t>
                            </w:r>
                            <w:r>
                              <w:rPr>
                                <w:sz w:val="20"/>
                              </w:rPr>
                              <w:t>are</w:t>
                            </w:r>
                            <w:r>
                              <w:rPr>
                                <w:spacing w:val="-4"/>
                                <w:sz w:val="20"/>
                              </w:rPr>
                              <w:t> </w:t>
                            </w:r>
                            <w:r>
                              <w:rPr>
                                <w:sz w:val="20"/>
                              </w:rPr>
                              <w:t>speaking;</w:t>
                            </w:r>
                            <w:r>
                              <w:rPr>
                                <w:spacing w:val="-4"/>
                                <w:sz w:val="20"/>
                              </w:rPr>
                              <w:t> </w:t>
                            </w:r>
                            <w:r>
                              <w:rPr>
                                <w:sz w:val="20"/>
                              </w:rPr>
                              <w:t>committees</w:t>
                            </w:r>
                            <w:r>
                              <w:rPr>
                                <w:spacing w:val="-3"/>
                                <w:sz w:val="20"/>
                              </w:rPr>
                              <w:t> </w:t>
                            </w:r>
                            <w:r>
                              <w:rPr>
                                <w:sz w:val="20"/>
                              </w:rPr>
                              <w:t>are</w:t>
                            </w:r>
                            <w:r>
                              <w:rPr>
                                <w:spacing w:val="-4"/>
                                <w:sz w:val="20"/>
                              </w:rPr>
                              <w:t> </w:t>
                            </w:r>
                            <w:r>
                              <w:rPr>
                                <w:sz w:val="20"/>
                              </w:rPr>
                              <w:t>less</w:t>
                            </w:r>
                            <w:r>
                              <w:rPr>
                                <w:spacing w:val="-3"/>
                                <w:sz w:val="20"/>
                              </w:rPr>
                              <w:t> </w:t>
                            </w:r>
                            <w:r>
                              <w:rPr>
                                <w:sz w:val="20"/>
                              </w:rPr>
                              <w:t>formal but want every voice to be heard</w:t>
                            </w:r>
                          </w:p>
                          <w:p>
                            <w:pPr>
                              <w:pStyle w:val="BodyText"/>
                              <w:spacing w:before="32"/>
                              <w:rPr>
                                <w:sz w:val="20"/>
                              </w:rPr>
                            </w:pPr>
                          </w:p>
                          <w:p>
                            <w:pPr>
                              <w:spacing w:line="278" w:lineRule="auto" w:before="1"/>
                              <w:ind w:left="110" w:right="55" w:hanging="3"/>
                              <w:jc w:val="left"/>
                              <w:rPr>
                                <w:sz w:val="20"/>
                              </w:rPr>
                            </w:pPr>
                            <w:r>
                              <w:rPr>
                                <w:sz w:val="20"/>
                                <w:u w:val="single"/>
                              </w:rPr>
                              <w:t>Note</w:t>
                            </w:r>
                            <w:r>
                              <w:rPr>
                                <w:sz w:val="20"/>
                              </w:rPr>
                              <w:t>:</w:t>
                            </w:r>
                            <w:r>
                              <w:rPr>
                                <w:spacing w:val="-3"/>
                                <w:sz w:val="20"/>
                              </w:rPr>
                              <w:t> </w:t>
                            </w:r>
                            <w:r>
                              <w:rPr>
                                <w:sz w:val="20"/>
                              </w:rPr>
                              <w:t>The</w:t>
                            </w:r>
                            <w:r>
                              <w:rPr>
                                <w:spacing w:val="-4"/>
                                <w:sz w:val="20"/>
                              </w:rPr>
                              <w:t> </w:t>
                            </w:r>
                            <w:r>
                              <w:rPr>
                                <w:sz w:val="20"/>
                              </w:rPr>
                              <w:t>Committee</w:t>
                            </w:r>
                            <w:r>
                              <w:rPr>
                                <w:spacing w:val="-2"/>
                                <w:sz w:val="20"/>
                              </w:rPr>
                              <w:t> </w:t>
                            </w:r>
                            <w:r>
                              <w:rPr>
                                <w:sz w:val="20"/>
                              </w:rPr>
                              <w:t>may</w:t>
                            </w:r>
                            <w:r>
                              <w:rPr>
                                <w:spacing w:val="-2"/>
                                <w:sz w:val="20"/>
                              </w:rPr>
                              <w:t> </w:t>
                            </w:r>
                            <w:r>
                              <w:rPr>
                                <w:sz w:val="20"/>
                              </w:rPr>
                              <w:t>take</w:t>
                            </w:r>
                            <w:r>
                              <w:rPr>
                                <w:spacing w:val="-3"/>
                                <w:sz w:val="20"/>
                              </w:rPr>
                              <w:t> </w:t>
                            </w:r>
                            <w:r>
                              <w:rPr>
                                <w:sz w:val="20"/>
                              </w:rPr>
                              <w:t>action</w:t>
                            </w:r>
                            <w:r>
                              <w:rPr>
                                <w:spacing w:val="-4"/>
                                <w:sz w:val="20"/>
                              </w:rPr>
                              <w:t> </w:t>
                            </w:r>
                            <w:r>
                              <w:rPr>
                                <w:sz w:val="20"/>
                              </w:rPr>
                              <w:t>on</w:t>
                            </w:r>
                            <w:r>
                              <w:rPr>
                                <w:spacing w:val="-3"/>
                                <w:sz w:val="20"/>
                              </w:rPr>
                              <w:t> </w:t>
                            </w:r>
                            <w:r>
                              <w:rPr>
                                <w:sz w:val="20"/>
                              </w:rPr>
                              <w:t>any</w:t>
                            </w:r>
                            <w:r>
                              <w:rPr>
                                <w:spacing w:val="-2"/>
                                <w:sz w:val="20"/>
                              </w:rPr>
                              <w:t> </w:t>
                            </w:r>
                            <w:r>
                              <w:rPr>
                                <w:sz w:val="20"/>
                              </w:rPr>
                              <w:t>agenda</w:t>
                            </w:r>
                            <w:r>
                              <w:rPr>
                                <w:spacing w:val="-3"/>
                                <w:sz w:val="20"/>
                              </w:rPr>
                              <w:t> </w:t>
                            </w:r>
                            <w:r>
                              <w:rPr>
                                <w:sz w:val="20"/>
                              </w:rPr>
                              <w:t>item.</w:t>
                            </w:r>
                            <w:r>
                              <w:rPr>
                                <w:spacing w:val="-2"/>
                                <w:sz w:val="20"/>
                              </w:rPr>
                              <w:t> </w:t>
                            </w:r>
                            <w:r>
                              <w:rPr>
                                <w:sz w:val="20"/>
                              </w:rPr>
                              <w:t>As</w:t>
                            </w:r>
                            <w:r>
                              <w:rPr>
                                <w:spacing w:val="-2"/>
                                <w:sz w:val="20"/>
                              </w:rPr>
                              <w:t> </w:t>
                            </w:r>
                            <w:r>
                              <w:rPr>
                                <w:sz w:val="20"/>
                              </w:rPr>
                              <w:t>required</w:t>
                            </w:r>
                            <w:r>
                              <w:rPr>
                                <w:spacing w:val="-2"/>
                                <w:sz w:val="20"/>
                              </w:rPr>
                              <w:t> </w:t>
                            </w:r>
                            <w:r>
                              <w:rPr>
                                <w:sz w:val="20"/>
                              </w:rPr>
                              <w:t>by</w:t>
                            </w:r>
                            <w:r>
                              <w:rPr>
                                <w:spacing w:val="-2"/>
                                <w:sz w:val="20"/>
                              </w:rPr>
                              <w:t> </w:t>
                            </w:r>
                            <w:r>
                              <w:rPr>
                                <w:sz w:val="20"/>
                              </w:rPr>
                              <w:t>the</w:t>
                            </w:r>
                            <w:r>
                              <w:rPr>
                                <w:spacing w:val="-2"/>
                                <w:sz w:val="20"/>
                              </w:rPr>
                              <w:t> </w:t>
                            </w:r>
                            <w:r>
                              <w:rPr>
                                <w:sz w:val="20"/>
                              </w:rPr>
                              <w:t>State</w:t>
                            </w:r>
                            <w:r>
                              <w:rPr>
                                <w:spacing w:val="-3"/>
                                <w:sz w:val="20"/>
                              </w:rPr>
                              <w:t> </w:t>
                            </w:r>
                            <w:r>
                              <w:rPr>
                                <w:sz w:val="20"/>
                              </w:rPr>
                              <w:t>Sunshine</w:t>
                            </w:r>
                            <w:r>
                              <w:rPr>
                                <w:spacing w:val="-2"/>
                                <w:sz w:val="20"/>
                              </w:rPr>
                              <w:t> </w:t>
                            </w:r>
                            <w:r>
                              <w:rPr>
                                <w:sz w:val="20"/>
                              </w:rPr>
                              <w:t>Law</w:t>
                            </w:r>
                            <w:r>
                              <w:rPr>
                                <w:spacing w:val="-3"/>
                                <w:sz w:val="20"/>
                              </w:rPr>
                              <w:t> </w:t>
                            </w:r>
                            <w:r>
                              <w:rPr>
                                <w:sz w:val="20"/>
                              </w:rPr>
                              <w:t>(HRS</w:t>
                            </w:r>
                            <w:r>
                              <w:rPr>
                                <w:spacing w:val="-3"/>
                                <w:sz w:val="20"/>
                              </w:rPr>
                              <w:t> </w:t>
                            </w:r>
                            <w:r>
                              <w:rPr>
                                <w:sz w:val="20"/>
                              </w:rPr>
                              <w:t>92), specific issues not noted on this agenda cannot be voted on, unless added to the agenda.</w:t>
                            </w:r>
                          </w:p>
                        </w:txbxContent>
                      </wps:txbx>
                      <wps:bodyPr wrap="square" lIns="0" tIns="0" rIns="0" bIns="0" rtlCol="0">
                        <a:noAutofit/>
                      </wps:bodyPr>
                    </wps:wsp>
                  </a:graphicData>
                </a:graphic>
              </wp:anchor>
            </w:drawing>
          </mc:Choice>
          <mc:Fallback>
            <w:pict>
              <v:shape style="position:absolute;margin-left:44.639999pt;margin-top:15.305664pt;width:522.75pt;height:122.9pt;mso-position-horizontal-relative:page;mso-position-vertical-relative:paragraph;z-index:-15612416;mso-wrap-distance-left:0;mso-wrap-distance-right:0" type="#_x0000_t202" id="docshape384" filled="false" stroked="true" strokeweight=".47998pt" strokecolor="#000000">
                <v:textbox inset="0,0,0,0">
                  <w:txbxContent>
                    <w:p>
                      <w:pPr>
                        <w:spacing w:before="16"/>
                        <w:ind w:left="108" w:right="0" w:firstLine="0"/>
                        <w:jc w:val="left"/>
                        <w:rPr>
                          <w:sz w:val="20"/>
                        </w:rPr>
                      </w:pPr>
                      <w:r>
                        <w:rPr>
                          <w:sz w:val="20"/>
                          <w:u w:val="single"/>
                        </w:rPr>
                        <w:t>Rules</w:t>
                      </w:r>
                      <w:r>
                        <w:rPr>
                          <w:spacing w:val="-5"/>
                          <w:sz w:val="20"/>
                          <w:u w:val="single"/>
                        </w:rPr>
                        <w:t> </w:t>
                      </w:r>
                      <w:r>
                        <w:rPr>
                          <w:sz w:val="20"/>
                          <w:u w:val="single"/>
                        </w:rPr>
                        <w:t>of</w:t>
                      </w:r>
                      <w:r>
                        <w:rPr>
                          <w:spacing w:val="-7"/>
                          <w:sz w:val="20"/>
                          <w:u w:val="single"/>
                        </w:rPr>
                        <w:t> </w:t>
                      </w:r>
                      <w:r>
                        <w:rPr>
                          <w:sz w:val="20"/>
                          <w:u w:val="single"/>
                        </w:rPr>
                        <w:t>Speaking:</w:t>
                      </w:r>
                      <w:r>
                        <w:rPr>
                          <w:spacing w:val="-5"/>
                          <w:sz w:val="20"/>
                        </w:rPr>
                        <w:t> </w:t>
                      </w:r>
                      <w:r>
                        <w:rPr>
                          <w:sz w:val="20"/>
                        </w:rPr>
                        <w:t>(In</w:t>
                      </w:r>
                      <w:r>
                        <w:rPr>
                          <w:spacing w:val="-6"/>
                          <w:sz w:val="20"/>
                        </w:rPr>
                        <w:t> </w:t>
                      </w:r>
                      <w:r>
                        <w:rPr>
                          <w:sz w:val="20"/>
                        </w:rPr>
                        <w:t>Person</w:t>
                      </w:r>
                      <w:r>
                        <w:rPr>
                          <w:spacing w:val="-8"/>
                          <w:sz w:val="20"/>
                        </w:rPr>
                        <w:t> </w:t>
                      </w:r>
                      <w:r>
                        <w:rPr>
                          <w:spacing w:val="-2"/>
                          <w:sz w:val="20"/>
                        </w:rPr>
                        <w:t>Meeting)</w:t>
                      </w:r>
                    </w:p>
                    <w:p>
                      <w:pPr>
                        <w:spacing w:line="280" w:lineRule="auto" w:before="39"/>
                        <w:ind w:left="110" w:right="95" w:hanging="3"/>
                        <w:jc w:val="left"/>
                        <w:rPr>
                          <w:sz w:val="20"/>
                        </w:rPr>
                      </w:pPr>
                      <w:r>
                        <w:rPr>
                          <w:sz w:val="20"/>
                        </w:rPr>
                        <w:t>Please silence all electronic devices - Anyone wishing to participate in the meeting discussions please raise your hand to be recognized by the Chair. Please identify yourself by name (and affiliation if any) when speaking for the first time. When recognized by the Chair, please address comments to the Chair. You will have 2 MINUTES to speak</w:t>
                      </w:r>
                      <w:r>
                        <w:rPr>
                          <w:spacing w:val="-3"/>
                          <w:sz w:val="20"/>
                        </w:rPr>
                        <w:t> </w:t>
                      </w:r>
                      <w:r>
                        <w:rPr>
                          <w:sz w:val="20"/>
                        </w:rPr>
                        <w:t>and/or</w:t>
                      </w:r>
                      <w:r>
                        <w:rPr>
                          <w:spacing w:val="-3"/>
                          <w:sz w:val="20"/>
                        </w:rPr>
                        <w:t> </w:t>
                      </w:r>
                      <w:r>
                        <w:rPr>
                          <w:sz w:val="20"/>
                        </w:rPr>
                        <w:t>ask</w:t>
                      </w:r>
                      <w:r>
                        <w:rPr>
                          <w:spacing w:val="-3"/>
                          <w:sz w:val="20"/>
                        </w:rPr>
                        <w:t> </w:t>
                      </w:r>
                      <w:r>
                        <w:rPr>
                          <w:sz w:val="20"/>
                        </w:rPr>
                        <w:t>your</w:t>
                      </w:r>
                      <w:r>
                        <w:rPr>
                          <w:spacing w:val="-3"/>
                          <w:sz w:val="20"/>
                        </w:rPr>
                        <w:t> </w:t>
                      </w:r>
                      <w:r>
                        <w:rPr>
                          <w:sz w:val="20"/>
                        </w:rPr>
                        <w:t>question.</w:t>
                      </w:r>
                      <w:r>
                        <w:rPr>
                          <w:spacing w:val="-2"/>
                          <w:sz w:val="20"/>
                        </w:rPr>
                        <w:t> </w:t>
                      </w:r>
                      <w:r>
                        <w:rPr>
                          <w:sz w:val="20"/>
                        </w:rPr>
                        <w:t>Please</w:t>
                      </w:r>
                      <w:r>
                        <w:rPr>
                          <w:spacing w:val="-2"/>
                          <w:sz w:val="20"/>
                        </w:rPr>
                        <w:t> </w:t>
                      </w:r>
                      <w:r>
                        <w:rPr>
                          <w:sz w:val="20"/>
                        </w:rPr>
                        <w:t>do</w:t>
                      </w:r>
                      <w:r>
                        <w:rPr>
                          <w:spacing w:val="-3"/>
                          <w:sz w:val="20"/>
                        </w:rPr>
                        <w:t> </w:t>
                      </w:r>
                      <w:r>
                        <w:rPr>
                          <w:sz w:val="20"/>
                        </w:rPr>
                        <w:t>not</w:t>
                      </w:r>
                      <w:r>
                        <w:rPr>
                          <w:spacing w:val="-2"/>
                          <w:sz w:val="20"/>
                        </w:rPr>
                        <w:t> </w:t>
                      </w:r>
                      <w:r>
                        <w:rPr>
                          <w:sz w:val="20"/>
                        </w:rPr>
                        <w:t>interrupt</w:t>
                      </w:r>
                      <w:r>
                        <w:rPr>
                          <w:spacing w:val="-4"/>
                          <w:sz w:val="20"/>
                        </w:rPr>
                        <w:t> </w:t>
                      </w:r>
                      <w:r>
                        <w:rPr>
                          <w:sz w:val="20"/>
                        </w:rPr>
                        <w:t>others</w:t>
                      </w:r>
                      <w:r>
                        <w:rPr>
                          <w:spacing w:val="-3"/>
                          <w:sz w:val="20"/>
                        </w:rPr>
                        <w:t> </w:t>
                      </w:r>
                      <w:r>
                        <w:rPr>
                          <w:sz w:val="20"/>
                        </w:rPr>
                        <w:t>when</w:t>
                      </w:r>
                      <w:r>
                        <w:rPr>
                          <w:spacing w:val="-4"/>
                          <w:sz w:val="20"/>
                        </w:rPr>
                        <w:t> </w:t>
                      </w:r>
                      <w:r>
                        <w:rPr>
                          <w:sz w:val="20"/>
                        </w:rPr>
                        <w:t>they</w:t>
                      </w:r>
                      <w:r>
                        <w:rPr>
                          <w:spacing w:val="-3"/>
                          <w:sz w:val="20"/>
                        </w:rPr>
                        <w:t> </w:t>
                      </w:r>
                      <w:r>
                        <w:rPr>
                          <w:sz w:val="20"/>
                        </w:rPr>
                        <w:t>are</w:t>
                      </w:r>
                      <w:r>
                        <w:rPr>
                          <w:spacing w:val="-4"/>
                          <w:sz w:val="20"/>
                        </w:rPr>
                        <w:t> </w:t>
                      </w:r>
                      <w:r>
                        <w:rPr>
                          <w:sz w:val="20"/>
                        </w:rPr>
                        <w:t>speaking;</w:t>
                      </w:r>
                      <w:r>
                        <w:rPr>
                          <w:spacing w:val="-4"/>
                          <w:sz w:val="20"/>
                        </w:rPr>
                        <w:t> </w:t>
                      </w:r>
                      <w:r>
                        <w:rPr>
                          <w:sz w:val="20"/>
                        </w:rPr>
                        <w:t>committees</w:t>
                      </w:r>
                      <w:r>
                        <w:rPr>
                          <w:spacing w:val="-3"/>
                          <w:sz w:val="20"/>
                        </w:rPr>
                        <w:t> </w:t>
                      </w:r>
                      <w:r>
                        <w:rPr>
                          <w:sz w:val="20"/>
                        </w:rPr>
                        <w:t>are</w:t>
                      </w:r>
                      <w:r>
                        <w:rPr>
                          <w:spacing w:val="-4"/>
                          <w:sz w:val="20"/>
                        </w:rPr>
                        <w:t> </w:t>
                      </w:r>
                      <w:r>
                        <w:rPr>
                          <w:sz w:val="20"/>
                        </w:rPr>
                        <w:t>less</w:t>
                      </w:r>
                      <w:r>
                        <w:rPr>
                          <w:spacing w:val="-3"/>
                          <w:sz w:val="20"/>
                        </w:rPr>
                        <w:t> </w:t>
                      </w:r>
                      <w:r>
                        <w:rPr>
                          <w:sz w:val="20"/>
                        </w:rPr>
                        <w:t>formal but want every voice to be heard</w:t>
                      </w:r>
                    </w:p>
                    <w:p>
                      <w:pPr>
                        <w:pStyle w:val="BodyText"/>
                        <w:spacing w:before="32"/>
                        <w:rPr>
                          <w:sz w:val="20"/>
                        </w:rPr>
                      </w:pPr>
                    </w:p>
                    <w:p>
                      <w:pPr>
                        <w:spacing w:line="278" w:lineRule="auto" w:before="1"/>
                        <w:ind w:left="110" w:right="55" w:hanging="3"/>
                        <w:jc w:val="left"/>
                        <w:rPr>
                          <w:sz w:val="20"/>
                        </w:rPr>
                      </w:pPr>
                      <w:r>
                        <w:rPr>
                          <w:sz w:val="20"/>
                          <w:u w:val="single"/>
                        </w:rPr>
                        <w:t>Note</w:t>
                      </w:r>
                      <w:r>
                        <w:rPr>
                          <w:sz w:val="20"/>
                        </w:rPr>
                        <w:t>:</w:t>
                      </w:r>
                      <w:r>
                        <w:rPr>
                          <w:spacing w:val="-3"/>
                          <w:sz w:val="20"/>
                        </w:rPr>
                        <w:t> </w:t>
                      </w:r>
                      <w:r>
                        <w:rPr>
                          <w:sz w:val="20"/>
                        </w:rPr>
                        <w:t>The</w:t>
                      </w:r>
                      <w:r>
                        <w:rPr>
                          <w:spacing w:val="-4"/>
                          <w:sz w:val="20"/>
                        </w:rPr>
                        <w:t> </w:t>
                      </w:r>
                      <w:r>
                        <w:rPr>
                          <w:sz w:val="20"/>
                        </w:rPr>
                        <w:t>Committee</w:t>
                      </w:r>
                      <w:r>
                        <w:rPr>
                          <w:spacing w:val="-2"/>
                          <w:sz w:val="20"/>
                        </w:rPr>
                        <w:t> </w:t>
                      </w:r>
                      <w:r>
                        <w:rPr>
                          <w:sz w:val="20"/>
                        </w:rPr>
                        <w:t>may</w:t>
                      </w:r>
                      <w:r>
                        <w:rPr>
                          <w:spacing w:val="-2"/>
                          <w:sz w:val="20"/>
                        </w:rPr>
                        <w:t> </w:t>
                      </w:r>
                      <w:r>
                        <w:rPr>
                          <w:sz w:val="20"/>
                        </w:rPr>
                        <w:t>take</w:t>
                      </w:r>
                      <w:r>
                        <w:rPr>
                          <w:spacing w:val="-3"/>
                          <w:sz w:val="20"/>
                        </w:rPr>
                        <w:t> </w:t>
                      </w:r>
                      <w:r>
                        <w:rPr>
                          <w:sz w:val="20"/>
                        </w:rPr>
                        <w:t>action</w:t>
                      </w:r>
                      <w:r>
                        <w:rPr>
                          <w:spacing w:val="-4"/>
                          <w:sz w:val="20"/>
                        </w:rPr>
                        <w:t> </w:t>
                      </w:r>
                      <w:r>
                        <w:rPr>
                          <w:sz w:val="20"/>
                        </w:rPr>
                        <w:t>on</w:t>
                      </w:r>
                      <w:r>
                        <w:rPr>
                          <w:spacing w:val="-3"/>
                          <w:sz w:val="20"/>
                        </w:rPr>
                        <w:t> </w:t>
                      </w:r>
                      <w:r>
                        <w:rPr>
                          <w:sz w:val="20"/>
                        </w:rPr>
                        <w:t>any</w:t>
                      </w:r>
                      <w:r>
                        <w:rPr>
                          <w:spacing w:val="-2"/>
                          <w:sz w:val="20"/>
                        </w:rPr>
                        <w:t> </w:t>
                      </w:r>
                      <w:r>
                        <w:rPr>
                          <w:sz w:val="20"/>
                        </w:rPr>
                        <w:t>agenda</w:t>
                      </w:r>
                      <w:r>
                        <w:rPr>
                          <w:spacing w:val="-3"/>
                          <w:sz w:val="20"/>
                        </w:rPr>
                        <w:t> </w:t>
                      </w:r>
                      <w:r>
                        <w:rPr>
                          <w:sz w:val="20"/>
                        </w:rPr>
                        <w:t>item.</w:t>
                      </w:r>
                      <w:r>
                        <w:rPr>
                          <w:spacing w:val="-2"/>
                          <w:sz w:val="20"/>
                        </w:rPr>
                        <w:t> </w:t>
                      </w:r>
                      <w:r>
                        <w:rPr>
                          <w:sz w:val="20"/>
                        </w:rPr>
                        <w:t>As</w:t>
                      </w:r>
                      <w:r>
                        <w:rPr>
                          <w:spacing w:val="-2"/>
                          <w:sz w:val="20"/>
                        </w:rPr>
                        <w:t> </w:t>
                      </w:r>
                      <w:r>
                        <w:rPr>
                          <w:sz w:val="20"/>
                        </w:rPr>
                        <w:t>required</w:t>
                      </w:r>
                      <w:r>
                        <w:rPr>
                          <w:spacing w:val="-2"/>
                          <w:sz w:val="20"/>
                        </w:rPr>
                        <w:t> </w:t>
                      </w:r>
                      <w:r>
                        <w:rPr>
                          <w:sz w:val="20"/>
                        </w:rPr>
                        <w:t>by</w:t>
                      </w:r>
                      <w:r>
                        <w:rPr>
                          <w:spacing w:val="-2"/>
                          <w:sz w:val="20"/>
                        </w:rPr>
                        <w:t> </w:t>
                      </w:r>
                      <w:r>
                        <w:rPr>
                          <w:sz w:val="20"/>
                        </w:rPr>
                        <w:t>the</w:t>
                      </w:r>
                      <w:r>
                        <w:rPr>
                          <w:spacing w:val="-2"/>
                          <w:sz w:val="20"/>
                        </w:rPr>
                        <w:t> </w:t>
                      </w:r>
                      <w:r>
                        <w:rPr>
                          <w:sz w:val="20"/>
                        </w:rPr>
                        <w:t>State</w:t>
                      </w:r>
                      <w:r>
                        <w:rPr>
                          <w:spacing w:val="-3"/>
                          <w:sz w:val="20"/>
                        </w:rPr>
                        <w:t> </w:t>
                      </w:r>
                      <w:r>
                        <w:rPr>
                          <w:sz w:val="20"/>
                        </w:rPr>
                        <w:t>Sunshine</w:t>
                      </w:r>
                      <w:r>
                        <w:rPr>
                          <w:spacing w:val="-2"/>
                          <w:sz w:val="20"/>
                        </w:rPr>
                        <w:t> </w:t>
                      </w:r>
                      <w:r>
                        <w:rPr>
                          <w:sz w:val="20"/>
                        </w:rPr>
                        <w:t>Law</w:t>
                      </w:r>
                      <w:r>
                        <w:rPr>
                          <w:spacing w:val="-3"/>
                          <w:sz w:val="20"/>
                        </w:rPr>
                        <w:t> </w:t>
                      </w:r>
                      <w:r>
                        <w:rPr>
                          <w:sz w:val="20"/>
                        </w:rPr>
                        <w:t>(HRS</w:t>
                      </w:r>
                      <w:r>
                        <w:rPr>
                          <w:spacing w:val="-3"/>
                          <w:sz w:val="20"/>
                        </w:rPr>
                        <w:t> </w:t>
                      </w:r>
                      <w:r>
                        <w:rPr>
                          <w:sz w:val="20"/>
                        </w:rPr>
                        <w:t>92), specific issues not noted on this agenda cannot be voted on, unless added to the agenda.</w:t>
                      </w:r>
                    </w:p>
                  </w:txbxContent>
                </v:textbox>
                <v:stroke dashstyle="solid"/>
                <w10:wrap type="topAndBottom"/>
              </v:shape>
            </w:pict>
          </mc:Fallback>
        </mc:AlternateContent>
      </w:r>
    </w:p>
    <w:p>
      <w:pPr>
        <w:pStyle w:val="BodyText"/>
        <w:spacing w:before="42"/>
        <w:rPr>
          <w:sz w:val="20"/>
        </w:rPr>
      </w:pPr>
    </w:p>
    <w:p>
      <w:pPr>
        <w:pStyle w:val="ListParagraph"/>
        <w:numPr>
          <w:ilvl w:val="0"/>
          <w:numId w:val="87"/>
        </w:numPr>
        <w:tabs>
          <w:tab w:pos="2088" w:val="left" w:leader="none"/>
        </w:tabs>
        <w:spacing w:line="240" w:lineRule="auto" w:before="1" w:after="0"/>
        <w:ind w:left="2088" w:right="0" w:hanging="720"/>
        <w:jc w:val="left"/>
        <w:rPr>
          <w:position w:val="1"/>
          <w:sz w:val="20"/>
        </w:rPr>
      </w:pPr>
      <w:r>
        <w:rPr>
          <w:b/>
          <w:sz w:val="20"/>
        </w:rPr>
        <w:t>COMMUNITY</w:t>
      </w:r>
      <w:r>
        <w:rPr>
          <w:b/>
          <w:spacing w:val="-10"/>
          <w:sz w:val="20"/>
        </w:rPr>
        <w:t> </w:t>
      </w:r>
      <w:r>
        <w:rPr>
          <w:b/>
          <w:sz w:val="20"/>
        </w:rPr>
        <w:t>CONCERNS</w:t>
      </w:r>
      <w:r>
        <w:rPr>
          <w:b/>
          <w:spacing w:val="-6"/>
          <w:sz w:val="20"/>
        </w:rPr>
        <w:t> </w:t>
      </w:r>
      <w:r>
        <w:rPr>
          <w:b/>
          <w:sz w:val="20"/>
        </w:rPr>
        <w:t>REGARDING</w:t>
      </w:r>
      <w:r>
        <w:rPr>
          <w:b/>
          <w:spacing w:val="-6"/>
          <w:sz w:val="20"/>
        </w:rPr>
        <w:t> </w:t>
      </w:r>
      <w:r>
        <w:rPr>
          <w:b/>
          <w:sz w:val="20"/>
        </w:rPr>
        <w:t>AGRICULTURAL</w:t>
      </w:r>
      <w:r>
        <w:rPr>
          <w:b/>
          <w:spacing w:val="-7"/>
          <w:sz w:val="20"/>
        </w:rPr>
        <w:t> </w:t>
      </w:r>
      <w:r>
        <w:rPr>
          <w:b/>
          <w:sz w:val="20"/>
        </w:rPr>
        <w:t>ISSUES</w:t>
      </w:r>
      <w:r>
        <w:rPr>
          <w:b/>
          <w:spacing w:val="-7"/>
          <w:sz w:val="20"/>
        </w:rPr>
        <w:t> </w:t>
      </w:r>
      <w:r>
        <w:rPr>
          <w:position w:val="1"/>
          <w:sz w:val="20"/>
        </w:rPr>
        <w:t>-</w:t>
      </w:r>
      <w:r>
        <w:rPr>
          <w:spacing w:val="-5"/>
          <w:position w:val="1"/>
          <w:sz w:val="20"/>
        </w:rPr>
        <w:t> </w:t>
      </w:r>
      <w:r>
        <w:rPr>
          <w:position w:val="1"/>
          <w:sz w:val="20"/>
        </w:rPr>
        <w:t>Limit</w:t>
      </w:r>
      <w:r>
        <w:rPr>
          <w:spacing w:val="-5"/>
          <w:position w:val="1"/>
          <w:sz w:val="20"/>
        </w:rPr>
        <w:t> </w:t>
      </w:r>
      <w:r>
        <w:rPr>
          <w:position w:val="1"/>
          <w:sz w:val="20"/>
        </w:rPr>
        <w:t>to</w:t>
      </w:r>
      <w:r>
        <w:rPr>
          <w:spacing w:val="-9"/>
          <w:position w:val="1"/>
          <w:sz w:val="20"/>
        </w:rPr>
        <w:t> </w:t>
      </w:r>
      <w:r>
        <w:rPr>
          <w:position w:val="1"/>
          <w:sz w:val="20"/>
        </w:rPr>
        <w:t>Two</w:t>
      </w:r>
      <w:r>
        <w:rPr>
          <w:spacing w:val="-7"/>
          <w:position w:val="1"/>
          <w:sz w:val="20"/>
        </w:rPr>
        <w:t> </w:t>
      </w:r>
      <w:r>
        <w:rPr>
          <w:position w:val="1"/>
          <w:sz w:val="20"/>
        </w:rPr>
        <w:t>(2)</w:t>
      </w:r>
      <w:r>
        <w:rPr>
          <w:spacing w:val="-7"/>
          <w:position w:val="1"/>
          <w:sz w:val="20"/>
        </w:rPr>
        <w:t> </w:t>
      </w:r>
      <w:r>
        <w:rPr>
          <w:position w:val="1"/>
          <w:sz w:val="20"/>
        </w:rPr>
        <w:t>Minutes</w:t>
      </w:r>
      <w:r>
        <w:rPr>
          <w:spacing w:val="-6"/>
          <w:position w:val="1"/>
          <w:sz w:val="20"/>
        </w:rPr>
        <w:t> </w:t>
      </w:r>
      <w:r>
        <w:rPr>
          <w:spacing w:val="-4"/>
          <w:position w:val="1"/>
          <w:sz w:val="20"/>
        </w:rPr>
        <w:t>each</w:t>
      </w:r>
    </w:p>
    <w:p>
      <w:pPr>
        <w:spacing w:before="29"/>
        <w:ind w:left="2088" w:right="0" w:firstLine="0"/>
        <w:jc w:val="left"/>
        <w:rPr>
          <w:sz w:val="20"/>
        </w:rPr>
      </w:pPr>
      <w:r>
        <w:rPr>
          <w:spacing w:val="-2"/>
          <w:sz w:val="20"/>
        </w:rPr>
        <w:t>person.</w:t>
      </w:r>
    </w:p>
    <w:p>
      <w:pPr>
        <w:pStyle w:val="BodyText"/>
        <w:spacing w:before="85"/>
        <w:rPr>
          <w:sz w:val="20"/>
        </w:rPr>
      </w:pPr>
    </w:p>
    <w:p>
      <w:pPr>
        <w:pStyle w:val="ListParagraph"/>
        <w:numPr>
          <w:ilvl w:val="0"/>
          <w:numId w:val="87"/>
        </w:numPr>
        <w:tabs>
          <w:tab w:pos="2088" w:val="left" w:leader="none"/>
        </w:tabs>
        <w:spacing w:line="240" w:lineRule="auto" w:before="0" w:after="0"/>
        <w:ind w:left="2088" w:right="0" w:hanging="720"/>
        <w:jc w:val="left"/>
        <w:rPr>
          <w:b/>
          <w:sz w:val="20"/>
        </w:rPr>
      </w:pPr>
      <w:r>
        <w:rPr>
          <w:b/>
          <w:sz w:val="20"/>
        </w:rPr>
        <w:t>COMMITTEE</w:t>
      </w:r>
      <w:r>
        <w:rPr>
          <w:b/>
          <w:spacing w:val="-11"/>
          <w:sz w:val="20"/>
        </w:rPr>
        <w:t> </w:t>
      </w:r>
      <w:r>
        <w:rPr>
          <w:b/>
          <w:spacing w:val="-2"/>
          <w:sz w:val="20"/>
        </w:rPr>
        <w:t>BUSINESS</w:t>
      </w:r>
    </w:p>
    <w:p>
      <w:pPr>
        <w:pStyle w:val="ListParagraph"/>
        <w:numPr>
          <w:ilvl w:val="1"/>
          <w:numId w:val="87"/>
        </w:numPr>
        <w:tabs>
          <w:tab w:pos="2446" w:val="left" w:leader="none"/>
        </w:tabs>
        <w:spacing w:line="240" w:lineRule="auto" w:before="29" w:after="0"/>
        <w:ind w:left="2446" w:right="0" w:hanging="358"/>
        <w:jc w:val="left"/>
        <w:rPr>
          <w:sz w:val="20"/>
        </w:rPr>
      </w:pPr>
      <w:r>
        <w:rPr>
          <w:sz w:val="20"/>
        </w:rPr>
        <w:t>Resolution</w:t>
      </w:r>
      <w:r>
        <w:rPr>
          <w:spacing w:val="-9"/>
          <w:sz w:val="20"/>
        </w:rPr>
        <w:t> </w:t>
      </w:r>
      <w:r>
        <w:rPr>
          <w:sz w:val="20"/>
        </w:rPr>
        <w:t>26-17</w:t>
      </w:r>
      <w:r>
        <w:rPr>
          <w:spacing w:val="-7"/>
          <w:sz w:val="20"/>
        </w:rPr>
        <w:t> </w:t>
      </w:r>
      <w:r>
        <w:rPr>
          <w:sz w:val="20"/>
        </w:rPr>
        <w:t>Land</w:t>
      </w:r>
      <w:r>
        <w:rPr>
          <w:spacing w:val="-9"/>
          <w:sz w:val="20"/>
        </w:rPr>
        <w:t> </w:t>
      </w:r>
      <w:r>
        <w:rPr>
          <w:sz w:val="20"/>
        </w:rPr>
        <w:t>Use</w:t>
      </w:r>
      <w:r>
        <w:rPr>
          <w:spacing w:val="-7"/>
          <w:sz w:val="20"/>
        </w:rPr>
        <w:t> </w:t>
      </w:r>
      <w:r>
        <w:rPr>
          <w:sz w:val="20"/>
        </w:rPr>
        <w:t>Ordinance</w:t>
      </w:r>
      <w:r>
        <w:rPr>
          <w:spacing w:val="-9"/>
          <w:sz w:val="20"/>
        </w:rPr>
        <w:t> </w:t>
      </w:r>
      <w:r>
        <w:rPr>
          <w:sz w:val="20"/>
        </w:rPr>
        <w:t>Amendment</w:t>
      </w:r>
      <w:r>
        <w:rPr>
          <w:spacing w:val="-9"/>
          <w:sz w:val="20"/>
        </w:rPr>
        <w:t> </w:t>
      </w:r>
      <w:r>
        <w:rPr>
          <w:sz w:val="20"/>
        </w:rPr>
        <w:t>Relating</w:t>
      </w:r>
      <w:r>
        <w:rPr>
          <w:spacing w:val="-7"/>
          <w:sz w:val="20"/>
        </w:rPr>
        <w:t> </w:t>
      </w:r>
      <w:r>
        <w:rPr>
          <w:sz w:val="20"/>
        </w:rPr>
        <w:t>to</w:t>
      </w:r>
      <w:r>
        <w:rPr>
          <w:spacing w:val="-10"/>
          <w:sz w:val="20"/>
        </w:rPr>
        <w:t> </w:t>
      </w:r>
      <w:r>
        <w:rPr>
          <w:sz w:val="20"/>
        </w:rPr>
        <w:t>Conditional</w:t>
      </w:r>
      <w:r>
        <w:rPr>
          <w:spacing w:val="-10"/>
          <w:sz w:val="20"/>
        </w:rPr>
        <w:t> </w:t>
      </w:r>
      <w:r>
        <w:rPr>
          <w:sz w:val="20"/>
        </w:rPr>
        <w:t>Use</w:t>
      </w:r>
      <w:r>
        <w:rPr>
          <w:spacing w:val="-7"/>
          <w:sz w:val="20"/>
        </w:rPr>
        <w:t> </w:t>
      </w:r>
      <w:r>
        <w:rPr>
          <w:spacing w:val="-2"/>
          <w:sz w:val="20"/>
        </w:rPr>
        <w:t>Permits</w:t>
      </w:r>
    </w:p>
    <w:p>
      <w:pPr>
        <w:pStyle w:val="ListParagraph"/>
        <w:numPr>
          <w:ilvl w:val="1"/>
          <w:numId w:val="87"/>
        </w:numPr>
        <w:tabs>
          <w:tab w:pos="2446" w:val="left" w:leader="none"/>
        </w:tabs>
        <w:spacing w:line="240" w:lineRule="auto" w:before="39" w:after="0"/>
        <w:ind w:left="2446" w:right="0" w:hanging="358"/>
        <w:jc w:val="left"/>
        <w:rPr>
          <w:sz w:val="20"/>
        </w:rPr>
      </w:pPr>
      <w:r>
        <w:rPr>
          <w:sz w:val="20"/>
        </w:rPr>
        <w:t>Department</w:t>
      </w:r>
      <w:r>
        <w:rPr>
          <w:spacing w:val="-7"/>
          <w:sz w:val="20"/>
        </w:rPr>
        <w:t> </w:t>
      </w:r>
      <w:r>
        <w:rPr>
          <w:sz w:val="20"/>
        </w:rPr>
        <w:t>of</w:t>
      </w:r>
      <w:r>
        <w:rPr>
          <w:spacing w:val="-6"/>
          <w:sz w:val="20"/>
        </w:rPr>
        <w:t> </w:t>
      </w:r>
      <w:r>
        <w:rPr>
          <w:sz w:val="20"/>
        </w:rPr>
        <w:t>Law</w:t>
      </w:r>
      <w:r>
        <w:rPr>
          <w:spacing w:val="-7"/>
          <w:sz w:val="20"/>
        </w:rPr>
        <w:t> </w:t>
      </w:r>
      <w:r>
        <w:rPr>
          <w:sz w:val="20"/>
        </w:rPr>
        <w:t>Enforcement</w:t>
      </w:r>
      <w:r>
        <w:rPr>
          <w:spacing w:val="-9"/>
          <w:sz w:val="20"/>
        </w:rPr>
        <w:t> </w:t>
      </w:r>
      <w:r>
        <w:rPr>
          <w:sz w:val="20"/>
        </w:rPr>
        <w:t>(DLE)</w:t>
      </w:r>
      <w:r>
        <w:rPr>
          <w:spacing w:val="-8"/>
          <w:sz w:val="20"/>
        </w:rPr>
        <w:t> </w:t>
      </w:r>
      <w:r>
        <w:rPr>
          <w:spacing w:val="-4"/>
          <w:sz w:val="20"/>
        </w:rPr>
        <w:t>visit</w:t>
      </w:r>
    </w:p>
    <w:p>
      <w:pPr>
        <w:pStyle w:val="ListParagraph"/>
        <w:numPr>
          <w:ilvl w:val="1"/>
          <w:numId w:val="87"/>
        </w:numPr>
        <w:tabs>
          <w:tab w:pos="2446" w:val="left" w:leader="none"/>
        </w:tabs>
        <w:spacing w:line="240" w:lineRule="auto" w:before="36" w:after="0"/>
        <w:ind w:left="2446" w:right="0" w:hanging="358"/>
        <w:jc w:val="left"/>
        <w:rPr>
          <w:sz w:val="20"/>
        </w:rPr>
      </w:pPr>
      <w:r>
        <w:rPr>
          <w:sz w:val="20"/>
        </w:rPr>
        <w:t>DRAFT</w:t>
      </w:r>
      <w:r>
        <w:rPr>
          <w:spacing w:val="-8"/>
          <w:sz w:val="20"/>
        </w:rPr>
        <w:t> </w:t>
      </w:r>
      <w:r>
        <w:rPr>
          <w:sz w:val="20"/>
        </w:rPr>
        <w:t>Environmental</w:t>
      </w:r>
      <w:r>
        <w:rPr>
          <w:spacing w:val="-10"/>
          <w:sz w:val="20"/>
        </w:rPr>
        <w:t> </w:t>
      </w:r>
      <w:r>
        <w:rPr>
          <w:sz w:val="20"/>
        </w:rPr>
        <w:t>Assessment</w:t>
      </w:r>
      <w:r>
        <w:rPr>
          <w:spacing w:val="-9"/>
          <w:sz w:val="20"/>
        </w:rPr>
        <w:t> </w:t>
      </w:r>
      <w:r>
        <w:rPr>
          <w:sz w:val="20"/>
        </w:rPr>
        <w:t>(EA):</w:t>
      </w:r>
      <w:r>
        <w:rPr>
          <w:spacing w:val="-10"/>
          <w:sz w:val="20"/>
        </w:rPr>
        <w:t> </w:t>
      </w:r>
      <w:r>
        <w:rPr>
          <w:sz w:val="20"/>
        </w:rPr>
        <w:t>Haleʻiwa</w:t>
      </w:r>
      <w:r>
        <w:rPr>
          <w:spacing w:val="-8"/>
          <w:sz w:val="20"/>
        </w:rPr>
        <w:t> </w:t>
      </w:r>
      <w:r>
        <w:rPr>
          <w:sz w:val="20"/>
        </w:rPr>
        <w:t>Affordable</w:t>
      </w:r>
      <w:r>
        <w:rPr>
          <w:spacing w:val="-8"/>
          <w:sz w:val="20"/>
        </w:rPr>
        <w:t> </w:t>
      </w:r>
      <w:r>
        <w:rPr>
          <w:sz w:val="20"/>
        </w:rPr>
        <w:t>Living</w:t>
      </w:r>
      <w:r>
        <w:rPr>
          <w:spacing w:val="-10"/>
          <w:sz w:val="20"/>
        </w:rPr>
        <w:t> </w:t>
      </w:r>
      <w:r>
        <w:rPr>
          <w:sz w:val="20"/>
        </w:rPr>
        <w:t>Housing</w:t>
      </w:r>
      <w:r>
        <w:rPr>
          <w:spacing w:val="-10"/>
          <w:sz w:val="20"/>
        </w:rPr>
        <w:t> </w:t>
      </w:r>
      <w:r>
        <w:rPr>
          <w:spacing w:val="-2"/>
          <w:sz w:val="20"/>
        </w:rPr>
        <w:t>Development</w:t>
      </w:r>
    </w:p>
    <w:p>
      <w:pPr>
        <w:pStyle w:val="BodyText"/>
        <w:spacing w:before="85"/>
        <w:rPr>
          <w:sz w:val="20"/>
        </w:rPr>
      </w:pPr>
    </w:p>
    <w:p>
      <w:pPr>
        <w:pStyle w:val="ListParagraph"/>
        <w:numPr>
          <w:ilvl w:val="0"/>
          <w:numId w:val="87"/>
        </w:numPr>
        <w:tabs>
          <w:tab w:pos="2088" w:val="left" w:leader="none"/>
        </w:tabs>
        <w:spacing w:line="240" w:lineRule="auto" w:before="0" w:after="0"/>
        <w:ind w:left="2088" w:right="0" w:hanging="720"/>
        <w:jc w:val="left"/>
        <w:rPr>
          <w:b/>
          <w:sz w:val="20"/>
        </w:rPr>
      </w:pPr>
      <w:r>
        <w:rPr>
          <w:b/>
          <w:sz w:val="20"/>
        </w:rPr>
        <w:t>APPROVAL</w:t>
      </w:r>
      <w:r>
        <w:rPr>
          <w:b/>
          <w:spacing w:val="-7"/>
          <w:sz w:val="20"/>
        </w:rPr>
        <w:t> </w:t>
      </w:r>
      <w:r>
        <w:rPr>
          <w:b/>
          <w:sz w:val="20"/>
        </w:rPr>
        <w:t>OF</w:t>
      </w:r>
      <w:r>
        <w:rPr>
          <w:b/>
          <w:spacing w:val="-5"/>
          <w:sz w:val="20"/>
        </w:rPr>
        <w:t> </w:t>
      </w:r>
      <w:r>
        <w:rPr>
          <w:b/>
          <w:spacing w:val="-2"/>
          <w:sz w:val="20"/>
        </w:rPr>
        <w:t>MINUTES</w:t>
      </w:r>
    </w:p>
    <w:p>
      <w:pPr>
        <w:pStyle w:val="ListParagraph"/>
        <w:numPr>
          <w:ilvl w:val="1"/>
          <w:numId w:val="87"/>
        </w:numPr>
        <w:tabs>
          <w:tab w:pos="2446" w:val="left" w:leader="none"/>
        </w:tabs>
        <w:spacing w:line="240" w:lineRule="auto" w:before="27" w:after="0"/>
        <w:ind w:left="2446" w:right="0" w:hanging="358"/>
        <w:jc w:val="left"/>
        <w:rPr>
          <w:sz w:val="20"/>
        </w:rPr>
      </w:pPr>
      <w:r>
        <w:rPr>
          <w:sz w:val="20"/>
        </w:rPr>
        <w:t>Committee</w:t>
      </w:r>
      <w:r>
        <w:rPr>
          <w:spacing w:val="-9"/>
          <w:sz w:val="20"/>
        </w:rPr>
        <w:t> </w:t>
      </w:r>
      <w:r>
        <w:rPr>
          <w:sz w:val="20"/>
        </w:rPr>
        <w:t>Minutes</w:t>
      </w:r>
      <w:r>
        <w:rPr>
          <w:spacing w:val="-7"/>
          <w:sz w:val="20"/>
        </w:rPr>
        <w:t> </w:t>
      </w:r>
      <w:r>
        <w:rPr>
          <w:sz w:val="20"/>
        </w:rPr>
        <w:t>of</w:t>
      </w:r>
      <w:r>
        <w:rPr>
          <w:spacing w:val="-7"/>
          <w:sz w:val="20"/>
        </w:rPr>
        <w:t> </w:t>
      </w:r>
      <w:r>
        <w:rPr>
          <w:sz w:val="20"/>
        </w:rPr>
        <w:t>February</w:t>
      </w:r>
      <w:r>
        <w:rPr>
          <w:spacing w:val="-7"/>
          <w:sz w:val="20"/>
        </w:rPr>
        <w:t> </w:t>
      </w:r>
      <w:r>
        <w:rPr>
          <w:sz w:val="20"/>
        </w:rPr>
        <w:t>10,</w:t>
      </w:r>
      <w:r>
        <w:rPr>
          <w:spacing w:val="-6"/>
          <w:sz w:val="20"/>
        </w:rPr>
        <w:t> </w:t>
      </w:r>
      <w:r>
        <w:rPr>
          <w:spacing w:val="-4"/>
          <w:sz w:val="20"/>
        </w:rPr>
        <w:t>2026</w:t>
      </w:r>
    </w:p>
    <w:p>
      <w:pPr>
        <w:pStyle w:val="BodyText"/>
        <w:spacing w:before="13"/>
        <w:rPr>
          <w:sz w:val="20"/>
        </w:rPr>
      </w:pPr>
    </w:p>
    <w:p>
      <w:pPr>
        <w:pStyle w:val="ListParagraph"/>
        <w:numPr>
          <w:ilvl w:val="0"/>
          <w:numId w:val="87"/>
        </w:numPr>
        <w:tabs>
          <w:tab w:pos="2088" w:val="left" w:leader="none"/>
        </w:tabs>
        <w:spacing w:line="240" w:lineRule="auto" w:before="0" w:after="0"/>
        <w:ind w:left="2088" w:right="0" w:hanging="720"/>
        <w:jc w:val="left"/>
        <w:rPr>
          <w:b/>
          <w:sz w:val="20"/>
        </w:rPr>
      </w:pPr>
      <w:r>
        <w:rPr>
          <w:b/>
          <w:spacing w:val="-2"/>
          <w:sz w:val="20"/>
        </w:rPr>
        <w:t>ANNOUNCEMENTS</w:t>
      </w:r>
    </w:p>
    <w:p>
      <w:pPr>
        <w:pStyle w:val="BodyText"/>
        <w:spacing w:before="77"/>
        <w:rPr>
          <w:b/>
          <w:sz w:val="20"/>
        </w:rPr>
      </w:pPr>
    </w:p>
    <w:p>
      <w:pPr>
        <w:pStyle w:val="ListParagraph"/>
        <w:numPr>
          <w:ilvl w:val="0"/>
          <w:numId w:val="87"/>
        </w:numPr>
        <w:tabs>
          <w:tab w:pos="2088" w:val="left" w:leader="none"/>
        </w:tabs>
        <w:spacing w:line="240" w:lineRule="auto" w:before="1" w:after="0"/>
        <w:ind w:left="2088" w:right="0" w:hanging="720"/>
        <w:jc w:val="left"/>
        <w:rPr>
          <w:b/>
          <w:sz w:val="20"/>
        </w:rPr>
      </w:pPr>
      <w:r>
        <w:rPr>
          <w:b/>
          <w:spacing w:val="-2"/>
          <w:sz w:val="20"/>
        </w:rPr>
        <w:t>ADJOURNMENT</w:t>
      </w: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63"/>
        <w:rPr>
          <w:b/>
          <w:sz w:val="16"/>
        </w:rPr>
      </w:pPr>
    </w:p>
    <w:p>
      <w:pPr>
        <w:spacing w:before="1"/>
        <w:ind w:left="4114" w:right="0" w:firstLine="0"/>
        <w:jc w:val="left"/>
        <w:rPr>
          <w:i/>
          <w:sz w:val="16"/>
        </w:rPr>
      </w:pPr>
      <w:r>
        <w:rPr>
          <w:i/>
          <w:sz w:val="16"/>
        </w:rPr>
        <w:t>Oahu’s</w:t>
      </w:r>
      <w:r>
        <w:rPr>
          <w:i/>
          <w:spacing w:val="-4"/>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4"/>
          <w:sz w:val="16"/>
        </w:rPr>
        <w:t> </w:t>
      </w:r>
      <w:r>
        <w:rPr>
          <w:i/>
          <w:sz w:val="16"/>
        </w:rPr>
        <w:t>–</w:t>
      </w:r>
      <w:r>
        <w:rPr>
          <w:i/>
          <w:spacing w:val="-7"/>
          <w:sz w:val="16"/>
        </w:rPr>
        <w:t> </w:t>
      </w:r>
      <w:r>
        <w:rPr>
          <w:i/>
          <w:sz w:val="16"/>
        </w:rPr>
        <w:t>Established</w:t>
      </w:r>
      <w:r>
        <w:rPr>
          <w:i/>
          <w:spacing w:val="-5"/>
          <w:sz w:val="16"/>
        </w:rPr>
        <w:t> </w:t>
      </w:r>
      <w:r>
        <w:rPr>
          <w:i/>
          <w:spacing w:val="-4"/>
          <w:sz w:val="16"/>
        </w:rPr>
        <w:t>1973</w:t>
      </w:r>
    </w:p>
    <w:p>
      <w:pPr>
        <w:spacing w:after="0"/>
        <w:jc w:val="left"/>
        <w:rPr>
          <w:i/>
          <w:sz w:val="16"/>
        </w:rPr>
        <w:sectPr>
          <w:headerReference w:type="default" r:id="rId582"/>
          <w:footerReference w:type="default" r:id="rId583"/>
          <w:pgSz w:w="12240" w:h="15840"/>
          <w:pgMar w:header="0" w:footer="0" w:top="740" w:bottom="0" w:left="0" w:right="360"/>
        </w:sectPr>
      </w:pPr>
    </w:p>
    <w:p>
      <w:pPr>
        <w:spacing w:line="240" w:lineRule="auto"/>
        <w:ind w:left="888" w:right="0" w:firstLine="0"/>
        <w:rPr>
          <w:sz w:val="20"/>
        </w:rPr>
      </w:pPr>
      <w:r>
        <w:rPr>
          <w:sz w:val="20"/>
        </w:rPr>
        <mc:AlternateContent>
          <mc:Choice Requires="wps">
            <w:drawing>
              <wp:inline distT="0" distB="0" distL="0" distR="0">
                <wp:extent cx="6644640" cy="330835"/>
                <wp:effectExtent l="0" t="0" r="0" b="2539"/>
                <wp:docPr id="457" name="Group 457"/>
                <wp:cNvGraphicFramePr>
                  <a:graphicFrameLocks/>
                </wp:cNvGraphicFramePr>
                <a:graphic>
                  <a:graphicData uri="http://schemas.microsoft.com/office/word/2010/wordprocessingGroup">
                    <wpg:wgp>
                      <wpg:cNvPr id="457" name="Group 457"/>
                      <wpg:cNvGrpSpPr/>
                      <wpg:grpSpPr>
                        <a:xfrm>
                          <a:off x="0" y="0"/>
                          <a:ext cx="6644640" cy="330835"/>
                          <a:chExt cx="6644640" cy="330835"/>
                        </a:xfrm>
                      </wpg:grpSpPr>
                      <wps:wsp>
                        <wps:cNvPr id="458" name="Graphic 458"/>
                        <wps:cNvSpPr/>
                        <wps:spPr>
                          <a:xfrm>
                            <a:off x="0" y="0"/>
                            <a:ext cx="6644640" cy="330835"/>
                          </a:xfrm>
                          <a:custGeom>
                            <a:avLst/>
                            <a:gdLst/>
                            <a:ahLst/>
                            <a:cxnLst/>
                            <a:rect l="l" t="t" r="r" b="b"/>
                            <a:pathLst>
                              <a:path w="6644640" h="330835">
                                <a:moveTo>
                                  <a:pt x="6083" y="0"/>
                                </a:moveTo>
                                <a:lnTo>
                                  <a:pt x="0" y="0"/>
                                </a:lnTo>
                                <a:lnTo>
                                  <a:pt x="0" y="6096"/>
                                </a:lnTo>
                                <a:lnTo>
                                  <a:pt x="0" y="166116"/>
                                </a:lnTo>
                                <a:lnTo>
                                  <a:pt x="0" y="324612"/>
                                </a:lnTo>
                                <a:lnTo>
                                  <a:pt x="0" y="330708"/>
                                </a:lnTo>
                                <a:lnTo>
                                  <a:pt x="6083" y="330708"/>
                                </a:lnTo>
                                <a:lnTo>
                                  <a:pt x="6083" y="324612"/>
                                </a:lnTo>
                                <a:lnTo>
                                  <a:pt x="6083" y="166116"/>
                                </a:lnTo>
                                <a:lnTo>
                                  <a:pt x="6083" y="6096"/>
                                </a:lnTo>
                                <a:lnTo>
                                  <a:pt x="6083" y="0"/>
                                </a:lnTo>
                                <a:close/>
                              </a:path>
                              <a:path w="6644640" h="330835">
                                <a:moveTo>
                                  <a:pt x="6644627" y="0"/>
                                </a:moveTo>
                                <a:lnTo>
                                  <a:pt x="6638544" y="0"/>
                                </a:lnTo>
                                <a:lnTo>
                                  <a:pt x="6096" y="0"/>
                                </a:lnTo>
                                <a:lnTo>
                                  <a:pt x="6096" y="6096"/>
                                </a:lnTo>
                                <a:lnTo>
                                  <a:pt x="6638544" y="6096"/>
                                </a:lnTo>
                                <a:lnTo>
                                  <a:pt x="6638544" y="166116"/>
                                </a:lnTo>
                                <a:lnTo>
                                  <a:pt x="6638544" y="324612"/>
                                </a:lnTo>
                                <a:lnTo>
                                  <a:pt x="6096" y="324612"/>
                                </a:lnTo>
                                <a:lnTo>
                                  <a:pt x="6096" y="330708"/>
                                </a:lnTo>
                                <a:lnTo>
                                  <a:pt x="6638544" y="330708"/>
                                </a:lnTo>
                                <a:lnTo>
                                  <a:pt x="6644627" y="330708"/>
                                </a:lnTo>
                                <a:lnTo>
                                  <a:pt x="6644627" y="324612"/>
                                </a:lnTo>
                                <a:lnTo>
                                  <a:pt x="6644627" y="166116"/>
                                </a:lnTo>
                                <a:lnTo>
                                  <a:pt x="6644627" y="6096"/>
                                </a:lnTo>
                                <a:lnTo>
                                  <a:pt x="6644627" y="0"/>
                                </a:lnTo>
                                <a:close/>
                              </a:path>
                            </a:pathLst>
                          </a:custGeom>
                          <a:solidFill>
                            <a:srgbClr val="000000"/>
                          </a:solidFill>
                        </wps:spPr>
                        <wps:bodyPr wrap="square" lIns="0" tIns="0" rIns="0" bIns="0" rtlCol="0">
                          <a:prstTxWarp prst="textNoShape">
                            <a:avLst/>
                          </a:prstTxWarp>
                          <a:noAutofit/>
                        </wps:bodyPr>
                      </wps:wsp>
                      <wps:wsp>
                        <wps:cNvPr id="459" name="Textbox 459"/>
                        <wps:cNvSpPr txBox="1"/>
                        <wps:spPr>
                          <a:xfrm>
                            <a:off x="74676" y="21126"/>
                            <a:ext cx="2947035" cy="289560"/>
                          </a:xfrm>
                          <a:prstGeom prst="rect">
                            <a:avLst/>
                          </a:prstGeom>
                        </wps:spPr>
                        <wps:txbx>
                          <w:txbxContent>
                            <w:p>
                              <w:pPr>
                                <w:spacing w:line="242" w:lineRule="auto" w:before="0"/>
                                <w:ind w:left="0" w:right="0" w:firstLine="0"/>
                                <w:jc w:val="left"/>
                                <w:rPr>
                                  <w:sz w:val="20"/>
                                </w:rPr>
                              </w:pPr>
                              <w:r>
                                <w:rPr>
                                  <w:sz w:val="20"/>
                                </w:rPr>
                                <w:t>NORTH SHORE NEIGHBORHOOD BOARD #27 WATER</w:t>
                              </w:r>
                              <w:r>
                                <w:rPr>
                                  <w:spacing w:val="-7"/>
                                  <w:sz w:val="20"/>
                                </w:rPr>
                                <w:t> </w:t>
                              </w:r>
                              <w:r>
                                <w:rPr>
                                  <w:sz w:val="20"/>
                                </w:rPr>
                                <w:t>&amp;</w:t>
                              </w:r>
                              <w:r>
                                <w:rPr>
                                  <w:spacing w:val="-10"/>
                                  <w:sz w:val="20"/>
                                </w:rPr>
                                <w:t> </w:t>
                              </w:r>
                              <w:r>
                                <w:rPr>
                                  <w:sz w:val="20"/>
                                </w:rPr>
                                <w:t>LAND</w:t>
                              </w:r>
                              <w:r>
                                <w:rPr>
                                  <w:spacing w:val="-10"/>
                                  <w:sz w:val="20"/>
                                </w:rPr>
                                <w:t> </w:t>
                              </w:r>
                              <w:r>
                                <w:rPr>
                                  <w:sz w:val="20"/>
                                </w:rPr>
                                <w:t>COMMITTEE</w:t>
                              </w:r>
                              <w:r>
                                <w:rPr>
                                  <w:spacing w:val="-7"/>
                                  <w:sz w:val="20"/>
                                </w:rPr>
                                <w:t> </w:t>
                              </w:r>
                              <w:r>
                                <w:rPr>
                                  <w:sz w:val="20"/>
                                </w:rPr>
                                <w:t>MEETING</w:t>
                              </w:r>
                              <w:r>
                                <w:rPr>
                                  <w:spacing w:val="-7"/>
                                  <w:sz w:val="20"/>
                                </w:rPr>
                                <w:t> </w:t>
                              </w:r>
                              <w:r>
                                <w:rPr>
                                  <w:sz w:val="20"/>
                                </w:rPr>
                                <w:t>AGENDA</w:t>
                              </w:r>
                            </w:p>
                          </w:txbxContent>
                        </wps:txbx>
                        <wps:bodyPr wrap="square" lIns="0" tIns="0" rIns="0" bIns="0" rtlCol="0">
                          <a:noAutofit/>
                        </wps:bodyPr>
                      </wps:wsp>
                      <wps:wsp>
                        <wps:cNvPr id="460" name="Textbox 460"/>
                        <wps:cNvSpPr txBox="1"/>
                        <wps:spPr>
                          <a:xfrm>
                            <a:off x="4852161" y="21126"/>
                            <a:ext cx="1699260" cy="289560"/>
                          </a:xfrm>
                          <a:prstGeom prst="rect">
                            <a:avLst/>
                          </a:prstGeom>
                        </wps:spPr>
                        <wps:txbx>
                          <w:txbxContent>
                            <w:p>
                              <w:pPr>
                                <w:spacing w:line="223" w:lineRule="exact" w:before="0"/>
                                <w:ind w:left="0" w:right="49" w:firstLine="0"/>
                                <w:jc w:val="right"/>
                                <w:rPr>
                                  <w:sz w:val="20"/>
                                </w:rPr>
                              </w:pPr>
                              <w:r>
                                <w:rPr>
                                  <w:sz w:val="20"/>
                                </w:rPr>
                                <w:t>TUESDAY,</w:t>
                              </w:r>
                              <w:r>
                                <w:rPr>
                                  <w:spacing w:val="-6"/>
                                  <w:sz w:val="20"/>
                                </w:rPr>
                                <w:t> </w:t>
                              </w:r>
                              <w:r>
                                <w:rPr>
                                  <w:sz w:val="20"/>
                                </w:rPr>
                                <w:t>MARCH</w:t>
                              </w:r>
                              <w:r>
                                <w:rPr>
                                  <w:spacing w:val="-6"/>
                                  <w:sz w:val="20"/>
                                </w:rPr>
                                <w:t> </w:t>
                              </w:r>
                              <w:r>
                                <w:rPr>
                                  <w:sz w:val="20"/>
                                </w:rPr>
                                <w:t>10,</w:t>
                              </w:r>
                              <w:r>
                                <w:rPr>
                                  <w:spacing w:val="-5"/>
                                  <w:sz w:val="20"/>
                                </w:rPr>
                                <w:t> </w:t>
                              </w:r>
                              <w:r>
                                <w:rPr>
                                  <w:spacing w:val="-4"/>
                                  <w:sz w:val="20"/>
                                </w:rPr>
                                <w:t>2026</w:t>
                              </w:r>
                            </w:p>
                            <w:p>
                              <w:pPr>
                                <w:spacing w:before="3"/>
                                <w:ind w:left="0" w:right="18" w:firstLine="0"/>
                                <w:jc w:val="right"/>
                                <w:rPr>
                                  <w:sz w:val="20"/>
                                </w:rPr>
                              </w:pPr>
                              <w:r>
                                <w:rPr>
                                  <w:sz w:val="20"/>
                                </w:rPr>
                                <w:t>PAGE</w:t>
                              </w:r>
                              <w:r>
                                <w:rPr>
                                  <w:spacing w:val="-5"/>
                                  <w:sz w:val="20"/>
                                </w:rPr>
                                <w:t> </w:t>
                              </w:r>
                              <w:r>
                                <w:rPr>
                                  <w:sz w:val="20"/>
                                </w:rPr>
                                <w:t>2</w:t>
                              </w:r>
                              <w:r>
                                <w:rPr>
                                  <w:spacing w:val="-2"/>
                                  <w:sz w:val="20"/>
                                </w:rPr>
                                <w:t> </w:t>
                              </w:r>
                              <w:r>
                                <w:rPr>
                                  <w:sz w:val="20"/>
                                </w:rPr>
                                <w:t>OF</w:t>
                              </w:r>
                              <w:r>
                                <w:rPr>
                                  <w:spacing w:val="-3"/>
                                  <w:sz w:val="20"/>
                                </w:rPr>
                                <w:t> </w:t>
                              </w:r>
                              <w:r>
                                <w:rPr>
                                  <w:spacing w:val="-10"/>
                                  <w:sz w:val="20"/>
                                </w:rPr>
                                <w:t>2</w:t>
                              </w:r>
                            </w:p>
                          </w:txbxContent>
                        </wps:txbx>
                        <wps:bodyPr wrap="square" lIns="0" tIns="0" rIns="0" bIns="0" rtlCol="0">
                          <a:noAutofit/>
                        </wps:bodyPr>
                      </wps:wsp>
                    </wpg:wgp>
                  </a:graphicData>
                </a:graphic>
              </wp:inline>
            </w:drawing>
          </mc:Choice>
          <mc:Fallback>
            <w:pict>
              <v:group style="width:523.2pt;height:26.05pt;mso-position-horizontal-relative:char;mso-position-vertical-relative:line" id="docshapegroup385" coordorigin="0,0" coordsize="10464,521">
                <v:shape style="position:absolute;left:0;top:0;width:10464;height:521" id="docshape386" coordorigin="0,0" coordsize="10464,521" path="m10,0l0,0,0,10,0,262,0,511,0,521,10,521,10,511,10,262,10,10,10,0xm10464,0l10454,0,10,0,10,10,10454,10,10454,262,10454,511,10,511,10,521,10454,521,10464,521,10464,511,10464,262,10464,10,10464,0xe" filled="true" fillcolor="#000000" stroked="false">
                  <v:path arrowok="t"/>
                  <v:fill type="solid"/>
                </v:shape>
                <v:shape style="position:absolute;left:117;top:33;width:4641;height:456" type="#_x0000_t202" id="docshape387" filled="false" stroked="false">
                  <v:textbox inset="0,0,0,0">
                    <w:txbxContent>
                      <w:p>
                        <w:pPr>
                          <w:spacing w:line="242" w:lineRule="auto" w:before="0"/>
                          <w:ind w:left="0" w:right="0" w:firstLine="0"/>
                          <w:jc w:val="left"/>
                          <w:rPr>
                            <w:sz w:val="20"/>
                          </w:rPr>
                        </w:pPr>
                        <w:r>
                          <w:rPr>
                            <w:sz w:val="20"/>
                          </w:rPr>
                          <w:t>NORTH SHORE NEIGHBORHOOD BOARD #27 WATER</w:t>
                        </w:r>
                        <w:r>
                          <w:rPr>
                            <w:spacing w:val="-7"/>
                            <w:sz w:val="20"/>
                          </w:rPr>
                          <w:t> </w:t>
                        </w:r>
                        <w:r>
                          <w:rPr>
                            <w:sz w:val="20"/>
                          </w:rPr>
                          <w:t>&amp;</w:t>
                        </w:r>
                        <w:r>
                          <w:rPr>
                            <w:spacing w:val="-10"/>
                            <w:sz w:val="20"/>
                          </w:rPr>
                          <w:t> </w:t>
                        </w:r>
                        <w:r>
                          <w:rPr>
                            <w:sz w:val="20"/>
                          </w:rPr>
                          <w:t>LAND</w:t>
                        </w:r>
                        <w:r>
                          <w:rPr>
                            <w:spacing w:val="-10"/>
                            <w:sz w:val="20"/>
                          </w:rPr>
                          <w:t> </w:t>
                        </w:r>
                        <w:r>
                          <w:rPr>
                            <w:sz w:val="20"/>
                          </w:rPr>
                          <w:t>COMMITTEE</w:t>
                        </w:r>
                        <w:r>
                          <w:rPr>
                            <w:spacing w:val="-7"/>
                            <w:sz w:val="20"/>
                          </w:rPr>
                          <w:t> </w:t>
                        </w:r>
                        <w:r>
                          <w:rPr>
                            <w:sz w:val="20"/>
                          </w:rPr>
                          <w:t>MEETING</w:t>
                        </w:r>
                        <w:r>
                          <w:rPr>
                            <w:spacing w:val="-7"/>
                            <w:sz w:val="20"/>
                          </w:rPr>
                          <w:t> </w:t>
                        </w:r>
                        <w:r>
                          <w:rPr>
                            <w:sz w:val="20"/>
                          </w:rPr>
                          <w:t>AGENDA</w:t>
                        </w:r>
                      </w:p>
                    </w:txbxContent>
                  </v:textbox>
                  <w10:wrap type="none"/>
                </v:shape>
                <v:shape style="position:absolute;left:7641;top:33;width:2676;height:456" type="#_x0000_t202" id="docshape388" filled="false" stroked="false">
                  <v:textbox inset="0,0,0,0">
                    <w:txbxContent>
                      <w:p>
                        <w:pPr>
                          <w:spacing w:line="223" w:lineRule="exact" w:before="0"/>
                          <w:ind w:left="0" w:right="49" w:firstLine="0"/>
                          <w:jc w:val="right"/>
                          <w:rPr>
                            <w:sz w:val="20"/>
                          </w:rPr>
                        </w:pPr>
                        <w:r>
                          <w:rPr>
                            <w:sz w:val="20"/>
                          </w:rPr>
                          <w:t>TUESDAY,</w:t>
                        </w:r>
                        <w:r>
                          <w:rPr>
                            <w:spacing w:val="-6"/>
                            <w:sz w:val="20"/>
                          </w:rPr>
                          <w:t> </w:t>
                        </w:r>
                        <w:r>
                          <w:rPr>
                            <w:sz w:val="20"/>
                          </w:rPr>
                          <w:t>MARCH</w:t>
                        </w:r>
                        <w:r>
                          <w:rPr>
                            <w:spacing w:val="-6"/>
                            <w:sz w:val="20"/>
                          </w:rPr>
                          <w:t> </w:t>
                        </w:r>
                        <w:r>
                          <w:rPr>
                            <w:sz w:val="20"/>
                          </w:rPr>
                          <w:t>10,</w:t>
                        </w:r>
                        <w:r>
                          <w:rPr>
                            <w:spacing w:val="-5"/>
                            <w:sz w:val="20"/>
                          </w:rPr>
                          <w:t> </w:t>
                        </w:r>
                        <w:r>
                          <w:rPr>
                            <w:spacing w:val="-4"/>
                            <w:sz w:val="20"/>
                          </w:rPr>
                          <w:t>2026</w:t>
                        </w:r>
                      </w:p>
                      <w:p>
                        <w:pPr>
                          <w:spacing w:before="3"/>
                          <w:ind w:left="0" w:right="18" w:firstLine="0"/>
                          <w:jc w:val="right"/>
                          <w:rPr>
                            <w:sz w:val="20"/>
                          </w:rPr>
                        </w:pPr>
                        <w:r>
                          <w:rPr>
                            <w:sz w:val="20"/>
                          </w:rPr>
                          <w:t>PAGE</w:t>
                        </w:r>
                        <w:r>
                          <w:rPr>
                            <w:spacing w:val="-5"/>
                            <w:sz w:val="20"/>
                          </w:rPr>
                          <w:t> </w:t>
                        </w:r>
                        <w:r>
                          <w:rPr>
                            <w:sz w:val="20"/>
                          </w:rPr>
                          <w:t>2</w:t>
                        </w:r>
                        <w:r>
                          <w:rPr>
                            <w:spacing w:val="-2"/>
                            <w:sz w:val="20"/>
                          </w:rPr>
                          <w:t> </w:t>
                        </w:r>
                        <w:r>
                          <w:rPr>
                            <w:sz w:val="20"/>
                          </w:rPr>
                          <w:t>OF</w:t>
                        </w:r>
                        <w:r>
                          <w:rPr>
                            <w:spacing w:val="-3"/>
                            <w:sz w:val="20"/>
                          </w:rPr>
                          <w:t> </w:t>
                        </w:r>
                        <w:r>
                          <w:rPr>
                            <w:spacing w:val="-10"/>
                            <w:sz w:val="20"/>
                          </w:rPr>
                          <w:t>2</w:t>
                        </w:r>
                      </w:p>
                    </w:txbxContent>
                  </v:textbox>
                  <w10:wrap type="none"/>
                </v:shape>
              </v:group>
            </w:pict>
          </mc:Fallback>
        </mc:AlternateContent>
      </w:r>
      <w:r>
        <w:rPr>
          <w:sz w:val="20"/>
        </w:rPr>
      </w:r>
    </w:p>
    <w:p>
      <w:pPr>
        <w:pStyle w:val="BodyText"/>
        <w:spacing w:before="9"/>
        <w:rPr>
          <w:i/>
          <w:sz w:val="16"/>
        </w:rPr>
      </w:pPr>
      <w:r>
        <w:rPr>
          <w:i/>
          <w:sz w:val="16"/>
        </w:rPr>
        <mc:AlternateContent>
          <mc:Choice Requires="wps">
            <w:drawing>
              <wp:anchor distT="0" distB="0" distL="0" distR="0" allowOverlap="1" layoutInCell="1" locked="0" behindDoc="1" simplePos="0" relativeHeight="487706112">
                <wp:simplePos x="0" y="0"/>
                <wp:positionH relativeFrom="page">
                  <wp:posOffset>566927</wp:posOffset>
                </wp:positionH>
                <wp:positionV relativeFrom="paragraph">
                  <wp:posOffset>140960</wp:posOffset>
                </wp:positionV>
                <wp:extent cx="6638925" cy="2673985"/>
                <wp:effectExtent l="0" t="0" r="0" b="0"/>
                <wp:wrapTopAndBottom/>
                <wp:docPr id="461" name="Textbox 461"/>
                <wp:cNvGraphicFramePr>
                  <a:graphicFrameLocks/>
                </wp:cNvGraphicFramePr>
                <a:graphic>
                  <a:graphicData uri="http://schemas.microsoft.com/office/word/2010/wordprocessingShape">
                    <wps:wsp>
                      <wps:cNvPr id="461" name="Textbox 461"/>
                      <wps:cNvSpPr txBox="1"/>
                      <wps:spPr>
                        <a:xfrm>
                          <a:off x="0" y="0"/>
                          <a:ext cx="6638925" cy="2673985"/>
                        </a:xfrm>
                        <a:prstGeom prst="rect">
                          <a:avLst/>
                        </a:prstGeom>
                        <a:ln w="6095">
                          <a:solidFill>
                            <a:srgbClr val="000000"/>
                          </a:solidFill>
                          <a:prstDash val="solid"/>
                        </a:ln>
                      </wps:spPr>
                      <wps:txbx>
                        <w:txbxContent>
                          <w:p>
                            <w:pPr>
                              <w:spacing w:before="19"/>
                              <w:ind w:left="110" w:right="105" w:hanging="3"/>
                              <w:jc w:val="both"/>
                              <w:rPr>
                                <w:position w:val="1"/>
                                <w:sz w:val="20"/>
                              </w:rPr>
                            </w:pPr>
                            <w:r>
                              <w:rPr>
                                <w:sz w:val="20"/>
                              </w:rPr>
                              <w:t>A mailing list is maintained for interested persons and agencies to receive this board’s agenda and minutes. Additions, corrections, and deletions to the mailing list may be directed to the Neighborhood Commission Office (NCO)</w:t>
                            </w:r>
                            <w:r>
                              <w:rPr>
                                <w:spacing w:val="-6"/>
                                <w:sz w:val="20"/>
                              </w:rPr>
                              <w:t> </w:t>
                            </w:r>
                            <w:r>
                              <w:rPr>
                                <w:sz w:val="20"/>
                              </w:rPr>
                              <w:t>at</w:t>
                            </w:r>
                            <w:r>
                              <w:rPr>
                                <w:spacing w:val="-7"/>
                                <w:sz w:val="20"/>
                              </w:rPr>
                              <w:t> </w:t>
                            </w:r>
                            <w:r>
                              <w:rPr>
                                <w:sz w:val="20"/>
                              </w:rPr>
                              <w:t>Kapālama</w:t>
                            </w:r>
                            <w:r>
                              <w:rPr>
                                <w:spacing w:val="-7"/>
                                <w:sz w:val="20"/>
                              </w:rPr>
                              <w:t> </w:t>
                            </w:r>
                            <w:r>
                              <w:rPr>
                                <w:sz w:val="20"/>
                              </w:rPr>
                              <w:t>Hale,</w:t>
                            </w:r>
                            <w:r>
                              <w:rPr>
                                <w:spacing w:val="-4"/>
                                <w:sz w:val="20"/>
                              </w:rPr>
                              <w:t> </w:t>
                            </w:r>
                            <w:r>
                              <w:rPr>
                                <w:sz w:val="20"/>
                              </w:rPr>
                              <w:t>925</w:t>
                            </w:r>
                            <w:r>
                              <w:rPr>
                                <w:spacing w:val="-7"/>
                                <w:sz w:val="20"/>
                              </w:rPr>
                              <w:t> </w:t>
                            </w:r>
                            <w:r>
                              <w:rPr>
                                <w:sz w:val="20"/>
                              </w:rPr>
                              <w:t>Dillingham</w:t>
                            </w:r>
                            <w:r>
                              <w:rPr>
                                <w:spacing w:val="-7"/>
                                <w:sz w:val="20"/>
                              </w:rPr>
                              <w:t> </w:t>
                            </w:r>
                            <w:r>
                              <w:rPr>
                                <w:sz w:val="20"/>
                              </w:rPr>
                              <w:t>Boulevard,</w:t>
                            </w:r>
                            <w:r>
                              <w:rPr>
                                <w:spacing w:val="-4"/>
                                <w:sz w:val="20"/>
                              </w:rPr>
                              <w:t> </w:t>
                            </w:r>
                            <w:r>
                              <w:rPr>
                                <w:sz w:val="20"/>
                              </w:rPr>
                              <w:t>Suite</w:t>
                            </w:r>
                            <w:r>
                              <w:rPr>
                                <w:spacing w:val="-5"/>
                                <w:sz w:val="20"/>
                              </w:rPr>
                              <w:t> </w:t>
                            </w:r>
                            <w:r>
                              <w:rPr>
                                <w:sz w:val="20"/>
                              </w:rPr>
                              <w:t>160</w:t>
                            </w:r>
                            <w:r>
                              <w:rPr>
                                <w:spacing w:val="-4"/>
                                <w:sz w:val="20"/>
                              </w:rPr>
                              <w:t> </w:t>
                            </w:r>
                            <w:r>
                              <w:rPr>
                                <w:sz w:val="20"/>
                              </w:rPr>
                              <w:t>Honolulu,</w:t>
                            </w:r>
                            <w:r>
                              <w:rPr>
                                <w:spacing w:val="-6"/>
                                <w:sz w:val="20"/>
                              </w:rPr>
                              <w:t> </w:t>
                            </w:r>
                            <w:r>
                              <w:rPr>
                                <w:sz w:val="20"/>
                              </w:rPr>
                              <w:t>Hawaiʻi</w:t>
                            </w:r>
                            <w:r>
                              <w:rPr>
                                <w:spacing w:val="-5"/>
                                <w:sz w:val="20"/>
                              </w:rPr>
                              <w:t> </w:t>
                            </w:r>
                            <w:r>
                              <w:rPr>
                                <w:sz w:val="20"/>
                              </w:rPr>
                              <w:t>96817;</w:t>
                            </w:r>
                            <w:r>
                              <w:rPr>
                                <w:spacing w:val="-7"/>
                                <w:sz w:val="20"/>
                              </w:rPr>
                              <w:t> </w:t>
                            </w:r>
                            <w:r>
                              <w:rPr>
                                <w:sz w:val="20"/>
                              </w:rPr>
                              <w:t>Telephone</w:t>
                            </w:r>
                            <w:r>
                              <w:rPr>
                                <w:spacing w:val="-7"/>
                                <w:sz w:val="20"/>
                              </w:rPr>
                              <w:t> </w:t>
                            </w:r>
                            <w:r>
                              <w:rPr>
                                <w:sz w:val="20"/>
                              </w:rPr>
                              <w:t>(808)</w:t>
                            </w:r>
                            <w:r>
                              <w:rPr>
                                <w:spacing w:val="-6"/>
                                <w:sz w:val="20"/>
                              </w:rPr>
                              <w:t> </w:t>
                            </w:r>
                            <w:r>
                              <w:rPr>
                                <w:sz w:val="20"/>
                              </w:rPr>
                              <w:t>768-3710 Fax (808) 768-3711; or call Neighborhood Assistant Zhoydell Magaoay at (808) 768-4224 or e-mail </w:t>
                            </w:r>
                            <w:hyperlink r:id="rId443">
                              <w:r>
                                <w:rPr>
                                  <w:color w:val="0000FF"/>
                                  <w:sz w:val="20"/>
                                  <w:u w:val="single" w:color="0000FF"/>
                                </w:rPr>
                                <w:t>zhoydell.magaoay@honolulu.gov</w:t>
                              </w:r>
                              <w:r>
                                <w:rPr>
                                  <w:position w:val="1"/>
                                  <w:sz w:val="20"/>
                                </w:rPr>
                                <w:t>.</w:t>
                              </w:r>
                            </w:hyperlink>
                            <w:r>
                              <w:rPr>
                                <w:spacing w:val="-14"/>
                                <w:position w:val="1"/>
                                <w:sz w:val="20"/>
                              </w:rPr>
                              <w:t> </w:t>
                            </w:r>
                            <w:r>
                              <w:rPr>
                                <w:position w:val="1"/>
                                <w:sz w:val="20"/>
                              </w:rPr>
                              <w:t>Agendas</w:t>
                            </w:r>
                            <w:r>
                              <w:rPr>
                                <w:spacing w:val="-13"/>
                                <w:position w:val="1"/>
                                <w:sz w:val="20"/>
                              </w:rPr>
                              <w:t> </w:t>
                            </w:r>
                            <w:r>
                              <w:rPr>
                                <w:position w:val="1"/>
                                <w:sz w:val="20"/>
                              </w:rPr>
                              <w:t>and</w:t>
                            </w:r>
                            <w:r>
                              <w:rPr>
                                <w:spacing w:val="-12"/>
                                <w:position w:val="1"/>
                                <w:sz w:val="20"/>
                              </w:rPr>
                              <w:t> </w:t>
                            </w:r>
                            <w:r>
                              <w:rPr>
                                <w:position w:val="1"/>
                                <w:sz w:val="20"/>
                              </w:rPr>
                              <w:t>minutes</w:t>
                            </w:r>
                            <w:r>
                              <w:rPr>
                                <w:spacing w:val="-12"/>
                                <w:position w:val="1"/>
                                <w:sz w:val="20"/>
                              </w:rPr>
                              <w:t> </w:t>
                            </w:r>
                            <w:r>
                              <w:rPr>
                                <w:position w:val="1"/>
                                <w:sz w:val="20"/>
                              </w:rPr>
                              <w:t>are</w:t>
                            </w:r>
                            <w:r>
                              <w:rPr>
                                <w:spacing w:val="-13"/>
                                <w:position w:val="1"/>
                                <w:sz w:val="20"/>
                              </w:rPr>
                              <w:t> </w:t>
                            </w:r>
                            <w:r>
                              <w:rPr>
                                <w:position w:val="1"/>
                                <w:sz w:val="20"/>
                              </w:rPr>
                              <w:t>also</w:t>
                            </w:r>
                            <w:r>
                              <w:rPr>
                                <w:spacing w:val="-13"/>
                                <w:position w:val="1"/>
                                <w:sz w:val="20"/>
                              </w:rPr>
                              <w:t> </w:t>
                            </w:r>
                            <w:r>
                              <w:rPr>
                                <w:position w:val="1"/>
                                <w:sz w:val="20"/>
                              </w:rPr>
                              <w:t>available</w:t>
                            </w:r>
                            <w:r>
                              <w:rPr>
                                <w:spacing w:val="-14"/>
                                <w:position w:val="1"/>
                                <w:sz w:val="20"/>
                              </w:rPr>
                              <w:t> </w:t>
                            </w:r>
                            <w:r>
                              <w:rPr>
                                <w:position w:val="1"/>
                                <w:sz w:val="20"/>
                              </w:rPr>
                              <w:t>on</w:t>
                            </w:r>
                            <w:r>
                              <w:rPr>
                                <w:spacing w:val="-14"/>
                                <w:position w:val="1"/>
                                <w:sz w:val="20"/>
                              </w:rPr>
                              <w:t> </w:t>
                            </w:r>
                            <w:r>
                              <w:rPr>
                                <w:position w:val="1"/>
                                <w:sz w:val="20"/>
                              </w:rPr>
                              <w:t>the</w:t>
                            </w:r>
                            <w:r>
                              <w:rPr>
                                <w:spacing w:val="-11"/>
                                <w:position w:val="1"/>
                                <w:sz w:val="20"/>
                              </w:rPr>
                              <w:t> </w:t>
                            </w:r>
                            <w:r>
                              <w:rPr>
                                <w:position w:val="1"/>
                                <w:sz w:val="20"/>
                              </w:rPr>
                              <w:t>internet</w:t>
                            </w:r>
                            <w:r>
                              <w:rPr>
                                <w:spacing w:val="-12"/>
                                <w:position w:val="1"/>
                                <w:sz w:val="20"/>
                              </w:rPr>
                              <w:t> </w:t>
                            </w:r>
                            <w:r>
                              <w:rPr>
                                <w:position w:val="1"/>
                                <w:sz w:val="20"/>
                              </w:rPr>
                              <w:t>at</w:t>
                            </w:r>
                            <w:r>
                              <w:rPr>
                                <w:spacing w:val="-10"/>
                                <w:position w:val="1"/>
                                <w:sz w:val="20"/>
                              </w:rPr>
                              <w:t> </w:t>
                            </w:r>
                            <w:hyperlink r:id="rId29">
                              <w:r>
                                <w:rPr>
                                  <w:color w:val="0000FF"/>
                                  <w:spacing w:val="-2"/>
                                  <w:sz w:val="20"/>
                                  <w:u w:val="single" w:color="0000FF"/>
                                </w:rPr>
                                <w:t>www.honolulu.gov/nco</w:t>
                              </w:r>
                              <w:r>
                                <w:rPr>
                                  <w:spacing w:val="-2"/>
                                  <w:position w:val="1"/>
                                  <w:sz w:val="20"/>
                                </w:rPr>
                                <w:t>.</w:t>
                              </w:r>
                            </w:hyperlink>
                          </w:p>
                          <w:p>
                            <w:pPr>
                              <w:spacing w:before="230"/>
                              <w:ind w:left="108" w:right="0" w:firstLine="0"/>
                              <w:jc w:val="both"/>
                              <w:rPr>
                                <w:sz w:val="20"/>
                              </w:rPr>
                            </w:pPr>
                            <w:r>
                              <w:rPr>
                                <w:spacing w:val="-2"/>
                                <w:sz w:val="20"/>
                              </w:rPr>
                              <w:t>All</w:t>
                            </w:r>
                            <w:r>
                              <w:rPr>
                                <w:spacing w:val="-11"/>
                                <w:sz w:val="20"/>
                              </w:rPr>
                              <w:t> </w:t>
                            </w:r>
                            <w:r>
                              <w:rPr>
                                <w:spacing w:val="-2"/>
                                <w:sz w:val="20"/>
                              </w:rPr>
                              <w:t>written</w:t>
                            </w:r>
                            <w:r>
                              <w:rPr>
                                <w:spacing w:val="-6"/>
                                <w:sz w:val="20"/>
                              </w:rPr>
                              <w:t> </w:t>
                            </w:r>
                            <w:r>
                              <w:rPr>
                                <w:spacing w:val="-2"/>
                                <w:sz w:val="20"/>
                              </w:rPr>
                              <w:t>testimony</w:t>
                            </w:r>
                            <w:r>
                              <w:rPr>
                                <w:spacing w:val="-6"/>
                                <w:sz w:val="20"/>
                              </w:rPr>
                              <w:t> </w:t>
                            </w:r>
                            <w:r>
                              <w:rPr>
                                <w:spacing w:val="-2"/>
                                <w:sz w:val="20"/>
                              </w:rPr>
                              <w:t>must</w:t>
                            </w:r>
                            <w:r>
                              <w:rPr>
                                <w:spacing w:val="-9"/>
                                <w:sz w:val="20"/>
                              </w:rPr>
                              <w:t> </w:t>
                            </w:r>
                            <w:r>
                              <w:rPr>
                                <w:spacing w:val="-2"/>
                                <w:sz w:val="20"/>
                              </w:rPr>
                              <w:t>be</w:t>
                            </w:r>
                            <w:r>
                              <w:rPr>
                                <w:spacing w:val="-9"/>
                                <w:sz w:val="20"/>
                              </w:rPr>
                              <w:t> </w:t>
                            </w:r>
                            <w:r>
                              <w:rPr>
                                <w:spacing w:val="-2"/>
                                <w:sz w:val="20"/>
                              </w:rPr>
                              <w:t>received</w:t>
                            </w:r>
                            <w:r>
                              <w:rPr>
                                <w:spacing w:val="-9"/>
                                <w:sz w:val="20"/>
                              </w:rPr>
                              <w:t> </w:t>
                            </w:r>
                            <w:r>
                              <w:rPr>
                                <w:spacing w:val="-2"/>
                                <w:sz w:val="20"/>
                              </w:rPr>
                              <w:t>in</w:t>
                            </w:r>
                            <w:r>
                              <w:rPr>
                                <w:spacing w:val="-9"/>
                                <w:sz w:val="20"/>
                              </w:rPr>
                              <w:t> </w:t>
                            </w:r>
                            <w:r>
                              <w:rPr>
                                <w:spacing w:val="-2"/>
                                <w:sz w:val="20"/>
                              </w:rPr>
                              <w:t>the</w:t>
                            </w:r>
                            <w:r>
                              <w:rPr>
                                <w:spacing w:val="-9"/>
                                <w:sz w:val="20"/>
                              </w:rPr>
                              <w:t> </w:t>
                            </w:r>
                            <w:r>
                              <w:rPr>
                                <w:spacing w:val="-2"/>
                                <w:sz w:val="20"/>
                              </w:rPr>
                              <w:t>Neighborhood</w:t>
                            </w:r>
                            <w:r>
                              <w:rPr>
                                <w:spacing w:val="-9"/>
                                <w:sz w:val="20"/>
                              </w:rPr>
                              <w:t> </w:t>
                            </w:r>
                            <w:r>
                              <w:rPr>
                                <w:spacing w:val="-2"/>
                                <w:sz w:val="20"/>
                              </w:rPr>
                              <w:t>Commission</w:t>
                            </w:r>
                            <w:r>
                              <w:rPr>
                                <w:spacing w:val="-9"/>
                                <w:sz w:val="20"/>
                              </w:rPr>
                              <w:t> </w:t>
                            </w:r>
                            <w:r>
                              <w:rPr>
                                <w:spacing w:val="-2"/>
                                <w:sz w:val="20"/>
                              </w:rPr>
                              <w:t>Office</w:t>
                            </w:r>
                            <w:r>
                              <w:rPr>
                                <w:spacing w:val="12"/>
                                <w:sz w:val="20"/>
                              </w:rPr>
                              <w:t> </w:t>
                            </w:r>
                            <w:r>
                              <w:rPr>
                                <w:spacing w:val="-2"/>
                                <w:sz w:val="20"/>
                                <w:u w:val="single"/>
                              </w:rPr>
                              <w:t>48</w:t>
                            </w:r>
                            <w:r>
                              <w:rPr>
                                <w:spacing w:val="-5"/>
                                <w:sz w:val="20"/>
                                <w:u w:val="single"/>
                              </w:rPr>
                              <w:t> </w:t>
                            </w:r>
                            <w:r>
                              <w:rPr>
                                <w:spacing w:val="-2"/>
                                <w:sz w:val="20"/>
                                <w:u w:val="single"/>
                              </w:rPr>
                              <w:t>hours</w:t>
                            </w:r>
                            <w:r>
                              <w:rPr>
                                <w:spacing w:val="-7"/>
                                <w:sz w:val="20"/>
                                <w:u w:val="single"/>
                              </w:rPr>
                              <w:t> </w:t>
                            </w:r>
                            <w:r>
                              <w:rPr>
                                <w:spacing w:val="-2"/>
                                <w:sz w:val="20"/>
                                <w:u w:val="single"/>
                              </w:rPr>
                              <w:t>prior</w:t>
                            </w:r>
                            <w:r>
                              <w:rPr>
                                <w:spacing w:val="5"/>
                                <w:sz w:val="20"/>
                              </w:rPr>
                              <w:t> </w:t>
                            </w:r>
                            <w:r>
                              <w:rPr>
                                <w:spacing w:val="-2"/>
                                <w:sz w:val="20"/>
                              </w:rPr>
                              <w:t>to</w:t>
                            </w:r>
                            <w:r>
                              <w:rPr>
                                <w:spacing w:val="-9"/>
                                <w:sz w:val="20"/>
                              </w:rPr>
                              <w:t> </w:t>
                            </w:r>
                            <w:r>
                              <w:rPr>
                                <w:spacing w:val="-2"/>
                                <w:sz w:val="20"/>
                              </w:rPr>
                              <w:t>the</w:t>
                            </w:r>
                            <w:r>
                              <w:rPr>
                                <w:spacing w:val="-6"/>
                                <w:sz w:val="20"/>
                              </w:rPr>
                              <w:t> </w:t>
                            </w:r>
                            <w:r>
                              <w:rPr>
                                <w:spacing w:val="-2"/>
                                <w:sz w:val="20"/>
                              </w:rPr>
                              <w:t>meeting.</w:t>
                            </w:r>
                            <w:r>
                              <w:rPr>
                                <w:spacing w:val="67"/>
                                <w:sz w:val="20"/>
                              </w:rPr>
                              <w:t> </w:t>
                            </w:r>
                            <w:r>
                              <w:rPr>
                                <w:spacing w:val="-2"/>
                                <w:sz w:val="20"/>
                              </w:rPr>
                              <w:t>If</w:t>
                            </w:r>
                            <w:r>
                              <w:rPr>
                                <w:spacing w:val="-9"/>
                                <w:sz w:val="20"/>
                              </w:rPr>
                              <w:t> </w:t>
                            </w:r>
                            <w:r>
                              <w:rPr>
                                <w:spacing w:val="-2"/>
                                <w:sz w:val="20"/>
                              </w:rPr>
                              <w:t>within</w:t>
                            </w:r>
                          </w:p>
                          <w:p>
                            <w:pPr>
                              <w:spacing w:before="0"/>
                              <w:ind w:left="110" w:right="105" w:firstLine="0"/>
                              <w:jc w:val="both"/>
                              <w:rPr>
                                <w:sz w:val="20"/>
                              </w:rPr>
                            </w:pPr>
                            <w:r>
                              <w:rPr>
                                <w:sz w:val="20"/>
                              </w:rPr>
                              <w:t>48</w:t>
                            </w:r>
                            <w:r>
                              <w:rPr>
                                <w:spacing w:val="80"/>
                                <w:sz w:val="20"/>
                              </w:rPr>
                              <w:t> </w:t>
                            </w:r>
                            <w:r>
                              <w:rPr>
                                <w:sz w:val="20"/>
                              </w:rPr>
                              <w:t>hours,</w:t>
                            </w:r>
                            <w:r>
                              <w:rPr>
                                <w:spacing w:val="80"/>
                                <w:sz w:val="20"/>
                              </w:rPr>
                              <w:t> </w:t>
                            </w:r>
                            <w:r>
                              <w:rPr>
                                <w:sz w:val="20"/>
                              </w:rPr>
                              <w:t>written</w:t>
                            </w:r>
                            <w:r>
                              <w:rPr>
                                <w:spacing w:val="80"/>
                                <w:sz w:val="20"/>
                              </w:rPr>
                              <w:t> </w:t>
                            </w:r>
                            <w:r>
                              <w:rPr>
                                <w:sz w:val="20"/>
                              </w:rPr>
                              <w:t>and/or</w:t>
                            </w:r>
                            <w:r>
                              <w:rPr>
                                <w:spacing w:val="80"/>
                                <w:sz w:val="20"/>
                              </w:rPr>
                              <w:t> </w:t>
                            </w:r>
                            <w:r>
                              <w:rPr>
                                <w:sz w:val="20"/>
                              </w:rPr>
                              <w:t>oral</w:t>
                            </w:r>
                            <w:r>
                              <w:rPr>
                                <w:spacing w:val="80"/>
                                <w:sz w:val="20"/>
                              </w:rPr>
                              <w:t> </w:t>
                            </w:r>
                            <w:r>
                              <w:rPr>
                                <w:sz w:val="20"/>
                              </w:rPr>
                              <w:t>testimony</w:t>
                            </w:r>
                            <w:r>
                              <w:rPr>
                                <w:spacing w:val="80"/>
                                <w:sz w:val="20"/>
                              </w:rPr>
                              <w:t> </w:t>
                            </w:r>
                            <w:r>
                              <w:rPr>
                                <w:sz w:val="20"/>
                              </w:rPr>
                              <w:t>may</w:t>
                            </w:r>
                            <w:r>
                              <w:rPr>
                                <w:spacing w:val="80"/>
                                <w:sz w:val="20"/>
                              </w:rPr>
                              <w:t> </w:t>
                            </w:r>
                            <w:r>
                              <w:rPr>
                                <w:sz w:val="20"/>
                              </w:rPr>
                              <w:t>be</w:t>
                            </w:r>
                            <w:r>
                              <w:rPr>
                                <w:spacing w:val="80"/>
                                <w:sz w:val="20"/>
                              </w:rPr>
                              <w:t> </w:t>
                            </w:r>
                            <w:r>
                              <w:rPr>
                                <w:sz w:val="20"/>
                              </w:rPr>
                              <w:t>submitted</w:t>
                            </w:r>
                            <w:r>
                              <w:rPr>
                                <w:spacing w:val="80"/>
                                <w:sz w:val="20"/>
                              </w:rPr>
                              <w:t> </w:t>
                            </w:r>
                            <w:r>
                              <w:rPr>
                                <w:sz w:val="20"/>
                              </w:rPr>
                              <w:t>directly</w:t>
                            </w:r>
                            <w:r>
                              <w:rPr>
                                <w:spacing w:val="80"/>
                                <w:sz w:val="20"/>
                              </w:rPr>
                              <w:t> </w:t>
                            </w:r>
                            <w:r>
                              <w:rPr>
                                <w:sz w:val="20"/>
                              </w:rPr>
                              <w:t>to the</w:t>
                            </w:r>
                            <w:r>
                              <w:rPr>
                                <w:spacing w:val="80"/>
                                <w:sz w:val="20"/>
                              </w:rPr>
                              <w:t> </w:t>
                            </w:r>
                            <w:r>
                              <w:rPr>
                                <w:sz w:val="20"/>
                              </w:rPr>
                              <w:t>board</w:t>
                            </w:r>
                            <w:r>
                              <w:rPr>
                                <w:spacing w:val="80"/>
                                <w:sz w:val="20"/>
                              </w:rPr>
                              <w:t> </w:t>
                            </w:r>
                            <w:r>
                              <w:rPr>
                                <w:sz w:val="20"/>
                              </w:rPr>
                              <w:t>at</w:t>
                            </w:r>
                            <w:r>
                              <w:rPr>
                                <w:spacing w:val="-2"/>
                                <w:sz w:val="20"/>
                              </w:rPr>
                              <w:t> </w:t>
                            </w:r>
                            <w:r>
                              <w:rPr>
                                <w:sz w:val="20"/>
                              </w:rPr>
                              <w:t>the</w:t>
                            </w:r>
                            <w:r>
                              <w:rPr>
                                <w:spacing w:val="80"/>
                                <w:sz w:val="20"/>
                              </w:rPr>
                              <w:t> </w:t>
                            </w:r>
                            <w:r>
                              <w:rPr>
                                <w:sz w:val="20"/>
                              </w:rPr>
                              <w:t>meeting.</w:t>
                            </w:r>
                            <w:r>
                              <w:rPr>
                                <w:spacing w:val="80"/>
                                <w:sz w:val="20"/>
                              </w:rPr>
                              <w:t> </w:t>
                            </w:r>
                            <w:r>
                              <w:rPr>
                                <w:sz w:val="20"/>
                              </w:rPr>
                              <w:t>If submitting</w:t>
                            </w:r>
                            <w:r>
                              <w:rPr>
                                <w:spacing w:val="-1"/>
                                <w:sz w:val="20"/>
                              </w:rPr>
                              <w:t> </w:t>
                            </w:r>
                            <w:r>
                              <w:rPr>
                                <w:sz w:val="20"/>
                              </w:rPr>
                              <w:t>written testimony,</w:t>
                            </w:r>
                            <w:r>
                              <w:rPr>
                                <w:spacing w:val="40"/>
                                <w:sz w:val="20"/>
                              </w:rPr>
                              <w:t> </w:t>
                            </w:r>
                            <w:r>
                              <w:rPr>
                                <w:sz w:val="20"/>
                              </w:rPr>
                              <w:t>please</w:t>
                            </w:r>
                            <w:r>
                              <w:rPr>
                                <w:spacing w:val="40"/>
                                <w:sz w:val="20"/>
                              </w:rPr>
                              <w:t> </w:t>
                            </w:r>
                            <w:r>
                              <w:rPr>
                                <w:sz w:val="20"/>
                              </w:rPr>
                              <w:t>note the</w:t>
                            </w:r>
                            <w:r>
                              <w:rPr>
                                <w:spacing w:val="40"/>
                                <w:sz w:val="20"/>
                              </w:rPr>
                              <w:t> </w:t>
                            </w:r>
                            <w:r>
                              <w:rPr>
                                <w:sz w:val="20"/>
                              </w:rPr>
                              <w:t>board</w:t>
                            </w:r>
                            <w:r>
                              <w:rPr>
                                <w:spacing w:val="-1"/>
                                <w:sz w:val="20"/>
                              </w:rPr>
                              <w:t> </w:t>
                            </w:r>
                            <w:r>
                              <w:rPr>
                                <w:sz w:val="20"/>
                              </w:rPr>
                              <w:t>and</w:t>
                            </w:r>
                            <w:r>
                              <w:rPr>
                                <w:spacing w:val="40"/>
                                <w:sz w:val="20"/>
                              </w:rPr>
                              <w:t> </w:t>
                            </w:r>
                            <w:r>
                              <w:rPr>
                                <w:sz w:val="20"/>
                              </w:rPr>
                              <w:t>agenda item(s) your</w:t>
                            </w:r>
                            <w:r>
                              <w:rPr>
                                <w:spacing w:val="40"/>
                                <w:sz w:val="20"/>
                              </w:rPr>
                              <w:t> </w:t>
                            </w:r>
                            <w:r>
                              <w:rPr>
                                <w:sz w:val="20"/>
                              </w:rPr>
                              <w:t>testimony</w:t>
                            </w:r>
                            <w:r>
                              <w:rPr>
                                <w:spacing w:val="40"/>
                                <w:sz w:val="20"/>
                              </w:rPr>
                              <w:t> </w:t>
                            </w:r>
                            <w:r>
                              <w:rPr>
                                <w:sz w:val="20"/>
                              </w:rPr>
                              <w:t>concerns.</w:t>
                            </w:r>
                            <w:r>
                              <w:rPr>
                                <w:spacing w:val="40"/>
                                <w:sz w:val="20"/>
                              </w:rPr>
                              <w:t> </w:t>
                            </w:r>
                            <w:r>
                              <w:rPr>
                                <w:sz w:val="20"/>
                              </w:rPr>
                              <w:t>Send</w:t>
                            </w:r>
                            <w:r>
                              <w:rPr>
                                <w:spacing w:val="40"/>
                                <w:sz w:val="20"/>
                              </w:rPr>
                              <w:t> </w:t>
                            </w:r>
                            <w:r>
                              <w:rPr>
                                <w:sz w:val="20"/>
                              </w:rPr>
                              <w:t>to: Neighborhood Commission Office, 925 Dillingham Boulevard, Suite 160 Honolulu, Hawaiʻi 96817. Fax: (808) 768-</w:t>
                            </w:r>
                          </w:p>
                          <w:p>
                            <w:pPr>
                              <w:spacing w:before="1"/>
                              <w:ind w:left="110" w:right="0" w:firstLine="0"/>
                              <w:jc w:val="both"/>
                              <w:rPr>
                                <w:position w:val="1"/>
                                <w:sz w:val="20"/>
                              </w:rPr>
                            </w:pPr>
                            <w:r>
                              <w:rPr>
                                <w:position w:val="1"/>
                                <w:sz w:val="20"/>
                              </w:rPr>
                              <w:t>3711.</w:t>
                            </w:r>
                            <w:r>
                              <w:rPr>
                                <w:spacing w:val="-8"/>
                                <w:position w:val="1"/>
                                <w:sz w:val="20"/>
                              </w:rPr>
                              <w:t> </w:t>
                            </w:r>
                            <w:r>
                              <w:rPr>
                                <w:position w:val="1"/>
                                <w:sz w:val="20"/>
                              </w:rPr>
                              <w:t>Email:</w:t>
                            </w:r>
                            <w:r>
                              <w:rPr>
                                <w:spacing w:val="-5"/>
                                <w:position w:val="1"/>
                                <w:sz w:val="20"/>
                              </w:rPr>
                              <w:t> </w:t>
                            </w:r>
                            <w:hyperlink r:id="rId77">
                              <w:r>
                                <w:rPr>
                                  <w:color w:val="0000FF"/>
                                  <w:spacing w:val="-2"/>
                                  <w:sz w:val="20"/>
                                  <w:u w:val="single" w:color="0000FF"/>
                                </w:rPr>
                                <w:t>nbtestimony@honolulu.gov</w:t>
                              </w:r>
                              <w:r>
                                <w:rPr>
                                  <w:spacing w:val="-2"/>
                                  <w:position w:val="1"/>
                                  <w:sz w:val="20"/>
                                </w:rPr>
                                <w:t>.</w:t>
                              </w:r>
                            </w:hyperlink>
                          </w:p>
                          <w:p>
                            <w:pPr>
                              <w:spacing w:before="228"/>
                              <w:ind w:left="110" w:right="107" w:hanging="3"/>
                              <w:jc w:val="both"/>
                              <w:rPr>
                                <w:sz w:val="20"/>
                              </w:rPr>
                            </w:pPr>
                            <w:r>
                              <w:rPr>
                                <w:sz w:val="20"/>
                              </w:rPr>
                              <w:t>If</w:t>
                            </w:r>
                            <w:r>
                              <w:rPr>
                                <w:spacing w:val="-3"/>
                                <w:sz w:val="20"/>
                              </w:rPr>
                              <w:t> </w:t>
                            </w:r>
                            <w:r>
                              <w:rPr>
                                <w:sz w:val="20"/>
                              </w:rPr>
                              <w:t>you</w:t>
                            </w:r>
                            <w:r>
                              <w:rPr>
                                <w:spacing w:val="-1"/>
                                <w:sz w:val="20"/>
                              </w:rPr>
                              <w:t> </w:t>
                            </w:r>
                            <w:r>
                              <w:rPr>
                                <w:sz w:val="20"/>
                              </w:rPr>
                              <w:t>need</w:t>
                            </w:r>
                            <w:r>
                              <w:rPr>
                                <w:spacing w:val="-1"/>
                                <w:sz w:val="20"/>
                              </w:rPr>
                              <w:t> </w:t>
                            </w:r>
                            <w:r>
                              <w:rPr>
                                <w:sz w:val="20"/>
                              </w:rPr>
                              <w:t>an</w:t>
                            </w:r>
                            <w:r>
                              <w:rPr>
                                <w:spacing w:val="-1"/>
                                <w:sz w:val="20"/>
                              </w:rPr>
                              <w:t> </w:t>
                            </w:r>
                            <w:r>
                              <w:rPr>
                                <w:sz w:val="20"/>
                              </w:rPr>
                              <w:t>auxiliary aid/service</w:t>
                            </w:r>
                            <w:r>
                              <w:rPr>
                                <w:spacing w:val="-3"/>
                                <w:sz w:val="20"/>
                              </w:rPr>
                              <w:t> </w:t>
                            </w:r>
                            <w:r>
                              <w:rPr>
                                <w:sz w:val="20"/>
                              </w:rPr>
                              <w:t>or other accommodation</w:t>
                            </w:r>
                            <w:r>
                              <w:rPr>
                                <w:spacing w:val="-1"/>
                                <w:sz w:val="20"/>
                              </w:rPr>
                              <w:t> </w:t>
                            </w:r>
                            <w:r>
                              <w:rPr>
                                <w:sz w:val="20"/>
                              </w:rPr>
                              <w:t>due</w:t>
                            </w:r>
                            <w:r>
                              <w:rPr>
                                <w:spacing w:val="-1"/>
                                <w:sz w:val="20"/>
                              </w:rPr>
                              <w:t> </w:t>
                            </w:r>
                            <w:r>
                              <w:rPr>
                                <w:sz w:val="20"/>
                              </w:rPr>
                              <w:t>to</w:t>
                            </w:r>
                            <w:r>
                              <w:rPr>
                                <w:spacing w:val="-1"/>
                                <w:sz w:val="20"/>
                              </w:rPr>
                              <w:t> </w:t>
                            </w:r>
                            <w:r>
                              <w:rPr>
                                <w:sz w:val="20"/>
                              </w:rPr>
                              <w:t>a</w:t>
                            </w:r>
                            <w:r>
                              <w:rPr>
                                <w:spacing w:val="-1"/>
                                <w:sz w:val="20"/>
                              </w:rPr>
                              <w:t> </w:t>
                            </w:r>
                            <w:r>
                              <w:rPr>
                                <w:sz w:val="20"/>
                              </w:rPr>
                              <w:t>disability or</w:t>
                            </w:r>
                            <w:r>
                              <w:rPr>
                                <w:spacing w:val="-3"/>
                                <w:sz w:val="20"/>
                              </w:rPr>
                              <w:t> </w:t>
                            </w:r>
                            <w:r>
                              <w:rPr>
                                <w:sz w:val="20"/>
                              </w:rPr>
                              <w:t>an</w:t>
                            </w:r>
                            <w:r>
                              <w:rPr>
                                <w:spacing w:val="-3"/>
                                <w:sz w:val="20"/>
                              </w:rPr>
                              <w:t> </w:t>
                            </w:r>
                            <w:r>
                              <w:rPr>
                                <w:sz w:val="20"/>
                              </w:rPr>
                              <w:t>interpreter for a</w:t>
                            </w:r>
                            <w:r>
                              <w:rPr>
                                <w:spacing w:val="-1"/>
                                <w:sz w:val="20"/>
                              </w:rPr>
                              <w:t> </w:t>
                            </w:r>
                            <w:r>
                              <w:rPr>
                                <w:sz w:val="20"/>
                              </w:rPr>
                              <w:t>language</w:t>
                            </w:r>
                            <w:r>
                              <w:rPr>
                                <w:spacing w:val="-1"/>
                                <w:sz w:val="20"/>
                              </w:rPr>
                              <w:t> </w:t>
                            </w:r>
                            <w:r>
                              <w:rPr>
                                <w:sz w:val="20"/>
                              </w:rPr>
                              <w:t>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w:t>
                            </w:r>
                            <w:r>
                              <w:rPr>
                                <w:spacing w:val="-6"/>
                                <w:sz w:val="20"/>
                              </w:rPr>
                              <w:t> </w:t>
                            </w:r>
                            <w:r>
                              <w:rPr>
                                <w:sz w:val="20"/>
                              </w:rPr>
                              <w:t>meeting.</w:t>
                            </w:r>
                            <w:r>
                              <w:rPr>
                                <w:spacing w:val="40"/>
                                <w:sz w:val="20"/>
                              </w:rPr>
                              <w:t> </w:t>
                            </w:r>
                            <w:r>
                              <w:rPr>
                                <w:sz w:val="20"/>
                              </w:rPr>
                              <w:t>If</w:t>
                            </w:r>
                            <w:r>
                              <w:rPr>
                                <w:spacing w:val="40"/>
                                <w:sz w:val="20"/>
                              </w:rPr>
                              <w:t> </w:t>
                            </w:r>
                            <w:r>
                              <w:rPr>
                                <w:sz w:val="20"/>
                              </w:rPr>
                              <w:t>arequest</w:t>
                            </w:r>
                            <w:r>
                              <w:rPr>
                                <w:spacing w:val="-6"/>
                                <w:sz w:val="20"/>
                              </w:rPr>
                              <w:t> </w:t>
                            </w:r>
                            <w:r>
                              <w:rPr>
                                <w:sz w:val="20"/>
                              </w:rPr>
                              <w:t>is</w:t>
                            </w:r>
                            <w:r>
                              <w:rPr>
                                <w:spacing w:val="-5"/>
                                <w:sz w:val="20"/>
                              </w:rPr>
                              <w:t> </w:t>
                            </w:r>
                            <w:r>
                              <w:rPr>
                                <w:sz w:val="20"/>
                              </w:rPr>
                              <w:t>received</w:t>
                            </w:r>
                            <w:r>
                              <w:rPr>
                                <w:spacing w:val="-6"/>
                                <w:sz w:val="20"/>
                              </w:rPr>
                              <w:t> </w:t>
                            </w:r>
                            <w:r>
                              <w:rPr>
                                <w:sz w:val="20"/>
                              </w:rPr>
                              <w:t>with</w:t>
                            </w:r>
                            <w:r>
                              <w:rPr>
                                <w:spacing w:val="-5"/>
                                <w:sz w:val="20"/>
                              </w:rPr>
                              <w:t> </w:t>
                            </w:r>
                            <w:r>
                              <w:rPr>
                                <w:sz w:val="20"/>
                              </w:rPr>
                              <w:t>a</w:t>
                            </w:r>
                            <w:r>
                              <w:rPr>
                                <w:spacing w:val="-6"/>
                                <w:sz w:val="20"/>
                              </w:rPr>
                              <w:t> </w:t>
                            </w:r>
                            <w:r>
                              <w:rPr>
                                <w:sz w:val="20"/>
                              </w:rPr>
                              <w:t>fewer</w:t>
                            </w:r>
                            <w:r>
                              <w:rPr>
                                <w:spacing w:val="-6"/>
                                <w:sz w:val="20"/>
                              </w:rPr>
                              <w:t> </w:t>
                            </w:r>
                            <w:r>
                              <w:rPr>
                                <w:sz w:val="20"/>
                              </w:rPr>
                              <w:t>than</w:t>
                            </w:r>
                            <w:r>
                              <w:rPr>
                                <w:spacing w:val="-6"/>
                                <w:sz w:val="20"/>
                              </w:rPr>
                              <w:t> </w:t>
                            </w:r>
                            <w:r>
                              <w:rPr>
                                <w:sz w:val="20"/>
                              </w:rPr>
                              <w:t>three</w:t>
                            </w:r>
                            <w:r>
                              <w:rPr>
                                <w:spacing w:val="-6"/>
                                <w:sz w:val="20"/>
                              </w:rPr>
                              <w:t> </w:t>
                            </w:r>
                            <w:r>
                              <w:rPr>
                                <w:sz w:val="20"/>
                              </w:rPr>
                              <w:t>(3)</w:t>
                            </w:r>
                            <w:r>
                              <w:rPr>
                                <w:spacing w:val="-4"/>
                                <w:sz w:val="20"/>
                              </w:rPr>
                              <w:t> </w:t>
                            </w:r>
                            <w:r>
                              <w:rPr>
                                <w:sz w:val="20"/>
                              </w:rPr>
                              <w:t>business</w:t>
                            </w:r>
                            <w:r>
                              <w:rPr>
                                <w:spacing w:val="-5"/>
                                <w:sz w:val="20"/>
                              </w:rPr>
                              <w:t> </w:t>
                            </w:r>
                            <w:r>
                              <w:rPr>
                                <w:sz w:val="20"/>
                              </w:rPr>
                              <w:t>days</w:t>
                            </w:r>
                            <w:r>
                              <w:rPr>
                                <w:spacing w:val="-5"/>
                                <w:sz w:val="20"/>
                              </w:rPr>
                              <w:t> </w:t>
                            </w:r>
                            <w:r>
                              <w:rPr>
                                <w:sz w:val="20"/>
                              </w:rPr>
                              <w:t>remaining before</w:t>
                            </w:r>
                            <w:r>
                              <w:rPr>
                                <w:spacing w:val="-6"/>
                                <w:sz w:val="20"/>
                              </w:rPr>
                              <w:t> </w:t>
                            </w:r>
                            <w:r>
                              <w:rPr>
                                <w:sz w:val="20"/>
                              </w:rPr>
                              <w:t>the</w:t>
                            </w:r>
                            <w:r>
                              <w:rPr>
                                <w:spacing w:val="-6"/>
                                <w:sz w:val="20"/>
                              </w:rPr>
                              <w:t> </w:t>
                            </w:r>
                            <w:r>
                              <w:rPr>
                                <w:sz w:val="20"/>
                              </w:rPr>
                              <w:t>meeting, we will try to obtain the auxiliary aid/service or accommdation,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44.639999pt;margin-top:11.099218pt;width:522.75pt;height:210.55pt;mso-position-horizontal-relative:page;mso-position-vertical-relative:paragraph;z-index:-15610368;mso-wrap-distance-left:0;mso-wrap-distance-right:0" type="#_x0000_t202" id="docshape389" filled="false" stroked="true" strokeweight=".47998pt" strokecolor="#000000">
                <v:textbox inset="0,0,0,0">
                  <w:txbxContent>
                    <w:p>
                      <w:pPr>
                        <w:spacing w:before="19"/>
                        <w:ind w:left="110" w:right="105" w:hanging="3"/>
                        <w:jc w:val="both"/>
                        <w:rPr>
                          <w:position w:val="1"/>
                          <w:sz w:val="20"/>
                        </w:rPr>
                      </w:pPr>
                      <w:r>
                        <w:rPr>
                          <w:sz w:val="20"/>
                        </w:rPr>
                        <w:t>A mailing list is maintained for interested persons and agencies to receive this board’s agenda and minutes. Additions, corrections, and deletions to the mailing list may be directed to the Neighborhood Commission Office (NCO)</w:t>
                      </w:r>
                      <w:r>
                        <w:rPr>
                          <w:spacing w:val="-6"/>
                          <w:sz w:val="20"/>
                        </w:rPr>
                        <w:t> </w:t>
                      </w:r>
                      <w:r>
                        <w:rPr>
                          <w:sz w:val="20"/>
                        </w:rPr>
                        <w:t>at</w:t>
                      </w:r>
                      <w:r>
                        <w:rPr>
                          <w:spacing w:val="-7"/>
                          <w:sz w:val="20"/>
                        </w:rPr>
                        <w:t> </w:t>
                      </w:r>
                      <w:r>
                        <w:rPr>
                          <w:sz w:val="20"/>
                        </w:rPr>
                        <w:t>Kapālama</w:t>
                      </w:r>
                      <w:r>
                        <w:rPr>
                          <w:spacing w:val="-7"/>
                          <w:sz w:val="20"/>
                        </w:rPr>
                        <w:t> </w:t>
                      </w:r>
                      <w:r>
                        <w:rPr>
                          <w:sz w:val="20"/>
                        </w:rPr>
                        <w:t>Hale,</w:t>
                      </w:r>
                      <w:r>
                        <w:rPr>
                          <w:spacing w:val="-4"/>
                          <w:sz w:val="20"/>
                        </w:rPr>
                        <w:t> </w:t>
                      </w:r>
                      <w:r>
                        <w:rPr>
                          <w:sz w:val="20"/>
                        </w:rPr>
                        <w:t>925</w:t>
                      </w:r>
                      <w:r>
                        <w:rPr>
                          <w:spacing w:val="-7"/>
                          <w:sz w:val="20"/>
                        </w:rPr>
                        <w:t> </w:t>
                      </w:r>
                      <w:r>
                        <w:rPr>
                          <w:sz w:val="20"/>
                        </w:rPr>
                        <w:t>Dillingham</w:t>
                      </w:r>
                      <w:r>
                        <w:rPr>
                          <w:spacing w:val="-7"/>
                          <w:sz w:val="20"/>
                        </w:rPr>
                        <w:t> </w:t>
                      </w:r>
                      <w:r>
                        <w:rPr>
                          <w:sz w:val="20"/>
                        </w:rPr>
                        <w:t>Boulevard,</w:t>
                      </w:r>
                      <w:r>
                        <w:rPr>
                          <w:spacing w:val="-4"/>
                          <w:sz w:val="20"/>
                        </w:rPr>
                        <w:t> </w:t>
                      </w:r>
                      <w:r>
                        <w:rPr>
                          <w:sz w:val="20"/>
                        </w:rPr>
                        <w:t>Suite</w:t>
                      </w:r>
                      <w:r>
                        <w:rPr>
                          <w:spacing w:val="-5"/>
                          <w:sz w:val="20"/>
                        </w:rPr>
                        <w:t> </w:t>
                      </w:r>
                      <w:r>
                        <w:rPr>
                          <w:sz w:val="20"/>
                        </w:rPr>
                        <w:t>160</w:t>
                      </w:r>
                      <w:r>
                        <w:rPr>
                          <w:spacing w:val="-4"/>
                          <w:sz w:val="20"/>
                        </w:rPr>
                        <w:t> </w:t>
                      </w:r>
                      <w:r>
                        <w:rPr>
                          <w:sz w:val="20"/>
                        </w:rPr>
                        <w:t>Honolulu,</w:t>
                      </w:r>
                      <w:r>
                        <w:rPr>
                          <w:spacing w:val="-6"/>
                          <w:sz w:val="20"/>
                        </w:rPr>
                        <w:t> </w:t>
                      </w:r>
                      <w:r>
                        <w:rPr>
                          <w:sz w:val="20"/>
                        </w:rPr>
                        <w:t>Hawaiʻi</w:t>
                      </w:r>
                      <w:r>
                        <w:rPr>
                          <w:spacing w:val="-5"/>
                          <w:sz w:val="20"/>
                        </w:rPr>
                        <w:t> </w:t>
                      </w:r>
                      <w:r>
                        <w:rPr>
                          <w:sz w:val="20"/>
                        </w:rPr>
                        <w:t>96817;</w:t>
                      </w:r>
                      <w:r>
                        <w:rPr>
                          <w:spacing w:val="-7"/>
                          <w:sz w:val="20"/>
                        </w:rPr>
                        <w:t> </w:t>
                      </w:r>
                      <w:r>
                        <w:rPr>
                          <w:sz w:val="20"/>
                        </w:rPr>
                        <w:t>Telephone</w:t>
                      </w:r>
                      <w:r>
                        <w:rPr>
                          <w:spacing w:val="-7"/>
                          <w:sz w:val="20"/>
                        </w:rPr>
                        <w:t> </w:t>
                      </w:r>
                      <w:r>
                        <w:rPr>
                          <w:sz w:val="20"/>
                        </w:rPr>
                        <w:t>(808)</w:t>
                      </w:r>
                      <w:r>
                        <w:rPr>
                          <w:spacing w:val="-6"/>
                          <w:sz w:val="20"/>
                        </w:rPr>
                        <w:t> </w:t>
                      </w:r>
                      <w:r>
                        <w:rPr>
                          <w:sz w:val="20"/>
                        </w:rPr>
                        <w:t>768-3710 Fax (808) 768-3711; or call Neighborhood Assistant Zhoydell Magaoay at (808) 768-4224 or e-mail </w:t>
                      </w:r>
                      <w:hyperlink r:id="rId443">
                        <w:r>
                          <w:rPr>
                            <w:color w:val="0000FF"/>
                            <w:sz w:val="20"/>
                            <w:u w:val="single" w:color="0000FF"/>
                          </w:rPr>
                          <w:t>zhoydell.magaoay@honolulu.gov</w:t>
                        </w:r>
                        <w:r>
                          <w:rPr>
                            <w:position w:val="1"/>
                            <w:sz w:val="20"/>
                          </w:rPr>
                          <w:t>.</w:t>
                        </w:r>
                      </w:hyperlink>
                      <w:r>
                        <w:rPr>
                          <w:spacing w:val="-14"/>
                          <w:position w:val="1"/>
                          <w:sz w:val="20"/>
                        </w:rPr>
                        <w:t> </w:t>
                      </w:r>
                      <w:r>
                        <w:rPr>
                          <w:position w:val="1"/>
                          <w:sz w:val="20"/>
                        </w:rPr>
                        <w:t>Agendas</w:t>
                      </w:r>
                      <w:r>
                        <w:rPr>
                          <w:spacing w:val="-13"/>
                          <w:position w:val="1"/>
                          <w:sz w:val="20"/>
                        </w:rPr>
                        <w:t> </w:t>
                      </w:r>
                      <w:r>
                        <w:rPr>
                          <w:position w:val="1"/>
                          <w:sz w:val="20"/>
                        </w:rPr>
                        <w:t>and</w:t>
                      </w:r>
                      <w:r>
                        <w:rPr>
                          <w:spacing w:val="-12"/>
                          <w:position w:val="1"/>
                          <w:sz w:val="20"/>
                        </w:rPr>
                        <w:t> </w:t>
                      </w:r>
                      <w:r>
                        <w:rPr>
                          <w:position w:val="1"/>
                          <w:sz w:val="20"/>
                        </w:rPr>
                        <w:t>minutes</w:t>
                      </w:r>
                      <w:r>
                        <w:rPr>
                          <w:spacing w:val="-12"/>
                          <w:position w:val="1"/>
                          <w:sz w:val="20"/>
                        </w:rPr>
                        <w:t> </w:t>
                      </w:r>
                      <w:r>
                        <w:rPr>
                          <w:position w:val="1"/>
                          <w:sz w:val="20"/>
                        </w:rPr>
                        <w:t>are</w:t>
                      </w:r>
                      <w:r>
                        <w:rPr>
                          <w:spacing w:val="-13"/>
                          <w:position w:val="1"/>
                          <w:sz w:val="20"/>
                        </w:rPr>
                        <w:t> </w:t>
                      </w:r>
                      <w:r>
                        <w:rPr>
                          <w:position w:val="1"/>
                          <w:sz w:val="20"/>
                        </w:rPr>
                        <w:t>also</w:t>
                      </w:r>
                      <w:r>
                        <w:rPr>
                          <w:spacing w:val="-13"/>
                          <w:position w:val="1"/>
                          <w:sz w:val="20"/>
                        </w:rPr>
                        <w:t> </w:t>
                      </w:r>
                      <w:r>
                        <w:rPr>
                          <w:position w:val="1"/>
                          <w:sz w:val="20"/>
                        </w:rPr>
                        <w:t>available</w:t>
                      </w:r>
                      <w:r>
                        <w:rPr>
                          <w:spacing w:val="-14"/>
                          <w:position w:val="1"/>
                          <w:sz w:val="20"/>
                        </w:rPr>
                        <w:t> </w:t>
                      </w:r>
                      <w:r>
                        <w:rPr>
                          <w:position w:val="1"/>
                          <w:sz w:val="20"/>
                        </w:rPr>
                        <w:t>on</w:t>
                      </w:r>
                      <w:r>
                        <w:rPr>
                          <w:spacing w:val="-14"/>
                          <w:position w:val="1"/>
                          <w:sz w:val="20"/>
                        </w:rPr>
                        <w:t> </w:t>
                      </w:r>
                      <w:r>
                        <w:rPr>
                          <w:position w:val="1"/>
                          <w:sz w:val="20"/>
                        </w:rPr>
                        <w:t>the</w:t>
                      </w:r>
                      <w:r>
                        <w:rPr>
                          <w:spacing w:val="-11"/>
                          <w:position w:val="1"/>
                          <w:sz w:val="20"/>
                        </w:rPr>
                        <w:t> </w:t>
                      </w:r>
                      <w:r>
                        <w:rPr>
                          <w:position w:val="1"/>
                          <w:sz w:val="20"/>
                        </w:rPr>
                        <w:t>internet</w:t>
                      </w:r>
                      <w:r>
                        <w:rPr>
                          <w:spacing w:val="-12"/>
                          <w:position w:val="1"/>
                          <w:sz w:val="20"/>
                        </w:rPr>
                        <w:t> </w:t>
                      </w:r>
                      <w:r>
                        <w:rPr>
                          <w:position w:val="1"/>
                          <w:sz w:val="20"/>
                        </w:rPr>
                        <w:t>at</w:t>
                      </w:r>
                      <w:r>
                        <w:rPr>
                          <w:spacing w:val="-10"/>
                          <w:position w:val="1"/>
                          <w:sz w:val="20"/>
                        </w:rPr>
                        <w:t> </w:t>
                      </w:r>
                      <w:hyperlink r:id="rId29">
                        <w:r>
                          <w:rPr>
                            <w:color w:val="0000FF"/>
                            <w:spacing w:val="-2"/>
                            <w:sz w:val="20"/>
                            <w:u w:val="single" w:color="0000FF"/>
                          </w:rPr>
                          <w:t>www.honolulu.gov/nco</w:t>
                        </w:r>
                        <w:r>
                          <w:rPr>
                            <w:spacing w:val="-2"/>
                            <w:position w:val="1"/>
                            <w:sz w:val="20"/>
                          </w:rPr>
                          <w:t>.</w:t>
                        </w:r>
                      </w:hyperlink>
                    </w:p>
                    <w:p>
                      <w:pPr>
                        <w:spacing w:before="230"/>
                        <w:ind w:left="108" w:right="0" w:firstLine="0"/>
                        <w:jc w:val="both"/>
                        <w:rPr>
                          <w:sz w:val="20"/>
                        </w:rPr>
                      </w:pPr>
                      <w:r>
                        <w:rPr>
                          <w:spacing w:val="-2"/>
                          <w:sz w:val="20"/>
                        </w:rPr>
                        <w:t>All</w:t>
                      </w:r>
                      <w:r>
                        <w:rPr>
                          <w:spacing w:val="-11"/>
                          <w:sz w:val="20"/>
                        </w:rPr>
                        <w:t> </w:t>
                      </w:r>
                      <w:r>
                        <w:rPr>
                          <w:spacing w:val="-2"/>
                          <w:sz w:val="20"/>
                        </w:rPr>
                        <w:t>written</w:t>
                      </w:r>
                      <w:r>
                        <w:rPr>
                          <w:spacing w:val="-6"/>
                          <w:sz w:val="20"/>
                        </w:rPr>
                        <w:t> </w:t>
                      </w:r>
                      <w:r>
                        <w:rPr>
                          <w:spacing w:val="-2"/>
                          <w:sz w:val="20"/>
                        </w:rPr>
                        <w:t>testimony</w:t>
                      </w:r>
                      <w:r>
                        <w:rPr>
                          <w:spacing w:val="-6"/>
                          <w:sz w:val="20"/>
                        </w:rPr>
                        <w:t> </w:t>
                      </w:r>
                      <w:r>
                        <w:rPr>
                          <w:spacing w:val="-2"/>
                          <w:sz w:val="20"/>
                        </w:rPr>
                        <w:t>must</w:t>
                      </w:r>
                      <w:r>
                        <w:rPr>
                          <w:spacing w:val="-9"/>
                          <w:sz w:val="20"/>
                        </w:rPr>
                        <w:t> </w:t>
                      </w:r>
                      <w:r>
                        <w:rPr>
                          <w:spacing w:val="-2"/>
                          <w:sz w:val="20"/>
                        </w:rPr>
                        <w:t>be</w:t>
                      </w:r>
                      <w:r>
                        <w:rPr>
                          <w:spacing w:val="-9"/>
                          <w:sz w:val="20"/>
                        </w:rPr>
                        <w:t> </w:t>
                      </w:r>
                      <w:r>
                        <w:rPr>
                          <w:spacing w:val="-2"/>
                          <w:sz w:val="20"/>
                        </w:rPr>
                        <w:t>received</w:t>
                      </w:r>
                      <w:r>
                        <w:rPr>
                          <w:spacing w:val="-9"/>
                          <w:sz w:val="20"/>
                        </w:rPr>
                        <w:t> </w:t>
                      </w:r>
                      <w:r>
                        <w:rPr>
                          <w:spacing w:val="-2"/>
                          <w:sz w:val="20"/>
                        </w:rPr>
                        <w:t>in</w:t>
                      </w:r>
                      <w:r>
                        <w:rPr>
                          <w:spacing w:val="-9"/>
                          <w:sz w:val="20"/>
                        </w:rPr>
                        <w:t> </w:t>
                      </w:r>
                      <w:r>
                        <w:rPr>
                          <w:spacing w:val="-2"/>
                          <w:sz w:val="20"/>
                        </w:rPr>
                        <w:t>the</w:t>
                      </w:r>
                      <w:r>
                        <w:rPr>
                          <w:spacing w:val="-9"/>
                          <w:sz w:val="20"/>
                        </w:rPr>
                        <w:t> </w:t>
                      </w:r>
                      <w:r>
                        <w:rPr>
                          <w:spacing w:val="-2"/>
                          <w:sz w:val="20"/>
                        </w:rPr>
                        <w:t>Neighborhood</w:t>
                      </w:r>
                      <w:r>
                        <w:rPr>
                          <w:spacing w:val="-9"/>
                          <w:sz w:val="20"/>
                        </w:rPr>
                        <w:t> </w:t>
                      </w:r>
                      <w:r>
                        <w:rPr>
                          <w:spacing w:val="-2"/>
                          <w:sz w:val="20"/>
                        </w:rPr>
                        <w:t>Commission</w:t>
                      </w:r>
                      <w:r>
                        <w:rPr>
                          <w:spacing w:val="-9"/>
                          <w:sz w:val="20"/>
                        </w:rPr>
                        <w:t> </w:t>
                      </w:r>
                      <w:r>
                        <w:rPr>
                          <w:spacing w:val="-2"/>
                          <w:sz w:val="20"/>
                        </w:rPr>
                        <w:t>Office</w:t>
                      </w:r>
                      <w:r>
                        <w:rPr>
                          <w:spacing w:val="12"/>
                          <w:sz w:val="20"/>
                        </w:rPr>
                        <w:t> </w:t>
                      </w:r>
                      <w:r>
                        <w:rPr>
                          <w:spacing w:val="-2"/>
                          <w:sz w:val="20"/>
                          <w:u w:val="single"/>
                        </w:rPr>
                        <w:t>48</w:t>
                      </w:r>
                      <w:r>
                        <w:rPr>
                          <w:spacing w:val="-5"/>
                          <w:sz w:val="20"/>
                          <w:u w:val="single"/>
                        </w:rPr>
                        <w:t> </w:t>
                      </w:r>
                      <w:r>
                        <w:rPr>
                          <w:spacing w:val="-2"/>
                          <w:sz w:val="20"/>
                          <w:u w:val="single"/>
                        </w:rPr>
                        <w:t>hours</w:t>
                      </w:r>
                      <w:r>
                        <w:rPr>
                          <w:spacing w:val="-7"/>
                          <w:sz w:val="20"/>
                          <w:u w:val="single"/>
                        </w:rPr>
                        <w:t> </w:t>
                      </w:r>
                      <w:r>
                        <w:rPr>
                          <w:spacing w:val="-2"/>
                          <w:sz w:val="20"/>
                          <w:u w:val="single"/>
                        </w:rPr>
                        <w:t>prior</w:t>
                      </w:r>
                      <w:r>
                        <w:rPr>
                          <w:spacing w:val="5"/>
                          <w:sz w:val="20"/>
                        </w:rPr>
                        <w:t> </w:t>
                      </w:r>
                      <w:r>
                        <w:rPr>
                          <w:spacing w:val="-2"/>
                          <w:sz w:val="20"/>
                        </w:rPr>
                        <w:t>to</w:t>
                      </w:r>
                      <w:r>
                        <w:rPr>
                          <w:spacing w:val="-9"/>
                          <w:sz w:val="20"/>
                        </w:rPr>
                        <w:t> </w:t>
                      </w:r>
                      <w:r>
                        <w:rPr>
                          <w:spacing w:val="-2"/>
                          <w:sz w:val="20"/>
                        </w:rPr>
                        <w:t>the</w:t>
                      </w:r>
                      <w:r>
                        <w:rPr>
                          <w:spacing w:val="-6"/>
                          <w:sz w:val="20"/>
                        </w:rPr>
                        <w:t> </w:t>
                      </w:r>
                      <w:r>
                        <w:rPr>
                          <w:spacing w:val="-2"/>
                          <w:sz w:val="20"/>
                        </w:rPr>
                        <w:t>meeting.</w:t>
                      </w:r>
                      <w:r>
                        <w:rPr>
                          <w:spacing w:val="67"/>
                          <w:sz w:val="20"/>
                        </w:rPr>
                        <w:t> </w:t>
                      </w:r>
                      <w:r>
                        <w:rPr>
                          <w:spacing w:val="-2"/>
                          <w:sz w:val="20"/>
                        </w:rPr>
                        <w:t>If</w:t>
                      </w:r>
                      <w:r>
                        <w:rPr>
                          <w:spacing w:val="-9"/>
                          <w:sz w:val="20"/>
                        </w:rPr>
                        <w:t> </w:t>
                      </w:r>
                      <w:r>
                        <w:rPr>
                          <w:spacing w:val="-2"/>
                          <w:sz w:val="20"/>
                        </w:rPr>
                        <w:t>within</w:t>
                      </w:r>
                    </w:p>
                    <w:p>
                      <w:pPr>
                        <w:spacing w:before="0"/>
                        <w:ind w:left="110" w:right="105" w:firstLine="0"/>
                        <w:jc w:val="both"/>
                        <w:rPr>
                          <w:sz w:val="20"/>
                        </w:rPr>
                      </w:pPr>
                      <w:r>
                        <w:rPr>
                          <w:sz w:val="20"/>
                        </w:rPr>
                        <w:t>48</w:t>
                      </w:r>
                      <w:r>
                        <w:rPr>
                          <w:spacing w:val="80"/>
                          <w:sz w:val="20"/>
                        </w:rPr>
                        <w:t> </w:t>
                      </w:r>
                      <w:r>
                        <w:rPr>
                          <w:sz w:val="20"/>
                        </w:rPr>
                        <w:t>hours,</w:t>
                      </w:r>
                      <w:r>
                        <w:rPr>
                          <w:spacing w:val="80"/>
                          <w:sz w:val="20"/>
                        </w:rPr>
                        <w:t> </w:t>
                      </w:r>
                      <w:r>
                        <w:rPr>
                          <w:sz w:val="20"/>
                        </w:rPr>
                        <w:t>written</w:t>
                      </w:r>
                      <w:r>
                        <w:rPr>
                          <w:spacing w:val="80"/>
                          <w:sz w:val="20"/>
                        </w:rPr>
                        <w:t> </w:t>
                      </w:r>
                      <w:r>
                        <w:rPr>
                          <w:sz w:val="20"/>
                        </w:rPr>
                        <w:t>and/or</w:t>
                      </w:r>
                      <w:r>
                        <w:rPr>
                          <w:spacing w:val="80"/>
                          <w:sz w:val="20"/>
                        </w:rPr>
                        <w:t> </w:t>
                      </w:r>
                      <w:r>
                        <w:rPr>
                          <w:sz w:val="20"/>
                        </w:rPr>
                        <w:t>oral</w:t>
                      </w:r>
                      <w:r>
                        <w:rPr>
                          <w:spacing w:val="80"/>
                          <w:sz w:val="20"/>
                        </w:rPr>
                        <w:t> </w:t>
                      </w:r>
                      <w:r>
                        <w:rPr>
                          <w:sz w:val="20"/>
                        </w:rPr>
                        <w:t>testimony</w:t>
                      </w:r>
                      <w:r>
                        <w:rPr>
                          <w:spacing w:val="80"/>
                          <w:sz w:val="20"/>
                        </w:rPr>
                        <w:t> </w:t>
                      </w:r>
                      <w:r>
                        <w:rPr>
                          <w:sz w:val="20"/>
                        </w:rPr>
                        <w:t>may</w:t>
                      </w:r>
                      <w:r>
                        <w:rPr>
                          <w:spacing w:val="80"/>
                          <w:sz w:val="20"/>
                        </w:rPr>
                        <w:t> </w:t>
                      </w:r>
                      <w:r>
                        <w:rPr>
                          <w:sz w:val="20"/>
                        </w:rPr>
                        <w:t>be</w:t>
                      </w:r>
                      <w:r>
                        <w:rPr>
                          <w:spacing w:val="80"/>
                          <w:sz w:val="20"/>
                        </w:rPr>
                        <w:t> </w:t>
                      </w:r>
                      <w:r>
                        <w:rPr>
                          <w:sz w:val="20"/>
                        </w:rPr>
                        <w:t>submitted</w:t>
                      </w:r>
                      <w:r>
                        <w:rPr>
                          <w:spacing w:val="80"/>
                          <w:sz w:val="20"/>
                        </w:rPr>
                        <w:t> </w:t>
                      </w:r>
                      <w:r>
                        <w:rPr>
                          <w:sz w:val="20"/>
                        </w:rPr>
                        <w:t>directly</w:t>
                      </w:r>
                      <w:r>
                        <w:rPr>
                          <w:spacing w:val="80"/>
                          <w:sz w:val="20"/>
                        </w:rPr>
                        <w:t> </w:t>
                      </w:r>
                      <w:r>
                        <w:rPr>
                          <w:sz w:val="20"/>
                        </w:rPr>
                        <w:t>to the</w:t>
                      </w:r>
                      <w:r>
                        <w:rPr>
                          <w:spacing w:val="80"/>
                          <w:sz w:val="20"/>
                        </w:rPr>
                        <w:t> </w:t>
                      </w:r>
                      <w:r>
                        <w:rPr>
                          <w:sz w:val="20"/>
                        </w:rPr>
                        <w:t>board</w:t>
                      </w:r>
                      <w:r>
                        <w:rPr>
                          <w:spacing w:val="80"/>
                          <w:sz w:val="20"/>
                        </w:rPr>
                        <w:t> </w:t>
                      </w:r>
                      <w:r>
                        <w:rPr>
                          <w:sz w:val="20"/>
                        </w:rPr>
                        <w:t>at</w:t>
                      </w:r>
                      <w:r>
                        <w:rPr>
                          <w:spacing w:val="-2"/>
                          <w:sz w:val="20"/>
                        </w:rPr>
                        <w:t> </w:t>
                      </w:r>
                      <w:r>
                        <w:rPr>
                          <w:sz w:val="20"/>
                        </w:rPr>
                        <w:t>the</w:t>
                      </w:r>
                      <w:r>
                        <w:rPr>
                          <w:spacing w:val="80"/>
                          <w:sz w:val="20"/>
                        </w:rPr>
                        <w:t> </w:t>
                      </w:r>
                      <w:r>
                        <w:rPr>
                          <w:sz w:val="20"/>
                        </w:rPr>
                        <w:t>meeting.</w:t>
                      </w:r>
                      <w:r>
                        <w:rPr>
                          <w:spacing w:val="80"/>
                          <w:sz w:val="20"/>
                        </w:rPr>
                        <w:t> </w:t>
                      </w:r>
                      <w:r>
                        <w:rPr>
                          <w:sz w:val="20"/>
                        </w:rPr>
                        <w:t>If submitting</w:t>
                      </w:r>
                      <w:r>
                        <w:rPr>
                          <w:spacing w:val="-1"/>
                          <w:sz w:val="20"/>
                        </w:rPr>
                        <w:t> </w:t>
                      </w:r>
                      <w:r>
                        <w:rPr>
                          <w:sz w:val="20"/>
                        </w:rPr>
                        <w:t>written testimony,</w:t>
                      </w:r>
                      <w:r>
                        <w:rPr>
                          <w:spacing w:val="40"/>
                          <w:sz w:val="20"/>
                        </w:rPr>
                        <w:t> </w:t>
                      </w:r>
                      <w:r>
                        <w:rPr>
                          <w:sz w:val="20"/>
                        </w:rPr>
                        <w:t>please</w:t>
                      </w:r>
                      <w:r>
                        <w:rPr>
                          <w:spacing w:val="40"/>
                          <w:sz w:val="20"/>
                        </w:rPr>
                        <w:t> </w:t>
                      </w:r>
                      <w:r>
                        <w:rPr>
                          <w:sz w:val="20"/>
                        </w:rPr>
                        <w:t>note the</w:t>
                      </w:r>
                      <w:r>
                        <w:rPr>
                          <w:spacing w:val="40"/>
                          <w:sz w:val="20"/>
                        </w:rPr>
                        <w:t> </w:t>
                      </w:r>
                      <w:r>
                        <w:rPr>
                          <w:sz w:val="20"/>
                        </w:rPr>
                        <w:t>board</w:t>
                      </w:r>
                      <w:r>
                        <w:rPr>
                          <w:spacing w:val="-1"/>
                          <w:sz w:val="20"/>
                        </w:rPr>
                        <w:t> </w:t>
                      </w:r>
                      <w:r>
                        <w:rPr>
                          <w:sz w:val="20"/>
                        </w:rPr>
                        <w:t>and</w:t>
                      </w:r>
                      <w:r>
                        <w:rPr>
                          <w:spacing w:val="40"/>
                          <w:sz w:val="20"/>
                        </w:rPr>
                        <w:t> </w:t>
                      </w:r>
                      <w:r>
                        <w:rPr>
                          <w:sz w:val="20"/>
                        </w:rPr>
                        <w:t>agenda item(s) your</w:t>
                      </w:r>
                      <w:r>
                        <w:rPr>
                          <w:spacing w:val="40"/>
                          <w:sz w:val="20"/>
                        </w:rPr>
                        <w:t> </w:t>
                      </w:r>
                      <w:r>
                        <w:rPr>
                          <w:sz w:val="20"/>
                        </w:rPr>
                        <w:t>testimony</w:t>
                      </w:r>
                      <w:r>
                        <w:rPr>
                          <w:spacing w:val="40"/>
                          <w:sz w:val="20"/>
                        </w:rPr>
                        <w:t> </w:t>
                      </w:r>
                      <w:r>
                        <w:rPr>
                          <w:sz w:val="20"/>
                        </w:rPr>
                        <w:t>concerns.</w:t>
                      </w:r>
                      <w:r>
                        <w:rPr>
                          <w:spacing w:val="40"/>
                          <w:sz w:val="20"/>
                        </w:rPr>
                        <w:t> </w:t>
                      </w:r>
                      <w:r>
                        <w:rPr>
                          <w:sz w:val="20"/>
                        </w:rPr>
                        <w:t>Send</w:t>
                      </w:r>
                      <w:r>
                        <w:rPr>
                          <w:spacing w:val="40"/>
                          <w:sz w:val="20"/>
                        </w:rPr>
                        <w:t> </w:t>
                      </w:r>
                      <w:r>
                        <w:rPr>
                          <w:sz w:val="20"/>
                        </w:rPr>
                        <w:t>to: Neighborhood Commission Office, 925 Dillingham Boulevard, Suite 160 Honolulu, Hawaiʻi 96817. Fax: (808) 768-</w:t>
                      </w:r>
                    </w:p>
                    <w:p>
                      <w:pPr>
                        <w:spacing w:before="1"/>
                        <w:ind w:left="110" w:right="0" w:firstLine="0"/>
                        <w:jc w:val="both"/>
                        <w:rPr>
                          <w:position w:val="1"/>
                          <w:sz w:val="20"/>
                        </w:rPr>
                      </w:pPr>
                      <w:r>
                        <w:rPr>
                          <w:position w:val="1"/>
                          <w:sz w:val="20"/>
                        </w:rPr>
                        <w:t>3711.</w:t>
                      </w:r>
                      <w:r>
                        <w:rPr>
                          <w:spacing w:val="-8"/>
                          <w:position w:val="1"/>
                          <w:sz w:val="20"/>
                        </w:rPr>
                        <w:t> </w:t>
                      </w:r>
                      <w:r>
                        <w:rPr>
                          <w:position w:val="1"/>
                          <w:sz w:val="20"/>
                        </w:rPr>
                        <w:t>Email:</w:t>
                      </w:r>
                      <w:r>
                        <w:rPr>
                          <w:spacing w:val="-5"/>
                          <w:position w:val="1"/>
                          <w:sz w:val="20"/>
                        </w:rPr>
                        <w:t> </w:t>
                      </w:r>
                      <w:hyperlink r:id="rId77">
                        <w:r>
                          <w:rPr>
                            <w:color w:val="0000FF"/>
                            <w:spacing w:val="-2"/>
                            <w:sz w:val="20"/>
                            <w:u w:val="single" w:color="0000FF"/>
                          </w:rPr>
                          <w:t>nbtestimony@honolulu.gov</w:t>
                        </w:r>
                        <w:r>
                          <w:rPr>
                            <w:spacing w:val="-2"/>
                            <w:position w:val="1"/>
                            <w:sz w:val="20"/>
                          </w:rPr>
                          <w:t>.</w:t>
                        </w:r>
                      </w:hyperlink>
                    </w:p>
                    <w:p>
                      <w:pPr>
                        <w:spacing w:before="228"/>
                        <w:ind w:left="110" w:right="107" w:hanging="3"/>
                        <w:jc w:val="both"/>
                        <w:rPr>
                          <w:sz w:val="20"/>
                        </w:rPr>
                      </w:pPr>
                      <w:r>
                        <w:rPr>
                          <w:sz w:val="20"/>
                        </w:rPr>
                        <w:t>If</w:t>
                      </w:r>
                      <w:r>
                        <w:rPr>
                          <w:spacing w:val="-3"/>
                          <w:sz w:val="20"/>
                        </w:rPr>
                        <w:t> </w:t>
                      </w:r>
                      <w:r>
                        <w:rPr>
                          <w:sz w:val="20"/>
                        </w:rPr>
                        <w:t>you</w:t>
                      </w:r>
                      <w:r>
                        <w:rPr>
                          <w:spacing w:val="-1"/>
                          <w:sz w:val="20"/>
                        </w:rPr>
                        <w:t> </w:t>
                      </w:r>
                      <w:r>
                        <w:rPr>
                          <w:sz w:val="20"/>
                        </w:rPr>
                        <w:t>need</w:t>
                      </w:r>
                      <w:r>
                        <w:rPr>
                          <w:spacing w:val="-1"/>
                          <w:sz w:val="20"/>
                        </w:rPr>
                        <w:t> </w:t>
                      </w:r>
                      <w:r>
                        <w:rPr>
                          <w:sz w:val="20"/>
                        </w:rPr>
                        <w:t>an</w:t>
                      </w:r>
                      <w:r>
                        <w:rPr>
                          <w:spacing w:val="-1"/>
                          <w:sz w:val="20"/>
                        </w:rPr>
                        <w:t> </w:t>
                      </w:r>
                      <w:r>
                        <w:rPr>
                          <w:sz w:val="20"/>
                        </w:rPr>
                        <w:t>auxiliary aid/service</w:t>
                      </w:r>
                      <w:r>
                        <w:rPr>
                          <w:spacing w:val="-3"/>
                          <w:sz w:val="20"/>
                        </w:rPr>
                        <w:t> </w:t>
                      </w:r>
                      <w:r>
                        <w:rPr>
                          <w:sz w:val="20"/>
                        </w:rPr>
                        <w:t>or other accommodation</w:t>
                      </w:r>
                      <w:r>
                        <w:rPr>
                          <w:spacing w:val="-1"/>
                          <w:sz w:val="20"/>
                        </w:rPr>
                        <w:t> </w:t>
                      </w:r>
                      <w:r>
                        <w:rPr>
                          <w:sz w:val="20"/>
                        </w:rPr>
                        <w:t>due</w:t>
                      </w:r>
                      <w:r>
                        <w:rPr>
                          <w:spacing w:val="-1"/>
                          <w:sz w:val="20"/>
                        </w:rPr>
                        <w:t> </w:t>
                      </w:r>
                      <w:r>
                        <w:rPr>
                          <w:sz w:val="20"/>
                        </w:rPr>
                        <w:t>to</w:t>
                      </w:r>
                      <w:r>
                        <w:rPr>
                          <w:spacing w:val="-1"/>
                          <w:sz w:val="20"/>
                        </w:rPr>
                        <w:t> </w:t>
                      </w:r>
                      <w:r>
                        <w:rPr>
                          <w:sz w:val="20"/>
                        </w:rPr>
                        <w:t>a</w:t>
                      </w:r>
                      <w:r>
                        <w:rPr>
                          <w:spacing w:val="-1"/>
                          <w:sz w:val="20"/>
                        </w:rPr>
                        <w:t> </w:t>
                      </w:r>
                      <w:r>
                        <w:rPr>
                          <w:sz w:val="20"/>
                        </w:rPr>
                        <w:t>disability or</w:t>
                      </w:r>
                      <w:r>
                        <w:rPr>
                          <w:spacing w:val="-3"/>
                          <w:sz w:val="20"/>
                        </w:rPr>
                        <w:t> </w:t>
                      </w:r>
                      <w:r>
                        <w:rPr>
                          <w:sz w:val="20"/>
                        </w:rPr>
                        <w:t>an</w:t>
                      </w:r>
                      <w:r>
                        <w:rPr>
                          <w:spacing w:val="-3"/>
                          <w:sz w:val="20"/>
                        </w:rPr>
                        <w:t> </w:t>
                      </w:r>
                      <w:r>
                        <w:rPr>
                          <w:sz w:val="20"/>
                        </w:rPr>
                        <w:t>interpreter for a</w:t>
                      </w:r>
                      <w:r>
                        <w:rPr>
                          <w:spacing w:val="-1"/>
                          <w:sz w:val="20"/>
                        </w:rPr>
                        <w:t> </w:t>
                      </w:r>
                      <w:r>
                        <w:rPr>
                          <w:sz w:val="20"/>
                        </w:rPr>
                        <w:t>language</w:t>
                      </w:r>
                      <w:r>
                        <w:rPr>
                          <w:spacing w:val="-1"/>
                          <w:sz w:val="20"/>
                        </w:rPr>
                        <w:t> </w:t>
                      </w:r>
                      <w:r>
                        <w:rPr>
                          <w:sz w:val="20"/>
                        </w:rPr>
                        <w:t>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w:t>
                      </w:r>
                      <w:r>
                        <w:rPr>
                          <w:spacing w:val="-6"/>
                          <w:sz w:val="20"/>
                        </w:rPr>
                        <w:t> </w:t>
                      </w:r>
                      <w:r>
                        <w:rPr>
                          <w:sz w:val="20"/>
                        </w:rPr>
                        <w:t>meeting.</w:t>
                      </w:r>
                      <w:r>
                        <w:rPr>
                          <w:spacing w:val="40"/>
                          <w:sz w:val="20"/>
                        </w:rPr>
                        <w:t> </w:t>
                      </w:r>
                      <w:r>
                        <w:rPr>
                          <w:sz w:val="20"/>
                        </w:rPr>
                        <w:t>If</w:t>
                      </w:r>
                      <w:r>
                        <w:rPr>
                          <w:spacing w:val="40"/>
                          <w:sz w:val="20"/>
                        </w:rPr>
                        <w:t> </w:t>
                      </w:r>
                      <w:r>
                        <w:rPr>
                          <w:sz w:val="20"/>
                        </w:rPr>
                        <w:t>arequest</w:t>
                      </w:r>
                      <w:r>
                        <w:rPr>
                          <w:spacing w:val="-6"/>
                          <w:sz w:val="20"/>
                        </w:rPr>
                        <w:t> </w:t>
                      </w:r>
                      <w:r>
                        <w:rPr>
                          <w:sz w:val="20"/>
                        </w:rPr>
                        <w:t>is</w:t>
                      </w:r>
                      <w:r>
                        <w:rPr>
                          <w:spacing w:val="-5"/>
                          <w:sz w:val="20"/>
                        </w:rPr>
                        <w:t> </w:t>
                      </w:r>
                      <w:r>
                        <w:rPr>
                          <w:sz w:val="20"/>
                        </w:rPr>
                        <w:t>received</w:t>
                      </w:r>
                      <w:r>
                        <w:rPr>
                          <w:spacing w:val="-6"/>
                          <w:sz w:val="20"/>
                        </w:rPr>
                        <w:t> </w:t>
                      </w:r>
                      <w:r>
                        <w:rPr>
                          <w:sz w:val="20"/>
                        </w:rPr>
                        <w:t>with</w:t>
                      </w:r>
                      <w:r>
                        <w:rPr>
                          <w:spacing w:val="-5"/>
                          <w:sz w:val="20"/>
                        </w:rPr>
                        <w:t> </w:t>
                      </w:r>
                      <w:r>
                        <w:rPr>
                          <w:sz w:val="20"/>
                        </w:rPr>
                        <w:t>a</w:t>
                      </w:r>
                      <w:r>
                        <w:rPr>
                          <w:spacing w:val="-6"/>
                          <w:sz w:val="20"/>
                        </w:rPr>
                        <w:t> </w:t>
                      </w:r>
                      <w:r>
                        <w:rPr>
                          <w:sz w:val="20"/>
                        </w:rPr>
                        <w:t>fewer</w:t>
                      </w:r>
                      <w:r>
                        <w:rPr>
                          <w:spacing w:val="-6"/>
                          <w:sz w:val="20"/>
                        </w:rPr>
                        <w:t> </w:t>
                      </w:r>
                      <w:r>
                        <w:rPr>
                          <w:sz w:val="20"/>
                        </w:rPr>
                        <w:t>than</w:t>
                      </w:r>
                      <w:r>
                        <w:rPr>
                          <w:spacing w:val="-6"/>
                          <w:sz w:val="20"/>
                        </w:rPr>
                        <w:t> </w:t>
                      </w:r>
                      <w:r>
                        <w:rPr>
                          <w:sz w:val="20"/>
                        </w:rPr>
                        <w:t>three</w:t>
                      </w:r>
                      <w:r>
                        <w:rPr>
                          <w:spacing w:val="-6"/>
                          <w:sz w:val="20"/>
                        </w:rPr>
                        <w:t> </w:t>
                      </w:r>
                      <w:r>
                        <w:rPr>
                          <w:sz w:val="20"/>
                        </w:rPr>
                        <w:t>(3)</w:t>
                      </w:r>
                      <w:r>
                        <w:rPr>
                          <w:spacing w:val="-4"/>
                          <w:sz w:val="20"/>
                        </w:rPr>
                        <w:t> </w:t>
                      </w:r>
                      <w:r>
                        <w:rPr>
                          <w:sz w:val="20"/>
                        </w:rPr>
                        <w:t>business</w:t>
                      </w:r>
                      <w:r>
                        <w:rPr>
                          <w:spacing w:val="-5"/>
                          <w:sz w:val="20"/>
                        </w:rPr>
                        <w:t> </w:t>
                      </w:r>
                      <w:r>
                        <w:rPr>
                          <w:sz w:val="20"/>
                        </w:rPr>
                        <w:t>days</w:t>
                      </w:r>
                      <w:r>
                        <w:rPr>
                          <w:spacing w:val="-5"/>
                          <w:sz w:val="20"/>
                        </w:rPr>
                        <w:t> </w:t>
                      </w:r>
                      <w:r>
                        <w:rPr>
                          <w:sz w:val="20"/>
                        </w:rPr>
                        <w:t>remaining before</w:t>
                      </w:r>
                      <w:r>
                        <w:rPr>
                          <w:spacing w:val="-6"/>
                          <w:sz w:val="20"/>
                        </w:rPr>
                        <w:t> </w:t>
                      </w:r>
                      <w:r>
                        <w:rPr>
                          <w:sz w:val="20"/>
                        </w:rPr>
                        <w:t>the</w:t>
                      </w:r>
                      <w:r>
                        <w:rPr>
                          <w:spacing w:val="-6"/>
                          <w:sz w:val="20"/>
                        </w:rPr>
                        <w:t> </w:t>
                      </w:r>
                      <w:r>
                        <w:rPr>
                          <w:sz w:val="20"/>
                        </w:rPr>
                        <w:t>meeting, we will try to obtain the auxiliary aid/service or accommdation, but it may not be possible to fulfill requests received after this date.</w:t>
                      </w:r>
                    </w:p>
                  </w:txbxContent>
                </v:textbox>
                <v:stroke dashstyle="solid"/>
                <w10:wrap type="topAndBottom"/>
              </v:shape>
            </w:pict>
          </mc:Fallback>
        </mc:AlternateContent>
      </w:r>
    </w:p>
    <w:p>
      <w:pPr>
        <w:pStyle w:val="BodyText"/>
        <w:spacing w:after="0"/>
        <w:rPr>
          <w:i/>
          <w:sz w:val="16"/>
        </w:rPr>
        <w:sectPr>
          <w:headerReference w:type="default" r:id="rId585"/>
          <w:footerReference w:type="default" r:id="rId586"/>
          <w:pgSz w:w="12240" w:h="15840"/>
          <w:pgMar w:header="0" w:footer="0" w:top="540" w:bottom="280" w:left="0" w:right="360"/>
        </w:sectPr>
      </w:pPr>
    </w:p>
    <w:p>
      <w:pPr>
        <w:spacing w:line="240" w:lineRule="auto"/>
        <w:ind w:left="4432" w:right="0" w:firstLine="0"/>
        <w:rPr>
          <w:sz w:val="20"/>
        </w:rPr>
      </w:pPr>
      <w:r>
        <w:rPr>
          <w:sz w:val="20"/>
        </w:rPr>
        <mc:AlternateContent>
          <mc:Choice Requires="wps">
            <w:drawing>
              <wp:anchor distT="0" distB="0" distL="0" distR="0" allowOverlap="1" layoutInCell="1" locked="0" behindDoc="0" simplePos="0" relativeHeight="15847424">
                <wp:simplePos x="0" y="0"/>
                <wp:positionH relativeFrom="page">
                  <wp:posOffset>5079823</wp:posOffset>
                </wp:positionH>
                <wp:positionV relativeFrom="page">
                  <wp:posOffset>498266</wp:posOffset>
                </wp:positionV>
                <wp:extent cx="1993264" cy="27051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'26MAR04 AM 9:06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9.986115pt;margin-top:39.233582pt;width:156.950pt;height:21.3pt;mso-position-horizontal-relative:page;mso-position-vertical-relative:page;z-index:15847424" type="#_x0000_t202" id="docshape390"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'26MAR04 AM 9:06 CITY </w:t>
                      </w:r>
                      <w:r>
                        <w:rPr>
                          <w:rFonts w:ascii="Arial Narrow"/>
                          <w:color w:val="7F00FF"/>
                          <w:spacing w:val="-2"/>
                          <w:sz w:val="25"/>
                        </w:rPr>
                        <w:t>CLERK</w:t>
                      </w:r>
                    </w:p>
                  </w:txbxContent>
                </v:textbox>
                <v:fill type="solid"/>
                <w10:wrap type="none"/>
              </v:shape>
            </w:pict>
          </mc:Fallback>
        </mc:AlternateContent>
      </w:r>
      <w:r>
        <w:rPr>
          <w:sz w:val="20"/>
        </w:rPr>
        <w:drawing>
          <wp:inline distT="0" distB="0" distL="0" distR="0">
            <wp:extent cx="2134318" cy="871537"/>
            <wp:effectExtent l="0" t="0" r="0" b="0"/>
            <wp:docPr id="463" name="Image 463" descr="OahuMPO logo featuring a drawing of the Diamondhead landmark in the background with white icons representing various modes of transportation in the foreground, including bike, ped, wheelchair, car, bus and rail. "/>
            <wp:cNvGraphicFramePr>
              <a:graphicFrameLocks/>
            </wp:cNvGraphicFramePr>
            <a:graphic>
              <a:graphicData uri="http://schemas.openxmlformats.org/drawingml/2006/picture">
                <pic:pic>
                  <pic:nvPicPr>
                    <pic:cNvPr id="463" name="Image 463" descr="OahuMPO logo featuring a drawing of the Diamondhead landmark in the background with white icons representing various modes of transportation in the foreground, including bike, ped, wheelchair, car, bus and rail. "/>
                    <pic:cNvPicPr/>
                  </pic:nvPicPr>
                  <pic:blipFill>
                    <a:blip r:embed="rId589" cstate="print"/>
                    <a:stretch>
                      <a:fillRect/>
                    </a:stretch>
                  </pic:blipFill>
                  <pic:spPr>
                    <a:xfrm>
                      <a:off x="0" y="0"/>
                      <a:ext cx="2134318" cy="871537"/>
                    </a:xfrm>
                    <a:prstGeom prst="rect">
                      <a:avLst/>
                    </a:prstGeom>
                  </pic:spPr>
                </pic:pic>
              </a:graphicData>
            </a:graphic>
          </wp:inline>
        </w:drawing>
      </w:r>
      <w:r>
        <w:rPr>
          <w:sz w:val="20"/>
        </w:rPr>
      </w:r>
    </w:p>
    <w:p>
      <w:pPr>
        <w:pStyle w:val="BodyText"/>
        <w:spacing w:before="43"/>
        <w:rPr>
          <w:i/>
          <w:sz w:val="22"/>
        </w:rPr>
      </w:pPr>
    </w:p>
    <w:p>
      <w:pPr>
        <w:spacing w:before="0"/>
        <w:ind w:left="359" w:right="0" w:firstLine="0"/>
        <w:jc w:val="center"/>
        <w:rPr>
          <w:sz w:val="22"/>
        </w:rPr>
      </w:pPr>
      <w:r>
        <w:rPr>
          <w:spacing w:val="-2"/>
          <w:sz w:val="22"/>
        </w:rPr>
        <w:t>NOTICE</w:t>
      </w:r>
      <w:r>
        <w:rPr>
          <w:spacing w:val="-11"/>
          <w:sz w:val="22"/>
        </w:rPr>
        <w:t> </w:t>
      </w:r>
      <w:r>
        <w:rPr>
          <w:spacing w:val="-2"/>
          <w:sz w:val="22"/>
        </w:rPr>
        <w:t>OF</w:t>
      </w:r>
      <w:r>
        <w:rPr>
          <w:spacing w:val="-10"/>
          <w:sz w:val="22"/>
        </w:rPr>
        <w:t> </w:t>
      </w:r>
      <w:r>
        <w:rPr>
          <w:spacing w:val="-2"/>
          <w:sz w:val="22"/>
        </w:rPr>
        <w:t>MEETING</w:t>
      </w:r>
    </w:p>
    <w:p>
      <w:pPr>
        <w:spacing w:line="261" w:lineRule="auto" w:before="17"/>
        <w:ind w:left="3386" w:right="3092" w:firstLine="460"/>
        <w:jc w:val="left"/>
        <w:rPr>
          <w:sz w:val="22"/>
        </w:rPr>
      </w:pPr>
      <w:r>
        <w:rPr>
          <w:w w:val="105"/>
          <w:sz w:val="22"/>
        </w:rPr>
        <w:t>Notice is hereby given that a meeting of the </w:t>
      </w:r>
      <w:r>
        <w:rPr>
          <w:sz w:val="22"/>
        </w:rPr>
        <w:t>OAHU METROPOLITAN PLANNING ORGANIZATION</w:t>
      </w:r>
    </w:p>
    <w:p>
      <w:pPr>
        <w:pStyle w:val="BodyText"/>
        <w:spacing w:before="16"/>
        <w:rPr>
          <w:sz w:val="22"/>
        </w:rPr>
      </w:pPr>
    </w:p>
    <w:p>
      <w:pPr>
        <w:spacing w:before="1"/>
        <w:ind w:left="360" w:right="0" w:firstLine="0"/>
        <w:jc w:val="center"/>
        <w:rPr>
          <w:b/>
          <w:sz w:val="22"/>
        </w:rPr>
      </w:pPr>
      <w:r>
        <w:rPr>
          <w:b/>
          <w:spacing w:val="-2"/>
          <w:sz w:val="22"/>
        </w:rPr>
        <w:t>TECHNICAL</w:t>
      </w:r>
      <w:r>
        <w:rPr>
          <w:b/>
          <w:spacing w:val="-11"/>
          <w:sz w:val="22"/>
        </w:rPr>
        <w:t> </w:t>
      </w:r>
      <w:r>
        <w:rPr>
          <w:b/>
          <w:spacing w:val="-2"/>
          <w:sz w:val="22"/>
        </w:rPr>
        <w:t>ADVISORY</w:t>
      </w:r>
      <w:r>
        <w:rPr>
          <w:b/>
          <w:spacing w:val="-11"/>
          <w:sz w:val="22"/>
        </w:rPr>
        <w:t> </w:t>
      </w:r>
      <w:r>
        <w:rPr>
          <w:b/>
          <w:spacing w:val="-2"/>
          <w:sz w:val="22"/>
        </w:rPr>
        <w:t>COMMITTEE</w:t>
      </w:r>
    </w:p>
    <w:p>
      <w:pPr>
        <w:spacing w:before="17"/>
        <w:ind w:left="363" w:right="0" w:firstLine="0"/>
        <w:jc w:val="center"/>
        <w:rPr>
          <w:sz w:val="22"/>
        </w:rPr>
      </w:pPr>
      <w:r>
        <w:rPr>
          <w:w w:val="110"/>
          <w:sz w:val="22"/>
        </w:rPr>
        <w:t>will</w:t>
      </w:r>
      <w:r>
        <w:rPr>
          <w:spacing w:val="-9"/>
          <w:w w:val="110"/>
          <w:sz w:val="22"/>
        </w:rPr>
        <w:t> </w:t>
      </w:r>
      <w:r>
        <w:rPr>
          <w:w w:val="110"/>
          <w:sz w:val="22"/>
        </w:rPr>
        <w:t>be</w:t>
      </w:r>
      <w:r>
        <w:rPr>
          <w:spacing w:val="-4"/>
          <w:w w:val="110"/>
          <w:sz w:val="22"/>
        </w:rPr>
        <w:t> </w:t>
      </w:r>
      <w:r>
        <w:rPr>
          <w:w w:val="110"/>
          <w:sz w:val="22"/>
        </w:rPr>
        <w:t>held</w:t>
      </w:r>
      <w:r>
        <w:rPr>
          <w:spacing w:val="-5"/>
          <w:w w:val="110"/>
          <w:sz w:val="22"/>
        </w:rPr>
        <w:t> on</w:t>
      </w:r>
    </w:p>
    <w:p>
      <w:pPr>
        <w:spacing w:before="22"/>
        <w:ind w:left="361" w:right="0" w:firstLine="0"/>
        <w:jc w:val="center"/>
        <w:rPr>
          <w:b/>
          <w:sz w:val="22"/>
        </w:rPr>
      </w:pPr>
      <w:r>
        <w:rPr>
          <w:b/>
          <w:sz w:val="22"/>
        </w:rPr>
        <w:t>Friday,</w:t>
      </w:r>
      <w:r>
        <w:rPr>
          <w:b/>
          <w:spacing w:val="-1"/>
          <w:sz w:val="22"/>
        </w:rPr>
        <w:t> </w:t>
      </w:r>
      <w:r>
        <w:rPr>
          <w:b/>
          <w:sz w:val="22"/>
        </w:rPr>
        <w:t>March</w:t>
      </w:r>
      <w:r>
        <w:rPr>
          <w:b/>
          <w:spacing w:val="1"/>
          <w:sz w:val="22"/>
        </w:rPr>
        <w:t> </w:t>
      </w:r>
      <w:r>
        <w:rPr>
          <w:b/>
          <w:sz w:val="22"/>
        </w:rPr>
        <w:t>13th,</w:t>
      </w:r>
      <w:r>
        <w:rPr>
          <w:b/>
          <w:spacing w:val="-1"/>
          <w:sz w:val="22"/>
        </w:rPr>
        <w:t> </w:t>
      </w:r>
      <w:r>
        <w:rPr>
          <w:b/>
          <w:sz w:val="22"/>
        </w:rPr>
        <w:t>2026</w:t>
      </w:r>
      <w:r>
        <w:rPr>
          <w:b/>
          <w:spacing w:val="-2"/>
          <w:sz w:val="22"/>
        </w:rPr>
        <w:t> </w:t>
      </w:r>
      <w:r>
        <w:rPr>
          <w:b/>
          <w:sz w:val="22"/>
        </w:rPr>
        <w:t>at</w:t>
      </w:r>
      <w:r>
        <w:rPr>
          <w:b/>
          <w:spacing w:val="-1"/>
          <w:sz w:val="22"/>
        </w:rPr>
        <w:t> </w:t>
      </w:r>
      <w:r>
        <w:rPr>
          <w:b/>
          <w:sz w:val="22"/>
        </w:rPr>
        <w:t>9:00</w:t>
      </w:r>
      <w:r>
        <w:rPr>
          <w:b/>
          <w:spacing w:val="3"/>
          <w:sz w:val="22"/>
        </w:rPr>
        <w:t> </w:t>
      </w:r>
      <w:r>
        <w:rPr>
          <w:b/>
          <w:spacing w:val="-5"/>
          <w:sz w:val="22"/>
        </w:rPr>
        <w:t>AM</w:t>
      </w:r>
    </w:p>
    <w:p>
      <w:pPr>
        <w:pStyle w:val="BodyText"/>
        <w:spacing w:before="29"/>
        <w:rPr>
          <w:b/>
          <w:sz w:val="22"/>
        </w:rPr>
      </w:pPr>
    </w:p>
    <w:p>
      <w:pPr>
        <w:spacing w:line="244" w:lineRule="auto" w:before="1"/>
        <w:ind w:left="1480" w:right="1114" w:firstLine="0"/>
        <w:jc w:val="center"/>
        <w:rPr>
          <w:i/>
          <w:sz w:val="23"/>
        </w:rPr>
      </w:pPr>
      <w:r>
        <w:rPr>
          <w:i/>
          <w:w w:val="105"/>
          <w:sz w:val="23"/>
        </w:rPr>
        <w:t>This</w:t>
      </w:r>
      <w:r>
        <w:rPr>
          <w:i/>
          <w:spacing w:val="-12"/>
          <w:w w:val="105"/>
          <w:sz w:val="23"/>
        </w:rPr>
        <w:t> </w:t>
      </w:r>
      <w:r>
        <w:rPr>
          <w:i/>
          <w:w w:val="105"/>
          <w:sz w:val="23"/>
        </w:rPr>
        <w:t>meeting</w:t>
      </w:r>
      <w:r>
        <w:rPr>
          <w:i/>
          <w:spacing w:val="-11"/>
          <w:w w:val="105"/>
          <w:sz w:val="23"/>
        </w:rPr>
        <w:t> </w:t>
      </w:r>
      <w:r>
        <w:rPr>
          <w:i/>
          <w:w w:val="105"/>
          <w:sz w:val="23"/>
        </w:rPr>
        <w:t>will</w:t>
      </w:r>
      <w:r>
        <w:rPr>
          <w:i/>
          <w:spacing w:val="-13"/>
          <w:w w:val="105"/>
          <w:sz w:val="23"/>
        </w:rPr>
        <w:t> </w:t>
      </w:r>
      <w:r>
        <w:rPr>
          <w:i/>
          <w:w w:val="105"/>
          <w:sz w:val="23"/>
        </w:rPr>
        <w:t>be</w:t>
      </w:r>
      <w:r>
        <w:rPr>
          <w:i/>
          <w:spacing w:val="-9"/>
          <w:w w:val="105"/>
          <w:sz w:val="23"/>
        </w:rPr>
        <w:t> </w:t>
      </w:r>
      <w:r>
        <w:rPr>
          <w:i/>
          <w:w w:val="105"/>
          <w:sz w:val="23"/>
        </w:rPr>
        <w:t>held</w:t>
      </w:r>
      <w:r>
        <w:rPr>
          <w:i/>
          <w:spacing w:val="-11"/>
          <w:w w:val="105"/>
          <w:sz w:val="23"/>
        </w:rPr>
        <w:t> </w:t>
      </w:r>
      <w:r>
        <w:rPr>
          <w:i/>
          <w:w w:val="105"/>
          <w:sz w:val="23"/>
        </w:rPr>
        <w:t>remotely</w:t>
      </w:r>
      <w:r>
        <w:rPr>
          <w:i/>
          <w:spacing w:val="-10"/>
          <w:w w:val="105"/>
          <w:sz w:val="23"/>
        </w:rPr>
        <w:t> </w:t>
      </w:r>
      <w:r>
        <w:rPr>
          <w:i/>
          <w:w w:val="105"/>
          <w:sz w:val="23"/>
        </w:rPr>
        <w:t>via</w:t>
      </w:r>
      <w:r>
        <w:rPr>
          <w:i/>
          <w:spacing w:val="-15"/>
          <w:w w:val="105"/>
          <w:sz w:val="23"/>
        </w:rPr>
        <w:t> </w:t>
      </w:r>
      <w:r>
        <w:rPr>
          <w:i/>
          <w:w w:val="105"/>
          <w:sz w:val="23"/>
        </w:rPr>
        <w:t>Microsoft</w:t>
      </w:r>
      <w:r>
        <w:rPr>
          <w:i/>
          <w:spacing w:val="-16"/>
          <w:w w:val="105"/>
          <w:sz w:val="23"/>
        </w:rPr>
        <w:t> </w:t>
      </w:r>
      <w:r>
        <w:rPr>
          <w:i/>
          <w:w w:val="105"/>
          <w:sz w:val="23"/>
        </w:rPr>
        <w:t>Teams,</w:t>
      </w:r>
      <w:r>
        <w:rPr>
          <w:i/>
          <w:spacing w:val="-13"/>
          <w:w w:val="105"/>
          <w:sz w:val="23"/>
        </w:rPr>
        <w:t> </w:t>
      </w:r>
      <w:r>
        <w:rPr>
          <w:i/>
          <w:w w:val="105"/>
          <w:sz w:val="23"/>
        </w:rPr>
        <w:t>with</w:t>
      </w:r>
      <w:r>
        <w:rPr>
          <w:i/>
          <w:spacing w:val="-11"/>
          <w:w w:val="105"/>
          <w:sz w:val="23"/>
        </w:rPr>
        <w:t> </w:t>
      </w:r>
      <w:r>
        <w:rPr>
          <w:i/>
          <w:w w:val="105"/>
          <w:sz w:val="23"/>
        </w:rPr>
        <w:t>an</w:t>
      </w:r>
      <w:r>
        <w:rPr>
          <w:i/>
          <w:spacing w:val="-11"/>
          <w:w w:val="105"/>
          <w:sz w:val="23"/>
        </w:rPr>
        <w:t> </w:t>
      </w:r>
      <w:r>
        <w:rPr>
          <w:i/>
          <w:w w:val="105"/>
          <w:sz w:val="23"/>
        </w:rPr>
        <w:t>optional</w:t>
      </w:r>
      <w:r>
        <w:rPr>
          <w:i/>
          <w:spacing w:val="-13"/>
          <w:w w:val="105"/>
          <w:sz w:val="23"/>
        </w:rPr>
        <w:t> </w:t>
      </w:r>
      <w:r>
        <w:rPr>
          <w:i/>
          <w:w w:val="105"/>
          <w:sz w:val="23"/>
        </w:rPr>
        <w:t>in-person</w:t>
      </w:r>
      <w:r>
        <w:rPr>
          <w:i/>
          <w:spacing w:val="-11"/>
          <w:w w:val="105"/>
          <w:sz w:val="23"/>
        </w:rPr>
        <w:t> </w:t>
      </w:r>
      <w:r>
        <w:rPr>
          <w:i/>
          <w:w w:val="105"/>
          <w:sz w:val="23"/>
        </w:rPr>
        <w:t>video conferencing location. Written testimony and</w:t>
      </w:r>
      <w:r>
        <w:rPr>
          <w:i/>
          <w:spacing w:val="-4"/>
          <w:w w:val="105"/>
          <w:sz w:val="23"/>
        </w:rPr>
        <w:t> </w:t>
      </w:r>
      <w:r>
        <w:rPr>
          <w:i/>
          <w:w w:val="105"/>
          <w:sz w:val="23"/>
        </w:rPr>
        <w:t>virtual oral testimony will be accepted.</w:t>
      </w:r>
    </w:p>
    <w:p>
      <w:pPr>
        <w:spacing w:line="249" w:lineRule="auto" w:before="5"/>
        <w:ind w:left="2091" w:right="1725" w:firstLine="0"/>
        <w:jc w:val="center"/>
        <w:rPr>
          <w:i/>
          <w:sz w:val="23"/>
        </w:rPr>
      </w:pPr>
      <w:r>
        <w:rPr>
          <w:i/>
          <w:w w:val="105"/>
          <w:sz w:val="23"/>
        </w:rPr>
        <w:t>Instructions</w:t>
      </w:r>
      <w:r>
        <w:rPr>
          <w:i/>
          <w:spacing w:val="-15"/>
          <w:w w:val="105"/>
          <w:sz w:val="23"/>
        </w:rPr>
        <w:t> </w:t>
      </w:r>
      <w:r>
        <w:rPr>
          <w:i/>
          <w:w w:val="105"/>
          <w:sz w:val="23"/>
        </w:rPr>
        <w:t>for</w:t>
      </w:r>
      <w:r>
        <w:rPr>
          <w:i/>
          <w:spacing w:val="-15"/>
          <w:w w:val="105"/>
          <w:sz w:val="23"/>
        </w:rPr>
        <w:t> </w:t>
      </w:r>
      <w:r>
        <w:rPr>
          <w:i/>
          <w:w w:val="105"/>
          <w:sz w:val="23"/>
        </w:rPr>
        <w:t>submitting</w:t>
      </w:r>
      <w:r>
        <w:rPr>
          <w:i/>
          <w:spacing w:val="-14"/>
          <w:w w:val="105"/>
          <w:sz w:val="23"/>
        </w:rPr>
        <w:t> </w:t>
      </w:r>
      <w:r>
        <w:rPr>
          <w:i/>
          <w:w w:val="105"/>
          <w:sz w:val="23"/>
        </w:rPr>
        <w:t>testimony,</w:t>
      </w:r>
      <w:r>
        <w:rPr>
          <w:i/>
          <w:spacing w:val="-16"/>
          <w:w w:val="105"/>
          <w:sz w:val="23"/>
        </w:rPr>
        <w:t> </w:t>
      </w:r>
      <w:r>
        <w:rPr>
          <w:i/>
          <w:w w:val="105"/>
          <w:sz w:val="23"/>
        </w:rPr>
        <w:t>requesting</w:t>
      </w:r>
      <w:r>
        <w:rPr>
          <w:i/>
          <w:spacing w:val="-17"/>
          <w:w w:val="105"/>
          <w:sz w:val="23"/>
        </w:rPr>
        <w:t> </w:t>
      </w:r>
      <w:r>
        <w:rPr>
          <w:i/>
          <w:w w:val="105"/>
          <w:sz w:val="23"/>
        </w:rPr>
        <w:t>language</w:t>
      </w:r>
      <w:r>
        <w:rPr>
          <w:i/>
          <w:spacing w:val="-13"/>
          <w:w w:val="105"/>
          <w:sz w:val="23"/>
        </w:rPr>
        <w:t> </w:t>
      </w:r>
      <w:r>
        <w:rPr>
          <w:i/>
          <w:w w:val="105"/>
          <w:sz w:val="23"/>
        </w:rPr>
        <w:t>interpretation</w:t>
      </w:r>
      <w:r>
        <w:rPr>
          <w:i/>
          <w:spacing w:val="-11"/>
          <w:w w:val="105"/>
          <w:sz w:val="23"/>
        </w:rPr>
        <w:t> </w:t>
      </w:r>
      <w:r>
        <w:rPr>
          <w:i/>
          <w:w w:val="105"/>
          <w:sz w:val="23"/>
        </w:rPr>
        <w:t>and accessibility</w:t>
      </w:r>
      <w:r>
        <w:rPr>
          <w:i/>
          <w:spacing w:val="-5"/>
          <w:w w:val="105"/>
          <w:sz w:val="23"/>
        </w:rPr>
        <w:t> </w:t>
      </w:r>
      <w:r>
        <w:rPr>
          <w:i/>
          <w:w w:val="105"/>
          <w:sz w:val="23"/>
        </w:rPr>
        <w:t>resources</w:t>
      </w:r>
      <w:r>
        <w:rPr>
          <w:i/>
          <w:spacing w:val="-9"/>
          <w:w w:val="105"/>
          <w:sz w:val="23"/>
        </w:rPr>
        <w:t> </w:t>
      </w:r>
      <w:r>
        <w:rPr>
          <w:i/>
          <w:w w:val="105"/>
          <w:sz w:val="23"/>
        </w:rPr>
        <w:t>can</w:t>
      </w:r>
      <w:r>
        <w:rPr>
          <w:i/>
          <w:spacing w:val="-8"/>
          <w:w w:val="105"/>
          <w:sz w:val="23"/>
        </w:rPr>
        <w:t> </w:t>
      </w:r>
      <w:r>
        <w:rPr>
          <w:i/>
          <w:w w:val="105"/>
          <w:sz w:val="23"/>
        </w:rPr>
        <w:t>be</w:t>
      </w:r>
      <w:r>
        <w:rPr>
          <w:i/>
          <w:spacing w:val="-7"/>
          <w:w w:val="105"/>
          <w:sz w:val="23"/>
        </w:rPr>
        <w:t> </w:t>
      </w:r>
      <w:r>
        <w:rPr>
          <w:i/>
          <w:w w:val="105"/>
          <w:sz w:val="23"/>
        </w:rPr>
        <w:t>found</w:t>
      </w:r>
      <w:r>
        <w:rPr>
          <w:i/>
          <w:spacing w:val="-13"/>
          <w:w w:val="105"/>
          <w:sz w:val="23"/>
        </w:rPr>
        <w:t> </w:t>
      </w:r>
      <w:r>
        <w:rPr>
          <w:i/>
          <w:w w:val="105"/>
          <w:sz w:val="23"/>
        </w:rPr>
        <w:t>at</w:t>
      </w:r>
      <w:r>
        <w:rPr>
          <w:i/>
          <w:spacing w:val="-8"/>
          <w:w w:val="105"/>
          <w:sz w:val="23"/>
        </w:rPr>
        <w:t> </w:t>
      </w:r>
      <w:r>
        <w:rPr>
          <w:i/>
          <w:w w:val="105"/>
          <w:sz w:val="23"/>
        </w:rPr>
        <w:t>the</w:t>
      </w:r>
      <w:r>
        <w:rPr>
          <w:i/>
          <w:spacing w:val="-7"/>
          <w:w w:val="105"/>
          <w:sz w:val="23"/>
        </w:rPr>
        <w:t> </w:t>
      </w:r>
      <w:r>
        <w:rPr>
          <w:i/>
          <w:w w:val="105"/>
          <w:sz w:val="23"/>
        </w:rPr>
        <w:t>end</w:t>
      </w:r>
      <w:r>
        <w:rPr>
          <w:i/>
          <w:spacing w:val="-8"/>
          <w:w w:val="105"/>
          <w:sz w:val="23"/>
        </w:rPr>
        <w:t> </w:t>
      </w:r>
      <w:r>
        <w:rPr>
          <w:i/>
          <w:w w:val="105"/>
          <w:sz w:val="23"/>
        </w:rPr>
        <w:t>of</w:t>
      </w:r>
      <w:r>
        <w:rPr>
          <w:i/>
          <w:spacing w:val="-8"/>
          <w:w w:val="105"/>
          <w:sz w:val="23"/>
        </w:rPr>
        <w:t> </w:t>
      </w:r>
      <w:r>
        <w:rPr>
          <w:i/>
          <w:w w:val="105"/>
          <w:sz w:val="23"/>
        </w:rPr>
        <w:t>this</w:t>
      </w:r>
      <w:r>
        <w:rPr>
          <w:i/>
          <w:spacing w:val="-10"/>
          <w:w w:val="105"/>
          <w:sz w:val="23"/>
        </w:rPr>
        <w:t> </w:t>
      </w:r>
      <w:r>
        <w:rPr>
          <w:i/>
          <w:w w:val="105"/>
          <w:sz w:val="23"/>
        </w:rPr>
        <w:t>agenda.</w:t>
      </w:r>
    </w:p>
    <w:p>
      <w:pPr>
        <w:pStyle w:val="BodyText"/>
        <w:spacing w:before="15"/>
        <w:rPr>
          <w:i/>
          <w:sz w:val="23"/>
        </w:rPr>
      </w:pPr>
    </w:p>
    <w:p>
      <w:pPr>
        <w:spacing w:before="0"/>
        <w:ind w:left="370" w:right="0" w:firstLine="0"/>
        <w:jc w:val="center"/>
        <w:rPr>
          <w:b/>
          <w:sz w:val="22"/>
        </w:rPr>
      </w:pPr>
      <w:r>
        <w:rPr>
          <w:b/>
          <w:sz w:val="22"/>
        </w:rPr>
        <w:t>To</w:t>
      </w:r>
      <w:r>
        <w:rPr>
          <w:b/>
          <w:spacing w:val="-8"/>
          <w:sz w:val="22"/>
        </w:rPr>
        <w:t> </w:t>
      </w:r>
      <w:r>
        <w:rPr>
          <w:b/>
          <w:sz w:val="22"/>
        </w:rPr>
        <w:t>join</w:t>
      </w:r>
      <w:r>
        <w:rPr>
          <w:b/>
          <w:spacing w:val="-8"/>
          <w:sz w:val="22"/>
        </w:rPr>
        <w:t> </w:t>
      </w:r>
      <w:r>
        <w:rPr>
          <w:b/>
          <w:sz w:val="22"/>
        </w:rPr>
        <w:t>virtually,</w:t>
      </w:r>
      <w:r>
        <w:rPr>
          <w:b/>
          <w:spacing w:val="-8"/>
          <w:sz w:val="22"/>
        </w:rPr>
        <w:t> </w:t>
      </w:r>
      <w:hyperlink r:id="rId590">
        <w:r>
          <w:rPr>
            <w:b/>
            <w:color w:val="0462C1"/>
            <w:sz w:val="22"/>
            <w:u w:val="single" w:color="0462C1"/>
          </w:rPr>
          <w:t>click</w:t>
        </w:r>
        <w:r>
          <w:rPr>
            <w:b/>
            <w:color w:val="0462C1"/>
            <w:spacing w:val="-6"/>
            <w:sz w:val="22"/>
            <w:u w:val="single" w:color="0462C1"/>
          </w:rPr>
          <w:t> </w:t>
        </w:r>
        <w:r>
          <w:rPr>
            <w:b/>
            <w:color w:val="0462C1"/>
            <w:spacing w:val="-4"/>
            <w:sz w:val="22"/>
            <w:u w:val="single" w:color="0462C1"/>
          </w:rPr>
          <w:t>here.</w:t>
        </w:r>
      </w:hyperlink>
    </w:p>
    <w:p>
      <w:pPr>
        <w:pStyle w:val="BodyText"/>
        <w:spacing w:before="39"/>
        <w:rPr>
          <w:b/>
          <w:sz w:val="22"/>
        </w:rPr>
      </w:pPr>
    </w:p>
    <w:p>
      <w:pPr>
        <w:spacing w:before="0"/>
        <w:ind w:left="361" w:right="0" w:firstLine="0"/>
        <w:jc w:val="center"/>
        <w:rPr>
          <w:sz w:val="22"/>
        </w:rPr>
      </w:pPr>
      <w:r>
        <w:rPr>
          <w:w w:val="105"/>
          <w:sz w:val="22"/>
        </w:rPr>
        <w:t>Dial</w:t>
      </w:r>
      <w:r>
        <w:rPr>
          <w:spacing w:val="-17"/>
          <w:w w:val="105"/>
          <w:sz w:val="22"/>
        </w:rPr>
        <w:t> </w:t>
      </w:r>
      <w:r>
        <w:rPr>
          <w:w w:val="105"/>
          <w:sz w:val="22"/>
        </w:rPr>
        <w:t>in</w:t>
      </w:r>
      <w:r>
        <w:rPr>
          <w:spacing w:val="-13"/>
          <w:w w:val="105"/>
          <w:sz w:val="22"/>
        </w:rPr>
        <w:t> </w:t>
      </w:r>
      <w:r>
        <w:rPr>
          <w:w w:val="105"/>
          <w:sz w:val="22"/>
        </w:rPr>
        <w:t>#</w:t>
      </w:r>
      <w:r>
        <w:rPr>
          <w:spacing w:val="-14"/>
          <w:w w:val="105"/>
          <w:sz w:val="22"/>
        </w:rPr>
        <w:t> </w:t>
      </w:r>
      <w:r>
        <w:rPr>
          <w:w w:val="105"/>
          <w:sz w:val="22"/>
        </w:rPr>
        <w:t>808-913-</w:t>
      </w:r>
      <w:r>
        <w:rPr>
          <w:spacing w:val="-4"/>
          <w:w w:val="105"/>
          <w:sz w:val="22"/>
        </w:rPr>
        <w:t>3441</w:t>
      </w:r>
    </w:p>
    <w:p>
      <w:pPr>
        <w:spacing w:before="22"/>
        <w:ind w:left="360" w:right="0" w:firstLine="0"/>
        <w:jc w:val="center"/>
        <w:rPr>
          <w:sz w:val="22"/>
        </w:rPr>
      </w:pPr>
      <w:r>
        <w:rPr>
          <w:sz w:val="22"/>
        </w:rPr>
        <w:t>Phone</w:t>
      </w:r>
      <w:r>
        <w:rPr>
          <w:spacing w:val="11"/>
          <w:sz w:val="22"/>
        </w:rPr>
        <w:t> </w:t>
      </w:r>
      <w:r>
        <w:rPr>
          <w:sz w:val="22"/>
        </w:rPr>
        <w:t>Conference</w:t>
      </w:r>
      <w:r>
        <w:rPr>
          <w:spacing w:val="11"/>
          <w:sz w:val="22"/>
        </w:rPr>
        <w:t> </w:t>
      </w:r>
      <w:r>
        <w:rPr>
          <w:sz w:val="22"/>
        </w:rPr>
        <w:t>ID:</w:t>
      </w:r>
      <w:r>
        <w:rPr>
          <w:spacing w:val="10"/>
          <w:sz w:val="22"/>
        </w:rPr>
        <w:t> </w:t>
      </w:r>
      <w:r>
        <w:rPr>
          <w:sz w:val="22"/>
        </w:rPr>
        <w:t>800</w:t>
      </w:r>
      <w:r>
        <w:rPr>
          <w:spacing w:val="11"/>
          <w:sz w:val="22"/>
        </w:rPr>
        <w:t> </w:t>
      </w:r>
      <w:r>
        <w:rPr>
          <w:sz w:val="22"/>
        </w:rPr>
        <w:t>205</w:t>
      </w:r>
      <w:r>
        <w:rPr>
          <w:spacing w:val="11"/>
          <w:sz w:val="22"/>
        </w:rPr>
        <w:t> </w:t>
      </w:r>
      <w:r>
        <w:rPr>
          <w:spacing w:val="-4"/>
          <w:sz w:val="22"/>
        </w:rPr>
        <w:t>647#</w:t>
      </w:r>
    </w:p>
    <w:p>
      <w:pPr>
        <w:spacing w:line="268" w:lineRule="auto" w:before="188"/>
        <w:ind w:left="2466" w:right="2092" w:firstLine="0"/>
        <w:jc w:val="center"/>
        <w:rPr>
          <w:i/>
          <w:sz w:val="23"/>
        </w:rPr>
      </w:pPr>
      <w:r>
        <w:rPr>
          <w:i/>
          <w:sz w:val="23"/>
        </w:rPr>
        <w:t>To minimize background noise, please stay muted when not speaking; </w:t>
      </w:r>
      <w:r>
        <w:rPr>
          <w:i/>
          <w:w w:val="105"/>
          <w:sz w:val="23"/>
        </w:rPr>
        <w:t>Mahalo for your consideration</w:t>
      </w:r>
    </w:p>
    <w:p>
      <w:pPr>
        <w:spacing w:before="163"/>
        <w:ind w:left="358" w:right="0" w:firstLine="0"/>
        <w:jc w:val="center"/>
        <w:rPr>
          <w:b/>
          <w:sz w:val="22"/>
        </w:rPr>
      </w:pPr>
      <w:r>
        <w:rPr>
          <w:b/>
          <w:sz w:val="22"/>
        </w:rPr>
        <w:t>Or</w:t>
      </w:r>
      <w:r>
        <w:rPr>
          <w:b/>
          <w:spacing w:val="-9"/>
          <w:sz w:val="22"/>
        </w:rPr>
        <w:t> </w:t>
      </w:r>
      <w:r>
        <w:rPr>
          <w:b/>
          <w:sz w:val="22"/>
        </w:rPr>
        <w:t>join</w:t>
      </w:r>
      <w:r>
        <w:rPr>
          <w:b/>
          <w:spacing w:val="-9"/>
          <w:sz w:val="22"/>
        </w:rPr>
        <w:t> </w:t>
      </w:r>
      <w:r>
        <w:rPr>
          <w:b/>
          <w:sz w:val="22"/>
        </w:rPr>
        <w:t>us</w:t>
      </w:r>
      <w:r>
        <w:rPr>
          <w:b/>
          <w:spacing w:val="-6"/>
          <w:sz w:val="22"/>
        </w:rPr>
        <w:t> </w:t>
      </w:r>
      <w:r>
        <w:rPr>
          <w:b/>
          <w:sz w:val="22"/>
        </w:rPr>
        <w:t>in</w:t>
      </w:r>
      <w:r>
        <w:rPr>
          <w:b/>
          <w:spacing w:val="-7"/>
          <w:sz w:val="22"/>
        </w:rPr>
        <w:t> </w:t>
      </w:r>
      <w:r>
        <w:rPr>
          <w:b/>
          <w:sz w:val="22"/>
        </w:rPr>
        <w:t>our</w:t>
      </w:r>
      <w:r>
        <w:rPr>
          <w:b/>
          <w:spacing w:val="-4"/>
          <w:sz w:val="22"/>
        </w:rPr>
        <w:t> </w:t>
      </w:r>
      <w:r>
        <w:rPr>
          <w:b/>
          <w:sz w:val="22"/>
        </w:rPr>
        <w:t>in-person</w:t>
      </w:r>
      <w:r>
        <w:rPr>
          <w:b/>
          <w:spacing w:val="-7"/>
          <w:sz w:val="22"/>
        </w:rPr>
        <w:t> </w:t>
      </w:r>
      <w:r>
        <w:rPr>
          <w:b/>
          <w:sz w:val="22"/>
        </w:rPr>
        <w:t>public</w:t>
      </w:r>
      <w:r>
        <w:rPr>
          <w:b/>
          <w:spacing w:val="-8"/>
          <w:sz w:val="22"/>
        </w:rPr>
        <w:t> </w:t>
      </w:r>
      <w:r>
        <w:rPr>
          <w:b/>
          <w:sz w:val="22"/>
        </w:rPr>
        <w:t>video-conferencing</w:t>
      </w:r>
      <w:r>
        <w:rPr>
          <w:b/>
          <w:spacing w:val="-8"/>
          <w:sz w:val="22"/>
        </w:rPr>
        <w:t> </w:t>
      </w:r>
      <w:r>
        <w:rPr>
          <w:b/>
          <w:sz w:val="22"/>
        </w:rPr>
        <w:t>meeting</w:t>
      </w:r>
      <w:r>
        <w:rPr>
          <w:b/>
          <w:spacing w:val="-8"/>
          <w:sz w:val="22"/>
        </w:rPr>
        <w:t> </w:t>
      </w:r>
      <w:r>
        <w:rPr>
          <w:b/>
          <w:sz w:val="22"/>
        </w:rPr>
        <w:t>location</w:t>
      </w:r>
      <w:r>
        <w:rPr>
          <w:b/>
          <w:spacing w:val="-12"/>
          <w:sz w:val="22"/>
        </w:rPr>
        <w:t> </w:t>
      </w:r>
      <w:r>
        <w:rPr>
          <w:b/>
          <w:spacing w:val="-5"/>
          <w:sz w:val="22"/>
        </w:rPr>
        <w:t>at:</w:t>
      </w:r>
    </w:p>
    <w:p>
      <w:pPr>
        <w:spacing w:line="261" w:lineRule="auto" w:before="22"/>
        <w:ind w:left="3926" w:right="3562" w:firstLine="0"/>
        <w:jc w:val="center"/>
        <w:rPr>
          <w:sz w:val="22"/>
        </w:rPr>
      </w:pPr>
      <w:r>
        <w:rPr>
          <w:w w:val="105"/>
          <w:sz w:val="22"/>
        </w:rPr>
        <w:t>OahuMPO</w:t>
      </w:r>
      <w:r>
        <w:rPr>
          <w:spacing w:val="-17"/>
          <w:w w:val="105"/>
          <w:sz w:val="22"/>
        </w:rPr>
        <w:t> </w:t>
      </w:r>
      <w:r>
        <w:rPr>
          <w:w w:val="105"/>
          <w:sz w:val="22"/>
        </w:rPr>
        <w:t>Office:</w:t>
      </w:r>
      <w:r>
        <w:rPr>
          <w:spacing w:val="-16"/>
          <w:w w:val="105"/>
          <w:sz w:val="22"/>
        </w:rPr>
        <w:t> </w:t>
      </w:r>
      <w:r>
        <w:rPr>
          <w:w w:val="105"/>
          <w:sz w:val="22"/>
        </w:rPr>
        <w:t>Large</w:t>
      </w:r>
      <w:r>
        <w:rPr>
          <w:spacing w:val="-16"/>
          <w:w w:val="105"/>
          <w:sz w:val="22"/>
        </w:rPr>
        <w:t> </w:t>
      </w:r>
      <w:r>
        <w:rPr>
          <w:w w:val="105"/>
          <w:sz w:val="22"/>
        </w:rPr>
        <w:t>Conference</w:t>
      </w:r>
      <w:r>
        <w:rPr>
          <w:spacing w:val="-16"/>
          <w:w w:val="105"/>
          <w:sz w:val="22"/>
        </w:rPr>
        <w:t> </w:t>
      </w:r>
      <w:r>
        <w:rPr>
          <w:w w:val="105"/>
          <w:sz w:val="22"/>
        </w:rPr>
        <w:t>Room 707 Richards Street, Suite 200</w:t>
      </w:r>
    </w:p>
    <w:p>
      <w:pPr>
        <w:spacing w:line="246" w:lineRule="exact" w:before="0"/>
        <w:ind w:left="361" w:right="0" w:firstLine="0"/>
        <w:jc w:val="center"/>
        <w:rPr>
          <w:sz w:val="22"/>
        </w:rPr>
      </w:pPr>
      <w:r>
        <w:rPr>
          <w:spacing w:val="2"/>
          <w:sz w:val="22"/>
        </w:rPr>
        <w:t>Honolulu,</w:t>
      </w:r>
      <w:r>
        <w:rPr>
          <w:spacing w:val="44"/>
          <w:sz w:val="22"/>
        </w:rPr>
        <w:t> </w:t>
      </w:r>
      <w:r>
        <w:rPr>
          <w:spacing w:val="2"/>
          <w:sz w:val="22"/>
        </w:rPr>
        <w:t>Hawaii</w:t>
      </w:r>
      <w:r>
        <w:rPr>
          <w:spacing w:val="49"/>
          <w:sz w:val="22"/>
        </w:rPr>
        <w:t> </w:t>
      </w:r>
      <w:r>
        <w:rPr>
          <w:spacing w:val="-2"/>
          <w:sz w:val="22"/>
        </w:rPr>
        <w:t>96813</w:t>
      </w:r>
    </w:p>
    <w:p>
      <w:pPr>
        <w:pStyle w:val="BodyText"/>
        <w:spacing w:before="60"/>
        <w:rPr>
          <w:sz w:val="22"/>
        </w:rPr>
      </w:pPr>
    </w:p>
    <w:p>
      <w:pPr>
        <w:spacing w:before="0"/>
        <w:ind w:left="363" w:right="0" w:firstLine="0"/>
        <w:jc w:val="center"/>
        <w:rPr>
          <w:b/>
          <w:sz w:val="24"/>
        </w:rPr>
      </w:pPr>
      <w:r>
        <w:rPr>
          <w:b/>
          <w:spacing w:val="-2"/>
          <w:sz w:val="24"/>
        </w:rPr>
        <w:t>AGENDA</w:t>
      </w:r>
    </w:p>
    <w:p>
      <w:pPr>
        <w:pStyle w:val="BodyText"/>
        <w:spacing w:before="43"/>
        <w:rPr>
          <w:b/>
        </w:rPr>
      </w:pPr>
    </w:p>
    <w:p>
      <w:pPr>
        <w:spacing w:before="0"/>
        <w:ind w:left="2161" w:right="0" w:firstLine="0"/>
        <w:jc w:val="left"/>
        <w:rPr>
          <w:b/>
          <w:sz w:val="24"/>
        </w:rPr>
      </w:pPr>
      <w:r>
        <w:rPr>
          <w:b/>
          <w:sz w:val="24"/>
        </w:rPr>
        <w:t>Call</w:t>
      </w:r>
      <w:r>
        <w:rPr>
          <w:b/>
          <w:spacing w:val="-4"/>
          <w:sz w:val="24"/>
        </w:rPr>
        <w:t> </w:t>
      </w:r>
      <w:r>
        <w:rPr>
          <w:b/>
          <w:sz w:val="24"/>
        </w:rPr>
        <w:t>to</w:t>
      </w:r>
      <w:r>
        <w:rPr>
          <w:b/>
          <w:spacing w:val="-3"/>
          <w:sz w:val="24"/>
        </w:rPr>
        <w:t> </w:t>
      </w:r>
      <w:r>
        <w:rPr>
          <w:b/>
          <w:sz w:val="24"/>
        </w:rPr>
        <w:t>Order by the</w:t>
      </w:r>
      <w:r>
        <w:rPr>
          <w:b/>
          <w:spacing w:val="5"/>
          <w:sz w:val="24"/>
        </w:rPr>
        <w:t> </w:t>
      </w:r>
      <w:r>
        <w:rPr>
          <w:b/>
          <w:spacing w:val="-4"/>
          <w:sz w:val="24"/>
        </w:rPr>
        <w:t>Chair</w:t>
      </w:r>
    </w:p>
    <w:p>
      <w:pPr>
        <w:pStyle w:val="BodyText"/>
        <w:spacing w:before="43"/>
        <w:rPr>
          <w:b/>
        </w:rPr>
      </w:pPr>
    </w:p>
    <w:p>
      <w:pPr>
        <w:pStyle w:val="ListParagraph"/>
        <w:numPr>
          <w:ilvl w:val="0"/>
          <w:numId w:val="88"/>
        </w:numPr>
        <w:tabs>
          <w:tab w:pos="2160" w:val="left" w:leader="none"/>
        </w:tabs>
        <w:spacing w:line="240" w:lineRule="auto" w:before="0" w:after="0"/>
        <w:ind w:left="2160" w:right="0" w:hanging="495"/>
        <w:jc w:val="left"/>
        <w:rPr>
          <w:b/>
          <w:sz w:val="24"/>
        </w:rPr>
      </w:pPr>
      <w:r>
        <w:rPr>
          <w:b/>
          <w:sz w:val="24"/>
        </w:rPr>
        <w:t>Introductions/Roll</w:t>
      </w:r>
      <w:r>
        <w:rPr>
          <w:b/>
          <w:spacing w:val="8"/>
          <w:sz w:val="24"/>
        </w:rPr>
        <w:t> </w:t>
      </w:r>
      <w:r>
        <w:rPr>
          <w:b/>
          <w:spacing w:val="-4"/>
          <w:sz w:val="24"/>
        </w:rPr>
        <w:t>Call</w:t>
      </w:r>
    </w:p>
    <w:p>
      <w:pPr>
        <w:pStyle w:val="BodyText"/>
        <w:spacing w:before="44"/>
        <w:rPr>
          <w:b/>
        </w:rPr>
      </w:pPr>
    </w:p>
    <w:p>
      <w:pPr>
        <w:pStyle w:val="ListParagraph"/>
        <w:numPr>
          <w:ilvl w:val="0"/>
          <w:numId w:val="88"/>
        </w:numPr>
        <w:tabs>
          <w:tab w:pos="2160" w:val="left" w:leader="none"/>
        </w:tabs>
        <w:spacing w:line="240" w:lineRule="auto" w:before="0" w:after="0"/>
        <w:ind w:left="2160" w:right="0" w:hanging="560"/>
        <w:jc w:val="left"/>
        <w:rPr>
          <w:b/>
          <w:sz w:val="24"/>
        </w:rPr>
      </w:pPr>
      <w:r>
        <w:rPr>
          <w:b/>
          <w:sz w:val="24"/>
        </w:rPr>
        <w:t>Approval</w:t>
      </w:r>
      <w:r>
        <w:rPr>
          <w:b/>
          <w:spacing w:val="2"/>
          <w:sz w:val="24"/>
        </w:rPr>
        <w:t> </w:t>
      </w:r>
      <w:r>
        <w:rPr>
          <w:b/>
          <w:sz w:val="24"/>
        </w:rPr>
        <w:t>of</w:t>
      </w:r>
      <w:r>
        <w:rPr>
          <w:b/>
          <w:spacing w:val="5"/>
          <w:sz w:val="24"/>
        </w:rPr>
        <w:t> </w:t>
      </w:r>
      <w:r>
        <w:rPr>
          <w:b/>
          <w:sz w:val="24"/>
        </w:rPr>
        <w:t>the</w:t>
      </w:r>
      <w:r>
        <w:rPr>
          <w:b/>
          <w:spacing w:val="8"/>
          <w:sz w:val="24"/>
        </w:rPr>
        <w:t> </w:t>
      </w:r>
      <w:r>
        <w:rPr>
          <w:b/>
          <w:sz w:val="24"/>
        </w:rPr>
        <w:t>February</w:t>
      </w:r>
      <w:r>
        <w:rPr>
          <w:b/>
          <w:spacing w:val="8"/>
          <w:sz w:val="24"/>
        </w:rPr>
        <w:t> </w:t>
      </w:r>
      <w:r>
        <w:rPr>
          <w:b/>
          <w:sz w:val="24"/>
        </w:rPr>
        <w:t>13th,</w:t>
      </w:r>
      <w:r>
        <w:rPr>
          <w:b/>
          <w:spacing w:val="2"/>
          <w:sz w:val="24"/>
        </w:rPr>
        <w:t> </w:t>
      </w:r>
      <w:r>
        <w:rPr>
          <w:b/>
          <w:sz w:val="24"/>
        </w:rPr>
        <w:t>2026</w:t>
      </w:r>
      <w:r>
        <w:rPr>
          <w:b/>
          <w:spacing w:val="6"/>
          <w:sz w:val="24"/>
        </w:rPr>
        <w:t> </w:t>
      </w:r>
      <w:r>
        <w:rPr>
          <w:b/>
          <w:sz w:val="24"/>
        </w:rPr>
        <w:t>Meeting</w:t>
      </w:r>
      <w:r>
        <w:rPr>
          <w:b/>
          <w:spacing w:val="2"/>
          <w:sz w:val="24"/>
        </w:rPr>
        <w:t> </w:t>
      </w:r>
      <w:r>
        <w:rPr>
          <w:b/>
          <w:spacing w:val="-2"/>
          <w:sz w:val="24"/>
        </w:rPr>
        <w:t>Minutes</w:t>
      </w:r>
    </w:p>
    <w:p>
      <w:pPr>
        <w:pStyle w:val="BodyText"/>
        <w:spacing w:before="43"/>
        <w:rPr>
          <w:b/>
        </w:rPr>
      </w:pPr>
    </w:p>
    <w:p>
      <w:pPr>
        <w:pStyle w:val="ListParagraph"/>
        <w:numPr>
          <w:ilvl w:val="0"/>
          <w:numId w:val="88"/>
        </w:numPr>
        <w:tabs>
          <w:tab w:pos="2160" w:val="left" w:leader="none"/>
        </w:tabs>
        <w:spacing w:line="240" w:lineRule="auto" w:before="0" w:after="0"/>
        <w:ind w:left="2160" w:right="0" w:hanging="625"/>
        <w:jc w:val="left"/>
        <w:rPr>
          <w:b/>
          <w:sz w:val="24"/>
        </w:rPr>
      </w:pPr>
      <w:r>
        <w:rPr>
          <w:b/>
          <w:spacing w:val="-2"/>
          <w:sz w:val="24"/>
        </w:rPr>
        <w:t>Reports</w:t>
      </w:r>
    </w:p>
    <w:p>
      <w:pPr>
        <w:pStyle w:val="ListParagraph"/>
        <w:spacing w:after="0" w:line="240" w:lineRule="auto"/>
        <w:jc w:val="left"/>
        <w:rPr>
          <w:b/>
          <w:sz w:val="24"/>
        </w:rPr>
        <w:sectPr>
          <w:headerReference w:type="default" r:id="rId587"/>
          <w:footerReference w:type="default" r:id="rId588"/>
          <w:pgSz w:w="12240" w:h="15840"/>
          <w:pgMar w:header="0" w:footer="0" w:top="1440" w:bottom="280" w:left="0" w:right="360"/>
        </w:sectPr>
      </w:pPr>
    </w:p>
    <w:p>
      <w:pPr>
        <w:pStyle w:val="ListParagraph"/>
        <w:numPr>
          <w:ilvl w:val="1"/>
          <w:numId w:val="88"/>
        </w:numPr>
        <w:tabs>
          <w:tab w:pos="2609" w:val="left" w:leader="none"/>
        </w:tabs>
        <w:spacing w:line="240" w:lineRule="auto" w:before="95" w:after="0"/>
        <w:ind w:left="2609" w:right="0" w:hanging="358"/>
        <w:jc w:val="left"/>
        <w:rPr>
          <w:b/>
          <w:sz w:val="24"/>
        </w:rPr>
      </w:pPr>
      <w:r>
        <w:rPr>
          <w:b/>
          <w:spacing w:val="-2"/>
          <w:sz w:val="24"/>
        </w:rPr>
        <w:t>Executive</w:t>
      </w:r>
      <w:r>
        <w:rPr>
          <w:b/>
          <w:sz w:val="24"/>
        </w:rPr>
        <w:t> </w:t>
      </w:r>
      <w:r>
        <w:rPr>
          <w:b/>
          <w:spacing w:val="-2"/>
          <w:sz w:val="24"/>
        </w:rPr>
        <w:t>Director’s</w:t>
      </w:r>
      <w:r>
        <w:rPr>
          <w:b/>
          <w:sz w:val="24"/>
        </w:rPr>
        <w:t> </w:t>
      </w:r>
      <w:r>
        <w:rPr>
          <w:b/>
          <w:spacing w:val="-2"/>
          <w:sz w:val="24"/>
        </w:rPr>
        <w:t>Report</w:t>
      </w:r>
    </w:p>
    <w:p>
      <w:pPr>
        <w:pStyle w:val="BodyText"/>
        <w:spacing w:before="43"/>
        <w:rPr>
          <w:b/>
        </w:rPr>
      </w:pPr>
    </w:p>
    <w:p>
      <w:pPr>
        <w:pStyle w:val="BodyText"/>
        <w:spacing w:line="259" w:lineRule="auto"/>
        <w:ind w:left="2611" w:right="1391"/>
      </w:pPr>
      <w:r>
        <w:rPr>
          <w:w w:val="110"/>
        </w:rPr>
        <w:t>For information</w:t>
      </w:r>
      <w:r>
        <w:rPr>
          <w:spacing w:val="-3"/>
          <w:w w:val="110"/>
        </w:rPr>
        <w:t> </w:t>
      </w:r>
      <w:r>
        <w:rPr>
          <w:w w:val="110"/>
        </w:rPr>
        <w:t>only. Executive Director Mark</w:t>
      </w:r>
      <w:r>
        <w:rPr>
          <w:spacing w:val="-1"/>
          <w:w w:val="110"/>
        </w:rPr>
        <w:t> </w:t>
      </w:r>
      <w:r>
        <w:rPr>
          <w:w w:val="110"/>
        </w:rPr>
        <w:t>Garrity will provide a </w:t>
      </w:r>
      <w:r>
        <w:rPr>
          <w:spacing w:val="-2"/>
          <w:w w:val="110"/>
        </w:rPr>
        <w:t>summary</w:t>
      </w:r>
      <w:r>
        <w:rPr>
          <w:spacing w:val="-12"/>
          <w:w w:val="110"/>
        </w:rPr>
        <w:t> </w:t>
      </w:r>
      <w:r>
        <w:rPr>
          <w:spacing w:val="-2"/>
          <w:w w:val="110"/>
        </w:rPr>
        <w:t>of</w:t>
      </w:r>
      <w:r>
        <w:rPr>
          <w:spacing w:val="-13"/>
          <w:w w:val="110"/>
        </w:rPr>
        <w:t> </w:t>
      </w:r>
      <w:r>
        <w:rPr>
          <w:spacing w:val="-2"/>
          <w:w w:val="110"/>
        </w:rPr>
        <w:t>our</w:t>
      </w:r>
      <w:r>
        <w:rPr>
          <w:spacing w:val="-12"/>
          <w:w w:val="110"/>
        </w:rPr>
        <w:t> </w:t>
      </w:r>
      <w:r>
        <w:rPr>
          <w:spacing w:val="-2"/>
          <w:w w:val="110"/>
        </w:rPr>
        <w:t>current</w:t>
      </w:r>
      <w:r>
        <w:rPr>
          <w:spacing w:val="-13"/>
          <w:w w:val="110"/>
        </w:rPr>
        <w:t> </w:t>
      </w:r>
      <w:r>
        <w:rPr>
          <w:spacing w:val="-2"/>
          <w:w w:val="110"/>
        </w:rPr>
        <w:t>activities</w:t>
      </w:r>
      <w:r>
        <w:rPr>
          <w:spacing w:val="-13"/>
          <w:w w:val="110"/>
        </w:rPr>
        <w:t> </w:t>
      </w:r>
      <w:r>
        <w:rPr>
          <w:spacing w:val="-2"/>
          <w:w w:val="110"/>
        </w:rPr>
        <w:t>at</w:t>
      </w:r>
      <w:r>
        <w:rPr>
          <w:spacing w:val="-13"/>
          <w:w w:val="110"/>
        </w:rPr>
        <w:t> </w:t>
      </w:r>
      <w:r>
        <w:rPr>
          <w:spacing w:val="-2"/>
          <w:w w:val="110"/>
        </w:rPr>
        <w:t>the</w:t>
      </w:r>
      <w:r>
        <w:rPr>
          <w:spacing w:val="-7"/>
          <w:w w:val="110"/>
        </w:rPr>
        <w:t> </w:t>
      </w:r>
      <w:r>
        <w:rPr>
          <w:spacing w:val="-2"/>
          <w:w w:val="110"/>
        </w:rPr>
        <w:t>OahuMPO</w:t>
      </w:r>
      <w:r>
        <w:rPr>
          <w:spacing w:val="-10"/>
          <w:w w:val="110"/>
        </w:rPr>
        <w:t> </w:t>
      </w:r>
      <w:r>
        <w:rPr>
          <w:spacing w:val="-2"/>
          <w:w w:val="110"/>
        </w:rPr>
        <w:t>and</w:t>
      </w:r>
      <w:r>
        <w:rPr>
          <w:spacing w:val="-15"/>
          <w:w w:val="110"/>
        </w:rPr>
        <w:t> </w:t>
      </w:r>
      <w:r>
        <w:rPr>
          <w:spacing w:val="-2"/>
          <w:w w:val="110"/>
        </w:rPr>
        <w:t>will</w:t>
      </w:r>
      <w:r>
        <w:rPr>
          <w:spacing w:val="-10"/>
          <w:w w:val="110"/>
        </w:rPr>
        <w:t> </w:t>
      </w:r>
      <w:r>
        <w:rPr>
          <w:spacing w:val="-2"/>
          <w:w w:val="110"/>
        </w:rPr>
        <w:t>recap</w:t>
      </w:r>
      <w:r>
        <w:rPr>
          <w:spacing w:val="-15"/>
          <w:w w:val="110"/>
        </w:rPr>
        <w:t> </w:t>
      </w:r>
      <w:r>
        <w:rPr>
          <w:spacing w:val="-2"/>
          <w:w w:val="110"/>
        </w:rPr>
        <w:t>the </w:t>
      </w:r>
      <w:r>
        <w:rPr/>
        <w:t>most</w:t>
      </w:r>
      <w:r>
        <w:rPr>
          <w:spacing w:val="40"/>
        </w:rPr>
        <w:t> </w:t>
      </w:r>
      <w:r>
        <w:rPr/>
        <w:t>recent</w:t>
      </w:r>
      <w:r>
        <w:rPr>
          <w:spacing w:val="40"/>
        </w:rPr>
        <w:t> </w:t>
      </w:r>
      <w:r>
        <w:rPr/>
        <w:t>Citizen</w:t>
      </w:r>
      <w:r>
        <w:rPr>
          <w:spacing w:val="40"/>
        </w:rPr>
        <w:t> </w:t>
      </w:r>
      <w:r>
        <w:rPr/>
        <w:t>Advisory</w:t>
      </w:r>
      <w:r>
        <w:rPr>
          <w:spacing w:val="40"/>
        </w:rPr>
        <w:t> </w:t>
      </w:r>
      <w:r>
        <w:rPr/>
        <w:t>Committee</w:t>
      </w:r>
      <w:r>
        <w:rPr>
          <w:spacing w:val="40"/>
        </w:rPr>
        <w:t> </w:t>
      </w:r>
      <w:r>
        <w:rPr/>
        <w:t>and</w:t>
      </w:r>
      <w:r>
        <w:rPr>
          <w:spacing w:val="73"/>
        </w:rPr>
        <w:t> </w:t>
      </w:r>
      <w:r>
        <w:rPr/>
        <w:t>Policy</w:t>
      </w:r>
      <w:r>
        <w:rPr>
          <w:spacing w:val="40"/>
        </w:rPr>
        <w:t> </w:t>
      </w:r>
      <w:r>
        <w:rPr/>
        <w:t>Board</w:t>
      </w:r>
      <w:r>
        <w:rPr>
          <w:spacing w:val="40"/>
        </w:rPr>
        <w:t> </w:t>
      </w:r>
      <w:r>
        <w:rPr/>
        <w:t>meetings.</w:t>
      </w:r>
    </w:p>
    <w:p>
      <w:pPr>
        <w:pStyle w:val="ListParagraph"/>
        <w:numPr>
          <w:ilvl w:val="0"/>
          <w:numId w:val="88"/>
        </w:numPr>
        <w:tabs>
          <w:tab w:pos="2160" w:val="left" w:leader="none"/>
        </w:tabs>
        <w:spacing w:line="240" w:lineRule="auto" w:before="241" w:after="0"/>
        <w:ind w:left="2160" w:right="0" w:hanging="665"/>
        <w:jc w:val="left"/>
        <w:rPr>
          <w:b/>
          <w:sz w:val="24"/>
        </w:rPr>
      </w:pPr>
      <w:r>
        <w:rPr>
          <w:b/>
          <w:sz w:val="24"/>
        </w:rPr>
        <w:t>Old</w:t>
      </w:r>
      <w:r>
        <w:rPr>
          <w:b/>
          <w:spacing w:val="-10"/>
          <w:sz w:val="24"/>
        </w:rPr>
        <w:t> </w:t>
      </w:r>
      <w:r>
        <w:rPr>
          <w:b/>
          <w:spacing w:val="-2"/>
          <w:sz w:val="24"/>
        </w:rPr>
        <w:t>Business</w:t>
      </w:r>
    </w:p>
    <w:p>
      <w:pPr>
        <w:pStyle w:val="BodyText"/>
        <w:spacing w:before="44"/>
        <w:rPr>
          <w:b/>
        </w:rPr>
      </w:pPr>
    </w:p>
    <w:p>
      <w:pPr>
        <w:pStyle w:val="BodyText"/>
        <w:ind w:left="2521"/>
      </w:pPr>
      <w:r>
        <w:rPr>
          <w:spacing w:val="-4"/>
          <w:w w:val="105"/>
        </w:rPr>
        <w:t>None</w:t>
      </w:r>
    </w:p>
    <w:p>
      <w:pPr>
        <w:pStyle w:val="BodyText"/>
        <w:spacing w:before="38"/>
      </w:pPr>
    </w:p>
    <w:p>
      <w:pPr>
        <w:pStyle w:val="ListParagraph"/>
        <w:numPr>
          <w:ilvl w:val="0"/>
          <w:numId w:val="88"/>
        </w:numPr>
        <w:tabs>
          <w:tab w:pos="2160" w:val="left" w:leader="none"/>
        </w:tabs>
        <w:spacing w:line="240" w:lineRule="auto" w:before="0" w:after="0"/>
        <w:ind w:left="2160" w:right="0" w:hanging="600"/>
        <w:jc w:val="left"/>
        <w:rPr>
          <w:b/>
          <w:sz w:val="24"/>
        </w:rPr>
      </w:pPr>
      <w:r>
        <w:rPr>
          <w:b/>
          <w:sz w:val="24"/>
        </w:rPr>
        <w:t>New</w:t>
      </w:r>
      <w:r>
        <w:rPr>
          <w:b/>
          <w:spacing w:val="36"/>
          <w:sz w:val="24"/>
        </w:rPr>
        <w:t> </w:t>
      </w:r>
      <w:r>
        <w:rPr>
          <w:b/>
          <w:spacing w:val="-2"/>
          <w:sz w:val="24"/>
        </w:rPr>
        <w:t>Business</w:t>
      </w:r>
    </w:p>
    <w:p>
      <w:pPr>
        <w:pStyle w:val="BodyText"/>
        <w:spacing w:before="43"/>
        <w:rPr>
          <w:b/>
        </w:rPr>
      </w:pPr>
    </w:p>
    <w:p>
      <w:pPr>
        <w:pStyle w:val="ListParagraph"/>
        <w:numPr>
          <w:ilvl w:val="1"/>
          <w:numId w:val="88"/>
        </w:numPr>
        <w:tabs>
          <w:tab w:pos="2609" w:val="left" w:leader="none"/>
        </w:tabs>
        <w:spacing w:line="240" w:lineRule="auto" w:before="0" w:after="0"/>
        <w:ind w:left="2609" w:right="0" w:hanging="358"/>
        <w:jc w:val="left"/>
        <w:rPr>
          <w:b/>
          <w:sz w:val="24"/>
        </w:rPr>
      </w:pPr>
      <w:r>
        <w:rPr>
          <w:b/>
          <w:sz w:val="24"/>
        </w:rPr>
        <w:t>O’ahu</w:t>
      </w:r>
      <w:r>
        <w:rPr>
          <w:b/>
          <w:spacing w:val="-14"/>
          <w:sz w:val="24"/>
        </w:rPr>
        <w:t> </w:t>
      </w:r>
      <w:r>
        <w:rPr>
          <w:b/>
          <w:sz w:val="24"/>
        </w:rPr>
        <w:t>Regional</w:t>
      </w:r>
      <w:r>
        <w:rPr>
          <w:b/>
          <w:spacing w:val="-9"/>
          <w:sz w:val="24"/>
        </w:rPr>
        <w:t> </w:t>
      </w:r>
      <w:r>
        <w:rPr>
          <w:b/>
          <w:sz w:val="24"/>
        </w:rPr>
        <w:t>Transportation</w:t>
      </w:r>
      <w:r>
        <w:rPr>
          <w:b/>
          <w:spacing w:val="-9"/>
          <w:sz w:val="24"/>
        </w:rPr>
        <w:t> </w:t>
      </w:r>
      <w:r>
        <w:rPr>
          <w:b/>
          <w:sz w:val="24"/>
        </w:rPr>
        <w:t>Plan</w:t>
      </w:r>
      <w:r>
        <w:rPr>
          <w:b/>
          <w:spacing w:val="-13"/>
          <w:sz w:val="24"/>
        </w:rPr>
        <w:t> </w:t>
      </w:r>
      <w:r>
        <w:rPr>
          <w:b/>
          <w:sz w:val="24"/>
        </w:rPr>
        <w:t>2050</w:t>
      </w:r>
      <w:r>
        <w:rPr>
          <w:b/>
          <w:spacing w:val="-6"/>
          <w:sz w:val="24"/>
        </w:rPr>
        <w:t> </w:t>
      </w:r>
      <w:r>
        <w:rPr>
          <w:b/>
          <w:sz w:val="24"/>
        </w:rPr>
        <w:t>(ORTP</w:t>
      </w:r>
      <w:r>
        <w:rPr>
          <w:b/>
          <w:spacing w:val="-14"/>
          <w:sz w:val="24"/>
        </w:rPr>
        <w:t> </w:t>
      </w:r>
      <w:r>
        <w:rPr>
          <w:b/>
          <w:sz w:val="24"/>
        </w:rPr>
        <w:t>2050)</w:t>
      </w:r>
      <w:r>
        <w:rPr>
          <w:b/>
          <w:spacing w:val="-10"/>
          <w:sz w:val="24"/>
        </w:rPr>
        <w:t> </w:t>
      </w:r>
      <w:r>
        <w:rPr>
          <w:b/>
          <w:sz w:val="24"/>
        </w:rPr>
        <w:t>–</w:t>
      </w:r>
      <w:r>
        <w:rPr>
          <w:b/>
          <w:spacing w:val="-12"/>
          <w:sz w:val="24"/>
        </w:rPr>
        <w:t> </w:t>
      </w:r>
      <w:r>
        <w:rPr>
          <w:b/>
          <w:sz w:val="24"/>
        </w:rPr>
        <w:t>Final</w:t>
      </w:r>
      <w:r>
        <w:rPr>
          <w:b/>
          <w:spacing w:val="-13"/>
          <w:sz w:val="24"/>
        </w:rPr>
        <w:t> </w:t>
      </w:r>
      <w:r>
        <w:rPr>
          <w:b/>
          <w:spacing w:val="-2"/>
          <w:sz w:val="24"/>
        </w:rPr>
        <w:t>Report</w:t>
      </w:r>
    </w:p>
    <w:p>
      <w:pPr>
        <w:pStyle w:val="BodyText"/>
        <w:spacing w:before="43"/>
        <w:rPr>
          <w:b/>
        </w:rPr>
      </w:pPr>
    </w:p>
    <w:p>
      <w:pPr>
        <w:pStyle w:val="BodyText"/>
        <w:spacing w:line="259" w:lineRule="auto" w:before="1"/>
        <w:ind w:left="2611" w:right="1185"/>
      </w:pPr>
      <w:r>
        <w:rPr/>
        <w:t>The</w:t>
      </w:r>
      <w:r>
        <w:rPr>
          <w:spacing w:val="33"/>
        </w:rPr>
        <w:t> </w:t>
      </w:r>
      <w:r>
        <w:rPr/>
        <w:t>ORTP 2050</w:t>
      </w:r>
      <w:r>
        <w:rPr>
          <w:spacing w:val="33"/>
        </w:rPr>
        <w:t> </w:t>
      </w:r>
      <w:r>
        <w:rPr/>
        <w:t>is</w:t>
      </w:r>
      <w:r>
        <w:rPr>
          <w:spacing w:val="32"/>
        </w:rPr>
        <w:t> </w:t>
      </w:r>
      <w:r>
        <w:rPr/>
        <w:t>a</w:t>
      </w:r>
      <w:r>
        <w:rPr>
          <w:spacing w:val="33"/>
        </w:rPr>
        <w:t> </w:t>
      </w:r>
      <w:r>
        <w:rPr/>
        <w:t>25-year</w:t>
      </w:r>
      <w:r>
        <w:rPr>
          <w:spacing w:val="33"/>
        </w:rPr>
        <w:t> </w:t>
      </w:r>
      <w:r>
        <w:rPr/>
        <w:t>long-range</w:t>
      </w:r>
      <w:r>
        <w:rPr>
          <w:spacing w:val="33"/>
        </w:rPr>
        <w:t> </w:t>
      </w:r>
      <w:r>
        <w:rPr/>
        <w:t>plan</w:t>
      </w:r>
      <w:r>
        <w:rPr>
          <w:spacing w:val="36"/>
        </w:rPr>
        <w:t> </w:t>
      </w:r>
      <w:r>
        <w:rPr/>
        <w:t>that</w:t>
      </w:r>
      <w:r>
        <w:rPr>
          <w:spacing w:val="32"/>
        </w:rPr>
        <w:t> </w:t>
      </w:r>
      <w:r>
        <w:rPr/>
        <w:t>establishes</w:t>
      </w:r>
      <w:r>
        <w:rPr>
          <w:spacing w:val="32"/>
        </w:rPr>
        <w:t> </w:t>
      </w:r>
      <w:r>
        <w:rPr/>
        <w:t>the</w:t>
      </w:r>
      <w:r>
        <w:rPr>
          <w:spacing w:val="33"/>
        </w:rPr>
        <w:t> </w:t>
      </w:r>
      <w:r>
        <w:rPr/>
        <w:t>vision, </w:t>
      </w:r>
      <w:r>
        <w:rPr>
          <w:w w:val="110"/>
        </w:rPr>
        <w:t>goals, objectives, and investment priorities for Oʻahu’s multimodal transportation</w:t>
      </w:r>
      <w:r>
        <w:rPr>
          <w:spacing w:val="-14"/>
          <w:w w:val="110"/>
        </w:rPr>
        <w:t> </w:t>
      </w:r>
      <w:r>
        <w:rPr>
          <w:w w:val="110"/>
        </w:rPr>
        <w:t>system.</w:t>
      </w:r>
      <w:r>
        <w:rPr>
          <w:spacing w:val="-9"/>
          <w:w w:val="110"/>
        </w:rPr>
        <w:t> </w:t>
      </w:r>
      <w:r>
        <w:rPr>
          <w:w w:val="110"/>
        </w:rPr>
        <w:t>The</w:t>
      </w:r>
      <w:r>
        <w:rPr>
          <w:spacing w:val="-11"/>
          <w:w w:val="110"/>
        </w:rPr>
        <w:t> </w:t>
      </w:r>
      <w:r>
        <w:rPr>
          <w:w w:val="110"/>
        </w:rPr>
        <w:t>OahuMPO</w:t>
      </w:r>
      <w:r>
        <w:rPr>
          <w:spacing w:val="-14"/>
          <w:w w:val="110"/>
        </w:rPr>
        <w:t> </w:t>
      </w:r>
      <w:r>
        <w:rPr>
          <w:w w:val="110"/>
        </w:rPr>
        <w:t>staff</w:t>
      </w:r>
      <w:r>
        <w:rPr>
          <w:spacing w:val="-7"/>
          <w:w w:val="110"/>
        </w:rPr>
        <w:t> </w:t>
      </w:r>
      <w:r>
        <w:rPr>
          <w:w w:val="110"/>
        </w:rPr>
        <w:t>will</w:t>
      </w:r>
      <w:r>
        <w:rPr>
          <w:spacing w:val="-9"/>
          <w:w w:val="110"/>
        </w:rPr>
        <w:t> </w:t>
      </w:r>
      <w:r>
        <w:rPr>
          <w:w w:val="110"/>
        </w:rPr>
        <w:t>provide</w:t>
      </w:r>
      <w:r>
        <w:rPr>
          <w:spacing w:val="-11"/>
          <w:w w:val="110"/>
        </w:rPr>
        <w:t> </w:t>
      </w:r>
      <w:r>
        <w:rPr>
          <w:w w:val="110"/>
        </w:rPr>
        <w:t>responses</w:t>
      </w:r>
      <w:r>
        <w:rPr>
          <w:spacing w:val="-12"/>
          <w:w w:val="110"/>
        </w:rPr>
        <w:t> </w:t>
      </w:r>
      <w:r>
        <w:rPr>
          <w:w w:val="110"/>
        </w:rPr>
        <w:t>to </w:t>
      </w:r>
      <w:r>
        <w:rPr/>
        <w:t>comments</w:t>
      </w:r>
      <w:r>
        <w:rPr>
          <w:spacing w:val="40"/>
        </w:rPr>
        <w:t> </w:t>
      </w:r>
      <w:r>
        <w:rPr/>
        <w:t>on</w:t>
      </w:r>
      <w:r>
        <w:rPr>
          <w:spacing w:val="40"/>
        </w:rPr>
        <w:t> </w:t>
      </w:r>
      <w:r>
        <w:rPr/>
        <w:t>the</w:t>
      </w:r>
      <w:r>
        <w:rPr>
          <w:spacing w:val="40"/>
        </w:rPr>
        <w:t> </w:t>
      </w:r>
      <w:r>
        <w:rPr/>
        <w:t>ORTP</w:t>
      </w:r>
      <w:r>
        <w:rPr>
          <w:spacing w:val="40"/>
        </w:rPr>
        <w:t> </w:t>
      </w:r>
      <w:r>
        <w:rPr/>
        <w:t>2050</w:t>
      </w:r>
      <w:r>
        <w:rPr>
          <w:spacing w:val="40"/>
        </w:rPr>
        <w:t> </w:t>
      </w:r>
      <w:r>
        <w:rPr/>
        <w:t>Draft</w:t>
      </w:r>
      <w:r>
        <w:rPr>
          <w:spacing w:val="40"/>
        </w:rPr>
        <w:t> </w:t>
      </w:r>
      <w:r>
        <w:rPr/>
        <w:t>Report,</w:t>
      </w:r>
      <w:r>
        <w:rPr>
          <w:spacing w:val="40"/>
        </w:rPr>
        <w:t> </w:t>
      </w:r>
      <w:r>
        <w:rPr/>
        <w:t>summarize</w:t>
      </w:r>
      <w:r>
        <w:rPr>
          <w:spacing w:val="40"/>
        </w:rPr>
        <w:t> </w:t>
      </w:r>
      <w:r>
        <w:rPr/>
        <w:t>key</w:t>
      </w:r>
      <w:r>
        <w:rPr>
          <w:spacing w:val="40"/>
        </w:rPr>
        <w:t> </w:t>
      </w:r>
      <w:r>
        <w:rPr/>
        <w:t>revisions made</w:t>
      </w:r>
      <w:r>
        <w:rPr>
          <w:spacing w:val="33"/>
        </w:rPr>
        <w:t> </w:t>
      </w:r>
      <w:r>
        <w:rPr/>
        <w:t>to</w:t>
      </w:r>
      <w:r>
        <w:rPr>
          <w:spacing w:val="28"/>
        </w:rPr>
        <w:t> </w:t>
      </w:r>
      <w:r>
        <w:rPr/>
        <w:t>the</w:t>
      </w:r>
      <w:r>
        <w:rPr>
          <w:spacing w:val="40"/>
        </w:rPr>
        <w:t> </w:t>
      </w:r>
      <w:r>
        <w:rPr/>
        <w:t>ORTP</w:t>
      </w:r>
      <w:r>
        <w:rPr>
          <w:spacing w:val="36"/>
        </w:rPr>
        <w:t> </w:t>
      </w:r>
      <w:r>
        <w:rPr/>
        <w:t>2050</w:t>
      </w:r>
      <w:r>
        <w:rPr>
          <w:spacing w:val="33"/>
        </w:rPr>
        <w:t> </w:t>
      </w:r>
      <w:r>
        <w:rPr/>
        <w:t>Final</w:t>
      </w:r>
      <w:r>
        <w:rPr>
          <w:spacing w:val="28"/>
        </w:rPr>
        <w:t> </w:t>
      </w:r>
      <w:r>
        <w:rPr/>
        <w:t>Report,</w:t>
      </w:r>
      <w:r>
        <w:rPr>
          <w:spacing w:val="28"/>
        </w:rPr>
        <w:t> </w:t>
      </w:r>
      <w:r>
        <w:rPr/>
        <w:t>and</w:t>
      </w:r>
      <w:r>
        <w:rPr>
          <w:spacing w:val="28"/>
        </w:rPr>
        <w:t> </w:t>
      </w:r>
      <w:r>
        <w:rPr/>
        <w:t>request</w:t>
      </w:r>
      <w:r>
        <w:rPr>
          <w:spacing w:val="31"/>
        </w:rPr>
        <w:t> </w:t>
      </w:r>
      <w:r>
        <w:rPr/>
        <w:t>a</w:t>
      </w:r>
      <w:r>
        <w:rPr>
          <w:spacing w:val="33"/>
        </w:rPr>
        <w:t> </w:t>
      </w:r>
      <w:r>
        <w:rPr/>
        <w:t>recommendation</w:t>
      </w:r>
      <w:r>
        <w:rPr>
          <w:spacing w:val="28"/>
        </w:rPr>
        <w:t> </w:t>
      </w:r>
      <w:r>
        <w:rPr/>
        <w:t>to </w:t>
      </w:r>
      <w:r>
        <w:rPr>
          <w:w w:val="110"/>
        </w:rPr>
        <w:t>the Policy Board for adoption.</w:t>
      </w:r>
    </w:p>
    <w:p>
      <w:pPr>
        <w:pStyle w:val="BodyText"/>
        <w:spacing w:line="278" w:lineRule="auto" w:before="237"/>
        <w:ind w:left="2611" w:right="3777"/>
      </w:pPr>
      <w:r>
        <w:rPr>
          <w:w w:val="105"/>
        </w:rPr>
        <w:t>ORTP 2050 Final Report: </w:t>
      </w:r>
      <w:hyperlink r:id="rId8">
        <w:r>
          <w:rPr>
            <w:color w:val="0462C1"/>
            <w:spacing w:val="-2"/>
            <w:w w:val="105"/>
            <w:u w:val="single" w:color="0462C1"/>
          </w:rPr>
          <w:t>https://oahumpo.org/?wpfb_dl=3630</w:t>
        </w:r>
      </w:hyperlink>
    </w:p>
    <w:p>
      <w:pPr>
        <w:pStyle w:val="BodyText"/>
        <w:spacing w:before="49"/>
      </w:pPr>
    </w:p>
    <w:p>
      <w:pPr>
        <w:pStyle w:val="BodyText"/>
        <w:spacing w:line="256" w:lineRule="auto"/>
        <w:ind w:left="2611" w:right="1689"/>
      </w:pPr>
      <w:r>
        <w:rPr/>
        <w:t>ORTP 2050 Final Report Appendices: </w:t>
      </w:r>
      <w:hyperlink r:id="rId9">
        <w:r>
          <w:rPr>
            <w:color w:val="0462C1"/>
            <w:spacing w:val="-2"/>
            <w:w w:val="105"/>
            <w:u w:val="single" w:color="0462C1"/>
          </w:rPr>
          <w:t>https://oahumpo.org/?wpfb_dl=3631</w:t>
        </w:r>
      </w:hyperlink>
    </w:p>
    <w:p>
      <w:pPr>
        <w:pStyle w:val="BodyText"/>
        <w:spacing w:before="23"/>
      </w:pPr>
    </w:p>
    <w:p>
      <w:pPr>
        <w:pStyle w:val="BodyText"/>
        <w:spacing w:line="256" w:lineRule="auto" w:before="1"/>
        <w:ind w:left="2611" w:right="1689"/>
      </w:pPr>
      <w:r>
        <w:rPr>
          <w:b/>
        </w:rPr>
        <w:t>Requested Action: </w:t>
      </w:r>
      <w:r>
        <w:rPr/>
        <w:t>Recommend the Policy Board adopt the O’ahu</w:t>
      </w:r>
      <w:r>
        <w:rPr>
          <w:spacing w:val="40"/>
          <w:w w:val="110"/>
        </w:rPr>
        <w:t> </w:t>
      </w:r>
      <w:r>
        <w:rPr>
          <w:w w:val="110"/>
        </w:rPr>
        <w:t>Regional</w:t>
      </w:r>
      <w:r>
        <w:rPr>
          <w:spacing w:val="-10"/>
          <w:w w:val="110"/>
        </w:rPr>
        <w:t> </w:t>
      </w:r>
      <w:r>
        <w:rPr>
          <w:w w:val="110"/>
        </w:rPr>
        <w:t>Transportation</w:t>
      </w:r>
      <w:r>
        <w:rPr>
          <w:spacing w:val="-10"/>
          <w:w w:val="110"/>
        </w:rPr>
        <w:t> </w:t>
      </w:r>
      <w:r>
        <w:rPr>
          <w:w w:val="110"/>
        </w:rPr>
        <w:t>Plan</w:t>
      </w:r>
      <w:r>
        <w:rPr>
          <w:spacing w:val="-10"/>
          <w:w w:val="110"/>
        </w:rPr>
        <w:t> </w:t>
      </w:r>
      <w:r>
        <w:rPr>
          <w:w w:val="110"/>
        </w:rPr>
        <w:t>2050.</w:t>
      </w:r>
    </w:p>
    <w:p>
      <w:pPr>
        <w:pStyle w:val="ListParagraph"/>
        <w:numPr>
          <w:ilvl w:val="0"/>
          <w:numId w:val="88"/>
        </w:numPr>
        <w:tabs>
          <w:tab w:pos="2161" w:val="left" w:leader="none"/>
        </w:tabs>
        <w:spacing w:line="256" w:lineRule="auto" w:before="244" w:after="0"/>
        <w:ind w:left="2161" w:right="1309" w:hanging="666"/>
        <w:jc w:val="left"/>
        <w:rPr>
          <w:b/>
          <w:sz w:val="24"/>
        </w:rPr>
      </w:pPr>
      <w:r>
        <w:rPr>
          <w:b/>
          <w:sz w:val="24"/>
        </w:rPr>
        <w:t>Invitation to interested members of the public to be heard on matters not included on the agenda</w:t>
      </w:r>
    </w:p>
    <w:p>
      <w:pPr>
        <w:pStyle w:val="BodyText"/>
        <w:spacing w:before="24"/>
        <w:rPr>
          <w:b/>
        </w:rPr>
      </w:pPr>
    </w:p>
    <w:p>
      <w:pPr>
        <w:pStyle w:val="ListParagraph"/>
        <w:numPr>
          <w:ilvl w:val="0"/>
          <w:numId w:val="88"/>
        </w:numPr>
        <w:tabs>
          <w:tab w:pos="2160" w:val="left" w:leader="none"/>
        </w:tabs>
        <w:spacing w:line="240" w:lineRule="auto" w:before="0" w:after="0"/>
        <w:ind w:left="2160" w:right="0" w:hanging="735"/>
        <w:jc w:val="left"/>
        <w:rPr>
          <w:b/>
          <w:sz w:val="24"/>
        </w:rPr>
      </w:pPr>
      <w:r>
        <w:rPr>
          <w:b/>
          <w:spacing w:val="-2"/>
          <w:sz w:val="24"/>
        </w:rPr>
        <w:t>Announcements</w:t>
      </w:r>
    </w:p>
    <w:p>
      <w:pPr>
        <w:pStyle w:val="BodyText"/>
        <w:spacing w:before="43"/>
        <w:rPr>
          <w:b/>
        </w:rPr>
      </w:pPr>
    </w:p>
    <w:p>
      <w:pPr>
        <w:pStyle w:val="ListParagraph"/>
        <w:numPr>
          <w:ilvl w:val="0"/>
          <w:numId w:val="88"/>
        </w:numPr>
        <w:tabs>
          <w:tab w:pos="2160" w:val="left" w:leader="none"/>
        </w:tabs>
        <w:spacing w:line="240" w:lineRule="auto" w:before="0" w:after="0"/>
        <w:ind w:left="2160" w:right="0" w:hanging="800"/>
        <w:jc w:val="left"/>
        <w:rPr>
          <w:b/>
          <w:sz w:val="24"/>
        </w:rPr>
      </w:pPr>
      <w:r>
        <w:rPr>
          <w:b/>
          <w:spacing w:val="-2"/>
          <w:sz w:val="24"/>
        </w:rPr>
        <w:t>Adjournment</w:t>
      </w:r>
    </w:p>
    <w:p>
      <w:pPr>
        <w:pStyle w:val="ListParagraph"/>
        <w:spacing w:after="0" w:line="240" w:lineRule="auto"/>
        <w:jc w:val="left"/>
        <w:rPr>
          <w:b/>
          <w:sz w:val="24"/>
        </w:rPr>
        <w:sectPr>
          <w:headerReference w:type="default" r:id="rId591"/>
          <w:footerReference w:type="default" r:id="rId592"/>
          <w:pgSz w:w="12240" w:h="15840"/>
          <w:pgMar w:header="0" w:footer="0" w:top="1360" w:bottom="280" w:left="0" w:right="360"/>
        </w:sectPr>
      </w:pPr>
    </w:p>
    <w:p>
      <w:pPr>
        <w:spacing w:line="259" w:lineRule="auto" w:before="99"/>
        <w:ind w:left="1801" w:right="1185" w:firstLine="0"/>
        <w:jc w:val="left"/>
        <w:rPr>
          <w:sz w:val="22"/>
        </w:rPr>
      </w:pPr>
      <w:r>
        <w:rPr>
          <w:b/>
          <w:sz w:val="22"/>
        </w:rPr>
        <w:t>PUBLIC</w:t>
      </w:r>
      <w:r>
        <w:rPr>
          <w:b/>
          <w:spacing w:val="36"/>
          <w:sz w:val="22"/>
        </w:rPr>
        <w:t> </w:t>
      </w:r>
      <w:r>
        <w:rPr>
          <w:b/>
          <w:sz w:val="22"/>
        </w:rPr>
        <w:t>TESTIMONY</w:t>
      </w:r>
      <w:r>
        <w:rPr>
          <w:b/>
          <w:spacing w:val="38"/>
          <w:sz w:val="22"/>
        </w:rPr>
        <w:t> </w:t>
      </w:r>
      <w:r>
        <w:rPr>
          <w:sz w:val="22"/>
        </w:rPr>
        <w:t>will</w:t>
      </w:r>
      <w:r>
        <w:rPr>
          <w:spacing w:val="36"/>
          <w:sz w:val="22"/>
        </w:rPr>
        <w:t> </w:t>
      </w:r>
      <w:r>
        <w:rPr>
          <w:sz w:val="22"/>
        </w:rPr>
        <w:t>be</w:t>
      </w:r>
      <w:r>
        <w:rPr>
          <w:spacing w:val="40"/>
          <w:sz w:val="22"/>
        </w:rPr>
        <w:t> </w:t>
      </w:r>
      <w:r>
        <w:rPr>
          <w:sz w:val="22"/>
        </w:rPr>
        <w:t>accepted</w:t>
      </w:r>
      <w:r>
        <w:rPr>
          <w:spacing w:val="40"/>
          <w:sz w:val="22"/>
        </w:rPr>
        <w:t> </w:t>
      </w:r>
      <w:r>
        <w:rPr>
          <w:sz w:val="22"/>
        </w:rPr>
        <w:t>on</w:t>
      </w:r>
      <w:r>
        <w:rPr>
          <w:spacing w:val="40"/>
          <w:sz w:val="22"/>
        </w:rPr>
        <w:t> </w:t>
      </w:r>
      <w:r>
        <w:rPr>
          <w:sz w:val="22"/>
        </w:rPr>
        <w:t>any</w:t>
      </w:r>
      <w:r>
        <w:rPr>
          <w:spacing w:val="40"/>
          <w:sz w:val="22"/>
        </w:rPr>
        <w:t> </w:t>
      </w:r>
      <w:r>
        <w:rPr>
          <w:sz w:val="22"/>
        </w:rPr>
        <w:t>Technical</w:t>
      </w:r>
      <w:r>
        <w:rPr>
          <w:spacing w:val="36"/>
          <w:sz w:val="22"/>
        </w:rPr>
        <w:t> </w:t>
      </w:r>
      <w:r>
        <w:rPr>
          <w:sz w:val="22"/>
        </w:rPr>
        <w:t>Advisory</w:t>
      </w:r>
      <w:r>
        <w:rPr>
          <w:spacing w:val="40"/>
          <w:sz w:val="22"/>
        </w:rPr>
        <w:t> </w:t>
      </w:r>
      <w:r>
        <w:rPr>
          <w:sz w:val="22"/>
        </w:rPr>
        <w:t>Committee</w:t>
      </w:r>
      <w:r>
        <w:rPr>
          <w:spacing w:val="35"/>
          <w:sz w:val="22"/>
        </w:rPr>
        <w:t> </w:t>
      </w:r>
      <w:r>
        <w:rPr>
          <w:sz w:val="22"/>
        </w:rPr>
        <w:t>meeting </w:t>
      </w:r>
      <w:r>
        <w:rPr>
          <w:w w:val="110"/>
          <w:sz w:val="22"/>
        </w:rPr>
        <w:t>agenda item. Testimony</w:t>
      </w:r>
      <w:r>
        <w:rPr>
          <w:spacing w:val="-1"/>
          <w:w w:val="110"/>
          <w:sz w:val="22"/>
        </w:rPr>
        <w:t> </w:t>
      </w:r>
      <w:r>
        <w:rPr>
          <w:w w:val="110"/>
          <w:sz w:val="22"/>
        </w:rPr>
        <w:t>may be oral or written.</w:t>
      </w:r>
      <w:r>
        <w:rPr>
          <w:spacing w:val="-5"/>
          <w:w w:val="110"/>
          <w:sz w:val="22"/>
        </w:rPr>
        <w:t> </w:t>
      </w:r>
      <w:r>
        <w:rPr>
          <w:w w:val="110"/>
          <w:sz w:val="22"/>
        </w:rPr>
        <w:t>Written testimony is strongly encouraged as</w:t>
      </w:r>
      <w:r>
        <w:rPr>
          <w:spacing w:val="-3"/>
          <w:w w:val="110"/>
          <w:sz w:val="22"/>
        </w:rPr>
        <w:t> </w:t>
      </w:r>
      <w:r>
        <w:rPr>
          <w:w w:val="110"/>
          <w:sz w:val="22"/>
        </w:rPr>
        <w:t>the primary means of submitting</w:t>
      </w:r>
      <w:r>
        <w:rPr>
          <w:spacing w:val="-2"/>
          <w:w w:val="110"/>
          <w:sz w:val="22"/>
        </w:rPr>
        <w:t> </w:t>
      </w:r>
      <w:r>
        <w:rPr>
          <w:w w:val="110"/>
          <w:sz w:val="22"/>
        </w:rPr>
        <w:t>testimony.</w:t>
      </w:r>
    </w:p>
    <w:p>
      <w:pPr>
        <w:pStyle w:val="BodyText"/>
        <w:spacing w:before="18"/>
        <w:rPr>
          <w:sz w:val="22"/>
        </w:rPr>
      </w:pPr>
    </w:p>
    <w:p>
      <w:pPr>
        <w:spacing w:before="0"/>
        <w:ind w:left="1801" w:right="0" w:firstLine="0"/>
        <w:jc w:val="left"/>
        <w:rPr>
          <w:b/>
          <w:sz w:val="22"/>
        </w:rPr>
      </w:pPr>
      <w:r>
        <w:rPr>
          <w:b/>
          <w:sz w:val="22"/>
          <w:u w:val="single"/>
        </w:rPr>
        <w:t>Oral</w:t>
      </w:r>
      <w:r>
        <w:rPr>
          <w:b/>
          <w:spacing w:val="-5"/>
          <w:sz w:val="22"/>
          <w:u w:val="single"/>
        </w:rPr>
        <w:t> </w:t>
      </w:r>
      <w:r>
        <w:rPr>
          <w:b/>
          <w:spacing w:val="-2"/>
          <w:sz w:val="22"/>
          <w:u w:val="single"/>
        </w:rPr>
        <w:t>Testimony</w:t>
      </w:r>
    </w:p>
    <w:p>
      <w:pPr>
        <w:spacing w:line="259" w:lineRule="auto" w:before="17"/>
        <w:ind w:left="1801" w:right="1185" w:firstLine="0"/>
        <w:jc w:val="left"/>
        <w:rPr>
          <w:sz w:val="22"/>
        </w:rPr>
      </w:pPr>
      <w:r>
        <w:rPr>
          <w:w w:val="110"/>
          <w:sz w:val="22"/>
        </w:rPr>
        <w:t>Oral</w:t>
      </w:r>
      <w:r>
        <w:rPr>
          <w:spacing w:val="-4"/>
          <w:w w:val="110"/>
          <w:sz w:val="22"/>
        </w:rPr>
        <w:t> </w:t>
      </w:r>
      <w:r>
        <w:rPr>
          <w:w w:val="110"/>
          <w:sz w:val="22"/>
        </w:rPr>
        <w:t>testimony will</w:t>
      </w:r>
      <w:r>
        <w:rPr>
          <w:spacing w:val="-4"/>
          <w:w w:val="110"/>
          <w:sz w:val="22"/>
        </w:rPr>
        <w:t> </w:t>
      </w:r>
      <w:r>
        <w:rPr>
          <w:w w:val="110"/>
          <w:sz w:val="22"/>
        </w:rPr>
        <w:t>be accepted</w:t>
      </w:r>
      <w:r>
        <w:rPr>
          <w:spacing w:val="-1"/>
          <w:w w:val="110"/>
          <w:sz w:val="22"/>
        </w:rPr>
        <w:t> </w:t>
      </w:r>
      <w:r>
        <w:rPr>
          <w:w w:val="110"/>
          <w:sz w:val="22"/>
        </w:rPr>
        <w:t>at</w:t>
      </w:r>
      <w:r>
        <w:rPr>
          <w:spacing w:val="-7"/>
          <w:w w:val="110"/>
          <w:sz w:val="22"/>
        </w:rPr>
        <w:t> </w:t>
      </w:r>
      <w:r>
        <w:rPr>
          <w:w w:val="110"/>
          <w:sz w:val="22"/>
        </w:rPr>
        <w:t>the meeting.</w:t>
      </w:r>
      <w:r>
        <w:rPr>
          <w:spacing w:val="-4"/>
          <w:w w:val="110"/>
          <w:sz w:val="22"/>
        </w:rPr>
        <w:t> </w:t>
      </w:r>
      <w:r>
        <w:rPr>
          <w:w w:val="110"/>
          <w:sz w:val="22"/>
        </w:rPr>
        <w:t>Anyone wishing</w:t>
      </w:r>
      <w:r>
        <w:rPr>
          <w:spacing w:val="-1"/>
          <w:w w:val="110"/>
          <w:sz w:val="22"/>
        </w:rPr>
        <w:t> </w:t>
      </w:r>
      <w:r>
        <w:rPr>
          <w:w w:val="110"/>
          <w:sz w:val="22"/>
        </w:rPr>
        <w:t>to</w:t>
      </w:r>
      <w:r>
        <w:rPr>
          <w:spacing w:val="-1"/>
          <w:w w:val="110"/>
          <w:sz w:val="22"/>
        </w:rPr>
        <w:t> </w:t>
      </w:r>
      <w:r>
        <w:rPr>
          <w:w w:val="110"/>
          <w:sz w:val="22"/>
        </w:rPr>
        <w:t>testify orally is encouraged</w:t>
      </w:r>
      <w:r>
        <w:rPr>
          <w:spacing w:val="-17"/>
          <w:w w:val="110"/>
          <w:sz w:val="22"/>
        </w:rPr>
        <w:t> </w:t>
      </w:r>
      <w:r>
        <w:rPr>
          <w:w w:val="110"/>
          <w:sz w:val="22"/>
        </w:rPr>
        <w:t>to</w:t>
      </w:r>
      <w:r>
        <w:rPr>
          <w:spacing w:val="-17"/>
          <w:w w:val="110"/>
          <w:sz w:val="22"/>
        </w:rPr>
        <w:t> </w:t>
      </w:r>
      <w:r>
        <w:rPr>
          <w:w w:val="110"/>
          <w:sz w:val="22"/>
        </w:rPr>
        <w:t>please</w:t>
      </w:r>
      <w:r>
        <w:rPr>
          <w:spacing w:val="-17"/>
          <w:w w:val="110"/>
          <w:sz w:val="22"/>
        </w:rPr>
        <w:t> </w:t>
      </w:r>
      <w:r>
        <w:rPr>
          <w:w w:val="110"/>
          <w:sz w:val="22"/>
        </w:rPr>
        <w:t>sign</w:t>
      </w:r>
      <w:r>
        <w:rPr>
          <w:spacing w:val="-17"/>
          <w:w w:val="110"/>
          <w:sz w:val="22"/>
        </w:rPr>
        <w:t> </w:t>
      </w:r>
      <w:r>
        <w:rPr>
          <w:w w:val="110"/>
          <w:sz w:val="22"/>
        </w:rPr>
        <w:t>up</w:t>
      </w:r>
      <w:r>
        <w:rPr>
          <w:spacing w:val="-17"/>
          <w:w w:val="110"/>
          <w:sz w:val="22"/>
        </w:rPr>
        <w:t> </w:t>
      </w:r>
      <w:r>
        <w:rPr>
          <w:w w:val="110"/>
          <w:sz w:val="22"/>
        </w:rPr>
        <w:t>in</w:t>
      </w:r>
      <w:r>
        <w:rPr>
          <w:spacing w:val="-16"/>
          <w:w w:val="110"/>
          <w:sz w:val="22"/>
        </w:rPr>
        <w:t> </w:t>
      </w:r>
      <w:r>
        <w:rPr>
          <w:w w:val="110"/>
          <w:sz w:val="22"/>
        </w:rPr>
        <w:t>advance</w:t>
      </w:r>
      <w:r>
        <w:rPr>
          <w:spacing w:val="-17"/>
          <w:w w:val="110"/>
          <w:sz w:val="22"/>
        </w:rPr>
        <w:t> </w:t>
      </w:r>
      <w:r>
        <w:rPr>
          <w:w w:val="110"/>
          <w:sz w:val="22"/>
        </w:rPr>
        <w:t>by</w:t>
      </w:r>
      <w:r>
        <w:rPr>
          <w:spacing w:val="-17"/>
          <w:w w:val="110"/>
          <w:sz w:val="22"/>
        </w:rPr>
        <w:t> </w:t>
      </w:r>
      <w:r>
        <w:rPr>
          <w:w w:val="110"/>
          <w:sz w:val="22"/>
        </w:rPr>
        <w:t>emailing</w:t>
      </w:r>
      <w:r>
        <w:rPr>
          <w:spacing w:val="-17"/>
          <w:w w:val="110"/>
          <w:sz w:val="22"/>
        </w:rPr>
        <w:t> </w:t>
      </w:r>
      <w:hyperlink r:id="rId595">
        <w:r>
          <w:rPr>
            <w:color w:val="0462C1"/>
            <w:w w:val="110"/>
            <w:sz w:val="22"/>
            <w:u w:val="single" w:color="0462C1"/>
          </w:rPr>
          <w:t>oahumpo@oahumpo.org</w:t>
        </w:r>
      </w:hyperlink>
      <w:r>
        <w:rPr>
          <w:w w:val="110"/>
          <w:sz w:val="22"/>
        </w:rPr>
        <w:t>.</w:t>
      </w:r>
      <w:r>
        <w:rPr>
          <w:spacing w:val="-17"/>
          <w:w w:val="110"/>
          <w:sz w:val="22"/>
        </w:rPr>
        <w:t> </w:t>
      </w:r>
      <w:r>
        <w:rPr>
          <w:w w:val="110"/>
          <w:sz w:val="22"/>
        </w:rPr>
        <w:t>You may</w:t>
      </w:r>
      <w:r>
        <w:rPr>
          <w:spacing w:val="-16"/>
          <w:w w:val="110"/>
          <w:sz w:val="22"/>
        </w:rPr>
        <w:t> </w:t>
      </w:r>
      <w:r>
        <w:rPr>
          <w:w w:val="110"/>
          <w:sz w:val="22"/>
        </w:rPr>
        <w:t>also</w:t>
      </w:r>
      <w:r>
        <w:rPr>
          <w:spacing w:val="-14"/>
          <w:w w:val="110"/>
          <w:sz w:val="22"/>
        </w:rPr>
        <w:t> </w:t>
      </w:r>
      <w:r>
        <w:rPr>
          <w:w w:val="110"/>
          <w:sz w:val="22"/>
        </w:rPr>
        <w:t>advise</w:t>
      </w:r>
      <w:r>
        <w:rPr>
          <w:spacing w:val="-13"/>
          <w:w w:val="110"/>
          <w:sz w:val="22"/>
        </w:rPr>
        <w:t> </w:t>
      </w:r>
      <w:r>
        <w:rPr>
          <w:w w:val="110"/>
          <w:sz w:val="22"/>
        </w:rPr>
        <w:t>us</w:t>
      </w:r>
      <w:r>
        <w:rPr>
          <w:spacing w:val="-14"/>
          <w:w w:val="110"/>
          <w:sz w:val="22"/>
        </w:rPr>
        <w:t> </w:t>
      </w:r>
      <w:r>
        <w:rPr>
          <w:w w:val="110"/>
          <w:sz w:val="22"/>
        </w:rPr>
        <w:t>at</w:t>
      </w:r>
      <w:r>
        <w:rPr>
          <w:spacing w:val="-14"/>
          <w:w w:val="110"/>
          <w:sz w:val="22"/>
        </w:rPr>
        <w:t> </w:t>
      </w:r>
      <w:r>
        <w:rPr>
          <w:w w:val="110"/>
          <w:sz w:val="22"/>
        </w:rPr>
        <w:t>the</w:t>
      </w:r>
      <w:r>
        <w:rPr>
          <w:spacing w:val="-17"/>
          <w:w w:val="110"/>
          <w:sz w:val="22"/>
        </w:rPr>
        <w:t> </w:t>
      </w:r>
      <w:r>
        <w:rPr>
          <w:w w:val="110"/>
          <w:sz w:val="22"/>
        </w:rPr>
        <w:t>meeting</w:t>
      </w:r>
      <w:r>
        <w:rPr>
          <w:spacing w:val="-15"/>
          <w:w w:val="110"/>
          <w:sz w:val="22"/>
        </w:rPr>
        <w:t> </w:t>
      </w:r>
      <w:r>
        <w:rPr>
          <w:w w:val="110"/>
          <w:sz w:val="22"/>
        </w:rPr>
        <w:t>if</w:t>
      </w:r>
      <w:r>
        <w:rPr>
          <w:spacing w:val="-14"/>
          <w:w w:val="110"/>
          <w:sz w:val="22"/>
        </w:rPr>
        <w:t> </w:t>
      </w:r>
      <w:r>
        <w:rPr>
          <w:w w:val="110"/>
          <w:sz w:val="22"/>
        </w:rPr>
        <w:t>you</w:t>
      </w:r>
      <w:r>
        <w:rPr>
          <w:spacing w:val="-17"/>
          <w:w w:val="110"/>
          <w:sz w:val="22"/>
        </w:rPr>
        <w:t> </w:t>
      </w:r>
      <w:r>
        <w:rPr>
          <w:w w:val="110"/>
          <w:sz w:val="22"/>
        </w:rPr>
        <w:t>would</w:t>
      </w:r>
      <w:r>
        <w:rPr>
          <w:spacing w:val="-14"/>
          <w:w w:val="110"/>
          <w:sz w:val="22"/>
        </w:rPr>
        <w:t> </w:t>
      </w:r>
      <w:r>
        <w:rPr>
          <w:w w:val="110"/>
          <w:sz w:val="22"/>
        </w:rPr>
        <w:t>like</w:t>
      </w:r>
      <w:r>
        <w:rPr>
          <w:spacing w:val="-13"/>
          <w:w w:val="110"/>
          <w:sz w:val="22"/>
        </w:rPr>
        <w:t> </w:t>
      </w:r>
      <w:r>
        <w:rPr>
          <w:w w:val="110"/>
          <w:sz w:val="22"/>
        </w:rPr>
        <w:t>to</w:t>
      </w:r>
      <w:r>
        <w:rPr>
          <w:spacing w:val="-14"/>
          <w:w w:val="110"/>
          <w:sz w:val="22"/>
        </w:rPr>
        <w:t> </w:t>
      </w:r>
      <w:r>
        <w:rPr>
          <w:w w:val="110"/>
          <w:sz w:val="22"/>
        </w:rPr>
        <w:t>testify</w:t>
      </w:r>
      <w:r>
        <w:rPr>
          <w:spacing w:val="-13"/>
          <w:w w:val="110"/>
          <w:sz w:val="22"/>
        </w:rPr>
        <w:t> </w:t>
      </w:r>
      <w:r>
        <w:rPr>
          <w:w w:val="110"/>
          <w:sz w:val="22"/>
        </w:rPr>
        <w:t>orally.</w:t>
      </w:r>
      <w:r>
        <w:rPr>
          <w:spacing w:val="-17"/>
          <w:w w:val="110"/>
          <w:sz w:val="22"/>
        </w:rPr>
        <w:t> </w:t>
      </w:r>
      <w:r>
        <w:rPr>
          <w:w w:val="110"/>
          <w:sz w:val="22"/>
        </w:rPr>
        <w:t>To</w:t>
      </w:r>
      <w:r>
        <w:rPr>
          <w:spacing w:val="-15"/>
          <w:w w:val="110"/>
          <w:sz w:val="22"/>
        </w:rPr>
        <w:t> </w:t>
      </w:r>
      <w:r>
        <w:rPr>
          <w:w w:val="110"/>
          <w:sz w:val="22"/>
        </w:rPr>
        <w:t>accommodate all</w:t>
      </w:r>
      <w:r>
        <w:rPr>
          <w:spacing w:val="-17"/>
          <w:w w:val="110"/>
          <w:sz w:val="22"/>
        </w:rPr>
        <w:t> </w:t>
      </w:r>
      <w:r>
        <w:rPr>
          <w:w w:val="110"/>
          <w:sz w:val="22"/>
        </w:rPr>
        <w:t>possible</w:t>
      </w:r>
      <w:r>
        <w:rPr>
          <w:spacing w:val="-13"/>
          <w:w w:val="110"/>
          <w:sz w:val="22"/>
        </w:rPr>
        <w:t> </w:t>
      </w:r>
      <w:r>
        <w:rPr>
          <w:w w:val="110"/>
          <w:sz w:val="22"/>
        </w:rPr>
        <w:t>testifiers,</w:t>
      </w:r>
      <w:r>
        <w:rPr>
          <w:spacing w:val="-16"/>
          <w:w w:val="110"/>
          <w:sz w:val="22"/>
        </w:rPr>
        <w:t> </w:t>
      </w:r>
      <w:r>
        <w:rPr>
          <w:w w:val="110"/>
          <w:sz w:val="22"/>
        </w:rPr>
        <w:t>oral</w:t>
      </w:r>
      <w:r>
        <w:rPr>
          <w:spacing w:val="-16"/>
          <w:w w:val="110"/>
          <w:sz w:val="22"/>
        </w:rPr>
        <w:t> </w:t>
      </w:r>
      <w:r>
        <w:rPr>
          <w:w w:val="110"/>
          <w:sz w:val="22"/>
        </w:rPr>
        <w:t>testimony</w:t>
      </w:r>
      <w:r>
        <w:rPr>
          <w:spacing w:val="-17"/>
          <w:w w:val="110"/>
          <w:sz w:val="22"/>
        </w:rPr>
        <w:t> </w:t>
      </w:r>
      <w:r>
        <w:rPr>
          <w:w w:val="110"/>
          <w:sz w:val="22"/>
        </w:rPr>
        <w:t>will</w:t>
      </w:r>
      <w:r>
        <w:rPr>
          <w:spacing w:val="-16"/>
          <w:w w:val="110"/>
          <w:sz w:val="22"/>
        </w:rPr>
        <w:t> </w:t>
      </w:r>
      <w:r>
        <w:rPr>
          <w:w w:val="110"/>
          <w:sz w:val="22"/>
        </w:rPr>
        <w:t>be</w:t>
      </w:r>
      <w:r>
        <w:rPr>
          <w:spacing w:val="-13"/>
          <w:w w:val="110"/>
          <w:sz w:val="22"/>
        </w:rPr>
        <w:t> </w:t>
      </w:r>
      <w:r>
        <w:rPr>
          <w:w w:val="110"/>
          <w:sz w:val="22"/>
        </w:rPr>
        <w:t>limited</w:t>
      </w:r>
      <w:r>
        <w:rPr>
          <w:spacing w:val="-14"/>
          <w:w w:val="110"/>
          <w:sz w:val="22"/>
        </w:rPr>
        <w:t> </w:t>
      </w:r>
      <w:r>
        <w:rPr>
          <w:w w:val="110"/>
          <w:sz w:val="22"/>
        </w:rPr>
        <w:t>to</w:t>
      </w:r>
      <w:r>
        <w:rPr>
          <w:spacing w:val="-14"/>
          <w:w w:val="110"/>
          <w:sz w:val="22"/>
        </w:rPr>
        <w:t> </w:t>
      </w:r>
      <w:r>
        <w:rPr>
          <w:w w:val="110"/>
          <w:sz w:val="22"/>
        </w:rPr>
        <w:t>2</w:t>
      </w:r>
      <w:r>
        <w:rPr>
          <w:spacing w:val="-14"/>
          <w:w w:val="110"/>
          <w:sz w:val="22"/>
        </w:rPr>
        <w:t> </w:t>
      </w:r>
      <w:r>
        <w:rPr>
          <w:w w:val="110"/>
          <w:sz w:val="22"/>
        </w:rPr>
        <w:t>minutes.</w:t>
      </w:r>
      <w:r>
        <w:rPr>
          <w:spacing w:val="-16"/>
          <w:w w:val="110"/>
          <w:sz w:val="22"/>
        </w:rPr>
        <w:t> </w:t>
      </w:r>
      <w:r>
        <w:rPr>
          <w:w w:val="110"/>
          <w:sz w:val="22"/>
        </w:rPr>
        <w:t>Please</w:t>
      </w:r>
      <w:r>
        <w:rPr>
          <w:spacing w:val="-13"/>
          <w:w w:val="110"/>
          <w:sz w:val="22"/>
        </w:rPr>
        <w:t> </w:t>
      </w:r>
      <w:r>
        <w:rPr>
          <w:w w:val="110"/>
          <w:sz w:val="22"/>
        </w:rPr>
        <w:t>note</w:t>
      </w:r>
      <w:r>
        <w:rPr>
          <w:spacing w:val="-13"/>
          <w:w w:val="110"/>
          <w:sz w:val="22"/>
        </w:rPr>
        <w:t> </w:t>
      </w:r>
      <w:r>
        <w:rPr>
          <w:w w:val="110"/>
          <w:sz w:val="22"/>
        </w:rPr>
        <w:t>that</w:t>
      </w:r>
      <w:r>
        <w:rPr>
          <w:spacing w:val="-17"/>
          <w:w w:val="110"/>
          <w:sz w:val="22"/>
        </w:rPr>
        <w:t> </w:t>
      </w:r>
      <w:r>
        <w:rPr>
          <w:w w:val="110"/>
          <w:sz w:val="22"/>
        </w:rPr>
        <w:t>you may submit written testimony. See below.</w:t>
      </w:r>
    </w:p>
    <w:p>
      <w:pPr>
        <w:pStyle w:val="BodyText"/>
        <w:spacing w:before="16"/>
        <w:rPr>
          <w:sz w:val="22"/>
        </w:rPr>
      </w:pPr>
    </w:p>
    <w:p>
      <w:pPr>
        <w:spacing w:before="0"/>
        <w:ind w:left="1801" w:right="0" w:firstLine="0"/>
        <w:jc w:val="left"/>
        <w:rPr>
          <w:b/>
          <w:sz w:val="22"/>
        </w:rPr>
      </w:pPr>
      <w:r>
        <w:rPr>
          <w:b/>
          <w:w w:val="105"/>
          <w:sz w:val="22"/>
          <w:u w:val="single"/>
        </w:rPr>
        <w:t>Written</w:t>
      </w:r>
      <w:r>
        <w:rPr>
          <w:b/>
          <w:spacing w:val="-10"/>
          <w:w w:val="105"/>
          <w:sz w:val="22"/>
          <w:u w:val="single"/>
        </w:rPr>
        <w:t> </w:t>
      </w:r>
      <w:r>
        <w:rPr>
          <w:b/>
          <w:spacing w:val="-2"/>
          <w:w w:val="105"/>
          <w:sz w:val="22"/>
          <w:u w:val="single"/>
        </w:rPr>
        <w:t>Testimony</w:t>
      </w:r>
    </w:p>
    <w:p>
      <w:pPr>
        <w:spacing w:line="256" w:lineRule="auto" w:before="22"/>
        <w:ind w:left="1801" w:right="1222" w:firstLine="0"/>
        <w:jc w:val="left"/>
        <w:rPr>
          <w:sz w:val="22"/>
        </w:rPr>
      </w:pPr>
      <w:r>
        <w:rPr>
          <w:w w:val="110"/>
          <w:sz w:val="22"/>
        </w:rPr>
        <w:t>To aid the Committee in the distribution of written testimony to</w:t>
      </w:r>
      <w:r>
        <w:rPr>
          <w:spacing w:val="-4"/>
          <w:w w:val="110"/>
          <w:sz w:val="22"/>
        </w:rPr>
        <w:t> </w:t>
      </w:r>
      <w:r>
        <w:rPr>
          <w:w w:val="110"/>
          <w:sz w:val="22"/>
        </w:rPr>
        <w:t>members, the Committee</w:t>
      </w:r>
      <w:r>
        <w:rPr>
          <w:spacing w:val="-3"/>
          <w:w w:val="110"/>
          <w:sz w:val="22"/>
        </w:rPr>
        <w:t> </w:t>
      </w:r>
      <w:r>
        <w:rPr>
          <w:w w:val="110"/>
          <w:sz w:val="22"/>
        </w:rPr>
        <w:t>requests</w:t>
      </w:r>
      <w:r>
        <w:rPr>
          <w:spacing w:val="-7"/>
          <w:w w:val="110"/>
          <w:sz w:val="22"/>
        </w:rPr>
        <w:t> </w:t>
      </w:r>
      <w:r>
        <w:rPr>
          <w:w w:val="110"/>
          <w:sz w:val="22"/>
        </w:rPr>
        <w:t>that</w:t>
      </w:r>
      <w:r>
        <w:rPr>
          <w:spacing w:val="-5"/>
          <w:w w:val="110"/>
          <w:sz w:val="22"/>
        </w:rPr>
        <w:t> </w:t>
      </w:r>
      <w:r>
        <w:rPr>
          <w:w w:val="110"/>
          <w:sz w:val="22"/>
        </w:rPr>
        <w:t>written</w:t>
      </w:r>
      <w:r>
        <w:rPr>
          <w:spacing w:val="-5"/>
          <w:w w:val="110"/>
          <w:sz w:val="22"/>
        </w:rPr>
        <w:t> </w:t>
      </w:r>
      <w:r>
        <w:rPr>
          <w:w w:val="110"/>
          <w:sz w:val="22"/>
        </w:rPr>
        <w:t>testimony</w:t>
      </w:r>
      <w:r>
        <w:rPr>
          <w:spacing w:val="-4"/>
          <w:w w:val="110"/>
          <w:sz w:val="22"/>
        </w:rPr>
        <w:t> </w:t>
      </w:r>
      <w:r>
        <w:rPr>
          <w:w w:val="110"/>
          <w:sz w:val="22"/>
        </w:rPr>
        <w:t>be</w:t>
      </w:r>
      <w:r>
        <w:rPr>
          <w:spacing w:val="-4"/>
          <w:w w:val="110"/>
          <w:sz w:val="22"/>
        </w:rPr>
        <w:t> </w:t>
      </w:r>
      <w:r>
        <w:rPr>
          <w:w w:val="110"/>
          <w:sz w:val="22"/>
        </w:rPr>
        <w:t>submitted</w:t>
      </w:r>
      <w:r>
        <w:rPr>
          <w:spacing w:val="-5"/>
          <w:w w:val="110"/>
          <w:sz w:val="22"/>
        </w:rPr>
        <w:t> </w:t>
      </w:r>
      <w:r>
        <w:rPr>
          <w:w w:val="110"/>
          <w:sz w:val="22"/>
        </w:rPr>
        <w:t>24</w:t>
      </w:r>
      <w:r>
        <w:rPr>
          <w:spacing w:val="-4"/>
          <w:w w:val="110"/>
          <w:sz w:val="22"/>
        </w:rPr>
        <w:t> </w:t>
      </w:r>
      <w:r>
        <w:rPr>
          <w:w w:val="110"/>
          <w:sz w:val="22"/>
        </w:rPr>
        <w:t>hours</w:t>
      </w:r>
      <w:r>
        <w:rPr>
          <w:spacing w:val="-7"/>
          <w:w w:val="110"/>
          <w:sz w:val="22"/>
        </w:rPr>
        <w:t> </w:t>
      </w:r>
      <w:r>
        <w:rPr>
          <w:w w:val="110"/>
          <w:sz w:val="22"/>
        </w:rPr>
        <w:t>in</w:t>
      </w:r>
      <w:r>
        <w:rPr>
          <w:spacing w:val="-5"/>
          <w:w w:val="110"/>
          <w:sz w:val="22"/>
        </w:rPr>
        <w:t> </w:t>
      </w:r>
      <w:r>
        <w:rPr>
          <w:w w:val="110"/>
          <w:sz w:val="22"/>
        </w:rPr>
        <w:t>advance</w:t>
      </w:r>
      <w:r>
        <w:rPr>
          <w:spacing w:val="-9"/>
          <w:w w:val="110"/>
          <w:sz w:val="22"/>
        </w:rPr>
        <w:t> </w:t>
      </w:r>
      <w:r>
        <w:rPr>
          <w:w w:val="110"/>
          <w:sz w:val="22"/>
        </w:rPr>
        <w:t>(for Friday</w:t>
      </w:r>
      <w:r>
        <w:rPr>
          <w:spacing w:val="-17"/>
          <w:w w:val="110"/>
          <w:sz w:val="22"/>
        </w:rPr>
        <w:t> </w:t>
      </w:r>
      <w:r>
        <w:rPr>
          <w:w w:val="110"/>
          <w:sz w:val="22"/>
        </w:rPr>
        <w:t>meetings,</w:t>
      </w:r>
      <w:r>
        <w:rPr>
          <w:spacing w:val="-17"/>
          <w:w w:val="110"/>
          <w:sz w:val="22"/>
        </w:rPr>
        <w:t> </w:t>
      </w:r>
      <w:r>
        <w:rPr>
          <w:w w:val="110"/>
          <w:sz w:val="22"/>
        </w:rPr>
        <w:t>please</w:t>
      </w:r>
      <w:r>
        <w:rPr>
          <w:spacing w:val="-17"/>
          <w:w w:val="110"/>
          <w:sz w:val="22"/>
        </w:rPr>
        <w:t> </w:t>
      </w:r>
      <w:r>
        <w:rPr>
          <w:w w:val="110"/>
          <w:sz w:val="22"/>
        </w:rPr>
        <w:t>submit</w:t>
      </w:r>
      <w:r>
        <w:rPr>
          <w:spacing w:val="-17"/>
          <w:w w:val="110"/>
          <w:sz w:val="22"/>
        </w:rPr>
        <w:t> </w:t>
      </w:r>
      <w:r>
        <w:rPr>
          <w:w w:val="110"/>
          <w:sz w:val="22"/>
        </w:rPr>
        <w:t>written</w:t>
      </w:r>
      <w:r>
        <w:rPr>
          <w:spacing w:val="-17"/>
          <w:w w:val="110"/>
          <w:sz w:val="22"/>
        </w:rPr>
        <w:t> </w:t>
      </w:r>
      <w:r>
        <w:rPr>
          <w:w w:val="110"/>
          <w:sz w:val="22"/>
        </w:rPr>
        <w:t>testimony</w:t>
      </w:r>
      <w:r>
        <w:rPr>
          <w:spacing w:val="-16"/>
          <w:w w:val="110"/>
          <w:sz w:val="22"/>
        </w:rPr>
        <w:t> </w:t>
      </w:r>
      <w:r>
        <w:rPr>
          <w:w w:val="110"/>
          <w:sz w:val="22"/>
        </w:rPr>
        <w:t>to</w:t>
      </w:r>
      <w:r>
        <w:rPr>
          <w:spacing w:val="-17"/>
          <w:w w:val="110"/>
          <w:sz w:val="22"/>
        </w:rPr>
        <w:t> </w:t>
      </w:r>
      <w:r>
        <w:rPr>
          <w:w w:val="110"/>
          <w:sz w:val="22"/>
        </w:rPr>
        <w:t>the</w:t>
      </w:r>
      <w:r>
        <w:rPr>
          <w:spacing w:val="-17"/>
          <w:w w:val="110"/>
          <w:sz w:val="22"/>
        </w:rPr>
        <w:t> </w:t>
      </w:r>
      <w:r>
        <w:rPr>
          <w:w w:val="110"/>
          <w:sz w:val="22"/>
        </w:rPr>
        <w:t>OahuMPO</w:t>
      </w:r>
      <w:r>
        <w:rPr>
          <w:spacing w:val="-17"/>
          <w:w w:val="110"/>
          <w:sz w:val="22"/>
        </w:rPr>
        <w:t> </w:t>
      </w:r>
      <w:r>
        <w:rPr>
          <w:w w:val="110"/>
          <w:sz w:val="22"/>
        </w:rPr>
        <w:t>office</w:t>
      </w:r>
      <w:r>
        <w:rPr>
          <w:spacing w:val="-17"/>
          <w:w w:val="110"/>
          <w:sz w:val="22"/>
        </w:rPr>
        <w:t> </w:t>
      </w:r>
      <w:r>
        <w:rPr>
          <w:w w:val="110"/>
          <w:sz w:val="22"/>
        </w:rPr>
        <w:t>by</w:t>
      </w:r>
      <w:r>
        <w:rPr>
          <w:spacing w:val="-16"/>
          <w:w w:val="110"/>
          <w:sz w:val="22"/>
        </w:rPr>
        <w:t> </w:t>
      </w:r>
      <w:r>
        <w:rPr>
          <w:w w:val="110"/>
          <w:sz w:val="22"/>
        </w:rPr>
        <w:t>the</w:t>
      </w:r>
      <w:r>
        <w:rPr>
          <w:spacing w:val="-17"/>
          <w:w w:val="110"/>
          <w:sz w:val="22"/>
        </w:rPr>
        <w:t> </w:t>
      </w:r>
      <w:r>
        <w:rPr>
          <w:w w:val="110"/>
          <w:sz w:val="22"/>
        </w:rPr>
        <w:t>prior Thursday</w:t>
      </w:r>
      <w:r>
        <w:rPr>
          <w:spacing w:val="-3"/>
          <w:w w:val="110"/>
          <w:sz w:val="22"/>
        </w:rPr>
        <w:t> </w:t>
      </w:r>
      <w:r>
        <w:rPr>
          <w:w w:val="110"/>
          <w:sz w:val="22"/>
        </w:rPr>
        <w:t>morning).</w:t>
      </w:r>
      <w:r>
        <w:rPr>
          <w:spacing w:val="-3"/>
          <w:w w:val="110"/>
          <w:sz w:val="22"/>
        </w:rPr>
        <w:t> </w:t>
      </w:r>
      <w:r>
        <w:rPr>
          <w:w w:val="110"/>
          <w:sz w:val="22"/>
        </w:rPr>
        <w:t>Your</w:t>
      </w:r>
      <w:r>
        <w:rPr>
          <w:spacing w:val="-2"/>
          <w:w w:val="110"/>
          <w:sz w:val="22"/>
        </w:rPr>
        <w:t> </w:t>
      </w:r>
      <w:r>
        <w:rPr>
          <w:w w:val="110"/>
          <w:sz w:val="22"/>
        </w:rPr>
        <w:t>cooperation</w:t>
      </w:r>
      <w:r>
        <w:rPr>
          <w:spacing w:val="-1"/>
          <w:w w:val="110"/>
          <w:sz w:val="22"/>
        </w:rPr>
        <w:t> </w:t>
      </w:r>
      <w:r>
        <w:rPr>
          <w:w w:val="110"/>
          <w:sz w:val="22"/>
        </w:rPr>
        <w:t>is</w:t>
      </w:r>
      <w:r>
        <w:rPr>
          <w:spacing w:val="-2"/>
          <w:w w:val="110"/>
          <w:sz w:val="22"/>
        </w:rPr>
        <w:t> </w:t>
      </w:r>
      <w:r>
        <w:rPr>
          <w:w w:val="110"/>
          <w:sz w:val="22"/>
        </w:rPr>
        <w:t>greatly</w:t>
      </w:r>
      <w:r>
        <w:rPr>
          <w:spacing w:val="-4"/>
          <w:w w:val="110"/>
          <w:sz w:val="22"/>
        </w:rPr>
        <w:t> </w:t>
      </w:r>
      <w:r>
        <w:rPr>
          <w:w w:val="110"/>
          <w:sz w:val="22"/>
        </w:rPr>
        <w:t>appreciated.</w:t>
      </w:r>
    </w:p>
    <w:p>
      <w:pPr>
        <w:pStyle w:val="BodyText"/>
        <w:spacing w:before="25"/>
        <w:rPr>
          <w:sz w:val="22"/>
        </w:rPr>
      </w:pPr>
    </w:p>
    <w:p>
      <w:pPr>
        <w:spacing w:line="261" w:lineRule="auto" w:before="0"/>
        <w:ind w:left="1801" w:right="1185" w:firstLine="0"/>
        <w:jc w:val="left"/>
        <w:rPr>
          <w:sz w:val="22"/>
        </w:rPr>
      </w:pPr>
      <w:r>
        <w:rPr>
          <w:sz w:val="22"/>
        </w:rPr>
        <w:t>Written</w:t>
      </w:r>
      <w:r>
        <w:rPr>
          <w:spacing w:val="40"/>
          <w:sz w:val="22"/>
        </w:rPr>
        <w:t> </w:t>
      </w:r>
      <w:r>
        <w:rPr>
          <w:sz w:val="22"/>
        </w:rPr>
        <w:t>testimony</w:t>
      </w:r>
      <w:r>
        <w:rPr>
          <w:spacing w:val="40"/>
          <w:sz w:val="22"/>
        </w:rPr>
        <w:t> </w:t>
      </w:r>
      <w:r>
        <w:rPr>
          <w:sz w:val="22"/>
        </w:rPr>
        <w:t>may</w:t>
      </w:r>
      <w:r>
        <w:rPr>
          <w:spacing w:val="40"/>
          <w:sz w:val="22"/>
        </w:rPr>
        <w:t> </w:t>
      </w:r>
      <w:r>
        <w:rPr>
          <w:sz w:val="22"/>
        </w:rPr>
        <w:t>be</w:t>
      </w:r>
      <w:r>
        <w:rPr>
          <w:spacing w:val="40"/>
          <w:sz w:val="22"/>
        </w:rPr>
        <w:t> </w:t>
      </w:r>
      <w:r>
        <w:rPr>
          <w:sz w:val="22"/>
        </w:rPr>
        <w:t>sent</w:t>
      </w:r>
      <w:r>
        <w:rPr>
          <w:spacing w:val="40"/>
          <w:sz w:val="22"/>
        </w:rPr>
        <w:t> </w:t>
      </w:r>
      <w:r>
        <w:rPr>
          <w:sz w:val="22"/>
        </w:rPr>
        <w:t>to</w:t>
      </w:r>
      <w:r>
        <w:rPr>
          <w:spacing w:val="40"/>
          <w:sz w:val="22"/>
        </w:rPr>
        <w:t> </w:t>
      </w:r>
      <w:r>
        <w:rPr>
          <w:sz w:val="22"/>
        </w:rPr>
        <w:t>OahuMPO</w:t>
      </w:r>
      <w:r>
        <w:rPr>
          <w:spacing w:val="40"/>
          <w:sz w:val="22"/>
        </w:rPr>
        <w:t> </w:t>
      </w:r>
      <w:r>
        <w:rPr>
          <w:sz w:val="22"/>
        </w:rPr>
        <w:t>via</w:t>
      </w:r>
      <w:r>
        <w:rPr>
          <w:spacing w:val="40"/>
          <w:sz w:val="22"/>
        </w:rPr>
        <w:t> </w:t>
      </w:r>
      <w:r>
        <w:rPr>
          <w:sz w:val="22"/>
        </w:rPr>
        <w:t>e-mail</w:t>
      </w:r>
      <w:r>
        <w:rPr>
          <w:spacing w:val="40"/>
          <w:sz w:val="22"/>
        </w:rPr>
        <w:t> </w:t>
      </w:r>
      <w:r>
        <w:rPr>
          <w:sz w:val="22"/>
        </w:rPr>
        <w:t>at</w:t>
      </w:r>
      <w:r>
        <w:rPr>
          <w:spacing w:val="40"/>
          <w:sz w:val="22"/>
        </w:rPr>
        <w:t> </w:t>
      </w:r>
      <w:hyperlink r:id="rId595">
        <w:r>
          <w:rPr>
            <w:color w:val="0462C1"/>
            <w:sz w:val="22"/>
            <w:u w:val="single" w:color="0462C1"/>
          </w:rPr>
          <w:t>oahumpo@oahumpo.org</w:t>
        </w:r>
      </w:hyperlink>
      <w:r>
        <w:rPr>
          <w:color w:val="0462C1"/>
          <w:spacing w:val="40"/>
          <w:sz w:val="22"/>
        </w:rPr>
        <w:t> </w:t>
      </w:r>
      <w:r>
        <w:rPr>
          <w:sz w:val="22"/>
        </w:rPr>
        <w:t>or </w:t>
      </w:r>
      <w:r>
        <w:rPr>
          <w:w w:val="110"/>
          <w:sz w:val="22"/>
        </w:rPr>
        <w:t>to our office at:</w:t>
      </w:r>
    </w:p>
    <w:p>
      <w:pPr>
        <w:pStyle w:val="BodyText"/>
        <w:spacing w:before="16"/>
        <w:rPr>
          <w:sz w:val="22"/>
        </w:rPr>
      </w:pPr>
    </w:p>
    <w:p>
      <w:pPr>
        <w:spacing w:before="0"/>
        <w:ind w:left="2881" w:right="0" w:firstLine="0"/>
        <w:jc w:val="left"/>
        <w:rPr>
          <w:sz w:val="22"/>
        </w:rPr>
      </w:pPr>
      <w:r>
        <w:rPr>
          <w:spacing w:val="-2"/>
          <w:w w:val="105"/>
          <w:sz w:val="22"/>
        </w:rPr>
        <w:t>OahuMPO</w:t>
      </w:r>
    </w:p>
    <w:p>
      <w:pPr>
        <w:spacing w:before="17"/>
        <w:ind w:left="2881" w:right="0" w:firstLine="0"/>
        <w:jc w:val="left"/>
        <w:rPr>
          <w:sz w:val="22"/>
        </w:rPr>
      </w:pPr>
      <w:r>
        <w:rPr>
          <w:w w:val="105"/>
          <w:sz w:val="22"/>
        </w:rPr>
        <w:t>707</w:t>
      </w:r>
      <w:r>
        <w:rPr>
          <w:spacing w:val="-9"/>
          <w:w w:val="105"/>
          <w:sz w:val="22"/>
        </w:rPr>
        <w:t> </w:t>
      </w:r>
      <w:r>
        <w:rPr>
          <w:w w:val="105"/>
          <w:sz w:val="22"/>
        </w:rPr>
        <w:t>Richards</w:t>
      </w:r>
      <w:r>
        <w:rPr>
          <w:spacing w:val="-11"/>
          <w:w w:val="105"/>
          <w:sz w:val="22"/>
        </w:rPr>
        <w:t> </w:t>
      </w:r>
      <w:r>
        <w:rPr>
          <w:w w:val="105"/>
          <w:sz w:val="22"/>
        </w:rPr>
        <w:t>Street,</w:t>
      </w:r>
      <w:r>
        <w:rPr>
          <w:spacing w:val="-12"/>
          <w:w w:val="105"/>
          <w:sz w:val="22"/>
        </w:rPr>
        <w:t> </w:t>
      </w:r>
      <w:r>
        <w:rPr>
          <w:w w:val="105"/>
          <w:sz w:val="22"/>
        </w:rPr>
        <w:t>Suite</w:t>
      </w:r>
      <w:r>
        <w:rPr>
          <w:spacing w:val="-9"/>
          <w:w w:val="105"/>
          <w:sz w:val="22"/>
        </w:rPr>
        <w:t> </w:t>
      </w:r>
      <w:r>
        <w:rPr>
          <w:spacing w:val="-5"/>
          <w:w w:val="105"/>
          <w:sz w:val="22"/>
        </w:rPr>
        <w:t>200</w:t>
      </w:r>
    </w:p>
    <w:p>
      <w:pPr>
        <w:spacing w:before="22"/>
        <w:ind w:left="2881" w:right="0" w:firstLine="0"/>
        <w:jc w:val="left"/>
        <w:rPr>
          <w:sz w:val="22"/>
        </w:rPr>
      </w:pPr>
      <w:r>
        <w:rPr>
          <w:spacing w:val="2"/>
          <w:sz w:val="22"/>
        </w:rPr>
        <w:t>Honolulu,</w:t>
      </w:r>
      <w:r>
        <w:rPr>
          <w:spacing w:val="47"/>
          <w:sz w:val="22"/>
        </w:rPr>
        <w:t> </w:t>
      </w:r>
      <w:r>
        <w:rPr>
          <w:spacing w:val="2"/>
          <w:sz w:val="22"/>
        </w:rPr>
        <w:t>Hawaii</w:t>
      </w:r>
      <w:r>
        <w:rPr>
          <w:spacing w:val="44"/>
          <w:sz w:val="22"/>
        </w:rPr>
        <w:t> </w:t>
      </w:r>
      <w:r>
        <w:rPr>
          <w:spacing w:val="-2"/>
          <w:sz w:val="22"/>
        </w:rPr>
        <w:t>96813</w:t>
      </w:r>
    </w:p>
    <w:p>
      <w:pPr>
        <w:pStyle w:val="BodyText"/>
        <w:spacing w:before="29"/>
        <w:rPr>
          <w:sz w:val="22"/>
        </w:rPr>
      </w:pPr>
    </w:p>
    <w:p>
      <w:pPr>
        <w:spacing w:line="256" w:lineRule="auto" w:before="1"/>
        <w:ind w:left="1801" w:right="1185" w:firstLine="0"/>
        <w:jc w:val="left"/>
        <w:rPr>
          <w:sz w:val="22"/>
        </w:rPr>
      </w:pPr>
      <w:r>
        <w:rPr>
          <w:i/>
          <w:sz w:val="23"/>
        </w:rPr>
        <w:t>Note</w:t>
      </w:r>
      <w:r>
        <w:rPr>
          <w:sz w:val="22"/>
        </w:rPr>
        <w:t>:</w:t>
      </w:r>
      <w:r>
        <w:rPr>
          <w:spacing w:val="40"/>
          <w:sz w:val="22"/>
        </w:rPr>
        <w:t> </w:t>
      </w:r>
      <w:r>
        <w:rPr>
          <w:sz w:val="22"/>
        </w:rPr>
        <w:t>Any</w:t>
      </w:r>
      <w:r>
        <w:rPr>
          <w:spacing w:val="40"/>
          <w:sz w:val="22"/>
        </w:rPr>
        <w:t> </w:t>
      </w:r>
      <w:r>
        <w:rPr>
          <w:sz w:val="22"/>
        </w:rPr>
        <w:t>personal</w:t>
      </w:r>
      <w:r>
        <w:rPr>
          <w:spacing w:val="40"/>
          <w:sz w:val="22"/>
        </w:rPr>
        <w:t> </w:t>
      </w:r>
      <w:r>
        <w:rPr>
          <w:sz w:val="22"/>
        </w:rPr>
        <w:t>information</w:t>
      </w:r>
      <w:r>
        <w:rPr>
          <w:spacing w:val="38"/>
          <w:sz w:val="22"/>
        </w:rPr>
        <w:t> </w:t>
      </w:r>
      <w:r>
        <w:rPr>
          <w:sz w:val="22"/>
        </w:rPr>
        <w:t>(such</w:t>
      </w:r>
      <w:r>
        <w:rPr>
          <w:spacing w:val="40"/>
          <w:sz w:val="22"/>
        </w:rPr>
        <w:t> </w:t>
      </w:r>
      <w:r>
        <w:rPr>
          <w:sz w:val="22"/>
        </w:rPr>
        <w:t>as</w:t>
      </w:r>
      <w:r>
        <w:rPr>
          <w:spacing w:val="40"/>
          <w:sz w:val="22"/>
        </w:rPr>
        <w:t> </w:t>
      </w:r>
      <w:r>
        <w:rPr>
          <w:sz w:val="22"/>
        </w:rPr>
        <w:t>home</w:t>
      </w:r>
      <w:r>
        <w:rPr>
          <w:spacing w:val="40"/>
          <w:sz w:val="22"/>
        </w:rPr>
        <w:t> </w:t>
      </w:r>
      <w:r>
        <w:rPr>
          <w:sz w:val="22"/>
        </w:rPr>
        <w:t>addresses,</w:t>
      </w:r>
      <w:r>
        <w:rPr>
          <w:spacing w:val="40"/>
          <w:sz w:val="22"/>
        </w:rPr>
        <w:t> </w:t>
      </w:r>
      <w:r>
        <w:rPr>
          <w:sz w:val="22"/>
        </w:rPr>
        <w:t>home</w:t>
      </w:r>
      <w:r>
        <w:rPr>
          <w:spacing w:val="40"/>
          <w:sz w:val="22"/>
        </w:rPr>
        <w:t> </w:t>
      </w:r>
      <w:r>
        <w:rPr>
          <w:sz w:val="22"/>
        </w:rPr>
        <w:t>phone</w:t>
      </w:r>
      <w:r>
        <w:rPr>
          <w:spacing w:val="40"/>
          <w:sz w:val="22"/>
        </w:rPr>
        <w:t> </w:t>
      </w:r>
      <w:r>
        <w:rPr>
          <w:sz w:val="22"/>
        </w:rPr>
        <w:t>numbers,</w:t>
      </w:r>
      <w:r>
        <w:rPr>
          <w:spacing w:val="40"/>
          <w:sz w:val="22"/>
        </w:rPr>
        <w:t> </w:t>
      </w:r>
      <w:r>
        <w:rPr>
          <w:sz w:val="22"/>
        </w:rPr>
        <w:t>cell </w:t>
      </w:r>
      <w:r>
        <w:rPr>
          <w:w w:val="110"/>
          <w:sz w:val="22"/>
        </w:rPr>
        <w:t>phone numbers,</w:t>
      </w:r>
      <w:r>
        <w:rPr>
          <w:spacing w:val="-2"/>
          <w:w w:val="110"/>
          <w:sz w:val="22"/>
        </w:rPr>
        <w:t> </w:t>
      </w:r>
      <w:r>
        <w:rPr>
          <w:w w:val="110"/>
          <w:sz w:val="22"/>
        </w:rPr>
        <w:t>etc.) included on the written testimony will</w:t>
      </w:r>
      <w:r>
        <w:rPr>
          <w:spacing w:val="-2"/>
          <w:w w:val="110"/>
          <w:sz w:val="22"/>
        </w:rPr>
        <w:t> </w:t>
      </w:r>
      <w:r>
        <w:rPr>
          <w:w w:val="110"/>
          <w:sz w:val="22"/>
        </w:rPr>
        <w:t>become public </w:t>
      </w:r>
      <w:r>
        <w:rPr>
          <w:spacing w:val="-2"/>
          <w:w w:val="110"/>
          <w:sz w:val="22"/>
        </w:rPr>
        <w:t>information.</w:t>
      </w:r>
    </w:p>
    <w:p>
      <w:pPr>
        <w:pStyle w:val="BodyText"/>
        <w:spacing w:before="22"/>
        <w:rPr>
          <w:sz w:val="22"/>
        </w:rPr>
      </w:pPr>
    </w:p>
    <w:p>
      <w:pPr>
        <w:spacing w:before="0"/>
        <w:ind w:left="1801" w:right="0" w:firstLine="0"/>
        <w:jc w:val="left"/>
        <w:rPr>
          <w:sz w:val="22"/>
        </w:rPr>
      </w:pPr>
      <w:r>
        <w:rPr>
          <w:sz w:val="22"/>
        </w:rPr>
        <w:t>Technical</w:t>
      </w:r>
      <w:r>
        <w:rPr>
          <w:spacing w:val="45"/>
          <w:sz w:val="22"/>
        </w:rPr>
        <w:t> </w:t>
      </w:r>
      <w:r>
        <w:rPr>
          <w:sz w:val="22"/>
        </w:rPr>
        <w:t>Advisory</w:t>
      </w:r>
      <w:r>
        <w:rPr>
          <w:spacing w:val="52"/>
          <w:sz w:val="22"/>
        </w:rPr>
        <w:t> </w:t>
      </w:r>
      <w:r>
        <w:rPr>
          <w:sz w:val="22"/>
        </w:rPr>
        <w:t>Committee</w:t>
      </w:r>
      <w:r>
        <w:rPr>
          <w:spacing w:val="53"/>
          <w:sz w:val="22"/>
        </w:rPr>
        <w:t> </w:t>
      </w:r>
      <w:r>
        <w:rPr>
          <w:sz w:val="22"/>
        </w:rPr>
        <w:t>meeting</w:t>
      </w:r>
      <w:r>
        <w:rPr>
          <w:spacing w:val="58"/>
          <w:sz w:val="22"/>
        </w:rPr>
        <w:t> </w:t>
      </w:r>
      <w:r>
        <w:rPr>
          <w:sz w:val="22"/>
        </w:rPr>
        <w:t>packets</w:t>
      </w:r>
      <w:r>
        <w:rPr>
          <w:spacing w:val="38"/>
          <w:sz w:val="22"/>
        </w:rPr>
        <w:t> </w:t>
      </w:r>
      <w:r>
        <w:rPr>
          <w:sz w:val="22"/>
        </w:rPr>
        <w:t>are</w:t>
      </w:r>
      <w:r>
        <w:rPr>
          <w:spacing w:val="50"/>
          <w:sz w:val="22"/>
        </w:rPr>
        <w:t> </w:t>
      </w:r>
      <w:r>
        <w:rPr>
          <w:sz w:val="22"/>
        </w:rPr>
        <w:t>available</w:t>
      </w:r>
      <w:r>
        <w:rPr>
          <w:spacing w:val="51"/>
          <w:sz w:val="22"/>
        </w:rPr>
        <w:t> </w:t>
      </w:r>
      <w:r>
        <w:rPr>
          <w:sz w:val="22"/>
        </w:rPr>
        <w:t>for</w:t>
      </w:r>
      <w:r>
        <w:rPr>
          <w:spacing w:val="47"/>
          <w:sz w:val="22"/>
        </w:rPr>
        <w:t> </w:t>
      </w:r>
      <w:r>
        <w:rPr>
          <w:sz w:val="22"/>
        </w:rPr>
        <w:t>inspection</w:t>
      </w:r>
      <w:r>
        <w:rPr>
          <w:spacing w:val="49"/>
          <w:sz w:val="22"/>
        </w:rPr>
        <w:t> </w:t>
      </w:r>
      <w:r>
        <w:rPr>
          <w:spacing w:val="-5"/>
          <w:sz w:val="22"/>
        </w:rPr>
        <w:t>in</w:t>
      </w:r>
    </w:p>
    <w:p>
      <w:pPr>
        <w:spacing w:before="22"/>
        <w:ind w:left="1801" w:right="0" w:firstLine="0"/>
        <w:jc w:val="left"/>
        <w:rPr>
          <w:sz w:val="22"/>
        </w:rPr>
      </w:pPr>
      <w:r>
        <w:rPr>
          <w:sz w:val="22"/>
        </w:rPr>
        <w:t>OahuMPO’s</w:t>
      </w:r>
      <w:r>
        <w:rPr>
          <w:spacing w:val="40"/>
          <w:sz w:val="22"/>
        </w:rPr>
        <w:t> </w:t>
      </w:r>
      <w:r>
        <w:rPr>
          <w:spacing w:val="-2"/>
          <w:sz w:val="22"/>
        </w:rPr>
        <w:t>office.</w:t>
      </w:r>
    </w:p>
    <w:p>
      <w:pPr>
        <w:pStyle w:val="BodyText"/>
        <w:spacing w:before="39"/>
        <w:rPr>
          <w:sz w:val="22"/>
        </w:rPr>
      </w:pPr>
    </w:p>
    <w:p>
      <w:pPr>
        <w:spacing w:before="0"/>
        <w:ind w:left="1801" w:right="0" w:firstLine="0"/>
        <w:jc w:val="left"/>
        <w:rPr>
          <w:b/>
          <w:sz w:val="22"/>
        </w:rPr>
      </w:pPr>
      <w:r>
        <w:rPr>
          <w:b/>
          <w:spacing w:val="-2"/>
          <w:sz w:val="22"/>
        </w:rPr>
        <w:t>ACCESSIBILITY</w:t>
      </w:r>
    </w:p>
    <w:p>
      <w:pPr>
        <w:spacing w:before="18"/>
        <w:ind w:left="1801" w:right="0" w:firstLine="0"/>
        <w:jc w:val="left"/>
        <w:rPr>
          <w:sz w:val="22"/>
        </w:rPr>
      </w:pPr>
      <w:r>
        <w:rPr>
          <w:w w:val="105"/>
          <w:sz w:val="22"/>
        </w:rPr>
        <w:t>OahuMPO</w:t>
      </w:r>
      <w:r>
        <w:rPr>
          <w:spacing w:val="6"/>
          <w:w w:val="105"/>
          <w:sz w:val="22"/>
        </w:rPr>
        <w:t> </w:t>
      </w:r>
      <w:r>
        <w:rPr>
          <w:w w:val="105"/>
          <w:sz w:val="22"/>
        </w:rPr>
        <w:t>is</w:t>
      </w:r>
      <w:r>
        <w:rPr>
          <w:spacing w:val="7"/>
          <w:w w:val="105"/>
          <w:sz w:val="22"/>
        </w:rPr>
        <w:t> </w:t>
      </w:r>
      <w:r>
        <w:rPr>
          <w:w w:val="105"/>
          <w:sz w:val="22"/>
        </w:rPr>
        <w:t>committed</w:t>
      </w:r>
      <w:r>
        <w:rPr>
          <w:spacing w:val="1"/>
          <w:w w:val="105"/>
          <w:sz w:val="22"/>
        </w:rPr>
        <w:t> </w:t>
      </w:r>
      <w:r>
        <w:rPr>
          <w:w w:val="105"/>
          <w:sz w:val="22"/>
        </w:rPr>
        <w:t>to</w:t>
      </w:r>
      <w:r>
        <w:rPr>
          <w:spacing w:val="9"/>
          <w:w w:val="105"/>
          <w:sz w:val="22"/>
        </w:rPr>
        <w:t> </w:t>
      </w:r>
      <w:r>
        <w:rPr>
          <w:w w:val="105"/>
          <w:sz w:val="22"/>
        </w:rPr>
        <w:t>making</w:t>
      </w:r>
      <w:r>
        <w:rPr>
          <w:spacing w:val="8"/>
          <w:w w:val="105"/>
          <w:sz w:val="22"/>
        </w:rPr>
        <w:t> </w:t>
      </w:r>
      <w:r>
        <w:rPr>
          <w:w w:val="105"/>
          <w:sz w:val="22"/>
        </w:rPr>
        <w:t>our</w:t>
      </w:r>
      <w:r>
        <w:rPr>
          <w:spacing w:val="6"/>
          <w:w w:val="105"/>
          <w:sz w:val="22"/>
        </w:rPr>
        <w:t> </w:t>
      </w:r>
      <w:r>
        <w:rPr>
          <w:w w:val="105"/>
          <w:sz w:val="22"/>
        </w:rPr>
        <w:t>documents</w:t>
      </w:r>
      <w:r>
        <w:rPr>
          <w:spacing w:val="7"/>
          <w:w w:val="105"/>
          <w:sz w:val="22"/>
        </w:rPr>
        <w:t> </w:t>
      </w:r>
      <w:r>
        <w:rPr>
          <w:w w:val="105"/>
          <w:sz w:val="22"/>
        </w:rPr>
        <w:t>accessible</w:t>
      </w:r>
      <w:r>
        <w:rPr>
          <w:spacing w:val="3"/>
          <w:w w:val="105"/>
          <w:sz w:val="22"/>
        </w:rPr>
        <w:t> </w:t>
      </w:r>
      <w:r>
        <w:rPr>
          <w:w w:val="105"/>
          <w:sz w:val="22"/>
        </w:rPr>
        <w:t>to</w:t>
      </w:r>
      <w:r>
        <w:rPr>
          <w:spacing w:val="9"/>
          <w:w w:val="105"/>
          <w:sz w:val="22"/>
        </w:rPr>
        <w:t> </w:t>
      </w:r>
      <w:r>
        <w:rPr>
          <w:w w:val="105"/>
          <w:sz w:val="22"/>
        </w:rPr>
        <w:t>all</w:t>
      </w:r>
      <w:r>
        <w:rPr>
          <w:spacing w:val="5"/>
          <w:w w:val="105"/>
          <w:sz w:val="22"/>
        </w:rPr>
        <w:t> </w:t>
      </w:r>
      <w:r>
        <w:rPr>
          <w:spacing w:val="-2"/>
          <w:w w:val="105"/>
          <w:sz w:val="22"/>
        </w:rPr>
        <w:t>audiences.</w:t>
      </w:r>
    </w:p>
    <w:p>
      <w:pPr>
        <w:spacing w:line="256" w:lineRule="auto" w:before="22"/>
        <w:ind w:left="1801" w:right="1391" w:firstLine="0"/>
        <w:jc w:val="left"/>
        <w:rPr>
          <w:sz w:val="22"/>
        </w:rPr>
      </w:pPr>
      <w:r>
        <w:rPr>
          <w:w w:val="110"/>
          <w:sz w:val="22"/>
        </w:rPr>
        <w:t>If</w:t>
      </w:r>
      <w:r>
        <w:rPr>
          <w:spacing w:val="-11"/>
          <w:w w:val="110"/>
          <w:sz w:val="22"/>
        </w:rPr>
        <w:t> </w:t>
      </w:r>
      <w:r>
        <w:rPr>
          <w:w w:val="110"/>
          <w:sz w:val="22"/>
        </w:rPr>
        <w:t>you</w:t>
      </w:r>
      <w:r>
        <w:rPr>
          <w:spacing w:val="-12"/>
          <w:w w:val="110"/>
          <w:sz w:val="22"/>
        </w:rPr>
        <w:t> </w:t>
      </w:r>
      <w:r>
        <w:rPr>
          <w:w w:val="110"/>
          <w:sz w:val="22"/>
        </w:rPr>
        <w:t>need</w:t>
      </w:r>
      <w:r>
        <w:rPr>
          <w:spacing w:val="-11"/>
          <w:w w:val="110"/>
          <w:sz w:val="22"/>
        </w:rPr>
        <w:t> </w:t>
      </w:r>
      <w:r>
        <w:rPr>
          <w:w w:val="110"/>
          <w:sz w:val="22"/>
        </w:rPr>
        <w:t>an</w:t>
      </w:r>
      <w:r>
        <w:rPr>
          <w:spacing w:val="-11"/>
          <w:w w:val="110"/>
          <w:sz w:val="22"/>
        </w:rPr>
        <w:t> </w:t>
      </w:r>
      <w:r>
        <w:rPr>
          <w:w w:val="110"/>
          <w:sz w:val="22"/>
        </w:rPr>
        <w:t>auxiliary</w:t>
      </w:r>
      <w:r>
        <w:rPr>
          <w:spacing w:val="-16"/>
          <w:w w:val="110"/>
          <w:sz w:val="22"/>
        </w:rPr>
        <w:t> </w:t>
      </w:r>
      <w:r>
        <w:rPr>
          <w:w w:val="110"/>
          <w:sz w:val="22"/>
        </w:rPr>
        <w:t>aid/service</w:t>
      </w:r>
      <w:r>
        <w:rPr>
          <w:spacing w:val="-10"/>
          <w:w w:val="110"/>
          <w:sz w:val="22"/>
        </w:rPr>
        <w:t> </w:t>
      </w:r>
      <w:r>
        <w:rPr>
          <w:w w:val="110"/>
          <w:sz w:val="22"/>
        </w:rPr>
        <w:t>or</w:t>
      </w:r>
      <w:r>
        <w:rPr>
          <w:spacing w:val="-13"/>
          <w:w w:val="110"/>
          <w:sz w:val="22"/>
        </w:rPr>
        <w:t> </w:t>
      </w:r>
      <w:r>
        <w:rPr>
          <w:w w:val="110"/>
          <w:sz w:val="22"/>
        </w:rPr>
        <w:t>other</w:t>
      </w:r>
      <w:r>
        <w:rPr>
          <w:spacing w:val="-9"/>
          <w:w w:val="110"/>
          <w:sz w:val="22"/>
        </w:rPr>
        <w:t> </w:t>
      </w:r>
      <w:r>
        <w:rPr>
          <w:w w:val="110"/>
          <w:sz w:val="22"/>
        </w:rPr>
        <w:t>accessibility</w:t>
      </w:r>
      <w:r>
        <w:rPr>
          <w:spacing w:val="-9"/>
          <w:w w:val="110"/>
          <w:sz w:val="22"/>
        </w:rPr>
        <w:t> </w:t>
      </w:r>
      <w:r>
        <w:rPr>
          <w:w w:val="110"/>
          <w:sz w:val="22"/>
        </w:rPr>
        <w:t>accommodation,</w:t>
      </w:r>
      <w:r>
        <w:rPr>
          <w:spacing w:val="-12"/>
          <w:w w:val="110"/>
          <w:sz w:val="22"/>
        </w:rPr>
        <w:t> </w:t>
      </w:r>
      <w:r>
        <w:rPr>
          <w:w w:val="110"/>
          <w:sz w:val="22"/>
        </w:rPr>
        <w:t>please </w:t>
      </w:r>
      <w:r>
        <w:rPr>
          <w:sz w:val="22"/>
        </w:rPr>
        <w:t>contact</w:t>
      </w:r>
      <w:r>
        <w:rPr>
          <w:spacing w:val="40"/>
          <w:sz w:val="22"/>
        </w:rPr>
        <w:t> </w:t>
      </w:r>
      <w:r>
        <w:rPr>
          <w:sz w:val="22"/>
        </w:rPr>
        <w:t>Danelle</w:t>
      </w:r>
      <w:r>
        <w:rPr>
          <w:spacing w:val="40"/>
          <w:sz w:val="22"/>
        </w:rPr>
        <w:t> </w:t>
      </w:r>
      <w:r>
        <w:rPr>
          <w:sz w:val="22"/>
        </w:rPr>
        <w:t>Miyahara</w:t>
      </w:r>
      <w:r>
        <w:rPr>
          <w:spacing w:val="40"/>
          <w:sz w:val="22"/>
        </w:rPr>
        <w:t> </w:t>
      </w:r>
      <w:r>
        <w:rPr>
          <w:sz w:val="22"/>
        </w:rPr>
        <w:t>at</w:t>
      </w:r>
      <w:r>
        <w:rPr>
          <w:spacing w:val="40"/>
          <w:sz w:val="22"/>
        </w:rPr>
        <w:t> </w:t>
      </w:r>
      <w:r>
        <w:rPr>
          <w:sz w:val="22"/>
        </w:rPr>
        <w:t>808-586-2326</w:t>
      </w:r>
      <w:r>
        <w:rPr>
          <w:spacing w:val="40"/>
          <w:sz w:val="22"/>
        </w:rPr>
        <w:t> </w:t>
      </w:r>
      <w:r>
        <w:rPr>
          <w:sz w:val="22"/>
        </w:rPr>
        <w:t>and</w:t>
      </w:r>
      <w:r>
        <w:rPr>
          <w:spacing w:val="40"/>
          <w:sz w:val="22"/>
        </w:rPr>
        <w:t> </w:t>
      </w:r>
      <w:hyperlink r:id="rId596">
        <w:r>
          <w:rPr>
            <w:sz w:val="22"/>
          </w:rPr>
          <w:t>danelle.miyahara@oahumpo.org</w:t>
        </w:r>
      </w:hyperlink>
      <w:r>
        <w:rPr>
          <w:spacing w:val="40"/>
          <w:sz w:val="22"/>
        </w:rPr>
        <w:t> </w:t>
      </w:r>
      <w:r>
        <w:rPr>
          <w:sz w:val="22"/>
        </w:rPr>
        <w:t>as </w:t>
      </w:r>
      <w:r>
        <w:rPr>
          <w:spacing w:val="-2"/>
          <w:w w:val="110"/>
          <w:sz w:val="22"/>
        </w:rPr>
        <w:t>soon</w:t>
      </w:r>
      <w:r>
        <w:rPr>
          <w:spacing w:val="-8"/>
          <w:w w:val="110"/>
          <w:sz w:val="22"/>
        </w:rPr>
        <w:t> </w:t>
      </w:r>
      <w:r>
        <w:rPr>
          <w:spacing w:val="-2"/>
          <w:w w:val="110"/>
          <w:sz w:val="22"/>
        </w:rPr>
        <w:t>as</w:t>
      </w:r>
      <w:r>
        <w:rPr>
          <w:spacing w:val="-10"/>
          <w:w w:val="110"/>
          <w:sz w:val="22"/>
        </w:rPr>
        <w:t> </w:t>
      </w:r>
      <w:r>
        <w:rPr>
          <w:spacing w:val="-2"/>
          <w:w w:val="110"/>
          <w:sz w:val="22"/>
        </w:rPr>
        <w:t>possible.</w:t>
      </w:r>
      <w:r>
        <w:rPr>
          <w:spacing w:val="-11"/>
          <w:w w:val="110"/>
          <w:sz w:val="22"/>
        </w:rPr>
        <w:t> </w:t>
      </w:r>
      <w:r>
        <w:rPr>
          <w:spacing w:val="-2"/>
          <w:w w:val="110"/>
          <w:sz w:val="22"/>
        </w:rPr>
        <w:t>Requests</w:t>
      </w:r>
      <w:r>
        <w:rPr>
          <w:spacing w:val="-10"/>
          <w:w w:val="110"/>
          <w:sz w:val="22"/>
        </w:rPr>
        <w:t> </w:t>
      </w:r>
      <w:r>
        <w:rPr>
          <w:spacing w:val="-2"/>
          <w:w w:val="110"/>
          <w:sz w:val="22"/>
        </w:rPr>
        <w:t>made</w:t>
      </w:r>
      <w:r>
        <w:rPr>
          <w:spacing w:val="-7"/>
          <w:w w:val="110"/>
          <w:sz w:val="22"/>
        </w:rPr>
        <w:t> </w:t>
      </w:r>
      <w:r>
        <w:rPr>
          <w:spacing w:val="-2"/>
          <w:w w:val="110"/>
          <w:sz w:val="22"/>
        </w:rPr>
        <w:t>as</w:t>
      </w:r>
      <w:r>
        <w:rPr>
          <w:spacing w:val="-15"/>
          <w:w w:val="110"/>
          <w:sz w:val="22"/>
        </w:rPr>
        <w:t> </w:t>
      </w:r>
      <w:r>
        <w:rPr>
          <w:spacing w:val="-2"/>
          <w:w w:val="110"/>
          <w:sz w:val="22"/>
        </w:rPr>
        <w:t>early</w:t>
      </w:r>
      <w:r>
        <w:rPr>
          <w:spacing w:val="-7"/>
          <w:w w:val="110"/>
          <w:sz w:val="22"/>
        </w:rPr>
        <w:t> </w:t>
      </w:r>
      <w:r>
        <w:rPr>
          <w:spacing w:val="-2"/>
          <w:w w:val="110"/>
          <w:sz w:val="22"/>
        </w:rPr>
        <w:t>as</w:t>
      </w:r>
      <w:r>
        <w:rPr>
          <w:spacing w:val="-10"/>
          <w:w w:val="110"/>
          <w:sz w:val="22"/>
        </w:rPr>
        <w:t> </w:t>
      </w:r>
      <w:r>
        <w:rPr>
          <w:spacing w:val="-2"/>
          <w:w w:val="110"/>
          <w:sz w:val="22"/>
        </w:rPr>
        <w:t>possible</w:t>
      </w:r>
      <w:r>
        <w:rPr>
          <w:spacing w:val="-8"/>
          <w:w w:val="110"/>
          <w:sz w:val="22"/>
        </w:rPr>
        <w:t> </w:t>
      </w:r>
      <w:r>
        <w:rPr>
          <w:spacing w:val="-2"/>
          <w:w w:val="110"/>
          <w:sz w:val="22"/>
        </w:rPr>
        <w:t>have</w:t>
      </w:r>
      <w:r>
        <w:rPr>
          <w:spacing w:val="-7"/>
          <w:w w:val="110"/>
          <w:sz w:val="22"/>
        </w:rPr>
        <w:t> </w:t>
      </w:r>
      <w:r>
        <w:rPr>
          <w:spacing w:val="-2"/>
          <w:w w:val="110"/>
          <w:sz w:val="22"/>
        </w:rPr>
        <w:t>a</w:t>
      </w:r>
      <w:r>
        <w:rPr>
          <w:spacing w:val="-7"/>
          <w:w w:val="110"/>
          <w:sz w:val="22"/>
        </w:rPr>
        <w:t> </w:t>
      </w:r>
      <w:r>
        <w:rPr>
          <w:spacing w:val="-2"/>
          <w:w w:val="110"/>
          <w:sz w:val="22"/>
        </w:rPr>
        <w:t>greater</w:t>
      </w:r>
      <w:r>
        <w:rPr>
          <w:spacing w:val="-10"/>
          <w:w w:val="110"/>
          <w:sz w:val="22"/>
        </w:rPr>
        <w:t> </w:t>
      </w:r>
      <w:r>
        <w:rPr>
          <w:spacing w:val="-2"/>
          <w:w w:val="110"/>
          <w:sz w:val="22"/>
        </w:rPr>
        <w:t>likelihood</w:t>
      </w:r>
      <w:r>
        <w:rPr>
          <w:spacing w:val="-9"/>
          <w:w w:val="110"/>
          <w:sz w:val="22"/>
        </w:rPr>
        <w:t> </w:t>
      </w:r>
      <w:r>
        <w:rPr>
          <w:spacing w:val="-2"/>
          <w:w w:val="110"/>
          <w:sz w:val="22"/>
        </w:rPr>
        <w:t>of </w:t>
      </w:r>
      <w:r>
        <w:rPr>
          <w:w w:val="110"/>
          <w:sz w:val="22"/>
        </w:rPr>
        <w:t>being fulfilled. Visit </w:t>
      </w:r>
      <w:hyperlink r:id="rId12">
        <w:r>
          <w:rPr>
            <w:color w:val="0462C1"/>
            <w:w w:val="110"/>
            <w:sz w:val="22"/>
            <w:u w:val="single" w:color="0462C1"/>
          </w:rPr>
          <w:t>https://oahumpo.org/ada-compliance/</w:t>
        </w:r>
      </w:hyperlink>
      <w:r>
        <w:rPr>
          <w:color w:val="0462C1"/>
          <w:w w:val="110"/>
          <w:sz w:val="22"/>
        </w:rPr>
        <w:t> </w:t>
      </w:r>
      <w:r>
        <w:rPr>
          <w:w w:val="110"/>
          <w:sz w:val="22"/>
        </w:rPr>
        <w:t>for more information.</w:t>
      </w:r>
    </w:p>
    <w:p>
      <w:pPr>
        <w:pStyle w:val="BodyText"/>
        <w:spacing w:before="24"/>
        <w:rPr>
          <w:sz w:val="22"/>
        </w:rPr>
      </w:pPr>
    </w:p>
    <w:p>
      <w:pPr>
        <w:spacing w:before="1"/>
        <w:ind w:left="1801" w:right="0" w:firstLine="0"/>
        <w:jc w:val="left"/>
        <w:rPr>
          <w:sz w:val="22"/>
        </w:rPr>
      </w:pPr>
      <w:r>
        <w:rPr>
          <w:sz w:val="22"/>
        </w:rPr>
        <w:t>Upon</w:t>
      </w:r>
      <w:r>
        <w:rPr>
          <w:spacing w:val="39"/>
          <w:sz w:val="22"/>
        </w:rPr>
        <w:t> </w:t>
      </w:r>
      <w:r>
        <w:rPr>
          <w:sz w:val="22"/>
        </w:rPr>
        <w:t>request,</w:t>
      </w:r>
      <w:r>
        <w:rPr>
          <w:spacing w:val="34"/>
          <w:sz w:val="22"/>
        </w:rPr>
        <w:t> </w:t>
      </w:r>
      <w:r>
        <w:rPr>
          <w:sz w:val="22"/>
        </w:rPr>
        <w:t>this</w:t>
      </w:r>
      <w:r>
        <w:rPr>
          <w:spacing w:val="36"/>
          <w:sz w:val="22"/>
        </w:rPr>
        <w:t> </w:t>
      </w:r>
      <w:r>
        <w:rPr>
          <w:sz w:val="22"/>
        </w:rPr>
        <w:t>notice</w:t>
      </w:r>
      <w:r>
        <w:rPr>
          <w:spacing w:val="41"/>
          <w:sz w:val="22"/>
        </w:rPr>
        <w:t> </w:t>
      </w:r>
      <w:r>
        <w:rPr>
          <w:sz w:val="22"/>
        </w:rPr>
        <w:t>is</w:t>
      </w:r>
      <w:r>
        <w:rPr>
          <w:spacing w:val="36"/>
          <w:sz w:val="22"/>
        </w:rPr>
        <w:t> </w:t>
      </w:r>
      <w:r>
        <w:rPr>
          <w:sz w:val="22"/>
        </w:rPr>
        <w:t>available</w:t>
      </w:r>
      <w:r>
        <w:rPr>
          <w:spacing w:val="39"/>
          <w:sz w:val="22"/>
        </w:rPr>
        <w:t> </w:t>
      </w:r>
      <w:r>
        <w:rPr>
          <w:sz w:val="22"/>
        </w:rPr>
        <w:t>in</w:t>
      </w:r>
      <w:r>
        <w:rPr>
          <w:spacing w:val="39"/>
          <w:sz w:val="22"/>
        </w:rPr>
        <w:t> </w:t>
      </w:r>
      <w:r>
        <w:rPr>
          <w:sz w:val="22"/>
        </w:rPr>
        <w:t>alternate</w:t>
      </w:r>
      <w:r>
        <w:rPr>
          <w:spacing w:val="33"/>
          <w:sz w:val="22"/>
        </w:rPr>
        <w:t> </w:t>
      </w:r>
      <w:r>
        <w:rPr>
          <w:spacing w:val="-2"/>
          <w:sz w:val="22"/>
        </w:rPr>
        <w:t>formats.</w:t>
      </w:r>
    </w:p>
    <w:p>
      <w:pPr>
        <w:pStyle w:val="BodyText"/>
        <w:spacing w:before="29"/>
        <w:rPr>
          <w:sz w:val="22"/>
        </w:rPr>
      </w:pPr>
    </w:p>
    <w:p>
      <w:pPr>
        <w:spacing w:line="249" w:lineRule="auto" w:before="0"/>
        <w:ind w:left="5337" w:right="1391" w:hanging="3356"/>
        <w:jc w:val="left"/>
        <w:rPr>
          <w:i/>
          <w:sz w:val="23"/>
        </w:rPr>
      </w:pPr>
      <w:r>
        <w:rPr>
          <w:i/>
          <w:sz w:val="23"/>
        </w:rPr>
        <w:t>The OahuMPO is a government agency responsible for coordinating transportation </w:t>
      </w:r>
      <w:r>
        <w:rPr>
          <w:i/>
          <w:w w:val="105"/>
          <w:sz w:val="23"/>
        </w:rPr>
        <w:t>planning on Oahu.</w:t>
      </w:r>
    </w:p>
    <w:p>
      <w:pPr>
        <w:spacing w:after="0" w:line="249" w:lineRule="auto"/>
        <w:jc w:val="left"/>
        <w:rPr>
          <w:i/>
          <w:sz w:val="23"/>
        </w:rPr>
        <w:sectPr>
          <w:headerReference w:type="default" r:id="rId593"/>
          <w:footerReference w:type="default" r:id="rId594"/>
          <w:pgSz w:w="12240" w:h="15840"/>
          <w:pgMar w:header="0" w:footer="0" w:top="1360" w:bottom="280" w:left="0" w:right="360"/>
        </w:sectPr>
      </w:pPr>
    </w:p>
    <w:p>
      <w:pPr>
        <w:spacing w:line="184" w:lineRule="exact" w:before="0"/>
        <w:ind w:left="365" w:right="0" w:firstLine="0"/>
        <w:jc w:val="center"/>
        <w:rPr>
          <w:sz w:val="16"/>
        </w:rPr>
      </w:pPr>
      <w:r>
        <w:rPr>
          <w:sz w:val="16"/>
        </w:rPr>
        <w:drawing>
          <wp:anchor distT="0" distB="0" distL="0" distR="0" allowOverlap="1" layoutInCell="1" locked="0" behindDoc="0" simplePos="0" relativeHeight="15848448">
            <wp:simplePos x="0" y="0"/>
            <wp:positionH relativeFrom="page">
              <wp:posOffset>533400</wp:posOffset>
            </wp:positionH>
            <wp:positionV relativeFrom="page">
              <wp:posOffset>228600</wp:posOffset>
            </wp:positionV>
            <wp:extent cx="685800" cy="685800"/>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116" cstate="print"/>
                    <a:stretch>
                      <a:fillRect/>
                    </a:stretch>
                  </pic:blipFill>
                  <pic:spPr>
                    <a:xfrm>
                      <a:off x="0" y="0"/>
                      <a:ext cx="685800" cy="685800"/>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48960">
                <wp:simplePos x="0" y="0"/>
                <wp:positionH relativeFrom="page">
                  <wp:posOffset>5109978</wp:posOffset>
                </wp:positionH>
                <wp:positionV relativeFrom="page">
                  <wp:posOffset>249488</wp:posOffset>
                </wp:positionV>
                <wp:extent cx="1993264" cy="27051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'26MAR03 PM 12:23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02.360504pt;margin-top:19.644775pt;width:156.950pt;height:21.3pt;mso-position-horizontal-relative:page;mso-position-vertical-relative:page;z-index:15848960" type="#_x0000_t202" id="docshape392" filled="true" fillcolor="#00c7ff" stroked="false">
                <v:textbox inset="0,0,0,0">
                  <w:txbxContent>
                    <w:p>
                      <w:pPr>
                        <w:pStyle w:val="BodyText"/>
                        <w:spacing w:before="80"/>
                        <w:ind w:left="44"/>
                        <w:rPr>
                          <w:rFonts w:ascii="Arial Narrow"/>
                          <w:color w:val="000000"/>
                        </w:rPr>
                      </w:pPr>
                      <w:r>
                        <w:rPr>
                          <w:rFonts w:ascii="Arial Narrow"/>
                          <w:color w:val="7F00FF"/>
                        </w:rPr>
                        <w:t>'26MAR03 PM 12:23 CITY </w:t>
                      </w:r>
                      <w:r>
                        <w:rPr>
                          <w:rFonts w:ascii="Arial Narrow"/>
                          <w:color w:val="7F00FF"/>
                          <w:spacing w:val="-2"/>
                        </w:rPr>
                        <w:t>CLERK</w:t>
                      </w:r>
                    </w:p>
                  </w:txbxContent>
                </v:textbox>
                <v:fill type="solid"/>
                <w10:wrap type="none"/>
              </v:shape>
            </w:pict>
          </mc:Fallback>
        </mc:AlternateContent>
      </w:r>
      <w:r>
        <w:rPr>
          <w:sz w:val="16"/>
        </w:rPr>
        <w:t>c/o</w:t>
      </w:r>
      <w:r>
        <w:rPr>
          <w:spacing w:val="-10"/>
          <w:sz w:val="16"/>
        </w:rPr>
        <w:t> </w:t>
      </w:r>
      <w:r>
        <w:rPr>
          <w:sz w:val="16"/>
        </w:rPr>
        <w:t>NEIGHBORHOOD</w:t>
      </w:r>
      <w:r>
        <w:rPr>
          <w:spacing w:val="-4"/>
          <w:sz w:val="16"/>
        </w:rPr>
        <w:t> </w:t>
      </w:r>
      <w:r>
        <w:rPr>
          <w:sz w:val="16"/>
        </w:rPr>
        <w:t>COMMISSION</w:t>
      </w:r>
      <w:r>
        <w:rPr>
          <w:spacing w:val="-4"/>
          <w:sz w:val="16"/>
        </w:rPr>
        <w:t> </w:t>
      </w:r>
      <w:r>
        <w:rPr>
          <w:rFonts w:ascii="Wingdings 2" w:hAnsi="Wingdings 2"/>
          <w:sz w:val="16"/>
        </w:rPr>
        <w:t></w:t>
      </w:r>
      <w:r>
        <w:rPr>
          <w:rFonts w:ascii="Times New Roman" w:hAnsi="Times New Roman"/>
          <w:sz w:val="16"/>
        </w:rPr>
        <w:t> </w:t>
      </w:r>
      <w:r>
        <w:rPr>
          <w:sz w:val="16"/>
        </w:rPr>
        <w:t>925</w:t>
      </w:r>
      <w:r>
        <w:rPr>
          <w:spacing w:val="-5"/>
          <w:sz w:val="16"/>
        </w:rPr>
        <w:t> </w:t>
      </w:r>
      <w:r>
        <w:rPr>
          <w:sz w:val="16"/>
        </w:rPr>
        <w:t>DILLINGHAM</w:t>
      </w:r>
      <w:r>
        <w:rPr>
          <w:spacing w:val="-5"/>
          <w:sz w:val="16"/>
        </w:rPr>
        <w:t> </w:t>
      </w:r>
      <w:r>
        <w:rPr>
          <w:sz w:val="16"/>
        </w:rPr>
        <w:t>BOULEVARD</w:t>
      </w:r>
      <w:r>
        <w:rPr>
          <w:spacing w:val="-5"/>
          <w:sz w:val="16"/>
        </w:rPr>
        <w:t> </w:t>
      </w:r>
      <w:r>
        <w:rPr>
          <w:sz w:val="16"/>
        </w:rPr>
        <w:t>SUITE</w:t>
      </w:r>
      <w:r>
        <w:rPr>
          <w:spacing w:val="-5"/>
          <w:sz w:val="16"/>
        </w:rPr>
        <w:t> </w:t>
      </w:r>
      <w:r>
        <w:rPr>
          <w:sz w:val="16"/>
        </w:rPr>
        <w:t>160</w:t>
      </w:r>
      <w:r>
        <w:rPr>
          <w:spacing w:val="-6"/>
          <w:sz w:val="16"/>
        </w:rPr>
        <w:t> </w:t>
      </w:r>
      <w:r>
        <w:rPr>
          <w:rFonts w:ascii="Wingdings 2" w:hAnsi="Wingdings 2"/>
          <w:sz w:val="16"/>
        </w:rPr>
        <w:t></w:t>
      </w:r>
      <w:r>
        <w:rPr>
          <w:rFonts w:ascii="Times New Roman" w:hAnsi="Times New Roman"/>
          <w:spacing w:val="2"/>
          <w:sz w:val="16"/>
        </w:rPr>
        <w:t> </w:t>
      </w:r>
      <w:r>
        <w:rPr>
          <w:sz w:val="16"/>
        </w:rPr>
        <w:t>HONOLULU,</w:t>
      </w:r>
      <w:r>
        <w:rPr>
          <w:spacing w:val="-6"/>
          <w:sz w:val="16"/>
        </w:rPr>
        <w:t> </w:t>
      </w:r>
      <w:r>
        <w:rPr>
          <w:sz w:val="16"/>
        </w:rPr>
        <w:t>HAWAIʻI,</w:t>
      </w:r>
      <w:r>
        <w:rPr>
          <w:spacing w:val="-3"/>
          <w:sz w:val="16"/>
        </w:rPr>
        <w:t> </w:t>
      </w:r>
      <w:r>
        <w:rPr>
          <w:spacing w:val="-2"/>
          <w:sz w:val="16"/>
        </w:rPr>
        <w:t>96817</w:t>
      </w:r>
    </w:p>
    <w:p>
      <w:pPr>
        <w:spacing w:before="1"/>
        <w:ind w:left="363" w:right="0" w:firstLine="0"/>
        <w:jc w:val="center"/>
        <w:rPr>
          <w:sz w:val="16"/>
        </w:rPr>
      </w:pPr>
      <w:r>
        <w:rPr>
          <w:sz w:val="16"/>
        </w:rPr>
        <w:t>TELEPHONE:</w:t>
      </w:r>
      <w:r>
        <w:rPr>
          <w:spacing w:val="-6"/>
          <w:sz w:val="16"/>
        </w:rPr>
        <w:t> </w:t>
      </w:r>
      <w:r>
        <w:rPr>
          <w:sz w:val="16"/>
        </w:rPr>
        <w:t>(808)</w:t>
      </w:r>
      <w:r>
        <w:rPr>
          <w:spacing w:val="-5"/>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3"/>
          <w:sz w:val="16"/>
        </w:rPr>
        <w:t> </w:t>
      </w:r>
      <w:r>
        <w:rPr>
          <w:sz w:val="16"/>
        </w:rPr>
        <w:t>(808)</w:t>
      </w:r>
      <w:r>
        <w:rPr>
          <w:spacing w:val="-5"/>
          <w:sz w:val="16"/>
        </w:rPr>
        <w:t> </w:t>
      </w:r>
      <w:r>
        <w:rPr>
          <w:sz w:val="16"/>
        </w:rPr>
        <w:t>768-3711</w:t>
      </w:r>
      <w:r>
        <w:rPr>
          <w:spacing w:val="-5"/>
          <w:sz w:val="16"/>
        </w:rPr>
        <w:t> </w:t>
      </w:r>
      <w:r>
        <w:rPr>
          <w:rFonts w:ascii="Wingdings 2" w:hAnsi="Wingdings 2"/>
          <w:sz w:val="16"/>
        </w:rPr>
        <w:t></w:t>
      </w:r>
      <w:r>
        <w:rPr>
          <w:rFonts w:ascii="Times New Roman" w:hAnsi="Times New Roman"/>
          <w:sz w:val="16"/>
        </w:rPr>
        <w:t> </w:t>
      </w:r>
      <w:r>
        <w:rPr>
          <w:sz w:val="16"/>
        </w:rPr>
        <w:t>WEBSITE:</w:t>
      </w:r>
      <w:r>
        <w:rPr>
          <w:spacing w:val="-5"/>
          <w:sz w:val="16"/>
        </w:rPr>
        <w:t> </w:t>
      </w:r>
      <w:hyperlink r:id="rId29">
        <w:r>
          <w:rPr>
            <w:color w:val="0000FF"/>
            <w:spacing w:val="-2"/>
            <w:sz w:val="16"/>
            <w:u w:val="single" w:color="0000FF"/>
          </w:rPr>
          <w:t>http://www.honolulu.gov/nco</w:t>
        </w:r>
      </w:hyperlink>
    </w:p>
    <w:p>
      <w:pPr>
        <w:spacing w:before="230"/>
        <w:ind w:left="357" w:right="0" w:firstLine="0"/>
        <w:jc w:val="center"/>
        <w:rPr>
          <w:b/>
          <w:sz w:val="20"/>
        </w:rPr>
      </w:pPr>
      <w:r>
        <w:rPr>
          <w:b/>
          <w:sz w:val="20"/>
          <w:u w:val="thick"/>
        </w:rPr>
        <w:t>REGULAR</w:t>
      </w:r>
      <w:r>
        <w:rPr>
          <w:b/>
          <w:spacing w:val="-9"/>
          <w:sz w:val="20"/>
          <w:u w:val="thick"/>
        </w:rPr>
        <w:t> </w:t>
      </w:r>
      <w:r>
        <w:rPr>
          <w:b/>
          <w:sz w:val="20"/>
          <w:u w:val="thick"/>
        </w:rPr>
        <w:t>MEETING</w:t>
      </w:r>
      <w:r>
        <w:rPr>
          <w:b/>
          <w:spacing w:val="-9"/>
          <w:sz w:val="20"/>
          <w:u w:val="thick"/>
        </w:rPr>
        <w:t> </w:t>
      </w:r>
      <w:r>
        <w:rPr>
          <w:b/>
          <w:spacing w:val="-2"/>
          <w:sz w:val="20"/>
          <w:u w:val="thick"/>
        </w:rPr>
        <w:t>AGENDA</w:t>
      </w:r>
    </w:p>
    <w:p>
      <w:pPr>
        <w:spacing w:before="0"/>
        <w:ind w:left="3896" w:right="3538" w:firstLine="1"/>
        <w:jc w:val="center"/>
        <w:rPr>
          <w:sz w:val="20"/>
        </w:rPr>
      </w:pPr>
      <w:r>
        <w:rPr>
          <w:sz w:val="20"/>
        </w:rPr>
        <w:t>MONDAY, MARCH 9, 2026 at 6:30 P.M. MAʻEMAʻE</w:t>
      </w:r>
      <w:r>
        <w:rPr>
          <w:spacing w:val="-14"/>
          <w:sz w:val="20"/>
        </w:rPr>
        <w:t> </w:t>
      </w:r>
      <w:r>
        <w:rPr>
          <w:sz w:val="20"/>
        </w:rPr>
        <w:t>ELEMENTARY</w:t>
      </w:r>
      <w:r>
        <w:rPr>
          <w:spacing w:val="-12"/>
          <w:sz w:val="20"/>
        </w:rPr>
        <w:t> </w:t>
      </w:r>
      <w:r>
        <w:rPr>
          <w:sz w:val="20"/>
        </w:rPr>
        <w:t>SCHOOL</w:t>
      </w:r>
      <w:r>
        <w:rPr>
          <w:spacing w:val="-14"/>
          <w:sz w:val="20"/>
        </w:rPr>
        <w:t> </w:t>
      </w:r>
      <w:r>
        <w:rPr>
          <w:sz w:val="20"/>
        </w:rPr>
        <w:t>CAFETERIA</w:t>
      </w:r>
    </w:p>
    <w:p>
      <w:pPr>
        <w:spacing w:before="0"/>
        <w:ind w:left="4748" w:right="3678" w:hanging="713"/>
        <w:jc w:val="left"/>
        <w:rPr>
          <w:sz w:val="20"/>
        </w:rPr>
      </w:pPr>
      <w:r>
        <w:rPr>
          <w:sz w:val="20"/>
        </w:rPr>
        <w:t>319</w:t>
      </w:r>
      <w:r>
        <w:rPr>
          <w:spacing w:val="40"/>
          <w:sz w:val="20"/>
        </w:rPr>
        <w:t> </w:t>
      </w:r>
      <w:r>
        <w:rPr>
          <w:sz w:val="20"/>
        </w:rPr>
        <w:t>WYLLIE</w:t>
      </w:r>
      <w:r>
        <w:rPr>
          <w:spacing w:val="-7"/>
          <w:sz w:val="20"/>
        </w:rPr>
        <w:t> </w:t>
      </w:r>
      <w:r>
        <w:rPr>
          <w:sz w:val="20"/>
        </w:rPr>
        <w:t>STREET,</w:t>
      </w:r>
      <w:r>
        <w:rPr>
          <w:spacing w:val="-8"/>
          <w:sz w:val="20"/>
        </w:rPr>
        <w:t> </w:t>
      </w:r>
      <w:r>
        <w:rPr>
          <w:sz w:val="20"/>
        </w:rPr>
        <w:t>HONOLULU,</w:t>
      </w:r>
      <w:r>
        <w:rPr>
          <w:spacing w:val="-7"/>
          <w:sz w:val="20"/>
        </w:rPr>
        <w:t> </w:t>
      </w:r>
      <w:r>
        <w:rPr>
          <w:sz w:val="20"/>
        </w:rPr>
        <w:t>HI</w:t>
      </w:r>
      <w:r>
        <w:rPr>
          <w:spacing w:val="-8"/>
          <w:sz w:val="20"/>
        </w:rPr>
        <w:t> </w:t>
      </w:r>
      <w:r>
        <w:rPr>
          <w:sz w:val="20"/>
        </w:rPr>
        <w:t>96817 IN-PERSON AND VIA WEBEX</w:t>
      </w:r>
    </w:p>
    <w:p>
      <w:pPr>
        <w:spacing w:before="206"/>
        <w:ind w:left="357" w:right="0" w:firstLine="0"/>
        <w:jc w:val="center"/>
        <w:rPr>
          <w:b/>
          <w:sz w:val="20"/>
        </w:rPr>
      </w:pPr>
      <w:r>
        <w:rPr>
          <w:b/>
          <w:sz w:val="20"/>
        </w:rPr>
        <w:t>This</w:t>
      </w:r>
      <w:r>
        <w:rPr>
          <w:b/>
          <w:spacing w:val="-7"/>
          <w:sz w:val="20"/>
        </w:rPr>
        <w:t> </w:t>
      </w:r>
      <w:r>
        <w:rPr>
          <w:b/>
          <w:sz w:val="20"/>
        </w:rPr>
        <w:t>meeting</w:t>
      </w:r>
      <w:r>
        <w:rPr>
          <w:b/>
          <w:spacing w:val="-5"/>
          <w:sz w:val="20"/>
        </w:rPr>
        <w:t> </w:t>
      </w:r>
      <w:r>
        <w:rPr>
          <w:b/>
          <w:sz w:val="20"/>
        </w:rPr>
        <w:t>location</w:t>
      </w:r>
      <w:r>
        <w:rPr>
          <w:b/>
          <w:spacing w:val="-5"/>
          <w:sz w:val="20"/>
        </w:rPr>
        <w:t> </w:t>
      </w:r>
      <w:r>
        <w:rPr>
          <w:b/>
          <w:sz w:val="20"/>
        </w:rPr>
        <w:t>is</w:t>
      </w:r>
      <w:r>
        <w:rPr>
          <w:b/>
          <w:spacing w:val="-7"/>
          <w:sz w:val="20"/>
        </w:rPr>
        <w:t> </w:t>
      </w:r>
      <w:r>
        <w:rPr>
          <w:b/>
          <w:sz w:val="20"/>
        </w:rPr>
        <w:t>open</w:t>
      </w:r>
      <w:r>
        <w:rPr>
          <w:b/>
          <w:spacing w:val="-6"/>
          <w:sz w:val="20"/>
        </w:rPr>
        <w:t> </w:t>
      </w:r>
      <w:r>
        <w:rPr>
          <w:b/>
          <w:sz w:val="20"/>
        </w:rPr>
        <w:t>to</w:t>
      </w:r>
      <w:r>
        <w:rPr>
          <w:b/>
          <w:spacing w:val="-5"/>
          <w:sz w:val="20"/>
        </w:rPr>
        <w:t> </w:t>
      </w:r>
      <w:r>
        <w:rPr>
          <w:b/>
          <w:sz w:val="20"/>
        </w:rPr>
        <w:t>public</w:t>
      </w:r>
      <w:r>
        <w:rPr>
          <w:b/>
          <w:spacing w:val="-7"/>
          <w:sz w:val="20"/>
        </w:rPr>
        <w:t> </w:t>
      </w:r>
      <w:r>
        <w:rPr>
          <w:b/>
          <w:spacing w:val="-2"/>
          <w:sz w:val="20"/>
        </w:rPr>
        <w:t>participation.</w:t>
      </w:r>
    </w:p>
    <w:p>
      <w:pPr>
        <w:spacing w:before="0"/>
        <w:ind w:left="349" w:right="0" w:firstLine="0"/>
        <w:jc w:val="center"/>
        <w:rPr>
          <w:b/>
          <w:sz w:val="20"/>
        </w:rPr>
      </w:pPr>
      <w:r>
        <w:rPr>
          <w:b/>
          <w:sz w:val="20"/>
        </w:rPr>
        <w:t>Other</w:t>
      </w:r>
      <w:r>
        <w:rPr>
          <w:b/>
          <w:spacing w:val="-8"/>
          <w:sz w:val="20"/>
        </w:rPr>
        <w:t> </w:t>
      </w:r>
      <w:r>
        <w:rPr>
          <w:b/>
          <w:sz w:val="20"/>
        </w:rPr>
        <w:t>available</w:t>
      </w:r>
      <w:r>
        <w:rPr>
          <w:b/>
          <w:spacing w:val="-7"/>
          <w:sz w:val="20"/>
        </w:rPr>
        <w:t> </w:t>
      </w:r>
      <w:r>
        <w:rPr>
          <w:b/>
          <w:sz w:val="20"/>
        </w:rPr>
        <w:t>options</w:t>
      </w:r>
      <w:r>
        <w:rPr>
          <w:b/>
          <w:spacing w:val="-7"/>
          <w:sz w:val="20"/>
        </w:rPr>
        <w:t> </w:t>
      </w:r>
      <w:r>
        <w:rPr>
          <w:b/>
          <w:sz w:val="20"/>
        </w:rPr>
        <w:t>include</w:t>
      </w:r>
      <w:r>
        <w:rPr>
          <w:b/>
          <w:spacing w:val="-8"/>
          <w:sz w:val="20"/>
        </w:rPr>
        <w:t> </w:t>
      </w:r>
      <w:r>
        <w:rPr>
          <w:b/>
          <w:sz w:val="20"/>
        </w:rPr>
        <w:t>participating</w:t>
      </w:r>
      <w:r>
        <w:rPr>
          <w:b/>
          <w:spacing w:val="-6"/>
          <w:sz w:val="20"/>
        </w:rPr>
        <w:t> </w:t>
      </w:r>
      <w:r>
        <w:rPr>
          <w:b/>
          <w:sz w:val="20"/>
        </w:rPr>
        <w:t>by</w:t>
      </w:r>
      <w:r>
        <w:rPr>
          <w:b/>
          <w:spacing w:val="-5"/>
          <w:sz w:val="20"/>
        </w:rPr>
        <w:t> </w:t>
      </w:r>
      <w:r>
        <w:rPr>
          <w:b/>
          <w:sz w:val="20"/>
        </w:rPr>
        <w:t>computer,</w:t>
      </w:r>
      <w:r>
        <w:rPr>
          <w:b/>
          <w:spacing w:val="-7"/>
          <w:sz w:val="20"/>
        </w:rPr>
        <w:t> </w:t>
      </w:r>
      <w:r>
        <w:rPr>
          <w:b/>
          <w:sz w:val="20"/>
        </w:rPr>
        <w:t>phone</w:t>
      </w:r>
      <w:r>
        <w:rPr>
          <w:b/>
          <w:spacing w:val="-7"/>
          <w:sz w:val="20"/>
        </w:rPr>
        <w:t> </w:t>
      </w:r>
      <w:r>
        <w:rPr>
          <w:b/>
          <w:sz w:val="20"/>
        </w:rPr>
        <w:t>or</w:t>
      </w:r>
      <w:r>
        <w:rPr>
          <w:b/>
          <w:spacing w:val="-8"/>
          <w:sz w:val="20"/>
        </w:rPr>
        <w:t> </w:t>
      </w:r>
      <w:r>
        <w:rPr>
          <w:b/>
          <w:sz w:val="20"/>
        </w:rPr>
        <w:t>by</w:t>
      </w:r>
      <w:r>
        <w:rPr>
          <w:b/>
          <w:spacing w:val="-7"/>
          <w:sz w:val="20"/>
        </w:rPr>
        <w:t> </w:t>
      </w:r>
      <w:r>
        <w:rPr>
          <w:b/>
          <w:sz w:val="20"/>
        </w:rPr>
        <w:t>video</w:t>
      </w:r>
      <w:r>
        <w:rPr>
          <w:b/>
          <w:spacing w:val="-6"/>
          <w:sz w:val="20"/>
        </w:rPr>
        <w:t> </w:t>
      </w:r>
      <w:r>
        <w:rPr>
          <w:b/>
          <w:spacing w:val="-2"/>
          <w:sz w:val="20"/>
        </w:rPr>
        <w:t>system.</w:t>
      </w:r>
    </w:p>
    <w:p>
      <w:pPr>
        <w:spacing w:before="1"/>
        <w:ind w:left="357" w:right="0" w:firstLine="0"/>
        <w:jc w:val="center"/>
        <w:rPr>
          <w:b/>
          <w:sz w:val="20"/>
        </w:rPr>
      </w:pPr>
      <w:r>
        <w:rPr>
          <w:b/>
          <w:sz w:val="20"/>
        </w:rPr>
        <w:t>Webex</w:t>
      </w:r>
      <w:r>
        <w:rPr>
          <w:b/>
          <w:spacing w:val="-7"/>
          <w:sz w:val="20"/>
        </w:rPr>
        <w:t> </w:t>
      </w:r>
      <w:r>
        <w:rPr>
          <w:b/>
          <w:sz w:val="20"/>
        </w:rPr>
        <w:t>and</w:t>
      </w:r>
      <w:r>
        <w:rPr>
          <w:b/>
          <w:spacing w:val="-6"/>
          <w:sz w:val="20"/>
        </w:rPr>
        <w:t> </w:t>
      </w:r>
      <w:r>
        <w:rPr>
          <w:b/>
          <w:sz w:val="20"/>
        </w:rPr>
        <w:t>phone-in</w:t>
      </w:r>
      <w:r>
        <w:rPr>
          <w:b/>
          <w:spacing w:val="-6"/>
          <w:sz w:val="20"/>
        </w:rPr>
        <w:t> </w:t>
      </w:r>
      <w:r>
        <w:rPr>
          <w:b/>
          <w:sz w:val="20"/>
        </w:rPr>
        <w:t>instructions</w:t>
      </w:r>
      <w:r>
        <w:rPr>
          <w:b/>
          <w:spacing w:val="-6"/>
          <w:sz w:val="20"/>
        </w:rPr>
        <w:t> </w:t>
      </w:r>
      <w:r>
        <w:rPr>
          <w:b/>
          <w:sz w:val="20"/>
        </w:rPr>
        <w:t>are</w:t>
      </w:r>
      <w:r>
        <w:rPr>
          <w:b/>
          <w:spacing w:val="-7"/>
          <w:sz w:val="20"/>
        </w:rPr>
        <w:t> </w:t>
      </w:r>
      <w:r>
        <w:rPr>
          <w:b/>
          <w:sz w:val="20"/>
        </w:rPr>
        <w:t>as</w:t>
      </w:r>
      <w:r>
        <w:rPr>
          <w:b/>
          <w:spacing w:val="-5"/>
          <w:sz w:val="20"/>
        </w:rPr>
        <w:t> </w:t>
      </w:r>
      <w:r>
        <w:rPr>
          <w:b/>
          <w:spacing w:val="-2"/>
          <w:sz w:val="20"/>
        </w:rPr>
        <w:t>follows:</w:t>
      </w:r>
    </w:p>
    <w:p>
      <w:pPr>
        <w:spacing w:before="228"/>
        <w:ind w:left="1440" w:right="0" w:firstLine="0"/>
        <w:jc w:val="left"/>
        <w:rPr>
          <w:sz w:val="20"/>
        </w:rPr>
      </w:pPr>
      <w:r>
        <w:rPr>
          <w:b/>
          <w:sz w:val="20"/>
        </w:rPr>
        <w:t>Meeting</w:t>
      </w:r>
      <w:r>
        <w:rPr>
          <w:b/>
          <w:spacing w:val="-7"/>
          <w:sz w:val="20"/>
        </w:rPr>
        <w:t> </w:t>
      </w:r>
      <w:r>
        <w:rPr>
          <w:b/>
          <w:sz w:val="20"/>
        </w:rPr>
        <w:t>Link:</w:t>
      </w:r>
      <w:r>
        <w:rPr>
          <w:b/>
          <w:spacing w:val="-5"/>
          <w:sz w:val="20"/>
        </w:rPr>
        <w:t> </w:t>
      </w:r>
      <w:hyperlink r:id="rId599">
        <w:r>
          <w:rPr>
            <w:color w:val="0000FF"/>
            <w:spacing w:val="-2"/>
            <w:sz w:val="20"/>
            <w:u w:val="single" w:color="0000FF"/>
          </w:rPr>
          <w:t>https://cchnl.webex.com/cchnl/j.php?MTID=m96a8456fd63adb2683b259cf58f22b09</w:t>
        </w:r>
      </w:hyperlink>
    </w:p>
    <w:p>
      <w:pPr>
        <w:spacing w:before="0"/>
        <w:ind w:left="1440" w:right="0" w:firstLine="0"/>
        <w:jc w:val="left"/>
        <w:rPr>
          <w:sz w:val="20"/>
        </w:rPr>
      </w:pPr>
      <w:r>
        <w:rPr>
          <w:b/>
          <w:sz w:val="20"/>
        </w:rPr>
        <w:t>Meeting</w:t>
      </w:r>
      <w:r>
        <w:rPr>
          <w:b/>
          <w:spacing w:val="-6"/>
          <w:sz w:val="20"/>
        </w:rPr>
        <w:t> </w:t>
      </w:r>
      <w:r>
        <w:rPr>
          <w:b/>
          <w:sz w:val="20"/>
        </w:rPr>
        <w:t>Number:</w:t>
      </w:r>
      <w:r>
        <w:rPr>
          <w:b/>
          <w:spacing w:val="-5"/>
          <w:sz w:val="20"/>
        </w:rPr>
        <w:t> </w:t>
      </w:r>
      <w:r>
        <w:rPr>
          <w:sz w:val="20"/>
        </w:rPr>
        <w:t>2495</w:t>
      </w:r>
      <w:r>
        <w:rPr>
          <w:spacing w:val="-5"/>
          <w:sz w:val="20"/>
        </w:rPr>
        <w:t> </w:t>
      </w:r>
      <w:r>
        <w:rPr>
          <w:sz w:val="20"/>
        </w:rPr>
        <w:t>230</w:t>
      </w:r>
      <w:r>
        <w:rPr>
          <w:spacing w:val="-6"/>
          <w:sz w:val="20"/>
        </w:rPr>
        <w:t> </w:t>
      </w:r>
      <w:r>
        <w:rPr>
          <w:spacing w:val="-4"/>
          <w:sz w:val="20"/>
        </w:rPr>
        <w:t>4056</w:t>
      </w:r>
    </w:p>
    <w:p>
      <w:pPr>
        <w:spacing w:before="1"/>
        <w:ind w:left="1440" w:right="4936" w:firstLine="0"/>
        <w:jc w:val="left"/>
        <w:rPr>
          <w:sz w:val="20"/>
        </w:rPr>
      </w:pPr>
      <w:r>
        <w:rPr>
          <w:b/>
          <w:sz w:val="20"/>
        </w:rPr>
        <w:t>Password: </w:t>
      </w:r>
      <w:r>
        <w:rPr>
          <w:sz w:val="20"/>
        </w:rPr>
        <w:t>NB14 (6214 from phones and video systems)</w:t>
      </w:r>
      <w:r>
        <w:rPr>
          <w:spacing w:val="40"/>
          <w:sz w:val="20"/>
        </w:rPr>
        <w:t> </w:t>
      </w:r>
      <w:r>
        <w:rPr>
          <w:b/>
          <w:sz w:val="20"/>
        </w:rPr>
        <w:t>Join</w:t>
      </w:r>
      <w:r>
        <w:rPr>
          <w:b/>
          <w:spacing w:val="-8"/>
          <w:sz w:val="20"/>
        </w:rPr>
        <w:t> </w:t>
      </w:r>
      <w:r>
        <w:rPr>
          <w:b/>
          <w:sz w:val="20"/>
        </w:rPr>
        <w:t>by</w:t>
      </w:r>
      <w:r>
        <w:rPr>
          <w:b/>
          <w:spacing w:val="-9"/>
          <w:sz w:val="20"/>
        </w:rPr>
        <w:t> </w:t>
      </w:r>
      <w:r>
        <w:rPr>
          <w:b/>
          <w:sz w:val="20"/>
        </w:rPr>
        <w:t>video</w:t>
      </w:r>
      <w:r>
        <w:rPr>
          <w:b/>
          <w:spacing w:val="-9"/>
          <w:sz w:val="20"/>
        </w:rPr>
        <w:t> </w:t>
      </w:r>
      <w:r>
        <w:rPr>
          <w:b/>
          <w:sz w:val="20"/>
        </w:rPr>
        <w:t>system:</w:t>
      </w:r>
      <w:r>
        <w:rPr>
          <w:b/>
          <w:spacing w:val="-7"/>
          <w:sz w:val="20"/>
        </w:rPr>
        <w:t> </w:t>
      </w:r>
      <w:r>
        <w:rPr>
          <w:sz w:val="20"/>
        </w:rPr>
        <w:t>Dial</w:t>
      </w:r>
      <w:r>
        <w:rPr>
          <w:spacing w:val="-9"/>
          <w:sz w:val="20"/>
        </w:rPr>
        <w:t> </w:t>
      </w:r>
      <w:hyperlink r:id="rId600">
        <w:r>
          <w:rPr>
            <w:color w:val="0000FF"/>
            <w:sz w:val="20"/>
            <w:u w:val="single" w:color="0000FF"/>
          </w:rPr>
          <w:t>24952304056@cchnl.webex.com</w:t>
        </w:r>
      </w:hyperlink>
      <w:r>
        <w:rPr>
          <w:color w:val="0000FF"/>
          <w:sz w:val="20"/>
        </w:rPr>
        <w:t> </w:t>
      </w:r>
      <w:r>
        <w:rPr>
          <w:b/>
          <w:sz w:val="20"/>
        </w:rPr>
        <w:t>Join by phone: </w:t>
      </w:r>
      <w:r>
        <w:rPr>
          <w:sz w:val="20"/>
        </w:rPr>
        <w:t>+1-408-418-9388</w:t>
      </w:r>
    </w:p>
    <w:p>
      <w:pPr>
        <w:pStyle w:val="BodyText"/>
        <w:rPr>
          <w:sz w:val="20"/>
        </w:rPr>
      </w:pPr>
      <w:r>
        <w:rPr>
          <w:sz w:val="20"/>
        </w:rPr>
        <mc:AlternateContent>
          <mc:Choice Requires="wps">
            <w:drawing>
              <wp:anchor distT="0" distB="0" distL="0" distR="0" allowOverlap="1" layoutInCell="1" locked="0" behindDoc="1" simplePos="0" relativeHeight="487707136">
                <wp:simplePos x="0" y="0"/>
                <wp:positionH relativeFrom="page">
                  <wp:posOffset>843076</wp:posOffset>
                </wp:positionH>
                <wp:positionV relativeFrom="paragraph">
                  <wp:posOffset>164568</wp:posOffset>
                </wp:positionV>
                <wp:extent cx="6088380" cy="1623060"/>
                <wp:effectExtent l="0" t="0" r="0" b="0"/>
                <wp:wrapTopAndBottom/>
                <wp:docPr id="467" name="Textbox 467"/>
                <wp:cNvGraphicFramePr>
                  <a:graphicFrameLocks/>
                </wp:cNvGraphicFramePr>
                <a:graphic>
                  <a:graphicData uri="http://schemas.microsoft.com/office/word/2010/wordprocessingShape">
                    <wps:wsp>
                      <wps:cNvPr id="467" name="Textbox 467"/>
                      <wps:cNvSpPr txBox="1"/>
                      <wps:spPr>
                        <a:xfrm>
                          <a:off x="0" y="0"/>
                          <a:ext cx="6088380" cy="1623060"/>
                        </a:xfrm>
                        <a:prstGeom prst="rect">
                          <a:avLst/>
                        </a:prstGeom>
                        <a:ln w="6095">
                          <a:solidFill>
                            <a:srgbClr val="000000"/>
                          </a:solidFill>
                          <a:prstDash val="solid"/>
                        </a:ln>
                      </wps:spPr>
                      <wps:txbx>
                        <w:txbxContent>
                          <w:p>
                            <w:pPr>
                              <w:spacing w:before="19"/>
                              <w:ind w:left="108" w:right="119" w:firstLine="0"/>
                              <w:jc w:val="left"/>
                              <w:rPr>
                                <w:sz w:val="20"/>
                              </w:rPr>
                            </w:pPr>
                            <w:r>
                              <w:rPr>
                                <w:b/>
                                <w:sz w:val="20"/>
                                <w:u w:val="thick"/>
                              </w:rPr>
                              <w:t>Rules of Speaking</w:t>
                            </w:r>
                            <w:r>
                              <w:rPr>
                                <w:sz w:val="20"/>
                              </w:rPr>
                              <w:t>: There is a 5-minute time limit on presentations and three (3) minutes on all other reports unless authorized by the Chair. The Chair must first recognize any board member or guest desiring to speak. Questions/testimonies are limited to one (1) minute per speaker and no speaker may comment</w:t>
                            </w:r>
                            <w:r>
                              <w:rPr>
                                <w:spacing w:val="-3"/>
                                <w:sz w:val="20"/>
                              </w:rPr>
                              <w:t> </w:t>
                            </w:r>
                            <w:r>
                              <w:rPr>
                                <w:sz w:val="20"/>
                              </w:rPr>
                              <w:t>more</w:t>
                            </w:r>
                            <w:r>
                              <w:rPr>
                                <w:spacing w:val="-3"/>
                                <w:sz w:val="20"/>
                              </w:rPr>
                              <w:t> </w:t>
                            </w:r>
                            <w:r>
                              <w:rPr>
                                <w:sz w:val="20"/>
                              </w:rPr>
                              <w:t>than</w:t>
                            </w:r>
                            <w:r>
                              <w:rPr>
                                <w:spacing w:val="-4"/>
                                <w:sz w:val="20"/>
                              </w:rPr>
                              <w:t> </w:t>
                            </w:r>
                            <w:r>
                              <w:rPr>
                                <w:sz w:val="20"/>
                              </w:rPr>
                              <w:t>twice</w:t>
                            </w:r>
                            <w:r>
                              <w:rPr>
                                <w:spacing w:val="-1"/>
                                <w:sz w:val="20"/>
                              </w:rPr>
                              <w:t> </w:t>
                            </w:r>
                            <w:r>
                              <w:rPr>
                                <w:sz w:val="20"/>
                              </w:rPr>
                              <w:t>on</w:t>
                            </w:r>
                            <w:r>
                              <w:rPr>
                                <w:spacing w:val="-4"/>
                                <w:sz w:val="20"/>
                              </w:rPr>
                              <w:t> </w:t>
                            </w:r>
                            <w:r>
                              <w:rPr>
                                <w:sz w:val="20"/>
                              </w:rPr>
                              <w:t>each</w:t>
                            </w:r>
                            <w:r>
                              <w:rPr>
                                <w:spacing w:val="-3"/>
                                <w:sz w:val="20"/>
                              </w:rPr>
                              <w:t> </w:t>
                            </w:r>
                            <w:r>
                              <w:rPr>
                                <w:sz w:val="20"/>
                              </w:rPr>
                              <w:t>subject.</w:t>
                            </w:r>
                            <w:r>
                              <w:rPr>
                                <w:spacing w:val="-3"/>
                                <w:sz w:val="20"/>
                              </w:rPr>
                              <w:t> </w:t>
                            </w:r>
                            <w:r>
                              <w:rPr>
                                <w:sz w:val="20"/>
                              </w:rPr>
                              <w:t>Those</w:t>
                            </w:r>
                            <w:r>
                              <w:rPr>
                                <w:spacing w:val="-3"/>
                                <w:sz w:val="20"/>
                              </w:rPr>
                              <w:t> </w:t>
                            </w:r>
                            <w:r>
                              <w:rPr>
                                <w:sz w:val="20"/>
                              </w:rPr>
                              <w:t>who</w:t>
                            </w:r>
                            <w:r>
                              <w:rPr>
                                <w:spacing w:val="-3"/>
                                <w:sz w:val="20"/>
                              </w:rPr>
                              <w:t> </w:t>
                            </w:r>
                            <w:r>
                              <w:rPr>
                                <w:sz w:val="20"/>
                              </w:rPr>
                              <w:t>interrupt</w:t>
                            </w:r>
                            <w:r>
                              <w:rPr>
                                <w:spacing w:val="-1"/>
                                <w:sz w:val="20"/>
                              </w:rPr>
                              <w:t> </w:t>
                            </w:r>
                            <w:r>
                              <w:rPr>
                                <w:sz w:val="20"/>
                              </w:rPr>
                              <w:t>another</w:t>
                            </w:r>
                            <w:r>
                              <w:rPr>
                                <w:spacing w:val="-2"/>
                                <w:sz w:val="20"/>
                              </w:rPr>
                              <w:t> </w:t>
                            </w:r>
                            <w:r>
                              <w:rPr>
                                <w:sz w:val="20"/>
                              </w:rPr>
                              <w:t>speaker are</w:t>
                            </w:r>
                            <w:r>
                              <w:rPr>
                                <w:spacing w:val="-3"/>
                                <w:sz w:val="20"/>
                              </w:rPr>
                              <w:t> </w:t>
                            </w:r>
                            <w:r>
                              <w:rPr>
                                <w:sz w:val="20"/>
                              </w:rPr>
                              <w:t>out</w:t>
                            </w:r>
                            <w:r>
                              <w:rPr>
                                <w:spacing w:val="-3"/>
                                <w:sz w:val="20"/>
                              </w:rPr>
                              <w:t> </w:t>
                            </w:r>
                            <w:r>
                              <w:rPr>
                                <w:sz w:val="20"/>
                              </w:rPr>
                              <w:t>of</w:t>
                            </w:r>
                            <w:r>
                              <w:rPr>
                                <w:spacing w:val="-1"/>
                                <w:sz w:val="20"/>
                              </w:rPr>
                              <w:t> </w:t>
                            </w:r>
                            <w:r>
                              <w:rPr>
                                <w:sz w:val="20"/>
                              </w:rPr>
                              <w:t>order</w:t>
                            </w:r>
                            <w:r>
                              <w:rPr>
                                <w:spacing w:val="-2"/>
                                <w:sz w:val="20"/>
                              </w:rPr>
                              <w:t> </w:t>
                            </w:r>
                            <w:r>
                              <w:rPr>
                                <w:sz w:val="20"/>
                              </w:rPr>
                              <w:t>and</w:t>
                            </w:r>
                            <w:r>
                              <w:rPr>
                                <w:spacing w:val="-2"/>
                                <w:sz w:val="20"/>
                              </w:rPr>
                              <w:t> </w:t>
                            </w:r>
                            <w:r>
                              <w:rPr>
                                <w:sz w:val="20"/>
                              </w:rPr>
                              <w:t>will not be allowed to comment.</w:t>
                            </w:r>
                          </w:p>
                          <w:p>
                            <w:pPr>
                              <w:spacing w:before="230"/>
                              <w:ind w:left="108" w:right="1071" w:firstLine="0"/>
                              <w:jc w:val="left"/>
                              <w:rPr>
                                <w:sz w:val="20"/>
                              </w:rPr>
                            </w:pPr>
                            <w:r>
                              <w:rPr>
                                <w:b/>
                                <w:sz w:val="20"/>
                                <w:u w:val="thick"/>
                              </w:rPr>
                              <w:t>Meeting Materials</w:t>
                            </w:r>
                            <w:r>
                              <w:rPr>
                                <w:sz w:val="20"/>
                              </w:rPr>
                              <w:t>: To view NB 14’s reports, presentations, and other meeting materials visit: </w:t>
                            </w:r>
                            <w:hyperlink r:id="rId601">
                              <w:r>
                                <w:rPr>
                                  <w:color w:val="0000FF"/>
                                  <w:spacing w:val="-2"/>
                                  <w:sz w:val="20"/>
                                  <w:u w:val="single" w:color="0000FF"/>
                                </w:rPr>
                                <w:t>https://drive.google.com/drive/folders/14NHDPlCeVLKfUh3ZE-qR4B2PrWYzprSp?usp=sharing</w:t>
                              </w:r>
                            </w:hyperlink>
                          </w:p>
                          <w:p>
                            <w:pPr>
                              <w:pStyle w:val="BodyText"/>
                              <w:spacing w:before="1"/>
                              <w:rPr>
                                <w:sz w:val="20"/>
                              </w:rPr>
                            </w:pPr>
                          </w:p>
                          <w:p>
                            <w:pPr>
                              <w:spacing w:before="0"/>
                              <w:ind w:left="108" w:right="0" w:firstLine="0"/>
                              <w:jc w:val="left"/>
                              <w:rPr>
                                <w:sz w:val="20"/>
                              </w:rPr>
                            </w:pPr>
                            <w:r>
                              <w:rPr>
                                <w:b/>
                                <w:spacing w:val="-2"/>
                                <w:sz w:val="20"/>
                                <w:u w:val="thick"/>
                              </w:rPr>
                              <w:t>Meeting</w:t>
                            </w:r>
                            <w:r>
                              <w:rPr>
                                <w:b/>
                                <w:spacing w:val="12"/>
                                <w:sz w:val="20"/>
                                <w:u w:val="thick"/>
                              </w:rPr>
                              <w:t> </w:t>
                            </w:r>
                            <w:r>
                              <w:rPr>
                                <w:b/>
                                <w:spacing w:val="-2"/>
                                <w:sz w:val="20"/>
                                <w:u w:val="thick"/>
                              </w:rPr>
                              <w:t>Recording</w:t>
                            </w:r>
                            <w:r>
                              <w:rPr>
                                <w:spacing w:val="-2"/>
                                <w:sz w:val="20"/>
                              </w:rPr>
                              <w:t>:</w:t>
                            </w:r>
                            <w:r>
                              <w:rPr>
                                <w:spacing w:val="15"/>
                                <w:sz w:val="20"/>
                              </w:rPr>
                              <w:t> </w:t>
                            </w:r>
                            <w:r>
                              <w:rPr>
                                <w:spacing w:val="-2"/>
                                <w:sz w:val="20"/>
                              </w:rPr>
                              <w:t>Can</w:t>
                            </w:r>
                            <w:r>
                              <w:rPr>
                                <w:spacing w:val="14"/>
                                <w:sz w:val="20"/>
                              </w:rPr>
                              <w:t> </w:t>
                            </w:r>
                            <w:r>
                              <w:rPr>
                                <w:spacing w:val="-2"/>
                                <w:sz w:val="20"/>
                              </w:rPr>
                              <w:t>be</w:t>
                            </w:r>
                            <w:r>
                              <w:rPr>
                                <w:spacing w:val="12"/>
                                <w:sz w:val="20"/>
                              </w:rPr>
                              <w:t> </w:t>
                            </w:r>
                            <w:r>
                              <w:rPr>
                                <w:spacing w:val="-2"/>
                                <w:sz w:val="20"/>
                              </w:rPr>
                              <w:t>found</w:t>
                            </w:r>
                            <w:r>
                              <w:rPr>
                                <w:spacing w:val="13"/>
                                <w:sz w:val="20"/>
                              </w:rPr>
                              <w:t> </w:t>
                            </w:r>
                            <w:r>
                              <w:rPr>
                                <w:spacing w:val="-2"/>
                                <w:sz w:val="20"/>
                              </w:rPr>
                              <w:t>at:</w:t>
                            </w:r>
                            <w:r>
                              <w:rPr>
                                <w:spacing w:val="14"/>
                                <w:sz w:val="20"/>
                              </w:rPr>
                              <w:t> </w:t>
                            </w:r>
                            <w:hyperlink r:id="rId407">
                              <w:r>
                                <w:rPr>
                                  <w:color w:val="0000FF"/>
                                  <w:spacing w:val="-2"/>
                                  <w:sz w:val="20"/>
                                  <w:u w:val="single" w:color="0000FF"/>
                                </w:rPr>
                                <w:t>https://www.youtube.com/channel/UC1DZJTKor6TTNYiqx5U-</w:t>
                              </w:r>
                              <w:r>
                                <w:rPr>
                                  <w:color w:val="0000FF"/>
                                  <w:spacing w:val="-5"/>
                                  <w:sz w:val="20"/>
                                  <w:u w:val="single" w:color="0000FF"/>
                                </w:rPr>
                                <w:t>P2w</w:t>
                              </w:r>
                            </w:hyperlink>
                          </w:p>
                        </w:txbxContent>
                      </wps:txbx>
                      <wps:bodyPr wrap="square" lIns="0" tIns="0" rIns="0" bIns="0" rtlCol="0">
                        <a:noAutofit/>
                      </wps:bodyPr>
                    </wps:wsp>
                  </a:graphicData>
                </a:graphic>
              </wp:anchor>
            </w:drawing>
          </mc:Choice>
          <mc:Fallback>
            <w:pict>
              <v:shape style="position:absolute;margin-left:66.384003pt;margin-top:12.958138pt;width:479.4pt;height:127.8pt;mso-position-horizontal-relative:page;mso-position-vertical-relative:paragraph;z-index:-15609344;mso-wrap-distance-left:0;mso-wrap-distance-right:0" type="#_x0000_t202" id="docshape393" filled="false" stroked="true" strokeweight=".47998pt" strokecolor="#000000">
                <v:textbox inset="0,0,0,0">
                  <w:txbxContent>
                    <w:p>
                      <w:pPr>
                        <w:spacing w:before="19"/>
                        <w:ind w:left="108" w:right="119" w:firstLine="0"/>
                        <w:jc w:val="left"/>
                        <w:rPr>
                          <w:sz w:val="20"/>
                        </w:rPr>
                      </w:pPr>
                      <w:r>
                        <w:rPr>
                          <w:b/>
                          <w:sz w:val="20"/>
                          <w:u w:val="thick"/>
                        </w:rPr>
                        <w:t>Rules of Speaking</w:t>
                      </w:r>
                      <w:r>
                        <w:rPr>
                          <w:sz w:val="20"/>
                        </w:rPr>
                        <w:t>: There is a 5-minute time limit on presentations and three (3) minutes on all other reports unless authorized by the Chair. The Chair must first recognize any board member or guest desiring to speak. Questions/testimonies are limited to one (1) minute per speaker and no speaker may comment</w:t>
                      </w:r>
                      <w:r>
                        <w:rPr>
                          <w:spacing w:val="-3"/>
                          <w:sz w:val="20"/>
                        </w:rPr>
                        <w:t> </w:t>
                      </w:r>
                      <w:r>
                        <w:rPr>
                          <w:sz w:val="20"/>
                        </w:rPr>
                        <w:t>more</w:t>
                      </w:r>
                      <w:r>
                        <w:rPr>
                          <w:spacing w:val="-3"/>
                          <w:sz w:val="20"/>
                        </w:rPr>
                        <w:t> </w:t>
                      </w:r>
                      <w:r>
                        <w:rPr>
                          <w:sz w:val="20"/>
                        </w:rPr>
                        <w:t>than</w:t>
                      </w:r>
                      <w:r>
                        <w:rPr>
                          <w:spacing w:val="-4"/>
                          <w:sz w:val="20"/>
                        </w:rPr>
                        <w:t> </w:t>
                      </w:r>
                      <w:r>
                        <w:rPr>
                          <w:sz w:val="20"/>
                        </w:rPr>
                        <w:t>twice</w:t>
                      </w:r>
                      <w:r>
                        <w:rPr>
                          <w:spacing w:val="-1"/>
                          <w:sz w:val="20"/>
                        </w:rPr>
                        <w:t> </w:t>
                      </w:r>
                      <w:r>
                        <w:rPr>
                          <w:sz w:val="20"/>
                        </w:rPr>
                        <w:t>on</w:t>
                      </w:r>
                      <w:r>
                        <w:rPr>
                          <w:spacing w:val="-4"/>
                          <w:sz w:val="20"/>
                        </w:rPr>
                        <w:t> </w:t>
                      </w:r>
                      <w:r>
                        <w:rPr>
                          <w:sz w:val="20"/>
                        </w:rPr>
                        <w:t>each</w:t>
                      </w:r>
                      <w:r>
                        <w:rPr>
                          <w:spacing w:val="-3"/>
                          <w:sz w:val="20"/>
                        </w:rPr>
                        <w:t> </w:t>
                      </w:r>
                      <w:r>
                        <w:rPr>
                          <w:sz w:val="20"/>
                        </w:rPr>
                        <w:t>subject.</w:t>
                      </w:r>
                      <w:r>
                        <w:rPr>
                          <w:spacing w:val="-3"/>
                          <w:sz w:val="20"/>
                        </w:rPr>
                        <w:t> </w:t>
                      </w:r>
                      <w:r>
                        <w:rPr>
                          <w:sz w:val="20"/>
                        </w:rPr>
                        <w:t>Those</w:t>
                      </w:r>
                      <w:r>
                        <w:rPr>
                          <w:spacing w:val="-3"/>
                          <w:sz w:val="20"/>
                        </w:rPr>
                        <w:t> </w:t>
                      </w:r>
                      <w:r>
                        <w:rPr>
                          <w:sz w:val="20"/>
                        </w:rPr>
                        <w:t>who</w:t>
                      </w:r>
                      <w:r>
                        <w:rPr>
                          <w:spacing w:val="-3"/>
                          <w:sz w:val="20"/>
                        </w:rPr>
                        <w:t> </w:t>
                      </w:r>
                      <w:r>
                        <w:rPr>
                          <w:sz w:val="20"/>
                        </w:rPr>
                        <w:t>interrupt</w:t>
                      </w:r>
                      <w:r>
                        <w:rPr>
                          <w:spacing w:val="-1"/>
                          <w:sz w:val="20"/>
                        </w:rPr>
                        <w:t> </w:t>
                      </w:r>
                      <w:r>
                        <w:rPr>
                          <w:sz w:val="20"/>
                        </w:rPr>
                        <w:t>another</w:t>
                      </w:r>
                      <w:r>
                        <w:rPr>
                          <w:spacing w:val="-2"/>
                          <w:sz w:val="20"/>
                        </w:rPr>
                        <w:t> </w:t>
                      </w:r>
                      <w:r>
                        <w:rPr>
                          <w:sz w:val="20"/>
                        </w:rPr>
                        <w:t>speaker are</w:t>
                      </w:r>
                      <w:r>
                        <w:rPr>
                          <w:spacing w:val="-3"/>
                          <w:sz w:val="20"/>
                        </w:rPr>
                        <w:t> </w:t>
                      </w:r>
                      <w:r>
                        <w:rPr>
                          <w:sz w:val="20"/>
                        </w:rPr>
                        <w:t>out</w:t>
                      </w:r>
                      <w:r>
                        <w:rPr>
                          <w:spacing w:val="-3"/>
                          <w:sz w:val="20"/>
                        </w:rPr>
                        <w:t> </w:t>
                      </w:r>
                      <w:r>
                        <w:rPr>
                          <w:sz w:val="20"/>
                        </w:rPr>
                        <w:t>of</w:t>
                      </w:r>
                      <w:r>
                        <w:rPr>
                          <w:spacing w:val="-1"/>
                          <w:sz w:val="20"/>
                        </w:rPr>
                        <w:t> </w:t>
                      </w:r>
                      <w:r>
                        <w:rPr>
                          <w:sz w:val="20"/>
                        </w:rPr>
                        <w:t>order</w:t>
                      </w:r>
                      <w:r>
                        <w:rPr>
                          <w:spacing w:val="-2"/>
                          <w:sz w:val="20"/>
                        </w:rPr>
                        <w:t> </w:t>
                      </w:r>
                      <w:r>
                        <w:rPr>
                          <w:sz w:val="20"/>
                        </w:rPr>
                        <w:t>and</w:t>
                      </w:r>
                      <w:r>
                        <w:rPr>
                          <w:spacing w:val="-2"/>
                          <w:sz w:val="20"/>
                        </w:rPr>
                        <w:t> </w:t>
                      </w:r>
                      <w:r>
                        <w:rPr>
                          <w:sz w:val="20"/>
                        </w:rPr>
                        <w:t>will not be allowed to comment.</w:t>
                      </w:r>
                    </w:p>
                    <w:p>
                      <w:pPr>
                        <w:spacing w:before="230"/>
                        <w:ind w:left="108" w:right="1071" w:firstLine="0"/>
                        <w:jc w:val="left"/>
                        <w:rPr>
                          <w:sz w:val="20"/>
                        </w:rPr>
                      </w:pPr>
                      <w:r>
                        <w:rPr>
                          <w:b/>
                          <w:sz w:val="20"/>
                          <w:u w:val="thick"/>
                        </w:rPr>
                        <w:t>Meeting Materials</w:t>
                      </w:r>
                      <w:r>
                        <w:rPr>
                          <w:sz w:val="20"/>
                        </w:rPr>
                        <w:t>: To view NB 14’s reports, presentations, and other meeting materials visit: </w:t>
                      </w:r>
                      <w:hyperlink r:id="rId601">
                        <w:r>
                          <w:rPr>
                            <w:color w:val="0000FF"/>
                            <w:spacing w:val="-2"/>
                            <w:sz w:val="20"/>
                            <w:u w:val="single" w:color="0000FF"/>
                          </w:rPr>
                          <w:t>https://drive.google.com/drive/folders/14NHDPlCeVLKfUh3ZE-qR4B2PrWYzprSp?usp=sharing</w:t>
                        </w:r>
                      </w:hyperlink>
                    </w:p>
                    <w:p>
                      <w:pPr>
                        <w:pStyle w:val="BodyText"/>
                        <w:spacing w:before="1"/>
                        <w:rPr>
                          <w:sz w:val="20"/>
                        </w:rPr>
                      </w:pPr>
                    </w:p>
                    <w:p>
                      <w:pPr>
                        <w:spacing w:before="0"/>
                        <w:ind w:left="108" w:right="0" w:firstLine="0"/>
                        <w:jc w:val="left"/>
                        <w:rPr>
                          <w:sz w:val="20"/>
                        </w:rPr>
                      </w:pPr>
                      <w:r>
                        <w:rPr>
                          <w:b/>
                          <w:spacing w:val="-2"/>
                          <w:sz w:val="20"/>
                          <w:u w:val="thick"/>
                        </w:rPr>
                        <w:t>Meeting</w:t>
                      </w:r>
                      <w:r>
                        <w:rPr>
                          <w:b/>
                          <w:spacing w:val="12"/>
                          <w:sz w:val="20"/>
                          <w:u w:val="thick"/>
                        </w:rPr>
                        <w:t> </w:t>
                      </w:r>
                      <w:r>
                        <w:rPr>
                          <w:b/>
                          <w:spacing w:val="-2"/>
                          <w:sz w:val="20"/>
                          <w:u w:val="thick"/>
                        </w:rPr>
                        <w:t>Recording</w:t>
                      </w:r>
                      <w:r>
                        <w:rPr>
                          <w:spacing w:val="-2"/>
                          <w:sz w:val="20"/>
                        </w:rPr>
                        <w:t>:</w:t>
                      </w:r>
                      <w:r>
                        <w:rPr>
                          <w:spacing w:val="15"/>
                          <w:sz w:val="20"/>
                        </w:rPr>
                        <w:t> </w:t>
                      </w:r>
                      <w:r>
                        <w:rPr>
                          <w:spacing w:val="-2"/>
                          <w:sz w:val="20"/>
                        </w:rPr>
                        <w:t>Can</w:t>
                      </w:r>
                      <w:r>
                        <w:rPr>
                          <w:spacing w:val="14"/>
                          <w:sz w:val="20"/>
                        </w:rPr>
                        <w:t> </w:t>
                      </w:r>
                      <w:r>
                        <w:rPr>
                          <w:spacing w:val="-2"/>
                          <w:sz w:val="20"/>
                        </w:rPr>
                        <w:t>be</w:t>
                      </w:r>
                      <w:r>
                        <w:rPr>
                          <w:spacing w:val="12"/>
                          <w:sz w:val="20"/>
                        </w:rPr>
                        <w:t> </w:t>
                      </w:r>
                      <w:r>
                        <w:rPr>
                          <w:spacing w:val="-2"/>
                          <w:sz w:val="20"/>
                        </w:rPr>
                        <w:t>found</w:t>
                      </w:r>
                      <w:r>
                        <w:rPr>
                          <w:spacing w:val="13"/>
                          <w:sz w:val="20"/>
                        </w:rPr>
                        <w:t> </w:t>
                      </w:r>
                      <w:r>
                        <w:rPr>
                          <w:spacing w:val="-2"/>
                          <w:sz w:val="20"/>
                        </w:rPr>
                        <w:t>at:</w:t>
                      </w:r>
                      <w:r>
                        <w:rPr>
                          <w:spacing w:val="14"/>
                          <w:sz w:val="20"/>
                        </w:rPr>
                        <w:t> </w:t>
                      </w:r>
                      <w:hyperlink r:id="rId407">
                        <w:r>
                          <w:rPr>
                            <w:color w:val="0000FF"/>
                            <w:spacing w:val="-2"/>
                            <w:sz w:val="20"/>
                            <w:u w:val="single" w:color="0000FF"/>
                          </w:rPr>
                          <w:t>https://www.youtube.com/channel/UC1DZJTKor6TTNYiqx5U-</w:t>
                        </w:r>
                        <w:r>
                          <w:rPr>
                            <w:color w:val="0000FF"/>
                            <w:spacing w:val="-5"/>
                            <w:sz w:val="20"/>
                            <w:u w:val="single" w:color="0000FF"/>
                          </w:rPr>
                          <w:t>P2w</w:t>
                        </w:r>
                      </w:hyperlink>
                    </w:p>
                  </w:txbxContent>
                </v:textbox>
                <v:stroke dashstyle="solid"/>
                <w10:wrap type="topAndBottom"/>
              </v:shape>
            </w:pict>
          </mc:Fallback>
        </mc:AlternateContent>
      </w:r>
    </w:p>
    <w:p>
      <w:pPr>
        <w:pStyle w:val="BodyText"/>
        <w:spacing w:before="4"/>
        <w:rPr>
          <w:sz w:val="20"/>
        </w:rPr>
      </w:pPr>
    </w:p>
    <w:p>
      <w:pPr>
        <w:pStyle w:val="ListParagraph"/>
        <w:numPr>
          <w:ilvl w:val="0"/>
          <w:numId w:val="89"/>
        </w:numPr>
        <w:tabs>
          <w:tab w:pos="1800" w:val="left" w:leader="none"/>
        </w:tabs>
        <w:spacing w:line="240" w:lineRule="auto" w:before="1" w:after="0"/>
        <w:ind w:left="1800" w:right="0" w:hanging="470"/>
        <w:jc w:val="left"/>
        <w:rPr>
          <w:sz w:val="20"/>
        </w:rPr>
      </w:pPr>
      <w:r>
        <w:rPr>
          <w:b/>
          <w:sz w:val="20"/>
        </w:rPr>
        <w:t>CALL</w:t>
      </w:r>
      <w:r>
        <w:rPr>
          <w:b/>
          <w:spacing w:val="-6"/>
          <w:sz w:val="20"/>
        </w:rPr>
        <w:t> </w:t>
      </w:r>
      <w:r>
        <w:rPr>
          <w:b/>
          <w:sz w:val="20"/>
        </w:rPr>
        <w:t>TO</w:t>
      </w:r>
      <w:r>
        <w:rPr>
          <w:b/>
          <w:spacing w:val="-5"/>
          <w:sz w:val="20"/>
        </w:rPr>
        <w:t> </w:t>
      </w:r>
      <w:r>
        <w:rPr>
          <w:b/>
          <w:sz w:val="20"/>
        </w:rPr>
        <w:t>ORDER</w:t>
      </w:r>
      <w:r>
        <w:rPr>
          <w:sz w:val="20"/>
        </w:rPr>
        <w:t>:</w:t>
      </w:r>
      <w:r>
        <w:rPr>
          <w:spacing w:val="-5"/>
          <w:sz w:val="20"/>
        </w:rPr>
        <w:t> </w:t>
      </w:r>
      <w:r>
        <w:rPr>
          <w:sz w:val="20"/>
        </w:rPr>
        <w:t>Chair,</w:t>
      </w:r>
      <w:r>
        <w:rPr>
          <w:spacing w:val="-5"/>
          <w:sz w:val="20"/>
        </w:rPr>
        <w:t> </w:t>
      </w:r>
      <w:r>
        <w:rPr>
          <w:sz w:val="20"/>
        </w:rPr>
        <w:t>Wesley</w:t>
      </w:r>
      <w:r>
        <w:rPr>
          <w:spacing w:val="-5"/>
          <w:sz w:val="20"/>
        </w:rPr>
        <w:t> </w:t>
      </w:r>
      <w:r>
        <w:rPr>
          <w:spacing w:val="-4"/>
          <w:sz w:val="20"/>
        </w:rPr>
        <w:t>Fong</w:t>
      </w:r>
    </w:p>
    <w:p>
      <w:pPr>
        <w:pStyle w:val="BodyText"/>
        <w:spacing w:before="1"/>
        <w:rPr>
          <w:sz w:val="20"/>
        </w:rPr>
      </w:pPr>
    </w:p>
    <w:p>
      <w:pPr>
        <w:pStyle w:val="ListParagraph"/>
        <w:numPr>
          <w:ilvl w:val="0"/>
          <w:numId w:val="89"/>
        </w:numPr>
        <w:tabs>
          <w:tab w:pos="1800" w:val="left" w:leader="none"/>
        </w:tabs>
        <w:spacing w:line="240" w:lineRule="auto" w:before="0" w:after="0"/>
        <w:ind w:left="1800" w:right="0" w:hanging="526"/>
        <w:jc w:val="left"/>
        <w:rPr>
          <w:sz w:val="20"/>
        </w:rPr>
      </w:pPr>
      <w:r>
        <w:rPr>
          <w:b/>
          <w:sz w:val="20"/>
        </w:rPr>
        <w:t>GOVERNMENT</w:t>
      </w:r>
      <w:r>
        <w:rPr>
          <w:b/>
          <w:spacing w:val="-6"/>
          <w:sz w:val="20"/>
        </w:rPr>
        <w:t> </w:t>
      </w:r>
      <w:r>
        <w:rPr>
          <w:b/>
          <w:sz w:val="20"/>
        </w:rPr>
        <w:t>AGENCIES</w:t>
      </w:r>
      <w:r>
        <w:rPr>
          <w:b/>
          <w:spacing w:val="-8"/>
          <w:sz w:val="20"/>
        </w:rPr>
        <w:t> </w:t>
      </w:r>
      <w:r>
        <w:rPr>
          <w:b/>
          <w:sz w:val="20"/>
        </w:rPr>
        <w:t>FORUM</w:t>
      </w:r>
      <w:r>
        <w:rPr>
          <w:b/>
          <w:spacing w:val="-6"/>
          <w:sz w:val="20"/>
        </w:rPr>
        <w:t> </w:t>
      </w:r>
      <w:r>
        <w:rPr>
          <w:sz w:val="20"/>
        </w:rPr>
        <w:t>(Three</w:t>
      </w:r>
      <w:r>
        <w:rPr>
          <w:spacing w:val="-9"/>
          <w:sz w:val="20"/>
        </w:rPr>
        <w:t> </w:t>
      </w:r>
      <w:r>
        <w:rPr>
          <w:sz w:val="20"/>
        </w:rPr>
        <w:t>(3)</w:t>
      </w:r>
      <w:r>
        <w:rPr>
          <w:spacing w:val="-8"/>
          <w:sz w:val="20"/>
        </w:rPr>
        <w:t> </w:t>
      </w:r>
      <w:r>
        <w:rPr>
          <w:sz w:val="20"/>
        </w:rPr>
        <w:t>minutes</w:t>
      </w:r>
      <w:r>
        <w:rPr>
          <w:spacing w:val="-7"/>
          <w:sz w:val="20"/>
        </w:rPr>
        <w:t> </w:t>
      </w:r>
      <w:r>
        <w:rPr>
          <w:spacing w:val="-2"/>
          <w:sz w:val="20"/>
        </w:rPr>
        <w:t>each):</w:t>
      </w:r>
    </w:p>
    <w:p>
      <w:pPr>
        <w:pStyle w:val="ListParagraph"/>
        <w:numPr>
          <w:ilvl w:val="1"/>
          <w:numId w:val="89"/>
        </w:numPr>
        <w:tabs>
          <w:tab w:pos="2529" w:val="left" w:leader="none"/>
        </w:tabs>
        <w:spacing w:line="240" w:lineRule="auto" w:before="0" w:after="0"/>
        <w:ind w:left="2529" w:right="0" w:hanging="415"/>
        <w:jc w:val="left"/>
        <w:rPr>
          <w:sz w:val="20"/>
        </w:rPr>
      </w:pPr>
      <w:r>
        <w:rPr>
          <w:sz w:val="20"/>
        </w:rPr>
        <w:t>Honolulu</w:t>
      </w:r>
      <w:r>
        <w:rPr>
          <w:spacing w:val="-10"/>
          <w:sz w:val="20"/>
        </w:rPr>
        <w:t> </w:t>
      </w:r>
      <w:r>
        <w:rPr>
          <w:sz w:val="20"/>
        </w:rPr>
        <w:t>Fire</w:t>
      </w:r>
      <w:r>
        <w:rPr>
          <w:spacing w:val="-10"/>
          <w:sz w:val="20"/>
        </w:rPr>
        <w:t> </w:t>
      </w:r>
      <w:r>
        <w:rPr>
          <w:sz w:val="20"/>
        </w:rPr>
        <w:t>Department</w:t>
      </w:r>
      <w:r>
        <w:rPr>
          <w:spacing w:val="-6"/>
          <w:sz w:val="20"/>
        </w:rPr>
        <w:t> </w:t>
      </w:r>
      <w:r>
        <w:rPr>
          <w:sz w:val="20"/>
        </w:rPr>
        <w:t>(Kuakini</w:t>
      </w:r>
      <w:r>
        <w:rPr>
          <w:spacing w:val="-9"/>
          <w:sz w:val="20"/>
        </w:rPr>
        <w:t> </w:t>
      </w:r>
      <w:r>
        <w:rPr>
          <w:spacing w:val="-2"/>
          <w:sz w:val="20"/>
        </w:rPr>
        <w:t>Station)</w:t>
      </w:r>
    </w:p>
    <w:p>
      <w:pPr>
        <w:pStyle w:val="ListParagraph"/>
        <w:numPr>
          <w:ilvl w:val="1"/>
          <w:numId w:val="89"/>
        </w:numPr>
        <w:tabs>
          <w:tab w:pos="2529" w:val="left" w:leader="none"/>
        </w:tabs>
        <w:spacing w:line="229" w:lineRule="exact" w:before="1" w:after="0"/>
        <w:ind w:left="2529" w:right="0" w:hanging="415"/>
        <w:jc w:val="left"/>
        <w:rPr>
          <w:sz w:val="20"/>
        </w:rPr>
      </w:pPr>
      <w:r>
        <w:rPr>
          <w:sz w:val="20"/>
        </w:rPr>
        <w:t>Honolulu</w:t>
      </w:r>
      <w:r>
        <w:rPr>
          <w:spacing w:val="-10"/>
          <w:sz w:val="20"/>
        </w:rPr>
        <w:t> </w:t>
      </w:r>
      <w:r>
        <w:rPr>
          <w:sz w:val="20"/>
        </w:rPr>
        <w:t>Police</w:t>
      </w:r>
      <w:r>
        <w:rPr>
          <w:spacing w:val="-10"/>
          <w:sz w:val="20"/>
        </w:rPr>
        <w:t> </w:t>
      </w:r>
      <w:r>
        <w:rPr>
          <w:sz w:val="20"/>
        </w:rPr>
        <w:t>Department</w:t>
      </w:r>
      <w:r>
        <w:rPr>
          <w:spacing w:val="-12"/>
          <w:sz w:val="20"/>
        </w:rPr>
        <w:t> </w:t>
      </w:r>
      <w:r>
        <w:rPr>
          <w:sz w:val="20"/>
        </w:rPr>
        <w:t>(Kalihi</w:t>
      </w:r>
      <w:r>
        <w:rPr>
          <w:spacing w:val="-11"/>
          <w:sz w:val="20"/>
        </w:rPr>
        <w:t> </w:t>
      </w:r>
      <w:r>
        <w:rPr>
          <w:spacing w:val="-2"/>
          <w:sz w:val="20"/>
        </w:rPr>
        <w:t>Station)</w:t>
      </w:r>
    </w:p>
    <w:p>
      <w:pPr>
        <w:pStyle w:val="ListParagraph"/>
        <w:numPr>
          <w:ilvl w:val="1"/>
          <w:numId w:val="89"/>
        </w:numPr>
        <w:tabs>
          <w:tab w:pos="2529" w:val="left" w:leader="none"/>
        </w:tabs>
        <w:spacing w:line="229" w:lineRule="exact" w:before="0" w:after="0"/>
        <w:ind w:left="2529" w:right="0" w:hanging="415"/>
        <w:jc w:val="left"/>
        <w:rPr>
          <w:sz w:val="20"/>
        </w:rPr>
      </w:pPr>
      <w:r>
        <w:rPr>
          <w:sz w:val="20"/>
        </w:rPr>
        <w:t>Board</w:t>
      </w:r>
      <w:r>
        <w:rPr>
          <w:spacing w:val="-7"/>
          <w:sz w:val="20"/>
        </w:rPr>
        <w:t> </w:t>
      </w:r>
      <w:r>
        <w:rPr>
          <w:sz w:val="20"/>
        </w:rPr>
        <w:t>of</w:t>
      </w:r>
      <w:r>
        <w:rPr>
          <w:spacing w:val="-5"/>
          <w:sz w:val="20"/>
        </w:rPr>
        <w:t> </w:t>
      </w:r>
      <w:r>
        <w:rPr>
          <w:sz w:val="20"/>
        </w:rPr>
        <w:t>Water</w:t>
      </w:r>
      <w:r>
        <w:rPr>
          <w:spacing w:val="-6"/>
          <w:sz w:val="20"/>
        </w:rPr>
        <w:t> </w:t>
      </w:r>
      <w:r>
        <w:rPr>
          <w:sz w:val="20"/>
        </w:rPr>
        <w:t>Supply</w:t>
      </w:r>
      <w:r>
        <w:rPr>
          <w:spacing w:val="-4"/>
          <w:sz w:val="20"/>
        </w:rPr>
        <w:t> (BWS)</w:t>
      </w:r>
    </w:p>
    <w:p>
      <w:pPr>
        <w:pStyle w:val="BodyText"/>
        <w:rPr>
          <w:sz w:val="20"/>
        </w:rPr>
      </w:pPr>
    </w:p>
    <w:p>
      <w:pPr>
        <w:pStyle w:val="ListParagraph"/>
        <w:numPr>
          <w:ilvl w:val="0"/>
          <w:numId w:val="89"/>
        </w:numPr>
        <w:tabs>
          <w:tab w:pos="1800" w:val="left" w:leader="none"/>
        </w:tabs>
        <w:spacing w:line="240" w:lineRule="auto" w:before="0" w:after="0"/>
        <w:ind w:left="1800" w:right="0" w:hanging="583"/>
        <w:jc w:val="left"/>
        <w:rPr>
          <w:b/>
          <w:sz w:val="20"/>
        </w:rPr>
      </w:pPr>
      <w:r>
        <w:rPr>
          <w:b/>
          <w:spacing w:val="-2"/>
          <w:sz w:val="20"/>
        </w:rPr>
        <w:t>RESIDENTS/COMMUNITY</w:t>
      </w:r>
      <w:r>
        <w:rPr>
          <w:b/>
          <w:spacing w:val="19"/>
          <w:sz w:val="20"/>
        </w:rPr>
        <w:t> </w:t>
      </w:r>
      <w:r>
        <w:rPr>
          <w:b/>
          <w:spacing w:val="-2"/>
          <w:sz w:val="20"/>
        </w:rPr>
        <w:t>CONCERNS</w:t>
      </w:r>
    </w:p>
    <w:p>
      <w:pPr>
        <w:pStyle w:val="BodyText"/>
        <w:spacing w:before="1"/>
        <w:rPr>
          <w:b/>
          <w:sz w:val="20"/>
        </w:rPr>
      </w:pPr>
    </w:p>
    <w:p>
      <w:pPr>
        <w:pStyle w:val="ListParagraph"/>
        <w:numPr>
          <w:ilvl w:val="0"/>
          <w:numId w:val="89"/>
        </w:numPr>
        <w:tabs>
          <w:tab w:pos="1800" w:val="left" w:leader="none"/>
        </w:tabs>
        <w:spacing w:line="240" w:lineRule="auto" w:before="0" w:after="0"/>
        <w:ind w:left="1800" w:right="0" w:hanging="605"/>
        <w:jc w:val="left"/>
        <w:rPr>
          <w:b/>
          <w:sz w:val="20"/>
        </w:rPr>
      </w:pPr>
      <w:r>
        <w:rPr>
          <w:b/>
          <w:sz w:val="20"/>
        </w:rPr>
        <w:t>REPORTS</w:t>
      </w:r>
      <w:r>
        <w:rPr>
          <w:b/>
          <w:spacing w:val="-9"/>
          <w:sz w:val="20"/>
        </w:rPr>
        <w:t> </w:t>
      </w:r>
      <w:r>
        <w:rPr>
          <w:b/>
          <w:sz w:val="20"/>
        </w:rPr>
        <w:t>OF</w:t>
      </w:r>
      <w:r>
        <w:rPr>
          <w:b/>
          <w:spacing w:val="-7"/>
          <w:sz w:val="20"/>
        </w:rPr>
        <w:t> </w:t>
      </w:r>
      <w:r>
        <w:rPr>
          <w:b/>
          <w:sz w:val="20"/>
        </w:rPr>
        <w:t>MEMBERS</w:t>
      </w:r>
      <w:r>
        <w:rPr>
          <w:b/>
          <w:spacing w:val="-6"/>
          <w:sz w:val="20"/>
        </w:rPr>
        <w:t> </w:t>
      </w:r>
      <w:r>
        <w:rPr>
          <w:b/>
          <w:sz w:val="20"/>
        </w:rPr>
        <w:t>ATTENDANCE</w:t>
      </w:r>
      <w:r>
        <w:rPr>
          <w:b/>
          <w:spacing w:val="-9"/>
          <w:sz w:val="20"/>
        </w:rPr>
        <w:t> </w:t>
      </w:r>
      <w:r>
        <w:rPr>
          <w:b/>
          <w:sz w:val="20"/>
        </w:rPr>
        <w:t>AT</w:t>
      </w:r>
      <w:r>
        <w:rPr>
          <w:b/>
          <w:spacing w:val="-5"/>
          <w:sz w:val="20"/>
        </w:rPr>
        <w:t> </w:t>
      </w:r>
      <w:r>
        <w:rPr>
          <w:b/>
          <w:sz w:val="20"/>
        </w:rPr>
        <w:t>OTHER</w:t>
      </w:r>
      <w:r>
        <w:rPr>
          <w:b/>
          <w:spacing w:val="-6"/>
          <w:sz w:val="20"/>
        </w:rPr>
        <w:t> </w:t>
      </w:r>
      <w:r>
        <w:rPr>
          <w:b/>
          <w:spacing w:val="-2"/>
          <w:sz w:val="20"/>
        </w:rPr>
        <w:t>MEETINGS</w:t>
      </w:r>
    </w:p>
    <w:p>
      <w:pPr>
        <w:pStyle w:val="ListParagraph"/>
        <w:numPr>
          <w:ilvl w:val="0"/>
          <w:numId w:val="89"/>
        </w:numPr>
        <w:tabs>
          <w:tab w:pos="1800" w:val="left" w:leader="none"/>
        </w:tabs>
        <w:spacing w:line="240" w:lineRule="auto" w:before="229" w:after="0"/>
        <w:ind w:left="1800" w:right="1150" w:hanging="550"/>
        <w:jc w:val="left"/>
        <w:rPr>
          <w:b/>
          <w:sz w:val="20"/>
        </w:rPr>
      </w:pPr>
      <w:r>
        <w:rPr>
          <w:b/>
          <w:sz w:val="20"/>
        </w:rPr>
        <w:t>OAHU</w:t>
      </w:r>
      <w:r>
        <w:rPr>
          <w:b/>
          <w:spacing w:val="-7"/>
          <w:sz w:val="20"/>
        </w:rPr>
        <w:t> </w:t>
      </w:r>
      <w:r>
        <w:rPr>
          <w:b/>
          <w:sz w:val="20"/>
        </w:rPr>
        <w:t>METROPOLITAN</w:t>
      </w:r>
      <w:r>
        <w:rPr>
          <w:b/>
          <w:spacing w:val="-5"/>
          <w:sz w:val="20"/>
        </w:rPr>
        <w:t> </w:t>
      </w:r>
      <w:r>
        <w:rPr>
          <w:b/>
          <w:sz w:val="20"/>
        </w:rPr>
        <w:t>PLANNING</w:t>
      </w:r>
      <w:r>
        <w:rPr>
          <w:b/>
          <w:spacing w:val="-6"/>
          <w:sz w:val="20"/>
        </w:rPr>
        <w:t> </w:t>
      </w:r>
      <w:r>
        <w:rPr>
          <w:b/>
          <w:sz w:val="20"/>
        </w:rPr>
        <w:t>ORGANIZATION</w:t>
      </w:r>
      <w:r>
        <w:rPr>
          <w:b/>
          <w:spacing w:val="-7"/>
          <w:sz w:val="20"/>
        </w:rPr>
        <w:t> </w:t>
      </w:r>
      <w:r>
        <w:rPr>
          <w:b/>
          <w:sz w:val="20"/>
        </w:rPr>
        <w:t>(OMPO)</w:t>
      </w:r>
      <w:r>
        <w:rPr>
          <w:b/>
          <w:spacing w:val="-7"/>
          <w:sz w:val="20"/>
        </w:rPr>
        <w:t> </w:t>
      </w:r>
      <w:r>
        <w:rPr>
          <w:b/>
          <w:sz w:val="20"/>
        </w:rPr>
        <w:t>CITIZEN</w:t>
      </w:r>
      <w:r>
        <w:rPr>
          <w:b/>
          <w:spacing w:val="-7"/>
          <w:sz w:val="20"/>
        </w:rPr>
        <w:t> </w:t>
      </w:r>
      <w:r>
        <w:rPr>
          <w:b/>
          <w:sz w:val="20"/>
        </w:rPr>
        <w:t>ADVISORY</w:t>
      </w:r>
      <w:r>
        <w:rPr>
          <w:b/>
          <w:spacing w:val="-7"/>
          <w:sz w:val="20"/>
        </w:rPr>
        <w:t> </w:t>
      </w:r>
      <w:r>
        <w:rPr>
          <w:b/>
          <w:sz w:val="20"/>
        </w:rPr>
        <w:t>COMMITTEE </w:t>
      </w:r>
      <w:r>
        <w:rPr>
          <w:b/>
          <w:spacing w:val="-2"/>
          <w:sz w:val="20"/>
        </w:rPr>
        <w:t>(CAC)</w:t>
      </w:r>
    </w:p>
    <w:p>
      <w:pPr>
        <w:pStyle w:val="ListParagraph"/>
        <w:numPr>
          <w:ilvl w:val="0"/>
          <w:numId w:val="90"/>
        </w:numPr>
        <w:tabs>
          <w:tab w:pos="2431" w:val="left" w:leader="none"/>
        </w:tabs>
        <w:spacing w:line="240" w:lineRule="auto" w:before="15" w:after="0"/>
        <w:ind w:left="2431" w:right="0" w:hanging="360"/>
        <w:jc w:val="left"/>
        <w:rPr>
          <w:sz w:val="20"/>
        </w:rPr>
      </w:pPr>
      <w:r>
        <w:rPr>
          <w:sz w:val="20"/>
        </w:rPr>
        <w:t>Citizen</w:t>
      </w:r>
      <w:r>
        <w:rPr>
          <w:spacing w:val="-10"/>
          <w:sz w:val="20"/>
        </w:rPr>
        <w:t> </w:t>
      </w:r>
      <w:r>
        <w:rPr>
          <w:sz w:val="20"/>
        </w:rPr>
        <w:t>Advisory</w:t>
      </w:r>
      <w:r>
        <w:rPr>
          <w:spacing w:val="-7"/>
          <w:sz w:val="20"/>
        </w:rPr>
        <w:t> </w:t>
      </w:r>
      <w:r>
        <w:rPr>
          <w:sz w:val="20"/>
        </w:rPr>
        <w:t>Committee</w:t>
      </w:r>
      <w:r>
        <w:rPr>
          <w:spacing w:val="-10"/>
          <w:sz w:val="20"/>
        </w:rPr>
        <w:t> </w:t>
      </w:r>
      <w:r>
        <w:rPr>
          <w:sz w:val="20"/>
        </w:rPr>
        <w:t>(CAC)</w:t>
      </w:r>
      <w:r>
        <w:rPr>
          <w:spacing w:val="-6"/>
          <w:sz w:val="20"/>
        </w:rPr>
        <w:t> </w:t>
      </w:r>
      <w:r>
        <w:rPr>
          <w:sz w:val="20"/>
        </w:rPr>
        <w:t>Email:</w:t>
      </w:r>
      <w:r>
        <w:rPr>
          <w:spacing w:val="-6"/>
          <w:sz w:val="20"/>
        </w:rPr>
        <w:t> </w:t>
      </w:r>
      <w:hyperlink r:id="rId10">
        <w:r>
          <w:rPr>
            <w:color w:val="0000FF"/>
            <w:spacing w:val="-2"/>
            <w:sz w:val="20"/>
            <w:u w:val="single" w:color="0000FF"/>
          </w:rPr>
          <w:t>OahuMPO@OahuMPO.org</w:t>
        </w:r>
      </w:hyperlink>
    </w:p>
    <w:p>
      <w:pPr>
        <w:pStyle w:val="ListParagraph"/>
        <w:numPr>
          <w:ilvl w:val="0"/>
          <w:numId w:val="90"/>
        </w:numPr>
        <w:tabs>
          <w:tab w:pos="2431" w:val="left" w:leader="none"/>
        </w:tabs>
        <w:spacing w:line="240" w:lineRule="auto" w:before="15" w:after="0"/>
        <w:ind w:left="2431" w:right="0" w:hanging="360"/>
        <w:jc w:val="left"/>
        <w:rPr>
          <w:sz w:val="20"/>
        </w:rPr>
      </w:pPr>
      <w:r>
        <w:rPr>
          <w:spacing w:val="-2"/>
          <w:sz w:val="20"/>
        </w:rPr>
        <w:t>CAC</w:t>
      </w:r>
      <w:r>
        <w:rPr>
          <w:spacing w:val="21"/>
          <w:sz w:val="20"/>
        </w:rPr>
        <w:t> </w:t>
      </w:r>
      <w:r>
        <w:rPr>
          <w:spacing w:val="-2"/>
          <w:sz w:val="20"/>
        </w:rPr>
        <w:t>Meeting</w:t>
      </w:r>
      <w:r>
        <w:rPr>
          <w:spacing w:val="17"/>
          <w:sz w:val="20"/>
        </w:rPr>
        <w:t> </w:t>
      </w:r>
      <w:r>
        <w:rPr>
          <w:spacing w:val="-2"/>
          <w:sz w:val="20"/>
        </w:rPr>
        <w:t>Information:</w:t>
      </w:r>
      <w:r>
        <w:rPr>
          <w:spacing w:val="23"/>
          <w:sz w:val="20"/>
        </w:rPr>
        <w:t> </w:t>
      </w:r>
      <w:hyperlink r:id="rId602">
        <w:r>
          <w:rPr>
            <w:color w:val="0000FF"/>
            <w:spacing w:val="-2"/>
            <w:sz w:val="20"/>
            <w:u w:val="single" w:color="0000FF"/>
          </w:rPr>
          <w:t>https://oahumpo.org/citizen-advisory-committee/</w:t>
        </w:r>
      </w:hyperlink>
    </w:p>
    <w:p>
      <w:pPr>
        <w:pStyle w:val="ListParagraph"/>
        <w:numPr>
          <w:ilvl w:val="0"/>
          <w:numId w:val="89"/>
        </w:numPr>
        <w:tabs>
          <w:tab w:pos="1800" w:val="left" w:leader="none"/>
        </w:tabs>
        <w:spacing w:line="240" w:lineRule="auto" w:before="229" w:after="0"/>
        <w:ind w:left="1800" w:right="0" w:hanging="605"/>
        <w:jc w:val="left"/>
        <w:rPr>
          <w:b/>
          <w:sz w:val="20"/>
        </w:rPr>
      </w:pPr>
      <w:r>
        <w:rPr>
          <w:b/>
          <w:spacing w:val="-2"/>
          <w:sz w:val="20"/>
        </w:rPr>
        <w:t>PRESENTATIONS</w:t>
      </w:r>
    </w:p>
    <w:p>
      <w:pPr>
        <w:pStyle w:val="ListParagraph"/>
        <w:numPr>
          <w:ilvl w:val="1"/>
          <w:numId w:val="89"/>
        </w:numPr>
        <w:tabs>
          <w:tab w:pos="2518" w:val="left" w:leader="none"/>
        </w:tabs>
        <w:spacing w:line="229" w:lineRule="exact" w:before="0" w:after="0"/>
        <w:ind w:left="2518" w:right="0" w:hanging="358"/>
        <w:jc w:val="left"/>
        <w:rPr>
          <w:sz w:val="20"/>
        </w:rPr>
      </w:pPr>
      <w:r>
        <w:rPr>
          <w:sz w:val="20"/>
        </w:rPr>
        <w:t>Kalihi</w:t>
      </w:r>
      <w:r>
        <w:rPr>
          <w:spacing w:val="-9"/>
          <w:sz w:val="20"/>
        </w:rPr>
        <w:t> </w:t>
      </w:r>
      <w:r>
        <w:rPr>
          <w:sz w:val="20"/>
        </w:rPr>
        <w:t>Ahupua’a</w:t>
      </w:r>
      <w:r>
        <w:rPr>
          <w:spacing w:val="-8"/>
          <w:sz w:val="20"/>
        </w:rPr>
        <w:t> </w:t>
      </w:r>
      <w:r>
        <w:rPr>
          <w:sz w:val="20"/>
        </w:rPr>
        <w:t>Ride</w:t>
      </w:r>
      <w:r>
        <w:rPr>
          <w:spacing w:val="-9"/>
          <w:sz w:val="20"/>
        </w:rPr>
        <w:t> </w:t>
      </w:r>
      <w:r>
        <w:rPr>
          <w:spacing w:val="-4"/>
          <w:sz w:val="20"/>
        </w:rPr>
        <w:t>2026</w:t>
      </w:r>
    </w:p>
    <w:p>
      <w:pPr>
        <w:pStyle w:val="ListParagraph"/>
        <w:numPr>
          <w:ilvl w:val="1"/>
          <w:numId w:val="89"/>
        </w:numPr>
        <w:tabs>
          <w:tab w:pos="2518" w:val="left" w:leader="none"/>
        </w:tabs>
        <w:spacing w:line="229" w:lineRule="exact" w:before="0" w:after="0"/>
        <w:ind w:left="2518" w:right="0" w:hanging="358"/>
        <w:jc w:val="left"/>
        <w:rPr>
          <w:sz w:val="20"/>
        </w:rPr>
      </w:pPr>
      <w:r>
        <w:rPr>
          <w:sz w:val="20"/>
        </w:rPr>
        <w:t>Neighborhood</w:t>
      </w:r>
      <w:r>
        <w:rPr>
          <w:spacing w:val="-9"/>
          <w:sz w:val="20"/>
        </w:rPr>
        <w:t> </w:t>
      </w:r>
      <w:r>
        <w:rPr>
          <w:sz w:val="20"/>
        </w:rPr>
        <w:t>Board</w:t>
      </w:r>
      <w:r>
        <w:rPr>
          <w:spacing w:val="-9"/>
          <w:sz w:val="20"/>
        </w:rPr>
        <w:t> </w:t>
      </w:r>
      <w:r>
        <w:rPr>
          <w:sz w:val="20"/>
        </w:rPr>
        <w:t>Commission</w:t>
      </w:r>
      <w:r>
        <w:rPr>
          <w:spacing w:val="-6"/>
          <w:sz w:val="20"/>
        </w:rPr>
        <w:t> </w:t>
      </w:r>
      <w:r>
        <w:rPr>
          <w:sz w:val="20"/>
        </w:rPr>
        <w:t>Brief</w:t>
      </w:r>
      <w:r>
        <w:rPr>
          <w:spacing w:val="-9"/>
          <w:sz w:val="20"/>
        </w:rPr>
        <w:t> </w:t>
      </w:r>
      <w:r>
        <w:rPr>
          <w:sz w:val="20"/>
        </w:rPr>
        <w:t>Report</w:t>
      </w:r>
      <w:r>
        <w:rPr>
          <w:spacing w:val="-6"/>
          <w:sz w:val="20"/>
        </w:rPr>
        <w:t> </w:t>
      </w:r>
      <w:r>
        <w:rPr>
          <w:sz w:val="20"/>
        </w:rPr>
        <w:t>–</w:t>
      </w:r>
      <w:r>
        <w:rPr>
          <w:spacing w:val="-7"/>
          <w:sz w:val="20"/>
        </w:rPr>
        <w:t> </w:t>
      </w:r>
      <w:r>
        <w:rPr>
          <w:sz w:val="20"/>
        </w:rPr>
        <w:t>Patrick</w:t>
      </w:r>
      <w:r>
        <w:rPr>
          <w:spacing w:val="-8"/>
          <w:sz w:val="20"/>
        </w:rPr>
        <w:t> </w:t>
      </w:r>
      <w:r>
        <w:rPr>
          <w:sz w:val="20"/>
        </w:rPr>
        <w:t>Smith,</w:t>
      </w:r>
      <w:r>
        <w:rPr>
          <w:spacing w:val="-7"/>
          <w:sz w:val="20"/>
        </w:rPr>
        <w:t> </w:t>
      </w:r>
      <w:r>
        <w:rPr>
          <w:spacing w:val="-2"/>
          <w:sz w:val="20"/>
        </w:rPr>
        <w:t>Chair</w:t>
      </w:r>
    </w:p>
    <w:p>
      <w:pPr>
        <w:pStyle w:val="BodyText"/>
        <w:spacing w:before="1"/>
        <w:rPr>
          <w:sz w:val="20"/>
        </w:rPr>
      </w:pPr>
    </w:p>
    <w:p>
      <w:pPr>
        <w:pStyle w:val="ListParagraph"/>
        <w:numPr>
          <w:ilvl w:val="0"/>
          <w:numId w:val="89"/>
        </w:numPr>
        <w:tabs>
          <w:tab w:pos="1800" w:val="left" w:leader="none"/>
        </w:tabs>
        <w:spacing w:line="240" w:lineRule="auto" w:before="0" w:after="0"/>
        <w:ind w:left="1800" w:right="0" w:hanging="660"/>
        <w:jc w:val="left"/>
        <w:rPr>
          <w:b/>
          <w:sz w:val="20"/>
        </w:rPr>
      </w:pPr>
      <w:r>
        <w:rPr>
          <w:b/>
          <w:sz w:val="20"/>
        </w:rPr>
        <w:t>ELECTED</w:t>
      </w:r>
      <w:r>
        <w:rPr>
          <w:b/>
          <w:spacing w:val="-10"/>
          <w:sz w:val="20"/>
        </w:rPr>
        <w:t> </w:t>
      </w:r>
      <w:r>
        <w:rPr>
          <w:b/>
          <w:sz w:val="20"/>
        </w:rPr>
        <w:t>OFFICIALS</w:t>
      </w:r>
      <w:r>
        <w:rPr>
          <w:b/>
          <w:spacing w:val="-10"/>
          <w:sz w:val="20"/>
        </w:rPr>
        <w:t> </w:t>
      </w:r>
      <w:r>
        <w:rPr>
          <w:b/>
          <w:sz w:val="20"/>
        </w:rPr>
        <w:t>AND</w:t>
      </w:r>
      <w:r>
        <w:rPr>
          <w:b/>
          <w:spacing w:val="-9"/>
          <w:sz w:val="20"/>
        </w:rPr>
        <w:t> </w:t>
      </w:r>
      <w:r>
        <w:rPr>
          <w:b/>
          <w:sz w:val="20"/>
        </w:rPr>
        <w:t>GOVERNMENT</w:t>
      </w:r>
      <w:r>
        <w:rPr>
          <w:b/>
          <w:spacing w:val="-9"/>
          <w:sz w:val="20"/>
        </w:rPr>
        <w:t> </w:t>
      </w:r>
      <w:r>
        <w:rPr>
          <w:b/>
          <w:spacing w:val="-2"/>
          <w:sz w:val="20"/>
        </w:rPr>
        <w:t>AGENCIES</w:t>
      </w:r>
    </w:p>
    <w:p>
      <w:pPr>
        <w:pStyle w:val="ListParagraph"/>
        <w:numPr>
          <w:ilvl w:val="1"/>
          <w:numId w:val="89"/>
        </w:numPr>
        <w:tabs>
          <w:tab w:pos="2518" w:val="left" w:leader="none"/>
        </w:tabs>
        <w:spacing w:line="240" w:lineRule="auto" w:before="0" w:after="0"/>
        <w:ind w:left="2518" w:right="0" w:hanging="358"/>
        <w:jc w:val="left"/>
        <w:rPr>
          <w:sz w:val="20"/>
        </w:rPr>
      </w:pPr>
      <w:r>
        <w:rPr>
          <w:sz w:val="20"/>
        </w:rPr>
        <w:t>Mayor’s</w:t>
      </w:r>
      <w:r>
        <w:rPr>
          <w:spacing w:val="-8"/>
          <w:sz w:val="20"/>
        </w:rPr>
        <w:t> </w:t>
      </w:r>
      <w:r>
        <w:rPr>
          <w:sz w:val="20"/>
        </w:rPr>
        <w:t>Representative</w:t>
      </w:r>
      <w:r>
        <w:rPr>
          <w:spacing w:val="-5"/>
          <w:sz w:val="20"/>
        </w:rPr>
        <w:t> </w:t>
      </w:r>
      <w:r>
        <w:rPr>
          <w:sz w:val="20"/>
        </w:rPr>
        <w:t>–</w:t>
      </w:r>
      <w:r>
        <w:rPr>
          <w:spacing w:val="-6"/>
          <w:sz w:val="20"/>
        </w:rPr>
        <w:t> </w:t>
      </w:r>
      <w:r>
        <w:rPr>
          <w:sz w:val="20"/>
        </w:rPr>
        <w:t>Aedward</w:t>
      </w:r>
      <w:r>
        <w:rPr>
          <w:spacing w:val="-9"/>
          <w:sz w:val="20"/>
        </w:rPr>
        <w:t> </w:t>
      </w:r>
      <w:r>
        <w:rPr>
          <w:sz w:val="20"/>
        </w:rPr>
        <w:t>Los</w:t>
      </w:r>
      <w:r>
        <w:rPr>
          <w:spacing w:val="-7"/>
          <w:sz w:val="20"/>
        </w:rPr>
        <w:t> </w:t>
      </w:r>
      <w:r>
        <w:rPr>
          <w:spacing w:val="-4"/>
          <w:sz w:val="20"/>
        </w:rPr>
        <w:t>Banos</w:t>
      </w:r>
    </w:p>
    <w:p>
      <w:pPr>
        <w:pStyle w:val="ListParagraph"/>
        <w:numPr>
          <w:ilvl w:val="2"/>
          <w:numId w:val="89"/>
        </w:numPr>
        <w:tabs>
          <w:tab w:pos="3238" w:val="left" w:leader="none"/>
        </w:tabs>
        <w:spacing w:line="240" w:lineRule="auto" w:before="1" w:after="0"/>
        <w:ind w:left="3238" w:right="0" w:hanging="358"/>
        <w:jc w:val="left"/>
        <w:rPr>
          <w:sz w:val="20"/>
        </w:rPr>
      </w:pPr>
      <w:r>
        <w:rPr>
          <w:sz w:val="20"/>
        </w:rPr>
        <w:t>Traffic</w:t>
      </w:r>
      <w:r>
        <w:rPr>
          <w:spacing w:val="-7"/>
          <w:sz w:val="20"/>
        </w:rPr>
        <w:t> </w:t>
      </w:r>
      <w:r>
        <w:rPr>
          <w:sz w:val="20"/>
        </w:rPr>
        <w:t>Study</w:t>
      </w:r>
      <w:r>
        <w:rPr>
          <w:spacing w:val="-6"/>
          <w:sz w:val="20"/>
        </w:rPr>
        <w:t> </w:t>
      </w:r>
      <w:r>
        <w:rPr>
          <w:sz w:val="20"/>
        </w:rPr>
        <w:t>for</w:t>
      </w:r>
      <w:r>
        <w:rPr>
          <w:spacing w:val="-4"/>
          <w:sz w:val="20"/>
        </w:rPr>
        <w:t> </w:t>
      </w:r>
      <w:r>
        <w:rPr>
          <w:sz w:val="20"/>
        </w:rPr>
        <w:t>Wyllie</w:t>
      </w:r>
      <w:r>
        <w:rPr>
          <w:spacing w:val="-7"/>
          <w:sz w:val="20"/>
        </w:rPr>
        <w:t> </w:t>
      </w:r>
      <w:r>
        <w:rPr>
          <w:sz w:val="20"/>
        </w:rPr>
        <w:t>St./Liliha</w:t>
      </w:r>
      <w:r>
        <w:rPr>
          <w:spacing w:val="-7"/>
          <w:sz w:val="20"/>
        </w:rPr>
        <w:t> </w:t>
      </w:r>
      <w:r>
        <w:rPr>
          <w:sz w:val="20"/>
        </w:rPr>
        <w:t>St.</w:t>
      </w:r>
      <w:r>
        <w:rPr>
          <w:spacing w:val="-7"/>
          <w:sz w:val="20"/>
        </w:rPr>
        <w:t> </w:t>
      </w:r>
      <w:r>
        <w:rPr>
          <w:spacing w:val="-2"/>
          <w:sz w:val="20"/>
        </w:rPr>
        <w:t>Intersection</w:t>
      </w:r>
    </w:p>
    <w:p>
      <w:pPr>
        <w:pStyle w:val="ListParagraph"/>
        <w:numPr>
          <w:ilvl w:val="2"/>
          <w:numId w:val="89"/>
        </w:numPr>
        <w:tabs>
          <w:tab w:pos="3238" w:val="left" w:leader="none"/>
        </w:tabs>
        <w:spacing w:line="229" w:lineRule="exact" w:before="0" w:after="0"/>
        <w:ind w:left="3238" w:right="0" w:hanging="358"/>
        <w:jc w:val="left"/>
        <w:rPr>
          <w:sz w:val="20"/>
        </w:rPr>
      </w:pPr>
      <w:r>
        <w:rPr>
          <w:sz w:val="20"/>
        </w:rPr>
        <w:t>Prevent</w:t>
      </w:r>
      <w:r>
        <w:rPr>
          <w:spacing w:val="-6"/>
          <w:sz w:val="20"/>
        </w:rPr>
        <w:t> </w:t>
      </w:r>
      <w:r>
        <w:rPr>
          <w:sz w:val="20"/>
        </w:rPr>
        <w:t>Flooding</w:t>
      </w:r>
      <w:r>
        <w:rPr>
          <w:spacing w:val="-6"/>
          <w:sz w:val="20"/>
        </w:rPr>
        <w:t> </w:t>
      </w:r>
      <w:r>
        <w:rPr>
          <w:sz w:val="20"/>
        </w:rPr>
        <w:t>at</w:t>
      </w:r>
      <w:r>
        <w:rPr>
          <w:spacing w:val="-6"/>
          <w:sz w:val="20"/>
        </w:rPr>
        <w:t> </w:t>
      </w:r>
      <w:r>
        <w:rPr>
          <w:sz w:val="20"/>
        </w:rPr>
        <w:t>End</w:t>
      </w:r>
      <w:r>
        <w:rPr>
          <w:spacing w:val="-5"/>
          <w:sz w:val="20"/>
        </w:rPr>
        <w:t> </w:t>
      </w:r>
      <w:r>
        <w:rPr>
          <w:sz w:val="20"/>
        </w:rPr>
        <w:t>of</w:t>
      </w:r>
      <w:r>
        <w:rPr>
          <w:spacing w:val="-5"/>
          <w:sz w:val="20"/>
        </w:rPr>
        <w:t> </w:t>
      </w:r>
      <w:r>
        <w:rPr>
          <w:sz w:val="20"/>
        </w:rPr>
        <w:t>Puʻunui</w:t>
      </w:r>
      <w:r>
        <w:rPr>
          <w:spacing w:val="-6"/>
          <w:sz w:val="20"/>
        </w:rPr>
        <w:t> </w:t>
      </w:r>
      <w:r>
        <w:rPr>
          <w:spacing w:val="-5"/>
          <w:sz w:val="20"/>
        </w:rPr>
        <w:t>St.</w:t>
      </w:r>
    </w:p>
    <w:p>
      <w:pPr>
        <w:pStyle w:val="ListParagraph"/>
        <w:numPr>
          <w:ilvl w:val="2"/>
          <w:numId w:val="89"/>
        </w:numPr>
        <w:tabs>
          <w:tab w:pos="3238" w:val="left" w:leader="none"/>
        </w:tabs>
        <w:spacing w:line="229" w:lineRule="exact" w:before="0" w:after="0"/>
        <w:ind w:left="3238" w:right="0" w:hanging="358"/>
        <w:jc w:val="left"/>
        <w:rPr>
          <w:sz w:val="20"/>
        </w:rPr>
      </w:pPr>
      <w:r>
        <w:rPr>
          <w:sz w:val="20"/>
        </w:rPr>
        <w:t>Homeless</w:t>
      </w:r>
      <w:r>
        <w:rPr>
          <w:spacing w:val="-8"/>
          <w:sz w:val="20"/>
        </w:rPr>
        <w:t> </w:t>
      </w:r>
      <w:r>
        <w:rPr>
          <w:sz w:val="20"/>
        </w:rPr>
        <w:t>Encampments</w:t>
      </w:r>
      <w:r>
        <w:rPr>
          <w:spacing w:val="-8"/>
          <w:sz w:val="20"/>
        </w:rPr>
        <w:t> </w:t>
      </w:r>
      <w:r>
        <w:rPr>
          <w:sz w:val="20"/>
        </w:rPr>
        <w:t>Near</w:t>
      </w:r>
      <w:r>
        <w:rPr>
          <w:spacing w:val="-8"/>
          <w:sz w:val="20"/>
        </w:rPr>
        <w:t> </w:t>
      </w:r>
      <w:r>
        <w:rPr>
          <w:sz w:val="20"/>
        </w:rPr>
        <w:t>School</w:t>
      </w:r>
      <w:r>
        <w:rPr>
          <w:spacing w:val="-8"/>
          <w:sz w:val="20"/>
        </w:rPr>
        <w:t> </w:t>
      </w:r>
      <w:r>
        <w:rPr>
          <w:sz w:val="20"/>
        </w:rPr>
        <w:t>St.</w:t>
      </w:r>
      <w:r>
        <w:rPr>
          <w:spacing w:val="-7"/>
          <w:sz w:val="20"/>
        </w:rPr>
        <w:t> </w:t>
      </w:r>
      <w:r>
        <w:rPr>
          <w:spacing w:val="-2"/>
          <w:sz w:val="20"/>
        </w:rPr>
        <w:t>McDonalds</w:t>
      </w:r>
    </w:p>
    <w:p>
      <w:pPr>
        <w:pStyle w:val="ListParagraph"/>
        <w:numPr>
          <w:ilvl w:val="2"/>
          <w:numId w:val="89"/>
        </w:numPr>
        <w:tabs>
          <w:tab w:pos="3238" w:val="left" w:leader="none"/>
          <w:tab w:pos="3240" w:val="left" w:leader="none"/>
        </w:tabs>
        <w:spacing w:line="240" w:lineRule="auto" w:before="1" w:after="0"/>
        <w:ind w:left="3240" w:right="1077" w:hanging="360"/>
        <w:jc w:val="left"/>
        <w:rPr>
          <w:sz w:val="20"/>
        </w:rPr>
      </w:pPr>
      <w:r>
        <w:rPr>
          <w:sz w:val="20"/>
        </w:rPr>
        <w:t>Nuʻuanu</w:t>
      </w:r>
      <w:r>
        <w:rPr>
          <w:spacing w:val="40"/>
          <w:sz w:val="20"/>
        </w:rPr>
        <w:t> </w:t>
      </w:r>
      <w:r>
        <w:rPr>
          <w:sz w:val="20"/>
        </w:rPr>
        <w:t>Ave./Kuakini</w:t>
      </w:r>
      <w:r>
        <w:rPr>
          <w:spacing w:val="40"/>
          <w:sz w:val="20"/>
        </w:rPr>
        <w:t> </w:t>
      </w:r>
      <w:r>
        <w:rPr>
          <w:sz w:val="20"/>
        </w:rPr>
        <w:t>Intersection</w:t>
      </w:r>
      <w:r>
        <w:rPr>
          <w:spacing w:val="40"/>
          <w:sz w:val="20"/>
        </w:rPr>
        <w:t> </w:t>
      </w:r>
      <w:r>
        <w:rPr>
          <w:sz w:val="20"/>
        </w:rPr>
        <w:t>–</w:t>
      </w:r>
      <w:r>
        <w:rPr>
          <w:spacing w:val="40"/>
          <w:sz w:val="20"/>
        </w:rPr>
        <w:t> </w:t>
      </w:r>
      <w:r>
        <w:rPr>
          <w:sz w:val="20"/>
        </w:rPr>
        <w:t>Recommendation</w:t>
      </w:r>
      <w:r>
        <w:rPr>
          <w:spacing w:val="40"/>
          <w:sz w:val="20"/>
        </w:rPr>
        <w:t> </w:t>
      </w:r>
      <w:r>
        <w:rPr>
          <w:sz w:val="20"/>
        </w:rPr>
        <w:t>of</w:t>
      </w:r>
      <w:r>
        <w:rPr>
          <w:spacing w:val="40"/>
          <w:sz w:val="20"/>
        </w:rPr>
        <w:t> </w:t>
      </w:r>
      <w:r>
        <w:rPr>
          <w:sz w:val="20"/>
        </w:rPr>
        <w:t>No</w:t>
      </w:r>
      <w:r>
        <w:rPr>
          <w:spacing w:val="40"/>
          <w:sz w:val="20"/>
        </w:rPr>
        <w:t> </w:t>
      </w:r>
      <w:r>
        <w:rPr>
          <w:sz w:val="20"/>
        </w:rPr>
        <w:t>Right</w:t>
      </w:r>
      <w:r>
        <w:rPr>
          <w:spacing w:val="40"/>
          <w:sz w:val="20"/>
        </w:rPr>
        <w:t> </w:t>
      </w:r>
      <w:r>
        <w:rPr>
          <w:sz w:val="20"/>
        </w:rPr>
        <w:t>Turn</w:t>
      </w:r>
      <w:r>
        <w:rPr>
          <w:spacing w:val="40"/>
          <w:sz w:val="20"/>
        </w:rPr>
        <w:t> </w:t>
      </w:r>
      <w:r>
        <w:rPr>
          <w:sz w:val="20"/>
        </w:rPr>
        <w:t>On</w:t>
      </w:r>
      <w:r>
        <w:rPr>
          <w:spacing w:val="40"/>
          <w:sz w:val="20"/>
        </w:rPr>
        <w:t> </w:t>
      </w:r>
      <w:r>
        <w:rPr>
          <w:sz w:val="20"/>
        </w:rPr>
        <w:t>Red </w:t>
      </w:r>
      <w:r>
        <w:rPr>
          <w:spacing w:val="-2"/>
          <w:sz w:val="20"/>
        </w:rPr>
        <w:t>Signage</w:t>
      </w:r>
    </w:p>
    <w:p>
      <w:pPr>
        <w:pStyle w:val="ListParagraph"/>
        <w:numPr>
          <w:ilvl w:val="2"/>
          <w:numId w:val="89"/>
        </w:numPr>
        <w:tabs>
          <w:tab w:pos="3238" w:val="left" w:leader="none"/>
        </w:tabs>
        <w:spacing w:line="240" w:lineRule="auto" w:before="0" w:after="0"/>
        <w:ind w:left="3238" w:right="0" w:hanging="358"/>
        <w:jc w:val="left"/>
        <w:rPr>
          <w:sz w:val="20"/>
        </w:rPr>
      </w:pPr>
      <w:r>
        <w:rPr>
          <w:sz w:val="20"/>
        </w:rPr>
        <w:t>Kapalama</w:t>
      </w:r>
      <w:r>
        <w:rPr>
          <w:spacing w:val="-7"/>
          <w:sz w:val="20"/>
        </w:rPr>
        <w:t> </w:t>
      </w:r>
      <w:r>
        <w:rPr>
          <w:sz w:val="20"/>
        </w:rPr>
        <w:t>Stream</w:t>
      </w:r>
      <w:r>
        <w:rPr>
          <w:spacing w:val="-9"/>
          <w:sz w:val="20"/>
        </w:rPr>
        <w:t> </w:t>
      </w:r>
      <w:r>
        <w:rPr>
          <w:sz w:val="20"/>
        </w:rPr>
        <w:t>Canal</w:t>
      </w:r>
      <w:r>
        <w:rPr>
          <w:spacing w:val="-7"/>
          <w:sz w:val="20"/>
        </w:rPr>
        <w:t> </w:t>
      </w:r>
      <w:r>
        <w:rPr>
          <w:spacing w:val="-2"/>
          <w:sz w:val="20"/>
        </w:rPr>
        <w:t>Maintenance</w:t>
      </w:r>
    </w:p>
    <w:p>
      <w:pPr>
        <w:pStyle w:val="ListParagraph"/>
        <w:spacing w:after="0" w:line="240" w:lineRule="auto"/>
        <w:jc w:val="left"/>
        <w:rPr>
          <w:sz w:val="20"/>
        </w:rPr>
        <w:sectPr>
          <w:headerReference w:type="default" r:id="rId597"/>
          <w:footerReference w:type="default" r:id="rId598"/>
          <w:pgSz w:w="12240" w:h="15840"/>
          <w:pgMar w:header="727" w:footer="0" w:top="940" w:bottom="280" w:left="0" w:right="360"/>
        </w:sectPr>
      </w:pPr>
    </w:p>
    <w:p>
      <w:pPr>
        <w:pStyle w:val="BodyText"/>
        <w:spacing w:before="62"/>
        <w:rPr>
          <w:sz w:val="20"/>
        </w:rPr>
      </w:pPr>
    </w:p>
    <w:p>
      <w:pPr>
        <w:pStyle w:val="ListParagraph"/>
        <w:numPr>
          <w:ilvl w:val="2"/>
          <w:numId w:val="89"/>
        </w:numPr>
        <w:tabs>
          <w:tab w:pos="3238" w:val="left" w:leader="none"/>
        </w:tabs>
        <w:spacing w:line="240" w:lineRule="auto" w:before="1" w:after="0"/>
        <w:ind w:left="3238" w:right="0" w:hanging="358"/>
        <w:jc w:val="left"/>
        <w:rPr>
          <w:sz w:val="20"/>
        </w:rPr>
      </w:pPr>
      <w:r>
        <w:rPr>
          <w:spacing w:val="-2"/>
          <w:sz w:val="20"/>
        </w:rPr>
        <w:t>Houghtailing</w:t>
      </w:r>
      <w:r>
        <w:rPr>
          <w:spacing w:val="3"/>
          <w:sz w:val="20"/>
        </w:rPr>
        <w:t> </w:t>
      </w:r>
      <w:r>
        <w:rPr>
          <w:spacing w:val="-2"/>
          <w:sz w:val="20"/>
        </w:rPr>
        <w:t>Foothpath</w:t>
      </w:r>
    </w:p>
    <w:p>
      <w:pPr>
        <w:pStyle w:val="ListParagraph"/>
        <w:numPr>
          <w:ilvl w:val="2"/>
          <w:numId w:val="89"/>
        </w:numPr>
        <w:tabs>
          <w:tab w:pos="3238" w:val="left" w:leader="none"/>
        </w:tabs>
        <w:spacing w:line="229" w:lineRule="exact" w:before="0" w:after="0"/>
        <w:ind w:left="3238" w:right="0" w:hanging="358"/>
        <w:jc w:val="left"/>
        <w:rPr>
          <w:sz w:val="20"/>
        </w:rPr>
      </w:pPr>
      <w:r>
        <w:rPr>
          <w:sz w:val="20"/>
        </w:rPr>
        <w:t>Pavement</w:t>
      </w:r>
      <w:r>
        <w:rPr>
          <w:spacing w:val="-5"/>
          <w:sz w:val="20"/>
        </w:rPr>
        <w:t> </w:t>
      </w:r>
      <w:r>
        <w:rPr>
          <w:sz w:val="20"/>
        </w:rPr>
        <w:t>Damage</w:t>
      </w:r>
      <w:r>
        <w:rPr>
          <w:spacing w:val="-5"/>
          <w:sz w:val="20"/>
        </w:rPr>
        <w:t> </w:t>
      </w:r>
      <w:r>
        <w:rPr>
          <w:sz w:val="20"/>
        </w:rPr>
        <w:t>at</w:t>
      </w:r>
      <w:r>
        <w:rPr>
          <w:spacing w:val="-7"/>
          <w:sz w:val="20"/>
        </w:rPr>
        <w:t> </w:t>
      </w:r>
      <w:r>
        <w:rPr>
          <w:sz w:val="20"/>
        </w:rPr>
        <w:t>Corner</w:t>
      </w:r>
      <w:r>
        <w:rPr>
          <w:spacing w:val="-7"/>
          <w:sz w:val="20"/>
        </w:rPr>
        <w:t> </w:t>
      </w:r>
      <w:r>
        <w:rPr>
          <w:sz w:val="20"/>
        </w:rPr>
        <w:t>of</w:t>
      </w:r>
      <w:r>
        <w:rPr>
          <w:spacing w:val="-5"/>
          <w:sz w:val="20"/>
        </w:rPr>
        <w:t> </w:t>
      </w:r>
      <w:r>
        <w:rPr>
          <w:sz w:val="20"/>
        </w:rPr>
        <w:t>Kealia</w:t>
      </w:r>
      <w:r>
        <w:rPr>
          <w:spacing w:val="-6"/>
          <w:sz w:val="20"/>
        </w:rPr>
        <w:t> </w:t>
      </w:r>
      <w:r>
        <w:rPr>
          <w:sz w:val="20"/>
        </w:rPr>
        <w:t>Dr./Waiheʻe</w:t>
      </w:r>
      <w:r>
        <w:rPr>
          <w:spacing w:val="-5"/>
          <w:sz w:val="20"/>
        </w:rPr>
        <w:t> </w:t>
      </w:r>
      <w:r>
        <w:rPr>
          <w:sz w:val="20"/>
        </w:rPr>
        <w:t>St.</w:t>
      </w:r>
      <w:r>
        <w:rPr>
          <w:spacing w:val="-5"/>
          <w:sz w:val="20"/>
        </w:rPr>
        <w:t> </w:t>
      </w:r>
      <w:r>
        <w:rPr>
          <w:spacing w:val="-2"/>
          <w:sz w:val="20"/>
        </w:rPr>
        <w:t>Intersection</w:t>
      </w:r>
    </w:p>
    <w:p>
      <w:pPr>
        <w:pStyle w:val="ListParagraph"/>
        <w:numPr>
          <w:ilvl w:val="2"/>
          <w:numId w:val="89"/>
        </w:numPr>
        <w:tabs>
          <w:tab w:pos="3238" w:val="left" w:leader="none"/>
        </w:tabs>
        <w:spacing w:line="229" w:lineRule="exact" w:before="0" w:after="0"/>
        <w:ind w:left="3238" w:right="0" w:hanging="358"/>
        <w:jc w:val="left"/>
        <w:rPr>
          <w:sz w:val="20"/>
        </w:rPr>
      </w:pPr>
      <w:r>
        <w:rPr>
          <w:sz w:val="20"/>
        </w:rPr>
        <w:t>Status</w:t>
      </w:r>
      <w:r>
        <w:rPr>
          <w:spacing w:val="-5"/>
          <w:sz w:val="20"/>
        </w:rPr>
        <w:t> </w:t>
      </w:r>
      <w:r>
        <w:rPr>
          <w:sz w:val="20"/>
        </w:rPr>
        <w:t>of</w:t>
      </w:r>
      <w:r>
        <w:rPr>
          <w:spacing w:val="-4"/>
          <w:sz w:val="20"/>
        </w:rPr>
        <w:t> </w:t>
      </w:r>
      <w:r>
        <w:rPr>
          <w:sz w:val="20"/>
        </w:rPr>
        <w:t>Vacant</w:t>
      </w:r>
      <w:r>
        <w:rPr>
          <w:spacing w:val="-6"/>
          <w:sz w:val="20"/>
        </w:rPr>
        <w:t> </w:t>
      </w:r>
      <w:r>
        <w:rPr>
          <w:sz w:val="20"/>
        </w:rPr>
        <w:t>Property</w:t>
      </w:r>
      <w:r>
        <w:rPr>
          <w:spacing w:val="-5"/>
          <w:sz w:val="20"/>
        </w:rPr>
        <w:t> </w:t>
      </w:r>
      <w:r>
        <w:rPr>
          <w:sz w:val="20"/>
        </w:rPr>
        <w:t>at</w:t>
      </w:r>
      <w:r>
        <w:rPr>
          <w:spacing w:val="-6"/>
          <w:sz w:val="20"/>
        </w:rPr>
        <w:t> </w:t>
      </w:r>
      <w:r>
        <w:rPr>
          <w:sz w:val="20"/>
        </w:rPr>
        <w:t>Na</w:t>
      </w:r>
      <w:r>
        <w:rPr>
          <w:spacing w:val="-4"/>
          <w:sz w:val="20"/>
        </w:rPr>
        <w:t> </w:t>
      </w:r>
      <w:r>
        <w:rPr>
          <w:sz w:val="20"/>
        </w:rPr>
        <w:t>Pueo</w:t>
      </w:r>
      <w:r>
        <w:rPr>
          <w:spacing w:val="-5"/>
          <w:sz w:val="20"/>
        </w:rPr>
        <w:t> </w:t>
      </w:r>
      <w:r>
        <w:rPr>
          <w:sz w:val="20"/>
        </w:rPr>
        <w:t>Mini</w:t>
      </w:r>
      <w:r>
        <w:rPr>
          <w:spacing w:val="-7"/>
          <w:sz w:val="20"/>
        </w:rPr>
        <w:t> </w:t>
      </w:r>
      <w:r>
        <w:rPr>
          <w:spacing w:val="-4"/>
          <w:sz w:val="20"/>
        </w:rPr>
        <w:t>Park</w:t>
      </w:r>
    </w:p>
    <w:p>
      <w:pPr>
        <w:pStyle w:val="ListParagraph"/>
        <w:numPr>
          <w:ilvl w:val="2"/>
          <w:numId w:val="89"/>
        </w:numPr>
        <w:tabs>
          <w:tab w:pos="3238" w:val="left" w:leader="none"/>
        </w:tabs>
        <w:spacing w:line="240" w:lineRule="auto" w:before="0" w:after="0"/>
        <w:ind w:left="3238" w:right="0" w:hanging="358"/>
        <w:jc w:val="left"/>
        <w:rPr>
          <w:sz w:val="20"/>
        </w:rPr>
      </w:pPr>
      <w:r>
        <w:rPr>
          <w:sz w:val="20"/>
        </w:rPr>
        <w:t>Status</w:t>
      </w:r>
      <w:r>
        <w:rPr>
          <w:spacing w:val="-8"/>
          <w:sz w:val="20"/>
        </w:rPr>
        <w:t> </w:t>
      </w:r>
      <w:r>
        <w:rPr>
          <w:sz w:val="20"/>
        </w:rPr>
        <w:t>of</w:t>
      </w:r>
      <w:r>
        <w:rPr>
          <w:spacing w:val="-6"/>
          <w:sz w:val="20"/>
        </w:rPr>
        <w:t> </w:t>
      </w:r>
      <w:r>
        <w:rPr>
          <w:sz w:val="20"/>
        </w:rPr>
        <w:t>ʻĀlewa</w:t>
      </w:r>
      <w:r>
        <w:rPr>
          <w:spacing w:val="-9"/>
          <w:sz w:val="20"/>
        </w:rPr>
        <w:t> </w:t>
      </w:r>
      <w:r>
        <w:rPr>
          <w:sz w:val="20"/>
        </w:rPr>
        <w:t>Neighborhood</w:t>
      </w:r>
      <w:r>
        <w:rPr>
          <w:spacing w:val="-7"/>
          <w:sz w:val="20"/>
        </w:rPr>
        <w:t> </w:t>
      </w:r>
      <w:r>
        <w:rPr>
          <w:sz w:val="20"/>
        </w:rPr>
        <w:t>Park</w:t>
      </w:r>
      <w:r>
        <w:rPr>
          <w:spacing w:val="-7"/>
          <w:sz w:val="20"/>
        </w:rPr>
        <w:t> </w:t>
      </w:r>
      <w:r>
        <w:rPr>
          <w:sz w:val="20"/>
        </w:rPr>
        <w:t>Retaining</w:t>
      </w:r>
      <w:r>
        <w:rPr>
          <w:spacing w:val="-7"/>
          <w:sz w:val="20"/>
        </w:rPr>
        <w:t> </w:t>
      </w:r>
      <w:r>
        <w:rPr>
          <w:sz w:val="20"/>
        </w:rPr>
        <w:t>Wall</w:t>
      </w:r>
      <w:r>
        <w:rPr>
          <w:spacing w:val="-8"/>
          <w:sz w:val="20"/>
        </w:rPr>
        <w:t> </w:t>
      </w:r>
      <w:r>
        <w:rPr>
          <w:spacing w:val="-2"/>
          <w:sz w:val="20"/>
        </w:rPr>
        <w:t>Project</w:t>
      </w:r>
    </w:p>
    <w:p>
      <w:pPr>
        <w:pStyle w:val="ListParagraph"/>
        <w:numPr>
          <w:ilvl w:val="1"/>
          <w:numId w:val="89"/>
        </w:numPr>
        <w:tabs>
          <w:tab w:pos="2518" w:val="left" w:leader="none"/>
        </w:tabs>
        <w:spacing w:line="240" w:lineRule="auto" w:before="1" w:after="0"/>
        <w:ind w:left="2518" w:right="0" w:hanging="358"/>
        <w:jc w:val="left"/>
        <w:rPr>
          <w:sz w:val="20"/>
        </w:rPr>
      </w:pPr>
      <w:r>
        <w:rPr>
          <w:sz w:val="20"/>
        </w:rPr>
        <w:t>District</w:t>
      </w:r>
      <w:r>
        <w:rPr>
          <w:spacing w:val="-7"/>
          <w:sz w:val="20"/>
        </w:rPr>
        <w:t> </w:t>
      </w:r>
      <w:r>
        <w:rPr>
          <w:sz w:val="20"/>
        </w:rPr>
        <w:t>6</w:t>
      </w:r>
      <w:r>
        <w:rPr>
          <w:spacing w:val="-7"/>
          <w:sz w:val="20"/>
        </w:rPr>
        <w:t> </w:t>
      </w:r>
      <w:r>
        <w:rPr>
          <w:sz w:val="20"/>
        </w:rPr>
        <w:t>Councilmember</w:t>
      </w:r>
      <w:r>
        <w:rPr>
          <w:spacing w:val="-3"/>
          <w:sz w:val="20"/>
        </w:rPr>
        <w:t> </w:t>
      </w:r>
      <w:r>
        <w:rPr>
          <w:sz w:val="20"/>
        </w:rPr>
        <w:t>–</w:t>
      </w:r>
      <w:r>
        <w:rPr>
          <w:spacing w:val="-5"/>
          <w:sz w:val="20"/>
        </w:rPr>
        <w:t> </w:t>
      </w:r>
      <w:r>
        <w:rPr>
          <w:sz w:val="20"/>
        </w:rPr>
        <w:t>Tyler</w:t>
      </w:r>
      <w:r>
        <w:rPr>
          <w:spacing w:val="-6"/>
          <w:sz w:val="20"/>
        </w:rPr>
        <w:t> </w:t>
      </w:r>
      <w:r>
        <w:rPr>
          <w:sz w:val="20"/>
        </w:rPr>
        <w:t>Dos</w:t>
      </w:r>
      <w:r>
        <w:rPr>
          <w:spacing w:val="-5"/>
          <w:sz w:val="20"/>
        </w:rPr>
        <w:t> </w:t>
      </w:r>
      <w:r>
        <w:rPr>
          <w:sz w:val="20"/>
        </w:rPr>
        <w:t>Santos</w:t>
      </w:r>
      <w:r>
        <w:rPr>
          <w:spacing w:val="-6"/>
          <w:sz w:val="20"/>
        </w:rPr>
        <w:t> </w:t>
      </w:r>
      <w:r>
        <w:rPr>
          <w:spacing w:val="-5"/>
          <w:sz w:val="20"/>
        </w:rPr>
        <w:t>Tam</w:t>
      </w:r>
    </w:p>
    <w:p>
      <w:pPr>
        <w:pStyle w:val="ListParagraph"/>
        <w:numPr>
          <w:ilvl w:val="1"/>
          <w:numId w:val="89"/>
        </w:numPr>
        <w:tabs>
          <w:tab w:pos="2518" w:val="left" w:leader="none"/>
        </w:tabs>
        <w:spacing w:line="240" w:lineRule="auto" w:before="0" w:after="0"/>
        <w:ind w:left="2518" w:right="0" w:hanging="358"/>
        <w:jc w:val="left"/>
        <w:rPr>
          <w:sz w:val="20"/>
        </w:rPr>
      </w:pPr>
      <w:r>
        <w:rPr>
          <w:sz w:val="20"/>
        </w:rPr>
        <w:t>13th</w:t>
      </w:r>
      <w:r>
        <w:rPr>
          <w:spacing w:val="-5"/>
          <w:sz w:val="20"/>
        </w:rPr>
        <w:t> </w:t>
      </w:r>
      <w:r>
        <w:rPr>
          <w:sz w:val="20"/>
        </w:rPr>
        <w:t>Senatorial</w:t>
      </w:r>
      <w:r>
        <w:rPr>
          <w:spacing w:val="-8"/>
          <w:sz w:val="20"/>
        </w:rPr>
        <w:t> </w:t>
      </w:r>
      <w:r>
        <w:rPr>
          <w:sz w:val="20"/>
        </w:rPr>
        <w:t>District</w:t>
      </w:r>
      <w:r>
        <w:rPr>
          <w:spacing w:val="-5"/>
          <w:sz w:val="20"/>
        </w:rPr>
        <w:t> </w:t>
      </w:r>
      <w:r>
        <w:rPr>
          <w:sz w:val="20"/>
        </w:rPr>
        <w:t>–</w:t>
      </w:r>
      <w:r>
        <w:rPr>
          <w:spacing w:val="-5"/>
          <w:sz w:val="20"/>
        </w:rPr>
        <w:t> </w:t>
      </w:r>
      <w:r>
        <w:rPr>
          <w:sz w:val="20"/>
        </w:rPr>
        <w:t>Karl</w:t>
      </w:r>
      <w:r>
        <w:rPr>
          <w:spacing w:val="-6"/>
          <w:sz w:val="20"/>
        </w:rPr>
        <w:t> </w:t>
      </w:r>
      <w:r>
        <w:rPr>
          <w:spacing w:val="-2"/>
          <w:sz w:val="20"/>
        </w:rPr>
        <w:t>Rhoads</w:t>
      </w:r>
    </w:p>
    <w:p>
      <w:pPr>
        <w:pStyle w:val="ListParagraph"/>
        <w:numPr>
          <w:ilvl w:val="2"/>
          <w:numId w:val="89"/>
        </w:numPr>
        <w:tabs>
          <w:tab w:pos="3296" w:val="left" w:leader="none"/>
        </w:tabs>
        <w:spacing w:line="240" w:lineRule="auto" w:before="1" w:after="0"/>
        <w:ind w:left="3296" w:right="0" w:hanging="416"/>
        <w:jc w:val="left"/>
        <w:rPr>
          <w:sz w:val="20"/>
        </w:rPr>
      </w:pPr>
      <w:r>
        <w:rPr>
          <w:sz w:val="20"/>
        </w:rPr>
        <w:t>Increase</w:t>
      </w:r>
      <w:r>
        <w:rPr>
          <w:spacing w:val="-6"/>
          <w:sz w:val="20"/>
        </w:rPr>
        <w:t> </w:t>
      </w:r>
      <w:r>
        <w:rPr>
          <w:sz w:val="20"/>
        </w:rPr>
        <w:t>Sanctions</w:t>
      </w:r>
      <w:r>
        <w:rPr>
          <w:spacing w:val="-6"/>
          <w:sz w:val="20"/>
        </w:rPr>
        <w:t> </w:t>
      </w:r>
      <w:r>
        <w:rPr>
          <w:sz w:val="20"/>
        </w:rPr>
        <w:t>or</w:t>
      </w:r>
      <w:r>
        <w:rPr>
          <w:spacing w:val="-7"/>
          <w:sz w:val="20"/>
        </w:rPr>
        <w:t> </w:t>
      </w:r>
      <w:r>
        <w:rPr>
          <w:sz w:val="20"/>
        </w:rPr>
        <w:t>Fines</w:t>
      </w:r>
      <w:r>
        <w:rPr>
          <w:spacing w:val="-6"/>
          <w:sz w:val="20"/>
        </w:rPr>
        <w:t> </w:t>
      </w:r>
      <w:r>
        <w:rPr>
          <w:sz w:val="20"/>
        </w:rPr>
        <w:t>for</w:t>
      </w:r>
      <w:r>
        <w:rPr>
          <w:spacing w:val="-7"/>
          <w:sz w:val="20"/>
        </w:rPr>
        <w:t> </w:t>
      </w:r>
      <w:r>
        <w:rPr>
          <w:sz w:val="20"/>
        </w:rPr>
        <w:t>Traffic</w:t>
      </w:r>
      <w:r>
        <w:rPr>
          <w:spacing w:val="-7"/>
          <w:sz w:val="20"/>
        </w:rPr>
        <w:t> </w:t>
      </w:r>
      <w:r>
        <w:rPr>
          <w:spacing w:val="-2"/>
          <w:sz w:val="20"/>
        </w:rPr>
        <w:t>Violations</w:t>
      </w:r>
    </w:p>
    <w:p>
      <w:pPr>
        <w:pStyle w:val="ListParagraph"/>
        <w:numPr>
          <w:ilvl w:val="1"/>
          <w:numId w:val="89"/>
        </w:numPr>
        <w:tabs>
          <w:tab w:pos="2518" w:val="left" w:leader="none"/>
        </w:tabs>
        <w:spacing w:line="229" w:lineRule="exact" w:before="0" w:after="0"/>
        <w:ind w:left="2518" w:right="0" w:hanging="358"/>
        <w:jc w:val="left"/>
        <w:rPr>
          <w:sz w:val="20"/>
        </w:rPr>
      </w:pPr>
      <w:r>
        <w:rPr>
          <w:sz w:val="20"/>
        </w:rPr>
        <w:t>14th</w:t>
      </w:r>
      <w:r>
        <w:rPr>
          <w:spacing w:val="-6"/>
          <w:sz w:val="20"/>
        </w:rPr>
        <w:t> </w:t>
      </w:r>
      <w:r>
        <w:rPr>
          <w:sz w:val="20"/>
        </w:rPr>
        <w:t>Senatorial</w:t>
      </w:r>
      <w:r>
        <w:rPr>
          <w:spacing w:val="-9"/>
          <w:sz w:val="20"/>
        </w:rPr>
        <w:t> </w:t>
      </w:r>
      <w:r>
        <w:rPr>
          <w:sz w:val="20"/>
        </w:rPr>
        <w:t>District</w:t>
      </w:r>
      <w:r>
        <w:rPr>
          <w:spacing w:val="-5"/>
          <w:sz w:val="20"/>
        </w:rPr>
        <w:t> </w:t>
      </w:r>
      <w:r>
        <w:rPr>
          <w:sz w:val="20"/>
        </w:rPr>
        <w:t>–</w:t>
      </w:r>
      <w:r>
        <w:rPr>
          <w:spacing w:val="-8"/>
          <w:sz w:val="20"/>
        </w:rPr>
        <w:t> </w:t>
      </w:r>
      <w:r>
        <w:rPr>
          <w:sz w:val="20"/>
        </w:rPr>
        <w:t>Donna</w:t>
      </w:r>
      <w:r>
        <w:rPr>
          <w:spacing w:val="-6"/>
          <w:sz w:val="20"/>
        </w:rPr>
        <w:t> </w:t>
      </w:r>
      <w:r>
        <w:rPr>
          <w:sz w:val="20"/>
        </w:rPr>
        <w:t>Mercado</w:t>
      </w:r>
      <w:r>
        <w:rPr>
          <w:spacing w:val="-5"/>
          <w:sz w:val="20"/>
        </w:rPr>
        <w:t> Kim</w:t>
      </w:r>
    </w:p>
    <w:p>
      <w:pPr>
        <w:pStyle w:val="ListParagraph"/>
        <w:numPr>
          <w:ilvl w:val="1"/>
          <w:numId w:val="89"/>
        </w:numPr>
        <w:tabs>
          <w:tab w:pos="2518" w:val="left" w:leader="none"/>
        </w:tabs>
        <w:spacing w:line="229" w:lineRule="exact" w:before="0" w:after="0"/>
        <w:ind w:left="2518" w:right="0" w:hanging="358"/>
        <w:jc w:val="left"/>
        <w:rPr>
          <w:sz w:val="20"/>
        </w:rPr>
      </w:pPr>
      <w:r>
        <w:rPr>
          <w:sz w:val="20"/>
        </w:rPr>
        <w:t>District</w:t>
      </w:r>
      <w:r>
        <w:rPr>
          <w:spacing w:val="-8"/>
          <w:sz w:val="20"/>
        </w:rPr>
        <w:t> </w:t>
      </w:r>
      <w:r>
        <w:rPr>
          <w:sz w:val="20"/>
        </w:rPr>
        <w:t>27</w:t>
      </w:r>
      <w:r>
        <w:rPr>
          <w:spacing w:val="-6"/>
          <w:sz w:val="20"/>
        </w:rPr>
        <w:t> </w:t>
      </w:r>
      <w:r>
        <w:rPr>
          <w:sz w:val="20"/>
        </w:rPr>
        <w:t>Representative</w:t>
      </w:r>
      <w:r>
        <w:rPr>
          <w:spacing w:val="-3"/>
          <w:sz w:val="20"/>
        </w:rPr>
        <w:t> </w:t>
      </w:r>
      <w:r>
        <w:rPr>
          <w:sz w:val="20"/>
        </w:rPr>
        <w:t>–</w:t>
      </w:r>
      <w:r>
        <w:rPr>
          <w:spacing w:val="-8"/>
          <w:sz w:val="20"/>
        </w:rPr>
        <w:t> </w:t>
      </w:r>
      <w:r>
        <w:rPr>
          <w:sz w:val="20"/>
        </w:rPr>
        <w:t>Jenna</w:t>
      </w:r>
      <w:r>
        <w:rPr>
          <w:spacing w:val="-8"/>
          <w:sz w:val="20"/>
        </w:rPr>
        <w:t> </w:t>
      </w:r>
      <w:r>
        <w:rPr>
          <w:spacing w:val="-2"/>
          <w:sz w:val="20"/>
        </w:rPr>
        <w:t>Takenouchi</w:t>
      </w:r>
    </w:p>
    <w:p>
      <w:pPr>
        <w:pStyle w:val="ListParagraph"/>
        <w:numPr>
          <w:ilvl w:val="2"/>
          <w:numId w:val="89"/>
        </w:numPr>
        <w:tabs>
          <w:tab w:pos="3238" w:val="left" w:leader="none"/>
        </w:tabs>
        <w:spacing w:line="240" w:lineRule="auto" w:before="0" w:after="0"/>
        <w:ind w:left="3238" w:right="0" w:hanging="358"/>
        <w:jc w:val="left"/>
        <w:rPr>
          <w:sz w:val="20"/>
        </w:rPr>
      </w:pPr>
      <w:r>
        <w:rPr>
          <w:sz w:val="20"/>
        </w:rPr>
        <w:t>Nuʻuanu/Kuakini</w:t>
      </w:r>
      <w:r>
        <w:rPr>
          <w:spacing w:val="-11"/>
          <w:sz w:val="20"/>
        </w:rPr>
        <w:t> </w:t>
      </w:r>
      <w:r>
        <w:rPr>
          <w:sz w:val="20"/>
        </w:rPr>
        <w:t>ridge</w:t>
      </w:r>
      <w:r>
        <w:rPr>
          <w:spacing w:val="-7"/>
          <w:sz w:val="20"/>
        </w:rPr>
        <w:t> </w:t>
      </w:r>
      <w:r>
        <w:rPr>
          <w:sz w:val="20"/>
        </w:rPr>
        <w:t>–</w:t>
      </w:r>
      <w:r>
        <w:rPr>
          <w:spacing w:val="-10"/>
          <w:sz w:val="20"/>
        </w:rPr>
        <w:t> </w:t>
      </w:r>
      <w:r>
        <w:rPr>
          <w:sz w:val="20"/>
        </w:rPr>
        <w:t>Homeless</w:t>
      </w:r>
      <w:r>
        <w:rPr>
          <w:spacing w:val="-9"/>
          <w:sz w:val="20"/>
        </w:rPr>
        <w:t> </w:t>
      </w:r>
      <w:r>
        <w:rPr>
          <w:sz w:val="20"/>
        </w:rPr>
        <w:t>Encampment</w:t>
      </w:r>
      <w:r>
        <w:rPr>
          <w:spacing w:val="-10"/>
          <w:sz w:val="20"/>
        </w:rPr>
        <w:t> </w:t>
      </w:r>
      <w:r>
        <w:rPr>
          <w:spacing w:val="-2"/>
          <w:sz w:val="20"/>
        </w:rPr>
        <w:t>Remediation</w:t>
      </w:r>
    </w:p>
    <w:p>
      <w:pPr>
        <w:pStyle w:val="ListParagraph"/>
        <w:numPr>
          <w:ilvl w:val="2"/>
          <w:numId w:val="89"/>
        </w:numPr>
        <w:tabs>
          <w:tab w:pos="3238" w:val="left" w:leader="none"/>
        </w:tabs>
        <w:spacing w:line="240" w:lineRule="auto" w:before="1" w:after="0"/>
        <w:ind w:left="3238" w:right="0" w:hanging="358"/>
        <w:jc w:val="left"/>
        <w:rPr>
          <w:sz w:val="20"/>
        </w:rPr>
      </w:pPr>
      <w:r>
        <w:rPr>
          <w:sz w:val="20"/>
        </w:rPr>
        <w:t>School</w:t>
      </w:r>
      <w:r>
        <w:rPr>
          <w:spacing w:val="-9"/>
          <w:sz w:val="20"/>
        </w:rPr>
        <w:t> </w:t>
      </w:r>
      <w:r>
        <w:rPr>
          <w:sz w:val="20"/>
        </w:rPr>
        <w:t>St./Nuʻuanu</w:t>
      </w:r>
      <w:r>
        <w:rPr>
          <w:spacing w:val="-7"/>
          <w:sz w:val="20"/>
        </w:rPr>
        <w:t> </w:t>
      </w:r>
      <w:r>
        <w:rPr>
          <w:sz w:val="20"/>
        </w:rPr>
        <w:t>Bridge</w:t>
      </w:r>
      <w:r>
        <w:rPr>
          <w:spacing w:val="-7"/>
          <w:sz w:val="20"/>
        </w:rPr>
        <w:t> </w:t>
      </w:r>
      <w:r>
        <w:rPr>
          <w:sz w:val="20"/>
        </w:rPr>
        <w:t>–</w:t>
      </w:r>
      <w:r>
        <w:rPr>
          <w:spacing w:val="-9"/>
          <w:sz w:val="20"/>
        </w:rPr>
        <w:t> </w:t>
      </w:r>
      <w:r>
        <w:rPr>
          <w:sz w:val="20"/>
        </w:rPr>
        <w:t>Homeless</w:t>
      </w:r>
      <w:r>
        <w:rPr>
          <w:spacing w:val="-8"/>
          <w:sz w:val="20"/>
        </w:rPr>
        <w:t> </w:t>
      </w:r>
      <w:r>
        <w:rPr>
          <w:sz w:val="20"/>
        </w:rPr>
        <w:t>Encampment</w:t>
      </w:r>
      <w:r>
        <w:rPr>
          <w:spacing w:val="-8"/>
          <w:sz w:val="20"/>
        </w:rPr>
        <w:t> </w:t>
      </w:r>
      <w:r>
        <w:rPr>
          <w:spacing w:val="-2"/>
          <w:sz w:val="20"/>
        </w:rPr>
        <w:t>Remediation</w:t>
      </w:r>
    </w:p>
    <w:p>
      <w:pPr>
        <w:pStyle w:val="ListParagraph"/>
        <w:numPr>
          <w:ilvl w:val="1"/>
          <w:numId w:val="89"/>
        </w:numPr>
        <w:tabs>
          <w:tab w:pos="2518" w:val="left" w:leader="none"/>
        </w:tabs>
        <w:spacing w:line="240" w:lineRule="auto" w:before="0" w:after="0"/>
        <w:ind w:left="2518" w:right="0" w:hanging="358"/>
        <w:jc w:val="left"/>
        <w:rPr>
          <w:sz w:val="20"/>
        </w:rPr>
      </w:pPr>
      <w:r>
        <w:rPr>
          <w:sz w:val="20"/>
        </w:rPr>
        <w:t>District</w:t>
      </w:r>
      <w:r>
        <w:rPr>
          <w:spacing w:val="-9"/>
          <w:sz w:val="20"/>
        </w:rPr>
        <w:t> </w:t>
      </w:r>
      <w:r>
        <w:rPr>
          <w:sz w:val="20"/>
        </w:rPr>
        <w:t>28</w:t>
      </w:r>
      <w:r>
        <w:rPr>
          <w:spacing w:val="-4"/>
          <w:sz w:val="20"/>
        </w:rPr>
        <w:t> </w:t>
      </w:r>
      <w:r>
        <w:rPr>
          <w:sz w:val="20"/>
        </w:rPr>
        <w:t>Representative</w:t>
      </w:r>
      <w:r>
        <w:rPr>
          <w:spacing w:val="-6"/>
          <w:sz w:val="20"/>
        </w:rPr>
        <w:t> </w:t>
      </w:r>
      <w:r>
        <w:rPr>
          <w:sz w:val="20"/>
        </w:rPr>
        <w:t>–</w:t>
      </w:r>
      <w:r>
        <w:rPr>
          <w:spacing w:val="-8"/>
          <w:sz w:val="20"/>
        </w:rPr>
        <w:t> </w:t>
      </w:r>
      <w:r>
        <w:rPr>
          <w:sz w:val="20"/>
        </w:rPr>
        <w:t>Daniel</w:t>
      </w:r>
      <w:r>
        <w:rPr>
          <w:spacing w:val="-9"/>
          <w:sz w:val="20"/>
        </w:rPr>
        <w:t> </w:t>
      </w:r>
      <w:r>
        <w:rPr>
          <w:spacing w:val="-4"/>
          <w:sz w:val="20"/>
        </w:rPr>
        <w:t>Holt</w:t>
      </w:r>
    </w:p>
    <w:p>
      <w:pPr>
        <w:pStyle w:val="ListParagraph"/>
        <w:numPr>
          <w:ilvl w:val="1"/>
          <w:numId w:val="89"/>
        </w:numPr>
        <w:tabs>
          <w:tab w:pos="2519" w:val="left" w:leader="none"/>
        </w:tabs>
        <w:spacing w:line="240" w:lineRule="auto" w:before="1" w:after="0"/>
        <w:ind w:left="2519" w:right="0" w:hanging="359"/>
        <w:jc w:val="left"/>
        <w:rPr>
          <w:sz w:val="20"/>
        </w:rPr>
      </w:pPr>
      <w:r>
        <w:rPr>
          <w:sz w:val="20"/>
        </w:rPr>
        <w:t>District</w:t>
      </w:r>
      <w:r>
        <w:rPr>
          <w:spacing w:val="-8"/>
          <w:sz w:val="20"/>
        </w:rPr>
        <w:t> </w:t>
      </w:r>
      <w:r>
        <w:rPr>
          <w:sz w:val="20"/>
        </w:rPr>
        <w:t>29</w:t>
      </w:r>
      <w:r>
        <w:rPr>
          <w:spacing w:val="-7"/>
          <w:sz w:val="20"/>
        </w:rPr>
        <w:t> </w:t>
      </w:r>
      <w:r>
        <w:rPr>
          <w:sz w:val="20"/>
        </w:rPr>
        <w:t>Representative</w:t>
      </w:r>
      <w:r>
        <w:rPr>
          <w:spacing w:val="-3"/>
          <w:sz w:val="20"/>
        </w:rPr>
        <w:t> </w:t>
      </w:r>
      <w:r>
        <w:rPr>
          <w:sz w:val="20"/>
        </w:rPr>
        <w:t>–</w:t>
      </w:r>
      <w:r>
        <w:rPr>
          <w:spacing w:val="-8"/>
          <w:sz w:val="20"/>
        </w:rPr>
        <w:t> </w:t>
      </w:r>
      <w:r>
        <w:rPr>
          <w:sz w:val="20"/>
        </w:rPr>
        <w:t>Ikaika</w:t>
      </w:r>
      <w:r>
        <w:rPr>
          <w:spacing w:val="-7"/>
          <w:sz w:val="20"/>
        </w:rPr>
        <w:t> </w:t>
      </w:r>
      <w:r>
        <w:rPr>
          <w:spacing w:val="-2"/>
          <w:sz w:val="20"/>
        </w:rPr>
        <w:t>Hussey</w:t>
      </w:r>
    </w:p>
    <w:p>
      <w:pPr>
        <w:pStyle w:val="ListParagraph"/>
        <w:numPr>
          <w:ilvl w:val="1"/>
          <w:numId w:val="89"/>
        </w:numPr>
        <w:tabs>
          <w:tab w:pos="2518" w:val="left" w:leader="none"/>
        </w:tabs>
        <w:spacing w:line="229" w:lineRule="exact" w:before="0" w:after="0"/>
        <w:ind w:left="2518" w:right="0" w:hanging="358"/>
        <w:jc w:val="left"/>
        <w:rPr>
          <w:sz w:val="20"/>
        </w:rPr>
      </w:pPr>
      <w:r>
        <w:rPr>
          <w:sz w:val="20"/>
        </w:rPr>
        <w:t>Governor’s</w:t>
      </w:r>
      <w:r>
        <w:rPr>
          <w:spacing w:val="-9"/>
          <w:sz w:val="20"/>
        </w:rPr>
        <w:t> </w:t>
      </w:r>
      <w:r>
        <w:rPr>
          <w:sz w:val="20"/>
        </w:rPr>
        <w:t>Representative</w:t>
      </w:r>
      <w:r>
        <w:rPr>
          <w:spacing w:val="-6"/>
          <w:sz w:val="20"/>
        </w:rPr>
        <w:t> </w:t>
      </w:r>
      <w:r>
        <w:rPr>
          <w:sz w:val="20"/>
        </w:rPr>
        <w:t>–</w:t>
      </w:r>
      <w:r>
        <w:rPr>
          <w:spacing w:val="-10"/>
          <w:sz w:val="20"/>
        </w:rPr>
        <w:t> </w:t>
      </w:r>
      <w:r>
        <w:rPr>
          <w:sz w:val="20"/>
        </w:rPr>
        <w:t>Dallis</w:t>
      </w:r>
      <w:r>
        <w:rPr>
          <w:spacing w:val="-9"/>
          <w:sz w:val="20"/>
        </w:rPr>
        <w:t> </w:t>
      </w:r>
      <w:r>
        <w:rPr>
          <w:spacing w:val="-2"/>
          <w:sz w:val="20"/>
        </w:rPr>
        <w:t>Ontiveros</w:t>
      </w:r>
    </w:p>
    <w:p>
      <w:pPr>
        <w:pStyle w:val="ListParagraph"/>
        <w:numPr>
          <w:ilvl w:val="1"/>
          <w:numId w:val="89"/>
        </w:numPr>
        <w:tabs>
          <w:tab w:pos="2520" w:val="left" w:leader="none"/>
        </w:tabs>
        <w:spacing w:line="229" w:lineRule="exact" w:before="0" w:after="0"/>
        <w:ind w:left="2520" w:right="0" w:hanging="360"/>
        <w:jc w:val="left"/>
        <w:rPr>
          <w:sz w:val="20"/>
        </w:rPr>
      </w:pPr>
      <w:r>
        <w:rPr>
          <w:sz w:val="20"/>
        </w:rPr>
        <w:t>1st</w:t>
      </w:r>
      <w:r>
        <w:rPr>
          <w:spacing w:val="-8"/>
          <w:sz w:val="20"/>
        </w:rPr>
        <w:t> </w:t>
      </w:r>
      <w:r>
        <w:rPr>
          <w:sz w:val="20"/>
        </w:rPr>
        <w:t>Congressional</w:t>
      </w:r>
      <w:r>
        <w:rPr>
          <w:spacing w:val="-9"/>
          <w:sz w:val="20"/>
        </w:rPr>
        <w:t> </w:t>
      </w:r>
      <w:r>
        <w:rPr>
          <w:sz w:val="20"/>
        </w:rPr>
        <w:t>District</w:t>
      </w:r>
      <w:r>
        <w:rPr>
          <w:spacing w:val="-5"/>
          <w:sz w:val="20"/>
        </w:rPr>
        <w:t> </w:t>
      </w:r>
      <w:r>
        <w:rPr>
          <w:sz w:val="20"/>
        </w:rPr>
        <w:t>Representative</w:t>
      </w:r>
      <w:r>
        <w:rPr>
          <w:spacing w:val="-5"/>
          <w:sz w:val="20"/>
        </w:rPr>
        <w:t> </w:t>
      </w:r>
      <w:r>
        <w:rPr>
          <w:sz w:val="20"/>
        </w:rPr>
        <w:t>–</w:t>
      </w:r>
      <w:r>
        <w:rPr>
          <w:spacing w:val="-5"/>
          <w:sz w:val="20"/>
        </w:rPr>
        <w:t> </w:t>
      </w:r>
      <w:r>
        <w:rPr>
          <w:sz w:val="20"/>
        </w:rPr>
        <w:t>Ed</w:t>
      </w:r>
      <w:r>
        <w:rPr>
          <w:spacing w:val="-8"/>
          <w:sz w:val="20"/>
        </w:rPr>
        <w:t> </w:t>
      </w:r>
      <w:r>
        <w:rPr>
          <w:spacing w:val="-4"/>
          <w:sz w:val="20"/>
        </w:rPr>
        <w:t>Case</w:t>
      </w:r>
    </w:p>
    <w:p>
      <w:pPr>
        <w:pStyle w:val="BodyText"/>
        <w:spacing w:before="1"/>
        <w:rPr>
          <w:sz w:val="20"/>
        </w:rPr>
      </w:pPr>
    </w:p>
    <w:p>
      <w:pPr>
        <w:pStyle w:val="ListParagraph"/>
        <w:numPr>
          <w:ilvl w:val="0"/>
          <w:numId w:val="89"/>
        </w:numPr>
        <w:tabs>
          <w:tab w:pos="1800" w:val="left" w:leader="none"/>
        </w:tabs>
        <w:spacing w:line="240" w:lineRule="auto" w:before="1" w:after="0"/>
        <w:ind w:left="1800" w:right="0" w:hanging="715"/>
        <w:jc w:val="left"/>
        <w:rPr>
          <w:sz w:val="20"/>
        </w:rPr>
      </w:pPr>
      <w:r>
        <w:rPr>
          <w:b/>
          <w:sz w:val="20"/>
        </w:rPr>
        <w:t>APPROVAL</w:t>
      </w:r>
      <w:r>
        <w:rPr>
          <w:b/>
          <w:spacing w:val="-8"/>
          <w:sz w:val="20"/>
        </w:rPr>
        <w:t> </w:t>
      </w:r>
      <w:r>
        <w:rPr>
          <w:b/>
          <w:sz w:val="20"/>
        </w:rPr>
        <w:t>OF</w:t>
      </w:r>
      <w:r>
        <w:rPr>
          <w:b/>
          <w:spacing w:val="-4"/>
          <w:sz w:val="20"/>
        </w:rPr>
        <w:t> </w:t>
      </w:r>
      <w:r>
        <w:rPr>
          <w:b/>
          <w:sz w:val="20"/>
        </w:rPr>
        <w:t>MINUTES:</w:t>
      </w:r>
      <w:r>
        <w:rPr>
          <w:b/>
          <w:spacing w:val="-8"/>
          <w:sz w:val="20"/>
        </w:rPr>
        <w:t> </w:t>
      </w:r>
      <w:r>
        <w:rPr>
          <w:sz w:val="20"/>
        </w:rPr>
        <w:t>Monday,</w:t>
      </w:r>
      <w:r>
        <w:rPr>
          <w:spacing w:val="-8"/>
          <w:sz w:val="20"/>
        </w:rPr>
        <w:t> </w:t>
      </w:r>
      <w:r>
        <w:rPr>
          <w:sz w:val="20"/>
        </w:rPr>
        <w:t>January</w:t>
      </w:r>
      <w:r>
        <w:rPr>
          <w:spacing w:val="-5"/>
          <w:sz w:val="20"/>
        </w:rPr>
        <w:t> </w:t>
      </w:r>
      <w:r>
        <w:rPr>
          <w:sz w:val="20"/>
        </w:rPr>
        <w:t>12,</w:t>
      </w:r>
      <w:r>
        <w:rPr>
          <w:spacing w:val="-7"/>
          <w:sz w:val="20"/>
        </w:rPr>
        <w:t> </w:t>
      </w:r>
      <w:r>
        <w:rPr>
          <w:sz w:val="20"/>
        </w:rPr>
        <w:t>2026</w:t>
      </w:r>
      <w:r>
        <w:rPr>
          <w:spacing w:val="-8"/>
          <w:sz w:val="20"/>
        </w:rPr>
        <w:t> </w:t>
      </w:r>
      <w:r>
        <w:rPr>
          <w:sz w:val="20"/>
        </w:rPr>
        <w:t>regular</w:t>
      </w:r>
      <w:r>
        <w:rPr>
          <w:spacing w:val="-5"/>
          <w:sz w:val="20"/>
        </w:rPr>
        <w:t> </w:t>
      </w:r>
      <w:r>
        <w:rPr>
          <w:sz w:val="20"/>
        </w:rPr>
        <w:t>meeting</w:t>
      </w:r>
      <w:r>
        <w:rPr>
          <w:spacing w:val="-8"/>
          <w:sz w:val="20"/>
        </w:rPr>
        <w:t> </w:t>
      </w:r>
      <w:r>
        <w:rPr>
          <w:spacing w:val="-2"/>
          <w:sz w:val="20"/>
        </w:rPr>
        <w:t>minutes</w:t>
      </w:r>
    </w:p>
    <w:p>
      <w:pPr>
        <w:pStyle w:val="BodyText"/>
        <w:rPr>
          <w:sz w:val="20"/>
        </w:rPr>
      </w:pPr>
    </w:p>
    <w:p>
      <w:pPr>
        <w:pStyle w:val="ListParagraph"/>
        <w:numPr>
          <w:ilvl w:val="0"/>
          <w:numId w:val="89"/>
        </w:numPr>
        <w:tabs>
          <w:tab w:pos="1800" w:val="left" w:leader="none"/>
        </w:tabs>
        <w:spacing w:line="240" w:lineRule="auto" w:before="0" w:after="0"/>
        <w:ind w:left="1800" w:right="0" w:hanging="605"/>
        <w:jc w:val="left"/>
        <w:rPr>
          <w:b/>
          <w:sz w:val="20"/>
        </w:rPr>
      </w:pPr>
      <w:r>
        <w:rPr>
          <w:b/>
          <w:sz w:val="20"/>
        </w:rPr>
        <w:t>UNFINISHED</w:t>
      </w:r>
      <w:r>
        <w:rPr>
          <w:b/>
          <w:spacing w:val="-11"/>
          <w:sz w:val="20"/>
        </w:rPr>
        <w:t> </w:t>
      </w:r>
      <w:r>
        <w:rPr>
          <w:b/>
          <w:spacing w:val="-2"/>
          <w:sz w:val="20"/>
        </w:rPr>
        <w:t>BUSINESS</w:t>
      </w:r>
    </w:p>
    <w:p>
      <w:pPr>
        <w:pStyle w:val="ListParagraph"/>
        <w:numPr>
          <w:ilvl w:val="1"/>
          <w:numId w:val="89"/>
        </w:numPr>
        <w:tabs>
          <w:tab w:pos="2518" w:val="left" w:leader="none"/>
        </w:tabs>
        <w:spacing w:line="240" w:lineRule="auto" w:before="1" w:after="0"/>
        <w:ind w:left="2518" w:right="0" w:hanging="358"/>
        <w:jc w:val="left"/>
        <w:rPr>
          <w:sz w:val="20"/>
        </w:rPr>
      </w:pPr>
      <w:r>
        <w:rPr>
          <w:sz w:val="20"/>
        </w:rPr>
        <w:t>Action</w:t>
      </w:r>
      <w:r>
        <w:rPr>
          <w:spacing w:val="-6"/>
          <w:sz w:val="20"/>
        </w:rPr>
        <w:t> </w:t>
      </w:r>
      <w:r>
        <w:rPr>
          <w:sz w:val="20"/>
        </w:rPr>
        <w:t>of</w:t>
      </w:r>
      <w:r>
        <w:rPr>
          <w:spacing w:val="-6"/>
          <w:sz w:val="20"/>
        </w:rPr>
        <w:t> </w:t>
      </w:r>
      <w:r>
        <w:rPr>
          <w:sz w:val="20"/>
        </w:rPr>
        <w:t>sidewalks</w:t>
      </w:r>
      <w:r>
        <w:rPr>
          <w:spacing w:val="-6"/>
          <w:sz w:val="20"/>
        </w:rPr>
        <w:t> </w:t>
      </w:r>
      <w:r>
        <w:rPr>
          <w:sz w:val="20"/>
        </w:rPr>
        <w:t>on</w:t>
      </w:r>
      <w:r>
        <w:rPr>
          <w:spacing w:val="-6"/>
          <w:sz w:val="20"/>
        </w:rPr>
        <w:t> </w:t>
      </w:r>
      <w:r>
        <w:rPr>
          <w:sz w:val="20"/>
        </w:rPr>
        <w:t>Judd</w:t>
      </w:r>
      <w:r>
        <w:rPr>
          <w:spacing w:val="-6"/>
          <w:sz w:val="20"/>
        </w:rPr>
        <w:t> </w:t>
      </w:r>
      <w:r>
        <w:rPr>
          <w:sz w:val="20"/>
        </w:rPr>
        <w:t>St.</w:t>
      </w:r>
      <w:r>
        <w:rPr>
          <w:spacing w:val="-4"/>
          <w:sz w:val="20"/>
        </w:rPr>
        <w:t> </w:t>
      </w:r>
      <w:r>
        <w:rPr>
          <w:sz w:val="20"/>
        </w:rPr>
        <w:t>pursuant</w:t>
      </w:r>
      <w:r>
        <w:rPr>
          <w:spacing w:val="-6"/>
          <w:sz w:val="20"/>
        </w:rPr>
        <w:t> </w:t>
      </w:r>
      <w:r>
        <w:rPr>
          <w:sz w:val="20"/>
        </w:rPr>
        <w:t>to</w:t>
      </w:r>
      <w:r>
        <w:rPr>
          <w:spacing w:val="-6"/>
          <w:sz w:val="20"/>
        </w:rPr>
        <w:t> </w:t>
      </w:r>
      <w:r>
        <w:rPr>
          <w:sz w:val="20"/>
        </w:rPr>
        <w:t>city</w:t>
      </w:r>
      <w:r>
        <w:rPr>
          <w:spacing w:val="-5"/>
          <w:sz w:val="20"/>
        </w:rPr>
        <w:t> </w:t>
      </w:r>
      <w:r>
        <w:rPr>
          <w:spacing w:val="-2"/>
          <w:sz w:val="20"/>
        </w:rPr>
        <w:t>response</w:t>
      </w:r>
    </w:p>
    <w:p>
      <w:pPr>
        <w:pStyle w:val="ListParagraph"/>
        <w:numPr>
          <w:ilvl w:val="0"/>
          <w:numId w:val="89"/>
        </w:numPr>
        <w:tabs>
          <w:tab w:pos="1800" w:val="left" w:leader="none"/>
        </w:tabs>
        <w:spacing w:line="240" w:lineRule="auto" w:before="228" w:after="0"/>
        <w:ind w:left="1800" w:right="0" w:hanging="550"/>
        <w:jc w:val="left"/>
        <w:rPr>
          <w:b/>
          <w:sz w:val="20"/>
        </w:rPr>
      </w:pPr>
      <w:r>
        <w:rPr>
          <w:b/>
          <w:sz w:val="20"/>
        </w:rPr>
        <w:t>NEW</w:t>
      </w:r>
      <w:r>
        <w:rPr>
          <w:b/>
          <w:spacing w:val="-5"/>
          <w:sz w:val="20"/>
        </w:rPr>
        <w:t> </w:t>
      </w:r>
      <w:r>
        <w:rPr>
          <w:b/>
          <w:spacing w:val="-2"/>
          <w:sz w:val="20"/>
        </w:rPr>
        <w:t>BUSINESS</w:t>
      </w:r>
    </w:p>
    <w:p>
      <w:pPr>
        <w:pStyle w:val="ListParagraph"/>
        <w:numPr>
          <w:ilvl w:val="1"/>
          <w:numId w:val="89"/>
        </w:numPr>
        <w:tabs>
          <w:tab w:pos="2518" w:val="left" w:leader="none"/>
        </w:tabs>
        <w:spacing w:line="240" w:lineRule="auto" w:before="1" w:after="0"/>
        <w:ind w:left="2518" w:right="0" w:hanging="358"/>
        <w:jc w:val="left"/>
        <w:rPr>
          <w:sz w:val="20"/>
        </w:rPr>
      </w:pPr>
      <w:r>
        <w:rPr>
          <w:sz w:val="20"/>
        </w:rPr>
        <w:t>Discussion</w:t>
      </w:r>
      <w:r>
        <w:rPr>
          <w:spacing w:val="-8"/>
          <w:sz w:val="20"/>
        </w:rPr>
        <w:t> </w:t>
      </w:r>
      <w:r>
        <w:rPr>
          <w:sz w:val="20"/>
        </w:rPr>
        <w:t>to</w:t>
      </w:r>
      <w:r>
        <w:rPr>
          <w:spacing w:val="-6"/>
          <w:sz w:val="20"/>
        </w:rPr>
        <w:t> </w:t>
      </w:r>
      <w:r>
        <w:rPr>
          <w:sz w:val="20"/>
        </w:rPr>
        <w:t>have</w:t>
      </w:r>
      <w:r>
        <w:rPr>
          <w:spacing w:val="-4"/>
          <w:sz w:val="20"/>
        </w:rPr>
        <w:t> </w:t>
      </w:r>
      <w:r>
        <w:rPr>
          <w:sz w:val="20"/>
        </w:rPr>
        <w:t>a</w:t>
      </w:r>
      <w:r>
        <w:rPr>
          <w:spacing w:val="-7"/>
          <w:sz w:val="20"/>
        </w:rPr>
        <w:t> </w:t>
      </w:r>
      <w:r>
        <w:rPr>
          <w:sz w:val="20"/>
        </w:rPr>
        <w:t>2026</w:t>
      </w:r>
      <w:r>
        <w:rPr>
          <w:spacing w:val="-5"/>
          <w:sz w:val="20"/>
        </w:rPr>
        <w:t> </w:t>
      </w:r>
      <w:r>
        <w:rPr>
          <w:sz w:val="20"/>
        </w:rPr>
        <w:t>Candidate</w:t>
      </w:r>
      <w:r>
        <w:rPr>
          <w:spacing w:val="-5"/>
          <w:sz w:val="20"/>
        </w:rPr>
        <w:t> </w:t>
      </w:r>
      <w:r>
        <w:rPr>
          <w:spacing w:val="-4"/>
          <w:sz w:val="20"/>
        </w:rPr>
        <w:t>Forum</w:t>
      </w:r>
    </w:p>
    <w:p>
      <w:pPr>
        <w:pStyle w:val="ListParagraph"/>
        <w:numPr>
          <w:ilvl w:val="1"/>
          <w:numId w:val="89"/>
        </w:numPr>
        <w:tabs>
          <w:tab w:pos="2518" w:val="left" w:leader="none"/>
          <w:tab w:pos="2520" w:val="left" w:leader="none"/>
        </w:tabs>
        <w:spacing w:line="240" w:lineRule="auto" w:before="0" w:after="0"/>
        <w:ind w:left="2520" w:right="1076" w:hanging="360"/>
        <w:jc w:val="left"/>
        <w:rPr>
          <w:sz w:val="20"/>
        </w:rPr>
      </w:pPr>
      <w:r>
        <w:rPr>
          <w:sz w:val="20"/>
        </w:rPr>
        <w:t>Discuss</w:t>
      </w:r>
      <w:r>
        <w:rPr>
          <w:spacing w:val="31"/>
          <w:sz w:val="20"/>
        </w:rPr>
        <w:t> </w:t>
      </w:r>
      <w:r>
        <w:rPr>
          <w:sz w:val="20"/>
        </w:rPr>
        <w:t>Supporting</w:t>
      </w:r>
      <w:r>
        <w:rPr>
          <w:spacing w:val="31"/>
          <w:sz w:val="20"/>
        </w:rPr>
        <w:t> </w:t>
      </w:r>
      <w:r>
        <w:rPr>
          <w:sz w:val="20"/>
        </w:rPr>
        <w:t>NB</w:t>
      </w:r>
      <w:r>
        <w:rPr>
          <w:spacing w:val="30"/>
          <w:sz w:val="20"/>
        </w:rPr>
        <w:t> </w:t>
      </w:r>
      <w:r>
        <w:rPr>
          <w:sz w:val="20"/>
        </w:rPr>
        <w:t>31</w:t>
      </w:r>
      <w:r>
        <w:rPr>
          <w:spacing w:val="30"/>
          <w:sz w:val="20"/>
        </w:rPr>
        <w:t> </w:t>
      </w:r>
      <w:r>
        <w:rPr>
          <w:sz w:val="20"/>
        </w:rPr>
        <w:t>Kailua</w:t>
      </w:r>
      <w:r>
        <w:rPr>
          <w:spacing w:val="32"/>
          <w:sz w:val="20"/>
        </w:rPr>
        <w:t> </w:t>
      </w:r>
      <w:r>
        <w:rPr>
          <w:sz w:val="20"/>
        </w:rPr>
        <w:t>Resolution</w:t>
      </w:r>
      <w:r>
        <w:rPr>
          <w:spacing w:val="29"/>
          <w:sz w:val="20"/>
        </w:rPr>
        <w:t> </w:t>
      </w:r>
      <w:r>
        <w:rPr>
          <w:sz w:val="20"/>
        </w:rPr>
        <w:t>(December</w:t>
      </w:r>
      <w:r>
        <w:rPr>
          <w:spacing w:val="31"/>
          <w:sz w:val="20"/>
        </w:rPr>
        <w:t> </w:t>
      </w:r>
      <w:r>
        <w:rPr>
          <w:sz w:val="20"/>
        </w:rPr>
        <w:t>2025)</w:t>
      </w:r>
      <w:r>
        <w:rPr>
          <w:spacing w:val="32"/>
          <w:sz w:val="20"/>
        </w:rPr>
        <w:t> </w:t>
      </w:r>
      <w:r>
        <w:rPr>
          <w:sz w:val="20"/>
        </w:rPr>
        <w:t>Regarding</w:t>
      </w:r>
      <w:r>
        <w:rPr>
          <w:spacing w:val="31"/>
          <w:sz w:val="20"/>
        </w:rPr>
        <w:t> </w:t>
      </w:r>
      <w:r>
        <w:rPr>
          <w:sz w:val="20"/>
        </w:rPr>
        <w:t>Investigation</w:t>
      </w:r>
      <w:r>
        <w:rPr>
          <w:spacing w:val="30"/>
          <w:sz w:val="20"/>
        </w:rPr>
        <w:t> </w:t>
      </w:r>
      <w:r>
        <w:rPr>
          <w:sz w:val="20"/>
        </w:rPr>
        <w:t>of State Legislator Accepting $35,000. In cash.</w:t>
      </w:r>
    </w:p>
    <w:p>
      <w:pPr>
        <w:pStyle w:val="ListParagraph"/>
        <w:numPr>
          <w:ilvl w:val="1"/>
          <w:numId w:val="89"/>
        </w:numPr>
        <w:tabs>
          <w:tab w:pos="2518" w:val="left" w:leader="none"/>
          <w:tab w:pos="2520" w:val="left" w:leader="none"/>
        </w:tabs>
        <w:spacing w:line="240" w:lineRule="auto" w:before="0" w:after="0"/>
        <w:ind w:left="2520" w:right="1076" w:hanging="360"/>
        <w:jc w:val="left"/>
        <w:rPr>
          <w:sz w:val="20"/>
        </w:rPr>
      </w:pPr>
      <w:r>
        <w:rPr>
          <w:sz w:val="20"/>
        </w:rPr>
        <w:t>Adoption</w:t>
      </w:r>
      <w:r>
        <w:rPr>
          <w:spacing w:val="40"/>
          <w:sz w:val="20"/>
        </w:rPr>
        <w:t> </w:t>
      </w:r>
      <w:r>
        <w:rPr>
          <w:sz w:val="20"/>
        </w:rPr>
        <w:t>of</w:t>
      </w:r>
      <w:r>
        <w:rPr>
          <w:spacing w:val="40"/>
          <w:sz w:val="20"/>
        </w:rPr>
        <w:t> </w:t>
      </w:r>
      <w:r>
        <w:rPr>
          <w:sz w:val="20"/>
        </w:rPr>
        <w:t>Resolution</w:t>
      </w:r>
      <w:r>
        <w:rPr>
          <w:spacing w:val="40"/>
          <w:sz w:val="20"/>
        </w:rPr>
        <w:t> </w:t>
      </w:r>
      <w:r>
        <w:rPr>
          <w:sz w:val="20"/>
        </w:rPr>
        <w:t>Re:</w:t>
      </w:r>
      <w:r>
        <w:rPr>
          <w:spacing w:val="40"/>
          <w:sz w:val="20"/>
        </w:rPr>
        <w:t> </w:t>
      </w:r>
      <w:r>
        <w:rPr>
          <w:sz w:val="20"/>
        </w:rPr>
        <w:t>Construction</w:t>
      </w:r>
      <w:r>
        <w:rPr>
          <w:spacing w:val="40"/>
          <w:sz w:val="20"/>
        </w:rPr>
        <w:t> </w:t>
      </w:r>
      <w:r>
        <w:rPr>
          <w:sz w:val="20"/>
        </w:rPr>
        <w:t>of</w:t>
      </w:r>
      <w:r>
        <w:rPr>
          <w:spacing w:val="40"/>
          <w:sz w:val="20"/>
        </w:rPr>
        <w:t> </w:t>
      </w:r>
      <w:r>
        <w:rPr>
          <w:sz w:val="20"/>
        </w:rPr>
        <w:t>Median</w:t>
      </w:r>
      <w:r>
        <w:rPr>
          <w:spacing w:val="40"/>
          <w:sz w:val="20"/>
        </w:rPr>
        <w:t> </w:t>
      </w:r>
      <w:r>
        <w:rPr>
          <w:sz w:val="20"/>
        </w:rPr>
        <w:t>on</w:t>
      </w:r>
      <w:r>
        <w:rPr>
          <w:spacing w:val="40"/>
          <w:sz w:val="20"/>
        </w:rPr>
        <w:t> </w:t>
      </w:r>
      <w:r>
        <w:rPr>
          <w:sz w:val="20"/>
        </w:rPr>
        <w:t>Olomea</w:t>
      </w:r>
      <w:r>
        <w:rPr>
          <w:spacing w:val="40"/>
          <w:sz w:val="20"/>
        </w:rPr>
        <w:t> </w:t>
      </w:r>
      <w:r>
        <w:rPr>
          <w:sz w:val="20"/>
        </w:rPr>
        <w:t>St</w:t>
      </w:r>
      <w:r>
        <w:rPr>
          <w:spacing w:val="40"/>
          <w:sz w:val="20"/>
        </w:rPr>
        <w:t> </w:t>
      </w:r>
      <w:r>
        <w:rPr>
          <w:sz w:val="20"/>
        </w:rPr>
        <w:t>Approaching</w:t>
      </w:r>
      <w:r>
        <w:rPr>
          <w:spacing w:val="40"/>
          <w:sz w:val="20"/>
        </w:rPr>
        <w:t> </w:t>
      </w:r>
      <w:r>
        <w:rPr>
          <w:sz w:val="20"/>
        </w:rPr>
        <w:t>Palama Settlement Intersection.</w:t>
      </w:r>
    </w:p>
    <w:p>
      <w:pPr>
        <w:pStyle w:val="ListParagraph"/>
        <w:numPr>
          <w:ilvl w:val="1"/>
          <w:numId w:val="89"/>
        </w:numPr>
        <w:tabs>
          <w:tab w:pos="2518" w:val="left" w:leader="none"/>
        </w:tabs>
        <w:spacing w:line="240" w:lineRule="auto" w:before="0" w:after="0"/>
        <w:ind w:left="2518" w:right="0" w:hanging="358"/>
        <w:jc w:val="left"/>
        <w:rPr>
          <w:sz w:val="20"/>
        </w:rPr>
      </w:pPr>
      <w:r>
        <w:rPr>
          <w:sz w:val="20"/>
        </w:rPr>
        <w:t>Dogs</w:t>
      </w:r>
      <w:r>
        <w:rPr>
          <w:spacing w:val="-7"/>
          <w:sz w:val="20"/>
        </w:rPr>
        <w:t> </w:t>
      </w:r>
      <w:r>
        <w:rPr>
          <w:sz w:val="20"/>
        </w:rPr>
        <w:t>on-leash</w:t>
      </w:r>
      <w:r>
        <w:rPr>
          <w:spacing w:val="-6"/>
          <w:sz w:val="20"/>
        </w:rPr>
        <w:t> </w:t>
      </w:r>
      <w:r>
        <w:rPr>
          <w:sz w:val="20"/>
        </w:rPr>
        <w:t>at</w:t>
      </w:r>
      <w:r>
        <w:rPr>
          <w:spacing w:val="-6"/>
          <w:sz w:val="20"/>
        </w:rPr>
        <w:t> </w:t>
      </w:r>
      <w:r>
        <w:rPr>
          <w:sz w:val="20"/>
        </w:rPr>
        <w:t>Puʻunui</w:t>
      </w:r>
      <w:r>
        <w:rPr>
          <w:spacing w:val="-6"/>
          <w:sz w:val="20"/>
        </w:rPr>
        <w:t> </w:t>
      </w:r>
      <w:r>
        <w:rPr>
          <w:sz w:val="20"/>
        </w:rPr>
        <w:t>Community</w:t>
      </w:r>
      <w:r>
        <w:rPr>
          <w:spacing w:val="-6"/>
          <w:sz w:val="20"/>
        </w:rPr>
        <w:t> </w:t>
      </w:r>
      <w:r>
        <w:rPr>
          <w:spacing w:val="-4"/>
          <w:sz w:val="20"/>
        </w:rPr>
        <w:t>Park</w:t>
      </w:r>
    </w:p>
    <w:p>
      <w:pPr>
        <w:pStyle w:val="BodyText"/>
        <w:rPr>
          <w:sz w:val="20"/>
        </w:rPr>
      </w:pPr>
    </w:p>
    <w:p>
      <w:pPr>
        <w:pStyle w:val="ListParagraph"/>
        <w:numPr>
          <w:ilvl w:val="0"/>
          <w:numId w:val="89"/>
        </w:numPr>
        <w:tabs>
          <w:tab w:pos="1800" w:val="left" w:leader="none"/>
        </w:tabs>
        <w:spacing w:line="240" w:lineRule="auto" w:before="0" w:after="0"/>
        <w:ind w:left="1800" w:right="0" w:hanging="605"/>
        <w:jc w:val="left"/>
        <w:rPr>
          <w:b/>
          <w:sz w:val="20"/>
        </w:rPr>
      </w:pPr>
      <w:r>
        <w:rPr>
          <w:b/>
          <w:spacing w:val="-2"/>
          <w:sz w:val="20"/>
        </w:rPr>
        <w:t>COMMUNITYORGANIZATIONS</w:t>
      </w:r>
    </w:p>
    <w:p>
      <w:pPr>
        <w:pStyle w:val="ListParagraph"/>
        <w:numPr>
          <w:ilvl w:val="1"/>
          <w:numId w:val="89"/>
        </w:numPr>
        <w:tabs>
          <w:tab w:pos="2518" w:val="left" w:leader="none"/>
        </w:tabs>
        <w:spacing w:line="229" w:lineRule="exact" w:before="1" w:after="0"/>
        <w:ind w:left="2518" w:right="0" w:hanging="358"/>
        <w:jc w:val="left"/>
        <w:rPr>
          <w:sz w:val="20"/>
        </w:rPr>
      </w:pPr>
      <w:r>
        <w:rPr>
          <w:spacing w:val="-2"/>
          <w:sz w:val="20"/>
        </w:rPr>
        <w:t>Maluhia</w:t>
      </w:r>
    </w:p>
    <w:p>
      <w:pPr>
        <w:pStyle w:val="ListParagraph"/>
        <w:numPr>
          <w:ilvl w:val="1"/>
          <w:numId w:val="89"/>
        </w:numPr>
        <w:tabs>
          <w:tab w:pos="2518" w:val="left" w:leader="none"/>
        </w:tabs>
        <w:spacing w:line="229" w:lineRule="exact" w:before="0" w:after="0"/>
        <w:ind w:left="2518" w:right="0" w:hanging="358"/>
        <w:jc w:val="left"/>
        <w:rPr>
          <w:sz w:val="20"/>
        </w:rPr>
      </w:pPr>
      <w:r>
        <w:rPr>
          <w:sz w:val="20"/>
        </w:rPr>
        <w:t>St.</w:t>
      </w:r>
      <w:r>
        <w:rPr>
          <w:spacing w:val="-5"/>
          <w:sz w:val="20"/>
        </w:rPr>
        <w:t> </w:t>
      </w:r>
      <w:r>
        <w:rPr>
          <w:spacing w:val="-2"/>
          <w:sz w:val="20"/>
        </w:rPr>
        <w:t>Francis</w:t>
      </w:r>
    </w:p>
    <w:p>
      <w:pPr>
        <w:pStyle w:val="ListParagraph"/>
        <w:numPr>
          <w:ilvl w:val="1"/>
          <w:numId w:val="89"/>
        </w:numPr>
        <w:tabs>
          <w:tab w:pos="2518" w:val="left" w:leader="none"/>
        </w:tabs>
        <w:spacing w:line="240" w:lineRule="auto" w:before="0" w:after="0"/>
        <w:ind w:left="2518" w:right="0" w:hanging="358"/>
        <w:jc w:val="left"/>
        <w:rPr>
          <w:sz w:val="20"/>
        </w:rPr>
      </w:pPr>
      <w:r>
        <w:rPr>
          <w:sz w:val="20"/>
        </w:rPr>
        <w:t>Lanakila</w:t>
      </w:r>
      <w:r>
        <w:rPr>
          <w:spacing w:val="-9"/>
          <w:sz w:val="20"/>
        </w:rPr>
        <w:t> </w:t>
      </w:r>
      <w:r>
        <w:rPr>
          <w:sz w:val="20"/>
        </w:rPr>
        <w:t>Multi-Purpose</w:t>
      </w:r>
      <w:r>
        <w:rPr>
          <w:spacing w:val="-10"/>
          <w:sz w:val="20"/>
        </w:rPr>
        <w:t> </w:t>
      </w:r>
      <w:r>
        <w:rPr>
          <w:sz w:val="20"/>
        </w:rPr>
        <w:t>Senior</w:t>
      </w:r>
      <w:r>
        <w:rPr>
          <w:spacing w:val="-10"/>
          <w:sz w:val="20"/>
        </w:rPr>
        <w:t> </w:t>
      </w:r>
      <w:r>
        <w:rPr>
          <w:sz w:val="20"/>
        </w:rPr>
        <w:t>Center</w:t>
      </w:r>
      <w:r>
        <w:rPr>
          <w:spacing w:val="-9"/>
          <w:sz w:val="20"/>
        </w:rPr>
        <w:t> </w:t>
      </w:r>
      <w:r>
        <w:rPr>
          <w:sz w:val="20"/>
        </w:rPr>
        <w:t>–</w:t>
      </w:r>
      <w:r>
        <w:rPr>
          <w:spacing w:val="-8"/>
          <w:sz w:val="20"/>
        </w:rPr>
        <w:t> </w:t>
      </w:r>
      <w:r>
        <w:rPr>
          <w:sz w:val="20"/>
        </w:rPr>
        <w:t>Carole</w:t>
      </w:r>
      <w:r>
        <w:rPr>
          <w:spacing w:val="-9"/>
          <w:sz w:val="20"/>
        </w:rPr>
        <w:t> </w:t>
      </w:r>
      <w:r>
        <w:rPr>
          <w:sz w:val="20"/>
        </w:rPr>
        <w:t>Kaapu/Brandon</w:t>
      </w:r>
      <w:r>
        <w:rPr>
          <w:spacing w:val="-9"/>
          <w:sz w:val="20"/>
        </w:rPr>
        <w:t> </w:t>
      </w:r>
      <w:r>
        <w:rPr>
          <w:spacing w:val="-2"/>
          <w:sz w:val="20"/>
        </w:rPr>
        <w:t>Mitsuda</w:t>
      </w:r>
    </w:p>
    <w:p>
      <w:pPr>
        <w:pStyle w:val="ListParagraph"/>
        <w:numPr>
          <w:ilvl w:val="1"/>
          <w:numId w:val="89"/>
        </w:numPr>
        <w:tabs>
          <w:tab w:pos="2518" w:val="left" w:leader="none"/>
        </w:tabs>
        <w:spacing w:line="240" w:lineRule="auto" w:before="1" w:after="0"/>
        <w:ind w:left="2518" w:right="0" w:hanging="358"/>
        <w:jc w:val="left"/>
        <w:rPr>
          <w:sz w:val="20"/>
        </w:rPr>
      </w:pPr>
      <w:r>
        <w:rPr>
          <w:sz w:val="20"/>
        </w:rPr>
        <w:t>Friends</w:t>
      </w:r>
      <w:r>
        <w:rPr>
          <w:spacing w:val="-6"/>
          <w:sz w:val="20"/>
        </w:rPr>
        <w:t> </w:t>
      </w:r>
      <w:r>
        <w:rPr>
          <w:sz w:val="20"/>
        </w:rPr>
        <w:t>of</w:t>
      </w:r>
      <w:r>
        <w:rPr>
          <w:spacing w:val="-7"/>
          <w:sz w:val="20"/>
        </w:rPr>
        <w:t> </w:t>
      </w:r>
      <w:r>
        <w:rPr>
          <w:sz w:val="20"/>
        </w:rPr>
        <w:t>Liliha</w:t>
      </w:r>
      <w:r>
        <w:rPr>
          <w:spacing w:val="-6"/>
          <w:sz w:val="20"/>
        </w:rPr>
        <w:t> </w:t>
      </w:r>
      <w:r>
        <w:rPr>
          <w:sz w:val="20"/>
        </w:rPr>
        <w:t>Library</w:t>
      </w:r>
      <w:r>
        <w:rPr>
          <w:spacing w:val="-4"/>
          <w:sz w:val="20"/>
        </w:rPr>
        <w:t> </w:t>
      </w:r>
      <w:r>
        <w:rPr>
          <w:sz w:val="20"/>
        </w:rPr>
        <w:t>–</w:t>
      </w:r>
      <w:r>
        <w:rPr>
          <w:spacing w:val="-6"/>
          <w:sz w:val="20"/>
        </w:rPr>
        <w:t> </w:t>
      </w:r>
      <w:r>
        <w:rPr>
          <w:sz w:val="20"/>
        </w:rPr>
        <w:t>Brandon</w:t>
      </w:r>
      <w:r>
        <w:rPr>
          <w:spacing w:val="-7"/>
          <w:sz w:val="20"/>
        </w:rPr>
        <w:t> </w:t>
      </w:r>
      <w:r>
        <w:rPr>
          <w:spacing w:val="-2"/>
          <w:sz w:val="20"/>
        </w:rPr>
        <w:t>Mitsuda</w:t>
      </w:r>
    </w:p>
    <w:p>
      <w:pPr>
        <w:pStyle w:val="ListParagraph"/>
        <w:numPr>
          <w:ilvl w:val="1"/>
          <w:numId w:val="89"/>
        </w:numPr>
        <w:tabs>
          <w:tab w:pos="2518" w:val="left" w:leader="none"/>
        </w:tabs>
        <w:spacing w:line="240" w:lineRule="auto" w:before="0" w:after="0"/>
        <w:ind w:left="2518" w:right="0" w:hanging="358"/>
        <w:jc w:val="left"/>
        <w:rPr>
          <w:sz w:val="20"/>
        </w:rPr>
      </w:pPr>
      <w:r>
        <w:rPr>
          <w:sz w:val="20"/>
        </w:rPr>
        <w:t>Other</w:t>
      </w:r>
      <w:r>
        <w:rPr>
          <w:spacing w:val="-9"/>
          <w:sz w:val="20"/>
        </w:rPr>
        <w:t> </w:t>
      </w:r>
      <w:r>
        <w:rPr>
          <w:sz w:val="20"/>
        </w:rPr>
        <w:t>non-profit</w:t>
      </w:r>
      <w:r>
        <w:rPr>
          <w:spacing w:val="-9"/>
          <w:sz w:val="20"/>
        </w:rPr>
        <w:t> </w:t>
      </w:r>
      <w:r>
        <w:rPr>
          <w:spacing w:val="-2"/>
          <w:sz w:val="20"/>
        </w:rPr>
        <w:t>organizations</w:t>
      </w:r>
    </w:p>
    <w:p>
      <w:pPr>
        <w:pStyle w:val="BodyText"/>
        <w:spacing w:before="1"/>
        <w:rPr>
          <w:sz w:val="20"/>
        </w:rPr>
      </w:pPr>
    </w:p>
    <w:p>
      <w:pPr>
        <w:pStyle w:val="ListParagraph"/>
        <w:numPr>
          <w:ilvl w:val="0"/>
          <w:numId w:val="89"/>
        </w:numPr>
        <w:tabs>
          <w:tab w:pos="1800" w:val="left" w:leader="none"/>
        </w:tabs>
        <w:spacing w:line="229" w:lineRule="exact" w:before="0" w:after="0"/>
        <w:ind w:left="1800" w:right="0" w:hanging="660"/>
        <w:jc w:val="left"/>
        <w:rPr>
          <w:b/>
          <w:sz w:val="20"/>
        </w:rPr>
      </w:pPr>
      <w:r>
        <w:rPr>
          <w:b/>
          <w:spacing w:val="-2"/>
          <w:sz w:val="20"/>
        </w:rPr>
        <w:t>ANNOUNCEMENTS</w:t>
      </w:r>
    </w:p>
    <w:p>
      <w:pPr>
        <w:pStyle w:val="ListParagraph"/>
        <w:numPr>
          <w:ilvl w:val="1"/>
          <w:numId w:val="89"/>
        </w:numPr>
        <w:tabs>
          <w:tab w:pos="2518" w:val="left" w:leader="none"/>
          <w:tab w:pos="2520" w:val="left" w:leader="none"/>
        </w:tabs>
        <w:spacing w:line="240" w:lineRule="auto" w:before="0" w:after="0"/>
        <w:ind w:left="2520" w:right="1171" w:hanging="360"/>
        <w:jc w:val="left"/>
        <w:rPr>
          <w:sz w:val="20"/>
        </w:rPr>
      </w:pPr>
      <w:r>
        <w:rPr>
          <w:sz w:val="20"/>
        </w:rPr>
        <w:t>City and County of Honolulu and Hawaiʻi Foodbank are partnering up to Fight Against Hunger:</w:t>
      </w:r>
      <w:r>
        <w:rPr>
          <w:spacing w:val="-5"/>
          <w:sz w:val="20"/>
        </w:rPr>
        <w:t> </w:t>
      </w:r>
      <w:r>
        <w:rPr>
          <w:sz w:val="20"/>
        </w:rPr>
        <w:t>Neighborhood</w:t>
      </w:r>
      <w:r>
        <w:rPr>
          <w:spacing w:val="-2"/>
          <w:sz w:val="20"/>
        </w:rPr>
        <w:t> </w:t>
      </w:r>
      <w:r>
        <w:rPr>
          <w:sz w:val="20"/>
        </w:rPr>
        <w:t>Assistant</w:t>
      </w:r>
      <w:r>
        <w:rPr>
          <w:spacing w:val="-3"/>
          <w:sz w:val="20"/>
        </w:rPr>
        <w:t> </w:t>
      </w:r>
      <w:r>
        <w:rPr>
          <w:sz w:val="20"/>
        </w:rPr>
        <w:t>Camilia</w:t>
      </w:r>
      <w:r>
        <w:rPr>
          <w:spacing w:val="-3"/>
          <w:sz w:val="20"/>
        </w:rPr>
        <w:t> </w:t>
      </w:r>
      <w:r>
        <w:rPr>
          <w:sz w:val="20"/>
        </w:rPr>
        <w:t>will</w:t>
      </w:r>
      <w:r>
        <w:rPr>
          <w:spacing w:val="-4"/>
          <w:sz w:val="20"/>
        </w:rPr>
        <w:t> </w:t>
      </w:r>
      <w:r>
        <w:rPr>
          <w:sz w:val="20"/>
        </w:rPr>
        <w:t>be</w:t>
      </w:r>
      <w:r>
        <w:rPr>
          <w:spacing w:val="-6"/>
          <w:sz w:val="20"/>
        </w:rPr>
        <w:t> </w:t>
      </w:r>
      <w:r>
        <w:rPr>
          <w:sz w:val="20"/>
        </w:rPr>
        <w:t>collecting</w:t>
      </w:r>
      <w:r>
        <w:rPr>
          <w:spacing w:val="-4"/>
          <w:sz w:val="20"/>
        </w:rPr>
        <w:t> </w:t>
      </w:r>
      <w:r>
        <w:rPr>
          <w:sz w:val="20"/>
        </w:rPr>
        <w:t>donated</w:t>
      </w:r>
      <w:r>
        <w:rPr>
          <w:spacing w:val="-5"/>
          <w:sz w:val="20"/>
        </w:rPr>
        <w:t> </w:t>
      </w:r>
      <w:r>
        <w:rPr>
          <w:sz w:val="20"/>
        </w:rPr>
        <w:t>canned</w:t>
      </w:r>
      <w:r>
        <w:rPr>
          <w:spacing w:val="-4"/>
          <w:sz w:val="20"/>
        </w:rPr>
        <w:t> </w:t>
      </w:r>
      <w:r>
        <w:rPr>
          <w:sz w:val="20"/>
        </w:rPr>
        <w:t>goods</w:t>
      </w:r>
      <w:r>
        <w:rPr>
          <w:spacing w:val="-2"/>
          <w:sz w:val="20"/>
        </w:rPr>
        <w:t> </w:t>
      </w:r>
      <w:r>
        <w:rPr>
          <w:sz w:val="20"/>
        </w:rPr>
        <w:t>at</w:t>
      </w:r>
      <w:r>
        <w:rPr>
          <w:spacing w:val="-5"/>
          <w:sz w:val="20"/>
        </w:rPr>
        <w:t> </w:t>
      </w:r>
      <w:r>
        <w:rPr>
          <w:sz w:val="20"/>
        </w:rPr>
        <w:t>the</w:t>
      </w:r>
      <w:r>
        <w:rPr>
          <w:spacing w:val="-5"/>
          <w:sz w:val="20"/>
        </w:rPr>
        <w:t> </w:t>
      </w:r>
      <w:r>
        <w:rPr>
          <w:sz w:val="20"/>
        </w:rPr>
        <w:t>next Neighborhood Board meeting.</w:t>
      </w:r>
    </w:p>
    <w:p>
      <w:pPr>
        <w:pStyle w:val="ListParagraph"/>
        <w:numPr>
          <w:ilvl w:val="1"/>
          <w:numId w:val="89"/>
        </w:numPr>
        <w:tabs>
          <w:tab w:pos="2518" w:val="left" w:leader="none"/>
        </w:tabs>
        <w:spacing w:line="240" w:lineRule="auto" w:before="0" w:after="0"/>
        <w:ind w:left="2518" w:right="0" w:hanging="358"/>
        <w:jc w:val="left"/>
        <w:rPr>
          <w:sz w:val="20"/>
        </w:rPr>
      </w:pPr>
      <w:r>
        <w:rPr>
          <w:sz w:val="20"/>
        </w:rPr>
        <w:t>The</w:t>
      </w:r>
      <w:r>
        <w:rPr>
          <w:spacing w:val="-7"/>
          <w:sz w:val="20"/>
        </w:rPr>
        <w:t> </w:t>
      </w:r>
      <w:r>
        <w:rPr>
          <w:sz w:val="20"/>
        </w:rPr>
        <w:t>next</w:t>
      </w:r>
      <w:r>
        <w:rPr>
          <w:spacing w:val="-5"/>
          <w:sz w:val="20"/>
        </w:rPr>
        <w:t> </w:t>
      </w:r>
      <w:r>
        <w:rPr>
          <w:sz w:val="20"/>
        </w:rPr>
        <w:t>regular</w:t>
      </w:r>
      <w:r>
        <w:rPr>
          <w:spacing w:val="-5"/>
          <w:sz w:val="20"/>
        </w:rPr>
        <w:t> </w:t>
      </w:r>
      <w:r>
        <w:rPr>
          <w:sz w:val="20"/>
        </w:rPr>
        <w:t>meeting</w:t>
      </w:r>
      <w:r>
        <w:rPr>
          <w:spacing w:val="-5"/>
          <w:sz w:val="20"/>
        </w:rPr>
        <w:t> </w:t>
      </w:r>
      <w:r>
        <w:rPr>
          <w:sz w:val="20"/>
        </w:rPr>
        <w:t>is</w:t>
      </w:r>
      <w:r>
        <w:rPr>
          <w:spacing w:val="-2"/>
          <w:sz w:val="20"/>
        </w:rPr>
        <w:t> </w:t>
      </w:r>
      <w:r>
        <w:rPr>
          <w:sz w:val="20"/>
        </w:rPr>
        <w:t>scheduled</w:t>
      </w:r>
      <w:r>
        <w:rPr>
          <w:spacing w:val="-7"/>
          <w:sz w:val="20"/>
        </w:rPr>
        <w:t> </w:t>
      </w:r>
      <w:r>
        <w:rPr>
          <w:sz w:val="20"/>
        </w:rPr>
        <w:t>for</w:t>
      </w:r>
      <w:r>
        <w:rPr>
          <w:spacing w:val="-3"/>
          <w:sz w:val="20"/>
        </w:rPr>
        <w:t> </w:t>
      </w:r>
      <w:r>
        <w:rPr>
          <w:b/>
          <w:sz w:val="20"/>
        </w:rPr>
        <w:t>Monday,</w:t>
      </w:r>
      <w:r>
        <w:rPr>
          <w:b/>
          <w:spacing w:val="-6"/>
          <w:sz w:val="20"/>
        </w:rPr>
        <w:t> </w:t>
      </w:r>
      <w:r>
        <w:rPr>
          <w:b/>
          <w:sz w:val="20"/>
        </w:rPr>
        <w:t>April</w:t>
      </w:r>
      <w:r>
        <w:rPr>
          <w:b/>
          <w:spacing w:val="-5"/>
          <w:sz w:val="20"/>
        </w:rPr>
        <w:t> </w:t>
      </w:r>
      <w:r>
        <w:rPr>
          <w:b/>
          <w:sz w:val="20"/>
        </w:rPr>
        <w:t>13,</w:t>
      </w:r>
      <w:r>
        <w:rPr>
          <w:b/>
          <w:spacing w:val="-6"/>
          <w:sz w:val="20"/>
        </w:rPr>
        <w:t> </w:t>
      </w:r>
      <w:r>
        <w:rPr>
          <w:b/>
          <w:sz w:val="20"/>
        </w:rPr>
        <w:t>2026</w:t>
      </w:r>
      <w:r>
        <w:rPr>
          <w:b/>
          <w:spacing w:val="-2"/>
          <w:sz w:val="20"/>
        </w:rPr>
        <w:t> </w:t>
      </w:r>
      <w:r>
        <w:rPr>
          <w:sz w:val="20"/>
        </w:rPr>
        <w:t>at</w:t>
      </w:r>
      <w:r>
        <w:rPr>
          <w:spacing w:val="-6"/>
          <w:sz w:val="20"/>
        </w:rPr>
        <w:t> </w:t>
      </w:r>
      <w:r>
        <w:rPr>
          <w:sz w:val="20"/>
        </w:rPr>
        <w:t>6:30</w:t>
      </w:r>
      <w:r>
        <w:rPr>
          <w:spacing w:val="-3"/>
          <w:sz w:val="20"/>
        </w:rPr>
        <w:t> </w:t>
      </w:r>
      <w:r>
        <w:rPr>
          <w:spacing w:val="-4"/>
          <w:sz w:val="20"/>
        </w:rPr>
        <w:t>p.m.</w:t>
      </w:r>
    </w:p>
    <w:p>
      <w:pPr>
        <w:pStyle w:val="ListParagraph"/>
        <w:numPr>
          <w:ilvl w:val="1"/>
          <w:numId w:val="89"/>
        </w:numPr>
        <w:tabs>
          <w:tab w:pos="2518" w:val="left" w:leader="none"/>
        </w:tabs>
        <w:spacing w:line="229" w:lineRule="exact" w:before="1" w:after="0"/>
        <w:ind w:left="2518" w:right="0" w:hanging="358"/>
        <w:jc w:val="left"/>
        <w:rPr>
          <w:sz w:val="20"/>
        </w:rPr>
      </w:pPr>
      <w:r>
        <w:rPr>
          <w:sz w:val="20"/>
        </w:rPr>
        <w:t>Ōlelo</w:t>
      </w:r>
      <w:r>
        <w:rPr>
          <w:spacing w:val="-11"/>
          <w:sz w:val="20"/>
        </w:rPr>
        <w:t> </w:t>
      </w:r>
      <w:r>
        <w:rPr>
          <w:sz w:val="20"/>
        </w:rPr>
        <w:t>–</w:t>
      </w:r>
      <w:r>
        <w:rPr>
          <w:spacing w:val="-11"/>
          <w:sz w:val="20"/>
        </w:rPr>
        <w:t> </w:t>
      </w:r>
      <w:r>
        <w:rPr>
          <w:sz w:val="20"/>
        </w:rPr>
        <w:t>NB</w:t>
      </w:r>
      <w:r>
        <w:rPr>
          <w:spacing w:val="-9"/>
          <w:sz w:val="20"/>
        </w:rPr>
        <w:t> </w:t>
      </w:r>
      <w:r>
        <w:rPr>
          <w:sz w:val="20"/>
        </w:rPr>
        <w:t>14</w:t>
      </w:r>
      <w:r>
        <w:rPr>
          <w:spacing w:val="-9"/>
          <w:sz w:val="20"/>
        </w:rPr>
        <w:t> </w:t>
      </w:r>
      <w:r>
        <w:rPr>
          <w:sz w:val="20"/>
        </w:rPr>
        <w:t>monthly</w:t>
      </w:r>
      <w:r>
        <w:rPr>
          <w:spacing w:val="-7"/>
          <w:sz w:val="20"/>
        </w:rPr>
        <w:t> </w:t>
      </w:r>
      <w:r>
        <w:rPr>
          <w:sz w:val="20"/>
        </w:rPr>
        <w:t>meetings</w:t>
      </w:r>
      <w:r>
        <w:rPr>
          <w:spacing w:val="-10"/>
          <w:sz w:val="20"/>
        </w:rPr>
        <w:t> </w:t>
      </w:r>
      <w:r>
        <w:rPr>
          <w:sz w:val="20"/>
        </w:rPr>
        <w:t>can</w:t>
      </w:r>
      <w:r>
        <w:rPr>
          <w:spacing w:val="-11"/>
          <w:sz w:val="20"/>
        </w:rPr>
        <w:t> </w:t>
      </w:r>
      <w:r>
        <w:rPr>
          <w:sz w:val="20"/>
        </w:rPr>
        <w:t>be</w:t>
      </w:r>
      <w:r>
        <w:rPr>
          <w:spacing w:val="-9"/>
          <w:sz w:val="20"/>
        </w:rPr>
        <w:t> </w:t>
      </w:r>
      <w:r>
        <w:rPr>
          <w:sz w:val="20"/>
        </w:rPr>
        <w:t>viewed</w:t>
      </w:r>
      <w:r>
        <w:rPr>
          <w:spacing w:val="-9"/>
          <w:sz w:val="20"/>
        </w:rPr>
        <w:t> </w:t>
      </w:r>
      <w:r>
        <w:rPr>
          <w:sz w:val="20"/>
        </w:rPr>
        <w:t>on</w:t>
      </w:r>
      <w:r>
        <w:rPr>
          <w:spacing w:val="-6"/>
          <w:sz w:val="20"/>
        </w:rPr>
        <w:t> </w:t>
      </w:r>
      <w:r>
        <w:rPr>
          <w:sz w:val="20"/>
        </w:rPr>
        <w:t>ʻŌlelo</w:t>
      </w:r>
      <w:r>
        <w:rPr>
          <w:spacing w:val="-11"/>
          <w:sz w:val="20"/>
        </w:rPr>
        <w:t> </w:t>
      </w:r>
      <w:r>
        <w:rPr>
          <w:sz w:val="20"/>
        </w:rPr>
        <w:t>channel</w:t>
      </w:r>
      <w:r>
        <w:rPr>
          <w:spacing w:val="-8"/>
          <w:sz w:val="20"/>
        </w:rPr>
        <w:t> </w:t>
      </w:r>
      <w:r>
        <w:rPr>
          <w:sz w:val="20"/>
        </w:rPr>
        <w:t>49</w:t>
      </w:r>
      <w:r>
        <w:rPr>
          <w:spacing w:val="-10"/>
          <w:sz w:val="20"/>
        </w:rPr>
        <w:t> </w:t>
      </w:r>
      <w:r>
        <w:rPr>
          <w:sz w:val="20"/>
        </w:rPr>
        <w:t>on</w:t>
      </w:r>
      <w:r>
        <w:rPr>
          <w:spacing w:val="-11"/>
          <w:sz w:val="20"/>
        </w:rPr>
        <w:t> </w:t>
      </w:r>
      <w:r>
        <w:rPr>
          <w:sz w:val="20"/>
        </w:rPr>
        <w:t>first</w:t>
      </w:r>
      <w:r>
        <w:rPr>
          <w:spacing w:val="-10"/>
          <w:sz w:val="20"/>
        </w:rPr>
        <w:t> </w:t>
      </w:r>
      <w:r>
        <w:rPr>
          <w:sz w:val="20"/>
        </w:rPr>
        <w:t>Saturdays</w:t>
      </w:r>
      <w:r>
        <w:rPr>
          <w:spacing w:val="-9"/>
          <w:sz w:val="20"/>
        </w:rPr>
        <w:t> </w:t>
      </w:r>
      <w:r>
        <w:rPr>
          <w:sz w:val="20"/>
        </w:rPr>
        <w:t>at</w:t>
      </w:r>
      <w:r>
        <w:rPr>
          <w:spacing w:val="-11"/>
          <w:sz w:val="20"/>
        </w:rPr>
        <w:t> </w:t>
      </w:r>
      <w:r>
        <w:rPr>
          <w:spacing w:val="-4"/>
          <w:sz w:val="20"/>
        </w:rPr>
        <w:t>9:00</w:t>
      </w:r>
    </w:p>
    <w:p>
      <w:pPr>
        <w:tabs>
          <w:tab w:pos="3185" w:val="left" w:leader="none"/>
        </w:tabs>
        <w:spacing w:line="229" w:lineRule="exact" w:before="0"/>
        <w:ind w:left="2520" w:right="0" w:firstLine="0"/>
        <w:jc w:val="left"/>
        <w:rPr>
          <w:sz w:val="20"/>
        </w:rPr>
      </w:pPr>
      <w:r>
        <w:rPr>
          <w:spacing w:val="-4"/>
          <w:sz w:val="20"/>
        </w:rPr>
        <w:t>p.m.</w:t>
      </w:r>
      <w:r>
        <w:rPr>
          <w:sz w:val="20"/>
        </w:rPr>
        <w:tab/>
        <w:t>and</w:t>
      </w:r>
      <w:r>
        <w:rPr>
          <w:spacing w:val="-6"/>
          <w:sz w:val="20"/>
        </w:rPr>
        <w:t> </w:t>
      </w:r>
      <w:r>
        <w:rPr>
          <w:sz w:val="20"/>
        </w:rPr>
        <w:t>second</w:t>
      </w:r>
      <w:r>
        <w:rPr>
          <w:spacing w:val="-6"/>
          <w:sz w:val="20"/>
        </w:rPr>
        <w:t> </w:t>
      </w:r>
      <w:r>
        <w:rPr>
          <w:sz w:val="20"/>
        </w:rPr>
        <w:t>and</w:t>
      </w:r>
      <w:r>
        <w:rPr>
          <w:spacing w:val="-6"/>
          <w:sz w:val="20"/>
        </w:rPr>
        <w:t> </w:t>
      </w:r>
      <w:r>
        <w:rPr>
          <w:sz w:val="20"/>
        </w:rPr>
        <w:t>fourth</w:t>
      </w:r>
      <w:r>
        <w:rPr>
          <w:spacing w:val="-5"/>
          <w:sz w:val="20"/>
        </w:rPr>
        <w:t> </w:t>
      </w:r>
      <w:r>
        <w:rPr>
          <w:sz w:val="20"/>
        </w:rPr>
        <w:t>Thursdays</w:t>
      </w:r>
      <w:r>
        <w:rPr>
          <w:spacing w:val="-5"/>
          <w:sz w:val="20"/>
        </w:rPr>
        <w:t> </w:t>
      </w:r>
      <w:r>
        <w:rPr>
          <w:sz w:val="20"/>
        </w:rPr>
        <w:t>at</w:t>
      </w:r>
      <w:r>
        <w:rPr>
          <w:spacing w:val="-4"/>
          <w:sz w:val="20"/>
        </w:rPr>
        <w:t> </w:t>
      </w:r>
      <w:r>
        <w:rPr>
          <w:sz w:val="20"/>
        </w:rPr>
        <w:t>2:00</w:t>
      </w:r>
      <w:r>
        <w:rPr>
          <w:spacing w:val="-4"/>
          <w:sz w:val="20"/>
        </w:rPr>
        <w:t> p.m.</w:t>
      </w:r>
    </w:p>
    <w:p>
      <w:pPr>
        <w:pStyle w:val="BodyText"/>
        <w:spacing w:before="1"/>
        <w:rPr>
          <w:sz w:val="20"/>
        </w:rPr>
      </w:pPr>
    </w:p>
    <w:p>
      <w:pPr>
        <w:pStyle w:val="ListParagraph"/>
        <w:numPr>
          <w:ilvl w:val="0"/>
          <w:numId w:val="89"/>
        </w:numPr>
        <w:tabs>
          <w:tab w:pos="1800" w:val="left" w:leader="none"/>
        </w:tabs>
        <w:spacing w:line="240" w:lineRule="auto" w:before="0" w:after="0"/>
        <w:ind w:left="1800" w:right="0" w:hanging="715"/>
        <w:jc w:val="left"/>
        <w:rPr>
          <w:b/>
          <w:sz w:val="20"/>
        </w:rPr>
      </w:pPr>
      <w:r>
        <w:rPr>
          <w:b/>
          <w:spacing w:val="-2"/>
          <w:sz w:val="20"/>
        </w:rPr>
        <w:t>ADJOURNMENT</w:t>
      </w:r>
    </w:p>
    <w:p>
      <w:pPr>
        <w:pStyle w:val="BodyText"/>
        <w:spacing w:before="1"/>
        <w:rPr>
          <w:b/>
          <w:sz w:val="20"/>
        </w:rPr>
      </w:pPr>
    </w:p>
    <w:p>
      <w:pPr>
        <w:spacing w:before="0"/>
        <w:ind w:left="2071" w:right="0" w:firstLine="0"/>
        <w:jc w:val="left"/>
        <w:rPr>
          <w:b/>
          <w:sz w:val="20"/>
        </w:rPr>
      </w:pPr>
      <w:r>
        <w:rPr>
          <w:b/>
          <w:spacing w:val="-2"/>
          <w:sz w:val="20"/>
        </w:rPr>
        <w:t>References:</w:t>
      </w:r>
    </w:p>
    <w:p>
      <w:pPr>
        <w:pStyle w:val="ListParagraph"/>
        <w:numPr>
          <w:ilvl w:val="0"/>
          <w:numId w:val="91"/>
        </w:numPr>
        <w:tabs>
          <w:tab w:pos="2429" w:val="left" w:leader="none"/>
        </w:tabs>
        <w:spacing w:line="229" w:lineRule="exact" w:before="1" w:after="0"/>
        <w:ind w:left="2429" w:right="0" w:hanging="358"/>
        <w:jc w:val="left"/>
        <w:rPr>
          <w:sz w:val="20"/>
        </w:rPr>
      </w:pPr>
      <w:r>
        <w:rPr>
          <w:sz w:val="20"/>
        </w:rPr>
        <w:t>Report</w:t>
      </w:r>
      <w:r>
        <w:rPr>
          <w:spacing w:val="-8"/>
          <w:sz w:val="20"/>
        </w:rPr>
        <w:t> </w:t>
      </w:r>
      <w:r>
        <w:rPr>
          <w:sz w:val="20"/>
        </w:rPr>
        <w:t>Potholes:</w:t>
      </w:r>
      <w:r>
        <w:rPr>
          <w:spacing w:val="-7"/>
          <w:sz w:val="20"/>
        </w:rPr>
        <w:t> </w:t>
      </w:r>
      <w:r>
        <w:rPr>
          <w:sz w:val="20"/>
        </w:rPr>
        <w:t>(City)</w:t>
      </w:r>
      <w:r>
        <w:rPr>
          <w:spacing w:val="-8"/>
          <w:sz w:val="20"/>
        </w:rPr>
        <w:t> </w:t>
      </w:r>
      <w:r>
        <w:rPr>
          <w:sz w:val="20"/>
        </w:rPr>
        <w:t>768-7777</w:t>
      </w:r>
      <w:r>
        <w:rPr>
          <w:spacing w:val="-9"/>
          <w:sz w:val="20"/>
        </w:rPr>
        <w:t> </w:t>
      </w:r>
      <w:r>
        <w:rPr>
          <w:sz w:val="20"/>
        </w:rPr>
        <w:t>(State)</w:t>
      </w:r>
      <w:r>
        <w:rPr>
          <w:spacing w:val="-9"/>
          <w:sz w:val="20"/>
        </w:rPr>
        <w:t> </w:t>
      </w:r>
      <w:r>
        <w:rPr>
          <w:sz w:val="20"/>
        </w:rPr>
        <w:t>536-</w:t>
      </w:r>
      <w:r>
        <w:rPr>
          <w:spacing w:val="-4"/>
          <w:sz w:val="20"/>
        </w:rPr>
        <w:t>7852</w:t>
      </w:r>
    </w:p>
    <w:p>
      <w:pPr>
        <w:pStyle w:val="ListParagraph"/>
        <w:numPr>
          <w:ilvl w:val="0"/>
          <w:numId w:val="91"/>
        </w:numPr>
        <w:tabs>
          <w:tab w:pos="2429" w:val="left" w:leader="none"/>
        </w:tabs>
        <w:spacing w:line="229" w:lineRule="exact" w:before="0" w:after="0"/>
        <w:ind w:left="2429" w:right="0" w:hanging="358"/>
        <w:jc w:val="left"/>
        <w:rPr>
          <w:sz w:val="20"/>
        </w:rPr>
      </w:pPr>
      <w:r>
        <w:rPr>
          <w:sz w:val="20"/>
        </w:rPr>
        <w:t>Report</w:t>
      </w:r>
      <w:r>
        <w:rPr>
          <w:spacing w:val="-12"/>
          <w:sz w:val="20"/>
        </w:rPr>
        <w:t> </w:t>
      </w:r>
      <w:r>
        <w:rPr>
          <w:sz w:val="20"/>
        </w:rPr>
        <w:t>Abandoned</w:t>
      </w:r>
      <w:r>
        <w:rPr>
          <w:spacing w:val="-14"/>
          <w:sz w:val="20"/>
        </w:rPr>
        <w:t> </w:t>
      </w:r>
      <w:r>
        <w:rPr>
          <w:sz w:val="20"/>
        </w:rPr>
        <w:t>Vehicles:</w:t>
      </w:r>
      <w:r>
        <w:rPr>
          <w:spacing w:val="-11"/>
          <w:sz w:val="20"/>
        </w:rPr>
        <w:t> </w:t>
      </w:r>
      <w:r>
        <w:rPr>
          <w:sz w:val="20"/>
        </w:rPr>
        <w:t>768-</w:t>
      </w:r>
      <w:r>
        <w:rPr>
          <w:spacing w:val="-4"/>
          <w:sz w:val="20"/>
        </w:rPr>
        <w:t>2530</w:t>
      </w:r>
    </w:p>
    <w:p>
      <w:pPr>
        <w:pStyle w:val="ListParagraph"/>
        <w:numPr>
          <w:ilvl w:val="0"/>
          <w:numId w:val="91"/>
        </w:numPr>
        <w:tabs>
          <w:tab w:pos="2429" w:val="left" w:leader="none"/>
        </w:tabs>
        <w:spacing w:line="240" w:lineRule="auto" w:before="0" w:after="0"/>
        <w:ind w:left="2429" w:right="0" w:hanging="358"/>
        <w:jc w:val="left"/>
        <w:rPr>
          <w:sz w:val="20"/>
        </w:rPr>
      </w:pPr>
      <w:r>
        <w:rPr>
          <w:sz w:val="20"/>
        </w:rPr>
        <w:t>Report</w:t>
      </w:r>
      <w:r>
        <w:rPr>
          <w:spacing w:val="-10"/>
          <w:sz w:val="20"/>
        </w:rPr>
        <w:t> </w:t>
      </w:r>
      <w:r>
        <w:rPr>
          <w:sz w:val="20"/>
        </w:rPr>
        <w:t>Illegal</w:t>
      </w:r>
      <w:r>
        <w:rPr>
          <w:spacing w:val="-10"/>
          <w:sz w:val="20"/>
        </w:rPr>
        <w:t> </w:t>
      </w:r>
      <w:r>
        <w:rPr>
          <w:sz w:val="20"/>
        </w:rPr>
        <w:t>Dumping</w:t>
      </w:r>
      <w:r>
        <w:rPr>
          <w:spacing w:val="-9"/>
          <w:sz w:val="20"/>
        </w:rPr>
        <w:t> </w:t>
      </w:r>
      <w:r>
        <w:rPr>
          <w:sz w:val="20"/>
        </w:rPr>
        <w:t>to</w:t>
      </w:r>
      <w:r>
        <w:rPr>
          <w:spacing w:val="-5"/>
          <w:sz w:val="20"/>
        </w:rPr>
        <w:t> </w:t>
      </w:r>
      <w:r>
        <w:rPr>
          <w:sz w:val="20"/>
        </w:rPr>
        <w:t>Office</w:t>
      </w:r>
      <w:r>
        <w:rPr>
          <w:spacing w:val="-10"/>
          <w:sz w:val="20"/>
        </w:rPr>
        <w:t> </w:t>
      </w:r>
      <w:r>
        <w:rPr>
          <w:sz w:val="20"/>
        </w:rPr>
        <w:t>of</w:t>
      </w:r>
      <w:r>
        <w:rPr>
          <w:spacing w:val="-7"/>
          <w:sz w:val="20"/>
        </w:rPr>
        <w:t> </w:t>
      </w:r>
      <w:r>
        <w:rPr>
          <w:sz w:val="20"/>
        </w:rPr>
        <w:t>Environmental</w:t>
      </w:r>
      <w:r>
        <w:rPr>
          <w:spacing w:val="-8"/>
          <w:sz w:val="20"/>
        </w:rPr>
        <w:t> </w:t>
      </w:r>
      <w:r>
        <w:rPr>
          <w:sz w:val="20"/>
        </w:rPr>
        <w:t>Services:</w:t>
      </w:r>
      <w:r>
        <w:rPr>
          <w:spacing w:val="-4"/>
          <w:sz w:val="20"/>
        </w:rPr>
        <w:t> </w:t>
      </w:r>
      <w:r>
        <w:rPr>
          <w:sz w:val="20"/>
        </w:rPr>
        <w:t>768-</w:t>
      </w:r>
      <w:r>
        <w:rPr>
          <w:spacing w:val="-2"/>
          <w:sz w:val="20"/>
        </w:rPr>
        <w:t>3401/3203</w:t>
      </w:r>
    </w:p>
    <w:p>
      <w:pPr>
        <w:pStyle w:val="ListParagraph"/>
        <w:numPr>
          <w:ilvl w:val="0"/>
          <w:numId w:val="91"/>
        </w:numPr>
        <w:tabs>
          <w:tab w:pos="2429" w:val="left" w:leader="none"/>
          <w:tab w:pos="2431" w:val="left" w:leader="none"/>
        </w:tabs>
        <w:spacing w:line="240" w:lineRule="auto" w:before="0" w:after="0"/>
        <w:ind w:left="2431" w:right="1221" w:hanging="360"/>
        <w:jc w:val="left"/>
        <w:rPr>
          <w:sz w:val="20"/>
        </w:rPr>
      </w:pPr>
      <w:r>
        <w:rPr>
          <w:sz w:val="20"/>
        </w:rPr>
        <w:t>To report illegal dumping, find collection schedule information, or for more information about collection</w:t>
      </w:r>
      <w:r>
        <w:rPr>
          <w:spacing w:val="-5"/>
          <w:sz w:val="20"/>
        </w:rPr>
        <w:t> </w:t>
      </w:r>
      <w:r>
        <w:rPr>
          <w:sz w:val="20"/>
        </w:rPr>
        <w:t>services</w:t>
      </w:r>
      <w:r>
        <w:rPr>
          <w:spacing w:val="-6"/>
          <w:sz w:val="20"/>
        </w:rPr>
        <w:t> </w:t>
      </w:r>
      <w:r>
        <w:rPr>
          <w:sz w:val="20"/>
        </w:rPr>
        <w:t>and</w:t>
      </w:r>
      <w:r>
        <w:rPr>
          <w:spacing w:val="-5"/>
          <w:sz w:val="20"/>
        </w:rPr>
        <w:t> </w:t>
      </w:r>
      <w:r>
        <w:rPr>
          <w:sz w:val="20"/>
        </w:rPr>
        <w:t>notices</w:t>
      </w:r>
      <w:r>
        <w:rPr>
          <w:spacing w:val="-6"/>
          <w:sz w:val="20"/>
        </w:rPr>
        <w:t> </w:t>
      </w:r>
      <w:r>
        <w:rPr>
          <w:sz w:val="20"/>
        </w:rPr>
        <w:t>of</w:t>
      </w:r>
      <w:r>
        <w:rPr>
          <w:spacing w:val="-7"/>
          <w:sz w:val="20"/>
        </w:rPr>
        <w:t> </w:t>
      </w:r>
      <w:r>
        <w:rPr>
          <w:sz w:val="20"/>
        </w:rPr>
        <w:t>violation:</w:t>
      </w:r>
      <w:r>
        <w:rPr>
          <w:spacing w:val="-5"/>
          <w:sz w:val="20"/>
        </w:rPr>
        <w:t> </w:t>
      </w:r>
      <w:r>
        <w:rPr>
          <w:sz w:val="20"/>
        </w:rPr>
        <w:t>768-3300/5220</w:t>
      </w:r>
      <w:r>
        <w:rPr>
          <w:spacing w:val="-5"/>
          <w:sz w:val="20"/>
        </w:rPr>
        <w:t> </w:t>
      </w:r>
      <w:r>
        <w:rPr>
          <w:sz w:val="20"/>
        </w:rPr>
        <w:t>or</w:t>
      </w:r>
      <w:r>
        <w:rPr>
          <w:spacing w:val="-5"/>
          <w:sz w:val="20"/>
        </w:rPr>
        <w:t> </w:t>
      </w:r>
      <w:hyperlink r:id="rId605">
        <w:r>
          <w:rPr>
            <w:color w:val="0000FF"/>
            <w:sz w:val="20"/>
            <w:u w:val="single" w:color="0000FF"/>
          </w:rPr>
          <w:t>https://www.honolulu.gov/opala</w:t>
        </w:r>
      </w:hyperlink>
    </w:p>
    <w:p>
      <w:pPr>
        <w:pStyle w:val="ListParagraph"/>
        <w:numPr>
          <w:ilvl w:val="0"/>
          <w:numId w:val="91"/>
        </w:numPr>
        <w:tabs>
          <w:tab w:pos="2429" w:val="left" w:leader="none"/>
        </w:tabs>
        <w:spacing w:line="240" w:lineRule="auto" w:before="1" w:after="0"/>
        <w:ind w:left="2429" w:right="0" w:hanging="358"/>
        <w:jc w:val="left"/>
        <w:rPr>
          <w:sz w:val="20"/>
        </w:rPr>
      </w:pPr>
      <w:r>
        <w:rPr>
          <w:sz w:val="20"/>
        </w:rPr>
        <w:t>Advance</w:t>
      </w:r>
      <w:r>
        <w:rPr>
          <w:spacing w:val="-12"/>
          <w:sz w:val="20"/>
        </w:rPr>
        <w:t> </w:t>
      </w:r>
      <w:r>
        <w:rPr>
          <w:sz w:val="20"/>
        </w:rPr>
        <w:t>Traffic/Travel</w:t>
      </w:r>
      <w:r>
        <w:rPr>
          <w:spacing w:val="-13"/>
          <w:sz w:val="20"/>
        </w:rPr>
        <w:t> </w:t>
      </w:r>
      <w:r>
        <w:rPr>
          <w:sz w:val="20"/>
        </w:rPr>
        <w:t>Information</w:t>
      </w:r>
      <w:r>
        <w:rPr>
          <w:spacing w:val="-11"/>
          <w:sz w:val="20"/>
        </w:rPr>
        <w:t> </w:t>
      </w:r>
      <w:r>
        <w:rPr>
          <w:sz w:val="20"/>
        </w:rPr>
        <w:t>Website:</w:t>
      </w:r>
      <w:r>
        <w:rPr>
          <w:spacing w:val="-7"/>
          <w:sz w:val="20"/>
        </w:rPr>
        <w:t> </w:t>
      </w:r>
      <w:hyperlink r:id="rId606">
        <w:r>
          <w:rPr>
            <w:color w:val="0000FF"/>
            <w:spacing w:val="-2"/>
            <w:sz w:val="20"/>
            <w:u w:val="single" w:color="0000FF"/>
          </w:rPr>
          <w:t>http://goakamai.org/</w:t>
        </w:r>
      </w:hyperlink>
    </w:p>
    <w:p>
      <w:pPr>
        <w:pStyle w:val="ListParagraph"/>
        <w:numPr>
          <w:ilvl w:val="0"/>
          <w:numId w:val="91"/>
        </w:numPr>
        <w:tabs>
          <w:tab w:pos="2429" w:val="left" w:leader="none"/>
        </w:tabs>
        <w:spacing w:line="229" w:lineRule="exact" w:before="1" w:after="0"/>
        <w:ind w:left="2429" w:right="0" w:hanging="358"/>
        <w:jc w:val="left"/>
        <w:rPr>
          <w:sz w:val="20"/>
        </w:rPr>
      </w:pPr>
      <w:r>
        <w:rPr>
          <w:sz w:val="20"/>
        </w:rPr>
        <w:t>Hawaii</w:t>
      </w:r>
      <w:r>
        <w:rPr>
          <w:spacing w:val="-8"/>
          <w:sz w:val="20"/>
        </w:rPr>
        <w:t> </w:t>
      </w:r>
      <w:r>
        <w:rPr>
          <w:sz w:val="20"/>
        </w:rPr>
        <w:t>Drug</w:t>
      </w:r>
      <w:r>
        <w:rPr>
          <w:spacing w:val="-8"/>
          <w:sz w:val="20"/>
        </w:rPr>
        <w:t> </w:t>
      </w:r>
      <w:r>
        <w:rPr>
          <w:sz w:val="20"/>
        </w:rPr>
        <w:t>Take-Back</w:t>
      </w:r>
      <w:r>
        <w:rPr>
          <w:spacing w:val="-6"/>
          <w:sz w:val="20"/>
        </w:rPr>
        <w:t> </w:t>
      </w:r>
      <w:r>
        <w:rPr>
          <w:sz w:val="20"/>
        </w:rPr>
        <w:t>Program:</w:t>
      </w:r>
      <w:r>
        <w:rPr>
          <w:spacing w:val="44"/>
          <w:sz w:val="20"/>
        </w:rPr>
        <w:t> </w:t>
      </w:r>
      <w:hyperlink r:id="rId607">
        <w:r>
          <w:rPr>
            <w:color w:val="0000FF"/>
            <w:spacing w:val="-2"/>
            <w:sz w:val="20"/>
            <w:u w:val="single" w:color="0000FF"/>
          </w:rPr>
          <w:t>http:/goakamai.org/</w:t>
        </w:r>
      </w:hyperlink>
    </w:p>
    <w:p>
      <w:pPr>
        <w:pStyle w:val="ListParagraph"/>
        <w:numPr>
          <w:ilvl w:val="0"/>
          <w:numId w:val="91"/>
        </w:numPr>
        <w:tabs>
          <w:tab w:pos="2429" w:val="left" w:leader="none"/>
        </w:tabs>
        <w:spacing w:line="229" w:lineRule="exact" w:before="0" w:after="0"/>
        <w:ind w:left="2429" w:right="0" w:hanging="358"/>
        <w:jc w:val="left"/>
        <w:rPr>
          <w:sz w:val="20"/>
        </w:rPr>
      </w:pPr>
      <w:r>
        <w:rPr>
          <w:sz w:val="20"/>
        </w:rPr>
        <w:t>Homeless</w:t>
      </w:r>
      <w:r>
        <w:rPr>
          <w:spacing w:val="-12"/>
          <w:sz w:val="20"/>
        </w:rPr>
        <w:t> </w:t>
      </w:r>
      <w:r>
        <w:rPr>
          <w:sz w:val="20"/>
        </w:rPr>
        <w:t>Hotline:</w:t>
      </w:r>
      <w:r>
        <w:rPr>
          <w:spacing w:val="-10"/>
          <w:sz w:val="20"/>
        </w:rPr>
        <w:t> </w:t>
      </w:r>
      <w:r>
        <w:rPr>
          <w:sz w:val="20"/>
        </w:rPr>
        <w:t>791-</w:t>
      </w:r>
      <w:r>
        <w:rPr>
          <w:spacing w:val="-4"/>
          <w:sz w:val="20"/>
        </w:rPr>
        <w:t>9359</w:t>
      </w:r>
    </w:p>
    <w:p>
      <w:pPr>
        <w:pStyle w:val="ListParagraph"/>
        <w:numPr>
          <w:ilvl w:val="0"/>
          <w:numId w:val="91"/>
        </w:numPr>
        <w:tabs>
          <w:tab w:pos="2429" w:val="left" w:leader="none"/>
        </w:tabs>
        <w:spacing w:line="240" w:lineRule="auto" w:before="0" w:after="0"/>
        <w:ind w:left="2429" w:right="0" w:hanging="358"/>
        <w:jc w:val="left"/>
        <w:rPr>
          <w:sz w:val="20"/>
        </w:rPr>
      </w:pPr>
      <w:r>
        <w:rPr>
          <w:sz w:val="20"/>
        </w:rPr>
        <w:t>Community</w:t>
      </w:r>
      <w:r>
        <w:rPr>
          <w:spacing w:val="-11"/>
          <w:sz w:val="20"/>
        </w:rPr>
        <w:t> </w:t>
      </w:r>
      <w:r>
        <w:rPr>
          <w:sz w:val="20"/>
        </w:rPr>
        <w:t>Policing</w:t>
      </w:r>
      <w:r>
        <w:rPr>
          <w:spacing w:val="-10"/>
          <w:sz w:val="20"/>
        </w:rPr>
        <w:t> </w:t>
      </w:r>
      <w:r>
        <w:rPr>
          <w:sz w:val="20"/>
        </w:rPr>
        <w:t>Team:</w:t>
      </w:r>
      <w:r>
        <w:rPr>
          <w:spacing w:val="-9"/>
          <w:sz w:val="20"/>
        </w:rPr>
        <w:t> </w:t>
      </w:r>
      <w:r>
        <w:rPr>
          <w:sz w:val="20"/>
        </w:rPr>
        <w:t>723-</w:t>
      </w:r>
      <w:r>
        <w:rPr>
          <w:spacing w:val="-4"/>
          <w:sz w:val="20"/>
        </w:rPr>
        <w:t>8230</w:t>
      </w:r>
    </w:p>
    <w:p>
      <w:pPr>
        <w:pStyle w:val="ListParagraph"/>
        <w:spacing w:after="0" w:line="240" w:lineRule="auto"/>
        <w:jc w:val="left"/>
        <w:rPr>
          <w:sz w:val="20"/>
        </w:rPr>
        <w:sectPr>
          <w:headerReference w:type="default" r:id="rId603"/>
          <w:footerReference w:type="default" r:id="rId604"/>
          <w:pgSz w:w="12240" w:h="15840"/>
          <w:pgMar w:header="720" w:footer="0" w:top="1140" w:bottom="280" w:left="0" w:right="360"/>
          <w:pgNumType w:start="2"/>
        </w:sectPr>
      </w:pPr>
    </w:p>
    <w:p>
      <w:pPr>
        <w:pStyle w:val="BodyText"/>
        <w:rPr>
          <w:sz w:val="20"/>
        </w:rPr>
      </w:pPr>
    </w:p>
    <w:p>
      <w:pPr>
        <w:pStyle w:val="BodyText"/>
        <w:rPr>
          <w:sz w:val="20"/>
        </w:rPr>
      </w:pPr>
    </w:p>
    <w:p>
      <w:pPr>
        <w:pStyle w:val="BodyText"/>
        <w:spacing w:before="63" w:after="1"/>
        <w:rPr>
          <w:sz w:val="20"/>
        </w:rPr>
      </w:pPr>
    </w:p>
    <w:p>
      <w:pPr>
        <w:spacing w:line="240" w:lineRule="auto"/>
        <w:ind w:left="1401" w:right="0" w:firstLine="0"/>
        <w:rPr>
          <w:sz w:val="20"/>
        </w:rPr>
      </w:pPr>
      <w:r>
        <w:rPr>
          <w:sz w:val="20"/>
        </w:rPr>
        <mc:AlternateContent>
          <mc:Choice Requires="wps">
            <w:drawing>
              <wp:inline distT="0" distB="0" distL="0" distR="0">
                <wp:extent cx="5820410" cy="2912745"/>
                <wp:effectExtent l="9525" t="0" r="0" b="11430"/>
                <wp:docPr id="474" name="Textbox 474"/>
                <wp:cNvGraphicFramePr>
                  <a:graphicFrameLocks/>
                </wp:cNvGraphicFramePr>
                <a:graphic>
                  <a:graphicData uri="http://schemas.microsoft.com/office/word/2010/wordprocessingShape">
                    <wps:wsp>
                      <wps:cNvPr id="474" name="Textbox 474"/>
                      <wps:cNvSpPr txBox="1"/>
                      <wps:spPr>
                        <a:xfrm>
                          <a:off x="0" y="0"/>
                          <a:ext cx="5820410" cy="2912745"/>
                        </a:xfrm>
                        <a:prstGeom prst="rect">
                          <a:avLst/>
                        </a:prstGeom>
                        <a:ln w="6096">
                          <a:solidFill>
                            <a:srgbClr val="000000"/>
                          </a:solidFill>
                          <a:prstDash val="solid"/>
                        </a:ln>
                      </wps:spPr>
                      <wps:txbx>
                        <w:txbxContent>
                          <w:p>
                            <w:pPr>
                              <w:spacing w:before="0"/>
                              <w:ind w:left="28" w:right="21" w:firstLine="0"/>
                              <w:jc w:val="both"/>
                              <w:rPr>
                                <w:sz w:val="20"/>
                              </w:rPr>
                            </w:pPr>
                            <w:r>
                              <w:rPr>
                                <w:sz w:val="20"/>
                              </w:rPr>
                              <w:t>A mailing list is maintained for interested persons and agencies to receive Neighborhood Commission agendas and minutes.</w:t>
                            </w:r>
                            <w:r>
                              <w:rPr>
                                <w:spacing w:val="40"/>
                                <w:sz w:val="20"/>
                              </w:rPr>
                              <w:t> </w:t>
                            </w:r>
                            <w:r>
                              <w:rPr>
                                <w:sz w:val="20"/>
                              </w:rPr>
                              <w:t>Additions, deletions, and corrections to the list may be directed to the Neighborhood Commission Office, Kapālama Hale, 925 Dillingham Boulevard, Suite 160, Honolulu, HI 96817;</w:t>
                            </w:r>
                            <w:r>
                              <w:rPr>
                                <w:spacing w:val="-9"/>
                                <w:sz w:val="20"/>
                              </w:rPr>
                              <w:t> </w:t>
                            </w:r>
                            <w:r>
                              <w:rPr>
                                <w:sz w:val="20"/>
                              </w:rPr>
                              <w:t>please</w:t>
                            </w:r>
                            <w:r>
                              <w:rPr>
                                <w:spacing w:val="-8"/>
                                <w:sz w:val="20"/>
                              </w:rPr>
                              <w:t> </w:t>
                            </w:r>
                            <w:r>
                              <w:rPr>
                                <w:sz w:val="20"/>
                              </w:rPr>
                              <w:t>call</w:t>
                            </w:r>
                            <w:r>
                              <w:rPr>
                                <w:spacing w:val="-9"/>
                                <w:sz w:val="20"/>
                              </w:rPr>
                              <w:t> </w:t>
                            </w:r>
                            <w:r>
                              <w:rPr>
                                <w:sz w:val="20"/>
                              </w:rPr>
                              <w:t>the</w:t>
                            </w:r>
                            <w:r>
                              <w:rPr>
                                <w:spacing w:val="-8"/>
                                <w:sz w:val="20"/>
                              </w:rPr>
                              <w:t> </w:t>
                            </w:r>
                            <w:r>
                              <w:rPr>
                                <w:sz w:val="20"/>
                              </w:rPr>
                              <w:t>Neighborhood</w:t>
                            </w:r>
                            <w:r>
                              <w:rPr>
                                <w:spacing w:val="-9"/>
                                <w:sz w:val="20"/>
                              </w:rPr>
                              <w:t> </w:t>
                            </w:r>
                            <w:r>
                              <w:rPr>
                                <w:sz w:val="20"/>
                              </w:rPr>
                              <w:t>Commission</w:t>
                            </w:r>
                            <w:r>
                              <w:rPr>
                                <w:spacing w:val="-8"/>
                                <w:sz w:val="20"/>
                              </w:rPr>
                              <w:t> </w:t>
                            </w:r>
                            <w:r>
                              <w:rPr>
                                <w:sz w:val="20"/>
                              </w:rPr>
                              <w:t>Office</w:t>
                            </w:r>
                            <w:r>
                              <w:rPr>
                                <w:spacing w:val="-8"/>
                                <w:sz w:val="20"/>
                              </w:rPr>
                              <w:t> </w:t>
                            </w:r>
                            <w:r>
                              <w:rPr>
                                <w:sz w:val="20"/>
                              </w:rPr>
                              <w:t>at</w:t>
                            </w:r>
                            <w:r>
                              <w:rPr>
                                <w:spacing w:val="-8"/>
                                <w:sz w:val="20"/>
                              </w:rPr>
                              <w:t> </w:t>
                            </w:r>
                            <w:r>
                              <w:rPr>
                                <w:sz w:val="20"/>
                              </w:rPr>
                              <w:t>(808)</w:t>
                            </w:r>
                            <w:r>
                              <w:rPr>
                                <w:spacing w:val="-8"/>
                                <w:sz w:val="20"/>
                              </w:rPr>
                              <w:t> </w:t>
                            </w:r>
                            <w:r>
                              <w:rPr>
                                <w:sz w:val="20"/>
                              </w:rPr>
                              <w:t>768-3710</w:t>
                            </w:r>
                            <w:r>
                              <w:rPr>
                                <w:spacing w:val="-7"/>
                                <w:sz w:val="20"/>
                              </w:rPr>
                              <w:t> </w:t>
                            </w:r>
                            <w:r>
                              <w:rPr>
                                <w:sz w:val="20"/>
                              </w:rPr>
                              <w:t>between</w:t>
                            </w:r>
                            <w:r>
                              <w:rPr>
                                <w:spacing w:val="-8"/>
                                <w:sz w:val="20"/>
                              </w:rPr>
                              <w:t> </w:t>
                            </w:r>
                            <w:r>
                              <w:rPr>
                                <w:sz w:val="20"/>
                              </w:rPr>
                              <w:t>8:00</w:t>
                            </w:r>
                            <w:r>
                              <w:rPr>
                                <w:spacing w:val="-7"/>
                                <w:sz w:val="20"/>
                              </w:rPr>
                              <w:t> </w:t>
                            </w:r>
                            <w:r>
                              <w:rPr>
                                <w:sz w:val="20"/>
                              </w:rPr>
                              <w:t>a.m.</w:t>
                            </w:r>
                            <w:r>
                              <w:rPr>
                                <w:spacing w:val="-8"/>
                                <w:sz w:val="20"/>
                              </w:rPr>
                              <w:t> </w:t>
                            </w:r>
                            <w:r>
                              <w:rPr>
                                <w:sz w:val="20"/>
                              </w:rPr>
                              <w:t>and</w:t>
                            </w:r>
                            <w:r>
                              <w:rPr>
                                <w:spacing w:val="-8"/>
                                <w:sz w:val="20"/>
                              </w:rPr>
                              <w:t> </w:t>
                            </w:r>
                            <w:r>
                              <w:rPr>
                                <w:sz w:val="20"/>
                              </w:rPr>
                              <w:t>4:00</w:t>
                            </w:r>
                          </w:p>
                          <w:p>
                            <w:pPr>
                              <w:spacing w:before="0"/>
                              <w:ind w:left="28" w:right="33" w:firstLine="0"/>
                              <w:jc w:val="both"/>
                              <w:rPr>
                                <w:sz w:val="20"/>
                              </w:rPr>
                            </w:pPr>
                            <w:r>
                              <w:rPr>
                                <w:sz w:val="20"/>
                              </w:rPr>
                              <w:t>p.m. or send an email to </w:t>
                            </w:r>
                            <w:hyperlink r:id="rId28">
                              <w:r>
                                <w:rPr>
                                  <w:sz w:val="20"/>
                                </w:rPr>
                                <w:t>nco@honolulu.gov,</w:t>
                              </w:r>
                            </w:hyperlink>
                            <w:r>
                              <w:rPr>
                                <w:sz w:val="20"/>
                              </w:rPr>
                              <w:t> or fax 768-3705 to be added to the mailing list or visit </w:t>
                            </w:r>
                            <w:hyperlink r:id="rId135">
                              <w:r>
                                <w:rPr>
                                  <w:color w:val="0000FF"/>
                                  <w:spacing w:val="-2"/>
                                  <w:sz w:val="20"/>
                                  <w:u w:val="single" w:color="0000FF"/>
                                </w:rPr>
                                <w:t>https://www8.honolulu.gov/nco/newsletter-subscription/</w:t>
                              </w:r>
                            </w:hyperlink>
                          </w:p>
                          <w:p>
                            <w:pPr>
                              <w:spacing w:before="227"/>
                              <w:ind w:left="28" w:right="29" w:firstLine="0"/>
                              <w:jc w:val="both"/>
                              <w:rPr>
                                <w:sz w:val="20"/>
                              </w:rPr>
                            </w:pPr>
                            <w:r>
                              <w:rPr>
                                <w:sz w:val="20"/>
                              </w:rPr>
                              <w:t>If you need an auxiliary aid/service or other accommodation due to a disability or an interpreter for a language other than English, please call the Neighborhood Commission Office at (808) 768-3710 between</w:t>
                            </w:r>
                            <w:r>
                              <w:rPr>
                                <w:spacing w:val="-9"/>
                                <w:sz w:val="20"/>
                              </w:rPr>
                              <w:t> </w:t>
                            </w:r>
                            <w:r>
                              <w:rPr>
                                <w:sz w:val="20"/>
                              </w:rPr>
                              <w:t>8:00</w:t>
                            </w:r>
                            <w:r>
                              <w:rPr>
                                <w:spacing w:val="-11"/>
                                <w:sz w:val="20"/>
                              </w:rPr>
                              <w:t> </w:t>
                            </w:r>
                            <w:r>
                              <w:rPr>
                                <w:sz w:val="20"/>
                              </w:rPr>
                              <w:t>a.m.</w:t>
                            </w:r>
                            <w:r>
                              <w:rPr>
                                <w:spacing w:val="-12"/>
                                <w:sz w:val="20"/>
                              </w:rPr>
                              <w:t> </w:t>
                            </w:r>
                            <w:r>
                              <w:rPr>
                                <w:sz w:val="20"/>
                              </w:rPr>
                              <w:t>and</w:t>
                            </w:r>
                            <w:r>
                              <w:rPr>
                                <w:spacing w:val="-9"/>
                                <w:sz w:val="20"/>
                              </w:rPr>
                              <w:t> </w:t>
                            </w:r>
                            <w:r>
                              <w:rPr>
                                <w:sz w:val="20"/>
                              </w:rPr>
                              <w:t>4:00</w:t>
                            </w:r>
                            <w:r>
                              <w:rPr>
                                <w:spacing w:val="-9"/>
                                <w:sz w:val="20"/>
                              </w:rPr>
                              <w:t> </w:t>
                            </w:r>
                            <w:r>
                              <w:rPr>
                                <w:sz w:val="20"/>
                              </w:rPr>
                              <w:t>p.m.</w:t>
                            </w:r>
                            <w:r>
                              <w:rPr>
                                <w:spacing w:val="-9"/>
                                <w:sz w:val="20"/>
                              </w:rPr>
                              <w:t> </w:t>
                            </w:r>
                            <w:r>
                              <w:rPr>
                                <w:sz w:val="20"/>
                              </w:rPr>
                              <w:t>or</w:t>
                            </w:r>
                            <w:r>
                              <w:rPr>
                                <w:spacing w:val="-10"/>
                                <w:sz w:val="20"/>
                              </w:rPr>
                              <w:t> </w:t>
                            </w:r>
                            <w:r>
                              <w:rPr>
                                <w:sz w:val="20"/>
                              </w:rPr>
                              <w:t>send</w:t>
                            </w:r>
                            <w:r>
                              <w:rPr>
                                <w:spacing w:val="-11"/>
                                <w:sz w:val="20"/>
                              </w:rPr>
                              <w:t> </w:t>
                            </w:r>
                            <w:r>
                              <w:rPr>
                                <w:sz w:val="20"/>
                              </w:rPr>
                              <w:t>an</w:t>
                            </w:r>
                            <w:r>
                              <w:rPr>
                                <w:spacing w:val="-10"/>
                                <w:sz w:val="20"/>
                              </w:rPr>
                              <w:t> </w:t>
                            </w:r>
                            <w:r>
                              <w:rPr>
                                <w:sz w:val="20"/>
                              </w:rPr>
                              <w:t>email</w:t>
                            </w:r>
                            <w:r>
                              <w:rPr>
                                <w:spacing w:val="-12"/>
                                <w:sz w:val="20"/>
                              </w:rPr>
                              <w:t> </w:t>
                            </w:r>
                            <w:r>
                              <w:rPr>
                                <w:sz w:val="20"/>
                              </w:rPr>
                              <w:t>to</w:t>
                            </w:r>
                            <w:r>
                              <w:rPr>
                                <w:spacing w:val="-8"/>
                                <w:sz w:val="20"/>
                              </w:rPr>
                              <w:t> </w:t>
                            </w:r>
                            <w:hyperlink r:id="rId28">
                              <w:r>
                                <w:rPr>
                                  <w:color w:val="0000FF"/>
                                  <w:sz w:val="20"/>
                                  <w:u w:val="single" w:color="0000FF"/>
                                </w:rPr>
                                <w:t>nco@honolulu.gov</w:t>
                              </w:r>
                            </w:hyperlink>
                            <w:r>
                              <w:rPr>
                                <w:color w:val="0000FF"/>
                                <w:spacing w:val="-8"/>
                                <w:sz w:val="20"/>
                              </w:rPr>
                              <w:t> </w:t>
                            </w:r>
                            <w:r>
                              <w:rPr>
                                <w:sz w:val="20"/>
                              </w:rPr>
                              <w:t>as</w:t>
                            </w:r>
                            <w:r>
                              <w:rPr>
                                <w:spacing w:val="-10"/>
                                <w:sz w:val="20"/>
                              </w:rPr>
                              <w:t> </w:t>
                            </w:r>
                            <w:r>
                              <w:rPr>
                                <w:sz w:val="20"/>
                              </w:rPr>
                              <w:t>soon</w:t>
                            </w:r>
                            <w:r>
                              <w:rPr>
                                <w:spacing w:val="-11"/>
                                <w:sz w:val="20"/>
                              </w:rPr>
                              <w:t> </w:t>
                            </w:r>
                            <w:r>
                              <w:rPr>
                                <w:sz w:val="20"/>
                              </w:rPr>
                              <w:t>as</w:t>
                            </w:r>
                            <w:r>
                              <w:rPr>
                                <w:spacing w:val="-8"/>
                                <w:sz w:val="20"/>
                              </w:rPr>
                              <w:t> </w:t>
                            </w:r>
                            <w:r>
                              <w:rPr>
                                <w:sz w:val="20"/>
                              </w:rPr>
                              <w:t>possible,</w:t>
                            </w:r>
                            <w:r>
                              <w:rPr>
                                <w:spacing w:val="-9"/>
                                <w:sz w:val="20"/>
                              </w:rPr>
                              <w:t> </w:t>
                            </w:r>
                            <w:r>
                              <w:rPr>
                                <w:sz w:val="20"/>
                              </w:rPr>
                              <w:t>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p>
                            <w:pPr>
                              <w:pStyle w:val="BodyText"/>
                              <w:spacing w:before="1"/>
                              <w:rPr>
                                <w:sz w:val="20"/>
                              </w:rPr>
                            </w:pPr>
                          </w:p>
                          <w:p>
                            <w:pPr>
                              <w:spacing w:before="1"/>
                              <w:ind w:left="28" w:right="31" w:firstLine="0"/>
                              <w:jc w:val="both"/>
                              <w:rPr>
                                <w:sz w:val="20"/>
                              </w:rPr>
                            </w:pPr>
                            <w:r>
                              <w:rPr>
                                <w:sz w:val="20"/>
                              </w:rPr>
                              <w:t>All written testimony must be received in the Neighborhood Commission Office 48 hours prior to the meeting.</w:t>
                            </w:r>
                            <w:r>
                              <w:rPr>
                                <w:spacing w:val="40"/>
                                <w:sz w:val="20"/>
                              </w:rPr>
                              <w:t> </w:t>
                            </w:r>
                            <w:r>
                              <w:rPr>
                                <w:sz w:val="20"/>
                              </w:rPr>
                              <w:t>If within 48 hours, written and/or oral testimony may be submitted directly to the board at the meeting. If submitting written testimony, please note the board and agenda item(s) your testimony concerns. Send to: Neighborhood Commission Office, 925 Dillingham Boulevard, Suite 160 Honolulu, Hawaii 96817. Fax: (808) 768-3711. Email: </w:t>
                            </w:r>
                            <w:hyperlink r:id="rId77">
                              <w:r>
                                <w:rPr>
                                  <w:color w:val="0000FF"/>
                                  <w:sz w:val="20"/>
                                  <w:u w:val="single" w:color="0000FF"/>
                                </w:rPr>
                                <w:t>nbtestimony@honolulu.gov</w:t>
                              </w:r>
                            </w:hyperlink>
                          </w:p>
                        </w:txbxContent>
                      </wps:txbx>
                      <wps:bodyPr wrap="square" lIns="0" tIns="0" rIns="0" bIns="0" rtlCol="0">
                        <a:noAutofit/>
                      </wps:bodyPr>
                    </wps:wsp>
                  </a:graphicData>
                </a:graphic>
              </wp:inline>
            </w:drawing>
          </mc:Choice>
          <mc:Fallback>
            <w:pict>
              <v:shape style="width:458.3pt;height:229.35pt;mso-position-horizontal-relative:char;mso-position-vertical-relative:line" type="#_x0000_t202" id="docshape400" filled="false" stroked="true" strokeweight=".48004pt" strokecolor="#000000">
                <w10:anchorlock/>
                <v:textbox inset="0,0,0,0">
                  <w:txbxContent>
                    <w:p>
                      <w:pPr>
                        <w:spacing w:before="0"/>
                        <w:ind w:left="28" w:right="21" w:firstLine="0"/>
                        <w:jc w:val="both"/>
                        <w:rPr>
                          <w:sz w:val="20"/>
                        </w:rPr>
                      </w:pPr>
                      <w:r>
                        <w:rPr>
                          <w:sz w:val="20"/>
                        </w:rPr>
                        <w:t>A mailing list is maintained for interested persons and agencies to receive Neighborhood Commission agendas and minutes.</w:t>
                      </w:r>
                      <w:r>
                        <w:rPr>
                          <w:spacing w:val="40"/>
                          <w:sz w:val="20"/>
                        </w:rPr>
                        <w:t> </w:t>
                      </w:r>
                      <w:r>
                        <w:rPr>
                          <w:sz w:val="20"/>
                        </w:rPr>
                        <w:t>Additions, deletions, and corrections to the list may be directed to the Neighborhood Commission Office, Kapālama Hale, 925 Dillingham Boulevard, Suite 160, Honolulu, HI 96817;</w:t>
                      </w:r>
                      <w:r>
                        <w:rPr>
                          <w:spacing w:val="-9"/>
                          <w:sz w:val="20"/>
                        </w:rPr>
                        <w:t> </w:t>
                      </w:r>
                      <w:r>
                        <w:rPr>
                          <w:sz w:val="20"/>
                        </w:rPr>
                        <w:t>please</w:t>
                      </w:r>
                      <w:r>
                        <w:rPr>
                          <w:spacing w:val="-8"/>
                          <w:sz w:val="20"/>
                        </w:rPr>
                        <w:t> </w:t>
                      </w:r>
                      <w:r>
                        <w:rPr>
                          <w:sz w:val="20"/>
                        </w:rPr>
                        <w:t>call</w:t>
                      </w:r>
                      <w:r>
                        <w:rPr>
                          <w:spacing w:val="-9"/>
                          <w:sz w:val="20"/>
                        </w:rPr>
                        <w:t> </w:t>
                      </w:r>
                      <w:r>
                        <w:rPr>
                          <w:sz w:val="20"/>
                        </w:rPr>
                        <w:t>the</w:t>
                      </w:r>
                      <w:r>
                        <w:rPr>
                          <w:spacing w:val="-8"/>
                          <w:sz w:val="20"/>
                        </w:rPr>
                        <w:t> </w:t>
                      </w:r>
                      <w:r>
                        <w:rPr>
                          <w:sz w:val="20"/>
                        </w:rPr>
                        <w:t>Neighborhood</w:t>
                      </w:r>
                      <w:r>
                        <w:rPr>
                          <w:spacing w:val="-9"/>
                          <w:sz w:val="20"/>
                        </w:rPr>
                        <w:t> </w:t>
                      </w:r>
                      <w:r>
                        <w:rPr>
                          <w:sz w:val="20"/>
                        </w:rPr>
                        <w:t>Commission</w:t>
                      </w:r>
                      <w:r>
                        <w:rPr>
                          <w:spacing w:val="-8"/>
                          <w:sz w:val="20"/>
                        </w:rPr>
                        <w:t> </w:t>
                      </w:r>
                      <w:r>
                        <w:rPr>
                          <w:sz w:val="20"/>
                        </w:rPr>
                        <w:t>Office</w:t>
                      </w:r>
                      <w:r>
                        <w:rPr>
                          <w:spacing w:val="-8"/>
                          <w:sz w:val="20"/>
                        </w:rPr>
                        <w:t> </w:t>
                      </w:r>
                      <w:r>
                        <w:rPr>
                          <w:sz w:val="20"/>
                        </w:rPr>
                        <w:t>at</w:t>
                      </w:r>
                      <w:r>
                        <w:rPr>
                          <w:spacing w:val="-8"/>
                          <w:sz w:val="20"/>
                        </w:rPr>
                        <w:t> </w:t>
                      </w:r>
                      <w:r>
                        <w:rPr>
                          <w:sz w:val="20"/>
                        </w:rPr>
                        <w:t>(808)</w:t>
                      </w:r>
                      <w:r>
                        <w:rPr>
                          <w:spacing w:val="-8"/>
                          <w:sz w:val="20"/>
                        </w:rPr>
                        <w:t> </w:t>
                      </w:r>
                      <w:r>
                        <w:rPr>
                          <w:sz w:val="20"/>
                        </w:rPr>
                        <w:t>768-3710</w:t>
                      </w:r>
                      <w:r>
                        <w:rPr>
                          <w:spacing w:val="-7"/>
                          <w:sz w:val="20"/>
                        </w:rPr>
                        <w:t> </w:t>
                      </w:r>
                      <w:r>
                        <w:rPr>
                          <w:sz w:val="20"/>
                        </w:rPr>
                        <w:t>between</w:t>
                      </w:r>
                      <w:r>
                        <w:rPr>
                          <w:spacing w:val="-8"/>
                          <w:sz w:val="20"/>
                        </w:rPr>
                        <w:t> </w:t>
                      </w:r>
                      <w:r>
                        <w:rPr>
                          <w:sz w:val="20"/>
                        </w:rPr>
                        <w:t>8:00</w:t>
                      </w:r>
                      <w:r>
                        <w:rPr>
                          <w:spacing w:val="-7"/>
                          <w:sz w:val="20"/>
                        </w:rPr>
                        <w:t> </w:t>
                      </w:r>
                      <w:r>
                        <w:rPr>
                          <w:sz w:val="20"/>
                        </w:rPr>
                        <w:t>a.m.</w:t>
                      </w:r>
                      <w:r>
                        <w:rPr>
                          <w:spacing w:val="-8"/>
                          <w:sz w:val="20"/>
                        </w:rPr>
                        <w:t> </w:t>
                      </w:r>
                      <w:r>
                        <w:rPr>
                          <w:sz w:val="20"/>
                        </w:rPr>
                        <w:t>and</w:t>
                      </w:r>
                      <w:r>
                        <w:rPr>
                          <w:spacing w:val="-8"/>
                          <w:sz w:val="20"/>
                        </w:rPr>
                        <w:t> </w:t>
                      </w:r>
                      <w:r>
                        <w:rPr>
                          <w:sz w:val="20"/>
                        </w:rPr>
                        <w:t>4:00</w:t>
                      </w:r>
                    </w:p>
                    <w:p>
                      <w:pPr>
                        <w:spacing w:before="0"/>
                        <w:ind w:left="28" w:right="33" w:firstLine="0"/>
                        <w:jc w:val="both"/>
                        <w:rPr>
                          <w:sz w:val="20"/>
                        </w:rPr>
                      </w:pPr>
                      <w:r>
                        <w:rPr>
                          <w:sz w:val="20"/>
                        </w:rPr>
                        <w:t>p.m. or send an email to </w:t>
                      </w:r>
                      <w:hyperlink r:id="rId28">
                        <w:r>
                          <w:rPr>
                            <w:sz w:val="20"/>
                          </w:rPr>
                          <w:t>nco@honolulu.gov,</w:t>
                        </w:r>
                      </w:hyperlink>
                      <w:r>
                        <w:rPr>
                          <w:sz w:val="20"/>
                        </w:rPr>
                        <w:t> or fax 768-3705 to be added to the mailing list or visit </w:t>
                      </w:r>
                      <w:hyperlink r:id="rId135">
                        <w:r>
                          <w:rPr>
                            <w:color w:val="0000FF"/>
                            <w:spacing w:val="-2"/>
                            <w:sz w:val="20"/>
                            <w:u w:val="single" w:color="0000FF"/>
                          </w:rPr>
                          <w:t>https://www8.honolulu.gov/nco/newsletter-subscription/</w:t>
                        </w:r>
                      </w:hyperlink>
                    </w:p>
                    <w:p>
                      <w:pPr>
                        <w:spacing w:before="227"/>
                        <w:ind w:left="28" w:right="29" w:firstLine="0"/>
                        <w:jc w:val="both"/>
                        <w:rPr>
                          <w:sz w:val="20"/>
                        </w:rPr>
                      </w:pPr>
                      <w:r>
                        <w:rPr>
                          <w:sz w:val="20"/>
                        </w:rPr>
                        <w:t>If you need an auxiliary aid/service or other accommodation due to a disability or an interpreter for a language other than English, please call the Neighborhood Commission Office at (808) 768-3710 between</w:t>
                      </w:r>
                      <w:r>
                        <w:rPr>
                          <w:spacing w:val="-9"/>
                          <w:sz w:val="20"/>
                        </w:rPr>
                        <w:t> </w:t>
                      </w:r>
                      <w:r>
                        <w:rPr>
                          <w:sz w:val="20"/>
                        </w:rPr>
                        <w:t>8:00</w:t>
                      </w:r>
                      <w:r>
                        <w:rPr>
                          <w:spacing w:val="-11"/>
                          <w:sz w:val="20"/>
                        </w:rPr>
                        <w:t> </w:t>
                      </w:r>
                      <w:r>
                        <w:rPr>
                          <w:sz w:val="20"/>
                        </w:rPr>
                        <w:t>a.m.</w:t>
                      </w:r>
                      <w:r>
                        <w:rPr>
                          <w:spacing w:val="-12"/>
                          <w:sz w:val="20"/>
                        </w:rPr>
                        <w:t> </w:t>
                      </w:r>
                      <w:r>
                        <w:rPr>
                          <w:sz w:val="20"/>
                        </w:rPr>
                        <w:t>and</w:t>
                      </w:r>
                      <w:r>
                        <w:rPr>
                          <w:spacing w:val="-9"/>
                          <w:sz w:val="20"/>
                        </w:rPr>
                        <w:t> </w:t>
                      </w:r>
                      <w:r>
                        <w:rPr>
                          <w:sz w:val="20"/>
                        </w:rPr>
                        <w:t>4:00</w:t>
                      </w:r>
                      <w:r>
                        <w:rPr>
                          <w:spacing w:val="-9"/>
                          <w:sz w:val="20"/>
                        </w:rPr>
                        <w:t> </w:t>
                      </w:r>
                      <w:r>
                        <w:rPr>
                          <w:sz w:val="20"/>
                        </w:rPr>
                        <w:t>p.m.</w:t>
                      </w:r>
                      <w:r>
                        <w:rPr>
                          <w:spacing w:val="-9"/>
                          <w:sz w:val="20"/>
                        </w:rPr>
                        <w:t> </w:t>
                      </w:r>
                      <w:r>
                        <w:rPr>
                          <w:sz w:val="20"/>
                        </w:rPr>
                        <w:t>or</w:t>
                      </w:r>
                      <w:r>
                        <w:rPr>
                          <w:spacing w:val="-10"/>
                          <w:sz w:val="20"/>
                        </w:rPr>
                        <w:t> </w:t>
                      </w:r>
                      <w:r>
                        <w:rPr>
                          <w:sz w:val="20"/>
                        </w:rPr>
                        <w:t>send</w:t>
                      </w:r>
                      <w:r>
                        <w:rPr>
                          <w:spacing w:val="-11"/>
                          <w:sz w:val="20"/>
                        </w:rPr>
                        <w:t> </w:t>
                      </w:r>
                      <w:r>
                        <w:rPr>
                          <w:sz w:val="20"/>
                        </w:rPr>
                        <w:t>an</w:t>
                      </w:r>
                      <w:r>
                        <w:rPr>
                          <w:spacing w:val="-10"/>
                          <w:sz w:val="20"/>
                        </w:rPr>
                        <w:t> </w:t>
                      </w:r>
                      <w:r>
                        <w:rPr>
                          <w:sz w:val="20"/>
                        </w:rPr>
                        <w:t>email</w:t>
                      </w:r>
                      <w:r>
                        <w:rPr>
                          <w:spacing w:val="-12"/>
                          <w:sz w:val="20"/>
                        </w:rPr>
                        <w:t> </w:t>
                      </w:r>
                      <w:r>
                        <w:rPr>
                          <w:sz w:val="20"/>
                        </w:rPr>
                        <w:t>to</w:t>
                      </w:r>
                      <w:r>
                        <w:rPr>
                          <w:spacing w:val="-8"/>
                          <w:sz w:val="20"/>
                        </w:rPr>
                        <w:t> </w:t>
                      </w:r>
                      <w:hyperlink r:id="rId28">
                        <w:r>
                          <w:rPr>
                            <w:color w:val="0000FF"/>
                            <w:sz w:val="20"/>
                            <w:u w:val="single" w:color="0000FF"/>
                          </w:rPr>
                          <w:t>nco@honolulu.gov</w:t>
                        </w:r>
                      </w:hyperlink>
                      <w:r>
                        <w:rPr>
                          <w:color w:val="0000FF"/>
                          <w:spacing w:val="-8"/>
                          <w:sz w:val="20"/>
                        </w:rPr>
                        <w:t> </w:t>
                      </w:r>
                      <w:r>
                        <w:rPr>
                          <w:sz w:val="20"/>
                        </w:rPr>
                        <w:t>as</w:t>
                      </w:r>
                      <w:r>
                        <w:rPr>
                          <w:spacing w:val="-10"/>
                          <w:sz w:val="20"/>
                        </w:rPr>
                        <w:t> </w:t>
                      </w:r>
                      <w:r>
                        <w:rPr>
                          <w:sz w:val="20"/>
                        </w:rPr>
                        <w:t>soon</w:t>
                      </w:r>
                      <w:r>
                        <w:rPr>
                          <w:spacing w:val="-11"/>
                          <w:sz w:val="20"/>
                        </w:rPr>
                        <w:t> </w:t>
                      </w:r>
                      <w:r>
                        <w:rPr>
                          <w:sz w:val="20"/>
                        </w:rPr>
                        <w:t>as</w:t>
                      </w:r>
                      <w:r>
                        <w:rPr>
                          <w:spacing w:val="-8"/>
                          <w:sz w:val="20"/>
                        </w:rPr>
                        <w:t> </w:t>
                      </w:r>
                      <w:r>
                        <w:rPr>
                          <w:sz w:val="20"/>
                        </w:rPr>
                        <w:t>possible,</w:t>
                      </w:r>
                      <w:r>
                        <w:rPr>
                          <w:spacing w:val="-9"/>
                          <w:sz w:val="20"/>
                        </w:rPr>
                        <w:t> </w:t>
                      </w:r>
                      <w:r>
                        <w:rPr>
                          <w:sz w:val="20"/>
                        </w:rPr>
                        <w:t>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p>
                      <w:pPr>
                        <w:pStyle w:val="BodyText"/>
                        <w:spacing w:before="1"/>
                        <w:rPr>
                          <w:sz w:val="20"/>
                        </w:rPr>
                      </w:pPr>
                    </w:p>
                    <w:p>
                      <w:pPr>
                        <w:spacing w:before="1"/>
                        <w:ind w:left="28" w:right="31" w:firstLine="0"/>
                        <w:jc w:val="both"/>
                        <w:rPr>
                          <w:sz w:val="20"/>
                        </w:rPr>
                      </w:pPr>
                      <w:r>
                        <w:rPr>
                          <w:sz w:val="20"/>
                        </w:rPr>
                        <w:t>All written testimony must be received in the Neighborhood Commission Office 48 hours prior to the meeting.</w:t>
                      </w:r>
                      <w:r>
                        <w:rPr>
                          <w:spacing w:val="40"/>
                          <w:sz w:val="20"/>
                        </w:rPr>
                        <w:t> </w:t>
                      </w:r>
                      <w:r>
                        <w:rPr>
                          <w:sz w:val="20"/>
                        </w:rPr>
                        <w:t>If within 48 hours, written and/or oral testimony may be submitted directly to the board at the meeting. If submitting written testimony, please note the board and agenda item(s) your testimony concerns. Send to: Neighborhood Commission Office, 925 Dillingham Boulevard, Suite 160 Honolulu, Hawaii 96817. Fax: (808) 768-3711. Email: </w:t>
                      </w:r>
                      <w:hyperlink r:id="rId77">
                        <w:r>
                          <w:rPr>
                            <w:color w:val="0000FF"/>
                            <w:sz w:val="20"/>
                            <w:u w:val="single" w:color="0000FF"/>
                          </w:rPr>
                          <w:t>nbtestimony@honolulu.gov</w:t>
                        </w:r>
                      </w:hyperlink>
                    </w:p>
                  </w:txbxContent>
                </v:textbox>
                <v:stroke dashstyle="solid"/>
              </v:shape>
            </w:pict>
          </mc:Fallback>
        </mc:AlternateContent>
      </w:r>
      <w:r>
        <w:rPr>
          <w:sz w:val="20"/>
        </w:rPr>
      </w:r>
    </w:p>
    <w:p>
      <w:pPr>
        <w:spacing w:after="0" w:line="240" w:lineRule="auto"/>
        <w:rPr>
          <w:sz w:val="20"/>
        </w:rPr>
        <w:sectPr>
          <w:headerReference w:type="default" r:id="rId608"/>
          <w:footerReference w:type="default" r:id="rId609"/>
          <w:pgSz w:w="12240" w:h="15840"/>
          <w:pgMar w:header="720" w:footer="0" w:top="1140" w:bottom="280" w:left="0" w:right="360"/>
        </w:sectPr>
      </w:pPr>
    </w:p>
    <w:p>
      <w:pPr>
        <w:spacing w:before="92"/>
        <w:ind w:left="2880" w:right="0" w:firstLine="0"/>
        <w:jc w:val="left"/>
        <w:rPr>
          <w:sz w:val="16"/>
        </w:rPr>
      </w:pPr>
      <w:r>
        <w:rPr>
          <w:sz w:val="16"/>
        </w:rPr>
        <w:drawing>
          <wp:anchor distT="0" distB="0" distL="0" distR="0" allowOverlap="1" layoutInCell="1" locked="0" behindDoc="0" simplePos="0" relativeHeight="15851008">
            <wp:simplePos x="0" y="0"/>
            <wp:positionH relativeFrom="page">
              <wp:posOffset>937337</wp:posOffset>
            </wp:positionH>
            <wp:positionV relativeFrom="page">
              <wp:posOffset>328405</wp:posOffset>
            </wp:positionV>
            <wp:extent cx="662717" cy="731059"/>
            <wp:effectExtent l="0" t="0" r="0" b="0"/>
            <wp:wrapNone/>
            <wp:docPr id="476" name="Image 476"/>
            <wp:cNvGraphicFramePr>
              <a:graphicFrameLocks/>
            </wp:cNvGraphicFramePr>
            <a:graphic>
              <a:graphicData uri="http://schemas.openxmlformats.org/drawingml/2006/picture">
                <pic:pic>
                  <pic:nvPicPr>
                    <pic:cNvPr id="476" name="Image 476"/>
                    <pic:cNvPicPr/>
                  </pic:nvPicPr>
                  <pic:blipFill>
                    <a:blip r:embed="rId612" cstate="print"/>
                    <a:stretch>
                      <a:fillRect/>
                    </a:stretch>
                  </pic:blipFill>
                  <pic:spPr>
                    <a:xfrm>
                      <a:off x="0" y="0"/>
                      <a:ext cx="662717" cy="731059"/>
                    </a:xfrm>
                    <a:prstGeom prst="rect">
                      <a:avLst/>
                    </a:prstGeom>
                  </pic:spPr>
                </pic:pic>
              </a:graphicData>
            </a:graphic>
          </wp:anchor>
        </w:drawing>
      </w:r>
      <w:r>
        <w:rPr>
          <w:sz w:val="16"/>
        </w:rPr>
        <mc:AlternateContent>
          <mc:Choice Requires="wps">
            <w:drawing>
              <wp:anchor distT="0" distB="0" distL="0" distR="0" allowOverlap="1" layoutInCell="1" locked="0" behindDoc="0" simplePos="0" relativeHeight="15851520">
                <wp:simplePos x="0" y="0"/>
                <wp:positionH relativeFrom="page">
                  <wp:posOffset>5238134</wp:posOffset>
                </wp:positionH>
                <wp:positionV relativeFrom="page">
                  <wp:posOffset>362570</wp:posOffset>
                </wp:positionV>
                <wp:extent cx="1993264" cy="27051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1993264" cy="270510"/>
                        </a:xfrm>
                        <a:prstGeom prst="rect">
                          <a:avLst/>
                        </a:prstGeom>
                        <a:solidFill>
                          <a:srgbClr val="00C7FF"/>
                        </a:solidFill>
                      </wps:spPr>
                      <wps:txbx>
                        <w:txbxContent>
                          <w:p>
                            <w:pPr>
                              <w:spacing w:before="74"/>
                              <w:ind w:left="44" w:right="0" w:firstLine="0"/>
                              <w:jc w:val="left"/>
                              <w:rPr>
                                <w:rFonts w:ascii="Arial Narrow"/>
                                <w:color w:val="000000"/>
                                <w:sz w:val="25"/>
                              </w:rPr>
                            </w:pPr>
                            <w:r>
                              <w:rPr>
                                <w:rFonts w:ascii="Arial Narrow"/>
                                <w:color w:val="7F00FF"/>
                                <w:sz w:val="25"/>
                              </w:rPr>
                              <w:t>'26MAR03 AM 9:41 CITY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2.451508pt;margin-top:28.548889pt;width:156.950pt;height:21.3pt;mso-position-horizontal-relative:page;mso-position-vertical-relative:page;z-index:15851520" type="#_x0000_t202" id="docshape402" filled="true" fillcolor="#00c7ff" stroked="false">
                <v:textbox inset="0,0,0,0">
                  <w:txbxContent>
                    <w:p>
                      <w:pPr>
                        <w:spacing w:before="74"/>
                        <w:ind w:left="44" w:right="0" w:firstLine="0"/>
                        <w:jc w:val="left"/>
                        <w:rPr>
                          <w:rFonts w:ascii="Arial Narrow"/>
                          <w:color w:val="000000"/>
                          <w:sz w:val="25"/>
                        </w:rPr>
                      </w:pPr>
                      <w:r>
                        <w:rPr>
                          <w:rFonts w:ascii="Arial Narrow"/>
                          <w:color w:val="7F00FF"/>
                          <w:sz w:val="25"/>
                        </w:rPr>
                        <w:t>'26MAR03 AM 9:41 CITY </w:t>
                      </w:r>
                      <w:r>
                        <w:rPr>
                          <w:rFonts w:ascii="Arial Narrow"/>
                          <w:color w:val="7F00FF"/>
                          <w:spacing w:val="-2"/>
                          <w:sz w:val="25"/>
                        </w:rPr>
                        <w:t>CLERK</w:t>
                      </w:r>
                    </w:p>
                  </w:txbxContent>
                </v:textbox>
                <v:fill type="solid"/>
                <w10:wrap type="none"/>
              </v:shape>
            </w:pict>
          </mc:Fallback>
        </mc:AlternateContent>
      </w:r>
      <w:r>
        <w:rPr>
          <w:sz w:val="16"/>
        </w:rPr>
        <w:t>PHONE:</w:t>
      </w:r>
      <w:r>
        <w:rPr>
          <w:spacing w:val="-6"/>
          <w:sz w:val="16"/>
        </w:rPr>
        <w:t> </w:t>
      </w:r>
      <w:r>
        <w:rPr>
          <w:sz w:val="16"/>
        </w:rPr>
        <w:t>(808)</w:t>
      </w:r>
      <w:r>
        <w:rPr>
          <w:spacing w:val="-4"/>
          <w:sz w:val="16"/>
        </w:rPr>
        <w:t> </w:t>
      </w:r>
      <w:r>
        <w:rPr>
          <w:sz w:val="16"/>
        </w:rPr>
        <w:t>768-3710</w:t>
      </w:r>
      <w:r>
        <w:rPr>
          <w:spacing w:val="-4"/>
          <w:sz w:val="16"/>
        </w:rPr>
        <w:t> </w:t>
      </w:r>
      <w:r>
        <w:rPr>
          <w:sz w:val="16"/>
        </w:rPr>
        <w:t>•</w:t>
      </w:r>
      <w:r>
        <w:rPr>
          <w:spacing w:val="-5"/>
          <w:sz w:val="16"/>
        </w:rPr>
        <w:t> </w:t>
      </w:r>
      <w:r>
        <w:rPr>
          <w:sz w:val="16"/>
        </w:rPr>
        <w:t>FAX:</w:t>
      </w:r>
      <w:r>
        <w:rPr>
          <w:spacing w:val="-5"/>
          <w:sz w:val="16"/>
        </w:rPr>
        <w:t> </w:t>
      </w:r>
      <w:r>
        <w:rPr>
          <w:sz w:val="16"/>
        </w:rPr>
        <w:t>(808)</w:t>
      </w:r>
      <w:r>
        <w:rPr>
          <w:spacing w:val="-4"/>
          <w:sz w:val="16"/>
        </w:rPr>
        <w:t> </w:t>
      </w:r>
      <w:r>
        <w:rPr>
          <w:sz w:val="16"/>
        </w:rPr>
        <w:t>768-3711</w:t>
      </w:r>
      <w:r>
        <w:rPr>
          <w:spacing w:val="-4"/>
          <w:sz w:val="16"/>
        </w:rPr>
        <w:t> </w:t>
      </w:r>
      <w:r>
        <w:rPr>
          <w:sz w:val="16"/>
        </w:rPr>
        <w:t>•</w:t>
      </w:r>
      <w:r>
        <w:rPr>
          <w:spacing w:val="-5"/>
          <w:sz w:val="16"/>
        </w:rPr>
        <w:t> </w:t>
      </w:r>
      <w:r>
        <w:rPr>
          <w:sz w:val="16"/>
        </w:rPr>
        <w:t>E-MAIL:</w:t>
      </w:r>
      <w:r>
        <w:rPr>
          <w:spacing w:val="36"/>
          <w:sz w:val="16"/>
        </w:rPr>
        <w:t> </w:t>
      </w:r>
      <w:hyperlink r:id="rId28">
        <w:r>
          <w:rPr>
            <w:color w:val="0000FF"/>
            <w:sz w:val="16"/>
            <w:u w:val="single" w:color="0000FF"/>
          </w:rPr>
          <w:t>nco@honolulu.gov</w:t>
        </w:r>
      </w:hyperlink>
      <w:r>
        <w:rPr>
          <w:color w:val="0000FF"/>
          <w:spacing w:val="-4"/>
          <w:sz w:val="16"/>
        </w:rPr>
        <w:t> </w:t>
      </w:r>
      <w:r>
        <w:rPr>
          <w:sz w:val="16"/>
        </w:rPr>
        <w:t>•</w:t>
      </w:r>
      <w:r>
        <w:rPr>
          <w:spacing w:val="-5"/>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spacing w:before="41"/>
        <w:rPr>
          <w:sz w:val="20"/>
        </w:rPr>
      </w:pPr>
      <w:r>
        <w:rPr>
          <w:sz w:val="20"/>
        </w:rPr>
        <mc:AlternateContent>
          <mc:Choice Requires="wps">
            <w:drawing>
              <wp:anchor distT="0" distB="0" distL="0" distR="0" allowOverlap="1" layoutInCell="1" locked="0" behindDoc="1" simplePos="0" relativeHeight="487709184">
                <wp:simplePos x="0" y="0"/>
                <wp:positionH relativeFrom="page">
                  <wp:posOffset>438912</wp:posOffset>
                </wp:positionH>
                <wp:positionV relativeFrom="paragraph">
                  <wp:posOffset>187413</wp:posOffset>
                </wp:positionV>
                <wp:extent cx="6896100" cy="6350"/>
                <wp:effectExtent l="0" t="0" r="0" b="0"/>
                <wp:wrapTopAndBottom/>
                <wp:docPr id="478" name="Graphic 478"/>
                <wp:cNvGraphicFramePr>
                  <a:graphicFrameLocks/>
                </wp:cNvGraphicFramePr>
                <a:graphic>
                  <a:graphicData uri="http://schemas.microsoft.com/office/word/2010/wordprocessingShape">
                    <wps:wsp>
                      <wps:cNvPr id="478" name="Graphic 478"/>
                      <wps:cNvSpPr/>
                      <wps:spPr>
                        <a:xfrm>
                          <a:off x="0" y="0"/>
                          <a:ext cx="6896100" cy="6350"/>
                        </a:xfrm>
                        <a:custGeom>
                          <a:avLst/>
                          <a:gdLst/>
                          <a:ahLst/>
                          <a:cxnLst/>
                          <a:rect l="l" t="t" r="r" b="b"/>
                          <a:pathLst>
                            <a:path w="6896100" h="6350">
                              <a:moveTo>
                                <a:pt x="6896100" y="0"/>
                              </a:moveTo>
                              <a:lnTo>
                                <a:pt x="0" y="0"/>
                              </a:lnTo>
                              <a:lnTo>
                                <a:pt x="0" y="6096"/>
                              </a:lnTo>
                              <a:lnTo>
                                <a:pt x="6896100" y="6096"/>
                              </a:lnTo>
                              <a:lnTo>
                                <a:pt x="6896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4.560001pt;margin-top:14.756992pt;width:543pt;height:.48pt;mso-position-horizontal-relative:page;mso-position-vertical-relative:paragraph;z-index:-15607296;mso-wrap-distance-left:0;mso-wrap-distance-right:0" id="docshape403" filled="true" fillcolor="#000000" stroked="false">
                <v:fill type="solid"/>
                <w10:wrap type="topAndBottom"/>
              </v:rect>
            </w:pict>
          </mc:Fallback>
        </mc:AlternateContent>
      </w:r>
    </w:p>
    <w:p>
      <w:pPr>
        <w:pStyle w:val="BodyText"/>
        <w:spacing w:before="44"/>
        <w:rPr>
          <w:sz w:val="18"/>
        </w:rPr>
      </w:pPr>
    </w:p>
    <w:p>
      <w:pPr>
        <w:spacing w:before="0"/>
        <w:ind w:left="2563" w:right="2205" w:firstLine="0"/>
        <w:jc w:val="center"/>
        <w:rPr>
          <w:b/>
          <w:sz w:val="18"/>
        </w:rPr>
      </w:pPr>
      <w:r>
        <w:rPr>
          <w:b/>
          <w:sz w:val="18"/>
        </w:rPr>
        <w:t>REGULAR</w:t>
      </w:r>
      <w:r>
        <w:rPr>
          <w:b/>
          <w:spacing w:val="-6"/>
          <w:sz w:val="18"/>
        </w:rPr>
        <w:t> </w:t>
      </w:r>
      <w:r>
        <w:rPr>
          <w:b/>
          <w:sz w:val="18"/>
        </w:rPr>
        <w:t>MEETING</w:t>
      </w:r>
      <w:r>
        <w:rPr>
          <w:b/>
          <w:spacing w:val="-7"/>
          <w:sz w:val="18"/>
        </w:rPr>
        <w:t> </w:t>
      </w:r>
      <w:r>
        <w:rPr>
          <w:b/>
          <w:sz w:val="18"/>
        </w:rPr>
        <w:t>AGENDA</w:t>
      </w:r>
      <w:r>
        <w:rPr>
          <w:b/>
          <w:spacing w:val="-6"/>
          <w:sz w:val="18"/>
        </w:rPr>
        <w:t> </w:t>
      </w:r>
      <w:r>
        <w:rPr>
          <w:b/>
          <w:sz w:val="18"/>
        </w:rPr>
        <w:t>OF</w:t>
      </w:r>
      <w:r>
        <w:rPr>
          <w:b/>
          <w:spacing w:val="-5"/>
          <w:sz w:val="18"/>
        </w:rPr>
        <w:t> </w:t>
      </w:r>
      <w:r>
        <w:rPr>
          <w:b/>
          <w:sz w:val="18"/>
        </w:rPr>
        <w:t>THE</w:t>
      </w:r>
      <w:r>
        <w:rPr>
          <w:b/>
          <w:spacing w:val="-5"/>
          <w:sz w:val="18"/>
        </w:rPr>
        <w:t> </w:t>
      </w:r>
      <w:r>
        <w:rPr>
          <w:b/>
          <w:sz w:val="18"/>
        </w:rPr>
        <w:t>WAIMĀNALO</w:t>
      </w:r>
      <w:r>
        <w:rPr>
          <w:b/>
          <w:spacing w:val="-6"/>
          <w:sz w:val="18"/>
        </w:rPr>
        <w:t> </w:t>
      </w:r>
      <w:r>
        <w:rPr>
          <w:b/>
          <w:sz w:val="18"/>
        </w:rPr>
        <w:t>NEIGHBORHOOD</w:t>
      </w:r>
      <w:r>
        <w:rPr>
          <w:b/>
          <w:spacing w:val="-5"/>
          <w:sz w:val="18"/>
        </w:rPr>
        <w:t> </w:t>
      </w:r>
      <w:r>
        <w:rPr>
          <w:b/>
          <w:sz w:val="18"/>
        </w:rPr>
        <w:t>BOARD</w:t>
      </w:r>
      <w:r>
        <w:rPr>
          <w:b/>
          <w:spacing w:val="-5"/>
          <w:sz w:val="18"/>
        </w:rPr>
        <w:t> </w:t>
      </w:r>
      <w:r>
        <w:rPr>
          <w:b/>
          <w:sz w:val="18"/>
        </w:rPr>
        <w:t>#32 MONDAY, MARCH 9, 2026, at 7:00 P.M.</w:t>
      </w:r>
    </w:p>
    <w:p>
      <w:pPr>
        <w:pStyle w:val="BodyText"/>
        <w:rPr>
          <w:b/>
          <w:sz w:val="18"/>
        </w:rPr>
      </w:pPr>
    </w:p>
    <w:p>
      <w:pPr>
        <w:spacing w:before="1"/>
        <w:ind w:left="358" w:right="0" w:firstLine="0"/>
        <w:jc w:val="center"/>
        <w:rPr>
          <w:b/>
          <w:sz w:val="18"/>
        </w:rPr>
      </w:pPr>
      <w:r>
        <w:rPr>
          <w:b/>
          <w:sz w:val="18"/>
        </w:rPr>
        <w:t>IN </w:t>
      </w:r>
      <w:r>
        <w:rPr>
          <w:b/>
          <w:spacing w:val="-2"/>
          <w:sz w:val="18"/>
        </w:rPr>
        <w:t>PERSON</w:t>
      </w:r>
    </w:p>
    <w:p>
      <w:pPr>
        <w:spacing w:before="30"/>
        <w:ind w:left="355" w:right="0" w:firstLine="0"/>
        <w:jc w:val="center"/>
        <w:rPr>
          <w:sz w:val="18"/>
        </w:rPr>
      </w:pPr>
      <w:r>
        <w:rPr>
          <w:sz w:val="18"/>
        </w:rPr>
        <w:t>Waimānalo</w:t>
      </w:r>
      <w:r>
        <w:rPr>
          <w:spacing w:val="-6"/>
          <w:sz w:val="18"/>
        </w:rPr>
        <w:t> </w:t>
      </w:r>
      <w:r>
        <w:rPr>
          <w:sz w:val="18"/>
        </w:rPr>
        <w:t>Public</w:t>
      </w:r>
      <w:r>
        <w:rPr>
          <w:spacing w:val="-3"/>
          <w:sz w:val="18"/>
        </w:rPr>
        <w:t> </w:t>
      </w:r>
      <w:r>
        <w:rPr>
          <w:sz w:val="18"/>
        </w:rPr>
        <w:t>Library</w:t>
      </w:r>
      <w:r>
        <w:rPr>
          <w:spacing w:val="-3"/>
          <w:sz w:val="18"/>
        </w:rPr>
        <w:t> </w:t>
      </w:r>
      <w:r>
        <w:rPr>
          <w:sz w:val="18"/>
        </w:rPr>
        <w:t>Meeting</w:t>
      </w:r>
      <w:r>
        <w:rPr>
          <w:spacing w:val="-3"/>
          <w:sz w:val="18"/>
        </w:rPr>
        <w:t> </w:t>
      </w:r>
      <w:r>
        <w:rPr>
          <w:sz w:val="18"/>
        </w:rPr>
        <w:t>Room,</w:t>
      </w:r>
      <w:r>
        <w:rPr>
          <w:spacing w:val="-6"/>
          <w:sz w:val="18"/>
        </w:rPr>
        <w:t> </w:t>
      </w:r>
      <w:r>
        <w:rPr>
          <w:sz w:val="18"/>
        </w:rPr>
        <w:t>41-1320</w:t>
      </w:r>
      <w:r>
        <w:rPr>
          <w:spacing w:val="-4"/>
          <w:sz w:val="18"/>
        </w:rPr>
        <w:t> </w:t>
      </w:r>
      <w:r>
        <w:rPr>
          <w:sz w:val="18"/>
        </w:rPr>
        <w:t>Kalanianaʻole</w:t>
      </w:r>
      <w:r>
        <w:rPr>
          <w:spacing w:val="-3"/>
          <w:sz w:val="18"/>
        </w:rPr>
        <w:t> </w:t>
      </w:r>
      <w:r>
        <w:rPr>
          <w:sz w:val="18"/>
        </w:rPr>
        <w:t>Hwy,</w:t>
      </w:r>
      <w:r>
        <w:rPr>
          <w:spacing w:val="-4"/>
          <w:sz w:val="18"/>
        </w:rPr>
        <w:t> </w:t>
      </w:r>
      <w:r>
        <w:rPr>
          <w:sz w:val="18"/>
        </w:rPr>
        <w:t>Waimānalo,</w:t>
      </w:r>
      <w:r>
        <w:rPr>
          <w:spacing w:val="-4"/>
          <w:sz w:val="18"/>
        </w:rPr>
        <w:t> </w:t>
      </w:r>
      <w:r>
        <w:rPr>
          <w:sz w:val="18"/>
        </w:rPr>
        <w:t>HI</w:t>
      </w:r>
      <w:r>
        <w:rPr>
          <w:spacing w:val="-3"/>
          <w:sz w:val="18"/>
        </w:rPr>
        <w:t> </w:t>
      </w:r>
      <w:r>
        <w:rPr>
          <w:spacing w:val="-2"/>
          <w:sz w:val="18"/>
        </w:rPr>
        <w:t>96795</w:t>
      </w:r>
    </w:p>
    <w:p>
      <w:pPr>
        <w:pStyle w:val="BodyText"/>
        <w:spacing w:before="64"/>
        <w:rPr>
          <w:sz w:val="18"/>
        </w:rPr>
      </w:pPr>
    </w:p>
    <w:p>
      <w:pPr>
        <w:spacing w:line="276" w:lineRule="auto" w:before="0"/>
        <w:ind w:left="4424" w:right="4064" w:firstLine="0"/>
        <w:jc w:val="center"/>
        <w:rPr>
          <w:b/>
          <w:sz w:val="18"/>
        </w:rPr>
      </w:pPr>
      <w:r>
        <w:rPr>
          <w:b/>
          <w:sz w:val="18"/>
        </w:rPr>
        <w:t>VIA</w:t>
      </w:r>
      <w:r>
        <w:rPr>
          <w:b/>
          <w:spacing w:val="-13"/>
          <w:sz w:val="18"/>
        </w:rPr>
        <w:t> </w:t>
      </w:r>
      <w:r>
        <w:rPr>
          <w:b/>
          <w:sz w:val="18"/>
        </w:rPr>
        <w:t>WEBEX</w:t>
      </w:r>
      <w:r>
        <w:rPr>
          <w:b/>
          <w:spacing w:val="-12"/>
          <w:sz w:val="18"/>
        </w:rPr>
        <w:t> </w:t>
      </w:r>
      <w:r>
        <w:rPr>
          <w:b/>
          <w:sz w:val="18"/>
        </w:rPr>
        <w:t>VIDEO</w:t>
      </w:r>
      <w:r>
        <w:rPr>
          <w:b/>
          <w:spacing w:val="-13"/>
          <w:sz w:val="18"/>
        </w:rPr>
        <w:t> </w:t>
      </w:r>
      <w:r>
        <w:rPr>
          <w:b/>
          <w:sz w:val="18"/>
        </w:rPr>
        <w:t>TELECONFERENCE MEETING INFORMATION</w:t>
      </w:r>
    </w:p>
    <w:p>
      <w:pPr>
        <w:spacing w:line="276" w:lineRule="auto" w:before="0"/>
        <w:ind w:left="2815" w:right="2456" w:firstLine="4"/>
        <w:jc w:val="center"/>
        <w:rPr>
          <w:b/>
          <w:sz w:val="18"/>
        </w:rPr>
      </w:pPr>
      <w:r>
        <w:rPr>
          <w:b/>
          <w:sz w:val="18"/>
        </w:rPr>
        <w:t>Meeting link </w:t>
      </w:r>
      <w:hyperlink r:id="rId613">
        <w:r>
          <w:rPr>
            <w:color w:val="0000FF"/>
            <w:spacing w:val="-2"/>
            <w:sz w:val="18"/>
            <w:u w:val="single" w:color="0000FF"/>
          </w:rPr>
          <w:t>https://cchnl.webex.com/cchnl/j.php?MTID=m65d4bdd50e49f524f8aee69f0c80c65f</w:t>
        </w:r>
      </w:hyperlink>
      <w:r>
        <w:rPr>
          <w:color w:val="0000FF"/>
          <w:spacing w:val="-2"/>
          <w:sz w:val="18"/>
        </w:rPr>
        <w:t> </w:t>
      </w:r>
      <w:r>
        <w:rPr>
          <w:b/>
          <w:sz w:val="18"/>
        </w:rPr>
        <w:t>Meeting number 2485 961 9077 Meeting password NB32 or 6232</w:t>
      </w:r>
    </w:p>
    <w:p>
      <w:pPr>
        <w:spacing w:before="0"/>
        <w:ind w:left="360" w:right="0" w:firstLine="0"/>
        <w:jc w:val="center"/>
        <w:rPr>
          <w:b/>
          <w:sz w:val="18"/>
        </w:rPr>
      </w:pPr>
      <w:r>
        <w:rPr>
          <w:b/>
          <w:sz w:val="18"/>
        </w:rPr>
        <w:t>Join</w:t>
      </w:r>
      <w:r>
        <w:rPr>
          <w:b/>
          <w:spacing w:val="-4"/>
          <w:sz w:val="18"/>
        </w:rPr>
        <w:t> </w:t>
      </w:r>
      <w:r>
        <w:rPr>
          <w:b/>
          <w:sz w:val="18"/>
        </w:rPr>
        <w:t>by</w:t>
      </w:r>
      <w:r>
        <w:rPr>
          <w:b/>
          <w:spacing w:val="-2"/>
          <w:sz w:val="18"/>
        </w:rPr>
        <w:t> </w:t>
      </w:r>
      <w:r>
        <w:rPr>
          <w:b/>
          <w:sz w:val="18"/>
        </w:rPr>
        <w:t>video</w:t>
      </w:r>
      <w:r>
        <w:rPr>
          <w:b/>
          <w:spacing w:val="-1"/>
          <w:sz w:val="18"/>
        </w:rPr>
        <w:t> </w:t>
      </w:r>
      <w:r>
        <w:rPr>
          <w:b/>
          <w:spacing w:val="-2"/>
          <w:sz w:val="18"/>
        </w:rPr>
        <w:t>system</w:t>
      </w:r>
    </w:p>
    <w:p>
      <w:pPr>
        <w:spacing w:before="31"/>
        <w:ind w:left="360" w:right="0" w:firstLine="0"/>
        <w:jc w:val="center"/>
        <w:rPr>
          <w:sz w:val="18"/>
        </w:rPr>
      </w:pPr>
      <w:hyperlink r:id="rId614">
        <w:r>
          <w:rPr>
            <w:color w:val="0000FF"/>
            <w:spacing w:val="-2"/>
            <w:sz w:val="18"/>
            <w:u w:val="single" w:color="0000FF"/>
          </w:rPr>
          <w:t>24859619077@cchnl.webex.com</w:t>
        </w:r>
      </w:hyperlink>
    </w:p>
    <w:p>
      <w:pPr>
        <w:spacing w:line="276" w:lineRule="auto" w:before="31"/>
        <w:ind w:left="4006" w:right="3640" w:firstLine="362"/>
        <w:jc w:val="left"/>
        <w:rPr>
          <w:b/>
          <w:sz w:val="18"/>
        </w:rPr>
      </w:pPr>
      <w:r>
        <w:rPr>
          <w:b/>
          <w:sz w:val="18"/>
        </w:rPr>
        <w:t>Meeting password for video system 6232 Join</w:t>
      </w:r>
      <w:r>
        <w:rPr>
          <w:b/>
          <w:spacing w:val="-5"/>
          <w:sz w:val="18"/>
        </w:rPr>
        <w:t> </w:t>
      </w:r>
      <w:r>
        <w:rPr>
          <w:b/>
          <w:sz w:val="18"/>
        </w:rPr>
        <w:t>by</w:t>
      </w:r>
      <w:r>
        <w:rPr>
          <w:b/>
          <w:spacing w:val="-7"/>
          <w:sz w:val="18"/>
        </w:rPr>
        <w:t> </w:t>
      </w:r>
      <w:r>
        <w:rPr>
          <w:b/>
          <w:sz w:val="18"/>
        </w:rPr>
        <w:t>phone</w:t>
      </w:r>
      <w:r>
        <w:rPr>
          <w:b/>
          <w:spacing w:val="-5"/>
          <w:sz w:val="18"/>
        </w:rPr>
        <w:t> </w:t>
      </w:r>
      <w:r>
        <w:rPr>
          <w:b/>
          <w:sz w:val="18"/>
        </w:rPr>
        <w:t>United</w:t>
      </w:r>
      <w:r>
        <w:rPr>
          <w:b/>
          <w:spacing w:val="-7"/>
          <w:sz w:val="18"/>
        </w:rPr>
        <w:t> </w:t>
      </w:r>
      <w:r>
        <w:rPr>
          <w:b/>
          <w:sz w:val="18"/>
        </w:rPr>
        <w:t>States</w:t>
      </w:r>
      <w:r>
        <w:rPr>
          <w:b/>
          <w:spacing w:val="-7"/>
          <w:sz w:val="18"/>
        </w:rPr>
        <w:t> </w:t>
      </w:r>
      <w:r>
        <w:rPr>
          <w:b/>
          <w:sz w:val="18"/>
        </w:rPr>
        <w:t>Toll</w:t>
      </w:r>
      <w:r>
        <w:rPr>
          <w:b/>
          <w:spacing w:val="-5"/>
          <w:sz w:val="18"/>
        </w:rPr>
        <w:t> </w:t>
      </w:r>
      <w:r>
        <w:rPr>
          <w:b/>
          <w:sz w:val="18"/>
        </w:rPr>
        <w:t>+1-408-418-9388 United</w:t>
      </w:r>
      <w:r>
        <w:rPr>
          <w:b/>
          <w:spacing w:val="-8"/>
          <w:sz w:val="18"/>
        </w:rPr>
        <w:t> </w:t>
      </w:r>
      <w:r>
        <w:rPr>
          <w:b/>
          <w:sz w:val="18"/>
        </w:rPr>
        <w:t>States</w:t>
      </w:r>
      <w:r>
        <w:rPr>
          <w:b/>
          <w:spacing w:val="-7"/>
          <w:sz w:val="18"/>
        </w:rPr>
        <w:t> </w:t>
      </w:r>
      <w:r>
        <w:rPr>
          <w:b/>
          <w:sz w:val="18"/>
        </w:rPr>
        <w:t>Toll</w:t>
      </w:r>
      <w:r>
        <w:rPr>
          <w:b/>
          <w:spacing w:val="-7"/>
          <w:sz w:val="18"/>
        </w:rPr>
        <w:t> </w:t>
      </w:r>
      <w:r>
        <w:rPr>
          <w:b/>
          <w:sz w:val="18"/>
        </w:rPr>
        <w:t>(Los</w:t>
      </w:r>
      <w:r>
        <w:rPr>
          <w:b/>
          <w:spacing w:val="-9"/>
          <w:sz w:val="18"/>
        </w:rPr>
        <w:t> </w:t>
      </w:r>
      <w:r>
        <w:rPr>
          <w:b/>
          <w:sz w:val="18"/>
        </w:rPr>
        <w:t>Angeles)</w:t>
      </w:r>
      <w:r>
        <w:rPr>
          <w:b/>
          <w:spacing w:val="-7"/>
          <w:sz w:val="18"/>
        </w:rPr>
        <w:t> </w:t>
      </w:r>
      <w:r>
        <w:rPr>
          <w:b/>
          <w:sz w:val="18"/>
        </w:rPr>
        <w:t>+1-213-306-</w:t>
      </w:r>
      <w:r>
        <w:rPr>
          <w:b/>
          <w:spacing w:val="-4"/>
          <w:sz w:val="18"/>
        </w:rPr>
        <w:t>3065</w:t>
      </w:r>
    </w:p>
    <w:p>
      <w:pPr>
        <w:spacing w:line="206" w:lineRule="exact" w:before="0"/>
        <w:ind w:left="3497" w:right="0" w:firstLine="0"/>
        <w:jc w:val="left"/>
        <w:rPr>
          <w:b/>
          <w:sz w:val="18"/>
        </w:rPr>
      </w:pPr>
      <w:r>
        <w:rPr>
          <w:b/>
          <w:sz w:val="18"/>
        </w:rPr>
        <w:t>Access</w:t>
      </w:r>
      <w:r>
        <w:rPr>
          <w:b/>
          <w:spacing w:val="-7"/>
          <w:sz w:val="18"/>
        </w:rPr>
        <w:t> </w:t>
      </w:r>
      <w:r>
        <w:rPr>
          <w:b/>
          <w:sz w:val="18"/>
        </w:rPr>
        <w:t>code</w:t>
      </w:r>
      <w:r>
        <w:rPr>
          <w:b/>
          <w:spacing w:val="-6"/>
          <w:sz w:val="18"/>
        </w:rPr>
        <w:t> </w:t>
      </w:r>
      <w:r>
        <w:rPr>
          <w:b/>
          <w:sz w:val="18"/>
        </w:rPr>
        <w:t>2485</w:t>
      </w:r>
      <w:r>
        <w:rPr>
          <w:b/>
          <w:spacing w:val="-4"/>
          <w:sz w:val="18"/>
        </w:rPr>
        <w:t> </w:t>
      </w:r>
      <w:r>
        <w:rPr>
          <w:b/>
          <w:sz w:val="18"/>
        </w:rPr>
        <w:t>961</w:t>
      </w:r>
      <w:r>
        <w:rPr>
          <w:b/>
          <w:spacing w:val="-4"/>
          <w:sz w:val="18"/>
        </w:rPr>
        <w:t> </w:t>
      </w:r>
      <w:r>
        <w:rPr>
          <w:b/>
          <w:sz w:val="18"/>
        </w:rPr>
        <w:t>9077</w:t>
      </w:r>
      <w:r>
        <w:rPr>
          <w:b/>
          <w:spacing w:val="-5"/>
          <w:sz w:val="18"/>
        </w:rPr>
        <w:t> </w:t>
      </w:r>
      <w:r>
        <w:rPr>
          <w:b/>
          <w:sz w:val="18"/>
        </w:rPr>
        <w:t>Meeting</w:t>
      </w:r>
      <w:r>
        <w:rPr>
          <w:b/>
          <w:spacing w:val="-4"/>
          <w:sz w:val="18"/>
        </w:rPr>
        <w:t> </w:t>
      </w:r>
      <w:r>
        <w:rPr>
          <w:b/>
          <w:sz w:val="18"/>
        </w:rPr>
        <w:t>password</w:t>
      </w:r>
      <w:r>
        <w:rPr>
          <w:b/>
          <w:spacing w:val="-5"/>
          <w:sz w:val="18"/>
        </w:rPr>
        <w:t> </w:t>
      </w:r>
      <w:r>
        <w:rPr>
          <w:b/>
          <w:sz w:val="18"/>
        </w:rPr>
        <w:t>for</w:t>
      </w:r>
      <w:r>
        <w:rPr>
          <w:b/>
          <w:spacing w:val="-4"/>
          <w:sz w:val="18"/>
        </w:rPr>
        <w:t> </w:t>
      </w:r>
      <w:r>
        <w:rPr>
          <w:b/>
          <w:sz w:val="18"/>
        </w:rPr>
        <w:t>audio</w:t>
      </w:r>
      <w:r>
        <w:rPr>
          <w:b/>
          <w:spacing w:val="-6"/>
          <w:sz w:val="18"/>
        </w:rPr>
        <w:t> </w:t>
      </w:r>
      <w:r>
        <w:rPr>
          <w:b/>
          <w:spacing w:val="-4"/>
          <w:sz w:val="18"/>
        </w:rPr>
        <w:t>6232</w:t>
      </w:r>
    </w:p>
    <w:p>
      <w:pPr>
        <w:pStyle w:val="BodyText"/>
        <w:spacing w:before="63"/>
        <w:rPr>
          <w:b/>
          <w:sz w:val="18"/>
        </w:rPr>
      </w:pPr>
    </w:p>
    <w:p>
      <w:pPr>
        <w:spacing w:before="1"/>
        <w:ind w:left="358" w:right="0" w:firstLine="0"/>
        <w:jc w:val="center"/>
        <w:rPr>
          <w:sz w:val="18"/>
        </w:rPr>
      </w:pPr>
      <w:r>
        <w:rPr>
          <w:b/>
          <w:sz w:val="18"/>
        </w:rPr>
        <w:t>BOARD</w:t>
      </w:r>
      <w:r>
        <w:rPr>
          <w:b/>
          <w:spacing w:val="-4"/>
          <w:sz w:val="18"/>
        </w:rPr>
        <w:t> </w:t>
      </w:r>
      <w:r>
        <w:rPr>
          <w:b/>
          <w:sz w:val="18"/>
        </w:rPr>
        <w:t>MEETING</w:t>
      </w:r>
      <w:r>
        <w:rPr>
          <w:b/>
          <w:spacing w:val="-6"/>
          <w:sz w:val="18"/>
        </w:rPr>
        <w:t> </w:t>
      </w:r>
      <w:r>
        <w:rPr>
          <w:b/>
          <w:sz w:val="18"/>
        </w:rPr>
        <w:t>RECORDINGS:</w:t>
      </w:r>
      <w:r>
        <w:rPr>
          <w:b/>
          <w:spacing w:val="-3"/>
          <w:sz w:val="18"/>
        </w:rPr>
        <w:t> </w:t>
      </w:r>
      <w:hyperlink r:id="rId32">
        <w:r>
          <w:rPr>
            <w:color w:val="0000FF"/>
            <w:spacing w:val="-2"/>
            <w:sz w:val="18"/>
            <w:u w:val="single" w:color="0000FF"/>
          </w:rPr>
          <w:t>https://www.youtube.com/@NeighborhoodCommissionOffice</w:t>
        </w:r>
      </w:hyperlink>
    </w:p>
    <w:p>
      <w:pPr>
        <w:spacing w:before="30"/>
        <w:ind w:left="354" w:right="0" w:firstLine="0"/>
        <w:jc w:val="center"/>
        <w:rPr>
          <w:sz w:val="18"/>
        </w:rPr>
      </w:pPr>
      <w:r>
        <w:rPr>
          <w:b/>
          <w:sz w:val="18"/>
        </w:rPr>
        <w:t>GOOGLE</w:t>
      </w:r>
      <w:r>
        <w:rPr>
          <w:b/>
          <w:spacing w:val="-4"/>
          <w:sz w:val="18"/>
        </w:rPr>
        <w:t> </w:t>
      </w:r>
      <w:r>
        <w:rPr>
          <w:b/>
          <w:sz w:val="18"/>
        </w:rPr>
        <w:t>DRIVE:</w:t>
      </w:r>
      <w:r>
        <w:rPr>
          <w:b/>
          <w:spacing w:val="-3"/>
          <w:sz w:val="18"/>
        </w:rPr>
        <w:t> </w:t>
      </w:r>
      <w:hyperlink r:id="rId615">
        <w:r>
          <w:rPr>
            <w:color w:val="0000FF"/>
            <w:spacing w:val="-2"/>
            <w:sz w:val="18"/>
            <w:u w:val="single" w:color="0000FF"/>
          </w:rPr>
          <w:t>https://drive.google.com/drive/folders/12YXyGq4fcxrkfzlLmf4saaylQ9Os5f9z</w:t>
        </w:r>
      </w:hyperlink>
    </w:p>
    <w:p>
      <w:pPr>
        <w:pStyle w:val="BodyText"/>
        <w:spacing w:before="15"/>
        <w:rPr>
          <w:sz w:val="20"/>
        </w:rPr>
      </w:pPr>
      <w:r>
        <w:rPr>
          <w:sz w:val="20"/>
        </w:rPr>
        <mc:AlternateContent>
          <mc:Choice Requires="wps">
            <w:drawing>
              <wp:anchor distT="0" distB="0" distL="0" distR="0" allowOverlap="1" layoutInCell="1" locked="0" behindDoc="1" simplePos="0" relativeHeight="487709696">
                <wp:simplePos x="0" y="0"/>
                <wp:positionH relativeFrom="page">
                  <wp:posOffset>457200</wp:posOffset>
                </wp:positionH>
                <wp:positionV relativeFrom="paragraph">
                  <wp:posOffset>174167</wp:posOffset>
                </wp:positionV>
                <wp:extent cx="6819900" cy="2854960"/>
                <wp:effectExtent l="0" t="0" r="0" b="0"/>
                <wp:wrapTopAndBottom/>
                <wp:docPr id="479" name="Textbox 479"/>
                <wp:cNvGraphicFramePr>
                  <a:graphicFrameLocks/>
                </wp:cNvGraphicFramePr>
                <a:graphic>
                  <a:graphicData uri="http://schemas.microsoft.com/office/word/2010/wordprocessingShape">
                    <wps:wsp>
                      <wps:cNvPr id="479" name="Textbox 479"/>
                      <wps:cNvSpPr txBox="1"/>
                      <wps:spPr>
                        <a:xfrm>
                          <a:off x="0" y="0"/>
                          <a:ext cx="6819900" cy="2854960"/>
                        </a:xfrm>
                        <a:prstGeom prst="rect">
                          <a:avLst/>
                        </a:prstGeom>
                        <a:ln w="6095">
                          <a:solidFill>
                            <a:srgbClr val="000000"/>
                          </a:solidFill>
                          <a:prstDash val="solid"/>
                        </a:ln>
                      </wps:spPr>
                      <wps:txbx>
                        <w:txbxContent>
                          <w:p>
                            <w:pPr>
                              <w:spacing w:line="276" w:lineRule="auto" w:before="100"/>
                              <w:ind w:left="96" w:right="140" w:hanging="10"/>
                              <w:jc w:val="left"/>
                              <w:rPr>
                                <w:sz w:val="18"/>
                              </w:rPr>
                            </w:pPr>
                            <w:r>
                              <w:rPr>
                                <w:b/>
                                <w:sz w:val="18"/>
                              </w:rPr>
                              <w:t>Purpose:</w:t>
                            </w:r>
                            <w:r>
                              <w:rPr>
                                <w:b/>
                                <w:spacing w:val="-2"/>
                                <w:sz w:val="18"/>
                              </w:rPr>
                              <w:t> </w:t>
                            </w:r>
                            <w:r>
                              <w:rPr>
                                <w:sz w:val="18"/>
                              </w:rPr>
                              <w:t>The</w:t>
                            </w:r>
                            <w:r>
                              <w:rPr>
                                <w:spacing w:val="-3"/>
                                <w:sz w:val="18"/>
                              </w:rPr>
                              <w:t> </w:t>
                            </w:r>
                            <w:r>
                              <w:rPr>
                                <w:sz w:val="18"/>
                              </w:rPr>
                              <w:t>purpose</w:t>
                            </w:r>
                            <w:r>
                              <w:rPr>
                                <w:spacing w:val="-3"/>
                                <w:sz w:val="18"/>
                              </w:rPr>
                              <w:t> </w:t>
                            </w:r>
                            <w:r>
                              <w:rPr>
                                <w:sz w:val="18"/>
                              </w:rPr>
                              <w:t>of</w:t>
                            </w:r>
                            <w:r>
                              <w:rPr>
                                <w:spacing w:val="-3"/>
                                <w:sz w:val="18"/>
                              </w:rPr>
                              <w:t> </w:t>
                            </w:r>
                            <w:r>
                              <w:rPr>
                                <w:sz w:val="18"/>
                              </w:rPr>
                              <w:t>Neighborhood</w:t>
                            </w:r>
                            <w:r>
                              <w:rPr>
                                <w:spacing w:val="-3"/>
                                <w:sz w:val="18"/>
                              </w:rPr>
                              <w:t> </w:t>
                            </w:r>
                            <w:r>
                              <w:rPr>
                                <w:sz w:val="18"/>
                              </w:rPr>
                              <w:t>Boards</w:t>
                            </w:r>
                            <w:r>
                              <w:rPr>
                                <w:spacing w:val="-2"/>
                                <w:sz w:val="18"/>
                              </w:rPr>
                              <w:t> </w:t>
                            </w:r>
                            <w:r>
                              <w:rPr>
                                <w:sz w:val="18"/>
                              </w:rPr>
                              <w:t>and</w:t>
                            </w:r>
                            <w:r>
                              <w:rPr>
                                <w:spacing w:val="-3"/>
                                <w:sz w:val="18"/>
                              </w:rPr>
                              <w:t> </w:t>
                            </w:r>
                            <w:r>
                              <w:rPr>
                                <w:sz w:val="18"/>
                              </w:rPr>
                              <w:t>the</w:t>
                            </w:r>
                            <w:r>
                              <w:rPr>
                                <w:spacing w:val="-3"/>
                                <w:sz w:val="18"/>
                              </w:rPr>
                              <w:t> </w:t>
                            </w:r>
                            <w:r>
                              <w:rPr>
                                <w:sz w:val="18"/>
                              </w:rPr>
                              <w:t>Neighborhood</w:t>
                            </w:r>
                            <w:r>
                              <w:rPr>
                                <w:spacing w:val="-3"/>
                                <w:sz w:val="18"/>
                              </w:rPr>
                              <w:t> </w:t>
                            </w:r>
                            <w:r>
                              <w:rPr>
                                <w:sz w:val="18"/>
                              </w:rPr>
                              <w:t>Plan</w:t>
                            </w:r>
                            <w:r>
                              <w:rPr>
                                <w:spacing w:val="-5"/>
                                <w:sz w:val="18"/>
                              </w:rPr>
                              <w:t> </w:t>
                            </w:r>
                            <w:r>
                              <w:rPr>
                                <w:sz w:val="18"/>
                              </w:rPr>
                              <w:t>is</w:t>
                            </w:r>
                            <w:r>
                              <w:rPr>
                                <w:spacing w:val="-2"/>
                                <w:sz w:val="18"/>
                              </w:rPr>
                              <w:t> </w:t>
                            </w:r>
                            <w:r>
                              <w:rPr>
                                <w:sz w:val="18"/>
                              </w:rPr>
                              <w:t>to</w:t>
                            </w:r>
                            <w:r>
                              <w:rPr>
                                <w:spacing w:val="-3"/>
                                <w:sz w:val="18"/>
                              </w:rPr>
                              <w:t> </w:t>
                            </w:r>
                            <w:r>
                              <w:rPr>
                                <w:sz w:val="18"/>
                              </w:rPr>
                              <w:t>increase</w:t>
                            </w:r>
                            <w:r>
                              <w:rPr>
                                <w:spacing w:val="-5"/>
                                <w:sz w:val="18"/>
                              </w:rPr>
                              <w:t> </w:t>
                            </w:r>
                            <w:r>
                              <w:rPr>
                                <w:sz w:val="18"/>
                              </w:rPr>
                              <w:t>and</w:t>
                            </w:r>
                            <w:r>
                              <w:rPr>
                                <w:spacing w:val="-3"/>
                                <w:sz w:val="18"/>
                              </w:rPr>
                              <w:t> </w:t>
                            </w:r>
                            <w:r>
                              <w:rPr>
                                <w:sz w:val="18"/>
                              </w:rPr>
                              <w:t>assure</w:t>
                            </w:r>
                            <w:r>
                              <w:rPr>
                                <w:spacing w:val="-3"/>
                                <w:sz w:val="18"/>
                              </w:rPr>
                              <w:t> </w:t>
                            </w:r>
                            <w:r>
                              <w:rPr>
                                <w:sz w:val="18"/>
                              </w:rPr>
                              <w:t>effective</w:t>
                            </w:r>
                            <w:r>
                              <w:rPr>
                                <w:spacing w:val="-3"/>
                                <w:sz w:val="18"/>
                              </w:rPr>
                              <w:t> </w:t>
                            </w:r>
                            <w:r>
                              <w:rPr>
                                <w:sz w:val="18"/>
                              </w:rPr>
                              <w:t>citizen</w:t>
                            </w:r>
                            <w:r>
                              <w:rPr>
                                <w:spacing w:val="-3"/>
                                <w:sz w:val="18"/>
                              </w:rPr>
                              <w:t> </w:t>
                            </w:r>
                            <w:r>
                              <w:rPr>
                                <w:sz w:val="18"/>
                              </w:rPr>
                              <w:t>participation in the decisions of government.</w:t>
                            </w:r>
                          </w:p>
                          <w:p>
                            <w:pPr>
                              <w:pStyle w:val="BodyText"/>
                              <w:spacing w:before="32"/>
                              <w:rPr>
                                <w:sz w:val="18"/>
                              </w:rPr>
                            </w:pPr>
                          </w:p>
                          <w:p>
                            <w:pPr>
                              <w:spacing w:line="276" w:lineRule="auto" w:before="0"/>
                              <w:ind w:left="86" w:right="90" w:firstLine="0"/>
                              <w:jc w:val="both"/>
                              <w:rPr>
                                <w:b/>
                                <w:sz w:val="18"/>
                              </w:rPr>
                            </w:pPr>
                            <w:r>
                              <w:rPr>
                                <w:b/>
                                <w:sz w:val="18"/>
                              </w:rPr>
                              <w:t>Rules</w:t>
                            </w:r>
                            <w:r>
                              <w:rPr>
                                <w:b/>
                                <w:spacing w:val="-1"/>
                                <w:sz w:val="18"/>
                              </w:rPr>
                              <w:t> </w:t>
                            </w:r>
                            <w:r>
                              <w:rPr>
                                <w:b/>
                                <w:sz w:val="18"/>
                              </w:rPr>
                              <w:t>for</w:t>
                            </w:r>
                            <w:r>
                              <w:rPr>
                                <w:b/>
                                <w:spacing w:val="-1"/>
                                <w:sz w:val="18"/>
                              </w:rPr>
                              <w:t> </w:t>
                            </w:r>
                            <w:r>
                              <w:rPr>
                                <w:b/>
                                <w:sz w:val="18"/>
                              </w:rPr>
                              <w:t>Engaging: </w:t>
                            </w:r>
                            <w:r>
                              <w:rPr>
                                <w:sz w:val="18"/>
                              </w:rPr>
                              <w:t>Anyone</w:t>
                            </w:r>
                            <w:r>
                              <w:rPr>
                                <w:spacing w:val="-3"/>
                                <w:sz w:val="18"/>
                              </w:rPr>
                              <w:t> </w:t>
                            </w:r>
                            <w:r>
                              <w:rPr>
                                <w:sz w:val="18"/>
                              </w:rPr>
                              <w:t>wishing</w:t>
                            </w:r>
                            <w:r>
                              <w:rPr>
                                <w:spacing w:val="-1"/>
                                <w:sz w:val="18"/>
                              </w:rPr>
                              <w:t> </w:t>
                            </w:r>
                            <w:r>
                              <w:rPr>
                                <w:sz w:val="18"/>
                              </w:rPr>
                              <w:t>to</w:t>
                            </w:r>
                            <w:r>
                              <w:rPr>
                                <w:spacing w:val="-1"/>
                                <w:sz w:val="18"/>
                              </w:rPr>
                              <w:t> </w:t>
                            </w:r>
                            <w:r>
                              <w:rPr>
                                <w:sz w:val="18"/>
                              </w:rPr>
                              <w:t>speak is asked</w:t>
                            </w:r>
                            <w:r>
                              <w:rPr>
                                <w:spacing w:val="-1"/>
                                <w:sz w:val="18"/>
                              </w:rPr>
                              <w:t> </w:t>
                            </w:r>
                            <w:r>
                              <w:rPr>
                                <w:sz w:val="18"/>
                              </w:rPr>
                              <w:t>to</w:t>
                            </w:r>
                            <w:r>
                              <w:rPr>
                                <w:spacing w:val="-1"/>
                                <w:sz w:val="18"/>
                              </w:rPr>
                              <w:t> </w:t>
                            </w:r>
                            <w:r>
                              <w:rPr>
                                <w:sz w:val="18"/>
                              </w:rPr>
                              <w:t>click the</w:t>
                            </w:r>
                            <w:r>
                              <w:rPr>
                                <w:spacing w:val="-1"/>
                                <w:sz w:val="18"/>
                              </w:rPr>
                              <w:t> </w:t>
                            </w:r>
                            <w:r>
                              <w:rPr>
                                <w:sz w:val="18"/>
                              </w:rPr>
                              <w:t>“raise</w:t>
                            </w:r>
                            <w:r>
                              <w:rPr>
                                <w:spacing w:val="-1"/>
                                <w:sz w:val="18"/>
                              </w:rPr>
                              <w:t> </w:t>
                            </w:r>
                            <w:r>
                              <w:rPr>
                                <w:sz w:val="18"/>
                              </w:rPr>
                              <w:t>hand”</w:t>
                            </w:r>
                            <w:r>
                              <w:rPr>
                                <w:spacing w:val="-1"/>
                                <w:sz w:val="18"/>
                              </w:rPr>
                              <w:t> </w:t>
                            </w:r>
                            <w:r>
                              <w:rPr>
                                <w:sz w:val="18"/>
                              </w:rPr>
                              <w:t>icon,</w:t>
                            </w:r>
                            <w:r>
                              <w:rPr>
                                <w:spacing w:val="-1"/>
                                <w:sz w:val="18"/>
                              </w:rPr>
                              <w:t> </w:t>
                            </w:r>
                            <w:r>
                              <w:rPr>
                                <w:sz w:val="18"/>
                              </w:rPr>
                              <w:t>and</w:t>
                            </w:r>
                            <w:r>
                              <w:rPr>
                                <w:spacing w:val="-3"/>
                                <w:sz w:val="18"/>
                              </w:rPr>
                              <w:t> </w:t>
                            </w:r>
                            <w:r>
                              <w:rPr>
                                <w:sz w:val="18"/>
                              </w:rPr>
                              <w:t>when</w:t>
                            </w:r>
                            <w:r>
                              <w:rPr>
                                <w:spacing w:val="-1"/>
                                <w:sz w:val="18"/>
                              </w:rPr>
                              <w:t> </w:t>
                            </w:r>
                            <w:r>
                              <w:rPr>
                                <w:sz w:val="18"/>
                              </w:rPr>
                              <w:t>recognized</w:t>
                            </w:r>
                            <w:r>
                              <w:rPr>
                                <w:spacing w:val="-3"/>
                                <w:sz w:val="18"/>
                              </w:rPr>
                              <w:t> </w:t>
                            </w:r>
                            <w:r>
                              <w:rPr>
                                <w:sz w:val="18"/>
                              </w:rPr>
                              <w:t>by the</w:t>
                            </w:r>
                            <w:r>
                              <w:rPr>
                                <w:spacing w:val="-1"/>
                                <w:sz w:val="18"/>
                              </w:rPr>
                              <w:t> </w:t>
                            </w:r>
                            <w:r>
                              <w:rPr>
                                <w:sz w:val="18"/>
                              </w:rPr>
                              <w:t>Chair,</w:t>
                            </w:r>
                            <w:r>
                              <w:rPr>
                                <w:spacing w:val="-3"/>
                                <w:sz w:val="18"/>
                              </w:rPr>
                              <w:t> </w:t>
                            </w:r>
                            <w:r>
                              <w:rPr>
                                <w:sz w:val="18"/>
                              </w:rPr>
                              <w:t>to</w:t>
                            </w:r>
                            <w:r>
                              <w:rPr>
                                <w:spacing w:val="-1"/>
                                <w:sz w:val="18"/>
                              </w:rPr>
                              <w:t> </w:t>
                            </w:r>
                            <w:r>
                              <w:rPr>
                                <w:sz w:val="18"/>
                              </w:rPr>
                              <w:t>address comments to the Chair. Remarks should not exceed three (3) minutes.</w:t>
                            </w:r>
                            <w:r>
                              <w:rPr>
                                <w:spacing w:val="40"/>
                                <w:sz w:val="18"/>
                              </w:rPr>
                              <w:t> </w:t>
                            </w:r>
                            <w:r>
                              <w:rPr>
                                <w:sz w:val="18"/>
                              </w:rPr>
                              <w:t>Please ensure your microphone is muted unless you are speaking.</w:t>
                            </w:r>
                            <w:r>
                              <w:rPr>
                                <w:spacing w:val="40"/>
                                <w:sz w:val="18"/>
                              </w:rPr>
                              <w:t> </w:t>
                            </w:r>
                            <w:r>
                              <w:rPr>
                                <w:sz w:val="18"/>
                              </w:rPr>
                              <w:t>You can mute and</w:t>
                            </w:r>
                            <w:r>
                              <w:rPr>
                                <w:spacing w:val="-1"/>
                                <w:sz w:val="18"/>
                              </w:rPr>
                              <w:t> </w:t>
                            </w:r>
                            <w:r>
                              <w:rPr>
                                <w:sz w:val="18"/>
                              </w:rPr>
                              <w:t>unmute for those dialing in on</w:t>
                            </w:r>
                            <w:r>
                              <w:rPr>
                                <w:spacing w:val="-1"/>
                                <w:sz w:val="18"/>
                              </w:rPr>
                              <w:t> </w:t>
                            </w:r>
                            <w:r>
                              <w:rPr>
                                <w:sz w:val="18"/>
                              </w:rPr>
                              <w:t>the phone by pressing * 6.</w:t>
                            </w:r>
                            <w:r>
                              <w:rPr>
                                <w:spacing w:val="40"/>
                                <w:sz w:val="18"/>
                              </w:rPr>
                              <w:t> </w:t>
                            </w:r>
                            <w:r>
                              <w:rPr>
                                <w:sz w:val="18"/>
                              </w:rPr>
                              <w:t>Please</w:t>
                            </w:r>
                            <w:r>
                              <w:rPr>
                                <w:spacing w:val="-1"/>
                                <w:sz w:val="18"/>
                              </w:rPr>
                              <w:t> </w:t>
                            </w:r>
                            <w:r>
                              <w:rPr>
                                <w:sz w:val="18"/>
                              </w:rPr>
                              <w:t>state your first and last name for the record, before moving into your comment/question etc.</w:t>
                            </w:r>
                            <w:r>
                              <w:rPr>
                                <w:spacing w:val="40"/>
                                <w:sz w:val="18"/>
                              </w:rPr>
                              <w:t> </w:t>
                            </w:r>
                            <w:r>
                              <w:rPr>
                                <w:sz w:val="18"/>
                              </w:rPr>
                              <w:t>Written testimony may also be submitted via email using the contact information listed on the Neighborhood Commission Office website.</w:t>
                            </w:r>
                            <w:r>
                              <w:rPr>
                                <w:spacing w:val="40"/>
                                <w:sz w:val="18"/>
                              </w:rPr>
                              <w:t> </w:t>
                            </w:r>
                            <w:r>
                              <w:rPr>
                                <w:b/>
                                <w:sz w:val="18"/>
                              </w:rPr>
                              <w:t>ALOHA, “Akahai", meaning kindness to be expressed with tenderness; "Lōkahi", meaning unity, to be expressed with harmony; "ʻOluʻolu" meaning agreeable, to be expressed with pleasantness; “Haʻahaʻa", meaning humility, to be expressed with modesty; "Ahonui", meaning patience, to be expressed with perseverance, in accordance with Hawaiʻi Revised Statutes Chapter § 5-7.5.</w:t>
                            </w:r>
                          </w:p>
                          <w:p>
                            <w:pPr>
                              <w:pStyle w:val="BodyText"/>
                              <w:spacing w:before="30"/>
                              <w:rPr>
                                <w:b/>
                                <w:sz w:val="18"/>
                              </w:rPr>
                            </w:pPr>
                          </w:p>
                          <w:p>
                            <w:pPr>
                              <w:spacing w:line="276" w:lineRule="auto" w:before="0"/>
                              <w:ind w:left="96" w:right="90" w:firstLine="0"/>
                              <w:jc w:val="both"/>
                              <w:rPr>
                                <w:sz w:val="18"/>
                              </w:rPr>
                            </w:pPr>
                            <w:r>
                              <w:rPr>
                                <w:b/>
                                <w:sz w:val="18"/>
                              </w:rPr>
                              <w:t>Notes:</w:t>
                            </w:r>
                            <w:r>
                              <w:rPr>
                                <w:b/>
                                <w:spacing w:val="-1"/>
                                <w:sz w:val="18"/>
                              </w:rPr>
                              <w:t> </w:t>
                            </w:r>
                            <w:r>
                              <w:rPr>
                                <w:sz w:val="18"/>
                              </w:rPr>
                              <w:t>The</w:t>
                            </w:r>
                            <w:r>
                              <w:rPr>
                                <w:spacing w:val="-1"/>
                                <w:sz w:val="18"/>
                              </w:rPr>
                              <w:t> </w:t>
                            </w:r>
                            <w:r>
                              <w:rPr>
                                <w:sz w:val="18"/>
                              </w:rPr>
                              <w:t>Board</w:t>
                            </w:r>
                            <w:r>
                              <w:rPr>
                                <w:spacing w:val="-1"/>
                                <w:sz w:val="18"/>
                              </w:rPr>
                              <w:t> </w:t>
                            </w:r>
                            <w:r>
                              <w:rPr>
                                <w:sz w:val="18"/>
                              </w:rPr>
                              <w:t>may take</w:t>
                            </w:r>
                            <w:r>
                              <w:rPr>
                                <w:spacing w:val="-1"/>
                                <w:sz w:val="18"/>
                              </w:rPr>
                              <w:t> </w:t>
                            </w:r>
                            <w:r>
                              <w:rPr>
                                <w:sz w:val="18"/>
                              </w:rPr>
                              <w:t>action</w:t>
                            </w:r>
                            <w:r>
                              <w:rPr>
                                <w:spacing w:val="-1"/>
                                <w:sz w:val="18"/>
                              </w:rPr>
                              <w:t> </w:t>
                            </w:r>
                            <w:r>
                              <w:rPr>
                                <w:sz w:val="18"/>
                              </w:rPr>
                              <w:t>on</w:t>
                            </w:r>
                            <w:r>
                              <w:rPr>
                                <w:spacing w:val="-1"/>
                                <w:sz w:val="18"/>
                              </w:rPr>
                              <w:t> </w:t>
                            </w:r>
                            <w:r>
                              <w:rPr>
                                <w:sz w:val="18"/>
                              </w:rPr>
                              <w:t>any agenda</w:t>
                            </w:r>
                            <w:r>
                              <w:rPr>
                                <w:spacing w:val="-1"/>
                                <w:sz w:val="18"/>
                              </w:rPr>
                              <w:t> </w:t>
                            </w:r>
                            <w:r>
                              <w:rPr>
                                <w:sz w:val="18"/>
                              </w:rPr>
                              <w:t>item.</w:t>
                            </w:r>
                            <w:r>
                              <w:rPr>
                                <w:spacing w:val="40"/>
                                <w:sz w:val="18"/>
                              </w:rPr>
                              <w:t> </w:t>
                            </w:r>
                            <w:r>
                              <w:rPr>
                                <w:sz w:val="18"/>
                              </w:rPr>
                              <w:t>As</w:t>
                            </w:r>
                            <w:r>
                              <w:rPr>
                                <w:spacing w:val="-2"/>
                                <w:sz w:val="18"/>
                              </w:rPr>
                              <w:t> </w:t>
                            </w:r>
                            <w:r>
                              <w:rPr>
                                <w:sz w:val="18"/>
                              </w:rPr>
                              <w:t>required</w:t>
                            </w:r>
                            <w:r>
                              <w:rPr>
                                <w:spacing w:val="-1"/>
                                <w:sz w:val="18"/>
                              </w:rPr>
                              <w:t> </w:t>
                            </w:r>
                            <w:r>
                              <w:rPr>
                                <w:sz w:val="18"/>
                              </w:rPr>
                              <w:t>by the</w:t>
                            </w:r>
                            <w:r>
                              <w:rPr>
                                <w:spacing w:val="-1"/>
                                <w:sz w:val="18"/>
                              </w:rPr>
                              <w:t> </w:t>
                            </w:r>
                            <w:r>
                              <w:rPr>
                                <w:sz w:val="18"/>
                              </w:rPr>
                              <w:t>State</w:t>
                            </w:r>
                            <w:r>
                              <w:rPr>
                                <w:spacing w:val="-1"/>
                                <w:sz w:val="18"/>
                              </w:rPr>
                              <w:t> </w:t>
                            </w:r>
                            <w:r>
                              <w:rPr>
                                <w:sz w:val="18"/>
                              </w:rPr>
                              <w:t>Sunshine</w:t>
                            </w:r>
                            <w:r>
                              <w:rPr>
                                <w:spacing w:val="-1"/>
                                <w:sz w:val="18"/>
                              </w:rPr>
                              <w:t> </w:t>
                            </w:r>
                            <w:r>
                              <w:rPr>
                                <w:sz w:val="18"/>
                              </w:rPr>
                              <w:t>Law</w:t>
                            </w:r>
                            <w:r>
                              <w:rPr>
                                <w:spacing w:val="-1"/>
                                <w:sz w:val="18"/>
                              </w:rPr>
                              <w:t> </w:t>
                            </w:r>
                            <w:r>
                              <w:rPr>
                                <w:sz w:val="18"/>
                              </w:rPr>
                              <w:t>(HRS</w:t>
                            </w:r>
                            <w:r>
                              <w:rPr>
                                <w:spacing w:val="-1"/>
                                <w:sz w:val="18"/>
                              </w:rPr>
                              <w:t> </w:t>
                            </w:r>
                            <w:r>
                              <w:rPr>
                                <w:sz w:val="18"/>
                              </w:rPr>
                              <w:t>92),</w:t>
                            </w:r>
                            <w:r>
                              <w:rPr>
                                <w:spacing w:val="-1"/>
                                <w:sz w:val="18"/>
                              </w:rPr>
                              <w:t> </w:t>
                            </w:r>
                            <w:r>
                              <w:rPr>
                                <w:sz w:val="18"/>
                              </w:rPr>
                              <w:t>specific issues not</w:t>
                            </w:r>
                            <w:r>
                              <w:rPr>
                                <w:spacing w:val="-1"/>
                                <w:sz w:val="18"/>
                              </w:rPr>
                              <w:t> </w:t>
                            </w:r>
                            <w:r>
                              <w:rPr>
                                <w:sz w:val="18"/>
                              </w:rPr>
                              <w:t>noted on</w:t>
                            </w:r>
                            <w:r>
                              <w:rPr>
                                <w:spacing w:val="-1"/>
                                <w:sz w:val="18"/>
                              </w:rPr>
                              <w:t> </w:t>
                            </w:r>
                            <w:r>
                              <w:rPr>
                                <w:sz w:val="18"/>
                              </w:rPr>
                              <w:t>this agenda</w:t>
                            </w:r>
                            <w:r>
                              <w:rPr>
                                <w:spacing w:val="-1"/>
                                <w:sz w:val="18"/>
                              </w:rPr>
                              <w:t> </w:t>
                            </w:r>
                            <w:r>
                              <w:rPr>
                                <w:sz w:val="18"/>
                              </w:rPr>
                              <w:t>cannot</w:t>
                            </w:r>
                            <w:r>
                              <w:rPr>
                                <w:spacing w:val="-1"/>
                                <w:sz w:val="18"/>
                              </w:rPr>
                              <w:t> </w:t>
                            </w:r>
                            <w:r>
                              <w:rPr>
                                <w:sz w:val="18"/>
                              </w:rPr>
                              <w:t>be</w:t>
                            </w:r>
                            <w:r>
                              <w:rPr>
                                <w:spacing w:val="-1"/>
                                <w:sz w:val="18"/>
                              </w:rPr>
                              <w:t> </w:t>
                            </w:r>
                            <w:r>
                              <w:rPr>
                                <w:sz w:val="18"/>
                              </w:rPr>
                              <w:t>voted</w:t>
                            </w:r>
                            <w:r>
                              <w:rPr>
                                <w:spacing w:val="-1"/>
                                <w:sz w:val="18"/>
                              </w:rPr>
                              <w:t> </w:t>
                            </w:r>
                            <w:r>
                              <w:rPr>
                                <w:sz w:val="18"/>
                              </w:rPr>
                              <w:t>on</w:t>
                            </w:r>
                            <w:r>
                              <w:rPr>
                                <w:spacing w:val="-1"/>
                                <w:sz w:val="18"/>
                              </w:rPr>
                              <w:t> </w:t>
                            </w:r>
                            <w:r>
                              <w:rPr>
                                <w:sz w:val="18"/>
                              </w:rPr>
                              <w:t>unless added</w:t>
                            </w:r>
                            <w:r>
                              <w:rPr>
                                <w:spacing w:val="-1"/>
                                <w:sz w:val="18"/>
                              </w:rPr>
                              <w:t> </w:t>
                            </w:r>
                            <w:r>
                              <w:rPr>
                                <w:sz w:val="18"/>
                              </w:rPr>
                              <w:t>to</w:t>
                            </w:r>
                            <w:r>
                              <w:rPr>
                                <w:spacing w:val="-1"/>
                                <w:sz w:val="18"/>
                              </w:rPr>
                              <w:t> </w:t>
                            </w:r>
                            <w:r>
                              <w:rPr>
                                <w:sz w:val="18"/>
                              </w:rPr>
                              <w:t>the</w:t>
                            </w:r>
                            <w:r>
                              <w:rPr>
                                <w:spacing w:val="-1"/>
                                <w:sz w:val="18"/>
                              </w:rPr>
                              <w:t> </w:t>
                            </w:r>
                            <w:r>
                              <w:rPr>
                                <w:sz w:val="18"/>
                              </w:rPr>
                              <w:t>agenda.</w:t>
                            </w:r>
                            <w:r>
                              <w:rPr>
                                <w:spacing w:val="-1"/>
                                <w:sz w:val="18"/>
                              </w:rPr>
                              <w:t> </w:t>
                            </w:r>
                            <w:r>
                              <w:rPr>
                                <w:sz w:val="18"/>
                              </w:rPr>
                              <w:t>A</w:t>
                            </w:r>
                            <w:r>
                              <w:rPr>
                                <w:spacing w:val="-1"/>
                                <w:sz w:val="18"/>
                              </w:rPr>
                              <w:t> </w:t>
                            </w:r>
                            <w:r>
                              <w:rPr>
                                <w:sz w:val="18"/>
                              </w:rPr>
                              <w:t>two-thirds (2/3)</w:t>
                            </w:r>
                            <w:r>
                              <w:rPr>
                                <w:spacing w:val="-2"/>
                                <w:sz w:val="18"/>
                              </w:rPr>
                              <w:t> </w:t>
                            </w:r>
                            <w:r>
                              <w:rPr>
                                <w:sz w:val="18"/>
                              </w:rPr>
                              <w:t>vote,</w:t>
                            </w:r>
                            <w:r>
                              <w:rPr>
                                <w:spacing w:val="-1"/>
                                <w:sz w:val="18"/>
                              </w:rPr>
                              <w:t> </w:t>
                            </w:r>
                            <w:r>
                              <w:rPr>
                                <w:sz w:val="18"/>
                              </w:rPr>
                              <w:t>nine</w:t>
                            </w:r>
                            <w:r>
                              <w:rPr>
                                <w:spacing w:val="-1"/>
                                <w:sz w:val="18"/>
                              </w:rPr>
                              <w:t> </w:t>
                            </w:r>
                            <w:r>
                              <w:rPr>
                                <w:sz w:val="18"/>
                              </w:rPr>
                              <w:t>(9)</w:t>
                            </w:r>
                            <w:r>
                              <w:rPr>
                                <w:spacing w:val="-2"/>
                                <w:sz w:val="18"/>
                              </w:rPr>
                              <w:t> </w:t>
                            </w:r>
                            <w:r>
                              <w:rPr>
                                <w:sz w:val="18"/>
                              </w:rPr>
                              <w:t>of</w:t>
                            </w:r>
                            <w:r>
                              <w:rPr>
                                <w:spacing w:val="-2"/>
                                <w:sz w:val="18"/>
                              </w:rPr>
                              <w:t> </w:t>
                            </w:r>
                            <w:r>
                              <w:rPr>
                                <w:sz w:val="18"/>
                              </w:rPr>
                              <w:t>this</w:t>
                            </w:r>
                            <w:r>
                              <w:rPr>
                                <w:spacing w:val="-1"/>
                                <w:sz w:val="18"/>
                              </w:rPr>
                              <w:t> </w:t>
                            </w:r>
                            <w:r>
                              <w:rPr>
                                <w:sz w:val="18"/>
                              </w:rPr>
                              <w:t>13-member</w:t>
                            </w:r>
                            <w:r>
                              <w:rPr>
                                <w:spacing w:val="-2"/>
                                <w:sz w:val="18"/>
                              </w:rPr>
                              <w:t> </w:t>
                            </w:r>
                            <w:r>
                              <w:rPr>
                                <w:sz w:val="18"/>
                              </w:rPr>
                              <w:t>Board,</w:t>
                            </w:r>
                            <w:r>
                              <w:rPr>
                                <w:spacing w:val="-3"/>
                                <w:sz w:val="18"/>
                              </w:rPr>
                              <w:t> </w:t>
                            </w:r>
                            <w:r>
                              <w:rPr>
                                <w:sz w:val="18"/>
                              </w:rPr>
                              <w:t>is needed to add an item to the agenda.</w:t>
                            </w:r>
                            <w:r>
                              <w:rPr>
                                <w:spacing w:val="40"/>
                                <w:sz w:val="18"/>
                              </w:rPr>
                              <w:t> </w:t>
                            </w:r>
                            <w:r>
                              <w:rPr>
                                <w:sz w:val="18"/>
                              </w:rPr>
                              <w:t>Adding an item to the agenda, however, is </w:t>
                            </w:r>
                            <w:r>
                              <w:rPr>
                                <w:b/>
                                <w:sz w:val="18"/>
                              </w:rPr>
                              <w:t>not </w:t>
                            </w:r>
                            <w:r>
                              <w:rPr>
                                <w:sz w:val="18"/>
                              </w:rPr>
                              <w:t>permitted if 1. The item to be added is of reasonably major importance and 2. Action on the item by the Board will affect a significant number of persons.</w:t>
                            </w:r>
                            <w:r>
                              <w:rPr>
                                <w:spacing w:val="40"/>
                                <w:sz w:val="18"/>
                              </w:rPr>
                              <w:t> </w:t>
                            </w:r>
                            <w:r>
                              <w:rPr>
                                <w:sz w:val="18"/>
                              </w:rPr>
                              <w:t>Determination of whether a specific matter may be added to an agenda must be done on a case-by-case basis.</w:t>
                            </w:r>
                            <w:r>
                              <w:rPr>
                                <w:spacing w:val="40"/>
                                <w:sz w:val="18"/>
                              </w:rPr>
                              <w:t> </w:t>
                            </w:r>
                            <w:r>
                              <w:rPr>
                                <w:sz w:val="18"/>
                              </w:rPr>
                              <w:t>Please silence all electronic devices.</w:t>
                            </w:r>
                            <w:r>
                              <w:rPr>
                                <w:spacing w:val="40"/>
                                <w:sz w:val="18"/>
                              </w:rPr>
                              <w:t> </w:t>
                            </w:r>
                            <w:r>
                              <w:rPr>
                                <w:sz w:val="18"/>
                              </w:rPr>
                              <w:t>This meeting is being recorded.</w:t>
                            </w:r>
                          </w:p>
                        </w:txbxContent>
                      </wps:txbx>
                      <wps:bodyPr wrap="square" lIns="0" tIns="0" rIns="0" bIns="0" rtlCol="0">
                        <a:noAutofit/>
                      </wps:bodyPr>
                    </wps:wsp>
                  </a:graphicData>
                </a:graphic>
              </wp:anchor>
            </w:drawing>
          </mc:Choice>
          <mc:Fallback>
            <w:pict>
              <v:shape style="position:absolute;margin-left:36pt;margin-top:13.71399pt;width:537pt;height:224.8pt;mso-position-horizontal-relative:page;mso-position-vertical-relative:paragraph;z-index:-15606784;mso-wrap-distance-left:0;mso-wrap-distance-right:0" type="#_x0000_t202" id="docshape404" filled="false" stroked="true" strokeweight=".47998pt" strokecolor="#000000">
                <v:textbox inset="0,0,0,0">
                  <w:txbxContent>
                    <w:p>
                      <w:pPr>
                        <w:spacing w:line="276" w:lineRule="auto" w:before="100"/>
                        <w:ind w:left="96" w:right="140" w:hanging="10"/>
                        <w:jc w:val="left"/>
                        <w:rPr>
                          <w:sz w:val="18"/>
                        </w:rPr>
                      </w:pPr>
                      <w:r>
                        <w:rPr>
                          <w:b/>
                          <w:sz w:val="18"/>
                        </w:rPr>
                        <w:t>Purpose:</w:t>
                      </w:r>
                      <w:r>
                        <w:rPr>
                          <w:b/>
                          <w:spacing w:val="-2"/>
                          <w:sz w:val="18"/>
                        </w:rPr>
                        <w:t> </w:t>
                      </w:r>
                      <w:r>
                        <w:rPr>
                          <w:sz w:val="18"/>
                        </w:rPr>
                        <w:t>The</w:t>
                      </w:r>
                      <w:r>
                        <w:rPr>
                          <w:spacing w:val="-3"/>
                          <w:sz w:val="18"/>
                        </w:rPr>
                        <w:t> </w:t>
                      </w:r>
                      <w:r>
                        <w:rPr>
                          <w:sz w:val="18"/>
                        </w:rPr>
                        <w:t>purpose</w:t>
                      </w:r>
                      <w:r>
                        <w:rPr>
                          <w:spacing w:val="-3"/>
                          <w:sz w:val="18"/>
                        </w:rPr>
                        <w:t> </w:t>
                      </w:r>
                      <w:r>
                        <w:rPr>
                          <w:sz w:val="18"/>
                        </w:rPr>
                        <w:t>of</w:t>
                      </w:r>
                      <w:r>
                        <w:rPr>
                          <w:spacing w:val="-3"/>
                          <w:sz w:val="18"/>
                        </w:rPr>
                        <w:t> </w:t>
                      </w:r>
                      <w:r>
                        <w:rPr>
                          <w:sz w:val="18"/>
                        </w:rPr>
                        <w:t>Neighborhood</w:t>
                      </w:r>
                      <w:r>
                        <w:rPr>
                          <w:spacing w:val="-3"/>
                          <w:sz w:val="18"/>
                        </w:rPr>
                        <w:t> </w:t>
                      </w:r>
                      <w:r>
                        <w:rPr>
                          <w:sz w:val="18"/>
                        </w:rPr>
                        <w:t>Boards</w:t>
                      </w:r>
                      <w:r>
                        <w:rPr>
                          <w:spacing w:val="-2"/>
                          <w:sz w:val="18"/>
                        </w:rPr>
                        <w:t> </w:t>
                      </w:r>
                      <w:r>
                        <w:rPr>
                          <w:sz w:val="18"/>
                        </w:rPr>
                        <w:t>and</w:t>
                      </w:r>
                      <w:r>
                        <w:rPr>
                          <w:spacing w:val="-3"/>
                          <w:sz w:val="18"/>
                        </w:rPr>
                        <w:t> </w:t>
                      </w:r>
                      <w:r>
                        <w:rPr>
                          <w:sz w:val="18"/>
                        </w:rPr>
                        <w:t>the</w:t>
                      </w:r>
                      <w:r>
                        <w:rPr>
                          <w:spacing w:val="-3"/>
                          <w:sz w:val="18"/>
                        </w:rPr>
                        <w:t> </w:t>
                      </w:r>
                      <w:r>
                        <w:rPr>
                          <w:sz w:val="18"/>
                        </w:rPr>
                        <w:t>Neighborhood</w:t>
                      </w:r>
                      <w:r>
                        <w:rPr>
                          <w:spacing w:val="-3"/>
                          <w:sz w:val="18"/>
                        </w:rPr>
                        <w:t> </w:t>
                      </w:r>
                      <w:r>
                        <w:rPr>
                          <w:sz w:val="18"/>
                        </w:rPr>
                        <w:t>Plan</w:t>
                      </w:r>
                      <w:r>
                        <w:rPr>
                          <w:spacing w:val="-5"/>
                          <w:sz w:val="18"/>
                        </w:rPr>
                        <w:t> </w:t>
                      </w:r>
                      <w:r>
                        <w:rPr>
                          <w:sz w:val="18"/>
                        </w:rPr>
                        <w:t>is</w:t>
                      </w:r>
                      <w:r>
                        <w:rPr>
                          <w:spacing w:val="-2"/>
                          <w:sz w:val="18"/>
                        </w:rPr>
                        <w:t> </w:t>
                      </w:r>
                      <w:r>
                        <w:rPr>
                          <w:sz w:val="18"/>
                        </w:rPr>
                        <w:t>to</w:t>
                      </w:r>
                      <w:r>
                        <w:rPr>
                          <w:spacing w:val="-3"/>
                          <w:sz w:val="18"/>
                        </w:rPr>
                        <w:t> </w:t>
                      </w:r>
                      <w:r>
                        <w:rPr>
                          <w:sz w:val="18"/>
                        </w:rPr>
                        <w:t>increase</w:t>
                      </w:r>
                      <w:r>
                        <w:rPr>
                          <w:spacing w:val="-5"/>
                          <w:sz w:val="18"/>
                        </w:rPr>
                        <w:t> </w:t>
                      </w:r>
                      <w:r>
                        <w:rPr>
                          <w:sz w:val="18"/>
                        </w:rPr>
                        <w:t>and</w:t>
                      </w:r>
                      <w:r>
                        <w:rPr>
                          <w:spacing w:val="-3"/>
                          <w:sz w:val="18"/>
                        </w:rPr>
                        <w:t> </w:t>
                      </w:r>
                      <w:r>
                        <w:rPr>
                          <w:sz w:val="18"/>
                        </w:rPr>
                        <w:t>assure</w:t>
                      </w:r>
                      <w:r>
                        <w:rPr>
                          <w:spacing w:val="-3"/>
                          <w:sz w:val="18"/>
                        </w:rPr>
                        <w:t> </w:t>
                      </w:r>
                      <w:r>
                        <w:rPr>
                          <w:sz w:val="18"/>
                        </w:rPr>
                        <w:t>effective</w:t>
                      </w:r>
                      <w:r>
                        <w:rPr>
                          <w:spacing w:val="-3"/>
                          <w:sz w:val="18"/>
                        </w:rPr>
                        <w:t> </w:t>
                      </w:r>
                      <w:r>
                        <w:rPr>
                          <w:sz w:val="18"/>
                        </w:rPr>
                        <w:t>citizen</w:t>
                      </w:r>
                      <w:r>
                        <w:rPr>
                          <w:spacing w:val="-3"/>
                          <w:sz w:val="18"/>
                        </w:rPr>
                        <w:t> </w:t>
                      </w:r>
                      <w:r>
                        <w:rPr>
                          <w:sz w:val="18"/>
                        </w:rPr>
                        <w:t>participation in the decisions of government.</w:t>
                      </w:r>
                    </w:p>
                    <w:p>
                      <w:pPr>
                        <w:pStyle w:val="BodyText"/>
                        <w:spacing w:before="32"/>
                        <w:rPr>
                          <w:sz w:val="18"/>
                        </w:rPr>
                      </w:pPr>
                    </w:p>
                    <w:p>
                      <w:pPr>
                        <w:spacing w:line="276" w:lineRule="auto" w:before="0"/>
                        <w:ind w:left="86" w:right="90" w:firstLine="0"/>
                        <w:jc w:val="both"/>
                        <w:rPr>
                          <w:b/>
                          <w:sz w:val="18"/>
                        </w:rPr>
                      </w:pPr>
                      <w:r>
                        <w:rPr>
                          <w:b/>
                          <w:sz w:val="18"/>
                        </w:rPr>
                        <w:t>Rules</w:t>
                      </w:r>
                      <w:r>
                        <w:rPr>
                          <w:b/>
                          <w:spacing w:val="-1"/>
                          <w:sz w:val="18"/>
                        </w:rPr>
                        <w:t> </w:t>
                      </w:r>
                      <w:r>
                        <w:rPr>
                          <w:b/>
                          <w:sz w:val="18"/>
                        </w:rPr>
                        <w:t>for</w:t>
                      </w:r>
                      <w:r>
                        <w:rPr>
                          <w:b/>
                          <w:spacing w:val="-1"/>
                          <w:sz w:val="18"/>
                        </w:rPr>
                        <w:t> </w:t>
                      </w:r>
                      <w:r>
                        <w:rPr>
                          <w:b/>
                          <w:sz w:val="18"/>
                        </w:rPr>
                        <w:t>Engaging: </w:t>
                      </w:r>
                      <w:r>
                        <w:rPr>
                          <w:sz w:val="18"/>
                        </w:rPr>
                        <w:t>Anyone</w:t>
                      </w:r>
                      <w:r>
                        <w:rPr>
                          <w:spacing w:val="-3"/>
                          <w:sz w:val="18"/>
                        </w:rPr>
                        <w:t> </w:t>
                      </w:r>
                      <w:r>
                        <w:rPr>
                          <w:sz w:val="18"/>
                        </w:rPr>
                        <w:t>wishing</w:t>
                      </w:r>
                      <w:r>
                        <w:rPr>
                          <w:spacing w:val="-1"/>
                          <w:sz w:val="18"/>
                        </w:rPr>
                        <w:t> </w:t>
                      </w:r>
                      <w:r>
                        <w:rPr>
                          <w:sz w:val="18"/>
                        </w:rPr>
                        <w:t>to</w:t>
                      </w:r>
                      <w:r>
                        <w:rPr>
                          <w:spacing w:val="-1"/>
                          <w:sz w:val="18"/>
                        </w:rPr>
                        <w:t> </w:t>
                      </w:r>
                      <w:r>
                        <w:rPr>
                          <w:sz w:val="18"/>
                        </w:rPr>
                        <w:t>speak is asked</w:t>
                      </w:r>
                      <w:r>
                        <w:rPr>
                          <w:spacing w:val="-1"/>
                          <w:sz w:val="18"/>
                        </w:rPr>
                        <w:t> </w:t>
                      </w:r>
                      <w:r>
                        <w:rPr>
                          <w:sz w:val="18"/>
                        </w:rPr>
                        <w:t>to</w:t>
                      </w:r>
                      <w:r>
                        <w:rPr>
                          <w:spacing w:val="-1"/>
                          <w:sz w:val="18"/>
                        </w:rPr>
                        <w:t> </w:t>
                      </w:r>
                      <w:r>
                        <w:rPr>
                          <w:sz w:val="18"/>
                        </w:rPr>
                        <w:t>click the</w:t>
                      </w:r>
                      <w:r>
                        <w:rPr>
                          <w:spacing w:val="-1"/>
                          <w:sz w:val="18"/>
                        </w:rPr>
                        <w:t> </w:t>
                      </w:r>
                      <w:r>
                        <w:rPr>
                          <w:sz w:val="18"/>
                        </w:rPr>
                        <w:t>“raise</w:t>
                      </w:r>
                      <w:r>
                        <w:rPr>
                          <w:spacing w:val="-1"/>
                          <w:sz w:val="18"/>
                        </w:rPr>
                        <w:t> </w:t>
                      </w:r>
                      <w:r>
                        <w:rPr>
                          <w:sz w:val="18"/>
                        </w:rPr>
                        <w:t>hand”</w:t>
                      </w:r>
                      <w:r>
                        <w:rPr>
                          <w:spacing w:val="-1"/>
                          <w:sz w:val="18"/>
                        </w:rPr>
                        <w:t> </w:t>
                      </w:r>
                      <w:r>
                        <w:rPr>
                          <w:sz w:val="18"/>
                        </w:rPr>
                        <w:t>icon,</w:t>
                      </w:r>
                      <w:r>
                        <w:rPr>
                          <w:spacing w:val="-1"/>
                          <w:sz w:val="18"/>
                        </w:rPr>
                        <w:t> </w:t>
                      </w:r>
                      <w:r>
                        <w:rPr>
                          <w:sz w:val="18"/>
                        </w:rPr>
                        <w:t>and</w:t>
                      </w:r>
                      <w:r>
                        <w:rPr>
                          <w:spacing w:val="-3"/>
                          <w:sz w:val="18"/>
                        </w:rPr>
                        <w:t> </w:t>
                      </w:r>
                      <w:r>
                        <w:rPr>
                          <w:sz w:val="18"/>
                        </w:rPr>
                        <w:t>when</w:t>
                      </w:r>
                      <w:r>
                        <w:rPr>
                          <w:spacing w:val="-1"/>
                          <w:sz w:val="18"/>
                        </w:rPr>
                        <w:t> </w:t>
                      </w:r>
                      <w:r>
                        <w:rPr>
                          <w:sz w:val="18"/>
                        </w:rPr>
                        <w:t>recognized</w:t>
                      </w:r>
                      <w:r>
                        <w:rPr>
                          <w:spacing w:val="-3"/>
                          <w:sz w:val="18"/>
                        </w:rPr>
                        <w:t> </w:t>
                      </w:r>
                      <w:r>
                        <w:rPr>
                          <w:sz w:val="18"/>
                        </w:rPr>
                        <w:t>by the</w:t>
                      </w:r>
                      <w:r>
                        <w:rPr>
                          <w:spacing w:val="-1"/>
                          <w:sz w:val="18"/>
                        </w:rPr>
                        <w:t> </w:t>
                      </w:r>
                      <w:r>
                        <w:rPr>
                          <w:sz w:val="18"/>
                        </w:rPr>
                        <w:t>Chair,</w:t>
                      </w:r>
                      <w:r>
                        <w:rPr>
                          <w:spacing w:val="-3"/>
                          <w:sz w:val="18"/>
                        </w:rPr>
                        <w:t> </w:t>
                      </w:r>
                      <w:r>
                        <w:rPr>
                          <w:sz w:val="18"/>
                        </w:rPr>
                        <w:t>to</w:t>
                      </w:r>
                      <w:r>
                        <w:rPr>
                          <w:spacing w:val="-1"/>
                          <w:sz w:val="18"/>
                        </w:rPr>
                        <w:t> </w:t>
                      </w:r>
                      <w:r>
                        <w:rPr>
                          <w:sz w:val="18"/>
                        </w:rPr>
                        <w:t>address comments to the Chair. Remarks should not exceed three (3) minutes.</w:t>
                      </w:r>
                      <w:r>
                        <w:rPr>
                          <w:spacing w:val="40"/>
                          <w:sz w:val="18"/>
                        </w:rPr>
                        <w:t> </w:t>
                      </w:r>
                      <w:r>
                        <w:rPr>
                          <w:sz w:val="18"/>
                        </w:rPr>
                        <w:t>Please ensure your microphone is muted unless you are speaking.</w:t>
                      </w:r>
                      <w:r>
                        <w:rPr>
                          <w:spacing w:val="40"/>
                          <w:sz w:val="18"/>
                        </w:rPr>
                        <w:t> </w:t>
                      </w:r>
                      <w:r>
                        <w:rPr>
                          <w:sz w:val="18"/>
                        </w:rPr>
                        <w:t>You can mute and</w:t>
                      </w:r>
                      <w:r>
                        <w:rPr>
                          <w:spacing w:val="-1"/>
                          <w:sz w:val="18"/>
                        </w:rPr>
                        <w:t> </w:t>
                      </w:r>
                      <w:r>
                        <w:rPr>
                          <w:sz w:val="18"/>
                        </w:rPr>
                        <w:t>unmute for those dialing in on</w:t>
                      </w:r>
                      <w:r>
                        <w:rPr>
                          <w:spacing w:val="-1"/>
                          <w:sz w:val="18"/>
                        </w:rPr>
                        <w:t> </w:t>
                      </w:r>
                      <w:r>
                        <w:rPr>
                          <w:sz w:val="18"/>
                        </w:rPr>
                        <w:t>the phone by pressing * 6.</w:t>
                      </w:r>
                      <w:r>
                        <w:rPr>
                          <w:spacing w:val="40"/>
                          <w:sz w:val="18"/>
                        </w:rPr>
                        <w:t> </w:t>
                      </w:r>
                      <w:r>
                        <w:rPr>
                          <w:sz w:val="18"/>
                        </w:rPr>
                        <w:t>Please</w:t>
                      </w:r>
                      <w:r>
                        <w:rPr>
                          <w:spacing w:val="-1"/>
                          <w:sz w:val="18"/>
                        </w:rPr>
                        <w:t> </w:t>
                      </w:r>
                      <w:r>
                        <w:rPr>
                          <w:sz w:val="18"/>
                        </w:rPr>
                        <w:t>state your first and last name for the record, before moving into your comment/question etc.</w:t>
                      </w:r>
                      <w:r>
                        <w:rPr>
                          <w:spacing w:val="40"/>
                          <w:sz w:val="18"/>
                        </w:rPr>
                        <w:t> </w:t>
                      </w:r>
                      <w:r>
                        <w:rPr>
                          <w:sz w:val="18"/>
                        </w:rPr>
                        <w:t>Written testimony may also be submitted via email using the contact information listed on the Neighborhood Commission Office website.</w:t>
                      </w:r>
                      <w:r>
                        <w:rPr>
                          <w:spacing w:val="40"/>
                          <w:sz w:val="18"/>
                        </w:rPr>
                        <w:t> </w:t>
                      </w:r>
                      <w:r>
                        <w:rPr>
                          <w:b/>
                          <w:sz w:val="18"/>
                        </w:rPr>
                        <w:t>ALOHA, “Akahai", meaning kindness to be expressed with tenderness; "Lōkahi", meaning unity, to be expressed with harmony; "ʻOluʻolu" meaning agreeable, to be expressed with pleasantness; “Haʻahaʻa", meaning humility, to be expressed with modesty; "Ahonui", meaning patience, to be expressed with perseverance, in accordance with Hawaiʻi Revised Statutes Chapter § 5-7.5.</w:t>
                      </w:r>
                    </w:p>
                    <w:p>
                      <w:pPr>
                        <w:pStyle w:val="BodyText"/>
                        <w:spacing w:before="30"/>
                        <w:rPr>
                          <w:b/>
                          <w:sz w:val="18"/>
                        </w:rPr>
                      </w:pPr>
                    </w:p>
                    <w:p>
                      <w:pPr>
                        <w:spacing w:line="276" w:lineRule="auto" w:before="0"/>
                        <w:ind w:left="96" w:right="90" w:firstLine="0"/>
                        <w:jc w:val="both"/>
                        <w:rPr>
                          <w:sz w:val="18"/>
                        </w:rPr>
                      </w:pPr>
                      <w:r>
                        <w:rPr>
                          <w:b/>
                          <w:sz w:val="18"/>
                        </w:rPr>
                        <w:t>Notes:</w:t>
                      </w:r>
                      <w:r>
                        <w:rPr>
                          <w:b/>
                          <w:spacing w:val="-1"/>
                          <w:sz w:val="18"/>
                        </w:rPr>
                        <w:t> </w:t>
                      </w:r>
                      <w:r>
                        <w:rPr>
                          <w:sz w:val="18"/>
                        </w:rPr>
                        <w:t>The</w:t>
                      </w:r>
                      <w:r>
                        <w:rPr>
                          <w:spacing w:val="-1"/>
                          <w:sz w:val="18"/>
                        </w:rPr>
                        <w:t> </w:t>
                      </w:r>
                      <w:r>
                        <w:rPr>
                          <w:sz w:val="18"/>
                        </w:rPr>
                        <w:t>Board</w:t>
                      </w:r>
                      <w:r>
                        <w:rPr>
                          <w:spacing w:val="-1"/>
                          <w:sz w:val="18"/>
                        </w:rPr>
                        <w:t> </w:t>
                      </w:r>
                      <w:r>
                        <w:rPr>
                          <w:sz w:val="18"/>
                        </w:rPr>
                        <w:t>may take</w:t>
                      </w:r>
                      <w:r>
                        <w:rPr>
                          <w:spacing w:val="-1"/>
                          <w:sz w:val="18"/>
                        </w:rPr>
                        <w:t> </w:t>
                      </w:r>
                      <w:r>
                        <w:rPr>
                          <w:sz w:val="18"/>
                        </w:rPr>
                        <w:t>action</w:t>
                      </w:r>
                      <w:r>
                        <w:rPr>
                          <w:spacing w:val="-1"/>
                          <w:sz w:val="18"/>
                        </w:rPr>
                        <w:t> </w:t>
                      </w:r>
                      <w:r>
                        <w:rPr>
                          <w:sz w:val="18"/>
                        </w:rPr>
                        <w:t>on</w:t>
                      </w:r>
                      <w:r>
                        <w:rPr>
                          <w:spacing w:val="-1"/>
                          <w:sz w:val="18"/>
                        </w:rPr>
                        <w:t> </w:t>
                      </w:r>
                      <w:r>
                        <w:rPr>
                          <w:sz w:val="18"/>
                        </w:rPr>
                        <w:t>any agenda</w:t>
                      </w:r>
                      <w:r>
                        <w:rPr>
                          <w:spacing w:val="-1"/>
                          <w:sz w:val="18"/>
                        </w:rPr>
                        <w:t> </w:t>
                      </w:r>
                      <w:r>
                        <w:rPr>
                          <w:sz w:val="18"/>
                        </w:rPr>
                        <w:t>item.</w:t>
                      </w:r>
                      <w:r>
                        <w:rPr>
                          <w:spacing w:val="40"/>
                          <w:sz w:val="18"/>
                        </w:rPr>
                        <w:t> </w:t>
                      </w:r>
                      <w:r>
                        <w:rPr>
                          <w:sz w:val="18"/>
                        </w:rPr>
                        <w:t>As</w:t>
                      </w:r>
                      <w:r>
                        <w:rPr>
                          <w:spacing w:val="-2"/>
                          <w:sz w:val="18"/>
                        </w:rPr>
                        <w:t> </w:t>
                      </w:r>
                      <w:r>
                        <w:rPr>
                          <w:sz w:val="18"/>
                        </w:rPr>
                        <w:t>required</w:t>
                      </w:r>
                      <w:r>
                        <w:rPr>
                          <w:spacing w:val="-1"/>
                          <w:sz w:val="18"/>
                        </w:rPr>
                        <w:t> </w:t>
                      </w:r>
                      <w:r>
                        <w:rPr>
                          <w:sz w:val="18"/>
                        </w:rPr>
                        <w:t>by the</w:t>
                      </w:r>
                      <w:r>
                        <w:rPr>
                          <w:spacing w:val="-1"/>
                          <w:sz w:val="18"/>
                        </w:rPr>
                        <w:t> </w:t>
                      </w:r>
                      <w:r>
                        <w:rPr>
                          <w:sz w:val="18"/>
                        </w:rPr>
                        <w:t>State</w:t>
                      </w:r>
                      <w:r>
                        <w:rPr>
                          <w:spacing w:val="-1"/>
                          <w:sz w:val="18"/>
                        </w:rPr>
                        <w:t> </w:t>
                      </w:r>
                      <w:r>
                        <w:rPr>
                          <w:sz w:val="18"/>
                        </w:rPr>
                        <w:t>Sunshine</w:t>
                      </w:r>
                      <w:r>
                        <w:rPr>
                          <w:spacing w:val="-1"/>
                          <w:sz w:val="18"/>
                        </w:rPr>
                        <w:t> </w:t>
                      </w:r>
                      <w:r>
                        <w:rPr>
                          <w:sz w:val="18"/>
                        </w:rPr>
                        <w:t>Law</w:t>
                      </w:r>
                      <w:r>
                        <w:rPr>
                          <w:spacing w:val="-1"/>
                          <w:sz w:val="18"/>
                        </w:rPr>
                        <w:t> </w:t>
                      </w:r>
                      <w:r>
                        <w:rPr>
                          <w:sz w:val="18"/>
                        </w:rPr>
                        <w:t>(HRS</w:t>
                      </w:r>
                      <w:r>
                        <w:rPr>
                          <w:spacing w:val="-1"/>
                          <w:sz w:val="18"/>
                        </w:rPr>
                        <w:t> </w:t>
                      </w:r>
                      <w:r>
                        <w:rPr>
                          <w:sz w:val="18"/>
                        </w:rPr>
                        <w:t>92),</w:t>
                      </w:r>
                      <w:r>
                        <w:rPr>
                          <w:spacing w:val="-1"/>
                          <w:sz w:val="18"/>
                        </w:rPr>
                        <w:t> </w:t>
                      </w:r>
                      <w:r>
                        <w:rPr>
                          <w:sz w:val="18"/>
                        </w:rPr>
                        <w:t>specific issues not</w:t>
                      </w:r>
                      <w:r>
                        <w:rPr>
                          <w:spacing w:val="-1"/>
                          <w:sz w:val="18"/>
                        </w:rPr>
                        <w:t> </w:t>
                      </w:r>
                      <w:r>
                        <w:rPr>
                          <w:sz w:val="18"/>
                        </w:rPr>
                        <w:t>noted on</w:t>
                      </w:r>
                      <w:r>
                        <w:rPr>
                          <w:spacing w:val="-1"/>
                          <w:sz w:val="18"/>
                        </w:rPr>
                        <w:t> </w:t>
                      </w:r>
                      <w:r>
                        <w:rPr>
                          <w:sz w:val="18"/>
                        </w:rPr>
                        <w:t>this agenda</w:t>
                      </w:r>
                      <w:r>
                        <w:rPr>
                          <w:spacing w:val="-1"/>
                          <w:sz w:val="18"/>
                        </w:rPr>
                        <w:t> </w:t>
                      </w:r>
                      <w:r>
                        <w:rPr>
                          <w:sz w:val="18"/>
                        </w:rPr>
                        <w:t>cannot</w:t>
                      </w:r>
                      <w:r>
                        <w:rPr>
                          <w:spacing w:val="-1"/>
                          <w:sz w:val="18"/>
                        </w:rPr>
                        <w:t> </w:t>
                      </w:r>
                      <w:r>
                        <w:rPr>
                          <w:sz w:val="18"/>
                        </w:rPr>
                        <w:t>be</w:t>
                      </w:r>
                      <w:r>
                        <w:rPr>
                          <w:spacing w:val="-1"/>
                          <w:sz w:val="18"/>
                        </w:rPr>
                        <w:t> </w:t>
                      </w:r>
                      <w:r>
                        <w:rPr>
                          <w:sz w:val="18"/>
                        </w:rPr>
                        <w:t>voted</w:t>
                      </w:r>
                      <w:r>
                        <w:rPr>
                          <w:spacing w:val="-1"/>
                          <w:sz w:val="18"/>
                        </w:rPr>
                        <w:t> </w:t>
                      </w:r>
                      <w:r>
                        <w:rPr>
                          <w:sz w:val="18"/>
                        </w:rPr>
                        <w:t>on</w:t>
                      </w:r>
                      <w:r>
                        <w:rPr>
                          <w:spacing w:val="-1"/>
                          <w:sz w:val="18"/>
                        </w:rPr>
                        <w:t> </w:t>
                      </w:r>
                      <w:r>
                        <w:rPr>
                          <w:sz w:val="18"/>
                        </w:rPr>
                        <w:t>unless added</w:t>
                      </w:r>
                      <w:r>
                        <w:rPr>
                          <w:spacing w:val="-1"/>
                          <w:sz w:val="18"/>
                        </w:rPr>
                        <w:t> </w:t>
                      </w:r>
                      <w:r>
                        <w:rPr>
                          <w:sz w:val="18"/>
                        </w:rPr>
                        <w:t>to</w:t>
                      </w:r>
                      <w:r>
                        <w:rPr>
                          <w:spacing w:val="-1"/>
                          <w:sz w:val="18"/>
                        </w:rPr>
                        <w:t> </w:t>
                      </w:r>
                      <w:r>
                        <w:rPr>
                          <w:sz w:val="18"/>
                        </w:rPr>
                        <w:t>the</w:t>
                      </w:r>
                      <w:r>
                        <w:rPr>
                          <w:spacing w:val="-1"/>
                          <w:sz w:val="18"/>
                        </w:rPr>
                        <w:t> </w:t>
                      </w:r>
                      <w:r>
                        <w:rPr>
                          <w:sz w:val="18"/>
                        </w:rPr>
                        <w:t>agenda.</w:t>
                      </w:r>
                      <w:r>
                        <w:rPr>
                          <w:spacing w:val="-1"/>
                          <w:sz w:val="18"/>
                        </w:rPr>
                        <w:t> </w:t>
                      </w:r>
                      <w:r>
                        <w:rPr>
                          <w:sz w:val="18"/>
                        </w:rPr>
                        <w:t>A</w:t>
                      </w:r>
                      <w:r>
                        <w:rPr>
                          <w:spacing w:val="-1"/>
                          <w:sz w:val="18"/>
                        </w:rPr>
                        <w:t> </w:t>
                      </w:r>
                      <w:r>
                        <w:rPr>
                          <w:sz w:val="18"/>
                        </w:rPr>
                        <w:t>two-thirds (2/3)</w:t>
                      </w:r>
                      <w:r>
                        <w:rPr>
                          <w:spacing w:val="-2"/>
                          <w:sz w:val="18"/>
                        </w:rPr>
                        <w:t> </w:t>
                      </w:r>
                      <w:r>
                        <w:rPr>
                          <w:sz w:val="18"/>
                        </w:rPr>
                        <w:t>vote,</w:t>
                      </w:r>
                      <w:r>
                        <w:rPr>
                          <w:spacing w:val="-1"/>
                          <w:sz w:val="18"/>
                        </w:rPr>
                        <w:t> </w:t>
                      </w:r>
                      <w:r>
                        <w:rPr>
                          <w:sz w:val="18"/>
                        </w:rPr>
                        <w:t>nine</w:t>
                      </w:r>
                      <w:r>
                        <w:rPr>
                          <w:spacing w:val="-1"/>
                          <w:sz w:val="18"/>
                        </w:rPr>
                        <w:t> </w:t>
                      </w:r>
                      <w:r>
                        <w:rPr>
                          <w:sz w:val="18"/>
                        </w:rPr>
                        <w:t>(9)</w:t>
                      </w:r>
                      <w:r>
                        <w:rPr>
                          <w:spacing w:val="-2"/>
                          <w:sz w:val="18"/>
                        </w:rPr>
                        <w:t> </w:t>
                      </w:r>
                      <w:r>
                        <w:rPr>
                          <w:sz w:val="18"/>
                        </w:rPr>
                        <w:t>of</w:t>
                      </w:r>
                      <w:r>
                        <w:rPr>
                          <w:spacing w:val="-2"/>
                          <w:sz w:val="18"/>
                        </w:rPr>
                        <w:t> </w:t>
                      </w:r>
                      <w:r>
                        <w:rPr>
                          <w:sz w:val="18"/>
                        </w:rPr>
                        <w:t>this</w:t>
                      </w:r>
                      <w:r>
                        <w:rPr>
                          <w:spacing w:val="-1"/>
                          <w:sz w:val="18"/>
                        </w:rPr>
                        <w:t> </w:t>
                      </w:r>
                      <w:r>
                        <w:rPr>
                          <w:sz w:val="18"/>
                        </w:rPr>
                        <w:t>13-member</w:t>
                      </w:r>
                      <w:r>
                        <w:rPr>
                          <w:spacing w:val="-2"/>
                          <w:sz w:val="18"/>
                        </w:rPr>
                        <w:t> </w:t>
                      </w:r>
                      <w:r>
                        <w:rPr>
                          <w:sz w:val="18"/>
                        </w:rPr>
                        <w:t>Board,</w:t>
                      </w:r>
                      <w:r>
                        <w:rPr>
                          <w:spacing w:val="-3"/>
                          <w:sz w:val="18"/>
                        </w:rPr>
                        <w:t> </w:t>
                      </w:r>
                      <w:r>
                        <w:rPr>
                          <w:sz w:val="18"/>
                        </w:rPr>
                        <w:t>is needed to add an item to the agenda.</w:t>
                      </w:r>
                      <w:r>
                        <w:rPr>
                          <w:spacing w:val="40"/>
                          <w:sz w:val="18"/>
                        </w:rPr>
                        <w:t> </w:t>
                      </w:r>
                      <w:r>
                        <w:rPr>
                          <w:sz w:val="18"/>
                        </w:rPr>
                        <w:t>Adding an item to the agenda, however, is </w:t>
                      </w:r>
                      <w:r>
                        <w:rPr>
                          <w:b/>
                          <w:sz w:val="18"/>
                        </w:rPr>
                        <w:t>not </w:t>
                      </w:r>
                      <w:r>
                        <w:rPr>
                          <w:sz w:val="18"/>
                        </w:rPr>
                        <w:t>permitted if 1. The item to be added is of reasonably major importance and 2. Action on the item by the Board will affect a significant number of persons.</w:t>
                      </w:r>
                      <w:r>
                        <w:rPr>
                          <w:spacing w:val="40"/>
                          <w:sz w:val="18"/>
                        </w:rPr>
                        <w:t> </w:t>
                      </w:r>
                      <w:r>
                        <w:rPr>
                          <w:sz w:val="18"/>
                        </w:rPr>
                        <w:t>Determination of whether a specific matter may be added to an agenda must be done on a case-by-case basis.</w:t>
                      </w:r>
                      <w:r>
                        <w:rPr>
                          <w:spacing w:val="40"/>
                          <w:sz w:val="18"/>
                        </w:rPr>
                        <w:t> </w:t>
                      </w:r>
                      <w:r>
                        <w:rPr>
                          <w:sz w:val="18"/>
                        </w:rPr>
                        <w:t>Please silence all electronic devices.</w:t>
                      </w:r>
                      <w:r>
                        <w:rPr>
                          <w:spacing w:val="40"/>
                          <w:sz w:val="18"/>
                        </w:rPr>
                        <w:t> </w:t>
                      </w:r>
                      <w:r>
                        <w:rPr>
                          <w:sz w:val="18"/>
                        </w:rPr>
                        <w:t>This meeting is being recorded.</w:t>
                      </w:r>
                    </w:p>
                  </w:txbxContent>
                </v:textbox>
                <v:stroke dashstyle="solid"/>
                <w10:wrap type="topAndBottom"/>
              </v:shape>
            </w:pict>
          </mc:Fallback>
        </mc:AlternateContent>
      </w:r>
    </w:p>
    <w:p>
      <w:pPr>
        <w:pStyle w:val="BodyText"/>
        <w:spacing w:before="39"/>
        <w:rPr>
          <w:sz w:val="20"/>
        </w:rPr>
      </w:pPr>
    </w:p>
    <w:p>
      <w:pPr>
        <w:pStyle w:val="ListParagraph"/>
        <w:numPr>
          <w:ilvl w:val="0"/>
          <w:numId w:val="92"/>
        </w:numPr>
        <w:tabs>
          <w:tab w:pos="1079" w:val="left" w:leader="none"/>
        </w:tabs>
        <w:spacing w:line="240" w:lineRule="auto" w:before="0" w:after="0"/>
        <w:ind w:left="1079" w:right="0" w:hanging="359"/>
        <w:jc w:val="left"/>
        <w:rPr>
          <w:sz w:val="20"/>
        </w:rPr>
      </w:pPr>
      <w:r>
        <w:rPr>
          <w:sz w:val="20"/>
        </w:rPr>
        <w:t>CALL</w:t>
      </w:r>
      <w:r>
        <w:rPr>
          <w:spacing w:val="-6"/>
          <w:sz w:val="20"/>
        </w:rPr>
        <w:t> </w:t>
      </w:r>
      <w:r>
        <w:rPr>
          <w:sz w:val="20"/>
        </w:rPr>
        <w:t>TO</w:t>
      </w:r>
      <w:r>
        <w:rPr>
          <w:spacing w:val="-6"/>
          <w:sz w:val="20"/>
        </w:rPr>
        <w:t> </w:t>
      </w:r>
      <w:r>
        <w:rPr>
          <w:sz w:val="20"/>
        </w:rPr>
        <w:t>ORDER</w:t>
      </w:r>
      <w:r>
        <w:rPr>
          <w:spacing w:val="-4"/>
          <w:sz w:val="20"/>
        </w:rPr>
        <w:t> </w:t>
      </w:r>
      <w:r>
        <w:rPr>
          <w:sz w:val="20"/>
        </w:rPr>
        <w:t>–</w:t>
      </w:r>
      <w:r>
        <w:rPr>
          <w:spacing w:val="-6"/>
          <w:sz w:val="20"/>
        </w:rPr>
        <w:t> </w:t>
      </w:r>
      <w:r>
        <w:rPr>
          <w:sz w:val="20"/>
        </w:rPr>
        <w:t>Vice</w:t>
      </w:r>
      <w:r>
        <w:rPr>
          <w:spacing w:val="-5"/>
          <w:sz w:val="20"/>
        </w:rPr>
        <w:t> </w:t>
      </w:r>
      <w:r>
        <w:rPr>
          <w:sz w:val="20"/>
        </w:rPr>
        <w:t>Chair</w:t>
      </w:r>
      <w:r>
        <w:rPr>
          <w:spacing w:val="-4"/>
          <w:sz w:val="20"/>
        </w:rPr>
        <w:t> </w:t>
      </w:r>
      <w:r>
        <w:rPr>
          <w:sz w:val="20"/>
        </w:rPr>
        <w:t>Kūʻike</w:t>
      </w:r>
      <w:r>
        <w:rPr>
          <w:spacing w:val="-6"/>
          <w:sz w:val="20"/>
        </w:rPr>
        <w:t> </w:t>
      </w:r>
      <w:r>
        <w:rPr>
          <w:sz w:val="20"/>
        </w:rPr>
        <w:t>Kamakea-</w:t>
      </w:r>
      <w:r>
        <w:rPr>
          <w:spacing w:val="-2"/>
          <w:sz w:val="20"/>
        </w:rPr>
        <w:t>ʻŌhelo</w:t>
      </w:r>
    </w:p>
    <w:p>
      <w:pPr>
        <w:pStyle w:val="ListParagraph"/>
        <w:numPr>
          <w:ilvl w:val="1"/>
          <w:numId w:val="92"/>
        </w:numPr>
        <w:tabs>
          <w:tab w:pos="1305" w:val="left" w:leader="none"/>
        </w:tabs>
        <w:spacing w:line="240" w:lineRule="auto" w:before="0" w:after="0"/>
        <w:ind w:left="1305" w:right="0" w:hanging="297"/>
        <w:jc w:val="left"/>
        <w:rPr>
          <w:sz w:val="20"/>
        </w:rPr>
      </w:pPr>
      <w:r>
        <w:rPr>
          <w:sz w:val="20"/>
        </w:rPr>
        <w:t>Opening</w:t>
      </w:r>
      <w:r>
        <w:rPr>
          <w:spacing w:val="-8"/>
          <w:sz w:val="20"/>
        </w:rPr>
        <w:t> </w:t>
      </w:r>
      <w:r>
        <w:rPr>
          <w:sz w:val="20"/>
        </w:rPr>
        <w:t>Pule/Oli</w:t>
      </w:r>
      <w:r>
        <w:rPr>
          <w:spacing w:val="-7"/>
          <w:sz w:val="20"/>
        </w:rPr>
        <w:t> </w:t>
      </w:r>
      <w:r>
        <w:rPr>
          <w:sz w:val="20"/>
        </w:rPr>
        <w:t>–</w:t>
      </w:r>
      <w:r>
        <w:rPr>
          <w:spacing w:val="-8"/>
          <w:sz w:val="20"/>
        </w:rPr>
        <w:t> </w:t>
      </w:r>
      <w:r>
        <w:rPr>
          <w:sz w:val="20"/>
        </w:rPr>
        <w:t>Volunteer</w:t>
      </w:r>
      <w:r>
        <w:rPr>
          <w:spacing w:val="-9"/>
          <w:sz w:val="20"/>
        </w:rPr>
        <w:t> </w:t>
      </w:r>
      <w:r>
        <w:rPr>
          <w:spacing w:val="-2"/>
          <w:sz w:val="20"/>
        </w:rPr>
        <w:t>participant</w:t>
      </w:r>
    </w:p>
    <w:p>
      <w:pPr>
        <w:pStyle w:val="ListParagraph"/>
        <w:numPr>
          <w:ilvl w:val="1"/>
          <w:numId w:val="92"/>
        </w:numPr>
        <w:tabs>
          <w:tab w:pos="1305" w:val="left" w:leader="none"/>
        </w:tabs>
        <w:spacing w:line="240" w:lineRule="auto" w:before="1" w:after="0"/>
        <w:ind w:left="1305" w:right="0" w:hanging="297"/>
        <w:jc w:val="left"/>
        <w:rPr>
          <w:sz w:val="20"/>
        </w:rPr>
      </w:pPr>
      <w:r>
        <w:rPr>
          <w:sz w:val="20"/>
        </w:rPr>
        <w:t>Welcoming</w:t>
      </w:r>
      <w:r>
        <w:rPr>
          <w:spacing w:val="-7"/>
          <w:sz w:val="20"/>
        </w:rPr>
        <w:t> </w:t>
      </w:r>
      <w:r>
        <w:rPr>
          <w:sz w:val="20"/>
        </w:rPr>
        <w:t>Remarks,</w:t>
      </w:r>
      <w:r>
        <w:rPr>
          <w:spacing w:val="-8"/>
          <w:sz w:val="20"/>
        </w:rPr>
        <w:t> </w:t>
      </w:r>
      <w:r>
        <w:rPr>
          <w:sz w:val="20"/>
        </w:rPr>
        <w:t>Rules</w:t>
      </w:r>
      <w:r>
        <w:rPr>
          <w:spacing w:val="-8"/>
          <w:sz w:val="20"/>
        </w:rPr>
        <w:t> </w:t>
      </w:r>
      <w:r>
        <w:rPr>
          <w:sz w:val="20"/>
        </w:rPr>
        <w:t>of</w:t>
      </w:r>
      <w:r>
        <w:rPr>
          <w:spacing w:val="-8"/>
          <w:sz w:val="20"/>
        </w:rPr>
        <w:t> </w:t>
      </w:r>
      <w:r>
        <w:rPr>
          <w:sz w:val="20"/>
        </w:rPr>
        <w:t>the</w:t>
      </w:r>
      <w:r>
        <w:rPr>
          <w:spacing w:val="-8"/>
          <w:sz w:val="20"/>
        </w:rPr>
        <w:t> </w:t>
      </w:r>
      <w:r>
        <w:rPr>
          <w:sz w:val="20"/>
        </w:rPr>
        <w:t>meeting</w:t>
      </w:r>
      <w:r>
        <w:rPr>
          <w:spacing w:val="-8"/>
          <w:sz w:val="20"/>
        </w:rPr>
        <w:t> </w:t>
      </w:r>
      <w:r>
        <w:rPr>
          <w:sz w:val="20"/>
        </w:rPr>
        <w:t>and</w:t>
      </w:r>
      <w:r>
        <w:rPr>
          <w:spacing w:val="-8"/>
          <w:sz w:val="20"/>
        </w:rPr>
        <w:t> </w:t>
      </w:r>
      <w:r>
        <w:rPr>
          <w:sz w:val="20"/>
        </w:rPr>
        <w:t>announcements</w:t>
      </w:r>
      <w:r>
        <w:rPr>
          <w:spacing w:val="-3"/>
          <w:sz w:val="20"/>
        </w:rPr>
        <w:t> </w:t>
      </w:r>
      <w:r>
        <w:rPr>
          <w:sz w:val="20"/>
        </w:rPr>
        <w:t>–</w:t>
      </w:r>
      <w:r>
        <w:rPr>
          <w:spacing w:val="-7"/>
          <w:sz w:val="20"/>
        </w:rPr>
        <w:t> </w:t>
      </w:r>
      <w:r>
        <w:rPr>
          <w:sz w:val="20"/>
        </w:rPr>
        <w:t>Vice</w:t>
      </w:r>
      <w:r>
        <w:rPr>
          <w:spacing w:val="-6"/>
          <w:sz w:val="20"/>
        </w:rPr>
        <w:t> </w:t>
      </w:r>
      <w:r>
        <w:rPr>
          <w:sz w:val="20"/>
        </w:rPr>
        <w:t>Chair</w:t>
      </w:r>
      <w:r>
        <w:rPr>
          <w:spacing w:val="-7"/>
          <w:sz w:val="20"/>
        </w:rPr>
        <w:t> </w:t>
      </w:r>
      <w:r>
        <w:rPr>
          <w:sz w:val="20"/>
        </w:rPr>
        <w:t>Kūʻike</w:t>
      </w:r>
      <w:r>
        <w:rPr>
          <w:spacing w:val="-7"/>
          <w:sz w:val="20"/>
        </w:rPr>
        <w:t> </w:t>
      </w:r>
      <w:r>
        <w:rPr>
          <w:sz w:val="20"/>
        </w:rPr>
        <w:t>Kamakea-</w:t>
      </w:r>
      <w:r>
        <w:rPr>
          <w:spacing w:val="-2"/>
          <w:sz w:val="20"/>
        </w:rPr>
        <w:t>ʻŌhelo</w:t>
      </w:r>
    </w:p>
    <w:p>
      <w:pPr>
        <w:pStyle w:val="ListParagraph"/>
        <w:numPr>
          <w:ilvl w:val="1"/>
          <w:numId w:val="92"/>
        </w:numPr>
        <w:tabs>
          <w:tab w:pos="1305" w:val="left" w:leader="none"/>
        </w:tabs>
        <w:spacing w:line="240" w:lineRule="auto" w:before="0" w:after="0"/>
        <w:ind w:left="1305" w:right="0" w:hanging="297"/>
        <w:jc w:val="left"/>
        <w:rPr>
          <w:sz w:val="20"/>
        </w:rPr>
      </w:pPr>
      <w:r>
        <w:rPr>
          <w:sz w:val="20"/>
        </w:rPr>
        <w:t>Roll</w:t>
      </w:r>
      <w:r>
        <w:rPr>
          <w:spacing w:val="-9"/>
          <w:sz w:val="20"/>
        </w:rPr>
        <w:t> </w:t>
      </w:r>
      <w:r>
        <w:rPr>
          <w:sz w:val="20"/>
        </w:rPr>
        <w:t>Call</w:t>
      </w:r>
      <w:r>
        <w:rPr>
          <w:spacing w:val="-8"/>
          <w:sz w:val="20"/>
        </w:rPr>
        <w:t> </w:t>
      </w:r>
      <w:r>
        <w:rPr>
          <w:sz w:val="20"/>
        </w:rPr>
        <w:t>–</w:t>
      </w:r>
      <w:r>
        <w:rPr>
          <w:spacing w:val="-8"/>
          <w:sz w:val="20"/>
        </w:rPr>
        <w:t> </w:t>
      </w:r>
      <w:r>
        <w:rPr>
          <w:sz w:val="20"/>
        </w:rPr>
        <w:t>Neighborhood</w:t>
      </w:r>
      <w:r>
        <w:rPr>
          <w:spacing w:val="-7"/>
          <w:sz w:val="20"/>
        </w:rPr>
        <w:t> </w:t>
      </w:r>
      <w:r>
        <w:rPr>
          <w:sz w:val="20"/>
        </w:rPr>
        <w:t>Board</w:t>
      </w:r>
      <w:r>
        <w:rPr>
          <w:spacing w:val="-6"/>
          <w:sz w:val="20"/>
        </w:rPr>
        <w:t> </w:t>
      </w:r>
      <w:r>
        <w:rPr>
          <w:sz w:val="20"/>
        </w:rPr>
        <w:t>Assistant</w:t>
      </w:r>
      <w:r>
        <w:rPr>
          <w:spacing w:val="-7"/>
          <w:sz w:val="20"/>
        </w:rPr>
        <w:t> </w:t>
      </w:r>
      <w:r>
        <w:rPr>
          <w:sz w:val="20"/>
        </w:rPr>
        <w:t>Melissa</w:t>
      </w:r>
      <w:r>
        <w:rPr>
          <w:spacing w:val="-8"/>
          <w:sz w:val="20"/>
        </w:rPr>
        <w:t> </w:t>
      </w:r>
      <w:r>
        <w:rPr>
          <w:spacing w:val="-2"/>
          <w:sz w:val="20"/>
        </w:rPr>
        <w:t>Urubio</w:t>
      </w:r>
    </w:p>
    <w:p>
      <w:pPr>
        <w:pStyle w:val="ListParagraph"/>
        <w:numPr>
          <w:ilvl w:val="1"/>
          <w:numId w:val="92"/>
        </w:numPr>
        <w:tabs>
          <w:tab w:pos="1195" w:val="left" w:leader="none"/>
          <w:tab w:pos="1304" w:val="left" w:leader="none"/>
        </w:tabs>
        <w:spacing w:line="240" w:lineRule="auto" w:before="0" w:after="0"/>
        <w:ind w:left="1195" w:right="1077" w:hanging="188"/>
        <w:jc w:val="left"/>
        <w:rPr>
          <w:sz w:val="20"/>
        </w:rPr>
      </w:pPr>
      <w:r>
        <w:rPr>
          <w:sz w:val="20"/>
        </w:rPr>
        <w:tab/>
        <w:t>ʻŌlelo</w:t>
      </w:r>
      <w:r>
        <w:rPr>
          <w:spacing w:val="-6"/>
          <w:sz w:val="20"/>
        </w:rPr>
        <w:t> </w:t>
      </w:r>
      <w:r>
        <w:rPr>
          <w:sz w:val="20"/>
        </w:rPr>
        <w:t>Noʻeau</w:t>
      </w:r>
      <w:r>
        <w:rPr>
          <w:spacing w:val="-8"/>
          <w:sz w:val="20"/>
        </w:rPr>
        <w:t> </w:t>
      </w:r>
      <w:r>
        <w:rPr>
          <w:sz w:val="20"/>
        </w:rPr>
        <w:t>o</w:t>
      </w:r>
      <w:r>
        <w:rPr>
          <w:spacing w:val="-8"/>
          <w:sz w:val="20"/>
        </w:rPr>
        <w:t> </w:t>
      </w:r>
      <w:r>
        <w:rPr>
          <w:sz w:val="20"/>
        </w:rPr>
        <w:t>ka</w:t>
      </w:r>
      <w:r>
        <w:rPr>
          <w:spacing w:val="-6"/>
          <w:sz w:val="20"/>
        </w:rPr>
        <w:t> </w:t>
      </w:r>
      <w:r>
        <w:rPr>
          <w:sz w:val="20"/>
        </w:rPr>
        <w:t>Mahina</w:t>
      </w:r>
      <w:r>
        <w:rPr>
          <w:spacing w:val="-4"/>
          <w:sz w:val="20"/>
        </w:rPr>
        <w:t> </w:t>
      </w:r>
      <w:r>
        <w:rPr>
          <w:sz w:val="20"/>
        </w:rPr>
        <w:t>–</w:t>
      </w:r>
      <w:r>
        <w:rPr>
          <w:spacing w:val="-8"/>
          <w:sz w:val="20"/>
        </w:rPr>
        <w:t> </w:t>
      </w:r>
      <w:r>
        <w:rPr>
          <w:sz w:val="20"/>
        </w:rPr>
        <w:t>#18</w:t>
      </w:r>
      <w:r>
        <w:rPr>
          <w:spacing w:val="-8"/>
          <w:sz w:val="20"/>
        </w:rPr>
        <w:t> </w:t>
      </w:r>
      <w:r>
        <w:rPr>
          <w:sz w:val="20"/>
        </w:rPr>
        <w:t>Ahu</w:t>
      </w:r>
      <w:r>
        <w:rPr>
          <w:spacing w:val="-8"/>
          <w:sz w:val="20"/>
        </w:rPr>
        <w:t> </w:t>
      </w:r>
      <w:r>
        <w:rPr>
          <w:sz w:val="20"/>
        </w:rPr>
        <w:t>kupanaha</w:t>
      </w:r>
      <w:r>
        <w:rPr>
          <w:spacing w:val="-8"/>
          <w:sz w:val="20"/>
        </w:rPr>
        <w:t> </w:t>
      </w:r>
      <w:r>
        <w:rPr>
          <w:sz w:val="20"/>
        </w:rPr>
        <w:t>ka</w:t>
      </w:r>
      <w:r>
        <w:rPr>
          <w:spacing w:val="-6"/>
          <w:sz w:val="20"/>
        </w:rPr>
        <w:t> </w:t>
      </w:r>
      <w:r>
        <w:rPr>
          <w:sz w:val="20"/>
        </w:rPr>
        <w:t>lā</w:t>
      </w:r>
      <w:r>
        <w:rPr>
          <w:spacing w:val="-6"/>
          <w:sz w:val="20"/>
        </w:rPr>
        <w:t> </w:t>
      </w:r>
      <w:r>
        <w:rPr>
          <w:sz w:val="20"/>
        </w:rPr>
        <w:t>i</w:t>
      </w:r>
      <w:r>
        <w:rPr>
          <w:spacing w:val="-6"/>
          <w:sz w:val="20"/>
        </w:rPr>
        <w:t> </w:t>
      </w:r>
      <w:r>
        <w:rPr>
          <w:sz w:val="20"/>
        </w:rPr>
        <w:t>Mānā,</w:t>
      </w:r>
      <w:r>
        <w:rPr>
          <w:spacing w:val="-8"/>
          <w:sz w:val="20"/>
        </w:rPr>
        <w:t> </w:t>
      </w:r>
      <w:r>
        <w:rPr>
          <w:sz w:val="20"/>
        </w:rPr>
        <w:t>Peculiar</w:t>
      </w:r>
      <w:r>
        <w:rPr>
          <w:spacing w:val="-5"/>
          <w:sz w:val="20"/>
        </w:rPr>
        <w:t> </w:t>
      </w:r>
      <w:r>
        <w:rPr>
          <w:sz w:val="20"/>
        </w:rPr>
        <w:t>is</w:t>
      </w:r>
      <w:r>
        <w:rPr>
          <w:spacing w:val="-7"/>
          <w:sz w:val="20"/>
        </w:rPr>
        <w:t> </w:t>
      </w:r>
      <w:r>
        <w:rPr>
          <w:sz w:val="20"/>
        </w:rPr>
        <w:t>the</w:t>
      </w:r>
      <w:r>
        <w:rPr>
          <w:spacing w:val="-6"/>
          <w:sz w:val="20"/>
        </w:rPr>
        <w:t> </w:t>
      </w:r>
      <w:r>
        <w:rPr>
          <w:sz w:val="20"/>
        </w:rPr>
        <w:t>action</w:t>
      </w:r>
      <w:r>
        <w:rPr>
          <w:spacing w:val="-8"/>
          <w:sz w:val="20"/>
        </w:rPr>
        <w:t> </w:t>
      </w:r>
      <w:r>
        <w:rPr>
          <w:sz w:val="20"/>
        </w:rPr>
        <w:t>of</w:t>
      </w:r>
      <w:r>
        <w:rPr>
          <w:spacing w:val="-8"/>
          <w:sz w:val="20"/>
        </w:rPr>
        <w:t> </w:t>
      </w:r>
      <w:r>
        <w:rPr>
          <w:sz w:val="20"/>
        </w:rPr>
        <w:t>the</w:t>
      </w:r>
      <w:r>
        <w:rPr>
          <w:spacing w:val="-8"/>
          <w:sz w:val="20"/>
        </w:rPr>
        <w:t> </w:t>
      </w:r>
      <w:r>
        <w:rPr>
          <w:sz w:val="20"/>
        </w:rPr>
        <w:t>sun</w:t>
      </w:r>
      <w:r>
        <w:rPr>
          <w:spacing w:val="-6"/>
          <w:sz w:val="20"/>
        </w:rPr>
        <w:t> </w:t>
      </w:r>
      <w:r>
        <w:rPr>
          <w:sz w:val="20"/>
        </w:rPr>
        <w:t>in</w:t>
      </w:r>
      <w:r>
        <w:rPr>
          <w:spacing w:val="-6"/>
          <w:sz w:val="20"/>
        </w:rPr>
        <w:t> </w:t>
      </w:r>
      <w:r>
        <w:rPr>
          <w:sz w:val="20"/>
        </w:rPr>
        <w:t>Mānā.</w:t>
      </w:r>
      <w:r>
        <w:rPr>
          <w:spacing w:val="40"/>
          <w:sz w:val="20"/>
        </w:rPr>
        <w:t> </w:t>
      </w:r>
      <w:r>
        <w:rPr>
          <w:sz w:val="20"/>
        </w:rPr>
        <w:t>Said of a delusion. Mānā, Kauaʻi, is a place where mirages were once seen.</w:t>
      </w:r>
    </w:p>
    <w:p>
      <w:pPr>
        <w:pStyle w:val="ListParagraph"/>
        <w:numPr>
          <w:ilvl w:val="1"/>
          <w:numId w:val="92"/>
        </w:numPr>
        <w:tabs>
          <w:tab w:pos="1305" w:val="left" w:leader="none"/>
        </w:tabs>
        <w:spacing w:line="228" w:lineRule="exact" w:before="0" w:after="0"/>
        <w:ind w:left="1305" w:right="0" w:hanging="297"/>
        <w:jc w:val="left"/>
        <w:rPr>
          <w:sz w:val="20"/>
        </w:rPr>
      </w:pPr>
      <w:r>
        <w:rPr>
          <w:sz w:val="20"/>
        </w:rPr>
        <w:t>Lohe</w:t>
      </w:r>
      <w:r>
        <w:rPr>
          <w:spacing w:val="-6"/>
          <w:sz w:val="20"/>
        </w:rPr>
        <w:t> </w:t>
      </w:r>
      <w:r>
        <w:rPr>
          <w:sz w:val="20"/>
        </w:rPr>
        <w:t>i</w:t>
      </w:r>
      <w:r>
        <w:rPr>
          <w:spacing w:val="-3"/>
          <w:sz w:val="20"/>
        </w:rPr>
        <w:t> </w:t>
      </w:r>
      <w:r>
        <w:rPr>
          <w:sz w:val="20"/>
        </w:rPr>
        <w:t>ke</w:t>
      </w:r>
      <w:r>
        <w:rPr>
          <w:spacing w:val="-3"/>
          <w:sz w:val="20"/>
        </w:rPr>
        <w:t> </w:t>
      </w:r>
      <w:r>
        <w:rPr>
          <w:spacing w:val="-2"/>
          <w:sz w:val="20"/>
        </w:rPr>
        <w:t>Kūpuna</w:t>
      </w:r>
    </w:p>
    <w:p>
      <w:pPr>
        <w:pStyle w:val="ListParagraph"/>
        <w:numPr>
          <w:ilvl w:val="0"/>
          <w:numId w:val="92"/>
        </w:numPr>
        <w:tabs>
          <w:tab w:pos="1079" w:val="left" w:leader="none"/>
        </w:tabs>
        <w:spacing w:line="240" w:lineRule="auto" w:before="200" w:after="0"/>
        <w:ind w:left="1079" w:right="0" w:hanging="359"/>
        <w:jc w:val="left"/>
        <w:rPr>
          <w:sz w:val="20"/>
        </w:rPr>
      </w:pPr>
      <w:r>
        <w:rPr>
          <w:sz w:val="20"/>
        </w:rPr>
        <w:t>EMERGENCY</w:t>
      </w:r>
      <w:r>
        <w:rPr>
          <w:spacing w:val="-6"/>
          <w:sz w:val="20"/>
        </w:rPr>
        <w:t> </w:t>
      </w:r>
      <w:r>
        <w:rPr>
          <w:sz w:val="20"/>
        </w:rPr>
        <w:t>PROVIDERS</w:t>
      </w:r>
      <w:r>
        <w:rPr>
          <w:spacing w:val="-8"/>
          <w:sz w:val="20"/>
        </w:rPr>
        <w:t> </w:t>
      </w:r>
      <w:r>
        <w:rPr>
          <w:sz w:val="20"/>
        </w:rPr>
        <w:t>REPORT</w:t>
      </w:r>
      <w:r>
        <w:rPr>
          <w:spacing w:val="-7"/>
          <w:sz w:val="20"/>
        </w:rPr>
        <w:t> </w:t>
      </w:r>
      <w:r>
        <w:rPr>
          <w:sz w:val="20"/>
        </w:rPr>
        <w:t>(Limited</w:t>
      </w:r>
      <w:r>
        <w:rPr>
          <w:spacing w:val="-8"/>
          <w:sz w:val="20"/>
        </w:rPr>
        <w:t> </w:t>
      </w:r>
      <w:r>
        <w:rPr>
          <w:sz w:val="20"/>
        </w:rPr>
        <w:t>to</w:t>
      </w:r>
      <w:r>
        <w:rPr>
          <w:spacing w:val="-6"/>
          <w:sz w:val="20"/>
        </w:rPr>
        <w:t> </w:t>
      </w:r>
      <w:r>
        <w:rPr>
          <w:sz w:val="20"/>
        </w:rPr>
        <w:t>three</w:t>
      </w:r>
      <w:r>
        <w:rPr>
          <w:spacing w:val="-7"/>
          <w:sz w:val="20"/>
        </w:rPr>
        <w:t> </w:t>
      </w:r>
      <w:r>
        <w:rPr>
          <w:sz w:val="20"/>
        </w:rPr>
        <w:t>(3)</w:t>
      </w:r>
      <w:r>
        <w:rPr>
          <w:spacing w:val="-7"/>
          <w:sz w:val="20"/>
        </w:rPr>
        <w:t> </w:t>
      </w:r>
      <w:r>
        <w:rPr>
          <w:spacing w:val="-2"/>
          <w:sz w:val="20"/>
        </w:rPr>
        <w:t>minutes)</w:t>
      </w:r>
    </w:p>
    <w:p>
      <w:pPr>
        <w:pStyle w:val="ListParagraph"/>
        <w:numPr>
          <w:ilvl w:val="1"/>
          <w:numId w:val="92"/>
        </w:numPr>
        <w:tabs>
          <w:tab w:pos="1282" w:val="left" w:leader="none"/>
          <w:tab w:pos="1334" w:val="left" w:leader="none"/>
        </w:tabs>
        <w:spacing w:line="240" w:lineRule="auto" w:before="0" w:after="0"/>
        <w:ind w:left="1282" w:right="2387" w:hanging="275"/>
        <w:jc w:val="left"/>
        <w:rPr>
          <w:sz w:val="20"/>
        </w:rPr>
      </w:pPr>
      <w:r>
        <w:rPr>
          <w:sz w:val="20"/>
        </w:rPr>
        <w:t>Honolulu</w:t>
      </w:r>
      <w:r>
        <w:rPr>
          <w:spacing w:val="40"/>
          <w:sz w:val="20"/>
        </w:rPr>
        <w:t> </w:t>
      </w:r>
      <w:r>
        <w:rPr>
          <w:sz w:val="20"/>
        </w:rPr>
        <w:t>Fire</w:t>
      </w:r>
      <w:r>
        <w:rPr>
          <w:spacing w:val="-5"/>
          <w:sz w:val="20"/>
        </w:rPr>
        <w:t> </w:t>
      </w:r>
      <w:r>
        <w:rPr>
          <w:sz w:val="20"/>
        </w:rPr>
        <w:t>Department,</w:t>
      </w:r>
      <w:r>
        <w:rPr>
          <w:spacing w:val="-3"/>
          <w:sz w:val="20"/>
        </w:rPr>
        <w:t> </w:t>
      </w:r>
      <w:r>
        <w:rPr>
          <w:sz w:val="20"/>
        </w:rPr>
        <w:t>email</w:t>
      </w:r>
      <w:r>
        <w:rPr>
          <w:spacing w:val="-4"/>
          <w:sz w:val="20"/>
        </w:rPr>
        <w:t> </w:t>
      </w:r>
      <w:r>
        <w:rPr>
          <w:sz w:val="20"/>
        </w:rPr>
        <w:t>the</w:t>
      </w:r>
      <w:r>
        <w:rPr>
          <w:spacing w:val="-4"/>
          <w:sz w:val="20"/>
        </w:rPr>
        <w:t> </w:t>
      </w:r>
      <w:r>
        <w:rPr>
          <w:sz w:val="20"/>
        </w:rPr>
        <w:t>Honolulu</w:t>
      </w:r>
      <w:r>
        <w:rPr>
          <w:spacing w:val="-3"/>
          <w:sz w:val="20"/>
        </w:rPr>
        <w:t> </w:t>
      </w:r>
      <w:r>
        <w:rPr>
          <w:sz w:val="20"/>
        </w:rPr>
        <w:t>Fire</w:t>
      </w:r>
      <w:r>
        <w:rPr>
          <w:spacing w:val="-5"/>
          <w:sz w:val="20"/>
        </w:rPr>
        <w:t> </w:t>
      </w:r>
      <w:r>
        <w:rPr>
          <w:sz w:val="20"/>
        </w:rPr>
        <w:t>Department’s</w:t>
      </w:r>
      <w:r>
        <w:rPr>
          <w:spacing w:val="-2"/>
          <w:sz w:val="20"/>
        </w:rPr>
        <w:t> </w:t>
      </w:r>
      <w:r>
        <w:rPr>
          <w:sz w:val="20"/>
        </w:rPr>
        <w:t>Public</w:t>
      </w:r>
      <w:r>
        <w:rPr>
          <w:spacing w:val="-4"/>
          <w:sz w:val="20"/>
        </w:rPr>
        <w:t> </w:t>
      </w:r>
      <w:r>
        <w:rPr>
          <w:sz w:val="20"/>
        </w:rPr>
        <w:t>Information</w:t>
      </w:r>
      <w:r>
        <w:rPr>
          <w:spacing w:val="-6"/>
          <w:sz w:val="20"/>
        </w:rPr>
        <w:t> </w:t>
      </w:r>
      <w:r>
        <w:rPr>
          <w:sz w:val="20"/>
        </w:rPr>
        <w:t>Office</w:t>
      </w:r>
      <w:r>
        <w:rPr>
          <w:spacing w:val="-5"/>
          <w:sz w:val="20"/>
        </w:rPr>
        <w:t> </w:t>
      </w:r>
      <w:r>
        <w:rPr>
          <w:sz w:val="20"/>
        </w:rPr>
        <w:t>at </w:t>
      </w:r>
      <w:hyperlink r:id="rId616">
        <w:r>
          <w:rPr>
            <w:spacing w:val="-2"/>
            <w:sz w:val="20"/>
            <w:u w:val="single"/>
          </w:rPr>
          <w:t>hfdnhb@honolulu.gov</w:t>
        </w:r>
      </w:hyperlink>
    </w:p>
    <w:p>
      <w:pPr>
        <w:pStyle w:val="ListParagraph"/>
        <w:numPr>
          <w:ilvl w:val="1"/>
          <w:numId w:val="92"/>
        </w:numPr>
        <w:tabs>
          <w:tab w:pos="1305" w:val="left" w:leader="none"/>
        </w:tabs>
        <w:spacing w:line="240" w:lineRule="auto" w:before="1" w:after="0"/>
        <w:ind w:left="1305" w:right="0" w:hanging="297"/>
        <w:jc w:val="left"/>
        <w:rPr>
          <w:sz w:val="20"/>
        </w:rPr>
      </w:pPr>
      <w:r>
        <w:rPr>
          <w:sz w:val="20"/>
        </w:rPr>
        <w:t>Honolulu</w:t>
      </w:r>
      <w:r>
        <w:rPr>
          <w:spacing w:val="-12"/>
          <w:sz w:val="20"/>
        </w:rPr>
        <w:t> </w:t>
      </w:r>
      <w:r>
        <w:rPr>
          <w:sz w:val="20"/>
        </w:rPr>
        <w:t>Police</w:t>
      </w:r>
      <w:r>
        <w:rPr>
          <w:spacing w:val="-11"/>
          <w:sz w:val="20"/>
        </w:rPr>
        <w:t> </w:t>
      </w:r>
      <w:r>
        <w:rPr>
          <w:sz w:val="20"/>
        </w:rPr>
        <w:t>Department,</w:t>
      </w:r>
      <w:r>
        <w:rPr>
          <w:spacing w:val="-11"/>
          <w:sz w:val="20"/>
        </w:rPr>
        <w:t> </w:t>
      </w:r>
      <w:hyperlink r:id="rId475">
        <w:r>
          <w:rPr>
            <w:spacing w:val="-2"/>
            <w:sz w:val="20"/>
            <w:u w:val="single"/>
          </w:rPr>
          <w:t>https://www.honolulupd.org/information/</w:t>
        </w:r>
      </w:hyperlink>
    </w:p>
    <w:p>
      <w:pPr>
        <w:pStyle w:val="ListParagraph"/>
        <w:numPr>
          <w:ilvl w:val="1"/>
          <w:numId w:val="92"/>
        </w:numPr>
        <w:tabs>
          <w:tab w:pos="1305" w:val="left" w:leader="none"/>
        </w:tabs>
        <w:spacing w:line="240" w:lineRule="auto" w:before="1" w:after="0"/>
        <w:ind w:left="1305" w:right="0" w:hanging="297"/>
        <w:jc w:val="left"/>
        <w:rPr>
          <w:sz w:val="20"/>
        </w:rPr>
      </w:pPr>
      <w:r>
        <w:rPr>
          <w:sz w:val="20"/>
        </w:rPr>
        <w:t>City</w:t>
      </w:r>
      <w:r>
        <w:rPr>
          <w:spacing w:val="-6"/>
          <w:sz w:val="20"/>
        </w:rPr>
        <w:t> </w:t>
      </w:r>
      <w:r>
        <w:rPr>
          <w:sz w:val="20"/>
        </w:rPr>
        <w:t>and</w:t>
      </w:r>
      <w:r>
        <w:rPr>
          <w:spacing w:val="-8"/>
          <w:sz w:val="20"/>
        </w:rPr>
        <w:t> </w:t>
      </w:r>
      <w:r>
        <w:rPr>
          <w:sz w:val="20"/>
        </w:rPr>
        <w:t>County</w:t>
      </w:r>
      <w:r>
        <w:rPr>
          <w:spacing w:val="-6"/>
          <w:sz w:val="20"/>
        </w:rPr>
        <w:t> </w:t>
      </w:r>
      <w:r>
        <w:rPr>
          <w:sz w:val="20"/>
        </w:rPr>
        <w:t>of</w:t>
      </w:r>
      <w:r>
        <w:rPr>
          <w:spacing w:val="-7"/>
          <w:sz w:val="20"/>
        </w:rPr>
        <w:t> </w:t>
      </w:r>
      <w:r>
        <w:rPr>
          <w:sz w:val="20"/>
        </w:rPr>
        <w:t>Honolulu</w:t>
      </w:r>
      <w:r>
        <w:rPr>
          <w:spacing w:val="-6"/>
          <w:sz w:val="20"/>
        </w:rPr>
        <w:t> </w:t>
      </w:r>
      <w:r>
        <w:rPr>
          <w:sz w:val="20"/>
        </w:rPr>
        <w:t>Department</w:t>
      </w:r>
      <w:r>
        <w:rPr>
          <w:spacing w:val="-5"/>
          <w:sz w:val="20"/>
        </w:rPr>
        <w:t> </w:t>
      </w:r>
      <w:r>
        <w:rPr>
          <w:sz w:val="20"/>
        </w:rPr>
        <w:t>of</w:t>
      </w:r>
      <w:r>
        <w:rPr>
          <w:spacing w:val="-7"/>
          <w:sz w:val="20"/>
        </w:rPr>
        <w:t> </w:t>
      </w:r>
      <w:r>
        <w:rPr>
          <w:sz w:val="20"/>
        </w:rPr>
        <w:t>Ocean</w:t>
      </w:r>
      <w:r>
        <w:rPr>
          <w:spacing w:val="-5"/>
          <w:sz w:val="20"/>
        </w:rPr>
        <w:t> </w:t>
      </w:r>
      <w:r>
        <w:rPr>
          <w:sz w:val="20"/>
        </w:rPr>
        <w:t>Safety,</w:t>
      </w:r>
      <w:r>
        <w:rPr>
          <w:spacing w:val="-7"/>
          <w:sz w:val="20"/>
        </w:rPr>
        <w:t> </w:t>
      </w:r>
      <w:r>
        <w:rPr>
          <w:sz w:val="20"/>
        </w:rPr>
        <w:t>Lieutenant</w:t>
      </w:r>
      <w:r>
        <w:rPr>
          <w:spacing w:val="-5"/>
          <w:sz w:val="20"/>
        </w:rPr>
        <w:t> </w:t>
      </w:r>
      <w:r>
        <w:rPr>
          <w:sz w:val="20"/>
        </w:rPr>
        <w:t>Aka </w:t>
      </w:r>
      <w:r>
        <w:rPr>
          <w:spacing w:val="-2"/>
          <w:sz w:val="20"/>
        </w:rPr>
        <w:t>Tamashiro</w:t>
      </w:r>
    </w:p>
    <w:p>
      <w:pPr>
        <w:pStyle w:val="ListParagraph"/>
        <w:spacing w:after="0" w:line="240" w:lineRule="auto"/>
        <w:jc w:val="left"/>
        <w:rPr>
          <w:sz w:val="20"/>
        </w:rPr>
        <w:sectPr>
          <w:headerReference w:type="default" r:id="rId610"/>
          <w:footerReference w:type="default" r:id="rId611"/>
          <w:pgSz w:w="12240" w:h="15840"/>
          <w:pgMar w:header="712" w:footer="0" w:top="1260" w:bottom="280" w:left="0" w:right="360"/>
        </w:sectPr>
      </w:pPr>
    </w:p>
    <w:p>
      <w:pPr>
        <w:pStyle w:val="BodyText"/>
        <w:rPr>
          <w:sz w:val="20"/>
        </w:rPr>
      </w:pPr>
    </w:p>
    <w:p>
      <w:pPr>
        <w:pStyle w:val="BodyText"/>
        <w:spacing w:before="22"/>
        <w:rPr>
          <w:sz w:val="20"/>
        </w:rPr>
      </w:pPr>
    </w:p>
    <w:p>
      <w:pPr>
        <w:pStyle w:val="ListParagraph"/>
        <w:numPr>
          <w:ilvl w:val="0"/>
          <w:numId w:val="92"/>
        </w:numPr>
        <w:tabs>
          <w:tab w:pos="1079" w:val="left" w:leader="none"/>
        </w:tabs>
        <w:spacing w:line="240" w:lineRule="auto" w:before="0" w:after="0"/>
        <w:ind w:left="1079" w:right="0" w:hanging="359"/>
        <w:jc w:val="left"/>
        <w:rPr>
          <w:sz w:val="20"/>
        </w:rPr>
      </w:pPr>
      <w:r>
        <w:rPr>
          <w:sz w:val="20"/>
        </w:rPr>
        <w:t>PUBLIC</w:t>
      </w:r>
      <w:r>
        <w:rPr>
          <w:spacing w:val="-7"/>
          <w:sz w:val="20"/>
        </w:rPr>
        <w:t> </w:t>
      </w:r>
      <w:r>
        <w:rPr>
          <w:sz w:val="20"/>
        </w:rPr>
        <w:t>AGENCIES'</w:t>
      </w:r>
      <w:r>
        <w:rPr>
          <w:spacing w:val="-8"/>
          <w:sz w:val="20"/>
        </w:rPr>
        <w:t> </w:t>
      </w:r>
      <w:r>
        <w:rPr>
          <w:sz w:val="20"/>
        </w:rPr>
        <w:t>REPORT</w:t>
      </w:r>
      <w:r>
        <w:rPr>
          <w:spacing w:val="-7"/>
          <w:sz w:val="20"/>
        </w:rPr>
        <w:t> </w:t>
      </w:r>
      <w:r>
        <w:rPr>
          <w:sz w:val="20"/>
        </w:rPr>
        <w:t>(Three</w:t>
      </w:r>
      <w:r>
        <w:rPr>
          <w:spacing w:val="-9"/>
          <w:sz w:val="20"/>
        </w:rPr>
        <w:t> </w:t>
      </w:r>
      <w:r>
        <w:rPr>
          <w:sz w:val="20"/>
        </w:rPr>
        <w:t>(3)</w:t>
      </w:r>
      <w:r>
        <w:rPr>
          <w:spacing w:val="-7"/>
          <w:sz w:val="20"/>
        </w:rPr>
        <w:t> </w:t>
      </w:r>
      <w:r>
        <w:rPr>
          <w:sz w:val="20"/>
        </w:rPr>
        <w:t>minutes</w:t>
      </w:r>
      <w:r>
        <w:rPr>
          <w:spacing w:val="-7"/>
          <w:sz w:val="20"/>
        </w:rPr>
        <w:t> </w:t>
      </w:r>
      <w:r>
        <w:rPr>
          <w:spacing w:val="-4"/>
          <w:sz w:val="20"/>
        </w:rPr>
        <w:t>each)</w:t>
      </w:r>
    </w:p>
    <w:p>
      <w:pPr>
        <w:pStyle w:val="ListParagraph"/>
        <w:numPr>
          <w:ilvl w:val="1"/>
          <w:numId w:val="92"/>
        </w:numPr>
        <w:tabs>
          <w:tab w:pos="1367" w:val="left" w:leader="none"/>
        </w:tabs>
        <w:spacing w:line="240" w:lineRule="auto" w:before="1" w:after="0"/>
        <w:ind w:left="1367" w:right="0" w:hanging="359"/>
        <w:jc w:val="left"/>
        <w:rPr>
          <w:sz w:val="20"/>
        </w:rPr>
      </w:pPr>
      <w:r>
        <w:rPr>
          <w:sz w:val="20"/>
        </w:rPr>
        <w:t>Board</w:t>
      </w:r>
      <w:r>
        <w:rPr>
          <w:spacing w:val="-6"/>
          <w:sz w:val="20"/>
        </w:rPr>
        <w:t> </w:t>
      </w:r>
      <w:r>
        <w:rPr>
          <w:sz w:val="20"/>
        </w:rPr>
        <w:t>of</w:t>
      </w:r>
      <w:r>
        <w:rPr>
          <w:spacing w:val="-5"/>
          <w:sz w:val="20"/>
        </w:rPr>
        <w:t> </w:t>
      </w:r>
      <w:r>
        <w:rPr>
          <w:sz w:val="20"/>
        </w:rPr>
        <w:t>Water</w:t>
      </w:r>
      <w:r>
        <w:rPr>
          <w:spacing w:val="-7"/>
          <w:sz w:val="20"/>
        </w:rPr>
        <w:t> </w:t>
      </w:r>
      <w:r>
        <w:rPr>
          <w:sz w:val="20"/>
        </w:rPr>
        <w:t>Supply</w:t>
      </w:r>
      <w:r>
        <w:rPr>
          <w:spacing w:val="-4"/>
          <w:sz w:val="20"/>
        </w:rPr>
        <w:t> </w:t>
      </w:r>
      <w:r>
        <w:rPr>
          <w:sz w:val="20"/>
        </w:rPr>
        <w:t>–</w:t>
      </w:r>
      <w:r>
        <w:rPr>
          <w:spacing w:val="-7"/>
          <w:sz w:val="20"/>
        </w:rPr>
        <w:t> </w:t>
      </w:r>
      <w:r>
        <w:rPr>
          <w:sz w:val="20"/>
        </w:rPr>
        <w:t>Danielle</w:t>
      </w:r>
      <w:r>
        <w:rPr>
          <w:spacing w:val="-7"/>
          <w:sz w:val="20"/>
        </w:rPr>
        <w:t> </w:t>
      </w:r>
      <w:r>
        <w:rPr>
          <w:sz w:val="20"/>
        </w:rPr>
        <w:t>Ornelas.</w:t>
      </w:r>
      <w:r>
        <w:rPr>
          <w:spacing w:val="-3"/>
          <w:sz w:val="20"/>
        </w:rPr>
        <w:t> </w:t>
      </w:r>
      <w:hyperlink r:id="rId619">
        <w:r>
          <w:rPr>
            <w:spacing w:val="-2"/>
            <w:sz w:val="20"/>
            <w:u w:val="single"/>
          </w:rPr>
          <w:t>https://www.boardofwatersupply.com/</w:t>
        </w:r>
      </w:hyperlink>
    </w:p>
    <w:p>
      <w:pPr>
        <w:pStyle w:val="ListParagraph"/>
        <w:numPr>
          <w:ilvl w:val="1"/>
          <w:numId w:val="92"/>
        </w:numPr>
        <w:tabs>
          <w:tab w:pos="1366" w:val="left" w:leader="none"/>
          <w:tab w:pos="1368" w:val="left" w:leader="none"/>
        </w:tabs>
        <w:spacing w:line="240" w:lineRule="auto" w:before="0" w:after="0"/>
        <w:ind w:left="1368" w:right="1480" w:hanging="361"/>
        <w:jc w:val="left"/>
        <w:rPr>
          <w:sz w:val="20"/>
        </w:rPr>
      </w:pPr>
      <w:r>
        <w:rPr>
          <w:sz w:val="20"/>
        </w:rPr>
        <w:t>Mayor</w:t>
      </w:r>
      <w:r>
        <w:rPr>
          <w:spacing w:val="-5"/>
          <w:sz w:val="20"/>
        </w:rPr>
        <w:t> </w:t>
      </w:r>
      <w:r>
        <w:rPr>
          <w:sz w:val="20"/>
        </w:rPr>
        <w:t>Rick</w:t>
      </w:r>
      <w:r>
        <w:rPr>
          <w:spacing w:val="-4"/>
          <w:sz w:val="20"/>
        </w:rPr>
        <w:t> </w:t>
      </w:r>
      <w:r>
        <w:rPr>
          <w:sz w:val="20"/>
        </w:rPr>
        <w:t>Blangiardi’s</w:t>
      </w:r>
      <w:r>
        <w:rPr>
          <w:spacing w:val="-2"/>
          <w:sz w:val="20"/>
        </w:rPr>
        <w:t> </w:t>
      </w:r>
      <w:r>
        <w:rPr>
          <w:sz w:val="20"/>
        </w:rPr>
        <w:t>Representative</w:t>
      </w:r>
      <w:r>
        <w:rPr>
          <w:spacing w:val="-2"/>
          <w:sz w:val="20"/>
        </w:rPr>
        <w:t> </w:t>
      </w:r>
      <w:r>
        <w:rPr>
          <w:sz w:val="20"/>
        </w:rPr>
        <w:t>–</w:t>
      </w:r>
      <w:r>
        <w:rPr>
          <w:spacing w:val="-5"/>
          <w:sz w:val="20"/>
        </w:rPr>
        <w:t> </w:t>
      </w:r>
      <w:r>
        <w:rPr>
          <w:sz w:val="20"/>
        </w:rPr>
        <w:t>Director</w:t>
      </w:r>
      <w:r>
        <w:rPr>
          <w:spacing w:val="-5"/>
          <w:sz w:val="20"/>
        </w:rPr>
        <w:t> </w:t>
      </w:r>
      <w:r>
        <w:rPr>
          <w:sz w:val="20"/>
        </w:rPr>
        <w:t>Laura</w:t>
      </w:r>
      <w:r>
        <w:rPr>
          <w:spacing w:val="-5"/>
          <w:sz w:val="20"/>
        </w:rPr>
        <w:t> </w:t>
      </w:r>
      <w:r>
        <w:rPr>
          <w:sz w:val="20"/>
        </w:rPr>
        <w:t>Thielen,</w:t>
      </w:r>
      <w:r>
        <w:rPr>
          <w:spacing w:val="-3"/>
          <w:sz w:val="20"/>
        </w:rPr>
        <w:t> </w:t>
      </w:r>
      <w:hyperlink r:id="rId620">
        <w:r>
          <w:rPr>
            <w:sz w:val="20"/>
            <w:u w:val="single"/>
          </w:rPr>
          <w:t>laura.thielen@honolulu.gov</w:t>
        </w:r>
      </w:hyperlink>
      <w:r>
        <w:rPr>
          <w:spacing w:val="-2"/>
          <w:sz w:val="20"/>
        </w:rPr>
        <w:t> </w:t>
      </w:r>
      <w:r>
        <w:rPr>
          <w:sz w:val="20"/>
        </w:rPr>
        <w:t>(Five</w:t>
      </w:r>
      <w:r>
        <w:rPr>
          <w:spacing w:val="-5"/>
          <w:sz w:val="20"/>
        </w:rPr>
        <w:t> </w:t>
      </w:r>
      <w:r>
        <w:rPr>
          <w:sz w:val="20"/>
        </w:rPr>
        <w:t>(5) </w:t>
      </w:r>
      <w:r>
        <w:rPr>
          <w:spacing w:val="-2"/>
          <w:sz w:val="20"/>
        </w:rPr>
        <w:t>minutes)</w:t>
      </w:r>
    </w:p>
    <w:p>
      <w:pPr>
        <w:pStyle w:val="ListParagraph"/>
        <w:numPr>
          <w:ilvl w:val="1"/>
          <w:numId w:val="92"/>
        </w:numPr>
        <w:tabs>
          <w:tab w:pos="1367" w:val="left" w:leader="none"/>
        </w:tabs>
        <w:spacing w:line="240" w:lineRule="auto" w:before="1" w:after="0"/>
        <w:ind w:left="1367" w:right="0" w:hanging="359"/>
        <w:jc w:val="left"/>
        <w:rPr>
          <w:sz w:val="20"/>
        </w:rPr>
      </w:pPr>
      <w:r>
        <w:rPr>
          <w:sz w:val="20"/>
        </w:rPr>
        <w:t>Hawaiʻi</w:t>
      </w:r>
      <w:r>
        <w:rPr>
          <w:spacing w:val="-9"/>
          <w:sz w:val="20"/>
        </w:rPr>
        <w:t> </w:t>
      </w:r>
      <w:r>
        <w:rPr>
          <w:sz w:val="20"/>
        </w:rPr>
        <w:t>State</w:t>
      </w:r>
      <w:r>
        <w:rPr>
          <w:spacing w:val="-6"/>
          <w:sz w:val="20"/>
        </w:rPr>
        <w:t> </w:t>
      </w:r>
      <w:r>
        <w:rPr>
          <w:sz w:val="20"/>
        </w:rPr>
        <w:t>Department</w:t>
      </w:r>
      <w:r>
        <w:rPr>
          <w:spacing w:val="-8"/>
          <w:sz w:val="20"/>
        </w:rPr>
        <w:t> </w:t>
      </w:r>
      <w:r>
        <w:rPr>
          <w:sz w:val="20"/>
        </w:rPr>
        <w:t>of</w:t>
      </w:r>
      <w:r>
        <w:rPr>
          <w:spacing w:val="-8"/>
          <w:sz w:val="20"/>
        </w:rPr>
        <w:t> </w:t>
      </w:r>
      <w:r>
        <w:rPr>
          <w:sz w:val="20"/>
        </w:rPr>
        <w:t>Transportation</w:t>
      </w:r>
      <w:r>
        <w:rPr>
          <w:spacing w:val="-5"/>
          <w:sz w:val="20"/>
        </w:rPr>
        <w:t> </w:t>
      </w:r>
      <w:r>
        <w:rPr>
          <w:sz w:val="20"/>
        </w:rPr>
        <w:t>–</w:t>
      </w:r>
      <w:r>
        <w:rPr>
          <w:spacing w:val="-7"/>
          <w:sz w:val="20"/>
        </w:rPr>
        <w:t> </w:t>
      </w:r>
      <w:r>
        <w:rPr>
          <w:sz w:val="20"/>
        </w:rPr>
        <w:t>Casey</w:t>
      </w:r>
      <w:r>
        <w:rPr>
          <w:spacing w:val="-7"/>
          <w:sz w:val="20"/>
        </w:rPr>
        <w:t> </w:t>
      </w:r>
      <w:r>
        <w:rPr>
          <w:sz w:val="20"/>
        </w:rPr>
        <w:t>Abe,</w:t>
      </w:r>
      <w:r>
        <w:rPr>
          <w:spacing w:val="-7"/>
          <w:sz w:val="20"/>
        </w:rPr>
        <w:t> </w:t>
      </w:r>
      <w:hyperlink r:id="rId621">
        <w:r>
          <w:rPr>
            <w:spacing w:val="-2"/>
            <w:sz w:val="20"/>
            <w:u w:val="single"/>
          </w:rPr>
          <w:t>casey.abe@hawaii.gov</w:t>
        </w:r>
      </w:hyperlink>
    </w:p>
    <w:p>
      <w:pPr>
        <w:pStyle w:val="ListParagraph"/>
        <w:numPr>
          <w:ilvl w:val="0"/>
          <w:numId w:val="92"/>
        </w:numPr>
        <w:tabs>
          <w:tab w:pos="1079" w:val="left" w:leader="none"/>
        </w:tabs>
        <w:spacing w:line="240" w:lineRule="auto" w:before="199" w:after="0"/>
        <w:ind w:left="1079" w:right="0" w:hanging="359"/>
        <w:jc w:val="left"/>
        <w:rPr>
          <w:sz w:val="20"/>
        </w:rPr>
      </w:pPr>
      <w:r>
        <w:rPr>
          <w:sz w:val="20"/>
        </w:rPr>
        <w:t>FILLING</w:t>
      </w:r>
      <w:r>
        <w:rPr>
          <w:spacing w:val="-5"/>
          <w:sz w:val="20"/>
        </w:rPr>
        <w:t> </w:t>
      </w:r>
      <w:r>
        <w:rPr>
          <w:sz w:val="20"/>
        </w:rPr>
        <w:t>OF</w:t>
      </w:r>
      <w:r>
        <w:rPr>
          <w:spacing w:val="-5"/>
          <w:sz w:val="20"/>
        </w:rPr>
        <w:t> </w:t>
      </w:r>
      <w:r>
        <w:rPr>
          <w:sz w:val="20"/>
        </w:rPr>
        <w:t>TWO</w:t>
      </w:r>
      <w:r>
        <w:rPr>
          <w:spacing w:val="-5"/>
          <w:sz w:val="20"/>
        </w:rPr>
        <w:t> </w:t>
      </w:r>
      <w:r>
        <w:rPr>
          <w:sz w:val="20"/>
        </w:rPr>
        <w:t>(2)</w:t>
      </w:r>
      <w:r>
        <w:rPr>
          <w:spacing w:val="-5"/>
          <w:sz w:val="20"/>
        </w:rPr>
        <w:t> </w:t>
      </w:r>
      <w:r>
        <w:rPr>
          <w:sz w:val="20"/>
        </w:rPr>
        <w:t>VACANCIES</w:t>
      </w:r>
      <w:r>
        <w:rPr>
          <w:spacing w:val="-6"/>
          <w:sz w:val="20"/>
        </w:rPr>
        <w:t> </w:t>
      </w:r>
      <w:r>
        <w:rPr>
          <w:sz w:val="20"/>
        </w:rPr>
        <w:t>ON</w:t>
      </w:r>
      <w:r>
        <w:rPr>
          <w:spacing w:val="-3"/>
          <w:sz w:val="20"/>
        </w:rPr>
        <w:t> </w:t>
      </w:r>
      <w:r>
        <w:rPr>
          <w:sz w:val="20"/>
        </w:rPr>
        <w:t>THE</w:t>
      </w:r>
      <w:r>
        <w:rPr>
          <w:spacing w:val="-4"/>
          <w:sz w:val="20"/>
        </w:rPr>
        <w:t> </w:t>
      </w:r>
      <w:r>
        <w:rPr>
          <w:sz w:val="20"/>
        </w:rPr>
        <w:t>BOARD</w:t>
      </w:r>
      <w:r>
        <w:rPr>
          <w:spacing w:val="-5"/>
          <w:sz w:val="20"/>
        </w:rPr>
        <w:t> </w:t>
      </w:r>
      <w:r>
        <w:rPr>
          <w:sz w:val="20"/>
        </w:rPr>
        <w:t>(Proof</w:t>
      </w:r>
      <w:r>
        <w:rPr>
          <w:spacing w:val="-4"/>
          <w:sz w:val="20"/>
        </w:rPr>
        <w:t> </w:t>
      </w:r>
      <w:r>
        <w:rPr>
          <w:sz w:val="20"/>
        </w:rPr>
        <w:t>of</w:t>
      </w:r>
      <w:r>
        <w:rPr>
          <w:spacing w:val="-6"/>
          <w:sz w:val="20"/>
        </w:rPr>
        <w:t> </w:t>
      </w:r>
      <w:r>
        <w:rPr>
          <w:sz w:val="20"/>
        </w:rPr>
        <w:t>Residency</w:t>
      </w:r>
      <w:r>
        <w:rPr>
          <w:spacing w:val="-4"/>
          <w:sz w:val="20"/>
        </w:rPr>
        <w:t> </w:t>
      </w:r>
      <w:r>
        <w:rPr>
          <w:sz w:val="20"/>
        </w:rPr>
        <w:t>and</w:t>
      </w:r>
      <w:r>
        <w:rPr>
          <w:spacing w:val="-6"/>
          <w:sz w:val="20"/>
        </w:rPr>
        <w:t> </w:t>
      </w:r>
      <w:r>
        <w:rPr>
          <w:sz w:val="20"/>
        </w:rPr>
        <w:t>Oath</w:t>
      </w:r>
      <w:r>
        <w:rPr>
          <w:spacing w:val="-7"/>
          <w:sz w:val="20"/>
        </w:rPr>
        <w:t> </w:t>
      </w:r>
      <w:r>
        <w:rPr>
          <w:sz w:val="20"/>
        </w:rPr>
        <w:t>of</w:t>
      </w:r>
      <w:r>
        <w:rPr>
          <w:spacing w:val="-5"/>
          <w:sz w:val="20"/>
        </w:rPr>
        <w:t> </w:t>
      </w:r>
      <w:r>
        <w:rPr>
          <w:sz w:val="20"/>
        </w:rPr>
        <w:t>Office</w:t>
      </w:r>
      <w:r>
        <w:rPr>
          <w:spacing w:val="-6"/>
          <w:sz w:val="20"/>
        </w:rPr>
        <w:t> </w:t>
      </w:r>
      <w:r>
        <w:rPr>
          <w:sz w:val="20"/>
        </w:rPr>
        <w:t>as</w:t>
      </w:r>
      <w:r>
        <w:rPr>
          <w:spacing w:val="-3"/>
          <w:sz w:val="20"/>
        </w:rPr>
        <w:t> </w:t>
      </w:r>
      <w:r>
        <w:rPr>
          <w:spacing w:val="-2"/>
          <w:sz w:val="20"/>
        </w:rPr>
        <w:t>needed)</w:t>
      </w:r>
    </w:p>
    <w:p>
      <w:pPr>
        <w:pStyle w:val="ListParagraph"/>
        <w:numPr>
          <w:ilvl w:val="1"/>
          <w:numId w:val="92"/>
        </w:numPr>
        <w:tabs>
          <w:tab w:pos="1367" w:val="left" w:leader="none"/>
        </w:tabs>
        <w:spacing w:line="229" w:lineRule="exact" w:before="1" w:after="0"/>
        <w:ind w:left="1367" w:right="0" w:hanging="359"/>
        <w:jc w:val="left"/>
        <w:rPr>
          <w:sz w:val="20"/>
        </w:rPr>
      </w:pPr>
      <w:r>
        <w:rPr>
          <w:sz w:val="20"/>
        </w:rPr>
        <w:t>One</w:t>
      </w:r>
      <w:r>
        <w:rPr>
          <w:spacing w:val="-8"/>
          <w:sz w:val="20"/>
        </w:rPr>
        <w:t> </w:t>
      </w:r>
      <w:r>
        <w:rPr>
          <w:sz w:val="20"/>
        </w:rPr>
        <w:t>(1)</w:t>
      </w:r>
      <w:r>
        <w:rPr>
          <w:spacing w:val="-6"/>
          <w:sz w:val="20"/>
        </w:rPr>
        <w:t> </w:t>
      </w:r>
      <w:r>
        <w:rPr>
          <w:sz w:val="20"/>
        </w:rPr>
        <w:t>AT-LARGE</w:t>
      </w:r>
      <w:r>
        <w:rPr>
          <w:spacing w:val="-5"/>
          <w:sz w:val="20"/>
        </w:rPr>
        <w:t> </w:t>
      </w:r>
      <w:r>
        <w:rPr>
          <w:spacing w:val="-2"/>
          <w:sz w:val="20"/>
        </w:rPr>
        <w:t>vacancy</w:t>
      </w:r>
    </w:p>
    <w:p>
      <w:pPr>
        <w:pStyle w:val="ListParagraph"/>
        <w:numPr>
          <w:ilvl w:val="1"/>
          <w:numId w:val="92"/>
        </w:numPr>
        <w:tabs>
          <w:tab w:pos="1367" w:val="left" w:leader="none"/>
        </w:tabs>
        <w:spacing w:line="229" w:lineRule="exact" w:before="0" w:after="0"/>
        <w:ind w:left="1367" w:right="0" w:hanging="359"/>
        <w:jc w:val="left"/>
        <w:rPr>
          <w:sz w:val="20"/>
        </w:rPr>
      </w:pPr>
      <w:r>
        <w:rPr>
          <w:sz w:val="20"/>
        </w:rPr>
        <w:t>One</w:t>
      </w:r>
      <w:r>
        <w:rPr>
          <w:spacing w:val="-8"/>
          <w:sz w:val="20"/>
        </w:rPr>
        <w:t> </w:t>
      </w:r>
      <w:r>
        <w:rPr>
          <w:sz w:val="20"/>
        </w:rPr>
        <w:t>(1)</w:t>
      </w:r>
      <w:r>
        <w:rPr>
          <w:spacing w:val="-6"/>
          <w:sz w:val="20"/>
        </w:rPr>
        <w:t> </w:t>
      </w:r>
      <w:r>
        <w:rPr>
          <w:sz w:val="20"/>
        </w:rPr>
        <w:t>AT-LARGE</w:t>
      </w:r>
      <w:r>
        <w:rPr>
          <w:spacing w:val="-5"/>
          <w:sz w:val="20"/>
        </w:rPr>
        <w:t> </w:t>
      </w:r>
      <w:r>
        <w:rPr>
          <w:spacing w:val="-2"/>
          <w:sz w:val="20"/>
        </w:rPr>
        <w:t>vacancy</w:t>
      </w:r>
    </w:p>
    <w:p>
      <w:pPr>
        <w:pStyle w:val="ListParagraph"/>
        <w:numPr>
          <w:ilvl w:val="0"/>
          <w:numId w:val="92"/>
        </w:numPr>
        <w:tabs>
          <w:tab w:pos="1079" w:val="left" w:leader="none"/>
        </w:tabs>
        <w:spacing w:line="240" w:lineRule="auto" w:before="199" w:after="0"/>
        <w:ind w:left="1079" w:right="0" w:hanging="359"/>
        <w:jc w:val="left"/>
        <w:rPr>
          <w:sz w:val="20"/>
        </w:rPr>
      </w:pPr>
      <w:r>
        <w:rPr>
          <w:sz w:val="20"/>
        </w:rPr>
        <w:t>COMMUNITY</w:t>
      </w:r>
      <w:r>
        <w:rPr>
          <w:spacing w:val="-11"/>
          <w:sz w:val="20"/>
        </w:rPr>
        <w:t> </w:t>
      </w:r>
      <w:r>
        <w:rPr>
          <w:sz w:val="20"/>
        </w:rPr>
        <w:t>ORGANIZATIONS</w:t>
      </w:r>
      <w:r>
        <w:rPr>
          <w:spacing w:val="-10"/>
          <w:sz w:val="20"/>
        </w:rPr>
        <w:t> </w:t>
      </w:r>
      <w:r>
        <w:rPr>
          <w:sz w:val="20"/>
        </w:rPr>
        <w:t>REPORTS</w:t>
      </w:r>
      <w:r>
        <w:rPr>
          <w:spacing w:val="-10"/>
          <w:sz w:val="20"/>
        </w:rPr>
        <w:t> </w:t>
      </w:r>
      <w:r>
        <w:rPr>
          <w:sz w:val="20"/>
        </w:rPr>
        <w:t>(Three</w:t>
      </w:r>
      <w:r>
        <w:rPr>
          <w:spacing w:val="-8"/>
          <w:sz w:val="20"/>
        </w:rPr>
        <w:t> </w:t>
      </w:r>
      <w:r>
        <w:rPr>
          <w:sz w:val="20"/>
        </w:rPr>
        <w:t>(3)</w:t>
      </w:r>
      <w:r>
        <w:rPr>
          <w:spacing w:val="-10"/>
          <w:sz w:val="20"/>
        </w:rPr>
        <w:t> </w:t>
      </w:r>
      <w:r>
        <w:rPr>
          <w:sz w:val="20"/>
        </w:rPr>
        <w:t>minutes</w:t>
      </w:r>
      <w:r>
        <w:rPr>
          <w:spacing w:val="-9"/>
          <w:sz w:val="20"/>
        </w:rPr>
        <w:t> </w:t>
      </w:r>
      <w:r>
        <w:rPr>
          <w:spacing w:val="-2"/>
          <w:sz w:val="20"/>
        </w:rPr>
        <w:t>each)</w:t>
      </w:r>
    </w:p>
    <w:p>
      <w:pPr>
        <w:pStyle w:val="ListParagraph"/>
        <w:numPr>
          <w:ilvl w:val="1"/>
          <w:numId w:val="92"/>
        </w:numPr>
        <w:tabs>
          <w:tab w:pos="1367" w:val="left" w:leader="none"/>
        </w:tabs>
        <w:spacing w:line="240" w:lineRule="auto" w:before="1" w:after="0"/>
        <w:ind w:left="1367" w:right="0" w:hanging="359"/>
        <w:jc w:val="left"/>
        <w:rPr>
          <w:sz w:val="20"/>
        </w:rPr>
      </w:pPr>
      <w:r>
        <w:rPr>
          <w:sz w:val="20"/>
        </w:rPr>
        <w:t>Education</w:t>
      </w:r>
      <w:r>
        <w:rPr>
          <w:spacing w:val="-12"/>
          <w:sz w:val="20"/>
        </w:rPr>
        <w:t> </w:t>
      </w:r>
      <w:r>
        <w:rPr>
          <w:spacing w:val="-2"/>
          <w:sz w:val="20"/>
        </w:rPr>
        <w:t>Reports</w:t>
      </w:r>
    </w:p>
    <w:p>
      <w:pPr>
        <w:pStyle w:val="ListParagraph"/>
        <w:numPr>
          <w:ilvl w:val="2"/>
          <w:numId w:val="92"/>
        </w:numPr>
        <w:tabs>
          <w:tab w:pos="1626" w:val="left" w:leader="none"/>
        </w:tabs>
        <w:spacing w:line="240" w:lineRule="auto" w:before="0" w:after="0"/>
        <w:ind w:left="1626" w:right="0" w:hanging="296"/>
        <w:jc w:val="left"/>
        <w:rPr>
          <w:sz w:val="20"/>
        </w:rPr>
      </w:pPr>
      <w:r>
        <w:rPr>
          <w:sz w:val="20"/>
        </w:rPr>
        <w:t>Waimānalo</w:t>
      </w:r>
      <w:r>
        <w:rPr>
          <w:spacing w:val="-12"/>
          <w:sz w:val="20"/>
        </w:rPr>
        <w:t> </w:t>
      </w:r>
      <w:r>
        <w:rPr>
          <w:sz w:val="20"/>
        </w:rPr>
        <w:t>Elementary</w:t>
      </w:r>
      <w:r>
        <w:rPr>
          <w:spacing w:val="-12"/>
          <w:sz w:val="20"/>
        </w:rPr>
        <w:t> </w:t>
      </w:r>
      <w:r>
        <w:rPr>
          <w:sz w:val="20"/>
        </w:rPr>
        <w:t>and</w:t>
      </w:r>
      <w:r>
        <w:rPr>
          <w:spacing w:val="-11"/>
          <w:sz w:val="20"/>
        </w:rPr>
        <w:t> </w:t>
      </w:r>
      <w:r>
        <w:rPr>
          <w:sz w:val="20"/>
        </w:rPr>
        <w:t>Intermediate</w:t>
      </w:r>
      <w:r>
        <w:rPr>
          <w:spacing w:val="-13"/>
          <w:sz w:val="20"/>
        </w:rPr>
        <w:t> </w:t>
      </w:r>
      <w:r>
        <w:rPr>
          <w:sz w:val="20"/>
        </w:rPr>
        <w:t>School</w:t>
      </w:r>
      <w:r>
        <w:rPr>
          <w:spacing w:val="-10"/>
          <w:sz w:val="20"/>
        </w:rPr>
        <w:t> </w:t>
      </w:r>
      <w:r>
        <w:rPr>
          <w:sz w:val="20"/>
        </w:rPr>
        <w:t>–</w:t>
      </w:r>
      <w:r>
        <w:rPr>
          <w:spacing w:val="-11"/>
          <w:sz w:val="20"/>
        </w:rPr>
        <w:t> </w:t>
      </w:r>
      <w:r>
        <w:rPr>
          <w:sz w:val="20"/>
        </w:rPr>
        <w:t>Principal</w:t>
      </w:r>
      <w:r>
        <w:rPr>
          <w:spacing w:val="-11"/>
          <w:sz w:val="20"/>
        </w:rPr>
        <w:t> </w:t>
      </w:r>
      <w:r>
        <w:rPr>
          <w:sz w:val="20"/>
        </w:rPr>
        <w:t>Jamie</w:t>
      </w:r>
      <w:r>
        <w:rPr>
          <w:spacing w:val="-13"/>
          <w:sz w:val="20"/>
        </w:rPr>
        <w:t> </w:t>
      </w:r>
      <w:r>
        <w:rPr>
          <w:sz w:val="20"/>
        </w:rPr>
        <w:t>Dela</w:t>
      </w:r>
      <w:r>
        <w:rPr>
          <w:spacing w:val="-13"/>
          <w:sz w:val="20"/>
        </w:rPr>
        <w:t> </w:t>
      </w:r>
      <w:r>
        <w:rPr>
          <w:sz w:val="20"/>
        </w:rPr>
        <w:t>Cruz,</w:t>
      </w:r>
      <w:r>
        <w:rPr>
          <w:spacing w:val="-10"/>
          <w:sz w:val="20"/>
        </w:rPr>
        <w:t> </w:t>
      </w:r>
      <w:hyperlink r:id="rId622">
        <w:r>
          <w:rPr>
            <w:spacing w:val="-2"/>
            <w:sz w:val="20"/>
            <w:u w:val="single"/>
          </w:rPr>
          <w:t>jaime.delacruz@k12.hi.us</w:t>
        </w:r>
      </w:hyperlink>
    </w:p>
    <w:p>
      <w:pPr>
        <w:pStyle w:val="ListParagraph"/>
        <w:numPr>
          <w:ilvl w:val="2"/>
          <w:numId w:val="92"/>
        </w:numPr>
        <w:tabs>
          <w:tab w:pos="1623" w:val="left" w:leader="none"/>
          <w:tab w:pos="1627" w:val="left" w:leader="none"/>
        </w:tabs>
        <w:spacing w:line="240" w:lineRule="auto" w:before="1" w:after="0"/>
        <w:ind w:left="1627" w:right="2247" w:hanging="344"/>
        <w:jc w:val="left"/>
        <w:rPr>
          <w:sz w:val="20"/>
        </w:rPr>
      </w:pPr>
      <w:r>
        <w:rPr>
          <w:sz w:val="20"/>
        </w:rPr>
        <w:t>Blanche</w:t>
      </w:r>
      <w:r>
        <w:rPr>
          <w:spacing w:val="-5"/>
          <w:sz w:val="20"/>
        </w:rPr>
        <w:t> </w:t>
      </w:r>
      <w:r>
        <w:rPr>
          <w:sz w:val="20"/>
        </w:rPr>
        <w:t>Pope</w:t>
      </w:r>
      <w:r>
        <w:rPr>
          <w:spacing w:val="-5"/>
          <w:sz w:val="20"/>
        </w:rPr>
        <w:t> </w:t>
      </w:r>
      <w:r>
        <w:rPr>
          <w:sz w:val="20"/>
        </w:rPr>
        <w:t>Elementary</w:t>
      </w:r>
      <w:r>
        <w:rPr>
          <w:spacing w:val="-3"/>
          <w:sz w:val="20"/>
        </w:rPr>
        <w:t> </w:t>
      </w:r>
      <w:r>
        <w:rPr>
          <w:sz w:val="20"/>
        </w:rPr>
        <w:t>School,</w:t>
      </w:r>
      <w:r>
        <w:rPr>
          <w:spacing w:val="-4"/>
          <w:sz w:val="20"/>
        </w:rPr>
        <w:t> </w:t>
      </w:r>
      <w:r>
        <w:rPr>
          <w:sz w:val="20"/>
        </w:rPr>
        <w:t>Kula</w:t>
      </w:r>
      <w:r>
        <w:rPr>
          <w:spacing w:val="-4"/>
          <w:sz w:val="20"/>
        </w:rPr>
        <w:t> </w:t>
      </w:r>
      <w:r>
        <w:rPr>
          <w:sz w:val="20"/>
        </w:rPr>
        <w:t>Kaiapuni</w:t>
      </w:r>
      <w:r>
        <w:rPr>
          <w:spacing w:val="-5"/>
          <w:sz w:val="20"/>
        </w:rPr>
        <w:t> </w:t>
      </w:r>
      <w:r>
        <w:rPr>
          <w:sz w:val="20"/>
        </w:rPr>
        <w:t>o</w:t>
      </w:r>
      <w:r>
        <w:rPr>
          <w:spacing w:val="-4"/>
          <w:sz w:val="20"/>
        </w:rPr>
        <w:t> </w:t>
      </w:r>
      <w:r>
        <w:rPr>
          <w:sz w:val="20"/>
        </w:rPr>
        <w:t>Waimānalo –</w:t>
      </w:r>
      <w:r>
        <w:rPr>
          <w:spacing w:val="-5"/>
          <w:sz w:val="20"/>
        </w:rPr>
        <w:t> </w:t>
      </w:r>
      <w:r>
        <w:rPr>
          <w:sz w:val="20"/>
        </w:rPr>
        <w:t>Principal</w:t>
      </w:r>
      <w:r>
        <w:rPr>
          <w:spacing w:val="-5"/>
          <w:sz w:val="20"/>
        </w:rPr>
        <w:t> </w:t>
      </w:r>
      <w:r>
        <w:rPr>
          <w:sz w:val="20"/>
        </w:rPr>
        <w:t>Heidi</w:t>
      </w:r>
      <w:r>
        <w:rPr>
          <w:spacing w:val="-5"/>
          <w:sz w:val="20"/>
        </w:rPr>
        <w:t> </w:t>
      </w:r>
      <w:r>
        <w:rPr>
          <w:sz w:val="20"/>
        </w:rPr>
        <w:t>Rezentes, </w:t>
      </w:r>
      <w:hyperlink r:id="rId623">
        <w:r>
          <w:rPr>
            <w:spacing w:val="-2"/>
            <w:sz w:val="20"/>
            <w:u w:val="single"/>
          </w:rPr>
          <w:t>heidi.rezentes@k12.hi.us</w:t>
        </w:r>
      </w:hyperlink>
    </w:p>
    <w:p>
      <w:pPr>
        <w:pStyle w:val="ListParagraph"/>
        <w:numPr>
          <w:ilvl w:val="2"/>
          <w:numId w:val="92"/>
        </w:numPr>
        <w:tabs>
          <w:tab w:pos="1624" w:val="left" w:leader="none"/>
        </w:tabs>
        <w:spacing w:line="240" w:lineRule="auto" w:before="1" w:after="0"/>
        <w:ind w:left="1624" w:right="0" w:hanging="383"/>
        <w:jc w:val="left"/>
        <w:rPr>
          <w:sz w:val="20"/>
        </w:rPr>
      </w:pPr>
      <w:r>
        <w:rPr>
          <w:sz w:val="20"/>
        </w:rPr>
        <w:t>Mālama</w:t>
      </w:r>
      <w:r>
        <w:rPr>
          <w:spacing w:val="-7"/>
          <w:sz w:val="20"/>
        </w:rPr>
        <w:t> </w:t>
      </w:r>
      <w:r>
        <w:rPr>
          <w:sz w:val="20"/>
        </w:rPr>
        <w:t>Honua</w:t>
      </w:r>
      <w:r>
        <w:rPr>
          <w:spacing w:val="-8"/>
          <w:sz w:val="20"/>
        </w:rPr>
        <w:t> </w:t>
      </w:r>
      <w:r>
        <w:rPr>
          <w:sz w:val="20"/>
        </w:rPr>
        <w:t>Public</w:t>
      </w:r>
      <w:r>
        <w:rPr>
          <w:spacing w:val="-7"/>
          <w:sz w:val="20"/>
        </w:rPr>
        <w:t> </w:t>
      </w:r>
      <w:r>
        <w:rPr>
          <w:sz w:val="20"/>
        </w:rPr>
        <w:t>Charter</w:t>
      </w:r>
      <w:r>
        <w:rPr>
          <w:spacing w:val="-9"/>
          <w:sz w:val="20"/>
        </w:rPr>
        <w:t> </w:t>
      </w:r>
      <w:r>
        <w:rPr>
          <w:sz w:val="20"/>
        </w:rPr>
        <w:t>School</w:t>
      </w:r>
      <w:r>
        <w:rPr>
          <w:spacing w:val="-5"/>
          <w:sz w:val="20"/>
        </w:rPr>
        <w:t> </w:t>
      </w:r>
      <w:r>
        <w:rPr>
          <w:sz w:val="20"/>
        </w:rPr>
        <w:t>–</w:t>
      </w:r>
      <w:r>
        <w:rPr>
          <w:spacing w:val="-8"/>
          <w:sz w:val="20"/>
        </w:rPr>
        <w:t> </w:t>
      </w:r>
      <w:r>
        <w:rPr>
          <w:sz w:val="20"/>
        </w:rPr>
        <w:t>Principal</w:t>
      </w:r>
      <w:r>
        <w:rPr>
          <w:spacing w:val="-8"/>
          <w:sz w:val="20"/>
        </w:rPr>
        <w:t> </w:t>
      </w:r>
      <w:r>
        <w:rPr>
          <w:sz w:val="20"/>
        </w:rPr>
        <w:t>Denise</w:t>
      </w:r>
      <w:r>
        <w:rPr>
          <w:spacing w:val="-8"/>
          <w:sz w:val="20"/>
        </w:rPr>
        <w:t> </w:t>
      </w:r>
      <w:r>
        <w:rPr>
          <w:sz w:val="20"/>
        </w:rPr>
        <w:t>Espania,</w:t>
      </w:r>
      <w:r>
        <w:rPr>
          <w:spacing w:val="-6"/>
          <w:sz w:val="20"/>
        </w:rPr>
        <w:t> </w:t>
      </w:r>
      <w:hyperlink r:id="rId624">
        <w:r>
          <w:rPr>
            <w:spacing w:val="-2"/>
            <w:sz w:val="20"/>
            <w:u w:val="single"/>
          </w:rPr>
          <w:t>despania@malamahonuapcs.org</w:t>
        </w:r>
      </w:hyperlink>
    </w:p>
    <w:p>
      <w:pPr>
        <w:pStyle w:val="ListParagraph"/>
        <w:numPr>
          <w:ilvl w:val="2"/>
          <w:numId w:val="92"/>
        </w:numPr>
        <w:tabs>
          <w:tab w:pos="1625" w:val="left" w:leader="none"/>
        </w:tabs>
        <w:spacing w:line="229" w:lineRule="exact" w:before="1" w:after="0"/>
        <w:ind w:left="1625" w:right="0" w:hanging="396"/>
        <w:jc w:val="left"/>
        <w:rPr>
          <w:sz w:val="20"/>
        </w:rPr>
      </w:pPr>
      <w:r>
        <w:rPr>
          <w:sz w:val="20"/>
        </w:rPr>
        <w:t>Kula</w:t>
      </w:r>
      <w:r>
        <w:rPr>
          <w:spacing w:val="-5"/>
          <w:sz w:val="20"/>
        </w:rPr>
        <w:t> </w:t>
      </w:r>
      <w:r>
        <w:rPr>
          <w:sz w:val="20"/>
        </w:rPr>
        <w:t>Kaiapuni</w:t>
      </w:r>
      <w:r>
        <w:rPr>
          <w:spacing w:val="-5"/>
          <w:sz w:val="20"/>
        </w:rPr>
        <w:t> </w:t>
      </w:r>
      <w:r>
        <w:rPr>
          <w:sz w:val="20"/>
        </w:rPr>
        <w:t>o</w:t>
      </w:r>
      <w:r>
        <w:rPr>
          <w:spacing w:val="-4"/>
          <w:sz w:val="20"/>
        </w:rPr>
        <w:t> </w:t>
      </w:r>
      <w:r>
        <w:rPr>
          <w:sz w:val="20"/>
        </w:rPr>
        <w:t>Kailua</w:t>
      </w:r>
      <w:r>
        <w:rPr>
          <w:spacing w:val="-5"/>
          <w:sz w:val="20"/>
        </w:rPr>
        <w:t> </w:t>
      </w:r>
      <w:r>
        <w:rPr>
          <w:sz w:val="20"/>
        </w:rPr>
        <w:t>–</w:t>
      </w:r>
      <w:r>
        <w:rPr>
          <w:spacing w:val="-6"/>
          <w:sz w:val="20"/>
        </w:rPr>
        <w:t> </w:t>
      </w:r>
      <w:r>
        <w:rPr>
          <w:sz w:val="20"/>
        </w:rPr>
        <w:t>Hōkū</w:t>
      </w:r>
      <w:r>
        <w:rPr>
          <w:spacing w:val="-6"/>
          <w:sz w:val="20"/>
        </w:rPr>
        <w:t> </w:t>
      </w:r>
      <w:r>
        <w:rPr>
          <w:spacing w:val="-4"/>
          <w:sz w:val="20"/>
        </w:rPr>
        <w:t>Akana</w:t>
      </w:r>
    </w:p>
    <w:p>
      <w:pPr>
        <w:pStyle w:val="ListParagraph"/>
        <w:numPr>
          <w:ilvl w:val="2"/>
          <w:numId w:val="92"/>
        </w:numPr>
        <w:tabs>
          <w:tab w:pos="1625" w:val="left" w:leader="none"/>
        </w:tabs>
        <w:spacing w:line="229" w:lineRule="exact" w:before="0" w:after="0"/>
        <w:ind w:left="1625" w:right="0" w:hanging="351"/>
        <w:jc w:val="left"/>
        <w:rPr>
          <w:sz w:val="20"/>
        </w:rPr>
      </w:pPr>
      <w:r>
        <w:rPr>
          <w:sz w:val="20"/>
        </w:rPr>
        <w:t>Hui</w:t>
      </w:r>
      <w:r>
        <w:rPr>
          <w:spacing w:val="-5"/>
          <w:sz w:val="20"/>
        </w:rPr>
        <w:t> </w:t>
      </w:r>
      <w:r>
        <w:rPr>
          <w:sz w:val="20"/>
        </w:rPr>
        <w:t>Mālama</w:t>
      </w:r>
      <w:r>
        <w:rPr>
          <w:spacing w:val="-5"/>
          <w:sz w:val="20"/>
        </w:rPr>
        <w:t> </w:t>
      </w:r>
      <w:r>
        <w:rPr>
          <w:sz w:val="20"/>
        </w:rPr>
        <w:t>O</w:t>
      </w:r>
      <w:r>
        <w:rPr>
          <w:spacing w:val="-5"/>
          <w:sz w:val="20"/>
        </w:rPr>
        <w:t> </w:t>
      </w:r>
      <w:r>
        <w:rPr>
          <w:sz w:val="20"/>
        </w:rPr>
        <w:t>Ke</w:t>
      </w:r>
      <w:r>
        <w:rPr>
          <w:spacing w:val="-5"/>
          <w:sz w:val="20"/>
        </w:rPr>
        <w:t> </w:t>
      </w:r>
      <w:r>
        <w:rPr>
          <w:sz w:val="20"/>
        </w:rPr>
        <w:t>Kai</w:t>
      </w:r>
      <w:r>
        <w:rPr>
          <w:spacing w:val="-2"/>
          <w:sz w:val="20"/>
        </w:rPr>
        <w:t> </w:t>
      </w:r>
      <w:r>
        <w:rPr>
          <w:sz w:val="20"/>
        </w:rPr>
        <w:t>–</w:t>
      </w:r>
      <w:r>
        <w:rPr>
          <w:spacing w:val="-6"/>
          <w:sz w:val="20"/>
        </w:rPr>
        <w:t> </w:t>
      </w:r>
      <w:r>
        <w:rPr>
          <w:sz w:val="20"/>
        </w:rPr>
        <w:t>Maile</w:t>
      </w:r>
      <w:r>
        <w:rPr>
          <w:spacing w:val="-3"/>
          <w:sz w:val="20"/>
        </w:rPr>
        <w:t> </w:t>
      </w:r>
      <w:r>
        <w:rPr>
          <w:sz w:val="20"/>
        </w:rPr>
        <w:t>Ahsam,</w:t>
      </w:r>
      <w:r>
        <w:rPr>
          <w:spacing w:val="-2"/>
          <w:sz w:val="20"/>
        </w:rPr>
        <w:t> </w:t>
      </w:r>
      <w:hyperlink r:id="rId625">
        <w:r>
          <w:rPr>
            <w:spacing w:val="-2"/>
            <w:sz w:val="20"/>
            <w:u w:val="single"/>
          </w:rPr>
          <w:t>info@huimalamaokekai.org</w:t>
        </w:r>
      </w:hyperlink>
    </w:p>
    <w:p>
      <w:pPr>
        <w:pStyle w:val="ListParagraph"/>
        <w:numPr>
          <w:ilvl w:val="2"/>
          <w:numId w:val="92"/>
        </w:numPr>
        <w:tabs>
          <w:tab w:pos="1625" w:val="left" w:leader="none"/>
        </w:tabs>
        <w:spacing w:line="240" w:lineRule="auto" w:before="0" w:after="0"/>
        <w:ind w:left="1625" w:right="0" w:hanging="396"/>
        <w:jc w:val="left"/>
        <w:rPr>
          <w:sz w:val="20"/>
        </w:rPr>
      </w:pPr>
      <w:r>
        <w:rPr>
          <w:sz w:val="20"/>
        </w:rPr>
        <w:t>Windward</w:t>
      </w:r>
      <w:r>
        <w:rPr>
          <w:spacing w:val="-9"/>
          <w:sz w:val="20"/>
        </w:rPr>
        <w:t> </w:t>
      </w:r>
      <w:r>
        <w:rPr>
          <w:sz w:val="20"/>
        </w:rPr>
        <w:t>Community</w:t>
      </w:r>
      <w:r>
        <w:rPr>
          <w:spacing w:val="-8"/>
          <w:sz w:val="20"/>
        </w:rPr>
        <w:t> </w:t>
      </w:r>
      <w:r>
        <w:rPr>
          <w:sz w:val="20"/>
        </w:rPr>
        <w:t>College</w:t>
      </w:r>
      <w:r>
        <w:rPr>
          <w:spacing w:val="-5"/>
          <w:sz w:val="20"/>
        </w:rPr>
        <w:t> </w:t>
      </w:r>
      <w:r>
        <w:rPr>
          <w:sz w:val="20"/>
        </w:rPr>
        <w:t>–</w:t>
      </w:r>
      <w:r>
        <w:rPr>
          <w:spacing w:val="-9"/>
          <w:sz w:val="20"/>
        </w:rPr>
        <w:t> </w:t>
      </w:r>
      <w:r>
        <w:rPr>
          <w:sz w:val="20"/>
        </w:rPr>
        <w:t>Ardis</w:t>
      </w:r>
      <w:r>
        <w:rPr>
          <w:spacing w:val="-7"/>
          <w:sz w:val="20"/>
        </w:rPr>
        <w:t> </w:t>
      </w:r>
      <w:r>
        <w:rPr>
          <w:sz w:val="20"/>
        </w:rPr>
        <w:t>Eschenberg,</w:t>
      </w:r>
      <w:r>
        <w:rPr>
          <w:spacing w:val="-8"/>
          <w:sz w:val="20"/>
        </w:rPr>
        <w:t> </w:t>
      </w:r>
      <w:hyperlink r:id="rId626">
        <w:r>
          <w:rPr>
            <w:spacing w:val="-2"/>
            <w:sz w:val="20"/>
            <w:u w:val="single"/>
          </w:rPr>
          <w:t>ardise@hawaii.edu</w:t>
        </w:r>
      </w:hyperlink>
    </w:p>
    <w:p>
      <w:pPr>
        <w:pStyle w:val="ListParagraph"/>
        <w:numPr>
          <w:ilvl w:val="2"/>
          <w:numId w:val="92"/>
        </w:numPr>
        <w:tabs>
          <w:tab w:pos="1624" w:val="left" w:leader="none"/>
          <w:tab w:pos="1627" w:val="left" w:leader="none"/>
        </w:tabs>
        <w:spacing w:line="240" w:lineRule="auto" w:before="0" w:after="0"/>
        <w:ind w:left="1627" w:right="1078" w:hanging="442"/>
        <w:jc w:val="left"/>
        <w:rPr>
          <w:sz w:val="20"/>
        </w:rPr>
      </w:pPr>
      <w:r>
        <w:rPr>
          <w:sz w:val="20"/>
        </w:rPr>
        <w:t>University</w:t>
      </w:r>
      <w:r>
        <w:rPr>
          <w:spacing w:val="37"/>
          <w:sz w:val="20"/>
        </w:rPr>
        <w:t> </w:t>
      </w:r>
      <w:r>
        <w:rPr>
          <w:sz w:val="20"/>
        </w:rPr>
        <w:t>of</w:t>
      </w:r>
      <w:r>
        <w:rPr>
          <w:spacing w:val="36"/>
          <w:sz w:val="20"/>
        </w:rPr>
        <w:t> </w:t>
      </w:r>
      <w:r>
        <w:rPr>
          <w:sz w:val="20"/>
        </w:rPr>
        <w:t>Hawaiʻi,</w:t>
      </w:r>
      <w:r>
        <w:rPr>
          <w:spacing w:val="36"/>
          <w:sz w:val="20"/>
        </w:rPr>
        <w:t> </w:t>
      </w:r>
      <w:r>
        <w:rPr>
          <w:sz w:val="20"/>
        </w:rPr>
        <w:t>College</w:t>
      </w:r>
      <w:r>
        <w:rPr>
          <w:spacing w:val="38"/>
          <w:sz w:val="20"/>
        </w:rPr>
        <w:t> </w:t>
      </w:r>
      <w:r>
        <w:rPr>
          <w:sz w:val="20"/>
        </w:rPr>
        <w:t>of</w:t>
      </w:r>
      <w:r>
        <w:rPr>
          <w:spacing w:val="36"/>
          <w:sz w:val="20"/>
        </w:rPr>
        <w:t> </w:t>
      </w:r>
      <w:r>
        <w:rPr>
          <w:sz w:val="20"/>
        </w:rPr>
        <w:t>Tropical</w:t>
      </w:r>
      <w:r>
        <w:rPr>
          <w:spacing w:val="37"/>
          <w:sz w:val="20"/>
        </w:rPr>
        <w:t> </w:t>
      </w:r>
      <w:r>
        <w:rPr>
          <w:sz w:val="20"/>
        </w:rPr>
        <w:t>Agriculture</w:t>
      </w:r>
      <w:r>
        <w:rPr>
          <w:spacing w:val="36"/>
          <w:sz w:val="20"/>
        </w:rPr>
        <w:t> </w:t>
      </w:r>
      <w:r>
        <w:rPr>
          <w:sz w:val="20"/>
        </w:rPr>
        <w:t>and</w:t>
      </w:r>
      <w:r>
        <w:rPr>
          <w:spacing w:val="36"/>
          <w:sz w:val="20"/>
        </w:rPr>
        <w:t> </w:t>
      </w:r>
      <w:r>
        <w:rPr>
          <w:sz w:val="20"/>
        </w:rPr>
        <w:t>Human</w:t>
      </w:r>
      <w:r>
        <w:rPr>
          <w:spacing w:val="36"/>
          <w:sz w:val="20"/>
        </w:rPr>
        <w:t> </w:t>
      </w:r>
      <w:r>
        <w:rPr>
          <w:sz w:val="20"/>
        </w:rPr>
        <w:t>Resources</w:t>
      </w:r>
      <w:r>
        <w:rPr>
          <w:spacing w:val="40"/>
          <w:sz w:val="20"/>
        </w:rPr>
        <w:t> </w:t>
      </w:r>
      <w:r>
        <w:rPr>
          <w:sz w:val="20"/>
        </w:rPr>
        <w:t>–</w:t>
      </w:r>
      <w:r>
        <w:rPr>
          <w:spacing w:val="36"/>
          <w:sz w:val="20"/>
        </w:rPr>
        <w:t> </w:t>
      </w:r>
      <w:r>
        <w:rPr>
          <w:sz w:val="20"/>
        </w:rPr>
        <w:t>Ilima</w:t>
      </w:r>
      <w:r>
        <w:rPr>
          <w:spacing w:val="36"/>
          <w:sz w:val="20"/>
        </w:rPr>
        <w:t> </w:t>
      </w:r>
      <w:r>
        <w:rPr>
          <w:sz w:val="20"/>
        </w:rPr>
        <w:t>Ho-Lastimosa, </w:t>
      </w:r>
      <w:hyperlink r:id="rId627">
        <w:r>
          <w:rPr>
            <w:spacing w:val="-2"/>
            <w:sz w:val="20"/>
            <w:u w:val="single"/>
          </w:rPr>
          <w:t>lipuupuu@hawaii.edu</w:t>
        </w:r>
      </w:hyperlink>
    </w:p>
    <w:p>
      <w:pPr>
        <w:pStyle w:val="ListParagraph"/>
        <w:numPr>
          <w:ilvl w:val="2"/>
          <w:numId w:val="92"/>
        </w:numPr>
        <w:tabs>
          <w:tab w:pos="1623" w:val="left" w:leader="none"/>
        </w:tabs>
        <w:spacing w:line="240" w:lineRule="auto" w:before="1" w:after="0"/>
        <w:ind w:left="1623" w:right="0" w:hanging="483"/>
        <w:jc w:val="left"/>
        <w:rPr>
          <w:sz w:val="20"/>
        </w:rPr>
      </w:pPr>
      <w:r>
        <w:rPr>
          <w:sz w:val="20"/>
        </w:rPr>
        <w:t>Hawaiʻi</w:t>
      </w:r>
      <w:r>
        <w:rPr>
          <w:spacing w:val="-7"/>
          <w:sz w:val="20"/>
        </w:rPr>
        <w:t> </w:t>
      </w:r>
      <w:r>
        <w:rPr>
          <w:sz w:val="20"/>
        </w:rPr>
        <w:t>Job</w:t>
      </w:r>
      <w:r>
        <w:rPr>
          <w:spacing w:val="-7"/>
          <w:sz w:val="20"/>
        </w:rPr>
        <w:t> </w:t>
      </w:r>
      <w:r>
        <w:rPr>
          <w:sz w:val="20"/>
        </w:rPr>
        <w:t>Corps</w:t>
      </w:r>
      <w:r>
        <w:rPr>
          <w:spacing w:val="-3"/>
          <w:sz w:val="20"/>
        </w:rPr>
        <w:t> </w:t>
      </w:r>
      <w:r>
        <w:rPr>
          <w:sz w:val="20"/>
        </w:rPr>
        <w:t>–</w:t>
      </w:r>
      <w:r>
        <w:rPr>
          <w:spacing w:val="-6"/>
          <w:sz w:val="20"/>
        </w:rPr>
        <w:t> </w:t>
      </w:r>
      <w:r>
        <w:rPr>
          <w:sz w:val="20"/>
        </w:rPr>
        <w:t>Julie</w:t>
      </w:r>
      <w:r>
        <w:rPr>
          <w:spacing w:val="-5"/>
          <w:sz w:val="20"/>
        </w:rPr>
        <w:t> </w:t>
      </w:r>
      <w:r>
        <w:rPr>
          <w:sz w:val="20"/>
        </w:rPr>
        <w:t>Dugan,</w:t>
      </w:r>
      <w:r>
        <w:rPr>
          <w:spacing w:val="-5"/>
          <w:sz w:val="20"/>
        </w:rPr>
        <w:t> </w:t>
      </w:r>
      <w:hyperlink r:id="rId628">
        <w:r>
          <w:rPr>
            <w:spacing w:val="-2"/>
            <w:sz w:val="20"/>
            <w:u w:val="single"/>
          </w:rPr>
          <w:t>Dugan.Julie@jobcorps.org</w:t>
        </w:r>
      </w:hyperlink>
    </w:p>
    <w:p>
      <w:pPr>
        <w:pStyle w:val="ListParagraph"/>
        <w:numPr>
          <w:ilvl w:val="1"/>
          <w:numId w:val="92"/>
        </w:numPr>
        <w:tabs>
          <w:tab w:pos="1367" w:val="left" w:leader="none"/>
        </w:tabs>
        <w:spacing w:line="229" w:lineRule="exact" w:before="1" w:after="0"/>
        <w:ind w:left="1367" w:right="0" w:hanging="359"/>
        <w:jc w:val="left"/>
        <w:rPr>
          <w:sz w:val="20"/>
        </w:rPr>
      </w:pPr>
      <w:r>
        <w:rPr>
          <w:sz w:val="20"/>
        </w:rPr>
        <w:t>Community</w:t>
      </w:r>
      <w:r>
        <w:rPr>
          <w:spacing w:val="-9"/>
          <w:sz w:val="20"/>
        </w:rPr>
        <w:t> </w:t>
      </w:r>
      <w:r>
        <w:rPr>
          <w:sz w:val="20"/>
        </w:rPr>
        <w:t>Services</w:t>
      </w:r>
      <w:r>
        <w:rPr>
          <w:spacing w:val="-9"/>
          <w:sz w:val="20"/>
        </w:rPr>
        <w:t> </w:t>
      </w:r>
      <w:r>
        <w:rPr>
          <w:spacing w:val="-2"/>
          <w:sz w:val="20"/>
        </w:rPr>
        <w:t>Reports</w:t>
      </w:r>
    </w:p>
    <w:p>
      <w:pPr>
        <w:pStyle w:val="ListParagraph"/>
        <w:numPr>
          <w:ilvl w:val="2"/>
          <w:numId w:val="92"/>
        </w:numPr>
        <w:tabs>
          <w:tab w:pos="1626" w:val="left" w:leader="none"/>
        </w:tabs>
        <w:spacing w:line="229" w:lineRule="exact" w:before="0" w:after="0"/>
        <w:ind w:left="1626" w:right="0" w:hanging="296"/>
        <w:jc w:val="left"/>
        <w:rPr>
          <w:sz w:val="20"/>
        </w:rPr>
      </w:pPr>
      <w:r>
        <w:rPr>
          <w:sz w:val="20"/>
        </w:rPr>
        <w:t>Waimānalo</w:t>
      </w:r>
      <w:r>
        <w:rPr>
          <w:spacing w:val="-9"/>
          <w:sz w:val="20"/>
        </w:rPr>
        <w:t> </w:t>
      </w:r>
      <w:r>
        <w:rPr>
          <w:sz w:val="20"/>
        </w:rPr>
        <w:t>Health</w:t>
      </w:r>
      <w:r>
        <w:rPr>
          <w:spacing w:val="-9"/>
          <w:sz w:val="20"/>
        </w:rPr>
        <w:t> </w:t>
      </w:r>
      <w:r>
        <w:rPr>
          <w:sz w:val="20"/>
        </w:rPr>
        <w:t>Center</w:t>
      </w:r>
      <w:r>
        <w:rPr>
          <w:spacing w:val="-3"/>
          <w:sz w:val="20"/>
        </w:rPr>
        <w:t> </w:t>
      </w:r>
      <w:r>
        <w:rPr>
          <w:sz w:val="20"/>
        </w:rPr>
        <w:t>–</w:t>
      </w:r>
      <w:r>
        <w:rPr>
          <w:spacing w:val="-8"/>
          <w:sz w:val="20"/>
        </w:rPr>
        <w:t> </w:t>
      </w:r>
      <w:r>
        <w:rPr>
          <w:sz w:val="20"/>
        </w:rPr>
        <w:t>Jasmine</w:t>
      </w:r>
      <w:r>
        <w:rPr>
          <w:spacing w:val="-9"/>
          <w:sz w:val="20"/>
        </w:rPr>
        <w:t> </w:t>
      </w:r>
      <w:r>
        <w:rPr>
          <w:sz w:val="20"/>
        </w:rPr>
        <w:t>Lefiti,</w:t>
      </w:r>
      <w:r>
        <w:rPr>
          <w:spacing w:val="-8"/>
          <w:sz w:val="20"/>
        </w:rPr>
        <w:t> </w:t>
      </w:r>
      <w:hyperlink r:id="rId629">
        <w:r>
          <w:rPr>
            <w:spacing w:val="-2"/>
            <w:sz w:val="20"/>
            <w:u w:val="single"/>
          </w:rPr>
          <w:t>JLefiti@waimanalohealth.org</w:t>
        </w:r>
      </w:hyperlink>
    </w:p>
    <w:p>
      <w:pPr>
        <w:pStyle w:val="ListParagraph"/>
        <w:numPr>
          <w:ilvl w:val="2"/>
          <w:numId w:val="92"/>
        </w:numPr>
        <w:tabs>
          <w:tab w:pos="1624" w:val="left" w:leader="none"/>
        </w:tabs>
        <w:spacing w:line="240" w:lineRule="auto" w:before="0" w:after="0"/>
        <w:ind w:left="1624" w:right="0" w:hanging="340"/>
        <w:jc w:val="left"/>
        <w:rPr>
          <w:sz w:val="20"/>
        </w:rPr>
      </w:pPr>
      <w:r>
        <w:rPr>
          <w:sz w:val="20"/>
        </w:rPr>
        <w:t>Waimānalo</w:t>
      </w:r>
      <w:r>
        <w:rPr>
          <w:spacing w:val="-10"/>
          <w:sz w:val="20"/>
        </w:rPr>
        <w:t> </w:t>
      </w:r>
      <w:r>
        <w:rPr>
          <w:sz w:val="20"/>
        </w:rPr>
        <w:t>Hawaiian</w:t>
      </w:r>
      <w:r>
        <w:rPr>
          <w:spacing w:val="-9"/>
          <w:sz w:val="20"/>
        </w:rPr>
        <w:t> </w:t>
      </w:r>
      <w:r>
        <w:rPr>
          <w:sz w:val="20"/>
        </w:rPr>
        <w:t>Homestead</w:t>
      </w:r>
      <w:r>
        <w:rPr>
          <w:spacing w:val="-7"/>
          <w:sz w:val="20"/>
        </w:rPr>
        <w:t> </w:t>
      </w:r>
      <w:r>
        <w:rPr>
          <w:sz w:val="20"/>
        </w:rPr>
        <w:t>Association</w:t>
      </w:r>
      <w:r>
        <w:rPr>
          <w:spacing w:val="-7"/>
          <w:sz w:val="20"/>
        </w:rPr>
        <w:t> </w:t>
      </w:r>
      <w:r>
        <w:rPr>
          <w:sz w:val="20"/>
        </w:rPr>
        <w:t>–</w:t>
      </w:r>
      <w:r>
        <w:rPr>
          <w:spacing w:val="-8"/>
          <w:sz w:val="20"/>
        </w:rPr>
        <w:t> </w:t>
      </w:r>
      <w:r>
        <w:rPr>
          <w:sz w:val="20"/>
        </w:rPr>
        <w:t>Kenneth</w:t>
      </w:r>
      <w:r>
        <w:rPr>
          <w:spacing w:val="-10"/>
          <w:sz w:val="20"/>
        </w:rPr>
        <w:t> </w:t>
      </w:r>
      <w:r>
        <w:rPr>
          <w:sz w:val="20"/>
        </w:rPr>
        <w:t>Ho,</w:t>
      </w:r>
      <w:r>
        <w:rPr>
          <w:spacing w:val="-9"/>
          <w:sz w:val="20"/>
        </w:rPr>
        <w:t> </w:t>
      </w:r>
      <w:hyperlink r:id="rId630">
        <w:r>
          <w:rPr>
            <w:spacing w:val="-2"/>
            <w:sz w:val="20"/>
            <w:u w:val="single"/>
          </w:rPr>
          <w:t>kianiani@gmail.com</w:t>
        </w:r>
      </w:hyperlink>
    </w:p>
    <w:p>
      <w:pPr>
        <w:pStyle w:val="ListParagraph"/>
        <w:numPr>
          <w:ilvl w:val="1"/>
          <w:numId w:val="92"/>
        </w:numPr>
        <w:tabs>
          <w:tab w:pos="1367" w:val="left" w:leader="none"/>
        </w:tabs>
        <w:spacing w:line="240" w:lineRule="auto" w:before="1" w:after="0"/>
        <w:ind w:left="1367" w:right="0" w:hanging="359"/>
        <w:jc w:val="left"/>
        <w:rPr>
          <w:sz w:val="20"/>
        </w:rPr>
      </w:pPr>
      <w:r>
        <w:rPr>
          <w:sz w:val="20"/>
        </w:rPr>
        <w:t>Military</w:t>
      </w:r>
      <w:r>
        <w:rPr>
          <w:spacing w:val="-10"/>
          <w:sz w:val="20"/>
        </w:rPr>
        <w:t> </w:t>
      </w:r>
      <w:r>
        <w:rPr>
          <w:spacing w:val="-2"/>
          <w:sz w:val="20"/>
        </w:rPr>
        <w:t>Reports</w:t>
      </w:r>
    </w:p>
    <w:p>
      <w:pPr>
        <w:pStyle w:val="ListParagraph"/>
        <w:numPr>
          <w:ilvl w:val="2"/>
          <w:numId w:val="92"/>
        </w:numPr>
        <w:tabs>
          <w:tab w:pos="1626" w:val="left" w:leader="none"/>
        </w:tabs>
        <w:spacing w:line="240" w:lineRule="auto" w:before="0" w:after="0"/>
        <w:ind w:left="1626" w:right="0" w:hanging="296"/>
        <w:jc w:val="left"/>
        <w:rPr>
          <w:sz w:val="20"/>
        </w:rPr>
      </w:pPr>
      <w:r>
        <w:rPr>
          <w:sz w:val="20"/>
        </w:rPr>
        <w:t>Bellows</w:t>
      </w:r>
      <w:r>
        <w:rPr>
          <w:spacing w:val="-6"/>
          <w:sz w:val="20"/>
        </w:rPr>
        <w:t> </w:t>
      </w:r>
      <w:r>
        <w:rPr>
          <w:sz w:val="20"/>
        </w:rPr>
        <w:t>Air</w:t>
      </w:r>
      <w:r>
        <w:rPr>
          <w:spacing w:val="-5"/>
          <w:sz w:val="20"/>
        </w:rPr>
        <w:t> </w:t>
      </w:r>
      <w:r>
        <w:rPr>
          <w:sz w:val="20"/>
        </w:rPr>
        <w:t>Force</w:t>
      </w:r>
      <w:r>
        <w:rPr>
          <w:spacing w:val="-7"/>
          <w:sz w:val="20"/>
        </w:rPr>
        <w:t> </w:t>
      </w:r>
      <w:r>
        <w:rPr>
          <w:sz w:val="20"/>
        </w:rPr>
        <w:t>Station</w:t>
      </w:r>
      <w:r>
        <w:rPr>
          <w:spacing w:val="-6"/>
          <w:sz w:val="20"/>
        </w:rPr>
        <w:t> </w:t>
      </w:r>
      <w:r>
        <w:rPr>
          <w:sz w:val="20"/>
        </w:rPr>
        <w:t>–</w:t>
      </w:r>
      <w:r>
        <w:rPr>
          <w:spacing w:val="-5"/>
          <w:sz w:val="20"/>
        </w:rPr>
        <w:t> </w:t>
      </w:r>
      <w:r>
        <w:rPr>
          <w:sz w:val="20"/>
        </w:rPr>
        <w:t>Major</w:t>
      </w:r>
      <w:r>
        <w:rPr>
          <w:spacing w:val="-7"/>
          <w:sz w:val="20"/>
        </w:rPr>
        <w:t> </w:t>
      </w:r>
      <w:r>
        <w:rPr>
          <w:sz w:val="20"/>
        </w:rPr>
        <w:t>Eric</w:t>
      </w:r>
      <w:r>
        <w:rPr>
          <w:spacing w:val="-6"/>
          <w:sz w:val="20"/>
        </w:rPr>
        <w:t> </w:t>
      </w:r>
      <w:r>
        <w:rPr>
          <w:sz w:val="20"/>
        </w:rPr>
        <w:t>Johnson,</w:t>
      </w:r>
      <w:r>
        <w:rPr>
          <w:spacing w:val="-5"/>
          <w:sz w:val="20"/>
        </w:rPr>
        <w:t> </w:t>
      </w:r>
      <w:hyperlink r:id="rId631">
        <w:r>
          <w:rPr>
            <w:spacing w:val="-2"/>
            <w:sz w:val="20"/>
            <w:u w:val="single"/>
          </w:rPr>
          <w:t>eric.johnson.138@us.af.mil</w:t>
        </w:r>
      </w:hyperlink>
    </w:p>
    <w:p>
      <w:pPr>
        <w:pStyle w:val="ListParagraph"/>
        <w:numPr>
          <w:ilvl w:val="2"/>
          <w:numId w:val="92"/>
        </w:numPr>
        <w:tabs>
          <w:tab w:pos="1624" w:val="left" w:leader="none"/>
        </w:tabs>
        <w:spacing w:line="229" w:lineRule="exact" w:before="0" w:after="0"/>
        <w:ind w:left="1624" w:right="0" w:hanging="340"/>
        <w:jc w:val="left"/>
        <w:rPr>
          <w:sz w:val="20"/>
        </w:rPr>
      </w:pPr>
      <w:r>
        <w:rPr>
          <w:sz w:val="20"/>
        </w:rPr>
        <w:t>Marine</w:t>
      </w:r>
      <w:r>
        <w:rPr>
          <w:spacing w:val="-8"/>
          <w:sz w:val="20"/>
        </w:rPr>
        <w:t> </w:t>
      </w:r>
      <w:r>
        <w:rPr>
          <w:sz w:val="20"/>
        </w:rPr>
        <w:t>Corps</w:t>
      </w:r>
      <w:r>
        <w:rPr>
          <w:spacing w:val="-7"/>
          <w:sz w:val="20"/>
        </w:rPr>
        <w:t> </w:t>
      </w:r>
      <w:r>
        <w:rPr>
          <w:sz w:val="20"/>
        </w:rPr>
        <w:t>Base</w:t>
      </w:r>
      <w:r>
        <w:rPr>
          <w:spacing w:val="-5"/>
          <w:sz w:val="20"/>
        </w:rPr>
        <w:t> </w:t>
      </w:r>
      <w:r>
        <w:rPr>
          <w:sz w:val="20"/>
        </w:rPr>
        <w:t>Hawaii</w:t>
      </w:r>
      <w:r>
        <w:rPr>
          <w:spacing w:val="-4"/>
          <w:sz w:val="20"/>
        </w:rPr>
        <w:t> </w:t>
      </w:r>
      <w:r>
        <w:rPr>
          <w:sz w:val="20"/>
        </w:rPr>
        <w:t>–</w:t>
      </w:r>
      <w:r>
        <w:rPr>
          <w:spacing w:val="-8"/>
          <w:sz w:val="20"/>
        </w:rPr>
        <w:t> </w:t>
      </w:r>
      <w:r>
        <w:rPr>
          <w:sz w:val="20"/>
        </w:rPr>
        <w:t>Colonel</w:t>
      </w:r>
      <w:r>
        <w:rPr>
          <w:spacing w:val="-8"/>
          <w:sz w:val="20"/>
        </w:rPr>
        <w:t> </w:t>
      </w:r>
      <w:r>
        <w:rPr>
          <w:sz w:val="20"/>
        </w:rPr>
        <w:t>Jeremy</w:t>
      </w:r>
      <w:r>
        <w:rPr>
          <w:spacing w:val="-7"/>
          <w:sz w:val="20"/>
        </w:rPr>
        <w:t> </w:t>
      </w:r>
      <w:r>
        <w:rPr>
          <w:sz w:val="20"/>
        </w:rPr>
        <w:t>W.</w:t>
      </w:r>
      <w:r>
        <w:rPr>
          <w:spacing w:val="-6"/>
          <w:sz w:val="20"/>
        </w:rPr>
        <w:t> </w:t>
      </w:r>
      <w:r>
        <w:rPr>
          <w:sz w:val="20"/>
        </w:rPr>
        <w:t>Beaven,</w:t>
      </w:r>
      <w:r>
        <w:rPr>
          <w:spacing w:val="-5"/>
          <w:sz w:val="20"/>
        </w:rPr>
        <w:t> </w:t>
      </w:r>
      <w:r>
        <w:rPr>
          <w:sz w:val="20"/>
        </w:rPr>
        <w:t>Kristi</w:t>
      </w:r>
      <w:r>
        <w:rPr>
          <w:spacing w:val="-7"/>
          <w:sz w:val="20"/>
        </w:rPr>
        <w:t> </w:t>
      </w:r>
      <w:r>
        <w:rPr>
          <w:sz w:val="20"/>
        </w:rPr>
        <w:t>Kaluhiwa,</w:t>
      </w:r>
      <w:r>
        <w:rPr>
          <w:spacing w:val="-4"/>
          <w:sz w:val="20"/>
        </w:rPr>
        <w:t> </w:t>
      </w:r>
      <w:hyperlink r:id="rId632">
        <w:r>
          <w:rPr>
            <w:spacing w:val="-2"/>
            <w:sz w:val="20"/>
            <w:u w:val="single"/>
          </w:rPr>
          <w:t>Kristi.kaluhiwa@usmc.mil</w:t>
        </w:r>
      </w:hyperlink>
    </w:p>
    <w:p>
      <w:pPr>
        <w:pStyle w:val="ListParagraph"/>
        <w:numPr>
          <w:ilvl w:val="2"/>
          <w:numId w:val="92"/>
        </w:numPr>
        <w:tabs>
          <w:tab w:pos="1624" w:val="left" w:leader="none"/>
        </w:tabs>
        <w:spacing w:line="229" w:lineRule="exact" w:before="0" w:after="0"/>
        <w:ind w:left="1624" w:right="0" w:hanging="383"/>
        <w:jc w:val="left"/>
        <w:rPr>
          <w:sz w:val="20"/>
        </w:rPr>
      </w:pPr>
      <w:r>
        <w:rPr>
          <w:sz w:val="20"/>
        </w:rPr>
        <w:t>Hawaiʻi</w:t>
      </w:r>
      <w:r>
        <w:rPr>
          <w:spacing w:val="-13"/>
          <w:sz w:val="20"/>
        </w:rPr>
        <w:t> </w:t>
      </w:r>
      <w:r>
        <w:rPr>
          <w:sz w:val="20"/>
        </w:rPr>
        <w:t>Army</w:t>
      </w:r>
      <w:r>
        <w:rPr>
          <w:spacing w:val="-13"/>
          <w:sz w:val="20"/>
        </w:rPr>
        <w:t> </w:t>
      </w:r>
      <w:r>
        <w:rPr>
          <w:sz w:val="20"/>
        </w:rPr>
        <w:t>National</w:t>
      </w:r>
      <w:r>
        <w:rPr>
          <w:spacing w:val="-13"/>
          <w:sz w:val="20"/>
        </w:rPr>
        <w:t> </w:t>
      </w:r>
      <w:r>
        <w:rPr>
          <w:sz w:val="20"/>
        </w:rPr>
        <w:t>Guard</w:t>
      </w:r>
      <w:r>
        <w:rPr>
          <w:spacing w:val="-12"/>
          <w:sz w:val="20"/>
        </w:rPr>
        <w:t> </w:t>
      </w:r>
      <w:r>
        <w:rPr>
          <w:sz w:val="20"/>
        </w:rPr>
        <w:t>–</w:t>
      </w:r>
      <w:r>
        <w:rPr>
          <w:spacing w:val="-11"/>
          <w:sz w:val="20"/>
        </w:rPr>
        <w:t> </w:t>
      </w:r>
      <w:r>
        <w:rPr>
          <w:sz w:val="20"/>
        </w:rPr>
        <w:t>Colonel</w:t>
      </w:r>
      <w:r>
        <w:rPr>
          <w:spacing w:val="-13"/>
          <w:sz w:val="20"/>
        </w:rPr>
        <w:t> </w:t>
      </w:r>
      <w:r>
        <w:rPr>
          <w:sz w:val="20"/>
        </w:rPr>
        <w:t>Ronald</w:t>
      </w:r>
      <w:r>
        <w:rPr>
          <w:spacing w:val="-12"/>
          <w:sz w:val="20"/>
        </w:rPr>
        <w:t> </w:t>
      </w:r>
      <w:r>
        <w:rPr>
          <w:sz w:val="20"/>
        </w:rPr>
        <w:t>Hogsten,</w:t>
      </w:r>
      <w:r>
        <w:rPr>
          <w:spacing w:val="-12"/>
          <w:sz w:val="20"/>
        </w:rPr>
        <w:t> </w:t>
      </w:r>
      <w:hyperlink r:id="rId633">
        <w:r>
          <w:rPr>
            <w:sz w:val="20"/>
            <w:u w:val="single"/>
          </w:rPr>
          <w:t>ronald.d.hogsten.mil@army.mil</w:t>
        </w:r>
        <w:r>
          <w:rPr>
            <w:sz w:val="20"/>
          </w:rPr>
          <w:t>,</w:t>
        </w:r>
      </w:hyperlink>
      <w:r>
        <w:rPr>
          <w:spacing w:val="-12"/>
          <w:sz w:val="20"/>
        </w:rPr>
        <w:t> </w:t>
      </w:r>
      <w:r>
        <w:rPr>
          <w:sz w:val="20"/>
        </w:rPr>
        <w:t>808-672-</w:t>
      </w:r>
      <w:r>
        <w:rPr>
          <w:spacing w:val="-4"/>
          <w:sz w:val="20"/>
        </w:rPr>
        <w:t>1828</w:t>
      </w:r>
    </w:p>
    <w:p>
      <w:pPr>
        <w:pStyle w:val="ListParagraph"/>
        <w:numPr>
          <w:ilvl w:val="0"/>
          <w:numId w:val="92"/>
        </w:numPr>
        <w:tabs>
          <w:tab w:pos="1079" w:val="left" w:leader="none"/>
        </w:tabs>
        <w:spacing w:line="240" w:lineRule="auto" w:before="200" w:after="0"/>
        <w:ind w:left="1079" w:right="0" w:hanging="359"/>
        <w:jc w:val="left"/>
        <w:rPr>
          <w:sz w:val="20"/>
        </w:rPr>
      </w:pPr>
      <w:r>
        <w:rPr>
          <w:sz w:val="20"/>
        </w:rPr>
        <w:t>RESIDENT/COMMUNITY</w:t>
      </w:r>
      <w:r>
        <w:rPr>
          <w:spacing w:val="16"/>
          <w:sz w:val="20"/>
        </w:rPr>
        <w:t> </w:t>
      </w:r>
      <w:r>
        <w:rPr>
          <w:sz w:val="20"/>
        </w:rPr>
        <w:t>CONCERNS</w:t>
      </w:r>
      <w:r>
        <w:rPr>
          <w:spacing w:val="15"/>
          <w:sz w:val="20"/>
        </w:rPr>
        <w:t> </w:t>
      </w:r>
      <w:r>
        <w:rPr>
          <w:sz w:val="20"/>
        </w:rPr>
        <w:t>&amp;</w:t>
      </w:r>
      <w:r>
        <w:rPr>
          <w:spacing w:val="17"/>
          <w:sz w:val="20"/>
        </w:rPr>
        <w:t> </w:t>
      </w:r>
      <w:r>
        <w:rPr>
          <w:sz w:val="20"/>
        </w:rPr>
        <w:t>ANNOUNCEMENTS/PUBLIC</w:t>
      </w:r>
      <w:r>
        <w:rPr>
          <w:spacing w:val="17"/>
          <w:sz w:val="20"/>
        </w:rPr>
        <w:t> </w:t>
      </w:r>
      <w:r>
        <w:rPr>
          <w:sz w:val="20"/>
        </w:rPr>
        <w:t>REPORTS</w:t>
      </w:r>
      <w:r>
        <w:rPr>
          <w:spacing w:val="15"/>
          <w:sz w:val="20"/>
        </w:rPr>
        <w:t> </w:t>
      </w:r>
      <w:r>
        <w:rPr>
          <w:sz w:val="20"/>
        </w:rPr>
        <w:t>(Three</w:t>
      </w:r>
      <w:r>
        <w:rPr>
          <w:spacing w:val="15"/>
          <w:sz w:val="20"/>
        </w:rPr>
        <w:t> </w:t>
      </w:r>
      <w:r>
        <w:rPr>
          <w:sz w:val="20"/>
        </w:rPr>
        <w:t>(3)</w:t>
      </w:r>
      <w:r>
        <w:rPr>
          <w:spacing w:val="16"/>
          <w:sz w:val="20"/>
        </w:rPr>
        <w:t> </w:t>
      </w:r>
      <w:r>
        <w:rPr>
          <w:sz w:val="20"/>
        </w:rPr>
        <w:t>minutes)</w:t>
      </w:r>
      <w:r>
        <w:rPr>
          <w:spacing w:val="16"/>
          <w:sz w:val="20"/>
        </w:rPr>
        <w:t> </w:t>
      </w:r>
      <w:r>
        <w:rPr>
          <w:spacing w:val="-5"/>
          <w:sz w:val="20"/>
        </w:rPr>
        <w:t>For</w:t>
      </w:r>
    </w:p>
    <w:p>
      <w:pPr>
        <w:spacing w:before="0"/>
        <w:ind w:left="1080" w:right="996" w:firstLine="0"/>
        <w:jc w:val="left"/>
        <w:rPr>
          <w:sz w:val="20"/>
        </w:rPr>
      </w:pPr>
      <w:r>
        <w:rPr>
          <w:sz w:val="20"/>
        </w:rPr>
        <w:t>Community</w:t>
      </w:r>
      <w:r>
        <w:rPr>
          <w:spacing w:val="-8"/>
          <w:sz w:val="20"/>
        </w:rPr>
        <w:t> </w:t>
      </w:r>
      <w:r>
        <w:rPr>
          <w:sz w:val="20"/>
        </w:rPr>
        <w:t>Concerns</w:t>
      </w:r>
      <w:r>
        <w:rPr>
          <w:spacing w:val="-7"/>
          <w:sz w:val="20"/>
        </w:rPr>
        <w:t> </w:t>
      </w:r>
      <w:r>
        <w:rPr>
          <w:sz w:val="20"/>
        </w:rPr>
        <w:t>please</w:t>
      </w:r>
      <w:r>
        <w:rPr>
          <w:spacing w:val="-9"/>
          <w:sz w:val="20"/>
        </w:rPr>
        <w:t> </w:t>
      </w:r>
      <w:r>
        <w:rPr>
          <w:sz w:val="20"/>
        </w:rPr>
        <w:t>review</w:t>
      </w:r>
      <w:r>
        <w:rPr>
          <w:spacing w:val="-8"/>
          <w:sz w:val="20"/>
        </w:rPr>
        <w:t> </w:t>
      </w:r>
      <w:r>
        <w:rPr>
          <w:sz w:val="20"/>
        </w:rPr>
        <w:t>the</w:t>
      </w:r>
      <w:r>
        <w:rPr>
          <w:spacing w:val="-7"/>
          <w:sz w:val="20"/>
        </w:rPr>
        <w:t> </w:t>
      </w:r>
      <w:r>
        <w:rPr>
          <w:sz w:val="20"/>
        </w:rPr>
        <w:t>NOTE</w:t>
      </w:r>
      <w:r>
        <w:rPr>
          <w:spacing w:val="-9"/>
          <w:sz w:val="20"/>
        </w:rPr>
        <w:t> </w:t>
      </w:r>
      <w:r>
        <w:rPr>
          <w:sz w:val="20"/>
        </w:rPr>
        <w:t>section</w:t>
      </w:r>
      <w:r>
        <w:rPr>
          <w:spacing w:val="-5"/>
          <w:sz w:val="20"/>
        </w:rPr>
        <w:t> </w:t>
      </w:r>
      <w:r>
        <w:rPr>
          <w:sz w:val="20"/>
        </w:rPr>
        <w:t>in</w:t>
      </w:r>
      <w:r>
        <w:rPr>
          <w:spacing w:val="-9"/>
          <w:sz w:val="20"/>
        </w:rPr>
        <w:t> </w:t>
      </w:r>
      <w:r>
        <w:rPr>
          <w:sz w:val="20"/>
        </w:rPr>
        <w:t>the</w:t>
      </w:r>
      <w:r>
        <w:rPr>
          <w:spacing w:val="-7"/>
          <w:sz w:val="20"/>
        </w:rPr>
        <w:t> </w:t>
      </w:r>
      <w:r>
        <w:rPr>
          <w:sz w:val="20"/>
        </w:rPr>
        <w:t>box</w:t>
      </w:r>
      <w:r>
        <w:rPr>
          <w:spacing w:val="-5"/>
          <w:sz w:val="20"/>
        </w:rPr>
        <w:t> </w:t>
      </w:r>
      <w:r>
        <w:rPr>
          <w:sz w:val="20"/>
        </w:rPr>
        <w:t>at</w:t>
      </w:r>
      <w:r>
        <w:rPr>
          <w:spacing w:val="-9"/>
          <w:sz w:val="20"/>
        </w:rPr>
        <w:t> </w:t>
      </w:r>
      <w:r>
        <w:rPr>
          <w:sz w:val="20"/>
        </w:rPr>
        <w:t>the</w:t>
      </w:r>
      <w:r>
        <w:rPr>
          <w:spacing w:val="-7"/>
          <w:sz w:val="20"/>
        </w:rPr>
        <w:t> </w:t>
      </w:r>
      <w:r>
        <w:rPr>
          <w:sz w:val="20"/>
        </w:rPr>
        <w:t>top</w:t>
      </w:r>
      <w:r>
        <w:rPr>
          <w:spacing w:val="-7"/>
          <w:sz w:val="20"/>
        </w:rPr>
        <w:t> </w:t>
      </w:r>
      <w:r>
        <w:rPr>
          <w:sz w:val="20"/>
        </w:rPr>
        <w:t>of</w:t>
      </w:r>
      <w:r>
        <w:rPr>
          <w:spacing w:val="-7"/>
          <w:sz w:val="20"/>
        </w:rPr>
        <w:t> </w:t>
      </w:r>
      <w:r>
        <w:rPr>
          <w:sz w:val="20"/>
        </w:rPr>
        <w:t>the</w:t>
      </w:r>
      <w:r>
        <w:rPr>
          <w:spacing w:val="-9"/>
          <w:sz w:val="20"/>
        </w:rPr>
        <w:t> </w:t>
      </w:r>
      <w:r>
        <w:rPr>
          <w:sz w:val="20"/>
        </w:rPr>
        <w:t>page</w:t>
      </w:r>
      <w:r>
        <w:rPr>
          <w:spacing w:val="-9"/>
          <w:sz w:val="20"/>
        </w:rPr>
        <w:t> </w:t>
      </w:r>
      <w:r>
        <w:rPr>
          <w:sz w:val="20"/>
        </w:rPr>
        <w:t>regarding</w:t>
      </w:r>
      <w:r>
        <w:rPr>
          <w:spacing w:val="-9"/>
          <w:sz w:val="20"/>
        </w:rPr>
        <w:t> </w:t>
      </w:r>
      <w:r>
        <w:rPr>
          <w:sz w:val="20"/>
        </w:rPr>
        <w:t>adding</w:t>
      </w:r>
      <w:r>
        <w:rPr>
          <w:spacing w:val="-7"/>
          <w:sz w:val="20"/>
        </w:rPr>
        <w:t> </w:t>
      </w:r>
      <w:r>
        <w:rPr>
          <w:sz w:val="20"/>
        </w:rPr>
        <w:t>items to the agenda.</w:t>
      </w:r>
    </w:p>
    <w:p>
      <w:pPr>
        <w:pStyle w:val="ListParagraph"/>
        <w:numPr>
          <w:ilvl w:val="1"/>
          <w:numId w:val="92"/>
        </w:numPr>
        <w:tabs>
          <w:tab w:pos="1367" w:val="left" w:leader="none"/>
        </w:tabs>
        <w:spacing w:line="240" w:lineRule="auto" w:before="1" w:after="0"/>
        <w:ind w:left="1367" w:right="0" w:hanging="359"/>
        <w:jc w:val="left"/>
        <w:rPr>
          <w:sz w:val="20"/>
        </w:rPr>
      </w:pPr>
      <w:r>
        <w:rPr>
          <w:sz w:val="20"/>
        </w:rPr>
        <w:t>Office</w:t>
      </w:r>
      <w:r>
        <w:rPr>
          <w:spacing w:val="-8"/>
          <w:sz w:val="20"/>
        </w:rPr>
        <w:t> </w:t>
      </w:r>
      <w:r>
        <w:rPr>
          <w:sz w:val="20"/>
        </w:rPr>
        <w:t>of</w:t>
      </w:r>
      <w:r>
        <w:rPr>
          <w:spacing w:val="-7"/>
          <w:sz w:val="20"/>
        </w:rPr>
        <w:t> </w:t>
      </w:r>
      <w:r>
        <w:rPr>
          <w:sz w:val="20"/>
        </w:rPr>
        <w:t>Hawaiian</w:t>
      </w:r>
      <w:r>
        <w:rPr>
          <w:spacing w:val="-7"/>
          <w:sz w:val="20"/>
        </w:rPr>
        <w:t> </w:t>
      </w:r>
      <w:r>
        <w:rPr>
          <w:sz w:val="20"/>
        </w:rPr>
        <w:t>Affairs</w:t>
      </w:r>
      <w:r>
        <w:rPr>
          <w:spacing w:val="-7"/>
          <w:sz w:val="20"/>
        </w:rPr>
        <w:t> </w:t>
      </w:r>
      <w:r>
        <w:rPr>
          <w:sz w:val="20"/>
        </w:rPr>
        <w:t>Legislative</w:t>
      </w:r>
      <w:r>
        <w:rPr>
          <w:spacing w:val="-6"/>
          <w:sz w:val="20"/>
        </w:rPr>
        <w:t> </w:t>
      </w:r>
      <w:r>
        <w:rPr>
          <w:sz w:val="20"/>
        </w:rPr>
        <w:t>Package</w:t>
      </w:r>
      <w:r>
        <w:rPr>
          <w:spacing w:val="-6"/>
          <w:sz w:val="20"/>
        </w:rPr>
        <w:t> </w:t>
      </w:r>
      <w:r>
        <w:rPr>
          <w:sz w:val="20"/>
        </w:rPr>
        <w:t>Presentation</w:t>
      </w:r>
      <w:r>
        <w:rPr>
          <w:spacing w:val="-3"/>
          <w:sz w:val="20"/>
        </w:rPr>
        <w:t> </w:t>
      </w:r>
      <w:r>
        <w:rPr>
          <w:sz w:val="20"/>
        </w:rPr>
        <w:t>–</w:t>
      </w:r>
      <w:r>
        <w:rPr>
          <w:spacing w:val="-6"/>
          <w:sz w:val="20"/>
        </w:rPr>
        <w:t> </w:t>
      </w:r>
      <w:r>
        <w:rPr>
          <w:sz w:val="20"/>
        </w:rPr>
        <w:t>Micah</w:t>
      </w:r>
      <w:r>
        <w:rPr>
          <w:spacing w:val="-8"/>
          <w:sz w:val="20"/>
        </w:rPr>
        <w:t> </w:t>
      </w:r>
      <w:r>
        <w:rPr>
          <w:sz w:val="20"/>
        </w:rPr>
        <w:t>Kahiwa</w:t>
      </w:r>
      <w:r>
        <w:rPr>
          <w:spacing w:val="-8"/>
          <w:sz w:val="20"/>
        </w:rPr>
        <w:t> </w:t>
      </w:r>
      <w:r>
        <w:rPr>
          <w:sz w:val="20"/>
        </w:rPr>
        <w:t>(15</w:t>
      </w:r>
      <w:r>
        <w:rPr>
          <w:spacing w:val="41"/>
          <w:sz w:val="20"/>
        </w:rPr>
        <w:t> </w:t>
      </w:r>
      <w:r>
        <w:rPr>
          <w:spacing w:val="-2"/>
          <w:sz w:val="20"/>
        </w:rPr>
        <w:t>minutes)</w:t>
      </w:r>
    </w:p>
    <w:p>
      <w:pPr>
        <w:pStyle w:val="ListParagraph"/>
        <w:numPr>
          <w:ilvl w:val="1"/>
          <w:numId w:val="92"/>
        </w:numPr>
        <w:tabs>
          <w:tab w:pos="1366" w:val="left" w:leader="none"/>
          <w:tab w:pos="1368" w:val="left" w:leader="none"/>
        </w:tabs>
        <w:spacing w:line="240" w:lineRule="auto" w:before="1" w:after="0"/>
        <w:ind w:left="1368" w:right="1079" w:hanging="361"/>
        <w:jc w:val="left"/>
        <w:rPr>
          <w:sz w:val="20"/>
        </w:rPr>
      </w:pPr>
      <w:r>
        <w:rPr>
          <w:sz w:val="20"/>
        </w:rPr>
        <w:t>Department</w:t>
      </w:r>
      <w:r>
        <w:rPr>
          <w:spacing w:val="-2"/>
          <w:sz w:val="20"/>
        </w:rPr>
        <w:t> </w:t>
      </w:r>
      <w:r>
        <w:rPr>
          <w:sz w:val="20"/>
        </w:rPr>
        <w:t>of</w:t>
      </w:r>
      <w:r>
        <w:rPr>
          <w:spacing w:val="-4"/>
          <w:sz w:val="20"/>
        </w:rPr>
        <w:t> </w:t>
      </w:r>
      <w:r>
        <w:rPr>
          <w:sz w:val="20"/>
        </w:rPr>
        <w:t>Hawaiian</w:t>
      </w:r>
      <w:r>
        <w:rPr>
          <w:spacing w:val="-4"/>
          <w:sz w:val="20"/>
        </w:rPr>
        <w:t> </w:t>
      </w:r>
      <w:r>
        <w:rPr>
          <w:sz w:val="20"/>
        </w:rPr>
        <w:t>Home</w:t>
      </w:r>
      <w:r>
        <w:rPr>
          <w:spacing w:val="-4"/>
          <w:sz w:val="20"/>
        </w:rPr>
        <w:t> </w:t>
      </w:r>
      <w:r>
        <w:rPr>
          <w:sz w:val="20"/>
        </w:rPr>
        <w:t>Lands</w:t>
      </w:r>
      <w:r>
        <w:rPr>
          <w:spacing w:val="-3"/>
          <w:sz w:val="20"/>
        </w:rPr>
        <w:t> </w:t>
      </w:r>
      <w:r>
        <w:rPr>
          <w:sz w:val="20"/>
        </w:rPr>
        <w:t>update</w:t>
      </w:r>
      <w:r>
        <w:rPr>
          <w:spacing w:val="-4"/>
          <w:sz w:val="20"/>
        </w:rPr>
        <w:t> </w:t>
      </w:r>
      <w:r>
        <w:rPr>
          <w:sz w:val="20"/>
        </w:rPr>
        <w:t>on</w:t>
      </w:r>
      <w:r>
        <w:rPr>
          <w:spacing w:val="-2"/>
          <w:sz w:val="20"/>
        </w:rPr>
        <w:t> </w:t>
      </w:r>
      <w:r>
        <w:rPr>
          <w:sz w:val="20"/>
        </w:rPr>
        <w:t>the</w:t>
      </w:r>
      <w:r>
        <w:rPr>
          <w:spacing w:val="-3"/>
          <w:sz w:val="20"/>
        </w:rPr>
        <w:t> </w:t>
      </w:r>
      <w:r>
        <w:rPr>
          <w:sz w:val="20"/>
        </w:rPr>
        <w:t>Wong</w:t>
      </w:r>
      <w:r>
        <w:rPr>
          <w:spacing w:val="-4"/>
          <w:sz w:val="20"/>
        </w:rPr>
        <w:t> </w:t>
      </w:r>
      <w:r>
        <w:rPr>
          <w:sz w:val="20"/>
        </w:rPr>
        <w:t>Farm</w:t>
      </w:r>
      <w:r>
        <w:rPr>
          <w:spacing w:val="-2"/>
          <w:sz w:val="20"/>
        </w:rPr>
        <w:t> </w:t>
      </w:r>
      <w:r>
        <w:rPr>
          <w:sz w:val="20"/>
        </w:rPr>
        <w:t>Homestead</w:t>
      </w:r>
      <w:r>
        <w:rPr>
          <w:spacing w:val="-4"/>
          <w:sz w:val="20"/>
        </w:rPr>
        <w:t> </w:t>
      </w:r>
      <w:r>
        <w:rPr>
          <w:sz w:val="20"/>
        </w:rPr>
        <w:t>Project –</w:t>
      </w:r>
      <w:r>
        <w:rPr>
          <w:spacing w:val="-4"/>
          <w:sz w:val="20"/>
        </w:rPr>
        <w:t> </w:t>
      </w:r>
      <w:r>
        <w:rPr>
          <w:sz w:val="20"/>
        </w:rPr>
        <w:t>Trevor</w:t>
      </w:r>
      <w:r>
        <w:rPr>
          <w:spacing w:val="-4"/>
          <w:sz w:val="20"/>
        </w:rPr>
        <w:t> </w:t>
      </w:r>
      <w:r>
        <w:rPr>
          <w:sz w:val="20"/>
        </w:rPr>
        <w:t>Vagay,</w:t>
      </w:r>
      <w:r>
        <w:rPr>
          <w:spacing w:val="-4"/>
          <w:sz w:val="20"/>
        </w:rPr>
        <w:t> </w:t>
      </w:r>
      <w:r>
        <w:rPr>
          <w:sz w:val="20"/>
        </w:rPr>
        <w:t>P.E., The Limtiaco Group </w:t>
      </w:r>
      <w:hyperlink r:id="rId634">
        <w:r>
          <w:rPr>
            <w:sz w:val="20"/>
            <w:u w:val="single"/>
          </w:rPr>
          <w:t>Trevor@tlcghawaii.com</w:t>
        </w:r>
        <w:r>
          <w:rPr>
            <w:sz w:val="20"/>
          </w:rPr>
          <w:t>,</w:t>
        </w:r>
      </w:hyperlink>
      <w:r>
        <w:rPr>
          <w:sz w:val="20"/>
        </w:rPr>
        <w:t> Office (808) 687-8740 (15 minutes)</w:t>
      </w:r>
    </w:p>
    <w:p>
      <w:pPr>
        <w:pStyle w:val="ListParagraph"/>
        <w:numPr>
          <w:ilvl w:val="1"/>
          <w:numId w:val="92"/>
        </w:numPr>
        <w:tabs>
          <w:tab w:pos="1367" w:val="left" w:leader="none"/>
        </w:tabs>
        <w:spacing w:line="229" w:lineRule="exact" w:before="1" w:after="0"/>
        <w:ind w:left="1367" w:right="0" w:hanging="359"/>
        <w:jc w:val="left"/>
        <w:rPr>
          <w:sz w:val="20"/>
        </w:rPr>
      </w:pPr>
      <w:r>
        <w:rPr>
          <w:sz w:val="20"/>
        </w:rPr>
        <w:t>Makua</w:t>
      </w:r>
      <w:r>
        <w:rPr>
          <w:spacing w:val="-7"/>
          <w:sz w:val="20"/>
        </w:rPr>
        <w:t> </w:t>
      </w:r>
      <w:r>
        <w:rPr>
          <w:sz w:val="20"/>
        </w:rPr>
        <w:t>of</w:t>
      </w:r>
      <w:r>
        <w:rPr>
          <w:spacing w:val="-6"/>
          <w:sz w:val="20"/>
        </w:rPr>
        <w:t> </w:t>
      </w:r>
      <w:r>
        <w:rPr>
          <w:sz w:val="20"/>
        </w:rPr>
        <w:t>Blanche</w:t>
      </w:r>
      <w:r>
        <w:rPr>
          <w:spacing w:val="-7"/>
          <w:sz w:val="20"/>
        </w:rPr>
        <w:t> </w:t>
      </w:r>
      <w:r>
        <w:rPr>
          <w:sz w:val="20"/>
        </w:rPr>
        <w:t>Pope,</w:t>
      </w:r>
      <w:r>
        <w:rPr>
          <w:spacing w:val="-6"/>
          <w:sz w:val="20"/>
        </w:rPr>
        <w:t> </w:t>
      </w:r>
      <w:r>
        <w:rPr>
          <w:sz w:val="20"/>
        </w:rPr>
        <w:t>Ke</w:t>
      </w:r>
      <w:r>
        <w:rPr>
          <w:spacing w:val="-8"/>
          <w:sz w:val="20"/>
        </w:rPr>
        <w:t> </w:t>
      </w:r>
      <w:r>
        <w:rPr>
          <w:sz w:val="20"/>
        </w:rPr>
        <w:t>Kula</w:t>
      </w:r>
      <w:r>
        <w:rPr>
          <w:spacing w:val="-5"/>
          <w:sz w:val="20"/>
        </w:rPr>
        <w:t> </w:t>
      </w:r>
      <w:r>
        <w:rPr>
          <w:sz w:val="20"/>
        </w:rPr>
        <w:t>Kaiapuni</w:t>
      </w:r>
      <w:r>
        <w:rPr>
          <w:spacing w:val="-9"/>
          <w:sz w:val="20"/>
        </w:rPr>
        <w:t> </w:t>
      </w:r>
      <w:r>
        <w:rPr>
          <w:sz w:val="20"/>
        </w:rPr>
        <w:t>o</w:t>
      </w:r>
      <w:r>
        <w:rPr>
          <w:spacing w:val="-6"/>
          <w:sz w:val="20"/>
        </w:rPr>
        <w:t> </w:t>
      </w:r>
      <w:r>
        <w:rPr>
          <w:sz w:val="20"/>
        </w:rPr>
        <w:t>Waimānalo</w:t>
      </w:r>
      <w:r>
        <w:rPr>
          <w:spacing w:val="-6"/>
          <w:sz w:val="20"/>
        </w:rPr>
        <w:t> </w:t>
      </w:r>
      <w:r>
        <w:rPr>
          <w:sz w:val="20"/>
        </w:rPr>
        <w:t>Class</w:t>
      </w:r>
      <w:r>
        <w:rPr>
          <w:spacing w:val="-7"/>
          <w:sz w:val="20"/>
        </w:rPr>
        <w:t> </w:t>
      </w:r>
      <w:r>
        <w:rPr>
          <w:sz w:val="20"/>
        </w:rPr>
        <w:t>of</w:t>
      </w:r>
      <w:r>
        <w:rPr>
          <w:spacing w:val="-5"/>
          <w:sz w:val="20"/>
        </w:rPr>
        <w:t> </w:t>
      </w:r>
      <w:r>
        <w:rPr>
          <w:sz w:val="20"/>
        </w:rPr>
        <w:t>2032,</w:t>
      </w:r>
      <w:r>
        <w:rPr>
          <w:spacing w:val="-6"/>
          <w:sz w:val="20"/>
        </w:rPr>
        <w:t> </w:t>
      </w:r>
      <w:r>
        <w:rPr>
          <w:sz w:val="20"/>
        </w:rPr>
        <w:t>Maile</w:t>
      </w:r>
      <w:r>
        <w:rPr>
          <w:spacing w:val="-6"/>
          <w:sz w:val="20"/>
        </w:rPr>
        <w:t> </w:t>
      </w:r>
      <w:r>
        <w:rPr>
          <w:sz w:val="20"/>
        </w:rPr>
        <w:t>Nuʻuhiwa-</w:t>
      </w:r>
      <w:r>
        <w:rPr>
          <w:spacing w:val="-2"/>
          <w:sz w:val="20"/>
        </w:rPr>
        <w:t>Santos</w:t>
      </w:r>
    </w:p>
    <w:p>
      <w:pPr>
        <w:pStyle w:val="ListParagraph"/>
        <w:numPr>
          <w:ilvl w:val="1"/>
          <w:numId w:val="92"/>
        </w:numPr>
        <w:tabs>
          <w:tab w:pos="1367" w:val="left" w:leader="none"/>
        </w:tabs>
        <w:spacing w:line="229" w:lineRule="exact" w:before="0" w:after="0"/>
        <w:ind w:left="1367" w:right="0" w:hanging="359"/>
        <w:jc w:val="left"/>
        <w:rPr>
          <w:sz w:val="20"/>
        </w:rPr>
      </w:pPr>
      <w:r>
        <w:rPr>
          <w:spacing w:val="-2"/>
          <w:sz w:val="20"/>
        </w:rPr>
        <w:t>Other</w:t>
      </w:r>
    </w:p>
    <w:p>
      <w:pPr>
        <w:pStyle w:val="ListParagraph"/>
        <w:numPr>
          <w:ilvl w:val="0"/>
          <w:numId w:val="92"/>
        </w:numPr>
        <w:tabs>
          <w:tab w:pos="1079" w:val="left" w:leader="none"/>
        </w:tabs>
        <w:spacing w:line="240" w:lineRule="auto" w:before="199" w:after="0"/>
        <w:ind w:left="1079" w:right="0" w:hanging="359"/>
        <w:jc w:val="left"/>
        <w:rPr>
          <w:sz w:val="20"/>
        </w:rPr>
      </w:pPr>
      <w:r>
        <w:rPr>
          <w:sz w:val="20"/>
        </w:rPr>
        <w:t>ELECTED</w:t>
      </w:r>
      <w:r>
        <w:rPr>
          <w:spacing w:val="-6"/>
          <w:sz w:val="20"/>
        </w:rPr>
        <w:t> </w:t>
      </w:r>
      <w:r>
        <w:rPr>
          <w:sz w:val="20"/>
        </w:rPr>
        <w:t>OFFICIALS'</w:t>
      </w:r>
      <w:r>
        <w:rPr>
          <w:spacing w:val="-9"/>
          <w:sz w:val="20"/>
        </w:rPr>
        <w:t> </w:t>
      </w:r>
      <w:r>
        <w:rPr>
          <w:sz w:val="20"/>
        </w:rPr>
        <w:t>REPORTS</w:t>
      </w:r>
      <w:r>
        <w:rPr>
          <w:spacing w:val="-9"/>
          <w:sz w:val="20"/>
        </w:rPr>
        <w:t> </w:t>
      </w:r>
      <w:r>
        <w:rPr>
          <w:sz w:val="20"/>
        </w:rPr>
        <w:t>(Five</w:t>
      </w:r>
      <w:r>
        <w:rPr>
          <w:spacing w:val="-6"/>
          <w:sz w:val="20"/>
        </w:rPr>
        <w:t> </w:t>
      </w:r>
      <w:r>
        <w:rPr>
          <w:sz w:val="20"/>
        </w:rPr>
        <w:t>(5)</w:t>
      </w:r>
      <w:r>
        <w:rPr>
          <w:spacing w:val="-9"/>
          <w:sz w:val="20"/>
        </w:rPr>
        <w:t> </w:t>
      </w:r>
      <w:r>
        <w:rPr>
          <w:spacing w:val="-2"/>
          <w:sz w:val="20"/>
        </w:rPr>
        <w:t>minutes)</w:t>
      </w:r>
    </w:p>
    <w:p>
      <w:pPr>
        <w:pStyle w:val="ListParagraph"/>
        <w:numPr>
          <w:ilvl w:val="1"/>
          <w:numId w:val="92"/>
        </w:numPr>
        <w:tabs>
          <w:tab w:pos="1367" w:val="left" w:leader="none"/>
        </w:tabs>
        <w:spacing w:line="240" w:lineRule="auto" w:before="1" w:after="0"/>
        <w:ind w:left="1367" w:right="0" w:hanging="359"/>
        <w:jc w:val="left"/>
        <w:rPr>
          <w:sz w:val="20"/>
        </w:rPr>
      </w:pPr>
      <w:r>
        <w:rPr>
          <w:sz w:val="20"/>
        </w:rPr>
        <w:t>City</w:t>
      </w:r>
      <w:r>
        <w:rPr>
          <w:spacing w:val="-12"/>
          <w:sz w:val="20"/>
        </w:rPr>
        <w:t> </w:t>
      </w:r>
      <w:r>
        <w:rPr>
          <w:sz w:val="20"/>
        </w:rPr>
        <w:t>Councilmember</w:t>
      </w:r>
      <w:r>
        <w:rPr>
          <w:spacing w:val="-13"/>
          <w:sz w:val="20"/>
        </w:rPr>
        <w:t> </w:t>
      </w:r>
      <w:r>
        <w:rPr>
          <w:sz w:val="20"/>
        </w:rPr>
        <w:t>Esther</w:t>
      </w:r>
      <w:r>
        <w:rPr>
          <w:spacing w:val="-13"/>
          <w:sz w:val="20"/>
        </w:rPr>
        <w:t> </w:t>
      </w:r>
      <w:r>
        <w:rPr>
          <w:sz w:val="20"/>
        </w:rPr>
        <w:t>Kiaʻāina,</w:t>
      </w:r>
      <w:r>
        <w:rPr>
          <w:spacing w:val="-10"/>
          <w:sz w:val="20"/>
        </w:rPr>
        <w:t> </w:t>
      </w:r>
      <w:hyperlink r:id="rId635">
        <w:r>
          <w:rPr>
            <w:sz w:val="20"/>
            <w:u w:val="single"/>
          </w:rPr>
          <w:t>ekiaaina@honolulu.gov</w:t>
        </w:r>
        <w:r>
          <w:rPr>
            <w:sz w:val="20"/>
          </w:rPr>
          <w:t>,</w:t>
        </w:r>
      </w:hyperlink>
      <w:r>
        <w:rPr>
          <w:spacing w:val="-13"/>
          <w:sz w:val="20"/>
        </w:rPr>
        <w:t> </w:t>
      </w:r>
      <w:r>
        <w:rPr>
          <w:sz w:val="20"/>
        </w:rPr>
        <w:t>(808)</w:t>
      </w:r>
      <w:r>
        <w:rPr>
          <w:spacing w:val="-10"/>
          <w:sz w:val="20"/>
        </w:rPr>
        <w:t> </w:t>
      </w:r>
      <w:r>
        <w:rPr>
          <w:sz w:val="20"/>
        </w:rPr>
        <w:t>768-</w:t>
      </w:r>
      <w:r>
        <w:rPr>
          <w:spacing w:val="-4"/>
          <w:sz w:val="20"/>
        </w:rPr>
        <w:t>5003</w:t>
      </w:r>
    </w:p>
    <w:p>
      <w:pPr>
        <w:pStyle w:val="ListParagraph"/>
        <w:numPr>
          <w:ilvl w:val="1"/>
          <w:numId w:val="92"/>
        </w:numPr>
        <w:tabs>
          <w:tab w:pos="1367" w:val="left" w:leader="none"/>
        </w:tabs>
        <w:spacing w:line="240" w:lineRule="auto" w:before="0" w:after="0"/>
        <w:ind w:left="1367" w:right="0" w:hanging="359"/>
        <w:jc w:val="left"/>
        <w:rPr>
          <w:sz w:val="20"/>
        </w:rPr>
      </w:pPr>
      <w:r>
        <w:rPr>
          <w:sz w:val="20"/>
        </w:rPr>
        <w:t>State</w:t>
      </w:r>
      <w:r>
        <w:rPr>
          <w:spacing w:val="-11"/>
          <w:sz w:val="20"/>
        </w:rPr>
        <w:t> </w:t>
      </w:r>
      <w:r>
        <w:rPr>
          <w:sz w:val="20"/>
        </w:rPr>
        <w:t>Senator</w:t>
      </w:r>
      <w:r>
        <w:rPr>
          <w:spacing w:val="-11"/>
          <w:sz w:val="20"/>
        </w:rPr>
        <w:t> </w:t>
      </w:r>
      <w:r>
        <w:rPr>
          <w:sz w:val="20"/>
        </w:rPr>
        <w:t>Chris</w:t>
      </w:r>
      <w:r>
        <w:rPr>
          <w:spacing w:val="-9"/>
          <w:sz w:val="20"/>
        </w:rPr>
        <w:t> </w:t>
      </w:r>
      <w:r>
        <w:rPr>
          <w:sz w:val="20"/>
        </w:rPr>
        <w:t>Lee,</w:t>
      </w:r>
      <w:r>
        <w:rPr>
          <w:spacing w:val="-9"/>
          <w:sz w:val="20"/>
        </w:rPr>
        <w:t> </w:t>
      </w:r>
      <w:hyperlink r:id="rId636">
        <w:r>
          <w:rPr>
            <w:sz w:val="20"/>
            <w:u w:val="single"/>
          </w:rPr>
          <w:t>senlee@capitol.hawaii.gov</w:t>
        </w:r>
        <w:r>
          <w:rPr>
            <w:sz w:val="20"/>
          </w:rPr>
          <w:t>,</w:t>
        </w:r>
      </w:hyperlink>
      <w:r>
        <w:rPr>
          <w:spacing w:val="-11"/>
          <w:sz w:val="20"/>
        </w:rPr>
        <w:t> </w:t>
      </w:r>
      <w:r>
        <w:rPr>
          <w:sz w:val="20"/>
        </w:rPr>
        <w:t>(808)</w:t>
      </w:r>
      <w:r>
        <w:rPr>
          <w:spacing w:val="-11"/>
          <w:sz w:val="20"/>
        </w:rPr>
        <w:t> </w:t>
      </w:r>
      <w:r>
        <w:rPr>
          <w:sz w:val="20"/>
        </w:rPr>
        <w:t>587-</w:t>
      </w:r>
      <w:r>
        <w:rPr>
          <w:spacing w:val="-4"/>
          <w:sz w:val="20"/>
        </w:rPr>
        <w:t>8388</w:t>
      </w:r>
    </w:p>
    <w:p>
      <w:pPr>
        <w:pStyle w:val="ListParagraph"/>
        <w:numPr>
          <w:ilvl w:val="1"/>
          <w:numId w:val="92"/>
        </w:numPr>
        <w:tabs>
          <w:tab w:pos="1367" w:val="left" w:leader="none"/>
        </w:tabs>
        <w:spacing w:line="240" w:lineRule="auto" w:before="0" w:after="0"/>
        <w:ind w:left="1367" w:right="0" w:hanging="359"/>
        <w:jc w:val="left"/>
        <w:rPr>
          <w:sz w:val="20"/>
        </w:rPr>
      </w:pPr>
      <w:r>
        <w:rPr>
          <w:sz w:val="20"/>
        </w:rPr>
        <w:t>State</w:t>
      </w:r>
      <w:r>
        <w:rPr>
          <w:spacing w:val="-14"/>
          <w:sz w:val="20"/>
        </w:rPr>
        <w:t> </w:t>
      </w:r>
      <w:r>
        <w:rPr>
          <w:sz w:val="20"/>
        </w:rPr>
        <w:t>Representative</w:t>
      </w:r>
      <w:r>
        <w:rPr>
          <w:spacing w:val="-12"/>
          <w:sz w:val="20"/>
        </w:rPr>
        <w:t> </w:t>
      </w:r>
      <w:r>
        <w:rPr>
          <w:sz w:val="20"/>
        </w:rPr>
        <w:t>Lisa</w:t>
      </w:r>
      <w:r>
        <w:rPr>
          <w:spacing w:val="-12"/>
          <w:sz w:val="20"/>
        </w:rPr>
        <w:t> </w:t>
      </w:r>
      <w:r>
        <w:rPr>
          <w:sz w:val="20"/>
        </w:rPr>
        <w:t>Marten,</w:t>
      </w:r>
      <w:r>
        <w:rPr>
          <w:spacing w:val="-11"/>
          <w:sz w:val="20"/>
        </w:rPr>
        <w:t> </w:t>
      </w:r>
      <w:hyperlink r:id="rId637">
        <w:r>
          <w:rPr>
            <w:sz w:val="20"/>
            <w:u w:val="single"/>
          </w:rPr>
          <w:t>repmarten@capitol.hawaii.gov</w:t>
        </w:r>
        <w:r>
          <w:rPr>
            <w:sz w:val="20"/>
          </w:rPr>
          <w:t>,</w:t>
        </w:r>
      </w:hyperlink>
      <w:r>
        <w:rPr>
          <w:spacing w:val="-14"/>
          <w:sz w:val="20"/>
        </w:rPr>
        <w:t> </w:t>
      </w:r>
      <w:r>
        <w:rPr>
          <w:sz w:val="20"/>
        </w:rPr>
        <w:t>(808)</w:t>
      </w:r>
      <w:r>
        <w:rPr>
          <w:spacing w:val="-12"/>
          <w:sz w:val="20"/>
        </w:rPr>
        <w:t> </w:t>
      </w:r>
      <w:r>
        <w:rPr>
          <w:sz w:val="20"/>
        </w:rPr>
        <w:t>586-</w:t>
      </w:r>
      <w:r>
        <w:rPr>
          <w:spacing w:val="-4"/>
          <w:sz w:val="20"/>
        </w:rPr>
        <w:t>9450</w:t>
      </w:r>
    </w:p>
    <w:p>
      <w:pPr>
        <w:pStyle w:val="ListParagraph"/>
        <w:numPr>
          <w:ilvl w:val="1"/>
          <w:numId w:val="92"/>
        </w:numPr>
        <w:tabs>
          <w:tab w:pos="1367" w:val="left" w:leader="none"/>
        </w:tabs>
        <w:spacing w:line="240" w:lineRule="auto" w:before="1" w:after="0"/>
        <w:ind w:left="1367" w:right="0" w:hanging="359"/>
        <w:jc w:val="left"/>
        <w:rPr>
          <w:sz w:val="20"/>
        </w:rPr>
      </w:pPr>
      <w:r>
        <w:rPr>
          <w:sz w:val="20"/>
        </w:rPr>
        <w:t>Governor</w:t>
      </w:r>
      <w:r>
        <w:rPr>
          <w:spacing w:val="-8"/>
          <w:sz w:val="20"/>
        </w:rPr>
        <w:t> </w:t>
      </w:r>
      <w:r>
        <w:rPr>
          <w:sz w:val="20"/>
        </w:rPr>
        <w:t>Josh</w:t>
      </w:r>
      <w:r>
        <w:rPr>
          <w:spacing w:val="-9"/>
          <w:sz w:val="20"/>
        </w:rPr>
        <w:t> </w:t>
      </w:r>
      <w:r>
        <w:rPr>
          <w:sz w:val="20"/>
        </w:rPr>
        <w:t>Green,</w:t>
      </w:r>
      <w:r>
        <w:rPr>
          <w:spacing w:val="-9"/>
          <w:sz w:val="20"/>
        </w:rPr>
        <w:t> </w:t>
      </w:r>
      <w:hyperlink r:id="rId579">
        <w:r>
          <w:rPr>
            <w:sz w:val="20"/>
          </w:rPr>
          <w:t>https://governor.hawaii.gov/,</w:t>
        </w:r>
      </w:hyperlink>
      <w:r>
        <w:rPr>
          <w:spacing w:val="-9"/>
          <w:sz w:val="20"/>
        </w:rPr>
        <w:t> </w:t>
      </w:r>
      <w:r>
        <w:rPr>
          <w:sz w:val="20"/>
        </w:rPr>
        <w:t>(808)</w:t>
      </w:r>
      <w:r>
        <w:rPr>
          <w:spacing w:val="-8"/>
          <w:sz w:val="20"/>
        </w:rPr>
        <w:t> </w:t>
      </w:r>
      <w:r>
        <w:rPr>
          <w:sz w:val="20"/>
        </w:rPr>
        <w:t>586-0034,</w:t>
      </w:r>
      <w:r>
        <w:rPr>
          <w:spacing w:val="-9"/>
          <w:sz w:val="20"/>
        </w:rPr>
        <w:t> </w:t>
      </w:r>
      <w:r>
        <w:rPr>
          <w:sz w:val="20"/>
        </w:rPr>
        <w:t>Randi</w:t>
      </w:r>
      <w:r>
        <w:rPr>
          <w:spacing w:val="-9"/>
          <w:sz w:val="20"/>
        </w:rPr>
        <w:t> </w:t>
      </w:r>
      <w:r>
        <w:rPr>
          <w:sz w:val="20"/>
        </w:rPr>
        <w:t>Jeung,</w:t>
      </w:r>
      <w:r>
        <w:rPr>
          <w:spacing w:val="-9"/>
          <w:sz w:val="20"/>
        </w:rPr>
        <w:t> </w:t>
      </w:r>
      <w:hyperlink r:id="rId638">
        <w:r>
          <w:rPr>
            <w:spacing w:val="-2"/>
            <w:sz w:val="20"/>
            <w:u w:val="single"/>
          </w:rPr>
          <w:t>randi.s.jeung@hawaii.gov</w:t>
        </w:r>
      </w:hyperlink>
    </w:p>
    <w:p>
      <w:pPr>
        <w:pStyle w:val="ListParagraph"/>
        <w:numPr>
          <w:ilvl w:val="1"/>
          <w:numId w:val="92"/>
        </w:numPr>
        <w:tabs>
          <w:tab w:pos="1367" w:val="left" w:leader="none"/>
        </w:tabs>
        <w:spacing w:line="240" w:lineRule="auto" w:before="1" w:after="0"/>
        <w:ind w:left="1367" w:right="0" w:hanging="359"/>
        <w:jc w:val="left"/>
        <w:rPr>
          <w:sz w:val="20"/>
        </w:rPr>
      </w:pPr>
      <w:r>
        <w:rPr>
          <w:sz w:val="20"/>
        </w:rPr>
        <w:t>Congressmember</w:t>
      </w:r>
      <w:r>
        <w:rPr>
          <w:spacing w:val="-11"/>
          <w:sz w:val="20"/>
        </w:rPr>
        <w:t> </w:t>
      </w:r>
      <w:r>
        <w:rPr>
          <w:sz w:val="20"/>
        </w:rPr>
        <w:t>Jill</w:t>
      </w:r>
      <w:r>
        <w:rPr>
          <w:spacing w:val="-11"/>
          <w:sz w:val="20"/>
        </w:rPr>
        <w:t> </w:t>
      </w:r>
      <w:r>
        <w:rPr>
          <w:sz w:val="20"/>
        </w:rPr>
        <w:t>Tokuda,</w:t>
      </w:r>
      <w:r>
        <w:rPr>
          <w:spacing w:val="-9"/>
          <w:sz w:val="20"/>
        </w:rPr>
        <w:t> </w:t>
      </w:r>
      <w:hyperlink r:id="rId639">
        <w:r>
          <w:rPr>
            <w:spacing w:val="-2"/>
            <w:sz w:val="20"/>
            <w:u w:val="single"/>
          </w:rPr>
          <w:t>https://tokuda.house.gov/</w:t>
        </w:r>
      </w:hyperlink>
    </w:p>
    <w:p>
      <w:pPr>
        <w:pStyle w:val="BodyText"/>
        <w:spacing w:before="48"/>
        <w:rPr>
          <w:sz w:val="20"/>
        </w:rPr>
      </w:pPr>
    </w:p>
    <w:p>
      <w:pPr>
        <w:pStyle w:val="ListParagraph"/>
        <w:numPr>
          <w:ilvl w:val="0"/>
          <w:numId w:val="92"/>
        </w:numPr>
        <w:tabs>
          <w:tab w:pos="1079" w:val="left" w:leader="none"/>
        </w:tabs>
        <w:spacing w:line="240" w:lineRule="auto" w:before="1" w:after="0"/>
        <w:ind w:left="1079" w:right="0" w:hanging="359"/>
        <w:jc w:val="left"/>
        <w:rPr>
          <w:sz w:val="20"/>
        </w:rPr>
      </w:pPr>
      <w:r>
        <w:rPr>
          <w:sz w:val="20"/>
        </w:rPr>
        <w:t>BOARD</w:t>
      </w:r>
      <w:r>
        <w:rPr>
          <w:spacing w:val="-8"/>
          <w:sz w:val="20"/>
        </w:rPr>
        <w:t> </w:t>
      </w:r>
      <w:r>
        <w:rPr>
          <w:spacing w:val="-2"/>
          <w:sz w:val="20"/>
        </w:rPr>
        <w:t>BUSINESS</w:t>
      </w:r>
    </w:p>
    <w:p>
      <w:pPr>
        <w:pStyle w:val="ListParagraph"/>
        <w:numPr>
          <w:ilvl w:val="1"/>
          <w:numId w:val="92"/>
        </w:numPr>
        <w:tabs>
          <w:tab w:pos="1367" w:val="left" w:leader="none"/>
        </w:tabs>
        <w:spacing w:line="240" w:lineRule="auto" w:before="0" w:after="0"/>
        <w:ind w:left="1367" w:right="0" w:hanging="359"/>
        <w:jc w:val="left"/>
        <w:rPr>
          <w:sz w:val="20"/>
        </w:rPr>
      </w:pPr>
      <w:r>
        <w:rPr>
          <w:sz w:val="20"/>
        </w:rPr>
        <w:t>Approval</w:t>
      </w:r>
      <w:r>
        <w:rPr>
          <w:spacing w:val="-9"/>
          <w:sz w:val="20"/>
        </w:rPr>
        <w:t> </w:t>
      </w:r>
      <w:r>
        <w:rPr>
          <w:sz w:val="20"/>
        </w:rPr>
        <w:t>of</w:t>
      </w:r>
      <w:r>
        <w:rPr>
          <w:spacing w:val="-7"/>
          <w:sz w:val="20"/>
        </w:rPr>
        <w:t> </w:t>
      </w:r>
      <w:r>
        <w:rPr>
          <w:sz w:val="20"/>
        </w:rPr>
        <w:t>Regular</w:t>
      </w:r>
      <w:r>
        <w:rPr>
          <w:spacing w:val="-8"/>
          <w:sz w:val="20"/>
        </w:rPr>
        <w:t> </w:t>
      </w:r>
      <w:r>
        <w:rPr>
          <w:sz w:val="20"/>
        </w:rPr>
        <w:t>Meeting</w:t>
      </w:r>
      <w:r>
        <w:rPr>
          <w:spacing w:val="-7"/>
          <w:sz w:val="20"/>
        </w:rPr>
        <w:t> </w:t>
      </w:r>
      <w:r>
        <w:rPr>
          <w:sz w:val="20"/>
        </w:rPr>
        <w:t>Minutes,</w:t>
      </w:r>
      <w:r>
        <w:rPr>
          <w:spacing w:val="-8"/>
          <w:sz w:val="20"/>
        </w:rPr>
        <w:t> </w:t>
      </w:r>
      <w:r>
        <w:rPr>
          <w:sz w:val="20"/>
        </w:rPr>
        <w:t>Monday,</w:t>
      </w:r>
      <w:r>
        <w:rPr>
          <w:spacing w:val="-7"/>
          <w:sz w:val="20"/>
        </w:rPr>
        <w:t> </w:t>
      </w:r>
      <w:r>
        <w:rPr>
          <w:sz w:val="20"/>
        </w:rPr>
        <w:t>January</w:t>
      </w:r>
      <w:r>
        <w:rPr>
          <w:spacing w:val="-7"/>
          <w:sz w:val="20"/>
        </w:rPr>
        <w:t> </w:t>
      </w:r>
      <w:r>
        <w:rPr>
          <w:sz w:val="20"/>
        </w:rPr>
        <w:t>12,</w:t>
      </w:r>
      <w:r>
        <w:rPr>
          <w:spacing w:val="-7"/>
          <w:sz w:val="20"/>
        </w:rPr>
        <w:t> </w:t>
      </w:r>
      <w:r>
        <w:rPr>
          <w:spacing w:val="-4"/>
          <w:sz w:val="20"/>
        </w:rPr>
        <w:t>2026</w:t>
      </w:r>
    </w:p>
    <w:p>
      <w:pPr>
        <w:pStyle w:val="ListParagraph"/>
        <w:numPr>
          <w:ilvl w:val="1"/>
          <w:numId w:val="92"/>
        </w:numPr>
        <w:tabs>
          <w:tab w:pos="1366" w:val="left" w:leader="none"/>
          <w:tab w:pos="1368" w:val="left" w:leader="none"/>
        </w:tabs>
        <w:spacing w:line="240" w:lineRule="auto" w:before="1" w:after="0"/>
        <w:ind w:left="1368" w:right="1079" w:hanging="361"/>
        <w:jc w:val="left"/>
        <w:rPr>
          <w:sz w:val="20"/>
        </w:rPr>
      </w:pPr>
      <w:r>
        <w:rPr>
          <w:sz w:val="20"/>
        </w:rPr>
        <w:t>Dog</w:t>
      </w:r>
      <w:r>
        <w:rPr>
          <w:spacing w:val="40"/>
          <w:sz w:val="20"/>
        </w:rPr>
        <w:t> </w:t>
      </w:r>
      <w:r>
        <w:rPr>
          <w:sz w:val="20"/>
        </w:rPr>
        <w:t>Friendly</w:t>
      </w:r>
      <w:r>
        <w:rPr>
          <w:spacing w:val="40"/>
          <w:sz w:val="20"/>
        </w:rPr>
        <w:t> </w:t>
      </w:r>
      <w:r>
        <w:rPr>
          <w:sz w:val="20"/>
        </w:rPr>
        <w:t>Parks</w:t>
      </w:r>
      <w:r>
        <w:rPr>
          <w:spacing w:val="40"/>
          <w:sz w:val="20"/>
        </w:rPr>
        <w:t> </w:t>
      </w:r>
      <w:r>
        <w:rPr>
          <w:sz w:val="20"/>
        </w:rPr>
        <w:t>Proposal</w:t>
      </w:r>
      <w:r>
        <w:rPr>
          <w:spacing w:val="40"/>
          <w:sz w:val="20"/>
        </w:rPr>
        <w:t> </w:t>
      </w:r>
      <w:r>
        <w:rPr>
          <w:sz w:val="20"/>
        </w:rPr>
        <w:t>Consideration</w:t>
      </w:r>
      <w:r>
        <w:rPr>
          <w:spacing w:val="40"/>
          <w:sz w:val="20"/>
        </w:rPr>
        <w:t> </w:t>
      </w:r>
      <w:r>
        <w:rPr>
          <w:sz w:val="20"/>
        </w:rPr>
        <w:t>and</w:t>
      </w:r>
      <w:r>
        <w:rPr>
          <w:spacing w:val="40"/>
          <w:sz w:val="20"/>
        </w:rPr>
        <w:t> </w:t>
      </w:r>
      <w:r>
        <w:rPr>
          <w:sz w:val="20"/>
        </w:rPr>
        <w:t>Discussion,</w:t>
      </w:r>
      <w:r>
        <w:rPr>
          <w:spacing w:val="40"/>
          <w:sz w:val="20"/>
        </w:rPr>
        <w:t> </w:t>
      </w:r>
      <w:r>
        <w:rPr>
          <w:sz w:val="20"/>
        </w:rPr>
        <w:t>pending</w:t>
      </w:r>
      <w:r>
        <w:rPr>
          <w:spacing w:val="40"/>
          <w:sz w:val="20"/>
        </w:rPr>
        <w:t> </w:t>
      </w:r>
      <w:r>
        <w:rPr>
          <w:sz w:val="20"/>
        </w:rPr>
        <w:t>proposals</w:t>
      </w:r>
      <w:r>
        <w:rPr>
          <w:spacing w:val="40"/>
          <w:sz w:val="20"/>
        </w:rPr>
        <w:t> </w:t>
      </w:r>
      <w:r>
        <w:rPr>
          <w:sz w:val="20"/>
        </w:rPr>
        <w:t>and</w:t>
      </w:r>
      <w:r>
        <w:rPr>
          <w:spacing w:val="40"/>
          <w:sz w:val="20"/>
        </w:rPr>
        <w:t> </w:t>
      </w:r>
      <w:r>
        <w:rPr>
          <w:sz w:val="20"/>
        </w:rPr>
        <w:t>consultation</w:t>
      </w:r>
      <w:r>
        <w:rPr>
          <w:spacing w:val="40"/>
          <w:sz w:val="20"/>
        </w:rPr>
        <w:t> </w:t>
      </w:r>
      <w:r>
        <w:rPr>
          <w:sz w:val="20"/>
        </w:rPr>
        <w:t>with Department of Hawaiian Home Lands beneficiaries and the Native Hawaiian community where applicable.</w:t>
      </w:r>
    </w:p>
    <w:p>
      <w:pPr>
        <w:pStyle w:val="ListParagraph"/>
        <w:numPr>
          <w:ilvl w:val="1"/>
          <w:numId w:val="92"/>
        </w:numPr>
        <w:tabs>
          <w:tab w:pos="1367" w:val="left" w:leader="none"/>
        </w:tabs>
        <w:spacing w:line="228" w:lineRule="exact" w:before="0" w:after="0"/>
        <w:ind w:left="1367" w:right="0" w:hanging="359"/>
        <w:jc w:val="left"/>
        <w:rPr>
          <w:sz w:val="20"/>
        </w:rPr>
      </w:pPr>
      <w:r>
        <w:rPr>
          <w:sz w:val="20"/>
        </w:rPr>
        <w:t>Position</w:t>
      </w:r>
      <w:r>
        <w:rPr>
          <w:spacing w:val="52"/>
          <w:w w:val="150"/>
          <w:sz w:val="20"/>
        </w:rPr>
        <w:t> </w:t>
      </w:r>
      <w:r>
        <w:rPr>
          <w:sz w:val="20"/>
        </w:rPr>
        <w:t>on</w:t>
      </w:r>
      <w:r>
        <w:rPr>
          <w:spacing w:val="79"/>
          <w:sz w:val="20"/>
        </w:rPr>
        <w:t> </w:t>
      </w:r>
      <w:r>
        <w:rPr>
          <w:sz w:val="20"/>
        </w:rPr>
        <w:t>RESOLUTION</w:t>
      </w:r>
      <w:r>
        <w:rPr>
          <w:spacing w:val="52"/>
          <w:w w:val="150"/>
          <w:sz w:val="20"/>
        </w:rPr>
        <w:t> </w:t>
      </w:r>
      <w:r>
        <w:rPr>
          <w:sz w:val="20"/>
        </w:rPr>
        <w:t>SUPPORTING</w:t>
      </w:r>
      <w:r>
        <w:rPr>
          <w:spacing w:val="52"/>
          <w:w w:val="150"/>
          <w:sz w:val="20"/>
        </w:rPr>
        <w:t> </w:t>
      </w:r>
      <w:r>
        <w:rPr>
          <w:sz w:val="20"/>
        </w:rPr>
        <w:t>THE</w:t>
      </w:r>
      <w:r>
        <w:rPr>
          <w:spacing w:val="79"/>
          <w:sz w:val="20"/>
        </w:rPr>
        <w:t> </w:t>
      </w:r>
      <w:r>
        <w:rPr>
          <w:sz w:val="20"/>
        </w:rPr>
        <w:t>IMPROVEMENT</w:t>
      </w:r>
      <w:r>
        <w:rPr>
          <w:spacing w:val="80"/>
          <w:sz w:val="20"/>
        </w:rPr>
        <w:t> </w:t>
      </w:r>
      <w:r>
        <w:rPr>
          <w:sz w:val="20"/>
        </w:rPr>
        <w:t>OF</w:t>
      </w:r>
      <w:r>
        <w:rPr>
          <w:spacing w:val="53"/>
          <w:w w:val="150"/>
          <w:sz w:val="20"/>
        </w:rPr>
        <w:t> </w:t>
      </w:r>
      <w:r>
        <w:rPr>
          <w:sz w:val="20"/>
        </w:rPr>
        <w:t>WAIMANALO</w:t>
      </w:r>
      <w:r>
        <w:rPr>
          <w:spacing w:val="54"/>
          <w:w w:val="150"/>
          <w:sz w:val="20"/>
        </w:rPr>
        <w:t> </w:t>
      </w:r>
      <w:r>
        <w:rPr>
          <w:spacing w:val="-2"/>
          <w:sz w:val="20"/>
        </w:rPr>
        <w:t>AFFORDABLE</w:t>
      </w:r>
    </w:p>
    <w:p>
      <w:pPr>
        <w:spacing w:before="0"/>
        <w:ind w:left="1368" w:right="0" w:firstLine="0"/>
        <w:jc w:val="left"/>
        <w:rPr>
          <w:sz w:val="20"/>
        </w:rPr>
      </w:pPr>
      <w:r>
        <w:rPr>
          <w:sz w:val="20"/>
        </w:rPr>
        <w:t>APARTMENTS</w:t>
      </w:r>
      <w:r>
        <w:rPr>
          <w:spacing w:val="-8"/>
          <w:sz w:val="20"/>
        </w:rPr>
        <w:t> </w:t>
      </w:r>
      <w:r>
        <w:rPr>
          <w:sz w:val="20"/>
        </w:rPr>
        <w:t>drafted</w:t>
      </w:r>
      <w:r>
        <w:rPr>
          <w:spacing w:val="-7"/>
          <w:sz w:val="20"/>
        </w:rPr>
        <w:t> </w:t>
      </w:r>
      <w:r>
        <w:rPr>
          <w:sz w:val="20"/>
        </w:rPr>
        <w:t>by</w:t>
      </w:r>
      <w:r>
        <w:rPr>
          <w:spacing w:val="-7"/>
          <w:sz w:val="20"/>
        </w:rPr>
        <w:t> </w:t>
      </w:r>
      <w:r>
        <w:rPr>
          <w:sz w:val="20"/>
        </w:rPr>
        <w:t>Taylor</w:t>
      </w:r>
      <w:r>
        <w:rPr>
          <w:spacing w:val="-8"/>
          <w:sz w:val="20"/>
        </w:rPr>
        <w:t> </w:t>
      </w:r>
      <w:r>
        <w:rPr>
          <w:spacing w:val="-2"/>
          <w:sz w:val="20"/>
        </w:rPr>
        <w:t>Hunt.</w:t>
      </w:r>
    </w:p>
    <w:p>
      <w:pPr>
        <w:pStyle w:val="ListParagraph"/>
        <w:numPr>
          <w:ilvl w:val="1"/>
          <w:numId w:val="92"/>
        </w:numPr>
        <w:tabs>
          <w:tab w:pos="1367" w:val="left" w:leader="none"/>
        </w:tabs>
        <w:spacing w:line="240" w:lineRule="auto" w:before="0" w:after="0"/>
        <w:ind w:left="1367" w:right="0" w:hanging="359"/>
        <w:jc w:val="left"/>
        <w:rPr>
          <w:sz w:val="20"/>
        </w:rPr>
      </w:pPr>
      <w:r>
        <w:rPr>
          <w:sz w:val="20"/>
        </w:rPr>
        <w:t>Update</w:t>
      </w:r>
      <w:r>
        <w:rPr>
          <w:spacing w:val="-7"/>
          <w:sz w:val="20"/>
        </w:rPr>
        <w:t> </w:t>
      </w:r>
      <w:r>
        <w:rPr>
          <w:sz w:val="20"/>
        </w:rPr>
        <w:t>on</w:t>
      </w:r>
      <w:r>
        <w:rPr>
          <w:spacing w:val="-7"/>
          <w:sz w:val="20"/>
        </w:rPr>
        <w:t> </w:t>
      </w:r>
      <w:r>
        <w:rPr>
          <w:sz w:val="20"/>
        </w:rPr>
        <w:t>Coconut</w:t>
      </w:r>
      <w:r>
        <w:rPr>
          <w:spacing w:val="-6"/>
          <w:sz w:val="20"/>
        </w:rPr>
        <w:t> </w:t>
      </w:r>
      <w:r>
        <w:rPr>
          <w:sz w:val="20"/>
        </w:rPr>
        <w:t>Rhinoceros</w:t>
      </w:r>
      <w:r>
        <w:rPr>
          <w:spacing w:val="-5"/>
          <w:sz w:val="20"/>
        </w:rPr>
        <w:t> </w:t>
      </w:r>
      <w:r>
        <w:rPr>
          <w:sz w:val="20"/>
        </w:rPr>
        <w:t>Beetle</w:t>
      </w:r>
      <w:r>
        <w:rPr>
          <w:spacing w:val="-7"/>
          <w:sz w:val="20"/>
        </w:rPr>
        <w:t> </w:t>
      </w:r>
      <w:r>
        <w:rPr>
          <w:sz w:val="20"/>
        </w:rPr>
        <w:t>Interim</w:t>
      </w:r>
      <w:r>
        <w:rPr>
          <w:spacing w:val="-5"/>
          <w:sz w:val="20"/>
        </w:rPr>
        <w:t> </w:t>
      </w:r>
      <w:r>
        <w:rPr>
          <w:sz w:val="20"/>
        </w:rPr>
        <w:t>Rules</w:t>
      </w:r>
      <w:r>
        <w:rPr>
          <w:spacing w:val="-2"/>
          <w:sz w:val="20"/>
        </w:rPr>
        <w:t> </w:t>
      </w:r>
      <w:r>
        <w:rPr>
          <w:sz w:val="20"/>
        </w:rPr>
        <w:t>-</w:t>
      </w:r>
      <w:r>
        <w:rPr>
          <w:spacing w:val="-4"/>
          <w:sz w:val="20"/>
        </w:rPr>
        <w:t> </w:t>
      </w:r>
      <w:r>
        <w:rPr>
          <w:sz w:val="20"/>
        </w:rPr>
        <w:t>Wayne</w:t>
      </w:r>
      <w:r>
        <w:rPr>
          <w:spacing w:val="-4"/>
          <w:sz w:val="20"/>
        </w:rPr>
        <w:t> </w:t>
      </w:r>
      <w:r>
        <w:rPr>
          <w:sz w:val="20"/>
        </w:rPr>
        <w:t>Tanaka,</w:t>
      </w:r>
      <w:r>
        <w:rPr>
          <w:spacing w:val="-7"/>
          <w:sz w:val="20"/>
        </w:rPr>
        <w:t> </w:t>
      </w:r>
      <w:r>
        <w:rPr>
          <w:sz w:val="20"/>
        </w:rPr>
        <w:t>Sierra</w:t>
      </w:r>
      <w:r>
        <w:rPr>
          <w:spacing w:val="-7"/>
          <w:sz w:val="20"/>
        </w:rPr>
        <w:t> </w:t>
      </w:r>
      <w:r>
        <w:rPr>
          <w:sz w:val="20"/>
        </w:rPr>
        <w:t>Club</w:t>
      </w:r>
      <w:r>
        <w:rPr>
          <w:spacing w:val="-6"/>
          <w:sz w:val="20"/>
        </w:rPr>
        <w:t> </w:t>
      </w:r>
      <w:r>
        <w:rPr>
          <w:sz w:val="20"/>
        </w:rPr>
        <w:t>of</w:t>
      </w:r>
      <w:r>
        <w:rPr>
          <w:spacing w:val="-7"/>
          <w:sz w:val="20"/>
        </w:rPr>
        <w:t> </w:t>
      </w:r>
      <w:r>
        <w:rPr>
          <w:spacing w:val="-2"/>
          <w:sz w:val="20"/>
        </w:rPr>
        <w:t>Hawaiʻi</w:t>
      </w:r>
    </w:p>
    <w:p>
      <w:pPr>
        <w:pStyle w:val="ListParagraph"/>
        <w:numPr>
          <w:ilvl w:val="2"/>
          <w:numId w:val="92"/>
        </w:numPr>
        <w:tabs>
          <w:tab w:pos="1712" w:val="left" w:leader="none"/>
          <w:tab w:pos="1714" w:val="left" w:leader="none"/>
        </w:tabs>
        <w:spacing w:line="240" w:lineRule="auto" w:before="1" w:after="0"/>
        <w:ind w:left="1714" w:right="1088" w:hanging="274"/>
        <w:jc w:val="left"/>
        <w:rPr>
          <w:sz w:val="20"/>
        </w:rPr>
      </w:pPr>
      <w:r>
        <w:rPr>
          <w:sz w:val="20"/>
        </w:rPr>
        <w:t>Recommend approving the Chair of the Waimānalo Neighborhood Board, or</w:t>
      </w:r>
      <w:r>
        <w:rPr>
          <w:spacing w:val="26"/>
          <w:sz w:val="20"/>
        </w:rPr>
        <w:t> </w:t>
      </w:r>
      <w:r>
        <w:rPr>
          <w:sz w:val="20"/>
        </w:rPr>
        <w:t>assigned designee, to</w:t>
      </w:r>
      <w:r>
        <w:rPr>
          <w:spacing w:val="80"/>
          <w:sz w:val="20"/>
        </w:rPr>
        <w:t> </w:t>
      </w:r>
      <w:r>
        <w:rPr>
          <w:sz w:val="20"/>
        </w:rPr>
        <w:t>provide testimony regarding invasive species and management as they arise.</w:t>
      </w:r>
    </w:p>
    <w:p>
      <w:pPr>
        <w:pStyle w:val="ListParagraph"/>
        <w:spacing w:after="0" w:line="240" w:lineRule="auto"/>
        <w:jc w:val="left"/>
        <w:rPr>
          <w:sz w:val="20"/>
        </w:rPr>
        <w:sectPr>
          <w:headerReference w:type="default" r:id="rId617"/>
          <w:footerReference w:type="default" r:id="rId618"/>
          <w:pgSz w:w="12240" w:h="15840"/>
          <w:pgMar w:header="821" w:footer="0" w:top="1320" w:bottom="280" w:left="0" w:right="360"/>
          <w:pgNumType w:start="2"/>
        </w:sectPr>
      </w:pPr>
    </w:p>
    <w:p>
      <w:pPr>
        <w:pStyle w:val="BodyText"/>
        <w:rPr>
          <w:sz w:val="20"/>
        </w:rPr>
      </w:pPr>
    </w:p>
    <w:p>
      <w:pPr>
        <w:pStyle w:val="BodyText"/>
        <w:spacing w:before="22"/>
        <w:rPr>
          <w:sz w:val="20"/>
        </w:rPr>
      </w:pPr>
    </w:p>
    <w:p>
      <w:pPr>
        <w:pStyle w:val="ListParagraph"/>
        <w:numPr>
          <w:ilvl w:val="0"/>
          <w:numId w:val="92"/>
        </w:numPr>
        <w:tabs>
          <w:tab w:pos="1079" w:val="left" w:leader="none"/>
        </w:tabs>
        <w:spacing w:line="240" w:lineRule="auto" w:before="0" w:after="0"/>
        <w:ind w:left="1079" w:right="0" w:hanging="359"/>
        <w:jc w:val="left"/>
        <w:rPr>
          <w:sz w:val="20"/>
        </w:rPr>
      </w:pPr>
      <w:r>
        <w:rPr>
          <w:sz w:val="20"/>
        </w:rPr>
        <w:t>MEETING</w:t>
      </w:r>
      <w:r>
        <w:rPr>
          <w:spacing w:val="-8"/>
          <w:sz w:val="20"/>
        </w:rPr>
        <w:t> </w:t>
      </w:r>
      <w:r>
        <w:rPr>
          <w:sz w:val="20"/>
        </w:rPr>
        <w:t>ANNOUNCEMENTS</w:t>
      </w:r>
      <w:r>
        <w:rPr>
          <w:spacing w:val="-7"/>
          <w:sz w:val="20"/>
        </w:rPr>
        <w:t> </w:t>
      </w:r>
      <w:r>
        <w:rPr>
          <w:sz w:val="20"/>
        </w:rPr>
        <w:t>–</w:t>
      </w:r>
      <w:r>
        <w:rPr>
          <w:spacing w:val="-7"/>
          <w:sz w:val="20"/>
        </w:rPr>
        <w:t> </w:t>
      </w:r>
      <w:r>
        <w:rPr>
          <w:sz w:val="20"/>
        </w:rPr>
        <w:t>Vice</w:t>
      </w:r>
      <w:r>
        <w:rPr>
          <w:spacing w:val="-6"/>
          <w:sz w:val="20"/>
        </w:rPr>
        <w:t> </w:t>
      </w:r>
      <w:r>
        <w:rPr>
          <w:sz w:val="20"/>
        </w:rPr>
        <w:t>Chair</w:t>
      </w:r>
      <w:r>
        <w:rPr>
          <w:spacing w:val="-6"/>
          <w:sz w:val="20"/>
        </w:rPr>
        <w:t> </w:t>
      </w:r>
      <w:r>
        <w:rPr>
          <w:sz w:val="20"/>
        </w:rPr>
        <w:t>Kūʻike</w:t>
      </w:r>
      <w:r>
        <w:rPr>
          <w:spacing w:val="-7"/>
          <w:sz w:val="20"/>
        </w:rPr>
        <w:t> </w:t>
      </w:r>
      <w:r>
        <w:rPr>
          <w:sz w:val="20"/>
        </w:rPr>
        <w:t>Kamakea-ʻŌhelo</w:t>
      </w:r>
      <w:r>
        <w:rPr>
          <w:spacing w:val="-9"/>
          <w:sz w:val="20"/>
        </w:rPr>
        <w:t> </w:t>
      </w:r>
      <w:r>
        <w:rPr>
          <w:sz w:val="20"/>
        </w:rPr>
        <w:t>(Five</w:t>
      </w:r>
      <w:r>
        <w:rPr>
          <w:spacing w:val="-8"/>
          <w:sz w:val="20"/>
        </w:rPr>
        <w:t> </w:t>
      </w:r>
      <w:r>
        <w:rPr>
          <w:sz w:val="20"/>
        </w:rPr>
        <w:t>(5)</w:t>
      </w:r>
      <w:r>
        <w:rPr>
          <w:spacing w:val="-6"/>
          <w:sz w:val="20"/>
        </w:rPr>
        <w:t> </w:t>
      </w:r>
      <w:r>
        <w:rPr>
          <w:spacing w:val="-2"/>
          <w:sz w:val="20"/>
        </w:rPr>
        <w:t>minutes)</w:t>
      </w:r>
    </w:p>
    <w:p>
      <w:pPr>
        <w:pStyle w:val="ListParagraph"/>
        <w:numPr>
          <w:ilvl w:val="1"/>
          <w:numId w:val="92"/>
        </w:numPr>
        <w:tabs>
          <w:tab w:pos="1367" w:val="left" w:leader="none"/>
        </w:tabs>
        <w:spacing w:line="240" w:lineRule="auto" w:before="1" w:after="0"/>
        <w:ind w:left="1367" w:right="0" w:hanging="359"/>
        <w:jc w:val="both"/>
        <w:rPr>
          <w:sz w:val="20"/>
        </w:rPr>
      </w:pPr>
      <w:r>
        <w:rPr>
          <w:sz w:val="20"/>
        </w:rPr>
        <w:t>Neighborhood</w:t>
      </w:r>
      <w:r>
        <w:rPr>
          <w:spacing w:val="-12"/>
          <w:sz w:val="20"/>
        </w:rPr>
        <w:t> </w:t>
      </w:r>
      <w:r>
        <w:rPr>
          <w:sz w:val="20"/>
        </w:rPr>
        <w:t>Commission</w:t>
      </w:r>
      <w:r>
        <w:rPr>
          <w:spacing w:val="-10"/>
          <w:sz w:val="20"/>
        </w:rPr>
        <w:t> </w:t>
      </w:r>
      <w:r>
        <w:rPr>
          <w:sz w:val="20"/>
        </w:rPr>
        <w:t>Office</w:t>
      </w:r>
      <w:r>
        <w:rPr>
          <w:spacing w:val="-9"/>
          <w:sz w:val="20"/>
        </w:rPr>
        <w:t> </w:t>
      </w:r>
      <w:r>
        <w:rPr>
          <w:sz w:val="20"/>
        </w:rPr>
        <w:t>Announcements</w:t>
      </w:r>
      <w:r>
        <w:rPr>
          <w:spacing w:val="-7"/>
          <w:sz w:val="20"/>
        </w:rPr>
        <w:t> </w:t>
      </w:r>
      <w:r>
        <w:rPr>
          <w:sz w:val="20"/>
        </w:rPr>
        <w:t>–</w:t>
      </w:r>
      <w:r>
        <w:rPr>
          <w:spacing w:val="-11"/>
          <w:sz w:val="20"/>
        </w:rPr>
        <w:t> </w:t>
      </w:r>
      <w:r>
        <w:rPr>
          <w:sz w:val="20"/>
        </w:rPr>
        <w:t>Neighborhood</w:t>
      </w:r>
      <w:r>
        <w:rPr>
          <w:spacing w:val="-10"/>
          <w:sz w:val="20"/>
        </w:rPr>
        <w:t> </w:t>
      </w:r>
      <w:r>
        <w:rPr>
          <w:sz w:val="20"/>
        </w:rPr>
        <w:t>Board</w:t>
      </w:r>
      <w:r>
        <w:rPr>
          <w:spacing w:val="-10"/>
          <w:sz w:val="20"/>
        </w:rPr>
        <w:t> </w:t>
      </w:r>
      <w:r>
        <w:rPr>
          <w:sz w:val="20"/>
        </w:rPr>
        <w:t>Assistant</w:t>
      </w:r>
      <w:r>
        <w:rPr>
          <w:spacing w:val="-11"/>
          <w:sz w:val="20"/>
        </w:rPr>
        <w:t> </w:t>
      </w:r>
      <w:r>
        <w:rPr>
          <w:sz w:val="20"/>
        </w:rPr>
        <w:t>Melissa</w:t>
      </w:r>
      <w:r>
        <w:rPr>
          <w:spacing w:val="-12"/>
          <w:sz w:val="20"/>
        </w:rPr>
        <w:t> </w:t>
      </w:r>
      <w:r>
        <w:rPr>
          <w:spacing w:val="-2"/>
          <w:sz w:val="20"/>
        </w:rPr>
        <w:t>Urubio</w:t>
      </w:r>
    </w:p>
    <w:p>
      <w:pPr>
        <w:pStyle w:val="ListParagraph"/>
        <w:numPr>
          <w:ilvl w:val="2"/>
          <w:numId w:val="92"/>
        </w:numPr>
        <w:tabs>
          <w:tab w:pos="1728" w:val="left" w:leader="none"/>
          <w:tab w:pos="1732" w:val="left" w:leader="none"/>
        </w:tabs>
        <w:spacing w:line="240" w:lineRule="auto" w:before="0" w:after="0"/>
        <w:ind w:left="1728" w:right="363" w:hanging="233"/>
        <w:jc w:val="both"/>
        <w:rPr>
          <w:sz w:val="20"/>
        </w:rPr>
      </w:pPr>
      <w:r>
        <w:rPr>
          <w:sz w:val="20"/>
        </w:rPr>
        <w:t>City</w:t>
      </w:r>
      <w:r>
        <w:rPr>
          <w:sz w:val="20"/>
        </w:rPr>
        <w:t> and County of Honolulu and Hawaiʻi Foodbank are Partnering up to Fight Against Hunger: Neighborhood Assistant Melissa Urubio will be collecting donated canned goods at the next Neighborhood Board Meeting on Monday, April 13, 2026.</w:t>
      </w:r>
    </w:p>
    <w:p>
      <w:pPr>
        <w:pStyle w:val="ListParagraph"/>
        <w:numPr>
          <w:ilvl w:val="1"/>
          <w:numId w:val="92"/>
        </w:numPr>
        <w:tabs>
          <w:tab w:pos="1367" w:val="left" w:leader="none"/>
        </w:tabs>
        <w:spacing w:line="229" w:lineRule="exact" w:before="0" w:after="0"/>
        <w:ind w:left="1367" w:right="0" w:hanging="359"/>
        <w:jc w:val="both"/>
        <w:rPr>
          <w:sz w:val="20"/>
        </w:rPr>
      </w:pPr>
      <w:r>
        <w:rPr>
          <w:sz w:val="20"/>
        </w:rPr>
        <w:t>The</w:t>
      </w:r>
      <w:r>
        <w:rPr>
          <w:spacing w:val="-14"/>
          <w:sz w:val="20"/>
        </w:rPr>
        <w:t> </w:t>
      </w:r>
      <w:r>
        <w:rPr>
          <w:sz w:val="20"/>
        </w:rPr>
        <w:t>next</w:t>
      </w:r>
      <w:r>
        <w:rPr>
          <w:spacing w:val="-14"/>
          <w:sz w:val="20"/>
        </w:rPr>
        <w:t> </w:t>
      </w:r>
      <w:r>
        <w:rPr>
          <w:sz w:val="20"/>
        </w:rPr>
        <w:t>Waimānalo</w:t>
      </w:r>
      <w:r>
        <w:rPr>
          <w:spacing w:val="-13"/>
          <w:sz w:val="20"/>
        </w:rPr>
        <w:t> </w:t>
      </w:r>
      <w:r>
        <w:rPr>
          <w:sz w:val="20"/>
        </w:rPr>
        <w:t>Neighborhood</w:t>
      </w:r>
      <w:r>
        <w:rPr>
          <w:spacing w:val="-13"/>
          <w:sz w:val="20"/>
        </w:rPr>
        <w:t> </w:t>
      </w:r>
      <w:r>
        <w:rPr>
          <w:sz w:val="20"/>
        </w:rPr>
        <w:t>Board</w:t>
      </w:r>
      <w:r>
        <w:rPr>
          <w:spacing w:val="-14"/>
          <w:sz w:val="20"/>
        </w:rPr>
        <w:t> </w:t>
      </w:r>
      <w:r>
        <w:rPr>
          <w:sz w:val="20"/>
        </w:rPr>
        <w:t>No.</w:t>
      </w:r>
      <w:r>
        <w:rPr>
          <w:spacing w:val="-12"/>
          <w:sz w:val="20"/>
        </w:rPr>
        <w:t> </w:t>
      </w:r>
      <w:r>
        <w:rPr>
          <w:sz w:val="20"/>
        </w:rPr>
        <w:t>32</w:t>
      </w:r>
      <w:r>
        <w:rPr>
          <w:spacing w:val="-13"/>
          <w:sz w:val="20"/>
        </w:rPr>
        <w:t> </w:t>
      </w:r>
      <w:r>
        <w:rPr>
          <w:sz w:val="20"/>
        </w:rPr>
        <w:t>Regular</w:t>
      </w:r>
      <w:r>
        <w:rPr>
          <w:spacing w:val="-12"/>
          <w:sz w:val="20"/>
        </w:rPr>
        <w:t> </w:t>
      </w:r>
      <w:r>
        <w:rPr>
          <w:sz w:val="20"/>
        </w:rPr>
        <w:t>meeting</w:t>
      </w:r>
      <w:r>
        <w:rPr>
          <w:spacing w:val="-13"/>
          <w:sz w:val="20"/>
        </w:rPr>
        <w:t> </w:t>
      </w:r>
      <w:r>
        <w:rPr>
          <w:sz w:val="20"/>
        </w:rPr>
        <w:t>is</w:t>
      </w:r>
      <w:r>
        <w:rPr>
          <w:spacing w:val="-13"/>
          <w:sz w:val="20"/>
        </w:rPr>
        <w:t> </w:t>
      </w:r>
      <w:r>
        <w:rPr>
          <w:sz w:val="20"/>
        </w:rPr>
        <w:t>scheduled</w:t>
      </w:r>
      <w:r>
        <w:rPr>
          <w:spacing w:val="-14"/>
          <w:sz w:val="20"/>
        </w:rPr>
        <w:t> </w:t>
      </w:r>
      <w:r>
        <w:rPr>
          <w:sz w:val="20"/>
        </w:rPr>
        <w:t>for</w:t>
      </w:r>
      <w:r>
        <w:rPr>
          <w:spacing w:val="-13"/>
          <w:sz w:val="20"/>
        </w:rPr>
        <w:t> </w:t>
      </w:r>
      <w:r>
        <w:rPr>
          <w:sz w:val="20"/>
        </w:rPr>
        <w:t>Monday,</w:t>
      </w:r>
      <w:r>
        <w:rPr>
          <w:spacing w:val="-12"/>
          <w:sz w:val="20"/>
        </w:rPr>
        <w:t> </w:t>
      </w:r>
      <w:r>
        <w:rPr>
          <w:sz w:val="20"/>
        </w:rPr>
        <w:t>April</w:t>
      </w:r>
      <w:r>
        <w:rPr>
          <w:spacing w:val="-14"/>
          <w:sz w:val="20"/>
        </w:rPr>
        <w:t> </w:t>
      </w:r>
      <w:r>
        <w:rPr>
          <w:sz w:val="20"/>
        </w:rPr>
        <w:t>13,</w:t>
      </w:r>
      <w:r>
        <w:rPr>
          <w:spacing w:val="-12"/>
          <w:sz w:val="20"/>
        </w:rPr>
        <w:t> </w:t>
      </w:r>
      <w:r>
        <w:rPr>
          <w:spacing w:val="-2"/>
          <w:sz w:val="20"/>
        </w:rPr>
        <w:t>2026.</w:t>
      </w:r>
    </w:p>
    <w:p>
      <w:pPr>
        <w:pStyle w:val="ListParagraph"/>
        <w:numPr>
          <w:ilvl w:val="1"/>
          <w:numId w:val="92"/>
        </w:numPr>
        <w:tabs>
          <w:tab w:pos="1366" w:val="left" w:leader="none"/>
          <w:tab w:pos="1368" w:val="left" w:leader="none"/>
        </w:tabs>
        <w:spacing w:line="240" w:lineRule="auto" w:before="0" w:after="0"/>
        <w:ind w:left="1368" w:right="1082" w:hanging="361"/>
        <w:jc w:val="both"/>
        <w:rPr>
          <w:sz w:val="20"/>
        </w:rPr>
      </w:pPr>
      <w:r>
        <w:rPr>
          <w:sz w:val="20"/>
        </w:rPr>
        <w:t>2026</w:t>
      </w:r>
      <w:r>
        <w:rPr>
          <w:spacing w:val="-2"/>
          <w:sz w:val="20"/>
        </w:rPr>
        <w:t> </w:t>
      </w:r>
      <w:r>
        <w:rPr>
          <w:sz w:val="20"/>
        </w:rPr>
        <w:t>ʻŌlelo</w:t>
      </w:r>
      <w:r>
        <w:rPr>
          <w:spacing w:val="-5"/>
          <w:sz w:val="20"/>
        </w:rPr>
        <w:t> </w:t>
      </w:r>
      <w:r>
        <w:rPr>
          <w:sz w:val="20"/>
        </w:rPr>
        <w:t>Broadcast</w:t>
      </w:r>
      <w:r>
        <w:rPr>
          <w:spacing w:val="-4"/>
          <w:sz w:val="20"/>
        </w:rPr>
        <w:t> </w:t>
      </w:r>
      <w:r>
        <w:rPr>
          <w:sz w:val="20"/>
        </w:rPr>
        <w:t>Schedule</w:t>
      </w:r>
      <w:r>
        <w:rPr>
          <w:spacing w:val="-1"/>
          <w:sz w:val="20"/>
        </w:rPr>
        <w:t> </w:t>
      </w:r>
      <w:r>
        <w:rPr>
          <w:sz w:val="20"/>
        </w:rPr>
        <w:t>–</w:t>
      </w:r>
      <w:r>
        <w:rPr>
          <w:spacing w:val="-7"/>
          <w:sz w:val="20"/>
        </w:rPr>
        <w:t> </w:t>
      </w:r>
      <w:r>
        <w:rPr>
          <w:sz w:val="20"/>
        </w:rPr>
        <w:t>The</w:t>
      </w:r>
      <w:r>
        <w:rPr>
          <w:spacing w:val="-5"/>
          <w:sz w:val="20"/>
        </w:rPr>
        <w:t> </w:t>
      </w:r>
      <w:r>
        <w:rPr>
          <w:sz w:val="20"/>
        </w:rPr>
        <w:t>Waimānalo</w:t>
      </w:r>
      <w:r>
        <w:rPr>
          <w:spacing w:val="-7"/>
          <w:sz w:val="20"/>
        </w:rPr>
        <w:t> </w:t>
      </w:r>
      <w:r>
        <w:rPr>
          <w:sz w:val="20"/>
        </w:rPr>
        <w:t>Neighborhood</w:t>
      </w:r>
      <w:r>
        <w:rPr>
          <w:spacing w:val="-5"/>
          <w:sz w:val="20"/>
        </w:rPr>
        <w:t> </w:t>
      </w:r>
      <w:r>
        <w:rPr>
          <w:sz w:val="20"/>
        </w:rPr>
        <w:t>Board</w:t>
      </w:r>
      <w:r>
        <w:rPr>
          <w:spacing w:val="-5"/>
          <w:sz w:val="20"/>
        </w:rPr>
        <w:t> </w:t>
      </w:r>
      <w:r>
        <w:rPr>
          <w:sz w:val="20"/>
        </w:rPr>
        <w:t>No.</w:t>
      </w:r>
      <w:r>
        <w:rPr>
          <w:spacing w:val="-4"/>
          <w:sz w:val="20"/>
        </w:rPr>
        <w:t> </w:t>
      </w:r>
      <w:r>
        <w:rPr>
          <w:sz w:val="20"/>
        </w:rPr>
        <w:t>32</w:t>
      </w:r>
      <w:r>
        <w:rPr>
          <w:spacing w:val="-4"/>
          <w:sz w:val="20"/>
        </w:rPr>
        <w:t> </w:t>
      </w:r>
      <w:r>
        <w:rPr>
          <w:sz w:val="20"/>
        </w:rPr>
        <w:t>meetings</w:t>
      </w:r>
      <w:r>
        <w:rPr>
          <w:spacing w:val="-3"/>
          <w:sz w:val="20"/>
        </w:rPr>
        <w:t> </w:t>
      </w:r>
      <w:r>
        <w:rPr>
          <w:sz w:val="20"/>
        </w:rPr>
        <w:t>are</w:t>
      </w:r>
      <w:r>
        <w:rPr>
          <w:spacing w:val="-4"/>
          <w:sz w:val="20"/>
        </w:rPr>
        <w:t> </w:t>
      </w:r>
      <w:r>
        <w:rPr>
          <w:sz w:val="20"/>
        </w:rPr>
        <w:t>broadcast</w:t>
      </w:r>
      <w:r>
        <w:rPr>
          <w:spacing w:val="-6"/>
          <w:sz w:val="20"/>
        </w:rPr>
        <w:t> </w:t>
      </w:r>
      <w:r>
        <w:rPr>
          <w:sz w:val="20"/>
        </w:rPr>
        <w:t>on ʻŌlelo</w:t>
      </w:r>
      <w:r>
        <w:rPr>
          <w:spacing w:val="-3"/>
          <w:sz w:val="20"/>
        </w:rPr>
        <w:t> </w:t>
      </w:r>
      <w:r>
        <w:rPr>
          <w:sz w:val="20"/>
        </w:rPr>
        <w:t>Channel</w:t>
      </w:r>
      <w:r>
        <w:rPr>
          <w:spacing w:val="-4"/>
          <w:sz w:val="20"/>
        </w:rPr>
        <w:t> </w:t>
      </w:r>
      <w:r>
        <w:rPr>
          <w:sz w:val="20"/>
        </w:rPr>
        <w:t>49</w:t>
      </w:r>
      <w:r>
        <w:rPr>
          <w:spacing w:val="-3"/>
          <w:sz w:val="20"/>
        </w:rPr>
        <w:t> </w:t>
      </w:r>
      <w:r>
        <w:rPr>
          <w:sz w:val="20"/>
        </w:rPr>
        <w:t>on</w:t>
      </w:r>
      <w:r>
        <w:rPr>
          <w:spacing w:val="-3"/>
          <w:sz w:val="20"/>
        </w:rPr>
        <w:t> </w:t>
      </w:r>
      <w:r>
        <w:rPr>
          <w:sz w:val="20"/>
        </w:rPr>
        <w:t>the</w:t>
      </w:r>
      <w:r>
        <w:rPr>
          <w:spacing w:val="-3"/>
          <w:sz w:val="20"/>
        </w:rPr>
        <w:t> </w:t>
      </w:r>
      <w:r>
        <w:rPr>
          <w:sz w:val="20"/>
        </w:rPr>
        <w:t>fourth</w:t>
      </w:r>
      <w:r>
        <w:rPr>
          <w:spacing w:val="-3"/>
          <w:sz w:val="20"/>
        </w:rPr>
        <w:t> </w:t>
      </w:r>
      <w:r>
        <w:rPr>
          <w:sz w:val="20"/>
        </w:rPr>
        <w:t>(4th) Monday of</w:t>
      </w:r>
      <w:r>
        <w:rPr>
          <w:spacing w:val="-3"/>
          <w:sz w:val="20"/>
        </w:rPr>
        <w:t> </w:t>
      </w:r>
      <w:r>
        <w:rPr>
          <w:sz w:val="20"/>
        </w:rPr>
        <w:t>the</w:t>
      </w:r>
      <w:r>
        <w:rPr>
          <w:spacing w:val="-3"/>
          <w:sz w:val="20"/>
        </w:rPr>
        <w:t> </w:t>
      </w:r>
      <w:r>
        <w:rPr>
          <w:sz w:val="20"/>
        </w:rPr>
        <w:t>month</w:t>
      </w:r>
      <w:r>
        <w:rPr>
          <w:spacing w:val="-1"/>
          <w:sz w:val="20"/>
        </w:rPr>
        <w:t> </w:t>
      </w:r>
      <w:r>
        <w:rPr>
          <w:sz w:val="20"/>
        </w:rPr>
        <w:t>at</w:t>
      </w:r>
      <w:r>
        <w:rPr>
          <w:spacing w:val="-1"/>
          <w:sz w:val="20"/>
        </w:rPr>
        <w:t> </w:t>
      </w:r>
      <w:r>
        <w:rPr>
          <w:sz w:val="20"/>
        </w:rPr>
        <w:t>9:00</w:t>
      </w:r>
      <w:r>
        <w:rPr>
          <w:spacing w:val="-1"/>
          <w:sz w:val="20"/>
        </w:rPr>
        <w:t> </w:t>
      </w:r>
      <w:r>
        <w:rPr>
          <w:sz w:val="20"/>
        </w:rPr>
        <w:t>p.m.</w:t>
      </w:r>
      <w:r>
        <w:rPr>
          <w:spacing w:val="-3"/>
          <w:sz w:val="20"/>
        </w:rPr>
        <w:t> </w:t>
      </w:r>
      <w:r>
        <w:rPr>
          <w:sz w:val="20"/>
        </w:rPr>
        <w:t>and</w:t>
      </w:r>
      <w:r>
        <w:rPr>
          <w:spacing w:val="-2"/>
          <w:sz w:val="20"/>
        </w:rPr>
        <w:t> </w:t>
      </w:r>
      <w:r>
        <w:rPr>
          <w:sz w:val="20"/>
        </w:rPr>
        <w:t>on</w:t>
      </w:r>
      <w:r>
        <w:rPr>
          <w:spacing w:val="-4"/>
          <w:sz w:val="20"/>
        </w:rPr>
        <w:t> </w:t>
      </w:r>
      <w:r>
        <w:rPr>
          <w:sz w:val="20"/>
        </w:rPr>
        <w:t>the</w:t>
      </w:r>
      <w:r>
        <w:rPr>
          <w:spacing w:val="-3"/>
          <w:sz w:val="20"/>
        </w:rPr>
        <w:t> </w:t>
      </w:r>
      <w:r>
        <w:rPr>
          <w:sz w:val="20"/>
        </w:rPr>
        <w:t>first</w:t>
      </w:r>
      <w:r>
        <w:rPr>
          <w:spacing w:val="-3"/>
          <w:sz w:val="20"/>
        </w:rPr>
        <w:t> </w:t>
      </w:r>
      <w:r>
        <w:rPr>
          <w:sz w:val="20"/>
        </w:rPr>
        <w:t>(1st)</w:t>
      </w:r>
      <w:r>
        <w:rPr>
          <w:spacing w:val="-2"/>
          <w:sz w:val="20"/>
        </w:rPr>
        <w:t> </w:t>
      </w:r>
      <w:r>
        <w:rPr>
          <w:sz w:val="20"/>
        </w:rPr>
        <w:t>and</w:t>
      </w:r>
      <w:r>
        <w:rPr>
          <w:spacing w:val="-4"/>
          <w:sz w:val="20"/>
        </w:rPr>
        <w:t> </w:t>
      </w:r>
      <w:r>
        <w:rPr>
          <w:sz w:val="20"/>
        </w:rPr>
        <w:t>third</w:t>
      </w:r>
      <w:r>
        <w:rPr>
          <w:spacing w:val="-1"/>
          <w:sz w:val="20"/>
        </w:rPr>
        <w:t> </w:t>
      </w:r>
      <w:r>
        <w:rPr>
          <w:sz w:val="20"/>
        </w:rPr>
        <w:t>(3rd) Saturdays of the month at 3:00 p.m.</w:t>
      </w:r>
    </w:p>
    <w:p>
      <w:pPr>
        <w:pStyle w:val="BodyText"/>
        <w:spacing w:before="2"/>
        <w:rPr>
          <w:sz w:val="20"/>
        </w:rPr>
      </w:pPr>
    </w:p>
    <w:p>
      <w:pPr>
        <w:pStyle w:val="ListParagraph"/>
        <w:numPr>
          <w:ilvl w:val="0"/>
          <w:numId w:val="92"/>
        </w:numPr>
        <w:tabs>
          <w:tab w:pos="1078" w:val="left" w:leader="none"/>
        </w:tabs>
        <w:spacing w:line="240" w:lineRule="auto" w:before="0" w:after="0"/>
        <w:ind w:left="1078" w:right="0" w:hanging="358"/>
        <w:jc w:val="left"/>
        <w:rPr>
          <w:sz w:val="20"/>
        </w:rPr>
      </w:pPr>
      <w:r>
        <w:rPr>
          <w:sz w:val="20"/>
        </w:rPr>
        <w:t>ADJOURNMENT,</w:t>
      </w:r>
      <w:r>
        <w:rPr>
          <w:spacing w:val="-8"/>
          <w:sz w:val="20"/>
        </w:rPr>
        <w:t> </w:t>
      </w:r>
      <w:r>
        <w:rPr>
          <w:sz w:val="20"/>
        </w:rPr>
        <w:t>CLOSING</w:t>
      </w:r>
      <w:r>
        <w:rPr>
          <w:spacing w:val="-6"/>
          <w:sz w:val="20"/>
        </w:rPr>
        <w:t> </w:t>
      </w:r>
      <w:r>
        <w:rPr>
          <w:sz w:val="20"/>
        </w:rPr>
        <w:t>REMARKS,</w:t>
      </w:r>
      <w:r>
        <w:rPr>
          <w:spacing w:val="-6"/>
          <w:sz w:val="20"/>
        </w:rPr>
        <w:t> </w:t>
      </w:r>
      <w:r>
        <w:rPr>
          <w:sz w:val="20"/>
        </w:rPr>
        <w:t>&amp;</w:t>
      </w:r>
      <w:r>
        <w:rPr>
          <w:spacing w:val="-5"/>
          <w:sz w:val="20"/>
        </w:rPr>
        <w:t> </w:t>
      </w:r>
      <w:r>
        <w:rPr>
          <w:sz w:val="20"/>
        </w:rPr>
        <w:t>PULE</w:t>
      </w:r>
      <w:r>
        <w:rPr>
          <w:spacing w:val="-5"/>
          <w:sz w:val="20"/>
        </w:rPr>
        <w:t> </w:t>
      </w:r>
      <w:r>
        <w:rPr>
          <w:sz w:val="20"/>
        </w:rPr>
        <w:t>–</w:t>
      </w:r>
      <w:r>
        <w:rPr>
          <w:spacing w:val="-6"/>
          <w:sz w:val="20"/>
        </w:rPr>
        <w:t> </w:t>
      </w:r>
      <w:r>
        <w:rPr>
          <w:sz w:val="20"/>
        </w:rPr>
        <w:t>Vice</w:t>
      </w:r>
      <w:r>
        <w:rPr>
          <w:spacing w:val="-7"/>
          <w:sz w:val="20"/>
        </w:rPr>
        <w:t> </w:t>
      </w:r>
      <w:r>
        <w:rPr>
          <w:sz w:val="20"/>
        </w:rPr>
        <w:t>Chair</w:t>
      </w:r>
      <w:r>
        <w:rPr>
          <w:spacing w:val="-6"/>
          <w:sz w:val="20"/>
        </w:rPr>
        <w:t> </w:t>
      </w:r>
      <w:r>
        <w:rPr>
          <w:sz w:val="20"/>
        </w:rPr>
        <w:t>Kūʻike</w:t>
      </w:r>
      <w:r>
        <w:rPr>
          <w:spacing w:val="-6"/>
          <w:sz w:val="20"/>
        </w:rPr>
        <w:t> </w:t>
      </w:r>
      <w:r>
        <w:rPr>
          <w:sz w:val="20"/>
        </w:rPr>
        <w:t>Kamakea-ʻŌhelo</w:t>
      </w:r>
      <w:r>
        <w:rPr>
          <w:spacing w:val="-6"/>
          <w:sz w:val="20"/>
        </w:rPr>
        <w:t> </w:t>
      </w:r>
      <w:r>
        <w:rPr>
          <w:sz w:val="20"/>
        </w:rPr>
        <w:t>(Two</w:t>
      </w:r>
      <w:r>
        <w:rPr>
          <w:spacing w:val="-7"/>
          <w:sz w:val="20"/>
        </w:rPr>
        <w:t> </w:t>
      </w:r>
      <w:r>
        <w:rPr>
          <w:sz w:val="20"/>
        </w:rPr>
        <w:t>(2)</w:t>
      </w:r>
      <w:r>
        <w:rPr>
          <w:spacing w:val="-6"/>
          <w:sz w:val="20"/>
        </w:rPr>
        <w:t> </w:t>
      </w:r>
      <w:r>
        <w:rPr>
          <w:spacing w:val="-2"/>
          <w:sz w:val="20"/>
        </w:rPr>
        <w:t>Minutes)</w:t>
      </w:r>
    </w:p>
    <w:p>
      <w:pPr>
        <w:pStyle w:val="BodyText"/>
        <w:spacing w:before="120"/>
        <w:rPr>
          <w:sz w:val="20"/>
        </w:rPr>
      </w:pPr>
      <w:r>
        <w:rPr>
          <w:sz w:val="20"/>
        </w:rPr>
        <mc:AlternateContent>
          <mc:Choice Requires="wps">
            <w:drawing>
              <wp:anchor distT="0" distB="0" distL="0" distR="0" allowOverlap="1" layoutInCell="1" locked="0" behindDoc="1" simplePos="0" relativeHeight="487711232">
                <wp:simplePos x="0" y="0"/>
                <wp:positionH relativeFrom="page">
                  <wp:posOffset>438150</wp:posOffset>
                </wp:positionH>
                <wp:positionV relativeFrom="paragraph">
                  <wp:posOffset>242820</wp:posOffset>
                </wp:positionV>
                <wp:extent cx="6853555" cy="2082800"/>
                <wp:effectExtent l="0" t="0" r="0" b="0"/>
                <wp:wrapTopAndBottom/>
                <wp:docPr id="486" name="Textbox 486"/>
                <wp:cNvGraphicFramePr>
                  <a:graphicFrameLocks/>
                </wp:cNvGraphicFramePr>
                <a:graphic>
                  <a:graphicData uri="http://schemas.microsoft.com/office/word/2010/wordprocessingShape">
                    <wps:wsp>
                      <wps:cNvPr id="486" name="Textbox 486"/>
                      <wps:cNvSpPr txBox="1"/>
                      <wps:spPr>
                        <a:xfrm>
                          <a:off x="0" y="0"/>
                          <a:ext cx="6853555" cy="2082800"/>
                        </a:xfrm>
                        <a:prstGeom prst="rect">
                          <a:avLst/>
                        </a:prstGeom>
                        <a:ln w="9525">
                          <a:solidFill>
                            <a:srgbClr val="000000"/>
                          </a:solidFill>
                          <a:prstDash val="solid"/>
                        </a:ln>
                      </wps:spPr>
                      <wps:txbx>
                        <w:txbxContent>
                          <w:p>
                            <w:pPr>
                              <w:spacing w:line="273" w:lineRule="auto" w:before="74"/>
                              <w:ind w:left="142" w:right="136" w:firstLine="0"/>
                              <w:jc w:val="both"/>
                              <w:rPr>
                                <w:sz w:val="16"/>
                              </w:rPr>
                            </w:pPr>
                            <w:r>
                              <w:rPr>
                                <w:sz w:val="16"/>
                              </w:rPr>
                              <w:t>A mailing</w:t>
                            </w:r>
                            <w:r>
                              <w:rPr>
                                <w:spacing w:val="-1"/>
                                <w:sz w:val="16"/>
                              </w:rPr>
                              <w:t> </w:t>
                            </w:r>
                            <w:r>
                              <w:rPr>
                                <w:sz w:val="16"/>
                              </w:rPr>
                              <w:t>list is maintained</w:t>
                            </w:r>
                            <w:r>
                              <w:rPr>
                                <w:spacing w:val="-1"/>
                                <w:sz w:val="16"/>
                              </w:rPr>
                              <w:t> </w:t>
                            </w:r>
                            <w:r>
                              <w:rPr>
                                <w:sz w:val="16"/>
                              </w:rPr>
                              <w:t>for interested persons and agencies to receive</w:t>
                            </w:r>
                            <w:r>
                              <w:rPr>
                                <w:spacing w:val="-4"/>
                                <w:sz w:val="16"/>
                              </w:rPr>
                              <w:t> </w:t>
                            </w:r>
                            <w:r>
                              <w:rPr>
                                <w:sz w:val="16"/>
                              </w:rPr>
                              <w:t>this board’s agenda and</w:t>
                            </w:r>
                            <w:r>
                              <w:rPr>
                                <w:spacing w:val="-1"/>
                                <w:sz w:val="16"/>
                              </w:rPr>
                              <w:t> </w:t>
                            </w:r>
                            <w:r>
                              <w:rPr>
                                <w:sz w:val="16"/>
                              </w:rPr>
                              <w:t>minutes.</w:t>
                            </w:r>
                            <w:r>
                              <w:rPr>
                                <w:spacing w:val="40"/>
                                <w:sz w:val="16"/>
                              </w:rPr>
                              <w:t> </w:t>
                            </w:r>
                            <w:r>
                              <w:rPr>
                                <w:sz w:val="16"/>
                              </w:rPr>
                              <w:t>Additions, corrections, and</w:t>
                            </w:r>
                            <w:r>
                              <w:rPr>
                                <w:spacing w:val="-1"/>
                                <w:sz w:val="16"/>
                              </w:rPr>
                              <w:t> </w:t>
                            </w:r>
                            <w:r>
                              <w:rPr>
                                <w:sz w:val="16"/>
                              </w:rPr>
                              <w:t>deletions to the mailing list may be directed to the Neighborhood Commission Office (NCO) at Kapālama Hale, 925 Dillingham Boulevard, Suite 160, Honolulu, Hawaiʻi 96817, by telephone on (808) 768-3710, fax (808)</w:t>
                            </w:r>
                            <w:r>
                              <w:rPr>
                                <w:spacing w:val="-1"/>
                                <w:sz w:val="16"/>
                              </w:rPr>
                              <w:t> </w:t>
                            </w:r>
                            <w:r>
                              <w:rPr>
                                <w:sz w:val="16"/>
                              </w:rPr>
                              <w:t>768-3711, or e-mailing </w:t>
                            </w:r>
                            <w:hyperlink r:id="rId28">
                              <w:r>
                                <w:rPr>
                                  <w:color w:val="0000FF"/>
                                  <w:sz w:val="16"/>
                                  <w:u w:val="single" w:color="0000FF"/>
                                </w:rPr>
                                <w:t>nco@honolulu.gov</w:t>
                              </w:r>
                              <w:r>
                                <w:rPr>
                                  <w:sz w:val="16"/>
                                </w:rPr>
                                <w:t>.</w:t>
                              </w:r>
                            </w:hyperlink>
                            <w:r>
                              <w:rPr>
                                <w:sz w:val="16"/>
                              </w:rPr>
                              <w:t> Agenda documents and minutes are also available online at </w:t>
                            </w:r>
                            <w:hyperlink r:id="rId76">
                              <w:r>
                                <w:rPr>
                                  <w:color w:val="0000FF"/>
                                  <w:sz w:val="16"/>
                                  <w:u w:val="single" w:color="0000FF"/>
                                </w:rPr>
                                <w:t>https://www.honolulu.gov/nco/boards</w:t>
                              </w:r>
                              <w:r>
                                <w:rPr>
                                  <w:sz w:val="16"/>
                                </w:rPr>
                                <w:t>.</w:t>
                              </w:r>
                            </w:hyperlink>
                          </w:p>
                          <w:p>
                            <w:pPr>
                              <w:pStyle w:val="BodyText"/>
                              <w:spacing w:before="30"/>
                              <w:rPr>
                                <w:sz w:val="16"/>
                              </w:rPr>
                            </w:pPr>
                          </w:p>
                          <w:p>
                            <w:pPr>
                              <w:spacing w:line="276" w:lineRule="auto" w:before="0"/>
                              <w:ind w:left="142" w:right="138" w:firstLine="0"/>
                              <w:jc w:val="both"/>
                              <w:rPr>
                                <w:sz w:val="16"/>
                              </w:rPr>
                            </w:pPr>
                            <w:r>
                              <w:rPr>
                                <w:sz w:val="16"/>
                              </w:rPr>
                              <w:t>All</w:t>
                            </w:r>
                            <w:r>
                              <w:rPr>
                                <w:spacing w:val="-6"/>
                                <w:sz w:val="16"/>
                              </w:rPr>
                              <w:t> </w:t>
                            </w:r>
                            <w:r>
                              <w:rPr>
                                <w:sz w:val="16"/>
                              </w:rPr>
                              <w:t>written</w:t>
                            </w:r>
                            <w:r>
                              <w:rPr>
                                <w:spacing w:val="-9"/>
                                <w:sz w:val="16"/>
                              </w:rPr>
                              <w:t> </w:t>
                            </w:r>
                            <w:r>
                              <w:rPr>
                                <w:sz w:val="16"/>
                              </w:rPr>
                              <w:t>testimony</w:t>
                            </w:r>
                            <w:r>
                              <w:rPr>
                                <w:spacing w:val="-7"/>
                                <w:sz w:val="16"/>
                              </w:rPr>
                              <w:t> </w:t>
                            </w:r>
                            <w:r>
                              <w:rPr>
                                <w:sz w:val="16"/>
                              </w:rPr>
                              <w:t>must</w:t>
                            </w:r>
                            <w:r>
                              <w:rPr>
                                <w:spacing w:val="-8"/>
                                <w:sz w:val="16"/>
                              </w:rPr>
                              <w:t> </w:t>
                            </w:r>
                            <w:r>
                              <w:rPr>
                                <w:sz w:val="16"/>
                              </w:rPr>
                              <w:t>be</w:t>
                            </w:r>
                            <w:r>
                              <w:rPr>
                                <w:spacing w:val="-7"/>
                                <w:sz w:val="16"/>
                              </w:rPr>
                              <w:t> </w:t>
                            </w:r>
                            <w:r>
                              <w:rPr>
                                <w:sz w:val="16"/>
                              </w:rPr>
                              <w:t>received</w:t>
                            </w:r>
                            <w:r>
                              <w:rPr>
                                <w:spacing w:val="-7"/>
                                <w:sz w:val="16"/>
                              </w:rPr>
                              <w:t> </w:t>
                            </w:r>
                            <w:r>
                              <w:rPr>
                                <w:sz w:val="16"/>
                              </w:rPr>
                              <w:t>in</w:t>
                            </w:r>
                            <w:r>
                              <w:rPr>
                                <w:spacing w:val="-9"/>
                                <w:sz w:val="16"/>
                              </w:rPr>
                              <w:t> </w:t>
                            </w:r>
                            <w:r>
                              <w:rPr>
                                <w:sz w:val="16"/>
                              </w:rPr>
                              <w:t>the</w:t>
                            </w:r>
                            <w:r>
                              <w:rPr>
                                <w:spacing w:val="-7"/>
                                <w:sz w:val="16"/>
                              </w:rPr>
                              <w:t> </w:t>
                            </w:r>
                            <w:r>
                              <w:rPr>
                                <w:sz w:val="16"/>
                              </w:rPr>
                              <w:t>Neighborhood</w:t>
                            </w:r>
                            <w:r>
                              <w:rPr>
                                <w:spacing w:val="-7"/>
                                <w:sz w:val="16"/>
                              </w:rPr>
                              <w:t> </w:t>
                            </w:r>
                            <w:r>
                              <w:rPr>
                                <w:sz w:val="16"/>
                              </w:rPr>
                              <w:t>Commission</w:t>
                            </w:r>
                            <w:r>
                              <w:rPr>
                                <w:spacing w:val="-7"/>
                                <w:sz w:val="16"/>
                              </w:rPr>
                              <w:t> </w:t>
                            </w:r>
                            <w:r>
                              <w:rPr>
                                <w:sz w:val="16"/>
                              </w:rPr>
                              <w:t>Office</w:t>
                            </w:r>
                            <w:r>
                              <w:rPr>
                                <w:spacing w:val="-5"/>
                                <w:sz w:val="16"/>
                              </w:rPr>
                              <w:t> </w:t>
                            </w:r>
                            <w:r>
                              <w:rPr>
                                <w:sz w:val="16"/>
                                <w:u w:val="single"/>
                              </w:rPr>
                              <w:t>48</w:t>
                            </w:r>
                            <w:r>
                              <w:rPr>
                                <w:spacing w:val="-7"/>
                                <w:sz w:val="16"/>
                                <w:u w:val="single"/>
                              </w:rPr>
                              <w:t> </w:t>
                            </w:r>
                            <w:r>
                              <w:rPr>
                                <w:sz w:val="16"/>
                                <w:u w:val="single"/>
                              </w:rPr>
                              <w:t>hours</w:t>
                            </w:r>
                            <w:r>
                              <w:rPr>
                                <w:spacing w:val="-7"/>
                                <w:sz w:val="16"/>
                                <w:u w:val="single"/>
                              </w:rPr>
                              <w:t> </w:t>
                            </w:r>
                            <w:r>
                              <w:rPr>
                                <w:sz w:val="16"/>
                                <w:u w:val="single"/>
                              </w:rPr>
                              <w:t>prior</w:t>
                            </w:r>
                            <w:r>
                              <w:rPr>
                                <w:spacing w:val="-7"/>
                                <w:sz w:val="16"/>
                              </w:rPr>
                              <w:t> </w:t>
                            </w:r>
                            <w:r>
                              <w:rPr>
                                <w:sz w:val="16"/>
                              </w:rPr>
                              <w:t>to</w:t>
                            </w:r>
                            <w:r>
                              <w:rPr>
                                <w:spacing w:val="-9"/>
                                <w:sz w:val="16"/>
                              </w:rPr>
                              <w:t> </w:t>
                            </w:r>
                            <w:r>
                              <w:rPr>
                                <w:sz w:val="16"/>
                              </w:rPr>
                              <w:t>the</w:t>
                            </w:r>
                            <w:r>
                              <w:rPr>
                                <w:spacing w:val="-9"/>
                                <w:sz w:val="16"/>
                              </w:rPr>
                              <w:t> </w:t>
                            </w:r>
                            <w:r>
                              <w:rPr>
                                <w:sz w:val="16"/>
                              </w:rPr>
                              <w:t>meeting.</w:t>
                            </w:r>
                            <w:r>
                              <w:rPr>
                                <w:spacing w:val="32"/>
                                <w:sz w:val="16"/>
                              </w:rPr>
                              <w:t> </w:t>
                            </w:r>
                            <w:r>
                              <w:rPr>
                                <w:sz w:val="16"/>
                              </w:rPr>
                              <w:t>If</w:t>
                            </w:r>
                            <w:r>
                              <w:rPr>
                                <w:spacing w:val="-5"/>
                                <w:sz w:val="16"/>
                              </w:rPr>
                              <w:t> </w:t>
                            </w:r>
                            <w:r>
                              <w:rPr>
                                <w:sz w:val="16"/>
                              </w:rPr>
                              <w:t>within</w:t>
                            </w:r>
                            <w:r>
                              <w:rPr>
                                <w:spacing w:val="-6"/>
                                <w:sz w:val="16"/>
                              </w:rPr>
                              <w:t> </w:t>
                            </w:r>
                            <w:r>
                              <w:rPr>
                                <w:sz w:val="16"/>
                              </w:rPr>
                              <w:t>48</w:t>
                            </w:r>
                            <w:r>
                              <w:rPr>
                                <w:spacing w:val="-7"/>
                                <w:sz w:val="16"/>
                              </w:rPr>
                              <w:t> </w:t>
                            </w:r>
                            <w:r>
                              <w:rPr>
                                <w:sz w:val="16"/>
                              </w:rPr>
                              <w:t>hours</w:t>
                            </w:r>
                            <w:r>
                              <w:rPr>
                                <w:spacing w:val="-5"/>
                                <w:sz w:val="16"/>
                              </w:rPr>
                              <w:t> </w:t>
                            </w:r>
                            <w:r>
                              <w:rPr>
                                <w:sz w:val="16"/>
                              </w:rPr>
                              <w:t>of</w:t>
                            </w:r>
                            <w:r>
                              <w:rPr>
                                <w:spacing w:val="-5"/>
                                <w:sz w:val="16"/>
                              </w:rPr>
                              <w:t> </w:t>
                            </w:r>
                            <w:r>
                              <w:rPr>
                                <w:sz w:val="16"/>
                              </w:rPr>
                              <w:t>the</w:t>
                            </w:r>
                            <w:r>
                              <w:rPr>
                                <w:spacing w:val="-9"/>
                                <w:sz w:val="16"/>
                              </w:rPr>
                              <w:t> </w:t>
                            </w:r>
                            <w:r>
                              <w:rPr>
                                <w:sz w:val="16"/>
                              </w:rPr>
                              <w:t>meeting,</w:t>
                            </w:r>
                            <w:r>
                              <w:rPr>
                                <w:spacing w:val="-5"/>
                                <w:sz w:val="16"/>
                              </w:rPr>
                              <w:t> </w:t>
                            </w:r>
                            <w:r>
                              <w:rPr>
                                <w:sz w:val="16"/>
                              </w:rPr>
                              <w:t>written and/or</w:t>
                            </w:r>
                            <w:r>
                              <w:rPr>
                                <w:spacing w:val="-8"/>
                                <w:sz w:val="16"/>
                              </w:rPr>
                              <w:t> </w:t>
                            </w:r>
                            <w:r>
                              <w:rPr>
                                <w:sz w:val="16"/>
                              </w:rPr>
                              <w:t>oral</w:t>
                            </w:r>
                            <w:r>
                              <w:rPr>
                                <w:spacing w:val="-7"/>
                                <w:sz w:val="16"/>
                              </w:rPr>
                              <w:t> </w:t>
                            </w:r>
                            <w:r>
                              <w:rPr>
                                <w:sz w:val="16"/>
                              </w:rPr>
                              <w:t>testimony</w:t>
                            </w:r>
                            <w:r>
                              <w:rPr>
                                <w:spacing w:val="-7"/>
                                <w:sz w:val="16"/>
                              </w:rPr>
                              <w:t> </w:t>
                            </w:r>
                            <w:r>
                              <w:rPr>
                                <w:sz w:val="16"/>
                              </w:rPr>
                              <w:t>may</w:t>
                            </w:r>
                            <w:r>
                              <w:rPr>
                                <w:spacing w:val="-7"/>
                                <w:sz w:val="16"/>
                              </w:rPr>
                              <w:t> </w:t>
                            </w:r>
                            <w:r>
                              <w:rPr>
                                <w:sz w:val="16"/>
                              </w:rPr>
                              <w:t>be</w:t>
                            </w:r>
                            <w:r>
                              <w:rPr>
                                <w:spacing w:val="-11"/>
                                <w:sz w:val="16"/>
                              </w:rPr>
                              <w:t> </w:t>
                            </w:r>
                            <w:r>
                              <w:rPr>
                                <w:sz w:val="16"/>
                              </w:rPr>
                              <w:t>submitted</w:t>
                            </w:r>
                            <w:r>
                              <w:rPr>
                                <w:spacing w:val="-8"/>
                                <w:sz w:val="16"/>
                              </w:rPr>
                              <w:t> </w:t>
                            </w:r>
                            <w:r>
                              <w:rPr>
                                <w:sz w:val="16"/>
                              </w:rPr>
                              <w:t>directly</w:t>
                            </w:r>
                            <w:r>
                              <w:rPr>
                                <w:spacing w:val="-8"/>
                                <w:sz w:val="16"/>
                              </w:rPr>
                              <w:t> </w:t>
                            </w:r>
                            <w:r>
                              <w:rPr>
                                <w:sz w:val="16"/>
                              </w:rPr>
                              <w:t>to</w:t>
                            </w:r>
                            <w:r>
                              <w:rPr>
                                <w:spacing w:val="-11"/>
                                <w:sz w:val="16"/>
                              </w:rPr>
                              <w:t> </w:t>
                            </w:r>
                            <w:r>
                              <w:rPr>
                                <w:sz w:val="16"/>
                              </w:rPr>
                              <w:t>the</w:t>
                            </w:r>
                            <w:r>
                              <w:rPr>
                                <w:spacing w:val="-8"/>
                                <w:sz w:val="16"/>
                              </w:rPr>
                              <w:t> </w:t>
                            </w:r>
                            <w:r>
                              <w:rPr>
                                <w:sz w:val="16"/>
                              </w:rPr>
                              <w:t>Board</w:t>
                            </w:r>
                            <w:r>
                              <w:rPr>
                                <w:spacing w:val="-8"/>
                                <w:sz w:val="16"/>
                              </w:rPr>
                              <w:t> </w:t>
                            </w:r>
                            <w:r>
                              <w:rPr>
                                <w:sz w:val="16"/>
                              </w:rPr>
                              <w:t>at</w:t>
                            </w:r>
                            <w:r>
                              <w:rPr>
                                <w:spacing w:val="-9"/>
                                <w:sz w:val="16"/>
                              </w:rPr>
                              <w:t> </w:t>
                            </w:r>
                            <w:r>
                              <w:rPr>
                                <w:sz w:val="16"/>
                              </w:rPr>
                              <w:t>the</w:t>
                            </w:r>
                            <w:r>
                              <w:rPr>
                                <w:spacing w:val="-11"/>
                                <w:sz w:val="16"/>
                              </w:rPr>
                              <w:t> </w:t>
                            </w:r>
                            <w:r>
                              <w:rPr>
                                <w:sz w:val="16"/>
                              </w:rPr>
                              <w:t>meeting.</w:t>
                            </w:r>
                            <w:r>
                              <w:rPr>
                                <w:spacing w:val="29"/>
                                <w:sz w:val="16"/>
                              </w:rPr>
                              <w:t> </w:t>
                            </w:r>
                            <w:r>
                              <w:rPr>
                                <w:sz w:val="16"/>
                              </w:rPr>
                              <w:t>If</w:t>
                            </w:r>
                            <w:r>
                              <w:rPr>
                                <w:spacing w:val="-7"/>
                                <w:sz w:val="16"/>
                              </w:rPr>
                              <w:t> </w:t>
                            </w:r>
                            <w:r>
                              <w:rPr>
                                <w:sz w:val="16"/>
                              </w:rPr>
                              <w:t>submitting</w:t>
                            </w:r>
                            <w:r>
                              <w:rPr>
                                <w:spacing w:val="-9"/>
                                <w:sz w:val="16"/>
                              </w:rPr>
                              <w:t> </w:t>
                            </w:r>
                            <w:r>
                              <w:rPr>
                                <w:sz w:val="16"/>
                              </w:rPr>
                              <w:t>written</w:t>
                            </w:r>
                            <w:r>
                              <w:rPr>
                                <w:spacing w:val="-8"/>
                                <w:sz w:val="16"/>
                              </w:rPr>
                              <w:t> </w:t>
                            </w:r>
                            <w:r>
                              <w:rPr>
                                <w:sz w:val="16"/>
                              </w:rPr>
                              <w:t>testimony,</w:t>
                            </w:r>
                            <w:r>
                              <w:rPr>
                                <w:spacing w:val="-9"/>
                                <w:sz w:val="16"/>
                              </w:rPr>
                              <w:t> </w:t>
                            </w:r>
                            <w:r>
                              <w:rPr>
                                <w:sz w:val="16"/>
                              </w:rPr>
                              <w:t>please</w:t>
                            </w:r>
                            <w:r>
                              <w:rPr>
                                <w:spacing w:val="-8"/>
                                <w:sz w:val="16"/>
                              </w:rPr>
                              <w:t> </w:t>
                            </w:r>
                            <w:r>
                              <w:rPr>
                                <w:sz w:val="16"/>
                              </w:rPr>
                              <w:t>note</w:t>
                            </w:r>
                            <w:r>
                              <w:rPr>
                                <w:spacing w:val="-8"/>
                                <w:sz w:val="16"/>
                              </w:rPr>
                              <w:t> </w:t>
                            </w:r>
                            <w:r>
                              <w:rPr>
                                <w:sz w:val="16"/>
                              </w:rPr>
                              <w:t>the</w:t>
                            </w:r>
                            <w:r>
                              <w:rPr>
                                <w:spacing w:val="-11"/>
                                <w:sz w:val="16"/>
                              </w:rPr>
                              <w:t> </w:t>
                            </w:r>
                            <w:r>
                              <w:rPr>
                                <w:sz w:val="16"/>
                              </w:rPr>
                              <w:t>Board</w:t>
                            </w:r>
                            <w:r>
                              <w:rPr>
                                <w:spacing w:val="-8"/>
                                <w:sz w:val="16"/>
                              </w:rPr>
                              <w:t> </w:t>
                            </w:r>
                            <w:r>
                              <w:rPr>
                                <w:sz w:val="16"/>
                              </w:rPr>
                              <w:t>and</w:t>
                            </w:r>
                            <w:r>
                              <w:rPr>
                                <w:spacing w:val="-8"/>
                                <w:sz w:val="16"/>
                              </w:rPr>
                              <w:t> </w:t>
                            </w:r>
                            <w:r>
                              <w:rPr>
                                <w:sz w:val="16"/>
                              </w:rPr>
                              <w:t>agenda</w:t>
                            </w:r>
                            <w:r>
                              <w:rPr>
                                <w:spacing w:val="-8"/>
                                <w:sz w:val="16"/>
                              </w:rPr>
                              <w:t> </w:t>
                            </w:r>
                            <w:r>
                              <w:rPr>
                                <w:sz w:val="16"/>
                              </w:rPr>
                              <w:t>item(s) your</w:t>
                            </w:r>
                            <w:r>
                              <w:rPr>
                                <w:spacing w:val="-7"/>
                                <w:sz w:val="16"/>
                              </w:rPr>
                              <w:t> </w:t>
                            </w:r>
                            <w:r>
                              <w:rPr>
                                <w:sz w:val="16"/>
                              </w:rPr>
                              <w:t>testimony</w:t>
                            </w:r>
                            <w:r>
                              <w:rPr>
                                <w:spacing w:val="-8"/>
                                <w:sz w:val="16"/>
                              </w:rPr>
                              <w:t> </w:t>
                            </w:r>
                            <w:r>
                              <w:rPr>
                                <w:sz w:val="16"/>
                              </w:rPr>
                              <w:t>concerns.</w:t>
                            </w:r>
                            <w:r>
                              <w:rPr>
                                <w:spacing w:val="32"/>
                                <w:sz w:val="16"/>
                              </w:rPr>
                              <w:t> </w:t>
                            </w:r>
                            <w:r>
                              <w:rPr>
                                <w:sz w:val="16"/>
                              </w:rPr>
                              <w:t>Send</w:t>
                            </w:r>
                            <w:r>
                              <w:rPr>
                                <w:spacing w:val="-7"/>
                                <w:sz w:val="16"/>
                              </w:rPr>
                              <w:t> </w:t>
                            </w:r>
                            <w:r>
                              <w:rPr>
                                <w:sz w:val="16"/>
                              </w:rPr>
                              <w:t>to:</w:t>
                            </w:r>
                            <w:r>
                              <w:rPr>
                                <w:spacing w:val="-8"/>
                                <w:sz w:val="16"/>
                              </w:rPr>
                              <w:t> </w:t>
                            </w:r>
                            <w:r>
                              <w:rPr>
                                <w:sz w:val="16"/>
                              </w:rPr>
                              <w:t>Neighborhood</w:t>
                            </w:r>
                            <w:r>
                              <w:rPr>
                                <w:spacing w:val="-7"/>
                                <w:sz w:val="16"/>
                              </w:rPr>
                              <w:t> </w:t>
                            </w:r>
                            <w:r>
                              <w:rPr>
                                <w:sz w:val="16"/>
                              </w:rPr>
                              <w:t>Commission</w:t>
                            </w:r>
                            <w:r>
                              <w:rPr>
                                <w:spacing w:val="-7"/>
                                <w:sz w:val="16"/>
                              </w:rPr>
                              <w:t> </w:t>
                            </w:r>
                            <w:r>
                              <w:rPr>
                                <w:sz w:val="16"/>
                              </w:rPr>
                              <w:t>Office,</w:t>
                            </w:r>
                            <w:r>
                              <w:rPr>
                                <w:spacing w:val="-5"/>
                                <w:sz w:val="16"/>
                              </w:rPr>
                              <w:t> </w:t>
                            </w:r>
                            <w:r>
                              <w:rPr>
                                <w:sz w:val="16"/>
                              </w:rPr>
                              <w:t>925</w:t>
                            </w:r>
                            <w:r>
                              <w:rPr>
                                <w:spacing w:val="-7"/>
                                <w:sz w:val="16"/>
                              </w:rPr>
                              <w:t> </w:t>
                            </w:r>
                            <w:r>
                              <w:rPr>
                                <w:sz w:val="16"/>
                              </w:rPr>
                              <w:t>Dillingham</w:t>
                            </w:r>
                            <w:r>
                              <w:rPr>
                                <w:spacing w:val="-8"/>
                                <w:sz w:val="16"/>
                              </w:rPr>
                              <w:t> </w:t>
                            </w:r>
                            <w:r>
                              <w:rPr>
                                <w:sz w:val="16"/>
                              </w:rPr>
                              <w:t>Boulevard,</w:t>
                            </w:r>
                            <w:r>
                              <w:rPr>
                                <w:spacing w:val="-5"/>
                                <w:sz w:val="16"/>
                              </w:rPr>
                              <w:t> </w:t>
                            </w:r>
                            <w:r>
                              <w:rPr>
                                <w:sz w:val="16"/>
                              </w:rPr>
                              <w:t>Suite</w:t>
                            </w:r>
                            <w:r>
                              <w:rPr>
                                <w:spacing w:val="-9"/>
                                <w:sz w:val="16"/>
                              </w:rPr>
                              <w:t> </w:t>
                            </w:r>
                            <w:r>
                              <w:rPr>
                                <w:sz w:val="16"/>
                              </w:rPr>
                              <w:t>160,</w:t>
                            </w:r>
                            <w:r>
                              <w:rPr>
                                <w:spacing w:val="-5"/>
                                <w:sz w:val="16"/>
                              </w:rPr>
                              <w:t> </w:t>
                            </w:r>
                            <w:r>
                              <w:rPr>
                                <w:sz w:val="16"/>
                              </w:rPr>
                              <w:t>Honolulu,</w:t>
                            </w:r>
                            <w:r>
                              <w:rPr>
                                <w:spacing w:val="-5"/>
                                <w:sz w:val="16"/>
                              </w:rPr>
                              <w:t> </w:t>
                            </w:r>
                            <w:r>
                              <w:rPr>
                                <w:sz w:val="16"/>
                              </w:rPr>
                              <w:t>HI</w:t>
                            </w:r>
                            <w:r>
                              <w:rPr>
                                <w:spacing w:val="34"/>
                                <w:sz w:val="16"/>
                              </w:rPr>
                              <w:t> </w:t>
                            </w:r>
                            <w:r>
                              <w:rPr>
                                <w:sz w:val="16"/>
                              </w:rPr>
                              <w:t>96817, fax</w:t>
                            </w:r>
                            <w:r>
                              <w:rPr>
                                <w:spacing w:val="-5"/>
                                <w:sz w:val="16"/>
                              </w:rPr>
                              <w:t> </w:t>
                            </w:r>
                            <w:r>
                              <w:rPr>
                                <w:sz w:val="16"/>
                              </w:rPr>
                              <w:t>(808)</w:t>
                            </w:r>
                            <w:r>
                              <w:rPr>
                                <w:spacing w:val="-2"/>
                                <w:sz w:val="16"/>
                              </w:rPr>
                              <w:t> </w:t>
                            </w:r>
                            <w:r>
                              <w:rPr>
                                <w:sz w:val="16"/>
                              </w:rPr>
                              <w:t>768-3711, or email </w:t>
                            </w:r>
                            <w:hyperlink r:id="rId77">
                              <w:r>
                                <w:rPr>
                                  <w:color w:val="0000FF"/>
                                  <w:sz w:val="16"/>
                                  <w:u w:val="single" w:color="0000FF"/>
                                </w:rPr>
                                <w:t>nbtestimony@honolulu.gov</w:t>
                              </w:r>
                              <w:r>
                                <w:rPr>
                                  <w:sz w:val="16"/>
                                </w:rPr>
                                <w:t>.</w:t>
                              </w:r>
                            </w:hyperlink>
                          </w:p>
                          <w:p>
                            <w:pPr>
                              <w:pStyle w:val="BodyText"/>
                              <w:spacing w:before="23"/>
                              <w:rPr>
                                <w:sz w:val="16"/>
                              </w:rPr>
                            </w:pPr>
                          </w:p>
                          <w:p>
                            <w:pPr>
                              <w:spacing w:line="276" w:lineRule="auto" w:before="0"/>
                              <w:ind w:left="142" w:right="56" w:firstLine="0"/>
                              <w:jc w:val="left"/>
                              <w:rPr>
                                <w:sz w:val="16"/>
                              </w:rPr>
                            </w:pPr>
                            <w:r>
                              <w:rPr>
                                <w:sz w:val="16"/>
                              </w:rPr>
                              <w:t>If you need an auxiliary aid/service or other accommodation due to a</w:t>
                            </w:r>
                            <w:r>
                              <w:rPr>
                                <w:spacing w:val="-2"/>
                                <w:sz w:val="16"/>
                              </w:rPr>
                              <w:t> </w:t>
                            </w:r>
                            <w:r>
                              <w:rPr>
                                <w:sz w:val="16"/>
                              </w:rPr>
                              <w:t>disability or an interpreter for a language other than English, please</w:t>
                            </w:r>
                            <w:r>
                              <w:rPr>
                                <w:spacing w:val="-2"/>
                                <w:sz w:val="16"/>
                              </w:rPr>
                              <w:t> </w:t>
                            </w:r>
                            <w:r>
                              <w:rPr>
                                <w:sz w:val="16"/>
                              </w:rPr>
                              <w:t>call the Neighborhood Commission Office</w:t>
                            </w:r>
                            <w:r>
                              <w:rPr>
                                <w:spacing w:val="-5"/>
                                <w:sz w:val="16"/>
                              </w:rPr>
                              <w:t> </w:t>
                            </w:r>
                            <w:r>
                              <w:rPr>
                                <w:sz w:val="16"/>
                              </w:rPr>
                              <w:t>at (808) 768-3710 between 8:00</w:t>
                            </w:r>
                            <w:r>
                              <w:rPr>
                                <w:spacing w:val="-2"/>
                                <w:sz w:val="16"/>
                              </w:rPr>
                              <w:t> </w:t>
                            </w:r>
                            <w:r>
                              <w:rPr>
                                <w:sz w:val="16"/>
                              </w:rPr>
                              <w:t>a.m. and</w:t>
                            </w:r>
                            <w:r>
                              <w:rPr>
                                <w:spacing w:val="-3"/>
                                <w:sz w:val="16"/>
                              </w:rPr>
                              <w:t> </w:t>
                            </w:r>
                            <w:r>
                              <w:rPr>
                                <w:sz w:val="16"/>
                              </w:rPr>
                              <w:t>4:00 p.m. or</w:t>
                            </w:r>
                            <w:r>
                              <w:rPr>
                                <w:spacing w:val="-2"/>
                                <w:sz w:val="16"/>
                              </w:rPr>
                              <w:t> </w:t>
                            </w:r>
                            <w:r>
                              <w:rPr>
                                <w:sz w:val="16"/>
                              </w:rPr>
                              <w:t>send an</w:t>
                            </w:r>
                            <w:r>
                              <w:rPr>
                                <w:spacing w:val="-3"/>
                                <w:sz w:val="16"/>
                              </w:rPr>
                              <w:t> </w:t>
                            </w:r>
                            <w:r>
                              <w:rPr>
                                <w:sz w:val="16"/>
                              </w:rPr>
                              <w:t>email</w:t>
                            </w:r>
                            <w:r>
                              <w:rPr>
                                <w:spacing w:val="-1"/>
                                <w:sz w:val="16"/>
                              </w:rPr>
                              <w:t> </w:t>
                            </w:r>
                            <w:r>
                              <w:rPr>
                                <w:sz w:val="16"/>
                              </w:rPr>
                              <w:t>to </w:t>
                            </w:r>
                            <w:hyperlink r:id="rId28">
                              <w:r>
                                <w:rPr>
                                  <w:color w:val="0000FF"/>
                                  <w:sz w:val="16"/>
                                  <w:u w:val="single" w:color="0000FF"/>
                                </w:rPr>
                                <w:t>nco@honolulu.gov</w:t>
                              </w:r>
                            </w:hyperlink>
                            <w:r>
                              <w:rPr>
                                <w:color w:val="0000FF"/>
                                <w:sz w:val="16"/>
                              </w:rPr>
                              <w:t> </w:t>
                            </w:r>
                            <w:r>
                              <w:rPr>
                                <w:sz w:val="16"/>
                              </w:rPr>
                              <w:t>as</w:t>
                            </w:r>
                            <w:r>
                              <w:rPr>
                                <w:spacing w:val="-1"/>
                                <w:sz w:val="16"/>
                              </w:rPr>
                              <w:t> </w:t>
                            </w:r>
                            <w:r>
                              <w:rPr>
                                <w:sz w:val="16"/>
                              </w:rPr>
                              <w:t>soon as</w:t>
                            </w:r>
                            <w:r>
                              <w:rPr>
                                <w:spacing w:val="-3"/>
                                <w:sz w:val="16"/>
                              </w:rPr>
                              <w:t> </w:t>
                            </w:r>
                            <w:r>
                              <w:rPr>
                                <w:sz w:val="16"/>
                              </w:rPr>
                              <w:t>possible, preferably at</w:t>
                            </w:r>
                            <w:r>
                              <w:rPr>
                                <w:spacing w:val="-3"/>
                                <w:sz w:val="16"/>
                              </w:rPr>
                              <w:t> </w:t>
                            </w:r>
                            <w:r>
                              <w:rPr>
                                <w:sz w:val="16"/>
                              </w:rPr>
                              <w:t>least</w:t>
                            </w:r>
                            <w:r>
                              <w:rPr>
                                <w:spacing w:val="-3"/>
                                <w:sz w:val="16"/>
                              </w:rPr>
                              <w:t> </w:t>
                            </w:r>
                            <w:r>
                              <w:rPr>
                                <w:sz w:val="16"/>
                              </w:rPr>
                              <w:t>three</w:t>
                            </w:r>
                            <w:r>
                              <w:rPr>
                                <w:spacing w:val="-2"/>
                                <w:sz w:val="16"/>
                              </w:rPr>
                              <w:t> </w:t>
                            </w:r>
                            <w:r>
                              <w:rPr>
                                <w:sz w:val="16"/>
                              </w:rPr>
                              <w:t>(3)</w:t>
                            </w:r>
                            <w:r>
                              <w:rPr>
                                <w:spacing w:val="-2"/>
                                <w:sz w:val="16"/>
                              </w:rPr>
                              <w:t> </w:t>
                            </w:r>
                            <w:r>
                              <w:rPr>
                                <w:sz w:val="16"/>
                              </w:rPr>
                              <w:t>business</w:t>
                            </w:r>
                            <w:r>
                              <w:rPr>
                                <w:spacing w:val="-3"/>
                                <w:sz w:val="16"/>
                              </w:rPr>
                              <w:t> </w:t>
                            </w:r>
                            <w:r>
                              <w:rPr>
                                <w:sz w:val="16"/>
                              </w:rPr>
                              <w:t>days before</w:t>
                            </w:r>
                            <w:r>
                              <w:rPr>
                                <w:spacing w:val="-2"/>
                                <w:sz w:val="16"/>
                              </w:rPr>
                              <w:t> </w:t>
                            </w:r>
                            <w:r>
                              <w:rPr>
                                <w:sz w:val="16"/>
                              </w:rPr>
                              <w:t>the</w:t>
                            </w:r>
                            <w:r>
                              <w:rPr>
                                <w:spacing w:val="-5"/>
                                <w:sz w:val="16"/>
                              </w:rPr>
                              <w:t> </w:t>
                            </w:r>
                            <w:r>
                              <w:rPr>
                                <w:sz w:val="16"/>
                              </w:rPr>
                              <w:t>scheduled</w:t>
                            </w:r>
                            <w:r>
                              <w:rPr>
                                <w:spacing w:val="-5"/>
                                <w:sz w:val="16"/>
                              </w:rPr>
                              <w:t> </w:t>
                            </w:r>
                            <w:r>
                              <w:rPr>
                                <w:sz w:val="16"/>
                              </w:rPr>
                              <w:t>meeting.</w:t>
                            </w:r>
                            <w:r>
                              <w:rPr>
                                <w:spacing w:val="-3"/>
                                <w:sz w:val="16"/>
                              </w:rPr>
                              <w:t> </w:t>
                            </w:r>
                            <w:r>
                              <w:rPr>
                                <w:sz w:val="16"/>
                              </w:rPr>
                              <w:t>If</w:t>
                            </w:r>
                            <w:r>
                              <w:rPr>
                                <w:spacing w:val="-3"/>
                                <w:sz w:val="16"/>
                              </w:rPr>
                              <w:t> </w:t>
                            </w:r>
                            <w:r>
                              <w:rPr>
                                <w:sz w:val="16"/>
                              </w:rPr>
                              <w:t>a</w:t>
                            </w:r>
                            <w:r>
                              <w:rPr>
                                <w:spacing w:val="-2"/>
                                <w:sz w:val="16"/>
                              </w:rPr>
                              <w:t> </w:t>
                            </w:r>
                            <w:r>
                              <w:rPr>
                                <w:sz w:val="16"/>
                              </w:rPr>
                              <w:t>request</w:t>
                            </w:r>
                            <w:r>
                              <w:rPr>
                                <w:spacing w:val="-3"/>
                                <w:sz w:val="16"/>
                              </w:rPr>
                              <w:t> </w:t>
                            </w:r>
                            <w:r>
                              <w:rPr>
                                <w:sz w:val="16"/>
                              </w:rPr>
                              <w:t>is</w:t>
                            </w:r>
                            <w:r>
                              <w:rPr>
                                <w:spacing w:val="-2"/>
                                <w:sz w:val="16"/>
                              </w:rPr>
                              <w:t> </w:t>
                            </w:r>
                            <w:r>
                              <w:rPr>
                                <w:sz w:val="16"/>
                              </w:rPr>
                              <w:t>received</w:t>
                            </w:r>
                            <w:r>
                              <w:rPr>
                                <w:spacing w:val="-2"/>
                                <w:sz w:val="16"/>
                              </w:rPr>
                              <w:t> </w:t>
                            </w:r>
                            <w:r>
                              <w:rPr>
                                <w:sz w:val="16"/>
                              </w:rPr>
                              <w:t>with</w:t>
                            </w:r>
                            <w:r>
                              <w:rPr>
                                <w:spacing w:val="-4"/>
                                <w:sz w:val="16"/>
                              </w:rPr>
                              <w:t> </w:t>
                            </w:r>
                            <w:r>
                              <w:rPr>
                                <w:sz w:val="16"/>
                              </w:rPr>
                              <w:t>fewer</w:t>
                            </w:r>
                            <w:r>
                              <w:rPr>
                                <w:spacing w:val="-2"/>
                                <w:sz w:val="16"/>
                              </w:rPr>
                              <w:t> </w:t>
                            </w:r>
                            <w:r>
                              <w:rPr>
                                <w:sz w:val="16"/>
                              </w:rPr>
                              <w:t>than</w:t>
                            </w:r>
                            <w:r>
                              <w:rPr>
                                <w:spacing w:val="-2"/>
                                <w:sz w:val="16"/>
                              </w:rPr>
                              <w:t> </w:t>
                            </w:r>
                            <w:r>
                              <w:rPr>
                                <w:sz w:val="16"/>
                              </w:rPr>
                              <w:t>three</w:t>
                            </w:r>
                            <w:r>
                              <w:rPr>
                                <w:spacing w:val="-2"/>
                                <w:sz w:val="16"/>
                              </w:rPr>
                              <w:t> </w:t>
                            </w:r>
                            <w:r>
                              <w:rPr>
                                <w:sz w:val="16"/>
                              </w:rPr>
                              <w:t>(3) business</w:t>
                            </w:r>
                            <w:r>
                              <w:rPr>
                                <w:spacing w:val="-3"/>
                                <w:sz w:val="16"/>
                              </w:rPr>
                              <w:t> </w:t>
                            </w:r>
                            <w:r>
                              <w:rPr>
                                <w:sz w:val="16"/>
                              </w:rPr>
                              <w:t>days</w:t>
                            </w:r>
                            <w:r>
                              <w:rPr>
                                <w:spacing w:val="-3"/>
                                <w:sz w:val="16"/>
                              </w:rPr>
                              <w:t> </w:t>
                            </w:r>
                            <w:r>
                              <w:rPr>
                                <w:sz w:val="16"/>
                              </w:rPr>
                              <w:t>remaining before the meeting, we will try to obtain the auxiliary aid/service or accommodation, but it may not be possible to fulfill requests received after this </w:t>
                            </w:r>
                            <w:r>
                              <w:rPr>
                                <w:spacing w:val="-2"/>
                                <w:sz w:val="16"/>
                              </w:rPr>
                              <w:t>date.</w:t>
                            </w:r>
                          </w:p>
                        </w:txbxContent>
                      </wps:txbx>
                      <wps:bodyPr wrap="square" lIns="0" tIns="0" rIns="0" bIns="0" rtlCol="0">
                        <a:noAutofit/>
                      </wps:bodyPr>
                    </wps:wsp>
                  </a:graphicData>
                </a:graphic>
              </wp:anchor>
            </w:drawing>
          </mc:Choice>
          <mc:Fallback>
            <w:pict>
              <v:shape style="position:absolute;margin-left:34.5pt;margin-top:19.119762pt;width:539.65pt;height:164pt;mso-position-horizontal-relative:page;mso-position-vertical-relative:paragraph;z-index:-15605248;mso-wrap-distance-left:0;mso-wrap-distance-right:0" type="#_x0000_t202" id="docshape411" filled="false" stroked="true" strokeweight=".75pt" strokecolor="#000000">
                <v:textbox inset="0,0,0,0">
                  <w:txbxContent>
                    <w:p>
                      <w:pPr>
                        <w:spacing w:line="273" w:lineRule="auto" w:before="74"/>
                        <w:ind w:left="142" w:right="136" w:firstLine="0"/>
                        <w:jc w:val="both"/>
                        <w:rPr>
                          <w:sz w:val="16"/>
                        </w:rPr>
                      </w:pPr>
                      <w:r>
                        <w:rPr>
                          <w:sz w:val="16"/>
                        </w:rPr>
                        <w:t>A mailing</w:t>
                      </w:r>
                      <w:r>
                        <w:rPr>
                          <w:spacing w:val="-1"/>
                          <w:sz w:val="16"/>
                        </w:rPr>
                        <w:t> </w:t>
                      </w:r>
                      <w:r>
                        <w:rPr>
                          <w:sz w:val="16"/>
                        </w:rPr>
                        <w:t>list is maintained</w:t>
                      </w:r>
                      <w:r>
                        <w:rPr>
                          <w:spacing w:val="-1"/>
                          <w:sz w:val="16"/>
                        </w:rPr>
                        <w:t> </w:t>
                      </w:r>
                      <w:r>
                        <w:rPr>
                          <w:sz w:val="16"/>
                        </w:rPr>
                        <w:t>for interested persons and agencies to receive</w:t>
                      </w:r>
                      <w:r>
                        <w:rPr>
                          <w:spacing w:val="-4"/>
                          <w:sz w:val="16"/>
                        </w:rPr>
                        <w:t> </w:t>
                      </w:r>
                      <w:r>
                        <w:rPr>
                          <w:sz w:val="16"/>
                        </w:rPr>
                        <w:t>this board’s agenda and</w:t>
                      </w:r>
                      <w:r>
                        <w:rPr>
                          <w:spacing w:val="-1"/>
                          <w:sz w:val="16"/>
                        </w:rPr>
                        <w:t> </w:t>
                      </w:r>
                      <w:r>
                        <w:rPr>
                          <w:sz w:val="16"/>
                        </w:rPr>
                        <w:t>minutes.</w:t>
                      </w:r>
                      <w:r>
                        <w:rPr>
                          <w:spacing w:val="40"/>
                          <w:sz w:val="16"/>
                        </w:rPr>
                        <w:t> </w:t>
                      </w:r>
                      <w:r>
                        <w:rPr>
                          <w:sz w:val="16"/>
                        </w:rPr>
                        <w:t>Additions, corrections, and</w:t>
                      </w:r>
                      <w:r>
                        <w:rPr>
                          <w:spacing w:val="-1"/>
                          <w:sz w:val="16"/>
                        </w:rPr>
                        <w:t> </w:t>
                      </w:r>
                      <w:r>
                        <w:rPr>
                          <w:sz w:val="16"/>
                        </w:rPr>
                        <w:t>deletions to the mailing list may be directed to the Neighborhood Commission Office (NCO) at Kapālama Hale, 925 Dillingham Boulevard, Suite 160, Honolulu, Hawaiʻi 96817, by telephone on (808) 768-3710, fax (808)</w:t>
                      </w:r>
                      <w:r>
                        <w:rPr>
                          <w:spacing w:val="-1"/>
                          <w:sz w:val="16"/>
                        </w:rPr>
                        <w:t> </w:t>
                      </w:r>
                      <w:r>
                        <w:rPr>
                          <w:sz w:val="16"/>
                        </w:rPr>
                        <w:t>768-3711, or e-mailing </w:t>
                      </w:r>
                      <w:hyperlink r:id="rId28">
                        <w:r>
                          <w:rPr>
                            <w:color w:val="0000FF"/>
                            <w:sz w:val="16"/>
                            <w:u w:val="single" w:color="0000FF"/>
                          </w:rPr>
                          <w:t>nco@honolulu.gov</w:t>
                        </w:r>
                        <w:r>
                          <w:rPr>
                            <w:sz w:val="16"/>
                          </w:rPr>
                          <w:t>.</w:t>
                        </w:r>
                      </w:hyperlink>
                      <w:r>
                        <w:rPr>
                          <w:sz w:val="16"/>
                        </w:rPr>
                        <w:t> Agenda documents and minutes are also available online at </w:t>
                      </w:r>
                      <w:hyperlink r:id="rId76">
                        <w:r>
                          <w:rPr>
                            <w:color w:val="0000FF"/>
                            <w:sz w:val="16"/>
                            <w:u w:val="single" w:color="0000FF"/>
                          </w:rPr>
                          <w:t>https://www.honolulu.gov/nco/boards</w:t>
                        </w:r>
                        <w:r>
                          <w:rPr>
                            <w:sz w:val="16"/>
                          </w:rPr>
                          <w:t>.</w:t>
                        </w:r>
                      </w:hyperlink>
                    </w:p>
                    <w:p>
                      <w:pPr>
                        <w:pStyle w:val="BodyText"/>
                        <w:spacing w:before="30"/>
                        <w:rPr>
                          <w:sz w:val="16"/>
                        </w:rPr>
                      </w:pPr>
                    </w:p>
                    <w:p>
                      <w:pPr>
                        <w:spacing w:line="276" w:lineRule="auto" w:before="0"/>
                        <w:ind w:left="142" w:right="138" w:firstLine="0"/>
                        <w:jc w:val="both"/>
                        <w:rPr>
                          <w:sz w:val="16"/>
                        </w:rPr>
                      </w:pPr>
                      <w:r>
                        <w:rPr>
                          <w:sz w:val="16"/>
                        </w:rPr>
                        <w:t>All</w:t>
                      </w:r>
                      <w:r>
                        <w:rPr>
                          <w:spacing w:val="-6"/>
                          <w:sz w:val="16"/>
                        </w:rPr>
                        <w:t> </w:t>
                      </w:r>
                      <w:r>
                        <w:rPr>
                          <w:sz w:val="16"/>
                        </w:rPr>
                        <w:t>written</w:t>
                      </w:r>
                      <w:r>
                        <w:rPr>
                          <w:spacing w:val="-9"/>
                          <w:sz w:val="16"/>
                        </w:rPr>
                        <w:t> </w:t>
                      </w:r>
                      <w:r>
                        <w:rPr>
                          <w:sz w:val="16"/>
                        </w:rPr>
                        <w:t>testimony</w:t>
                      </w:r>
                      <w:r>
                        <w:rPr>
                          <w:spacing w:val="-7"/>
                          <w:sz w:val="16"/>
                        </w:rPr>
                        <w:t> </w:t>
                      </w:r>
                      <w:r>
                        <w:rPr>
                          <w:sz w:val="16"/>
                        </w:rPr>
                        <w:t>must</w:t>
                      </w:r>
                      <w:r>
                        <w:rPr>
                          <w:spacing w:val="-8"/>
                          <w:sz w:val="16"/>
                        </w:rPr>
                        <w:t> </w:t>
                      </w:r>
                      <w:r>
                        <w:rPr>
                          <w:sz w:val="16"/>
                        </w:rPr>
                        <w:t>be</w:t>
                      </w:r>
                      <w:r>
                        <w:rPr>
                          <w:spacing w:val="-7"/>
                          <w:sz w:val="16"/>
                        </w:rPr>
                        <w:t> </w:t>
                      </w:r>
                      <w:r>
                        <w:rPr>
                          <w:sz w:val="16"/>
                        </w:rPr>
                        <w:t>received</w:t>
                      </w:r>
                      <w:r>
                        <w:rPr>
                          <w:spacing w:val="-7"/>
                          <w:sz w:val="16"/>
                        </w:rPr>
                        <w:t> </w:t>
                      </w:r>
                      <w:r>
                        <w:rPr>
                          <w:sz w:val="16"/>
                        </w:rPr>
                        <w:t>in</w:t>
                      </w:r>
                      <w:r>
                        <w:rPr>
                          <w:spacing w:val="-9"/>
                          <w:sz w:val="16"/>
                        </w:rPr>
                        <w:t> </w:t>
                      </w:r>
                      <w:r>
                        <w:rPr>
                          <w:sz w:val="16"/>
                        </w:rPr>
                        <w:t>the</w:t>
                      </w:r>
                      <w:r>
                        <w:rPr>
                          <w:spacing w:val="-7"/>
                          <w:sz w:val="16"/>
                        </w:rPr>
                        <w:t> </w:t>
                      </w:r>
                      <w:r>
                        <w:rPr>
                          <w:sz w:val="16"/>
                        </w:rPr>
                        <w:t>Neighborhood</w:t>
                      </w:r>
                      <w:r>
                        <w:rPr>
                          <w:spacing w:val="-7"/>
                          <w:sz w:val="16"/>
                        </w:rPr>
                        <w:t> </w:t>
                      </w:r>
                      <w:r>
                        <w:rPr>
                          <w:sz w:val="16"/>
                        </w:rPr>
                        <w:t>Commission</w:t>
                      </w:r>
                      <w:r>
                        <w:rPr>
                          <w:spacing w:val="-7"/>
                          <w:sz w:val="16"/>
                        </w:rPr>
                        <w:t> </w:t>
                      </w:r>
                      <w:r>
                        <w:rPr>
                          <w:sz w:val="16"/>
                        </w:rPr>
                        <w:t>Office</w:t>
                      </w:r>
                      <w:r>
                        <w:rPr>
                          <w:spacing w:val="-5"/>
                          <w:sz w:val="16"/>
                        </w:rPr>
                        <w:t> </w:t>
                      </w:r>
                      <w:r>
                        <w:rPr>
                          <w:sz w:val="16"/>
                          <w:u w:val="single"/>
                        </w:rPr>
                        <w:t>48</w:t>
                      </w:r>
                      <w:r>
                        <w:rPr>
                          <w:spacing w:val="-7"/>
                          <w:sz w:val="16"/>
                          <w:u w:val="single"/>
                        </w:rPr>
                        <w:t> </w:t>
                      </w:r>
                      <w:r>
                        <w:rPr>
                          <w:sz w:val="16"/>
                          <w:u w:val="single"/>
                        </w:rPr>
                        <w:t>hours</w:t>
                      </w:r>
                      <w:r>
                        <w:rPr>
                          <w:spacing w:val="-7"/>
                          <w:sz w:val="16"/>
                          <w:u w:val="single"/>
                        </w:rPr>
                        <w:t> </w:t>
                      </w:r>
                      <w:r>
                        <w:rPr>
                          <w:sz w:val="16"/>
                          <w:u w:val="single"/>
                        </w:rPr>
                        <w:t>prior</w:t>
                      </w:r>
                      <w:r>
                        <w:rPr>
                          <w:spacing w:val="-7"/>
                          <w:sz w:val="16"/>
                        </w:rPr>
                        <w:t> </w:t>
                      </w:r>
                      <w:r>
                        <w:rPr>
                          <w:sz w:val="16"/>
                        </w:rPr>
                        <w:t>to</w:t>
                      </w:r>
                      <w:r>
                        <w:rPr>
                          <w:spacing w:val="-9"/>
                          <w:sz w:val="16"/>
                        </w:rPr>
                        <w:t> </w:t>
                      </w:r>
                      <w:r>
                        <w:rPr>
                          <w:sz w:val="16"/>
                        </w:rPr>
                        <w:t>the</w:t>
                      </w:r>
                      <w:r>
                        <w:rPr>
                          <w:spacing w:val="-9"/>
                          <w:sz w:val="16"/>
                        </w:rPr>
                        <w:t> </w:t>
                      </w:r>
                      <w:r>
                        <w:rPr>
                          <w:sz w:val="16"/>
                        </w:rPr>
                        <w:t>meeting.</w:t>
                      </w:r>
                      <w:r>
                        <w:rPr>
                          <w:spacing w:val="32"/>
                          <w:sz w:val="16"/>
                        </w:rPr>
                        <w:t> </w:t>
                      </w:r>
                      <w:r>
                        <w:rPr>
                          <w:sz w:val="16"/>
                        </w:rPr>
                        <w:t>If</w:t>
                      </w:r>
                      <w:r>
                        <w:rPr>
                          <w:spacing w:val="-5"/>
                          <w:sz w:val="16"/>
                        </w:rPr>
                        <w:t> </w:t>
                      </w:r>
                      <w:r>
                        <w:rPr>
                          <w:sz w:val="16"/>
                        </w:rPr>
                        <w:t>within</w:t>
                      </w:r>
                      <w:r>
                        <w:rPr>
                          <w:spacing w:val="-6"/>
                          <w:sz w:val="16"/>
                        </w:rPr>
                        <w:t> </w:t>
                      </w:r>
                      <w:r>
                        <w:rPr>
                          <w:sz w:val="16"/>
                        </w:rPr>
                        <w:t>48</w:t>
                      </w:r>
                      <w:r>
                        <w:rPr>
                          <w:spacing w:val="-7"/>
                          <w:sz w:val="16"/>
                        </w:rPr>
                        <w:t> </w:t>
                      </w:r>
                      <w:r>
                        <w:rPr>
                          <w:sz w:val="16"/>
                        </w:rPr>
                        <w:t>hours</w:t>
                      </w:r>
                      <w:r>
                        <w:rPr>
                          <w:spacing w:val="-5"/>
                          <w:sz w:val="16"/>
                        </w:rPr>
                        <w:t> </w:t>
                      </w:r>
                      <w:r>
                        <w:rPr>
                          <w:sz w:val="16"/>
                        </w:rPr>
                        <w:t>of</w:t>
                      </w:r>
                      <w:r>
                        <w:rPr>
                          <w:spacing w:val="-5"/>
                          <w:sz w:val="16"/>
                        </w:rPr>
                        <w:t> </w:t>
                      </w:r>
                      <w:r>
                        <w:rPr>
                          <w:sz w:val="16"/>
                        </w:rPr>
                        <w:t>the</w:t>
                      </w:r>
                      <w:r>
                        <w:rPr>
                          <w:spacing w:val="-9"/>
                          <w:sz w:val="16"/>
                        </w:rPr>
                        <w:t> </w:t>
                      </w:r>
                      <w:r>
                        <w:rPr>
                          <w:sz w:val="16"/>
                        </w:rPr>
                        <w:t>meeting,</w:t>
                      </w:r>
                      <w:r>
                        <w:rPr>
                          <w:spacing w:val="-5"/>
                          <w:sz w:val="16"/>
                        </w:rPr>
                        <w:t> </w:t>
                      </w:r>
                      <w:r>
                        <w:rPr>
                          <w:sz w:val="16"/>
                        </w:rPr>
                        <w:t>written and/or</w:t>
                      </w:r>
                      <w:r>
                        <w:rPr>
                          <w:spacing w:val="-8"/>
                          <w:sz w:val="16"/>
                        </w:rPr>
                        <w:t> </w:t>
                      </w:r>
                      <w:r>
                        <w:rPr>
                          <w:sz w:val="16"/>
                        </w:rPr>
                        <w:t>oral</w:t>
                      </w:r>
                      <w:r>
                        <w:rPr>
                          <w:spacing w:val="-7"/>
                          <w:sz w:val="16"/>
                        </w:rPr>
                        <w:t> </w:t>
                      </w:r>
                      <w:r>
                        <w:rPr>
                          <w:sz w:val="16"/>
                        </w:rPr>
                        <w:t>testimony</w:t>
                      </w:r>
                      <w:r>
                        <w:rPr>
                          <w:spacing w:val="-7"/>
                          <w:sz w:val="16"/>
                        </w:rPr>
                        <w:t> </w:t>
                      </w:r>
                      <w:r>
                        <w:rPr>
                          <w:sz w:val="16"/>
                        </w:rPr>
                        <w:t>may</w:t>
                      </w:r>
                      <w:r>
                        <w:rPr>
                          <w:spacing w:val="-7"/>
                          <w:sz w:val="16"/>
                        </w:rPr>
                        <w:t> </w:t>
                      </w:r>
                      <w:r>
                        <w:rPr>
                          <w:sz w:val="16"/>
                        </w:rPr>
                        <w:t>be</w:t>
                      </w:r>
                      <w:r>
                        <w:rPr>
                          <w:spacing w:val="-11"/>
                          <w:sz w:val="16"/>
                        </w:rPr>
                        <w:t> </w:t>
                      </w:r>
                      <w:r>
                        <w:rPr>
                          <w:sz w:val="16"/>
                        </w:rPr>
                        <w:t>submitted</w:t>
                      </w:r>
                      <w:r>
                        <w:rPr>
                          <w:spacing w:val="-8"/>
                          <w:sz w:val="16"/>
                        </w:rPr>
                        <w:t> </w:t>
                      </w:r>
                      <w:r>
                        <w:rPr>
                          <w:sz w:val="16"/>
                        </w:rPr>
                        <w:t>directly</w:t>
                      </w:r>
                      <w:r>
                        <w:rPr>
                          <w:spacing w:val="-8"/>
                          <w:sz w:val="16"/>
                        </w:rPr>
                        <w:t> </w:t>
                      </w:r>
                      <w:r>
                        <w:rPr>
                          <w:sz w:val="16"/>
                        </w:rPr>
                        <w:t>to</w:t>
                      </w:r>
                      <w:r>
                        <w:rPr>
                          <w:spacing w:val="-11"/>
                          <w:sz w:val="16"/>
                        </w:rPr>
                        <w:t> </w:t>
                      </w:r>
                      <w:r>
                        <w:rPr>
                          <w:sz w:val="16"/>
                        </w:rPr>
                        <w:t>the</w:t>
                      </w:r>
                      <w:r>
                        <w:rPr>
                          <w:spacing w:val="-8"/>
                          <w:sz w:val="16"/>
                        </w:rPr>
                        <w:t> </w:t>
                      </w:r>
                      <w:r>
                        <w:rPr>
                          <w:sz w:val="16"/>
                        </w:rPr>
                        <w:t>Board</w:t>
                      </w:r>
                      <w:r>
                        <w:rPr>
                          <w:spacing w:val="-8"/>
                          <w:sz w:val="16"/>
                        </w:rPr>
                        <w:t> </w:t>
                      </w:r>
                      <w:r>
                        <w:rPr>
                          <w:sz w:val="16"/>
                        </w:rPr>
                        <w:t>at</w:t>
                      </w:r>
                      <w:r>
                        <w:rPr>
                          <w:spacing w:val="-9"/>
                          <w:sz w:val="16"/>
                        </w:rPr>
                        <w:t> </w:t>
                      </w:r>
                      <w:r>
                        <w:rPr>
                          <w:sz w:val="16"/>
                        </w:rPr>
                        <w:t>the</w:t>
                      </w:r>
                      <w:r>
                        <w:rPr>
                          <w:spacing w:val="-11"/>
                          <w:sz w:val="16"/>
                        </w:rPr>
                        <w:t> </w:t>
                      </w:r>
                      <w:r>
                        <w:rPr>
                          <w:sz w:val="16"/>
                        </w:rPr>
                        <w:t>meeting.</w:t>
                      </w:r>
                      <w:r>
                        <w:rPr>
                          <w:spacing w:val="29"/>
                          <w:sz w:val="16"/>
                        </w:rPr>
                        <w:t> </w:t>
                      </w:r>
                      <w:r>
                        <w:rPr>
                          <w:sz w:val="16"/>
                        </w:rPr>
                        <w:t>If</w:t>
                      </w:r>
                      <w:r>
                        <w:rPr>
                          <w:spacing w:val="-7"/>
                          <w:sz w:val="16"/>
                        </w:rPr>
                        <w:t> </w:t>
                      </w:r>
                      <w:r>
                        <w:rPr>
                          <w:sz w:val="16"/>
                        </w:rPr>
                        <w:t>submitting</w:t>
                      </w:r>
                      <w:r>
                        <w:rPr>
                          <w:spacing w:val="-9"/>
                          <w:sz w:val="16"/>
                        </w:rPr>
                        <w:t> </w:t>
                      </w:r>
                      <w:r>
                        <w:rPr>
                          <w:sz w:val="16"/>
                        </w:rPr>
                        <w:t>written</w:t>
                      </w:r>
                      <w:r>
                        <w:rPr>
                          <w:spacing w:val="-8"/>
                          <w:sz w:val="16"/>
                        </w:rPr>
                        <w:t> </w:t>
                      </w:r>
                      <w:r>
                        <w:rPr>
                          <w:sz w:val="16"/>
                        </w:rPr>
                        <w:t>testimony,</w:t>
                      </w:r>
                      <w:r>
                        <w:rPr>
                          <w:spacing w:val="-9"/>
                          <w:sz w:val="16"/>
                        </w:rPr>
                        <w:t> </w:t>
                      </w:r>
                      <w:r>
                        <w:rPr>
                          <w:sz w:val="16"/>
                        </w:rPr>
                        <w:t>please</w:t>
                      </w:r>
                      <w:r>
                        <w:rPr>
                          <w:spacing w:val="-8"/>
                          <w:sz w:val="16"/>
                        </w:rPr>
                        <w:t> </w:t>
                      </w:r>
                      <w:r>
                        <w:rPr>
                          <w:sz w:val="16"/>
                        </w:rPr>
                        <w:t>note</w:t>
                      </w:r>
                      <w:r>
                        <w:rPr>
                          <w:spacing w:val="-8"/>
                          <w:sz w:val="16"/>
                        </w:rPr>
                        <w:t> </w:t>
                      </w:r>
                      <w:r>
                        <w:rPr>
                          <w:sz w:val="16"/>
                        </w:rPr>
                        <w:t>the</w:t>
                      </w:r>
                      <w:r>
                        <w:rPr>
                          <w:spacing w:val="-11"/>
                          <w:sz w:val="16"/>
                        </w:rPr>
                        <w:t> </w:t>
                      </w:r>
                      <w:r>
                        <w:rPr>
                          <w:sz w:val="16"/>
                        </w:rPr>
                        <w:t>Board</w:t>
                      </w:r>
                      <w:r>
                        <w:rPr>
                          <w:spacing w:val="-8"/>
                          <w:sz w:val="16"/>
                        </w:rPr>
                        <w:t> </w:t>
                      </w:r>
                      <w:r>
                        <w:rPr>
                          <w:sz w:val="16"/>
                        </w:rPr>
                        <w:t>and</w:t>
                      </w:r>
                      <w:r>
                        <w:rPr>
                          <w:spacing w:val="-8"/>
                          <w:sz w:val="16"/>
                        </w:rPr>
                        <w:t> </w:t>
                      </w:r>
                      <w:r>
                        <w:rPr>
                          <w:sz w:val="16"/>
                        </w:rPr>
                        <w:t>agenda</w:t>
                      </w:r>
                      <w:r>
                        <w:rPr>
                          <w:spacing w:val="-8"/>
                          <w:sz w:val="16"/>
                        </w:rPr>
                        <w:t> </w:t>
                      </w:r>
                      <w:r>
                        <w:rPr>
                          <w:sz w:val="16"/>
                        </w:rPr>
                        <w:t>item(s) your</w:t>
                      </w:r>
                      <w:r>
                        <w:rPr>
                          <w:spacing w:val="-7"/>
                          <w:sz w:val="16"/>
                        </w:rPr>
                        <w:t> </w:t>
                      </w:r>
                      <w:r>
                        <w:rPr>
                          <w:sz w:val="16"/>
                        </w:rPr>
                        <w:t>testimony</w:t>
                      </w:r>
                      <w:r>
                        <w:rPr>
                          <w:spacing w:val="-8"/>
                          <w:sz w:val="16"/>
                        </w:rPr>
                        <w:t> </w:t>
                      </w:r>
                      <w:r>
                        <w:rPr>
                          <w:sz w:val="16"/>
                        </w:rPr>
                        <w:t>concerns.</w:t>
                      </w:r>
                      <w:r>
                        <w:rPr>
                          <w:spacing w:val="32"/>
                          <w:sz w:val="16"/>
                        </w:rPr>
                        <w:t> </w:t>
                      </w:r>
                      <w:r>
                        <w:rPr>
                          <w:sz w:val="16"/>
                        </w:rPr>
                        <w:t>Send</w:t>
                      </w:r>
                      <w:r>
                        <w:rPr>
                          <w:spacing w:val="-7"/>
                          <w:sz w:val="16"/>
                        </w:rPr>
                        <w:t> </w:t>
                      </w:r>
                      <w:r>
                        <w:rPr>
                          <w:sz w:val="16"/>
                        </w:rPr>
                        <w:t>to:</w:t>
                      </w:r>
                      <w:r>
                        <w:rPr>
                          <w:spacing w:val="-8"/>
                          <w:sz w:val="16"/>
                        </w:rPr>
                        <w:t> </w:t>
                      </w:r>
                      <w:r>
                        <w:rPr>
                          <w:sz w:val="16"/>
                        </w:rPr>
                        <w:t>Neighborhood</w:t>
                      </w:r>
                      <w:r>
                        <w:rPr>
                          <w:spacing w:val="-7"/>
                          <w:sz w:val="16"/>
                        </w:rPr>
                        <w:t> </w:t>
                      </w:r>
                      <w:r>
                        <w:rPr>
                          <w:sz w:val="16"/>
                        </w:rPr>
                        <w:t>Commission</w:t>
                      </w:r>
                      <w:r>
                        <w:rPr>
                          <w:spacing w:val="-7"/>
                          <w:sz w:val="16"/>
                        </w:rPr>
                        <w:t> </w:t>
                      </w:r>
                      <w:r>
                        <w:rPr>
                          <w:sz w:val="16"/>
                        </w:rPr>
                        <w:t>Office,</w:t>
                      </w:r>
                      <w:r>
                        <w:rPr>
                          <w:spacing w:val="-5"/>
                          <w:sz w:val="16"/>
                        </w:rPr>
                        <w:t> </w:t>
                      </w:r>
                      <w:r>
                        <w:rPr>
                          <w:sz w:val="16"/>
                        </w:rPr>
                        <w:t>925</w:t>
                      </w:r>
                      <w:r>
                        <w:rPr>
                          <w:spacing w:val="-7"/>
                          <w:sz w:val="16"/>
                        </w:rPr>
                        <w:t> </w:t>
                      </w:r>
                      <w:r>
                        <w:rPr>
                          <w:sz w:val="16"/>
                        </w:rPr>
                        <w:t>Dillingham</w:t>
                      </w:r>
                      <w:r>
                        <w:rPr>
                          <w:spacing w:val="-8"/>
                          <w:sz w:val="16"/>
                        </w:rPr>
                        <w:t> </w:t>
                      </w:r>
                      <w:r>
                        <w:rPr>
                          <w:sz w:val="16"/>
                        </w:rPr>
                        <w:t>Boulevard,</w:t>
                      </w:r>
                      <w:r>
                        <w:rPr>
                          <w:spacing w:val="-5"/>
                          <w:sz w:val="16"/>
                        </w:rPr>
                        <w:t> </w:t>
                      </w:r>
                      <w:r>
                        <w:rPr>
                          <w:sz w:val="16"/>
                        </w:rPr>
                        <w:t>Suite</w:t>
                      </w:r>
                      <w:r>
                        <w:rPr>
                          <w:spacing w:val="-9"/>
                          <w:sz w:val="16"/>
                        </w:rPr>
                        <w:t> </w:t>
                      </w:r>
                      <w:r>
                        <w:rPr>
                          <w:sz w:val="16"/>
                        </w:rPr>
                        <w:t>160,</w:t>
                      </w:r>
                      <w:r>
                        <w:rPr>
                          <w:spacing w:val="-5"/>
                          <w:sz w:val="16"/>
                        </w:rPr>
                        <w:t> </w:t>
                      </w:r>
                      <w:r>
                        <w:rPr>
                          <w:sz w:val="16"/>
                        </w:rPr>
                        <w:t>Honolulu,</w:t>
                      </w:r>
                      <w:r>
                        <w:rPr>
                          <w:spacing w:val="-5"/>
                          <w:sz w:val="16"/>
                        </w:rPr>
                        <w:t> </w:t>
                      </w:r>
                      <w:r>
                        <w:rPr>
                          <w:sz w:val="16"/>
                        </w:rPr>
                        <w:t>HI</w:t>
                      </w:r>
                      <w:r>
                        <w:rPr>
                          <w:spacing w:val="34"/>
                          <w:sz w:val="16"/>
                        </w:rPr>
                        <w:t> </w:t>
                      </w:r>
                      <w:r>
                        <w:rPr>
                          <w:sz w:val="16"/>
                        </w:rPr>
                        <w:t>96817, fax</w:t>
                      </w:r>
                      <w:r>
                        <w:rPr>
                          <w:spacing w:val="-5"/>
                          <w:sz w:val="16"/>
                        </w:rPr>
                        <w:t> </w:t>
                      </w:r>
                      <w:r>
                        <w:rPr>
                          <w:sz w:val="16"/>
                        </w:rPr>
                        <w:t>(808)</w:t>
                      </w:r>
                      <w:r>
                        <w:rPr>
                          <w:spacing w:val="-2"/>
                          <w:sz w:val="16"/>
                        </w:rPr>
                        <w:t> </w:t>
                      </w:r>
                      <w:r>
                        <w:rPr>
                          <w:sz w:val="16"/>
                        </w:rPr>
                        <w:t>768-3711, or email </w:t>
                      </w:r>
                      <w:hyperlink r:id="rId77">
                        <w:r>
                          <w:rPr>
                            <w:color w:val="0000FF"/>
                            <w:sz w:val="16"/>
                            <w:u w:val="single" w:color="0000FF"/>
                          </w:rPr>
                          <w:t>nbtestimony@honolulu.gov</w:t>
                        </w:r>
                        <w:r>
                          <w:rPr>
                            <w:sz w:val="16"/>
                          </w:rPr>
                          <w:t>.</w:t>
                        </w:r>
                      </w:hyperlink>
                    </w:p>
                    <w:p>
                      <w:pPr>
                        <w:pStyle w:val="BodyText"/>
                        <w:spacing w:before="23"/>
                        <w:rPr>
                          <w:sz w:val="16"/>
                        </w:rPr>
                      </w:pPr>
                    </w:p>
                    <w:p>
                      <w:pPr>
                        <w:spacing w:line="276" w:lineRule="auto" w:before="0"/>
                        <w:ind w:left="142" w:right="56" w:firstLine="0"/>
                        <w:jc w:val="left"/>
                        <w:rPr>
                          <w:sz w:val="16"/>
                        </w:rPr>
                      </w:pPr>
                      <w:r>
                        <w:rPr>
                          <w:sz w:val="16"/>
                        </w:rPr>
                        <w:t>If you need an auxiliary aid/service or other accommodation due to a</w:t>
                      </w:r>
                      <w:r>
                        <w:rPr>
                          <w:spacing w:val="-2"/>
                          <w:sz w:val="16"/>
                        </w:rPr>
                        <w:t> </w:t>
                      </w:r>
                      <w:r>
                        <w:rPr>
                          <w:sz w:val="16"/>
                        </w:rPr>
                        <w:t>disability or an interpreter for a language other than English, please</w:t>
                      </w:r>
                      <w:r>
                        <w:rPr>
                          <w:spacing w:val="-2"/>
                          <w:sz w:val="16"/>
                        </w:rPr>
                        <w:t> </w:t>
                      </w:r>
                      <w:r>
                        <w:rPr>
                          <w:sz w:val="16"/>
                        </w:rPr>
                        <w:t>call the Neighborhood Commission Office</w:t>
                      </w:r>
                      <w:r>
                        <w:rPr>
                          <w:spacing w:val="-5"/>
                          <w:sz w:val="16"/>
                        </w:rPr>
                        <w:t> </w:t>
                      </w:r>
                      <w:r>
                        <w:rPr>
                          <w:sz w:val="16"/>
                        </w:rPr>
                        <w:t>at (808) 768-3710 between 8:00</w:t>
                      </w:r>
                      <w:r>
                        <w:rPr>
                          <w:spacing w:val="-2"/>
                          <w:sz w:val="16"/>
                        </w:rPr>
                        <w:t> </w:t>
                      </w:r>
                      <w:r>
                        <w:rPr>
                          <w:sz w:val="16"/>
                        </w:rPr>
                        <w:t>a.m. and</w:t>
                      </w:r>
                      <w:r>
                        <w:rPr>
                          <w:spacing w:val="-3"/>
                          <w:sz w:val="16"/>
                        </w:rPr>
                        <w:t> </w:t>
                      </w:r>
                      <w:r>
                        <w:rPr>
                          <w:sz w:val="16"/>
                        </w:rPr>
                        <w:t>4:00 p.m. or</w:t>
                      </w:r>
                      <w:r>
                        <w:rPr>
                          <w:spacing w:val="-2"/>
                          <w:sz w:val="16"/>
                        </w:rPr>
                        <w:t> </w:t>
                      </w:r>
                      <w:r>
                        <w:rPr>
                          <w:sz w:val="16"/>
                        </w:rPr>
                        <w:t>send an</w:t>
                      </w:r>
                      <w:r>
                        <w:rPr>
                          <w:spacing w:val="-3"/>
                          <w:sz w:val="16"/>
                        </w:rPr>
                        <w:t> </w:t>
                      </w:r>
                      <w:r>
                        <w:rPr>
                          <w:sz w:val="16"/>
                        </w:rPr>
                        <w:t>email</w:t>
                      </w:r>
                      <w:r>
                        <w:rPr>
                          <w:spacing w:val="-1"/>
                          <w:sz w:val="16"/>
                        </w:rPr>
                        <w:t> </w:t>
                      </w:r>
                      <w:r>
                        <w:rPr>
                          <w:sz w:val="16"/>
                        </w:rPr>
                        <w:t>to </w:t>
                      </w:r>
                      <w:hyperlink r:id="rId28">
                        <w:r>
                          <w:rPr>
                            <w:color w:val="0000FF"/>
                            <w:sz w:val="16"/>
                            <w:u w:val="single" w:color="0000FF"/>
                          </w:rPr>
                          <w:t>nco@honolulu.gov</w:t>
                        </w:r>
                      </w:hyperlink>
                      <w:r>
                        <w:rPr>
                          <w:color w:val="0000FF"/>
                          <w:sz w:val="16"/>
                        </w:rPr>
                        <w:t> </w:t>
                      </w:r>
                      <w:r>
                        <w:rPr>
                          <w:sz w:val="16"/>
                        </w:rPr>
                        <w:t>as</w:t>
                      </w:r>
                      <w:r>
                        <w:rPr>
                          <w:spacing w:val="-1"/>
                          <w:sz w:val="16"/>
                        </w:rPr>
                        <w:t> </w:t>
                      </w:r>
                      <w:r>
                        <w:rPr>
                          <w:sz w:val="16"/>
                        </w:rPr>
                        <w:t>soon as</w:t>
                      </w:r>
                      <w:r>
                        <w:rPr>
                          <w:spacing w:val="-3"/>
                          <w:sz w:val="16"/>
                        </w:rPr>
                        <w:t> </w:t>
                      </w:r>
                      <w:r>
                        <w:rPr>
                          <w:sz w:val="16"/>
                        </w:rPr>
                        <w:t>possible, preferably at</w:t>
                      </w:r>
                      <w:r>
                        <w:rPr>
                          <w:spacing w:val="-3"/>
                          <w:sz w:val="16"/>
                        </w:rPr>
                        <w:t> </w:t>
                      </w:r>
                      <w:r>
                        <w:rPr>
                          <w:sz w:val="16"/>
                        </w:rPr>
                        <w:t>least</w:t>
                      </w:r>
                      <w:r>
                        <w:rPr>
                          <w:spacing w:val="-3"/>
                          <w:sz w:val="16"/>
                        </w:rPr>
                        <w:t> </w:t>
                      </w:r>
                      <w:r>
                        <w:rPr>
                          <w:sz w:val="16"/>
                        </w:rPr>
                        <w:t>three</w:t>
                      </w:r>
                      <w:r>
                        <w:rPr>
                          <w:spacing w:val="-2"/>
                          <w:sz w:val="16"/>
                        </w:rPr>
                        <w:t> </w:t>
                      </w:r>
                      <w:r>
                        <w:rPr>
                          <w:sz w:val="16"/>
                        </w:rPr>
                        <w:t>(3)</w:t>
                      </w:r>
                      <w:r>
                        <w:rPr>
                          <w:spacing w:val="-2"/>
                          <w:sz w:val="16"/>
                        </w:rPr>
                        <w:t> </w:t>
                      </w:r>
                      <w:r>
                        <w:rPr>
                          <w:sz w:val="16"/>
                        </w:rPr>
                        <w:t>business</w:t>
                      </w:r>
                      <w:r>
                        <w:rPr>
                          <w:spacing w:val="-3"/>
                          <w:sz w:val="16"/>
                        </w:rPr>
                        <w:t> </w:t>
                      </w:r>
                      <w:r>
                        <w:rPr>
                          <w:sz w:val="16"/>
                        </w:rPr>
                        <w:t>days before</w:t>
                      </w:r>
                      <w:r>
                        <w:rPr>
                          <w:spacing w:val="-2"/>
                          <w:sz w:val="16"/>
                        </w:rPr>
                        <w:t> </w:t>
                      </w:r>
                      <w:r>
                        <w:rPr>
                          <w:sz w:val="16"/>
                        </w:rPr>
                        <w:t>the</w:t>
                      </w:r>
                      <w:r>
                        <w:rPr>
                          <w:spacing w:val="-5"/>
                          <w:sz w:val="16"/>
                        </w:rPr>
                        <w:t> </w:t>
                      </w:r>
                      <w:r>
                        <w:rPr>
                          <w:sz w:val="16"/>
                        </w:rPr>
                        <w:t>scheduled</w:t>
                      </w:r>
                      <w:r>
                        <w:rPr>
                          <w:spacing w:val="-5"/>
                          <w:sz w:val="16"/>
                        </w:rPr>
                        <w:t> </w:t>
                      </w:r>
                      <w:r>
                        <w:rPr>
                          <w:sz w:val="16"/>
                        </w:rPr>
                        <w:t>meeting.</w:t>
                      </w:r>
                      <w:r>
                        <w:rPr>
                          <w:spacing w:val="-3"/>
                          <w:sz w:val="16"/>
                        </w:rPr>
                        <w:t> </w:t>
                      </w:r>
                      <w:r>
                        <w:rPr>
                          <w:sz w:val="16"/>
                        </w:rPr>
                        <w:t>If</w:t>
                      </w:r>
                      <w:r>
                        <w:rPr>
                          <w:spacing w:val="-3"/>
                          <w:sz w:val="16"/>
                        </w:rPr>
                        <w:t> </w:t>
                      </w:r>
                      <w:r>
                        <w:rPr>
                          <w:sz w:val="16"/>
                        </w:rPr>
                        <w:t>a</w:t>
                      </w:r>
                      <w:r>
                        <w:rPr>
                          <w:spacing w:val="-2"/>
                          <w:sz w:val="16"/>
                        </w:rPr>
                        <w:t> </w:t>
                      </w:r>
                      <w:r>
                        <w:rPr>
                          <w:sz w:val="16"/>
                        </w:rPr>
                        <w:t>request</w:t>
                      </w:r>
                      <w:r>
                        <w:rPr>
                          <w:spacing w:val="-3"/>
                          <w:sz w:val="16"/>
                        </w:rPr>
                        <w:t> </w:t>
                      </w:r>
                      <w:r>
                        <w:rPr>
                          <w:sz w:val="16"/>
                        </w:rPr>
                        <w:t>is</w:t>
                      </w:r>
                      <w:r>
                        <w:rPr>
                          <w:spacing w:val="-2"/>
                          <w:sz w:val="16"/>
                        </w:rPr>
                        <w:t> </w:t>
                      </w:r>
                      <w:r>
                        <w:rPr>
                          <w:sz w:val="16"/>
                        </w:rPr>
                        <w:t>received</w:t>
                      </w:r>
                      <w:r>
                        <w:rPr>
                          <w:spacing w:val="-2"/>
                          <w:sz w:val="16"/>
                        </w:rPr>
                        <w:t> </w:t>
                      </w:r>
                      <w:r>
                        <w:rPr>
                          <w:sz w:val="16"/>
                        </w:rPr>
                        <w:t>with</w:t>
                      </w:r>
                      <w:r>
                        <w:rPr>
                          <w:spacing w:val="-4"/>
                          <w:sz w:val="16"/>
                        </w:rPr>
                        <w:t> </w:t>
                      </w:r>
                      <w:r>
                        <w:rPr>
                          <w:sz w:val="16"/>
                        </w:rPr>
                        <w:t>fewer</w:t>
                      </w:r>
                      <w:r>
                        <w:rPr>
                          <w:spacing w:val="-2"/>
                          <w:sz w:val="16"/>
                        </w:rPr>
                        <w:t> </w:t>
                      </w:r>
                      <w:r>
                        <w:rPr>
                          <w:sz w:val="16"/>
                        </w:rPr>
                        <w:t>than</w:t>
                      </w:r>
                      <w:r>
                        <w:rPr>
                          <w:spacing w:val="-2"/>
                          <w:sz w:val="16"/>
                        </w:rPr>
                        <w:t> </w:t>
                      </w:r>
                      <w:r>
                        <w:rPr>
                          <w:sz w:val="16"/>
                        </w:rPr>
                        <w:t>three</w:t>
                      </w:r>
                      <w:r>
                        <w:rPr>
                          <w:spacing w:val="-2"/>
                          <w:sz w:val="16"/>
                        </w:rPr>
                        <w:t> </w:t>
                      </w:r>
                      <w:r>
                        <w:rPr>
                          <w:sz w:val="16"/>
                        </w:rPr>
                        <w:t>(3) business</w:t>
                      </w:r>
                      <w:r>
                        <w:rPr>
                          <w:spacing w:val="-3"/>
                          <w:sz w:val="16"/>
                        </w:rPr>
                        <w:t> </w:t>
                      </w:r>
                      <w:r>
                        <w:rPr>
                          <w:sz w:val="16"/>
                        </w:rPr>
                        <w:t>days</w:t>
                      </w:r>
                      <w:r>
                        <w:rPr>
                          <w:spacing w:val="-3"/>
                          <w:sz w:val="16"/>
                        </w:rPr>
                        <w:t> </w:t>
                      </w:r>
                      <w:r>
                        <w:rPr>
                          <w:sz w:val="16"/>
                        </w:rPr>
                        <w:t>remaining before the meeting, we will try to obtain the auxiliary aid/service or accommodation, but it may not be possible to fulfill requests received after this </w:t>
                      </w:r>
                      <w:r>
                        <w:rPr>
                          <w:spacing w:val="-2"/>
                          <w:sz w:val="16"/>
                        </w:rPr>
                        <w:t>date.</w:t>
                      </w:r>
                    </w:p>
                  </w:txbxContent>
                </v:textbox>
                <v:stroke dashstyle="solid"/>
                <w10:wrap type="topAndBottom"/>
              </v:shape>
            </w:pict>
          </mc:Fallback>
        </mc:AlternateContent>
      </w:r>
    </w:p>
    <w:p>
      <w:pPr>
        <w:pStyle w:val="BodyText"/>
        <w:spacing w:before="62"/>
        <w:rPr>
          <w:sz w:val="20"/>
        </w:rPr>
      </w:pPr>
    </w:p>
    <w:p>
      <w:pPr>
        <w:spacing w:before="0"/>
        <w:ind w:left="720" w:right="0" w:firstLine="0"/>
        <w:jc w:val="left"/>
        <w:rPr>
          <w:b/>
          <w:sz w:val="19"/>
        </w:rPr>
      </w:pPr>
      <w:r>
        <w:rPr>
          <w:b/>
          <w:sz w:val="19"/>
        </w:rPr>
        <w:drawing>
          <wp:anchor distT="0" distB="0" distL="0" distR="0" allowOverlap="1" layoutInCell="1" locked="0" behindDoc="0" simplePos="0" relativeHeight="15852544">
            <wp:simplePos x="0" y="0"/>
            <wp:positionH relativeFrom="page">
              <wp:posOffset>1980564</wp:posOffset>
            </wp:positionH>
            <wp:positionV relativeFrom="paragraph">
              <wp:posOffset>11086</wp:posOffset>
            </wp:positionV>
            <wp:extent cx="5343525" cy="3705225"/>
            <wp:effectExtent l="0" t="0" r="0" b="0"/>
            <wp:wrapNone/>
            <wp:docPr id="487" name="Image 487"/>
            <wp:cNvGraphicFramePr>
              <a:graphicFrameLocks/>
            </wp:cNvGraphicFramePr>
            <a:graphic>
              <a:graphicData uri="http://schemas.openxmlformats.org/drawingml/2006/picture">
                <pic:pic>
                  <pic:nvPicPr>
                    <pic:cNvPr id="487" name="Image 487"/>
                    <pic:cNvPicPr/>
                  </pic:nvPicPr>
                  <pic:blipFill>
                    <a:blip r:embed="rId642" cstate="print"/>
                    <a:stretch>
                      <a:fillRect/>
                    </a:stretch>
                  </pic:blipFill>
                  <pic:spPr>
                    <a:xfrm>
                      <a:off x="0" y="0"/>
                      <a:ext cx="5343525" cy="3705225"/>
                    </a:xfrm>
                    <a:prstGeom prst="rect">
                      <a:avLst/>
                    </a:prstGeom>
                  </pic:spPr>
                </pic:pic>
              </a:graphicData>
            </a:graphic>
          </wp:anchor>
        </w:drawing>
      </w:r>
      <w:r>
        <w:rPr>
          <w:b/>
          <w:sz w:val="19"/>
          <w:u w:val="single"/>
        </w:rPr>
        <w:t>All</w:t>
      </w:r>
      <w:r>
        <w:rPr>
          <w:b/>
          <w:spacing w:val="-2"/>
          <w:sz w:val="19"/>
          <w:u w:val="single"/>
        </w:rPr>
        <w:t> </w:t>
      </w:r>
      <w:r>
        <w:rPr>
          <w:b/>
          <w:sz w:val="19"/>
          <w:u w:val="single"/>
        </w:rPr>
        <w:t>13</w:t>
      </w:r>
      <w:r>
        <w:rPr>
          <w:b/>
          <w:spacing w:val="-2"/>
          <w:sz w:val="19"/>
          <w:u w:val="single"/>
        </w:rPr>
        <w:t> </w:t>
      </w:r>
      <w:r>
        <w:rPr>
          <w:b/>
          <w:sz w:val="19"/>
          <w:u w:val="single"/>
        </w:rPr>
        <w:t>seats</w:t>
      </w:r>
      <w:r>
        <w:rPr>
          <w:b/>
          <w:spacing w:val="-2"/>
          <w:sz w:val="19"/>
          <w:u w:val="single"/>
        </w:rPr>
        <w:t> </w:t>
      </w:r>
      <w:r>
        <w:rPr>
          <w:b/>
          <w:sz w:val="19"/>
          <w:u w:val="single"/>
        </w:rPr>
        <w:t>are</w:t>
      </w:r>
      <w:r>
        <w:rPr>
          <w:b/>
          <w:spacing w:val="-2"/>
          <w:sz w:val="19"/>
          <w:u w:val="single"/>
        </w:rPr>
        <w:t> </w:t>
      </w:r>
      <w:r>
        <w:rPr>
          <w:b/>
          <w:sz w:val="19"/>
          <w:u w:val="single"/>
        </w:rPr>
        <w:t>At</w:t>
      </w:r>
      <w:r>
        <w:rPr>
          <w:b/>
          <w:spacing w:val="-3"/>
          <w:sz w:val="19"/>
          <w:u w:val="single"/>
        </w:rPr>
        <w:t> </w:t>
      </w:r>
      <w:r>
        <w:rPr>
          <w:b/>
          <w:spacing w:val="-4"/>
          <w:sz w:val="19"/>
          <w:u w:val="single"/>
        </w:rPr>
        <w:t>Large</w:t>
      </w:r>
    </w:p>
    <w:p>
      <w:pPr>
        <w:pStyle w:val="BodyText"/>
        <w:spacing w:before="64"/>
        <w:rPr>
          <w:b/>
          <w:sz w:val="19"/>
        </w:rPr>
      </w:pPr>
    </w:p>
    <w:p>
      <w:pPr>
        <w:spacing w:line="276" w:lineRule="auto" w:before="0"/>
        <w:ind w:left="720" w:right="9021" w:firstLine="0"/>
        <w:jc w:val="left"/>
        <w:rPr>
          <w:b/>
          <w:sz w:val="19"/>
        </w:rPr>
      </w:pPr>
      <w:r>
        <w:rPr>
          <w:b/>
          <w:sz w:val="19"/>
        </w:rPr>
        <w:t>Kanela</w:t>
      </w:r>
      <w:r>
        <w:rPr>
          <w:b/>
          <w:spacing w:val="-14"/>
          <w:sz w:val="19"/>
        </w:rPr>
        <w:t> </w:t>
      </w:r>
      <w:r>
        <w:rPr>
          <w:b/>
          <w:sz w:val="19"/>
        </w:rPr>
        <w:t>Kamahalonuilai, </w:t>
      </w:r>
      <w:r>
        <w:rPr>
          <w:b/>
          <w:spacing w:val="-2"/>
          <w:sz w:val="19"/>
        </w:rPr>
        <w:t>Treasurer</w:t>
      </w:r>
    </w:p>
    <w:p>
      <w:pPr>
        <w:spacing w:line="276" w:lineRule="auto" w:before="2"/>
        <w:ind w:left="720" w:right="8978" w:firstLine="0"/>
        <w:jc w:val="left"/>
        <w:rPr>
          <w:b/>
          <w:sz w:val="19"/>
        </w:rPr>
      </w:pPr>
      <w:r>
        <w:rPr>
          <w:b/>
          <w:sz w:val="19"/>
        </w:rPr>
        <w:t>Kūʻikeokalani</w:t>
      </w:r>
      <w:r>
        <w:rPr>
          <w:b/>
          <w:spacing w:val="-14"/>
          <w:sz w:val="19"/>
        </w:rPr>
        <w:t> </w:t>
      </w:r>
      <w:r>
        <w:rPr>
          <w:b/>
          <w:sz w:val="19"/>
        </w:rPr>
        <w:t>Kamakea-ʻŌhelo, Vice Chair Kimeona Kane, Chair Lillie Makaila</w:t>
      </w:r>
    </w:p>
    <w:p>
      <w:pPr>
        <w:spacing w:line="276" w:lineRule="auto" w:before="0"/>
        <w:ind w:left="720" w:right="9348" w:firstLine="0"/>
        <w:jc w:val="left"/>
        <w:rPr>
          <w:b/>
          <w:sz w:val="19"/>
        </w:rPr>
      </w:pPr>
      <w:r>
        <w:rPr>
          <w:b/>
          <w:sz w:val="19"/>
        </w:rPr>
        <w:t>Jehnna McKeague Moeʻata</w:t>
      </w:r>
      <w:r>
        <w:rPr>
          <w:b/>
          <w:spacing w:val="-14"/>
          <w:sz w:val="19"/>
        </w:rPr>
        <w:t> </w:t>
      </w:r>
      <w:r>
        <w:rPr>
          <w:b/>
          <w:sz w:val="19"/>
        </w:rPr>
        <w:t>Mokulehua, </w:t>
      </w:r>
      <w:r>
        <w:rPr>
          <w:b/>
          <w:spacing w:val="-2"/>
          <w:sz w:val="19"/>
        </w:rPr>
        <w:t>Secretary</w:t>
      </w:r>
    </w:p>
    <w:p>
      <w:pPr>
        <w:spacing w:line="276" w:lineRule="auto" w:before="0"/>
        <w:ind w:left="720" w:right="9844" w:firstLine="0"/>
        <w:jc w:val="left"/>
        <w:rPr>
          <w:b/>
          <w:sz w:val="19"/>
        </w:rPr>
      </w:pPr>
      <w:r>
        <w:rPr>
          <w:b/>
          <w:sz w:val="19"/>
        </w:rPr>
        <w:t>Kapiʻolani</w:t>
      </w:r>
      <w:r>
        <w:rPr>
          <w:b/>
          <w:spacing w:val="-14"/>
          <w:sz w:val="19"/>
        </w:rPr>
        <w:t> </w:t>
      </w:r>
      <w:r>
        <w:rPr>
          <w:b/>
          <w:sz w:val="19"/>
        </w:rPr>
        <w:t>Nee Ted Ralston Brenda Wong Hōkū Akana Kukui Akana </w:t>
      </w:r>
      <w:r>
        <w:rPr>
          <w:b/>
          <w:spacing w:val="-2"/>
          <w:sz w:val="19"/>
        </w:rPr>
        <w:t>Vacant</w:t>
      </w:r>
    </w:p>
    <w:p>
      <w:pPr>
        <w:spacing w:before="1"/>
        <w:ind w:left="720" w:right="0" w:firstLine="0"/>
        <w:jc w:val="left"/>
        <w:rPr>
          <w:b/>
          <w:sz w:val="19"/>
        </w:rPr>
      </w:pPr>
      <w:r>
        <w:rPr>
          <w:b/>
          <w:spacing w:val="-2"/>
          <w:sz w:val="19"/>
        </w:rPr>
        <w:t>Vacant</w:t>
      </w:r>
    </w:p>
    <w:p>
      <w:pPr>
        <w:spacing w:after="0"/>
        <w:jc w:val="left"/>
        <w:rPr>
          <w:b/>
          <w:sz w:val="19"/>
        </w:rPr>
        <w:sectPr>
          <w:headerReference w:type="default" r:id="rId640"/>
          <w:footerReference w:type="default" r:id="rId641"/>
          <w:pgSz w:w="12240" w:h="15840"/>
          <w:pgMar w:header="821" w:footer="0" w:top="1320" w:bottom="280" w:left="0" w:right="360"/>
        </w:sectPr>
      </w:pPr>
    </w:p>
    <w:p>
      <w:pPr>
        <w:pStyle w:val="BodyText"/>
        <w:spacing w:before="6"/>
        <w:rPr>
          <w:b/>
          <w:sz w:val="3"/>
        </w:rPr>
      </w:pPr>
      <w:r>
        <w:rPr>
          <w:b/>
          <w:sz w:val="3"/>
        </w:rPr>
        <mc:AlternateContent>
          <mc:Choice Requires="wps">
            <w:drawing>
              <wp:anchor distT="0" distB="0" distL="0" distR="0" allowOverlap="1" layoutInCell="1" locked="0" behindDoc="1" simplePos="0" relativeHeight="478871552">
                <wp:simplePos x="0" y="0"/>
                <wp:positionH relativeFrom="page">
                  <wp:posOffset>135800</wp:posOffset>
                </wp:positionH>
                <wp:positionV relativeFrom="page">
                  <wp:posOffset>132976</wp:posOffset>
                </wp:positionV>
                <wp:extent cx="7603490" cy="9858375"/>
                <wp:effectExtent l="0" t="0" r="0" b="0"/>
                <wp:wrapNone/>
                <wp:docPr id="488" name="Group 488"/>
                <wp:cNvGraphicFramePr>
                  <a:graphicFrameLocks/>
                </wp:cNvGraphicFramePr>
                <a:graphic>
                  <a:graphicData uri="http://schemas.microsoft.com/office/word/2010/wordprocessingGroup">
                    <wpg:wgp>
                      <wpg:cNvPr id="488" name="Group 488"/>
                      <wpg:cNvGrpSpPr/>
                      <wpg:grpSpPr>
                        <a:xfrm>
                          <a:off x="0" y="0"/>
                          <a:ext cx="7603490" cy="9858375"/>
                          <a:chExt cx="7603490" cy="9858375"/>
                        </a:xfrm>
                      </wpg:grpSpPr>
                      <wps:wsp>
                        <wps:cNvPr id="489" name="Graphic 489"/>
                        <wps:cNvSpPr/>
                        <wps:spPr>
                          <a:xfrm>
                            <a:off x="7629" y="0"/>
                            <a:ext cx="1270" cy="9858375"/>
                          </a:xfrm>
                          <a:custGeom>
                            <a:avLst/>
                            <a:gdLst/>
                            <a:ahLst/>
                            <a:cxnLst/>
                            <a:rect l="l" t="t" r="r" b="b"/>
                            <a:pathLst>
                              <a:path w="0" h="9858375">
                                <a:moveTo>
                                  <a:pt x="0" y="9858238"/>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490" name="Graphic 490"/>
                        <wps:cNvSpPr/>
                        <wps:spPr>
                          <a:xfrm>
                            <a:off x="7566675" y="1710227"/>
                            <a:ext cx="1270" cy="8099425"/>
                          </a:xfrm>
                          <a:custGeom>
                            <a:avLst/>
                            <a:gdLst/>
                            <a:ahLst/>
                            <a:cxnLst/>
                            <a:rect l="l" t="t" r="r" b="b"/>
                            <a:pathLst>
                              <a:path w="0" h="8099425">
                                <a:moveTo>
                                  <a:pt x="0" y="8099147"/>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491" name="Graphic 491"/>
                        <wps:cNvSpPr/>
                        <wps:spPr>
                          <a:xfrm>
                            <a:off x="22887" y="9821590"/>
                            <a:ext cx="7580630" cy="1270"/>
                          </a:xfrm>
                          <a:custGeom>
                            <a:avLst/>
                            <a:gdLst/>
                            <a:ahLst/>
                            <a:cxnLst/>
                            <a:rect l="l" t="t" r="r" b="b"/>
                            <a:pathLst>
                              <a:path w="7580630" h="0">
                                <a:moveTo>
                                  <a:pt x="0" y="0"/>
                                </a:moveTo>
                                <a:lnTo>
                                  <a:pt x="7580408" y="0"/>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692945pt;margin-top:10.470573pt;width:598.7pt;height:776.25pt;mso-position-horizontal-relative:page;mso-position-vertical-relative:page;z-index:-24444928" id="docshapegroup412" coordorigin="214,209" coordsize="11974,15525">
                <v:line style="position:absolute" from="226,15734" to="226,209" stroked="true" strokeweight="1.201454pt" strokecolor="#000000">
                  <v:stroke dashstyle="solid"/>
                </v:line>
                <v:line style="position:absolute" from="12130,15657" to="12130,2903" stroked="true" strokeweight=".240291pt" strokecolor="#000000">
                  <v:stroke dashstyle="solid"/>
                </v:line>
                <v:line style="position:absolute" from="250,15676" to="12188,15676" stroked="true" strokeweight=".721412pt" strokecolor="#000000">
                  <v:stroke dashstyle="solid"/>
                </v:line>
                <w10:wrap type="none"/>
              </v:group>
            </w:pict>
          </mc:Fallback>
        </mc:AlternateContent>
      </w:r>
      <w:r>
        <w:rPr>
          <w:b/>
          <w:sz w:val="3"/>
        </w:rPr>
        <mc:AlternateContent>
          <mc:Choice Requires="wps">
            <w:drawing>
              <wp:anchor distT="0" distB="0" distL="0" distR="0" allowOverlap="1" layoutInCell="1" locked="0" behindDoc="1" simplePos="0" relativeHeight="478872064">
                <wp:simplePos x="0" y="0"/>
                <wp:positionH relativeFrom="page">
                  <wp:posOffset>5627323</wp:posOffset>
                </wp:positionH>
                <wp:positionV relativeFrom="page">
                  <wp:posOffset>84112</wp:posOffset>
                </wp:positionV>
                <wp:extent cx="2051050" cy="1344295"/>
                <wp:effectExtent l="0" t="0" r="0" b="0"/>
                <wp:wrapNone/>
                <wp:docPr id="492" name="Group 492"/>
                <wp:cNvGraphicFramePr>
                  <a:graphicFrameLocks/>
                </wp:cNvGraphicFramePr>
                <a:graphic>
                  <a:graphicData uri="http://schemas.microsoft.com/office/word/2010/wordprocessingGroup">
                    <wpg:wgp>
                      <wpg:cNvPr id="492" name="Group 492"/>
                      <wpg:cNvGrpSpPr/>
                      <wpg:grpSpPr>
                        <a:xfrm>
                          <a:off x="0" y="0"/>
                          <a:ext cx="2051050" cy="1344295"/>
                          <a:chExt cx="2051050" cy="1344295"/>
                        </a:xfrm>
                      </wpg:grpSpPr>
                      <wps:wsp>
                        <wps:cNvPr id="493" name="Graphic 493"/>
                        <wps:cNvSpPr/>
                        <wps:spPr>
                          <a:xfrm>
                            <a:off x="2047686" y="0"/>
                            <a:ext cx="1270" cy="1344295"/>
                          </a:xfrm>
                          <a:custGeom>
                            <a:avLst/>
                            <a:gdLst/>
                            <a:ahLst/>
                            <a:cxnLst/>
                            <a:rect l="l" t="t" r="r" b="b"/>
                            <a:pathLst>
                              <a:path w="0" h="1344295">
                                <a:moveTo>
                                  <a:pt x="0" y="1343749"/>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494" name="Graphic 494"/>
                        <wps:cNvSpPr/>
                        <wps:spPr>
                          <a:xfrm>
                            <a:off x="1477020" y="18323"/>
                            <a:ext cx="574040" cy="1270"/>
                          </a:xfrm>
                          <a:custGeom>
                            <a:avLst/>
                            <a:gdLst/>
                            <a:ahLst/>
                            <a:cxnLst/>
                            <a:rect l="l" t="t" r="r" b="b"/>
                            <a:pathLst>
                              <a:path w="574040" h="0">
                                <a:moveTo>
                                  <a:pt x="0" y="0"/>
                                </a:moveTo>
                                <a:lnTo>
                                  <a:pt x="573718" y="0"/>
                                </a:lnTo>
                              </a:path>
                            </a:pathLst>
                          </a:custGeom>
                          <a:ln w="9161">
                            <a:solidFill>
                              <a:srgbClr val="000000"/>
                            </a:solidFill>
                            <a:prstDash val="solid"/>
                          </a:ln>
                        </wps:spPr>
                        <wps:bodyPr wrap="square" lIns="0" tIns="0" rIns="0" bIns="0" rtlCol="0">
                          <a:prstTxWarp prst="textNoShape">
                            <a:avLst/>
                          </a:prstTxWarp>
                          <a:noAutofit/>
                        </wps:bodyPr>
                      </wps:wsp>
                      <wps:wsp>
                        <wps:cNvPr id="495" name="Graphic 495"/>
                        <wps:cNvSpPr/>
                        <wps:spPr>
                          <a:xfrm>
                            <a:off x="0" y="479474"/>
                            <a:ext cx="1953260" cy="1270"/>
                          </a:xfrm>
                          <a:custGeom>
                            <a:avLst/>
                            <a:gdLst/>
                            <a:ahLst/>
                            <a:cxnLst/>
                            <a:rect l="l" t="t" r="r" b="b"/>
                            <a:pathLst>
                              <a:path w="1953260" h="0">
                                <a:moveTo>
                                  <a:pt x="0" y="0"/>
                                </a:moveTo>
                                <a:lnTo>
                                  <a:pt x="1953084" y="0"/>
                                </a:lnTo>
                              </a:path>
                            </a:pathLst>
                          </a:custGeom>
                          <a:ln w="122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3.096375pt;margin-top:6.623043pt;width:161.5pt;height:105.85pt;mso-position-horizontal-relative:page;mso-position-vertical-relative:page;z-index:-24444416" id="docshapegroup413" coordorigin="8862,132" coordsize="3230,2117">
                <v:line style="position:absolute" from="12087,2249" to="12087,132" stroked="true" strokeweight=".240291pt" strokecolor="#000000">
                  <v:stroke dashstyle="solid"/>
                </v:line>
                <v:line style="position:absolute" from="11188,161" to="12091,161" stroked="true" strokeweight=".721412pt" strokecolor="#000000">
                  <v:stroke dashstyle="solid"/>
                </v:line>
                <v:line style="position:absolute" from="8862,888" to="11938,888" stroked="true" strokeweight=".961883pt" strokecolor="#000000">
                  <v:stroke dashstyle="solid"/>
                </v:line>
                <w10:wrap type="none"/>
              </v:group>
            </w:pict>
          </mc:Fallback>
        </mc:AlternateContent>
      </w:r>
    </w:p>
    <w:p>
      <w:pPr>
        <w:tabs>
          <w:tab w:pos="7958" w:val="left" w:leader="none"/>
        </w:tabs>
        <w:spacing w:line="20" w:lineRule="exact"/>
        <w:ind w:left="4459" w:right="0" w:firstLine="0"/>
        <w:rPr>
          <w:position w:val="1"/>
          <w:sz w:val="2"/>
        </w:rPr>
      </w:pPr>
      <w:r>
        <w:rPr>
          <w:sz w:val="2"/>
        </w:rPr>
        <mc:AlternateContent>
          <mc:Choice Requires="wps">
            <w:drawing>
              <wp:inline distT="0" distB="0" distL="0" distR="0">
                <wp:extent cx="1953260" cy="9525"/>
                <wp:effectExtent l="9525" t="0" r="0" b="0"/>
                <wp:docPr id="496" name="Group 496"/>
                <wp:cNvGraphicFramePr>
                  <a:graphicFrameLocks/>
                </wp:cNvGraphicFramePr>
                <a:graphic>
                  <a:graphicData uri="http://schemas.microsoft.com/office/word/2010/wordprocessingGroup">
                    <wpg:wgp>
                      <wpg:cNvPr id="496" name="Group 496"/>
                      <wpg:cNvGrpSpPr/>
                      <wpg:grpSpPr>
                        <a:xfrm>
                          <a:off x="0" y="0"/>
                          <a:ext cx="1953260" cy="9525"/>
                          <a:chExt cx="1953260" cy="9525"/>
                        </a:xfrm>
                      </wpg:grpSpPr>
                      <wps:wsp>
                        <wps:cNvPr id="497" name="Graphic 497"/>
                        <wps:cNvSpPr/>
                        <wps:spPr>
                          <a:xfrm>
                            <a:off x="0" y="4580"/>
                            <a:ext cx="1953260" cy="1270"/>
                          </a:xfrm>
                          <a:custGeom>
                            <a:avLst/>
                            <a:gdLst/>
                            <a:ahLst/>
                            <a:cxnLst/>
                            <a:rect l="l" t="t" r="r" b="b"/>
                            <a:pathLst>
                              <a:path w="1953260" h="0">
                                <a:moveTo>
                                  <a:pt x="0" y="0"/>
                                </a:moveTo>
                                <a:lnTo>
                                  <a:pt x="1953084"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3.8pt;height:.75pt;mso-position-horizontal-relative:char;mso-position-vertical-relative:line" id="docshapegroup414" coordorigin="0,0" coordsize="3076,15">
                <v:line style="position:absolute" from="0,7" to="3076,7" stroked="true" strokeweight=".721412pt" strokecolor="#000000">
                  <v:stroke dashstyle="solid"/>
                </v:line>
              </v:group>
            </w:pict>
          </mc:Fallback>
        </mc:AlternateContent>
      </w:r>
      <w:r>
        <w:rPr>
          <w:sz w:val="2"/>
        </w:rPr>
      </w:r>
      <w:r>
        <w:rPr>
          <w:sz w:val="2"/>
        </w:rPr>
        <w:tab/>
      </w:r>
      <w:r>
        <w:rPr>
          <w:position w:val="1"/>
          <w:sz w:val="2"/>
        </w:rPr>
        <mc:AlternateContent>
          <mc:Choice Requires="wps">
            <w:drawing>
              <wp:inline distT="0" distB="0" distL="0" distR="0">
                <wp:extent cx="403225" cy="6350"/>
                <wp:effectExtent l="9525" t="0" r="0" b="3175"/>
                <wp:docPr id="498" name="Group 498"/>
                <wp:cNvGraphicFramePr>
                  <a:graphicFrameLocks/>
                </wp:cNvGraphicFramePr>
                <a:graphic>
                  <a:graphicData uri="http://schemas.microsoft.com/office/word/2010/wordprocessingGroup">
                    <wpg:wgp>
                      <wpg:cNvPr id="498" name="Group 498"/>
                      <wpg:cNvGrpSpPr/>
                      <wpg:grpSpPr>
                        <a:xfrm>
                          <a:off x="0" y="0"/>
                          <a:ext cx="403225" cy="6350"/>
                          <a:chExt cx="403225" cy="6350"/>
                        </a:xfrm>
                      </wpg:grpSpPr>
                      <wps:wsp>
                        <wps:cNvPr id="499" name="Graphic 499"/>
                        <wps:cNvSpPr/>
                        <wps:spPr>
                          <a:xfrm>
                            <a:off x="0" y="3053"/>
                            <a:ext cx="403225" cy="1270"/>
                          </a:xfrm>
                          <a:custGeom>
                            <a:avLst/>
                            <a:gdLst/>
                            <a:ahLst/>
                            <a:cxnLst/>
                            <a:rect l="l" t="t" r="r" b="b"/>
                            <a:pathLst>
                              <a:path w="403225" h="0">
                                <a:moveTo>
                                  <a:pt x="0" y="0"/>
                                </a:moveTo>
                                <a:lnTo>
                                  <a:pt x="402823" y="0"/>
                                </a:lnTo>
                              </a:path>
                            </a:pathLst>
                          </a:custGeom>
                          <a:ln w="61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1.75pt;height:.5pt;mso-position-horizontal-relative:char;mso-position-vertical-relative:line" id="docshapegroup415" coordorigin="0,0" coordsize="635,10">
                <v:line style="position:absolute" from="0,5" to="634,5" stroked="true" strokeweight=".480941pt" strokecolor="#000000">
                  <v:stroke dashstyle="solid"/>
                </v:line>
              </v:group>
            </w:pict>
          </mc:Fallback>
        </mc:AlternateContent>
      </w:r>
      <w:r>
        <w:rPr>
          <w:position w:val="1"/>
          <w:sz w:val="2"/>
        </w:rPr>
      </w:r>
    </w:p>
    <w:p>
      <w:pPr>
        <w:spacing w:line="20" w:lineRule="exact"/>
        <w:ind w:left="2518" w:right="0" w:firstLine="0"/>
        <w:rPr>
          <w:sz w:val="2"/>
        </w:rPr>
      </w:pPr>
      <w:r>
        <w:rPr>
          <w:sz w:val="2"/>
        </w:rPr>
        <mc:AlternateContent>
          <mc:Choice Requires="wps">
            <w:drawing>
              <wp:inline distT="0" distB="0" distL="0" distR="0">
                <wp:extent cx="1025525" cy="9525"/>
                <wp:effectExtent l="9525" t="0" r="3175" b="0"/>
                <wp:docPr id="500" name="Group 500"/>
                <wp:cNvGraphicFramePr>
                  <a:graphicFrameLocks/>
                </wp:cNvGraphicFramePr>
                <a:graphic>
                  <a:graphicData uri="http://schemas.microsoft.com/office/word/2010/wordprocessingGroup">
                    <wpg:wgp>
                      <wpg:cNvPr id="500" name="Group 500"/>
                      <wpg:cNvGrpSpPr/>
                      <wpg:grpSpPr>
                        <a:xfrm>
                          <a:off x="0" y="0"/>
                          <a:ext cx="1025525" cy="9525"/>
                          <a:chExt cx="1025525" cy="9525"/>
                        </a:xfrm>
                      </wpg:grpSpPr>
                      <wps:wsp>
                        <wps:cNvPr id="501" name="Graphic 501"/>
                        <wps:cNvSpPr/>
                        <wps:spPr>
                          <a:xfrm>
                            <a:off x="0" y="4580"/>
                            <a:ext cx="1025525" cy="1270"/>
                          </a:xfrm>
                          <a:custGeom>
                            <a:avLst/>
                            <a:gdLst/>
                            <a:ahLst/>
                            <a:cxnLst/>
                            <a:rect l="l" t="t" r="r" b="b"/>
                            <a:pathLst>
                              <a:path w="1025525" h="0">
                                <a:moveTo>
                                  <a:pt x="0" y="0"/>
                                </a:moveTo>
                                <a:lnTo>
                                  <a:pt x="1025369"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0.75pt;height:.75pt;mso-position-horizontal-relative:char;mso-position-vertical-relative:line" id="docshapegroup416" coordorigin="0,0" coordsize="1615,15">
                <v:line style="position:absolute" from="0,7" to="1615,7" stroked="true" strokeweight=".721412pt" strokecolor="#000000">
                  <v:stroke dashstyle="solid"/>
                </v:line>
              </v:group>
            </w:pict>
          </mc:Fallback>
        </mc:AlternateContent>
      </w:r>
      <w:r>
        <w:rPr>
          <w:sz w:val="2"/>
        </w:rPr>
      </w:r>
    </w:p>
    <w:p>
      <w:pPr>
        <w:pStyle w:val="BodyText"/>
        <w:spacing w:before="6"/>
        <w:rPr>
          <w:b/>
          <w:sz w:val="16"/>
        </w:rPr>
      </w:pPr>
      <w:r>
        <w:rPr>
          <w:b/>
          <w:sz w:val="16"/>
        </w:rPr>
        <mc:AlternateContent>
          <mc:Choice Requires="wps">
            <w:drawing>
              <wp:anchor distT="0" distB="0" distL="0" distR="0" allowOverlap="1" layoutInCell="1" locked="0" behindDoc="1" simplePos="0" relativeHeight="487713792">
                <wp:simplePos x="0" y="0"/>
                <wp:positionH relativeFrom="page">
                  <wp:posOffset>5625296</wp:posOffset>
                </wp:positionH>
                <wp:positionV relativeFrom="paragraph">
                  <wp:posOffset>136309</wp:posOffset>
                </wp:positionV>
                <wp:extent cx="1416685" cy="121285"/>
                <wp:effectExtent l="0" t="0" r="0" b="0"/>
                <wp:wrapTopAndBottom/>
                <wp:docPr id="502" name="Textbox 502"/>
                <wp:cNvGraphicFramePr>
                  <a:graphicFrameLocks/>
                </wp:cNvGraphicFramePr>
                <a:graphic>
                  <a:graphicData uri="http://schemas.microsoft.com/office/word/2010/wordprocessingShape">
                    <wps:wsp>
                      <wps:cNvPr id="502" name="Textbox 502"/>
                      <wps:cNvSpPr txBox="1"/>
                      <wps:spPr>
                        <a:xfrm>
                          <a:off x="0" y="0"/>
                          <a:ext cx="1416685" cy="121285"/>
                        </a:xfrm>
                        <a:prstGeom prst="rect">
                          <a:avLst/>
                        </a:prstGeom>
                      </wps:spPr>
                      <wps:txbx>
                        <w:txbxContent>
                          <w:p>
                            <w:pPr>
                              <w:spacing w:line="190" w:lineRule="exact" w:before="0"/>
                              <w:ind w:left="0" w:right="0" w:firstLine="0"/>
                              <w:jc w:val="left"/>
                              <w:rPr>
                                <w:b/>
                                <w:sz w:val="17"/>
                              </w:rPr>
                            </w:pPr>
                            <w:r>
                              <w:rPr>
                                <w:b/>
                                <w:color w:val="2D2F2F"/>
                                <w:w w:val="105"/>
                                <w:sz w:val="17"/>
                              </w:rPr>
                              <w:t>COMMITTEE</w:t>
                            </w:r>
                            <w:r>
                              <w:rPr>
                                <w:b/>
                                <w:color w:val="2D2F2F"/>
                                <w:spacing w:val="15"/>
                                <w:w w:val="105"/>
                                <w:sz w:val="17"/>
                              </w:rPr>
                              <w:t> </w:t>
                            </w:r>
                            <w:r>
                              <w:rPr>
                                <w:b/>
                                <w:color w:val="2D2F2F"/>
                                <w:w w:val="105"/>
                                <w:sz w:val="17"/>
                              </w:rPr>
                              <w:t>ON</w:t>
                            </w:r>
                            <w:r>
                              <w:rPr>
                                <w:b/>
                                <w:color w:val="2D2F2F"/>
                                <w:spacing w:val="-7"/>
                                <w:w w:val="105"/>
                                <w:sz w:val="17"/>
                              </w:rPr>
                              <w:t> </w:t>
                            </w:r>
                            <w:r>
                              <w:rPr>
                                <w:b/>
                                <w:color w:val="2D2F2F"/>
                                <w:spacing w:val="-2"/>
                                <w:w w:val="105"/>
                                <w:sz w:val="17"/>
                              </w:rPr>
                              <w:t>BUDGET</w:t>
                            </w:r>
                          </w:p>
                        </w:txbxContent>
                      </wps:txbx>
                      <wps:bodyPr wrap="square" lIns="0" tIns="0" rIns="0" bIns="0" rtlCol="0">
                        <a:noAutofit/>
                      </wps:bodyPr>
                    </wps:wsp>
                  </a:graphicData>
                </a:graphic>
              </wp:anchor>
            </w:drawing>
          </mc:Choice>
          <mc:Fallback>
            <w:pict>
              <v:shape style="position:absolute;margin-left:442.936707pt;margin-top:10.733033pt;width:111.55pt;height:9.550pt;mso-position-horizontal-relative:page;mso-position-vertical-relative:paragraph;z-index:-15602688;mso-wrap-distance-left:0;mso-wrap-distance-right:0" type="#_x0000_t202" id="docshape417" filled="false" stroked="false">
                <v:textbox inset="0,0,0,0">
                  <w:txbxContent>
                    <w:p>
                      <w:pPr>
                        <w:spacing w:line="190" w:lineRule="exact" w:before="0"/>
                        <w:ind w:left="0" w:right="0" w:firstLine="0"/>
                        <w:jc w:val="left"/>
                        <w:rPr>
                          <w:b/>
                          <w:sz w:val="17"/>
                        </w:rPr>
                      </w:pPr>
                      <w:r>
                        <w:rPr>
                          <w:b/>
                          <w:color w:val="2D2F2F"/>
                          <w:w w:val="105"/>
                          <w:sz w:val="17"/>
                        </w:rPr>
                        <w:t>COMMITTEE</w:t>
                      </w:r>
                      <w:r>
                        <w:rPr>
                          <w:b/>
                          <w:color w:val="2D2F2F"/>
                          <w:spacing w:val="15"/>
                          <w:w w:val="105"/>
                          <w:sz w:val="17"/>
                        </w:rPr>
                        <w:t> </w:t>
                      </w:r>
                      <w:r>
                        <w:rPr>
                          <w:b/>
                          <w:color w:val="2D2F2F"/>
                          <w:w w:val="105"/>
                          <w:sz w:val="17"/>
                        </w:rPr>
                        <w:t>ON</w:t>
                      </w:r>
                      <w:r>
                        <w:rPr>
                          <w:b/>
                          <w:color w:val="2D2F2F"/>
                          <w:spacing w:val="-7"/>
                          <w:w w:val="105"/>
                          <w:sz w:val="17"/>
                        </w:rPr>
                        <w:t> </w:t>
                      </w:r>
                      <w:r>
                        <w:rPr>
                          <w:b/>
                          <w:color w:val="2D2F2F"/>
                          <w:spacing w:val="-2"/>
                          <w:w w:val="105"/>
                          <w:sz w:val="17"/>
                        </w:rPr>
                        <w:t>BUDGET</w:t>
                      </w:r>
                    </w:p>
                  </w:txbxContent>
                </v:textbox>
                <w10:wrap type="topAndBottom"/>
              </v:shape>
            </w:pict>
          </mc:Fallback>
        </mc:AlternateContent>
      </w:r>
    </w:p>
    <w:p>
      <w:pPr>
        <w:spacing w:line="459" w:lineRule="exact" w:before="21"/>
        <w:ind w:left="2700" w:right="0" w:firstLine="0"/>
        <w:jc w:val="left"/>
        <w:rPr>
          <w:b/>
          <w:sz w:val="40"/>
        </w:rPr>
      </w:pPr>
      <w:r>
        <w:rPr>
          <w:b/>
          <w:color w:val="2D2F2F"/>
          <w:w w:val="90"/>
          <w:sz w:val="40"/>
        </w:rPr>
        <w:t>HONOLULU</w:t>
      </w:r>
      <w:r>
        <w:rPr>
          <w:b/>
          <w:color w:val="2D2F2F"/>
          <w:spacing w:val="21"/>
          <w:sz w:val="40"/>
        </w:rPr>
        <w:t> </w:t>
      </w:r>
      <w:r>
        <w:rPr>
          <w:b/>
          <w:color w:val="2D2F2F"/>
          <w:w w:val="90"/>
          <w:sz w:val="40"/>
        </w:rPr>
        <w:t>CITY</w:t>
      </w:r>
      <w:r>
        <w:rPr>
          <w:b/>
          <w:color w:val="2D2F2F"/>
          <w:spacing w:val="3"/>
          <w:sz w:val="40"/>
        </w:rPr>
        <w:t> </w:t>
      </w:r>
      <w:r>
        <w:rPr>
          <w:b/>
          <w:color w:val="2D2F2F"/>
          <w:spacing w:val="-2"/>
          <w:w w:val="90"/>
          <w:sz w:val="40"/>
        </w:rPr>
        <w:t>COUNCIL</w:t>
      </w:r>
    </w:p>
    <w:p>
      <w:pPr>
        <w:spacing w:line="252" w:lineRule="exact" w:before="0"/>
        <w:ind w:left="2701" w:right="0" w:firstLine="0"/>
        <w:jc w:val="left"/>
        <w:rPr>
          <w:b/>
          <w:i/>
          <w:sz w:val="22"/>
        </w:rPr>
      </w:pPr>
      <w:r>
        <w:rPr>
          <w:b/>
          <w:i/>
          <w:sz w:val="22"/>
        </w:rPr>
        <w:drawing>
          <wp:anchor distT="0" distB="0" distL="0" distR="0" allowOverlap="1" layoutInCell="1" locked="0" behindDoc="1" simplePos="0" relativeHeight="478871040">
            <wp:simplePos x="0" y="0"/>
            <wp:positionH relativeFrom="page">
              <wp:posOffset>561511</wp:posOffset>
            </wp:positionH>
            <wp:positionV relativeFrom="paragraph">
              <wp:posOffset>-556567</wp:posOffset>
            </wp:positionV>
            <wp:extent cx="952128" cy="928408"/>
            <wp:effectExtent l="0" t="0" r="0" b="0"/>
            <wp:wrapNone/>
            <wp:docPr id="503" name="Image 503"/>
            <wp:cNvGraphicFramePr>
              <a:graphicFrameLocks/>
            </wp:cNvGraphicFramePr>
            <a:graphic>
              <a:graphicData uri="http://schemas.openxmlformats.org/drawingml/2006/picture">
                <pic:pic>
                  <pic:nvPicPr>
                    <pic:cNvPr id="503" name="Image 503"/>
                    <pic:cNvPicPr/>
                  </pic:nvPicPr>
                  <pic:blipFill>
                    <a:blip r:embed="rId645" cstate="print"/>
                    <a:stretch>
                      <a:fillRect/>
                    </a:stretch>
                  </pic:blipFill>
                  <pic:spPr>
                    <a:xfrm>
                      <a:off x="0" y="0"/>
                      <a:ext cx="952128" cy="928408"/>
                    </a:xfrm>
                    <a:prstGeom prst="rect">
                      <a:avLst/>
                    </a:prstGeom>
                  </pic:spPr>
                </pic:pic>
              </a:graphicData>
            </a:graphic>
          </wp:anchor>
        </w:drawing>
      </w:r>
      <w:r>
        <w:rPr>
          <w:b/>
          <w:i/>
          <w:sz w:val="22"/>
        </w:rPr>
        <mc:AlternateContent>
          <mc:Choice Requires="wps">
            <w:drawing>
              <wp:anchor distT="0" distB="0" distL="0" distR="0" allowOverlap="1" layoutInCell="1" locked="0" behindDoc="0" simplePos="0" relativeHeight="15857152">
                <wp:simplePos x="0" y="0"/>
                <wp:positionH relativeFrom="page">
                  <wp:posOffset>5624692</wp:posOffset>
                </wp:positionH>
                <wp:positionV relativeFrom="paragraph">
                  <wp:posOffset>14337</wp:posOffset>
                </wp:positionV>
                <wp:extent cx="1552575" cy="77597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1552575" cy="775970"/>
                        </a:xfrm>
                        <a:prstGeom prst="rect">
                          <a:avLst/>
                        </a:prstGeom>
                      </wps:spPr>
                      <wps:txbx>
                        <w:txbxContent>
                          <w:p>
                            <w:pPr>
                              <w:spacing w:line="190" w:lineRule="exact" w:before="0"/>
                              <w:ind w:left="4" w:right="0" w:firstLine="0"/>
                              <w:jc w:val="left"/>
                              <w:rPr>
                                <w:b/>
                                <w:sz w:val="17"/>
                              </w:rPr>
                            </w:pPr>
                            <w:r>
                              <w:rPr>
                                <w:b/>
                                <w:color w:val="2D2F2F"/>
                                <w:w w:val="105"/>
                                <w:sz w:val="17"/>
                              </w:rPr>
                              <w:t>Voting</w:t>
                            </w:r>
                            <w:r>
                              <w:rPr>
                                <w:b/>
                                <w:color w:val="2D2F2F"/>
                                <w:spacing w:val="7"/>
                                <w:w w:val="105"/>
                                <w:sz w:val="17"/>
                              </w:rPr>
                              <w:t> </w:t>
                            </w:r>
                            <w:r>
                              <w:rPr>
                                <w:b/>
                                <w:color w:val="2D2F2F"/>
                                <w:spacing w:val="-2"/>
                                <w:w w:val="105"/>
                                <w:sz w:val="17"/>
                              </w:rPr>
                              <w:t>Members:</w:t>
                            </w:r>
                          </w:p>
                          <w:p>
                            <w:pPr>
                              <w:spacing w:before="2"/>
                              <w:ind w:left="8" w:right="0" w:firstLine="0"/>
                              <w:jc w:val="left"/>
                              <w:rPr>
                                <w:sz w:val="18"/>
                              </w:rPr>
                            </w:pPr>
                            <w:r>
                              <w:rPr>
                                <w:color w:val="2D2F2F"/>
                                <w:sz w:val="18"/>
                              </w:rPr>
                              <w:t>Val</w:t>
                            </w:r>
                            <w:r>
                              <w:rPr>
                                <w:color w:val="2D2F2F"/>
                                <w:spacing w:val="-3"/>
                                <w:sz w:val="18"/>
                              </w:rPr>
                              <w:t> </w:t>
                            </w:r>
                            <w:r>
                              <w:rPr>
                                <w:color w:val="2D2F2F"/>
                                <w:sz w:val="18"/>
                              </w:rPr>
                              <w:t>A.</w:t>
                            </w:r>
                            <w:r>
                              <w:rPr>
                                <w:color w:val="2D2F2F"/>
                                <w:spacing w:val="-8"/>
                                <w:sz w:val="18"/>
                              </w:rPr>
                              <w:t> </w:t>
                            </w:r>
                            <w:r>
                              <w:rPr>
                                <w:color w:val="2D2F2F"/>
                                <w:sz w:val="18"/>
                              </w:rPr>
                              <w:t>Okimoto,</w:t>
                            </w:r>
                            <w:r>
                              <w:rPr>
                                <w:color w:val="2D2F2F"/>
                                <w:spacing w:val="2"/>
                                <w:sz w:val="18"/>
                              </w:rPr>
                              <w:t> </w:t>
                            </w:r>
                            <w:r>
                              <w:rPr>
                                <w:color w:val="2D2F2F"/>
                                <w:spacing w:val="-2"/>
                                <w:sz w:val="18"/>
                              </w:rPr>
                              <w:t>Chair</w:t>
                            </w:r>
                          </w:p>
                          <w:p>
                            <w:pPr>
                              <w:spacing w:line="235" w:lineRule="auto" w:before="3"/>
                              <w:ind w:left="4" w:right="0" w:firstLine="1"/>
                              <w:jc w:val="left"/>
                              <w:rPr>
                                <w:sz w:val="18"/>
                              </w:rPr>
                            </w:pPr>
                            <w:r>
                              <w:rPr>
                                <w:color w:val="2D2F2F"/>
                                <w:sz w:val="18"/>
                              </w:rPr>
                              <w:t>Scott</w:t>
                            </w:r>
                            <w:r>
                              <w:rPr>
                                <w:color w:val="2D2F2F"/>
                                <w:spacing w:val="-6"/>
                                <w:sz w:val="18"/>
                              </w:rPr>
                              <w:t> </w:t>
                            </w:r>
                            <w:r>
                              <w:rPr>
                                <w:color w:val="2D2F2F"/>
                                <w:sz w:val="18"/>
                              </w:rPr>
                              <w:t>Y.</w:t>
                            </w:r>
                            <w:r>
                              <w:rPr>
                                <w:color w:val="2D2F2F"/>
                                <w:spacing w:val="-13"/>
                                <w:sz w:val="18"/>
                              </w:rPr>
                              <w:t> </w:t>
                            </w:r>
                            <w:r>
                              <w:rPr>
                                <w:color w:val="2D2F2F"/>
                                <w:sz w:val="18"/>
                              </w:rPr>
                              <w:t>Nishimoto, Vice</w:t>
                            </w:r>
                            <w:r>
                              <w:rPr>
                                <w:color w:val="2D2F2F"/>
                                <w:spacing w:val="-13"/>
                                <w:sz w:val="18"/>
                              </w:rPr>
                              <w:t> </w:t>
                            </w:r>
                            <w:r>
                              <w:rPr>
                                <w:color w:val="2D2F2F"/>
                                <w:sz w:val="18"/>
                              </w:rPr>
                              <w:t>Chair Esther Kia'aina</w:t>
                            </w:r>
                          </w:p>
                          <w:p>
                            <w:pPr>
                              <w:spacing w:before="0"/>
                              <w:ind w:left="0" w:right="970" w:firstLine="4"/>
                              <w:jc w:val="left"/>
                              <w:rPr>
                                <w:sz w:val="18"/>
                              </w:rPr>
                            </w:pPr>
                            <w:r>
                              <w:rPr>
                                <w:color w:val="2D2F2F"/>
                                <w:sz w:val="18"/>
                              </w:rPr>
                              <w:t>Augie Tulba Tommy</w:t>
                            </w:r>
                            <w:r>
                              <w:rPr>
                                <w:color w:val="2D2F2F"/>
                                <w:spacing w:val="-13"/>
                                <w:sz w:val="18"/>
                              </w:rPr>
                              <w:t> </w:t>
                            </w:r>
                            <w:r>
                              <w:rPr>
                                <w:color w:val="2D2F2F"/>
                                <w:sz w:val="18"/>
                              </w:rPr>
                              <w:t>Waters</w:t>
                            </w:r>
                          </w:p>
                        </w:txbxContent>
                      </wps:txbx>
                      <wps:bodyPr wrap="square" lIns="0" tIns="0" rIns="0" bIns="0" rtlCol="0">
                        <a:noAutofit/>
                      </wps:bodyPr>
                    </wps:wsp>
                  </a:graphicData>
                </a:graphic>
              </wp:anchor>
            </w:drawing>
          </mc:Choice>
          <mc:Fallback>
            <w:pict>
              <v:shape style="position:absolute;margin-left:442.889191pt;margin-top:1.128902pt;width:122.25pt;height:61.1pt;mso-position-horizontal-relative:page;mso-position-vertical-relative:paragraph;z-index:15857152" type="#_x0000_t202" id="docshape418" filled="false" stroked="false">
                <v:textbox inset="0,0,0,0">
                  <w:txbxContent>
                    <w:p>
                      <w:pPr>
                        <w:spacing w:line="190" w:lineRule="exact" w:before="0"/>
                        <w:ind w:left="4" w:right="0" w:firstLine="0"/>
                        <w:jc w:val="left"/>
                        <w:rPr>
                          <w:b/>
                          <w:sz w:val="17"/>
                        </w:rPr>
                      </w:pPr>
                      <w:r>
                        <w:rPr>
                          <w:b/>
                          <w:color w:val="2D2F2F"/>
                          <w:w w:val="105"/>
                          <w:sz w:val="17"/>
                        </w:rPr>
                        <w:t>Voting</w:t>
                      </w:r>
                      <w:r>
                        <w:rPr>
                          <w:b/>
                          <w:color w:val="2D2F2F"/>
                          <w:spacing w:val="7"/>
                          <w:w w:val="105"/>
                          <w:sz w:val="17"/>
                        </w:rPr>
                        <w:t> </w:t>
                      </w:r>
                      <w:r>
                        <w:rPr>
                          <w:b/>
                          <w:color w:val="2D2F2F"/>
                          <w:spacing w:val="-2"/>
                          <w:w w:val="105"/>
                          <w:sz w:val="17"/>
                        </w:rPr>
                        <w:t>Members:</w:t>
                      </w:r>
                    </w:p>
                    <w:p>
                      <w:pPr>
                        <w:spacing w:before="2"/>
                        <w:ind w:left="8" w:right="0" w:firstLine="0"/>
                        <w:jc w:val="left"/>
                        <w:rPr>
                          <w:sz w:val="18"/>
                        </w:rPr>
                      </w:pPr>
                      <w:r>
                        <w:rPr>
                          <w:color w:val="2D2F2F"/>
                          <w:sz w:val="18"/>
                        </w:rPr>
                        <w:t>Val</w:t>
                      </w:r>
                      <w:r>
                        <w:rPr>
                          <w:color w:val="2D2F2F"/>
                          <w:spacing w:val="-3"/>
                          <w:sz w:val="18"/>
                        </w:rPr>
                        <w:t> </w:t>
                      </w:r>
                      <w:r>
                        <w:rPr>
                          <w:color w:val="2D2F2F"/>
                          <w:sz w:val="18"/>
                        </w:rPr>
                        <w:t>A.</w:t>
                      </w:r>
                      <w:r>
                        <w:rPr>
                          <w:color w:val="2D2F2F"/>
                          <w:spacing w:val="-8"/>
                          <w:sz w:val="18"/>
                        </w:rPr>
                        <w:t> </w:t>
                      </w:r>
                      <w:r>
                        <w:rPr>
                          <w:color w:val="2D2F2F"/>
                          <w:sz w:val="18"/>
                        </w:rPr>
                        <w:t>Okimoto,</w:t>
                      </w:r>
                      <w:r>
                        <w:rPr>
                          <w:color w:val="2D2F2F"/>
                          <w:spacing w:val="2"/>
                          <w:sz w:val="18"/>
                        </w:rPr>
                        <w:t> </w:t>
                      </w:r>
                      <w:r>
                        <w:rPr>
                          <w:color w:val="2D2F2F"/>
                          <w:spacing w:val="-2"/>
                          <w:sz w:val="18"/>
                        </w:rPr>
                        <w:t>Chair</w:t>
                      </w:r>
                    </w:p>
                    <w:p>
                      <w:pPr>
                        <w:spacing w:line="235" w:lineRule="auto" w:before="3"/>
                        <w:ind w:left="4" w:right="0" w:firstLine="1"/>
                        <w:jc w:val="left"/>
                        <w:rPr>
                          <w:sz w:val="18"/>
                        </w:rPr>
                      </w:pPr>
                      <w:r>
                        <w:rPr>
                          <w:color w:val="2D2F2F"/>
                          <w:sz w:val="18"/>
                        </w:rPr>
                        <w:t>Scott</w:t>
                      </w:r>
                      <w:r>
                        <w:rPr>
                          <w:color w:val="2D2F2F"/>
                          <w:spacing w:val="-6"/>
                          <w:sz w:val="18"/>
                        </w:rPr>
                        <w:t> </w:t>
                      </w:r>
                      <w:r>
                        <w:rPr>
                          <w:color w:val="2D2F2F"/>
                          <w:sz w:val="18"/>
                        </w:rPr>
                        <w:t>Y.</w:t>
                      </w:r>
                      <w:r>
                        <w:rPr>
                          <w:color w:val="2D2F2F"/>
                          <w:spacing w:val="-13"/>
                          <w:sz w:val="18"/>
                        </w:rPr>
                        <w:t> </w:t>
                      </w:r>
                      <w:r>
                        <w:rPr>
                          <w:color w:val="2D2F2F"/>
                          <w:sz w:val="18"/>
                        </w:rPr>
                        <w:t>Nishimoto, Vice</w:t>
                      </w:r>
                      <w:r>
                        <w:rPr>
                          <w:color w:val="2D2F2F"/>
                          <w:spacing w:val="-13"/>
                          <w:sz w:val="18"/>
                        </w:rPr>
                        <w:t> </w:t>
                      </w:r>
                      <w:r>
                        <w:rPr>
                          <w:color w:val="2D2F2F"/>
                          <w:sz w:val="18"/>
                        </w:rPr>
                        <w:t>Chair Esther Kia'aina</w:t>
                      </w:r>
                    </w:p>
                    <w:p>
                      <w:pPr>
                        <w:spacing w:before="0"/>
                        <w:ind w:left="0" w:right="970" w:firstLine="4"/>
                        <w:jc w:val="left"/>
                        <w:rPr>
                          <w:sz w:val="18"/>
                        </w:rPr>
                      </w:pPr>
                      <w:r>
                        <w:rPr>
                          <w:color w:val="2D2F2F"/>
                          <w:sz w:val="18"/>
                        </w:rPr>
                        <w:t>Augie Tulba Tommy</w:t>
                      </w:r>
                      <w:r>
                        <w:rPr>
                          <w:color w:val="2D2F2F"/>
                          <w:spacing w:val="-13"/>
                          <w:sz w:val="18"/>
                        </w:rPr>
                        <w:t> </w:t>
                      </w:r>
                      <w:r>
                        <w:rPr>
                          <w:color w:val="2D2F2F"/>
                          <w:sz w:val="18"/>
                        </w:rPr>
                        <w:t>Waters</w:t>
                      </w:r>
                    </w:p>
                  </w:txbxContent>
                </v:textbox>
                <w10:wrap type="none"/>
              </v:shape>
            </w:pict>
          </mc:Fallback>
        </mc:AlternateContent>
      </w:r>
      <w:r>
        <w:rPr>
          <w:b/>
          <w:i/>
          <w:color w:val="2D2F2F"/>
          <w:sz w:val="22"/>
        </w:rPr>
        <w:t>KE</w:t>
      </w:r>
      <w:r>
        <w:rPr>
          <w:b/>
          <w:i/>
          <w:color w:val="2D2F2F"/>
          <w:spacing w:val="13"/>
          <w:sz w:val="22"/>
        </w:rPr>
        <w:t> </w:t>
      </w:r>
      <w:r>
        <w:rPr>
          <w:b/>
          <w:i/>
          <w:color w:val="2D2F2F"/>
          <w:sz w:val="22"/>
        </w:rPr>
        <w:t>KANIHELA</w:t>
      </w:r>
      <w:r>
        <w:rPr>
          <w:b/>
          <w:i/>
          <w:color w:val="2D2F2F"/>
          <w:spacing w:val="38"/>
          <w:sz w:val="22"/>
        </w:rPr>
        <w:t> </w:t>
      </w:r>
      <w:r>
        <w:rPr>
          <w:b/>
          <w:color w:val="2D2F2F"/>
          <w:sz w:val="22"/>
        </w:rPr>
        <w:t>O</w:t>
      </w:r>
      <w:r>
        <w:rPr>
          <w:b/>
          <w:color w:val="2D2F2F"/>
          <w:spacing w:val="-3"/>
          <w:sz w:val="22"/>
        </w:rPr>
        <w:t> </w:t>
      </w:r>
      <w:r>
        <w:rPr>
          <w:b/>
          <w:i/>
          <w:color w:val="2D2F2F"/>
          <w:sz w:val="22"/>
        </w:rPr>
        <w:t>KE</w:t>
      </w:r>
      <w:r>
        <w:rPr>
          <w:b/>
          <w:i/>
          <w:color w:val="2D2F2F"/>
          <w:spacing w:val="14"/>
          <w:sz w:val="22"/>
        </w:rPr>
        <w:t> </w:t>
      </w:r>
      <w:r>
        <w:rPr>
          <w:b/>
          <w:i/>
          <w:color w:val="2D2F2F"/>
          <w:sz w:val="22"/>
        </w:rPr>
        <w:t>KALANA</w:t>
      </w:r>
      <w:r>
        <w:rPr>
          <w:b/>
          <w:i/>
          <w:color w:val="2D2F2F"/>
          <w:spacing w:val="25"/>
          <w:sz w:val="22"/>
        </w:rPr>
        <w:t> </w:t>
      </w:r>
      <w:r>
        <w:rPr>
          <w:b/>
          <w:color w:val="2D2F2F"/>
          <w:sz w:val="22"/>
        </w:rPr>
        <w:t>O</w:t>
      </w:r>
      <w:r>
        <w:rPr>
          <w:b/>
          <w:color w:val="2D2F2F"/>
          <w:spacing w:val="-4"/>
          <w:sz w:val="22"/>
        </w:rPr>
        <w:t> </w:t>
      </w:r>
      <w:r>
        <w:rPr>
          <w:b/>
          <w:i/>
          <w:color w:val="2D2F2F"/>
          <w:spacing w:val="-2"/>
          <w:sz w:val="22"/>
        </w:rPr>
        <w:t>HONOLULU</w:t>
      </w:r>
    </w:p>
    <w:p>
      <w:pPr>
        <w:spacing w:before="40"/>
        <w:ind w:left="2696" w:right="0" w:firstLine="0"/>
        <w:jc w:val="left"/>
        <w:rPr>
          <w:sz w:val="18"/>
        </w:rPr>
      </w:pPr>
      <w:r>
        <w:rPr>
          <w:color w:val="2D2F2F"/>
          <w:w w:val="150"/>
          <w:sz w:val="18"/>
        </w:rPr>
        <w:t>CITY</w:t>
      </w:r>
      <w:r>
        <w:rPr>
          <w:color w:val="2D2F2F"/>
          <w:spacing w:val="8"/>
          <w:w w:val="150"/>
          <w:sz w:val="18"/>
        </w:rPr>
        <w:t>  </w:t>
      </w:r>
      <w:r>
        <w:rPr>
          <w:color w:val="2D2F2F"/>
          <w:w w:val="150"/>
          <w:sz w:val="18"/>
        </w:rPr>
        <w:t>AND</w:t>
      </w:r>
      <w:r>
        <w:rPr>
          <w:color w:val="2D2F2F"/>
          <w:spacing w:val="29"/>
          <w:w w:val="150"/>
          <w:sz w:val="18"/>
        </w:rPr>
        <w:t> </w:t>
      </w:r>
      <w:r>
        <w:rPr>
          <w:color w:val="2D2F2F"/>
          <w:w w:val="150"/>
          <w:sz w:val="18"/>
        </w:rPr>
        <w:t>COUNTY</w:t>
      </w:r>
      <w:r>
        <w:rPr>
          <w:color w:val="2D2F2F"/>
          <w:spacing w:val="13"/>
          <w:w w:val="150"/>
          <w:sz w:val="18"/>
        </w:rPr>
        <w:t>  </w:t>
      </w:r>
      <w:r>
        <w:rPr>
          <w:color w:val="2D2F2F"/>
          <w:w w:val="150"/>
          <w:sz w:val="18"/>
        </w:rPr>
        <w:t>OF</w:t>
      </w:r>
      <w:r>
        <w:rPr>
          <w:color w:val="2D2F2F"/>
          <w:spacing w:val="51"/>
          <w:w w:val="150"/>
          <w:sz w:val="18"/>
        </w:rPr>
        <w:t> </w:t>
      </w:r>
      <w:r>
        <w:rPr>
          <w:color w:val="2D2F2F"/>
          <w:spacing w:val="-2"/>
          <w:w w:val="150"/>
          <w:sz w:val="18"/>
        </w:rPr>
        <w:t>HONOLULU</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6"/>
        <w:rPr>
          <w:sz w:val="18"/>
        </w:rPr>
      </w:pPr>
    </w:p>
    <w:p>
      <w:pPr>
        <w:spacing w:before="1"/>
        <w:ind w:left="610" w:right="0" w:firstLine="0"/>
        <w:jc w:val="center"/>
        <w:rPr>
          <w:b/>
          <w:sz w:val="35"/>
        </w:rPr>
      </w:pPr>
      <w:r>
        <w:rPr>
          <w:b/>
          <w:sz w:val="35"/>
        </w:rPr>
        <mc:AlternateContent>
          <mc:Choice Requires="wps">
            <w:drawing>
              <wp:anchor distT="0" distB="0" distL="0" distR="0" allowOverlap="1" layoutInCell="1" locked="0" behindDoc="0" simplePos="0" relativeHeight="15856640">
                <wp:simplePos x="0" y="0"/>
                <wp:positionH relativeFrom="page">
                  <wp:posOffset>500477</wp:posOffset>
                </wp:positionH>
                <wp:positionV relativeFrom="paragraph">
                  <wp:posOffset>-139118</wp:posOffset>
                </wp:positionV>
                <wp:extent cx="7080250" cy="1270"/>
                <wp:effectExtent l="0" t="0" r="0" b="0"/>
                <wp:wrapNone/>
                <wp:docPr id="505" name="Graphic 505"/>
                <wp:cNvGraphicFramePr>
                  <a:graphicFrameLocks/>
                </wp:cNvGraphicFramePr>
                <a:graphic>
                  <a:graphicData uri="http://schemas.microsoft.com/office/word/2010/wordprocessingShape">
                    <wps:wsp>
                      <wps:cNvPr id="505" name="Graphic 505"/>
                      <wps:cNvSpPr/>
                      <wps:spPr>
                        <a:xfrm>
                          <a:off x="0" y="0"/>
                          <a:ext cx="7080250" cy="1270"/>
                        </a:xfrm>
                        <a:custGeom>
                          <a:avLst/>
                          <a:gdLst/>
                          <a:ahLst/>
                          <a:cxnLst/>
                          <a:rect l="l" t="t" r="r" b="b"/>
                          <a:pathLst>
                            <a:path w="7080250" h="0">
                              <a:moveTo>
                                <a:pt x="0" y="0"/>
                              </a:moveTo>
                              <a:lnTo>
                                <a:pt x="7079930" y="0"/>
                              </a:lnTo>
                            </a:path>
                          </a:pathLst>
                        </a:custGeom>
                        <a:ln w="2137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6640" from="39.407703pt,-10.954244pt" to="596.882545pt,-10.954244pt" stroked="true" strokeweight="1.683294pt" strokecolor="#000000">
                <v:stroke dashstyle="solid"/>
                <w10:wrap type="none"/>
              </v:line>
            </w:pict>
          </mc:Fallback>
        </mc:AlternateContent>
      </w:r>
      <w:r>
        <w:rPr>
          <w:b/>
          <w:color w:val="2D2F2F"/>
          <w:spacing w:val="-2"/>
          <w:sz w:val="35"/>
        </w:rPr>
        <w:t>AGENDA</w:t>
      </w:r>
    </w:p>
    <w:p>
      <w:pPr>
        <w:spacing w:line="252" w:lineRule="auto" w:before="13"/>
        <w:ind w:left="4770" w:right="4102" w:firstLine="399"/>
        <w:jc w:val="left"/>
        <w:rPr>
          <w:sz w:val="23"/>
        </w:rPr>
      </w:pPr>
      <w:r>
        <w:rPr>
          <w:color w:val="2D2F2F"/>
          <w:w w:val="105"/>
          <w:sz w:val="23"/>
        </w:rPr>
        <w:t>SPECIAL MEETING </w:t>
      </w:r>
      <w:r>
        <w:rPr>
          <w:color w:val="2D2F2F"/>
          <w:spacing w:val="-2"/>
          <w:w w:val="105"/>
          <w:sz w:val="23"/>
        </w:rPr>
        <w:t>CITY</w:t>
      </w:r>
      <w:r>
        <w:rPr>
          <w:color w:val="2D2F2F"/>
          <w:spacing w:val="-15"/>
          <w:w w:val="105"/>
          <w:sz w:val="23"/>
        </w:rPr>
        <w:t> </w:t>
      </w:r>
      <w:r>
        <w:rPr>
          <w:color w:val="2D2F2F"/>
          <w:spacing w:val="-2"/>
          <w:w w:val="105"/>
          <w:sz w:val="23"/>
        </w:rPr>
        <w:t>COUNCIL</w:t>
      </w:r>
      <w:r>
        <w:rPr>
          <w:color w:val="2D2F2F"/>
          <w:spacing w:val="-11"/>
          <w:w w:val="105"/>
          <w:sz w:val="23"/>
        </w:rPr>
        <w:t> </w:t>
      </w:r>
      <w:r>
        <w:rPr>
          <w:color w:val="2D2F2F"/>
          <w:spacing w:val="-2"/>
          <w:w w:val="105"/>
          <w:sz w:val="23"/>
        </w:rPr>
        <w:t>CHAMBER </w:t>
      </w:r>
      <w:r>
        <w:rPr>
          <w:b/>
          <w:color w:val="2D2F2F"/>
          <w:w w:val="105"/>
          <w:sz w:val="23"/>
        </w:rPr>
        <w:t>FRIDAY, MARCH</w:t>
      </w:r>
      <w:r>
        <w:rPr>
          <w:b/>
          <w:color w:val="2D2F2F"/>
          <w:spacing w:val="-9"/>
          <w:w w:val="105"/>
          <w:sz w:val="23"/>
        </w:rPr>
        <w:t> </w:t>
      </w:r>
      <w:r>
        <w:rPr>
          <w:color w:val="2D2F2F"/>
          <w:w w:val="105"/>
          <w:sz w:val="23"/>
        </w:rPr>
        <w:t>13,</w:t>
      </w:r>
      <w:r>
        <w:rPr>
          <w:color w:val="2D2F2F"/>
          <w:spacing w:val="-15"/>
          <w:w w:val="105"/>
          <w:sz w:val="23"/>
        </w:rPr>
        <w:t> </w:t>
      </w:r>
      <w:r>
        <w:rPr>
          <w:color w:val="2D2F2F"/>
          <w:w w:val="105"/>
          <w:sz w:val="23"/>
        </w:rPr>
        <w:t>2026</w:t>
      </w:r>
    </w:p>
    <w:p>
      <w:pPr>
        <w:spacing w:line="263" w:lineRule="exact" w:before="0"/>
        <w:ind w:left="639" w:right="0" w:firstLine="0"/>
        <w:jc w:val="center"/>
        <w:rPr>
          <w:sz w:val="23"/>
        </w:rPr>
      </w:pPr>
      <w:r>
        <w:rPr>
          <w:color w:val="2D2F2F"/>
          <w:w w:val="105"/>
          <w:sz w:val="23"/>
        </w:rPr>
        <w:t>10:00</w:t>
      </w:r>
      <w:r>
        <w:rPr>
          <w:color w:val="2D2F2F"/>
          <w:spacing w:val="-3"/>
          <w:w w:val="105"/>
          <w:sz w:val="23"/>
        </w:rPr>
        <w:t> </w:t>
      </w:r>
      <w:r>
        <w:rPr>
          <w:color w:val="2D2F2F"/>
          <w:spacing w:val="-4"/>
          <w:w w:val="105"/>
          <w:sz w:val="23"/>
        </w:rPr>
        <w:t>A.M.</w:t>
      </w:r>
    </w:p>
    <w:p>
      <w:pPr>
        <w:pStyle w:val="BodyText"/>
        <w:spacing w:before="226"/>
        <w:rPr>
          <w:sz w:val="23"/>
        </w:rPr>
      </w:pPr>
    </w:p>
    <w:p>
      <w:pPr>
        <w:spacing w:line="252" w:lineRule="auto" w:before="0"/>
        <w:ind w:left="1558" w:right="726" w:hanging="1"/>
        <w:jc w:val="left"/>
        <w:rPr>
          <w:sz w:val="23"/>
        </w:rPr>
      </w:pPr>
      <w:r>
        <w:rPr>
          <w:color w:val="2D2F2F"/>
          <w:w w:val="105"/>
          <w:sz w:val="23"/>
        </w:rPr>
        <w:t>Remote and</w:t>
      </w:r>
      <w:r>
        <w:rPr>
          <w:color w:val="2D2F2F"/>
          <w:spacing w:val="-2"/>
          <w:w w:val="105"/>
          <w:sz w:val="23"/>
        </w:rPr>
        <w:t> </w:t>
      </w:r>
      <w:r>
        <w:rPr>
          <w:color w:val="2D2F2F"/>
          <w:w w:val="105"/>
          <w:sz w:val="23"/>
        </w:rPr>
        <w:t>in-person</w:t>
      </w:r>
      <w:r>
        <w:rPr>
          <w:color w:val="2D2F2F"/>
          <w:spacing w:val="-9"/>
          <w:w w:val="105"/>
          <w:sz w:val="23"/>
        </w:rPr>
        <w:t> </w:t>
      </w:r>
      <w:r>
        <w:rPr>
          <w:color w:val="2D2F2F"/>
          <w:w w:val="105"/>
          <w:sz w:val="23"/>
        </w:rPr>
        <w:t>oral</w:t>
      </w:r>
      <w:r>
        <w:rPr>
          <w:color w:val="2D2F2F"/>
          <w:spacing w:val="-12"/>
          <w:w w:val="105"/>
          <w:sz w:val="23"/>
        </w:rPr>
        <w:t> </w:t>
      </w:r>
      <w:r>
        <w:rPr>
          <w:color w:val="2D2F2F"/>
          <w:w w:val="105"/>
          <w:sz w:val="23"/>
        </w:rPr>
        <w:t>testimony will</w:t>
      </w:r>
      <w:r>
        <w:rPr>
          <w:color w:val="2D2F2F"/>
          <w:spacing w:val="-11"/>
          <w:w w:val="105"/>
          <w:sz w:val="23"/>
        </w:rPr>
        <w:t> </w:t>
      </w:r>
      <w:r>
        <w:rPr>
          <w:color w:val="2D2F2F"/>
          <w:w w:val="105"/>
          <w:sz w:val="23"/>
        </w:rPr>
        <w:t>be</w:t>
      </w:r>
      <w:r>
        <w:rPr>
          <w:color w:val="2D2F2F"/>
          <w:spacing w:val="-12"/>
          <w:w w:val="105"/>
          <w:sz w:val="23"/>
        </w:rPr>
        <w:t> </w:t>
      </w:r>
      <w:r>
        <w:rPr>
          <w:color w:val="2D2F2F"/>
          <w:w w:val="105"/>
          <w:sz w:val="23"/>
        </w:rPr>
        <w:t>permitted</w:t>
      </w:r>
      <w:r>
        <w:rPr>
          <w:color w:val="2D2F2F"/>
          <w:spacing w:val="-1"/>
          <w:w w:val="105"/>
          <w:sz w:val="23"/>
        </w:rPr>
        <w:t> </w:t>
      </w:r>
      <w:r>
        <w:rPr>
          <w:color w:val="2D2F2F"/>
          <w:w w:val="105"/>
          <w:sz w:val="23"/>
        </w:rPr>
        <w:t>on</w:t>
      </w:r>
      <w:r>
        <w:rPr>
          <w:color w:val="2D2F2F"/>
          <w:spacing w:val="-9"/>
          <w:w w:val="105"/>
          <w:sz w:val="23"/>
        </w:rPr>
        <w:t> </w:t>
      </w:r>
      <w:r>
        <w:rPr>
          <w:color w:val="2D2F2F"/>
          <w:w w:val="105"/>
          <w:sz w:val="23"/>
        </w:rPr>
        <w:t>all</w:t>
      </w:r>
      <w:r>
        <w:rPr>
          <w:color w:val="2D2F2F"/>
          <w:spacing w:val="-10"/>
          <w:w w:val="105"/>
          <w:sz w:val="23"/>
        </w:rPr>
        <w:t> </w:t>
      </w:r>
      <w:r>
        <w:rPr>
          <w:color w:val="2D2F2F"/>
          <w:w w:val="105"/>
          <w:sz w:val="23"/>
        </w:rPr>
        <w:t>items</w:t>
      </w:r>
      <w:r>
        <w:rPr>
          <w:color w:val="2D2F2F"/>
          <w:spacing w:val="-6"/>
          <w:w w:val="105"/>
          <w:sz w:val="23"/>
        </w:rPr>
        <w:t> </w:t>
      </w:r>
      <w:r>
        <w:rPr>
          <w:color w:val="2D2F2F"/>
          <w:w w:val="105"/>
          <w:sz w:val="23"/>
        </w:rPr>
        <w:t>on</w:t>
      </w:r>
      <w:r>
        <w:rPr>
          <w:color w:val="2D2F2F"/>
          <w:spacing w:val="-12"/>
          <w:w w:val="105"/>
          <w:sz w:val="23"/>
        </w:rPr>
        <w:t> </w:t>
      </w:r>
      <w:r>
        <w:rPr>
          <w:color w:val="2D2F2F"/>
          <w:w w:val="105"/>
          <w:sz w:val="23"/>
        </w:rPr>
        <w:t>the</w:t>
      </w:r>
      <w:r>
        <w:rPr>
          <w:color w:val="2D2F2F"/>
          <w:spacing w:val="-8"/>
          <w:w w:val="105"/>
          <w:sz w:val="23"/>
        </w:rPr>
        <w:t> </w:t>
      </w:r>
      <w:r>
        <w:rPr>
          <w:color w:val="2D2F2F"/>
          <w:w w:val="105"/>
          <w:sz w:val="23"/>
        </w:rPr>
        <w:t>agenda when each agenda item is</w:t>
      </w:r>
      <w:r>
        <w:rPr>
          <w:color w:val="2D2F2F"/>
          <w:spacing w:val="-1"/>
          <w:w w:val="105"/>
          <w:sz w:val="23"/>
        </w:rPr>
        <w:t> </w:t>
      </w:r>
      <w:r>
        <w:rPr>
          <w:color w:val="2D2F2F"/>
          <w:w w:val="105"/>
          <w:sz w:val="23"/>
        </w:rPr>
        <w:t>taken up.</w:t>
      </w:r>
      <w:r>
        <w:rPr>
          <w:color w:val="2D2F2F"/>
          <w:spacing w:val="40"/>
          <w:w w:val="105"/>
          <w:sz w:val="23"/>
        </w:rPr>
        <w:t> </w:t>
      </w:r>
      <w:r>
        <w:rPr>
          <w:color w:val="2D2F2F"/>
          <w:w w:val="105"/>
          <w:sz w:val="23"/>
        </w:rPr>
        <w:t>Each speaker may not have anyone else read their statement and is limited to a one-minute presentation.</w:t>
      </w:r>
    </w:p>
    <w:p>
      <w:pPr>
        <w:spacing w:line="249" w:lineRule="auto" w:before="239"/>
        <w:ind w:left="1557" w:right="1034" w:firstLine="0"/>
        <w:jc w:val="both"/>
        <w:rPr>
          <w:sz w:val="23"/>
        </w:rPr>
      </w:pPr>
      <w:r>
        <w:rPr>
          <w:color w:val="2D2F2F"/>
          <w:w w:val="105"/>
          <w:sz w:val="23"/>
        </w:rPr>
        <w:t>As</w:t>
      </w:r>
      <w:r>
        <w:rPr>
          <w:color w:val="2D2F2F"/>
          <w:spacing w:val="-10"/>
          <w:w w:val="105"/>
          <w:sz w:val="23"/>
        </w:rPr>
        <w:t> </w:t>
      </w:r>
      <w:r>
        <w:rPr>
          <w:color w:val="2D2F2F"/>
          <w:w w:val="105"/>
          <w:sz w:val="23"/>
        </w:rPr>
        <w:t>both</w:t>
      </w:r>
      <w:r>
        <w:rPr>
          <w:color w:val="2D2F2F"/>
          <w:spacing w:val="-7"/>
          <w:w w:val="105"/>
          <w:sz w:val="23"/>
        </w:rPr>
        <w:t> </w:t>
      </w:r>
      <w:r>
        <w:rPr>
          <w:color w:val="2D2F2F"/>
          <w:w w:val="105"/>
          <w:sz w:val="23"/>
        </w:rPr>
        <w:t>English</w:t>
      </w:r>
      <w:r>
        <w:rPr>
          <w:color w:val="2D2F2F"/>
          <w:spacing w:val="-4"/>
          <w:w w:val="105"/>
          <w:sz w:val="23"/>
        </w:rPr>
        <w:t> </w:t>
      </w:r>
      <w:r>
        <w:rPr>
          <w:color w:val="2D2F2F"/>
          <w:w w:val="105"/>
          <w:sz w:val="23"/>
        </w:rPr>
        <w:t>and</w:t>
      </w:r>
      <w:r>
        <w:rPr>
          <w:color w:val="2D2F2F"/>
          <w:spacing w:val="-9"/>
          <w:w w:val="105"/>
          <w:sz w:val="23"/>
        </w:rPr>
        <w:t> </w:t>
      </w:r>
      <w:r>
        <w:rPr>
          <w:color w:val="2D2F2F"/>
          <w:w w:val="105"/>
          <w:sz w:val="23"/>
        </w:rPr>
        <w:t>Hawaiian are</w:t>
      </w:r>
      <w:r>
        <w:rPr>
          <w:color w:val="2D2F2F"/>
          <w:spacing w:val="-7"/>
          <w:w w:val="105"/>
          <w:sz w:val="23"/>
        </w:rPr>
        <w:t> </w:t>
      </w:r>
      <w:r>
        <w:rPr>
          <w:color w:val="2D2F2F"/>
          <w:w w:val="105"/>
          <w:sz w:val="23"/>
        </w:rPr>
        <w:t>official</w:t>
      </w:r>
      <w:r>
        <w:rPr>
          <w:color w:val="2D2F2F"/>
          <w:spacing w:val="-3"/>
          <w:w w:val="105"/>
          <w:sz w:val="23"/>
        </w:rPr>
        <w:t> </w:t>
      </w:r>
      <w:r>
        <w:rPr>
          <w:color w:val="2D2F2F"/>
          <w:w w:val="105"/>
          <w:sz w:val="23"/>
        </w:rPr>
        <w:t>languages of</w:t>
      </w:r>
      <w:r>
        <w:rPr>
          <w:color w:val="2D2F2F"/>
          <w:spacing w:val="-9"/>
          <w:w w:val="105"/>
          <w:sz w:val="23"/>
        </w:rPr>
        <w:t> </w:t>
      </w:r>
      <w:r>
        <w:rPr>
          <w:color w:val="2D2F2F"/>
          <w:w w:val="105"/>
          <w:sz w:val="23"/>
        </w:rPr>
        <w:t>the</w:t>
      </w:r>
      <w:r>
        <w:rPr>
          <w:color w:val="2D2F2F"/>
          <w:spacing w:val="-11"/>
          <w:w w:val="105"/>
          <w:sz w:val="23"/>
        </w:rPr>
        <w:t> </w:t>
      </w:r>
      <w:r>
        <w:rPr>
          <w:color w:val="2D2F2F"/>
          <w:w w:val="105"/>
          <w:sz w:val="23"/>
        </w:rPr>
        <w:t>State</w:t>
      </w:r>
      <w:r>
        <w:rPr>
          <w:color w:val="2D2F2F"/>
          <w:spacing w:val="-8"/>
          <w:w w:val="105"/>
          <w:sz w:val="23"/>
        </w:rPr>
        <w:t> </w:t>
      </w:r>
      <w:r>
        <w:rPr>
          <w:color w:val="2D2F2F"/>
          <w:w w:val="105"/>
          <w:sz w:val="23"/>
        </w:rPr>
        <w:t>of</w:t>
      </w:r>
      <w:r>
        <w:rPr>
          <w:color w:val="2D2F2F"/>
          <w:spacing w:val="-14"/>
          <w:w w:val="105"/>
          <w:sz w:val="23"/>
        </w:rPr>
        <w:t> </w:t>
      </w:r>
      <w:r>
        <w:rPr>
          <w:color w:val="2D2F2F"/>
          <w:w w:val="105"/>
          <w:sz w:val="23"/>
        </w:rPr>
        <w:t>Hawai'i, pursuant to Article XV, Section 4 of</w:t>
      </w:r>
      <w:r>
        <w:rPr>
          <w:color w:val="2D2F2F"/>
          <w:spacing w:val="-6"/>
          <w:w w:val="105"/>
          <w:sz w:val="23"/>
        </w:rPr>
        <w:t> </w:t>
      </w:r>
      <w:r>
        <w:rPr>
          <w:color w:val="2D2F2F"/>
          <w:w w:val="105"/>
          <w:sz w:val="23"/>
        </w:rPr>
        <w:t>the Hawai'i State Constitution and Section 1-13 of the</w:t>
      </w:r>
    </w:p>
    <w:p>
      <w:pPr>
        <w:spacing w:line="252" w:lineRule="auto" w:before="0"/>
        <w:ind w:left="1556" w:right="1174" w:firstLine="1"/>
        <w:jc w:val="both"/>
        <w:rPr>
          <w:sz w:val="23"/>
        </w:rPr>
      </w:pPr>
      <w:r>
        <w:rPr>
          <w:color w:val="2D2F2F"/>
          <w:w w:val="105"/>
          <w:sz w:val="23"/>
        </w:rPr>
        <w:t>Hawai'i</w:t>
      </w:r>
      <w:r>
        <w:rPr>
          <w:color w:val="2D2F2F"/>
          <w:spacing w:val="-11"/>
          <w:w w:val="105"/>
          <w:sz w:val="23"/>
        </w:rPr>
        <w:t> </w:t>
      </w:r>
      <w:r>
        <w:rPr>
          <w:color w:val="2D2F2F"/>
          <w:w w:val="105"/>
          <w:sz w:val="23"/>
        </w:rPr>
        <w:t>Revised</w:t>
      </w:r>
      <w:r>
        <w:rPr>
          <w:color w:val="2D2F2F"/>
          <w:spacing w:val="-5"/>
          <w:w w:val="105"/>
          <w:sz w:val="23"/>
        </w:rPr>
        <w:t> </w:t>
      </w:r>
      <w:r>
        <w:rPr>
          <w:color w:val="2D2F2F"/>
          <w:w w:val="105"/>
          <w:sz w:val="23"/>
        </w:rPr>
        <w:t>Statutes</w:t>
      </w:r>
      <w:r>
        <w:rPr>
          <w:color w:val="2D2F2F"/>
          <w:spacing w:val="-7"/>
          <w:w w:val="105"/>
          <w:sz w:val="23"/>
        </w:rPr>
        <w:t> </w:t>
      </w:r>
      <w:r>
        <w:rPr>
          <w:color w:val="2D2F2F"/>
          <w:w w:val="105"/>
          <w:sz w:val="23"/>
        </w:rPr>
        <w:t>(HRS),</w:t>
      </w:r>
      <w:r>
        <w:rPr>
          <w:color w:val="2D2F2F"/>
          <w:spacing w:val="-1"/>
          <w:w w:val="105"/>
          <w:sz w:val="23"/>
        </w:rPr>
        <w:t> </w:t>
      </w:r>
      <w:r>
        <w:rPr>
          <w:color w:val="2D2F2F"/>
          <w:w w:val="105"/>
          <w:sz w:val="23"/>
        </w:rPr>
        <w:t>members of</w:t>
      </w:r>
      <w:r>
        <w:rPr>
          <w:color w:val="2D2F2F"/>
          <w:spacing w:val="-14"/>
          <w:w w:val="105"/>
          <w:sz w:val="23"/>
        </w:rPr>
        <w:t> </w:t>
      </w:r>
      <w:r>
        <w:rPr>
          <w:color w:val="2D2F2F"/>
          <w:w w:val="105"/>
          <w:sz w:val="23"/>
        </w:rPr>
        <w:t>the</w:t>
      </w:r>
      <w:r>
        <w:rPr>
          <w:color w:val="2D2F2F"/>
          <w:spacing w:val="-8"/>
          <w:w w:val="105"/>
          <w:sz w:val="23"/>
        </w:rPr>
        <w:t> </w:t>
      </w:r>
      <w:r>
        <w:rPr>
          <w:color w:val="2D2F2F"/>
          <w:w w:val="105"/>
          <w:sz w:val="23"/>
        </w:rPr>
        <w:t>public</w:t>
      </w:r>
      <w:r>
        <w:rPr>
          <w:color w:val="2D2F2F"/>
          <w:spacing w:val="-8"/>
          <w:w w:val="105"/>
          <w:sz w:val="23"/>
        </w:rPr>
        <w:t> </w:t>
      </w:r>
      <w:r>
        <w:rPr>
          <w:color w:val="2D2F2F"/>
          <w:w w:val="105"/>
          <w:sz w:val="23"/>
        </w:rPr>
        <w:t>may</w:t>
      </w:r>
      <w:r>
        <w:rPr>
          <w:color w:val="2D2F2F"/>
          <w:spacing w:val="-7"/>
          <w:w w:val="105"/>
          <w:sz w:val="23"/>
        </w:rPr>
        <w:t> </w:t>
      </w:r>
      <w:r>
        <w:rPr>
          <w:color w:val="2D2F2F"/>
          <w:w w:val="105"/>
          <w:sz w:val="23"/>
        </w:rPr>
        <w:t>testify</w:t>
      </w:r>
      <w:r>
        <w:rPr>
          <w:color w:val="2D2F2F"/>
          <w:spacing w:val="-6"/>
          <w:w w:val="105"/>
          <w:sz w:val="23"/>
        </w:rPr>
        <w:t> </w:t>
      </w:r>
      <w:r>
        <w:rPr>
          <w:color w:val="2D2F2F"/>
          <w:w w:val="105"/>
          <w:sz w:val="23"/>
        </w:rPr>
        <w:t>in</w:t>
      </w:r>
      <w:r>
        <w:rPr>
          <w:color w:val="2D2F2F"/>
          <w:spacing w:val="-16"/>
          <w:w w:val="105"/>
          <w:sz w:val="23"/>
        </w:rPr>
        <w:t> </w:t>
      </w:r>
      <w:r>
        <w:rPr>
          <w:color w:val="2D2F2F"/>
          <w:w w:val="105"/>
          <w:sz w:val="23"/>
        </w:rPr>
        <w:t>either</w:t>
      </w:r>
      <w:r>
        <w:rPr>
          <w:color w:val="2D2F2F"/>
          <w:spacing w:val="-6"/>
          <w:w w:val="105"/>
          <w:sz w:val="23"/>
        </w:rPr>
        <w:t> </w:t>
      </w:r>
      <w:r>
        <w:rPr>
          <w:color w:val="2D2F2F"/>
          <w:w w:val="105"/>
          <w:sz w:val="23"/>
        </w:rPr>
        <w:t>language. For</w:t>
      </w:r>
      <w:r>
        <w:rPr>
          <w:color w:val="2D2F2F"/>
          <w:spacing w:val="-14"/>
          <w:w w:val="105"/>
          <w:sz w:val="23"/>
        </w:rPr>
        <w:t> </w:t>
      </w:r>
      <w:r>
        <w:rPr>
          <w:color w:val="2D2F2F"/>
          <w:w w:val="105"/>
          <w:sz w:val="23"/>
        </w:rPr>
        <w:t>oral</w:t>
      </w:r>
      <w:r>
        <w:rPr>
          <w:color w:val="2D2F2F"/>
          <w:spacing w:val="-12"/>
          <w:w w:val="105"/>
          <w:sz w:val="23"/>
        </w:rPr>
        <w:t> </w:t>
      </w:r>
      <w:r>
        <w:rPr>
          <w:color w:val="2D2F2F"/>
          <w:w w:val="105"/>
          <w:sz w:val="23"/>
        </w:rPr>
        <w:t>testimonies offered</w:t>
      </w:r>
      <w:r>
        <w:rPr>
          <w:color w:val="2D2F2F"/>
          <w:spacing w:val="-4"/>
          <w:w w:val="105"/>
          <w:sz w:val="23"/>
        </w:rPr>
        <w:t> </w:t>
      </w:r>
      <w:r>
        <w:rPr>
          <w:color w:val="2D2F2F"/>
          <w:w w:val="105"/>
          <w:sz w:val="23"/>
        </w:rPr>
        <w:t>in</w:t>
      </w:r>
      <w:r>
        <w:rPr>
          <w:color w:val="2D2F2F"/>
          <w:spacing w:val="-4"/>
          <w:w w:val="105"/>
          <w:sz w:val="23"/>
        </w:rPr>
        <w:t> </w:t>
      </w:r>
      <w:r>
        <w:rPr>
          <w:color w:val="2D2F2F"/>
          <w:w w:val="105"/>
          <w:sz w:val="23"/>
        </w:rPr>
        <w:t>'Olelo</w:t>
      </w:r>
      <w:r>
        <w:rPr>
          <w:color w:val="2D2F2F"/>
          <w:spacing w:val="-5"/>
          <w:w w:val="105"/>
          <w:sz w:val="23"/>
        </w:rPr>
        <w:t> </w:t>
      </w:r>
      <w:r>
        <w:rPr>
          <w:color w:val="2D2F2F"/>
          <w:w w:val="105"/>
          <w:sz w:val="23"/>
        </w:rPr>
        <w:t>Hawai'i, additional</w:t>
      </w:r>
      <w:r>
        <w:rPr>
          <w:color w:val="2D2F2F"/>
          <w:spacing w:val="-11"/>
          <w:w w:val="105"/>
          <w:sz w:val="23"/>
        </w:rPr>
        <w:t> </w:t>
      </w:r>
      <w:r>
        <w:rPr>
          <w:color w:val="2D2F2F"/>
          <w:w w:val="105"/>
          <w:sz w:val="23"/>
        </w:rPr>
        <w:t>time</w:t>
      </w:r>
      <w:r>
        <w:rPr>
          <w:color w:val="2D2F2F"/>
          <w:spacing w:val="-5"/>
          <w:w w:val="105"/>
          <w:sz w:val="23"/>
        </w:rPr>
        <w:t> </w:t>
      </w:r>
      <w:r>
        <w:rPr>
          <w:color w:val="2D2F2F"/>
          <w:w w:val="105"/>
          <w:sz w:val="23"/>
        </w:rPr>
        <w:t>as</w:t>
      </w:r>
      <w:r>
        <w:rPr>
          <w:color w:val="2D2F2F"/>
          <w:spacing w:val="-9"/>
          <w:w w:val="105"/>
          <w:sz w:val="23"/>
        </w:rPr>
        <w:t> </w:t>
      </w:r>
      <w:r>
        <w:rPr>
          <w:color w:val="2D2F2F"/>
          <w:w w:val="105"/>
          <w:sz w:val="23"/>
        </w:rPr>
        <w:t>may</w:t>
      </w:r>
      <w:r>
        <w:rPr>
          <w:color w:val="2D2F2F"/>
          <w:spacing w:val="-6"/>
          <w:w w:val="105"/>
          <w:sz w:val="23"/>
        </w:rPr>
        <w:t> </w:t>
      </w:r>
      <w:r>
        <w:rPr>
          <w:color w:val="2D2F2F"/>
          <w:w w:val="105"/>
          <w:sz w:val="23"/>
        </w:rPr>
        <w:t>be</w:t>
      </w:r>
      <w:r>
        <w:rPr>
          <w:color w:val="2D2F2F"/>
          <w:spacing w:val="-3"/>
          <w:w w:val="105"/>
          <w:sz w:val="23"/>
        </w:rPr>
        <w:t> </w:t>
      </w:r>
      <w:r>
        <w:rPr>
          <w:color w:val="2D2F2F"/>
          <w:w w:val="105"/>
          <w:sz w:val="23"/>
        </w:rPr>
        <w:t>necessary will be allowed for the testifier to provide an</w:t>
      </w:r>
      <w:r>
        <w:rPr>
          <w:color w:val="2D2F2F"/>
          <w:spacing w:val="-1"/>
          <w:w w:val="105"/>
          <w:sz w:val="23"/>
        </w:rPr>
        <w:t> </w:t>
      </w:r>
      <w:r>
        <w:rPr>
          <w:color w:val="2D2F2F"/>
          <w:w w:val="105"/>
          <w:sz w:val="23"/>
        </w:rPr>
        <w:t>English translation of their testimony.</w:t>
      </w:r>
    </w:p>
    <w:p>
      <w:pPr>
        <w:spacing w:before="233"/>
        <w:ind w:left="1558" w:right="0" w:firstLine="0"/>
        <w:jc w:val="both"/>
        <w:rPr>
          <w:sz w:val="23"/>
        </w:rPr>
      </w:pPr>
      <w:r>
        <w:rPr>
          <w:color w:val="2D2F2F"/>
          <w:w w:val="105"/>
          <w:sz w:val="23"/>
        </w:rPr>
        <w:t>Remote</w:t>
      </w:r>
      <w:r>
        <w:rPr>
          <w:color w:val="2D2F2F"/>
          <w:spacing w:val="1"/>
          <w:w w:val="105"/>
          <w:sz w:val="23"/>
        </w:rPr>
        <w:t> </w:t>
      </w:r>
      <w:r>
        <w:rPr>
          <w:color w:val="2D2F2F"/>
          <w:spacing w:val="-2"/>
          <w:w w:val="105"/>
          <w:sz w:val="23"/>
        </w:rPr>
        <w:t>Testimony</w:t>
      </w:r>
    </w:p>
    <w:p>
      <w:pPr>
        <w:pStyle w:val="ListParagraph"/>
        <w:numPr>
          <w:ilvl w:val="0"/>
          <w:numId w:val="93"/>
        </w:numPr>
        <w:tabs>
          <w:tab w:pos="2287" w:val="left" w:leader="none"/>
          <w:tab w:pos="2290" w:val="left" w:leader="none"/>
        </w:tabs>
        <w:spacing w:line="249" w:lineRule="auto" w:before="255" w:after="0"/>
        <w:ind w:left="2290" w:right="2041" w:hanging="734"/>
        <w:jc w:val="left"/>
        <w:rPr>
          <w:b/>
          <w:sz w:val="23"/>
        </w:rPr>
      </w:pPr>
      <w:r>
        <w:rPr>
          <w:color w:val="2D2F2F"/>
          <w:w w:val="105"/>
          <w:sz w:val="23"/>
        </w:rPr>
        <w:t>For</w:t>
      </w:r>
      <w:r>
        <w:rPr>
          <w:color w:val="2D2F2F"/>
          <w:spacing w:val="-4"/>
          <w:w w:val="105"/>
          <w:sz w:val="23"/>
        </w:rPr>
        <w:t> </w:t>
      </w:r>
      <w:r>
        <w:rPr>
          <w:color w:val="2D2F2F"/>
          <w:w w:val="105"/>
          <w:sz w:val="23"/>
        </w:rPr>
        <w:t>direct</w:t>
      </w:r>
      <w:r>
        <w:rPr>
          <w:color w:val="2D2F2F"/>
          <w:spacing w:val="-6"/>
          <w:w w:val="105"/>
          <w:sz w:val="23"/>
        </w:rPr>
        <w:t> </w:t>
      </w:r>
      <w:r>
        <w:rPr>
          <w:color w:val="2D2F2F"/>
          <w:w w:val="105"/>
          <w:sz w:val="23"/>
        </w:rPr>
        <w:t>access</w:t>
      </w:r>
      <w:r>
        <w:rPr>
          <w:color w:val="2D2F2F"/>
          <w:spacing w:val="-7"/>
          <w:w w:val="105"/>
          <w:sz w:val="23"/>
        </w:rPr>
        <w:t> </w:t>
      </w:r>
      <w:r>
        <w:rPr>
          <w:color w:val="2D2F2F"/>
          <w:w w:val="105"/>
          <w:sz w:val="23"/>
        </w:rPr>
        <w:t>to</w:t>
      </w:r>
      <w:r>
        <w:rPr>
          <w:color w:val="2D2F2F"/>
          <w:spacing w:val="-9"/>
          <w:w w:val="105"/>
          <w:sz w:val="23"/>
        </w:rPr>
        <w:t> </w:t>
      </w:r>
      <w:r>
        <w:rPr>
          <w:color w:val="2D2F2F"/>
          <w:w w:val="105"/>
          <w:sz w:val="23"/>
        </w:rPr>
        <w:t>submit</w:t>
      </w:r>
      <w:r>
        <w:rPr>
          <w:color w:val="2D2F2F"/>
          <w:spacing w:val="-4"/>
          <w:w w:val="105"/>
          <w:sz w:val="23"/>
        </w:rPr>
        <w:t> </w:t>
      </w:r>
      <w:r>
        <w:rPr>
          <w:color w:val="2D2F2F"/>
          <w:w w:val="105"/>
          <w:sz w:val="23"/>
        </w:rPr>
        <w:t>oral</w:t>
      </w:r>
      <w:r>
        <w:rPr>
          <w:color w:val="2D2F2F"/>
          <w:spacing w:val="-14"/>
          <w:w w:val="105"/>
          <w:sz w:val="23"/>
        </w:rPr>
        <w:t> </w:t>
      </w:r>
      <w:r>
        <w:rPr>
          <w:color w:val="2D2F2F"/>
          <w:w w:val="105"/>
          <w:sz w:val="23"/>
        </w:rPr>
        <w:t>testimony call:</w:t>
      </w:r>
      <w:r>
        <w:rPr>
          <w:color w:val="2D2F2F"/>
          <w:spacing w:val="-7"/>
          <w:w w:val="105"/>
          <w:sz w:val="23"/>
        </w:rPr>
        <w:t> </w:t>
      </w:r>
      <w:r>
        <w:rPr>
          <w:color w:val="2D2F2F"/>
          <w:w w:val="105"/>
          <w:sz w:val="23"/>
        </w:rPr>
        <w:t>+1-253-215-8782,</w:t>
      </w:r>
      <w:r>
        <w:rPr>
          <w:color w:val="2D2F2F"/>
          <w:spacing w:val="-10"/>
          <w:w w:val="105"/>
          <w:sz w:val="23"/>
        </w:rPr>
        <w:t> </w:t>
      </w:r>
      <w:r>
        <w:rPr>
          <w:color w:val="2D2F2F"/>
          <w:w w:val="105"/>
          <w:sz w:val="23"/>
        </w:rPr>
        <w:t>enter ID: </w:t>
      </w:r>
      <w:r>
        <w:rPr>
          <w:b/>
          <w:color w:val="2D2F2F"/>
          <w:w w:val="105"/>
          <w:sz w:val="23"/>
        </w:rPr>
        <w:t>89894714324 </w:t>
      </w:r>
      <w:r>
        <w:rPr>
          <w:color w:val="2D2F2F"/>
          <w:w w:val="105"/>
          <w:sz w:val="23"/>
        </w:rPr>
        <w:t>and Passcode </w:t>
      </w:r>
      <w:r>
        <w:rPr>
          <w:b/>
          <w:color w:val="2D2F2F"/>
          <w:w w:val="105"/>
          <w:sz w:val="23"/>
        </w:rPr>
        <w:t>740404.</w:t>
      </w:r>
    </w:p>
    <w:p>
      <w:pPr>
        <w:pStyle w:val="ListParagraph"/>
        <w:numPr>
          <w:ilvl w:val="0"/>
          <w:numId w:val="93"/>
        </w:numPr>
        <w:tabs>
          <w:tab w:pos="2291" w:val="left" w:leader="none"/>
          <w:tab w:pos="2293" w:val="left" w:leader="none"/>
        </w:tabs>
        <w:spacing w:line="252" w:lineRule="auto" w:before="239" w:after="0"/>
        <w:ind w:left="2293" w:right="1000" w:hanging="729"/>
        <w:jc w:val="left"/>
        <w:rPr>
          <w:sz w:val="23"/>
        </w:rPr>
      </w:pPr>
      <w:r>
        <w:rPr>
          <w:color w:val="2D2F2F"/>
          <w:w w:val="105"/>
          <w:sz w:val="23"/>
        </w:rPr>
        <w:t>To</w:t>
      </w:r>
      <w:r>
        <w:rPr>
          <w:color w:val="2D2F2F"/>
          <w:spacing w:val="-4"/>
          <w:w w:val="105"/>
          <w:sz w:val="23"/>
        </w:rPr>
        <w:t> </w:t>
      </w:r>
      <w:r>
        <w:rPr>
          <w:color w:val="2D2F2F"/>
          <w:w w:val="105"/>
          <w:sz w:val="23"/>
        </w:rPr>
        <w:t>testify</w:t>
      </w:r>
      <w:r>
        <w:rPr>
          <w:color w:val="2D2F2F"/>
          <w:spacing w:val="-9"/>
          <w:w w:val="105"/>
          <w:sz w:val="23"/>
        </w:rPr>
        <w:t> </w:t>
      </w:r>
      <w:r>
        <w:rPr>
          <w:color w:val="2D2F2F"/>
          <w:w w:val="105"/>
          <w:sz w:val="23"/>
        </w:rPr>
        <w:t>by</w:t>
      </w:r>
      <w:r>
        <w:rPr>
          <w:color w:val="2D2F2F"/>
          <w:spacing w:val="-2"/>
          <w:w w:val="105"/>
          <w:sz w:val="23"/>
        </w:rPr>
        <w:t> </w:t>
      </w:r>
      <w:r>
        <w:rPr>
          <w:color w:val="2D2F2F"/>
          <w:w w:val="105"/>
          <w:sz w:val="23"/>
        </w:rPr>
        <w:t>videoconference</w:t>
      </w:r>
      <w:r>
        <w:rPr>
          <w:color w:val="2D2F2F"/>
          <w:spacing w:val="-10"/>
          <w:w w:val="105"/>
          <w:sz w:val="23"/>
        </w:rPr>
        <w:t> </w:t>
      </w:r>
      <w:r>
        <w:rPr>
          <w:color w:val="2D2F2F"/>
          <w:w w:val="105"/>
          <w:sz w:val="23"/>
        </w:rPr>
        <w:t>visit</w:t>
      </w:r>
      <w:r>
        <w:rPr>
          <w:color w:val="2D2F2F"/>
          <w:spacing w:val="-14"/>
          <w:w w:val="105"/>
          <w:sz w:val="23"/>
        </w:rPr>
        <w:t> </w:t>
      </w:r>
      <w:r>
        <w:rPr>
          <w:color w:val="2D2F2F"/>
          <w:w w:val="105"/>
          <w:sz w:val="23"/>
        </w:rPr>
        <w:t>the</w:t>
      </w:r>
      <w:r>
        <w:rPr>
          <w:color w:val="2D2F2F"/>
          <w:spacing w:val="-13"/>
          <w:w w:val="105"/>
          <w:sz w:val="23"/>
        </w:rPr>
        <w:t> </w:t>
      </w:r>
      <w:r>
        <w:rPr>
          <w:color w:val="2D2F2F"/>
          <w:w w:val="105"/>
          <w:sz w:val="23"/>
        </w:rPr>
        <w:t>Honolulu</w:t>
      </w:r>
      <w:r>
        <w:rPr>
          <w:color w:val="2D2F2F"/>
          <w:spacing w:val="-8"/>
          <w:w w:val="105"/>
          <w:sz w:val="23"/>
        </w:rPr>
        <w:t> </w:t>
      </w:r>
      <w:r>
        <w:rPr>
          <w:color w:val="2D2F2F"/>
          <w:w w:val="105"/>
          <w:sz w:val="23"/>
        </w:rPr>
        <w:t>Records</w:t>
      </w:r>
      <w:r>
        <w:rPr>
          <w:color w:val="2D2F2F"/>
          <w:spacing w:val="-2"/>
          <w:w w:val="105"/>
          <w:sz w:val="23"/>
        </w:rPr>
        <w:t> </w:t>
      </w:r>
      <w:r>
        <w:rPr>
          <w:color w:val="2D2F2F"/>
          <w:w w:val="105"/>
          <w:sz w:val="23"/>
        </w:rPr>
        <w:t>Collection</w:t>
      </w:r>
      <w:r>
        <w:rPr>
          <w:color w:val="2D2F2F"/>
          <w:spacing w:val="-9"/>
          <w:w w:val="105"/>
          <w:sz w:val="23"/>
        </w:rPr>
        <w:t> </w:t>
      </w:r>
      <w:r>
        <w:rPr>
          <w:color w:val="2D2F2F"/>
          <w:w w:val="105"/>
          <w:sz w:val="23"/>
        </w:rPr>
        <w:t>website,</w:t>
      </w:r>
      <w:r>
        <w:rPr>
          <w:color w:val="2D2F2F"/>
          <w:spacing w:val="-3"/>
          <w:w w:val="105"/>
          <w:sz w:val="23"/>
        </w:rPr>
        <w:t> </w:t>
      </w:r>
      <w:r>
        <w:rPr>
          <w:color w:val="2D2F2F"/>
          <w:w w:val="105"/>
          <w:sz w:val="23"/>
        </w:rPr>
        <w:t>type the following into the address bar of the</w:t>
      </w:r>
    </w:p>
    <w:p>
      <w:pPr>
        <w:spacing w:line="252" w:lineRule="auto" w:before="0"/>
        <w:ind w:left="2291" w:right="1185" w:firstLine="0"/>
        <w:jc w:val="left"/>
        <w:rPr>
          <w:sz w:val="23"/>
        </w:rPr>
      </w:pPr>
      <w:r>
        <w:rPr>
          <w:color w:val="2D2F2F"/>
          <w:w w:val="105"/>
          <w:sz w:val="23"/>
        </w:rPr>
        <w:t>browser:</w:t>
      </w:r>
      <w:r>
        <w:rPr>
          <w:color w:val="2D2F2F"/>
          <w:spacing w:val="-19"/>
          <w:w w:val="105"/>
          <w:sz w:val="23"/>
        </w:rPr>
        <w:t> </w:t>
      </w:r>
      <w:hyperlink r:id="rId15">
        <w:r>
          <w:rPr>
            <w:color w:val="2D2F2F"/>
            <w:w w:val="105"/>
            <w:sz w:val="23"/>
          </w:rPr>
          <w:t>https://hnldoc.ehawaii.gov/hnldoc/testimony.</w:t>
        </w:r>
      </w:hyperlink>
      <w:r>
        <w:rPr>
          <w:color w:val="2D2F2F"/>
          <w:spacing w:val="-17"/>
          <w:w w:val="105"/>
          <w:sz w:val="23"/>
        </w:rPr>
        <w:t> </w:t>
      </w:r>
      <w:r>
        <w:rPr>
          <w:color w:val="2D2F2F"/>
          <w:w w:val="105"/>
          <w:sz w:val="23"/>
        </w:rPr>
        <w:t>Videoconference</w:t>
      </w:r>
      <w:r>
        <w:rPr>
          <w:color w:val="2D2F2F"/>
          <w:spacing w:val="-16"/>
          <w:w w:val="105"/>
          <w:sz w:val="23"/>
        </w:rPr>
        <w:t> </w:t>
      </w:r>
      <w:r>
        <w:rPr>
          <w:color w:val="2D2F2F"/>
          <w:w w:val="105"/>
          <w:sz w:val="23"/>
        </w:rPr>
        <w:t>access information will be provided upon</w:t>
      </w:r>
      <w:r>
        <w:rPr>
          <w:color w:val="2D2F2F"/>
          <w:spacing w:val="-3"/>
          <w:w w:val="105"/>
          <w:sz w:val="23"/>
        </w:rPr>
        <w:t> </w:t>
      </w:r>
      <w:r>
        <w:rPr>
          <w:color w:val="2D2F2F"/>
          <w:w w:val="105"/>
          <w:sz w:val="23"/>
        </w:rPr>
        <w:t>registration. Testifiers are encouraged to register/submit testimony at least 24 hours prior to the meeting.</w:t>
      </w:r>
    </w:p>
    <w:p>
      <w:pPr>
        <w:spacing w:line="252" w:lineRule="auto" w:before="232"/>
        <w:ind w:left="1566" w:right="1185" w:firstLine="5"/>
        <w:jc w:val="left"/>
        <w:rPr>
          <w:sz w:val="23"/>
        </w:rPr>
      </w:pPr>
      <w:r>
        <w:rPr>
          <w:color w:val="2D2F2F"/>
          <w:w w:val="105"/>
          <w:sz w:val="23"/>
        </w:rPr>
        <w:t>Although remote</w:t>
      </w:r>
      <w:r>
        <w:rPr>
          <w:color w:val="2D2F2F"/>
          <w:spacing w:val="-1"/>
          <w:w w:val="105"/>
          <w:sz w:val="23"/>
        </w:rPr>
        <w:t> </w:t>
      </w:r>
      <w:r>
        <w:rPr>
          <w:color w:val="2D2F2F"/>
          <w:w w:val="105"/>
          <w:sz w:val="23"/>
        </w:rPr>
        <w:t>oral</w:t>
      </w:r>
      <w:r>
        <w:rPr>
          <w:color w:val="2D2F2F"/>
          <w:spacing w:val="-11"/>
          <w:w w:val="105"/>
          <w:sz w:val="23"/>
        </w:rPr>
        <w:t> </w:t>
      </w:r>
      <w:r>
        <w:rPr>
          <w:color w:val="2D2F2F"/>
          <w:w w:val="105"/>
          <w:sz w:val="23"/>
        </w:rPr>
        <w:t>testimony is</w:t>
      </w:r>
      <w:r>
        <w:rPr>
          <w:color w:val="2D2F2F"/>
          <w:spacing w:val="-3"/>
          <w:w w:val="105"/>
          <w:sz w:val="23"/>
        </w:rPr>
        <w:t> </w:t>
      </w:r>
      <w:r>
        <w:rPr>
          <w:color w:val="2D2F2F"/>
          <w:w w:val="105"/>
          <w:sz w:val="23"/>
        </w:rPr>
        <w:t>being</w:t>
      </w:r>
      <w:r>
        <w:rPr>
          <w:color w:val="2D2F2F"/>
          <w:spacing w:val="-4"/>
          <w:w w:val="105"/>
          <w:sz w:val="23"/>
        </w:rPr>
        <w:t> </w:t>
      </w:r>
      <w:r>
        <w:rPr>
          <w:color w:val="2D2F2F"/>
          <w:w w:val="105"/>
          <w:sz w:val="23"/>
        </w:rPr>
        <w:t>permitted,</w:t>
      </w:r>
      <w:r>
        <w:rPr>
          <w:color w:val="2D2F2F"/>
          <w:spacing w:val="-3"/>
          <w:w w:val="105"/>
          <w:sz w:val="23"/>
        </w:rPr>
        <w:t> </w:t>
      </w:r>
      <w:r>
        <w:rPr>
          <w:color w:val="2D2F2F"/>
          <w:w w:val="105"/>
          <w:sz w:val="23"/>
        </w:rPr>
        <w:t>this</w:t>
      </w:r>
      <w:r>
        <w:rPr>
          <w:color w:val="2D2F2F"/>
          <w:spacing w:val="-10"/>
          <w:w w:val="105"/>
          <w:sz w:val="23"/>
        </w:rPr>
        <w:t> </w:t>
      </w:r>
      <w:r>
        <w:rPr>
          <w:color w:val="2D2F2F"/>
          <w:w w:val="105"/>
          <w:sz w:val="23"/>
        </w:rPr>
        <w:t>is</w:t>
      </w:r>
      <w:r>
        <w:rPr>
          <w:color w:val="2D2F2F"/>
          <w:spacing w:val="-9"/>
          <w:w w:val="105"/>
          <w:sz w:val="23"/>
        </w:rPr>
        <w:t> </w:t>
      </w:r>
      <w:r>
        <w:rPr>
          <w:color w:val="2D2F2F"/>
          <w:w w:val="105"/>
          <w:sz w:val="23"/>
        </w:rPr>
        <w:t>a</w:t>
      </w:r>
      <w:r>
        <w:rPr>
          <w:color w:val="2D2F2F"/>
          <w:spacing w:val="-12"/>
          <w:w w:val="105"/>
          <w:sz w:val="23"/>
        </w:rPr>
        <w:t> </w:t>
      </w:r>
      <w:r>
        <w:rPr>
          <w:color w:val="2D2F2F"/>
          <w:w w:val="105"/>
          <w:sz w:val="23"/>
        </w:rPr>
        <w:t>regular</w:t>
      </w:r>
      <w:r>
        <w:rPr>
          <w:color w:val="2D2F2F"/>
          <w:spacing w:val="-4"/>
          <w:w w:val="105"/>
          <w:sz w:val="23"/>
        </w:rPr>
        <w:t> </w:t>
      </w:r>
      <w:r>
        <w:rPr>
          <w:color w:val="2D2F2F"/>
          <w:w w:val="105"/>
          <w:sz w:val="23"/>
        </w:rPr>
        <w:t>meeting and</w:t>
      </w:r>
      <w:r>
        <w:rPr>
          <w:color w:val="2D2F2F"/>
          <w:spacing w:val="-15"/>
          <w:w w:val="105"/>
          <w:sz w:val="23"/>
        </w:rPr>
        <w:t> </w:t>
      </w:r>
      <w:r>
        <w:rPr>
          <w:color w:val="2D2F2F"/>
          <w:w w:val="105"/>
          <w:sz w:val="23"/>
        </w:rPr>
        <w:t>not</w:t>
      </w:r>
      <w:r>
        <w:rPr>
          <w:color w:val="2D2F2F"/>
          <w:spacing w:val="-4"/>
          <w:w w:val="105"/>
          <w:sz w:val="23"/>
        </w:rPr>
        <w:t> </w:t>
      </w:r>
      <w:r>
        <w:rPr>
          <w:color w:val="2D2F2F"/>
          <w:w w:val="105"/>
          <w:sz w:val="23"/>
        </w:rPr>
        <w:t>a remote meeting by interactive conference technology under HRS Section 92-3.7.</w:t>
      </w:r>
    </w:p>
    <w:p>
      <w:pPr>
        <w:spacing w:line="249" w:lineRule="auto" w:before="2"/>
        <w:ind w:left="1570" w:right="726" w:hanging="5"/>
        <w:jc w:val="left"/>
        <w:rPr>
          <w:sz w:val="23"/>
        </w:rPr>
      </w:pPr>
      <w:r>
        <w:rPr>
          <w:color w:val="2D2F2F"/>
          <w:w w:val="105"/>
          <w:sz w:val="23"/>
        </w:rPr>
        <w:t>Therefore,</w:t>
      </w:r>
      <w:r>
        <w:rPr>
          <w:color w:val="2D2F2F"/>
          <w:spacing w:val="-2"/>
          <w:w w:val="105"/>
          <w:sz w:val="23"/>
        </w:rPr>
        <w:t> </w:t>
      </w:r>
      <w:r>
        <w:rPr>
          <w:color w:val="2D2F2F"/>
          <w:w w:val="105"/>
          <w:sz w:val="23"/>
        </w:rPr>
        <w:t>the</w:t>
      </w:r>
      <w:r>
        <w:rPr>
          <w:color w:val="2D2F2F"/>
          <w:spacing w:val="-12"/>
          <w:w w:val="105"/>
          <w:sz w:val="23"/>
        </w:rPr>
        <w:t> </w:t>
      </w:r>
      <w:r>
        <w:rPr>
          <w:color w:val="2D2F2F"/>
          <w:w w:val="105"/>
          <w:sz w:val="23"/>
        </w:rPr>
        <w:t>meeting</w:t>
      </w:r>
      <w:r>
        <w:rPr>
          <w:color w:val="2D2F2F"/>
          <w:spacing w:val="-8"/>
          <w:w w:val="105"/>
          <w:sz w:val="23"/>
        </w:rPr>
        <w:t> </w:t>
      </w:r>
      <w:r>
        <w:rPr>
          <w:color w:val="2D2F2F"/>
          <w:w w:val="105"/>
          <w:sz w:val="23"/>
        </w:rPr>
        <w:t>will</w:t>
      </w:r>
      <w:r>
        <w:rPr>
          <w:color w:val="2D2F2F"/>
          <w:spacing w:val="-16"/>
          <w:w w:val="105"/>
          <w:sz w:val="23"/>
        </w:rPr>
        <w:t> </w:t>
      </w:r>
      <w:r>
        <w:rPr>
          <w:color w:val="2D2F2F"/>
          <w:w w:val="105"/>
          <w:sz w:val="23"/>
        </w:rPr>
        <w:t>continue</w:t>
      </w:r>
      <w:r>
        <w:rPr>
          <w:color w:val="2D2F2F"/>
          <w:spacing w:val="-6"/>
          <w:w w:val="105"/>
          <w:sz w:val="23"/>
        </w:rPr>
        <w:t> </w:t>
      </w:r>
      <w:r>
        <w:rPr>
          <w:color w:val="2D2F2F"/>
          <w:w w:val="105"/>
          <w:sz w:val="23"/>
        </w:rPr>
        <w:t>notwithstanding</w:t>
      </w:r>
      <w:r>
        <w:rPr>
          <w:color w:val="2D2F2F"/>
          <w:spacing w:val="-13"/>
          <w:w w:val="105"/>
          <w:sz w:val="23"/>
        </w:rPr>
        <w:t> </w:t>
      </w:r>
      <w:r>
        <w:rPr>
          <w:color w:val="2D2F2F"/>
          <w:w w:val="105"/>
          <w:sz w:val="23"/>
        </w:rPr>
        <w:t>loss</w:t>
      </w:r>
      <w:r>
        <w:rPr>
          <w:color w:val="2D2F2F"/>
          <w:spacing w:val="-17"/>
          <w:w w:val="105"/>
          <w:sz w:val="23"/>
        </w:rPr>
        <w:t> </w:t>
      </w:r>
      <w:r>
        <w:rPr>
          <w:color w:val="2D2F2F"/>
          <w:w w:val="105"/>
          <w:sz w:val="23"/>
        </w:rPr>
        <w:t>of</w:t>
      </w:r>
      <w:r>
        <w:rPr>
          <w:color w:val="2D2F2F"/>
          <w:spacing w:val="-16"/>
          <w:w w:val="105"/>
          <w:sz w:val="23"/>
        </w:rPr>
        <w:t> </w:t>
      </w:r>
      <w:r>
        <w:rPr>
          <w:color w:val="2D2F2F"/>
          <w:w w:val="105"/>
          <w:sz w:val="23"/>
        </w:rPr>
        <w:t>audiovisual communication with remote testifiers or loss of the public broadcast of the meeting</w:t>
      </w:r>
      <w:r>
        <w:rPr>
          <w:color w:val="3F4D4F"/>
          <w:w w:val="105"/>
          <w:sz w:val="23"/>
        </w:rPr>
        <w:t>.</w:t>
      </w:r>
    </w:p>
    <w:p>
      <w:pPr>
        <w:spacing w:line="249" w:lineRule="auto" w:before="239"/>
        <w:ind w:left="1570" w:right="1391" w:firstLine="2"/>
        <w:jc w:val="left"/>
        <w:rPr>
          <w:sz w:val="23"/>
        </w:rPr>
      </w:pPr>
      <w:r>
        <w:rPr>
          <w:color w:val="2D2F2F"/>
          <w:w w:val="105"/>
          <w:sz w:val="23"/>
        </w:rPr>
        <w:t>Persons wishing to testify in the Council Chamber are requested to register by 10:00 a.m.</w:t>
      </w:r>
      <w:r>
        <w:rPr>
          <w:color w:val="2D2F2F"/>
          <w:spacing w:val="-3"/>
          <w:w w:val="105"/>
          <w:sz w:val="23"/>
        </w:rPr>
        <w:t> </w:t>
      </w:r>
      <w:r>
        <w:rPr>
          <w:color w:val="2D2F2F"/>
          <w:w w:val="105"/>
          <w:sz w:val="23"/>
        </w:rPr>
        <w:t>by filling out</w:t>
      </w:r>
      <w:r>
        <w:rPr>
          <w:color w:val="2D2F2F"/>
          <w:spacing w:val="-3"/>
          <w:w w:val="105"/>
          <w:sz w:val="23"/>
        </w:rPr>
        <w:t> </w:t>
      </w:r>
      <w:r>
        <w:rPr>
          <w:color w:val="2D2F2F"/>
          <w:w w:val="105"/>
          <w:sz w:val="23"/>
        </w:rPr>
        <w:t>the registration form in person.</w:t>
      </w:r>
      <w:r>
        <w:rPr>
          <w:color w:val="2D2F2F"/>
          <w:spacing w:val="40"/>
          <w:w w:val="105"/>
          <w:sz w:val="23"/>
        </w:rPr>
        <w:t> </w:t>
      </w:r>
      <w:r>
        <w:rPr>
          <w:color w:val="2D2F2F"/>
          <w:w w:val="105"/>
          <w:sz w:val="23"/>
        </w:rPr>
        <w:t>Persons who have not registered will</w:t>
      </w:r>
      <w:r>
        <w:rPr>
          <w:color w:val="2D2F2F"/>
          <w:spacing w:val="-5"/>
          <w:w w:val="105"/>
          <w:sz w:val="23"/>
        </w:rPr>
        <w:t> </w:t>
      </w:r>
      <w:r>
        <w:rPr>
          <w:color w:val="2D2F2F"/>
          <w:w w:val="105"/>
          <w:sz w:val="23"/>
        </w:rPr>
        <w:t>be</w:t>
      </w:r>
      <w:r>
        <w:rPr>
          <w:color w:val="2D2F2F"/>
          <w:spacing w:val="-7"/>
          <w:w w:val="105"/>
          <w:sz w:val="23"/>
        </w:rPr>
        <w:t> </w:t>
      </w:r>
      <w:r>
        <w:rPr>
          <w:color w:val="2D2F2F"/>
          <w:w w:val="105"/>
          <w:sz w:val="23"/>
        </w:rPr>
        <w:t>given</w:t>
      </w:r>
      <w:r>
        <w:rPr>
          <w:color w:val="2D2F2F"/>
          <w:spacing w:val="-6"/>
          <w:w w:val="105"/>
          <w:sz w:val="23"/>
        </w:rPr>
        <w:t> </w:t>
      </w:r>
      <w:r>
        <w:rPr>
          <w:color w:val="2D2F2F"/>
          <w:w w:val="105"/>
          <w:sz w:val="23"/>
        </w:rPr>
        <w:t>an</w:t>
      </w:r>
      <w:r>
        <w:rPr>
          <w:color w:val="2D2F2F"/>
          <w:spacing w:val="-15"/>
          <w:w w:val="105"/>
          <w:sz w:val="23"/>
        </w:rPr>
        <w:t> </w:t>
      </w:r>
      <w:r>
        <w:rPr>
          <w:color w:val="2D2F2F"/>
          <w:w w:val="105"/>
          <w:sz w:val="23"/>
        </w:rPr>
        <w:t>opportunity to</w:t>
      </w:r>
      <w:r>
        <w:rPr>
          <w:color w:val="2D2F2F"/>
          <w:spacing w:val="-7"/>
          <w:w w:val="105"/>
          <w:sz w:val="23"/>
        </w:rPr>
        <w:t> </w:t>
      </w:r>
      <w:r>
        <w:rPr>
          <w:color w:val="2D2F2F"/>
          <w:w w:val="105"/>
          <w:sz w:val="23"/>
        </w:rPr>
        <w:t>speak following the</w:t>
      </w:r>
      <w:r>
        <w:rPr>
          <w:color w:val="2D2F2F"/>
          <w:spacing w:val="-10"/>
          <w:w w:val="105"/>
          <w:sz w:val="23"/>
        </w:rPr>
        <w:t> </w:t>
      </w:r>
      <w:r>
        <w:rPr>
          <w:color w:val="2D2F2F"/>
          <w:w w:val="105"/>
          <w:sz w:val="23"/>
        </w:rPr>
        <w:t>oral</w:t>
      </w:r>
      <w:r>
        <w:rPr>
          <w:color w:val="2D2F2F"/>
          <w:spacing w:val="-12"/>
          <w:w w:val="105"/>
          <w:sz w:val="23"/>
        </w:rPr>
        <w:t> </w:t>
      </w:r>
      <w:r>
        <w:rPr>
          <w:color w:val="2D2F2F"/>
          <w:w w:val="105"/>
          <w:sz w:val="23"/>
        </w:rPr>
        <w:t>testimonies of</w:t>
      </w:r>
      <w:r>
        <w:rPr>
          <w:color w:val="2D2F2F"/>
          <w:spacing w:val="-13"/>
          <w:w w:val="105"/>
          <w:sz w:val="23"/>
        </w:rPr>
        <w:t> </w:t>
      </w:r>
      <w:r>
        <w:rPr>
          <w:color w:val="2D2F2F"/>
          <w:w w:val="105"/>
          <w:sz w:val="23"/>
        </w:rPr>
        <w:t>the registered speakers.</w:t>
      </w:r>
    </w:p>
    <w:p>
      <w:pPr>
        <w:spacing w:after="0" w:line="249" w:lineRule="auto"/>
        <w:jc w:val="left"/>
        <w:rPr>
          <w:sz w:val="23"/>
        </w:rPr>
        <w:sectPr>
          <w:headerReference w:type="default" r:id="rId643"/>
          <w:footerReference w:type="default" r:id="rId644"/>
          <w:pgSz w:w="12240" w:h="15840"/>
          <w:pgMar w:header="0" w:footer="0" w:top="140" w:bottom="280" w:left="0" w:right="360"/>
        </w:sectPr>
      </w:pPr>
    </w:p>
    <w:p>
      <w:pPr>
        <w:pStyle w:val="BodyText"/>
        <w:spacing w:before="240"/>
        <w:rPr>
          <w:sz w:val="23"/>
        </w:rPr>
      </w:pPr>
    </w:p>
    <w:p>
      <w:pPr>
        <w:spacing w:line="252" w:lineRule="auto" w:before="0"/>
        <w:ind w:left="1529" w:right="1185" w:firstLine="5"/>
        <w:jc w:val="left"/>
        <w:rPr>
          <w:sz w:val="23"/>
        </w:rPr>
      </w:pPr>
      <w:r>
        <w:rPr>
          <w:color w:val="2F2F2F"/>
          <w:w w:val="105"/>
          <w:sz w:val="23"/>
        </w:rPr>
        <w:t>Written</w:t>
      </w:r>
      <w:r>
        <w:rPr>
          <w:color w:val="2F2F2F"/>
          <w:spacing w:val="-14"/>
          <w:w w:val="105"/>
          <w:sz w:val="23"/>
        </w:rPr>
        <w:t> </w:t>
      </w:r>
      <w:r>
        <w:rPr>
          <w:color w:val="2F2F2F"/>
          <w:w w:val="105"/>
          <w:sz w:val="23"/>
        </w:rPr>
        <w:t>testimony</w:t>
      </w:r>
      <w:r>
        <w:rPr>
          <w:color w:val="2F2F2F"/>
          <w:spacing w:val="-3"/>
          <w:w w:val="105"/>
          <w:sz w:val="23"/>
        </w:rPr>
        <w:t> </w:t>
      </w:r>
      <w:r>
        <w:rPr>
          <w:color w:val="2F2F2F"/>
          <w:w w:val="105"/>
          <w:sz w:val="23"/>
        </w:rPr>
        <w:t>may</w:t>
      </w:r>
      <w:r>
        <w:rPr>
          <w:color w:val="2F2F2F"/>
          <w:spacing w:val="-17"/>
          <w:w w:val="105"/>
          <w:sz w:val="23"/>
        </w:rPr>
        <w:t> </w:t>
      </w:r>
      <w:r>
        <w:rPr>
          <w:color w:val="2F2F2F"/>
          <w:w w:val="105"/>
          <w:sz w:val="23"/>
        </w:rPr>
        <w:t>be</w:t>
      </w:r>
      <w:r>
        <w:rPr>
          <w:color w:val="2F2F2F"/>
          <w:spacing w:val="-14"/>
          <w:w w:val="105"/>
          <w:sz w:val="23"/>
        </w:rPr>
        <w:t> </w:t>
      </w:r>
      <w:r>
        <w:rPr>
          <w:color w:val="2F2F2F"/>
          <w:w w:val="105"/>
          <w:sz w:val="23"/>
        </w:rPr>
        <w:t>uploaded</w:t>
      </w:r>
      <w:r>
        <w:rPr>
          <w:color w:val="2F2F2F"/>
          <w:spacing w:val="-7"/>
          <w:w w:val="105"/>
          <w:sz w:val="23"/>
        </w:rPr>
        <w:t> </w:t>
      </w:r>
      <w:r>
        <w:rPr>
          <w:color w:val="2F2F2F"/>
          <w:w w:val="105"/>
          <w:sz w:val="23"/>
        </w:rPr>
        <w:t>through</w:t>
      </w:r>
      <w:r>
        <w:rPr>
          <w:color w:val="2F2F2F"/>
          <w:spacing w:val="-12"/>
          <w:w w:val="105"/>
          <w:sz w:val="23"/>
        </w:rPr>
        <w:t> </w:t>
      </w:r>
      <w:r>
        <w:rPr>
          <w:color w:val="2F2F2F"/>
          <w:w w:val="105"/>
          <w:sz w:val="23"/>
        </w:rPr>
        <w:t>the</w:t>
      </w:r>
      <w:r>
        <w:rPr>
          <w:color w:val="2F2F2F"/>
          <w:spacing w:val="-16"/>
          <w:w w:val="105"/>
          <w:sz w:val="23"/>
        </w:rPr>
        <w:t> </w:t>
      </w:r>
      <w:r>
        <w:rPr>
          <w:color w:val="2F2F2F"/>
          <w:w w:val="105"/>
          <w:sz w:val="23"/>
        </w:rPr>
        <w:t>Honolulu</w:t>
      </w:r>
      <w:r>
        <w:rPr>
          <w:color w:val="2F2F2F"/>
          <w:spacing w:val="-6"/>
          <w:w w:val="105"/>
          <w:sz w:val="23"/>
        </w:rPr>
        <w:t> </w:t>
      </w:r>
      <w:r>
        <w:rPr>
          <w:color w:val="2F2F2F"/>
          <w:w w:val="105"/>
          <w:sz w:val="23"/>
        </w:rPr>
        <w:t>Records</w:t>
      </w:r>
      <w:r>
        <w:rPr>
          <w:color w:val="2F2F2F"/>
          <w:spacing w:val="-6"/>
          <w:w w:val="105"/>
          <w:sz w:val="23"/>
        </w:rPr>
        <w:t> </w:t>
      </w:r>
      <w:r>
        <w:rPr>
          <w:color w:val="2F2F2F"/>
          <w:w w:val="105"/>
          <w:sz w:val="23"/>
        </w:rPr>
        <w:t>Collection</w:t>
      </w:r>
      <w:r>
        <w:rPr>
          <w:color w:val="2F2F2F"/>
          <w:spacing w:val="-6"/>
          <w:w w:val="105"/>
          <w:sz w:val="23"/>
        </w:rPr>
        <w:t> </w:t>
      </w:r>
      <w:r>
        <w:rPr>
          <w:color w:val="2F2F2F"/>
          <w:w w:val="105"/>
          <w:sz w:val="23"/>
        </w:rPr>
        <w:t>website, type the following into the address bar of the</w:t>
      </w:r>
    </w:p>
    <w:p>
      <w:pPr>
        <w:spacing w:line="252" w:lineRule="auto" w:before="0"/>
        <w:ind w:left="1528" w:right="1391" w:hanging="2"/>
        <w:jc w:val="left"/>
        <w:rPr>
          <w:sz w:val="23"/>
        </w:rPr>
      </w:pPr>
      <w:r>
        <w:rPr>
          <w:color w:val="2F2F2F"/>
          <w:w w:val="105"/>
          <w:sz w:val="23"/>
        </w:rPr>
        <w:t>browser: </w:t>
      </w:r>
      <w:hyperlink r:id="rId15">
        <w:r>
          <w:rPr>
            <w:color w:val="2F2F2F"/>
            <w:w w:val="105"/>
            <w:sz w:val="23"/>
          </w:rPr>
          <w:t>https://hnldoc.ehawaii.gov/hnldoc/testimony,</w:t>
        </w:r>
      </w:hyperlink>
      <w:r>
        <w:rPr>
          <w:color w:val="2F2F2F"/>
          <w:spacing w:val="-21"/>
          <w:w w:val="105"/>
          <w:sz w:val="23"/>
        </w:rPr>
        <w:t> </w:t>
      </w:r>
      <w:r>
        <w:rPr>
          <w:color w:val="2F2F2F"/>
          <w:w w:val="105"/>
          <w:sz w:val="23"/>
        </w:rPr>
        <w:t>or</w:t>
      </w:r>
      <w:r>
        <w:rPr>
          <w:color w:val="2F2F2F"/>
          <w:spacing w:val="-8"/>
          <w:w w:val="105"/>
          <w:sz w:val="23"/>
        </w:rPr>
        <w:t> </w:t>
      </w:r>
      <w:r>
        <w:rPr>
          <w:color w:val="2F2F2F"/>
          <w:w w:val="105"/>
          <w:sz w:val="23"/>
        </w:rPr>
        <w:t>mailed to</w:t>
      </w:r>
      <w:r>
        <w:rPr>
          <w:color w:val="2F2F2F"/>
          <w:spacing w:val="-9"/>
          <w:w w:val="105"/>
          <w:sz w:val="23"/>
        </w:rPr>
        <w:t> </w:t>
      </w:r>
      <w:r>
        <w:rPr>
          <w:color w:val="2F2F2F"/>
          <w:w w:val="105"/>
          <w:sz w:val="23"/>
        </w:rPr>
        <w:t>Office</w:t>
      </w:r>
      <w:r>
        <w:rPr>
          <w:color w:val="2F2F2F"/>
          <w:spacing w:val="-2"/>
          <w:w w:val="105"/>
          <w:sz w:val="23"/>
        </w:rPr>
        <w:t> </w:t>
      </w:r>
      <w:r>
        <w:rPr>
          <w:color w:val="2F2F2F"/>
          <w:w w:val="105"/>
          <w:sz w:val="23"/>
        </w:rPr>
        <w:t>of</w:t>
      </w:r>
      <w:r>
        <w:rPr>
          <w:color w:val="2F2F2F"/>
          <w:spacing w:val="-6"/>
          <w:w w:val="105"/>
          <w:sz w:val="23"/>
        </w:rPr>
        <w:t> </w:t>
      </w:r>
      <w:r>
        <w:rPr>
          <w:color w:val="2F2F2F"/>
          <w:w w:val="105"/>
          <w:sz w:val="23"/>
        </w:rPr>
        <w:t>the</w:t>
      </w:r>
      <w:r>
        <w:rPr>
          <w:color w:val="2F2F2F"/>
          <w:spacing w:val="-7"/>
          <w:w w:val="105"/>
          <w:sz w:val="23"/>
        </w:rPr>
        <w:t> </w:t>
      </w:r>
      <w:r>
        <w:rPr>
          <w:color w:val="2F2F2F"/>
          <w:w w:val="105"/>
          <w:sz w:val="23"/>
        </w:rPr>
        <w:t>City Clerk, Attention: Information Section, 530 South</w:t>
      </w:r>
      <w:r>
        <w:rPr>
          <w:color w:val="2F2F2F"/>
          <w:spacing w:val="-4"/>
          <w:w w:val="105"/>
          <w:sz w:val="23"/>
        </w:rPr>
        <w:t> </w:t>
      </w:r>
      <w:r>
        <w:rPr>
          <w:color w:val="2F2F2F"/>
          <w:w w:val="105"/>
          <w:sz w:val="23"/>
        </w:rPr>
        <w:t>King Street, Room 100,</w:t>
      </w:r>
      <w:r>
        <w:rPr>
          <w:color w:val="2F2F2F"/>
          <w:spacing w:val="-1"/>
          <w:w w:val="105"/>
          <w:sz w:val="23"/>
        </w:rPr>
        <w:t> </w:t>
      </w:r>
      <w:r>
        <w:rPr>
          <w:color w:val="2F2F2F"/>
          <w:w w:val="105"/>
          <w:sz w:val="23"/>
        </w:rPr>
        <w:t>Honolulu, HI 96813.</w:t>
      </w:r>
      <w:r>
        <w:rPr>
          <w:color w:val="2F2F2F"/>
          <w:spacing w:val="40"/>
          <w:w w:val="105"/>
          <w:sz w:val="23"/>
        </w:rPr>
        <w:t> </w:t>
      </w:r>
      <w:r>
        <w:rPr>
          <w:color w:val="2F2F2F"/>
          <w:w w:val="105"/>
          <w:sz w:val="23"/>
        </w:rPr>
        <w:t>If</w:t>
      </w:r>
      <w:r>
        <w:rPr>
          <w:color w:val="2F2F2F"/>
          <w:spacing w:val="-6"/>
          <w:w w:val="105"/>
          <w:sz w:val="23"/>
        </w:rPr>
        <w:t> </w:t>
      </w:r>
      <w:r>
        <w:rPr>
          <w:color w:val="2F2F2F"/>
          <w:w w:val="105"/>
          <w:sz w:val="23"/>
        </w:rPr>
        <w:t>submitted, written testimonies, including the</w:t>
      </w:r>
      <w:r>
        <w:rPr>
          <w:color w:val="2F2F2F"/>
          <w:spacing w:val="-4"/>
          <w:w w:val="105"/>
          <w:sz w:val="23"/>
        </w:rPr>
        <w:t> </w:t>
      </w:r>
      <w:r>
        <w:rPr>
          <w:color w:val="2F2F2F"/>
          <w:w w:val="105"/>
          <w:sz w:val="23"/>
        </w:rPr>
        <w:t>testifier's address, e-mail address, and</w:t>
      </w:r>
      <w:r>
        <w:rPr>
          <w:color w:val="2F2F2F"/>
          <w:spacing w:val="-7"/>
          <w:w w:val="105"/>
          <w:sz w:val="23"/>
        </w:rPr>
        <w:t> </w:t>
      </w:r>
      <w:r>
        <w:rPr>
          <w:color w:val="2F2F2F"/>
          <w:w w:val="105"/>
          <w:sz w:val="23"/>
        </w:rPr>
        <w:t>phone</w:t>
      </w:r>
      <w:r>
        <w:rPr>
          <w:color w:val="2F2F2F"/>
          <w:spacing w:val="-2"/>
          <w:w w:val="105"/>
          <w:sz w:val="23"/>
        </w:rPr>
        <w:t> </w:t>
      </w:r>
      <w:r>
        <w:rPr>
          <w:color w:val="2F2F2F"/>
          <w:w w:val="105"/>
          <w:sz w:val="23"/>
        </w:rPr>
        <w:t>number,</w:t>
      </w:r>
      <w:r>
        <w:rPr>
          <w:color w:val="2F2F2F"/>
          <w:spacing w:val="-4"/>
          <w:w w:val="105"/>
          <w:sz w:val="23"/>
        </w:rPr>
        <w:t> </w:t>
      </w:r>
      <w:r>
        <w:rPr>
          <w:color w:val="2F2F2F"/>
          <w:w w:val="105"/>
          <w:sz w:val="23"/>
        </w:rPr>
        <w:t>will</w:t>
      </w:r>
      <w:r>
        <w:rPr>
          <w:color w:val="2F2F2F"/>
          <w:spacing w:val="-14"/>
          <w:w w:val="105"/>
          <w:sz w:val="23"/>
        </w:rPr>
        <w:t> </w:t>
      </w:r>
      <w:r>
        <w:rPr>
          <w:color w:val="2F2F2F"/>
          <w:w w:val="105"/>
          <w:sz w:val="23"/>
        </w:rPr>
        <w:t>be</w:t>
      </w:r>
      <w:r>
        <w:rPr>
          <w:color w:val="2F2F2F"/>
          <w:spacing w:val="-14"/>
          <w:w w:val="105"/>
          <w:sz w:val="23"/>
        </w:rPr>
        <w:t> </w:t>
      </w:r>
      <w:r>
        <w:rPr>
          <w:color w:val="2F2F2F"/>
          <w:w w:val="105"/>
          <w:sz w:val="23"/>
        </w:rPr>
        <w:t>available</w:t>
      </w:r>
      <w:r>
        <w:rPr>
          <w:color w:val="2F2F2F"/>
          <w:spacing w:val="-4"/>
          <w:w w:val="105"/>
          <w:sz w:val="23"/>
        </w:rPr>
        <w:t> </w:t>
      </w:r>
      <w:r>
        <w:rPr>
          <w:color w:val="2F2F2F"/>
          <w:w w:val="105"/>
          <w:sz w:val="23"/>
        </w:rPr>
        <w:t>to</w:t>
      </w:r>
      <w:r>
        <w:rPr>
          <w:color w:val="2F2F2F"/>
          <w:spacing w:val="-13"/>
          <w:w w:val="105"/>
          <w:sz w:val="23"/>
        </w:rPr>
        <w:t> </w:t>
      </w:r>
      <w:r>
        <w:rPr>
          <w:color w:val="2F2F2F"/>
          <w:w w:val="105"/>
          <w:sz w:val="23"/>
        </w:rPr>
        <w:t>the</w:t>
      </w:r>
      <w:r>
        <w:rPr>
          <w:color w:val="2F2F2F"/>
          <w:spacing w:val="-9"/>
          <w:w w:val="105"/>
          <w:sz w:val="23"/>
        </w:rPr>
        <w:t> </w:t>
      </w:r>
      <w:r>
        <w:rPr>
          <w:color w:val="2F2F2F"/>
          <w:w w:val="105"/>
          <w:sz w:val="23"/>
        </w:rPr>
        <w:t>public</w:t>
      </w:r>
      <w:r>
        <w:rPr>
          <w:color w:val="2F2F2F"/>
          <w:spacing w:val="-2"/>
          <w:w w:val="105"/>
          <w:sz w:val="23"/>
        </w:rPr>
        <w:t> </w:t>
      </w:r>
      <w:r>
        <w:rPr>
          <w:color w:val="2F2F2F"/>
          <w:w w:val="105"/>
          <w:sz w:val="23"/>
        </w:rPr>
        <w:t>on</w:t>
      </w:r>
      <w:r>
        <w:rPr>
          <w:color w:val="2F2F2F"/>
          <w:spacing w:val="-14"/>
          <w:w w:val="105"/>
          <w:sz w:val="23"/>
        </w:rPr>
        <w:t> </w:t>
      </w:r>
      <w:r>
        <w:rPr>
          <w:color w:val="2F2F2F"/>
          <w:w w:val="105"/>
          <w:sz w:val="23"/>
        </w:rPr>
        <w:t>the</w:t>
      </w:r>
      <w:r>
        <w:rPr>
          <w:color w:val="2F2F2F"/>
          <w:spacing w:val="-8"/>
          <w:w w:val="105"/>
          <w:sz w:val="23"/>
        </w:rPr>
        <w:t> </w:t>
      </w:r>
      <w:r>
        <w:rPr>
          <w:color w:val="2F2F2F"/>
          <w:w w:val="105"/>
          <w:sz w:val="23"/>
        </w:rPr>
        <w:t>Honolulu</w:t>
      </w:r>
      <w:r>
        <w:rPr>
          <w:color w:val="2F2F2F"/>
          <w:spacing w:val="-4"/>
          <w:w w:val="105"/>
          <w:sz w:val="23"/>
        </w:rPr>
        <w:t> </w:t>
      </w:r>
      <w:r>
        <w:rPr>
          <w:color w:val="2F2F2F"/>
          <w:w w:val="105"/>
          <w:sz w:val="23"/>
        </w:rPr>
        <w:t>Records Collection website, type the following into the address bar of the</w:t>
      </w:r>
    </w:p>
    <w:p>
      <w:pPr>
        <w:spacing w:line="256" w:lineRule="exact" w:before="0"/>
        <w:ind w:left="1527" w:right="0" w:firstLine="0"/>
        <w:jc w:val="left"/>
        <w:rPr>
          <w:sz w:val="23"/>
        </w:rPr>
      </w:pPr>
      <w:r>
        <w:rPr>
          <w:color w:val="2F2F2F"/>
          <w:w w:val="105"/>
          <w:sz w:val="23"/>
        </w:rPr>
        <w:t>browser:</w:t>
      </w:r>
      <w:r>
        <w:rPr>
          <w:color w:val="2F2F2F"/>
          <w:spacing w:val="-2"/>
          <w:w w:val="105"/>
          <w:sz w:val="23"/>
        </w:rPr>
        <w:t> </w:t>
      </w:r>
      <w:hyperlink r:id="rId18">
        <w:r>
          <w:rPr>
            <w:color w:val="2F2F2F"/>
            <w:spacing w:val="-2"/>
            <w:w w:val="105"/>
            <w:sz w:val="23"/>
          </w:rPr>
          <w:t>https://hnldoc.ehawaii.gov.</w:t>
        </w:r>
      </w:hyperlink>
    </w:p>
    <w:p>
      <w:pPr>
        <w:spacing w:line="249" w:lineRule="auto" w:before="253"/>
        <w:ind w:left="1527" w:right="1689" w:hanging="1"/>
        <w:jc w:val="left"/>
        <w:rPr>
          <w:sz w:val="23"/>
        </w:rPr>
      </w:pPr>
      <w:r>
        <w:rPr>
          <w:color w:val="2F2F2F"/>
          <w:w w:val="105"/>
          <w:sz w:val="23"/>
        </w:rPr>
        <w:t>Should you</w:t>
      </w:r>
      <w:r>
        <w:rPr>
          <w:color w:val="2F2F2F"/>
          <w:spacing w:val="-14"/>
          <w:w w:val="105"/>
          <w:sz w:val="23"/>
        </w:rPr>
        <w:t> </w:t>
      </w:r>
      <w:r>
        <w:rPr>
          <w:color w:val="2F2F2F"/>
          <w:w w:val="105"/>
          <w:sz w:val="23"/>
        </w:rPr>
        <w:t>have</w:t>
      </w:r>
      <w:r>
        <w:rPr>
          <w:color w:val="2F2F2F"/>
          <w:spacing w:val="-6"/>
          <w:w w:val="105"/>
          <w:sz w:val="23"/>
        </w:rPr>
        <w:t> </w:t>
      </w:r>
      <w:r>
        <w:rPr>
          <w:color w:val="2F2F2F"/>
          <w:w w:val="105"/>
          <w:sz w:val="23"/>
        </w:rPr>
        <w:t>any</w:t>
      </w:r>
      <w:r>
        <w:rPr>
          <w:color w:val="2F2F2F"/>
          <w:spacing w:val="-8"/>
          <w:w w:val="105"/>
          <w:sz w:val="23"/>
        </w:rPr>
        <w:t> </w:t>
      </w:r>
      <w:r>
        <w:rPr>
          <w:color w:val="2F2F2F"/>
          <w:w w:val="105"/>
          <w:sz w:val="23"/>
        </w:rPr>
        <w:t>questions, please call</w:t>
      </w:r>
      <w:r>
        <w:rPr>
          <w:color w:val="2F2F2F"/>
          <w:spacing w:val="-17"/>
          <w:w w:val="105"/>
          <w:sz w:val="23"/>
        </w:rPr>
        <w:t> </w:t>
      </w:r>
      <w:r>
        <w:rPr>
          <w:color w:val="2F2F2F"/>
          <w:w w:val="105"/>
          <w:sz w:val="23"/>
        </w:rPr>
        <w:t>(808)</w:t>
      </w:r>
      <w:r>
        <w:rPr>
          <w:color w:val="2F2F2F"/>
          <w:spacing w:val="-2"/>
          <w:w w:val="105"/>
          <w:sz w:val="23"/>
        </w:rPr>
        <w:t> </w:t>
      </w:r>
      <w:r>
        <w:rPr>
          <w:color w:val="2F2F2F"/>
          <w:w w:val="105"/>
          <w:sz w:val="23"/>
        </w:rPr>
        <w:t>768-3816 or</w:t>
      </w:r>
      <w:r>
        <w:rPr>
          <w:color w:val="2F2F2F"/>
          <w:spacing w:val="-7"/>
          <w:w w:val="105"/>
          <w:sz w:val="23"/>
        </w:rPr>
        <w:t> </w:t>
      </w:r>
      <w:r>
        <w:rPr>
          <w:color w:val="2F2F2F"/>
          <w:w w:val="105"/>
          <w:sz w:val="23"/>
        </w:rPr>
        <w:t>send</w:t>
      </w:r>
      <w:r>
        <w:rPr>
          <w:color w:val="2F2F2F"/>
          <w:spacing w:val="-8"/>
          <w:w w:val="105"/>
          <w:sz w:val="23"/>
        </w:rPr>
        <w:t> </w:t>
      </w:r>
      <w:r>
        <w:rPr>
          <w:color w:val="2F2F2F"/>
          <w:w w:val="105"/>
          <w:sz w:val="23"/>
        </w:rPr>
        <w:t>an</w:t>
      </w:r>
      <w:r>
        <w:rPr>
          <w:color w:val="2F2F2F"/>
          <w:spacing w:val="-14"/>
          <w:w w:val="105"/>
          <w:sz w:val="23"/>
        </w:rPr>
        <w:t> </w:t>
      </w:r>
      <w:r>
        <w:rPr>
          <w:color w:val="2F2F2F"/>
          <w:w w:val="105"/>
          <w:sz w:val="23"/>
        </w:rPr>
        <w:t>email</w:t>
      </w:r>
      <w:r>
        <w:rPr>
          <w:color w:val="2F2F2F"/>
          <w:spacing w:val="-8"/>
          <w:w w:val="105"/>
          <w:sz w:val="23"/>
        </w:rPr>
        <w:t> </w:t>
      </w:r>
      <w:r>
        <w:rPr>
          <w:color w:val="2F2F2F"/>
          <w:w w:val="105"/>
          <w:sz w:val="23"/>
        </w:rPr>
        <w:t>to </w:t>
      </w:r>
      <w:hyperlink r:id="rId329">
        <w:r>
          <w:rPr>
            <w:color w:val="2F2F2F"/>
            <w:spacing w:val="-2"/>
            <w:w w:val="105"/>
            <w:sz w:val="23"/>
          </w:rPr>
          <w:t>kiana.pascual@honolulu.gov.</w:t>
        </w:r>
      </w:hyperlink>
    </w:p>
    <w:p>
      <w:pPr>
        <w:spacing w:line="249" w:lineRule="auto" w:before="243"/>
        <w:ind w:left="1530" w:right="478" w:hanging="1"/>
        <w:jc w:val="left"/>
        <w:rPr>
          <w:sz w:val="23"/>
        </w:rPr>
      </w:pPr>
      <w:r>
        <w:rPr>
          <w:color w:val="2F2F2F"/>
          <w:w w:val="105"/>
          <w:sz w:val="23"/>
        </w:rPr>
        <w:t>Meeting</w:t>
      </w:r>
      <w:r>
        <w:rPr>
          <w:color w:val="2F2F2F"/>
          <w:spacing w:val="-11"/>
          <w:w w:val="105"/>
          <w:sz w:val="23"/>
        </w:rPr>
        <w:t> </w:t>
      </w:r>
      <w:r>
        <w:rPr>
          <w:color w:val="2F2F2F"/>
          <w:w w:val="105"/>
          <w:sz w:val="23"/>
        </w:rPr>
        <w:t>materials are</w:t>
      </w:r>
      <w:r>
        <w:rPr>
          <w:color w:val="2F2F2F"/>
          <w:spacing w:val="-10"/>
          <w:w w:val="105"/>
          <w:sz w:val="23"/>
        </w:rPr>
        <w:t> </w:t>
      </w:r>
      <w:r>
        <w:rPr>
          <w:color w:val="2F2F2F"/>
          <w:w w:val="105"/>
          <w:sz w:val="23"/>
        </w:rPr>
        <w:t>accessible on</w:t>
      </w:r>
      <w:r>
        <w:rPr>
          <w:color w:val="2F2F2F"/>
          <w:spacing w:val="-17"/>
          <w:w w:val="105"/>
          <w:sz w:val="23"/>
        </w:rPr>
        <w:t> </w:t>
      </w:r>
      <w:r>
        <w:rPr>
          <w:color w:val="2F2F2F"/>
          <w:w w:val="105"/>
          <w:sz w:val="23"/>
        </w:rPr>
        <w:t>the</w:t>
      </w:r>
      <w:r>
        <w:rPr>
          <w:color w:val="2F2F2F"/>
          <w:spacing w:val="-15"/>
          <w:w w:val="105"/>
          <w:sz w:val="23"/>
        </w:rPr>
        <w:t> </w:t>
      </w:r>
      <w:r>
        <w:rPr>
          <w:color w:val="2F2F2F"/>
          <w:w w:val="105"/>
          <w:sz w:val="23"/>
        </w:rPr>
        <w:t>Honolulu</w:t>
      </w:r>
      <w:r>
        <w:rPr>
          <w:color w:val="2F2F2F"/>
          <w:spacing w:val="-11"/>
          <w:w w:val="105"/>
          <w:sz w:val="23"/>
        </w:rPr>
        <w:t> </w:t>
      </w:r>
      <w:r>
        <w:rPr>
          <w:color w:val="2F2F2F"/>
          <w:w w:val="105"/>
          <w:sz w:val="23"/>
        </w:rPr>
        <w:t>Records</w:t>
      </w:r>
      <w:r>
        <w:rPr>
          <w:color w:val="2F2F2F"/>
          <w:spacing w:val="-1"/>
          <w:w w:val="105"/>
          <w:sz w:val="23"/>
        </w:rPr>
        <w:t> </w:t>
      </w:r>
      <w:r>
        <w:rPr>
          <w:color w:val="2F2F2F"/>
          <w:w w:val="105"/>
          <w:sz w:val="23"/>
        </w:rPr>
        <w:t>Collection</w:t>
      </w:r>
      <w:r>
        <w:rPr>
          <w:color w:val="2F2F2F"/>
          <w:spacing w:val="-7"/>
          <w:w w:val="105"/>
          <w:sz w:val="23"/>
        </w:rPr>
        <w:t> </w:t>
      </w:r>
      <w:r>
        <w:rPr>
          <w:color w:val="2F2F2F"/>
          <w:w w:val="105"/>
          <w:sz w:val="23"/>
        </w:rPr>
        <w:t>website,</w:t>
      </w:r>
      <w:r>
        <w:rPr>
          <w:color w:val="2F2F2F"/>
          <w:spacing w:val="-1"/>
          <w:w w:val="105"/>
          <w:sz w:val="23"/>
        </w:rPr>
        <w:t> </w:t>
      </w:r>
      <w:r>
        <w:rPr>
          <w:color w:val="2F2F2F"/>
          <w:w w:val="105"/>
          <w:sz w:val="23"/>
        </w:rPr>
        <w:t>type</w:t>
      </w:r>
      <w:r>
        <w:rPr>
          <w:color w:val="2F2F2F"/>
          <w:spacing w:val="-9"/>
          <w:w w:val="105"/>
          <w:sz w:val="23"/>
        </w:rPr>
        <w:t> </w:t>
      </w:r>
      <w:r>
        <w:rPr>
          <w:color w:val="2F2F2F"/>
          <w:w w:val="105"/>
          <w:sz w:val="23"/>
        </w:rPr>
        <w:t>the following into the address bar of the</w:t>
      </w:r>
    </w:p>
    <w:p>
      <w:pPr>
        <w:spacing w:line="252" w:lineRule="auto" w:before="0"/>
        <w:ind w:left="1534" w:right="1357" w:hanging="2"/>
        <w:jc w:val="left"/>
        <w:rPr>
          <w:sz w:val="23"/>
        </w:rPr>
      </w:pPr>
      <w:r>
        <w:rPr>
          <w:color w:val="2F2F2F"/>
          <w:w w:val="105"/>
          <w:sz w:val="23"/>
        </w:rPr>
        <w:t>browser:</w:t>
      </w:r>
      <w:r>
        <w:rPr>
          <w:color w:val="2F2F2F"/>
          <w:spacing w:val="-2"/>
          <w:w w:val="105"/>
          <w:sz w:val="23"/>
        </w:rPr>
        <w:t> </w:t>
      </w:r>
      <w:hyperlink r:id="rId20">
        <w:r>
          <w:rPr>
            <w:color w:val="2F2F2F"/>
            <w:w w:val="105"/>
            <w:sz w:val="23"/>
          </w:rPr>
          <w:t>https://hnldoc.ehawaii.gov/hnldoc/browse/agendas</w:t>
        </w:r>
      </w:hyperlink>
      <w:r>
        <w:rPr>
          <w:color w:val="2F2F2F"/>
          <w:spacing w:val="-32"/>
          <w:w w:val="105"/>
          <w:sz w:val="23"/>
        </w:rPr>
        <w:t> </w:t>
      </w:r>
      <w:r>
        <w:rPr>
          <w:color w:val="2F2F2F"/>
          <w:w w:val="105"/>
          <w:sz w:val="23"/>
        </w:rPr>
        <w:t>by</w:t>
      </w:r>
      <w:r>
        <w:rPr>
          <w:color w:val="2F2F2F"/>
          <w:spacing w:val="-6"/>
          <w:w w:val="105"/>
          <w:sz w:val="23"/>
        </w:rPr>
        <w:t> </w:t>
      </w:r>
      <w:r>
        <w:rPr>
          <w:color w:val="2F2F2F"/>
          <w:w w:val="105"/>
          <w:sz w:val="23"/>
        </w:rPr>
        <w:t>clicking</w:t>
      </w:r>
      <w:r>
        <w:rPr>
          <w:color w:val="2F2F2F"/>
          <w:spacing w:val="-7"/>
          <w:w w:val="105"/>
          <w:sz w:val="23"/>
        </w:rPr>
        <w:t> </w:t>
      </w:r>
      <w:r>
        <w:rPr>
          <w:color w:val="2F2F2F"/>
          <w:w w:val="105"/>
          <w:sz w:val="23"/>
        </w:rPr>
        <w:t>on</w:t>
      </w:r>
      <w:r>
        <w:rPr>
          <w:color w:val="2F2F2F"/>
          <w:spacing w:val="-17"/>
          <w:w w:val="105"/>
          <w:sz w:val="23"/>
        </w:rPr>
        <w:t> </w:t>
      </w:r>
      <w:r>
        <w:rPr>
          <w:color w:val="2F2F2F"/>
          <w:w w:val="105"/>
          <w:sz w:val="23"/>
        </w:rPr>
        <w:t>the appropriate Committee meeting.</w:t>
      </w:r>
    </w:p>
    <w:p>
      <w:pPr>
        <w:spacing w:line="252" w:lineRule="auto" w:before="237"/>
        <w:ind w:left="1537" w:right="478" w:hanging="5"/>
        <w:jc w:val="left"/>
        <w:rPr>
          <w:sz w:val="23"/>
        </w:rPr>
      </w:pPr>
      <w:r>
        <w:rPr>
          <w:color w:val="2F2F2F"/>
          <w:w w:val="105"/>
          <w:sz w:val="23"/>
        </w:rPr>
        <w:t>The</w:t>
      </w:r>
      <w:r>
        <w:rPr>
          <w:color w:val="2F2F2F"/>
          <w:spacing w:val="-12"/>
          <w:w w:val="105"/>
          <w:sz w:val="23"/>
        </w:rPr>
        <w:t> </w:t>
      </w:r>
      <w:r>
        <w:rPr>
          <w:color w:val="2F2F2F"/>
          <w:w w:val="105"/>
          <w:sz w:val="23"/>
        </w:rPr>
        <w:t>meeting will</w:t>
      </w:r>
      <w:r>
        <w:rPr>
          <w:color w:val="2F2F2F"/>
          <w:spacing w:val="-9"/>
          <w:w w:val="105"/>
          <w:sz w:val="23"/>
        </w:rPr>
        <w:t> </w:t>
      </w:r>
      <w:r>
        <w:rPr>
          <w:color w:val="2F2F2F"/>
          <w:w w:val="105"/>
          <w:sz w:val="23"/>
        </w:rPr>
        <w:t>be</w:t>
      </w:r>
      <w:r>
        <w:rPr>
          <w:color w:val="2F2F2F"/>
          <w:spacing w:val="-11"/>
          <w:w w:val="105"/>
          <w:sz w:val="23"/>
        </w:rPr>
        <w:t> </w:t>
      </w:r>
      <w:r>
        <w:rPr>
          <w:color w:val="2F2F2F"/>
          <w:w w:val="105"/>
          <w:sz w:val="23"/>
        </w:rPr>
        <w:t>viewable:</w:t>
      </w:r>
      <w:r>
        <w:rPr>
          <w:color w:val="2F2F2F"/>
          <w:spacing w:val="-1"/>
          <w:w w:val="105"/>
          <w:sz w:val="23"/>
        </w:rPr>
        <w:t> </w:t>
      </w:r>
      <w:r>
        <w:rPr>
          <w:color w:val="2F2F2F"/>
          <w:w w:val="105"/>
          <w:sz w:val="23"/>
        </w:rPr>
        <w:t>(1)</w:t>
      </w:r>
      <w:r>
        <w:rPr>
          <w:color w:val="2F2F2F"/>
          <w:spacing w:val="-6"/>
          <w:w w:val="105"/>
          <w:sz w:val="23"/>
        </w:rPr>
        <w:t> </w:t>
      </w:r>
      <w:r>
        <w:rPr>
          <w:color w:val="2F2F2F"/>
          <w:w w:val="105"/>
          <w:sz w:val="23"/>
        </w:rPr>
        <w:t>by</w:t>
      </w:r>
      <w:r>
        <w:rPr>
          <w:color w:val="2F2F2F"/>
          <w:spacing w:val="-9"/>
          <w:w w:val="105"/>
          <w:sz w:val="23"/>
        </w:rPr>
        <w:t> </w:t>
      </w:r>
      <w:r>
        <w:rPr>
          <w:color w:val="2F2F2F"/>
          <w:w w:val="105"/>
          <w:sz w:val="23"/>
        </w:rPr>
        <w:t>internet live streaming</w:t>
      </w:r>
      <w:r>
        <w:rPr>
          <w:color w:val="2F2F2F"/>
          <w:spacing w:val="-5"/>
          <w:w w:val="105"/>
          <w:sz w:val="23"/>
        </w:rPr>
        <w:t> </w:t>
      </w:r>
      <w:r>
        <w:rPr>
          <w:color w:val="2F2F2F"/>
          <w:w w:val="105"/>
          <w:sz w:val="23"/>
        </w:rPr>
        <w:t>on</w:t>
      </w:r>
      <w:r>
        <w:rPr>
          <w:color w:val="2F2F2F"/>
          <w:spacing w:val="-14"/>
          <w:w w:val="105"/>
          <w:sz w:val="23"/>
        </w:rPr>
        <w:t> </w:t>
      </w:r>
      <w:r>
        <w:rPr>
          <w:color w:val="2F2F2F"/>
          <w:w w:val="105"/>
          <w:sz w:val="23"/>
        </w:rPr>
        <w:t>the</w:t>
      </w:r>
      <w:r>
        <w:rPr>
          <w:color w:val="2F2F2F"/>
          <w:spacing w:val="-10"/>
          <w:w w:val="105"/>
          <w:sz w:val="23"/>
        </w:rPr>
        <w:t> </w:t>
      </w:r>
      <w:r>
        <w:rPr>
          <w:color w:val="2F2F2F"/>
          <w:w w:val="105"/>
          <w:sz w:val="23"/>
        </w:rPr>
        <w:t>Honolulu</w:t>
      </w:r>
      <w:r>
        <w:rPr>
          <w:color w:val="2F2F2F"/>
          <w:spacing w:val="-7"/>
          <w:w w:val="105"/>
          <w:sz w:val="23"/>
        </w:rPr>
        <w:t> </w:t>
      </w:r>
      <w:r>
        <w:rPr>
          <w:color w:val="2F2F2F"/>
          <w:w w:val="105"/>
          <w:sz w:val="23"/>
        </w:rPr>
        <w:t>City</w:t>
      </w:r>
      <w:r>
        <w:rPr>
          <w:color w:val="2F2F2F"/>
          <w:spacing w:val="-2"/>
          <w:w w:val="105"/>
          <w:sz w:val="23"/>
        </w:rPr>
        <w:t> </w:t>
      </w:r>
      <w:r>
        <w:rPr>
          <w:color w:val="2F2F2F"/>
          <w:w w:val="105"/>
          <w:sz w:val="23"/>
        </w:rPr>
        <w:t>Council YouTube Channel, type the following into the address bar of the</w:t>
      </w:r>
    </w:p>
    <w:p>
      <w:pPr>
        <w:spacing w:line="249" w:lineRule="auto" w:before="0"/>
        <w:ind w:left="1531" w:right="996" w:firstLine="1"/>
        <w:jc w:val="left"/>
        <w:rPr>
          <w:sz w:val="23"/>
        </w:rPr>
      </w:pPr>
      <w:r>
        <w:rPr>
          <w:color w:val="2F2F2F"/>
          <w:w w:val="105"/>
          <w:sz w:val="23"/>
        </w:rPr>
        <w:t>browser: </w:t>
      </w:r>
      <w:hyperlink r:id="rId21">
        <w:r>
          <w:rPr>
            <w:color w:val="2F2F2F"/>
            <w:w w:val="105"/>
            <w:sz w:val="23"/>
          </w:rPr>
          <w:t>https://www.youtube.com/@HonoluluCityCouncil;</w:t>
        </w:r>
      </w:hyperlink>
      <w:r>
        <w:rPr>
          <w:color w:val="2F2F2F"/>
          <w:spacing w:val="-12"/>
          <w:w w:val="105"/>
          <w:sz w:val="23"/>
        </w:rPr>
        <w:t> </w:t>
      </w:r>
      <w:r>
        <w:rPr>
          <w:color w:val="2F2F2F"/>
          <w:w w:val="105"/>
          <w:sz w:val="23"/>
        </w:rPr>
        <w:t>(2) by televised live broadcast</w:t>
      </w:r>
      <w:r>
        <w:rPr>
          <w:color w:val="2F2F2F"/>
          <w:spacing w:val="18"/>
          <w:w w:val="105"/>
          <w:sz w:val="23"/>
        </w:rPr>
        <w:t> </w:t>
      </w:r>
      <w:r>
        <w:rPr>
          <w:color w:val="2F2F2F"/>
          <w:w w:val="105"/>
          <w:sz w:val="23"/>
        </w:rPr>
        <w:t>on</w:t>
      </w:r>
      <w:r>
        <w:rPr>
          <w:color w:val="2F2F2F"/>
          <w:spacing w:val="-8"/>
          <w:w w:val="105"/>
          <w:sz w:val="23"/>
        </w:rPr>
        <w:t> </w:t>
      </w:r>
      <w:r>
        <w:rPr>
          <w:color w:val="2F2F2F"/>
          <w:w w:val="105"/>
          <w:sz w:val="23"/>
        </w:rPr>
        <w:t>'Olelo</w:t>
      </w:r>
      <w:r>
        <w:rPr>
          <w:color w:val="2F2F2F"/>
          <w:spacing w:val="-8"/>
          <w:w w:val="105"/>
          <w:sz w:val="23"/>
        </w:rPr>
        <w:t> </w:t>
      </w:r>
      <w:r>
        <w:rPr>
          <w:color w:val="2F2F2F"/>
          <w:w w:val="105"/>
          <w:sz w:val="23"/>
        </w:rPr>
        <w:t>TV</w:t>
      </w:r>
      <w:r>
        <w:rPr>
          <w:color w:val="2F2F2F"/>
          <w:spacing w:val="-13"/>
          <w:w w:val="105"/>
          <w:sz w:val="23"/>
        </w:rPr>
        <w:t> </w:t>
      </w:r>
      <w:r>
        <w:rPr>
          <w:color w:val="2F2F2F"/>
          <w:w w:val="105"/>
          <w:sz w:val="23"/>
        </w:rPr>
        <w:t>Channel 54; and</w:t>
      </w:r>
      <w:r>
        <w:rPr>
          <w:color w:val="2F2F2F"/>
          <w:spacing w:val="-6"/>
          <w:w w:val="105"/>
          <w:sz w:val="23"/>
        </w:rPr>
        <w:t> </w:t>
      </w:r>
      <w:r>
        <w:rPr>
          <w:color w:val="2F2F2F"/>
          <w:w w:val="105"/>
          <w:sz w:val="23"/>
        </w:rPr>
        <w:t>(3)</w:t>
      </w:r>
      <w:r>
        <w:rPr>
          <w:color w:val="2F2F2F"/>
          <w:spacing w:val="-17"/>
          <w:w w:val="105"/>
          <w:sz w:val="23"/>
        </w:rPr>
        <w:t> </w:t>
      </w:r>
      <w:r>
        <w:rPr>
          <w:color w:val="2F2F2F"/>
          <w:w w:val="105"/>
          <w:sz w:val="23"/>
        </w:rPr>
        <w:t>on</w:t>
      </w:r>
      <w:r>
        <w:rPr>
          <w:color w:val="2F2F2F"/>
          <w:spacing w:val="-17"/>
          <w:w w:val="105"/>
          <w:sz w:val="23"/>
        </w:rPr>
        <w:t> </w:t>
      </w:r>
      <w:r>
        <w:rPr>
          <w:color w:val="2F2F2F"/>
          <w:w w:val="105"/>
          <w:sz w:val="23"/>
        </w:rPr>
        <w:t>the</w:t>
      </w:r>
      <w:r>
        <w:rPr>
          <w:color w:val="2F2F2F"/>
          <w:spacing w:val="-6"/>
          <w:w w:val="105"/>
          <w:sz w:val="23"/>
        </w:rPr>
        <w:t> </w:t>
      </w:r>
      <w:r>
        <w:rPr>
          <w:color w:val="2F2F2F"/>
          <w:w w:val="105"/>
          <w:sz w:val="23"/>
        </w:rPr>
        <w:t>monitor situated</w:t>
      </w:r>
      <w:r>
        <w:rPr>
          <w:color w:val="2F2F2F"/>
          <w:spacing w:val="-7"/>
          <w:w w:val="105"/>
          <w:sz w:val="23"/>
        </w:rPr>
        <w:t> </w:t>
      </w:r>
      <w:r>
        <w:rPr>
          <w:color w:val="2F2F2F"/>
          <w:w w:val="105"/>
          <w:sz w:val="23"/>
        </w:rPr>
        <w:t>outside</w:t>
      </w:r>
      <w:r>
        <w:rPr>
          <w:color w:val="2F2F2F"/>
          <w:spacing w:val="-2"/>
          <w:w w:val="105"/>
          <w:sz w:val="23"/>
        </w:rPr>
        <w:t> </w:t>
      </w:r>
      <w:r>
        <w:rPr>
          <w:color w:val="2F2F2F"/>
          <w:w w:val="105"/>
          <w:sz w:val="23"/>
        </w:rPr>
        <w:t>the</w:t>
      </w:r>
      <w:r>
        <w:rPr>
          <w:color w:val="2F2F2F"/>
          <w:spacing w:val="-12"/>
          <w:w w:val="105"/>
          <w:sz w:val="23"/>
        </w:rPr>
        <w:t> </w:t>
      </w:r>
      <w:r>
        <w:rPr>
          <w:color w:val="2F2F2F"/>
          <w:w w:val="105"/>
          <w:sz w:val="23"/>
        </w:rPr>
        <w:t>Council Chamber.</w:t>
      </w:r>
      <w:r>
        <w:rPr>
          <w:color w:val="2F2F2F"/>
          <w:spacing w:val="80"/>
          <w:w w:val="105"/>
          <w:sz w:val="23"/>
        </w:rPr>
        <w:t> </w:t>
      </w:r>
      <w:r>
        <w:rPr>
          <w:color w:val="2F2F2F"/>
          <w:w w:val="105"/>
          <w:sz w:val="23"/>
        </w:rPr>
        <w:t>Viewers who experience a</w:t>
      </w:r>
      <w:r>
        <w:rPr>
          <w:color w:val="2F2F2F"/>
          <w:spacing w:val="-6"/>
          <w:w w:val="105"/>
          <w:sz w:val="23"/>
        </w:rPr>
        <w:t> </w:t>
      </w:r>
      <w:r>
        <w:rPr>
          <w:color w:val="2F2F2F"/>
          <w:w w:val="105"/>
          <w:sz w:val="23"/>
        </w:rPr>
        <w:t>loss of viewing signal should try switching to another viewing option.</w:t>
      </w:r>
    </w:p>
    <w:p>
      <w:pPr>
        <w:spacing w:line="252" w:lineRule="auto" w:before="239"/>
        <w:ind w:left="1542" w:right="478" w:hanging="4"/>
        <w:jc w:val="left"/>
        <w:rPr>
          <w:sz w:val="23"/>
        </w:rPr>
      </w:pPr>
      <w:r>
        <w:rPr>
          <w:color w:val="2F2F2F"/>
          <w:w w:val="105"/>
          <w:sz w:val="23"/>
        </w:rPr>
        <w:t>After</w:t>
      </w:r>
      <w:r>
        <w:rPr>
          <w:color w:val="2F2F2F"/>
          <w:spacing w:val="-4"/>
          <w:w w:val="105"/>
          <w:sz w:val="23"/>
        </w:rPr>
        <w:t> </w:t>
      </w:r>
      <w:r>
        <w:rPr>
          <w:color w:val="2F2F2F"/>
          <w:w w:val="105"/>
          <w:sz w:val="23"/>
        </w:rPr>
        <w:t>the</w:t>
      </w:r>
      <w:r>
        <w:rPr>
          <w:color w:val="2F2F2F"/>
          <w:spacing w:val="-12"/>
          <w:w w:val="105"/>
          <w:sz w:val="23"/>
        </w:rPr>
        <w:t> </w:t>
      </w:r>
      <w:r>
        <w:rPr>
          <w:color w:val="2F2F2F"/>
          <w:w w:val="105"/>
          <w:sz w:val="23"/>
        </w:rPr>
        <w:t>meeting, the</w:t>
      </w:r>
      <w:r>
        <w:rPr>
          <w:color w:val="2F2F2F"/>
          <w:spacing w:val="-12"/>
          <w:w w:val="105"/>
          <w:sz w:val="23"/>
        </w:rPr>
        <w:t> </w:t>
      </w:r>
      <w:r>
        <w:rPr>
          <w:color w:val="2F2F2F"/>
          <w:w w:val="105"/>
          <w:sz w:val="23"/>
        </w:rPr>
        <w:t>meeting will</w:t>
      </w:r>
      <w:r>
        <w:rPr>
          <w:color w:val="2F2F2F"/>
          <w:spacing w:val="-9"/>
          <w:w w:val="105"/>
          <w:sz w:val="23"/>
        </w:rPr>
        <w:t> </w:t>
      </w:r>
      <w:r>
        <w:rPr>
          <w:color w:val="2F2F2F"/>
          <w:w w:val="105"/>
          <w:sz w:val="23"/>
        </w:rPr>
        <w:t>be</w:t>
      </w:r>
      <w:r>
        <w:rPr>
          <w:color w:val="2F2F2F"/>
          <w:spacing w:val="-7"/>
          <w:w w:val="105"/>
          <w:sz w:val="23"/>
        </w:rPr>
        <w:t> </w:t>
      </w:r>
      <w:r>
        <w:rPr>
          <w:color w:val="2F2F2F"/>
          <w:w w:val="105"/>
          <w:sz w:val="23"/>
        </w:rPr>
        <w:t>viewable on</w:t>
      </w:r>
      <w:r>
        <w:rPr>
          <w:color w:val="2F2F2F"/>
          <w:spacing w:val="-17"/>
          <w:w w:val="105"/>
          <w:sz w:val="23"/>
        </w:rPr>
        <w:t> </w:t>
      </w:r>
      <w:r>
        <w:rPr>
          <w:color w:val="2F2F2F"/>
          <w:w w:val="105"/>
          <w:sz w:val="23"/>
        </w:rPr>
        <w:t>demand on</w:t>
      </w:r>
      <w:r>
        <w:rPr>
          <w:color w:val="2F2F2F"/>
          <w:spacing w:val="-12"/>
          <w:w w:val="105"/>
          <w:sz w:val="23"/>
        </w:rPr>
        <w:t> </w:t>
      </w:r>
      <w:r>
        <w:rPr>
          <w:color w:val="2F2F2F"/>
          <w:w w:val="105"/>
          <w:sz w:val="23"/>
        </w:rPr>
        <w:t>the</w:t>
      </w:r>
      <w:r>
        <w:rPr>
          <w:color w:val="2F2F2F"/>
          <w:spacing w:val="-10"/>
          <w:w w:val="105"/>
          <w:sz w:val="23"/>
        </w:rPr>
        <w:t> </w:t>
      </w:r>
      <w:r>
        <w:rPr>
          <w:color w:val="2F2F2F"/>
          <w:w w:val="105"/>
          <w:sz w:val="23"/>
        </w:rPr>
        <w:t>Honolulu</w:t>
      </w:r>
      <w:r>
        <w:rPr>
          <w:color w:val="2F2F2F"/>
          <w:spacing w:val="-3"/>
          <w:w w:val="105"/>
          <w:sz w:val="23"/>
        </w:rPr>
        <w:t> </w:t>
      </w:r>
      <w:r>
        <w:rPr>
          <w:color w:val="2F2F2F"/>
          <w:w w:val="105"/>
          <w:sz w:val="23"/>
        </w:rPr>
        <w:t>City</w:t>
      </w:r>
      <w:r>
        <w:rPr>
          <w:color w:val="2F2F2F"/>
          <w:spacing w:val="-7"/>
          <w:w w:val="105"/>
          <w:sz w:val="23"/>
        </w:rPr>
        <w:t> </w:t>
      </w:r>
      <w:r>
        <w:rPr>
          <w:color w:val="2F2F2F"/>
          <w:w w:val="105"/>
          <w:sz w:val="23"/>
        </w:rPr>
        <w:t>Council YouTube Channel, type the following into the address bar of the</w:t>
      </w:r>
    </w:p>
    <w:p>
      <w:pPr>
        <w:spacing w:line="252" w:lineRule="auto" w:before="0"/>
        <w:ind w:left="1541" w:right="1185" w:firstLine="0"/>
        <w:jc w:val="left"/>
        <w:rPr>
          <w:sz w:val="23"/>
        </w:rPr>
      </w:pPr>
      <w:r>
        <w:rPr>
          <w:color w:val="2F2F2F"/>
          <w:w w:val="105"/>
          <w:sz w:val="23"/>
        </w:rPr>
        <w:t>browser: </w:t>
      </w:r>
      <w:hyperlink r:id="rId22">
        <w:r>
          <w:rPr>
            <w:color w:val="2F2F2F"/>
            <w:w w:val="105"/>
            <w:sz w:val="23"/>
          </w:rPr>
          <w:t>https://www.youtube.com/@HonoluluCityCouncil.</w:t>
        </w:r>
      </w:hyperlink>
      <w:r>
        <w:rPr>
          <w:color w:val="2F2F2F"/>
          <w:spacing w:val="40"/>
          <w:w w:val="105"/>
          <w:sz w:val="23"/>
        </w:rPr>
        <w:t> </w:t>
      </w:r>
      <w:r>
        <w:rPr>
          <w:color w:val="2F2F2F"/>
          <w:w w:val="105"/>
          <w:sz w:val="23"/>
        </w:rPr>
        <w:t>Copies of older meeting videos</w:t>
      </w:r>
      <w:r>
        <w:rPr>
          <w:color w:val="2F2F2F"/>
          <w:spacing w:val="-7"/>
          <w:w w:val="105"/>
          <w:sz w:val="23"/>
        </w:rPr>
        <w:t> </w:t>
      </w:r>
      <w:r>
        <w:rPr>
          <w:color w:val="2F2F2F"/>
          <w:w w:val="105"/>
          <w:sz w:val="23"/>
        </w:rPr>
        <w:t>may</w:t>
      </w:r>
      <w:r>
        <w:rPr>
          <w:color w:val="2F2F2F"/>
          <w:spacing w:val="-7"/>
          <w:w w:val="105"/>
          <w:sz w:val="23"/>
        </w:rPr>
        <w:t> </w:t>
      </w:r>
      <w:r>
        <w:rPr>
          <w:color w:val="2F2F2F"/>
          <w:w w:val="105"/>
          <w:sz w:val="23"/>
        </w:rPr>
        <w:t>be</w:t>
      </w:r>
      <w:r>
        <w:rPr>
          <w:color w:val="2F2F2F"/>
          <w:spacing w:val="-9"/>
          <w:w w:val="105"/>
          <w:sz w:val="23"/>
        </w:rPr>
        <w:t> </w:t>
      </w:r>
      <w:r>
        <w:rPr>
          <w:color w:val="2F2F2F"/>
          <w:w w:val="105"/>
          <w:sz w:val="23"/>
        </w:rPr>
        <w:t>requested by</w:t>
      </w:r>
      <w:r>
        <w:rPr>
          <w:color w:val="2F2F2F"/>
          <w:spacing w:val="-9"/>
          <w:w w:val="105"/>
          <w:sz w:val="23"/>
        </w:rPr>
        <w:t> </w:t>
      </w:r>
      <w:r>
        <w:rPr>
          <w:color w:val="2F2F2F"/>
          <w:w w:val="105"/>
          <w:sz w:val="23"/>
        </w:rPr>
        <w:t>calling</w:t>
      </w:r>
      <w:r>
        <w:rPr>
          <w:color w:val="2F2F2F"/>
          <w:spacing w:val="-4"/>
          <w:w w:val="105"/>
          <w:sz w:val="23"/>
        </w:rPr>
        <w:t> </w:t>
      </w:r>
      <w:r>
        <w:rPr>
          <w:color w:val="2F2F2F"/>
          <w:w w:val="105"/>
          <w:sz w:val="23"/>
        </w:rPr>
        <w:t>the</w:t>
      </w:r>
      <w:r>
        <w:rPr>
          <w:color w:val="2F2F2F"/>
          <w:spacing w:val="-9"/>
          <w:w w:val="105"/>
          <w:sz w:val="23"/>
        </w:rPr>
        <w:t> </w:t>
      </w:r>
      <w:r>
        <w:rPr>
          <w:color w:val="2F2F2F"/>
          <w:w w:val="105"/>
          <w:sz w:val="23"/>
        </w:rPr>
        <w:t>City</w:t>
      </w:r>
      <w:r>
        <w:rPr>
          <w:color w:val="2F2F2F"/>
          <w:spacing w:val="-10"/>
          <w:w w:val="105"/>
          <w:sz w:val="23"/>
        </w:rPr>
        <w:t> </w:t>
      </w:r>
      <w:r>
        <w:rPr>
          <w:color w:val="2F2F2F"/>
          <w:w w:val="105"/>
          <w:sz w:val="23"/>
        </w:rPr>
        <w:t>Clerk's</w:t>
      </w:r>
      <w:r>
        <w:rPr>
          <w:color w:val="2F2F2F"/>
          <w:spacing w:val="-7"/>
          <w:w w:val="105"/>
          <w:sz w:val="23"/>
        </w:rPr>
        <w:t> </w:t>
      </w:r>
      <w:r>
        <w:rPr>
          <w:color w:val="2F2F2F"/>
          <w:w w:val="105"/>
          <w:sz w:val="23"/>
        </w:rPr>
        <w:t>Office</w:t>
      </w:r>
      <w:r>
        <w:rPr>
          <w:color w:val="2F2F2F"/>
          <w:spacing w:val="-1"/>
          <w:w w:val="105"/>
          <w:sz w:val="23"/>
        </w:rPr>
        <w:t> </w:t>
      </w:r>
      <w:r>
        <w:rPr>
          <w:color w:val="2F2F2F"/>
          <w:w w:val="105"/>
          <w:sz w:val="23"/>
        </w:rPr>
        <w:t>at</w:t>
      </w:r>
      <w:r>
        <w:rPr>
          <w:color w:val="2F2F2F"/>
          <w:spacing w:val="-14"/>
          <w:w w:val="105"/>
          <w:sz w:val="23"/>
        </w:rPr>
        <w:t> </w:t>
      </w:r>
      <w:r>
        <w:rPr>
          <w:color w:val="2F2F2F"/>
          <w:w w:val="105"/>
          <w:sz w:val="23"/>
        </w:rPr>
        <w:t>(808)</w:t>
      </w:r>
      <w:r>
        <w:rPr>
          <w:color w:val="2F2F2F"/>
          <w:spacing w:val="-1"/>
          <w:w w:val="105"/>
          <w:sz w:val="23"/>
        </w:rPr>
        <w:t> </w:t>
      </w:r>
      <w:r>
        <w:rPr>
          <w:color w:val="2F2F2F"/>
          <w:w w:val="105"/>
          <w:sz w:val="23"/>
        </w:rPr>
        <w:t>768-5822, charges may apply.</w:t>
      </w:r>
    </w:p>
    <w:p>
      <w:pPr>
        <w:spacing w:line="252" w:lineRule="auto" w:before="232"/>
        <w:ind w:left="1545" w:right="996" w:hanging="5"/>
        <w:jc w:val="left"/>
        <w:rPr>
          <w:sz w:val="23"/>
        </w:rPr>
      </w:pPr>
      <w:r>
        <w:rPr>
          <w:color w:val="2F2F2F"/>
          <w:w w:val="105"/>
          <w:sz w:val="23"/>
        </w:rPr>
        <w:t>If you</w:t>
      </w:r>
      <w:r>
        <w:rPr>
          <w:color w:val="2F2F2F"/>
          <w:spacing w:val="-10"/>
          <w:w w:val="105"/>
          <w:sz w:val="23"/>
        </w:rPr>
        <w:t> </w:t>
      </w:r>
      <w:r>
        <w:rPr>
          <w:color w:val="2F2F2F"/>
          <w:w w:val="105"/>
          <w:sz w:val="23"/>
        </w:rPr>
        <w:t>need</w:t>
      </w:r>
      <w:r>
        <w:rPr>
          <w:color w:val="2F2F2F"/>
          <w:spacing w:val="-3"/>
          <w:w w:val="105"/>
          <w:sz w:val="23"/>
        </w:rPr>
        <w:t> </w:t>
      </w:r>
      <w:r>
        <w:rPr>
          <w:color w:val="2F2F2F"/>
          <w:w w:val="105"/>
          <w:sz w:val="23"/>
        </w:rPr>
        <w:t>auxiliary aid/service or other accomodation due</w:t>
      </w:r>
      <w:r>
        <w:rPr>
          <w:color w:val="2F2F2F"/>
          <w:spacing w:val="-3"/>
          <w:w w:val="105"/>
          <w:sz w:val="23"/>
        </w:rPr>
        <w:t> </w:t>
      </w:r>
      <w:r>
        <w:rPr>
          <w:color w:val="2F2F2F"/>
          <w:w w:val="105"/>
          <w:sz w:val="23"/>
        </w:rPr>
        <w:t>to a</w:t>
      </w:r>
      <w:r>
        <w:rPr>
          <w:color w:val="2F2F2F"/>
          <w:spacing w:val="-2"/>
          <w:w w:val="105"/>
          <w:sz w:val="23"/>
        </w:rPr>
        <w:t> </w:t>
      </w:r>
      <w:r>
        <w:rPr>
          <w:color w:val="2F2F2F"/>
          <w:w w:val="105"/>
          <w:sz w:val="23"/>
        </w:rPr>
        <w:t>disability or an interpreter for a language other than English, please call</w:t>
      </w:r>
      <w:r>
        <w:rPr>
          <w:color w:val="2F2F2F"/>
          <w:spacing w:val="-1"/>
          <w:w w:val="105"/>
          <w:sz w:val="23"/>
        </w:rPr>
        <w:t> </w:t>
      </w:r>
      <w:r>
        <w:rPr>
          <w:color w:val="2F2F2F"/>
          <w:w w:val="105"/>
          <w:sz w:val="23"/>
        </w:rPr>
        <w:t>the</w:t>
      </w:r>
      <w:r>
        <w:rPr>
          <w:color w:val="2F2F2F"/>
          <w:spacing w:val="-1"/>
          <w:w w:val="105"/>
          <w:sz w:val="23"/>
        </w:rPr>
        <w:t> </w:t>
      </w:r>
      <w:r>
        <w:rPr>
          <w:color w:val="2F2F2F"/>
          <w:w w:val="105"/>
          <w:sz w:val="23"/>
        </w:rPr>
        <w:t>Office of the</w:t>
      </w:r>
      <w:r>
        <w:rPr>
          <w:color w:val="2F2F2F"/>
          <w:spacing w:val="-4"/>
          <w:w w:val="105"/>
          <w:sz w:val="23"/>
        </w:rPr>
        <w:t> </w:t>
      </w:r>
      <w:r>
        <w:rPr>
          <w:color w:val="2F2F2F"/>
          <w:w w:val="105"/>
          <w:sz w:val="23"/>
        </w:rPr>
        <w:t>City Clerk Information Section at</w:t>
      </w:r>
      <w:r>
        <w:rPr>
          <w:color w:val="2F2F2F"/>
          <w:spacing w:val="-15"/>
          <w:w w:val="105"/>
          <w:sz w:val="23"/>
        </w:rPr>
        <w:t> </w:t>
      </w:r>
      <w:r>
        <w:rPr>
          <w:color w:val="2F2F2F"/>
          <w:w w:val="105"/>
          <w:sz w:val="23"/>
        </w:rPr>
        <w:t>(808) 768-5822, Monday through</w:t>
      </w:r>
      <w:r>
        <w:rPr>
          <w:color w:val="2F2F2F"/>
          <w:spacing w:val="-2"/>
          <w:w w:val="105"/>
          <w:sz w:val="23"/>
        </w:rPr>
        <w:t> </w:t>
      </w:r>
      <w:r>
        <w:rPr>
          <w:color w:val="2F2F2F"/>
          <w:w w:val="105"/>
          <w:sz w:val="23"/>
        </w:rPr>
        <w:t>Friday, between 7:45 a.m.</w:t>
      </w:r>
      <w:r>
        <w:rPr>
          <w:color w:val="2F2F2F"/>
          <w:spacing w:val="-3"/>
          <w:w w:val="105"/>
          <w:sz w:val="23"/>
        </w:rPr>
        <w:t> </w:t>
      </w:r>
      <w:r>
        <w:rPr>
          <w:color w:val="2F2F2F"/>
          <w:w w:val="105"/>
          <w:sz w:val="23"/>
        </w:rPr>
        <w:t>and 4:30</w:t>
      </w:r>
      <w:r>
        <w:rPr>
          <w:color w:val="2F2F2F"/>
          <w:spacing w:val="-8"/>
          <w:w w:val="105"/>
          <w:sz w:val="23"/>
        </w:rPr>
        <w:t> </w:t>
      </w:r>
      <w:r>
        <w:rPr>
          <w:color w:val="2F2F2F"/>
          <w:w w:val="105"/>
          <w:sz w:val="23"/>
        </w:rPr>
        <w:t>p.m., excluding State</w:t>
      </w:r>
      <w:r>
        <w:rPr>
          <w:color w:val="2F2F2F"/>
          <w:spacing w:val="-7"/>
          <w:w w:val="105"/>
          <w:sz w:val="23"/>
        </w:rPr>
        <w:t> </w:t>
      </w:r>
      <w:r>
        <w:rPr>
          <w:color w:val="2F2F2F"/>
          <w:w w:val="105"/>
          <w:sz w:val="23"/>
        </w:rPr>
        <w:t>holidays,or send</w:t>
      </w:r>
      <w:r>
        <w:rPr>
          <w:color w:val="2F2F2F"/>
          <w:spacing w:val="-3"/>
          <w:w w:val="105"/>
          <w:sz w:val="23"/>
        </w:rPr>
        <w:t> </w:t>
      </w:r>
      <w:r>
        <w:rPr>
          <w:color w:val="2F2F2F"/>
          <w:w w:val="105"/>
          <w:sz w:val="23"/>
        </w:rPr>
        <w:t>an</w:t>
      </w:r>
      <w:r>
        <w:rPr>
          <w:color w:val="2F2F2F"/>
          <w:spacing w:val="-13"/>
          <w:w w:val="105"/>
          <w:sz w:val="23"/>
        </w:rPr>
        <w:t> </w:t>
      </w:r>
      <w:r>
        <w:rPr>
          <w:color w:val="2F2F2F"/>
          <w:w w:val="105"/>
          <w:sz w:val="23"/>
        </w:rPr>
        <w:t>email</w:t>
      </w:r>
      <w:r>
        <w:rPr>
          <w:color w:val="2F2F2F"/>
          <w:spacing w:val="-8"/>
          <w:w w:val="105"/>
          <w:sz w:val="23"/>
        </w:rPr>
        <w:t> </w:t>
      </w:r>
      <w:r>
        <w:rPr>
          <w:color w:val="2F2F2F"/>
          <w:w w:val="105"/>
          <w:sz w:val="23"/>
        </w:rPr>
        <w:t>to</w:t>
      </w:r>
      <w:r>
        <w:rPr>
          <w:color w:val="2F2F2F"/>
          <w:spacing w:val="-13"/>
          <w:w w:val="105"/>
          <w:sz w:val="23"/>
        </w:rPr>
        <w:t> </w:t>
      </w:r>
      <w:hyperlink r:id="rId329">
        <w:r>
          <w:rPr>
            <w:color w:val="2F2F2F"/>
            <w:w w:val="105"/>
            <w:sz w:val="23"/>
          </w:rPr>
          <w:t>kiana.pascual@honolulu.gov</w:t>
        </w:r>
      </w:hyperlink>
      <w:r>
        <w:rPr>
          <w:color w:val="2F2F2F"/>
          <w:spacing w:val="-28"/>
          <w:w w:val="105"/>
          <w:sz w:val="23"/>
        </w:rPr>
        <w:t> </w:t>
      </w:r>
      <w:r>
        <w:rPr>
          <w:color w:val="2F2F2F"/>
          <w:w w:val="105"/>
          <w:sz w:val="23"/>
        </w:rPr>
        <w:t>as soon as</w:t>
      </w:r>
      <w:r>
        <w:rPr>
          <w:color w:val="2F2F2F"/>
          <w:spacing w:val="-3"/>
          <w:w w:val="105"/>
          <w:sz w:val="23"/>
        </w:rPr>
        <w:t> </w:t>
      </w:r>
      <w:r>
        <w:rPr>
          <w:color w:val="2F2F2F"/>
          <w:w w:val="105"/>
          <w:sz w:val="23"/>
        </w:rPr>
        <w:t>possible or</w:t>
      </w:r>
      <w:r>
        <w:rPr>
          <w:color w:val="2F2F2F"/>
          <w:spacing w:val="-4"/>
          <w:w w:val="105"/>
          <w:sz w:val="23"/>
        </w:rPr>
        <w:t> </w:t>
      </w:r>
      <w:r>
        <w:rPr>
          <w:color w:val="2F2F2F"/>
          <w:w w:val="105"/>
          <w:sz w:val="23"/>
        </w:rPr>
        <w:t>at</w:t>
      </w:r>
      <w:r>
        <w:rPr>
          <w:color w:val="2F2F2F"/>
          <w:spacing w:val="-1"/>
          <w:w w:val="105"/>
          <w:sz w:val="23"/>
        </w:rPr>
        <w:t> </w:t>
      </w:r>
      <w:r>
        <w:rPr>
          <w:color w:val="2F2F2F"/>
          <w:w w:val="105"/>
          <w:sz w:val="23"/>
        </w:rPr>
        <w:t>least three (3)</w:t>
      </w:r>
      <w:r>
        <w:rPr>
          <w:color w:val="2F2F2F"/>
          <w:spacing w:val="-4"/>
          <w:w w:val="105"/>
          <w:sz w:val="23"/>
        </w:rPr>
        <w:t> </w:t>
      </w:r>
      <w:r>
        <w:rPr>
          <w:color w:val="2F2F2F"/>
          <w:w w:val="105"/>
          <w:sz w:val="23"/>
        </w:rPr>
        <w:t>business days before the scheduled meeting.</w:t>
      </w:r>
    </w:p>
    <w:p>
      <w:pPr>
        <w:spacing w:line="256" w:lineRule="exact" w:before="0"/>
        <w:ind w:left="1548" w:right="0" w:firstLine="0"/>
        <w:jc w:val="left"/>
        <w:rPr>
          <w:sz w:val="23"/>
        </w:rPr>
      </w:pPr>
      <w:r>
        <w:rPr>
          <w:color w:val="2F2F2F"/>
          <w:w w:val="105"/>
          <w:sz w:val="23"/>
        </w:rPr>
        <w:t>Requests</w:t>
      </w:r>
      <w:r>
        <w:rPr>
          <w:color w:val="2F2F2F"/>
          <w:spacing w:val="7"/>
          <w:w w:val="105"/>
          <w:sz w:val="23"/>
        </w:rPr>
        <w:t> </w:t>
      </w:r>
      <w:r>
        <w:rPr>
          <w:color w:val="2F2F2F"/>
          <w:w w:val="105"/>
          <w:sz w:val="23"/>
        </w:rPr>
        <w:t>made</w:t>
      </w:r>
      <w:r>
        <w:rPr>
          <w:color w:val="2F2F2F"/>
          <w:spacing w:val="-8"/>
          <w:w w:val="105"/>
          <w:sz w:val="23"/>
        </w:rPr>
        <w:t> </w:t>
      </w:r>
      <w:r>
        <w:rPr>
          <w:color w:val="2F2F2F"/>
          <w:w w:val="105"/>
          <w:sz w:val="23"/>
        </w:rPr>
        <w:t>as</w:t>
      </w:r>
      <w:r>
        <w:rPr>
          <w:color w:val="2F2F2F"/>
          <w:spacing w:val="-16"/>
          <w:w w:val="105"/>
          <w:sz w:val="23"/>
        </w:rPr>
        <w:t> </w:t>
      </w:r>
      <w:r>
        <w:rPr>
          <w:color w:val="2F2F2F"/>
          <w:w w:val="105"/>
          <w:sz w:val="23"/>
        </w:rPr>
        <w:t>early</w:t>
      </w:r>
      <w:r>
        <w:rPr>
          <w:color w:val="2F2F2F"/>
          <w:spacing w:val="2"/>
          <w:w w:val="105"/>
          <w:sz w:val="23"/>
        </w:rPr>
        <w:t> </w:t>
      </w:r>
      <w:r>
        <w:rPr>
          <w:color w:val="2F2F2F"/>
          <w:w w:val="105"/>
          <w:sz w:val="23"/>
        </w:rPr>
        <w:t>as</w:t>
      </w:r>
      <w:r>
        <w:rPr>
          <w:color w:val="2F2F2F"/>
          <w:spacing w:val="-7"/>
          <w:w w:val="105"/>
          <w:sz w:val="23"/>
        </w:rPr>
        <w:t> </w:t>
      </w:r>
      <w:r>
        <w:rPr>
          <w:color w:val="2F2F2F"/>
          <w:w w:val="105"/>
          <w:sz w:val="23"/>
        </w:rPr>
        <w:t>possible</w:t>
      </w:r>
      <w:r>
        <w:rPr>
          <w:color w:val="2F2F2F"/>
          <w:spacing w:val="-1"/>
          <w:w w:val="105"/>
          <w:sz w:val="23"/>
        </w:rPr>
        <w:t> </w:t>
      </w:r>
      <w:r>
        <w:rPr>
          <w:color w:val="2F2F2F"/>
          <w:w w:val="105"/>
          <w:sz w:val="23"/>
        </w:rPr>
        <w:t>have</w:t>
      </w:r>
      <w:r>
        <w:rPr>
          <w:color w:val="2F2F2F"/>
          <w:spacing w:val="-5"/>
          <w:w w:val="105"/>
          <w:sz w:val="23"/>
        </w:rPr>
        <w:t> </w:t>
      </w:r>
      <w:r>
        <w:rPr>
          <w:color w:val="2F2F2F"/>
          <w:w w:val="105"/>
          <w:sz w:val="23"/>
        </w:rPr>
        <w:t>a</w:t>
      </w:r>
      <w:r>
        <w:rPr>
          <w:color w:val="2F2F2F"/>
          <w:spacing w:val="-12"/>
          <w:w w:val="105"/>
          <w:sz w:val="23"/>
        </w:rPr>
        <w:t> </w:t>
      </w:r>
      <w:r>
        <w:rPr>
          <w:color w:val="2F2F2F"/>
          <w:w w:val="105"/>
          <w:sz w:val="23"/>
        </w:rPr>
        <w:t>greater likelihood</w:t>
      </w:r>
      <w:r>
        <w:rPr>
          <w:color w:val="2F2F2F"/>
          <w:spacing w:val="5"/>
          <w:w w:val="105"/>
          <w:sz w:val="23"/>
        </w:rPr>
        <w:t> </w:t>
      </w:r>
      <w:r>
        <w:rPr>
          <w:color w:val="2F2F2F"/>
          <w:w w:val="105"/>
          <w:sz w:val="23"/>
        </w:rPr>
        <w:t>of</w:t>
      </w:r>
      <w:r>
        <w:rPr>
          <w:color w:val="2F2F2F"/>
          <w:spacing w:val="-9"/>
          <w:w w:val="105"/>
          <w:sz w:val="23"/>
        </w:rPr>
        <w:t> </w:t>
      </w:r>
      <w:r>
        <w:rPr>
          <w:color w:val="2F2F2F"/>
          <w:w w:val="105"/>
          <w:sz w:val="23"/>
        </w:rPr>
        <w:t>being</w:t>
      </w:r>
      <w:r>
        <w:rPr>
          <w:color w:val="2F2F2F"/>
          <w:spacing w:val="-6"/>
          <w:w w:val="105"/>
          <w:sz w:val="23"/>
        </w:rPr>
        <w:t> </w:t>
      </w:r>
      <w:r>
        <w:rPr>
          <w:color w:val="2F2F2F"/>
          <w:spacing w:val="-2"/>
          <w:w w:val="105"/>
          <w:sz w:val="23"/>
        </w:rPr>
        <w:t>fulfilled.</w:t>
      </w:r>
    </w:p>
    <w:p>
      <w:pPr>
        <w:spacing w:after="0" w:line="256" w:lineRule="exact"/>
        <w:jc w:val="left"/>
        <w:rPr>
          <w:sz w:val="23"/>
        </w:rPr>
        <w:sectPr>
          <w:headerReference w:type="default" r:id="rId646"/>
          <w:footerReference w:type="default" r:id="rId647"/>
          <w:pgSz w:w="12240" w:h="15840"/>
          <w:pgMar w:header="1059" w:footer="971" w:top="1560" w:bottom="1160" w:left="0" w:right="360"/>
          <w:pgNumType w:start="2"/>
        </w:sectPr>
      </w:pPr>
    </w:p>
    <w:p>
      <w:pPr>
        <w:pStyle w:val="BodyText"/>
        <w:spacing w:before="226"/>
        <w:rPr>
          <w:sz w:val="23"/>
        </w:rPr>
      </w:pPr>
    </w:p>
    <w:p>
      <w:pPr>
        <w:spacing w:before="0"/>
        <w:ind w:left="1512" w:right="0" w:firstLine="0"/>
        <w:jc w:val="left"/>
        <w:rPr>
          <w:b/>
          <w:sz w:val="23"/>
        </w:rPr>
      </w:pPr>
      <w:r>
        <w:rPr>
          <w:b/>
          <w:color w:val="2F2F2F"/>
          <w:w w:val="105"/>
          <w:sz w:val="23"/>
        </w:rPr>
        <w:t>INFORMATIONAL</w:t>
      </w:r>
      <w:r>
        <w:rPr>
          <w:b/>
          <w:color w:val="2F2F2F"/>
          <w:spacing w:val="-7"/>
          <w:w w:val="105"/>
          <w:sz w:val="23"/>
        </w:rPr>
        <w:t> </w:t>
      </w:r>
      <w:r>
        <w:rPr>
          <w:b/>
          <w:color w:val="2F2F2F"/>
          <w:spacing w:val="-2"/>
          <w:w w:val="105"/>
          <w:sz w:val="23"/>
        </w:rPr>
        <w:t>BRIEFING</w:t>
      </w:r>
    </w:p>
    <w:p>
      <w:pPr>
        <w:pStyle w:val="BodyText"/>
        <w:spacing w:before="28"/>
        <w:rPr>
          <w:b/>
          <w:sz w:val="23"/>
        </w:rPr>
      </w:pPr>
    </w:p>
    <w:p>
      <w:pPr>
        <w:pStyle w:val="ListParagraph"/>
        <w:numPr>
          <w:ilvl w:val="0"/>
          <w:numId w:val="94"/>
        </w:numPr>
        <w:tabs>
          <w:tab w:pos="2224" w:val="left" w:leader="none"/>
          <w:tab w:pos="2228" w:val="left" w:leader="none"/>
        </w:tabs>
        <w:spacing w:line="249" w:lineRule="auto" w:before="1" w:after="0"/>
        <w:ind w:left="2224" w:right="1392" w:hanging="717"/>
        <w:jc w:val="left"/>
        <w:rPr>
          <w:sz w:val="23"/>
        </w:rPr>
      </w:pPr>
      <w:r>
        <w:rPr>
          <w:color w:val="2F2F2F"/>
          <w:w w:val="105"/>
          <w:sz w:val="23"/>
        </w:rPr>
        <w:t>Set</w:t>
      </w:r>
      <w:r>
        <w:rPr>
          <w:color w:val="2F2F2F"/>
          <w:w w:val="105"/>
          <w:sz w:val="23"/>
        </w:rPr>
        <w:t> as a contingency day in the case Committee members have additional requests</w:t>
      </w:r>
      <w:r>
        <w:rPr>
          <w:color w:val="2F2F2F"/>
          <w:spacing w:val="-8"/>
          <w:w w:val="105"/>
          <w:sz w:val="23"/>
        </w:rPr>
        <w:t> </w:t>
      </w:r>
      <w:r>
        <w:rPr>
          <w:color w:val="2F2F2F"/>
          <w:w w:val="105"/>
          <w:sz w:val="23"/>
        </w:rPr>
        <w:t>or</w:t>
      </w:r>
      <w:r>
        <w:rPr>
          <w:color w:val="2F2F2F"/>
          <w:spacing w:val="-8"/>
          <w:w w:val="105"/>
          <w:sz w:val="23"/>
        </w:rPr>
        <w:t> </w:t>
      </w:r>
      <w:r>
        <w:rPr>
          <w:color w:val="2F2F2F"/>
          <w:w w:val="105"/>
          <w:sz w:val="23"/>
        </w:rPr>
        <w:t>questions of</w:t>
      </w:r>
      <w:r>
        <w:rPr>
          <w:color w:val="2F2F2F"/>
          <w:spacing w:val="-7"/>
          <w:w w:val="105"/>
          <w:sz w:val="23"/>
        </w:rPr>
        <w:t> </w:t>
      </w:r>
      <w:r>
        <w:rPr>
          <w:color w:val="2F2F2F"/>
          <w:w w:val="105"/>
          <w:sz w:val="23"/>
        </w:rPr>
        <w:t>any</w:t>
      </w:r>
      <w:r>
        <w:rPr>
          <w:color w:val="2F2F2F"/>
          <w:spacing w:val="-12"/>
          <w:w w:val="105"/>
          <w:sz w:val="23"/>
        </w:rPr>
        <w:t> </w:t>
      </w:r>
      <w:r>
        <w:rPr>
          <w:color w:val="2F2F2F"/>
          <w:w w:val="105"/>
          <w:sz w:val="23"/>
        </w:rPr>
        <w:t>department or</w:t>
      </w:r>
      <w:r>
        <w:rPr>
          <w:color w:val="2F2F2F"/>
          <w:spacing w:val="-16"/>
          <w:w w:val="105"/>
          <w:sz w:val="23"/>
        </w:rPr>
        <w:t> </w:t>
      </w:r>
      <w:r>
        <w:rPr>
          <w:color w:val="2F2F2F"/>
          <w:w w:val="105"/>
          <w:sz w:val="23"/>
        </w:rPr>
        <w:t>office</w:t>
      </w:r>
      <w:r>
        <w:rPr>
          <w:color w:val="2F2F2F"/>
          <w:spacing w:val="-3"/>
          <w:w w:val="105"/>
          <w:sz w:val="23"/>
        </w:rPr>
        <w:t> </w:t>
      </w:r>
      <w:r>
        <w:rPr>
          <w:color w:val="2F2F2F"/>
          <w:w w:val="105"/>
          <w:sz w:val="23"/>
        </w:rPr>
        <w:t>as</w:t>
      </w:r>
      <w:r>
        <w:rPr>
          <w:color w:val="2F2F2F"/>
          <w:spacing w:val="-13"/>
          <w:w w:val="105"/>
          <w:sz w:val="23"/>
        </w:rPr>
        <w:t> </w:t>
      </w:r>
      <w:r>
        <w:rPr>
          <w:color w:val="2F2F2F"/>
          <w:w w:val="105"/>
          <w:sz w:val="23"/>
        </w:rPr>
        <w:t>listed</w:t>
      </w:r>
      <w:r>
        <w:rPr>
          <w:color w:val="2F2F2F"/>
          <w:spacing w:val="-3"/>
          <w:w w:val="105"/>
          <w:sz w:val="23"/>
        </w:rPr>
        <w:t> </w:t>
      </w:r>
      <w:r>
        <w:rPr>
          <w:color w:val="2F2F2F"/>
          <w:w w:val="105"/>
          <w:sz w:val="23"/>
        </w:rPr>
        <w:t>below</w:t>
      </w:r>
      <w:r>
        <w:rPr>
          <w:color w:val="2F2F2F"/>
          <w:spacing w:val="-4"/>
          <w:w w:val="105"/>
          <w:sz w:val="23"/>
        </w:rPr>
        <w:t> </w:t>
      </w:r>
      <w:r>
        <w:rPr>
          <w:color w:val="2F2F2F"/>
          <w:w w:val="105"/>
          <w:sz w:val="23"/>
        </w:rPr>
        <w:t>on</w:t>
      </w:r>
      <w:r>
        <w:rPr>
          <w:color w:val="2F2F2F"/>
          <w:spacing w:val="-17"/>
          <w:w w:val="105"/>
          <w:sz w:val="23"/>
        </w:rPr>
        <w:t> </w:t>
      </w:r>
      <w:r>
        <w:rPr>
          <w:color w:val="2F2F2F"/>
          <w:w w:val="105"/>
          <w:sz w:val="23"/>
        </w:rPr>
        <w:t>particular projects, programs, or proposed Fiscal Year 2027 budgets.</w:t>
      </w:r>
    </w:p>
    <w:p>
      <w:pPr>
        <w:spacing w:before="242"/>
        <w:ind w:left="2222" w:right="0" w:firstLine="0"/>
        <w:jc w:val="left"/>
        <w:rPr>
          <w:b/>
          <w:sz w:val="23"/>
        </w:rPr>
      </w:pPr>
      <w:r>
        <w:rPr>
          <w:b/>
          <w:color w:val="2F2F2F"/>
          <w:w w:val="105"/>
          <w:sz w:val="23"/>
        </w:rPr>
        <w:t>EXECUTIVE</w:t>
      </w:r>
      <w:r>
        <w:rPr>
          <w:b/>
          <w:color w:val="2F2F2F"/>
          <w:spacing w:val="-2"/>
          <w:w w:val="105"/>
          <w:sz w:val="23"/>
        </w:rPr>
        <w:t> </w:t>
      </w:r>
      <w:r>
        <w:rPr>
          <w:b/>
          <w:color w:val="2F2F2F"/>
          <w:w w:val="105"/>
          <w:sz w:val="23"/>
        </w:rPr>
        <w:t>CAPITAL</w:t>
      </w:r>
      <w:r>
        <w:rPr>
          <w:b/>
          <w:color w:val="2F2F2F"/>
          <w:spacing w:val="-9"/>
          <w:w w:val="105"/>
          <w:sz w:val="23"/>
        </w:rPr>
        <w:t> </w:t>
      </w:r>
      <w:r>
        <w:rPr>
          <w:b/>
          <w:color w:val="2F2F2F"/>
          <w:w w:val="105"/>
          <w:sz w:val="23"/>
        </w:rPr>
        <w:t>AND</w:t>
      </w:r>
      <w:r>
        <w:rPr>
          <w:b/>
          <w:color w:val="2F2F2F"/>
          <w:spacing w:val="-16"/>
          <w:w w:val="105"/>
          <w:sz w:val="23"/>
        </w:rPr>
        <w:t> </w:t>
      </w:r>
      <w:r>
        <w:rPr>
          <w:b/>
          <w:color w:val="2F2F2F"/>
          <w:w w:val="105"/>
          <w:sz w:val="23"/>
        </w:rPr>
        <w:t>OPERATING</w:t>
      </w:r>
      <w:r>
        <w:rPr>
          <w:b/>
          <w:color w:val="2F2F2F"/>
          <w:spacing w:val="-2"/>
          <w:w w:val="105"/>
          <w:sz w:val="23"/>
        </w:rPr>
        <w:t> </w:t>
      </w:r>
      <w:r>
        <w:rPr>
          <w:b/>
          <w:color w:val="2F2F2F"/>
          <w:w w:val="105"/>
          <w:sz w:val="23"/>
        </w:rPr>
        <w:t>BUDGET</w:t>
      </w:r>
      <w:r>
        <w:rPr>
          <w:b/>
          <w:color w:val="2F2F2F"/>
          <w:spacing w:val="-8"/>
          <w:w w:val="105"/>
          <w:sz w:val="23"/>
        </w:rPr>
        <w:t> </w:t>
      </w:r>
      <w:r>
        <w:rPr>
          <w:b/>
          <w:color w:val="2F2F2F"/>
          <w:spacing w:val="-2"/>
          <w:w w:val="105"/>
          <w:sz w:val="23"/>
        </w:rPr>
        <w:t>REVIEW</w:t>
      </w:r>
    </w:p>
    <w:p>
      <w:pPr>
        <w:spacing w:before="250"/>
        <w:ind w:left="2223" w:right="0" w:firstLine="0"/>
        <w:jc w:val="left"/>
        <w:rPr>
          <w:sz w:val="23"/>
        </w:rPr>
      </w:pPr>
      <w:r>
        <w:rPr>
          <w:color w:val="2F2F2F"/>
          <w:w w:val="105"/>
          <w:sz w:val="23"/>
        </w:rPr>
        <w:t>Office of</w:t>
      </w:r>
      <w:r>
        <w:rPr>
          <w:color w:val="2F2F2F"/>
          <w:spacing w:val="2"/>
          <w:w w:val="105"/>
          <w:sz w:val="23"/>
        </w:rPr>
        <w:t> </w:t>
      </w:r>
      <w:r>
        <w:rPr>
          <w:color w:val="2F2F2F"/>
          <w:w w:val="105"/>
          <w:sz w:val="23"/>
        </w:rPr>
        <w:t>the</w:t>
      </w:r>
      <w:r>
        <w:rPr>
          <w:color w:val="2F2F2F"/>
          <w:spacing w:val="-5"/>
          <w:w w:val="105"/>
          <w:sz w:val="23"/>
        </w:rPr>
        <w:t> </w:t>
      </w:r>
      <w:r>
        <w:rPr>
          <w:color w:val="2F2F2F"/>
          <w:w w:val="105"/>
          <w:sz w:val="23"/>
        </w:rPr>
        <w:t>Mayor/Managing</w:t>
      </w:r>
      <w:r>
        <w:rPr>
          <w:color w:val="2F2F2F"/>
          <w:spacing w:val="-11"/>
          <w:w w:val="105"/>
          <w:sz w:val="23"/>
        </w:rPr>
        <w:t> </w:t>
      </w:r>
      <w:r>
        <w:rPr>
          <w:color w:val="2F2F2F"/>
          <w:spacing w:val="-2"/>
          <w:w w:val="105"/>
          <w:sz w:val="23"/>
        </w:rPr>
        <w:t>Director</w:t>
      </w:r>
    </w:p>
    <w:p>
      <w:pPr>
        <w:spacing w:line="249" w:lineRule="auto" w:before="15"/>
        <w:ind w:left="2966" w:right="0" w:hanging="7"/>
        <w:jc w:val="left"/>
        <w:rPr>
          <w:sz w:val="23"/>
        </w:rPr>
      </w:pPr>
      <w:r>
        <w:rPr>
          <w:color w:val="2F2F2F"/>
          <w:w w:val="105"/>
          <w:sz w:val="23"/>
        </w:rPr>
        <w:t>(Culture</w:t>
      </w:r>
      <w:r>
        <w:rPr>
          <w:color w:val="2F2F2F"/>
          <w:spacing w:val="-5"/>
          <w:w w:val="105"/>
          <w:sz w:val="23"/>
        </w:rPr>
        <w:t> </w:t>
      </w:r>
      <w:r>
        <w:rPr>
          <w:color w:val="2F2F2F"/>
          <w:w w:val="105"/>
          <w:sz w:val="23"/>
        </w:rPr>
        <w:t>and</w:t>
      </w:r>
      <w:r>
        <w:rPr>
          <w:color w:val="2F2F2F"/>
          <w:spacing w:val="-13"/>
          <w:w w:val="105"/>
          <w:sz w:val="23"/>
        </w:rPr>
        <w:t> </w:t>
      </w:r>
      <w:r>
        <w:rPr>
          <w:color w:val="2F2F2F"/>
          <w:w w:val="105"/>
          <w:sz w:val="23"/>
        </w:rPr>
        <w:t>Arts,</w:t>
      </w:r>
      <w:r>
        <w:rPr>
          <w:color w:val="2F2F2F"/>
          <w:spacing w:val="-14"/>
          <w:w w:val="105"/>
          <w:sz w:val="23"/>
        </w:rPr>
        <w:t> </w:t>
      </w:r>
      <w:r>
        <w:rPr>
          <w:color w:val="2F2F2F"/>
          <w:w w:val="105"/>
          <w:sz w:val="23"/>
        </w:rPr>
        <w:t>Office</w:t>
      </w:r>
      <w:r>
        <w:rPr>
          <w:color w:val="2F2F2F"/>
          <w:spacing w:val="-9"/>
          <w:w w:val="105"/>
          <w:sz w:val="23"/>
        </w:rPr>
        <w:t> </w:t>
      </w:r>
      <w:r>
        <w:rPr>
          <w:color w:val="2F2F2F"/>
          <w:w w:val="105"/>
          <w:sz w:val="23"/>
        </w:rPr>
        <w:t>of</w:t>
      </w:r>
      <w:r>
        <w:rPr>
          <w:color w:val="2F2F2F"/>
          <w:spacing w:val="-15"/>
          <w:w w:val="105"/>
          <w:sz w:val="23"/>
        </w:rPr>
        <w:t> </w:t>
      </w:r>
      <w:r>
        <w:rPr>
          <w:color w:val="2F2F2F"/>
          <w:w w:val="105"/>
          <w:sz w:val="23"/>
        </w:rPr>
        <w:t>Climate</w:t>
      </w:r>
      <w:r>
        <w:rPr>
          <w:color w:val="2F2F2F"/>
          <w:spacing w:val="-4"/>
          <w:w w:val="105"/>
          <w:sz w:val="23"/>
        </w:rPr>
        <w:t> </w:t>
      </w:r>
      <w:r>
        <w:rPr>
          <w:color w:val="2F2F2F"/>
          <w:w w:val="105"/>
          <w:sz w:val="23"/>
        </w:rPr>
        <w:t>Change,</w:t>
      </w:r>
      <w:r>
        <w:rPr>
          <w:color w:val="2F2F2F"/>
          <w:spacing w:val="-3"/>
          <w:w w:val="105"/>
          <w:sz w:val="23"/>
        </w:rPr>
        <w:t> </w:t>
      </w:r>
      <w:r>
        <w:rPr>
          <w:color w:val="2F2F2F"/>
          <w:w w:val="105"/>
          <w:sz w:val="23"/>
        </w:rPr>
        <w:t>Sustainability</w:t>
      </w:r>
      <w:r>
        <w:rPr>
          <w:color w:val="2F2F2F"/>
          <w:spacing w:val="-17"/>
          <w:w w:val="105"/>
          <w:sz w:val="23"/>
        </w:rPr>
        <w:t> </w:t>
      </w:r>
      <w:r>
        <w:rPr>
          <w:color w:val="2F2F2F"/>
          <w:w w:val="105"/>
          <w:sz w:val="23"/>
        </w:rPr>
        <w:t>and</w:t>
      </w:r>
      <w:r>
        <w:rPr>
          <w:color w:val="2F2F2F"/>
          <w:spacing w:val="-11"/>
          <w:w w:val="105"/>
          <w:sz w:val="23"/>
        </w:rPr>
        <w:t> </w:t>
      </w:r>
      <w:r>
        <w:rPr>
          <w:color w:val="2F2F2F"/>
          <w:w w:val="105"/>
          <w:sz w:val="23"/>
        </w:rPr>
        <w:t>Resiliency, Neighborhood Commission, Office of Economic Revitalization)</w:t>
      </w:r>
    </w:p>
    <w:p>
      <w:pPr>
        <w:spacing w:line="468" w:lineRule="auto" w:before="238"/>
        <w:ind w:left="2221" w:right="4970" w:firstLine="0"/>
        <w:jc w:val="left"/>
        <w:rPr>
          <w:sz w:val="23"/>
        </w:rPr>
      </w:pPr>
      <w:r>
        <w:rPr>
          <w:color w:val="2F2F2F"/>
          <w:w w:val="105"/>
          <w:sz w:val="23"/>
        </w:rPr>
        <w:t>Department</w:t>
      </w:r>
      <w:r>
        <w:rPr>
          <w:color w:val="2F2F2F"/>
          <w:spacing w:val="-8"/>
          <w:w w:val="105"/>
          <w:sz w:val="23"/>
        </w:rPr>
        <w:t> </w:t>
      </w:r>
      <w:r>
        <w:rPr>
          <w:color w:val="2F2F2F"/>
          <w:w w:val="105"/>
          <w:sz w:val="23"/>
        </w:rPr>
        <w:t>of</w:t>
      </w:r>
      <w:r>
        <w:rPr>
          <w:color w:val="2F2F2F"/>
          <w:spacing w:val="-17"/>
          <w:w w:val="105"/>
          <w:sz w:val="23"/>
        </w:rPr>
        <w:t> </w:t>
      </w:r>
      <w:r>
        <w:rPr>
          <w:color w:val="2F2F2F"/>
          <w:w w:val="105"/>
          <w:sz w:val="23"/>
        </w:rPr>
        <w:t>Budget and</w:t>
      </w:r>
      <w:r>
        <w:rPr>
          <w:color w:val="2F2F2F"/>
          <w:spacing w:val="-8"/>
          <w:w w:val="105"/>
          <w:sz w:val="23"/>
        </w:rPr>
        <w:t> </w:t>
      </w:r>
      <w:r>
        <w:rPr>
          <w:color w:val="2F2F2F"/>
          <w:w w:val="105"/>
          <w:sz w:val="23"/>
        </w:rPr>
        <w:t>Fiscal</w:t>
      </w:r>
      <w:r>
        <w:rPr>
          <w:color w:val="2F2F2F"/>
          <w:spacing w:val="-13"/>
          <w:w w:val="105"/>
          <w:sz w:val="23"/>
        </w:rPr>
        <w:t> </w:t>
      </w:r>
      <w:r>
        <w:rPr>
          <w:color w:val="2F2F2F"/>
          <w:w w:val="105"/>
          <w:sz w:val="23"/>
        </w:rPr>
        <w:t>Services Department of Emergency Management Department of the Prosecuting</w:t>
      </w:r>
      <w:r>
        <w:rPr>
          <w:color w:val="2F2F2F"/>
          <w:spacing w:val="40"/>
          <w:w w:val="105"/>
          <w:sz w:val="23"/>
        </w:rPr>
        <w:t> </w:t>
      </w:r>
      <w:r>
        <w:rPr>
          <w:color w:val="2F2F2F"/>
          <w:w w:val="105"/>
          <w:sz w:val="23"/>
        </w:rPr>
        <w:t>Attorney Royal Hawaiian Band</w:t>
      </w:r>
    </w:p>
    <w:p>
      <w:pPr>
        <w:spacing w:before="6"/>
        <w:ind w:left="2221" w:right="0" w:firstLine="0"/>
        <w:jc w:val="left"/>
        <w:rPr>
          <w:sz w:val="23"/>
        </w:rPr>
      </w:pPr>
      <w:r>
        <w:rPr>
          <w:color w:val="2F2F2F"/>
          <w:w w:val="105"/>
          <w:sz w:val="23"/>
        </w:rPr>
        <w:t>Department</w:t>
      </w:r>
      <w:r>
        <w:rPr>
          <w:color w:val="2F2F2F"/>
          <w:spacing w:val="5"/>
          <w:w w:val="105"/>
          <w:sz w:val="23"/>
        </w:rPr>
        <w:t> </w:t>
      </w:r>
      <w:r>
        <w:rPr>
          <w:color w:val="2F2F2F"/>
          <w:w w:val="105"/>
          <w:sz w:val="23"/>
        </w:rPr>
        <w:t>of</w:t>
      </w:r>
      <w:r>
        <w:rPr>
          <w:color w:val="2F2F2F"/>
          <w:spacing w:val="-8"/>
          <w:w w:val="105"/>
          <w:sz w:val="23"/>
        </w:rPr>
        <w:t> </w:t>
      </w:r>
      <w:r>
        <w:rPr>
          <w:color w:val="2F2F2F"/>
          <w:w w:val="105"/>
          <w:sz w:val="23"/>
        </w:rPr>
        <w:t>the</w:t>
      </w:r>
      <w:r>
        <w:rPr>
          <w:color w:val="2F2F2F"/>
          <w:spacing w:val="-7"/>
          <w:w w:val="105"/>
          <w:sz w:val="23"/>
        </w:rPr>
        <w:t> </w:t>
      </w:r>
      <w:r>
        <w:rPr>
          <w:color w:val="2F2F2F"/>
          <w:w w:val="105"/>
          <w:sz w:val="23"/>
        </w:rPr>
        <w:t>Medical</w:t>
      </w:r>
      <w:r>
        <w:rPr>
          <w:color w:val="2F2F2F"/>
          <w:spacing w:val="1"/>
          <w:w w:val="105"/>
          <w:sz w:val="23"/>
        </w:rPr>
        <w:t> </w:t>
      </w:r>
      <w:r>
        <w:rPr>
          <w:color w:val="2F2F2F"/>
          <w:spacing w:val="-2"/>
          <w:w w:val="105"/>
          <w:sz w:val="23"/>
        </w:rPr>
        <w:t>Examiner</w:t>
      </w:r>
    </w:p>
    <w:p>
      <w:pPr>
        <w:spacing w:line="249" w:lineRule="auto" w:before="250"/>
        <w:ind w:left="2960" w:right="4970" w:hanging="739"/>
        <w:jc w:val="left"/>
        <w:rPr>
          <w:sz w:val="23"/>
        </w:rPr>
      </w:pPr>
      <w:r>
        <w:rPr>
          <w:color w:val="2F2F2F"/>
          <w:w w:val="105"/>
          <w:sz w:val="23"/>
        </w:rPr>
        <w:t>Department</w:t>
      </w:r>
      <w:r>
        <w:rPr>
          <w:color w:val="2F2F2F"/>
          <w:spacing w:val="-4"/>
          <w:w w:val="105"/>
          <w:sz w:val="23"/>
        </w:rPr>
        <w:t> </w:t>
      </w:r>
      <w:r>
        <w:rPr>
          <w:color w:val="2F2F2F"/>
          <w:w w:val="105"/>
          <w:sz w:val="23"/>
        </w:rPr>
        <w:t>of</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Corporation Counsel (Ethics Commission)</w:t>
      </w:r>
    </w:p>
    <w:p>
      <w:pPr>
        <w:spacing w:line="468" w:lineRule="auto" w:before="238"/>
        <w:ind w:left="2220" w:right="5411" w:firstLine="0"/>
        <w:jc w:val="left"/>
        <w:rPr>
          <w:sz w:val="23"/>
        </w:rPr>
      </w:pPr>
      <w:r>
        <w:rPr>
          <w:color w:val="2F2F2F"/>
          <w:w w:val="105"/>
          <w:sz w:val="23"/>
        </w:rPr>
        <w:t>Emergency Services Department Honolulu Police Department Department of Ocean Safety Department of</w:t>
      </w:r>
      <w:r>
        <w:rPr>
          <w:color w:val="2F2F2F"/>
          <w:spacing w:val="-16"/>
          <w:w w:val="105"/>
          <w:sz w:val="23"/>
        </w:rPr>
        <w:t> </w:t>
      </w:r>
      <w:r>
        <w:rPr>
          <w:color w:val="2F2F2F"/>
          <w:w w:val="105"/>
          <w:sz w:val="23"/>
        </w:rPr>
        <w:t>Parks</w:t>
      </w:r>
      <w:r>
        <w:rPr>
          <w:color w:val="2F2F2F"/>
          <w:spacing w:val="-6"/>
          <w:w w:val="105"/>
          <w:sz w:val="23"/>
        </w:rPr>
        <w:t> </w:t>
      </w:r>
      <w:r>
        <w:rPr>
          <w:color w:val="2F2F2F"/>
          <w:w w:val="105"/>
          <w:sz w:val="23"/>
        </w:rPr>
        <w:t>and</w:t>
      </w:r>
      <w:r>
        <w:rPr>
          <w:color w:val="2F2F2F"/>
          <w:spacing w:val="-12"/>
          <w:w w:val="105"/>
          <w:sz w:val="23"/>
        </w:rPr>
        <w:t> </w:t>
      </w:r>
      <w:r>
        <w:rPr>
          <w:color w:val="2F2F2F"/>
          <w:w w:val="105"/>
          <w:sz w:val="23"/>
        </w:rPr>
        <w:t>Recreation</w:t>
      </w:r>
    </w:p>
    <w:p>
      <w:pPr>
        <w:spacing w:line="468" w:lineRule="auto" w:before="5"/>
        <w:ind w:left="2227" w:right="4322" w:hanging="1"/>
        <w:jc w:val="left"/>
        <w:rPr>
          <w:sz w:val="23"/>
        </w:rPr>
      </w:pPr>
      <w:r>
        <w:rPr>
          <w:color w:val="2F2F2F"/>
          <w:w w:val="105"/>
          <w:sz w:val="23"/>
        </w:rPr>
        <w:t>Department</w:t>
      </w:r>
      <w:r>
        <w:rPr>
          <w:color w:val="2F2F2F"/>
          <w:spacing w:val="-9"/>
          <w:w w:val="105"/>
          <w:sz w:val="23"/>
        </w:rPr>
        <w:t> </w:t>
      </w:r>
      <w:r>
        <w:rPr>
          <w:color w:val="2F2F2F"/>
          <w:w w:val="105"/>
          <w:sz w:val="23"/>
        </w:rPr>
        <w:t>of</w:t>
      </w:r>
      <w:r>
        <w:rPr>
          <w:color w:val="2F2F2F"/>
          <w:spacing w:val="-17"/>
          <w:w w:val="105"/>
          <w:sz w:val="23"/>
        </w:rPr>
        <w:t> </w:t>
      </w:r>
      <w:r>
        <w:rPr>
          <w:color w:val="2F2F2F"/>
          <w:w w:val="105"/>
          <w:sz w:val="23"/>
        </w:rPr>
        <w:t>Housing</w:t>
      </w:r>
      <w:r>
        <w:rPr>
          <w:color w:val="2F2F2F"/>
          <w:spacing w:val="-6"/>
          <w:w w:val="105"/>
          <w:sz w:val="23"/>
        </w:rPr>
        <w:t> </w:t>
      </w:r>
      <w:r>
        <w:rPr>
          <w:color w:val="2F2F2F"/>
          <w:w w:val="105"/>
          <w:sz w:val="23"/>
        </w:rPr>
        <w:t>and</w:t>
      </w:r>
      <w:r>
        <w:rPr>
          <w:color w:val="2F2F2F"/>
          <w:spacing w:val="-15"/>
          <w:w w:val="105"/>
          <w:sz w:val="23"/>
        </w:rPr>
        <w:t> </w:t>
      </w:r>
      <w:r>
        <w:rPr>
          <w:color w:val="2F2F2F"/>
          <w:w w:val="105"/>
          <w:sz w:val="23"/>
        </w:rPr>
        <w:t>Land</w:t>
      </w:r>
      <w:r>
        <w:rPr>
          <w:color w:val="2F2F2F"/>
          <w:spacing w:val="-15"/>
          <w:w w:val="105"/>
          <w:sz w:val="23"/>
        </w:rPr>
        <w:t> </w:t>
      </w:r>
      <w:r>
        <w:rPr>
          <w:color w:val="2F2F2F"/>
          <w:w w:val="105"/>
          <w:sz w:val="23"/>
        </w:rPr>
        <w:t>Management Liquor Commission</w:t>
      </w:r>
    </w:p>
    <w:p>
      <w:pPr>
        <w:spacing w:line="468" w:lineRule="auto" w:before="3"/>
        <w:ind w:left="2231" w:right="4657" w:hanging="5"/>
        <w:jc w:val="left"/>
        <w:rPr>
          <w:sz w:val="23"/>
        </w:rPr>
      </w:pPr>
      <w:r>
        <w:rPr>
          <w:color w:val="2F2F2F"/>
          <w:w w:val="105"/>
          <w:sz w:val="23"/>
        </w:rPr>
        <w:t>Department of</w:t>
      </w:r>
      <w:r>
        <w:rPr>
          <w:color w:val="2F2F2F"/>
          <w:spacing w:val="-5"/>
          <w:w w:val="105"/>
          <w:sz w:val="23"/>
        </w:rPr>
        <w:t> </w:t>
      </w:r>
      <w:r>
        <w:rPr>
          <w:color w:val="2F2F2F"/>
          <w:w w:val="105"/>
          <w:sz w:val="23"/>
        </w:rPr>
        <w:t>Transportation</w:t>
      </w:r>
      <w:r>
        <w:rPr>
          <w:color w:val="2F2F2F"/>
          <w:spacing w:val="-18"/>
          <w:w w:val="105"/>
          <w:sz w:val="23"/>
        </w:rPr>
        <w:t> </w:t>
      </w:r>
      <w:r>
        <w:rPr>
          <w:color w:val="2F2F2F"/>
          <w:w w:val="105"/>
          <w:sz w:val="23"/>
        </w:rPr>
        <w:t>Services Department</w:t>
      </w:r>
      <w:r>
        <w:rPr>
          <w:color w:val="2F2F2F"/>
          <w:spacing w:val="-6"/>
          <w:w w:val="105"/>
          <w:sz w:val="23"/>
        </w:rPr>
        <w:t> </w:t>
      </w:r>
      <w:r>
        <w:rPr>
          <w:color w:val="2F2F2F"/>
          <w:w w:val="105"/>
          <w:sz w:val="23"/>
        </w:rPr>
        <w:t>of</w:t>
      </w:r>
      <w:r>
        <w:rPr>
          <w:color w:val="2F2F2F"/>
          <w:spacing w:val="-14"/>
          <w:w w:val="105"/>
          <w:sz w:val="23"/>
        </w:rPr>
        <w:t> </w:t>
      </w:r>
      <w:r>
        <w:rPr>
          <w:color w:val="2F2F2F"/>
          <w:w w:val="105"/>
          <w:sz w:val="23"/>
        </w:rPr>
        <w:t>Planning</w:t>
      </w:r>
      <w:r>
        <w:rPr>
          <w:color w:val="2F2F2F"/>
          <w:spacing w:val="-3"/>
          <w:w w:val="105"/>
          <w:sz w:val="23"/>
        </w:rPr>
        <w:t> </w:t>
      </w:r>
      <w:r>
        <w:rPr>
          <w:color w:val="2F2F2F"/>
          <w:w w:val="105"/>
          <w:sz w:val="23"/>
        </w:rPr>
        <w:t>and</w:t>
      </w:r>
      <w:r>
        <w:rPr>
          <w:color w:val="2F2F2F"/>
          <w:spacing w:val="-14"/>
          <w:w w:val="105"/>
          <w:sz w:val="23"/>
        </w:rPr>
        <w:t> </w:t>
      </w:r>
      <w:r>
        <w:rPr>
          <w:color w:val="2F2F2F"/>
          <w:w w:val="105"/>
          <w:sz w:val="23"/>
        </w:rPr>
        <w:t>Permitting Department of Community Services Department of</w:t>
      </w:r>
      <w:r>
        <w:rPr>
          <w:color w:val="2F2F2F"/>
          <w:spacing w:val="-9"/>
          <w:w w:val="105"/>
          <w:sz w:val="23"/>
        </w:rPr>
        <w:t> </w:t>
      </w:r>
      <w:r>
        <w:rPr>
          <w:color w:val="2F2F2F"/>
          <w:w w:val="105"/>
          <w:sz w:val="23"/>
        </w:rPr>
        <w:t>Information Technology Department of Facility Maintenance</w:t>
      </w:r>
    </w:p>
    <w:p>
      <w:pPr>
        <w:spacing w:after="0" w:line="468" w:lineRule="auto"/>
        <w:jc w:val="left"/>
        <w:rPr>
          <w:sz w:val="23"/>
        </w:rPr>
        <w:sectPr>
          <w:pgSz w:w="12240" w:h="15840"/>
          <w:pgMar w:header="1059" w:footer="971" w:top="1560" w:bottom="1200" w:left="0" w:right="360"/>
        </w:sectPr>
      </w:pPr>
    </w:p>
    <w:p>
      <w:pPr>
        <w:spacing w:line="510" w:lineRule="atLeast" w:before="245"/>
        <w:ind w:left="2255" w:right="5840" w:firstLine="4"/>
        <w:jc w:val="left"/>
        <w:rPr>
          <w:sz w:val="23"/>
        </w:rPr>
      </w:pPr>
      <w:r>
        <w:rPr>
          <w:color w:val="2F2F2F"/>
          <w:w w:val="105"/>
          <w:sz w:val="23"/>
        </w:rPr>
        <w:t>Department of Human Resources Department</w:t>
      </w:r>
      <w:r>
        <w:rPr>
          <w:color w:val="2F2F2F"/>
          <w:spacing w:val="-14"/>
          <w:w w:val="105"/>
          <w:sz w:val="23"/>
        </w:rPr>
        <w:t> </w:t>
      </w:r>
      <w:r>
        <w:rPr>
          <w:color w:val="2F2F2F"/>
          <w:w w:val="105"/>
          <w:sz w:val="23"/>
        </w:rPr>
        <w:t>of</w:t>
      </w:r>
      <w:r>
        <w:rPr>
          <w:color w:val="2F2F2F"/>
          <w:spacing w:val="-17"/>
          <w:w w:val="105"/>
          <w:sz w:val="23"/>
        </w:rPr>
        <w:t> </w:t>
      </w:r>
      <w:r>
        <w:rPr>
          <w:color w:val="2F2F2F"/>
          <w:w w:val="105"/>
          <w:sz w:val="23"/>
        </w:rPr>
        <w:t>Enterprise</w:t>
      </w:r>
      <w:r>
        <w:rPr>
          <w:color w:val="2F2F2F"/>
          <w:spacing w:val="-15"/>
          <w:w w:val="105"/>
          <w:sz w:val="23"/>
        </w:rPr>
        <w:t> </w:t>
      </w:r>
      <w:r>
        <w:rPr>
          <w:color w:val="2F2F2F"/>
          <w:w w:val="105"/>
          <w:sz w:val="23"/>
        </w:rPr>
        <w:t>Services</w:t>
      </w:r>
    </w:p>
    <w:p>
      <w:pPr>
        <w:spacing w:line="468" w:lineRule="auto" w:before="19"/>
        <w:ind w:left="2255" w:right="3777" w:firstLine="729"/>
        <w:jc w:val="left"/>
        <w:rPr>
          <w:sz w:val="23"/>
        </w:rPr>
      </w:pPr>
      <w:r>
        <w:rPr>
          <w:color w:val="2F2F2F"/>
          <w:w w:val="105"/>
          <w:sz w:val="23"/>
        </w:rPr>
        <w:t>(Auditoriums,</w:t>
      </w:r>
      <w:r>
        <w:rPr>
          <w:color w:val="2F2F2F"/>
          <w:spacing w:val="-11"/>
          <w:w w:val="105"/>
          <w:sz w:val="23"/>
        </w:rPr>
        <w:t> </w:t>
      </w:r>
      <w:r>
        <w:rPr>
          <w:color w:val="2F2F2F"/>
          <w:w w:val="105"/>
          <w:sz w:val="23"/>
        </w:rPr>
        <w:t>Golf</w:t>
      </w:r>
      <w:r>
        <w:rPr>
          <w:color w:val="2F2F2F"/>
          <w:spacing w:val="-17"/>
          <w:w w:val="105"/>
          <w:sz w:val="23"/>
        </w:rPr>
        <w:t> </w:t>
      </w:r>
      <w:r>
        <w:rPr>
          <w:color w:val="2F2F2F"/>
          <w:w w:val="105"/>
          <w:sz w:val="23"/>
        </w:rPr>
        <w:t>Courses,</w:t>
      </w:r>
      <w:r>
        <w:rPr>
          <w:color w:val="2F2F2F"/>
          <w:spacing w:val="-14"/>
          <w:w w:val="105"/>
          <w:sz w:val="23"/>
        </w:rPr>
        <w:t> </w:t>
      </w:r>
      <w:r>
        <w:rPr>
          <w:color w:val="2F2F2F"/>
          <w:w w:val="105"/>
          <w:sz w:val="23"/>
        </w:rPr>
        <w:t>Zoo,</w:t>
      </w:r>
      <w:r>
        <w:rPr>
          <w:color w:val="2F2F2F"/>
          <w:spacing w:val="-17"/>
          <w:w w:val="105"/>
          <w:sz w:val="23"/>
        </w:rPr>
        <w:t> </w:t>
      </w:r>
      <w:r>
        <w:rPr>
          <w:color w:val="2F2F2F"/>
          <w:w w:val="105"/>
          <w:sz w:val="23"/>
        </w:rPr>
        <w:t>Concessions) Department of Design and Construction</w:t>
      </w:r>
    </w:p>
    <w:p>
      <w:pPr>
        <w:spacing w:line="470" w:lineRule="auto" w:before="0"/>
        <w:ind w:left="2249" w:right="5411" w:firstLine="0"/>
        <w:jc w:val="left"/>
        <w:rPr>
          <w:sz w:val="23"/>
        </w:rPr>
      </w:pPr>
      <w:r>
        <w:rPr>
          <w:color w:val="2F2F2F"/>
          <w:w w:val="105"/>
          <w:sz w:val="23"/>
        </w:rPr>
        <w:t>Department</w:t>
      </w:r>
      <w:r>
        <w:rPr>
          <w:color w:val="2F2F2F"/>
          <w:spacing w:val="-11"/>
          <w:w w:val="105"/>
          <w:sz w:val="23"/>
        </w:rPr>
        <w:t> </w:t>
      </w:r>
      <w:r>
        <w:rPr>
          <w:color w:val="2F2F2F"/>
          <w:w w:val="105"/>
          <w:sz w:val="23"/>
        </w:rPr>
        <w:t>of</w:t>
      </w:r>
      <w:r>
        <w:rPr>
          <w:color w:val="2F2F2F"/>
          <w:spacing w:val="-17"/>
          <w:w w:val="105"/>
          <w:sz w:val="23"/>
        </w:rPr>
        <w:t> </w:t>
      </w:r>
      <w:r>
        <w:rPr>
          <w:color w:val="2F2F2F"/>
          <w:w w:val="105"/>
          <w:sz w:val="23"/>
        </w:rPr>
        <w:t>Environmental</w:t>
      </w:r>
      <w:r>
        <w:rPr>
          <w:color w:val="2F2F2F"/>
          <w:spacing w:val="-10"/>
          <w:w w:val="105"/>
          <w:sz w:val="23"/>
        </w:rPr>
        <w:t> </w:t>
      </w:r>
      <w:r>
        <w:rPr>
          <w:color w:val="2F2F2F"/>
          <w:w w:val="105"/>
          <w:sz w:val="23"/>
        </w:rPr>
        <w:t>Services Department of Customer Services Honolulu Fire Department</w:t>
      </w:r>
    </w:p>
    <w:p>
      <w:pPr>
        <w:spacing w:line="249" w:lineRule="auto" w:before="0"/>
        <w:ind w:left="2253" w:right="1391" w:hanging="3"/>
        <w:jc w:val="left"/>
        <w:rPr>
          <w:b/>
          <w:sz w:val="23"/>
        </w:rPr>
      </w:pPr>
      <w:r>
        <w:rPr>
          <w:b/>
          <w:color w:val="2F2F2F"/>
          <w:w w:val="105"/>
          <w:sz w:val="23"/>
        </w:rPr>
        <w:t>HONOLULU</w:t>
      </w:r>
      <w:r>
        <w:rPr>
          <w:b/>
          <w:color w:val="2F2F2F"/>
          <w:spacing w:val="-6"/>
          <w:w w:val="105"/>
          <w:sz w:val="23"/>
        </w:rPr>
        <w:t> </w:t>
      </w:r>
      <w:r>
        <w:rPr>
          <w:b/>
          <w:color w:val="2F2F2F"/>
          <w:w w:val="105"/>
          <w:sz w:val="23"/>
        </w:rPr>
        <w:t>AUTHORITY</w:t>
      </w:r>
      <w:r>
        <w:rPr>
          <w:b/>
          <w:color w:val="2F2F2F"/>
          <w:spacing w:val="-7"/>
          <w:w w:val="105"/>
          <w:sz w:val="23"/>
        </w:rPr>
        <w:t> </w:t>
      </w:r>
      <w:r>
        <w:rPr>
          <w:b/>
          <w:color w:val="2F2F2F"/>
          <w:w w:val="105"/>
          <w:sz w:val="23"/>
        </w:rPr>
        <w:t>FOR</w:t>
      </w:r>
      <w:r>
        <w:rPr>
          <w:b/>
          <w:color w:val="2F2F2F"/>
          <w:spacing w:val="-15"/>
          <w:w w:val="105"/>
          <w:sz w:val="23"/>
        </w:rPr>
        <w:t> </w:t>
      </w:r>
      <w:r>
        <w:rPr>
          <w:b/>
          <w:color w:val="2F2F2F"/>
          <w:w w:val="105"/>
          <w:sz w:val="23"/>
        </w:rPr>
        <w:t>RAPID</w:t>
      </w:r>
      <w:r>
        <w:rPr>
          <w:b/>
          <w:color w:val="2F2F2F"/>
          <w:spacing w:val="-16"/>
          <w:w w:val="105"/>
          <w:sz w:val="23"/>
        </w:rPr>
        <w:t> </w:t>
      </w:r>
      <w:r>
        <w:rPr>
          <w:b/>
          <w:color w:val="2F2F2F"/>
          <w:w w:val="105"/>
          <w:sz w:val="23"/>
        </w:rPr>
        <w:t>TRANSPORTATION</w:t>
      </w:r>
      <w:r>
        <w:rPr>
          <w:b/>
          <w:color w:val="2F2F2F"/>
          <w:spacing w:val="-17"/>
          <w:w w:val="105"/>
          <w:sz w:val="23"/>
        </w:rPr>
        <w:t> </w:t>
      </w:r>
      <w:r>
        <w:rPr>
          <w:b/>
          <w:color w:val="2F2F2F"/>
          <w:w w:val="105"/>
          <w:sz w:val="23"/>
        </w:rPr>
        <w:t>CAPITAL</w:t>
      </w:r>
      <w:r>
        <w:rPr>
          <w:b/>
          <w:color w:val="2F2F2F"/>
          <w:spacing w:val="-8"/>
          <w:w w:val="105"/>
          <w:sz w:val="23"/>
        </w:rPr>
        <w:t> </w:t>
      </w:r>
      <w:r>
        <w:rPr>
          <w:b/>
          <w:color w:val="2F2F2F"/>
          <w:w w:val="105"/>
          <w:sz w:val="23"/>
        </w:rPr>
        <w:t>AND OPERATING BUDGET REVIEW</w:t>
      </w:r>
    </w:p>
    <w:p>
      <w:pPr>
        <w:spacing w:before="239"/>
        <w:ind w:left="2250" w:right="0" w:firstLine="0"/>
        <w:jc w:val="left"/>
        <w:rPr>
          <w:b/>
          <w:sz w:val="23"/>
        </w:rPr>
      </w:pPr>
      <w:r>
        <w:rPr>
          <w:b/>
          <w:color w:val="2F2F2F"/>
          <w:w w:val="105"/>
          <w:sz w:val="23"/>
        </w:rPr>
        <w:t>LEGISLATIVE</w:t>
      </w:r>
      <w:r>
        <w:rPr>
          <w:b/>
          <w:color w:val="2F2F2F"/>
          <w:spacing w:val="-3"/>
          <w:w w:val="105"/>
          <w:sz w:val="23"/>
        </w:rPr>
        <w:t> </w:t>
      </w:r>
      <w:r>
        <w:rPr>
          <w:b/>
          <w:color w:val="2F2F2F"/>
          <w:w w:val="105"/>
          <w:sz w:val="23"/>
        </w:rPr>
        <w:t>BUDGET</w:t>
      </w:r>
      <w:r>
        <w:rPr>
          <w:b/>
          <w:color w:val="2F2F2F"/>
          <w:spacing w:val="-15"/>
          <w:w w:val="105"/>
          <w:sz w:val="23"/>
        </w:rPr>
        <w:t> </w:t>
      </w:r>
      <w:r>
        <w:rPr>
          <w:b/>
          <w:color w:val="2F2F2F"/>
          <w:spacing w:val="-2"/>
          <w:w w:val="105"/>
          <w:sz w:val="23"/>
        </w:rPr>
        <w:t>REVIEW</w:t>
      </w:r>
    </w:p>
    <w:p>
      <w:pPr>
        <w:spacing w:line="468" w:lineRule="auto" w:before="250"/>
        <w:ind w:left="2252" w:right="8238" w:firstLine="0"/>
        <w:jc w:val="left"/>
        <w:rPr>
          <w:sz w:val="23"/>
        </w:rPr>
      </w:pPr>
      <w:r>
        <w:rPr>
          <w:color w:val="2F2F2F"/>
          <w:w w:val="105"/>
          <w:sz w:val="23"/>
        </w:rPr>
        <w:t>City Auditor City Clerk City</w:t>
      </w:r>
      <w:r>
        <w:rPr>
          <w:color w:val="2F2F2F"/>
          <w:spacing w:val="-17"/>
          <w:w w:val="105"/>
          <w:sz w:val="23"/>
        </w:rPr>
        <w:t> </w:t>
      </w:r>
      <w:r>
        <w:rPr>
          <w:color w:val="2F2F2F"/>
          <w:w w:val="105"/>
          <w:sz w:val="23"/>
        </w:rPr>
        <w:t>Council</w:t>
      </w:r>
    </w:p>
    <w:p>
      <w:pPr>
        <w:spacing w:before="2"/>
        <w:ind w:left="2252" w:right="0" w:firstLine="0"/>
        <w:jc w:val="left"/>
        <w:rPr>
          <w:sz w:val="23"/>
        </w:rPr>
      </w:pPr>
      <w:r>
        <w:rPr>
          <w:color w:val="2F2F2F"/>
          <w:w w:val="105"/>
          <w:sz w:val="23"/>
        </w:rPr>
        <w:t>Council</w:t>
      </w:r>
      <w:r>
        <w:rPr>
          <w:color w:val="2F2F2F"/>
          <w:spacing w:val="10"/>
          <w:w w:val="105"/>
          <w:sz w:val="23"/>
        </w:rPr>
        <w:t> </w:t>
      </w:r>
      <w:r>
        <w:rPr>
          <w:color w:val="2F2F2F"/>
          <w:spacing w:val="-2"/>
          <w:w w:val="105"/>
          <w:sz w:val="23"/>
        </w:rPr>
        <w:t>Services</w:t>
      </w:r>
    </w:p>
    <w:p>
      <w:pPr>
        <w:pStyle w:val="BodyText"/>
        <w:rPr>
          <w:sz w:val="23"/>
        </w:rPr>
      </w:pPr>
    </w:p>
    <w:p>
      <w:pPr>
        <w:pStyle w:val="BodyText"/>
        <w:spacing w:before="202"/>
        <w:rPr>
          <w:sz w:val="23"/>
        </w:rPr>
      </w:pPr>
    </w:p>
    <w:p>
      <w:pPr>
        <w:spacing w:before="0"/>
        <w:ind w:left="1525" w:right="0" w:firstLine="0"/>
        <w:jc w:val="left"/>
        <w:rPr>
          <w:b/>
          <w:sz w:val="23"/>
        </w:rPr>
      </w:pPr>
      <w:r>
        <w:rPr>
          <w:b/>
          <w:color w:val="2F2F2F"/>
          <w:w w:val="105"/>
          <w:sz w:val="23"/>
        </w:rPr>
        <w:t>EXECUTIVE</w:t>
      </w:r>
      <w:r>
        <w:rPr>
          <w:b/>
          <w:color w:val="2F2F2F"/>
          <w:spacing w:val="15"/>
          <w:w w:val="105"/>
          <w:sz w:val="23"/>
        </w:rPr>
        <w:t> </w:t>
      </w:r>
      <w:r>
        <w:rPr>
          <w:b/>
          <w:color w:val="2F2F2F"/>
          <w:spacing w:val="-2"/>
          <w:w w:val="105"/>
          <w:sz w:val="23"/>
        </w:rPr>
        <w:t>SESSION</w:t>
      </w:r>
    </w:p>
    <w:p>
      <w:pPr>
        <w:spacing w:line="252" w:lineRule="auto" w:before="250"/>
        <w:ind w:left="2259" w:right="1185" w:hanging="3"/>
        <w:jc w:val="left"/>
        <w:rPr>
          <w:sz w:val="23"/>
        </w:rPr>
      </w:pPr>
      <w:r>
        <w:rPr>
          <w:color w:val="2F2F2F"/>
          <w:w w:val="105"/>
          <w:sz w:val="23"/>
        </w:rPr>
        <w:t>If the need arises with respect to any item</w:t>
      </w:r>
      <w:r>
        <w:rPr>
          <w:color w:val="2F2F2F"/>
          <w:spacing w:val="-2"/>
          <w:w w:val="105"/>
          <w:sz w:val="23"/>
        </w:rPr>
        <w:t> </w:t>
      </w:r>
      <w:r>
        <w:rPr>
          <w:color w:val="2F2F2F"/>
          <w:w w:val="105"/>
          <w:sz w:val="23"/>
        </w:rPr>
        <w:t>on</w:t>
      </w:r>
      <w:r>
        <w:rPr>
          <w:color w:val="2F2F2F"/>
          <w:spacing w:val="-8"/>
          <w:w w:val="105"/>
          <w:sz w:val="23"/>
        </w:rPr>
        <w:t> </w:t>
      </w:r>
      <w:r>
        <w:rPr>
          <w:color w:val="2F2F2F"/>
          <w:w w:val="105"/>
          <w:sz w:val="23"/>
        </w:rPr>
        <w:t>this agenda, then pursuant to Hawai'i Revised Statutes Sections 92-4 and 92-5(a)(4), the Committee may consult</w:t>
      </w:r>
      <w:r>
        <w:rPr>
          <w:color w:val="2F2F2F"/>
          <w:spacing w:val="-2"/>
          <w:w w:val="105"/>
          <w:sz w:val="23"/>
        </w:rPr>
        <w:t> </w:t>
      </w:r>
      <w:r>
        <w:rPr>
          <w:color w:val="2F2F2F"/>
          <w:w w:val="105"/>
          <w:sz w:val="23"/>
        </w:rPr>
        <w:t>in</w:t>
      </w:r>
      <w:r>
        <w:rPr>
          <w:color w:val="2F2F2F"/>
          <w:spacing w:val="-12"/>
          <w:w w:val="105"/>
          <w:sz w:val="23"/>
        </w:rPr>
        <w:t> </w:t>
      </w:r>
      <w:r>
        <w:rPr>
          <w:color w:val="2F2F2F"/>
          <w:w w:val="105"/>
          <w:sz w:val="23"/>
        </w:rPr>
        <w:t>a</w:t>
      </w:r>
      <w:r>
        <w:rPr>
          <w:color w:val="2F2F2F"/>
          <w:spacing w:val="-9"/>
          <w:w w:val="105"/>
          <w:sz w:val="23"/>
        </w:rPr>
        <w:t> </w:t>
      </w:r>
      <w:r>
        <w:rPr>
          <w:color w:val="2F2F2F"/>
          <w:w w:val="105"/>
          <w:sz w:val="23"/>
        </w:rPr>
        <w:t>closed</w:t>
      </w:r>
      <w:r>
        <w:rPr>
          <w:color w:val="2F2F2F"/>
          <w:spacing w:val="-7"/>
          <w:w w:val="105"/>
          <w:sz w:val="23"/>
        </w:rPr>
        <w:t> </w:t>
      </w:r>
      <w:r>
        <w:rPr>
          <w:color w:val="2F2F2F"/>
          <w:w w:val="105"/>
          <w:sz w:val="23"/>
        </w:rPr>
        <w:t>meeting</w:t>
      </w:r>
      <w:r>
        <w:rPr>
          <w:color w:val="2F2F2F"/>
          <w:spacing w:val="-1"/>
          <w:w w:val="105"/>
          <w:sz w:val="23"/>
        </w:rPr>
        <w:t> </w:t>
      </w:r>
      <w:r>
        <w:rPr>
          <w:color w:val="2F2F2F"/>
          <w:w w:val="105"/>
          <w:sz w:val="23"/>
        </w:rPr>
        <w:t>with</w:t>
      </w:r>
      <w:r>
        <w:rPr>
          <w:color w:val="2F2F2F"/>
          <w:spacing w:val="-9"/>
          <w:w w:val="105"/>
          <w:sz w:val="23"/>
        </w:rPr>
        <w:t> </w:t>
      </w:r>
      <w:r>
        <w:rPr>
          <w:color w:val="2F2F2F"/>
          <w:w w:val="105"/>
          <w:sz w:val="23"/>
        </w:rPr>
        <w:t>its</w:t>
      </w:r>
      <w:r>
        <w:rPr>
          <w:color w:val="2F2F2F"/>
          <w:spacing w:val="-11"/>
          <w:w w:val="105"/>
          <w:sz w:val="23"/>
        </w:rPr>
        <w:t> </w:t>
      </w:r>
      <w:r>
        <w:rPr>
          <w:color w:val="2F2F2F"/>
          <w:w w:val="105"/>
          <w:sz w:val="23"/>
        </w:rPr>
        <w:t>attorneys</w:t>
      </w:r>
      <w:r>
        <w:rPr>
          <w:color w:val="2F2F2F"/>
          <w:spacing w:val="-5"/>
          <w:w w:val="105"/>
          <w:sz w:val="23"/>
        </w:rPr>
        <w:t> </w:t>
      </w:r>
      <w:r>
        <w:rPr>
          <w:color w:val="2F2F2F"/>
          <w:w w:val="105"/>
          <w:sz w:val="23"/>
        </w:rPr>
        <w:t>in</w:t>
      </w:r>
      <w:r>
        <w:rPr>
          <w:color w:val="2F2F2F"/>
          <w:spacing w:val="-7"/>
          <w:w w:val="105"/>
          <w:sz w:val="23"/>
        </w:rPr>
        <w:t> </w:t>
      </w:r>
      <w:r>
        <w:rPr>
          <w:color w:val="2F2F2F"/>
          <w:w w:val="105"/>
          <w:sz w:val="23"/>
        </w:rPr>
        <w:t>executive session</w:t>
      </w:r>
      <w:r>
        <w:rPr>
          <w:color w:val="2F2F2F"/>
          <w:spacing w:val="-4"/>
          <w:w w:val="105"/>
          <w:sz w:val="23"/>
        </w:rPr>
        <w:t> </w:t>
      </w:r>
      <w:r>
        <w:rPr>
          <w:color w:val="2F2F2F"/>
          <w:w w:val="105"/>
          <w:sz w:val="23"/>
        </w:rPr>
        <w:t>on</w:t>
      </w:r>
      <w:r>
        <w:rPr>
          <w:color w:val="2F2F2F"/>
          <w:spacing w:val="-15"/>
          <w:w w:val="105"/>
          <w:sz w:val="23"/>
        </w:rPr>
        <w:t> </w:t>
      </w:r>
      <w:r>
        <w:rPr>
          <w:color w:val="2F2F2F"/>
          <w:w w:val="105"/>
          <w:sz w:val="23"/>
        </w:rPr>
        <w:t>questions and</w:t>
      </w:r>
      <w:r>
        <w:rPr>
          <w:color w:val="2F2F2F"/>
          <w:spacing w:val="-4"/>
          <w:w w:val="105"/>
          <w:sz w:val="23"/>
        </w:rPr>
        <w:t> </w:t>
      </w:r>
      <w:r>
        <w:rPr>
          <w:color w:val="2F2F2F"/>
          <w:w w:val="105"/>
          <w:sz w:val="23"/>
        </w:rPr>
        <w:t>issues pertaining to</w:t>
      </w:r>
      <w:r>
        <w:rPr>
          <w:color w:val="2F2F2F"/>
          <w:spacing w:val="-1"/>
          <w:w w:val="105"/>
          <w:sz w:val="23"/>
        </w:rPr>
        <w:t> </w:t>
      </w:r>
      <w:r>
        <w:rPr>
          <w:color w:val="2F2F2F"/>
          <w:w w:val="105"/>
          <w:sz w:val="23"/>
        </w:rPr>
        <w:t>the</w:t>
      </w:r>
      <w:r>
        <w:rPr>
          <w:color w:val="2F2F2F"/>
          <w:spacing w:val="-4"/>
          <w:w w:val="105"/>
          <w:sz w:val="23"/>
        </w:rPr>
        <w:t> </w:t>
      </w:r>
      <w:r>
        <w:rPr>
          <w:color w:val="2F2F2F"/>
          <w:w w:val="105"/>
          <w:sz w:val="23"/>
        </w:rPr>
        <w:t>City's</w:t>
      </w:r>
      <w:r>
        <w:rPr>
          <w:color w:val="2F2F2F"/>
          <w:spacing w:val="-1"/>
          <w:w w:val="105"/>
          <w:sz w:val="23"/>
        </w:rPr>
        <w:t> </w:t>
      </w:r>
      <w:r>
        <w:rPr>
          <w:color w:val="2F2F2F"/>
          <w:w w:val="105"/>
          <w:sz w:val="23"/>
        </w:rPr>
        <w:t>and</w:t>
      </w:r>
      <w:r>
        <w:rPr>
          <w:color w:val="2F2F2F"/>
          <w:spacing w:val="-2"/>
          <w:w w:val="105"/>
          <w:sz w:val="23"/>
        </w:rPr>
        <w:t> </w:t>
      </w:r>
      <w:r>
        <w:rPr>
          <w:color w:val="2F2F2F"/>
          <w:w w:val="105"/>
          <w:sz w:val="23"/>
        </w:rPr>
        <w:t>the</w:t>
      </w:r>
      <w:r>
        <w:rPr>
          <w:color w:val="2F2F2F"/>
          <w:spacing w:val="-2"/>
          <w:w w:val="105"/>
          <w:sz w:val="23"/>
        </w:rPr>
        <w:t> </w:t>
      </w:r>
      <w:r>
        <w:rPr>
          <w:color w:val="2F2F2F"/>
          <w:w w:val="105"/>
          <w:sz w:val="23"/>
        </w:rPr>
        <w:t>Council's powers, duties, privileges, immunities and/or liabilities relating to that item.</w:t>
      </w:r>
    </w:p>
    <w:p>
      <w:pPr>
        <w:pStyle w:val="BodyText"/>
        <w:spacing w:before="41"/>
        <w:rPr>
          <w:sz w:val="20"/>
        </w:rPr>
      </w:pPr>
    </w:p>
    <w:p>
      <w:pPr>
        <w:pStyle w:val="BodyText"/>
        <w:spacing w:after="0"/>
        <w:rPr>
          <w:sz w:val="20"/>
        </w:rPr>
        <w:sectPr>
          <w:pgSz w:w="12240" w:h="15840"/>
          <w:pgMar w:header="1059" w:footer="971" w:top="1600" w:bottom="1160" w:left="0" w:right="360"/>
        </w:sectPr>
      </w:pPr>
    </w:p>
    <w:p>
      <w:pPr>
        <w:spacing w:before="81"/>
        <w:ind w:left="0" w:right="0" w:firstLine="0"/>
        <w:jc w:val="right"/>
        <w:rPr>
          <w:i/>
          <w:iCs/>
          <w:sz w:val="62"/>
          <w:szCs w:val="62"/>
        </w:rPr>
      </w:pPr>
      <w:r>
        <w:rPr>
          <w:i/>
          <w:sz w:val="62"/>
          <w:szCs w:val="62"/>
        </w:rPr>
        <mc:AlternateContent>
          <mc:Choice Requires="wps">
            <w:drawing>
              <wp:anchor distT="0" distB="0" distL="0" distR="0" allowOverlap="1" layoutInCell="1" locked="0" behindDoc="1" simplePos="0" relativeHeight="478873600">
                <wp:simplePos x="0" y="0"/>
                <wp:positionH relativeFrom="page">
                  <wp:posOffset>6640486</wp:posOffset>
                </wp:positionH>
                <wp:positionV relativeFrom="paragraph">
                  <wp:posOffset>185942</wp:posOffset>
                </wp:positionV>
                <wp:extent cx="427355" cy="1270"/>
                <wp:effectExtent l="0" t="0" r="0" b="0"/>
                <wp:wrapNone/>
                <wp:docPr id="508" name="Graphic 508"/>
                <wp:cNvGraphicFramePr>
                  <a:graphicFrameLocks/>
                </wp:cNvGraphicFramePr>
                <a:graphic>
                  <a:graphicData uri="http://schemas.microsoft.com/office/word/2010/wordprocessingShape">
                    <wps:wsp>
                      <wps:cNvPr id="508" name="Graphic 508"/>
                      <wps:cNvSpPr/>
                      <wps:spPr>
                        <a:xfrm>
                          <a:off x="0" y="0"/>
                          <a:ext cx="427355" cy="1270"/>
                        </a:xfrm>
                        <a:custGeom>
                          <a:avLst/>
                          <a:gdLst/>
                          <a:ahLst/>
                          <a:cxnLst/>
                          <a:rect l="l" t="t" r="r" b="b"/>
                          <a:pathLst>
                            <a:path w="427355" h="0">
                              <a:moveTo>
                                <a:pt x="0" y="0"/>
                              </a:moveTo>
                              <a:lnTo>
                                <a:pt x="427237" y="0"/>
                              </a:lnTo>
                            </a:path>
                          </a:pathLst>
                        </a:custGeom>
                        <a:ln w="244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442880" from="522.872986pt,14.641169pt" to="556.513709pt,14.641169pt" stroked="true" strokeweight="1.923765pt" strokecolor="#000000">
                <v:stroke dashstyle="solid"/>
                <w10:wrap type="none"/>
              </v:line>
            </w:pict>
          </mc:Fallback>
        </mc:AlternateContent>
      </w:r>
      <w:r>
        <w:rPr>
          <w:i/>
          <w:iCs/>
          <w:color w:val="2F2F2F"/>
          <w:w w:val="80"/>
          <w:sz w:val="62"/>
          <w:szCs w:val="62"/>
        </w:rPr>
        <w:t>'1/i,l</w:t>
      </w:r>
      <w:r>
        <w:rPr>
          <w:i/>
          <w:iCs/>
          <w:color w:val="2F2F2F"/>
          <w:spacing w:val="2"/>
          <w:w w:val="130"/>
          <w:sz w:val="62"/>
          <w:szCs w:val="62"/>
        </w:rPr>
        <w:t> </w:t>
      </w:r>
      <w:r>
        <w:rPr>
          <w:i/>
          <w:iCs/>
          <w:color w:val="2F2F2F"/>
          <w:spacing w:val="-2"/>
          <w:w w:val="130"/>
          <w:sz w:val="62"/>
          <w:szCs w:val="62"/>
        </w:rPr>
        <w:t>o...�</w:t>
      </w:r>
    </w:p>
    <w:p>
      <w:pPr>
        <w:spacing w:before="129"/>
        <w:ind w:left="7342" w:right="0" w:firstLine="0"/>
        <w:jc w:val="left"/>
        <w:rPr>
          <w:sz w:val="23"/>
        </w:rPr>
      </w:pPr>
      <w:r>
        <w:rPr>
          <w:color w:val="2F2F2F"/>
          <w:w w:val="105"/>
          <w:sz w:val="23"/>
        </w:rPr>
        <w:t>VAL</w:t>
      </w:r>
      <w:r>
        <w:rPr>
          <w:color w:val="2F2F2F"/>
          <w:spacing w:val="-7"/>
          <w:w w:val="105"/>
          <w:sz w:val="23"/>
        </w:rPr>
        <w:t> </w:t>
      </w:r>
      <w:r>
        <w:rPr>
          <w:color w:val="2F2F2F"/>
          <w:w w:val="105"/>
          <w:sz w:val="23"/>
        </w:rPr>
        <w:t>A.</w:t>
      </w:r>
      <w:r>
        <w:rPr>
          <w:color w:val="2F2F2F"/>
          <w:spacing w:val="-16"/>
          <w:w w:val="105"/>
          <w:sz w:val="23"/>
        </w:rPr>
        <w:t> </w:t>
      </w:r>
      <w:r>
        <w:rPr>
          <w:color w:val="2F2F2F"/>
          <w:w w:val="105"/>
          <w:sz w:val="23"/>
        </w:rPr>
        <w:t>OKIMOTO,</w:t>
      </w:r>
      <w:r>
        <w:rPr>
          <w:color w:val="2F2F2F"/>
          <w:spacing w:val="2"/>
          <w:w w:val="105"/>
          <w:sz w:val="23"/>
        </w:rPr>
        <w:t> </w:t>
      </w:r>
      <w:r>
        <w:rPr>
          <w:color w:val="2F2F2F"/>
          <w:spacing w:val="-2"/>
          <w:w w:val="105"/>
          <w:sz w:val="23"/>
        </w:rPr>
        <w:t>Chair</w:t>
      </w:r>
    </w:p>
    <w:p>
      <w:pPr>
        <w:spacing w:before="15"/>
        <w:ind w:left="7336" w:right="0" w:firstLine="0"/>
        <w:jc w:val="left"/>
        <w:rPr>
          <w:sz w:val="23"/>
        </w:rPr>
      </w:pPr>
      <w:r>
        <w:rPr>
          <w:color w:val="2F2F2F"/>
          <w:w w:val="105"/>
          <w:sz w:val="23"/>
        </w:rPr>
        <w:t>Committee</w:t>
      </w:r>
      <w:r>
        <w:rPr>
          <w:color w:val="2F2F2F"/>
          <w:spacing w:val="6"/>
          <w:w w:val="105"/>
          <w:sz w:val="23"/>
        </w:rPr>
        <w:t> </w:t>
      </w:r>
      <w:r>
        <w:rPr>
          <w:color w:val="2F2F2F"/>
          <w:w w:val="105"/>
          <w:sz w:val="23"/>
        </w:rPr>
        <w:t>on</w:t>
      </w:r>
      <w:r>
        <w:rPr>
          <w:color w:val="2F2F2F"/>
          <w:spacing w:val="-17"/>
          <w:w w:val="105"/>
          <w:sz w:val="23"/>
        </w:rPr>
        <w:t> </w:t>
      </w:r>
      <w:r>
        <w:rPr>
          <w:color w:val="2F2F2F"/>
          <w:spacing w:val="-2"/>
          <w:w w:val="105"/>
          <w:sz w:val="23"/>
        </w:rPr>
        <w:t>Budget</w:t>
      </w:r>
    </w:p>
    <w:p>
      <w:pPr>
        <w:spacing w:before="131"/>
        <w:ind w:left="463" w:right="0" w:firstLine="0"/>
        <w:jc w:val="left"/>
        <w:rPr>
          <w:sz w:val="50"/>
        </w:rPr>
      </w:pPr>
      <w:r>
        <w:rPr/>
        <w:br w:type="column"/>
      </w:r>
      <w:r>
        <w:rPr>
          <w:color w:val="444444"/>
          <w:spacing w:val="-4"/>
          <w:w w:val="70"/>
          <w:sz w:val="50"/>
        </w:rPr>
        <w:t>:::&gt;</w:t>
      </w:r>
    </w:p>
    <w:p>
      <w:pPr>
        <w:spacing w:after="0"/>
        <w:jc w:val="left"/>
        <w:rPr>
          <w:sz w:val="50"/>
        </w:rPr>
        <w:sectPr>
          <w:type w:val="continuous"/>
          <w:pgSz w:w="12240" w:h="15840"/>
          <w:pgMar w:header="1059" w:footer="971" w:top="860" w:bottom="280" w:left="0" w:right="360"/>
          <w:cols w:num="2" w:equalWidth="0">
            <w:col w:w="10554" w:space="40"/>
            <w:col w:w="1286"/>
          </w:cols>
        </w:sectPr>
      </w:pPr>
    </w:p>
    <w:p>
      <w:pPr>
        <w:pStyle w:val="BodyText"/>
        <w:spacing w:before="6"/>
        <w:rPr>
          <w:sz w:val="9"/>
        </w:rPr>
      </w:pPr>
    </w:p>
    <w:p>
      <w:pPr>
        <w:spacing w:line="20" w:lineRule="exact"/>
        <w:ind w:left="2460" w:right="0" w:firstLine="0"/>
        <w:rPr>
          <w:sz w:val="2"/>
        </w:rPr>
      </w:pPr>
      <w:r>
        <w:rPr>
          <w:sz w:val="2"/>
        </w:rPr>
        <mc:AlternateContent>
          <mc:Choice Requires="wps">
            <w:drawing>
              <wp:inline distT="0" distB="0" distL="0" distR="0">
                <wp:extent cx="2502535" cy="9525"/>
                <wp:effectExtent l="9525" t="0" r="2539" b="0"/>
                <wp:docPr id="509" name="Group 509"/>
                <wp:cNvGraphicFramePr>
                  <a:graphicFrameLocks/>
                </wp:cNvGraphicFramePr>
                <a:graphic>
                  <a:graphicData uri="http://schemas.microsoft.com/office/word/2010/wordprocessingGroup">
                    <wpg:wgp>
                      <wpg:cNvPr id="509" name="Group 509"/>
                      <wpg:cNvGrpSpPr/>
                      <wpg:grpSpPr>
                        <a:xfrm>
                          <a:off x="0" y="0"/>
                          <a:ext cx="2502535" cy="9525"/>
                          <a:chExt cx="2502535" cy="9525"/>
                        </a:xfrm>
                      </wpg:grpSpPr>
                      <wps:wsp>
                        <wps:cNvPr id="510" name="Graphic 510"/>
                        <wps:cNvSpPr/>
                        <wps:spPr>
                          <a:xfrm>
                            <a:off x="0" y="4580"/>
                            <a:ext cx="2502535" cy="1270"/>
                          </a:xfrm>
                          <a:custGeom>
                            <a:avLst/>
                            <a:gdLst/>
                            <a:ahLst/>
                            <a:cxnLst/>
                            <a:rect l="l" t="t" r="r" b="b"/>
                            <a:pathLst>
                              <a:path w="2502535" h="0">
                                <a:moveTo>
                                  <a:pt x="0" y="0"/>
                                </a:moveTo>
                                <a:lnTo>
                                  <a:pt x="2502389"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97.05pt;height:.75pt;mso-position-horizontal-relative:char;mso-position-vertical-relative:line" id="docshapegroup421" coordorigin="0,0" coordsize="3941,15">
                <v:line style="position:absolute" from="0,7" to="3941,7" stroked="true" strokeweight=".721412pt" strokecolor="#000000">
                  <v:stroke dashstyle="solid"/>
                </v:line>
              </v:group>
            </w:pict>
          </mc:Fallback>
        </mc:AlternateContent>
      </w:r>
      <w:r>
        <w:rPr>
          <w:sz w:val="2"/>
        </w:rPr>
      </w:r>
    </w:p>
    <w:p>
      <w:pPr>
        <w:spacing w:before="0"/>
        <w:ind w:left="708" w:right="0" w:firstLine="0"/>
        <w:jc w:val="left"/>
        <w:rPr>
          <w:sz w:val="23"/>
        </w:rPr>
      </w:pPr>
      <w:r>
        <w:rPr>
          <w:color w:val="26606E"/>
          <w:spacing w:val="-10"/>
          <w:w w:val="70"/>
          <w:sz w:val="23"/>
        </w:rPr>
        <w:t>•</w:t>
      </w:r>
    </w:p>
    <w:p>
      <w:pPr>
        <w:tabs>
          <w:tab w:pos="2700" w:val="left" w:leader="none"/>
        </w:tabs>
        <w:spacing w:line="259" w:lineRule="auto" w:before="162"/>
        <w:ind w:left="2701" w:right="38" w:hanging="2401"/>
        <w:jc w:val="both"/>
        <w:rPr>
          <w:sz w:val="18"/>
        </w:rPr>
      </w:pPr>
      <w:r>
        <w:rPr>
          <w:sz w:val="18"/>
        </w:rPr>
        <w:drawing>
          <wp:anchor distT="0" distB="0" distL="0" distR="0" allowOverlap="1" layoutInCell="1" locked="0" behindDoc="1" simplePos="0" relativeHeight="478874624">
            <wp:simplePos x="0" y="0"/>
            <wp:positionH relativeFrom="page">
              <wp:posOffset>573718</wp:posOffset>
            </wp:positionH>
            <wp:positionV relativeFrom="paragraph">
              <wp:posOffset>-156210</wp:posOffset>
            </wp:positionV>
            <wp:extent cx="939921" cy="928408"/>
            <wp:effectExtent l="0" t="0" r="0" b="0"/>
            <wp:wrapNone/>
            <wp:docPr id="511" name="Image 511"/>
            <wp:cNvGraphicFramePr>
              <a:graphicFrameLocks/>
            </wp:cNvGraphicFramePr>
            <a:graphic>
              <a:graphicData uri="http://schemas.openxmlformats.org/drawingml/2006/picture">
                <pic:pic>
                  <pic:nvPicPr>
                    <pic:cNvPr id="511" name="Image 511"/>
                    <pic:cNvPicPr/>
                  </pic:nvPicPr>
                  <pic:blipFill>
                    <a:blip r:embed="rId650" cstate="print"/>
                    <a:stretch>
                      <a:fillRect/>
                    </a:stretch>
                  </pic:blipFill>
                  <pic:spPr>
                    <a:xfrm>
                      <a:off x="0" y="0"/>
                      <a:ext cx="939921" cy="928408"/>
                    </a:xfrm>
                    <a:prstGeom prst="rect">
                      <a:avLst/>
                    </a:prstGeom>
                  </pic:spPr>
                </pic:pic>
              </a:graphicData>
            </a:graphic>
          </wp:anchor>
        </w:drawing>
      </w:r>
      <w:r>
        <w:rPr>
          <w:sz w:val="18"/>
        </w:rPr>
        <mc:AlternateContent>
          <mc:Choice Requires="wps">
            <w:drawing>
              <wp:anchor distT="0" distB="0" distL="0" distR="0" allowOverlap="1" layoutInCell="1" locked="0" behindDoc="0" simplePos="0" relativeHeight="15860224">
                <wp:simplePos x="0" y="0"/>
                <wp:positionH relativeFrom="page">
                  <wp:posOffset>4479887</wp:posOffset>
                </wp:positionH>
                <wp:positionV relativeFrom="paragraph">
                  <wp:posOffset>-189805</wp:posOffset>
                </wp:positionV>
                <wp:extent cx="964565" cy="1270"/>
                <wp:effectExtent l="0" t="0" r="0" b="0"/>
                <wp:wrapNone/>
                <wp:docPr id="512" name="Graphic 512"/>
                <wp:cNvGraphicFramePr>
                  <a:graphicFrameLocks/>
                </wp:cNvGraphicFramePr>
                <a:graphic>
                  <a:graphicData uri="http://schemas.microsoft.com/office/word/2010/wordprocessingShape">
                    <wps:wsp>
                      <wps:cNvPr id="512" name="Graphic 512"/>
                      <wps:cNvSpPr/>
                      <wps:spPr>
                        <a:xfrm>
                          <a:off x="0" y="0"/>
                          <a:ext cx="964565" cy="1270"/>
                        </a:xfrm>
                        <a:custGeom>
                          <a:avLst/>
                          <a:gdLst/>
                          <a:ahLst/>
                          <a:cxnLst/>
                          <a:rect l="l" t="t" r="r" b="b"/>
                          <a:pathLst>
                            <a:path w="964565" h="0">
                              <a:moveTo>
                                <a:pt x="0" y="0"/>
                              </a:moveTo>
                              <a:lnTo>
                                <a:pt x="964335" y="0"/>
                              </a:lnTo>
                            </a:path>
                          </a:pathLst>
                        </a:custGeom>
                        <a:ln w="1221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0224" from="352.747009pt,-14.945289pt" to="428.678927pt,-14.945289pt" stroked="true" strokeweight=".961883pt" strokecolor="#000000">
                <v:stroke dashstyle="solid"/>
                <w10:wrap type="none"/>
              </v:line>
            </w:pict>
          </mc:Fallback>
        </mc:AlternateContent>
      </w:r>
      <w:r>
        <w:rPr>
          <w:color w:val="4B7E8E"/>
          <w:spacing w:val="-10"/>
          <w:w w:val="105"/>
          <w:sz w:val="40"/>
          <w:vertAlign w:val="superscript"/>
        </w:rPr>
        <w:t>"</w:t>
      </w:r>
      <w:r>
        <w:rPr>
          <w:color w:val="4B7E8E"/>
          <w:sz w:val="40"/>
          <w:vertAlign w:val="baseline"/>
        </w:rPr>
        <w:tab/>
      </w:r>
      <w:r>
        <w:rPr>
          <w:b/>
          <w:color w:val="2D2F2F"/>
          <w:w w:val="90"/>
          <w:sz w:val="40"/>
          <w:vertAlign w:val="baseline"/>
        </w:rPr>
        <w:t>HONOLULU CITY COUNCIL </w:t>
      </w:r>
      <w:r>
        <w:rPr>
          <w:b/>
          <w:i/>
          <w:color w:val="2D2F2F"/>
          <w:w w:val="105"/>
          <w:sz w:val="22"/>
          <w:vertAlign w:val="baseline"/>
        </w:rPr>
        <w:t>KE</w:t>
      </w:r>
      <w:r>
        <w:rPr>
          <w:b/>
          <w:i/>
          <w:color w:val="2D2F2F"/>
          <w:spacing w:val="-17"/>
          <w:w w:val="105"/>
          <w:sz w:val="22"/>
          <w:vertAlign w:val="baseline"/>
        </w:rPr>
        <w:t> </w:t>
      </w:r>
      <w:r>
        <w:rPr>
          <w:b/>
          <w:i/>
          <w:color w:val="2D2F2F"/>
          <w:w w:val="105"/>
          <w:sz w:val="22"/>
          <w:vertAlign w:val="baseline"/>
        </w:rPr>
        <w:t>KANIHELA</w:t>
      </w:r>
      <w:r>
        <w:rPr>
          <w:b/>
          <w:i/>
          <w:color w:val="2D2F2F"/>
          <w:spacing w:val="-16"/>
          <w:w w:val="105"/>
          <w:sz w:val="22"/>
          <w:vertAlign w:val="baseline"/>
        </w:rPr>
        <w:t> </w:t>
      </w:r>
      <w:r>
        <w:rPr>
          <w:b/>
          <w:color w:val="2D2F2F"/>
          <w:w w:val="105"/>
          <w:sz w:val="22"/>
          <w:vertAlign w:val="baseline"/>
        </w:rPr>
        <w:t>O</w:t>
      </w:r>
      <w:r>
        <w:rPr>
          <w:b/>
          <w:color w:val="2D2F2F"/>
          <w:spacing w:val="-16"/>
          <w:w w:val="105"/>
          <w:sz w:val="22"/>
          <w:vertAlign w:val="baseline"/>
        </w:rPr>
        <w:t> </w:t>
      </w:r>
      <w:r>
        <w:rPr>
          <w:b/>
          <w:i/>
          <w:color w:val="2D2F2F"/>
          <w:w w:val="105"/>
          <w:sz w:val="22"/>
          <w:vertAlign w:val="baseline"/>
        </w:rPr>
        <w:t>KE</w:t>
      </w:r>
      <w:r>
        <w:rPr>
          <w:b/>
          <w:i/>
          <w:color w:val="2D2F2F"/>
          <w:spacing w:val="-16"/>
          <w:w w:val="105"/>
          <w:sz w:val="22"/>
          <w:vertAlign w:val="baseline"/>
        </w:rPr>
        <w:t> </w:t>
      </w:r>
      <w:r>
        <w:rPr>
          <w:b/>
          <w:i/>
          <w:color w:val="2D2F2F"/>
          <w:w w:val="105"/>
          <w:sz w:val="22"/>
          <w:vertAlign w:val="baseline"/>
        </w:rPr>
        <w:t>KALANA</w:t>
      </w:r>
      <w:r>
        <w:rPr>
          <w:b/>
          <w:i/>
          <w:color w:val="2D2F2F"/>
          <w:spacing w:val="-16"/>
          <w:w w:val="105"/>
          <w:sz w:val="22"/>
          <w:vertAlign w:val="baseline"/>
        </w:rPr>
        <w:t> </w:t>
      </w:r>
      <w:r>
        <w:rPr>
          <w:b/>
          <w:color w:val="2D2F2F"/>
          <w:w w:val="105"/>
          <w:sz w:val="22"/>
          <w:vertAlign w:val="baseline"/>
        </w:rPr>
        <w:t>O</w:t>
      </w:r>
      <w:r>
        <w:rPr>
          <w:b/>
          <w:color w:val="2D2F2F"/>
          <w:spacing w:val="-16"/>
          <w:w w:val="105"/>
          <w:sz w:val="22"/>
          <w:vertAlign w:val="baseline"/>
        </w:rPr>
        <w:t> </w:t>
      </w:r>
      <w:r>
        <w:rPr>
          <w:b/>
          <w:i/>
          <w:color w:val="2D2F2F"/>
          <w:w w:val="105"/>
          <w:sz w:val="22"/>
          <w:vertAlign w:val="baseline"/>
        </w:rPr>
        <w:t>HONOLULU </w:t>
      </w:r>
      <w:r>
        <w:rPr>
          <w:color w:val="2D2F2F"/>
          <w:w w:val="130"/>
          <w:sz w:val="18"/>
          <w:vertAlign w:val="baseline"/>
        </w:rPr>
        <w:t>CITY</w:t>
      </w:r>
      <w:r>
        <w:rPr>
          <w:color w:val="2D2F2F"/>
          <w:spacing w:val="65"/>
          <w:w w:val="130"/>
          <w:sz w:val="18"/>
          <w:vertAlign w:val="baseline"/>
        </w:rPr>
        <w:t>  </w:t>
      </w:r>
      <w:r>
        <w:rPr>
          <w:color w:val="2D2F2F"/>
          <w:w w:val="130"/>
          <w:sz w:val="18"/>
          <w:vertAlign w:val="baseline"/>
        </w:rPr>
        <w:t>AND</w:t>
      </w:r>
      <w:r>
        <w:rPr>
          <w:color w:val="2D2F2F"/>
          <w:spacing w:val="32"/>
          <w:w w:val="130"/>
          <w:sz w:val="18"/>
          <w:vertAlign w:val="baseline"/>
        </w:rPr>
        <w:t>  </w:t>
      </w:r>
      <w:r>
        <w:rPr>
          <w:color w:val="2D2F2F"/>
          <w:w w:val="130"/>
          <w:sz w:val="18"/>
          <w:vertAlign w:val="baseline"/>
        </w:rPr>
        <w:t>COUNTY</w:t>
      </w:r>
      <w:r>
        <w:rPr>
          <w:color w:val="2D2F2F"/>
          <w:spacing w:val="71"/>
          <w:w w:val="130"/>
          <w:sz w:val="18"/>
          <w:vertAlign w:val="baseline"/>
        </w:rPr>
        <w:t>  </w:t>
      </w:r>
      <w:r>
        <w:rPr>
          <w:color w:val="2D2F2F"/>
          <w:w w:val="130"/>
          <w:sz w:val="18"/>
          <w:vertAlign w:val="baseline"/>
        </w:rPr>
        <w:t>OF</w:t>
      </w:r>
      <w:r>
        <w:rPr>
          <w:color w:val="2D2F2F"/>
          <w:spacing w:val="35"/>
          <w:w w:val="130"/>
          <w:sz w:val="18"/>
          <w:vertAlign w:val="baseline"/>
        </w:rPr>
        <w:t>  </w:t>
      </w:r>
      <w:r>
        <w:rPr>
          <w:color w:val="2D2F2F"/>
          <w:spacing w:val="-2"/>
          <w:w w:val="130"/>
          <w:sz w:val="18"/>
          <w:vertAlign w:val="baseline"/>
        </w:rPr>
        <w:t>HONOLULU</w:t>
      </w:r>
    </w:p>
    <w:p>
      <w:pPr>
        <w:pStyle w:val="BodyText"/>
        <w:spacing w:before="139"/>
        <w:rPr>
          <w:sz w:val="17"/>
        </w:rPr>
      </w:pPr>
      <w:r>
        <w:rPr/>
        <w:br w:type="column"/>
      </w:r>
      <w:r>
        <w:rPr>
          <w:sz w:val="17"/>
        </w:rPr>
      </w:r>
    </w:p>
    <w:p>
      <w:pPr>
        <w:spacing w:before="1"/>
        <w:ind w:left="306" w:right="0" w:firstLine="0"/>
        <w:jc w:val="left"/>
        <w:rPr>
          <w:b/>
          <w:sz w:val="17"/>
        </w:rPr>
      </w:pPr>
      <w:r>
        <w:rPr>
          <w:b/>
          <w:color w:val="2D2F2F"/>
          <w:w w:val="105"/>
          <w:sz w:val="17"/>
        </w:rPr>
        <w:t>COMMITTEE</w:t>
      </w:r>
      <w:r>
        <w:rPr>
          <w:b/>
          <w:color w:val="2D2F2F"/>
          <w:spacing w:val="14"/>
          <w:w w:val="105"/>
          <w:sz w:val="17"/>
        </w:rPr>
        <w:t> </w:t>
      </w:r>
      <w:r>
        <w:rPr>
          <w:b/>
          <w:color w:val="2D2F2F"/>
          <w:w w:val="105"/>
          <w:sz w:val="17"/>
        </w:rPr>
        <w:t>ON</w:t>
      </w:r>
      <w:r>
        <w:rPr>
          <w:b/>
          <w:color w:val="2D2F2F"/>
          <w:spacing w:val="-16"/>
          <w:w w:val="105"/>
          <w:sz w:val="17"/>
        </w:rPr>
        <w:t> </w:t>
      </w:r>
      <w:r>
        <w:rPr>
          <w:b/>
          <w:color w:val="2D2F2F"/>
          <w:spacing w:val="-2"/>
          <w:w w:val="105"/>
          <w:sz w:val="17"/>
        </w:rPr>
        <w:t>BUDGET</w:t>
      </w:r>
    </w:p>
    <w:p>
      <w:pPr>
        <w:pStyle w:val="BodyText"/>
        <w:rPr>
          <w:b/>
          <w:sz w:val="17"/>
        </w:rPr>
      </w:pPr>
    </w:p>
    <w:p>
      <w:pPr>
        <w:pStyle w:val="BodyText"/>
        <w:spacing w:before="106"/>
        <w:rPr>
          <w:b/>
          <w:sz w:val="17"/>
        </w:rPr>
      </w:pPr>
    </w:p>
    <w:p>
      <w:pPr>
        <w:spacing w:before="0"/>
        <w:ind w:left="305" w:right="0" w:firstLine="0"/>
        <w:jc w:val="left"/>
        <w:rPr>
          <w:b/>
          <w:sz w:val="17"/>
        </w:rPr>
      </w:pPr>
      <w:r>
        <w:rPr>
          <w:b/>
          <w:sz w:val="17"/>
        </w:rPr>
        <mc:AlternateContent>
          <mc:Choice Requires="wps">
            <w:drawing>
              <wp:anchor distT="0" distB="0" distL="0" distR="0" allowOverlap="1" layoutInCell="1" locked="0" behindDoc="0" simplePos="0" relativeHeight="15860736">
                <wp:simplePos x="0" y="0"/>
                <wp:positionH relativeFrom="page">
                  <wp:posOffset>5627323</wp:posOffset>
                </wp:positionH>
                <wp:positionV relativeFrom="paragraph">
                  <wp:posOffset>-146058</wp:posOffset>
                </wp:positionV>
                <wp:extent cx="1941195" cy="1270"/>
                <wp:effectExtent l="0" t="0" r="0" b="0"/>
                <wp:wrapNone/>
                <wp:docPr id="513" name="Graphic 513"/>
                <wp:cNvGraphicFramePr>
                  <a:graphicFrameLocks/>
                </wp:cNvGraphicFramePr>
                <a:graphic>
                  <a:graphicData uri="http://schemas.microsoft.com/office/word/2010/wordprocessingShape">
                    <wps:wsp>
                      <wps:cNvPr id="513" name="Graphic 513"/>
                      <wps:cNvSpPr/>
                      <wps:spPr>
                        <a:xfrm>
                          <a:off x="0" y="0"/>
                          <a:ext cx="1941195" cy="1270"/>
                        </a:xfrm>
                        <a:custGeom>
                          <a:avLst/>
                          <a:gdLst/>
                          <a:ahLst/>
                          <a:cxnLst/>
                          <a:rect l="l" t="t" r="r" b="b"/>
                          <a:pathLst>
                            <a:path w="1941195" h="0">
                              <a:moveTo>
                                <a:pt x="0" y="0"/>
                              </a:moveTo>
                              <a:lnTo>
                                <a:pt x="1940877" y="0"/>
                              </a:lnTo>
                            </a:path>
                          </a:pathLst>
                        </a:custGeom>
                        <a:ln w="1221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60736" from="443.096375pt,-11.500688pt" to="595.921374pt,-11.500688pt" stroked="true" strokeweight=".961883pt" strokecolor="#000000">
                <v:stroke dashstyle="solid"/>
                <w10:wrap type="none"/>
              </v:line>
            </w:pict>
          </mc:Fallback>
        </mc:AlternateContent>
      </w:r>
      <w:r>
        <w:rPr>
          <w:b/>
          <w:color w:val="2D2F2F"/>
          <w:w w:val="105"/>
          <w:sz w:val="17"/>
        </w:rPr>
        <w:t>Voting</w:t>
      </w:r>
      <w:r>
        <w:rPr>
          <w:b/>
          <w:color w:val="2D2F2F"/>
          <w:spacing w:val="-3"/>
          <w:w w:val="105"/>
          <w:sz w:val="17"/>
        </w:rPr>
        <w:t> </w:t>
      </w:r>
      <w:r>
        <w:rPr>
          <w:b/>
          <w:color w:val="2D2F2F"/>
          <w:spacing w:val="-2"/>
          <w:w w:val="105"/>
          <w:sz w:val="17"/>
        </w:rPr>
        <w:t>Members:</w:t>
      </w:r>
    </w:p>
    <w:p>
      <w:pPr>
        <w:spacing w:before="2"/>
        <w:ind w:left="304" w:right="0" w:firstLine="0"/>
        <w:jc w:val="left"/>
        <w:rPr>
          <w:sz w:val="18"/>
        </w:rPr>
      </w:pPr>
      <w:r>
        <w:rPr>
          <w:color w:val="2D2F2F"/>
          <w:sz w:val="18"/>
        </w:rPr>
        <w:t>Val</w:t>
      </w:r>
      <w:r>
        <w:rPr>
          <w:color w:val="2D2F2F"/>
          <w:spacing w:val="-4"/>
          <w:sz w:val="18"/>
        </w:rPr>
        <w:t> </w:t>
      </w:r>
      <w:r>
        <w:rPr>
          <w:color w:val="2D2F2F"/>
          <w:sz w:val="18"/>
        </w:rPr>
        <w:t>A.</w:t>
      </w:r>
      <w:r>
        <w:rPr>
          <w:color w:val="2D2F2F"/>
          <w:spacing w:val="-5"/>
          <w:sz w:val="18"/>
        </w:rPr>
        <w:t> </w:t>
      </w:r>
      <w:r>
        <w:rPr>
          <w:color w:val="2D2F2F"/>
          <w:sz w:val="18"/>
        </w:rPr>
        <w:t>Okimoto,</w:t>
      </w:r>
      <w:r>
        <w:rPr>
          <w:color w:val="2D2F2F"/>
          <w:spacing w:val="5"/>
          <w:sz w:val="18"/>
        </w:rPr>
        <w:t> </w:t>
      </w:r>
      <w:r>
        <w:rPr>
          <w:color w:val="2D2F2F"/>
          <w:spacing w:val="-2"/>
          <w:sz w:val="18"/>
        </w:rPr>
        <w:t>Chair</w:t>
      </w:r>
    </w:p>
    <w:p>
      <w:pPr>
        <w:spacing w:before="0"/>
        <w:ind w:left="305" w:right="146" w:hanging="4"/>
        <w:jc w:val="left"/>
        <w:rPr>
          <w:sz w:val="18"/>
        </w:rPr>
      </w:pPr>
      <w:r>
        <w:rPr>
          <w:color w:val="2D2F2F"/>
          <w:sz w:val="18"/>
        </w:rPr>
        <w:t>Scott</w:t>
      </w:r>
      <w:r>
        <w:rPr>
          <w:color w:val="2D2F2F"/>
          <w:spacing w:val="-3"/>
          <w:sz w:val="18"/>
        </w:rPr>
        <w:t> </w:t>
      </w:r>
      <w:r>
        <w:rPr>
          <w:color w:val="2D2F2F"/>
          <w:sz w:val="18"/>
        </w:rPr>
        <w:t>Y</w:t>
      </w:r>
      <w:r>
        <w:rPr>
          <w:color w:val="414D4F"/>
          <w:sz w:val="18"/>
        </w:rPr>
        <w:t>.</w:t>
      </w:r>
      <w:r>
        <w:rPr>
          <w:color w:val="414D4F"/>
          <w:spacing w:val="-22"/>
          <w:sz w:val="18"/>
        </w:rPr>
        <w:t> </w:t>
      </w:r>
      <w:r>
        <w:rPr>
          <w:color w:val="2D2F2F"/>
          <w:sz w:val="18"/>
        </w:rPr>
        <w:t>Nishimoto, Vice</w:t>
      </w:r>
      <w:r>
        <w:rPr>
          <w:color w:val="2D2F2F"/>
          <w:spacing w:val="-11"/>
          <w:sz w:val="18"/>
        </w:rPr>
        <w:t> </w:t>
      </w:r>
      <w:r>
        <w:rPr>
          <w:color w:val="2D2F2F"/>
          <w:sz w:val="18"/>
        </w:rPr>
        <w:t>Chair Esther Kia'aina</w:t>
      </w:r>
    </w:p>
    <w:p>
      <w:pPr>
        <w:spacing w:before="0"/>
        <w:ind w:left="300" w:right="1478" w:firstLine="4"/>
        <w:jc w:val="left"/>
        <w:rPr>
          <w:sz w:val="18"/>
        </w:rPr>
      </w:pPr>
      <w:r>
        <w:rPr>
          <w:color w:val="2D2F2F"/>
          <w:sz w:val="18"/>
        </w:rPr>
        <w:t>Augie Tulba Tommy</w:t>
      </w:r>
      <w:r>
        <w:rPr>
          <w:color w:val="2D2F2F"/>
          <w:spacing w:val="-13"/>
          <w:sz w:val="18"/>
        </w:rPr>
        <w:t> </w:t>
      </w:r>
      <w:r>
        <w:rPr>
          <w:color w:val="2D2F2F"/>
          <w:sz w:val="18"/>
        </w:rPr>
        <w:t>Waters</w:t>
      </w:r>
    </w:p>
    <w:p>
      <w:pPr>
        <w:spacing w:after="0"/>
        <w:jc w:val="left"/>
        <w:rPr>
          <w:sz w:val="18"/>
        </w:rPr>
        <w:sectPr>
          <w:headerReference w:type="default" r:id="rId648"/>
          <w:footerReference w:type="default" r:id="rId649"/>
          <w:pgSz w:w="12240" w:h="15840"/>
          <w:pgMar w:header="0" w:footer="0" w:top="80" w:bottom="280" w:left="0" w:right="360"/>
          <w:cols w:num="2" w:equalWidth="0">
            <w:col w:w="7527" w:space="1030"/>
            <w:col w:w="3323"/>
          </w:cols>
        </w:sectPr>
      </w:pPr>
    </w:p>
    <w:p>
      <w:pPr>
        <w:pStyle w:val="BodyText"/>
        <w:spacing w:before="43"/>
        <w:rPr>
          <w:sz w:val="35"/>
        </w:rPr>
      </w:pPr>
      <w:r>
        <w:rPr>
          <w:sz w:val="35"/>
        </w:rPr>
        <mc:AlternateContent>
          <mc:Choice Requires="wps">
            <w:drawing>
              <wp:anchor distT="0" distB="0" distL="0" distR="0" allowOverlap="1" layoutInCell="1" locked="0" behindDoc="1" simplePos="0" relativeHeight="478875136">
                <wp:simplePos x="0" y="0"/>
                <wp:positionH relativeFrom="page">
                  <wp:posOffset>97654</wp:posOffset>
                </wp:positionH>
                <wp:positionV relativeFrom="page">
                  <wp:posOffset>120760</wp:posOffset>
                </wp:positionV>
                <wp:extent cx="7617459" cy="9858375"/>
                <wp:effectExtent l="0" t="0" r="0" b="0"/>
                <wp:wrapNone/>
                <wp:docPr id="514" name="Group 514"/>
                <wp:cNvGraphicFramePr>
                  <a:graphicFrameLocks/>
                </wp:cNvGraphicFramePr>
                <a:graphic>
                  <a:graphicData uri="http://schemas.microsoft.com/office/word/2010/wordprocessingGroup">
                    <wpg:wgp>
                      <wpg:cNvPr id="514" name="Group 514"/>
                      <wpg:cNvGrpSpPr/>
                      <wpg:grpSpPr>
                        <a:xfrm>
                          <a:off x="0" y="0"/>
                          <a:ext cx="7617459" cy="9858375"/>
                          <a:chExt cx="7617459" cy="9858375"/>
                        </a:xfrm>
                      </wpg:grpSpPr>
                      <wps:wsp>
                        <wps:cNvPr id="515" name="Graphic 515"/>
                        <wps:cNvSpPr/>
                        <wps:spPr>
                          <a:xfrm>
                            <a:off x="33568" y="0"/>
                            <a:ext cx="1270" cy="9858375"/>
                          </a:xfrm>
                          <a:custGeom>
                            <a:avLst/>
                            <a:gdLst/>
                            <a:ahLst/>
                            <a:cxnLst/>
                            <a:rect l="l" t="t" r="r" b="b"/>
                            <a:pathLst>
                              <a:path w="0" h="9858375">
                                <a:moveTo>
                                  <a:pt x="0" y="9858238"/>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516" name="Graphic 516"/>
                        <wps:cNvSpPr/>
                        <wps:spPr>
                          <a:xfrm>
                            <a:off x="7592614" y="1710227"/>
                            <a:ext cx="1270" cy="8111490"/>
                          </a:xfrm>
                          <a:custGeom>
                            <a:avLst/>
                            <a:gdLst/>
                            <a:ahLst/>
                            <a:cxnLst/>
                            <a:rect l="l" t="t" r="r" b="b"/>
                            <a:pathLst>
                              <a:path w="0" h="8111490">
                                <a:moveTo>
                                  <a:pt x="0" y="8111363"/>
                                </a:moveTo>
                                <a:lnTo>
                                  <a:pt x="0" y="0"/>
                                </a:lnTo>
                              </a:path>
                            </a:pathLst>
                          </a:custGeom>
                          <a:ln w="6103">
                            <a:solidFill>
                              <a:srgbClr val="000000"/>
                            </a:solidFill>
                            <a:prstDash val="solid"/>
                          </a:ln>
                        </wps:spPr>
                        <wps:bodyPr wrap="square" lIns="0" tIns="0" rIns="0" bIns="0" rtlCol="0">
                          <a:prstTxWarp prst="textNoShape">
                            <a:avLst/>
                          </a:prstTxWarp>
                          <a:noAutofit/>
                        </wps:bodyPr>
                      </wps:wsp>
                      <wps:wsp>
                        <wps:cNvPr id="517" name="Graphic 517"/>
                        <wps:cNvSpPr/>
                        <wps:spPr>
                          <a:xfrm>
                            <a:off x="0" y="6107"/>
                            <a:ext cx="391160" cy="1270"/>
                          </a:xfrm>
                          <a:custGeom>
                            <a:avLst/>
                            <a:gdLst/>
                            <a:ahLst/>
                            <a:cxnLst/>
                            <a:rect l="l" t="t" r="r" b="b"/>
                            <a:pathLst>
                              <a:path w="391160" h="0">
                                <a:moveTo>
                                  <a:pt x="0" y="0"/>
                                </a:moveTo>
                                <a:lnTo>
                                  <a:pt x="390616" y="0"/>
                                </a:lnTo>
                              </a:path>
                            </a:pathLst>
                          </a:custGeom>
                          <a:ln w="3053">
                            <a:solidFill>
                              <a:srgbClr val="000000"/>
                            </a:solidFill>
                            <a:prstDash val="solid"/>
                          </a:ln>
                        </wps:spPr>
                        <wps:bodyPr wrap="square" lIns="0" tIns="0" rIns="0" bIns="0" rtlCol="0">
                          <a:prstTxWarp prst="textNoShape">
                            <a:avLst/>
                          </a:prstTxWarp>
                          <a:noAutofit/>
                        </wps:bodyPr>
                      </wps:wsp>
                      <wps:wsp>
                        <wps:cNvPr id="518" name="Graphic 518"/>
                        <wps:cNvSpPr/>
                        <wps:spPr>
                          <a:xfrm>
                            <a:off x="415030" y="1508664"/>
                            <a:ext cx="7056120" cy="1270"/>
                          </a:xfrm>
                          <a:custGeom>
                            <a:avLst/>
                            <a:gdLst/>
                            <a:ahLst/>
                            <a:cxnLst/>
                            <a:rect l="l" t="t" r="r" b="b"/>
                            <a:pathLst>
                              <a:path w="7056120" h="0">
                                <a:moveTo>
                                  <a:pt x="0" y="0"/>
                                </a:moveTo>
                                <a:lnTo>
                                  <a:pt x="7055516" y="0"/>
                                </a:lnTo>
                              </a:path>
                            </a:pathLst>
                          </a:custGeom>
                          <a:ln w="21377">
                            <a:solidFill>
                              <a:srgbClr val="000000"/>
                            </a:solidFill>
                            <a:prstDash val="solid"/>
                          </a:ln>
                        </wps:spPr>
                        <wps:bodyPr wrap="square" lIns="0" tIns="0" rIns="0" bIns="0" rtlCol="0">
                          <a:prstTxWarp prst="textNoShape">
                            <a:avLst/>
                          </a:prstTxWarp>
                          <a:noAutofit/>
                        </wps:bodyPr>
                      </wps:wsp>
                      <wps:wsp>
                        <wps:cNvPr id="519" name="Graphic 519"/>
                        <wps:cNvSpPr/>
                        <wps:spPr>
                          <a:xfrm>
                            <a:off x="36620" y="9827698"/>
                            <a:ext cx="7580630" cy="1270"/>
                          </a:xfrm>
                          <a:custGeom>
                            <a:avLst/>
                            <a:gdLst/>
                            <a:ahLst/>
                            <a:cxnLst/>
                            <a:rect l="l" t="t" r="r" b="b"/>
                            <a:pathLst>
                              <a:path w="7580630" h="0">
                                <a:moveTo>
                                  <a:pt x="0" y="0"/>
                                </a:moveTo>
                                <a:lnTo>
                                  <a:pt x="7580408" y="0"/>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89308pt;margin-top:9.508691pt;width:599.8pt;height:776.25pt;mso-position-horizontal-relative:page;mso-position-vertical-relative:page;z-index:-24441344" id="docshapegroup422" coordorigin="154,190" coordsize="11996,15525">
                <v:line style="position:absolute" from="207,15715" to="207,190" stroked="true" strokeweight="1.201454pt" strokecolor="#000000">
                  <v:stroke dashstyle="solid"/>
                </v:line>
                <v:line style="position:absolute" from="12111,15657" to="12111,2883" stroked="true" strokeweight=".480582pt" strokecolor="#000000">
                  <v:stroke dashstyle="solid"/>
                </v:line>
                <v:line style="position:absolute" from="154,200" to="769,200" stroked="true" strokeweight=".240471pt" strokecolor="#000000">
                  <v:stroke dashstyle="solid"/>
                </v:line>
                <v:line style="position:absolute" from="807,2566" to="11918,2566" stroked="true" strokeweight="1.683294pt" strokecolor="#000000">
                  <v:stroke dashstyle="solid"/>
                </v:line>
                <v:line style="position:absolute" from="211,15667" to="12149,15667" stroked="true" strokeweight=".721412pt" strokecolor="#000000">
                  <v:stroke dashstyle="solid"/>
                </v:line>
                <w10:wrap type="none"/>
              </v:group>
            </w:pict>
          </mc:Fallback>
        </mc:AlternateContent>
      </w:r>
    </w:p>
    <w:p>
      <w:pPr>
        <w:spacing w:before="0"/>
        <w:ind w:left="610" w:right="0" w:firstLine="0"/>
        <w:jc w:val="center"/>
        <w:rPr>
          <w:b/>
          <w:sz w:val="35"/>
        </w:rPr>
      </w:pPr>
      <w:r>
        <w:rPr>
          <w:b/>
          <w:sz w:val="35"/>
        </w:rPr>
        <mc:AlternateContent>
          <mc:Choice Requires="wps">
            <w:drawing>
              <wp:anchor distT="0" distB="0" distL="0" distR="0" allowOverlap="1" layoutInCell="1" locked="0" behindDoc="0" simplePos="0" relativeHeight="15859712">
                <wp:simplePos x="0" y="0"/>
                <wp:positionH relativeFrom="page">
                  <wp:posOffset>7668907</wp:posOffset>
                </wp:positionH>
                <wp:positionV relativeFrom="paragraph">
                  <wp:posOffset>-1684867</wp:posOffset>
                </wp:positionV>
                <wp:extent cx="1270" cy="1344295"/>
                <wp:effectExtent l="0" t="0" r="0" b="0"/>
                <wp:wrapNone/>
                <wp:docPr id="520" name="Graphic 520"/>
                <wp:cNvGraphicFramePr>
                  <a:graphicFrameLocks/>
                </wp:cNvGraphicFramePr>
                <a:graphic>
                  <a:graphicData uri="http://schemas.microsoft.com/office/word/2010/wordprocessingShape">
                    <wps:wsp>
                      <wps:cNvPr id="520" name="Graphic 520"/>
                      <wps:cNvSpPr/>
                      <wps:spPr>
                        <a:xfrm>
                          <a:off x="0" y="0"/>
                          <a:ext cx="1270" cy="1344295"/>
                        </a:xfrm>
                        <a:custGeom>
                          <a:avLst/>
                          <a:gdLst/>
                          <a:ahLst/>
                          <a:cxnLst/>
                          <a:rect l="l" t="t" r="r" b="b"/>
                          <a:pathLst>
                            <a:path w="0" h="1344295">
                              <a:moveTo>
                                <a:pt x="0" y="1343749"/>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59712" from="603.850952pt,-26.859621pt" to="603.850952pt,-132.666702pt" stroked="true" strokeweight=".240291pt" strokecolor="#000000">
                <v:stroke dashstyle="solid"/>
                <w10:wrap type="none"/>
              </v:line>
            </w:pict>
          </mc:Fallback>
        </mc:AlternateContent>
      </w:r>
      <w:r>
        <w:rPr>
          <w:b/>
          <w:color w:val="2D2F2F"/>
          <w:spacing w:val="-2"/>
          <w:sz w:val="35"/>
        </w:rPr>
        <w:t>AGENDA</w:t>
      </w:r>
    </w:p>
    <w:p>
      <w:pPr>
        <w:spacing w:line="252" w:lineRule="auto" w:before="13"/>
        <w:ind w:left="4775" w:right="4102" w:firstLine="390"/>
        <w:jc w:val="left"/>
        <w:rPr>
          <w:sz w:val="23"/>
        </w:rPr>
      </w:pPr>
      <w:r>
        <w:rPr>
          <w:color w:val="2D2F2F"/>
          <w:w w:val="105"/>
          <w:sz w:val="23"/>
        </w:rPr>
        <w:t>SPECIAL MEETING </w:t>
      </w:r>
      <w:r>
        <w:rPr>
          <w:color w:val="2D2F2F"/>
          <w:spacing w:val="-2"/>
          <w:w w:val="105"/>
          <w:sz w:val="23"/>
        </w:rPr>
        <w:t>CITY</w:t>
      </w:r>
      <w:r>
        <w:rPr>
          <w:color w:val="2D2F2F"/>
          <w:spacing w:val="-15"/>
          <w:w w:val="105"/>
          <w:sz w:val="23"/>
        </w:rPr>
        <w:t> </w:t>
      </w:r>
      <w:r>
        <w:rPr>
          <w:color w:val="2D2F2F"/>
          <w:spacing w:val="-2"/>
          <w:w w:val="105"/>
          <w:sz w:val="23"/>
        </w:rPr>
        <w:t>COUNCIL</w:t>
      </w:r>
      <w:r>
        <w:rPr>
          <w:color w:val="2D2F2F"/>
          <w:spacing w:val="-14"/>
          <w:w w:val="105"/>
          <w:sz w:val="23"/>
        </w:rPr>
        <w:t> </w:t>
      </w:r>
      <w:r>
        <w:rPr>
          <w:color w:val="2D2F2F"/>
          <w:spacing w:val="-2"/>
          <w:w w:val="105"/>
          <w:sz w:val="23"/>
        </w:rPr>
        <w:t>CHAMBER</w:t>
      </w:r>
    </w:p>
    <w:p>
      <w:pPr>
        <w:spacing w:line="262" w:lineRule="exact" w:before="0"/>
        <w:ind w:left="4584" w:right="0" w:firstLine="0"/>
        <w:jc w:val="left"/>
        <w:rPr>
          <w:sz w:val="23"/>
        </w:rPr>
      </w:pPr>
      <w:r>
        <w:rPr>
          <w:color w:val="2D2F2F"/>
          <w:w w:val="105"/>
          <w:sz w:val="23"/>
        </w:rPr>
        <w:t>THURSDAY,</w:t>
      </w:r>
      <w:r>
        <w:rPr>
          <w:color w:val="2D2F2F"/>
          <w:spacing w:val="-5"/>
          <w:w w:val="105"/>
          <w:sz w:val="23"/>
        </w:rPr>
        <w:t> </w:t>
      </w:r>
      <w:r>
        <w:rPr>
          <w:color w:val="2D2F2F"/>
          <w:w w:val="105"/>
          <w:sz w:val="23"/>
        </w:rPr>
        <w:t>MARCH</w:t>
      </w:r>
      <w:r>
        <w:rPr>
          <w:color w:val="2D2F2F"/>
          <w:spacing w:val="-10"/>
          <w:w w:val="105"/>
          <w:sz w:val="23"/>
        </w:rPr>
        <w:t> </w:t>
      </w:r>
      <w:r>
        <w:rPr>
          <w:color w:val="2D2F2F"/>
          <w:w w:val="105"/>
          <w:sz w:val="23"/>
        </w:rPr>
        <w:t>12,</w:t>
      </w:r>
      <w:r>
        <w:rPr>
          <w:color w:val="2D2F2F"/>
          <w:spacing w:val="-16"/>
          <w:w w:val="105"/>
          <w:sz w:val="23"/>
        </w:rPr>
        <w:t> </w:t>
      </w:r>
      <w:r>
        <w:rPr>
          <w:color w:val="2D2F2F"/>
          <w:spacing w:val="-4"/>
          <w:w w:val="105"/>
          <w:sz w:val="23"/>
        </w:rPr>
        <w:t>2026</w:t>
      </w:r>
    </w:p>
    <w:p>
      <w:pPr>
        <w:spacing w:before="10"/>
        <w:ind w:left="625" w:right="0" w:firstLine="0"/>
        <w:jc w:val="center"/>
        <w:rPr>
          <w:sz w:val="23"/>
        </w:rPr>
      </w:pPr>
      <w:r>
        <w:rPr>
          <w:color w:val="2D2F2F"/>
          <w:w w:val="105"/>
          <w:sz w:val="23"/>
        </w:rPr>
        <w:t>10:00</w:t>
      </w:r>
      <w:r>
        <w:rPr>
          <w:color w:val="2D2F2F"/>
          <w:spacing w:val="-3"/>
          <w:w w:val="105"/>
          <w:sz w:val="23"/>
        </w:rPr>
        <w:t> </w:t>
      </w:r>
      <w:r>
        <w:rPr>
          <w:color w:val="2D2F2F"/>
          <w:spacing w:val="-4"/>
          <w:w w:val="105"/>
          <w:sz w:val="23"/>
        </w:rPr>
        <w:t>A.M.</w:t>
      </w:r>
    </w:p>
    <w:p>
      <w:pPr>
        <w:pStyle w:val="BodyText"/>
        <w:spacing w:before="230"/>
        <w:rPr>
          <w:sz w:val="23"/>
        </w:rPr>
      </w:pPr>
    </w:p>
    <w:p>
      <w:pPr>
        <w:spacing w:line="252" w:lineRule="auto" w:before="1"/>
        <w:ind w:left="1548" w:right="726" w:hanging="1"/>
        <w:jc w:val="left"/>
        <w:rPr>
          <w:sz w:val="23"/>
        </w:rPr>
      </w:pPr>
      <w:r>
        <w:rPr>
          <w:color w:val="2D2F2F"/>
          <w:w w:val="105"/>
          <w:sz w:val="23"/>
        </w:rPr>
        <w:t>Remote and</w:t>
      </w:r>
      <w:r>
        <w:rPr>
          <w:color w:val="2D2F2F"/>
          <w:spacing w:val="-7"/>
          <w:w w:val="105"/>
          <w:sz w:val="23"/>
        </w:rPr>
        <w:t> </w:t>
      </w:r>
      <w:r>
        <w:rPr>
          <w:color w:val="2D2F2F"/>
          <w:w w:val="105"/>
          <w:sz w:val="23"/>
        </w:rPr>
        <w:t>in-person</w:t>
      </w:r>
      <w:r>
        <w:rPr>
          <w:color w:val="2D2F2F"/>
          <w:spacing w:val="-4"/>
          <w:w w:val="105"/>
          <w:sz w:val="23"/>
        </w:rPr>
        <w:t> </w:t>
      </w:r>
      <w:r>
        <w:rPr>
          <w:color w:val="2D2F2F"/>
          <w:w w:val="105"/>
          <w:sz w:val="23"/>
        </w:rPr>
        <w:t>oral</w:t>
      </w:r>
      <w:r>
        <w:rPr>
          <w:color w:val="2D2F2F"/>
          <w:spacing w:val="-14"/>
          <w:w w:val="105"/>
          <w:sz w:val="23"/>
        </w:rPr>
        <w:t> </w:t>
      </w:r>
      <w:r>
        <w:rPr>
          <w:color w:val="2D2F2F"/>
          <w:w w:val="105"/>
          <w:sz w:val="23"/>
        </w:rPr>
        <w:t>testimony will</w:t>
      </w:r>
      <w:r>
        <w:rPr>
          <w:color w:val="2D2F2F"/>
          <w:spacing w:val="-9"/>
          <w:w w:val="105"/>
          <w:sz w:val="23"/>
        </w:rPr>
        <w:t> </w:t>
      </w:r>
      <w:r>
        <w:rPr>
          <w:color w:val="2D2F2F"/>
          <w:w w:val="105"/>
          <w:sz w:val="23"/>
        </w:rPr>
        <w:t>be</w:t>
      </w:r>
      <w:r>
        <w:rPr>
          <w:color w:val="2D2F2F"/>
          <w:spacing w:val="-11"/>
          <w:w w:val="105"/>
          <w:sz w:val="23"/>
        </w:rPr>
        <w:t> </w:t>
      </w:r>
      <w:r>
        <w:rPr>
          <w:color w:val="2D2F2F"/>
          <w:w w:val="105"/>
          <w:sz w:val="23"/>
        </w:rPr>
        <w:t>permitted on</w:t>
      </w:r>
      <w:r>
        <w:rPr>
          <w:color w:val="2D2F2F"/>
          <w:spacing w:val="-11"/>
          <w:w w:val="105"/>
          <w:sz w:val="23"/>
        </w:rPr>
        <w:t> </w:t>
      </w:r>
      <w:r>
        <w:rPr>
          <w:color w:val="2D2F2F"/>
          <w:w w:val="105"/>
          <w:sz w:val="23"/>
        </w:rPr>
        <w:t>all</w:t>
      </w:r>
      <w:r>
        <w:rPr>
          <w:color w:val="2D2F2F"/>
          <w:spacing w:val="-14"/>
          <w:w w:val="105"/>
          <w:sz w:val="23"/>
        </w:rPr>
        <w:t> </w:t>
      </w:r>
      <w:r>
        <w:rPr>
          <w:color w:val="2D2F2F"/>
          <w:w w:val="105"/>
          <w:sz w:val="23"/>
        </w:rPr>
        <w:t>items</w:t>
      </w:r>
      <w:r>
        <w:rPr>
          <w:color w:val="2D2F2F"/>
          <w:spacing w:val="-5"/>
          <w:w w:val="105"/>
          <w:sz w:val="23"/>
        </w:rPr>
        <w:t> </w:t>
      </w:r>
      <w:r>
        <w:rPr>
          <w:color w:val="2D2F2F"/>
          <w:w w:val="105"/>
          <w:sz w:val="23"/>
        </w:rPr>
        <w:t>on</w:t>
      </w:r>
      <w:r>
        <w:rPr>
          <w:color w:val="2D2F2F"/>
          <w:spacing w:val="-9"/>
          <w:w w:val="105"/>
          <w:sz w:val="23"/>
        </w:rPr>
        <w:t> </w:t>
      </w:r>
      <w:r>
        <w:rPr>
          <w:color w:val="2D2F2F"/>
          <w:w w:val="105"/>
          <w:sz w:val="23"/>
        </w:rPr>
        <w:t>the</w:t>
      </w:r>
      <w:r>
        <w:rPr>
          <w:color w:val="2D2F2F"/>
          <w:spacing w:val="-1"/>
          <w:w w:val="105"/>
          <w:sz w:val="23"/>
        </w:rPr>
        <w:t> </w:t>
      </w:r>
      <w:r>
        <w:rPr>
          <w:color w:val="2D2F2F"/>
          <w:w w:val="105"/>
          <w:sz w:val="23"/>
        </w:rPr>
        <w:t>agenda when each agenda item</w:t>
      </w:r>
      <w:r>
        <w:rPr>
          <w:color w:val="2D2F2F"/>
          <w:spacing w:val="-1"/>
          <w:w w:val="105"/>
          <w:sz w:val="23"/>
        </w:rPr>
        <w:t> </w:t>
      </w:r>
      <w:r>
        <w:rPr>
          <w:color w:val="2D2F2F"/>
          <w:w w:val="105"/>
          <w:sz w:val="23"/>
        </w:rPr>
        <w:t>is</w:t>
      </w:r>
      <w:r>
        <w:rPr>
          <w:color w:val="2D2F2F"/>
          <w:spacing w:val="-1"/>
          <w:w w:val="105"/>
          <w:sz w:val="23"/>
        </w:rPr>
        <w:t> </w:t>
      </w:r>
      <w:r>
        <w:rPr>
          <w:color w:val="2D2F2F"/>
          <w:w w:val="105"/>
          <w:sz w:val="23"/>
        </w:rPr>
        <w:t>taken up.</w:t>
      </w:r>
      <w:r>
        <w:rPr>
          <w:color w:val="2D2F2F"/>
          <w:spacing w:val="40"/>
          <w:w w:val="105"/>
          <w:sz w:val="23"/>
        </w:rPr>
        <w:t> </w:t>
      </w:r>
      <w:r>
        <w:rPr>
          <w:color w:val="2D2F2F"/>
          <w:w w:val="105"/>
          <w:sz w:val="23"/>
        </w:rPr>
        <w:t>Each speaker may not have anyone else read their statement and is</w:t>
      </w:r>
      <w:r>
        <w:rPr>
          <w:color w:val="2D2F2F"/>
          <w:spacing w:val="-4"/>
          <w:w w:val="105"/>
          <w:sz w:val="23"/>
        </w:rPr>
        <w:t> </w:t>
      </w:r>
      <w:r>
        <w:rPr>
          <w:color w:val="2D2F2F"/>
          <w:w w:val="105"/>
          <w:sz w:val="23"/>
        </w:rPr>
        <w:t>limited to a one-minute presentation.</w:t>
      </w:r>
    </w:p>
    <w:p>
      <w:pPr>
        <w:spacing w:line="252" w:lineRule="auto" w:before="234"/>
        <w:ind w:left="1552" w:right="1035" w:hanging="5"/>
        <w:jc w:val="both"/>
        <w:rPr>
          <w:sz w:val="23"/>
        </w:rPr>
      </w:pPr>
      <w:r>
        <w:rPr>
          <w:color w:val="2D2F2F"/>
          <w:w w:val="105"/>
          <w:sz w:val="23"/>
        </w:rPr>
        <w:t>As</w:t>
      </w:r>
      <w:r>
        <w:rPr>
          <w:color w:val="2D2F2F"/>
          <w:spacing w:val="-9"/>
          <w:w w:val="105"/>
          <w:sz w:val="23"/>
        </w:rPr>
        <w:t> </w:t>
      </w:r>
      <w:r>
        <w:rPr>
          <w:color w:val="2D2F2F"/>
          <w:w w:val="105"/>
          <w:sz w:val="23"/>
        </w:rPr>
        <w:t>both</w:t>
      </w:r>
      <w:r>
        <w:rPr>
          <w:color w:val="2D2F2F"/>
          <w:spacing w:val="-6"/>
          <w:w w:val="105"/>
          <w:sz w:val="23"/>
        </w:rPr>
        <w:t> </w:t>
      </w:r>
      <w:r>
        <w:rPr>
          <w:color w:val="2D2F2F"/>
          <w:w w:val="105"/>
          <w:sz w:val="23"/>
        </w:rPr>
        <w:t>English</w:t>
      </w:r>
      <w:r>
        <w:rPr>
          <w:color w:val="2D2F2F"/>
          <w:spacing w:val="-6"/>
          <w:w w:val="105"/>
          <w:sz w:val="23"/>
        </w:rPr>
        <w:t> </w:t>
      </w:r>
      <w:r>
        <w:rPr>
          <w:color w:val="2D2F2F"/>
          <w:w w:val="105"/>
          <w:sz w:val="23"/>
        </w:rPr>
        <w:t>and</w:t>
      </w:r>
      <w:r>
        <w:rPr>
          <w:color w:val="2D2F2F"/>
          <w:spacing w:val="-9"/>
          <w:w w:val="105"/>
          <w:sz w:val="23"/>
        </w:rPr>
        <w:t> </w:t>
      </w:r>
      <w:r>
        <w:rPr>
          <w:color w:val="2D2F2F"/>
          <w:w w:val="105"/>
          <w:sz w:val="23"/>
        </w:rPr>
        <w:t>Hawaiian are</w:t>
      </w:r>
      <w:r>
        <w:rPr>
          <w:color w:val="2D2F2F"/>
          <w:spacing w:val="-7"/>
          <w:w w:val="105"/>
          <w:sz w:val="23"/>
        </w:rPr>
        <w:t> </w:t>
      </w:r>
      <w:r>
        <w:rPr>
          <w:color w:val="2D2F2F"/>
          <w:w w:val="105"/>
          <w:sz w:val="23"/>
        </w:rPr>
        <w:t>official</w:t>
      </w:r>
      <w:r>
        <w:rPr>
          <w:color w:val="2D2F2F"/>
          <w:spacing w:val="-7"/>
          <w:w w:val="105"/>
          <w:sz w:val="23"/>
        </w:rPr>
        <w:t> </w:t>
      </w:r>
      <w:r>
        <w:rPr>
          <w:color w:val="2D2F2F"/>
          <w:w w:val="105"/>
          <w:sz w:val="23"/>
        </w:rPr>
        <w:t>languages of</w:t>
      </w:r>
      <w:r>
        <w:rPr>
          <w:color w:val="2D2F2F"/>
          <w:spacing w:val="-10"/>
          <w:w w:val="105"/>
          <w:sz w:val="23"/>
        </w:rPr>
        <w:t> </w:t>
      </w:r>
      <w:r>
        <w:rPr>
          <w:color w:val="2D2F2F"/>
          <w:w w:val="105"/>
          <w:sz w:val="23"/>
        </w:rPr>
        <w:t>the</w:t>
      </w:r>
      <w:r>
        <w:rPr>
          <w:color w:val="2D2F2F"/>
          <w:spacing w:val="-6"/>
          <w:w w:val="105"/>
          <w:sz w:val="23"/>
        </w:rPr>
        <w:t> </w:t>
      </w:r>
      <w:r>
        <w:rPr>
          <w:color w:val="2D2F2F"/>
          <w:w w:val="105"/>
          <w:sz w:val="23"/>
        </w:rPr>
        <w:t>State</w:t>
      </w:r>
      <w:r>
        <w:rPr>
          <w:color w:val="2D2F2F"/>
          <w:spacing w:val="-7"/>
          <w:w w:val="105"/>
          <w:sz w:val="23"/>
        </w:rPr>
        <w:t> </w:t>
      </w:r>
      <w:r>
        <w:rPr>
          <w:color w:val="2D2F2F"/>
          <w:w w:val="105"/>
          <w:sz w:val="23"/>
        </w:rPr>
        <w:t>of</w:t>
      </w:r>
      <w:r>
        <w:rPr>
          <w:color w:val="2D2F2F"/>
          <w:spacing w:val="-14"/>
          <w:w w:val="105"/>
          <w:sz w:val="23"/>
        </w:rPr>
        <w:t> </w:t>
      </w:r>
      <w:r>
        <w:rPr>
          <w:color w:val="2D2F2F"/>
          <w:w w:val="105"/>
          <w:sz w:val="23"/>
        </w:rPr>
        <w:t>Hawai'i, pursuant to Article XV, Section 4 of</w:t>
      </w:r>
      <w:r>
        <w:rPr>
          <w:color w:val="2D2F2F"/>
          <w:spacing w:val="-6"/>
          <w:w w:val="105"/>
          <w:sz w:val="23"/>
        </w:rPr>
        <w:t> </w:t>
      </w:r>
      <w:r>
        <w:rPr>
          <w:color w:val="2D2F2F"/>
          <w:w w:val="105"/>
          <w:sz w:val="23"/>
        </w:rPr>
        <w:t>the Hawai'i State Constitution and Section 1-13 of</w:t>
      </w:r>
      <w:r>
        <w:rPr>
          <w:color w:val="2D2F2F"/>
          <w:spacing w:val="-6"/>
          <w:w w:val="105"/>
          <w:sz w:val="23"/>
        </w:rPr>
        <w:t> </w:t>
      </w:r>
      <w:r>
        <w:rPr>
          <w:color w:val="2D2F2F"/>
          <w:w w:val="105"/>
          <w:sz w:val="23"/>
        </w:rPr>
        <w:t>the</w:t>
      </w:r>
    </w:p>
    <w:p>
      <w:pPr>
        <w:spacing w:line="252" w:lineRule="auto" w:before="0"/>
        <w:ind w:left="1546" w:right="1137" w:firstLine="1"/>
        <w:jc w:val="both"/>
        <w:rPr>
          <w:sz w:val="23"/>
        </w:rPr>
      </w:pPr>
      <w:r>
        <w:rPr>
          <w:color w:val="2D2F2F"/>
          <w:w w:val="105"/>
          <w:sz w:val="23"/>
        </w:rPr>
        <w:t>Hawai'i Revised Statutes (HRS), members of</w:t>
      </w:r>
      <w:r>
        <w:rPr>
          <w:color w:val="2D2F2F"/>
          <w:spacing w:val="-15"/>
          <w:w w:val="105"/>
          <w:sz w:val="23"/>
        </w:rPr>
        <w:t> </w:t>
      </w:r>
      <w:r>
        <w:rPr>
          <w:color w:val="2D2F2F"/>
          <w:w w:val="105"/>
          <w:sz w:val="23"/>
        </w:rPr>
        <w:t>the</w:t>
      </w:r>
      <w:r>
        <w:rPr>
          <w:color w:val="2D2F2F"/>
          <w:spacing w:val="-5"/>
          <w:w w:val="105"/>
          <w:sz w:val="23"/>
        </w:rPr>
        <w:t> </w:t>
      </w:r>
      <w:r>
        <w:rPr>
          <w:color w:val="2D2F2F"/>
          <w:w w:val="105"/>
          <w:sz w:val="23"/>
        </w:rPr>
        <w:t>public</w:t>
      </w:r>
      <w:r>
        <w:rPr>
          <w:color w:val="2D2F2F"/>
          <w:spacing w:val="-1"/>
          <w:w w:val="105"/>
          <w:sz w:val="23"/>
        </w:rPr>
        <w:t> </w:t>
      </w:r>
      <w:r>
        <w:rPr>
          <w:color w:val="2D2F2F"/>
          <w:w w:val="105"/>
          <w:sz w:val="23"/>
        </w:rPr>
        <w:t>may</w:t>
      </w:r>
      <w:r>
        <w:rPr>
          <w:color w:val="2D2F2F"/>
          <w:spacing w:val="-8"/>
          <w:w w:val="105"/>
          <w:sz w:val="23"/>
        </w:rPr>
        <w:t> </w:t>
      </w:r>
      <w:r>
        <w:rPr>
          <w:color w:val="2D2F2F"/>
          <w:w w:val="105"/>
          <w:sz w:val="23"/>
        </w:rPr>
        <w:t>testify</w:t>
      </w:r>
      <w:r>
        <w:rPr>
          <w:color w:val="2D2F2F"/>
          <w:spacing w:val="-3"/>
          <w:w w:val="105"/>
          <w:sz w:val="23"/>
        </w:rPr>
        <w:t> </w:t>
      </w:r>
      <w:r>
        <w:rPr>
          <w:color w:val="2D2F2F"/>
          <w:w w:val="105"/>
          <w:sz w:val="23"/>
        </w:rPr>
        <w:t>in</w:t>
      </w:r>
      <w:r>
        <w:rPr>
          <w:color w:val="2D2F2F"/>
          <w:spacing w:val="-13"/>
          <w:w w:val="105"/>
          <w:sz w:val="23"/>
        </w:rPr>
        <w:t> </w:t>
      </w:r>
      <w:r>
        <w:rPr>
          <w:color w:val="2D2F2F"/>
          <w:w w:val="105"/>
          <w:sz w:val="23"/>
        </w:rPr>
        <w:t>either</w:t>
      </w:r>
      <w:r>
        <w:rPr>
          <w:color w:val="2D2F2F"/>
          <w:spacing w:val="-6"/>
          <w:w w:val="105"/>
          <w:sz w:val="23"/>
        </w:rPr>
        <w:t> </w:t>
      </w:r>
      <w:r>
        <w:rPr>
          <w:color w:val="2D2F2F"/>
          <w:w w:val="105"/>
          <w:sz w:val="23"/>
        </w:rPr>
        <w:t>language</w:t>
      </w:r>
      <w:r>
        <w:rPr>
          <w:color w:val="414D4F"/>
          <w:w w:val="105"/>
          <w:sz w:val="23"/>
        </w:rPr>
        <w:t>. </w:t>
      </w:r>
      <w:r>
        <w:rPr>
          <w:color w:val="2D2F2F"/>
          <w:w w:val="105"/>
          <w:sz w:val="23"/>
        </w:rPr>
        <w:t>For</w:t>
      </w:r>
      <w:r>
        <w:rPr>
          <w:color w:val="2D2F2F"/>
          <w:spacing w:val="-6"/>
          <w:w w:val="105"/>
          <w:sz w:val="23"/>
        </w:rPr>
        <w:t> </w:t>
      </w:r>
      <w:r>
        <w:rPr>
          <w:color w:val="2D2F2F"/>
          <w:w w:val="105"/>
          <w:sz w:val="23"/>
        </w:rPr>
        <w:t>oral</w:t>
      </w:r>
      <w:r>
        <w:rPr>
          <w:color w:val="2D2F2F"/>
          <w:spacing w:val="-6"/>
          <w:w w:val="105"/>
          <w:sz w:val="23"/>
        </w:rPr>
        <w:t> </w:t>
      </w:r>
      <w:r>
        <w:rPr>
          <w:color w:val="2D2F2F"/>
          <w:w w:val="105"/>
          <w:sz w:val="23"/>
        </w:rPr>
        <w:t>testimonies offered in 'Olelo</w:t>
      </w:r>
      <w:r>
        <w:rPr>
          <w:color w:val="2D2F2F"/>
          <w:spacing w:val="-2"/>
          <w:w w:val="105"/>
          <w:sz w:val="23"/>
        </w:rPr>
        <w:t> </w:t>
      </w:r>
      <w:r>
        <w:rPr>
          <w:color w:val="2D2F2F"/>
          <w:w w:val="105"/>
          <w:sz w:val="23"/>
        </w:rPr>
        <w:t>Hawai'i,</w:t>
      </w:r>
      <w:r>
        <w:rPr>
          <w:color w:val="2D2F2F"/>
          <w:spacing w:val="-1"/>
          <w:w w:val="105"/>
          <w:sz w:val="23"/>
        </w:rPr>
        <w:t> </w:t>
      </w:r>
      <w:r>
        <w:rPr>
          <w:color w:val="2D2F2F"/>
          <w:w w:val="105"/>
          <w:sz w:val="23"/>
        </w:rPr>
        <w:t>additional time</w:t>
      </w:r>
      <w:r>
        <w:rPr>
          <w:color w:val="2D2F2F"/>
          <w:spacing w:val="-8"/>
          <w:w w:val="105"/>
          <w:sz w:val="23"/>
        </w:rPr>
        <w:t> </w:t>
      </w:r>
      <w:r>
        <w:rPr>
          <w:color w:val="2D2F2F"/>
          <w:w w:val="105"/>
          <w:sz w:val="23"/>
        </w:rPr>
        <w:t>as</w:t>
      </w:r>
      <w:r>
        <w:rPr>
          <w:color w:val="2D2F2F"/>
          <w:spacing w:val="-8"/>
          <w:w w:val="105"/>
          <w:sz w:val="23"/>
        </w:rPr>
        <w:t> </w:t>
      </w:r>
      <w:r>
        <w:rPr>
          <w:color w:val="2D2F2F"/>
          <w:w w:val="105"/>
          <w:sz w:val="23"/>
        </w:rPr>
        <w:t>may</w:t>
      </w:r>
      <w:r>
        <w:rPr>
          <w:color w:val="2D2F2F"/>
          <w:spacing w:val="-3"/>
          <w:w w:val="105"/>
          <w:sz w:val="23"/>
        </w:rPr>
        <w:t> </w:t>
      </w:r>
      <w:r>
        <w:rPr>
          <w:color w:val="2D2F2F"/>
          <w:w w:val="105"/>
          <w:sz w:val="23"/>
        </w:rPr>
        <w:t>be</w:t>
      </w:r>
      <w:r>
        <w:rPr>
          <w:color w:val="2D2F2F"/>
          <w:spacing w:val="-6"/>
          <w:w w:val="105"/>
          <w:sz w:val="23"/>
        </w:rPr>
        <w:t> </w:t>
      </w:r>
      <w:r>
        <w:rPr>
          <w:color w:val="2D2F2F"/>
          <w:w w:val="105"/>
          <w:sz w:val="23"/>
        </w:rPr>
        <w:t>necessary will be allowed for the testifier to provide an</w:t>
      </w:r>
      <w:r>
        <w:rPr>
          <w:color w:val="2D2F2F"/>
          <w:spacing w:val="-4"/>
          <w:w w:val="105"/>
          <w:sz w:val="23"/>
        </w:rPr>
        <w:t> </w:t>
      </w:r>
      <w:r>
        <w:rPr>
          <w:color w:val="2D2F2F"/>
          <w:w w:val="105"/>
          <w:sz w:val="23"/>
        </w:rPr>
        <w:t>English translation of their testimony.</w:t>
      </w:r>
    </w:p>
    <w:p>
      <w:pPr>
        <w:spacing w:before="232"/>
        <w:ind w:left="1548" w:right="0" w:firstLine="0"/>
        <w:jc w:val="both"/>
        <w:rPr>
          <w:sz w:val="23"/>
        </w:rPr>
      </w:pPr>
      <w:r>
        <w:rPr>
          <w:color w:val="2D2F2F"/>
          <w:w w:val="105"/>
          <w:sz w:val="23"/>
        </w:rPr>
        <w:t>Remote</w:t>
      </w:r>
      <w:r>
        <w:rPr>
          <w:color w:val="2D2F2F"/>
          <w:spacing w:val="1"/>
          <w:w w:val="105"/>
          <w:sz w:val="23"/>
        </w:rPr>
        <w:t> </w:t>
      </w:r>
      <w:r>
        <w:rPr>
          <w:color w:val="2D2F2F"/>
          <w:spacing w:val="-2"/>
          <w:w w:val="105"/>
          <w:sz w:val="23"/>
        </w:rPr>
        <w:t>Testimony</w:t>
      </w:r>
    </w:p>
    <w:p>
      <w:pPr>
        <w:pStyle w:val="ListParagraph"/>
        <w:numPr>
          <w:ilvl w:val="0"/>
          <w:numId w:val="95"/>
        </w:numPr>
        <w:tabs>
          <w:tab w:pos="731" w:val="left" w:leader="none"/>
        </w:tabs>
        <w:spacing w:line="240" w:lineRule="auto" w:before="251" w:after="0"/>
        <w:ind w:left="731" w:right="115" w:hanging="731"/>
        <w:jc w:val="center"/>
        <w:rPr>
          <w:sz w:val="23"/>
        </w:rPr>
      </w:pPr>
      <w:r>
        <w:rPr>
          <w:color w:val="2D2F2F"/>
          <w:w w:val="105"/>
          <w:sz w:val="23"/>
        </w:rPr>
        <w:t>For</w:t>
      </w:r>
      <w:r>
        <w:rPr>
          <w:color w:val="2D2F2F"/>
          <w:spacing w:val="12"/>
          <w:w w:val="105"/>
          <w:sz w:val="23"/>
        </w:rPr>
        <w:t> </w:t>
      </w:r>
      <w:r>
        <w:rPr>
          <w:color w:val="2D2F2F"/>
          <w:w w:val="105"/>
          <w:sz w:val="23"/>
        </w:rPr>
        <w:t>direct</w:t>
      </w:r>
      <w:r>
        <w:rPr>
          <w:color w:val="2D2F2F"/>
          <w:spacing w:val="-6"/>
          <w:w w:val="105"/>
          <w:sz w:val="23"/>
        </w:rPr>
        <w:t> </w:t>
      </w:r>
      <w:r>
        <w:rPr>
          <w:color w:val="2D2F2F"/>
          <w:w w:val="105"/>
          <w:sz w:val="23"/>
        </w:rPr>
        <w:t>access</w:t>
      </w:r>
      <w:r>
        <w:rPr>
          <w:color w:val="2D2F2F"/>
          <w:spacing w:val="-4"/>
          <w:w w:val="105"/>
          <w:sz w:val="23"/>
        </w:rPr>
        <w:t> </w:t>
      </w:r>
      <w:r>
        <w:rPr>
          <w:color w:val="2D2F2F"/>
          <w:w w:val="105"/>
          <w:sz w:val="23"/>
        </w:rPr>
        <w:t>to</w:t>
      </w:r>
      <w:r>
        <w:rPr>
          <w:color w:val="2D2F2F"/>
          <w:spacing w:val="-6"/>
          <w:w w:val="105"/>
          <w:sz w:val="23"/>
        </w:rPr>
        <w:t> </w:t>
      </w:r>
      <w:r>
        <w:rPr>
          <w:color w:val="2D2F2F"/>
          <w:w w:val="105"/>
          <w:sz w:val="23"/>
        </w:rPr>
        <w:t>submit</w:t>
      </w:r>
      <w:r>
        <w:rPr>
          <w:color w:val="2D2F2F"/>
          <w:spacing w:val="-5"/>
          <w:w w:val="105"/>
          <w:sz w:val="23"/>
        </w:rPr>
        <w:t> </w:t>
      </w:r>
      <w:r>
        <w:rPr>
          <w:color w:val="2D2F2F"/>
          <w:w w:val="105"/>
          <w:sz w:val="23"/>
        </w:rPr>
        <w:t>oral</w:t>
      </w:r>
      <w:r>
        <w:rPr>
          <w:color w:val="2D2F2F"/>
          <w:spacing w:val="-11"/>
          <w:w w:val="105"/>
          <w:sz w:val="23"/>
        </w:rPr>
        <w:t> </w:t>
      </w:r>
      <w:r>
        <w:rPr>
          <w:color w:val="2D2F2F"/>
          <w:w w:val="105"/>
          <w:sz w:val="23"/>
        </w:rPr>
        <w:t>testimony</w:t>
      </w:r>
      <w:r>
        <w:rPr>
          <w:color w:val="2D2F2F"/>
          <w:spacing w:val="5"/>
          <w:w w:val="105"/>
          <w:sz w:val="23"/>
        </w:rPr>
        <w:t> </w:t>
      </w:r>
      <w:r>
        <w:rPr>
          <w:color w:val="2D2F2F"/>
          <w:w w:val="105"/>
          <w:sz w:val="23"/>
        </w:rPr>
        <w:t>call:</w:t>
      </w:r>
      <w:r>
        <w:rPr>
          <w:color w:val="2D2F2F"/>
          <w:spacing w:val="-12"/>
          <w:w w:val="105"/>
          <w:sz w:val="23"/>
        </w:rPr>
        <w:t> </w:t>
      </w:r>
      <w:r>
        <w:rPr>
          <w:color w:val="2D2F2F"/>
          <w:w w:val="105"/>
          <w:sz w:val="23"/>
        </w:rPr>
        <w:t>+1-253-215-8782,</w:t>
      </w:r>
      <w:r>
        <w:rPr>
          <w:color w:val="2D2F2F"/>
          <w:spacing w:val="-11"/>
          <w:w w:val="105"/>
          <w:sz w:val="23"/>
        </w:rPr>
        <w:t> </w:t>
      </w:r>
      <w:r>
        <w:rPr>
          <w:color w:val="2D2F2F"/>
          <w:w w:val="105"/>
          <w:sz w:val="23"/>
        </w:rPr>
        <w:t>enter</w:t>
      </w:r>
      <w:r>
        <w:rPr>
          <w:color w:val="2D2F2F"/>
          <w:spacing w:val="-4"/>
          <w:w w:val="105"/>
          <w:sz w:val="23"/>
        </w:rPr>
        <w:t> </w:t>
      </w:r>
      <w:r>
        <w:rPr>
          <w:color w:val="2D2F2F"/>
          <w:spacing w:val="-5"/>
          <w:w w:val="105"/>
          <w:sz w:val="23"/>
        </w:rPr>
        <w:t>ID:</w:t>
      </w:r>
    </w:p>
    <w:p>
      <w:pPr>
        <w:spacing w:before="5"/>
        <w:ind w:left="2277" w:right="0" w:firstLine="0"/>
        <w:jc w:val="left"/>
        <w:rPr>
          <w:b/>
          <w:sz w:val="24"/>
        </w:rPr>
      </w:pPr>
      <w:r>
        <w:rPr>
          <w:b/>
          <w:color w:val="2D2F2F"/>
          <w:sz w:val="24"/>
        </w:rPr>
        <w:t>81809975991</w:t>
      </w:r>
      <w:r>
        <w:rPr>
          <w:b/>
          <w:color w:val="2D2F2F"/>
          <w:spacing w:val="37"/>
          <w:sz w:val="24"/>
        </w:rPr>
        <w:t> </w:t>
      </w:r>
      <w:r>
        <w:rPr>
          <w:color w:val="2D2F2F"/>
          <w:sz w:val="23"/>
        </w:rPr>
        <w:t>and</w:t>
      </w:r>
      <w:r>
        <w:rPr>
          <w:color w:val="2D2F2F"/>
          <w:spacing w:val="15"/>
          <w:sz w:val="23"/>
        </w:rPr>
        <w:t> </w:t>
      </w:r>
      <w:r>
        <w:rPr>
          <w:color w:val="2D2F2F"/>
          <w:sz w:val="23"/>
        </w:rPr>
        <w:t>Passcode</w:t>
      </w:r>
      <w:r>
        <w:rPr>
          <w:color w:val="2D2F2F"/>
          <w:spacing w:val="25"/>
          <w:sz w:val="23"/>
        </w:rPr>
        <w:t> </w:t>
      </w:r>
      <w:r>
        <w:rPr>
          <w:b/>
          <w:color w:val="2D2F2F"/>
          <w:spacing w:val="-2"/>
          <w:sz w:val="24"/>
        </w:rPr>
        <w:t>467641.</w:t>
      </w:r>
    </w:p>
    <w:p>
      <w:pPr>
        <w:pStyle w:val="ListParagraph"/>
        <w:numPr>
          <w:ilvl w:val="0"/>
          <w:numId w:val="95"/>
        </w:numPr>
        <w:tabs>
          <w:tab w:pos="2277" w:val="left" w:leader="none"/>
          <w:tab w:pos="2279" w:val="left" w:leader="none"/>
        </w:tabs>
        <w:spacing w:line="252" w:lineRule="auto" w:before="248" w:after="0"/>
        <w:ind w:left="2279" w:right="1000" w:hanging="729"/>
        <w:jc w:val="left"/>
        <w:rPr>
          <w:sz w:val="23"/>
        </w:rPr>
      </w:pPr>
      <w:r>
        <w:rPr>
          <w:color w:val="2D2F2F"/>
          <w:w w:val="105"/>
          <w:sz w:val="23"/>
        </w:rPr>
        <w:t>To</w:t>
      </w:r>
      <w:r>
        <w:rPr>
          <w:color w:val="2D2F2F"/>
          <w:spacing w:val="-3"/>
          <w:w w:val="105"/>
          <w:sz w:val="23"/>
        </w:rPr>
        <w:t> </w:t>
      </w:r>
      <w:r>
        <w:rPr>
          <w:color w:val="2D2F2F"/>
          <w:w w:val="105"/>
          <w:sz w:val="23"/>
        </w:rPr>
        <w:t>testify</w:t>
      </w:r>
      <w:r>
        <w:rPr>
          <w:color w:val="2D2F2F"/>
          <w:spacing w:val="-13"/>
          <w:w w:val="105"/>
          <w:sz w:val="23"/>
        </w:rPr>
        <w:t> </w:t>
      </w:r>
      <w:r>
        <w:rPr>
          <w:color w:val="2D2F2F"/>
          <w:w w:val="105"/>
          <w:sz w:val="23"/>
        </w:rPr>
        <w:t>by</w:t>
      </w:r>
      <w:r>
        <w:rPr>
          <w:color w:val="2D2F2F"/>
          <w:spacing w:val="-6"/>
          <w:w w:val="105"/>
          <w:sz w:val="23"/>
        </w:rPr>
        <w:t> </w:t>
      </w:r>
      <w:r>
        <w:rPr>
          <w:color w:val="2D2F2F"/>
          <w:w w:val="105"/>
          <w:sz w:val="23"/>
        </w:rPr>
        <w:t>videoconference</w:t>
      </w:r>
      <w:r>
        <w:rPr>
          <w:color w:val="2D2F2F"/>
          <w:spacing w:val="-10"/>
          <w:w w:val="105"/>
          <w:sz w:val="23"/>
        </w:rPr>
        <w:t> </w:t>
      </w:r>
      <w:r>
        <w:rPr>
          <w:color w:val="2D2F2F"/>
          <w:w w:val="105"/>
          <w:sz w:val="23"/>
        </w:rPr>
        <w:t>visit</w:t>
      </w:r>
      <w:r>
        <w:rPr>
          <w:color w:val="2D2F2F"/>
          <w:spacing w:val="-10"/>
          <w:w w:val="105"/>
          <w:sz w:val="23"/>
        </w:rPr>
        <w:t> </w:t>
      </w:r>
      <w:r>
        <w:rPr>
          <w:color w:val="2D2F2F"/>
          <w:w w:val="105"/>
          <w:sz w:val="23"/>
        </w:rPr>
        <w:t>the</w:t>
      </w:r>
      <w:r>
        <w:rPr>
          <w:color w:val="2D2F2F"/>
          <w:spacing w:val="-13"/>
          <w:w w:val="105"/>
          <w:sz w:val="23"/>
        </w:rPr>
        <w:t> </w:t>
      </w:r>
      <w:r>
        <w:rPr>
          <w:color w:val="2D2F2F"/>
          <w:w w:val="105"/>
          <w:sz w:val="23"/>
        </w:rPr>
        <w:t>Honolulu</w:t>
      </w:r>
      <w:r>
        <w:rPr>
          <w:color w:val="2D2F2F"/>
          <w:spacing w:val="-3"/>
          <w:w w:val="105"/>
          <w:sz w:val="23"/>
        </w:rPr>
        <w:t> </w:t>
      </w:r>
      <w:r>
        <w:rPr>
          <w:color w:val="2D2F2F"/>
          <w:w w:val="105"/>
          <w:sz w:val="23"/>
        </w:rPr>
        <w:t>Records Collection</w:t>
      </w:r>
      <w:r>
        <w:rPr>
          <w:color w:val="2D2F2F"/>
          <w:spacing w:val="-3"/>
          <w:w w:val="105"/>
          <w:sz w:val="23"/>
        </w:rPr>
        <w:t> </w:t>
      </w:r>
      <w:r>
        <w:rPr>
          <w:color w:val="2D2F2F"/>
          <w:w w:val="105"/>
          <w:sz w:val="23"/>
        </w:rPr>
        <w:t>website, type the following into the address bar of the</w:t>
      </w:r>
    </w:p>
    <w:p>
      <w:pPr>
        <w:spacing w:line="252" w:lineRule="auto" w:before="0"/>
        <w:ind w:left="2281" w:right="1185" w:firstLine="0"/>
        <w:jc w:val="left"/>
        <w:rPr>
          <w:sz w:val="23"/>
        </w:rPr>
      </w:pPr>
      <w:r>
        <w:rPr>
          <w:color w:val="2D2F2F"/>
          <w:w w:val="105"/>
          <w:sz w:val="23"/>
        </w:rPr>
        <w:t>browser:</w:t>
      </w:r>
      <w:r>
        <w:rPr>
          <w:color w:val="2D2F2F"/>
          <w:spacing w:val="-17"/>
          <w:w w:val="105"/>
          <w:sz w:val="23"/>
        </w:rPr>
        <w:t> </w:t>
      </w:r>
      <w:hyperlink r:id="rId15">
        <w:r>
          <w:rPr>
            <w:color w:val="2D2F2F"/>
            <w:w w:val="105"/>
            <w:sz w:val="23"/>
          </w:rPr>
          <w:t>https://hnldoc.ehawaii.gov/hnldoc/testimony.</w:t>
        </w:r>
      </w:hyperlink>
      <w:r>
        <w:rPr>
          <w:color w:val="2D2F2F"/>
          <w:spacing w:val="-17"/>
          <w:w w:val="105"/>
          <w:sz w:val="23"/>
        </w:rPr>
        <w:t> </w:t>
      </w:r>
      <w:r>
        <w:rPr>
          <w:color w:val="2D2F2F"/>
          <w:w w:val="105"/>
          <w:sz w:val="23"/>
        </w:rPr>
        <w:t>Videoconference</w:t>
      </w:r>
      <w:r>
        <w:rPr>
          <w:color w:val="2D2F2F"/>
          <w:spacing w:val="-17"/>
          <w:w w:val="105"/>
          <w:sz w:val="23"/>
        </w:rPr>
        <w:t> </w:t>
      </w:r>
      <w:r>
        <w:rPr>
          <w:color w:val="2D2F2F"/>
          <w:w w:val="105"/>
          <w:sz w:val="23"/>
        </w:rPr>
        <w:t>access information will be</w:t>
      </w:r>
      <w:r>
        <w:rPr>
          <w:color w:val="2D2F2F"/>
          <w:spacing w:val="-2"/>
          <w:w w:val="105"/>
          <w:sz w:val="23"/>
        </w:rPr>
        <w:t> </w:t>
      </w:r>
      <w:r>
        <w:rPr>
          <w:color w:val="2D2F2F"/>
          <w:w w:val="105"/>
          <w:sz w:val="23"/>
        </w:rPr>
        <w:t>provided upon registration. Testifiers are encouraged to register/submit testimony at least 24 hours prior to the meeting.</w:t>
      </w:r>
    </w:p>
    <w:p>
      <w:pPr>
        <w:spacing w:line="252" w:lineRule="auto" w:before="232"/>
        <w:ind w:left="1556" w:right="1185" w:firstLine="0"/>
        <w:jc w:val="left"/>
        <w:rPr>
          <w:sz w:val="23"/>
        </w:rPr>
      </w:pPr>
      <w:r>
        <w:rPr>
          <w:color w:val="2D2F2F"/>
          <w:w w:val="105"/>
          <w:sz w:val="23"/>
        </w:rPr>
        <w:t>Although remote</w:t>
      </w:r>
      <w:r>
        <w:rPr>
          <w:color w:val="2D2F2F"/>
          <w:spacing w:val="-2"/>
          <w:w w:val="105"/>
          <w:sz w:val="23"/>
        </w:rPr>
        <w:t> </w:t>
      </w:r>
      <w:r>
        <w:rPr>
          <w:color w:val="2D2F2F"/>
          <w:w w:val="105"/>
          <w:sz w:val="23"/>
        </w:rPr>
        <w:t>oral</w:t>
      </w:r>
      <w:r>
        <w:rPr>
          <w:color w:val="2D2F2F"/>
          <w:spacing w:val="-12"/>
          <w:w w:val="105"/>
          <w:sz w:val="23"/>
        </w:rPr>
        <w:t> </w:t>
      </w:r>
      <w:r>
        <w:rPr>
          <w:color w:val="2D2F2F"/>
          <w:w w:val="105"/>
          <w:sz w:val="23"/>
        </w:rPr>
        <w:t>testimony is</w:t>
      </w:r>
      <w:r>
        <w:rPr>
          <w:color w:val="2D2F2F"/>
          <w:spacing w:val="-11"/>
          <w:w w:val="105"/>
          <w:sz w:val="23"/>
        </w:rPr>
        <w:t> </w:t>
      </w:r>
      <w:r>
        <w:rPr>
          <w:color w:val="2D2F2F"/>
          <w:w w:val="105"/>
          <w:sz w:val="23"/>
        </w:rPr>
        <w:t>being</w:t>
      </w:r>
      <w:r>
        <w:rPr>
          <w:color w:val="2D2F2F"/>
          <w:spacing w:val="-4"/>
          <w:w w:val="105"/>
          <w:sz w:val="23"/>
        </w:rPr>
        <w:t> </w:t>
      </w:r>
      <w:r>
        <w:rPr>
          <w:color w:val="2D2F2F"/>
          <w:w w:val="105"/>
          <w:sz w:val="23"/>
        </w:rPr>
        <w:t>permitted, this</w:t>
      </w:r>
      <w:r>
        <w:rPr>
          <w:color w:val="2D2F2F"/>
          <w:spacing w:val="-1"/>
          <w:w w:val="105"/>
          <w:sz w:val="23"/>
        </w:rPr>
        <w:t> </w:t>
      </w:r>
      <w:r>
        <w:rPr>
          <w:color w:val="2D2F2F"/>
          <w:w w:val="105"/>
          <w:sz w:val="23"/>
        </w:rPr>
        <w:t>is</w:t>
      </w:r>
      <w:r>
        <w:rPr>
          <w:color w:val="2D2F2F"/>
          <w:spacing w:val="-9"/>
          <w:w w:val="105"/>
          <w:sz w:val="23"/>
        </w:rPr>
        <w:t> </w:t>
      </w:r>
      <w:r>
        <w:rPr>
          <w:color w:val="2D2F2F"/>
          <w:w w:val="105"/>
          <w:sz w:val="23"/>
        </w:rPr>
        <w:t>a</w:t>
      </w:r>
      <w:r>
        <w:rPr>
          <w:color w:val="2D2F2F"/>
          <w:spacing w:val="-8"/>
          <w:w w:val="105"/>
          <w:sz w:val="23"/>
        </w:rPr>
        <w:t> </w:t>
      </w:r>
      <w:r>
        <w:rPr>
          <w:color w:val="2D2F2F"/>
          <w:w w:val="105"/>
          <w:sz w:val="23"/>
        </w:rPr>
        <w:t>regular</w:t>
      </w:r>
      <w:r>
        <w:rPr>
          <w:color w:val="2D2F2F"/>
          <w:spacing w:val="-3"/>
          <w:w w:val="105"/>
          <w:sz w:val="23"/>
        </w:rPr>
        <w:t> </w:t>
      </w:r>
      <w:r>
        <w:rPr>
          <w:color w:val="2D2F2F"/>
          <w:w w:val="105"/>
          <w:sz w:val="23"/>
        </w:rPr>
        <w:t>meeting</w:t>
      </w:r>
      <w:r>
        <w:rPr>
          <w:color w:val="2D2F2F"/>
          <w:spacing w:val="-2"/>
          <w:w w:val="105"/>
          <w:sz w:val="23"/>
        </w:rPr>
        <w:t> </w:t>
      </w:r>
      <w:r>
        <w:rPr>
          <w:color w:val="2D2F2F"/>
          <w:w w:val="105"/>
          <w:sz w:val="23"/>
        </w:rPr>
        <w:t>and</w:t>
      </w:r>
      <w:r>
        <w:rPr>
          <w:color w:val="2D2F2F"/>
          <w:spacing w:val="-6"/>
          <w:w w:val="105"/>
          <w:sz w:val="23"/>
        </w:rPr>
        <w:t> </w:t>
      </w:r>
      <w:r>
        <w:rPr>
          <w:color w:val="2D2F2F"/>
          <w:w w:val="105"/>
          <w:sz w:val="23"/>
        </w:rPr>
        <w:t>not</w:t>
      </w:r>
      <w:r>
        <w:rPr>
          <w:color w:val="2D2F2F"/>
          <w:spacing w:val="-3"/>
          <w:w w:val="105"/>
          <w:sz w:val="23"/>
        </w:rPr>
        <w:t> </w:t>
      </w:r>
      <w:r>
        <w:rPr>
          <w:color w:val="2D2F2F"/>
          <w:w w:val="105"/>
          <w:sz w:val="23"/>
        </w:rPr>
        <w:t>a remote meeting by interactive conference technology under HRS Section 92-3.7.</w:t>
      </w:r>
    </w:p>
    <w:p>
      <w:pPr>
        <w:spacing w:line="252" w:lineRule="auto" w:before="0"/>
        <w:ind w:left="1556" w:right="726" w:hanging="5"/>
        <w:jc w:val="left"/>
        <w:rPr>
          <w:sz w:val="23"/>
        </w:rPr>
      </w:pPr>
      <w:r>
        <w:rPr>
          <w:color w:val="2D2F2F"/>
          <w:w w:val="105"/>
          <w:sz w:val="23"/>
        </w:rPr>
        <w:t>Therefore,</w:t>
      </w:r>
      <w:r>
        <w:rPr>
          <w:color w:val="2D2F2F"/>
          <w:spacing w:val="-3"/>
          <w:w w:val="105"/>
          <w:sz w:val="23"/>
        </w:rPr>
        <w:t> </w:t>
      </w:r>
      <w:r>
        <w:rPr>
          <w:color w:val="2D2F2F"/>
          <w:w w:val="105"/>
          <w:sz w:val="23"/>
        </w:rPr>
        <w:t>the</w:t>
      </w:r>
      <w:r>
        <w:rPr>
          <w:color w:val="2D2F2F"/>
          <w:spacing w:val="-13"/>
          <w:w w:val="105"/>
          <w:sz w:val="23"/>
        </w:rPr>
        <w:t> </w:t>
      </w:r>
      <w:r>
        <w:rPr>
          <w:color w:val="2D2F2F"/>
          <w:w w:val="105"/>
          <w:sz w:val="23"/>
        </w:rPr>
        <w:t>meeting will</w:t>
      </w:r>
      <w:r>
        <w:rPr>
          <w:color w:val="2D2F2F"/>
          <w:spacing w:val="-13"/>
          <w:w w:val="105"/>
          <w:sz w:val="23"/>
        </w:rPr>
        <w:t> </w:t>
      </w:r>
      <w:r>
        <w:rPr>
          <w:color w:val="2D2F2F"/>
          <w:w w:val="105"/>
          <w:sz w:val="23"/>
        </w:rPr>
        <w:t>continue</w:t>
      </w:r>
      <w:r>
        <w:rPr>
          <w:color w:val="2D2F2F"/>
          <w:spacing w:val="-6"/>
          <w:w w:val="105"/>
          <w:sz w:val="23"/>
        </w:rPr>
        <w:t> </w:t>
      </w:r>
      <w:r>
        <w:rPr>
          <w:color w:val="2D2F2F"/>
          <w:w w:val="105"/>
          <w:sz w:val="23"/>
        </w:rPr>
        <w:t>notwithstanding</w:t>
      </w:r>
      <w:r>
        <w:rPr>
          <w:color w:val="2D2F2F"/>
          <w:spacing w:val="-15"/>
          <w:w w:val="105"/>
          <w:sz w:val="23"/>
        </w:rPr>
        <w:t> </w:t>
      </w:r>
      <w:r>
        <w:rPr>
          <w:color w:val="2D2F2F"/>
          <w:w w:val="105"/>
          <w:sz w:val="23"/>
        </w:rPr>
        <w:t>loss</w:t>
      </w:r>
      <w:r>
        <w:rPr>
          <w:color w:val="2D2F2F"/>
          <w:spacing w:val="-12"/>
          <w:w w:val="105"/>
          <w:sz w:val="23"/>
        </w:rPr>
        <w:t> </w:t>
      </w:r>
      <w:r>
        <w:rPr>
          <w:color w:val="2D2F2F"/>
          <w:w w:val="105"/>
          <w:sz w:val="23"/>
        </w:rPr>
        <w:t>of</w:t>
      </w:r>
      <w:r>
        <w:rPr>
          <w:color w:val="2D2F2F"/>
          <w:spacing w:val="-14"/>
          <w:w w:val="105"/>
          <w:sz w:val="23"/>
        </w:rPr>
        <w:t> </w:t>
      </w:r>
      <w:r>
        <w:rPr>
          <w:color w:val="2D2F2F"/>
          <w:w w:val="105"/>
          <w:sz w:val="23"/>
        </w:rPr>
        <w:t>audiovisual communication with remote testifiers or loss of the public broadcast of the meeting.</w:t>
      </w:r>
    </w:p>
    <w:p>
      <w:pPr>
        <w:spacing w:line="252" w:lineRule="auto" w:before="236"/>
        <w:ind w:left="1556" w:right="1468" w:firstLine="2"/>
        <w:jc w:val="left"/>
        <w:rPr>
          <w:sz w:val="23"/>
        </w:rPr>
      </w:pPr>
      <w:r>
        <w:rPr>
          <w:color w:val="2D2F2F"/>
          <w:w w:val="105"/>
          <w:sz w:val="23"/>
        </w:rPr>
        <w:t>Persons wishing to testify in the Council Chamber are requested to register by 10:00 a.m. by filling out the registration form in person.</w:t>
      </w:r>
      <w:r>
        <w:rPr>
          <w:color w:val="2D2F2F"/>
          <w:spacing w:val="40"/>
          <w:w w:val="105"/>
          <w:sz w:val="23"/>
        </w:rPr>
        <w:t> </w:t>
      </w:r>
      <w:r>
        <w:rPr>
          <w:color w:val="2D2F2F"/>
          <w:w w:val="105"/>
          <w:sz w:val="23"/>
        </w:rPr>
        <w:t>Persons who have not registered will</w:t>
      </w:r>
      <w:r>
        <w:rPr>
          <w:color w:val="2D2F2F"/>
          <w:spacing w:val="-5"/>
          <w:w w:val="105"/>
          <w:sz w:val="23"/>
        </w:rPr>
        <w:t> </w:t>
      </w:r>
      <w:r>
        <w:rPr>
          <w:color w:val="2D2F2F"/>
          <w:w w:val="105"/>
          <w:sz w:val="23"/>
        </w:rPr>
        <w:t>be</w:t>
      </w:r>
      <w:r>
        <w:rPr>
          <w:color w:val="2D2F2F"/>
          <w:spacing w:val="-8"/>
          <w:w w:val="105"/>
          <w:sz w:val="23"/>
        </w:rPr>
        <w:t> </w:t>
      </w:r>
      <w:r>
        <w:rPr>
          <w:color w:val="2D2F2F"/>
          <w:w w:val="105"/>
          <w:sz w:val="23"/>
        </w:rPr>
        <w:t>given</w:t>
      </w:r>
      <w:r>
        <w:rPr>
          <w:color w:val="2D2F2F"/>
          <w:spacing w:val="-6"/>
          <w:w w:val="105"/>
          <w:sz w:val="23"/>
        </w:rPr>
        <w:t> </w:t>
      </w:r>
      <w:r>
        <w:rPr>
          <w:color w:val="2D2F2F"/>
          <w:w w:val="105"/>
          <w:sz w:val="23"/>
        </w:rPr>
        <w:t>an</w:t>
      </w:r>
      <w:r>
        <w:rPr>
          <w:color w:val="2D2F2F"/>
          <w:spacing w:val="-15"/>
          <w:w w:val="105"/>
          <w:sz w:val="23"/>
        </w:rPr>
        <w:t> </w:t>
      </w:r>
      <w:r>
        <w:rPr>
          <w:color w:val="2D2F2F"/>
          <w:w w:val="105"/>
          <w:sz w:val="23"/>
        </w:rPr>
        <w:t>opportunity to</w:t>
      </w:r>
      <w:r>
        <w:rPr>
          <w:color w:val="2D2F2F"/>
          <w:spacing w:val="-3"/>
          <w:w w:val="105"/>
          <w:sz w:val="23"/>
        </w:rPr>
        <w:t> </w:t>
      </w:r>
      <w:r>
        <w:rPr>
          <w:color w:val="2D2F2F"/>
          <w:w w:val="105"/>
          <w:sz w:val="23"/>
        </w:rPr>
        <w:t>speak following the</w:t>
      </w:r>
      <w:r>
        <w:rPr>
          <w:color w:val="2D2F2F"/>
          <w:spacing w:val="-10"/>
          <w:w w:val="105"/>
          <w:sz w:val="23"/>
        </w:rPr>
        <w:t> </w:t>
      </w:r>
      <w:r>
        <w:rPr>
          <w:color w:val="2D2F2F"/>
          <w:w w:val="105"/>
          <w:sz w:val="23"/>
        </w:rPr>
        <w:t>oral</w:t>
      </w:r>
      <w:r>
        <w:rPr>
          <w:color w:val="2D2F2F"/>
          <w:spacing w:val="-13"/>
          <w:w w:val="105"/>
          <w:sz w:val="23"/>
        </w:rPr>
        <w:t> </w:t>
      </w:r>
      <w:r>
        <w:rPr>
          <w:color w:val="2D2F2F"/>
          <w:w w:val="105"/>
          <w:sz w:val="23"/>
        </w:rPr>
        <w:t>testimonies of</w:t>
      </w:r>
      <w:r>
        <w:rPr>
          <w:color w:val="2D2F2F"/>
          <w:spacing w:val="-8"/>
          <w:w w:val="105"/>
          <w:sz w:val="23"/>
        </w:rPr>
        <w:t> </w:t>
      </w:r>
      <w:r>
        <w:rPr>
          <w:color w:val="2D2F2F"/>
          <w:w w:val="105"/>
          <w:sz w:val="23"/>
        </w:rPr>
        <w:t>the registered speakers.</w:t>
      </w:r>
    </w:p>
    <w:p>
      <w:pPr>
        <w:spacing w:after="0" w:line="252" w:lineRule="auto"/>
        <w:jc w:val="left"/>
        <w:rPr>
          <w:sz w:val="23"/>
        </w:rPr>
        <w:sectPr>
          <w:type w:val="continuous"/>
          <w:pgSz w:w="12240" w:h="15840"/>
          <w:pgMar w:header="0" w:footer="0" w:top="860" w:bottom="280" w:left="0" w:right="360"/>
        </w:sectPr>
      </w:pPr>
    </w:p>
    <w:p>
      <w:pPr>
        <w:spacing w:before="80"/>
        <w:ind w:left="703" w:right="0" w:firstLine="0"/>
        <w:jc w:val="left"/>
        <w:rPr>
          <w:sz w:val="8"/>
        </w:rPr>
      </w:pPr>
      <w:r>
        <w:rPr>
          <w:color w:val="777777"/>
          <w:spacing w:val="-10"/>
          <w:sz w:val="8"/>
        </w:rPr>
        <w:t>#</w:t>
      </w:r>
    </w:p>
    <w:p>
      <w:pPr>
        <w:pStyle w:val="BodyText"/>
        <w:rPr>
          <w:sz w:val="23"/>
        </w:rPr>
      </w:pPr>
    </w:p>
    <w:p>
      <w:pPr>
        <w:pStyle w:val="BodyText"/>
        <w:spacing w:before="219"/>
        <w:rPr>
          <w:sz w:val="23"/>
        </w:rPr>
      </w:pPr>
    </w:p>
    <w:p>
      <w:pPr>
        <w:spacing w:line="252" w:lineRule="auto" w:before="0"/>
        <w:ind w:left="1513" w:right="4657" w:firstLine="3"/>
        <w:jc w:val="left"/>
        <w:rPr>
          <w:sz w:val="23"/>
        </w:rPr>
      </w:pPr>
      <w:r>
        <w:rPr>
          <w:color w:val="2D2D2D"/>
          <w:w w:val="105"/>
          <w:sz w:val="23"/>
        </w:rPr>
        <w:t>Committee</w:t>
      </w:r>
      <w:r>
        <w:rPr>
          <w:color w:val="2D2D2D"/>
          <w:spacing w:val="-14"/>
          <w:w w:val="105"/>
          <w:sz w:val="23"/>
        </w:rPr>
        <w:t> </w:t>
      </w:r>
      <w:r>
        <w:rPr>
          <w:color w:val="2D2D2D"/>
          <w:w w:val="105"/>
          <w:sz w:val="23"/>
        </w:rPr>
        <w:t>on</w:t>
      </w:r>
      <w:r>
        <w:rPr>
          <w:color w:val="2D2D2D"/>
          <w:spacing w:val="-17"/>
          <w:w w:val="105"/>
          <w:sz w:val="23"/>
        </w:rPr>
        <w:t> </w:t>
      </w:r>
      <w:r>
        <w:rPr>
          <w:color w:val="2D2D2D"/>
          <w:w w:val="105"/>
          <w:sz w:val="23"/>
        </w:rPr>
        <w:t>Budget</w:t>
      </w:r>
      <w:r>
        <w:rPr>
          <w:color w:val="2D2D2D"/>
          <w:spacing w:val="-10"/>
          <w:w w:val="105"/>
          <w:sz w:val="23"/>
        </w:rPr>
        <w:t> </w:t>
      </w:r>
      <w:r>
        <w:rPr>
          <w:color w:val="2D2D2D"/>
          <w:w w:val="105"/>
          <w:sz w:val="23"/>
        </w:rPr>
        <w:t>Special</w:t>
      </w:r>
      <w:r>
        <w:rPr>
          <w:color w:val="2D2D2D"/>
          <w:spacing w:val="-13"/>
          <w:w w:val="105"/>
          <w:sz w:val="23"/>
        </w:rPr>
        <w:t> </w:t>
      </w:r>
      <w:r>
        <w:rPr>
          <w:color w:val="2D2D2D"/>
          <w:w w:val="105"/>
          <w:sz w:val="23"/>
        </w:rPr>
        <w:t>Meeting</w:t>
      </w:r>
      <w:r>
        <w:rPr>
          <w:color w:val="2D2D2D"/>
          <w:spacing w:val="-14"/>
          <w:w w:val="105"/>
          <w:sz w:val="23"/>
        </w:rPr>
        <w:t> </w:t>
      </w:r>
      <w:r>
        <w:rPr>
          <w:color w:val="2D2D2D"/>
          <w:w w:val="105"/>
          <w:sz w:val="23"/>
        </w:rPr>
        <w:t>Agenda Thursday, March 12, 2026</w:t>
      </w:r>
    </w:p>
    <w:p>
      <w:pPr>
        <w:pStyle w:val="BodyText"/>
        <w:spacing w:before="214"/>
        <w:rPr>
          <w:sz w:val="23"/>
        </w:rPr>
      </w:pPr>
    </w:p>
    <w:p>
      <w:pPr>
        <w:spacing w:line="249" w:lineRule="auto" w:before="0"/>
        <w:ind w:left="1505" w:right="1185" w:firstLine="10"/>
        <w:jc w:val="left"/>
        <w:rPr>
          <w:sz w:val="23"/>
        </w:rPr>
      </w:pPr>
      <w:r>
        <w:rPr>
          <w:color w:val="2D2D2D"/>
          <w:w w:val="105"/>
          <w:sz w:val="23"/>
        </w:rPr>
        <w:t>Written</w:t>
      </w:r>
      <w:r>
        <w:rPr>
          <w:color w:val="2D2D2D"/>
          <w:spacing w:val="-12"/>
          <w:w w:val="105"/>
          <w:sz w:val="23"/>
        </w:rPr>
        <w:t> </w:t>
      </w:r>
      <w:r>
        <w:rPr>
          <w:color w:val="2D2D2D"/>
          <w:w w:val="105"/>
          <w:sz w:val="23"/>
        </w:rPr>
        <w:t>testimony</w:t>
      </w:r>
      <w:r>
        <w:rPr>
          <w:color w:val="2D2D2D"/>
          <w:spacing w:val="-7"/>
          <w:w w:val="105"/>
          <w:sz w:val="23"/>
        </w:rPr>
        <w:t> </w:t>
      </w:r>
      <w:r>
        <w:rPr>
          <w:color w:val="2D2D2D"/>
          <w:w w:val="105"/>
          <w:sz w:val="23"/>
        </w:rPr>
        <w:t>may</w:t>
      </w:r>
      <w:r>
        <w:rPr>
          <w:color w:val="2D2D2D"/>
          <w:spacing w:val="-13"/>
          <w:w w:val="105"/>
          <w:sz w:val="23"/>
        </w:rPr>
        <w:t> </w:t>
      </w:r>
      <w:r>
        <w:rPr>
          <w:color w:val="2D2D2D"/>
          <w:w w:val="105"/>
          <w:sz w:val="23"/>
        </w:rPr>
        <w:t>be</w:t>
      </w:r>
      <w:r>
        <w:rPr>
          <w:color w:val="2D2D2D"/>
          <w:spacing w:val="-14"/>
          <w:w w:val="105"/>
          <w:sz w:val="23"/>
        </w:rPr>
        <w:t> </w:t>
      </w:r>
      <w:r>
        <w:rPr>
          <w:color w:val="2D2D2D"/>
          <w:w w:val="105"/>
          <w:sz w:val="23"/>
        </w:rPr>
        <w:t>uploaded</w:t>
      </w:r>
      <w:r>
        <w:rPr>
          <w:color w:val="2D2D2D"/>
          <w:spacing w:val="-3"/>
          <w:w w:val="105"/>
          <w:sz w:val="23"/>
        </w:rPr>
        <w:t> </w:t>
      </w:r>
      <w:r>
        <w:rPr>
          <w:color w:val="2D2D2D"/>
          <w:w w:val="105"/>
          <w:sz w:val="23"/>
        </w:rPr>
        <w:t>through</w:t>
      </w:r>
      <w:r>
        <w:rPr>
          <w:color w:val="2D2D2D"/>
          <w:spacing w:val="-12"/>
          <w:w w:val="105"/>
          <w:sz w:val="23"/>
        </w:rPr>
        <w:t> </w:t>
      </w:r>
      <w:r>
        <w:rPr>
          <w:color w:val="2D2D2D"/>
          <w:w w:val="105"/>
          <w:sz w:val="23"/>
        </w:rPr>
        <w:t>the</w:t>
      </w:r>
      <w:r>
        <w:rPr>
          <w:color w:val="2D2D2D"/>
          <w:spacing w:val="-12"/>
          <w:w w:val="105"/>
          <w:sz w:val="23"/>
        </w:rPr>
        <w:t> </w:t>
      </w:r>
      <w:r>
        <w:rPr>
          <w:color w:val="2D2D2D"/>
          <w:w w:val="105"/>
          <w:sz w:val="23"/>
        </w:rPr>
        <w:t>Honolulu</w:t>
      </w:r>
      <w:r>
        <w:rPr>
          <w:color w:val="2D2D2D"/>
          <w:spacing w:val="-15"/>
          <w:w w:val="105"/>
          <w:sz w:val="23"/>
        </w:rPr>
        <w:t> </w:t>
      </w:r>
      <w:r>
        <w:rPr>
          <w:color w:val="2D2D2D"/>
          <w:w w:val="105"/>
          <w:sz w:val="23"/>
        </w:rPr>
        <w:t>Records</w:t>
      </w:r>
      <w:r>
        <w:rPr>
          <w:color w:val="2D2D2D"/>
          <w:spacing w:val="-9"/>
          <w:w w:val="105"/>
          <w:sz w:val="23"/>
        </w:rPr>
        <w:t> </w:t>
      </w:r>
      <w:r>
        <w:rPr>
          <w:color w:val="2D2D2D"/>
          <w:w w:val="105"/>
          <w:sz w:val="23"/>
        </w:rPr>
        <w:t>Collection</w:t>
      </w:r>
      <w:r>
        <w:rPr>
          <w:color w:val="2D2D2D"/>
          <w:spacing w:val="-11"/>
          <w:w w:val="105"/>
          <w:sz w:val="23"/>
        </w:rPr>
        <w:t> </w:t>
      </w:r>
      <w:r>
        <w:rPr>
          <w:color w:val="2D2D2D"/>
          <w:w w:val="105"/>
          <w:sz w:val="23"/>
        </w:rPr>
        <w:t>website, type the following into the address bar of the</w:t>
      </w:r>
    </w:p>
    <w:p>
      <w:pPr>
        <w:spacing w:line="252" w:lineRule="auto" w:before="3"/>
        <w:ind w:left="1504" w:right="1468" w:firstLine="3"/>
        <w:jc w:val="left"/>
        <w:rPr>
          <w:sz w:val="23"/>
        </w:rPr>
      </w:pPr>
      <w:r>
        <w:rPr>
          <w:color w:val="2D2D2D"/>
          <w:w w:val="105"/>
          <w:sz w:val="23"/>
        </w:rPr>
        <w:t>browser:</w:t>
      </w:r>
      <w:r>
        <w:rPr>
          <w:color w:val="2D2D2D"/>
          <w:spacing w:val="-1"/>
          <w:w w:val="105"/>
          <w:sz w:val="23"/>
        </w:rPr>
        <w:t> </w:t>
      </w:r>
      <w:hyperlink r:id="rId15">
        <w:r>
          <w:rPr>
            <w:color w:val="2D2D2D"/>
            <w:w w:val="105"/>
            <w:sz w:val="23"/>
          </w:rPr>
          <w:t>https://hnldoc.ehawaii.gov/hnldoc/testimony,</w:t>
        </w:r>
      </w:hyperlink>
      <w:r>
        <w:rPr>
          <w:color w:val="2D2D2D"/>
          <w:w w:val="105"/>
          <w:sz w:val="23"/>
        </w:rPr>
        <w:t> or</w:t>
      </w:r>
      <w:r>
        <w:rPr>
          <w:color w:val="2D2D2D"/>
          <w:spacing w:val="-15"/>
          <w:w w:val="105"/>
          <w:sz w:val="23"/>
        </w:rPr>
        <w:t> </w:t>
      </w:r>
      <w:r>
        <w:rPr>
          <w:color w:val="2D2D2D"/>
          <w:w w:val="105"/>
          <w:sz w:val="23"/>
        </w:rPr>
        <w:t>mailed</w:t>
      </w:r>
      <w:r>
        <w:rPr>
          <w:color w:val="2D2D2D"/>
          <w:spacing w:val="-3"/>
          <w:w w:val="105"/>
          <w:sz w:val="23"/>
        </w:rPr>
        <w:t> </w:t>
      </w:r>
      <w:r>
        <w:rPr>
          <w:color w:val="2D2D2D"/>
          <w:w w:val="105"/>
          <w:sz w:val="23"/>
        </w:rPr>
        <w:t>to</w:t>
      </w:r>
      <w:r>
        <w:rPr>
          <w:color w:val="2D2D2D"/>
          <w:spacing w:val="-10"/>
          <w:w w:val="105"/>
          <w:sz w:val="23"/>
        </w:rPr>
        <w:t> </w:t>
      </w:r>
      <w:r>
        <w:rPr>
          <w:color w:val="2D2D2D"/>
          <w:w w:val="105"/>
          <w:sz w:val="23"/>
        </w:rPr>
        <w:t>Office</w:t>
      </w:r>
      <w:r>
        <w:rPr>
          <w:color w:val="2D2D2D"/>
          <w:spacing w:val="-5"/>
          <w:w w:val="105"/>
          <w:sz w:val="23"/>
        </w:rPr>
        <w:t> </w:t>
      </w:r>
      <w:r>
        <w:rPr>
          <w:color w:val="2D2D2D"/>
          <w:w w:val="105"/>
          <w:sz w:val="23"/>
        </w:rPr>
        <w:t>of</w:t>
      </w:r>
      <w:r>
        <w:rPr>
          <w:color w:val="2D2D2D"/>
          <w:spacing w:val="-12"/>
          <w:w w:val="105"/>
          <w:sz w:val="23"/>
        </w:rPr>
        <w:t> </w:t>
      </w:r>
      <w:r>
        <w:rPr>
          <w:color w:val="2D2D2D"/>
          <w:w w:val="105"/>
          <w:sz w:val="23"/>
        </w:rPr>
        <w:t>the</w:t>
      </w:r>
      <w:r>
        <w:rPr>
          <w:color w:val="2D2D2D"/>
          <w:spacing w:val="-15"/>
          <w:w w:val="105"/>
          <w:sz w:val="23"/>
        </w:rPr>
        <w:t> </w:t>
      </w:r>
      <w:r>
        <w:rPr>
          <w:color w:val="2D2D2D"/>
          <w:w w:val="105"/>
          <w:sz w:val="23"/>
        </w:rPr>
        <w:t>City Clerk, Attention: Information Section, 530 South</w:t>
      </w:r>
      <w:r>
        <w:rPr>
          <w:color w:val="2D2D2D"/>
          <w:spacing w:val="-1"/>
          <w:w w:val="105"/>
          <w:sz w:val="23"/>
        </w:rPr>
        <w:t> </w:t>
      </w:r>
      <w:r>
        <w:rPr>
          <w:color w:val="2D2D2D"/>
          <w:w w:val="105"/>
          <w:sz w:val="23"/>
        </w:rPr>
        <w:t>King</w:t>
      </w:r>
      <w:r>
        <w:rPr>
          <w:color w:val="2D2D2D"/>
          <w:spacing w:val="-1"/>
          <w:w w:val="105"/>
          <w:sz w:val="23"/>
        </w:rPr>
        <w:t> </w:t>
      </w:r>
      <w:r>
        <w:rPr>
          <w:color w:val="2D2D2D"/>
          <w:w w:val="105"/>
          <w:sz w:val="23"/>
        </w:rPr>
        <w:t>Street, Room</w:t>
      </w:r>
      <w:r>
        <w:rPr>
          <w:color w:val="2D2D2D"/>
          <w:spacing w:val="-7"/>
          <w:w w:val="105"/>
          <w:sz w:val="23"/>
        </w:rPr>
        <w:t> </w:t>
      </w:r>
      <w:r>
        <w:rPr>
          <w:color w:val="2D2D2D"/>
          <w:w w:val="105"/>
          <w:sz w:val="23"/>
        </w:rPr>
        <w:t>100,</w:t>
      </w:r>
      <w:r>
        <w:rPr>
          <w:color w:val="2D2D2D"/>
          <w:spacing w:val="-6"/>
          <w:w w:val="105"/>
          <w:sz w:val="23"/>
        </w:rPr>
        <w:t> </w:t>
      </w:r>
      <w:r>
        <w:rPr>
          <w:color w:val="2D2D2D"/>
          <w:w w:val="105"/>
          <w:sz w:val="23"/>
        </w:rPr>
        <w:t>Honolulu, HI 96813.</w:t>
      </w:r>
      <w:r>
        <w:rPr>
          <w:color w:val="2D2D2D"/>
          <w:spacing w:val="40"/>
          <w:w w:val="105"/>
          <w:sz w:val="23"/>
        </w:rPr>
        <w:t> </w:t>
      </w:r>
      <w:r>
        <w:rPr>
          <w:color w:val="2D2D2D"/>
          <w:w w:val="105"/>
          <w:sz w:val="23"/>
        </w:rPr>
        <w:t>If</w:t>
      </w:r>
      <w:r>
        <w:rPr>
          <w:color w:val="2D2D2D"/>
          <w:spacing w:val="-2"/>
          <w:w w:val="105"/>
          <w:sz w:val="23"/>
        </w:rPr>
        <w:t> </w:t>
      </w:r>
      <w:r>
        <w:rPr>
          <w:color w:val="2D2D2D"/>
          <w:w w:val="105"/>
          <w:sz w:val="23"/>
        </w:rPr>
        <w:t>submitted, written testimonies, including the</w:t>
      </w:r>
      <w:r>
        <w:rPr>
          <w:color w:val="2D2D2D"/>
          <w:spacing w:val="-7"/>
          <w:w w:val="105"/>
          <w:sz w:val="23"/>
        </w:rPr>
        <w:t> </w:t>
      </w:r>
      <w:r>
        <w:rPr>
          <w:color w:val="2D2D2D"/>
          <w:w w:val="105"/>
          <w:sz w:val="23"/>
        </w:rPr>
        <w:t>testifier's address, e-mail address,</w:t>
      </w:r>
      <w:r>
        <w:rPr>
          <w:color w:val="2D2D2D"/>
          <w:spacing w:val="-1"/>
          <w:w w:val="105"/>
          <w:sz w:val="23"/>
        </w:rPr>
        <w:t> </w:t>
      </w:r>
      <w:r>
        <w:rPr>
          <w:color w:val="2D2D2D"/>
          <w:w w:val="105"/>
          <w:sz w:val="23"/>
        </w:rPr>
        <w:t>and</w:t>
      </w:r>
      <w:r>
        <w:rPr>
          <w:color w:val="2D2D2D"/>
          <w:spacing w:val="-5"/>
          <w:w w:val="105"/>
          <w:sz w:val="23"/>
        </w:rPr>
        <w:t> </w:t>
      </w:r>
      <w:r>
        <w:rPr>
          <w:color w:val="2D2D2D"/>
          <w:w w:val="105"/>
          <w:sz w:val="23"/>
        </w:rPr>
        <w:t>phone</w:t>
      </w:r>
      <w:r>
        <w:rPr>
          <w:color w:val="2D2D2D"/>
          <w:spacing w:val="-8"/>
          <w:w w:val="105"/>
          <w:sz w:val="23"/>
        </w:rPr>
        <w:t> </w:t>
      </w:r>
      <w:r>
        <w:rPr>
          <w:color w:val="2D2D2D"/>
          <w:w w:val="105"/>
          <w:sz w:val="23"/>
        </w:rPr>
        <w:t>number, will</w:t>
      </w:r>
      <w:r>
        <w:rPr>
          <w:color w:val="2D2D2D"/>
          <w:spacing w:val="-13"/>
          <w:w w:val="105"/>
          <w:sz w:val="23"/>
        </w:rPr>
        <w:t> </w:t>
      </w:r>
      <w:r>
        <w:rPr>
          <w:color w:val="2D2D2D"/>
          <w:w w:val="105"/>
          <w:sz w:val="23"/>
        </w:rPr>
        <w:t>be</w:t>
      </w:r>
      <w:r>
        <w:rPr>
          <w:color w:val="2D2D2D"/>
          <w:spacing w:val="-13"/>
          <w:w w:val="105"/>
          <w:sz w:val="23"/>
        </w:rPr>
        <w:t> </w:t>
      </w:r>
      <w:r>
        <w:rPr>
          <w:color w:val="2D2D2D"/>
          <w:w w:val="105"/>
          <w:sz w:val="23"/>
        </w:rPr>
        <w:t>available</w:t>
      </w:r>
      <w:r>
        <w:rPr>
          <w:color w:val="2D2D2D"/>
          <w:spacing w:val="-7"/>
          <w:w w:val="105"/>
          <w:sz w:val="23"/>
        </w:rPr>
        <w:t> </w:t>
      </w:r>
      <w:r>
        <w:rPr>
          <w:color w:val="2D2D2D"/>
          <w:w w:val="105"/>
          <w:sz w:val="23"/>
        </w:rPr>
        <w:t>to</w:t>
      </w:r>
      <w:r>
        <w:rPr>
          <w:color w:val="2D2D2D"/>
          <w:spacing w:val="-13"/>
          <w:w w:val="105"/>
          <w:sz w:val="23"/>
        </w:rPr>
        <w:t> </w:t>
      </w:r>
      <w:r>
        <w:rPr>
          <w:color w:val="2D2D2D"/>
          <w:w w:val="105"/>
          <w:sz w:val="23"/>
        </w:rPr>
        <w:t>the</w:t>
      </w:r>
      <w:r>
        <w:rPr>
          <w:color w:val="2D2D2D"/>
          <w:spacing w:val="-7"/>
          <w:w w:val="105"/>
          <w:sz w:val="23"/>
        </w:rPr>
        <w:t> </w:t>
      </w:r>
      <w:r>
        <w:rPr>
          <w:color w:val="2D2D2D"/>
          <w:w w:val="105"/>
          <w:sz w:val="23"/>
        </w:rPr>
        <w:t>public</w:t>
      </w:r>
      <w:r>
        <w:rPr>
          <w:color w:val="2D2D2D"/>
          <w:spacing w:val="-4"/>
          <w:w w:val="105"/>
          <w:sz w:val="23"/>
        </w:rPr>
        <w:t> </w:t>
      </w:r>
      <w:r>
        <w:rPr>
          <w:color w:val="2D2D2D"/>
          <w:w w:val="105"/>
          <w:sz w:val="23"/>
        </w:rPr>
        <w:t>on</w:t>
      </w:r>
      <w:r>
        <w:rPr>
          <w:color w:val="2D2D2D"/>
          <w:spacing w:val="-13"/>
          <w:w w:val="105"/>
          <w:sz w:val="23"/>
        </w:rPr>
        <w:t> </w:t>
      </w:r>
      <w:r>
        <w:rPr>
          <w:color w:val="2D2D2D"/>
          <w:w w:val="105"/>
          <w:sz w:val="23"/>
        </w:rPr>
        <w:t>the</w:t>
      </w:r>
      <w:r>
        <w:rPr>
          <w:color w:val="2D2D2D"/>
          <w:spacing w:val="-11"/>
          <w:w w:val="105"/>
          <w:sz w:val="23"/>
        </w:rPr>
        <w:t> </w:t>
      </w:r>
      <w:r>
        <w:rPr>
          <w:color w:val="2D2D2D"/>
          <w:w w:val="105"/>
          <w:sz w:val="23"/>
        </w:rPr>
        <w:t>Honolulu</w:t>
      </w:r>
      <w:r>
        <w:rPr>
          <w:color w:val="2D2D2D"/>
          <w:spacing w:val="-1"/>
          <w:w w:val="105"/>
          <w:sz w:val="23"/>
        </w:rPr>
        <w:t> </w:t>
      </w:r>
      <w:r>
        <w:rPr>
          <w:color w:val="2D2D2D"/>
          <w:w w:val="105"/>
          <w:sz w:val="23"/>
        </w:rPr>
        <w:t>Records Collection website, type the following into the address bar of the</w:t>
      </w:r>
    </w:p>
    <w:p>
      <w:pPr>
        <w:spacing w:line="256" w:lineRule="exact" w:before="0"/>
        <w:ind w:left="1503" w:right="0" w:firstLine="0"/>
        <w:jc w:val="left"/>
        <w:rPr>
          <w:sz w:val="23"/>
        </w:rPr>
      </w:pPr>
      <w:r>
        <w:rPr>
          <w:color w:val="2D2D2D"/>
          <w:w w:val="105"/>
          <w:sz w:val="23"/>
        </w:rPr>
        <w:t>browser:</w:t>
      </w:r>
      <w:r>
        <w:rPr>
          <w:color w:val="2D2D2D"/>
          <w:spacing w:val="8"/>
          <w:w w:val="105"/>
          <w:sz w:val="23"/>
        </w:rPr>
        <w:t> </w:t>
      </w:r>
      <w:hyperlink r:id="rId18">
        <w:r>
          <w:rPr>
            <w:color w:val="2D2D2D"/>
            <w:spacing w:val="-2"/>
            <w:w w:val="105"/>
            <w:sz w:val="23"/>
          </w:rPr>
          <w:t>https://hnldoc.ehawaii.gov.</w:t>
        </w:r>
      </w:hyperlink>
    </w:p>
    <w:p>
      <w:pPr>
        <w:spacing w:line="252" w:lineRule="auto" w:before="251"/>
        <w:ind w:left="1503" w:right="1689" w:hanging="1"/>
        <w:jc w:val="left"/>
        <w:rPr>
          <w:sz w:val="23"/>
        </w:rPr>
      </w:pPr>
      <w:r>
        <w:rPr>
          <w:color w:val="2D2D2D"/>
          <w:w w:val="105"/>
          <w:sz w:val="23"/>
        </w:rPr>
        <w:t>Should you</w:t>
      </w:r>
      <w:r>
        <w:rPr>
          <w:color w:val="2D2D2D"/>
          <w:spacing w:val="-13"/>
          <w:w w:val="105"/>
          <w:sz w:val="23"/>
        </w:rPr>
        <w:t> </w:t>
      </w:r>
      <w:r>
        <w:rPr>
          <w:color w:val="2D2D2D"/>
          <w:w w:val="105"/>
          <w:sz w:val="23"/>
        </w:rPr>
        <w:t>have</w:t>
      </w:r>
      <w:r>
        <w:rPr>
          <w:color w:val="2D2D2D"/>
          <w:spacing w:val="-5"/>
          <w:w w:val="105"/>
          <w:sz w:val="23"/>
        </w:rPr>
        <w:t> </w:t>
      </w:r>
      <w:r>
        <w:rPr>
          <w:color w:val="2D2D2D"/>
          <w:w w:val="105"/>
          <w:sz w:val="23"/>
        </w:rPr>
        <w:t>any</w:t>
      </w:r>
      <w:r>
        <w:rPr>
          <w:color w:val="2D2D2D"/>
          <w:spacing w:val="-5"/>
          <w:w w:val="105"/>
          <w:sz w:val="23"/>
        </w:rPr>
        <w:t> </w:t>
      </w:r>
      <w:r>
        <w:rPr>
          <w:color w:val="2D2D2D"/>
          <w:w w:val="105"/>
          <w:sz w:val="23"/>
        </w:rPr>
        <w:t>questions, please</w:t>
      </w:r>
      <w:r>
        <w:rPr>
          <w:color w:val="2D2D2D"/>
          <w:spacing w:val="-5"/>
          <w:w w:val="105"/>
          <w:sz w:val="23"/>
        </w:rPr>
        <w:t> </w:t>
      </w:r>
      <w:r>
        <w:rPr>
          <w:color w:val="2D2D2D"/>
          <w:w w:val="105"/>
          <w:sz w:val="23"/>
        </w:rPr>
        <w:t>call</w:t>
      </w:r>
      <w:r>
        <w:rPr>
          <w:color w:val="2D2D2D"/>
          <w:spacing w:val="-17"/>
          <w:w w:val="105"/>
          <w:sz w:val="23"/>
        </w:rPr>
        <w:t> </w:t>
      </w:r>
      <w:r>
        <w:rPr>
          <w:color w:val="2D2D2D"/>
          <w:w w:val="105"/>
          <w:sz w:val="23"/>
        </w:rPr>
        <w:t>(808)</w:t>
      </w:r>
      <w:r>
        <w:rPr>
          <w:color w:val="2D2D2D"/>
          <w:spacing w:val="-1"/>
          <w:w w:val="105"/>
          <w:sz w:val="23"/>
        </w:rPr>
        <w:t> </w:t>
      </w:r>
      <w:r>
        <w:rPr>
          <w:color w:val="2D2D2D"/>
          <w:w w:val="105"/>
          <w:sz w:val="23"/>
        </w:rPr>
        <w:t>768-3816 or</w:t>
      </w:r>
      <w:r>
        <w:rPr>
          <w:color w:val="2D2D2D"/>
          <w:spacing w:val="-7"/>
          <w:w w:val="105"/>
          <w:sz w:val="23"/>
        </w:rPr>
        <w:t> </w:t>
      </w:r>
      <w:r>
        <w:rPr>
          <w:color w:val="2D2D2D"/>
          <w:w w:val="105"/>
          <w:sz w:val="23"/>
        </w:rPr>
        <w:t>send</w:t>
      </w:r>
      <w:r>
        <w:rPr>
          <w:color w:val="2D2D2D"/>
          <w:spacing w:val="-8"/>
          <w:w w:val="105"/>
          <w:sz w:val="23"/>
        </w:rPr>
        <w:t> </w:t>
      </w:r>
      <w:r>
        <w:rPr>
          <w:color w:val="2D2D2D"/>
          <w:w w:val="105"/>
          <w:sz w:val="23"/>
        </w:rPr>
        <w:t>an</w:t>
      </w:r>
      <w:r>
        <w:rPr>
          <w:color w:val="2D2D2D"/>
          <w:spacing w:val="-14"/>
          <w:w w:val="105"/>
          <w:sz w:val="23"/>
        </w:rPr>
        <w:t> </w:t>
      </w:r>
      <w:r>
        <w:rPr>
          <w:color w:val="2D2D2D"/>
          <w:w w:val="105"/>
          <w:sz w:val="23"/>
        </w:rPr>
        <w:t>email</w:t>
      </w:r>
      <w:r>
        <w:rPr>
          <w:color w:val="2D2D2D"/>
          <w:spacing w:val="-7"/>
          <w:w w:val="105"/>
          <w:sz w:val="23"/>
        </w:rPr>
        <w:t> </w:t>
      </w:r>
      <w:r>
        <w:rPr>
          <w:color w:val="2D2D2D"/>
          <w:w w:val="105"/>
          <w:sz w:val="23"/>
        </w:rPr>
        <w:t>to </w:t>
      </w:r>
      <w:hyperlink r:id="rId329">
        <w:r>
          <w:rPr>
            <w:color w:val="2D2D2D"/>
            <w:spacing w:val="-2"/>
            <w:w w:val="105"/>
            <w:sz w:val="23"/>
          </w:rPr>
          <w:t>kiana.pascual@honolulu.gov.</w:t>
        </w:r>
      </w:hyperlink>
    </w:p>
    <w:p>
      <w:pPr>
        <w:spacing w:line="252" w:lineRule="auto" w:before="238"/>
        <w:ind w:left="1506" w:right="478" w:hanging="6"/>
        <w:jc w:val="left"/>
        <w:rPr>
          <w:sz w:val="23"/>
        </w:rPr>
      </w:pPr>
      <w:r>
        <w:rPr>
          <w:color w:val="2D2D2D"/>
          <w:w w:val="105"/>
          <w:sz w:val="23"/>
        </w:rPr>
        <w:t>Meeting</w:t>
      </w:r>
      <w:r>
        <w:rPr>
          <w:color w:val="2D2D2D"/>
          <w:spacing w:val="-8"/>
          <w:w w:val="105"/>
          <w:sz w:val="23"/>
        </w:rPr>
        <w:t> </w:t>
      </w:r>
      <w:r>
        <w:rPr>
          <w:color w:val="2D2D2D"/>
          <w:w w:val="105"/>
          <w:sz w:val="23"/>
        </w:rPr>
        <w:t>materials</w:t>
      </w:r>
      <w:r>
        <w:rPr>
          <w:color w:val="2D2D2D"/>
          <w:spacing w:val="-3"/>
          <w:w w:val="105"/>
          <w:sz w:val="23"/>
        </w:rPr>
        <w:t> </w:t>
      </w:r>
      <w:r>
        <w:rPr>
          <w:color w:val="2D2D2D"/>
          <w:w w:val="105"/>
          <w:sz w:val="23"/>
        </w:rPr>
        <w:t>are</w:t>
      </w:r>
      <w:r>
        <w:rPr>
          <w:color w:val="2D2D2D"/>
          <w:spacing w:val="-14"/>
          <w:w w:val="105"/>
          <w:sz w:val="23"/>
        </w:rPr>
        <w:t> </w:t>
      </w:r>
      <w:r>
        <w:rPr>
          <w:color w:val="2D2D2D"/>
          <w:w w:val="105"/>
          <w:sz w:val="23"/>
        </w:rPr>
        <w:t>accessible on</w:t>
      </w:r>
      <w:r>
        <w:rPr>
          <w:color w:val="2D2D2D"/>
          <w:spacing w:val="-17"/>
          <w:w w:val="105"/>
          <w:sz w:val="23"/>
        </w:rPr>
        <w:t> </w:t>
      </w:r>
      <w:r>
        <w:rPr>
          <w:color w:val="2D2D2D"/>
          <w:w w:val="105"/>
          <w:sz w:val="23"/>
        </w:rPr>
        <w:t>the</w:t>
      </w:r>
      <w:r>
        <w:rPr>
          <w:color w:val="2D2D2D"/>
          <w:spacing w:val="-12"/>
          <w:w w:val="105"/>
          <w:sz w:val="23"/>
        </w:rPr>
        <w:t> </w:t>
      </w:r>
      <w:r>
        <w:rPr>
          <w:color w:val="2D2D2D"/>
          <w:w w:val="105"/>
          <w:sz w:val="23"/>
        </w:rPr>
        <w:t>Honolulu</w:t>
      </w:r>
      <w:r>
        <w:rPr>
          <w:color w:val="2D2D2D"/>
          <w:spacing w:val="-7"/>
          <w:w w:val="105"/>
          <w:sz w:val="23"/>
        </w:rPr>
        <w:t> </w:t>
      </w:r>
      <w:r>
        <w:rPr>
          <w:color w:val="2D2D2D"/>
          <w:w w:val="105"/>
          <w:sz w:val="23"/>
        </w:rPr>
        <w:t>Records</w:t>
      </w:r>
      <w:r>
        <w:rPr>
          <w:color w:val="2D2D2D"/>
          <w:spacing w:val="-2"/>
          <w:w w:val="105"/>
          <w:sz w:val="23"/>
        </w:rPr>
        <w:t> </w:t>
      </w:r>
      <w:r>
        <w:rPr>
          <w:color w:val="2D2D2D"/>
          <w:w w:val="105"/>
          <w:sz w:val="23"/>
        </w:rPr>
        <w:t>Collection</w:t>
      </w:r>
      <w:r>
        <w:rPr>
          <w:color w:val="2D2D2D"/>
          <w:spacing w:val="-3"/>
          <w:w w:val="105"/>
          <w:sz w:val="23"/>
        </w:rPr>
        <w:t> </w:t>
      </w:r>
      <w:r>
        <w:rPr>
          <w:color w:val="2D2D2D"/>
          <w:w w:val="105"/>
          <w:sz w:val="23"/>
        </w:rPr>
        <w:t>website,</w:t>
      </w:r>
      <w:r>
        <w:rPr>
          <w:color w:val="2D2D2D"/>
          <w:spacing w:val="-2"/>
          <w:w w:val="105"/>
          <w:sz w:val="23"/>
        </w:rPr>
        <w:t> </w:t>
      </w:r>
      <w:r>
        <w:rPr>
          <w:color w:val="2D2D2D"/>
          <w:w w:val="105"/>
          <w:sz w:val="23"/>
        </w:rPr>
        <w:t>type</w:t>
      </w:r>
      <w:r>
        <w:rPr>
          <w:color w:val="2D2D2D"/>
          <w:spacing w:val="-10"/>
          <w:w w:val="105"/>
          <w:sz w:val="23"/>
        </w:rPr>
        <w:t> </w:t>
      </w:r>
      <w:r>
        <w:rPr>
          <w:color w:val="2D2D2D"/>
          <w:w w:val="105"/>
          <w:sz w:val="23"/>
        </w:rPr>
        <w:t>the following into the address bar of the</w:t>
      </w:r>
    </w:p>
    <w:p>
      <w:pPr>
        <w:spacing w:line="252" w:lineRule="auto" w:before="0"/>
        <w:ind w:left="1505" w:right="1689" w:hanging="2"/>
        <w:jc w:val="left"/>
        <w:rPr>
          <w:sz w:val="23"/>
        </w:rPr>
      </w:pPr>
      <w:r>
        <w:rPr>
          <w:color w:val="2D2D2D"/>
          <w:w w:val="105"/>
          <w:sz w:val="23"/>
        </w:rPr>
        <w:t>browser: </w:t>
      </w:r>
      <w:hyperlink r:id="rId20">
        <w:r>
          <w:rPr>
            <w:color w:val="2D2D2D"/>
            <w:w w:val="105"/>
            <w:sz w:val="23"/>
          </w:rPr>
          <w:t>https://hnldoc.ehawaii.gov/hnldoc/browse/agendas</w:t>
        </w:r>
      </w:hyperlink>
      <w:r>
        <w:rPr>
          <w:color w:val="2D2D2D"/>
          <w:w w:val="105"/>
          <w:sz w:val="23"/>
        </w:rPr>
        <w:t>by clicking on</w:t>
      </w:r>
      <w:r>
        <w:rPr>
          <w:color w:val="2D2D2D"/>
          <w:spacing w:val="-7"/>
          <w:w w:val="105"/>
          <w:sz w:val="23"/>
        </w:rPr>
        <w:t> </w:t>
      </w:r>
      <w:r>
        <w:rPr>
          <w:color w:val="2D2D2D"/>
          <w:w w:val="105"/>
          <w:sz w:val="23"/>
        </w:rPr>
        <w:t>the appropriate Committee meeting.</w:t>
      </w:r>
    </w:p>
    <w:p>
      <w:pPr>
        <w:spacing w:line="249" w:lineRule="auto" w:before="236"/>
        <w:ind w:left="1508" w:right="478" w:hanging="5"/>
        <w:jc w:val="left"/>
        <w:rPr>
          <w:sz w:val="23"/>
        </w:rPr>
      </w:pPr>
      <w:r>
        <w:rPr>
          <w:color w:val="2D2D2D"/>
          <w:w w:val="105"/>
          <w:sz w:val="23"/>
        </w:rPr>
        <w:t>The</w:t>
      </w:r>
      <w:r>
        <w:rPr>
          <w:color w:val="2D2D2D"/>
          <w:spacing w:val="-11"/>
          <w:w w:val="105"/>
          <w:sz w:val="23"/>
        </w:rPr>
        <w:t> </w:t>
      </w:r>
      <w:r>
        <w:rPr>
          <w:color w:val="2D2D2D"/>
          <w:w w:val="105"/>
          <w:sz w:val="23"/>
        </w:rPr>
        <w:t>meeting will</w:t>
      </w:r>
      <w:r>
        <w:rPr>
          <w:color w:val="2D2D2D"/>
          <w:spacing w:val="-7"/>
          <w:w w:val="105"/>
          <w:sz w:val="23"/>
        </w:rPr>
        <w:t> </w:t>
      </w:r>
      <w:r>
        <w:rPr>
          <w:color w:val="2D2D2D"/>
          <w:w w:val="105"/>
          <w:sz w:val="23"/>
        </w:rPr>
        <w:t>be</w:t>
      </w:r>
      <w:r>
        <w:rPr>
          <w:color w:val="2D2D2D"/>
          <w:spacing w:val="-11"/>
          <w:w w:val="105"/>
          <w:sz w:val="23"/>
        </w:rPr>
        <w:t> </w:t>
      </w:r>
      <w:r>
        <w:rPr>
          <w:color w:val="2D2D2D"/>
          <w:w w:val="105"/>
          <w:sz w:val="23"/>
        </w:rPr>
        <w:t>viewable:</w:t>
      </w:r>
      <w:r>
        <w:rPr>
          <w:color w:val="2D2D2D"/>
          <w:spacing w:val="-1"/>
          <w:w w:val="105"/>
          <w:sz w:val="23"/>
        </w:rPr>
        <w:t> </w:t>
      </w:r>
      <w:r>
        <w:rPr>
          <w:color w:val="2D2D2D"/>
          <w:w w:val="105"/>
          <w:sz w:val="23"/>
        </w:rPr>
        <w:t>(1)</w:t>
      </w:r>
      <w:r>
        <w:rPr>
          <w:color w:val="2D2D2D"/>
          <w:spacing w:val="-10"/>
          <w:w w:val="105"/>
          <w:sz w:val="23"/>
        </w:rPr>
        <w:t> </w:t>
      </w:r>
      <w:r>
        <w:rPr>
          <w:color w:val="2D2D2D"/>
          <w:w w:val="105"/>
          <w:sz w:val="23"/>
        </w:rPr>
        <w:t>by</w:t>
      </w:r>
      <w:r>
        <w:rPr>
          <w:color w:val="2D2D2D"/>
          <w:spacing w:val="-9"/>
          <w:w w:val="105"/>
          <w:sz w:val="23"/>
        </w:rPr>
        <w:t> </w:t>
      </w:r>
      <w:r>
        <w:rPr>
          <w:color w:val="2D2D2D"/>
          <w:w w:val="105"/>
          <w:sz w:val="23"/>
        </w:rPr>
        <w:t>internet</w:t>
      </w:r>
      <w:r>
        <w:rPr>
          <w:color w:val="2D2D2D"/>
          <w:spacing w:val="-1"/>
          <w:w w:val="105"/>
          <w:sz w:val="23"/>
        </w:rPr>
        <w:t> </w:t>
      </w:r>
      <w:r>
        <w:rPr>
          <w:color w:val="2D2D2D"/>
          <w:w w:val="105"/>
          <w:sz w:val="23"/>
        </w:rPr>
        <w:t>live</w:t>
      </w:r>
      <w:r>
        <w:rPr>
          <w:color w:val="2D2D2D"/>
          <w:spacing w:val="-3"/>
          <w:w w:val="105"/>
          <w:sz w:val="23"/>
        </w:rPr>
        <w:t> </w:t>
      </w:r>
      <w:r>
        <w:rPr>
          <w:color w:val="2D2D2D"/>
          <w:w w:val="105"/>
          <w:sz w:val="23"/>
        </w:rPr>
        <w:t>streaming</w:t>
      </w:r>
      <w:r>
        <w:rPr>
          <w:color w:val="2D2D2D"/>
          <w:spacing w:val="-1"/>
          <w:w w:val="105"/>
          <w:sz w:val="23"/>
        </w:rPr>
        <w:t> </w:t>
      </w:r>
      <w:r>
        <w:rPr>
          <w:color w:val="2D2D2D"/>
          <w:w w:val="105"/>
          <w:sz w:val="23"/>
        </w:rPr>
        <w:t>on</w:t>
      </w:r>
      <w:r>
        <w:rPr>
          <w:color w:val="2D2D2D"/>
          <w:spacing w:val="-12"/>
          <w:w w:val="105"/>
          <w:sz w:val="23"/>
        </w:rPr>
        <w:t> </w:t>
      </w:r>
      <w:r>
        <w:rPr>
          <w:color w:val="2D2D2D"/>
          <w:w w:val="105"/>
          <w:sz w:val="23"/>
        </w:rPr>
        <w:t>the</w:t>
      </w:r>
      <w:r>
        <w:rPr>
          <w:color w:val="2D2D2D"/>
          <w:spacing w:val="-10"/>
          <w:w w:val="105"/>
          <w:sz w:val="23"/>
        </w:rPr>
        <w:t> </w:t>
      </w:r>
      <w:r>
        <w:rPr>
          <w:color w:val="2D2D2D"/>
          <w:w w:val="105"/>
          <w:sz w:val="23"/>
        </w:rPr>
        <w:t>Honolulu</w:t>
      </w:r>
      <w:r>
        <w:rPr>
          <w:color w:val="2D2D2D"/>
          <w:spacing w:val="-3"/>
          <w:w w:val="105"/>
          <w:sz w:val="23"/>
        </w:rPr>
        <w:t> </w:t>
      </w:r>
      <w:r>
        <w:rPr>
          <w:color w:val="2D2D2D"/>
          <w:w w:val="105"/>
          <w:sz w:val="23"/>
        </w:rPr>
        <w:t>City</w:t>
      </w:r>
      <w:r>
        <w:rPr>
          <w:color w:val="2D2D2D"/>
          <w:spacing w:val="-6"/>
          <w:w w:val="105"/>
          <w:sz w:val="23"/>
        </w:rPr>
        <w:t> </w:t>
      </w:r>
      <w:r>
        <w:rPr>
          <w:color w:val="2D2D2D"/>
          <w:w w:val="105"/>
          <w:sz w:val="23"/>
        </w:rPr>
        <w:t>Council YouTube Channel, type the following into the address bar of the</w:t>
      </w:r>
    </w:p>
    <w:p>
      <w:pPr>
        <w:spacing w:line="249" w:lineRule="auto" w:before="3"/>
        <w:ind w:left="1498" w:right="1117" w:firstLine="4"/>
        <w:jc w:val="left"/>
        <w:rPr>
          <w:sz w:val="23"/>
        </w:rPr>
      </w:pPr>
      <w:r>
        <w:rPr>
          <w:color w:val="2D2D2D"/>
          <w:w w:val="105"/>
          <w:sz w:val="23"/>
        </w:rPr>
        <w:t>browser: </w:t>
      </w:r>
      <w:hyperlink r:id="rId21">
        <w:r>
          <w:rPr>
            <w:color w:val="2D2D2D"/>
            <w:w w:val="105"/>
            <w:sz w:val="23"/>
          </w:rPr>
          <w:t>https://www.youtube.com/@HonoluluCityCouncil;</w:t>
        </w:r>
      </w:hyperlink>
      <w:r>
        <w:rPr>
          <w:color w:val="2D2D2D"/>
          <w:spacing w:val="-10"/>
          <w:w w:val="105"/>
          <w:sz w:val="23"/>
        </w:rPr>
        <w:t> </w:t>
      </w:r>
      <w:r>
        <w:rPr>
          <w:color w:val="2D2D2D"/>
          <w:w w:val="105"/>
          <w:sz w:val="23"/>
        </w:rPr>
        <w:t>(2) by televised live broadcast on</w:t>
      </w:r>
      <w:r>
        <w:rPr>
          <w:color w:val="2D2D2D"/>
          <w:spacing w:val="-1"/>
          <w:w w:val="105"/>
          <w:sz w:val="23"/>
        </w:rPr>
        <w:t> </w:t>
      </w:r>
      <w:r>
        <w:rPr>
          <w:color w:val="2D2D2D"/>
          <w:w w:val="105"/>
          <w:sz w:val="23"/>
        </w:rPr>
        <w:t>'Olelo</w:t>
      </w:r>
      <w:r>
        <w:rPr>
          <w:color w:val="2D2D2D"/>
          <w:spacing w:val="-6"/>
          <w:w w:val="105"/>
          <w:sz w:val="23"/>
        </w:rPr>
        <w:t> </w:t>
      </w:r>
      <w:r>
        <w:rPr>
          <w:color w:val="2D2D2D"/>
          <w:w w:val="105"/>
          <w:sz w:val="23"/>
        </w:rPr>
        <w:t>TV</w:t>
      </w:r>
      <w:r>
        <w:rPr>
          <w:color w:val="2D2D2D"/>
          <w:spacing w:val="-10"/>
          <w:w w:val="105"/>
          <w:sz w:val="23"/>
        </w:rPr>
        <w:t> </w:t>
      </w:r>
      <w:r>
        <w:rPr>
          <w:color w:val="2D2D2D"/>
          <w:w w:val="105"/>
          <w:sz w:val="23"/>
        </w:rPr>
        <w:t>Channel 54;</w:t>
      </w:r>
      <w:r>
        <w:rPr>
          <w:color w:val="2D2D2D"/>
          <w:spacing w:val="-1"/>
          <w:w w:val="105"/>
          <w:sz w:val="23"/>
        </w:rPr>
        <w:t> </w:t>
      </w:r>
      <w:r>
        <w:rPr>
          <w:color w:val="2D2D2D"/>
          <w:w w:val="105"/>
          <w:sz w:val="23"/>
        </w:rPr>
        <w:t>and</w:t>
      </w:r>
      <w:r>
        <w:rPr>
          <w:color w:val="2D2D2D"/>
          <w:spacing w:val="-9"/>
          <w:w w:val="105"/>
          <w:sz w:val="23"/>
        </w:rPr>
        <w:t> </w:t>
      </w:r>
      <w:r>
        <w:rPr>
          <w:color w:val="2D2D2D"/>
          <w:w w:val="105"/>
          <w:sz w:val="23"/>
        </w:rPr>
        <w:t>(3)</w:t>
      </w:r>
      <w:r>
        <w:rPr>
          <w:color w:val="2D2D2D"/>
          <w:spacing w:val="-11"/>
          <w:w w:val="105"/>
          <w:sz w:val="23"/>
        </w:rPr>
        <w:t> </w:t>
      </w:r>
      <w:r>
        <w:rPr>
          <w:color w:val="2D2D2D"/>
          <w:w w:val="105"/>
          <w:sz w:val="23"/>
        </w:rPr>
        <w:t>on</w:t>
      </w:r>
      <w:r>
        <w:rPr>
          <w:color w:val="2D2D2D"/>
          <w:spacing w:val="-13"/>
          <w:w w:val="105"/>
          <w:sz w:val="23"/>
        </w:rPr>
        <w:t> </w:t>
      </w:r>
      <w:r>
        <w:rPr>
          <w:color w:val="2D2D2D"/>
          <w:w w:val="105"/>
          <w:sz w:val="23"/>
        </w:rPr>
        <w:t>the</w:t>
      </w:r>
      <w:r>
        <w:rPr>
          <w:color w:val="2D2D2D"/>
          <w:spacing w:val="-7"/>
          <w:w w:val="105"/>
          <w:sz w:val="23"/>
        </w:rPr>
        <w:t> </w:t>
      </w:r>
      <w:r>
        <w:rPr>
          <w:color w:val="2D2D2D"/>
          <w:w w:val="105"/>
          <w:sz w:val="23"/>
        </w:rPr>
        <w:t>monitor situated</w:t>
      </w:r>
      <w:r>
        <w:rPr>
          <w:color w:val="2D2D2D"/>
          <w:spacing w:val="-3"/>
          <w:w w:val="105"/>
          <w:sz w:val="23"/>
        </w:rPr>
        <w:t> </w:t>
      </w:r>
      <w:r>
        <w:rPr>
          <w:color w:val="2D2D2D"/>
          <w:w w:val="105"/>
          <w:sz w:val="23"/>
        </w:rPr>
        <w:t>outside</w:t>
      </w:r>
      <w:r>
        <w:rPr>
          <w:color w:val="2D2D2D"/>
          <w:spacing w:val="-3"/>
          <w:w w:val="105"/>
          <w:sz w:val="23"/>
        </w:rPr>
        <w:t> </w:t>
      </w:r>
      <w:r>
        <w:rPr>
          <w:color w:val="2D2D2D"/>
          <w:w w:val="105"/>
          <w:sz w:val="23"/>
        </w:rPr>
        <w:t>the</w:t>
      </w:r>
      <w:r>
        <w:rPr>
          <w:color w:val="2D2D2D"/>
          <w:spacing w:val="-15"/>
          <w:w w:val="105"/>
          <w:sz w:val="23"/>
        </w:rPr>
        <w:t> </w:t>
      </w:r>
      <w:r>
        <w:rPr>
          <w:color w:val="2D2D2D"/>
          <w:w w:val="105"/>
          <w:sz w:val="23"/>
        </w:rPr>
        <w:t>Council Chamber.</w:t>
      </w:r>
      <w:r>
        <w:rPr>
          <w:color w:val="2D2D2D"/>
          <w:spacing w:val="80"/>
          <w:w w:val="105"/>
          <w:sz w:val="23"/>
        </w:rPr>
        <w:t> </w:t>
      </w:r>
      <w:r>
        <w:rPr>
          <w:color w:val="2D2D2D"/>
          <w:w w:val="105"/>
          <w:sz w:val="23"/>
        </w:rPr>
        <w:t>Viewers who experience a</w:t>
      </w:r>
      <w:r>
        <w:rPr>
          <w:color w:val="2D2D2D"/>
          <w:spacing w:val="-3"/>
          <w:w w:val="105"/>
          <w:sz w:val="23"/>
        </w:rPr>
        <w:t> </w:t>
      </w:r>
      <w:r>
        <w:rPr>
          <w:color w:val="2D2D2D"/>
          <w:w w:val="105"/>
          <w:sz w:val="23"/>
        </w:rPr>
        <w:t>loss</w:t>
      </w:r>
      <w:r>
        <w:rPr>
          <w:color w:val="2D2D2D"/>
          <w:spacing w:val="-3"/>
          <w:w w:val="105"/>
          <w:sz w:val="23"/>
        </w:rPr>
        <w:t> </w:t>
      </w:r>
      <w:r>
        <w:rPr>
          <w:color w:val="2D2D2D"/>
          <w:w w:val="105"/>
          <w:sz w:val="23"/>
        </w:rPr>
        <w:t>of viewing signal should try switching to another viewing option.</w:t>
      </w:r>
    </w:p>
    <w:p>
      <w:pPr>
        <w:spacing w:line="249" w:lineRule="auto" w:before="241"/>
        <w:ind w:left="1513" w:right="478" w:hanging="4"/>
        <w:jc w:val="left"/>
        <w:rPr>
          <w:sz w:val="23"/>
        </w:rPr>
      </w:pPr>
      <w:r>
        <w:rPr>
          <w:color w:val="2D2D2D"/>
          <w:w w:val="105"/>
          <w:sz w:val="23"/>
        </w:rPr>
        <w:t>After</w:t>
      </w:r>
      <w:r>
        <w:rPr>
          <w:color w:val="2D2D2D"/>
          <w:spacing w:val="-6"/>
          <w:w w:val="105"/>
          <w:sz w:val="23"/>
        </w:rPr>
        <w:t> </w:t>
      </w:r>
      <w:r>
        <w:rPr>
          <w:color w:val="2D2D2D"/>
          <w:w w:val="105"/>
          <w:sz w:val="23"/>
        </w:rPr>
        <w:t>the</w:t>
      </w:r>
      <w:r>
        <w:rPr>
          <w:color w:val="2D2D2D"/>
          <w:spacing w:val="-11"/>
          <w:w w:val="105"/>
          <w:sz w:val="23"/>
        </w:rPr>
        <w:t> </w:t>
      </w:r>
      <w:r>
        <w:rPr>
          <w:color w:val="2D2D2D"/>
          <w:w w:val="105"/>
          <w:sz w:val="23"/>
        </w:rPr>
        <w:t>meeting, the</w:t>
      </w:r>
      <w:r>
        <w:rPr>
          <w:color w:val="2D2D2D"/>
          <w:spacing w:val="-11"/>
          <w:w w:val="105"/>
          <w:sz w:val="23"/>
        </w:rPr>
        <w:t> </w:t>
      </w:r>
      <w:r>
        <w:rPr>
          <w:color w:val="2D2D2D"/>
          <w:w w:val="105"/>
          <w:sz w:val="23"/>
        </w:rPr>
        <w:t>meeting will</w:t>
      </w:r>
      <w:r>
        <w:rPr>
          <w:color w:val="2D2D2D"/>
          <w:spacing w:val="-6"/>
          <w:w w:val="105"/>
          <w:sz w:val="23"/>
        </w:rPr>
        <w:t> </w:t>
      </w:r>
      <w:r>
        <w:rPr>
          <w:color w:val="2D2D2D"/>
          <w:w w:val="105"/>
          <w:sz w:val="23"/>
        </w:rPr>
        <w:t>be</w:t>
      </w:r>
      <w:r>
        <w:rPr>
          <w:color w:val="2D2D2D"/>
          <w:spacing w:val="-5"/>
          <w:w w:val="105"/>
          <w:sz w:val="23"/>
        </w:rPr>
        <w:t> </w:t>
      </w:r>
      <w:r>
        <w:rPr>
          <w:color w:val="2D2D2D"/>
          <w:w w:val="105"/>
          <w:sz w:val="23"/>
        </w:rPr>
        <w:t>viewable</w:t>
      </w:r>
      <w:r>
        <w:rPr>
          <w:color w:val="2D2D2D"/>
          <w:spacing w:val="-1"/>
          <w:w w:val="105"/>
          <w:sz w:val="23"/>
        </w:rPr>
        <w:t> </w:t>
      </w:r>
      <w:r>
        <w:rPr>
          <w:color w:val="2D2D2D"/>
          <w:w w:val="105"/>
          <w:sz w:val="23"/>
        </w:rPr>
        <w:t>on</w:t>
      </w:r>
      <w:r>
        <w:rPr>
          <w:color w:val="2D2D2D"/>
          <w:spacing w:val="-13"/>
          <w:w w:val="105"/>
          <w:sz w:val="23"/>
        </w:rPr>
        <w:t> </w:t>
      </w:r>
      <w:r>
        <w:rPr>
          <w:color w:val="2D2D2D"/>
          <w:w w:val="105"/>
          <w:sz w:val="23"/>
        </w:rPr>
        <w:t>demand</w:t>
      </w:r>
      <w:r>
        <w:rPr>
          <w:color w:val="2D2D2D"/>
          <w:spacing w:val="-3"/>
          <w:w w:val="105"/>
          <w:sz w:val="23"/>
        </w:rPr>
        <w:t> </w:t>
      </w:r>
      <w:r>
        <w:rPr>
          <w:color w:val="2D2D2D"/>
          <w:w w:val="105"/>
          <w:sz w:val="23"/>
        </w:rPr>
        <w:t>on</w:t>
      </w:r>
      <w:r>
        <w:rPr>
          <w:color w:val="2D2D2D"/>
          <w:spacing w:val="-13"/>
          <w:w w:val="105"/>
          <w:sz w:val="23"/>
        </w:rPr>
        <w:t> </w:t>
      </w:r>
      <w:r>
        <w:rPr>
          <w:color w:val="2D2D2D"/>
          <w:w w:val="105"/>
          <w:sz w:val="23"/>
        </w:rPr>
        <w:t>the</w:t>
      </w:r>
      <w:r>
        <w:rPr>
          <w:color w:val="2D2D2D"/>
          <w:spacing w:val="-9"/>
          <w:w w:val="105"/>
          <w:sz w:val="23"/>
        </w:rPr>
        <w:t> </w:t>
      </w:r>
      <w:r>
        <w:rPr>
          <w:color w:val="2D2D2D"/>
          <w:w w:val="105"/>
          <w:sz w:val="23"/>
        </w:rPr>
        <w:t>Honolulu</w:t>
      </w:r>
      <w:r>
        <w:rPr>
          <w:color w:val="2D2D2D"/>
          <w:spacing w:val="-2"/>
          <w:w w:val="105"/>
          <w:sz w:val="23"/>
        </w:rPr>
        <w:t> </w:t>
      </w:r>
      <w:r>
        <w:rPr>
          <w:color w:val="2D2D2D"/>
          <w:w w:val="105"/>
          <w:sz w:val="23"/>
        </w:rPr>
        <w:t>City</w:t>
      </w:r>
      <w:r>
        <w:rPr>
          <w:color w:val="2D2D2D"/>
          <w:spacing w:val="-5"/>
          <w:w w:val="105"/>
          <w:sz w:val="23"/>
        </w:rPr>
        <w:t> </w:t>
      </w:r>
      <w:r>
        <w:rPr>
          <w:color w:val="2D2D2D"/>
          <w:w w:val="105"/>
          <w:sz w:val="23"/>
        </w:rPr>
        <w:t>Council YouTube Channel, type the following into the address bar of the</w:t>
      </w:r>
    </w:p>
    <w:p>
      <w:pPr>
        <w:spacing w:line="252" w:lineRule="auto" w:before="3"/>
        <w:ind w:left="1508" w:right="1185" w:firstLine="0"/>
        <w:jc w:val="left"/>
        <w:rPr>
          <w:sz w:val="23"/>
        </w:rPr>
      </w:pPr>
      <w:r>
        <w:rPr>
          <w:color w:val="2D2D2D"/>
          <w:w w:val="105"/>
          <w:sz w:val="23"/>
        </w:rPr>
        <w:t>browser: </w:t>
      </w:r>
      <w:hyperlink r:id="rId22">
        <w:r>
          <w:rPr>
            <w:color w:val="2D2D2D"/>
            <w:w w:val="105"/>
            <w:sz w:val="23"/>
          </w:rPr>
          <w:t>https://www.youtube.com/@HonoluluCityCouncil.</w:t>
        </w:r>
      </w:hyperlink>
      <w:r>
        <w:rPr>
          <w:color w:val="2D2D2D"/>
          <w:spacing w:val="40"/>
          <w:w w:val="105"/>
          <w:sz w:val="23"/>
        </w:rPr>
        <w:t> </w:t>
      </w:r>
      <w:r>
        <w:rPr>
          <w:color w:val="2D2D2D"/>
          <w:w w:val="105"/>
          <w:sz w:val="23"/>
        </w:rPr>
        <w:t>Copies of older meeting videos</w:t>
      </w:r>
      <w:r>
        <w:rPr>
          <w:color w:val="2D2D2D"/>
          <w:spacing w:val="-2"/>
          <w:w w:val="105"/>
          <w:sz w:val="23"/>
        </w:rPr>
        <w:t> </w:t>
      </w:r>
      <w:r>
        <w:rPr>
          <w:color w:val="2D2D2D"/>
          <w:w w:val="105"/>
          <w:sz w:val="23"/>
        </w:rPr>
        <w:t>may</w:t>
      </w:r>
      <w:r>
        <w:rPr>
          <w:color w:val="2D2D2D"/>
          <w:spacing w:val="-9"/>
          <w:w w:val="105"/>
          <w:sz w:val="23"/>
        </w:rPr>
        <w:t> </w:t>
      </w:r>
      <w:r>
        <w:rPr>
          <w:color w:val="2D2D2D"/>
          <w:w w:val="105"/>
          <w:sz w:val="23"/>
        </w:rPr>
        <w:t>be</w:t>
      </w:r>
      <w:r>
        <w:rPr>
          <w:color w:val="2D2D2D"/>
          <w:spacing w:val="-12"/>
          <w:w w:val="105"/>
          <w:sz w:val="23"/>
        </w:rPr>
        <w:t> </w:t>
      </w:r>
      <w:r>
        <w:rPr>
          <w:color w:val="2D2D2D"/>
          <w:w w:val="105"/>
          <w:sz w:val="23"/>
        </w:rPr>
        <w:t>requested by</w:t>
      </w:r>
      <w:r>
        <w:rPr>
          <w:color w:val="2D2D2D"/>
          <w:spacing w:val="-11"/>
          <w:w w:val="105"/>
          <w:sz w:val="23"/>
        </w:rPr>
        <w:t> </w:t>
      </w:r>
      <w:r>
        <w:rPr>
          <w:color w:val="2D2D2D"/>
          <w:w w:val="105"/>
          <w:sz w:val="23"/>
        </w:rPr>
        <w:t>calling</w:t>
      </w:r>
      <w:r>
        <w:rPr>
          <w:color w:val="2D2D2D"/>
          <w:spacing w:val="-5"/>
          <w:w w:val="105"/>
          <w:sz w:val="23"/>
        </w:rPr>
        <w:t> </w:t>
      </w:r>
      <w:r>
        <w:rPr>
          <w:color w:val="2D2D2D"/>
          <w:w w:val="105"/>
          <w:sz w:val="23"/>
        </w:rPr>
        <w:t>the</w:t>
      </w:r>
      <w:r>
        <w:rPr>
          <w:color w:val="2D2D2D"/>
          <w:spacing w:val="-7"/>
          <w:w w:val="105"/>
          <w:sz w:val="23"/>
        </w:rPr>
        <w:t> </w:t>
      </w:r>
      <w:r>
        <w:rPr>
          <w:color w:val="2D2D2D"/>
          <w:w w:val="105"/>
          <w:sz w:val="23"/>
        </w:rPr>
        <w:t>City</w:t>
      </w:r>
      <w:r>
        <w:rPr>
          <w:color w:val="2D2D2D"/>
          <w:spacing w:val="-5"/>
          <w:w w:val="105"/>
          <w:sz w:val="23"/>
        </w:rPr>
        <w:t> </w:t>
      </w:r>
      <w:r>
        <w:rPr>
          <w:color w:val="2D2D2D"/>
          <w:w w:val="105"/>
          <w:sz w:val="23"/>
        </w:rPr>
        <w:t>Clerk's</w:t>
      </w:r>
      <w:r>
        <w:rPr>
          <w:color w:val="2D2D2D"/>
          <w:spacing w:val="-5"/>
          <w:w w:val="105"/>
          <w:sz w:val="23"/>
        </w:rPr>
        <w:t> </w:t>
      </w:r>
      <w:r>
        <w:rPr>
          <w:color w:val="2D2D2D"/>
          <w:w w:val="105"/>
          <w:sz w:val="23"/>
        </w:rPr>
        <w:t>Office</w:t>
      </w:r>
      <w:r>
        <w:rPr>
          <w:color w:val="2D2D2D"/>
          <w:spacing w:val="-2"/>
          <w:w w:val="105"/>
          <w:sz w:val="23"/>
        </w:rPr>
        <w:t> </w:t>
      </w:r>
      <w:r>
        <w:rPr>
          <w:color w:val="2D2D2D"/>
          <w:w w:val="105"/>
          <w:sz w:val="23"/>
        </w:rPr>
        <w:t>at</w:t>
      </w:r>
      <w:r>
        <w:rPr>
          <w:color w:val="2D2D2D"/>
          <w:spacing w:val="-16"/>
          <w:w w:val="105"/>
          <w:sz w:val="23"/>
        </w:rPr>
        <w:t> </w:t>
      </w:r>
      <w:r>
        <w:rPr>
          <w:color w:val="2D2D2D"/>
          <w:w w:val="105"/>
          <w:sz w:val="23"/>
        </w:rPr>
        <w:t>(808)</w:t>
      </w:r>
      <w:r>
        <w:rPr>
          <w:color w:val="2D2D2D"/>
          <w:spacing w:val="-4"/>
          <w:w w:val="105"/>
          <w:sz w:val="23"/>
        </w:rPr>
        <w:t> </w:t>
      </w:r>
      <w:r>
        <w:rPr>
          <w:color w:val="2D2D2D"/>
          <w:w w:val="105"/>
          <w:sz w:val="23"/>
        </w:rPr>
        <w:t>768-5822, charges may apply.</w:t>
      </w:r>
    </w:p>
    <w:p>
      <w:pPr>
        <w:spacing w:line="252" w:lineRule="auto" w:before="235"/>
        <w:ind w:left="1506" w:right="996" w:firstLine="0"/>
        <w:jc w:val="left"/>
        <w:rPr>
          <w:sz w:val="23"/>
        </w:rPr>
      </w:pPr>
      <w:r>
        <w:rPr>
          <w:color w:val="2D2D2D"/>
          <w:w w:val="105"/>
          <w:sz w:val="23"/>
        </w:rPr>
        <w:t>If you</w:t>
      </w:r>
      <w:r>
        <w:rPr>
          <w:color w:val="2D2D2D"/>
          <w:spacing w:val="-5"/>
          <w:w w:val="105"/>
          <w:sz w:val="23"/>
        </w:rPr>
        <w:t> </w:t>
      </w:r>
      <w:r>
        <w:rPr>
          <w:color w:val="2D2D2D"/>
          <w:w w:val="105"/>
          <w:sz w:val="23"/>
        </w:rPr>
        <w:t>need auxiliary aid/service or</w:t>
      </w:r>
      <w:r>
        <w:rPr>
          <w:color w:val="2D2D2D"/>
          <w:spacing w:val="-6"/>
          <w:w w:val="105"/>
          <w:sz w:val="23"/>
        </w:rPr>
        <w:t> </w:t>
      </w:r>
      <w:r>
        <w:rPr>
          <w:color w:val="2D2D2D"/>
          <w:w w:val="105"/>
          <w:sz w:val="23"/>
        </w:rPr>
        <w:t>other accomodation due to a</w:t>
      </w:r>
      <w:r>
        <w:rPr>
          <w:color w:val="2D2D2D"/>
          <w:spacing w:val="-3"/>
          <w:w w:val="105"/>
          <w:sz w:val="23"/>
        </w:rPr>
        <w:t> </w:t>
      </w:r>
      <w:r>
        <w:rPr>
          <w:color w:val="2D2D2D"/>
          <w:w w:val="105"/>
          <w:sz w:val="23"/>
        </w:rPr>
        <w:t>disability or an interpreter for</w:t>
      </w:r>
      <w:r>
        <w:rPr>
          <w:color w:val="2D2D2D"/>
          <w:spacing w:val="-1"/>
          <w:w w:val="105"/>
          <w:sz w:val="23"/>
        </w:rPr>
        <w:t> </w:t>
      </w:r>
      <w:r>
        <w:rPr>
          <w:color w:val="2D2D2D"/>
          <w:w w:val="105"/>
          <w:sz w:val="23"/>
        </w:rPr>
        <w:t>a language other than English, please call</w:t>
      </w:r>
      <w:r>
        <w:rPr>
          <w:color w:val="2D2D2D"/>
          <w:spacing w:val="-1"/>
          <w:w w:val="105"/>
          <w:sz w:val="23"/>
        </w:rPr>
        <w:t> </w:t>
      </w:r>
      <w:r>
        <w:rPr>
          <w:color w:val="2D2D2D"/>
          <w:w w:val="105"/>
          <w:sz w:val="23"/>
        </w:rPr>
        <w:t>the</w:t>
      </w:r>
      <w:r>
        <w:rPr>
          <w:color w:val="2D2D2D"/>
          <w:spacing w:val="-2"/>
          <w:w w:val="105"/>
          <w:sz w:val="23"/>
        </w:rPr>
        <w:t> </w:t>
      </w:r>
      <w:r>
        <w:rPr>
          <w:color w:val="2D2D2D"/>
          <w:w w:val="105"/>
          <w:sz w:val="23"/>
        </w:rPr>
        <w:t>Office of the City Clerk Information Section</w:t>
      </w:r>
      <w:r>
        <w:rPr>
          <w:color w:val="2D2D2D"/>
          <w:spacing w:val="-3"/>
          <w:w w:val="105"/>
          <w:sz w:val="23"/>
        </w:rPr>
        <w:t> </w:t>
      </w:r>
      <w:r>
        <w:rPr>
          <w:color w:val="2D2D2D"/>
          <w:w w:val="105"/>
          <w:sz w:val="23"/>
        </w:rPr>
        <w:t>at</w:t>
      </w:r>
      <w:r>
        <w:rPr>
          <w:color w:val="2D2D2D"/>
          <w:spacing w:val="-15"/>
          <w:w w:val="105"/>
          <w:sz w:val="23"/>
        </w:rPr>
        <w:t> </w:t>
      </w:r>
      <w:r>
        <w:rPr>
          <w:color w:val="2D2D2D"/>
          <w:w w:val="105"/>
          <w:sz w:val="23"/>
        </w:rPr>
        <w:t>(808) 768-5822, Monday through</w:t>
      </w:r>
      <w:r>
        <w:rPr>
          <w:color w:val="2D2D2D"/>
          <w:spacing w:val="-7"/>
          <w:w w:val="105"/>
          <w:sz w:val="23"/>
        </w:rPr>
        <w:t> </w:t>
      </w:r>
      <w:r>
        <w:rPr>
          <w:color w:val="2D2D2D"/>
          <w:w w:val="105"/>
          <w:sz w:val="23"/>
        </w:rPr>
        <w:t>Friday, between 7:45</w:t>
      </w:r>
      <w:r>
        <w:rPr>
          <w:color w:val="2D2D2D"/>
          <w:spacing w:val="-5"/>
          <w:w w:val="105"/>
          <w:sz w:val="23"/>
        </w:rPr>
        <w:t> </w:t>
      </w:r>
      <w:r>
        <w:rPr>
          <w:color w:val="2D2D2D"/>
          <w:w w:val="105"/>
          <w:sz w:val="23"/>
        </w:rPr>
        <w:t>a.m.</w:t>
      </w:r>
      <w:r>
        <w:rPr>
          <w:color w:val="2D2D2D"/>
          <w:spacing w:val="-3"/>
          <w:w w:val="105"/>
          <w:sz w:val="23"/>
        </w:rPr>
        <w:t> </w:t>
      </w:r>
      <w:r>
        <w:rPr>
          <w:color w:val="2D2D2D"/>
          <w:w w:val="105"/>
          <w:sz w:val="23"/>
        </w:rPr>
        <w:t>and 4:30</w:t>
      </w:r>
      <w:r>
        <w:rPr>
          <w:color w:val="2D2D2D"/>
          <w:spacing w:val="-9"/>
          <w:w w:val="105"/>
          <w:sz w:val="23"/>
        </w:rPr>
        <w:t> </w:t>
      </w:r>
      <w:r>
        <w:rPr>
          <w:color w:val="2D2D2D"/>
          <w:w w:val="105"/>
          <w:sz w:val="23"/>
        </w:rPr>
        <w:t>p.m.,</w:t>
      </w:r>
      <w:r>
        <w:rPr>
          <w:color w:val="2D2D2D"/>
          <w:spacing w:val="-5"/>
          <w:w w:val="105"/>
          <w:sz w:val="23"/>
        </w:rPr>
        <w:t> </w:t>
      </w:r>
      <w:r>
        <w:rPr>
          <w:color w:val="2D2D2D"/>
          <w:w w:val="105"/>
          <w:sz w:val="23"/>
        </w:rPr>
        <w:t>excluding State</w:t>
      </w:r>
      <w:r>
        <w:rPr>
          <w:color w:val="2D2D2D"/>
          <w:spacing w:val="-5"/>
          <w:w w:val="105"/>
          <w:sz w:val="23"/>
        </w:rPr>
        <w:t> </w:t>
      </w:r>
      <w:r>
        <w:rPr>
          <w:color w:val="2D2D2D"/>
          <w:w w:val="105"/>
          <w:sz w:val="23"/>
        </w:rPr>
        <w:t>holidays.or send</w:t>
      </w:r>
      <w:r>
        <w:rPr>
          <w:color w:val="2D2D2D"/>
          <w:spacing w:val="-5"/>
          <w:w w:val="105"/>
          <w:sz w:val="23"/>
        </w:rPr>
        <w:t> </w:t>
      </w:r>
      <w:r>
        <w:rPr>
          <w:color w:val="2D2D2D"/>
          <w:w w:val="105"/>
          <w:sz w:val="23"/>
        </w:rPr>
        <w:t>an</w:t>
      </w:r>
      <w:r>
        <w:rPr>
          <w:color w:val="2D2D2D"/>
          <w:spacing w:val="-14"/>
          <w:w w:val="105"/>
          <w:sz w:val="23"/>
        </w:rPr>
        <w:t> </w:t>
      </w:r>
      <w:r>
        <w:rPr>
          <w:color w:val="2D2D2D"/>
          <w:w w:val="105"/>
          <w:sz w:val="23"/>
        </w:rPr>
        <w:t>email</w:t>
      </w:r>
      <w:r>
        <w:rPr>
          <w:color w:val="2D2D2D"/>
          <w:spacing w:val="-9"/>
          <w:w w:val="105"/>
          <w:sz w:val="23"/>
        </w:rPr>
        <w:t> </w:t>
      </w:r>
      <w:r>
        <w:rPr>
          <w:color w:val="2D2D2D"/>
          <w:w w:val="105"/>
          <w:sz w:val="23"/>
        </w:rPr>
        <w:t>to</w:t>
      </w:r>
      <w:r>
        <w:rPr>
          <w:color w:val="2D2D2D"/>
          <w:spacing w:val="-11"/>
          <w:w w:val="105"/>
          <w:sz w:val="23"/>
        </w:rPr>
        <w:t> </w:t>
      </w:r>
      <w:hyperlink r:id="rId329">
        <w:r>
          <w:rPr>
            <w:color w:val="2D2D2D"/>
            <w:w w:val="105"/>
            <w:sz w:val="23"/>
          </w:rPr>
          <w:t>kiana.pascual@honolulu.gov</w:t>
        </w:r>
      </w:hyperlink>
      <w:r>
        <w:rPr>
          <w:color w:val="2D2D2D"/>
          <w:spacing w:val="-14"/>
          <w:w w:val="105"/>
          <w:sz w:val="23"/>
        </w:rPr>
        <w:t> </w:t>
      </w:r>
      <w:r>
        <w:rPr>
          <w:color w:val="2D2D2D"/>
          <w:w w:val="105"/>
          <w:sz w:val="23"/>
        </w:rPr>
        <w:t>as soon as</w:t>
      </w:r>
      <w:r>
        <w:rPr>
          <w:color w:val="2D2D2D"/>
          <w:spacing w:val="-3"/>
          <w:w w:val="105"/>
          <w:sz w:val="23"/>
        </w:rPr>
        <w:t> </w:t>
      </w:r>
      <w:r>
        <w:rPr>
          <w:color w:val="2D2D2D"/>
          <w:w w:val="105"/>
          <w:sz w:val="23"/>
        </w:rPr>
        <w:t>possible or</w:t>
      </w:r>
      <w:r>
        <w:rPr>
          <w:color w:val="2D2D2D"/>
          <w:spacing w:val="-1"/>
          <w:w w:val="105"/>
          <w:sz w:val="23"/>
        </w:rPr>
        <w:t> </w:t>
      </w:r>
      <w:r>
        <w:rPr>
          <w:color w:val="2D2D2D"/>
          <w:w w:val="105"/>
          <w:sz w:val="23"/>
        </w:rPr>
        <w:t>at least three (3) business days before the scheduled meeting.</w:t>
      </w:r>
    </w:p>
    <w:p>
      <w:pPr>
        <w:spacing w:line="256" w:lineRule="exact" w:before="0"/>
        <w:ind w:left="1510" w:right="0" w:firstLine="0"/>
        <w:jc w:val="left"/>
        <w:rPr>
          <w:sz w:val="23"/>
        </w:rPr>
      </w:pPr>
      <w:r>
        <w:rPr>
          <w:color w:val="2D2D2D"/>
          <w:w w:val="105"/>
          <w:sz w:val="23"/>
        </w:rPr>
        <w:t>Requests</w:t>
      </w:r>
      <w:r>
        <w:rPr>
          <w:color w:val="2D2D2D"/>
          <w:spacing w:val="8"/>
          <w:w w:val="105"/>
          <w:sz w:val="23"/>
        </w:rPr>
        <w:t> </w:t>
      </w:r>
      <w:r>
        <w:rPr>
          <w:color w:val="2D2D2D"/>
          <w:w w:val="105"/>
          <w:sz w:val="23"/>
        </w:rPr>
        <w:t>made</w:t>
      </w:r>
      <w:r>
        <w:rPr>
          <w:color w:val="2D2D2D"/>
          <w:spacing w:val="-2"/>
          <w:w w:val="105"/>
          <w:sz w:val="23"/>
        </w:rPr>
        <w:t> </w:t>
      </w:r>
      <w:r>
        <w:rPr>
          <w:color w:val="2D2D2D"/>
          <w:w w:val="105"/>
          <w:sz w:val="23"/>
        </w:rPr>
        <w:t>as</w:t>
      </w:r>
      <w:r>
        <w:rPr>
          <w:color w:val="2D2D2D"/>
          <w:spacing w:val="-13"/>
          <w:w w:val="105"/>
          <w:sz w:val="23"/>
        </w:rPr>
        <w:t> </w:t>
      </w:r>
      <w:r>
        <w:rPr>
          <w:color w:val="2D2D2D"/>
          <w:w w:val="105"/>
          <w:sz w:val="23"/>
        </w:rPr>
        <w:t>early as</w:t>
      </w:r>
      <w:r>
        <w:rPr>
          <w:color w:val="2D2D2D"/>
          <w:spacing w:val="-7"/>
          <w:w w:val="105"/>
          <w:sz w:val="23"/>
        </w:rPr>
        <w:t> </w:t>
      </w:r>
      <w:r>
        <w:rPr>
          <w:color w:val="2D2D2D"/>
          <w:w w:val="105"/>
          <w:sz w:val="23"/>
        </w:rPr>
        <w:t>possible have</w:t>
      </w:r>
      <w:r>
        <w:rPr>
          <w:color w:val="2D2D2D"/>
          <w:spacing w:val="-3"/>
          <w:w w:val="105"/>
          <w:sz w:val="23"/>
        </w:rPr>
        <w:t> </w:t>
      </w:r>
      <w:r>
        <w:rPr>
          <w:color w:val="2D2D2D"/>
          <w:w w:val="105"/>
          <w:sz w:val="23"/>
        </w:rPr>
        <w:t>a</w:t>
      </w:r>
      <w:r>
        <w:rPr>
          <w:color w:val="2D2D2D"/>
          <w:spacing w:val="-8"/>
          <w:w w:val="105"/>
          <w:sz w:val="23"/>
        </w:rPr>
        <w:t> </w:t>
      </w:r>
      <w:r>
        <w:rPr>
          <w:color w:val="2D2D2D"/>
          <w:w w:val="105"/>
          <w:sz w:val="23"/>
        </w:rPr>
        <w:t>greater</w:t>
      </w:r>
      <w:r>
        <w:rPr>
          <w:color w:val="2D2D2D"/>
          <w:spacing w:val="1"/>
          <w:w w:val="105"/>
          <w:sz w:val="23"/>
        </w:rPr>
        <w:t> </w:t>
      </w:r>
      <w:r>
        <w:rPr>
          <w:color w:val="2D2D2D"/>
          <w:w w:val="105"/>
          <w:sz w:val="23"/>
        </w:rPr>
        <w:t>likelihood</w:t>
      </w:r>
      <w:r>
        <w:rPr>
          <w:color w:val="2D2D2D"/>
          <w:spacing w:val="-1"/>
          <w:w w:val="105"/>
          <w:sz w:val="23"/>
        </w:rPr>
        <w:t> </w:t>
      </w:r>
      <w:r>
        <w:rPr>
          <w:color w:val="2D2D2D"/>
          <w:w w:val="105"/>
          <w:sz w:val="23"/>
        </w:rPr>
        <w:t>of</w:t>
      </w:r>
      <w:r>
        <w:rPr>
          <w:color w:val="2D2D2D"/>
          <w:spacing w:val="-8"/>
          <w:w w:val="105"/>
          <w:sz w:val="23"/>
        </w:rPr>
        <w:t> </w:t>
      </w:r>
      <w:r>
        <w:rPr>
          <w:color w:val="2D2D2D"/>
          <w:w w:val="105"/>
          <w:sz w:val="23"/>
        </w:rPr>
        <w:t>being</w:t>
      </w:r>
      <w:r>
        <w:rPr>
          <w:color w:val="2D2D2D"/>
          <w:spacing w:val="-2"/>
          <w:w w:val="105"/>
          <w:sz w:val="23"/>
        </w:rPr>
        <w:t> fulfilled.</w:t>
      </w:r>
    </w:p>
    <w:p>
      <w:pPr>
        <w:spacing w:after="0" w:line="256" w:lineRule="exact"/>
        <w:jc w:val="left"/>
        <w:rPr>
          <w:sz w:val="23"/>
        </w:rPr>
        <w:sectPr>
          <w:headerReference w:type="default" r:id="rId651"/>
          <w:footerReference w:type="default" r:id="rId652"/>
          <w:pgSz w:w="12240" w:h="15840"/>
          <w:pgMar w:header="0" w:footer="966" w:top="160" w:bottom="1160" w:left="0" w:right="360"/>
          <w:pgNumType w:start="2"/>
        </w:sectPr>
      </w:pPr>
    </w:p>
    <w:p>
      <w:pPr>
        <w:spacing w:before="57"/>
        <w:ind w:left="708" w:right="0" w:firstLine="0"/>
        <w:jc w:val="left"/>
        <w:rPr>
          <w:rFonts w:ascii="Times New Roman"/>
          <w:sz w:val="23"/>
        </w:rPr>
      </w:pPr>
      <w:r>
        <w:rPr>
          <w:rFonts w:ascii="Times New Roman"/>
          <w:color w:val="797979"/>
          <w:spacing w:val="-10"/>
          <w:w w:val="110"/>
          <w:sz w:val="23"/>
        </w:rPr>
        <w:t>,</w:t>
      </w:r>
    </w:p>
    <w:p>
      <w:pPr>
        <w:pStyle w:val="BodyText"/>
        <w:rPr>
          <w:rFonts w:ascii="Times New Roman"/>
          <w:sz w:val="23"/>
        </w:rPr>
      </w:pPr>
    </w:p>
    <w:p>
      <w:pPr>
        <w:pStyle w:val="BodyText"/>
        <w:spacing w:before="225"/>
        <w:rPr>
          <w:rFonts w:ascii="Times New Roman"/>
          <w:sz w:val="23"/>
        </w:rPr>
      </w:pPr>
    </w:p>
    <w:p>
      <w:pPr>
        <w:spacing w:line="249" w:lineRule="auto" w:before="0"/>
        <w:ind w:left="1527" w:right="4657" w:hanging="2"/>
        <w:jc w:val="left"/>
        <w:rPr>
          <w:sz w:val="23"/>
        </w:rPr>
      </w:pPr>
      <w:r>
        <w:rPr>
          <w:color w:val="313131"/>
          <w:w w:val="105"/>
          <w:sz w:val="23"/>
        </w:rPr>
        <w:t>Committee</w:t>
      </w:r>
      <w:r>
        <w:rPr>
          <w:color w:val="313131"/>
          <w:spacing w:val="-17"/>
          <w:w w:val="105"/>
          <w:sz w:val="23"/>
        </w:rPr>
        <w:t> </w:t>
      </w:r>
      <w:r>
        <w:rPr>
          <w:color w:val="313131"/>
          <w:w w:val="105"/>
          <w:sz w:val="23"/>
        </w:rPr>
        <w:t>on</w:t>
      </w:r>
      <w:r>
        <w:rPr>
          <w:color w:val="313131"/>
          <w:spacing w:val="-17"/>
          <w:w w:val="105"/>
          <w:sz w:val="23"/>
        </w:rPr>
        <w:t> </w:t>
      </w:r>
      <w:r>
        <w:rPr>
          <w:color w:val="313131"/>
          <w:w w:val="105"/>
          <w:sz w:val="23"/>
        </w:rPr>
        <w:t>Budget</w:t>
      </w:r>
      <w:r>
        <w:rPr>
          <w:color w:val="313131"/>
          <w:spacing w:val="-16"/>
          <w:w w:val="105"/>
          <w:sz w:val="23"/>
        </w:rPr>
        <w:t> </w:t>
      </w:r>
      <w:r>
        <w:rPr>
          <w:color w:val="313131"/>
          <w:w w:val="105"/>
          <w:sz w:val="23"/>
        </w:rPr>
        <w:t>Special</w:t>
      </w:r>
      <w:r>
        <w:rPr>
          <w:color w:val="313131"/>
          <w:spacing w:val="-12"/>
          <w:w w:val="105"/>
          <w:sz w:val="23"/>
        </w:rPr>
        <w:t> </w:t>
      </w:r>
      <w:r>
        <w:rPr>
          <w:color w:val="313131"/>
          <w:w w:val="105"/>
          <w:sz w:val="23"/>
        </w:rPr>
        <w:t>Meeting</w:t>
      </w:r>
      <w:r>
        <w:rPr>
          <w:color w:val="313131"/>
          <w:spacing w:val="-13"/>
          <w:w w:val="105"/>
          <w:sz w:val="23"/>
        </w:rPr>
        <w:t> </w:t>
      </w:r>
      <w:r>
        <w:rPr>
          <w:color w:val="313131"/>
          <w:w w:val="105"/>
          <w:sz w:val="23"/>
        </w:rPr>
        <w:t>Agenda Thursday, March 12, 2026</w:t>
      </w:r>
    </w:p>
    <w:p>
      <w:pPr>
        <w:pStyle w:val="BodyText"/>
        <w:spacing w:before="219"/>
        <w:rPr>
          <w:sz w:val="23"/>
        </w:rPr>
      </w:pPr>
    </w:p>
    <w:p>
      <w:pPr>
        <w:spacing w:before="0"/>
        <w:ind w:left="1527" w:right="0" w:firstLine="0"/>
        <w:jc w:val="left"/>
        <w:rPr>
          <w:b/>
          <w:sz w:val="23"/>
        </w:rPr>
      </w:pPr>
      <w:r>
        <w:rPr>
          <w:b/>
          <w:color w:val="313131"/>
          <w:sz w:val="23"/>
        </w:rPr>
        <w:t>INFORMATIONAL</w:t>
      </w:r>
      <w:r>
        <w:rPr>
          <w:b/>
          <w:color w:val="313131"/>
          <w:spacing w:val="77"/>
          <w:sz w:val="23"/>
        </w:rPr>
        <w:t> </w:t>
      </w:r>
      <w:r>
        <w:rPr>
          <w:b/>
          <w:color w:val="313131"/>
          <w:spacing w:val="-2"/>
          <w:sz w:val="23"/>
        </w:rPr>
        <w:t>BRIEFING</w:t>
      </w:r>
    </w:p>
    <w:p>
      <w:pPr>
        <w:pStyle w:val="BodyText"/>
        <w:spacing w:before="10"/>
        <w:rPr>
          <w:b/>
          <w:sz w:val="23"/>
        </w:rPr>
      </w:pPr>
    </w:p>
    <w:p>
      <w:pPr>
        <w:pStyle w:val="ListParagraph"/>
        <w:numPr>
          <w:ilvl w:val="0"/>
          <w:numId w:val="96"/>
        </w:numPr>
        <w:tabs>
          <w:tab w:pos="2256" w:val="left" w:leader="none"/>
        </w:tabs>
        <w:spacing w:line="240" w:lineRule="auto" w:before="0" w:after="0"/>
        <w:ind w:left="2256" w:right="0" w:hanging="735"/>
        <w:jc w:val="left"/>
        <w:rPr>
          <w:color w:val="313131"/>
          <w:sz w:val="24"/>
        </w:rPr>
      </w:pPr>
      <w:r>
        <w:rPr>
          <w:b/>
          <w:color w:val="313131"/>
          <w:w w:val="105"/>
          <w:sz w:val="23"/>
        </w:rPr>
        <w:t>EXECUTIVE</w:t>
      </w:r>
      <w:r>
        <w:rPr>
          <w:b/>
          <w:color w:val="313131"/>
          <w:spacing w:val="-14"/>
          <w:w w:val="105"/>
          <w:sz w:val="23"/>
        </w:rPr>
        <w:t> </w:t>
      </w:r>
      <w:r>
        <w:rPr>
          <w:b/>
          <w:color w:val="313131"/>
          <w:w w:val="105"/>
          <w:sz w:val="23"/>
        </w:rPr>
        <w:t>CAPITAL</w:t>
      </w:r>
      <w:r>
        <w:rPr>
          <w:b/>
          <w:color w:val="313131"/>
          <w:spacing w:val="-12"/>
          <w:w w:val="105"/>
          <w:sz w:val="23"/>
        </w:rPr>
        <w:t> </w:t>
      </w:r>
      <w:r>
        <w:rPr>
          <w:b/>
          <w:color w:val="313131"/>
          <w:w w:val="105"/>
          <w:sz w:val="23"/>
        </w:rPr>
        <w:t>AND</w:t>
      </w:r>
      <w:r>
        <w:rPr>
          <w:b/>
          <w:color w:val="313131"/>
          <w:spacing w:val="-16"/>
          <w:w w:val="105"/>
          <w:sz w:val="23"/>
        </w:rPr>
        <w:t> </w:t>
      </w:r>
      <w:r>
        <w:rPr>
          <w:b/>
          <w:color w:val="313131"/>
          <w:w w:val="105"/>
          <w:sz w:val="23"/>
        </w:rPr>
        <w:t>OPERATING</w:t>
      </w:r>
      <w:r>
        <w:rPr>
          <w:b/>
          <w:color w:val="313131"/>
          <w:spacing w:val="-10"/>
          <w:w w:val="105"/>
          <w:sz w:val="23"/>
        </w:rPr>
        <w:t> </w:t>
      </w:r>
      <w:r>
        <w:rPr>
          <w:b/>
          <w:color w:val="313131"/>
          <w:w w:val="105"/>
          <w:sz w:val="23"/>
        </w:rPr>
        <w:t>BUDGET</w:t>
      </w:r>
      <w:r>
        <w:rPr>
          <w:b/>
          <w:color w:val="313131"/>
          <w:spacing w:val="-16"/>
          <w:w w:val="105"/>
          <w:sz w:val="23"/>
        </w:rPr>
        <w:t> </w:t>
      </w:r>
      <w:r>
        <w:rPr>
          <w:b/>
          <w:color w:val="313131"/>
          <w:spacing w:val="-2"/>
          <w:w w:val="105"/>
          <w:sz w:val="23"/>
        </w:rPr>
        <w:t>REVIEW</w:t>
      </w:r>
    </w:p>
    <w:p>
      <w:pPr>
        <w:spacing w:line="510" w:lineRule="atLeast" w:before="8"/>
        <w:ind w:left="2260" w:right="5951" w:firstLine="0"/>
        <w:jc w:val="left"/>
        <w:rPr>
          <w:sz w:val="23"/>
        </w:rPr>
      </w:pPr>
      <w:r>
        <w:rPr>
          <w:color w:val="313131"/>
          <w:w w:val="105"/>
          <w:sz w:val="23"/>
        </w:rPr>
        <w:t>Department of Human</w:t>
      </w:r>
      <w:r>
        <w:rPr>
          <w:color w:val="313131"/>
          <w:spacing w:val="-3"/>
          <w:w w:val="105"/>
          <w:sz w:val="23"/>
        </w:rPr>
        <w:t> </w:t>
      </w:r>
      <w:r>
        <w:rPr>
          <w:color w:val="313131"/>
          <w:w w:val="105"/>
          <w:sz w:val="23"/>
        </w:rPr>
        <w:t>Resources Department</w:t>
      </w:r>
      <w:r>
        <w:rPr>
          <w:color w:val="313131"/>
          <w:spacing w:val="-11"/>
          <w:w w:val="105"/>
          <w:sz w:val="23"/>
        </w:rPr>
        <w:t> </w:t>
      </w:r>
      <w:r>
        <w:rPr>
          <w:color w:val="313131"/>
          <w:w w:val="105"/>
          <w:sz w:val="23"/>
        </w:rPr>
        <w:t>of</w:t>
      </w:r>
      <w:r>
        <w:rPr>
          <w:color w:val="313131"/>
          <w:spacing w:val="-17"/>
          <w:w w:val="105"/>
          <w:sz w:val="23"/>
        </w:rPr>
        <w:t> </w:t>
      </w:r>
      <w:r>
        <w:rPr>
          <w:color w:val="313131"/>
          <w:w w:val="105"/>
          <w:sz w:val="23"/>
        </w:rPr>
        <w:t>Enterprise</w:t>
      </w:r>
      <w:r>
        <w:rPr>
          <w:color w:val="313131"/>
          <w:spacing w:val="-15"/>
          <w:w w:val="105"/>
          <w:sz w:val="23"/>
        </w:rPr>
        <w:t> </w:t>
      </w:r>
      <w:r>
        <w:rPr>
          <w:color w:val="313131"/>
          <w:w w:val="105"/>
          <w:sz w:val="23"/>
        </w:rPr>
        <w:t>Services</w:t>
      </w:r>
    </w:p>
    <w:p>
      <w:pPr>
        <w:spacing w:line="470" w:lineRule="auto" w:before="14"/>
        <w:ind w:left="2260" w:right="3777" w:firstLine="705"/>
        <w:jc w:val="left"/>
        <w:rPr>
          <w:sz w:val="23"/>
        </w:rPr>
      </w:pPr>
      <w:r>
        <w:rPr>
          <w:color w:val="313131"/>
          <w:w w:val="105"/>
          <w:sz w:val="23"/>
        </w:rPr>
        <w:t>(Auditoriums,</w:t>
      </w:r>
      <w:r>
        <w:rPr>
          <w:color w:val="313131"/>
          <w:spacing w:val="-14"/>
          <w:w w:val="105"/>
          <w:sz w:val="23"/>
        </w:rPr>
        <w:t> </w:t>
      </w:r>
      <w:r>
        <w:rPr>
          <w:color w:val="313131"/>
          <w:w w:val="105"/>
          <w:sz w:val="23"/>
        </w:rPr>
        <w:t>Golf</w:t>
      </w:r>
      <w:r>
        <w:rPr>
          <w:color w:val="313131"/>
          <w:spacing w:val="-16"/>
          <w:w w:val="105"/>
          <w:sz w:val="23"/>
        </w:rPr>
        <w:t> </w:t>
      </w:r>
      <w:r>
        <w:rPr>
          <w:color w:val="313131"/>
          <w:w w:val="105"/>
          <w:sz w:val="23"/>
        </w:rPr>
        <w:t>Courses,</w:t>
      </w:r>
      <w:r>
        <w:rPr>
          <w:color w:val="313131"/>
          <w:spacing w:val="-17"/>
          <w:w w:val="105"/>
          <w:sz w:val="23"/>
        </w:rPr>
        <w:t> </w:t>
      </w:r>
      <w:r>
        <w:rPr>
          <w:color w:val="313131"/>
          <w:w w:val="105"/>
          <w:sz w:val="23"/>
        </w:rPr>
        <w:t>Zoo,</w:t>
      </w:r>
      <w:r>
        <w:rPr>
          <w:color w:val="313131"/>
          <w:spacing w:val="-17"/>
          <w:w w:val="105"/>
          <w:sz w:val="23"/>
        </w:rPr>
        <w:t> </w:t>
      </w:r>
      <w:r>
        <w:rPr>
          <w:color w:val="313131"/>
          <w:w w:val="105"/>
          <w:sz w:val="23"/>
        </w:rPr>
        <w:t>Concessions) Department of Design and Construction</w:t>
      </w:r>
    </w:p>
    <w:p>
      <w:pPr>
        <w:spacing w:line="468" w:lineRule="auto" w:before="2"/>
        <w:ind w:left="2264" w:right="5509" w:hanging="4"/>
        <w:jc w:val="left"/>
        <w:rPr>
          <w:sz w:val="23"/>
        </w:rPr>
      </w:pPr>
      <w:r>
        <w:rPr>
          <w:color w:val="313131"/>
          <w:w w:val="105"/>
          <w:sz w:val="23"/>
        </w:rPr>
        <w:t>Department</w:t>
      </w:r>
      <w:r>
        <w:rPr>
          <w:color w:val="313131"/>
          <w:spacing w:val="-16"/>
          <w:w w:val="105"/>
          <w:sz w:val="23"/>
        </w:rPr>
        <w:t> </w:t>
      </w:r>
      <w:r>
        <w:rPr>
          <w:color w:val="313131"/>
          <w:w w:val="105"/>
          <w:sz w:val="23"/>
        </w:rPr>
        <w:t>of</w:t>
      </w:r>
      <w:r>
        <w:rPr>
          <w:color w:val="313131"/>
          <w:spacing w:val="-17"/>
          <w:w w:val="105"/>
          <w:sz w:val="23"/>
        </w:rPr>
        <w:t> </w:t>
      </w:r>
      <w:r>
        <w:rPr>
          <w:color w:val="313131"/>
          <w:w w:val="105"/>
          <w:sz w:val="23"/>
        </w:rPr>
        <w:t>Environmental</w:t>
      </w:r>
      <w:r>
        <w:rPr>
          <w:color w:val="313131"/>
          <w:spacing w:val="-11"/>
          <w:w w:val="105"/>
          <w:sz w:val="23"/>
        </w:rPr>
        <w:t> </w:t>
      </w:r>
      <w:r>
        <w:rPr>
          <w:color w:val="313131"/>
          <w:w w:val="105"/>
          <w:sz w:val="23"/>
        </w:rPr>
        <w:t>Services Department of Customer Services Honolulu Fire Department</w:t>
      </w:r>
    </w:p>
    <w:p>
      <w:pPr>
        <w:pStyle w:val="BodyText"/>
        <w:spacing w:before="200"/>
        <w:rPr>
          <w:sz w:val="23"/>
        </w:rPr>
      </w:pPr>
    </w:p>
    <w:p>
      <w:pPr>
        <w:pStyle w:val="ListParagraph"/>
        <w:numPr>
          <w:ilvl w:val="0"/>
          <w:numId w:val="96"/>
        </w:numPr>
        <w:tabs>
          <w:tab w:pos="2264" w:val="left" w:leader="none"/>
        </w:tabs>
        <w:spacing w:line="240" w:lineRule="auto" w:before="0" w:after="0"/>
        <w:ind w:left="2264" w:right="0" w:hanging="737"/>
        <w:jc w:val="left"/>
        <w:rPr>
          <w:rFonts w:ascii="Times New Roman"/>
          <w:color w:val="313131"/>
          <w:sz w:val="25"/>
        </w:rPr>
      </w:pPr>
      <w:r>
        <w:rPr>
          <w:b/>
          <w:color w:val="313131"/>
          <w:w w:val="105"/>
          <w:sz w:val="23"/>
        </w:rPr>
        <w:t>LEGISLATIVE</w:t>
      </w:r>
      <w:r>
        <w:rPr>
          <w:b/>
          <w:color w:val="313131"/>
          <w:spacing w:val="-10"/>
          <w:w w:val="105"/>
          <w:sz w:val="23"/>
        </w:rPr>
        <w:t> </w:t>
      </w:r>
      <w:r>
        <w:rPr>
          <w:b/>
          <w:color w:val="313131"/>
          <w:w w:val="105"/>
          <w:sz w:val="23"/>
        </w:rPr>
        <w:t>BUDGET</w:t>
      </w:r>
      <w:r>
        <w:rPr>
          <w:b/>
          <w:color w:val="313131"/>
          <w:spacing w:val="-17"/>
          <w:w w:val="105"/>
          <w:sz w:val="23"/>
        </w:rPr>
        <w:t> </w:t>
      </w:r>
      <w:r>
        <w:rPr>
          <w:b/>
          <w:color w:val="313131"/>
          <w:spacing w:val="-2"/>
          <w:w w:val="105"/>
          <w:sz w:val="23"/>
        </w:rPr>
        <w:t>REVIEW</w:t>
      </w:r>
    </w:p>
    <w:p>
      <w:pPr>
        <w:spacing w:line="468" w:lineRule="auto" w:before="245"/>
        <w:ind w:left="2266" w:right="8322" w:firstLine="0"/>
        <w:jc w:val="left"/>
        <w:rPr>
          <w:sz w:val="23"/>
        </w:rPr>
      </w:pPr>
      <w:r>
        <w:rPr>
          <w:color w:val="313131"/>
          <w:w w:val="105"/>
          <w:sz w:val="23"/>
        </w:rPr>
        <w:t>City</w:t>
      </w:r>
      <w:r>
        <w:rPr>
          <w:color w:val="313131"/>
          <w:spacing w:val="-7"/>
          <w:w w:val="105"/>
          <w:sz w:val="23"/>
        </w:rPr>
        <w:t> </w:t>
      </w:r>
      <w:r>
        <w:rPr>
          <w:color w:val="313131"/>
          <w:w w:val="105"/>
          <w:sz w:val="23"/>
        </w:rPr>
        <w:t>Auditor City Clerk City</w:t>
      </w:r>
      <w:r>
        <w:rPr>
          <w:color w:val="313131"/>
          <w:spacing w:val="-17"/>
          <w:w w:val="105"/>
          <w:sz w:val="23"/>
        </w:rPr>
        <w:t> </w:t>
      </w:r>
      <w:r>
        <w:rPr>
          <w:color w:val="313131"/>
          <w:w w:val="105"/>
          <w:sz w:val="23"/>
        </w:rPr>
        <w:t>Council</w:t>
      </w:r>
    </w:p>
    <w:p>
      <w:pPr>
        <w:spacing w:before="2"/>
        <w:ind w:left="2271" w:right="0" w:firstLine="0"/>
        <w:jc w:val="left"/>
        <w:rPr>
          <w:sz w:val="23"/>
        </w:rPr>
      </w:pPr>
      <w:r>
        <w:rPr>
          <w:color w:val="313131"/>
          <w:w w:val="105"/>
          <w:sz w:val="23"/>
        </w:rPr>
        <w:t>Council</w:t>
      </w:r>
      <w:r>
        <w:rPr>
          <w:color w:val="313131"/>
          <w:spacing w:val="-14"/>
          <w:w w:val="105"/>
          <w:sz w:val="23"/>
        </w:rPr>
        <w:t> </w:t>
      </w:r>
      <w:r>
        <w:rPr>
          <w:color w:val="313131"/>
          <w:spacing w:val="-2"/>
          <w:w w:val="105"/>
          <w:sz w:val="23"/>
        </w:rPr>
        <w:t>Services</w:t>
      </w:r>
    </w:p>
    <w:p>
      <w:pPr>
        <w:pStyle w:val="BodyText"/>
        <w:rPr>
          <w:sz w:val="23"/>
        </w:rPr>
      </w:pPr>
    </w:p>
    <w:p>
      <w:pPr>
        <w:pStyle w:val="BodyText"/>
        <w:spacing w:before="201"/>
        <w:rPr>
          <w:sz w:val="23"/>
        </w:rPr>
      </w:pPr>
    </w:p>
    <w:p>
      <w:pPr>
        <w:spacing w:before="1"/>
        <w:ind w:left="1535" w:right="0" w:firstLine="0"/>
        <w:jc w:val="left"/>
        <w:rPr>
          <w:b/>
          <w:sz w:val="23"/>
        </w:rPr>
      </w:pPr>
      <w:r>
        <w:rPr>
          <w:b/>
          <w:color w:val="313131"/>
          <w:w w:val="105"/>
          <w:sz w:val="23"/>
        </w:rPr>
        <w:t>EXECUTIVE</w:t>
      </w:r>
      <w:r>
        <w:rPr>
          <w:b/>
          <w:color w:val="313131"/>
          <w:spacing w:val="1"/>
          <w:w w:val="105"/>
          <w:sz w:val="23"/>
        </w:rPr>
        <w:t> </w:t>
      </w:r>
      <w:r>
        <w:rPr>
          <w:b/>
          <w:color w:val="313131"/>
          <w:spacing w:val="-2"/>
          <w:w w:val="105"/>
          <w:sz w:val="23"/>
        </w:rPr>
        <w:t>SESSION</w:t>
      </w:r>
    </w:p>
    <w:p>
      <w:pPr>
        <w:spacing w:line="252" w:lineRule="auto" w:before="250"/>
        <w:ind w:left="2273" w:right="1185" w:firstLine="2"/>
        <w:jc w:val="left"/>
        <w:rPr>
          <w:sz w:val="23"/>
        </w:rPr>
      </w:pPr>
      <w:r>
        <w:rPr>
          <w:color w:val="313131"/>
          <w:w w:val="105"/>
          <w:sz w:val="23"/>
        </w:rPr>
        <w:t>If the need arises with</w:t>
      </w:r>
      <w:r>
        <w:rPr>
          <w:color w:val="313131"/>
          <w:spacing w:val="-1"/>
          <w:w w:val="105"/>
          <w:sz w:val="23"/>
        </w:rPr>
        <w:t> </w:t>
      </w:r>
      <w:r>
        <w:rPr>
          <w:color w:val="313131"/>
          <w:w w:val="105"/>
          <w:sz w:val="23"/>
        </w:rPr>
        <w:t>respect to any item on</w:t>
      </w:r>
      <w:r>
        <w:rPr>
          <w:color w:val="313131"/>
          <w:spacing w:val="-9"/>
          <w:w w:val="105"/>
          <w:sz w:val="23"/>
        </w:rPr>
        <w:t> </w:t>
      </w:r>
      <w:r>
        <w:rPr>
          <w:color w:val="313131"/>
          <w:w w:val="105"/>
          <w:sz w:val="23"/>
        </w:rPr>
        <w:t>this agenda, then pursuant to Hawai'i Revised Statutes Sections 92-4</w:t>
      </w:r>
      <w:r>
        <w:rPr>
          <w:color w:val="313131"/>
          <w:spacing w:val="-2"/>
          <w:w w:val="105"/>
          <w:sz w:val="23"/>
        </w:rPr>
        <w:t> </w:t>
      </w:r>
      <w:r>
        <w:rPr>
          <w:color w:val="313131"/>
          <w:w w:val="105"/>
          <w:sz w:val="23"/>
        </w:rPr>
        <w:t>and 92-5(a)(4), the Committee may consult in</w:t>
      </w:r>
      <w:r>
        <w:rPr>
          <w:color w:val="313131"/>
          <w:spacing w:val="-17"/>
          <w:w w:val="105"/>
          <w:sz w:val="23"/>
        </w:rPr>
        <w:t> </w:t>
      </w:r>
      <w:r>
        <w:rPr>
          <w:color w:val="313131"/>
          <w:w w:val="105"/>
          <w:sz w:val="23"/>
        </w:rPr>
        <w:t>a</w:t>
      </w:r>
      <w:r>
        <w:rPr>
          <w:color w:val="313131"/>
          <w:spacing w:val="-10"/>
          <w:w w:val="105"/>
          <w:sz w:val="23"/>
        </w:rPr>
        <w:t> </w:t>
      </w:r>
      <w:r>
        <w:rPr>
          <w:color w:val="313131"/>
          <w:w w:val="105"/>
          <w:sz w:val="23"/>
        </w:rPr>
        <w:t>closed</w:t>
      </w:r>
      <w:r>
        <w:rPr>
          <w:color w:val="313131"/>
          <w:spacing w:val="-8"/>
          <w:w w:val="105"/>
          <w:sz w:val="23"/>
        </w:rPr>
        <w:t> </w:t>
      </w:r>
      <w:r>
        <w:rPr>
          <w:color w:val="313131"/>
          <w:w w:val="105"/>
          <w:sz w:val="23"/>
        </w:rPr>
        <w:t>meeting with</w:t>
      </w:r>
      <w:r>
        <w:rPr>
          <w:color w:val="313131"/>
          <w:spacing w:val="-10"/>
          <w:w w:val="105"/>
          <w:sz w:val="23"/>
        </w:rPr>
        <w:t> </w:t>
      </w:r>
      <w:r>
        <w:rPr>
          <w:color w:val="313131"/>
          <w:w w:val="105"/>
          <w:sz w:val="23"/>
        </w:rPr>
        <w:t>its</w:t>
      </w:r>
      <w:r>
        <w:rPr>
          <w:color w:val="313131"/>
          <w:spacing w:val="-16"/>
          <w:w w:val="105"/>
          <w:sz w:val="23"/>
        </w:rPr>
        <w:t> </w:t>
      </w:r>
      <w:r>
        <w:rPr>
          <w:color w:val="313131"/>
          <w:w w:val="105"/>
          <w:sz w:val="23"/>
        </w:rPr>
        <w:t>attorneys</w:t>
      </w:r>
      <w:r>
        <w:rPr>
          <w:color w:val="313131"/>
          <w:spacing w:val="-4"/>
          <w:w w:val="105"/>
          <w:sz w:val="23"/>
        </w:rPr>
        <w:t> </w:t>
      </w:r>
      <w:r>
        <w:rPr>
          <w:color w:val="313131"/>
          <w:w w:val="105"/>
          <w:sz w:val="23"/>
        </w:rPr>
        <w:t>in</w:t>
      </w:r>
      <w:r>
        <w:rPr>
          <w:color w:val="313131"/>
          <w:spacing w:val="-8"/>
          <w:w w:val="105"/>
          <w:sz w:val="23"/>
        </w:rPr>
        <w:t> </w:t>
      </w:r>
      <w:r>
        <w:rPr>
          <w:color w:val="313131"/>
          <w:w w:val="105"/>
          <w:sz w:val="23"/>
        </w:rPr>
        <w:t>executive session</w:t>
      </w:r>
      <w:r>
        <w:rPr>
          <w:color w:val="313131"/>
          <w:spacing w:val="-11"/>
          <w:w w:val="105"/>
          <w:sz w:val="23"/>
        </w:rPr>
        <w:t> </w:t>
      </w:r>
      <w:r>
        <w:rPr>
          <w:color w:val="313131"/>
          <w:w w:val="105"/>
          <w:sz w:val="23"/>
        </w:rPr>
        <w:t>on</w:t>
      </w:r>
      <w:r>
        <w:rPr>
          <w:color w:val="313131"/>
          <w:spacing w:val="-17"/>
          <w:w w:val="105"/>
          <w:sz w:val="23"/>
        </w:rPr>
        <w:t> </w:t>
      </w:r>
      <w:r>
        <w:rPr>
          <w:color w:val="313131"/>
          <w:w w:val="105"/>
          <w:sz w:val="23"/>
        </w:rPr>
        <w:t>questions and</w:t>
      </w:r>
      <w:r>
        <w:rPr>
          <w:color w:val="313131"/>
          <w:spacing w:val="-8"/>
          <w:w w:val="105"/>
          <w:sz w:val="23"/>
        </w:rPr>
        <w:t> </w:t>
      </w:r>
      <w:r>
        <w:rPr>
          <w:color w:val="313131"/>
          <w:w w:val="105"/>
          <w:sz w:val="23"/>
        </w:rPr>
        <w:t>issues pertaining to</w:t>
      </w:r>
      <w:r>
        <w:rPr>
          <w:color w:val="313131"/>
          <w:spacing w:val="-6"/>
          <w:w w:val="105"/>
          <w:sz w:val="23"/>
        </w:rPr>
        <w:t> </w:t>
      </w:r>
      <w:r>
        <w:rPr>
          <w:color w:val="313131"/>
          <w:w w:val="105"/>
          <w:sz w:val="23"/>
        </w:rPr>
        <w:t>the</w:t>
      </w:r>
      <w:r>
        <w:rPr>
          <w:color w:val="313131"/>
          <w:spacing w:val="-2"/>
          <w:w w:val="105"/>
          <w:sz w:val="23"/>
        </w:rPr>
        <w:t> </w:t>
      </w:r>
      <w:r>
        <w:rPr>
          <w:color w:val="313131"/>
          <w:w w:val="105"/>
          <w:sz w:val="23"/>
        </w:rPr>
        <w:t>City's</w:t>
      </w:r>
      <w:r>
        <w:rPr>
          <w:color w:val="313131"/>
          <w:spacing w:val="-1"/>
          <w:w w:val="105"/>
          <w:sz w:val="23"/>
        </w:rPr>
        <w:t> </w:t>
      </w:r>
      <w:r>
        <w:rPr>
          <w:color w:val="313131"/>
          <w:w w:val="105"/>
          <w:sz w:val="23"/>
        </w:rPr>
        <w:t>and</w:t>
      </w:r>
      <w:r>
        <w:rPr>
          <w:color w:val="313131"/>
          <w:spacing w:val="-7"/>
          <w:w w:val="105"/>
          <w:sz w:val="23"/>
        </w:rPr>
        <w:t> </w:t>
      </w:r>
      <w:r>
        <w:rPr>
          <w:color w:val="313131"/>
          <w:w w:val="105"/>
          <w:sz w:val="23"/>
        </w:rPr>
        <w:t>the</w:t>
      </w:r>
      <w:r>
        <w:rPr>
          <w:color w:val="313131"/>
          <w:spacing w:val="-4"/>
          <w:w w:val="105"/>
          <w:sz w:val="23"/>
        </w:rPr>
        <w:t> </w:t>
      </w:r>
      <w:r>
        <w:rPr>
          <w:color w:val="313131"/>
          <w:w w:val="105"/>
          <w:sz w:val="23"/>
        </w:rPr>
        <w:t>Council's</w:t>
      </w:r>
      <w:r>
        <w:rPr>
          <w:color w:val="313131"/>
          <w:spacing w:val="-3"/>
          <w:w w:val="105"/>
          <w:sz w:val="23"/>
        </w:rPr>
        <w:t> </w:t>
      </w:r>
      <w:r>
        <w:rPr>
          <w:color w:val="313131"/>
          <w:w w:val="105"/>
          <w:sz w:val="23"/>
        </w:rPr>
        <w:t>powers, duties, privileges, immunities and/or liabilities relating to that item.</w:t>
      </w:r>
    </w:p>
    <w:p>
      <w:pPr>
        <w:pStyle w:val="BodyText"/>
        <w:spacing w:before="155"/>
        <w:rPr>
          <w:sz w:val="20"/>
        </w:rPr>
      </w:pPr>
    </w:p>
    <w:p>
      <w:pPr>
        <w:pStyle w:val="BodyText"/>
        <w:spacing w:after="0"/>
        <w:rPr>
          <w:sz w:val="20"/>
        </w:rPr>
        <w:sectPr>
          <w:headerReference w:type="default" r:id="rId653"/>
          <w:footerReference w:type="default" r:id="rId654"/>
          <w:pgSz w:w="12240" w:h="15840"/>
          <w:pgMar w:header="0" w:footer="975" w:top="0" w:bottom="1160" w:left="0" w:right="360"/>
        </w:sectPr>
      </w:pPr>
    </w:p>
    <w:p>
      <w:pPr>
        <w:tabs>
          <w:tab w:pos="990" w:val="left" w:leader="none"/>
        </w:tabs>
        <w:spacing w:before="263"/>
        <w:ind w:left="0" w:right="0" w:firstLine="0"/>
        <w:jc w:val="right"/>
        <w:rPr>
          <w:i/>
          <w:iCs/>
          <w:sz w:val="34"/>
          <w:szCs w:val="34"/>
        </w:rPr>
      </w:pPr>
      <w:r>
        <w:rPr>
          <w:i/>
          <w:sz w:val="34"/>
          <w:szCs w:val="34"/>
        </w:rPr>
        <mc:AlternateContent>
          <mc:Choice Requires="wps">
            <w:drawing>
              <wp:anchor distT="0" distB="0" distL="0" distR="0" allowOverlap="1" layoutInCell="1" locked="0" behindDoc="1" simplePos="0" relativeHeight="478877184">
                <wp:simplePos x="0" y="0"/>
                <wp:positionH relativeFrom="page">
                  <wp:posOffset>6689313</wp:posOffset>
                </wp:positionH>
                <wp:positionV relativeFrom="paragraph">
                  <wp:posOffset>156127</wp:posOffset>
                </wp:positionV>
                <wp:extent cx="464184" cy="1270"/>
                <wp:effectExtent l="0" t="0" r="0" b="0"/>
                <wp:wrapNone/>
                <wp:docPr id="523" name="Graphic 523"/>
                <wp:cNvGraphicFramePr>
                  <a:graphicFrameLocks/>
                </wp:cNvGraphicFramePr>
                <a:graphic>
                  <a:graphicData uri="http://schemas.microsoft.com/office/word/2010/wordprocessingShape">
                    <wps:wsp>
                      <wps:cNvPr id="523" name="Graphic 523"/>
                      <wps:cNvSpPr/>
                      <wps:spPr>
                        <a:xfrm>
                          <a:off x="0" y="0"/>
                          <a:ext cx="464184" cy="1270"/>
                        </a:xfrm>
                        <a:custGeom>
                          <a:avLst/>
                          <a:gdLst/>
                          <a:ahLst/>
                          <a:cxnLst/>
                          <a:rect l="l" t="t" r="r" b="b"/>
                          <a:pathLst>
                            <a:path w="464184" h="0">
                              <a:moveTo>
                                <a:pt x="0" y="0"/>
                              </a:moveTo>
                              <a:lnTo>
                                <a:pt x="463857" y="0"/>
                              </a:lnTo>
                            </a:path>
                          </a:pathLst>
                        </a:custGeom>
                        <a:ln w="2748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439296" from="526.71759pt,12.293508pt" to="563.241804pt,12.293508pt" stroked="true" strokeweight="2.164236pt" strokecolor="#000000">
                <v:stroke dashstyle="solid"/>
                <w10:wrap type="none"/>
              </v:line>
            </w:pict>
          </mc:Fallback>
        </mc:AlternateContent>
      </w:r>
      <w:r>
        <w:rPr>
          <w:color w:val="313131"/>
          <w:spacing w:val="-10"/>
          <w:w w:val="135"/>
          <w:sz w:val="23"/>
          <w:szCs w:val="23"/>
        </w:rPr>
        <w:t>�</w:t>
      </w:r>
      <w:r>
        <w:rPr>
          <w:color w:val="313131"/>
          <w:sz w:val="23"/>
          <w:szCs w:val="23"/>
        </w:rPr>
        <w:tab/>
      </w:r>
      <w:r>
        <w:rPr>
          <w:i/>
          <w:iCs/>
          <w:color w:val="313131"/>
          <w:spacing w:val="-2"/>
          <w:w w:val="250"/>
          <w:sz w:val="34"/>
          <w:szCs w:val="34"/>
        </w:rPr>
        <w:t>(]_,�</w:t>
      </w:r>
    </w:p>
    <w:p>
      <w:pPr>
        <w:spacing w:before="150"/>
        <w:ind w:left="7356" w:right="0" w:firstLine="0"/>
        <w:jc w:val="left"/>
        <w:rPr>
          <w:sz w:val="23"/>
        </w:rPr>
      </w:pPr>
      <w:r>
        <w:rPr>
          <w:color w:val="313131"/>
          <w:w w:val="105"/>
          <w:sz w:val="23"/>
        </w:rPr>
        <w:t>VAL</w:t>
      </w:r>
      <w:r>
        <w:rPr>
          <w:color w:val="313131"/>
          <w:spacing w:val="-13"/>
          <w:w w:val="105"/>
          <w:sz w:val="23"/>
        </w:rPr>
        <w:t> </w:t>
      </w:r>
      <w:r>
        <w:rPr>
          <w:color w:val="313131"/>
          <w:w w:val="105"/>
          <w:sz w:val="23"/>
        </w:rPr>
        <w:t>A.</w:t>
      </w:r>
      <w:r>
        <w:rPr>
          <w:color w:val="313131"/>
          <w:spacing w:val="-16"/>
          <w:w w:val="105"/>
          <w:sz w:val="23"/>
        </w:rPr>
        <w:t> </w:t>
      </w:r>
      <w:r>
        <w:rPr>
          <w:color w:val="313131"/>
          <w:w w:val="105"/>
          <w:sz w:val="23"/>
        </w:rPr>
        <w:t>OKIMOTO,</w:t>
      </w:r>
      <w:r>
        <w:rPr>
          <w:color w:val="313131"/>
          <w:spacing w:val="-2"/>
          <w:w w:val="105"/>
          <w:sz w:val="23"/>
        </w:rPr>
        <w:t> Chair</w:t>
      </w:r>
    </w:p>
    <w:p>
      <w:pPr>
        <w:spacing w:before="10"/>
        <w:ind w:left="7355" w:right="0" w:firstLine="0"/>
        <w:jc w:val="left"/>
        <w:rPr>
          <w:sz w:val="23"/>
        </w:rPr>
      </w:pPr>
      <w:r>
        <w:rPr>
          <w:color w:val="313131"/>
          <w:w w:val="105"/>
          <w:sz w:val="23"/>
        </w:rPr>
        <w:t>Committee</w:t>
      </w:r>
      <w:r>
        <w:rPr>
          <w:color w:val="313131"/>
          <w:spacing w:val="-9"/>
          <w:w w:val="105"/>
          <w:sz w:val="23"/>
        </w:rPr>
        <w:t> </w:t>
      </w:r>
      <w:r>
        <w:rPr>
          <w:color w:val="313131"/>
          <w:w w:val="105"/>
          <w:sz w:val="23"/>
        </w:rPr>
        <w:t>on</w:t>
      </w:r>
      <w:r>
        <w:rPr>
          <w:color w:val="313131"/>
          <w:spacing w:val="-16"/>
          <w:w w:val="105"/>
          <w:sz w:val="23"/>
        </w:rPr>
        <w:t> </w:t>
      </w:r>
      <w:r>
        <w:rPr>
          <w:color w:val="313131"/>
          <w:spacing w:val="-2"/>
          <w:w w:val="105"/>
          <w:sz w:val="23"/>
        </w:rPr>
        <w:t>Budget</w:t>
      </w:r>
    </w:p>
    <w:p>
      <w:pPr>
        <w:spacing w:before="84"/>
        <w:ind w:left="423" w:right="0" w:firstLine="0"/>
        <w:jc w:val="left"/>
        <w:rPr>
          <w:sz w:val="50"/>
        </w:rPr>
      </w:pPr>
      <w:r>
        <w:rPr/>
        <w:br w:type="column"/>
      </w:r>
      <w:r>
        <w:rPr>
          <w:color w:val="313131"/>
          <w:spacing w:val="-4"/>
          <w:w w:val="65"/>
          <w:sz w:val="50"/>
        </w:rPr>
        <w:t>:::&gt;</w:t>
      </w:r>
    </w:p>
    <w:p>
      <w:pPr>
        <w:spacing w:after="0"/>
        <w:jc w:val="left"/>
        <w:rPr>
          <w:sz w:val="50"/>
        </w:rPr>
        <w:sectPr>
          <w:type w:val="continuous"/>
          <w:pgSz w:w="12240" w:h="15840"/>
          <w:pgMar w:header="0" w:footer="975" w:top="860" w:bottom="280" w:left="0" w:right="360"/>
          <w:cols w:num="2" w:equalWidth="0">
            <w:col w:w="10675" w:space="40"/>
            <w:col w:w="1165"/>
          </w:cols>
        </w:sectPr>
      </w:pPr>
    </w:p>
    <w:p>
      <w:pPr>
        <w:pStyle w:val="BodyText"/>
        <w:spacing w:before="7"/>
        <w:rPr>
          <w:sz w:val="2"/>
        </w:rPr>
      </w:pPr>
      <w:r>
        <w:rPr>
          <w:sz w:val="2"/>
        </w:rPr>
        <mc:AlternateContent>
          <mc:Choice Requires="wps">
            <w:drawing>
              <wp:anchor distT="0" distB="0" distL="0" distR="0" allowOverlap="1" layoutInCell="1" locked="0" behindDoc="1" simplePos="0" relativeHeight="478878208">
                <wp:simplePos x="0" y="0"/>
                <wp:positionH relativeFrom="page">
                  <wp:posOffset>97654</wp:posOffset>
                </wp:positionH>
                <wp:positionV relativeFrom="page">
                  <wp:posOffset>108544</wp:posOffset>
                </wp:positionV>
                <wp:extent cx="7605395" cy="9858375"/>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7605395" cy="9858375"/>
                          <a:chExt cx="7605395" cy="9858375"/>
                        </a:xfrm>
                      </wpg:grpSpPr>
                      <pic:pic>
                        <pic:nvPicPr>
                          <pic:cNvPr id="525" name="Image 525"/>
                          <pic:cNvPicPr/>
                        </pic:nvPicPr>
                        <pic:blipFill>
                          <a:blip r:embed="rId657" cstate="print"/>
                          <a:stretch>
                            <a:fillRect/>
                          </a:stretch>
                        </pic:blipFill>
                        <pic:spPr>
                          <a:xfrm>
                            <a:off x="463857" y="24432"/>
                            <a:ext cx="927715" cy="928408"/>
                          </a:xfrm>
                          <a:prstGeom prst="rect">
                            <a:avLst/>
                          </a:prstGeom>
                        </pic:spPr>
                      </pic:pic>
                      <wps:wsp>
                        <wps:cNvPr id="526" name="Graphic 526"/>
                        <wps:cNvSpPr/>
                        <wps:spPr>
                          <a:xfrm>
                            <a:off x="24413" y="0"/>
                            <a:ext cx="1270" cy="9858375"/>
                          </a:xfrm>
                          <a:custGeom>
                            <a:avLst/>
                            <a:gdLst/>
                            <a:ahLst/>
                            <a:cxnLst/>
                            <a:rect l="l" t="t" r="r" b="b"/>
                            <a:pathLst>
                              <a:path w="0" h="9858375">
                                <a:moveTo>
                                  <a:pt x="0" y="9858238"/>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527" name="Graphic 527"/>
                        <wps:cNvSpPr/>
                        <wps:spPr>
                          <a:xfrm>
                            <a:off x="7583460" y="1722443"/>
                            <a:ext cx="1270" cy="8124190"/>
                          </a:xfrm>
                          <a:custGeom>
                            <a:avLst/>
                            <a:gdLst/>
                            <a:ahLst/>
                            <a:cxnLst/>
                            <a:rect l="l" t="t" r="r" b="b"/>
                            <a:pathLst>
                              <a:path w="0" h="8124190">
                                <a:moveTo>
                                  <a:pt x="0" y="8123579"/>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528" name="Graphic 528"/>
                        <wps:cNvSpPr/>
                        <wps:spPr>
                          <a:xfrm>
                            <a:off x="0" y="6107"/>
                            <a:ext cx="464184" cy="1270"/>
                          </a:xfrm>
                          <a:custGeom>
                            <a:avLst/>
                            <a:gdLst/>
                            <a:ahLst/>
                            <a:cxnLst/>
                            <a:rect l="l" t="t" r="r" b="b"/>
                            <a:pathLst>
                              <a:path w="464184" h="0">
                                <a:moveTo>
                                  <a:pt x="0" y="0"/>
                                </a:moveTo>
                                <a:lnTo>
                                  <a:pt x="463857" y="0"/>
                                </a:lnTo>
                              </a:path>
                            </a:pathLst>
                          </a:custGeom>
                          <a:ln w="9161">
                            <a:solidFill>
                              <a:srgbClr val="000000"/>
                            </a:solidFill>
                            <a:prstDash val="solid"/>
                          </a:ln>
                        </wps:spPr>
                        <wps:bodyPr wrap="square" lIns="0" tIns="0" rIns="0" bIns="0" rtlCol="0">
                          <a:prstTxWarp prst="textNoShape">
                            <a:avLst/>
                          </a:prstTxWarp>
                          <a:noAutofit/>
                        </wps:bodyPr>
                      </wps:wsp>
                      <wps:wsp>
                        <wps:cNvPr id="529" name="Graphic 529"/>
                        <wps:cNvSpPr/>
                        <wps:spPr>
                          <a:xfrm>
                            <a:off x="402823" y="1511718"/>
                            <a:ext cx="7043420" cy="1270"/>
                          </a:xfrm>
                          <a:custGeom>
                            <a:avLst/>
                            <a:gdLst/>
                            <a:ahLst/>
                            <a:cxnLst/>
                            <a:rect l="l" t="t" r="r" b="b"/>
                            <a:pathLst>
                              <a:path w="7043420" h="0">
                                <a:moveTo>
                                  <a:pt x="0" y="0"/>
                                </a:moveTo>
                                <a:lnTo>
                                  <a:pt x="7043310" y="0"/>
                                </a:lnTo>
                              </a:path>
                            </a:pathLst>
                          </a:custGeom>
                          <a:ln w="21377">
                            <a:solidFill>
                              <a:srgbClr val="000000"/>
                            </a:solidFill>
                            <a:prstDash val="solid"/>
                          </a:ln>
                        </wps:spPr>
                        <wps:bodyPr wrap="square" lIns="0" tIns="0" rIns="0" bIns="0" rtlCol="0">
                          <a:prstTxWarp prst="textNoShape">
                            <a:avLst/>
                          </a:prstTxWarp>
                          <a:noAutofit/>
                        </wps:bodyPr>
                      </wps:wsp>
                      <wps:wsp>
                        <wps:cNvPr id="530" name="Graphic 530"/>
                        <wps:cNvSpPr/>
                        <wps:spPr>
                          <a:xfrm>
                            <a:off x="24413" y="9833805"/>
                            <a:ext cx="7580630" cy="1270"/>
                          </a:xfrm>
                          <a:custGeom>
                            <a:avLst/>
                            <a:gdLst/>
                            <a:ahLst/>
                            <a:cxnLst/>
                            <a:rect l="l" t="t" r="r" b="b"/>
                            <a:pathLst>
                              <a:path w="7580630" h="0">
                                <a:moveTo>
                                  <a:pt x="0" y="0"/>
                                </a:moveTo>
                                <a:lnTo>
                                  <a:pt x="7580408" y="0"/>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89308pt;margin-top:8.546808pt;width:598.85pt;height:776.25pt;mso-position-horizontal-relative:page;mso-position-vertical-relative:page;z-index:-24438272" id="docshapegroup425" coordorigin="154,171" coordsize="11977,15525">
                <v:shape style="position:absolute;left:884;top:209;width:1461;height:1463" type="#_x0000_t75" id="docshape426" stroked="false">
                  <v:imagedata r:id="rId657" o:title=""/>
                </v:shape>
                <v:line style="position:absolute" from="192,15696" to="192,171" stroked="true" strokeweight="1.201454pt" strokecolor="#000000">
                  <v:stroke dashstyle="solid"/>
                </v:line>
                <v:line style="position:absolute" from="12096,15676" to="12096,2883" stroked="true" strokeweight=".240291pt" strokecolor="#000000">
                  <v:stroke dashstyle="solid"/>
                </v:line>
                <v:line style="position:absolute" from="154,181" to="884,181" stroked="true" strokeweight=".721412pt" strokecolor="#000000">
                  <v:stroke dashstyle="solid"/>
                </v:line>
                <v:line style="position:absolute" from="788,2552" to="11880,2552" stroked="true" strokeweight="1.683294pt" strokecolor="#000000">
                  <v:stroke dashstyle="solid"/>
                </v:line>
                <v:line style="position:absolute" from="192,15657" to="12130,15657" stroked="true" strokeweight=".721412pt" strokecolor="#000000">
                  <v:stroke dashstyle="solid"/>
                </v:line>
                <w10:wrap type="none"/>
              </v:group>
            </w:pict>
          </mc:Fallback>
        </mc:AlternateContent>
      </w:r>
      <w:r>
        <w:rPr>
          <w:sz w:val="2"/>
        </w:rPr>
        <mc:AlternateContent>
          <mc:Choice Requires="wps">
            <w:drawing>
              <wp:anchor distT="0" distB="0" distL="0" distR="0" allowOverlap="1" layoutInCell="1" locked="0" behindDoc="0" simplePos="0" relativeHeight="15862784">
                <wp:simplePos x="0" y="0"/>
                <wp:positionH relativeFrom="page">
                  <wp:posOffset>5602910</wp:posOffset>
                </wp:positionH>
                <wp:positionV relativeFrom="page">
                  <wp:posOffset>94801</wp:posOffset>
                </wp:positionV>
                <wp:extent cx="2075180" cy="1333500"/>
                <wp:effectExtent l="0" t="0" r="0" b="0"/>
                <wp:wrapNone/>
                <wp:docPr id="531" name="Group 531"/>
                <wp:cNvGraphicFramePr>
                  <a:graphicFrameLocks/>
                </wp:cNvGraphicFramePr>
                <a:graphic>
                  <a:graphicData uri="http://schemas.microsoft.com/office/word/2010/wordprocessingGroup">
                    <wpg:wgp>
                      <wpg:cNvPr id="531" name="Group 531"/>
                      <wpg:cNvGrpSpPr/>
                      <wpg:grpSpPr>
                        <a:xfrm>
                          <a:off x="0" y="0"/>
                          <a:ext cx="2075180" cy="1333500"/>
                          <a:chExt cx="2075180" cy="1333500"/>
                        </a:xfrm>
                      </wpg:grpSpPr>
                      <wps:wsp>
                        <wps:cNvPr id="532" name="Graphic 532"/>
                        <wps:cNvSpPr/>
                        <wps:spPr>
                          <a:xfrm>
                            <a:off x="2062945" y="1526"/>
                            <a:ext cx="1270" cy="1331595"/>
                          </a:xfrm>
                          <a:custGeom>
                            <a:avLst/>
                            <a:gdLst/>
                            <a:ahLst/>
                            <a:cxnLst/>
                            <a:rect l="l" t="t" r="r" b="b"/>
                            <a:pathLst>
                              <a:path w="0" h="1331595">
                                <a:moveTo>
                                  <a:pt x="0" y="1331534"/>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533" name="Graphic 533"/>
                        <wps:cNvSpPr/>
                        <wps:spPr>
                          <a:xfrm>
                            <a:off x="1525847" y="4580"/>
                            <a:ext cx="549910" cy="1270"/>
                          </a:xfrm>
                          <a:custGeom>
                            <a:avLst/>
                            <a:gdLst/>
                            <a:ahLst/>
                            <a:cxnLst/>
                            <a:rect l="l" t="t" r="r" b="b"/>
                            <a:pathLst>
                              <a:path w="549910" h="0">
                                <a:moveTo>
                                  <a:pt x="0" y="0"/>
                                </a:moveTo>
                                <a:lnTo>
                                  <a:pt x="549304" y="0"/>
                                </a:lnTo>
                              </a:path>
                            </a:pathLst>
                          </a:custGeom>
                          <a:ln w="9161">
                            <a:solidFill>
                              <a:srgbClr val="000000"/>
                            </a:solidFill>
                            <a:prstDash val="solid"/>
                          </a:ln>
                        </wps:spPr>
                        <wps:bodyPr wrap="square" lIns="0" tIns="0" rIns="0" bIns="0" rtlCol="0">
                          <a:prstTxWarp prst="textNoShape">
                            <a:avLst/>
                          </a:prstTxWarp>
                          <a:noAutofit/>
                        </wps:bodyPr>
                      </wps:wsp>
                      <wps:wsp>
                        <wps:cNvPr id="534" name="Graphic 534"/>
                        <wps:cNvSpPr/>
                        <wps:spPr>
                          <a:xfrm>
                            <a:off x="0" y="456569"/>
                            <a:ext cx="1941195" cy="1270"/>
                          </a:xfrm>
                          <a:custGeom>
                            <a:avLst/>
                            <a:gdLst/>
                            <a:ahLst/>
                            <a:cxnLst/>
                            <a:rect l="l" t="t" r="r" b="b"/>
                            <a:pathLst>
                              <a:path w="1941195" h="0">
                                <a:moveTo>
                                  <a:pt x="0" y="0"/>
                                </a:moveTo>
                                <a:lnTo>
                                  <a:pt x="1940877" y="0"/>
                                </a:lnTo>
                              </a:path>
                            </a:pathLst>
                          </a:custGeom>
                          <a:ln w="122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1.174042pt;margin-top:7.46469pt;width:163.4pt;height:105pt;mso-position-horizontal-relative:page;mso-position-vertical-relative:page;z-index:15862784" id="docshapegroup427" coordorigin="8823,149" coordsize="3268,2100">
                <v:line style="position:absolute" from="12072,2249" to="12072,152" stroked="true" strokeweight=".240291pt" strokecolor="#000000">
                  <v:stroke dashstyle="solid"/>
                </v:line>
                <v:line style="position:absolute" from="11226,157" to="12091,157" stroked="true" strokeweight=".721412pt" strokecolor="#000000">
                  <v:stroke dashstyle="solid"/>
                </v:line>
                <v:line style="position:absolute" from="8823,868" to="11880,868" stroked="true" strokeweight=".961883pt" strokecolor="#000000">
                  <v:stroke dashstyle="solid"/>
                </v:line>
                <w10:wrap type="none"/>
              </v:group>
            </w:pict>
          </mc:Fallback>
        </mc:AlternateContent>
      </w:r>
    </w:p>
    <w:p>
      <w:pPr>
        <w:spacing w:line="20" w:lineRule="exact"/>
        <w:ind w:left="3825" w:right="0" w:firstLine="0"/>
        <w:rPr>
          <w:sz w:val="2"/>
        </w:rPr>
      </w:pPr>
      <w:r>
        <w:rPr>
          <w:sz w:val="2"/>
        </w:rPr>
        <mc:AlternateContent>
          <mc:Choice Requires="wps">
            <w:drawing>
              <wp:inline distT="0" distB="0" distL="0" distR="0">
                <wp:extent cx="3002915" cy="9525"/>
                <wp:effectExtent l="9525" t="0" r="0" b="0"/>
                <wp:docPr id="535" name="Group 535"/>
                <wp:cNvGraphicFramePr>
                  <a:graphicFrameLocks/>
                </wp:cNvGraphicFramePr>
                <a:graphic>
                  <a:graphicData uri="http://schemas.microsoft.com/office/word/2010/wordprocessingGroup">
                    <wpg:wgp>
                      <wpg:cNvPr id="535" name="Group 535"/>
                      <wpg:cNvGrpSpPr/>
                      <wpg:grpSpPr>
                        <a:xfrm>
                          <a:off x="0" y="0"/>
                          <a:ext cx="3002915" cy="9525"/>
                          <a:chExt cx="3002915" cy="9525"/>
                        </a:xfrm>
                      </wpg:grpSpPr>
                      <wps:wsp>
                        <wps:cNvPr id="536" name="Graphic 536"/>
                        <wps:cNvSpPr/>
                        <wps:spPr>
                          <a:xfrm>
                            <a:off x="0" y="4580"/>
                            <a:ext cx="3002915" cy="1270"/>
                          </a:xfrm>
                          <a:custGeom>
                            <a:avLst/>
                            <a:gdLst/>
                            <a:ahLst/>
                            <a:cxnLst/>
                            <a:rect l="l" t="t" r="r" b="b"/>
                            <a:pathLst>
                              <a:path w="3002915" h="0">
                                <a:moveTo>
                                  <a:pt x="0" y="0"/>
                                </a:moveTo>
                                <a:lnTo>
                                  <a:pt x="3002867"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36.45pt;height:.75pt;mso-position-horizontal-relative:char;mso-position-vertical-relative:line" id="docshapegroup428" coordorigin="0,0" coordsize="4729,15">
                <v:line style="position:absolute" from="0,7" to="4729,7" stroked="true" strokeweight=".721412pt" strokecolor="#000000">
                  <v:stroke dashstyle="solid"/>
                </v:line>
              </v:group>
            </w:pict>
          </mc:Fallback>
        </mc:AlternateContent>
      </w:r>
      <w:r>
        <w:rPr>
          <w:sz w:val="2"/>
        </w:rPr>
      </w:r>
    </w:p>
    <w:p>
      <w:pPr>
        <w:pStyle w:val="BodyText"/>
        <w:spacing w:before="20"/>
        <w:rPr>
          <w:sz w:val="23"/>
        </w:rPr>
      </w:pPr>
    </w:p>
    <w:p>
      <w:pPr>
        <w:spacing w:line="206" w:lineRule="exact" w:before="0"/>
        <w:ind w:left="262" w:right="0" w:firstLine="0"/>
        <w:jc w:val="left"/>
        <w:rPr>
          <w:sz w:val="23"/>
        </w:rPr>
      </w:pPr>
      <w:r>
        <w:rPr>
          <w:sz w:val="23"/>
        </w:rPr>
        <mc:AlternateContent>
          <mc:Choice Requires="wps">
            <w:drawing>
              <wp:anchor distT="0" distB="0" distL="0" distR="0" allowOverlap="1" layoutInCell="1" locked="0" behindDoc="0" simplePos="0" relativeHeight="15863296">
                <wp:simplePos x="0" y="0"/>
                <wp:positionH relativeFrom="page">
                  <wp:posOffset>5600882</wp:posOffset>
                </wp:positionH>
                <wp:positionV relativeFrom="paragraph">
                  <wp:posOffset>-40237</wp:posOffset>
                </wp:positionV>
                <wp:extent cx="1414780" cy="121285"/>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1414780" cy="121285"/>
                        </a:xfrm>
                        <a:prstGeom prst="rect">
                          <a:avLst/>
                        </a:prstGeom>
                      </wps:spPr>
                      <wps:txbx>
                        <w:txbxContent>
                          <w:p>
                            <w:pPr>
                              <w:spacing w:line="190" w:lineRule="exact" w:before="0"/>
                              <w:ind w:left="0" w:right="0" w:firstLine="0"/>
                              <w:jc w:val="left"/>
                              <w:rPr>
                                <w:b/>
                                <w:sz w:val="17"/>
                              </w:rPr>
                            </w:pPr>
                            <w:r>
                              <w:rPr>
                                <w:b/>
                                <w:color w:val="2D2F2F"/>
                                <w:w w:val="105"/>
                                <w:sz w:val="17"/>
                              </w:rPr>
                              <w:t>COMMITTEE</w:t>
                            </w:r>
                            <w:r>
                              <w:rPr>
                                <w:b/>
                                <w:color w:val="2D2F2F"/>
                                <w:spacing w:val="10"/>
                                <w:w w:val="105"/>
                                <w:sz w:val="17"/>
                              </w:rPr>
                              <w:t> </w:t>
                            </w:r>
                            <w:r>
                              <w:rPr>
                                <w:b/>
                                <w:color w:val="2D2F2F"/>
                                <w:w w:val="105"/>
                                <w:sz w:val="17"/>
                              </w:rPr>
                              <w:t>ON</w:t>
                            </w:r>
                            <w:r>
                              <w:rPr>
                                <w:b/>
                                <w:color w:val="2D2F2F"/>
                                <w:spacing w:val="-11"/>
                                <w:w w:val="105"/>
                                <w:sz w:val="17"/>
                              </w:rPr>
                              <w:t> </w:t>
                            </w:r>
                            <w:r>
                              <w:rPr>
                                <w:b/>
                                <w:color w:val="2D2F2F"/>
                                <w:spacing w:val="-2"/>
                                <w:w w:val="105"/>
                                <w:sz w:val="17"/>
                              </w:rPr>
                              <w:t>BUDGET</w:t>
                            </w:r>
                          </w:p>
                        </w:txbxContent>
                      </wps:txbx>
                      <wps:bodyPr wrap="square" lIns="0" tIns="0" rIns="0" bIns="0" rtlCol="0">
                        <a:noAutofit/>
                      </wps:bodyPr>
                    </wps:wsp>
                  </a:graphicData>
                </a:graphic>
              </wp:anchor>
            </w:drawing>
          </mc:Choice>
          <mc:Fallback>
            <w:pict>
              <v:shape style="position:absolute;margin-left:441.014404pt;margin-top:-3.168293pt;width:111.4pt;height:9.550pt;mso-position-horizontal-relative:page;mso-position-vertical-relative:paragraph;z-index:15863296" type="#_x0000_t202" id="docshape429" filled="false" stroked="false">
                <v:textbox inset="0,0,0,0">
                  <w:txbxContent>
                    <w:p>
                      <w:pPr>
                        <w:spacing w:line="190" w:lineRule="exact" w:before="0"/>
                        <w:ind w:left="0" w:right="0" w:firstLine="0"/>
                        <w:jc w:val="left"/>
                        <w:rPr>
                          <w:b/>
                          <w:sz w:val="17"/>
                        </w:rPr>
                      </w:pPr>
                      <w:r>
                        <w:rPr>
                          <w:b/>
                          <w:color w:val="2D2F2F"/>
                          <w:w w:val="105"/>
                          <w:sz w:val="17"/>
                        </w:rPr>
                        <w:t>COMMITTEE</w:t>
                      </w:r>
                      <w:r>
                        <w:rPr>
                          <w:b/>
                          <w:color w:val="2D2F2F"/>
                          <w:spacing w:val="10"/>
                          <w:w w:val="105"/>
                          <w:sz w:val="17"/>
                        </w:rPr>
                        <w:t> </w:t>
                      </w:r>
                      <w:r>
                        <w:rPr>
                          <w:b/>
                          <w:color w:val="2D2F2F"/>
                          <w:w w:val="105"/>
                          <w:sz w:val="17"/>
                        </w:rPr>
                        <w:t>ON</w:t>
                      </w:r>
                      <w:r>
                        <w:rPr>
                          <w:b/>
                          <w:color w:val="2D2F2F"/>
                          <w:spacing w:val="-11"/>
                          <w:w w:val="105"/>
                          <w:sz w:val="17"/>
                        </w:rPr>
                        <w:t> </w:t>
                      </w:r>
                      <w:r>
                        <w:rPr>
                          <w:b/>
                          <w:color w:val="2D2F2F"/>
                          <w:spacing w:val="-2"/>
                          <w:w w:val="105"/>
                          <w:sz w:val="17"/>
                        </w:rPr>
                        <w:t>BUDGET</w:t>
                      </w:r>
                    </w:p>
                  </w:txbxContent>
                </v:textbox>
                <w10:wrap type="none"/>
              </v:shape>
            </w:pict>
          </mc:Fallback>
        </mc:AlternateContent>
      </w:r>
      <w:r>
        <w:rPr>
          <w:color w:val="31707E"/>
          <w:spacing w:val="-5"/>
          <w:sz w:val="23"/>
        </w:rPr>
        <w:t>.,</w:t>
      </w:r>
    </w:p>
    <w:p>
      <w:pPr>
        <w:spacing w:line="401" w:lineRule="exact" w:before="0"/>
        <w:ind w:left="2666" w:right="0" w:firstLine="0"/>
        <w:jc w:val="left"/>
        <w:rPr>
          <w:b/>
          <w:sz w:val="40"/>
        </w:rPr>
      </w:pPr>
      <w:r>
        <w:rPr>
          <w:b/>
          <w:color w:val="2D2F2F"/>
          <w:w w:val="90"/>
          <w:sz w:val="40"/>
        </w:rPr>
        <w:t>HONOLULU</w:t>
      </w:r>
      <w:r>
        <w:rPr>
          <w:b/>
          <w:color w:val="2D2F2F"/>
          <w:spacing w:val="23"/>
          <w:sz w:val="40"/>
        </w:rPr>
        <w:t> </w:t>
      </w:r>
      <w:r>
        <w:rPr>
          <w:b/>
          <w:color w:val="2D2F2F"/>
          <w:w w:val="90"/>
          <w:sz w:val="40"/>
        </w:rPr>
        <w:t>CITY</w:t>
      </w:r>
      <w:r>
        <w:rPr>
          <w:b/>
          <w:color w:val="2D2F2F"/>
          <w:spacing w:val="-9"/>
          <w:sz w:val="40"/>
        </w:rPr>
        <w:t> </w:t>
      </w:r>
      <w:r>
        <w:rPr>
          <w:b/>
          <w:color w:val="2D2F2F"/>
          <w:spacing w:val="-2"/>
          <w:w w:val="90"/>
          <w:sz w:val="40"/>
        </w:rPr>
        <w:t>COUNCIL</w:t>
      </w:r>
    </w:p>
    <w:p>
      <w:pPr>
        <w:spacing w:line="252" w:lineRule="exact" w:before="0"/>
        <w:ind w:left="2668" w:right="0" w:firstLine="0"/>
        <w:jc w:val="left"/>
        <w:rPr>
          <w:b/>
          <w:i/>
          <w:sz w:val="22"/>
        </w:rPr>
      </w:pPr>
      <w:r>
        <w:rPr>
          <w:b/>
          <w:i/>
          <w:sz w:val="22"/>
        </w:rPr>
        <mc:AlternateContent>
          <mc:Choice Requires="wps">
            <w:drawing>
              <wp:anchor distT="0" distB="0" distL="0" distR="0" allowOverlap="1" layoutInCell="1" locked="0" behindDoc="0" simplePos="0" relativeHeight="15863808">
                <wp:simplePos x="0" y="0"/>
                <wp:positionH relativeFrom="page">
                  <wp:posOffset>5599973</wp:posOffset>
                </wp:positionH>
                <wp:positionV relativeFrom="paragraph">
                  <wp:posOffset>14073</wp:posOffset>
                </wp:positionV>
                <wp:extent cx="1550035" cy="779145"/>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1550035" cy="779145"/>
                        </a:xfrm>
                        <a:prstGeom prst="rect">
                          <a:avLst/>
                        </a:prstGeom>
                      </wps:spPr>
                      <wps:txbx>
                        <w:txbxContent>
                          <w:p>
                            <w:pPr>
                              <w:spacing w:line="190" w:lineRule="exact" w:before="0"/>
                              <w:ind w:left="4" w:right="0" w:firstLine="0"/>
                              <w:jc w:val="left"/>
                              <w:rPr>
                                <w:b/>
                                <w:sz w:val="17"/>
                              </w:rPr>
                            </w:pPr>
                            <w:r>
                              <w:rPr>
                                <w:b/>
                                <w:color w:val="2D2F2F"/>
                                <w:w w:val="105"/>
                                <w:sz w:val="17"/>
                              </w:rPr>
                              <w:t>Voting</w:t>
                            </w:r>
                            <w:r>
                              <w:rPr>
                                <w:b/>
                                <w:color w:val="2D2F2F"/>
                                <w:spacing w:val="-3"/>
                                <w:w w:val="105"/>
                                <w:sz w:val="17"/>
                              </w:rPr>
                              <w:t> </w:t>
                            </w:r>
                            <w:r>
                              <w:rPr>
                                <w:b/>
                                <w:color w:val="2D2F2F"/>
                                <w:spacing w:val="-2"/>
                                <w:w w:val="105"/>
                                <w:sz w:val="17"/>
                              </w:rPr>
                              <w:t>Members:</w:t>
                            </w:r>
                          </w:p>
                          <w:p>
                            <w:pPr>
                              <w:spacing w:before="2"/>
                              <w:ind w:left="8" w:right="0" w:firstLine="0"/>
                              <w:jc w:val="left"/>
                              <w:rPr>
                                <w:sz w:val="18"/>
                              </w:rPr>
                            </w:pPr>
                            <w:r>
                              <w:rPr>
                                <w:color w:val="2D2F2F"/>
                                <w:sz w:val="18"/>
                              </w:rPr>
                              <w:t>Val</w:t>
                            </w:r>
                            <w:r>
                              <w:rPr>
                                <w:color w:val="2D2F2F"/>
                                <w:spacing w:val="-10"/>
                                <w:sz w:val="18"/>
                              </w:rPr>
                              <w:t> </w:t>
                            </w:r>
                            <w:r>
                              <w:rPr>
                                <w:color w:val="2D2F2F"/>
                                <w:sz w:val="18"/>
                              </w:rPr>
                              <w:t>A.</w:t>
                            </w:r>
                            <w:r>
                              <w:rPr>
                                <w:color w:val="2D2F2F"/>
                                <w:spacing w:val="-11"/>
                                <w:sz w:val="18"/>
                              </w:rPr>
                              <w:t> </w:t>
                            </w:r>
                            <w:r>
                              <w:rPr>
                                <w:color w:val="2D2F2F"/>
                                <w:sz w:val="18"/>
                              </w:rPr>
                              <w:t>Okimoto,</w:t>
                            </w:r>
                            <w:r>
                              <w:rPr>
                                <w:color w:val="2D2F2F"/>
                                <w:spacing w:val="3"/>
                                <w:sz w:val="18"/>
                              </w:rPr>
                              <w:t> </w:t>
                            </w:r>
                            <w:r>
                              <w:rPr>
                                <w:color w:val="2D2F2F"/>
                                <w:spacing w:val="-2"/>
                                <w:sz w:val="18"/>
                              </w:rPr>
                              <w:t>Chair</w:t>
                            </w:r>
                          </w:p>
                          <w:p>
                            <w:pPr>
                              <w:spacing w:before="0"/>
                              <w:ind w:left="0" w:right="0" w:firstLine="1"/>
                              <w:jc w:val="left"/>
                              <w:rPr>
                                <w:sz w:val="18"/>
                              </w:rPr>
                            </w:pPr>
                            <w:r>
                              <w:rPr>
                                <w:color w:val="2D2F2F"/>
                                <w:sz w:val="18"/>
                              </w:rPr>
                              <w:t>Scott</w:t>
                            </w:r>
                            <w:r>
                              <w:rPr>
                                <w:color w:val="2D2F2F"/>
                                <w:spacing w:val="-9"/>
                                <w:sz w:val="18"/>
                              </w:rPr>
                              <w:t> </w:t>
                            </w:r>
                            <w:r>
                              <w:rPr>
                                <w:color w:val="2D2F2F"/>
                                <w:sz w:val="18"/>
                              </w:rPr>
                              <w:t>Y.</w:t>
                            </w:r>
                            <w:r>
                              <w:rPr>
                                <w:color w:val="2D2F2F"/>
                                <w:spacing w:val="-13"/>
                                <w:sz w:val="18"/>
                              </w:rPr>
                              <w:t> </w:t>
                            </w:r>
                            <w:r>
                              <w:rPr>
                                <w:color w:val="2D2F2F"/>
                                <w:sz w:val="18"/>
                              </w:rPr>
                              <w:t>Nishimoto, Vice</w:t>
                            </w:r>
                            <w:r>
                              <w:rPr>
                                <w:color w:val="2D2F2F"/>
                                <w:spacing w:val="-10"/>
                                <w:sz w:val="18"/>
                              </w:rPr>
                              <w:t> </w:t>
                            </w:r>
                            <w:r>
                              <w:rPr>
                                <w:color w:val="2D2F2F"/>
                                <w:sz w:val="18"/>
                              </w:rPr>
                              <w:t>Chair Esther Kia'aina</w:t>
                            </w:r>
                          </w:p>
                          <w:p>
                            <w:pPr>
                              <w:spacing w:before="0"/>
                              <w:ind w:left="0" w:right="1214" w:hanging="1"/>
                              <w:jc w:val="left"/>
                              <w:rPr>
                                <w:sz w:val="18"/>
                              </w:rPr>
                            </w:pPr>
                            <w:r>
                              <w:rPr>
                                <w:color w:val="2D2F2F"/>
                                <w:spacing w:val="-2"/>
                                <w:sz w:val="18"/>
                              </w:rPr>
                              <w:t>AugieTulba </w:t>
                            </w:r>
                            <w:r>
                              <w:rPr>
                                <w:color w:val="2D2F2F"/>
                                <w:sz w:val="18"/>
                              </w:rPr>
                              <w:t>Tommy</w:t>
                            </w:r>
                            <w:r>
                              <w:rPr>
                                <w:color w:val="2D2F2F"/>
                                <w:spacing w:val="-13"/>
                                <w:sz w:val="18"/>
                              </w:rPr>
                              <w:t> </w:t>
                            </w:r>
                            <w:r>
                              <w:rPr>
                                <w:color w:val="2D2F2F"/>
                                <w:sz w:val="18"/>
                              </w:rPr>
                              <w:t>Waters</w:t>
                            </w:r>
                          </w:p>
                        </w:txbxContent>
                      </wps:txbx>
                      <wps:bodyPr wrap="square" lIns="0" tIns="0" rIns="0" bIns="0" rtlCol="0">
                        <a:noAutofit/>
                      </wps:bodyPr>
                    </wps:wsp>
                  </a:graphicData>
                </a:graphic>
              </wp:anchor>
            </w:drawing>
          </mc:Choice>
          <mc:Fallback>
            <w:pict>
              <v:shape style="position:absolute;margin-left:440.94281pt;margin-top:1.108128pt;width:122.05pt;height:61.35pt;mso-position-horizontal-relative:page;mso-position-vertical-relative:paragraph;z-index:15863808" type="#_x0000_t202" id="docshape430" filled="false" stroked="false">
                <v:textbox inset="0,0,0,0">
                  <w:txbxContent>
                    <w:p>
                      <w:pPr>
                        <w:spacing w:line="190" w:lineRule="exact" w:before="0"/>
                        <w:ind w:left="4" w:right="0" w:firstLine="0"/>
                        <w:jc w:val="left"/>
                        <w:rPr>
                          <w:b/>
                          <w:sz w:val="17"/>
                        </w:rPr>
                      </w:pPr>
                      <w:r>
                        <w:rPr>
                          <w:b/>
                          <w:color w:val="2D2F2F"/>
                          <w:w w:val="105"/>
                          <w:sz w:val="17"/>
                        </w:rPr>
                        <w:t>Voting</w:t>
                      </w:r>
                      <w:r>
                        <w:rPr>
                          <w:b/>
                          <w:color w:val="2D2F2F"/>
                          <w:spacing w:val="-3"/>
                          <w:w w:val="105"/>
                          <w:sz w:val="17"/>
                        </w:rPr>
                        <w:t> </w:t>
                      </w:r>
                      <w:r>
                        <w:rPr>
                          <w:b/>
                          <w:color w:val="2D2F2F"/>
                          <w:spacing w:val="-2"/>
                          <w:w w:val="105"/>
                          <w:sz w:val="17"/>
                        </w:rPr>
                        <w:t>Members:</w:t>
                      </w:r>
                    </w:p>
                    <w:p>
                      <w:pPr>
                        <w:spacing w:before="2"/>
                        <w:ind w:left="8" w:right="0" w:firstLine="0"/>
                        <w:jc w:val="left"/>
                        <w:rPr>
                          <w:sz w:val="18"/>
                        </w:rPr>
                      </w:pPr>
                      <w:r>
                        <w:rPr>
                          <w:color w:val="2D2F2F"/>
                          <w:sz w:val="18"/>
                        </w:rPr>
                        <w:t>Val</w:t>
                      </w:r>
                      <w:r>
                        <w:rPr>
                          <w:color w:val="2D2F2F"/>
                          <w:spacing w:val="-10"/>
                          <w:sz w:val="18"/>
                        </w:rPr>
                        <w:t> </w:t>
                      </w:r>
                      <w:r>
                        <w:rPr>
                          <w:color w:val="2D2F2F"/>
                          <w:sz w:val="18"/>
                        </w:rPr>
                        <w:t>A.</w:t>
                      </w:r>
                      <w:r>
                        <w:rPr>
                          <w:color w:val="2D2F2F"/>
                          <w:spacing w:val="-11"/>
                          <w:sz w:val="18"/>
                        </w:rPr>
                        <w:t> </w:t>
                      </w:r>
                      <w:r>
                        <w:rPr>
                          <w:color w:val="2D2F2F"/>
                          <w:sz w:val="18"/>
                        </w:rPr>
                        <w:t>Okimoto,</w:t>
                      </w:r>
                      <w:r>
                        <w:rPr>
                          <w:color w:val="2D2F2F"/>
                          <w:spacing w:val="3"/>
                          <w:sz w:val="18"/>
                        </w:rPr>
                        <w:t> </w:t>
                      </w:r>
                      <w:r>
                        <w:rPr>
                          <w:color w:val="2D2F2F"/>
                          <w:spacing w:val="-2"/>
                          <w:sz w:val="18"/>
                        </w:rPr>
                        <w:t>Chair</w:t>
                      </w:r>
                    </w:p>
                    <w:p>
                      <w:pPr>
                        <w:spacing w:before="0"/>
                        <w:ind w:left="0" w:right="0" w:firstLine="1"/>
                        <w:jc w:val="left"/>
                        <w:rPr>
                          <w:sz w:val="18"/>
                        </w:rPr>
                      </w:pPr>
                      <w:r>
                        <w:rPr>
                          <w:color w:val="2D2F2F"/>
                          <w:sz w:val="18"/>
                        </w:rPr>
                        <w:t>Scott</w:t>
                      </w:r>
                      <w:r>
                        <w:rPr>
                          <w:color w:val="2D2F2F"/>
                          <w:spacing w:val="-9"/>
                          <w:sz w:val="18"/>
                        </w:rPr>
                        <w:t> </w:t>
                      </w:r>
                      <w:r>
                        <w:rPr>
                          <w:color w:val="2D2F2F"/>
                          <w:sz w:val="18"/>
                        </w:rPr>
                        <w:t>Y.</w:t>
                      </w:r>
                      <w:r>
                        <w:rPr>
                          <w:color w:val="2D2F2F"/>
                          <w:spacing w:val="-13"/>
                          <w:sz w:val="18"/>
                        </w:rPr>
                        <w:t> </w:t>
                      </w:r>
                      <w:r>
                        <w:rPr>
                          <w:color w:val="2D2F2F"/>
                          <w:sz w:val="18"/>
                        </w:rPr>
                        <w:t>Nishimoto, Vice</w:t>
                      </w:r>
                      <w:r>
                        <w:rPr>
                          <w:color w:val="2D2F2F"/>
                          <w:spacing w:val="-10"/>
                          <w:sz w:val="18"/>
                        </w:rPr>
                        <w:t> </w:t>
                      </w:r>
                      <w:r>
                        <w:rPr>
                          <w:color w:val="2D2F2F"/>
                          <w:sz w:val="18"/>
                        </w:rPr>
                        <w:t>Chair Esther Kia'aina</w:t>
                      </w:r>
                    </w:p>
                    <w:p>
                      <w:pPr>
                        <w:spacing w:before="0"/>
                        <w:ind w:left="0" w:right="1214" w:hanging="1"/>
                        <w:jc w:val="left"/>
                        <w:rPr>
                          <w:sz w:val="18"/>
                        </w:rPr>
                      </w:pPr>
                      <w:r>
                        <w:rPr>
                          <w:color w:val="2D2F2F"/>
                          <w:spacing w:val="-2"/>
                          <w:sz w:val="18"/>
                        </w:rPr>
                        <w:t>AugieTulba </w:t>
                      </w:r>
                      <w:r>
                        <w:rPr>
                          <w:color w:val="2D2F2F"/>
                          <w:sz w:val="18"/>
                        </w:rPr>
                        <w:t>Tommy</w:t>
                      </w:r>
                      <w:r>
                        <w:rPr>
                          <w:color w:val="2D2F2F"/>
                          <w:spacing w:val="-13"/>
                          <w:sz w:val="18"/>
                        </w:rPr>
                        <w:t> </w:t>
                      </w:r>
                      <w:r>
                        <w:rPr>
                          <w:color w:val="2D2F2F"/>
                          <w:sz w:val="18"/>
                        </w:rPr>
                        <w:t>Waters</w:t>
                      </w:r>
                    </w:p>
                  </w:txbxContent>
                </v:textbox>
                <w10:wrap type="none"/>
              </v:shape>
            </w:pict>
          </mc:Fallback>
        </mc:AlternateContent>
      </w:r>
      <w:r>
        <w:rPr>
          <w:b/>
          <w:i/>
          <w:color w:val="2D2F2F"/>
          <w:sz w:val="22"/>
        </w:rPr>
        <w:t>KE</w:t>
      </w:r>
      <w:r>
        <w:rPr>
          <w:b/>
          <w:i/>
          <w:color w:val="2D2F2F"/>
          <w:spacing w:val="15"/>
          <w:sz w:val="22"/>
        </w:rPr>
        <w:t> </w:t>
      </w:r>
      <w:r>
        <w:rPr>
          <w:b/>
          <w:i/>
          <w:color w:val="2D2F2F"/>
          <w:sz w:val="22"/>
        </w:rPr>
        <w:t>KANIHELA</w:t>
      </w:r>
      <w:r>
        <w:rPr>
          <w:b/>
          <w:i/>
          <w:color w:val="2D2F2F"/>
          <w:spacing w:val="30"/>
          <w:sz w:val="22"/>
        </w:rPr>
        <w:t> </w:t>
      </w:r>
      <w:r>
        <w:rPr>
          <w:b/>
          <w:color w:val="2D2F2F"/>
          <w:sz w:val="22"/>
        </w:rPr>
        <w:t>O</w:t>
      </w:r>
      <w:r>
        <w:rPr>
          <w:b/>
          <w:color w:val="2D2F2F"/>
          <w:spacing w:val="-2"/>
          <w:sz w:val="22"/>
        </w:rPr>
        <w:t> </w:t>
      </w:r>
      <w:r>
        <w:rPr>
          <w:b/>
          <w:i/>
          <w:color w:val="2D2F2F"/>
          <w:sz w:val="22"/>
        </w:rPr>
        <w:t>KE</w:t>
      </w:r>
      <w:r>
        <w:rPr>
          <w:b/>
          <w:i/>
          <w:color w:val="2D2F2F"/>
          <w:spacing w:val="10"/>
          <w:sz w:val="22"/>
        </w:rPr>
        <w:t> </w:t>
      </w:r>
      <w:r>
        <w:rPr>
          <w:b/>
          <w:i/>
          <w:color w:val="2D2F2F"/>
          <w:sz w:val="22"/>
        </w:rPr>
        <w:t>KALANA</w:t>
      </w:r>
      <w:r>
        <w:rPr>
          <w:b/>
          <w:i/>
          <w:color w:val="2D2F2F"/>
          <w:spacing w:val="27"/>
          <w:sz w:val="22"/>
        </w:rPr>
        <w:t> </w:t>
      </w:r>
      <w:r>
        <w:rPr>
          <w:b/>
          <w:color w:val="2D2F2F"/>
          <w:sz w:val="22"/>
        </w:rPr>
        <w:t>O</w:t>
      </w:r>
      <w:r>
        <w:rPr>
          <w:b/>
          <w:color w:val="2D2F2F"/>
          <w:spacing w:val="-3"/>
          <w:sz w:val="22"/>
        </w:rPr>
        <w:t> </w:t>
      </w:r>
      <w:r>
        <w:rPr>
          <w:b/>
          <w:i/>
          <w:color w:val="2D2F2F"/>
          <w:spacing w:val="-2"/>
          <w:sz w:val="22"/>
        </w:rPr>
        <w:t>HONOLULU</w:t>
      </w:r>
    </w:p>
    <w:p>
      <w:pPr>
        <w:spacing w:before="39"/>
        <w:ind w:left="2663" w:right="0" w:firstLine="0"/>
        <w:jc w:val="left"/>
        <w:rPr>
          <w:sz w:val="18"/>
        </w:rPr>
      </w:pPr>
      <w:r>
        <w:rPr>
          <w:color w:val="2D2F2F"/>
          <w:w w:val="150"/>
          <w:sz w:val="18"/>
        </w:rPr>
        <w:t>CITY</w:t>
      </w:r>
      <w:r>
        <w:rPr>
          <w:color w:val="2D2F2F"/>
          <w:spacing w:val="8"/>
          <w:w w:val="150"/>
          <w:sz w:val="18"/>
        </w:rPr>
        <w:t>  </w:t>
      </w:r>
      <w:r>
        <w:rPr>
          <w:color w:val="2D2F2F"/>
          <w:w w:val="150"/>
          <w:sz w:val="18"/>
        </w:rPr>
        <w:t>AND</w:t>
      </w:r>
      <w:r>
        <w:rPr>
          <w:color w:val="2D2F2F"/>
          <w:spacing w:val="33"/>
          <w:w w:val="150"/>
          <w:sz w:val="18"/>
        </w:rPr>
        <w:t> </w:t>
      </w:r>
      <w:r>
        <w:rPr>
          <w:color w:val="2D2F2F"/>
          <w:w w:val="150"/>
          <w:sz w:val="18"/>
        </w:rPr>
        <w:t>COUNTY</w:t>
      </w:r>
      <w:r>
        <w:rPr>
          <w:color w:val="2D2F2F"/>
          <w:spacing w:val="12"/>
          <w:w w:val="150"/>
          <w:sz w:val="18"/>
        </w:rPr>
        <w:t>  </w:t>
      </w:r>
      <w:r>
        <w:rPr>
          <w:color w:val="2D2F2F"/>
          <w:w w:val="150"/>
          <w:sz w:val="18"/>
        </w:rPr>
        <w:t>OF</w:t>
      </w:r>
      <w:r>
        <w:rPr>
          <w:color w:val="2D2F2F"/>
          <w:spacing w:val="45"/>
          <w:w w:val="150"/>
          <w:sz w:val="18"/>
        </w:rPr>
        <w:t> </w:t>
      </w:r>
      <w:r>
        <w:rPr>
          <w:color w:val="2D2F2F"/>
          <w:spacing w:val="-2"/>
          <w:w w:val="150"/>
          <w:sz w:val="18"/>
        </w:rPr>
        <w:t>HONOLULU</w:t>
      </w:r>
    </w:p>
    <w:p>
      <w:pPr>
        <w:pStyle w:val="BodyText"/>
        <w:rPr>
          <w:sz w:val="35"/>
        </w:rPr>
      </w:pPr>
    </w:p>
    <w:p>
      <w:pPr>
        <w:pStyle w:val="BodyText"/>
        <w:spacing w:before="392"/>
        <w:rPr>
          <w:sz w:val="35"/>
        </w:rPr>
      </w:pPr>
    </w:p>
    <w:p>
      <w:pPr>
        <w:spacing w:before="0"/>
        <w:ind w:left="533" w:right="0" w:firstLine="0"/>
        <w:jc w:val="center"/>
        <w:rPr>
          <w:b/>
          <w:sz w:val="35"/>
        </w:rPr>
      </w:pPr>
      <w:r>
        <w:rPr>
          <w:b/>
          <w:color w:val="2D2F2F"/>
          <w:spacing w:val="-2"/>
          <w:sz w:val="35"/>
        </w:rPr>
        <w:t>AGENDA</w:t>
      </w:r>
    </w:p>
    <w:p>
      <w:pPr>
        <w:spacing w:line="252" w:lineRule="auto" w:before="8"/>
        <w:ind w:left="4731" w:right="4102" w:firstLine="399"/>
        <w:jc w:val="left"/>
        <w:rPr>
          <w:sz w:val="23"/>
        </w:rPr>
      </w:pPr>
      <w:r>
        <w:rPr>
          <w:color w:val="2D2F2F"/>
          <w:w w:val="105"/>
          <w:sz w:val="23"/>
        </w:rPr>
        <w:t>SPECIAL MEETING </w:t>
      </w:r>
      <w:r>
        <w:rPr>
          <w:color w:val="2D2F2F"/>
          <w:spacing w:val="-2"/>
          <w:w w:val="105"/>
          <w:sz w:val="23"/>
        </w:rPr>
        <w:t>CITY</w:t>
      </w:r>
      <w:r>
        <w:rPr>
          <w:color w:val="2D2F2F"/>
          <w:spacing w:val="-15"/>
          <w:w w:val="105"/>
          <w:sz w:val="23"/>
        </w:rPr>
        <w:t> </w:t>
      </w:r>
      <w:r>
        <w:rPr>
          <w:color w:val="2D2F2F"/>
          <w:spacing w:val="-2"/>
          <w:w w:val="105"/>
          <w:sz w:val="23"/>
        </w:rPr>
        <w:t>COUNCIL</w:t>
      </w:r>
      <w:r>
        <w:rPr>
          <w:color w:val="2D2F2F"/>
          <w:spacing w:val="-15"/>
          <w:w w:val="105"/>
          <w:sz w:val="23"/>
        </w:rPr>
        <w:t> </w:t>
      </w:r>
      <w:r>
        <w:rPr>
          <w:color w:val="2D2F2F"/>
          <w:spacing w:val="-2"/>
          <w:w w:val="105"/>
          <w:sz w:val="23"/>
        </w:rPr>
        <w:t>CHAMBER</w:t>
      </w:r>
    </w:p>
    <w:p>
      <w:pPr>
        <w:spacing w:line="262" w:lineRule="exact" w:before="0"/>
        <w:ind w:left="4433" w:right="0" w:firstLine="0"/>
        <w:jc w:val="left"/>
        <w:rPr>
          <w:sz w:val="23"/>
        </w:rPr>
      </w:pPr>
      <w:r>
        <w:rPr>
          <w:color w:val="2D2F2F"/>
          <w:w w:val="105"/>
          <w:sz w:val="23"/>
        </w:rPr>
        <w:t>WEDNESDAY,</w:t>
      </w:r>
      <w:r>
        <w:rPr>
          <w:color w:val="2D2F2F"/>
          <w:spacing w:val="2"/>
          <w:w w:val="105"/>
          <w:sz w:val="23"/>
        </w:rPr>
        <w:t> </w:t>
      </w:r>
      <w:r>
        <w:rPr>
          <w:color w:val="2D2F2F"/>
          <w:w w:val="105"/>
          <w:sz w:val="23"/>
        </w:rPr>
        <w:t>MARCH</w:t>
      </w:r>
      <w:r>
        <w:rPr>
          <w:color w:val="2D2F2F"/>
          <w:spacing w:val="-15"/>
          <w:w w:val="105"/>
          <w:sz w:val="23"/>
        </w:rPr>
        <w:t> </w:t>
      </w:r>
      <w:r>
        <w:rPr>
          <w:color w:val="2D2F2F"/>
          <w:w w:val="105"/>
          <w:sz w:val="23"/>
        </w:rPr>
        <w:t>11,</w:t>
      </w:r>
      <w:r>
        <w:rPr>
          <w:color w:val="2D2F2F"/>
          <w:spacing w:val="-17"/>
          <w:w w:val="105"/>
          <w:sz w:val="23"/>
        </w:rPr>
        <w:t> </w:t>
      </w:r>
      <w:r>
        <w:rPr>
          <w:color w:val="2D2F2F"/>
          <w:spacing w:val="-4"/>
          <w:w w:val="105"/>
          <w:sz w:val="23"/>
        </w:rPr>
        <w:t>2026</w:t>
      </w:r>
    </w:p>
    <w:p>
      <w:pPr>
        <w:spacing w:before="15"/>
        <w:ind w:left="553" w:right="0" w:firstLine="0"/>
        <w:jc w:val="center"/>
        <w:rPr>
          <w:sz w:val="23"/>
        </w:rPr>
      </w:pPr>
      <w:r>
        <w:rPr>
          <w:color w:val="2D2F2F"/>
          <w:w w:val="105"/>
          <w:sz w:val="23"/>
        </w:rPr>
        <w:t>10:00</w:t>
      </w:r>
      <w:r>
        <w:rPr>
          <w:color w:val="2D2F2F"/>
          <w:spacing w:val="-7"/>
          <w:w w:val="105"/>
          <w:sz w:val="23"/>
        </w:rPr>
        <w:t> </w:t>
      </w:r>
      <w:r>
        <w:rPr>
          <w:color w:val="2D2F2F"/>
          <w:spacing w:val="-4"/>
          <w:w w:val="105"/>
          <w:sz w:val="23"/>
        </w:rPr>
        <w:t>A.M.</w:t>
      </w:r>
    </w:p>
    <w:p>
      <w:pPr>
        <w:pStyle w:val="BodyText"/>
        <w:spacing w:before="226"/>
        <w:rPr>
          <w:sz w:val="23"/>
        </w:rPr>
      </w:pPr>
    </w:p>
    <w:p>
      <w:pPr>
        <w:spacing w:line="252" w:lineRule="auto" w:before="0"/>
        <w:ind w:left="1519" w:right="726" w:hanging="1"/>
        <w:jc w:val="left"/>
        <w:rPr>
          <w:sz w:val="23"/>
        </w:rPr>
      </w:pPr>
      <w:r>
        <w:rPr>
          <w:color w:val="2D2F2F"/>
          <w:w w:val="105"/>
          <w:sz w:val="23"/>
        </w:rPr>
        <w:t>Remote and</w:t>
      </w:r>
      <w:r>
        <w:rPr>
          <w:color w:val="2D2F2F"/>
          <w:spacing w:val="-7"/>
          <w:w w:val="105"/>
          <w:sz w:val="23"/>
        </w:rPr>
        <w:t> </w:t>
      </w:r>
      <w:r>
        <w:rPr>
          <w:color w:val="2D2F2F"/>
          <w:w w:val="105"/>
          <w:sz w:val="23"/>
        </w:rPr>
        <w:t>in-person</w:t>
      </w:r>
      <w:r>
        <w:rPr>
          <w:color w:val="2D2F2F"/>
          <w:spacing w:val="-7"/>
          <w:w w:val="105"/>
          <w:sz w:val="23"/>
        </w:rPr>
        <w:t> </w:t>
      </w:r>
      <w:r>
        <w:rPr>
          <w:color w:val="2D2F2F"/>
          <w:w w:val="105"/>
          <w:sz w:val="23"/>
        </w:rPr>
        <w:t>oral</w:t>
      </w:r>
      <w:r>
        <w:rPr>
          <w:color w:val="2D2F2F"/>
          <w:spacing w:val="-10"/>
          <w:w w:val="105"/>
          <w:sz w:val="23"/>
        </w:rPr>
        <w:t> </w:t>
      </w:r>
      <w:r>
        <w:rPr>
          <w:color w:val="2D2F2F"/>
          <w:w w:val="105"/>
          <w:sz w:val="23"/>
        </w:rPr>
        <w:t>testimony will</w:t>
      </w:r>
      <w:r>
        <w:rPr>
          <w:color w:val="2D2F2F"/>
          <w:spacing w:val="-12"/>
          <w:w w:val="105"/>
          <w:sz w:val="23"/>
        </w:rPr>
        <w:t> </w:t>
      </w:r>
      <w:r>
        <w:rPr>
          <w:color w:val="2D2F2F"/>
          <w:w w:val="105"/>
          <w:sz w:val="23"/>
        </w:rPr>
        <w:t>be</w:t>
      </w:r>
      <w:r>
        <w:rPr>
          <w:color w:val="2D2F2F"/>
          <w:spacing w:val="-9"/>
          <w:w w:val="105"/>
          <w:sz w:val="23"/>
        </w:rPr>
        <w:t> </w:t>
      </w:r>
      <w:r>
        <w:rPr>
          <w:color w:val="2D2F2F"/>
          <w:w w:val="105"/>
          <w:sz w:val="23"/>
        </w:rPr>
        <w:t>permitted on</w:t>
      </w:r>
      <w:r>
        <w:rPr>
          <w:color w:val="2D2F2F"/>
          <w:spacing w:val="-13"/>
          <w:w w:val="105"/>
          <w:sz w:val="23"/>
        </w:rPr>
        <w:t> </w:t>
      </w:r>
      <w:r>
        <w:rPr>
          <w:color w:val="2D2F2F"/>
          <w:w w:val="105"/>
          <w:sz w:val="23"/>
        </w:rPr>
        <w:t>all</w:t>
      </w:r>
      <w:r>
        <w:rPr>
          <w:color w:val="2D2F2F"/>
          <w:spacing w:val="-16"/>
          <w:w w:val="105"/>
          <w:sz w:val="23"/>
        </w:rPr>
        <w:t> </w:t>
      </w:r>
      <w:r>
        <w:rPr>
          <w:color w:val="2D2F2F"/>
          <w:w w:val="105"/>
          <w:sz w:val="23"/>
        </w:rPr>
        <w:t>items</w:t>
      </w:r>
      <w:r>
        <w:rPr>
          <w:color w:val="2D2F2F"/>
          <w:spacing w:val="-8"/>
          <w:w w:val="105"/>
          <w:sz w:val="23"/>
        </w:rPr>
        <w:t> </w:t>
      </w:r>
      <w:r>
        <w:rPr>
          <w:color w:val="2D2F2F"/>
          <w:w w:val="105"/>
          <w:sz w:val="23"/>
        </w:rPr>
        <w:t>on</w:t>
      </w:r>
      <w:r>
        <w:rPr>
          <w:color w:val="2D2F2F"/>
          <w:spacing w:val="-13"/>
          <w:w w:val="105"/>
          <w:sz w:val="23"/>
        </w:rPr>
        <w:t> </w:t>
      </w:r>
      <w:r>
        <w:rPr>
          <w:color w:val="2D2F2F"/>
          <w:w w:val="105"/>
          <w:sz w:val="23"/>
        </w:rPr>
        <w:t>the</w:t>
      </w:r>
      <w:r>
        <w:rPr>
          <w:color w:val="2D2F2F"/>
          <w:spacing w:val="-9"/>
          <w:w w:val="105"/>
          <w:sz w:val="23"/>
        </w:rPr>
        <w:t> </w:t>
      </w:r>
      <w:r>
        <w:rPr>
          <w:color w:val="2D2F2F"/>
          <w:w w:val="105"/>
          <w:sz w:val="23"/>
        </w:rPr>
        <w:t>agenda when each agenda item is</w:t>
      </w:r>
      <w:r>
        <w:rPr>
          <w:color w:val="2D2F2F"/>
          <w:spacing w:val="-7"/>
          <w:w w:val="105"/>
          <w:sz w:val="23"/>
        </w:rPr>
        <w:t> </w:t>
      </w:r>
      <w:r>
        <w:rPr>
          <w:color w:val="2D2F2F"/>
          <w:w w:val="105"/>
          <w:sz w:val="23"/>
        </w:rPr>
        <w:t>taken up.</w:t>
      </w:r>
      <w:r>
        <w:rPr>
          <w:color w:val="2D2F2F"/>
          <w:spacing w:val="40"/>
          <w:w w:val="105"/>
          <w:sz w:val="23"/>
        </w:rPr>
        <w:t> </w:t>
      </w:r>
      <w:r>
        <w:rPr>
          <w:color w:val="2D2F2F"/>
          <w:w w:val="105"/>
          <w:sz w:val="23"/>
        </w:rPr>
        <w:t>Each speaker may not have anyone else read their statement and is limited to a one-minute presentation.</w:t>
      </w:r>
    </w:p>
    <w:p>
      <w:pPr>
        <w:spacing w:line="249" w:lineRule="auto" w:before="239"/>
        <w:ind w:left="1518" w:right="1077" w:firstLine="0"/>
        <w:jc w:val="both"/>
        <w:rPr>
          <w:sz w:val="23"/>
        </w:rPr>
      </w:pPr>
      <w:r>
        <w:rPr>
          <w:color w:val="2D2F2F"/>
          <w:w w:val="105"/>
          <w:sz w:val="23"/>
        </w:rPr>
        <w:t>As</w:t>
      </w:r>
      <w:r>
        <w:rPr>
          <w:color w:val="2D2F2F"/>
          <w:spacing w:val="-9"/>
          <w:w w:val="105"/>
          <w:sz w:val="23"/>
        </w:rPr>
        <w:t> </w:t>
      </w:r>
      <w:r>
        <w:rPr>
          <w:color w:val="2D2F2F"/>
          <w:w w:val="105"/>
          <w:sz w:val="23"/>
        </w:rPr>
        <w:t>both</w:t>
      </w:r>
      <w:r>
        <w:rPr>
          <w:color w:val="2D2F2F"/>
          <w:spacing w:val="-3"/>
          <w:w w:val="105"/>
          <w:sz w:val="23"/>
        </w:rPr>
        <w:t> </w:t>
      </w:r>
      <w:r>
        <w:rPr>
          <w:color w:val="2D2F2F"/>
          <w:w w:val="105"/>
          <w:sz w:val="23"/>
        </w:rPr>
        <w:t>English</w:t>
      </w:r>
      <w:r>
        <w:rPr>
          <w:color w:val="2D2F2F"/>
          <w:spacing w:val="-6"/>
          <w:w w:val="105"/>
          <w:sz w:val="23"/>
        </w:rPr>
        <w:t> </w:t>
      </w:r>
      <w:r>
        <w:rPr>
          <w:color w:val="2D2F2F"/>
          <w:w w:val="105"/>
          <w:sz w:val="23"/>
        </w:rPr>
        <w:t>and</w:t>
      </w:r>
      <w:r>
        <w:rPr>
          <w:color w:val="2D2F2F"/>
          <w:spacing w:val="-11"/>
          <w:w w:val="105"/>
          <w:sz w:val="23"/>
        </w:rPr>
        <w:t> </w:t>
      </w:r>
      <w:r>
        <w:rPr>
          <w:color w:val="2D2F2F"/>
          <w:w w:val="105"/>
          <w:sz w:val="23"/>
        </w:rPr>
        <w:t>Hawaiian are</w:t>
      </w:r>
      <w:r>
        <w:rPr>
          <w:color w:val="2D2F2F"/>
          <w:spacing w:val="-7"/>
          <w:w w:val="105"/>
          <w:sz w:val="23"/>
        </w:rPr>
        <w:t> </w:t>
      </w:r>
      <w:r>
        <w:rPr>
          <w:color w:val="2D2F2F"/>
          <w:w w:val="105"/>
          <w:sz w:val="23"/>
        </w:rPr>
        <w:t>official</w:t>
      </w:r>
      <w:r>
        <w:rPr>
          <w:color w:val="2D2F2F"/>
          <w:spacing w:val="-5"/>
          <w:w w:val="105"/>
          <w:sz w:val="23"/>
        </w:rPr>
        <w:t> </w:t>
      </w:r>
      <w:r>
        <w:rPr>
          <w:color w:val="2D2F2F"/>
          <w:w w:val="105"/>
          <w:sz w:val="23"/>
        </w:rPr>
        <w:t>languages of</w:t>
      </w:r>
      <w:r>
        <w:rPr>
          <w:color w:val="2D2F2F"/>
          <w:spacing w:val="-7"/>
          <w:w w:val="105"/>
          <w:sz w:val="23"/>
        </w:rPr>
        <w:t> </w:t>
      </w:r>
      <w:r>
        <w:rPr>
          <w:color w:val="2D2F2F"/>
          <w:w w:val="105"/>
          <w:sz w:val="23"/>
        </w:rPr>
        <w:t>the</w:t>
      </w:r>
      <w:r>
        <w:rPr>
          <w:color w:val="2D2F2F"/>
          <w:spacing w:val="-10"/>
          <w:w w:val="105"/>
          <w:sz w:val="23"/>
        </w:rPr>
        <w:t> </w:t>
      </w:r>
      <w:r>
        <w:rPr>
          <w:color w:val="2D2F2F"/>
          <w:w w:val="105"/>
          <w:sz w:val="23"/>
        </w:rPr>
        <w:t>State</w:t>
      </w:r>
      <w:r>
        <w:rPr>
          <w:color w:val="2D2F2F"/>
          <w:spacing w:val="-8"/>
          <w:w w:val="105"/>
          <w:sz w:val="23"/>
        </w:rPr>
        <w:t> </w:t>
      </w:r>
      <w:r>
        <w:rPr>
          <w:color w:val="2D2F2F"/>
          <w:w w:val="105"/>
          <w:sz w:val="23"/>
        </w:rPr>
        <w:t>of</w:t>
      </w:r>
      <w:r>
        <w:rPr>
          <w:color w:val="2D2F2F"/>
          <w:spacing w:val="-12"/>
          <w:w w:val="105"/>
          <w:sz w:val="23"/>
        </w:rPr>
        <w:t> </w:t>
      </w:r>
      <w:r>
        <w:rPr>
          <w:color w:val="2D2F2F"/>
          <w:w w:val="105"/>
          <w:sz w:val="23"/>
        </w:rPr>
        <w:t>Hawai'i, pursuant to Article XV,</w:t>
      </w:r>
      <w:r>
        <w:rPr>
          <w:color w:val="2D2F2F"/>
          <w:spacing w:val="-1"/>
          <w:w w:val="105"/>
          <w:sz w:val="23"/>
        </w:rPr>
        <w:t> </w:t>
      </w:r>
      <w:r>
        <w:rPr>
          <w:color w:val="2D2F2F"/>
          <w:w w:val="105"/>
          <w:sz w:val="23"/>
        </w:rPr>
        <w:t>Section 4</w:t>
      </w:r>
      <w:r>
        <w:rPr>
          <w:color w:val="2D2F2F"/>
          <w:spacing w:val="-8"/>
          <w:w w:val="105"/>
          <w:sz w:val="23"/>
        </w:rPr>
        <w:t> </w:t>
      </w:r>
      <w:r>
        <w:rPr>
          <w:color w:val="2D2F2F"/>
          <w:w w:val="105"/>
          <w:sz w:val="23"/>
        </w:rPr>
        <w:t>of the Hawai'i State Constitution and Section 1-13 of the</w:t>
      </w:r>
    </w:p>
    <w:p>
      <w:pPr>
        <w:spacing w:line="252" w:lineRule="auto" w:before="0"/>
        <w:ind w:left="1513" w:right="1212" w:firstLine="1"/>
        <w:jc w:val="both"/>
        <w:rPr>
          <w:sz w:val="23"/>
        </w:rPr>
      </w:pPr>
      <w:r>
        <w:rPr>
          <w:color w:val="2D2F2F"/>
          <w:w w:val="105"/>
          <w:sz w:val="23"/>
        </w:rPr>
        <w:t>Hawai'i Revised</w:t>
      </w:r>
      <w:r>
        <w:rPr>
          <w:color w:val="2D2F2F"/>
          <w:spacing w:val="-1"/>
          <w:w w:val="105"/>
          <w:sz w:val="23"/>
        </w:rPr>
        <w:t> </w:t>
      </w:r>
      <w:r>
        <w:rPr>
          <w:color w:val="2D2F2F"/>
          <w:w w:val="105"/>
          <w:sz w:val="23"/>
        </w:rPr>
        <w:t>Statutes</w:t>
      </w:r>
      <w:r>
        <w:rPr>
          <w:color w:val="2D2F2F"/>
          <w:spacing w:val="-2"/>
          <w:w w:val="105"/>
          <w:sz w:val="23"/>
        </w:rPr>
        <w:t> </w:t>
      </w:r>
      <w:r>
        <w:rPr>
          <w:color w:val="2D2F2F"/>
          <w:w w:val="105"/>
          <w:sz w:val="23"/>
        </w:rPr>
        <w:t>(HRS),</w:t>
      </w:r>
      <w:r>
        <w:rPr>
          <w:color w:val="2D2F2F"/>
          <w:spacing w:val="-2"/>
          <w:w w:val="105"/>
          <w:sz w:val="23"/>
        </w:rPr>
        <w:t> </w:t>
      </w:r>
      <w:r>
        <w:rPr>
          <w:color w:val="2D2F2F"/>
          <w:w w:val="105"/>
          <w:sz w:val="23"/>
        </w:rPr>
        <w:t>members of</w:t>
      </w:r>
      <w:r>
        <w:rPr>
          <w:color w:val="2D2F2F"/>
          <w:spacing w:val="-17"/>
          <w:w w:val="105"/>
          <w:sz w:val="23"/>
        </w:rPr>
        <w:t> </w:t>
      </w:r>
      <w:r>
        <w:rPr>
          <w:color w:val="2D2F2F"/>
          <w:w w:val="105"/>
          <w:sz w:val="23"/>
        </w:rPr>
        <w:t>the</w:t>
      </w:r>
      <w:r>
        <w:rPr>
          <w:color w:val="2D2F2F"/>
          <w:spacing w:val="-13"/>
          <w:w w:val="105"/>
          <w:sz w:val="23"/>
        </w:rPr>
        <w:t> </w:t>
      </w:r>
      <w:r>
        <w:rPr>
          <w:color w:val="2D2F2F"/>
          <w:w w:val="105"/>
          <w:sz w:val="23"/>
        </w:rPr>
        <w:t>public</w:t>
      </w:r>
      <w:r>
        <w:rPr>
          <w:color w:val="2D2F2F"/>
          <w:spacing w:val="-3"/>
          <w:w w:val="105"/>
          <w:sz w:val="23"/>
        </w:rPr>
        <w:t> </w:t>
      </w:r>
      <w:r>
        <w:rPr>
          <w:color w:val="2D2F2F"/>
          <w:w w:val="105"/>
          <w:sz w:val="23"/>
        </w:rPr>
        <w:t>may</w:t>
      </w:r>
      <w:r>
        <w:rPr>
          <w:color w:val="2D2F2F"/>
          <w:spacing w:val="-11"/>
          <w:w w:val="105"/>
          <w:sz w:val="23"/>
        </w:rPr>
        <w:t> </w:t>
      </w:r>
      <w:r>
        <w:rPr>
          <w:color w:val="2D2F2F"/>
          <w:w w:val="105"/>
          <w:sz w:val="23"/>
        </w:rPr>
        <w:t>testify</w:t>
      </w:r>
      <w:r>
        <w:rPr>
          <w:color w:val="2D2F2F"/>
          <w:spacing w:val="-6"/>
          <w:w w:val="105"/>
          <w:sz w:val="23"/>
        </w:rPr>
        <w:t> </w:t>
      </w:r>
      <w:r>
        <w:rPr>
          <w:color w:val="2D2F2F"/>
          <w:w w:val="105"/>
          <w:sz w:val="23"/>
        </w:rPr>
        <w:t>in</w:t>
      </w:r>
      <w:r>
        <w:rPr>
          <w:color w:val="2D2F2F"/>
          <w:spacing w:val="-16"/>
          <w:w w:val="105"/>
          <w:sz w:val="23"/>
        </w:rPr>
        <w:t> </w:t>
      </w:r>
      <w:r>
        <w:rPr>
          <w:color w:val="2D2F2F"/>
          <w:w w:val="105"/>
          <w:sz w:val="23"/>
        </w:rPr>
        <w:t>either</w:t>
      </w:r>
      <w:r>
        <w:rPr>
          <w:color w:val="2D2F2F"/>
          <w:spacing w:val="-8"/>
          <w:w w:val="105"/>
          <w:sz w:val="23"/>
        </w:rPr>
        <w:t> </w:t>
      </w:r>
      <w:r>
        <w:rPr>
          <w:color w:val="2D2F2F"/>
          <w:w w:val="105"/>
          <w:sz w:val="23"/>
        </w:rPr>
        <w:t>language. For</w:t>
      </w:r>
      <w:r>
        <w:rPr>
          <w:color w:val="2D2F2F"/>
          <w:spacing w:val="-7"/>
          <w:w w:val="105"/>
          <w:sz w:val="23"/>
        </w:rPr>
        <w:t> </w:t>
      </w:r>
      <w:r>
        <w:rPr>
          <w:color w:val="2D2F2F"/>
          <w:w w:val="105"/>
          <w:sz w:val="23"/>
        </w:rPr>
        <w:t>oral</w:t>
      </w:r>
      <w:r>
        <w:rPr>
          <w:color w:val="2D2F2F"/>
          <w:spacing w:val="-9"/>
          <w:w w:val="105"/>
          <w:sz w:val="23"/>
        </w:rPr>
        <w:t> </w:t>
      </w:r>
      <w:r>
        <w:rPr>
          <w:color w:val="2D2F2F"/>
          <w:w w:val="105"/>
          <w:sz w:val="23"/>
        </w:rPr>
        <w:t>testimonies offered in</w:t>
      </w:r>
      <w:r>
        <w:rPr>
          <w:color w:val="2D2F2F"/>
          <w:spacing w:val="-9"/>
          <w:w w:val="105"/>
          <w:sz w:val="23"/>
        </w:rPr>
        <w:t> </w:t>
      </w:r>
      <w:r>
        <w:rPr>
          <w:color w:val="2D2F2F"/>
          <w:w w:val="105"/>
          <w:sz w:val="23"/>
        </w:rPr>
        <w:t>'Qlelo</w:t>
      </w:r>
      <w:r>
        <w:rPr>
          <w:color w:val="2D2F2F"/>
          <w:spacing w:val="-4"/>
          <w:w w:val="105"/>
          <w:sz w:val="23"/>
        </w:rPr>
        <w:t> </w:t>
      </w:r>
      <w:r>
        <w:rPr>
          <w:color w:val="2D2F2F"/>
          <w:w w:val="105"/>
          <w:sz w:val="23"/>
        </w:rPr>
        <w:t>Hawai'i, additional</w:t>
      </w:r>
      <w:r>
        <w:rPr>
          <w:color w:val="2D2F2F"/>
          <w:spacing w:val="-1"/>
          <w:w w:val="105"/>
          <w:sz w:val="23"/>
        </w:rPr>
        <w:t> </w:t>
      </w:r>
      <w:r>
        <w:rPr>
          <w:color w:val="2D2F2F"/>
          <w:w w:val="105"/>
          <w:sz w:val="23"/>
        </w:rPr>
        <w:t>time</w:t>
      </w:r>
      <w:r>
        <w:rPr>
          <w:color w:val="2D2F2F"/>
          <w:spacing w:val="-4"/>
          <w:w w:val="105"/>
          <w:sz w:val="23"/>
        </w:rPr>
        <w:t> </w:t>
      </w:r>
      <w:r>
        <w:rPr>
          <w:color w:val="2D2F2F"/>
          <w:w w:val="105"/>
          <w:sz w:val="23"/>
        </w:rPr>
        <w:t>as</w:t>
      </w:r>
      <w:r>
        <w:rPr>
          <w:color w:val="2D2F2F"/>
          <w:spacing w:val="-13"/>
          <w:w w:val="105"/>
          <w:sz w:val="23"/>
        </w:rPr>
        <w:t> </w:t>
      </w:r>
      <w:r>
        <w:rPr>
          <w:color w:val="2D2F2F"/>
          <w:w w:val="105"/>
          <w:sz w:val="23"/>
        </w:rPr>
        <w:t>may</w:t>
      </w:r>
      <w:r>
        <w:rPr>
          <w:color w:val="2D2F2F"/>
          <w:spacing w:val="-4"/>
          <w:w w:val="105"/>
          <w:sz w:val="23"/>
        </w:rPr>
        <w:t> </w:t>
      </w:r>
      <w:r>
        <w:rPr>
          <w:color w:val="2D2F2F"/>
          <w:w w:val="105"/>
          <w:sz w:val="23"/>
        </w:rPr>
        <w:t>be</w:t>
      </w:r>
      <w:r>
        <w:rPr>
          <w:color w:val="2D2F2F"/>
          <w:spacing w:val="-11"/>
          <w:w w:val="105"/>
          <w:sz w:val="23"/>
        </w:rPr>
        <w:t> </w:t>
      </w:r>
      <w:r>
        <w:rPr>
          <w:color w:val="2D2F2F"/>
          <w:w w:val="105"/>
          <w:sz w:val="23"/>
        </w:rPr>
        <w:t>necessary will be allowed for the testifier to provide an</w:t>
      </w:r>
      <w:r>
        <w:rPr>
          <w:color w:val="2D2F2F"/>
          <w:spacing w:val="-7"/>
          <w:w w:val="105"/>
          <w:sz w:val="23"/>
        </w:rPr>
        <w:t> </w:t>
      </w:r>
      <w:r>
        <w:rPr>
          <w:color w:val="2D2F2F"/>
          <w:w w:val="105"/>
          <w:sz w:val="23"/>
        </w:rPr>
        <w:t>English translation of their testimony.</w:t>
      </w:r>
    </w:p>
    <w:p>
      <w:pPr>
        <w:spacing w:before="233"/>
        <w:ind w:left="1519" w:right="0" w:firstLine="0"/>
        <w:jc w:val="both"/>
        <w:rPr>
          <w:sz w:val="23"/>
        </w:rPr>
      </w:pPr>
      <w:r>
        <w:rPr>
          <w:color w:val="2D2F2F"/>
          <w:w w:val="105"/>
          <w:sz w:val="23"/>
        </w:rPr>
        <w:t>Remote</w:t>
      </w:r>
      <w:r>
        <w:rPr>
          <w:color w:val="2D2F2F"/>
          <w:spacing w:val="1"/>
          <w:w w:val="105"/>
          <w:sz w:val="23"/>
        </w:rPr>
        <w:t> </w:t>
      </w:r>
      <w:r>
        <w:rPr>
          <w:color w:val="2D2F2F"/>
          <w:spacing w:val="-2"/>
          <w:w w:val="105"/>
          <w:sz w:val="23"/>
        </w:rPr>
        <w:t>Testimony</w:t>
      </w:r>
    </w:p>
    <w:p>
      <w:pPr>
        <w:pStyle w:val="ListParagraph"/>
        <w:numPr>
          <w:ilvl w:val="0"/>
          <w:numId w:val="97"/>
        </w:numPr>
        <w:tabs>
          <w:tab w:pos="2244" w:val="left" w:leader="none"/>
          <w:tab w:pos="2246" w:val="left" w:leader="none"/>
        </w:tabs>
        <w:spacing w:line="249" w:lineRule="auto" w:before="255" w:after="0"/>
        <w:ind w:left="2246" w:right="2089" w:hanging="730"/>
        <w:jc w:val="left"/>
        <w:rPr>
          <w:b/>
          <w:sz w:val="23"/>
        </w:rPr>
      </w:pPr>
      <w:r>
        <w:rPr>
          <w:color w:val="2D2F2F"/>
          <w:w w:val="105"/>
          <w:sz w:val="23"/>
        </w:rPr>
        <w:t>For</w:t>
      </w:r>
      <w:r>
        <w:rPr>
          <w:color w:val="2D2F2F"/>
          <w:spacing w:val="-11"/>
          <w:w w:val="105"/>
          <w:sz w:val="23"/>
        </w:rPr>
        <w:t> </w:t>
      </w:r>
      <w:r>
        <w:rPr>
          <w:color w:val="2D2F2F"/>
          <w:w w:val="105"/>
          <w:sz w:val="23"/>
        </w:rPr>
        <w:t>direct</w:t>
      </w:r>
      <w:r>
        <w:rPr>
          <w:color w:val="2D2F2F"/>
          <w:spacing w:val="-1"/>
          <w:w w:val="105"/>
          <w:sz w:val="23"/>
        </w:rPr>
        <w:t> </w:t>
      </w:r>
      <w:r>
        <w:rPr>
          <w:color w:val="2D2F2F"/>
          <w:w w:val="105"/>
          <w:sz w:val="23"/>
        </w:rPr>
        <w:t>access</w:t>
      </w:r>
      <w:r>
        <w:rPr>
          <w:color w:val="2D2F2F"/>
          <w:spacing w:val="-6"/>
          <w:w w:val="105"/>
          <w:sz w:val="23"/>
        </w:rPr>
        <w:t> </w:t>
      </w:r>
      <w:r>
        <w:rPr>
          <w:color w:val="2D2F2F"/>
          <w:w w:val="105"/>
          <w:sz w:val="23"/>
        </w:rPr>
        <w:t>to</w:t>
      </w:r>
      <w:r>
        <w:rPr>
          <w:color w:val="2D2F2F"/>
          <w:spacing w:val="-6"/>
          <w:w w:val="105"/>
          <w:sz w:val="23"/>
        </w:rPr>
        <w:t> </w:t>
      </w:r>
      <w:r>
        <w:rPr>
          <w:color w:val="2D2F2F"/>
          <w:w w:val="105"/>
          <w:sz w:val="23"/>
        </w:rPr>
        <w:t>submit</w:t>
      </w:r>
      <w:r>
        <w:rPr>
          <w:color w:val="2D2F2F"/>
          <w:spacing w:val="-2"/>
          <w:w w:val="105"/>
          <w:sz w:val="23"/>
        </w:rPr>
        <w:t> </w:t>
      </w:r>
      <w:r>
        <w:rPr>
          <w:color w:val="2D2F2F"/>
          <w:w w:val="105"/>
          <w:sz w:val="23"/>
        </w:rPr>
        <w:t>oral</w:t>
      </w:r>
      <w:r>
        <w:rPr>
          <w:color w:val="2D2F2F"/>
          <w:spacing w:val="-15"/>
          <w:w w:val="105"/>
          <w:sz w:val="23"/>
        </w:rPr>
        <w:t> </w:t>
      </w:r>
      <w:r>
        <w:rPr>
          <w:color w:val="2D2F2F"/>
          <w:w w:val="105"/>
          <w:sz w:val="23"/>
        </w:rPr>
        <w:t>testimony call:</w:t>
      </w:r>
      <w:r>
        <w:rPr>
          <w:color w:val="2D2F2F"/>
          <w:spacing w:val="-5"/>
          <w:w w:val="105"/>
          <w:sz w:val="23"/>
        </w:rPr>
        <w:t> </w:t>
      </w:r>
      <w:r>
        <w:rPr>
          <w:color w:val="2D2F2F"/>
          <w:w w:val="105"/>
          <w:sz w:val="23"/>
        </w:rPr>
        <w:t>+1-253-215-8782,</w:t>
      </w:r>
      <w:r>
        <w:rPr>
          <w:color w:val="2D2F2F"/>
          <w:spacing w:val="-15"/>
          <w:w w:val="105"/>
          <w:sz w:val="23"/>
        </w:rPr>
        <w:t> </w:t>
      </w:r>
      <w:r>
        <w:rPr>
          <w:color w:val="2D2F2F"/>
          <w:w w:val="105"/>
          <w:sz w:val="23"/>
        </w:rPr>
        <w:t>enter ID: </w:t>
      </w:r>
      <w:r>
        <w:rPr>
          <w:b/>
          <w:color w:val="2D2F2F"/>
          <w:w w:val="105"/>
          <w:sz w:val="23"/>
        </w:rPr>
        <w:t>82349393983</w:t>
      </w:r>
      <w:r>
        <w:rPr>
          <w:b/>
          <w:color w:val="2D2F2F"/>
          <w:w w:val="105"/>
          <w:sz w:val="23"/>
        </w:rPr>
        <w:t> </w:t>
      </w:r>
      <w:r>
        <w:rPr>
          <w:color w:val="2D2F2F"/>
          <w:w w:val="105"/>
          <w:sz w:val="23"/>
        </w:rPr>
        <w:t>and Passcode </w:t>
      </w:r>
      <w:r>
        <w:rPr>
          <w:b/>
          <w:color w:val="2D2F2F"/>
          <w:w w:val="105"/>
          <w:sz w:val="23"/>
        </w:rPr>
        <w:t>251950.</w:t>
      </w:r>
    </w:p>
    <w:p>
      <w:pPr>
        <w:pStyle w:val="ListParagraph"/>
        <w:numPr>
          <w:ilvl w:val="0"/>
          <w:numId w:val="97"/>
        </w:numPr>
        <w:tabs>
          <w:tab w:pos="2243" w:val="left" w:leader="none"/>
          <w:tab w:pos="2245" w:val="left" w:leader="none"/>
        </w:tabs>
        <w:spacing w:line="249" w:lineRule="auto" w:before="243" w:after="0"/>
        <w:ind w:left="2245" w:right="1044" w:hanging="724"/>
        <w:jc w:val="left"/>
        <w:rPr>
          <w:sz w:val="23"/>
        </w:rPr>
      </w:pPr>
      <w:r>
        <w:rPr>
          <w:color w:val="2D2F2F"/>
          <w:w w:val="105"/>
          <w:sz w:val="23"/>
        </w:rPr>
        <w:t>To</w:t>
      </w:r>
      <w:r>
        <w:rPr>
          <w:color w:val="2D2F2F"/>
          <w:spacing w:val="-6"/>
          <w:w w:val="105"/>
          <w:sz w:val="23"/>
        </w:rPr>
        <w:t> </w:t>
      </w:r>
      <w:r>
        <w:rPr>
          <w:color w:val="2D2F2F"/>
          <w:w w:val="105"/>
          <w:sz w:val="23"/>
        </w:rPr>
        <w:t>testify</w:t>
      </w:r>
      <w:r>
        <w:rPr>
          <w:color w:val="2D2F2F"/>
          <w:spacing w:val="-12"/>
          <w:w w:val="105"/>
          <w:sz w:val="23"/>
        </w:rPr>
        <w:t> </w:t>
      </w:r>
      <w:r>
        <w:rPr>
          <w:color w:val="2D2F2F"/>
          <w:w w:val="105"/>
          <w:sz w:val="23"/>
        </w:rPr>
        <w:t>by</w:t>
      </w:r>
      <w:r>
        <w:rPr>
          <w:color w:val="2D2F2F"/>
          <w:spacing w:val="-9"/>
          <w:w w:val="105"/>
          <w:sz w:val="23"/>
        </w:rPr>
        <w:t> </w:t>
      </w:r>
      <w:r>
        <w:rPr>
          <w:color w:val="2D2F2F"/>
          <w:w w:val="105"/>
          <w:sz w:val="23"/>
        </w:rPr>
        <w:t>videoconference</w:t>
      </w:r>
      <w:r>
        <w:rPr>
          <w:color w:val="2D2F2F"/>
          <w:spacing w:val="-9"/>
          <w:w w:val="105"/>
          <w:sz w:val="23"/>
        </w:rPr>
        <w:t> </w:t>
      </w:r>
      <w:r>
        <w:rPr>
          <w:color w:val="2D2F2F"/>
          <w:w w:val="105"/>
          <w:sz w:val="23"/>
        </w:rPr>
        <w:t>visit</w:t>
      </w:r>
      <w:r>
        <w:rPr>
          <w:color w:val="2D2F2F"/>
          <w:spacing w:val="-9"/>
          <w:w w:val="105"/>
          <w:sz w:val="23"/>
        </w:rPr>
        <w:t> </w:t>
      </w:r>
      <w:r>
        <w:rPr>
          <w:color w:val="2D2F2F"/>
          <w:w w:val="105"/>
          <w:sz w:val="23"/>
        </w:rPr>
        <w:t>the</w:t>
      </w:r>
      <w:r>
        <w:rPr>
          <w:color w:val="2D2F2F"/>
          <w:spacing w:val="-15"/>
          <w:w w:val="105"/>
          <w:sz w:val="23"/>
        </w:rPr>
        <w:t> </w:t>
      </w:r>
      <w:r>
        <w:rPr>
          <w:color w:val="2D2F2F"/>
          <w:w w:val="105"/>
          <w:sz w:val="23"/>
        </w:rPr>
        <w:t>Honolulu</w:t>
      </w:r>
      <w:r>
        <w:rPr>
          <w:color w:val="2D2F2F"/>
          <w:spacing w:val="-2"/>
          <w:w w:val="105"/>
          <w:sz w:val="23"/>
        </w:rPr>
        <w:t> </w:t>
      </w:r>
      <w:r>
        <w:rPr>
          <w:color w:val="2D2F2F"/>
          <w:w w:val="105"/>
          <w:sz w:val="23"/>
        </w:rPr>
        <w:t>Records Collection</w:t>
      </w:r>
      <w:r>
        <w:rPr>
          <w:color w:val="2D2F2F"/>
          <w:spacing w:val="-6"/>
          <w:w w:val="105"/>
          <w:sz w:val="23"/>
        </w:rPr>
        <w:t> </w:t>
      </w:r>
      <w:r>
        <w:rPr>
          <w:color w:val="2D2F2F"/>
          <w:w w:val="105"/>
          <w:sz w:val="23"/>
        </w:rPr>
        <w:t>website,</w:t>
      </w:r>
      <w:r>
        <w:rPr>
          <w:color w:val="2D2F2F"/>
          <w:spacing w:val="-3"/>
          <w:w w:val="105"/>
          <w:sz w:val="23"/>
        </w:rPr>
        <w:t> </w:t>
      </w:r>
      <w:r>
        <w:rPr>
          <w:color w:val="2D2F2F"/>
          <w:w w:val="105"/>
          <w:sz w:val="23"/>
        </w:rPr>
        <w:t>type the following into the address bar of the</w:t>
      </w:r>
    </w:p>
    <w:p>
      <w:pPr>
        <w:spacing w:line="252" w:lineRule="auto" w:before="0"/>
        <w:ind w:left="2248" w:right="1246" w:firstLine="0"/>
        <w:jc w:val="left"/>
        <w:rPr>
          <w:sz w:val="23"/>
        </w:rPr>
      </w:pPr>
      <w:r>
        <w:rPr>
          <w:color w:val="2D2F2F"/>
          <w:w w:val="105"/>
          <w:sz w:val="23"/>
        </w:rPr>
        <w:t>browser:</w:t>
      </w:r>
      <w:r>
        <w:rPr>
          <w:color w:val="2D2F2F"/>
          <w:spacing w:val="-17"/>
          <w:w w:val="105"/>
          <w:sz w:val="23"/>
        </w:rPr>
        <w:t> </w:t>
      </w:r>
      <w:hyperlink r:id="rId15">
        <w:r>
          <w:rPr>
            <w:color w:val="2D2F2F"/>
            <w:w w:val="105"/>
            <w:sz w:val="23"/>
          </w:rPr>
          <w:t>https://hnldoc.ehawaii.gov/hnldoc/testimony.</w:t>
        </w:r>
      </w:hyperlink>
      <w:r>
        <w:rPr>
          <w:color w:val="2D2F2F"/>
          <w:spacing w:val="-17"/>
          <w:w w:val="105"/>
          <w:sz w:val="23"/>
        </w:rPr>
        <w:t> </w:t>
      </w:r>
      <w:r>
        <w:rPr>
          <w:color w:val="2D2F2F"/>
          <w:w w:val="105"/>
          <w:sz w:val="23"/>
        </w:rPr>
        <w:t>Videoconference</w:t>
      </w:r>
      <w:r>
        <w:rPr>
          <w:color w:val="2D2F2F"/>
          <w:spacing w:val="-17"/>
          <w:w w:val="105"/>
          <w:sz w:val="23"/>
        </w:rPr>
        <w:t> </w:t>
      </w:r>
      <w:r>
        <w:rPr>
          <w:color w:val="2D2F2F"/>
          <w:w w:val="105"/>
          <w:sz w:val="23"/>
        </w:rPr>
        <w:t>access information will</w:t>
      </w:r>
      <w:r>
        <w:rPr>
          <w:color w:val="2D2F2F"/>
          <w:spacing w:val="-5"/>
          <w:w w:val="105"/>
          <w:sz w:val="23"/>
        </w:rPr>
        <w:t> </w:t>
      </w:r>
      <w:r>
        <w:rPr>
          <w:color w:val="2D2F2F"/>
          <w:w w:val="105"/>
          <w:sz w:val="23"/>
        </w:rPr>
        <w:t>be provided upon registration. Testifiers are encouraged to register/submit</w:t>
      </w:r>
      <w:r>
        <w:rPr>
          <w:color w:val="2D2F2F"/>
          <w:spacing w:val="-4"/>
          <w:w w:val="105"/>
          <w:sz w:val="23"/>
        </w:rPr>
        <w:t> </w:t>
      </w:r>
      <w:r>
        <w:rPr>
          <w:color w:val="2D2F2F"/>
          <w:w w:val="105"/>
          <w:sz w:val="23"/>
        </w:rPr>
        <w:t>testimony at least 24 hours prior to the meeting.</w:t>
      </w:r>
    </w:p>
    <w:p>
      <w:pPr>
        <w:spacing w:line="252" w:lineRule="auto" w:before="233"/>
        <w:ind w:left="1522" w:right="1185" w:firstLine="5"/>
        <w:jc w:val="left"/>
        <w:rPr>
          <w:sz w:val="23"/>
        </w:rPr>
      </w:pPr>
      <w:r>
        <w:rPr>
          <w:color w:val="2D2F2F"/>
          <w:w w:val="105"/>
          <w:sz w:val="23"/>
        </w:rPr>
        <w:t>Although</w:t>
      </w:r>
      <w:r>
        <w:rPr>
          <w:color w:val="2D2F2F"/>
          <w:spacing w:val="-1"/>
          <w:w w:val="105"/>
          <w:sz w:val="23"/>
        </w:rPr>
        <w:t> </w:t>
      </w:r>
      <w:r>
        <w:rPr>
          <w:color w:val="2D2F2F"/>
          <w:w w:val="105"/>
          <w:sz w:val="23"/>
        </w:rPr>
        <w:t>remote</w:t>
      </w:r>
      <w:r>
        <w:rPr>
          <w:color w:val="2D2F2F"/>
          <w:spacing w:val="-4"/>
          <w:w w:val="105"/>
          <w:sz w:val="23"/>
        </w:rPr>
        <w:t> </w:t>
      </w:r>
      <w:r>
        <w:rPr>
          <w:color w:val="2D2F2F"/>
          <w:w w:val="105"/>
          <w:sz w:val="23"/>
        </w:rPr>
        <w:t>oral</w:t>
      </w:r>
      <w:r>
        <w:rPr>
          <w:color w:val="2D2F2F"/>
          <w:spacing w:val="-14"/>
          <w:w w:val="105"/>
          <w:sz w:val="23"/>
        </w:rPr>
        <w:t> </w:t>
      </w:r>
      <w:r>
        <w:rPr>
          <w:color w:val="2D2F2F"/>
          <w:w w:val="105"/>
          <w:sz w:val="23"/>
        </w:rPr>
        <w:t>testimony is</w:t>
      </w:r>
      <w:r>
        <w:rPr>
          <w:color w:val="2D2F2F"/>
          <w:spacing w:val="-14"/>
          <w:w w:val="105"/>
          <w:sz w:val="23"/>
        </w:rPr>
        <w:t> </w:t>
      </w:r>
      <w:r>
        <w:rPr>
          <w:color w:val="2D2F2F"/>
          <w:w w:val="105"/>
          <w:sz w:val="23"/>
        </w:rPr>
        <w:t>being</w:t>
      </w:r>
      <w:r>
        <w:rPr>
          <w:color w:val="2D2F2F"/>
          <w:spacing w:val="-6"/>
          <w:w w:val="105"/>
          <w:sz w:val="23"/>
        </w:rPr>
        <w:t> </w:t>
      </w:r>
      <w:r>
        <w:rPr>
          <w:color w:val="2D2F2F"/>
          <w:w w:val="105"/>
          <w:sz w:val="23"/>
        </w:rPr>
        <w:t>permitted,</w:t>
      </w:r>
      <w:r>
        <w:rPr>
          <w:color w:val="2D2F2F"/>
          <w:spacing w:val="-1"/>
          <w:w w:val="105"/>
          <w:sz w:val="23"/>
        </w:rPr>
        <w:t> </w:t>
      </w:r>
      <w:r>
        <w:rPr>
          <w:color w:val="2D2F2F"/>
          <w:w w:val="105"/>
          <w:sz w:val="23"/>
        </w:rPr>
        <w:t>this</w:t>
      </w:r>
      <w:r>
        <w:rPr>
          <w:color w:val="2D2F2F"/>
          <w:spacing w:val="-9"/>
          <w:w w:val="105"/>
          <w:sz w:val="23"/>
        </w:rPr>
        <w:t> </w:t>
      </w:r>
      <w:r>
        <w:rPr>
          <w:color w:val="2D2F2F"/>
          <w:w w:val="105"/>
          <w:sz w:val="23"/>
        </w:rPr>
        <w:t>is</w:t>
      </w:r>
      <w:r>
        <w:rPr>
          <w:color w:val="2D2F2F"/>
          <w:spacing w:val="-2"/>
          <w:w w:val="105"/>
          <w:sz w:val="23"/>
        </w:rPr>
        <w:t> </w:t>
      </w:r>
      <w:r>
        <w:rPr>
          <w:color w:val="2D2F2F"/>
          <w:w w:val="105"/>
          <w:sz w:val="23"/>
        </w:rPr>
        <w:t>a</w:t>
      </w:r>
      <w:r>
        <w:rPr>
          <w:color w:val="2D2F2F"/>
          <w:spacing w:val="-10"/>
          <w:w w:val="105"/>
          <w:sz w:val="23"/>
        </w:rPr>
        <w:t> </w:t>
      </w:r>
      <w:r>
        <w:rPr>
          <w:color w:val="2D2F2F"/>
          <w:w w:val="105"/>
          <w:sz w:val="23"/>
        </w:rPr>
        <w:t>regular</w:t>
      </w:r>
      <w:r>
        <w:rPr>
          <w:color w:val="2D2F2F"/>
          <w:spacing w:val="-5"/>
          <w:w w:val="105"/>
          <w:sz w:val="23"/>
        </w:rPr>
        <w:t> </w:t>
      </w:r>
      <w:r>
        <w:rPr>
          <w:color w:val="2D2F2F"/>
          <w:w w:val="105"/>
          <w:sz w:val="23"/>
        </w:rPr>
        <w:t>meeting</w:t>
      </w:r>
      <w:r>
        <w:rPr>
          <w:color w:val="2D2F2F"/>
          <w:spacing w:val="-1"/>
          <w:w w:val="105"/>
          <w:sz w:val="23"/>
        </w:rPr>
        <w:t> </w:t>
      </w:r>
      <w:r>
        <w:rPr>
          <w:color w:val="2D2F2F"/>
          <w:w w:val="105"/>
          <w:sz w:val="23"/>
        </w:rPr>
        <w:t>and</w:t>
      </w:r>
      <w:r>
        <w:rPr>
          <w:color w:val="2D2F2F"/>
          <w:spacing w:val="-9"/>
          <w:w w:val="105"/>
          <w:sz w:val="23"/>
        </w:rPr>
        <w:t> </w:t>
      </w:r>
      <w:r>
        <w:rPr>
          <w:color w:val="2D2F2F"/>
          <w:w w:val="105"/>
          <w:sz w:val="23"/>
        </w:rPr>
        <w:t>not</w:t>
      </w:r>
      <w:r>
        <w:rPr>
          <w:color w:val="2D2F2F"/>
          <w:spacing w:val="-11"/>
          <w:w w:val="105"/>
          <w:sz w:val="23"/>
        </w:rPr>
        <w:t> </w:t>
      </w:r>
      <w:r>
        <w:rPr>
          <w:color w:val="2D2F2F"/>
          <w:w w:val="105"/>
          <w:sz w:val="23"/>
        </w:rPr>
        <w:t>a remote meeting by interactive conference technology under HRS Section 92-3.7.</w:t>
      </w:r>
    </w:p>
    <w:p>
      <w:pPr>
        <w:spacing w:line="252" w:lineRule="auto" w:before="0"/>
        <w:ind w:left="1527" w:right="829" w:hanging="5"/>
        <w:jc w:val="left"/>
        <w:rPr>
          <w:sz w:val="23"/>
        </w:rPr>
      </w:pPr>
      <w:r>
        <w:rPr>
          <w:color w:val="2D2F2F"/>
          <w:w w:val="105"/>
          <w:sz w:val="23"/>
        </w:rPr>
        <w:t>Therefore,</w:t>
      </w:r>
      <w:r>
        <w:rPr>
          <w:color w:val="2D2F2F"/>
          <w:spacing w:val="-9"/>
          <w:w w:val="105"/>
          <w:sz w:val="23"/>
        </w:rPr>
        <w:t> </w:t>
      </w:r>
      <w:r>
        <w:rPr>
          <w:color w:val="2D2F2F"/>
          <w:w w:val="105"/>
          <w:sz w:val="23"/>
        </w:rPr>
        <w:t>the</w:t>
      </w:r>
      <w:r>
        <w:rPr>
          <w:color w:val="2D2F2F"/>
          <w:spacing w:val="-12"/>
          <w:w w:val="105"/>
          <w:sz w:val="23"/>
        </w:rPr>
        <w:t> </w:t>
      </w:r>
      <w:r>
        <w:rPr>
          <w:color w:val="2D2F2F"/>
          <w:w w:val="105"/>
          <w:sz w:val="23"/>
        </w:rPr>
        <w:t>meeting</w:t>
      </w:r>
      <w:r>
        <w:rPr>
          <w:color w:val="2D2F2F"/>
          <w:spacing w:val="-5"/>
          <w:w w:val="105"/>
          <w:sz w:val="23"/>
        </w:rPr>
        <w:t> </w:t>
      </w:r>
      <w:r>
        <w:rPr>
          <w:color w:val="2D2F2F"/>
          <w:w w:val="105"/>
          <w:sz w:val="23"/>
        </w:rPr>
        <w:t>will</w:t>
      </w:r>
      <w:r>
        <w:rPr>
          <w:color w:val="2D2F2F"/>
          <w:spacing w:val="-16"/>
          <w:w w:val="105"/>
          <w:sz w:val="23"/>
        </w:rPr>
        <w:t> </w:t>
      </w:r>
      <w:r>
        <w:rPr>
          <w:color w:val="2D2F2F"/>
          <w:w w:val="105"/>
          <w:sz w:val="23"/>
        </w:rPr>
        <w:t>continue</w:t>
      </w:r>
      <w:r>
        <w:rPr>
          <w:color w:val="2D2F2F"/>
          <w:spacing w:val="-4"/>
          <w:w w:val="105"/>
          <w:sz w:val="23"/>
        </w:rPr>
        <w:t> </w:t>
      </w:r>
      <w:r>
        <w:rPr>
          <w:color w:val="2D2F2F"/>
          <w:w w:val="105"/>
          <w:sz w:val="23"/>
        </w:rPr>
        <w:t>notwithstanding</w:t>
      </w:r>
      <w:r>
        <w:rPr>
          <w:color w:val="2D2F2F"/>
          <w:spacing w:val="-17"/>
          <w:w w:val="105"/>
          <w:sz w:val="23"/>
        </w:rPr>
        <w:t> </w:t>
      </w:r>
      <w:r>
        <w:rPr>
          <w:color w:val="2D2F2F"/>
          <w:w w:val="105"/>
          <w:sz w:val="23"/>
        </w:rPr>
        <w:t>loss</w:t>
      </w:r>
      <w:r>
        <w:rPr>
          <w:color w:val="2D2F2F"/>
          <w:spacing w:val="-17"/>
          <w:w w:val="105"/>
          <w:sz w:val="23"/>
        </w:rPr>
        <w:t> </w:t>
      </w:r>
      <w:r>
        <w:rPr>
          <w:color w:val="2D2F2F"/>
          <w:w w:val="105"/>
          <w:sz w:val="23"/>
        </w:rPr>
        <w:t>of</w:t>
      </w:r>
      <w:r>
        <w:rPr>
          <w:color w:val="2D2F2F"/>
          <w:spacing w:val="-11"/>
          <w:w w:val="105"/>
          <w:sz w:val="23"/>
        </w:rPr>
        <w:t> </w:t>
      </w:r>
      <w:r>
        <w:rPr>
          <w:color w:val="2D2F2F"/>
          <w:w w:val="105"/>
          <w:sz w:val="23"/>
        </w:rPr>
        <w:t>audiovisual communication with remote testifiers or loss of the public broadcast of the meeting.</w:t>
      </w:r>
    </w:p>
    <w:p>
      <w:pPr>
        <w:spacing w:line="249" w:lineRule="auto" w:before="236"/>
        <w:ind w:left="1522" w:right="1468" w:firstLine="2"/>
        <w:jc w:val="left"/>
        <w:rPr>
          <w:sz w:val="23"/>
        </w:rPr>
      </w:pPr>
      <w:r>
        <w:rPr>
          <w:color w:val="2D2F2F"/>
          <w:w w:val="105"/>
          <w:sz w:val="23"/>
        </w:rPr>
        <w:t>Persons wishing to testify in the Council Chamber are requested to register by 10:00 a.m.</w:t>
      </w:r>
      <w:r>
        <w:rPr>
          <w:color w:val="2D2F2F"/>
          <w:spacing w:val="-4"/>
          <w:w w:val="105"/>
          <w:sz w:val="23"/>
        </w:rPr>
        <w:t> </w:t>
      </w:r>
      <w:r>
        <w:rPr>
          <w:color w:val="2D2F2F"/>
          <w:w w:val="105"/>
          <w:sz w:val="23"/>
        </w:rPr>
        <w:t>by filling out the registration form in person.</w:t>
      </w:r>
      <w:r>
        <w:rPr>
          <w:color w:val="2D2F2F"/>
          <w:spacing w:val="40"/>
          <w:w w:val="105"/>
          <w:sz w:val="23"/>
        </w:rPr>
        <w:t> </w:t>
      </w:r>
      <w:r>
        <w:rPr>
          <w:color w:val="2D2F2F"/>
          <w:w w:val="105"/>
          <w:sz w:val="23"/>
        </w:rPr>
        <w:t>Persons who have not registered will</w:t>
      </w:r>
      <w:r>
        <w:rPr>
          <w:color w:val="2D2F2F"/>
          <w:spacing w:val="-6"/>
          <w:w w:val="105"/>
          <w:sz w:val="23"/>
        </w:rPr>
        <w:t> </w:t>
      </w:r>
      <w:r>
        <w:rPr>
          <w:color w:val="2D2F2F"/>
          <w:w w:val="105"/>
          <w:sz w:val="23"/>
        </w:rPr>
        <w:t>be</w:t>
      </w:r>
      <w:r>
        <w:rPr>
          <w:color w:val="2D2F2F"/>
          <w:spacing w:val="-9"/>
          <w:w w:val="105"/>
          <w:sz w:val="23"/>
        </w:rPr>
        <w:t> </w:t>
      </w:r>
      <w:r>
        <w:rPr>
          <w:color w:val="2D2F2F"/>
          <w:w w:val="105"/>
          <w:sz w:val="23"/>
        </w:rPr>
        <w:t>given</w:t>
      </w:r>
      <w:r>
        <w:rPr>
          <w:color w:val="2D2F2F"/>
          <w:spacing w:val="-7"/>
          <w:w w:val="105"/>
          <w:sz w:val="23"/>
        </w:rPr>
        <w:t> </w:t>
      </w:r>
      <w:r>
        <w:rPr>
          <w:color w:val="2D2F2F"/>
          <w:w w:val="105"/>
          <w:sz w:val="23"/>
        </w:rPr>
        <w:t>an</w:t>
      </w:r>
      <w:r>
        <w:rPr>
          <w:color w:val="2D2F2F"/>
          <w:spacing w:val="-16"/>
          <w:w w:val="105"/>
          <w:sz w:val="23"/>
        </w:rPr>
        <w:t> </w:t>
      </w:r>
      <w:r>
        <w:rPr>
          <w:color w:val="2D2F2F"/>
          <w:w w:val="105"/>
          <w:sz w:val="23"/>
        </w:rPr>
        <w:t>opportunity to</w:t>
      </w:r>
      <w:r>
        <w:rPr>
          <w:color w:val="2D2F2F"/>
          <w:spacing w:val="-4"/>
          <w:w w:val="105"/>
          <w:sz w:val="23"/>
        </w:rPr>
        <w:t> </w:t>
      </w:r>
      <w:r>
        <w:rPr>
          <w:color w:val="2D2F2F"/>
          <w:w w:val="105"/>
          <w:sz w:val="23"/>
        </w:rPr>
        <w:t>speak following the</w:t>
      </w:r>
      <w:r>
        <w:rPr>
          <w:color w:val="2D2F2F"/>
          <w:spacing w:val="-12"/>
          <w:w w:val="105"/>
          <w:sz w:val="23"/>
        </w:rPr>
        <w:t> </w:t>
      </w:r>
      <w:r>
        <w:rPr>
          <w:color w:val="2D2F2F"/>
          <w:w w:val="105"/>
          <w:sz w:val="23"/>
        </w:rPr>
        <w:t>oral</w:t>
      </w:r>
      <w:r>
        <w:rPr>
          <w:color w:val="2D2F2F"/>
          <w:spacing w:val="-10"/>
          <w:w w:val="105"/>
          <w:sz w:val="23"/>
        </w:rPr>
        <w:t> </w:t>
      </w:r>
      <w:r>
        <w:rPr>
          <w:color w:val="2D2F2F"/>
          <w:w w:val="105"/>
          <w:sz w:val="23"/>
        </w:rPr>
        <w:t>testimonies of</w:t>
      </w:r>
      <w:r>
        <w:rPr>
          <w:color w:val="2D2F2F"/>
          <w:spacing w:val="-15"/>
          <w:w w:val="105"/>
          <w:sz w:val="23"/>
        </w:rPr>
        <w:t> </w:t>
      </w:r>
      <w:r>
        <w:rPr>
          <w:color w:val="2D2F2F"/>
          <w:w w:val="105"/>
          <w:sz w:val="23"/>
        </w:rPr>
        <w:t>the registered speakers.</w:t>
      </w:r>
    </w:p>
    <w:p>
      <w:pPr>
        <w:spacing w:after="0" w:line="249" w:lineRule="auto"/>
        <w:jc w:val="left"/>
        <w:rPr>
          <w:sz w:val="23"/>
        </w:rPr>
        <w:sectPr>
          <w:headerReference w:type="default" r:id="rId655"/>
          <w:footerReference w:type="default" r:id="rId656"/>
          <w:pgSz w:w="12240" w:h="15840"/>
          <w:pgMar w:header="0" w:footer="0" w:top="140" w:bottom="280" w:left="0" w:right="360"/>
        </w:sectPr>
      </w:pPr>
    </w:p>
    <w:p>
      <w:pPr>
        <w:spacing w:before="83"/>
        <w:ind w:left="266" w:right="0" w:firstLine="0"/>
        <w:jc w:val="left"/>
        <w:rPr>
          <w:sz w:val="19"/>
        </w:rPr>
      </w:pPr>
      <w:r>
        <w:rPr>
          <w:color w:val="808080"/>
          <w:spacing w:val="-5"/>
          <w:w w:val="70"/>
          <w:sz w:val="19"/>
        </w:rPr>
        <w:t>._</w:t>
      </w:r>
    </w:p>
    <w:p>
      <w:pPr>
        <w:pStyle w:val="BodyText"/>
        <w:spacing w:before="95"/>
        <w:rPr>
          <w:sz w:val="23"/>
        </w:rPr>
      </w:pPr>
    </w:p>
    <w:p>
      <w:pPr>
        <w:spacing w:line="249" w:lineRule="auto" w:before="0"/>
        <w:ind w:left="1549" w:right="4657" w:hanging="4"/>
        <w:jc w:val="left"/>
        <w:rPr>
          <w:sz w:val="23"/>
        </w:rPr>
      </w:pPr>
      <w:r>
        <w:rPr>
          <w:color w:val="2D2D2D"/>
          <w:w w:val="105"/>
          <w:sz w:val="23"/>
        </w:rPr>
        <w:t>Committee</w:t>
      </w:r>
      <w:r>
        <w:rPr>
          <w:color w:val="2D2D2D"/>
          <w:spacing w:val="-17"/>
          <w:w w:val="105"/>
          <w:sz w:val="23"/>
        </w:rPr>
        <w:t> </w:t>
      </w:r>
      <w:r>
        <w:rPr>
          <w:color w:val="2D2D2D"/>
          <w:w w:val="105"/>
          <w:sz w:val="23"/>
        </w:rPr>
        <w:t>on</w:t>
      </w:r>
      <w:r>
        <w:rPr>
          <w:color w:val="2D2D2D"/>
          <w:spacing w:val="-17"/>
          <w:w w:val="105"/>
          <w:sz w:val="23"/>
        </w:rPr>
        <w:t> </w:t>
      </w:r>
      <w:r>
        <w:rPr>
          <w:color w:val="2D2D2D"/>
          <w:w w:val="105"/>
          <w:sz w:val="23"/>
        </w:rPr>
        <w:t>Budget</w:t>
      </w:r>
      <w:r>
        <w:rPr>
          <w:color w:val="2D2D2D"/>
          <w:spacing w:val="-16"/>
          <w:w w:val="105"/>
          <w:sz w:val="23"/>
        </w:rPr>
        <w:t> </w:t>
      </w:r>
      <w:r>
        <w:rPr>
          <w:color w:val="2D2D2D"/>
          <w:w w:val="105"/>
          <w:sz w:val="23"/>
        </w:rPr>
        <w:t>Special</w:t>
      </w:r>
      <w:r>
        <w:rPr>
          <w:color w:val="2D2D2D"/>
          <w:spacing w:val="-13"/>
          <w:w w:val="105"/>
          <w:sz w:val="23"/>
        </w:rPr>
        <w:t> </w:t>
      </w:r>
      <w:r>
        <w:rPr>
          <w:color w:val="2D2D2D"/>
          <w:w w:val="105"/>
          <w:sz w:val="23"/>
        </w:rPr>
        <w:t>Meeting</w:t>
      </w:r>
      <w:r>
        <w:rPr>
          <w:color w:val="2D2D2D"/>
          <w:spacing w:val="-14"/>
          <w:w w:val="105"/>
          <w:sz w:val="23"/>
        </w:rPr>
        <w:t> </w:t>
      </w:r>
      <w:r>
        <w:rPr>
          <w:color w:val="2D2D2D"/>
          <w:w w:val="105"/>
          <w:sz w:val="23"/>
        </w:rPr>
        <w:t>Agenda Wednesday, March 11, 2026</w:t>
      </w:r>
    </w:p>
    <w:p>
      <w:pPr>
        <w:pStyle w:val="BodyText"/>
        <w:spacing w:before="219"/>
        <w:rPr>
          <w:sz w:val="23"/>
        </w:rPr>
      </w:pPr>
    </w:p>
    <w:p>
      <w:pPr>
        <w:spacing w:line="249" w:lineRule="auto" w:before="1"/>
        <w:ind w:left="1538" w:right="1185" w:firstLine="0"/>
        <w:jc w:val="left"/>
        <w:rPr>
          <w:sz w:val="23"/>
        </w:rPr>
      </w:pPr>
      <w:r>
        <w:rPr>
          <w:color w:val="2D2D2D"/>
          <w:w w:val="105"/>
          <w:sz w:val="23"/>
        </w:rPr>
        <w:t>Written</w:t>
      </w:r>
      <w:r>
        <w:rPr>
          <w:color w:val="2D2D2D"/>
          <w:spacing w:val="-15"/>
          <w:w w:val="105"/>
          <w:sz w:val="23"/>
        </w:rPr>
        <w:t> </w:t>
      </w:r>
      <w:r>
        <w:rPr>
          <w:color w:val="2D2D2D"/>
          <w:w w:val="105"/>
          <w:sz w:val="23"/>
        </w:rPr>
        <w:t>testimony</w:t>
      </w:r>
      <w:r>
        <w:rPr>
          <w:color w:val="2D2D2D"/>
          <w:spacing w:val="-7"/>
          <w:w w:val="105"/>
          <w:sz w:val="23"/>
        </w:rPr>
        <w:t> </w:t>
      </w:r>
      <w:r>
        <w:rPr>
          <w:color w:val="2D2D2D"/>
          <w:w w:val="105"/>
          <w:sz w:val="23"/>
        </w:rPr>
        <w:t>may</w:t>
      </w:r>
      <w:r>
        <w:rPr>
          <w:color w:val="2D2D2D"/>
          <w:spacing w:val="-13"/>
          <w:w w:val="105"/>
          <w:sz w:val="23"/>
        </w:rPr>
        <w:t> </w:t>
      </w:r>
      <w:r>
        <w:rPr>
          <w:color w:val="2D2D2D"/>
          <w:w w:val="105"/>
          <w:sz w:val="23"/>
        </w:rPr>
        <w:t>be</w:t>
      </w:r>
      <w:r>
        <w:rPr>
          <w:color w:val="2D2D2D"/>
          <w:spacing w:val="-17"/>
          <w:w w:val="105"/>
          <w:sz w:val="23"/>
        </w:rPr>
        <w:t> </w:t>
      </w:r>
      <w:r>
        <w:rPr>
          <w:color w:val="2D2D2D"/>
          <w:w w:val="105"/>
          <w:sz w:val="23"/>
        </w:rPr>
        <w:t>uploaded</w:t>
      </w:r>
      <w:r>
        <w:rPr>
          <w:color w:val="2D2D2D"/>
          <w:spacing w:val="-3"/>
          <w:w w:val="105"/>
          <w:sz w:val="23"/>
        </w:rPr>
        <w:t> </w:t>
      </w:r>
      <w:r>
        <w:rPr>
          <w:color w:val="2D2D2D"/>
          <w:w w:val="105"/>
          <w:sz w:val="23"/>
        </w:rPr>
        <w:t>through</w:t>
      </w:r>
      <w:r>
        <w:rPr>
          <w:color w:val="2D2D2D"/>
          <w:spacing w:val="-10"/>
          <w:w w:val="105"/>
          <w:sz w:val="23"/>
        </w:rPr>
        <w:t> </w:t>
      </w:r>
      <w:r>
        <w:rPr>
          <w:color w:val="2D2D2D"/>
          <w:w w:val="105"/>
          <w:sz w:val="23"/>
        </w:rPr>
        <w:t>the</w:t>
      </w:r>
      <w:r>
        <w:rPr>
          <w:color w:val="2D2D2D"/>
          <w:spacing w:val="-12"/>
          <w:w w:val="105"/>
          <w:sz w:val="23"/>
        </w:rPr>
        <w:t> </w:t>
      </w:r>
      <w:r>
        <w:rPr>
          <w:color w:val="2D2D2D"/>
          <w:w w:val="105"/>
          <w:sz w:val="23"/>
        </w:rPr>
        <w:t>Honolulu</w:t>
      </w:r>
      <w:r>
        <w:rPr>
          <w:color w:val="2D2D2D"/>
          <w:spacing w:val="-7"/>
          <w:w w:val="105"/>
          <w:sz w:val="23"/>
        </w:rPr>
        <w:t> </w:t>
      </w:r>
      <w:r>
        <w:rPr>
          <w:color w:val="2D2D2D"/>
          <w:w w:val="105"/>
          <w:sz w:val="23"/>
        </w:rPr>
        <w:t>Records</w:t>
      </w:r>
      <w:r>
        <w:rPr>
          <w:color w:val="2D2D2D"/>
          <w:spacing w:val="-7"/>
          <w:w w:val="105"/>
          <w:sz w:val="23"/>
        </w:rPr>
        <w:t> </w:t>
      </w:r>
      <w:r>
        <w:rPr>
          <w:color w:val="2D2D2D"/>
          <w:w w:val="105"/>
          <w:sz w:val="23"/>
        </w:rPr>
        <w:t>Collection</w:t>
      </w:r>
      <w:r>
        <w:rPr>
          <w:color w:val="2D2D2D"/>
          <w:spacing w:val="-11"/>
          <w:w w:val="105"/>
          <w:sz w:val="23"/>
        </w:rPr>
        <w:t> </w:t>
      </w:r>
      <w:r>
        <w:rPr>
          <w:color w:val="2D2D2D"/>
          <w:w w:val="105"/>
          <w:sz w:val="23"/>
        </w:rPr>
        <w:t>website, type the following into the address bar of the</w:t>
      </w:r>
    </w:p>
    <w:p>
      <w:pPr>
        <w:spacing w:line="249" w:lineRule="auto" w:before="3"/>
        <w:ind w:left="1535" w:right="1391" w:firstLine="6"/>
        <w:jc w:val="left"/>
        <w:rPr>
          <w:sz w:val="23"/>
        </w:rPr>
      </w:pPr>
      <w:r>
        <w:rPr>
          <w:color w:val="2D2D2D"/>
          <w:w w:val="105"/>
          <w:sz w:val="23"/>
        </w:rPr>
        <w:t>browser: </w:t>
      </w:r>
      <w:hyperlink r:id="rId15">
        <w:r>
          <w:rPr>
            <w:color w:val="2D2D2D"/>
            <w:w w:val="105"/>
            <w:sz w:val="23"/>
          </w:rPr>
          <w:t>https://hnldoc.ehawaii.gov/hnldoc/testimony,</w:t>
        </w:r>
      </w:hyperlink>
      <w:r>
        <w:rPr>
          <w:color w:val="2D2D2D"/>
          <w:spacing w:val="-26"/>
          <w:w w:val="105"/>
          <w:sz w:val="23"/>
        </w:rPr>
        <w:t> </w:t>
      </w:r>
      <w:r>
        <w:rPr>
          <w:color w:val="2D2D2D"/>
          <w:w w:val="105"/>
          <w:sz w:val="23"/>
        </w:rPr>
        <w:t>or</w:t>
      </w:r>
      <w:r>
        <w:rPr>
          <w:color w:val="2D2D2D"/>
          <w:spacing w:val="-11"/>
          <w:w w:val="105"/>
          <w:sz w:val="23"/>
        </w:rPr>
        <w:t> </w:t>
      </w:r>
      <w:r>
        <w:rPr>
          <w:color w:val="2D2D2D"/>
          <w:w w:val="105"/>
          <w:sz w:val="23"/>
        </w:rPr>
        <w:t>mailed to</w:t>
      </w:r>
      <w:r>
        <w:rPr>
          <w:color w:val="2D2D2D"/>
          <w:spacing w:val="-12"/>
          <w:w w:val="105"/>
          <w:sz w:val="23"/>
        </w:rPr>
        <w:t> </w:t>
      </w:r>
      <w:r>
        <w:rPr>
          <w:color w:val="2D2D2D"/>
          <w:w w:val="105"/>
          <w:sz w:val="23"/>
        </w:rPr>
        <w:t>Office</w:t>
      </w:r>
      <w:r>
        <w:rPr>
          <w:color w:val="2D2D2D"/>
          <w:spacing w:val="-4"/>
          <w:w w:val="105"/>
          <w:sz w:val="23"/>
        </w:rPr>
        <w:t> </w:t>
      </w:r>
      <w:r>
        <w:rPr>
          <w:color w:val="2D2D2D"/>
          <w:w w:val="105"/>
          <w:sz w:val="23"/>
        </w:rPr>
        <w:t>of</w:t>
      </w:r>
      <w:r>
        <w:rPr>
          <w:color w:val="2D2D2D"/>
          <w:spacing w:val="-9"/>
          <w:w w:val="105"/>
          <w:sz w:val="23"/>
        </w:rPr>
        <w:t> </w:t>
      </w:r>
      <w:r>
        <w:rPr>
          <w:color w:val="2D2D2D"/>
          <w:w w:val="105"/>
          <w:sz w:val="23"/>
        </w:rPr>
        <w:t>the</w:t>
      </w:r>
      <w:r>
        <w:rPr>
          <w:color w:val="2D2D2D"/>
          <w:spacing w:val="-7"/>
          <w:w w:val="105"/>
          <w:sz w:val="23"/>
        </w:rPr>
        <w:t> </w:t>
      </w:r>
      <w:r>
        <w:rPr>
          <w:color w:val="2D2D2D"/>
          <w:w w:val="105"/>
          <w:sz w:val="23"/>
        </w:rPr>
        <w:t>City Clerk, Attention: Information Section, 530</w:t>
      </w:r>
      <w:r>
        <w:rPr>
          <w:color w:val="2D2D2D"/>
          <w:spacing w:val="-4"/>
          <w:w w:val="105"/>
          <w:sz w:val="23"/>
        </w:rPr>
        <w:t> </w:t>
      </w:r>
      <w:r>
        <w:rPr>
          <w:color w:val="2D2D2D"/>
          <w:w w:val="105"/>
          <w:sz w:val="23"/>
        </w:rPr>
        <w:t>South King</w:t>
      </w:r>
      <w:r>
        <w:rPr>
          <w:color w:val="2D2D2D"/>
          <w:spacing w:val="-5"/>
          <w:w w:val="105"/>
          <w:sz w:val="23"/>
        </w:rPr>
        <w:t> </w:t>
      </w:r>
      <w:r>
        <w:rPr>
          <w:color w:val="2D2D2D"/>
          <w:w w:val="105"/>
          <w:sz w:val="23"/>
        </w:rPr>
        <w:t>Street, Room 100, Honolulu, HI</w:t>
      </w:r>
      <w:r>
        <w:rPr>
          <w:color w:val="2D2D2D"/>
          <w:spacing w:val="-10"/>
          <w:w w:val="105"/>
          <w:sz w:val="23"/>
        </w:rPr>
        <w:t> </w:t>
      </w:r>
      <w:r>
        <w:rPr>
          <w:color w:val="2D2D2D"/>
          <w:w w:val="105"/>
          <w:sz w:val="23"/>
        </w:rPr>
        <w:t>96813.</w:t>
      </w:r>
      <w:r>
        <w:rPr>
          <w:color w:val="2D2D2D"/>
          <w:spacing w:val="40"/>
          <w:w w:val="105"/>
          <w:sz w:val="23"/>
        </w:rPr>
        <w:t> </w:t>
      </w:r>
      <w:r>
        <w:rPr>
          <w:color w:val="2D2D2D"/>
          <w:w w:val="105"/>
          <w:sz w:val="23"/>
        </w:rPr>
        <w:t>If submitted, written testimonies, including the</w:t>
      </w:r>
      <w:r>
        <w:rPr>
          <w:color w:val="2D2D2D"/>
          <w:spacing w:val="-8"/>
          <w:w w:val="105"/>
          <w:sz w:val="23"/>
        </w:rPr>
        <w:t> </w:t>
      </w:r>
      <w:r>
        <w:rPr>
          <w:color w:val="2D2D2D"/>
          <w:w w:val="105"/>
          <w:sz w:val="23"/>
        </w:rPr>
        <w:t>testifier's address, e-mail address, and</w:t>
      </w:r>
      <w:r>
        <w:rPr>
          <w:color w:val="2D2D2D"/>
          <w:spacing w:val="-7"/>
          <w:w w:val="105"/>
          <w:sz w:val="23"/>
        </w:rPr>
        <w:t> </w:t>
      </w:r>
      <w:r>
        <w:rPr>
          <w:color w:val="2D2D2D"/>
          <w:w w:val="105"/>
          <w:sz w:val="23"/>
        </w:rPr>
        <w:t>phone</w:t>
      </w:r>
      <w:r>
        <w:rPr>
          <w:color w:val="2D2D2D"/>
          <w:spacing w:val="-5"/>
          <w:w w:val="105"/>
          <w:sz w:val="23"/>
        </w:rPr>
        <w:t> </w:t>
      </w:r>
      <w:r>
        <w:rPr>
          <w:color w:val="2D2D2D"/>
          <w:w w:val="105"/>
          <w:sz w:val="23"/>
        </w:rPr>
        <w:t>number,</w:t>
      </w:r>
      <w:r>
        <w:rPr>
          <w:color w:val="2D2D2D"/>
          <w:spacing w:val="-3"/>
          <w:w w:val="105"/>
          <w:sz w:val="23"/>
        </w:rPr>
        <w:t> </w:t>
      </w:r>
      <w:r>
        <w:rPr>
          <w:color w:val="2D2D2D"/>
          <w:w w:val="105"/>
          <w:sz w:val="23"/>
        </w:rPr>
        <w:t>will</w:t>
      </w:r>
      <w:r>
        <w:rPr>
          <w:color w:val="2D2D2D"/>
          <w:spacing w:val="-15"/>
          <w:w w:val="105"/>
          <w:sz w:val="23"/>
        </w:rPr>
        <w:t> </w:t>
      </w:r>
      <w:r>
        <w:rPr>
          <w:color w:val="2D2D2D"/>
          <w:w w:val="105"/>
          <w:sz w:val="23"/>
        </w:rPr>
        <w:t>be</w:t>
      </w:r>
      <w:r>
        <w:rPr>
          <w:color w:val="2D2D2D"/>
          <w:spacing w:val="-13"/>
          <w:w w:val="105"/>
          <w:sz w:val="23"/>
        </w:rPr>
        <w:t> </w:t>
      </w:r>
      <w:r>
        <w:rPr>
          <w:color w:val="2D2D2D"/>
          <w:w w:val="105"/>
          <w:sz w:val="23"/>
        </w:rPr>
        <w:t>available</w:t>
      </w:r>
      <w:r>
        <w:rPr>
          <w:color w:val="2D2D2D"/>
          <w:spacing w:val="-3"/>
          <w:w w:val="105"/>
          <w:sz w:val="23"/>
        </w:rPr>
        <w:t> </w:t>
      </w:r>
      <w:r>
        <w:rPr>
          <w:color w:val="2D2D2D"/>
          <w:w w:val="105"/>
          <w:sz w:val="23"/>
        </w:rPr>
        <w:t>to</w:t>
      </w:r>
      <w:r>
        <w:rPr>
          <w:color w:val="2D2D2D"/>
          <w:spacing w:val="-13"/>
          <w:w w:val="105"/>
          <w:sz w:val="23"/>
        </w:rPr>
        <w:t> </w:t>
      </w:r>
      <w:r>
        <w:rPr>
          <w:color w:val="2D2D2D"/>
          <w:w w:val="105"/>
          <w:sz w:val="23"/>
        </w:rPr>
        <w:t>the</w:t>
      </w:r>
      <w:r>
        <w:rPr>
          <w:color w:val="2D2D2D"/>
          <w:spacing w:val="-9"/>
          <w:w w:val="105"/>
          <w:sz w:val="23"/>
        </w:rPr>
        <w:t> </w:t>
      </w:r>
      <w:r>
        <w:rPr>
          <w:color w:val="2D2D2D"/>
          <w:w w:val="105"/>
          <w:sz w:val="23"/>
        </w:rPr>
        <w:t>public</w:t>
      </w:r>
      <w:r>
        <w:rPr>
          <w:color w:val="2D2D2D"/>
          <w:spacing w:val="-5"/>
          <w:w w:val="105"/>
          <w:sz w:val="23"/>
        </w:rPr>
        <w:t> </w:t>
      </w:r>
      <w:r>
        <w:rPr>
          <w:color w:val="2D2D2D"/>
          <w:w w:val="105"/>
          <w:sz w:val="23"/>
        </w:rPr>
        <w:t>on</w:t>
      </w:r>
      <w:r>
        <w:rPr>
          <w:color w:val="2D2D2D"/>
          <w:spacing w:val="-13"/>
          <w:w w:val="105"/>
          <w:sz w:val="23"/>
        </w:rPr>
        <w:t> </w:t>
      </w:r>
      <w:r>
        <w:rPr>
          <w:color w:val="2D2D2D"/>
          <w:w w:val="105"/>
          <w:sz w:val="23"/>
        </w:rPr>
        <w:t>the</w:t>
      </w:r>
      <w:r>
        <w:rPr>
          <w:color w:val="2D2D2D"/>
          <w:spacing w:val="-13"/>
          <w:w w:val="105"/>
          <w:sz w:val="23"/>
        </w:rPr>
        <w:t> </w:t>
      </w:r>
      <w:r>
        <w:rPr>
          <w:color w:val="2D2D2D"/>
          <w:w w:val="105"/>
          <w:sz w:val="23"/>
        </w:rPr>
        <w:t>Honolulu</w:t>
      </w:r>
      <w:r>
        <w:rPr>
          <w:color w:val="2D2D2D"/>
          <w:spacing w:val="-3"/>
          <w:w w:val="105"/>
          <w:sz w:val="23"/>
        </w:rPr>
        <w:t> </w:t>
      </w:r>
      <w:r>
        <w:rPr>
          <w:color w:val="2D2D2D"/>
          <w:w w:val="105"/>
          <w:sz w:val="23"/>
        </w:rPr>
        <w:t>Records Collection website, type the following into the address bar of the</w:t>
      </w:r>
    </w:p>
    <w:p>
      <w:pPr>
        <w:spacing w:before="0"/>
        <w:ind w:left="1537" w:right="0" w:firstLine="0"/>
        <w:jc w:val="left"/>
        <w:rPr>
          <w:sz w:val="23"/>
        </w:rPr>
      </w:pPr>
      <w:r>
        <w:rPr>
          <w:color w:val="2D2D2D"/>
          <w:w w:val="105"/>
          <w:sz w:val="23"/>
        </w:rPr>
        <w:t>browser:</w:t>
      </w:r>
      <w:r>
        <w:rPr>
          <w:color w:val="2D2D2D"/>
          <w:spacing w:val="-7"/>
          <w:w w:val="105"/>
          <w:sz w:val="23"/>
        </w:rPr>
        <w:t> </w:t>
      </w:r>
      <w:hyperlink r:id="rId18">
        <w:r>
          <w:rPr>
            <w:color w:val="2D2D2D"/>
            <w:spacing w:val="-2"/>
            <w:w w:val="105"/>
            <w:sz w:val="23"/>
          </w:rPr>
          <w:t>https://hnldoc.ehawaii.gov.</w:t>
        </w:r>
      </w:hyperlink>
    </w:p>
    <w:p>
      <w:pPr>
        <w:spacing w:line="249" w:lineRule="auto" w:before="255"/>
        <w:ind w:left="1536" w:right="1689" w:hanging="5"/>
        <w:jc w:val="left"/>
        <w:rPr>
          <w:sz w:val="23"/>
        </w:rPr>
      </w:pPr>
      <w:r>
        <w:rPr>
          <w:color w:val="2D2D2D"/>
          <w:w w:val="105"/>
          <w:sz w:val="23"/>
        </w:rPr>
        <w:t>Should you</w:t>
      </w:r>
      <w:r>
        <w:rPr>
          <w:color w:val="2D2D2D"/>
          <w:spacing w:val="-15"/>
          <w:w w:val="105"/>
          <w:sz w:val="23"/>
        </w:rPr>
        <w:t> </w:t>
      </w:r>
      <w:r>
        <w:rPr>
          <w:color w:val="2D2D2D"/>
          <w:w w:val="105"/>
          <w:sz w:val="23"/>
        </w:rPr>
        <w:t>have</w:t>
      </w:r>
      <w:r>
        <w:rPr>
          <w:color w:val="2D2D2D"/>
          <w:spacing w:val="-7"/>
          <w:w w:val="105"/>
          <w:sz w:val="23"/>
        </w:rPr>
        <w:t> </w:t>
      </w:r>
      <w:r>
        <w:rPr>
          <w:color w:val="2D2D2D"/>
          <w:w w:val="105"/>
          <w:sz w:val="23"/>
        </w:rPr>
        <w:t>any</w:t>
      </w:r>
      <w:r>
        <w:rPr>
          <w:color w:val="2D2D2D"/>
          <w:spacing w:val="-7"/>
          <w:w w:val="105"/>
          <w:sz w:val="23"/>
        </w:rPr>
        <w:t> </w:t>
      </w:r>
      <w:r>
        <w:rPr>
          <w:color w:val="2D2D2D"/>
          <w:w w:val="105"/>
          <w:sz w:val="23"/>
        </w:rPr>
        <w:t>questions,</w:t>
      </w:r>
      <w:r>
        <w:rPr>
          <w:color w:val="2D2D2D"/>
          <w:spacing w:val="-1"/>
          <w:w w:val="105"/>
          <w:sz w:val="23"/>
        </w:rPr>
        <w:t> </w:t>
      </w:r>
      <w:r>
        <w:rPr>
          <w:color w:val="2D2D2D"/>
          <w:w w:val="105"/>
          <w:sz w:val="23"/>
        </w:rPr>
        <w:t>please</w:t>
      </w:r>
      <w:r>
        <w:rPr>
          <w:color w:val="2D2D2D"/>
          <w:spacing w:val="-5"/>
          <w:w w:val="105"/>
          <w:sz w:val="23"/>
        </w:rPr>
        <w:t> </w:t>
      </w:r>
      <w:r>
        <w:rPr>
          <w:color w:val="2D2D2D"/>
          <w:w w:val="105"/>
          <w:sz w:val="23"/>
        </w:rPr>
        <w:t>call</w:t>
      </w:r>
      <w:r>
        <w:rPr>
          <w:color w:val="2D2D2D"/>
          <w:spacing w:val="-13"/>
          <w:w w:val="105"/>
          <w:sz w:val="23"/>
        </w:rPr>
        <w:t> </w:t>
      </w:r>
      <w:r>
        <w:rPr>
          <w:color w:val="2D2D2D"/>
          <w:w w:val="105"/>
          <w:sz w:val="23"/>
        </w:rPr>
        <w:t>(808)</w:t>
      </w:r>
      <w:r>
        <w:rPr>
          <w:color w:val="2D2D2D"/>
          <w:spacing w:val="-4"/>
          <w:w w:val="105"/>
          <w:sz w:val="23"/>
        </w:rPr>
        <w:t> </w:t>
      </w:r>
      <w:r>
        <w:rPr>
          <w:color w:val="2D2D2D"/>
          <w:w w:val="105"/>
          <w:sz w:val="23"/>
        </w:rPr>
        <w:t>768-3816 or</w:t>
      </w:r>
      <w:r>
        <w:rPr>
          <w:color w:val="2D2D2D"/>
          <w:spacing w:val="-9"/>
          <w:w w:val="105"/>
          <w:sz w:val="23"/>
        </w:rPr>
        <w:t> </w:t>
      </w:r>
      <w:r>
        <w:rPr>
          <w:color w:val="2D2D2D"/>
          <w:w w:val="105"/>
          <w:sz w:val="23"/>
        </w:rPr>
        <w:t>send</w:t>
      </w:r>
      <w:r>
        <w:rPr>
          <w:color w:val="2D2D2D"/>
          <w:spacing w:val="-5"/>
          <w:w w:val="105"/>
          <w:sz w:val="23"/>
        </w:rPr>
        <w:t> </w:t>
      </w:r>
      <w:r>
        <w:rPr>
          <w:color w:val="2D2D2D"/>
          <w:w w:val="105"/>
          <w:sz w:val="23"/>
        </w:rPr>
        <w:t>an</w:t>
      </w:r>
      <w:r>
        <w:rPr>
          <w:color w:val="2D2D2D"/>
          <w:spacing w:val="-11"/>
          <w:w w:val="105"/>
          <w:sz w:val="23"/>
        </w:rPr>
        <w:t> </w:t>
      </w:r>
      <w:r>
        <w:rPr>
          <w:color w:val="2D2D2D"/>
          <w:w w:val="105"/>
          <w:sz w:val="23"/>
        </w:rPr>
        <w:t>email</w:t>
      </w:r>
      <w:r>
        <w:rPr>
          <w:color w:val="2D2D2D"/>
          <w:spacing w:val="-8"/>
          <w:w w:val="105"/>
          <w:sz w:val="23"/>
        </w:rPr>
        <w:t> </w:t>
      </w:r>
      <w:r>
        <w:rPr>
          <w:color w:val="2D2D2D"/>
          <w:w w:val="105"/>
          <w:sz w:val="23"/>
        </w:rPr>
        <w:t>to </w:t>
      </w:r>
      <w:hyperlink r:id="rId329">
        <w:r>
          <w:rPr>
            <w:color w:val="2D2D2D"/>
            <w:spacing w:val="-2"/>
            <w:w w:val="105"/>
            <w:sz w:val="23"/>
          </w:rPr>
          <w:t>kiana.pascual@honolulu.gov.</w:t>
        </w:r>
      </w:hyperlink>
    </w:p>
    <w:p>
      <w:pPr>
        <w:spacing w:line="249" w:lineRule="auto" w:before="243"/>
        <w:ind w:left="1535" w:right="478" w:hanging="1"/>
        <w:jc w:val="left"/>
        <w:rPr>
          <w:sz w:val="23"/>
        </w:rPr>
      </w:pPr>
      <w:r>
        <w:rPr>
          <w:color w:val="2D2D2D"/>
          <w:w w:val="105"/>
          <w:sz w:val="23"/>
        </w:rPr>
        <w:t>Meeting</w:t>
      </w:r>
      <w:r>
        <w:rPr>
          <w:color w:val="2D2D2D"/>
          <w:spacing w:val="-3"/>
          <w:w w:val="105"/>
          <w:sz w:val="23"/>
        </w:rPr>
        <w:t> </w:t>
      </w:r>
      <w:r>
        <w:rPr>
          <w:color w:val="2D2D2D"/>
          <w:w w:val="105"/>
          <w:sz w:val="23"/>
        </w:rPr>
        <w:t>materials</w:t>
      </w:r>
      <w:r>
        <w:rPr>
          <w:color w:val="2D2D2D"/>
          <w:spacing w:val="-6"/>
          <w:w w:val="105"/>
          <w:sz w:val="23"/>
        </w:rPr>
        <w:t> </w:t>
      </w:r>
      <w:r>
        <w:rPr>
          <w:color w:val="2D2D2D"/>
          <w:w w:val="105"/>
          <w:sz w:val="23"/>
        </w:rPr>
        <w:t>are</w:t>
      </w:r>
      <w:r>
        <w:rPr>
          <w:color w:val="2D2D2D"/>
          <w:spacing w:val="-13"/>
          <w:w w:val="105"/>
          <w:sz w:val="23"/>
        </w:rPr>
        <w:t> </w:t>
      </w:r>
      <w:r>
        <w:rPr>
          <w:color w:val="2D2D2D"/>
          <w:w w:val="105"/>
          <w:sz w:val="23"/>
        </w:rPr>
        <w:t>accessible</w:t>
      </w:r>
      <w:r>
        <w:rPr>
          <w:color w:val="2D2D2D"/>
          <w:spacing w:val="-5"/>
          <w:w w:val="105"/>
          <w:sz w:val="23"/>
        </w:rPr>
        <w:t> </w:t>
      </w:r>
      <w:r>
        <w:rPr>
          <w:color w:val="2D2D2D"/>
          <w:w w:val="105"/>
          <w:sz w:val="23"/>
        </w:rPr>
        <w:t>on</w:t>
      </w:r>
      <w:r>
        <w:rPr>
          <w:color w:val="2D2D2D"/>
          <w:spacing w:val="-17"/>
          <w:w w:val="105"/>
          <w:sz w:val="23"/>
        </w:rPr>
        <w:t> </w:t>
      </w:r>
      <w:r>
        <w:rPr>
          <w:color w:val="2D2D2D"/>
          <w:w w:val="105"/>
          <w:sz w:val="23"/>
        </w:rPr>
        <w:t>the</w:t>
      </w:r>
      <w:r>
        <w:rPr>
          <w:color w:val="2D2D2D"/>
          <w:spacing w:val="-14"/>
          <w:w w:val="105"/>
          <w:sz w:val="23"/>
        </w:rPr>
        <w:t> </w:t>
      </w:r>
      <w:r>
        <w:rPr>
          <w:color w:val="2D2D2D"/>
          <w:w w:val="105"/>
          <w:sz w:val="23"/>
        </w:rPr>
        <w:t>Honolulu</w:t>
      </w:r>
      <w:r>
        <w:rPr>
          <w:color w:val="2D2D2D"/>
          <w:spacing w:val="-5"/>
          <w:w w:val="105"/>
          <w:sz w:val="23"/>
        </w:rPr>
        <w:t> </w:t>
      </w:r>
      <w:r>
        <w:rPr>
          <w:color w:val="2D2D2D"/>
          <w:w w:val="105"/>
          <w:sz w:val="23"/>
        </w:rPr>
        <w:t>Records</w:t>
      </w:r>
      <w:r>
        <w:rPr>
          <w:color w:val="2D2D2D"/>
          <w:spacing w:val="-2"/>
          <w:w w:val="105"/>
          <w:sz w:val="23"/>
        </w:rPr>
        <w:t> </w:t>
      </w:r>
      <w:r>
        <w:rPr>
          <w:color w:val="2D2D2D"/>
          <w:w w:val="105"/>
          <w:sz w:val="23"/>
        </w:rPr>
        <w:t>Collection website,</w:t>
      </w:r>
      <w:r>
        <w:rPr>
          <w:color w:val="2D2D2D"/>
          <w:spacing w:val="-8"/>
          <w:w w:val="105"/>
          <w:sz w:val="23"/>
        </w:rPr>
        <w:t> </w:t>
      </w:r>
      <w:r>
        <w:rPr>
          <w:color w:val="2D2D2D"/>
          <w:w w:val="105"/>
          <w:sz w:val="23"/>
        </w:rPr>
        <w:t>type</w:t>
      </w:r>
      <w:r>
        <w:rPr>
          <w:color w:val="2D2D2D"/>
          <w:spacing w:val="-12"/>
          <w:w w:val="105"/>
          <w:sz w:val="23"/>
        </w:rPr>
        <w:t> </w:t>
      </w:r>
      <w:r>
        <w:rPr>
          <w:color w:val="2D2D2D"/>
          <w:w w:val="105"/>
          <w:sz w:val="23"/>
        </w:rPr>
        <w:t>the following into the address bar of the</w:t>
      </w:r>
    </w:p>
    <w:p>
      <w:pPr>
        <w:spacing w:line="249" w:lineRule="auto" w:before="3"/>
        <w:ind w:left="1534" w:right="1689" w:hanging="2"/>
        <w:jc w:val="left"/>
        <w:rPr>
          <w:sz w:val="23"/>
        </w:rPr>
      </w:pPr>
      <w:r>
        <w:rPr>
          <w:color w:val="2D2D2D"/>
          <w:w w:val="105"/>
          <w:sz w:val="23"/>
        </w:rPr>
        <w:t>browser:</w:t>
      </w:r>
      <w:r>
        <w:rPr>
          <w:color w:val="2D2D2D"/>
          <w:spacing w:val="-4"/>
          <w:w w:val="105"/>
          <w:sz w:val="23"/>
        </w:rPr>
        <w:t> </w:t>
      </w:r>
      <w:hyperlink r:id="rId20">
        <w:r>
          <w:rPr>
            <w:color w:val="2D2D2D"/>
            <w:w w:val="105"/>
            <w:sz w:val="23"/>
          </w:rPr>
          <w:t>https://hnldoc.ehawaii.gov/hnldoc/browse/agendas</w:t>
        </w:r>
      </w:hyperlink>
      <w:r>
        <w:rPr>
          <w:color w:val="2D2D2D"/>
          <w:spacing w:val="-36"/>
          <w:w w:val="105"/>
          <w:sz w:val="23"/>
        </w:rPr>
        <w:t> </w:t>
      </w:r>
      <w:r>
        <w:rPr>
          <w:color w:val="2D2D2D"/>
          <w:w w:val="105"/>
          <w:sz w:val="23"/>
        </w:rPr>
        <w:t>by</w:t>
      </w:r>
      <w:r>
        <w:rPr>
          <w:color w:val="2D2D2D"/>
          <w:spacing w:val="-8"/>
          <w:w w:val="105"/>
          <w:sz w:val="23"/>
        </w:rPr>
        <w:t> </w:t>
      </w:r>
      <w:r>
        <w:rPr>
          <w:color w:val="2D2D2D"/>
          <w:w w:val="105"/>
          <w:sz w:val="23"/>
        </w:rPr>
        <w:t>clicking</w:t>
      </w:r>
      <w:r>
        <w:rPr>
          <w:color w:val="2D2D2D"/>
          <w:spacing w:val="-5"/>
          <w:w w:val="105"/>
          <w:sz w:val="23"/>
        </w:rPr>
        <w:t> </w:t>
      </w:r>
      <w:r>
        <w:rPr>
          <w:color w:val="2D2D2D"/>
          <w:w w:val="105"/>
          <w:sz w:val="23"/>
        </w:rPr>
        <w:t>on</w:t>
      </w:r>
      <w:r>
        <w:rPr>
          <w:color w:val="2D2D2D"/>
          <w:spacing w:val="-14"/>
          <w:w w:val="105"/>
          <w:sz w:val="23"/>
        </w:rPr>
        <w:t> </w:t>
      </w:r>
      <w:r>
        <w:rPr>
          <w:color w:val="2D2D2D"/>
          <w:w w:val="105"/>
          <w:sz w:val="23"/>
        </w:rPr>
        <w:t>the appropriate Committee meeting.</w:t>
      </w:r>
    </w:p>
    <w:p>
      <w:pPr>
        <w:spacing w:line="249" w:lineRule="auto" w:before="244"/>
        <w:ind w:left="1537" w:right="478" w:hanging="5"/>
        <w:jc w:val="left"/>
        <w:rPr>
          <w:sz w:val="23"/>
        </w:rPr>
      </w:pPr>
      <w:r>
        <w:rPr>
          <w:color w:val="2D2D2D"/>
          <w:w w:val="105"/>
          <w:sz w:val="23"/>
        </w:rPr>
        <w:t>The</w:t>
      </w:r>
      <w:r>
        <w:rPr>
          <w:color w:val="2D2D2D"/>
          <w:spacing w:val="-6"/>
          <w:w w:val="105"/>
          <w:sz w:val="23"/>
        </w:rPr>
        <w:t> </w:t>
      </w:r>
      <w:r>
        <w:rPr>
          <w:color w:val="2D2D2D"/>
          <w:w w:val="105"/>
          <w:sz w:val="23"/>
        </w:rPr>
        <w:t>meeting will</w:t>
      </w:r>
      <w:r>
        <w:rPr>
          <w:color w:val="2D2D2D"/>
          <w:spacing w:val="-13"/>
          <w:w w:val="105"/>
          <w:sz w:val="23"/>
        </w:rPr>
        <w:t> </w:t>
      </w:r>
      <w:r>
        <w:rPr>
          <w:color w:val="2D2D2D"/>
          <w:w w:val="105"/>
          <w:sz w:val="23"/>
        </w:rPr>
        <w:t>be</w:t>
      </w:r>
      <w:r>
        <w:rPr>
          <w:color w:val="2D2D2D"/>
          <w:spacing w:val="-8"/>
          <w:w w:val="105"/>
          <w:sz w:val="23"/>
        </w:rPr>
        <w:t> </w:t>
      </w:r>
      <w:r>
        <w:rPr>
          <w:color w:val="2D2D2D"/>
          <w:w w:val="105"/>
          <w:sz w:val="23"/>
        </w:rPr>
        <w:t>viewable: (1)</w:t>
      </w:r>
      <w:r>
        <w:rPr>
          <w:color w:val="2D2D2D"/>
          <w:spacing w:val="-12"/>
          <w:w w:val="105"/>
          <w:sz w:val="23"/>
        </w:rPr>
        <w:t> </w:t>
      </w:r>
      <w:r>
        <w:rPr>
          <w:color w:val="2D2D2D"/>
          <w:w w:val="105"/>
          <w:sz w:val="23"/>
        </w:rPr>
        <w:t>by</w:t>
      </w:r>
      <w:r>
        <w:rPr>
          <w:color w:val="2D2D2D"/>
          <w:spacing w:val="-15"/>
          <w:w w:val="105"/>
          <w:sz w:val="23"/>
        </w:rPr>
        <w:t> </w:t>
      </w:r>
      <w:r>
        <w:rPr>
          <w:color w:val="2D2D2D"/>
          <w:w w:val="105"/>
          <w:sz w:val="23"/>
        </w:rPr>
        <w:t>internet live</w:t>
      </w:r>
      <w:r>
        <w:rPr>
          <w:color w:val="2D2D2D"/>
          <w:spacing w:val="-5"/>
          <w:w w:val="105"/>
          <w:sz w:val="23"/>
        </w:rPr>
        <w:t> </w:t>
      </w:r>
      <w:r>
        <w:rPr>
          <w:color w:val="2D2D2D"/>
          <w:w w:val="105"/>
          <w:sz w:val="23"/>
        </w:rPr>
        <w:t>streaming</w:t>
      </w:r>
      <w:r>
        <w:rPr>
          <w:color w:val="2D2D2D"/>
          <w:spacing w:val="-3"/>
          <w:w w:val="105"/>
          <w:sz w:val="23"/>
        </w:rPr>
        <w:t> </w:t>
      </w:r>
      <w:r>
        <w:rPr>
          <w:color w:val="2D2D2D"/>
          <w:w w:val="105"/>
          <w:sz w:val="23"/>
        </w:rPr>
        <w:t>on</w:t>
      </w:r>
      <w:r>
        <w:rPr>
          <w:color w:val="2D2D2D"/>
          <w:spacing w:val="-17"/>
          <w:w w:val="105"/>
          <w:sz w:val="23"/>
        </w:rPr>
        <w:t> </w:t>
      </w:r>
      <w:r>
        <w:rPr>
          <w:color w:val="2D2D2D"/>
          <w:w w:val="105"/>
          <w:sz w:val="23"/>
        </w:rPr>
        <w:t>the</w:t>
      </w:r>
      <w:r>
        <w:rPr>
          <w:color w:val="2D2D2D"/>
          <w:spacing w:val="-12"/>
          <w:w w:val="105"/>
          <w:sz w:val="23"/>
        </w:rPr>
        <w:t> </w:t>
      </w:r>
      <w:r>
        <w:rPr>
          <w:color w:val="2D2D2D"/>
          <w:w w:val="105"/>
          <w:sz w:val="23"/>
        </w:rPr>
        <w:t>Honolulu</w:t>
      </w:r>
      <w:r>
        <w:rPr>
          <w:color w:val="2D2D2D"/>
          <w:spacing w:val="-4"/>
          <w:w w:val="105"/>
          <w:sz w:val="23"/>
        </w:rPr>
        <w:t> </w:t>
      </w:r>
      <w:r>
        <w:rPr>
          <w:color w:val="2D2D2D"/>
          <w:w w:val="105"/>
          <w:sz w:val="23"/>
        </w:rPr>
        <w:t>City</w:t>
      </w:r>
      <w:r>
        <w:rPr>
          <w:color w:val="2D2D2D"/>
          <w:spacing w:val="-9"/>
          <w:w w:val="105"/>
          <w:sz w:val="23"/>
        </w:rPr>
        <w:t> </w:t>
      </w:r>
      <w:r>
        <w:rPr>
          <w:color w:val="2D2D2D"/>
          <w:w w:val="105"/>
          <w:sz w:val="23"/>
        </w:rPr>
        <w:t>Council YouTube Channel, type the following into the address bar of the</w:t>
      </w:r>
    </w:p>
    <w:p>
      <w:pPr>
        <w:spacing w:line="249" w:lineRule="auto" w:before="0"/>
        <w:ind w:left="1535" w:right="996" w:firstLine="1"/>
        <w:jc w:val="left"/>
        <w:rPr>
          <w:sz w:val="23"/>
        </w:rPr>
      </w:pPr>
      <w:r>
        <w:rPr>
          <w:color w:val="2D2D2D"/>
          <w:w w:val="105"/>
          <w:sz w:val="23"/>
        </w:rPr>
        <w:t>browser: </w:t>
      </w:r>
      <w:hyperlink r:id="rId21">
        <w:r>
          <w:rPr>
            <w:color w:val="2D2D2D"/>
            <w:w w:val="105"/>
            <w:sz w:val="23"/>
          </w:rPr>
          <w:t>https://www.youtube.com/@HonoluluCityCouncil;</w:t>
        </w:r>
      </w:hyperlink>
      <w:r>
        <w:rPr>
          <w:color w:val="2D2D2D"/>
          <w:w w:val="105"/>
          <w:sz w:val="23"/>
        </w:rPr>
        <w:t> (2) by televised live broadcast on</w:t>
      </w:r>
      <w:r>
        <w:rPr>
          <w:color w:val="2D2D2D"/>
          <w:spacing w:val="-6"/>
          <w:w w:val="105"/>
          <w:sz w:val="23"/>
        </w:rPr>
        <w:t> </w:t>
      </w:r>
      <w:r>
        <w:rPr>
          <w:color w:val="2D2D2D"/>
          <w:w w:val="105"/>
          <w:sz w:val="23"/>
        </w:rPr>
        <w:t>'Olelo</w:t>
      </w:r>
      <w:r>
        <w:rPr>
          <w:color w:val="2D2D2D"/>
          <w:spacing w:val="-7"/>
          <w:w w:val="105"/>
          <w:sz w:val="23"/>
        </w:rPr>
        <w:t> </w:t>
      </w:r>
      <w:r>
        <w:rPr>
          <w:color w:val="2D2D2D"/>
          <w:w w:val="105"/>
          <w:sz w:val="23"/>
        </w:rPr>
        <w:t>TV</w:t>
      </w:r>
      <w:r>
        <w:rPr>
          <w:color w:val="2D2D2D"/>
          <w:spacing w:val="-11"/>
          <w:w w:val="105"/>
          <w:sz w:val="23"/>
        </w:rPr>
        <w:t> </w:t>
      </w:r>
      <w:r>
        <w:rPr>
          <w:color w:val="2D2D2D"/>
          <w:w w:val="105"/>
          <w:sz w:val="23"/>
        </w:rPr>
        <w:t>Channel</w:t>
      </w:r>
      <w:r>
        <w:rPr>
          <w:color w:val="2D2D2D"/>
          <w:spacing w:val="-3"/>
          <w:w w:val="105"/>
          <w:sz w:val="23"/>
        </w:rPr>
        <w:t> </w:t>
      </w:r>
      <w:r>
        <w:rPr>
          <w:color w:val="2D2D2D"/>
          <w:w w:val="105"/>
          <w:sz w:val="23"/>
        </w:rPr>
        <w:t>54;</w:t>
      </w:r>
      <w:r>
        <w:rPr>
          <w:color w:val="2D2D2D"/>
          <w:spacing w:val="-6"/>
          <w:w w:val="105"/>
          <w:sz w:val="23"/>
        </w:rPr>
        <w:t> </w:t>
      </w:r>
      <w:r>
        <w:rPr>
          <w:color w:val="2D2D2D"/>
          <w:w w:val="105"/>
          <w:sz w:val="23"/>
        </w:rPr>
        <w:t>and</w:t>
      </w:r>
      <w:r>
        <w:rPr>
          <w:color w:val="2D2D2D"/>
          <w:spacing w:val="-11"/>
          <w:w w:val="105"/>
          <w:sz w:val="23"/>
        </w:rPr>
        <w:t> </w:t>
      </w:r>
      <w:r>
        <w:rPr>
          <w:color w:val="2D2D2D"/>
          <w:w w:val="105"/>
          <w:sz w:val="23"/>
        </w:rPr>
        <w:t>(3)</w:t>
      </w:r>
      <w:r>
        <w:rPr>
          <w:color w:val="2D2D2D"/>
          <w:spacing w:val="-13"/>
          <w:w w:val="105"/>
          <w:sz w:val="23"/>
        </w:rPr>
        <w:t> </w:t>
      </w:r>
      <w:r>
        <w:rPr>
          <w:color w:val="2D2D2D"/>
          <w:w w:val="105"/>
          <w:sz w:val="23"/>
        </w:rPr>
        <w:t>on</w:t>
      </w:r>
      <w:r>
        <w:rPr>
          <w:color w:val="2D2D2D"/>
          <w:spacing w:val="-11"/>
          <w:w w:val="105"/>
          <w:sz w:val="23"/>
        </w:rPr>
        <w:t> </w:t>
      </w:r>
      <w:r>
        <w:rPr>
          <w:color w:val="2D2D2D"/>
          <w:w w:val="105"/>
          <w:sz w:val="23"/>
        </w:rPr>
        <w:t>the</w:t>
      </w:r>
      <w:r>
        <w:rPr>
          <w:color w:val="2D2D2D"/>
          <w:spacing w:val="-8"/>
          <w:w w:val="105"/>
          <w:sz w:val="23"/>
        </w:rPr>
        <w:t> </w:t>
      </w:r>
      <w:r>
        <w:rPr>
          <w:color w:val="2D2D2D"/>
          <w:w w:val="105"/>
          <w:sz w:val="23"/>
        </w:rPr>
        <w:t>monitor situated outside</w:t>
      </w:r>
      <w:r>
        <w:rPr>
          <w:color w:val="2D2D2D"/>
          <w:spacing w:val="-5"/>
          <w:w w:val="105"/>
          <w:sz w:val="23"/>
        </w:rPr>
        <w:t> </w:t>
      </w:r>
      <w:r>
        <w:rPr>
          <w:color w:val="2D2D2D"/>
          <w:w w:val="105"/>
          <w:sz w:val="23"/>
        </w:rPr>
        <w:t>the</w:t>
      </w:r>
      <w:r>
        <w:rPr>
          <w:color w:val="2D2D2D"/>
          <w:spacing w:val="-15"/>
          <w:w w:val="105"/>
          <w:sz w:val="23"/>
        </w:rPr>
        <w:t> </w:t>
      </w:r>
      <w:r>
        <w:rPr>
          <w:color w:val="2D2D2D"/>
          <w:w w:val="105"/>
          <w:sz w:val="23"/>
        </w:rPr>
        <w:t>Council Chamber.</w:t>
      </w:r>
      <w:r>
        <w:rPr>
          <w:color w:val="2D2D2D"/>
          <w:spacing w:val="80"/>
          <w:w w:val="105"/>
          <w:sz w:val="23"/>
        </w:rPr>
        <w:t> </w:t>
      </w:r>
      <w:r>
        <w:rPr>
          <w:color w:val="2D2D2D"/>
          <w:w w:val="105"/>
          <w:sz w:val="23"/>
        </w:rPr>
        <w:t>Viewers who experience a</w:t>
      </w:r>
      <w:r>
        <w:rPr>
          <w:color w:val="2D2D2D"/>
          <w:spacing w:val="-4"/>
          <w:w w:val="105"/>
          <w:sz w:val="23"/>
        </w:rPr>
        <w:t> </w:t>
      </w:r>
      <w:r>
        <w:rPr>
          <w:color w:val="2D2D2D"/>
          <w:w w:val="105"/>
          <w:sz w:val="23"/>
        </w:rPr>
        <w:t>loss</w:t>
      </w:r>
      <w:r>
        <w:rPr>
          <w:color w:val="2D2D2D"/>
          <w:spacing w:val="-6"/>
          <w:w w:val="105"/>
          <w:sz w:val="23"/>
        </w:rPr>
        <w:t> </w:t>
      </w:r>
      <w:r>
        <w:rPr>
          <w:color w:val="2D2D2D"/>
          <w:w w:val="105"/>
          <w:sz w:val="23"/>
        </w:rPr>
        <w:t>of viewing signal should try switching to another viewing option.</w:t>
      </w:r>
    </w:p>
    <w:p>
      <w:pPr>
        <w:spacing w:line="249" w:lineRule="auto" w:before="244"/>
        <w:ind w:left="1542" w:right="478" w:hanging="4"/>
        <w:jc w:val="left"/>
        <w:rPr>
          <w:sz w:val="23"/>
        </w:rPr>
      </w:pPr>
      <w:r>
        <w:rPr>
          <w:color w:val="2D2D2D"/>
          <w:w w:val="105"/>
          <w:sz w:val="23"/>
        </w:rPr>
        <w:t>After</w:t>
      </w:r>
      <w:r>
        <w:rPr>
          <w:color w:val="2D2D2D"/>
          <w:spacing w:val="-6"/>
          <w:w w:val="105"/>
          <w:sz w:val="23"/>
        </w:rPr>
        <w:t> </w:t>
      </w:r>
      <w:r>
        <w:rPr>
          <w:color w:val="2D2D2D"/>
          <w:w w:val="105"/>
          <w:sz w:val="23"/>
        </w:rPr>
        <w:t>the</w:t>
      </w:r>
      <w:r>
        <w:rPr>
          <w:color w:val="2D2D2D"/>
          <w:spacing w:val="-11"/>
          <w:w w:val="105"/>
          <w:sz w:val="23"/>
        </w:rPr>
        <w:t> </w:t>
      </w:r>
      <w:r>
        <w:rPr>
          <w:color w:val="2D2D2D"/>
          <w:w w:val="105"/>
          <w:sz w:val="23"/>
        </w:rPr>
        <w:t>meeting, the</w:t>
      </w:r>
      <w:r>
        <w:rPr>
          <w:color w:val="2D2D2D"/>
          <w:spacing w:val="-10"/>
          <w:w w:val="105"/>
          <w:sz w:val="23"/>
        </w:rPr>
        <w:t> </w:t>
      </w:r>
      <w:r>
        <w:rPr>
          <w:color w:val="2D2D2D"/>
          <w:w w:val="105"/>
          <w:sz w:val="23"/>
        </w:rPr>
        <w:t>meeting</w:t>
      </w:r>
      <w:r>
        <w:rPr>
          <w:color w:val="2D2D2D"/>
          <w:spacing w:val="-1"/>
          <w:w w:val="105"/>
          <w:sz w:val="23"/>
        </w:rPr>
        <w:t> </w:t>
      </w:r>
      <w:r>
        <w:rPr>
          <w:color w:val="2D2D2D"/>
          <w:w w:val="105"/>
          <w:sz w:val="23"/>
        </w:rPr>
        <w:t>will</w:t>
      </w:r>
      <w:r>
        <w:rPr>
          <w:color w:val="2D2D2D"/>
          <w:spacing w:val="-6"/>
          <w:w w:val="105"/>
          <w:sz w:val="23"/>
        </w:rPr>
        <w:t> </w:t>
      </w:r>
      <w:r>
        <w:rPr>
          <w:color w:val="2D2D2D"/>
          <w:w w:val="105"/>
          <w:sz w:val="23"/>
        </w:rPr>
        <w:t>be</w:t>
      </w:r>
      <w:r>
        <w:rPr>
          <w:color w:val="2D2D2D"/>
          <w:spacing w:val="-9"/>
          <w:w w:val="105"/>
          <w:sz w:val="23"/>
        </w:rPr>
        <w:t> </w:t>
      </w:r>
      <w:r>
        <w:rPr>
          <w:color w:val="2D2D2D"/>
          <w:w w:val="105"/>
          <w:sz w:val="23"/>
        </w:rPr>
        <w:t>viewable</w:t>
      </w:r>
      <w:r>
        <w:rPr>
          <w:color w:val="2D2D2D"/>
          <w:spacing w:val="-1"/>
          <w:w w:val="105"/>
          <w:sz w:val="23"/>
        </w:rPr>
        <w:t> </w:t>
      </w:r>
      <w:r>
        <w:rPr>
          <w:color w:val="2D2D2D"/>
          <w:w w:val="105"/>
          <w:sz w:val="23"/>
        </w:rPr>
        <w:t>on</w:t>
      </w:r>
      <w:r>
        <w:rPr>
          <w:color w:val="2D2D2D"/>
          <w:spacing w:val="-13"/>
          <w:w w:val="105"/>
          <w:sz w:val="23"/>
        </w:rPr>
        <w:t> </w:t>
      </w:r>
      <w:r>
        <w:rPr>
          <w:color w:val="2D2D2D"/>
          <w:w w:val="105"/>
          <w:sz w:val="23"/>
        </w:rPr>
        <w:t>demand</w:t>
      </w:r>
      <w:r>
        <w:rPr>
          <w:color w:val="2D2D2D"/>
          <w:spacing w:val="-2"/>
          <w:w w:val="105"/>
          <w:sz w:val="23"/>
        </w:rPr>
        <w:t> </w:t>
      </w:r>
      <w:r>
        <w:rPr>
          <w:color w:val="2D2D2D"/>
          <w:w w:val="105"/>
          <w:sz w:val="23"/>
        </w:rPr>
        <w:t>on</w:t>
      </w:r>
      <w:r>
        <w:rPr>
          <w:color w:val="2D2D2D"/>
          <w:spacing w:val="-15"/>
          <w:w w:val="105"/>
          <w:sz w:val="23"/>
        </w:rPr>
        <w:t> </w:t>
      </w:r>
      <w:r>
        <w:rPr>
          <w:color w:val="2D2D2D"/>
          <w:w w:val="105"/>
          <w:sz w:val="23"/>
        </w:rPr>
        <w:t>the</w:t>
      </w:r>
      <w:r>
        <w:rPr>
          <w:color w:val="2D2D2D"/>
          <w:spacing w:val="-9"/>
          <w:w w:val="105"/>
          <w:sz w:val="23"/>
        </w:rPr>
        <w:t> </w:t>
      </w:r>
      <w:r>
        <w:rPr>
          <w:color w:val="2D2D2D"/>
          <w:w w:val="105"/>
          <w:sz w:val="23"/>
        </w:rPr>
        <w:t>Honolulu</w:t>
      </w:r>
      <w:r>
        <w:rPr>
          <w:color w:val="2D2D2D"/>
          <w:spacing w:val="-1"/>
          <w:w w:val="105"/>
          <w:sz w:val="23"/>
        </w:rPr>
        <w:t> </w:t>
      </w:r>
      <w:r>
        <w:rPr>
          <w:color w:val="2D2D2D"/>
          <w:w w:val="105"/>
          <w:sz w:val="23"/>
        </w:rPr>
        <w:t>City</w:t>
      </w:r>
      <w:r>
        <w:rPr>
          <w:color w:val="2D2D2D"/>
          <w:spacing w:val="-10"/>
          <w:w w:val="105"/>
          <w:sz w:val="23"/>
        </w:rPr>
        <w:t> </w:t>
      </w:r>
      <w:r>
        <w:rPr>
          <w:color w:val="2D2D2D"/>
          <w:w w:val="105"/>
          <w:sz w:val="23"/>
        </w:rPr>
        <w:t>Council YouTube Channel, type the following into the address bar of the</w:t>
      </w:r>
    </w:p>
    <w:p>
      <w:pPr>
        <w:spacing w:line="249" w:lineRule="auto" w:before="3"/>
        <w:ind w:left="1539" w:right="1185" w:hanging="3"/>
        <w:jc w:val="left"/>
        <w:rPr>
          <w:sz w:val="23"/>
        </w:rPr>
      </w:pPr>
      <w:r>
        <w:rPr>
          <w:color w:val="2D2D2D"/>
          <w:w w:val="105"/>
          <w:sz w:val="23"/>
        </w:rPr>
        <w:t>browser: </w:t>
      </w:r>
      <w:hyperlink r:id="rId22">
        <w:r>
          <w:rPr>
            <w:color w:val="2D2D2D"/>
            <w:w w:val="105"/>
            <w:sz w:val="23"/>
          </w:rPr>
          <w:t>https://www.youtube.com/@HonoluluCityCouncil.</w:t>
        </w:r>
      </w:hyperlink>
      <w:r>
        <w:rPr>
          <w:color w:val="2D2D2D"/>
          <w:spacing w:val="40"/>
          <w:w w:val="105"/>
          <w:sz w:val="23"/>
        </w:rPr>
        <w:t> </w:t>
      </w:r>
      <w:r>
        <w:rPr>
          <w:color w:val="2D2D2D"/>
          <w:w w:val="105"/>
          <w:sz w:val="23"/>
        </w:rPr>
        <w:t>Copies of older meeting videos</w:t>
      </w:r>
      <w:r>
        <w:rPr>
          <w:color w:val="2D2D2D"/>
          <w:spacing w:val="-12"/>
          <w:w w:val="105"/>
          <w:sz w:val="23"/>
        </w:rPr>
        <w:t> </w:t>
      </w:r>
      <w:r>
        <w:rPr>
          <w:color w:val="2D2D2D"/>
          <w:w w:val="105"/>
          <w:sz w:val="23"/>
        </w:rPr>
        <w:t>may</w:t>
      </w:r>
      <w:r>
        <w:rPr>
          <w:color w:val="2D2D2D"/>
          <w:spacing w:val="-9"/>
          <w:w w:val="105"/>
          <w:sz w:val="23"/>
        </w:rPr>
        <w:t> </w:t>
      </w:r>
      <w:r>
        <w:rPr>
          <w:color w:val="2D2D2D"/>
          <w:w w:val="105"/>
          <w:sz w:val="23"/>
        </w:rPr>
        <w:t>be</w:t>
      </w:r>
      <w:r>
        <w:rPr>
          <w:color w:val="2D2D2D"/>
          <w:spacing w:val="-11"/>
          <w:w w:val="105"/>
          <w:sz w:val="23"/>
        </w:rPr>
        <w:t> </w:t>
      </w:r>
      <w:r>
        <w:rPr>
          <w:color w:val="2D2D2D"/>
          <w:w w:val="105"/>
          <w:sz w:val="23"/>
        </w:rPr>
        <w:t>requested by</w:t>
      </w:r>
      <w:r>
        <w:rPr>
          <w:color w:val="2D2D2D"/>
          <w:spacing w:val="-15"/>
          <w:w w:val="105"/>
          <w:sz w:val="23"/>
        </w:rPr>
        <w:t> </w:t>
      </w:r>
      <w:r>
        <w:rPr>
          <w:color w:val="2D2D2D"/>
          <w:w w:val="105"/>
          <w:sz w:val="23"/>
        </w:rPr>
        <w:t>calling</w:t>
      </w:r>
      <w:r>
        <w:rPr>
          <w:color w:val="2D2D2D"/>
          <w:spacing w:val="-6"/>
          <w:w w:val="105"/>
          <w:sz w:val="23"/>
        </w:rPr>
        <w:t> </w:t>
      </w:r>
      <w:r>
        <w:rPr>
          <w:color w:val="2D2D2D"/>
          <w:w w:val="105"/>
          <w:sz w:val="23"/>
        </w:rPr>
        <w:t>the</w:t>
      </w:r>
      <w:r>
        <w:rPr>
          <w:color w:val="2D2D2D"/>
          <w:spacing w:val="-10"/>
          <w:w w:val="105"/>
          <w:sz w:val="23"/>
        </w:rPr>
        <w:t> </w:t>
      </w:r>
      <w:r>
        <w:rPr>
          <w:color w:val="2D2D2D"/>
          <w:w w:val="105"/>
          <w:sz w:val="23"/>
        </w:rPr>
        <w:t>City</w:t>
      </w:r>
      <w:r>
        <w:rPr>
          <w:color w:val="2D2D2D"/>
          <w:spacing w:val="-5"/>
          <w:w w:val="105"/>
          <w:sz w:val="23"/>
        </w:rPr>
        <w:t> </w:t>
      </w:r>
      <w:r>
        <w:rPr>
          <w:color w:val="2D2D2D"/>
          <w:w w:val="105"/>
          <w:sz w:val="23"/>
        </w:rPr>
        <w:t>Clerk's</w:t>
      </w:r>
      <w:r>
        <w:rPr>
          <w:color w:val="2D2D2D"/>
          <w:spacing w:val="-3"/>
          <w:w w:val="105"/>
          <w:sz w:val="23"/>
        </w:rPr>
        <w:t> </w:t>
      </w:r>
      <w:r>
        <w:rPr>
          <w:color w:val="2D2D2D"/>
          <w:w w:val="105"/>
          <w:sz w:val="23"/>
        </w:rPr>
        <w:t>Office</w:t>
      </w:r>
      <w:r>
        <w:rPr>
          <w:color w:val="2D2D2D"/>
          <w:spacing w:val="-2"/>
          <w:w w:val="105"/>
          <w:sz w:val="23"/>
        </w:rPr>
        <w:t> </w:t>
      </w:r>
      <w:r>
        <w:rPr>
          <w:color w:val="2D2D2D"/>
          <w:w w:val="105"/>
          <w:sz w:val="23"/>
        </w:rPr>
        <w:t>at</w:t>
      </w:r>
      <w:r>
        <w:rPr>
          <w:color w:val="2D2D2D"/>
          <w:spacing w:val="-17"/>
          <w:w w:val="105"/>
          <w:sz w:val="23"/>
        </w:rPr>
        <w:t> </w:t>
      </w:r>
      <w:r>
        <w:rPr>
          <w:color w:val="2D2D2D"/>
          <w:w w:val="105"/>
          <w:sz w:val="23"/>
        </w:rPr>
        <w:t>(808) 768-5822, charges may apply.</w:t>
      </w:r>
    </w:p>
    <w:p>
      <w:pPr>
        <w:spacing w:line="252" w:lineRule="auto" w:before="243"/>
        <w:ind w:left="1540" w:right="996" w:firstLine="0"/>
        <w:jc w:val="left"/>
        <w:rPr>
          <w:sz w:val="23"/>
        </w:rPr>
      </w:pPr>
      <w:r>
        <w:rPr>
          <w:color w:val="2D2D2D"/>
          <w:w w:val="105"/>
          <w:sz w:val="23"/>
        </w:rPr>
        <w:t>If you</w:t>
      </w:r>
      <w:r>
        <w:rPr>
          <w:color w:val="2D2D2D"/>
          <w:spacing w:val="-1"/>
          <w:w w:val="105"/>
          <w:sz w:val="23"/>
        </w:rPr>
        <w:t> </w:t>
      </w:r>
      <w:r>
        <w:rPr>
          <w:color w:val="2D2D2D"/>
          <w:w w:val="105"/>
          <w:sz w:val="23"/>
        </w:rPr>
        <w:t>need auxiliary aid/service or</w:t>
      </w:r>
      <w:r>
        <w:rPr>
          <w:color w:val="2D2D2D"/>
          <w:spacing w:val="-5"/>
          <w:w w:val="105"/>
          <w:sz w:val="23"/>
        </w:rPr>
        <w:t> </w:t>
      </w:r>
      <w:r>
        <w:rPr>
          <w:color w:val="2D2D2D"/>
          <w:w w:val="105"/>
          <w:sz w:val="23"/>
        </w:rPr>
        <w:t>other accomodation due to a</w:t>
      </w:r>
      <w:r>
        <w:rPr>
          <w:color w:val="2D2D2D"/>
          <w:spacing w:val="-2"/>
          <w:w w:val="105"/>
          <w:sz w:val="23"/>
        </w:rPr>
        <w:t> </w:t>
      </w:r>
      <w:r>
        <w:rPr>
          <w:color w:val="2D2D2D"/>
          <w:w w:val="105"/>
          <w:sz w:val="23"/>
        </w:rPr>
        <w:t>disability or</w:t>
      </w:r>
      <w:r>
        <w:rPr>
          <w:color w:val="2D2D2D"/>
          <w:spacing w:val="-1"/>
          <w:w w:val="105"/>
          <w:sz w:val="23"/>
        </w:rPr>
        <w:t> </w:t>
      </w:r>
      <w:r>
        <w:rPr>
          <w:color w:val="2D2D2D"/>
          <w:w w:val="105"/>
          <w:sz w:val="23"/>
        </w:rPr>
        <w:t>an interpreter for</w:t>
      </w:r>
      <w:r>
        <w:rPr>
          <w:color w:val="2D2D2D"/>
          <w:spacing w:val="-1"/>
          <w:w w:val="105"/>
          <w:sz w:val="23"/>
        </w:rPr>
        <w:t> </w:t>
      </w:r>
      <w:r>
        <w:rPr>
          <w:color w:val="2D2D2D"/>
          <w:w w:val="105"/>
          <w:sz w:val="23"/>
        </w:rPr>
        <w:t>a language other than English, please call</w:t>
      </w:r>
      <w:r>
        <w:rPr>
          <w:color w:val="2D2D2D"/>
          <w:spacing w:val="-7"/>
          <w:w w:val="105"/>
          <w:sz w:val="23"/>
        </w:rPr>
        <w:t> </w:t>
      </w:r>
      <w:r>
        <w:rPr>
          <w:color w:val="2D2D2D"/>
          <w:w w:val="105"/>
          <w:sz w:val="23"/>
        </w:rPr>
        <w:t>the</w:t>
      </w:r>
      <w:r>
        <w:rPr>
          <w:color w:val="2D2D2D"/>
          <w:spacing w:val="-1"/>
          <w:w w:val="105"/>
          <w:sz w:val="23"/>
        </w:rPr>
        <w:t> </w:t>
      </w:r>
      <w:r>
        <w:rPr>
          <w:color w:val="2D2D2D"/>
          <w:w w:val="105"/>
          <w:sz w:val="23"/>
        </w:rPr>
        <w:t>Office of</w:t>
      </w:r>
      <w:r>
        <w:rPr>
          <w:color w:val="2D2D2D"/>
          <w:spacing w:val="-1"/>
          <w:w w:val="105"/>
          <w:sz w:val="23"/>
        </w:rPr>
        <w:t> </w:t>
      </w:r>
      <w:r>
        <w:rPr>
          <w:color w:val="2D2D2D"/>
          <w:w w:val="105"/>
          <w:sz w:val="23"/>
        </w:rPr>
        <w:t>the City Clerk Information Section at</w:t>
      </w:r>
      <w:r>
        <w:rPr>
          <w:color w:val="2D2D2D"/>
          <w:spacing w:val="-14"/>
          <w:w w:val="105"/>
          <w:sz w:val="23"/>
        </w:rPr>
        <w:t> </w:t>
      </w:r>
      <w:r>
        <w:rPr>
          <w:color w:val="2D2D2D"/>
          <w:w w:val="105"/>
          <w:sz w:val="23"/>
        </w:rPr>
        <w:t>(808) 768-5822, Monday through</w:t>
      </w:r>
      <w:r>
        <w:rPr>
          <w:color w:val="2D2D2D"/>
          <w:spacing w:val="-4"/>
          <w:w w:val="105"/>
          <w:sz w:val="23"/>
        </w:rPr>
        <w:t> </w:t>
      </w:r>
      <w:r>
        <w:rPr>
          <w:color w:val="2D2D2D"/>
          <w:w w:val="105"/>
          <w:sz w:val="23"/>
        </w:rPr>
        <w:t>Friday,</w:t>
      </w:r>
      <w:r>
        <w:rPr>
          <w:color w:val="2D2D2D"/>
          <w:spacing w:val="-2"/>
          <w:w w:val="105"/>
          <w:sz w:val="23"/>
        </w:rPr>
        <w:t> </w:t>
      </w:r>
      <w:r>
        <w:rPr>
          <w:color w:val="2D2D2D"/>
          <w:w w:val="105"/>
          <w:sz w:val="23"/>
        </w:rPr>
        <w:t>between 7:45</w:t>
      </w:r>
      <w:r>
        <w:rPr>
          <w:color w:val="2D2D2D"/>
          <w:spacing w:val="-5"/>
          <w:w w:val="105"/>
          <w:sz w:val="23"/>
        </w:rPr>
        <w:t> </w:t>
      </w:r>
      <w:r>
        <w:rPr>
          <w:color w:val="2D2D2D"/>
          <w:w w:val="105"/>
          <w:sz w:val="23"/>
        </w:rPr>
        <w:t>a.m.</w:t>
      </w:r>
      <w:r>
        <w:rPr>
          <w:color w:val="2D2D2D"/>
          <w:spacing w:val="-3"/>
          <w:w w:val="105"/>
          <w:sz w:val="23"/>
        </w:rPr>
        <w:t> </w:t>
      </w:r>
      <w:r>
        <w:rPr>
          <w:color w:val="2D2D2D"/>
          <w:w w:val="105"/>
          <w:sz w:val="23"/>
        </w:rPr>
        <w:t>and 4:30</w:t>
      </w:r>
      <w:r>
        <w:rPr>
          <w:color w:val="2D2D2D"/>
          <w:spacing w:val="-9"/>
          <w:w w:val="105"/>
          <w:sz w:val="23"/>
        </w:rPr>
        <w:t> </w:t>
      </w:r>
      <w:r>
        <w:rPr>
          <w:color w:val="2D2D2D"/>
          <w:w w:val="105"/>
          <w:sz w:val="23"/>
        </w:rPr>
        <w:t>p.m.,</w:t>
      </w:r>
      <w:r>
        <w:rPr>
          <w:color w:val="2D2D2D"/>
          <w:spacing w:val="-3"/>
          <w:w w:val="105"/>
          <w:sz w:val="23"/>
        </w:rPr>
        <w:t> </w:t>
      </w:r>
      <w:r>
        <w:rPr>
          <w:color w:val="2D2D2D"/>
          <w:w w:val="105"/>
          <w:sz w:val="23"/>
        </w:rPr>
        <w:t>excluding</w:t>
      </w:r>
      <w:r>
        <w:rPr>
          <w:color w:val="2D2D2D"/>
          <w:spacing w:val="-2"/>
          <w:w w:val="105"/>
          <w:sz w:val="23"/>
        </w:rPr>
        <w:t> </w:t>
      </w:r>
      <w:r>
        <w:rPr>
          <w:color w:val="2D2D2D"/>
          <w:w w:val="105"/>
          <w:sz w:val="23"/>
        </w:rPr>
        <w:t>State</w:t>
      </w:r>
      <w:r>
        <w:rPr>
          <w:color w:val="2D2D2D"/>
          <w:spacing w:val="-12"/>
          <w:w w:val="105"/>
          <w:sz w:val="23"/>
        </w:rPr>
        <w:t> </w:t>
      </w:r>
      <w:r>
        <w:rPr>
          <w:color w:val="2D2D2D"/>
          <w:w w:val="105"/>
          <w:sz w:val="23"/>
        </w:rPr>
        <w:t>holidays.or send</w:t>
      </w:r>
      <w:r>
        <w:rPr>
          <w:color w:val="2D2D2D"/>
          <w:spacing w:val="-3"/>
          <w:w w:val="105"/>
          <w:sz w:val="23"/>
        </w:rPr>
        <w:t> </w:t>
      </w:r>
      <w:r>
        <w:rPr>
          <w:color w:val="2D2D2D"/>
          <w:w w:val="105"/>
          <w:sz w:val="23"/>
        </w:rPr>
        <w:t>an</w:t>
      </w:r>
      <w:r>
        <w:rPr>
          <w:color w:val="2D2D2D"/>
          <w:spacing w:val="-13"/>
          <w:w w:val="105"/>
          <w:sz w:val="23"/>
        </w:rPr>
        <w:t> </w:t>
      </w:r>
      <w:r>
        <w:rPr>
          <w:color w:val="2D2D2D"/>
          <w:w w:val="105"/>
          <w:sz w:val="23"/>
        </w:rPr>
        <w:t>email</w:t>
      </w:r>
      <w:r>
        <w:rPr>
          <w:color w:val="2D2D2D"/>
          <w:spacing w:val="-12"/>
          <w:w w:val="105"/>
          <w:sz w:val="23"/>
        </w:rPr>
        <w:t> </w:t>
      </w:r>
      <w:r>
        <w:rPr>
          <w:color w:val="2D2D2D"/>
          <w:w w:val="105"/>
          <w:sz w:val="23"/>
        </w:rPr>
        <w:t>to</w:t>
      </w:r>
      <w:r>
        <w:rPr>
          <w:color w:val="2D2D2D"/>
          <w:spacing w:val="-12"/>
          <w:w w:val="105"/>
          <w:sz w:val="23"/>
        </w:rPr>
        <w:t> </w:t>
      </w:r>
      <w:hyperlink r:id="rId329">
        <w:r>
          <w:rPr>
            <w:color w:val="2D2D2D"/>
            <w:w w:val="105"/>
            <w:sz w:val="23"/>
          </w:rPr>
          <w:t>kiana.pascual@honolulu.gov</w:t>
        </w:r>
      </w:hyperlink>
      <w:r>
        <w:rPr>
          <w:color w:val="2D2D2D"/>
          <w:spacing w:val="-12"/>
          <w:w w:val="105"/>
          <w:sz w:val="23"/>
        </w:rPr>
        <w:t> </w:t>
      </w:r>
      <w:r>
        <w:rPr>
          <w:color w:val="2D2D2D"/>
          <w:w w:val="105"/>
          <w:sz w:val="23"/>
        </w:rPr>
        <w:t>as soon</w:t>
      </w:r>
      <w:r>
        <w:rPr>
          <w:color w:val="2D2D2D"/>
          <w:spacing w:val="-4"/>
          <w:w w:val="105"/>
          <w:sz w:val="23"/>
        </w:rPr>
        <w:t> </w:t>
      </w:r>
      <w:r>
        <w:rPr>
          <w:color w:val="2D2D2D"/>
          <w:w w:val="105"/>
          <w:sz w:val="23"/>
        </w:rPr>
        <w:t>as possible or at least three</w:t>
      </w:r>
      <w:r>
        <w:rPr>
          <w:color w:val="2D2D2D"/>
          <w:spacing w:val="-1"/>
          <w:w w:val="105"/>
          <w:sz w:val="23"/>
        </w:rPr>
        <w:t> </w:t>
      </w:r>
      <w:r>
        <w:rPr>
          <w:color w:val="2D2D2D"/>
          <w:w w:val="105"/>
          <w:sz w:val="23"/>
        </w:rPr>
        <w:t>(3)</w:t>
      </w:r>
      <w:r>
        <w:rPr>
          <w:color w:val="2D2D2D"/>
          <w:spacing w:val="-6"/>
          <w:w w:val="105"/>
          <w:sz w:val="23"/>
        </w:rPr>
        <w:t> </w:t>
      </w:r>
      <w:r>
        <w:rPr>
          <w:color w:val="2D2D2D"/>
          <w:w w:val="105"/>
          <w:sz w:val="23"/>
        </w:rPr>
        <w:t>business days before the scheduled meeting.</w:t>
      </w:r>
    </w:p>
    <w:p>
      <w:pPr>
        <w:spacing w:line="256" w:lineRule="exact" w:before="0"/>
        <w:ind w:left="1538" w:right="0" w:firstLine="0"/>
        <w:jc w:val="left"/>
        <w:rPr>
          <w:sz w:val="23"/>
        </w:rPr>
      </w:pPr>
      <w:r>
        <w:rPr>
          <w:color w:val="2D2D2D"/>
          <w:w w:val="105"/>
          <w:sz w:val="23"/>
        </w:rPr>
        <w:t>Requests</w:t>
      </w:r>
      <w:r>
        <w:rPr>
          <w:color w:val="2D2D2D"/>
          <w:spacing w:val="9"/>
          <w:w w:val="105"/>
          <w:sz w:val="23"/>
        </w:rPr>
        <w:t> </w:t>
      </w:r>
      <w:r>
        <w:rPr>
          <w:color w:val="2D2D2D"/>
          <w:w w:val="105"/>
          <w:sz w:val="23"/>
        </w:rPr>
        <w:t>made</w:t>
      </w:r>
      <w:r>
        <w:rPr>
          <w:color w:val="2D2D2D"/>
          <w:spacing w:val="-4"/>
          <w:w w:val="105"/>
          <w:sz w:val="23"/>
        </w:rPr>
        <w:t> </w:t>
      </w:r>
      <w:r>
        <w:rPr>
          <w:color w:val="2D2D2D"/>
          <w:w w:val="105"/>
          <w:sz w:val="23"/>
        </w:rPr>
        <w:t>as</w:t>
      </w:r>
      <w:r>
        <w:rPr>
          <w:color w:val="2D2D2D"/>
          <w:spacing w:val="-15"/>
          <w:w w:val="105"/>
          <w:sz w:val="23"/>
        </w:rPr>
        <w:t> </w:t>
      </w:r>
      <w:r>
        <w:rPr>
          <w:color w:val="2D2D2D"/>
          <w:w w:val="105"/>
          <w:sz w:val="23"/>
        </w:rPr>
        <w:t>early</w:t>
      </w:r>
      <w:r>
        <w:rPr>
          <w:color w:val="2D2D2D"/>
          <w:spacing w:val="1"/>
          <w:w w:val="105"/>
          <w:sz w:val="23"/>
        </w:rPr>
        <w:t> </w:t>
      </w:r>
      <w:r>
        <w:rPr>
          <w:color w:val="2D2D2D"/>
          <w:w w:val="105"/>
          <w:sz w:val="23"/>
        </w:rPr>
        <w:t>as</w:t>
      </w:r>
      <w:r>
        <w:rPr>
          <w:color w:val="2D2D2D"/>
          <w:spacing w:val="-7"/>
          <w:w w:val="105"/>
          <w:sz w:val="23"/>
        </w:rPr>
        <w:t> </w:t>
      </w:r>
      <w:r>
        <w:rPr>
          <w:color w:val="2D2D2D"/>
          <w:w w:val="105"/>
          <w:sz w:val="23"/>
        </w:rPr>
        <w:t>possible</w:t>
      </w:r>
      <w:r>
        <w:rPr>
          <w:color w:val="2D2D2D"/>
          <w:spacing w:val="-7"/>
          <w:w w:val="105"/>
          <w:sz w:val="23"/>
        </w:rPr>
        <w:t> </w:t>
      </w:r>
      <w:r>
        <w:rPr>
          <w:color w:val="2D2D2D"/>
          <w:w w:val="105"/>
          <w:sz w:val="23"/>
        </w:rPr>
        <w:t>have</w:t>
      </w:r>
      <w:r>
        <w:rPr>
          <w:color w:val="2D2D2D"/>
          <w:spacing w:val="-2"/>
          <w:w w:val="105"/>
          <w:sz w:val="23"/>
        </w:rPr>
        <w:t> </w:t>
      </w:r>
      <w:r>
        <w:rPr>
          <w:color w:val="2D2D2D"/>
          <w:w w:val="105"/>
          <w:sz w:val="23"/>
        </w:rPr>
        <w:t>a</w:t>
      </w:r>
      <w:r>
        <w:rPr>
          <w:color w:val="2D2D2D"/>
          <w:spacing w:val="-9"/>
          <w:w w:val="105"/>
          <w:sz w:val="23"/>
        </w:rPr>
        <w:t> </w:t>
      </w:r>
      <w:r>
        <w:rPr>
          <w:color w:val="2D2D2D"/>
          <w:w w:val="105"/>
          <w:sz w:val="23"/>
        </w:rPr>
        <w:t>greater</w:t>
      </w:r>
      <w:r>
        <w:rPr>
          <w:color w:val="2D2D2D"/>
          <w:spacing w:val="1"/>
          <w:w w:val="105"/>
          <w:sz w:val="23"/>
        </w:rPr>
        <w:t> </w:t>
      </w:r>
      <w:r>
        <w:rPr>
          <w:color w:val="2D2D2D"/>
          <w:w w:val="105"/>
          <w:sz w:val="23"/>
        </w:rPr>
        <w:t>likelihood</w:t>
      </w:r>
      <w:r>
        <w:rPr>
          <w:color w:val="2D2D2D"/>
          <w:spacing w:val="-5"/>
          <w:w w:val="105"/>
          <w:sz w:val="23"/>
        </w:rPr>
        <w:t> </w:t>
      </w:r>
      <w:r>
        <w:rPr>
          <w:color w:val="2D2D2D"/>
          <w:w w:val="105"/>
          <w:sz w:val="23"/>
        </w:rPr>
        <w:t>of</w:t>
      </w:r>
      <w:r>
        <w:rPr>
          <w:color w:val="2D2D2D"/>
          <w:spacing w:val="-10"/>
          <w:w w:val="105"/>
          <w:sz w:val="23"/>
        </w:rPr>
        <w:t> </w:t>
      </w:r>
      <w:r>
        <w:rPr>
          <w:color w:val="2D2D2D"/>
          <w:w w:val="105"/>
          <w:sz w:val="23"/>
        </w:rPr>
        <w:t>being</w:t>
      </w:r>
      <w:r>
        <w:rPr>
          <w:color w:val="2D2D2D"/>
          <w:spacing w:val="-1"/>
          <w:w w:val="105"/>
          <w:sz w:val="23"/>
        </w:rPr>
        <w:t> </w:t>
      </w:r>
      <w:r>
        <w:rPr>
          <w:color w:val="2D2D2D"/>
          <w:spacing w:val="-2"/>
          <w:w w:val="105"/>
          <w:sz w:val="23"/>
        </w:rPr>
        <w:t>fulfilled.</w:t>
      </w:r>
    </w:p>
    <w:p>
      <w:pPr>
        <w:spacing w:after="0" w:line="256" w:lineRule="exact"/>
        <w:jc w:val="left"/>
        <w:rPr>
          <w:sz w:val="23"/>
        </w:rPr>
        <w:sectPr>
          <w:headerReference w:type="default" r:id="rId658"/>
          <w:footerReference w:type="default" r:id="rId659"/>
          <w:pgSz w:w="12240" w:h="15840"/>
          <w:pgMar w:header="0" w:footer="990" w:top="400" w:bottom="1180" w:left="0" w:right="360"/>
          <w:pgNumType w:start="2"/>
        </w:sectPr>
      </w:pPr>
    </w:p>
    <w:p>
      <w:pPr>
        <w:spacing w:line="249" w:lineRule="auto" w:before="76"/>
        <w:ind w:left="1535" w:right="4657" w:hanging="4"/>
        <w:jc w:val="left"/>
        <w:rPr>
          <w:sz w:val="23"/>
        </w:rPr>
      </w:pPr>
      <w:r>
        <w:rPr>
          <w:color w:val="313131"/>
          <w:w w:val="105"/>
          <w:sz w:val="23"/>
        </w:rPr>
        <w:t>Committee</w:t>
      </w:r>
      <w:r>
        <w:rPr>
          <w:color w:val="313131"/>
          <w:spacing w:val="-17"/>
          <w:w w:val="105"/>
          <w:sz w:val="23"/>
        </w:rPr>
        <w:t> </w:t>
      </w:r>
      <w:r>
        <w:rPr>
          <w:color w:val="313131"/>
          <w:w w:val="105"/>
          <w:sz w:val="23"/>
        </w:rPr>
        <w:t>on</w:t>
      </w:r>
      <w:r>
        <w:rPr>
          <w:color w:val="313131"/>
          <w:spacing w:val="-17"/>
          <w:w w:val="105"/>
          <w:sz w:val="23"/>
        </w:rPr>
        <w:t> </w:t>
      </w:r>
      <w:r>
        <w:rPr>
          <w:color w:val="313131"/>
          <w:w w:val="105"/>
          <w:sz w:val="23"/>
        </w:rPr>
        <w:t>Budget</w:t>
      </w:r>
      <w:r>
        <w:rPr>
          <w:color w:val="313131"/>
          <w:spacing w:val="-17"/>
          <w:w w:val="105"/>
          <w:sz w:val="23"/>
        </w:rPr>
        <w:t> </w:t>
      </w:r>
      <w:r>
        <w:rPr>
          <w:color w:val="313131"/>
          <w:w w:val="105"/>
          <w:sz w:val="23"/>
        </w:rPr>
        <w:t>Special</w:t>
      </w:r>
      <w:r>
        <w:rPr>
          <w:color w:val="313131"/>
          <w:spacing w:val="-17"/>
          <w:w w:val="105"/>
          <w:sz w:val="23"/>
        </w:rPr>
        <w:t> </w:t>
      </w:r>
      <w:r>
        <w:rPr>
          <w:color w:val="313131"/>
          <w:w w:val="105"/>
          <w:sz w:val="23"/>
        </w:rPr>
        <w:t>Meeting</w:t>
      </w:r>
      <w:r>
        <w:rPr>
          <w:color w:val="313131"/>
          <w:spacing w:val="-16"/>
          <w:w w:val="105"/>
          <w:sz w:val="23"/>
        </w:rPr>
        <w:t> </w:t>
      </w:r>
      <w:r>
        <w:rPr>
          <w:color w:val="313131"/>
          <w:w w:val="105"/>
          <w:sz w:val="23"/>
        </w:rPr>
        <w:t>Agenda Wednesday, March 11, 2026</w:t>
      </w:r>
    </w:p>
    <w:p>
      <w:pPr>
        <w:pStyle w:val="BodyText"/>
        <w:spacing w:before="215"/>
        <w:rPr>
          <w:sz w:val="23"/>
        </w:rPr>
      </w:pPr>
    </w:p>
    <w:p>
      <w:pPr>
        <w:spacing w:before="0"/>
        <w:ind w:left="1522" w:right="0" w:firstLine="0"/>
        <w:jc w:val="left"/>
        <w:rPr>
          <w:b/>
          <w:sz w:val="23"/>
        </w:rPr>
      </w:pPr>
      <w:r>
        <w:rPr>
          <w:b/>
          <w:color w:val="313131"/>
          <w:sz w:val="23"/>
        </w:rPr>
        <w:t>INFORMATIONAL</w:t>
      </w:r>
      <w:r>
        <w:rPr>
          <w:b/>
          <w:color w:val="313131"/>
          <w:spacing w:val="73"/>
          <w:sz w:val="23"/>
        </w:rPr>
        <w:t> </w:t>
      </w:r>
      <w:r>
        <w:rPr>
          <w:b/>
          <w:color w:val="313131"/>
          <w:spacing w:val="-2"/>
          <w:sz w:val="23"/>
        </w:rPr>
        <w:t>BRIEFING</w:t>
      </w:r>
    </w:p>
    <w:p>
      <w:pPr>
        <w:pStyle w:val="BodyText"/>
        <w:spacing w:before="24"/>
        <w:rPr>
          <w:b/>
          <w:sz w:val="23"/>
        </w:rPr>
      </w:pPr>
    </w:p>
    <w:p>
      <w:pPr>
        <w:pStyle w:val="ListParagraph"/>
        <w:numPr>
          <w:ilvl w:val="0"/>
          <w:numId w:val="98"/>
        </w:numPr>
        <w:tabs>
          <w:tab w:pos="2239" w:val="left" w:leader="none"/>
          <w:tab w:pos="2241" w:val="left" w:leader="none"/>
        </w:tabs>
        <w:spacing w:line="252" w:lineRule="auto" w:before="0" w:after="0"/>
        <w:ind w:left="2239" w:right="1435" w:hanging="717"/>
        <w:jc w:val="left"/>
        <w:rPr>
          <w:b/>
          <w:sz w:val="23"/>
        </w:rPr>
      </w:pPr>
      <w:r>
        <w:rPr>
          <w:b/>
          <w:color w:val="313131"/>
          <w:w w:val="105"/>
          <w:sz w:val="23"/>
        </w:rPr>
        <w:t>HONOLULU</w:t>
      </w:r>
      <w:r>
        <w:rPr>
          <w:b/>
          <w:color w:val="313131"/>
          <w:spacing w:val="-8"/>
          <w:w w:val="105"/>
          <w:sz w:val="23"/>
        </w:rPr>
        <w:t> </w:t>
      </w:r>
      <w:r>
        <w:rPr>
          <w:b/>
          <w:color w:val="313131"/>
          <w:w w:val="105"/>
          <w:sz w:val="23"/>
        </w:rPr>
        <w:t>AUTHORITY</w:t>
      </w:r>
      <w:r>
        <w:rPr>
          <w:b/>
          <w:color w:val="313131"/>
          <w:spacing w:val="-9"/>
          <w:w w:val="105"/>
          <w:sz w:val="23"/>
        </w:rPr>
        <w:t> </w:t>
      </w:r>
      <w:r>
        <w:rPr>
          <w:b/>
          <w:color w:val="313131"/>
          <w:w w:val="105"/>
          <w:sz w:val="23"/>
        </w:rPr>
        <w:t>FOR</w:t>
      </w:r>
      <w:r>
        <w:rPr>
          <w:b/>
          <w:color w:val="313131"/>
          <w:spacing w:val="-16"/>
          <w:w w:val="105"/>
          <w:sz w:val="23"/>
        </w:rPr>
        <w:t> </w:t>
      </w:r>
      <w:r>
        <w:rPr>
          <w:b/>
          <w:color w:val="313131"/>
          <w:w w:val="105"/>
          <w:sz w:val="23"/>
        </w:rPr>
        <w:t>RAPID</w:t>
      </w:r>
      <w:r>
        <w:rPr>
          <w:b/>
          <w:color w:val="313131"/>
          <w:spacing w:val="-17"/>
          <w:w w:val="105"/>
          <w:sz w:val="23"/>
        </w:rPr>
        <w:t> </w:t>
      </w:r>
      <w:r>
        <w:rPr>
          <w:b/>
          <w:color w:val="313131"/>
          <w:w w:val="105"/>
          <w:sz w:val="23"/>
        </w:rPr>
        <w:t>TRANSPORTATION</w:t>
      </w:r>
      <w:r>
        <w:rPr>
          <w:b/>
          <w:color w:val="313131"/>
          <w:spacing w:val="-18"/>
          <w:w w:val="105"/>
          <w:sz w:val="23"/>
        </w:rPr>
        <w:t> </w:t>
      </w:r>
      <w:r>
        <w:rPr>
          <w:b/>
          <w:color w:val="313131"/>
          <w:w w:val="105"/>
          <w:sz w:val="23"/>
        </w:rPr>
        <w:t>CAPITAL</w:t>
      </w:r>
      <w:r>
        <w:rPr>
          <w:b/>
          <w:color w:val="313131"/>
          <w:spacing w:val="-17"/>
          <w:w w:val="105"/>
          <w:sz w:val="23"/>
        </w:rPr>
        <w:t> </w:t>
      </w:r>
      <w:r>
        <w:rPr>
          <w:b/>
          <w:color w:val="313131"/>
          <w:w w:val="105"/>
          <w:sz w:val="23"/>
        </w:rPr>
        <w:t>AND OPERATING BUDGET REVIEW</w:t>
      </w:r>
    </w:p>
    <w:p>
      <w:pPr>
        <w:pStyle w:val="BodyText"/>
        <w:rPr>
          <w:b/>
          <w:sz w:val="23"/>
        </w:rPr>
      </w:pPr>
    </w:p>
    <w:p>
      <w:pPr>
        <w:pStyle w:val="BodyText"/>
        <w:spacing w:before="190"/>
        <w:rPr>
          <w:b/>
          <w:sz w:val="23"/>
        </w:rPr>
      </w:pPr>
    </w:p>
    <w:p>
      <w:pPr>
        <w:pStyle w:val="ListParagraph"/>
        <w:numPr>
          <w:ilvl w:val="0"/>
          <w:numId w:val="98"/>
        </w:numPr>
        <w:tabs>
          <w:tab w:pos="2237" w:val="left" w:leader="none"/>
        </w:tabs>
        <w:spacing w:line="240" w:lineRule="auto" w:before="0" w:after="0"/>
        <w:ind w:left="2237" w:right="0" w:hanging="716"/>
        <w:jc w:val="left"/>
        <w:rPr>
          <w:b/>
          <w:sz w:val="23"/>
        </w:rPr>
      </w:pPr>
      <w:r>
        <w:rPr>
          <w:b/>
          <w:color w:val="313131"/>
          <w:spacing w:val="-2"/>
          <w:w w:val="105"/>
          <w:sz w:val="23"/>
        </w:rPr>
        <w:t>EXECUTIVE</w:t>
      </w:r>
      <w:r>
        <w:rPr>
          <w:b/>
          <w:color w:val="313131"/>
          <w:spacing w:val="12"/>
          <w:w w:val="105"/>
          <w:sz w:val="23"/>
        </w:rPr>
        <w:t> </w:t>
      </w:r>
      <w:r>
        <w:rPr>
          <w:b/>
          <w:color w:val="313131"/>
          <w:spacing w:val="-2"/>
          <w:w w:val="105"/>
          <w:sz w:val="23"/>
        </w:rPr>
        <w:t>CAPITAL</w:t>
      </w:r>
      <w:r>
        <w:rPr>
          <w:b/>
          <w:color w:val="313131"/>
          <w:spacing w:val="-4"/>
          <w:w w:val="105"/>
          <w:sz w:val="23"/>
        </w:rPr>
        <w:t> </w:t>
      </w:r>
      <w:r>
        <w:rPr>
          <w:b/>
          <w:color w:val="313131"/>
          <w:spacing w:val="-2"/>
          <w:w w:val="105"/>
          <w:sz w:val="23"/>
        </w:rPr>
        <w:t>AND</w:t>
      </w:r>
      <w:r>
        <w:rPr>
          <w:b/>
          <w:color w:val="313131"/>
          <w:spacing w:val="-11"/>
          <w:w w:val="105"/>
          <w:sz w:val="23"/>
        </w:rPr>
        <w:t> </w:t>
      </w:r>
      <w:r>
        <w:rPr>
          <w:b/>
          <w:color w:val="313131"/>
          <w:spacing w:val="-2"/>
          <w:w w:val="105"/>
          <w:sz w:val="23"/>
        </w:rPr>
        <w:t>OPERATING</w:t>
      </w:r>
      <w:r>
        <w:rPr>
          <w:b/>
          <w:color w:val="313131"/>
          <w:spacing w:val="6"/>
          <w:w w:val="105"/>
          <w:sz w:val="23"/>
        </w:rPr>
        <w:t> </w:t>
      </w:r>
      <w:r>
        <w:rPr>
          <w:b/>
          <w:color w:val="313131"/>
          <w:spacing w:val="-2"/>
          <w:w w:val="105"/>
          <w:sz w:val="23"/>
        </w:rPr>
        <w:t>BUDGET</w:t>
      </w:r>
      <w:r>
        <w:rPr>
          <w:b/>
          <w:color w:val="313131"/>
          <w:spacing w:val="-7"/>
          <w:w w:val="105"/>
          <w:sz w:val="23"/>
        </w:rPr>
        <w:t> </w:t>
      </w:r>
      <w:r>
        <w:rPr>
          <w:b/>
          <w:color w:val="313131"/>
          <w:spacing w:val="-2"/>
          <w:w w:val="105"/>
          <w:sz w:val="23"/>
        </w:rPr>
        <w:t>REVIEW</w:t>
      </w:r>
    </w:p>
    <w:p>
      <w:pPr>
        <w:spacing w:line="468" w:lineRule="auto" w:before="255"/>
        <w:ind w:left="2236" w:right="4657" w:firstLine="0"/>
        <w:jc w:val="left"/>
        <w:rPr>
          <w:sz w:val="23"/>
        </w:rPr>
      </w:pPr>
      <w:r>
        <w:rPr>
          <w:color w:val="313131"/>
          <w:w w:val="105"/>
          <w:sz w:val="23"/>
        </w:rPr>
        <w:t>Department</w:t>
      </w:r>
      <w:r>
        <w:rPr>
          <w:color w:val="313131"/>
          <w:spacing w:val="-17"/>
          <w:w w:val="105"/>
          <w:sz w:val="23"/>
        </w:rPr>
        <w:t> </w:t>
      </w:r>
      <w:r>
        <w:rPr>
          <w:color w:val="313131"/>
          <w:w w:val="105"/>
          <w:sz w:val="23"/>
        </w:rPr>
        <w:t>of</w:t>
      </w:r>
      <w:r>
        <w:rPr>
          <w:color w:val="313131"/>
          <w:spacing w:val="-17"/>
          <w:w w:val="105"/>
          <w:sz w:val="23"/>
        </w:rPr>
        <w:t> </w:t>
      </w:r>
      <w:r>
        <w:rPr>
          <w:color w:val="313131"/>
          <w:w w:val="105"/>
          <w:sz w:val="23"/>
        </w:rPr>
        <w:t>Transportation</w:t>
      </w:r>
      <w:r>
        <w:rPr>
          <w:color w:val="313131"/>
          <w:spacing w:val="-17"/>
          <w:w w:val="105"/>
          <w:sz w:val="23"/>
        </w:rPr>
        <w:t> </w:t>
      </w:r>
      <w:r>
        <w:rPr>
          <w:color w:val="313131"/>
          <w:w w:val="105"/>
          <w:sz w:val="23"/>
        </w:rPr>
        <w:t>Services Department</w:t>
      </w:r>
      <w:r>
        <w:rPr>
          <w:color w:val="313131"/>
          <w:spacing w:val="-17"/>
          <w:w w:val="105"/>
          <w:sz w:val="23"/>
        </w:rPr>
        <w:t> </w:t>
      </w:r>
      <w:r>
        <w:rPr>
          <w:color w:val="313131"/>
          <w:w w:val="105"/>
          <w:sz w:val="23"/>
        </w:rPr>
        <w:t>of</w:t>
      </w:r>
      <w:r>
        <w:rPr>
          <w:color w:val="313131"/>
          <w:spacing w:val="-17"/>
          <w:w w:val="105"/>
          <w:sz w:val="23"/>
        </w:rPr>
        <w:t> </w:t>
      </w:r>
      <w:r>
        <w:rPr>
          <w:color w:val="313131"/>
          <w:w w:val="105"/>
          <w:sz w:val="23"/>
        </w:rPr>
        <w:t>Planning</w:t>
      </w:r>
      <w:r>
        <w:rPr>
          <w:color w:val="313131"/>
          <w:spacing w:val="-17"/>
          <w:w w:val="105"/>
          <w:sz w:val="23"/>
        </w:rPr>
        <w:t> </w:t>
      </w:r>
      <w:r>
        <w:rPr>
          <w:color w:val="313131"/>
          <w:w w:val="105"/>
          <w:sz w:val="23"/>
        </w:rPr>
        <w:t>and</w:t>
      </w:r>
      <w:r>
        <w:rPr>
          <w:color w:val="313131"/>
          <w:spacing w:val="-17"/>
          <w:w w:val="105"/>
          <w:sz w:val="23"/>
        </w:rPr>
        <w:t> </w:t>
      </w:r>
      <w:r>
        <w:rPr>
          <w:color w:val="313131"/>
          <w:w w:val="105"/>
          <w:sz w:val="23"/>
        </w:rPr>
        <w:t>Permitting Department of Community Services Department</w:t>
      </w:r>
      <w:r>
        <w:rPr>
          <w:color w:val="313131"/>
          <w:spacing w:val="-7"/>
          <w:w w:val="105"/>
          <w:sz w:val="23"/>
        </w:rPr>
        <w:t> </w:t>
      </w:r>
      <w:r>
        <w:rPr>
          <w:color w:val="313131"/>
          <w:w w:val="105"/>
          <w:sz w:val="23"/>
        </w:rPr>
        <w:t>of</w:t>
      </w:r>
      <w:r>
        <w:rPr>
          <w:color w:val="313131"/>
          <w:spacing w:val="-17"/>
          <w:w w:val="105"/>
          <w:sz w:val="23"/>
        </w:rPr>
        <w:t> </w:t>
      </w:r>
      <w:r>
        <w:rPr>
          <w:color w:val="313131"/>
          <w:w w:val="105"/>
          <w:sz w:val="23"/>
        </w:rPr>
        <w:t>Information</w:t>
      </w:r>
      <w:r>
        <w:rPr>
          <w:color w:val="313131"/>
          <w:spacing w:val="-7"/>
          <w:w w:val="105"/>
          <w:sz w:val="23"/>
        </w:rPr>
        <w:t> </w:t>
      </w:r>
      <w:r>
        <w:rPr>
          <w:color w:val="313131"/>
          <w:w w:val="105"/>
          <w:sz w:val="23"/>
        </w:rPr>
        <w:t>Technology Department of Facility Maintenance</w:t>
      </w:r>
    </w:p>
    <w:p>
      <w:pPr>
        <w:pStyle w:val="BodyText"/>
        <w:spacing w:before="216"/>
        <w:rPr>
          <w:sz w:val="23"/>
        </w:rPr>
      </w:pPr>
    </w:p>
    <w:p>
      <w:pPr>
        <w:spacing w:before="0"/>
        <w:ind w:left="1516" w:right="0" w:firstLine="0"/>
        <w:jc w:val="left"/>
        <w:rPr>
          <w:b/>
          <w:sz w:val="23"/>
        </w:rPr>
      </w:pPr>
      <w:r>
        <w:rPr>
          <w:b/>
          <w:color w:val="313131"/>
          <w:spacing w:val="-2"/>
          <w:w w:val="105"/>
          <w:sz w:val="23"/>
        </w:rPr>
        <w:t>EXECUTIVE</w:t>
      </w:r>
      <w:r>
        <w:rPr>
          <w:b/>
          <w:color w:val="313131"/>
          <w:spacing w:val="9"/>
          <w:w w:val="105"/>
          <w:sz w:val="23"/>
        </w:rPr>
        <w:t> </w:t>
      </w:r>
      <w:r>
        <w:rPr>
          <w:b/>
          <w:color w:val="313131"/>
          <w:spacing w:val="-2"/>
          <w:w w:val="105"/>
          <w:sz w:val="23"/>
        </w:rPr>
        <w:t>SESSION</w:t>
      </w:r>
    </w:p>
    <w:p>
      <w:pPr>
        <w:spacing w:line="249" w:lineRule="auto" w:before="255"/>
        <w:ind w:left="2235" w:right="1185" w:firstLine="2"/>
        <w:jc w:val="left"/>
        <w:rPr>
          <w:sz w:val="23"/>
        </w:rPr>
      </w:pPr>
      <w:r>
        <w:rPr>
          <w:color w:val="313131"/>
          <w:w w:val="105"/>
          <w:sz w:val="23"/>
        </w:rPr>
        <w:t>If the</w:t>
      </w:r>
      <w:r>
        <w:rPr>
          <w:color w:val="313131"/>
          <w:spacing w:val="-1"/>
          <w:w w:val="105"/>
          <w:sz w:val="23"/>
        </w:rPr>
        <w:t> </w:t>
      </w:r>
      <w:r>
        <w:rPr>
          <w:color w:val="313131"/>
          <w:w w:val="105"/>
          <w:sz w:val="23"/>
        </w:rPr>
        <w:t>need arises with respect to any item</w:t>
      </w:r>
      <w:r>
        <w:rPr>
          <w:color w:val="313131"/>
          <w:spacing w:val="-3"/>
          <w:w w:val="105"/>
          <w:sz w:val="23"/>
        </w:rPr>
        <w:t> </w:t>
      </w:r>
      <w:r>
        <w:rPr>
          <w:color w:val="313131"/>
          <w:w w:val="105"/>
          <w:sz w:val="23"/>
        </w:rPr>
        <w:t>on</w:t>
      </w:r>
      <w:r>
        <w:rPr>
          <w:color w:val="313131"/>
          <w:spacing w:val="-10"/>
          <w:w w:val="105"/>
          <w:sz w:val="23"/>
        </w:rPr>
        <w:t> </w:t>
      </w:r>
      <w:r>
        <w:rPr>
          <w:color w:val="313131"/>
          <w:w w:val="105"/>
          <w:sz w:val="23"/>
        </w:rPr>
        <w:t>this agenda, then pursuant to Hawai'i Revised Statutes Sections 92-4 and 92-5(a)(4), the Committee may consult</w:t>
      </w:r>
      <w:r>
        <w:rPr>
          <w:color w:val="313131"/>
          <w:spacing w:val="-3"/>
          <w:w w:val="105"/>
          <w:sz w:val="23"/>
        </w:rPr>
        <w:t> </w:t>
      </w:r>
      <w:r>
        <w:rPr>
          <w:color w:val="313131"/>
          <w:w w:val="105"/>
          <w:sz w:val="23"/>
        </w:rPr>
        <w:t>in</w:t>
      </w:r>
      <w:r>
        <w:rPr>
          <w:color w:val="313131"/>
          <w:spacing w:val="-14"/>
          <w:w w:val="105"/>
          <w:sz w:val="23"/>
        </w:rPr>
        <w:t> </w:t>
      </w:r>
      <w:r>
        <w:rPr>
          <w:color w:val="313131"/>
          <w:w w:val="105"/>
          <w:sz w:val="23"/>
        </w:rPr>
        <w:t>a</w:t>
      </w:r>
      <w:r>
        <w:rPr>
          <w:color w:val="313131"/>
          <w:spacing w:val="-9"/>
          <w:w w:val="105"/>
          <w:sz w:val="23"/>
        </w:rPr>
        <w:t> </w:t>
      </w:r>
      <w:r>
        <w:rPr>
          <w:color w:val="313131"/>
          <w:w w:val="105"/>
          <w:sz w:val="23"/>
        </w:rPr>
        <w:t>closed</w:t>
      </w:r>
      <w:r>
        <w:rPr>
          <w:color w:val="313131"/>
          <w:spacing w:val="-6"/>
          <w:w w:val="105"/>
          <w:sz w:val="23"/>
        </w:rPr>
        <w:t> </w:t>
      </w:r>
      <w:r>
        <w:rPr>
          <w:color w:val="313131"/>
          <w:w w:val="105"/>
          <w:sz w:val="23"/>
        </w:rPr>
        <w:t>meeting</w:t>
      </w:r>
      <w:r>
        <w:rPr>
          <w:color w:val="313131"/>
          <w:spacing w:val="-5"/>
          <w:w w:val="105"/>
          <w:sz w:val="23"/>
        </w:rPr>
        <w:t> </w:t>
      </w:r>
      <w:r>
        <w:rPr>
          <w:color w:val="313131"/>
          <w:w w:val="105"/>
          <w:sz w:val="23"/>
        </w:rPr>
        <w:t>with</w:t>
      </w:r>
      <w:r>
        <w:rPr>
          <w:color w:val="313131"/>
          <w:spacing w:val="-9"/>
          <w:w w:val="105"/>
          <w:sz w:val="23"/>
        </w:rPr>
        <w:t> </w:t>
      </w:r>
      <w:r>
        <w:rPr>
          <w:color w:val="313131"/>
          <w:w w:val="105"/>
          <w:sz w:val="23"/>
        </w:rPr>
        <w:t>its</w:t>
      </w:r>
      <w:r>
        <w:rPr>
          <w:color w:val="313131"/>
          <w:spacing w:val="-11"/>
          <w:w w:val="105"/>
          <w:sz w:val="23"/>
        </w:rPr>
        <w:t> </w:t>
      </w:r>
      <w:r>
        <w:rPr>
          <w:color w:val="313131"/>
          <w:w w:val="105"/>
          <w:sz w:val="23"/>
        </w:rPr>
        <w:t>attorneys in</w:t>
      </w:r>
      <w:r>
        <w:rPr>
          <w:color w:val="313131"/>
          <w:spacing w:val="-17"/>
          <w:w w:val="105"/>
          <w:sz w:val="23"/>
        </w:rPr>
        <w:t> </w:t>
      </w:r>
      <w:r>
        <w:rPr>
          <w:color w:val="313131"/>
          <w:w w:val="105"/>
          <w:sz w:val="23"/>
        </w:rPr>
        <w:t>executive session</w:t>
      </w:r>
      <w:r>
        <w:rPr>
          <w:color w:val="313131"/>
          <w:spacing w:val="-8"/>
          <w:w w:val="105"/>
          <w:sz w:val="23"/>
        </w:rPr>
        <w:t> </w:t>
      </w:r>
      <w:r>
        <w:rPr>
          <w:color w:val="313131"/>
          <w:w w:val="105"/>
          <w:sz w:val="23"/>
        </w:rPr>
        <w:t>on</w:t>
      </w:r>
      <w:r>
        <w:rPr>
          <w:color w:val="313131"/>
          <w:spacing w:val="-17"/>
          <w:w w:val="105"/>
          <w:sz w:val="23"/>
        </w:rPr>
        <w:t> </w:t>
      </w:r>
      <w:r>
        <w:rPr>
          <w:color w:val="313131"/>
          <w:w w:val="105"/>
          <w:sz w:val="23"/>
        </w:rPr>
        <w:t>questions and</w:t>
      </w:r>
      <w:r>
        <w:rPr>
          <w:color w:val="313131"/>
          <w:spacing w:val="-2"/>
          <w:w w:val="105"/>
          <w:sz w:val="23"/>
        </w:rPr>
        <w:t> </w:t>
      </w:r>
      <w:r>
        <w:rPr>
          <w:color w:val="313131"/>
          <w:w w:val="105"/>
          <w:sz w:val="23"/>
        </w:rPr>
        <w:t>issues</w:t>
      </w:r>
      <w:r>
        <w:rPr>
          <w:color w:val="313131"/>
          <w:spacing w:val="-1"/>
          <w:w w:val="105"/>
          <w:sz w:val="23"/>
        </w:rPr>
        <w:t> </w:t>
      </w:r>
      <w:r>
        <w:rPr>
          <w:color w:val="313131"/>
          <w:w w:val="105"/>
          <w:sz w:val="23"/>
        </w:rPr>
        <w:t>pertaining to</w:t>
      </w:r>
      <w:r>
        <w:rPr>
          <w:color w:val="313131"/>
          <w:spacing w:val="-4"/>
          <w:w w:val="105"/>
          <w:sz w:val="23"/>
        </w:rPr>
        <w:t> </w:t>
      </w:r>
      <w:r>
        <w:rPr>
          <w:color w:val="313131"/>
          <w:w w:val="105"/>
          <w:sz w:val="23"/>
        </w:rPr>
        <w:t>the</w:t>
      </w:r>
      <w:r>
        <w:rPr>
          <w:color w:val="313131"/>
          <w:spacing w:val="-8"/>
          <w:w w:val="105"/>
          <w:sz w:val="23"/>
        </w:rPr>
        <w:t> </w:t>
      </w:r>
      <w:r>
        <w:rPr>
          <w:color w:val="313131"/>
          <w:w w:val="105"/>
          <w:sz w:val="23"/>
        </w:rPr>
        <w:t>City's</w:t>
      </w:r>
      <w:r>
        <w:rPr>
          <w:color w:val="313131"/>
          <w:spacing w:val="-4"/>
          <w:w w:val="105"/>
          <w:sz w:val="23"/>
        </w:rPr>
        <w:t> </w:t>
      </w:r>
      <w:r>
        <w:rPr>
          <w:color w:val="313131"/>
          <w:w w:val="105"/>
          <w:sz w:val="23"/>
        </w:rPr>
        <w:t>and</w:t>
      </w:r>
      <w:r>
        <w:rPr>
          <w:color w:val="313131"/>
          <w:spacing w:val="-4"/>
          <w:w w:val="105"/>
          <w:sz w:val="23"/>
        </w:rPr>
        <w:t> </w:t>
      </w:r>
      <w:r>
        <w:rPr>
          <w:color w:val="313131"/>
          <w:w w:val="105"/>
          <w:sz w:val="23"/>
        </w:rPr>
        <w:t>the</w:t>
      </w:r>
      <w:r>
        <w:rPr>
          <w:color w:val="313131"/>
          <w:spacing w:val="-6"/>
          <w:w w:val="105"/>
          <w:sz w:val="23"/>
        </w:rPr>
        <w:t> </w:t>
      </w:r>
      <w:r>
        <w:rPr>
          <w:color w:val="313131"/>
          <w:w w:val="105"/>
          <w:sz w:val="23"/>
        </w:rPr>
        <w:t>Council's powers,</w:t>
      </w:r>
      <w:r>
        <w:rPr>
          <w:color w:val="313131"/>
          <w:spacing w:val="-3"/>
          <w:w w:val="105"/>
          <w:sz w:val="23"/>
        </w:rPr>
        <w:t> </w:t>
      </w:r>
      <w:r>
        <w:rPr>
          <w:color w:val="313131"/>
          <w:w w:val="105"/>
          <w:sz w:val="23"/>
        </w:rPr>
        <w:t>duties, privileges, immunities and/or liabilities relating to that item.</w:t>
      </w:r>
    </w:p>
    <w:p>
      <w:pPr>
        <w:spacing w:before="338"/>
        <w:ind w:left="7634" w:right="0" w:firstLine="0"/>
        <w:jc w:val="left"/>
        <w:rPr>
          <w:rFonts w:ascii="Times New Roman" w:hAnsi="Times New Roman" w:cs="Times New Roman" w:eastAsia="Times New Roman"/>
          <w:i/>
          <w:iCs/>
          <w:sz w:val="59"/>
          <w:szCs w:val="59"/>
        </w:rPr>
      </w:pPr>
      <w:r>
        <w:rPr>
          <w:rFonts w:ascii="Times New Roman" w:hAnsi="Times New Roman" w:cs="Times New Roman" w:eastAsia="Times New Roman"/>
          <w:i/>
          <w:iCs/>
          <w:color w:val="313131"/>
          <w:w w:val="160"/>
          <w:sz w:val="59"/>
          <w:szCs w:val="59"/>
        </w:rPr>
        <w:t>1(1,1,0-</w:t>
      </w:r>
      <w:r>
        <w:rPr>
          <w:rFonts w:ascii="Times New Roman" w:hAnsi="Times New Roman" w:cs="Times New Roman" w:eastAsia="Times New Roman"/>
          <w:i/>
          <w:iCs/>
          <w:color w:val="313131"/>
          <w:spacing w:val="-5"/>
          <w:w w:val="160"/>
          <w:sz w:val="59"/>
          <w:szCs w:val="59"/>
        </w:rPr>
        <w:t>.�</w:t>
      </w:r>
    </w:p>
    <w:p>
      <w:pPr>
        <w:spacing w:before="186"/>
        <w:ind w:left="7299" w:right="0" w:firstLine="0"/>
        <w:jc w:val="left"/>
        <w:rPr>
          <w:sz w:val="23"/>
        </w:rPr>
      </w:pPr>
      <w:r>
        <w:rPr>
          <w:color w:val="313131"/>
          <w:w w:val="105"/>
          <w:sz w:val="23"/>
        </w:rPr>
        <w:t>VAL</w:t>
      </w:r>
      <w:r>
        <w:rPr>
          <w:color w:val="313131"/>
          <w:spacing w:val="-6"/>
          <w:w w:val="105"/>
          <w:sz w:val="23"/>
        </w:rPr>
        <w:t> </w:t>
      </w:r>
      <w:r>
        <w:rPr>
          <w:color w:val="313131"/>
          <w:w w:val="105"/>
          <w:sz w:val="23"/>
        </w:rPr>
        <w:t>A.</w:t>
      </w:r>
      <w:r>
        <w:rPr>
          <w:color w:val="313131"/>
          <w:spacing w:val="-13"/>
          <w:w w:val="105"/>
          <w:sz w:val="23"/>
        </w:rPr>
        <w:t> </w:t>
      </w:r>
      <w:r>
        <w:rPr>
          <w:color w:val="313131"/>
          <w:w w:val="105"/>
          <w:sz w:val="23"/>
        </w:rPr>
        <w:t>OKIMOTO,</w:t>
      </w:r>
      <w:r>
        <w:rPr>
          <w:color w:val="313131"/>
          <w:spacing w:val="-1"/>
          <w:w w:val="105"/>
          <w:sz w:val="23"/>
        </w:rPr>
        <w:t> </w:t>
      </w:r>
      <w:r>
        <w:rPr>
          <w:color w:val="313131"/>
          <w:spacing w:val="-2"/>
          <w:w w:val="105"/>
          <w:sz w:val="23"/>
        </w:rPr>
        <w:t>Chair</w:t>
      </w:r>
    </w:p>
    <w:p>
      <w:pPr>
        <w:spacing w:before="14"/>
        <w:ind w:left="7298" w:right="0" w:firstLine="0"/>
        <w:jc w:val="left"/>
        <w:rPr>
          <w:sz w:val="23"/>
        </w:rPr>
      </w:pPr>
      <w:r>
        <w:rPr>
          <w:color w:val="313131"/>
          <w:w w:val="105"/>
          <w:sz w:val="23"/>
        </w:rPr>
        <w:t>Committee</w:t>
      </w:r>
      <w:r>
        <w:rPr>
          <w:color w:val="313131"/>
          <w:spacing w:val="1"/>
          <w:w w:val="105"/>
          <w:sz w:val="23"/>
        </w:rPr>
        <w:t> </w:t>
      </w:r>
      <w:r>
        <w:rPr>
          <w:color w:val="313131"/>
          <w:w w:val="105"/>
          <w:sz w:val="23"/>
        </w:rPr>
        <w:t>on</w:t>
      </w:r>
      <w:r>
        <w:rPr>
          <w:color w:val="313131"/>
          <w:spacing w:val="-12"/>
          <w:w w:val="105"/>
          <w:sz w:val="23"/>
        </w:rPr>
        <w:t> </w:t>
      </w:r>
      <w:r>
        <w:rPr>
          <w:color w:val="313131"/>
          <w:spacing w:val="-2"/>
          <w:w w:val="105"/>
          <w:sz w:val="23"/>
        </w:rPr>
        <w:t>Budget</w:t>
      </w:r>
    </w:p>
    <w:p>
      <w:pPr>
        <w:spacing w:after="0"/>
        <w:jc w:val="left"/>
        <w:rPr>
          <w:sz w:val="23"/>
        </w:rPr>
        <w:sectPr>
          <w:headerReference w:type="default" r:id="rId660"/>
          <w:footerReference w:type="default" r:id="rId661"/>
          <w:pgSz w:w="12240" w:h="15840"/>
          <w:pgMar w:header="0" w:footer="990" w:top="980" w:bottom="1180" w:left="0" w:right="360"/>
        </w:sectPr>
      </w:pPr>
    </w:p>
    <w:p>
      <w:pPr>
        <w:pStyle w:val="BodyText"/>
        <w:spacing w:before="7"/>
        <w:rPr>
          <w:sz w:val="2"/>
        </w:rPr>
      </w:pPr>
      <w:r>
        <w:rPr>
          <w:sz w:val="2"/>
        </w:rPr>
        <mc:AlternateContent>
          <mc:Choice Requires="wps">
            <w:drawing>
              <wp:anchor distT="0" distB="0" distL="0" distR="0" allowOverlap="1" layoutInCell="1" locked="0" behindDoc="1" simplePos="0" relativeHeight="478881280">
                <wp:simplePos x="0" y="0"/>
                <wp:positionH relativeFrom="page">
                  <wp:posOffset>97654</wp:posOffset>
                </wp:positionH>
                <wp:positionV relativeFrom="page">
                  <wp:posOffset>108544</wp:posOffset>
                </wp:positionV>
                <wp:extent cx="7605395" cy="9858375"/>
                <wp:effectExtent l="0" t="0" r="0" b="0"/>
                <wp:wrapNone/>
                <wp:docPr id="541" name="Group 541"/>
                <wp:cNvGraphicFramePr>
                  <a:graphicFrameLocks/>
                </wp:cNvGraphicFramePr>
                <a:graphic>
                  <a:graphicData uri="http://schemas.microsoft.com/office/word/2010/wordprocessingGroup">
                    <wpg:wgp>
                      <wpg:cNvPr id="541" name="Group 541"/>
                      <wpg:cNvGrpSpPr/>
                      <wpg:grpSpPr>
                        <a:xfrm>
                          <a:off x="0" y="0"/>
                          <a:ext cx="7605395" cy="9858375"/>
                          <a:chExt cx="7605395" cy="9858375"/>
                        </a:xfrm>
                      </wpg:grpSpPr>
                      <wps:wsp>
                        <wps:cNvPr id="542" name="Graphic 542"/>
                        <wps:cNvSpPr/>
                        <wps:spPr>
                          <a:xfrm>
                            <a:off x="24413" y="0"/>
                            <a:ext cx="1270" cy="9858375"/>
                          </a:xfrm>
                          <a:custGeom>
                            <a:avLst/>
                            <a:gdLst/>
                            <a:ahLst/>
                            <a:cxnLst/>
                            <a:rect l="l" t="t" r="r" b="b"/>
                            <a:pathLst>
                              <a:path w="0" h="9858375">
                                <a:moveTo>
                                  <a:pt x="0" y="9858238"/>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543" name="Graphic 543"/>
                        <wps:cNvSpPr/>
                        <wps:spPr>
                          <a:xfrm>
                            <a:off x="7583460" y="1734659"/>
                            <a:ext cx="1270" cy="8111490"/>
                          </a:xfrm>
                          <a:custGeom>
                            <a:avLst/>
                            <a:gdLst/>
                            <a:ahLst/>
                            <a:cxnLst/>
                            <a:rect l="l" t="t" r="r" b="b"/>
                            <a:pathLst>
                              <a:path w="0" h="8111490">
                                <a:moveTo>
                                  <a:pt x="0" y="8111363"/>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544" name="Graphic 544"/>
                        <wps:cNvSpPr/>
                        <wps:spPr>
                          <a:xfrm>
                            <a:off x="0" y="6107"/>
                            <a:ext cx="415290" cy="1270"/>
                          </a:xfrm>
                          <a:custGeom>
                            <a:avLst/>
                            <a:gdLst/>
                            <a:ahLst/>
                            <a:cxnLst/>
                            <a:rect l="l" t="t" r="r" b="b"/>
                            <a:pathLst>
                              <a:path w="415290" h="0">
                                <a:moveTo>
                                  <a:pt x="0" y="0"/>
                                </a:moveTo>
                                <a:lnTo>
                                  <a:pt x="415030" y="0"/>
                                </a:lnTo>
                              </a:path>
                            </a:pathLst>
                          </a:custGeom>
                          <a:ln w="9161">
                            <a:solidFill>
                              <a:srgbClr val="000000"/>
                            </a:solidFill>
                            <a:prstDash val="solid"/>
                          </a:ln>
                        </wps:spPr>
                        <wps:bodyPr wrap="square" lIns="0" tIns="0" rIns="0" bIns="0" rtlCol="0">
                          <a:prstTxWarp prst="textNoShape">
                            <a:avLst/>
                          </a:prstTxWarp>
                          <a:noAutofit/>
                        </wps:bodyPr>
                      </wps:wsp>
                      <wps:wsp>
                        <wps:cNvPr id="545" name="Graphic 545"/>
                        <wps:cNvSpPr/>
                        <wps:spPr>
                          <a:xfrm>
                            <a:off x="415030" y="1517826"/>
                            <a:ext cx="7056120" cy="1270"/>
                          </a:xfrm>
                          <a:custGeom>
                            <a:avLst/>
                            <a:gdLst/>
                            <a:ahLst/>
                            <a:cxnLst/>
                            <a:rect l="l" t="t" r="r" b="b"/>
                            <a:pathLst>
                              <a:path w="7056120" h="0">
                                <a:moveTo>
                                  <a:pt x="0" y="0"/>
                                </a:moveTo>
                                <a:lnTo>
                                  <a:pt x="7055516" y="0"/>
                                </a:lnTo>
                              </a:path>
                            </a:pathLst>
                          </a:custGeom>
                          <a:ln w="21377">
                            <a:solidFill>
                              <a:srgbClr val="000000"/>
                            </a:solidFill>
                            <a:prstDash val="solid"/>
                          </a:ln>
                        </wps:spPr>
                        <wps:bodyPr wrap="square" lIns="0" tIns="0" rIns="0" bIns="0" rtlCol="0">
                          <a:prstTxWarp prst="textNoShape">
                            <a:avLst/>
                          </a:prstTxWarp>
                          <a:noAutofit/>
                        </wps:bodyPr>
                      </wps:wsp>
                      <wps:wsp>
                        <wps:cNvPr id="546" name="Graphic 546"/>
                        <wps:cNvSpPr/>
                        <wps:spPr>
                          <a:xfrm>
                            <a:off x="24413" y="9833805"/>
                            <a:ext cx="7580630" cy="1270"/>
                          </a:xfrm>
                          <a:custGeom>
                            <a:avLst/>
                            <a:gdLst/>
                            <a:ahLst/>
                            <a:cxnLst/>
                            <a:rect l="l" t="t" r="r" b="b"/>
                            <a:pathLst>
                              <a:path w="7580630" h="0">
                                <a:moveTo>
                                  <a:pt x="0" y="0"/>
                                </a:moveTo>
                                <a:lnTo>
                                  <a:pt x="7580408" y="0"/>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89308pt;margin-top:8.546808pt;width:598.85pt;height:776.25pt;mso-position-horizontal-relative:page;mso-position-vertical-relative:page;z-index:-24435200" id="docshapegroup433" coordorigin="154,171" coordsize="11977,15525">
                <v:line style="position:absolute" from="192,15696" to="192,171" stroked="true" strokeweight="1.201454pt" strokecolor="#000000">
                  <v:stroke dashstyle="solid"/>
                </v:line>
                <v:line style="position:absolute" from="12096,15676" to="12096,2903" stroked="true" strokeweight=".240291pt" strokecolor="#000000">
                  <v:stroke dashstyle="solid"/>
                </v:line>
                <v:line style="position:absolute" from="154,181" to="807,181" stroked="true" strokeweight=".721412pt" strokecolor="#000000">
                  <v:stroke dashstyle="solid"/>
                </v:line>
                <v:line style="position:absolute" from="807,2561" to="11918,2561" stroked="true" strokeweight="1.683294pt" strokecolor="#000000">
                  <v:stroke dashstyle="solid"/>
                </v:line>
                <v:line style="position:absolute" from="192,15657" to="12130,15657" stroked="true" strokeweight=".721412pt" strokecolor="#000000">
                  <v:stroke dashstyle="solid"/>
                </v:line>
                <w10:wrap type="none"/>
              </v:group>
            </w:pict>
          </mc:Fallback>
        </mc:AlternateContent>
      </w:r>
      <w:r>
        <w:rPr>
          <w:sz w:val="2"/>
        </w:rPr>
        <mc:AlternateContent>
          <mc:Choice Requires="wps">
            <w:drawing>
              <wp:anchor distT="0" distB="0" distL="0" distR="0" allowOverlap="1" layoutInCell="1" locked="0" behindDoc="0" simplePos="0" relativeHeight="15865856">
                <wp:simplePos x="0" y="0"/>
                <wp:positionH relativeFrom="page">
                  <wp:posOffset>5615117</wp:posOffset>
                </wp:positionH>
                <wp:positionV relativeFrom="page">
                  <wp:posOffset>94801</wp:posOffset>
                </wp:positionV>
                <wp:extent cx="2063114" cy="1333500"/>
                <wp:effectExtent l="0" t="0" r="0" b="0"/>
                <wp:wrapNone/>
                <wp:docPr id="547" name="Group 547"/>
                <wp:cNvGraphicFramePr>
                  <a:graphicFrameLocks/>
                </wp:cNvGraphicFramePr>
                <a:graphic>
                  <a:graphicData uri="http://schemas.microsoft.com/office/word/2010/wordprocessingGroup">
                    <wpg:wgp>
                      <wpg:cNvPr id="547" name="Group 547"/>
                      <wpg:cNvGrpSpPr/>
                      <wpg:grpSpPr>
                        <a:xfrm>
                          <a:off x="0" y="0"/>
                          <a:ext cx="2063114" cy="1333500"/>
                          <a:chExt cx="2063114" cy="1333500"/>
                        </a:xfrm>
                      </wpg:grpSpPr>
                      <wps:wsp>
                        <wps:cNvPr id="548" name="Graphic 548"/>
                        <wps:cNvSpPr/>
                        <wps:spPr>
                          <a:xfrm>
                            <a:off x="2050738" y="1526"/>
                            <a:ext cx="1270" cy="1331595"/>
                          </a:xfrm>
                          <a:custGeom>
                            <a:avLst/>
                            <a:gdLst/>
                            <a:ahLst/>
                            <a:cxnLst/>
                            <a:rect l="l" t="t" r="r" b="b"/>
                            <a:pathLst>
                              <a:path w="0" h="1331595">
                                <a:moveTo>
                                  <a:pt x="0" y="1331534"/>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549" name="Graphic 549"/>
                        <wps:cNvSpPr/>
                        <wps:spPr>
                          <a:xfrm>
                            <a:off x="1489226" y="4580"/>
                            <a:ext cx="574040" cy="1270"/>
                          </a:xfrm>
                          <a:custGeom>
                            <a:avLst/>
                            <a:gdLst/>
                            <a:ahLst/>
                            <a:cxnLst/>
                            <a:rect l="l" t="t" r="r" b="b"/>
                            <a:pathLst>
                              <a:path w="574040" h="0">
                                <a:moveTo>
                                  <a:pt x="0" y="0"/>
                                </a:moveTo>
                                <a:lnTo>
                                  <a:pt x="573718" y="0"/>
                                </a:lnTo>
                              </a:path>
                            </a:pathLst>
                          </a:custGeom>
                          <a:ln w="9161">
                            <a:solidFill>
                              <a:srgbClr val="000000"/>
                            </a:solidFill>
                            <a:prstDash val="solid"/>
                          </a:ln>
                        </wps:spPr>
                        <wps:bodyPr wrap="square" lIns="0" tIns="0" rIns="0" bIns="0" rtlCol="0">
                          <a:prstTxWarp prst="textNoShape">
                            <a:avLst/>
                          </a:prstTxWarp>
                          <a:noAutofit/>
                        </wps:bodyPr>
                      </wps:wsp>
                      <wps:wsp>
                        <wps:cNvPr id="550" name="Graphic 550"/>
                        <wps:cNvSpPr/>
                        <wps:spPr>
                          <a:xfrm>
                            <a:off x="0" y="462677"/>
                            <a:ext cx="1953260" cy="1270"/>
                          </a:xfrm>
                          <a:custGeom>
                            <a:avLst/>
                            <a:gdLst/>
                            <a:ahLst/>
                            <a:cxnLst/>
                            <a:rect l="l" t="t" r="r" b="b"/>
                            <a:pathLst>
                              <a:path w="1953260" h="0">
                                <a:moveTo>
                                  <a:pt x="0" y="0"/>
                                </a:moveTo>
                                <a:lnTo>
                                  <a:pt x="1953084" y="0"/>
                                </a:lnTo>
                              </a:path>
                            </a:pathLst>
                          </a:custGeom>
                          <a:ln w="122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2.135223pt;margin-top:7.46469pt;width:162.450pt;height:105pt;mso-position-horizontal-relative:page;mso-position-vertical-relative:page;z-index:15865856" id="docshapegroup434" coordorigin="8843,149" coordsize="3249,2100">
                <v:line style="position:absolute" from="12072,2249" to="12072,152" stroked="true" strokeweight=".240291pt" strokecolor="#000000">
                  <v:stroke dashstyle="solid"/>
                </v:line>
                <v:line style="position:absolute" from="11188,157" to="12091,157" stroked="true" strokeweight=".721412pt" strokecolor="#000000">
                  <v:stroke dashstyle="solid"/>
                </v:line>
                <v:line style="position:absolute" from="8843,878" to="11918,878" stroked="true" strokeweight=".961883pt" strokecolor="#000000">
                  <v:stroke dashstyle="solid"/>
                </v:line>
                <w10:wrap type="none"/>
              </v:group>
            </w:pict>
          </mc:Fallback>
        </mc:AlternateContent>
      </w:r>
    </w:p>
    <w:p>
      <w:pPr>
        <w:spacing w:line="20" w:lineRule="exact"/>
        <w:ind w:left="3690" w:right="0" w:firstLine="0"/>
        <w:rPr>
          <w:sz w:val="2"/>
        </w:rPr>
      </w:pPr>
      <w:r>
        <w:rPr>
          <w:sz w:val="2"/>
        </w:rPr>
        <mc:AlternateContent>
          <mc:Choice Requires="wps">
            <w:drawing>
              <wp:inline distT="0" distB="0" distL="0" distR="0">
                <wp:extent cx="3137535" cy="9525"/>
                <wp:effectExtent l="9525" t="0" r="0" b="0"/>
                <wp:docPr id="551" name="Group 551"/>
                <wp:cNvGraphicFramePr>
                  <a:graphicFrameLocks/>
                </wp:cNvGraphicFramePr>
                <a:graphic>
                  <a:graphicData uri="http://schemas.microsoft.com/office/word/2010/wordprocessingGroup">
                    <wpg:wgp>
                      <wpg:cNvPr id="551" name="Group 551"/>
                      <wpg:cNvGrpSpPr/>
                      <wpg:grpSpPr>
                        <a:xfrm>
                          <a:off x="0" y="0"/>
                          <a:ext cx="3137535" cy="9525"/>
                          <a:chExt cx="3137535" cy="9525"/>
                        </a:xfrm>
                      </wpg:grpSpPr>
                      <wps:wsp>
                        <wps:cNvPr id="552" name="Graphic 552"/>
                        <wps:cNvSpPr/>
                        <wps:spPr>
                          <a:xfrm>
                            <a:off x="0" y="4580"/>
                            <a:ext cx="3137535" cy="1270"/>
                          </a:xfrm>
                          <a:custGeom>
                            <a:avLst/>
                            <a:gdLst/>
                            <a:ahLst/>
                            <a:cxnLst/>
                            <a:rect l="l" t="t" r="r" b="b"/>
                            <a:pathLst>
                              <a:path w="3137535" h="0">
                                <a:moveTo>
                                  <a:pt x="0" y="0"/>
                                </a:moveTo>
                                <a:lnTo>
                                  <a:pt x="3137141"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247.05pt;height:.75pt;mso-position-horizontal-relative:char;mso-position-vertical-relative:line" id="docshapegroup435" coordorigin="0,0" coordsize="4941,15">
                <v:line style="position:absolute" from="0,7" to="4940,7" stroked="true" strokeweight=".721412pt" strokecolor="#000000">
                  <v:stroke dashstyle="solid"/>
                </v:line>
              </v:group>
            </w:pict>
          </mc:Fallback>
        </mc:AlternateContent>
      </w:r>
      <w:r>
        <w:rPr>
          <w:sz w:val="2"/>
        </w:rPr>
      </w:r>
    </w:p>
    <w:p>
      <w:pPr>
        <w:spacing w:line="271" w:lineRule="exact" w:before="233"/>
        <w:ind w:left="266" w:right="0" w:firstLine="0"/>
        <w:jc w:val="left"/>
        <w:rPr>
          <w:sz w:val="29"/>
        </w:rPr>
      </w:pPr>
      <w:r>
        <w:rPr>
          <w:sz w:val="29"/>
        </w:rPr>
        <w:drawing>
          <wp:anchor distT="0" distB="0" distL="0" distR="0" allowOverlap="1" layoutInCell="1" locked="0" behindDoc="1" simplePos="0" relativeHeight="478880768">
            <wp:simplePos x="0" y="0"/>
            <wp:positionH relativeFrom="page">
              <wp:posOffset>573718</wp:posOffset>
            </wp:positionH>
            <wp:positionV relativeFrom="paragraph">
              <wp:posOffset>24543</wp:posOffset>
            </wp:positionV>
            <wp:extent cx="939921" cy="928408"/>
            <wp:effectExtent l="0" t="0" r="0" b="0"/>
            <wp:wrapNone/>
            <wp:docPr id="553" name="Image 553"/>
            <wp:cNvGraphicFramePr>
              <a:graphicFrameLocks/>
            </wp:cNvGraphicFramePr>
            <a:graphic>
              <a:graphicData uri="http://schemas.openxmlformats.org/drawingml/2006/picture">
                <pic:pic>
                  <pic:nvPicPr>
                    <pic:cNvPr id="553" name="Image 553"/>
                    <pic:cNvPicPr/>
                  </pic:nvPicPr>
                  <pic:blipFill>
                    <a:blip r:embed="rId664" cstate="print"/>
                    <a:stretch>
                      <a:fillRect/>
                    </a:stretch>
                  </pic:blipFill>
                  <pic:spPr>
                    <a:xfrm>
                      <a:off x="0" y="0"/>
                      <a:ext cx="939921" cy="928408"/>
                    </a:xfrm>
                    <a:prstGeom prst="rect">
                      <a:avLst/>
                    </a:prstGeom>
                  </pic:spPr>
                </pic:pic>
              </a:graphicData>
            </a:graphic>
          </wp:anchor>
        </w:drawing>
      </w:r>
      <w:r>
        <w:rPr>
          <w:sz w:val="29"/>
        </w:rPr>
        <mc:AlternateContent>
          <mc:Choice Requires="wps">
            <w:drawing>
              <wp:anchor distT="0" distB="0" distL="0" distR="0" allowOverlap="1" layoutInCell="1" locked="0" behindDoc="0" simplePos="0" relativeHeight="15866368">
                <wp:simplePos x="0" y="0"/>
                <wp:positionH relativeFrom="page">
                  <wp:posOffset>5622245</wp:posOffset>
                </wp:positionH>
                <wp:positionV relativeFrom="paragraph">
                  <wp:posOffset>149567</wp:posOffset>
                </wp:positionV>
                <wp:extent cx="1414780" cy="121285"/>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1414780" cy="121285"/>
                        </a:xfrm>
                        <a:prstGeom prst="rect">
                          <a:avLst/>
                        </a:prstGeom>
                      </wps:spPr>
                      <wps:txbx>
                        <w:txbxContent>
                          <w:p>
                            <w:pPr>
                              <w:spacing w:line="190" w:lineRule="exact" w:before="0"/>
                              <w:ind w:left="0" w:right="0" w:firstLine="0"/>
                              <w:jc w:val="left"/>
                              <w:rPr>
                                <w:b/>
                                <w:sz w:val="17"/>
                              </w:rPr>
                            </w:pPr>
                            <w:r>
                              <w:rPr>
                                <w:b/>
                                <w:color w:val="2D2F2F"/>
                                <w:w w:val="105"/>
                                <w:sz w:val="17"/>
                              </w:rPr>
                              <w:t>COMMITTEE</w:t>
                            </w:r>
                            <w:r>
                              <w:rPr>
                                <w:b/>
                                <w:color w:val="2D2F2F"/>
                                <w:spacing w:val="7"/>
                                <w:w w:val="105"/>
                                <w:sz w:val="17"/>
                              </w:rPr>
                              <w:t> </w:t>
                            </w:r>
                            <w:r>
                              <w:rPr>
                                <w:b/>
                                <w:color w:val="2D2F2F"/>
                                <w:w w:val="105"/>
                                <w:sz w:val="17"/>
                              </w:rPr>
                              <w:t>ON</w:t>
                            </w:r>
                            <w:r>
                              <w:rPr>
                                <w:b/>
                                <w:color w:val="2D2F2F"/>
                                <w:spacing w:val="-8"/>
                                <w:w w:val="105"/>
                                <w:sz w:val="17"/>
                              </w:rPr>
                              <w:t> </w:t>
                            </w:r>
                            <w:r>
                              <w:rPr>
                                <w:b/>
                                <w:color w:val="2D2F2F"/>
                                <w:spacing w:val="-2"/>
                                <w:w w:val="105"/>
                                <w:sz w:val="17"/>
                              </w:rPr>
                              <w:t>BUDGET</w:t>
                            </w:r>
                          </w:p>
                        </w:txbxContent>
                      </wps:txbx>
                      <wps:bodyPr wrap="square" lIns="0" tIns="0" rIns="0" bIns="0" rtlCol="0">
                        <a:noAutofit/>
                      </wps:bodyPr>
                    </wps:wsp>
                  </a:graphicData>
                </a:graphic>
              </wp:anchor>
            </w:drawing>
          </mc:Choice>
          <mc:Fallback>
            <w:pict>
              <v:shape style="position:absolute;margin-left:442.696503pt;margin-top:11.776984pt;width:111.4pt;height:9.550pt;mso-position-horizontal-relative:page;mso-position-vertical-relative:paragraph;z-index:15866368" type="#_x0000_t202" id="docshape436" filled="false" stroked="false">
                <v:textbox inset="0,0,0,0">
                  <w:txbxContent>
                    <w:p>
                      <w:pPr>
                        <w:spacing w:line="190" w:lineRule="exact" w:before="0"/>
                        <w:ind w:left="0" w:right="0" w:firstLine="0"/>
                        <w:jc w:val="left"/>
                        <w:rPr>
                          <w:b/>
                          <w:sz w:val="17"/>
                        </w:rPr>
                      </w:pPr>
                      <w:r>
                        <w:rPr>
                          <w:b/>
                          <w:color w:val="2D2F2F"/>
                          <w:w w:val="105"/>
                          <w:sz w:val="17"/>
                        </w:rPr>
                        <w:t>COMMITTEE</w:t>
                      </w:r>
                      <w:r>
                        <w:rPr>
                          <w:b/>
                          <w:color w:val="2D2F2F"/>
                          <w:spacing w:val="7"/>
                          <w:w w:val="105"/>
                          <w:sz w:val="17"/>
                        </w:rPr>
                        <w:t> </w:t>
                      </w:r>
                      <w:r>
                        <w:rPr>
                          <w:b/>
                          <w:color w:val="2D2F2F"/>
                          <w:w w:val="105"/>
                          <w:sz w:val="17"/>
                        </w:rPr>
                        <w:t>ON</w:t>
                      </w:r>
                      <w:r>
                        <w:rPr>
                          <w:b/>
                          <w:color w:val="2D2F2F"/>
                          <w:spacing w:val="-8"/>
                          <w:w w:val="105"/>
                          <w:sz w:val="17"/>
                        </w:rPr>
                        <w:t> </w:t>
                      </w:r>
                      <w:r>
                        <w:rPr>
                          <w:b/>
                          <w:color w:val="2D2F2F"/>
                          <w:spacing w:val="-2"/>
                          <w:w w:val="105"/>
                          <w:sz w:val="17"/>
                        </w:rPr>
                        <w:t>BUDGET</w:t>
                      </w:r>
                    </w:p>
                  </w:txbxContent>
                </v:textbox>
                <w10:wrap type="none"/>
              </v:shape>
            </w:pict>
          </mc:Fallback>
        </mc:AlternateContent>
      </w:r>
      <w:r>
        <w:rPr>
          <w:color w:val="3B7082"/>
          <w:spacing w:val="-5"/>
          <w:w w:val="85"/>
          <w:sz w:val="29"/>
        </w:rPr>
        <w:t>.,</w:t>
      </w:r>
    </w:p>
    <w:p>
      <w:pPr>
        <w:spacing w:line="397" w:lineRule="exact" w:before="0"/>
        <w:ind w:left="2700" w:right="0" w:firstLine="0"/>
        <w:jc w:val="left"/>
        <w:rPr>
          <w:b/>
          <w:sz w:val="40"/>
        </w:rPr>
      </w:pPr>
      <w:r>
        <w:rPr>
          <w:b/>
          <w:color w:val="2D2F2F"/>
          <w:w w:val="90"/>
          <w:sz w:val="40"/>
        </w:rPr>
        <w:t>HONOLULU</w:t>
      </w:r>
      <w:r>
        <w:rPr>
          <w:b/>
          <w:color w:val="2D2F2F"/>
          <w:spacing w:val="18"/>
          <w:sz w:val="40"/>
        </w:rPr>
        <w:t> </w:t>
      </w:r>
      <w:r>
        <w:rPr>
          <w:b/>
          <w:color w:val="2D2F2F"/>
          <w:w w:val="90"/>
          <w:sz w:val="40"/>
        </w:rPr>
        <w:t>CITY</w:t>
      </w:r>
      <w:r>
        <w:rPr>
          <w:b/>
          <w:color w:val="2D2F2F"/>
          <w:spacing w:val="-3"/>
          <w:sz w:val="40"/>
        </w:rPr>
        <w:t> </w:t>
      </w:r>
      <w:r>
        <w:rPr>
          <w:b/>
          <w:color w:val="2D2F2F"/>
          <w:spacing w:val="-2"/>
          <w:w w:val="90"/>
          <w:sz w:val="40"/>
        </w:rPr>
        <w:t>COUNCIL</w:t>
      </w:r>
    </w:p>
    <w:p>
      <w:pPr>
        <w:spacing w:line="252" w:lineRule="exact" w:before="0"/>
        <w:ind w:left="2701" w:right="0" w:firstLine="0"/>
        <w:jc w:val="left"/>
        <w:rPr>
          <w:b/>
          <w:i/>
          <w:sz w:val="22"/>
        </w:rPr>
      </w:pPr>
      <w:r>
        <w:rPr>
          <w:b/>
          <w:i/>
          <w:sz w:val="22"/>
        </w:rPr>
        <mc:AlternateContent>
          <mc:Choice Requires="wps">
            <w:drawing>
              <wp:anchor distT="0" distB="0" distL="0" distR="0" allowOverlap="1" layoutInCell="1" locked="0" behindDoc="0" simplePos="0" relativeHeight="15866880">
                <wp:simplePos x="0" y="0"/>
                <wp:positionH relativeFrom="page">
                  <wp:posOffset>5621336</wp:posOffset>
                </wp:positionH>
                <wp:positionV relativeFrom="paragraph">
                  <wp:posOffset>14078</wp:posOffset>
                </wp:positionV>
                <wp:extent cx="1549400" cy="779145"/>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1549400" cy="779145"/>
                        </a:xfrm>
                        <a:prstGeom prst="rect">
                          <a:avLst/>
                        </a:prstGeom>
                      </wps:spPr>
                      <wps:txbx>
                        <w:txbxContent>
                          <w:p>
                            <w:pPr>
                              <w:spacing w:line="190" w:lineRule="exact" w:before="0"/>
                              <w:ind w:left="4" w:right="0" w:firstLine="0"/>
                              <w:jc w:val="left"/>
                              <w:rPr>
                                <w:b/>
                                <w:sz w:val="17"/>
                              </w:rPr>
                            </w:pPr>
                            <w:r>
                              <w:rPr>
                                <w:b/>
                                <w:color w:val="2D2F2F"/>
                                <w:w w:val="105"/>
                                <w:sz w:val="17"/>
                              </w:rPr>
                              <w:t>Voting</w:t>
                            </w:r>
                            <w:r>
                              <w:rPr>
                                <w:b/>
                                <w:color w:val="2D2F2F"/>
                                <w:spacing w:val="-8"/>
                                <w:w w:val="105"/>
                                <w:sz w:val="17"/>
                              </w:rPr>
                              <w:t> </w:t>
                            </w:r>
                            <w:r>
                              <w:rPr>
                                <w:b/>
                                <w:color w:val="2D2F2F"/>
                                <w:spacing w:val="-2"/>
                                <w:w w:val="105"/>
                                <w:sz w:val="17"/>
                              </w:rPr>
                              <w:t>Members:</w:t>
                            </w:r>
                          </w:p>
                          <w:p>
                            <w:pPr>
                              <w:spacing w:before="2"/>
                              <w:ind w:left="8" w:right="0" w:firstLine="0"/>
                              <w:jc w:val="left"/>
                              <w:rPr>
                                <w:sz w:val="18"/>
                              </w:rPr>
                            </w:pPr>
                            <w:r>
                              <w:rPr>
                                <w:color w:val="2D2F2F"/>
                                <w:sz w:val="18"/>
                              </w:rPr>
                              <w:t>Val A.</w:t>
                            </w:r>
                            <w:r>
                              <w:rPr>
                                <w:color w:val="2D2F2F"/>
                                <w:spacing w:val="-5"/>
                                <w:sz w:val="18"/>
                              </w:rPr>
                              <w:t> </w:t>
                            </w:r>
                            <w:r>
                              <w:rPr>
                                <w:color w:val="2D2F2F"/>
                                <w:sz w:val="18"/>
                              </w:rPr>
                              <w:t>Okimoto</w:t>
                            </w:r>
                            <w:r>
                              <w:rPr>
                                <w:color w:val="3B7082"/>
                                <w:sz w:val="18"/>
                              </w:rPr>
                              <w:t>,</w:t>
                            </w:r>
                            <w:r>
                              <w:rPr>
                                <w:color w:val="3B7082"/>
                                <w:spacing w:val="-14"/>
                                <w:sz w:val="18"/>
                              </w:rPr>
                              <w:t> </w:t>
                            </w:r>
                            <w:r>
                              <w:rPr>
                                <w:color w:val="2D2F2F"/>
                                <w:spacing w:val="-2"/>
                                <w:sz w:val="18"/>
                              </w:rPr>
                              <w:t>Chair</w:t>
                            </w:r>
                          </w:p>
                          <w:p>
                            <w:pPr>
                              <w:spacing w:line="235" w:lineRule="auto" w:before="3"/>
                              <w:ind w:left="0" w:right="0" w:firstLine="1"/>
                              <w:jc w:val="left"/>
                              <w:rPr>
                                <w:sz w:val="18"/>
                              </w:rPr>
                            </w:pPr>
                            <w:r>
                              <w:rPr>
                                <w:color w:val="2D2F2F"/>
                                <w:sz w:val="18"/>
                              </w:rPr>
                              <w:t>Scott Y.</w:t>
                            </w:r>
                            <w:r>
                              <w:rPr>
                                <w:color w:val="2D2F2F"/>
                                <w:spacing w:val="-15"/>
                                <w:sz w:val="18"/>
                              </w:rPr>
                              <w:t> </w:t>
                            </w:r>
                            <w:r>
                              <w:rPr>
                                <w:color w:val="2D2F2F"/>
                                <w:sz w:val="18"/>
                              </w:rPr>
                              <w:t>Nishimoto</w:t>
                            </w:r>
                            <w:r>
                              <w:rPr>
                                <w:color w:val="3B7082"/>
                                <w:sz w:val="18"/>
                              </w:rPr>
                              <w:t>,</w:t>
                            </w:r>
                            <w:r>
                              <w:rPr>
                                <w:color w:val="3B7082"/>
                                <w:spacing w:val="-14"/>
                                <w:sz w:val="18"/>
                              </w:rPr>
                              <w:t> </w:t>
                            </w:r>
                            <w:r>
                              <w:rPr>
                                <w:color w:val="2D2F2F"/>
                                <w:sz w:val="18"/>
                              </w:rPr>
                              <w:t>Vice</w:t>
                            </w:r>
                            <w:r>
                              <w:rPr>
                                <w:color w:val="2D2F2F"/>
                                <w:spacing w:val="-8"/>
                                <w:sz w:val="18"/>
                              </w:rPr>
                              <w:t> </w:t>
                            </w:r>
                            <w:r>
                              <w:rPr>
                                <w:color w:val="2D2F2F"/>
                                <w:sz w:val="18"/>
                              </w:rPr>
                              <w:t>Chair Esther Kia'aina</w:t>
                            </w:r>
                          </w:p>
                          <w:p>
                            <w:pPr>
                              <w:spacing w:before="4"/>
                              <w:ind w:left="0" w:right="910" w:hanging="1"/>
                              <w:jc w:val="left"/>
                              <w:rPr>
                                <w:sz w:val="18"/>
                              </w:rPr>
                            </w:pPr>
                            <w:r>
                              <w:rPr>
                                <w:color w:val="2D2F2F"/>
                                <w:sz w:val="18"/>
                              </w:rPr>
                              <w:t>Augie Tulba </w:t>
                            </w:r>
                            <w:r>
                              <w:rPr>
                                <w:color w:val="2D2F2F"/>
                                <w:spacing w:val="-2"/>
                                <w:sz w:val="18"/>
                              </w:rPr>
                              <w:t>Tommy</w:t>
                            </w:r>
                            <w:r>
                              <w:rPr>
                                <w:color w:val="2D2F2F"/>
                                <w:spacing w:val="-8"/>
                                <w:sz w:val="18"/>
                              </w:rPr>
                              <w:t> </w:t>
                            </w:r>
                            <w:r>
                              <w:rPr>
                                <w:color w:val="2D2F2F"/>
                                <w:spacing w:val="-2"/>
                                <w:sz w:val="18"/>
                              </w:rPr>
                              <w:t>Waters</w:t>
                            </w:r>
                          </w:p>
                        </w:txbxContent>
                      </wps:txbx>
                      <wps:bodyPr wrap="square" lIns="0" tIns="0" rIns="0" bIns="0" rtlCol="0">
                        <a:noAutofit/>
                      </wps:bodyPr>
                    </wps:wsp>
                  </a:graphicData>
                </a:graphic>
              </wp:anchor>
            </w:drawing>
          </mc:Choice>
          <mc:Fallback>
            <w:pict>
              <v:shape style="position:absolute;margin-left:442.624908pt;margin-top:1.108522pt;width:122pt;height:61.35pt;mso-position-horizontal-relative:page;mso-position-vertical-relative:paragraph;z-index:15866880" type="#_x0000_t202" id="docshape437" filled="false" stroked="false">
                <v:textbox inset="0,0,0,0">
                  <w:txbxContent>
                    <w:p>
                      <w:pPr>
                        <w:spacing w:line="190" w:lineRule="exact" w:before="0"/>
                        <w:ind w:left="4" w:right="0" w:firstLine="0"/>
                        <w:jc w:val="left"/>
                        <w:rPr>
                          <w:b/>
                          <w:sz w:val="17"/>
                        </w:rPr>
                      </w:pPr>
                      <w:r>
                        <w:rPr>
                          <w:b/>
                          <w:color w:val="2D2F2F"/>
                          <w:w w:val="105"/>
                          <w:sz w:val="17"/>
                        </w:rPr>
                        <w:t>Voting</w:t>
                      </w:r>
                      <w:r>
                        <w:rPr>
                          <w:b/>
                          <w:color w:val="2D2F2F"/>
                          <w:spacing w:val="-8"/>
                          <w:w w:val="105"/>
                          <w:sz w:val="17"/>
                        </w:rPr>
                        <w:t> </w:t>
                      </w:r>
                      <w:r>
                        <w:rPr>
                          <w:b/>
                          <w:color w:val="2D2F2F"/>
                          <w:spacing w:val="-2"/>
                          <w:w w:val="105"/>
                          <w:sz w:val="17"/>
                        </w:rPr>
                        <w:t>Members:</w:t>
                      </w:r>
                    </w:p>
                    <w:p>
                      <w:pPr>
                        <w:spacing w:before="2"/>
                        <w:ind w:left="8" w:right="0" w:firstLine="0"/>
                        <w:jc w:val="left"/>
                        <w:rPr>
                          <w:sz w:val="18"/>
                        </w:rPr>
                      </w:pPr>
                      <w:r>
                        <w:rPr>
                          <w:color w:val="2D2F2F"/>
                          <w:sz w:val="18"/>
                        </w:rPr>
                        <w:t>Val A.</w:t>
                      </w:r>
                      <w:r>
                        <w:rPr>
                          <w:color w:val="2D2F2F"/>
                          <w:spacing w:val="-5"/>
                          <w:sz w:val="18"/>
                        </w:rPr>
                        <w:t> </w:t>
                      </w:r>
                      <w:r>
                        <w:rPr>
                          <w:color w:val="2D2F2F"/>
                          <w:sz w:val="18"/>
                        </w:rPr>
                        <w:t>Okimoto</w:t>
                      </w:r>
                      <w:r>
                        <w:rPr>
                          <w:color w:val="3B7082"/>
                          <w:sz w:val="18"/>
                        </w:rPr>
                        <w:t>,</w:t>
                      </w:r>
                      <w:r>
                        <w:rPr>
                          <w:color w:val="3B7082"/>
                          <w:spacing w:val="-14"/>
                          <w:sz w:val="18"/>
                        </w:rPr>
                        <w:t> </w:t>
                      </w:r>
                      <w:r>
                        <w:rPr>
                          <w:color w:val="2D2F2F"/>
                          <w:spacing w:val="-2"/>
                          <w:sz w:val="18"/>
                        </w:rPr>
                        <w:t>Chair</w:t>
                      </w:r>
                    </w:p>
                    <w:p>
                      <w:pPr>
                        <w:spacing w:line="235" w:lineRule="auto" w:before="3"/>
                        <w:ind w:left="0" w:right="0" w:firstLine="1"/>
                        <w:jc w:val="left"/>
                        <w:rPr>
                          <w:sz w:val="18"/>
                        </w:rPr>
                      </w:pPr>
                      <w:r>
                        <w:rPr>
                          <w:color w:val="2D2F2F"/>
                          <w:sz w:val="18"/>
                        </w:rPr>
                        <w:t>Scott Y.</w:t>
                      </w:r>
                      <w:r>
                        <w:rPr>
                          <w:color w:val="2D2F2F"/>
                          <w:spacing w:val="-15"/>
                          <w:sz w:val="18"/>
                        </w:rPr>
                        <w:t> </w:t>
                      </w:r>
                      <w:r>
                        <w:rPr>
                          <w:color w:val="2D2F2F"/>
                          <w:sz w:val="18"/>
                        </w:rPr>
                        <w:t>Nishimoto</w:t>
                      </w:r>
                      <w:r>
                        <w:rPr>
                          <w:color w:val="3B7082"/>
                          <w:sz w:val="18"/>
                        </w:rPr>
                        <w:t>,</w:t>
                      </w:r>
                      <w:r>
                        <w:rPr>
                          <w:color w:val="3B7082"/>
                          <w:spacing w:val="-14"/>
                          <w:sz w:val="18"/>
                        </w:rPr>
                        <w:t> </w:t>
                      </w:r>
                      <w:r>
                        <w:rPr>
                          <w:color w:val="2D2F2F"/>
                          <w:sz w:val="18"/>
                        </w:rPr>
                        <w:t>Vice</w:t>
                      </w:r>
                      <w:r>
                        <w:rPr>
                          <w:color w:val="2D2F2F"/>
                          <w:spacing w:val="-8"/>
                          <w:sz w:val="18"/>
                        </w:rPr>
                        <w:t> </w:t>
                      </w:r>
                      <w:r>
                        <w:rPr>
                          <w:color w:val="2D2F2F"/>
                          <w:sz w:val="18"/>
                        </w:rPr>
                        <w:t>Chair Esther Kia'aina</w:t>
                      </w:r>
                    </w:p>
                    <w:p>
                      <w:pPr>
                        <w:spacing w:before="4"/>
                        <w:ind w:left="0" w:right="910" w:hanging="1"/>
                        <w:jc w:val="left"/>
                        <w:rPr>
                          <w:sz w:val="18"/>
                        </w:rPr>
                      </w:pPr>
                      <w:r>
                        <w:rPr>
                          <w:color w:val="2D2F2F"/>
                          <w:sz w:val="18"/>
                        </w:rPr>
                        <w:t>Augie Tulba </w:t>
                      </w:r>
                      <w:r>
                        <w:rPr>
                          <w:color w:val="2D2F2F"/>
                          <w:spacing w:val="-2"/>
                          <w:sz w:val="18"/>
                        </w:rPr>
                        <w:t>Tommy</w:t>
                      </w:r>
                      <w:r>
                        <w:rPr>
                          <w:color w:val="2D2F2F"/>
                          <w:spacing w:val="-8"/>
                          <w:sz w:val="18"/>
                        </w:rPr>
                        <w:t> </w:t>
                      </w:r>
                      <w:r>
                        <w:rPr>
                          <w:color w:val="2D2F2F"/>
                          <w:spacing w:val="-2"/>
                          <w:sz w:val="18"/>
                        </w:rPr>
                        <w:t>Waters</w:t>
                      </w:r>
                    </w:p>
                  </w:txbxContent>
                </v:textbox>
                <w10:wrap type="none"/>
              </v:shape>
            </w:pict>
          </mc:Fallback>
        </mc:AlternateContent>
      </w:r>
      <w:r>
        <w:rPr>
          <w:b/>
          <w:i/>
          <w:color w:val="2D2F2F"/>
          <w:sz w:val="22"/>
        </w:rPr>
        <w:t>KE</w:t>
      </w:r>
      <w:r>
        <w:rPr>
          <w:b/>
          <w:i/>
          <w:color w:val="2D2F2F"/>
          <w:spacing w:val="11"/>
          <w:sz w:val="22"/>
        </w:rPr>
        <w:t> </w:t>
      </w:r>
      <w:r>
        <w:rPr>
          <w:b/>
          <w:i/>
          <w:color w:val="2D2F2F"/>
          <w:sz w:val="22"/>
        </w:rPr>
        <w:t>KANIHELA</w:t>
      </w:r>
      <w:r>
        <w:rPr>
          <w:b/>
          <w:i/>
          <w:color w:val="2D2F2F"/>
          <w:spacing w:val="33"/>
          <w:sz w:val="22"/>
        </w:rPr>
        <w:t> </w:t>
      </w:r>
      <w:r>
        <w:rPr>
          <w:b/>
          <w:color w:val="2D2F2F"/>
          <w:sz w:val="22"/>
        </w:rPr>
        <w:t>O</w:t>
      </w:r>
      <w:r>
        <w:rPr>
          <w:b/>
          <w:color w:val="2D2F2F"/>
          <w:spacing w:val="-9"/>
          <w:sz w:val="22"/>
        </w:rPr>
        <w:t> </w:t>
      </w:r>
      <w:r>
        <w:rPr>
          <w:b/>
          <w:i/>
          <w:color w:val="2D2F2F"/>
          <w:sz w:val="22"/>
        </w:rPr>
        <w:t>KE</w:t>
      </w:r>
      <w:r>
        <w:rPr>
          <w:b/>
          <w:i/>
          <w:color w:val="2D2F2F"/>
          <w:spacing w:val="11"/>
          <w:sz w:val="22"/>
        </w:rPr>
        <w:t> </w:t>
      </w:r>
      <w:r>
        <w:rPr>
          <w:b/>
          <w:i/>
          <w:color w:val="2D2F2F"/>
          <w:sz w:val="22"/>
        </w:rPr>
        <w:t>KALANA</w:t>
      </w:r>
      <w:r>
        <w:rPr>
          <w:b/>
          <w:i/>
          <w:color w:val="2D2F2F"/>
          <w:spacing w:val="35"/>
          <w:sz w:val="22"/>
        </w:rPr>
        <w:t> </w:t>
      </w:r>
      <w:r>
        <w:rPr>
          <w:b/>
          <w:color w:val="2D2F2F"/>
          <w:sz w:val="22"/>
        </w:rPr>
        <w:t>O</w:t>
      </w:r>
      <w:r>
        <w:rPr>
          <w:b/>
          <w:color w:val="2D2F2F"/>
          <w:spacing w:val="-4"/>
          <w:sz w:val="22"/>
        </w:rPr>
        <w:t> </w:t>
      </w:r>
      <w:r>
        <w:rPr>
          <w:b/>
          <w:i/>
          <w:color w:val="2D2F2F"/>
          <w:spacing w:val="-2"/>
          <w:sz w:val="22"/>
        </w:rPr>
        <w:t>HONOLULU</w:t>
      </w:r>
    </w:p>
    <w:p>
      <w:pPr>
        <w:spacing w:before="39"/>
        <w:ind w:left="2696" w:right="0" w:firstLine="0"/>
        <w:jc w:val="left"/>
        <w:rPr>
          <w:sz w:val="18"/>
        </w:rPr>
      </w:pPr>
      <w:r>
        <w:rPr>
          <w:color w:val="2D2F2F"/>
          <w:w w:val="150"/>
          <w:sz w:val="18"/>
        </w:rPr>
        <w:t>CITY</w:t>
      </w:r>
      <w:r>
        <w:rPr>
          <w:color w:val="2D2F2F"/>
          <w:spacing w:val="7"/>
          <w:w w:val="150"/>
          <w:sz w:val="18"/>
        </w:rPr>
        <w:t>  </w:t>
      </w:r>
      <w:r>
        <w:rPr>
          <w:color w:val="2D2F2F"/>
          <w:w w:val="150"/>
          <w:sz w:val="18"/>
        </w:rPr>
        <w:t>AND</w:t>
      </w:r>
      <w:r>
        <w:rPr>
          <w:color w:val="2D2F2F"/>
          <w:spacing w:val="30"/>
          <w:w w:val="150"/>
          <w:sz w:val="18"/>
        </w:rPr>
        <w:t> </w:t>
      </w:r>
      <w:r>
        <w:rPr>
          <w:color w:val="2D2F2F"/>
          <w:w w:val="150"/>
          <w:sz w:val="18"/>
        </w:rPr>
        <w:t>COUNTY</w:t>
      </w:r>
      <w:r>
        <w:rPr>
          <w:color w:val="2D2F2F"/>
          <w:spacing w:val="10"/>
          <w:w w:val="150"/>
          <w:sz w:val="18"/>
        </w:rPr>
        <w:t>  </w:t>
      </w:r>
      <w:r>
        <w:rPr>
          <w:color w:val="2D2F2F"/>
          <w:w w:val="150"/>
          <w:sz w:val="18"/>
        </w:rPr>
        <w:t>OF</w:t>
      </w:r>
      <w:r>
        <w:rPr>
          <w:color w:val="2D2F2F"/>
          <w:spacing w:val="54"/>
          <w:w w:val="150"/>
          <w:sz w:val="18"/>
        </w:rPr>
        <w:t> </w:t>
      </w:r>
      <w:r>
        <w:rPr>
          <w:color w:val="2D2F2F"/>
          <w:spacing w:val="-2"/>
          <w:w w:val="150"/>
          <w:sz w:val="18"/>
        </w:rPr>
        <w:t>HONOLULU</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71"/>
        <w:rPr>
          <w:sz w:val="18"/>
        </w:rPr>
      </w:pPr>
    </w:p>
    <w:p>
      <w:pPr>
        <w:spacing w:before="0"/>
        <w:ind w:left="577" w:right="0" w:firstLine="0"/>
        <w:jc w:val="center"/>
        <w:rPr>
          <w:b/>
          <w:sz w:val="34"/>
        </w:rPr>
      </w:pPr>
      <w:r>
        <w:rPr>
          <w:b/>
          <w:color w:val="2D2F2F"/>
          <w:spacing w:val="-2"/>
          <w:w w:val="105"/>
          <w:sz w:val="34"/>
        </w:rPr>
        <w:t>AGENDA</w:t>
      </w:r>
    </w:p>
    <w:p>
      <w:pPr>
        <w:spacing w:line="252" w:lineRule="auto" w:before="11"/>
        <w:ind w:left="4670" w:right="4003" w:firstLine="489"/>
        <w:jc w:val="left"/>
        <w:rPr>
          <w:sz w:val="23"/>
        </w:rPr>
      </w:pPr>
      <w:r>
        <w:rPr>
          <w:color w:val="2D2F2F"/>
          <w:w w:val="105"/>
          <w:sz w:val="23"/>
        </w:rPr>
        <w:t>SPECIAL MEETING CITY COUNCIL CHAMBER TUESDAY,</w:t>
      </w:r>
      <w:r>
        <w:rPr>
          <w:color w:val="2D2F2F"/>
          <w:spacing w:val="-17"/>
          <w:w w:val="105"/>
          <w:sz w:val="23"/>
        </w:rPr>
        <w:t> </w:t>
      </w:r>
      <w:r>
        <w:rPr>
          <w:color w:val="2D2F2F"/>
          <w:w w:val="105"/>
          <w:sz w:val="23"/>
        </w:rPr>
        <w:t>MARCH</w:t>
      </w:r>
      <w:r>
        <w:rPr>
          <w:color w:val="2D2F2F"/>
          <w:spacing w:val="-17"/>
          <w:w w:val="105"/>
          <w:sz w:val="23"/>
        </w:rPr>
        <w:t> </w:t>
      </w:r>
      <w:r>
        <w:rPr>
          <w:color w:val="2D2F2F"/>
          <w:w w:val="105"/>
          <w:sz w:val="23"/>
        </w:rPr>
        <w:t>10,</w:t>
      </w:r>
      <w:r>
        <w:rPr>
          <w:color w:val="2D2F2F"/>
          <w:spacing w:val="-17"/>
          <w:w w:val="105"/>
          <w:sz w:val="23"/>
        </w:rPr>
        <w:t> </w:t>
      </w:r>
      <w:r>
        <w:rPr>
          <w:color w:val="2D2F2F"/>
          <w:w w:val="105"/>
          <w:sz w:val="23"/>
        </w:rPr>
        <w:t>2026</w:t>
      </w:r>
    </w:p>
    <w:p>
      <w:pPr>
        <w:spacing w:line="263" w:lineRule="exact" w:before="0"/>
        <w:ind w:left="605" w:right="0" w:firstLine="0"/>
        <w:jc w:val="center"/>
        <w:rPr>
          <w:sz w:val="23"/>
        </w:rPr>
      </w:pPr>
      <w:r>
        <w:rPr>
          <w:color w:val="2D2F2F"/>
          <w:spacing w:val="-2"/>
          <w:w w:val="120"/>
          <w:sz w:val="23"/>
        </w:rPr>
        <w:t>9:00AM.</w:t>
      </w:r>
    </w:p>
    <w:p>
      <w:pPr>
        <w:pStyle w:val="BodyText"/>
        <w:spacing w:before="226"/>
        <w:rPr>
          <w:sz w:val="23"/>
        </w:rPr>
      </w:pPr>
    </w:p>
    <w:p>
      <w:pPr>
        <w:spacing w:line="252" w:lineRule="auto" w:before="0"/>
        <w:ind w:left="1553" w:right="726" w:hanging="1"/>
        <w:jc w:val="left"/>
        <w:rPr>
          <w:sz w:val="23"/>
        </w:rPr>
      </w:pPr>
      <w:r>
        <w:rPr>
          <w:color w:val="2D2F2F"/>
          <w:w w:val="105"/>
          <w:sz w:val="23"/>
        </w:rPr>
        <w:t>Remote and</w:t>
      </w:r>
      <w:r>
        <w:rPr>
          <w:color w:val="2D2F2F"/>
          <w:spacing w:val="-6"/>
          <w:w w:val="105"/>
          <w:sz w:val="23"/>
        </w:rPr>
        <w:t> </w:t>
      </w:r>
      <w:r>
        <w:rPr>
          <w:color w:val="2D2F2F"/>
          <w:w w:val="105"/>
          <w:sz w:val="23"/>
        </w:rPr>
        <w:t>in-person</w:t>
      </w:r>
      <w:r>
        <w:rPr>
          <w:color w:val="2D2F2F"/>
          <w:spacing w:val="-9"/>
          <w:w w:val="105"/>
          <w:sz w:val="23"/>
        </w:rPr>
        <w:t> </w:t>
      </w:r>
      <w:r>
        <w:rPr>
          <w:color w:val="2D2F2F"/>
          <w:w w:val="105"/>
          <w:sz w:val="23"/>
        </w:rPr>
        <w:t>oral</w:t>
      </w:r>
      <w:r>
        <w:rPr>
          <w:color w:val="2D2F2F"/>
          <w:spacing w:val="-12"/>
          <w:w w:val="105"/>
          <w:sz w:val="23"/>
        </w:rPr>
        <w:t> </w:t>
      </w:r>
      <w:r>
        <w:rPr>
          <w:color w:val="2D2F2F"/>
          <w:w w:val="105"/>
          <w:sz w:val="23"/>
        </w:rPr>
        <w:t>testimony will</w:t>
      </w:r>
      <w:r>
        <w:rPr>
          <w:color w:val="2D2F2F"/>
          <w:spacing w:val="-11"/>
          <w:w w:val="105"/>
          <w:sz w:val="23"/>
        </w:rPr>
        <w:t> </w:t>
      </w:r>
      <w:r>
        <w:rPr>
          <w:color w:val="2D2F2F"/>
          <w:w w:val="105"/>
          <w:sz w:val="23"/>
        </w:rPr>
        <w:t>be</w:t>
      </w:r>
      <w:r>
        <w:rPr>
          <w:color w:val="2D2F2F"/>
          <w:spacing w:val="-7"/>
          <w:w w:val="105"/>
          <w:sz w:val="23"/>
        </w:rPr>
        <w:t> </w:t>
      </w:r>
      <w:r>
        <w:rPr>
          <w:color w:val="2D2F2F"/>
          <w:w w:val="105"/>
          <w:sz w:val="23"/>
        </w:rPr>
        <w:t>permitted on</w:t>
      </w:r>
      <w:r>
        <w:rPr>
          <w:color w:val="2D2F2F"/>
          <w:spacing w:val="-12"/>
          <w:w w:val="105"/>
          <w:sz w:val="23"/>
        </w:rPr>
        <w:t> </w:t>
      </w:r>
      <w:r>
        <w:rPr>
          <w:color w:val="2D2F2F"/>
          <w:w w:val="105"/>
          <w:sz w:val="23"/>
        </w:rPr>
        <w:t>all</w:t>
      </w:r>
      <w:r>
        <w:rPr>
          <w:color w:val="2D2F2F"/>
          <w:spacing w:val="-15"/>
          <w:w w:val="105"/>
          <w:sz w:val="23"/>
        </w:rPr>
        <w:t> </w:t>
      </w:r>
      <w:r>
        <w:rPr>
          <w:color w:val="2D2F2F"/>
          <w:w w:val="105"/>
          <w:sz w:val="23"/>
        </w:rPr>
        <w:t>items</w:t>
      </w:r>
      <w:r>
        <w:rPr>
          <w:color w:val="2D2F2F"/>
          <w:spacing w:val="-6"/>
          <w:w w:val="105"/>
          <w:sz w:val="23"/>
        </w:rPr>
        <w:t> </w:t>
      </w:r>
      <w:r>
        <w:rPr>
          <w:color w:val="2D2F2F"/>
          <w:w w:val="105"/>
          <w:sz w:val="23"/>
        </w:rPr>
        <w:t>on</w:t>
      </w:r>
      <w:r>
        <w:rPr>
          <w:color w:val="2D2F2F"/>
          <w:spacing w:val="-12"/>
          <w:w w:val="105"/>
          <w:sz w:val="23"/>
        </w:rPr>
        <w:t> </w:t>
      </w:r>
      <w:r>
        <w:rPr>
          <w:color w:val="2D2F2F"/>
          <w:w w:val="105"/>
          <w:sz w:val="23"/>
        </w:rPr>
        <w:t>the</w:t>
      </w:r>
      <w:r>
        <w:rPr>
          <w:color w:val="2D2F2F"/>
          <w:spacing w:val="-5"/>
          <w:w w:val="105"/>
          <w:sz w:val="23"/>
        </w:rPr>
        <w:t> </w:t>
      </w:r>
      <w:r>
        <w:rPr>
          <w:color w:val="2D2F2F"/>
          <w:w w:val="105"/>
          <w:sz w:val="23"/>
        </w:rPr>
        <w:t>agenda when each agenda item</w:t>
      </w:r>
      <w:r>
        <w:rPr>
          <w:color w:val="2D2F2F"/>
          <w:spacing w:val="-4"/>
          <w:w w:val="105"/>
          <w:sz w:val="23"/>
        </w:rPr>
        <w:t> </w:t>
      </w:r>
      <w:r>
        <w:rPr>
          <w:color w:val="2D2F2F"/>
          <w:w w:val="105"/>
          <w:sz w:val="23"/>
        </w:rPr>
        <w:t>is</w:t>
      </w:r>
      <w:r>
        <w:rPr>
          <w:color w:val="2D2F2F"/>
          <w:spacing w:val="-6"/>
          <w:w w:val="105"/>
          <w:sz w:val="23"/>
        </w:rPr>
        <w:t> </w:t>
      </w:r>
      <w:r>
        <w:rPr>
          <w:color w:val="2D2F2F"/>
          <w:w w:val="105"/>
          <w:sz w:val="23"/>
        </w:rPr>
        <w:t>taken up.</w:t>
      </w:r>
      <w:r>
        <w:rPr>
          <w:color w:val="2D2F2F"/>
          <w:spacing w:val="40"/>
          <w:w w:val="105"/>
          <w:sz w:val="23"/>
        </w:rPr>
        <w:t> </w:t>
      </w:r>
      <w:r>
        <w:rPr>
          <w:color w:val="2D2F2F"/>
          <w:w w:val="105"/>
          <w:sz w:val="23"/>
        </w:rPr>
        <w:t>Each speaker may</w:t>
      </w:r>
      <w:r>
        <w:rPr>
          <w:color w:val="2D2F2F"/>
          <w:spacing w:val="-1"/>
          <w:w w:val="105"/>
          <w:sz w:val="23"/>
        </w:rPr>
        <w:t> </w:t>
      </w:r>
      <w:r>
        <w:rPr>
          <w:color w:val="2D2F2F"/>
          <w:w w:val="105"/>
          <w:sz w:val="23"/>
        </w:rPr>
        <w:t>not have anyone else read their statement and is limited to a one-minute presentation.</w:t>
      </w:r>
    </w:p>
    <w:p>
      <w:pPr>
        <w:spacing w:line="252" w:lineRule="auto" w:before="234"/>
        <w:ind w:left="1552" w:right="1043" w:firstLine="0"/>
        <w:jc w:val="both"/>
        <w:rPr>
          <w:sz w:val="23"/>
        </w:rPr>
      </w:pPr>
      <w:r>
        <w:rPr>
          <w:color w:val="2D2F2F"/>
          <w:w w:val="105"/>
          <w:sz w:val="23"/>
        </w:rPr>
        <w:t>As</w:t>
      </w:r>
      <w:r>
        <w:rPr>
          <w:color w:val="2D2F2F"/>
          <w:spacing w:val="-6"/>
          <w:w w:val="105"/>
          <w:sz w:val="23"/>
        </w:rPr>
        <w:t> </w:t>
      </w:r>
      <w:r>
        <w:rPr>
          <w:color w:val="2D2F2F"/>
          <w:w w:val="105"/>
          <w:sz w:val="23"/>
        </w:rPr>
        <w:t>both</w:t>
      </w:r>
      <w:r>
        <w:rPr>
          <w:color w:val="2D2F2F"/>
          <w:spacing w:val="-4"/>
          <w:w w:val="105"/>
          <w:sz w:val="23"/>
        </w:rPr>
        <w:t> </w:t>
      </w:r>
      <w:r>
        <w:rPr>
          <w:color w:val="2D2F2F"/>
          <w:w w:val="105"/>
          <w:sz w:val="23"/>
        </w:rPr>
        <w:t>English</w:t>
      </w:r>
      <w:r>
        <w:rPr>
          <w:color w:val="2D2F2F"/>
          <w:spacing w:val="-6"/>
          <w:w w:val="105"/>
          <w:sz w:val="23"/>
        </w:rPr>
        <w:t> </w:t>
      </w:r>
      <w:r>
        <w:rPr>
          <w:color w:val="2D2F2F"/>
          <w:w w:val="105"/>
          <w:sz w:val="23"/>
        </w:rPr>
        <w:t>and</w:t>
      </w:r>
      <w:r>
        <w:rPr>
          <w:color w:val="2D2F2F"/>
          <w:spacing w:val="-11"/>
          <w:w w:val="105"/>
          <w:sz w:val="23"/>
        </w:rPr>
        <w:t> </w:t>
      </w:r>
      <w:r>
        <w:rPr>
          <w:color w:val="2D2F2F"/>
          <w:w w:val="105"/>
          <w:sz w:val="23"/>
        </w:rPr>
        <w:t>Hawaiian are</w:t>
      </w:r>
      <w:r>
        <w:rPr>
          <w:color w:val="2D2F2F"/>
          <w:spacing w:val="-8"/>
          <w:w w:val="105"/>
          <w:sz w:val="23"/>
        </w:rPr>
        <w:t> </w:t>
      </w:r>
      <w:r>
        <w:rPr>
          <w:color w:val="2D2F2F"/>
          <w:w w:val="105"/>
          <w:sz w:val="23"/>
        </w:rPr>
        <w:t>official</w:t>
      </w:r>
      <w:r>
        <w:rPr>
          <w:color w:val="2D2F2F"/>
          <w:spacing w:val="-5"/>
          <w:w w:val="105"/>
          <w:sz w:val="23"/>
        </w:rPr>
        <w:t> </w:t>
      </w:r>
      <w:r>
        <w:rPr>
          <w:color w:val="2D2F2F"/>
          <w:w w:val="105"/>
          <w:sz w:val="23"/>
        </w:rPr>
        <w:t>languages of</w:t>
      </w:r>
      <w:r>
        <w:rPr>
          <w:color w:val="2D2F2F"/>
          <w:spacing w:val="-11"/>
          <w:w w:val="105"/>
          <w:sz w:val="23"/>
        </w:rPr>
        <w:t> </w:t>
      </w:r>
      <w:r>
        <w:rPr>
          <w:color w:val="2D2F2F"/>
          <w:w w:val="105"/>
          <w:sz w:val="23"/>
        </w:rPr>
        <w:t>the</w:t>
      </w:r>
      <w:r>
        <w:rPr>
          <w:color w:val="2D2F2F"/>
          <w:spacing w:val="-10"/>
          <w:w w:val="105"/>
          <w:sz w:val="23"/>
        </w:rPr>
        <w:t> </w:t>
      </w:r>
      <w:r>
        <w:rPr>
          <w:color w:val="2D2F2F"/>
          <w:w w:val="105"/>
          <w:sz w:val="23"/>
        </w:rPr>
        <w:t>State</w:t>
      </w:r>
      <w:r>
        <w:rPr>
          <w:color w:val="2D2F2F"/>
          <w:spacing w:val="-5"/>
          <w:w w:val="105"/>
          <w:sz w:val="23"/>
        </w:rPr>
        <w:t> </w:t>
      </w:r>
      <w:r>
        <w:rPr>
          <w:color w:val="2D2F2F"/>
          <w:w w:val="105"/>
          <w:sz w:val="23"/>
        </w:rPr>
        <w:t>of</w:t>
      </w:r>
      <w:r>
        <w:rPr>
          <w:color w:val="2D2F2F"/>
          <w:spacing w:val="-17"/>
          <w:w w:val="105"/>
          <w:sz w:val="23"/>
        </w:rPr>
        <w:t> </w:t>
      </w:r>
      <w:r>
        <w:rPr>
          <w:color w:val="2D2F2F"/>
          <w:w w:val="105"/>
          <w:sz w:val="23"/>
        </w:rPr>
        <w:t>Hawai'i,</w:t>
      </w:r>
      <w:r>
        <w:rPr>
          <w:color w:val="2D2F2F"/>
          <w:spacing w:val="-1"/>
          <w:w w:val="105"/>
          <w:sz w:val="23"/>
        </w:rPr>
        <w:t> </w:t>
      </w:r>
      <w:r>
        <w:rPr>
          <w:color w:val="2D2F2F"/>
          <w:w w:val="105"/>
          <w:sz w:val="23"/>
        </w:rPr>
        <w:t>pursuant to Article XV, Section 4</w:t>
      </w:r>
      <w:r>
        <w:rPr>
          <w:color w:val="2D2F2F"/>
          <w:spacing w:val="-1"/>
          <w:w w:val="105"/>
          <w:sz w:val="23"/>
        </w:rPr>
        <w:t> </w:t>
      </w:r>
      <w:r>
        <w:rPr>
          <w:color w:val="2D2F2F"/>
          <w:w w:val="105"/>
          <w:sz w:val="23"/>
        </w:rPr>
        <w:t>of</w:t>
      </w:r>
      <w:r>
        <w:rPr>
          <w:color w:val="2D2F2F"/>
          <w:spacing w:val="-5"/>
          <w:w w:val="105"/>
          <w:sz w:val="23"/>
        </w:rPr>
        <w:t> </w:t>
      </w:r>
      <w:r>
        <w:rPr>
          <w:color w:val="2D2F2F"/>
          <w:w w:val="105"/>
          <w:sz w:val="23"/>
        </w:rPr>
        <w:t>the Hawai'i State Constitution and Section 1-13 of the</w:t>
      </w:r>
    </w:p>
    <w:p>
      <w:pPr>
        <w:spacing w:line="252" w:lineRule="auto" w:before="0"/>
        <w:ind w:left="1546" w:right="1178" w:firstLine="1"/>
        <w:jc w:val="both"/>
        <w:rPr>
          <w:sz w:val="23"/>
        </w:rPr>
      </w:pPr>
      <w:r>
        <w:rPr>
          <w:color w:val="2D2F2F"/>
          <w:w w:val="105"/>
          <w:sz w:val="23"/>
        </w:rPr>
        <w:t>Hawai'i</w:t>
      </w:r>
      <w:r>
        <w:rPr>
          <w:color w:val="2D2F2F"/>
          <w:spacing w:val="-1"/>
          <w:w w:val="105"/>
          <w:sz w:val="23"/>
        </w:rPr>
        <w:t> </w:t>
      </w:r>
      <w:r>
        <w:rPr>
          <w:color w:val="2D2F2F"/>
          <w:w w:val="105"/>
          <w:sz w:val="23"/>
        </w:rPr>
        <w:t>Revised</w:t>
      </w:r>
      <w:r>
        <w:rPr>
          <w:color w:val="2D2F2F"/>
          <w:spacing w:val="-2"/>
          <w:w w:val="105"/>
          <w:sz w:val="23"/>
        </w:rPr>
        <w:t> </w:t>
      </w:r>
      <w:r>
        <w:rPr>
          <w:color w:val="2D2F2F"/>
          <w:w w:val="105"/>
          <w:sz w:val="23"/>
        </w:rPr>
        <w:t>Statutes (HRS),</w:t>
      </w:r>
      <w:r>
        <w:rPr>
          <w:color w:val="2D2F2F"/>
          <w:spacing w:val="-5"/>
          <w:w w:val="105"/>
          <w:sz w:val="23"/>
        </w:rPr>
        <w:t> </w:t>
      </w:r>
      <w:r>
        <w:rPr>
          <w:color w:val="2D2F2F"/>
          <w:w w:val="105"/>
          <w:sz w:val="23"/>
        </w:rPr>
        <w:t>members</w:t>
      </w:r>
      <w:r>
        <w:rPr>
          <w:color w:val="2D2F2F"/>
          <w:spacing w:val="-2"/>
          <w:w w:val="105"/>
          <w:sz w:val="23"/>
        </w:rPr>
        <w:t> </w:t>
      </w:r>
      <w:r>
        <w:rPr>
          <w:color w:val="2D2F2F"/>
          <w:w w:val="105"/>
          <w:sz w:val="23"/>
        </w:rPr>
        <w:t>of</w:t>
      </w:r>
      <w:r>
        <w:rPr>
          <w:color w:val="2D2F2F"/>
          <w:spacing w:val="-16"/>
          <w:w w:val="105"/>
          <w:sz w:val="23"/>
        </w:rPr>
        <w:t> </w:t>
      </w:r>
      <w:r>
        <w:rPr>
          <w:color w:val="2D2F2F"/>
          <w:w w:val="105"/>
          <w:sz w:val="23"/>
        </w:rPr>
        <w:t>the</w:t>
      </w:r>
      <w:r>
        <w:rPr>
          <w:color w:val="2D2F2F"/>
          <w:spacing w:val="-10"/>
          <w:w w:val="105"/>
          <w:sz w:val="23"/>
        </w:rPr>
        <w:t> </w:t>
      </w:r>
      <w:r>
        <w:rPr>
          <w:color w:val="2D2F2F"/>
          <w:w w:val="105"/>
          <w:sz w:val="23"/>
        </w:rPr>
        <w:t>public</w:t>
      </w:r>
      <w:r>
        <w:rPr>
          <w:color w:val="2D2F2F"/>
          <w:spacing w:val="-2"/>
          <w:w w:val="105"/>
          <w:sz w:val="23"/>
        </w:rPr>
        <w:t> </w:t>
      </w:r>
      <w:r>
        <w:rPr>
          <w:color w:val="2D2F2F"/>
          <w:w w:val="105"/>
          <w:sz w:val="23"/>
        </w:rPr>
        <w:t>may</w:t>
      </w:r>
      <w:r>
        <w:rPr>
          <w:color w:val="2D2F2F"/>
          <w:spacing w:val="-13"/>
          <w:w w:val="105"/>
          <w:sz w:val="23"/>
        </w:rPr>
        <w:t> </w:t>
      </w:r>
      <w:r>
        <w:rPr>
          <w:color w:val="2D2F2F"/>
          <w:w w:val="105"/>
          <w:sz w:val="23"/>
        </w:rPr>
        <w:t>testify</w:t>
      </w:r>
      <w:r>
        <w:rPr>
          <w:color w:val="2D2F2F"/>
          <w:spacing w:val="-5"/>
          <w:w w:val="105"/>
          <w:sz w:val="23"/>
        </w:rPr>
        <w:t> </w:t>
      </w:r>
      <w:r>
        <w:rPr>
          <w:color w:val="2D2F2F"/>
          <w:w w:val="105"/>
          <w:sz w:val="23"/>
        </w:rPr>
        <w:t>in</w:t>
      </w:r>
      <w:r>
        <w:rPr>
          <w:color w:val="2D2F2F"/>
          <w:spacing w:val="-14"/>
          <w:w w:val="105"/>
          <w:sz w:val="23"/>
        </w:rPr>
        <w:t> </w:t>
      </w:r>
      <w:r>
        <w:rPr>
          <w:color w:val="2D2F2F"/>
          <w:w w:val="105"/>
          <w:sz w:val="23"/>
        </w:rPr>
        <w:t>either</w:t>
      </w:r>
      <w:r>
        <w:rPr>
          <w:color w:val="2D2F2F"/>
          <w:spacing w:val="-6"/>
          <w:w w:val="105"/>
          <w:sz w:val="23"/>
        </w:rPr>
        <w:t> </w:t>
      </w:r>
      <w:r>
        <w:rPr>
          <w:color w:val="2D2F2F"/>
          <w:w w:val="105"/>
          <w:sz w:val="23"/>
        </w:rPr>
        <w:t>language. For</w:t>
      </w:r>
      <w:r>
        <w:rPr>
          <w:color w:val="2D2F2F"/>
          <w:spacing w:val="-7"/>
          <w:w w:val="105"/>
          <w:sz w:val="23"/>
        </w:rPr>
        <w:t> </w:t>
      </w:r>
      <w:r>
        <w:rPr>
          <w:color w:val="2D2F2F"/>
          <w:w w:val="105"/>
          <w:sz w:val="23"/>
        </w:rPr>
        <w:t>oral</w:t>
      </w:r>
      <w:r>
        <w:rPr>
          <w:color w:val="2D2F2F"/>
          <w:spacing w:val="-7"/>
          <w:w w:val="105"/>
          <w:sz w:val="23"/>
        </w:rPr>
        <w:t> </w:t>
      </w:r>
      <w:r>
        <w:rPr>
          <w:color w:val="2D2F2F"/>
          <w:w w:val="105"/>
          <w:sz w:val="23"/>
        </w:rPr>
        <w:t>testimonies offered</w:t>
      </w:r>
      <w:r>
        <w:rPr>
          <w:color w:val="2D2F2F"/>
          <w:spacing w:val="-3"/>
          <w:w w:val="105"/>
          <w:sz w:val="23"/>
        </w:rPr>
        <w:t> </w:t>
      </w:r>
      <w:r>
        <w:rPr>
          <w:color w:val="2D2F2F"/>
          <w:w w:val="105"/>
          <w:sz w:val="23"/>
        </w:rPr>
        <w:t>in</w:t>
      </w:r>
      <w:r>
        <w:rPr>
          <w:color w:val="2D2F2F"/>
          <w:spacing w:val="-10"/>
          <w:w w:val="105"/>
          <w:sz w:val="23"/>
        </w:rPr>
        <w:t> </w:t>
      </w:r>
      <w:r>
        <w:rPr>
          <w:color w:val="2D2F2F"/>
          <w:w w:val="105"/>
          <w:sz w:val="23"/>
        </w:rPr>
        <w:t>'Olelo</w:t>
      </w:r>
      <w:r>
        <w:rPr>
          <w:color w:val="2D2F2F"/>
          <w:spacing w:val="-3"/>
          <w:w w:val="105"/>
          <w:sz w:val="23"/>
        </w:rPr>
        <w:t> </w:t>
      </w:r>
      <w:r>
        <w:rPr>
          <w:color w:val="2D2F2F"/>
          <w:w w:val="105"/>
          <w:sz w:val="23"/>
        </w:rPr>
        <w:t>Hawai'i,</w:t>
      </w:r>
      <w:r>
        <w:rPr>
          <w:color w:val="2D2F2F"/>
          <w:spacing w:val="-1"/>
          <w:w w:val="105"/>
          <w:sz w:val="23"/>
        </w:rPr>
        <w:t> </w:t>
      </w:r>
      <w:r>
        <w:rPr>
          <w:color w:val="2D2F2F"/>
          <w:w w:val="105"/>
          <w:sz w:val="23"/>
        </w:rPr>
        <w:t>additional</w:t>
      </w:r>
      <w:r>
        <w:rPr>
          <w:color w:val="2D2F2F"/>
          <w:spacing w:val="-2"/>
          <w:w w:val="105"/>
          <w:sz w:val="23"/>
        </w:rPr>
        <w:t> </w:t>
      </w:r>
      <w:r>
        <w:rPr>
          <w:color w:val="2D2F2F"/>
          <w:w w:val="105"/>
          <w:sz w:val="23"/>
        </w:rPr>
        <w:t>time</w:t>
      </w:r>
      <w:r>
        <w:rPr>
          <w:color w:val="2D2F2F"/>
          <w:spacing w:val="-4"/>
          <w:w w:val="105"/>
          <w:sz w:val="23"/>
        </w:rPr>
        <w:t> </w:t>
      </w:r>
      <w:r>
        <w:rPr>
          <w:color w:val="2D2F2F"/>
          <w:w w:val="105"/>
          <w:sz w:val="23"/>
        </w:rPr>
        <w:t>as</w:t>
      </w:r>
      <w:r>
        <w:rPr>
          <w:color w:val="2D2F2F"/>
          <w:spacing w:val="-14"/>
          <w:w w:val="105"/>
          <w:sz w:val="23"/>
        </w:rPr>
        <w:t> </w:t>
      </w:r>
      <w:r>
        <w:rPr>
          <w:color w:val="2D2F2F"/>
          <w:w w:val="105"/>
          <w:sz w:val="23"/>
        </w:rPr>
        <w:t>may</w:t>
      </w:r>
      <w:r>
        <w:rPr>
          <w:color w:val="2D2F2F"/>
          <w:spacing w:val="-4"/>
          <w:w w:val="105"/>
          <w:sz w:val="23"/>
        </w:rPr>
        <w:t> </w:t>
      </w:r>
      <w:r>
        <w:rPr>
          <w:color w:val="2D2F2F"/>
          <w:w w:val="105"/>
          <w:sz w:val="23"/>
        </w:rPr>
        <w:t>be</w:t>
      </w:r>
      <w:r>
        <w:rPr>
          <w:color w:val="2D2F2F"/>
          <w:spacing w:val="-7"/>
          <w:w w:val="105"/>
          <w:sz w:val="23"/>
        </w:rPr>
        <w:t> </w:t>
      </w:r>
      <w:r>
        <w:rPr>
          <w:color w:val="2D2F2F"/>
          <w:w w:val="105"/>
          <w:sz w:val="23"/>
        </w:rPr>
        <w:t>necessary will be allowed for the testifier to provide an</w:t>
      </w:r>
      <w:r>
        <w:rPr>
          <w:color w:val="2D2F2F"/>
          <w:spacing w:val="-7"/>
          <w:w w:val="105"/>
          <w:sz w:val="23"/>
        </w:rPr>
        <w:t> </w:t>
      </w:r>
      <w:r>
        <w:rPr>
          <w:color w:val="2D2F2F"/>
          <w:w w:val="105"/>
          <w:sz w:val="23"/>
        </w:rPr>
        <w:t>English translation of their testimony.</w:t>
      </w:r>
    </w:p>
    <w:p>
      <w:pPr>
        <w:spacing w:before="233"/>
        <w:ind w:left="1553" w:right="0" w:firstLine="0"/>
        <w:jc w:val="both"/>
        <w:rPr>
          <w:sz w:val="23"/>
        </w:rPr>
      </w:pPr>
      <w:r>
        <w:rPr>
          <w:color w:val="2D2F2F"/>
          <w:w w:val="105"/>
          <w:sz w:val="23"/>
        </w:rPr>
        <w:t>Remote</w:t>
      </w:r>
      <w:r>
        <w:rPr>
          <w:color w:val="2D2F2F"/>
          <w:spacing w:val="1"/>
          <w:w w:val="105"/>
          <w:sz w:val="23"/>
        </w:rPr>
        <w:t> </w:t>
      </w:r>
      <w:r>
        <w:rPr>
          <w:color w:val="2D2F2F"/>
          <w:spacing w:val="-2"/>
          <w:w w:val="105"/>
          <w:sz w:val="23"/>
        </w:rPr>
        <w:t>Testimony</w:t>
      </w:r>
    </w:p>
    <w:p>
      <w:pPr>
        <w:pStyle w:val="ListParagraph"/>
        <w:numPr>
          <w:ilvl w:val="0"/>
          <w:numId w:val="99"/>
        </w:numPr>
        <w:tabs>
          <w:tab w:pos="2278" w:val="left" w:leader="none"/>
          <w:tab w:pos="2280" w:val="left" w:leader="none"/>
        </w:tabs>
        <w:spacing w:line="252" w:lineRule="auto" w:before="250" w:after="0"/>
        <w:ind w:left="2280" w:right="2055" w:hanging="730"/>
        <w:jc w:val="left"/>
        <w:rPr>
          <w:b/>
          <w:sz w:val="23"/>
        </w:rPr>
      </w:pPr>
      <w:r>
        <w:rPr>
          <w:color w:val="2D2F2F"/>
          <w:w w:val="105"/>
          <w:sz w:val="23"/>
        </w:rPr>
        <w:t>For</w:t>
      </w:r>
      <w:r>
        <w:rPr>
          <w:color w:val="2D2F2F"/>
          <w:spacing w:val="-15"/>
          <w:w w:val="105"/>
          <w:sz w:val="23"/>
        </w:rPr>
        <w:t> </w:t>
      </w:r>
      <w:r>
        <w:rPr>
          <w:color w:val="2D2F2F"/>
          <w:w w:val="105"/>
          <w:sz w:val="23"/>
        </w:rPr>
        <w:t>direct</w:t>
      </w:r>
      <w:r>
        <w:rPr>
          <w:color w:val="2D2F2F"/>
          <w:spacing w:val="-3"/>
          <w:w w:val="105"/>
          <w:sz w:val="23"/>
        </w:rPr>
        <w:t> </w:t>
      </w:r>
      <w:r>
        <w:rPr>
          <w:color w:val="2D2F2F"/>
          <w:w w:val="105"/>
          <w:sz w:val="23"/>
        </w:rPr>
        <w:t>access</w:t>
      </w:r>
      <w:r>
        <w:rPr>
          <w:color w:val="2D2F2F"/>
          <w:spacing w:val="-3"/>
          <w:w w:val="105"/>
          <w:sz w:val="23"/>
        </w:rPr>
        <w:t> </w:t>
      </w:r>
      <w:r>
        <w:rPr>
          <w:color w:val="2D2F2F"/>
          <w:w w:val="105"/>
          <w:sz w:val="23"/>
        </w:rPr>
        <w:t>to</w:t>
      </w:r>
      <w:r>
        <w:rPr>
          <w:color w:val="2D2F2F"/>
          <w:spacing w:val="-7"/>
          <w:w w:val="105"/>
          <w:sz w:val="23"/>
        </w:rPr>
        <w:t> </w:t>
      </w:r>
      <w:r>
        <w:rPr>
          <w:color w:val="2D2F2F"/>
          <w:w w:val="105"/>
          <w:sz w:val="23"/>
        </w:rPr>
        <w:t>submit</w:t>
      </w:r>
      <w:r>
        <w:rPr>
          <w:color w:val="2D2F2F"/>
          <w:spacing w:val="-5"/>
          <w:w w:val="105"/>
          <w:sz w:val="23"/>
        </w:rPr>
        <w:t> </w:t>
      </w:r>
      <w:r>
        <w:rPr>
          <w:color w:val="2D2F2F"/>
          <w:w w:val="105"/>
          <w:sz w:val="23"/>
        </w:rPr>
        <w:t>oral</w:t>
      </w:r>
      <w:r>
        <w:rPr>
          <w:color w:val="2D2F2F"/>
          <w:spacing w:val="-12"/>
          <w:w w:val="105"/>
          <w:sz w:val="23"/>
        </w:rPr>
        <w:t> </w:t>
      </w:r>
      <w:r>
        <w:rPr>
          <w:color w:val="2D2F2F"/>
          <w:w w:val="105"/>
          <w:sz w:val="23"/>
        </w:rPr>
        <w:t>testimony call:</w:t>
      </w:r>
      <w:r>
        <w:rPr>
          <w:color w:val="2D2F2F"/>
          <w:spacing w:val="-9"/>
          <w:w w:val="105"/>
          <w:sz w:val="23"/>
        </w:rPr>
        <w:t> </w:t>
      </w:r>
      <w:r>
        <w:rPr>
          <w:color w:val="2D2F2F"/>
          <w:w w:val="105"/>
          <w:sz w:val="23"/>
        </w:rPr>
        <w:t>+1-253-215-8782,</w:t>
      </w:r>
      <w:r>
        <w:rPr>
          <w:color w:val="2D2F2F"/>
          <w:spacing w:val="-12"/>
          <w:w w:val="105"/>
          <w:sz w:val="23"/>
        </w:rPr>
        <w:t> </w:t>
      </w:r>
      <w:r>
        <w:rPr>
          <w:color w:val="2D2F2F"/>
          <w:w w:val="105"/>
          <w:sz w:val="23"/>
        </w:rPr>
        <w:t>enter ID: </w:t>
      </w:r>
      <w:r>
        <w:rPr>
          <w:b/>
          <w:color w:val="2D2F2F"/>
          <w:w w:val="105"/>
          <w:sz w:val="23"/>
        </w:rPr>
        <w:t>83547178704 </w:t>
      </w:r>
      <w:r>
        <w:rPr>
          <w:color w:val="2D2F2F"/>
          <w:w w:val="105"/>
          <w:sz w:val="23"/>
        </w:rPr>
        <w:t>and Passcode </w:t>
      </w:r>
      <w:r>
        <w:rPr>
          <w:b/>
          <w:color w:val="2D2F2F"/>
          <w:w w:val="105"/>
          <w:sz w:val="23"/>
        </w:rPr>
        <w:t>899096.</w:t>
      </w:r>
    </w:p>
    <w:p>
      <w:pPr>
        <w:pStyle w:val="ListParagraph"/>
        <w:numPr>
          <w:ilvl w:val="0"/>
          <w:numId w:val="99"/>
        </w:numPr>
        <w:tabs>
          <w:tab w:pos="2279" w:val="left" w:leader="none"/>
          <w:tab w:pos="2282" w:val="left" w:leader="none"/>
        </w:tabs>
        <w:spacing w:line="249" w:lineRule="auto" w:before="238" w:after="0"/>
        <w:ind w:left="2279" w:right="1011" w:hanging="724"/>
        <w:jc w:val="left"/>
        <w:rPr>
          <w:sz w:val="23"/>
        </w:rPr>
      </w:pPr>
      <w:r>
        <w:rPr>
          <w:color w:val="2D2F2F"/>
          <w:w w:val="105"/>
          <w:sz w:val="23"/>
        </w:rPr>
        <w:t>To</w:t>
      </w:r>
      <w:r>
        <w:rPr>
          <w:color w:val="2D2F2F"/>
          <w:spacing w:val="-5"/>
          <w:w w:val="105"/>
          <w:sz w:val="23"/>
        </w:rPr>
        <w:t> </w:t>
      </w:r>
      <w:r>
        <w:rPr>
          <w:color w:val="2D2F2F"/>
          <w:w w:val="105"/>
          <w:sz w:val="23"/>
        </w:rPr>
        <w:t>testify</w:t>
      </w:r>
      <w:r>
        <w:rPr>
          <w:color w:val="2D2F2F"/>
          <w:spacing w:val="-12"/>
          <w:w w:val="105"/>
          <w:sz w:val="23"/>
        </w:rPr>
        <w:t> </w:t>
      </w:r>
      <w:r>
        <w:rPr>
          <w:color w:val="2D2F2F"/>
          <w:w w:val="105"/>
          <w:sz w:val="23"/>
        </w:rPr>
        <w:t>by</w:t>
      </w:r>
      <w:r>
        <w:rPr>
          <w:color w:val="2D2F2F"/>
          <w:spacing w:val="-10"/>
          <w:w w:val="105"/>
          <w:sz w:val="23"/>
        </w:rPr>
        <w:t> </w:t>
      </w:r>
      <w:r>
        <w:rPr>
          <w:color w:val="2D2F2F"/>
          <w:w w:val="105"/>
          <w:sz w:val="23"/>
        </w:rPr>
        <w:t>videoconference</w:t>
      </w:r>
      <w:r>
        <w:rPr>
          <w:color w:val="2D2F2F"/>
          <w:spacing w:val="-13"/>
          <w:w w:val="105"/>
          <w:sz w:val="23"/>
        </w:rPr>
        <w:t> </w:t>
      </w:r>
      <w:r>
        <w:rPr>
          <w:color w:val="2D2F2F"/>
          <w:w w:val="105"/>
          <w:sz w:val="23"/>
        </w:rPr>
        <w:t>visit</w:t>
      </w:r>
      <w:r>
        <w:rPr>
          <w:color w:val="2D2F2F"/>
          <w:spacing w:val="-12"/>
          <w:w w:val="105"/>
          <w:sz w:val="23"/>
        </w:rPr>
        <w:t> </w:t>
      </w:r>
      <w:r>
        <w:rPr>
          <w:color w:val="2D2F2F"/>
          <w:w w:val="105"/>
          <w:sz w:val="23"/>
        </w:rPr>
        <w:t>the</w:t>
      </w:r>
      <w:r>
        <w:rPr>
          <w:color w:val="2D2F2F"/>
          <w:spacing w:val="-12"/>
          <w:w w:val="105"/>
          <w:sz w:val="23"/>
        </w:rPr>
        <w:t> </w:t>
      </w:r>
      <w:r>
        <w:rPr>
          <w:color w:val="2D2F2F"/>
          <w:w w:val="105"/>
          <w:sz w:val="23"/>
        </w:rPr>
        <w:t>Honolulu Records Collection</w:t>
      </w:r>
      <w:r>
        <w:rPr>
          <w:color w:val="2D2F2F"/>
          <w:spacing w:val="-7"/>
          <w:w w:val="105"/>
          <w:sz w:val="23"/>
        </w:rPr>
        <w:t> </w:t>
      </w:r>
      <w:r>
        <w:rPr>
          <w:color w:val="2D2F2F"/>
          <w:w w:val="105"/>
          <w:sz w:val="23"/>
        </w:rPr>
        <w:t>website,</w:t>
      </w:r>
      <w:r>
        <w:rPr>
          <w:color w:val="2D2F2F"/>
          <w:spacing w:val="-4"/>
          <w:w w:val="105"/>
          <w:sz w:val="23"/>
        </w:rPr>
        <w:t> </w:t>
      </w:r>
      <w:r>
        <w:rPr>
          <w:color w:val="2D2F2F"/>
          <w:w w:val="105"/>
          <w:sz w:val="23"/>
        </w:rPr>
        <w:t>type the following into the address bar of the</w:t>
      </w:r>
    </w:p>
    <w:p>
      <w:pPr>
        <w:spacing w:line="252" w:lineRule="auto" w:before="3"/>
        <w:ind w:left="2281" w:right="1213" w:firstLine="0"/>
        <w:jc w:val="left"/>
        <w:rPr>
          <w:sz w:val="23"/>
        </w:rPr>
      </w:pPr>
      <w:r>
        <w:rPr>
          <w:color w:val="2D2F2F"/>
          <w:w w:val="105"/>
          <w:sz w:val="23"/>
        </w:rPr>
        <w:t>browser:</w:t>
      </w:r>
      <w:r>
        <w:rPr>
          <w:color w:val="2D2F2F"/>
          <w:spacing w:val="-17"/>
          <w:w w:val="105"/>
          <w:sz w:val="23"/>
        </w:rPr>
        <w:t> </w:t>
      </w:r>
      <w:hyperlink r:id="rId15">
        <w:r>
          <w:rPr>
            <w:color w:val="2D2F2F"/>
            <w:w w:val="105"/>
            <w:sz w:val="23"/>
          </w:rPr>
          <w:t>https://hnldoc.ehawaii.gov/hnldoc/testimony.</w:t>
        </w:r>
      </w:hyperlink>
      <w:r>
        <w:rPr>
          <w:color w:val="2D2F2F"/>
          <w:spacing w:val="-17"/>
          <w:w w:val="105"/>
          <w:sz w:val="23"/>
        </w:rPr>
        <w:t> </w:t>
      </w:r>
      <w:r>
        <w:rPr>
          <w:color w:val="2D2F2F"/>
          <w:w w:val="105"/>
          <w:sz w:val="23"/>
        </w:rPr>
        <w:t>Videoconference</w:t>
      </w:r>
      <w:r>
        <w:rPr>
          <w:color w:val="2D2F2F"/>
          <w:spacing w:val="-17"/>
          <w:w w:val="105"/>
          <w:sz w:val="23"/>
        </w:rPr>
        <w:t> </w:t>
      </w:r>
      <w:r>
        <w:rPr>
          <w:color w:val="2D2F2F"/>
          <w:w w:val="105"/>
          <w:sz w:val="23"/>
        </w:rPr>
        <w:t>access information will</w:t>
      </w:r>
      <w:r>
        <w:rPr>
          <w:color w:val="2D2F2F"/>
          <w:spacing w:val="-2"/>
          <w:w w:val="105"/>
          <w:sz w:val="23"/>
        </w:rPr>
        <w:t> </w:t>
      </w:r>
      <w:r>
        <w:rPr>
          <w:color w:val="2D2F2F"/>
          <w:w w:val="105"/>
          <w:sz w:val="23"/>
        </w:rPr>
        <w:t>be provided upon registration</w:t>
      </w:r>
      <w:r>
        <w:rPr>
          <w:color w:val="424F52"/>
          <w:w w:val="105"/>
          <w:sz w:val="23"/>
        </w:rPr>
        <w:t>.</w:t>
      </w:r>
      <w:r>
        <w:rPr>
          <w:color w:val="424F52"/>
          <w:spacing w:val="-22"/>
          <w:w w:val="105"/>
          <w:sz w:val="23"/>
        </w:rPr>
        <w:t> </w:t>
      </w:r>
      <w:r>
        <w:rPr>
          <w:color w:val="2D2F2F"/>
          <w:w w:val="105"/>
          <w:sz w:val="23"/>
        </w:rPr>
        <w:t>Testifiers are encouraged to register/submit testimony at least 24</w:t>
      </w:r>
      <w:r>
        <w:rPr>
          <w:color w:val="2D2F2F"/>
          <w:spacing w:val="-2"/>
          <w:w w:val="105"/>
          <w:sz w:val="23"/>
        </w:rPr>
        <w:t> </w:t>
      </w:r>
      <w:r>
        <w:rPr>
          <w:color w:val="2D2F2F"/>
          <w:w w:val="105"/>
          <w:sz w:val="23"/>
        </w:rPr>
        <w:t>hours prior to the meeting.</w:t>
      </w:r>
    </w:p>
    <w:p>
      <w:pPr>
        <w:spacing w:line="252" w:lineRule="auto" w:before="235"/>
        <w:ind w:left="1556" w:right="1185" w:firstLine="0"/>
        <w:jc w:val="left"/>
        <w:rPr>
          <w:sz w:val="23"/>
        </w:rPr>
      </w:pPr>
      <w:r>
        <w:rPr>
          <w:color w:val="2D2F2F"/>
          <w:w w:val="105"/>
          <w:sz w:val="23"/>
        </w:rPr>
        <w:t>Although remote</w:t>
      </w:r>
      <w:r>
        <w:rPr>
          <w:color w:val="2D2F2F"/>
          <w:spacing w:val="-7"/>
          <w:w w:val="105"/>
          <w:sz w:val="23"/>
        </w:rPr>
        <w:t> </w:t>
      </w:r>
      <w:r>
        <w:rPr>
          <w:color w:val="2D2F2F"/>
          <w:w w:val="105"/>
          <w:sz w:val="23"/>
        </w:rPr>
        <w:t>oral</w:t>
      </w:r>
      <w:r>
        <w:rPr>
          <w:color w:val="2D2F2F"/>
          <w:spacing w:val="-12"/>
          <w:w w:val="105"/>
          <w:sz w:val="23"/>
        </w:rPr>
        <w:t> </w:t>
      </w:r>
      <w:r>
        <w:rPr>
          <w:color w:val="2D2F2F"/>
          <w:w w:val="105"/>
          <w:sz w:val="23"/>
        </w:rPr>
        <w:t>testimony is</w:t>
      </w:r>
      <w:r>
        <w:rPr>
          <w:color w:val="2D2F2F"/>
          <w:spacing w:val="-12"/>
          <w:w w:val="105"/>
          <w:sz w:val="23"/>
        </w:rPr>
        <w:t> </w:t>
      </w:r>
      <w:r>
        <w:rPr>
          <w:color w:val="2D2F2F"/>
          <w:w w:val="105"/>
          <w:sz w:val="23"/>
        </w:rPr>
        <w:t>being</w:t>
      </w:r>
      <w:r>
        <w:rPr>
          <w:color w:val="2D2F2F"/>
          <w:spacing w:val="-5"/>
          <w:w w:val="105"/>
          <w:sz w:val="23"/>
        </w:rPr>
        <w:t> </w:t>
      </w:r>
      <w:r>
        <w:rPr>
          <w:color w:val="2D2F2F"/>
          <w:w w:val="105"/>
          <w:sz w:val="23"/>
        </w:rPr>
        <w:t>permitted, this</w:t>
      </w:r>
      <w:r>
        <w:rPr>
          <w:color w:val="2D2F2F"/>
          <w:spacing w:val="-4"/>
          <w:w w:val="105"/>
          <w:sz w:val="23"/>
        </w:rPr>
        <w:t> </w:t>
      </w:r>
      <w:r>
        <w:rPr>
          <w:color w:val="2D2F2F"/>
          <w:w w:val="105"/>
          <w:sz w:val="23"/>
        </w:rPr>
        <w:t>is</w:t>
      </w:r>
      <w:r>
        <w:rPr>
          <w:color w:val="2D2F2F"/>
          <w:spacing w:val="-15"/>
          <w:w w:val="105"/>
          <w:sz w:val="23"/>
        </w:rPr>
        <w:t> </w:t>
      </w:r>
      <w:r>
        <w:rPr>
          <w:color w:val="2D2F2F"/>
          <w:w w:val="105"/>
          <w:sz w:val="23"/>
        </w:rPr>
        <w:t>a</w:t>
      </w:r>
      <w:r>
        <w:rPr>
          <w:color w:val="2D2F2F"/>
          <w:spacing w:val="-6"/>
          <w:w w:val="105"/>
          <w:sz w:val="23"/>
        </w:rPr>
        <w:t> </w:t>
      </w:r>
      <w:r>
        <w:rPr>
          <w:color w:val="2D2F2F"/>
          <w:w w:val="105"/>
          <w:sz w:val="23"/>
        </w:rPr>
        <w:t>regular</w:t>
      </w:r>
      <w:r>
        <w:rPr>
          <w:color w:val="2D2F2F"/>
          <w:spacing w:val="-5"/>
          <w:w w:val="105"/>
          <w:sz w:val="23"/>
        </w:rPr>
        <w:t> </w:t>
      </w:r>
      <w:r>
        <w:rPr>
          <w:color w:val="2D2F2F"/>
          <w:w w:val="105"/>
          <w:sz w:val="23"/>
        </w:rPr>
        <w:t>meeting and</w:t>
      </w:r>
      <w:r>
        <w:rPr>
          <w:color w:val="2D2F2F"/>
          <w:spacing w:val="-6"/>
          <w:w w:val="105"/>
          <w:sz w:val="23"/>
        </w:rPr>
        <w:t> </w:t>
      </w:r>
      <w:r>
        <w:rPr>
          <w:color w:val="2D2F2F"/>
          <w:w w:val="105"/>
          <w:sz w:val="23"/>
        </w:rPr>
        <w:t>not</w:t>
      </w:r>
      <w:r>
        <w:rPr>
          <w:color w:val="2D2F2F"/>
          <w:spacing w:val="-4"/>
          <w:w w:val="105"/>
          <w:sz w:val="23"/>
        </w:rPr>
        <w:t> </w:t>
      </w:r>
      <w:r>
        <w:rPr>
          <w:color w:val="2D2F2F"/>
          <w:w w:val="105"/>
          <w:sz w:val="23"/>
        </w:rPr>
        <w:t>a remote meeting by interactive conference technology under HRS Section 92-3.7.</w:t>
      </w:r>
    </w:p>
    <w:p>
      <w:pPr>
        <w:spacing w:line="249" w:lineRule="auto" w:before="0"/>
        <w:ind w:left="1561" w:right="726" w:hanging="5"/>
        <w:jc w:val="left"/>
        <w:rPr>
          <w:sz w:val="23"/>
        </w:rPr>
      </w:pPr>
      <w:r>
        <w:rPr>
          <w:color w:val="2D2F2F"/>
          <w:w w:val="105"/>
          <w:sz w:val="23"/>
        </w:rPr>
        <w:t>Therefore,</w:t>
      </w:r>
      <w:r>
        <w:rPr>
          <w:color w:val="2D2F2F"/>
          <w:spacing w:val="-6"/>
          <w:w w:val="105"/>
          <w:sz w:val="23"/>
        </w:rPr>
        <w:t> </w:t>
      </w:r>
      <w:r>
        <w:rPr>
          <w:color w:val="2D2F2F"/>
          <w:w w:val="105"/>
          <w:sz w:val="23"/>
        </w:rPr>
        <w:t>the</w:t>
      </w:r>
      <w:r>
        <w:rPr>
          <w:color w:val="2D2F2F"/>
          <w:spacing w:val="-13"/>
          <w:w w:val="105"/>
          <w:sz w:val="23"/>
        </w:rPr>
        <w:t> </w:t>
      </w:r>
      <w:r>
        <w:rPr>
          <w:color w:val="2D2F2F"/>
          <w:w w:val="105"/>
          <w:sz w:val="23"/>
        </w:rPr>
        <w:t>meeting</w:t>
      </w:r>
      <w:r>
        <w:rPr>
          <w:color w:val="2D2F2F"/>
          <w:spacing w:val="-5"/>
          <w:w w:val="105"/>
          <w:sz w:val="23"/>
        </w:rPr>
        <w:t> </w:t>
      </w:r>
      <w:r>
        <w:rPr>
          <w:color w:val="2D2F2F"/>
          <w:w w:val="105"/>
          <w:sz w:val="23"/>
        </w:rPr>
        <w:t>will</w:t>
      </w:r>
      <w:r>
        <w:rPr>
          <w:color w:val="2D2F2F"/>
          <w:spacing w:val="-13"/>
          <w:w w:val="105"/>
          <w:sz w:val="23"/>
        </w:rPr>
        <w:t> </w:t>
      </w:r>
      <w:r>
        <w:rPr>
          <w:color w:val="2D2F2F"/>
          <w:w w:val="105"/>
          <w:sz w:val="23"/>
        </w:rPr>
        <w:t>continue</w:t>
      </w:r>
      <w:r>
        <w:rPr>
          <w:color w:val="2D2F2F"/>
          <w:spacing w:val="-2"/>
          <w:w w:val="105"/>
          <w:sz w:val="23"/>
        </w:rPr>
        <w:t> </w:t>
      </w:r>
      <w:r>
        <w:rPr>
          <w:color w:val="2D2F2F"/>
          <w:w w:val="105"/>
          <w:sz w:val="23"/>
        </w:rPr>
        <w:t>notwithstanding</w:t>
      </w:r>
      <w:r>
        <w:rPr>
          <w:color w:val="2D2F2F"/>
          <w:spacing w:val="-14"/>
          <w:w w:val="105"/>
          <w:sz w:val="23"/>
        </w:rPr>
        <w:t> </w:t>
      </w:r>
      <w:r>
        <w:rPr>
          <w:color w:val="2D2F2F"/>
          <w:w w:val="105"/>
          <w:sz w:val="23"/>
        </w:rPr>
        <w:t>loss</w:t>
      </w:r>
      <w:r>
        <w:rPr>
          <w:color w:val="2D2F2F"/>
          <w:spacing w:val="-16"/>
          <w:w w:val="105"/>
          <w:sz w:val="23"/>
        </w:rPr>
        <w:t> </w:t>
      </w:r>
      <w:r>
        <w:rPr>
          <w:color w:val="2D2F2F"/>
          <w:w w:val="105"/>
          <w:sz w:val="23"/>
        </w:rPr>
        <w:t>of</w:t>
      </w:r>
      <w:r>
        <w:rPr>
          <w:color w:val="2D2F2F"/>
          <w:spacing w:val="-9"/>
          <w:w w:val="105"/>
          <w:sz w:val="23"/>
        </w:rPr>
        <w:t> </w:t>
      </w:r>
      <w:r>
        <w:rPr>
          <w:color w:val="2D2F2F"/>
          <w:w w:val="105"/>
          <w:sz w:val="23"/>
        </w:rPr>
        <w:t>audiovisual communication with remote testifiers or loss of the public broadcast of the meeting.</w:t>
      </w:r>
    </w:p>
    <w:p>
      <w:pPr>
        <w:spacing w:line="249" w:lineRule="auto" w:before="241"/>
        <w:ind w:left="1561" w:right="829" w:hanging="3"/>
        <w:jc w:val="left"/>
        <w:rPr>
          <w:sz w:val="23"/>
        </w:rPr>
      </w:pPr>
      <w:r>
        <w:rPr>
          <w:color w:val="2D2F2F"/>
          <w:w w:val="105"/>
          <w:sz w:val="23"/>
        </w:rPr>
        <w:t>Persons wishing</w:t>
      </w:r>
      <w:r>
        <w:rPr>
          <w:color w:val="2D2F2F"/>
          <w:spacing w:val="-4"/>
          <w:w w:val="105"/>
          <w:sz w:val="23"/>
        </w:rPr>
        <w:t> </w:t>
      </w:r>
      <w:r>
        <w:rPr>
          <w:color w:val="2D2F2F"/>
          <w:w w:val="105"/>
          <w:sz w:val="23"/>
        </w:rPr>
        <w:t>to</w:t>
      </w:r>
      <w:r>
        <w:rPr>
          <w:color w:val="2D2F2F"/>
          <w:spacing w:val="-11"/>
          <w:w w:val="105"/>
          <w:sz w:val="23"/>
        </w:rPr>
        <w:t> </w:t>
      </w:r>
      <w:r>
        <w:rPr>
          <w:color w:val="2D2F2F"/>
          <w:w w:val="105"/>
          <w:sz w:val="23"/>
        </w:rPr>
        <w:t>testify</w:t>
      </w:r>
      <w:r>
        <w:rPr>
          <w:color w:val="2D2F2F"/>
          <w:spacing w:val="-4"/>
          <w:w w:val="105"/>
          <w:sz w:val="23"/>
        </w:rPr>
        <w:t> </w:t>
      </w:r>
      <w:r>
        <w:rPr>
          <w:color w:val="2D2F2F"/>
          <w:w w:val="105"/>
          <w:sz w:val="23"/>
        </w:rPr>
        <w:t>in</w:t>
      </w:r>
      <w:r>
        <w:rPr>
          <w:color w:val="2D2F2F"/>
          <w:spacing w:val="-9"/>
          <w:w w:val="105"/>
          <w:sz w:val="23"/>
        </w:rPr>
        <w:t> </w:t>
      </w:r>
      <w:r>
        <w:rPr>
          <w:color w:val="2D2F2F"/>
          <w:w w:val="105"/>
          <w:sz w:val="23"/>
        </w:rPr>
        <w:t>the</w:t>
      </w:r>
      <w:r>
        <w:rPr>
          <w:color w:val="2D2F2F"/>
          <w:spacing w:val="-6"/>
          <w:w w:val="105"/>
          <w:sz w:val="23"/>
        </w:rPr>
        <w:t> </w:t>
      </w:r>
      <w:r>
        <w:rPr>
          <w:color w:val="2D2F2F"/>
          <w:w w:val="105"/>
          <w:sz w:val="23"/>
        </w:rPr>
        <w:t>Council</w:t>
      </w:r>
      <w:r>
        <w:rPr>
          <w:color w:val="2D2F2F"/>
          <w:spacing w:val="-1"/>
          <w:w w:val="105"/>
          <w:sz w:val="23"/>
        </w:rPr>
        <w:t> </w:t>
      </w:r>
      <w:r>
        <w:rPr>
          <w:color w:val="2D2F2F"/>
          <w:w w:val="105"/>
          <w:sz w:val="23"/>
        </w:rPr>
        <w:t>Chamber are</w:t>
      </w:r>
      <w:r>
        <w:rPr>
          <w:color w:val="2D2F2F"/>
          <w:spacing w:val="-9"/>
          <w:w w:val="105"/>
          <w:sz w:val="23"/>
        </w:rPr>
        <w:t> </w:t>
      </w:r>
      <w:r>
        <w:rPr>
          <w:color w:val="2D2F2F"/>
          <w:w w:val="105"/>
          <w:sz w:val="23"/>
        </w:rPr>
        <w:t>requested to</w:t>
      </w:r>
      <w:r>
        <w:rPr>
          <w:color w:val="2D2F2F"/>
          <w:spacing w:val="-12"/>
          <w:w w:val="105"/>
          <w:sz w:val="23"/>
        </w:rPr>
        <w:t> </w:t>
      </w:r>
      <w:r>
        <w:rPr>
          <w:color w:val="2D2F2F"/>
          <w:w w:val="105"/>
          <w:sz w:val="23"/>
        </w:rPr>
        <w:t>register</w:t>
      </w:r>
      <w:r>
        <w:rPr>
          <w:color w:val="2D2F2F"/>
          <w:spacing w:val="-1"/>
          <w:w w:val="105"/>
          <w:sz w:val="23"/>
        </w:rPr>
        <w:t> </w:t>
      </w:r>
      <w:r>
        <w:rPr>
          <w:color w:val="2D2F2F"/>
          <w:w w:val="105"/>
          <w:sz w:val="23"/>
        </w:rPr>
        <w:t>by</w:t>
      </w:r>
      <w:r>
        <w:rPr>
          <w:color w:val="2D2F2F"/>
          <w:spacing w:val="-14"/>
          <w:w w:val="105"/>
          <w:sz w:val="23"/>
        </w:rPr>
        <w:t> </w:t>
      </w:r>
      <w:r>
        <w:rPr>
          <w:color w:val="2D2F2F"/>
          <w:w w:val="105"/>
          <w:sz w:val="23"/>
        </w:rPr>
        <w:t>9:00</w:t>
      </w:r>
      <w:r>
        <w:rPr>
          <w:color w:val="2D2F2F"/>
          <w:spacing w:val="-4"/>
          <w:w w:val="105"/>
          <w:sz w:val="23"/>
        </w:rPr>
        <w:t> </w:t>
      </w:r>
      <w:r>
        <w:rPr>
          <w:color w:val="2D2F2F"/>
          <w:w w:val="105"/>
          <w:sz w:val="23"/>
        </w:rPr>
        <w:t>a.m. by filling out the registration form in</w:t>
      </w:r>
      <w:r>
        <w:rPr>
          <w:color w:val="2D2F2F"/>
          <w:spacing w:val="-2"/>
          <w:w w:val="105"/>
          <w:sz w:val="23"/>
        </w:rPr>
        <w:t> </w:t>
      </w:r>
      <w:r>
        <w:rPr>
          <w:color w:val="2D2F2F"/>
          <w:w w:val="105"/>
          <w:sz w:val="23"/>
        </w:rPr>
        <w:t>person.</w:t>
      </w:r>
      <w:r>
        <w:rPr>
          <w:color w:val="2D2F2F"/>
          <w:spacing w:val="80"/>
          <w:w w:val="105"/>
          <w:sz w:val="23"/>
        </w:rPr>
        <w:t> </w:t>
      </w:r>
      <w:r>
        <w:rPr>
          <w:color w:val="2D2F2F"/>
          <w:w w:val="105"/>
          <w:sz w:val="23"/>
        </w:rPr>
        <w:t>Persons who have not registered will</w:t>
      </w:r>
      <w:r>
        <w:rPr>
          <w:color w:val="2D2F2F"/>
          <w:spacing w:val="-9"/>
          <w:w w:val="105"/>
          <w:sz w:val="23"/>
        </w:rPr>
        <w:t> </w:t>
      </w:r>
      <w:r>
        <w:rPr>
          <w:color w:val="2D2F2F"/>
          <w:w w:val="105"/>
          <w:sz w:val="23"/>
        </w:rPr>
        <w:t>be given an</w:t>
      </w:r>
      <w:r>
        <w:rPr>
          <w:color w:val="2D2F2F"/>
          <w:spacing w:val="-4"/>
          <w:w w:val="105"/>
          <w:sz w:val="23"/>
        </w:rPr>
        <w:t> </w:t>
      </w:r>
      <w:r>
        <w:rPr>
          <w:color w:val="2D2F2F"/>
          <w:w w:val="105"/>
          <w:sz w:val="23"/>
        </w:rPr>
        <w:t>opportunity to speak following the oral</w:t>
      </w:r>
      <w:r>
        <w:rPr>
          <w:color w:val="2D2F2F"/>
          <w:spacing w:val="-7"/>
          <w:w w:val="105"/>
          <w:sz w:val="23"/>
        </w:rPr>
        <w:t> </w:t>
      </w:r>
      <w:r>
        <w:rPr>
          <w:color w:val="2D2F2F"/>
          <w:w w:val="105"/>
          <w:sz w:val="23"/>
        </w:rPr>
        <w:t>testimonies of</w:t>
      </w:r>
      <w:r>
        <w:rPr>
          <w:color w:val="2D2F2F"/>
          <w:spacing w:val="-3"/>
          <w:w w:val="105"/>
          <w:sz w:val="23"/>
        </w:rPr>
        <w:t> </w:t>
      </w:r>
      <w:r>
        <w:rPr>
          <w:color w:val="2D2F2F"/>
          <w:w w:val="105"/>
          <w:sz w:val="23"/>
        </w:rPr>
        <w:t>the registered speakers.</w:t>
      </w:r>
    </w:p>
    <w:p>
      <w:pPr>
        <w:spacing w:after="0" w:line="249" w:lineRule="auto"/>
        <w:jc w:val="left"/>
        <w:rPr>
          <w:sz w:val="23"/>
        </w:rPr>
        <w:sectPr>
          <w:headerReference w:type="default" r:id="rId662"/>
          <w:footerReference w:type="default" r:id="rId663"/>
          <w:pgSz w:w="12240" w:h="15840"/>
          <w:pgMar w:header="0" w:footer="0" w:top="140" w:bottom="280" w:left="0" w:right="360"/>
        </w:sectPr>
      </w:pPr>
    </w:p>
    <w:p>
      <w:pPr>
        <w:pStyle w:val="BodyText"/>
        <w:spacing w:before="240"/>
        <w:rPr>
          <w:sz w:val="23"/>
        </w:rPr>
      </w:pPr>
    </w:p>
    <w:p>
      <w:pPr>
        <w:spacing w:line="249" w:lineRule="auto" w:before="0"/>
        <w:ind w:left="1567" w:right="1185" w:firstLine="5"/>
        <w:jc w:val="left"/>
        <w:rPr>
          <w:sz w:val="23"/>
        </w:rPr>
      </w:pPr>
      <w:r>
        <w:rPr>
          <w:color w:val="2D2D2D"/>
          <w:w w:val="105"/>
          <w:sz w:val="23"/>
        </w:rPr>
        <w:t>Written</w:t>
      </w:r>
      <w:r>
        <w:rPr>
          <w:color w:val="2D2D2D"/>
          <w:spacing w:val="-11"/>
          <w:w w:val="105"/>
          <w:sz w:val="23"/>
        </w:rPr>
        <w:t> </w:t>
      </w:r>
      <w:r>
        <w:rPr>
          <w:color w:val="2D2D2D"/>
          <w:w w:val="105"/>
          <w:sz w:val="23"/>
        </w:rPr>
        <w:t>testimony</w:t>
      </w:r>
      <w:r>
        <w:rPr>
          <w:color w:val="2D2D2D"/>
          <w:spacing w:val="-8"/>
          <w:w w:val="105"/>
          <w:sz w:val="23"/>
        </w:rPr>
        <w:t> </w:t>
      </w:r>
      <w:r>
        <w:rPr>
          <w:color w:val="2D2D2D"/>
          <w:w w:val="105"/>
          <w:sz w:val="23"/>
        </w:rPr>
        <w:t>may</w:t>
      </w:r>
      <w:r>
        <w:rPr>
          <w:color w:val="2D2D2D"/>
          <w:spacing w:val="-17"/>
          <w:w w:val="105"/>
          <w:sz w:val="23"/>
        </w:rPr>
        <w:t> </w:t>
      </w:r>
      <w:r>
        <w:rPr>
          <w:color w:val="2D2D2D"/>
          <w:w w:val="105"/>
          <w:sz w:val="23"/>
        </w:rPr>
        <w:t>be</w:t>
      </w:r>
      <w:r>
        <w:rPr>
          <w:color w:val="2D2D2D"/>
          <w:spacing w:val="-14"/>
          <w:w w:val="105"/>
          <w:sz w:val="23"/>
        </w:rPr>
        <w:t> </w:t>
      </w:r>
      <w:r>
        <w:rPr>
          <w:color w:val="2D2D2D"/>
          <w:w w:val="105"/>
          <w:sz w:val="23"/>
        </w:rPr>
        <w:t>uploaded through</w:t>
      </w:r>
      <w:r>
        <w:rPr>
          <w:color w:val="2D2D2D"/>
          <w:spacing w:val="-13"/>
          <w:w w:val="105"/>
          <w:sz w:val="23"/>
        </w:rPr>
        <w:t> </w:t>
      </w:r>
      <w:r>
        <w:rPr>
          <w:color w:val="2D2D2D"/>
          <w:w w:val="105"/>
          <w:sz w:val="23"/>
        </w:rPr>
        <w:t>the</w:t>
      </w:r>
      <w:r>
        <w:rPr>
          <w:color w:val="2D2D2D"/>
          <w:spacing w:val="-16"/>
          <w:w w:val="105"/>
          <w:sz w:val="23"/>
        </w:rPr>
        <w:t> </w:t>
      </w:r>
      <w:r>
        <w:rPr>
          <w:color w:val="2D2D2D"/>
          <w:w w:val="105"/>
          <w:sz w:val="23"/>
        </w:rPr>
        <w:t>Honolulu</w:t>
      </w:r>
      <w:r>
        <w:rPr>
          <w:color w:val="2D2D2D"/>
          <w:spacing w:val="-11"/>
          <w:w w:val="105"/>
          <w:sz w:val="23"/>
        </w:rPr>
        <w:t> </w:t>
      </w:r>
      <w:r>
        <w:rPr>
          <w:color w:val="2D2D2D"/>
          <w:w w:val="105"/>
          <w:sz w:val="23"/>
        </w:rPr>
        <w:t>Records</w:t>
      </w:r>
      <w:r>
        <w:rPr>
          <w:color w:val="2D2D2D"/>
          <w:spacing w:val="-10"/>
          <w:w w:val="105"/>
          <w:sz w:val="23"/>
        </w:rPr>
        <w:t> </w:t>
      </w:r>
      <w:r>
        <w:rPr>
          <w:color w:val="2D2D2D"/>
          <w:w w:val="105"/>
          <w:sz w:val="23"/>
        </w:rPr>
        <w:t>Collection</w:t>
      </w:r>
      <w:r>
        <w:rPr>
          <w:color w:val="2D2D2D"/>
          <w:spacing w:val="-7"/>
          <w:w w:val="105"/>
          <w:sz w:val="23"/>
        </w:rPr>
        <w:t> </w:t>
      </w:r>
      <w:r>
        <w:rPr>
          <w:color w:val="2D2D2D"/>
          <w:w w:val="105"/>
          <w:sz w:val="23"/>
        </w:rPr>
        <w:t>website, type the following into the address bar of the</w:t>
      </w:r>
    </w:p>
    <w:p>
      <w:pPr>
        <w:spacing w:line="252" w:lineRule="auto" w:before="0"/>
        <w:ind w:left="1564" w:right="1391" w:firstLine="1"/>
        <w:jc w:val="left"/>
        <w:rPr>
          <w:sz w:val="23"/>
        </w:rPr>
      </w:pPr>
      <w:r>
        <w:rPr>
          <w:color w:val="2D2D2D"/>
          <w:w w:val="105"/>
          <w:sz w:val="23"/>
        </w:rPr>
        <w:t>browser: </w:t>
      </w:r>
      <w:hyperlink r:id="rId15">
        <w:r>
          <w:rPr>
            <w:color w:val="2D2D2D"/>
            <w:w w:val="105"/>
            <w:sz w:val="23"/>
          </w:rPr>
          <w:t>https://hnldoc.ehawaii.gov/hnldoc/testimony,</w:t>
        </w:r>
      </w:hyperlink>
      <w:r>
        <w:rPr>
          <w:color w:val="2D2D2D"/>
          <w:spacing w:val="-21"/>
          <w:w w:val="105"/>
          <w:sz w:val="23"/>
        </w:rPr>
        <w:t> </w:t>
      </w:r>
      <w:r>
        <w:rPr>
          <w:color w:val="2D2D2D"/>
          <w:w w:val="105"/>
          <w:sz w:val="23"/>
        </w:rPr>
        <w:t>or</w:t>
      </w:r>
      <w:r>
        <w:rPr>
          <w:color w:val="2D2D2D"/>
          <w:spacing w:val="-13"/>
          <w:w w:val="105"/>
          <w:sz w:val="23"/>
        </w:rPr>
        <w:t> </w:t>
      </w:r>
      <w:r>
        <w:rPr>
          <w:color w:val="2D2D2D"/>
          <w:w w:val="105"/>
          <w:sz w:val="23"/>
        </w:rPr>
        <w:t>mailed</w:t>
      </w:r>
      <w:r>
        <w:rPr>
          <w:color w:val="2D2D2D"/>
          <w:spacing w:val="-2"/>
          <w:w w:val="105"/>
          <w:sz w:val="23"/>
        </w:rPr>
        <w:t> </w:t>
      </w:r>
      <w:r>
        <w:rPr>
          <w:color w:val="2D2D2D"/>
          <w:w w:val="105"/>
          <w:sz w:val="23"/>
        </w:rPr>
        <w:t>to</w:t>
      </w:r>
      <w:r>
        <w:rPr>
          <w:color w:val="2D2D2D"/>
          <w:spacing w:val="-8"/>
          <w:w w:val="105"/>
          <w:sz w:val="23"/>
        </w:rPr>
        <w:t> </w:t>
      </w:r>
      <w:r>
        <w:rPr>
          <w:color w:val="2D2D2D"/>
          <w:w w:val="105"/>
          <w:sz w:val="23"/>
        </w:rPr>
        <w:t>Office</w:t>
      </w:r>
      <w:r>
        <w:rPr>
          <w:color w:val="2D2D2D"/>
          <w:spacing w:val="-3"/>
          <w:w w:val="105"/>
          <w:sz w:val="23"/>
        </w:rPr>
        <w:t> </w:t>
      </w:r>
      <w:r>
        <w:rPr>
          <w:color w:val="2D2D2D"/>
          <w:w w:val="105"/>
          <w:sz w:val="23"/>
        </w:rPr>
        <w:t>of</w:t>
      </w:r>
      <w:r>
        <w:rPr>
          <w:color w:val="2D2D2D"/>
          <w:spacing w:val="-6"/>
          <w:w w:val="105"/>
          <w:sz w:val="23"/>
        </w:rPr>
        <w:t> </w:t>
      </w:r>
      <w:r>
        <w:rPr>
          <w:color w:val="2D2D2D"/>
          <w:w w:val="105"/>
          <w:sz w:val="23"/>
        </w:rPr>
        <w:t>the</w:t>
      </w:r>
      <w:r>
        <w:rPr>
          <w:color w:val="2D2D2D"/>
          <w:spacing w:val="-3"/>
          <w:w w:val="105"/>
          <w:sz w:val="23"/>
        </w:rPr>
        <w:t> </w:t>
      </w:r>
      <w:r>
        <w:rPr>
          <w:color w:val="2D2D2D"/>
          <w:w w:val="105"/>
          <w:sz w:val="23"/>
        </w:rPr>
        <w:t>City Clerk, Attention: Information Section, 530</w:t>
      </w:r>
      <w:r>
        <w:rPr>
          <w:color w:val="2D2D2D"/>
          <w:spacing w:val="-3"/>
          <w:w w:val="105"/>
          <w:sz w:val="23"/>
        </w:rPr>
        <w:t> </w:t>
      </w:r>
      <w:r>
        <w:rPr>
          <w:color w:val="2D2D2D"/>
          <w:w w:val="105"/>
          <w:sz w:val="23"/>
        </w:rPr>
        <w:t>South King Street, Room 100, Honolulu, HI 96813.</w:t>
      </w:r>
      <w:r>
        <w:rPr>
          <w:color w:val="2D2D2D"/>
          <w:spacing w:val="40"/>
          <w:w w:val="105"/>
          <w:sz w:val="23"/>
        </w:rPr>
        <w:t> </w:t>
      </w:r>
      <w:r>
        <w:rPr>
          <w:color w:val="2D2D2D"/>
          <w:w w:val="105"/>
          <w:sz w:val="23"/>
        </w:rPr>
        <w:t>If submitted, written</w:t>
      </w:r>
      <w:r>
        <w:rPr>
          <w:color w:val="2D2D2D"/>
          <w:spacing w:val="-2"/>
          <w:w w:val="105"/>
          <w:sz w:val="23"/>
        </w:rPr>
        <w:t> </w:t>
      </w:r>
      <w:r>
        <w:rPr>
          <w:color w:val="2D2D2D"/>
          <w:w w:val="105"/>
          <w:sz w:val="23"/>
        </w:rPr>
        <w:t>testimonies, including the</w:t>
      </w:r>
      <w:r>
        <w:rPr>
          <w:color w:val="2D2D2D"/>
          <w:spacing w:val="-7"/>
          <w:w w:val="105"/>
          <w:sz w:val="23"/>
        </w:rPr>
        <w:t> </w:t>
      </w:r>
      <w:r>
        <w:rPr>
          <w:color w:val="2D2D2D"/>
          <w:w w:val="105"/>
          <w:sz w:val="23"/>
        </w:rPr>
        <w:t>testifier's address, e-mail address,</w:t>
      </w:r>
      <w:r>
        <w:rPr>
          <w:color w:val="2D2D2D"/>
          <w:spacing w:val="-2"/>
          <w:w w:val="105"/>
          <w:sz w:val="23"/>
        </w:rPr>
        <w:t> </w:t>
      </w:r>
      <w:r>
        <w:rPr>
          <w:color w:val="2D2D2D"/>
          <w:w w:val="105"/>
          <w:sz w:val="23"/>
        </w:rPr>
        <w:t>and</w:t>
      </w:r>
      <w:r>
        <w:rPr>
          <w:color w:val="2D2D2D"/>
          <w:spacing w:val="-5"/>
          <w:w w:val="105"/>
          <w:sz w:val="23"/>
        </w:rPr>
        <w:t> </w:t>
      </w:r>
      <w:r>
        <w:rPr>
          <w:color w:val="2D2D2D"/>
          <w:w w:val="105"/>
          <w:sz w:val="23"/>
        </w:rPr>
        <w:t>phone</w:t>
      </w:r>
      <w:r>
        <w:rPr>
          <w:color w:val="2D2D2D"/>
          <w:spacing w:val="-1"/>
          <w:w w:val="105"/>
          <w:sz w:val="23"/>
        </w:rPr>
        <w:t> </w:t>
      </w:r>
      <w:r>
        <w:rPr>
          <w:color w:val="2D2D2D"/>
          <w:w w:val="105"/>
          <w:sz w:val="23"/>
        </w:rPr>
        <w:t>number,</w:t>
      </w:r>
      <w:r>
        <w:rPr>
          <w:color w:val="2D2D2D"/>
          <w:spacing w:val="-2"/>
          <w:w w:val="105"/>
          <w:sz w:val="23"/>
        </w:rPr>
        <w:t> </w:t>
      </w:r>
      <w:r>
        <w:rPr>
          <w:color w:val="2D2D2D"/>
          <w:w w:val="105"/>
          <w:sz w:val="23"/>
        </w:rPr>
        <w:t>will</w:t>
      </w:r>
      <w:r>
        <w:rPr>
          <w:color w:val="2D2D2D"/>
          <w:spacing w:val="-13"/>
          <w:w w:val="105"/>
          <w:sz w:val="23"/>
        </w:rPr>
        <w:t> </w:t>
      </w:r>
      <w:r>
        <w:rPr>
          <w:color w:val="2D2D2D"/>
          <w:w w:val="105"/>
          <w:sz w:val="23"/>
        </w:rPr>
        <w:t>be</w:t>
      </w:r>
      <w:r>
        <w:rPr>
          <w:color w:val="2D2D2D"/>
          <w:spacing w:val="-13"/>
          <w:w w:val="105"/>
          <w:sz w:val="23"/>
        </w:rPr>
        <w:t> </w:t>
      </w:r>
      <w:r>
        <w:rPr>
          <w:color w:val="2D2D2D"/>
          <w:w w:val="105"/>
          <w:sz w:val="23"/>
        </w:rPr>
        <w:t>available to</w:t>
      </w:r>
      <w:r>
        <w:rPr>
          <w:color w:val="2D2D2D"/>
          <w:spacing w:val="-13"/>
          <w:w w:val="105"/>
          <w:sz w:val="23"/>
        </w:rPr>
        <w:t> </w:t>
      </w:r>
      <w:r>
        <w:rPr>
          <w:color w:val="2D2D2D"/>
          <w:w w:val="105"/>
          <w:sz w:val="23"/>
        </w:rPr>
        <w:t>the</w:t>
      </w:r>
      <w:r>
        <w:rPr>
          <w:color w:val="2D2D2D"/>
          <w:spacing w:val="-12"/>
          <w:w w:val="105"/>
          <w:sz w:val="23"/>
        </w:rPr>
        <w:t> </w:t>
      </w:r>
      <w:r>
        <w:rPr>
          <w:color w:val="2D2D2D"/>
          <w:w w:val="105"/>
          <w:sz w:val="23"/>
        </w:rPr>
        <w:t>public</w:t>
      </w:r>
      <w:r>
        <w:rPr>
          <w:color w:val="2D2D2D"/>
          <w:spacing w:val="-5"/>
          <w:w w:val="105"/>
          <w:sz w:val="23"/>
        </w:rPr>
        <w:t> </w:t>
      </w:r>
      <w:r>
        <w:rPr>
          <w:color w:val="2D2D2D"/>
          <w:w w:val="105"/>
          <w:sz w:val="23"/>
        </w:rPr>
        <w:t>on</w:t>
      </w:r>
      <w:r>
        <w:rPr>
          <w:color w:val="2D2D2D"/>
          <w:spacing w:val="-15"/>
          <w:w w:val="105"/>
          <w:sz w:val="23"/>
        </w:rPr>
        <w:t> </w:t>
      </w:r>
      <w:r>
        <w:rPr>
          <w:color w:val="2D2D2D"/>
          <w:w w:val="105"/>
          <w:sz w:val="23"/>
        </w:rPr>
        <w:t>the</w:t>
      </w:r>
      <w:r>
        <w:rPr>
          <w:color w:val="2D2D2D"/>
          <w:spacing w:val="-12"/>
          <w:w w:val="105"/>
          <w:sz w:val="23"/>
        </w:rPr>
        <w:t> </w:t>
      </w:r>
      <w:r>
        <w:rPr>
          <w:color w:val="2D2D2D"/>
          <w:w w:val="105"/>
          <w:sz w:val="23"/>
        </w:rPr>
        <w:t>Honolulu</w:t>
      </w:r>
      <w:r>
        <w:rPr>
          <w:color w:val="2D2D2D"/>
          <w:spacing w:val="-2"/>
          <w:w w:val="105"/>
          <w:sz w:val="23"/>
        </w:rPr>
        <w:t> </w:t>
      </w:r>
      <w:r>
        <w:rPr>
          <w:color w:val="2D2D2D"/>
          <w:w w:val="105"/>
          <w:sz w:val="23"/>
        </w:rPr>
        <w:t>Records Collection website, type the following into the address bar</w:t>
      </w:r>
      <w:r>
        <w:rPr>
          <w:color w:val="2D2D2D"/>
          <w:spacing w:val="-2"/>
          <w:w w:val="105"/>
          <w:sz w:val="23"/>
        </w:rPr>
        <w:t> </w:t>
      </w:r>
      <w:r>
        <w:rPr>
          <w:color w:val="2D2D2D"/>
          <w:w w:val="105"/>
          <w:sz w:val="23"/>
        </w:rPr>
        <w:t>of the</w:t>
      </w:r>
    </w:p>
    <w:p>
      <w:pPr>
        <w:spacing w:line="256" w:lineRule="exact" w:before="0"/>
        <w:ind w:left="1561" w:right="0" w:firstLine="0"/>
        <w:jc w:val="left"/>
        <w:rPr>
          <w:sz w:val="23"/>
        </w:rPr>
      </w:pPr>
      <w:r>
        <w:rPr>
          <w:color w:val="2D2D2D"/>
          <w:w w:val="105"/>
          <w:sz w:val="23"/>
        </w:rPr>
        <w:t>browser:</w:t>
      </w:r>
      <w:r>
        <w:rPr>
          <w:color w:val="2D2D2D"/>
          <w:spacing w:val="3"/>
          <w:w w:val="105"/>
          <w:sz w:val="23"/>
        </w:rPr>
        <w:t> </w:t>
      </w:r>
      <w:hyperlink r:id="rId18">
        <w:r>
          <w:rPr>
            <w:color w:val="2D2D2D"/>
            <w:spacing w:val="-2"/>
            <w:w w:val="105"/>
            <w:sz w:val="23"/>
          </w:rPr>
          <w:t>https://hnldoc.ehawaii.gov.</w:t>
        </w:r>
      </w:hyperlink>
    </w:p>
    <w:p>
      <w:pPr>
        <w:spacing w:line="249" w:lineRule="auto" w:before="253"/>
        <w:ind w:left="1565" w:right="1689" w:hanging="1"/>
        <w:jc w:val="left"/>
        <w:rPr>
          <w:sz w:val="23"/>
        </w:rPr>
      </w:pPr>
      <w:r>
        <w:rPr>
          <w:color w:val="2D2D2D"/>
          <w:w w:val="105"/>
          <w:sz w:val="23"/>
        </w:rPr>
        <w:t>Should you</w:t>
      </w:r>
      <w:r>
        <w:rPr>
          <w:color w:val="2D2D2D"/>
          <w:spacing w:val="-9"/>
          <w:w w:val="105"/>
          <w:sz w:val="23"/>
        </w:rPr>
        <w:t> </w:t>
      </w:r>
      <w:r>
        <w:rPr>
          <w:color w:val="2D2D2D"/>
          <w:w w:val="105"/>
          <w:sz w:val="23"/>
        </w:rPr>
        <w:t>have</w:t>
      </w:r>
      <w:r>
        <w:rPr>
          <w:color w:val="2D2D2D"/>
          <w:spacing w:val="-5"/>
          <w:w w:val="105"/>
          <w:sz w:val="23"/>
        </w:rPr>
        <w:t> </w:t>
      </w:r>
      <w:r>
        <w:rPr>
          <w:color w:val="2D2D2D"/>
          <w:w w:val="105"/>
          <w:sz w:val="23"/>
        </w:rPr>
        <w:t>any</w:t>
      </w:r>
      <w:r>
        <w:rPr>
          <w:color w:val="2D2D2D"/>
          <w:spacing w:val="-11"/>
          <w:w w:val="105"/>
          <w:sz w:val="23"/>
        </w:rPr>
        <w:t> </w:t>
      </w:r>
      <w:r>
        <w:rPr>
          <w:color w:val="2D2D2D"/>
          <w:w w:val="105"/>
          <w:sz w:val="23"/>
        </w:rPr>
        <w:t>questions, please</w:t>
      </w:r>
      <w:r>
        <w:rPr>
          <w:color w:val="2D2D2D"/>
          <w:spacing w:val="-5"/>
          <w:w w:val="105"/>
          <w:sz w:val="23"/>
        </w:rPr>
        <w:t> </w:t>
      </w:r>
      <w:r>
        <w:rPr>
          <w:color w:val="2D2D2D"/>
          <w:w w:val="105"/>
          <w:sz w:val="23"/>
        </w:rPr>
        <w:t>call</w:t>
      </w:r>
      <w:r>
        <w:rPr>
          <w:color w:val="2D2D2D"/>
          <w:spacing w:val="-13"/>
          <w:w w:val="105"/>
          <w:sz w:val="23"/>
        </w:rPr>
        <w:t> </w:t>
      </w:r>
      <w:r>
        <w:rPr>
          <w:color w:val="2D2D2D"/>
          <w:w w:val="105"/>
          <w:sz w:val="23"/>
        </w:rPr>
        <w:t>(808)</w:t>
      </w:r>
      <w:r>
        <w:rPr>
          <w:color w:val="2D2D2D"/>
          <w:spacing w:val="-1"/>
          <w:w w:val="105"/>
          <w:sz w:val="23"/>
        </w:rPr>
        <w:t> </w:t>
      </w:r>
      <w:r>
        <w:rPr>
          <w:color w:val="2D2D2D"/>
          <w:w w:val="105"/>
          <w:sz w:val="23"/>
        </w:rPr>
        <w:t>768-3816</w:t>
      </w:r>
      <w:r>
        <w:rPr>
          <w:color w:val="2D2D2D"/>
          <w:spacing w:val="-2"/>
          <w:w w:val="105"/>
          <w:sz w:val="23"/>
        </w:rPr>
        <w:t> </w:t>
      </w:r>
      <w:r>
        <w:rPr>
          <w:color w:val="2D2D2D"/>
          <w:w w:val="105"/>
          <w:sz w:val="23"/>
        </w:rPr>
        <w:t>or</w:t>
      </w:r>
      <w:r>
        <w:rPr>
          <w:color w:val="2D2D2D"/>
          <w:spacing w:val="-11"/>
          <w:w w:val="105"/>
          <w:sz w:val="23"/>
        </w:rPr>
        <w:t> </w:t>
      </w:r>
      <w:r>
        <w:rPr>
          <w:color w:val="2D2D2D"/>
          <w:w w:val="105"/>
          <w:sz w:val="23"/>
        </w:rPr>
        <w:t>send</w:t>
      </w:r>
      <w:r>
        <w:rPr>
          <w:color w:val="2D2D2D"/>
          <w:spacing w:val="-3"/>
          <w:w w:val="105"/>
          <w:sz w:val="23"/>
        </w:rPr>
        <w:t> </w:t>
      </w:r>
      <w:r>
        <w:rPr>
          <w:color w:val="2D2D2D"/>
          <w:w w:val="105"/>
          <w:sz w:val="23"/>
        </w:rPr>
        <w:t>an</w:t>
      </w:r>
      <w:r>
        <w:rPr>
          <w:color w:val="2D2D2D"/>
          <w:spacing w:val="-14"/>
          <w:w w:val="105"/>
          <w:sz w:val="23"/>
        </w:rPr>
        <w:t> </w:t>
      </w:r>
      <w:r>
        <w:rPr>
          <w:color w:val="2D2D2D"/>
          <w:w w:val="105"/>
          <w:sz w:val="23"/>
        </w:rPr>
        <w:t>email</w:t>
      </w:r>
      <w:r>
        <w:rPr>
          <w:color w:val="2D2D2D"/>
          <w:spacing w:val="-12"/>
          <w:w w:val="105"/>
          <w:sz w:val="23"/>
        </w:rPr>
        <w:t> </w:t>
      </w:r>
      <w:r>
        <w:rPr>
          <w:color w:val="2D2D2D"/>
          <w:w w:val="105"/>
          <w:sz w:val="23"/>
        </w:rPr>
        <w:t>to </w:t>
      </w:r>
      <w:hyperlink r:id="rId329">
        <w:r>
          <w:rPr>
            <w:color w:val="2D2D2D"/>
            <w:spacing w:val="-2"/>
            <w:w w:val="105"/>
            <w:sz w:val="23"/>
          </w:rPr>
          <w:t>kiana.pascual@honolulu.gov.</w:t>
        </w:r>
      </w:hyperlink>
    </w:p>
    <w:p>
      <w:pPr>
        <w:tabs>
          <w:tab w:pos="6557" w:val="left" w:leader="none"/>
        </w:tabs>
        <w:spacing w:line="244" w:lineRule="auto" w:before="244"/>
        <w:ind w:left="1564" w:right="1099" w:hanging="1"/>
        <w:jc w:val="left"/>
        <w:rPr>
          <w:sz w:val="23"/>
        </w:rPr>
      </w:pPr>
      <w:r>
        <w:rPr>
          <w:color w:val="2D2D2D"/>
          <w:w w:val="105"/>
          <w:sz w:val="23"/>
        </w:rPr>
        <w:t>Meeting</w:t>
      </w:r>
      <w:r>
        <w:rPr>
          <w:color w:val="2D2D2D"/>
          <w:spacing w:val="-9"/>
          <w:w w:val="105"/>
          <w:sz w:val="23"/>
        </w:rPr>
        <w:t> </w:t>
      </w:r>
      <w:r>
        <w:rPr>
          <w:color w:val="2D2D2D"/>
          <w:w w:val="105"/>
          <w:sz w:val="23"/>
        </w:rPr>
        <w:t>materials</w:t>
      </w:r>
      <w:r>
        <w:rPr>
          <w:color w:val="2D2D2D"/>
          <w:spacing w:val="-3"/>
          <w:w w:val="105"/>
          <w:sz w:val="23"/>
        </w:rPr>
        <w:t> </w:t>
      </w:r>
      <w:r>
        <w:rPr>
          <w:color w:val="2D2D2D"/>
          <w:w w:val="105"/>
          <w:sz w:val="23"/>
        </w:rPr>
        <w:t>are</w:t>
      </w:r>
      <w:r>
        <w:rPr>
          <w:color w:val="2D2D2D"/>
          <w:spacing w:val="-16"/>
          <w:w w:val="105"/>
          <w:sz w:val="23"/>
        </w:rPr>
        <w:t> </w:t>
      </w:r>
      <w:r>
        <w:rPr>
          <w:color w:val="2D2D2D"/>
          <w:w w:val="105"/>
          <w:sz w:val="23"/>
        </w:rPr>
        <w:t>accessible</w:t>
      </w:r>
      <w:r>
        <w:rPr>
          <w:color w:val="2D2D2D"/>
          <w:spacing w:val="-2"/>
          <w:w w:val="105"/>
          <w:sz w:val="23"/>
        </w:rPr>
        <w:t> </w:t>
      </w:r>
      <w:r>
        <w:rPr>
          <w:color w:val="2D2D2D"/>
          <w:w w:val="105"/>
          <w:sz w:val="23"/>
        </w:rPr>
        <w:t>on</w:t>
      </w:r>
      <w:r>
        <w:rPr>
          <w:color w:val="2D2D2D"/>
          <w:spacing w:val="-16"/>
          <w:w w:val="105"/>
          <w:sz w:val="23"/>
        </w:rPr>
        <w:t> </w:t>
      </w:r>
      <w:r>
        <w:rPr>
          <w:color w:val="2D2D2D"/>
          <w:w w:val="105"/>
          <w:sz w:val="23"/>
        </w:rPr>
        <w:t>the</w:t>
      </w:r>
      <w:r>
        <w:rPr>
          <w:color w:val="2D2D2D"/>
          <w:spacing w:val="-16"/>
          <w:w w:val="105"/>
          <w:sz w:val="23"/>
        </w:rPr>
        <w:t> </w:t>
      </w:r>
      <w:r>
        <w:rPr>
          <w:color w:val="2D2D2D"/>
          <w:w w:val="105"/>
          <w:sz w:val="23"/>
        </w:rPr>
        <w:t>Honolulu</w:t>
      </w:r>
      <w:r>
        <w:rPr>
          <w:color w:val="2D2D2D"/>
          <w:spacing w:val="-7"/>
          <w:w w:val="105"/>
          <w:sz w:val="23"/>
        </w:rPr>
        <w:t> </w:t>
      </w:r>
      <w:r>
        <w:rPr>
          <w:color w:val="2D2D2D"/>
          <w:w w:val="105"/>
          <w:sz w:val="23"/>
        </w:rPr>
        <w:t>Records</w:t>
      </w:r>
      <w:r>
        <w:rPr>
          <w:color w:val="2D2D2D"/>
          <w:spacing w:val="-1"/>
          <w:w w:val="105"/>
          <w:sz w:val="23"/>
        </w:rPr>
        <w:t> </w:t>
      </w:r>
      <w:r>
        <w:rPr>
          <w:color w:val="2D2D2D"/>
          <w:w w:val="105"/>
          <w:sz w:val="23"/>
        </w:rPr>
        <w:t>Collection website,</w:t>
      </w:r>
      <w:r>
        <w:rPr>
          <w:color w:val="2D2D2D"/>
          <w:spacing w:val="-2"/>
          <w:w w:val="105"/>
          <w:sz w:val="23"/>
        </w:rPr>
        <w:t> </w:t>
      </w:r>
      <w:r>
        <w:rPr>
          <w:color w:val="2D2D2D"/>
          <w:w w:val="105"/>
          <w:sz w:val="23"/>
        </w:rPr>
        <w:t>type</w:t>
      </w:r>
      <w:r>
        <w:rPr>
          <w:color w:val="2D2D2D"/>
          <w:spacing w:val="-9"/>
          <w:w w:val="105"/>
          <w:sz w:val="23"/>
        </w:rPr>
        <w:t> </w:t>
      </w:r>
      <w:r>
        <w:rPr>
          <w:color w:val="2D2D2D"/>
          <w:w w:val="105"/>
          <w:sz w:val="23"/>
        </w:rPr>
        <w:t>the following into the address bar of the</w:t>
      </w:r>
      <w:r>
        <w:rPr>
          <w:color w:val="2D2D2D"/>
          <w:sz w:val="23"/>
        </w:rPr>
        <w:tab/>
      </w:r>
      <w:r>
        <w:rPr>
          <w:color w:val="B5B5B5"/>
          <w:spacing w:val="-10"/>
          <w:w w:val="95"/>
          <w:sz w:val="23"/>
        </w:rPr>
        <w:t>•</w:t>
      </w:r>
    </w:p>
    <w:p>
      <w:pPr>
        <w:spacing w:line="249" w:lineRule="auto" w:before="13"/>
        <w:ind w:left="1568" w:right="1689" w:hanging="2"/>
        <w:jc w:val="left"/>
        <w:rPr>
          <w:sz w:val="23"/>
        </w:rPr>
      </w:pPr>
      <w:r>
        <w:rPr>
          <w:color w:val="2D2D2D"/>
          <w:w w:val="105"/>
          <w:sz w:val="23"/>
        </w:rPr>
        <w:t>browser:</w:t>
      </w:r>
      <w:r>
        <w:rPr>
          <w:color w:val="2D2D2D"/>
          <w:spacing w:val="-4"/>
          <w:w w:val="105"/>
          <w:sz w:val="23"/>
        </w:rPr>
        <w:t> </w:t>
      </w:r>
      <w:hyperlink r:id="rId20">
        <w:r>
          <w:rPr>
            <w:color w:val="2D2D2D"/>
            <w:w w:val="105"/>
            <w:sz w:val="23"/>
          </w:rPr>
          <w:t>https://hnldoc.ehawaii.gov/hnldoc/browse/agendas</w:t>
        </w:r>
      </w:hyperlink>
      <w:r>
        <w:rPr>
          <w:color w:val="2D2D2D"/>
          <w:spacing w:val="-32"/>
          <w:w w:val="105"/>
          <w:sz w:val="23"/>
        </w:rPr>
        <w:t> </w:t>
      </w:r>
      <w:r>
        <w:rPr>
          <w:color w:val="2D2D2D"/>
          <w:w w:val="105"/>
          <w:sz w:val="23"/>
        </w:rPr>
        <w:t>by</w:t>
      </w:r>
      <w:r>
        <w:rPr>
          <w:color w:val="2D2D2D"/>
          <w:spacing w:val="-12"/>
          <w:w w:val="105"/>
          <w:sz w:val="23"/>
        </w:rPr>
        <w:t> </w:t>
      </w:r>
      <w:r>
        <w:rPr>
          <w:color w:val="2D2D2D"/>
          <w:w w:val="105"/>
          <w:sz w:val="23"/>
        </w:rPr>
        <w:t>clicking</w:t>
      </w:r>
      <w:r>
        <w:rPr>
          <w:color w:val="2D2D2D"/>
          <w:spacing w:val="-2"/>
          <w:w w:val="105"/>
          <w:sz w:val="23"/>
        </w:rPr>
        <w:t> </w:t>
      </w:r>
      <w:r>
        <w:rPr>
          <w:color w:val="2D2D2D"/>
          <w:w w:val="105"/>
          <w:sz w:val="23"/>
        </w:rPr>
        <w:t>on</w:t>
      </w:r>
      <w:r>
        <w:rPr>
          <w:color w:val="2D2D2D"/>
          <w:spacing w:val="-14"/>
          <w:w w:val="105"/>
          <w:sz w:val="23"/>
        </w:rPr>
        <w:t> </w:t>
      </w:r>
      <w:r>
        <w:rPr>
          <w:color w:val="2D2D2D"/>
          <w:w w:val="105"/>
          <w:sz w:val="23"/>
        </w:rPr>
        <w:t>the appropriate Committee meeting.</w:t>
      </w:r>
    </w:p>
    <w:p>
      <w:pPr>
        <w:spacing w:line="249" w:lineRule="auto" w:before="244"/>
        <w:ind w:left="1570" w:right="478" w:hanging="5"/>
        <w:jc w:val="left"/>
        <w:rPr>
          <w:sz w:val="23"/>
        </w:rPr>
      </w:pPr>
      <w:r>
        <w:rPr>
          <w:color w:val="2D2D2D"/>
          <w:w w:val="105"/>
          <w:sz w:val="23"/>
        </w:rPr>
        <w:t>The</w:t>
      </w:r>
      <w:r>
        <w:rPr>
          <w:color w:val="2D2D2D"/>
          <w:spacing w:val="-10"/>
          <w:w w:val="105"/>
          <w:sz w:val="23"/>
        </w:rPr>
        <w:t> </w:t>
      </w:r>
      <w:r>
        <w:rPr>
          <w:color w:val="2D2D2D"/>
          <w:w w:val="105"/>
          <w:sz w:val="23"/>
        </w:rPr>
        <w:t>meeting will</w:t>
      </w:r>
      <w:r>
        <w:rPr>
          <w:color w:val="2D2D2D"/>
          <w:spacing w:val="-13"/>
          <w:w w:val="105"/>
          <w:sz w:val="23"/>
        </w:rPr>
        <w:t> </w:t>
      </w:r>
      <w:r>
        <w:rPr>
          <w:color w:val="2D2D2D"/>
          <w:w w:val="105"/>
          <w:sz w:val="23"/>
        </w:rPr>
        <w:t>be</w:t>
      </w:r>
      <w:r>
        <w:rPr>
          <w:color w:val="2D2D2D"/>
          <w:spacing w:val="-7"/>
          <w:w w:val="105"/>
          <w:sz w:val="23"/>
        </w:rPr>
        <w:t> </w:t>
      </w:r>
      <w:r>
        <w:rPr>
          <w:color w:val="2D2D2D"/>
          <w:w w:val="105"/>
          <w:sz w:val="23"/>
        </w:rPr>
        <w:t>viewable: (1)</w:t>
      </w:r>
      <w:r>
        <w:rPr>
          <w:color w:val="2D2D2D"/>
          <w:spacing w:val="-14"/>
          <w:w w:val="105"/>
          <w:sz w:val="23"/>
        </w:rPr>
        <w:t> </w:t>
      </w:r>
      <w:r>
        <w:rPr>
          <w:color w:val="2D2D2D"/>
          <w:w w:val="105"/>
          <w:sz w:val="23"/>
        </w:rPr>
        <w:t>by</w:t>
      </w:r>
      <w:r>
        <w:rPr>
          <w:color w:val="2D2D2D"/>
          <w:spacing w:val="-10"/>
          <w:w w:val="105"/>
          <w:sz w:val="23"/>
        </w:rPr>
        <w:t> </w:t>
      </w:r>
      <w:r>
        <w:rPr>
          <w:color w:val="2D2D2D"/>
          <w:w w:val="105"/>
          <w:sz w:val="23"/>
        </w:rPr>
        <w:t>internet live</w:t>
      </w:r>
      <w:r>
        <w:rPr>
          <w:color w:val="2D2D2D"/>
          <w:spacing w:val="-8"/>
          <w:w w:val="105"/>
          <w:sz w:val="23"/>
        </w:rPr>
        <w:t> </w:t>
      </w:r>
      <w:r>
        <w:rPr>
          <w:color w:val="2D2D2D"/>
          <w:w w:val="105"/>
          <w:sz w:val="23"/>
        </w:rPr>
        <w:t>streaming on</w:t>
      </w:r>
      <w:r>
        <w:rPr>
          <w:color w:val="2D2D2D"/>
          <w:spacing w:val="-17"/>
          <w:w w:val="105"/>
          <w:sz w:val="23"/>
        </w:rPr>
        <w:t> </w:t>
      </w:r>
      <w:r>
        <w:rPr>
          <w:color w:val="2D2D2D"/>
          <w:w w:val="105"/>
          <w:sz w:val="23"/>
        </w:rPr>
        <w:t>the</w:t>
      </w:r>
      <w:r>
        <w:rPr>
          <w:color w:val="2D2D2D"/>
          <w:spacing w:val="-11"/>
          <w:w w:val="105"/>
          <w:sz w:val="23"/>
        </w:rPr>
        <w:t> </w:t>
      </w:r>
      <w:r>
        <w:rPr>
          <w:color w:val="2D2D2D"/>
          <w:w w:val="105"/>
          <w:sz w:val="23"/>
        </w:rPr>
        <w:t>Honolulu</w:t>
      </w:r>
      <w:r>
        <w:rPr>
          <w:color w:val="2D2D2D"/>
          <w:spacing w:val="-4"/>
          <w:w w:val="105"/>
          <w:sz w:val="23"/>
        </w:rPr>
        <w:t> </w:t>
      </w:r>
      <w:r>
        <w:rPr>
          <w:color w:val="2D2D2D"/>
          <w:w w:val="105"/>
          <w:sz w:val="23"/>
        </w:rPr>
        <w:t>City</w:t>
      </w:r>
      <w:r>
        <w:rPr>
          <w:color w:val="2D2D2D"/>
          <w:spacing w:val="-7"/>
          <w:w w:val="105"/>
          <w:sz w:val="23"/>
        </w:rPr>
        <w:t> </w:t>
      </w:r>
      <w:r>
        <w:rPr>
          <w:color w:val="2D2D2D"/>
          <w:w w:val="105"/>
          <w:sz w:val="23"/>
        </w:rPr>
        <w:t>Council YouTube Channel, type the following into the address bar of</w:t>
      </w:r>
      <w:r>
        <w:rPr>
          <w:color w:val="2D2D2D"/>
          <w:spacing w:val="-1"/>
          <w:w w:val="105"/>
          <w:sz w:val="23"/>
        </w:rPr>
        <w:t> </w:t>
      </w:r>
      <w:r>
        <w:rPr>
          <w:color w:val="2D2D2D"/>
          <w:w w:val="105"/>
          <w:sz w:val="23"/>
        </w:rPr>
        <w:t>the</w:t>
      </w:r>
    </w:p>
    <w:p>
      <w:pPr>
        <w:spacing w:line="249" w:lineRule="auto" w:before="0"/>
        <w:ind w:left="1566" w:right="996" w:firstLine="0"/>
        <w:jc w:val="left"/>
        <w:rPr>
          <w:sz w:val="23"/>
        </w:rPr>
      </w:pPr>
      <w:r>
        <w:rPr>
          <w:color w:val="2D2D2D"/>
          <w:w w:val="105"/>
          <w:sz w:val="23"/>
        </w:rPr>
        <w:t>browser: </w:t>
      </w:r>
      <w:hyperlink r:id="rId21">
        <w:r>
          <w:rPr>
            <w:color w:val="2D2D2D"/>
            <w:w w:val="105"/>
            <w:sz w:val="23"/>
          </w:rPr>
          <w:t>https://www.youtube.com/@HonoluluCityCouncil;</w:t>
        </w:r>
      </w:hyperlink>
      <w:r>
        <w:rPr>
          <w:color w:val="2D2D2D"/>
          <w:spacing w:val="-6"/>
          <w:w w:val="105"/>
          <w:sz w:val="23"/>
        </w:rPr>
        <w:t> </w:t>
      </w:r>
      <w:r>
        <w:rPr>
          <w:color w:val="2D2D2D"/>
          <w:w w:val="105"/>
          <w:sz w:val="23"/>
        </w:rPr>
        <w:t>(2) by televised live broadcast on</w:t>
      </w:r>
      <w:r>
        <w:rPr>
          <w:color w:val="2D2D2D"/>
          <w:spacing w:val="-6"/>
          <w:w w:val="105"/>
          <w:sz w:val="23"/>
        </w:rPr>
        <w:t> </w:t>
      </w:r>
      <w:r>
        <w:rPr>
          <w:color w:val="2D2D2D"/>
          <w:w w:val="105"/>
          <w:sz w:val="23"/>
        </w:rPr>
        <w:t>'Olelo</w:t>
      </w:r>
      <w:r>
        <w:rPr>
          <w:color w:val="2D2D2D"/>
          <w:spacing w:val="-8"/>
          <w:w w:val="105"/>
          <w:sz w:val="23"/>
        </w:rPr>
        <w:t> </w:t>
      </w:r>
      <w:r>
        <w:rPr>
          <w:color w:val="2D2D2D"/>
          <w:w w:val="105"/>
          <w:sz w:val="23"/>
        </w:rPr>
        <w:t>TV</w:t>
      </w:r>
      <w:r>
        <w:rPr>
          <w:color w:val="2D2D2D"/>
          <w:spacing w:val="-10"/>
          <w:w w:val="105"/>
          <w:sz w:val="23"/>
        </w:rPr>
        <w:t> </w:t>
      </w:r>
      <w:r>
        <w:rPr>
          <w:color w:val="2D2D2D"/>
          <w:w w:val="105"/>
          <w:sz w:val="23"/>
        </w:rPr>
        <w:t>Channel 54;</w:t>
      </w:r>
      <w:r>
        <w:rPr>
          <w:color w:val="2D2D2D"/>
          <w:spacing w:val="-1"/>
          <w:w w:val="105"/>
          <w:sz w:val="23"/>
        </w:rPr>
        <w:t> </w:t>
      </w:r>
      <w:r>
        <w:rPr>
          <w:color w:val="2D2D2D"/>
          <w:w w:val="105"/>
          <w:sz w:val="23"/>
        </w:rPr>
        <w:t>and</w:t>
      </w:r>
      <w:r>
        <w:rPr>
          <w:color w:val="2D2D2D"/>
          <w:spacing w:val="-13"/>
          <w:w w:val="105"/>
          <w:sz w:val="23"/>
        </w:rPr>
        <w:t> </w:t>
      </w:r>
      <w:r>
        <w:rPr>
          <w:color w:val="2D2D2D"/>
          <w:w w:val="105"/>
          <w:sz w:val="23"/>
        </w:rPr>
        <w:t>(3)</w:t>
      </w:r>
      <w:r>
        <w:rPr>
          <w:color w:val="2D2D2D"/>
          <w:spacing w:val="-13"/>
          <w:w w:val="105"/>
          <w:sz w:val="23"/>
        </w:rPr>
        <w:t> </w:t>
      </w:r>
      <w:r>
        <w:rPr>
          <w:color w:val="2D2D2D"/>
          <w:w w:val="105"/>
          <w:sz w:val="23"/>
        </w:rPr>
        <w:t>on</w:t>
      </w:r>
      <w:r>
        <w:rPr>
          <w:color w:val="2D2D2D"/>
          <w:spacing w:val="-15"/>
          <w:w w:val="105"/>
          <w:sz w:val="23"/>
        </w:rPr>
        <w:t> </w:t>
      </w:r>
      <w:r>
        <w:rPr>
          <w:color w:val="2D2D2D"/>
          <w:w w:val="105"/>
          <w:sz w:val="23"/>
        </w:rPr>
        <w:t>the</w:t>
      </w:r>
      <w:r>
        <w:rPr>
          <w:color w:val="2D2D2D"/>
          <w:spacing w:val="-8"/>
          <w:w w:val="105"/>
          <w:sz w:val="23"/>
        </w:rPr>
        <w:t> </w:t>
      </w:r>
      <w:r>
        <w:rPr>
          <w:color w:val="2D2D2D"/>
          <w:w w:val="105"/>
          <w:sz w:val="23"/>
        </w:rPr>
        <w:t>monitor situated outside</w:t>
      </w:r>
      <w:r>
        <w:rPr>
          <w:color w:val="2D2D2D"/>
          <w:spacing w:val="-3"/>
          <w:w w:val="105"/>
          <w:sz w:val="23"/>
        </w:rPr>
        <w:t> </w:t>
      </w:r>
      <w:r>
        <w:rPr>
          <w:color w:val="2D2D2D"/>
          <w:w w:val="105"/>
          <w:sz w:val="23"/>
        </w:rPr>
        <w:t>the</w:t>
      </w:r>
      <w:r>
        <w:rPr>
          <w:color w:val="2D2D2D"/>
          <w:spacing w:val="-15"/>
          <w:w w:val="105"/>
          <w:sz w:val="23"/>
        </w:rPr>
        <w:t> </w:t>
      </w:r>
      <w:r>
        <w:rPr>
          <w:color w:val="2D2D2D"/>
          <w:w w:val="105"/>
          <w:sz w:val="23"/>
        </w:rPr>
        <w:t>Council Chamber.</w:t>
      </w:r>
      <w:r>
        <w:rPr>
          <w:color w:val="2D2D2D"/>
          <w:spacing w:val="80"/>
          <w:w w:val="105"/>
          <w:sz w:val="23"/>
        </w:rPr>
        <w:t> </w:t>
      </w:r>
      <w:r>
        <w:rPr>
          <w:color w:val="2D2D2D"/>
          <w:w w:val="105"/>
          <w:sz w:val="23"/>
        </w:rPr>
        <w:t>Viewers who experience a</w:t>
      </w:r>
      <w:r>
        <w:rPr>
          <w:color w:val="2D2D2D"/>
          <w:spacing w:val="-4"/>
          <w:w w:val="105"/>
          <w:sz w:val="23"/>
        </w:rPr>
        <w:t> </w:t>
      </w:r>
      <w:r>
        <w:rPr>
          <w:color w:val="2D2D2D"/>
          <w:w w:val="105"/>
          <w:sz w:val="23"/>
        </w:rPr>
        <w:t>loss of viewing signal should try switching to another viewing option.</w:t>
      </w:r>
    </w:p>
    <w:p>
      <w:pPr>
        <w:spacing w:line="249" w:lineRule="auto" w:before="244"/>
        <w:ind w:left="1575" w:right="114" w:hanging="4"/>
        <w:jc w:val="left"/>
        <w:rPr>
          <w:sz w:val="23"/>
        </w:rPr>
      </w:pPr>
      <w:r>
        <w:rPr>
          <w:color w:val="2D2D2D"/>
          <w:w w:val="105"/>
          <w:sz w:val="23"/>
        </w:rPr>
        <w:t>After</w:t>
      </w:r>
      <w:r>
        <w:rPr>
          <w:color w:val="2D2D2D"/>
          <w:spacing w:val="-11"/>
          <w:w w:val="105"/>
          <w:sz w:val="23"/>
        </w:rPr>
        <w:t> </w:t>
      </w:r>
      <w:r>
        <w:rPr>
          <w:color w:val="2D2D2D"/>
          <w:w w:val="105"/>
          <w:sz w:val="23"/>
        </w:rPr>
        <w:t>the</w:t>
      </w:r>
      <w:r>
        <w:rPr>
          <w:color w:val="2D2D2D"/>
          <w:spacing w:val="-11"/>
          <w:w w:val="105"/>
          <w:sz w:val="23"/>
        </w:rPr>
        <w:t> </w:t>
      </w:r>
      <w:r>
        <w:rPr>
          <w:color w:val="2D2D2D"/>
          <w:w w:val="105"/>
          <w:sz w:val="23"/>
        </w:rPr>
        <w:t>meeting, the</w:t>
      </w:r>
      <w:r>
        <w:rPr>
          <w:color w:val="2D2D2D"/>
          <w:spacing w:val="-11"/>
          <w:w w:val="105"/>
          <w:sz w:val="23"/>
        </w:rPr>
        <w:t> </w:t>
      </w:r>
      <w:r>
        <w:rPr>
          <w:color w:val="2D2D2D"/>
          <w:w w:val="105"/>
          <w:sz w:val="23"/>
        </w:rPr>
        <w:t>meeting will</w:t>
      </w:r>
      <w:r>
        <w:rPr>
          <w:color w:val="2D2D2D"/>
          <w:spacing w:val="-12"/>
          <w:w w:val="105"/>
          <w:sz w:val="23"/>
        </w:rPr>
        <w:t> </w:t>
      </w:r>
      <w:r>
        <w:rPr>
          <w:color w:val="2D2D2D"/>
          <w:w w:val="105"/>
          <w:sz w:val="23"/>
        </w:rPr>
        <w:t>be</w:t>
      </w:r>
      <w:r>
        <w:rPr>
          <w:color w:val="2D2D2D"/>
          <w:spacing w:val="-2"/>
          <w:w w:val="105"/>
          <w:sz w:val="23"/>
        </w:rPr>
        <w:t> </w:t>
      </w:r>
      <w:r>
        <w:rPr>
          <w:color w:val="2D2D2D"/>
          <w:w w:val="105"/>
          <w:sz w:val="23"/>
        </w:rPr>
        <w:t>viewable on</w:t>
      </w:r>
      <w:r>
        <w:rPr>
          <w:color w:val="2D2D2D"/>
          <w:spacing w:val="-17"/>
          <w:w w:val="105"/>
          <w:sz w:val="23"/>
        </w:rPr>
        <w:t> </w:t>
      </w:r>
      <w:r>
        <w:rPr>
          <w:color w:val="2D2D2D"/>
          <w:w w:val="105"/>
          <w:sz w:val="23"/>
        </w:rPr>
        <w:t>demand on</w:t>
      </w:r>
      <w:r>
        <w:rPr>
          <w:color w:val="2D2D2D"/>
          <w:spacing w:val="-17"/>
          <w:w w:val="105"/>
          <w:sz w:val="23"/>
        </w:rPr>
        <w:t> </w:t>
      </w:r>
      <w:r>
        <w:rPr>
          <w:color w:val="2D2D2D"/>
          <w:w w:val="105"/>
          <w:sz w:val="23"/>
        </w:rPr>
        <w:t>the</w:t>
      </w:r>
      <w:r>
        <w:rPr>
          <w:color w:val="2D2D2D"/>
          <w:spacing w:val="-10"/>
          <w:w w:val="105"/>
          <w:sz w:val="23"/>
        </w:rPr>
        <w:t> </w:t>
      </w:r>
      <w:r>
        <w:rPr>
          <w:color w:val="2D2D2D"/>
          <w:w w:val="105"/>
          <w:sz w:val="23"/>
        </w:rPr>
        <w:t>Honolulu</w:t>
      </w:r>
      <w:r>
        <w:rPr>
          <w:color w:val="2D2D2D"/>
          <w:spacing w:val="-3"/>
          <w:w w:val="105"/>
          <w:sz w:val="23"/>
        </w:rPr>
        <w:t> </w:t>
      </w:r>
      <w:r>
        <w:rPr>
          <w:color w:val="2D2D2D"/>
          <w:w w:val="105"/>
          <w:sz w:val="23"/>
        </w:rPr>
        <w:t>City</w:t>
      </w:r>
      <w:r>
        <w:rPr>
          <w:color w:val="2D2D2D"/>
          <w:spacing w:val="-7"/>
          <w:w w:val="105"/>
          <w:sz w:val="23"/>
        </w:rPr>
        <w:t> </w:t>
      </w:r>
      <w:r>
        <w:rPr>
          <w:color w:val="2D2D2D"/>
          <w:w w:val="105"/>
          <w:sz w:val="23"/>
        </w:rPr>
        <w:t>Council YouTube Channel, type the following into the</w:t>
      </w:r>
      <w:r>
        <w:rPr>
          <w:color w:val="2D2D2D"/>
          <w:spacing w:val="-1"/>
          <w:w w:val="105"/>
          <w:sz w:val="23"/>
        </w:rPr>
        <w:t> </w:t>
      </w:r>
      <w:r>
        <w:rPr>
          <w:color w:val="2D2D2D"/>
          <w:w w:val="105"/>
          <w:sz w:val="23"/>
        </w:rPr>
        <w:t>address bar of the</w:t>
      </w:r>
    </w:p>
    <w:p>
      <w:pPr>
        <w:spacing w:line="249" w:lineRule="auto" w:before="0"/>
        <w:ind w:left="1575" w:right="1185" w:firstLine="0"/>
        <w:jc w:val="left"/>
        <w:rPr>
          <w:sz w:val="23"/>
        </w:rPr>
      </w:pPr>
      <w:r>
        <w:rPr>
          <w:color w:val="2D2D2D"/>
          <w:w w:val="105"/>
          <w:sz w:val="23"/>
        </w:rPr>
        <w:t>browser: </w:t>
      </w:r>
      <w:hyperlink r:id="rId22">
        <w:r>
          <w:rPr>
            <w:color w:val="2D2D2D"/>
            <w:w w:val="105"/>
            <w:sz w:val="23"/>
          </w:rPr>
          <w:t>https://www.youtube.com/@HonoluluCityCouncil.</w:t>
        </w:r>
      </w:hyperlink>
      <w:r>
        <w:rPr>
          <w:color w:val="2D2D2D"/>
          <w:spacing w:val="40"/>
          <w:w w:val="105"/>
          <w:sz w:val="23"/>
        </w:rPr>
        <w:t> </w:t>
      </w:r>
      <w:r>
        <w:rPr>
          <w:color w:val="2D2D2D"/>
          <w:w w:val="105"/>
          <w:sz w:val="23"/>
        </w:rPr>
        <w:t>Copies of older meeting videos</w:t>
      </w:r>
      <w:r>
        <w:rPr>
          <w:color w:val="2D2D2D"/>
          <w:spacing w:val="-9"/>
          <w:w w:val="105"/>
          <w:sz w:val="23"/>
        </w:rPr>
        <w:t> </w:t>
      </w:r>
      <w:r>
        <w:rPr>
          <w:color w:val="2D2D2D"/>
          <w:w w:val="105"/>
          <w:sz w:val="23"/>
        </w:rPr>
        <w:t>may</w:t>
      </w:r>
      <w:r>
        <w:rPr>
          <w:color w:val="2D2D2D"/>
          <w:spacing w:val="-9"/>
          <w:w w:val="105"/>
          <w:sz w:val="23"/>
        </w:rPr>
        <w:t> </w:t>
      </w:r>
      <w:r>
        <w:rPr>
          <w:color w:val="2D2D2D"/>
          <w:w w:val="105"/>
          <w:sz w:val="23"/>
        </w:rPr>
        <w:t>be</w:t>
      </w:r>
      <w:r>
        <w:rPr>
          <w:color w:val="2D2D2D"/>
          <w:spacing w:val="-11"/>
          <w:w w:val="105"/>
          <w:sz w:val="23"/>
        </w:rPr>
        <w:t> </w:t>
      </w:r>
      <w:r>
        <w:rPr>
          <w:color w:val="2D2D2D"/>
          <w:w w:val="105"/>
          <w:sz w:val="23"/>
        </w:rPr>
        <w:t>requested by</w:t>
      </w:r>
      <w:r>
        <w:rPr>
          <w:color w:val="2D2D2D"/>
          <w:spacing w:val="-11"/>
          <w:w w:val="105"/>
          <w:sz w:val="23"/>
        </w:rPr>
        <w:t> </w:t>
      </w:r>
      <w:r>
        <w:rPr>
          <w:color w:val="2D2D2D"/>
          <w:w w:val="105"/>
          <w:sz w:val="23"/>
        </w:rPr>
        <w:t>calling</w:t>
      </w:r>
      <w:r>
        <w:rPr>
          <w:color w:val="2D2D2D"/>
          <w:spacing w:val="-4"/>
          <w:w w:val="105"/>
          <w:sz w:val="23"/>
        </w:rPr>
        <w:t> </w:t>
      </w:r>
      <w:r>
        <w:rPr>
          <w:color w:val="2D2D2D"/>
          <w:w w:val="105"/>
          <w:sz w:val="23"/>
        </w:rPr>
        <w:t>the</w:t>
      </w:r>
      <w:r>
        <w:rPr>
          <w:color w:val="2D2D2D"/>
          <w:spacing w:val="-10"/>
          <w:w w:val="105"/>
          <w:sz w:val="23"/>
        </w:rPr>
        <w:t> </w:t>
      </w:r>
      <w:r>
        <w:rPr>
          <w:color w:val="2D2D2D"/>
          <w:w w:val="105"/>
          <w:sz w:val="23"/>
        </w:rPr>
        <w:t>City</w:t>
      </w:r>
      <w:r>
        <w:rPr>
          <w:color w:val="2D2D2D"/>
          <w:spacing w:val="-5"/>
          <w:w w:val="105"/>
          <w:sz w:val="23"/>
        </w:rPr>
        <w:t> </w:t>
      </w:r>
      <w:r>
        <w:rPr>
          <w:color w:val="2D2D2D"/>
          <w:w w:val="105"/>
          <w:sz w:val="23"/>
        </w:rPr>
        <w:t>Clerk's</w:t>
      </w:r>
      <w:r>
        <w:rPr>
          <w:color w:val="2D2D2D"/>
          <w:spacing w:val="-3"/>
          <w:w w:val="105"/>
          <w:sz w:val="23"/>
        </w:rPr>
        <w:t> </w:t>
      </w:r>
      <w:r>
        <w:rPr>
          <w:color w:val="2D2D2D"/>
          <w:w w:val="105"/>
          <w:sz w:val="23"/>
        </w:rPr>
        <w:t>Office</w:t>
      </w:r>
      <w:r>
        <w:rPr>
          <w:color w:val="2D2D2D"/>
          <w:spacing w:val="-7"/>
          <w:w w:val="105"/>
          <w:sz w:val="23"/>
        </w:rPr>
        <w:t> </w:t>
      </w:r>
      <w:r>
        <w:rPr>
          <w:color w:val="2D2D2D"/>
          <w:w w:val="105"/>
          <w:sz w:val="23"/>
        </w:rPr>
        <w:t>at</w:t>
      </w:r>
      <w:r>
        <w:rPr>
          <w:color w:val="2D2D2D"/>
          <w:spacing w:val="-15"/>
          <w:w w:val="105"/>
          <w:sz w:val="23"/>
        </w:rPr>
        <w:t> </w:t>
      </w:r>
      <w:r>
        <w:rPr>
          <w:color w:val="2D2D2D"/>
          <w:w w:val="105"/>
          <w:sz w:val="23"/>
        </w:rPr>
        <w:t>(808)</w:t>
      </w:r>
      <w:r>
        <w:rPr>
          <w:color w:val="2D2D2D"/>
          <w:spacing w:val="-8"/>
          <w:w w:val="105"/>
          <w:sz w:val="23"/>
        </w:rPr>
        <w:t> </w:t>
      </w:r>
      <w:r>
        <w:rPr>
          <w:color w:val="2D2D2D"/>
          <w:w w:val="105"/>
          <w:sz w:val="23"/>
        </w:rPr>
        <w:t>768-5822, charges may apply.</w:t>
      </w:r>
    </w:p>
    <w:p>
      <w:pPr>
        <w:spacing w:line="252" w:lineRule="auto" w:before="241"/>
        <w:ind w:left="1574" w:right="996" w:firstLine="0"/>
        <w:jc w:val="left"/>
        <w:rPr>
          <w:sz w:val="23"/>
        </w:rPr>
      </w:pPr>
      <w:r>
        <w:rPr>
          <w:color w:val="2D2D2D"/>
          <w:w w:val="105"/>
          <w:sz w:val="23"/>
        </w:rPr>
        <w:t>If you</w:t>
      </w:r>
      <w:r>
        <w:rPr>
          <w:color w:val="2D2D2D"/>
          <w:spacing w:val="-10"/>
          <w:w w:val="105"/>
          <w:sz w:val="23"/>
        </w:rPr>
        <w:t> </w:t>
      </w:r>
      <w:r>
        <w:rPr>
          <w:color w:val="2D2D2D"/>
          <w:w w:val="105"/>
          <w:sz w:val="23"/>
        </w:rPr>
        <w:t>need auxiliary aid/service or</w:t>
      </w:r>
      <w:r>
        <w:rPr>
          <w:color w:val="2D2D2D"/>
          <w:spacing w:val="-6"/>
          <w:w w:val="105"/>
          <w:sz w:val="23"/>
        </w:rPr>
        <w:t> </w:t>
      </w:r>
      <w:r>
        <w:rPr>
          <w:color w:val="2D2D2D"/>
          <w:w w:val="105"/>
          <w:sz w:val="23"/>
        </w:rPr>
        <w:t>other accomodation due to a</w:t>
      </w:r>
      <w:r>
        <w:rPr>
          <w:color w:val="2D2D2D"/>
          <w:spacing w:val="-8"/>
          <w:w w:val="105"/>
          <w:sz w:val="23"/>
        </w:rPr>
        <w:t> </w:t>
      </w:r>
      <w:r>
        <w:rPr>
          <w:color w:val="2D2D2D"/>
          <w:w w:val="105"/>
          <w:sz w:val="23"/>
        </w:rPr>
        <w:t>disability or an interpreter for</w:t>
      </w:r>
      <w:r>
        <w:rPr>
          <w:color w:val="2D2D2D"/>
          <w:spacing w:val="-1"/>
          <w:w w:val="105"/>
          <w:sz w:val="23"/>
        </w:rPr>
        <w:t> </w:t>
      </w:r>
      <w:r>
        <w:rPr>
          <w:color w:val="2D2D2D"/>
          <w:w w:val="105"/>
          <w:sz w:val="23"/>
        </w:rPr>
        <w:t>a language other than English, please call</w:t>
      </w:r>
      <w:r>
        <w:rPr>
          <w:color w:val="2D2D2D"/>
          <w:spacing w:val="-8"/>
          <w:w w:val="105"/>
          <w:sz w:val="23"/>
        </w:rPr>
        <w:t> </w:t>
      </w:r>
      <w:r>
        <w:rPr>
          <w:color w:val="2D2D2D"/>
          <w:w w:val="105"/>
          <w:sz w:val="23"/>
        </w:rPr>
        <w:t>the Office of the City Clerk Information Section at</w:t>
      </w:r>
      <w:r>
        <w:rPr>
          <w:color w:val="2D2D2D"/>
          <w:spacing w:val="-10"/>
          <w:w w:val="105"/>
          <w:sz w:val="23"/>
        </w:rPr>
        <w:t> </w:t>
      </w:r>
      <w:r>
        <w:rPr>
          <w:color w:val="2D2D2D"/>
          <w:w w:val="105"/>
          <w:sz w:val="23"/>
        </w:rPr>
        <w:t>(808) 768-5822, Monday through</w:t>
      </w:r>
      <w:r>
        <w:rPr>
          <w:color w:val="2D2D2D"/>
          <w:spacing w:val="-3"/>
          <w:w w:val="105"/>
          <w:sz w:val="23"/>
        </w:rPr>
        <w:t> </w:t>
      </w:r>
      <w:r>
        <w:rPr>
          <w:color w:val="2D2D2D"/>
          <w:w w:val="105"/>
          <w:sz w:val="23"/>
        </w:rPr>
        <w:t>Friday,</w:t>
      </w:r>
      <w:r>
        <w:rPr>
          <w:color w:val="2D2D2D"/>
          <w:spacing w:val="-5"/>
          <w:w w:val="105"/>
          <w:sz w:val="23"/>
        </w:rPr>
        <w:t> </w:t>
      </w:r>
      <w:r>
        <w:rPr>
          <w:color w:val="2D2D2D"/>
          <w:w w:val="105"/>
          <w:sz w:val="23"/>
        </w:rPr>
        <w:t>between 7:45</w:t>
      </w:r>
      <w:r>
        <w:rPr>
          <w:color w:val="2D2D2D"/>
          <w:spacing w:val="-1"/>
          <w:w w:val="105"/>
          <w:sz w:val="23"/>
        </w:rPr>
        <w:t> </w:t>
      </w:r>
      <w:r>
        <w:rPr>
          <w:color w:val="2D2D2D"/>
          <w:w w:val="105"/>
          <w:sz w:val="23"/>
        </w:rPr>
        <w:t>a.m.</w:t>
      </w:r>
      <w:r>
        <w:rPr>
          <w:color w:val="2D2D2D"/>
          <w:spacing w:val="-4"/>
          <w:w w:val="105"/>
          <w:sz w:val="23"/>
        </w:rPr>
        <w:t> </w:t>
      </w:r>
      <w:r>
        <w:rPr>
          <w:color w:val="2D2D2D"/>
          <w:w w:val="105"/>
          <w:sz w:val="23"/>
        </w:rPr>
        <w:t>and 4:30</w:t>
      </w:r>
      <w:r>
        <w:rPr>
          <w:color w:val="2D2D2D"/>
          <w:spacing w:val="-8"/>
          <w:w w:val="105"/>
          <w:sz w:val="23"/>
        </w:rPr>
        <w:t> </w:t>
      </w:r>
      <w:r>
        <w:rPr>
          <w:color w:val="2D2D2D"/>
          <w:w w:val="105"/>
          <w:sz w:val="23"/>
        </w:rPr>
        <w:t>p.m.,</w:t>
      </w:r>
      <w:r>
        <w:rPr>
          <w:color w:val="2D2D2D"/>
          <w:spacing w:val="-7"/>
          <w:w w:val="105"/>
          <w:sz w:val="23"/>
        </w:rPr>
        <w:t> </w:t>
      </w:r>
      <w:r>
        <w:rPr>
          <w:color w:val="2D2D2D"/>
          <w:w w:val="105"/>
          <w:sz w:val="23"/>
        </w:rPr>
        <w:t>excluding State</w:t>
      </w:r>
      <w:r>
        <w:rPr>
          <w:color w:val="2D2D2D"/>
          <w:spacing w:val="-10"/>
          <w:w w:val="105"/>
          <w:sz w:val="23"/>
        </w:rPr>
        <w:t> </w:t>
      </w:r>
      <w:r>
        <w:rPr>
          <w:color w:val="2D2D2D"/>
          <w:w w:val="105"/>
          <w:sz w:val="23"/>
        </w:rPr>
        <w:t>holidays,or send</w:t>
      </w:r>
      <w:r>
        <w:rPr>
          <w:color w:val="2D2D2D"/>
          <w:spacing w:val="-6"/>
          <w:w w:val="105"/>
          <w:sz w:val="23"/>
        </w:rPr>
        <w:t> </w:t>
      </w:r>
      <w:r>
        <w:rPr>
          <w:color w:val="2D2D2D"/>
          <w:w w:val="105"/>
          <w:sz w:val="23"/>
        </w:rPr>
        <w:t>an</w:t>
      </w:r>
      <w:r>
        <w:rPr>
          <w:color w:val="2D2D2D"/>
          <w:spacing w:val="-11"/>
          <w:w w:val="105"/>
          <w:sz w:val="23"/>
        </w:rPr>
        <w:t> </w:t>
      </w:r>
      <w:r>
        <w:rPr>
          <w:color w:val="2D2D2D"/>
          <w:w w:val="105"/>
          <w:sz w:val="23"/>
        </w:rPr>
        <w:t>email</w:t>
      </w:r>
      <w:r>
        <w:rPr>
          <w:color w:val="2D2D2D"/>
          <w:spacing w:val="-15"/>
          <w:w w:val="105"/>
          <w:sz w:val="23"/>
        </w:rPr>
        <w:t> </w:t>
      </w:r>
      <w:r>
        <w:rPr>
          <w:color w:val="2D2D2D"/>
          <w:w w:val="105"/>
          <w:sz w:val="23"/>
        </w:rPr>
        <w:t>to</w:t>
      </w:r>
      <w:r>
        <w:rPr>
          <w:color w:val="2D2D2D"/>
          <w:spacing w:val="-12"/>
          <w:w w:val="105"/>
          <w:sz w:val="23"/>
        </w:rPr>
        <w:t> </w:t>
      </w:r>
      <w:hyperlink r:id="rId329">
        <w:r>
          <w:rPr>
            <w:color w:val="2D2D2D"/>
            <w:w w:val="105"/>
            <w:sz w:val="23"/>
          </w:rPr>
          <w:t>kiana.pascual@honolulu.gov</w:t>
        </w:r>
      </w:hyperlink>
      <w:r>
        <w:rPr>
          <w:color w:val="2D2D2D"/>
          <w:spacing w:val="-12"/>
          <w:w w:val="105"/>
          <w:sz w:val="23"/>
        </w:rPr>
        <w:t> </w:t>
      </w:r>
      <w:r>
        <w:rPr>
          <w:color w:val="2D2D2D"/>
          <w:w w:val="105"/>
          <w:sz w:val="23"/>
        </w:rPr>
        <w:t>as soon as</w:t>
      </w:r>
      <w:r>
        <w:rPr>
          <w:color w:val="2D2D2D"/>
          <w:spacing w:val="-2"/>
          <w:w w:val="105"/>
          <w:sz w:val="23"/>
        </w:rPr>
        <w:t> </w:t>
      </w:r>
      <w:r>
        <w:rPr>
          <w:color w:val="2D2D2D"/>
          <w:w w:val="105"/>
          <w:sz w:val="23"/>
        </w:rPr>
        <w:t>possible or</w:t>
      </w:r>
      <w:r>
        <w:rPr>
          <w:color w:val="2D2D2D"/>
          <w:spacing w:val="-3"/>
          <w:w w:val="105"/>
          <w:sz w:val="23"/>
        </w:rPr>
        <w:t> </w:t>
      </w:r>
      <w:r>
        <w:rPr>
          <w:color w:val="2D2D2D"/>
          <w:w w:val="105"/>
          <w:sz w:val="23"/>
        </w:rPr>
        <w:t>at least three (3)</w:t>
      </w:r>
      <w:r>
        <w:rPr>
          <w:color w:val="2D2D2D"/>
          <w:spacing w:val="-1"/>
          <w:w w:val="105"/>
          <w:sz w:val="23"/>
        </w:rPr>
        <w:t> </w:t>
      </w:r>
      <w:r>
        <w:rPr>
          <w:color w:val="2D2D2D"/>
          <w:w w:val="105"/>
          <w:sz w:val="23"/>
        </w:rPr>
        <w:t>business days before the scheduled meeting.</w:t>
      </w:r>
    </w:p>
    <w:p>
      <w:pPr>
        <w:spacing w:line="261" w:lineRule="exact" w:before="0"/>
        <w:ind w:left="1582" w:right="0" w:firstLine="0"/>
        <w:jc w:val="left"/>
        <w:rPr>
          <w:sz w:val="23"/>
        </w:rPr>
      </w:pPr>
      <w:r>
        <w:rPr>
          <w:color w:val="2D2D2D"/>
          <w:w w:val="105"/>
          <w:sz w:val="23"/>
        </w:rPr>
        <w:t>Requests</w:t>
      </w:r>
      <w:r>
        <w:rPr>
          <w:color w:val="2D2D2D"/>
          <w:spacing w:val="2"/>
          <w:w w:val="105"/>
          <w:sz w:val="23"/>
        </w:rPr>
        <w:t> </w:t>
      </w:r>
      <w:r>
        <w:rPr>
          <w:color w:val="2D2D2D"/>
          <w:w w:val="105"/>
          <w:sz w:val="23"/>
        </w:rPr>
        <w:t>made</w:t>
      </w:r>
      <w:r>
        <w:rPr>
          <w:color w:val="2D2D2D"/>
          <w:spacing w:val="-2"/>
          <w:w w:val="105"/>
          <w:sz w:val="23"/>
        </w:rPr>
        <w:t> </w:t>
      </w:r>
      <w:r>
        <w:rPr>
          <w:color w:val="2D2D2D"/>
          <w:w w:val="105"/>
          <w:sz w:val="23"/>
        </w:rPr>
        <w:t>as</w:t>
      </w:r>
      <w:r>
        <w:rPr>
          <w:color w:val="2D2D2D"/>
          <w:spacing w:val="-9"/>
          <w:w w:val="105"/>
          <w:sz w:val="23"/>
        </w:rPr>
        <w:t> </w:t>
      </w:r>
      <w:r>
        <w:rPr>
          <w:color w:val="2D2D2D"/>
          <w:w w:val="105"/>
          <w:sz w:val="23"/>
        </w:rPr>
        <w:t>early</w:t>
      </w:r>
      <w:r>
        <w:rPr>
          <w:color w:val="2D2D2D"/>
          <w:spacing w:val="-2"/>
          <w:w w:val="105"/>
          <w:sz w:val="23"/>
        </w:rPr>
        <w:t> </w:t>
      </w:r>
      <w:r>
        <w:rPr>
          <w:color w:val="2D2D2D"/>
          <w:w w:val="105"/>
          <w:sz w:val="23"/>
        </w:rPr>
        <w:t>as</w:t>
      </w:r>
      <w:r>
        <w:rPr>
          <w:color w:val="2D2D2D"/>
          <w:spacing w:val="-11"/>
          <w:w w:val="105"/>
          <w:sz w:val="23"/>
        </w:rPr>
        <w:t> </w:t>
      </w:r>
      <w:r>
        <w:rPr>
          <w:color w:val="2D2D2D"/>
          <w:w w:val="105"/>
          <w:sz w:val="23"/>
        </w:rPr>
        <w:t>possible have</w:t>
      </w:r>
      <w:r>
        <w:rPr>
          <w:color w:val="2D2D2D"/>
          <w:spacing w:val="-5"/>
          <w:w w:val="105"/>
          <w:sz w:val="23"/>
        </w:rPr>
        <w:t> </w:t>
      </w:r>
      <w:r>
        <w:rPr>
          <w:color w:val="2D2D2D"/>
          <w:w w:val="105"/>
          <w:sz w:val="23"/>
        </w:rPr>
        <w:t>a</w:t>
      </w:r>
      <w:r>
        <w:rPr>
          <w:color w:val="2D2D2D"/>
          <w:spacing w:val="-8"/>
          <w:w w:val="105"/>
          <w:sz w:val="23"/>
        </w:rPr>
        <w:t> </w:t>
      </w:r>
      <w:r>
        <w:rPr>
          <w:color w:val="2D2D2D"/>
          <w:w w:val="105"/>
          <w:sz w:val="23"/>
        </w:rPr>
        <w:t>greater</w:t>
      </w:r>
      <w:r>
        <w:rPr>
          <w:color w:val="2D2D2D"/>
          <w:spacing w:val="-3"/>
          <w:w w:val="105"/>
          <w:sz w:val="23"/>
        </w:rPr>
        <w:t> </w:t>
      </w:r>
      <w:r>
        <w:rPr>
          <w:color w:val="2D2D2D"/>
          <w:w w:val="105"/>
          <w:sz w:val="23"/>
        </w:rPr>
        <w:t>likelihood</w:t>
      </w:r>
      <w:r>
        <w:rPr>
          <w:color w:val="2D2D2D"/>
          <w:spacing w:val="1"/>
          <w:w w:val="105"/>
          <w:sz w:val="23"/>
        </w:rPr>
        <w:t> </w:t>
      </w:r>
      <w:r>
        <w:rPr>
          <w:color w:val="2D2D2D"/>
          <w:w w:val="105"/>
          <w:sz w:val="23"/>
        </w:rPr>
        <w:t>of</w:t>
      </w:r>
      <w:r>
        <w:rPr>
          <w:color w:val="2D2D2D"/>
          <w:spacing w:val="-9"/>
          <w:w w:val="105"/>
          <w:sz w:val="23"/>
        </w:rPr>
        <w:t> </w:t>
      </w:r>
      <w:r>
        <w:rPr>
          <w:color w:val="2D2D2D"/>
          <w:w w:val="105"/>
          <w:sz w:val="23"/>
        </w:rPr>
        <w:t>being</w:t>
      </w:r>
      <w:r>
        <w:rPr>
          <w:color w:val="2D2D2D"/>
          <w:spacing w:val="-3"/>
          <w:w w:val="105"/>
          <w:sz w:val="23"/>
        </w:rPr>
        <w:t> </w:t>
      </w:r>
      <w:r>
        <w:rPr>
          <w:color w:val="2D2D2D"/>
          <w:spacing w:val="-2"/>
          <w:w w:val="105"/>
          <w:sz w:val="23"/>
        </w:rPr>
        <w:t>fulfilled.</w:t>
      </w:r>
    </w:p>
    <w:p>
      <w:pPr>
        <w:spacing w:after="0" w:line="261" w:lineRule="exact"/>
        <w:jc w:val="left"/>
        <w:rPr>
          <w:sz w:val="23"/>
        </w:rPr>
        <w:sectPr>
          <w:headerReference w:type="default" r:id="rId665"/>
          <w:footerReference w:type="default" r:id="rId666"/>
          <w:pgSz w:w="12240" w:h="15840"/>
          <w:pgMar w:header="1073" w:footer="985" w:top="1580" w:bottom="1180" w:left="0" w:right="360"/>
          <w:pgNumType w:start="2"/>
        </w:sectPr>
      </w:pPr>
    </w:p>
    <w:p>
      <w:pPr>
        <w:pStyle w:val="BodyText"/>
        <w:spacing w:before="205"/>
      </w:pPr>
    </w:p>
    <w:p>
      <w:pPr>
        <w:spacing w:before="0"/>
        <w:ind w:left="1526" w:right="0" w:firstLine="0"/>
        <w:jc w:val="left"/>
        <w:rPr>
          <w:b/>
          <w:sz w:val="24"/>
        </w:rPr>
      </w:pPr>
      <w:r>
        <w:rPr>
          <w:b/>
          <w:color w:val="313131"/>
          <w:sz w:val="24"/>
        </w:rPr>
        <w:t>INFORMATIONAL </w:t>
      </w:r>
      <w:r>
        <w:rPr>
          <w:b/>
          <w:color w:val="313131"/>
          <w:spacing w:val="-2"/>
          <w:sz w:val="24"/>
        </w:rPr>
        <w:t>BRIEFING</w:t>
      </w:r>
    </w:p>
    <w:p>
      <w:pPr>
        <w:pStyle w:val="ListParagraph"/>
        <w:numPr>
          <w:ilvl w:val="0"/>
          <w:numId w:val="100"/>
        </w:numPr>
        <w:tabs>
          <w:tab w:pos="2250" w:val="left" w:leader="none"/>
        </w:tabs>
        <w:spacing w:line="240" w:lineRule="auto" w:before="243" w:after="0"/>
        <w:ind w:left="2250" w:right="0" w:hanging="717"/>
        <w:jc w:val="left"/>
        <w:rPr>
          <w:b/>
          <w:sz w:val="24"/>
        </w:rPr>
      </w:pPr>
      <w:r>
        <w:rPr>
          <w:b/>
          <w:color w:val="313131"/>
          <w:sz w:val="24"/>
        </w:rPr>
        <w:t>EXECUTIVE</w:t>
      </w:r>
      <w:r>
        <w:rPr>
          <w:b/>
          <w:color w:val="313131"/>
          <w:spacing w:val="9"/>
          <w:sz w:val="24"/>
        </w:rPr>
        <w:t> </w:t>
      </w:r>
      <w:r>
        <w:rPr>
          <w:b/>
          <w:color w:val="313131"/>
          <w:sz w:val="24"/>
        </w:rPr>
        <w:t>CAPITAL</w:t>
      </w:r>
      <w:r>
        <w:rPr>
          <w:b/>
          <w:color w:val="313131"/>
          <w:spacing w:val="-1"/>
          <w:sz w:val="24"/>
        </w:rPr>
        <w:t> </w:t>
      </w:r>
      <w:r>
        <w:rPr>
          <w:b/>
          <w:color w:val="313131"/>
          <w:sz w:val="24"/>
        </w:rPr>
        <w:t>AND</w:t>
      </w:r>
      <w:r>
        <w:rPr>
          <w:b/>
          <w:color w:val="313131"/>
          <w:spacing w:val="-7"/>
          <w:sz w:val="24"/>
        </w:rPr>
        <w:t> </w:t>
      </w:r>
      <w:r>
        <w:rPr>
          <w:b/>
          <w:color w:val="313131"/>
          <w:sz w:val="24"/>
        </w:rPr>
        <w:t>OPERATING</w:t>
      </w:r>
      <w:r>
        <w:rPr>
          <w:b/>
          <w:color w:val="313131"/>
          <w:spacing w:val="-17"/>
          <w:sz w:val="24"/>
        </w:rPr>
        <w:t> </w:t>
      </w:r>
      <w:r>
        <w:rPr>
          <w:b/>
          <w:color w:val="313131"/>
          <w:sz w:val="24"/>
        </w:rPr>
        <w:t>BUDGET</w:t>
      </w:r>
      <w:r>
        <w:rPr>
          <w:b/>
          <w:color w:val="313131"/>
          <w:spacing w:val="-5"/>
          <w:sz w:val="24"/>
        </w:rPr>
        <w:t> </w:t>
      </w:r>
      <w:r>
        <w:rPr>
          <w:b/>
          <w:color w:val="313131"/>
          <w:spacing w:val="-2"/>
          <w:sz w:val="24"/>
        </w:rPr>
        <w:t>REVIEW</w:t>
      </w:r>
    </w:p>
    <w:p>
      <w:pPr>
        <w:spacing w:line="468" w:lineRule="auto" w:before="248"/>
        <w:ind w:left="2244" w:right="5411" w:firstLine="5"/>
        <w:jc w:val="left"/>
        <w:rPr>
          <w:sz w:val="23"/>
        </w:rPr>
      </w:pPr>
      <w:r>
        <w:rPr>
          <w:color w:val="313131"/>
          <w:w w:val="105"/>
          <w:sz w:val="23"/>
        </w:rPr>
        <w:t>Emergency Services Department Honolulu Police Department Department of Ocean Safety Department</w:t>
      </w:r>
      <w:r>
        <w:rPr>
          <w:color w:val="313131"/>
          <w:spacing w:val="-13"/>
          <w:w w:val="105"/>
          <w:sz w:val="23"/>
        </w:rPr>
        <w:t> </w:t>
      </w:r>
      <w:r>
        <w:rPr>
          <w:color w:val="313131"/>
          <w:w w:val="105"/>
          <w:sz w:val="23"/>
        </w:rPr>
        <w:t>of</w:t>
      </w:r>
      <w:r>
        <w:rPr>
          <w:color w:val="313131"/>
          <w:spacing w:val="-17"/>
          <w:w w:val="105"/>
          <w:sz w:val="23"/>
        </w:rPr>
        <w:t> </w:t>
      </w:r>
      <w:r>
        <w:rPr>
          <w:color w:val="313131"/>
          <w:w w:val="105"/>
          <w:sz w:val="23"/>
        </w:rPr>
        <w:t>Parks</w:t>
      </w:r>
      <w:r>
        <w:rPr>
          <w:color w:val="313131"/>
          <w:spacing w:val="-8"/>
          <w:w w:val="105"/>
          <w:sz w:val="23"/>
        </w:rPr>
        <w:t> </w:t>
      </w:r>
      <w:r>
        <w:rPr>
          <w:color w:val="313131"/>
          <w:w w:val="105"/>
          <w:sz w:val="23"/>
        </w:rPr>
        <w:t>and</w:t>
      </w:r>
      <w:r>
        <w:rPr>
          <w:color w:val="313131"/>
          <w:spacing w:val="-17"/>
          <w:w w:val="105"/>
          <w:sz w:val="23"/>
        </w:rPr>
        <w:t> </w:t>
      </w:r>
      <w:r>
        <w:rPr>
          <w:color w:val="313131"/>
          <w:w w:val="105"/>
          <w:sz w:val="23"/>
        </w:rPr>
        <w:t>Recreation</w:t>
      </w:r>
    </w:p>
    <w:p>
      <w:pPr>
        <w:spacing w:line="468" w:lineRule="auto" w:before="5"/>
        <w:ind w:left="2246" w:right="4322" w:hanging="1"/>
        <w:jc w:val="left"/>
        <w:rPr>
          <w:sz w:val="23"/>
        </w:rPr>
      </w:pPr>
      <w:r>
        <w:rPr>
          <w:color w:val="313131"/>
          <w:w w:val="105"/>
          <w:sz w:val="23"/>
        </w:rPr>
        <w:t>Department</w:t>
      </w:r>
      <w:r>
        <w:rPr>
          <w:color w:val="313131"/>
          <w:spacing w:val="-8"/>
          <w:w w:val="105"/>
          <w:sz w:val="23"/>
        </w:rPr>
        <w:t> </w:t>
      </w:r>
      <w:r>
        <w:rPr>
          <w:color w:val="313131"/>
          <w:w w:val="105"/>
          <w:sz w:val="23"/>
        </w:rPr>
        <w:t>of</w:t>
      </w:r>
      <w:r>
        <w:rPr>
          <w:color w:val="313131"/>
          <w:spacing w:val="-16"/>
          <w:w w:val="105"/>
          <w:sz w:val="23"/>
        </w:rPr>
        <w:t> </w:t>
      </w:r>
      <w:r>
        <w:rPr>
          <w:color w:val="313131"/>
          <w:w w:val="105"/>
          <w:sz w:val="23"/>
        </w:rPr>
        <w:t>Housing</w:t>
      </w:r>
      <w:r>
        <w:rPr>
          <w:color w:val="313131"/>
          <w:spacing w:val="-10"/>
          <w:w w:val="105"/>
          <w:sz w:val="23"/>
        </w:rPr>
        <w:t> </w:t>
      </w:r>
      <w:r>
        <w:rPr>
          <w:color w:val="313131"/>
          <w:w w:val="105"/>
          <w:sz w:val="23"/>
        </w:rPr>
        <w:t>and</w:t>
      </w:r>
      <w:r>
        <w:rPr>
          <w:color w:val="313131"/>
          <w:spacing w:val="-15"/>
          <w:w w:val="105"/>
          <w:sz w:val="23"/>
        </w:rPr>
        <w:t> </w:t>
      </w:r>
      <w:r>
        <w:rPr>
          <w:color w:val="313131"/>
          <w:w w:val="105"/>
          <w:sz w:val="23"/>
        </w:rPr>
        <w:t>Land</w:t>
      </w:r>
      <w:r>
        <w:rPr>
          <w:color w:val="313131"/>
          <w:spacing w:val="-17"/>
          <w:w w:val="105"/>
          <w:sz w:val="23"/>
        </w:rPr>
        <w:t> </w:t>
      </w:r>
      <w:r>
        <w:rPr>
          <w:color w:val="313131"/>
          <w:w w:val="105"/>
          <w:sz w:val="23"/>
        </w:rPr>
        <w:t>Management Liquor Commission</w:t>
      </w:r>
    </w:p>
    <w:p>
      <w:pPr>
        <w:pStyle w:val="BodyText"/>
        <w:spacing w:before="205"/>
        <w:rPr>
          <w:sz w:val="23"/>
        </w:rPr>
      </w:pPr>
    </w:p>
    <w:p>
      <w:pPr>
        <w:spacing w:before="0"/>
        <w:ind w:left="1515" w:right="0" w:firstLine="0"/>
        <w:jc w:val="left"/>
        <w:rPr>
          <w:b/>
          <w:sz w:val="24"/>
        </w:rPr>
      </w:pPr>
      <w:r>
        <w:rPr>
          <w:b/>
          <w:color w:val="313131"/>
          <w:sz w:val="24"/>
        </w:rPr>
        <w:t>EXECUTIVE</w:t>
      </w:r>
      <w:r>
        <w:rPr>
          <w:b/>
          <w:color w:val="313131"/>
          <w:spacing w:val="10"/>
          <w:sz w:val="24"/>
        </w:rPr>
        <w:t> </w:t>
      </w:r>
      <w:r>
        <w:rPr>
          <w:b/>
          <w:color w:val="313131"/>
          <w:spacing w:val="-2"/>
          <w:sz w:val="24"/>
        </w:rPr>
        <w:t>SESSION</w:t>
      </w:r>
    </w:p>
    <w:p>
      <w:pPr>
        <w:spacing w:line="249" w:lineRule="auto" w:before="253"/>
        <w:ind w:left="2248" w:right="1185" w:hanging="7"/>
        <w:jc w:val="left"/>
        <w:rPr>
          <w:sz w:val="23"/>
        </w:rPr>
      </w:pPr>
      <w:r>
        <w:rPr>
          <w:color w:val="313131"/>
          <w:w w:val="105"/>
          <w:sz w:val="23"/>
        </w:rPr>
        <w:t>If the need arises with respect to any item</w:t>
      </w:r>
      <w:r>
        <w:rPr>
          <w:color w:val="313131"/>
          <w:spacing w:val="-2"/>
          <w:w w:val="105"/>
          <w:sz w:val="23"/>
        </w:rPr>
        <w:t> </w:t>
      </w:r>
      <w:r>
        <w:rPr>
          <w:color w:val="313131"/>
          <w:w w:val="105"/>
          <w:sz w:val="23"/>
        </w:rPr>
        <w:t>on</w:t>
      </w:r>
      <w:r>
        <w:rPr>
          <w:color w:val="313131"/>
          <w:spacing w:val="-10"/>
          <w:w w:val="105"/>
          <w:sz w:val="23"/>
        </w:rPr>
        <w:t> </w:t>
      </w:r>
      <w:r>
        <w:rPr>
          <w:color w:val="313131"/>
          <w:w w:val="105"/>
          <w:sz w:val="23"/>
        </w:rPr>
        <w:t>this agenda, then</w:t>
      </w:r>
      <w:r>
        <w:rPr>
          <w:color w:val="313131"/>
          <w:spacing w:val="-1"/>
          <w:w w:val="105"/>
          <w:sz w:val="23"/>
        </w:rPr>
        <w:t> </w:t>
      </w:r>
      <w:r>
        <w:rPr>
          <w:color w:val="313131"/>
          <w:w w:val="105"/>
          <w:sz w:val="23"/>
        </w:rPr>
        <w:t>pursuant to Hawai'i Revised Statutes Sections 92-4</w:t>
      </w:r>
      <w:r>
        <w:rPr>
          <w:color w:val="313131"/>
          <w:spacing w:val="-3"/>
          <w:w w:val="105"/>
          <w:sz w:val="23"/>
        </w:rPr>
        <w:t> </w:t>
      </w:r>
      <w:r>
        <w:rPr>
          <w:color w:val="313131"/>
          <w:w w:val="105"/>
          <w:sz w:val="23"/>
        </w:rPr>
        <w:t>and 92-5(a)(4), the Committee may consult in</w:t>
      </w:r>
      <w:r>
        <w:rPr>
          <w:color w:val="313131"/>
          <w:spacing w:val="-17"/>
          <w:w w:val="105"/>
          <w:sz w:val="23"/>
        </w:rPr>
        <w:t> </w:t>
      </w:r>
      <w:r>
        <w:rPr>
          <w:color w:val="313131"/>
          <w:w w:val="105"/>
          <w:sz w:val="23"/>
        </w:rPr>
        <w:t>a</w:t>
      </w:r>
      <w:r>
        <w:rPr>
          <w:color w:val="313131"/>
          <w:spacing w:val="-10"/>
          <w:w w:val="105"/>
          <w:sz w:val="23"/>
        </w:rPr>
        <w:t> </w:t>
      </w:r>
      <w:r>
        <w:rPr>
          <w:color w:val="313131"/>
          <w:w w:val="105"/>
          <w:sz w:val="23"/>
        </w:rPr>
        <w:t>closed</w:t>
      </w:r>
      <w:r>
        <w:rPr>
          <w:color w:val="313131"/>
          <w:spacing w:val="-6"/>
          <w:w w:val="105"/>
          <w:sz w:val="23"/>
        </w:rPr>
        <w:t> </w:t>
      </w:r>
      <w:r>
        <w:rPr>
          <w:color w:val="313131"/>
          <w:w w:val="105"/>
          <w:sz w:val="23"/>
        </w:rPr>
        <w:t>meeting</w:t>
      </w:r>
      <w:r>
        <w:rPr>
          <w:color w:val="313131"/>
          <w:spacing w:val="-1"/>
          <w:w w:val="105"/>
          <w:sz w:val="23"/>
        </w:rPr>
        <w:t> </w:t>
      </w:r>
      <w:r>
        <w:rPr>
          <w:color w:val="313131"/>
          <w:w w:val="105"/>
          <w:sz w:val="23"/>
        </w:rPr>
        <w:t>with</w:t>
      </w:r>
      <w:r>
        <w:rPr>
          <w:color w:val="313131"/>
          <w:spacing w:val="-12"/>
          <w:w w:val="105"/>
          <w:sz w:val="23"/>
        </w:rPr>
        <w:t> </w:t>
      </w:r>
      <w:r>
        <w:rPr>
          <w:color w:val="313131"/>
          <w:w w:val="105"/>
          <w:sz w:val="23"/>
        </w:rPr>
        <w:t>its</w:t>
      </w:r>
      <w:r>
        <w:rPr>
          <w:color w:val="313131"/>
          <w:spacing w:val="-15"/>
          <w:w w:val="105"/>
          <w:sz w:val="23"/>
        </w:rPr>
        <w:t> </w:t>
      </w:r>
      <w:r>
        <w:rPr>
          <w:color w:val="313131"/>
          <w:w w:val="105"/>
          <w:sz w:val="23"/>
        </w:rPr>
        <w:t>attorneys</w:t>
      </w:r>
      <w:r>
        <w:rPr>
          <w:color w:val="313131"/>
          <w:spacing w:val="-7"/>
          <w:w w:val="105"/>
          <w:sz w:val="23"/>
        </w:rPr>
        <w:t> </w:t>
      </w:r>
      <w:r>
        <w:rPr>
          <w:color w:val="313131"/>
          <w:w w:val="105"/>
          <w:sz w:val="23"/>
        </w:rPr>
        <w:t>in</w:t>
      </w:r>
      <w:r>
        <w:rPr>
          <w:color w:val="313131"/>
          <w:spacing w:val="-6"/>
          <w:w w:val="105"/>
          <w:sz w:val="23"/>
        </w:rPr>
        <w:t> </w:t>
      </w:r>
      <w:r>
        <w:rPr>
          <w:color w:val="313131"/>
          <w:w w:val="105"/>
          <w:sz w:val="23"/>
        </w:rPr>
        <w:t>executive session</w:t>
      </w:r>
      <w:r>
        <w:rPr>
          <w:color w:val="313131"/>
          <w:spacing w:val="-7"/>
          <w:w w:val="105"/>
          <w:sz w:val="23"/>
        </w:rPr>
        <w:t> </w:t>
      </w:r>
      <w:r>
        <w:rPr>
          <w:color w:val="313131"/>
          <w:w w:val="105"/>
          <w:sz w:val="23"/>
        </w:rPr>
        <w:t>on</w:t>
      </w:r>
      <w:r>
        <w:rPr>
          <w:color w:val="313131"/>
          <w:spacing w:val="-17"/>
          <w:w w:val="105"/>
          <w:sz w:val="23"/>
        </w:rPr>
        <w:t> </w:t>
      </w:r>
      <w:r>
        <w:rPr>
          <w:color w:val="313131"/>
          <w:w w:val="105"/>
          <w:sz w:val="23"/>
        </w:rPr>
        <w:t>questions and</w:t>
      </w:r>
      <w:r>
        <w:rPr>
          <w:color w:val="313131"/>
          <w:spacing w:val="-1"/>
          <w:w w:val="105"/>
          <w:sz w:val="23"/>
        </w:rPr>
        <w:t> </w:t>
      </w:r>
      <w:r>
        <w:rPr>
          <w:color w:val="313131"/>
          <w:w w:val="105"/>
          <w:sz w:val="23"/>
        </w:rPr>
        <w:t>issues pertaining to</w:t>
      </w:r>
      <w:r>
        <w:rPr>
          <w:color w:val="313131"/>
          <w:spacing w:val="-9"/>
          <w:w w:val="105"/>
          <w:sz w:val="23"/>
        </w:rPr>
        <w:t> </w:t>
      </w:r>
      <w:r>
        <w:rPr>
          <w:color w:val="313131"/>
          <w:w w:val="105"/>
          <w:sz w:val="23"/>
        </w:rPr>
        <w:t>the</w:t>
      </w:r>
      <w:r>
        <w:rPr>
          <w:color w:val="313131"/>
          <w:spacing w:val="-7"/>
          <w:w w:val="105"/>
          <w:sz w:val="23"/>
        </w:rPr>
        <w:t> </w:t>
      </w:r>
      <w:r>
        <w:rPr>
          <w:color w:val="313131"/>
          <w:w w:val="105"/>
          <w:sz w:val="23"/>
        </w:rPr>
        <w:t>City's and</w:t>
      </w:r>
      <w:r>
        <w:rPr>
          <w:color w:val="313131"/>
          <w:spacing w:val="-2"/>
          <w:w w:val="105"/>
          <w:sz w:val="23"/>
        </w:rPr>
        <w:t> </w:t>
      </w:r>
      <w:r>
        <w:rPr>
          <w:color w:val="313131"/>
          <w:w w:val="105"/>
          <w:sz w:val="23"/>
        </w:rPr>
        <w:t>the</w:t>
      </w:r>
      <w:r>
        <w:rPr>
          <w:color w:val="313131"/>
          <w:spacing w:val="-5"/>
          <w:w w:val="105"/>
          <w:sz w:val="23"/>
        </w:rPr>
        <w:t> </w:t>
      </w:r>
      <w:r>
        <w:rPr>
          <w:color w:val="313131"/>
          <w:w w:val="105"/>
          <w:sz w:val="23"/>
        </w:rPr>
        <w:t>Council's powers,</w:t>
      </w:r>
      <w:r>
        <w:rPr>
          <w:color w:val="313131"/>
          <w:spacing w:val="-2"/>
          <w:w w:val="105"/>
          <w:sz w:val="23"/>
        </w:rPr>
        <w:t> </w:t>
      </w:r>
      <w:r>
        <w:rPr>
          <w:color w:val="313131"/>
          <w:w w:val="105"/>
          <w:sz w:val="23"/>
        </w:rPr>
        <w:t>duties, privileges, immunities and/or liabilities relating to that item.</w:t>
      </w:r>
    </w:p>
    <w:p>
      <w:pPr>
        <w:pStyle w:val="BodyText"/>
        <w:rPr>
          <w:sz w:val="23"/>
        </w:rPr>
      </w:pPr>
    </w:p>
    <w:p>
      <w:pPr>
        <w:pStyle w:val="BodyText"/>
        <w:spacing w:before="22"/>
        <w:rPr>
          <w:sz w:val="23"/>
        </w:rPr>
      </w:pPr>
    </w:p>
    <w:p>
      <w:pPr>
        <w:spacing w:before="1"/>
        <w:ind w:left="7489" w:right="0" w:firstLine="0"/>
        <w:jc w:val="left"/>
        <w:rPr>
          <w:rFonts w:ascii="Times New Roman" w:hAnsi="Times New Roman" w:cs="Times New Roman" w:eastAsia="Times New Roman"/>
          <w:i/>
          <w:iCs/>
          <w:sz w:val="47"/>
          <w:szCs w:val="47"/>
        </w:rPr>
      </w:pPr>
      <w:r>
        <w:rPr>
          <w:rFonts w:ascii="Times New Roman" w:hAnsi="Times New Roman" w:cs="Times New Roman" w:eastAsia="Times New Roman"/>
          <w:i/>
          <w:iCs/>
          <w:color w:val="313131"/>
          <w:w w:val="310"/>
          <w:sz w:val="47"/>
          <w:szCs w:val="47"/>
        </w:rPr>
        <w:t>�0..-</w:t>
      </w:r>
      <w:r>
        <w:rPr>
          <w:rFonts w:ascii="Times New Roman" w:hAnsi="Times New Roman" w:cs="Times New Roman" w:eastAsia="Times New Roman"/>
          <w:i/>
          <w:iCs/>
          <w:color w:val="313131"/>
          <w:spacing w:val="-507"/>
          <w:w w:val="310"/>
          <w:sz w:val="47"/>
          <w:szCs w:val="47"/>
        </w:rPr>
        <w:t>�</w:t>
      </w:r>
    </w:p>
    <w:p>
      <w:pPr>
        <w:spacing w:before="110"/>
        <w:ind w:left="7323" w:right="0" w:firstLine="0"/>
        <w:jc w:val="left"/>
        <w:rPr>
          <w:sz w:val="23"/>
        </w:rPr>
      </w:pPr>
      <w:r>
        <w:rPr>
          <w:color w:val="313131"/>
          <w:w w:val="105"/>
          <w:sz w:val="23"/>
        </w:rPr>
        <w:t>VAL</w:t>
      </w:r>
      <w:r>
        <w:rPr>
          <w:color w:val="313131"/>
          <w:spacing w:val="-12"/>
          <w:w w:val="105"/>
          <w:sz w:val="23"/>
        </w:rPr>
        <w:t> </w:t>
      </w:r>
      <w:r>
        <w:rPr>
          <w:color w:val="313131"/>
          <w:w w:val="105"/>
          <w:sz w:val="23"/>
        </w:rPr>
        <w:t>A.</w:t>
      </w:r>
      <w:r>
        <w:rPr>
          <w:color w:val="313131"/>
          <w:spacing w:val="-16"/>
          <w:w w:val="105"/>
          <w:sz w:val="23"/>
        </w:rPr>
        <w:t> </w:t>
      </w:r>
      <w:r>
        <w:rPr>
          <w:color w:val="313131"/>
          <w:w w:val="105"/>
          <w:sz w:val="23"/>
        </w:rPr>
        <w:t>OKIMOTO,</w:t>
      </w:r>
      <w:r>
        <w:rPr>
          <w:color w:val="313131"/>
          <w:spacing w:val="2"/>
          <w:w w:val="105"/>
          <w:sz w:val="23"/>
        </w:rPr>
        <w:t> </w:t>
      </w:r>
      <w:r>
        <w:rPr>
          <w:color w:val="313131"/>
          <w:spacing w:val="-2"/>
          <w:w w:val="105"/>
          <w:sz w:val="23"/>
        </w:rPr>
        <w:t>Chair</w:t>
      </w:r>
    </w:p>
    <w:p>
      <w:pPr>
        <w:spacing w:before="15"/>
        <w:ind w:left="7322" w:right="0" w:firstLine="0"/>
        <w:jc w:val="left"/>
        <w:rPr>
          <w:sz w:val="23"/>
        </w:rPr>
      </w:pPr>
      <w:r>
        <w:rPr>
          <w:color w:val="313131"/>
          <w:w w:val="105"/>
          <w:sz w:val="23"/>
        </w:rPr>
        <w:t>Committee</w:t>
      </w:r>
      <w:r>
        <w:rPr>
          <w:color w:val="313131"/>
          <w:spacing w:val="-4"/>
          <w:w w:val="105"/>
          <w:sz w:val="23"/>
        </w:rPr>
        <w:t> </w:t>
      </w:r>
      <w:r>
        <w:rPr>
          <w:color w:val="313131"/>
          <w:w w:val="105"/>
          <w:sz w:val="23"/>
        </w:rPr>
        <w:t>on</w:t>
      </w:r>
      <w:r>
        <w:rPr>
          <w:color w:val="313131"/>
          <w:spacing w:val="-16"/>
          <w:w w:val="105"/>
          <w:sz w:val="23"/>
        </w:rPr>
        <w:t> </w:t>
      </w:r>
      <w:r>
        <w:rPr>
          <w:color w:val="313131"/>
          <w:spacing w:val="-2"/>
          <w:w w:val="105"/>
          <w:sz w:val="23"/>
        </w:rPr>
        <w:t>Budget</w:t>
      </w:r>
    </w:p>
    <w:p>
      <w:pPr>
        <w:spacing w:after="0"/>
        <w:jc w:val="left"/>
        <w:rPr>
          <w:sz w:val="23"/>
        </w:rPr>
        <w:sectPr>
          <w:pgSz w:w="12240" w:h="15840"/>
          <w:pgMar w:header="1073" w:footer="985" w:top="1580" w:bottom="1180" w:left="0" w:right="360"/>
        </w:sectPr>
      </w:pPr>
    </w:p>
    <w:p>
      <w:pPr>
        <w:pStyle w:val="BodyText"/>
        <w:spacing w:before="6"/>
        <w:rPr>
          <w:sz w:val="3"/>
        </w:rPr>
      </w:pPr>
      <w:r>
        <w:rPr>
          <w:sz w:val="3"/>
        </w:rPr>
        <mc:AlternateContent>
          <mc:Choice Requires="wps">
            <w:drawing>
              <wp:anchor distT="0" distB="0" distL="0" distR="0" allowOverlap="1" layoutInCell="1" locked="0" behindDoc="1" simplePos="0" relativeHeight="478886400">
                <wp:simplePos x="0" y="0"/>
                <wp:positionH relativeFrom="page">
                  <wp:posOffset>135800</wp:posOffset>
                </wp:positionH>
                <wp:positionV relativeFrom="page">
                  <wp:posOffset>670476</wp:posOffset>
                </wp:positionV>
                <wp:extent cx="7603490" cy="9321165"/>
                <wp:effectExtent l="0" t="0" r="0" b="0"/>
                <wp:wrapNone/>
                <wp:docPr id="558" name="Group 558"/>
                <wp:cNvGraphicFramePr>
                  <a:graphicFrameLocks/>
                </wp:cNvGraphicFramePr>
                <a:graphic>
                  <a:graphicData uri="http://schemas.microsoft.com/office/word/2010/wordprocessingGroup">
                    <wpg:wgp>
                      <wpg:cNvPr id="558" name="Group 558"/>
                      <wpg:cNvGrpSpPr/>
                      <wpg:grpSpPr>
                        <a:xfrm>
                          <a:off x="0" y="0"/>
                          <a:ext cx="7603490" cy="9321165"/>
                          <a:chExt cx="7603490" cy="9321165"/>
                        </a:xfrm>
                      </wpg:grpSpPr>
                      <wps:wsp>
                        <wps:cNvPr id="559" name="Graphic 559"/>
                        <wps:cNvSpPr/>
                        <wps:spPr>
                          <a:xfrm>
                            <a:off x="7629" y="0"/>
                            <a:ext cx="1270" cy="9321165"/>
                          </a:xfrm>
                          <a:custGeom>
                            <a:avLst/>
                            <a:gdLst/>
                            <a:ahLst/>
                            <a:cxnLst/>
                            <a:rect l="l" t="t" r="r" b="b"/>
                            <a:pathLst>
                              <a:path w="0" h="9321165">
                                <a:moveTo>
                                  <a:pt x="0" y="9320738"/>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560" name="Graphic 560"/>
                        <wps:cNvSpPr/>
                        <wps:spPr>
                          <a:xfrm>
                            <a:off x="7566675" y="1172727"/>
                            <a:ext cx="1270" cy="8099425"/>
                          </a:xfrm>
                          <a:custGeom>
                            <a:avLst/>
                            <a:gdLst/>
                            <a:ahLst/>
                            <a:cxnLst/>
                            <a:rect l="l" t="t" r="r" b="b"/>
                            <a:pathLst>
                              <a:path w="0" h="8099425">
                                <a:moveTo>
                                  <a:pt x="0" y="8099147"/>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561" name="Graphic 561"/>
                        <wps:cNvSpPr/>
                        <wps:spPr>
                          <a:xfrm>
                            <a:off x="22887" y="9284090"/>
                            <a:ext cx="7580630" cy="1270"/>
                          </a:xfrm>
                          <a:custGeom>
                            <a:avLst/>
                            <a:gdLst/>
                            <a:ahLst/>
                            <a:cxnLst/>
                            <a:rect l="l" t="t" r="r" b="b"/>
                            <a:pathLst>
                              <a:path w="7580630" h="0">
                                <a:moveTo>
                                  <a:pt x="0" y="0"/>
                                </a:moveTo>
                                <a:lnTo>
                                  <a:pt x="7580408" y="0"/>
                                </a:lnTo>
                              </a:path>
                            </a:pathLst>
                          </a:custGeom>
                          <a:ln w="91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692945pt;margin-top:52.793404pt;width:598.7pt;height:733.95pt;mso-position-horizontal-relative:page;mso-position-vertical-relative:page;z-index:-24430080" id="docshapegroup440" coordorigin="214,1056" coordsize="11974,14679">
                <v:line style="position:absolute" from="226,15734" to="226,1056" stroked="true" strokeweight="1.201454pt" strokecolor="#000000">
                  <v:stroke dashstyle="solid"/>
                </v:line>
                <v:line style="position:absolute" from="12130,15657" to="12130,2903" stroked="true" strokeweight=".240291pt" strokecolor="#000000">
                  <v:stroke dashstyle="solid"/>
                </v:line>
                <v:line style="position:absolute" from="250,15676" to="12188,15676" stroked="true" strokeweight=".721412pt" strokecolor="#000000">
                  <v:stroke dashstyle="solid"/>
                </v:line>
                <w10:wrap type="none"/>
              </v:group>
            </w:pict>
          </mc:Fallback>
        </mc:AlternateContent>
      </w:r>
      <w:r>
        <w:rPr>
          <w:sz w:val="3"/>
        </w:rPr>
        <mc:AlternateContent>
          <mc:Choice Requires="wps">
            <w:drawing>
              <wp:anchor distT="0" distB="0" distL="0" distR="0" allowOverlap="1" layoutInCell="1" locked="0" behindDoc="1" simplePos="0" relativeHeight="478886912">
                <wp:simplePos x="0" y="0"/>
                <wp:positionH relativeFrom="page">
                  <wp:posOffset>5627323</wp:posOffset>
                </wp:positionH>
                <wp:positionV relativeFrom="page">
                  <wp:posOffset>84112</wp:posOffset>
                </wp:positionV>
                <wp:extent cx="2051050" cy="1344295"/>
                <wp:effectExtent l="0" t="0" r="0" b="0"/>
                <wp:wrapNone/>
                <wp:docPr id="562" name="Group 562"/>
                <wp:cNvGraphicFramePr>
                  <a:graphicFrameLocks/>
                </wp:cNvGraphicFramePr>
                <a:graphic>
                  <a:graphicData uri="http://schemas.microsoft.com/office/word/2010/wordprocessingGroup">
                    <wpg:wgp>
                      <wpg:cNvPr id="562" name="Group 562"/>
                      <wpg:cNvGrpSpPr/>
                      <wpg:grpSpPr>
                        <a:xfrm>
                          <a:off x="0" y="0"/>
                          <a:ext cx="2051050" cy="1344295"/>
                          <a:chExt cx="2051050" cy="1344295"/>
                        </a:xfrm>
                      </wpg:grpSpPr>
                      <wps:wsp>
                        <wps:cNvPr id="563" name="Graphic 563"/>
                        <wps:cNvSpPr/>
                        <wps:spPr>
                          <a:xfrm>
                            <a:off x="2047686" y="0"/>
                            <a:ext cx="1270" cy="1344295"/>
                          </a:xfrm>
                          <a:custGeom>
                            <a:avLst/>
                            <a:gdLst/>
                            <a:ahLst/>
                            <a:cxnLst/>
                            <a:rect l="l" t="t" r="r" b="b"/>
                            <a:pathLst>
                              <a:path w="0" h="1344295">
                                <a:moveTo>
                                  <a:pt x="0" y="1343749"/>
                                </a:moveTo>
                                <a:lnTo>
                                  <a:pt x="0" y="0"/>
                                </a:lnTo>
                              </a:path>
                            </a:pathLst>
                          </a:custGeom>
                          <a:ln w="3051">
                            <a:solidFill>
                              <a:srgbClr val="000000"/>
                            </a:solidFill>
                            <a:prstDash val="solid"/>
                          </a:ln>
                        </wps:spPr>
                        <wps:bodyPr wrap="square" lIns="0" tIns="0" rIns="0" bIns="0" rtlCol="0">
                          <a:prstTxWarp prst="textNoShape">
                            <a:avLst/>
                          </a:prstTxWarp>
                          <a:noAutofit/>
                        </wps:bodyPr>
                      </wps:wsp>
                      <wps:wsp>
                        <wps:cNvPr id="564" name="Graphic 564"/>
                        <wps:cNvSpPr/>
                        <wps:spPr>
                          <a:xfrm>
                            <a:off x="1415986" y="18323"/>
                            <a:ext cx="635000" cy="1270"/>
                          </a:xfrm>
                          <a:custGeom>
                            <a:avLst/>
                            <a:gdLst/>
                            <a:ahLst/>
                            <a:cxnLst/>
                            <a:rect l="l" t="t" r="r" b="b"/>
                            <a:pathLst>
                              <a:path w="635000" h="0">
                                <a:moveTo>
                                  <a:pt x="0" y="0"/>
                                </a:moveTo>
                                <a:lnTo>
                                  <a:pt x="634752" y="0"/>
                                </a:lnTo>
                              </a:path>
                            </a:pathLst>
                          </a:custGeom>
                          <a:ln w="9161">
                            <a:solidFill>
                              <a:srgbClr val="000000"/>
                            </a:solidFill>
                            <a:prstDash val="solid"/>
                          </a:ln>
                        </wps:spPr>
                        <wps:bodyPr wrap="square" lIns="0" tIns="0" rIns="0" bIns="0" rtlCol="0">
                          <a:prstTxWarp prst="textNoShape">
                            <a:avLst/>
                          </a:prstTxWarp>
                          <a:noAutofit/>
                        </wps:bodyPr>
                      </wps:wsp>
                      <wps:wsp>
                        <wps:cNvPr id="565" name="Graphic 565"/>
                        <wps:cNvSpPr/>
                        <wps:spPr>
                          <a:xfrm>
                            <a:off x="0" y="482528"/>
                            <a:ext cx="1953260" cy="1270"/>
                          </a:xfrm>
                          <a:custGeom>
                            <a:avLst/>
                            <a:gdLst/>
                            <a:ahLst/>
                            <a:cxnLst/>
                            <a:rect l="l" t="t" r="r" b="b"/>
                            <a:pathLst>
                              <a:path w="1953260" h="0">
                                <a:moveTo>
                                  <a:pt x="0" y="0"/>
                                </a:moveTo>
                                <a:lnTo>
                                  <a:pt x="1953084" y="0"/>
                                </a:lnTo>
                              </a:path>
                            </a:pathLst>
                          </a:custGeom>
                          <a:ln w="122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3.096375pt;margin-top:6.623043pt;width:161.5pt;height:105.85pt;mso-position-horizontal-relative:page;mso-position-vertical-relative:page;z-index:-24429568" id="docshapegroup441" coordorigin="8862,132" coordsize="3230,2117">
                <v:line style="position:absolute" from="12087,2249" to="12087,132" stroked="true" strokeweight=".240291pt" strokecolor="#000000">
                  <v:stroke dashstyle="solid"/>
                </v:line>
                <v:line style="position:absolute" from="11092,161" to="12091,161" stroked="true" strokeweight=".721412pt" strokecolor="#000000">
                  <v:stroke dashstyle="solid"/>
                </v:line>
                <v:line style="position:absolute" from="8862,892" to="11938,892" stroked="true" strokeweight=".961883pt" strokecolor="#000000">
                  <v:stroke dashstyle="solid"/>
                </v:line>
                <w10:wrap type="none"/>
              </v:group>
            </w:pict>
          </mc:Fallback>
        </mc:AlternateContent>
      </w:r>
    </w:p>
    <w:p>
      <w:pPr>
        <w:tabs>
          <w:tab w:pos="4536" w:val="left" w:leader="none"/>
          <w:tab w:pos="7843" w:val="left" w:leader="none"/>
        </w:tabs>
        <w:spacing w:line="28" w:lineRule="exact"/>
        <w:ind w:left="2499" w:right="0" w:firstLine="0"/>
        <w:jc w:val="left"/>
        <w:rPr>
          <w:position w:val="2"/>
          <w:sz w:val="2"/>
        </w:rPr>
      </w:pPr>
      <w:r>
        <w:rPr>
          <w:position w:val="0"/>
          <w:sz w:val="2"/>
        </w:rPr>
        <mc:AlternateContent>
          <mc:Choice Requires="wps">
            <w:drawing>
              <wp:inline distT="0" distB="0" distL="0" distR="0">
                <wp:extent cx="1111250" cy="9525"/>
                <wp:effectExtent l="9525" t="0" r="3175" b="0"/>
                <wp:docPr id="566" name="Group 566"/>
                <wp:cNvGraphicFramePr>
                  <a:graphicFrameLocks/>
                </wp:cNvGraphicFramePr>
                <a:graphic>
                  <a:graphicData uri="http://schemas.microsoft.com/office/word/2010/wordprocessingGroup">
                    <wpg:wgp>
                      <wpg:cNvPr id="566" name="Group 566"/>
                      <wpg:cNvGrpSpPr/>
                      <wpg:grpSpPr>
                        <a:xfrm>
                          <a:off x="0" y="0"/>
                          <a:ext cx="1111250" cy="9525"/>
                          <a:chExt cx="1111250" cy="9525"/>
                        </a:xfrm>
                      </wpg:grpSpPr>
                      <wps:wsp>
                        <wps:cNvPr id="567" name="Graphic 567"/>
                        <wps:cNvSpPr/>
                        <wps:spPr>
                          <a:xfrm>
                            <a:off x="0" y="4580"/>
                            <a:ext cx="1111250" cy="1270"/>
                          </a:xfrm>
                          <a:custGeom>
                            <a:avLst/>
                            <a:gdLst/>
                            <a:ahLst/>
                            <a:cxnLst/>
                            <a:rect l="l" t="t" r="r" b="b"/>
                            <a:pathLst>
                              <a:path w="1111250" h="0">
                                <a:moveTo>
                                  <a:pt x="0" y="0"/>
                                </a:moveTo>
                                <a:lnTo>
                                  <a:pt x="1110816"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87.5pt;height:.75pt;mso-position-horizontal-relative:char;mso-position-vertical-relative:line" id="docshapegroup442" coordorigin="0,0" coordsize="1750,15">
                <v:line style="position:absolute" from="0,7" to="1749,7" stroked="true" strokeweight=".721412pt" strokecolor="#000000">
                  <v:stroke dashstyle="solid"/>
                </v:line>
              </v:group>
            </w:pict>
          </mc:Fallback>
        </mc:AlternateContent>
      </w:r>
      <w:r>
        <w:rPr>
          <w:position w:val="0"/>
          <w:sz w:val="2"/>
        </w:rPr>
      </w:r>
      <w:r>
        <w:rPr>
          <w:position w:val="0"/>
          <w:sz w:val="2"/>
        </w:rPr>
        <w:tab/>
      </w:r>
      <w:r>
        <w:rPr>
          <w:position w:val="1"/>
          <w:sz w:val="2"/>
        </w:rPr>
        <mc:AlternateContent>
          <mc:Choice Requires="wps">
            <w:drawing>
              <wp:inline distT="0" distB="0" distL="0" distR="0">
                <wp:extent cx="1868170" cy="9525"/>
                <wp:effectExtent l="9525" t="0" r="0" b="0"/>
                <wp:docPr id="568" name="Group 568"/>
                <wp:cNvGraphicFramePr>
                  <a:graphicFrameLocks/>
                </wp:cNvGraphicFramePr>
                <a:graphic>
                  <a:graphicData uri="http://schemas.microsoft.com/office/word/2010/wordprocessingGroup">
                    <wpg:wgp>
                      <wpg:cNvPr id="568" name="Group 568"/>
                      <wpg:cNvGrpSpPr/>
                      <wpg:grpSpPr>
                        <a:xfrm>
                          <a:off x="0" y="0"/>
                          <a:ext cx="1868170" cy="9525"/>
                          <a:chExt cx="1868170" cy="9525"/>
                        </a:xfrm>
                      </wpg:grpSpPr>
                      <wps:wsp>
                        <wps:cNvPr id="569" name="Graphic 569"/>
                        <wps:cNvSpPr/>
                        <wps:spPr>
                          <a:xfrm>
                            <a:off x="0" y="4580"/>
                            <a:ext cx="1868170" cy="1270"/>
                          </a:xfrm>
                          <a:custGeom>
                            <a:avLst/>
                            <a:gdLst/>
                            <a:ahLst/>
                            <a:cxnLst/>
                            <a:rect l="l" t="t" r="r" b="b"/>
                            <a:pathLst>
                              <a:path w="1868170" h="0">
                                <a:moveTo>
                                  <a:pt x="0" y="0"/>
                                </a:moveTo>
                                <a:lnTo>
                                  <a:pt x="1867636"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7.1pt;height:.75pt;mso-position-horizontal-relative:char;mso-position-vertical-relative:line" id="docshapegroup443" coordorigin="0,0" coordsize="2942,15">
                <v:line style="position:absolute" from="0,7" to="2941,7" stroked="true" strokeweight=".721412pt" strokecolor="#000000">
                  <v:stroke dashstyle="solid"/>
                </v:line>
              </v:group>
            </w:pict>
          </mc:Fallback>
        </mc:AlternateContent>
      </w:r>
      <w:r>
        <w:rPr>
          <w:position w:val="1"/>
          <w:sz w:val="2"/>
        </w:rPr>
      </w:r>
      <w:r>
        <w:rPr>
          <w:position w:val="1"/>
          <w:sz w:val="2"/>
        </w:rPr>
        <w:tab/>
      </w:r>
      <w:r>
        <w:rPr>
          <w:position w:val="2"/>
          <w:sz w:val="2"/>
        </w:rPr>
        <mc:AlternateContent>
          <mc:Choice Requires="wps">
            <w:drawing>
              <wp:inline distT="0" distB="0" distL="0" distR="0">
                <wp:extent cx="476250" cy="6350"/>
                <wp:effectExtent l="9525" t="0" r="0" b="3175"/>
                <wp:docPr id="570" name="Group 570"/>
                <wp:cNvGraphicFramePr>
                  <a:graphicFrameLocks/>
                </wp:cNvGraphicFramePr>
                <a:graphic>
                  <a:graphicData uri="http://schemas.microsoft.com/office/word/2010/wordprocessingGroup">
                    <wpg:wgp>
                      <wpg:cNvPr id="570" name="Group 570"/>
                      <wpg:cNvGrpSpPr/>
                      <wpg:grpSpPr>
                        <a:xfrm>
                          <a:off x="0" y="0"/>
                          <a:ext cx="476250" cy="6350"/>
                          <a:chExt cx="476250" cy="6350"/>
                        </a:xfrm>
                      </wpg:grpSpPr>
                      <wps:wsp>
                        <wps:cNvPr id="571" name="Graphic 571"/>
                        <wps:cNvSpPr/>
                        <wps:spPr>
                          <a:xfrm>
                            <a:off x="0" y="3053"/>
                            <a:ext cx="476250" cy="1270"/>
                          </a:xfrm>
                          <a:custGeom>
                            <a:avLst/>
                            <a:gdLst/>
                            <a:ahLst/>
                            <a:cxnLst/>
                            <a:rect l="l" t="t" r="r" b="b"/>
                            <a:pathLst>
                              <a:path w="476250" h="0">
                                <a:moveTo>
                                  <a:pt x="0" y="0"/>
                                </a:moveTo>
                                <a:lnTo>
                                  <a:pt x="476064" y="0"/>
                                </a:lnTo>
                              </a:path>
                            </a:pathLst>
                          </a:custGeom>
                          <a:ln w="610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7.5pt;height:.5pt;mso-position-horizontal-relative:char;mso-position-vertical-relative:line" id="docshapegroup444" coordorigin="0,0" coordsize="750,10">
                <v:line style="position:absolute" from="0,5" to="750,5" stroked="true" strokeweight=".480941pt" strokecolor="#000000">
                  <v:stroke dashstyle="solid"/>
                </v:line>
              </v:group>
            </w:pict>
          </mc:Fallback>
        </mc:AlternateContent>
      </w:r>
      <w:r>
        <w:rPr>
          <w:position w:val="2"/>
          <w:sz w:val="2"/>
        </w:rPr>
      </w:r>
    </w:p>
    <w:p>
      <w:pPr>
        <w:spacing w:line="20" w:lineRule="exact"/>
        <w:ind w:left="153" w:right="0" w:firstLine="0"/>
        <w:rPr>
          <w:sz w:val="2"/>
        </w:rPr>
      </w:pPr>
      <w:r>
        <w:rPr>
          <w:sz w:val="2"/>
        </w:rPr>
        <mc:AlternateContent>
          <mc:Choice Requires="wps">
            <w:drawing>
              <wp:inline distT="0" distB="0" distL="0" distR="0">
                <wp:extent cx="403225" cy="9525"/>
                <wp:effectExtent l="9525" t="0" r="0" b="0"/>
                <wp:docPr id="572" name="Group 572"/>
                <wp:cNvGraphicFramePr>
                  <a:graphicFrameLocks/>
                </wp:cNvGraphicFramePr>
                <a:graphic>
                  <a:graphicData uri="http://schemas.microsoft.com/office/word/2010/wordprocessingGroup">
                    <wpg:wgp>
                      <wpg:cNvPr id="572" name="Group 572"/>
                      <wpg:cNvGrpSpPr/>
                      <wpg:grpSpPr>
                        <a:xfrm>
                          <a:off x="0" y="0"/>
                          <a:ext cx="403225" cy="9525"/>
                          <a:chExt cx="403225" cy="9525"/>
                        </a:xfrm>
                      </wpg:grpSpPr>
                      <wps:wsp>
                        <wps:cNvPr id="573" name="Graphic 573"/>
                        <wps:cNvSpPr/>
                        <wps:spPr>
                          <a:xfrm>
                            <a:off x="0" y="4580"/>
                            <a:ext cx="403225" cy="1270"/>
                          </a:xfrm>
                          <a:custGeom>
                            <a:avLst/>
                            <a:gdLst/>
                            <a:ahLst/>
                            <a:cxnLst/>
                            <a:rect l="l" t="t" r="r" b="b"/>
                            <a:pathLst>
                              <a:path w="403225" h="0">
                                <a:moveTo>
                                  <a:pt x="0" y="0"/>
                                </a:moveTo>
                                <a:lnTo>
                                  <a:pt x="402823" y="0"/>
                                </a:lnTo>
                              </a:path>
                            </a:pathLst>
                          </a:custGeom>
                          <a:ln w="91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1.75pt;height:.75pt;mso-position-horizontal-relative:char;mso-position-vertical-relative:line" id="docshapegroup445" coordorigin="0,0" coordsize="635,15">
                <v:line style="position:absolute" from="0,7" to="634,7" stroked="true" strokeweight=".721412pt" strokecolor="#000000">
                  <v:stroke dashstyle="solid"/>
                </v:line>
              </v:group>
            </w:pict>
          </mc:Fallback>
        </mc:AlternateContent>
      </w:r>
      <w:r>
        <w:rPr>
          <w:sz w:val="2"/>
        </w:rPr>
      </w:r>
    </w:p>
    <w:p>
      <w:pPr>
        <w:pStyle w:val="BodyText"/>
        <w:spacing w:before="5"/>
        <w:rPr>
          <w:sz w:val="15"/>
        </w:rPr>
      </w:pPr>
      <w:r>
        <w:rPr>
          <w:sz w:val="15"/>
        </w:rPr>
        <mc:AlternateContent>
          <mc:Choice Requires="wps">
            <w:drawing>
              <wp:anchor distT="0" distB="0" distL="0" distR="0" allowOverlap="1" layoutInCell="1" locked="0" behindDoc="1" simplePos="0" relativeHeight="487728640">
                <wp:simplePos x="0" y="0"/>
                <wp:positionH relativeFrom="page">
                  <wp:posOffset>5634152</wp:posOffset>
                </wp:positionH>
                <wp:positionV relativeFrom="paragraph">
                  <wp:posOffset>128524</wp:posOffset>
                </wp:positionV>
                <wp:extent cx="1415415" cy="128270"/>
                <wp:effectExtent l="0" t="0" r="0" b="0"/>
                <wp:wrapTopAndBottom/>
                <wp:docPr id="574" name="Textbox 574"/>
                <wp:cNvGraphicFramePr>
                  <a:graphicFrameLocks/>
                </wp:cNvGraphicFramePr>
                <a:graphic>
                  <a:graphicData uri="http://schemas.microsoft.com/office/word/2010/wordprocessingShape">
                    <wps:wsp>
                      <wps:cNvPr id="574" name="Textbox 574"/>
                      <wps:cNvSpPr txBox="1"/>
                      <wps:spPr>
                        <a:xfrm>
                          <a:off x="0" y="0"/>
                          <a:ext cx="1415415" cy="128270"/>
                        </a:xfrm>
                        <a:prstGeom prst="rect">
                          <a:avLst/>
                        </a:prstGeom>
                      </wps:spPr>
                      <wps:txbx>
                        <w:txbxContent>
                          <w:p>
                            <w:pPr>
                              <w:spacing w:line="201" w:lineRule="exact" w:before="0"/>
                              <w:ind w:left="0" w:right="0" w:firstLine="0"/>
                              <w:jc w:val="left"/>
                              <w:rPr>
                                <w:b/>
                                <w:sz w:val="18"/>
                              </w:rPr>
                            </w:pPr>
                            <w:r>
                              <w:rPr>
                                <w:b/>
                                <w:color w:val="2D2F2F"/>
                                <w:sz w:val="18"/>
                              </w:rPr>
                              <w:t>COMMITTEE</w:t>
                            </w:r>
                            <w:r>
                              <w:rPr>
                                <w:b/>
                                <w:color w:val="2D2F2F"/>
                                <w:spacing w:val="8"/>
                                <w:sz w:val="18"/>
                              </w:rPr>
                              <w:t> </w:t>
                            </w:r>
                            <w:r>
                              <w:rPr>
                                <w:b/>
                                <w:color w:val="2D2F2F"/>
                                <w:sz w:val="18"/>
                              </w:rPr>
                              <w:t>ON</w:t>
                            </w:r>
                            <w:r>
                              <w:rPr>
                                <w:b/>
                                <w:color w:val="2D2F2F"/>
                                <w:spacing w:val="-13"/>
                                <w:sz w:val="18"/>
                              </w:rPr>
                              <w:t> </w:t>
                            </w:r>
                            <w:r>
                              <w:rPr>
                                <w:b/>
                                <w:color w:val="2D2F2F"/>
                                <w:spacing w:val="-2"/>
                                <w:sz w:val="18"/>
                              </w:rPr>
                              <w:t>BUDGET</w:t>
                            </w:r>
                          </w:p>
                        </w:txbxContent>
                      </wps:txbx>
                      <wps:bodyPr wrap="square" lIns="0" tIns="0" rIns="0" bIns="0" rtlCol="0">
                        <a:noAutofit/>
                      </wps:bodyPr>
                    </wps:wsp>
                  </a:graphicData>
                </a:graphic>
              </wp:anchor>
            </w:drawing>
          </mc:Choice>
          <mc:Fallback>
            <w:pict>
              <v:shape style="position:absolute;margin-left:443.634094pt;margin-top:10.120008pt;width:111.45pt;height:10.1pt;mso-position-horizontal-relative:page;mso-position-vertical-relative:paragraph;z-index:-15587840;mso-wrap-distance-left:0;mso-wrap-distance-right:0" type="#_x0000_t202" id="docshape446" filled="false" stroked="false">
                <v:textbox inset="0,0,0,0">
                  <w:txbxContent>
                    <w:p>
                      <w:pPr>
                        <w:spacing w:line="201" w:lineRule="exact" w:before="0"/>
                        <w:ind w:left="0" w:right="0" w:firstLine="0"/>
                        <w:jc w:val="left"/>
                        <w:rPr>
                          <w:b/>
                          <w:sz w:val="18"/>
                        </w:rPr>
                      </w:pPr>
                      <w:r>
                        <w:rPr>
                          <w:b/>
                          <w:color w:val="2D2F2F"/>
                          <w:sz w:val="18"/>
                        </w:rPr>
                        <w:t>COMMITTEE</w:t>
                      </w:r>
                      <w:r>
                        <w:rPr>
                          <w:b/>
                          <w:color w:val="2D2F2F"/>
                          <w:spacing w:val="8"/>
                          <w:sz w:val="18"/>
                        </w:rPr>
                        <w:t> </w:t>
                      </w:r>
                      <w:r>
                        <w:rPr>
                          <w:b/>
                          <w:color w:val="2D2F2F"/>
                          <w:sz w:val="18"/>
                        </w:rPr>
                        <w:t>ON</w:t>
                      </w:r>
                      <w:r>
                        <w:rPr>
                          <w:b/>
                          <w:color w:val="2D2F2F"/>
                          <w:spacing w:val="-13"/>
                          <w:sz w:val="18"/>
                        </w:rPr>
                        <w:t> </w:t>
                      </w:r>
                      <w:r>
                        <w:rPr>
                          <w:b/>
                          <w:color w:val="2D2F2F"/>
                          <w:spacing w:val="-2"/>
                          <w:sz w:val="18"/>
                        </w:rPr>
                        <w:t>BUDGET</w:t>
                      </w:r>
                    </w:p>
                  </w:txbxContent>
                </v:textbox>
                <w10:wrap type="topAndBottom"/>
              </v:shape>
            </w:pict>
          </mc:Fallback>
        </mc:AlternateContent>
      </w:r>
    </w:p>
    <w:p>
      <w:pPr>
        <w:spacing w:line="459" w:lineRule="exact" w:before="19"/>
        <w:ind w:left="2724" w:right="0" w:firstLine="0"/>
        <w:jc w:val="left"/>
        <w:rPr>
          <w:b/>
          <w:sz w:val="40"/>
        </w:rPr>
      </w:pPr>
      <w:r>
        <w:rPr>
          <w:b/>
          <w:color w:val="2D2F2F"/>
          <w:w w:val="90"/>
          <w:sz w:val="40"/>
        </w:rPr>
        <w:t>HONOLULU</w:t>
      </w:r>
      <w:r>
        <w:rPr>
          <w:b/>
          <w:color w:val="2D2F2F"/>
          <w:spacing w:val="23"/>
          <w:sz w:val="40"/>
        </w:rPr>
        <w:t> </w:t>
      </w:r>
      <w:r>
        <w:rPr>
          <w:b/>
          <w:color w:val="2D2F2F"/>
          <w:w w:val="90"/>
          <w:sz w:val="40"/>
        </w:rPr>
        <w:t>CITY</w:t>
      </w:r>
      <w:r>
        <w:rPr>
          <w:b/>
          <w:color w:val="2D2F2F"/>
          <w:spacing w:val="-9"/>
          <w:sz w:val="40"/>
        </w:rPr>
        <w:t> </w:t>
      </w:r>
      <w:r>
        <w:rPr>
          <w:b/>
          <w:color w:val="2D2F2F"/>
          <w:spacing w:val="-2"/>
          <w:w w:val="90"/>
          <w:sz w:val="40"/>
        </w:rPr>
        <w:t>COUNCIL</w:t>
      </w:r>
    </w:p>
    <w:p>
      <w:pPr>
        <w:spacing w:line="252" w:lineRule="exact" w:before="0"/>
        <w:ind w:left="2725" w:right="0" w:firstLine="0"/>
        <w:jc w:val="left"/>
        <w:rPr>
          <w:b/>
          <w:i/>
          <w:sz w:val="22"/>
        </w:rPr>
      </w:pPr>
      <w:r>
        <w:rPr>
          <w:b/>
          <w:i/>
          <w:sz w:val="22"/>
        </w:rPr>
        <w:drawing>
          <wp:anchor distT="0" distB="0" distL="0" distR="0" allowOverlap="1" layoutInCell="1" locked="0" behindDoc="1" simplePos="0" relativeHeight="478885888">
            <wp:simplePos x="0" y="0"/>
            <wp:positionH relativeFrom="page">
              <wp:posOffset>598131</wp:posOffset>
            </wp:positionH>
            <wp:positionV relativeFrom="paragraph">
              <wp:posOffset>-559699</wp:posOffset>
            </wp:positionV>
            <wp:extent cx="927715" cy="928408"/>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669" cstate="print"/>
                    <a:stretch>
                      <a:fillRect/>
                    </a:stretch>
                  </pic:blipFill>
                  <pic:spPr>
                    <a:xfrm>
                      <a:off x="0" y="0"/>
                      <a:ext cx="927715" cy="928408"/>
                    </a:xfrm>
                    <a:prstGeom prst="rect">
                      <a:avLst/>
                    </a:prstGeom>
                  </pic:spPr>
                </pic:pic>
              </a:graphicData>
            </a:graphic>
          </wp:anchor>
        </w:drawing>
      </w:r>
      <w:r>
        <w:rPr>
          <w:b/>
          <w:i/>
          <w:sz w:val="22"/>
        </w:rPr>
        <mc:AlternateContent>
          <mc:Choice Requires="wps">
            <w:drawing>
              <wp:anchor distT="0" distB="0" distL="0" distR="0" allowOverlap="1" layoutInCell="1" locked="0" behindDoc="0" simplePos="0" relativeHeight="15872000">
                <wp:simplePos x="0" y="0"/>
                <wp:positionH relativeFrom="page">
                  <wp:posOffset>5633848</wp:posOffset>
                </wp:positionH>
                <wp:positionV relativeFrom="paragraph">
                  <wp:posOffset>8499</wp:posOffset>
                </wp:positionV>
                <wp:extent cx="1552575" cy="784860"/>
                <wp:effectExtent l="0" t="0" r="0" b="0"/>
                <wp:wrapNone/>
                <wp:docPr id="576" name="Textbox 576"/>
                <wp:cNvGraphicFramePr>
                  <a:graphicFrameLocks/>
                </wp:cNvGraphicFramePr>
                <a:graphic>
                  <a:graphicData uri="http://schemas.microsoft.com/office/word/2010/wordprocessingShape">
                    <wps:wsp>
                      <wps:cNvPr id="576" name="Textbox 576"/>
                      <wps:cNvSpPr txBox="1"/>
                      <wps:spPr>
                        <a:xfrm>
                          <a:off x="0" y="0"/>
                          <a:ext cx="1552575" cy="784860"/>
                        </a:xfrm>
                        <a:prstGeom prst="rect">
                          <a:avLst/>
                        </a:prstGeom>
                      </wps:spPr>
                      <wps:txbx>
                        <w:txbxContent>
                          <w:p>
                            <w:pPr>
                              <w:spacing w:line="201" w:lineRule="exact" w:before="0"/>
                              <w:ind w:left="4" w:right="0" w:firstLine="0"/>
                              <w:jc w:val="left"/>
                              <w:rPr>
                                <w:b/>
                                <w:sz w:val="18"/>
                              </w:rPr>
                            </w:pPr>
                            <w:r>
                              <w:rPr>
                                <w:b/>
                                <w:color w:val="2D2F2F"/>
                                <w:sz w:val="18"/>
                              </w:rPr>
                              <w:t>Voting</w:t>
                            </w:r>
                            <w:r>
                              <w:rPr>
                                <w:b/>
                                <w:color w:val="2D2F2F"/>
                                <w:spacing w:val="-4"/>
                                <w:sz w:val="18"/>
                              </w:rPr>
                              <w:t> </w:t>
                            </w:r>
                            <w:r>
                              <w:rPr>
                                <w:b/>
                                <w:color w:val="2D2F2F"/>
                                <w:spacing w:val="-2"/>
                                <w:sz w:val="18"/>
                              </w:rPr>
                              <w:t>Members:</w:t>
                            </w:r>
                          </w:p>
                          <w:p>
                            <w:pPr>
                              <w:spacing w:before="0"/>
                              <w:ind w:left="8" w:right="0" w:firstLine="0"/>
                              <w:jc w:val="left"/>
                              <w:rPr>
                                <w:sz w:val="18"/>
                              </w:rPr>
                            </w:pPr>
                            <w:r>
                              <w:rPr>
                                <w:color w:val="2D2F2F"/>
                                <w:sz w:val="18"/>
                              </w:rPr>
                              <w:t>Val</w:t>
                            </w:r>
                            <w:r>
                              <w:rPr>
                                <w:color w:val="2D2F2F"/>
                                <w:spacing w:val="-2"/>
                                <w:sz w:val="18"/>
                              </w:rPr>
                              <w:t> </w:t>
                            </w:r>
                            <w:r>
                              <w:rPr>
                                <w:color w:val="2D2F2F"/>
                                <w:sz w:val="18"/>
                              </w:rPr>
                              <w:t>A.</w:t>
                            </w:r>
                            <w:r>
                              <w:rPr>
                                <w:color w:val="2D2F2F"/>
                                <w:spacing w:val="-7"/>
                                <w:sz w:val="18"/>
                              </w:rPr>
                              <w:t> </w:t>
                            </w:r>
                            <w:r>
                              <w:rPr>
                                <w:color w:val="2D2F2F"/>
                                <w:sz w:val="18"/>
                              </w:rPr>
                              <w:t>Okimoto,</w:t>
                            </w:r>
                            <w:r>
                              <w:rPr>
                                <w:color w:val="2D2F2F"/>
                                <w:spacing w:val="-4"/>
                                <w:sz w:val="18"/>
                              </w:rPr>
                              <w:t> </w:t>
                            </w:r>
                            <w:r>
                              <w:rPr>
                                <w:color w:val="2D2F2F"/>
                                <w:spacing w:val="-2"/>
                                <w:sz w:val="18"/>
                              </w:rPr>
                              <w:t>Chair</w:t>
                            </w:r>
                          </w:p>
                          <w:p>
                            <w:pPr>
                              <w:spacing w:line="235" w:lineRule="auto" w:before="3"/>
                              <w:ind w:left="4" w:right="0" w:firstLine="1"/>
                              <w:jc w:val="left"/>
                              <w:rPr>
                                <w:sz w:val="18"/>
                              </w:rPr>
                            </w:pPr>
                            <w:r>
                              <w:rPr>
                                <w:color w:val="2D2F2F"/>
                                <w:sz w:val="18"/>
                              </w:rPr>
                              <w:t>Scott</w:t>
                            </w:r>
                            <w:r>
                              <w:rPr>
                                <w:color w:val="2D2F2F"/>
                                <w:spacing w:val="-8"/>
                                <w:sz w:val="18"/>
                              </w:rPr>
                              <w:t> </w:t>
                            </w:r>
                            <w:r>
                              <w:rPr>
                                <w:color w:val="2D2F2F"/>
                                <w:sz w:val="18"/>
                              </w:rPr>
                              <w:t>Y.</w:t>
                            </w:r>
                            <w:r>
                              <w:rPr>
                                <w:color w:val="2D2F2F"/>
                                <w:spacing w:val="-13"/>
                                <w:sz w:val="18"/>
                              </w:rPr>
                              <w:t> </w:t>
                            </w:r>
                            <w:r>
                              <w:rPr>
                                <w:color w:val="2D2F2F"/>
                                <w:sz w:val="18"/>
                              </w:rPr>
                              <w:t>Nishimoto, Vice</w:t>
                            </w:r>
                            <w:r>
                              <w:rPr>
                                <w:color w:val="2D2F2F"/>
                                <w:spacing w:val="-11"/>
                                <w:sz w:val="18"/>
                              </w:rPr>
                              <w:t> </w:t>
                            </w:r>
                            <w:r>
                              <w:rPr>
                                <w:color w:val="2D2F2F"/>
                                <w:sz w:val="18"/>
                              </w:rPr>
                              <w:t>Chair Esther Kia'aina</w:t>
                            </w:r>
                          </w:p>
                          <w:p>
                            <w:pPr>
                              <w:spacing w:before="4"/>
                              <w:ind w:left="0" w:right="970" w:firstLine="4"/>
                              <w:jc w:val="left"/>
                              <w:rPr>
                                <w:sz w:val="18"/>
                              </w:rPr>
                            </w:pPr>
                            <w:r>
                              <w:rPr>
                                <w:color w:val="2D2F2F"/>
                                <w:spacing w:val="-2"/>
                                <w:sz w:val="18"/>
                              </w:rPr>
                              <w:t>AugieTulba </w:t>
                            </w:r>
                            <w:r>
                              <w:rPr>
                                <w:color w:val="2D2F2F"/>
                                <w:sz w:val="18"/>
                              </w:rPr>
                              <w:t>Tommy</w:t>
                            </w:r>
                            <w:r>
                              <w:rPr>
                                <w:color w:val="2D2F2F"/>
                                <w:spacing w:val="-13"/>
                                <w:sz w:val="18"/>
                              </w:rPr>
                              <w:t> </w:t>
                            </w:r>
                            <w:r>
                              <w:rPr>
                                <w:color w:val="2D2F2F"/>
                                <w:sz w:val="18"/>
                              </w:rPr>
                              <w:t>Waters</w:t>
                            </w:r>
                          </w:p>
                        </w:txbxContent>
                      </wps:txbx>
                      <wps:bodyPr wrap="square" lIns="0" tIns="0" rIns="0" bIns="0" rtlCol="0">
                        <a:noAutofit/>
                      </wps:bodyPr>
                    </wps:wsp>
                  </a:graphicData>
                </a:graphic>
              </wp:anchor>
            </w:drawing>
          </mc:Choice>
          <mc:Fallback>
            <w:pict>
              <v:shape style="position:absolute;margin-left:443.610107pt;margin-top:.669213pt;width:122.25pt;height:61.8pt;mso-position-horizontal-relative:page;mso-position-vertical-relative:paragraph;z-index:15872000" type="#_x0000_t202" id="docshape447" filled="false" stroked="false">
                <v:textbox inset="0,0,0,0">
                  <w:txbxContent>
                    <w:p>
                      <w:pPr>
                        <w:spacing w:line="201" w:lineRule="exact" w:before="0"/>
                        <w:ind w:left="4" w:right="0" w:firstLine="0"/>
                        <w:jc w:val="left"/>
                        <w:rPr>
                          <w:b/>
                          <w:sz w:val="18"/>
                        </w:rPr>
                      </w:pPr>
                      <w:r>
                        <w:rPr>
                          <w:b/>
                          <w:color w:val="2D2F2F"/>
                          <w:sz w:val="18"/>
                        </w:rPr>
                        <w:t>Voting</w:t>
                      </w:r>
                      <w:r>
                        <w:rPr>
                          <w:b/>
                          <w:color w:val="2D2F2F"/>
                          <w:spacing w:val="-4"/>
                          <w:sz w:val="18"/>
                        </w:rPr>
                        <w:t> </w:t>
                      </w:r>
                      <w:r>
                        <w:rPr>
                          <w:b/>
                          <w:color w:val="2D2F2F"/>
                          <w:spacing w:val="-2"/>
                          <w:sz w:val="18"/>
                        </w:rPr>
                        <w:t>Members:</w:t>
                      </w:r>
                    </w:p>
                    <w:p>
                      <w:pPr>
                        <w:spacing w:before="0"/>
                        <w:ind w:left="8" w:right="0" w:firstLine="0"/>
                        <w:jc w:val="left"/>
                        <w:rPr>
                          <w:sz w:val="18"/>
                        </w:rPr>
                      </w:pPr>
                      <w:r>
                        <w:rPr>
                          <w:color w:val="2D2F2F"/>
                          <w:sz w:val="18"/>
                        </w:rPr>
                        <w:t>Val</w:t>
                      </w:r>
                      <w:r>
                        <w:rPr>
                          <w:color w:val="2D2F2F"/>
                          <w:spacing w:val="-2"/>
                          <w:sz w:val="18"/>
                        </w:rPr>
                        <w:t> </w:t>
                      </w:r>
                      <w:r>
                        <w:rPr>
                          <w:color w:val="2D2F2F"/>
                          <w:sz w:val="18"/>
                        </w:rPr>
                        <w:t>A.</w:t>
                      </w:r>
                      <w:r>
                        <w:rPr>
                          <w:color w:val="2D2F2F"/>
                          <w:spacing w:val="-7"/>
                          <w:sz w:val="18"/>
                        </w:rPr>
                        <w:t> </w:t>
                      </w:r>
                      <w:r>
                        <w:rPr>
                          <w:color w:val="2D2F2F"/>
                          <w:sz w:val="18"/>
                        </w:rPr>
                        <w:t>Okimoto,</w:t>
                      </w:r>
                      <w:r>
                        <w:rPr>
                          <w:color w:val="2D2F2F"/>
                          <w:spacing w:val="-4"/>
                          <w:sz w:val="18"/>
                        </w:rPr>
                        <w:t> </w:t>
                      </w:r>
                      <w:r>
                        <w:rPr>
                          <w:color w:val="2D2F2F"/>
                          <w:spacing w:val="-2"/>
                          <w:sz w:val="18"/>
                        </w:rPr>
                        <w:t>Chair</w:t>
                      </w:r>
                    </w:p>
                    <w:p>
                      <w:pPr>
                        <w:spacing w:line="235" w:lineRule="auto" w:before="3"/>
                        <w:ind w:left="4" w:right="0" w:firstLine="1"/>
                        <w:jc w:val="left"/>
                        <w:rPr>
                          <w:sz w:val="18"/>
                        </w:rPr>
                      </w:pPr>
                      <w:r>
                        <w:rPr>
                          <w:color w:val="2D2F2F"/>
                          <w:sz w:val="18"/>
                        </w:rPr>
                        <w:t>Scott</w:t>
                      </w:r>
                      <w:r>
                        <w:rPr>
                          <w:color w:val="2D2F2F"/>
                          <w:spacing w:val="-8"/>
                          <w:sz w:val="18"/>
                        </w:rPr>
                        <w:t> </w:t>
                      </w:r>
                      <w:r>
                        <w:rPr>
                          <w:color w:val="2D2F2F"/>
                          <w:sz w:val="18"/>
                        </w:rPr>
                        <w:t>Y.</w:t>
                      </w:r>
                      <w:r>
                        <w:rPr>
                          <w:color w:val="2D2F2F"/>
                          <w:spacing w:val="-13"/>
                          <w:sz w:val="18"/>
                        </w:rPr>
                        <w:t> </w:t>
                      </w:r>
                      <w:r>
                        <w:rPr>
                          <w:color w:val="2D2F2F"/>
                          <w:sz w:val="18"/>
                        </w:rPr>
                        <w:t>Nishimoto, Vice</w:t>
                      </w:r>
                      <w:r>
                        <w:rPr>
                          <w:color w:val="2D2F2F"/>
                          <w:spacing w:val="-11"/>
                          <w:sz w:val="18"/>
                        </w:rPr>
                        <w:t> </w:t>
                      </w:r>
                      <w:r>
                        <w:rPr>
                          <w:color w:val="2D2F2F"/>
                          <w:sz w:val="18"/>
                        </w:rPr>
                        <w:t>Chair Esther Kia'aina</w:t>
                      </w:r>
                    </w:p>
                    <w:p>
                      <w:pPr>
                        <w:spacing w:before="4"/>
                        <w:ind w:left="0" w:right="970" w:firstLine="4"/>
                        <w:jc w:val="left"/>
                        <w:rPr>
                          <w:sz w:val="18"/>
                        </w:rPr>
                      </w:pPr>
                      <w:r>
                        <w:rPr>
                          <w:color w:val="2D2F2F"/>
                          <w:spacing w:val="-2"/>
                          <w:sz w:val="18"/>
                        </w:rPr>
                        <w:t>AugieTulba </w:t>
                      </w:r>
                      <w:r>
                        <w:rPr>
                          <w:color w:val="2D2F2F"/>
                          <w:sz w:val="18"/>
                        </w:rPr>
                        <w:t>Tommy</w:t>
                      </w:r>
                      <w:r>
                        <w:rPr>
                          <w:color w:val="2D2F2F"/>
                          <w:spacing w:val="-13"/>
                          <w:sz w:val="18"/>
                        </w:rPr>
                        <w:t> </w:t>
                      </w:r>
                      <w:r>
                        <w:rPr>
                          <w:color w:val="2D2F2F"/>
                          <w:sz w:val="18"/>
                        </w:rPr>
                        <w:t>Waters</w:t>
                      </w:r>
                    </w:p>
                  </w:txbxContent>
                </v:textbox>
                <w10:wrap type="none"/>
              </v:shape>
            </w:pict>
          </mc:Fallback>
        </mc:AlternateContent>
      </w:r>
      <w:r>
        <w:rPr>
          <w:b/>
          <w:i/>
          <w:color w:val="2D2F2F"/>
          <w:sz w:val="22"/>
        </w:rPr>
        <w:t>KE</w:t>
      </w:r>
      <w:r>
        <w:rPr>
          <w:b/>
          <w:i/>
          <w:color w:val="2D2F2F"/>
          <w:spacing w:val="16"/>
          <w:sz w:val="22"/>
        </w:rPr>
        <w:t> </w:t>
      </w:r>
      <w:r>
        <w:rPr>
          <w:b/>
          <w:i/>
          <w:color w:val="2D2F2F"/>
          <w:sz w:val="22"/>
        </w:rPr>
        <w:t>KANIHELA</w:t>
      </w:r>
      <w:r>
        <w:rPr>
          <w:b/>
          <w:i/>
          <w:color w:val="2D2F2F"/>
          <w:spacing w:val="25"/>
          <w:sz w:val="22"/>
        </w:rPr>
        <w:t> </w:t>
      </w:r>
      <w:r>
        <w:rPr>
          <w:b/>
          <w:color w:val="2D2F2F"/>
          <w:sz w:val="22"/>
        </w:rPr>
        <w:t>O</w:t>
      </w:r>
      <w:r>
        <w:rPr>
          <w:b/>
          <w:color w:val="2D2F2F"/>
          <w:spacing w:val="-7"/>
          <w:sz w:val="22"/>
        </w:rPr>
        <w:t> </w:t>
      </w:r>
      <w:r>
        <w:rPr>
          <w:b/>
          <w:i/>
          <w:color w:val="2D2F2F"/>
          <w:sz w:val="22"/>
        </w:rPr>
        <w:t>KE</w:t>
      </w:r>
      <w:r>
        <w:rPr>
          <w:b/>
          <w:i/>
          <w:color w:val="2D2F2F"/>
          <w:spacing w:val="11"/>
          <w:sz w:val="22"/>
        </w:rPr>
        <w:t> </w:t>
      </w:r>
      <w:r>
        <w:rPr>
          <w:b/>
          <w:i/>
          <w:color w:val="2D2F2F"/>
          <w:sz w:val="22"/>
        </w:rPr>
        <w:t>KALANA</w:t>
      </w:r>
      <w:r>
        <w:rPr>
          <w:b/>
          <w:i/>
          <w:color w:val="2D2F2F"/>
          <w:spacing w:val="34"/>
          <w:sz w:val="22"/>
        </w:rPr>
        <w:t> </w:t>
      </w:r>
      <w:r>
        <w:rPr>
          <w:b/>
          <w:color w:val="2D2F2F"/>
          <w:sz w:val="22"/>
        </w:rPr>
        <w:t>O</w:t>
      </w:r>
      <w:r>
        <w:rPr>
          <w:b/>
          <w:color w:val="2D2F2F"/>
          <w:spacing w:val="-2"/>
          <w:sz w:val="22"/>
        </w:rPr>
        <w:t> </w:t>
      </w:r>
      <w:r>
        <w:rPr>
          <w:b/>
          <w:i/>
          <w:color w:val="2D2F2F"/>
          <w:spacing w:val="-2"/>
          <w:sz w:val="22"/>
        </w:rPr>
        <w:t>HONOLULU</w:t>
      </w:r>
    </w:p>
    <w:p>
      <w:pPr>
        <w:spacing w:before="40"/>
        <w:ind w:left="2720" w:right="0" w:firstLine="0"/>
        <w:jc w:val="left"/>
        <w:rPr>
          <w:sz w:val="18"/>
        </w:rPr>
      </w:pPr>
      <w:r>
        <w:rPr>
          <w:color w:val="2D2F2F"/>
          <w:w w:val="150"/>
          <w:sz w:val="18"/>
        </w:rPr>
        <w:t>CITY</w:t>
      </w:r>
      <w:r>
        <w:rPr>
          <w:color w:val="2D2F2F"/>
          <w:spacing w:val="9"/>
          <w:w w:val="150"/>
          <w:sz w:val="18"/>
        </w:rPr>
        <w:t>  </w:t>
      </w:r>
      <w:r>
        <w:rPr>
          <w:color w:val="2D2F2F"/>
          <w:w w:val="150"/>
          <w:sz w:val="18"/>
        </w:rPr>
        <w:t>AND</w:t>
      </w:r>
      <w:r>
        <w:rPr>
          <w:color w:val="2D2F2F"/>
          <w:spacing w:val="30"/>
          <w:w w:val="150"/>
          <w:sz w:val="18"/>
        </w:rPr>
        <w:t> </w:t>
      </w:r>
      <w:r>
        <w:rPr>
          <w:color w:val="2D2F2F"/>
          <w:w w:val="150"/>
          <w:sz w:val="18"/>
        </w:rPr>
        <w:t>COUNTY</w:t>
      </w:r>
      <w:r>
        <w:rPr>
          <w:color w:val="2D2F2F"/>
          <w:spacing w:val="10"/>
          <w:w w:val="150"/>
          <w:sz w:val="18"/>
        </w:rPr>
        <w:t>  </w:t>
      </w:r>
      <w:r>
        <w:rPr>
          <w:color w:val="2D2F2F"/>
          <w:w w:val="150"/>
          <w:sz w:val="18"/>
        </w:rPr>
        <w:t>OF</w:t>
      </w:r>
      <w:r>
        <w:rPr>
          <w:color w:val="2D2F2F"/>
          <w:spacing w:val="49"/>
          <w:w w:val="150"/>
          <w:sz w:val="18"/>
        </w:rPr>
        <w:t> </w:t>
      </w:r>
      <w:r>
        <w:rPr>
          <w:color w:val="2D2F2F"/>
          <w:spacing w:val="-2"/>
          <w:w w:val="150"/>
          <w:sz w:val="18"/>
        </w:rPr>
        <w:t>HONOLULU</w:t>
      </w: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56"/>
        <w:rPr>
          <w:sz w:val="18"/>
        </w:rPr>
      </w:pPr>
    </w:p>
    <w:p>
      <w:pPr>
        <w:spacing w:before="0"/>
        <w:ind w:left="649" w:right="0" w:firstLine="0"/>
        <w:jc w:val="center"/>
        <w:rPr>
          <w:b/>
          <w:sz w:val="35"/>
        </w:rPr>
      </w:pPr>
      <w:r>
        <w:rPr>
          <w:b/>
          <w:sz w:val="35"/>
        </w:rPr>
        <mc:AlternateContent>
          <mc:Choice Requires="wps">
            <w:drawing>
              <wp:anchor distT="0" distB="0" distL="0" distR="0" allowOverlap="1" layoutInCell="1" locked="0" behindDoc="0" simplePos="0" relativeHeight="15871488">
                <wp:simplePos x="0" y="0"/>
                <wp:positionH relativeFrom="page">
                  <wp:posOffset>524891</wp:posOffset>
                </wp:positionH>
                <wp:positionV relativeFrom="paragraph">
                  <wp:posOffset>-139197</wp:posOffset>
                </wp:positionV>
                <wp:extent cx="7056120" cy="1270"/>
                <wp:effectExtent l="0" t="0" r="0" b="0"/>
                <wp:wrapNone/>
                <wp:docPr id="577" name="Graphic 577"/>
                <wp:cNvGraphicFramePr>
                  <a:graphicFrameLocks/>
                </wp:cNvGraphicFramePr>
                <a:graphic>
                  <a:graphicData uri="http://schemas.microsoft.com/office/word/2010/wordprocessingShape">
                    <wps:wsp>
                      <wps:cNvPr id="577" name="Graphic 577"/>
                      <wps:cNvSpPr/>
                      <wps:spPr>
                        <a:xfrm>
                          <a:off x="0" y="0"/>
                          <a:ext cx="7056120" cy="1270"/>
                        </a:xfrm>
                        <a:custGeom>
                          <a:avLst/>
                          <a:gdLst/>
                          <a:ahLst/>
                          <a:cxnLst/>
                          <a:rect l="l" t="t" r="r" b="b"/>
                          <a:pathLst>
                            <a:path w="7056120" h="0">
                              <a:moveTo>
                                <a:pt x="0" y="0"/>
                              </a:moveTo>
                              <a:lnTo>
                                <a:pt x="7055516" y="0"/>
                              </a:lnTo>
                            </a:path>
                          </a:pathLst>
                        </a:custGeom>
                        <a:ln w="2137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1488" from="41.330032pt,-10.960439pt" to="596.882547pt,-10.960439pt" stroked="true" strokeweight="1.683294pt" strokecolor="#000000">
                <v:stroke dashstyle="solid"/>
                <w10:wrap type="none"/>
              </v:line>
            </w:pict>
          </mc:Fallback>
        </mc:AlternateContent>
      </w:r>
      <w:r>
        <w:rPr>
          <w:b/>
          <w:color w:val="2D2F2F"/>
          <w:spacing w:val="-2"/>
          <w:sz w:val="35"/>
        </w:rPr>
        <w:t>AGENDA</w:t>
      </w:r>
    </w:p>
    <w:p>
      <w:pPr>
        <w:spacing w:line="252" w:lineRule="auto" w:before="14"/>
        <w:ind w:left="4794" w:right="4102" w:firstLine="395"/>
        <w:jc w:val="left"/>
        <w:rPr>
          <w:sz w:val="23"/>
        </w:rPr>
      </w:pPr>
      <w:r>
        <w:rPr>
          <w:color w:val="2D2F2F"/>
          <w:w w:val="105"/>
          <w:sz w:val="23"/>
        </w:rPr>
        <w:t>SPECIAL MEETING </w:t>
      </w:r>
      <w:r>
        <w:rPr>
          <w:color w:val="2D2F2F"/>
          <w:spacing w:val="-2"/>
          <w:w w:val="105"/>
          <w:sz w:val="23"/>
        </w:rPr>
        <w:t>CITY</w:t>
      </w:r>
      <w:r>
        <w:rPr>
          <w:color w:val="2D2F2F"/>
          <w:spacing w:val="-15"/>
          <w:w w:val="105"/>
          <w:sz w:val="23"/>
        </w:rPr>
        <w:t> </w:t>
      </w:r>
      <w:r>
        <w:rPr>
          <w:color w:val="2D2F2F"/>
          <w:spacing w:val="-2"/>
          <w:w w:val="105"/>
          <w:sz w:val="23"/>
        </w:rPr>
        <w:t>COUNCIL</w:t>
      </w:r>
      <w:r>
        <w:rPr>
          <w:color w:val="2D2F2F"/>
          <w:spacing w:val="-15"/>
          <w:w w:val="105"/>
          <w:sz w:val="23"/>
        </w:rPr>
        <w:t> </w:t>
      </w:r>
      <w:r>
        <w:rPr>
          <w:color w:val="2D2F2F"/>
          <w:spacing w:val="-2"/>
          <w:w w:val="105"/>
          <w:sz w:val="23"/>
        </w:rPr>
        <w:t>CHAMBER </w:t>
      </w:r>
      <w:r>
        <w:rPr>
          <w:color w:val="2D2F2F"/>
          <w:w w:val="105"/>
          <w:sz w:val="23"/>
        </w:rPr>
        <w:t>MONDAY, MARCH</w:t>
      </w:r>
      <w:r>
        <w:rPr>
          <w:color w:val="2D2F2F"/>
          <w:spacing w:val="-12"/>
          <w:w w:val="105"/>
          <w:sz w:val="23"/>
        </w:rPr>
        <w:t> </w:t>
      </w:r>
      <w:r>
        <w:rPr>
          <w:color w:val="2D2F2F"/>
          <w:w w:val="105"/>
          <w:sz w:val="23"/>
        </w:rPr>
        <w:t>9,</w:t>
      </w:r>
      <w:r>
        <w:rPr>
          <w:color w:val="2D2F2F"/>
          <w:spacing w:val="-13"/>
          <w:w w:val="105"/>
          <w:sz w:val="23"/>
        </w:rPr>
        <w:t> </w:t>
      </w:r>
      <w:r>
        <w:rPr>
          <w:color w:val="2D2F2F"/>
          <w:spacing w:val="-4"/>
          <w:w w:val="105"/>
          <w:sz w:val="23"/>
        </w:rPr>
        <w:t>2026</w:t>
      </w:r>
    </w:p>
    <w:p>
      <w:pPr>
        <w:spacing w:line="259" w:lineRule="exact" w:before="0"/>
        <w:ind w:left="671" w:right="0" w:firstLine="0"/>
        <w:jc w:val="center"/>
        <w:rPr>
          <w:sz w:val="23"/>
        </w:rPr>
      </w:pPr>
      <w:r>
        <w:rPr>
          <w:color w:val="2D2F2F"/>
          <w:spacing w:val="-2"/>
          <w:w w:val="120"/>
          <w:sz w:val="23"/>
        </w:rPr>
        <w:t>9:00AM.</w:t>
      </w:r>
    </w:p>
    <w:p>
      <w:pPr>
        <w:pStyle w:val="BodyText"/>
        <w:spacing w:before="230"/>
        <w:rPr>
          <w:sz w:val="23"/>
        </w:rPr>
      </w:pPr>
    </w:p>
    <w:p>
      <w:pPr>
        <w:spacing w:line="249" w:lineRule="auto" w:before="0"/>
        <w:ind w:left="1572" w:right="726" w:hanging="1"/>
        <w:jc w:val="left"/>
        <w:rPr>
          <w:sz w:val="23"/>
        </w:rPr>
      </w:pPr>
      <w:r>
        <w:rPr>
          <w:color w:val="2D2F2F"/>
          <w:w w:val="105"/>
          <w:sz w:val="23"/>
        </w:rPr>
        <w:t>Remote</w:t>
      </w:r>
      <w:r>
        <w:rPr>
          <w:color w:val="2D2F2F"/>
          <w:spacing w:val="-2"/>
          <w:w w:val="105"/>
          <w:sz w:val="23"/>
        </w:rPr>
        <w:t> </w:t>
      </w:r>
      <w:r>
        <w:rPr>
          <w:color w:val="2D2F2F"/>
          <w:w w:val="105"/>
          <w:sz w:val="23"/>
        </w:rPr>
        <w:t>and</w:t>
      </w:r>
      <w:r>
        <w:rPr>
          <w:color w:val="2D2F2F"/>
          <w:spacing w:val="-7"/>
          <w:w w:val="105"/>
          <w:sz w:val="23"/>
        </w:rPr>
        <w:t> </w:t>
      </w:r>
      <w:r>
        <w:rPr>
          <w:color w:val="2D2F2F"/>
          <w:w w:val="105"/>
          <w:sz w:val="23"/>
        </w:rPr>
        <w:t>in-person</w:t>
      </w:r>
      <w:r>
        <w:rPr>
          <w:color w:val="2D2F2F"/>
          <w:spacing w:val="-4"/>
          <w:w w:val="105"/>
          <w:sz w:val="23"/>
        </w:rPr>
        <w:t> </w:t>
      </w:r>
      <w:r>
        <w:rPr>
          <w:color w:val="2D2F2F"/>
          <w:w w:val="105"/>
          <w:sz w:val="23"/>
        </w:rPr>
        <w:t>oral</w:t>
      </w:r>
      <w:r>
        <w:rPr>
          <w:color w:val="2D2F2F"/>
          <w:spacing w:val="-7"/>
          <w:w w:val="105"/>
          <w:sz w:val="23"/>
        </w:rPr>
        <w:t> </w:t>
      </w:r>
      <w:r>
        <w:rPr>
          <w:color w:val="2D2F2F"/>
          <w:w w:val="105"/>
          <w:sz w:val="23"/>
        </w:rPr>
        <w:t>testimony</w:t>
      </w:r>
      <w:r>
        <w:rPr>
          <w:color w:val="2D2F2F"/>
          <w:spacing w:val="-1"/>
          <w:w w:val="105"/>
          <w:sz w:val="23"/>
        </w:rPr>
        <w:t> </w:t>
      </w:r>
      <w:r>
        <w:rPr>
          <w:color w:val="2D2F2F"/>
          <w:w w:val="105"/>
          <w:sz w:val="23"/>
        </w:rPr>
        <w:t>will</w:t>
      </w:r>
      <w:r>
        <w:rPr>
          <w:color w:val="2D2F2F"/>
          <w:spacing w:val="-10"/>
          <w:w w:val="105"/>
          <w:sz w:val="23"/>
        </w:rPr>
        <w:t> </w:t>
      </w:r>
      <w:r>
        <w:rPr>
          <w:color w:val="2D2F2F"/>
          <w:w w:val="105"/>
          <w:sz w:val="23"/>
        </w:rPr>
        <w:t>be</w:t>
      </w:r>
      <w:r>
        <w:rPr>
          <w:color w:val="2D2F2F"/>
          <w:spacing w:val="-10"/>
          <w:w w:val="105"/>
          <w:sz w:val="23"/>
        </w:rPr>
        <w:t> </w:t>
      </w:r>
      <w:r>
        <w:rPr>
          <w:color w:val="2D2F2F"/>
          <w:w w:val="105"/>
          <w:sz w:val="23"/>
        </w:rPr>
        <w:t>permitted on</w:t>
      </w:r>
      <w:r>
        <w:rPr>
          <w:color w:val="2D2F2F"/>
          <w:spacing w:val="-4"/>
          <w:w w:val="105"/>
          <w:sz w:val="23"/>
        </w:rPr>
        <w:t> </w:t>
      </w:r>
      <w:r>
        <w:rPr>
          <w:color w:val="2D2F2F"/>
          <w:w w:val="105"/>
          <w:sz w:val="23"/>
        </w:rPr>
        <w:t>all</w:t>
      </w:r>
      <w:r>
        <w:rPr>
          <w:color w:val="2D2F2F"/>
          <w:spacing w:val="-14"/>
          <w:w w:val="105"/>
          <w:sz w:val="23"/>
        </w:rPr>
        <w:t> </w:t>
      </w:r>
      <w:r>
        <w:rPr>
          <w:color w:val="2D2F2F"/>
          <w:w w:val="105"/>
          <w:sz w:val="23"/>
        </w:rPr>
        <w:t>items</w:t>
      </w:r>
      <w:r>
        <w:rPr>
          <w:color w:val="2D2F2F"/>
          <w:spacing w:val="-10"/>
          <w:w w:val="105"/>
          <w:sz w:val="23"/>
        </w:rPr>
        <w:t> </w:t>
      </w:r>
      <w:r>
        <w:rPr>
          <w:color w:val="2D2F2F"/>
          <w:w w:val="105"/>
          <w:sz w:val="23"/>
        </w:rPr>
        <w:t>on</w:t>
      </w:r>
      <w:r>
        <w:rPr>
          <w:color w:val="2D2F2F"/>
          <w:spacing w:val="-11"/>
          <w:w w:val="105"/>
          <w:sz w:val="23"/>
        </w:rPr>
        <w:t> </w:t>
      </w:r>
      <w:r>
        <w:rPr>
          <w:color w:val="2D2F2F"/>
          <w:w w:val="105"/>
          <w:sz w:val="23"/>
        </w:rPr>
        <w:t>the</w:t>
      </w:r>
      <w:r>
        <w:rPr>
          <w:color w:val="2D2F2F"/>
          <w:spacing w:val="-1"/>
          <w:w w:val="105"/>
          <w:sz w:val="23"/>
        </w:rPr>
        <w:t> </w:t>
      </w:r>
      <w:r>
        <w:rPr>
          <w:color w:val="2D2F2F"/>
          <w:w w:val="105"/>
          <w:sz w:val="23"/>
        </w:rPr>
        <w:t>agenda when each agenda item</w:t>
      </w:r>
      <w:r>
        <w:rPr>
          <w:color w:val="2D2F2F"/>
          <w:spacing w:val="-2"/>
          <w:w w:val="105"/>
          <w:sz w:val="23"/>
        </w:rPr>
        <w:t> </w:t>
      </w:r>
      <w:r>
        <w:rPr>
          <w:color w:val="2D2F2F"/>
          <w:w w:val="105"/>
          <w:sz w:val="23"/>
        </w:rPr>
        <w:t>is</w:t>
      </w:r>
      <w:r>
        <w:rPr>
          <w:color w:val="2D2F2F"/>
          <w:spacing w:val="-4"/>
          <w:w w:val="105"/>
          <w:sz w:val="23"/>
        </w:rPr>
        <w:t> </w:t>
      </w:r>
      <w:r>
        <w:rPr>
          <w:color w:val="2D2F2F"/>
          <w:w w:val="105"/>
          <w:sz w:val="23"/>
        </w:rPr>
        <w:t>taken up.</w:t>
      </w:r>
      <w:r>
        <w:rPr>
          <w:color w:val="2D2F2F"/>
          <w:spacing w:val="40"/>
          <w:w w:val="105"/>
          <w:sz w:val="23"/>
        </w:rPr>
        <w:t> </w:t>
      </w:r>
      <w:r>
        <w:rPr>
          <w:color w:val="2D2F2F"/>
          <w:w w:val="105"/>
          <w:sz w:val="23"/>
        </w:rPr>
        <w:t>Each speaker may not have anyone else read their statement and is</w:t>
      </w:r>
      <w:r>
        <w:rPr>
          <w:color w:val="2D2F2F"/>
          <w:spacing w:val="-6"/>
          <w:w w:val="105"/>
          <w:sz w:val="23"/>
        </w:rPr>
        <w:t> </w:t>
      </w:r>
      <w:r>
        <w:rPr>
          <w:color w:val="2D2F2F"/>
          <w:w w:val="105"/>
          <w:sz w:val="23"/>
        </w:rPr>
        <w:t>limited to a one-minute presentation.</w:t>
      </w:r>
    </w:p>
    <w:p>
      <w:pPr>
        <w:spacing w:line="249" w:lineRule="auto" w:before="243"/>
        <w:ind w:left="1571" w:right="1010" w:firstLine="0"/>
        <w:jc w:val="both"/>
        <w:rPr>
          <w:sz w:val="23"/>
        </w:rPr>
      </w:pPr>
      <w:r>
        <w:rPr>
          <w:color w:val="2D2F2F"/>
          <w:w w:val="105"/>
          <w:sz w:val="23"/>
        </w:rPr>
        <w:t>As</w:t>
      </w:r>
      <w:r>
        <w:rPr>
          <w:color w:val="2D2F2F"/>
          <w:spacing w:val="-5"/>
          <w:w w:val="105"/>
          <w:sz w:val="23"/>
        </w:rPr>
        <w:t> </w:t>
      </w:r>
      <w:r>
        <w:rPr>
          <w:color w:val="2D2F2F"/>
          <w:w w:val="105"/>
          <w:sz w:val="23"/>
        </w:rPr>
        <w:t>both</w:t>
      </w:r>
      <w:r>
        <w:rPr>
          <w:color w:val="2D2F2F"/>
          <w:spacing w:val="-7"/>
          <w:w w:val="105"/>
          <w:sz w:val="23"/>
        </w:rPr>
        <w:t> </w:t>
      </w:r>
      <w:r>
        <w:rPr>
          <w:color w:val="2D2F2F"/>
          <w:w w:val="105"/>
          <w:sz w:val="23"/>
        </w:rPr>
        <w:t>English and</w:t>
      </w:r>
      <w:r>
        <w:rPr>
          <w:color w:val="2D2F2F"/>
          <w:spacing w:val="-9"/>
          <w:w w:val="105"/>
          <w:sz w:val="23"/>
        </w:rPr>
        <w:t> </w:t>
      </w:r>
      <w:r>
        <w:rPr>
          <w:color w:val="2D2F2F"/>
          <w:w w:val="105"/>
          <w:sz w:val="23"/>
        </w:rPr>
        <w:t>Hawaiian are</w:t>
      </w:r>
      <w:r>
        <w:rPr>
          <w:color w:val="2D2F2F"/>
          <w:spacing w:val="-12"/>
          <w:w w:val="105"/>
          <w:sz w:val="23"/>
        </w:rPr>
        <w:t> </w:t>
      </w:r>
      <w:r>
        <w:rPr>
          <w:color w:val="2D2F2F"/>
          <w:w w:val="105"/>
          <w:sz w:val="23"/>
        </w:rPr>
        <w:t>official</w:t>
      </w:r>
      <w:r>
        <w:rPr>
          <w:color w:val="2D2F2F"/>
          <w:spacing w:val="-9"/>
          <w:w w:val="105"/>
          <w:sz w:val="23"/>
        </w:rPr>
        <w:t> </w:t>
      </w:r>
      <w:r>
        <w:rPr>
          <w:color w:val="2D2F2F"/>
          <w:w w:val="105"/>
          <w:sz w:val="23"/>
        </w:rPr>
        <w:t>languages of</w:t>
      </w:r>
      <w:r>
        <w:rPr>
          <w:color w:val="2D2F2F"/>
          <w:spacing w:val="-9"/>
          <w:w w:val="105"/>
          <w:sz w:val="23"/>
        </w:rPr>
        <w:t> </w:t>
      </w:r>
      <w:r>
        <w:rPr>
          <w:color w:val="2D2F2F"/>
          <w:w w:val="105"/>
          <w:sz w:val="23"/>
        </w:rPr>
        <w:t>the</w:t>
      </w:r>
      <w:r>
        <w:rPr>
          <w:color w:val="2D2F2F"/>
          <w:spacing w:val="-4"/>
          <w:w w:val="105"/>
          <w:sz w:val="23"/>
        </w:rPr>
        <w:t> </w:t>
      </w:r>
      <w:r>
        <w:rPr>
          <w:color w:val="2D2F2F"/>
          <w:w w:val="105"/>
          <w:sz w:val="23"/>
        </w:rPr>
        <w:t>State</w:t>
      </w:r>
      <w:r>
        <w:rPr>
          <w:color w:val="2D2F2F"/>
          <w:spacing w:val="-2"/>
          <w:w w:val="105"/>
          <w:sz w:val="23"/>
        </w:rPr>
        <w:t> </w:t>
      </w:r>
      <w:r>
        <w:rPr>
          <w:color w:val="2D2F2F"/>
          <w:w w:val="105"/>
          <w:sz w:val="23"/>
        </w:rPr>
        <w:t>of</w:t>
      </w:r>
      <w:r>
        <w:rPr>
          <w:color w:val="2D2F2F"/>
          <w:spacing w:val="-16"/>
          <w:w w:val="105"/>
          <w:sz w:val="23"/>
        </w:rPr>
        <w:t> </w:t>
      </w:r>
      <w:r>
        <w:rPr>
          <w:color w:val="2D2F2F"/>
          <w:w w:val="105"/>
          <w:sz w:val="23"/>
        </w:rPr>
        <w:t>Hawai'i, pursuant</w:t>
      </w:r>
      <w:r>
        <w:rPr>
          <w:color w:val="2D2F2F"/>
          <w:spacing w:val="-1"/>
          <w:w w:val="105"/>
          <w:sz w:val="23"/>
        </w:rPr>
        <w:t> </w:t>
      </w:r>
      <w:r>
        <w:rPr>
          <w:color w:val="2D2F2F"/>
          <w:w w:val="105"/>
          <w:sz w:val="23"/>
        </w:rPr>
        <w:t>to Article XV,</w:t>
      </w:r>
      <w:r>
        <w:rPr>
          <w:color w:val="2D2F2F"/>
          <w:spacing w:val="-2"/>
          <w:w w:val="105"/>
          <w:sz w:val="23"/>
        </w:rPr>
        <w:t> </w:t>
      </w:r>
      <w:r>
        <w:rPr>
          <w:color w:val="2D2F2F"/>
          <w:w w:val="105"/>
          <w:sz w:val="23"/>
        </w:rPr>
        <w:t>Section 4</w:t>
      </w:r>
      <w:r>
        <w:rPr>
          <w:color w:val="2D2F2F"/>
          <w:spacing w:val="-4"/>
          <w:w w:val="105"/>
          <w:sz w:val="23"/>
        </w:rPr>
        <w:t> </w:t>
      </w:r>
      <w:r>
        <w:rPr>
          <w:color w:val="2D2F2F"/>
          <w:w w:val="105"/>
          <w:sz w:val="23"/>
        </w:rPr>
        <w:t>of</w:t>
      </w:r>
      <w:r>
        <w:rPr>
          <w:color w:val="2D2F2F"/>
          <w:spacing w:val="-4"/>
          <w:w w:val="105"/>
          <w:sz w:val="23"/>
        </w:rPr>
        <w:t> </w:t>
      </w:r>
      <w:r>
        <w:rPr>
          <w:color w:val="2D2F2F"/>
          <w:w w:val="105"/>
          <w:sz w:val="23"/>
        </w:rPr>
        <w:t>the Hawai'i State Constitution and Section 1-13 of the</w:t>
      </w:r>
    </w:p>
    <w:p>
      <w:pPr>
        <w:spacing w:line="249" w:lineRule="auto" w:before="3"/>
        <w:ind w:left="1566" w:right="1144" w:firstLine="5"/>
        <w:jc w:val="both"/>
        <w:rPr>
          <w:sz w:val="23"/>
        </w:rPr>
      </w:pPr>
      <w:r>
        <w:rPr>
          <w:color w:val="2D2F2F"/>
          <w:w w:val="105"/>
          <w:sz w:val="23"/>
        </w:rPr>
        <w:t>Hawai'i</w:t>
      </w:r>
      <w:r>
        <w:rPr>
          <w:color w:val="2D2F2F"/>
          <w:spacing w:val="-4"/>
          <w:w w:val="105"/>
          <w:sz w:val="23"/>
        </w:rPr>
        <w:t> </w:t>
      </w:r>
      <w:r>
        <w:rPr>
          <w:color w:val="2D2F2F"/>
          <w:w w:val="105"/>
          <w:sz w:val="23"/>
        </w:rPr>
        <w:t>Revised Statutes</w:t>
      </w:r>
      <w:r>
        <w:rPr>
          <w:color w:val="2D2F2F"/>
          <w:spacing w:val="-8"/>
          <w:w w:val="105"/>
          <w:sz w:val="23"/>
        </w:rPr>
        <w:t> </w:t>
      </w:r>
      <w:r>
        <w:rPr>
          <w:color w:val="2D2F2F"/>
          <w:w w:val="105"/>
          <w:sz w:val="23"/>
        </w:rPr>
        <w:t>(HRS), members of</w:t>
      </w:r>
      <w:r>
        <w:rPr>
          <w:color w:val="2D2F2F"/>
          <w:spacing w:val="-16"/>
          <w:w w:val="105"/>
          <w:sz w:val="23"/>
        </w:rPr>
        <w:t> </w:t>
      </w:r>
      <w:r>
        <w:rPr>
          <w:color w:val="2D2F2F"/>
          <w:w w:val="105"/>
          <w:sz w:val="23"/>
        </w:rPr>
        <w:t>the</w:t>
      </w:r>
      <w:r>
        <w:rPr>
          <w:color w:val="2D2F2F"/>
          <w:spacing w:val="-11"/>
          <w:w w:val="105"/>
          <w:sz w:val="23"/>
        </w:rPr>
        <w:t> </w:t>
      </w:r>
      <w:r>
        <w:rPr>
          <w:color w:val="2D2F2F"/>
          <w:w w:val="105"/>
          <w:sz w:val="23"/>
        </w:rPr>
        <w:t>public</w:t>
      </w:r>
      <w:r>
        <w:rPr>
          <w:color w:val="2D2F2F"/>
          <w:spacing w:val="-1"/>
          <w:w w:val="105"/>
          <w:sz w:val="23"/>
        </w:rPr>
        <w:t> </w:t>
      </w:r>
      <w:r>
        <w:rPr>
          <w:color w:val="2D2F2F"/>
          <w:w w:val="105"/>
          <w:sz w:val="23"/>
        </w:rPr>
        <w:t>may</w:t>
      </w:r>
      <w:r>
        <w:rPr>
          <w:color w:val="2D2F2F"/>
          <w:spacing w:val="-13"/>
          <w:w w:val="105"/>
          <w:sz w:val="23"/>
        </w:rPr>
        <w:t> </w:t>
      </w:r>
      <w:r>
        <w:rPr>
          <w:color w:val="2D2F2F"/>
          <w:w w:val="105"/>
          <w:sz w:val="23"/>
        </w:rPr>
        <w:t>testify</w:t>
      </w:r>
      <w:r>
        <w:rPr>
          <w:color w:val="2D2F2F"/>
          <w:spacing w:val="-4"/>
          <w:w w:val="105"/>
          <w:sz w:val="23"/>
        </w:rPr>
        <w:t> </w:t>
      </w:r>
      <w:r>
        <w:rPr>
          <w:color w:val="2D2F2F"/>
          <w:w w:val="105"/>
          <w:sz w:val="23"/>
        </w:rPr>
        <w:t>in</w:t>
      </w:r>
      <w:r>
        <w:rPr>
          <w:color w:val="2D2F2F"/>
          <w:spacing w:val="-14"/>
          <w:w w:val="105"/>
          <w:sz w:val="23"/>
        </w:rPr>
        <w:t> </w:t>
      </w:r>
      <w:r>
        <w:rPr>
          <w:color w:val="2D2F2F"/>
          <w:w w:val="105"/>
          <w:sz w:val="23"/>
        </w:rPr>
        <w:t>either</w:t>
      </w:r>
      <w:r>
        <w:rPr>
          <w:color w:val="2D2F2F"/>
          <w:spacing w:val="-6"/>
          <w:w w:val="105"/>
          <w:sz w:val="23"/>
        </w:rPr>
        <w:t> </w:t>
      </w:r>
      <w:r>
        <w:rPr>
          <w:color w:val="2D2F2F"/>
          <w:w w:val="105"/>
          <w:sz w:val="23"/>
        </w:rPr>
        <w:t>language. For</w:t>
      </w:r>
      <w:r>
        <w:rPr>
          <w:color w:val="2D2F2F"/>
          <w:spacing w:val="-7"/>
          <w:w w:val="105"/>
          <w:sz w:val="23"/>
        </w:rPr>
        <w:t> </w:t>
      </w:r>
      <w:r>
        <w:rPr>
          <w:color w:val="2D2F2F"/>
          <w:w w:val="105"/>
          <w:sz w:val="23"/>
        </w:rPr>
        <w:t>oral</w:t>
      </w:r>
      <w:r>
        <w:rPr>
          <w:color w:val="2D2F2F"/>
          <w:spacing w:val="-11"/>
          <w:w w:val="105"/>
          <w:sz w:val="23"/>
        </w:rPr>
        <w:t> </w:t>
      </w:r>
      <w:r>
        <w:rPr>
          <w:color w:val="2D2F2F"/>
          <w:w w:val="105"/>
          <w:sz w:val="23"/>
        </w:rPr>
        <w:t>testimonies offered in</w:t>
      </w:r>
      <w:r>
        <w:rPr>
          <w:color w:val="2D2F2F"/>
          <w:spacing w:val="-9"/>
          <w:w w:val="105"/>
          <w:sz w:val="23"/>
        </w:rPr>
        <w:t> </w:t>
      </w:r>
      <w:r>
        <w:rPr>
          <w:color w:val="2D2F2F"/>
          <w:w w:val="105"/>
          <w:sz w:val="23"/>
        </w:rPr>
        <w:t>'Olelo</w:t>
      </w:r>
      <w:r>
        <w:rPr>
          <w:color w:val="2D2F2F"/>
          <w:spacing w:val="-2"/>
          <w:w w:val="105"/>
          <w:sz w:val="23"/>
        </w:rPr>
        <w:t> </w:t>
      </w:r>
      <w:r>
        <w:rPr>
          <w:color w:val="2D2F2F"/>
          <w:w w:val="105"/>
          <w:sz w:val="23"/>
        </w:rPr>
        <w:t>Hawai'i, additional</w:t>
      </w:r>
      <w:r>
        <w:rPr>
          <w:color w:val="2D2F2F"/>
          <w:spacing w:val="-1"/>
          <w:w w:val="105"/>
          <w:sz w:val="23"/>
        </w:rPr>
        <w:t> </w:t>
      </w:r>
      <w:r>
        <w:rPr>
          <w:color w:val="2D2F2F"/>
          <w:w w:val="105"/>
          <w:sz w:val="23"/>
        </w:rPr>
        <w:t>time</w:t>
      </w:r>
      <w:r>
        <w:rPr>
          <w:color w:val="2D2F2F"/>
          <w:spacing w:val="-3"/>
          <w:w w:val="105"/>
          <w:sz w:val="23"/>
        </w:rPr>
        <w:t> </w:t>
      </w:r>
      <w:r>
        <w:rPr>
          <w:color w:val="2D2F2F"/>
          <w:w w:val="105"/>
          <w:sz w:val="23"/>
        </w:rPr>
        <w:t>as</w:t>
      </w:r>
      <w:r>
        <w:rPr>
          <w:color w:val="2D2F2F"/>
          <w:spacing w:val="-13"/>
          <w:w w:val="105"/>
          <w:sz w:val="23"/>
        </w:rPr>
        <w:t> </w:t>
      </w:r>
      <w:r>
        <w:rPr>
          <w:color w:val="2D2F2F"/>
          <w:w w:val="105"/>
          <w:sz w:val="23"/>
        </w:rPr>
        <w:t>may</w:t>
      </w:r>
      <w:r>
        <w:rPr>
          <w:color w:val="2D2F2F"/>
          <w:spacing w:val="-8"/>
          <w:w w:val="105"/>
          <w:sz w:val="23"/>
        </w:rPr>
        <w:t> </w:t>
      </w:r>
      <w:r>
        <w:rPr>
          <w:color w:val="2D2F2F"/>
          <w:w w:val="105"/>
          <w:sz w:val="23"/>
        </w:rPr>
        <w:t>be</w:t>
      </w:r>
      <w:r>
        <w:rPr>
          <w:color w:val="2D2F2F"/>
          <w:spacing w:val="-6"/>
          <w:w w:val="105"/>
          <w:sz w:val="23"/>
        </w:rPr>
        <w:t> </w:t>
      </w:r>
      <w:r>
        <w:rPr>
          <w:color w:val="2D2F2F"/>
          <w:w w:val="105"/>
          <w:sz w:val="23"/>
        </w:rPr>
        <w:t>necessary will be allowed for</w:t>
      </w:r>
      <w:r>
        <w:rPr>
          <w:color w:val="2D2F2F"/>
          <w:spacing w:val="-2"/>
          <w:w w:val="105"/>
          <w:sz w:val="23"/>
        </w:rPr>
        <w:t> </w:t>
      </w:r>
      <w:r>
        <w:rPr>
          <w:color w:val="2D2F2F"/>
          <w:w w:val="105"/>
          <w:sz w:val="23"/>
        </w:rPr>
        <w:t>the testifier to provide an</w:t>
      </w:r>
      <w:r>
        <w:rPr>
          <w:color w:val="2D2F2F"/>
          <w:spacing w:val="-7"/>
          <w:w w:val="105"/>
          <w:sz w:val="23"/>
        </w:rPr>
        <w:t> </w:t>
      </w:r>
      <w:r>
        <w:rPr>
          <w:color w:val="2D2F2F"/>
          <w:w w:val="105"/>
          <w:sz w:val="23"/>
        </w:rPr>
        <w:t>English translation of their testimony.</w:t>
      </w:r>
    </w:p>
    <w:p>
      <w:pPr>
        <w:spacing w:before="238"/>
        <w:ind w:left="1572" w:right="0" w:firstLine="0"/>
        <w:jc w:val="both"/>
        <w:rPr>
          <w:sz w:val="23"/>
        </w:rPr>
      </w:pPr>
      <w:r>
        <w:rPr>
          <w:color w:val="2D2F2F"/>
          <w:w w:val="105"/>
          <w:sz w:val="23"/>
        </w:rPr>
        <w:t>Remote</w:t>
      </w:r>
      <w:r>
        <w:rPr>
          <w:color w:val="2D2F2F"/>
          <w:spacing w:val="6"/>
          <w:w w:val="105"/>
          <w:sz w:val="23"/>
        </w:rPr>
        <w:t> </w:t>
      </w:r>
      <w:r>
        <w:rPr>
          <w:color w:val="2D2F2F"/>
          <w:spacing w:val="-2"/>
          <w:w w:val="105"/>
          <w:sz w:val="23"/>
        </w:rPr>
        <w:t>Testimony</w:t>
      </w:r>
    </w:p>
    <w:p>
      <w:pPr>
        <w:pStyle w:val="ListParagraph"/>
        <w:numPr>
          <w:ilvl w:val="0"/>
          <w:numId w:val="101"/>
        </w:numPr>
        <w:tabs>
          <w:tab w:pos="2302" w:val="left" w:leader="none"/>
          <w:tab w:pos="2304" w:val="left" w:leader="none"/>
        </w:tabs>
        <w:spacing w:line="249" w:lineRule="auto" w:before="255" w:after="0"/>
        <w:ind w:left="2304" w:right="2026" w:hanging="734"/>
        <w:jc w:val="left"/>
        <w:rPr>
          <w:b/>
          <w:sz w:val="23"/>
        </w:rPr>
      </w:pPr>
      <w:r>
        <w:rPr>
          <w:color w:val="2D2F2F"/>
          <w:w w:val="105"/>
          <w:sz w:val="23"/>
        </w:rPr>
        <w:t>For</w:t>
      </w:r>
      <w:r>
        <w:rPr>
          <w:color w:val="2D2F2F"/>
          <w:spacing w:val="-8"/>
          <w:w w:val="105"/>
          <w:sz w:val="23"/>
        </w:rPr>
        <w:t> </w:t>
      </w:r>
      <w:r>
        <w:rPr>
          <w:color w:val="2D2F2F"/>
          <w:w w:val="105"/>
          <w:sz w:val="23"/>
        </w:rPr>
        <w:t>direct</w:t>
      </w:r>
      <w:r>
        <w:rPr>
          <w:color w:val="2D2F2F"/>
          <w:spacing w:val="-3"/>
          <w:w w:val="105"/>
          <w:sz w:val="23"/>
        </w:rPr>
        <w:t> </w:t>
      </w:r>
      <w:r>
        <w:rPr>
          <w:color w:val="2D2F2F"/>
          <w:w w:val="105"/>
          <w:sz w:val="23"/>
        </w:rPr>
        <w:t>access</w:t>
      </w:r>
      <w:r>
        <w:rPr>
          <w:color w:val="2D2F2F"/>
          <w:spacing w:val="-2"/>
          <w:w w:val="105"/>
          <w:sz w:val="23"/>
        </w:rPr>
        <w:t> </w:t>
      </w:r>
      <w:r>
        <w:rPr>
          <w:color w:val="2D2F2F"/>
          <w:w w:val="105"/>
          <w:sz w:val="23"/>
        </w:rPr>
        <w:t>to</w:t>
      </w:r>
      <w:r>
        <w:rPr>
          <w:color w:val="2D2F2F"/>
          <w:spacing w:val="-11"/>
          <w:w w:val="105"/>
          <w:sz w:val="23"/>
        </w:rPr>
        <w:t> </w:t>
      </w:r>
      <w:r>
        <w:rPr>
          <w:color w:val="2D2F2F"/>
          <w:w w:val="105"/>
          <w:sz w:val="23"/>
        </w:rPr>
        <w:t>submit oral</w:t>
      </w:r>
      <w:r>
        <w:rPr>
          <w:color w:val="2D2F2F"/>
          <w:spacing w:val="-16"/>
          <w:w w:val="105"/>
          <w:sz w:val="23"/>
        </w:rPr>
        <w:t> </w:t>
      </w:r>
      <w:r>
        <w:rPr>
          <w:color w:val="2D2F2F"/>
          <w:w w:val="105"/>
          <w:sz w:val="23"/>
        </w:rPr>
        <w:t>testimony call:</w:t>
      </w:r>
      <w:r>
        <w:rPr>
          <w:color w:val="2D2F2F"/>
          <w:spacing w:val="-8"/>
          <w:w w:val="105"/>
          <w:sz w:val="23"/>
        </w:rPr>
        <w:t> </w:t>
      </w:r>
      <w:r>
        <w:rPr>
          <w:color w:val="2D2F2F"/>
          <w:w w:val="105"/>
          <w:sz w:val="23"/>
        </w:rPr>
        <w:t>+1-253-215-8782,</w:t>
      </w:r>
      <w:r>
        <w:rPr>
          <w:color w:val="2D2F2F"/>
          <w:spacing w:val="-16"/>
          <w:w w:val="105"/>
          <w:sz w:val="23"/>
        </w:rPr>
        <w:t> </w:t>
      </w:r>
      <w:r>
        <w:rPr>
          <w:color w:val="2D2F2F"/>
          <w:w w:val="105"/>
          <w:sz w:val="23"/>
        </w:rPr>
        <w:t>enter ID: </w:t>
      </w:r>
      <w:r>
        <w:rPr>
          <w:b/>
          <w:color w:val="2D2F2F"/>
          <w:w w:val="105"/>
          <w:sz w:val="23"/>
        </w:rPr>
        <w:t>88212662348 </w:t>
      </w:r>
      <w:r>
        <w:rPr>
          <w:color w:val="2D2F2F"/>
          <w:w w:val="105"/>
          <w:sz w:val="23"/>
        </w:rPr>
        <w:t>and Passcode </w:t>
      </w:r>
      <w:r>
        <w:rPr>
          <w:b/>
          <w:color w:val="2D2F2F"/>
          <w:w w:val="105"/>
          <w:sz w:val="23"/>
        </w:rPr>
        <w:t>305146.</w:t>
      </w:r>
    </w:p>
    <w:p>
      <w:pPr>
        <w:pStyle w:val="ListParagraph"/>
        <w:numPr>
          <w:ilvl w:val="0"/>
          <w:numId w:val="101"/>
        </w:numPr>
        <w:tabs>
          <w:tab w:pos="2307" w:val="left" w:leader="none"/>
        </w:tabs>
        <w:spacing w:line="249" w:lineRule="auto" w:before="243" w:after="0"/>
        <w:ind w:left="2307" w:right="976" w:hanging="734"/>
        <w:jc w:val="left"/>
        <w:rPr>
          <w:sz w:val="23"/>
        </w:rPr>
      </w:pPr>
      <w:r>
        <w:rPr>
          <w:color w:val="2D2F2F"/>
          <w:w w:val="105"/>
          <w:sz w:val="23"/>
        </w:rPr>
        <w:t>To</w:t>
      </w:r>
      <w:r>
        <w:rPr>
          <w:color w:val="2D2F2F"/>
          <w:spacing w:val="-4"/>
          <w:w w:val="105"/>
          <w:sz w:val="23"/>
        </w:rPr>
        <w:t> </w:t>
      </w:r>
      <w:r>
        <w:rPr>
          <w:color w:val="2D2F2F"/>
          <w:w w:val="105"/>
          <w:sz w:val="23"/>
        </w:rPr>
        <w:t>testify</w:t>
      </w:r>
      <w:r>
        <w:rPr>
          <w:color w:val="2D2F2F"/>
          <w:spacing w:val="-5"/>
          <w:w w:val="105"/>
          <w:sz w:val="23"/>
        </w:rPr>
        <w:t> </w:t>
      </w:r>
      <w:r>
        <w:rPr>
          <w:color w:val="2D2F2F"/>
          <w:w w:val="105"/>
          <w:sz w:val="23"/>
        </w:rPr>
        <w:t>by</w:t>
      </w:r>
      <w:r>
        <w:rPr>
          <w:color w:val="2D2F2F"/>
          <w:spacing w:val="-3"/>
          <w:w w:val="105"/>
          <w:sz w:val="23"/>
        </w:rPr>
        <w:t> </w:t>
      </w:r>
      <w:r>
        <w:rPr>
          <w:color w:val="2D2F2F"/>
          <w:w w:val="105"/>
          <w:sz w:val="23"/>
        </w:rPr>
        <w:t>videoconference</w:t>
      </w:r>
      <w:r>
        <w:rPr>
          <w:color w:val="2D2F2F"/>
          <w:spacing w:val="-11"/>
          <w:w w:val="105"/>
          <w:sz w:val="23"/>
        </w:rPr>
        <w:t> </w:t>
      </w:r>
      <w:r>
        <w:rPr>
          <w:color w:val="2D2F2F"/>
          <w:w w:val="105"/>
          <w:sz w:val="23"/>
        </w:rPr>
        <w:t>visit</w:t>
      </w:r>
      <w:r>
        <w:rPr>
          <w:color w:val="2D2F2F"/>
          <w:spacing w:val="-15"/>
          <w:w w:val="105"/>
          <w:sz w:val="23"/>
        </w:rPr>
        <w:t> </w:t>
      </w:r>
      <w:r>
        <w:rPr>
          <w:color w:val="2D2F2F"/>
          <w:w w:val="105"/>
          <w:sz w:val="23"/>
        </w:rPr>
        <w:t>the</w:t>
      </w:r>
      <w:r>
        <w:rPr>
          <w:color w:val="2D2F2F"/>
          <w:spacing w:val="-14"/>
          <w:w w:val="105"/>
          <w:sz w:val="23"/>
        </w:rPr>
        <w:t> </w:t>
      </w:r>
      <w:r>
        <w:rPr>
          <w:color w:val="2D2F2F"/>
          <w:w w:val="105"/>
          <w:sz w:val="23"/>
        </w:rPr>
        <w:t>Honolulu</w:t>
      </w:r>
      <w:r>
        <w:rPr>
          <w:color w:val="2D2F2F"/>
          <w:spacing w:val="-4"/>
          <w:w w:val="105"/>
          <w:sz w:val="23"/>
        </w:rPr>
        <w:t> </w:t>
      </w:r>
      <w:r>
        <w:rPr>
          <w:color w:val="2D2F2F"/>
          <w:w w:val="105"/>
          <w:sz w:val="23"/>
        </w:rPr>
        <w:t>Records</w:t>
      </w:r>
      <w:r>
        <w:rPr>
          <w:color w:val="2D2F2F"/>
          <w:spacing w:val="-3"/>
          <w:w w:val="105"/>
          <w:sz w:val="23"/>
        </w:rPr>
        <w:t> </w:t>
      </w:r>
      <w:r>
        <w:rPr>
          <w:color w:val="2D2F2F"/>
          <w:w w:val="105"/>
          <w:sz w:val="23"/>
        </w:rPr>
        <w:t>Collection website,</w:t>
      </w:r>
      <w:r>
        <w:rPr>
          <w:color w:val="2D2F2F"/>
          <w:spacing w:val="-7"/>
          <w:w w:val="105"/>
          <w:sz w:val="23"/>
        </w:rPr>
        <w:t> </w:t>
      </w:r>
      <w:r>
        <w:rPr>
          <w:color w:val="2D2F2F"/>
          <w:w w:val="105"/>
          <w:sz w:val="23"/>
        </w:rPr>
        <w:t>type the following into the address bar of the</w:t>
      </w:r>
    </w:p>
    <w:p>
      <w:pPr>
        <w:spacing w:line="252" w:lineRule="auto" w:before="0"/>
        <w:ind w:left="2306" w:right="478" w:firstLine="0"/>
        <w:jc w:val="left"/>
        <w:rPr>
          <w:sz w:val="23"/>
        </w:rPr>
      </w:pPr>
      <w:r>
        <w:rPr>
          <w:color w:val="2D2F2F"/>
          <w:w w:val="105"/>
          <w:sz w:val="23"/>
        </w:rPr>
        <w:t>browser:</w:t>
      </w:r>
      <w:r>
        <w:rPr>
          <w:color w:val="2D2F2F"/>
          <w:spacing w:val="-17"/>
          <w:w w:val="105"/>
          <w:sz w:val="23"/>
        </w:rPr>
        <w:t> </w:t>
      </w:r>
      <w:hyperlink r:id="rId15">
        <w:r>
          <w:rPr>
            <w:color w:val="2D2F2F"/>
            <w:w w:val="105"/>
            <w:sz w:val="23"/>
          </w:rPr>
          <w:t>https://hnldoc.ehawaii.gov/hnldoc/testimony.</w:t>
        </w:r>
      </w:hyperlink>
      <w:r>
        <w:rPr>
          <w:color w:val="2D2F2F"/>
          <w:spacing w:val="-17"/>
          <w:w w:val="105"/>
          <w:sz w:val="23"/>
        </w:rPr>
        <w:t> </w:t>
      </w:r>
      <w:r>
        <w:rPr>
          <w:color w:val="2D2F2F"/>
          <w:w w:val="105"/>
          <w:sz w:val="23"/>
        </w:rPr>
        <w:t>Videoconference</w:t>
      </w:r>
      <w:r>
        <w:rPr>
          <w:color w:val="2D2F2F"/>
          <w:spacing w:val="-17"/>
          <w:w w:val="105"/>
          <w:sz w:val="23"/>
        </w:rPr>
        <w:t> </w:t>
      </w:r>
      <w:r>
        <w:rPr>
          <w:color w:val="2D2F2F"/>
          <w:w w:val="105"/>
          <w:sz w:val="23"/>
        </w:rPr>
        <w:t>access information will be provided upon registration. Testifiers are encouraged to register/submit testimony at least 24</w:t>
      </w:r>
      <w:r>
        <w:rPr>
          <w:color w:val="2D2F2F"/>
          <w:spacing w:val="-2"/>
          <w:w w:val="105"/>
          <w:sz w:val="23"/>
        </w:rPr>
        <w:t> </w:t>
      </w:r>
      <w:r>
        <w:rPr>
          <w:color w:val="2D2F2F"/>
          <w:w w:val="105"/>
          <w:sz w:val="23"/>
        </w:rPr>
        <w:t>hours prior to the meeting.</w:t>
      </w:r>
    </w:p>
    <w:p>
      <w:pPr>
        <w:spacing w:line="252" w:lineRule="auto" w:before="233"/>
        <w:ind w:left="1575" w:right="1185" w:firstLine="5"/>
        <w:jc w:val="left"/>
        <w:rPr>
          <w:sz w:val="23"/>
        </w:rPr>
      </w:pPr>
      <w:r>
        <w:rPr>
          <w:color w:val="2D2F2F"/>
          <w:w w:val="105"/>
          <w:sz w:val="23"/>
        </w:rPr>
        <w:t>Although remote</w:t>
      </w:r>
      <w:r>
        <w:rPr>
          <w:color w:val="2D2F2F"/>
          <w:spacing w:val="-6"/>
          <w:w w:val="105"/>
          <w:sz w:val="23"/>
        </w:rPr>
        <w:t> </w:t>
      </w:r>
      <w:r>
        <w:rPr>
          <w:color w:val="2D2F2F"/>
          <w:w w:val="105"/>
          <w:sz w:val="23"/>
        </w:rPr>
        <w:t>oral</w:t>
      </w:r>
      <w:r>
        <w:rPr>
          <w:color w:val="2D2F2F"/>
          <w:spacing w:val="-11"/>
          <w:w w:val="105"/>
          <w:sz w:val="23"/>
        </w:rPr>
        <w:t> </w:t>
      </w:r>
      <w:r>
        <w:rPr>
          <w:color w:val="2D2F2F"/>
          <w:w w:val="105"/>
          <w:sz w:val="23"/>
        </w:rPr>
        <w:t>testimony is</w:t>
      </w:r>
      <w:r>
        <w:rPr>
          <w:color w:val="2D2F2F"/>
          <w:spacing w:val="-11"/>
          <w:w w:val="105"/>
          <w:sz w:val="23"/>
        </w:rPr>
        <w:t> </w:t>
      </w:r>
      <w:r>
        <w:rPr>
          <w:color w:val="2D2F2F"/>
          <w:w w:val="105"/>
          <w:sz w:val="23"/>
        </w:rPr>
        <w:t>being</w:t>
      </w:r>
      <w:r>
        <w:rPr>
          <w:color w:val="2D2F2F"/>
          <w:spacing w:val="-4"/>
          <w:w w:val="105"/>
          <w:sz w:val="23"/>
        </w:rPr>
        <w:t> </w:t>
      </w:r>
      <w:r>
        <w:rPr>
          <w:color w:val="2D2F2F"/>
          <w:w w:val="105"/>
          <w:sz w:val="23"/>
        </w:rPr>
        <w:t>permitted, this</w:t>
      </w:r>
      <w:r>
        <w:rPr>
          <w:color w:val="2D2F2F"/>
          <w:spacing w:val="-10"/>
          <w:w w:val="105"/>
          <w:sz w:val="23"/>
        </w:rPr>
        <w:t> </w:t>
      </w:r>
      <w:r>
        <w:rPr>
          <w:color w:val="2D2F2F"/>
          <w:w w:val="105"/>
          <w:sz w:val="23"/>
        </w:rPr>
        <w:t>is</w:t>
      </w:r>
      <w:r>
        <w:rPr>
          <w:color w:val="2D2F2F"/>
          <w:spacing w:val="-9"/>
          <w:w w:val="105"/>
          <w:sz w:val="23"/>
        </w:rPr>
        <w:t> </w:t>
      </w:r>
      <w:r>
        <w:rPr>
          <w:color w:val="2D2F2F"/>
          <w:w w:val="105"/>
          <w:sz w:val="23"/>
        </w:rPr>
        <w:t>a</w:t>
      </w:r>
      <w:r>
        <w:rPr>
          <w:color w:val="2D2F2F"/>
          <w:spacing w:val="-5"/>
          <w:w w:val="105"/>
          <w:sz w:val="23"/>
        </w:rPr>
        <w:t> </w:t>
      </w:r>
      <w:r>
        <w:rPr>
          <w:color w:val="2D2F2F"/>
          <w:w w:val="105"/>
          <w:sz w:val="23"/>
        </w:rPr>
        <w:t>regular meeting</w:t>
      </w:r>
      <w:r>
        <w:rPr>
          <w:color w:val="2D2F2F"/>
          <w:spacing w:val="-1"/>
          <w:w w:val="105"/>
          <w:sz w:val="23"/>
        </w:rPr>
        <w:t> </w:t>
      </w:r>
      <w:r>
        <w:rPr>
          <w:color w:val="2D2F2F"/>
          <w:w w:val="105"/>
          <w:sz w:val="23"/>
        </w:rPr>
        <w:t>and</w:t>
      </w:r>
      <w:r>
        <w:rPr>
          <w:color w:val="2D2F2F"/>
          <w:spacing w:val="-6"/>
          <w:w w:val="105"/>
          <w:sz w:val="23"/>
        </w:rPr>
        <w:t> </w:t>
      </w:r>
      <w:r>
        <w:rPr>
          <w:color w:val="2D2F2F"/>
          <w:w w:val="105"/>
          <w:sz w:val="23"/>
        </w:rPr>
        <w:t>not</w:t>
      </w:r>
      <w:r>
        <w:rPr>
          <w:color w:val="2D2F2F"/>
          <w:spacing w:val="-2"/>
          <w:w w:val="105"/>
          <w:sz w:val="23"/>
        </w:rPr>
        <w:t> </w:t>
      </w:r>
      <w:r>
        <w:rPr>
          <w:color w:val="2D2F2F"/>
          <w:w w:val="105"/>
          <w:sz w:val="23"/>
        </w:rPr>
        <w:t>a remote meeting by</w:t>
      </w:r>
      <w:r>
        <w:rPr>
          <w:color w:val="2D2F2F"/>
          <w:spacing w:val="-4"/>
          <w:w w:val="105"/>
          <w:sz w:val="23"/>
        </w:rPr>
        <w:t> </w:t>
      </w:r>
      <w:r>
        <w:rPr>
          <w:color w:val="2D2F2F"/>
          <w:w w:val="105"/>
          <w:sz w:val="23"/>
        </w:rPr>
        <w:t>interactive conference technology under HRS Section 92-3.7.</w:t>
      </w:r>
    </w:p>
    <w:p>
      <w:pPr>
        <w:spacing w:line="252" w:lineRule="auto" w:before="0"/>
        <w:ind w:left="1575" w:right="726" w:firstLine="0"/>
        <w:jc w:val="left"/>
        <w:rPr>
          <w:sz w:val="23"/>
        </w:rPr>
      </w:pPr>
      <w:r>
        <w:rPr>
          <w:color w:val="2D2F2F"/>
          <w:w w:val="105"/>
          <w:sz w:val="23"/>
        </w:rPr>
        <w:t>Therefore, the</w:t>
      </w:r>
      <w:r>
        <w:rPr>
          <w:color w:val="2D2F2F"/>
          <w:spacing w:val="-12"/>
          <w:w w:val="105"/>
          <w:sz w:val="23"/>
        </w:rPr>
        <w:t> </w:t>
      </w:r>
      <w:r>
        <w:rPr>
          <w:color w:val="2D2F2F"/>
          <w:w w:val="105"/>
          <w:sz w:val="23"/>
        </w:rPr>
        <w:t>meeting</w:t>
      </w:r>
      <w:r>
        <w:rPr>
          <w:color w:val="2D2F2F"/>
          <w:spacing w:val="-3"/>
          <w:w w:val="105"/>
          <w:sz w:val="23"/>
        </w:rPr>
        <w:t> </w:t>
      </w:r>
      <w:r>
        <w:rPr>
          <w:color w:val="2D2F2F"/>
          <w:w w:val="105"/>
          <w:sz w:val="23"/>
        </w:rPr>
        <w:t>will</w:t>
      </w:r>
      <w:r>
        <w:rPr>
          <w:color w:val="2D2F2F"/>
          <w:spacing w:val="-12"/>
          <w:w w:val="105"/>
          <w:sz w:val="23"/>
        </w:rPr>
        <w:t> </w:t>
      </w:r>
      <w:r>
        <w:rPr>
          <w:color w:val="2D2F2F"/>
          <w:w w:val="105"/>
          <w:sz w:val="23"/>
        </w:rPr>
        <w:t>continue</w:t>
      </w:r>
      <w:r>
        <w:rPr>
          <w:color w:val="2D2F2F"/>
          <w:spacing w:val="-4"/>
          <w:w w:val="105"/>
          <w:sz w:val="23"/>
        </w:rPr>
        <w:t> </w:t>
      </w:r>
      <w:r>
        <w:rPr>
          <w:color w:val="2D2F2F"/>
          <w:w w:val="105"/>
          <w:sz w:val="23"/>
        </w:rPr>
        <w:t>notwithstanding</w:t>
      </w:r>
      <w:r>
        <w:rPr>
          <w:color w:val="2D2F2F"/>
          <w:spacing w:val="-17"/>
          <w:w w:val="105"/>
          <w:sz w:val="23"/>
        </w:rPr>
        <w:t> </w:t>
      </w:r>
      <w:r>
        <w:rPr>
          <w:color w:val="2D2F2F"/>
          <w:w w:val="105"/>
          <w:sz w:val="23"/>
        </w:rPr>
        <w:t>loss</w:t>
      </w:r>
      <w:r>
        <w:rPr>
          <w:color w:val="2D2F2F"/>
          <w:spacing w:val="-11"/>
          <w:w w:val="105"/>
          <w:sz w:val="23"/>
        </w:rPr>
        <w:t> </w:t>
      </w:r>
      <w:r>
        <w:rPr>
          <w:color w:val="2D2F2F"/>
          <w:w w:val="105"/>
          <w:sz w:val="23"/>
        </w:rPr>
        <w:t>of</w:t>
      </w:r>
      <w:r>
        <w:rPr>
          <w:color w:val="2D2F2F"/>
          <w:spacing w:val="-12"/>
          <w:w w:val="105"/>
          <w:sz w:val="23"/>
        </w:rPr>
        <w:t> </w:t>
      </w:r>
      <w:r>
        <w:rPr>
          <w:color w:val="2D2F2F"/>
          <w:w w:val="105"/>
          <w:sz w:val="23"/>
        </w:rPr>
        <w:t>audiovisual communication with remote testifiers or loss of the public broadcast of the meeting.</w:t>
      </w:r>
    </w:p>
    <w:p>
      <w:pPr>
        <w:spacing w:line="252" w:lineRule="auto" w:before="236"/>
        <w:ind w:left="1580" w:right="829" w:hanging="3"/>
        <w:jc w:val="left"/>
        <w:rPr>
          <w:sz w:val="23"/>
        </w:rPr>
      </w:pPr>
      <w:r>
        <w:rPr>
          <w:color w:val="2D2F2F"/>
          <w:w w:val="105"/>
          <w:sz w:val="23"/>
        </w:rPr>
        <w:t>Persons wishing to</w:t>
      </w:r>
      <w:r>
        <w:rPr>
          <w:color w:val="2D2F2F"/>
          <w:spacing w:val="-3"/>
          <w:w w:val="105"/>
          <w:sz w:val="23"/>
        </w:rPr>
        <w:t> </w:t>
      </w:r>
      <w:r>
        <w:rPr>
          <w:color w:val="2D2F2F"/>
          <w:w w:val="105"/>
          <w:sz w:val="23"/>
        </w:rPr>
        <w:t>testify</w:t>
      </w:r>
      <w:r>
        <w:rPr>
          <w:color w:val="2D2F2F"/>
          <w:spacing w:val="-2"/>
          <w:w w:val="105"/>
          <w:sz w:val="23"/>
        </w:rPr>
        <w:t> </w:t>
      </w:r>
      <w:r>
        <w:rPr>
          <w:color w:val="2D2F2F"/>
          <w:w w:val="105"/>
          <w:sz w:val="23"/>
        </w:rPr>
        <w:t>in</w:t>
      </w:r>
      <w:r>
        <w:rPr>
          <w:color w:val="2D2F2F"/>
          <w:spacing w:val="-7"/>
          <w:w w:val="105"/>
          <w:sz w:val="23"/>
        </w:rPr>
        <w:t> </w:t>
      </w:r>
      <w:r>
        <w:rPr>
          <w:color w:val="2D2F2F"/>
          <w:w w:val="105"/>
          <w:sz w:val="23"/>
        </w:rPr>
        <w:t>the</w:t>
      </w:r>
      <w:r>
        <w:rPr>
          <w:color w:val="2D2F2F"/>
          <w:spacing w:val="-4"/>
          <w:w w:val="105"/>
          <w:sz w:val="23"/>
        </w:rPr>
        <w:t> </w:t>
      </w:r>
      <w:r>
        <w:rPr>
          <w:color w:val="2D2F2F"/>
          <w:w w:val="105"/>
          <w:sz w:val="23"/>
        </w:rPr>
        <w:t>Council</w:t>
      </w:r>
      <w:r>
        <w:rPr>
          <w:color w:val="2D2F2F"/>
          <w:spacing w:val="-4"/>
          <w:w w:val="105"/>
          <w:sz w:val="23"/>
        </w:rPr>
        <w:t> </w:t>
      </w:r>
      <w:r>
        <w:rPr>
          <w:color w:val="2D2F2F"/>
          <w:w w:val="105"/>
          <w:sz w:val="23"/>
        </w:rPr>
        <w:t>Chamber are</w:t>
      </w:r>
      <w:r>
        <w:rPr>
          <w:color w:val="2D2F2F"/>
          <w:spacing w:val="-4"/>
          <w:w w:val="105"/>
          <w:sz w:val="23"/>
        </w:rPr>
        <w:t> </w:t>
      </w:r>
      <w:r>
        <w:rPr>
          <w:color w:val="2D2F2F"/>
          <w:w w:val="105"/>
          <w:sz w:val="23"/>
        </w:rPr>
        <w:t>requested to</w:t>
      </w:r>
      <w:r>
        <w:rPr>
          <w:color w:val="2D2F2F"/>
          <w:spacing w:val="-6"/>
          <w:w w:val="105"/>
          <w:sz w:val="23"/>
        </w:rPr>
        <w:t> </w:t>
      </w:r>
      <w:r>
        <w:rPr>
          <w:color w:val="2D2F2F"/>
          <w:w w:val="105"/>
          <w:sz w:val="23"/>
        </w:rPr>
        <w:t>register by</w:t>
      </w:r>
      <w:r>
        <w:rPr>
          <w:color w:val="2D2F2F"/>
          <w:spacing w:val="-11"/>
          <w:w w:val="105"/>
          <w:sz w:val="23"/>
        </w:rPr>
        <w:t> </w:t>
      </w:r>
      <w:r>
        <w:rPr>
          <w:color w:val="2D2F2F"/>
          <w:w w:val="105"/>
          <w:sz w:val="23"/>
        </w:rPr>
        <w:t>9:00</w:t>
      </w:r>
      <w:r>
        <w:rPr>
          <w:color w:val="2D2F2F"/>
          <w:spacing w:val="-2"/>
          <w:w w:val="105"/>
          <w:sz w:val="23"/>
        </w:rPr>
        <w:t> </w:t>
      </w:r>
      <w:r>
        <w:rPr>
          <w:color w:val="2D2F2F"/>
          <w:w w:val="105"/>
          <w:sz w:val="23"/>
        </w:rPr>
        <w:t>a.m</w:t>
      </w:r>
      <w:r>
        <w:rPr>
          <w:color w:val="336D7C"/>
          <w:w w:val="105"/>
          <w:sz w:val="23"/>
        </w:rPr>
        <w:t>. </w:t>
      </w:r>
      <w:r>
        <w:rPr>
          <w:color w:val="2D2F2F"/>
          <w:w w:val="105"/>
          <w:sz w:val="23"/>
        </w:rPr>
        <w:t>by filling out the registration form</w:t>
      </w:r>
      <w:r>
        <w:rPr>
          <w:color w:val="2D2F2F"/>
          <w:spacing w:val="-3"/>
          <w:w w:val="105"/>
          <w:sz w:val="23"/>
        </w:rPr>
        <w:t> </w:t>
      </w:r>
      <w:r>
        <w:rPr>
          <w:color w:val="2D2F2F"/>
          <w:w w:val="105"/>
          <w:sz w:val="23"/>
        </w:rPr>
        <w:t>in person.</w:t>
      </w:r>
      <w:r>
        <w:rPr>
          <w:color w:val="2D2F2F"/>
          <w:spacing w:val="40"/>
          <w:w w:val="105"/>
          <w:sz w:val="23"/>
        </w:rPr>
        <w:t> </w:t>
      </w:r>
      <w:r>
        <w:rPr>
          <w:color w:val="2D2F2F"/>
          <w:w w:val="105"/>
          <w:sz w:val="23"/>
        </w:rPr>
        <w:t>Persons who have not</w:t>
      </w:r>
      <w:r>
        <w:rPr>
          <w:color w:val="2D2F2F"/>
          <w:spacing w:val="-7"/>
          <w:w w:val="105"/>
          <w:sz w:val="23"/>
        </w:rPr>
        <w:t> </w:t>
      </w:r>
      <w:r>
        <w:rPr>
          <w:color w:val="2D2F2F"/>
          <w:w w:val="105"/>
          <w:sz w:val="23"/>
        </w:rPr>
        <w:t>registered will</w:t>
      </w:r>
      <w:r>
        <w:rPr>
          <w:color w:val="2D2F2F"/>
          <w:spacing w:val="-4"/>
          <w:w w:val="105"/>
          <w:sz w:val="23"/>
        </w:rPr>
        <w:t> </w:t>
      </w:r>
      <w:r>
        <w:rPr>
          <w:color w:val="2D2F2F"/>
          <w:w w:val="105"/>
          <w:sz w:val="23"/>
        </w:rPr>
        <w:t>be given an</w:t>
      </w:r>
      <w:r>
        <w:rPr>
          <w:color w:val="2D2F2F"/>
          <w:spacing w:val="-6"/>
          <w:w w:val="105"/>
          <w:sz w:val="23"/>
        </w:rPr>
        <w:t> </w:t>
      </w:r>
      <w:r>
        <w:rPr>
          <w:color w:val="2D2F2F"/>
          <w:w w:val="105"/>
          <w:sz w:val="23"/>
        </w:rPr>
        <w:t>opportunity to speak following the oral testimonies of</w:t>
      </w:r>
      <w:r>
        <w:rPr>
          <w:color w:val="2D2F2F"/>
          <w:spacing w:val="-4"/>
          <w:w w:val="105"/>
          <w:sz w:val="23"/>
        </w:rPr>
        <w:t> </w:t>
      </w:r>
      <w:r>
        <w:rPr>
          <w:color w:val="2D2F2F"/>
          <w:w w:val="105"/>
          <w:sz w:val="23"/>
        </w:rPr>
        <w:t>the registered speakers.</w:t>
      </w:r>
    </w:p>
    <w:p>
      <w:pPr>
        <w:spacing w:after="0" w:line="252" w:lineRule="auto"/>
        <w:jc w:val="left"/>
        <w:rPr>
          <w:sz w:val="23"/>
        </w:rPr>
        <w:sectPr>
          <w:headerReference w:type="default" r:id="rId667"/>
          <w:footerReference w:type="default" r:id="rId668"/>
          <w:pgSz w:w="12240" w:h="15840"/>
          <w:pgMar w:header="0" w:footer="0" w:top="140" w:bottom="280" w:left="0" w:right="360"/>
        </w:sectPr>
      </w:pPr>
    </w:p>
    <w:p>
      <w:pPr>
        <w:pStyle w:val="BodyText"/>
        <w:spacing w:before="230"/>
        <w:rPr>
          <w:sz w:val="23"/>
        </w:rPr>
      </w:pPr>
    </w:p>
    <w:p>
      <w:pPr>
        <w:spacing w:line="249" w:lineRule="auto" w:before="1"/>
        <w:ind w:left="1558" w:right="1185" w:firstLine="10"/>
        <w:jc w:val="left"/>
        <w:rPr>
          <w:sz w:val="23"/>
        </w:rPr>
      </w:pPr>
      <w:r>
        <w:rPr>
          <w:color w:val="2F2F2F"/>
          <w:w w:val="105"/>
          <w:sz w:val="23"/>
        </w:rPr>
        <w:t>Written</w:t>
      </w:r>
      <w:r>
        <w:rPr>
          <w:color w:val="2F2F2F"/>
          <w:spacing w:val="-11"/>
          <w:w w:val="105"/>
          <w:sz w:val="23"/>
        </w:rPr>
        <w:t> </w:t>
      </w:r>
      <w:r>
        <w:rPr>
          <w:color w:val="2F2F2F"/>
          <w:w w:val="105"/>
          <w:sz w:val="23"/>
        </w:rPr>
        <w:t>testimony</w:t>
      </w:r>
      <w:r>
        <w:rPr>
          <w:color w:val="2F2F2F"/>
          <w:spacing w:val="-1"/>
          <w:w w:val="105"/>
          <w:sz w:val="23"/>
        </w:rPr>
        <w:t> </w:t>
      </w:r>
      <w:r>
        <w:rPr>
          <w:color w:val="2F2F2F"/>
          <w:w w:val="105"/>
          <w:sz w:val="23"/>
        </w:rPr>
        <w:t>may</w:t>
      </w:r>
      <w:r>
        <w:rPr>
          <w:color w:val="2F2F2F"/>
          <w:spacing w:val="-15"/>
          <w:w w:val="105"/>
          <w:sz w:val="23"/>
        </w:rPr>
        <w:t> </w:t>
      </w:r>
      <w:r>
        <w:rPr>
          <w:color w:val="2F2F2F"/>
          <w:w w:val="105"/>
          <w:sz w:val="23"/>
        </w:rPr>
        <w:t>be</w:t>
      </w:r>
      <w:r>
        <w:rPr>
          <w:color w:val="2F2F2F"/>
          <w:spacing w:val="-17"/>
          <w:w w:val="105"/>
          <w:sz w:val="23"/>
        </w:rPr>
        <w:t> </w:t>
      </w:r>
      <w:r>
        <w:rPr>
          <w:color w:val="2F2F2F"/>
          <w:w w:val="105"/>
          <w:sz w:val="23"/>
        </w:rPr>
        <w:t>uploaded</w:t>
      </w:r>
      <w:r>
        <w:rPr>
          <w:color w:val="2F2F2F"/>
          <w:spacing w:val="-1"/>
          <w:w w:val="105"/>
          <w:sz w:val="23"/>
        </w:rPr>
        <w:t> </w:t>
      </w:r>
      <w:r>
        <w:rPr>
          <w:color w:val="2F2F2F"/>
          <w:w w:val="105"/>
          <w:sz w:val="23"/>
        </w:rPr>
        <w:t>through</w:t>
      </w:r>
      <w:r>
        <w:rPr>
          <w:color w:val="2F2F2F"/>
          <w:spacing w:val="-13"/>
          <w:w w:val="105"/>
          <w:sz w:val="23"/>
        </w:rPr>
        <w:t> </w:t>
      </w:r>
      <w:r>
        <w:rPr>
          <w:color w:val="2F2F2F"/>
          <w:w w:val="105"/>
          <w:sz w:val="23"/>
        </w:rPr>
        <w:t>the</w:t>
      </w:r>
      <w:r>
        <w:rPr>
          <w:color w:val="2F2F2F"/>
          <w:spacing w:val="-15"/>
          <w:w w:val="105"/>
          <w:sz w:val="23"/>
        </w:rPr>
        <w:t> </w:t>
      </w:r>
      <w:r>
        <w:rPr>
          <w:color w:val="2F2F2F"/>
          <w:w w:val="105"/>
          <w:sz w:val="23"/>
        </w:rPr>
        <w:t>Honolulu</w:t>
      </w:r>
      <w:r>
        <w:rPr>
          <w:color w:val="2F2F2F"/>
          <w:spacing w:val="-9"/>
          <w:w w:val="105"/>
          <w:sz w:val="23"/>
        </w:rPr>
        <w:t> </w:t>
      </w:r>
      <w:r>
        <w:rPr>
          <w:color w:val="2F2F2F"/>
          <w:w w:val="105"/>
          <w:sz w:val="23"/>
        </w:rPr>
        <w:t>Records</w:t>
      </w:r>
      <w:r>
        <w:rPr>
          <w:color w:val="2F2F2F"/>
          <w:spacing w:val="-4"/>
          <w:w w:val="105"/>
          <w:sz w:val="23"/>
        </w:rPr>
        <w:t> </w:t>
      </w:r>
      <w:r>
        <w:rPr>
          <w:color w:val="2F2F2F"/>
          <w:w w:val="105"/>
          <w:sz w:val="23"/>
        </w:rPr>
        <w:t>Collection</w:t>
      </w:r>
      <w:r>
        <w:rPr>
          <w:color w:val="2F2F2F"/>
          <w:spacing w:val="-9"/>
          <w:w w:val="105"/>
          <w:sz w:val="23"/>
        </w:rPr>
        <w:t> </w:t>
      </w:r>
      <w:r>
        <w:rPr>
          <w:color w:val="2F2F2F"/>
          <w:w w:val="105"/>
          <w:sz w:val="23"/>
        </w:rPr>
        <w:t>website, type the following into the address bar of the</w:t>
      </w:r>
    </w:p>
    <w:p>
      <w:pPr>
        <w:spacing w:line="252" w:lineRule="auto" w:before="0"/>
        <w:ind w:left="1557" w:right="1391" w:firstLine="3"/>
        <w:jc w:val="left"/>
        <w:rPr>
          <w:sz w:val="23"/>
        </w:rPr>
      </w:pPr>
      <w:r>
        <w:rPr>
          <w:color w:val="2F2F2F"/>
          <w:w w:val="105"/>
          <w:sz w:val="23"/>
        </w:rPr>
        <w:t>browser: </w:t>
      </w:r>
      <w:hyperlink r:id="rId15">
        <w:r>
          <w:rPr>
            <w:color w:val="2F2F2F"/>
            <w:w w:val="105"/>
            <w:sz w:val="23"/>
          </w:rPr>
          <w:t>https://hnldoc.ehawaii.gov/hnldoc/testimony,</w:t>
        </w:r>
      </w:hyperlink>
      <w:r>
        <w:rPr>
          <w:color w:val="2F2F2F"/>
          <w:spacing w:val="-21"/>
          <w:w w:val="105"/>
          <w:sz w:val="23"/>
        </w:rPr>
        <w:t> </w:t>
      </w:r>
      <w:r>
        <w:rPr>
          <w:color w:val="2F2F2F"/>
          <w:w w:val="105"/>
          <w:sz w:val="23"/>
        </w:rPr>
        <w:t>or</w:t>
      </w:r>
      <w:r>
        <w:rPr>
          <w:color w:val="2F2F2F"/>
          <w:spacing w:val="-9"/>
          <w:w w:val="105"/>
          <w:sz w:val="23"/>
        </w:rPr>
        <w:t> </w:t>
      </w:r>
      <w:r>
        <w:rPr>
          <w:color w:val="2F2F2F"/>
          <w:w w:val="105"/>
          <w:sz w:val="23"/>
        </w:rPr>
        <w:t>mailed to</w:t>
      </w:r>
      <w:r>
        <w:rPr>
          <w:color w:val="2F2F2F"/>
          <w:spacing w:val="-10"/>
          <w:w w:val="105"/>
          <w:sz w:val="23"/>
        </w:rPr>
        <w:t> </w:t>
      </w:r>
      <w:r>
        <w:rPr>
          <w:color w:val="2F2F2F"/>
          <w:w w:val="105"/>
          <w:sz w:val="23"/>
        </w:rPr>
        <w:t>Office of</w:t>
      </w:r>
      <w:r>
        <w:rPr>
          <w:color w:val="2F2F2F"/>
          <w:spacing w:val="-7"/>
          <w:w w:val="105"/>
          <w:sz w:val="23"/>
        </w:rPr>
        <w:t> </w:t>
      </w:r>
      <w:r>
        <w:rPr>
          <w:color w:val="2F2F2F"/>
          <w:w w:val="105"/>
          <w:sz w:val="23"/>
        </w:rPr>
        <w:t>the</w:t>
      </w:r>
      <w:r>
        <w:rPr>
          <w:color w:val="2F2F2F"/>
          <w:spacing w:val="-5"/>
          <w:w w:val="105"/>
          <w:sz w:val="23"/>
        </w:rPr>
        <w:t> </w:t>
      </w:r>
      <w:r>
        <w:rPr>
          <w:color w:val="2F2F2F"/>
          <w:w w:val="105"/>
          <w:sz w:val="23"/>
        </w:rPr>
        <w:t>City Clerk, Attention: Information Section, 530 South King Street, Room 100,</w:t>
      </w:r>
      <w:r>
        <w:rPr>
          <w:color w:val="2F2F2F"/>
          <w:spacing w:val="-6"/>
          <w:w w:val="105"/>
          <w:sz w:val="23"/>
        </w:rPr>
        <w:t> </w:t>
      </w:r>
      <w:r>
        <w:rPr>
          <w:color w:val="2F2F2F"/>
          <w:w w:val="105"/>
          <w:sz w:val="23"/>
        </w:rPr>
        <w:t>Honolulu, HI 96813.</w:t>
      </w:r>
      <w:r>
        <w:rPr>
          <w:color w:val="2F2F2F"/>
          <w:spacing w:val="40"/>
          <w:w w:val="105"/>
          <w:sz w:val="23"/>
        </w:rPr>
        <w:t> </w:t>
      </w:r>
      <w:r>
        <w:rPr>
          <w:color w:val="2F2F2F"/>
          <w:w w:val="105"/>
          <w:sz w:val="23"/>
        </w:rPr>
        <w:t>If submitted, written testimonies, including the</w:t>
      </w:r>
      <w:r>
        <w:rPr>
          <w:color w:val="2F2F2F"/>
          <w:spacing w:val="-8"/>
          <w:w w:val="105"/>
          <w:sz w:val="23"/>
        </w:rPr>
        <w:t> </w:t>
      </w:r>
      <w:r>
        <w:rPr>
          <w:color w:val="2F2F2F"/>
          <w:w w:val="105"/>
          <w:sz w:val="23"/>
        </w:rPr>
        <w:t>testifier's address, e-mail address, and</w:t>
      </w:r>
      <w:r>
        <w:rPr>
          <w:color w:val="2F2F2F"/>
          <w:spacing w:val="-8"/>
          <w:w w:val="105"/>
          <w:sz w:val="23"/>
        </w:rPr>
        <w:t> </w:t>
      </w:r>
      <w:r>
        <w:rPr>
          <w:color w:val="2F2F2F"/>
          <w:w w:val="105"/>
          <w:sz w:val="23"/>
        </w:rPr>
        <w:t>phone number,</w:t>
      </w:r>
      <w:r>
        <w:rPr>
          <w:color w:val="2F2F2F"/>
          <w:spacing w:val="-1"/>
          <w:w w:val="105"/>
          <w:sz w:val="23"/>
        </w:rPr>
        <w:t> </w:t>
      </w:r>
      <w:r>
        <w:rPr>
          <w:color w:val="2F2F2F"/>
          <w:w w:val="105"/>
          <w:sz w:val="23"/>
        </w:rPr>
        <w:t>will</w:t>
      </w:r>
      <w:r>
        <w:rPr>
          <w:color w:val="2F2F2F"/>
          <w:spacing w:val="-13"/>
          <w:w w:val="105"/>
          <w:sz w:val="23"/>
        </w:rPr>
        <w:t> </w:t>
      </w:r>
      <w:r>
        <w:rPr>
          <w:color w:val="2F2F2F"/>
          <w:w w:val="105"/>
          <w:sz w:val="23"/>
        </w:rPr>
        <w:t>be</w:t>
      </w:r>
      <w:r>
        <w:rPr>
          <w:color w:val="2F2F2F"/>
          <w:spacing w:val="-12"/>
          <w:w w:val="105"/>
          <w:sz w:val="23"/>
        </w:rPr>
        <w:t> </w:t>
      </w:r>
      <w:r>
        <w:rPr>
          <w:color w:val="2F2F2F"/>
          <w:w w:val="105"/>
          <w:sz w:val="23"/>
        </w:rPr>
        <w:t>available</w:t>
      </w:r>
      <w:r>
        <w:rPr>
          <w:color w:val="2F2F2F"/>
          <w:spacing w:val="-6"/>
          <w:w w:val="105"/>
          <w:sz w:val="23"/>
        </w:rPr>
        <w:t> </w:t>
      </w:r>
      <w:r>
        <w:rPr>
          <w:color w:val="2F2F2F"/>
          <w:w w:val="105"/>
          <w:sz w:val="23"/>
        </w:rPr>
        <w:t>to</w:t>
      </w:r>
      <w:r>
        <w:rPr>
          <w:color w:val="2F2F2F"/>
          <w:spacing w:val="-11"/>
          <w:w w:val="105"/>
          <w:sz w:val="23"/>
        </w:rPr>
        <w:t> </w:t>
      </w:r>
      <w:r>
        <w:rPr>
          <w:color w:val="2F2F2F"/>
          <w:w w:val="105"/>
          <w:sz w:val="23"/>
        </w:rPr>
        <w:t>the</w:t>
      </w:r>
      <w:r>
        <w:rPr>
          <w:color w:val="2F2F2F"/>
          <w:spacing w:val="-11"/>
          <w:w w:val="105"/>
          <w:sz w:val="23"/>
        </w:rPr>
        <w:t> </w:t>
      </w:r>
      <w:r>
        <w:rPr>
          <w:color w:val="2F2F2F"/>
          <w:w w:val="105"/>
          <w:sz w:val="23"/>
        </w:rPr>
        <w:t>public on</w:t>
      </w:r>
      <w:r>
        <w:rPr>
          <w:color w:val="2F2F2F"/>
          <w:spacing w:val="-11"/>
          <w:w w:val="105"/>
          <w:sz w:val="23"/>
        </w:rPr>
        <w:t> </w:t>
      </w:r>
      <w:r>
        <w:rPr>
          <w:color w:val="2F2F2F"/>
          <w:w w:val="105"/>
          <w:sz w:val="23"/>
        </w:rPr>
        <w:t>the</w:t>
      </w:r>
      <w:r>
        <w:rPr>
          <w:color w:val="2F2F2F"/>
          <w:spacing w:val="-10"/>
          <w:w w:val="105"/>
          <w:sz w:val="23"/>
        </w:rPr>
        <w:t> </w:t>
      </w:r>
      <w:r>
        <w:rPr>
          <w:color w:val="2F2F2F"/>
          <w:w w:val="105"/>
          <w:sz w:val="23"/>
        </w:rPr>
        <w:t>Honolulu</w:t>
      </w:r>
      <w:r>
        <w:rPr>
          <w:color w:val="2F2F2F"/>
          <w:spacing w:val="-5"/>
          <w:w w:val="105"/>
          <w:sz w:val="23"/>
        </w:rPr>
        <w:t> </w:t>
      </w:r>
      <w:r>
        <w:rPr>
          <w:color w:val="2F2F2F"/>
          <w:w w:val="105"/>
          <w:sz w:val="23"/>
        </w:rPr>
        <w:t>Records Collection website, type the following into the address bar of the</w:t>
      </w:r>
    </w:p>
    <w:p>
      <w:pPr>
        <w:spacing w:line="256" w:lineRule="exact" w:before="0"/>
        <w:ind w:left="1556" w:right="0" w:firstLine="0"/>
        <w:jc w:val="left"/>
        <w:rPr>
          <w:sz w:val="23"/>
        </w:rPr>
      </w:pPr>
      <w:r>
        <w:rPr>
          <w:color w:val="2F2F2F"/>
          <w:w w:val="105"/>
          <w:sz w:val="23"/>
        </w:rPr>
        <w:t>browser:</w:t>
      </w:r>
      <w:r>
        <w:rPr>
          <w:color w:val="2F2F2F"/>
          <w:spacing w:val="-2"/>
          <w:w w:val="105"/>
          <w:sz w:val="23"/>
        </w:rPr>
        <w:t> </w:t>
      </w:r>
      <w:hyperlink r:id="rId18">
        <w:r>
          <w:rPr>
            <w:color w:val="2F2F2F"/>
            <w:spacing w:val="-2"/>
            <w:w w:val="105"/>
            <w:sz w:val="23"/>
          </w:rPr>
          <w:t>https://hnldoc.ehawaii.gov.</w:t>
        </w:r>
      </w:hyperlink>
    </w:p>
    <w:p>
      <w:pPr>
        <w:spacing w:line="249" w:lineRule="auto" w:before="253"/>
        <w:ind w:left="1561" w:right="1689" w:hanging="1"/>
        <w:jc w:val="left"/>
        <w:rPr>
          <w:sz w:val="23"/>
        </w:rPr>
      </w:pPr>
      <w:r>
        <w:rPr>
          <w:color w:val="2F2F2F"/>
          <w:w w:val="105"/>
          <w:sz w:val="23"/>
        </w:rPr>
        <w:t>Should you</w:t>
      </w:r>
      <w:r>
        <w:rPr>
          <w:color w:val="2F2F2F"/>
          <w:spacing w:val="-8"/>
          <w:w w:val="105"/>
          <w:sz w:val="23"/>
        </w:rPr>
        <w:t> </w:t>
      </w:r>
      <w:r>
        <w:rPr>
          <w:color w:val="2F2F2F"/>
          <w:w w:val="105"/>
          <w:sz w:val="23"/>
        </w:rPr>
        <w:t>have</w:t>
      </w:r>
      <w:r>
        <w:rPr>
          <w:color w:val="2F2F2F"/>
          <w:spacing w:val="-1"/>
          <w:w w:val="105"/>
          <w:sz w:val="23"/>
        </w:rPr>
        <w:t> </w:t>
      </w:r>
      <w:r>
        <w:rPr>
          <w:color w:val="2F2F2F"/>
          <w:w w:val="105"/>
          <w:sz w:val="23"/>
        </w:rPr>
        <w:t>any</w:t>
      </w:r>
      <w:r>
        <w:rPr>
          <w:color w:val="2F2F2F"/>
          <w:spacing w:val="-8"/>
          <w:w w:val="105"/>
          <w:sz w:val="23"/>
        </w:rPr>
        <w:t> </w:t>
      </w:r>
      <w:r>
        <w:rPr>
          <w:color w:val="2F2F2F"/>
          <w:w w:val="105"/>
          <w:sz w:val="23"/>
        </w:rPr>
        <w:t>questions, please</w:t>
      </w:r>
      <w:r>
        <w:rPr>
          <w:color w:val="2F2F2F"/>
          <w:spacing w:val="-6"/>
          <w:w w:val="105"/>
          <w:sz w:val="23"/>
        </w:rPr>
        <w:t> </w:t>
      </w:r>
      <w:r>
        <w:rPr>
          <w:color w:val="2F2F2F"/>
          <w:w w:val="105"/>
          <w:sz w:val="23"/>
        </w:rPr>
        <w:t>call</w:t>
      </w:r>
      <w:r>
        <w:rPr>
          <w:color w:val="2F2F2F"/>
          <w:spacing w:val="-17"/>
          <w:w w:val="105"/>
          <w:sz w:val="23"/>
        </w:rPr>
        <w:t> </w:t>
      </w:r>
      <w:r>
        <w:rPr>
          <w:color w:val="2F2F2F"/>
          <w:w w:val="105"/>
          <w:sz w:val="23"/>
        </w:rPr>
        <w:t>(808)</w:t>
      </w:r>
      <w:r>
        <w:rPr>
          <w:color w:val="2F2F2F"/>
          <w:spacing w:val="-2"/>
          <w:w w:val="105"/>
          <w:sz w:val="23"/>
        </w:rPr>
        <w:t> </w:t>
      </w:r>
      <w:r>
        <w:rPr>
          <w:color w:val="2F2F2F"/>
          <w:w w:val="105"/>
          <w:sz w:val="23"/>
        </w:rPr>
        <w:t>768-3816</w:t>
      </w:r>
      <w:r>
        <w:rPr>
          <w:color w:val="2F2F2F"/>
          <w:spacing w:val="-3"/>
          <w:w w:val="105"/>
          <w:sz w:val="23"/>
        </w:rPr>
        <w:t> </w:t>
      </w:r>
      <w:r>
        <w:rPr>
          <w:color w:val="2F2F2F"/>
          <w:w w:val="105"/>
          <w:sz w:val="23"/>
        </w:rPr>
        <w:t>or</w:t>
      </w:r>
      <w:r>
        <w:rPr>
          <w:color w:val="2F2F2F"/>
          <w:spacing w:val="-8"/>
          <w:w w:val="105"/>
          <w:sz w:val="23"/>
        </w:rPr>
        <w:t> </w:t>
      </w:r>
      <w:r>
        <w:rPr>
          <w:color w:val="2F2F2F"/>
          <w:w w:val="105"/>
          <w:sz w:val="23"/>
        </w:rPr>
        <w:t>send an</w:t>
      </w:r>
      <w:r>
        <w:rPr>
          <w:color w:val="2F2F2F"/>
          <w:spacing w:val="-14"/>
          <w:w w:val="105"/>
          <w:sz w:val="23"/>
        </w:rPr>
        <w:t> </w:t>
      </w:r>
      <w:r>
        <w:rPr>
          <w:color w:val="2F2F2F"/>
          <w:w w:val="105"/>
          <w:sz w:val="23"/>
        </w:rPr>
        <w:t>email</w:t>
      </w:r>
      <w:r>
        <w:rPr>
          <w:color w:val="2F2F2F"/>
          <w:spacing w:val="-12"/>
          <w:w w:val="105"/>
          <w:sz w:val="23"/>
        </w:rPr>
        <w:t> </w:t>
      </w:r>
      <w:r>
        <w:rPr>
          <w:color w:val="2F2F2F"/>
          <w:w w:val="105"/>
          <w:sz w:val="23"/>
        </w:rPr>
        <w:t>to </w:t>
      </w:r>
      <w:hyperlink r:id="rId329">
        <w:r>
          <w:rPr>
            <w:color w:val="2F2F2F"/>
            <w:spacing w:val="-2"/>
            <w:w w:val="105"/>
            <w:sz w:val="23"/>
          </w:rPr>
          <w:t>kiana.pascual@honolulu.gov.</w:t>
        </w:r>
      </w:hyperlink>
    </w:p>
    <w:p>
      <w:pPr>
        <w:spacing w:line="249" w:lineRule="auto" w:before="243"/>
        <w:ind w:left="1559" w:right="478" w:hanging="1"/>
        <w:jc w:val="left"/>
        <w:rPr>
          <w:sz w:val="23"/>
        </w:rPr>
      </w:pPr>
      <w:r>
        <w:rPr>
          <w:color w:val="2F2F2F"/>
          <w:w w:val="105"/>
          <w:sz w:val="23"/>
        </w:rPr>
        <w:t>Meeting</w:t>
      </w:r>
      <w:r>
        <w:rPr>
          <w:color w:val="2F2F2F"/>
          <w:spacing w:val="-12"/>
          <w:w w:val="105"/>
          <w:sz w:val="23"/>
        </w:rPr>
        <w:t> </w:t>
      </w:r>
      <w:r>
        <w:rPr>
          <w:color w:val="2F2F2F"/>
          <w:w w:val="105"/>
          <w:sz w:val="23"/>
        </w:rPr>
        <w:t>materials are</w:t>
      </w:r>
      <w:r>
        <w:rPr>
          <w:color w:val="2F2F2F"/>
          <w:spacing w:val="-14"/>
          <w:w w:val="105"/>
          <w:sz w:val="23"/>
        </w:rPr>
        <w:t> </w:t>
      </w:r>
      <w:r>
        <w:rPr>
          <w:color w:val="2F2F2F"/>
          <w:w w:val="105"/>
          <w:sz w:val="23"/>
        </w:rPr>
        <w:t>accessible on</w:t>
      </w:r>
      <w:r>
        <w:rPr>
          <w:color w:val="2F2F2F"/>
          <w:spacing w:val="-17"/>
          <w:w w:val="105"/>
          <w:sz w:val="23"/>
        </w:rPr>
        <w:t> </w:t>
      </w:r>
      <w:r>
        <w:rPr>
          <w:color w:val="2F2F2F"/>
          <w:w w:val="105"/>
          <w:sz w:val="23"/>
        </w:rPr>
        <w:t>the</w:t>
      </w:r>
      <w:r>
        <w:rPr>
          <w:color w:val="2F2F2F"/>
          <w:spacing w:val="-11"/>
          <w:w w:val="105"/>
          <w:sz w:val="23"/>
        </w:rPr>
        <w:t> </w:t>
      </w:r>
      <w:r>
        <w:rPr>
          <w:color w:val="2F2F2F"/>
          <w:w w:val="105"/>
          <w:sz w:val="23"/>
        </w:rPr>
        <w:t>Honolulu</w:t>
      </w:r>
      <w:r>
        <w:rPr>
          <w:color w:val="2F2F2F"/>
          <w:spacing w:val="-6"/>
          <w:w w:val="105"/>
          <w:sz w:val="23"/>
        </w:rPr>
        <w:t> </w:t>
      </w:r>
      <w:r>
        <w:rPr>
          <w:color w:val="2F2F2F"/>
          <w:w w:val="105"/>
          <w:sz w:val="23"/>
        </w:rPr>
        <w:t>Records Collection</w:t>
      </w:r>
      <w:r>
        <w:rPr>
          <w:color w:val="2F2F2F"/>
          <w:spacing w:val="-6"/>
          <w:w w:val="105"/>
          <w:sz w:val="23"/>
        </w:rPr>
        <w:t> </w:t>
      </w:r>
      <w:r>
        <w:rPr>
          <w:color w:val="2F2F2F"/>
          <w:w w:val="105"/>
          <w:sz w:val="23"/>
        </w:rPr>
        <w:t>website, type</w:t>
      </w:r>
      <w:r>
        <w:rPr>
          <w:color w:val="2F2F2F"/>
          <w:spacing w:val="-12"/>
          <w:w w:val="105"/>
          <w:sz w:val="23"/>
        </w:rPr>
        <w:t> </w:t>
      </w:r>
      <w:r>
        <w:rPr>
          <w:color w:val="2F2F2F"/>
          <w:w w:val="105"/>
          <w:sz w:val="23"/>
        </w:rPr>
        <w:t>the following into the address bar of the</w:t>
      </w:r>
    </w:p>
    <w:p>
      <w:pPr>
        <w:spacing w:line="249" w:lineRule="auto" w:before="3"/>
        <w:ind w:left="1558" w:right="1357" w:firstLine="2"/>
        <w:jc w:val="left"/>
        <w:rPr>
          <w:sz w:val="23"/>
        </w:rPr>
      </w:pPr>
      <w:r>
        <w:rPr>
          <w:color w:val="2F2F2F"/>
          <w:w w:val="105"/>
          <w:sz w:val="23"/>
        </w:rPr>
        <w:t>browser:</w:t>
      </w:r>
      <w:r>
        <w:rPr>
          <w:color w:val="2F2F2F"/>
          <w:spacing w:val="-3"/>
          <w:w w:val="105"/>
          <w:sz w:val="23"/>
        </w:rPr>
        <w:t> </w:t>
      </w:r>
      <w:hyperlink r:id="rId20">
        <w:r>
          <w:rPr>
            <w:color w:val="2F2F2F"/>
            <w:w w:val="105"/>
            <w:sz w:val="23"/>
          </w:rPr>
          <w:t>https://hnldoc.ehawaii.gov/hnldoc/browse/agendas</w:t>
        </w:r>
      </w:hyperlink>
      <w:r>
        <w:rPr>
          <w:color w:val="2F2F2F"/>
          <w:spacing w:val="-32"/>
          <w:w w:val="105"/>
          <w:sz w:val="23"/>
        </w:rPr>
        <w:t> </w:t>
      </w:r>
      <w:r>
        <w:rPr>
          <w:color w:val="2F2F2F"/>
          <w:w w:val="105"/>
          <w:sz w:val="23"/>
        </w:rPr>
        <w:t>by</w:t>
      </w:r>
      <w:r>
        <w:rPr>
          <w:color w:val="2F2F2F"/>
          <w:spacing w:val="-8"/>
          <w:w w:val="105"/>
          <w:sz w:val="23"/>
        </w:rPr>
        <w:t> </w:t>
      </w:r>
      <w:r>
        <w:rPr>
          <w:color w:val="2F2F2F"/>
          <w:w w:val="105"/>
          <w:sz w:val="23"/>
        </w:rPr>
        <w:t>clicking</w:t>
      </w:r>
      <w:r>
        <w:rPr>
          <w:color w:val="2F2F2F"/>
          <w:spacing w:val="-3"/>
          <w:w w:val="105"/>
          <w:sz w:val="23"/>
        </w:rPr>
        <w:t> </w:t>
      </w:r>
      <w:r>
        <w:rPr>
          <w:color w:val="2F2F2F"/>
          <w:w w:val="105"/>
          <w:sz w:val="23"/>
        </w:rPr>
        <w:t>on</w:t>
      </w:r>
      <w:r>
        <w:rPr>
          <w:color w:val="2F2F2F"/>
          <w:spacing w:val="-17"/>
          <w:w w:val="105"/>
          <w:sz w:val="23"/>
        </w:rPr>
        <w:t> </w:t>
      </w:r>
      <w:r>
        <w:rPr>
          <w:color w:val="2F2F2F"/>
          <w:w w:val="105"/>
          <w:sz w:val="23"/>
        </w:rPr>
        <w:t>the appropriate Committee meeting.</w:t>
      </w:r>
    </w:p>
    <w:p>
      <w:pPr>
        <w:spacing w:line="252" w:lineRule="auto" w:before="239"/>
        <w:ind w:left="1566" w:right="478" w:hanging="5"/>
        <w:jc w:val="left"/>
        <w:rPr>
          <w:sz w:val="23"/>
        </w:rPr>
      </w:pPr>
      <w:r>
        <w:rPr>
          <w:color w:val="2F2F2F"/>
          <w:w w:val="105"/>
          <w:sz w:val="23"/>
        </w:rPr>
        <w:t>The</w:t>
      </w:r>
      <w:r>
        <w:rPr>
          <w:color w:val="2F2F2F"/>
          <w:spacing w:val="-9"/>
          <w:w w:val="105"/>
          <w:sz w:val="23"/>
        </w:rPr>
        <w:t> </w:t>
      </w:r>
      <w:r>
        <w:rPr>
          <w:color w:val="2F2F2F"/>
          <w:w w:val="105"/>
          <w:sz w:val="23"/>
        </w:rPr>
        <w:t>meeting will</w:t>
      </w:r>
      <w:r>
        <w:rPr>
          <w:color w:val="2F2F2F"/>
          <w:spacing w:val="-6"/>
          <w:w w:val="105"/>
          <w:sz w:val="23"/>
        </w:rPr>
        <w:t> </w:t>
      </w:r>
      <w:r>
        <w:rPr>
          <w:color w:val="2F2F2F"/>
          <w:w w:val="105"/>
          <w:sz w:val="23"/>
        </w:rPr>
        <w:t>be</w:t>
      </w:r>
      <w:r>
        <w:rPr>
          <w:color w:val="2F2F2F"/>
          <w:spacing w:val="-10"/>
          <w:w w:val="105"/>
          <w:sz w:val="23"/>
        </w:rPr>
        <w:t> </w:t>
      </w:r>
      <w:r>
        <w:rPr>
          <w:color w:val="2F2F2F"/>
          <w:w w:val="105"/>
          <w:sz w:val="23"/>
        </w:rPr>
        <w:t>viewable: (1)</w:t>
      </w:r>
      <w:r>
        <w:rPr>
          <w:color w:val="2F2F2F"/>
          <w:spacing w:val="-14"/>
          <w:w w:val="105"/>
          <w:sz w:val="23"/>
        </w:rPr>
        <w:t> </w:t>
      </w:r>
      <w:r>
        <w:rPr>
          <w:color w:val="2F2F2F"/>
          <w:w w:val="105"/>
          <w:sz w:val="23"/>
        </w:rPr>
        <w:t>by</w:t>
      </w:r>
      <w:r>
        <w:rPr>
          <w:color w:val="2F2F2F"/>
          <w:spacing w:val="-13"/>
          <w:w w:val="105"/>
          <w:sz w:val="23"/>
        </w:rPr>
        <w:t> </w:t>
      </w:r>
      <w:r>
        <w:rPr>
          <w:color w:val="2F2F2F"/>
          <w:w w:val="105"/>
          <w:sz w:val="23"/>
        </w:rPr>
        <w:t>internet live</w:t>
      </w:r>
      <w:r>
        <w:rPr>
          <w:color w:val="2F2F2F"/>
          <w:spacing w:val="-3"/>
          <w:w w:val="105"/>
          <w:sz w:val="23"/>
        </w:rPr>
        <w:t> </w:t>
      </w:r>
      <w:r>
        <w:rPr>
          <w:color w:val="2F2F2F"/>
          <w:w w:val="105"/>
          <w:sz w:val="23"/>
        </w:rPr>
        <w:t>streaming</w:t>
      </w:r>
      <w:r>
        <w:rPr>
          <w:color w:val="2F2F2F"/>
          <w:spacing w:val="-5"/>
          <w:w w:val="105"/>
          <w:sz w:val="23"/>
        </w:rPr>
        <w:t> </w:t>
      </w:r>
      <w:r>
        <w:rPr>
          <w:color w:val="2F2F2F"/>
          <w:w w:val="105"/>
          <w:sz w:val="23"/>
        </w:rPr>
        <w:t>on</w:t>
      </w:r>
      <w:r>
        <w:rPr>
          <w:color w:val="2F2F2F"/>
          <w:spacing w:val="-17"/>
          <w:w w:val="105"/>
          <w:sz w:val="23"/>
        </w:rPr>
        <w:t> </w:t>
      </w:r>
      <w:r>
        <w:rPr>
          <w:color w:val="2F2F2F"/>
          <w:w w:val="105"/>
          <w:sz w:val="23"/>
        </w:rPr>
        <w:t>the</w:t>
      </w:r>
      <w:r>
        <w:rPr>
          <w:color w:val="2F2F2F"/>
          <w:spacing w:val="-9"/>
          <w:w w:val="105"/>
          <w:sz w:val="23"/>
        </w:rPr>
        <w:t> </w:t>
      </w:r>
      <w:r>
        <w:rPr>
          <w:color w:val="2F2F2F"/>
          <w:w w:val="105"/>
          <w:sz w:val="23"/>
        </w:rPr>
        <w:t>Honolulu</w:t>
      </w:r>
      <w:r>
        <w:rPr>
          <w:color w:val="2F2F2F"/>
          <w:spacing w:val="-2"/>
          <w:w w:val="105"/>
          <w:sz w:val="23"/>
        </w:rPr>
        <w:t> </w:t>
      </w:r>
      <w:r>
        <w:rPr>
          <w:color w:val="2F2F2F"/>
          <w:w w:val="105"/>
          <w:sz w:val="23"/>
        </w:rPr>
        <w:t>City</w:t>
      </w:r>
      <w:r>
        <w:rPr>
          <w:color w:val="2F2F2F"/>
          <w:spacing w:val="-6"/>
          <w:w w:val="105"/>
          <w:sz w:val="23"/>
        </w:rPr>
        <w:t> </w:t>
      </w:r>
      <w:r>
        <w:rPr>
          <w:color w:val="2F2F2F"/>
          <w:w w:val="105"/>
          <w:sz w:val="23"/>
        </w:rPr>
        <w:t>Council YouTube Channel, type the following into the address bar of</w:t>
      </w:r>
      <w:r>
        <w:rPr>
          <w:color w:val="2F2F2F"/>
          <w:spacing w:val="-3"/>
          <w:w w:val="105"/>
          <w:sz w:val="23"/>
        </w:rPr>
        <w:t> </w:t>
      </w:r>
      <w:r>
        <w:rPr>
          <w:color w:val="2F2F2F"/>
          <w:w w:val="105"/>
          <w:sz w:val="23"/>
        </w:rPr>
        <w:t>the</w:t>
      </w:r>
    </w:p>
    <w:p>
      <w:pPr>
        <w:spacing w:line="249" w:lineRule="auto" w:before="0"/>
        <w:ind w:left="1559" w:right="996" w:firstLine="1"/>
        <w:jc w:val="left"/>
        <w:rPr>
          <w:sz w:val="23"/>
        </w:rPr>
      </w:pPr>
      <w:r>
        <w:rPr>
          <w:color w:val="2F2F2F"/>
          <w:w w:val="105"/>
          <w:sz w:val="23"/>
        </w:rPr>
        <w:t>browser: </w:t>
      </w:r>
      <w:hyperlink r:id="rId21">
        <w:r>
          <w:rPr>
            <w:color w:val="2F2F2F"/>
            <w:w w:val="105"/>
            <w:sz w:val="23"/>
          </w:rPr>
          <w:t>https://www.youtube.com/@HonoluluCityCouncil;</w:t>
        </w:r>
      </w:hyperlink>
      <w:r>
        <w:rPr>
          <w:color w:val="2F2F2F"/>
          <w:spacing w:val="-9"/>
          <w:w w:val="105"/>
          <w:sz w:val="23"/>
        </w:rPr>
        <w:t> </w:t>
      </w:r>
      <w:r>
        <w:rPr>
          <w:color w:val="2F2F2F"/>
          <w:w w:val="105"/>
          <w:sz w:val="23"/>
        </w:rPr>
        <w:t>(2) by televised live broadcast on</w:t>
      </w:r>
      <w:r>
        <w:rPr>
          <w:color w:val="2F2F2F"/>
          <w:spacing w:val="-4"/>
          <w:w w:val="105"/>
          <w:sz w:val="23"/>
        </w:rPr>
        <w:t> </w:t>
      </w:r>
      <w:r>
        <w:rPr>
          <w:color w:val="2F2F2F"/>
          <w:w w:val="105"/>
          <w:sz w:val="23"/>
        </w:rPr>
        <w:t>'Glelo</w:t>
      </w:r>
      <w:r>
        <w:rPr>
          <w:color w:val="2F2F2F"/>
          <w:spacing w:val="-6"/>
          <w:w w:val="105"/>
          <w:sz w:val="23"/>
        </w:rPr>
        <w:t> </w:t>
      </w:r>
      <w:r>
        <w:rPr>
          <w:color w:val="2F2F2F"/>
          <w:w w:val="105"/>
          <w:sz w:val="23"/>
        </w:rPr>
        <w:t>TV</w:t>
      </w:r>
      <w:r>
        <w:rPr>
          <w:color w:val="2F2F2F"/>
          <w:spacing w:val="-14"/>
          <w:w w:val="105"/>
          <w:sz w:val="23"/>
        </w:rPr>
        <w:t> </w:t>
      </w:r>
      <w:r>
        <w:rPr>
          <w:color w:val="2F2F2F"/>
          <w:w w:val="105"/>
          <w:sz w:val="23"/>
        </w:rPr>
        <w:t>Channel 54;</w:t>
      </w:r>
      <w:r>
        <w:rPr>
          <w:color w:val="2F2F2F"/>
          <w:spacing w:val="-6"/>
          <w:w w:val="105"/>
          <w:sz w:val="23"/>
        </w:rPr>
        <w:t> </w:t>
      </w:r>
      <w:r>
        <w:rPr>
          <w:color w:val="2F2F2F"/>
          <w:w w:val="105"/>
          <w:sz w:val="23"/>
        </w:rPr>
        <w:t>and</w:t>
      </w:r>
      <w:r>
        <w:rPr>
          <w:color w:val="2F2F2F"/>
          <w:spacing w:val="-5"/>
          <w:w w:val="105"/>
          <w:sz w:val="23"/>
        </w:rPr>
        <w:t> </w:t>
      </w:r>
      <w:r>
        <w:rPr>
          <w:color w:val="2F2F2F"/>
          <w:w w:val="105"/>
          <w:sz w:val="23"/>
        </w:rPr>
        <w:t>(3)</w:t>
      </w:r>
      <w:r>
        <w:rPr>
          <w:color w:val="2F2F2F"/>
          <w:spacing w:val="-12"/>
          <w:w w:val="105"/>
          <w:sz w:val="23"/>
        </w:rPr>
        <w:t> </w:t>
      </w:r>
      <w:r>
        <w:rPr>
          <w:color w:val="2F2F2F"/>
          <w:w w:val="105"/>
          <w:sz w:val="23"/>
        </w:rPr>
        <w:t>on</w:t>
      </w:r>
      <w:r>
        <w:rPr>
          <w:color w:val="2F2F2F"/>
          <w:spacing w:val="-13"/>
          <w:w w:val="105"/>
          <w:sz w:val="23"/>
        </w:rPr>
        <w:t> </w:t>
      </w:r>
      <w:r>
        <w:rPr>
          <w:color w:val="2F2F2F"/>
          <w:w w:val="105"/>
          <w:sz w:val="23"/>
        </w:rPr>
        <w:t>the</w:t>
      </w:r>
      <w:r>
        <w:rPr>
          <w:color w:val="2F2F2F"/>
          <w:spacing w:val="-6"/>
          <w:w w:val="105"/>
          <w:sz w:val="23"/>
        </w:rPr>
        <w:t> </w:t>
      </w:r>
      <w:r>
        <w:rPr>
          <w:color w:val="2F2F2F"/>
          <w:w w:val="105"/>
          <w:sz w:val="23"/>
        </w:rPr>
        <w:t>monitor situated</w:t>
      </w:r>
      <w:r>
        <w:rPr>
          <w:color w:val="2F2F2F"/>
          <w:spacing w:val="-1"/>
          <w:w w:val="105"/>
          <w:sz w:val="23"/>
        </w:rPr>
        <w:t> </w:t>
      </w:r>
      <w:r>
        <w:rPr>
          <w:color w:val="2F2F2F"/>
          <w:w w:val="105"/>
          <w:sz w:val="23"/>
        </w:rPr>
        <w:t>outside</w:t>
      </w:r>
      <w:r>
        <w:rPr>
          <w:color w:val="2F2F2F"/>
          <w:spacing w:val="-1"/>
          <w:w w:val="105"/>
          <w:sz w:val="23"/>
        </w:rPr>
        <w:t> </w:t>
      </w:r>
      <w:r>
        <w:rPr>
          <w:color w:val="2F2F2F"/>
          <w:w w:val="105"/>
          <w:sz w:val="23"/>
        </w:rPr>
        <w:t>the</w:t>
      </w:r>
      <w:r>
        <w:rPr>
          <w:color w:val="2F2F2F"/>
          <w:spacing w:val="-13"/>
          <w:w w:val="105"/>
          <w:sz w:val="23"/>
        </w:rPr>
        <w:t> </w:t>
      </w:r>
      <w:r>
        <w:rPr>
          <w:color w:val="2F2F2F"/>
          <w:w w:val="105"/>
          <w:sz w:val="23"/>
        </w:rPr>
        <w:t>Council Chamber.</w:t>
      </w:r>
      <w:r>
        <w:rPr>
          <w:color w:val="2F2F2F"/>
          <w:spacing w:val="40"/>
          <w:w w:val="105"/>
          <w:sz w:val="23"/>
        </w:rPr>
        <w:t> </w:t>
      </w:r>
      <w:r>
        <w:rPr>
          <w:color w:val="2F2F2F"/>
          <w:w w:val="105"/>
          <w:sz w:val="23"/>
        </w:rPr>
        <w:t>Viewers who experience a</w:t>
      </w:r>
      <w:r>
        <w:rPr>
          <w:color w:val="2F2F2F"/>
          <w:spacing w:val="-5"/>
          <w:w w:val="105"/>
          <w:sz w:val="23"/>
        </w:rPr>
        <w:t> </w:t>
      </w:r>
      <w:r>
        <w:rPr>
          <w:color w:val="2F2F2F"/>
          <w:w w:val="105"/>
          <w:sz w:val="23"/>
        </w:rPr>
        <w:t>loss</w:t>
      </w:r>
      <w:r>
        <w:rPr>
          <w:color w:val="2F2F2F"/>
          <w:spacing w:val="-8"/>
          <w:w w:val="105"/>
          <w:sz w:val="23"/>
        </w:rPr>
        <w:t> </w:t>
      </w:r>
      <w:r>
        <w:rPr>
          <w:color w:val="2F2F2F"/>
          <w:w w:val="105"/>
          <w:sz w:val="23"/>
        </w:rPr>
        <w:t>of viewing signal should try switching to another viewing option.</w:t>
      </w:r>
    </w:p>
    <w:p>
      <w:pPr>
        <w:spacing w:line="252" w:lineRule="auto" w:before="239"/>
        <w:ind w:left="1570" w:right="114" w:hanging="4"/>
        <w:jc w:val="left"/>
        <w:rPr>
          <w:sz w:val="23"/>
        </w:rPr>
      </w:pPr>
      <w:r>
        <w:rPr>
          <w:color w:val="2F2F2F"/>
          <w:w w:val="105"/>
          <w:sz w:val="23"/>
        </w:rPr>
        <w:t>After</w:t>
      </w:r>
      <w:r>
        <w:rPr>
          <w:color w:val="2F2F2F"/>
          <w:spacing w:val="-10"/>
          <w:w w:val="105"/>
          <w:sz w:val="23"/>
        </w:rPr>
        <w:t> </w:t>
      </w:r>
      <w:r>
        <w:rPr>
          <w:color w:val="2F2F2F"/>
          <w:w w:val="105"/>
          <w:sz w:val="23"/>
        </w:rPr>
        <w:t>the</w:t>
      </w:r>
      <w:r>
        <w:rPr>
          <w:color w:val="2F2F2F"/>
          <w:spacing w:val="-11"/>
          <w:w w:val="105"/>
          <w:sz w:val="23"/>
        </w:rPr>
        <w:t> </w:t>
      </w:r>
      <w:r>
        <w:rPr>
          <w:color w:val="2F2F2F"/>
          <w:w w:val="105"/>
          <w:sz w:val="23"/>
        </w:rPr>
        <w:t>meeting, the</w:t>
      </w:r>
      <w:r>
        <w:rPr>
          <w:color w:val="2F2F2F"/>
          <w:spacing w:val="-10"/>
          <w:w w:val="105"/>
          <w:sz w:val="23"/>
        </w:rPr>
        <w:t> </w:t>
      </w:r>
      <w:r>
        <w:rPr>
          <w:color w:val="2F2F2F"/>
          <w:w w:val="105"/>
          <w:sz w:val="23"/>
        </w:rPr>
        <w:t>meeting will</w:t>
      </w:r>
      <w:r>
        <w:rPr>
          <w:color w:val="2F2F2F"/>
          <w:spacing w:val="-8"/>
          <w:w w:val="105"/>
          <w:sz w:val="23"/>
        </w:rPr>
        <w:t> </w:t>
      </w:r>
      <w:r>
        <w:rPr>
          <w:color w:val="2F2F2F"/>
          <w:w w:val="105"/>
          <w:sz w:val="23"/>
        </w:rPr>
        <w:t>be</w:t>
      </w:r>
      <w:r>
        <w:rPr>
          <w:color w:val="2F2F2F"/>
          <w:spacing w:val="-5"/>
          <w:w w:val="105"/>
          <w:sz w:val="23"/>
        </w:rPr>
        <w:t> </w:t>
      </w:r>
      <w:r>
        <w:rPr>
          <w:color w:val="2F2F2F"/>
          <w:w w:val="105"/>
          <w:sz w:val="23"/>
        </w:rPr>
        <w:t>viewable</w:t>
      </w:r>
      <w:r>
        <w:rPr>
          <w:color w:val="2F2F2F"/>
          <w:spacing w:val="-1"/>
          <w:w w:val="105"/>
          <w:sz w:val="23"/>
        </w:rPr>
        <w:t> </w:t>
      </w:r>
      <w:r>
        <w:rPr>
          <w:color w:val="2F2F2F"/>
          <w:w w:val="105"/>
          <w:sz w:val="23"/>
        </w:rPr>
        <w:t>on</w:t>
      </w:r>
      <w:r>
        <w:rPr>
          <w:color w:val="2F2F2F"/>
          <w:spacing w:val="-16"/>
          <w:w w:val="105"/>
          <w:sz w:val="23"/>
        </w:rPr>
        <w:t> </w:t>
      </w:r>
      <w:r>
        <w:rPr>
          <w:color w:val="2F2F2F"/>
          <w:w w:val="105"/>
          <w:sz w:val="23"/>
        </w:rPr>
        <w:t>demand</w:t>
      </w:r>
      <w:r>
        <w:rPr>
          <w:color w:val="2F2F2F"/>
          <w:spacing w:val="-1"/>
          <w:w w:val="105"/>
          <w:sz w:val="23"/>
        </w:rPr>
        <w:t> </w:t>
      </w:r>
      <w:r>
        <w:rPr>
          <w:color w:val="2F2F2F"/>
          <w:w w:val="105"/>
          <w:sz w:val="23"/>
        </w:rPr>
        <w:t>on</w:t>
      </w:r>
      <w:r>
        <w:rPr>
          <w:color w:val="2F2F2F"/>
          <w:spacing w:val="-11"/>
          <w:w w:val="105"/>
          <w:sz w:val="23"/>
        </w:rPr>
        <w:t> </w:t>
      </w:r>
      <w:r>
        <w:rPr>
          <w:color w:val="2F2F2F"/>
          <w:w w:val="105"/>
          <w:sz w:val="23"/>
        </w:rPr>
        <w:t>the</w:t>
      </w:r>
      <w:r>
        <w:rPr>
          <w:color w:val="2F2F2F"/>
          <w:spacing w:val="-9"/>
          <w:w w:val="105"/>
          <w:sz w:val="23"/>
        </w:rPr>
        <w:t> </w:t>
      </w:r>
      <w:r>
        <w:rPr>
          <w:color w:val="2F2F2F"/>
          <w:w w:val="105"/>
          <w:sz w:val="23"/>
        </w:rPr>
        <w:t>Honolulu</w:t>
      </w:r>
      <w:r>
        <w:rPr>
          <w:color w:val="2F2F2F"/>
          <w:spacing w:val="-1"/>
          <w:w w:val="105"/>
          <w:sz w:val="23"/>
        </w:rPr>
        <w:t> </w:t>
      </w:r>
      <w:r>
        <w:rPr>
          <w:color w:val="2F2F2F"/>
          <w:w w:val="105"/>
          <w:sz w:val="23"/>
        </w:rPr>
        <w:t>City</w:t>
      </w:r>
      <w:r>
        <w:rPr>
          <w:color w:val="2F2F2F"/>
          <w:spacing w:val="-1"/>
          <w:w w:val="105"/>
          <w:sz w:val="23"/>
        </w:rPr>
        <w:t> </w:t>
      </w:r>
      <w:r>
        <w:rPr>
          <w:color w:val="2F2F2F"/>
          <w:w w:val="105"/>
          <w:sz w:val="23"/>
        </w:rPr>
        <w:t>Council YouTube Channel, type the following into the address bar of the</w:t>
      </w:r>
    </w:p>
    <w:p>
      <w:pPr>
        <w:spacing w:line="249" w:lineRule="auto" w:before="0"/>
        <w:ind w:left="1565" w:right="1185" w:firstLine="5"/>
        <w:jc w:val="left"/>
        <w:rPr>
          <w:sz w:val="23"/>
        </w:rPr>
      </w:pPr>
      <w:r>
        <w:rPr>
          <w:color w:val="2F2F2F"/>
          <w:w w:val="105"/>
          <w:sz w:val="23"/>
        </w:rPr>
        <w:t>browser: </w:t>
      </w:r>
      <w:hyperlink r:id="rId22">
        <w:r>
          <w:rPr>
            <w:color w:val="2F2F2F"/>
            <w:w w:val="105"/>
            <w:sz w:val="23"/>
          </w:rPr>
          <w:t>https://www.youtube.com/@HonoluluCityCouncil.</w:t>
        </w:r>
      </w:hyperlink>
      <w:r>
        <w:rPr>
          <w:color w:val="2F2F2F"/>
          <w:spacing w:val="40"/>
          <w:w w:val="105"/>
          <w:sz w:val="23"/>
        </w:rPr>
        <w:t> </w:t>
      </w:r>
      <w:r>
        <w:rPr>
          <w:color w:val="2F2F2F"/>
          <w:w w:val="105"/>
          <w:sz w:val="23"/>
        </w:rPr>
        <w:t>Copies of older meeting videos may</w:t>
      </w:r>
      <w:r>
        <w:rPr>
          <w:color w:val="2F2F2F"/>
          <w:spacing w:val="-10"/>
          <w:w w:val="105"/>
          <w:sz w:val="23"/>
        </w:rPr>
        <w:t> </w:t>
      </w:r>
      <w:r>
        <w:rPr>
          <w:color w:val="2F2F2F"/>
          <w:w w:val="105"/>
          <w:sz w:val="23"/>
        </w:rPr>
        <w:t>be</w:t>
      </w:r>
      <w:r>
        <w:rPr>
          <w:color w:val="2F2F2F"/>
          <w:spacing w:val="-9"/>
          <w:w w:val="105"/>
          <w:sz w:val="23"/>
        </w:rPr>
        <w:t> </w:t>
      </w:r>
      <w:r>
        <w:rPr>
          <w:color w:val="2F2F2F"/>
          <w:w w:val="105"/>
          <w:sz w:val="23"/>
        </w:rPr>
        <w:t>requested by</w:t>
      </w:r>
      <w:r>
        <w:rPr>
          <w:color w:val="2F2F2F"/>
          <w:spacing w:val="-13"/>
          <w:w w:val="105"/>
          <w:sz w:val="23"/>
        </w:rPr>
        <w:t> </w:t>
      </w:r>
      <w:r>
        <w:rPr>
          <w:color w:val="2F2F2F"/>
          <w:w w:val="105"/>
          <w:sz w:val="23"/>
        </w:rPr>
        <w:t>calling</w:t>
      </w:r>
      <w:r>
        <w:rPr>
          <w:color w:val="2F2F2F"/>
          <w:spacing w:val="-4"/>
          <w:w w:val="105"/>
          <w:sz w:val="23"/>
        </w:rPr>
        <w:t> </w:t>
      </w:r>
      <w:r>
        <w:rPr>
          <w:color w:val="2F2F2F"/>
          <w:w w:val="105"/>
          <w:sz w:val="23"/>
        </w:rPr>
        <w:t>the</w:t>
      </w:r>
      <w:r>
        <w:rPr>
          <w:color w:val="2F2F2F"/>
          <w:spacing w:val="-9"/>
          <w:w w:val="105"/>
          <w:sz w:val="23"/>
        </w:rPr>
        <w:t> </w:t>
      </w:r>
      <w:r>
        <w:rPr>
          <w:color w:val="2F2F2F"/>
          <w:w w:val="105"/>
          <w:sz w:val="23"/>
        </w:rPr>
        <w:t>City</w:t>
      </w:r>
      <w:r>
        <w:rPr>
          <w:color w:val="2F2F2F"/>
          <w:spacing w:val="-8"/>
          <w:w w:val="105"/>
          <w:sz w:val="23"/>
        </w:rPr>
        <w:t> </w:t>
      </w:r>
      <w:r>
        <w:rPr>
          <w:color w:val="2F2F2F"/>
          <w:w w:val="105"/>
          <w:sz w:val="23"/>
        </w:rPr>
        <w:t>Clerk's Office at</w:t>
      </w:r>
      <w:r>
        <w:rPr>
          <w:color w:val="2F2F2F"/>
          <w:spacing w:val="-17"/>
          <w:w w:val="105"/>
          <w:sz w:val="23"/>
        </w:rPr>
        <w:t> </w:t>
      </w:r>
      <w:r>
        <w:rPr>
          <w:color w:val="2F2F2F"/>
          <w:w w:val="105"/>
          <w:sz w:val="23"/>
        </w:rPr>
        <w:t>(808)</w:t>
      </w:r>
      <w:r>
        <w:rPr>
          <w:color w:val="2F2F2F"/>
          <w:spacing w:val="-2"/>
          <w:w w:val="105"/>
          <w:sz w:val="23"/>
        </w:rPr>
        <w:t> </w:t>
      </w:r>
      <w:r>
        <w:rPr>
          <w:color w:val="2F2F2F"/>
          <w:w w:val="105"/>
          <w:sz w:val="23"/>
        </w:rPr>
        <w:t>768-5822, charges may apply.</w:t>
      </w:r>
    </w:p>
    <w:p>
      <w:pPr>
        <w:spacing w:line="252" w:lineRule="auto" w:before="240"/>
        <w:ind w:left="1569" w:right="996" w:hanging="5"/>
        <w:jc w:val="left"/>
        <w:rPr>
          <w:sz w:val="23"/>
        </w:rPr>
      </w:pPr>
      <w:r>
        <w:rPr>
          <w:color w:val="2F2F2F"/>
          <w:w w:val="105"/>
          <w:sz w:val="23"/>
        </w:rPr>
        <w:t>If you</w:t>
      </w:r>
      <w:r>
        <w:rPr>
          <w:color w:val="2F2F2F"/>
          <w:spacing w:val="-6"/>
          <w:w w:val="105"/>
          <w:sz w:val="23"/>
        </w:rPr>
        <w:t> </w:t>
      </w:r>
      <w:r>
        <w:rPr>
          <w:color w:val="2F2F2F"/>
          <w:w w:val="105"/>
          <w:sz w:val="23"/>
        </w:rPr>
        <w:t>need auxiliary aid/service or other accomodation due to a</w:t>
      </w:r>
      <w:r>
        <w:rPr>
          <w:color w:val="2F2F2F"/>
          <w:spacing w:val="-6"/>
          <w:w w:val="105"/>
          <w:sz w:val="23"/>
        </w:rPr>
        <w:t> </w:t>
      </w:r>
      <w:r>
        <w:rPr>
          <w:color w:val="2F2F2F"/>
          <w:w w:val="105"/>
          <w:sz w:val="23"/>
        </w:rPr>
        <w:t>disability or an interpreter for a language other than English, please call the Office of the</w:t>
      </w:r>
      <w:r>
        <w:rPr>
          <w:color w:val="2F2F2F"/>
          <w:spacing w:val="-2"/>
          <w:w w:val="105"/>
          <w:sz w:val="23"/>
        </w:rPr>
        <w:t> </w:t>
      </w:r>
      <w:r>
        <w:rPr>
          <w:color w:val="2F2F2F"/>
          <w:w w:val="105"/>
          <w:sz w:val="23"/>
        </w:rPr>
        <w:t>City Clerk Information Section at</w:t>
      </w:r>
      <w:r>
        <w:rPr>
          <w:color w:val="2F2F2F"/>
          <w:spacing w:val="-10"/>
          <w:w w:val="105"/>
          <w:sz w:val="23"/>
        </w:rPr>
        <w:t> </w:t>
      </w:r>
      <w:r>
        <w:rPr>
          <w:color w:val="2F2F2F"/>
          <w:w w:val="105"/>
          <w:sz w:val="23"/>
        </w:rPr>
        <w:t>(808)</w:t>
      </w:r>
      <w:r>
        <w:rPr>
          <w:color w:val="2F2F2F"/>
          <w:spacing w:val="-2"/>
          <w:w w:val="105"/>
          <w:sz w:val="23"/>
        </w:rPr>
        <w:t> </w:t>
      </w:r>
      <w:r>
        <w:rPr>
          <w:color w:val="2F2F2F"/>
          <w:w w:val="105"/>
          <w:sz w:val="23"/>
        </w:rPr>
        <w:t>768-5822, Monday through</w:t>
      </w:r>
      <w:r>
        <w:rPr>
          <w:color w:val="2F2F2F"/>
          <w:spacing w:val="-5"/>
          <w:w w:val="105"/>
          <w:sz w:val="23"/>
        </w:rPr>
        <w:t> </w:t>
      </w:r>
      <w:r>
        <w:rPr>
          <w:color w:val="2F2F2F"/>
          <w:w w:val="105"/>
          <w:sz w:val="23"/>
        </w:rPr>
        <w:t>Friday, between 7:45 a.m. and 4:30</w:t>
      </w:r>
      <w:r>
        <w:rPr>
          <w:color w:val="2F2F2F"/>
          <w:spacing w:val="-13"/>
          <w:w w:val="105"/>
          <w:sz w:val="23"/>
        </w:rPr>
        <w:t> </w:t>
      </w:r>
      <w:r>
        <w:rPr>
          <w:color w:val="2F2F2F"/>
          <w:w w:val="105"/>
          <w:sz w:val="23"/>
        </w:rPr>
        <w:t>p.m.,</w:t>
      </w:r>
      <w:r>
        <w:rPr>
          <w:color w:val="2F2F2F"/>
          <w:spacing w:val="-4"/>
          <w:w w:val="105"/>
          <w:sz w:val="23"/>
        </w:rPr>
        <w:t> </w:t>
      </w:r>
      <w:r>
        <w:rPr>
          <w:color w:val="2F2F2F"/>
          <w:w w:val="105"/>
          <w:sz w:val="23"/>
        </w:rPr>
        <w:t>excluding State</w:t>
      </w:r>
      <w:r>
        <w:rPr>
          <w:color w:val="2F2F2F"/>
          <w:spacing w:val="-8"/>
          <w:w w:val="105"/>
          <w:sz w:val="23"/>
        </w:rPr>
        <w:t> </w:t>
      </w:r>
      <w:r>
        <w:rPr>
          <w:color w:val="2F2F2F"/>
          <w:w w:val="105"/>
          <w:sz w:val="23"/>
        </w:rPr>
        <w:t>holidays,or send</w:t>
      </w:r>
      <w:r>
        <w:rPr>
          <w:color w:val="2F2F2F"/>
          <w:spacing w:val="-4"/>
          <w:w w:val="105"/>
          <w:sz w:val="23"/>
        </w:rPr>
        <w:t> </w:t>
      </w:r>
      <w:r>
        <w:rPr>
          <w:color w:val="2F2F2F"/>
          <w:w w:val="105"/>
          <w:sz w:val="23"/>
        </w:rPr>
        <w:t>an</w:t>
      </w:r>
      <w:r>
        <w:rPr>
          <w:color w:val="2F2F2F"/>
          <w:spacing w:val="-9"/>
          <w:w w:val="105"/>
          <w:sz w:val="23"/>
        </w:rPr>
        <w:t> </w:t>
      </w:r>
      <w:r>
        <w:rPr>
          <w:color w:val="2F2F2F"/>
          <w:w w:val="105"/>
          <w:sz w:val="23"/>
        </w:rPr>
        <w:t>email</w:t>
      </w:r>
      <w:r>
        <w:rPr>
          <w:color w:val="2F2F2F"/>
          <w:spacing w:val="-7"/>
          <w:w w:val="105"/>
          <w:sz w:val="23"/>
        </w:rPr>
        <w:t> </w:t>
      </w:r>
      <w:r>
        <w:rPr>
          <w:color w:val="2F2F2F"/>
          <w:w w:val="105"/>
          <w:sz w:val="23"/>
        </w:rPr>
        <w:t>to</w:t>
      </w:r>
      <w:r>
        <w:rPr>
          <w:color w:val="2F2F2F"/>
          <w:spacing w:val="-14"/>
          <w:w w:val="105"/>
          <w:sz w:val="23"/>
        </w:rPr>
        <w:t> </w:t>
      </w:r>
      <w:hyperlink r:id="rId329">
        <w:r>
          <w:rPr>
            <w:color w:val="2F2F2F"/>
            <w:w w:val="105"/>
            <w:sz w:val="23"/>
          </w:rPr>
          <w:t>kiana.pascual@honolulu.gov</w:t>
        </w:r>
      </w:hyperlink>
      <w:r>
        <w:rPr>
          <w:color w:val="2F2F2F"/>
          <w:spacing w:val="-19"/>
          <w:w w:val="105"/>
          <w:sz w:val="23"/>
        </w:rPr>
        <w:t> </w:t>
      </w:r>
      <w:r>
        <w:rPr>
          <w:color w:val="2F2F2F"/>
          <w:w w:val="105"/>
          <w:sz w:val="23"/>
        </w:rPr>
        <w:t>as soon as possible or</w:t>
      </w:r>
      <w:r>
        <w:rPr>
          <w:color w:val="2F2F2F"/>
          <w:spacing w:val="-2"/>
          <w:w w:val="105"/>
          <w:sz w:val="23"/>
        </w:rPr>
        <w:t> </w:t>
      </w:r>
      <w:r>
        <w:rPr>
          <w:color w:val="2F2F2F"/>
          <w:w w:val="105"/>
          <w:sz w:val="23"/>
        </w:rPr>
        <w:t>at least three (3) business days before the scheduled meeting.</w:t>
      </w:r>
    </w:p>
    <w:p>
      <w:pPr>
        <w:spacing w:line="256" w:lineRule="exact" w:before="0"/>
        <w:ind w:left="1577" w:right="0" w:firstLine="0"/>
        <w:jc w:val="left"/>
        <w:rPr>
          <w:sz w:val="23"/>
        </w:rPr>
      </w:pPr>
      <w:r>
        <w:rPr>
          <w:color w:val="2F2F2F"/>
          <w:w w:val="105"/>
          <w:sz w:val="23"/>
        </w:rPr>
        <w:t>Requests</w:t>
      </w:r>
      <w:r>
        <w:rPr>
          <w:color w:val="2F2F2F"/>
          <w:spacing w:val="10"/>
          <w:w w:val="105"/>
          <w:sz w:val="23"/>
        </w:rPr>
        <w:t> </w:t>
      </w:r>
      <w:r>
        <w:rPr>
          <w:color w:val="2F2F2F"/>
          <w:w w:val="105"/>
          <w:sz w:val="23"/>
        </w:rPr>
        <w:t>made</w:t>
      </w:r>
      <w:r>
        <w:rPr>
          <w:color w:val="2F2F2F"/>
          <w:spacing w:val="-4"/>
          <w:w w:val="105"/>
          <w:sz w:val="23"/>
        </w:rPr>
        <w:t> </w:t>
      </w:r>
      <w:r>
        <w:rPr>
          <w:color w:val="2F2F2F"/>
          <w:w w:val="105"/>
          <w:sz w:val="23"/>
        </w:rPr>
        <w:t>as</w:t>
      </w:r>
      <w:r>
        <w:rPr>
          <w:color w:val="2F2F2F"/>
          <w:spacing w:val="-17"/>
          <w:w w:val="105"/>
          <w:sz w:val="23"/>
        </w:rPr>
        <w:t> </w:t>
      </w:r>
      <w:r>
        <w:rPr>
          <w:color w:val="2F2F2F"/>
          <w:w w:val="105"/>
          <w:sz w:val="23"/>
        </w:rPr>
        <w:t>early</w:t>
      </w:r>
      <w:r>
        <w:rPr>
          <w:color w:val="2F2F2F"/>
          <w:spacing w:val="-2"/>
          <w:w w:val="105"/>
          <w:sz w:val="23"/>
        </w:rPr>
        <w:t> </w:t>
      </w:r>
      <w:r>
        <w:rPr>
          <w:color w:val="2F2F2F"/>
          <w:w w:val="105"/>
          <w:sz w:val="23"/>
        </w:rPr>
        <w:t>as</w:t>
      </w:r>
      <w:r>
        <w:rPr>
          <w:color w:val="2F2F2F"/>
          <w:spacing w:val="-12"/>
          <w:w w:val="105"/>
          <w:sz w:val="23"/>
        </w:rPr>
        <w:t> </w:t>
      </w:r>
      <w:r>
        <w:rPr>
          <w:color w:val="2F2F2F"/>
          <w:w w:val="105"/>
          <w:sz w:val="23"/>
        </w:rPr>
        <w:t>possible</w:t>
      </w:r>
      <w:r>
        <w:rPr>
          <w:color w:val="2F2F2F"/>
          <w:spacing w:val="3"/>
          <w:w w:val="105"/>
          <w:sz w:val="23"/>
        </w:rPr>
        <w:t> </w:t>
      </w:r>
      <w:r>
        <w:rPr>
          <w:color w:val="2F2F2F"/>
          <w:w w:val="105"/>
          <w:sz w:val="23"/>
        </w:rPr>
        <w:t>have</w:t>
      </w:r>
      <w:r>
        <w:rPr>
          <w:color w:val="2F2F2F"/>
          <w:spacing w:val="-1"/>
          <w:w w:val="105"/>
          <w:sz w:val="23"/>
        </w:rPr>
        <w:t> </w:t>
      </w:r>
      <w:r>
        <w:rPr>
          <w:color w:val="2F2F2F"/>
          <w:w w:val="105"/>
          <w:sz w:val="23"/>
        </w:rPr>
        <w:t>a</w:t>
      </w:r>
      <w:r>
        <w:rPr>
          <w:color w:val="2F2F2F"/>
          <w:spacing w:val="-13"/>
          <w:w w:val="105"/>
          <w:sz w:val="23"/>
        </w:rPr>
        <w:t> </w:t>
      </w:r>
      <w:r>
        <w:rPr>
          <w:color w:val="2F2F2F"/>
          <w:w w:val="105"/>
          <w:sz w:val="23"/>
        </w:rPr>
        <w:t>greater</w:t>
      </w:r>
      <w:r>
        <w:rPr>
          <w:color w:val="2F2F2F"/>
          <w:spacing w:val="2"/>
          <w:w w:val="105"/>
          <w:sz w:val="23"/>
        </w:rPr>
        <w:t> </w:t>
      </w:r>
      <w:r>
        <w:rPr>
          <w:color w:val="2F2F2F"/>
          <w:w w:val="105"/>
          <w:sz w:val="23"/>
        </w:rPr>
        <w:t>likelihood of</w:t>
      </w:r>
      <w:r>
        <w:rPr>
          <w:color w:val="2F2F2F"/>
          <w:spacing w:val="-10"/>
          <w:w w:val="105"/>
          <w:sz w:val="23"/>
        </w:rPr>
        <w:t> </w:t>
      </w:r>
      <w:r>
        <w:rPr>
          <w:color w:val="2F2F2F"/>
          <w:w w:val="105"/>
          <w:sz w:val="23"/>
        </w:rPr>
        <w:t>being </w:t>
      </w:r>
      <w:r>
        <w:rPr>
          <w:color w:val="2F2F2F"/>
          <w:spacing w:val="-2"/>
          <w:w w:val="105"/>
          <w:sz w:val="23"/>
        </w:rPr>
        <w:t>fulfilled.</w:t>
      </w:r>
    </w:p>
    <w:p>
      <w:pPr>
        <w:spacing w:after="0" w:line="256" w:lineRule="exact"/>
        <w:jc w:val="left"/>
        <w:rPr>
          <w:sz w:val="23"/>
        </w:rPr>
        <w:sectPr>
          <w:headerReference w:type="default" r:id="rId670"/>
          <w:footerReference w:type="default" r:id="rId671"/>
          <w:pgSz w:w="12240" w:h="15840"/>
          <w:pgMar w:header="1049" w:footer="995" w:top="1580" w:bottom="1180" w:left="0" w:right="360"/>
          <w:pgNumType w:start="2"/>
        </w:sectPr>
      </w:pPr>
    </w:p>
    <w:p>
      <w:pPr>
        <w:pStyle w:val="BodyText"/>
        <w:spacing w:before="226"/>
        <w:rPr>
          <w:sz w:val="23"/>
        </w:rPr>
      </w:pPr>
    </w:p>
    <w:p>
      <w:pPr>
        <w:spacing w:before="0"/>
        <w:ind w:left="1536" w:right="0" w:firstLine="0"/>
        <w:jc w:val="left"/>
        <w:rPr>
          <w:b/>
          <w:sz w:val="23"/>
        </w:rPr>
      </w:pPr>
      <w:r>
        <w:rPr>
          <w:b/>
          <w:color w:val="2F2F2F"/>
          <w:spacing w:val="-2"/>
          <w:w w:val="105"/>
          <w:sz w:val="23"/>
        </w:rPr>
        <w:t>INFORMATIONAL</w:t>
      </w:r>
      <w:r>
        <w:rPr>
          <w:b/>
          <w:color w:val="2F2F2F"/>
          <w:spacing w:val="14"/>
          <w:w w:val="105"/>
          <w:sz w:val="23"/>
        </w:rPr>
        <w:t> </w:t>
      </w:r>
      <w:r>
        <w:rPr>
          <w:b/>
          <w:color w:val="2F2F2F"/>
          <w:spacing w:val="-2"/>
          <w:w w:val="105"/>
          <w:sz w:val="23"/>
        </w:rPr>
        <w:t>BRIEFING</w:t>
      </w:r>
    </w:p>
    <w:p>
      <w:pPr>
        <w:pStyle w:val="ListParagraph"/>
        <w:numPr>
          <w:ilvl w:val="0"/>
          <w:numId w:val="102"/>
        </w:numPr>
        <w:tabs>
          <w:tab w:pos="2263" w:val="left" w:leader="none"/>
        </w:tabs>
        <w:spacing w:line="240" w:lineRule="auto" w:before="240" w:after="0"/>
        <w:ind w:left="2263" w:right="0" w:hanging="723"/>
        <w:jc w:val="left"/>
        <w:rPr>
          <w:color w:val="2F2F2F"/>
          <w:sz w:val="24"/>
        </w:rPr>
      </w:pPr>
      <w:r>
        <w:rPr>
          <w:b/>
          <w:color w:val="2F2F2F"/>
          <w:spacing w:val="-2"/>
          <w:w w:val="105"/>
          <w:sz w:val="23"/>
        </w:rPr>
        <w:t>ADMINISTRATIVE</w:t>
      </w:r>
      <w:r>
        <w:rPr>
          <w:b/>
          <w:color w:val="2F2F2F"/>
          <w:spacing w:val="4"/>
          <w:w w:val="105"/>
          <w:sz w:val="23"/>
        </w:rPr>
        <w:t> </w:t>
      </w:r>
      <w:r>
        <w:rPr>
          <w:b/>
          <w:color w:val="2F2F2F"/>
          <w:spacing w:val="-2"/>
          <w:w w:val="105"/>
          <w:sz w:val="23"/>
        </w:rPr>
        <w:t>OVERVIEW</w:t>
      </w:r>
    </w:p>
    <w:p>
      <w:pPr>
        <w:pStyle w:val="ListParagraph"/>
        <w:numPr>
          <w:ilvl w:val="0"/>
          <w:numId w:val="102"/>
        </w:numPr>
        <w:tabs>
          <w:tab w:pos="2256" w:val="left" w:leader="none"/>
        </w:tabs>
        <w:spacing w:line="240" w:lineRule="auto" w:before="226" w:after="0"/>
        <w:ind w:left="2256" w:right="0" w:hanging="719"/>
        <w:jc w:val="left"/>
        <w:rPr>
          <w:rFonts w:ascii="Times New Roman"/>
          <w:color w:val="2F2F2F"/>
          <w:sz w:val="26"/>
        </w:rPr>
      </w:pPr>
      <w:r>
        <w:rPr>
          <w:b/>
          <w:color w:val="2F2F2F"/>
          <w:w w:val="105"/>
          <w:sz w:val="23"/>
        </w:rPr>
        <w:t>EXECUTIVE</w:t>
      </w:r>
      <w:r>
        <w:rPr>
          <w:b/>
          <w:color w:val="2F2F2F"/>
          <w:spacing w:val="-5"/>
          <w:w w:val="105"/>
          <w:sz w:val="23"/>
        </w:rPr>
        <w:t> </w:t>
      </w:r>
      <w:r>
        <w:rPr>
          <w:b/>
          <w:color w:val="2F2F2F"/>
          <w:w w:val="105"/>
          <w:sz w:val="23"/>
        </w:rPr>
        <w:t>CAPITAL</w:t>
      </w:r>
      <w:r>
        <w:rPr>
          <w:b/>
          <w:color w:val="2F2F2F"/>
          <w:spacing w:val="-10"/>
          <w:w w:val="105"/>
          <w:sz w:val="23"/>
        </w:rPr>
        <w:t> </w:t>
      </w:r>
      <w:r>
        <w:rPr>
          <w:b/>
          <w:color w:val="2F2F2F"/>
          <w:w w:val="105"/>
          <w:sz w:val="23"/>
        </w:rPr>
        <w:t>AND</w:t>
      </w:r>
      <w:r>
        <w:rPr>
          <w:b/>
          <w:color w:val="2F2F2F"/>
          <w:spacing w:val="-16"/>
          <w:w w:val="105"/>
          <w:sz w:val="23"/>
        </w:rPr>
        <w:t> </w:t>
      </w:r>
      <w:r>
        <w:rPr>
          <w:b/>
          <w:color w:val="2F2F2F"/>
          <w:w w:val="105"/>
          <w:sz w:val="23"/>
        </w:rPr>
        <w:t>OPERATING</w:t>
      </w:r>
      <w:r>
        <w:rPr>
          <w:b/>
          <w:color w:val="2F2F2F"/>
          <w:spacing w:val="-8"/>
          <w:w w:val="105"/>
          <w:sz w:val="23"/>
        </w:rPr>
        <w:t> </w:t>
      </w:r>
      <w:r>
        <w:rPr>
          <w:b/>
          <w:color w:val="2F2F2F"/>
          <w:w w:val="105"/>
          <w:sz w:val="23"/>
        </w:rPr>
        <w:t>BUDGET</w:t>
      </w:r>
      <w:r>
        <w:rPr>
          <w:b/>
          <w:color w:val="2F2F2F"/>
          <w:spacing w:val="-12"/>
          <w:w w:val="105"/>
          <w:sz w:val="23"/>
        </w:rPr>
        <w:t> </w:t>
      </w:r>
      <w:r>
        <w:rPr>
          <w:b/>
          <w:color w:val="2F2F2F"/>
          <w:spacing w:val="-2"/>
          <w:w w:val="105"/>
          <w:sz w:val="23"/>
        </w:rPr>
        <w:t>REVIEW</w:t>
      </w:r>
    </w:p>
    <w:p>
      <w:pPr>
        <w:spacing w:before="243"/>
        <w:ind w:left="2262" w:right="0" w:firstLine="0"/>
        <w:jc w:val="left"/>
        <w:rPr>
          <w:sz w:val="23"/>
        </w:rPr>
      </w:pPr>
      <w:r>
        <w:rPr>
          <w:color w:val="2F2F2F"/>
          <w:w w:val="105"/>
          <w:sz w:val="23"/>
        </w:rPr>
        <w:t>Office</w:t>
      </w:r>
      <w:r>
        <w:rPr>
          <w:color w:val="2F2F2F"/>
          <w:spacing w:val="-4"/>
          <w:w w:val="105"/>
          <w:sz w:val="23"/>
        </w:rPr>
        <w:t> </w:t>
      </w:r>
      <w:r>
        <w:rPr>
          <w:color w:val="2F2F2F"/>
          <w:w w:val="105"/>
          <w:sz w:val="23"/>
        </w:rPr>
        <w:t>of</w:t>
      </w:r>
      <w:r>
        <w:rPr>
          <w:color w:val="2F2F2F"/>
          <w:spacing w:val="-8"/>
          <w:w w:val="105"/>
          <w:sz w:val="23"/>
        </w:rPr>
        <w:t> </w:t>
      </w:r>
      <w:r>
        <w:rPr>
          <w:color w:val="2F2F2F"/>
          <w:w w:val="105"/>
          <w:sz w:val="23"/>
        </w:rPr>
        <w:t>the</w:t>
      </w:r>
      <w:r>
        <w:rPr>
          <w:color w:val="2F2F2F"/>
          <w:spacing w:val="-7"/>
          <w:w w:val="105"/>
          <w:sz w:val="23"/>
        </w:rPr>
        <w:t> </w:t>
      </w:r>
      <w:r>
        <w:rPr>
          <w:color w:val="2F2F2F"/>
          <w:w w:val="105"/>
          <w:sz w:val="23"/>
        </w:rPr>
        <w:t>Mayor/Managing</w:t>
      </w:r>
      <w:r>
        <w:rPr>
          <w:color w:val="2F2F2F"/>
          <w:spacing w:val="-19"/>
          <w:w w:val="105"/>
          <w:sz w:val="23"/>
        </w:rPr>
        <w:t> </w:t>
      </w:r>
      <w:r>
        <w:rPr>
          <w:color w:val="2F2F2F"/>
          <w:spacing w:val="-2"/>
          <w:w w:val="105"/>
          <w:sz w:val="23"/>
        </w:rPr>
        <w:t>Director</w:t>
      </w:r>
    </w:p>
    <w:p>
      <w:pPr>
        <w:spacing w:line="252" w:lineRule="auto" w:before="10"/>
        <w:ind w:left="2990" w:right="0" w:hanging="7"/>
        <w:jc w:val="left"/>
        <w:rPr>
          <w:sz w:val="23"/>
        </w:rPr>
      </w:pPr>
      <w:r>
        <w:rPr>
          <w:color w:val="2F2F2F"/>
          <w:w w:val="105"/>
          <w:sz w:val="23"/>
        </w:rPr>
        <w:t>(Culture</w:t>
      </w:r>
      <w:r>
        <w:rPr>
          <w:color w:val="2F2F2F"/>
          <w:spacing w:val="-5"/>
          <w:w w:val="105"/>
          <w:sz w:val="23"/>
        </w:rPr>
        <w:t> </w:t>
      </w:r>
      <w:r>
        <w:rPr>
          <w:color w:val="2F2F2F"/>
          <w:w w:val="105"/>
          <w:sz w:val="23"/>
        </w:rPr>
        <w:t>and</w:t>
      </w:r>
      <w:r>
        <w:rPr>
          <w:color w:val="2F2F2F"/>
          <w:spacing w:val="-14"/>
          <w:w w:val="105"/>
          <w:sz w:val="23"/>
        </w:rPr>
        <w:t> </w:t>
      </w:r>
      <w:r>
        <w:rPr>
          <w:color w:val="2F2F2F"/>
          <w:w w:val="105"/>
          <w:sz w:val="23"/>
        </w:rPr>
        <w:t>Arts,</w:t>
      </w:r>
      <w:r>
        <w:rPr>
          <w:color w:val="2F2F2F"/>
          <w:spacing w:val="-15"/>
          <w:w w:val="105"/>
          <w:sz w:val="23"/>
        </w:rPr>
        <w:t> </w:t>
      </w:r>
      <w:r>
        <w:rPr>
          <w:color w:val="2F2F2F"/>
          <w:w w:val="105"/>
          <w:sz w:val="23"/>
        </w:rPr>
        <w:t>Office</w:t>
      </w:r>
      <w:r>
        <w:rPr>
          <w:color w:val="2F2F2F"/>
          <w:spacing w:val="-10"/>
          <w:w w:val="105"/>
          <w:sz w:val="23"/>
        </w:rPr>
        <w:t> </w:t>
      </w:r>
      <w:r>
        <w:rPr>
          <w:color w:val="2F2F2F"/>
          <w:w w:val="105"/>
          <w:sz w:val="23"/>
        </w:rPr>
        <w:t>of</w:t>
      </w:r>
      <w:r>
        <w:rPr>
          <w:color w:val="2F2F2F"/>
          <w:spacing w:val="-16"/>
          <w:w w:val="105"/>
          <w:sz w:val="23"/>
        </w:rPr>
        <w:t> </w:t>
      </w:r>
      <w:r>
        <w:rPr>
          <w:color w:val="2F2F2F"/>
          <w:w w:val="105"/>
          <w:sz w:val="23"/>
        </w:rPr>
        <w:t>Climate</w:t>
      </w:r>
      <w:r>
        <w:rPr>
          <w:color w:val="2F2F2F"/>
          <w:spacing w:val="-9"/>
          <w:w w:val="105"/>
          <w:sz w:val="23"/>
        </w:rPr>
        <w:t> </w:t>
      </w:r>
      <w:r>
        <w:rPr>
          <w:color w:val="2F2F2F"/>
          <w:w w:val="105"/>
          <w:sz w:val="23"/>
        </w:rPr>
        <w:t>Change,</w:t>
      </w:r>
      <w:r>
        <w:rPr>
          <w:color w:val="2F2F2F"/>
          <w:spacing w:val="-5"/>
          <w:w w:val="105"/>
          <w:sz w:val="23"/>
        </w:rPr>
        <w:t> </w:t>
      </w:r>
      <w:r>
        <w:rPr>
          <w:color w:val="2F2F2F"/>
          <w:w w:val="105"/>
          <w:sz w:val="23"/>
        </w:rPr>
        <w:t>Sustainability</w:t>
      </w:r>
      <w:r>
        <w:rPr>
          <w:color w:val="2F2F2F"/>
          <w:spacing w:val="-14"/>
          <w:w w:val="105"/>
          <w:sz w:val="23"/>
        </w:rPr>
        <w:t> </w:t>
      </w:r>
      <w:r>
        <w:rPr>
          <w:color w:val="2F2F2F"/>
          <w:w w:val="105"/>
          <w:sz w:val="23"/>
        </w:rPr>
        <w:t>and</w:t>
      </w:r>
      <w:r>
        <w:rPr>
          <w:color w:val="2F2F2F"/>
          <w:spacing w:val="-13"/>
          <w:w w:val="105"/>
          <w:sz w:val="23"/>
        </w:rPr>
        <w:t> </w:t>
      </w:r>
      <w:r>
        <w:rPr>
          <w:color w:val="2F2F2F"/>
          <w:w w:val="105"/>
          <w:sz w:val="23"/>
        </w:rPr>
        <w:t>Resiliency, Neighborhood Commission, Office of Economic Revitalization)</w:t>
      </w:r>
    </w:p>
    <w:p>
      <w:pPr>
        <w:spacing w:line="468" w:lineRule="auto" w:before="238"/>
        <w:ind w:left="2259" w:right="4970" w:hanging="5"/>
        <w:jc w:val="left"/>
        <w:rPr>
          <w:sz w:val="23"/>
        </w:rPr>
      </w:pPr>
      <w:r>
        <w:rPr>
          <w:color w:val="2F2F2F"/>
          <w:w w:val="105"/>
          <w:sz w:val="23"/>
        </w:rPr>
        <w:t>Department</w:t>
      </w:r>
      <w:r>
        <w:rPr>
          <w:color w:val="2F2F2F"/>
          <w:spacing w:val="-1"/>
          <w:w w:val="105"/>
          <w:sz w:val="23"/>
        </w:rPr>
        <w:t> </w:t>
      </w:r>
      <w:r>
        <w:rPr>
          <w:color w:val="2F2F2F"/>
          <w:w w:val="105"/>
          <w:sz w:val="23"/>
        </w:rPr>
        <w:t>of</w:t>
      </w:r>
      <w:r>
        <w:rPr>
          <w:color w:val="2F2F2F"/>
          <w:spacing w:val="-17"/>
          <w:w w:val="105"/>
          <w:sz w:val="23"/>
        </w:rPr>
        <w:t> </w:t>
      </w:r>
      <w:r>
        <w:rPr>
          <w:color w:val="2F2F2F"/>
          <w:w w:val="105"/>
          <w:sz w:val="23"/>
        </w:rPr>
        <w:t>Budget</w:t>
      </w:r>
      <w:r>
        <w:rPr>
          <w:color w:val="2F2F2F"/>
          <w:spacing w:val="-4"/>
          <w:w w:val="105"/>
          <w:sz w:val="23"/>
        </w:rPr>
        <w:t> </w:t>
      </w:r>
      <w:r>
        <w:rPr>
          <w:color w:val="2F2F2F"/>
          <w:w w:val="105"/>
          <w:sz w:val="23"/>
        </w:rPr>
        <w:t>and</w:t>
      </w:r>
      <w:r>
        <w:rPr>
          <w:color w:val="2F2F2F"/>
          <w:spacing w:val="-15"/>
          <w:w w:val="105"/>
          <w:sz w:val="23"/>
        </w:rPr>
        <w:t> </w:t>
      </w:r>
      <w:r>
        <w:rPr>
          <w:color w:val="2F2F2F"/>
          <w:w w:val="105"/>
          <w:sz w:val="23"/>
        </w:rPr>
        <w:t>Fiscal</w:t>
      </w:r>
      <w:r>
        <w:rPr>
          <w:color w:val="2F2F2F"/>
          <w:spacing w:val="-13"/>
          <w:w w:val="105"/>
          <w:sz w:val="23"/>
        </w:rPr>
        <w:t> </w:t>
      </w:r>
      <w:r>
        <w:rPr>
          <w:color w:val="2F2F2F"/>
          <w:w w:val="105"/>
          <w:sz w:val="23"/>
        </w:rPr>
        <w:t>Services Department of Emergency Management Department of the Prosecuting Attorney Royal Hawaiian Band</w:t>
      </w:r>
    </w:p>
    <w:p>
      <w:pPr>
        <w:spacing w:before="5"/>
        <w:ind w:left="2260" w:right="0" w:firstLine="0"/>
        <w:jc w:val="left"/>
        <w:rPr>
          <w:sz w:val="23"/>
        </w:rPr>
      </w:pPr>
      <w:r>
        <w:rPr>
          <w:color w:val="2F2F2F"/>
          <w:w w:val="105"/>
          <w:sz w:val="23"/>
        </w:rPr>
        <w:t>Department</w:t>
      </w:r>
      <w:r>
        <w:rPr>
          <w:color w:val="2F2F2F"/>
          <w:spacing w:val="9"/>
          <w:w w:val="105"/>
          <w:sz w:val="23"/>
        </w:rPr>
        <w:t> </w:t>
      </w:r>
      <w:r>
        <w:rPr>
          <w:color w:val="2F2F2F"/>
          <w:w w:val="105"/>
          <w:sz w:val="23"/>
        </w:rPr>
        <w:t>of</w:t>
      </w:r>
      <w:r>
        <w:rPr>
          <w:color w:val="2F2F2F"/>
          <w:spacing w:val="-13"/>
          <w:w w:val="105"/>
          <w:sz w:val="23"/>
        </w:rPr>
        <w:t> </w:t>
      </w:r>
      <w:r>
        <w:rPr>
          <w:color w:val="2F2F2F"/>
          <w:w w:val="105"/>
          <w:sz w:val="23"/>
        </w:rPr>
        <w:t>the</w:t>
      </w:r>
      <w:r>
        <w:rPr>
          <w:color w:val="2F2F2F"/>
          <w:spacing w:val="-16"/>
          <w:w w:val="105"/>
          <w:sz w:val="23"/>
        </w:rPr>
        <w:t> </w:t>
      </w:r>
      <w:r>
        <w:rPr>
          <w:color w:val="2F2F2F"/>
          <w:w w:val="105"/>
          <w:sz w:val="23"/>
        </w:rPr>
        <w:t>Medical</w:t>
      </w:r>
      <w:r>
        <w:rPr>
          <w:color w:val="2F2F2F"/>
          <w:spacing w:val="-3"/>
          <w:w w:val="105"/>
          <w:sz w:val="23"/>
        </w:rPr>
        <w:t> </w:t>
      </w:r>
      <w:r>
        <w:rPr>
          <w:color w:val="2F2F2F"/>
          <w:spacing w:val="-2"/>
          <w:w w:val="105"/>
          <w:sz w:val="23"/>
        </w:rPr>
        <w:t>Examiner</w:t>
      </w:r>
    </w:p>
    <w:p>
      <w:pPr>
        <w:spacing w:line="249" w:lineRule="auto" w:before="250"/>
        <w:ind w:left="2994" w:right="4970" w:hanging="730"/>
        <w:jc w:val="left"/>
        <w:rPr>
          <w:sz w:val="23"/>
        </w:rPr>
      </w:pPr>
      <w:r>
        <w:rPr>
          <w:color w:val="2F2F2F"/>
          <w:w w:val="105"/>
          <w:sz w:val="23"/>
        </w:rPr>
        <w:t>Department</w:t>
      </w:r>
      <w:r>
        <w:rPr>
          <w:color w:val="2F2F2F"/>
          <w:spacing w:val="-11"/>
          <w:w w:val="105"/>
          <w:sz w:val="23"/>
        </w:rPr>
        <w:t> </w:t>
      </w:r>
      <w:r>
        <w:rPr>
          <w:color w:val="2F2F2F"/>
          <w:w w:val="105"/>
          <w:sz w:val="23"/>
        </w:rPr>
        <w:t>of</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Corporation</w:t>
      </w:r>
      <w:r>
        <w:rPr>
          <w:color w:val="2F2F2F"/>
          <w:spacing w:val="-7"/>
          <w:w w:val="105"/>
          <w:sz w:val="23"/>
        </w:rPr>
        <w:t> </w:t>
      </w:r>
      <w:r>
        <w:rPr>
          <w:color w:val="2F2F2F"/>
          <w:w w:val="105"/>
          <w:sz w:val="23"/>
        </w:rPr>
        <w:t>Counsel (Ethics Commission)</w:t>
      </w:r>
    </w:p>
    <w:p>
      <w:pPr>
        <w:pStyle w:val="BodyText"/>
        <w:rPr>
          <w:sz w:val="23"/>
        </w:rPr>
      </w:pPr>
    </w:p>
    <w:p>
      <w:pPr>
        <w:pStyle w:val="BodyText"/>
        <w:spacing w:before="190"/>
        <w:rPr>
          <w:sz w:val="23"/>
        </w:rPr>
      </w:pPr>
    </w:p>
    <w:p>
      <w:pPr>
        <w:spacing w:before="1"/>
        <w:ind w:left="1535" w:right="0" w:firstLine="0"/>
        <w:jc w:val="left"/>
        <w:rPr>
          <w:b/>
          <w:sz w:val="23"/>
        </w:rPr>
      </w:pPr>
      <w:r>
        <w:rPr>
          <w:b/>
          <w:color w:val="2F2F2F"/>
          <w:w w:val="105"/>
          <w:sz w:val="23"/>
        </w:rPr>
        <w:t>EXECUTIVE</w:t>
      </w:r>
      <w:r>
        <w:rPr>
          <w:b/>
          <w:color w:val="2F2F2F"/>
          <w:spacing w:val="10"/>
          <w:w w:val="105"/>
          <w:sz w:val="23"/>
        </w:rPr>
        <w:t> </w:t>
      </w:r>
      <w:r>
        <w:rPr>
          <w:b/>
          <w:color w:val="2F2F2F"/>
          <w:spacing w:val="-2"/>
          <w:w w:val="105"/>
          <w:sz w:val="23"/>
        </w:rPr>
        <w:t>SESSION</w:t>
      </w:r>
    </w:p>
    <w:p>
      <w:pPr>
        <w:spacing w:line="249" w:lineRule="auto" w:before="255"/>
        <w:ind w:left="2263" w:right="1185" w:firstLine="2"/>
        <w:jc w:val="left"/>
        <w:rPr>
          <w:sz w:val="23"/>
        </w:rPr>
      </w:pPr>
      <w:r>
        <w:rPr>
          <w:color w:val="2F2F2F"/>
          <w:w w:val="105"/>
          <w:sz w:val="23"/>
        </w:rPr>
        <w:t>If the need arises with respect to any item</w:t>
      </w:r>
      <w:r>
        <w:rPr>
          <w:color w:val="2F2F2F"/>
          <w:spacing w:val="-1"/>
          <w:w w:val="105"/>
          <w:sz w:val="23"/>
        </w:rPr>
        <w:t> </w:t>
      </w:r>
      <w:r>
        <w:rPr>
          <w:color w:val="2F2F2F"/>
          <w:w w:val="105"/>
          <w:sz w:val="23"/>
        </w:rPr>
        <w:t>on</w:t>
      </w:r>
      <w:r>
        <w:rPr>
          <w:color w:val="2F2F2F"/>
          <w:spacing w:val="-8"/>
          <w:w w:val="105"/>
          <w:sz w:val="23"/>
        </w:rPr>
        <w:t> </w:t>
      </w:r>
      <w:r>
        <w:rPr>
          <w:color w:val="2F2F2F"/>
          <w:w w:val="105"/>
          <w:sz w:val="23"/>
        </w:rPr>
        <w:t>this agenda, then pursuant to Hawai'i Revised Statutes Sections 92-4</w:t>
      </w:r>
      <w:r>
        <w:rPr>
          <w:color w:val="2F2F2F"/>
          <w:spacing w:val="-2"/>
          <w:w w:val="105"/>
          <w:sz w:val="23"/>
        </w:rPr>
        <w:t> </w:t>
      </w:r>
      <w:r>
        <w:rPr>
          <w:color w:val="2F2F2F"/>
          <w:w w:val="105"/>
          <w:sz w:val="23"/>
        </w:rPr>
        <w:t>and 92-5(a)(4), the</w:t>
      </w:r>
      <w:r>
        <w:rPr>
          <w:color w:val="2F2F2F"/>
          <w:spacing w:val="-1"/>
          <w:w w:val="105"/>
          <w:sz w:val="23"/>
        </w:rPr>
        <w:t> </w:t>
      </w:r>
      <w:r>
        <w:rPr>
          <w:color w:val="2F2F2F"/>
          <w:w w:val="105"/>
          <w:sz w:val="23"/>
        </w:rPr>
        <w:t>Committee may consult in</w:t>
      </w:r>
      <w:r>
        <w:rPr>
          <w:color w:val="2F2F2F"/>
          <w:spacing w:val="-8"/>
          <w:w w:val="105"/>
          <w:sz w:val="23"/>
        </w:rPr>
        <w:t> </w:t>
      </w:r>
      <w:r>
        <w:rPr>
          <w:color w:val="2F2F2F"/>
          <w:w w:val="105"/>
          <w:sz w:val="23"/>
        </w:rPr>
        <w:t>a</w:t>
      </w:r>
      <w:r>
        <w:rPr>
          <w:color w:val="2F2F2F"/>
          <w:spacing w:val="-10"/>
          <w:w w:val="105"/>
          <w:sz w:val="23"/>
        </w:rPr>
        <w:t> </w:t>
      </w:r>
      <w:r>
        <w:rPr>
          <w:color w:val="2F2F2F"/>
          <w:w w:val="105"/>
          <w:sz w:val="23"/>
        </w:rPr>
        <w:t>closed</w:t>
      </w:r>
      <w:r>
        <w:rPr>
          <w:color w:val="2F2F2F"/>
          <w:spacing w:val="-10"/>
          <w:w w:val="105"/>
          <w:sz w:val="23"/>
        </w:rPr>
        <w:t> </w:t>
      </w:r>
      <w:r>
        <w:rPr>
          <w:color w:val="2F2F2F"/>
          <w:w w:val="105"/>
          <w:sz w:val="23"/>
        </w:rPr>
        <w:t>meeting</w:t>
      </w:r>
      <w:r>
        <w:rPr>
          <w:color w:val="2F2F2F"/>
          <w:spacing w:val="-2"/>
          <w:w w:val="105"/>
          <w:sz w:val="23"/>
        </w:rPr>
        <w:t> </w:t>
      </w:r>
      <w:r>
        <w:rPr>
          <w:color w:val="2F2F2F"/>
          <w:w w:val="105"/>
          <w:sz w:val="23"/>
        </w:rPr>
        <w:t>with</w:t>
      </w:r>
      <w:r>
        <w:rPr>
          <w:color w:val="2F2F2F"/>
          <w:spacing w:val="-9"/>
          <w:w w:val="105"/>
          <w:sz w:val="23"/>
        </w:rPr>
        <w:t> </w:t>
      </w:r>
      <w:r>
        <w:rPr>
          <w:color w:val="2F2F2F"/>
          <w:w w:val="105"/>
          <w:sz w:val="23"/>
        </w:rPr>
        <w:t>its</w:t>
      </w:r>
      <w:r>
        <w:rPr>
          <w:color w:val="2F2F2F"/>
          <w:spacing w:val="-12"/>
          <w:w w:val="105"/>
          <w:sz w:val="23"/>
        </w:rPr>
        <w:t> </w:t>
      </w:r>
      <w:r>
        <w:rPr>
          <w:color w:val="2F2F2F"/>
          <w:w w:val="105"/>
          <w:sz w:val="23"/>
        </w:rPr>
        <w:t>attorneys in</w:t>
      </w:r>
      <w:r>
        <w:rPr>
          <w:color w:val="2F2F2F"/>
          <w:spacing w:val="-7"/>
          <w:w w:val="105"/>
          <w:sz w:val="23"/>
        </w:rPr>
        <w:t> </w:t>
      </w:r>
      <w:r>
        <w:rPr>
          <w:color w:val="2F2F2F"/>
          <w:w w:val="105"/>
          <w:sz w:val="23"/>
        </w:rPr>
        <w:t>executive session</w:t>
      </w:r>
      <w:r>
        <w:rPr>
          <w:color w:val="2F2F2F"/>
          <w:spacing w:val="-8"/>
          <w:w w:val="105"/>
          <w:sz w:val="23"/>
        </w:rPr>
        <w:t> </w:t>
      </w:r>
      <w:r>
        <w:rPr>
          <w:color w:val="2F2F2F"/>
          <w:w w:val="105"/>
          <w:sz w:val="23"/>
        </w:rPr>
        <w:t>on</w:t>
      </w:r>
      <w:r>
        <w:rPr>
          <w:color w:val="2F2F2F"/>
          <w:spacing w:val="-14"/>
          <w:w w:val="105"/>
          <w:sz w:val="23"/>
        </w:rPr>
        <w:t> </w:t>
      </w:r>
      <w:r>
        <w:rPr>
          <w:color w:val="2F2F2F"/>
          <w:w w:val="105"/>
          <w:sz w:val="23"/>
        </w:rPr>
        <w:t>questions and issues pertaining to</w:t>
      </w:r>
      <w:r>
        <w:rPr>
          <w:color w:val="2F2F2F"/>
          <w:spacing w:val="-2"/>
          <w:w w:val="105"/>
          <w:sz w:val="23"/>
        </w:rPr>
        <w:t> </w:t>
      </w:r>
      <w:r>
        <w:rPr>
          <w:color w:val="2F2F2F"/>
          <w:w w:val="105"/>
          <w:sz w:val="23"/>
        </w:rPr>
        <w:t>the</w:t>
      </w:r>
      <w:r>
        <w:rPr>
          <w:color w:val="2F2F2F"/>
          <w:spacing w:val="-3"/>
          <w:w w:val="105"/>
          <w:sz w:val="23"/>
        </w:rPr>
        <w:t> </w:t>
      </w:r>
      <w:r>
        <w:rPr>
          <w:color w:val="2F2F2F"/>
          <w:w w:val="105"/>
          <w:sz w:val="23"/>
        </w:rPr>
        <w:t>City's</w:t>
      </w:r>
      <w:r>
        <w:rPr>
          <w:color w:val="2F2F2F"/>
          <w:spacing w:val="-1"/>
          <w:w w:val="105"/>
          <w:sz w:val="23"/>
        </w:rPr>
        <w:t> </w:t>
      </w:r>
      <w:r>
        <w:rPr>
          <w:color w:val="2F2F2F"/>
          <w:w w:val="105"/>
          <w:sz w:val="23"/>
        </w:rPr>
        <w:t>and</w:t>
      </w:r>
      <w:r>
        <w:rPr>
          <w:color w:val="2F2F2F"/>
          <w:spacing w:val="-7"/>
          <w:w w:val="105"/>
          <w:sz w:val="23"/>
        </w:rPr>
        <w:t> </w:t>
      </w:r>
      <w:r>
        <w:rPr>
          <w:color w:val="2F2F2F"/>
          <w:w w:val="105"/>
          <w:sz w:val="23"/>
        </w:rPr>
        <w:t>the</w:t>
      </w:r>
      <w:r>
        <w:rPr>
          <w:color w:val="2F2F2F"/>
          <w:spacing w:val="-3"/>
          <w:w w:val="105"/>
          <w:sz w:val="23"/>
        </w:rPr>
        <w:t> </w:t>
      </w:r>
      <w:r>
        <w:rPr>
          <w:color w:val="2F2F2F"/>
          <w:w w:val="105"/>
          <w:sz w:val="23"/>
        </w:rPr>
        <w:t>Council's powers, duties, privileges, immunities and/or liabilities relating to that item.</w:t>
      </w:r>
    </w:p>
    <w:p>
      <w:pPr>
        <w:pStyle w:val="BodyText"/>
        <w:rPr>
          <w:sz w:val="23"/>
        </w:rPr>
      </w:pPr>
    </w:p>
    <w:p>
      <w:pPr>
        <w:pStyle w:val="BodyText"/>
        <w:spacing w:before="46"/>
        <w:rPr>
          <w:sz w:val="23"/>
        </w:rPr>
      </w:pPr>
    </w:p>
    <w:p>
      <w:pPr>
        <w:spacing w:before="0"/>
        <w:ind w:left="7486" w:right="0" w:firstLine="0"/>
        <w:jc w:val="left"/>
        <w:rPr>
          <w:i/>
          <w:iCs/>
          <w:sz w:val="35"/>
          <w:szCs w:val="35"/>
        </w:rPr>
      </w:pPr>
      <w:r>
        <w:rPr>
          <w:i/>
          <w:iCs/>
          <w:color w:val="2F2F2F"/>
          <w:w w:val="385"/>
          <w:sz w:val="35"/>
          <w:szCs w:val="35"/>
        </w:rPr>
        <w:t>�()_-</w:t>
      </w:r>
      <w:r>
        <w:rPr>
          <w:i/>
          <w:iCs/>
          <w:color w:val="2F2F2F"/>
          <w:spacing w:val="-456"/>
          <w:w w:val="385"/>
          <w:sz w:val="35"/>
          <w:szCs w:val="35"/>
        </w:rPr>
        <w:t>�</w:t>
      </w:r>
    </w:p>
    <w:p>
      <w:pPr>
        <w:spacing w:before="225"/>
        <w:ind w:left="7342" w:right="0" w:firstLine="0"/>
        <w:jc w:val="left"/>
        <w:rPr>
          <w:sz w:val="23"/>
        </w:rPr>
      </w:pPr>
      <w:r>
        <w:rPr>
          <w:color w:val="2F2F2F"/>
          <w:w w:val="105"/>
          <w:sz w:val="23"/>
        </w:rPr>
        <w:t>VAL</w:t>
      </w:r>
      <w:r>
        <w:rPr>
          <w:color w:val="2F2F2F"/>
          <w:spacing w:val="-7"/>
          <w:w w:val="105"/>
          <w:sz w:val="23"/>
        </w:rPr>
        <w:t> </w:t>
      </w:r>
      <w:r>
        <w:rPr>
          <w:color w:val="2F2F2F"/>
          <w:w w:val="105"/>
          <w:sz w:val="23"/>
        </w:rPr>
        <w:t>A.</w:t>
      </w:r>
      <w:r>
        <w:rPr>
          <w:color w:val="2F2F2F"/>
          <w:spacing w:val="-16"/>
          <w:w w:val="105"/>
          <w:sz w:val="23"/>
        </w:rPr>
        <w:t> </w:t>
      </w:r>
      <w:r>
        <w:rPr>
          <w:color w:val="2F2F2F"/>
          <w:w w:val="105"/>
          <w:sz w:val="23"/>
        </w:rPr>
        <w:t>OKIMOTO,</w:t>
      </w:r>
      <w:r>
        <w:rPr>
          <w:color w:val="2F2F2F"/>
          <w:spacing w:val="-2"/>
          <w:w w:val="105"/>
          <w:sz w:val="23"/>
        </w:rPr>
        <w:t> Chair</w:t>
      </w:r>
    </w:p>
    <w:p>
      <w:pPr>
        <w:spacing w:before="14"/>
        <w:ind w:left="7336" w:right="0" w:firstLine="0"/>
        <w:jc w:val="left"/>
        <w:rPr>
          <w:sz w:val="23"/>
        </w:rPr>
      </w:pPr>
      <w:r>
        <w:rPr>
          <w:color w:val="2F2F2F"/>
          <w:w w:val="105"/>
          <w:sz w:val="23"/>
        </w:rPr>
        <w:t>Committee on</w:t>
      </w:r>
      <w:r>
        <w:rPr>
          <w:color w:val="2F2F2F"/>
          <w:spacing w:val="-16"/>
          <w:w w:val="105"/>
          <w:sz w:val="23"/>
        </w:rPr>
        <w:t> </w:t>
      </w:r>
      <w:r>
        <w:rPr>
          <w:color w:val="2F2F2F"/>
          <w:spacing w:val="-2"/>
          <w:w w:val="105"/>
          <w:sz w:val="23"/>
        </w:rPr>
        <w:t>Budget</w:t>
      </w:r>
    </w:p>
    <w:p>
      <w:pPr>
        <w:spacing w:after="0"/>
        <w:jc w:val="left"/>
        <w:rPr>
          <w:sz w:val="23"/>
        </w:rPr>
        <w:sectPr>
          <w:pgSz w:w="12240" w:h="15840"/>
          <w:pgMar w:header="1049" w:footer="995" w:top="1580" w:bottom="1180" w:left="0" w:right="360"/>
        </w:sectPr>
      </w:pPr>
    </w:p>
    <w:p>
      <w:pPr>
        <w:pStyle w:val="BodyText"/>
        <w:spacing w:before="80"/>
        <w:ind w:left="4052" w:right="3689" w:hanging="1"/>
        <w:jc w:val="center"/>
      </w:pPr>
      <w:r>
        <w:rPr/>
        <mc:AlternateContent>
          <mc:Choice Requires="wps">
            <w:drawing>
              <wp:anchor distT="0" distB="0" distL="0" distR="0" allowOverlap="1" layoutInCell="1" locked="0" behindDoc="0" simplePos="0" relativeHeight="15873024">
                <wp:simplePos x="0" y="0"/>
                <wp:positionH relativeFrom="page">
                  <wp:posOffset>5494451</wp:posOffset>
                </wp:positionH>
                <wp:positionV relativeFrom="paragraph">
                  <wp:posOffset>-43829</wp:posOffset>
                </wp:positionV>
                <wp:extent cx="1993264" cy="27051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'26MAR02 AM 10:46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432.634003pt;margin-top:-3.451111pt;width:156.950pt;height:21.3pt;mso-position-horizontal-relative:page;mso-position-vertical-relative:paragraph;z-index:15873024" type="#_x0000_t202" id="docshape450" filled="true" fillcolor="#00c7ff" stroked="false">
                <v:textbox inset="0,0,0,0">
                  <w:txbxContent>
                    <w:p>
                      <w:pPr>
                        <w:pStyle w:val="BodyText"/>
                        <w:spacing w:before="80"/>
                        <w:ind w:left="44"/>
                        <w:rPr>
                          <w:rFonts w:ascii="Arial Narrow"/>
                          <w:color w:val="000000"/>
                        </w:rPr>
                      </w:pPr>
                      <w:r>
                        <w:rPr>
                          <w:rFonts w:ascii="Arial Narrow"/>
                          <w:color w:val="7F00FF"/>
                        </w:rPr>
                        <w:t>'26MAR02 AM 10:46 CITY </w:t>
                      </w:r>
                      <w:r>
                        <w:rPr>
                          <w:rFonts w:ascii="Arial Narrow"/>
                          <w:color w:val="7F00FF"/>
                          <w:spacing w:val="-2"/>
                        </w:rPr>
                        <w:t>CLERK</w:t>
                      </w:r>
                    </w:p>
                  </w:txbxContent>
                </v:textbox>
                <v:fill type="solid"/>
                <w10:wrap type="none"/>
              </v:shape>
            </w:pict>
          </mc:Fallback>
        </mc:AlternateContent>
      </w:r>
      <w:r>
        <w:rPr/>
        <w:t>City and County of Honolulu Department</w:t>
      </w:r>
      <w:r>
        <w:rPr>
          <w:spacing w:val="-10"/>
        </w:rPr>
        <w:t> </w:t>
      </w:r>
      <w:r>
        <w:rPr/>
        <w:t>of</w:t>
      </w:r>
      <w:r>
        <w:rPr>
          <w:spacing w:val="-10"/>
        </w:rPr>
        <w:t> </w:t>
      </w:r>
      <w:r>
        <w:rPr/>
        <w:t>Planning</w:t>
      </w:r>
      <w:r>
        <w:rPr>
          <w:spacing w:val="-10"/>
        </w:rPr>
        <w:t> </w:t>
      </w:r>
      <w:r>
        <w:rPr/>
        <w:t>and</w:t>
      </w:r>
      <w:r>
        <w:rPr>
          <w:spacing w:val="-10"/>
        </w:rPr>
        <w:t> </w:t>
      </w:r>
      <w:r>
        <w:rPr/>
        <w:t>Permitting BUILDING BOARD OF APPEALS</w:t>
      </w:r>
    </w:p>
    <w:p>
      <w:pPr>
        <w:pStyle w:val="BodyText"/>
      </w:pPr>
    </w:p>
    <w:p>
      <w:pPr>
        <w:pStyle w:val="BodyText"/>
        <w:ind w:left="357"/>
        <w:jc w:val="center"/>
      </w:pPr>
      <w:r>
        <w:rPr>
          <w:u w:val="single"/>
        </w:rPr>
        <w:t>Meeting</w:t>
      </w:r>
      <w:r>
        <w:rPr>
          <w:spacing w:val="-4"/>
          <w:u w:val="single"/>
        </w:rPr>
        <w:t> </w:t>
      </w:r>
      <w:r>
        <w:rPr>
          <w:u w:val="single"/>
        </w:rPr>
        <w:t>of</w:t>
      </w:r>
      <w:r>
        <w:rPr>
          <w:spacing w:val="-4"/>
          <w:u w:val="single"/>
        </w:rPr>
        <w:t> </w:t>
      </w:r>
      <w:r>
        <w:rPr>
          <w:u w:val="single"/>
        </w:rPr>
        <w:t>the</w:t>
      </w:r>
      <w:r>
        <w:rPr>
          <w:spacing w:val="-4"/>
          <w:u w:val="single"/>
        </w:rPr>
        <w:t> </w:t>
      </w:r>
      <w:r>
        <w:rPr>
          <w:u w:val="single"/>
        </w:rPr>
        <w:t>Building</w:t>
      </w:r>
      <w:r>
        <w:rPr>
          <w:spacing w:val="-4"/>
          <w:u w:val="single"/>
        </w:rPr>
        <w:t> </w:t>
      </w:r>
      <w:r>
        <w:rPr>
          <w:u w:val="single"/>
        </w:rPr>
        <w:t>Board</w:t>
      </w:r>
      <w:r>
        <w:rPr>
          <w:spacing w:val="-3"/>
          <w:u w:val="single"/>
        </w:rPr>
        <w:t> </w:t>
      </w:r>
      <w:r>
        <w:rPr>
          <w:u w:val="single"/>
        </w:rPr>
        <w:t>of</w:t>
      </w:r>
      <w:r>
        <w:rPr>
          <w:spacing w:val="-4"/>
          <w:u w:val="single"/>
        </w:rPr>
        <w:t> </w:t>
      </w:r>
      <w:r>
        <w:rPr>
          <w:spacing w:val="-2"/>
          <w:u w:val="single"/>
        </w:rPr>
        <w:t>Appeals</w:t>
      </w:r>
    </w:p>
    <w:p>
      <w:pPr>
        <w:pStyle w:val="BodyText"/>
      </w:pPr>
    </w:p>
    <w:p>
      <w:pPr>
        <w:pStyle w:val="BodyText"/>
        <w:ind w:left="1440" w:right="1185"/>
      </w:pPr>
      <w:r>
        <w:rPr/>
        <w:t>NOTICE IS HEREBY GIVEN of a hearing to be held by the Building Board of Appeals (BBA) of the City and County of Honolulu under Chapter 16 (Building Code), Revised Ordinances</w:t>
      </w:r>
      <w:r>
        <w:rPr>
          <w:spacing w:val="-2"/>
        </w:rPr>
        <w:t> </w:t>
      </w:r>
      <w:r>
        <w:rPr/>
        <w:t>of</w:t>
      </w:r>
      <w:r>
        <w:rPr>
          <w:spacing w:val="-3"/>
        </w:rPr>
        <w:t> </w:t>
      </w:r>
      <w:r>
        <w:rPr/>
        <w:t>Honolulu</w:t>
      </w:r>
      <w:r>
        <w:rPr>
          <w:spacing w:val="-3"/>
        </w:rPr>
        <w:t> </w:t>
      </w:r>
      <w:r>
        <w:rPr/>
        <w:t>2021,</w:t>
      </w:r>
      <w:r>
        <w:rPr>
          <w:spacing w:val="-3"/>
        </w:rPr>
        <w:t> </w:t>
      </w:r>
      <w:r>
        <w:rPr/>
        <w:t>as</w:t>
      </w:r>
      <w:r>
        <w:rPr>
          <w:spacing w:val="-3"/>
        </w:rPr>
        <w:t> </w:t>
      </w:r>
      <w:r>
        <w:rPr/>
        <w:t>amended,</w:t>
      </w:r>
      <w:r>
        <w:rPr>
          <w:spacing w:val="-3"/>
        </w:rPr>
        <w:t> </w:t>
      </w:r>
      <w:r>
        <w:rPr/>
        <w:t>for</w:t>
      </w:r>
      <w:r>
        <w:rPr>
          <w:spacing w:val="-6"/>
        </w:rPr>
        <w:t> </w:t>
      </w:r>
      <w:r>
        <w:rPr/>
        <w:t>the</w:t>
      </w:r>
      <w:r>
        <w:rPr>
          <w:spacing w:val="-3"/>
        </w:rPr>
        <w:t> </w:t>
      </w:r>
      <w:r>
        <w:rPr/>
        <w:t>following</w:t>
      </w:r>
      <w:r>
        <w:rPr>
          <w:spacing w:val="-3"/>
        </w:rPr>
        <w:t> </w:t>
      </w:r>
      <w:r>
        <w:rPr/>
        <w:t>request</w:t>
      </w:r>
      <w:r>
        <w:rPr>
          <w:spacing w:val="-3"/>
        </w:rPr>
        <w:t> </w:t>
      </w:r>
      <w:r>
        <w:rPr/>
        <w:t>on</w:t>
      </w:r>
      <w:r>
        <w:rPr>
          <w:spacing w:val="-3"/>
        </w:rPr>
        <w:t> </w:t>
      </w:r>
      <w:r>
        <w:rPr/>
        <w:t>the</w:t>
      </w:r>
      <w:r>
        <w:rPr>
          <w:spacing w:val="-3"/>
        </w:rPr>
        <w:t> </w:t>
      </w:r>
      <w:r>
        <w:rPr/>
        <w:t>date</w:t>
      </w:r>
      <w:r>
        <w:rPr>
          <w:spacing w:val="-3"/>
        </w:rPr>
        <w:t> </w:t>
      </w:r>
      <w:r>
        <w:rPr/>
        <w:t>and</w:t>
      </w:r>
      <w:r>
        <w:rPr>
          <w:spacing w:val="-3"/>
        </w:rPr>
        <w:t> </w:t>
      </w:r>
      <w:r>
        <w:rPr/>
        <w:t>at the time specified or soon thereafter.</w:t>
      </w:r>
    </w:p>
    <w:p>
      <w:pPr>
        <w:pStyle w:val="BodyText"/>
      </w:pPr>
    </w:p>
    <w:p>
      <w:pPr>
        <w:pStyle w:val="BodyText"/>
        <w:tabs>
          <w:tab w:pos="3601" w:val="left" w:leader="none"/>
        </w:tabs>
        <w:ind w:left="2160"/>
      </w:pPr>
      <w:r>
        <w:rPr>
          <w:spacing w:val="-2"/>
        </w:rPr>
        <w:t>DATE:</w:t>
      </w:r>
      <w:r>
        <w:rPr/>
        <w:tab/>
        <w:t>Friday,</w:t>
      </w:r>
      <w:r>
        <w:rPr>
          <w:spacing w:val="-6"/>
        </w:rPr>
        <w:t> </w:t>
      </w:r>
      <w:r>
        <w:rPr/>
        <w:t>March</w:t>
      </w:r>
      <w:r>
        <w:rPr>
          <w:spacing w:val="-4"/>
        </w:rPr>
        <w:t> </w:t>
      </w:r>
      <w:r>
        <w:rPr/>
        <w:t>6,</w:t>
      </w:r>
      <w:r>
        <w:rPr>
          <w:spacing w:val="-3"/>
        </w:rPr>
        <w:t> </w:t>
      </w:r>
      <w:r>
        <w:rPr>
          <w:spacing w:val="-4"/>
        </w:rPr>
        <w:t>2026</w:t>
      </w:r>
    </w:p>
    <w:p>
      <w:pPr>
        <w:pStyle w:val="BodyText"/>
      </w:pPr>
    </w:p>
    <w:p>
      <w:pPr>
        <w:pStyle w:val="BodyText"/>
        <w:tabs>
          <w:tab w:pos="3600" w:val="left" w:leader="none"/>
        </w:tabs>
        <w:ind w:left="2160"/>
      </w:pPr>
      <w:r>
        <w:rPr>
          <w:spacing w:val="-2"/>
        </w:rPr>
        <w:t>TIME:</w:t>
      </w:r>
      <w:r>
        <w:rPr/>
        <w:tab/>
        <w:t>1:00</w:t>
      </w:r>
      <w:r>
        <w:rPr>
          <w:spacing w:val="-3"/>
        </w:rPr>
        <w:t> </w:t>
      </w:r>
      <w:r>
        <w:rPr>
          <w:spacing w:val="-4"/>
        </w:rPr>
        <w:t>p.m.</w:t>
      </w:r>
    </w:p>
    <w:p>
      <w:pPr>
        <w:pStyle w:val="BodyText"/>
      </w:pPr>
    </w:p>
    <w:p>
      <w:pPr>
        <w:pStyle w:val="BodyText"/>
        <w:tabs>
          <w:tab w:pos="3599" w:val="left" w:leader="none"/>
        </w:tabs>
        <w:spacing w:before="1"/>
        <w:ind w:left="3600" w:right="1503" w:hanging="1440"/>
      </w:pPr>
      <w:r>
        <w:rPr>
          <w:spacing w:val="-2"/>
        </w:rPr>
        <w:t>PLACE:</w:t>
      </w:r>
      <w:r>
        <w:rPr/>
        <w:tab/>
        <w:t>Conference</w:t>
      </w:r>
      <w:r>
        <w:rPr>
          <w:spacing w:val="-6"/>
        </w:rPr>
        <w:t> </w:t>
      </w:r>
      <w:r>
        <w:rPr/>
        <w:t>Room</w:t>
      </w:r>
      <w:r>
        <w:rPr>
          <w:spacing w:val="-6"/>
        </w:rPr>
        <w:t> </w:t>
      </w:r>
      <w:r>
        <w:rPr/>
        <w:t>of</w:t>
      </w:r>
      <w:r>
        <w:rPr>
          <w:spacing w:val="-6"/>
        </w:rPr>
        <w:t> </w:t>
      </w:r>
      <w:r>
        <w:rPr/>
        <w:t>the</w:t>
      </w:r>
      <w:r>
        <w:rPr>
          <w:spacing w:val="-6"/>
        </w:rPr>
        <w:t> </w:t>
      </w:r>
      <w:r>
        <w:rPr/>
        <w:t>Department</w:t>
      </w:r>
      <w:r>
        <w:rPr>
          <w:spacing w:val="-6"/>
        </w:rPr>
        <w:t> </w:t>
      </w:r>
      <w:r>
        <w:rPr/>
        <w:t>of</w:t>
      </w:r>
      <w:r>
        <w:rPr>
          <w:spacing w:val="-7"/>
        </w:rPr>
        <w:t> </w:t>
      </w:r>
      <w:r>
        <w:rPr/>
        <w:t>Information</w:t>
      </w:r>
      <w:r>
        <w:rPr>
          <w:spacing w:val="-7"/>
        </w:rPr>
        <w:t> </w:t>
      </w:r>
      <w:r>
        <w:rPr/>
        <w:t>Technology 6</w:t>
      </w:r>
      <w:r>
        <w:rPr>
          <w:vertAlign w:val="superscript"/>
        </w:rPr>
        <w:t>th</w:t>
      </w:r>
      <w:r>
        <w:rPr>
          <w:vertAlign w:val="baseline"/>
        </w:rPr>
        <w:t> Floor, Frank F. Fasi Municipal Building</w:t>
      </w:r>
    </w:p>
    <w:p>
      <w:pPr>
        <w:pStyle w:val="BodyText"/>
        <w:ind w:left="3600" w:right="4970"/>
      </w:pPr>
      <w:r>
        <w:rPr/>
        <w:t>650 South King Street Honolulu,</w:t>
      </w:r>
      <w:r>
        <w:rPr>
          <w:spacing w:val="-12"/>
        </w:rPr>
        <w:t> </w:t>
      </w:r>
      <w:r>
        <w:rPr/>
        <w:t>Hawai‘i</w:t>
      </w:r>
      <w:r>
        <w:rPr>
          <w:spacing w:val="40"/>
        </w:rPr>
        <w:t> </w:t>
      </w:r>
      <w:r>
        <w:rPr/>
        <w:t>96813</w:t>
      </w:r>
    </w:p>
    <w:p>
      <w:pPr>
        <w:pStyle w:val="BodyText"/>
        <w:spacing w:before="276"/>
        <w:ind w:left="3778"/>
      </w:pPr>
      <w:r>
        <w:rPr/>
        <mc:AlternateContent>
          <mc:Choice Requires="wps">
            <w:drawing>
              <wp:anchor distT="0" distB="0" distL="0" distR="0" allowOverlap="1" layoutInCell="1" locked="0" behindDoc="0" simplePos="0" relativeHeight="15872512">
                <wp:simplePos x="0" y="0"/>
                <wp:positionH relativeFrom="page">
                  <wp:posOffset>4860797</wp:posOffset>
                </wp:positionH>
                <wp:positionV relativeFrom="paragraph">
                  <wp:posOffset>337213</wp:posOffset>
                </wp:positionV>
                <wp:extent cx="2359660" cy="276860"/>
                <wp:effectExtent l="0" t="0" r="0" b="0"/>
                <wp:wrapNone/>
                <wp:docPr id="581" name="Textbox 581"/>
                <wp:cNvGraphicFramePr>
                  <a:graphicFrameLocks/>
                </wp:cNvGraphicFramePr>
                <a:graphic>
                  <a:graphicData uri="http://schemas.microsoft.com/office/word/2010/wordprocessingShape">
                    <wps:wsp>
                      <wps:cNvPr id="581" name="Textbox 581"/>
                      <wps:cNvSpPr txBox="1"/>
                      <wps:spPr>
                        <a:xfrm>
                          <a:off x="0" y="0"/>
                          <a:ext cx="2359660" cy="276860"/>
                        </a:xfrm>
                        <a:prstGeom prst="rect">
                          <a:avLst/>
                        </a:prstGeom>
                        <a:ln w="9525">
                          <a:solidFill>
                            <a:srgbClr val="000000"/>
                          </a:solidFill>
                          <a:prstDash val="solid"/>
                        </a:ln>
                      </wps:spPr>
                      <wps:txbx>
                        <w:txbxContent>
                          <w:p>
                            <w:pPr>
                              <w:pStyle w:val="BodyText"/>
                              <w:spacing w:before="73"/>
                              <w:ind w:left="344"/>
                              <w:rPr>
                                <w:rFonts w:ascii="Times New Roman"/>
                              </w:rPr>
                            </w:pPr>
                            <w:r>
                              <w:rPr>
                                <w:rFonts w:ascii="Times New Roman"/>
                                <w:color w:val="FF0000"/>
                              </w:rPr>
                              <w:t>Agenda</w:t>
                            </w:r>
                            <w:r>
                              <w:rPr>
                                <w:rFonts w:ascii="Times New Roman"/>
                                <w:color w:val="FF0000"/>
                                <w:spacing w:val="-1"/>
                              </w:rPr>
                              <w:t> </w:t>
                            </w:r>
                            <w:r>
                              <w:rPr>
                                <w:rFonts w:ascii="Times New Roman"/>
                                <w:color w:val="FF0000"/>
                              </w:rPr>
                              <w:t>Item 3. has been </w:t>
                            </w:r>
                            <w:r>
                              <w:rPr>
                                <w:rFonts w:ascii="Times New Roman"/>
                                <w:color w:val="FF0000"/>
                                <w:spacing w:val="-2"/>
                              </w:rPr>
                              <w:t>added</w:t>
                            </w:r>
                          </w:p>
                        </w:txbxContent>
                      </wps:txbx>
                      <wps:bodyPr wrap="square" lIns="0" tIns="0" rIns="0" bIns="0" rtlCol="0">
                        <a:noAutofit/>
                      </wps:bodyPr>
                    </wps:wsp>
                  </a:graphicData>
                </a:graphic>
              </wp:anchor>
            </w:drawing>
          </mc:Choice>
          <mc:Fallback>
            <w:pict>
              <v:shape style="position:absolute;margin-left:382.73999pt;margin-top:26.552265pt;width:185.8pt;height:21.8pt;mso-position-horizontal-relative:page;mso-position-vertical-relative:paragraph;z-index:15872512" type="#_x0000_t202" id="docshape451" filled="false" stroked="true" strokeweight=".75pt" strokecolor="#000000">
                <v:textbox inset="0,0,0,0">
                  <w:txbxContent>
                    <w:p>
                      <w:pPr>
                        <w:pStyle w:val="BodyText"/>
                        <w:spacing w:before="73"/>
                        <w:ind w:left="344"/>
                        <w:rPr>
                          <w:rFonts w:ascii="Times New Roman"/>
                        </w:rPr>
                      </w:pPr>
                      <w:r>
                        <w:rPr>
                          <w:rFonts w:ascii="Times New Roman"/>
                          <w:color w:val="FF0000"/>
                        </w:rPr>
                        <w:t>Agenda</w:t>
                      </w:r>
                      <w:r>
                        <w:rPr>
                          <w:rFonts w:ascii="Times New Roman"/>
                          <w:color w:val="FF0000"/>
                          <w:spacing w:val="-1"/>
                        </w:rPr>
                        <w:t> </w:t>
                      </w:r>
                      <w:r>
                        <w:rPr>
                          <w:rFonts w:ascii="Times New Roman"/>
                          <w:color w:val="FF0000"/>
                        </w:rPr>
                        <w:t>Item 3. has been </w:t>
                      </w:r>
                      <w:r>
                        <w:rPr>
                          <w:rFonts w:ascii="Times New Roman"/>
                          <w:color w:val="FF0000"/>
                          <w:spacing w:val="-2"/>
                        </w:rPr>
                        <w:t>added</w:t>
                      </w:r>
                    </w:p>
                  </w:txbxContent>
                </v:textbox>
                <v:stroke dashstyle="solid"/>
                <w10:wrap type="none"/>
              </v:shape>
            </w:pict>
          </mc:Fallback>
        </mc:AlternateContent>
      </w:r>
      <w:r>
        <w:rPr/>
        <w:t>A G E N</w:t>
      </w:r>
      <w:r>
        <w:rPr>
          <w:spacing w:val="-1"/>
        </w:rPr>
        <w:t> </w:t>
      </w:r>
      <w:r>
        <w:rPr/>
        <w:t>D</w:t>
      </w:r>
      <w:r>
        <w:rPr>
          <w:spacing w:val="-1"/>
        </w:rPr>
        <w:t> </w:t>
      </w:r>
      <w:r>
        <w:rPr>
          <w:spacing w:val="-10"/>
        </w:rPr>
        <w:t>A</w:t>
      </w:r>
    </w:p>
    <w:p>
      <w:pPr>
        <w:numPr>
          <w:ilvl w:val="0"/>
          <w:numId w:val="103"/>
        </w:numPr>
        <w:tabs>
          <w:tab w:pos="2159" w:val="left" w:leader="none"/>
        </w:tabs>
        <w:spacing w:before="276"/>
        <w:ind w:left="2159" w:right="0" w:hanging="725"/>
        <w:jc w:val="left"/>
        <w:rPr>
          <w:b/>
          <w:sz w:val="24"/>
        </w:rPr>
      </w:pPr>
      <w:r>
        <w:rPr>
          <w:b/>
          <w:sz w:val="24"/>
        </w:rPr>
        <w:t>CALL TO</w:t>
      </w:r>
      <w:r>
        <w:rPr>
          <w:b/>
          <w:spacing w:val="-1"/>
          <w:sz w:val="24"/>
        </w:rPr>
        <w:t> </w:t>
      </w:r>
      <w:r>
        <w:rPr>
          <w:b/>
          <w:spacing w:val="-2"/>
          <w:sz w:val="24"/>
        </w:rPr>
        <w:t>ORDER</w:t>
      </w:r>
    </w:p>
    <w:p>
      <w:pPr>
        <w:pStyle w:val="ListParagraph"/>
        <w:numPr>
          <w:ilvl w:val="0"/>
          <w:numId w:val="103"/>
        </w:numPr>
        <w:tabs>
          <w:tab w:pos="2159" w:val="left" w:leader="none"/>
        </w:tabs>
        <w:spacing w:line="240" w:lineRule="auto" w:before="276" w:after="0"/>
        <w:ind w:left="2159" w:right="0" w:hanging="726"/>
        <w:jc w:val="left"/>
        <w:rPr>
          <w:b/>
          <w:sz w:val="24"/>
        </w:rPr>
      </w:pPr>
      <w:r>
        <w:rPr>
          <w:b/>
          <w:sz w:val="24"/>
        </w:rPr>
        <w:t>HEARING</w:t>
      </w:r>
      <w:r>
        <w:rPr>
          <w:b/>
          <w:spacing w:val="-4"/>
          <w:sz w:val="24"/>
        </w:rPr>
        <w:t> </w:t>
      </w:r>
      <w:r>
        <w:rPr>
          <w:b/>
          <w:sz w:val="24"/>
        </w:rPr>
        <w:t>BEFORE</w:t>
      </w:r>
      <w:r>
        <w:rPr>
          <w:b/>
          <w:spacing w:val="-4"/>
          <w:sz w:val="24"/>
        </w:rPr>
        <w:t> </w:t>
      </w:r>
      <w:r>
        <w:rPr>
          <w:b/>
          <w:sz w:val="24"/>
        </w:rPr>
        <w:t>THE</w:t>
      </w:r>
      <w:r>
        <w:rPr>
          <w:b/>
          <w:spacing w:val="-3"/>
          <w:sz w:val="24"/>
        </w:rPr>
        <w:t> </w:t>
      </w:r>
      <w:r>
        <w:rPr>
          <w:b/>
          <w:spacing w:val="-4"/>
          <w:sz w:val="24"/>
        </w:rPr>
        <w:t>BBA</w:t>
      </w:r>
      <w:r>
        <w:rPr>
          <w:spacing w:val="-4"/>
          <w:sz w:val="24"/>
        </w:rPr>
        <w:t>:</w:t>
      </w:r>
    </w:p>
    <w:p>
      <w:pPr>
        <w:pStyle w:val="BodyText"/>
        <w:spacing w:before="274"/>
        <w:ind w:left="2880"/>
      </w:pPr>
      <w:r>
        <w:rPr>
          <w:u w:val="single"/>
        </w:rPr>
        <w:t>Case</w:t>
      </w:r>
      <w:r>
        <w:rPr>
          <w:spacing w:val="-3"/>
          <w:u w:val="single"/>
        </w:rPr>
        <w:t> </w:t>
      </w:r>
      <w:r>
        <w:rPr>
          <w:u w:val="single"/>
        </w:rPr>
        <w:t>No.</w:t>
      </w:r>
      <w:r>
        <w:rPr>
          <w:spacing w:val="-2"/>
          <w:u w:val="single"/>
        </w:rPr>
        <w:t> </w:t>
      </w:r>
      <w:r>
        <w:rPr>
          <w:spacing w:val="-4"/>
          <w:u w:val="single"/>
        </w:rPr>
        <w:t>2179</w:t>
      </w:r>
    </w:p>
    <w:p>
      <w:pPr>
        <w:pStyle w:val="BodyText"/>
      </w:pPr>
    </w:p>
    <w:p>
      <w:pPr>
        <w:pStyle w:val="BodyText"/>
        <w:tabs>
          <w:tab w:pos="5039" w:val="left" w:leader="none"/>
        </w:tabs>
        <w:spacing w:before="1"/>
        <w:ind w:left="2880"/>
      </w:pPr>
      <w:r>
        <w:rPr>
          <w:spacing w:val="-2"/>
        </w:rPr>
        <w:t>Applicant:</w:t>
      </w:r>
      <w:r>
        <w:rPr/>
        <w:tab/>
        <w:t>Kim</w:t>
      </w:r>
      <w:r>
        <w:rPr>
          <w:spacing w:val="-2"/>
        </w:rPr>
        <w:t> Voight</w:t>
      </w:r>
    </w:p>
    <w:p>
      <w:pPr>
        <w:pStyle w:val="BodyText"/>
        <w:tabs>
          <w:tab w:pos="5040" w:val="left" w:leader="none"/>
        </w:tabs>
        <w:ind w:left="2879" w:right="1539"/>
      </w:pPr>
      <w:r>
        <w:rPr>
          <w:spacing w:val="-2"/>
        </w:rPr>
        <w:t>Location:</w:t>
      </w:r>
      <w:r>
        <w:rPr/>
        <w:tab/>
      </w:r>
      <w:r>
        <w:rPr>
          <w:spacing w:val="-67"/>
        </w:rPr>
        <w:t> </w:t>
      </w:r>
      <w:r>
        <w:rPr/>
        <w:t>53-103</w:t>
      </w:r>
      <w:r>
        <w:rPr>
          <w:spacing w:val="-7"/>
        </w:rPr>
        <w:t> </w:t>
      </w:r>
      <w:r>
        <w:rPr/>
        <w:t>Kamehameha</w:t>
      </w:r>
      <w:r>
        <w:rPr>
          <w:spacing w:val="-8"/>
        </w:rPr>
        <w:t> </w:t>
      </w:r>
      <w:r>
        <w:rPr/>
        <w:t>Highway,</w:t>
      </w:r>
      <w:r>
        <w:rPr>
          <w:spacing w:val="-8"/>
        </w:rPr>
        <w:t> </w:t>
      </w:r>
      <w:r>
        <w:rPr/>
        <w:t>Hauula,</w:t>
      </w:r>
      <w:r>
        <w:rPr>
          <w:spacing w:val="-8"/>
        </w:rPr>
        <w:t> </w:t>
      </w:r>
      <w:r>
        <w:rPr/>
        <w:t>HI</w:t>
      </w:r>
      <w:r>
        <w:rPr>
          <w:spacing w:val="-8"/>
        </w:rPr>
        <w:t> </w:t>
      </w:r>
      <w:r>
        <w:rPr/>
        <w:t>96717 Tax Map Key:</w:t>
        <w:tab/>
        <w:t>5-3-001: 022.</w:t>
      </w:r>
    </w:p>
    <w:p>
      <w:pPr>
        <w:pStyle w:val="BodyText"/>
        <w:tabs>
          <w:tab w:pos="5040" w:val="left" w:leader="none"/>
        </w:tabs>
        <w:ind w:left="2879"/>
      </w:pPr>
      <w:r>
        <w:rPr>
          <w:spacing w:val="-2"/>
        </w:rPr>
        <w:t>Action:</w:t>
      </w:r>
      <w:r>
        <w:rPr/>
        <w:tab/>
        <w:t>Appeal</w:t>
      </w:r>
      <w:r>
        <w:rPr>
          <w:spacing w:val="-4"/>
        </w:rPr>
        <w:t> </w:t>
      </w:r>
      <w:r>
        <w:rPr/>
        <w:t>of</w:t>
      </w:r>
      <w:r>
        <w:rPr>
          <w:spacing w:val="-4"/>
        </w:rPr>
        <w:t> </w:t>
      </w:r>
      <w:r>
        <w:rPr/>
        <w:t>the</w:t>
      </w:r>
      <w:r>
        <w:rPr>
          <w:spacing w:val="-4"/>
        </w:rPr>
        <w:t> </w:t>
      </w:r>
      <w:r>
        <w:rPr/>
        <w:t>Notice</w:t>
      </w:r>
      <w:r>
        <w:rPr>
          <w:spacing w:val="-4"/>
        </w:rPr>
        <w:t> </w:t>
      </w:r>
      <w:r>
        <w:rPr/>
        <w:t>of</w:t>
      </w:r>
      <w:r>
        <w:rPr>
          <w:spacing w:val="-4"/>
        </w:rPr>
        <w:t> </w:t>
      </w:r>
      <w:r>
        <w:rPr/>
        <w:t>Order</w:t>
      </w:r>
      <w:r>
        <w:rPr>
          <w:spacing w:val="-4"/>
        </w:rPr>
        <w:t> </w:t>
      </w:r>
      <w:r>
        <w:rPr/>
        <w:t>No.</w:t>
      </w:r>
      <w:r>
        <w:rPr>
          <w:spacing w:val="-3"/>
        </w:rPr>
        <w:t> </w:t>
      </w:r>
      <w:r>
        <w:rPr/>
        <w:t>2022/NOO-</w:t>
      </w:r>
      <w:r>
        <w:rPr>
          <w:spacing w:val="-5"/>
        </w:rPr>
        <w:t>677</w:t>
      </w:r>
    </w:p>
    <w:p>
      <w:pPr>
        <w:numPr>
          <w:ilvl w:val="0"/>
          <w:numId w:val="103"/>
        </w:numPr>
        <w:tabs>
          <w:tab w:pos="2159" w:val="left" w:leader="none"/>
        </w:tabs>
        <w:spacing w:before="276"/>
        <w:ind w:left="2159" w:right="1196" w:hanging="726"/>
        <w:jc w:val="left"/>
        <w:rPr>
          <w:b/>
          <w:color w:val="FF0000"/>
          <w:sz w:val="24"/>
        </w:rPr>
      </w:pPr>
      <w:r>
        <w:rPr>
          <w:b/>
          <w:color w:val="FF0000"/>
          <w:sz w:val="24"/>
        </w:rPr>
        <w:t>APPROVE</w:t>
      </w:r>
      <w:r>
        <w:rPr>
          <w:b/>
          <w:color w:val="FF0000"/>
          <w:spacing w:val="-4"/>
          <w:sz w:val="24"/>
        </w:rPr>
        <w:t> </w:t>
      </w:r>
      <w:r>
        <w:rPr>
          <w:b/>
          <w:color w:val="FF0000"/>
          <w:sz w:val="24"/>
        </w:rPr>
        <w:t>AND</w:t>
      </w:r>
      <w:r>
        <w:rPr>
          <w:b/>
          <w:color w:val="FF0000"/>
          <w:spacing w:val="-4"/>
          <w:sz w:val="24"/>
        </w:rPr>
        <w:t> </w:t>
      </w:r>
      <w:r>
        <w:rPr>
          <w:b/>
          <w:color w:val="FF0000"/>
          <w:sz w:val="24"/>
        </w:rPr>
        <w:t>ADOPT</w:t>
      </w:r>
      <w:r>
        <w:rPr>
          <w:b/>
          <w:color w:val="FF0000"/>
          <w:spacing w:val="-6"/>
          <w:sz w:val="24"/>
        </w:rPr>
        <w:t> </w:t>
      </w:r>
      <w:r>
        <w:rPr>
          <w:b/>
          <w:color w:val="FF0000"/>
          <w:sz w:val="24"/>
        </w:rPr>
        <w:t>THE</w:t>
      </w:r>
      <w:r>
        <w:rPr>
          <w:b/>
          <w:color w:val="FF0000"/>
          <w:spacing w:val="-4"/>
          <w:sz w:val="24"/>
        </w:rPr>
        <w:t> </w:t>
      </w:r>
      <w:r>
        <w:rPr>
          <w:b/>
          <w:color w:val="FF0000"/>
          <w:sz w:val="24"/>
        </w:rPr>
        <w:t>FINDINGS</w:t>
      </w:r>
      <w:r>
        <w:rPr>
          <w:b/>
          <w:color w:val="FF0000"/>
          <w:spacing w:val="-4"/>
          <w:sz w:val="24"/>
        </w:rPr>
        <w:t> </w:t>
      </w:r>
      <w:r>
        <w:rPr>
          <w:b/>
          <w:color w:val="FF0000"/>
          <w:sz w:val="24"/>
        </w:rPr>
        <w:t>OF</w:t>
      </w:r>
      <w:r>
        <w:rPr>
          <w:b/>
          <w:color w:val="FF0000"/>
          <w:spacing w:val="-4"/>
          <w:sz w:val="24"/>
        </w:rPr>
        <w:t> </w:t>
      </w:r>
      <w:r>
        <w:rPr>
          <w:b/>
          <w:color w:val="FF0000"/>
          <w:sz w:val="24"/>
        </w:rPr>
        <w:t>FACT,</w:t>
      </w:r>
      <w:r>
        <w:rPr>
          <w:b/>
          <w:color w:val="FF0000"/>
          <w:spacing w:val="-4"/>
          <w:sz w:val="24"/>
        </w:rPr>
        <w:t> </w:t>
      </w:r>
      <w:r>
        <w:rPr>
          <w:b/>
          <w:color w:val="FF0000"/>
          <w:sz w:val="24"/>
        </w:rPr>
        <w:t>CONCLUSIONS</w:t>
      </w:r>
      <w:r>
        <w:rPr>
          <w:b/>
          <w:color w:val="FF0000"/>
          <w:spacing w:val="-4"/>
          <w:sz w:val="24"/>
        </w:rPr>
        <w:t> </w:t>
      </w:r>
      <w:r>
        <w:rPr>
          <w:b/>
          <w:color w:val="FF0000"/>
          <w:sz w:val="24"/>
        </w:rPr>
        <w:t>OF</w:t>
      </w:r>
      <w:r>
        <w:rPr>
          <w:b/>
          <w:color w:val="FF0000"/>
          <w:spacing w:val="-4"/>
          <w:sz w:val="24"/>
        </w:rPr>
        <w:t> </w:t>
      </w:r>
      <w:r>
        <w:rPr>
          <w:b/>
          <w:color w:val="FF0000"/>
          <w:sz w:val="24"/>
        </w:rPr>
        <w:t>LAW, DECISION AND ORDER FOR</w:t>
      </w:r>
      <w:r>
        <w:rPr>
          <w:color w:val="FF0000"/>
          <w:sz w:val="24"/>
        </w:rPr>
        <w:t>:</w:t>
      </w:r>
    </w:p>
    <w:p>
      <w:pPr>
        <w:pStyle w:val="BodyText"/>
      </w:pPr>
    </w:p>
    <w:p>
      <w:pPr>
        <w:pStyle w:val="BodyText"/>
        <w:ind w:left="2879"/>
      </w:pPr>
      <w:r>
        <w:rPr>
          <w:color w:val="FF0000"/>
          <w:u w:val="single" w:color="FF0000"/>
        </w:rPr>
        <w:t>Case</w:t>
      </w:r>
      <w:r>
        <w:rPr>
          <w:color w:val="FF0000"/>
          <w:spacing w:val="-3"/>
          <w:u w:val="single" w:color="FF0000"/>
        </w:rPr>
        <w:t> </w:t>
      </w:r>
      <w:r>
        <w:rPr>
          <w:color w:val="FF0000"/>
          <w:u w:val="single" w:color="FF0000"/>
        </w:rPr>
        <w:t>No.</w:t>
      </w:r>
      <w:r>
        <w:rPr>
          <w:color w:val="FF0000"/>
          <w:spacing w:val="-2"/>
          <w:u w:val="single" w:color="FF0000"/>
        </w:rPr>
        <w:t> </w:t>
      </w:r>
      <w:r>
        <w:rPr>
          <w:color w:val="FF0000"/>
          <w:spacing w:val="-4"/>
          <w:u w:val="single" w:color="FF0000"/>
        </w:rPr>
        <w:t>2215</w:t>
      </w:r>
    </w:p>
    <w:p>
      <w:pPr>
        <w:pStyle w:val="BodyText"/>
      </w:pPr>
    </w:p>
    <w:p>
      <w:pPr>
        <w:pStyle w:val="BodyText"/>
        <w:tabs>
          <w:tab w:pos="5040" w:val="left" w:leader="none"/>
        </w:tabs>
        <w:ind w:left="2880"/>
      </w:pPr>
      <w:r>
        <w:rPr>
          <w:color w:val="FF0000"/>
          <w:spacing w:val="-2"/>
        </w:rPr>
        <w:t>Applicant:</w:t>
      </w:r>
      <w:r>
        <w:rPr>
          <w:color w:val="FF0000"/>
        </w:rPr>
        <w:tab/>
        <w:t>Wade</w:t>
      </w:r>
      <w:r>
        <w:rPr>
          <w:color w:val="FF0000"/>
          <w:spacing w:val="-3"/>
        </w:rPr>
        <w:t> </w:t>
      </w:r>
      <w:r>
        <w:rPr>
          <w:color w:val="FF0000"/>
          <w:spacing w:val="-2"/>
        </w:rPr>
        <w:t>Murry</w:t>
      </w:r>
    </w:p>
    <w:p>
      <w:pPr>
        <w:pStyle w:val="BodyText"/>
        <w:tabs>
          <w:tab w:pos="5040" w:val="left" w:leader="none"/>
        </w:tabs>
        <w:ind w:left="2879" w:right="1474"/>
      </w:pPr>
      <w:r>
        <w:rPr>
          <w:color w:val="FF0000"/>
          <w:spacing w:val="-2"/>
        </w:rPr>
        <w:t>Location:</w:t>
      </w:r>
      <w:r>
        <w:rPr>
          <w:color w:val="FF0000"/>
        </w:rPr>
        <w:tab/>
        <w:t>674</w:t>
      </w:r>
      <w:r>
        <w:rPr>
          <w:color w:val="FF0000"/>
          <w:spacing w:val="-7"/>
        </w:rPr>
        <w:t> </w:t>
      </w:r>
      <w:r>
        <w:rPr>
          <w:color w:val="FF0000"/>
        </w:rPr>
        <w:t>Lunalilo</w:t>
      </w:r>
      <w:r>
        <w:rPr>
          <w:color w:val="FF0000"/>
          <w:spacing w:val="-7"/>
        </w:rPr>
        <w:t> </w:t>
      </w:r>
      <w:r>
        <w:rPr>
          <w:color w:val="FF0000"/>
        </w:rPr>
        <w:t>Home</w:t>
      </w:r>
      <w:r>
        <w:rPr>
          <w:color w:val="FF0000"/>
          <w:spacing w:val="-7"/>
        </w:rPr>
        <w:t> </w:t>
      </w:r>
      <w:r>
        <w:rPr>
          <w:color w:val="FF0000"/>
        </w:rPr>
        <w:t>Road,</w:t>
      </w:r>
      <w:r>
        <w:rPr>
          <w:color w:val="FF0000"/>
          <w:spacing w:val="-7"/>
        </w:rPr>
        <w:t> </w:t>
      </w:r>
      <w:r>
        <w:rPr>
          <w:color w:val="FF0000"/>
        </w:rPr>
        <w:t>Honolulu,</w:t>
      </w:r>
      <w:r>
        <w:rPr>
          <w:color w:val="FF0000"/>
          <w:spacing w:val="-7"/>
        </w:rPr>
        <w:t> </w:t>
      </w:r>
      <w:r>
        <w:rPr>
          <w:color w:val="FF0000"/>
        </w:rPr>
        <w:t>Hawai‘i</w:t>
      </w:r>
      <w:r>
        <w:rPr>
          <w:color w:val="FF0000"/>
          <w:spacing w:val="-7"/>
        </w:rPr>
        <w:t> </w:t>
      </w:r>
      <w:r>
        <w:rPr>
          <w:color w:val="FF0000"/>
        </w:rPr>
        <w:t>96825 Tax Map Key:</w:t>
        <w:tab/>
        <w:t>3-9-058: 004</w:t>
      </w:r>
    </w:p>
    <w:p>
      <w:pPr>
        <w:pStyle w:val="BodyText"/>
        <w:tabs>
          <w:tab w:pos="5040" w:val="left" w:leader="none"/>
        </w:tabs>
        <w:ind w:left="2879"/>
      </w:pPr>
      <w:r>
        <w:rPr>
          <w:color w:val="FF0000"/>
          <w:spacing w:val="-2"/>
        </w:rPr>
        <w:t>Action:</w:t>
      </w:r>
      <w:r>
        <w:rPr>
          <w:color w:val="FF0000"/>
        </w:rPr>
        <w:tab/>
        <w:t>Appeal</w:t>
      </w:r>
      <w:r>
        <w:rPr>
          <w:color w:val="FF0000"/>
          <w:spacing w:val="-6"/>
        </w:rPr>
        <w:t> </w:t>
      </w:r>
      <w:r>
        <w:rPr>
          <w:color w:val="FF0000"/>
        </w:rPr>
        <w:t>of</w:t>
      </w:r>
      <w:r>
        <w:rPr>
          <w:color w:val="FF0000"/>
          <w:spacing w:val="-4"/>
        </w:rPr>
        <w:t> </w:t>
      </w:r>
      <w:r>
        <w:rPr>
          <w:color w:val="FF0000"/>
        </w:rPr>
        <w:t>Notice</w:t>
      </w:r>
      <w:r>
        <w:rPr>
          <w:color w:val="FF0000"/>
          <w:spacing w:val="-3"/>
        </w:rPr>
        <w:t> </w:t>
      </w:r>
      <w:r>
        <w:rPr>
          <w:color w:val="FF0000"/>
        </w:rPr>
        <w:t>of</w:t>
      </w:r>
      <w:r>
        <w:rPr>
          <w:color w:val="FF0000"/>
          <w:spacing w:val="-4"/>
        </w:rPr>
        <w:t> </w:t>
      </w:r>
      <w:r>
        <w:rPr>
          <w:color w:val="FF0000"/>
        </w:rPr>
        <w:t>Revocation</w:t>
      </w:r>
      <w:r>
        <w:rPr>
          <w:color w:val="FF0000"/>
          <w:spacing w:val="-4"/>
        </w:rPr>
        <w:t> </w:t>
      </w:r>
      <w:r>
        <w:rPr>
          <w:color w:val="FF0000"/>
        </w:rPr>
        <w:t>of</w:t>
      </w:r>
      <w:r>
        <w:rPr>
          <w:color w:val="FF0000"/>
          <w:spacing w:val="-3"/>
        </w:rPr>
        <w:t> </w:t>
      </w:r>
      <w:r>
        <w:rPr>
          <w:color w:val="FF0000"/>
        </w:rPr>
        <w:t>Building</w:t>
      </w:r>
      <w:r>
        <w:rPr>
          <w:color w:val="FF0000"/>
          <w:spacing w:val="-4"/>
        </w:rPr>
        <w:t> </w:t>
      </w:r>
      <w:r>
        <w:rPr>
          <w:color w:val="FF0000"/>
        </w:rPr>
        <w:t>Permit</w:t>
      </w:r>
      <w:r>
        <w:rPr>
          <w:color w:val="FF0000"/>
          <w:spacing w:val="-3"/>
        </w:rPr>
        <w:t> </w:t>
      </w:r>
      <w:r>
        <w:rPr>
          <w:color w:val="FF0000"/>
          <w:spacing w:val="-5"/>
        </w:rPr>
        <w:t>No.</w:t>
      </w:r>
    </w:p>
    <w:p>
      <w:pPr>
        <w:pStyle w:val="BodyText"/>
        <w:ind w:left="5039"/>
      </w:pPr>
      <w:r>
        <w:rPr>
          <w:color w:val="FF0000"/>
          <w:spacing w:val="-2"/>
        </w:rPr>
        <w:t>909770</w:t>
      </w:r>
    </w:p>
    <w:p>
      <w:pPr>
        <w:pStyle w:val="BodyText"/>
      </w:pPr>
    </w:p>
    <w:p>
      <w:pPr>
        <w:numPr>
          <w:ilvl w:val="0"/>
          <w:numId w:val="103"/>
        </w:numPr>
        <w:tabs>
          <w:tab w:pos="2159" w:val="left" w:leader="none"/>
        </w:tabs>
        <w:spacing w:before="0"/>
        <w:ind w:left="2159" w:right="0" w:hanging="726"/>
        <w:jc w:val="left"/>
        <w:rPr>
          <w:b/>
          <w:sz w:val="24"/>
        </w:rPr>
      </w:pPr>
      <w:r>
        <w:rPr>
          <w:b/>
          <w:sz w:val="24"/>
        </w:rPr>
        <w:t>FOR</w:t>
      </w:r>
      <w:r>
        <w:rPr>
          <w:b/>
          <w:spacing w:val="-5"/>
          <w:sz w:val="24"/>
        </w:rPr>
        <w:t> </w:t>
      </w:r>
      <w:r>
        <w:rPr>
          <w:b/>
          <w:sz w:val="24"/>
        </w:rPr>
        <w:t>DISCUSSION</w:t>
      </w:r>
      <w:r>
        <w:rPr>
          <w:b/>
          <w:spacing w:val="-4"/>
          <w:sz w:val="24"/>
        </w:rPr>
        <w:t> </w:t>
      </w:r>
      <w:r>
        <w:rPr>
          <w:b/>
          <w:sz w:val="24"/>
        </w:rPr>
        <w:t>AND</w:t>
      </w:r>
      <w:r>
        <w:rPr>
          <w:b/>
          <w:spacing w:val="-4"/>
          <w:sz w:val="24"/>
        </w:rPr>
        <w:t> </w:t>
      </w:r>
      <w:r>
        <w:rPr>
          <w:b/>
          <w:spacing w:val="-2"/>
          <w:sz w:val="24"/>
        </w:rPr>
        <w:t>ACTION</w:t>
      </w:r>
    </w:p>
    <w:p>
      <w:pPr>
        <w:pStyle w:val="BodyText"/>
        <w:rPr>
          <w:b/>
        </w:rPr>
      </w:pPr>
    </w:p>
    <w:p>
      <w:pPr>
        <w:pStyle w:val="ListParagraph"/>
        <w:numPr>
          <w:ilvl w:val="1"/>
          <w:numId w:val="103"/>
        </w:numPr>
        <w:tabs>
          <w:tab w:pos="2879" w:val="left" w:leader="none"/>
        </w:tabs>
        <w:spacing w:line="240" w:lineRule="auto" w:before="0" w:after="0"/>
        <w:ind w:left="2879" w:right="1113" w:hanging="720"/>
        <w:jc w:val="left"/>
        <w:rPr>
          <w:sz w:val="24"/>
        </w:rPr>
      </w:pPr>
      <w:r>
        <w:rPr>
          <w:sz w:val="24"/>
        </w:rPr>
        <w:t>Establishing</w:t>
      </w:r>
      <w:r>
        <w:rPr>
          <w:spacing w:val="-5"/>
          <w:sz w:val="24"/>
        </w:rPr>
        <w:t> </w:t>
      </w:r>
      <w:r>
        <w:rPr>
          <w:sz w:val="24"/>
        </w:rPr>
        <w:t>a</w:t>
      </w:r>
      <w:r>
        <w:rPr>
          <w:spacing w:val="-5"/>
          <w:sz w:val="24"/>
        </w:rPr>
        <w:t> </w:t>
      </w:r>
      <w:r>
        <w:rPr>
          <w:sz w:val="24"/>
        </w:rPr>
        <w:t>Permitted</w:t>
      </w:r>
      <w:r>
        <w:rPr>
          <w:spacing w:val="-5"/>
          <w:sz w:val="24"/>
        </w:rPr>
        <w:t> </w:t>
      </w:r>
      <w:r>
        <w:rPr>
          <w:sz w:val="24"/>
        </w:rPr>
        <w:t>Interaction</w:t>
      </w:r>
      <w:r>
        <w:rPr>
          <w:spacing w:val="-5"/>
          <w:sz w:val="24"/>
        </w:rPr>
        <w:t> </w:t>
      </w:r>
      <w:r>
        <w:rPr>
          <w:sz w:val="24"/>
        </w:rPr>
        <w:t>Group</w:t>
      </w:r>
      <w:r>
        <w:rPr>
          <w:spacing w:val="-5"/>
          <w:sz w:val="24"/>
        </w:rPr>
        <w:t> </w:t>
      </w:r>
      <w:r>
        <w:rPr>
          <w:sz w:val="24"/>
        </w:rPr>
        <w:t>to</w:t>
      </w:r>
      <w:r>
        <w:rPr>
          <w:spacing w:val="-5"/>
          <w:sz w:val="24"/>
        </w:rPr>
        <w:t> </w:t>
      </w:r>
      <w:r>
        <w:rPr>
          <w:sz w:val="24"/>
        </w:rPr>
        <w:t>Consider</w:t>
      </w:r>
      <w:r>
        <w:rPr>
          <w:spacing w:val="-5"/>
          <w:sz w:val="24"/>
        </w:rPr>
        <w:t> </w:t>
      </w:r>
      <w:r>
        <w:rPr>
          <w:sz w:val="24"/>
        </w:rPr>
        <w:t>Matters</w:t>
      </w:r>
      <w:r>
        <w:rPr>
          <w:spacing w:val="-5"/>
          <w:sz w:val="24"/>
        </w:rPr>
        <w:t> </w:t>
      </w:r>
      <w:r>
        <w:rPr>
          <w:sz w:val="24"/>
        </w:rPr>
        <w:t>Relating</w:t>
      </w:r>
      <w:r>
        <w:rPr>
          <w:spacing w:val="-5"/>
          <w:sz w:val="24"/>
        </w:rPr>
        <w:t> </w:t>
      </w:r>
      <w:r>
        <w:rPr>
          <w:sz w:val="24"/>
        </w:rPr>
        <w:t>to Jurisdictional Issues Relating to Appeals</w:t>
      </w:r>
    </w:p>
    <w:p>
      <w:pPr>
        <w:pStyle w:val="ListParagraph"/>
        <w:spacing w:after="0" w:line="240" w:lineRule="auto"/>
        <w:jc w:val="left"/>
        <w:rPr>
          <w:sz w:val="24"/>
        </w:rPr>
        <w:sectPr>
          <w:headerReference w:type="default" r:id="rId672"/>
          <w:footerReference w:type="default" r:id="rId673"/>
          <w:pgSz w:w="12240" w:h="15840"/>
          <w:pgMar w:header="0" w:footer="0" w:top="640" w:bottom="280" w:left="0" w:right="360"/>
        </w:sectPr>
      </w:pPr>
    </w:p>
    <w:p>
      <w:pPr>
        <w:pStyle w:val="ListParagraph"/>
        <w:numPr>
          <w:ilvl w:val="1"/>
          <w:numId w:val="103"/>
        </w:numPr>
        <w:tabs>
          <w:tab w:pos="2880" w:val="left" w:leader="none"/>
        </w:tabs>
        <w:spacing w:line="240" w:lineRule="auto" w:before="68" w:after="0"/>
        <w:ind w:left="2880" w:right="1114" w:hanging="720"/>
        <w:jc w:val="left"/>
        <w:rPr>
          <w:sz w:val="24"/>
        </w:rPr>
      </w:pPr>
      <w:r>
        <w:rPr>
          <w:sz w:val="24"/>
        </w:rPr>
        <w:t>Adopting</w:t>
      </w:r>
      <w:r>
        <w:rPr>
          <w:spacing w:val="-4"/>
          <w:sz w:val="24"/>
        </w:rPr>
        <w:t> </w:t>
      </w:r>
      <w:r>
        <w:rPr>
          <w:sz w:val="24"/>
        </w:rPr>
        <w:t>Policy</w:t>
      </w:r>
      <w:r>
        <w:rPr>
          <w:spacing w:val="-4"/>
          <w:sz w:val="24"/>
        </w:rPr>
        <w:t> </w:t>
      </w:r>
      <w:r>
        <w:rPr>
          <w:sz w:val="24"/>
        </w:rPr>
        <w:t>on</w:t>
      </w:r>
      <w:r>
        <w:rPr>
          <w:spacing w:val="-4"/>
          <w:sz w:val="24"/>
        </w:rPr>
        <w:t> </w:t>
      </w:r>
      <w:r>
        <w:rPr>
          <w:sz w:val="24"/>
        </w:rPr>
        <w:t>Notice</w:t>
      </w:r>
      <w:r>
        <w:rPr>
          <w:spacing w:val="-4"/>
          <w:sz w:val="24"/>
        </w:rPr>
        <w:t> </w:t>
      </w:r>
      <w:r>
        <w:rPr>
          <w:sz w:val="24"/>
        </w:rPr>
        <w:t>to</w:t>
      </w:r>
      <w:r>
        <w:rPr>
          <w:spacing w:val="-4"/>
          <w:sz w:val="24"/>
        </w:rPr>
        <w:t> </w:t>
      </w:r>
      <w:r>
        <w:rPr>
          <w:sz w:val="24"/>
        </w:rPr>
        <w:t>Permit</w:t>
      </w:r>
      <w:r>
        <w:rPr>
          <w:spacing w:val="-4"/>
          <w:sz w:val="24"/>
        </w:rPr>
        <w:t> </w:t>
      </w:r>
      <w:r>
        <w:rPr>
          <w:sz w:val="24"/>
        </w:rPr>
        <w:t>Holders</w:t>
      </w:r>
      <w:r>
        <w:rPr>
          <w:spacing w:val="-4"/>
          <w:sz w:val="24"/>
        </w:rPr>
        <w:t> </w:t>
      </w:r>
      <w:r>
        <w:rPr>
          <w:sz w:val="24"/>
        </w:rPr>
        <w:t>in</w:t>
      </w:r>
      <w:r>
        <w:rPr>
          <w:spacing w:val="-4"/>
          <w:sz w:val="24"/>
        </w:rPr>
        <w:t> </w:t>
      </w:r>
      <w:r>
        <w:rPr>
          <w:sz w:val="24"/>
        </w:rPr>
        <w:t>Instances</w:t>
      </w:r>
      <w:r>
        <w:rPr>
          <w:spacing w:val="-4"/>
          <w:sz w:val="24"/>
        </w:rPr>
        <w:t> </w:t>
      </w:r>
      <w:r>
        <w:rPr>
          <w:sz w:val="24"/>
        </w:rPr>
        <w:t>where</w:t>
      </w:r>
      <w:r>
        <w:rPr>
          <w:spacing w:val="-4"/>
          <w:sz w:val="24"/>
        </w:rPr>
        <w:t> </w:t>
      </w:r>
      <w:r>
        <w:rPr>
          <w:sz w:val="24"/>
        </w:rPr>
        <w:t>the</w:t>
      </w:r>
      <w:r>
        <w:rPr>
          <w:spacing w:val="-4"/>
          <w:sz w:val="24"/>
        </w:rPr>
        <w:t> </w:t>
      </w:r>
      <w:r>
        <w:rPr>
          <w:sz w:val="24"/>
        </w:rPr>
        <w:t>Permit Holder is Not the Petitioner Before the BBA</w:t>
      </w:r>
    </w:p>
    <w:p>
      <w:pPr>
        <w:pStyle w:val="BodyText"/>
      </w:pPr>
    </w:p>
    <w:p>
      <w:pPr>
        <w:numPr>
          <w:ilvl w:val="0"/>
          <w:numId w:val="103"/>
        </w:numPr>
        <w:tabs>
          <w:tab w:pos="2159" w:val="left" w:leader="none"/>
        </w:tabs>
        <w:spacing w:before="0"/>
        <w:ind w:left="2159" w:right="0" w:hanging="725"/>
        <w:jc w:val="left"/>
        <w:rPr>
          <w:b/>
          <w:sz w:val="24"/>
        </w:rPr>
      </w:pPr>
      <w:r>
        <w:rPr>
          <w:b/>
          <w:sz w:val="24"/>
        </w:rPr>
        <w:t>FOR </w:t>
      </w:r>
      <w:r>
        <w:rPr>
          <w:b/>
          <w:spacing w:val="-2"/>
          <w:sz w:val="24"/>
        </w:rPr>
        <w:t>INFORMATION</w:t>
      </w:r>
    </w:p>
    <w:p>
      <w:pPr>
        <w:pStyle w:val="BodyText"/>
        <w:rPr>
          <w:b/>
        </w:rPr>
      </w:pPr>
    </w:p>
    <w:p>
      <w:pPr>
        <w:pStyle w:val="ListParagraph"/>
        <w:numPr>
          <w:ilvl w:val="1"/>
          <w:numId w:val="103"/>
        </w:numPr>
        <w:tabs>
          <w:tab w:pos="2880" w:val="left" w:leader="none"/>
        </w:tabs>
        <w:spacing w:line="240" w:lineRule="auto" w:before="0" w:after="0"/>
        <w:ind w:left="2880" w:right="1258" w:hanging="720"/>
        <w:jc w:val="left"/>
        <w:rPr>
          <w:sz w:val="24"/>
        </w:rPr>
      </w:pPr>
      <w:r>
        <w:rPr>
          <w:sz w:val="24"/>
        </w:rPr>
        <w:t>Acknowledging</w:t>
      </w:r>
      <w:r>
        <w:rPr>
          <w:spacing w:val="-4"/>
          <w:sz w:val="24"/>
        </w:rPr>
        <w:t> </w:t>
      </w:r>
      <w:r>
        <w:rPr>
          <w:sz w:val="24"/>
        </w:rPr>
        <w:t>Aditya</w:t>
      </w:r>
      <w:r>
        <w:rPr>
          <w:spacing w:val="-4"/>
          <w:sz w:val="24"/>
        </w:rPr>
        <w:t> </w:t>
      </w:r>
      <w:r>
        <w:rPr>
          <w:sz w:val="24"/>
        </w:rPr>
        <w:t>Situmeang</w:t>
      </w:r>
      <w:r>
        <w:rPr>
          <w:spacing w:val="-4"/>
          <w:sz w:val="24"/>
        </w:rPr>
        <w:t> </w:t>
      </w:r>
      <w:r>
        <w:rPr>
          <w:sz w:val="24"/>
        </w:rPr>
        <w:t>for</w:t>
      </w:r>
      <w:r>
        <w:rPr>
          <w:spacing w:val="-4"/>
          <w:sz w:val="24"/>
        </w:rPr>
        <w:t> </w:t>
      </w:r>
      <w:r>
        <w:rPr>
          <w:sz w:val="24"/>
        </w:rPr>
        <w:t>his</w:t>
      </w:r>
      <w:r>
        <w:rPr>
          <w:spacing w:val="-4"/>
          <w:sz w:val="24"/>
        </w:rPr>
        <w:t> </w:t>
      </w:r>
      <w:r>
        <w:rPr>
          <w:sz w:val="24"/>
        </w:rPr>
        <w:t>service</w:t>
      </w:r>
      <w:r>
        <w:rPr>
          <w:spacing w:val="-4"/>
          <w:sz w:val="24"/>
        </w:rPr>
        <w:t> </w:t>
      </w:r>
      <w:r>
        <w:rPr>
          <w:sz w:val="24"/>
        </w:rPr>
        <w:t>on</w:t>
      </w:r>
      <w:r>
        <w:rPr>
          <w:spacing w:val="-4"/>
          <w:sz w:val="24"/>
        </w:rPr>
        <w:t> </w:t>
      </w:r>
      <w:r>
        <w:rPr>
          <w:sz w:val="24"/>
        </w:rPr>
        <w:t>the</w:t>
      </w:r>
      <w:r>
        <w:rPr>
          <w:spacing w:val="-4"/>
          <w:sz w:val="24"/>
        </w:rPr>
        <w:t> </w:t>
      </w:r>
      <w:r>
        <w:rPr>
          <w:sz w:val="24"/>
        </w:rPr>
        <w:t>Building</w:t>
      </w:r>
      <w:r>
        <w:rPr>
          <w:spacing w:val="-4"/>
          <w:sz w:val="24"/>
        </w:rPr>
        <w:t> </w:t>
      </w:r>
      <w:r>
        <w:rPr>
          <w:sz w:val="24"/>
        </w:rPr>
        <w:t>Board</w:t>
      </w:r>
      <w:r>
        <w:rPr>
          <w:spacing w:val="-4"/>
          <w:sz w:val="24"/>
        </w:rPr>
        <w:t> </w:t>
      </w:r>
      <w:r>
        <w:rPr>
          <w:sz w:val="24"/>
        </w:rPr>
        <w:t>of </w:t>
      </w:r>
      <w:r>
        <w:rPr>
          <w:spacing w:val="-2"/>
          <w:sz w:val="24"/>
        </w:rPr>
        <w:t>Appeal</w:t>
      </w:r>
    </w:p>
    <w:p>
      <w:pPr>
        <w:pStyle w:val="BodyText"/>
      </w:pPr>
    </w:p>
    <w:p>
      <w:pPr>
        <w:numPr>
          <w:ilvl w:val="0"/>
          <w:numId w:val="103"/>
        </w:numPr>
        <w:tabs>
          <w:tab w:pos="2159" w:val="left" w:leader="none"/>
        </w:tabs>
        <w:spacing w:before="0"/>
        <w:ind w:left="2159" w:right="0" w:hanging="725"/>
        <w:jc w:val="left"/>
        <w:rPr>
          <w:b/>
          <w:sz w:val="24"/>
        </w:rPr>
      </w:pPr>
      <w:r>
        <w:rPr>
          <w:b/>
          <w:spacing w:val="-2"/>
          <w:sz w:val="24"/>
        </w:rPr>
        <w:t>ADJOURNMENT</w:t>
      </w:r>
    </w:p>
    <w:p>
      <w:pPr>
        <w:pStyle w:val="BodyText"/>
        <w:rPr>
          <w:b/>
        </w:rPr>
      </w:pPr>
    </w:p>
    <w:p>
      <w:pPr>
        <w:pStyle w:val="BodyText"/>
        <w:ind w:left="2160"/>
      </w:pPr>
      <w:r>
        <w:rPr/>
        <w:t>The</w:t>
      </w:r>
      <w:r>
        <w:rPr>
          <w:spacing w:val="-6"/>
        </w:rPr>
        <w:t> </w:t>
      </w:r>
      <w:r>
        <w:rPr/>
        <w:t>next</w:t>
      </w:r>
      <w:r>
        <w:rPr>
          <w:spacing w:val="-4"/>
        </w:rPr>
        <w:t> </w:t>
      </w:r>
      <w:r>
        <w:rPr/>
        <w:t>BBA</w:t>
      </w:r>
      <w:r>
        <w:rPr>
          <w:spacing w:val="-4"/>
        </w:rPr>
        <w:t> </w:t>
      </w:r>
      <w:r>
        <w:rPr/>
        <w:t>meeting</w:t>
      </w:r>
      <w:r>
        <w:rPr>
          <w:spacing w:val="-3"/>
        </w:rPr>
        <w:t> </w:t>
      </w:r>
      <w:r>
        <w:rPr/>
        <w:t>is</w:t>
      </w:r>
      <w:r>
        <w:rPr>
          <w:spacing w:val="-4"/>
        </w:rPr>
        <w:t> </w:t>
      </w:r>
      <w:r>
        <w:rPr/>
        <w:t>tentatively</w:t>
      </w:r>
      <w:r>
        <w:rPr>
          <w:spacing w:val="-4"/>
        </w:rPr>
        <w:t> </w:t>
      </w:r>
      <w:r>
        <w:rPr/>
        <w:t>scheduled</w:t>
      </w:r>
      <w:r>
        <w:rPr>
          <w:spacing w:val="-3"/>
        </w:rPr>
        <w:t> </w:t>
      </w:r>
      <w:r>
        <w:rPr/>
        <w:t>for</w:t>
      </w:r>
      <w:r>
        <w:rPr>
          <w:spacing w:val="-4"/>
        </w:rPr>
        <w:t> </w:t>
      </w:r>
      <w:r>
        <w:rPr/>
        <w:t>April</w:t>
      </w:r>
      <w:r>
        <w:rPr>
          <w:spacing w:val="-4"/>
        </w:rPr>
        <w:t> </w:t>
      </w:r>
      <w:r>
        <w:rPr/>
        <w:t>17,</w:t>
      </w:r>
      <w:r>
        <w:rPr>
          <w:spacing w:val="-3"/>
        </w:rPr>
        <w:t> </w:t>
      </w:r>
      <w:r>
        <w:rPr>
          <w:spacing w:val="-4"/>
        </w:rPr>
        <w:t>2026</w:t>
      </w:r>
    </w:p>
    <w:p>
      <w:pPr>
        <w:pStyle w:val="BodyText"/>
      </w:pPr>
    </w:p>
    <w:p>
      <w:pPr>
        <w:pStyle w:val="BodyText"/>
        <w:ind w:left="1440"/>
      </w:pPr>
      <w:r>
        <w:rPr>
          <w:spacing w:val="-2"/>
        </w:rPr>
        <w:t>Note:</w:t>
      </w:r>
    </w:p>
    <w:p>
      <w:pPr>
        <w:pStyle w:val="BodyText"/>
        <w:ind w:left="1439" w:right="1185"/>
      </w:pPr>
      <w:r>
        <w:rPr/>
        <w:t>If</w:t>
      </w:r>
      <w:r>
        <w:rPr>
          <w:spacing w:val="-3"/>
        </w:rPr>
        <w:t> </w:t>
      </w:r>
      <w:r>
        <w:rPr/>
        <w:t>you</w:t>
      </w:r>
      <w:r>
        <w:rPr>
          <w:spacing w:val="-3"/>
        </w:rPr>
        <w:t> </w:t>
      </w:r>
      <w:r>
        <w:rPr/>
        <w:t>need</w:t>
      </w:r>
      <w:r>
        <w:rPr>
          <w:spacing w:val="-3"/>
        </w:rPr>
        <w:t> </w:t>
      </w:r>
      <w:r>
        <w:rPr/>
        <w:t>an</w:t>
      </w:r>
      <w:r>
        <w:rPr>
          <w:spacing w:val="-3"/>
        </w:rPr>
        <w:t> </w:t>
      </w:r>
      <w:r>
        <w:rPr/>
        <w:t>auxiliary</w:t>
      </w:r>
      <w:r>
        <w:rPr>
          <w:spacing w:val="-3"/>
        </w:rPr>
        <w:t> </w:t>
      </w:r>
      <w:r>
        <w:rPr/>
        <w:t>aid</w:t>
      </w:r>
      <w:r>
        <w:rPr>
          <w:spacing w:val="-3"/>
        </w:rPr>
        <w:t> </w:t>
      </w:r>
      <w:r>
        <w:rPr/>
        <w:t>and/service,</w:t>
      </w:r>
      <w:r>
        <w:rPr>
          <w:spacing w:val="-3"/>
        </w:rPr>
        <w:t> </w:t>
      </w:r>
      <w:r>
        <w:rPr/>
        <w:t>other</w:t>
      </w:r>
      <w:r>
        <w:rPr>
          <w:spacing w:val="-3"/>
        </w:rPr>
        <w:t> </w:t>
      </w:r>
      <w:r>
        <w:rPr/>
        <w:t>accommodation</w:t>
      </w:r>
      <w:r>
        <w:rPr>
          <w:spacing w:val="-3"/>
        </w:rPr>
        <w:t> </w:t>
      </w:r>
      <w:r>
        <w:rPr/>
        <w:t>due</w:t>
      </w:r>
      <w:r>
        <w:rPr>
          <w:spacing w:val="-3"/>
        </w:rPr>
        <w:t> </w:t>
      </w:r>
      <w:r>
        <w:rPr/>
        <w:t>to</w:t>
      </w:r>
      <w:r>
        <w:rPr>
          <w:spacing w:val="-3"/>
        </w:rPr>
        <w:t> </w:t>
      </w:r>
      <w:r>
        <w:rPr/>
        <w:t>a</w:t>
      </w:r>
      <w:r>
        <w:rPr>
          <w:spacing w:val="-3"/>
        </w:rPr>
        <w:t> </w:t>
      </w:r>
      <w:r>
        <w:rPr/>
        <w:t>disability,</w:t>
      </w:r>
      <w:r>
        <w:rPr>
          <w:spacing w:val="-3"/>
        </w:rPr>
        <w:t> </w:t>
      </w:r>
      <w:r>
        <w:rPr/>
        <w:t>or</w:t>
      </w:r>
      <w:r>
        <w:rPr>
          <w:spacing w:val="-3"/>
        </w:rPr>
        <w:t> </w:t>
      </w:r>
      <w:r>
        <w:rPr/>
        <w:t>an interpreter</w:t>
      </w:r>
      <w:r>
        <w:rPr>
          <w:spacing w:val="-5"/>
        </w:rPr>
        <w:t> </w:t>
      </w:r>
      <w:r>
        <w:rPr/>
        <w:t>for</w:t>
      </w:r>
      <w:r>
        <w:rPr>
          <w:spacing w:val="-5"/>
        </w:rPr>
        <w:t> </w:t>
      </w:r>
      <w:r>
        <w:rPr/>
        <w:t>a</w:t>
      </w:r>
      <w:r>
        <w:rPr>
          <w:spacing w:val="-5"/>
        </w:rPr>
        <w:t> </w:t>
      </w:r>
      <w:r>
        <w:rPr/>
        <w:t>language</w:t>
      </w:r>
      <w:r>
        <w:rPr>
          <w:spacing w:val="-4"/>
        </w:rPr>
        <w:t> </w:t>
      </w:r>
      <w:r>
        <w:rPr/>
        <w:t>other</w:t>
      </w:r>
      <w:r>
        <w:rPr>
          <w:spacing w:val="-5"/>
        </w:rPr>
        <w:t> </w:t>
      </w:r>
      <w:r>
        <w:rPr/>
        <w:t>than</w:t>
      </w:r>
      <w:r>
        <w:rPr>
          <w:spacing w:val="-5"/>
        </w:rPr>
        <w:t> </w:t>
      </w:r>
      <w:r>
        <w:rPr/>
        <w:t>English,</w:t>
      </w:r>
      <w:r>
        <w:rPr>
          <w:spacing w:val="-3"/>
        </w:rPr>
        <w:t> </w:t>
      </w:r>
      <w:r>
        <w:rPr/>
        <w:t>please</w:t>
      </w:r>
      <w:r>
        <w:rPr>
          <w:spacing w:val="-5"/>
        </w:rPr>
        <w:t> </w:t>
      </w:r>
      <w:r>
        <w:rPr/>
        <w:t>call</w:t>
      </w:r>
      <w:r>
        <w:rPr>
          <w:spacing w:val="-4"/>
        </w:rPr>
        <w:t> </w:t>
      </w:r>
      <w:r>
        <w:rPr/>
        <w:t>(808)</w:t>
      </w:r>
      <w:r>
        <w:rPr>
          <w:spacing w:val="-5"/>
        </w:rPr>
        <w:t> </w:t>
      </w:r>
      <w:r>
        <w:rPr/>
        <w:t>768-8000</w:t>
      </w:r>
      <w:r>
        <w:rPr>
          <w:spacing w:val="-5"/>
        </w:rPr>
        <w:t> </w:t>
      </w:r>
      <w:r>
        <w:rPr/>
        <w:t>between</w:t>
      </w:r>
      <w:r>
        <w:rPr>
          <w:spacing w:val="-4"/>
        </w:rPr>
        <w:t> 7:45</w:t>
      </w:r>
    </w:p>
    <w:p>
      <w:pPr>
        <w:pStyle w:val="BodyText"/>
        <w:spacing w:before="1"/>
        <w:ind w:left="1440" w:right="1185"/>
      </w:pPr>
      <w:r>
        <w:rPr/>
        <w:t>a.m. and 4:30 p.m. or send</w:t>
      </w:r>
      <w:r>
        <w:rPr>
          <w:spacing w:val="-1"/>
        </w:rPr>
        <w:t> </w:t>
      </w:r>
      <w:r>
        <w:rPr/>
        <w:t>an</w:t>
      </w:r>
      <w:r>
        <w:rPr>
          <w:spacing w:val="-1"/>
        </w:rPr>
        <w:t> </w:t>
      </w:r>
      <w:r>
        <w:rPr/>
        <w:t>email</w:t>
      </w:r>
      <w:r>
        <w:rPr>
          <w:spacing w:val="-1"/>
        </w:rPr>
        <w:t> </w:t>
      </w:r>
      <w:r>
        <w:rPr/>
        <w:t>to </w:t>
      </w:r>
      <w:hyperlink r:id="rId13">
        <w:r>
          <w:rPr>
            <w:color w:val="0562C1"/>
            <w:u w:val="single" w:color="0562C1"/>
          </w:rPr>
          <w:t>dpp@honolulu.gov</w:t>
        </w:r>
      </w:hyperlink>
      <w:r>
        <w:rPr>
          <w:color w:val="0562C1"/>
        </w:rPr>
        <w:t> </w:t>
      </w:r>
      <w:r>
        <w:rPr/>
        <w:t>at least three (3) business days before the scheduled meeting. If a request is received with fewer than three business days remaining before the meeting, we will try to obtain the auxiliary aid/service</w:t>
      </w:r>
      <w:r>
        <w:rPr>
          <w:spacing w:val="-4"/>
        </w:rPr>
        <w:t> </w:t>
      </w:r>
      <w:r>
        <w:rPr/>
        <w:t>or</w:t>
      </w:r>
      <w:r>
        <w:rPr>
          <w:spacing w:val="-4"/>
        </w:rPr>
        <w:t> </w:t>
      </w:r>
      <w:r>
        <w:rPr/>
        <w:t>accommodation,</w:t>
      </w:r>
      <w:r>
        <w:rPr>
          <w:spacing w:val="-4"/>
        </w:rPr>
        <w:t> </w:t>
      </w:r>
      <w:r>
        <w:rPr/>
        <w:t>but</w:t>
      </w:r>
      <w:r>
        <w:rPr>
          <w:spacing w:val="-4"/>
        </w:rPr>
        <w:t> </w:t>
      </w:r>
      <w:r>
        <w:rPr/>
        <w:t>we</w:t>
      </w:r>
      <w:r>
        <w:rPr>
          <w:spacing w:val="-4"/>
        </w:rPr>
        <w:t> </w:t>
      </w:r>
      <w:r>
        <w:rPr/>
        <w:t>cannot</w:t>
      </w:r>
      <w:r>
        <w:rPr>
          <w:spacing w:val="-4"/>
        </w:rPr>
        <w:t> </w:t>
      </w:r>
      <w:r>
        <w:rPr/>
        <w:t>guarantee</w:t>
      </w:r>
      <w:r>
        <w:rPr>
          <w:spacing w:val="-4"/>
        </w:rPr>
        <w:t> </w:t>
      </w:r>
      <w:r>
        <w:rPr/>
        <w:t>that</w:t>
      </w:r>
      <w:r>
        <w:rPr>
          <w:spacing w:val="-4"/>
        </w:rPr>
        <w:t> </w:t>
      </w:r>
      <w:r>
        <w:rPr/>
        <w:t>the</w:t>
      </w:r>
      <w:r>
        <w:rPr>
          <w:spacing w:val="-6"/>
        </w:rPr>
        <w:t> </w:t>
      </w:r>
      <w:r>
        <w:rPr/>
        <w:t>request</w:t>
      </w:r>
      <w:r>
        <w:rPr>
          <w:spacing w:val="-4"/>
        </w:rPr>
        <w:t> </w:t>
      </w:r>
      <w:r>
        <w:rPr/>
        <w:t>will</w:t>
      </w:r>
      <w:r>
        <w:rPr>
          <w:spacing w:val="-4"/>
        </w:rPr>
        <w:t> </w:t>
      </w:r>
      <w:r>
        <w:rPr/>
        <w:t>be</w:t>
      </w:r>
      <w:r>
        <w:rPr>
          <w:spacing w:val="-3"/>
        </w:rPr>
        <w:t> </w:t>
      </w:r>
      <w:r>
        <w:rPr/>
        <w:t>filled.</w:t>
      </w:r>
    </w:p>
    <w:p>
      <w:pPr>
        <w:pStyle w:val="BodyText"/>
        <w:spacing w:before="276"/>
        <w:ind w:left="6120"/>
      </w:pPr>
      <w:r>
        <w:rPr/>
        <w:t>Christopher</w:t>
      </w:r>
      <w:r>
        <w:rPr>
          <w:spacing w:val="-10"/>
        </w:rPr>
        <w:t> </w:t>
      </w:r>
      <w:r>
        <w:rPr>
          <w:spacing w:val="-4"/>
        </w:rPr>
        <w:t>Hong</w:t>
      </w:r>
    </w:p>
    <w:p>
      <w:pPr>
        <w:pStyle w:val="BodyText"/>
        <w:ind w:left="6120"/>
      </w:pPr>
      <w:r>
        <w:rPr/>
        <w:t>Chair,</w:t>
      </w:r>
      <w:r>
        <w:rPr>
          <w:spacing w:val="-4"/>
        </w:rPr>
        <w:t> </w:t>
      </w:r>
      <w:r>
        <w:rPr/>
        <w:t>Building</w:t>
      </w:r>
      <w:r>
        <w:rPr>
          <w:spacing w:val="-9"/>
        </w:rPr>
        <w:t> </w:t>
      </w:r>
      <w:r>
        <w:rPr/>
        <w:t>Board</w:t>
      </w:r>
      <w:r>
        <w:rPr>
          <w:spacing w:val="-3"/>
        </w:rPr>
        <w:t> </w:t>
      </w:r>
      <w:r>
        <w:rPr/>
        <w:t>of</w:t>
      </w:r>
      <w:r>
        <w:rPr>
          <w:spacing w:val="-3"/>
        </w:rPr>
        <w:t> </w:t>
      </w:r>
      <w:r>
        <w:rPr>
          <w:spacing w:val="-2"/>
        </w:rPr>
        <w:t>Appeals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8"/>
      </w:pPr>
    </w:p>
    <w:p>
      <w:pPr>
        <w:pStyle w:val="BodyText"/>
        <w:ind w:left="359"/>
        <w:jc w:val="center"/>
      </w:pPr>
      <w:r>
        <w:rPr>
          <w:spacing w:val="-10"/>
        </w:rPr>
        <w:t>2</w:t>
      </w:r>
    </w:p>
    <w:p>
      <w:pPr>
        <w:pStyle w:val="BodyText"/>
        <w:spacing w:after="0"/>
        <w:jc w:val="center"/>
        <w:sectPr>
          <w:headerReference w:type="default" r:id="rId674"/>
          <w:footerReference w:type="default" r:id="rId675"/>
          <w:pgSz w:w="12240" w:h="15840"/>
          <w:pgMar w:header="0" w:footer="0" w:top="1480" w:bottom="280" w:left="0" w:right="360"/>
        </w:sectPr>
      </w:pPr>
    </w:p>
    <w:p>
      <w:pPr>
        <w:pStyle w:val="Heading3"/>
      </w:pPr>
      <w:r>
        <w:rPr/>
        <mc:AlternateContent>
          <mc:Choice Requires="wps">
            <w:drawing>
              <wp:anchor distT="0" distB="0" distL="0" distR="0" allowOverlap="1" layoutInCell="1" locked="0" behindDoc="0" simplePos="0" relativeHeight="15874560">
                <wp:simplePos x="0" y="0"/>
                <wp:positionH relativeFrom="page">
                  <wp:posOffset>4778273</wp:posOffset>
                </wp:positionH>
                <wp:positionV relativeFrom="page">
                  <wp:posOffset>347491</wp:posOffset>
                </wp:positionV>
                <wp:extent cx="1993264" cy="270510"/>
                <wp:effectExtent l="0" t="0" r="0" b="0"/>
                <wp:wrapNone/>
                <wp:docPr id="584" name="Textbox 584"/>
                <wp:cNvGraphicFramePr>
                  <a:graphicFrameLocks/>
                </wp:cNvGraphicFramePr>
                <a:graphic>
                  <a:graphicData uri="http://schemas.microsoft.com/office/word/2010/wordprocessingShape">
                    <wps:wsp>
                      <wps:cNvPr id="584" name="Textbox 584"/>
                      <wps:cNvSpPr txBox="1"/>
                      <wps:spPr>
                        <a:xfrm>
                          <a:off x="0" y="0"/>
                          <a:ext cx="1993264" cy="270510"/>
                        </a:xfrm>
                        <a:prstGeom prst="rect">
                          <a:avLst/>
                        </a:prstGeom>
                        <a:solidFill>
                          <a:srgbClr val="00C7FF"/>
                        </a:solidFill>
                      </wps:spPr>
                      <wps:txbx>
                        <w:txbxContent>
                          <w:p>
                            <w:pPr>
                              <w:pStyle w:val="BodyText"/>
                              <w:spacing w:before="80"/>
                              <w:ind w:left="44"/>
                              <w:rPr>
                                <w:rFonts w:ascii="Arial Narrow"/>
                                <w:color w:val="000000"/>
                              </w:rPr>
                            </w:pPr>
                            <w:r>
                              <w:rPr>
                                <w:rFonts w:ascii="Arial Narrow"/>
                                <w:color w:val="7F00FF"/>
                              </w:rPr>
                              <w:t>'26MAR02 AM 10:31 CITY </w:t>
                            </w:r>
                            <w:r>
                              <w:rPr>
                                <w:rFonts w:ascii="Arial Narrow"/>
                                <w:color w:val="7F00FF"/>
                                <w:spacing w:val="-2"/>
                              </w:rPr>
                              <w:t>CLERK</w:t>
                            </w:r>
                          </w:p>
                        </w:txbxContent>
                      </wps:txbx>
                      <wps:bodyPr wrap="square" lIns="0" tIns="0" rIns="0" bIns="0" rtlCol="0">
                        <a:noAutofit/>
                      </wps:bodyPr>
                    </wps:wsp>
                  </a:graphicData>
                </a:graphic>
              </wp:anchor>
            </w:drawing>
          </mc:Choice>
          <mc:Fallback>
            <w:pict>
              <v:shape style="position:absolute;margin-left:376.242004pt;margin-top:27.361572pt;width:156.950pt;height:21.3pt;mso-position-horizontal-relative:page;mso-position-vertical-relative:page;z-index:15874560" type="#_x0000_t202" id="docshape453" filled="true" fillcolor="#00c7ff" stroked="false">
                <v:textbox inset="0,0,0,0">
                  <w:txbxContent>
                    <w:p>
                      <w:pPr>
                        <w:pStyle w:val="BodyText"/>
                        <w:spacing w:before="80"/>
                        <w:ind w:left="44"/>
                        <w:rPr>
                          <w:rFonts w:ascii="Arial Narrow"/>
                          <w:color w:val="000000"/>
                        </w:rPr>
                      </w:pPr>
                      <w:r>
                        <w:rPr>
                          <w:rFonts w:ascii="Arial Narrow"/>
                          <w:color w:val="7F00FF"/>
                        </w:rPr>
                        <w:t>'26MAR02 AM 10:31 CITY </w:t>
                      </w:r>
                      <w:r>
                        <w:rPr>
                          <w:rFonts w:ascii="Arial Narrow"/>
                          <w:color w:val="7F00FF"/>
                          <w:spacing w:val="-2"/>
                        </w:rPr>
                        <w:t>CLERK</w:t>
                      </w:r>
                    </w:p>
                  </w:txbxContent>
                </v:textbox>
                <v:fill type="solid"/>
                <w10:wrap type="none"/>
              </v:shape>
            </w:pict>
          </mc:Fallback>
        </mc:AlternateContent>
      </w:r>
      <w:r>
        <w:rPr/>
        <w:t>**RECESS </w:t>
      </w:r>
      <w:r>
        <w:rPr>
          <w:spacing w:val="-2"/>
        </w:rPr>
        <w:t>NOTICE**</w:t>
      </w:r>
    </w:p>
    <w:p>
      <w:pPr>
        <w:pStyle w:val="BodyText"/>
        <w:spacing w:before="2"/>
        <w:rPr>
          <w:rFonts w:ascii="Times New Roman"/>
          <w:b/>
          <w:i/>
          <w:sz w:val="10"/>
        </w:rPr>
      </w:pPr>
      <w:r>
        <w:rPr>
          <w:rFonts w:ascii="Times New Roman"/>
          <w:b/>
          <w:i/>
          <w:sz w:val="10"/>
        </w:rPr>
        <mc:AlternateContent>
          <mc:Choice Requires="wps">
            <w:drawing>
              <wp:anchor distT="0" distB="0" distL="0" distR="0" allowOverlap="1" layoutInCell="1" locked="0" behindDoc="1" simplePos="0" relativeHeight="487732736">
                <wp:simplePos x="0" y="0"/>
                <wp:positionH relativeFrom="page">
                  <wp:posOffset>809625</wp:posOffset>
                </wp:positionH>
                <wp:positionV relativeFrom="paragraph">
                  <wp:posOffset>89844</wp:posOffset>
                </wp:positionV>
                <wp:extent cx="6457950" cy="1270"/>
                <wp:effectExtent l="0" t="0" r="0" b="0"/>
                <wp:wrapTopAndBottom/>
                <wp:docPr id="585" name="Graphic 585"/>
                <wp:cNvGraphicFramePr>
                  <a:graphicFrameLocks/>
                </wp:cNvGraphicFramePr>
                <a:graphic>
                  <a:graphicData uri="http://schemas.microsoft.com/office/word/2010/wordprocessingShape">
                    <wps:wsp>
                      <wps:cNvPr id="585" name="Graphic 585"/>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7.074395pt;width:508.5pt;height:.1pt;mso-position-horizontal-relative:page;mso-position-vertical-relative:paragraph;z-index:-15583744;mso-wrap-distance-left:0;mso-wrap-distance-right:0" id="docshape454" coordorigin="1275,141" coordsize="10170,0" path="m1275,141l11445,141e" filled="false" stroked="true" strokeweight="2pt" strokecolor="#000000">
                <v:path arrowok="t"/>
                <v:stroke dashstyle="shortdot"/>
                <w10:wrap type="topAndBottom"/>
              </v:shape>
            </w:pict>
          </mc:Fallback>
        </mc:AlternateContent>
      </w:r>
    </w:p>
    <w:p>
      <w:pPr>
        <w:spacing w:before="879"/>
        <w:ind w:left="361" w:right="0" w:firstLine="0"/>
        <w:jc w:val="center"/>
        <w:rPr>
          <w:rFonts w:ascii="Times New Roman"/>
          <w:sz w:val="52"/>
        </w:rPr>
      </w:pPr>
      <w:r>
        <w:rPr>
          <w:rFonts w:ascii="Times New Roman"/>
          <w:sz w:val="52"/>
        </w:rPr>
        <w:t>The</w:t>
      </w:r>
      <w:r>
        <w:rPr>
          <w:rFonts w:ascii="Times New Roman"/>
          <w:spacing w:val="-6"/>
          <w:sz w:val="52"/>
        </w:rPr>
        <w:t> </w:t>
      </w:r>
      <w:r>
        <w:rPr>
          <w:rFonts w:ascii="Times New Roman"/>
          <w:sz w:val="52"/>
        </w:rPr>
        <w:t>Waipahu</w:t>
      </w:r>
      <w:r>
        <w:rPr>
          <w:rFonts w:ascii="Times New Roman"/>
          <w:spacing w:val="-4"/>
          <w:sz w:val="52"/>
        </w:rPr>
        <w:t> </w:t>
      </w:r>
      <w:r>
        <w:rPr>
          <w:rFonts w:ascii="Times New Roman"/>
          <w:sz w:val="52"/>
        </w:rPr>
        <w:t>Neighborhood</w:t>
      </w:r>
      <w:r>
        <w:rPr>
          <w:rFonts w:ascii="Times New Roman"/>
          <w:spacing w:val="-4"/>
          <w:sz w:val="52"/>
        </w:rPr>
        <w:t> </w:t>
      </w:r>
      <w:r>
        <w:rPr>
          <w:rFonts w:ascii="Times New Roman"/>
          <w:sz w:val="52"/>
        </w:rPr>
        <w:t>Board</w:t>
      </w:r>
      <w:r>
        <w:rPr>
          <w:rFonts w:ascii="Times New Roman"/>
          <w:spacing w:val="-3"/>
          <w:sz w:val="52"/>
        </w:rPr>
        <w:t> </w:t>
      </w:r>
      <w:r>
        <w:rPr>
          <w:rFonts w:ascii="Times New Roman"/>
          <w:sz w:val="52"/>
        </w:rPr>
        <w:t>No.</w:t>
      </w:r>
      <w:r>
        <w:rPr>
          <w:rFonts w:ascii="Times New Roman"/>
          <w:spacing w:val="-3"/>
          <w:sz w:val="52"/>
        </w:rPr>
        <w:t> </w:t>
      </w:r>
      <w:r>
        <w:rPr>
          <w:rFonts w:ascii="Times New Roman"/>
          <w:spacing w:val="-5"/>
          <w:sz w:val="52"/>
        </w:rPr>
        <w:t>22</w:t>
      </w:r>
    </w:p>
    <w:p>
      <w:pPr>
        <w:spacing w:before="2"/>
        <w:ind w:left="2472" w:right="2117" w:firstLine="0"/>
        <w:jc w:val="center"/>
        <w:rPr>
          <w:rFonts w:ascii="Times New Roman"/>
          <w:sz w:val="56"/>
        </w:rPr>
      </w:pPr>
      <w:r>
        <w:rPr>
          <w:rFonts w:ascii="Times New Roman"/>
          <w:sz w:val="56"/>
        </w:rPr>
        <w:t>will</w:t>
      </w:r>
      <w:r>
        <w:rPr>
          <w:rFonts w:ascii="Times New Roman"/>
          <w:spacing w:val="-9"/>
          <w:sz w:val="56"/>
        </w:rPr>
        <w:t> </w:t>
      </w:r>
      <w:r>
        <w:rPr>
          <w:rFonts w:ascii="Times New Roman"/>
          <w:sz w:val="56"/>
        </w:rPr>
        <w:t>recess</w:t>
      </w:r>
      <w:r>
        <w:rPr>
          <w:rFonts w:ascii="Times New Roman"/>
          <w:spacing w:val="-9"/>
          <w:sz w:val="56"/>
        </w:rPr>
        <w:t> </w:t>
      </w:r>
      <w:r>
        <w:rPr>
          <w:rFonts w:ascii="Times New Roman"/>
          <w:sz w:val="56"/>
        </w:rPr>
        <w:t>its</w:t>
      </w:r>
      <w:r>
        <w:rPr>
          <w:rFonts w:ascii="Times New Roman"/>
          <w:spacing w:val="-8"/>
          <w:sz w:val="56"/>
        </w:rPr>
        <w:t> </w:t>
      </w:r>
      <w:r>
        <w:rPr>
          <w:rFonts w:ascii="Times New Roman"/>
          <w:sz w:val="56"/>
        </w:rPr>
        <w:t>regular</w:t>
      </w:r>
      <w:r>
        <w:rPr>
          <w:rFonts w:ascii="Times New Roman"/>
          <w:spacing w:val="-9"/>
          <w:sz w:val="56"/>
        </w:rPr>
        <w:t> </w:t>
      </w:r>
      <w:r>
        <w:rPr>
          <w:rFonts w:ascii="Times New Roman"/>
          <w:sz w:val="56"/>
        </w:rPr>
        <w:t>meeting</w:t>
      </w:r>
      <w:r>
        <w:rPr>
          <w:rFonts w:ascii="Times New Roman"/>
          <w:spacing w:val="-9"/>
          <w:sz w:val="56"/>
        </w:rPr>
        <w:t> </w:t>
      </w:r>
      <w:r>
        <w:rPr>
          <w:rFonts w:ascii="Times New Roman"/>
          <w:sz w:val="56"/>
        </w:rPr>
        <w:t>in March 2026.</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20"/>
        </w:rPr>
      </w:pPr>
      <w:r>
        <w:rPr>
          <w:rFonts w:ascii="Times New Roman"/>
          <w:sz w:val="20"/>
        </w:rPr>
        <mc:AlternateContent>
          <mc:Choice Requires="wps">
            <w:drawing>
              <wp:anchor distT="0" distB="0" distL="0" distR="0" allowOverlap="1" layoutInCell="1" locked="0" behindDoc="1" simplePos="0" relativeHeight="487733248">
                <wp:simplePos x="0" y="0"/>
                <wp:positionH relativeFrom="page">
                  <wp:posOffset>588263</wp:posOffset>
                </wp:positionH>
                <wp:positionV relativeFrom="paragraph">
                  <wp:posOffset>171842</wp:posOffset>
                </wp:positionV>
                <wp:extent cx="6571615" cy="2894330"/>
                <wp:effectExtent l="0" t="0" r="0" b="0"/>
                <wp:wrapTopAndBottom/>
                <wp:docPr id="586" name="Textbox 586"/>
                <wp:cNvGraphicFramePr>
                  <a:graphicFrameLocks/>
                </wp:cNvGraphicFramePr>
                <a:graphic>
                  <a:graphicData uri="http://schemas.microsoft.com/office/word/2010/wordprocessingShape">
                    <wps:wsp>
                      <wps:cNvPr id="586" name="Textbox 586"/>
                      <wps:cNvSpPr txBox="1"/>
                      <wps:spPr>
                        <a:xfrm>
                          <a:off x="0" y="0"/>
                          <a:ext cx="6571615" cy="2894330"/>
                        </a:xfrm>
                        <a:prstGeom prst="rect">
                          <a:avLst/>
                        </a:prstGeom>
                        <a:ln w="6095">
                          <a:solidFill>
                            <a:srgbClr val="000000"/>
                          </a:solidFill>
                          <a:prstDash val="solid"/>
                        </a:ln>
                      </wps:spPr>
                      <wps:txbx>
                        <w:txbxContent>
                          <w:p>
                            <w:pPr>
                              <w:spacing w:before="486"/>
                              <w:ind w:left="40" w:right="0" w:firstLine="0"/>
                              <w:jc w:val="center"/>
                              <w:rPr>
                                <w:rFonts w:ascii="Times New Roman"/>
                                <w:b/>
                                <w:sz w:val="50"/>
                              </w:rPr>
                            </w:pPr>
                            <w:r>
                              <w:rPr>
                                <w:rFonts w:ascii="Times New Roman"/>
                                <w:b/>
                                <w:sz w:val="50"/>
                              </w:rPr>
                              <w:t>Our</w:t>
                            </w:r>
                            <w:r>
                              <w:rPr>
                                <w:rFonts w:ascii="Times New Roman"/>
                                <w:b/>
                                <w:spacing w:val="-6"/>
                                <w:sz w:val="50"/>
                              </w:rPr>
                              <w:t> </w:t>
                            </w:r>
                            <w:r>
                              <w:rPr>
                                <w:rFonts w:ascii="Times New Roman"/>
                                <w:b/>
                                <w:sz w:val="50"/>
                              </w:rPr>
                              <w:t>next</w:t>
                            </w:r>
                            <w:r>
                              <w:rPr>
                                <w:rFonts w:ascii="Times New Roman"/>
                                <w:b/>
                                <w:spacing w:val="-4"/>
                                <w:sz w:val="50"/>
                              </w:rPr>
                              <w:t> </w:t>
                            </w:r>
                            <w:r>
                              <w:rPr>
                                <w:rFonts w:ascii="Times New Roman"/>
                                <w:b/>
                                <w:sz w:val="50"/>
                              </w:rPr>
                              <w:t>regular</w:t>
                            </w:r>
                            <w:r>
                              <w:rPr>
                                <w:rFonts w:ascii="Times New Roman"/>
                                <w:b/>
                                <w:spacing w:val="-5"/>
                                <w:sz w:val="50"/>
                              </w:rPr>
                              <w:t> </w:t>
                            </w:r>
                            <w:r>
                              <w:rPr>
                                <w:rFonts w:ascii="Times New Roman"/>
                                <w:b/>
                                <w:sz w:val="50"/>
                              </w:rPr>
                              <w:t>meeting</w:t>
                            </w:r>
                            <w:r>
                              <w:rPr>
                                <w:rFonts w:ascii="Times New Roman"/>
                                <w:b/>
                                <w:spacing w:val="-7"/>
                                <w:sz w:val="50"/>
                              </w:rPr>
                              <w:t> </w:t>
                            </w:r>
                            <w:r>
                              <w:rPr>
                                <w:rFonts w:ascii="Times New Roman"/>
                                <w:b/>
                                <w:sz w:val="50"/>
                              </w:rPr>
                              <w:t>will</w:t>
                            </w:r>
                            <w:r>
                              <w:rPr>
                                <w:rFonts w:ascii="Times New Roman"/>
                                <w:b/>
                                <w:spacing w:val="-7"/>
                                <w:sz w:val="50"/>
                              </w:rPr>
                              <w:t> </w:t>
                            </w:r>
                            <w:r>
                              <w:rPr>
                                <w:rFonts w:ascii="Times New Roman"/>
                                <w:b/>
                                <w:sz w:val="50"/>
                              </w:rPr>
                              <w:t>be</w:t>
                            </w:r>
                            <w:r>
                              <w:rPr>
                                <w:rFonts w:ascii="Times New Roman"/>
                                <w:b/>
                                <w:spacing w:val="-6"/>
                                <w:sz w:val="50"/>
                              </w:rPr>
                              <w:t> </w:t>
                            </w:r>
                            <w:r>
                              <w:rPr>
                                <w:rFonts w:ascii="Times New Roman"/>
                                <w:b/>
                                <w:sz w:val="50"/>
                              </w:rPr>
                              <w:t>held</w:t>
                            </w:r>
                            <w:r>
                              <w:rPr>
                                <w:rFonts w:ascii="Times New Roman"/>
                                <w:b/>
                                <w:spacing w:val="-2"/>
                                <w:sz w:val="50"/>
                              </w:rPr>
                              <w:t> </w:t>
                            </w:r>
                            <w:r>
                              <w:rPr>
                                <w:rFonts w:ascii="Times New Roman"/>
                                <w:b/>
                                <w:sz w:val="50"/>
                              </w:rPr>
                              <w:t>on </w:t>
                            </w:r>
                            <w:r>
                              <w:rPr>
                                <w:rFonts w:ascii="Times New Roman"/>
                                <w:b/>
                                <w:sz w:val="50"/>
                                <w:u w:val="thick"/>
                              </w:rPr>
                              <w:t>Thursday, April 23, 2026</w:t>
                            </w:r>
                          </w:p>
                          <w:p>
                            <w:pPr>
                              <w:spacing w:before="0"/>
                              <w:ind w:left="40" w:right="3" w:firstLine="0"/>
                              <w:jc w:val="center"/>
                              <w:rPr>
                                <w:rFonts w:ascii="Times New Roman"/>
                                <w:b/>
                                <w:sz w:val="50"/>
                              </w:rPr>
                            </w:pPr>
                            <w:r>
                              <w:rPr>
                                <w:rFonts w:ascii="Times New Roman"/>
                                <w:b/>
                                <w:sz w:val="50"/>
                              </w:rPr>
                              <w:t>at</w:t>
                            </w:r>
                            <w:r>
                              <w:rPr>
                                <w:rFonts w:ascii="Times New Roman"/>
                                <w:b/>
                                <w:spacing w:val="-8"/>
                                <w:sz w:val="50"/>
                              </w:rPr>
                              <w:t> </w:t>
                            </w:r>
                            <w:r>
                              <w:rPr>
                                <w:rFonts w:ascii="Times New Roman"/>
                                <w:b/>
                                <w:sz w:val="50"/>
                              </w:rPr>
                              <w:t>7:00</w:t>
                            </w:r>
                            <w:r>
                              <w:rPr>
                                <w:rFonts w:ascii="Times New Roman"/>
                                <w:b/>
                                <w:spacing w:val="-7"/>
                                <w:sz w:val="50"/>
                              </w:rPr>
                              <w:t> </w:t>
                            </w:r>
                            <w:r>
                              <w:rPr>
                                <w:rFonts w:ascii="Times New Roman"/>
                                <w:b/>
                                <w:spacing w:val="-4"/>
                                <w:sz w:val="50"/>
                              </w:rPr>
                              <w:t>p.m.</w:t>
                            </w:r>
                          </w:p>
                          <w:p>
                            <w:pPr>
                              <w:spacing w:before="1"/>
                              <w:ind w:left="542" w:right="502" w:hanging="3"/>
                              <w:jc w:val="center"/>
                              <w:rPr>
                                <w:rFonts w:ascii="Times New Roman"/>
                                <w:b/>
                                <w:sz w:val="50"/>
                              </w:rPr>
                            </w:pPr>
                            <w:r>
                              <w:rPr>
                                <w:rFonts w:ascii="Times New Roman"/>
                                <w:b/>
                                <w:sz w:val="50"/>
                              </w:rPr>
                              <w:t>Location: The Filipino Community Center 94-428</w:t>
                            </w:r>
                            <w:r>
                              <w:rPr>
                                <w:rFonts w:ascii="Times New Roman"/>
                                <w:b/>
                                <w:spacing w:val="-7"/>
                                <w:sz w:val="50"/>
                              </w:rPr>
                              <w:t> </w:t>
                            </w:r>
                            <w:r>
                              <w:rPr>
                                <w:rFonts w:ascii="Times New Roman"/>
                                <w:b/>
                                <w:sz w:val="50"/>
                              </w:rPr>
                              <w:t>Mokuola</w:t>
                            </w:r>
                            <w:r>
                              <w:rPr>
                                <w:rFonts w:ascii="Times New Roman"/>
                                <w:b/>
                                <w:spacing w:val="-6"/>
                                <w:sz w:val="50"/>
                              </w:rPr>
                              <w:t> </w:t>
                            </w:r>
                            <w:r>
                              <w:rPr>
                                <w:rFonts w:ascii="Times New Roman"/>
                                <w:b/>
                                <w:sz w:val="50"/>
                              </w:rPr>
                              <w:t>Street,</w:t>
                            </w:r>
                            <w:r>
                              <w:rPr>
                                <w:rFonts w:ascii="Times New Roman"/>
                                <w:b/>
                                <w:spacing w:val="-9"/>
                                <w:sz w:val="50"/>
                              </w:rPr>
                              <w:t> </w:t>
                            </w:r>
                            <w:r>
                              <w:rPr>
                                <w:rFonts w:ascii="Times New Roman"/>
                                <w:b/>
                                <w:sz w:val="50"/>
                              </w:rPr>
                              <w:t>Waipahu,</w:t>
                            </w:r>
                            <w:r>
                              <w:rPr>
                                <w:rFonts w:ascii="Times New Roman"/>
                                <w:b/>
                                <w:spacing w:val="-9"/>
                                <w:sz w:val="50"/>
                              </w:rPr>
                              <w:t> </w:t>
                            </w:r>
                            <w:r>
                              <w:rPr>
                                <w:rFonts w:ascii="Times New Roman"/>
                                <w:b/>
                                <w:sz w:val="50"/>
                              </w:rPr>
                              <w:t>HI</w:t>
                            </w:r>
                            <w:r>
                              <w:rPr>
                                <w:rFonts w:ascii="Times New Roman"/>
                                <w:b/>
                                <w:spacing w:val="-8"/>
                                <w:sz w:val="50"/>
                              </w:rPr>
                              <w:t> </w:t>
                            </w:r>
                            <w:r>
                              <w:rPr>
                                <w:rFonts w:ascii="Times New Roman"/>
                                <w:b/>
                                <w:sz w:val="50"/>
                              </w:rPr>
                              <w:t>96797 and Virtual through WebEx</w:t>
                            </w:r>
                          </w:p>
                        </w:txbxContent>
                      </wps:txbx>
                      <wps:bodyPr wrap="square" lIns="0" tIns="0" rIns="0" bIns="0" rtlCol="0">
                        <a:noAutofit/>
                      </wps:bodyPr>
                    </wps:wsp>
                  </a:graphicData>
                </a:graphic>
              </wp:anchor>
            </w:drawing>
          </mc:Choice>
          <mc:Fallback>
            <w:pict>
              <v:shape style="position:absolute;margin-left:46.32pt;margin-top:13.530932pt;width:517.4500pt;height:227.9pt;mso-position-horizontal-relative:page;mso-position-vertical-relative:paragraph;z-index:-15583232;mso-wrap-distance-left:0;mso-wrap-distance-right:0" type="#_x0000_t202" id="docshape455" filled="false" stroked="true" strokeweight=".47998pt" strokecolor="#000000">
                <v:textbox inset="0,0,0,0">
                  <w:txbxContent>
                    <w:p>
                      <w:pPr>
                        <w:spacing w:before="486"/>
                        <w:ind w:left="40" w:right="0" w:firstLine="0"/>
                        <w:jc w:val="center"/>
                        <w:rPr>
                          <w:rFonts w:ascii="Times New Roman"/>
                          <w:b/>
                          <w:sz w:val="50"/>
                        </w:rPr>
                      </w:pPr>
                      <w:r>
                        <w:rPr>
                          <w:rFonts w:ascii="Times New Roman"/>
                          <w:b/>
                          <w:sz w:val="50"/>
                        </w:rPr>
                        <w:t>Our</w:t>
                      </w:r>
                      <w:r>
                        <w:rPr>
                          <w:rFonts w:ascii="Times New Roman"/>
                          <w:b/>
                          <w:spacing w:val="-6"/>
                          <w:sz w:val="50"/>
                        </w:rPr>
                        <w:t> </w:t>
                      </w:r>
                      <w:r>
                        <w:rPr>
                          <w:rFonts w:ascii="Times New Roman"/>
                          <w:b/>
                          <w:sz w:val="50"/>
                        </w:rPr>
                        <w:t>next</w:t>
                      </w:r>
                      <w:r>
                        <w:rPr>
                          <w:rFonts w:ascii="Times New Roman"/>
                          <w:b/>
                          <w:spacing w:val="-4"/>
                          <w:sz w:val="50"/>
                        </w:rPr>
                        <w:t> </w:t>
                      </w:r>
                      <w:r>
                        <w:rPr>
                          <w:rFonts w:ascii="Times New Roman"/>
                          <w:b/>
                          <w:sz w:val="50"/>
                        </w:rPr>
                        <w:t>regular</w:t>
                      </w:r>
                      <w:r>
                        <w:rPr>
                          <w:rFonts w:ascii="Times New Roman"/>
                          <w:b/>
                          <w:spacing w:val="-5"/>
                          <w:sz w:val="50"/>
                        </w:rPr>
                        <w:t> </w:t>
                      </w:r>
                      <w:r>
                        <w:rPr>
                          <w:rFonts w:ascii="Times New Roman"/>
                          <w:b/>
                          <w:sz w:val="50"/>
                        </w:rPr>
                        <w:t>meeting</w:t>
                      </w:r>
                      <w:r>
                        <w:rPr>
                          <w:rFonts w:ascii="Times New Roman"/>
                          <w:b/>
                          <w:spacing w:val="-7"/>
                          <w:sz w:val="50"/>
                        </w:rPr>
                        <w:t> </w:t>
                      </w:r>
                      <w:r>
                        <w:rPr>
                          <w:rFonts w:ascii="Times New Roman"/>
                          <w:b/>
                          <w:sz w:val="50"/>
                        </w:rPr>
                        <w:t>will</w:t>
                      </w:r>
                      <w:r>
                        <w:rPr>
                          <w:rFonts w:ascii="Times New Roman"/>
                          <w:b/>
                          <w:spacing w:val="-7"/>
                          <w:sz w:val="50"/>
                        </w:rPr>
                        <w:t> </w:t>
                      </w:r>
                      <w:r>
                        <w:rPr>
                          <w:rFonts w:ascii="Times New Roman"/>
                          <w:b/>
                          <w:sz w:val="50"/>
                        </w:rPr>
                        <w:t>be</w:t>
                      </w:r>
                      <w:r>
                        <w:rPr>
                          <w:rFonts w:ascii="Times New Roman"/>
                          <w:b/>
                          <w:spacing w:val="-6"/>
                          <w:sz w:val="50"/>
                        </w:rPr>
                        <w:t> </w:t>
                      </w:r>
                      <w:r>
                        <w:rPr>
                          <w:rFonts w:ascii="Times New Roman"/>
                          <w:b/>
                          <w:sz w:val="50"/>
                        </w:rPr>
                        <w:t>held</w:t>
                      </w:r>
                      <w:r>
                        <w:rPr>
                          <w:rFonts w:ascii="Times New Roman"/>
                          <w:b/>
                          <w:spacing w:val="-2"/>
                          <w:sz w:val="50"/>
                        </w:rPr>
                        <w:t> </w:t>
                      </w:r>
                      <w:r>
                        <w:rPr>
                          <w:rFonts w:ascii="Times New Roman"/>
                          <w:b/>
                          <w:sz w:val="50"/>
                        </w:rPr>
                        <w:t>on </w:t>
                      </w:r>
                      <w:r>
                        <w:rPr>
                          <w:rFonts w:ascii="Times New Roman"/>
                          <w:b/>
                          <w:sz w:val="50"/>
                          <w:u w:val="thick"/>
                        </w:rPr>
                        <w:t>Thursday, April 23, 2026</w:t>
                      </w:r>
                    </w:p>
                    <w:p>
                      <w:pPr>
                        <w:spacing w:before="0"/>
                        <w:ind w:left="40" w:right="3" w:firstLine="0"/>
                        <w:jc w:val="center"/>
                        <w:rPr>
                          <w:rFonts w:ascii="Times New Roman"/>
                          <w:b/>
                          <w:sz w:val="50"/>
                        </w:rPr>
                      </w:pPr>
                      <w:r>
                        <w:rPr>
                          <w:rFonts w:ascii="Times New Roman"/>
                          <w:b/>
                          <w:sz w:val="50"/>
                        </w:rPr>
                        <w:t>at</w:t>
                      </w:r>
                      <w:r>
                        <w:rPr>
                          <w:rFonts w:ascii="Times New Roman"/>
                          <w:b/>
                          <w:spacing w:val="-8"/>
                          <w:sz w:val="50"/>
                        </w:rPr>
                        <w:t> </w:t>
                      </w:r>
                      <w:r>
                        <w:rPr>
                          <w:rFonts w:ascii="Times New Roman"/>
                          <w:b/>
                          <w:sz w:val="50"/>
                        </w:rPr>
                        <w:t>7:00</w:t>
                      </w:r>
                      <w:r>
                        <w:rPr>
                          <w:rFonts w:ascii="Times New Roman"/>
                          <w:b/>
                          <w:spacing w:val="-7"/>
                          <w:sz w:val="50"/>
                        </w:rPr>
                        <w:t> </w:t>
                      </w:r>
                      <w:r>
                        <w:rPr>
                          <w:rFonts w:ascii="Times New Roman"/>
                          <w:b/>
                          <w:spacing w:val="-4"/>
                          <w:sz w:val="50"/>
                        </w:rPr>
                        <w:t>p.m.</w:t>
                      </w:r>
                    </w:p>
                    <w:p>
                      <w:pPr>
                        <w:spacing w:before="1"/>
                        <w:ind w:left="542" w:right="502" w:hanging="3"/>
                        <w:jc w:val="center"/>
                        <w:rPr>
                          <w:rFonts w:ascii="Times New Roman"/>
                          <w:b/>
                          <w:sz w:val="50"/>
                        </w:rPr>
                      </w:pPr>
                      <w:r>
                        <w:rPr>
                          <w:rFonts w:ascii="Times New Roman"/>
                          <w:b/>
                          <w:sz w:val="50"/>
                        </w:rPr>
                        <w:t>Location: The Filipino Community Center 94-428</w:t>
                      </w:r>
                      <w:r>
                        <w:rPr>
                          <w:rFonts w:ascii="Times New Roman"/>
                          <w:b/>
                          <w:spacing w:val="-7"/>
                          <w:sz w:val="50"/>
                        </w:rPr>
                        <w:t> </w:t>
                      </w:r>
                      <w:r>
                        <w:rPr>
                          <w:rFonts w:ascii="Times New Roman"/>
                          <w:b/>
                          <w:sz w:val="50"/>
                        </w:rPr>
                        <w:t>Mokuola</w:t>
                      </w:r>
                      <w:r>
                        <w:rPr>
                          <w:rFonts w:ascii="Times New Roman"/>
                          <w:b/>
                          <w:spacing w:val="-6"/>
                          <w:sz w:val="50"/>
                        </w:rPr>
                        <w:t> </w:t>
                      </w:r>
                      <w:r>
                        <w:rPr>
                          <w:rFonts w:ascii="Times New Roman"/>
                          <w:b/>
                          <w:sz w:val="50"/>
                        </w:rPr>
                        <w:t>Street,</w:t>
                      </w:r>
                      <w:r>
                        <w:rPr>
                          <w:rFonts w:ascii="Times New Roman"/>
                          <w:b/>
                          <w:spacing w:val="-9"/>
                          <w:sz w:val="50"/>
                        </w:rPr>
                        <w:t> </w:t>
                      </w:r>
                      <w:r>
                        <w:rPr>
                          <w:rFonts w:ascii="Times New Roman"/>
                          <w:b/>
                          <w:sz w:val="50"/>
                        </w:rPr>
                        <w:t>Waipahu,</w:t>
                      </w:r>
                      <w:r>
                        <w:rPr>
                          <w:rFonts w:ascii="Times New Roman"/>
                          <w:b/>
                          <w:spacing w:val="-9"/>
                          <w:sz w:val="50"/>
                        </w:rPr>
                        <w:t> </w:t>
                      </w:r>
                      <w:r>
                        <w:rPr>
                          <w:rFonts w:ascii="Times New Roman"/>
                          <w:b/>
                          <w:sz w:val="50"/>
                        </w:rPr>
                        <w:t>HI</w:t>
                      </w:r>
                      <w:r>
                        <w:rPr>
                          <w:rFonts w:ascii="Times New Roman"/>
                          <w:b/>
                          <w:spacing w:val="-8"/>
                          <w:sz w:val="50"/>
                        </w:rPr>
                        <w:t> </w:t>
                      </w:r>
                      <w:r>
                        <w:rPr>
                          <w:rFonts w:ascii="Times New Roman"/>
                          <w:b/>
                          <w:sz w:val="50"/>
                        </w:rPr>
                        <w:t>96797 and Virtual through WebEx</w:t>
                      </w:r>
                    </w:p>
                  </w:txbxContent>
                </v:textbox>
                <v:stroke dashstyle="solid"/>
                <w10:wrap type="topAndBottom"/>
              </v:shape>
            </w:pict>
          </mc:Fallback>
        </mc:AlternateContent>
      </w:r>
    </w:p>
    <w:p>
      <w:pPr>
        <w:spacing w:before="367"/>
        <w:ind w:left="1440" w:right="1185" w:firstLine="0"/>
        <w:jc w:val="left"/>
        <w:rPr>
          <w:sz w:val="32"/>
        </w:rPr>
      </w:pPr>
      <w:r>
        <w:rPr>
          <w:sz w:val="32"/>
        </w:rPr>
        <w:t>Watch</w:t>
      </w:r>
      <w:r>
        <w:rPr>
          <w:spacing w:val="-7"/>
          <w:sz w:val="32"/>
        </w:rPr>
        <w:t> </w:t>
      </w:r>
      <w:r>
        <w:rPr>
          <w:sz w:val="32"/>
        </w:rPr>
        <w:t>recordings</w:t>
      </w:r>
      <w:r>
        <w:rPr>
          <w:spacing w:val="-6"/>
          <w:sz w:val="32"/>
        </w:rPr>
        <w:t> </w:t>
      </w:r>
      <w:r>
        <w:rPr>
          <w:sz w:val="32"/>
        </w:rPr>
        <w:t>of</w:t>
      </w:r>
      <w:r>
        <w:rPr>
          <w:spacing w:val="-7"/>
          <w:sz w:val="32"/>
        </w:rPr>
        <w:t> </w:t>
      </w:r>
      <w:r>
        <w:rPr>
          <w:sz w:val="32"/>
        </w:rPr>
        <w:t>monthly</w:t>
      </w:r>
      <w:r>
        <w:rPr>
          <w:spacing w:val="-6"/>
          <w:sz w:val="32"/>
        </w:rPr>
        <w:t> </w:t>
      </w:r>
      <w:r>
        <w:rPr>
          <w:sz w:val="32"/>
        </w:rPr>
        <w:t>neighborhood</w:t>
      </w:r>
      <w:r>
        <w:rPr>
          <w:spacing w:val="-7"/>
          <w:sz w:val="32"/>
        </w:rPr>
        <w:t> </w:t>
      </w:r>
      <w:r>
        <w:rPr>
          <w:sz w:val="32"/>
        </w:rPr>
        <w:t>board</w:t>
      </w:r>
      <w:r>
        <w:rPr>
          <w:spacing w:val="-4"/>
          <w:sz w:val="32"/>
        </w:rPr>
        <w:t> </w:t>
      </w:r>
      <w:r>
        <w:rPr>
          <w:sz w:val="32"/>
        </w:rPr>
        <w:t>meetings</w:t>
      </w:r>
      <w:r>
        <w:rPr>
          <w:spacing w:val="-5"/>
          <w:sz w:val="32"/>
        </w:rPr>
        <w:t> </w:t>
      </w:r>
      <w:r>
        <w:rPr>
          <w:sz w:val="32"/>
        </w:rPr>
        <w:t>held across O‘ahu:</w:t>
      </w:r>
      <w:r>
        <w:rPr>
          <w:spacing w:val="40"/>
          <w:sz w:val="32"/>
        </w:rPr>
        <w:t> </w:t>
      </w:r>
      <w:hyperlink r:id="rId32">
        <w:r>
          <w:rPr>
            <w:color w:val="0000FF"/>
            <w:sz w:val="32"/>
            <w:u w:val="thick" w:color="0000FF"/>
          </w:rPr>
          <w:t>https://www.youtube.com/@NeighborhoodCom-</w:t>
        </w:r>
      </w:hyperlink>
      <w:hyperlink r:id="rId32">
        <w:r>
          <w:rPr>
            <w:color w:val="0000FF"/>
            <w:spacing w:val="-2"/>
            <w:sz w:val="32"/>
            <w:u w:val="thick" w:color="0000FF"/>
          </w:rPr>
          <w:t>missionOffice</w:t>
        </w:r>
      </w:hyperlink>
    </w:p>
    <w:p>
      <w:pPr>
        <w:spacing w:before="368"/>
        <w:ind w:left="1440" w:right="0" w:firstLine="0"/>
        <w:jc w:val="left"/>
        <w:rPr>
          <w:sz w:val="32"/>
        </w:rPr>
      </w:pPr>
      <w:r>
        <w:rPr>
          <w:sz w:val="32"/>
        </w:rPr>
        <w:t>Neighborhood</w:t>
      </w:r>
      <w:r>
        <w:rPr>
          <w:spacing w:val="-6"/>
          <w:sz w:val="32"/>
        </w:rPr>
        <w:t> </w:t>
      </w:r>
      <w:r>
        <w:rPr>
          <w:sz w:val="32"/>
        </w:rPr>
        <w:t>Board</w:t>
      </w:r>
      <w:r>
        <w:rPr>
          <w:spacing w:val="-6"/>
          <w:sz w:val="32"/>
        </w:rPr>
        <w:t> </w:t>
      </w:r>
      <w:r>
        <w:rPr>
          <w:sz w:val="32"/>
        </w:rPr>
        <w:t>page</w:t>
      </w:r>
      <w:r>
        <w:rPr>
          <w:spacing w:val="-6"/>
          <w:sz w:val="32"/>
        </w:rPr>
        <w:t> </w:t>
      </w:r>
      <w:r>
        <w:rPr>
          <w:sz w:val="32"/>
        </w:rPr>
        <w:t>for</w:t>
      </w:r>
      <w:r>
        <w:rPr>
          <w:spacing w:val="-6"/>
          <w:sz w:val="32"/>
        </w:rPr>
        <w:t> </w:t>
      </w:r>
      <w:r>
        <w:rPr>
          <w:sz w:val="32"/>
        </w:rPr>
        <w:t>agendas,</w:t>
      </w:r>
      <w:r>
        <w:rPr>
          <w:spacing w:val="-6"/>
          <w:sz w:val="32"/>
        </w:rPr>
        <w:t> </w:t>
      </w:r>
      <w:r>
        <w:rPr>
          <w:sz w:val="32"/>
        </w:rPr>
        <w:t>minutes</w:t>
      </w:r>
      <w:r>
        <w:rPr>
          <w:spacing w:val="-5"/>
          <w:sz w:val="32"/>
        </w:rPr>
        <w:t> </w:t>
      </w:r>
      <w:r>
        <w:rPr>
          <w:sz w:val="32"/>
        </w:rPr>
        <w:t>and</w:t>
      </w:r>
      <w:r>
        <w:rPr>
          <w:spacing w:val="-6"/>
          <w:sz w:val="32"/>
        </w:rPr>
        <w:t> </w:t>
      </w:r>
      <w:r>
        <w:rPr>
          <w:sz w:val="32"/>
        </w:rPr>
        <w:t>members: </w:t>
      </w:r>
      <w:hyperlink r:id="rId678">
        <w:r>
          <w:rPr>
            <w:color w:val="0000FF"/>
            <w:spacing w:val="-2"/>
            <w:sz w:val="32"/>
            <w:u w:val="thick" w:color="0000FF"/>
          </w:rPr>
          <w:t>https://www.honolulu.gov/nco/nb22/</w:t>
        </w:r>
      </w:hyperlink>
    </w:p>
    <w:p>
      <w:pPr>
        <w:spacing w:after="0"/>
        <w:jc w:val="left"/>
        <w:rPr>
          <w:sz w:val="32"/>
        </w:rPr>
        <w:sectPr>
          <w:headerReference w:type="default" r:id="rId676"/>
          <w:footerReference w:type="default" r:id="rId677"/>
          <w:pgSz w:w="12240" w:h="15840"/>
          <w:pgMar w:header="453" w:footer="0" w:top="1520" w:bottom="280" w:left="0" w:right="360"/>
        </w:sectPr>
      </w:pPr>
    </w:p>
    <w:p>
      <w:pPr>
        <w:pStyle w:val="Heading4"/>
      </w:pPr>
      <w:r>
        <w:rPr/>
        <mc:AlternateContent>
          <mc:Choice Requires="wps">
            <w:drawing>
              <wp:anchor distT="0" distB="0" distL="0" distR="0" allowOverlap="1" layoutInCell="1" locked="0" behindDoc="0" simplePos="0" relativeHeight="15876096">
                <wp:simplePos x="0" y="0"/>
                <wp:positionH relativeFrom="page">
                  <wp:posOffset>5205471</wp:posOffset>
                </wp:positionH>
                <wp:positionV relativeFrom="page">
                  <wp:posOffset>312856</wp:posOffset>
                </wp:positionV>
                <wp:extent cx="1998345" cy="26416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998345" cy="264160"/>
                        </a:xfrm>
                        <a:prstGeom prst="rect">
                          <a:avLst/>
                        </a:prstGeom>
                        <a:solidFill>
                          <a:srgbClr val="00C7FF"/>
                        </a:solidFill>
                      </wps:spPr>
                      <wps:txbx>
                        <w:txbxContent>
                          <w:p>
                            <w:pPr>
                              <w:spacing w:before="83"/>
                              <w:ind w:left="44" w:right="0" w:firstLine="0"/>
                              <w:jc w:val="left"/>
                              <w:rPr>
                                <w:rFonts w:ascii="Arial Narrow"/>
                                <w:color w:val="000000"/>
                                <w:sz w:val="23"/>
                              </w:rPr>
                            </w:pPr>
                            <w:r>
                              <w:rPr>
                                <w:rFonts w:ascii="Arial Narrow"/>
                                <w:color w:val="7F00FF"/>
                                <w:w w:val="105"/>
                                <w:sz w:val="23"/>
                              </w:rPr>
                              <w:t>'26MAR02</w:t>
                            </w:r>
                            <w:r>
                              <w:rPr>
                                <w:rFonts w:ascii="Arial Narrow"/>
                                <w:color w:val="7F00FF"/>
                                <w:spacing w:val="-1"/>
                                <w:w w:val="105"/>
                                <w:sz w:val="23"/>
                              </w:rPr>
                              <w:t> </w:t>
                            </w:r>
                            <w:r>
                              <w:rPr>
                                <w:rFonts w:ascii="Arial Narrow"/>
                                <w:color w:val="7F00FF"/>
                                <w:w w:val="105"/>
                                <w:sz w:val="23"/>
                              </w:rPr>
                              <w:t>AM</w:t>
                            </w:r>
                            <w:r>
                              <w:rPr>
                                <w:rFonts w:ascii="Arial Narrow"/>
                                <w:color w:val="7F00FF"/>
                                <w:spacing w:val="-1"/>
                                <w:w w:val="105"/>
                                <w:sz w:val="23"/>
                              </w:rPr>
                              <w:t> </w:t>
                            </w:r>
                            <w:r>
                              <w:rPr>
                                <w:rFonts w:ascii="Arial Narrow"/>
                                <w:color w:val="7F00FF"/>
                                <w:w w:val="105"/>
                                <w:sz w:val="23"/>
                              </w:rPr>
                              <w:t>10:30 CITY </w:t>
                            </w:r>
                            <w:r>
                              <w:rPr>
                                <w:rFonts w:ascii="Arial Narrow"/>
                                <w:color w:val="7F00FF"/>
                                <w:spacing w:val="-2"/>
                                <w:w w:val="105"/>
                                <w:sz w:val="23"/>
                              </w:rPr>
                              <w:t>CLERK</w:t>
                            </w:r>
                          </w:p>
                        </w:txbxContent>
                      </wps:txbx>
                      <wps:bodyPr wrap="square" lIns="0" tIns="0" rIns="0" bIns="0" rtlCol="0">
                        <a:noAutofit/>
                      </wps:bodyPr>
                    </wps:wsp>
                  </a:graphicData>
                </a:graphic>
              </wp:anchor>
            </w:drawing>
          </mc:Choice>
          <mc:Fallback>
            <w:pict>
              <v:shape style="position:absolute;margin-left:409.879608pt;margin-top:24.634399pt;width:157.35pt;height:20.8pt;mso-position-horizontal-relative:page;mso-position-vertical-relative:page;z-index:15876096" type="#_x0000_t202" id="docshape457" filled="true" fillcolor="#00c7ff" stroked="false">
                <v:textbox inset="0,0,0,0">
                  <w:txbxContent>
                    <w:p>
                      <w:pPr>
                        <w:spacing w:before="83"/>
                        <w:ind w:left="44" w:right="0" w:firstLine="0"/>
                        <w:jc w:val="left"/>
                        <w:rPr>
                          <w:rFonts w:ascii="Arial Narrow"/>
                          <w:color w:val="000000"/>
                          <w:sz w:val="23"/>
                        </w:rPr>
                      </w:pPr>
                      <w:r>
                        <w:rPr>
                          <w:rFonts w:ascii="Arial Narrow"/>
                          <w:color w:val="7F00FF"/>
                          <w:w w:val="105"/>
                          <w:sz w:val="23"/>
                        </w:rPr>
                        <w:t>'26MAR02</w:t>
                      </w:r>
                      <w:r>
                        <w:rPr>
                          <w:rFonts w:ascii="Arial Narrow"/>
                          <w:color w:val="7F00FF"/>
                          <w:spacing w:val="-1"/>
                          <w:w w:val="105"/>
                          <w:sz w:val="23"/>
                        </w:rPr>
                        <w:t> </w:t>
                      </w:r>
                      <w:r>
                        <w:rPr>
                          <w:rFonts w:ascii="Arial Narrow"/>
                          <w:color w:val="7F00FF"/>
                          <w:w w:val="105"/>
                          <w:sz w:val="23"/>
                        </w:rPr>
                        <w:t>AM</w:t>
                      </w:r>
                      <w:r>
                        <w:rPr>
                          <w:rFonts w:ascii="Arial Narrow"/>
                          <w:color w:val="7F00FF"/>
                          <w:spacing w:val="-1"/>
                          <w:w w:val="105"/>
                          <w:sz w:val="23"/>
                        </w:rPr>
                        <w:t> </w:t>
                      </w:r>
                      <w:r>
                        <w:rPr>
                          <w:rFonts w:ascii="Arial Narrow"/>
                          <w:color w:val="7F00FF"/>
                          <w:w w:val="105"/>
                          <w:sz w:val="23"/>
                        </w:rPr>
                        <w:t>10:30 CITY </w:t>
                      </w:r>
                      <w:r>
                        <w:rPr>
                          <w:rFonts w:ascii="Arial Narrow"/>
                          <w:color w:val="7F00FF"/>
                          <w:spacing w:val="-2"/>
                          <w:w w:val="105"/>
                          <w:sz w:val="23"/>
                        </w:rPr>
                        <w:t>CLERK</w:t>
                      </w:r>
                    </w:p>
                  </w:txbxContent>
                </v:textbox>
                <v:fill type="solid"/>
                <w10:wrap type="none"/>
              </v:shape>
            </w:pict>
          </mc:Fallback>
        </mc:AlternateContent>
      </w:r>
      <w:r>
        <w:rPr/>
        <w:t>**RECESS </w:t>
      </w:r>
      <w:r>
        <w:rPr>
          <w:spacing w:val="-2"/>
        </w:rPr>
        <w:t>NOTICE**</w:t>
      </w:r>
    </w:p>
    <w:p>
      <w:pPr>
        <w:pStyle w:val="BodyText"/>
        <w:rPr>
          <w:rFonts w:ascii="Times New Roman"/>
          <w:b/>
          <w:i/>
          <w:sz w:val="10"/>
        </w:rPr>
      </w:pPr>
      <w:r>
        <w:rPr>
          <w:rFonts w:ascii="Times New Roman"/>
          <w:b/>
          <w:i/>
          <w:sz w:val="10"/>
        </w:rPr>
        <mc:AlternateContent>
          <mc:Choice Requires="wps">
            <w:drawing>
              <wp:anchor distT="0" distB="0" distL="0" distR="0" allowOverlap="1" layoutInCell="1" locked="0" behindDoc="1" simplePos="0" relativeHeight="487734272">
                <wp:simplePos x="0" y="0"/>
                <wp:positionH relativeFrom="page">
                  <wp:posOffset>809625</wp:posOffset>
                </wp:positionH>
                <wp:positionV relativeFrom="paragraph">
                  <wp:posOffset>88825</wp:posOffset>
                </wp:positionV>
                <wp:extent cx="6457950" cy="1270"/>
                <wp:effectExtent l="0" t="0" r="0" b="0"/>
                <wp:wrapTopAndBottom/>
                <wp:docPr id="590" name="Graphic 590"/>
                <wp:cNvGraphicFramePr>
                  <a:graphicFrameLocks/>
                </wp:cNvGraphicFramePr>
                <a:graphic>
                  <a:graphicData uri="http://schemas.microsoft.com/office/word/2010/wordprocessingShape">
                    <wps:wsp>
                      <wps:cNvPr id="590" name="Graphic 590"/>
                      <wps:cNvSpPr/>
                      <wps:spPr>
                        <a:xfrm>
                          <a:off x="0" y="0"/>
                          <a:ext cx="6457950" cy="1270"/>
                        </a:xfrm>
                        <a:custGeom>
                          <a:avLst/>
                          <a:gdLst/>
                          <a:ahLst/>
                          <a:cxnLst/>
                          <a:rect l="l" t="t" r="r" b="b"/>
                          <a:pathLst>
                            <a:path w="6457950" h="0">
                              <a:moveTo>
                                <a:pt x="0" y="0"/>
                              </a:moveTo>
                              <a:lnTo>
                                <a:pt x="6457950" y="0"/>
                              </a:lnTo>
                            </a:path>
                          </a:pathLst>
                        </a:custGeom>
                        <a:ln w="25400">
                          <a:solidFill>
                            <a:srgbClr val="000000"/>
                          </a:solidFill>
                          <a:prstDash val="sysDot"/>
                        </a:ln>
                      </wps:spPr>
                      <wps:bodyPr wrap="square" lIns="0" tIns="0" rIns="0" bIns="0" rtlCol="0">
                        <a:prstTxWarp prst="textNoShape">
                          <a:avLst/>
                        </a:prstTxWarp>
                        <a:noAutofit/>
                      </wps:bodyPr>
                    </wps:wsp>
                  </a:graphicData>
                </a:graphic>
              </wp:anchor>
            </w:drawing>
          </mc:Choice>
          <mc:Fallback>
            <w:pict>
              <v:shape style="position:absolute;margin-left:63.75pt;margin-top:6.994102pt;width:508.5pt;height:.1pt;mso-position-horizontal-relative:page;mso-position-vertical-relative:paragraph;z-index:-15582208;mso-wrap-distance-left:0;mso-wrap-distance-right:0" id="docshape458" coordorigin="1275,140" coordsize="10170,0" path="m1275,140l11445,140e" filled="false" stroked="true" strokeweight="2pt" strokecolor="#000000">
                <v:path arrowok="t"/>
                <v:stroke dashstyle="shortdot"/>
                <w10:wrap type="topAndBottom"/>
              </v:shape>
            </w:pict>
          </mc:Fallback>
        </mc:AlternateContent>
      </w:r>
    </w:p>
    <w:p>
      <w:pPr>
        <w:pStyle w:val="Heading6"/>
        <w:spacing w:before="300"/>
        <w:ind w:left="1560" w:right="1017" w:hanging="2"/>
      </w:pPr>
      <w:r>
        <w:rPr/>
        <w:t>The Nuʻuanu - Punchbowl Neighborhood</w:t>
      </w:r>
      <w:r>
        <w:rPr>
          <w:spacing w:val="-6"/>
        </w:rPr>
        <w:t> </w:t>
      </w:r>
      <w:r>
        <w:rPr/>
        <w:t>Board</w:t>
      </w:r>
      <w:r>
        <w:rPr>
          <w:spacing w:val="-10"/>
        </w:rPr>
        <w:t> </w:t>
      </w:r>
      <w:r>
        <w:rPr/>
        <w:t>No.</w:t>
      </w:r>
      <w:r>
        <w:rPr>
          <w:spacing w:val="-6"/>
        </w:rPr>
        <w:t> </w:t>
      </w:r>
      <w:r>
        <w:rPr/>
        <w:t>12</w:t>
      </w:r>
      <w:r>
        <w:rPr>
          <w:spacing w:val="-9"/>
        </w:rPr>
        <w:t> </w:t>
      </w:r>
      <w:r>
        <w:rPr/>
        <w:t>will</w:t>
      </w:r>
      <w:r>
        <w:rPr>
          <w:spacing w:val="-10"/>
        </w:rPr>
        <w:t> </w:t>
      </w:r>
      <w:r>
        <w:rPr/>
        <w:t>recess its regular meeting in</w:t>
      </w:r>
    </w:p>
    <w:p>
      <w:pPr>
        <w:spacing w:before="0"/>
        <w:ind w:left="541" w:right="0" w:firstLine="0"/>
        <w:jc w:val="center"/>
        <w:rPr>
          <w:rFonts w:ascii="Times New Roman"/>
          <w:b/>
          <w:sz w:val="56"/>
        </w:rPr>
      </w:pPr>
      <w:r>
        <w:rPr>
          <w:rFonts w:ascii="Times New Roman"/>
          <w:b/>
          <w:sz w:val="56"/>
        </w:rPr>
        <w:t>March</w:t>
      </w:r>
      <w:r>
        <w:rPr>
          <w:rFonts w:ascii="Times New Roman"/>
          <w:b/>
          <w:spacing w:val="-18"/>
          <w:sz w:val="56"/>
        </w:rPr>
        <w:t> </w:t>
      </w:r>
      <w:r>
        <w:rPr>
          <w:rFonts w:ascii="Times New Roman"/>
          <w:b/>
          <w:spacing w:val="-4"/>
          <w:sz w:val="56"/>
        </w:rPr>
        <w:t>2026</w:t>
      </w:r>
    </w:p>
    <w:p>
      <w:pPr>
        <w:pStyle w:val="BodyText"/>
        <w:rPr>
          <w:rFonts w:ascii="Times New Roman"/>
          <w:b/>
          <w:sz w:val="20"/>
        </w:rPr>
      </w:pPr>
    </w:p>
    <w:p>
      <w:pPr>
        <w:pStyle w:val="BodyText"/>
        <w:spacing w:before="161"/>
        <w:rPr>
          <w:rFonts w:ascii="Times New Roman"/>
          <w:b/>
          <w:sz w:val="20"/>
        </w:rPr>
      </w:pPr>
      <w:r>
        <w:rPr>
          <w:rFonts w:ascii="Times New Roman"/>
          <w:b/>
          <w:sz w:val="20"/>
        </w:rPr>
        <mc:AlternateContent>
          <mc:Choice Requires="wps">
            <w:drawing>
              <wp:anchor distT="0" distB="0" distL="0" distR="0" allowOverlap="1" layoutInCell="1" locked="0" behindDoc="1" simplePos="0" relativeHeight="487734784">
                <wp:simplePos x="0" y="0"/>
                <wp:positionH relativeFrom="page">
                  <wp:posOffset>843076</wp:posOffset>
                </wp:positionH>
                <wp:positionV relativeFrom="paragraph">
                  <wp:posOffset>266724</wp:posOffset>
                </wp:positionV>
                <wp:extent cx="6202680" cy="3301365"/>
                <wp:effectExtent l="0" t="0" r="0" b="0"/>
                <wp:wrapTopAndBottom/>
                <wp:docPr id="591" name="Textbox 591"/>
                <wp:cNvGraphicFramePr>
                  <a:graphicFrameLocks/>
                </wp:cNvGraphicFramePr>
                <a:graphic>
                  <a:graphicData uri="http://schemas.microsoft.com/office/word/2010/wordprocessingShape">
                    <wps:wsp>
                      <wps:cNvPr id="591" name="Textbox 591"/>
                      <wps:cNvSpPr txBox="1"/>
                      <wps:spPr>
                        <a:xfrm>
                          <a:off x="0" y="0"/>
                          <a:ext cx="6202680" cy="3301365"/>
                        </a:xfrm>
                        <a:prstGeom prst="rect">
                          <a:avLst/>
                        </a:prstGeom>
                        <a:ln w="6095">
                          <a:solidFill>
                            <a:srgbClr val="000000"/>
                          </a:solidFill>
                          <a:prstDash val="solid"/>
                        </a:ln>
                      </wps:spPr>
                      <wps:txbx>
                        <w:txbxContent>
                          <w:p>
                            <w:pPr>
                              <w:spacing w:before="19"/>
                              <w:ind w:left="524" w:right="531" w:firstLine="0"/>
                              <w:jc w:val="center"/>
                              <w:rPr>
                                <w:rFonts w:ascii="Times New Roman"/>
                                <w:b/>
                                <w:sz w:val="56"/>
                              </w:rPr>
                            </w:pPr>
                            <w:r>
                              <w:rPr>
                                <w:rFonts w:ascii="Times New Roman"/>
                                <w:b/>
                                <w:sz w:val="56"/>
                              </w:rPr>
                              <w:t>Our</w:t>
                            </w:r>
                            <w:r>
                              <w:rPr>
                                <w:rFonts w:ascii="Times New Roman"/>
                                <w:b/>
                                <w:spacing w:val="-11"/>
                                <w:sz w:val="56"/>
                              </w:rPr>
                              <w:t> </w:t>
                            </w:r>
                            <w:r>
                              <w:rPr>
                                <w:rFonts w:ascii="Times New Roman"/>
                                <w:b/>
                                <w:sz w:val="56"/>
                              </w:rPr>
                              <w:t>next</w:t>
                            </w:r>
                            <w:r>
                              <w:rPr>
                                <w:rFonts w:ascii="Times New Roman"/>
                                <w:b/>
                                <w:spacing w:val="-11"/>
                                <w:sz w:val="56"/>
                              </w:rPr>
                              <w:t> </w:t>
                            </w:r>
                            <w:r>
                              <w:rPr>
                                <w:rFonts w:ascii="Times New Roman"/>
                                <w:b/>
                                <w:sz w:val="56"/>
                              </w:rPr>
                              <w:t>regular</w:t>
                            </w:r>
                            <w:r>
                              <w:rPr>
                                <w:rFonts w:ascii="Times New Roman"/>
                                <w:b/>
                                <w:spacing w:val="-12"/>
                                <w:sz w:val="56"/>
                              </w:rPr>
                              <w:t> </w:t>
                            </w:r>
                            <w:r>
                              <w:rPr>
                                <w:rFonts w:ascii="Times New Roman"/>
                                <w:b/>
                                <w:sz w:val="56"/>
                              </w:rPr>
                              <w:t>meeting</w:t>
                            </w:r>
                            <w:r>
                              <w:rPr>
                                <w:rFonts w:ascii="Times New Roman"/>
                                <w:b/>
                                <w:spacing w:val="-11"/>
                                <w:sz w:val="56"/>
                              </w:rPr>
                              <w:t> </w:t>
                            </w:r>
                            <w:r>
                              <w:rPr>
                                <w:rFonts w:ascii="Times New Roman"/>
                                <w:b/>
                                <w:sz w:val="56"/>
                              </w:rPr>
                              <w:t>is </w:t>
                            </w:r>
                            <w:r>
                              <w:rPr>
                                <w:rFonts w:ascii="Times New Roman"/>
                                <w:b/>
                                <w:sz w:val="56"/>
                                <w:u w:val="thick"/>
                              </w:rPr>
                              <w:t>Tuesday, April 21, 2026</w:t>
                            </w:r>
                          </w:p>
                          <w:p>
                            <w:pPr>
                              <w:spacing w:before="1"/>
                              <w:ind w:left="528" w:right="531" w:firstLine="0"/>
                              <w:jc w:val="center"/>
                              <w:rPr>
                                <w:rFonts w:ascii="Times New Roman"/>
                                <w:b/>
                                <w:sz w:val="56"/>
                              </w:rPr>
                            </w:pPr>
                            <w:r>
                              <w:rPr>
                                <w:rFonts w:ascii="Times New Roman"/>
                                <w:b/>
                                <w:sz w:val="56"/>
                              </w:rPr>
                              <w:t>at</w:t>
                            </w:r>
                            <w:r>
                              <w:rPr>
                                <w:rFonts w:ascii="Times New Roman"/>
                                <w:b/>
                                <w:spacing w:val="-7"/>
                                <w:sz w:val="56"/>
                              </w:rPr>
                              <w:t> </w:t>
                            </w:r>
                            <w:r>
                              <w:rPr>
                                <w:rFonts w:ascii="Times New Roman"/>
                                <w:b/>
                                <w:sz w:val="56"/>
                              </w:rPr>
                              <w:t>6:30</w:t>
                            </w:r>
                            <w:r>
                              <w:rPr>
                                <w:rFonts w:ascii="Times New Roman"/>
                                <w:b/>
                                <w:spacing w:val="-8"/>
                                <w:sz w:val="56"/>
                              </w:rPr>
                              <w:t> </w:t>
                            </w:r>
                            <w:r>
                              <w:rPr>
                                <w:rFonts w:ascii="Times New Roman"/>
                                <w:b/>
                                <w:spacing w:val="-4"/>
                                <w:sz w:val="56"/>
                              </w:rPr>
                              <w:t>p.m.</w:t>
                            </w:r>
                          </w:p>
                          <w:p>
                            <w:pPr>
                              <w:spacing w:before="643"/>
                              <w:ind w:left="528" w:right="531" w:firstLine="0"/>
                              <w:jc w:val="center"/>
                              <w:rPr>
                                <w:rFonts w:ascii="Times New Roman"/>
                                <w:b/>
                                <w:sz w:val="56"/>
                              </w:rPr>
                            </w:pPr>
                            <w:r>
                              <w:rPr>
                                <w:rFonts w:ascii="Times New Roman"/>
                                <w:b/>
                                <w:spacing w:val="-2"/>
                                <w:sz w:val="56"/>
                              </w:rPr>
                              <w:t>Location:</w:t>
                            </w:r>
                          </w:p>
                          <w:p>
                            <w:pPr>
                              <w:spacing w:before="2"/>
                              <w:ind w:left="295" w:right="300" w:hanging="3"/>
                              <w:jc w:val="center"/>
                              <w:rPr>
                                <w:rFonts w:ascii="Times New Roman"/>
                                <w:b/>
                                <w:sz w:val="56"/>
                              </w:rPr>
                            </w:pPr>
                            <w:r>
                              <w:rPr>
                                <w:rFonts w:ascii="Times New Roman"/>
                                <w:b/>
                                <w:sz w:val="56"/>
                              </w:rPr>
                              <w:t>Puaoa Elementary School Cafeteria 2301</w:t>
                            </w:r>
                            <w:r>
                              <w:rPr>
                                <w:rFonts w:ascii="Times New Roman"/>
                                <w:b/>
                                <w:spacing w:val="-8"/>
                                <w:sz w:val="56"/>
                              </w:rPr>
                              <w:t> </w:t>
                            </w:r>
                            <w:r>
                              <w:rPr>
                                <w:rFonts w:ascii="Times New Roman"/>
                                <w:b/>
                                <w:sz w:val="56"/>
                              </w:rPr>
                              <w:t>Pauoa</w:t>
                            </w:r>
                            <w:r>
                              <w:rPr>
                                <w:rFonts w:ascii="Times New Roman"/>
                                <w:b/>
                                <w:spacing w:val="-9"/>
                                <w:sz w:val="56"/>
                              </w:rPr>
                              <w:t> </w:t>
                            </w:r>
                            <w:r>
                              <w:rPr>
                                <w:rFonts w:ascii="Times New Roman"/>
                                <w:b/>
                                <w:sz w:val="56"/>
                              </w:rPr>
                              <w:t>Road,</w:t>
                            </w:r>
                            <w:r>
                              <w:rPr>
                                <w:rFonts w:ascii="Times New Roman"/>
                                <w:b/>
                                <w:spacing w:val="-9"/>
                                <w:sz w:val="56"/>
                              </w:rPr>
                              <w:t> </w:t>
                            </w:r>
                            <w:r>
                              <w:rPr>
                                <w:rFonts w:ascii="Times New Roman"/>
                                <w:b/>
                                <w:sz w:val="56"/>
                              </w:rPr>
                              <w:t>Honolulu,</w:t>
                            </w:r>
                            <w:r>
                              <w:rPr>
                                <w:rFonts w:ascii="Times New Roman"/>
                                <w:b/>
                                <w:spacing w:val="-10"/>
                                <w:sz w:val="56"/>
                              </w:rPr>
                              <w:t> </w:t>
                            </w:r>
                            <w:r>
                              <w:rPr>
                                <w:rFonts w:ascii="Times New Roman"/>
                                <w:b/>
                                <w:sz w:val="56"/>
                              </w:rPr>
                              <w:t>HI</w:t>
                            </w:r>
                            <w:r>
                              <w:rPr>
                                <w:rFonts w:ascii="Times New Roman"/>
                                <w:b/>
                                <w:spacing w:val="-9"/>
                                <w:sz w:val="56"/>
                              </w:rPr>
                              <w:t> </w:t>
                            </w:r>
                            <w:r>
                              <w:rPr>
                                <w:rFonts w:ascii="Times New Roman"/>
                                <w:b/>
                                <w:sz w:val="56"/>
                              </w:rPr>
                              <w:t>96813 and virtual through WebEx</w:t>
                            </w:r>
                          </w:p>
                        </w:txbxContent>
                      </wps:txbx>
                      <wps:bodyPr wrap="square" lIns="0" tIns="0" rIns="0" bIns="0" rtlCol="0">
                        <a:noAutofit/>
                      </wps:bodyPr>
                    </wps:wsp>
                  </a:graphicData>
                </a:graphic>
              </wp:anchor>
            </w:drawing>
          </mc:Choice>
          <mc:Fallback>
            <w:pict>
              <v:shape style="position:absolute;margin-left:66.384003pt;margin-top:21.001909pt;width:488.4pt;height:259.95pt;mso-position-horizontal-relative:page;mso-position-vertical-relative:paragraph;z-index:-15581696;mso-wrap-distance-left:0;mso-wrap-distance-right:0" type="#_x0000_t202" id="docshape459" filled="false" stroked="true" strokeweight=".47998pt" strokecolor="#000000">
                <v:textbox inset="0,0,0,0">
                  <w:txbxContent>
                    <w:p>
                      <w:pPr>
                        <w:spacing w:before="19"/>
                        <w:ind w:left="524" w:right="531" w:firstLine="0"/>
                        <w:jc w:val="center"/>
                        <w:rPr>
                          <w:rFonts w:ascii="Times New Roman"/>
                          <w:b/>
                          <w:sz w:val="56"/>
                        </w:rPr>
                      </w:pPr>
                      <w:r>
                        <w:rPr>
                          <w:rFonts w:ascii="Times New Roman"/>
                          <w:b/>
                          <w:sz w:val="56"/>
                        </w:rPr>
                        <w:t>Our</w:t>
                      </w:r>
                      <w:r>
                        <w:rPr>
                          <w:rFonts w:ascii="Times New Roman"/>
                          <w:b/>
                          <w:spacing w:val="-11"/>
                          <w:sz w:val="56"/>
                        </w:rPr>
                        <w:t> </w:t>
                      </w:r>
                      <w:r>
                        <w:rPr>
                          <w:rFonts w:ascii="Times New Roman"/>
                          <w:b/>
                          <w:sz w:val="56"/>
                        </w:rPr>
                        <w:t>next</w:t>
                      </w:r>
                      <w:r>
                        <w:rPr>
                          <w:rFonts w:ascii="Times New Roman"/>
                          <w:b/>
                          <w:spacing w:val="-11"/>
                          <w:sz w:val="56"/>
                        </w:rPr>
                        <w:t> </w:t>
                      </w:r>
                      <w:r>
                        <w:rPr>
                          <w:rFonts w:ascii="Times New Roman"/>
                          <w:b/>
                          <w:sz w:val="56"/>
                        </w:rPr>
                        <w:t>regular</w:t>
                      </w:r>
                      <w:r>
                        <w:rPr>
                          <w:rFonts w:ascii="Times New Roman"/>
                          <w:b/>
                          <w:spacing w:val="-12"/>
                          <w:sz w:val="56"/>
                        </w:rPr>
                        <w:t> </w:t>
                      </w:r>
                      <w:r>
                        <w:rPr>
                          <w:rFonts w:ascii="Times New Roman"/>
                          <w:b/>
                          <w:sz w:val="56"/>
                        </w:rPr>
                        <w:t>meeting</w:t>
                      </w:r>
                      <w:r>
                        <w:rPr>
                          <w:rFonts w:ascii="Times New Roman"/>
                          <w:b/>
                          <w:spacing w:val="-11"/>
                          <w:sz w:val="56"/>
                        </w:rPr>
                        <w:t> </w:t>
                      </w:r>
                      <w:r>
                        <w:rPr>
                          <w:rFonts w:ascii="Times New Roman"/>
                          <w:b/>
                          <w:sz w:val="56"/>
                        </w:rPr>
                        <w:t>is </w:t>
                      </w:r>
                      <w:r>
                        <w:rPr>
                          <w:rFonts w:ascii="Times New Roman"/>
                          <w:b/>
                          <w:sz w:val="56"/>
                          <w:u w:val="thick"/>
                        </w:rPr>
                        <w:t>Tuesday, April 21, 2026</w:t>
                      </w:r>
                    </w:p>
                    <w:p>
                      <w:pPr>
                        <w:spacing w:before="1"/>
                        <w:ind w:left="528" w:right="531" w:firstLine="0"/>
                        <w:jc w:val="center"/>
                        <w:rPr>
                          <w:rFonts w:ascii="Times New Roman"/>
                          <w:b/>
                          <w:sz w:val="56"/>
                        </w:rPr>
                      </w:pPr>
                      <w:r>
                        <w:rPr>
                          <w:rFonts w:ascii="Times New Roman"/>
                          <w:b/>
                          <w:sz w:val="56"/>
                        </w:rPr>
                        <w:t>at</w:t>
                      </w:r>
                      <w:r>
                        <w:rPr>
                          <w:rFonts w:ascii="Times New Roman"/>
                          <w:b/>
                          <w:spacing w:val="-7"/>
                          <w:sz w:val="56"/>
                        </w:rPr>
                        <w:t> </w:t>
                      </w:r>
                      <w:r>
                        <w:rPr>
                          <w:rFonts w:ascii="Times New Roman"/>
                          <w:b/>
                          <w:sz w:val="56"/>
                        </w:rPr>
                        <w:t>6:30</w:t>
                      </w:r>
                      <w:r>
                        <w:rPr>
                          <w:rFonts w:ascii="Times New Roman"/>
                          <w:b/>
                          <w:spacing w:val="-8"/>
                          <w:sz w:val="56"/>
                        </w:rPr>
                        <w:t> </w:t>
                      </w:r>
                      <w:r>
                        <w:rPr>
                          <w:rFonts w:ascii="Times New Roman"/>
                          <w:b/>
                          <w:spacing w:val="-4"/>
                          <w:sz w:val="56"/>
                        </w:rPr>
                        <w:t>p.m.</w:t>
                      </w:r>
                    </w:p>
                    <w:p>
                      <w:pPr>
                        <w:spacing w:before="643"/>
                        <w:ind w:left="528" w:right="531" w:firstLine="0"/>
                        <w:jc w:val="center"/>
                        <w:rPr>
                          <w:rFonts w:ascii="Times New Roman"/>
                          <w:b/>
                          <w:sz w:val="56"/>
                        </w:rPr>
                      </w:pPr>
                      <w:r>
                        <w:rPr>
                          <w:rFonts w:ascii="Times New Roman"/>
                          <w:b/>
                          <w:spacing w:val="-2"/>
                          <w:sz w:val="56"/>
                        </w:rPr>
                        <w:t>Location:</w:t>
                      </w:r>
                    </w:p>
                    <w:p>
                      <w:pPr>
                        <w:spacing w:before="2"/>
                        <w:ind w:left="295" w:right="300" w:hanging="3"/>
                        <w:jc w:val="center"/>
                        <w:rPr>
                          <w:rFonts w:ascii="Times New Roman"/>
                          <w:b/>
                          <w:sz w:val="56"/>
                        </w:rPr>
                      </w:pPr>
                      <w:r>
                        <w:rPr>
                          <w:rFonts w:ascii="Times New Roman"/>
                          <w:b/>
                          <w:sz w:val="56"/>
                        </w:rPr>
                        <w:t>Puaoa Elementary School Cafeteria 2301</w:t>
                      </w:r>
                      <w:r>
                        <w:rPr>
                          <w:rFonts w:ascii="Times New Roman"/>
                          <w:b/>
                          <w:spacing w:val="-8"/>
                          <w:sz w:val="56"/>
                        </w:rPr>
                        <w:t> </w:t>
                      </w:r>
                      <w:r>
                        <w:rPr>
                          <w:rFonts w:ascii="Times New Roman"/>
                          <w:b/>
                          <w:sz w:val="56"/>
                        </w:rPr>
                        <w:t>Pauoa</w:t>
                      </w:r>
                      <w:r>
                        <w:rPr>
                          <w:rFonts w:ascii="Times New Roman"/>
                          <w:b/>
                          <w:spacing w:val="-9"/>
                          <w:sz w:val="56"/>
                        </w:rPr>
                        <w:t> </w:t>
                      </w:r>
                      <w:r>
                        <w:rPr>
                          <w:rFonts w:ascii="Times New Roman"/>
                          <w:b/>
                          <w:sz w:val="56"/>
                        </w:rPr>
                        <w:t>Road,</w:t>
                      </w:r>
                      <w:r>
                        <w:rPr>
                          <w:rFonts w:ascii="Times New Roman"/>
                          <w:b/>
                          <w:spacing w:val="-9"/>
                          <w:sz w:val="56"/>
                        </w:rPr>
                        <w:t> </w:t>
                      </w:r>
                      <w:r>
                        <w:rPr>
                          <w:rFonts w:ascii="Times New Roman"/>
                          <w:b/>
                          <w:sz w:val="56"/>
                        </w:rPr>
                        <w:t>Honolulu,</w:t>
                      </w:r>
                      <w:r>
                        <w:rPr>
                          <w:rFonts w:ascii="Times New Roman"/>
                          <w:b/>
                          <w:spacing w:val="-10"/>
                          <w:sz w:val="56"/>
                        </w:rPr>
                        <w:t> </w:t>
                      </w:r>
                      <w:r>
                        <w:rPr>
                          <w:rFonts w:ascii="Times New Roman"/>
                          <w:b/>
                          <w:sz w:val="56"/>
                        </w:rPr>
                        <w:t>HI</w:t>
                      </w:r>
                      <w:r>
                        <w:rPr>
                          <w:rFonts w:ascii="Times New Roman"/>
                          <w:b/>
                          <w:spacing w:val="-9"/>
                          <w:sz w:val="56"/>
                        </w:rPr>
                        <w:t> </w:t>
                      </w:r>
                      <w:r>
                        <w:rPr>
                          <w:rFonts w:ascii="Times New Roman"/>
                          <w:b/>
                          <w:sz w:val="56"/>
                        </w:rPr>
                        <w:t>96813 and virtual through WebEx</w:t>
                      </w:r>
                    </w:p>
                  </w:txbxContent>
                </v:textbox>
                <v:stroke dashstyle="solid"/>
                <w10:wrap type="topAndBottom"/>
              </v:shape>
            </w:pict>
          </mc:Fallback>
        </mc:AlternateContent>
      </w:r>
    </w:p>
    <w:p>
      <w:pPr>
        <w:pStyle w:val="BodyText"/>
        <w:rPr>
          <w:rFonts w:ascii="Times New Roman"/>
          <w:b/>
          <w:sz w:val="28"/>
        </w:rPr>
      </w:pPr>
    </w:p>
    <w:p>
      <w:pPr>
        <w:pStyle w:val="BodyText"/>
        <w:spacing w:before="6"/>
        <w:rPr>
          <w:rFonts w:ascii="Times New Roman"/>
          <w:b/>
          <w:sz w:val="28"/>
        </w:rPr>
      </w:pPr>
    </w:p>
    <w:p>
      <w:pPr>
        <w:spacing w:before="0"/>
        <w:ind w:left="1440" w:right="1391" w:firstLine="0"/>
        <w:jc w:val="left"/>
        <w:rPr>
          <w:sz w:val="28"/>
        </w:rPr>
      </w:pPr>
      <w:r>
        <w:rPr>
          <w:sz w:val="28"/>
        </w:rPr>
        <w:t>Watch</w:t>
      </w:r>
      <w:r>
        <w:rPr>
          <w:spacing w:val="-7"/>
          <w:sz w:val="28"/>
        </w:rPr>
        <w:t> </w:t>
      </w:r>
      <w:r>
        <w:rPr>
          <w:sz w:val="28"/>
        </w:rPr>
        <w:t>recordings</w:t>
      </w:r>
      <w:r>
        <w:rPr>
          <w:spacing w:val="-6"/>
          <w:sz w:val="28"/>
        </w:rPr>
        <w:t> </w:t>
      </w:r>
      <w:r>
        <w:rPr>
          <w:sz w:val="28"/>
        </w:rPr>
        <w:t>of</w:t>
      </w:r>
      <w:r>
        <w:rPr>
          <w:spacing w:val="-5"/>
          <w:sz w:val="28"/>
        </w:rPr>
        <w:t> </w:t>
      </w:r>
      <w:r>
        <w:rPr>
          <w:sz w:val="28"/>
        </w:rPr>
        <w:t>monthly</w:t>
      </w:r>
      <w:r>
        <w:rPr>
          <w:spacing w:val="-4"/>
          <w:sz w:val="28"/>
        </w:rPr>
        <w:t> </w:t>
      </w:r>
      <w:r>
        <w:rPr>
          <w:sz w:val="28"/>
        </w:rPr>
        <w:t>neighborhood</w:t>
      </w:r>
      <w:r>
        <w:rPr>
          <w:spacing w:val="-5"/>
          <w:sz w:val="28"/>
        </w:rPr>
        <w:t> </w:t>
      </w:r>
      <w:r>
        <w:rPr>
          <w:sz w:val="28"/>
        </w:rPr>
        <w:t>board</w:t>
      </w:r>
      <w:r>
        <w:rPr>
          <w:spacing w:val="-7"/>
          <w:sz w:val="28"/>
        </w:rPr>
        <w:t> </w:t>
      </w:r>
      <w:r>
        <w:rPr>
          <w:sz w:val="28"/>
        </w:rPr>
        <w:t>meetings</w:t>
      </w:r>
      <w:r>
        <w:rPr>
          <w:spacing w:val="-4"/>
          <w:sz w:val="28"/>
        </w:rPr>
        <w:t> </w:t>
      </w:r>
      <w:r>
        <w:rPr>
          <w:sz w:val="28"/>
        </w:rPr>
        <w:t>held</w:t>
      </w:r>
      <w:r>
        <w:rPr>
          <w:spacing w:val="-5"/>
          <w:sz w:val="28"/>
        </w:rPr>
        <w:t> </w:t>
      </w:r>
      <w:r>
        <w:rPr>
          <w:sz w:val="28"/>
        </w:rPr>
        <w:t>across O‘ahu:</w:t>
      </w:r>
      <w:r>
        <w:rPr>
          <w:spacing w:val="40"/>
          <w:sz w:val="28"/>
        </w:rPr>
        <w:t> </w:t>
      </w:r>
      <w:hyperlink r:id="rId32">
        <w:r>
          <w:rPr>
            <w:color w:val="0000FF"/>
            <w:sz w:val="28"/>
            <w:u w:val="thick" w:color="0000FF"/>
          </w:rPr>
          <w:t>https://www.youtube.com/@NeighborhoodCommissionOffice</w:t>
        </w:r>
      </w:hyperlink>
    </w:p>
    <w:p>
      <w:pPr>
        <w:pStyle w:val="BodyText"/>
        <w:spacing w:before="1"/>
        <w:rPr>
          <w:sz w:val="28"/>
        </w:rPr>
      </w:pPr>
    </w:p>
    <w:p>
      <w:pPr>
        <w:spacing w:before="0"/>
        <w:ind w:left="1440" w:right="1689" w:firstLine="0"/>
        <w:jc w:val="left"/>
        <w:rPr>
          <w:sz w:val="28"/>
        </w:rPr>
      </w:pPr>
      <w:r>
        <w:rPr>
          <w:sz w:val="28"/>
        </w:rPr>
        <w:t>Neighborhood</w:t>
      </w:r>
      <w:r>
        <w:rPr>
          <w:spacing w:val="-7"/>
          <w:sz w:val="28"/>
        </w:rPr>
        <w:t> </w:t>
      </w:r>
      <w:r>
        <w:rPr>
          <w:sz w:val="28"/>
        </w:rPr>
        <w:t>Board</w:t>
      </w:r>
      <w:r>
        <w:rPr>
          <w:spacing w:val="-4"/>
          <w:sz w:val="28"/>
        </w:rPr>
        <w:t> </w:t>
      </w:r>
      <w:r>
        <w:rPr>
          <w:sz w:val="28"/>
        </w:rPr>
        <w:t>page</w:t>
      </w:r>
      <w:r>
        <w:rPr>
          <w:spacing w:val="-7"/>
          <w:sz w:val="28"/>
        </w:rPr>
        <w:t> </w:t>
      </w:r>
      <w:r>
        <w:rPr>
          <w:sz w:val="28"/>
        </w:rPr>
        <w:t>for</w:t>
      </w:r>
      <w:r>
        <w:rPr>
          <w:spacing w:val="-4"/>
          <w:sz w:val="28"/>
        </w:rPr>
        <w:t> </w:t>
      </w:r>
      <w:r>
        <w:rPr>
          <w:sz w:val="28"/>
        </w:rPr>
        <w:t>agendas,</w:t>
      </w:r>
      <w:r>
        <w:rPr>
          <w:spacing w:val="-6"/>
          <w:sz w:val="28"/>
        </w:rPr>
        <w:t> </w:t>
      </w:r>
      <w:r>
        <w:rPr>
          <w:sz w:val="28"/>
        </w:rPr>
        <w:t>minutes</w:t>
      </w:r>
      <w:r>
        <w:rPr>
          <w:spacing w:val="-4"/>
          <w:sz w:val="28"/>
        </w:rPr>
        <w:t> </w:t>
      </w:r>
      <w:r>
        <w:rPr>
          <w:sz w:val="28"/>
        </w:rPr>
        <w:t>and</w:t>
      </w:r>
      <w:r>
        <w:rPr>
          <w:spacing w:val="-7"/>
          <w:sz w:val="28"/>
        </w:rPr>
        <w:t> </w:t>
      </w:r>
      <w:r>
        <w:rPr>
          <w:sz w:val="28"/>
        </w:rPr>
        <w:t>members: </w:t>
      </w:r>
      <w:hyperlink r:id="rId681">
        <w:r>
          <w:rPr>
            <w:color w:val="0000FF"/>
            <w:spacing w:val="-2"/>
            <w:sz w:val="28"/>
            <w:u w:val="thick" w:color="0000FF"/>
          </w:rPr>
          <w:t>https://www.honolulu.gov/nco/nb12/</w:t>
        </w:r>
      </w:hyperlink>
    </w:p>
    <w:p>
      <w:pPr>
        <w:spacing w:after="0"/>
        <w:jc w:val="left"/>
        <w:rPr>
          <w:sz w:val="28"/>
        </w:rPr>
        <w:sectPr>
          <w:headerReference w:type="default" r:id="rId679"/>
          <w:footerReference w:type="default" r:id="rId680"/>
          <w:pgSz w:w="12240" w:h="15840"/>
          <w:pgMar w:header="360" w:footer="0" w:top="1440" w:bottom="280" w:left="0" w:right="360"/>
        </w:sectPr>
      </w:pPr>
    </w:p>
    <w:p>
      <w:pPr>
        <w:spacing w:line="20" w:lineRule="exact"/>
        <w:ind w:left="4437" w:right="0" w:firstLine="0"/>
        <w:rPr>
          <w:sz w:val="2"/>
        </w:rPr>
      </w:pPr>
      <w:r>
        <w:rPr>
          <w:sz w:val="2"/>
        </w:rPr>
        <mc:AlternateContent>
          <mc:Choice Requires="wps">
            <w:drawing>
              <wp:inline distT="0" distB="0" distL="0" distR="0">
                <wp:extent cx="952500" cy="6350"/>
                <wp:effectExtent l="9525" t="0" r="0" b="3175"/>
                <wp:docPr id="592" name="Group 592"/>
                <wp:cNvGraphicFramePr>
                  <a:graphicFrameLocks/>
                </wp:cNvGraphicFramePr>
                <a:graphic>
                  <a:graphicData uri="http://schemas.microsoft.com/office/word/2010/wordprocessingGroup">
                    <wpg:wgp>
                      <wpg:cNvPr id="592" name="Group 592"/>
                      <wpg:cNvGrpSpPr/>
                      <wpg:grpSpPr>
                        <a:xfrm>
                          <a:off x="0" y="0"/>
                          <a:ext cx="952500" cy="6350"/>
                          <a:chExt cx="952500" cy="6350"/>
                        </a:xfrm>
                      </wpg:grpSpPr>
                      <wps:wsp>
                        <wps:cNvPr id="593" name="Graphic 593"/>
                        <wps:cNvSpPr/>
                        <wps:spPr>
                          <a:xfrm>
                            <a:off x="0" y="1526"/>
                            <a:ext cx="952500" cy="3175"/>
                          </a:xfrm>
                          <a:custGeom>
                            <a:avLst/>
                            <a:gdLst/>
                            <a:ahLst/>
                            <a:cxnLst/>
                            <a:rect l="l" t="t" r="r" b="b"/>
                            <a:pathLst>
                              <a:path w="952500" h="3175">
                                <a:moveTo>
                                  <a:pt x="537098" y="0"/>
                                </a:moveTo>
                                <a:lnTo>
                                  <a:pt x="952128" y="0"/>
                                </a:lnTo>
                              </a:path>
                              <a:path w="952500" h="3175">
                                <a:moveTo>
                                  <a:pt x="0" y="3053"/>
                                </a:moveTo>
                                <a:lnTo>
                                  <a:pt x="524891" y="3053"/>
                                </a:lnTo>
                              </a:path>
                            </a:pathLst>
                          </a:custGeom>
                          <a:ln w="305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5pt;height:.5pt;mso-position-horizontal-relative:char;mso-position-vertical-relative:line" id="docshapegroup460" coordorigin="0,0" coordsize="1500,10">
                <v:shape style="position:absolute;left:0;top:2;width:1500;height:5" id="docshape461" coordorigin="0,2" coordsize="1500,5" path="m846,2l1499,2m0,7l827,7e" filled="false" stroked="true" strokeweight=".240381pt" strokecolor="#000000">
                  <v:path arrowok="t"/>
                  <v:stroke dashstyle="solid"/>
                </v:shape>
              </v:group>
            </w:pict>
          </mc:Fallback>
        </mc:AlternateContent>
      </w:r>
      <w:r>
        <w:rPr>
          <w:sz w:val="2"/>
        </w:rPr>
      </w:r>
    </w:p>
    <w:p>
      <w:pPr>
        <w:pStyle w:val="BodyText"/>
        <w:spacing w:before="2"/>
        <w:rPr>
          <w:sz w:val="10"/>
        </w:rPr>
      </w:pPr>
    </w:p>
    <w:p>
      <w:pPr>
        <w:pStyle w:val="BodyText"/>
        <w:spacing w:after="0"/>
        <w:rPr>
          <w:sz w:val="10"/>
        </w:rPr>
        <w:sectPr>
          <w:headerReference w:type="default" r:id="rId682"/>
          <w:footerReference w:type="default" r:id="rId683"/>
          <w:pgSz w:w="12240" w:h="15840"/>
          <w:pgMar w:header="0" w:footer="0" w:top="160" w:bottom="0" w:left="0" w:right="360"/>
        </w:sectPr>
      </w:pPr>
    </w:p>
    <w:p>
      <w:pPr>
        <w:spacing w:before="335"/>
        <w:ind w:left="2609" w:right="0" w:firstLine="0"/>
        <w:jc w:val="left"/>
        <w:rPr>
          <w:b/>
          <w:sz w:val="39"/>
        </w:rPr>
      </w:pPr>
      <w:r>
        <w:rPr>
          <w:b/>
          <w:sz w:val="39"/>
        </w:rPr>
        <w:drawing>
          <wp:anchor distT="0" distB="0" distL="0" distR="0" allowOverlap="1" layoutInCell="1" locked="0" behindDoc="0" simplePos="0" relativeHeight="15878144">
            <wp:simplePos x="0" y="0"/>
            <wp:positionH relativeFrom="page">
              <wp:posOffset>573718</wp:posOffset>
            </wp:positionH>
            <wp:positionV relativeFrom="paragraph">
              <wp:posOffset>54330</wp:posOffset>
            </wp:positionV>
            <wp:extent cx="927715" cy="916192"/>
            <wp:effectExtent l="0" t="0" r="0" b="0"/>
            <wp:wrapNone/>
            <wp:docPr id="594" name="Image 594"/>
            <wp:cNvGraphicFramePr>
              <a:graphicFrameLocks/>
            </wp:cNvGraphicFramePr>
            <a:graphic>
              <a:graphicData uri="http://schemas.openxmlformats.org/drawingml/2006/picture">
                <pic:pic>
                  <pic:nvPicPr>
                    <pic:cNvPr id="594" name="Image 594"/>
                    <pic:cNvPicPr/>
                  </pic:nvPicPr>
                  <pic:blipFill>
                    <a:blip r:embed="rId684" cstate="print"/>
                    <a:stretch>
                      <a:fillRect/>
                    </a:stretch>
                  </pic:blipFill>
                  <pic:spPr>
                    <a:xfrm>
                      <a:off x="0" y="0"/>
                      <a:ext cx="927715" cy="916192"/>
                    </a:xfrm>
                    <a:prstGeom prst="rect">
                      <a:avLst/>
                    </a:prstGeom>
                  </pic:spPr>
                </pic:pic>
              </a:graphicData>
            </a:graphic>
          </wp:anchor>
        </w:drawing>
      </w:r>
      <w:r>
        <w:rPr>
          <w:b/>
          <w:color w:val="2D2D2D"/>
          <w:w w:val="90"/>
          <w:sz w:val="39"/>
        </w:rPr>
        <w:t>HONOLULU</w:t>
      </w:r>
      <w:r>
        <w:rPr>
          <w:b/>
          <w:color w:val="2D2D2D"/>
          <w:spacing w:val="39"/>
          <w:sz w:val="39"/>
        </w:rPr>
        <w:t> </w:t>
      </w:r>
      <w:r>
        <w:rPr>
          <w:b/>
          <w:color w:val="2D2D2D"/>
          <w:w w:val="90"/>
          <w:sz w:val="39"/>
        </w:rPr>
        <w:t>CITY</w:t>
      </w:r>
      <w:r>
        <w:rPr>
          <w:b/>
          <w:color w:val="2D2D2D"/>
          <w:spacing w:val="29"/>
          <w:sz w:val="39"/>
        </w:rPr>
        <w:t> </w:t>
      </w:r>
      <w:r>
        <w:rPr>
          <w:b/>
          <w:color w:val="2D2D2D"/>
          <w:spacing w:val="-2"/>
          <w:w w:val="90"/>
          <w:sz w:val="39"/>
        </w:rPr>
        <w:t>COUNCIL</w:t>
      </w:r>
    </w:p>
    <w:p>
      <w:pPr>
        <w:spacing w:before="4"/>
        <w:ind w:left="2615" w:right="0" w:firstLine="0"/>
        <w:jc w:val="left"/>
        <w:rPr>
          <w:b/>
          <w:i/>
          <w:sz w:val="22"/>
        </w:rPr>
      </w:pPr>
      <w:r>
        <w:rPr>
          <w:b/>
          <w:i/>
          <w:color w:val="2D2D2D"/>
          <w:sz w:val="22"/>
        </w:rPr>
        <w:t>KE</w:t>
      </w:r>
      <w:r>
        <w:rPr>
          <w:b/>
          <w:i/>
          <w:color w:val="2D2D2D"/>
          <w:spacing w:val="13"/>
          <w:sz w:val="22"/>
        </w:rPr>
        <w:t> </w:t>
      </w:r>
      <w:r>
        <w:rPr>
          <w:b/>
          <w:i/>
          <w:color w:val="2D2D2D"/>
          <w:sz w:val="22"/>
        </w:rPr>
        <w:t>KANIHELA</w:t>
      </w:r>
      <w:r>
        <w:rPr>
          <w:b/>
          <w:i/>
          <w:color w:val="2D2D2D"/>
          <w:spacing w:val="31"/>
          <w:sz w:val="22"/>
        </w:rPr>
        <w:t> </w:t>
      </w:r>
      <w:r>
        <w:rPr>
          <w:b/>
          <w:color w:val="2D2D2D"/>
          <w:sz w:val="21"/>
        </w:rPr>
        <w:t>O</w:t>
      </w:r>
      <w:r>
        <w:rPr>
          <w:b/>
          <w:color w:val="2D2D2D"/>
          <w:spacing w:val="-5"/>
          <w:sz w:val="21"/>
        </w:rPr>
        <w:t> </w:t>
      </w:r>
      <w:r>
        <w:rPr>
          <w:b/>
          <w:i/>
          <w:color w:val="2D2D2D"/>
          <w:sz w:val="22"/>
        </w:rPr>
        <w:t>KE KALANA</w:t>
      </w:r>
      <w:r>
        <w:rPr>
          <w:b/>
          <w:i/>
          <w:color w:val="2D2D2D"/>
          <w:spacing w:val="26"/>
          <w:sz w:val="22"/>
        </w:rPr>
        <w:t> </w:t>
      </w:r>
      <w:r>
        <w:rPr>
          <w:b/>
          <w:color w:val="2D2D2D"/>
          <w:sz w:val="21"/>
        </w:rPr>
        <w:t>O </w:t>
      </w:r>
      <w:r>
        <w:rPr>
          <w:b/>
          <w:i/>
          <w:color w:val="2D2D2D"/>
          <w:spacing w:val="-2"/>
          <w:sz w:val="22"/>
        </w:rPr>
        <w:t>HONOLULU</w:t>
      </w:r>
    </w:p>
    <w:p>
      <w:pPr>
        <w:spacing w:before="35"/>
        <w:ind w:left="2610" w:right="0" w:firstLine="0"/>
        <w:jc w:val="left"/>
        <w:rPr>
          <w:sz w:val="18"/>
        </w:rPr>
      </w:pPr>
      <w:r>
        <w:rPr>
          <w:color w:val="2D2D2D"/>
          <w:w w:val="145"/>
          <w:sz w:val="18"/>
        </w:rPr>
        <w:t>CI</w:t>
      </w:r>
      <w:r>
        <w:rPr>
          <w:color w:val="48443F"/>
          <w:w w:val="145"/>
          <w:sz w:val="18"/>
        </w:rPr>
        <w:t>T</w:t>
      </w:r>
      <w:r>
        <w:rPr>
          <w:color w:val="2D2D2D"/>
          <w:w w:val="145"/>
          <w:sz w:val="18"/>
        </w:rPr>
        <w:t>Y</w:t>
      </w:r>
      <w:r>
        <w:rPr>
          <w:color w:val="2D2D2D"/>
          <w:spacing w:val="16"/>
          <w:w w:val="145"/>
          <w:sz w:val="18"/>
        </w:rPr>
        <w:t>  </w:t>
      </w:r>
      <w:r>
        <w:rPr>
          <w:color w:val="2D2D2D"/>
          <w:w w:val="145"/>
          <w:sz w:val="18"/>
        </w:rPr>
        <w:t>AND</w:t>
      </w:r>
      <w:r>
        <w:rPr>
          <w:color w:val="2D2D2D"/>
          <w:spacing w:val="51"/>
          <w:w w:val="145"/>
          <w:sz w:val="18"/>
        </w:rPr>
        <w:t> </w:t>
      </w:r>
      <w:r>
        <w:rPr>
          <w:color w:val="2D2D2D"/>
          <w:w w:val="145"/>
          <w:sz w:val="18"/>
        </w:rPr>
        <w:t>COUNTY</w:t>
      </w:r>
      <w:r>
        <w:rPr>
          <w:color w:val="2D2D2D"/>
          <w:spacing w:val="23"/>
          <w:w w:val="145"/>
          <w:sz w:val="18"/>
        </w:rPr>
        <w:t>  </w:t>
      </w:r>
      <w:r>
        <w:rPr>
          <w:color w:val="2D2D2D"/>
          <w:w w:val="145"/>
          <w:sz w:val="18"/>
        </w:rPr>
        <w:t>OF</w:t>
      </w:r>
      <w:r>
        <w:rPr>
          <w:color w:val="2D2D2D"/>
          <w:spacing w:val="65"/>
          <w:w w:val="145"/>
          <w:sz w:val="18"/>
        </w:rPr>
        <w:t> </w:t>
      </w:r>
      <w:r>
        <w:rPr>
          <w:color w:val="2D2D2D"/>
          <w:spacing w:val="-2"/>
          <w:w w:val="145"/>
          <w:sz w:val="18"/>
        </w:rPr>
        <w:t>HONOLULU</w:t>
      </w:r>
    </w:p>
    <w:p>
      <w:pPr>
        <w:spacing w:before="94"/>
        <w:ind w:left="938" w:right="0" w:firstLine="0"/>
        <w:jc w:val="left"/>
        <w:rPr>
          <w:sz w:val="18"/>
        </w:rPr>
      </w:pPr>
      <w:r>
        <w:rPr/>
        <w:br w:type="column"/>
      </w:r>
      <w:r>
        <w:rPr>
          <w:b/>
          <w:color w:val="2D2D2D"/>
          <w:w w:val="105"/>
          <w:sz w:val="17"/>
        </w:rPr>
        <w:t>COMMITTEE</w:t>
      </w:r>
      <w:r>
        <w:rPr>
          <w:b/>
          <w:color w:val="2D2D2D"/>
          <w:spacing w:val="3"/>
          <w:w w:val="105"/>
          <w:sz w:val="17"/>
        </w:rPr>
        <w:t> </w:t>
      </w:r>
      <w:r>
        <w:rPr>
          <w:b/>
          <w:color w:val="2D2D2D"/>
          <w:w w:val="105"/>
          <w:sz w:val="17"/>
        </w:rPr>
        <w:t>ON</w:t>
      </w:r>
      <w:r>
        <w:rPr>
          <w:b/>
          <w:color w:val="2D2D2D"/>
          <w:spacing w:val="-13"/>
          <w:w w:val="105"/>
          <w:sz w:val="17"/>
        </w:rPr>
        <w:t> </w:t>
      </w:r>
      <w:r>
        <w:rPr>
          <w:b/>
          <w:color w:val="2D2D2D"/>
          <w:w w:val="105"/>
          <w:sz w:val="17"/>
        </w:rPr>
        <w:t>ZONING</w:t>
      </w:r>
      <w:r>
        <w:rPr>
          <w:b/>
          <w:color w:val="2D2D2D"/>
          <w:spacing w:val="-5"/>
          <w:w w:val="105"/>
          <w:sz w:val="17"/>
        </w:rPr>
        <w:t> </w:t>
      </w:r>
      <w:r>
        <w:rPr>
          <w:color w:val="2D2D2D"/>
          <w:spacing w:val="-10"/>
          <w:w w:val="105"/>
          <w:sz w:val="18"/>
        </w:rPr>
        <w:t>&amp;</w:t>
      </w:r>
    </w:p>
    <w:p>
      <w:pPr>
        <w:tabs>
          <w:tab w:pos="3902" w:val="left" w:leader="none"/>
        </w:tabs>
        <w:spacing w:before="10"/>
        <w:ind w:left="903" w:right="0" w:firstLine="0"/>
        <w:jc w:val="left"/>
        <w:rPr>
          <w:b/>
          <w:sz w:val="17"/>
        </w:rPr>
      </w:pPr>
      <w:r>
        <w:rPr>
          <w:b/>
          <w:color w:val="2D2D2D"/>
          <w:spacing w:val="-7"/>
          <w:sz w:val="17"/>
          <w:u w:val="single" w:color="000000"/>
        </w:rPr>
        <w:t> </w:t>
      </w:r>
      <w:r>
        <w:rPr>
          <w:b/>
          <w:color w:val="2D2D2D"/>
          <w:spacing w:val="-2"/>
          <w:sz w:val="17"/>
          <w:u w:val="single" w:color="000000"/>
        </w:rPr>
        <w:t>PLANNING</w:t>
      </w:r>
      <w:r>
        <w:rPr>
          <w:b/>
          <w:color w:val="2D2D2D"/>
          <w:sz w:val="17"/>
          <w:u w:val="single" w:color="000000"/>
        </w:rPr>
        <w:tab/>
      </w:r>
    </w:p>
    <w:p>
      <w:pPr>
        <w:spacing w:before="102"/>
        <w:ind w:left="951" w:right="0" w:firstLine="0"/>
        <w:jc w:val="left"/>
        <w:rPr>
          <w:b/>
          <w:sz w:val="17"/>
        </w:rPr>
      </w:pPr>
      <w:r>
        <w:rPr>
          <w:b/>
          <w:color w:val="2D2D2D"/>
          <w:w w:val="105"/>
          <w:sz w:val="17"/>
        </w:rPr>
        <w:t>Voting</w:t>
      </w:r>
      <w:r>
        <w:rPr>
          <w:b/>
          <w:color w:val="2D2D2D"/>
          <w:spacing w:val="-12"/>
          <w:w w:val="105"/>
          <w:sz w:val="17"/>
        </w:rPr>
        <w:t> </w:t>
      </w:r>
      <w:r>
        <w:rPr>
          <w:b/>
          <w:color w:val="2D2D2D"/>
          <w:spacing w:val="-2"/>
          <w:w w:val="105"/>
          <w:sz w:val="17"/>
        </w:rPr>
        <w:t>Members:</w:t>
      </w:r>
    </w:p>
    <w:p>
      <w:pPr>
        <w:spacing w:before="2"/>
        <w:ind w:left="947" w:right="814" w:hanging="1"/>
        <w:jc w:val="left"/>
        <w:rPr>
          <w:sz w:val="18"/>
        </w:rPr>
      </w:pPr>
      <w:r>
        <w:rPr>
          <w:color w:val="2D2D2D"/>
          <w:sz w:val="18"/>
        </w:rPr>
        <w:t>Esther Kia'aina, Chair Tommy</w:t>
      </w:r>
      <w:r>
        <w:rPr>
          <w:color w:val="2D2D2D"/>
          <w:spacing w:val="-13"/>
          <w:sz w:val="18"/>
        </w:rPr>
        <w:t> </w:t>
      </w:r>
      <w:r>
        <w:rPr>
          <w:color w:val="2D2D2D"/>
          <w:sz w:val="18"/>
        </w:rPr>
        <w:t>Waters,</w:t>
      </w:r>
      <w:r>
        <w:rPr>
          <w:color w:val="2D2D2D"/>
          <w:spacing w:val="-12"/>
          <w:sz w:val="18"/>
        </w:rPr>
        <w:t> </w:t>
      </w:r>
      <w:r>
        <w:rPr>
          <w:color w:val="2D2D2D"/>
          <w:sz w:val="18"/>
        </w:rPr>
        <w:t>Vice</w:t>
      </w:r>
      <w:r>
        <w:rPr>
          <w:color w:val="2D2D2D"/>
          <w:spacing w:val="-13"/>
          <w:sz w:val="18"/>
        </w:rPr>
        <w:t> </w:t>
      </w:r>
      <w:r>
        <w:rPr>
          <w:color w:val="2D2D2D"/>
          <w:sz w:val="18"/>
        </w:rPr>
        <w:t>Chair Radiant Cordero</w:t>
      </w:r>
    </w:p>
    <w:p>
      <w:pPr>
        <w:spacing w:before="0"/>
        <w:ind w:left="956" w:right="1468" w:hanging="2"/>
        <w:jc w:val="left"/>
        <w:rPr>
          <w:sz w:val="18"/>
        </w:rPr>
      </w:pPr>
      <w:r>
        <w:rPr>
          <w:color w:val="2D2D2D"/>
          <w:spacing w:val="-2"/>
          <w:sz w:val="18"/>
        </w:rPr>
        <w:t>Val</w:t>
      </w:r>
      <w:r>
        <w:rPr>
          <w:color w:val="2D2D2D"/>
          <w:spacing w:val="-13"/>
          <w:sz w:val="18"/>
        </w:rPr>
        <w:t> </w:t>
      </w:r>
      <w:r>
        <w:rPr>
          <w:color w:val="2D2D2D"/>
          <w:spacing w:val="-2"/>
          <w:sz w:val="18"/>
        </w:rPr>
        <w:t>A.</w:t>
      </w:r>
      <w:r>
        <w:rPr>
          <w:color w:val="2D2D2D"/>
          <w:spacing w:val="-10"/>
          <w:sz w:val="18"/>
        </w:rPr>
        <w:t> </w:t>
      </w:r>
      <w:r>
        <w:rPr>
          <w:color w:val="2D2D2D"/>
          <w:spacing w:val="-2"/>
          <w:sz w:val="18"/>
        </w:rPr>
        <w:t>Okimoto </w:t>
      </w:r>
      <w:r>
        <w:rPr>
          <w:color w:val="2D2D2D"/>
          <w:sz w:val="18"/>
        </w:rPr>
        <w:t>Andria Tupola</w:t>
      </w:r>
    </w:p>
    <w:p>
      <w:pPr>
        <w:spacing w:after="0"/>
        <w:jc w:val="left"/>
        <w:rPr>
          <w:sz w:val="18"/>
        </w:rPr>
        <w:sectPr>
          <w:type w:val="continuous"/>
          <w:pgSz w:w="12240" w:h="15840"/>
          <w:pgMar w:header="0" w:footer="0" w:top="860" w:bottom="280" w:left="0" w:right="360"/>
          <w:cols w:num="2" w:equalWidth="0">
            <w:col w:w="7388" w:space="416"/>
            <w:col w:w="4076"/>
          </w:cols>
        </w:sectPr>
      </w:pPr>
    </w:p>
    <w:p>
      <w:pPr>
        <w:pStyle w:val="BodyText"/>
        <w:spacing w:before="10"/>
        <w:rPr>
          <w:sz w:val="10"/>
        </w:rPr>
      </w:pPr>
      <w:r>
        <w:rPr>
          <w:sz w:val="10"/>
        </w:rPr>
        <mc:AlternateContent>
          <mc:Choice Requires="wps">
            <w:drawing>
              <wp:anchor distT="0" distB="0" distL="0" distR="0" allowOverlap="1" layoutInCell="1" locked="0" behindDoc="0" simplePos="0" relativeHeight="15879680">
                <wp:simplePos x="0" y="0"/>
                <wp:positionH relativeFrom="page">
                  <wp:posOffset>7690269</wp:posOffset>
                </wp:positionH>
                <wp:positionV relativeFrom="page">
                  <wp:posOffset>7450305</wp:posOffset>
                </wp:positionV>
                <wp:extent cx="1270" cy="1087755"/>
                <wp:effectExtent l="0" t="0" r="0" b="0"/>
                <wp:wrapNone/>
                <wp:docPr id="595" name="Graphic 595"/>
                <wp:cNvGraphicFramePr>
                  <a:graphicFrameLocks/>
                </wp:cNvGraphicFramePr>
                <a:graphic>
                  <a:graphicData uri="http://schemas.microsoft.com/office/word/2010/wordprocessingShape">
                    <wps:wsp>
                      <wps:cNvPr id="595" name="Graphic 595"/>
                      <wps:cNvSpPr/>
                      <wps:spPr>
                        <a:xfrm>
                          <a:off x="0" y="0"/>
                          <a:ext cx="1270" cy="1087755"/>
                        </a:xfrm>
                        <a:custGeom>
                          <a:avLst/>
                          <a:gdLst/>
                          <a:ahLst/>
                          <a:cxnLst/>
                          <a:rect l="l" t="t" r="r" b="b"/>
                          <a:pathLst>
                            <a:path w="0" h="1087755">
                              <a:moveTo>
                                <a:pt x="0" y="1087215"/>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79680" from="605.53302pt,672.245792pt" to="605.53302pt,586.638245pt" stroked="true" strokeweight=".240291pt" strokecolor="#000000">
                <v:stroke dashstyle="solid"/>
                <w10:wrap type="none"/>
              </v:line>
            </w:pict>
          </mc:Fallback>
        </mc:AlternateContent>
      </w:r>
    </w:p>
    <w:p>
      <w:pPr>
        <w:spacing w:line="20" w:lineRule="exact"/>
        <w:ind w:left="768" w:right="0" w:firstLine="0"/>
        <w:rPr>
          <w:sz w:val="2"/>
        </w:rPr>
      </w:pPr>
      <w:r>
        <w:rPr>
          <w:sz w:val="2"/>
        </w:rPr>
        <mc:AlternateContent>
          <mc:Choice Requires="wps">
            <w:drawing>
              <wp:inline distT="0" distB="0" distL="0" distR="0">
                <wp:extent cx="6946265" cy="21590"/>
                <wp:effectExtent l="19050" t="0" r="6984" b="6985"/>
                <wp:docPr id="596" name="Group 596"/>
                <wp:cNvGraphicFramePr>
                  <a:graphicFrameLocks/>
                </wp:cNvGraphicFramePr>
                <a:graphic>
                  <a:graphicData uri="http://schemas.microsoft.com/office/word/2010/wordprocessingGroup">
                    <wpg:wgp>
                      <wpg:cNvPr id="596" name="Group 596"/>
                      <wpg:cNvGrpSpPr/>
                      <wpg:grpSpPr>
                        <a:xfrm>
                          <a:off x="0" y="0"/>
                          <a:ext cx="6946265" cy="21590"/>
                          <a:chExt cx="6946265" cy="21590"/>
                        </a:xfrm>
                      </wpg:grpSpPr>
                      <wps:wsp>
                        <wps:cNvPr id="597" name="Graphic 597"/>
                        <wps:cNvSpPr/>
                        <wps:spPr>
                          <a:xfrm>
                            <a:off x="0" y="10688"/>
                            <a:ext cx="6946265" cy="1270"/>
                          </a:xfrm>
                          <a:custGeom>
                            <a:avLst/>
                            <a:gdLst/>
                            <a:ahLst/>
                            <a:cxnLst/>
                            <a:rect l="l" t="t" r="r" b="b"/>
                            <a:pathLst>
                              <a:path w="6946265" h="0">
                                <a:moveTo>
                                  <a:pt x="0" y="0"/>
                                </a:moveTo>
                                <a:lnTo>
                                  <a:pt x="6945655" y="0"/>
                                </a:lnTo>
                              </a:path>
                            </a:pathLst>
                          </a:custGeom>
                          <a:ln w="2137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6.950pt;height:1.7pt;mso-position-horizontal-relative:char;mso-position-vertical-relative:line" id="docshapegroup462" coordorigin="0,0" coordsize="10939,34">
                <v:line style="position:absolute" from="0,17" to="10938,17" stroked="true" strokeweight="1.683294pt" strokecolor="#000000">
                  <v:stroke dashstyle="solid"/>
                </v:line>
              </v:group>
            </w:pict>
          </mc:Fallback>
        </mc:AlternateContent>
      </w:r>
      <w:r>
        <w:rPr>
          <w:sz w:val="2"/>
        </w:rPr>
      </w:r>
    </w:p>
    <w:p>
      <w:pPr>
        <w:spacing w:before="300"/>
        <w:ind w:left="355" w:right="0" w:firstLine="0"/>
        <w:jc w:val="center"/>
        <w:rPr>
          <w:b/>
          <w:sz w:val="34"/>
        </w:rPr>
      </w:pPr>
      <w:r>
        <w:rPr>
          <w:b/>
          <w:color w:val="2D2D2D"/>
          <w:spacing w:val="-2"/>
          <w:sz w:val="34"/>
        </w:rPr>
        <w:t>AGENDA</w:t>
      </w:r>
    </w:p>
    <w:p>
      <w:pPr>
        <w:spacing w:line="252" w:lineRule="auto" w:before="16"/>
        <w:ind w:left="4555" w:right="4158" w:firstLine="434"/>
        <w:jc w:val="left"/>
        <w:rPr>
          <w:sz w:val="23"/>
        </w:rPr>
      </w:pPr>
      <w:r>
        <w:rPr>
          <w:color w:val="2D2D2D"/>
          <w:sz w:val="23"/>
        </w:rPr>
        <w:t>REGULAR MEETING CITY COUNCIL CHAMBER THURSDAY, MARCH 5, 2026</w:t>
      </w:r>
    </w:p>
    <w:p>
      <w:pPr>
        <w:spacing w:line="259" w:lineRule="exact" w:before="0"/>
        <w:ind w:left="396" w:right="0" w:firstLine="0"/>
        <w:jc w:val="center"/>
        <w:rPr>
          <w:sz w:val="23"/>
        </w:rPr>
      </w:pPr>
      <w:r>
        <w:rPr>
          <w:sz w:val="23"/>
        </w:rPr>
        <mc:AlternateContent>
          <mc:Choice Requires="wps">
            <w:drawing>
              <wp:anchor distT="0" distB="0" distL="0" distR="0" allowOverlap="1" layoutInCell="1" locked="0" behindDoc="0" simplePos="0" relativeHeight="15878656">
                <wp:simplePos x="0" y="0"/>
                <wp:positionH relativeFrom="page">
                  <wp:posOffset>122067</wp:posOffset>
                </wp:positionH>
                <wp:positionV relativeFrom="paragraph">
                  <wp:posOffset>197351</wp:posOffset>
                </wp:positionV>
                <wp:extent cx="1270" cy="4092575"/>
                <wp:effectExtent l="0" t="0" r="0" b="0"/>
                <wp:wrapNone/>
                <wp:docPr id="598" name="Graphic 598"/>
                <wp:cNvGraphicFramePr>
                  <a:graphicFrameLocks/>
                </wp:cNvGraphicFramePr>
                <a:graphic>
                  <a:graphicData uri="http://schemas.microsoft.com/office/word/2010/wordprocessingShape">
                    <wps:wsp>
                      <wps:cNvPr id="598" name="Graphic 598"/>
                      <wps:cNvSpPr/>
                      <wps:spPr>
                        <a:xfrm>
                          <a:off x="0" y="0"/>
                          <a:ext cx="1270" cy="4092575"/>
                        </a:xfrm>
                        <a:custGeom>
                          <a:avLst/>
                          <a:gdLst/>
                          <a:ahLst/>
                          <a:cxnLst/>
                          <a:rect l="l" t="t" r="r" b="b"/>
                          <a:pathLst>
                            <a:path w="0" h="4092575">
                              <a:moveTo>
                                <a:pt x="0" y="4092329"/>
                              </a:moveTo>
                              <a:lnTo>
                                <a:pt x="0" y="0"/>
                              </a:lnTo>
                            </a:path>
                          </a:pathLst>
                        </a:custGeom>
                        <a:ln w="1220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8656" from="9.611635pt,337.770181pt" to="9.611635pt,15.539526pt" stroked="true" strokeweight=".961164pt" strokecolor="#000000">
                <v:stroke dashstyle="solid"/>
                <w10:wrap type="none"/>
              </v:line>
            </w:pict>
          </mc:Fallback>
        </mc:AlternateContent>
      </w:r>
      <w:r>
        <w:rPr>
          <w:color w:val="2D2D2D"/>
          <w:spacing w:val="-2"/>
          <w:w w:val="115"/>
          <w:sz w:val="23"/>
        </w:rPr>
        <w:t>9:00AM.</w:t>
      </w:r>
    </w:p>
    <w:p>
      <w:pPr>
        <w:pStyle w:val="BodyText"/>
        <w:spacing w:before="230"/>
        <w:rPr>
          <w:sz w:val="23"/>
        </w:rPr>
      </w:pPr>
    </w:p>
    <w:p>
      <w:pPr>
        <w:spacing w:line="252" w:lineRule="auto" w:before="1"/>
        <w:ind w:left="1510" w:right="1185" w:hanging="5"/>
        <w:jc w:val="left"/>
        <w:rPr>
          <w:sz w:val="23"/>
        </w:rPr>
      </w:pPr>
      <w:r>
        <w:rPr>
          <w:color w:val="2D2D2D"/>
          <w:w w:val="105"/>
          <w:sz w:val="23"/>
        </w:rPr>
        <w:t>Remote</w:t>
      </w:r>
      <w:r>
        <w:rPr>
          <w:color w:val="2D2D2D"/>
          <w:spacing w:val="-17"/>
          <w:w w:val="105"/>
          <w:sz w:val="23"/>
        </w:rPr>
        <w:t> </w:t>
      </w:r>
      <w:r>
        <w:rPr>
          <w:color w:val="2D2D2D"/>
          <w:w w:val="105"/>
          <w:sz w:val="23"/>
        </w:rPr>
        <w:t>and</w:t>
      </w:r>
      <w:r>
        <w:rPr>
          <w:color w:val="2D2D2D"/>
          <w:spacing w:val="-17"/>
          <w:w w:val="105"/>
          <w:sz w:val="23"/>
        </w:rPr>
        <w:t> </w:t>
      </w:r>
      <w:r>
        <w:rPr>
          <w:color w:val="2D2D2D"/>
          <w:w w:val="105"/>
          <w:sz w:val="23"/>
        </w:rPr>
        <w:t>in-person</w:t>
      </w:r>
      <w:r>
        <w:rPr>
          <w:color w:val="2D2D2D"/>
          <w:spacing w:val="-14"/>
          <w:w w:val="105"/>
          <w:sz w:val="23"/>
        </w:rPr>
        <w:t> </w:t>
      </w:r>
      <w:r>
        <w:rPr>
          <w:color w:val="2D2D2D"/>
          <w:w w:val="105"/>
          <w:sz w:val="23"/>
        </w:rPr>
        <w:t>oral</w:t>
      </w:r>
      <w:r>
        <w:rPr>
          <w:color w:val="2D2D2D"/>
          <w:spacing w:val="-17"/>
          <w:w w:val="105"/>
          <w:sz w:val="23"/>
        </w:rPr>
        <w:t> </w:t>
      </w:r>
      <w:r>
        <w:rPr>
          <w:color w:val="2D2D2D"/>
          <w:w w:val="105"/>
          <w:sz w:val="23"/>
        </w:rPr>
        <w:t>testimony will</w:t>
      </w:r>
      <w:r>
        <w:rPr>
          <w:color w:val="2D2D2D"/>
          <w:spacing w:val="-17"/>
          <w:w w:val="105"/>
          <w:sz w:val="23"/>
        </w:rPr>
        <w:t> </w:t>
      </w:r>
      <w:r>
        <w:rPr>
          <w:color w:val="2D2D2D"/>
          <w:w w:val="105"/>
          <w:sz w:val="23"/>
        </w:rPr>
        <w:t>be</w:t>
      </w:r>
      <w:r>
        <w:rPr>
          <w:color w:val="2D2D2D"/>
          <w:spacing w:val="-16"/>
          <w:w w:val="105"/>
          <w:sz w:val="23"/>
        </w:rPr>
        <w:t> </w:t>
      </w:r>
      <w:r>
        <w:rPr>
          <w:color w:val="2D2D2D"/>
          <w:w w:val="105"/>
          <w:sz w:val="23"/>
        </w:rPr>
        <w:t>permitted</w:t>
      </w:r>
      <w:r>
        <w:rPr>
          <w:color w:val="2D2D2D"/>
          <w:spacing w:val="-7"/>
          <w:w w:val="105"/>
          <w:sz w:val="23"/>
        </w:rPr>
        <w:t> </w:t>
      </w:r>
      <w:r>
        <w:rPr>
          <w:color w:val="2D2D2D"/>
          <w:w w:val="105"/>
          <w:sz w:val="23"/>
        </w:rPr>
        <w:t>on</w:t>
      </w:r>
      <w:r>
        <w:rPr>
          <w:color w:val="2D2D2D"/>
          <w:spacing w:val="-17"/>
          <w:w w:val="105"/>
          <w:sz w:val="23"/>
        </w:rPr>
        <w:t> </w:t>
      </w:r>
      <w:r>
        <w:rPr>
          <w:color w:val="2D2D2D"/>
          <w:w w:val="105"/>
          <w:sz w:val="23"/>
        </w:rPr>
        <w:t>all</w:t>
      </w:r>
      <w:r>
        <w:rPr>
          <w:color w:val="2D2D2D"/>
          <w:spacing w:val="-17"/>
          <w:w w:val="105"/>
          <w:sz w:val="23"/>
        </w:rPr>
        <w:t> </w:t>
      </w:r>
      <w:r>
        <w:rPr>
          <w:color w:val="2D2D2D"/>
          <w:w w:val="105"/>
          <w:sz w:val="23"/>
        </w:rPr>
        <w:t>items</w:t>
      </w:r>
      <w:r>
        <w:rPr>
          <w:color w:val="2D2D2D"/>
          <w:spacing w:val="-12"/>
          <w:w w:val="105"/>
          <w:sz w:val="23"/>
        </w:rPr>
        <w:t> </w:t>
      </w:r>
      <w:r>
        <w:rPr>
          <w:color w:val="2D2D2D"/>
          <w:w w:val="105"/>
          <w:sz w:val="23"/>
        </w:rPr>
        <w:t>on</w:t>
      </w:r>
      <w:r>
        <w:rPr>
          <w:color w:val="2D2D2D"/>
          <w:spacing w:val="-17"/>
          <w:w w:val="105"/>
          <w:sz w:val="23"/>
        </w:rPr>
        <w:t> </w:t>
      </w:r>
      <w:r>
        <w:rPr>
          <w:color w:val="2D2D2D"/>
          <w:w w:val="105"/>
          <w:sz w:val="23"/>
        </w:rPr>
        <w:t>the</w:t>
      </w:r>
      <w:r>
        <w:rPr>
          <w:color w:val="2D2D2D"/>
          <w:spacing w:val="-14"/>
          <w:w w:val="105"/>
          <w:sz w:val="23"/>
        </w:rPr>
        <w:t> </w:t>
      </w:r>
      <w:r>
        <w:rPr>
          <w:color w:val="2D2D2D"/>
          <w:w w:val="105"/>
          <w:sz w:val="23"/>
        </w:rPr>
        <w:t>agenda</w:t>
      </w:r>
      <w:r>
        <w:rPr>
          <w:color w:val="2D2D2D"/>
          <w:spacing w:val="-8"/>
          <w:w w:val="105"/>
          <w:sz w:val="23"/>
        </w:rPr>
        <w:t> </w:t>
      </w:r>
      <w:r>
        <w:rPr>
          <w:color w:val="2D2D2D"/>
          <w:w w:val="105"/>
          <w:sz w:val="23"/>
        </w:rPr>
        <w:t>when each</w:t>
      </w:r>
      <w:r>
        <w:rPr>
          <w:color w:val="2D2D2D"/>
          <w:spacing w:val="-3"/>
          <w:w w:val="105"/>
          <w:sz w:val="23"/>
        </w:rPr>
        <w:t> </w:t>
      </w:r>
      <w:r>
        <w:rPr>
          <w:color w:val="2D2D2D"/>
          <w:w w:val="105"/>
          <w:sz w:val="23"/>
        </w:rPr>
        <w:t>agenda item</w:t>
      </w:r>
      <w:r>
        <w:rPr>
          <w:color w:val="2D2D2D"/>
          <w:spacing w:val="-4"/>
          <w:w w:val="105"/>
          <w:sz w:val="23"/>
        </w:rPr>
        <w:t> </w:t>
      </w:r>
      <w:r>
        <w:rPr>
          <w:color w:val="2D2D2D"/>
          <w:w w:val="105"/>
          <w:sz w:val="23"/>
        </w:rPr>
        <w:t>is</w:t>
      </w:r>
      <w:r>
        <w:rPr>
          <w:color w:val="2D2D2D"/>
          <w:spacing w:val="-14"/>
          <w:w w:val="105"/>
          <w:sz w:val="23"/>
        </w:rPr>
        <w:t> </w:t>
      </w:r>
      <w:r>
        <w:rPr>
          <w:color w:val="2D2D2D"/>
          <w:w w:val="105"/>
          <w:sz w:val="23"/>
        </w:rPr>
        <w:t>taken up.</w:t>
      </w:r>
      <w:r>
        <w:rPr>
          <w:color w:val="2D2D2D"/>
          <w:spacing w:val="40"/>
          <w:w w:val="105"/>
          <w:sz w:val="23"/>
        </w:rPr>
        <w:t> </w:t>
      </w:r>
      <w:r>
        <w:rPr>
          <w:color w:val="2D2D2D"/>
          <w:w w:val="105"/>
          <w:sz w:val="23"/>
        </w:rPr>
        <w:t>Each</w:t>
      </w:r>
      <w:r>
        <w:rPr>
          <w:color w:val="2D2D2D"/>
          <w:spacing w:val="-4"/>
          <w:w w:val="105"/>
          <w:sz w:val="23"/>
        </w:rPr>
        <w:t> </w:t>
      </w:r>
      <w:r>
        <w:rPr>
          <w:color w:val="2D2D2D"/>
          <w:w w:val="105"/>
          <w:sz w:val="23"/>
        </w:rPr>
        <w:t>speaker may not</w:t>
      </w:r>
      <w:r>
        <w:rPr>
          <w:color w:val="2D2D2D"/>
          <w:spacing w:val="-6"/>
          <w:w w:val="105"/>
          <w:sz w:val="23"/>
        </w:rPr>
        <w:t> </w:t>
      </w:r>
      <w:r>
        <w:rPr>
          <w:color w:val="2D2D2D"/>
          <w:w w:val="105"/>
          <w:sz w:val="23"/>
        </w:rPr>
        <w:t>have anyone else</w:t>
      </w:r>
      <w:r>
        <w:rPr>
          <w:color w:val="2D2D2D"/>
          <w:spacing w:val="-7"/>
          <w:w w:val="105"/>
          <w:sz w:val="23"/>
        </w:rPr>
        <w:t> </w:t>
      </w:r>
      <w:r>
        <w:rPr>
          <w:color w:val="2D2D2D"/>
          <w:w w:val="105"/>
          <w:sz w:val="23"/>
        </w:rPr>
        <w:t>read their statement and is</w:t>
      </w:r>
      <w:r>
        <w:rPr>
          <w:color w:val="2D2D2D"/>
          <w:spacing w:val="-8"/>
          <w:w w:val="105"/>
          <w:sz w:val="23"/>
        </w:rPr>
        <w:t> </w:t>
      </w:r>
      <w:r>
        <w:rPr>
          <w:color w:val="2D2D2D"/>
          <w:w w:val="105"/>
          <w:sz w:val="23"/>
        </w:rPr>
        <w:t>limited to</w:t>
      </w:r>
      <w:r>
        <w:rPr>
          <w:color w:val="2D2D2D"/>
          <w:spacing w:val="-4"/>
          <w:w w:val="105"/>
          <w:sz w:val="23"/>
        </w:rPr>
        <w:t> </w:t>
      </w:r>
      <w:r>
        <w:rPr>
          <w:color w:val="2D2D2D"/>
          <w:w w:val="105"/>
          <w:sz w:val="23"/>
        </w:rPr>
        <w:t>a</w:t>
      </w:r>
      <w:r>
        <w:rPr>
          <w:color w:val="2D2D2D"/>
          <w:spacing w:val="-7"/>
          <w:w w:val="105"/>
          <w:sz w:val="23"/>
        </w:rPr>
        <w:t> </w:t>
      </w:r>
      <w:r>
        <w:rPr>
          <w:color w:val="2D2D2D"/>
          <w:w w:val="105"/>
          <w:sz w:val="23"/>
        </w:rPr>
        <w:t>one-minute presentation.</w:t>
      </w:r>
    </w:p>
    <w:p>
      <w:pPr>
        <w:spacing w:line="252" w:lineRule="auto" w:before="234"/>
        <w:ind w:left="1514" w:right="1188" w:hanging="5"/>
        <w:jc w:val="both"/>
        <w:rPr>
          <w:sz w:val="23"/>
        </w:rPr>
      </w:pPr>
      <w:r>
        <w:rPr>
          <w:color w:val="2D2D2D"/>
          <w:w w:val="105"/>
          <w:sz w:val="23"/>
        </w:rPr>
        <w:t>As</w:t>
      </w:r>
      <w:r>
        <w:rPr>
          <w:color w:val="2D2D2D"/>
          <w:spacing w:val="-17"/>
          <w:w w:val="105"/>
          <w:sz w:val="23"/>
        </w:rPr>
        <w:t> </w:t>
      </w:r>
      <w:r>
        <w:rPr>
          <w:color w:val="2D2D2D"/>
          <w:w w:val="105"/>
          <w:sz w:val="23"/>
        </w:rPr>
        <w:t>both</w:t>
      </w:r>
      <w:r>
        <w:rPr>
          <w:color w:val="2D2D2D"/>
          <w:spacing w:val="-17"/>
          <w:w w:val="105"/>
          <w:sz w:val="23"/>
        </w:rPr>
        <w:t> </w:t>
      </w:r>
      <w:r>
        <w:rPr>
          <w:color w:val="2D2D2D"/>
          <w:w w:val="105"/>
          <w:sz w:val="23"/>
        </w:rPr>
        <w:t>English</w:t>
      </w:r>
      <w:r>
        <w:rPr>
          <w:color w:val="2D2D2D"/>
          <w:spacing w:val="-13"/>
          <w:w w:val="105"/>
          <w:sz w:val="23"/>
        </w:rPr>
        <w:t> </w:t>
      </w:r>
      <w:r>
        <w:rPr>
          <w:color w:val="2D2D2D"/>
          <w:w w:val="105"/>
          <w:sz w:val="23"/>
        </w:rPr>
        <w:t>and</w:t>
      </w:r>
      <w:r>
        <w:rPr>
          <w:color w:val="2D2D2D"/>
          <w:spacing w:val="-17"/>
          <w:w w:val="105"/>
          <w:sz w:val="23"/>
        </w:rPr>
        <w:t> </w:t>
      </w:r>
      <w:r>
        <w:rPr>
          <w:color w:val="2D2D2D"/>
          <w:w w:val="105"/>
          <w:sz w:val="23"/>
        </w:rPr>
        <w:t>Hawaiian</w:t>
      </w:r>
      <w:r>
        <w:rPr>
          <w:color w:val="2D2D2D"/>
          <w:spacing w:val="-5"/>
          <w:w w:val="105"/>
          <w:sz w:val="23"/>
        </w:rPr>
        <w:t> </w:t>
      </w:r>
      <w:r>
        <w:rPr>
          <w:color w:val="2D2D2D"/>
          <w:w w:val="105"/>
          <w:sz w:val="23"/>
        </w:rPr>
        <w:t>are</w:t>
      </w:r>
      <w:r>
        <w:rPr>
          <w:color w:val="2D2D2D"/>
          <w:spacing w:val="-14"/>
          <w:w w:val="105"/>
          <w:sz w:val="23"/>
        </w:rPr>
        <w:t> </w:t>
      </w:r>
      <w:r>
        <w:rPr>
          <w:color w:val="2D2D2D"/>
          <w:w w:val="105"/>
          <w:sz w:val="23"/>
        </w:rPr>
        <w:t>official</w:t>
      </w:r>
      <w:r>
        <w:rPr>
          <w:color w:val="2D2D2D"/>
          <w:spacing w:val="-15"/>
          <w:w w:val="105"/>
          <w:sz w:val="23"/>
        </w:rPr>
        <w:t> </w:t>
      </w:r>
      <w:r>
        <w:rPr>
          <w:color w:val="2D2D2D"/>
          <w:w w:val="105"/>
          <w:sz w:val="23"/>
        </w:rPr>
        <w:t>languages</w:t>
      </w:r>
      <w:r>
        <w:rPr>
          <w:color w:val="2D2D2D"/>
          <w:spacing w:val="-6"/>
          <w:w w:val="105"/>
          <w:sz w:val="23"/>
        </w:rPr>
        <w:t> </w:t>
      </w:r>
      <w:r>
        <w:rPr>
          <w:color w:val="2D2D2D"/>
          <w:w w:val="105"/>
          <w:sz w:val="23"/>
        </w:rPr>
        <w:t>of</w:t>
      </w:r>
      <w:r>
        <w:rPr>
          <w:color w:val="2D2D2D"/>
          <w:spacing w:val="-17"/>
          <w:w w:val="105"/>
          <w:sz w:val="23"/>
        </w:rPr>
        <w:t> </w:t>
      </w:r>
      <w:r>
        <w:rPr>
          <w:color w:val="2D2D2D"/>
          <w:w w:val="105"/>
          <w:sz w:val="23"/>
        </w:rPr>
        <w:t>the</w:t>
      </w:r>
      <w:r>
        <w:rPr>
          <w:color w:val="2D2D2D"/>
          <w:spacing w:val="-13"/>
          <w:w w:val="105"/>
          <w:sz w:val="23"/>
        </w:rPr>
        <w:t> </w:t>
      </w:r>
      <w:r>
        <w:rPr>
          <w:color w:val="2D2D2D"/>
          <w:w w:val="105"/>
          <w:sz w:val="23"/>
        </w:rPr>
        <w:t>State</w:t>
      </w:r>
      <w:r>
        <w:rPr>
          <w:color w:val="2D2D2D"/>
          <w:spacing w:val="-12"/>
          <w:w w:val="105"/>
          <w:sz w:val="23"/>
        </w:rPr>
        <w:t> </w:t>
      </w:r>
      <w:r>
        <w:rPr>
          <w:color w:val="2D2D2D"/>
          <w:w w:val="105"/>
          <w:sz w:val="23"/>
        </w:rPr>
        <w:t>of</w:t>
      </w:r>
      <w:r>
        <w:rPr>
          <w:color w:val="2D2D2D"/>
          <w:spacing w:val="-17"/>
          <w:w w:val="105"/>
          <w:sz w:val="23"/>
        </w:rPr>
        <w:t> </w:t>
      </w:r>
      <w:r>
        <w:rPr>
          <w:color w:val="2D2D2D"/>
          <w:w w:val="105"/>
          <w:sz w:val="23"/>
        </w:rPr>
        <w:t>Hawai'i,</w:t>
      </w:r>
      <w:r>
        <w:rPr>
          <w:color w:val="2D2D2D"/>
          <w:spacing w:val="-7"/>
          <w:w w:val="105"/>
          <w:sz w:val="23"/>
        </w:rPr>
        <w:t> </w:t>
      </w:r>
      <w:r>
        <w:rPr>
          <w:color w:val="2D2D2D"/>
          <w:w w:val="105"/>
          <w:sz w:val="23"/>
        </w:rPr>
        <w:t>pursuant</w:t>
      </w:r>
      <w:r>
        <w:rPr>
          <w:color w:val="2D2D2D"/>
          <w:spacing w:val="-1"/>
          <w:w w:val="105"/>
          <w:sz w:val="23"/>
        </w:rPr>
        <w:t> </w:t>
      </w:r>
      <w:r>
        <w:rPr>
          <w:color w:val="2D2D2D"/>
          <w:w w:val="105"/>
          <w:sz w:val="23"/>
        </w:rPr>
        <w:t>to Article XV,</w:t>
      </w:r>
      <w:r>
        <w:rPr>
          <w:color w:val="2D2D2D"/>
          <w:spacing w:val="-4"/>
          <w:w w:val="105"/>
          <w:sz w:val="23"/>
        </w:rPr>
        <w:t> </w:t>
      </w:r>
      <w:r>
        <w:rPr>
          <w:color w:val="2D2D2D"/>
          <w:w w:val="105"/>
          <w:sz w:val="23"/>
        </w:rPr>
        <w:t>Section 4</w:t>
      </w:r>
      <w:r>
        <w:rPr>
          <w:color w:val="2D2D2D"/>
          <w:spacing w:val="-5"/>
          <w:w w:val="105"/>
          <w:sz w:val="23"/>
        </w:rPr>
        <w:t> </w:t>
      </w:r>
      <w:r>
        <w:rPr>
          <w:color w:val="2D2D2D"/>
          <w:w w:val="105"/>
          <w:sz w:val="23"/>
        </w:rPr>
        <w:t>of</w:t>
      </w:r>
      <w:r>
        <w:rPr>
          <w:color w:val="2D2D2D"/>
          <w:spacing w:val="-13"/>
          <w:w w:val="105"/>
          <w:sz w:val="23"/>
        </w:rPr>
        <w:t> </w:t>
      </w:r>
      <w:r>
        <w:rPr>
          <w:color w:val="2D2D2D"/>
          <w:w w:val="105"/>
          <w:sz w:val="23"/>
        </w:rPr>
        <w:t>the</w:t>
      </w:r>
      <w:r>
        <w:rPr>
          <w:color w:val="2D2D2D"/>
          <w:spacing w:val="-7"/>
          <w:w w:val="105"/>
          <w:sz w:val="23"/>
        </w:rPr>
        <w:t> </w:t>
      </w:r>
      <w:r>
        <w:rPr>
          <w:color w:val="2D2D2D"/>
          <w:w w:val="105"/>
          <w:sz w:val="23"/>
        </w:rPr>
        <w:t>Hawai'i State Constitution and Section</w:t>
      </w:r>
      <w:r>
        <w:rPr>
          <w:color w:val="2D2D2D"/>
          <w:spacing w:val="-1"/>
          <w:w w:val="105"/>
          <w:sz w:val="23"/>
        </w:rPr>
        <w:t> </w:t>
      </w:r>
      <w:r>
        <w:rPr>
          <w:color w:val="2D2D2D"/>
          <w:w w:val="105"/>
          <w:sz w:val="23"/>
        </w:rPr>
        <w:t>1-13</w:t>
      </w:r>
      <w:r>
        <w:rPr>
          <w:color w:val="2D2D2D"/>
          <w:spacing w:val="-4"/>
          <w:w w:val="105"/>
          <w:sz w:val="23"/>
        </w:rPr>
        <w:t> </w:t>
      </w:r>
      <w:r>
        <w:rPr>
          <w:color w:val="2D2D2D"/>
          <w:w w:val="105"/>
          <w:sz w:val="23"/>
        </w:rPr>
        <w:t>of</w:t>
      </w:r>
      <w:r>
        <w:rPr>
          <w:color w:val="2D2D2D"/>
          <w:spacing w:val="-5"/>
          <w:w w:val="105"/>
          <w:sz w:val="23"/>
        </w:rPr>
        <w:t> </w:t>
      </w:r>
      <w:r>
        <w:rPr>
          <w:color w:val="2D2D2D"/>
          <w:w w:val="105"/>
          <w:sz w:val="23"/>
        </w:rPr>
        <w:t>the</w:t>
      </w:r>
    </w:p>
    <w:p>
      <w:pPr>
        <w:spacing w:line="252" w:lineRule="auto" w:before="0"/>
        <w:ind w:left="1513" w:right="1332" w:firstLine="1"/>
        <w:jc w:val="both"/>
        <w:rPr>
          <w:sz w:val="23"/>
        </w:rPr>
      </w:pPr>
      <w:r>
        <w:rPr>
          <w:color w:val="2D2D2D"/>
          <w:w w:val="105"/>
          <w:sz w:val="23"/>
        </w:rPr>
        <w:t>Hawai'i</w:t>
      </w:r>
      <w:r>
        <w:rPr>
          <w:color w:val="2D2D2D"/>
          <w:spacing w:val="-17"/>
          <w:w w:val="105"/>
          <w:sz w:val="23"/>
        </w:rPr>
        <w:t> </w:t>
      </w:r>
      <w:r>
        <w:rPr>
          <w:color w:val="2D2D2D"/>
          <w:w w:val="105"/>
          <w:sz w:val="23"/>
        </w:rPr>
        <w:t>Revised</w:t>
      </w:r>
      <w:r>
        <w:rPr>
          <w:color w:val="2D2D2D"/>
          <w:spacing w:val="-17"/>
          <w:w w:val="105"/>
          <w:sz w:val="23"/>
        </w:rPr>
        <w:t> </w:t>
      </w:r>
      <w:r>
        <w:rPr>
          <w:color w:val="2D2D2D"/>
          <w:w w:val="105"/>
          <w:sz w:val="23"/>
        </w:rPr>
        <w:t>Statutes</w:t>
      </w:r>
      <w:r>
        <w:rPr>
          <w:color w:val="2D2D2D"/>
          <w:spacing w:val="-17"/>
          <w:w w:val="105"/>
          <w:sz w:val="23"/>
        </w:rPr>
        <w:t> </w:t>
      </w:r>
      <w:r>
        <w:rPr>
          <w:color w:val="2D2D2D"/>
          <w:w w:val="105"/>
          <w:sz w:val="23"/>
        </w:rPr>
        <w:t>(HRS),</w:t>
      </w:r>
      <w:r>
        <w:rPr>
          <w:color w:val="2D2D2D"/>
          <w:spacing w:val="-17"/>
          <w:w w:val="105"/>
          <w:sz w:val="23"/>
        </w:rPr>
        <w:t> </w:t>
      </w:r>
      <w:r>
        <w:rPr>
          <w:color w:val="2D2D2D"/>
          <w:w w:val="105"/>
          <w:sz w:val="23"/>
        </w:rPr>
        <w:t>members</w:t>
      </w:r>
      <w:r>
        <w:rPr>
          <w:color w:val="2D2D2D"/>
          <w:spacing w:val="-13"/>
          <w:w w:val="105"/>
          <w:sz w:val="23"/>
        </w:rPr>
        <w:t> </w:t>
      </w:r>
      <w:r>
        <w:rPr>
          <w:color w:val="2D2D2D"/>
          <w:w w:val="105"/>
          <w:sz w:val="23"/>
        </w:rPr>
        <w:t>of</w:t>
      </w:r>
      <w:r>
        <w:rPr>
          <w:color w:val="2D2D2D"/>
          <w:spacing w:val="-17"/>
          <w:w w:val="105"/>
          <w:sz w:val="23"/>
        </w:rPr>
        <w:t> </w:t>
      </w:r>
      <w:r>
        <w:rPr>
          <w:color w:val="2D2D2D"/>
          <w:w w:val="105"/>
          <w:sz w:val="23"/>
        </w:rPr>
        <w:t>the</w:t>
      </w:r>
      <w:r>
        <w:rPr>
          <w:color w:val="2D2D2D"/>
          <w:spacing w:val="-17"/>
          <w:w w:val="105"/>
          <w:sz w:val="23"/>
        </w:rPr>
        <w:t> </w:t>
      </w:r>
      <w:r>
        <w:rPr>
          <w:color w:val="2D2D2D"/>
          <w:w w:val="105"/>
          <w:sz w:val="23"/>
        </w:rPr>
        <w:t>public</w:t>
      </w:r>
      <w:r>
        <w:rPr>
          <w:color w:val="2D2D2D"/>
          <w:spacing w:val="-17"/>
          <w:w w:val="105"/>
          <w:sz w:val="23"/>
        </w:rPr>
        <w:t> </w:t>
      </w:r>
      <w:r>
        <w:rPr>
          <w:color w:val="2D2D2D"/>
          <w:w w:val="105"/>
          <w:sz w:val="23"/>
        </w:rPr>
        <w:t>may</w:t>
      </w:r>
      <w:r>
        <w:rPr>
          <w:color w:val="2D2D2D"/>
          <w:spacing w:val="-16"/>
          <w:w w:val="105"/>
          <w:sz w:val="23"/>
        </w:rPr>
        <w:t> </w:t>
      </w:r>
      <w:r>
        <w:rPr>
          <w:color w:val="2D2D2D"/>
          <w:w w:val="105"/>
          <w:sz w:val="23"/>
        </w:rPr>
        <w:t>testify</w:t>
      </w:r>
      <w:r>
        <w:rPr>
          <w:color w:val="2D2D2D"/>
          <w:spacing w:val="-16"/>
          <w:w w:val="105"/>
          <w:sz w:val="23"/>
        </w:rPr>
        <w:t> </w:t>
      </w:r>
      <w:r>
        <w:rPr>
          <w:color w:val="2D2D2D"/>
          <w:w w:val="105"/>
          <w:sz w:val="23"/>
        </w:rPr>
        <w:t>in</w:t>
      </w:r>
      <w:r>
        <w:rPr>
          <w:color w:val="2D2D2D"/>
          <w:spacing w:val="-17"/>
          <w:w w:val="105"/>
          <w:sz w:val="23"/>
        </w:rPr>
        <w:t> </w:t>
      </w:r>
      <w:r>
        <w:rPr>
          <w:color w:val="2D2D2D"/>
          <w:w w:val="105"/>
          <w:sz w:val="23"/>
        </w:rPr>
        <w:t>either</w:t>
      </w:r>
      <w:r>
        <w:rPr>
          <w:color w:val="2D2D2D"/>
          <w:spacing w:val="-13"/>
          <w:w w:val="105"/>
          <w:sz w:val="23"/>
        </w:rPr>
        <w:t> </w:t>
      </w:r>
      <w:r>
        <w:rPr>
          <w:color w:val="2D2D2D"/>
          <w:w w:val="105"/>
          <w:sz w:val="23"/>
        </w:rPr>
        <w:t>language. For</w:t>
      </w:r>
      <w:r>
        <w:rPr>
          <w:color w:val="2D2D2D"/>
          <w:spacing w:val="-17"/>
          <w:w w:val="105"/>
          <w:sz w:val="23"/>
        </w:rPr>
        <w:t> </w:t>
      </w:r>
      <w:r>
        <w:rPr>
          <w:color w:val="2D2D2D"/>
          <w:w w:val="105"/>
          <w:sz w:val="23"/>
        </w:rPr>
        <w:t>oral</w:t>
      </w:r>
      <w:r>
        <w:rPr>
          <w:color w:val="2D2D2D"/>
          <w:spacing w:val="-17"/>
          <w:w w:val="105"/>
          <w:sz w:val="23"/>
        </w:rPr>
        <w:t> </w:t>
      </w:r>
      <w:r>
        <w:rPr>
          <w:color w:val="2D2D2D"/>
          <w:w w:val="105"/>
          <w:sz w:val="23"/>
        </w:rPr>
        <w:t>testimonies</w:t>
      </w:r>
      <w:r>
        <w:rPr>
          <w:color w:val="2D2D2D"/>
          <w:spacing w:val="-12"/>
          <w:w w:val="105"/>
          <w:sz w:val="23"/>
        </w:rPr>
        <w:t> </w:t>
      </w:r>
      <w:r>
        <w:rPr>
          <w:color w:val="2D2D2D"/>
          <w:w w:val="105"/>
          <w:sz w:val="23"/>
        </w:rPr>
        <w:t>offered</w:t>
      </w:r>
      <w:r>
        <w:rPr>
          <w:color w:val="2D2D2D"/>
          <w:spacing w:val="-7"/>
          <w:w w:val="105"/>
          <w:sz w:val="23"/>
        </w:rPr>
        <w:t> </w:t>
      </w:r>
      <w:r>
        <w:rPr>
          <w:color w:val="2D2D2D"/>
          <w:w w:val="105"/>
          <w:sz w:val="23"/>
        </w:rPr>
        <w:t>in</w:t>
      </w:r>
      <w:r>
        <w:rPr>
          <w:color w:val="2D2D2D"/>
          <w:spacing w:val="-17"/>
          <w:w w:val="105"/>
          <w:sz w:val="23"/>
        </w:rPr>
        <w:t> </w:t>
      </w:r>
      <w:r>
        <w:rPr>
          <w:color w:val="2D2D2D"/>
          <w:w w:val="105"/>
          <w:sz w:val="23"/>
        </w:rPr>
        <w:t>'Olelo</w:t>
      </w:r>
      <w:r>
        <w:rPr>
          <w:color w:val="2D2D2D"/>
          <w:spacing w:val="-12"/>
          <w:w w:val="105"/>
          <w:sz w:val="23"/>
        </w:rPr>
        <w:t> </w:t>
      </w:r>
      <w:r>
        <w:rPr>
          <w:color w:val="2D2D2D"/>
          <w:w w:val="105"/>
          <w:sz w:val="23"/>
        </w:rPr>
        <w:t>Hawai'i,</w:t>
      </w:r>
      <w:r>
        <w:rPr>
          <w:color w:val="2D2D2D"/>
          <w:spacing w:val="-4"/>
          <w:w w:val="105"/>
          <w:sz w:val="23"/>
        </w:rPr>
        <w:t> </w:t>
      </w:r>
      <w:r>
        <w:rPr>
          <w:color w:val="2D2D2D"/>
          <w:w w:val="105"/>
          <w:sz w:val="23"/>
        </w:rPr>
        <w:t>additional</w:t>
      </w:r>
      <w:r>
        <w:rPr>
          <w:color w:val="2D2D2D"/>
          <w:spacing w:val="-8"/>
          <w:w w:val="105"/>
          <w:sz w:val="23"/>
        </w:rPr>
        <w:t> </w:t>
      </w:r>
      <w:r>
        <w:rPr>
          <w:color w:val="2D2D2D"/>
          <w:w w:val="105"/>
          <w:sz w:val="23"/>
        </w:rPr>
        <w:t>time</w:t>
      </w:r>
      <w:r>
        <w:rPr>
          <w:color w:val="2D2D2D"/>
          <w:spacing w:val="-15"/>
          <w:w w:val="105"/>
          <w:sz w:val="23"/>
        </w:rPr>
        <w:t> </w:t>
      </w:r>
      <w:r>
        <w:rPr>
          <w:color w:val="2D2D2D"/>
          <w:w w:val="105"/>
          <w:sz w:val="23"/>
        </w:rPr>
        <w:t>as</w:t>
      </w:r>
      <w:r>
        <w:rPr>
          <w:color w:val="2D2D2D"/>
          <w:spacing w:val="-17"/>
          <w:w w:val="105"/>
          <w:sz w:val="23"/>
        </w:rPr>
        <w:t> </w:t>
      </w:r>
      <w:r>
        <w:rPr>
          <w:color w:val="2D2D2D"/>
          <w:w w:val="105"/>
          <w:sz w:val="23"/>
        </w:rPr>
        <w:t>may</w:t>
      </w:r>
      <w:r>
        <w:rPr>
          <w:color w:val="2D2D2D"/>
          <w:spacing w:val="-17"/>
          <w:w w:val="105"/>
          <w:sz w:val="23"/>
        </w:rPr>
        <w:t> </w:t>
      </w:r>
      <w:r>
        <w:rPr>
          <w:color w:val="2D2D2D"/>
          <w:w w:val="105"/>
          <w:sz w:val="23"/>
        </w:rPr>
        <w:t>be</w:t>
      </w:r>
      <w:r>
        <w:rPr>
          <w:color w:val="2D2D2D"/>
          <w:spacing w:val="-17"/>
          <w:w w:val="105"/>
          <w:sz w:val="23"/>
        </w:rPr>
        <w:t> </w:t>
      </w:r>
      <w:r>
        <w:rPr>
          <w:color w:val="2D2D2D"/>
          <w:w w:val="105"/>
          <w:sz w:val="23"/>
        </w:rPr>
        <w:t>necessary</w:t>
      </w:r>
      <w:r>
        <w:rPr>
          <w:color w:val="2D2D2D"/>
          <w:spacing w:val="-1"/>
          <w:w w:val="105"/>
          <w:sz w:val="23"/>
        </w:rPr>
        <w:t> </w:t>
      </w:r>
      <w:r>
        <w:rPr>
          <w:color w:val="2D2D2D"/>
          <w:w w:val="105"/>
          <w:sz w:val="23"/>
        </w:rPr>
        <w:t>will be</w:t>
      </w:r>
      <w:r>
        <w:rPr>
          <w:color w:val="2D2D2D"/>
          <w:spacing w:val="-8"/>
          <w:w w:val="105"/>
          <w:sz w:val="23"/>
        </w:rPr>
        <w:t> </w:t>
      </w:r>
      <w:r>
        <w:rPr>
          <w:color w:val="2D2D2D"/>
          <w:w w:val="105"/>
          <w:sz w:val="23"/>
        </w:rPr>
        <w:t>allowed for</w:t>
      </w:r>
      <w:r>
        <w:rPr>
          <w:color w:val="2D2D2D"/>
          <w:spacing w:val="-2"/>
          <w:w w:val="105"/>
          <w:sz w:val="23"/>
        </w:rPr>
        <w:t> </w:t>
      </w:r>
      <w:r>
        <w:rPr>
          <w:color w:val="2D2D2D"/>
          <w:w w:val="105"/>
          <w:sz w:val="23"/>
        </w:rPr>
        <w:t>the</w:t>
      </w:r>
      <w:r>
        <w:rPr>
          <w:color w:val="2D2D2D"/>
          <w:spacing w:val="-7"/>
          <w:w w:val="105"/>
          <w:sz w:val="23"/>
        </w:rPr>
        <w:t> </w:t>
      </w:r>
      <w:r>
        <w:rPr>
          <w:color w:val="2D2D2D"/>
          <w:w w:val="105"/>
          <w:sz w:val="23"/>
        </w:rPr>
        <w:t>testifier to</w:t>
      </w:r>
      <w:r>
        <w:rPr>
          <w:color w:val="2D2D2D"/>
          <w:spacing w:val="-14"/>
          <w:w w:val="105"/>
          <w:sz w:val="23"/>
        </w:rPr>
        <w:t> </w:t>
      </w:r>
      <w:r>
        <w:rPr>
          <w:color w:val="2D2D2D"/>
          <w:w w:val="105"/>
          <w:sz w:val="23"/>
        </w:rPr>
        <w:t>provide an</w:t>
      </w:r>
      <w:r>
        <w:rPr>
          <w:color w:val="2D2D2D"/>
          <w:spacing w:val="-9"/>
          <w:w w:val="105"/>
          <w:sz w:val="23"/>
        </w:rPr>
        <w:t> </w:t>
      </w:r>
      <w:r>
        <w:rPr>
          <w:color w:val="2D2D2D"/>
          <w:w w:val="105"/>
          <w:sz w:val="23"/>
        </w:rPr>
        <w:t>English translation of</w:t>
      </w:r>
      <w:r>
        <w:rPr>
          <w:color w:val="2D2D2D"/>
          <w:spacing w:val="-7"/>
          <w:w w:val="105"/>
          <w:sz w:val="23"/>
        </w:rPr>
        <w:t> </w:t>
      </w:r>
      <w:r>
        <w:rPr>
          <w:color w:val="2D2D2D"/>
          <w:w w:val="105"/>
          <w:sz w:val="23"/>
        </w:rPr>
        <w:t>their</w:t>
      </w:r>
      <w:r>
        <w:rPr>
          <w:color w:val="2D2D2D"/>
          <w:spacing w:val="-2"/>
          <w:w w:val="105"/>
          <w:sz w:val="23"/>
        </w:rPr>
        <w:t> </w:t>
      </w:r>
      <w:r>
        <w:rPr>
          <w:color w:val="2D2D2D"/>
          <w:w w:val="105"/>
          <w:sz w:val="23"/>
        </w:rPr>
        <w:t>testimony.</w:t>
      </w:r>
    </w:p>
    <w:p>
      <w:pPr>
        <w:spacing w:before="232"/>
        <w:ind w:left="1524" w:right="0" w:firstLine="0"/>
        <w:jc w:val="both"/>
        <w:rPr>
          <w:sz w:val="23"/>
        </w:rPr>
      </w:pPr>
      <w:r>
        <w:rPr>
          <w:color w:val="2D2D2D"/>
          <w:sz w:val="23"/>
        </w:rPr>
        <w:t>Remote</w:t>
      </w:r>
      <w:r>
        <w:rPr>
          <w:color w:val="2D2D2D"/>
          <w:spacing w:val="21"/>
          <w:sz w:val="23"/>
        </w:rPr>
        <w:t> </w:t>
      </w:r>
      <w:r>
        <w:rPr>
          <w:color w:val="2D2D2D"/>
          <w:spacing w:val="-2"/>
          <w:sz w:val="23"/>
        </w:rPr>
        <w:t>Testimony</w:t>
      </w:r>
    </w:p>
    <w:p>
      <w:pPr>
        <w:pStyle w:val="ListParagraph"/>
        <w:numPr>
          <w:ilvl w:val="0"/>
          <w:numId w:val="104"/>
        </w:numPr>
        <w:tabs>
          <w:tab w:pos="2239" w:val="left" w:leader="none"/>
          <w:tab w:pos="2242" w:val="left" w:leader="none"/>
        </w:tabs>
        <w:spacing w:line="252" w:lineRule="auto" w:before="251" w:after="0"/>
        <w:ind w:left="2242" w:right="2196" w:hanging="720"/>
        <w:jc w:val="left"/>
        <w:rPr>
          <w:b/>
          <w:sz w:val="23"/>
        </w:rPr>
      </w:pPr>
      <w:r>
        <w:rPr>
          <w:color w:val="2D2D2D"/>
          <w:w w:val="105"/>
          <w:sz w:val="23"/>
        </w:rPr>
        <w:t>For</w:t>
      </w:r>
      <w:r>
        <w:rPr>
          <w:color w:val="2D2D2D"/>
          <w:spacing w:val="-17"/>
          <w:w w:val="105"/>
          <w:sz w:val="23"/>
        </w:rPr>
        <w:t> </w:t>
      </w:r>
      <w:r>
        <w:rPr>
          <w:color w:val="2D2D2D"/>
          <w:w w:val="105"/>
          <w:sz w:val="23"/>
        </w:rPr>
        <w:t>direct</w:t>
      </w:r>
      <w:r>
        <w:rPr>
          <w:color w:val="2D2D2D"/>
          <w:spacing w:val="-17"/>
          <w:w w:val="105"/>
          <w:sz w:val="23"/>
        </w:rPr>
        <w:t> </w:t>
      </w:r>
      <w:r>
        <w:rPr>
          <w:color w:val="2D2D2D"/>
          <w:w w:val="105"/>
          <w:sz w:val="23"/>
        </w:rPr>
        <w:t>access</w:t>
      </w:r>
      <w:r>
        <w:rPr>
          <w:color w:val="2D2D2D"/>
          <w:spacing w:val="-17"/>
          <w:w w:val="105"/>
          <w:sz w:val="23"/>
        </w:rPr>
        <w:t> </w:t>
      </w:r>
      <w:r>
        <w:rPr>
          <w:color w:val="2D2D2D"/>
          <w:w w:val="105"/>
          <w:sz w:val="23"/>
        </w:rPr>
        <w:t>to</w:t>
      </w:r>
      <w:r>
        <w:rPr>
          <w:color w:val="2D2D2D"/>
          <w:spacing w:val="-17"/>
          <w:w w:val="105"/>
          <w:sz w:val="23"/>
        </w:rPr>
        <w:t> </w:t>
      </w:r>
      <w:r>
        <w:rPr>
          <w:color w:val="2D2D2D"/>
          <w:w w:val="105"/>
          <w:sz w:val="23"/>
        </w:rPr>
        <w:t>submit</w:t>
      </w:r>
      <w:r>
        <w:rPr>
          <w:color w:val="2D2D2D"/>
          <w:spacing w:val="-16"/>
          <w:w w:val="105"/>
          <w:sz w:val="23"/>
        </w:rPr>
        <w:t> </w:t>
      </w:r>
      <w:r>
        <w:rPr>
          <w:color w:val="2D2D2D"/>
          <w:w w:val="105"/>
          <w:sz w:val="23"/>
        </w:rPr>
        <w:t>oral</w:t>
      </w:r>
      <w:r>
        <w:rPr>
          <w:color w:val="2D2D2D"/>
          <w:spacing w:val="-17"/>
          <w:w w:val="105"/>
          <w:sz w:val="23"/>
        </w:rPr>
        <w:t> </w:t>
      </w:r>
      <w:r>
        <w:rPr>
          <w:color w:val="2D2D2D"/>
          <w:w w:val="105"/>
          <w:sz w:val="23"/>
        </w:rPr>
        <w:t>testimony</w:t>
      </w:r>
      <w:r>
        <w:rPr>
          <w:color w:val="2D2D2D"/>
          <w:spacing w:val="-15"/>
          <w:w w:val="105"/>
          <w:sz w:val="23"/>
        </w:rPr>
        <w:t> </w:t>
      </w:r>
      <w:r>
        <w:rPr>
          <w:color w:val="2D2D2D"/>
          <w:w w:val="105"/>
          <w:sz w:val="23"/>
        </w:rPr>
        <w:t>call:</w:t>
      </w:r>
      <w:r>
        <w:rPr>
          <w:color w:val="2D2D2D"/>
          <w:spacing w:val="-17"/>
          <w:w w:val="105"/>
          <w:sz w:val="23"/>
        </w:rPr>
        <w:t> </w:t>
      </w:r>
      <w:r>
        <w:rPr>
          <w:color w:val="2D2D2D"/>
          <w:w w:val="105"/>
          <w:sz w:val="23"/>
        </w:rPr>
        <w:t>+1-253-215-8782,</w:t>
      </w:r>
      <w:r>
        <w:rPr>
          <w:color w:val="2D2D2D"/>
          <w:spacing w:val="-17"/>
          <w:w w:val="105"/>
          <w:sz w:val="23"/>
        </w:rPr>
        <w:t> </w:t>
      </w:r>
      <w:r>
        <w:rPr>
          <w:color w:val="2D2D2D"/>
          <w:w w:val="105"/>
          <w:sz w:val="23"/>
        </w:rPr>
        <w:t>enter ID: </w:t>
      </w:r>
      <w:r>
        <w:rPr>
          <w:b/>
          <w:color w:val="2D2D2D"/>
          <w:w w:val="105"/>
          <w:sz w:val="23"/>
        </w:rPr>
        <w:t>89260856767 </w:t>
      </w:r>
      <w:r>
        <w:rPr>
          <w:color w:val="2D2D2D"/>
          <w:w w:val="105"/>
          <w:sz w:val="23"/>
        </w:rPr>
        <w:t>and Passcode </w:t>
      </w:r>
      <w:r>
        <w:rPr>
          <w:b/>
          <w:color w:val="2D2D2D"/>
          <w:w w:val="105"/>
          <w:sz w:val="23"/>
        </w:rPr>
        <w:t>796308.</w:t>
      </w:r>
    </w:p>
    <w:p>
      <w:pPr>
        <w:pStyle w:val="ListParagraph"/>
        <w:numPr>
          <w:ilvl w:val="0"/>
          <w:numId w:val="104"/>
        </w:numPr>
        <w:tabs>
          <w:tab w:pos="2243" w:val="left" w:leader="none"/>
          <w:tab w:pos="2245" w:val="left" w:leader="none"/>
        </w:tabs>
        <w:spacing w:line="249" w:lineRule="auto" w:before="238" w:after="0"/>
        <w:ind w:left="2245" w:right="1082" w:hanging="715"/>
        <w:jc w:val="left"/>
        <w:rPr>
          <w:sz w:val="23"/>
        </w:rPr>
      </w:pPr>
      <w:r>
        <w:rPr>
          <w:color w:val="2D2D2D"/>
          <w:w w:val="105"/>
          <w:sz w:val="23"/>
        </w:rPr>
        <w:t>To</w:t>
      </w:r>
      <w:r>
        <w:rPr>
          <w:color w:val="2D2D2D"/>
          <w:spacing w:val="-17"/>
          <w:w w:val="105"/>
          <w:sz w:val="23"/>
        </w:rPr>
        <w:t> </w:t>
      </w:r>
      <w:r>
        <w:rPr>
          <w:color w:val="2D2D2D"/>
          <w:w w:val="105"/>
          <w:sz w:val="23"/>
        </w:rPr>
        <w:t>testify</w:t>
      </w:r>
      <w:r>
        <w:rPr>
          <w:color w:val="2D2D2D"/>
          <w:spacing w:val="-17"/>
          <w:w w:val="105"/>
          <w:sz w:val="23"/>
        </w:rPr>
        <w:t> </w:t>
      </w:r>
      <w:r>
        <w:rPr>
          <w:color w:val="2D2D2D"/>
          <w:w w:val="105"/>
          <w:sz w:val="23"/>
        </w:rPr>
        <w:t>by</w:t>
      </w:r>
      <w:r>
        <w:rPr>
          <w:color w:val="2D2D2D"/>
          <w:spacing w:val="-17"/>
          <w:w w:val="105"/>
          <w:sz w:val="23"/>
        </w:rPr>
        <w:t> </w:t>
      </w:r>
      <w:r>
        <w:rPr>
          <w:color w:val="2D2D2D"/>
          <w:w w:val="105"/>
          <w:sz w:val="23"/>
        </w:rPr>
        <w:t>videoconference,</w:t>
      </w:r>
      <w:r>
        <w:rPr>
          <w:color w:val="2D2D2D"/>
          <w:spacing w:val="-17"/>
          <w:w w:val="105"/>
          <w:sz w:val="23"/>
        </w:rPr>
        <w:t> </w:t>
      </w:r>
      <w:r>
        <w:rPr>
          <w:color w:val="2D2D2D"/>
          <w:w w:val="105"/>
          <w:sz w:val="23"/>
        </w:rPr>
        <w:t>visit</w:t>
      </w:r>
      <w:r>
        <w:rPr>
          <w:color w:val="2D2D2D"/>
          <w:spacing w:val="-16"/>
          <w:w w:val="105"/>
          <w:sz w:val="23"/>
        </w:rPr>
        <w:t> </w:t>
      </w:r>
      <w:r>
        <w:rPr>
          <w:color w:val="2D2D2D"/>
          <w:w w:val="105"/>
          <w:sz w:val="23"/>
        </w:rPr>
        <w:t>the</w:t>
      </w:r>
      <w:r>
        <w:rPr>
          <w:color w:val="2D2D2D"/>
          <w:spacing w:val="-17"/>
          <w:w w:val="105"/>
          <w:sz w:val="23"/>
        </w:rPr>
        <w:t> </w:t>
      </w:r>
      <w:r>
        <w:rPr>
          <w:color w:val="2D2D2D"/>
          <w:w w:val="105"/>
          <w:sz w:val="23"/>
        </w:rPr>
        <w:t>Honolulu</w:t>
      </w:r>
      <w:r>
        <w:rPr>
          <w:color w:val="2D2D2D"/>
          <w:spacing w:val="-17"/>
          <w:w w:val="105"/>
          <w:sz w:val="23"/>
        </w:rPr>
        <w:t> </w:t>
      </w:r>
      <w:r>
        <w:rPr>
          <w:color w:val="2D2D2D"/>
          <w:w w:val="105"/>
          <w:sz w:val="23"/>
        </w:rPr>
        <w:t>Records</w:t>
      </w:r>
      <w:r>
        <w:rPr>
          <w:color w:val="2D2D2D"/>
          <w:spacing w:val="-17"/>
          <w:w w:val="105"/>
          <w:sz w:val="23"/>
        </w:rPr>
        <w:t> </w:t>
      </w:r>
      <w:r>
        <w:rPr>
          <w:color w:val="2D2D2D"/>
          <w:w w:val="105"/>
          <w:sz w:val="23"/>
        </w:rPr>
        <w:t>Collection</w:t>
      </w:r>
      <w:r>
        <w:rPr>
          <w:color w:val="2D2D2D"/>
          <w:spacing w:val="-16"/>
          <w:w w:val="105"/>
          <w:sz w:val="23"/>
        </w:rPr>
        <w:t> </w:t>
      </w:r>
      <w:r>
        <w:rPr>
          <w:color w:val="2D2D2D"/>
          <w:w w:val="105"/>
          <w:sz w:val="23"/>
        </w:rPr>
        <w:t>website,</w:t>
      </w:r>
      <w:r>
        <w:rPr>
          <w:color w:val="2D2D2D"/>
          <w:spacing w:val="-17"/>
          <w:w w:val="105"/>
          <w:sz w:val="23"/>
        </w:rPr>
        <w:t> </w:t>
      </w:r>
      <w:r>
        <w:rPr>
          <w:color w:val="2D2D2D"/>
          <w:w w:val="105"/>
          <w:sz w:val="23"/>
        </w:rPr>
        <w:t>type the following into the address bar of the</w:t>
      </w:r>
    </w:p>
    <w:p>
      <w:pPr>
        <w:spacing w:line="249" w:lineRule="auto" w:before="3"/>
        <w:ind w:left="2253" w:right="1391" w:hanging="5"/>
        <w:jc w:val="left"/>
        <w:rPr>
          <w:sz w:val="23"/>
        </w:rPr>
      </w:pPr>
      <w:r>
        <w:rPr>
          <w:color w:val="2D2D2D"/>
          <w:sz w:val="23"/>
        </w:rPr>
        <w:t>browser: </w:t>
      </w:r>
      <w:hyperlink r:id="rId15">
        <w:r>
          <w:rPr>
            <w:color w:val="2D2D2D"/>
            <w:sz w:val="23"/>
          </w:rPr>
          <w:t>https</w:t>
        </w:r>
        <w:r>
          <w:rPr>
            <w:color w:val="48443F"/>
            <w:sz w:val="23"/>
          </w:rPr>
          <w:t>:</w:t>
        </w:r>
        <w:r>
          <w:rPr>
            <w:color w:val="2D2D2D"/>
            <w:sz w:val="23"/>
          </w:rPr>
          <w:t>//hnldoc.ehawaii.gov/hnldoc/testimony.</w:t>
        </w:r>
      </w:hyperlink>
      <w:r>
        <w:rPr>
          <w:color w:val="2D2D2D"/>
          <w:sz w:val="23"/>
        </w:rPr>
        <w:t> Videoconference access </w:t>
      </w:r>
      <w:r>
        <w:rPr>
          <w:color w:val="2D2D2D"/>
          <w:w w:val="105"/>
          <w:sz w:val="23"/>
        </w:rPr>
        <w:t>information will</w:t>
      </w:r>
      <w:r>
        <w:rPr>
          <w:color w:val="2D2D2D"/>
          <w:spacing w:val="-13"/>
          <w:w w:val="105"/>
          <w:sz w:val="23"/>
        </w:rPr>
        <w:t> </w:t>
      </w:r>
      <w:r>
        <w:rPr>
          <w:color w:val="2D2D2D"/>
          <w:w w:val="105"/>
          <w:sz w:val="23"/>
        </w:rPr>
        <w:t>be</w:t>
      </w:r>
      <w:r>
        <w:rPr>
          <w:color w:val="2D2D2D"/>
          <w:spacing w:val="-13"/>
          <w:w w:val="105"/>
          <w:sz w:val="23"/>
        </w:rPr>
        <w:t> </w:t>
      </w:r>
      <w:r>
        <w:rPr>
          <w:color w:val="2D2D2D"/>
          <w:w w:val="105"/>
          <w:sz w:val="23"/>
        </w:rPr>
        <w:t>provided upon</w:t>
      </w:r>
      <w:r>
        <w:rPr>
          <w:color w:val="2D2D2D"/>
          <w:spacing w:val="-10"/>
          <w:w w:val="105"/>
          <w:sz w:val="23"/>
        </w:rPr>
        <w:t> </w:t>
      </w:r>
      <w:r>
        <w:rPr>
          <w:color w:val="2D2D2D"/>
          <w:w w:val="105"/>
          <w:sz w:val="23"/>
        </w:rPr>
        <w:t>registration. Testifiers are</w:t>
      </w:r>
      <w:r>
        <w:rPr>
          <w:color w:val="2D2D2D"/>
          <w:spacing w:val="-13"/>
          <w:w w:val="105"/>
          <w:sz w:val="23"/>
        </w:rPr>
        <w:t> </w:t>
      </w:r>
      <w:r>
        <w:rPr>
          <w:color w:val="2D2D2D"/>
          <w:w w:val="105"/>
          <w:sz w:val="23"/>
        </w:rPr>
        <w:t>encouraged to register/submit testimony at</w:t>
      </w:r>
      <w:r>
        <w:rPr>
          <w:color w:val="2D2D2D"/>
          <w:spacing w:val="-6"/>
          <w:w w:val="105"/>
          <w:sz w:val="23"/>
        </w:rPr>
        <w:t> </w:t>
      </w:r>
      <w:r>
        <w:rPr>
          <w:color w:val="2D2D2D"/>
          <w:w w:val="105"/>
          <w:sz w:val="23"/>
        </w:rPr>
        <w:t>least 24</w:t>
      </w:r>
      <w:r>
        <w:rPr>
          <w:color w:val="2D2D2D"/>
          <w:spacing w:val="-5"/>
          <w:w w:val="105"/>
          <w:sz w:val="23"/>
        </w:rPr>
        <w:t> </w:t>
      </w:r>
      <w:r>
        <w:rPr>
          <w:color w:val="2D2D2D"/>
          <w:w w:val="105"/>
          <w:sz w:val="23"/>
        </w:rPr>
        <w:t>hours prior to</w:t>
      </w:r>
      <w:r>
        <w:rPr>
          <w:color w:val="2D2D2D"/>
          <w:spacing w:val="-7"/>
          <w:w w:val="105"/>
          <w:sz w:val="23"/>
        </w:rPr>
        <w:t> </w:t>
      </w:r>
      <w:r>
        <w:rPr>
          <w:color w:val="2D2D2D"/>
          <w:w w:val="105"/>
          <w:sz w:val="23"/>
        </w:rPr>
        <w:t>the</w:t>
      </w:r>
      <w:r>
        <w:rPr>
          <w:color w:val="2D2D2D"/>
          <w:spacing w:val="-1"/>
          <w:w w:val="105"/>
          <w:sz w:val="23"/>
        </w:rPr>
        <w:t> </w:t>
      </w:r>
      <w:r>
        <w:rPr>
          <w:color w:val="2D2D2D"/>
          <w:w w:val="105"/>
          <w:sz w:val="23"/>
        </w:rPr>
        <w:t>meeting.</w:t>
      </w:r>
    </w:p>
    <w:p>
      <w:pPr>
        <w:spacing w:line="249" w:lineRule="auto" w:before="242"/>
        <w:ind w:left="1546" w:right="1357" w:hanging="4"/>
        <w:jc w:val="left"/>
        <w:rPr>
          <w:sz w:val="23"/>
        </w:rPr>
      </w:pPr>
      <w:r>
        <w:rPr>
          <w:color w:val="2D2D2D"/>
          <w:w w:val="105"/>
          <w:sz w:val="23"/>
        </w:rPr>
        <w:t>Although</w:t>
      </w:r>
      <w:r>
        <w:rPr>
          <w:color w:val="2D2D2D"/>
          <w:spacing w:val="-12"/>
          <w:w w:val="105"/>
          <w:sz w:val="23"/>
        </w:rPr>
        <w:t> </w:t>
      </w:r>
      <w:r>
        <w:rPr>
          <w:color w:val="2D2D2D"/>
          <w:w w:val="105"/>
          <w:sz w:val="23"/>
        </w:rPr>
        <w:t>remote</w:t>
      </w:r>
      <w:r>
        <w:rPr>
          <w:color w:val="2D2D2D"/>
          <w:spacing w:val="-16"/>
          <w:w w:val="105"/>
          <w:sz w:val="23"/>
        </w:rPr>
        <w:t> </w:t>
      </w:r>
      <w:r>
        <w:rPr>
          <w:color w:val="2D2D2D"/>
          <w:w w:val="105"/>
          <w:sz w:val="23"/>
        </w:rPr>
        <w:t>oral</w:t>
      </w:r>
      <w:r>
        <w:rPr>
          <w:color w:val="2D2D2D"/>
          <w:spacing w:val="-17"/>
          <w:w w:val="105"/>
          <w:sz w:val="23"/>
        </w:rPr>
        <w:t> </w:t>
      </w:r>
      <w:r>
        <w:rPr>
          <w:color w:val="2D2D2D"/>
          <w:w w:val="105"/>
          <w:sz w:val="23"/>
        </w:rPr>
        <w:t>testimony is</w:t>
      </w:r>
      <w:r>
        <w:rPr>
          <w:color w:val="2D2D2D"/>
          <w:spacing w:val="-17"/>
          <w:w w:val="105"/>
          <w:sz w:val="23"/>
        </w:rPr>
        <w:t> </w:t>
      </w:r>
      <w:r>
        <w:rPr>
          <w:color w:val="2D2D2D"/>
          <w:w w:val="105"/>
          <w:sz w:val="23"/>
        </w:rPr>
        <w:t>being</w:t>
      </w:r>
      <w:r>
        <w:rPr>
          <w:color w:val="2D2D2D"/>
          <w:spacing w:val="-17"/>
          <w:w w:val="105"/>
          <w:sz w:val="23"/>
        </w:rPr>
        <w:t> </w:t>
      </w:r>
      <w:r>
        <w:rPr>
          <w:color w:val="2D2D2D"/>
          <w:w w:val="105"/>
          <w:sz w:val="23"/>
        </w:rPr>
        <w:t>permitted,</w:t>
      </w:r>
      <w:r>
        <w:rPr>
          <w:color w:val="2D2D2D"/>
          <w:spacing w:val="-3"/>
          <w:w w:val="105"/>
          <w:sz w:val="23"/>
        </w:rPr>
        <w:t> </w:t>
      </w:r>
      <w:r>
        <w:rPr>
          <w:color w:val="2D2D2D"/>
          <w:w w:val="105"/>
          <w:sz w:val="23"/>
        </w:rPr>
        <w:t>this</w:t>
      </w:r>
      <w:r>
        <w:rPr>
          <w:color w:val="2D2D2D"/>
          <w:spacing w:val="-17"/>
          <w:w w:val="105"/>
          <w:sz w:val="23"/>
        </w:rPr>
        <w:t> </w:t>
      </w:r>
      <w:r>
        <w:rPr>
          <w:color w:val="2D2D2D"/>
          <w:w w:val="105"/>
          <w:sz w:val="23"/>
        </w:rPr>
        <w:t>is</w:t>
      </w:r>
      <w:r>
        <w:rPr>
          <w:color w:val="2D2D2D"/>
          <w:spacing w:val="-14"/>
          <w:w w:val="105"/>
          <w:sz w:val="23"/>
        </w:rPr>
        <w:t> </w:t>
      </w:r>
      <w:r>
        <w:rPr>
          <w:color w:val="2D2D2D"/>
          <w:w w:val="105"/>
          <w:sz w:val="23"/>
        </w:rPr>
        <w:t>a</w:t>
      </w:r>
      <w:r>
        <w:rPr>
          <w:color w:val="2D2D2D"/>
          <w:spacing w:val="-17"/>
          <w:w w:val="105"/>
          <w:sz w:val="23"/>
        </w:rPr>
        <w:t> </w:t>
      </w:r>
      <w:r>
        <w:rPr>
          <w:color w:val="2D2D2D"/>
          <w:w w:val="105"/>
          <w:sz w:val="23"/>
        </w:rPr>
        <w:t>regular</w:t>
      </w:r>
      <w:r>
        <w:rPr>
          <w:color w:val="2D2D2D"/>
          <w:spacing w:val="-14"/>
          <w:w w:val="105"/>
          <w:sz w:val="23"/>
        </w:rPr>
        <w:t> </w:t>
      </w:r>
      <w:r>
        <w:rPr>
          <w:color w:val="2D2D2D"/>
          <w:w w:val="105"/>
          <w:sz w:val="23"/>
        </w:rPr>
        <w:t>meeting</w:t>
      </w:r>
      <w:r>
        <w:rPr>
          <w:color w:val="2D2D2D"/>
          <w:spacing w:val="-4"/>
          <w:w w:val="105"/>
          <w:sz w:val="23"/>
        </w:rPr>
        <w:t> </w:t>
      </w:r>
      <w:r>
        <w:rPr>
          <w:color w:val="2D2D2D"/>
          <w:w w:val="105"/>
          <w:sz w:val="23"/>
        </w:rPr>
        <w:t>and</w:t>
      </w:r>
      <w:r>
        <w:rPr>
          <w:color w:val="2D2D2D"/>
          <w:spacing w:val="-13"/>
          <w:w w:val="105"/>
          <w:sz w:val="23"/>
        </w:rPr>
        <w:t> </w:t>
      </w:r>
      <w:r>
        <w:rPr>
          <w:color w:val="2D2D2D"/>
          <w:w w:val="105"/>
          <w:sz w:val="23"/>
        </w:rPr>
        <w:t>not</w:t>
      </w:r>
      <w:r>
        <w:rPr>
          <w:color w:val="2D2D2D"/>
          <w:spacing w:val="-17"/>
          <w:w w:val="105"/>
          <w:sz w:val="23"/>
        </w:rPr>
        <w:t> </w:t>
      </w:r>
      <w:r>
        <w:rPr>
          <w:color w:val="2D2D2D"/>
          <w:w w:val="105"/>
          <w:sz w:val="23"/>
        </w:rPr>
        <w:t>a remote</w:t>
      </w:r>
      <w:r>
        <w:rPr>
          <w:color w:val="2D2D2D"/>
          <w:spacing w:val="-10"/>
          <w:w w:val="105"/>
          <w:sz w:val="23"/>
        </w:rPr>
        <w:t> </w:t>
      </w:r>
      <w:r>
        <w:rPr>
          <w:color w:val="2D2D2D"/>
          <w:w w:val="105"/>
          <w:sz w:val="23"/>
        </w:rPr>
        <w:t>meeting by</w:t>
      </w:r>
      <w:r>
        <w:rPr>
          <w:color w:val="2D2D2D"/>
          <w:spacing w:val="-10"/>
          <w:w w:val="105"/>
          <w:sz w:val="23"/>
        </w:rPr>
        <w:t> </w:t>
      </w:r>
      <w:r>
        <w:rPr>
          <w:color w:val="2D2D2D"/>
          <w:w w:val="105"/>
          <w:sz w:val="23"/>
        </w:rPr>
        <w:t>interactive</w:t>
      </w:r>
      <w:r>
        <w:rPr>
          <w:color w:val="2D2D2D"/>
          <w:spacing w:val="-1"/>
          <w:w w:val="105"/>
          <w:sz w:val="23"/>
        </w:rPr>
        <w:t> </w:t>
      </w:r>
      <w:r>
        <w:rPr>
          <w:color w:val="2D2D2D"/>
          <w:w w:val="105"/>
          <w:sz w:val="23"/>
        </w:rPr>
        <w:t>conference technology under</w:t>
      </w:r>
      <w:r>
        <w:rPr>
          <w:color w:val="2D2D2D"/>
          <w:spacing w:val="-4"/>
          <w:w w:val="105"/>
          <w:sz w:val="23"/>
        </w:rPr>
        <w:t> </w:t>
      </w:r>
      <w:r>
        <w:rPr>
          <w:color w:val="2D2D2D"/>
          <w:w w:val="105"/>
          <w:sz w:val="23"/>
        </w:rPr>
        <w:t>HRS</w:t>
      </w:r>
      <w:r>
        <w:rPr>
          <w:color w:val="2D2D2D"/>
          <w:spacing w:val="-14"/>
          <w:w w:val="105"/>
          <w:sz w:val="23"/>
        </w:rPr>
        <w:t> </w:t>
      </w:r>
      <w:r>
        <w:rPr>
          <w:color w:val="2D2D2D"/>
          <w:w w:val="105"/>
          <w:sz w:val="23"/>
        </w:rPr>
        <w:t>Section 92-3.7.</w:t>
      </w:r>
    </w:p>
    <w:p>
      <w:pPr>
        <w:spacing w:line="252" w:lineRule="auto" w:before="0"/>
        <w:ind w:left="1546" w:right="1185" w:hanging="5"/>
        <w:jc w:val="left"/>
        <w:rPr>
          <w:sz w:val="23"/>
        </w:rPr>
      </w:pPr>
      <w:r>
        <w:rPr>
          <w:color w:val="2D2D2D"/>
          <w:spacing w:val="-2"/>
          <w:w w:val="105"/>
          <w:sz w:val="23"/>
        </w:rPr>
        <w:t>Therefore, the</w:t>
      </w:r>
      <w:r>
        <w:rPr>
          <w:color w:val="2D2D2D"/>
          <w:spacing w:val="-12"/>
          <w:w w:val="105"/>
          <w:sz w:val="23"/>
        </w:rPr>
        <w:t> </w:t>
      </w:r>
      <w:r>
        <w:rPr>
          <w:color w:val="2D2D2D"/>
          <w:spacing w:val="-2"/>
          <w:w w:val="105"/>
          <w:sz w:val="23"/>
        </w:rPr>
        <w:t>meeting</w:t>
      </w:r>
      <w:r>
        <w:rPr>
          <w:color w:val="2D2D2D"/>
          <w:spacing w:val="-5"/>
          <w:w w:val="105"/>
          <w:sz w:val="23"/>
        </w:rPr>
        <w:t> </w:t>
      </w:r>
      <w:r>
        <w:rPr>
          <w:color w:val="2D2D2D"/>
          <w:spacing w:val="-2"/>
          <w:w w:val="105"/>
          <w:sz w:val="23"/>
        </w:rPr>
        <w:t>will</w:t>
      </w:r>
      <w:r>
        <w:rPr>
          <w:color w:val="2D2D2D"/>
          <w:spacing w:val="-11"/>
          <w:w w:val="105"/>
          <w:sz w:val="23"/>
        </w:rPr>
        <w:t> </w:t>
      </w:r>
      <w:r>
        <w:rPr>
          <w:color w:val="2D2D2D"/>
          <w:spacing w:val="-2"/>
          <w:w w:val="105"/>
          <w:sz w:val="23"/>
        </w:rPr>
        <w:t>continue notwithstanding</w:t>
      </w:r>
      <w:r>
        <w:rPr>
          <w:color w:val="2D2D2D"/>
          <w:spacing w:val="-10"/>
          <w:w w:val="105"/>
          <w:sz w:val="23"/>
        </w:rPr>
        <w:t> </w:t>
      </w:r>
      <w:r>
        <w:rPr>
          <w:color w:val="2D2D2D"/>
          <w:spacing w:val="-2"/>
          <w:w w:val="105"/>
          <w:sz w:val="23"/>
        </w:rPr>
        <w:t>loss</w:t>
      </w:r>
      <w:r>
        <w:rPr>
          <w:color w:val="2D2D2D"/>
          <w:spacing w:val="-12"/>
          <w:w w:val="105"/>
          <w:sz w:val="23"/>
        </w:rPr>
        <w:t> </w:t>
      </w:r>
      <w:r>
        <w:rPr>
          <w:color w:val="2D2D2D"/>
          <w:spacing w:val="-2"/>
          <w:w w:val="105"/>
          <w:sz w:val="23"/>
        </w:rPr>
        <w:t>of</w:t>
      </w:r>
      <w:r>
        <w:rPr>
          <w:color w:val="2D2D2D"/>
          <w:spacing w:val="-12"/>
          <w:w w:val="105"/>
          <w:sz w:val="23"/>
        </w:rPr>
        <w:t> </w:t>
      </w:r>
      <w:r>
        <w:rPr>
          <w:color w:val="2D2D2D"/>
          <w:spacing w:val="-2"/>
          <w:w w:val="105"/>
          <w:sz w:val="23"/>
        </w:rPr>
        <w:t>audiovisual communication </w:t>
      </w:r>
      <w:r>
        <w:rPr>
          <w:color w:val="2D2D2D"/>
          <w:w w:val="105"/>
          <w:sz w:val="23"/>
        </w:rPr>
        <w:t>with remote testifiers or loss of</w:t>
      </w:r>
      <w:r>
        <w:rPr>
          <w:color w:val="2D2D2D"/>
          <w:spacing w:val="-1"/>
          <w:w w:val="105"/>
          <w:sz w:val="23"/>
        </w:rPr>
        <w:t> </w:t>
      </w:r>
      <w:r>
        <w:rPr>
          <w:color w:val="2D2D2D"/>
          <w:w w:val="105"/>
          <w:sz w:val="23"/>
        </w:rPr>
        <w:t>the</w:t>
      </w:r>
      <w:r>
        <w:rPr>
          <w:color w:val="2D2D2D"/>
          <w:spacing w:val="-1"/>
          <w:w w:val="105"/>
          <w:sz w:val="23"/>
        </w:rPr>
        <w:t> </w:t>
      </w:r>
      <w:r>
        <w:rPr>
          <w:color w:val="2D2D2D"/>
          <w:w w:val="105"/>
          <w:sz w:val="23"/>
        </w:rPr>
        <w:t>public broadcast of</w:t>
      </w:r>
      <w:r>
        <w:rPr>
          <w:color w:val="2D2D2D"/>
          <w:spacing w:val="-7"/>
          <w:w w:val="105"/>
          <w:sz w:val="23"/>
        </w:rPr>
        <w:t> </w:t>
      </w:r>
      <w:r>
        <w:rPr>
          <w:color w:val="2D2D2D"/>
          <w:w w:val="105"/>
          <w:sz w:val="23"/>
        </w:rPr>
        <w:t>the</w:t>
      </w:r>
      <w:r>
        <w:rPr>
          <w:color w:val="2D2D2D"/>
          <w:spacing w:val="-7"/>
          <w:w w:val="105"/>
          <w:sz w:val="23"/>
        </w:rPr>
        <w:t> </w:t>
      </w:r>
      <w:r>
        <w:rPr>
          <w:color w:val="2D2D2D"/>
          <w:w w:val="105"/>
          <w:sz w:val="23"/>
        </w:rPr>
        <w:t>meeting</w:t>
      </w:r>
      <w:r>
        <w:rPr>
          <w:color w:val="48443F"/>
          <w:w w:val="105"/>
          <w:sz w:val="23"/>
        </w:rPr>
        <w:t>.</w:t>
      </w:r>
    </w:p>
    <w:p>
      <w:pPr>
        <w:spacing w:line="252" w:lineRule="auto" w:before="237"/>
        <w:ind w:left="1546" w:right="996" w:firstLine="2"/>
        <w:jc w:val="left"/>
        <w:rPr>
          <w:sz w:val="23"/>
        </w:rPr>
      </w:pPr>
      <w:r>
        <w:rPr>
          <w:sz w:val="23"/>
        </w:rPr>
        <mc:AlternateContent>
          <mc:Choice Requires="wps">
            <w:drawing>
              <wp:anchor distT="0" distB="0" distL="0" distR="0" allowOverlap="1" layoutInCell="1" locked="0" behindDoc="0" simplePos="0" relativeHeight="15879168">
                <wp:simplePos x="0" y="0"/>
                <wp:positionH relativeFrom="page">
                  <wp:posOffset>128171</wp:posOffset>
                </wp:positionH>
                <wp:positionV relativeFrom="paragraph">
                  <wp:posOffset>1545601</wp:posOffset>
                </wp:positionV>
                <wp:extent cx="1270" cy="1246505"/>
                <wp:effectExtent l="0" t="0" r="0" b="0"/>
                <wp:wrapNone/>
                <wp:docPr id="599" name="Graphic 599"/>
                <wp:cNvGraphicFramePr>
                  <a:graphicFrameLocks/>
                </wp:cNvGraphicFramePr>
                <a:graphic>
                  <a:graphicData uri="http://schemas.microsoft.com/office/word/2010/wordprocessingShape">
                    <wps:wsp>
                      <wps:cNvPr id="599" name="Graphic 599"/>
                      <wps:cNvSpPr/>
                      <wps:spPr>
                        <a:xfrm>
                          <a:off x="0" y="0"/>
                          <a:ext cx="1270" cy="1246505"/>
                        </a:xfrm>
                        <a:custGeom>
                          <a:avLst/>
                          <a:gdLst/>
                          <a:ahLst/>
                          <a:cxnLst/>
                          <a:rect l="l" t="t" r="r" b="b"/>
                          <a:pathLst>
                            <a:path w="0" h="1246505">
                              <a:moveTo>
                                <a:pt x="0" y="1246022"/>
                              </a:moveTo>
                              <a:lnTo>
                                <a:pt x="0" y="0"/>
                              </a:lnTo>
                            </a:path>
                          </a:pathLst>
                        </a:custGeom>
                        <a:ln w="915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79168" from="10.092217pt,219.812948pt" to="10.092217pt,121.700928pt" stroked="true" strokeweight=".720873pt" strokecolor="#000000">
                <v:stroke dashstyle="solid"/>
                <w10:wrap type="none"/>
              </v:line>
            </w:pict>
          </mc:Fallback>
        </mc:AlternateContent>
      </w:r>
      <w:r>
        <w:rPr>
          <w:color w:val="2D2D2D"/>
          <w:w w:val="105"/>
          <w:sz w:val="23"/>
        </w:rPr>
        <w:t>Persons</w:t>
      </w:r>
      <w:r>
        <w:rPr>
          <w:color w:val="2D2D2D"/>
          <w:spacing w:val="-16"/>
          <w:w w:val="105"/>
          <w:sz w:val="23"/>
        </w:rPr>
        <w:t> </w:t>
      </w:r>
      <w:r>
        <w:rPr>
          <w:color w:val="2D2D2D"/>
          <w:w w:val="105"/>
          <w:sz w:val="23"/>
        </w:rPr>
        <w:t>wishing</w:t>
      </w:r>
      <w:r>
        <w:rPr>
          <w:color w:val="2D2D2D"/>
          <w:spacing w:val="-6"/>
          <w:w w:val="105"/>
          <w:sz w:val="23"/>
        </w:rPr>
        <w:t> </w:t>
      </w:r>
      <w:r>
        <w:rPr>
          <w:color w:val="2D2D2D"/>
          <w:w w:val="105"/>
          <w:sz w:val="23"/>
        </w:rPr>
        <w:t>to</w:t>
      </w:r>
      <w:r>
        <w:rPr>
          <w:color w:val="2D2D2D"/>
          <w:spacing w:val="-17"/>
          <w:w w:val="105"/>
          <w:sz w:val="23"/>
        </w:rPr>
        <w:t> </w:t>
      </w:r>
      <w:r>
        <w:rPr>
          <w:color w:val="2D2D2D"/>
          <w:w w:val="105"/>
          <w:sz w:val="23"/>
        </w:rPr>
        <w:t>testify</w:t>
      </w:r>
      <w:r>
        <w:rPr>
          <w:color w:val="2D2D2D"/>
          <w:spacing w:val="-10"/>
          <w:w w:val="105"/>
          <w:sz w:val="23"/>
        </w:rPr>
        <w:t> </w:t>
      </w:r>
      <w:r>
        <w:rPr>
          <w:color w:val="2D2D2D"/>
          <w:w w:val="105"/>
          <w:sz w:val="23"/>
        </w:rPr>
        <w:t>in</w:t>
      </w:r>
      <w:r>
        <w:rPr>
          <w:color w:val="2D2D2D"/>
          <w:spacing w:val="-17"/>
          <w:w w:val="105"/>
          <w:sz w:val="23"/>
        </w:rPr>
        <w:t> </w:t>
      </w:r>
      <w:r>
        <w:rPr>
          <w:color w:val="2D2D2D"/>
          <w:w w:val="105"/>
          <w:sz w:val="23"/>
        </w:rPr>
        <w:t>the</w:t>
      </w:r>
      <w:r>
        <w:rPr>
          <w:color w:val="2D2D2D"/>
          <w:spacing w:val="-16"/>
          <w:w w:val="105"/>
          <w:sz w:val="23"/>
        </w:rPr>
        <w:t> </w:t>
      </w:r>
      <w:r>
        <w:rPr>
          <w:color w:val="2D2D2D"/>
          <w:w w:val="105"/>
          <w:sz w:val="23"/>
        </w:rPr>
        <w:t>Council</w:t>
      </w:r>
      <w:r>
        <w:rPr>
          <w:color w:val="2D2D2D"/>
          <w:spacing w:val="-16"/>
          <w:w w:val="105"/>
          <w:sz w:val="23"/>
        </w:rPr>
        <w:t> </w:t>
      </w:r>
      <w:r>
        <w:rPr>
          <w:color w:val="2D2D2D"/>
          <w:w w:val="105"/>
          <w:sz w:val="23"/>
        </w:rPr>
        <w:t>Chamber</w:t>
      </w:r>
      <w:r>
        <w:rPr>
          <w:color w:val="2D2D2D"/>
          <w:spacing w:val="-7"/>
          <w:w w:val="105"/>
          <w:sz w:val="23"/>
        </w:rPr>
        <w:t> </w:t>
      </w:r>
      <w:r>
        <w:rPr>
          <w:color w:val="2D2D2D"/>
          <w:w w:val="105"/>
          <w:sz w:val="23"/>
        </w:rPr>
        <w:t>are</w:t>
      </w:r>
      <w:r>
        <w:rPr>
          <w:color w:val="2D2D2D"/>
          <w:spacing w:val="-17"/>
          <w:w w:val="105"/>
          <w:sz w:val="23"/>
        </w:rPr>
        <w:t> </w:t>
      </w:r>
      <w:r>
        <w:rPr>
          <w:color w:val="2D2D2D"/>
          <w:w w:val="105"/>
          <w:sz w:val="23"/>
        </w:rPr>
        <w:t>requested</w:t>
      </w:r>
      <w:r>
        <w:rPr>
          <w:color w:val="2D2D2D"/>
          <w:spacing w:val="-2"/>
          <w:w w:val="105"/>
          <w:sz w:val="23"/>
        </w:rPr>
        <w:t> </w:t>
      </w:r>
      <w:r>
        <w:rPr>
          <w:color w:val="2D2D2D"/>
          <w:w w:val="105"/>
          <w:sz w:val="23"/>
        </w:rPr>
        <w:t>to</w:t>
      </w:r>
      <w:r>
        <w:rPr>
          <w:color w:val="2D2D2D"/>
          <w:spacing w:val="-17"/>
          <w:w w:val="105"/>
          <w:sz w:val="23"/>
        </w:rPr>
        <w:t> </w:t>
      </w:r>
      <w:r>
        <w:rPr>
          <w:color w:val="2D2D2D"/>
          <w:w w:val="105"/>
          <w:sz w:val="23"/>
        </w:rPr>
        <w:t>register</w:t>
      </w:r>
      <w:r>
        <w:rPr>
          <w:color w:val="2D2D2D"/>
          <w:spacing w:val="-9"/>
          <w:w w:val="105"/>
          <w:sz w:val="23"/>
        </w:rPr>
        <w:t> </w:t>
      </w:r>
      <w:r>
        <w:rPr>
          <w:color w:val="2D2D2D"/>
          <w:w w:val="105"/>
          <w:sz w:val="23"/>
        </w:rPr>
        <w:t>by</w:t>
      </w:r>
      <w:r>
        <w:rPr>
          <w:color w:val="2D2D2D"/>
          <w:spacing w:val="-16"/>
          <w:w w:val="105"/>
          <w:sz w:val="23"/>
        </w:rPr>
        <w:t> </w:t>
      </w:r>
      <w:r>
        <w:rPr>
          <w:color w:val="2D2D2D"/>
          <w:w w:val="105"/>
          <w:sz w:val="23"/>
        </w:rPr>
        <w:t>9:00</w:t>
      </w:r>
      <w:r>
        <w:rPr>
          <w:color w:val="2D2D2D"/>
          <w:spacing w:val="-17"/>
          <w:w w:val="105"/>
          <w:sz w:val="23"/>
        </w:rPr>
        <w:t> </w:t>
      </w:r>
      <w:r>
        <w:rPr>
          <w:color w:val="2D2D2D"/>
          <w:w w:val="105"/>
          <w:sz w:val="23"/>
        </w:rPr>
        <w:t>a.m. by</w:t>
      </w:r>
      <w:r>
        <w:rPr>
          <w:color w:val="2D2D2D"/>
          <w:spacing w:val="-2"/>
          <w:w w:val="105"/>
          <w:sz w:val="23"/>
        </w:rPr>
        <w:t> </w:t>
      </w:r>
      <w:r>
        <w:rPr>
          <w:color w:val="2D2D2D"/>
          <w:w w:val="105"/>
          <w:sz w:val="23"/>
        </w:rPr>
        <w:t>filling out</w:t>
      </w:r>
      <w:r>
        <w:rPr>
          <w:color w:val="2D2D2D"/>
          <w:spacing w:val="-5"/>
          <w:w w:val="105"/>
          <w:sz w:val="23"/>
        </w:rPr>
        <w:t> </w:t>
      </w:r>
      <w:r>
        <w:rPr>
          <w:color w:val="2D2D2D"/>
          <w:w w:val="105"/>
          <w:sz w:val="23"/>
        </w:rPr>
        <w:t>the registration form</w:t>
      </w:r>
      <w:r>
        <w:rPr>
          <w:color w:val="2D2D2D"/>
          <w:spacing w:val="-2"/>
          <w:w w:val="105"/>
          <w:sz w:val="23"/>
        </w:rPr>
        <w:t> </w:t>
      </w:r>
      <w:r>
        <w:rPr>
          <w:color w:val="2D2D2D"/>
          <w:w w:val="105"/>
          <w:sz w:val="23"/>
        </w:rPr>
        <w:t>in</w:t>
      </w:r>
      <w:r>
        <w:rPr>
          <w:color w:val="2D2D2D"/>
          <w:spacing w:val="-6"/>
          <w:w w:val="105"/>
          <w:sz w:val="23"/>
        </w:rPr>
        <w:t> </w:t>
      </w:r>
      <w:r>
        <w:rPr>
          <w:color w:val="2D2D2D"/>
          <w:w w:val="105"/>
          <w:sz w:val="23"/>
        </w:rPr>
        <w:t>person</w:t>
      </w:r>
      <w:r>
        <w:rPr>
          <w:color w:val="48443F"/>
          <w:w w:val="105"/>
          <w:sz w:val="23"/>
        </w:rPr>
        <w:t>.</w:t>
      </w:r>
      <w:r>
        <w:rPr>
          <w:color w:val="48443F"/>
          <w:spacing w:val="40"/>
          <w:w w:val="105"/>
          <w:sz w:val="23"/>
        </w:rPr>
        <w:t> </w:t>
      </w:r>
      <w:r>
        <w:rPr>
          <w:color w:val="2D2D2D"/>
          <w:w w:val="105"/>
          <w:sz w:val="23"/>
        </w:rPr>
        <w:t>Persons who</w:t>
      </w:r>
      <w:r>
        <w:rPr>
          <w:color w:val="2D2D2D"/>
          <w:spacing w:val="-2"/>
          <w:w w:val="105"/>
          <w:sz w:val="23"/>
        </w:rPr>
        <w:t> </w:t>
      </w:r>
      <w:r>
        <w:rPr>
          <w:color w:val="2D2D2D"/>
          <w:w w:val="105"/>
          <w:sz w:val="23"/>
        </w:rPr>
        <w:t>have not</w:t>
      </w:r>
      <w:r>
        <w:rPr>
          <w:color w:val="2D2D2D"/>
          <w:spacing w:val="-6"/>
          <w:w w:val="105"/>
          <w:sz w:val="23"/>
        </w:rPr>
        <w:t> </w:t>
      </w:r>
      <w:r>
        <w:rPr>
          <w:color w:val="2D2D2D"/>
          <w:w w:val="105"/>
          <w:sz w:val="23"/>
        </w:rPr>
        <w:t>registered will</w:t>
      </w:r>
      <w:r>
        <w:rPr>
          <w:color w:val="2D2D2D"/>
          <w:spacing w:val="-7"/>
          <w:w w:val="105"/>
          <w:sz w:val="23"/>
        </w:rPr>
        <w:t> </w:t>
      </w:r>
      <w:r>
        <w:rPr>
          <w:color w:val="2D2D2D"/>
          <w:w w:val="105"/>
          <w:sz w:val="23"/>
        </w:rPr>
        <w:t>be given</w:t>
      </w:r>
      <w:r>
        <w:rPr>
          <w:color w:val="2D2D2D"/>
          <w:spacing w:val="-4"/>
          <w:w w:val="105"/>
          <w:sz w:val="23"/>
        </w:rPr>
        <w:t> </w:t>
      </w:r>
      <w:r>
        <w:rPr>
          <w:color w:val="2D2D2D"/>
          <w:w w:val="105"/>
          <w:sz w:val="23"/>
        </w:rPr>
        <w:t>an</w:t>
      </w:r>
      <w:r>
        <w:rPr>
          <w:color w:val="2D2D2D"/>
          <w:spacing w:val="-8"/>
          <w:w w:val="105"/>
          <w:sz w:val="23"/>
        </w:rPr>
        <w:t> </w:t>
      </w:r>
      <w:r>
        <w:rPr>
          <w:color w:val="2D2D2D"/>
          <w:w w:val="105"/>
          <w:sz w:val="23"/>
        </w:rPr>
        <w:t>opportunity to</w:t>
      </w:r>
      <w:r>
        <w:rPr>
          <w:color w:val="2D2D2D"/>
          <w:spacing w:val="-5"/>
          <w:w w:val="105"/>
          <w:sz w:val="23"/>
        </w:rPr>
        <w:t> </w:t>
      </w:r>
      <w:r>
        <w:rPr>
          <w:color w:val="2D2D2D"/>
          <w:w w:val="105"/>
          <w:sz w:val="23"/>
        </w:rPr>
        <w:t>speak following the oral</w:t>
      </w:r>
      <w:r>
        <w:rPr>
          <w:color w:val="2D2D2D"/>
          <w:spacing w:val="-11"/>
          <w:w w:val="105"/>
          <w:sz w:val="23"/>
        </w:rPr>
        <w:t> </w:t>
      </w:r>
      <w:r>
        <w:rPr>
          <w:color w:val="2D2D2D"/>
          <w:w w:val="105"/>
          <w:sz w:val="23"/>
        </w:rPr>
        <w:t>testimonies of</w:t>
      </w:r>
      <w:r>
        <w:rPr>
          <w:color w:val="2D2D2D"/>
          <w:spacing w:val="-12"/>
          <w:w w:val="105"/>
          <w:sz w:val="23"/>
        </w:rPr>
        <w:t> </w:t>
      </w:r>
      <w:r>
        <w:rPr>
          <w:color w:val="2D2D2D"/>
          <w:w w:val="105"/>
          <w:sz w:val="23"/>
        </w:rPr>
        <w:t>the</w:t>
      </w:r>
      <w:r>
        <w:rPr>
          <w:color w:val="2D2D2D"/>
          <w:spacing w:val="-11"/>
          <w:w w:val="105"/>
          <w:sz w:val="23"/>
        </w:rPr>
        <w:t> </w:t>
      </w:r>
      <w:r>
        <w:rPr>
          <w:color w:val="2D2D2D"/>
          <w:w w:val="105"/>
          <w:sz w:val="23"/>
        </w:rPr>
        <w:t>registered speakers</w:t>
      </w:r>
      <w:r>
        <w:rPr>
          <w:color w:val="48443F"/>
          <w:w w:val="105"/>
          <w:sz w:val="23"/>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0"/>
        <w:rPr>
          <w:sz w:val="20"/>
        </w:rPr>
      </w:pPr>
      <w:r>
        <w:rPr>
          <w:sz w:val="20"/>
        </w:rPr>
        <mc:AlternateContent>
          <mc:Choice Requires="wps">
            <w:drawing>
              <wp:anchor distT="0" distB="0" distL="0" distR="0" allowOverlap="1" layoutInCell="1" locked="0" behindDoc="1" simplePos="0" relativeHeight="487736832">
                <wp:simplePos x="0" y="0"/>
                <wp:positionH relativeFrom="page">
                  <wp:posOffset>1074196</wp:posOffset>
                </wp:positionH>
                <wp:positionV relativeFrom="paragraph">
                  <wp:posOffset>189187</wp:posOffset>
                </wp:positionV>
                <wp:extent cx="4577715" cy="12700"/>
                <wp:effectExtent l="0" t="0" r="0" b="0"/>
                <wp:wrapTopAndBottom/>
                <wp:docPr id="600" name="Graphic 600"/>
                <wp:cNvGraphicFramePr>
                  <a:graphicFrameLocks/>
                </wp:cNvGraphicFramePr>
                <a:graphic>
                  <a:graphicData uri="http://schemas.microsoft.com/office/word/2010/wordprocessingShape">
                    <wps:wsp>
                      <wps:cNvPr id="600" name="Graphic 600"/>
                      <wps:cNvSpPr/>
                      <wps:spPr>
                        <a:xfrm>
                          <a:off x="0" y="0"/>
                          <a:ext cx="4577715" cy="12700"/>
                        </a:xfrm>
                        <a:custGeom>
                          <a:avLst/>
                          <a:gdLst/>
                          <a:ahLst/>
                          <a:cxnLst/>
                          <a:rect l="l" t="t" r="r" b="b"/>
                          <a:pathLst>
                            <a:path w="4577715" h="12700">
                              <a:moveTo>
                                <a:pt x="1708948" y="0"/>
                              </a:moveTo>
                              <a:lnTo>
                                <a:pt x="4577541" y="0"/>
                              </a:lnTo>
                            </a:path>
                            <a:path w="4577715" h="12700">
                              <a:moveTo>
                                <a:pt x="878887" y="6107"/>
                              </a:moveTo>
                              <a:lnTo>
                                <a:pt x="1672328" y="6107"/>
                              </a:lnTo>
                            </a:path>
                            <a:path w="4577715" h="12700">
                              <a:moveTo>
                                <a:pt x="0" y="12215"/>
                              </a:moveTo>
                              <a:lnTo>
                                <a:pt x="866681" y="12215"/>
                              </a:lnTo>
                            </a:path>
                          </a:pathLst>
                        </a:custGeom>
                        <a:ln w="305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84.58239pt;margin-top:14.896665pt;width:360.45pt;height:1pt;mso-position-horizontal-relative:page;mso-position-vertical-relative:paragraph;z-index:-15579648;mso-wrap-distance-left:0;mso-wrap-distance-right:0" id="docshape463" coordorigin="1692,298" coordsize="7209,20" path="m4383,298l8900,298m3076,308l4325,308m1692,317l3056,317e" filled="false" stroked="true" strokeweight=".240381pt" strokecolor="#000000">
                <v:path arrowok="t"/>
                <v:stroke dashstyle="solid"/>
                <w10:wrap type="topAndBottom"/>
              </v:shape>
            </w:pict>
          </mc:Fallback>
        </mc:AlternateContent>
      </w:r>
    </w:p>
    <w:p>
      <w:pPr>
        <w:pStyle w:val="BodyText"/>
        <w:spacing w:after="0"/>
        <w:rPr>
          <w:sz w:val="20"/>
        </w:rPr>
        <w:sectPr>
          <w:type w:val="continuous"/>
          <w:pgSz w:w="12240" w:h="15840"/>
          <w:pgMar w:header="0" w:footer="0" w:top="860" w:bottom="280" w:left="0" w:right="360"/>
        </w:sectPr>
      </w:pPr>
    </w:p>
    <w:p>
      <w:pPr>
        <w:pStyle w:val="BodyText"/>
        <w:spacing w:before="250"/>
        <w:rPr>
          <w:sz w:val="23"/>
        </w:rPr>
      </w:pPr>
    </w:p>
    <w:p>
      <w:pPr>
        <w:spacing w:line="252" w:lineRule="auto" w:before="0"/>
        <w:ind w:left="1481" w:right="1185" w:firstLine="5"/>
        <w:jc w:val="left"/>
        <w:rPr>
          <w:sz w:val="23"/>
        </w:rPr>
      </w:pPr>
      <w:r>
        <w:rPr>
          <w:color w:val="2F2F2F"/>
          <w:w w:val="105"/>
          <w:sz w:val="23"/>
        </w:rPr>
        <w:t>Written</w:t>
      </w:r>
      <w:r>
        <w:rPr>
          <w:color w:val="2F2F2F"/>
          <w:spacing w:val="-17"/>
          <w:w w:val="105"/>
          <w:sz w:val="23"/>
        </w:rPr>
        <w:t> </w:t>
      </w:r>
      <w:r>
        <w:rPr>
          <w:color w:val="2F2F2F"/>
          <w:w w:val="105"/>
          <w:sz w:val="23"/>
        </w:rPr>
        <w:t>testimony</w:t>
      </w:r>
      <w:r>
        <w:rPr>
          <w:color w:val="2F2F2F"/>
          <w:spacing w:val="-17"/>
          <w:w w:val="105"/>
          <w:sz w:val="23"/>
        </w:rPr>
        <w:t> </w:t>
      </w:r>
      <w:r>
        <w:rPr>
          <w:color w:val="2F2F2F"/>
          <w:w w:val="105"/>
          <w:sz w:val="23"/>
        </w:rPr>
        <w:t>may</w:t>
      </w:r>
      <w:r>
        <w:rPr>
          <w:color w:val="2F2F2F"/>
          <w:spacing w:val="-17"/>
          <w:w w:val="105"/>
          <w:sz w:val="23"/>
        </w:rPr>
        <w:t> </w:t>
      </w:r>
      <w:r>
        <w:rPr>
          <w:color w:val="2F2F2F"/>
          <w:w w:val="105"/>
          <w:sz w:val="23"/>
        </w:rPr>
        <w:t>be</w:t>
      </w:r>
      <w:r>
        <w:rPr>
          <w:color w:val="2F2F2F"/>
          <w:spacing w:val="-17"/>
          <w:w w:val="105"/>
          <w:sz w:val="23"/>
        </w:rPr>
        <w:t> </w:t>
      </w:r>
      <w:r>
        <w:rPr>
          <w:color w:val="2F2F2F"/>
          <w:w w:val="105"/>
          <w:sz w:val="23"/>
        </w:rPr>
        <w:t>uploaded</w:t>
      </w:r>
      <w:r>
        <w:rPr>
          <w:color w:val="2F2F2F"/>
          <w:spacing w:val="-16"/>
          <w:w w:val="105"/>
          <w:sz w:val="23"/>
        </w:rPr>
        <w:t> </w:t>
      </w:r>
      <w:r>
        <w:rPr>
          <w:color w:val="2F2F2F"/>
          <w:w w:val="105"/>
          <w:sz w:val="23"/>
        </w:rPr>
        <w:t>through</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Honolulu</w:t>
      </w:r>
      <w:r>
        <w:rPr>
          <w:color w:val="2F2F2F"/>
          <w:spacing w:val="-16"/>
          <w:w w:val="105"/>
          <w:sz w:val="23"/>
        </w:rPr>
        <w:t> </w:t>
      </w:r>
      <w:r>
        <w:rPr>
          <w:color w:val="2F2F2F"/>
          <w:w w:val="105"/>
          <w:sz w:val="23"/>
        </w:rPr>
        <w:t>Records</w:t>
      </w:r>
      <w:r>
        <w:rPr>
          <w:color w:val="2F2F2F"/>
          <w:spacing w:val="-16"/>
          <w:w w:val="105"/>
          <w:sz w:val="23"/>
        </w:rPr>
        <w:t> </w:t>
      </w:r>
      <w:r>
        <w:rPr>
          <w:color w:val="2F2F2F"/>
          <w:w w:val="105"/>
          <w:sz w:val="23"/>
        </w:rPr>
        <w:t>Collection</w:t>
      </w:r>
      <w:r>
        <w:rPr>
          <w:color w:val="2F2F2F"/>
          <w:spacing w:val="-6"/>
          <w:w w:val="105"/>
          <w:sz w:val="23"/>
        </w:rPr>
        <w:t> </w:t>
      </w:r>
      <w:r>
        <w:rPr>
          <w:color w:val="2F2F2F"/>
          <w:w w:val="105"/>
          <w:sz w:val="23"/>
        </w:rPr>
        <w:t>website, type the following into the address bar of the</w:t>
      </w:r>
    </w:p>
    <w:p>
      <w:pPr>
        <w:spacing w:line="252" w:lineRule="auto" w:before="0"/>
        <w:ind w:left="1483" w:right="1554" w:firstLine="1"/>
        <w:jc w:val="left"/>
        <w:rPr>
          <w:sz w:val="23"/>
        </w:rPr>
      </w:pPr>
      <w:r>
        <w:rPr>
          <w:color w:val="2F2F2F"/>
          <w:w w:val="105"/>
          <w:sz w:val="23"/>
        </w:rPr>
        <w:t>browser:</w:t>
      </w:r>
      <w:r>
        <w:rPr>
          <w:color w:val="2F2F2F"/>
          <w:spacing w:val="-13"/>
          <w:w w:val="105"/>
          <w:sz w:val="23"/>
        </w:rPr>
        <w:t> </w:t>
      </w:r>
      <w:hyperlink r:id="rId15">
        <w:r>
          <w:rPr>
            <w:color w:val="2F2F2F"/>
            <w:w w:val="105"/>
            <w:sz w:val="23"/>
          </w:rPr>
          <w:t>https://hnldoc.ehawaii.gov/hnldoc/testimony,</w:t>
        </w:r>
      </w:hyperlink>
      <w:r>
        <w:rPr>
          <w:color w:val="2F2F2F"/>
          <w:spacing w:val="-18"/>
          <w:w w:val="105"/>
          <w:sz w:val="23"/>
        </w:rPr>
        <w:t> </w:t>
      </w:r>
      <w:r>
        <w:rPr>
          <w:color w:val="2F2F2F"/>
          <w:w w:val="105"/>
          <w:sz w:val="23"/>
        </w:rPr>
        <w:t>or</w:t>
      </w:r>
      <w:r>
        <w:rPr>
          <w:color w:val="2F2F2F"/>
          <w:spacing w:val="-15"/>
          <w:w w:val="105"/>
          <w:sz w:val="23"/>
        </w:rPr>
        <w:t> </w:t>
      </w:r>
      <w:r>
        <w:rPr>
          <w:color w:val="2F2F2F"/>
          <w:w w:val="105"/>
          <w:sz w:val="23"/>
        </w:rPr>
        <w:t>mailed</w:t>
      </w:r>
      <w:r>
        <w:rPr>
          <w:color w:val="2F2F2F"/>
          <w:spacing w:val="-6"/>
          <w:w w:val="105"/>
          <w:sz w:val="23"/>
        </w:rPr>
        <w:t> </w:t>
      </w:r>
      <w:r>
        <w:rPr>
          <w:color w:val="2F2F2F"/>
          <w:w w:val="105"/>
          <w:sz w:val="23"/>
        </w:rPr>
        <w:t>to</w:t>
      </w:r>
      <w:r>
        <w:rPr>
          <w:color w:val="2F2F2F"/>
          <w:spacing w:val="-17"/>
          <w:w w:val="105"/>
          <w:sz w:val="23"/>
        </w:rPr>
        <w:t> </w:t>
      </w:r>
      <w:r>
        <w:rPr>
          <w:color w:val="2F2F2F"/>
          <w:w w:val="105"/>
          <w:sz w:val="23"/>
        </w:rPr>
        <w:t>Office</w:t>
      </w:r>
      <w:r>
        <w:rPr>
          <w:color w:val="2F2F2F"/>
          <w:spacing w:val="-8"/>
          <w:w w:val="105"/>
          <w:sz w:val="23"/>
        </w:rPr>
        <w:t> </w:t>
      </w:r>
      <w:r>
        <w:rPr>
          <w:color w:val="2F2F2F"/>
          <w:w w:val="105"/>
          <w:sz w:val="23"/>
        </w:rPr>
        <w:t>of</w:t>
      </w:r>
      <w:r>
        <w:rPr>
          <w:color w:val="2F2F2F"/>
          <w:spacing w:val="-14"/>
          <w:w w:val="105"/>
          <w:sz w:val="23"/>
        </w:rPr>
        <w:t> </w:t>
      </w:r>
      <w:r>
        <w:rPr>
          <w:color w:val="2F2F2F"/>
          <w:w w:val="105"/>
          <w:sz w:val="23"/>
        </w:rPr>
        <w:t>the</w:t>
      </w:r>
      <w:r>
        <w:rPr>
          <w:color w:val="2F2F2F"/>
          <w:spacing w:val="-13"/>
          <w:w w:val="105"/>
          <w:sz w:val="23"/>
        </w:rPr>
        <w:t> </w:t>
      </w:r>
      <w:r>
        <w:rPr>
          <w:color w:val="2F2F2F"/>
          <w:w w:val="105"/>
          <w:sz w:val="23"/>
        </w:rPr>
        <w:t>City Clerk, Attention: Information</w:t>
      </w:r>
      <w:r>
        <w:rPr>
          <w:color w:val="2F2F2F"/>
          <w:spacing w:val="-1"/>
          <w:w w:val="105"/>
          <w:sz w:val="23"/>
        </w:rPr>
        <w:t> </w:t>
      </w:r>
      <w:r>
        <w:rPr>
          <w:color w:val="2F2F2F"/>
          <w:w w:val="105"/>
          <w:sz w:val="23"/>
        </w:rPr>
        <w:t>Section, 530</w:t>
      </w:r>
      <w:r>
        <w:rPr>
          <w:color w:val="2F2F2F"/>
          <w:spacing w:val="-5"/>
          <w:w w:val="105"/>
          <w:sz w:val="23"/>
        </w:rPr>
        <w:t> </w:t>
      </w:r>
      <w:r>
        <w:rPr>
          <w:color w:val="2F2F2F"/>
          <w:w w:val="105"/>
          <w:sz w:val="23"/>
        </w:rPr>
        <w:t>South</w:t>
      </w:r>
      <w:r>
        <w:rPr>
          <w:color w:val="2F2F2F"/>
          <w:spacing w:val="-5"/>
          <w:w w:val="105"/>
          <w:sz w:val="23"/>
        </w:rPr>
        <w:t> </w:t>
      </w:r>
      <w:r>
        <w:rPr>
          <w:color w:val="2F2F2F"/>
          <w:w w:val="105"/>
          <w:sz w:val="23"/>
        </w:rPr>
        <w:t>King</w:t>
      </w:r>
      <w:r>
        <w:rPr>
          <w:color w:val="2F2F2F"/>
          <w:spacing w:val="-3"/>
          <w:w w:val="105"/>
          <w:sz w:val="23"/>
        </w:rPr>
        <w:t> </w:t>
      </w:r>
      <w:r>
        <w:rPr>
          <w:color w:val="2F2F2F"/>
          <w:w w:val="105"/>
          <w:sz w:val="23"/>
        </w:rPr>
        <w:t>Street,</w:t>
      </w:r>
      <w:r>
        <w:rPr>
          <w:color w:val="2F2F2F"/>
          <w:spacing w:val="-2"/>
          <w:w w:val="105"/>
          <w:sz w:val="23"/>
        </w:rPr>
        <w:t> </w:t>
      </w:r>
      <w:r>
        <w:rPr>
          <w:color w:val="2F2F2F"/>
          <w:w w:val="105"/>
          <w:sz w:val="23"/>
        </w:rPr>
        <w:t>Room</w:t>
      </w:r>
      <w:r>
        <w:rPr>
          <w:color w:val="2F2F2F"/>
          <w:spacing w:val="-4"/>
          <w:w w:val="105"/>
          <w:sz w:val="23"/>
        </w:rPr>
        <w:t> </w:t>
      </w:r>
      <w:r>
        <w:rPr>
          <w:color w:val="2F2F2F"/>
          <w:w w:val="105"/>
          <w:sz w:val="23"/>
        </w:rPr>
        <w:t>100,</w:t>
      </w:r>
      <w:r>
        <w:rPr>
          <w:color w:val="2F2F2F"/>
          <w:spacing w:val="-7"/>
          <w:w w:val="105"/>
          <w:sz w:val="23"/>
        </w:rPr>
        <w:t> </w:t>
      </w:r>
      <w:r>
        <w:rPr>
          <w:color w:val="2F2F2F"/>
          <w:w w:val="105"/>
          <w:sz w:val="23"/>
        </w:rPr>
        <w:t>Honolulu, HI</w:t>
      </w:r>
      <w:r>
        <w:rPr>
          <w:color w:val="2F2F2F"/>
          <w:spacing w:val="-2"/>
          <w:w w:val="105"/>
          <w:sz w:val="23"/>
        </w:rPr>
        <w:t> </w:t>
      </w:r>
      <w:r>
        <w:rPr>
          <w:color w:val="2F2F2F"/>
          <w:w w:val="105"/>
          <w:sz w:val="23"/>
        </w:rPr>
        <w:t>96813.</w:t>
      </w:r>
      <w:r>
        <w:rPr>
          <w:color w:val="2F2F2F"/>
          <w:spacing w:val="40"/>
          <w:w w:val="105"/>
          <w:sz w:val="23"/>
        </w:rPr>
        <w:t> </w:t>
      </w:r>
      <w:r>
        <w:rPr>
          <w:color w:val="2F2F2F"/>
          <w:w w:val="105"/>
          <w:sz w:val="23"/>
        </w:rPr>
        <w:t>If</w:t>
      </w:r>
      <w:r>
        <w:rPr>
          <w:color w:val="2F2F2F"/>
          <w:spacing w:val="-8"/>
          <w:w w:val="105"/>
          <w:sz w:val="23"/>
        </w:rPr>
        <w:t> </w:t>
      </w:r>
      <w:r>
        <w:rPr>
          <w:color w:val="2F2F2F"/>
          <w:w w:val="105"/>
          <w:sz w:val="23"/>
        </w:rPr>
        <w:t>submitted, written</w:t>
      </w:r>
      <w:r>
        <w:rPr>
          <w:color w:val="2F2F2F"/>
          <w:spacing w:val="-3"/>
          <w:w w:val="105"/>
          <w:sz w:val="23"/>
        </w:rPr>
        <w:t> </w:t>
      </w:r>
      <w:r>
        <w:rPr>
          <w:color w:val="2F2F2F"/>
          <w:w w:val="105"/>
          <w:sz w:val="23"/>
        </w:rPr>
        <w:t>testimonies, including the</w:t>
      </w:r>
      <w:r>
        <w:rPr>
          <w:color w:val="2F2F2F"/>
          <w:spacing w:val="-11"/>
          <w:w w:val="105"/>
          <w:sz w:val="23"/>
        </w:rPr>
        <w:t> </w:t>
      </w:r>
      <w:r>
        <w:rPr>
          <w:color w:val="2F2F2F"/>
          <w:w w:val="105"/>
          <w:sz w:val="23"/>
        </w:rPr>
        <w:t>testifier's address, e-mail address,</w:t>
      </w:r>
      <w:r>
        <w:rPr>
          <w:color w:val="2F2F2F"/>
          <w:spacing w:val="-3"/>
          <w:w w:val="105"/>
          <w:sz w:val="23"/>
        </w:rPr>
        <w:t> </w:t>
      </w:r>
      <w:r>
        <w:rPr>
          <w:color w:val="2F2F2F"/>
          <w:w w:val="105"/>
          <w:sz w:val="23"/>
        </w:rPr>
        <w:t>and</w:t>
      </w:r>
      <w:r>
        <w:rPr>
          <w:color w:val="2F2F2F"/>
          <w:spacing w:val="-13"/>
          <w:w w:val="105"/>
          <w:sz w:val="23"/>
        </w:rPr>
        <w:t> </w:t>
      </w:r>
      <w:r>
        <w:rPr>
          <w:color w:val="2F2F2F"/>
          <w:w w:val="105"/>
          <w:sz w:val="23"/>
        </w:rPr>
        <w:t>phone</w:t>
      </w:r>
      <w:r>
        <w:rPr>
          <w:color w:val="2F2F2F"/>
          <w:spacing w:val="-15"/>
          <w:w w:val="105"/>
          <w:sz w:val="23"/>
        </w:rPr>
        <w:t> </w:t>
      </w:r>
      <w:r>
        <w:rPr>
          <w:color w:val="2F2F2F"/>
          <w:w w:val="105"/>
          <w:sz w:val="23"/>
        </w:rPr>
        <w:t>number, will</w:t>
      </w:r>
      <w:r>
        <w:rPr>
          <w:color w:val="2F2F2F"/>
          <w:spacing w:val="-17"/>
          <w:w w:val="105"/>
          <w:sz w:val="23"/>
        </w:rPr>
        <w:t> </w:t>
      </w:r>
      <w:r>
        <w:rPr>
          <w:color w:val="2F2F2F"/>
          <w:w w:val="105"/>
          <w:sz w:val="23"/>
        </w:rPr>
        <w:t>be</w:t>
      </w:r>
      <w:r>
        <w:rPr>
          <w:color w:val="2F2F2F"/>
          <w:spacing w:val="-15"/>
          <w:w w:val="105"/>
          <w:sz w:val="23"/>
        </w:rPr>
        <w:t> </w:t>
      </w:r>
      <w:r>
        <w:rPr>
          <w:color w:val="2F2F2F"/>
          <w:w w:val="105"/>
          <w:sz w:val="23"/>
        </w:rPr>
        <w:t>available</w:t>
      </w:r>
      <w:r>
        <w:rPr>
          <w:color w:val="2F2F2F"/>
          <w:spacing w:val="-10"/>
          <w:w w:val="105"/>
          <w:sz w:val="23"/>
        </w:rPr>
        <w:t> </w:t>
      </w:r>
      <w:r>
        <w:rPr>
          <w:color w:val="2F2F2F"/>
          <w:w w:val="105"/>
          <w:sz w:val="23"/>
        </w:rPr>
        <w:t>to</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public</w:t>
      </w:r>
      <w:r>
        <w:rPr>
          <w:color w:val="2F2F2F"/>
          <w:spacing w:val="-7"/>
          <w:w w:val="105"/>
          <w:sz w:val="23"/>
        </w:rPr>
        <w:t> </w:t>
      </w:r>
      <w:r>
        <w:rPr>
          <w:color w:val="2F2F2F"/>
          <w:w w:val="105"/>
          <w:sz w:val="23"/>
        </w:rPr>
        <w:t>on</w:t>
      </w:r>
      <w:r>
        <w:rPr>
          <w:color w:val="2F2F2F"/>
          <w:spacing w:val="-14"/>
          <w:w w:val="105"/>
          <w:sz w:val="23"/>
        </w:rPr>
        <w:t> </w:t>
      </w:r>
      <w:r>
        <w:rPr>
          <w:color w:val="2F2F2F"/>
          <w:w w:val="105"/>
          <w:sz w:val="23"/>
        </w:rPr>
        <w:t>the</w:t>
      </w:r>
      <w:r>
        <w:rPr>
          <w:color w:val="2F2F2F"/>
          <w:spacing w:val="-13"/>
          <w:w w:val="105"/>
          <w:sz w:val="23"/>
        </w:rPr>
        <w:t> </w:t>
      </w:r>
      <w:r>
        <w:rPr>
          <w:color w:val="2F2F2F"/>
          <w:w w:val="105"/>
          <w:sz w:val="23"/>
        </w:rPr>
        <w:t>Honolulu</w:t>
      </w:r>
      <w:r>
        <w:rPr>
          <w:color w:val="2F2F2F"/>
          <w:spacing w:val="-5"/>
          <w:w w:val="105"/>
          <w:sz w:val="23"/>
        </w:rPr>
        <w:t> </w:t>
      </w:r>
      <w:r>
        <w:rPr>
          <w:color w:val="2F2F2F"/>
          <w:w w:val="105"/>
          <w:sz w:val="23"/>
        </w:rPr>
        <w:t>Records Collection website, type</w:t>
      </w:r>
      <w:r>
        <w:rPr>
          <w:color w:val="2F2F2F"/>
          <w:spacing w:val="-4"/>
          <w:w w:val="105"/>
          <w:sz w:val="23"/>
        </w:rPr>
        <w:t> </w:t>
      </w:r>
      <w:r>
        <w:rPr>
          <w:color w:val="2F2F2F"/>
          <w:w w:val="105"/>
          <w:sz w:val="23"/>
        </w:rPr>
        <w:t>the following into the</w:t>
      </w:r>
      <w:r>
        <w:rPr>
          <w:color w:val="2F2F2F"/>
          <w:spacing w:val="-1"/>
          <w:w w:val="105"/>
          <w:sz w:val="23"/>
        </w:rPr>
        <w:t> </w:t>
      </w:r>
      <w:r>
        <w:rPr>
          <w:color w:val="2F2F2F"/>
          <w:w w:val="105"/>
          <w:sz w:val="23"/>
        </w:rPr>
        <w:t>address bar of</w:t>
      </w:r>
      <w:r>
        <w:rPr>
          <w:color w:val="2F2F2F"/>
          <w:spacing w:val="-3"/>
          <w:w w:val="105"/>
          <w:sz w:val="23"/>
        </w:rPr>
        <w:t> </w:t>
      </w:r>
      <w:r>
        <w:rPr>
          <w:color w:val="2F2F2F"/>
          <w:w w:val="105"/>
          <w:sz w:val="23"/>
        </w:rPr>
        <w:t>the</w:t>
      </w:r>
    </w:p>
    <w:p>
      <w:pPr>
        <w:spacing w:line="261" w:lineRule="exact" w:before="0"/>
        <w:ind w:left="1489" w:right="0" w:firstLine="0"/>
        <w:jc w:val="left"/>
        <w:rPr>
          <w:sz w:val="23"/>
        </w:rPr>
      </w:pPr>
      <w:r>
        <w:rPr>
          <w:color w:val="2F2F2F"/>
          <w:w w:val="105"/>
          <w:sz w:val="23"/>
        </w:rPr>
        <w:t>browser:</w:t>
      </w:r>
      <w:r>
        <w:rPr>
          <w:color w:val="2F2F2F"/>
          <w:spacing w:val="3"/>
          <w:w w:val="105"/>
          <w:sz w:val="23"/>
        </w:rPr>
        <w:t> </w:t>
      </w:r>
      <w:hyperlink r:id="rId18">
        <w:r>
          <w:rPr>
            <w:color w:val="2F2F2F"/>
            <w:spacing w:val="-2"/>
            <w:w w:val="105"/>
            <w:sz w:val="23"/>
          </w:rPr>
          <w:t>https://hnldoc.ehawaii.gov.</w:t>
        </w:r>
      </w:hyperlink>
    </w:p>
    <w:p>
      <w:pPr>
        <w:spacing w:line="252" w:lineRule="auto" w:before="252"/>
        <w:ind w:left="1491" w:right="1689" w:firstLine="1"/>
        <w:jc w:val="left"/>
        <w:rPr>
          <w:sz w:val="23"/>
        </w:rPr>
      </w:pPr>
      <w:r>
        <w:rPr>
          <w:color w:val="2F2F2F"/>
          <w:w w:val="105"/>
          <w:sz w:val="23"/>
        </w:rPr>
        <w:t>Should</w:t>
      </w:r>
      <w:r>
        <w:rPr>
          <w:color w:val="2F2F2F"/>
          <w:spacing w:val="-7"/>
          <w:w w:val="105"/>
          <w:sz w:val="23"/>
        </w:rPr>
        <w:t> </w:t>
      </w:r>
      <w:r>
        <w:rPr>
          <w:color w:val="2F2F2F"/>
          <w:w w:val="105"/>
          <w:sz w:val="23"/>
        </w:rPr>
        <w:t>you</w:t>
      </w:r>
      <w:r>
        <w:rPr>
          <w:color w:val="2F2F2F"/>
          <w:spacing w:val="-17"/>
          <w:w w:val="105"/>
          <w:sz w:val="23"/>
        </w:rPr>
        <w:t> </w:t>
      </w:r>
      <w:r>
        <w:rPr>
          <w:color w:val="2F2F2F"/>
          <w:w w:val="105"/>
          <w:sz w:val="23"/>
        </w:rPr>
        <w:t>have</w:t>
      </w:r>
      <w:r>
        <w:rPr>
          <w:color w:val="2F2F2F"/>
          <w:spacing w:val="-15"/>
          <w:w w:val="105"/>
          <w:sz w:val="23"/>
        </w:rPr>
        <w:t> </w:t>
      </w:r>
      <w:r>
        <w:rPr>
          <w:color w:val="2F2F2F"/>
          <w:w w:val="105"/>
          <w:sz w:val="23"/>
        </w:rPr>
        <w:t>any</w:t>
      </w:r>
      <w:r>
        <w:rPr>
          <w:color w:val="2F2F2F"/>
          <w:spacing w:val="-12"/>
          <w:w w:val="105"/>
          <w:sz w:val="23"/>
        </w:rPr>
        <w:t> </w:t>
      </w:r>
      <w:r>
        <w:rPr>
          <w:color w:val="2F2F2F"/>
          <w:w w:val="105"/>
          <w:sz w:val="23"/>
        </w:rPr>
        <w:t>questions, please</w:t>
      </w:r>
      <w:r>
        <w:rPr>
          <w:color w:val="2F2F2F"/>
          <w:spacing w:val="-3"/>
          <w:w w:val="105"/>
          <w:sz w:val="23"/>
        </w:rPr>
        <w:t> </w:t>
      </w:r>
      <w:r>
        <w:rPr>
          <w:color w:val="2F2F2F"/>
          <w:w w:val="105"/>
          <w:sz w:val="23"/>
        </w:rPr>
        <w:t>call</w:t>
      </w:r>
      <w:r>
        <w:rPr>
          <w:color w:val="2F2F2F"/>
          <w:spacing w:val="-17"/>
          <w:w w:val="105"/>
          <w:sz w:val="23"/>
        </w:rPr>
        <w:t> </w:t>
      </w:r>
      <w:r>
        <w:rPr>
          <w:color w:val="2F2F2F"/>
          <w:w w:val="105"/>
          <w:sz w:val="23"/>
        </w:rPr>
        <w:t>(808)</w:t>
      </w:r>
      <w:r>
        <w:rPr>
          <w:color w:val="2F2F2F"/>
          <w:spacing w:val="-6"/>
          <w:w w:val="105"/>
          <w:sz w:val="23"/>
        </w:rPr>
        <w:t> </w:t>
      </w:r>
      <w:r>
        <w:rPr>
          <w:color w:val="2F2F2F"/>
          <w:w w:val="105"/>
          <w:sz w:val="23"/>
        </w:rPr>
        <w:t>768-3119 or</w:t>
      </w:r>
      <w:r>
        <w:rPr>
          <w:color w:val="2F2F2F"/>
          <w:spacing w:val="-13"/>
          <w:w w:val="105"/>
          <w:sz w:val="23"/>
        </w:rPr>
        <w:t> </w:t>
      </w:r>
      <w:r>
        <w:rPr>
          <w:color w:val="2F2F2F"/>
          <w:w w:val="105"/>
          <w:sz w:val="23"/>
        </w:rPr>
        <w:t>send</w:t>
      </w:r>
      <w:r>
        <w:rPr>
          <w:color w:val="2F2F2F"/>
          <w:spacing w:val="-9"/>
          <w:w w:val="105"/>
          <w:sz w:val="23"/>
        </w:rPr>
        <w:t> </w:t>
      </w:r>
      <w:r>
        <w:rPr>
          <w:color w:val="2F2F2F"/>
          <w:w w:val="105"/>
          <w:sz w:val="23"/>
        </w:rPr>
        <w:t>an</w:t>
      </w:r>
      <w:r>
        <w:rPr>
          <w:color w:val="2F2F2F"/>
          <w:spacing w:val="-17"/>
          <w:w w:val="105"/>
          <w:sz w:val="23"/>
        </w:rPr>
        <w:t> </w:t>
      </w:r>
      <w:r>
        <w:rPr>
          <w:color w:val="2F2F2F"/>
          <w:w w:val="105"/>
          <w:sz w:val="23"/>
        </w:rPr>
        <w:t>email</w:t>
      </w:r>
      <w:r>
        <w:rPr>
          <w:color w:val="2F2F2F"/>
          <w:spacing w:val="-12"/>
          <w:w w:val="105"/>
          <w:sz w:val="23"/>
        </w:rPr>
        <w:t> </w:t>
      </w:r>
      <w:r>
        <w:rPr>
          <w:color w:val="2F2F2F"/>
          <w:w w:val="105"/>
          <w:sz w:val="23"/>
        </w:rPr>
        <w:t>to </w:t>
      </w:r>
      <w:hyperlink r:id="rId19">
        <w:r>
          <w:rPr>
            <w:color w:val="2F2F2F"/>
            <w:spacing w:val="-2"/>
            <w:w w:val="105"/>
            <w:sz w:val="23"/>
          </w:rPr>
          <w:t>doris.lam@honolulu.gov.</w:t>
        </w:r>
      </w:hyperlink>
    </w:p>
    <w:p>
      <w:pPr>
        <w:spacing w:line="252" w:lineRule="auto" w:before="239"/>
        <w:ind w:left="1497" w:right="1185" w:hanging="6"/>
        <w:jc w:val="left"/>
        <w:rPr>
          <w:sz w:val="23"/>
        </w:rPr>
      </w:pPr>
      <w:r>
        <w:rPr>
          <w:color w:val="2F2F2F"/>
          <w:w w:val="105"/>
          <w:sz w:val="23"/>
        </w:rPr>
        <w:t>Meeting</w:t>
      </w:r>
      <w:r>
        <w:rPr>
          <w:color w:val="2F2F2F"/>
          <w:spacing w:val="-16"/>
          <w:w w:val="105"/>
          <w:sz w:val="23"/>
        </w:rPr>
        <w:t> </w:t>
      </w:r>
      <w:r>
        <w:rPr>
          <w:color w:val="2F2F2F"/>
          <w:w w:val="105"/>
          <w:sz w:val="23"/>
        </w:rPr>
        <w:t>materials</w:t>
      </w:r>
      <w:r>
        <w:rPr>
          <w:color w:val="2F2F2F"/>
          <w:spacing w:val="-9"/>
          <w:w w:val="105"/>
          <w:sz w:val="23"/>
        </w:rPr>
        <w:t> </w:t>
      </w:r>
      <w:r>
        <w:rPr>
          <w:color w:val="2F2F2F"/>
          <w:w w:val="105"/>
          <w:sz w:val="23"/>
        </w:rPr>
        <w:t>are</w:t>
      </w:r>
      <w:r>
        <w:rPr>
          <w:color w:val="2F2F2F"/>
          <w:spacing w:val="-17"/>
          <w:w w:val="105"/>
          <w:sz w:val="23"/>
        </w:rPr>
        <w:t> </w:t>
      </w:r>
      <w:r>
        <w:rPr>
          <w:color w:val="2F2F2F"/>
          <w:w w:val="105"/>
          <w:sz w:val="23"/>
        </w:rPr>
        <w:t>accessible</w:t>
      </w:r>
      <w:r>
        <w:rPr>
          <w:color w:val="2F2F2F"/>
          <w:spacing w:val="-11"/>
          <w:w w:val="105"/>
          <w:sz w:val="23"/>
        </w:rPr>
        <w:t> </w:t>
      </w:r>
      <w:r>
        <w:rPr>
          <w:color w:val="2F2F2F"/>
          <w:w w:val="105"/>
          <w:sz w:val="23"/>
        </w:rPr>
        <w:t>on</w:t>
      </w:r>
      <w:r>
        <w:rPr>
          <w:color w:val="2F2F2F"/>
          <w:spacing w:val="-14"/>
          <w:w w:val="105"/>
          <w:sz w:val="23"/>
        </w:rPr>
        <w:t> </w:t>
      </w:r>
      <w:r>
        <w:rPr>
          <w:color w:val="2F2F2F"/>
          <w:w w:val="105"/>
          <w:sz w:val="23"/>
        </w:rPr>
        <w:t>the</w:t>
      </w:r>
      <w:r>
        <w:rPr>
          <w:color w:val="2F2F2F"/>
          <w:spacing w:val="-17"/>
          <w:w w:val="105"/>
          <w:sz w:val="23"/>
        </w:rPr>
        <w:t> </w:t>
      </w:r>
      <w:r>
        <w:rPr>
          <w:color w:val="2F2F2F"/>
          <w:w w:val="105"/>
          <w:sz w:val="23"/>
        </w:rPr>
        <w:t>Honolulu</w:t>
      </w:r>
      <w:r>
        <w:rPr>
          <w:color w:val="2F2F2F"/>
          <w:spacing w:val="-9"/>
          <w:w w:val="105"/>
          <w:sz w:val="23"/>
        </w:rPr>
        <w:t> </w:t>
      </w:r>
      <w:r>
        <w:rPr>
          <w:color w:val="2F2F2F"/>
          <w:w w:val="105"/>
          <w:sz w:val="23"/>
        </w:rPr>
        <w:t>Records</w:t>
      </w:r>
      <w:r>
        <w:rPr>
          <w:color w:val="2F2F2F"/>
          <w:spacing w:val="-9"/>
          <w:w w:val="105"/>
          <w:sz w:val="23"/>
        </w:rPr>
        <w:t> </w:t>
      </w:r>
      <w:r>
        <w:rPr>
          <w:color w:val="2F2F2F"/>
          <w:w w:val="105"/>
          <w:sz w:val="23"/>
        </w:rPr>
        <w:t>Collection</w:t>
      </w:r>
      <w:r>
        <w:rPr>
          <w:color w:val="2F2F2F"/>
          <w:spacing w:val="-7"/>
          <w:w w:val="105"/>
          <w:sz w:val="23"/>
        </w:rPr>
        <w:t> </w:t>
      </w:r>
      <w:r>
        <w:rPr>
          <w:color w:val="2F2F2F"/>
          <w:w w:val="105"/>
          <w:sz w:val="23"/>
        </w:rPr>
        <w:t>website,</w:t>
      </w:r>
      <w:r>
        <w:rPr>
          <w:color w:val="2F2F2F"/>
          <w:spacing w:val="-5"/>
          <w:w w:val="105"/>
          <w:sz w:val="23"/>
        </w:rPr>
        <w:t> </w:t>
      </w:r>
      <w:r>
        <w:rPr>
          <w:color w:val="2F2F2F"/>
          <w:w w:val="105"/>
          <w:sz w:val="23"/>
        </w:rPr>
        <w:t>type</w:t>
      </w:r>
      <w:r>
        <w:rPr>
          <w:color w:val="2F2F2F"/>
          <w:spacing w:val="-17"/>
          <w:w w:val="105"/>
          <w:sz w:val="23"/>
        </w:rPr>
        <w:t> </w:t>
      </w:r>
      <w:r>
        <w:rPr>
          <w:color w:val="2F2F2F"/>
          <w:w w:val="105"/>
          <w:sz w:val="23"/>
        </w:rPr>
        <w:t>the following into the address bar of the</w:t>
      </w:r>
    </w:p>
    <w:p>
      <w:pPr>
        <w:spacing w:line="252" w:lineRule="auto" w:before="0"/>
        <w:ind w:left="1500" w:right="2147" w:hanging="7"/>
        <w:jc w:val="left"/>
        <w:rPr>
          <w:sz w:val="23"/>
        </w:rPr>
      </w:pPr>
      <w:r>
        <w:rPr>
          <w:color w:val="2F2F2F"/>
          <w:w w:val="105"/>
          <w:sz w:val="23"/>
        </w:rPr>
        <w:t>browser:</w:t>
      </w:r>
      <w:r>
        <w:rPr>
          <w:color w:val="2F2F2F"/>
          <w:spacing w:val="-14"/>
          <w:w w:val="105"/>
          <w:sz w:val="23"/>
        </w:rPr>
        <w:t> </w:t>
      </w:r>
      <w:hyperlink r:id="rId20">
        <w:r>
          <w:rPr>
            <w:color w:val="2F2F2F"/>
            <w:w w:val="105"/>
            <w:sz w:val="23"/>
          </w:rPr>
          <w:t>https://hnldoc.ehawaii.gov/hnldoc/browse/agendas</w:t>
        </w:r>
      </w:hyperlink>
      <w:r>
        <w:rPr>
          <w:color w:val="2F2F2F"/>
          <w:spacing w:val="-27"/>
          <w:w w:val="105"/>
          <w:sz w:val="23"/>
        </w:rPr>
        <w:t> </w:t>
      </w:r>
      <w:r>
        <w:rPr>
          <w:color w:val="2F2F2F"/>
          <w:w w:val="105"/>
          <w:sz w:val="23"/>
        </w:rPr>
        <w:t>by</w:t>
      </w:r>
      <w:r>
        <w:rPr>
          <w:color w:val="2F2F2F"/>
          <w:spacing w:val="-17"/>
          <w:w w:val="105"/>
          <w:sz w:val="23"/>
        </w:rPr>
        <w:t> </w:t>
      </w:r>
      <w:r>
        <w:rPr>
          <w:color w:val="2F2F2F"/>
          <w:w w:val="105"/>
          <w:sz w:val="23"/>
        </w:rPr>
        <w:t>clicking</w:t>
      </w:r>
      <w:r>
        <w:rPr>
          <w:color w:val="2F2F2F"/>
          <w:spacing w:val="-15"/>
          <w:w w:val="105"/>
          <w:sz w:val="23"/>
        </w:rPr>
        <w:t> </w:t>
      </w:r>
      <w:r>
        <w:rPr>
          <w:color w:val="2F2F2F"/>
          <w:w w:val="105"/>
          <w:sz w:val="23"/>
        </w:rPr>
        <w:t>on</w:t>
      </w:r>
      <w:r>
        <w:rPr>
          <w:color w:val="2F2F2F"/>
          <w:spacing w:val="-17"/>
          <w:w w:val="105"/>
          <w:sz w:val="23"/>
        </w:rPr>
        <w:t> </w:t>
      </w:r>
      <w:r>
        <w:rPr>
          <w:color w:val="2F2F2F"/>
          <w:w w:val="105"/>
          <w:sz w:val="23"/>
        </w:rPr>
        <w:t>the appropriate Committee meeting.</w:t>
      </w:r>
    </w:p>
    <w:p>
      <w:pPr>
        <w:spacing w:line="252" w:lineRule="auto" w:before="231"/>
        <w:ind w:left="1508" w:right="478" w:hanging="10"/>
        <w:jc w:val="left"/>
        <w:rPr>
          <w:sz w:val="23"/>
        </w:rPr>
      </w:pPr>
      <w:r>
        <w:rPr>
          <w:color w:val="2F2F2F"/>
          <w:w w:val="105"/>
          <w:sz w:val="23"/>
        </w:rPr>
        <w:t>The</w:t>
      </w:r>
      <w:r>
        <w:rPr>
          <w:color w:val="2F2F2F"/>
          <w:spacing w:val="-17"/>
          <w:w w:val="105"/>
          <w:sz w:val="23"/>
        </w:rPr>
        <w:t> </w:t>
      </w:r>
      <w:r>
        <w:rPr>
          <w:color w:val="2F2F2F"/>
          <w:w w:val="105"/>
          <w:sz w:val="23"/>
        </w:rPr>
        <w:t>meeting</w:t>
      </w:r>
      <w:r>
        <w:rPr>
          <w:color w:val="2F2F2F"/>
          <w:spacing w:val="-8"/>
          <w:w w:val="105"/>
          <w:sz w:val="23"/>
        </w:rPr>
        <w:t> </w:t>
      </w:r>
      <w:r>
        <w:rPr>
          <w:color w:val="2F2F2F"/>
          <w:w w:val="105"/>
          <w:sz w:val="23"/>
        </w:rPr>
        <w:t>will</w:t>
      </w:r>
      <w:r>
        <w:rPr>
          <w:color w:val="2F2F2F"/>
          <w:spacing w:val="-17"/>
          <w:w w:val="105"/>
          <w:sz w:val="23"/>
        </w:rPr>
        <w:t> </w:t>
      </w:r>
      <w:r>
        <w:rPr>
          <w:color w:val="2F2F2F"/>
          <w:w w:val="105"/>
          <w:sz w:val="23"/>
        </w:rPr>
        <w:t>be</w:t>
      </w:r>
      <w:r>
        <w:rPr>
          <w:color w:val="2F2F2F"/>
          <w:spacing w:val="-17"/>
          <w:w w:val="105"/>
          <w:sz w:val="23"/>
        </w:rPr>
        <w:t> </w:t>
      </w:r>
      <w:r>
        <w:rPr>
          <w:color w:val="2F2F2F"/>
          <w:w w:val="105"/>
          <w:sz w:val="23"/>
        </w:rPr>
        <w:t>viewable: (1)</w:t>
      </w:r>
      <w:r>
        <w:rPr>
          <w:color w:val="2F2F2F"/>
          <w:spacing w:val="-9"/>
          <w:w w:val="105"/>
          <w:sz w:val="23"/>
        </w:rPr>
        <w:t> </w:t>
      </w:r>
      <w:r>
        <w:rPr>
          <w:color w:val="2F2F2F"/>
          <w:w w:val="105"/>
          <w:sz w:val="23"/>
        </w:rPr>
        <w:t>by</w:t>
      </w:r>
      <w:r>
        <w:rPr>
          <w:color w:val="2F2F2F"/>
          <w:spacing w:val="-12"/>
          <w:w w:val="105"/>
          <w:sz w:val="23"/>
        </w:rPr>
        <w:t> </w:t>
      </w:r>
      <w:r>
        <w:rPr>
          <w:color w:val="2F2F2F"/>
          <w:w w:val="105"/>
          <w:sz w:val="23"/>
        </w:rPr>
        <w:t>internet</w:t>
      </w:r>
      <w:r>
        <w:rPr>
          <w:color w:val="2F2F2F"/>
          <w:spacing w:val="-4"/>
          <w:w w:val="105"/>
          <w:sz w:val="23"/>
        </w:rPr>
        <w:t> </w:t>
      </w:r>
      <w:r>
        <w:rPr>
          <w:color w:val="2F2F2F"/>
          <w:w w:val="105"/>
          <w:sz w:val="23"/>
        </w:rPr>
        <w:t>live</w:t>
      </w:r>
      <w:r>
        <w:rPr>
          <w:color w:val="2F2F2F"/>
          <w:spacing w:val="-14"/>
          <w:w w:val="105"/>
          <w:sz w:val="23"/>
        </w:rPr>
        <w:t> </w:t>
      </w:r>
      <w:r>
        <w:rPr>
          <w:color w:val="2F2F2F"/>
          <w:w w:val="105"/>
          <w:sz w:val="23"/>
        </w:rPr>
        <w:t>streaming on</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Honolulu</w:t>
      </w:r>
      <w:r>
        <w:rPr>
          <w:color w:val="2F2F2F"/>
          <w:spacing w:val="-6"/>
          <w:w w:val="105"/>
          <w:sz w:val="23"/>
        </w:rPr>
        <w:t> </w:t>
      </w:r>
      <w:r>
        <w:rPr>
          <w:color w:val="2F2F2F"/>
          <w:w w:val="105"/>
          <w:sz w:val="23"/>
        </w:rPr>
        <w:t>City</w:t>
      </w:r>
      <w:r>
        <w:rPr>
          <w:color w:val="2F2F2F"/>
          <w:spacing w:val="-9"/>
          <w:w w:val="105"/>
          <w:sz w:val="23"/>
        </w:rPr>
        <w:t> </w:t>
      </w:r>
      <w:r>
        <w:rPr>
          <w:color w:val="2F2F2F"/>
          <w:w w:val="105"/>
          <w:sz w:val="23"/>
        </w:rPr>
        <w:t>Council YouTube Channel, type</w:t>
      </w:r>
      <w:r>
        <w:rPr>
          <w:color w:val="2F2F2F"/>
          <w:spacing w:val="-1"/>
          <w:w w:val="105"/>
          <w:sz w:val="23"/>
        </w:rPr>
        <w:t> </w:t>
      </w:r>
      <w:r>
        <w:rPr>
          <w:color w:val="2F2F2F"/>
          <w:w w:val="105"/>
          <w:sz w:val="23"/>
        </w:rPr>
        <w:t>the</w:t>
      </w:r>
      <w:r>
        <w:rPr>
          <w:color w:val="2F2F2F"/>
          <w:spacing w:val="-5"/>
          <w:w w:val="105"/>
          <w:sz w:val="23"/>
        </w:rPr>
        <w:t> </w:t>
      </w:r>
      <w:r>
        <w:rPr>
          <w:color w:val="2F2F2F"/>
          <w:w w:val="105"/>
          <w:sz w:val="23"/>
        </w:rPr>
        <w:t>following into the address bar of</w:t>
      </w:r>
      <w:r>
        <w:rPr>
          <w:color w:val="2F2F2F"/>
          <w:spacing w:val="-4"/>
          <w:w w:val="105"/>
          <w:sz w:val="23"/>
        </w:rPr>
        <w:t> </w:t>
      </w:r>
      <w:r>
        <w:rPr>
          <w:color w:val="2F2F2F"/>
          <w:w w:val="105"/>
          <w:sz w:val="23"/>
        </w:rPr>
        <w:t>the</w:t>
      </w:r>
    </w:p>
    <w:p>
      <w:pPr>
        <w:spacing w:line="252" w:lineRule="auto" w:before="0"/>
        <w:ind w:left="1507" w:right="1117" w:hanging="4"/>
        <w:jc w:val="left"/>
        <w:rPr>
          <w:sz w:val="23"/>
        </w:rPr>
      </w:pPr>
      <w:r>
        <w:rPr>
          <w:color w:val="2F2F2F"/>
          <w:w w:val="105"/>
          <w:sz w:val="23"/>
        </w:rPr>
        <w:t>browser: </w:t>
      </w:r>
      <w:hyperlink r:id="rId21">
        <w:r>
          <w:rPr>
            <w:color w:val="2F2F2F"/>
            <w:w w:val="105"/>
            <w:sz w:val="23"/>
          </w:rPr>
          <w:t>https://www.youtube.com/@HonoluluCityCouncil;</w:t>
        </w:r>
      </w:hyperlink>
      <w:r>
        <w:rPr>
          <w:color w:val="2F2F2F"/>
          <w:spacing w:val="-6"/>
          <w:w w:val="105"/>
          <w:sz w:val="23"/>
        </w:rPr>
        <w:t> </w:t>
      </w:r>
      <w:r>
        <w:rPr>
          <w:color w:val="2F2F2F"/>
          <w:w w:val="105"/>
          <w:sz w:val="23"/>
        </w:rPr>
        <w:t>(2) by televised live broadcast</w:t>
      </w:r>
      <w:r>
        <w:rPr>
          <w:color w:val="2F2F2F"/>
          <w:spacing w:val="-2"/>
          <w:w w:val="105"/>
          <w:sz w:val="23"/>
        </w:rPr>
        <w:t> </w:t>
      </w:r>
      <w:r>
        <w:rPr>
          <w:color w:val="2F2F2F"/>
          <w:w w:val="105"/>
          <w:sz w:val="23"/>
        </w:rPr>
        <w:t>on</w:t>
      </w:r>
      <w:r>
        <w:rPr>
          <w:color w:val="2F2F2F"/>
          <w:spacing w:val="-11"/>
          <w:w w:val="105"/>
          <w:sz w:val="23"/>
        </w:rPr>
        <w:t> </w:t>
      </w:r>
      <w:r>
        <w:rPr>
          <w:color w:val="2F2F2F"/>
          <w:w w:val="105"/>
          <w:sz w:val="23"/>
        </w:rPr>
        <w:t>'Olelo</w:t>
      </w:r>
      <w:r>
        <w:rPr>
          <w:color w:val="2F2F2F"/>
          <w:spacing w:val="-17"/>
          <w:w w:val="105"/>
          <w:sz w:val="23"/>
        </w:rPr>
        <w:t> </w:t>
      </w:r>
      <w:r>
        <w:rPr>
          <w:color w:val="2F2F2F"/>
          <w:w w:val="105"/>
          <w:sz w:val="23"/>
        </w:rPr>
        <w:t>TV</w:t>
      </w:r>
      <w:r>
        <w:rPr>
          <w:color w:val="2F2F2F"/>
          <w:spacing w:val="-17"/>
          <w:w w:val="105"/>
          <w:sz w:val="23"/>
        </w:rPr>
        <w:t> </w:t>
      </w:r>
      <w:r>
        <w:rPr>
          <w:color w:val="2F2F2F"/>
          <w:w w:val="105"/>
          <w:sz w:val="23"/>
        </w:rPr>
        <w:t>Channel</w:t>
      </w:r>
      <w:r>
        <w:rPr>
          <w:color w:val="2F2F2F"/>
          <w:spacing w:val="-5"/>
          <w:w w:val="105"/>
          <w:sz w:val="23"/>
        </w:rPr>
        <w:t> </w:t>
      </w:r>
      <w:r>
        <w:rPr>
          <w:color w:val="2F2F2F"/>
          <w:w w:val="105"/>
          <w:sz w:val="23"/>
        </w:rPr>
        <w:t>54;</w:t>
      </w:r>
      <w:r>
        <w:rPr>
          <w:color w:val="2F2F2F"/>
          <w:spacing w:val="-9"/>
          <w:w w:val="105"/>
          <w:sz w:val="23"/>
        </w:rPr>
        <w:t> </w:t>
      </w:r>
      <w:r>
        <w:rPr>
          <w:color w:val="2F2F2F"/>
          <w:w w:val="105"/>
          <w:sz w:val="23"/>
        </w:rPr>
        <w:t>and</w:t>
      </w:r>
      <w:r>
        <w:rPr>
          <w:color w:val="2F2F2F"/>
          <w:spacing w:val="-8"/>
          <w:w w:val="105"/>
          <w:sz w:val="23"/>
        </w:rPr>
        <w:t> </w:t>
      </w:r>
      <w:r>
        <w:rPr>
          <w:color w:val="2F2F2F"/>
          <w:w w:val="105"/>
          <w:sz w:val="23"/>
        </w:rPr>
        <w:t>(3)</w:t>
      </w:r>
      <w:r>
        <w:rPr>
          <w:color w:val="2F2F2F"/>
          <w:spacing w:val="-10"/>
          <w:w w:val="105"/>
          <w:sz w:val="23"/>
        </w:rPr>
        <w:t> </w:t>
      </w:r>
      <w:r>
        <w:rPr>
          <w:color w:val="2F2F2F"/>
          <w:w w:val="105"/>
          <w:sz w:val="23"/>
        </w:rPr>
        <w:t>on</w:t>
      </w:r>
      <w:r>
        <w:rPr>
          <w:color w:val="2F2F2F"/>
          <w:spacing w:val="-13"/>
          <w:w w:val="105"/>
          <w:sz w:val="23"/>
        </w:rPr>
        <w:t> </w:t>
      </w:r>
      <w:r>
        <w:rPr>
          <w:color w:val="2F2F2F"/>
          <w:w w:val="105"/>
          <w:sz w:val="23"/>
        </w:rPr>
        <w:t>the</w:t>
      </w:r>
      <w:r>
        <w:rPr>
          <w:color w:val="2F2F2F"/>
          <w:spacing w:val="-13"/>
          <w:w w:val="105"/>
          <w:sz w:val="23"/>
        </w:rPr>
        <w:t> </w:t>
      </w:r>
      <w:r>
        <w:rPr>
          <w:color w:val="2F2F2F"/>
          <w:w w:val="105"/>
          <w:sz w:val="23"/>
        </w:rPr>
        <w:t>monitor situated</w:t>
      </w:r>
      <w:r>
        <w:rPr>
          <w:color w:val="2F2F2F"/>
          <w:spacing w:val="-6"/>
          <w:w w:val="105"/>
          <w:sz w:val="23"/>
        </w:rPr>
        <w:t> </w:t>
      </w:r>
      <w:r>
        <w:rPr>
          <w:color w:val="2F2F2F"/>
          <w:w w:val="105"/>
          <w:sz w:val="23"/>
        </w:rPr>
        <w:t>outside</w:t>
      </w:r>
      <w:r>
        <w:rPr>
          <w:color w:val="2F2F2F"/>
          <w:spacing w:val="-8"/>
          <w:w w:val="105"/>
          <w:sz w:val="23"/>
        </w:rPr>
        <w:t> </w:t>
      </w:r>
      <w:r>
        <w:rPr>
          <w:color w:val="2F2F2F"/>
          <w:w w:val="105"/>
          <w:sz w:val="23"/>
        </w:rPr>
        <w:t>the</w:t>
      </w:r>
      <w:r>
        <w:rPr>
          <w:color w:val="2F2F2F"/>
          <w:spacing w:val="-14"/>
          <w:w w:val="105"/>
          <w:sz w:val="23"/>
        </w:rPr>
        <w:t> </w:t>
      </w:r>
      <w:r>
        <w:rPr>
          <w:color w:val="2F2F2F"/>
          <w:w w:val="105"/>
          <w:sz w:val="23"/>
        </w:rPr>
        <w:t>Council Chamber.</w:t>
      </w:r>
      <w:r>
        <w:rPr>
          <w:color w:val="2F2F2F"/>
          <w:spacing w:val="40"/>
          <w:w w:val="105"/>
          <w:sz w:val="23"/>
        </w:rPr>
        <w:t> </w:t>
      </w:r>
      <w:r>
        <w:rPr>
          <w:color w:val="2F2F2F"/>
          <w:w w:val="105"/>
          <w:sz w:val="23"/>
        </w:rPr>
        <w:t>Viewers who</w:t>
      </w:r>
      <w:r>
        <w:rPr>
          <w:color w:val="2F2F2F"/>
          <w:spacing w:val="-1"/>
          <w:w w:val="105"/>
          <w:sz w:val="23"/>
        </w:rPr>
        <w:t> </w:t>
      </w:r>
      <w:r>
        <w:rPr>
          <w:color w:val="2F2F2F"/>
          <w:w w:val="105"/>
          <w:sz w:val="23"/>
        </w:rPr>
        <w:t>experience a</w:t>
      </w:r>
      <w:r>
        <w:rPr>
          <w:color w:val="2F2F2F"/>
          <w:spacing w:val="-6"/>
          <w:w w:val="105"/>
          <w:sz w:val="23"/>
        </w:rPr>
        <w:t> </w:t>
      </w:r>
      <w:r>
        <w:rPr>
          <w:color w:val="2F2F2F"/>
          <w:w w:val="105"/>
          <w:sz w:val="23"/>
        </w:rPr>
        <w:t>loss</w:t>
      </w:r>
      <w:r>
        <w:rPr>
          <w:color w:val="2F2F2F"/>
          <w:spacing w:val="-4"/>
          <w:w w:val="105"/>
          <w:sz w:val="23"/>
        </w:rPr>
        <w:t> </w:t>
      </w:r>
      <w:r>
        <w:rPr>
          <w:color w:val="2F2F2F"/>
          <w:w w:val="105"/>
          <w:sz w:val="23"/>
        </w:rPr>
        <w:t>of</w:t>
      </w:r>
      <w:r>
        <w:rPr>
          <w:color w:val="2F2F2F"/>
          <w:spacing w:val="-6"/>
          <w:w w:val="105"/>
          <w:sz w:val="23"/>
        </w:rPr>
        <w:t> </w:t>
      </w:r>
      <w:r>
        <w:rPr>
          <w:color w:val="2F2F2F"/>
          <w:w w:val="105"/>
          <w:sz w:val="23"/>
        </w:rPr>
        <w:t>viewing signal should try switching to another viewing option.</w:t>
      </w:r>
    </w:p>
    <w:p>
      <w:pPr>
        <w:spacing w:line="252" w:lineRule="auto" w:before="233"/>
        <w:ind w:left="1522" w:right="478" w:hanging="9"/>
        <w:jc w:val="left"/>
        <w:rPr>
          <w:sz w:val="23"/>
        </w:rPr>
      </w:pPr>
      <w:r>
        <w:rPr>
          <w:color w:val="2F2F2F"/>
          <w:w w:val="105"/>
          <w:sz w:val="23"/>
        </w:rPr>
        <w:t>After</w:t>
      </w:r>
      <w:r>
        <w:rPr>
          <w:color w:val="2F2F2F"/>
          <w:spacing w:val="-11"/>
          <w:w w:val="105"/>
          <w:sz w:val="23"/>
        </w:rPr>
        <w:t> </w:t>
      </w:r>
      <w:r>
        <w:rPr>
          <w:color w:val="2F2F2F"/>
          <w:w w:val="105"/>
          <w:sz w:val="23"/>
        </w:rPr>
        <w:t>the</w:t>
      </w:r>
      <w:r>
        <w:rPr>
          <w:color w:val="2F2F2F"/>
          <w:spacing w:val="-14"/>
          <w:w w:val="105"/>
          <w:sz w:val="23"/>
        </w:rPr>
        <w:t> </w:t>
      </w:r>
      <w:r>
        <w:rPr>
          <w:color w:val="2F2F2F"/>
          <w:w w:val="105"/>
          <w:sz w:val="23"/>
        </w:rPr>
        <w:t>meeting,</w:t>
      </w:r>
      <w:r>
        <w:rPr>
          <w:color w:val="2F2F2F"/>
          <w:spacing w:val="-7"/>
          <w:w w:val="105"/>
          <w:sz w:val="23"/>
        </w:rPr>
        <w:t> </w:t>
      </w:r>
      <w:r>
        <w:rPr>
          <w:color w:val="2F2F2F"/>
          <w:w w:val="105"/>
          <w:sz w:val="23"/>
        </w:rPr>
        <w:t>the</w:t>
      </w:r>
      <w:r>
        <w:rPr>
          <w:color w:val="2F2F2F"/>
          <w:spacing w:val="-14"/>
          <w:w w:val="105"/>
          <w:sz w:val="23"/>
        </w:rPr>
        <w:t> </w:t>
      </w:r>
      <w:r>
        <w:rPr>
          <w:color w:val="2F2F2F"/>
          <w:w w:val="105"/>
          <w:sz w:val="23"/>
        </w:rPr>
        <w:t>meeting will</w:t>
      </w:r>
      <w:r>
        <w:rPr>
          <w:color w:val="2F2F2F"/>
          <w:spacing w:val="-17"/>
          <w:w w:val="105"/>
          <w:sz w:val="23"/>
        </w:rPr>
        <w:t> </w:t>
      </w:r>
      <w:r>
        <w:rPr>
          <w:color w:val="2F2F2F"/>
          <w:w w:val="105"/>
          <w:sz w:val="23"/>
        </w:rPr>
        <w:t>be</w:t>
      </w:r>
      <w:r>
        <w:rPr>
          <w:color w:val="2F2F2F"/>
          <w:spacing w:val="-14"/>
          <w:w w:val="105"/>
          <w:sz w:val="23"/>
        </w:rPr>
        <w:t> </w:t>
      </w:r>
      <w:r>
        <w:rPr>
          <w:color w:val="2F2F2F"/>
          <w:w w:val="105"/>
          <w:sz w:val="23"/>
        </w:rPr>
        <w:t>viewable on</w:t>
      </w:r>
      <w:r>
        <w:rPr>
          <w:color w:val="2F2F2F"/>
          <w:spacing w:val="-17"/>
          <w:w w:val="105"/>
          <w:sz w:val="23"/>
        </w:rPr>
        <w:t> </w:t>
      </w:r>
      <w:r>
        <w:rPr>
          <w:color w:val="2F2F2F"/>
          <w:w w:val="105"/>
          <w:sz w:val="23"/>
        </w:rPr>
        <w:t>demand on</w:t>
      </w:r>
      <w:r>
        <w:rPr>
          <w:color w:val="2F2F2F"/>
          <w:spacing w:val="-17"/>
          <w:w w:val="105"/>
          <w:sz w:val="23"/>
        </w:rPr>
        <w:t> </w:t>
      </w:r>
      <w:r>
        <w:rPr>
          <w:color w:val="2F2F2F"/>
          <w:w w:val="105"/>
          <w:sz w:val="23"/>
        </w:rPr>
        <w:t>the</w:t>
      </w:r>
      <w:r>
        <w:rPr>
          <w:color w:val="2F2F2F"/>
          <w:spacing w:val="-14"/>
          <w:w w:val="105"/>
          <w:sz w:val="23"/>
        </w:rPr>
        <w:t> </w:t>
      </w:r>
      <w:r>
        <w:rPr>
          <w:color w:val="2F2F2F"/>
          <w:w w:val="105"/>
          <w:sz w:val="23"/>
        </w:rPr>
        <w:t>Honolulu</w:t>
      </w:r>
      <w:r>
        <w:rPr>
          <w:color w:val="2F2F2F"/>
          <w:spacing w:val="-7"/>
          <w:w w:val="105"/>
          <w:sz w:val="23"/>
        </w:rPr>
        <w:t> </w:t>
      </w:r>
      <w:r>
        <w:rPr>
          <w:color w:val="2F2F2F"/>
          <w:w w:val="105"/>
          <w:sz w:val="23"/>
        </w:rPr>
        <w:t>City</w:t>
      </w:r>
      <w:r>
        <w:rPr>
          <w:color w:val="2F2F2F"/>
          <w:spacing w:val="-5"/>
          <w:w w:val="105"/>
          <w:sz w:val="23"/>
        </w:rPr>
        <w:t> </w:t>
      </w:r>
      <w:r>
        <w:rPr>
          <w:color w:val="2F2F2F"/>
          <w:w w:val="105"/>
          <w:sz w:val="23"/>
        </w:rPr>
        <w:t>Council YouTube Channel, type the</w:t>
      </w:r>
      <w:r>
        <w:rPr>
          <w:color w:val="2F2F2F"/>
          <w:spacing w:val="-3"/>
          <w:w w:val="105"/>
          <w:sz w:val="23"/>
        </w:rPr>
        <w:t> </w:t>
      </w:r>
      <w:r>
        <w:rPr>
          <w:color w:val="2F2F2F"/>
          <w:w w:val="105"/>
          <w:sz w:val="23"/>
        </w:rPr>
        <w:t>following into the address bar of</w:t>
      </w:r>
      <w:r>
        <w:rPr>
          <w:color w:val="2F2F2F"/>
          <w:spacing w:val="-7"/>
          <w:w w:val="105"/>
          <w:sz w:val="23"/>
        </w:rPr>
        <w:t> </w:t>
      </w:r>
      <w:r>
        <w:rPr>
          <w:color w:val="2F2F2F"/>
          <w:w w:val="105"/>
          <w:sz w:val="23"/>
        </w:rPr>
        <w:t>the</w:t>
      </w:r>
    </w:p>
    <w:p>
      <w:pPr>
        <w:spacing w:line="252" w:lineRule="auto" w:before="0"/>
        <w:ind w:left="1517" w:right="1185" w:firstLine="0"/>
        <w:jc w:val="left"/>
        <w:rPr>
          <w:sz w:val="23"/>
        </w:rPr>
      </w:pPr>
      <w:r>
        <w:rPr>
          <w:color w:val="2F2F2F"/>
          <w:w w:val="105"/>
          <w:sz w:val="23"/>
        </w:rPr>
        <w:t>browser: </w:t>
      </w:r>
      <w:hyperlink r:id="rId22">
        <w:r>
          <w:rPr>
            <w:color w:val="2F2F2F"/>
            <w:w w:val="105"/>
            <w:sz w:val="23"/>
          </w:rPr>
          <w:t>https://www.youtube.com/@HonoluluCityCouncil.</w:t>
        </w:r>
      </w:hyperlink>
      <w:r>
        <w:rPr>
          <w:color w:val="2F2F2F"/>
          <w:spacing w:val="40"/>
          <w:w w:val="105"/>
          <w:sz w:val="23"/>
        </w:rPr>
        <w:t> </w:t>
      </w:r>
      <w:r>
        <w:rPr>
          <w:color w:val="2F2F2F"/>
          <w:w w:val="105"/>
          <w:sz w:val="23"/>
        </w:rPr>
        <w:t>Copies of</w:t>
      </w:r>
      <w:r>
        <w:rPr>
          <w:color w:val="2F2F2F"/>
          <w:spacing w:val="-6"/>
          <w:w w:val="105"/>
          <w:sz w:val="23"/>
        </w:rPr>
        <w:t> </w:t>
      </w:r>
      <w:r>
        <w:rPr>
          <w:color w:val="2F2F2F"/>
          <w:w w:val="105"/>
          <w:sz w:val="23"/>
        </w:rPr>
        <w:t>older meeting videos</w:t>
      </w:r>
      <w:r>
        <w:rPr>
          <w:color w:val="2F2F2F"/>
          <w:spacing w:val="-14"/>
          <w:w w:val="105"/>
          <w:sz w:val="23"/>
        </w:rPr>
        <w:t> </w:t>
      </w:r>
      <w:r>
        <w:rPr>
          <w:color w:val="2F2F2F"/>
          <w:w w:val="105"/>
          <w:sz w:val="23"/>
        </w:rPr>
        <w:t>may</w:t>
      </w:r>
      <w:r>
        <w:rPr>
          <w:color w:val="2F2F2F"/>
          <w:spacing w:val="-13"/>
          <w:w w:val="105"/>
          <w:sz w:val="23"/>
        </w:rPr>
        <w:t> </w:t>
      </w:r>
      <w:r>
        <w:rPr>
          <w:color w:val="2F2F2F"/>
          <w:w w:val="105"/>
          <w:sz w:val="23"/>
        </w:rPr>
        <w:t>be</w:t>
      </w:r>
      <w:r>
        <w:rPr>
          <w:color w:val="2F2F2F"/>
          <w:spacing w:val="-17"/>
          <w:w w:val="105"/>
          <w:sz w:val="23"/>
        </w:rPr>
        <w:t> </w:t>
      </w:r>
      <w:r>
        <w:rPr>
          <w:color w:val="2F2F2F"/>
          <w:w w:val="105"/>
          <w:sz w:val="23"/>
        </w:rPr>
        <w:t>requested by</w:t>
      </w:r>
      <w:r>
        <w:rPr>
          <w:color w:val="2F2F2F"/>
          <w:spacing w:val="-15"/>
          <w:w w:val="105"/>
          <w:sz w:val="23"/>
        </w:rPr>
        <w:t> </w:t>
      </w:r>
      <w:r>
        <w:rPr>
          <w:color w:val="2F2F2F"/>
          <w:w w:val="105"/>
          <w:sz w:val="23"/>
        </w:rPr>
        <w:t>calling</w:t>
      </w:r>
      <w:r>
        <w:rPr>
          <w:color w:val="2F2F2F"/>
          <w:spacing w:val="-5"/>
          <w:w w:val="105"/>
          <w:sz w:val="23"/>
        </w:rPr>
        <w:t> </w:t>
      </w:r>
      <w:r>
        <w:rPr>
          <w:color w:val="2F2F2F"/>
          <w:w w:val="105"/>
          <w:sz w:val="23"/>
        </w:rPr>
        <w:t>the</w:t>
      </w:r>
      <w:r>
        <w:rPr>
          <w:color w:val="2F2F2F"/>
          <w:spacing w:val="-14"/>
          <w:w w:val="105"/>
          <w:sz w:val="23"/>
        </w:rPr>
        <w:t> </w:t>
      </w:r>
      <w:r>
        <w:rPr>
          <w:color w:val="2F2F2F"/>
          <w:w w:val="105"/>
          <w:sz w:val="23"/>
        </w:rPr>
        <w:t>City</w:t>
      </w:r>
      <w:r>
        <w:rPr>
          <w:color w:val="2F2F2F"/>
          <w:spacing w:val="-9"/>
          <w:w w:val="105"/>
          <w:sz w:val="23"/>
        </w:rPr>
        <w:t> </w:t>
      </w:r>
      <w:r>
        <w:rPr>
          <w:color w:val="2F2F2F"/>
          <w:w w:val="105"/>
          <w:sz w:val="23"/>
        </w:rPr>
        <w:t>Clerk's</w:t>
      </w:r>
      <w:r>
        <w:rPr>
          <w:color w:val="2F2F2F"/>
          <w:spacing w:val="-10"/>
          <w:w w:val="105"/>
          <w:sz w:val="23"/>
        </w:rPr>
        <w:t> </w:t>
      </w:r>
      <w:r>
        <w:rPr>
          <w:color w:val="2F2F2F"/>
          <w:w w:val="105"/>
          <w:sz w:val="23"/>
        </w:rPr>
        <w:t>Office</w:t>
      </w:r>
      <w:r>
        <w:rPr>
          <w:color w:val="2F2F2F"/>
          <w:spacing w:val="-7"/>
          <w:w w:val="105"/>
          <w:sz w:val="23"/>
        </w:rPr>
        <w:t> </w:t>
      </w:r>
      <w:r>
        <w:rPr>
          <w:color w:val="2F2F2F"/>
          <w:w w:val="105"/>
          <w:sz w:val="23"/>
        </w:rPr>
        <w:t>at</w:t>
      </w:r>
      <w:r>
        <w:rPr>
          <w:color w:val="2F2F2F"/>
          <w:spacing w:val="-17"/>
          <w:w w:val="105"/>
          <w:sz w:val="23"/>
        </w:rPr>
        <w:t> </w:t>
      </w:r>
      <w:r>
        <w:rPr>
          <w:color w:val="2F2F2F"/>
          <w:w w:val="105"/>
          <w:sz w:val="23"/>
        </w:rPr>
        <w:t>(808)</w:t>
      </w:r>
      <w:r>
        <w:rPr>
          <w:color w:val="2F2F2F"/>
          <w:spacing w:val="-7"/>
          <w:w w:val="105"/>
          <w:sz w:val="23"/>
        </w:rPr>
        <w:t> </w:t>
      </w:r>
      <w:r>
        <w:rPr>
          <w:color w:val="2F2F2F"/>
          <w:w w:val="105"/>
          <w:sz w:val="23"/>
        </w:rPr>
        <w:t>768-5822, charges may apply.</w:t>
      </w:r>
    </w:p>
    <w:p>
      <w:pPr>
        <w:spacing w:line="252" w:lineRule="auto" w:before="232"/>
        <w:ind w:left="1527" w:right="1117" w:hanging="2"/>
        <w:jc w:val="left"/>
        <w:rPr>
          <w:sz w:val="23"/>
        </w:rPr>
      </w:pPr>
      <w:r>
        <w:rPr>
          <w:color w:val="2F2F2F"/>
          <w:w w:val="105"/>
          <w:sz w:val="23"/>
        </w:rPr>
        <w:t>If you</w:t>
      </w:r>
      <w:r>
        <w:rPr>
          <w:color w:val="2F2F2F"/>
          <w:spacing w:val="-8"/>
          <w:w w:val="105"/>
          <w:sz w:val="23"/>
        </w:rPr>
        <w:t> </w:t>
      </w:r>
      <w:r>
        <w:rPr>
          <w:color w:val="2F2F2F"/>
          <w:w w:val="105"/>
          <w:sz w:val="23"/>
        </w:rPr>
        <w:t>need</w:t>
      </w:r>
      <w:r>
        <w:rPr>
          <w:color w:val="2F2F2F"/>
          <w:spacing w:val="-3"/>
          <w:w w:val="105"/>
          <w:sz w:val="23"/>
        </w:rPr>
        <w:t> </w:t>
      </w:r>
      <w:r>
        <w:rPr>
          <w:color w:val="2F2F2F"/>
          <w:w w:val="105"/>
          <w:sz w:val="23"/>
        </w:rPr>
        <w:t>auxiliary aid/service or</w:t>
      </w:r>
      <w:r>
        <w:rPr>
          <w:color w:val="2F2F2F"/>
          <w:spacing w:val="-6"/>
          <w:w w:val="105"/>
          <w:sz w:val="23"/>
        </w:rPr>
        <w:t> </w:t>
      </w:r>
      <w:r>
        <w:rPr>
          <w:color w:val="2F2F2F"/>
          <w:w w:val="105"/>
          <w:sz w:val="23"/>
        </w:rPr>
        <w:t>other accomodation due</w:t>
      </w:r>
      <w:r>
        <w:rPr>
          <w:color w:val="2F2F2F"/>
          <w:spacing w:val="-2"/>
          <w:w w:val="105"/>
          <w:sz w:val="23"/>
        </w:rPr>
        <w:t> </w:t>
      </w:r>
      <w:r>
        <w:rPr>
          <w:color w:val="2F2F2F"/>
          <w:w w:val="105"/>
          <w:sz w:val="23"/>
        </w:rPr>
        <w:t>to</w:t>
      </w:r>
      <w:r>
        <w:rPr>
          <w:color w:val="2F2F2F"/>
          <w:spacing w:val="-4"/>
          <w:w w:val="105"/>
          <w:sz w:val="23"/>
        </w:rPr>
        <w:t> </w:t>
      </w:r>
      <w:r>
        <w:rPr>
          <w:color w:val="2F2F2F"/>
          <w:w w:val="105"/>
          <w:sz w:val="23"/>
        </w:rPr>
        <w:t>a</w:t>
      </w:r>
      <w:r>
        <w:rPr>
          <w:color w:val="2F2F2F"/>
          <w:spacing w:val="-7"/>
          <w:w w:val="105"/>
          <w:sz w:val="23"/>
        </w:rPr>
        <w:t> </w:t>
      </w:r>
      <w:r>
        <w:rPr>
          <w:color w:val="2F2F2F"/>
          <w:w w:val="105"/>
          <w:sz w:val="23"/>
        </w:rPr>
        <w:t>disability or</w:t>
      </w:r>
      <w:r>
        <w:rPr>
          <w:color w:val="2F2F2F"/>
          <w:spacing w:val="-2"/>
          <w:w w:val="105"/>
          <w:sz w:val="23"/>
        </w:rPr>
        <w:t> </w:t>
      </w:r>
      <w:r>
        <w:rPr>
          <w:color w:val="2F2F2F"/>
          <w:w w:val="105"/>
          <w:sz w:val="23"/>
        </w:rPr>
        <w:t>an interpreter for a</w:t>
      </w:r>
      <w:r>
        <w:rPr>
          <w:color w:val="2F2F2F"/>
          <w:spacing w:val="-8"/>
          <w:w w:val="105"/>
          <w:sz w:val="23"/>
        </w:rPr>
        <w:t> </w:t>
      </w:r>
      <w:r>
        <w:rPr>
          <w:color w:val="2F2F2F"/>
          <w:w w:val="105"/>
          <w:sz w:val="23"/>
        </w:rPr>
        <w:t>language other than</w:t>
      </w:r>
      <w:r>
        <w:rPr>
          <w:color w:val="2F2F2F"/>
          <w:spacing w:val="-4"/>
          <w:w w:val="105"/>
          <w:sz w:val="23"/>
        </w:rPr>
        <w:t> </w:t>
      </w:r>
      <w:r>
        <w:rPr>
          <w:color w:val="2F2F2F"/>
          <w:w w:val="105"/>
          <w:sz w:val="23"/>
        </w:rPr>
        <w:t>English,</w:t>
      </w:r>
      <w:r>
        <w:rPr>
          <w:color w:val="2F2F2F"/>
          <w:spacing w:val="-2"/>
          <w:w w:val="105"/>
          <w:sz w:val="23"/>
        </w:rPr>
        <w:t> </w:t>
      </w:r>
      <w:r>
        <w:rPr>
          <w:color w:val="2F2F2F"/>
          <w:w w:val="105"/>
          <w:sz w:val="23"/>
        </w:rPr>
        <w:t>please call</w:t>
      </w:r>
      <w:r>
        <w:rPr>
          <w:color w:val="2F2F2F"/>
          <w:spacing w:val="-9"/>
          <w:w w:val="105"/>
          <w:sz w:val="23"/>
        </w:rPr>
        <w:t> </w:t>
      </w:r>
      <w:r>
        <w:rPr>
          <w:color w:val="2F2F2F"/>
          <w:w w:val="105"/>
          <w:sz w:val="23"/>
        </w:rPr>
        <w:t>the</w:t>
      </w:r>
      <w:r>
        <w:rPr>
          <w:color w:val="2F2F2F"/>
          <w:spacing w:val="-5"/>
          <w:w w:val="105"/>
          <w:sz w:val="23"/>
        </w:rPr>
        <w:t> </w:t>
      </w:r>
      <w:r>
        <w:rPr>
          <w:color w:val="2F2F2F"/>
          <w:w w:val="105"/>
          <w:sz w:val="23"/>
        </w:rPr>
        <w:t>Office of</w:t>
      </w:r>
      <w:r>
        <w:rPr>
          <w:color w:val="2F2F2F"/>
          <w:spacing w:val="-5"/>
          <w:w w:val="105"/>
          <w:sz w:val="23"/>
        </w:rPr>
        <w:t> </w:t>
      </w:r>
      <w:r>
        <w:rPr>
          <w:color w:val="2F2F2F"/>
          <w:w w:val="105"/>
          <w:sz w:val="23"/>
        </w:rPr>
        <w:t>the</w:t>
      </w:r>
      <w:r>
        <w:rPr>
          <w:color w:val="2F2F2F"/>
          <w:spacing w:val="-10"/>
          <w:w w:val="105"/>
          <w:sz w:val="23"/>
        </w:rPr>
        <w:t> </w:t>
      </w:r>
      <w:r>
        <w:rPr>
          <w:color w:val="2F2F2F"/>
          <w:w w:val="105"/>
          <w:sz w:val="23"/>
        </w:rPr>
        <w:t>City Clerk Information</w:t>
      </w:r>
      <w:r>
        <w:rPr>
          <w:color w:val="2F2F2F"/>
          <w:spacing w:val="-12"/>
          <w:w w:val="105"/>
          <w:sz w:val="23"/>
        </w:rPr>
        <w:t> </w:t>
      </w:r>
      <w:r>
        <w:rPr>
          <w:color w:val="2F2F2F"/>
          <w:w w:val="105"/>
          <w:sz w:val="23"/>
        </w:rPr>
        <w:t>Section</w:t>
      </w:r>
      <w:r>
        <w:rPr>
          <w:color w:val="2F2F2F"/>
          <w:spacing w:val="-13"/>
          <w:w w:val="105"/>
          <w:sz w:val="23"/>
        </w:rPr>
        <w:t> </w:t>
      </w:r>
      <w:r>
        <w:rPr>
          <w:color w:val="2F2F2F"/>
          <w:w w:val="105"/>
          <w:sz w:val="23"/>
        </w:rPr>
        <w:t>at</w:t>
      </w:r>
      <w:r>
        <w:rPr>
          <w:color w:val="2F2F2F"/>
          <w:spacing w:val="-17"/>
          <w:w w:val="105"/>
          <w:sz w:val="23"/>
        </w:rPr>
        <w:t> </w:t>
      </w:r>
      <w:r>
        <w:rPr>
          <w:color w:val="2F2F2F"/>
          <w:w w:val="105"/>
          <w:sz w:val="23"/>
        </w:rPr>
        <w:t>(808)</w:t>
      </w:r>
      <w:r>
        <w:rPr>
          <w:color w:val="2F2F2F"/>
          <w:spacing w:val="-10"/>
          <w:w w:val="105"/>
          <w:sz w:val="23"/>
        </w:rPr>
        <w:t> </w:t>
      </w:r>
      <w:r>
        <w:rPr>
          <w:color w:val="2F2F2F"/>
          <w:w w:val="105"/>
          <w:sz w:val="23"/>
        </w:rPr>
        <w:t>768-5822,</w:t>
      </w:r>
      <w:r>
        <w:rPr>
          <w:color w:val="2F2F2F"/>
          <w:spacing w:val="-7"/>
          <w:w w:val="105"/>
          <w:sz w:val="23"/>
        </w:rPr>
        <w:t> </w:t>
      </w:r>
      <w:r>
        <w:rPr>
          <w:color w:val="2F2F2F"/>
          <w:w w:val="105"/>
          <w:sz w:val="23"/>
        </w:rPr>
        <w:t>Monday</w:t>
      </w:r>
      <w:r>
        <w:rPr>
          <w:color w:val="2F2F2F"/>
          <w:spacing w:val="-10"/>
          <w:w w:val="105"/>
          <w:sz w:val="23"/>
        </w:rPr>
        <w:t> </w:t>
      </w:r>
      <w:r>
        <w:rPr>
          <w:color w:val="2F2F2F"/>
          <w:w w:val="105"/>
          <w:sz w:val="23"/>
        </w:rPr>
        <w:t>through</w:t>
      </w:r>
      <w:r>
        <w:rPr>
          <w:color w:val="2F2F2F"/>
          <w:spacing w:val="-7"/>
          <w:w w:val="105"/>
          <w:sz w:val="23"/>
        </w:rPr>
        <w:t> </w:t>
      </w:r>
      <w:r>
        <w:rPr>
          <w:color w:val="2F2F2F"/>
          <w:w w:val="105"/>
          <w:sz w:val="23"/>
        </w:rPr>
        <w:t>Friday,</w:t>
      </w:r>
      <w:r>
        <w:rPr>
          <w:color w:val="2F2F2F"/>
          <w:spacing w:val="-10"/>
          <w:w w:val="105"/>
          <w:sz w:val="23"/>
        </w:rPr>
        <w:t> </w:t>
      </w:r>
      <w:r>
        <w:rPr>
          <w:color w:val="2F2F2F"/>
          <w:w w:val="105"/>
          <w:sz w:val="23"/>
        </w:rPr>
        <w:t>between</w:t>
      </w:r>
      <w:r>
        <w:rPr>
          <w:color w:val="2F2F2F"/>
          <w:spacing w:val="-13"/>
          <w:w w:val="105"/>
          <w:sz w:val="23"/>
        </w:rPr>
        <w:t> </w:t>
      </w:r>
      <w:r>
        <w:rPr>
          <w:color w:val="2F2F2F"/>
          <w:w w:val="105"/>
          <w:sz w:val="23"/>
        </w:rPr>
        <w:t>7:45</w:t>
      </w:r>
      <w:r>
        <w:rPr>
          <w:color w:val="2F2F2F"/>
          <w:spacing w:val="-14"/>
          <w:w w:val="105"/>
          <w:sz w:val="23"/>
        </w:rPr>
        <w:t> </w:t>
      </w:r>
      <w:r>
        <w:rPr>
          <w:color w:val="2F2F2F"/>
          <w:w w:val="105"/>
          <w:sz w:val="23"/>
        </w:rPr>
        <w:t>a.m.</w:t>
      </w:r>
      <w:r>
        <w:rPr>
          <w:color w:val="2F2F2F"/>
          <w:spacing w:val="-13"/>
          <w:w w:val="105"/>
          <w:sz w:val="23"/>
        </w:rPr>
        <w:t> </w:t>
      </w:r>
      <w:r>
        <w:rPr>
          <w:color w:val="2F2F2F"/>
          <w:w w:val="105"/>
          <w:sz w:val="23"/>
        </w:rPr>
        <w:t>and 4:30 p.m., excluding State holidays, or send an email to</w:t>
      </w:r>
      <w:r>
        <w:rPr>
          <w:color w:val="2F2F2F"/>
          <w:spacing w:val="-3"/>
          <w:w w:val="105"/>
          <w:sz w:val="23"/>
        </w:rPr>
        <w:t> </w:t>
      </w:r>
      <w:hyperlink r:id="rId19">
        <w:r>
          <w:rPr>
            <w:color w:val="2F2F2F"/>
            <w:w w:val="105"/>
            <w:sz w:val="23"/>
          </w:rPr>
          <w:t>doris.lam@honolulu.gov</w:t>
        </w:r>
      </w:hyperlink>
      <w:r>
        <w:rPr>
          <w:color w:val="2F2F2F"/>
          <w:spacing w:val="-6"/>
          <w:w w:val="105"/>
          <w:sz w:val="23"/>
        </w:rPr>
        <w:t> </w:t>
      </w:r>
      <w:r>
        <w:rPr>
          <w:color w:val="2F2F2F"/>
          <w:w w:val="105"/>
          <w:sz w:val="23"/>
        </w:rPr>
        <w:t>as soon as</w:t>
      </w:r>
      <w:r>
        <w:rPr>
          <w:color w:val="2F2F2F"/>
          <w:spacing w:val="-1"/>
          <w:w w:val="105"/>
          <w:sz w:val="23"/>
        </w:rPr>
        <w:t> </w:t>
      </w:r>
      <w:r>
        <w:rPr>
          <w:color w:val="2F2F2F"/>
          <w:w w:val="105"/>
          <w:sz w:val="23"/>
        </w:rPr>
        <w:t>possible or</w:t>
      </w:r>
      <w:r>
        <w:rPr>
          <w:color w:val="2F2F2F"/>
          <w:spacing w:val="-7"/>
          <w:w w:val="105"/>
          <w:sz w:val="23"/>
        </w:rPr>
        <w:t> </w:t>
      </w:r>
      <w:r>
        <w:rPr>
          <w:color w:val="2F2F2F"/>
          <w:w w:val="105"/>
          <w:sz w:val="23"/>
        </w:rPr>
        <w:t>at</w:t>
      </w:r>
      <w:r>
        <w:rPr>
          <w:color w:val="2F2F2F"/>
          <w:spacing w:val="-5"/>
          <w:w w:val="105"/>
          <w:sz w:val="23"/>
        </w:rPr>
        <w:t> </w:t>
      </w:r>
      <w:r>
        <w:rPr>
          <w:color w:val="2F2F2F"/>
          <w:w w:val="105"/>
          <w:sz w:val="23"/>
        </w:rPr>
        <w:t>least three (3) business days before the</w:t>
      </w:r>
      <w:r>
        <w:rPr>
          <w:color w:val="2F2F2F"/>
          <w:spacing w:val="-9"/>
          <w:w w:val="105"/>
          <w:sz w:val="23"/>
        </w:rPr>
        <w:t> </w:t>
      </w:r>
      <w:r>
        <w:rPr>
          <w:color w:val="2F2F2F"/>
          <w:w w:val="105"/>
          <w:sz w:val="23"/>
        </w:rPr>
        <w:t>scheduled meeting.</w:t>
      </w:r>
    </w:p>
    <w:p>
      <w:pPr>
        <w:spacing w:line="256" w:lineRule="exact" w:before="0"/>
        <w:ind w:left="1538" w:right="0" w:firstLine="0"/>
        <w:jc w:val="left"/>
        <w:rPr>
          <w:sz w:val="23"/>
        </w:rPr>
      </w:pPr>
      <w:r>
        <w:rPr>
          <w:color w:val="2F2F2F"/>
          <w:w w:val="105"/>
          <w:sz w:val="23"/>
        </w:rPr>
        <w:t>Requests</w:t>
      </w:r>
      <w:r>
        <w:rPr>
          <w:color w:val="2F2F2F"/>
          <w:spacing w:val="-4"/>
          <w:w w:val="105"/>
          <w:sz w:val="23"/>
        </w:rPr>
        <w:t> </w:t>
      </w:r>
      <w:r>
        <w:rPr>
          <w:color w:val="2F2F2F"/>
          <w:w w:val="105"/>
          <w:sz w:val="23"/>
        </w:rPr>
        <w:t>made</w:t>
      </w:r>
      <w:r>
        <w:rPr>
          <w:color w:val="2F2F2F"/>
          <w:spacing w:val="-8"/>
          <w:w w:val="105"/>
          <w:sz w:val="23"/>
        </w:rPr>
        <w:t> </w:t>
      </w:r>
      <w:r>
        <w:rPr>
          <w:color w:val="2F2F2F"/>
          <w:w w:val="105"/>
          <w:sz w:val="23"/>
        </w:rPr>
        <w:t>as</w:t>
      </w:r>
      <w:r>
        <w:rPr>
          <w:color w:val="2F2F2F"/>
          <w:spacing w:val="-13"/>
          <w:w w:val="105"/>
          <w:sz w:val="23"/>
        </w:rPr>
        <w:t> </w:t>
      </w:r>
      <w:r>
        <w:rPr>
          <w:color w:val="2F2F2F"/>
          <w:w w:val="105"/>
          <w:sz w:val="23"/>
        </w:rPr>
        <w:t>early</w:t>
      </w:r>
      <w:r>
        <w:rPr>
          <w:color w:val="2F2F2F"/>
          <w:spacing w:val="-4"/>
          <w:w w:val="105"/>
          <w:sz w:val="23"/>
        </w:rPr>
        <w:t> </w:t>
      </w:r>
      <w:r>
        <w:rPr>
          <w:color w:val="2F2F2F"/>
          <w:w w:val="105"/>
          <w:sz w:val="23"/>
        </w:rPr>
        <w:t>as</w:t>
      </w:r>
      <w:r>
        <w:rPr>
          <w:color w:val="2F2F2F"/>
          <w:spacing w:val="-15"/>
          <w:w w:val="105"/>
          <w:sz w:val="23"/>
        </w:rPr>
        <w:t> </w:t>
      </w:r>
      <w:r>
        <w:rPr>
          <w:color w:val="2F2F2F"/>
          <w:w w:val="105"/>
          <w:sz w:val="23"/>
        </w:rPr>
        <w:t>possible</w:t>
      </w:r>
      <w:r>
        <w:rPr>
          <w:color w:val="2F2F2F"/>
          <w:spacing w:val="-6"/>
          <w:w w:val="105"/>
          <w:sz w:val="23"/>
        </w:rPr>
        <w:t> </w:t>
      </w:r>
      <w:r>
        <w:rPr>
          <w:color w:val="2F2F2F"/>
          <w:w w:val="105"/>
          <w:sz w:val="23"/>
        </w:rPr>
        <w:t>have</w:t>
      </w:r>
      <w:r>
        <w:rPr>
          <w:color w:val="2F2F2F"/>
          <w:spacing w:val="-6"/>
          <w:w w:val="105"/>
          <w:sz w:val="23"/>
        </w:rPr>
        <w:t> </w:t>
      </w:r>
      <w:r>
        <w:rPr>
          <w:color w:val="2F2F2F"/>
          <w:w w:val="105"/>
          <w:sz w:val="23"/>
        </w:rPr>
        <w:t>a</w:t>
      </w:r>
      <w:r>
        <w:rPr>
          <w:color w:val="2F2F2F"/>
          <w:spacing w:val="-16"/>
          <w:w w:val="105"/>
          <w:sz w:val="23"/>
        </w:rPr>
        <w:t> </w:t>
      </w:r>
      <w:r>
        <w:rPr>
          <w:color w:val="2F2F2F"/>
          <w:w w:val="105"/>
          <w:sz w:val="23"/>
        </w:rPr>
        <w:t>greater</w:t>
      </w:r>
      <w:r>
        <w:rPr>
          <w:color w:val="2F2F2F"/>
          <w:spacing w:val="-5"/>
          <w:w w:val="105"/>
          <w:sz w:val="23"/>
        </w:rPr>
        <w:t> </w:t>
      </w:r>
      <w:r>
        <w:rPr>
          <w:color w:val="2F2F2F"/>
          <w:w w:val="105"/>
          <w:sz w:val="23"/>
        </w:rPr>
        <w:t>likelihood</w:t>
      </w:r>
      <w:r>
        <w:rPr>
          <w:color w:val="2F2F2F"/>
          <w:spacing w:val="-5"/>
          <w:w w:val="105"/>
          <w:sz w:val="23"/>
        </w:rPr>
        <w:t> </w:t>
      </w:r>
      <w:r>
        <w:rPr>
          <w:color w:val="2F2F2F"/>
          <w:w w:val="105"/>
          <w:sz w:val="23"/>
        </w:rPr>
        <w:t>of</w:t>
      </w:r>
      <w:r>
        <w:rPr>
          <w:color w:val="2F2F2F"/>
          <w:spacing w:val="-13"/>
          <w:w w:val="105"/>
          <w:sz w:val="23"/>
        </w:rPr>
        <w:t> </w:t>
      </w:r>
      <w:r>
        <w:rPr>
          <w:color w:val="2F2F2F"/>
          <w:w w:val="105"/>
          <w:sz w:val="23"/>
        </w:rPr>
        <w:t>being</w:t>
      </w:r>
      <w:r>
        <w:rPr>
          <w:color w:val="2F2F2F"/>
          <w:spacing w:val="-7"/>
          <w:w w:val="105"/>
          <w:sz w:val="23"/>
        </w:rPr>
        <w:t> </w:t>
      </w:r>
      <w:r>
        <w:rPr>
          <w:color w:val="2F2F2F"/>
          <w:spacing w:val="-2"/>
          <w:w w:val="105"/>
          <w:sz w:val="23"/>
        </w:rPr>
        <w:t>fulfilled.</w:t>
      </w:r>
    </w:p>
    <w:p>
      <w:pPr>
        <w:spacing w:after="0" w:line="256" w:lineRule="exact"/>
        <w:jc w:val="left"/>
        <w:rPr>
          <w:sz w:val="23"/>
        </w:rPr>
        <w:sectPr>
          <w:headerReference w:type="default" r:id="rId685"/>
          <w:footerReference w:type="default" r:id="rId686"/>
          <w:pgSz w:w="12240" w:h="15840"/>
          <w:pgMar w:header="1126" w:footer="812" w:top="1620" w:bottom="1000" w:left="0" w:right="360"/>
          <w:pgNumType w:start="2"/>
        </w:sectPr>
      </w:pPr>
    </w:p>
    <w:p>
      <w:pPr>
        <w:pStyle w:val="BodyText"/>
        <w:spacing w:before="226"/>
        <w:rPr>
          <w:sz w:val="23"/>
        </w:rPr>
      </w:pPr>
    </w:p>
    <w:p>
      <w:pPr>
        <w:spacing w:before="0"/>
        <w:ind w:left="1444" w:right="0" w:firstLine="0"/>
        <w:jc w:val="left"/>
        <w:rPr>
          <w:b/>
          <w:sz w:val="23"/>
        </w:rPr>
      </w:pPr>
      <w:r>
        <w:rPr>
          <w:b/>
          <w:color w:val="2F2F2F"/>
          <w:w w:val="105"/>
          <w:sz w:val="23"/>
        </w:rPr>
        <w:t>FOR</w:t>
      </w:r>
      <w:r>
        <w:rPr>
          <w:b/>
          <w:color w:val="2F2F2F"/>
          <w:spacing w:val="-6"/>
          <w:w w:val="105"/>
          <w:sz w:val="23"/>
        </w:rPr>
        <w:t> </w:t>
      </w:r>
      <w:r>
        <w:rPr>
          <w:b/>
          <w:color w:val="2F2F2F"/>
          <w:spacing w:val="-2"/>
          <w:w w:val="105"/>
          <w:sz w:val="23"/>
        </w:rPr>
        <w:t>ACTION</w:t>
      </w:r>
    </w:p>
    <w:p>
      <w:pPr>
        <w:pStyle w:val="ListParagraph"/>
        <w:numPr>
          <w:ilvl w:val="0"/>
          <w:numId w:val="105"/>
        </w:numPr>
        <w:tabs>
          <w:tab w:pos="2164" w:val="left" w:leader="none"/>
          <w:tab w:pos="2167" w:val="left" w:leader="none"/>
        </w:tabs>
        <w:spacing w:line="249" w:lineRule="auto" w:before="255" w:after="0"/>
        <w:ind w:left="2167" w:right="1171" w:hanging="710"/>
        <w:jc w:val="left"/>
        <w:rPr>
          <w:b/>
          <w:color w:val="2F2F2F"/>
          <w:sz w:val="23"/>
        </w:rPr>
      </w:pPr>
      <w:r>
        <w:rPr>
          <w:b/>
          <w:color w:val="2F2F2F"/>
          <w:sz w:val="23"/>
        </w:rPr>
        <w:t>REVIEW</w:t>
      </w:r>
      <w:r>
        <w:rPr>
          <w:b/>
          <w:color w:val="2F2F2F"/>
          <w:spacing w:val="40"/>
          <w:sz w:val="23"/>
        </w:rPr>
        <w:t> </w:t>
      </w:r>
      <w:r>
        <w:rPr>
          <w:b/>
          <w:color w:val="2F2F2F"/>
          <w:sz w:val="23"/>
        </w:rPr>
        <w:t>AND EVALUATION</w:t>
      </w:r>
      <w:r>
        <w:rPr>
          <w:b/>
          <w:color w:val="2F2F2F"/>
          <w:spacing w:val="40"/>
          <w:sz w:val="23"/>
        </w:rPr>
        <w:t> </w:t>
      </w:r>
      <w:r>
        <w:rPr>
          <w:b/>
          <w:color w:val="2F2F2F"/>
          <w:sz w:val="23"/>
        </w:rPr>
        <w:t>OF THE PLANNING</w:t>
      </w:r>
      <w:r>
        <w:rPr>
          <w:b/>
          <w:color w:val="2F2F2F"/>
          <w:spacing w:val="40"/>
          <w:sz w:val="23"/>
        </w:rPr>
        <w:t> </w:t>
      </w:r>
      <w:r>
        <w:rPr>
          <w:b/>
          <w:color w:val="2F2F2F"/>
          <w:sz w:val="23"/>
        </w:rPr>
        <w:t>COMMISSION PURSUANT TO CHAPTER</w:t>
      </w:r>
      <w:r>
        <w:rPr>
          <w:b/>
          <w:color w:val="2F2F2F"/>
          <w:spacing w:val="34"/>
          <w:sz w:val="23"/>
        </w:rPr>
        <w:t> </w:t>
      </w:r>
      <w:r>
        <w:rPr>
          <w:b/>
          <w:color w:val="2F2F2F"/>
          <w:sz w:val="23"/>
        </w:rPr>
        <w:t>3, ARTICLE</w:t>
      </w:r>
      <w:r>
        <w:rPr>
          <w:b/>
          <w:color w:val="2F2F2F"/>
          <w:spacing w:val="25"/>
          <w:sz w:val="23"/>
        </w:rPr>
        <w:t> </w:t>
      </w:r>
      <w:r>
        <w:rPr>
          <w:b/>
          <w:color w:val="2F2F2F"/>
          <w:sz w:val="23"/>
        </w:rPr>
        <w:t>15, REVISED</w:t>
      </w:r>
      <w:r>
        <w:rPr>
          <w:b/>
          <w:color w:val="2F2F2F"/>
          <w:spacing w:val="33"/>
          <w:sz w:val="23"/>
        </w:rPr>
        <w:t> </w:t>
      </w:r>
      <w:r>
        <w:rPr>
          <w:b/>
          <w:color w:val="2F2F2F"/>
          <w:sz w:val="23"/>
        </w:rPr>
        <w:t>ORDINANCES</w:t>
      </w:r>
      <w:r>
        <w:rPr>
          <w:b/>
          <w:color w:val="2F2F2F"/>
          <w:spacing w:val="40"/>
          <w:sz w:val="23"/>
        </w:rPr>
        <w:t> </w:t>
      </w:r>
      <w:r>
        <w:rPr>
          <w:b/>
          <w:color w:val="2F2F2F"/>
          <w:sz w:val="23"/>
        </w:rPr>
        <w:t>OF HONOLULU</w:t>
      </w:r>
      <w:r>
        <w:rPr>
          <w:b/>
          <w:color w:val="2F2F2F"/>
          <w:spacing w:val="35"/>
          <w:sz w:val="23"/>
        </w:rPr>
        <w:t> </w:t>
      </w:r>
      <w:r>
        <w:rPr>
          <w:b/>
          <w:color w:val="2F2F2F"/>
          <w:sz w:val="23"/>
        </w:rPr>
        <w:t>2021.</w:t>
      </w:r>
    </w:p>
    <w:p>
      <w:pPr>
        <w:spacing w:line="252" w:lineRule="auto" w:before="3"/>
        <w:ind w:left="2166" w:right="1185" w:firstLine="0"/>
        <w:jc w:val="left"/>
        <w:rPr>
          <w:sz w:val="23"/>
        </w:rPr>
      </w:pPr>
      <w:r>
        <w:rPr>
          <w:color w:val="2F2F2F"/>
          <w:w w:val="105"/>
          <w:sz w:val="23"/>
        </w:rPr>
        <w:t>The</w:t>
      </w:r>
      <w:r>
        <w:rPr>
          <w:color w:val="2F2F2F"/>
          <w:spacing w:val="-8"/>
          <w:w w:val="105"/>
          <w:sz w:val="23"/>
        </w:rPr>
        <w:t> </w:t>
      </w:r>
      <w:r>
        <w:rPr>
          <w:color w:val="2F2F2F"/>
          <w:w w:val="105"/>
          <w:sz w:val="23"/>
        </w:rPr>
        <w:t>Committee will</w:t>
      </w:r>
      <w:r>
        <w:rPr>
          <w:color w:val="2F2F2F"/>
          <w:spacing w:val="-8"/>
          <w:w w:val="105"/>
          <w:sz w:val="23"/>
        </w:rPr>
        <w:t> </w:t>
      </w:r>
      <w:r>
        <w:rPr>
          <w:color w:val="2F2F2F"/>
          <w:w w:val="105"/>
          <w:sz w:val="23"/>
        </w:rPr>
        <w:t>review</w:t>
      </w:r>
      <w:r>
        <w:rPr>
          <w:color w:val="2F2F2F"/>
          <w:spacing w:val="-1"/>
          <w:w w:val="105"/>
          <w:sz w:val="23"/>
        </w:rPr>
        <w:t> </w:t>
      </w:r>
      <w:r>
        <w:rPr>
          <w:color w:val="2F2F2F"/>
          <w:w w:val="105"/>
          <w:sz w:val="23"/>
        </w:rPr>
        <w:t>and</w:t>
      </w:r>
      <w:r>
        <w:rPr>
          <w:color w:val="2F2F2F"/>
          <w:spacing w:val="-8"/>
          <w:w w:val="105"/>
          <w:sz w:val="23"/>
        </w:rPr>
        <w:t> </w:t>
      </w:r>
      <w:r>
        <w:rPr>
          <w:color w:val="2F2F2F"/>
          <w:w w:val="105"/>
          <w:sz w:val="23"/>
        </w:rPr>
        <w:t>evaluate</w:t>
      </w:r>
      <w:r>
        <w:rPr>
          <w:color w:val="2F2F2F"/>
          <w:spacing w:val="-1"/>
          <w:w w:val="105"/>
          <w:sz w:val="23"/>
        </w:rPr>
        <w:t> </w:t>
      </w:r>
      <w:r>
        <w:rPr>
          <w:color w:val="2F2F2F"/>
          <w:w w:val="105"/>
          <w:sz w:val="23"/>
        </w:rPr>
        <w:t>the</w:t>
      </w:r>
      <w:r>
        <w:rPr>
          <w:color w:val="2F2F2F"/>
          <w:spacing w:val="-10"/>
          <w:w w:val="105"/>
          <w:sz w:val="23"/>
        </w:rPr>
        <w:t> </w:t>
      </w:r>
      <w:r>
        <w:rPr>
          <w:color w:val="2F2F2F"/>
          <w:w w:val="105"/>
          <w:sz w:val="23"/>
        </w:rPr>
        <w:t>Planning Commission and</w:t>
      </w:r>
      <w:r>
        <w:rPr>
          <w:color w:val="2F2F2F"/>
          <w:spacing w:val="-7"/>
          <w:w w:val="105"/>
          <w:sz w:val="23"/>
        </w:rPr>
        <w:t> </w:t>
      </w:r>
      <w:r>
        <w:rPr>
          <w:color w:val="2F2F2F"/>
          <w:w w:val="105"/>
          <w:sz w:val="23"/>
        </w:rPr>
        <w:t>make </w:t>
      </w:r>
      <w:r>
        <w:rPr>
          <w:color w:val="2F2F2F"/>
          <w:spacing w:val="-2"/>
          <w:w w:val="105"/>
          <w:sz w:val="23"/>
        </w:rPr>
        <w:t>recommendations</w:t>
      </w:r>
      <w:r>
        <w:rPr>
          <w:color w:val="2F2F2F"/>
          <w:spacing w:val="-15"/>
          <w:w w:val="105"/>
          <w:sz w:val="23"/>
        </w:rPr>
        <w:t> </w:t>
      </w:r>
      <w:r>
        <w:rPr>
          <w:color w:val="2F2F2F"/>
          <w:spacing w:val="-2"/>
          <w:w w:val="105"/>
          <w:sz w:val="23"/>
        </w:rPr>
        <w:t>to</w:t>
      </w:r>
      <w:r>
        <w:rPr>
          <w:color w:val="2F2F2F"/>
          <w:spacing w:val="-15"/>
          <w:w w:val="105"/>
          <w:sz w:val="23"/>
        </w:rPr>
        <w:t> </w:t>
      </w:r>
      <w:r>
        <w:rPr>
          <w:color w:val="2F2F2F"/>
          <w:spacing w:val="-2"/>
          <w:w w:val="105"/>
          <w:sz w:val="23"/>
        </w:rPr>
        <w:t>the</w:t>
      </w:r>
      <w:r>
        <w:rPr>
          <w:color w:val="2F2F2F"/>
          <w:spacing w:val="-11"/>
          <w:w w:val="105"/>
          <w:sz w:val="23"/>
        </w:rPr>
        <w:t> </w:t>
      </w:r>
      <w:r>
        <w:rPr>
          <w:color w:val="2F2F2F"/>
          <w:spacing w:val="-2"/>
          <w:w w:val="105"/>
          <w:sz w:val="23"/>
        </w:rPr>
        <w:t>Council</w:t>
      </w:r>
      <w:r>
        <w:rPr>
          <w:color w:val="2F2F2F"/>
          <w:spacing w:val="-3"/>
          <w:w w:val="105"/>
          <w:sz w:val="23"/>
        </w:rPr>
        <w:t> </w:t>
      </w:r>
      <w:r>
        <w:rPr>
          <w:color w:val="2F2F2F"/>
          <w:spacing w:val="-2"/>
          <w:w w:val="105"/>
          <w:sz w:val="23"/>
        </w:rPr>
        <w:t>on</w:t>
      </w:r>
      <w:r>
        <w:rPr>
          <w:color w:val="2F2F2F"/>
          <w:spacing w:val="-10"/>
          <w:w w:val="105"/>
          <w:sz w:val="23"/>
        </w:rPr>
        <w:t> </w:t>
      </w:r>
      <w:r>
        <w:rPr>
          <w:color w:val="2F2F2F"/>
          <w:spacing w:val="-2"/>
          <w:w w:val="105"/>
          <w:sz w:val="23"/>
        </w:rPr>
        <w:t>whether the</w:t>
      </w:r>
      <w:r>
        <w:rPr>
          <w:color w:val="2F2F2F"/>
          <w:spacing w:val="-9"/>
          <w:w w:val="105"/>
          <w:sz w:val="23"/>
        </w:rPr>
        <w:t> </w:t>
      </w:r>
      <w:r>
        <w:rPr>
          <w:color w:val="2F2F2F"/>
          <w:spacing w:val="-2"/>
          <w:w w:val="105"/>
          <w:sz w:val="23"/>
        </w:rPr>
        <w:t>Charter</w:t>
      </w:r>
      <w:r>
        <w:rPr>
          <w:color w:val="2F2F2F"/>
          <w:spacing w:val="-3"/>
          <w:w w:val="105"/>
          <w:sz w:val="23"/>
        </w:rPr>
        <w:t> </w:t>
      </w:r>
      <w:r>
        <w:rPr>
          <w:color w:val="2F2F2F"/>
          <w:spacing w:val="-2"/>
          <w:w w:val="105"/>
          <w:sz w:val="23"/>
        </w:rPr>
        <w:t>provision(s)</w:t>
      </w:r>
      <w:r>
        <w:rPr>
          <w:color w:val="2F2F2F"/>
          <w:spacing w:val="10"/>
          <w:w w:val="105"/>
          <w:sz w:val="23"/>
        </w:rPr>
        <w:t> </w:t>
      </w:r>
      <w:r>
        <w:rPr>
          <w:color w:val="2F2F2F"/>
          <w:spacing w:val="-2"/>
          <w:w w:val="105"/>
          <w:sz w:val="23"/>
        </w:rPr>
        <w:t>establishing </w:t>
      </w:r>
      <w:r>
        <w:rPr>
          <w:color w:val="2F2F2F"/>
          <w:w w:val="105"/>
          <w:sz w:val="23"/>
        </w:rPr>
        <w:t>the</w:t>
      </w:r>
      <w:r>
        <w:rPr>
          <w:color w:val="2F2F2F"/>
          <w:spacing w:val="-6"/>
          <w:w w:val="105"/>
          <w:sz w:val="23"/>
        </w:rPr>
        <w:t> </w:t>
      </w:r>
      <w:r>
        <w:rPr>
          <w:color w:val="2F2F2F"/>
          <w:w w:val="105"/>
          <w:sz w:val="23"/>
        </w:rPr>
        <w:t>commission should</w:t>
      </w:r>
      <w:r>
        <w:rPr>
          <w:color w:val="2F2F2F"/>
          <w:spacing w:val="-5"/>
          <w:w w:val="105"/>
          <w:sz w:val="23"/>
        </w:rPr>
        <w:t> </w:t>
      </w:r>
      <w:r>
        <w:rPr>
          <w:color w:val="2F2F2F"/>
          <w:w w:val="105"/>
          <w:sz w:val="23"/>
        </w:rPr>
        <w:t>be</w:t>
      </w:r>
      <w:r>
        <w:rPr>
          <w:color w:val="2F2F2F"/>
          <w:spacing w:val="-9"/>
          <w:w w:val="105"/>
          <w:sz w:val="23"/>
        </w:rPr>
        <w:t> </w:t>
      </w:r>
      <w:r>
        <w:rPr>
          <w:color w:val="2F2F2F"/>
          <w:w w:val="105"/>
          <w:sz w:val="23"/>
        </w:rPr>
        <w:t>retained, amended, or</w:t>
      </w:r>
      <w:r>
        <w:rPr>
          <w:color w:val="2F2F2F"/>
          <w:spacing w:val="-6"/>
          <w:w w:val="105"/>
          <w:sz w:val="23"/>
        </w:rPr>
        <w:t> </w:t>
      </w:r>
      <w:r>
        <w:rPr>
          <w:color w:val="2F2F2F"/>
          <w:w w:val="105"/>
          <w:sz w:val="23"/>
        </w:rPr>
        <w:t>repealed.</w:t>
      </w:r>
    </w:p>
    <w:p>
      <w:pPr>
        <w:spacing w:before="234"/>
        <w:ind w:left="2168" w:right="0" w:firstLine="0"/>
        <w:jc w:val="left"/>
        <w:rPr>
          <w:sz w:val="23"/>
        </w:rPr>
      </w:pPr>
      <w:r>
        <w:rPr>
          <w:color w:val="2F2F2F"/>
          <w:w w:val="105"/>
          <w:sz w:val="23"/>
        </w:rPr>
        <w:t>Related</w:t>
      </w:r>
      <w:r>
        <w:rPr>
          <w:color w:val="2F2F2F"/>
          <w:spacing w:val="-14"/>
          <w:w w:val="105"/>
          <w:sz w:val="23"/>
        </w:rPr>
        <w:t> </w:t>
      </w:r>
      <w:r>
        <w:rPr>
          <w:color w:val="2F2F2F"/>
          <w:spacing w:val="-2"/>
          <w:w w:val="105"/>
          <w:sz w:val="23"/>
        </w:rPr>
        <w:t>communication:</w:t>
      </w:r>
    </w:p>
    <w:p>
      <w:pPr>
        <w:tabs>
          <w:tab w:pos="3600" w:val="left" w:leader="none"/>
        </w:tabs>
        <w:spacing w:line="252" w:lineRule="auto" w:before="255"/>
        <w:ind w:left="3607" w:right="1901" w:hanging="1434"/>
        <w:jc w:val="left"/>
        <w:rPr>
          <w:sz w:val="23"/>
        </w:rPr>
      </w:pPr>
      <w:r>
        <w:rPr>
          <w:color w:val="2F2F2F"/>
          <w:spacing w:val="-2"/>
          <w:w w:val="105"/>
          <w:sz w:val="23"/>
        </w:rPr>
        <w:t>D-57(26)</w:t>
      </w:r>
      <w:r>
        <w:rPr>
          <w:color w:val="2F2F2F"/>
          <w:sz w:val="23"/>
        </w:rPr>
        <w:tab/>
      </w:r>
      <w:r>
        <w:rPr>
          <w:color w:val="2F2F2F"/>
          <w:w w:val="105"/>
          <w:sz w:val="23"/>
        </w:rPr>
        <w:t>Report submitted by the</w:t>
      </w:r>
      <w:r>
        <w:rPr>
          <w:color w:val="2F2F2F"/>
          <w:spacing w:val="-5"/>
          <w:w w:val="105"/>
          <w:sz w:val="23"/>
        </w:rPr>
        <w:t> </w:t>
      </w:r>
      <w:r>
        <w:rPr>
          <w:color w:val="2F2F2F"/>
          <w:w w:val="105"/>
          <w:sz w:val="23"/>
        </w:rPr>
        <w:t>Planning Commission pursuant to Chapter</w:t>
      </w:r>
      <w:r>
        <w:rPr>
          <w:color w:val="2F2F2F"/>
          <w:spacing w:val="-16"/>
          <w:w w:val="105"/>
          <w:sz w:val="23"/>
        </w:rPr>
        <w:t> </w:t>
      </w:r>
      <w:r>
        <w:rPr>
          <w:color w:val="2F2F2F"/>
          <w:w w:val="105"/>
          <w:sz w:val="23"/>
        </w:rPr>
        <w:t>3,</w:t>
      </w:r>
      <w:r>
        <w:rPr>
          <w:color w:val="2F2F2F"/>
          <w:spacing w:val="-17"/>
          <w:w w:val="105"/>
          <w:sz w:val="23"/>
        </w:rPr>
        <w:t> </w:t>
      </w:r>
      <w:r>
        <w:rPr>
          <w:color w:val="2F2F2F"/>
          <w:w w:val="105"/>
          <w:sz w:val="23"/>
        </w:rPr>
        <w:t>Article</w:t>
      </w:r>
      <w:r>
        <w:rPr>
          <w:color w:val="2F2F2F"/>
          <w:spacing w:val="-17"/>
          <w:w w:val="105"/>
          <w:sz w:val="23"/>
        </w:rPr>
        <w:t> </w:t>
      </w:r>
      <w:r>
        <w:rPr>
          <w:color w:val="2F2F2F"/>
          <w:w w:val="105"/>
          <w:sz w:val="23"/>
        </w:rPr>
        <w:t>15,</w:t>
      </w:r>
      <w:r>
        <w:rPr>
          <w:color w:val="2F2F2F"/>
          <w:spacing w:val="-17"/>
          <w:w w:val="105"/>
          <w:sz w:val="23"/>
        </w:rPr>
        <w:t> </w:t>
      </w:r>
      <w:r>
        <w:rPr>
          <w:color w:val="2F2F2F"/>
          <w:w w:val="105"/>
          <w:sz w:val="23"/>
        </w:rPr>
        <w:t>Revised</w:t>
      </w:r>
      <w:r>
        <w:rPr>
          <w:color w:val="2F2F2F"/>
          <w:spacing w:val="-14"/>
          <w:w w:val="105"/>
          <w:sz w:val="23"/>
        </w:rPr>
        <w:t> </w:t>
      </w:r>
      <w:r>
        <w:rPr>
          <w:color w:val="2F2F2F"/>
          <w:w w:val="105"/>
          <w:sz w:val="23"/>
        </w:rPr>
        <w:t>Ordinances</w:t>
      </w:r>
      <w:r>
        <w:rPr>
          <w:color w:val="2F2F2F"/>
          <w:spacing w:val="-15"/>
          <w:w w:val="105"/>
          <w:sz w:val="23"/>
        </w:rPr>
        <w:t> </w:t>
      </w:r>
      <w:r>
        <w:rPr>
          <w:color w:val="2F2F2F"/>
          <w:w w:val="105"/>
          <w:sz w:val="23"/>
        </w:rPr>
        <w:t>of</w:t>
      </w:r>
      <w:r>
        <w:rPr>
          <w:color w:val="2F2F2F"/>
          <w:spacing w:val="-17"/>
          <w:w w:val="105"/>
          <w:sz w:val="23"/>
        </w:rPr>
        <w:t> </w:t>
      </w:r>
      <w:r>
        <w:rPr>
          <w:color w:val="2F2F2F"/>
          <w:w w:val="105"/>
          <w:sz w:val="23"/>
        </w:rPr>
        <w:t>Honolulu</w:t>
      </w:r>
      <w:r>
        <w:rPr>
          <w:color w:val="2F2F2F"/>
          <w:spacing w:val="-17"/>
          <w:w w:val="105"/>
          <w:sz w:val="23"/>
        </w:rPr>
        <w:t> </w:t>
      </w:r>
      <w:r>
        <w:rPr>
          <w:color w:val="2F2F2F"/>
          <w:w w:val="105"/>
          <w:sz w:val="23"/>
        </w:rPr>
        <w:t>2021.</w:t>
      </w:r>
    </w:p>
    <w:p>
      <w:pPr>
        <w:pStyle w:val="BodyText"/>
        <w:rPr>
          <w:sz w:val="23"/>
        </w:rPr>
      </w:pPr>
    </w:p>
    <w:p>
      <w:pPr>
        <w:pStyle w:val="BodyText"/>
        <w:spacing w:before="190"/>
        <w:rPr>
          <w:sz w:val="23"/>
        </w:rPr>
      </w:pPr>
    </w:p>
    <w:p>
      <w:pPr>
        <w:pStyle w:val="ListParagraph"/>
        <w:numPr>
          <w:ilvl w:val="0"/>
          <w:numId w:val="105"/>
        </w:numPr>
        <w:tabs>
          <w:tab w:pos="2174" w:val="left" w:leader="none"/>
        </w:tabs>
        <w:spacing w:line="240" w:lineRule="auto" w:before="0" w:after="0"/>
        <w:ind w:left="2174" w:right="0" w:hanging="710"/>
        <w:jc w:val="left"/>
        <w:rPr>
          <w:color w:val="2F2F2F"/>
          <w:sz w:val="23"/>
        </w:rPr>
      </w:pPr>
      <w:r>
        <w:rPr>
          <w:b/>
          <w:color w:val="2F2F2F"/>
          <w:sz w:val="23"/>
        </w:rPr>
        <w:t>RESOLUTION</w:t>
      </w:r>
      <w:r>
        <w:rPr>
          <w:b/>
          <w:color w:val="2F2F2F"/>
          <w:spacing w:val="63"/>
          <w:sz w:val="23"/>
        </w:rPr>
        <w:t> </w:t>
      </w:r>
      <w:r>
        <w:rPr>
          <w:b/>
          <w:color w:val="2F2F2F"/>
          <w:sz w:val="23"/>
        </w:rPr>
        <w:t>26-27</w:t>
      </w:r>
      <w:r>
        <w:rPr>
          <w:b/>
          <w:color w:val="2F2F2F"/>
          <w:spacing w:val="26"/>
          <w:sz w:val="23"/>
        </w:rPr>
        <w:t> </w:t>
      </w:r>
      <w:r>
        <w:rPr>
          <w:b/>
          <w:color w:val="2F2F2F"/>
          <w:sz w:val="23"/>
        </w:rPr>
        <w:t>-4669</w:t>
      </w:r>
      <w:r>
        <w:rPr>
          <w:b/>
          <w:color w:val="2F2F2F"/>
          <w:spacing w:val="37"/>
          <w:sz w:val="23"/>
        </w:rPr>
        <w:t> </w:t>
      </w:r>
      <w:r>
        <w:rPr>
          <w:b/>
          <w:color w:val="2F2F2F"/>
          <w:sz w:val="23"/>
        </w:rPr>
        <w:t>AND</w:t>
      </w:r>
      <w:r>
        <w:rPr>
          <w:b/>
          <w:color w:val="2F2F2F"/>
          <w:spacing w:val="38"/>
          <w:sz w:val="23"/>
        </w:rPr>
        <w:t> </w:t>
      </w:r>
      <w:r>
        <w:rPr>
          <w:b/>
          <w:color w:val="2F2F2F"/>
          <w:sz w:val="23"/>
        </w:rPr>
        <w:t>4671</w:t>
      </w:r>
      <w:r>
        <w:rPr>
          <w:b/>
          <w:color w:val="2F2F2F"/>
          <w:spacing w:val="41"/>
          <w:sz w:val="23"/>
        </w:rPr>
        <w:t> </w:t>
      </w:r>
      <w:r>
        <w:rPr>
          <w:b/>
          <w:color w:val="2F2F2F"/>
          <w:sz w:val="23"/>
        </w:rPr>
        <w:t>KAHALA</w:t>
      </w:r>
      <w:r>
        <w:rPr>
          <w:b/>
          <w:color w:val="2F2F2F"/>
          <w:spacing w:val="67"/>
          <w:sz w:val="23"/>
        </w:rPr>
        <w:t> </w:t>
      </w:r>
      <w:r>
        <w:rPr>
          <w:b/>
          <w:color w:val="2F2F2F"/>
          <w:spacing w:val="-2"/>
          <w:sz w:val="23"/>
        </w:rPr>
        <w:t>AVENUE-</w:t>
      </w:r>
    </w:p>
    <w:p>
      <w:pPr>
        <w:spacing w:line="249" w:lineRule="auto" w:before="10"/>
        <w:ind w:left="2178" w:right="1156" w:firstLine="2"/>
        <w:jc w:val="left"/>
        <w:rPr>
          <w:sz w:val="23"/>
        </w:rPr>
      </w:pPr>
      <w:r>
        <w:rPr>
          <w:b/>
          <w:color w:val="2F2F2F"/>
          <w:sz w:val="23"/>
        </w:rPr>
        <w:t>WAl'ALAE-KAHALA (2025/SMA-91</w:t>
      </w:r>
      <w:r>
        <w:rPr>
          <w:color w:val="2F2F2F"/>
          <w:sz w:val="23"/>
        </w:rPr>
        <w:t>).</w:t>
      </w:r>
      <w:r>
        <w:rPr>
          <w:color w:val="2F2F2F"/>
          <w:spacing w:val="80"/>
          <w:sz w:val="23"/>
        </w:rPr>
        <w:t> </w:t>
      </w:r>
      <w:r>
        <w:rPr>
          <w:color w:val="2F2F2F"/>
          <w:sz w:val="23"/>
        </w:rPr>
        <w:t>Granting</w:t>
      </w:r>
      <w:r>
        <w:rPr>
          <w:color w:val="2F2F2F"/>
          <w:spacing w:val="40"/>
          <w:sz w:val="23"/>
        </w:rPr>
        <w:t> </w:t>
      </w:r>
      <w:r>
        <w:rPr>
          <w:color w:val="2F2F2F"/>
          <w:sz w:val="23"/>
        </w:rPr>
        <w:t>a Special Management</w:t>
      </w:r>
      <w:r>
        <w:rPr>
          <w:color w:val="2F2F2F"/>
          <w:spacing w:val="40"/>
          <w:sz w:val="23"/>
        </w:rPr>
        <w:t> </w:t>
      </w:r>
      <w:r>
        <w:rPr>
          <w:color w:val="2F2F2F"/>
          <w:sz w:val="23"/>
        </w:rPr>
        <w:t>Area Major Permit to Kinoshita</w:t>
      </w:r>
      <w:r>
        <w:rPr>
          <w:color w:val="2F2F2F"/>
          <w:spacing w:val="40"/>
          <w:sz w:val="23"/>
        </w:rPr>
        <w:t> </w:t>
      </w:r>
      <w:r>
        <w:rPr>
          <w:color w:val="2F2F2F"/>
          <w:sz w:val="23"/>
        </w:rPr>
        <w:t>Group</w:t>
      </w:r>
      <w:r>
        <w:rPr>
          <w:color w:val="2F2F2F"/>
          <w:spacing w:val="40"/>
          <w:sz w:val="23"/>
        </w:rPr>
        <w:t> </w:t>
      </w:r>
      <w:r>
        <w:rPr>
          <w:color w:val="2F2F2F"/>
          <w:sz w:val="23"/>
        </w:rPr>
        <w:t>Co.</w:t>
      </w:r>
      <w:r>
        <w:rPr>
          <w:color w:val="2F2F2F"/>
          <w:spacing w:val="31"/>
          <w:sz w:val="23"/>
        </w:rPr>
        <w:t> </w:t>
      </w:r>
      <w:r>
        <w:rPr>
          <w:color w:val="2F2F2F"/>
          <w:sz w:val="23"/>
        </w:rPr>
        <w:t>LTD to allow</w:t>
      </w:r>
      <w:r>
        <w:rPr>
          <w:color w:val="2F2F2F"/>
          <w:spacing w:val="31"/>
          <w:sz w:val="23"/>
        </w:rPr>
        <w:t> </w:t>
      </w:r>
      <w:r>
        <w:rPr>
          <w:color w:val="2F2F2F"/>
          <w:sz w:val="23"/>
        </w:rPr>
        <w:t>for the construction</w:t>
      </w:r>
      <w:r>
        <w:rPr>
          <w:color w:val="2F2F2F"/>
          <w:spacing w:val="40"/>
          <w:sz w:val="23"/>
        </w:rPr>
        <w:t> </w:t>
      </w:r>
      <w:r>
        <w:rPr>
          <w:color w:val="2F2F2F"/>
          <w:sz w:val="23"/>
        </w:rPr>
        <w:t>of a new one-story, single-unit dwelling, detached covered cabana, two-car open parking area, in-ground swimming pool and water feature, and at-grade spa on two jointly</w:t>
      </w:r>
      <w:r>
        <w:rPr>
          <w:color w:val="2F2F2F"/>
          <w:spacing w:val="40"/>
          <w:sz w:val="23"/>
        </w:rPr>
        <w:t> </w:t>
      </w:r>
      <w:r>
        <w:rPr>
          <w:color w:val="2F2F2F"/>
          <w:sz w:val="23"/>
        </w:rPr>
        <w:t>developed zoning lots in Wai'alae-Kahala. (Applicant:</w:t>
      </w:r>
      <w:r>
        <w:rPr>
          <w:color w:val="2F2F2F"/>
          <w:spacing w:val="80"/>
          <w:sz w:val="23"/>
        </w:rPr>
        <w:t> </w:t>
      </w:r>
      <w:r>
        <w:rPr>
          <w:color w:val="2F2F2F"/>
          <w:sz w:val="23"/>
        </w:rPr>
        <w:t>Kinoshita Group Co. LTD) (Transmitted</w:t>
      </w:r>
      <w:r>
        <w:rPr>
          <w:color w:val="2F2F2F"/>
          <w:spacing w:val="40"/>
          <w:sz w:val="23"/>
        </w:rPr>
        <w:t> </w:t>
      </w:r>
      <w:r>
        <w:rPr>
          <w:color w:val="2F2F2F"/>
          <w:sz w:val="23"/>
        </w:rPr>
        <w:t>by Communication</w:t>
      </w:r>
      <w:r>
        <w:rPr>
          <w:color w:val="2F2F2F"/>
          <w:spacing w:val="40"/>
          <w:sz w:val="23"/>
        </w:rPr>
        <w:t> </w:t>
      </w:r>
      <w:r>
        <w:rPr>
          <w:color w:val="2F2F2F"/>
          <w:sz w:val="23"/>
        </w:rPr>
        <w:t>D-59[26])</w:t>
      </w:r>
      <w:r>
        <w:rPr>
          <w:color w:val="2F2F2F"/>
          <w:spacing w:val="40"/>
          <w:sz w:val="23"/>
        </w:rPr>
        <w:t> </w:t>
      </w:r>
      <w:r>
        <w:rPr>
          <w:color w:val="2F2F2F"/>
          <w:sz w:val="23"/>
        </w:rPr>
        <w:t>(Current Deadline: 4/4/26)</w:t>
      </w:r>
    </w:p>
    <w:p>
      <w:pPr>
        <w:spacing w:before="249"/>
        <w:ind w:left="2178" w:right="0" w:firstLine="0"/>
        <w:jc w:val="left"/>
        <w:rPr>
          <w:sz w:val="23"/>
        </w:rPr>
      </w:pPr>
      <w:r>
        <w:rPr>
          <w:color w:val="2F2F2F"/>
          <w:sz w:val="23"/>
        </w:rPr>
        <w:t>PROPOSED</w:t>
      </w:r>
      <w:r>
        <w:rPr>
          <w:color w:val="2F2F2F"/>
          <w:spacing w:val="41"/>
          <w:sz w:val="23"/>
        </w:rPr>
        <w:t> </w:t>
      </w:r>
      <w:r>
        <w:rPr>
          <w:color w:val="2F2F2F"/>
          <w:sz w:val="23"/>
        </w:rPr>
        <w:t>CD1</w:t>
      </w:r>
      <w:r>
        <w:rPr>
          <w:color w:val="2F2F2F"/>
          <w:spacing w:val="14"/>
          <w:sz w:val="23"/>
        </w:rPr>
        <w:t> </w:t>
      </w:r>
      <w:r>
        <w:rPr>
          <w:color w:val="2F2F2F"/>
          <w:sz w:val="23"/>
        </w:rPr>
        <w:t>TO</w:t>
      </w:r>
      <w:r>
        <w:rPr>
          <w:color w:val="2F2F2F"/>
          <w:spacing w:val="11"/>
          <w:sz w:val="23"/>
        </w:rPr>
        <w:t> </w:t>
      </w:r>
      <w:r>
        <w:rPr>
          <w:color w:val="2F2F2F"/>
          <w:sz w:val="23"/>
        </w:rPr>
        <w:t>RESOLUTION</w:t>
      </w:r>
      <w:r>
        <w:rPr>
          <w:color w:val="2F2F2F"/>
          <w:spacing w:val="44"/>
          <w:sz w:val="23"/>
        </w:rPr>
        <w:t> </w:t>
      </w:r>
      <w:r>
        <w:rPr>
          <w:color w:val="2F2F2F"/>
          <w:sz w:val="23"/>
        </w:rPr>
        <w:t>26-27</w:t>
      </w:r>
      <w:r>
        <w:rPr>
          <w:color w:val="2F2F2F"/>
          <w:spacing w:val="24"/>
          <w:sz w:val="23"/>
        </w:rPr>
        <w:t> </w:t>
      </w:r>
      <w:r>
        <w:rPr>
          <w:color w:val="2F2F2F"/>
          <w:sz w:val="23"/>
        </w:rPr>
        <w:t>(Submitted</w:t>
      </w:r>
      <w:r>
        <w:rPr>
          <w:color w:val="2F2F2F"/>
          <w:spacing w:val="31"/>
          <w:sz w:val="23"/>
        </w:rPr>
        <w:t> </w:t>
      </w:r>
      <w:r>
        <w:rPr>
          <w:color w:val="2F2F2F"/>
          <w:spacing w:val="-5"/>
          <w:sz w:val="23"/>
        </w:rPr>
        <w:t>by</w:t>
      </w:r>
    </w:p>
    <w:p>
      <w:pPr>
        <w:spacing w:line="249" w:lineRule="auto" w:before="10"/>
        <w:ind w:left="2176" w:right="1689" w:hanging="2"/>
        <w:jc w:val="left"/>
        <w:rPr>
          <w:sz w:val="23"/>
        </w:rPr>
      </w:pPr>
      <w:r>
        <w:rPr>
          <w:color w:val="2F2F2F"/>
          <w:w w:val="105"/>
          <w:sz w:val="23"/>
        </w:rPr>
        <w:t>Councilmember</w:t>
      </w:r>
      <w:r>
        <w:rPr>
          <w:color w:val="2F2F2F"/>
          <w:spacing w:val="18"/>
          <w:w w:val="105"/>
          <w:sz w:val="23"/>
        </w:rPr>
        <w:t> </w:t>
      </w:r>
      <w:r>
        <w:rPr>
          <w:color w:val="2F2F2F"/>
          <w:w w:val="105"/>
          <w:sz w:val="23"/>
        </w:rPr>
        <w:t>Kia'aina)-</w:t>
      </w:r>
      <w:r>
        <w:rPr>
          <w:color w:val="2F2F2F"/>
          <w:spacing w:val="-9"/>
          <w:w w:val="105"/>
          <w:sz w:val="23"/>
        </w:rPr>
        <w:t> </w:t>
      </w:r>
      <w:r>
        <w:rPr>
          <w:color w:val="2F2F2F"/>
          <w:w w:val="105"/>
          <w:sz w:val="23"/>
        </w:rPr>
        <w:t>The</w:t>
      </w:r>
      <w:r>
        <w:rPr>
          <w:color w:val="2F2F2F"/>
          <w:spacing w:val="-4"/>
          <w:w w:val="105"/>
          <w:sz w:val="23"/>
        </w:rPr>
        <w:t> </w:t>
      </w:r>
      <w:r>
        <w:rPr>
          <w:color w:val="2F2F2F"/>
          <w:w w:val="105"/>
          <w:sz w:val="23"/>
        </w:rPr>
        <w:t>CD1</w:t>
      </w:r>
      <w:r>
        <w:rPr>
          <w:color w:val="2F2F2F"/>
          <w:spacing w:val="-7"/>
          <w:w w:val="105"/>
          <w:sz w:val="23"/>
        </w:rPr>
        <w:t> </w:t>
      </w:r>
      <w:r>
        <w:rPr>
          <w:color w:val="2F2F2F"/>
          <w:w w:val="105"/>
          <w:sz w:val="23"/>
        </w:rPr>
        <w:t>(OCS2026-0108/2/27/2026</w:t>
      </w:r>
      <w:r>
        <w:rPr>
          <w:color w:val="2F2F2F"/>
          <w:spacing w:val="-23"/>
          <w:w w:val="105"/>
          <w:sz w:val="23"/>
        </w:rPr>
        <w:t> </w:t>
      </w:r>
      <w:r>
        <w:rPr>
          <w:color w:val="2F2F2F"/>
          <w:w w:val="105"/>
          <w:sz w:val="23"/>
        </w:rPr>
        <w:t>10:46</w:t>
      </w:r>
      <w:r>
        <w:rPr>
          <w:color w:val="2F2F2F"/>
          <w:spacing w:val="-2"/>
          <w:w w:val="105"/>
          <w:sz w:val="23"/>
        </w:rPr>
        <w:t> </w:t>
      </w:r>
      <w:r>
        <w:rPr>
          <w:color w:val="2F2F2F"/>
          <w:w w:val="105"/>
          <w:sz w:val="23"/>
        </w:rPr>
        <w:t>AM) makes the following amendments:</w:t>
      </w:r>
    </w:p>
    <w:p>
      <w:pPr>
        <w:pStyle w:val="ListParagraph"/>
        <w:numPr>
          <w:ilvl w:val="1"/>
          <w:numId w:val="105"/>
        </w:numPr>
        <w:tabs>
          <w:tab w:pos="2883" w:val="left" w:leader="none"/>
        </w:tabs>
        <w:spacing w:line="240" w:lineRule="auto" w:before="243" w:after="0"/>
        <w:ind w:left="2883" w:right="0" w:hanging="687"/>
        <w:jc w:val="left"/>
        <w:rPr>
          <w:sz w:val="23"/>
        </w:rPr>
      </w:pPr>
      <w:r>
        <w:rPr>
          <w:color w:val="2F2F2F"/>
          <w:w w:val="105"/>
          <w:sz w:val="23"/>
        </w:rPr>
        <w:t>Amends</w:t>
      </w:r>
      <w:r>
        <w:rPr>
          <w:color w:val="2F2F2F"/>
          <w:spacing w:val="-7"/>
          <w:w w:val="105"/>
          <w:sz w:val="23"/>
        </w:rPr>
        <w:t> </w:t>
      </w:r>
      <w:r>
        <w:rPr>
          <w:color w:val="2F2F2F"/>
          <w:w w:val="105"/>
          <w:sz w:val="23"/>
        </w:rPr>
        <w:t>the</w:t>
      </w:r>
      <w:r>
        <w:rPr>
          <w:color w:val="2F2F2F"/>
          <w:spacing w:val="-14"/>
          <w:w w:val="105"/>
          <w:sz w:val="23"/>
        </w:rPr>
        <w:t> </w:t>
      </w:r>
      <w:r>
        <w:rPr>
          <w:color w:val="2F2F2F"/>
          <w:w w:val="105"/>
          <w:sz w:val="23"/>
        </w:rPr>
        <w:t>title</w:t>
      </w:r>
      <w:r>
        <w:rPr>
          <w:color w:val="2F2F2F"/>
          <w:spacing w:val="-12"/>
          <w:w w:val="105"/>
          <w:sz w:val="23"/>
        </w:rPr>
        <w:t> </w:t>
      </w:r>
      <w:r>
        <w:rPr>
          <w:color w:val="2F2F2F"/>
          <w:w w:val="105"/>
          <w:sz w:val="23"/>
        </w:rPr>
        <w:t>of</w:t>
      </w:r>
      <w:r>
        <w:rPr>
          <w:color w:val="2F2F2F"/>
          <w:spacing w:val="-15"/>
          <w:w w:val="105"/>
          <w:sz w:val="23"/>
        </w:rPr>
        <w:t> </w:t>
      </w:r>
      <w:r>
        <w:rPr>
          <w:color w:val="2F2F2F"/>
          <w:w w:val="105"/>
          <w:sz w:val="23"/>
        </w:rPr>
        <w:t>the</w:t>
      </w:r>
      <w:r>
        <w:rPr>
          <w:color w:val="2F2F2F"/>
          <w:spacing w:val="-12"/>
          <w:w w:val="105"/>
          <w:sz w:val="23"/>
        </w:rPr>
        <w:t> </w:t>
      </w:r>
      <w:r>
        <w:rPr>
          <w:color w:val="2F2F2F"/>
          <w:w w:val="105"/>
          <w:sz w:val="23"/>
        </w:rPr>
        <w:t>resolution</w:t>
      </w:r>
      <w:r>
        <w:rPr>
          <w:color w:val="2F2F2F"/>
          <w:spacing w:val="4"/>
          <w:w w:val="105"/>
          <w:sz w:val="23"/>
        </w:rPr>
        <w:t> </w:t>
      </w:r>
      <w:r>
        <w:rPr>
          <w:color w:val="2F2F2F"/>
          <w:w w:val="105"/>
          <w:sz w:val="23"/>
        </w:rPr>
        <w:t>to</w:t>
      </w:r>
      <w:r>
        <w:rPr>
          <w:color w:val="2F2F2F"/>
          <w:spacing w:val="-13"/>
          <w:w w:val="105"/>
          <w:sz w:val="23"/>
        </w:rPr>
        <w:t> </w:t>
      </w:r>
      <w:r>
        <w:rPr>
          <w:color w:val="2F2F2F"/>
          <w:spacing w:val="-2"/>
          <w:w w:val="105"/>
          <w:sz w:val="23"/>
        </w:rPr>
        <w:t>read:</w:t>
      </w:r>
    </w:p>
    <w:p>
      <w:pPr>
        <w:spacing w:line="252" w:lineRule="auto" w:before="251"/>
        <w:ind w:left="2874" w:right="1689" w:hanging="2"/>
        <w:jc w:val="left"/>
        <w:rPr>
          <w:sz w:val="23"/>
        </w:rPr>
      </w:pPr>
      <w:r>
        <w:rPr>
          <w:color w:val="2F2F2F"/>
          <w:sz w:val="23"/>
        </w:rPr>
        <w:t>"GRANTING A SPECIAL MANAGEMENT AREA MAJOR PERMIT TO ALLOW FOR THE CONSTRUCTION</w:t>
      </w:r>
      <w:r>
        <w:rPr>
          <w:color w:val="2F2F2F"/>
          <w:spacing w:val="40"/>
          <w:sz w:val="23"/>
        </w:rPr>
        <w:t> </w:t>
      </w:r>
      <w:r>
        <w:rPr>
          <w:color w:val="2F2F2F"/>
          <w:sz w:val="23"/>
        </w:rPr>
        <w:t>OF A NEW ONE-STORY,</w:t>
      </w:r>
    </w:p>
    <w:p>
      <w:pPr>
        <w:spacing w:line="252" w:lineRule="auto" w:before="0"/>
        <w:ind w:left="2877" w:right="1185" w:firstLine="0"/>
        <w:jc w:val="left"/>
        <w:rPr>
          <w:sz w:val="23"/>
        </w:rPr>
      </w:pPr>
      <w:r>
        <w:rPr>
          <w:color w:val="2F2F2F"/>
          <w:sz w:val="23"/>
        </w:rPr>
        <w:t>SINGLE-UNIT DWELLING, DETACHED COVERED CABANA, TWO-CAR </w:t>
      </w:r>
      <w:r>
        <w:rPr>
          <w:color w:val="2F2F2F"/>
          <w:w w:val="105"/>
          <w:sz w:val="23"/>
        </w:rPr>
        <w:t>OPEN</w:t>
      </w:r>
      <w:r>
        <w:rPr>
          <w:color w:val="2F2F2F"/>
          <w:spacing w:val="-6"/>
          <w:w w:val="105"/>
          <w:sz w:val="23"/>
        </w:rPr>
        <w:t> </w:t>
      </w:r>
      <w:r>
        <w:rPr>
          <w:color w:val="2F2F2F"/>
          <w:w w:val="105"/>
          <w:sz w:val="23"/>
        </w:rPr>
        <w:t>PARKING AREA,</w:t>
      </w:r>
      <w:r>
        <w:rPr>
          <w:color w:val="2F2F2F"/>
          <w:spacing w:val="-6"/>
          <w:w w:val="105"/>
          <w:sz w:val="23"/>
        </w:rPr>
        <w:t> </w:t>
      </w:r>
      <w:r>
        <w:rPr>
          <w:color w:val="2F2F2F"/>
          <w:w w:val="105"/>
          <w:sz w:val="23"/>
        </w:rPr>
        <w:t>IN-GROUND SWIMMING POOL</w:t>
      </w:r>
      <w:r>
        <w:rPr>
          <w:color w:val="2F2F2F"/>
          <w:spacing w:val="-9"/>
          <w:w w:val="105"/>
          <w:sz w:val="23"/>
        </w:rPr>
        <w:t> </w:t>
      </w:r>
      <w:r>
        <w:rPr>
          <w:color w:val="2F2F2F"/>
          <w:w w:val="105"/>
          <w:sz w:val="23"/>
        </w:rPr>
        <w:t>AND</w:t>
      </w:r>
      <w:r>
        <w:rPr>
          <w:color w:val="2F2F2F"/>
          <w:spacing w:val="-3"/>
          <w:w w:val="105"/>
          <w:sz w:val="23"/>
        </w:rPr>
        <w:t> </w:t>
      </w:r>
      <w:r>
        <w:rPr>
          <w:color w:val="2F2F2F"/>
          <w:w w:val="105"/>
          <w:sz w:val="23"/>
        </w:rPr>
        <w:t>WATER FEATURE, AND AT-GRADE SPA, IN</w:t>
      </w:r>
      <w:r>
        <w:rPr>
          <w:color w:val="2F2F2F"/>
          <w:spacing w:val="-4"/>
          <w:w w:val="105"/>
          <w:sz w:val="23"/>
        </w:rPr>
        <w:t> </w:t>
      </w:r>
      <w:r>
        <w:rPr>
          <w:color w:val="2F2F2F"/>
          <w:w w:val="105"/>
          <w:sz w:val="23"/>
        </w:rPr>
        <w:t>KAHALA, O'AHU."</w:t>
      </w:r>
    </w:p>
    <w:p>
      <w:pPr>
        <w:pStyle w:val="ListParagraph"/>
        <w:numPr>
          <w:ilvl w:val="1"/>
          <w:numId w:val="105"/>
        </w:numPr>
        <w:tabs>
          <w:tab w:pos="2888" w:val="left" w:leader="none"/>
        </w:tabs>
        <w:spacing w:line="240" w:lineRule="auto" w:before="237" w:after="0"/>
        <w:ind w:left="2888" w:right="0" w:hanging="690"/>
        <w:jc w:val="left"/>
        <w:rPr>
          <w:sz w:val="23"/>
        </w:rPr>
      </w:pPr>
      <w:r>
        <w:rPr>
          <w:color w:val="2F2F2F"/>
          <w:w w:val="105"/>
          <w:sz w:val="23"/>
        </w:rPr>
        <w:t>Amends</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first</w:t>
      </w:r>
      <w:r>
        <w:rPr>
          <w:color w:val="2F2F2F"/>
          <w:spacing w:val="-14"/>
          <w:w w:val="105"/>
          <w:sz w:val="23"/>
        </w:rPr>
        <w:t> </w:t>
      </w:r>
      <w:r>
        <w:rPr>
          <w:color w:val="2F2F2F"/>
          <w:w w:val="105"/>
          <w:sz w:val="23"/>
        </w:rPr>
        <w:t>WHEREAS</w:t>
      </w:r>
      <w:r>
        <w:rPr>
          <w:color w:val="2F2F2F"/>
          <w:spacing w:val="4"/>
          <w:w w:val="105"/>
          <w:sz w:val="23"/>
        </w:rPr>
        <w:t> </w:t>
      </w:r>
      <w:r>
        <w:rPr>
          <w:color w:val="2F2F2F"/>
          <w:w w:val="105"/>
          <w:sz w:val="23"/>
        </w:rPr>
        <w:t>clause</w:t>
      </w:r>
      <w:r>
        <w:rPr>
          <w:color w:val="2F2F2F"/>
          <w:spacing w:val="-11"/>
          <w:w w:val="105"/>
          <w:sz w:val="23"/>
        </w:rPr>
        <w:t> </w:t>
      </w:r>
      <w:r>
        <w:rPr>
          <w:color w:val="2F2F2F"/>
          <w:w w:val="105"/>
          <w:sz w:val="23"/>
        </w:rPr>
        <w:t>to</w:t>
      </w:r>
      <w:r>
        <w:rPr>
          <w:color w:val="2F2F2F"/>
          <w:spacing w:val="-17"/>
          <w:w w:val="105"/>
          <w:sz w:val="23"/>
        </w:rPr>
        <w:t> </w:t>
      </w:r>
      <w:r>
        <w:rPr>
          <w:color w:val="2F2F2F"/>
          <w:w w:val="105"/>
          <w:sz w:val="23"/>
        </w:rPr>
        <w:t>clarify</w:t>
      </w:r>
      <w:r>
        <w:rPr>
          <w:color w:val="2F2F2F"/>
          <w:spacing w:val="-8"/>
          <w:w w:val="105"/>
          <w:sz w:val="23"/>
        </w:rPr>
        <w:t> </w:t>
      </w:r>
      <w:r>
        <w:rPr>
          <w:color w:val="2F2F2F"/>
          <w:w w:val="105"/>
          <w:sz w:val="23"/>
        </w:rPr>
        <w:t>the</w:t>
      </w:r>
      <w:r>
        <w:rPr>
          <w:color w:val="2F2F2F"/>
          <w:spacing w:val="-17"/>
          <w:w w:val="105"/>
          <w:sz w:val="23"/>
        </w:rPr>
        <w:t> </w:t>
      </w:r>
      <w:r>
        <w:rPr>
          <w:color w:val="2F2F2F"/>
          <w:w w:val="105"/>
          <w:sz w:val="23"/>
        </w:rPr>
        <w:t>description</w:t>
      </w:r>
      <w:r>
        <w:rPr>
          <w:color w:val="2F2F2F"/>
          <w:spacing w:val="-4"/>
          <w:w w:val="105"/>
          <w:sz w:val="23"/>
        </w:rPr>
        <w:t> </w:t>
      </w:r>
      <w:r>
        <w:rPr>
          <w:color w:val="2F2F2F"/>
          <w:w w:val="105"/>
          <w:sz w:val="23"/>
        </w:rPr>
        <w:t>of</w:t>
      </w:r>
      <w:r>
        <w:rPr>
          <w:color w:val="2F2F2F"/>
          <w:spacing w:val="-17"/>
          <w:w w:val="105"/>
          <w:sz w:val="23"/>
        </w:rPr>
        <w:t> </w:t>
      </w:r>
      <w:r>
        <w:rPr>
          <w:color w:val="2F2F2F"/>
          <w:w w:val="105"/>
          <w:sz w:val="23"/>
        </w:rPr>
        <w:t>the</w:t>
      </w:r>
      <w:r>
        <w:rPr>
          <w:color w:val="2F2F2F"/>
          <w:spacing w:val="-16"/>
          <w:w w:val="105"/>
          <w:sz w:val="23"/>
        </w:rPr>
        <w:t> </w:t>
      </w:r>
      <w:r>
        <w:rPr>
          <w:color w:val="2F2F2F"/>
          <w:spacing w:val="-2"/>
          <w:w w:val="105"/>
          <w:sz w:val="23"/>
        </w:rPr>
        <w:t>Project.</w:t>
      </w:r>
    </w:p>
    <w:p>
      <w:pPr>
        <w:pStyle w:val="ListParagraph"/>
        <w:numPr>
          <w:ilvl w:val="1"/>
          <w:numId w:val="105"/>
        </w:numPr>
        <w:tabs>
          <w:tab w:pos="2898" w:val="left" w:leader="none"/>
          <w:tab w:pos="2903" w:val="left" w:leader="none"/>
        </w:tabs>
        <w:spacing w:line="252" w:lineRule="auto" w:before="250" w:after="0"/>
        <w:ind w:left="2903" w:right="1270" w:hanging="705"/>
        <w:jc w:val="left"/>
        <w:rPr>
          <w:sz w:val="23"/>
        </w:rPr>
      </w:pPr>
      <w:r>
        <w:rPr>
          <w:color w:val="2F2F2F"/>
          <w:w w:val="105"/>
          <w:sz w:val="23"/>
        </w:rPr>
        <w:t>Amends</w:t>
      </w:r>
      <w:r>
        <w:rPr>
          <w:color w:val="2F2F2F"/>
          <w:spacing w:val="-16"/>
          <w:w w:val="105"/>
          <w:sz w:val="23"/>
        </w:rPr>
        <w:t> </w:t>
      </w:r>
      <w:r>
        <w:rPr>
          <w:color w:val="2F2F2F"/>
          <w:w w:val="105"/>
          <w:sz w:val="23"/>
        </w:rPr>
        <w:t>the</w:t>
      </w:r>
      <w:r>
        <w:rPr>
          <w:color w:val="2F2F2F"/>
          <w:spacing w:val="-17"/>
          <w:w w:val="105"/>
          <w:sz w:val="23"/>
        </w:rPr>
        <w:t> </w:t>
      </w:r>
      <w:r>
        <w:rPr>
          <w:color w:val="2F2F2F"/>
          <w:w w:val="105"/>
          <w:sz w:val="23"/>
        </w:rPr>
        <w:t>second</w:t>
      </w:r>
      <w:r>
        <w:rPr>
          <w:color w:val="2F2F2F"/>
          <w:spacing w:val="-13"/>
          <w:w w:val="105"/>
          <w:sz w:val="23"/>
        </w:rPr>
        <w:t> </w:t>
      </w:r>
      <w:r>
        <w:rPr>
          <w:color w:val="2F2F2F"/>
          <w:w w:val="105"/>
          <w:sz w:val="23"/>
        </w:rPr>
        <w:t>WHEREAS</w:t>
      </w:r>
      <w:r>
        <w:rPr>
          <w:color w:val="2F2F2F"/>
          <w:spacing w:val="-6"/>
          <w:w w:val="105"/>
          <w:sz w:val="23"/>
        </w:rPr>
        <w:t> </w:t>
      </w:r>
      <w:r>
        <w:rPr>
          <w:color w:val="2F2F2F"/>
          <w:w w:val="105"/>
          <w:sz w:val="23"/>
        </w:rPr>
        <w:t>clause</w:t>
      </w:r>
      <w:r>
        <w:rPr>
          <w:color w:val="2F2F2F"/>
          <w:spacing w:val="-17"/>
          <w:w w:val="105"/>
          <w:sz w:val="23"/>
        </w:rPr>
        <w:t> </w:t>
      </w:r>
      <w:r>
        <w:rPr>
          <w:color w:val="2F2F2F"/>
          <w:w w:val="105"/>
          <w:sz w:val="23"/>
        </w:rPr>
        <w:t>to</w:t>
      </w:r>
      <w:r>
        <w:rPr>
          <w:color w:val="2F2F2F"/>
          <w:spacing w:val="-17"/>
          <w:w w:val="105"/>
          <w:sz w:val="23"/>
        </w:rPr>
        <w:t> </w:t>
      </w:r>
      <w:r>
        <w:rPr>
          <w:color w:val="2F2F2F"/>
          <w:w w:val="105"/>
          <w:sz w:val="23"/>
        </w:rPr>
        <w:t>clarify</w:t>
      </w:r>
      <w:r>
        <w:rPr>
          <w:color w:val="2F2F2F"/>
          <w:spacing w:val="-12"/>
          <w:w w:val="105"/>
          <w:sz w:val="23"/>
        </w:rPr>
        <w:t> </w:t>
      </w:r>
      <w:r>
        <w:rPr>
          <w:color w:val="2F2F2F"/>
          <w:w w:val="105"/>
          <w:sz w:val="23"/>
        </w:rPr>
        <w:t>that</w:t>
      </w:r>
      <w:r>
        <w:rPr>
          <w:color w:val="2F2F2F"/>
          <w:spacing w:val="-15"/>
          <w:w w:val="105"/>
          <w:sz w:val="23"/>
        </w:rPr>
        <w:t> </w:t>
      </w:r>
      <w:r>
        <w:rPr>
          <w:color w:val="2F2F2F"/>
          <w:w w:val="105"/>
          <w:sz w:val="23"/>
        </w:rPr>
        <w:t>several</w:t>
      </w:r>
      <w:r>
        <w:rPr>
          <w:color w:val="2F2F2F"/>
          <w:spacing w:val="-17"/>
          <w:w w:val="105"/>
          <w:sz w:val="23"/>
        </w:rPr>
        <w:t> </w:t>
      </w:r>
      <w:r>
        <w:rPr>
          <w:color w:val="2F2F2F"/>
          <w:w w:val="105"/>
          <w:sz w:val="23"/>
        </w:rPr>
        <w:t>members</w:t>
      </w:r>
      <w:r>
        <w:rPr>
          <w:color w:val="2F2F2F"/>
          <w:spacing w:val="-12"/>
          <w:w w:val="105"/>
          <w:sz w:val="23"/>
        </w:rPr>
        <w:t> </w:t>
      </w:r>
      <w:r>
        <w:rPr>
          <w:color w:val="2F2F2F"/>
          <w:w w:val="105"/>
          <w:sz w:val="23"/>
        </w:rPr>
        <w:t>of the</w:t>
      </w:r>
      <w:r>
        <w:rPr>
          <w:color w:val="2F2F2F"/>
          <w:spacing w:val="-1"/>
          <w:w w:val="105"/>
          <w:sz w:val="23"/>
        </w:rPr>
        <w:t> </w:t>
      </w:r>
      <w:r>
        <w:rPr>
          <w:color w:val="2F2F2F"/>
          <w:w w:val="105"/>
          <w:sz w:val="23"/>
        </w:rPr>
        <w:t>public were present at the DPP's public hearing.</w:t>
      </w:r>
    </w:p>
    <w:p>
      <w:pPr>
        <w:pStyle w:val="ListParagraph"/>
        <w:numPr>
          <w:ilvl w:val="1"/>
          <w:numId w:val="105"/>
        </w:numPr>
        <w:tabs>
          <w:tab w:pos="2907" w:val="left" w:leader="none"/>
          <w:tab w:pos="2909" w:val="left" w:leader="none"/>
        </w:tabs>
        <w:spacing w:line="249" w:lineRule="auto" w:before="238" w:after="0"/>
        <w:ind w:left="2909" w:right="1491" w:hanging="702"/>
        <w:jc w:val="left"/>
        <w:rPr>
          <w:sz w:val="23"/>
        </w:rPr>
      </w:pPr>
      <w:r>
        <w:rPr>
          <w:color w:val="2F2F2F"/>
          <w:w w:val="105"/>
          <w:sz w:val="23"/>
        </w:rPr>
        <w:t>Amends</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fourth</w:t>
      </w:r>
      <w:r>
        <w:rPr>
          <w:color w:val="2F2F2F"/>
          <w:spacing w:val="-13"/>
          <w:w w:val="105"/>
          <w:sz w:val="23"/>
        </w:rPr>
        <w:t> </w:t>
      </w:r>
      <w:r>
        <w:rPr>
          <w:color w:val="2F2F2F"/>
          <w:w w:val="105"/>
          <w:sz w:val="23"/>
        </w:rPr>
        <w:t>WHEREAS</w:t>
      </w:r>
      <w:r>
        <w:rPr>
          <w:color w:val="2F2F2F"/>
          <w:spacing w:val="-8"/>
          <w:w w:val="105"/>
          <w:sz w:val="23"/>
        </w:rPr>
        <w:t> </w:t>
      </w:r>
      <w:r>
        <w:rPr>
          <w:color w:val="2F2F2F"/>
          <w:w w:val="105"/>
          <w:sz w:val="23"/>
        </w:rPr>
        <w:t>clause</w:t>
      </w:r>
      <w:r>
        <w:rPr>
          <w:color w:val="2F2F2F"/>
          <w:spacing w:val="-10"/>
          <w:w w:val="105"/>
          <w:sz w:val="23"/>
        </w:rPr>
        <w:t> </w:t>
      </w:r>
      <w:r>
        <w:rPr>
          <w:color w:val="2F2F2F"/>
          <w:w w:val="105"/>
          <w:sz w:val="23"/>
        </w:rPr>
        <w:t>to</w:t>
      </w:r>
      <w:r>
        <w:rPr>
          <w:color w:val="2F2F2F"/>
          <w:spacing w:val="-16"/>
          <w:w w:val="105"/>
          <w:sz w:val="23"/>
        </w:rPr>
        <w:t> </w:t>
      </w:r>
      <w:r>
        <w:rPr>
          <w:color w:val="2F2F2F"/>
          <w:w w:val="105"/>
          <w:sz w:val="23"/>
        </w:rPr>
        <w:t>add</w:t>
      </w:r>
      <w:r>
        <w:rPr>
          <w:color w:val="2F2F2F"/>
          <w:spacing w:val="-15"/>
          <w:w w:val="105"/>
          <w:sz w:val="23"/>
        </w:rPr>
        <w:t> </w:t>
      </w:r>
      <w:r>
        <w:rPr>
          <w:color w:val="2F2F2F"/>
          <w:w w:val="105"/>
          <w:sz w:val="23"/>
        </w:rPr>
        <w:t>the</w:t>
      </w:r>
      <w:r>
        <w:rPr>
          <w:color w:val="2F2F2F"/>
          <w:spacing w:val="-17"/>
          <w:w w:val="105"/>
          <w:sz w:val="23"/>
        </w:rPr>
        <w:t> </w:t>
      </w:r>
      <w:r>
        <w:rPr>
          <w:color w:val="2F2F2F"/>
          <w:w w:val="105"/>
          <w:sz w:val="23"/>
        </w:rPr>
        <w:t>year</w:t>
      </w:r>
      <w:r>
        <w:rPr>
          <w:color w:val="2F2F2F"/>
          <w:spacing w:val="-12"/>
          <w:w w:val="105"/>
          <w:sz w:val="23"/>
        </w:rPr>
        <w:t> </w:t>
      </w:r>
      <w:r>
        <w:rPr>
          <w:color w:val="2F2F2F"/>
          <w:w w:val="105"/>
          <w:sz w:val="23"/>
        </w:rPr>
        <w:t>of</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referenced Departmental Communication.</w:t>
      </w:r>
    </w:p>
    <w:p>
      <w:pPr>
        <w:pStyle w:val="ListParagraph"/>
        <w:spacing w:after="0" w:line="249" w:lineRule="auto"/>
        <w:jc w:val="left"/>
        <w:rPr>
          <w:sz w:val="23"/>
        </w:rPr>
        <w:sectPr>
          <w:pgSz w:w="12240" w:h="15840"/>
          <w:pgMar w:header="1126" w:footer="812" w:top="1620" w:bottom="1040" w:left="0" w:right="360"/>
        </w:sectPr>
      </w:pPr>
    </w:p>
    <w:p>
      <w:pPr>
        <w:pStyle w:val="BodyText"/>
        <w:spacing w:before="226"/>
        <w:rPr>
          <w:sz w:val="23"/>
        </w:rPr>
      </w:pPr>
    </w:p>
    <w:p>
      <w:pPr>
        <w:pStyle w:val="ListParagraph"/>
        <w:numPr>
          <w:ilvl w:val="1"/>
          <w:numId w:val="105"/>
        </w:numPr>
        <w:tabs>
          <w:tab w:pos="2881" w:val="left" w:leader="none"/>
          <w:tab w:pos="2893" w:val="left" w:leader="none"/>
        </w:tabs>
        <w:spacing w:line="249" w:lineRule="auto" w:before="0" w:after="0"/>
        <w:ind w:left="2893" w:right="1267" w:hanging="716"/>
        <w:jc w:val="left"/>
        <w:rPr>
          <w:sz w:val="23"/>
        </w:rPr>
      </w:pPr>
      <w:r>
        <w:rPr>
          <w:color w:val="2F2F2F"/>
          <w:w w:val="105"/>
          <w:sz w:val="23"/>
        </w:rPr>
        <w:t>In</w:t>
      </w:r>
      <w:r>
        <w:rPr>
          <w:color w:val="2F2F2F"/>
          <w:spacing w:val="-17"/>
          <w:w w:val="105"/>
          <w:sz w:val="23"/>
        </w:rPr>
        <w:t> </w:t>
      </w:r>
      <w:r>
        <w:rPr>
          <w:color w:val="2F2F2F"/>
          <w:w w:val="105"/>
          <w:sz w:val="23"/>
        </w:rPr>
        <w:t>Condition</w:t>
      </w:r>
      <w:r>
        <w:rPr>
          <w:color w:val="2F2F2F"/>
          <w:spacing w:val="-12"/>
          <w:w w:val="105"/>
          <w:sz w:val="23"/>
        </w:rPr>
        <w:t> </w:t>
      </w:r>
      <w:r>
        <w:rPr>
          <w:color w:val="2F2F2F"/>
          <w:w w:val="105"/>
          <w:sz w:val="23"/>
        </w:rPr>
        <w:t>F,</w:t>
      </w:r>
      <w:r>
        <w:rPr>
          <w:color w:val="2F2F2F"/>
          <w:spacing w:val="-16"/>
          <w:w w:val="105"/>
          <w:sz w:val="23"/>
        </w:rPr>
        <w:t> </w:t>
      </w:r>
      <w:r>
        <w:rPr>
          <w:color w:val="2F2F2F"/>
          <w:w w:val="105"/>
          <w:sz w:val="23"/>
        </w:rPr>
        <w:t>relating</w:t>
      </w:r>
      <w:r>
        <w:rPr>
          <w:color w:val="2F2F2F"/>
          <w:spacing w:val="-15"/>
          <w:w w:val="105"/>
          <w:sz w:val="23"/>
        </w:rPr>
        <w:t> </w:t>
      </w:r>
      <w:r>
        <w:rPr>
          <w:color w:val="2F2F2F"/>
          <w:w w:val="105"/>
          <w:sz w:val="23"/>
        </w:rPr>
        <w:t>to</w:t>
      </w:r>
      <w:r>
        <w:rPr>
          <w:color w:val="2F2F2F"/>
          <w:spacing w:val="-17"/>
          <w:w w:val="105"/>
          <w:sz w:val="23"/>
        </w:rPr>
        <w:t> </w:t>
      </w:r>
      <w:r>
        <w:rPr>
          <w:color w:val="2F2F2F"/>
          <w:w w:val="105"/>
          <w:sz w:val="23"/>
        </w:rPr>
        <w:t>minimizing</w:t>
      </w:r>
      <w:r>
        <w:rPr>
          <w:color w:val="2F2F2F"/>
          <w:spacing w:val="-14"/>
          <w:w w:val="105"/>
          <w:sz w:val="23"/>
        </w:rPr>
        <w:t> </w:t>
      </w:r>
      <w:r>
        <w:rPr>
          <w:color w:val="2F2F2F"/>
          <w:w w:val="105"/>
          <w:sz w:val="23"/>
        </w:rPr>
        <w:t>impacts</w:t>
      </w:r>
      <w:r>
        <w:rPr>
          <w:color w:val="2F2F2F"/>
          <w:spacing w:val="-17"/>
          <w:w w:val="105"/>
          <w:sz w:val="23"/>
        </w:rPr>
        <w:t> </w:t>
      </w:r>
      <w:r>
        <w:rPr>
          <w:color w:val="2F2F2F"/>
          <w:w w:val="105"/>
          <w:sz w:val="23"/>
        </w:rPr>
        <w:t>to</w:t>
      </w:r>
      <w:r>
        <w:rPr>
          <w:color w:val="2F2F2F"/>
          <w:spacing w:val="-17"/>
          <w:w w:val="105"/>
          <w:sz w:val="23"/>
        </w:rPr>
        <w:t> </w:t>
      </w:r>
      <w:r>
        <w:rPr>
          <w:color w:val="2F2F2F"/>
          <w:w w:val="105"/>
          <w:sz w:val="23"/>
        </w:rPr>
        <w:t>archaeological,</w:t>
      </w:r>
      <w:r>
        <w:rPr>
          <w:color w:val="2F2F2F"/>
          <w:spacing w:val="-16"/>
          <w:w w:val="105"/>
          <w:sz w:val="23"/>
        </w:rPr>
        <w:t> </w:t>
      </w:r>
      <w:r>
        <w:rPr>
          <w:color w:val="2F2F2F"/>
          <w:w w:val="105"/>
          <w:sz w:val="23"/>
        </w:rPr>
        <w:t>historical, and</w:t>
      </w:r>
      <w:r>
        <w:rPr>
          <w:color w:val="2F2F2F"/>
          <w:spacing w:val="-5"/>
          <w:w w:val="105"/>
          <w:sz w:val="23"/>
        </w:rPr>
        <w:t> </w:t>
      </w:r>
      <w:r>
        <w:rPr>
          <w:color w:val="2F2F2F"/>
          <w:w w:val="105"/>
          <w:sz w:val="23"/>
        </w:rPr>
        <w:t>cultural resources that</w:t>
      </w:r>
      <w:r>
        <w:rPr>
          <w:color w:val="2F2F2F"/>
          <w:spacing w:val="-10"/>
          <w:w w:val="105"/>
          <w:sz w:val="23"/>
        </w:rPr>
        <w:t> </w:t>
      </w:r>
      <w:r>
        <w:rPr>
          <w:color w:val="2F2F2F"/>
          <w:w w:val="105"/>
          <w:sz w:val="23"/>
        </w:rPr>
        <w:t>may</w:t>
      </w:r>
      <w:r>
        <w:rPr>
          <w:color w:val="2F2F2F"/>
          <w:spacing w:val="-5"/>
          <w:w w:val="105"/>
          <w:sz w:val="23"/>
        </w:rPr>
        <w:t> </w:t>
      </w:r>
      <w:r>
        <w:rPr>
          <w:color w:val="2F2F2F"/>
          <w:w w:val="105"/>
          <w:sz w:val="23"/>
        </w:rPr>
        <w:t>be</w:t>
      </w:r>
      <w:r>
        <w:rPr>
          <w:color w:val="2F2F2F"/>
          <w:spacing w:val="-11"/>
          <w:w w:val="105"/>
          <w:sz w:val="23"/>
        </w:rPr>
        <w:t> </w:t>
      </w:r>
      <w:r>
        <w:rPr>
          <w:color w:val="2F2F2F"/>
          <w:w w:val="105"/>
          <w:sz w:val="23"/>
        </w:rPr>
        <w:t>present on</w:t>
      </w:r>
      <w:r>
        <w:rPr>
          <w:color w:val="2F2F2F"/>
          <w:spacing w:val="-4"/>
          <w:w w:val="105"/>
          <w:sz w:val="23"/>
        </w:rPr>
        <w:t> </w:t>
      </w:r>
      <w:r>
        <w:rPr>
          <w:color w:val="2F2F2F"/>
          <w:w w:val="105"/>
          <w:sz w:val="23"/>
        </w:rPr>
        <w:t>the</w:t>
      </w:r>
      <w:r>
        <w:rPr>
          <w:color w:val="2F2F2F"/>
          <w:spacing w:val="-7"/>
          <w:w w:val="105"/>
          <w:sz w:val="23"/>
        </w:rPr>
        <w:t> </w:t>
      </w:r>
      <w:r>
        <w:rPr>
          <w:color w:val="2F2F2F"/>
          <w:w w:val="105"/>
          <w:sz w:val="23"/>
        </w:rPr>
        <w:t>Project site,</w:t>
      </w:r>
      <w:r>
        <w:rPr>
          <w:color w:val="2F2F2F"/>
          <w:spacing w:val="-3"/>
          <w:w w:val="105"/>
          <w:sz w:val="23"/>
        </w:rPr>
        <w:t> </w:t>
      </w:r>
      <w:r>
        <w:rPr>
          <w:color w:val="2F2F2F"/>
          <w:w w:val="105"/>
          <w:sz w:val="23"/>
        </w:rPr>
        <w:t>adds</w:t>
      </w:r>
      <w:r>
        <w:rPr>
          <w:color w:val="2F2F2F"/>
          <w:spacing w:val="-4"/>
          <w:w w:val="105"/>
          <w:sz w:val="23"/>
        </w:rPr>
        <w:t> </w:t>
      </w:r>
      <w:r>
        <w:rPr>
          <w:color w:val="2F2F2F"/>
          <w:w w:val="105"/>
          <w:sz w:val="23"/>
        </w:rPr>
        <w:t>that all</w:t>
      </w:r>
      <w:r>
        <w:rPr>
          <w:color w:val="2F2F2F"/>
          <w:spacing w:val="-17"/>
          <w:w w:val="105"/>
          <w:sz w:val="23"/>
        </w:rPr>
        <w:t> </w:t>
      </w:r>
      <w:r>
        <w:rPr>
          <w:color w:val="2F2F2F"/>
          <w:w w:val="105"/>
          <w:sz w:val="23"/>
        </w:rPr>
        <w:t>mitigation</w:t>
      </w:r>
      <w:r>
        <w:rPr>
          <w:color w:val="2F2F2F"/>
          <w:spacing w:val="-7"/>
          <w:w w:val="105"/>
          <w:sz w:val="23"/>
        </w:rPr>
        <w:t> </w:t>
      </w:r>
      <w:r>
        <w:rPr>
          <w:color w:val="2F2F2F"/>
          <w:w w:val="105"/>
          <w:sz w:val="23"/>
        </w:rPr>
        <w:t>protocols</w:t>
      </w:r>
      <w:r>
        <w:rPr>
          <w:color w:val="2F2F2F"/>
          <w:spacing w:val="-8"/>
          <w:w w:val="105"/>
          <w:sz w:val="23"/>
        </w:rPr>
        <w:t> </w:t>
      </w:r>
      <w:r>
        <w:rPr>
          <w:color w:val="2F2F2F"/>
          <w:w w:val="105"/>
          <w:sz w:val="23"/>
        </w:rPr>
        <w:t>approved</w:t>
      </w:r>
      <w:r>
        <w:rPr>
          <w:color w:val="2F2F2F"/>
          <w:spacing w:val="-7"/>
          <w:w w:val="105"/>
          <w:sz w:val="23"/>
        </w:rPr>
        <w:t> </w:t>
      </w:r>
      <w:r>
        <w:rPr>
          <w:color w:val="2F2F2F"/>
          <w:w w:val="105"/>
          <w:sz w:val="23"/>
        </w:rPr>
        <w:t>or</w:t>
      </w:r>
      <w:r>
        <w:rPr>
          <w:color w:val="2F2F2F"/>
          <w:spacing w:val="-12"/>
          <w:w w:val="105"/>
          <w:sz w:val="23"/>
        </w:rPr>
        <w:t> </w:t>
      </w:r>
      <w:r>
        <w:rPr>
          <w:color w:val="2F2F2F"/>
          <w:w w:val="105"/>
          <w:sz w:val="23"/>
        </w:rPr>
        <w:t>otherwise</w:t>
      </w:r>
      <w:r>
        <w:rPr>
          <w:color w:val="2F2F2F"/>
          <w:spacing w:val="-7"/>
          <w:w w:val="105"/>
          <w:sz w:val="23"/>
        </w:rPr>
        <w:t> </w:t>
      </w:r>
      <w:r>
        <w:rPr>
          <w:color w:val="2F2F2F"/>
          <w:w w:val="105"/>
          <w:sz w:val="23"/>
        </w:rPr>
        <w:t>required</w:t>
      </w:r>
      <w:r>
        <w:rPr>
          <w:color w:val="2F2F2F"/>
          <w:spacing w:val="-13"/>
          <w:w w:val="105"/>
          <w:sz w:val="23"/>
        </w:rPr>
        <w:t> </w:t>
      </w:r>
      <w:r>
        <w:rPr>
          <w:color w:val="2F2F2F"/>
          <w:w w:val="105"/>
          <w:sz w:val="23"/>
        </w:rPr>
        <w:t>by</w:t>
      </w:r>
      <w:r>
        <w:rPr>
          <w:color w:val="2F2F2F"/>
          <w:spacing w:val="-15"/>
          <w:w w:val="105"/>
          <w:sz w:val="23"/>
        </w:rPr>
        <w:t> </w:t>
      </w:r>
      <w:r>
        <w:rPr>
          <w:color w:val="2F2F2F"/>
          <w:w w:val="105"/>
          <w:sz w:val="23"/>
        </w:rPr>
        <w:t>SHPD</w:t>
      </w:r>
      <w:r>
        <w:rPr>
          <w:color w:val="2F2F2F"/>
          <w:spacing w:val="-11"/>
          <w:w w:val="105"/>
          <w:sz w:val="23"/>
        </w:rPr>
        <w:t> </w:t>
      </w:r>
      <w:r>
        <w:rPr>
          <w:color w:val="2F2F2F"/>
          <w:w w:val="105"/>
          <w:sz w:val="23"/>
        </w:rPr>
        <w:t>must</w:t>
      </w:r>
      <w:r>
        <w:rPr>
          <w:color w:val="2F2F2F"/>
          <w:spacing w:val="-15"/>
          <w:w w:val="105"/>
          <w:sz w:val="23"/>
        </w:rPr>
        <w:t> </w:t>
      </w:r>
      <w:r>
        <w:rPr>
          <w:color w:val="2F2F2F"/>
          <w:w w:val="105"/>
          <w:sz w:val="23"/>
        </w:rPr>
        <w:t>be clearly</w:t>
      </w:r>
      <w:r>
        <w:rPr>
          <w:color w:val="2F2F2F"/>
          <w:spacing w:val="-2"/>
          <w:w w:val="105"/>
          <w:sz w:val="23"/>
        </w:rPr>
        <w:t> </w:t>
      </w:r>
      <w:r>
        <w:rPr>
          <w:color w:val="2F2F2F"/>
          <w:w w:val="105"/>
          <w:sz w:val="23"/>
        </w:rPr>
        <w:t>stated</w:t>
      </w:r>
      <w:r>
        <w:rPr>
          <w:color w:val="2F2F2F"/>
          <w:spacing w:val="-2"/>
          <w:w w:val="105"/>
          <w:sz w:val="23"/>
        </w:rPr>
        <w:t> </w:t>
      </w:r>
      <w:r>
        <w:rPr>
          <w:color w:val="2F2F2F"/>
          <w:w w:val="105"/>
          <w:sz w:val="23"/>
        </w:rPr>
        <w:t>on</w:t>
      </w:r>
      <w:r>
        <w:rPr>
          <w:color w:val="2F2F2F"/>
          <w:spacing w:val="-10"/>
          <w:w w:val="105"/>
          <w:sz w:val="23"/>
        </w:rPr>
        <w:t> </w:t>
      </w:r>
      <w:r>
        <w:rPr>
          <w:color w:val="2F2F2F"/>
          <w:w w:val="105"/>
          <w:sz w:val="23"/>
        </w:rPr>
        <w:t>the</w:t>
      </w:r>
      <w:r>
        <w:rPr>
          <w:color w:val="2F2F2F"/>
          <w:spacing w:val="-13"/>
          <w:w w:val="105"/>
          <w:sz w:val="23"/>
        </w:rPr>
        <w:t> </w:t>
      </w:r>
      <w:r>
        <w:rPr>
          <w:color w:val="2F2F2F"/>
          <w:w w:val="105"/>
          <w:sz w:val="23"/>
        </w:rPr>
        <w:t>construction permit</w:t>
      </w:r>
      <w:r>
        <w:rPr>
          <w:color w:val="2F2F2F"/>
          <w:spacing w:val="-11"/>
          <w:w w:val="105"/>
          <w:sz w:val="23"/>
        </w:rPr>
        <w:t> </w:t>
      </w:r>
      <w:r>
        <w:rPr>
          <w:color w:val="2F2F2F"/>
          <w:w w:val="105"/>
          <w:sz w:val="23"/>
        </w:rPr>
        <w:t>plans</w:t>
      </w:r>
      <w:r>
        <w:rPr>
          <w:color w:val="2F2F2F"/>
          <w:spacing w:val="-4"/>
          <w:w w:val="105"/>
          <w:sz w:val="23"/>
        </w:rPr>
        <w:t> </w:t>
      </w:r>
      <w:r>
        <w:rPr>
          <w:color w:val="2F2F2F"/>
          <w:w w:val="105"/>
          <w:sz w:val="23"/>
        </w:rPr>
        <w:t>and</w:t>
      </w:r>
      <w:r>
        <w:rPr>
          <w:color w:val="2F2F2F"/>
          <w:spacing w:val="-10"/>
          <w:w w:val="105"/>
          <w:sz w:val="23"/>
        </w:rPr>
        <w:t> </w:t>
      </w:r>
      <w:r>
        <w:rPr>
          <w:color w:val="2F2F2F"/>
          <w:w w:val="105"/>
          <w:sz w:val="23"/>
        </w:rPr>
        <w:t>building permit</w:t>
      </w:r>
      <w:r>
        <w:rPr>
          <w:color w:val="2F2F2F"/>
          <w:spacing w:val="-10"/>
          <w:w w:val="105"/>
          <w:sz w:val="23"/>
        </w:rPr>
        <w:t> </w:t>
      </w:r>
      <w:r>
        <w:rPr>
          <w:color w:val="2F2F2F"/>
          <w:w w:val="105"/>
          <w:sz w:val="23"/>
        </w:rPr>
        <w:t>plans.</w:t>
      </w:r>
    </w:p>
    <w:p>
      <w:pPr>
        <w:pStyle w:val="ListParagraph"/>
        <w:numPr>
          <w:ilvl w:val="1"/>
          <w:numId w:val="105"/>
        </w:numPr>
        <w:tabs>
          <w:tab w:pos="2871" w:val="left" w:leader="none"/>
          <w:tab w:pos="2899" w:val="left" w:leader="none"/>
        </w:tabs>
        <w:spacing w:line="252" w:lineRule="auto" w:before="246" w:after="0"/>
        <w:ind w:left="2899" w:right="1840" w:hanging="718"/>
        <w:jc w:val="left"/>
        <w:rPr>
          <w:sz w:val="23"/>
        </w:rPr>
      </w:pPr>
      <w:r>
        <w:rPr>
          <w:color w:val="2F2F2F"/>
          <w:sz w:val="23"/>
        </w:rPr>
        <w:t>In Condition I, relating to minimizing the spread of invasive species, amends Condition 1.1 to clarify that the Applicant proposes to import approximately</w:t>
      </w:r>
      <w:r>
        <w:rPr>
          <w:color w:val="2F2F2F"/>
          <w:spacing w:val="40"/>
          <w:sz w:val="23"/>
        </w:rPr>
        <w:t> </w:t>
      </w:r>
      <w:r>
        <w:rPr>
          <w:color w:val="2F2F2F"/>
          <w:sz w:val="23"/>
        </w:rPr>
        <w:t>22 cubic yards of structural fill material.</w:t>
      </w:r>
    </w:p>
    <w:p>
      <w:pPr>
        <w:pStyle w:val="ListParagraph"/>
        <w:numPr>
          <w:ilvl w:val="1"/>
          <w:numId w:val="105"/>
        </w:numPr>
        <w:tabs>
          <w:tab w:pos="2914" w:val="left" w:leader="none"/>
        </w:tabs>
        <w:spacing w:line="240" w:lineRule="auto" w:before="240" w:after="0"/>
        <w:ind w:left="2914" w:right="0" w:hanging="726"/>
        <w:jc w:val="left"/>
        <w:rPr>
          <w:sz w:val="23"/>
        </w:rPr>
      </w:pPr>
      <w:r>
        <w:rPr>
          <w:color w:val="2F2F2F"/>
          <w:spacing w:val="-2"/>
          <w:w w:val="105"/>
          <w:sz w:val="23"/>
        </w:rPr>
        <w:t>Makes</w:t>
      </w:r>
      <w:r>
        <w:rPr>
          <w:color w:val="2F2F2F"/>
          <w:spacing w:val="-4"/>
          <w:w w:val="105"/>
          <w:sz w:val="23"/>
        </w:rPr>
        <w:t> </w:t>
      </w:r>
      <w:r>
        <w:rPr>
          <w:color w:val="2F2F2F"/>
          <w:spacing w:val="-2"/>
          <w:w w:val="105"/>
          <w:sz w:val="23"/>
        </w:rPr>
        <w:t>miscellaneous</w:t>
      </w:r>
      <w:r>
        <w:rPr>
          <w:color w:val="2F2F2F"/>
          <w:spacing w:val="11"/>
          <w:w w:val="105"/>
          <w:sz w:val="23"/>
        </w:rPr>
        <w:t> </w:t>
      </w:r>
      <w:r>
        <w:rPr>
          <w:color w:val="2F2F2F"/>
          <w:spacing w:val="-2"/>
          <w:w w:val="105"/>
          <w:sz w:val="23"/>
        </w:rPr>
        <w:t>technical</w:t>
      </w:r>
      <w:r>
        <w:rPr>
          <w:color w:val="2F2F2F"/>
          <w:spacing w:val="-1"/>
          <w:w w:val="105"/>
          <w:sz w:val="23"/>
        </w:rPr>
        <w:t> </w:t>
      </w:r>
      <w:r>
        <w:rPr>
          <w:color w:val="2F2F2F"/>
          <w:spacing w:val="-2"/>
          <w:w w:val="105"/>
          <w:sz w:val="23"/>
        </w:rPr>
        <w:t>and</w:t>
      </w:r>
      <w:r>
        <w:rPr>
          <w:color w:val="2F2F2F"/>
          <w:spacing w:val="-1"/>
          <w:w w:val="105"/>
          <w:sz w:val="23"/>
        </w:rPr>
        <w:t> </w:t>
      </w:r>
      <w:r>
        <w:rPr>
          <w:color w:val="2F2F2F"/>
          <w:spacing w:val="-2"/>
          <w:w w:val="105"/>
          <w:sz w:val="23"/>
        </w:rPr>
        <w:t>nonsubstantive</w:t>
      </w:r>
      <w:r>
        <w:rPr>
          <w:color w:val="2F2F2F"/>
          <w:spacing w:val="-13"/>
          <w:w w:val="105"/>
          <w:sz w:val="23"/>
        </w:rPr>
        <w:t> </w:t>
      </w:r>
      <w:r>
        <w:rPr>
          <w:color w:val="2F2F2F"/>
          <w:spacing w:val="-2"/>
          <w:w w:val="105"/>
          <w:sz w:val="23"/>
        </w:rPr>
        <w:t>amendments.</w:t>
      </w:r>
    </w:p>
    <w:p>
      <w:pPr>
        <w:spacing w:before="250"/>
        <w:ind w:left="2202" w:right="0" w:firstLine="0"/>
        <w:jc w:val="left"/>
        <w:rPr>
          <w:sz w:val="23"/>
        </w:rPr>
      </w:pPr>
      <w:r>
        <w:rPr>
          <w:color w:val="2F2F2F"/>
          <w:w w:val="105"/>
          <w:sz w:val="23"/>
        </w:rPr>
        <w:t>Related</w:t>
      </w:r>
      <w:r>
        <w:rPr>
          <w:color w:val="2F2F2F"/>
          <w:spacing w:val="5"/>
          <w:w w:val="105"/>
          <w:sz w:val="23"/>
        </w:rPr>
        <w:t> </w:t>
      </w:r>
      <w:r>
        <w:rPr>
          <w:color w:val="2F2F2F"/>
          <w:spacing w:val="-2"/>
          <w:w w:val="105"/>
          <w:sz w:val="23"/>
        </w:rPr>
        <w:t>communication:</w:t>
      </w:r>
    </w:p>
    <w:p>
      <w:pPr>
        <w:tabs>
          <w:tab w:pos="3653" w:val="left" w:leader="none"/>
        </w:tabs>
        <w:spacing w:before="255"/>
        <w:ind w:left="2203" w:right="0" w:firstLine="0"/>
        <w:jc w:val="left"/>
        <w:rPr>
          <w:sz w:val="23"/>
        </w:rPr>
      </w:pPr>
      <w:r>
        <w:rPr>
          <w:color w:val="2F2F2F"/>
          <w:sz w:val="23"/>
        </w:rPr>
        <w:t>M-</w:t>
      </w:r>
      <w:r>
        <w:rPr>
          <w:color w:val="2F2F2F"/>
          <w:spacing w:val="-2"/>
          <w:sz w:val="23"/>
        </w:rPr>
        <w:t>87(26)</w:t>
      </w:r>
      <w:r>
        <w:rPr>
          <w:color w:val="2F2F2F"/>
          <w:sz w:val="23"/>
        </w:rPr>
        <w:tab/>
        <w:t>Presentation</w:t>
      </w:r>
      <w:r>
        <w:rPr>
          <w:color w:val="2F2F2F"/>
          <w:spacing w:val="24"/>
          <w:sz w:val="23"/>
        </w:rPr>
        <w:t> </w:t>
      </w:r>
      <w:r>
        <w:rPr>
          <w:color w:val="2F2F2F"/>
          <w:sz w:val="23"/>
        </w:rPr>
        <w:t>submitted</w:t>
      </w:r>
      <w:r>
        <w:rPr>
          <w:color w:val="2F2F2F"/>
          <w:spacing w:val="19"/>
          <w:sz w:val="23"/>
        </w:rPr>
        <w:t> </w:t>
      </w:r>
      <w:r>
        <w:rPr>
          <w:color w:val="2F2F2F"/>
          <w:sz w:val="23"/>
        </w:rPr>
        <w:t>by</w:t>
      </w:r>
      <w:r>
        <w:rPr>
          <w:color w:val="2F2F2F"/>
          <w:spacing w:val="22"/>
          <w:sz w:val="23"/>
        </w:rPr>
        <w:t> </w:t>
      </w:r>
      <w:r>
        <w:rPr>
          <w:color w:val="2F2F2F"/>
          <w:sz w:val="23"/>
        </w:rPr>
        <w:t>Planning</w:t>
      </w:r>
      <w:r>
        <w:rPr>
          <w:color w:val="2F2F2F"/>
          <w:spacing w:val="30"/>
          <w:sz w:val="23"/>
        </w:rPr>
        <w:t> </w:t>
      </w:r>
      <w:r>
        <w:rPr>
          <w:color w:val="2F2F2F"/>
          <w:sz w:val="23"/>
        </w:rPr>
        <w:t>Solutions,</w:t>
      </w:r>
      <w:r>
        <w:rPr>
          <w:color w:val="2F2F2F"/>
          <w:spacing w:val="31"/>
          <w:sz w:val="23"/>
        </w:rPr>
        <w:t> </w:t>
      </w:r>
      <w:r>
        <w:rPr>
          <w:color w:val="2F2F2F"/>
          <w:spacing w:val="-4"/>
          <w:sz w:val="23"/>
        </w:rPr>
        <w:t>Inc.</w:t>
      </w:r>
    </w:p>
    <w:p>
      <w:pPr>
        <w:pStyle w:val="BodyText"/>
        <w:rPr>
          <w:sz w:val="23"/>
        </w:rPr>
      </w:pPr>
    </w:p>
    <w:p>
      <w:pPr>
        <w:pStyle w:val="BodyText"/>
        <w:spacing w:before="192"/>
        <w:rPr>
          <w:sz w:val="23"/>
        </w:rPr>
      </w:pPr>
    </w:p>
    <w:p>
      <w:pPr>
        <w:numPr>
          <w:ilvl w:val="0"/>
          <w:numId w:val="105"/>
        </w:numPr>
        <w:tabs>
          <w:tab w:pos="2212" w:val="left" w:leader="none"/>
        </w:tabs>
        <w:spacing w:line="275" w:lineRule="exact" w:before="0"/>
        <w:ind w:left="2212" w:right="0" w:hanging="709"/>
        <w:jc w:val="left"/>
        <w:rPr>
          <w:color w:val="2F2F2F"/>
          <w:sz w:val="24"/>
        </w:rPr>
      </w:pPr>
      <w:r>
        <w:rPr>
          <w:b/>
          <w:color w:val="2F2F2F"/>
          <w:spacing w:val="-2"/>
          <w:w w:val="105"/>
          <w:sz w:val="24"/>
        </w:rPr>
        <w:t>RESOLUTION</w:t>
      </w:r>
      <w:r>
        <w:rPr>
          <w:b/>
          <w:color w:val="2F2F2F"/>
          <w:spacing w:val="11"/>
          <w:w w:val="105"/>
          <w:sz w:val="24"/>
        </w:rPr>
        <w:t> </w:t>
      </w:r>
      <w:r>
        <w:rPr>
          <w:b/>
          <w:color w:val="2F2F2F"/>
          <w:spacing w:val="-2"/>
          <w:w w:val="105"/>
          <w:sz w:val="24"/>
        </w:rPr>
        <w:t>26-29-92-384</w:t>
      </w:r>
      <w:r>
        <w:rPr>
          <w:b/>
          <w:color w:val="2F2F2F"/>
          <w:spacing w:val="1"/>
          <w:w w:val="105"/>
          <w:sz w:val="24"/>
        </w:rPr>
        <w:t> </w:t>
      </w:r>
      <w:r>
        <w:rPr>
          <w:b/>
          <w:color w:val="2F2F2F"/>
          <w:spacing w:val="-2"/>
          <w:w w:val="105"/>
          <w:sz w:val="24"/>
        </w:rPr>
        <w:t>FARRINGTON</w:t>
      </w:r>
      <w:r>
        <w:rPr>
          <w:b/>
          <w:color w:val="2F2F2F"/>
          <w:spacing w:val="1"/>
          <w:w w:val="105"/>
          <w:sz w:val="24"/>
        </w:rPr>
        <w:t> </w:t>
      </w:r>
      <w:r>
        <w:rPr>
          <w:b/>
          <w:color w:val="2F2F2F"/>
          <w:spacing w:val="-2"/>
          <w:w w:val="105"/>
          <w:sz w:val="24"/>
        </w:rPr>
        <w:t>HIGHWAY-</w:t>
      </w:r>
      <w:r>
        <w:rPr>
          <w:b/>
          <w:color w:val="2F2F2F"/>
          <w:spacing w:val="-1"/>
          <w:w w:val="105"/>
          <w:sz w:val="24"/>
        </w:rPr>
        <w:t> </w:t>
      </w:r>
      <w:r>
        <w:rPr>
          <w:b/>
          <w:color w:val="2F2F2F"/>
          <w:spacing w:val="-2"/>
          <w:w w:val="105"/>
          <w:sz w:val="24"/>
        </w:rPr>
        <w:t>HONOULIULI</w:t>
      </w:r>
    </w:p>
    <w:p>
      <w:pPr>
        <w:spacing w:line="249" w:lineRule="auto" w:before="0"/>
        <w:ind w:left="2214" w:right="1185" w:hanging="2"/>
        <w:jc w:val="left"/>
        <w:rPr>
          <w:sz w:val="23"/>
        </w:rPr>
      </w:pPr>
      <w:r>
        <w:rPr>
          <w:b/>
          <w:color w:val="2F2F2F"/>
          <w:w w:val="105"/>
          <w:sz w:val="24"/>
        </w:rPr>
        <w:t>(2025/SMA-79).</w:t>
      </w:r>
      <w:r>
        <w:rPr>
          <w:b/>
          <w:color w:val="2F2F2F"/>
          <w:spacing w:val="7"/>
          <w:w w:val="105"/>
          <w:sz w:val="24"/>
        </w:rPr>
        <w:t> </w:t>
      </w:r>
      <w:r>
        <w:rPr>
          <w:color w:val="2F2F2F"/>
          <w:w w:val="105"/>
          <w:sz w:val="23"/>
        </w:rPr>
        <w:t>Granting</w:t>
      </w:r>
      <w:r>
        <w:rPr>
          <w:color w:val="2F2F2F"/>
          <w:spacing w:val="-16"/>
          <w:w w:val="105"/>
          <w:sz w:val="23"/>
        </w:rPr>
        <w:t> </w:t>
      </w:r>
      <w:r>
        <w:rPr>
          <w:color w:val="2F2F2F"/>
          <w:w w:val="105"/>
          <w:sz w:val="23"/>
        </w:rPr>
        <w:t>a</w:t>
      </w:r>
      <w:r>
        <w:rPr>
          <w:color w:val="2F2F2F"/>
          <w:spacing w:val="-17"/>
          <w:w w:val="105"/>
          <w:sz w:val="23"/>
        </w:rPr>
        <w:t> </w:t>
      </w:r>
      <w:r>
        <w:rPr>
          <w:color w:val="2F2F2F"/>
          <w:w w:val="105"/>
          <w:sz w:val="23"/>
        </w:rPr>
        <w:t>Special</w:t>
      </w:r>
      <w:r>
        <w:rPr>
          <w:color w:val="2F2F2F"/>
          <w:spacing w:val="-17"/>
          <w:w w:val="105"/>
          <w:sz w:val="23"/>
        </w:rPr>
        <w:t> </w:t>
      </w:r>
      <w:r>
        <w:rPr>
          <w:color w:val="2F2F2F"/>
          <w:w w:val="105"/>
          <w:sz w:val="23"/>
        </w:rPr>
        <w:t>Management</w:t>
      </w:r>
      <w:r>
        <w:rPr>
          <w:color w:val="2F2F2F"/>
          <w:spacing w:val="-8"/>
          <w:w w:val="105"/>
          <w:sz w:val="23"/>
        </w:rPr>
        <w:t> </w:t>
      </w:r>
      <w:r>
        <w:rPr>
          <w:color w:val="2F2F2F"/>
          <w:w w:val="105"/>
          <w:sz w:val="23"/>
        </w:rPr>
        <w:t>Area</w:t>
      </w:r>
      <w:r>
        <w:rPr>
          <w:color w:val="2F2F2F"/>
          <w:spacing w:val="-17"/>
          <w:w w:val="105"/>
          <w:sz w:val="23"/>
        </w:rPr>
        <w:t> </w:t>
      </w:r>
      <w:r>
        <w:rPr>
          <w:color w:val="2F2F2F"/>
          <w:w w:val="105"/>
          <w:sz w:val="23"/>
        </w:rPr>
        <w:t>Major</w:t>
      </w:r>
      <w:r>
        <w:rPr>
          <w:color w:val="2F2F2F"/>
          <w:spacing w:val="-17"/>
          <w:w w:val="105"/>
          <w:sz w:val="23"/>
        </w:rPr>
        <w:t> </w:t>
      </w:r>
      <w:r>
        <w:rPr>
          <w:color w:val="2F2F2F"/>
          <w:w w:val="105"/>
          <w:sz w:val="23"/>
        </w:rPr>
        <w:t>Permit</w:t>
      </w:r>
      <w:r>
        <w:rPr>
          <w:color w:val="2F2F2F"/>
          <w:spacing w:val="-17"/>
          <w:w w:val="105"/>
          <w:sz w:val="23"/>
        </w:rPr>
        <w:t> </w:t>
      </w:r>
      <w:r>
        <w:rPr>
          <w:color w:val="2F2F2F"/>
          <w:w w:val="105"/>
          <w:sz w:val="23"/>
        </w:rPr>
        <w:t>to</w:t>
      </w:r>
      <w:r>
        <w:rPr>
          <w:color w:val="2F2F2F"/>
          <w:spacing w:val="-16"/>
          <w:w w:val="105"/>
          <w:sz w:val="23"/>
        </w:rPr>
        <w:t> </w:t>
      </w:r>
      <w:r>
        <w:rPr>
          <w:color w:val="2F2F2F"/>
          <w:w w:val="105"/>
          <w:sz w:val="23"/>
        </w:rPr>
        <w:t>Hawaiki Submarine Cable USA LLC to</w:t>
      </w:r>
      <w:r>
        <w:rPr>
          <w:color w:val="2F2F2F"/>
          <w:spacing w:val="-2"/>
          <w:w w:val="105"/>
          <w:sz w:val="23"/>
        </w:rPr>
        <w:t> </w:t>
      </w:r>
      <w:r>
        <w:rPr>
          <w:color w:val="2F2F2F"/>
          <w:w w:val="105"/>
          <w:sz w:val="23"/>
        </w:rPr>
        <w:t>allow</w:t>
      </w:r>
      <w:r>
        <w:rPr>
          <w:color w:val="2F2F2F"/>
          <w:spacing w:val="-3"/>
          <w:w w:val="105"/>
          <w:sz w:val="23"/>
        </w:rPr>
        <w:t> </w:t>
      </w:r>
      <w:r>
        <w:rPr>
          <w:color w:val="2F2F2F"/>
          <w:w w:val="105"/>
          <w:sz w:val="23"/>
        </w:rPr>
        <w:t>for</w:t>
      </w:r>
      <w:r>
        <w:rPr>
          <w:color w:val="2F2F2F"/>
          <w:spacing w:val="-7"/>
          <w:w w:val="105"/>
          <w:sz w:val="23"/>
        </w:rPr>
        <w:t> </w:t>
      </w:r>
      <w:r>
        <w:rPr>
          <w:color w:val="2F2F2F"/>
          <w:w w:val="105"/>
          <w:sz w:val="23"/>
        </w:rPr>
        <w:t>the</w:t>
      </w:r>
      <w:r>
        <w:rPr>
          <w:color w:val="2F2F2F"/>
          <w:spacing w:val="-11"/>
          <w:w w:val="105"/>
          <w:sz w:val="23"/>
        </w:rPr>
        <w:t> </w:t>
      </w:r>
      <w:r>
        <w:rPr>
          <w:color w:val="2F2F2F"/>
          <w:w w:val="105"/>
          <w:sz w:val="23"/>
        </w:rPr>
        <w:t>expansion of</w:t>
      </w:r>
      <w:r>
        <w:rPr>
          <w:color w:val="2F2F2F"/>
          <w:spacing w:val="-7"/>
          <w:w w:val="105"/>
          <w:sz w:val="23"/>
        </w:rPr>
        <w:t> </w:t>
      </w:r>
      <w:r>
        <w:rPr>
          <w:color w:val="2F2F2F"/>
          <w:w w:val="105"/>
          <w:sz w:val="23"/>
        </w:rPr>
        <w:t>the</w:t>
      </w:r>
      <w:r>
        <w:rPr>
          <w:color w:val="2F2F2F"/>
          <w:spacing w:val="-5"/>
          <w:w w:val="105"/>
          <w:sz w:val="23"/>
        </w:rPr>
        <w:t> </w:t>
      </w:r>
      <w:r>
        <w:rPr>
          <w:color w:val="2F2F2F"/>
          <w:w w:val="105"/>
          <w:sz w:val="23"/>
        </w:rPr>
        <w:t>existing cable landing</w:t>
      </w:r>
      <w:r>
        <w:rPr>
          <w:color w:val="2F2F2F"/>
          <w:spacing w:val="-9"/>
          <w:w w:val="105"/>
          <w:sz w:val="23"/>
        </w:rPr>
        <w:t> </w:t>
      </w:r>
      <w:r>
        <w:rPr>
          <w:color w:val="2F2F2F"/>
          <w:w w:val="105"/>
          <w:sz w:val="23"/>
        </w:rPr>
        <w:t>station</w:t>
      </w:r>
      <w:r>
        <w:rPr>
          <w:color w:val="2F2F2F"/>
          <w:spacing w:val="-12"/>
          <w:w w:val="105"/>
          <w:sz w:val="23"/>
        </w:rPr>
        <w:t> </w:t>
      </w:r>
      <w:r>
        <w:rPr>
          <w:color w:val="2F2F2F"/>
          <w:w w:val="105"/>
          <w:sz w:val="23"/>
        </w:rPr>
        <w:t>("CLS") via</w:t>
      </w:r>
      <w:r>
        <w:rPr>
          <w:color w:val="2F2F2F"/>
          <w:spacing w:val="-16"/>
          <w:w w:val="105"/>
          <w:sz w:val="23"/>
        </w:rPr>
        <w:t> </w:t>
      </w:r>
      <w:r>
        <w:rPr>
          <w:color w:val="2F2F2F"/>
          <w:w w:val="105"/>
          <w:sz w:val="23"/>
        </w:rPr>
        <w:t>horizontal</w:t>
      </w:r>
      <w:r>
        <w:rPr>
          <w:color w:val="2F2F2F"/>
          <w:spacing w:val="-14"/>
          <w:w w:val="105"/>
          <w:sz w:val="23"/>
        </w:rPr>
        <w:t> </w:t>
      </w:r>
      <w:r>
        <w:rPr>
          <w:color w:val="2F2F2F"/>
          <w:w w:val="105"/>
          <w:sz w:val="23"/>
        </w:rPr>
        <w:t>directional</w:t>
      </w:r>
      <w:r>
        <w:rPr>
          <w:color w:val="2F2F2F"/>
          <w:spacing w:val="-8"/>
          <w:w w:val="105"/>
          <w:sz w:val="23"/>
        </w:rPr>
        <w:t> </w:t>
      </w:r>
      <w:r>
        <w:rPr>
          <w:color w:val="2F2F2F"/>
          <w:w w:val="105"/>
          <w:sz w:val="23"/>
        </w:rPr>
        <w:t>drilling,</w:t>
      </w:r>
      <w:r>
        <w:rPr>
          <w:color w:val="2F2F2F"/>
          <w:spacing w:val="-9"/>
          <w:w w:val="105"/>
          <w:sz w:val="23"/>
        </w:rPr>
        <w:t> </w:t>
      </w:r>
      <w:r>
        <w:rPr>
          <w:color w:val="2F2F2F"/>
          <w:w w:val="105"/>
          <w:sz w:val="23"/>
        </w:rPr>
        <w:t>and</w:t>
      </w:r>
      <w:r>
        <w:rPr>
          <w:color w:val="2F2F2F"/>
          <w:spacing w:val="-17"/>
          <w:w w:val="105"/>
          <w:sz w:val="23"/>
        </w:rPr>
        <w:t> </w:t>
      </w:r>
      <w:r>
        <w:rPr>
          <w:color w:val="2F2F2F"/>
          <w:w w:val="105"/>
          <w:sz w:val="23"/>
        </w:rPr>
        <w:t>installation</w:t>
      </w:r>
      <w:r>
        <w:rPr>
          <w:color w:val="2F2F2F"/>
          <w:spacing w:val="-2"/>
          <w:w w:val="105"/>
          <w:sz w:val="23"/>
        </w:rPr>
        <w:t> </w:t>
      </w:r>
      <w:r>
        <w:rPr>
          <w:color w:val="2F2F2F"/>
          <w:w w:val="105"/>
          <w:sz w:val="23"/>
        </w:rPr>
        <w:t>of</w:t>
      </w:r>
      <w:r>
        <w:rPr>
          <w:color w:val="2F2F2F"/>
          <w:spacing w:val="-17"/>
          <w:w w:val="105"/>
          <w:sz w:val="23"/>
        </w:rPr>
        <w:t> </w:t>
      </w:r>
      <w:r>
        <w:rPr>
          <w:color w:val="2F2F2F"/>
          <w:w w:val="105"/>
          <w:sz w:val="23"/>
        </w:rPr>
        <w:t>three new</w:t>
      </w:r>
      <w:r>
        <w:rPr>
          <w:color w:val="2F2F2F"/>
          <w:spacing w:val="-17"/>
          <w:w w:val="105"/>
          <w:sz w:val="23"/>
        </w:rPr>
        <w:t> </w:t>
      </w:r>
      <w:r>
        <w:rPr>
          <w:color w:val="2F2F2F"/>
          <w:w w:val="105"/>
          <w:sz w:val="23"/>
        </w:rPr>
        <w:t>trans-Pacific</w:t>
      </w:r>
      <w:r>
        <w:rPr>
          <w:color w:val="2F2F2F"/>
          <w:spacing w:val="-12"/>
          <w:w w:val="105"/>
          <w:sz w:val="23"/>
        </w:rPr>
        <w:t> </w:t>
      </w:r>
      <w:r>
        <w:rPr>
          <w:color w:val="2F2F2F"/>
          <w:w w:val="105"/>
          <w:sz w:val="23"/>
        </w:rPr>
        <w:t>subsea</w:t>
      </w:r>
      <w:r>
        <w:rPr>
          <w:color w:val="2F2F2F"/>
          <w:spacing w:val="-8"/>
          <w:w w:val="105"/>
          <w:sz w:val="23"/>
        </w:rPr>
        <w:t> </w:t>
      </w:r>
      <w:r>
        <w:rPr>
          <w:color w:val="2F2F2F"/>
          <w:w w:val="105"/>
          <w:sz w:val="23"/>
        </w:rPr>
        <w:t>fiber-optic</w:t>
      </w:r>
      <w:r>
        <w:rPr>
          <w:color w:val="2F2F2F"/>
          <w:spacing w:val="-9"/>
          <w:w w:val="105"/>
          <w:sz w:val="23"/>
        </w:rPr>
        <w:t> </w:t>
      </w:r>
      <w:r>
        <w:rPr>
          <w:color w:val="2F2F2F"/>
          <w:w w:val="105"/>
          <w:sz w:val="23"/>
        </w:rPr>
        <w:t>telecommunication</w:t>
      </w:r>
      <w:r>
        <w:rPr>
          <w:color w:val="2F2F2F"/>
          <w:spacing w:val="-17"/>
          <w:w w:val="105"/>
          <w:sz w:val="23"/>
        </w:rPr>
        <w:t> </w:t>
      </w:r>
      <w:r>
        <w:rPr>
          <w:color w:val="2F2F2F"/>
          <w:w w:val="105"/>
          <w:sz w:val="23"/>
        </w:rPr>
        <w:t>cables</w:t>
      </w:r>
      <w:r>
        <w:rPr>
          <w:color w:val="2F2F2F"/>
          <w:spacing w:val="-17"/>
          <w:w w:val="105"/>
          <w:sz w:val="23"/>
        </w:rPr>
        <w:t> </w:t>
      </w:r>
      <w:r>
        <w:rPr>
          <w:color w:val="2F2F2F"/>
          <w:w w:val="105"/>
          <w:sz w:val="23"/>
        </w:rPr>
        <w:t>traversing</w:t>
      </w:r>
      <w:r>
        <w:rPr>
          <w:color w:val="2F2F2F"/>
          <w:spacing w:val="-8"/>
          <w:w w:val="105"/>
          <w:sz w:val="23"/>
        </w:rPr>
        <w:t> </w:t>
      </w:r>
      <w:r>
        <w:rPr>
          <w:color w:val="2F2F2F"/>
          <w:w w:val="105"/>
          <w:sz w:val="23"/>
        </w:rPr>
        <w:t>under the</w:t>
      </w:r>
      <w:r>
        <w:rPr>
          <w:color w:val="2F2F2F"/>
          <w:spacing w:val="-5"/>
          <w:w w:val="105"/>
          <w:sz w:val="23"/>
        </w:rPr>
        <w:t> </w:t>
      </w:r>
      <w:r>
        <w:rPr>
          <w:color w:val="2F2F2F"/>
          <w:w w:val="105"/>
          <w:sz w:val="23"/>
        </w:rPr>
        <w:t>shoreline at</w:t>
      </w:r>
      <w:r>
        <w:rPr>
          <w:color w:val="2F2F2F"/>
          <w:spacing w:val="-7"/>
          <w:w w:val="105"/>
          <w:sz w:val="23"/>
        </w:rPr>
        <w:t> </w:t>
      </w:r>
      <w:r>
        <w:rPr>
          <w:color w:val="2F2F2F"/>
          <w:w w:val="105"/>
          <w:sz w:val="23"/>
        </w:rPr>
        <w:t>Kahe Point Beach Park, continuing under the</w:t>
      </w:r>
      <w:r>
        <w:rPr>
          <w:color w:val="2F2F2F"/>
          <w:spacing w:val="-3"/>
          <w:w w:val="105"/>
          <w:sz w:val="23"/>
        </w:rPr>
        <w:t> </w:t>
      </w:r>
      <w:r>
        <w:rPr>
          <w:color w:val="2F2F2F"/>
          <w:w w:val="105"/>
          <w:sz w:val="23"/>
        </w:rPr>
        <w:t>former O'ahu Railway</w:t>
      </w:r>
      <w:r>
        <w:rPr>
          <w:color w:val="2F2F2F"/>
          <w:spacing w:val="-14"/>
          <w:w w:val="105"/>
          <w:sz w:val="23"/>
        </w:rPr>
        <w:t> </w:t>
      </w:r>
      <w:r>
        <w:rPr>
          <w:color w:val="2F2F2F"/>
          <w:w w:val="105"/>
          <w:sz w:val="23"/>
        </w:rPr>
        <w:t>&amp;</w:t>
      </w:r>
      <w:r>
        <w:rPr>
          <w:color w:val="2F2F2F"/>
          <w:spacing w:val="-16"/>
          <w:w w:val="105"/>
          <w:sz w:val="23"/>
        </w:rPr>
        <w:t> </w:t>
      </w:r>
      <w:r>
        <w:rPr>
          <w:color w:val="2F2F2F"/>
          <w:w w:val="105"/>
          <w:sz w:val="23"/>
        </w:rPr>
        <w:t>Land</w:t>
      </w:r>
      <w:r>
        <w:rPr>
          <w:color w:val="2F2F2F"/>
          <w:spacing w:val="-16"/>
          <w:w w:val="105"/>
          <w:sz w:val="23"/>
        </w:rPr>
        <w:t> </w:t>
      </w:r>
      <w:r>
        <w:rPr>
          <w:color w:val="2F2F2F"/>
          <w:w w:val="105"/>
          <w:sz w:val="23"/>
        </w:rPr>
        <w:t>Company</w:t>
      </w:r>
      <w:r>
        <w:rPr>
          <w:color w:val="2F2F2F"/>
          <w:spacing w:val="-17"/>
          <w:w w:val="105"/>
          <w:sz w:val="23"/>
        </w:rPr>
        <w:t> </w:t>
      </w:r>
      <w:r>
        <w:rPr>
          <w:color w:val="2F2F2F"/>
          <w:w w:val="105"/>
          <w:sz w:val="23"/>
        </w:rPr>
        <w:t>right-of-way</w:t>
      </w:r>
      <w:r>
        <w:rPr>
          <w:color w:val="2F2F2F"/>
          <w:spacing w:val="-4"/>
          <w:w w:val="105"/>
          <w:sz w:val="23"/>
        </w:rPr>
        <w:t> </w:t>
      </w:r>
      <w:r>
        <w:rPr>
          <w:color w:val="2F2F2F"/>
          <w:w w:val="105"/>
          <w:sz w:val="23"/>
        </w:rPr>
        <w:t>and</w:t>
      </w:r>
      <w:r>
        <w:rPr>
          <w:color w:val="2F2F2F"/>
          <w:spacing w:val="-17"/>
          <w:w w:val="105"/>
          <w:sz w:val="23"/>
        </w:rPr>
        <w:t> </w:t>
      </w:r>
      <w:r>
        <w:rPr>
          <w:color w:val="2F2F2F"/>
          <w:w w:val="105"/>
          <w:sz w:val="23"/>
        </w:rPr>
        <w:t>train</w:t>
      </w:r>
      <w:r>
        <w:rPr>
          <w:color w:val="2F2F2F"/>
          <w:spacing w:val="-17"/>
          <w:w w:val="105"/>
          <w:sz w:val="23"/>
        </w:rPr>
        <w:t> </w:t>
      </w:r>
      <w:r>
        <w:rPr>
          <w:color w:val="2F2F2F"/>
          <w:w w:val="105"/>
          <w:sz w:val="23"/>
        </w:rPr>
        <w:t>tracks</w:t>
      </w:r>
      <w:r>
        <w:rPr>
          <w:color w:val="2F2F2F"/>
          <w:spacing w:val="-17"/>
          <w:w w:val="105"/>
          <w:sz w:val="23"/>
        </w:rPr>
        <w:t> </w:t>
      </w:r>
      <w:r>
        <w:rPr>
          <w:color w:val="2F2F2F"/>
          <w:w w:val="105"/>
          <w:sz w:val="23"/>
        </w:rPr>
        <w:t>and</w:t>
      </w:r>
      <w:r>
        <w:rPr>
          <w:color w:val="2F2F2F"/>
          <w:spacing w:val="-17"/>
          <w:w w:val="105"/>
          <w:sz w:val="23"/>
        </w:rPr>
        <w:t> </w:t>
      </w:r>
      <w:r>
        <w:rPr>
          <w:color w:val="2F2F2F"/>
          <w:w w:val="105"/>
          <w:sz w:val="23"/>
        </w:rPr>
        <w:t>Farrington</w:t>
      </w:r>
      <w:r>
        <w:rPr>
          <w:color w:val="2F2F2F"/>
          <w:spacing w:val="-7"/>
          <w:w w:val="105"/>
          <w:sz w:val="23"/>
        </w:rPr>
        <w:t> </w:t>
      </w:r>
      <w:r>
        <w:rPr>
          <w:color w:val="2F2F2F"/>
          <w:w w:val="105"/>
          <w:sz w:val="23"/>
        </w:rPr>
        <w:t>Highway, to</w:t>
      </w:r>
      <w:r>
        <w:rPr>
          <w:color w:val="2F2F2F"/>
          <w:spacing w:val="-5"/>
          <w:w w:val="105"/>
          <w:sz w:val="23"/>
        </w:rPr>
        <w:t> </w:t>
      </w:r>
      <w:r>
        <w:rPr>
          <w:color w:val="2F2F2F"/>
          <w:w w:val="105"/>
          <w:sz w:val="23"/>
        </w:rPr>
        <w:t>the</w:t>
      </w:r>
      <w:r>
        <w:rPr>
          <w:color w:val="2F2F2F"/>
          <w:spacing w:val="-3"/>
          <w:w w:val="105"/>
          <w:sz w:val="23"/>
        </w:rPr>
        <w:t> </w:t>
      </w:r>
      <w:r>
        <w:rPr>
          <w:color w:val="2F2F2F"/>
          <w:w w:val="105"/>
          <w:sz w:val="23"/>
        </w:rPr>
        <w:t>existing CLS facility, on</w:t>
      </w:r>
      <w:r>
        <w:rPr>
          <w:color w:val="2F2F2F"/>
          <w:spacing w:val="-2"/>
          <w:w w:val="105"/>
          <w:sz w:val="23"/>
        </w:rPr>
        <w:t> </w:t>
      </w:r>
      <w:r>
        <w:rPr>
          <w:color w:val="2F2F2F"/>
          <w:w w:val="105"/>
          <w:sz w:val="23"/>
        </w:rPr>
        <w:t>portions of</w:t>
      </w:r>
      <w:r>
        <w:rPr>
          <w:color w:val="2F2F2F"/>
          <w:spacing w:val="-4"/>
          <w:w w:val="105"/>
          <w:sz w:val="23"/>
        </w:rPr>
        <w:t> </w:t>
      </w:r>
      <w:r>
        <w:rPr>
          <w:color w:val="2F2F2F"/>
          <w:w w:val="105"/>
          <w:sz w:val="23"/>
        </w:rPr>
        <w:t>six zoning lots</w:t>
      </w:r>
      <w:r>
        <w:rPr>
          <w:color w:val="2F2F2F"/>
          <w:spacing w:val="-3"/>
          <w:w w:val="105"/>
          <w:sz w:val="23"/>
        </w:rPr>
        <w:t> </w:t>
      </w:r>
      <w:r>
        <w:rPr>
          <w:color w:val="2F2F2F"/>
          <w:w w:val="105"/>
          <w:sz w:val="23"/>
        </w:rPr>
        <w:t>in</w:t>
      </w:r>
      <w:r>
        <w:rPr>
          <w:color w:val="2F2F2F"/>
          <w:spacing w:val="-10"/>
          <w:w w:val="105"/>
          <w:sz w:val="23"/>
        </w:rPr>
        <w:t> </w:t>
      </w:r>
      <w:r>
        <w:rPr>
          <w:color w:val="2F2F2F"/>
          <w:w w:val="105"/>
          <w:sz w:val="23"/>
        </w:rPr>
        <w:t>Honouliuli. (Applicant: Hawaiki Submarine Cable USA LLC) (Transmitted by Communication D-66[261)</w:t>
      </w:r>
      <w:r>
        <w:rPr>
          <w:color w:val="2F2F2F"/>
          <w:spacing w:val="-4"/>
          <w:w w:val="105"/>
          <w:sz w:val="23"/>
        </w:rPr>
        <w:t> </w:t>
      </w:r>
      <w:r>
        <w:rPr>
          <w:color w:val="2F2F2F"/>
          <w:w w:val="105"/>
          <w:sz w:val="23"/>
        </w:rPr>
        <w:t>(Current</w:t>
      </w:r>
      <w:r>
        <w:rPr>
          <w:color w:val="2F2F2F"/>
          <w:spacing w:val="-8"/>
          <w:w w:val="105"/>
          <w:sz w:val="23"/>
        </w:rPr>
        <w:t> </w:t>
      </w:r>
      <w:r>
        <w:rPr>
          <w:color w:val="2F2F2F"/>
          <w:w w:val="105"/>
          <w:sz w:val="23"/>
        </w:rPr>
        <w:t>Deadline:</w:t>
      </w:r>
      <w:r>
        <w:rPr>
          <w:color w:val="2F2F2F"/>
          <w:spacing w:val="-9"/>
          <w:w w:val="105"/>
          <w:sz w:val="23"/>
        </w:rPr>
        <w:t> </w:t>
      </w:r>
      <w:r>
        <w:rPr>
          <w:color w:val="2F2F2F"/>
          <w:w w:val="105"/>
          <w:sz w:val="23"/>
        </w:rPr>
        <w:t>4/7/26)</w:t>
      </w:r>
    </w:p>
    <w:p>
      <w:pPr>
        <w:spacing w:before="248"/>
        <w:ind w:left="2216" w:right="0" w:firstLine="0"/>
        <w:jc w:val="left"/>
        <w:rPr>
          <w:sz w:val="23"/>
        </w:rPr>
      </w:pPr>
      <w:r>
        <w:rPr>
          <w:color w:val="2F2F2F"/>
          <w:spacing w:val="-2"/>
          <w:w w:val="105"/>
          <w:sz w:val="23"/>
        </w:rPr>
        <w:t>PROPOSED</w:t>
      </w:r>
      <w:r>
        <w:rPr>
          <w:color w:val="2F2F2F"/>
          <w:w w:val="105"/>
          <w:sz w:val="23"/>
        </w:rPr>
        <w:t> </w:t>
      </w:r>
      <w:r>
        <w:rPr>
          <w:color w:val="2F2F2F"/>
          <w:spacing w:val="-2"/>
          <w:w w:val="105"/>
          <w:sz w:val="23"/>
        </w:rPr>
        <w:t>CD1</w:t>
      </w:r>
      <w:r>
        <w:rPr>
          <w:color w:val="2F2F2F"/>
          <w:spacing w:val="-13"/>
          <w:w w:val="105"/>
          <w:sz w:val="23"/>
        </w:rPr>
        <w:t> </w:t>
      </w:r>
      <w:r>
        <w:rPr>
          <w:color w:val="2F2F2F"/>
          <w:spacing w:val="-2"/>
          <w:w w:val="105"/>
          <w:sz w:val="23"/>
        </w:rPr>
        <w:t>TO</w:t>
      </w:r>
      <w:r>
        <w:rPr>
          <w:color w:val="2F2F2F"/>
          <w:spacing w:val="-11"/>
          <w:w w:val="105"/>
          <w:sz w:val="23"/>
        </w:rPr>
        <w:t> </w:t>
      </w:r>
      <w:r>
        <w:rPr>
          <w:color w:val="2F2F2F"/>
          <w:spacing w:val="-2"/>
          <w:w w:val="105"/>
          <w:sz w:val="23"/>
        </w:rPr>
        <w:t>RESOLUTION</w:t>
      </w:r>
      <w:r>
        <w:rPr>
          <w:color w:val="2F2F2F"/>
          <w:spacing w:val="8"/>
          <w:w w:val="105"/>
          <w:sz w:val="23"/>
        </w:rPr>
        <w:t> </w:t>
      </w:r>
      <w:r>
        <w:rPr>
          <w:color w:val="2F2F2F"/>
          <w:spacing w:val="-2"/>
          <w:w w:val="105"/>
          <w:sz w:val="23"/>
        </w:rPr>
        <w:t>26-29</w:t>
      </w:r>
      <w:r>
        <w:rPr>
          <w:color w:val="2F2F2F"/>
          <w:spacing w:val="-6"/>
          <w:w w:val="105"/>
          <w:sz w:val="23"/>
        </w:rPr>
        <w:t> </w:t>
      </w:r>
      <w:r>
        <w:rPr>
          <w:color w:val="2F2F2F"/>
          <w:spacing w:val="-2"/>
          <w:w w:val="105"/>
          <w:sz w:val="23"/>
        </w:rPr>
        <w:t>(Submitted</w:t>
      </w:r>
      <w:r>
        <w:rPr>
          <w:color w:val="2F2F2F"/>
          <w:spacing w:val="-1"/>
          <w:w w:val="105"/>
          <w:sz w:val="23"/>
        </w:rPr>
        <w:t> </w:t>
      </w:r>
      <w:r>
        <w:rPr>
          <w:color w:val="2F2F2F"/>
          <w:spacing w:val="-5"/>
          <w:w w:val="105"/>
          <w:sz w:val="23"/>
        </w:rPr>
        <w:t>by</w:t>
      </w:r>
    </w:p>
    <w:p>
      <w:pPr>
        <w:spacing w:line="252" w:lineRule="auto" w:before="10"/>
        <w:ind w:left="2219" w:right="1357" w:hanging="2"/>
        <w:jc w:val="left"/>
        <w:rPr>
          <w:sz w:val="23"/>
        </w:rPr>
      </w:pPr>
      <w:r>
        <w:rPr>
          <w:color w:val="2F2F2F"/>
          <w:w w:val="105"/>
          <w:sz w:val="23"/>
        </w:rPr>
        <w:t>Councilmember</w:t>
      </w:r>
      <w:r>
        <w:rPr>
          <w:color w:val="2F2F2F"/>
          <w:spacing w:val="-8"/>
          <w:w w:val="105"/>
          <w:sz w:val="23"/>
        </w:rPr>
        <w:t> </w:t>
      </w:r>
      <w:r>
        <w:rPr>
          <w:color w:val="2F2F2F"/>
          <w:w w:val="105"/>
          <w:sz w:val="23"/>
        </w:rPr>
        <w:t>Kia'aina)</w:t>
      </w:r>
      <w:r>
        <w:rPr>
          <w:color w:val="2F2F2F"/>
          <w:spacing w:val="-17"/>
          <w:w w:val="105"/>
          <w:sz w:val="23"/>
        </w:rPr>
        <w:t> </w:t>
      </w:r>
      <w:r>
        <w:rPr>
          <w:color w:val="2F2F2F"/>
          <w:w w:val="105"/>
          <w:sz w:val="23"/>
        </w:rPr>
        <w:t>-</w:t>
      </w:r>
      <w:r>
        <w:rPr>
          <w:color w:val="2F2F2F"/>
          <w:spacing w:val="14"/>
          <w:w w:val="105"/>
          <w:sz w:val="23"/>
        </w:rPr>
        <w:t> </w:t>
      </w:r>
      <w:r>
        <w:rPr>
          <w:color w:val="2F2F2F"/>
          <w:w w:val="105"/>
          <w:sz w:val="23"/>
        </w:rPr>
        <w:t>The</w:t>
      </w:r>
      <w:r>
        <w:rPr>
          <w:color w:val="2F2F2F"/>
          <w:spacing w:val="-17"/>
          <w:w w:val="105"/>
          <w:sz w:val="23"/>
        </w:rPr>
        <w:t> </w:t>
      </w:r>
      <w:r>
        <w:rPr>
          <w:color w:val="2F2F2F"/>
          <w:w w:val="105"/>
          <w:sz w:val="23"/>
        </w:rPr>
        <w:t>CD1</w:t>
      </w:r>
      <w:r>
        <w:rPr>
          <w:color w:val="2F2F2F"/>
          <w:spacing w:val="-16"/>
          <w:w w:val="105"/>
          <w:sz w:val="23"/>
        </w:rPr>
        <w:t> </w:t>
      </w:r>
      <w:r>
        <w:rPr>
          <w:color w:val="2F2F2F"/>
          <w:w w:val="105"/>
          <w:sz w:val="23"/>
        </w:rPr>
        <w:t>(OCS2026-0109/2/27/2026</w:t>
      </w:r>
      <w:r>
        <w:rPr>
          <w:color w:val="2F2F2F"/>
          <w:spacing w:val="-18"/>
          <w:w w:val="105"/>
          <w:sz w:val="23"/>
        </w:rPr>
        <w:t> </w:t>
      </w:r>
      <w:r>
        <w:rPr>
          <w:color w:val="2F2F2F"/>
          <w:w w:val="105"/>
          <w:sz w:val="23"/>
        </w:rPr>
        <w:t>11:07</w:t>
      </w:r>
      <w:r>
        <w:rPr>
          <w:color w:val="2F2F2F"/>
          <w:spacing w:val="-16"/>
          <w:w w:val="105"/>
          <w:sz w:val="23"/>
        </w:rPr>
        <w:t> </w:t>
      </w:r>
      <w:r>
        <w:rPr>
          <w:color w:val="2F2F2F"/>
          <w:w w:val="105"/>
          <w:sz w:val="23"/>
        </w:rPr>
        <w:t>AM) makes the following amendments:</w:t>
      </w:r>
    </w:p>
    <w:p>
      <w:pPr>
        <w:pStyle w:val="ListParagraph"/>
        <w:numPr>
          <w:ilvl w:val="1"/>
          <w:numId w:val="105"/>
        </w:numPr>
        <w:tabs>
          <w:tab w:pos="2927" w:val="left" w:leader="none"/>
        </w:tabs>
        <w:spacing w:line="240" w:lineRule="auto" w:before="238" w:after="0"/>
        <w:ind w:left="2927" w:right="0" w:hanging="702"/>
        <w:jc w:val="left"/>
        <w:rPr>
          <w:sz w:val="23"/>
        </w:rPr>
      </w:pPr>
      <w:r>
        <w:rPr>
          <w:color w:val="2F2F2F"/>
          <w:w w:val="105"/>
          <w:sz w:val="23"/>
        </w:rPr>
        <w:t>Amends</w:t>
      </w:r>
      <w:r>
        <w:rPr>
          <w:color w:val="2F2F2F"/>
          <w:spacing w:val="-19"/>
          <w:w w:val="105"/>
          <w:sz w:val="23"/>
        </w:rPr>
        <w:t> </w:t>
      </w:r>
      <w:r>
        <w:rPr>
          <w:color w:val="2F2F2F"/>
          <w:w w:val="105"/>
          <w:sz w:val="23"/>
        </w:rPr>
        <w:t>the</w:t>
      </w:r>
      <w:r>
        <w:rPr>
          <w:color w:val="2F2F2F"/>
          <w:spacing w:val="-15"/>
          <w:w w:val="105"/>
          <w:sz w:val="23"/>
        </w:rPr>
        <w:t> </w:t>
      </w:r>
      <w:r>
        <w:rPr>
          <w:color w:val="2F2F2F"/>
          <w:w w:val="105"/>
          <w:sz w:val="23"/>
        </w:rPr>
        <w:t>first</w:t>
      </w:r>
      <w:r>
        <w:rPr>
          <w:color w:val="2F2F2F"/>
          <w:spacing w:val="-12"/>
          <w:w w:val="105"/>
          <w:sz w:val="23"/>
        </w:rPr>
        <w:t> </w:t>
      </w:r>
      <w:r>
        <w:rPr>
          <w:color w:val="2F2F2F"/>
          <w:w w:val="105"/>
          <w:sz w:val="23"/>
        </w:rPr>
        <w:t>WHEREAS</w:t>
      </w:r>
      <w:r>
        <w:rPr>
          <w:color w:val="2F2F2F"/>
          <w:spacing w:val="-1"/>
          <w:w w:val="105"/>
          <w:sz w:val="23"/>
        </w:rPr>
        <w:t> </w:t>
      </w:r>
      <w:r>
        <w:rPr>
          <w:color w:val="2F2F2F"/>
          <w:w w:val="105"/>
          <w:sz w:val="23"/>
        </w:rPr>
        <w:t>clause</w:t>
      </w:r>
      <w:r>
        <w:rPr>
          <w:color w:val="2F2F2F"/>
          <w:spacing w:val="-7"/>
          <w:w w:val="105"/>
          <w:sz w:val="23"/>
        </w:rPr>
        <w:t> </w:t>
      </w:r>
      <w:r>
        <w:rPr>
          <w:color w:val="2F2F2F"/>
          <w:w w:val="105"/>
          <w:sz w:val="23"/>
        </w:rPr>
        <w:t>to</w:t>
      </w:r>
      <w:r>
        <w:rPr>
          <w:color w:val="2F2F2F"/>
          <w:spacing w:val="-16"/>
          <w:w w:val="105"/>
          <w:sz w:val="23"/>
        </w:rPr>
        <w:t> </w:t>
      </w:r>
      <w:r>
        <w:rPr>
          <w:color w:val="2F2F2F"/>
          <w:w w:val="105"/>
          <w:sz w:val="23"/>
        </w:rPr>
        <w:t>clarify</w:t>
      </w:r>
      <w:r>
        <w:rPr>
          <w:color w:val="2F2F2F"/>
          <w:spacing w:val="-5"/>
          <w:w w:val="105"/>
          <w:sz w:val="23"/>
        </w:rPr>
        <w:t> </w:t>
      </w:r>
      <w:r>
        <w:rPr>
          <w:color w:val="2F2F2F"/>
          <w:w w:val="105"/>
          <w:sz w:val="23"/>
        </w:rPr>
        <w:t>the</w:t>
      </w:r>
      <w:r>
        <w:rPr>
          <w:color w:val="2F2F2F"/>
          <w:spacing w:val="-17"/>
          <w:w w:val="105"/>
          <w:sz w:val="23"/>
        </w:rPr>
        <w:t> </w:t>
      </w:r>
      <w:r>
        <w:rPr>
          <w:color w:val="2F2F2F"/>
          <w:w w:val="105"/>
          <w:sz w:val="23"/>
        </w:rPr>
        <w:t>description</w:t>
      </w:r>
      <w:r>
        <w:rPr>
          <w:color w:val="2F2F2F"/>
          <w:spacing w:val="-4"/>
          <w:w w:val="105"/>
          <w:sz w:val="23"/>
        </w:rPr>
        <w:t> </w:t>
      </w:r>
      <w:r>
        <w:rPr>
          <w:color w:val="2F2F2F"/>
          <w:w w:val="105"/>
          <w:sz w:val="23"/>
        </w:rPr>
        <w:t>of</w:t>
      </w:r>
      <w:r>
        <w:rPr>
          <w:color w:val="2F2F2F"/>
          <w:spacing w:val="-17"/>
          <w:w w:val="105"/>
          <w:sz w:val="23"/>
        </w:rPr>
        <w:t> </w:t>
      </w:r>
      <w:r>
        <w:rPr>
          <w:color w:val="2F2F2F"/>
          <w:w w:val="105"/>
          <w:sz w:val="23"/>
        </w:rPr>
        <w:t>the</w:t>
      </w:r>
      <w:r>
        <w:rPr>
          <w:color w:val="2F2F2F"/>
          <w:spacing w:val="-16"/>
          <w:w w:val="105"/>
          <w:sz w:val="23"/>
        </w:rPr>
        <w:t> </w:t>
      </w:r>
      <w:r>
        <w:rPr>
          <w:color w:val="2F2F2F"/>
          <w:spacing w:val="-2"/>
          <w:w w:val="105"/>
          <w:sz w:val="23"/>
        </w:rPr>
        <w:t>Project.</w:t>
      </w:r>
    </w:p>
    <w:p>
      <w:pPr>
        <w:pStyle w:val="ListParagraph"/>
        <w:numPr>
          <w:ilvl w:val="1"/>
          <w:numId w:val="105"/>
        </w:numPr>
        <w:tabs>
          <w:tab w:pos="2931" w:val="left" w:leader="none"/>
          <w:tab w:pos="2937" w:val="left" w:leader="none"/>
        </w:tabs>
        <w:spacing w:line="249" w:lineRule="auto" w:before="255" w:after="0"/>
        <w:ind w:left="2937" w:right="1133" w:hanging="710"/>
        <w:jc w:val="left"/>
        <w:rPr>
          <w:sz w:val="23"/>
        </w:rPr>
      </w:pPr>
      <w:r>
        <w:rPr>
          <w:color w:val="2F2F2F"/>
          <w:w w:val="105"/>
          <w:sz w:val="23"/>
        </w:rPr>
        <w:t>Amends the</w:t>
      </w:r>
      <w:r>
        <w:rPr>
          <w:color w:val="2F2F2F"/>
          <w:spacing w:val="-5"/>
          <w:w w:val="105"/>
          <w:sz w:val="23"/>
        </w:rPr>
        <w:t> </w:t>
      </w:r>
      <w:r>
        <w:rPr>
          <w:color w:val="2F2F2F"/>
          <w:w w:val="105"/>
          <w:sz w:val="23"/>
        </w:rPr>
        <w:t>second WHEREAS clause to</w:t>
      </w:r>
      <w:r>
        <w:rPr>
          <w:color w:val="2F2F2F"/>
          <w:spacing w:val="-1"/>
          <w:w w:val="105"/>
          <w:sz w:val="23"/>
        </w:rPr>
        <w:t> </w:t>
      </w:r>
      <w:r>
        <w:rPr>
          <w:color w:val="2F2F2F"/>
          <w:w w:val="105"/>
          <w:sz w:val="23"/>
        </w:rPr>
        <w:t>delete reference to</w:t>
      </w:r>
      <w:r>
        <w:rPr>
          <w:color w:val="2F2F2F"/>
          <w:spacing w:val="-9"/>
          <w:w w:val="105"/>
          <w:sz w:val="23"/>
        </w:rPr>
        <w:t> </w:t>
      </w:r>
      <w:r>
        <w:rPr>
          <w:color w:val="2F2F2F"/>
          <w:w w:val="105"/>
          <w:sz w:val="23"/>
        </w:rPr>
        <w:t>public testimony at</w:t>
      </w:r>
      <w:r>
        <w:rPr>
          <w:color w:val="2F2F2F"/>
          <w:spacing w:val="-12"/>
          <w:w w:val="105"/>
          <w:sz w:val="23"/>
        </w:rPr>
        <w:t> </w:t>
      </w:r>
      <w:r>
        <w:rPr>
          <w:color w:val="2F2F2F"/>
          <w:w w:val="105"/>
          <w:sz w:val="23"/>
        </w:rPr>
        <w:t>the</w:t>
      </w:r>
      <w:r>
        <w:rPr>
          <w:color w:val="2F2F2F"/>
          <w:spacing w:val="-11"/>
          <w:w w:val="105"/>
          <w:sz w:val="23"/>
        </w:rPr>
        <w:t> </w:t>
      </w:r>
      <w:r>
        <w:rPr>
          <w:color w:val="2F2F2F"/>
          <w:w w:val="105"/>
          <w:sz w:val="23"/>
        </w:rPr>
        <w:t>public</w:t>
      </w:r>
      <w:r>
        <w:rPr>
          <w:color w:val="2F2F2F"/>
          <w:spacing w:val="-1"/>
          <w:w w:val="105"/>
          <w:sz w:val="23"/>
        </w:rPr>
        <w:t> </w:t>
      </w:r>
      <w:r>
        <w:rPr>
          <w:color w:val="2F2F2F"/>
          <w:w w:val="105"/>
          <w:sz w:val="23"/>
        </w:rPr>
        <w:t>hearing for</w:t>
      </w:r>
      <w:r>
        <w:rPr>
          <w:color w:val="2F2F2F"/>
          <w:spacing w:val="-4"/>
          <w:w w:val="105"/>
          <w:sz w:val="23"/>
        </w:rPr>
        <w:t> </w:t>
      </w:r>
      <w:r>
        <w:rPr>
          <w:color w:val="2F2F2F"/>
          <w:w w:val="105"/>
          <w:sz w:val="23"/>
        </w:rPr>
        <w:t>the</w:t>
      </w:r>
      <w:r>
        <w:rPr>
          <w:color w:val="2F2F2F"/>
          <w:spacing w:val="-12"/>
          <w:w w:val="105"/>
          <w:sz w:val="23"/>
        </w:rPr>
        <w:t> </w:t>
      </w:r>
      <w:r>
        <w:rPr>
          <w:color w:val="2F2F2F"/>
          <w:w w:val="105"/>
          <w:sz w:val="23"/>
        </w:rPr>
        <w:t>SMA</w:t>
      </w:r>
      <w:r>
        <w:rPr>
          <w:color w:val="2F2F2F"/>
          <w:spacing w:val="-2"/>
          <w:w w:val="105"/>
          <w:sz w:val="23"/>
        </w:rPr>
        <w:t> </w:t>
      </w:r>
      <w:r>
        <w:rPr>
          <w:color w:val="2F2F2F"/>
          <w:w w:val="105"/>
          <w:sz w:val="23"/>
        </w:rPr>
        <w:t>Major Permit and change the reference</w:t>
      </w:r>
      <w:r>
        <w:rPr>
          <w:color w:val="2F2F2F"/>
          <w:spacing w:val="-6"/>
          <w:w w:val="105"/>
          <w:sz w:val="23"/>
        </w:rPr>
        <w:t> </w:t>
      </w:r>
      <w:r>
        <w:rPr>
          <w:color w:val="2F2F2F"/>
          <w:w w:val="105"/>
          <w:sz w:val="23"/>
        </w:rPr>
        <w:t>to</w:t>
      </w:r>
      <w:r>
        <w:rPr>
          <w:color w:val="2F2F2F"/>
          <w:spacing w:val="-17"/>
          <w:w w:val="105"/>
          <w:sz w:val="23"/>
        </w:rPr>
        <w:t> </w:t>
      </w:r>
      <w:r>
        <w:rPr>
          <w:color w:val="2F2F2F"/>
          <w:w w:val="105"/>
          <w:sz w:val="23"/>
        </w:rPr>
        <w:t>the</w:t>
      </w:r>
      <w:r>
        <w:rPr>
          <w:color w:val="2F2F2F"/>
          <w:spacing w:val="-14"/>
          <w:w w:val="105"/>
          <w:sz w:val="23"/>
        </w:rPr>
        <w:t> </w:t>
      </w:r>
      <w:r>
        <w:rPr>
          <w:color w:val="2F2F2F"/>
          <w:w w:val="105"/>
          <w:sz w:val="23"/>
        </w:rPr>
        <w:t>number</w:t>
      </w:r>
      <w:r>
        <w:rPr>
          <w:color w:val="2F2F2F"/>
          <w:spacing w:val="-5"/>
          <w:w w:val="105"/>
          <w:sz w:val="23"/>
        </w:rPr>
        <w:t> </w:t>
      </w:r>
      <w:r>
        <w:rPr>
          <w:color w:val="2F2F2F"/>
          <w:w w:val="105"/>
          <w:sz w:val="23"/>
        </w:rPr>
        <w:t>of</w:t>
      </w:r>
      <w:r>
        <w:rPr>
          <w:color w:val="2F2F2F"/>
          <w:spacing w:val="-14"/>
          <w:w w:val="105"/>
          <w:sz w:val="23"/>
        </w:rPr>
        <w:t> </w:t>
      </w:r>
      <w:r>
        <w:rPr>
          <w:color w:val="2F2F2F"/>
          <w:w w:val="105"/>
          <w:sz w:val="23"/>
        </w:rPr>
        <w:t>members</w:t>
      </w:r>
      <w:r>
        <w:rPr>
          <w:color w:val="2F2F2F"/>
          <w:spacing w:val="-1"/>
          <w:w w:val="105"/>
          <w:sz w:val="23"/>
        </w:rPr>
        <w:t> </w:t>
      </w:r>
      <w:r>
        <w:rPr>
          <w:color w:val="2F2F2F"/>
          <w:w w:val="105"/>
          <w:sz w:val="23"/>
        </w:rPr>
        <w:t>of</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public</w:t>
      </w:r>
      <w:r>
        <w:rPr>
          <w:color w:val="2F2F2F"/>
          <w:spacing w:val="-7"/>
          <w:w w:val="105"/>
          <w:sz w:val="23"/>
        </w:rPr>
        <w:t> </w:t>
      </w:r>
      <w:r>
        <w:rPr>
          <w:color w:val="2F2F2F"/>
          <w:w w:val="105"/>
          <w:sz w:val="23"/>
        </w:rPr>
        <w:t>who</w:t>
      </w:r>
      <w:r>
        <w:rPr>
          <w:color w:val="2F2F2F"/>
          <w:spacing w:val="-17"/>
          <w:w w:val="105"/>
          <w:sz w:val="23"/>
        </w:rPr>
        <w:t> </w:t>
      </w:r>
      <w:r>
        <w:rPr>
          <w:color w:val="2F2F2F"/>
          <w:w w:val="105"/>
          <w:sz w:val="23"/>
        </w:rPr>
        <w:t>attended</w:t>
      </w:r>
      <w:r>
        <w:rPr>
          <w:color w:val="2F2F2F"/>
          <w:spacing w:val="-9"/>
          <w:w w:val="105"/>
          <w:sz w:val="23"/>
        </w:rPr>
        <w:t> </w:t>
      </w:r>
      <w:r>
        <w:rPr>
          <w:color w:val="2F2F2F"/>
          <w:w w:val="105"/>
          <w:sz w:val="23"/>
        </w:rPr>
        <w:t>the</w:t>
      </w:r>
      <w:r>
        <w:rPr>
          <w:color w:val="2F2F2F"/>
          <w:spacing w:val="-17"/>
          <w:w w:val="105"/>
          <w:sz w:val="23"/>
        </w:rPr>
        <w:t> </w:t>
      </w:r>
      <w:r>
        <w:rPr>
          <w:color w:val="2F2F2F"/>
          <w:w w:val="105"/>
          <w:sz w:val="23"/>
        </w:rPr>
        <w:t>public hearing to "several" instead of "three."</w:t>
      </w:r>
    </w:p>
    <w:p>
      <w:pPr>
        <w:pStyle w:val="ListParagraph"/>
        <w:numPr>
          <w:ilvl w:val="1"/>
          <w:numId w:val="105"/>
        </w:numPr>
        <w:tabs>
          <w:tab w:pos="2951" w:val="left" w:leader="none"/>
          <w:tab w:pos="2955" w:val="left" w:leader="none"/>
        </w:tabs>
        <w:spacing w:line="249" w:lineRule="auto" w:before="246" w:after="0"/>
        <w:ind w:left="2955" w:right="1506" w:hanging="713"/>
        <w:jc w:val="left"/>
        <w:rPr>
          <w:sz w:val="23"/>
        </w:rPr>
      </w:pPr>
      <w:r>
        <w:rPr>
          <w:color w:val="2F2F2F"/>
          <w:w w:val="105"/>
          <w:sz w:val="23"/>
        </w:rPr>
        <w:t>Amends Condition B,</w:t>
      </w:r>
      <w:r>
        <w:rPr>
          <w:color w:val="2F2F2F"/>
          <w:spacing w:val="-2"/>
          <w:w w:val="105"/>
          <w:sz w:val="23"/>
        </w:rPr>
        <w:t> </w:t>
      </w:r>
      <w:r>
        <w:rPr>
          <w:color w:val="2F2F2F"/>
          <w:w w:val="105"/>
          <w:sz w:val="23"/>
        </w:rPr>
        <w:t>relating to</w:t>
      </w:r>
      <w:r>
        <w:rPr>
          <w:color w:val="2F2F2F"/>
          <w:spacing w:val="-2"/>
          <w:w w:val="105"/>
          <w:sz w:val="23"/>
        </w:rPr>
        <w:t> </w:t>
      </w:r>
      <w:r>
        <w:rPr>
          <w:color w:val="2F2F2F"/>
          <w:w w:val="105"/>
          <w:sz w:val="23"/>
        </w:rPr>
        <w:t>archaeological,</w:t>
      </w:r>
      <w:r>
        <w:rPr>
          <w:color w:val="2F2F2F"/>
          <w:spacing w:val="-8"/>
          <w:w w:val="105"/>
          <w:sz w:val="23"/>
        </w:rPr>
        <w:t> </w:t>
      </w:r>
      <w:r>
        <w:rPr>
          <w:color w:val="2F2F2F"/>
          <w:w w:val="105"/>
          <w:sz w:val="23"/>
        </w:rPr>
        <w:t>historic, and</w:t>
      </w:r>
      <w:r>
        <w:rPr>
          <w:color w:val="2F2F2F"/>
          <w:spacing w:val="-9"/>
          <w:w w:val="105"/>
          <w:sz w:val="23"/>
        </w:rPr>
        <w:t> </w:t>
      </w:r>
      <w:r>
        <w:rPr>
          <w:color w:val="2F2F2F"/>
          <w:w w:val="105"/>
          <w:sz w:val="23"/>
        </w:rPr>
        <w:t>cultural resources, by</w:t>
      </w:r>
      <w:r>
        <w:rPr>
          <w:color w:val="2F2F2F"/>
          <w:spacing w:val="-1"/>
          <w:w w:val="105"/>
          <w:sz w:val="23"/>
        </w:rPr>
        <w:t> </w:t>
      </w:r>
      <w:r>
        <w:rPr>
          <w:color w:val="2F2F2F"/>
          <w:w w:val="105"/>
          <w:sz w:val="23"/>
        </w:rPr>
        <w:t>adding a</w:t>
      </w:r>
      <w:r>
        <w:rPr>
          <w:color w:val="2F2F2F"/>
          <w:spacing w:val="-9"/>
          <w:w w:val="105"/>
          <w:sz w:val="23"/>
        </w:rPr>
        <w:t> </w:t>
      </w:r>
      <w:r>
        <w:rPr>
          <w:color w:val="2F2F2F"/>
          <w:w w:val="105"/>
          <w:sz w:val="23"/>
        </w:rPr>
        <w:t>new</w:t>
      </w:r>
      <w:r>
        <w:rPr>
          <w:color w:val="2F2F2F"/>
          <w:spacing w:val="-3"/>
          <w:w w:val="105"/>
          <w:sz w:val="23"/>
        </w:rPr>
        <w:t> </w:t>
      </w:r>
      <w:r>
        <w:rPr>
          <w:color w:val="2F2F2F"/>
          <w:w w:val="105"/>
          <w:sz w:val="23"/>
        </w:rPr>
        <w:t>Condition 8.2</w:t>
      </w:r>
      <w:r>
        <w:rPr>
          <w:color w:val="2F2F2F"/>
          <w:spacing w:val="-2"/>
          <w:w w:val="105"/>
          <w:sz w:val="23"/>
        </w:rPr>
        <w:t> </w:t>
      </w:r>
      <w:r>
        <w:rPr>
          <w:color w:val="2F2F2F"/>
          <w:w w:val="105"/>
          <w:sz w:val="23"/>
        </w:rPr>
        <w:t>to</w:t>
      </w:r>
      <w:r>
        <w:rPr>
          <w:color w:val="2F2F2F"/>
          <w:spacing w:val="-3"/>
          <w:w w:val="105"/>
          <w:sz w:val="23"/>
        </w:rPr>
        <w:t> </w:t>
      </w:r>
      <w:r>
        <w:rPr>
          <w:color w:val="2F2F2F"/>
          <w:w w:val="105"/>
          <w:sz w:val="23"/>
        </w:rPr>
        <w:t>require the</w:t>
      </w:r>
      <w:r>
        <w:rPr>
          <w:color w:val="2F2F2F"/>
          <w:spacing w:val="-4"/>
          <w:w w:val="105"/>
          <w:sz w:val="23"/>
        </w:rPr>
        <w:t> </w:t>
      </w:r>
      <w:r>
        <w:rPr>
          <w:color w:val="2F2F2F"/>
          <w:w w:val="105"/>
          <w:sz w:val="23"/>
        </w:rPr>
        <w:t>Applicant to consult</w:t>
      </w:r>
      <w:r>
        <w:rPr>
          <w:color w:val="2F2F2F"/>
          <w:spacing w:val="-1"/>
          <w:w w:val="105"/>
          <w:sz w:val="23"/>
        </w:rPr>
        <w:t> </w:t>
      </w:r>
      <w:r>
        <w:rPr>
          <w:color w:val="2F2F2F"/>
          <w:w w:val="105"/>
          <w:sz w:val="23"/>
        </w:rPr>
        <w:t>with SHPD to</w:t>
      </w:r>
      <w:r>
        <w:rPr>
          <w:color w:val="2F2F2F"/>
          <w:spacing w:val="-9"/>
          <w:w w:val="105"/>
          <w:sz w:val="23"/>
        </w:rPr>
        <w:t> </w:t>
      </w:r>
      <w:r>
        <w:rPr>
          <w:color w:val="2F2F2F"/>
          <w:w w:val="105"/>
          <w:sz w:val="23"/>
        </w:rPr>
        <w:t>implement all</w:t>
      </w:r>
      <w:r>
        <w:rPr>
          <w:color w:val="2F2F2F"/>
          <w:spacing w:val="-11"/>
          <w:w w:val="105"/>
          <w:sz w:val="23"/>
        </w:rPr>
        <w:t> </w:t>
      </w:r>
      <w:r>
        <w:rPr>
          <w:color w:val="2F2F2F"/>
          <w:w w:val="105"/>
          <w:sz w:val="23"/>
        </w:rPr>
        <w:t>mitigation protocols approved by SHPD under</w:t>
      </w:r>
      <w:r>
        <w:rPr>
          <w:color w:val="2F2F2F"/>
          <w:spacing w:val="-2"/>
          <w:w w:val="105"/>
          <w:sz w:val="23"/>
        </w:rPr>
        <w:t> </w:t>
      </w:r>
      <w:r>
        <w:rPr>
          <w:color w:val="2F2F2F"/>
          <w:w w:val="105"/>
          <w:sz w:val="23"/>
        </w:rPr>
        <w:t>the</w:t>
      </w:r>
      <w:r>
        <w:rPr>
          <w:color w:val="2F2F2F"/>
          <w:spacing w:val="-7"/>
          <w:w w:val="105"/>
          <w:sz w:val="23"/>
        </w:rPr>
        <w:t> </w:t>
      </w:r>
      <w:r>
        <w:rPr>
          <w:color w:val="2F2F2F"/>
          <w:w w:val="105"/>
          <w:sz w:val="23"/>
        </w:rPr>
        <w:t>AIS or</w:t>
      </w:r>
      <w:r>
        <w:rPr>
          <w:color w:val="2F2F2F"/>
          <w:spacing w:val="-2"/>
          <w:w w:val="105"/>
          <w:sz w:val="23"/>
        </w:rPr>
        <w:t> </w:t>
      </w:r>
      <w:r>
        <w:rPr>
          <w:color w:val="2F2F2F"/>
          <w:w w:val="105"/>
          <w:sz w:val="23"/>
        </w:rPr>
        <w:t>otherwise required by</w:t>
      </w:r>
      <w:r>
        <w:rPr>
          <w:color w:val="2F2F2F"/>
          <w:spacing w:val="-6"/>
          <w:w w:val="105"/>
          <w:sz w:val="23"/>
        </w:rPr>
        <w:t> </w:t>
      </w:r>
      <w:r>
        <w:rPr>
          <w:color w:val="2F2F2F"/>
          <w:w w:val="105"/>
          <w:sz w:val="23"/>
        </w:rPr>
        <w:t>SHPD and,</w:t>
      </w:r>
      <w:r>
        <w:rPr>
          <w:color w:val="2F2F2F"/>
          <w:spacing w:val="-4"/>
          <w:w w:val="105"/>
          <w:sz w:val="23"/>
        </w:rPr>
        <w:t> </w:t>
      </w:r>
      <w:r>
        <w:rPr>
          <w:color w:val="2F2F2F"/>
          <w:w w:val="105"/>
          <w:sz w:val="23"/>
        </w:rPr>
        <w:t>prior to</w:t>
      </w:r>
      <w:r>
        <w:rPr>
          <w:color w:val="2F2F2F"/>
          <w:spacing w:val="-8"/>
          <w:w w:val="105"/>
          <w:sz w:val="23"/>
        </w:rPr>
        <w:t> </w:t>
      </w:r>
      <w:r>
        <w:rPr>
          <w:color w:val="2F2F2F"/>
          <w:w w:val="105"/>
          <w:sz w:val="23"/>
        </w:rPr>
        <w:t>the commencement</w:t>
      </w:r>
      <w:r>
        <w:rPr>
          <w:color w:val="2F2F2F"/>
          <w:spacing w:val="-10"/>
          <w:w w:val="105"/>
          <w:sz w:val="23"/>
        </w:rPr>
        <w:t> </w:t>
      </w:r>
      <w:r>
        <w:rPr>
          <w:color w:val="2F2F2F"/>
          <w:w w:val="105"/>
          <w:sz w:val="23"/>
        </w:rPr>
        <w:t>of</w:t>
      </w:r>
      <w:r>
        <w:rPr>
          <w:color w:val="2F2F2F"/>
          <w:spacing w:val="-17"/>
          <w:w w:val="105"/>
          <w:sz w:val="23"/>
        </w:rPr>
        <w:t> </w:t>
      </w:r>
      <w:r>
        <w:rPr>
          <w:color w:val="2F2F2F"/>
          <w:w w:val="105"/>
          <w:sz w:val="23"/>
        </w:rPr>
        <w:t>ground-disturbing</w:t>
      </w:r>
      <w:r>
        <w:rPr>
          <w:color w:val="2F2F2F"/>
          <w:spacing w:val="-16"/>
          <w:w w:val="105"/>
          <w:sz w:val="23"/>
        </w:rPr>
        <w:t> </w:t>
      </w:r>
      <w:r>
        <w:rPr>
          <w:color w:val="2F2F2F"/>
          <w:w w:val="105"/>
          <w:sz w:val="23"/>
        </w:rPr>
        <w:t>activity</w:t>
      </w:r>
      <w:r>
        <w:rPr>
          <w:color w:val="2F2F2F"/>
          <w:spacing w:val="-10"/>
          <w:w w:val="105"/>
          <w:sz w:val="23"/>
        </w:rPr>
        <w:t> </w:t>
      </w:r>
      <w:r>
        <w:rPr>
          <w:color w:val="2F2F2F"/>
          <w:w w:val="105"/>
          <w:sz w:val="23"/>
        </w:rPr>
        <w:t>and</w:t>
      </w:r>
      <w:r>
        <w:rPr>
          <w:color w:val="2F2F2F"/>
          <w:spacing w:val="-17"/>
          <w:w w:val="105"/>
          <w:sz w:val="23"/>
        </w:rPr>
        <w:t> </w:t>
      </w:r>
      <w:r>
        <w:rPr>
          <w:color w:val="2F2F2F"/>
          <w:w w:val="105"/>
          <w:sz w:val="23"/>
        </w:rPr>
        <w:t>Project</w:t>
      </w:r>
      <w:r>
        <w:rPr>
          <w:color w:val="2F2F2F"/>
          <w:spacing w:val="-15"/>
          <w:w w:val="105"/>
          <w:sz w:val="23"/>
        </w:rPr>
        <w:t> </w:t>
      </w:r>
      <w:r>
        <w:rPr>
          <w:color w:val="2F2F2F"/>
          <w:w w:val="105"/>
          <w:sz w:val="23"/>
        </w:rPr>
        <w:t>construction, to</w:t>
      </w:r>
      <w:r>
        <w:rPr>
          <w:color w:val="2F2F2F"/>
          <w:spacing w:val="-17"/>
          <w:w w:val="105"/>
          <w:sz w:val="23"/>
        </w:rPr>
        <w:t> </w:t>
      </w:r>
      <w:r>
        <w:rPr>
          <w:color w:val="2F2F2F"/>
          <w:w w:val="105"/>
          <w:sz w:val="23"/>
        </w:rPr>
        <w:t>require</w:t>
      </w:r>
      <w:r>
        <w:rPr>
          <w:color w:val="2F2F2F"/>
          <w:spacing w:val="-13"/>
          <w:w w:val="105"/>
          <w:sz w:val="23"/>
        </w:rPr>
        <w:t> </w:t>
      </w:r>
      <w:r>
        <w:rPr>
          <w:color w:val="2F2F2F"/>
          <w:w w:val="105"/>
          <w:sz w:val="23"/>
        </w:rPr>
        <w:t>a</w:t>
      </w:r>
      <w:r>
        <w:rPr>
          <w:color w:val="2F2F2F"/>
          <w:spacing w:val="-17"/>
          <w:w w:val="105"/>
          <w:sz w:val="23"/>
        </w:rPr>
        <w:t> </w:t>
      </w:r>
      <w:r>
        <w:rPr>
          <w:color w:val="2F2F2F"/>
          <w:w w:val="105"/>
          <w:sz w:val="23"/>
        </w:rPr>
        <w:t>coordination meeting</w:t>
      </w:r>
      <w:r>
        <w:rPr>
          <w:color w:val="2F2F2F"/>
          <w:spacing w:val="-11"/>
          <w:w w:val="105"/>
          <w:sz w:val="23"/>
        </w:rPr>
        <w:t> </w:t>
      </w:r>
      <w:r>
        <w:rPr>
          <w:color w:val="2F2F2F"/>
          <w:w w:val="105"/>
          <w:sz w:val="23"/>
        </w:rPr>
        <w:t>to</w:t>
      </w:r>
      <w:r>
        <w:rPr>
          <w:color w:val="2F2F2F"/>
          <w:spacing w:val="-17"/>
          <w:w w:val="105"/>
          <w:sz w:val="23"/>
        </w:rPr>
        <w:t> </w:t>
      </w:r>
      <w:r>
        <w:rPr>
          <w:color w:val="2F2F2F"/>
          <w:w w:val="105"/>
          <w:sz w:val="23"/>
        </w:rPr>
        <w:t>be</w:t>
      </w:r>
      <w:r>
        <w:rPr>
          <w:color w:val="2F2F2F"/>
          <w:spacing w:val="-17"/>
          <w:w w:val="105"/>
          <w:sz w:val="23"/>
        </w:rPr>
        <w:t> </w:t>
      </w:r>
      <w:r>
        <w:rPr>
          <w:color w:val="2F2F2F"/>
          <w:w w:val="105"/>
          <w:sz w:val="23"/>
        </w:rPr>
        <w:t>conducted</w:t>
      </w:r>
      <w:r>
        <w:rPr>
          <w:color w:val="2F2F2F"/>
          <w:spacing w:val="-10"/>
          <w:w w:val="105"/>
          <w:sz w:val="23"/>
        </w:rPr>
        <w:t> </w:t>
      </w:r>
      <w:r>
        <w:rPr>
          <w:color w:val="2F2F2F"/>
          <w:w w:val="105"/>
          <w:sz w:val="23"/>
        </w:rPr>
        <w:t>among</w:t>
      </w:r>
      <w:r>
        <w:rPr>
          <w:color w:val="2F2F2F"/>
          <w:spacing w:val="-16"/>
          <w:w w:val="105"/>
          <w:sz w:val="23"/>
        </w:rPr>
        <w:t> </w:t>
      </w:r>
      <w:r>
        <w:rPr>
          <w:color w:val="2F2F2F"/>
          <w:w w:val="105"/>
          <w:sz w:val="23"/>
        </w:rPr>
        <w:t>the</w:t>
      </w:r>
      <w:r>
        <w:rPr>
          <w:color w:val="2F2F2F"/>
          <w:spacing w:val="-17"/>
          <w:w w:val="105"/>
          <w:sz w:val="23"/>
        </w:rPr>
        <w:t> </w:t>
      </w:r>
      <w:r>
        <w:rPr>
          <w:color w:val="2F2F2F"/>
          <w:w w:val="105"/>
          <w:sz w:val="23"/>
        </w:rPr>
        <w:t>Project's</w:t>
      </w:r>
    </w:p>
    <w:p>
      <w:pPr>
        <w:pStyle w:val="ListParagraph"/>
        <w:spacing w:after="0" w:line="249" w:lineRule="auto"/>
        <w:jc w:val="left"/>
        <w:rPr>
          <w:sz w:val="23"/>
        </w:rPr>
        <w:sectPr>
          <w:pgSz w:w="12240" w:h="15840"/>
          <w:pgMar w:header="1126" w:footer="812" w:top="1640" w:bottom="1020" w:left="0" w:right="360"/>
        </w:sectPr>
      </w:pPr>
    </w:p>
    <w:p>
      <w:pPr>
        <w:pStyle w:val="BodyText"/>
        <w:spacing w:before="226"/>
        <w:rPr>
          <w:sz w:val="23"/>
        </w:rPr>
      </w:pPr>
    </w:p>
    <w:p>
      <w:pPr>
        <w:spacing w:line="249" w:lineRule="auto" w:before="0"/>
        <w:ind w:left="2871" w:right="1185" w:firstLine="3"/>
        <w:jc w:val="left"/>
        <w:rPr>
          <w:sz w:val="23"/>
        </w:rPr>
      </w:pPr>
      <w:r>
        <w:rPr>
          <w:color w:val="2F2F2F"/>
          <w:w w:val="105"/>
          <w:sz w:val="23"/>
        </w:rPr>
        <w:t>archaeological</w:t>
      </w:r>
      <w:r>
        <w:rPr>
          <w:color w:val="2F2F2F"/>
          <w:spacing w:val="-15"/>
          <w:w w:val="105"/>
          <w:sz w:val="23"/>
        </w:rPr>
        <w:t> </w:t>
      </w:r>
      <w:r>
        <w:rPr>
          <w:color w:val="2F2F2F"/>
          <w:w w:val="105"/>
          <w:sz w:val="23"/>
        </w:rPr>
        <w:t>consultants, the</w:t>
      </w:r>
      <w:r>
        <w:rPr>
          <w:color w:val="2F2F2F"/>
          <w:spacing w:val="-12"/>
          <w:w w:val="105"/>
          <w:sz w:val="23"/>
        </w:rPr>
        <w:t> </w:t>
      </w:r>
      <w:r>
        <w:rPr>
          <w:color w:val="2F2F2F"/>
          <w:w w:val="105"/>
          <w:sz w:val="23"/>
        </w:rPr>
        <w:t>construction</w:t>
      </w:r>
      <w:r>
        <w:rPr>
          <w:color w:val="2F2F2F"/>
          <w:spacing w:val="-3"/>
          <w:w w:val="105"/>
          <w:sz w:val="23"/>
        </w:rPr>
        <w:t> </w:t>
      </w:r>
      <w:r>
        <w:rPr>
          <w:color w:val="2F2F2F"/>
          <w:w w:val="105"/>
          <w:sz w:val="23"/>
        </w:rPr>
        <w:t>contractor, and</w:t>
      </w:r>
      <w:r>
        <w:rPr>
          <w:color w:val="2F2F2F"/>
          <w:spacing w:val="-8"/>
          <w:w w:val="105"/>
          <w:sz w:val="23"/>
        </w:rPr>
        <w:t> </w:t>
      </w:r>
      <w:r>
        <w:rPr>
          <w:color w:val="2F2F2F"/>
          <w:w w:val="105"/>
          <w:sz w:val="23"/>
        </w:rPr>
        <w:t>applicable subcontractors</w:t>
      </w:r>
      <w:r>
        <w:rPr>
          <w:color w:val="2F2F2F"/>
          <w:spacing w:val="-10"/>
          <w:w w:val="105"/>
          <w:sz w:val="23"/>
        </w:rPr>
        <w:t> </w:t>
      </w:r>
      <w:r>
        <w:rPr>
          <w:color w:val="2F2F2F"/>
          <w:w w:val="105"/>
          <w:sz w:val="23"/>
        </w:rPr>
        <w:t>to</w:t>
      </w:r>
      <w:r>
        <w:rPr>
          <w:color w:val="2F2F2F"/>
          <w:spacing w:val="-10"/>
          <w:w w:val="105"/>
          <w:sz w:val="23"/>
        </w:rPr>
        <w:t> </w:t>
      </w:r>
      <w:r>
        <w:rPr>
          <w:color w:val="2F2F2F"/>
          <w:w w:val="105"/>
          <w:sz w:val="23"/>
        </w:rPr>
        <w:t>ensure that</w:t>
      </w:r>
      <w:r>
        <w:rPr>
          <w:color w:val="2F2F2F"/>
          <w:spacing w:val="-13"/>
          <w:w w:val="105"/>
          <w:sz w:val="23"/>
        </w:rPr>
        <w:t> </w:t>
      </w:r>
      <w:r>
        <w:rPr>
          <w:color w:val="2F2F2F"/>
          <w:w w:val="105"/>
          <w:sz w:val="23"/>
        </w:rPr>
        <w:t>the</w:t>
      </w:r>
      <w:r>
        <w:rPr>
          <w:color w:val="2F2F2F"/>
          <w:spacing w:val="-5"/>
          <w:w w:val="105"/>
          <w:sz w:val="23"/>
        </w:rPr>
        <w:t> </w:t>
      </w:r>
      <w:r>
        <w:rPr>
          <w:color w:val="2F2F2F"/>
          <w:w w:val="105"/>
          <w:sz w:val="23"/>
        </w:rPr>
        <w:t>construction contractor and</w:t>
      </w:r>
      <w:r>
        <w:rPr>
          <w:color w:val="2F2F2F"/>
          <w:spacing w:val="-6"/>
          <w:w w:val="105"/>
          <w:sz w:val="23"/>
        </w:rPr>
        <w:t> </w:t>
      </w:r>
      <w:r>
        <w:rPr>
          <w:color w:val="2F2F2F"/>
          <w:w w:val="105"/>
          <w:sz w:val="23"/>
        </w:rPr>
        <w:t>applicable subcontractors</w:t>
      </w:r>
      <w:r>
        <w:rPr>
          <w:color w:val="2F2F2F"/>
          <w:spacing w:val="-17"/>
          <w:w w:val="105"/>
          <w:sz w:val="23"/>
        </w:rPr>
        <w:t> </w:t>
      </w:r>
      <w:r>
        <w:rPr>
          <w:color w:val="2F2F2F"/>
          <w:w w:val="105"/>
          <w:sz w:val="23"/>
        </w:rPr>
        <w:t>have</w:t>
      </w:r>
      <w:r>
        <w:rPr>
          <w:color w:val="2F2F2F"/>
          <w:spacing w:val="-17"/>
          <w:w w:val="105"/>
          <w:sz w:val="23"/>
        </w:rPr>
        <w:t> </w:t>
      </w:r>
      <w:r>
        <w:rPr>
          <w:color w:val="2F2F2F"/>
          <w:w w:val="105"/>
          <w:sz w:val="23"/>
        </w:rPr>
        <w:t>been</w:t>
      </w:r>
      <w:r>
        <w:rPr>
          <w:color w:val="2F2F2F"/>
          <w:spacing w:val="-17"/>
          <w:w w:val="105"/>
          <w:sz w:val="23"/>
        </w:rPr>
        <w:t> </w:t>
      </w:r>
      <w:r>
        <w:rPr>
          <w:color w:val="2F2F2F"/>
          <w:w w:val="105"/>
          <w:sz w:val="23"/>
        </w:rPr>
        <w:t>informed</w:t>
      </w:r>
      <w:r>
        <w:rPr>
          <w:color w:val="2F2F2F"/>
          <w:spacing w:val="-16"/>
          <w:w w:val="105"/>
          <w:sz w:val="23"/>
        </w:rPr>
        <w:t> </w:t>
      </w:r>
      <w:r>
        <w:rPr>
          <w:color w:val="2F2F2F"/>
          <w:w w:val="105"/>
          <w:sz w:val="23"/>
        </w:rPr>
        <w:t>of</w:t>
      </w:r>
      <w:r>
        <w:rPr>
          <w:color w:val="2F2F2F"/>
          <w:spacing w:val="-16"/>
          <w:w w:val="105"/>
          <w:sz w:val="23"/>
        </w:rPr>
        <w:t> </w:t>
      </w:r>
      <w:r>
        <w:rPr>
          <w:color w:val="2F2F2F"/>
          <w:w w:val="105"/>
          <w:sz w:val="23"/>
        </w:rPr>
        <w:t>all</w:t>
      </w:r>
      <w:r>
        <w:rPr>
          <w:color w:val="2F2F2F"/>
          <w:spacing w:val="-17"/>
          <w:w w:val="105"/>
          <w:sz w:val="23"/>
        </w:rPr>
        <w:t> </w:t>
      </w:r>
      <w:r>
        <w:rPr>
          <w:color w:val="2F2F2F"/>
          <w:w w:val="105"/>
          <w:sz w:val="23"/>
        </w:rPr>
        <w:t>mitigation</w:t>
      </w:r>
      <w:r>
        <w:rPr>
          <w:color w:val="2F2F2F"/>
          <w:spacing w:val="-17"/>
          <w:w w:val="105"/>
          <w:sz w:val="23"/>
        </w:rPr>
        <w:t> </w:t>
      </w:r>
      <w:r>
        <w:rPr>
          <w:color w:val="2F2F2F"/>
          <w:w w:val="105"/>
          <w:sz w:val="23"/>
        </w:rPr>
        <w:t>protocols</w:t>
      </w:r>
      <w:r>
        <w:rPr>
          <w:color w:val="2F2F2F"/>
          <w:spacing w:val="-13"/>
          <w:w w:val="105"/>
          <w:sz w:val="23"/>
        </w:rPr>
        <w:t> </w:t>
      </w:r>
      <w:r>
        <w:rPr>
          <w:color w:val="2F2F2F"/>
          <w:w w:val="105"/>
          <w:sz w:val="23"/>
        </w:rPr>
        <w:t>required</w:t>
      </w:r>
      <w:r>
        <w:rPr>
          <w:color w:val="2F2F2F"/>
          <w:spacing w:val="-9"/>
          <w:w w:val="105"/>
          <w:sz w:val="23"/>
        </w:rPr>
        <w:t> </w:t>
      </w:r>
      <w:r>
        <w:rPr>
          <w:color w:val="2F2F2F"/>
          <w:w w:val="105"/>
          <w:sz w:val="23"/>
        </w:rPr>
        <w:t>by SHPD. Renumbers the</w:t>
      </w:r>
      <w:r>
        <w:rPr>
          <w:color w:val="2F2F2F"/>
          <w:spacing w:val="-8"/>
          <w:w w:val="105"/>
          <w:sz w:val="23"/>
        </w:rPr>
        <w:t> </w:t>
      </w:r>
      <w:r>
        <w:rPr>
          <w:color w:val="2F2F2F"/>
          <w:w w:val="105"/>
          <w:sz w:val="23"/>
        </w:rPr>
        <w:t>subsequent condition in</w:t>
      </w:r>
      <w:r>
        <w:rPr>
          <w:color w:val="2F2F2F"/>
          <w:spacing w:val="-7"/>
          <w:w w:val="105"/>
          <w:sz w:val="23"/>
        </w:rPr>
        <w:t> </w:t>
      </w:r>
      <w:r>
        <w:rPr>
          <w:color w:val="2F2F2F"/>
          <w:w w:val="105"/>
          <w:sz w:val="23"/>
        </w:rPr>
        <w:t>Condition B.</w:t>
      </w:r>
    </w:p>
    <w:p>
      <w:pPr>
        <w:pStyle w:val="ListParagraph"/>
        <w:numPr>
          <w:ilvl w:val="1"/>
          <w:numId w:val="105"/>
        </w:numPr>
        <w:tabs>
          <w:tab w:pos="2878" w:val="left" w:leader="none"/>
        </w:tabs>
        <w:spacing w:line="240" w:lineRule="auto" w:before="241" w:after="0"/>
        <w:ind w:left="2878" w:right="0" w:hanging="714"/>
        <w:jc w:val="left"/>
        <w:rPr>
          <w:sz w:val="23"/>
        </w:rPr>
      </w:pPr>
      <w:r>
        <w:rPr>
          <w:color w:val="2F2F2F"/>
          <w:w w:val="105"/>
          <w:sz w:val="23"/>
        </w:rPr>
        <w:t>For</w:t>
      </w:r>
      <w:r>
        <w:rPr>
          <w:color w:val="2F2F2F"/>
          <w:spacing w:val="-17"/>
          <w:w w:val="105"/>
          <w:sz w:val="23"/>
        </w:rPr>
        <w:t> </w:t>
      </w:r>
      <w:r>
        <w:rPr>
          <w:color w:val="2F2F2F"/>
          <w:w w:val="105"/>
          <w:sz w:val="23"/>
        </w:rPr>
        <w:t>readability,</w:t>
      </w:r>
      <w:r>
        <w:rPr>
          <w:color w:val="2F2F2F"/>
          <w:spacing w:val="-14"/>
          <w:w w:val="105"/>
          <w:sz w:val="23"/>
        </w:rPr>
        <w:t> </w:t>
      </w:r>
      <w:r>
        <w:rPr>
          <w:color w:val="2F2F2F"/>
          <w:w w:val="105"/>
          <w:sz w:val="23"/>
        </w:rPr>
        <w:t>rotates</w:t>
      </w:r>
      <w:r>
        <w:rPr>
          <w:color w:val="2F2F2F"/>
          <w:spacing w:val="-17"/>
          <w:w w:val="105"/>
          <w:sz w:val="23"/>
        </w:rPr>
        <w:t> </w:t>
      </w:r>
      <w:r>
        <w:rPr>
          <w:color w:val="2F2F2F"/>
          <w:w w:val="105"/>
          <w:sz w:val="23"/>
        </w:rPr>
        <w:t>Exhibit</w:t>
      </w:r>
      <w:r>
        <w:rPr>
          <w:color w:val="2F2F2F"/>
          <w:spacing w:val="-14"/>
          <w:w w:val="105"/>
          <w:sz w:val="23"/>
        </w:rPr>
        <w:t> </w:t>
      </w:r>
      <w:r>
        <w:rPr>
          <w:color w:val="2F2F2F"/>
          <w:w w:val="105"/>
          <w:sz w:val="23"/>
        </w:rPr>
        <w:t>E-3</w:t>
      </w:r>
      <w:r>
        <w:rPr>
          <w:color w:val="2F2F2F"/>
          <w:spacing w:val="-16"/>
          <w:w w:val="105"/>
          <w:sz w:val="23"/>
        </w:rPr>
        <w:t> </w:t>
      </w:r>
      <w:r>
        <w:rPr>
          <w:color w:val="2F2F2F"/>
          <w:w w:val="105"/>
          <w:sz w:val="23"/>
        </w:rPr>
        <w:t>attached</w:t>
      </w:r>
      <w:r>
        <w:rPr>
          <w:color w:val="2F2F2F"/>
          <w:spacing w:val="-10"/>
          <w:w w:val="105"/>
          <w:sz w:val="23"/>
        </w:rPr>
        <w:t> </w:t>
      </w:r>
      <w:r>
        <w:rPr>
          <w:color w:val="2F2F2F"/>
          <w:w w:val="105"/>
          <w:sz w:val="23"/>
        </w:rPr>
        <w:t>to</w:t>
      </w:r>
      <w:r>
        <w:rPr>
          <w:color w:val="2F2F2F"/>
          <w:spacing w:val="-17"/>
          <w:w w:val="105"/>
          <w:sz w:val="23"/>
        </w:rPr>
        <w:t> </w:t>
      </w:r>
      <w:r>
        <w:rPr>
          <w:color w:val="2F2F2F"/>
          <w:w w:val="105"/>
          <w:sz w:val="23"/>
        </w:rPr>
        <w:t>the</w:t>
      </w:r>
      <w:r>
        <w:rPr>
          <w:color w:val="2F2F2F"/>
          <w:spacing w:val="-17"/>
          <w:w w:val="105"/>
          <w:sz w:val="23"/>
        </w:rPr>
        <w:t> </w:t>
      </w:r>
      <w:r>
        <w:rPr>
          <w:color w:val="2F2F2F"/>
          <w:w w:val="105"/>
          <w:sz w:val="23"/>
        </w:rPr>
        <w:t>resolution</w:t>
      </w:r>
      <w:r>
        <w:rPr>
          <w:color w:val="2F2F2F"/>
          <w:spacing w:val="-10"/>
          <w:w w:val="105"/>
          <w:sz w:val="23"/>
        </w:rPr>
        <w:t> </w:t>
      </w:r>
      <w:r>
        <w:rPr>
          <w:color w:val="2F2F2F"/>
          <w:w w:val="105"/>
          <w:sz w:val="23"/>
        </w:rPr>
        <w:t>180</w:t>
      </w:r>
      <w:r>
        <w:rPr>
          <w:color w:val="2F2F2F"/>
          <w:spacing w:val="-17"/>
          <w:w w:val="105"/>
          <w:sz w:val="23"/>
        </w:rPr>
        <w:t> </w:t>
      </w:r>
      <w:r>
        <w:rPr>
          <w:color w:val="2F2F2F"/>
          <w:spacing w:val="-2"/>
          <w:w w:val="105"/>
          <w:sz w:val="23"/>
        </w:rPr>
        <w:t>degrees.</w:t>
      </w:r>
    </w:p>
    <w:p>
      <w:pPr>
        <w:pStyle w:val="ListParagraph"/>
        <w:numPr>
          <w:ilvl w:val="1"/>
          <w:numId w:val="105"/>
        </w:numPr>
        <w:tabs>
          <w:tab w:pos="2885" w:val="left" w:leader="none"/>
        </w:tabs>
        <w:spacing w:line="240" w:lineRule="auto" w:before="255" w:after="0"/>
        <w:ind w:left="2885" w:right="0" w:hanging="703"/>
        <w:jc w:val="left"/>
        <w:rPr>
          <w:sz w:val="23"/>
        </w:rPr>
      </w:pPr>
      <w:r>
        <w:rPr>
          <w:color w:val="2F2F2F"/>
          <w:sz w:val="23"/>
        </w:rPr>
        <w:t>Makes</w:t>
      </w:r>
      <w:r>
        <w:rPr>
          <w:color w:val="2F2F2F"/>
          <w:spacing w:val="28"/>
          <w:sz w:val="23"/>
        </w:rPr>
        <w:t> </w:t>
      </w:r>
      <w:r>
        <w:rPr>
          <w:color w:val="2F2F2F"/>
          <w:sz w:val="23"/>
        </w:rPr>
        <w:t>miscellaneous</w:t>
      </w:r>
      <w:r>
        <w:rPr>
          <w:color w:val="2F2F2F"/>
          <w:spacing w:val="63"/>
          <w:sz w:val="23"/>
        </w:rPr>
        <w:t> </w:t>
      </w:r>
      <w:r>
        <w:rPr>
          <w:color w:val="2F2F2F"/>
          <w:sz w:val="23"/>
        </w:rPr>
        <w:t>technical</w:t>
      </w:r>
      <w:r>
        <w:rPr>
          <w:color w:val="2F2F2F"/>
          <w:spacing w:val="37"/>
          <w:sz w:val="23"/>
        </w:rPr>
        <w:t> </w:t>
      </w:r>
      <w:r>
        <w:rPr>
          <w:color w:val="2F2F2F"/>
          <w:sz w:val="23"/>
        </w:rPr>
        <w:t>and</w:t>
      </w:r>
      <w:r>
        <w:rPr>
          <w:color w:val="2F2F2F"/>
          <w:spacing w:val="22"/>
          <w:sz w:val="23"/>
        </w:rPr>
        <w:t> </w:t>
      </w:r>
      <w:r>
        <w:rPr>
          <w:color w:val="2F2F2F"/>
          <w:sz w:val="23"/>
        </w:rPr>
        <w:t>nonsubstantive</w:t>
      </w:r>
      <w:r>
        <w:rPr>
          <w:color w:val="2F2F2F"/>
          <w:spacing w:val="12"/>
          <w:sz w:val="23"/>
        </w:rPr>
        <w:t> </w:t>
      </w:r>
      <w:r>
        <w:rPr>
          <w:color w:val="2F2F2F"/>
          <w:spacing w:val="-2"/>
          <w:sz w:val="23"/>
        </w:rPr>
        <w:t>amendments.</w:t>
      </w:r>
    </w:p>
    <w:p>
      <w:pPr>
        <w:spacing w:before="255"/>
        <w:ind w:left="2182" w:right="0" w:firstLine="0"/>
        <w:jc w:val="left"/>
        <w:rPr>
          <w:sz w:val="23"/>
        </w:rPr>
      </w:pPr>
      <w:r>
        <w:rPr>
          <w:color w:val="2F2F2F"/>
          <w:w w:val="105"/>
          <w:sz w:val="23"/>
        </w:rPr>
        <w:t>Related </w:t>
      </w:r>
      <w:r>
        <w:rPr>
          <w:color w:val="2F2F2F"/>
          <w:spacing w:val="-2"/>
          <w:w w:val="105"/>
          <w:sz w:val="23"/>
        </w:rPr>
        <w:t>communication:</w:t>
      </w:r>
    </w:p>
    <w:p>
      <w:pPr>
        <w:tabs>
          <w:tab w:pos="3634" w:val="left" w:leader="none"/>
        </w:tabs>
        <w:spacing w:before="250"/>
        <w:ind w:left="2183" w:right="0" w:firstLine="0"/>
        <w:jc w:val="left"/>
        <w:rPr>
          <w:sz w:val="23"/>
        </w:rPr>
      </w:pPr>
      <w:r>
        <w:rPr>
          <w:color w:val="2F2F2F"/>
          <w:sz w:val="23"/>
        </w:rPr>
        <w:t>M-</w:t>
      </w:r>
      <w:r>
        <w:rPr>
          <w:color w:val="2F2F2F"/>
          <w:spacing w:val="-2"/>
          <w:sz w:val="23"/>
        </w:rPr>
        <w:t>86(26)</w:t>
      </w:r>
      <w:r>
        <w:rPr>
          <w:color w:val="2F2F2F"/>
          <w:sz w:val="23"/>
        </w:rPr>
        <w:tab/>
        <w:t>Presentation</w:t>
      </w:r>
      <w:r>
        <w:rPr>
          <w:color w:val="2F2F2F"/>
          <w:spacing w:val="37"/>
          <w:sz w:val="23"/>
        </w:rPr>
        <w:t> </w:t>
      </w:r>
      <w:r>
        <w:rPr>
          <w:color w:val="2F2F2F"/>
          <w:sz w:val="23"/>
        </w:rPr>
        <w:t>submitted</w:t>
      </w:r>
      <w:r>
        <w:rPr>
          <w:color w:val="2F2F2F"/>
          <w:spacing w:val="22"/>
          <w:sz w:val="23"/>
        </w:rPr>
        <w:t> </w:t>
      </w:r>
      <w:r>
        <w:rPr>
          <w:color w:val="2F2F2F"/>
          <w:sz w:val="23"/>
        </w:rPr>
        <w:t>by</w:t>
      </w:r>
      <w:r>
        <w:rPr>
          <w:color w:val="2F2F2F"/>
          <w:spacing w:val="20"/>
          <w:sz w:val="23"/>
        </w:rPr>
        <w:t> </w:t>
      </w:r>
      <w:r>
        <w:rPr>
          <w:color w:val="2F2F2F"/>
          <w:sz w:val="23"/>
        </w:rPr>
        <w:t>BW</w:t>
      </w:r>
      <w:r>
        <w:rPr>
          <w:color w:val="2F2F2F"/>
          <w:spacing w:val="6"/>
          <w:sz w:val="23"/>
        </w:rPr>
        <w:t> </w:t>
      </w:r>
      <w:r>
        <w:rPr>
          <w:color w:val="2F2F2F"/>
          <w:spacing w:val="-2"/>
          <w:sz w:val="23"/>
        </w:rPr>
        <w:t>Digital.</w:t>
      </w:r>
    </w:p>
    <w:p>
      <w:pPr>
        <w:pStyle w:val="BodyText"/>
        <w:rPr>
          <w:sz w:val="23"/>
        </w:rPr>
      </w:pPr>
    </w:p>
    <w:p>
      <w:pPr>
        <w:pStyle w:val="BodyText"/>
        <w:spacing w:before="202"/>
        <w:rPr>
          <w:sz w:val="23"/>
        </w:rPr>
      </w:pPr>
    </w:p>
    <w:p>
      <w:pPr>
        <w:pStyle w:val="ListParagraph"/>
        <w:numPr>
          <w:ilvl w:val="0"/>
          <w:numId w:val="105"/>
        </w:numPr>
        <w:tabs>
          <w:tab w:pos="2188" w:val="left" w:leader="none"/>
        </w:tabs>
        <w:spacing w:line="240" w:lineRule="auto" w:before="0" w:after="0"/>
        <w:ind w:left="2188" w:right="0" w:hanging="711"/>
        <w:jc w:val="left"/>
        <w:rPr>
          <w:color w:val="2F2F2F"/>
          <w:sz w:val="23"/>
        </w:rPr>
      </w:pPr>
      <w:r>
        <w:rPr>
          <w:b/>
          <w:color w:val="2F2F2F"/>
          <w:w w:val="105"/>
          <w:sz w:val="23"/>
        </w:rPr>
        <w:t>BILL</w:t>
      </w:r>
      <w:r>
        <w:rPr>
          <w:b/>
          <w:color w:val="2F2F2F"/>
          <w:spacing w:val="6"/>
          <w:w w:val="105"/>
          <w:sz w:val="23"/>
        </w:rPr>
        <w:t> </w:t>
      </w:r>
      <w:r>
        <w:rPr>
          <w:b/>
          <w:color w:val="2F2F2F"/>
          <w:w w:val="105"/>
          <w:sz w:val="23"/>
        </w:rPr>
        <w:t>70</w:t>
      </w:r>
      <w:r>
        <w:rPr>
          <w:b/>
          <w:color w:val="2F2F2F"/>
          <w:spacing w:val="2"/>
          <w:w w:val="105"/>
          <w:sz w:val="23"/>
        </w:rPr>
        <w:t> </w:t>
      </w:r>
      <w:r>
        <w:rPr>
          <w:b/>
          <w:color w:val="2F2F2F"/>
          <w:w w:val="105"/>
          <w:sz w:val="23"/>
        </w:rPr>
        <w:t>(2025),</w:t>
      </w:r>
      <w:r>
        <w:rPr>
          <w:b/>
          <w:color w:val="2F2F2F"/>
          <w:spacing w:val="6"/>
          <w:w w:val="105"/>
          <w:sz w:val="23"/>
        </w:rPr>
        <w:t> </w:t>
      </w:r>
      <w:r>
        <w:rPr>
          <w:b/>
          <w:color w:val="2F2F2F"/>
          <w:w w:val="105"/>
          <w:sz w:val="23"/>
        </w:rPr>
        <w:t>CD1</w:t>
      </w:r>
      <w:r>
        <w:rPr>
          <w:b/>
          <w:color w:val="2F2F2F"/>
          <w:spacing w:val="-19"/>
          <w:w w:val="105"/>
          <w:sz w:val="23"/>
        </w:rPr>
        <w:t> </w:t>
      </w:r>
      <w:r>
        <w:rPr>
          <w:b/>
          <w:color w:val="2F2F2F"/>
          <w:w w:val="105"/>
          <w:sz w:val="23"/>
        </w:rPr>
        <w:t>-RELATING</w:t>
      </w:r>
      <w:r>
        <w:rPr>
          <w:b/>
          <w:color w:val="2F2F2F"/>
          <w:spacing w:val="23"/>
          <w:w w:val="105"/>
          <w:sz w:val="23"/>
        </w:rPr>
        <w:t> </w:t>
      </w:r>
      <w:r>
        <w:rPr>
          <w:b/>
          <w:color w:val="2F2F2F"/>
          <w:w w:val="105"/>
          <w:sz w:val="23"/>
        </w:rPr>
        <w:t>TO</w:t>
      </w:r>
      <w:r>
        <w:rPr>
          <w:b/>
          <w:color w:val="2F2F2F"/>
          <w:spacing w:val="-3"/>
          <w:w w:val="105"/>
          <w:sz w:val="23"/>
        </w:rPr>
        <w:t> </w:t>
      </w:r>
      <w:r>
        <w:rPr>
          <w:b/>
          <w:color w:val="2F2F2F"/>
          <w:w w:val="105"/>
          <w:sz w:val="23"/>
        </w:rPr>
        <w:t>PARKS</w:t>
      </w:r>
      <w:r>
        <w:rPr>
          <w:b/>
          <w:color w:val="2F2F2F"/>
          <w:spacing w:val="10"/>
          <w:w w:val="105"/>
          <w:sz w:val="23"/>
        </w:rPr>
        <w:t> </w:t>
      </w:r>
      <w:r>
        <w:rPr>
          <w:b/>
          <w:color w:val="2F2F2F"/>
          <w:w w:val="105"/>
          <w:sz w:val="23"/>
        </w:rPr>
        <w:t>AND </w:t>
      </w:r>
      <w:r>
        <w:rPr>
          <w:b/>
          <w:color w:val="2F2F2F"/>
          <w:spacing w:val="-2"/>
          <w:w w:val="105"/>
          <w:sz w:val="23"/>
        </w:rPr>
        <w:t>PLAYGROUNDS.</w:t>
      </w:r>
    </w:p>
    <w:p>
      <w:pPr>
        <w:spacing w:line="252" w:lineRule="auto" w:before="15"/>
        <w:ind w:left="2190" w:right="1391" w:firstLine="1"/>
        <w:jc w:val="left"/>
        <w:rPr>
          <w:sz w:val="23"/>
        </w:rPr>
      </w:pPr>
      <w:r>
        <w:rPr>
          <w:color w:val="2F2F2F"/>
          <w:w w:val="105"/>
          <w:sz w:val="23"/>
        </w:rPr>
        <w:t>Allowing dog</w:t>
      </w:r>
      <w:r>
        <w:rPr>
          <w:color w:val="2F2F2F"/>
          <w:spacing w:val="-5"/>
          <w:w w:val="105"/>
          <w:sz w:val="23"/>
        </w:rPr>
        <w:t> </w:t>
      </w:r>
      <w:r>
        <w:rPr>
          <w:color w:val="2F2F2F"/>
          <w:w w:val="105"/>
          <w:sz w:val="23"/>
        </w:rPr>
        <w:t>parks to</w:t>
      </w:r>
      <w:r>
        <w:rPr>
          <w:color w:val="2F2F2F"/>
          <w:spacing w:val="-23"/>
          <w:w w:val="105"/>
          <w:sz w:val="23"/>
        </w:rPr>
        <w:t> </w:t>
      </w:r>
      <w:r>
        <w:rPr>
          <w:color w:val="2F2F2F"/>
          <w:w w:val="105"/>
          <w:sz w:val="23"/>
        </w:rPr>
        <w:t>be</w:t>
      </w:r>
      <w:r>
        <w:rPr>
          <w:color w:val="2F2F2F"/>
          <w:spacing w:val="-3"/>
          <w:w w:val="105"/>
          <w:sz w:val="23"/>
        </w:rPr>
        <w:t> </w:t>
      </w:r>
      <w:r>
        <w:rPr>
          <w:color w:val="2F2F2F"/>
          <w:w w:val="105"/>
          <w:sz w:val="23"/>
        </w:rPr>
        <w:t>credited toward satisfying the requirements for</w:t>
      </w:r>
      <w:r>
        <w:rPr>
          <w:color w:val="2F2F2F"/>
          <w:spacing w:val="-6"/>
          <w:w w:val="105"/>
          <w:sz w:val="23"/>
        </w:rPr>
        <w:t> </w:t>
      </w:r>
      <w:r>
        <w:rPr>
          <w:color w:val="2F2F2F"/>
          <w:w w:val="105"/>
          <w:sz w:val="23"/>
        </w:rPr>
        <w:t>the provision</w:t>
      </w:r>
      <w:r>
        <w:rPr>
          <w:color w:val="2F2F2F"/>
          <w:spacing w:val="-13"/>
          <w:w w:val="105"/>
          <w:sz w:val="23"/>
        </w:rPr>
        <w:t> </w:t>
      </w:r>
      <w:r>
        <w:rPr>
          <w:color w:val="2F2F2F"/>
          <w:w w:val="105"/>
          <w:sz w:val="23"/>
        </w:rPr>
        <w:t>or</w:t>
      </w:r>
      <w:r>
        <w:rPr>
          <w:color w:val="2F2F2F"/>
          <w:spacing w:val="-17"/>
          <w:w w:val="105"/>
          <w:sz w:val="23"/>
        </w:rPr>
        <w:t> </w:t>
      </w:r>
      <w:r>
        <w:rPr>
          <w:color w:val="2F2F2F"/>
          <w:w w:val="105"/>
          <w:sz w:val="23"/>
        </w:rPr>
        <w:t>dedication</w:t>
      </w:r>
      <w:r>
        <w:rPr>
          <w:color w:val="2F2F2F"/>
          <w:spacing w:val="-8"/>
          <w:w w:val="105"/>
          <w:sz w:val="23"/>
        </w:rPr>
        <w:t> </w:t>
      </w:r>
      <w:r>
        <w:rPr>
          <w:color w:val="2F2F2F"/>
          <w:w w:val="105"/>
          <w:sz w:val="23"/>
        </w:rPr>
        <w:t>of</w:t>
      </w:r>
      <w:r>
        <w:rPr>
          <w:color w:val="2F2F2F"/>
          <w:spacing w:val="-17"/>
          <w:w w:val="105"/>
          <w:sz w:val="23"/>
        </w:rPr>
        <w:t> </w:t>
      </w:r>
      <w:r>
        <w:rPr>
          <w:color w:val="2F2F2F"/>
          <w:w w:val="105"/>
          <w:sz w:val="23"/>
        </w:rPr>
        <w:t>land</w:t>
      </w:r>
      <w:r>
        <w:rPr>
          <w:color w:val="2F2F2F"/>
          <w:spacing w:val="-15"/>
          <w:w w:val="105"/>
          <w:sz w:val="23"/>
        </w:rPr>
        <w:t> </w:t>
      </w:r>
      <w:r>
        <w:rPr>
          <w:color w:val="2F2F2F"/>
          <w:w w:val="105"/>
          <w:sz w:val="23"/>
        </w:rPr>
        <w:t>for</w:t>
      </w:r>
      <w:r>
        <w:rPr>
          <w:color w:val="2F2F2F"/>
          <w:spacing w:val="-17"/>
          <w:w w:val="105"/>
          <w:sz w:val="23"/>
        </w:rPr>
        <w:t> </w:t>
      </w:r>
      <w:r>
        <w:rPr>
          <w:color w:val="2F2F2F"/>
          <w:w w:val="105"/>
          <w:sz w:val="23"/>
        </w:rPr>
        <w:t>park</w:t>
      </w:r>
      <w:r>
        <w:rPr>
          <w:color w:val="2F2F2F"/>
          <w:spacing w:val="-15"/>
          <w:w w:val="105"/>
          <w:sz w:val="23"/>
        </w:rPr>
        <w:t> </w:t>
      </w:r>
      <w:r>
        <w:rPr>
          <w:color w:val="2F2F2F"/>
          <w:w w:val="105"/>
          <w:sz w:val="23"/>
        </w:rPr>
        <w:t>and</w:t>
      </w:r>
      <w:r>
        <w:rPr>
          <w:color w:val="2F2F2F"/>
          <w:spacing w:val="-17"/>
          <w:w w:val="105"/>
          <w:sz w:val="23"/>
        </w:rPr>
        <w:t> </w:t>
      </w:r>
      <w:r>
        <w:rPr>
          <w:color w:val="2F2F2F"/>
          <w:w w:val="105"/>
          <w:sz w:val="23"/>
        </w:rPr>
        <w:t>playground</w:t>
      </w:r>
      <w:r>
        <w:rPr>
          <w:color w:val="2F2F2F"/>
          <w:spacing w:val="-8"/>
          <w:w w:val="105"/>
          <w:sz w:val="23"/>
        </w:rPr>
        <w:t> </w:t>
      </w:r>
      <w:r>
        <w:rPr>
          <w:color w:val="2F2F2F"/>
          <w:w w:val="105"/>
          <w:sz w:val="23"/>
        </w:rPr>
        <w:t>purposes. (Bill</w:t>
      </w:r>
      <w:r>
        <w:rPr>
          <w:color w:val="2F2F2F"/>
          <w:spacing w:val="-17"/>
          <w:w w:val="105"/>
          <w:sz w:val="23"/>
        </w:rPr>
        <w:t> </w:t>
      </w:r>
      <w:r>
        <w:rPr>
          <w:color w:val="2F2F2F"/>
          <w:w w:val="105"/>
          <w:sz w:val="23"/>
        </w:rPr>
        <w:t>passed second reading and</w:t>
      </w:r>
      <w:r>
        <w:rPr>
          <w:color w:val="2F2F2F"/>
          <w:spacing w:val="-2"/>
          <w:w w:val="105"/>
          <w:sz w:val="23"/>
        </w:rPr>
        <w:t> </w:t>
      </w:r>
      <w:r>
        <w:rPr>
          <w:color w:val="2F2F2F"/>
          <w:w w:val="105"/>
          <w:sz w:val="23"/>
        </w:rPr>
        <w:t>public hearing held 12/3/25)</w:t>
      </w:r>
    </w:p>
    <w:p>
      <w:pPr>
        <w:spacing w:before="235"/>
        <w:ind w:left="2197" w:right="0" w:firstLine="0"/>
        <w:jc w:val="left"/>
        <w:rPr>
          <w:sz w:val="23"/>
        </w:rPr>
      </w:pPr>
      <w:r>
        <w:rPr>
          <w:color w:val="2F2F2F"/>
          <w:w w:val="105"/>
          <w:sz w:val="23"/>
        </w:rPr>
        <w:t>PROPOSED</w:t>
      </w:r>
      <w:r>
        <w:rPr>
          <w:color w:val="2F2F2F"/>
          <w:spacing w:val="-15"/>
          <w:w w:val="105"/>
          <w:sz w:val="23"/>
        </w:rPr>
        <w:t> </w:t>
      </w:r>
      <w:r>
        <w:rPr>
          <w:color w:val="2F2F2F"/>
          <w:w w:val="105"/>
          <w:sz w:val="23"/>
        </w:rPr>
        <w:t>CO2</w:t>
      </w:r>
      <w:r>
        <w:rPr>
          <w:color w:val="2F2F2F"/>
          <w:spacing w:val="-17"/>
          <w:w w:val="105"/>
          <w:sz w:val="23"/>
        </w:rPr>
        <w:t> </w:t>
      </w:r>
      <w:r>
        <w:rPr>
          <w:color w:val="2F2F2F"/>
          <w:w w:val="105"/>
          <w:sz w:val="23"/>
        </w:rPr>
        <w:t>TO</w:t>
      </w:r>
      <w:r>
        <w:rPr>
          <w:color w:val="2F2F2F"/>
          <w:spacing w:val="-17"/>
          <w:w w:val="105"/>
          <w:sz w:val="23"/>
        </w:rPr>
        <w:t> </w:t>
      </w:r>
      <w:r>
        <w:rPr>
          <w:color w:val="2F2F2F"/>
          <w:w w:val="105"/>
          <w:sz w:val="23"/>
        </w:rPr>
        <w:t>BILL</w:t>
      </w:r>
      <w:r>
        <w:rPr>
          <w:color w:val="2F2F2F"/>
          <w:spacing w:val="-16"/>
          <w:w w:val="105"/>
          <w:sz w:val="23"/>
        </w:rPr>
        <w:t> </w:t>
      </w:r>
      <w:r>
        <w:rPr>
          <w:color w:val="2F2F2F"/>
          <w:w w:val="105"/>
          <w:sz w:val="23"/>
        </w:rPr>
        <w:t>70</w:t>
      </w:r>
      <w:r>
        <w:rPr>
          <w:color w:val="2F2F2F"/>
          <w:spacing w:val="-17"/>
          <w:w w:val="105"/>
          <w:sz w:val="23"/>
        </w:rPr>
        <w:t> </w:t>
      </w:r>
      <w:r>
        <w:rPr>
          <w:color w:val="2F2F2F"/>
          <w:w w:val="105"/>
          <w:sz w:val="23"/>
        </w:rPr>
        <w:t>(2025),</w:t>
      </w:r>
      <w:r>
        <w:rPr>
          <w:color w:val="2F2F2F"/>
          <w:spacing w:val="-8"/>
          <w:w w:val="105"/>
          <w:sz w:val="23"/>
        </w:rPr>
        <w:t> </w:t>
      </w:r>
      <w:r>
        <w:rPr>
          <w:color w:val="2F2F2F"/>
          <w:w w:val="105"/>
          <w:sz w:val="23"/>
        </w:rPr>
        <w:t>CD1</w:t>
      </w:r>
      <w:r>
        <w:rPr>
          <w:color w:val="2F2F2F"/>
          <w:spacing w:val="-17"/>
          <w:w w:val="105"/>
          <w:sz w:val="23"/>
        </w:rPr>
        <w:t> </w:t>
      </w:r>
      <w:r>
        <w:rPr>
          <w:color w:val="2F2F2F"/>
          <w:w w:val="105"/>
          <w:sz w:val="23"/>
        </w:rPr>
        <w:t>(Submitted</w:t>
      </w:r>
      <w:r>
        <w:rPr>
          <w:color w:val="2F2F2F"/>
          <w:spacing w:val="-7"/>
          <w:w w:val="105"/>
          <w:sz w:val="23"/>
        </w:rPr>
        <w:t> </w:t>
      </w:r>
      <w:r>
        <w:rPr>
          <w:color w:val="2F2F2F"/>
          <w:spacing w:val="-5"/>
          <w:w w:val="105"/>
          <w:sz w:val="23"/>
        </w:rPr>
        <w:t>by</w:t>
      </w:r>
    </w:p>
    <w:p>
      <w:pPr>
        <w:spacing w:line="252" w:lineRule="auto" w:before="9"/>
        <w:ind w:left="2181" w:right="1689" w:firstLine="3"/>
        <w:jc w:val="left"/>
        <w:rPr>
          <w:sz w:val="23"/>
        </w:rPr>
      </w:pPr>
      <w:r>
        <w:rPr>
          <w:color w:val="2F2F2F"/>
          <w:w w:val="105"/>
          <w:sz w:val="23"/>
        </w:rPr>
        <w:t>Councilmember</w:t>
      </w:r>
      <w:r>
        <w:rPr>
          <w:color w:val="2F2F2F"/>
          <w:spacing w:val="-7"/>
          <w:w w:val="105"/>
          <w:sz w:val="23"/>
        </w:rPr>
        <w:t> </w:t>
      </w:r>
      <w:r>
        <w:rPr>
          <w:color w:val="2F2F2F"/>
          <w:w w:val="105"/>
          <w:sz w:val="23"/>
        </w:rPr>
        <w:t>Tupola)</w:t>
      </w:r>
      <w:r>
        <w:rPr>
          <w:color w:val="2F2F2F"/>
          <w:spacing w:val="-16"/>
          <w:w w:val="105"/>
          <w:sz w:val="23"/>
        </w:rPr>
        <w:t> </w:t>
      </w:r>
      <w:r>
        <w:rPr>
          <w:color w:val="2F2F2F"/>
          <w:w w:val="105"/>
          <w:sz w:val="23"/>
        </w:rPr>
        <w:t>-</w:t>
      </w:r>
      <w:r>
        <w:rPr>
          <w:color w:val="2F2F2F"/>
          <w:spacing w:val="14"/>
          <w:w w:val="105"/>
          <w:sz w:val="23"/>
        </w:rPr>
        <w:t> </w:t>
      </w:r>
      <w:r>
        <w:rPr>
          <w:color w:val="2F2F2F"/>
          <w:w w:val="105"/>
          <w:sz w:val="23"/>
        </w:rPr>
        <w:t>The</w:t>
      </w:r>
      <w:r>
        <w:rPr>
          <w:color w:val="2F2F2F"/>
          <w:spacing w:val="-17"/>
          <w:w w:val="105"/>
          <w:sz w:val="23"/>
        </w:rPr>
        <w:t> </w:t>
      </w:r>
      <w:r>
        <w:rPr>
          <w:color w:val="2F2F2F"/>
          <w:w w:val="105"/>
          <w:sz w:val="23"/>
        </w:rPr>
        <w:t>CO2</w:t>
      </w:r>
      <w:r>
        <w:rPr>
          <w:color w:val="2F2F2F"/>
          <w:spacing w:val="-17"/>
          <w:w w:val="105"/>
          <w:sz w:val="23"/>
        </w:rPr>
        <w:t> </w:t>
      </w:r>
      <w:r>
        <w:rPr>
          <w:color w:val="2F2F2F"/>
          <w:w w:val="105"/>
          <w:sz w:val="23"/>
        </w:rPr>
        <w:t>(OCS2026-0088/2/25/2026</w:t>
      </w:r>
      <w:r>
        <w:rPr>
          <w:color w:val="2F2F2F"/>
          <w:spacing w:val="-22"/>
          <w:w w:val="105"/>
          <w:sz w:val="23"/>
        </w:rPr>
        <w:t> </w:t>
      </w:r>
      <w:r>
        <w:rPr>
          <w:color w:val="2F2F2F"/>
          <w:w w:val="105"/>
          <w:sz w:val="23"/>
        </w:rPr>
        <w:t>12:20</w:t>
      </w:r>
      <w:r>
        <w:rPr>
          <w:color w:val="2F2F2F"/>
          <w:spacing w:val="-17"/>
          <w:w w:val="105"/>
          <w:sz w:val="23"/>
        </w:rPr>
        <w:t> </w:t>
      </w:r>
      <w:r>
        <w:rPr>
          <w:color w:val="2F2F2F"/>
          <w:w w:val="105"/>
          <w:sz w:val="23"/>
        </w:rPr>
        <w:t>PM) makes the following amendments:</w:t>
      </w:r>
    </w:p>
    <w:p>
      <w:pPr>
        <w:pStyle w:val="ListParagraph"/>
        <w:numPr>
          <w:ilvl w:val="1"/>
          <w:numId w:val="105"/>
        </w:numPr>
        <w:tabs>
          <w:tab w:pos="2931" w:val="left" w:leader="none"/>
          <w:tab w:pos="2937" w:val="left" w:leader="none"/>
        </w:tabs>
        <w:spacing w:line="252" w:lineRule="auto" w:before="238" w:after="0"/>
        <w:ind w:left="2937" w:right="1404" w:hanging="737"/>
        <w:jc w:val="left"/>
        <w:rPr>
          <w:sz w:val="23"/>
        </w:rPr>
      </w:pPr>
      <w:r>
        <w:rPr>
          <w:color w:val="2F2F2F"/>
          <w:w w:val="105"/>
          <w:sz w:val="23"/>
        </w:rPr>
        <w:t>Adds a</w:t>
      </w:r>
      <w:r>
        <w:rPr>
          <w:color w:val="2F2F2F"/>
          <w:spacing w:val="-10"/>
          <w:w w:val="105"/>
          <w:sz w:val="23"/>
        </w:rPr>
        <w:t> </w:t>
      </w:r>
      <w:r>
        <w:rPr>
          <w:color w:val="2F2F2F"/>
          <w:w w:val="105"/>
          <w:sz w:val="23"/>
        </w:rPr>
        <w:t>new SECTION 2</w:t>
      </w:r>
      <w:r>
        <w:rPr>
          <w:color w:val="2F2F2F"/>
          <w:spacing w:val="-7"/>
          <w:w w:val="105"/>
          <w:sz w:val="23"/>
        </w:rPr>
        <w:t> </w:t>
      </w:r>
      <w:r>
        <w:rPr>
          <w:color w:val="2F2F2F"/>
          <w:w w:val="105"/>
          <w:sz w:val="23"/>
        </w:rPr>
        <w:t>to</w:t>
      </w:r>
      <w:r>
        <w:rPr>
          <w:color w:val="2F2F2F"/>
          <w:spacing w:val="-10"/>
          <w:w w:val="105"/>
          <w:sz w:val="23"/>
        </w:rPr>
        <w:t> </w:t>
      </w:r>
      <w:r>
        <w:rPr>
          <w:color w:val="2F2F2F"/>
          <w:w w:val="105"/>
          <w:sz w:val="23"/>
        </w:rPr>
        <w:t>the</w:t>
      </w:r>
      <w:r>
        <w:rPr>
          <w:color w:val="2F2F2F"/>
          <w:spacing w:val="-7"/>
          <w:w w:val="105"/>
          <w:sz w:val="23"/>
        </w:rPr>
        <w:t> </w:t>
      </w:r>
      <w:r>
        <w:rPr>
          <w:color w:val="2F2F2F"/>
          <w:w w:val="105"/>
          <w:sz w:val="23"/>
        </w:rPr>
        <w:t>bill</w:t>
      </w:r>
      <w:r>
        <w:rPr>
          <w:color w:val="2F2F2F"/>
          <w:spacing w:val="-9"/>
          <w:w w:val="105"/>
          <w:sz w:val="23"/>
        </w:rPr>
        <w:t> </w:t>
      </w:r>
      <w:r>
        <w:rPr>
          <w:color w:val="2F2F2F"/>
          <w:w w:val="105"/>
          <w:sz w:val="23"/>
        </w:rPr>
        <w:t>that</w:t>
      </w:r>
      <w:r>
        <w:rPr>
          <w:color w:val="2F2F2F"/>
          <w:spacing w:val="-2"/>
          <w:w w:val="105"/>
          <w:sz w:val="23"/>
        </w:rPr>
        <w:t> </w:t>
      </w:r>
      <w:r>
        <w:rPr>
          <w:color w:val="2F2F2F"/>
          <w:w w:val="105"/>
          <w:sz w:val="23"/>
        </w:rPr>
        <w:t>amends the</w:t>
      </w:r>
      <w:r>
        <w:rPr>
          <w:color w:val="2F2F2F"/>
          <w:spacing w:val="-5"/>
          <w:w w:val="105"/>
          <w:sz w:val="23"/>
        </w:rPr>
        <w:t> </w:t>
      </w:r>
      <w:r>
        <w:rPr>
          <w:color w:val="2F2F2F"/>
          <w:w w:val="105"/>
          <w:sz w:val="23"/>
        </w:rPr>
        <w:t>definitions of</w:t>
      </w:r>
      <w:r>
        <w:rPr>
          <w:color w:val="2F2F2F"/>
          <w:spacing w:val="-9"/>
          <w:w w:val="105"/>
          <w:sz w:val="23"/>
        </w:rPr>
        <w:t> </w:t>
      </w:r>
      <w:r>
        <w:rPr>
          <w:color w:val="2F2F2F"/>
          <w:w w:val="105"/>
          <w:sz w:val="23"/>
        </w:rPr>
        <w:t>"City" </w:t>
      </w:r>
      <w:r>
        <w:rPr>
          <w:color w:val="2F2F2F"/>
          <w:spacing w:val="-2"/>
          <w:w w:val="105"/>
          <w:sz w:val="23"/>
        </w:rPr>
        <w:t>and</w:t>
      </w:r>
      <w:r>
        <w:rPr>
          <w:color w:val="2F2F2F"/>
          <w:spacing w:val="-15"/>
          <w:w w:val="105"/>
          <w:sz w:val="23"/>
        </w:rPr>
        <w:t> </w:t>
      </w:r>
      <w:r>
        <w:rPr>
          <w:color w:val="2F2F2F"/>
          <w:spacing w:val="-2"/>
          <w:w w:val="105"/>
          <w:sz w:val="23"/>
        </w:rPr>
        <w:t>"Privately Owned</w:t>
      </w:r>
      <w:r>
        <w:rPr>
          <w:color w:val="2F2F2F"/>
          <w:spacing w:val="-9"/>
          <w:w w:val="105"/>
          <w:sz w:val="23"/>
        </w:rPr>
        <w:t> </w:t>
      </w:r>
      <w:r>
        <w:rPr>
          <w:color w:val="2F2F2F"/>
          <w:spacing w:val="-2"/>
          <w:w w:val="105"/>
          <w:sz w:val="23"/>
        </w:rPr>
        <w:t>Parks</w:t>
      </w:r>
      <w:r>
        <w:rPr>
          <w:color w:val="2F2F2F"/>
          <w:spacing w:val="-11"/>
          <w:w w:val="105"/>
          <w:sz w:val="23"/>
        </w:rPr>
        <w:t> </w:t>
      </w:r>
      <w:r>
        <w:rPr>
          <w:color w:val="2F2F2F"/>
          <w:spacing w:val="-2"/>
          <w:w w:val="105"/>
          <w:sz w:val="23"/>
        </w:rPr>
        <w:t>and</w:t>
      </w:r>
      <w:r>
        <w:rPr>
          <w:color w:val="2F2F2F"/>
          <w:spacing w:val="-14"/>
          <w:w w:val="105"/>
          <w:sz w:val="23"/>
        </w:rPr>
        <w:t> </w:t>
      </w:r>
      <w:r>
        <w:rPr>
          <w:color w:val="2F2F2F"/>
          <w:spacing w:val="-2"/>
          <w:w w:val="105"/>
          <w:sz w:val="23"/>
        </w:rPr>
        <w:t>Playgrounds." Renumbers subsequent </w:t>
      </w:r>
      <w:r>
        <w:rPr>
          <w:color w:val="2F2F2F"/>
          <w:w w:val="105"/>
          <w:sz w:val="23"/>
        </w:rPr>
        <w:t>SECTIONS of the bill accordingly.</w:t>
      </w:r>
    </w:p>
    <w:p>
      <w:pPr>
        <w:pStyle w:val="ListParagraph"/>
        <w:numPr>
          <w:ilvl w:val="1"/>
          <w:numId w:val="105"/>
        </w:numPr>
        <w:tabs>
          <w:tab w:pos="2937" w:val="left" w:leader="none"/>
        </w:tabs>
        <w:spacing w:line="252" w:lineRule="auto" w:before="235" w:after="0"/>
        <w:ind w:left="2937" w:right="1285" w:hanging="725"/>
        <w:jc w:val="left"/>
        <w:rPr>
          <w:sz w:val="23"/>
        </w:rPr>
      </w:pPr>
      <w:r>
        <w:rPr>
          <w:color w:val="2F2F2F"/>
          <w:sz w:val="23"/>
        </w:rPr>
        <w:t>In renumbered</w:t>
      </w:r>
      <w:r>
        <w:rPr>
          <w:color w:val="2F2F2F"/>
          <w:spacing w:val="40"/>
          <w:sz w:val="23"/>
        </w:rPr>
        <w:t> </w:t>
      </w:r>
      <w:r>
        <w:rPr>
          <w:color w:val="2F2F2F"/>
          <w:sz w:val="23"/>
        </w:rPr>
        <w:t>SECTION</w:t>
      </w:r>
      <w:r>
        <w:rPr>
          <w:color w:val="2F2F2F"/>
          <w:spacing w:val="37"/>
          <w:sz w:val="23"/>
        </w:rPr>
        <w:t> </w:t>
      </w:r>
      <w:r>
        <w:rPr>
          <w:color w:val="2F2F2F"/>
          <w:sz w:val="23"/>
        </w:rPr>
        <w:t>3 of the bill, amends proposed</w:t>
      </w:r>
      <w:r>
        <w:rPr>
          <w:color w:val="2F2F2F"/>
          <w:spacing w:val="33"/>
          <w:sz w:val="23"/>
        </w:rPr>
        <w:t> </w:t>
      </w:r>
      <w:r>
        <w:rPr>
          <w:color w:val="2F2F2F"/>
          <w:sz w:val="23"/>
        </w:rPr>
        <w:t>new§ 22-7.S(d) to add a provision</w:t>
      </w:r>
      <w:r>
        <w:rPr>
          <w:color w:val="2F2F2F"/>
          <w:spacing w:val="39"/>
          <w:sz w:val="23"/>
        </w:rPr>
        <w:t> </w:t>
      </w:r>
      <w:r>
        <w:rPr>
          <w:color w:val="2F2F2F"/>
          <w:sz w:val="23"/>
        </w:rPr>
        <w:t>for dedicating</w:t>
      </w:r>
      <w:r>
        <w:rPr>
          <w:color w:val="2F2F2F"/>
          <w:spacing w:val="40"/>
          <w:sz w:val="23"/>
        </w:rPr>
        <w:t> </w:t>
      </w:r>
      <w:r>
        <w:rPr>
          <w:color w:val="2F2F2F"/>
          <w:sz w:val="23"/>
        </w:rPr>
        <w:t>or providing</w:t>
      </w:r>
      <w:r>
        <w:rPr>
          <w:color w:val="2F2F2F"/>
          <w:spacing w:val="37"/>
          <w:sz w:val="23"/>
        </w:rPr>
        <w:t> </w:t>
      </w:r>
      <w:r>
        <w:rPr>
          <w:color w:val="2F2F2F"/>
          <w:sz w:val="23"/>
        </w:rPr>
        <w:t>in perpetuity</w:t>
      </w:r>
      <w:r>
        <w:rPr>
          <w:color w:val="2F2F2F"/>
          <w:spacing w:val="34"/>
          <w:sz w:val="23"/>
        </w:rPr>
        <w:t> </w:t>
      </w:r>
      <w:r>
        <w:rPr>
          <w:color w:val="2F2F2F"/>
          <w:sz w:val="23"/>
        </w:rPr>
        <w:t>land for a dog park</w:t>
      </w:r>
      <w:r>
        <w:rPr>
          <w:color w:val="2F2F2F"/>
          <w:spacing w:val="29"/>
          <w:sz w:val="23"/>
        </w:rPr>
        <w:t> </w:t>
      </w:r>
      <w:r>
        <w:rPr>
          <w:color w:val="2F2F2F"/>
          <w:sz w:val="23"/>
        </w:rPr>
        <w:t>that</w:t>
      </w:r>
      <w:r>
        <w:rPr>
          <w:color w:val="2F2F2F"/>
          <w:spacing w:val="36"/>
          <w:sz w:val="23"/>
        </w:rPr>
        <w:t> </w:t>
      </w:r>
      <w:r>
        <w:rPr>
          <w:color w:val="2F2F2F"/>
          <w:sz w:val="23"/>
        </w:rPr>
        <w:t>is part</w:t>
      </w:r>
      <w:r>
        <w:rPr>
          <w:color w:val="2F2F2F"/>
          <w:spacing w:val="31"/>
          <w:sz w:val="23"/>
        </w:rPr>
        <w:t> </w:t>
      </w:r>
      <w:r>
        <w:rPr>
          <w:color w:val="2F2F2F"/>
          <w:sz w:val="23"/>
        </w:rPr>
        <w:t>of a master</w:t>
      </w:r>
      <w:r>
        <w:rPr>
          <w:color w:val="2F2F2F"/>
          <w:spacing w:val="37"/>
          <w:sz w:val="23"/>
        </w:rPr>
        <w:t> </w:t>
      </w:r>
      <w:r>
        <w:rPr>
          <w:color w:val="2F2F2F"/>
          <w:sz w:val="23"/>
        </w:rPr>
        <w:t>planned</w:t>
      </w:r>
      <w:r>
        <w:rPr>
          <w:color w:val="2F2F2F"/>
          <w:spacing w:val="34"/>
          <w:sz w:val="23"/>
        </w:rPr>
        <w:t> </w:t>
      </w:r>
      <w:r>
        <w:rPr>
          <w:color w:val="2F2F2F"/>
          <w:sz w:val="23"/>
        </w:rPr>
        <w:t>community</w:t>
      </w:r>
      <w:r>
        <w:rPr>
          <w:color w:val="2F2F2F"/>
          <w:spacing w:val="40"/>
          <w:sz w:val="23"/>
        </w:rPr>
        <w:t> </w:t>
      </w:r>
      <w:r>
        <w:rPr>
          <w:color w:val="2F2F2F"/>
          <w:sz w:val="23"/>
        </w:rPr>
        <w:t>and to read</w:t>
      </w:r>
      <w:r>
        <w:rPr>
          <w:color w:val="2F2F2F"/>
          <w:spacing w:val="30"/>
          <w:sz w:val="23"/>
        </w:rPr>
        <w:t> </w:t>
      </w:r>
      <w:r>
        <w:rPr>
          <w:color w:val="2F2F2F"/>
          <w:sz w:val="23"/>
        </w:rPr>
        <w:t>as follows:</w:t>
      </w:r>
    </w:p>
    <w:p>
      <w:pPr>
        <w:tabs>
          <w:tab w:pos="3669" w:val="left" w:leader="none"/>
        </w:tabs>
        <w:spacing w:line="252" w:lineRule="auto" w:before="234"/>
        <w:ind w:left="3668" w:right="1391" w:hanging="729"/>
        <w:jc w:val="left"/>
        <w:rPr>
          <w:sz w:val="23"/>
        </w:rPr>
      </w:pPr>
      <w:r>
        <w:rPr>
          <w:color w:val="2F2F2F"/>
          <w:spacing w:val="-4"/>
          <w:sz w:val="23"/>
        </w:rPr>
        <w:t>"(d)</w:t>
      </w:r>
      <w:r>
        <w:rPr>
          <w:color w:val="2F2F2F"/>
          <w:sz w:val="23"/>
        </w:rPr>
        <w:tab/>
      </w:r>
      <w:r>
        <w:rPr>
          <w:i/>
          <w:color w:val="2F2F2F"/>
          <w:sz w:val="23"/>
        </w:rPr>
        <w:t>Credit for dog parks. </w:t>
      </w:r>
      <w:r>
        <w:rPr>
          <w:color w:val="2F2F2F"/>
          <w:sz w:val="23"/>
        </w:rPr>
        <w:t>When land is dedicated or provided in perpetuity</w:t>
      </w:r>
      <w:r>
        <w:rPr>
          <w:color w:val="2F2F2F"/>
          <w:spacing w:val="40"/>
          <w:sz w:val="23"/>
        </w:rPr>
        <w:t> </w:t>
      </w:r>
      <w:r>
        <w:rPr>
          <w:color w:val="2F2F2F"/>
          <w:sz w:val="23"/>
        </w:rPr>
        <w:t>to the city for use as a dog park, or when land is dedicated or provided in perpetuity for a private dog park in a subdivision,</w:t>
      </w:r>
      <w:r>
        <w:rPr>
          <w:color w:val="2F2F2F"/>
          <w:spacing w:val="40"/>
          <w:sz w:val="23"/>
        </w:rPr>
        <w:t> </w:t>
      </w:r>
      <w:r>
        <w:rPr>
          <w:color w:val="2F2F2F"/>
          <w:sz w:val="23"/>
        </w:rPr>
        <w:t>such land may be credited toward the park and playground lands that would otherwise be required under§ 22-7.5;</w:t>
      </w:r>
      <w:r>
        <w:rPr>
          <w:color w:val="2F2F2F"/>
          <w:spacing w:val="40"/>
          <w:sz w:val="23"/>
        </w:rPr>
        <w:t> </w:t>
      </w:r>
      <w:r>
        <w:rPr>
          <w:color w:val="2F2F2F"/>
          <w:sz w:val="23"/>
        </w:rPr>
        <w:t>provided that:</w:t>
      </w:r>
    </w:p>
    <w:p>
      <w:pPr>
        <w:pStyle w:val="ListParagraph"/>
        <w:numPr>
          <w:ilvl w:val="2"/>
          <w:numId w:val="105"/>
        </w:numPr>
        <w:tabs>
          <w:tab w:pos="4396" w:val="left" w:leader="none"/>
        </w:tabs>
        <w:spacing w:line="240" w:lineRule="auto" w:before="239" w:after="0"/>
        <w:ind w:left="4396" w:right="0" w:hanging="710"/>
        <w:jc w:val="left"/>
        <w:rPr>
          <w:sz w:val="23"/>
        </w:rPr>
      </w:pPr>
      <w:r>
        <w:rPr>
          <w:color w:val="2F2F2F"/>
          <w:w w:val="105"/>
          <w:sz w:val="23"/>
        </w:rPr>
        <w:t>The</w:t>
      </w:r>
      <w:r>
        <w:rPr>
          <w:color w:val="2F2F2F"/>
          <w:spacing w:val="-10"/>
          <w:w w:val="105"/>
          <w:sz w:val="23"/>
        </w:rPr>
        <w:t> </w:t>
      </w:r>
      <w:r>
        <w:rPr>
          <w:color w:val="2F2F2F"/>
          <w:w w:val="105"/>
          <w:sz w:val="23"/>
        </w:rPr>
        <w:t>dog</w:t>
      </w:r>
      <w:r>
        <w:rPr>
          <w:color w:val="2F2F2F"/>
          <w:spacing w:val="-9"/>
          <w:w w:val="105"/>
          <w:sz w:val="23"/>
        </w:rPr>
        <w:t> </w:t>
      </w:r>
      <w:r>
        <w:rPr>
          <w:color w:val="2F2F2F"/>
          <w:spacing w:val="-2"/>
          <w:w w:val="105"/>
          <w:sz w:val="23"/>
        </w:rPr>
        <w:t>park:</w:t>
      </w:r>
    </w:p>
    <w:p>
      <w:pPr>
        <w:pStyle w:val="ListParagraph"/>
        <w:numPr>
          <w:ilvl w:val="3"/>
          <w:numId w:val="105"/>
        </w:numPr>
        <w:tabs>
          <w:tab w:pos="5111" w:val="left" w:leader="none"/>
          <w:tab w:pos="5120" w:val="left" w:leader="none"/>
        </w:tabs>
        <w:spacing w:line="252" w:lineRule="auto" w:before="245" w:after="0"/>
        <w:ind w:left="5120" w:right="1672" w:hanging="747"/>
        <w:jc w:val="left"/>
        <w:rPr>
          <w:sz w:val="23"/>
        </w:rPr>
      </w:pPr>
      <w:r>
        <w:rPr>
          <w:color w:val="2F2F2F"/>
          <w:w w:val="105"/>
          <w:sz w:val="23"/>
        </w:rPr>
        <w:t>Is</w:t>
      </w:r>
      <w:r>
        <w:rPr>
          <w:color w:val="2F2F2F"/>
          <w:spacing w:val="-17"/>
          <w:w w:val="105"/>
          <w:sz w:val="23"/>
        </w:rPr>
        <w:t> </w:t>
      </w:r>
      <w:r>
        <w:rPr>
          <w:color w:val="2F2F2F"/>
          <w:w w:val="105"/>
          <w:sz w:val="23"/>
        </w:rPr>
        <w:t>part</w:t>
      </w:r>
      <w:r>
        <w:rPr>
          <w:color w:val="2F2F2F"/>
          <w:spacing w:val="-17"/>
          <w:w w:val="105"/>
          <w:sz w:val="23"/>
        </w:rPr>
        <w:t> </w:t>
      </w:r>
      <w:r>
        <w:rPr>
          <w:color w:val="2F2F2F"/>
          <w:w w:val="105"/>
          <w:sz w:val="23"/>
        </w:rPr>
        <w:t>of</w:t>
      </w:r>
      <w:r>
        <w:rPr>
          <w:color w:val="2F2F2F"/>
          <w:spacing w:val="-17"/>
          <w:w w:val="105"/>
          <w:sz w:val="23"/>
        </w:rPr>
        <w:t> </w:t>
      </w:r>
      <w:r>
        <w:rPr>
          <w:color w:val="2F2F2F"/>
          <w:w w:val="105"/>
          <w:sz w:val="23"/>
        </w:rPr>
        <w:t>a</w:t>
      </w:r>
      <w:r>
        <w:rPr>
          <w:color w:val="2F2F2F"/>
          <w:spacing w:val="-17"/>
          <w:w w:val="105"/>
          <w:sz w:val="23"/>
        </w:rPr>
        <w:t> </w:t>
      </w:r>
      <w:r>
        <w:rPr>
          <w:color w:val="2F2F2F"/>
          <w:w w:val="105"/>
          <w:sz w:val="23"/>
        </w:rPr>
        <w:t>larger</w:t>
      </w:r>
      <w:r>
        <w:rPr>
          <w:color w:val="2F2F2F"/>
          <w:spacing w:val="-16"/>
          <w:w w:val="105"/>
          <w:sz w:val="23"/>
        </w:rPr>
        <w:t> </w:t>
      </w:r>
      <w:r>
        <w:rPr>
          <w:color w:val="2F2F2F"/>
          <w:w w:val="105"/>
          <w:sz w:val="23"/>
        </w:rPr>
        <w:t>contiguous</w:t>
      </w:r>
      <w:r>
        <w:rPr>
          <w:color w:val="2F2F2F"/>
          <w:spacing w:val="-14"/>
          <w:w w:val="105"/>
          <w:sz w:val="23"/>
        </w:rPr>
        <w:t> </w:t>
      </w:r>
      <w:r>
        <w:rPr>
          <w:color w:val="2F2F2F"/>
          <w:w w:val="105"/>
          <w:sz w:val="23"/>
        </w:rPr>
        <w:t>privately</w:t>
      </w:r>
      <w:r>
        <w:rPr>
          <w:color w:val="2F2F2F"/>
          <w:spacing w:val="-10"/>
          <w:w w:val="105"/>
          <w:sz w:val="23"/>
        </w:rPr>
        <w:t> </w:t>
      </w:r>
      <w:r>
        <w:rPr>
          <w:color w:val="2F2F2F"/>
          <w:w w:val="105"/>
          <w:sz w:val="23"/>
        </w:rPr>
        <w:t>or</w:t>
      </w:r>
      <w:r>
        <w:rPr>
          <w:color w:val="2F2F2F"/>
          <w:spacing w:val="-17"/>
          <w:w w:val="105"/>
          <w:sz w:val="23"/>
        </w:rPr>
        <w:t> </w:t>
      </w:r>
      <w:r>
        <w:rPr>
          <w:color w:val="2F2F2F"/>
          <w:w w:val="105"/>
          <w:sz w:val="23"/>
        </w:rPr>
        <w:t>publicly owned park and playground area; or</w:t>
      </w:r>
    </w:p>
    <w:p>
      <w:pPr>
        <w:pStyle w:val="ListParagraph"/>
        <w:numPr>
          <w:ilvl w:val="3"/>
          <w:numId w:val="105"/>
        </w:numPr>
        <w:tabs>
          <w:tab w:pos="5120" w:val="left" w:leader="none"/>
          <w:tab w:pos="5123" w:val="left" w:leader="none"/>
        </w:tabs>
        <w:spacing w:line="249" w:lineRule="auto" w:before="238" w:after="0"/>
        <w:ind w:left="5123" w:right="1335" w:hanging="741"/>
        <w:jc w:val="left"/>
        <w:rPr>
          <w:sz w:val="23"/>
        </w:rPr>
      </w:pPr>
      <w:r>
        <w:rPr>
          <w:color w:val="2F2F2F"/>
          <w:w w:val="105"/>
          <w:sz w:val="23"/>
        </w:rPr>
        <w:t>Is part of a master planned community and is contiguous</w:t>
      </w:r>
      <w:r>
        <w:rPr>
          <w:color w:val="2F2F2F"/>
          <w:spacing w:val="-13"/>
          <w:w w:val="105"/>
          <w:sz w:val="23"/>
        </w:rPr>
        <w:t> </w:t>
      </w:r>
      <w:r>
        <w:rPr>
          <w:color w:val="2F2F2F"/>
          <w:w w:val="105"/>
          <w:sz w:val="23"/>
        </w:rPr>
        <w:t>or</w:t>
      </w:r>
      <w:r>
        <w:rPr>
          <w:color w:val="2F2F2F"/>
          <w:spacing w:val="-17"/>
          <w:w w:val="105"/>
          <w:sz w:val="23"/>
        </w:rPr>
        <w:t> </w:t>
      </w:r>
      <w:r>
        <w:rPr>
          <w:color w:val="2F2F2F"/>
          <w:w w:val="105"/>
          <w:sz w:val="23"/>
        </w:rPr>
        <w:t>noncontiguous</w:t>
      </w:r>
      <w:r>
        <w:rPr>
          <w:color w:val="2F2F2F"/>
          <w:spacing w:val="-13"/>
          <w:w w:val="105"/>
          <w:sz w:val="23"/>
        </w:rPr>
        <w:t> </w:t>
      </w:r>
      <w:r>
        <w:rPr>
          <w:color w:val="2F2F2F"/>
          <w:w w:val="105"/>
          <w:sz w:val="23"/>
        </w:rPr>
        <w:t>to</w:t>
      </w:r>
      <w:r>
        <w:rPr>
          <w:color w:val="2F2F2F"/>
          <w:spacing w:val="-17"/>
          <w:w w:val="105"/>
          <w:sz w:val="23"/>
        </w:rPr>
        <w:t> </w:t>
      </w:r>
      <w:r>
        <w:rPr>
          <w:color w:val="2F2F2F"/>
          <w:w w:val="105"/>
          <w:sz w:val="23"/>
        </w:rPr>
        <w:t>a</w:t>
      </w:r>
      <w:r>
        <w:rPr>
          <w:color w:val="2F2F2F"/>
          <w:spacing w:val="-17"/>
          <w:w w:val="105"/>
          <w:sz w:val="23"/>
        </w:rPr>
        <w:t> </w:t>
      </w:r>
      <w:r>
        <w:rPr>
          <w:color w:val="2F2F2F"/>
          <w:w w:val="105"/>
          <w:sz w:val="23"/>
        </w:rPr>
        <w:t>larger</w:t>
      </w:r>
      <w:r>
        <w:rPr>
          <w:color w:val="2F2F2F"/>
          <w:spacing w:val="-16"/>
          <w:w w:val="105"/>
          <w:sz w:val="23"/>
        </w:rPr>
        <w:t> </w:t>
      </w:r>
      <w:r>
        <w:rPr>
          <w:color w:val="2F2F2F"/>
          <w:w w:val="105"/>
          <w:sz w:val="23"/>
        </w:rPr>
        <w:t>privately</w:t>
      </w:r>
      <w:r>
        <w:rPr>
          <w:color w:val="2F2F2F"/>
          <w:spacing w:val="-14"/>
          <w:w w:val="105"/>
          <w:sz w:val="23"/>
        </w:rPr>
        <w:t> </w:t>
      </w:r>
      <w:r>
        <w:rPr>
          <w:color w:val="2F2F2F"/>
          <w:w w:val="105"/>
          <w:sz w:val="23"/>
        </w:rPr>
        <w:t>or</w:t>
      </w:r>
    </w:p>
    <w:p>
      <w:pPr>
        <w:pStyle w:val="ListParagraph"/>
        <w:spacing w:after="0" w:line="249" w:lineRule="auto"/>
        <w:jc w:val="left"/>
        <w:rPr>
          <w:sz w:val="23"/>
        </w:rPr>
        <w:sectPr>
          <w:pgSz w:w="12240" w:h="15840"/>
          <w:pgMar w:header="1126" w:footer="812" w:top="1640" w:bottom="1040" w:left="0" w:right="360"/>
        </w:sectPr>
      </w:pPr>
    </w:p>
    <w:p>
      <w:pPr>
        <w:pStyle w:val="BodyText"/>
        <w:spacing w:before="221"/>
        <w:rPr>
          <w:sz w:val="23"/>
        </w:rPr>
      </w:pPr>
    </w:p>
    <w:p>
      <w:pPr>
        <w:spacing w:line="252" w:lineRule="auto" w:before="0"/>
        <w:ind w:left="5059" w:right="1185" w:firstLine="4"/>
        <w:jc w:val="left"/>
        <w:rPr>
          <w:sz w:val="23"/>
        </w:rPr>
      </w:pPr>
      <w:r>
        <w:rPr>
          <w:color w:val="2F2F2F"/>
          <w:w w:val="105"/>
          <w:sz w:val="23"/>
        </w:rPr>
        <w:t>publicly owned park and playground area within the master</w:t>
      </w:r>
      <w:r>
        <w:rPr>
          <w:color w:val="2F2F2F"/>
          <w:spacing w:val="-1"/>
          <w:w w:val="105"/>
          <w:sz w:val="23"/>
        </w:rPr>
        <w:t> </w:t>
      </w:r>
      <w:r>
        <w:rPr>
          <w:color w:val="2F2F2F"/>
          <w:w w:val="105"/>
          <w:sz w:val="23"/>
        </w:rPr>
        <w:t>planned community; provided that</w:t>
      </w:r>
      <w:r>
        <w:rPr>
          <w:color w:val="2F2F2F"/>
          <w:spacing w:val="-2"/>
          <w:w w:val="105"/>
          <w:sz w:val="23"/>
        </w:rPr>
        <w:t> </w:t>
      </w:r>
      <w:r>
        <w:rPr>
          <w:color w:val="2F2F2F"/>
          <w:w w:val="105"/>
          <w:sz w:val="23"/>
        </w:rPr>
        <w:t>prior</w:t>
      </w:r>
      <w:r>
        <w:rPr>
          <w:color w:val="2F2F2F"/>
          <w:spacing w:val="-1"/>
          <w:w w:val="105"/>
          <w:sz w:val="23"/>
        </w:rPr>
        <w:t> </w:t>
      </w:r>
      <w:r>
        <w:rPr>
          <w:color w:val="2F2F2F"/>
          <w:w w:val="105"/>
          <w:sz w:val="23"/>
        </w:rPr>
        <w:t>to</w:t>
      </w:r>
      <w:r>
        <w:rPr>
          <w:color w:val="2F2F2F"/>
          <w:spacing w:val="-8"/>
          <w:w w:val="105"/>
          <w:sz w:val="23"/>
        </w:rPr>
        <w:t> </w:t>
      </w:r>
      <w:r>
        <w:rPr>
          <w:color w:val="2F2F2F"/>
          <w:w w:val="105"/>
          <w:sz w:val="23"/>
        </w:rPr>
        <w:t>or at the same time the</w:t>
      </w:r>
      <w:r>
        <w:rPr>
          <w:color w:val="2F2F2F"/>
          <w:spacing w:val="-3"/>
          <w:w w:val="105"/>
          <w:sz w:val="23"/>
        </w:rPr>
        <w:t> </w:t>
      </w:r>
      <w:r>
        <w:rPr>
          <w:color w:val="2F2F2F"/>
          <w:w w:val="105"/>
          <w:sz w:val="23"/>
        </w:rPr>
        <w:t>dog park was dedicated or provided in</w:t>
      </w:r>
      <w:r>
        <w:rPr>
          <w:color w:val="2F2F2F"/>
          <w:spacing w:val="-3"/>
          <w:w w:val="105"/>
          <w:sz w:val="23"/>
        </w:rPr>
        <w:t> </w:t>
      </w:r>
      <w:r>
        <w:rPr>
          <w:color w:val="2F2F2F"/>
          <w:w w:val="105"/>
          <w:sz w:val="23"/>
        </w:rPr>
        <w:t>perpetuity, the corresponding larger privately</w:t>
      </w:r>
      <w:r>
        <w:rPr>
          <w:color w:val="2F2F2F"/>
          <w:spacing w:val="-13"/>
          <w:w w:val="105"/>
          <w:sz w:val="23"/>
        </w:rPr>
        <w:t> </w:t>
      </w:r>
      <w:r>
        <w:rPr>
          <w:color w:val="2F2F2F"/>
          <w:w w:val="105"/>
          <w:sz w:val="23"/>
        </w:rPr>
        <w:t>or</w:t>
      </w:r>
      <w:r>
        <w:rPr>
          <w:color w:val="2F2F2F"/>
          <w:spacing w:val="-17"/>
          <w:w w:val="105"/>
          <w:sz w:val="23"/>
        </w:rPr>
        <w:t> </w:t>
      </w:r>
      <w:r>
        <w:rPr>
          <w:color w:val="2F2F2F"/>
          <w:w w:val="105"/>
          <w:sz w:val="23"/>
        </w:rPr>
        <w:t>publicly</w:t>
      </w:r>
      <w:r>
        <w:rPr>
          <w:color w:val="2F2F2F"/>
          <w:spacing w:val="-16"/>
          <w:w w:val="105"/>
          <w:sz w:val="23"/>
        </w:rPr>
        <w:t> </w:t>
      </w:r>
      <w:r>
        <w:rPr>
          <w:color w:val="2F2F2F"/>
          <w:w w:val="105"/>
          <w:sz w:val="23"/>
        </w:rPr>
        <w:t>owned</w:t>
      </w:r>
      <w:r>
        <w:rPr>
          <w:color w:val="2F2F2F"/>
          <w:spacing w:val="-16"/>
          <w:w w:val="105"/>
          <w:sz w:val="23"/>
        </w:rPr>
        <w:t> </w:t>
      </w:r>
      <w:r>
        <w:rPr>
          <w:color w:val="2F2F2F"/>
          <w:w w:val="105"/>
          <w:sz w:val="23"/>
        </w:rPr>
        <w:t>park</w:t>
      </w:r>
      <w:r>
        <w:rPr>
          <w:color w:val="2F2F2F"/>
          <w:spacing w:val="-17"/>
          <w:w w:val="105"/>
          <w:sz w:val="23"/>
        </w:rPr>
        <w:t> </w:t>
      </w:r>
      <w:r>
        <w:rPr>
          <w:color w:val="2F2F2F"/>
          <w:w w:val="105"/>
          <w:sz w:val="23"/>
        </w:rPr>
        <w:t>and</w:t>
      </w:r>
      <w:r>
        <w:rPr>
          <w:color w:val="2F2F2F"/>
          <w:spacing w:val="-17"/>
          <w:w w:val="105"/>
          <w:sz w:val="23"/>
        </w:rPr>
        <w:t> </w:t>
      </w:r>
      <w:r>
        <w:rPr>
          <w:color w:val="2F2F2F"/>
          <w:w w:val="105"/>
          <w:sz w:val="23"/>
        </w:rPr>
        <w:t>playground</w:t>
      </w:r>
      <w:r>
        <w:rPr>
          <w:color w:val="2F2F2F"/>
          <w:spacing w:val="-12"/>
          <w:w w:val="105"/>
          <w:sz w:val="23"/>
        </w:rPr>
        <w:t> </w:t>
      </w:r>
      <w:r>
        <w:rPr>
          <w:color w:val="2F2F2F"/>
          <w:w w:val="105"/>
          <w:sz w:val="23"/>
        </w:rPr>
        <w:t>area must also have been dedicated or</w:t>
      </w:r>
      <w:r>
        <w:rPr>
          <w:color w:val="2F2F2F"/>
          <w:spacing w:val="-3"/>
          <w:w w:val="105"/>
          <w:sz w:val="23"/>
        </w:rPr>
        <w:t> </w:t>
      </w:r>
      <w:r>
        <w:rPr>
          <w:color w:val="2F2F2F"/>
          <w:w w:val="105"/>
          <w:sz w:val="23"/>
        </w:rPr>
        <w:t>provided in perpetuity; and</w:t>
      </w:r>
    </w:p>
    <w:p>
      <w:pPr>
        <w:pStyle w:val="ListParagraph"/>
        <w:numPr>
          <w:ilvl w:val="2"/>
          <w:numId w:val="105"/>
        </w:numPr>
        <w:tabs>
          <w:tab w:pos="4334" w:val="left" w:leader="none"/>
        </w:tabs>
        <w:spacing w:line="252" w:lineRule="auto" w:before="235" w:after="0"/>
        <w:ind w:left="4334" w:right="1209" w:hanging="691"/>
        <w:jc w:val="left"/>
        <w:rPr>
          <w:sz w:val="23"/>
        </w:rPr>
      </w:pPr>
      <w:r>
        <w:rPr>
          <w:color w:val="2F2F2F"/>
          <w:sz w:val="23"/>
        </w:rPr>
        <w:t>Any credit for the land area dedicated or provided in</w:t>
      </w:r>
      <w:r>
        <w:rPr>
          <w:color w:val="2F2F2F"/>
          <w:spacing w:val="40"/>
          <w:sz w:val="23"/>
        </w:rPr>
        <w:t> </w:t>
      </w:r>
      <w:r>
        <w:rPr>
          <w:color w:val="2F2F2F"/>
          <w:sz w:val="23"/>
        </w:rPr>
        <w:t>perpetuity</w:t>
      </w:r>
      <w:r>
        <w:rPr>
          <w:color w:val="2F2F2F"/>
          <w:spacing w:val="40"/>
          <w:sz w:val="23"/>
        </w:rPr>
        <w:t> </w:t>
      </w:r>
      <w:r>
        <w:rPr>
          <w:color w:val="2F2F2F"/>
          <w:sz w:val="23"/>
        </w:rPr>
        <w:t>to the city for use as a dog park, or dedicated or provided in perpetuity for a private dog park in a subdivision, may not exceed 10 percent of the total park and playground lands required under§ 22-7.5."</w:t>
      </w:r>
    </w:p>
    <w:p>
      <w:pPr>
        <w:pStyle w:val="ListParagraph"/>
        <w:numPr>
          <w:ilvl w:val="1"/>
          <w:numId w:val="105"/>
        </w:numPr>
        <w:tabs>
          <w:tab w:pos="2938" w:val="left" w:leader="none"/>
        </w:tabs>
        <w:spacing w:line="240" w:lineRule="auto" w:before="237" w:after="0"/>
        <w:ind w:left="2938" w:right="0" w:hanging="725"/>
        <w:jc w:val="left"/>
        <w:rPr>
          <w:sz w:val="23"/>
        </w:rPr>
      </w:pPr>
      <w:r>
        <w:rPr>
          <w:color w:val="2F2F2F"/>
          <w:spacing w:val="-2"/>
          <w:w w:val="105"/>
          <w:sz w:val="23"/>
        </w:rPr>
        <w:t>Makes</w:t>
      </w:r>
      <w:r>
        <w:rPr>
          <w:color w:val="2F2F2F"/>
          <w:spacing w:val="-3"/>
          <w:w w:val="105"/>
          <w:sz w:val="23"/>
        </w:rPr>
        <w:t> </w:t>
      </w:r>
      <w:r>
        <w:rPr>
          <w:color w:val="2F2F2F"/>
          <w:spacing w:val="-2"/>
          <w:w w:val="105"/>
          <w:sz w:val="23"/>
        </w:rPr>
        <w:t>miscellaneous</w:t>
      </w:r>
      <w:r>
        <w:rPr>
          <w:color w:val="2F2F2F"/>
          <w:spacing w:val="13"/>
          <w:w w:val="105"/>
          <w:sz w:val="23"/>
        </w:rPr>
        <w:t> </w:t>
      </w:r>
      <w:r>
        <w:rPr>
          <w:color w:val="2F2F2F"/>
          <w:spacing w:val="-2"/>
          <w:w w:val="105"/>
          <w:sz w:val="23"/>
        </w:rPr>
        <w:t>technical and</w:t>
      </w:r>
      <w:r>
        <w:rPr>
          <w:color w:val="2F2F2F"/>
          <w:spacing w:val="-3"/>
          <w:w w:val="105"/>
          <w:sz w:val="23"/>
        </w:rPr>
        <w:t> </w:t>
      </w:r>
      <w:r>
        <w:rPr>
          <w:color w:val="2F2F2F"/>
          <w:spacing w:val="-2"/>
          <w:w w:val="105"/>
          <w:sz w:val="23"/>
        </w:rPr>
        <w:t>nonsubstantive</w:t>
      </w:r>
      <w:r>
        <w:rPr>
          <w:color w:val="2F2F2F"/>
          <w:spacing w:val="-14"/>
          <w:w w:val="105"/>
          <w:sz w:val="23"/>
        </w:rPr>
        <w:t> </w:t>
      </w:r>
      <w:r>
        <w:rPr>
          <w:color w:val="2F2F2F"/>
          <w:spacing w:val="-2"/>
          <w:w w:val="105"/>
          <w:sz w:val="23"/>
        </w:rPr>
        <w:t>amendments.</w:t>
      </w:r>
    </w:p>
    <w:p>
      <w:pPr>
        <w:pStyle w:val="BodyText"/>
        <w:rPr>
          <w:sz w:val="23"/>
        </w:rPr>
      </w:pPr>
    </w:p>
    <w:p>
      <w:pPr>
        <w:pStyle w:val="BodyText"/>
        <w:spacing w:before="192"/>
        <w:rPr>
          <w:sz w:val="23"/>
        </w:rPr>
      </w:pPr>
    </w:p>
    <w:p>
      <w:pPr>
        <w:pStyle w:val="ListParagraph"/>
        <w:numPr>
          <w:ilvl w:val="0"/>
          <w:numId w:val="105"/>
        </w:numPr>
        <w:tabs>
          <w:tab w:pos="2222" w:val="left" w:leader="none"/>
        </w:tabs>
        <w:spacing w:line="240" w:lineRule="auto" w:before="0" w:after="0"/>
        <w:ind w:left="2222" w:right="0" w:hanging="714"/>
        <w:jc w:val="left"/>
        <w:rPr>
          <w:color w:val="2F2F2F"/>
          <w:sz w:val="24"/>
        </w:rPr>
      </w:pPr>
      <w:r>
        <w:rPr>
          <w:b/>
          <w:color w:val="2F2F2F"/>
          <w:w w:val="105"/>
          <w:sz w:val="23"/>
        </w:rPr>
        <w:t>BILL</w:t>
      </w:r>
      <w:r>
        <w:rPr>
          <w:b/>
          <w:color w:val="2F2F2F"/>
          <w:spacing w:val="-17"/>
          <w:w w:val="105"/>
          <w:sz w:val="23"/>
        </w:rPr>
        <w:t> </w:t>
      </w:r>
      <w:r>
        <w:rPr>
          <w:b/>
          <w:color w:val="2F2F2F"/>
          <w:w w:val="105"/>
          <w:sz w:val="23"/>
        </w:rPr>
        <w:t>6</w:t>
      </w:r>
      <w:r>
        <w:rPr>
          <w:b/>
          <w:color w:val="2F2F2F"/>
          <w:spacing w:val="-17"/>
          <w:w w:val="105"/>
          <w:sz w:val="23"/>
        </w:rPr>
        <w:t> </w:t>
      </w:r>
      <w:r>
        <w:rPr>
          <w:b/>
          <w:color w:val="2F2F2F"/>
          <w:w w:val="105"/>
          <w:sz w:val="23"/>
        </w:rPr>
        <w:t>(2026),</w:t>
      </w:r>
      <w:r>
        <w:rPr>
          <w:b/>
          <w:color w:val="2F2F2F"/>
          <w:spacing w:val="-17"/>
          <w:w w:val="105"/>
          <w:sz w:val="23"/>
        </w:rPr>
        <w:t> </w:t>
      </w:r>
      <w:r>
        <w:rPr>
          <w:b/>
          <w:color w:val="2F2F2F"/>
          <w:w w:val="105"/>
          <w:sz w:val="23"/>
        </w:rPr>
        <w:t>CD1</w:t>
      </w:r>
      <w:r>
        <w:rPr>
          <w:b/>
          <w:color w:val="2F2F2F"/>
          <w:spacing w:val="-17"/>
          <w:w w:val="105"/>
          <w:sz w:val="23"/>
        </w:rPr>
        <w:t> </w:t>
      </w:r>
      <w:r>
        <w:rPr>
          <w:color w:val="2F2F2F"/>
          <w:w w:val="105"/>
          <w:sz w:val="23"/>
        </w:rPr>
        <w:t>-</w:t>
      </w:r>
      <w:r>
        <w:rPr>
          <w:color w:val="2F2F2F"/>
          <w:spacing w:val="21"/>
          <w:w w:val="105"/>
          <w:sz w:val="23"/>
        </w:rPr>
        <w:t> </w:t>
      </w:r>
      <w:r>
        <w:rPr>
          <w:b/>
          <w:color w:val="2F2F2F"/>
          <w:w w:val="105"/>
          <w:sz w:val="23"/>
        </w:rPr>
        <w:t>LUO</w:t>
      </w:r>
      <w:r>
        <w:rPr>
          <w:b/>
          <w:color w:val="2F2F2F"/>
          <w:spacing w:val="-11"/>
          <w:w w:val="105"/>
          <w:sz w:val="23"/>
        </w:rPr>
        <w:t> </w:t>
      </w:r>
      <w:r>
        <w:rPr>
          <w:b/>
          <w:color w:val="2F2F2F"/>
          <w:w w:val="105"/>
          <w:sz w:val="23"/>
        </w:rPr>
        <w:t>AMENDMENT</w:t>
      </w:r>
      <w:r>
        <w:rPr>
          <w:b/>
          <w:color w:val="2F2F2F"/>
          <w:spacing w:val="5"/>
          <w:w w:val="105"/>
          <w:sz w:val="23"/>
        </w:rPr>
        <w:t> </w:t>
      </w:r>
      <w:r>
        <w:rPr>
          <w:b/>
          <w:color w:val="2F2F2F"/>
          <w:w w:val="105"/>
          <w:sz w:val="23"/>
        </w:rPr>
        <w:t>RELATING</w:t>
      </w:r>
      <w:r>
        <w:rPr>
          <w:b/>
          <w:color w:val="2F2F2F"/>
          <w:spacing w:val="-8"/>
          <w:w w:val="105"/>
          <w:sz w:val="23"/>
        </w:rPr>
        <w:t> </w:t>
      </w:r>
      <w:r>
        <w:rPr>
          <w:b/>
          <w:color w:val="2F2F2F"/>
          <w:w w:val="105"/>
          <w:sz w:val="23"/>
        </w:rPr>
        <w:t>TO</w:t>
      </w:r>
      <w:r>
        <w:rPr>
          <w:b/>
          <w:color w:val="2F2F2F"/>
          <w:spacing w:val="-15"/>
          <w:w w:val="105"/>
          <w:sz w:val="23"/>
        </w:rPr>
        <w:t> </w:t>
      </w:r>
      <w:r>
        <w:rPr>
          <w:b/>
          <w:color w:val="2F2F2F"/>
          <w:w w:val="105"/>
          <w:sz w:val="23"/>
        </w:rPr>
        <w:t>APARTMENT</w:t>
      </w:r>
      <w:r>
        <w:rPr>
          <w:b/>
          <w:color w:val="2F2F2F"/>
          <w:spacing w:val="-1"/>
          <w:w w:val="105"/>
          <w:sz w:val="23"/>
        </w:rPr>
        <w:t> </w:t>
      </w:r>
      <w:r>
        <w:rPr>
          <w:b/>
          <w:color w:val="2F2F2F"/>
          <w:spacing w:val="-5"/>
          <w:w w:val="105"/>
          <w:sz w:val="23"/>
        </w:rPr>
        <w:t>AND</w:t>
      </w:r>
    </w:p>
    <w:p>
      <w:pPr>
        <w:spacing w:line="252" w:lineRule="auto" w:before="8"/>
        <w:ind w:left="2224" w:right="1391" w:firstLine="0"/>
        <w:jc w:val="left"/>
        <w:rPr>
          <w:sz w:val="23"/>
        </w:rPr>
      </w:pPr>
      <w:r>
        <w:rPr>
          <w:b/>
          <w:color w:val="2F2F2F"/>
          <w:spacing w:val="-2"/>
          <w:w w:val="105"/>
          <w:sz w:val="23"/>
        </w:rPr>
        <w:t>APARTMENT</w:t>
      </w:r>
      <w:r>
        <w:rPr>
          <w:b/>
          <w:color w:val="2F2F2F"/>
          <w:spacing w:val="-1"/>
          <w:w w:val="105"/>
          <w:sz w:val="23"/>
        </w:rPr>
        <w:t> </w:t>
      </w:r>
      <w:r>
        <w:rPr>
          <w:b/>
          <w:color w:val="2F2F2F"/>
          <w:spacing w:val="-2"/>
          <w:w w:val="105"/>
          <w:sz w:val="23"/>
        </w:rPr>
        <w:t>MIXED-USE</w:t>
      </w:r>
      <w:r>
        <w:rPr>
          <w:b/>
          <w:color w:val="2F2F2F"/>
          <w:spacing w:val="-11"/>
          <w:w w:val="105"/>
          <w:sz w:val="23"/>
        </w:rPr>
        <w:t> </w:t>
      </w:r>
      <w:r>
        <w:rPr>
          <w:b/>
          <w:color w:val="2F2F2F"/>
          <w:spacing w:val="-2"/>
          <w:w w:val="105"/>
          <w:sz w:val="23"/>
        </w:rPr>
        <w:t>ZONING</w:t>
      </w:r>
      <w:r>
        <w:rPr>
          <w:b/>
          <w:color w:val="2F2F2F"/>
          <w:spacing w:val="-7"/>
          <w:w w:val="105"/>
          <w:sz w:val="23"/>
        </w:rPr>
        <w:t> </w:t>
      </w:r>
      <w:r>
        <w:rPr>
          <w:b/>
          <w:color w:val="2F2F2F"/>
          <w:spacing w:val="-2"/>
          <w:w w:val="105"/>
          <w:sz w:val="23"/>
        </w:rPr>
        <w:t>DISTRICTS.</w:t>
      </w:r>
      <w:r>
        <w:rPr>
          <w:b/>
          <w:color w:val="2F2F2F"/>
          <w:spacing w:val="-12"/>
          <w:w w:val="105"/>
          <w:sz w:val="23"/>
        </w:rPr>
        <w:t> </w:t>
      </w:r>
      <w:r>
        <w:rPr>
          <w:color w:val="2F2F2F"/>
          <w:spacing w:val="-2"/>
          <w:w w:val="105"/>
          <w:sz w:val="23"/>
        </w:rPr>
        <w:t>Amending</w:t>
      </w:r>
      <w:r>
        <w:rPr>
          <w:color w:val="2F2F2F"/>
          <w:spacing w:val="-11"/>
          <w:w w:val="105"/>
          <w:sz w:val="23"/>
        </w:rPr>
        <w:t> </w:t>
      </w:r>
      <w:r>
        <w:rPr>
          <w:color w:val="2F2F2F"/>
          <w:spacing w:val="-2"/>
          <w:w w:val="105"/>
          <w:sz w:val="23"/>
        </w:rPr>
        <w:t>the</w:t>
      </w:r>
      <w:r>
        <w:rPr>
          <w:color w:val="2F2F2F"/>
          <w:spacing w:val="-15"/>
          <w:w w:val="105"/>
          <w:sz w:val="23"/>
        </w:rPr>
        <w:t> </w:t>
      </w:r>
      <w:r>
        <w:rPr>
          <w:color w:val="2F2F2F"/>
          <w:spacing w:val="-2"/>
          <w:w w:val="105"/>
          <w:sz w:val="23"/>
        </w:rPr>
        <w:t>development </w:t>
      </w:r>
      <w:r>
        <w:rPr>
          <w:color w:val="2F2F2F"/>
          <w:w w:val="105"/>
          <w:sz w:val="23"/>
        </w:rPr>
        <w:t>standards for</w:t>
      </w:r>
      <w:r>
        <w:rPr>
          <w:color w:val="2F2F2F"/>
          <w:spacing w:val="-8"/>
          <w:w w:val="105"/>
          <w:sz w:val="23"/>
        </w:rPr>
        <w:t> </w:t>
      </w:r>
      <w:r>
        <w:rPr>
          <w:color w:val="2F2F2F"/>
          <w:w w:val="105"/>
          <w:sz w:val="23"/>
        </w:rPr>
        <w:t>the</w:t>
      </w:r>
      <w:r>
        <w:rPr>
          <w:color w:val="2F2F2F"/>
          <w:spacing w:val="-7"/>
          <w:w w:val="105"/>
          <w:sz w:val="23"/>
        </w:rPr>
        <w:t> </w:t>
      </w:r>
      <w:r>
        <w:rPr>
          <w:color w:val="2F2F2F"/>
          <w:w w:val="105"/>
          <w:sz w:val="23"/>
        </w:rPr>
        <w:t>apartment and</w:t>
      </w:r>
      <w:r>
        <w:rPr>
          <w:color w:val="2F2F2F"/>
          <w:spacing w:val="-2"/>
          <w:w w:val="105"/>
          <w:sz w:val="23"/>
        </w:rPr>
        <w:t> </w:t>
      </w:r>
      <w:r>
        <w:rPr>
          <w:color w:val="2F2F2F"/>
          <w:w w:val="105"/>
          <w:sz w:val="23"/>
        </w:rPr>
        <w:t>apartment mixed-use zoning</w:t>
      </w:r>
      <w:r>
        <w:rPr>
          <w:color w:val="2F2F2F"/>
          <w:spacing w:val="-2"/>
          <w:w w:val="105"/>
          <w:sz w:val="23"/>
        </w:rPr>
        <w:t> </w:t>
      </w:r>
      <w:r>
        <w:rPr>
          <w:color w:val="2F2F2F"/>
          <w:w w:val="105"/>
          <w:sz w:val="23"/>
        </w:rPr>
        <w:t>districts. (Bill passed second reading</w:t>
      </w:r>
      <w:r>
        <w:rPr>
          <w:color w:val="2F2F2F"/>
          <w:spacing w:val="-1"/>
          <w:w w:val="105"/>
          <w:sz w:val="23"/>
        </w:rPr>
        <w:t> </w:t>
      </w:r>
      <w:r>
        <w:rPr>
          <w:color w:val="2F2F2F"/>
          <w:w w:val="105"/>
          <w:sz w:val="23"/>
        </w:rPr>
        <w:t>and</w:t>
      </w:r>
      <w:r>
        <w:rPr>
          <w:color w:val="2F2F2F"/>
          <w:spacing w:val="-10"/>
          <w:w w:val="105"/>
          <w:sz w:val="23"/>
        </w:rPr>
        <w:t> </w:t>
      </w:r>
      <w:r>
        <w:rPr>
          <w:color w:val="2F2F2F"/>
          <w:w w:val="105"/>
          <w:sz w:val="23"/>
        </w:rPr>
        <w:t>public</w:t>
      </w:r>
      <w:r>
        <w:rPr>
          <w:color w:val="2F2F2F"/>
          <w:spacing w:val="-3"/>
          <w:w w:val="105"/>
          <w:sz w:val="23"/>
        </w:rPr>
        <w:t> </w:t>
      </w:r>
      <w:r>
        <w:rPr>
          <w:color w:val="2F2F2F"/>
          <w:w w:val="105"/>
          <w:sz w:val="23"/>
        </w:rPr>
        <w:t>hearing</w:t>
      </w:r>
      <w:r>
        <w:rPr>
          <w:color w:val="2F2F2F"/>
          <w:spacing w:val="-3"/>
          <w:w w:val="105"/>
          <w:sz w:val="23"/>
        </w:rPr>
        <w:t> </w:t>
      </w:r>
      <w:r>
        <w:rPr>
          <w:color w:val="2F2F2F"/>
          <w:w w:val="105"/>
          <w:sz w:val="23"/>
        </w:rPr>
        <w:t>held</w:t>
      </w:r>
      <w:r>
        <w:rPr>
          <w:color w:val="2F2F2F"/>
          <w:spacing w:val="-1"/>
          <w:w w:val="105"/>
          <w:sz w:val="23"/>
        </w:rPr>
        <w:t> </w:t>
      </w:r>
      <w:r>
        <w:rPr>
          <w:color w:val="2F2F2F"/>
          <w:w w:val="105"/>
          <w:sz w:val="23"/>
        </w:rPr>
        <w:t>2/18/26) (Current Deadline: </w:t>
      </w:r>
      <w:r>
        <w:rPr>
          <w:color w:val="2F2F2F"/>
          <w:spacing w:val="-2"/>
          <w:w w:val="105"/>
          <w:sz w:val="23"/>
        </w:rPr>
        <w:t>4/7/26)</w:t>
      </w:r>
    </w:p>
    <w:p>
      <w:pPr>
        <w:pStyle w:val="BodyText"/>
        <w:rPr>
          <w:sz w:val="23"/>
        </w:rPr>
      </w:pPr>
    </w:p>
    <w:p>
      <w:pPr>
        <w:pStyle w:val="BodyText"/>
        <w:spacing w:before="188"/>
        <w:rPr>
          <w:sz w:val="23"/>
        </w:rPr>
      </w:pPr>
    </w:p>
    <w:p>
      <w:pPr>
        <w:pStyle w:val="ListParagraph"/>
        <w:numPr>
          <w:ilvl w:val="0"/>
          <w:numId w:val="105"/>
        </w:numPr>
        <w:tabs>
          <w:tab w:pos="2237" w:val="left" w:leader="none"/>
        </w:tabs>
        <w:spacing w:line="249" w:lineRule="auto" w:before="0" w:after="0"/>
        <w:ind w:left="2237" w:right="1292" w:hanging="718"/>
        <w:jc w:val="left"/>
        <w:rPr>
          <w:color w:val="2F2F2F"/>
          <w:sz w:val="23"/>
        </w:rPr>
      </w:pPr>
      <w:r>
        <w:rPr>
          <w:b/>
          <w:color w:val="2F2F2F"/>
          <w:w w:val="105"/>
          <w:sz w:val="23"/>
        </w:rPr>
        <w:t>BILL</w:t>
      </w:r>
      <w:r>
        <w:rPr>
          <w:b/>
          <w:color w:val="2F2F2F"/>
          <w:spacing w:val="-17"/>
          <w:w w:val="105"/>
          <w:sz w:val="23"/>
        </w:rPr>
        <w:t> </w:t>
      </w:r>
      <w:r>
        <w:rPr>
          <w:b/>
          <w:color w:val="2F2F2F"/>
          <w:w w:val="105"/>
          <w:sz w:val="23"/>
        </w:rPr>
        <w:t>7</w:t>
      </w:r>
      <w:r>
        <w:rPr>
          <w:b/>
          <w:color w:val="2F2F2F"/>
          <w:spacing w:val="-9"/>
          <w:w w:val="105"/>
          <w:sz w:val="23"/>
        </w:rPr>
        <w:t> </w:t>
      </w:r>
      <w:r>
        <w:rPr>
          <w:b/>
          <w:color w:val="2F2F2F"/>
          <w:w w:val="105"/>
          <w:sz w:val="23"/>
        </w:rPr>
        <w:t>(2026),</w:t>
      </w:r>
      <w:r>
        <w:rPr>
          <w:b/>
          <w:color w:val="2F2F2F"/>
          <w:spacing w:val="-7"/>
          <w:w w:val="105"/>
          <w:sz w:val="23"/>
        </w:rPr>
        <w:t> </w:t>
      </w:r>
      <w:r>
        <w:rPr>
          <w:b/>
          <w:color w:val="2F2F2F"/>
          <w:w w:val="105"/>
          <w:sz w:val="23"/>
        </w:rPr>
        <w:t>CD1</w:t>
      </w:r>
      <w:r>
        <w:rPr>
          <w:b/>
          <w:color w:val="2F2F2F"/>
          <w:spacing w:val="-17"/>
          <w:w w:val="105"/>
          <w:sz w:val="23"/>
        </w:rPr>
        <w:t> </w:t>
      </w:r>
      <w:r>
        <w:rPr>
          <w:b/>
          <w:color w:val="2F2F2F"/>
          <w:w w:val="105"/>
          <w:sz w:val="23"/>
        </w:rPr>
        <w:t>-LUO</w:t>
      </w:r>
      <w:r>
        <w:rPr>
          <w:b/>
          <w:color w:val="2F2F2F"/>
          <w:spacing w:val="-10"/>
          <w:w w:val="105"/>
          <w:sz w:val="23"/>
        </w:rPr>
        <w:t> </w:t>
      </w:r>
      <w:r>
        <w:rPr>
          <w:b/>
          <w:color w:val="2F2F2F"/>
          <w:w w:val="105"/>
          <w:sz w:val="23"/>
        </w:rPr>
        <w:t>AMENDMENT</w:t>
      </w:r>
      <w:r>
        <w:rPr>
          <w:b/>
          <w:color w:val="2F2F2F"/>
          <w:spacing w:val="19"/>
          <w:w w:val="105"/>
          <w:sz w:val="23"/>
        </w:rPr>
        <w:t> </w:t>
      </w:r>
      <w:r>
        <w:rPr>
          <w:b/>
          <w:color w:val="2F2F2F"/>
          <w:w w:val="105"/>
          <w:sz w:val="23"/>
        </w:rPr>
        <w:t>RELATING TO</w:t>
      </w:r>
      <w:r>
        <w:rPr>
          <w:b/>
          <w:color w:val="2F2F2F"/>
          <w:spacing w:val="-11"/>
          <w:w w:val="105"/>
          <w:sz w:val="23"/>
        </w:rPr>
        <w:t> </w:t>
      </w:r>
      <w:r>
        <w:rPr>
          <w:b/>
          <w:color w:val="2F2F2F"/>
          <w:w w:val="105"/>
          <w:sz w:val="23"/>
        </w:rPr>
        <w:t>SIGN</w:t>
      </w:r>
      <w:r>
        <w:rPr>
          <w:b/>
          <w:color w:val="2F2F2F"/>
          <w:spacing w:val="-9"/>
          <w:w w:val="105"/>
          <w:sz w:val="23"/>
        </w:rPr>
        <w:t> </w:t>
      </w:r>
      <w:r>
        <w:rPr>
          <w:b/>
          <w:color w:val="2F2F2F"/>
          <w:w w:val="105"/>
          <w:sz w:val="23"/>
        </w:rPr>
        <w:t>STANDARDS FOR APARTMENT AND</w:t>
      </w:r>
      <w:r>
        <w:rPr>
          <w:b/>
          <w:color w:val="2F2F2F"/>
          <w:spacing w:val="-6"/>
          <w:w w:val="105"/>
          <w:sz w:val="23"/>
        </w:rPr>
        <w:t> </w:t>
      </w:r>
      <w:r>
        <w:rPr>
          <w:b/>
          <w:color w:val="2F2F2F"/>
          <w:w w:val="105"/>
          <w:sz w:val="23"/>
        </w:rPr>
        <w:t>APARTMENT</w:t>
      </w:r>
      <w:r>
        <w:rPr>
          <w:b/>
          <w:color w:val="2F2F2F"/>
          <w:w w:val="105"/>
          <w:sz w:val="23"/>
        </w:rPr>
        <w:t> MIXED-USE ZONING</w:t>
      </w:r>
      <w:r>
        <w:rPr>
          <w:b/>
          <w:color w:val="2F2F2F"/>
          <w:spacing w:val="-6"/>
          <w:w w:val="105"/>
          <w:sz w:val="23"/>
        </w:rPr>
        <w:t> </w:t>
      </w:r>
      <w:r>
        <w:rPr>
          <w:b/>
          <w:color w:val="2F2F2F"/>
          <w:w w:val="105"/>
          <w:sz w:val="23"/>
        </w:rPr>
        <w:t>DISTRICTS.</w:t>
      </w:r>
    </w:p>
    <w:p>
      <w:pPr>
        <w:spacing w:line="252" w:lineRule="auto" w:before="3"/>
        <w:ind w:left="2240" w:right="829" w:hanging="1"/>
        <w:jc w:val="left"/>
        <w:rPr>
          <w:sz w:val="23"/>
        </w:rPr>
      </w:pPr>
      <w:r>
        <w:rPr>
          <w:color w:val="2F2F2F"/>
          <w:w w:val="105"/>
          <w:sz w:val="23"/>
        </w:rPr>
        <w:t>Amending the</w:t>
      </w:r>
      <w:r>
        <w:rPr>
          <w:color w:val="2F2F2F"/>
          <w:spacing w:val="-4"/>
          <w:w w:val="105"/>
          <w:sz w:val="23"/>
        </w:rPr>
        <w:t> </w:t>
      </w:r>
      <w:r>
        <w:rPr>
          <w:color w:val="2F2F2F"/>
          <w:w w:val="105"/>
          <w:sz w:val="23"/>
        </w:rPr>
        <w:t>Land</w:t>
      </w:r>
      <w:r>
        <w:rPr>
          <w:color w:val="2F2F2F"/>
          <w:spacing w:val="-2"/>
          <w:w w:val="105"/>
          <w:sz w:val="23"/>
        </w:rPr>
        <w:t> </w:t>
      </w:r>
      <w:r>
        <w:rPr>
          <w:color w:val="2F2F2F"/>
          <w:w w:val="105"/>
          <w:sz w:val="23"/>
        </w:rPr>
        <w:t>Use Ordinance relating to</w:t>
      </w:r>
      <w:r>
        <w:rPr>
          <w:color w:val="2F2F2F"/>
          <w:spacing w:val="-12"/>
          <w:w w:val="105"/>
          <w:sz w:val="23"/>
        </w:rPr>
        <w:t> </w:t>
      </w:r>
      <w:r>
        <w:rPr>
          <w:color w:val="2F2F2F"/>
          <w:w w:val="105"/>
          <w:sz w:val="23"/>
        </w:rPr>
        <w:t>the regulation of</w:t>
      </w:r>
      <w:r>
        <w:rPr>
          <w:color w:val="2F2F2F"/>
          <w:spacing w:val="-6"/>
          <w:w w:val="105"/>
          <w:sz w:val="23"/>
        </w:rPr>
        <w:t> </w:t>
      </w:r>
      <w:r>
        <w:rPr>
          <w:color w:val="2F2F2F"/>
          <w:w w:val="105"/>
          <w:sz w:val="23"/>
        </w:rPr>
        <w:t>signs</w:t>
      </w:r>
      <w:r>
        <w:rPr>
          <w:color w:val="2F2F2F"/>
          <w:spacing w:val="-2"/>
          <w:w w:val="105"/>
          <w:sz w:val="23"/>
        </w:rPr>
        <w:t> </w:t>
      </w:r>
      <w:r>
        <w:rPr>
          <w:color w:val="2F2F2F"/>
          <w:w w:val="105"/>
          <w:sz w:val="23"/>
        </w:rPr>
        <w:t>in</w:t>
      </w:r>
      <w:r>
        <w:rPr>
          <w:color w:val="2F2F2F"/>
          <w:spacing w:val="-11"/>
          <w:w w:val="105"/>
          <w:sz w:val="23"/>
        </w:rPr>
        <w:t> </w:t>
      </w:r>
      <w:r>
        <w:rPr>
          <w:color w:val="2F2F2F"/>
          <w:w w:val="105"/>
          <w:sz w:val="23"/>
        </w:rPr>
        <w:t>the apartment</w:t>
      </w:r>
      <w:r>
        <w:rPr>
          <w:color w:val="2F2F2F"/>
          <w:spacing w:val="-17"/>
          <w:w w:val="105"/>
          <w:sz w:val="23"/>
        </w:rPr>
        <w:t> </w:t>
      </w:r>
      <w:r>
        <w:rPr>
          <w:color w:val="2F2F2F"/>
          <w:w w:val="105"/>
          <w:sz w:val="23"/>
        </w:rPr>
        <w:t>and</w:t>
      </w:r>
      <w:r>
        <w:rPr>
          <w:color w:val="2F2F2F"/>
          <w:spacing w:val="-17"/>
          <w:w w:val="105"/>
          <w:sz w:val="23"/>
        </w:rPr>
        <w:t> </w:t>
      </w:r>
      <w:r>
        <w:rPr>
          <w:color w:val="2F2F2F"/>
          <w:w w:val="105"/>
          <w:sz w:val="23"/>
        </w:rPr>
        <w:t>apartment</w:t>
      </w:r>
      <w:r>
        <w:rPr>
          <w:color w:val="2F2F2F"/>
          <w:spacing w:val="-17"/>
          <w:w w:val="105"/>
          <w:sz w:val="23"/>
        </w:rPr>
        <w:t> </w:t>
      </w:r>
      <w:r>
        <w:rPr>
          <w:color w:val="2F2F2F"/>
          <w:w w:val="105"/>
          <w:sz w:val="23"/>
        </w:rPr>
        <w:t>mixed-use</w:t>
      </w:r>
      <w:r>
        <w:rPr>
          <w:color w:val="2F2F2F"/>
          <w:spacing w:val="-12"/>
          <w:w w:val="105"/>
          <w:sz w:val="23"/>
        </w:rPr>
        <w:t> </w:t>
      </w:r>
      <w:r>
        <w:rPr>
          <w:color w:val="2F2F2F"/>
          <w:w w:val="105"/>
          <w:sz w:val="23"/>
        </w:rPr>
        <w:t>zoning</w:t>
      </w:r>
      <w:r>
        <w:rPr>
          <w:color w:val="2F2F2F"/>
          <w:spacing w:val="-16"/>
          <w:w w:val="105"/>
          <w:sz w:val="23"/>
        </w:rPr>
        <w:t> </w:t>
      </w:r>
      <w:r>
        <w:rPr>
          <w:color w:val="2F2F2F"/>
          <w:w w:val="105"/>
          <w:sz w:val="23"/>
        </w:rPr>
        <w:t>districts.</w:t>
      </w:r>
      <w:r>
        <w:rPr>
          <w:color w:val="2F2F2F"/>
          <w:spacing w:val="-17"/>
          <w:w w:val="105"/>
          <w:sz w:val="23"/>
        </w:rPr>
        <w:t> </w:t>
      </w:r>
      <w:r>
        <w:rPr>
          <w:color w:val="2F2F2F"/>
          <w:w w:val="105"/>
          <w:sz w:val="23"/>
        </w:rPr>
        <w:t>(Bill</w:t>
      </w:r>
      <w:r>
        <w:rPr>
          <w:color w:val="2F2F2F"/>
          <w:spacing w:val="-17"/>
          <w:w w:val="105"/>
          <w:sz w:val="23"/>
        </w:rPr>
        <w:t> </w:t>
      </w:r>
      <w:r>
        <w:rPr>
          <w:color w:val="2F2F2F"/>
          <w:w w:val="105"/>
          <w:sz w:val="23"/>
        </w:rPr>
        <w:t>passed</w:t>
      </w:r>
      <w:r>
        <w:rPr>
          <w:color w:val="2F2F2F"/>
          <w:spacing w:val="-17"/>
          <w:w w:val="105"/>
          <w:sz w:val="23"/>
        </w:rPr>
        <w:t> </w:t>
      </w:r>
      <w:r>
        <w:rPr>
          <w:color w:val="2F2F2F"/>
          <w:w w:val="105"/>
          <w:sz w:val="23"/>
        </w:rPr>
        <w:t>second</w:t>
      </w:r>
      <w:r>
        <w:rPr>
          <w:color w:val="2F2F2F"/>
          <w:spacing w:val="-17"/>
          <w:w w:val="105"/>
          <w:sz w:val="23"/>
        </w:rPr>
        <w:t> </w:t>
      </w:r>
      <w:r>
        <w:rPr>
          <w:color w:val="2F2F2F"/>
          <w:w w:val="105"/>
          <w:sz w:val="23"/>
        </w:rPr>
        <w:t>reading and public hearing held 2/18/26)</w:t>
      </w:r>
    </w:p>
    <w:p>
      <w:pPr>
        <w:pStyle w:val="BodyText"/>
        <w:rPr>
          <w:sz w:val="23"/>
        </w:rPr>
      </w:pPr>
    </w:p>
    <w:p>
      <w:pPr>
        <w:pStyle w:val="BodyText"/>
        <w:spacing w:before="191"/>
        <w:rPr>
          <w:sz w:val="23"/>
        </w:rPr>
      </w:pPr>
    </w:p>
    <w:p>
      <w:pPr>
        <w:spacing w:before="0"/>
        <w:ind w:left="1536" w:right="0" w:firstLine="0"/>
        <w:jc w:val="left"/>
        <w:rPr>
          <w:b/>
          <w:sz w:val="23"/>
        </w:rPr>
      </w:pPr>
      <w:r>
        <w:rPr>
          <w:b/>
          <w:color w:val="2F2F2F"/>
          <w:sz w:val="23"/>
        </w:rPr>
        <w:t>INFORMATIONAL</w:t>
      </w:r>
      <w:r>
        <w:rPr>
          <w:b/>
          <w:color w:val="2F2F2F"/>
          <w:spacing w:val="73"/>
          <w:sz w:val="23"/>
        </w:rPr>
        <w:t> </w:t>
      </w:r>
      <w:r>
        <w:rPr>
          <w:b/>
          <w:color w:val="2F2F2F"/>
          <w:spacing w:val="-2"/>
          <w:sz w:val="23"/>
        </w:rPr>
        <w:t>BRIEFING</w:t>
      </w:r>
    </w:p>
    <w:p>
      <w:pPr>
        <w:pStyle w:val="ListParagraph"/>
        <w:numPr>
          <w:ilvl w:val="0"/>
          <w:numId w:val="105"/>
        </w:numPr>
        <w:tabs>
          <w:tab w:pos="2256" w:val="left" w:leader="none"/>
          <w:tab w:pos="2261" w:val="left" w:leader="none"/>
        </w:tabs>
        <w:spacing w:line="252" w:lineRule="auto" w:before="236" w:after="0"/>
        <w:ind w:left="2261" w:right="1161" w:hanging="721"/>
        <w:jc w:val="left"/>
        <w:rPr>
          <w:color w:val="2F2F2F"/>
          <w:sz w:val="24"/>
        </w:rPr>
      </w:pPr>
      <w:r>
        <w:rPr>
          <w:b/>
          <w:color w:val="2F2F2F"/>
          <w:sz w:val="23"/>
        </w:rPr>
        <w:t>UPDATE BY THE DEPARTMENT</w:t>
      </w:r>
      <w:r>
        <w:rPr>
          <w:b/>
          <w:color w:val="2F2F2F"/>
          <w:spacing w:val="40"/>
          <w:sz w:val="23"/>
        </w:rPr>
        <w:t> </w:t>
      </w:r>
      <w:r>
        <w:rPr>
          <w:b/>
          <w:color w:val="2F2F2F"/>
          <w:sz w:val="23"/>
        </w:rPr>
        <w:t>OF PLANNING</w:t>
      </w:r>
      <w:r>
        <w:rPr>
          <w:b/>
          <w:color w:val="2F2F2F"/>
          <w:spacing w:val="40"/>
          <w:sz w:val="23"/>
        </w:rPr>
        <w:t> </w:t>
      </w:r>
      <w:r>
        <w:rPr>
          <w:b/>
          <w:color w:val="2F2F2F"/>
          <w:sz w:val="23"/>
        </w:rPr>
        <w:t>AND PERMITTING</w:t>
      </w:r>
      <w:r>
        <w:rPr>
          <w:b/>
          <w:color w:val="2F2F2F"/>
          <w:spacing w:val="40"/>
          <w:sz w:val="23"/>
        </w:rPr>
        <w:t> </w:t>
      </w:r>
      <w:r>
        <w:rPr>
          <w:b/>
          <w:color w:val="2F2F2F"/>
          <w:sz w:val="23"/>
        </w:rPr>
        <w:t>ON ITS BUILDING PERMIT PROCESS BACKLOG, INCLUDING THE STATUS OF</w:t>
      </w:r>
      <w:r>
        <w:rPr>
          <w:b/>
          <w:color w:val="2F2F2F"/>
          <w:spacing w:val="40"/>
          <w:sz w:val="23"/>
        </w:rPr>
        <w:t> </w:t>
      </w:r>
      <w:r>
        <w:rPr>
          <w:b/>
          <w:color w:val="2F2F2F"/>
          <w:sz w:val="23"/>
        </w:rPr>
        <w:t>BUILDING PERMIT APPLICATIONS FOR ROH CHAPTER 32 (AFFORDABLE</w:t>
      </w:r>
      <w:r>
        <w:rPr>
          <w:b/>
          <w:color w:val="2F2F2F"/>
          <w:spacing w:val="40"/>
          <w:sz w:val="23"/>
        </w:rPr>
        <w:t> </w:t>
      </w:r>
      <w:r>
        <w:rPr>
          <w:b/>
          <w:color w:val="2F2F2F"/>
          <w:sz w:val="23"/>
        </w:rPr>
        <w:t>RENTAL HOUSING} PROJECTS.</w:t>
      </w:r>
    </w:p>
    <w:p>
      <w:pPr>
        <w:pStyle w:val="BodyText"/>
        <w:rPr>
          <w:b/>
          <w:sz w:val="23"/>
        </w:rPr>
      </w:pPr>
    </w:p>
    <w:p>
      <w:pPr>
        <w:pStyle w:val="BodyText"/>
        <w:spacing w:before="158"/>
        <w:rPr>
          <w:b/>
          <w:sz w:val="23"/>
        </w:rPr>
      </w:pPr>
    </w:p>
    <w:p>
      <w:pPr>
        <w:pStyle w:val="ListParagraph"/>
        <w:numPr>
          <w:ilvl w:val="0"/>
          <w:numId w:val="105"/>
        </w:numPr>
        <w:tabs>
          <w:tab w:pos="2275" w:val="left" w:leader="none"/>
          <w:tab w:pos="2280" w:val="left" w:leader="none"/>
        </w:tabs>
        <w:spacing w:line="244" w:lineRule="auto" w:before="0" w:after="0"/>
        <w:ind w:left="2280" w:right="1256" w:hanging="725"/>
        <w:jc w:val="left"/>
        <w:rPr>
          <w:rFonts w:ascii="Times New Roman"/>
          <w:color w:val="2F2F2F"/>
          <w:sz w:val="26"/>
        </w:rPr>
      </w:pPr>
      <w:r>
        <w:rPr>
          <w:b/>
          <w:color w:val="2F2F2F"/>
          <w:w w:val="105"/>
          <w:sz w:val="23"/>
        </w:rPr>
        <w:t>UPDATE BY</w:t>
      </w:r>
      <w:r>
        <w:rPr>
          <w:b/>
          <w:color w:val="2F2F2F"/>
          <w:spacing w:val="-1"/>
          <w:w w:val="105"/>
          <w:sz w:val="23"/>
        </w:rPr>
        <w:t> </w:t>
      </w:r>
      <w:r>
        <w:rPr>
          <w:b/>
          <w:color w:val="2F2F2F"/>
          <w:w w:val="105"/>
          <w:sz w:val="23"/>
        </w:rPr>
        <w:t>THE</w:t>
      </w:r>
      <w:r>
        <w:rPr>
          <w:b/>
          <w:color w:val="2F2F2F"/>
          <w:spacing w:val="-6"/>
          <w:w w:val="105"/>
          <w:sz w:val="23"/>
        </w:rPr>
        <w:t> </w:t>
      </w:r>
      <w:r>
        <w:rPr>
          <w:b/>
          <w:color w:val="2F2F2F"/>
          <w:w w:val="105"/>
          <w:sz w:val="23"/>
        </w:rPr>
        <w:t>DEPARTMENT OF</w:t>
      </w:r>
      <w:r>
        <w:rPr>
          <w:b/>
          <w:color w:val="2F2F2F"/>
          <w:spacing w:val="-9"/>
          <w:w w:val="105"/>
          <w:sz w:val="23"/>
        </w:rPr>
        <w:t> </w:t>
      </w:r>
      <w:r>
        <w:rPr>
          <w:b/>
          <w:color w:val="2F2F2F"/>
          <w:w w:val="105"/>
          <w:sz w:val="23"/>
        </w:rPr>
        <w:t>PLANNING AND</w:t>
      </w:r>
      <w:r>
        <w:rPr>
          <w:b/>
          <w:color w:val="2F2F2F"/>
          <w:spacing w:val="-4"/>
          <w:w w:val="105"/>
          <w:sz w:val="23"/>
        </w:rPr>
        <w:t> </w:t>
      </w:r>
      <w:r>
        <w:rPr>
          <w:b/>
          <w:color w:val="2F2F2F"/>
          <w:w w:val="105"/>
          <w:sz w:val="23"/>
        </w:rPr>
        <w:t>PERMITTING ON DEVELOPMENT</w:t>
      </w:r>
      <w:r>
        <w:rPr>
          <w:b/>
          <w:color w:val="2F2F2F"/>
          <w:w w:val="105"/>
          <w:sz w:val="23"/>
        </w:rPr>
        <w:t> AND</w:t>
      </w:r>
      <w:r>
        <w:rPr>
          <w:b/>
          <w:color w:val="2F2F2F"/>
          <w:spacing w:val="-12"/>
          <w:w w:val="105"/>
          <w:sz w:val="23"/>
        </w:rPr>
        <w:t> </w:t>
      </w:r>
      <w:r>
        <w:rPr>
          <w:b/>
          <w:color w:val="2F2F2F"/>
          <w:w w:val="105"/>
          <w:sz w:val="23"/>
        </w:rPr>
        <w:t>SUSTAINABLE COMMUNITIES PLAN</w:t>
      </w:r>
      <w:r>
        <w:rPr>
          <w:b/>
          <w:color w:val="2F2F2F"/>
          <w:spacing w:val="-8"/>
          <w:w w:val="105"/>
          <w:sz w:val="23"/>
        </w:rPr>
        <w:t> </w:t>
      </w:r>
      <w:r>
        <w:rPr>
          <w:b/>
          <w:color w:val="2F2F2F"/>
          <w:w w:val="105"/>
          <w:sz w:val="23"/>
        </w:rPr>
        <w:t>SCHEDULE </w:t>
      </w:r>
      <w:r>
        <w:rPr>
          <w:b/>
          <w:color w:val="2F2F2F"/>
          <w:spacing w:val="-2"/>
          <w:w w:val="105"/>
          <w:sz w:val="23"/>
        </w:rPr>
        <w:t>AND</w:t>
      </w:r>
      <w:r>
        <w:rPr>
          <w:b/>
          <w:color w:val="2F2F2F"/>
          <w:spacing w:val="-15"/>
          <w:w w:val="105"/>
          <w:sz w:val="23"/>
        </w:rPr>
        <w:t> </w:t>
      </w:r>
      <w:r>
        <w:rPr>
          <w:b/>
          <w:color w:val="2F2F2F"/>
          <w:spacing w:val="-2"/>
          <w:w w:val="105"/>
          <w:sz w:val="23"/>
        </w:rPr>
        <w:t>TRANSIT-ORIENTED</w:t>
      </w:r>
      <w:r>
        <w:rPr>
          <w:b/>
          <w:color w:val="2F2F2F"/>
          <w:spacing w:val="-15"/>
          <w:w w:val="105"/>
          <w:sz w:val="23"/>
        </w:rPr>
        <w:t> </w:t>
      </w:r>
      <w:r>
        <w:rPr>
          <w:b/>
          <w:color w:val="2F2F2F"/>
          <w:spacing w:val="-2"/>
          <w:w w:val="105"/>
          <w:sz w:val="23"/>
        </w:rPr>
        <w:t>DEVELOPMENT</w:t>
      </w:r>
      <w:r>
        <w:rPr>
          <w:b/>
          <w:color w:val="2F2F2F"/>
          <w:spacing w:val="2"/>
          <w:w w:val="105"/>
          <w:sz w:val="23"/>
        </w:rPr>
        <w:t> </w:t>
      </w:r>
      <w:r>
        <w:rPr>
          <w:b/>
          <w:color w:val="2F2F2F"/>
          <w:spacing w:val="-2"/>
          <w:w w:val="105"/>
          <w:sz w:val="23"/>
        </w:rPr>
        <w:t>PLANS</w:t>
      </w:r>
      <w:r>
        <w:rPr>
          <w:b/>
          <w:color w:val="2F2F2F"/>
          <w:spacing w:val="-6"/>
          <w:w w:val="105"/>
          <w:sz w:val="23"/>
        </w:rPr>
        <w:t> </w:t>
      </w:r>
      <w:r>
        <w:rPr>
          <w:b/>
          <w:color w:val="2F2F2F"/>
          <w:spacing w:val="-2"/>
          <w:w w:val="105"/>
          <w:sz w:val="23"/>
        </w:rPr>
        <w:t>AND</w:t>
      </w:r>
      <w:r>
        <w:rPr>
          <w:b/>
          <w:color w:val="2F2F2F"/>
          <w:spacing w:val="-13"/>
          <w:w w:val="105"/>
          <w:sz w:val="23"/>
        </w:rPr>
        <w:t> </w:t>
      </w:r>
      <w:r>
        <w:rPr>
          <w:b/>
          <w:color w:val="2F2F2F"/>
          <w:spacing w:val="-2"/>
          <w:w w:val="105"/>
          <w:sz w:val="23"/>
        </w:rPr>
        <w:t>ZONING STATUS.</w:t>
      </w:r>
    </w:p>
    <w:p>
      <w:pPr>
        <w:pStyle w:val="ListParagraph"/>
        <w:spacing w:after="0" w:line="244" w:lineRule="auto"/>
        <w:jc w:val="left"/>
        <w:rPr>
          <w:rFonts w:ascii="Times New Roman"/>
          <w:sz w:val="26"/>
        </w:rPr>
        <w:sectPr>
          <w:pgSz w:w="12240" w:h="15840"/>
          <w:pgMar w:header="1126" w:footer="812" w:top="1660" w:bottom="1000" w:left="0" w:right="360"/>
        </w:sectPr>
      </w:pPr>
    </w:p>
    <w:p>
      <w:pPr>
        <w:pStyle w:val="BodyText"/>
        <w:spacing w:before="221"/>
        <w:rPr>
          <w:b/>
          <w:sz w:val="23"/>
        </w:rPr>
      </w:pPr>
    </w:p>
    <w:p>
      <w:pPr>
        <w:spacing w:before="0"/>
        <w:ind w:left="1434" w:right="0" w:firstLine="0"/>
        <w:jc w:val="left"/>
        <w:rPr>
          <w:b/>
          <w:sz w:val="23"/>
        </w:rPr>
      </w:pPr>
      <w:r>
        <w:rPr>
          <w:b/>
          <w:color w:val="4B4B4B"/>
          <w:sz w:val="23"/>
        </w:rPr>
        <w:t>EXECUTIVE</w:t>
      </w:r>
      <w:r>
        <w:rPr>
          <w:b/>
          <w:color w:val="4B4B4B"/>
          <w:spacing w:val="50"/>
          <w:sz w:val="23"/>
        </w:rPr>
        <w:t> </w:t>
      </w:r>
      <w:r>
        <w:rPr>
          <w:b/>
          <w:color w:val="4B4B4B"/>
          <w:spacing w:val="-2"/>
          <w:sz w:val="23"/>
        </w:rPr>
        <w:t>SESSION</w:t>
      </w:r>
    </w:p>
    <w:p>
      <w:pPr>
        <w:spacing w:line="249" w:lineRule="auto" w:before="255"/>
        <w:ind w:left="2147" w:right="1391" w:hanging="2"/>
        <w:jc w:val="left"/>
        <w:rPr>
          <w:sz w:val="23"/>
        </w:rPr>
      </w:pPr>
      <w:r>
        <w:rPr>
          <w:color w:val="4B4B4B"/>
          <w:sz w:val="23"/>
        </w:rPr>
        <w:t>If the need arises</w:t>
      </w:r>
      <w:r>
        <w:rPr>
          <w:color w:val="4B4B4B"/>
          <w:spacing w:val="38"/>
          <w:sz w:val="23"/>
        </w:rPr>
        <w:t> </w:t>
      </w:r>
      <w:r>
        <w:rPr>
          <w:color w:val="4B4B4B"/>
          <w:sz w:val="23"/>
        </w:rPr>
        <w:t>with respect to any item on this agenda, then pursuant to Hawai•i Revised Statutes Sections 92-4 and 92-5(a)(4), the Committee may consult in a closed meeting with its attorneys in executive session on questions and issues pertaining to the City's and the Council's powers, duties, privileges, immunities and/or liabilities relating to that item.</w:t>
      </w:r>
    </w:p>
    <w:p>
      <w:pPr>
        <w:tabs>
          <w:tab w:pos="9697" w:val="left" w:leader="none"/>
        </w:tabs>
        <w:spacing w:before="179"/>
        <w:ind w:left="6349" w:right="0" w:firstLine="0"/>
        <w:jc w:val="left"/>
        <w:rPr>
          <w:i/>
          <w:sz w:val="70"/>
        </w:rPr>
      </w:pPr>
      <w:r>
        <w:rPr>
          <w:i/>
          <w:color w:val="4B4B4B"/>
          <w:w w:val="65"/>
          <w:sz w:val="86"/>
        </w:rPr>
        <w:t>f'.lkt</w:t>
      </w:r>
      <w:r>
        <w:rPr>
          <w:i/>
          <w:color w:val="4B4B4B"/>
          <w:spacing w:val="11"/>
          <w:sz w:val="86"/>
        </w:rPr>
        <w:t> </w:t>
      </w:r>
      <w:r>
        <w:rPr>
          <w:i/>
          <w:color w:val="4B4B4B"/>
          <w:spacing w:val="-2"/>
          <w:w w:val="80"/>
          <w:sz w:val="70"/>
        </w:rPr>
        <w:t>/td,:u,.;</w:t>
      </w:r>
      <w:r>
        <w:rPr>
          <w:i/>
          <w:color w:val="4B4B4B"/>
          <w:sz w:val="70"/>
          <w:u w:val="thick" w:color="4A4A4A"/>
        </w:rPr>
        <w:tab/>
      </w:r>
    </w:p>
    <w:p>
      <w:pPr>
        <w:spacing w:before="30"/>
        <w:ind w:left="6440" w:right="0" w:firstLine="0"/>
        <w:jc w:val="left"/>
        <w:rPr>
          <w:sz w:val="23"/>
        </w:rPr>
      </w:pPr>
      <w:r>
        <w:rPr>
          <w:color w:val="4B4B4B"/>
          <w:sz w:val="23"/>
        </w:rPr>
        <w:t>ESTHER</w:t>
      </w:r>
      <w:r>
        <w:rPr>
          <w:color w:val="4B4B4B"/>
          <w:spacing w:val="35"/>
          <w:sz w:val="23"/>
        </w:rPr>
        <w:t> </w:t>
      </w:r>
      <w:r>
        <w:rPr>
          <w:color w:val="4B4B4B"/>
          <w:sz w:val="23"/>
        </w:rPr>
        <w:t>KIA'AINA,</w:t>
      </w:r>
      <w:r>
        <w:rPr>
          <w:color w:val="4B4B4B"/>
          <w:spacing w:val="29"/>
          <w:sz w:val="23"/>
        </w:rPr>
        <w:t> </w:t>
      </w:r>
      <w:r>
        <w:rPr>
          <w:color w:val="4B4B4B"/>
          <w:spacing w:val="-2"/>
          <w:sz w:val="23"/>
        </w:rPr>
        <w:t>Chair</w:t>
      </w:r>
    </w:p>
    <w:p>
      <w:pPr>
        <w:spacing w:before="14"/>
        <w:ind w:left="6442" w:right="0" w:firstLine="0"/>
        <w:jc w:val="left"/>
        <w:rPr>
          <w:sz w:val="23"/>
        </w:rPr>
      </w:pPr>
      <w:r>
        <w:rPr>
          <w:color w:val="4B4B4B"/>
          <w:sz w:val="23"/>
        </w:rPr>
        <w:t>Committee</w:t>
      </w:r>
      <w:r>
        <w:rPr>
          <w:color w:val="4B4B4B"/>
          <w:spacing w:val="30"/>
          <w:sz w:val="23"/>
        </w:rPr>
        <w:t> </w:t>
      </w:r>
      <w:r>
        <w:rPr>
          <w:color w:val="4B4B4B"/>
          <w:sz w:val="23"/>
        </w:rPr>
        <w:t>on</w:t>
      </w:r>
      <w:r>
        <w:rPr>
          <w:color w:val="4B4B4B"/>
          <w:spacing w:val="10"/>
          <w:sz w:val="23"/>
        </w:rPr>
        <w:t> </w:t>
      </w:r>
      <w:r>
        <w:rPr>
          <w:color w:val="4B4B4B"/>
          <w:sz w:val="23"/>
        </w:rPr>
        <w:t>Zoning</w:t>
      </w:r>
      <w:r>
        <w:rPr>
          <w:color w:val="4B4B4B"/>
          <w:spacing w:val="20"/>
          <w:sz w:val="23"/>
        </w:rPr>
        <w:t> </w:t>
      </w:r>
      <w:r>
        <w:rPr>
          <w:color w:val="4B4B4B"/>
          <w:sz w:val="23"/>
        </w:rPr>
        <w:t>&amp;</w:t>
      </w:r>
      <w:r>
        <w:rPr>
          <w:color w:val="4B4B4B"/>
          <w:spacing w:val="11"/>
          <w:sz w:val="23"/>
        </w:rPr>
        <w:t> </w:t>
      </w:r>
      <w:r>
        <w:rPr>
          <w:color w:val="4B4B4B"/>
          <w:spacing w:val="-2"/>
          <w:sz w:val="23"/>
        </w:rPr>
        <w:t>Planning</w:t>
      </w:r>
    </w:p>
    <w:p>
      <w:pPr>
        <w:spacing w:after="0"/>
        <w:jc w:val="left"/>
        <w:rPr>
          <w:sz w:val="23"/>
        </w:rPr>
        <w:sectPr>
          <w:headerReference w:type="default" r:id="rId687"/>
          <w:footerReference w:type="default" r:id="rId688"/>
          <w:pgSz w:w="12240" w:h="15840"/>
          <w:pgMar w:header="905" w:footer="1066" w:top="1420" w:bottom="1260" w:left="0" w:right="360"/>
        </w:sectPr>
      </w:pPr>
    </w:p>
    <w:p>
      <w:pPr>
        <w:pStyle w:val="BodyText"/>
        <w:spacing w:before="81"/>
        <w:ind w:left="359"/>
        <w:jc w:val="center"/>
      </w:pPr>
      <w:r>
        <w:rPr/>
        <mc:AlternateContent>
          <mc:Choice Requires="wps">
            <w:drawing>
              <wp:anchor distT="0" distB="0" distL="0" distR="0" allowOverlap="1" layoutInCell="1" locked="0" behindDoc="0" simplePos="0" relativeHeight="15880704">
                <wp:simplePos x="0" y="0"/>
                <wp:positionH relativeFrom="page">
                  <wp:posOffset>5373833</wp:posOffset>
                </wp:positionH>
                <wp:positionV relativeFrom="page">
                  <wp:posOffset>709350</wp:posOffset>
                </wp:positionV>
                <wp:extent cx="1993264" cy="27051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'26FEB27</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3:59</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23.136505pt;margin-top:55.85437pt;width:156.950pt;height:21.3pt;mso-position-horizontal-relative:page;mso-position-vertical-relative:page;z-index:15880704" type="#_x0000_t202" id="docshape468"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'26FEB27</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3:59</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t>LIQUOR</w:t>
      </w:r>
      <w:r>
        <w:rPr>
          <w:spacing w:val="-8"/>
        </w:rPr>
        <w:t> </w:t>
      </w:r>
      <w:r>
        <w:rPr>
          <w:spacing w:val="-2"/>
        </w:rPr>
        <w:t>COMMISSION</w:t>
      </w:r>
    </w:p>
    <w:p>
      <w:pPr>
        <w:pStyle w:val="BodyText"/>
        <w:ind w:left="4119" w:right="3758"/>
        <w:jc w:val="center"/>
      </w:pPr>
      <w:r>
        <w:rPr/>
        <w:t>CITY</w:t>
      </w:r>
      <w:r>
        <w:rPr>
          <w:spacing w:val="-10"/>
        </w:rPr>
        <w:t> </w:t>
      </w:r>
      <w:r>
        <w:rPr/>
        <w:t>AND</w:t>
      </w:r>
      <w:r>
        <w:rPr>
          <w:spacing w:val="-11"/>
        </w:rPr>
        <w:t> </w:t>
      </w:r>
      <w:r>
        <w:rPr/>
        <w:t>COUNTY</w:t>
      </w:r>
      <w:r>
        <w:rPr>
          <w:spacing w:val="-10"/>
        </w:rPr>
        <w:t> </w:t>
      </w:r>
      <w:r>
        <w:rPr/>
        <w:t>OF</w:t>
      </w:r>
      <w:r>
        <w:rPr>
          <w:spacing w:val="-10"/>
        </w:rPr>
        <w:t> </w:t>
      </w:r>
      <w:r>
        <w:rPr/>
        <w:t>HONOLULU PACIFIC PARK PLAZA</w:t>
      </w:r>
    </w:p>
    <w:p>
      <w:pPr>
        <w:pStyle w:val="BodyText"/>
        <w:ind w:left="358"/>
        <w:jc w:val="center"/>
      </w:pPr>
      <w:r>
        <w:rPr/>
        <w:t>711</w:t>
      </w:r>
      <w:r>
        <w:rPr>
          <w:spacing w:val="-4"/>
        </w:rPr>
        <w:t> </w:t>
      </w:r>
      <w:r>
        <w:rPr/>
        <w:t>KAPI‘OLANI</w:t>
      </w:r>
      <w:r>
        <w:rPr>
          <w:spacing w:val="-4"/>
        </w:rPr>
        <w:t> </w:t>
      </w:r>
      <w:r>
        <w:rPr/>
        <w:t>BOULEVARD,</w:t>
      </w:r>
      <w:r>
        <w:rPr>
          <w:spacing w:val="-4"/>
        </w:rPr>
        <w:t> </w:t>
      </w:r>
      <w:r>
        <w:rPr/>
        <w:t>SUITE</w:t>
      </w:r>
      <w:r>
        <w:rPr>
          <w:spacing w:val="-2"/>
        </w:rPr>
        <w:t> </w:t>
      </w:r>
      <w:r>
        <w:rPr>
          <w:spacing w:val="-5"/>
        </w:rPr>
        <w:t>600</w:t>
      </w:r>
    </w:p>
    <w:p>
      <w:pPr>
        <w:pStyle w:val="BodyText"/>
        <w:spacing w:line="480" w:lineRule="auto"/>
        <w:ind w:left="3946" w:right="3579" w:firstLine="619"/>
      </w:pPr>
      <w:r>
        <w:rPr/>
        <w:t>HONOLULU, HAWAI‘I 96813 </w:t>
      </w:r>
      <w:r>
        <w:rPr>
          <w:u w:val="single"/>
        </w:rPr>
        <w:t>AGENDA</w:t>
      </w:r>
      <w:r>
        <w:rPr>
          <w:spacing w:val="-17"/>
          <w:u w:val="single"/>
        </w:rPr>
        <w:t> </w:t>
      </w:r>
      <w:r>
        <w:rPr>
          <w:u w:val="single"/>
        </w:rPr>
        <w:t>–THIRTY-SECOND</w:t>
      </w:r>
      <w:r>
        <w:rPr>
          <w:spacing w:val="-17"/>
          <w:u w:val="single"/>
        </w:rPr>
        <w:t> </w:t>
      </w:r>
      <w:r>
        <w:rPr>
          <w:u w:val="single"/>
        </w:rPr>
        <w:t>MEETING</w:t>
      </w:r>
    </w:p>
    <w:p>
      <w:pPr>
        <w:pStyle w:val="BodyText"/>
        <w:spacing w:line="240" w:lineRule="exact"/>
        <w:ind w:left="362"/>
        <w:jc w:val="center"/>
      </w:pPr>
      <w:r>
        <w:rPr/>
        <w:t>THURSDAY,</w:t>
      </w:r>
      <w:r>
        <w:rPr>
          <w:spacing w:val="-5"/>
        </w:rPr>
        <w:t> </w:t>
      </w:r>
      <w:bookmarkStart w:name="_bookmark3" w:id="6"/>
      <w:bookmarkEnd w:id="6"/>
      <w:r>
        <w:rPr/>
        <w:t>M</w:t>
      </w:r>
      <w:r>
        <w:rPr/>
        <w:t>ARCH</w:t>
      </w:r>
      <w:r>
        <w:rPr>
          <w:spacing w:val="-6"/>
        </w:rPr>
        <w:t> </w:t>
      </w:r>
      <w:r>
        <w:rPr/>
        <w:t>5,</w:t>
      </w:r>
      <w:r>
        <w:rPr>
          <w:spacing w:val="-6"/>
        </w:rPr>
        <w:t> </w:t>
      </w:r>
      <w:r>
        <w:rPr>
          <w:spacing w:val="-4"/>
        </w:rPr>
        <w:t>2026</w:t>
      </w:r>
    </w:p>
    <w:p>
      <w:pPr>
        <w:pStyle w:val="BodyText"/>
        <w:spacing w:line="448" w:lineRule="auto"/>
        <w:ind w:left="1440" w:right="4657" w:firstLine="4166"/>
      </w:pPr>
      <w:r>
        <w:rPr/>
        <w:t>4:00</w:t>
      </w:r>
      <w:r>
        <w:rPr>
          <w:spacing w:val="-17"/>
        </w:rPr>
        <w:t> </w:t>
      </w:r>
      <w:r>
        <w:rPr/>
        <w:t>P.M. </w:t>
      </w:r>
      <w:r>
        <w:rPr>
          <w:u w:val="single"/>
        </w:rPr>
        <w:t>PUBLIC PARTICIPATION AND TESTIMONY</w:t>
      </w:r>
    </w:p>
    <w:p>
      <w:pPr>
        <w:pStyle w:val="BodyText"/>
        <w:spacing w:line="300" w:lineRule="auto" w:before="70"/>
        <w:ind w:left="1440" w:right="1073"/>
        <w:jc w:val="both"/>
      </w:pPr>
      <w:r>
        <w:rPr/>
        <w:t>Public testimony may be accepted in writing or in person at the Honolulu Liquor Commission (Pacific</w:t>
      </w:r>
      <w:r>
        <w:rPr>
          <w:spacing w:val="-1"/>
        </w:rPr>
        <w:t> </w:t>
      </w:r>
      <w:r>
        <w:rPr/>
        <w:t>Park</w:t>
      </w:r>
      <w:r>
        <w:rPr>
          <w:spacing w:val="-2"/>
        </w:rPr>
        <w:t> </w:t>
      </w:r>
      <w:r>
        <w:rPr/>
        <w:t>Plaza, 711 Kapiʻolani</w:t>
      </w:r>
      <w:r>
        <w:rPr>
          <w:spacing w:val="-1"/>
        </w:rPr>
        <w:t> </w:t>
      </w:r>
      <w:r>
        <w:rPr/>
        <w:t>Boulevard, Suite 600, Honolulu, Hawaiʻi </w:t>
      </w:r>
      <w:r>
        <w:rPr>
          <w:spacing w:val="-2"/>
        </w:rPr>
        <w:t>96813).</w:t>
      </w:r>
    </w:p>
    <w:p>
      <w:pPr>
        <w:pStyle w:val="BodyText"/>
        <w:spacing w:before="239"/>
        <w:ind w:left="1440"/>
        <w:jc w:val="both"/>
      </w:pPr>
      <w:r>
        <w:rPr>
          <w:u w:val="single"/>
        </w:rPr>
        <w:t>ORAL</w:t>
      </w:r>
      <w:r>
        <w:rPr>
          <w:spacing w:val="-2"/>
          <w:u w:val="single"/>
        </w:rPr>
        <w:t> TESTIMONY</w:t>
      </w:r>
    </w:p>
    <w:p>
      <w:pPr>
        <w:pStyle w:val="BodyText"/>
        <w:spacing w:before="34"/>
      </w:pPr>
    </w:p>
    <w:p>
      <w:pPr>
        <w:pStyle w:val="BodyText"/>
        <w:spacing w:line="300" w:lineRule="auto"/>
        <w:ind w:left="1440" w:right="1073"/>
        <w:jc w:val="both"/>
      </w:pPr>
      <w:r>
        <w:rPr/>
        <w:t>You</w:t>
      </w:r>
      <w:r>
        <w:rPr>
          <w:spacing w:val="-16"/>
        </w:rPr>
        <w:t> </w:t>
      </w:r>
      <w:r>
        <w:rPr/>
        <w:t>do</w:t>
      </w:r>
      <w:r>
        <w:rPr>
          <w:spacing w:val="-15"/>
        </w:rPr>
        <w:t> </w:t>
      </w:r>
      <w:r>
        <w:rPr/>
        <w:t>not</w:t>
      </w:r>
      <w:r>
        <w:rPr>
          <w:spacing w:val="-16"/>
        </w:rPr>
        <w:t> </w:t>
      </w:r>
      <w:r>
        <w:rPr/>
        <w:t>need</w:t>
      </w:r>
      <w:r>
        <w:rPr>
          <w:spacing w:val="-15"/>
        </w:rPr>
        <w:t> </w:t>
      </w:r>
      <w:r>
        <w:rPr/>
        <w:t>to</w:t>
      </w:r>
      <w:r>
        <w:rPr>
          <w:spacing w:val="-15"/>
        </w:rPr>
        <w:t> </w:t>
      </w:r>
      <w:r>
        <w:rPr/>
        <w:t>submit</w:t>
      </w:r>
      <w:r>
        <w:rPr>
          <w:spacing w:val="-14"/>
        </w:rPr>
        <w:t> </w:t>
      </w:r>
      <w:r>
        <w:rPr/>
        <w:t>written</w:t>
      </w:r>
      <w:r>
        <w:rPr>
          <w:spacing w:val="-13"/>
        </w:rPr>
        <w:t> </w:t>
      </w:r>
      <w:r>
        <w:rPr/>
        <w:t>testimony</w:t>
      </w:r>
      <w:r>
        <w:rPr>
          <w:spacing w:val="-16"/>
        </w:rPr>
        <w:t> </w:t>
      </w:r>
      <w:r>
        <w:rPr/>
        <w:t>in</w:t>
      </w:r>
      <w:r>
        <w:rPr>
          <w:spacing w:val="-17"/>
        </w:rPr>
        <w:t> </w:t>
      </w:r>
      <w:r>
        <w:rPr/>
        <w:t>advance</w:t>
      </w:r>
      <w:r>
        <w:rPr>
          <w:spacing w:val="-16"/>
        </w:rPr>
        <w:t> </w:t>
      </w:r>
      <w:r>
        <w:rPr/>
        <w:t>to</w:t>
      </w:r>
      <w:r>
        <w:rPr>
          <w:spacing w:val="-15"/>
        </w:rPr>
        <w:t> </w:t>
      </w:r>
      <w:r>
        <w:rPr/>
        <w:t>testify</w:t>
      </w:r>
      <w:r>
        <w:rPr>
          <w:spacing w:val="-16"/>
        </w:rPr>
        <w:t> </w:t>
      </w:r>
      <w:r>
        <w:rPr/>
        <w:t>in</w:t>
      </w:r>
      <w:r>
        <w:rPr>
          <w:spacing w:val="-16"/>
        </w:rPr>
        <w:t> </w:t>
      </w:r>
      <w:r>
        <w:rPr/>
        <w:t>person</w:t>
      </w:r>
      <w:r>
        <w:rPr>
          <w:spacing w:val="-13"/>
        </w:rPr>
        <w:t> </w:t>
      </w:r>
      <w:r>
        <w:rPr/>
        <w:t>at</w:t>
      </w:r>
      <w:r>
        <w:rPr>
          <w:spacing w:val="-13"/>
        </w:rPr>
        <w:t> </w:t>
      </w:r>
      <w:r>
        <w:rPr/>
        <w:t>the</w:t>
      </w:r>
      <w:r>
        <w:rPr>
          <w:spacing w:val="-15"/>
        </w:rPr>
        <w:t> </w:t>
      </w:r>
      <w:r>
        <w:rPr/>
        <w:t>meeting. The Honolulu Liquor Commission will accept oral testimony on each public hearing agenda item as that item is discussed.</w:t>
      </w:r>
      <w:r>
        <w:rPr>
          <w:spacing w:val="40"/>
        </w:rPr>
        <w:t> </w:t>
      </w:r>
      <w:r>
        <w:rPr/>
        <w:t>Register with the staff at the Honolulu Liquor Commission (Pacific</w:t>
      </w:r>
      <w:r>
        <w:rPr>
          <w:spacing w:val="-1"/>
        </w:rPr>
        <w:t> </w:t>
      </w:r>
      <w:r>
        <w:rPr/>
        <w:t>Park</w:t>
      </w:r>
      <w:r>
        <w:rPr>
          <w:spacing w:val="-2"/>
        </w:rPr>
        <w:t> </w:t>
      </w:r>
      <w:r>
        <w:rPr/>
        <w:t>Plaza, 711 Kapiʻolani</w:t>
      </w:r>
      <w:r>
        <w:rPr>
          <w:spacing w:val="-1"/>
        </w:rPr>
        <w:t> </w:t>
      </w:r>
      <w:r>
        <w:rPr/>
        <w:t>Boulevard, Suite 600, Honolulu, Hawaiʻi 96813) by 4:00 p.m. on the day of the meeting.</w:t>
      </w:r>
    </w:p>
    <w:p>
      <w:pPr>
        <w:pStyle w:val="BodyText"/>
        <w:spacing w:before="239"/>
        <w:ind w:left="1440"/>
        <w:jc w:val="both"/>
      </w:pPr>
      <w:r>
        <w:rPr>
          <w:u w:val="single"/>
        </w:rPr>
        <w:t>WRITTEN</w:t>
      </w:r>
      <w:r>
        <w:rPr>
          <w:spacing w:val="-1"/>
          <w:u w:val="single"/>
        </w:rPr>
        <w:t> </w:t>
      </w:r>
      <w:r>
        <w:rPr>
          <w:spacing w:val="-2"/>
          <w:u w:val="single"/>
        </w:rPr>
        <w:t>TESTIMONY</w:t>
      </w:r>
    </w:p>
    <w:p>
      <w:pPr>
        <w:pStyle w:val="BodyText"/>
        <w:spacing w:before="33"/>
      </w:pPr>
    </w:p>
    <w:p>
      <w:pPr>
        <w:pStyle w:val="BodyText"/>
        <w:ind w:left="1440"/>
        <w:jc w:val="both"/>
      </w:pPr>
      <w:r>
        <w:rPr/>
        <w:t>Written</w:t>
      </w:r>
      <w:r>
        <w:rPr>
          <w:spacing w:val="-11"/>
        </w:rPr>
        <w:t> </w:t>
      </w:r>
      <w:r>
        <w:rPr/>
        <w:t>testimony</w:t>
      </w:r>
      <w:r>
        <w:rPr>
          <w:spacing w:val="-14"/>
        </w:rPr>
        <w:t> </w:t>
      </w:r>
      <w:r>
        <w:rPr/>
        <w:t>may</w:t>
      </w:r>
      <w:r>
        <w:rPr>
          <w:spacing w:val="-14"/>
        </w:rPr>
        <w:t> </w:t>
      </w:r>
      <w:r>
        <w:rPr/>
        <w:t>be</w:t>
      </w:r>
      <w:r>
        <w:rPr>
          <w:spacing w:val="-11"/>
        </w:rPr>
        <w:t> </w:t>
      </w:r>
      <w:r>
        <w:rPr/>
        <w:t>submitted</w:t>
      </w:r>
      <w:r>
        <w:rPr>
          <w:spacing w:val="-11"/>
        </w:rPr>
        <w:t> </w:t>
      </w:r>
      <w:r>
        <w:rPr/>
        <w:t>to</w:t>
      </w:r>
      <w:r>
        <w:rPr>
          <w:spacing w:val="-10"/>
        </w:rPr>
        <w:t> </w:t>
      </w:r>
      <w:r>
        <w:rPr/>
        <w:t>the</w:t>
      </w:r>
      <w:r>
        <w:rPr>
          <w:spacing w:val="-12"/>
        </w:rPr>
        <w:t> </w:t>
      </w:r>
      <w:r>
        <w:rPr/>
        <w:t>Administrator</w:t>
      </w:r>
      <w:r>
        <w:rPr>
          <w:spacing w:val="-12"/>
        </w:rPr>
        <w:t> </w:t>
      </w:r>
      <w:r>
        <w:rPr/>
        <w:t>of</w:t>
      </w:r>
      <w:r>
        <w:rPr>
          <w:spacing w:val="-11"/>
        </w:rPr>
        <w:t> </w:t>
      </w:r>
      <w:r>
        <w:rPr/>
        <w:t>the</w:t>
      </w:r>
      <w:r>
        <w:rPr>
          <w:spacing w:val="-11"/>
        </w:rPr>
        <w:t> </w:t>
      </w:r>
      <w:r>
        <w:rPr/>
        <w:t>Commission</w:t>
      </w:r>
      <w:r>
        <w:rPr>
          <w:spacing w:val="-11"/>
        </w:rPr>
        <w:t> </w:t>
      </w:r>
      <w:r>
        <w:rPr/>
        <w:t>at</w:t>
      </w:r>
      <w:r>
        <w:rPr>
          <w:spacing w:val="-11"/>
        </w:rPr>
        <w:t> </w:t>
      </w:r>
      <w:r>
        <w:rPr/>
        <w:t>least</w:t>
      </w:r>
      <w:r>
        <w:rPr>
          <w:spacing w:val="-12"/>
        </w:rPr>
        <w:t> </w:t>
      </w:r>
      <w:r>
        <w:rPr>
          <w:spacing w:val="-2"/>
        </w:rPr>
        <w:t>three</w:t>
      </w:r>
    </w:p>
    <w:p>
      <w:pPr>
        <w:spacing w:line="300" w:lineRule="auto" w:before="70"/>
        <w:ind w:left="1440" w:right="1074" w:firstLine="0"/>
        <w:jc w:val="both"/>
        <w:rPr>
          <w:sz w:val="24"/>
        </w:rPr>
      </w:pPr>
      <w:r>
        <w:rPr>
          <w:sz w:val="24"/>
        </w:rPr>
        <w:t>(3) working days prior to the date of the meeting via in person, U.S. mail to </w:t>
      </w:r>
      <w:r>
        <w:rPr>
          <w:b/>
          <w:sz w:val="24"/>
        </w:rPr>
        <w:t>Honolulu Liquor</w:t>
      </w:r>
      <w:r>
        <w:rPr>
          <w:b/>
          <w:spacing w:val="-3"/>
          <w:sz w:val="24"/>
        </w:rPr>
        <w:t> </w:t>
      </w:r>
      <w:r>
        <w:rPr>
          <w:b/>
          <w:sz w:val="24"/>
        </w:rPr>
        <w:t>Commission,</w:t>
      </w:r>
      <w:r>
        <w:rPr>
          <w:b/>
          <w:spacing w:val="-7"/>
          <w:sz w:val="24"/>
        </w:rPr>
        <w:t> </w:t>
      </w:r>
      <w:r>
        <w:rPr>
          <w:b/>
          <w:sz w:val="24"/>
        </w:rPr>
        <w:t>711</w:t>
      </w:r>
      <w:r>
        <w:rPr>
          <w:b/>
          <w:spacing w:val="-3"/>
          <w:sz w:val="24"/>
        </w:rPr>
        <w:t> </w:t>
      </w:r>
      <w:r>
        <w:rPr>
          <w:b/>
          <w:sz w:val="24"/>
        </w:rPr>
        <w:t>Kapiʻolani</w:t>
      </w:r>
      <w:r>
        <w:rPr>
          <w:b/>
          <w:spacing w:val="-3"/>
          <w:sz w:val="24"/>
        </w:rPr>
        <w:t> </w:t>
      </w:r>
      <w:r>
        <w:rPr>
          <w:b/>
          <w:sz w:val="24"/>
        </w:rPr>
        <w:t>Boulevard,</w:t>
      </w:r>
      <w:r>
        <w:rPr>
          <w:b/>
          <w:spacing w:val="-5"/>
          <w:sz w:val="24"/>
        </w:rPr>
        <w:t> </w:t>
      </w:r>
      <w:r>
        <w:rPr>
          <w:b/>
          <w:sz w:val="24"/>
        </w:rPr>
        <w:t>Suite</w:t>
      </w:r>
      <w:r>
        <w:rPr>
          <w:b/>
          <w:spacing w:val="-3"/>
          <w:sz w:val="24"/>
        </w:rPr>
        <w:t> </w:t>
      </w:r>
      <w:r>
        <w:rPr>
          <w:b/>
          <w:sz w:val="24"/>
        </w:rPr>
        <w:t>600,</w:t>
      </w:r>
      <w:r>
        <w:rPr>
          <w:b/>
          <w:spacing w:val="-5"/>
          <w:sz w:val="24"/>
        </w:rPr>
        <w:t> </w:t>
      </w:r>
      <w:r>
        <w:rPr>
          <w:b/>
          <w:sz w:val="24"/>
        </w:rPr>
        <w:t>Honolulu,</w:t>
      </w:r>
      <w:r>
        <w:rPr>
          <w:b/>
          <w:spacing w:val="-3"/>
          <w:sz w:val="24"/>
        </w:rPr>
        <w:t> </w:t>
      </w:r>
      <w:r>
        <w:rPr>
          <w:b/>
          <w:sz w:val="24"/>
        </w:rPr>
        <w:t>Hawaiʻi</w:t>
      </w:r>
      <w:r>
        <w:rPr>
          <w:b/>
          <w:spacing w:val="-5"/>
          <w:sz w:val="24"/>
        </w:rPr>
        <w:t> </w:t>
      </w:r>
      <w:r>
        <w:rPr>
          <w:b/>
          <w:sz w:val="24"/>
        </w:rPr>
        <w:t>96813</w:t>
      </w:r>
      <w:r>
        <w:rPr>
          <w:sz w:val="24"/>
        </w:rPr>
        <w:t>, or e-mail to </w:t>
      </w:r>
      <w:hyperlink r:id="rId201">
        <w:r>
          <w:rPr>
            <w:color w:val="0000FF"/>
            <w:sz w:val="24"/>
            <w:u w:val="single" w:color="0000FF"/>
          </w:rPr>
          <w:t>liquor@honolulu.gov</w:t>
        </w:r>
      </w:hyperlink>
      <w:r>
        <w:rPr>
          <w:sz w:val="24"/>
        </w:rPr>
        <w:t>.</w:t>
      </w:r>
    </w:p>
    <w:p>
      <w:pPr>
        <w:pStyle w:val="BodyText"/>
        <w:spacing w:before="239"/>
        <w:ind w:left="1440"/>
      </w:pPr>
      <w:r>
        <w:rPr>
          <w:u w:val="single"/>
        </w:rPr>
        <w:t>VIEWING</w:t>
      </w:r>
      <w:r>
        <w:rPr>
          <w:spacing w:val="-1"/>
          <w:u w:val="single"/>
        </w:rPr>
        <w:t> </w:t>
      </w:r>
      <w:r>
        <w:rPr>
          <w:u w:val="single"/>
        </w:rPr>
        <w:t>THE</w:t>
      </w:r>
      <w:r>
        <w:rPr>
          <w:spacing w:val="-1"/>
          <w:u w:val="single"/>
        </w:rPr>
        <w:t> </w:t>
      </w:r>
      <w:r>
        <w:rPr>
          <w:spacing w:val="-2"/>
          <w:u w:val="single"/>
        </w:rPr>
        <w:t>MEETING</w:t>
      </w:r>
    </w:p>
    <w:p>
      <w:pPr>
        <w:pStyle w:val="BodyText"/>
        <w:spacing w:before="34"/>
      </w:pPr>
    </w:p>
    <w:p>
      <w:pPr>
        <w:pStyle w:val="BodyText"/>
        <w:spacing w:line="300" w:lineRule="auto"/>
        <w:ind w:left="1440" w:right="1075"/>
        <w:jc w:val="both"/>
      </w:pPr>
      <w:r>
        <w:rPr/>
        <mc:AlternateContent>
          <mc:Choice Requires="wps">
            <w:drawing>
              <wp:anchor distT="0" distB="0" distL="0" distR="0" allowOverlap="1" layoutInCell="1" locked="0" behindDoc="0" simplePos="0" relativeHeight="15880192">
                <wp:simplePos x="0" y="0"/>
                <wp:positionH relativeFrom="page">
                  <wp:posOffset>4248277</wp:posOffset>
                </wp:positionH>
                <wp:positionV relativeFrom="paragraph">
                  <wp:posOffset>817150</wp:posOffset>
                </wp:positionV>
                <wp:extent cx="50800" cy="10795"/>
                <wp:effectExtent l="0" t="0" r="0" b="0"/>
                <wp:wrapNone/>
                <wp:docPr id="606" name="Graphic 606"/>
                <wp:cNvGraphicFramePr>
                  <a:graphicFrameLocks/>
                </wp:cNvGraphicFramePr>
                <a:graphic>
                  <a:graphicData uri="http://schemas.microsoft.com/office/word/2010/wordprocessingShape">
                    <wps:wsp>
                      <wps:cNvPr id="606" name="Graphic 606"/>
                      <wps:cNvSpPr/>
                      <wps:spPr>
                        <a:xfrm>
                          <a:off x="0" y="0"/>
                          <a:ext cx="50800" cy="10795"/>
                        </a:xfrm>
                        <a:custGeom>
                          <a:avLst/>
                          <a:gdLst/>
                          <a:ahLst/>
                          <a:cxnLst/>
                          <a:rect l="l" t="t" r="r" b="b"/>
                          <a:pathLst>
                            <a:path w="50800" h="10795">
                              <a:moveTo>
                                <a:pt x="50291" y="0"/>
                              </a:moveTo>
                              <a:lnTo>
                                <a:pt x="0" y="0"/>
                              </a:lnTo>
                              <a:lnTo>
                                <a:pt x="0" y="10667"/>
                              </a:lnTo>
                              <a:lnTo>
                                <a:pt x="50291" y="10667"/>
                              </a:lnTo>
                              <a:lnTo>
                                <a:pt x="50291"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rect style="position:absolute;margin-left:334.510010pt;margin-top:64.342567pt;width:3.96pt;height:.83997pt;mso-position-horizontal-relative:page;mso-position-vertical-relative:paragraph;z-index:15880192" id="docshape469" filled="true" fillcolor="#333333" stroked="false">
                <v:fill type="solid"/>
                <w10:wrap type="none"/>
              </v:rect>
            </w:pict>
          </mc:Fallback>
        </mc:AlternateContent>
      </w:r>
      <w:r>
        <w:rPr>
          <w:color w:val="333333"/>
        </w:rPr>
        <w:t>Members of the public may view the meeting in person at the Liquor Commission office (Pacific</w:t>
      </w:r>
      <w:r>
        <w:rPr>
          <w:color w:val="333333"/>
          <w:spacing w:val="-2"/>
        </w:rPr>
        <w:t> </w:t>
      </w:r>
      <w:r>
        <w:rPr>
          <w:color w:val="333333"/>
        </w:rPr>
        <w:t>Park</w:t>
      </w:r>
      <w:r>
        <w:rPr>
          <w:color w:val="333333"/>
          <w:spacing w:val="-2"/>
        </w:rPr>
        <w:t> </w:t>
      </w:r>
      <w:r>
        <w:rPr>
          <w:color w:val="333333"/>
        </w:rPr>
        <w:t>Plaza,</w:t>
      </w:r>
      <w:r>
        <w:rPr>
          <w:color w:val="333333"/>
          <w:spacing w:val="-4"/>
        </w:rPr>
        <w:t> </w:t>
      </w:r>
      <w:r>
        <w:rPr>
          <w:color w:val="333333"/>
        </w:rPr>
        <w:t>711</w:t>
      </w:r>
      <w:r>
        <w:rPr>
          <w:color w:val="333333"/>
          <w:spacing w:val="-2"/>
        </w:rPr>
        <w:t> </w:t>
      </w:r>
      <w:r>
        <w:rPr>
          <w:color w:val="333333"/>
        </w:rPr>
        <w:t>Kapiʻolani</w:t>
      </w:r>
      <w:r>
        <w:rPr>
          <w:color w:val="333333"/>
          <w:spacing w:val="-2"/>
        </w:rPr>
        <w:t> </w:t>
      </w:r>
      <w:r>
        <w:rPr>
          <w:color w:val="333333"/>
        </w:rPr>
        <w:t>Boulevard,</w:t>
      </w:r>
      <w:r>
        <w:rPr>
          <w:color w:val="333333"/>
          <w:spacing w:val="-2"/>
        </w:rPr>
        <w:t> </w:t>
      </w:r>
      <w:r>
        <w:rPr>
          <w:color w:val="333333"/>
        </w:rPr>
        <w:t>Suite</w:t>
      </w:r>
      <w:r>
        <w:rPr>
          <w:color w:val="333333"/>
          <w:spacing w:val="-4"/>
        </w:rPr>
        <w:t> </w:t>
      </w:r>
      <w:r>
        <w:rPr>
          <w:color w:val="333333"/>
        </w:rPr>
        <w:t>600,</w:t>
      </w:r>
      <w:r>
        <w:rPr>
          <w:color w:val="333333"/>
          <w:spacing w:val="-2"/>
        </w:rPr>
        <w:t> </w:t>
      </w:r>
      <w:r>
        <w:rPr>
          <w:color w:val="333333"/>
        </w:rPr>
        <w:t>Honolulu,</w:t>
      </w:r>
      <w:r>
        <w:rPr>
          <w:color w:val="333333"/>
          <w:spacing w:val="-4"/>
        </w:rPr>
        <w:t> </w:t>
      </w:r>
      <w:r>
        <w:rPr>
          <w:color w:val="333333"/>
        </w:rPr>
        <w:t>Hawaiʻi</w:t>
      </w:r>
      <w:r>
        <w:rPr>
          <w:color w:val="333333"/>
          <w:spacing w:val="-2"/>
        </w:rPr>
        <w:t> </w:t>
      </w:r>
      <w:r>
        <w:rPr>
          <w:color w:val="333333"/>
        </w:rPr>
        <w:t>96813)</w:t>
      </w:r>
      <w:r>
        <w:rPr>
          <w:color w:val="333333"/>
          <w:spacing w:val="-5"/>
        </w:rPr>
        <w:t> </w:t>
      </w:r>
      <w:r>
        <w:rPr>
          <w:color w:val="333333"/>
        </w:rPr>
        <w:t>or</w:t>
      </w:r>
      <w:r>
        <w:rPr>
          <w:color w:val="333333"/>
          <w:spacing w:val="-3"/>
        </w:rPr>
        <w:t> </w:t>
      </w:r>
      <w:r>
        <w:rPr>
          <w:color w:val="333333"/>
        </w:rPr>
        <w:t>by internet</w:t>
      </w:r>
      <w:r>
        <w:rPr>
          <w:color w:val="333333"/>
        </w:rPr>
        <w:t> live</w:t>
      </w:r>
      <w:r>
        <w:rPr>
          <w:color w:val="333333"/>
        </w:rPr>
        <w:t> streaming</w:t>
      </w:r>
      <w:r>
        <w:rPr>
          <w:color w:val="333333"/>
        </w:rPr>
        <w:t> on</w:t>
      </w:r>
      <w:r>
        <w:rPr>
          <w:color w:val="333333"/>
        </w:rPr>
        <w:t> the</w:t>
      </w:r>
      <w:r>
        <w:rPr>
          <w:color w:val="333333"/>
        </w:rPr>
        <w:t> Liquor Commission YouTube Channel: </w:t>
      </w:r>
      <w:r>
        <w:rPr>
          <w:color w:val="333333"/>
          <w:spacing w:val="-2"/>
        </w:rPr>
        <w:t>(</w:t>
      </w:r>
      <w:hyperlink r:id="rId204">
        <w:r>
          <w:rPr>
            <w:color w:val="005E8E"/>
            <w:spacing w:val="-2"/>
            <w:u w:val="single" w:color="005E8E"/>
          </w:rPr>
          <w:t>https://youtube.com/@honolululiquorcommission</w:t>
        </w:r>
      </w:hyperlink>
      <w:r>
        <w:rPr>
          <w:color w:val="333333"/>
          <w:spacing w:val="-2"/>
        </w:rPr>
        <w:t>)</w:t>
      </w:r>
    </w:p>
    <w:p>
      <w:pPr>
        <w:pStyle w:val="BodyText"/>
        <w:spacing w:after="0" w:line="300" w:lineRule="auto"/>
        <w:jc w:val="both"/>
        <w:sectPr>
          <w:headerReference w:type="default" r:id="rId689"/>
          <w:footerReference w:type="default" r:id="rId690"/>
          <w:pgSz w:w="12240" w:h="15840"/>
          <w:pgMar w:header="0" w:footer="0" w:top="1360" w:bottom="280" w:left="0" w:right="360"/>
        </w:sectPr>
      </w:pPr>
    </w:p>
    <w:p>
      <w:pPr>
        <w:pStyle w:val="BodyText"/>
        <w:tabs>
          <w:tab w:pos="3067" w:val="left" w:leader="none"/>
          <w:tab w:pos="5028" w:val="left" w:leader="none"/>
          <w:tab w:pos="7644" w:val="left" w:leader="none"/>
          <w:tab w:pos="9909" w:val="left" w:leader="none"/>
        </w:tabs>
        <w:spacing w:before="81"/>
        <w:ind w:left="1440" w:right="1075"/>
        <w:jc w:val="both"/>
      </w:pPr>
      <w:r>
        <w:rPr>
          <w:color w:val="333333"/>
        </w:rPr>
        <w:t>After the meeting, a video recording and summary of the meeting may be accessed on </w:t>
      </w:r>
      <w:r>
        <w:rPr>
          <w:color w:val="333333"/>
          <w:spacing w:val="-4"/>
        </w:rPr>
        <w:t>the</w:t>
      </w:r>
      <w:r>
        <w:rPr>
          <w:color w:val="333333"/>
        </w:rPr>
        <w:tab/>
      </w:r>
      <w:r>
        <w:rPr>
          <w:color w:val="333333"/>
          <w:spacing w:val="-2"/>
        </w:rPr>
        <w:t>Liquor</w:t>
      </w:r>
      <w:r>
        <w:rPr>
          <w:color w:val="333333"/>
        </w:rPr>
        <w:tab/>
      </w:r>
      <w:r>
        <w:rPr>
          <w:color w:val="333333"/>
          <w:spacing w:val="-2"/>
        </w:rPr>
        <w:t>Commission</w:t>
      </w:r>
      <w:r>
        <w:rPr>
          <w:color w:val="333333"/>
        </w:rPr>
        <w:tab/>
      </w:r>
      <w:r>
        <w:rPr>
          <w:color w:val="333333"/>
          <w:spacing w:val="-2"/>
        </w:rPr>
        <w:t>YouTube</w:t>
      </w:r>
      <w:r>
        <w:rPr>
          <w:color w:val="333333"/>
        </w:rPr>
        <w:tab/>
      </w:r>
      <w:r>
        <w:rPr>
          <w:color w:val="333333"/>
          <w:spacing w:val="-2"/>
        </w:rPr>
        <w:t>Channel </w:t>
      </w:r>
      <w:r>
        <w:rPr>
          <w:color w:val="333333"/>
        </w:rPr>
        <w:t>(</w:t>
      </w:r>
      <w:hyperlink r:id="rId204">
        <w:r>
          <w:rPr>
            <w:color w:val="005E8E"/>
            <w:u w:val="single" w:color="005E8E"/>
          </w:rPr>
          <w:t>https://youtube.com/@honolululiquorcommission</w:t>
        </w:r>
      </w:hyperlink>
      <w:r>
        <w:rPr>
          <w:color w:val="333333"/>
        </w:rPr>
        <w:t>) and Event Calendar (</w:t>
      </w:r>
      <w:hyperlink r:id="rId205">
        <w:r>
          <w:rPr>
            <w:color w:val="0000FF"/>
            <w:u w:val="single" w:color="0000FF"/>
          </w:rPr>
          <w:t>https://www.honolulu.gov/liq/news-events/event-calendar/</w:t>
        </w:r>
      </w:hyperlink>
      <w:r>
        <w:rPr>
          <w:b/>
          <w:color w:val="333333"/>
        </w:rPr>
        <w:t>) </w:t>
      </w:r>
      <w:r>
        <w:rPr>
          <w:color w:val="333333"/>
        </w:rPr>
        <w:t>by selecting the appropriate meeting date.</w:t>
      </w:r>
    </w:p>
    <w:p>
      <w:pPr>
        <w:pStyle w:val="BodyText"/>
        <w:spacing w:line="300" w:lineRule="auto" w:before="240"/>
        <w:ind w:left="1440" w:right="1075"/>
        <w:jc w:val="both"/>
      </w:pPr>
      <w:r>
        <w:rPr/>
        <mc:AlternateContent>
          <mc:Choice Requires="wps">
            <w:drawing>
              <wp:anchor distT="0" distB="0" distL="0" distR="0" allowOverlap="1" layoutInCell="1" locked="0" behindDoc="0" simplePos="0" relativeHeight="15881216">
                <wp:simplePos x="0" y="0"/>
                <wp:positionH relativeFrom="page">
                  <wp:posOffset>2456942</wp:posOffset>
                </wp:positionH>
                <wp:positionV relativeFrom="paragraph">
                  <wp:posOffset>749501</wp:posOffset>
                </wp:positionV>
                <wp:extent cx="50800" cy="10795"/>
                <wp:effectExtent l="0" t="0" r="0" b="0"/>
                <wp:wrapNone/>
                <wp:docPr id="610" name="Graphic 610"/>
                <wp:cNvGraphicFramePr>
                  <a:graphicFrameLocks/>
                </wp:cNvGraphicFramePr>
                <a:graphic>
                  <a:graphicData uri="http://schemas.microsoft.com/office/word/2010/wordprocessingShape">
                    <wps:wsp>
                      <wps:cNvPr id="610" name="Graphic 610"/>
                      <wps:cNvSpPr/>
                      <wps:spPr>
                        <a:xfrm>
                          <a:off x="0" y="0"/>
                          <a:ext cx="50800" cy="10795"/>
                        </a:xfrm>
                        <a:custGeom>
                          <a:avLst/>
                          <a:gdLst/>
                          <a:ahLst/>
                          <a:cxnLst/>
                          <a:rect l="l" t="t" r="r" b="b"/>
                          <a:pathLst>
                            <a:path w="50800" h="10795">
                              <a:moveTo>
                                <a:pt x="50596" y="0"/>
                              </a:moveTo>
                              <a:lnTo>
                                <a:pt x="0" y="0"/>
                              </a:lnTo>
                              <a:lnTo>
                                <a:pt x="0" y="10668"/>
                              </a:lnTo>
                              <a:lnTo>
                                <a:pt x="50596" y="10668"/>
                              </a:lnTo>
                              <a:lnTo>
                                <a:pt x="50596" y="0"/>
                              </a:lnTo>
                              <a:close/>
                            </a:path>
                          </a:pathLst>
                        </a:custGeom>
                        <a:solidFill>
                          <a:srgbClr val="333333"/>
                        </a:solidFill>
                      </wps:spPr>
                      <wps:bodyPr wrap="square" lIns="0" tIns="0" rIns="0" bIns="0" rtlCol="0">
                        <a:prstTxWarp prst="textNoShape">
                          <a:avLst/>
                        </a:prstTxWarp>
                        <a:noAutofit/>
                      </wps:bodyPr>
                    </wps:wsp>
                  </a:graphicData>
                </a:graphic>
              </wp:anchor>
            </w:drawing>
          </mc:Choice>
          <mc:Fallback>
            <w:pict>
              <v:rect style="position:absolute;margin-left:193.460007pt;margin-top:59.01585pt;width:3.984pt;height:.84001pt;mso-position-horizontal-relative:page;mso-position-vertical-relative:paragraph;z-index:15881216" id="docshape473" filled="true" fillcolor="#333333" stroked="false">
                <v:fill type="solid"/>
                <w10:wrap type="none"/>
              </v:rect>
            </w:pict>
          </mc:Fallback>
        </mc:AlternateContent>
      </w:r>
      <w:r>
        <w:rPr>
          <w:color w:val="333333"/>
        </w:rPr>
        <w:t>Within (forty) 40 days</w:t>
      </w:r>
      <w:r>
        <w:rPr>
          <w:color w:val="333333"/>
          <w:spacing w:val="-2"/>
        </w:rPr>
        <w:t> </w:t>
      </w:r>
      <w:r>
        <w:rPr>
          <w:color w:val="333333"/>
        </w:rPr>
        <w:t>after the meeting, the minutes of the meeting will be posted to the Liquor Commission website on our Event Calendar (</w:t>
      </w:r>
      <w:hyperlink r:id="rId205">
        <w:r>
          <w:rPr>
            <w:color w:val="0000FF"/>
            <w:u w:val="single" w:color="0000FF"/>
          </w:rPr>
          <w:t>https://www.honolulu.gov/liq/news-</w:t>
        </w:r>
      </w:hyperlink>
      <w:hyperlink r:id="rId205">
        <w:r>
          <w:rPr>
            <w:color w:val="0000FF"/>
            <w:u w:val="single" w:color="0000FF"/>
          </w:rPr>
          <w:t>events/event-calendar/</w:t>
        </w:r>
      </w:hyperlink>
      <w:r>
        <w:rPr>
          <w:b/>
          <w:color w:val="333333"/>
        </w:rPr>
        <w:t>)</w:t>
      </w:r>
      <w:r>
        <w:rPr>
          <w:b/>
          <w:color w:val="333333"/>
          <w:spacing w:val="-13"/>
        </w:rPr>
        <w:t> </w:t>
      </w:r>
      <w:r>
        <w:rPr>
          <w:color w:val="333333"/>
        </w:rPr>
        <w:t>and</w:t>
      </w:r>
      <w:r>
        <w:rPr>
          <w:color w:val="333333"/>
          <w:spacing w:val="-12"/>
        </w:rPr>
        <w:t> </w:t>
      </w:r>
      <w:r>
        <w:rPr>
          <w:color w:val="333333"/>
        </w:rPr>
        <w:t>may</w:t>
      </w:r>
      <w:r>
        <w:rPr>
          <w:color w:val="333333"/>
          <w:spacing w:val="-15"/>
        </w:rPr>
        <w:t> </w:t>
      </w:r>
      <w:r>
        <w:rPr>
          <w:color w:val="333333"/>
        </w:rPr>
        <w:t>be</w:t>
      </w:r>
      <w:r>
        <w:rPr>
          <w:color w:val="333333"/>
          <w:spacing w:val="-12"/>
        </w:rPr>
        <w:t> </w:t>
      </w:r>
      <w:r>
        <w:rPr>
          <w:color w:val="333333"/>
        </w:rPr>
        <w:t>accessed</w:t>
      </w:r>
      <w:r>
        <w:rPr>
          <w:color w:val="333333"/>
          <w:spacing w:val="-14"/>
        </w:rPr>
        <w:t> </w:t>
      </w:r>
      <w:r>
        <w:rPr>
          <w:color w:val="333333"/>
        </w:rPr>
        <w:t>by</w:t>
      </w:r>
      <w:r>
        <w:rPr>
          <w:color w:val="333333"/>
          <w:spacing w:val="-10"/>
        </w:rPr>
        <w:t> </w:t>
      </w:r>
      <w:r>
        <w:rPr>
          <w:color w:val="333333"/>
        </w:rPr>
        <w:t>selecting</w:t>
      </w:r>
      <w:r>
        <w:rPr>
          <w:color w:val="333333"/>
          <w:spacing w:val="-12"/>
        </w:rPr>
        <w:t> </w:t>
      </w:r>
      <w:r>
        <w:rPr>
          <w:color w:val="333333"/>
        </w:rPr>
        <w:t>the</w:t>
      </w:r>
      <w:r>
        <w:rPr>
          <w:color w:val="333333"/>
          <w:spacing w:val="-12"/>
        </w:rPr>
        <w:t> </w:t>
      </w:r>
      <w:r>
        <w:rPr>
          <w:color w:val="333333"/>
        </w:rPr>
        <w:t>appropriate</w:t>
      </w:r>
      <w:r>
        <w:rPr>
          <w:color w:val="333333"/>
          <w:spacing w:val="-12"/>
        </w:rPr>
        <w:t> </w:t>
      </w:r>
      <w:r>
        <w:rPr>
          <w:color w:val="333333"/>
        </w:rPr>
        <w:t>meeting</w:t>
      </w:r>
      <w:r>
        <w:rPr>
          <w:color w:val="333333"/>
          <w:spacing w:val="-12"/>
        </w:rPr>
        <w:t> </w:t>
      </w:r>
      <w:r>
        <w:rPr>
          <w:color w:val="333333"/>
        </w:rPr>
        <w:t>date. Prior meeting minutes may also be viewed at said website.</w:t>
      </w:r>
    </w:p>
    <w:p>
      <w:pPr>
        <w:pStyle w:val="BodyText"/>
        <w:spacing w:before="240"/>
        <w:ind w:left="1440"/>
        <w:jc w:val="both"/>
      </w:pPr>
      <w:r>
        <w:rPr>
          <w:u w:val="single"/>
        </w:rPr>
        <w:t>MATERIALS</w:t>
      </w:r>
      <w:r>
        <w:rPr>
          <w:spacing w:val="-9"/>
          <w:u w:val="single"/>
        </w:rPr>
        <w:t> </w:t>
      </w:r>
      <w:r>
        <w:rPr>
          <w:u w:val="single"/>
        </w:rPr>
        <w:t>AVAILABLE</w:t>
      </w:r>
      <w:r>
        <w:rPr>
          <w:spacing w:val="-8"/>
          <w:u w:val="single"/>
        </w:rPr>
        <w:t> </w:t>
      </w:r>
      <w:r>
        <w:rPr>
          <w:u w:val="single"/>
        </w:rPr>
        <w:t>FOR</w:t>
      </w:r>
      <w:r>
        <w:rPr>
          <w:spacing w:val="-7"/>
          <w:u w:val="single"/>
        </w:rPr>
        <w:t> </w:t>
      </w:r>
      <w:r>
        <w:rPr>
          <w:spacing w:val="-2"/>
          <w:u w:val="single"/>
        </w:rPr>
        <w:t>INSPECTION</w:t>
      </w:r>
    </w:p>
    <w:p>
      <w:pPr>
        <w:pStyle w:val="BodyText"/>
        <w:spacing w:before="34"/>
      </w:pPr>
    </w:p>
    <w:p>
      <w:pPr>
        <w:pStyle w:val="BodyText"/>
        <w:spacing w:line="300" w:lineRule="auto"/>
        <w:ind w:left="1440" w:right="1071"/>
        <w:jc w:val="both"/>
      </w:pPr>
      <w:r>
        <w:rPr>
          <w:color w:val="333333"/>
        </w:rPr>
        <w:t>Meeting</w:t>
      </w:r>
      <w:r>
        <w:rPr>
          <w:color w:val="333333"/>
          <w:spacing w:val="-17"/>
        </w:rPr>
        <w:t> </w:t>
      </w:r>
      <w:r>
        <w:rPr>
          <w:color w:val="333333"/>
        </w:rPr>
        <w:t>materials</w:t>
      </w:r>
      <w:r>
        <w:rPr>
          <w:color w:val="333333"/>
          <w:spacing w:val="-17"/>
        </w:rPr>
        <w:t> </w:t>
      </w:r>
      <w:r>
        <w:rPr>
          <w:color w:val="333333"/>
        </w:rPr>
        <w:t>(“board</w:t>
      </w:r>
      <w:r>
        <w:rPr>
          <w:color w:val="333333"/>
          <w:spacing w:val="-16"/>
        </w:rPr>
        <w:t> </w:t>
      </w:r>
      <w:r>
        <w:rPr>
          <w:color w:val="333333"/>
        </w:rPr>
        <w:t>packet”</w:t>
      </w:r>
      <w:r>
        <w:rPr>
          <w:color w:val="333333"/>
          <w:spacing w:val="-17"/>
        </w:rPr>
        <w:t> </w:t>
      </w:r>
      <w:r>
        <w:rPr>
          <w:color w:val="333333"/>
        </w:rPr>
        <w:t>HRS</w:t>
      </w:r>
      <w:r>
        <w:rPr>
          <w:color w:val="333333"/>
          <w:spacing w:val="-17"/>
        </w:rPr>
        <w:t> </w:t>
      </w:r>
      <w:r>
        <w:rPr>
          <w:color w:val="333333"/>
        </w:rPr>
        <w:t>Section</w:t>
      </w:r>
      <w:r>
        <w:rPr>
          <w:color w:val="333333"/>
          <w:spacing w:val="-17"/>
        </w:rPr>
        <w:t> </w:t>
      </w:r>
      <w:r>
        <w:rPr>
          <w:color w:val="333333"/>
        </w:rPr>
        <w:t>92-7.5)</w:t>
      </w:r>
      <w:r>
        <w:rPr>
          <w:color w:val="333333"/>
          <w:spacing w:val="-16"/>
        </w:rPr>
        <w:t> </w:t>
      </w:r>
      <w:r>
        <w:rPr>
          <w:color w:val="333333"/>
        </w:rPr>
        <w:t>are</w:t>
      </w:r>
      <w:r>
        <w:rPr>
          <w:color w:val="333333"/>
          <w:spacing w:val="-17"/>
        </w:rPr>
        <w:t> </w:t>
      </w:r>
      <w:r>
        <w:rPr>
          <w:color w:val="333333"/>
        </w:rPr>
        <w:t>available</w:t>
      </w:r>
      <w:r>
        <w:rPr>
          <w:color w:val="333333"/>
          <w:spacing w:val="-17"/>
        </w:rPr>
        <w:t> </w:t>
      </w:r>
      <w:r>
        <w:rPr>
          <w:color w:val="333333"/>
        </w:rPr>
        <w:t>for</w:t>
      </w:r>
      <w:r>
        <w:rPr>
          <w:color w:val="333333"/>
          <w:spacing w:val="-16"/>
        </w:rPr>
        <w:t> </w:t>
      </w:r>
      <w:r>
        <w:rPr>
          <w:color w:val="333333"/>
        </w:rPr>
        <w:t>public</w:t>
      </w:r>
      <w:r>
        <w:rPr>
          <w:color w:val="333333"/>
          <w:spacing w:val="-17"/>
        </w:rPr>
        <w:t> </w:t>
      </w:r>
      <w:r>
        <w:rPr>
          <w:color w:val="333333"/>
        </w:rPr>
        <w:t>inspection. Go to the Liquor Commission Event Calendar and select the meeting date for copies of the</w:t>
      </w:r>
      <w:r>
        <w:rPr>
          <w:color w:val="333333"/>
          <w:spacing w:val="-8"/>
        </w:rPr>
        <w:t> </w:t>
      </w:r>
      <w:r>
        <w:rPr>
          <w:color w:val="333333"/>
        </w:rPr>
        <w:t>agenda</w:t>
      </w:r>
      <w:r>
        <w:rPr>
          <w:color w:val="333333"/>
          <w:spacing w:val="-8"/>
        </w:rPr>
        <w:t> </w:t>
      </w:r>
      <w:r>
        <w:rPr>
          <w:color w:val="333333"/>
        </w:rPr>
        <w:t>and</w:t>
      </w:r>
      <w:r>
        <w:rPr>
          <w:color w:val="333333"/>
          <w:spacing w:val="-8"/>
        </w:rPr>
        <w:t> </w:t>
      </w:r>
      <w:r>
        <w:rPr>
          <w:color w:val="333333"/>
        </w:rPr>
        <w:t>board</w:t>
      </w:r>
      <w:r>
        <w:rPr>
          <w:color w:val="333333"/>
          <w:spacing w:val="-8"/>
        </w:rPr>
        <w:t> </w:t>
      </w:r>
      <w:r>
        <w:rPr>
          <w:color w:val="333333"/>
        </w:rPr>
        <w:t>packet.</w:t>
      </w:r>
      <w:r>
        <w:rPr>
          <w:color w:val="333333"/>
          <w:spacing w:val="-6"/>
        </w:rPr>
        <w:t> </w:t>
      </w:r>
      <w:hyperlink r:id="rId205">
        <w:r>
          <w:rPr>
            <w:color w:val="0000FF"/>
            <w:u w:val="single" w:color="0000FF"/>
          </w:rPr>
          <w:t>https://www.honolulu.gov/liq/news-events/event-calendar/</w:t>
        </w:r>
      </w:hyperlink>
    </w:p>
    <w:p>
      <w:pPr>
        <w:pStyle w:val="BodyText"/>
        <w:spacing w:after="0" w:line="300" w:lineRule="auto"/>
        <w:jc w:val="both"/>
        <w:sectPr>
          <w:headerReference w:type="default" r:id="rId691"/>
          <w:footerReference w:type="default" r:id="rId692"/>
          <w:pgSz w:w="12240" w:h="15840"/>
          <w:pgMar w:header="0" w:footer="742" w:top="1360" w:bottom="940" w:left="0" w:right="360"/>
          <w:pgNumType w:start="2"/>
        </w:sectPr>
      </w:pPr>
    </w:p>
    <w:p>
      <w:pPr>
        <w:pStyle w:val="ListParagraph"/>
        <w:numPr>
          <w:ilvl w:val="0"/>
          <w:numId w:val="106"/>
        </w:numPr>
        <w:tabs>
          <w:tab w:pos="2880" w:val="left" w:leader="none"/>
        </w:tabs>
        <w:spacing w:line="240" w:lineRule="auto" w:before="240" w:after="0"/>
        <w:ind w:left="2880" w:right="1194" w:hanging="720"/>
        <w:jc w:val="left"/>
        <w:rPr>
          <w:b/>
          <w:sz w:val="24"/>
        </w:rPr>
      </w:pPr>
      <w:r>
        <w:rPr>
          <w:b/>
          <w:sz w:val="24"/>
        </w:rPr>
        <w:t>Appl.</w:t>
      </w:r>
      <w:r>
        <w:rPr>
          <w:b/>
          <w:spacing w:val="-1"/>
          <w:sz w:val="24"/>
        </w:rPr>
        <w:t> </w:t>
      </w:r>
      <w:r>
        <w:rPr>
          <w:b/>
          <w:sz w:val="24"/>
        </w:rPr>
        <w:t>No.</w:t>
      </w:r>
      <w:r>
        <w:rPr>
          <w:b/>
          <w:spacing w:val="-2"/>
          <w:sz w:val="24"/>
        </w:rPr>
        <w:t> </w:t>
      </w:r>
      <w:r>
        <w:rPr>
          <w:b/>
          <w:sz w:val="24"/>
        </w:rPr>
        <w:t>25-00098</w:t>
      </w:r>
      <w:r>
        <w:rPr>
          <w:b/>
          <w:spacing w:val="-2"/>
          <w:sz w:val="24"/>
        </w:rPr>
        <w:t> </w:t>
      </w:r>
      <w:r>
        <w:rPr>
          <w:b/>
          <w:sz w:val="24"/>
        </w:rPr>
        <w:t>from</w:t>
      </w:r>
      <w:r>
        <w:rPr>
          <w:b/>
          <w:spacing w:val="-2"/>
          <w:sz w:val="24"/>
        </w:rPr>
        <w:t> </w:t>
      </w:r>
      <w:r>
        <w:rPr>
          <w:b/>
          <w:sz w:val="24"/>
        </w:rPr>
        <w:t>The</w:t>
      </w:r>
      <w:r>
        <w:rPr>
          <w:b/>
          <w:spacing w:val="-4"/>
          <w:sz w:val="24"/>
        </w:rPr>
        <w:t> </w:t>
      </w:r>
      <w:r>
        <w:rPr>
          <w:b/>
          <w:sz w:val="24"/>
        </w:rPr>
        <w:t>Pig</w:t>
      </w:r>
      <w:r>
        <w:rPr>
          <w:b/>
          <w:spacing w:val="-4"/>
          <w:sz w:val="24"/>
        </w:rPr>
        <w:t> </w:t>
      </w:r>
      <w:r>
        <w:rPr>
          <w:b/>
          <w:sz w:val="24"/>
        </w:rPr>
        <w:t>and</w:t>
      </w:r>
      <w:r>
        <w:rPr>
          <w:b/>
          <w:spacing w:val="-5"/>
          <w:sz w:val="24"/>
        </w:rPr>
        <w:t> </w:t>
      </w:r>
      <w:r>
        <w:rPr>
          <w:b/>
          <w:sz w:val="24"/>
        </w:rPr>
        <w:t>The</w:t>
      </w:r>
      <w:r>
        <w:rPr>
          <w:b/>
          <w:spacing w:val="-4"/>
          <w:sz w:val="24"/>
        </w:rPr>
        <w:t> </w:t>
      </w:r>
      <w:r>
        <w:rPr>
          <w:b/>
          <w:sz w:val="24"/>
        </w:rPr>
        <w:t>Lady</w:t>
      </w:r>
      <w:r>
        <w:rPr>
          <w:b/>
          <w:spacing w:val="-2"/>
          <w:sz w:val="24"/>
        </w:rPr>
        <w:t> </w:t>
      </w:r>
      <w:r>
        <w:rPr>
          <w:b/>
          <w:sz w:val="24"/>
        </w:rPr>
        <w:t>LLC,</w:t>
      </w:r>
      <w:r>
        <w:rPr>
          <w:b/>
          <w:spacing w:val="-1"/>
          <w:sz w:val="24"/>
        </w:rPr>
        <w:t> </w:t>
      </w:r>
      <w:r>
        <w:rPr>
          <w:b/>
          <w:sz w:val="24"/>
        </w:rPr>
        <w:t>dba</w:t>
      </w:r>
      <w:r>
        <w:rPr>
          <w:b/>
          <w:spacing w:val="-4"/>
          <w:sz w:val="24"/>
        </w:rPr>
        <w:t> </w:t>
      </w:r>
      <w:r>
        <w:rPr>
          <w:b/>
          <w:sz w:val="24"/>
        </w:rPr>
        <w:t>The</w:t>
      </w:r>
      <w:r>
        <w:rPr>
          <w:b/>
          <w:spacing w:val="-4"/>
          <w:sz w:val="24"/>
        </w:rPr>
        <w:t> </w:t>
      </w:r>
      <w:r>
        <w:rPr>
          <w:b/>
          <w:sz w:val="24"/>
        </w:rPr>
        <w:t>Pig</w:t>
      </w:r>
      <w:r>
        <w:rPr>
          <w:b/>
          <w:spacing w:val="-2"/>
          <w:sz w:val="24"/>
        </w:rPr>
        <w:t> </w:t>
      </w:r>
      <w:r>
        <w:rPr>
          <w:b/>
          <w:sz w:val="24"/>
        </w:rPr>
        <w:t>and The Lady LLC, 3650 Waiʻalae Avenue, Suite 400</w:t>
      </w:r>
    </w:p>
    <w:p>
      <w:pPr>
        <w:pStyle w:val="BodyText"/>
        <w:spacing w:before="240"/>
        <w:ind w:left="2880" w:right="478"/>
      </w:pPr>
      <w:r>
        <w:rPr/>
        <w:t>For</w:t>
      </w:r>
      <w:r>
        <w:rPr>
          <w:spacing w:val="-4"/>
        </w:rPr>
        <w:t> </w:t>
      </w:r>
      <w:r>
        <w:rPr/>
        <w:t>a</w:t>
      </w:r>
      <w:r>
        <w:rPr>
          <w:spacing w:val="-4"/>
        </w:rPr>
        <w:t> </w:t>
      </w:r>
      <w:r>
        <w:rPr/>
        <w:t>Restaurant</w:t>
      </w:r>
      <w:r>
        <w:rPr>
          <w:spacing w:val="-4"/>
        </w:rPr>
        <w:t> </w:t>
      </w:r>
      <w:r>
        <w:rPr/>
        <w:t>General</w:t>
      </w:r>
      <w:r>
        <w:rPr>
          <w:spacing w:val="-4"/>
        </w:rPr>
        <w:t> </w:t>
      </w:r>
      <w:r>
        <w:rPr/>
        <w:t>license (Category</w:t>
      </w:r>
      <w:r>
        <w:rPr>
          <w:spacing w:val="-4"/>
        </w:rPr>
        <w:t> </w:t>
      </w:r>
      <w:r>
        <w:rPr/>
        <w:t>No.</w:t>
      </w:r>
      <w:r>
        <w:rPr>
          <w:spacing w:val="-4"/>
        </w:rPr>
        <w:t> </w:t>
      </w:r>
      <w:r>
        <w:rPr/>
        <w:t>2</w:t>
      </w:r>
      <w:r>
        <w:rPr>
          <w:spacing w:val="-4"/>
        </w:rPr>
        <w:t> </w:t>
      </w:r>
      <w:r>
        <w:rPr/>
        <w:t>–</w:t>
      </w:r>
      <w:r>
        <w:rPr>
          <w:spacing w:val="-3"/>
        </w:rPr>
        <w:t> </w:t>
      </w:r>
      <w:r>
        <w:rPr/>
        <w:t>Live</w:t>
      </w:r>
      <w:r>
        <w:rPr>
          <w:spacing w:val="-4"/>
        </w:rPr>
        <w:t> </w:t>
      </w:r>
      <w:r>
        <w:rPr/>
        <w:t>Entertainment</w:t>
      </w:r>
      <w:r>
        <w:rPr>
          <w:spacing w:val="-6"/>
        </w:rPr>
        <w:t> </w:t>
      </w:r>
      <w:r>
        <w:rPr/>
        <w:t>or Recorded Music and Dancing)</w:t>
      </w:r>
    </w:p>
    <w:p>
      <w:pPr>
        <w:pStyle w:val="BodyText"/>
        <w:spacing w:before="240"/>
        <w:ind w:left="2880"/>
      </w:pPr>
      <w:r>
        <w:rPr/>
        <w:t>(Prelim.</w:t>
      </w:r>
      <w:r>
        <w:rPr>
          <w:spacing w:val="-5"/>
        </w:rPr>
        <w:t> </w:t>
      </w:r>
      <w:r>
        <w:rPr/>
        <w:t>Hrg.</w:t>
      </w:r>
      <w:r>
        <w:rPr>
          <w:spacing w:val="-3"/>
        </w:rPr>
        <w:t> </w:t>
      </w:r>
      <w:r>
        <w:rPr>
          <w:spacing w:val="-2"/>
        </w:rPr>
        <w:t>1/8/26)</w:t>
      </w:r>
    </w:p>
    <w:p>
      <w:pPr>
        <w:pStyle w:val="ListParagraph"/>
        <w:numPr>
          <w:ilvl w:val="0"/>
          <w:numId w:val="106"/>
        </w:numPr>
        <w:tabs>
          <w:tab w:pos="2880" w:val="left" w:leader="none"/>
        </w:tabs>
        <w:spacing w:line="240" w:lineRule="auto" w:before="240" w:after="0"/>
        <w:ind w:left="2880" w:right="1503" w:hanging="720"/>
        <w:jc w:val="left"/>
        <w:rPr>
          <w:b/>
          <w:sz w:val="24"/>
        </w:rPr>
      </w:pPr>
      <w:r>
        <w:rPr>
          <w:b/>
          <w:sz w:val="24"/>
        </w:rPr>
        <w:t>Appl.</w:t>
      </w:r>
      <w:r>
        <w:rPr>
          <w:b/>
          <w:spacing w:val="-3"/>
          <w:sz w:val="24"/>
        </w:rPr>
        <w:t> </w:t>
      </w:r>
      <w:r>
        <w:rPr>
          <w:b/>
          <w:sz w:val="24"/>
        </w:rPr>
        <w:t>No.</w:t>
      </w:r>
      <w:r>
        <w:rPr>
          <w:b/>
          <w:spacing w:val="-4"/>
          <w:sz w:val="24"/>
        </w:rPr>
        <w:t> </w:t>
      </w:r>
      <w:r>
        <w:rPr>
          <w:b/>
          <w:sz w:val="24"/>
        </w:rPr>
        <w:t>25-01465</w:t>
      </w:r>
      <w:r>
        <w:rPr>
          <w:b/>
          <w:spacing w:val="-4"/>
          <w:sz w:val="24"/>
        </w:rPr>
        <w:t> </w:t>
      </w:r>
      <w:r>
        <w:rPr>
          <w:b/>
          <w:sz w:val="24"/>
        </w:rPr>
        <w:t>from</w:t>
      </w:r>
      <w:r>
        <w:rPr>
          <w:b/>
          <w:spacing w:val="-4"/>
          <w:sz w:val="24"/>
        </w:rPr>
        <w:t> </w:t>
      </w:r>
      <w:r>
        <w:rPr>
          <w:b/>
          <w:sz w:val="24"/>
        </w:rPr>
        <w:t>Marchante</w:t>
      </w:r>
      <w:r>
        <w:rPr>
          <w:b/>
          <w:spacing w:val="-4"/>
          <w:sz w:val="24"/>
        </w:rPr>
        <w:t> </w:t>
      </w:r>
      <w:r>
        <w:rPr>
          <w:b/>
          <w:sz w:val="24"/>
        </w:rPr>
        <w:t>LLC,</w:t>
      </w:r>
      <w:r>
        <w:rPr>
          <w:b/>
          <w:spacing w:val="-4"/>
          <w:sz w:val="24"/>
        </w:rPr>
        <w:t> </w:t>
      </w:r>
      <w:r>
        <w:rPr>
          <w:b/>
          <w:sz w:val="24"/>
        </w:rPr>
        <w:t>dba</w:t>
      </w:r>
      <w:r>
        <w:rPr>
          <w:b/>
          <w:spacing w:val="-4"/>
          <w:sz w:val="24"/>
        </w:rPr>
        <w:t> </w:t>
      </w:r>
      <w:r>
        <w:rPr>
          <w:b/>
          <w:sz w:val="24"/>
        </w:rPr>
        <w:t>Mercado</w:t>
      </w:r>
      <w:r>
        <w:rPr>
          <w:b/>
          <w:spacing w:val="-4"/>
          <w:sz w:val="24"/>
        </w:rPr>
        <w:t> </w:t>
      </w:r>
      <w:r>
        <w:rPr>
          <w:b/>
          <w:sz w:val="24"/>
        </w:rPr>
        <w:t>De</w:t>
      </w:r>
      <w:r>
        <w:rPr>
          <w:b/>
          <w:spacing w:val="-4"/>
          <w:sz w:val="24"/>
        </w:rPr>
        <w:t> </w:t>
      </w:r>
      <w:r>
        <w:rPr>
          <w:b/>
          <w:sz w:val="24"/>
        </w:rPr>
        <w:t>La</w:t>
      </w:r>
      <w:r>
        <w:rPr>
          <w:b/>
          <w:spacing w:val="-4"/>
          <w:sz w:val="24"/>
        </w:rPr>
        <w:t> </w:t>
      </w:r>
      <w:r>
        <w:rPr>
          <w:b/>
          <w:sz w:val="24"/>
        </w:rPr>
        <w:t>Raza 1315 South Beretania Street</w:t>
      </w:r>
    </w:p>
    <w:p>
      <w:pPr>
        <w:pStyle w:val="BodyText"/>
        <w:spacing w:line="448" w:lineRule="auto" w:before="240"/>
        <w:ind w:left="2880" w:right="5840"/>
      </w:pPr>
      <w:r>
        <w:rPr/>
        <w:t>For</w:t>
      </w:r>
      <w:r>
        <w:rPr>
          <w:spacing w:val="-9"/>
        </w:rPr>
        <w:t> </w:t>
      </w:r>
      <w:r>
        <w:rPr/>
        <w:t>a</w:t>
      </w:r>
      <w:r>
        <w:rPr>
          <w:spacing w:val="-9"/>
        </w:rPr>
        <w:t> </w:t>
      </w:r>
      <w:r>
        <w:rPr/>
        <w:t>Retail</w:t>
      </w:r>
      <w:r>
        <w:rPr>
          <w:spacing w:val="-10"/>
        </w:rPr>
        <w:t> </w:t>
      </w:r>
      <w:r>
        <w:rPr/>
        <w:t>General</w:t>
      </w:r>
      <w:r>
        <w:rPr>
          <w:spacing w:val="-9"/>
        </w:rPr>
        <w:t> </w:t>
      </w:r>
      <w:r>
        <w:rPr/>
        <w:t>license (Prelim. Hrg. 1/8/26)</w:t>
      </w:r>
    </w:p>
    <w:p>
      <w:pPr>
        <w:spacing w:before="0"/>
        <w:ind w:left="1440" w:right="0" w:firstLine="0"/>
        <w:jc w:val="left"/>
        <w:rPr>
          <w:b/>
          <w:sz w:val="24"/>
        </w:rPr>
      </w:pPr>
      <w:r>
        <w:rPr>
          <w:b/>
          <w:sz w:val="24"/>
          <w:u w:val="thick"/>
        </w:rPr>
        <w:t>LICENSE </w:t>
      </w:r>
      <w:r>
        <w:rPr>
          <w:b/>
          <w:spacing w:val="-2"/>
          <w:sz w:val="24"/>
          <w:u w:val="thick"/>
        </w:rPr>
        <w:t>APPLICATIONS</w:t>
      </w:r>
      <w:r>
        <w:rPr>
          <w:b/>
          <w:spacing w:val="-2"/>
          <w:sz w:val="24"/>
        </w:rPr>
        <w:t>:</w:t>
      </w:r>
    </w:p>
    <w:p>
      <w:pPr>
        <w:pStyle w:val="BodyText"/>
        <w:spacing w:before="240"/>
        <w:ind w:left="2160"/>
      </w:pPr>
      <w:r>
        <w:rPr>
          <w:u w:val="single"/>
        </w:rPr>
        <w:t>Special</w:t>
      </w:r>
      <w:r>
        <w:rPr>
          <w:spacing w:val="-7"/>
          <w:u w:val="single"/>
        </w:rPr>
        <w:t> </w:t>
      </w:r>
      <w:r>
        <w:rPr>
          <w:u w:val="single"/>
        </w:rPr>
        <w:t>License</w:t>
      </w:r>
      <w:r>
        <w:rPr>
          <w:spacing w:val="-5"/>
          <w:u w:val="single"/>
        </w:rPr>
        <w:t> </w:t>
      </w:r>
      <w:r>
        <w:rPr>
          <w:spacing w:val="-2"/>
          <w:u w:val="single"/>
        </w:rPr>
        <w:t>Applications</w:t>
      </w:r>
      <w:r>
        <w:rPr>
          <w:spacing w:val="-2"/>
        </w:rPr>
        <w:t>:</w:t>
      </w:r>
    </w:p>
    <w:p>
      <w:pPr>
        <w:pStyle w:val="BodyText"/>
      </w:pPr>
    </w:p>
    <w:p>
      <w:pPr>
        <w:pStyle w:val="ListParagraph"/>
        <w:numPr>
          <w:ilvl w:val="0"/>
          <w:numId w:val="106"/>
        </w:numPr>
        <w:tabs>
          <w:tab w:pos="2880" w:val="left" w:leader="none"/>
        </w:tabs>
        <w:spacing w:line="240" w:lineRule="auto" w:before="0" w:after="0"/>
        <w:ind w:left="2880" w:right="0" w:hanging="720"/>
        <w:jc w:val="left"/>
        <w:rPr>
          <w:b/>
          <w:sz w:val="24"/>
        </w:rPr>
      </w:pPr>
      <w:r>
        <w:rPr>
          <w:b/>
          <w:sz w:val="24"/>
        </w:rPr>
        <w:t>Appls.</w:t>
      </w:r>
      <w:r>
        <w:rPr>
          <w:b/>
          <w:spacing w:val="-16"/>
          <w:sz w:val="24"/>
        </w:rPr>
        <w:t> </w:t>
      </w:r>
      <w:r>
        <w:rPr>
          <w:b/>
          <w:sz w:val="24"/>
        </w:rPr>
        <w:t>No.</w:t>
      </w:r>
      <w:r>
        <w:rPr>
          <w:b/>
          <w:spacing w:val="-15"/>
          <w:sz w:val="24"/>
        </w:rPr>
        <w:t> </w:t>
      </w:r>
      <w:r>
        <w:rPr>
          <w:b/>
          <w:sz w:val="24"/>
        </w:rPr>
        <w:t>26-01560-1,</w:t>
      </w:r>
      <w:r>
        <w:rPr>
          <w:b/>
          <w:spacing w:val="-15"/>
          <w:sz w:val="24"/>
        </w:rPr>
        <w:t> </w:t>
      </w:r>
      <w:r>
        <w:rPr>
          <w:b/>
          <w:sz w:val="24"/>
        </w:rPr>
        <w:t>26-01560-2,</w:t>
      </w:r>
      <w:r>
        <w:rPr>
          <w:b/>
          <w:spacing w:val="-17"/>
          <w:sz w:val="24"/>
        </w:rPr>
        <w:t> </w:t>
      </w:r>
      <w:r>
        <w:rPr>
          <w:b/>
          <w:sz w:val="24"/>
        </w:rPr>
        <w:t>26-01560-3,</w:t>
      </w:r>
      <w:r>
        <w:rPr>
          <w:b/>
          <w:spacing w:val="-17"/>
          <w:sz w:val="24"/>
        </w:rPr>
        <w:t> </w:t>
      </w:r>
      <w:r>
        <w:rPr>
          <w:b/>
          <w:sz w:val="24"/>
        </w:rPr>
        <w:t>26-01560-</w:t>
      </w:r>
      <w:r>
        <w:rPr>
          <w:b/>
          <w:spacing w:val="-5"/>
          <w:sz w:val="24"/>
        </w:rPr>
        <w:t>4,</w:t>
      </w:r>
    </w:p>
    <w:p>
      <w:pPr>
        <w:spacing w:before="0"/>
        <w:ind w:left="2880" w:right="0" w:firstLine="0"/>
        <w:jc w:val="left"/>
        <w:rPr>
          <w:b/>
          <w:sz w:val="24"/>
        </w:rPr>
      </w:pPr>
      <w:r>
        <w:rPr>
          <w:b/>
          <w:spacing w:val="-2"/>
          <w:sz w:val="24"/>
        </w:rPr>
        <w:t>26-01560-5,</w:t>
      </w:r>
      <w:r>
        <w:rPr>
          <w:b/>
          <w:spacing w:val="6"/>
          <w:sz w:val="24"/>
        </w:rPr>
        <w:t> </w:t>
      </w:r>
      <w:r>
        <w:rPr>
          <w:b/>
          <w:spacing w:val="-2"/>
          <w:sz w:val="24"/>
        </w:rPr>
        <w:t>26-01560-6,</w:t>
      </w:r>
      <w:r>
        <w:rPr>
          <w:b/>
          <w:spacing w:val="6"/>
          <w:sz w:val="24"/>
        </w:rPr>
        <w:t> </w:t>
      </w:r>
      <w:r>
        <w:rPr>
          <w:b/>
          <w:spacing w:val="-2"/>
          <w:sz w:val="24"/>
        </w:rPr>
        <w:t>26-01560-7,</w:t>
      </w:r>
      <w:r>
        <w:rPr>
          <w:b/>
          <w:spacing w:val="4"/>
          <w:sz w:val="24"/>
        </w:rPr>
        <w:t> </w:t>
      </w:r>
      <w:r>
        <w:rPr>
          <w:b/>
          <w:spacing w:val="-2"/>
          <w:sz w:val="24"/>
        </w:rPr>
        <w:t>26-01560-8,</w:t>
      </w:r>
      <w:r>
        <w:rPr>
          <w:b/>
          <w:spacing w:val="4"/>
          <w:sz w:val="24"/>
        </w:rPr>
        <w:t> </w:t>
      </w:r>
      <w:r>
        <w:rPr>
          <w:b/>
          <w:spacing w:val="-2"/>
          <w:sz w:val="24"/>
        </w:rPr>
        <w:t>26-01560-</w:t>
      </w:r>
      <w:r>
        <w:rPr>
          <w:b/>
          <w:spacing w:val="-5"/>
          <w:sz w:val="24"/>
        </w:rPr>
        <w:t>9,</w:t>
      </w:r>
    </w:p>
    <w:p>
      <w:pPr>
        <w:spacing w:before="0"/>
        <w:ind w:left="2880" w:right="0" w:firstLine="0"/>
        <w:jc w:val="left"/>
        <w:rPr>
          <w:b/>
          <w:sz w:val="24"/>
        </w:rPr>
      </w:pPr>
      <w:r>
        <w:rPr>
          <w:b/>
          <w:spacing w:val="-2"/>
          <w:sz w:val="24"/>
        </w:rPr>
        <w:t>26-01560-10,</w:t>
      </w:r>
      <w:r>
        <w:rPr>
          <w:b/>
          <w:spacing w:val="4"/>
          <w:sz w:val="24"/>
        </w:rPr>
        <w:t> </w:t>
      </w:r>
      <w:r>
        <w:rPr>
          <w:b/>
          <w:spacing w:val="-2"/>
          <w:sz w:val="24"/>
        </w:rPr>
        <w:t>26-01560-11,</w:t>
      </w:r>
      <w:r>
        <w:rPr>
          <w:b/>
          <w:spacing w:val="5"/>
          <w:sz w:val="24"/>
        </w:rPr>
        <w:t> </w:t>
      </w:r>
      <w:r>
        <w:rPr>
          <w:b/>
          <w:spacing w:val="-2"/>
          <w:sz w:val="24"/>
        </w:rPr>
        <w:t>26-01560-12,</w:t>
      </w:r>
      <w:r>
        <w:rPr>
          <w:b/>
          <w:spacing w:val="4"/>
          <w:sz w:val="24"/>
        </w:rPr>
        <w:t> </w:t>
      </w:r>
      <w:r>
        <w:rPr>
          <w:b/>
          <w:spacing w:val="-2"/>
          <w:sz w:val="24"/>
        </w:rPr>
        <w:t>26-01560-13,</w:t>
      </w:r>
      <w:r>
        <w:rPr>
          <w:b/>
          <w:spacing w:val="7"/>
          <w:sz w:val="24"/>
        </w:rPr>
        <w:t> </w:t>
      </w:r>
      <w:r>
        <w:rPr>
          <w:b/>
          <w:spacing w:val="-2"/>
          <w:sz w:val="24"/>
        </w:rPr>
        <w:t>26-01560-</w:t>
      </w:r>
      <w:r>
        <w:rPr>
          <w:b/>
          <w:spacing w:val="-5"/>
          <w:sz w:val="24"/>
        </w:rPr>
        <w:t>14,</w:t>
      </w:r>
    </w:p>
    <w:p>
      <w:pPr>
        <w:spacing w:before="0"/>
        <w:ind w:left="2880" w:right="0" w:firstLine="0"/>
        <w:jc w:val="left"/>
        <w:rPr>
          <w:b/>
          <w:sz w:val="24"/>
        </w:rPr>
      </w:pPr>
      <w:r>
        <w:rPr>
          <w:b/>
          <w:spacing w:val="-2"/>
          <w:sz w:val="24"/>
        </w:rPr>
        <w:t>26-01560-15,</w:t>
      </w:r>
      <w:r>
        <w:rPr>
          <w:b/>
          <w:spacing w:val="4"/>
          <w:sz w:val="24"/>
        </w:rPr>
        <w:t> </w:t>
      </w:r>
      <w:r>
        <w:rPr>
          <w:b/>
          <w:spacing w:val="-2"/>
          <w:sz w:val="24"/>
        </w:rPr>
        <w:t>26-01560-16,</w:t>
      </w:r>
      <w:r>
        <w:rPr>
          <w:b/>
          <w:spacing w:val="5"/>
          <w:sz w:val="24"/>
        </w:rPr>
        <w:t> </w:t>
      </w:r>
      <w:r>
        <w:rPr>
          <w:b/>
          <w:spacing w:val="-2"/>
          <w:sz w:val="24"/>
        </w:rPr>
        <w:t>26-01560-17,</w:t>
      </w:r>
      <w:r>
        <w:rPr>
          <w:b/>
          <w:spacing w:val="4"/>
          <w:sz w:val="24"/>
        </w:rPr>
        <w:t> </w:t>
      </w:r>
      <w:r>
        <w:rPr>
          <w:b/>
          <w:spacing w:val="-2"/>
          <w:sz w:val="24"/>
        </w:rPr>
        <w:t>26-01560-18,</w:t>
      </w:r>
      <w:r>
        <w:rPr>
          <w:b/>
          <w:spacing w:val="7"/>
          <w:sz w:val="24"/>
        </w:rPr>
        <w:t> </w:t>
      </w:r>
      <w:r>
        <w:rPr>
          <w:b/>
          <w:spacing w:val="-2"/>
          <w:sz w:val="24"/>
        </w:rPr>
        <w:t>26-01560-</w:t>
      </w:r>
      <w:r>
        <w:rPr>
          <w:b/>
          <w:spacing w:val="-5"/>
          <w:sz w:val="24"/>
        </w:rPr>
        <w:t>19,</w:t>
      </w:r>
    </w:p>
    <w:p>
      <w:pPr>
        <w:spacing w:before="0"/>
        <w:ind w:left="2880" w:right="0" w:firstLine="0"/>
        <w:jc w:val="left"/>
        <w:rPr>
          <w:b/>
          <w:sz w:val="24"/>
        </w:rPr>
      </w:pPr>
      <w:r>
        <w:rPr>
          <w:b/>
          <w:spacing w:val="-2"/>
          <w:sz w:val="24"/>
        </w:rPr>
        <w:t>26-01560-20,</w:t>
      </w:r>
      <w:r>
        <w:rPr>
          <w:b/>
          <w:spacing w:val="4"/>
          <w:sz w:val="24"/>
        </w:rPr>
        <w:t> </w:t>
      </w:r>
      <w:r>
        <w:rPr>
          <w:b/>
          <w:spacing w:val="-2"/>
          <w:sz w:val="24"/>
        </w:rPr>
        <w:t>26-01560-21,</w:t>
      </w:r>
      <w:r>
        <w:rPr>
          <w:b/>
          <w:spacing w:val="5"/>
          <w:sz w:val="24"/>
        </w:rPr>
        <w:t> </w:t>
      </w:r>
      <w:r>
        <w:rPr>
          <w:b/>
          <w:spacing w:val="-2"/>
          <w:sz w:val="24"/>
        </w:rPr>
        <w:t>26-01560-22,</w:t>
      </w:r>
      <w:r>
        <w:rPr>
          <w:b/>
          <w:spacing w:val="4"/>
          <w:sz w:val="24"/>
        </w:rPr>
        <w:t> </w:t>
      </w:r>
      <w:r>
        <w:rPr>
          <w:b/>
          <w:spacing w:val="-2"/>
          <w:sz w:val="24"/>
        </w:rPr>
        <w:t>26-01560-23,</w:t>
      </w:r>
      <w:r>
        <w:rPr>
          <w:b/>
          <w:spacing w:val="7"/>
          <w:sz w:val="24"/>
        </w:rPr>
        <w:t> </w:t>
      </w:r>
      <w:r>
        <w:rPr>
          <w:b/>
          <w:spacing w:val="-2"/>
          <w:sz w:val="24"/>
        </w:rPr>
        <w:t>26-01560-</w:t>
      </w:r>
      <w:r>
        <w:rPr>
          <w:b/>
          <w:spacing w:val="-5"/>
          <w:sz w:val="24"/>
        </w:rPr>
        <w:t>24,</w:t>
      </w:r>
    </w:p>
    <w:p>
      <w:pPr>
        <w:spacing w:before="1"/>
        <w:ind w:left="2880" w:right="0" w:firstLine="0"/>
        <w:jc w:val="left"/>
        <w:rPr>
          <w:b/>
          <w:sz w:val="24"/>
        </w:rPr>
      </w:pPr>
      <w:r>
        <w:rPr>
          <w:b/>
          <w:spacing w:val="-2"/>
          <w:sz w:val="24"/>
        </w:rPr>
        <w:t>26-01560-25,</w:t>
      </w:r>
      <w:r>
        <w:rPr>
          <w:b/>
          <w:spacing w:val="4"/>
          <w:sz w:val="24"/>
        </w:rPr>
        <w:t> </w:t>
      </w:r>
      <w:r>
        <w:rPr>
          <w:b/>
          <w:spacing w:val="-2"/>
          <w:sz w:val="24"/>
        </w:rPr>
        <w:t>26-01560-26,</w:t>
      </w:r>
      <w:r>
        <w:rPr>
          <w:b/>
          <w:spacing w:val="5"/>
          <w:sz w:val="24"/>
        </w:rPr>
        <w:t> </w:t>
      </w:r>
      <w:r>
        <w:rPr>
          <w:b/>
          <w:spacing w:val="-2"/>
          <w:sz w:val="24"/>
        </w:rPr>
        <w:t>26-01560-27,</w:t>
      </w:r>
      <w:r>
        <w:rPr>
          <w:b/>
          <w:spacing w:val="4"/>
          <w:sz w:val="24"/>
        </w:rPr>
        <w:t> </w:t>
      </w:r>
      <w:r>
        <w:rPr>
          <w:b/>
          <w:spacing w:val="-2"/>
          <w:sz w:val="24"/>
        </w:rPr>
        <w:t>26-01560-28,</w:t>
      </w:r>
      <w:r>
        <w:rPr>
          <w:b/>
          <w:spacing w:val="7"/>
          <w:sz w:val="24"/>
        </w:rPr>
        <w:t> </w:t>
      </w:r>
      <w:r>
        <w:rPr>
          <w:b/>
          <w:spacing w:val="-2"/>
          <w:sz w:val="24"/>
        </w:rPr>
        <w:t>26-01560-</w:t>
      </w:r>
      <w:r>
        <w:rPr>
          <w:b/>
          <w:spacing w:val="-5"/>
          <w:sz w:val="24"/>
        </w:rPr>
        <w:t>29,</w:t>
      </w:r>
    </w:p>
    <w:p>
      <w:pPr>
        <w:spacing w:before="0"/>
        <w:ind w:left="2880" w:right="0" w:firstLine="0"/>
        <w:jc w:val="left"/>
        <w:rPr>
          <w:b/>
          <w:sz w:val="24"/>
        </w:rPr>
      </w:pPr>
      <w:r>
        <w:rPr>
          <w:b/>
          <w:spacing w:val="-2"/>
          <w:sz w:val="24"/>
        </w:rPr>
        <w:t>26-01560-30,</w:t>
      </w:r>
      <w:r>
        <w:rPr>
          <w:b/>
          <w:spacing w:val="4"/>
          <w:sz w:val="24"/>
        </w:rPr>
        <w:t> </w:t>
      </w:r>
      <w:r>
        <w:rPr>
          <w:b/>
          <w:spacing w:val="-2"/>
          <w:sz w:val="24"/>
        </w:rPr>
        <w:t>26-01560-31,</w:t>
      </w:r>
      <w:r>
        <w:rPr>
          <w:b/>
          <w:spacing w:val="5"/>
          <w:sz w:val="24"/>
        </w:rPr>
        <w:t> </w:t>
      </w:r>
      <w:r>
        <w:rPr>
          <w:b/>
          <w:spacing w:val="-2"/>
          <w:sz w:val="24"/>
        </w:rPr>
        <w:t>26-01560-32,</w:t>
      </w:r>
      <w:r>
        <w:rPr>
          <w:b/>
          <w:spacing w:val="4"/>
          <w:sz w:val="24"/>
        </w:rPr>
        <w:t> </w:t>
      </w:r>
      <w:r>
        <w:rPr>
          <w:b/>
          <w:spacing w:val="-2"/>
          <w:sz w:val="24"/>
        </w:rPr>
        <w:t>26-01560-33,</w:t>
      </w:r>
      <w:r>
        <w:rPr>
          <w:b/>
          <w:spacing w:val="7"/>
          <w:sz w:val="24"/>
        </w:rPr>
        <w:t> </w:t>
      </w:r>
      <w:r>
        <w:rPr>
          <w:b/>
          <w:spacing w:val="-2"/>
          <w:sz w:val="24"/>
        </w:rPr>
        <w:t>26-01560-</w:t>
      </w:r>
      <w:r>
        <w:rPr>
          <w:b/>
          <w:spacing w:val="-5"/>
          <w:sz w:val="24"/>
        </w:rPr>
        <w:t>34,</w:t>
      </w:r>
    </w:p>
    <w:p>
      <w:pPr>
        <w:spacing w:before="0"/>
        <w:ind w:left="2880" w:right="0" w:firstLine="0"/>
        <w:jc w:val="left"/>
        <w:rPr>
          <w:b/>
          <w:sz w:val="24"/>
        </w:rPr>
      </w:pPr>
      <w:r>
        <w:rPr>
          <w:b/>
          <w:spacing w:val="-2"/>
          <w:sz w:val="24"/>
        </w:rPr>
        <w:t>26-01560-35,</w:t>
      </w:r>
      <w:r>
        <w:rPr>
          <w:b/>
          <w:spacing w:val="4"/>
          <w:sz w:val="24"/>
        </w:rPr>
        <w:t> </w:t>
      </w:r>
      <w:r>
        <w:rPr>
          <w:b/>
          <w:spacing w:val="-2"/>
          <w:sz w:val="24"/>
        </w:rPr>
        <w:t>26-01560-36,</w:t>
      </w:r>
      <w:r>
        <w:rPr>
          <w:b/>
          <w:spacing w:val="5"/>
          <w:sz w:val="24"/>
        </w:rPr>
        <w:t> </w:t>
      </w:r>
      <w:r>
        <w:rPr>
          <w:b/>
          <w:spacing w:val="-2"/>
          <w:sz w:val="24"/>
        </w:rPr>
        <w:t>26-01560-37,</w:t>
      </w:r>
      <w:r>
        <w:rPr>
          <w:b/>
          <w:spacing w:val="4"/>
          <w:sz w:val="24"/>
        </w:rPr>
        <w:t> </w:t>
      </w:r>
      <w:r>
        <w:rPr>
          <w:b/>
          <w:spacing w:val="-2"/>
          <w:sz w:val="24"/>
        </w:rPr>
        <w:t>26-01560-38,</w:t>
      </w:r>
      <w:r>
        <w:rPr>
          <w:b/>
          <w:spacing w:val="7"/>
          <w:sz w:val="24"/>
        </w:rPr>
        <w:t> </w:t>
      </w:r>
      <w:r>
        <w:rPr>
          <w:b/>
          <w:spacing w:val="-2"/>
          <w:sz w:val="24"/>
        </w:rPr>
        <w:t>26-01560-</w:t>
      </w:r>
      <w:r>
        <w:rPr>
          <w:b/>
          <w:spacing w:val="-5"/>
          <w:sz w:val="24"/>
        </w:rPr>
        <w:t>39,</w:t>
      </w:r>
    </w:p>
    <w:p>
      <w:pPr>
        <w:spacing w:before="0"/>
        <w:ind w:left="2880" w:right="0" w:firstLine="0"/>
        <w:jc w:val="left"/>
        <w:rPr>
          <w:b/>
          <w:sz w:val="24"/>
        </w:rPr>
      </w:pPr>
      <w:r>
        <w:rPr>
          <w:b/>
          <w:spacing w:val="-2"/>
          <w:sz w:val="24"/>
        </w:rPr>
        <w:t>26-01560-40,</w:t>
      </w:r>
      <w:r>
        <w:rPr>
          <w:b/>
          <w:spacing w:val="4"/>
          <w:sz w:val="24"/>
        </w:rPr>
        <w:t> </w:t>
      </w:r>
      <w:r>
        <w:rPr>
          <w:b/>
          <w:spacing w:val="-2"/>
          <w:sz w:val="24"/>
        </w:rPr>
        <w:t>26-01560-41,</w:t>
      </w:r>
      <w:r>
        <w:rPr>
          <w:b/>
          <w:spacing w:val="5"/>
          <w:sz w:val="24"/>
        </w:rPr>
        <w:t> </w:t>
      </w:r>
      <w:r>
        <w:rPr>
          <w:b/>
          <w:spacing w:val="-2"/>
          <w:sz w:val="24"/>
        </w:rPr>
        <w:t>26-01560-42,</w:t>
      </w:r>
      <w:r>
        <w:rPr>
          <w:b/>
          <w:spacing w:val="4"/>
          <w:sz w:val="24"/>
        </w:rPr>
        <w:t> </w:t>
      </w:r>
      <w:r>
        <w:rPr>
          <w:b/>
          <w:spacing w:val="-2"/>
          <w:sz w:val="24"/>
        </w:rPr>
        <w:t>26-01560-43,</w:t>
      </w:r>
      <w:r>
        <w:rPr>
          <w:b/>
          <w:spacing w:val="7"/>
          <w:sz w:val="24"/>
        </w:rPr>
        <w:t> </w:t>
      </w:r>
      <w:r>
        <w:rPr>
          <w:b/>
          <w:spacing w:val="-2"/>
          <w:sz w:val="24"/>
        </w:rPr>
        <w:t>26-01560-</w:t>
      </w:r>
      <w:r>
        <w:rPr>
          <w:b/>
          <w:spacing w:val="-5"/>
          <w:sz w:val="24"/>
        </w:rPr>
        <w:t>44,</w:t>
      </w:r>
    </w:p>
    <w:p>
      <w:pPr>
        <w:spacing w:before="0"/>
        <w:ind w:left="2880" w:right="0" w:firstLine="0"/>
        <w:jc w:val="left"/>
        <w:rPr>
          <w:b/>
          <w:sz w:val="24"/>
        </w:rPr>
      </w:pPr>
      <w:r>
        <w:rPr>
          <w:b/>
          <w:spacing w:val="-2"/>
          <w:sz w:val="24"/>
        </w:rPr>
        <w:t>26-01560-45,</w:t>
      </w:r>
      <w:r>
        <w:rPr>
          <w:b/>
          <w:spacing w:val="4"/>
          <w:sz w:val="24"/>
        </w:rPr>
        <w:t> </w:t>
      </w:r>
      <w:r>
        <w:rPr>
          <w:b/>
          <w:spacing w:val="-2"/>
          <w:sz w:val="24"/>
        </w:rPr>
        <w:t>26-01560-46,</w:t>
      </w:r>
      <w:r>
        <w:rPr>
          <w:b/>
          <w:spacing w:val="5"/>
          <w:sz w:val="24"/>
        </w:rPr>
        <w:t> </w:t>
      </w:r>
      <w:r>
        <w:rPr>
          <w:b/>
          <w:spacing w:val="-2"/>
          <w:sz w:val="24"/>
        </w:rPr>
        <w:t>26-01560-47,</w:t>
      </w:r>
      <w:r>
        <w:rPr>
          <w:b/>
          <w:spacing w:val="4"/>
          <w:sz w:val="24"/>
        </w:rPr>
        <w:t> </w:t>
      </w:r>
      <w:r>
        <w:rPr>
          <w:b/>
          <w:spacing w:val="-2"/>
          <w:sz w:val="24"/>
        </w:rPr>
        <w:t>26-01560-48,</w:t>
      </w:r>
      <w:r>
        <w:rPr>
          <w:b/>
          <w:spacing w:val="7"/>
          <w:sz w:val="24"/>
        </w:rPr>
        <w:t> </w:t>
      </w:r>
      <w:r>
        <w:rPr>
          <w:b/>
          <w:spacing w:val="-2"/>
          <w:sz w:val="24"/>
        </w:rPr>
        <w:t>26-01560-</w:t>
      </w:r>
      <w:r>
        <w:rPr>
          <w:b/>
          <w:spacing w:val="-5"/>
          <w:sz w:val="24"/>
        </w:rPr>
        <w:t>49,</w:t>
      </w:r>
    </w:p>
    <w:p>
      <w:pPr>
        <w:spacing w:before="0"/>
        <w:ind w:left="2880" w:right="0" w:firstLine="0"/>
        <w:jc w:val="left"/>
        <w:rPr>
          <w:b/>
          <w:sz w:val="24"/>
        </w:rPr>
      </w:pPr>
      <w:r>
        <w:rPr>
          <w:b/>
          <w:spacing w:val="-2"/>
          <w:sz w:val="24"/>
        </w:rPr>
        <w:t>26-01560-50,</w:t>
      </w:r>
      <w:r>
        <w:rPr>
          <w:b/>
          <w:spacing w:val="4"/>
          <w:sz w:val="24"/>
        </w:rPr>
        <w:t> </w:t>
      </w:r>
      <w:r>
        <w:rPr>
          <w:b/>
          <w:spacing w:val="-2"/>
          <w:sz w:val="24"/>
        </w:rPr>
        <w:t>26-01560-51,</w:t>
      </w:r>
      <w:r>
        <w:rPr>
          <w:b/>
          <w:spacing w:val="5"/>
          <w:sz w:val="24"/>
        </w:rPr>
        <w:t> </w:t>
      </w:r>
      <w:r>
        <w:rPr>
          <w:b/>
          <w:spacing w:val="-2"/>
          <w:sz w:val="24"/>
        </w:rPr>
        <w:t>26-01560-52,</w:t>
      </w:r>
      <w:r>
        <w:rPr>
          <w:b/>
          <w:spacing w:val="4"/>
          <w:sz w:val="24"/>
        </w:rPr>
        <w:t> </w:t>
      </w:r>
      <w:r>
        <w:rPr>
          <w:b/>
          <w:spacing w:val="-2"/>
          <w:sz w:val="24"/>
        </w:rPr>
        <w:t>26-01560-53,</w:t>
      </w:r>
      <w:r>
        <w:rPr>
          <w:b/>
          <w:spacing w:val="7"/>
          <w:sz w:val="24"/>
        </w:rPr>
        <w:t> </w:t>
      </w:r>
      <w:r>
        <w:rPr>
          <w:b/>
          <w:spacing w:val="-2"/>
          <w:sz w:val="24"/>
        </w:rPr>
        <w:t>26-01560-</w:t>
      </w:r>
      <w:r>
        <w:rPr>
          <w:b/>
          <w:spacing w:val="-5"/>
          <w:sz w:val="24"/>
        </w:rPr>
        <w:t>54,</w:t>
      </w:r>
    </w:p>
    <w:p>
      <w:pPr>
        <w:spacing w:before="0"/>
        <w:ind w:left="2880" w:right="0" w:firstLine="0"/>
        <w:jc w:val="left"/>
        <w:rPr>
          <w:b/>
          <w:sz w:val="24"/>
        </w:rPr>
      </w:pPr>
      <w:r>
        <w:rPr>
          <w:b/>
          <w:spacing w:val="-2"/>
          <w:sz w:val="24"/>
        </w:rPr>
        <w:t>26-01560-55,</w:t>
      </w:r>
      <w:r>
        <w:rPr>
          <w:b/>
          <w:spacing w:val="4"/>
          <w:sz w:val="24"/>
        </w:rPr>
        <w:t> </w:t>
      </w:r>
      <w:r>
        <w:rPr>
          <w:b/>
          <w:spacing w:val="-2"/>
          <w:sz w:val="24"/>
        </w:rPr>
        <w:t>26-01560-56,</w:t>
      </w:r>
      <w:r>
        <w:rPr>
          <w:b/>
          <w:spacing w:val="5"/>
          <w:sz w:val="24"/>
        </w:rPr>
        <w:t> </w:t>
      </w:r>
      <w:r>
        <w:rPr>
          <w:b/>
          <w:spacing w:val="-2"/>
          <w:sz w:val="24"/>
        </w:rPr>
        <w:t>26-01560-57,</w:t>
      </w:r>
      <w:r>
        <w:rPr>
          <w:b/>
          <w:spacing w:val="4"/>
          <w:sz w:val="24"/>
        </w:rPr>
        <w:t> </w:t>
      </w:r>
      <w:r>
        <w:rPr>
          <w:b/>
          <w:spacing w:val="-2"/>
          <w:sz w:val="24"/>
        </w:rPr>
        <w:t>26-01560-58,</w:t>
      </w:r>
      <w:r>
        <w:rPr>
          <w:b/>
          <w:spacing w:val="7"/>
          <w:sz w:val="24"/>
        </w:rPr>
        <w:t> </w:t>
      </w:r>
      <w:r>
        <w:rPr>
          <w:b/>
          <w:spacing w:val="-2"/>
          <w:sz w:val="24"/>
        </w:rPr>
        <w:t>26-01560-</w:t>
      </w:r>
      <w:r>
        <w:rPr>
          <w:b/>
          <w:spacing w:val="-5"/>
          <w:sz w:val="24"/>
        </w:rPr>
        <w:t>59,</w:t>
      </w:r>
    </w:p>
    <w:p>
      <w:pPr>
        <w:spacing w:before="0"/>
        <w:ind w:left="2880" w:right="0" w:firstLine="0"/>
        <w:jc w:val="left"/>
        <w:rPr>
          <w:b/>
          <w:sz w:val="24"/>
        </w:rPr>
      </w:pPr>
      <w:r>
        <w:rPr>
          <w:b/>
          <w:spacing w:val="-2"/>
          <w:sz w:val="24"/>
        </w:rPr>
        <w:t>26-01560-60,</w:t>
      </w:r>
      <w:r>
        <w:rPr>
          <w:b/>
          <w:spacing w:val="4"/>
          <w:sz w:val="24"/>
        </w:rPr>
        <w:t> </w:t>
      </w:r>
      <w:r>
        <w:rPr>
          <w:b/>
          <w:spacing w:val="-2"/>
          <w:sz w:val="24"/>
        </w:rPr>
        <w:t>26-01560-61,</w:t>
      </w:r>
      <w:r>
        <w:rPr>
          <w:b/>
          <w:spacing w:val="5"/>
          <w:sz w:val="24"/>
        </w:rPr>
        <w:t> </w:t>
      </w:r>
      <w:r>
        <w:rPr>
          <w:b/>
          <w:spacing w:val="-2"/>
          <w:sz w:val="24"/>
        </w:rPr>
        <w:t>26-01560-62,</w:t>
      </w:r>
      <w:r>
        <w:rPr>
          <w:b/>
          <w:spacing w:val="4"/>
          <w:sz w:val="24"/>
        </w:rPr>
        <w:t> </w:t>
      </w:r>
      <w:r>
        <w:rPr>
          <w:b/>
          <w:spacing w:val="-2"/>
          <w:sz w:val="24"/>
        </w:rPr>
        <w:t>26-01560-63,</w:t>
      </w:r>
      <w:r>
        <w:rPr>
          <w:b/>
          <w:spacing w:val="7"/>
          <w:sz w:val="24"/>
        </w:rPr>
        <w:t> </w:t>
      </w:r>
      <w:r>
        <w:rPr>
          <w:b/>
          <w:spacing w:val="-2"/>
          <w:sz w:val="24"/>
        </w:rPr>
        <w:t>26-01560-</w:t>
      </w:r>
      <w:r>
        <w:rPr>
          <w:b/>
          <w:spacing w:val="-5"/>
          <w:sz w:val="24"/>
        </w:rPr>
        <w:t>64,</w:t>
      </w:r>
    </w:p>
    <w:p>
      <w:pPr>
        <w:spacing w:before="0"/>
        <w:ind w:left="2880" w:right="0" w:firstLine="0"/>
        <w:jc w:val="left"/>
        <w:rPr>
          <w:b/>
          <w:sz w:val="24"/>
        </w:rPr>
      </w:pPr>
      <w:r>
        <w:rPr>
          <w:b/>
          <w:spacing w:val="-2"/>
          <w:sz w:val="24"/>
        </w:rPr>
        <w:t>26-01560-65,</w:t>
      </w:r>
      <w:r>
        <w:rPr>
          <w:b/>
          <w:spacing w:val="4"/>
          <w:sz w:val="24"/>
        </w:rPr>
        <w:t> </w:t>
      </w:r>
      <w:r>
        <w:rPr>
          <w:b/>
          <w:spacing w:val="-2"/>
          <w:sz w:val="24"/>
        </w:rPr>
        <w:t>26-01560-66,</w:t>
      </w:r>
      <w:r>
        <w:rPr>
          <w:b/>
          <w:spacing w:val="5"/>
          <w:sz w:val="24"/>
        </w:rPr>
        <w:t> </w:t>
      </w:r>
      <w:r>
        <w:rPr>
          <w:b/>
          <w:spacing w:val="-2"/>
          <w:sz w:val="24"/>
        </w:rPr>
        <w:t>26-01560-67,</w:t>
      </w:r>
      <w:r>
        <w:rPr>
          <w:b/>
          <w:spacing w:val="4"/>
          <w:sz w:val="24"/>
        </w:rPr>
        <w:t> </w:t>
      </w:r>
      <w:r>
        <w:rPr>
          <w:b/>
          <w:spacing w:val="-2"/>
          <w:sz w:val="24"/>
        </w:rPr>
        <w:t>26-01560-68,</w:t>
      </w:r>
      <w:r>
        <w:rPr>
          <w:b/>
          <w:spacing w:val="7"/>
          <w:sz w:val="24"/>
        </w:rPr>
        <w:t> </w:t>
      </w:r>
      <w:r>
        <w:rPr>
          <w:b/>
          <w:spacing w:val="-2"/>
          <w:sz w:val="24"/>
        </w:rPr>
        <w:t>26-01560-</w:t>
      </w:r>
      <w:r>
        <w:rPr>
          <w:b/>
          <w:spacing w:val="-5"/>
          <w:sz w:val="24"/>
        </w:rPr>
        <w:t>69,</w:t>
      </w:r>
    </w:p>
    <w:p>
      <w:pPr>
        <w:spacing w:before="0"/>
        <w:ind w:left="2880" w:right="0" w:firstLine="0"/>
        <w:jc w:val="left"/>
        <w:rPr>
          <w:b/>
          <w:sz w:val="24"/>
        </w:rPr>
      </w:pPr>
      <w:r>
        <w:rPr>
          <w:b/>
          <w:spacing w:val="-2"/>
          <w:sz w:val="24"/>
        </w:rPr>
        <w:t>26-01560-70,</w:t>
      </w:r>
      <w:r>
        <w:rPr>
          <w:b/>
          <w:spacing w:val="4"/>
          <w:sz w:val="24"/>
        </w:rPr>
        <w:t> </w:t>
      </w:r>
      <w:r>
        <w:rPr>
          <w:b/>
          <w:spacing w:val="-2"/>
          <w:sz w:val="24"/>
        </w:rPr>
        <w:t>26-01560-71,</w:t>
      </w:r>
      <w:r>
        <w:rPr>
          <w:b/>
          <w:spacing w:val="4"/>
          <w:sz w:val="24"/>
        </w:rPr>
        <w:t> </w:t>
      </w:r>
      <w:r>
        <w:rPr>
          <w:b/>
          <w:spacing w:val="-2"/>
          <w:sz w:val="24"/>
        </w:rPr>
        <w:t>26-01560-72,</w:t>
      </w:r>
      <w:r>
        <w:rPr>
          <w:b/>
          <w:spacing w:val="4"/>
          <w:sz w:val="24"/>
        </w:rPr>
        <w:t> </w:t>
      </w:r>
      <w:r>
        <w:rPr>
          <w:b/>
          <w:spacing w:val="-2"/>
          <w:sz w:val="24"/>
        </w:rPr>
        <w:t>26-01560-73,</w:t>
      </w:r>
      <w:r>
        <w:rPr>
          <w:b/>
          <w:spacing w:val="8"/>
          <w:sz w:val="24"/>
        </w:rPr>
        <w:t> </w:t>
      </w:r>
      <w:r>
        <w:rPr>
          <w:b/>
          <w:spacing w:val="-2"/>
          <w:sz w:val="24"/>
        </w:rPr>
        <w:t>26-01560-</w:t>
      </w:r>
      <w:r>
        <w:rPr>
          <w:b/>
          <w:spacing w:val="-5"/>
          <w:sz w:val="24"/>
        </w:rPr>
        <w:t>74,</w:t>
      </w:r>
    </w:p>
    <w:p>
      <w:pPr>
        <w:spacing w:before="0"/>
        <w:ind w:left="2880" w:right="0" w:firstLine="0"/>
        <w:jc w:val="left"/>
        <w:rPr>
          <w:b/>
          <w:sz w:val="24"/>
        </w:rPr>
      </w:pPr>
      <w:r>
        <w:rPr>
          <w:b/>
          <w:spacing w:val="-2"/>
          <w:sz w:val="24"/>
        </w:rPr>
        <w:t>26-01560-75,</w:t>
      </w:r>
      <w:r>
        <w:rPr>
          <w:b/>
          <w:spacing w:val="4"/>
          <w:sz w:val="24"/>
        </w:rPr>
        <w:t> </w:t>
      </w:r>
      <w:r>
        <w:rPr>
          <w:b/>
          <w:spacing w:val="-2"/>
          <w:sz w:val="24"/>
        </w:rPr>
        <w:t>26-01560-76,</w:t>
      </w:r>
      <w:r>
        <w:rPr>
          <w:b/>
          <w:spacing w:val="5"/>
          <w:sz w:val="24"/>
        </w:rPr>
        <w:t> </w:t>
      </w:r>
      <w:r>
        <w:rPr>
          <w:b/>
          <w:spacing w:val="-2"/>
          <w:sz w:val="24"/>
        </w:rPr>
        <w:t>26-01560-77,</w:t>
      </w:r>
      <w:r>
        <w:rPr>
          <w:b/>
          <w:spacing w:val="4"/>
          <w:sz w:val="24"/>
        </w:rPr>
        <w:t> </w:t>
      </w:r>
      <w:r>
        <w:rPr>
          <w:b/>
          <w:spacing w:val="-2"/>
          <w:sz w:val="24"/>
        </w:rPr>
        <w:t>26-01560-78,</w:t>
      </w:r>
      <w:r>
        <w:rPr>
          <w:b/>
          <w:spacing w:val="7"/>
          <w:sz w:val="24"/>
        </w:rPr>
        <w:t> </w:t>
      </w:r>
      <w:r>
        <w:rPr>
          <w:b/>
          <w:spacing w:val="-2"/>
          <w:sz w:val="24"/>
        </w:rPr>
        <w:t>26-01560-</w:t>
      </w:r>
      <w:r>
        <w:rPr>
          <w:b/>
          <w:spacing w:val="-5"/>
          <w:sz w:val="24"/>
        </w:rPr>
        <w:t>79,</w:t>
      </w:r>
    </w:p>
    <w:p>
      <w:pPr>
        <w:spacing w:before="0"/>
        <w:ind w:left="2880" w:right="0" w:firstLine="0"/>
        <w:jc w:val="left"/>
        <w:rPr>
          <w:b/>
          <w:sz w:val="24"/>
        </w:rPr>
      </w:pPr>
      <w:r>
        <w:rPr>
          <w:b/>
          <w:spacing w:val="-2"/>
          <w:sz w:val="24"/>
        </w:rPr>
        <w:t>26-01560-80,</w:t>
      </w:r>
      <w:r>
        <w:rPr>
          <w:b/>
          <w:spacing w:val="4"/>
          <w:sz w:val="24"/>
        </w:rPr>
        <w:t> </w:t>
      </w:r>
      <w:r>
        <w:rPr>
          <w:b/>
          <w:spacing w:val="-2"/>
          <w:sz w:val="24"/>
        </w:rPr>
        <w:t>26-01560-81,</w:t>
      </w:r>
      <w:r>
        <w:rPr>
          <w:b/>
          <w:spacing w:val="5"/>
          <w:sz w:val="24"/>
        </w:rPr>
        <w:t> </w:t>
      </w:r>
      <w:r>
        <w:rPr>
          <w:b/>
          <w:spacing w:val="-2"/>
          <w:sz w:val="24"/>
        </w:rPr>
        <w:t>26-01560-82,</w:t>
      </w:r>
      <w:r>
        <w:rPr>
          <w:b/>
          <w:spacing w:val="4"/>
          <w:sz w:val="24"/>
        </w:rPr>
        <w:t> </w:t>
      </w:r>
      <w:r>
        <w:rPr>
          <w:b/>
          <w:spacing w:val="-2"/>
          <w:sz w:val="24"/>
        </w:rPr>
        <w:t>26-01560-83,</w:t>
      </w:r>
      <w:r>
        <w:rPr>
          <w:b/>
          <w:spacing w:val="7"/>
          <w:sz w:val="24"/>
        </w:rPr>
        <w:t> </w:t>
      </w:r>
      <w:r>
        <w:rPr>
          <w:b/>
          <w:spacing w:val="-2"/>
          <w:sz w:val="24"/>
        </w:rPr>
        <w:t>26-01560-</w:t>
      </w:r>
      <w:r>
        <w:rPr>
          <w:b/>
          <w:spacing w:val="-5"/>
          <w:sz w:val="24"/>
        </w:rPr>
        <w:t>84,</w:t>
      </w:r>
    </w:p>
    <w:p>
      <w:pPr>
        <w:spacing w:before="0"/>
        <w:ind w:left="2880" w:right="0" w:firstLine="0"/>
        <w:jc w:val="left"/>
        <w:rPr>
          <w:b/>
          <w:sz w:val="24"/>
        </w:rPr>
      </w:pPr>
      <w:r>
        <w:rPr>
          <w:b/>
          <w:spacing w:val="-2"/>
          <w:sz w:val="24"/>
        </w:rPr>
        <w:t>26-01560-85,</w:t>
      </w:r>
      <w:r>
        <w:rPr>
          <w:b/>
          <w:spacing w:val="4"/>
          <w:sz w:val="24"/>
        </w:rPr>
        <w:t> </w:t>
      </w:r>
      <w:r>
        <w:rPr>
          <w:b/>
          <w:spacing w:val="-2"/>
          <w:sz w:val="24"/>
        </w:rPr>
        <w:t>26-01560-86,</w:t>
      </w:r>
      <w:r>
        <w:rPr>
          <w:b/>
          <w:spacing w:val="5"/>
          <w:sz w:val="24"/>
        </w:rPr>
        <w:t> </w:t>
      </w:r>
      <w:r>
        <w:rPr>
          <w:b/>
          <w:spacing w:val="-2"/>
          <w:sz w:val="24"/>
        </w:rPr>
        <w:t>26-01560-87,</w:t>
      </w:r>
      <w:r>
        <w:rPr>
          <w:b/>
          <w:spacing w:val="4"/>
          <w:sz w:val="24"/>
        </w:rPr>
        <w:t> </w:t>
      </w:r>
      <w:r>
        <w:rPr>
          <w:b/>
          <w:spacing w:val="-2"/>
          <w:sz w:val="24"/>
        </w:rPr>
        <w:t>26-01560-88,</w:t>
      </w:r>
      <w:r>
        <w:rPr>
          <w:b/>
          <w:spacing w:val="7"/>
          <w:sz w:val="24"/>
        </w:rPr>
        <w:t> </w:t>
      </w:r>
      <w:r>
        <w:rPr>
          <w:b/>
          <w:spacing w:val="-2"/>
          <w:sz w:val="24"/>
        </w:rPr>
        <w:t>26-01560-</w:t>
      </w:r>
      <w:r>
        <w:rPr>
          <w:b/>
          <w:spacing w:val="-5"/>
          <w:sz w:val="24"/>
        </w:rPr>
        <w:t>89,</w:t>
      </w:r>
    </w:p>
    <w:p>
      <w:pPr>
        <w:spacing w:before="1"/>
        <w:ind w:left="2880" w:right="0" w:firstLine="0"/>
        <w:jc w:val="left"/>
        <w:rPr>
          <w:b/>
          <w:sz w:val="24"/>
        </w:rPr>
      </w:pPr>
      <w:r>
        <w:rPr>
          <w:b/>
          <w:spacing w:val="-2"/>
          <w:sz w:val="24"/>
        </w:rPr>
        <w:t>26-01560-90,</w:t>
      </w:r>
      <w:r>
        <w:rPr>
          <w:b/>
          <w:spacing w:val="4"/>
          <w:sz w:val="24"/>
        </w:rPr>
        <w:t> </w:t>
      </w:r>
      <w:r>
        <w:rPr>
          <w:b/>
          <w:spacing w:val="-2"/>
          <w:sz w:val="24"/>
        </w:rPr>
        <w:t>26-01560-91,</w:t>
      </w:r>
      <w:r>
        <w:rPr>
          <w:b/>
          <w:spacing w:val="5"/>
          <w:sz w:val="24"/>
        </w:rPr>
        <w:t> </w:t>
      </w:r>
      <w:r>
        <w:rPr>
          <w:b/>
          <w:spacing w:val="-2"/>
          <w:sz w:val="24"/>
        </w:rPr>
        <w:t>26-01560-92,</w:t>
      </w:r>
      <w:r>
        <w:rPr>
          <w:b/>
          <w:spacing w:val="4"/>
          <w:sz w:val="24"/>
        </w:rPr>
        <w:t> </w:t>
      </w:r>
      <w:r>
        <w:rPr>
          <w:b/>
          <w:spacing w:val="-2"/>
          <w:sz w:val="24"/>
        </w:rPr>
        <w:t>26-01560-93,</w:t>
      </w:r>
      <w:r>
        <w:rPr>
          <w:b/>
          <w:spacing w:val="7"/>
          <w:sz w:val="24"/>
        </w:rPr>
        <w:t> </w:t>
      </w:r>
      <w:r>
        <w:rPr>
          <w:b/>
          <w:spacing w:val="-2"/>
          <w:sz w:val="24"/>
        </w:rPr>
        <w:t>26-01560-</w:t>
      </w:r>
      <w:r>
        <w:rPr>
          <w:b/>
          <w:spacing w:val="-5"/>
          <w:sz w:val="24"/>
        </w:rPr>
        <w:t>94,</w:t>
      </w:r>
    </w:p>
    <w:p>
      <w:pPr>
        <w:spacing w:before="0"/>
        <w:ind w:left="2880" w:right="0" w:firstLine="0"/>
        <w:jc w:val="left"/>
        <w:rPr>
          <w:b/>
          <w:sz w:val="24"/>
        </w:rPr>
      </w:pPr>
      <w:r>
        <w:rPr>
          <w:b/>
          <w:spacing w:val="-2"/>
          <w:sz w:val="24"/>
        </w:rPr>
        <w:t>26-01560-95,</w:t>
      </w:r>
      <w:r>
        <w:rPr>
          <w:b/>
          <w:spacing w:val="4"/>
          <w:sz w:val="24"/>
        </w:rPr>
        <w:t> </w:t>
      </w:r>
      <w:r>
        <w:rPr>
          <w:b/>
          <w:spacing w:val="-2"/>
          <w:sz w:val="24"/>
        </w:rPr>
        <w:t>26-01560-96,</w:t>
      </w:r>
      <w:r>
        <w:rPr>
          <w:b/>
          <w:spacing w:val="5"/>
          <w:sz w:val="24"/>
        </w:rPr>
        <w:t> </w:t>
      </w:r>
      <w:r>
        <w:rPr>
          <w:b/>
          <w:spacing w:val="-2"/>
          <w:sz w:val="24"/>
        </w:rPr>
        <w:t>26-01560-97,</w:t>
      </w:r>
      <w:r>
        <w:rPr>
          <w:b/>
          <w:spacing w:val="4"/>
          <w:sz w:val="24"/>
        </w:rPr>
        <w:t> </w:t>
      </w:r>
      <w:r>
        <w:rPr>
          <w:b/>
          <w:spacing w:val="-2"/>
          <w:sz w:val="24"/>
        </w:rPr>
        <w:t>26-01560-98,</w:t>
      </w:r>
      <w:r>
        <w:rPr>
          <w:b/>
          <w:spacing w:val="7"/>
          <w:sz w:val="24"/>
        </w:rPr>
        <w:t> </w:t>
      </w:r>
      <w:r>
        <w:rPr>
          <w:b/>
          <w:spacing w:val="-2"/>
          <w:sz w:val="24"/>
        </w:rPr>
        <w:t>26-01560-</w:t>
      </w:r>
      <w:r>
        <w:rPr>
          <w:b/>
          <w:spacing w:val="-5"/>
          <w:sz w:val="24"/>
        </w:rPr>
        <w:t>99,</w:t>
      </w:r>
    </w:p>
    <w:p>
      <w:pPr>
        <w:spacing w:before="0"/>
        <w:ind w:left="2880" w:right="0" w:firstLine="0"/>
        <w:jc w:val="left"/>
        <w:rPr>
          <w:b/>
          <w:sz w:val="24"/>
        </w:rPr>
      </w:pPr>
      <w:r>
        <w:rPr>
          <w:b/>
          <w:spacing w:val="-2"/>
          <w:sz w:val="24"/>
        </w:rPr>
        <w:t>26-01560-100,</w:t>
      </w:r>
      <w:r>
        <w:rPr>
          <w:b/>
          <w:spacing w:val="5"/>
          <w:sz w:val="24"/>
        </w:rPr>
        <w:t> </w:t>
      </w:r>
      <w:r>
        <w:rPr>
          <w:b/>
          <w:spacing w:val="-2"/>
          <w:sz w:val="24"/>
        </w:rPr>
        <w:t>26-01560-101,</w:t>
      </w:r>
      <w:r>
        <w:rPr>
          <w:b/>
          <w:spacing w:val="8"/>
          <w:sz w:val="24"/>
        </w:rPr>
        <w:t> </w:t>
      </w:r>
      <w:r>
        <w:rPr>
          <w:b/>
          <w:spacing w:val="-2"/>
          <w:sz w:val="24"/>
        </w:rPr>
        <w:t>26-01560-102,</w:t>
      </w:r>
      <w:r>
        <w:rPr>
          <w:b/>
          <w:spacing w:val="6"/>
          <w:sz w:val="24"/>
        </w:rPr>
        <w:t> </w:t>
      </w:r>
      <w:r>
        <w:rPr>
          <w:b/>
          <w:spacing w:val="-2"/>
          <w:sz w:val="24"/>
        </w:rPr>
        <w:t>26-01560-</w:t>
      </w:r>
      <w:r>
        <w:rPr>
          <w:b/>
          <w:spacing w:val="-4"/>
          <w:sz w:val="24"/>
        </w:rPr>
        <w:t>103,</w:t>
      </w:r>
    </w:p>
    <w:p>
      <w:pPr>
        <w:spacing w:before="0"/>
        <w:ind w:left="2880" w:right="0" w:firstLine="0"/>
        <w:jc w:val="left"/>
        <w:rPr>
          <w:b/>
          <w:sz w:val="24"/>
        </w:rPr>
      </w:pPr>
      <w:r>
        <w:rPr>
          <w:b/>
          <w:spacing w:val="-2"/>
          <w:sz w:val="24"/>
        </w:rPr>
        <w:t>26-01560-104,</w:t>
      </w:r>
      <w:r>
        <w:rPr>
          <w:b/>
          <w:spacing w:val="5"/>
          <w:sz w:val="24"/>
        </w:rPr>
        <w:t> </w:t>
      </w:r>
      <w:r>
        <w:rPr>
          <w:b/>
          <w:spacing w:val="-2"/>
          <w:sz w:val="24"/>
        </w:rPr>
        <w:t>26-01560-105,</w:t>
      </w:r>
      <w:r>
        <w:rPr>
          <w:b/>
          <w:spacing w:val="8"/>
          <w:sz w:val="24"/>
        </w:rPr>
        <w:t> </w:t>
      </w:r>
      <w:r>
        <w:rPr>
          <w:b/>
          <w:spacing w:val="-2"/>
          <w:sz w:val="24"/>
        </w:rPr>
        <w:t>26-01560-106,</w:t>
      </w:r>
      <w:r>
        <w:rPr>
          <w:b/>
          <w:spacing w:val="6"/>
          <w:sz w:val="24"/>
        </w:rPr>
        <w:t> </w:t>
      </w:r>
      <w:r>
        <w:rPr>
          <w:b/>
          <w:spacing w:val="-2"/>
          <w:sz w:val="24"/>
        </w:rPr>
        <w:t>26-01560-</w:t>
      </w:r>
      <w:r>
        <w:rPr>
          <w:b/>
          <w:spacing w:val="-4"/>
          <w:sz w:val="24"/>
        </w:rPr>
        <w:t>107,</w:t>
      </w:r>
    </w:p>
    <w:p>
      <w:pPr>
        <w:spacing w:before="0"/>
        <w:ind w:left="2880" w:right="0" w:firstLine="0"/>
        <w:jc w:val="left"/>
        <w:rPr>
          <w:b/>
          <w:sz w:val="24"/>
        </w:rPr>
      </w:pPr>
      <w:r>
        <w:rPr>
          <w:b/>
          <w:spacing w:val="-2"/>
          <w:sz w:val="24"/>
        </w:rPr>
        <w:t>26-01560-108,</w:t>
      </w:r>
      <w:r>
        <w:rPr>
          <w:b/>
          <w:spacing w:val="5"/>
          <w:sz w:val="24"/>
        </w:rPr>
        <w:t> </w:t>
      </w:r>
      <w:r>
        <w:rPr>
          <w:b/>
          <w:spacing w:val="-2"/>
          <w:sz w:val="24"/>
        </w:rPr>
        <w:t>26-01560-109,</w:t>
      </w:r>
      <w:r>
        <w:rPr>
          <w:b/>
          <w:spacing w:val="8"/>
          <w:sz w:val="24"/>
        </w:rPr>
        <w:t> </w:t>
      </w:r>
      <w:r>
        <w:rPr>
          <w:b/>
          <w:spacing w:val="-2"/>
          <w:sz w:val="24"/>
        </w:rPr>
        <w:t>26-01560-110,</w:t>
      </w:r>
      <w:r>
        <w:rPr>
          <w:b/>
          <w:spacing w:val="6"/>
          <w:sz w:val="24"/>
        </w:rPr>
        <w:t> </w:t>
      </w:r>
      <w:r>
        <w:rPr>
          <w:b/>
          <w:spacing w:val="-2"/>
          <w:sz w:val="24"/>
        </w:rPr>
        <w:t>26-01560-</w:t>
      </w:r>
      <w:r>
        <w:rPr>
          <w:b/>
          <w:spacing w:val="-4"/>
          <w:sz w:val="24"/>
        </w:rPr>
        <w:t>111,</w:t>
      </w:r>
    </w:p>
    <w:p>
      <w:pPr>
        <w:spacing w:before="0"/>
        <w:ind w:left="2880" w:right="0" w:firstLine="0"/>
        <w:jc w:val="left"/>
        <w:rPr>
          <w:b/>
          <w:sz w:val="24"/>
        </w:rPr>
      </w:pPr>
      <w:r>
        <w:rPr>
          <w:b/>
          <w:spacing w:val="-2"/>
          <w:sz w:val="24"/>
        </w:rPr>
        <w:t>26-01560-112,</w:t>
      </w:r>
      <w:r>
        <w:rPr>
          <w:b/>
          <w:spacing w:val="5"/>
          <w:sz w:val="24"/>
        </w:rPr>
        <w:t> </w:t>
      </w:r>
      <w:r>
        <w:rPr>
          <w:b/>
          <w:spacing w:val="-2"/>
          <w:sz w:val="24"/>
        </w:rPr>
        <w:t>26-01560-113,</w:t>
      </w:r>
      <w:r>
        <w:rPr>
          <w:b/>
          <w:spacing w:val="8"/>
          <w:sz w:val="24"/>
        </w:rPr>
        <w:t> </w:t>
      </w:r>
      <w:r>
        <w:rPr>
          <w:b/>
          <w:spacing w:val="-2"/>
          <w:sz w:val="24"/>
        </w:rPr>
        <w:t>26-01560-114,</w:t>
      </w:r>
      <w:r>
        <w:rPr>
          <w:b/>
          <w:spacing w:val="6"/>
          <w:sz w:val="24"/>
        </w:rPr>
        <w:t> </w:t>
      </w:r>
      <w:r>
        <w:rPr>
          <w:b/>
          <w:spacing w:val="-2"/>
          <w:sz w:val="24"/>
        </w:rPr>
        <w:t>26-01560-</w:t>
      </w:r>
      <w:r>
        <w:rPr>
          <w:b/>
          <w:spacing w:val="-4"/>
          <w:sz w:val="24"/>
        </w:rPr>
        <w:t>115,</w:t>
      </w:r>
    </w:p>
    <w:p>
      <w:pPr>
        <w:spacing w:before="0"/>
        <w:ind w:left="2880" w:right="0" w:firstLine="0"/>
        <w:jc w:val="left"/>
        <w:rPr>
          <w:b/>
          <w:sz w:val="24"/>
        </w:rPr>
      </w:pPr>
      <w:r>
        <w:rPr>
          <w:b/>
          <w:spacing w:val="-2"/>
          <w:sz w:val="24"/>
        </w:rPr>
        <w:t>26-01560-116,</w:t>
      </w:r>
      <w:r>
        <w:rPr>
          <w:b/>
          <w:spacing w:val="5"/>
          <w:sz w:val="24"/>
        </w:rPr>
        <w:t> </w:t>
      </w:r>
      <w:r>
        <w:rPr>
          <w:b/>
          <w:spacing w:val="-2"/>
          <w:sz w:val="24"/>
        </w:rPr>
        <w:t>26-01560-117,</w:t>
      </w:r>
      <w:r>
        <w:rPr>
          <w:b/>
          <w:spacing w:val="8"/>
          <w:sz w:val="24"/>
        </w:rPr>
        <w:t> </w:t>
      </w:r>
      <w:r>
        <w:rPr>
          <w:b/>
          <w:spacing w:val="-2"/>
          <w:sz w:val="24"/>
        </w:rPr>
        <w:t>26-01560-118,</w:t>
      </w:r>
      <w:r>
        <w:rPr>
          <w:b/>
          <w:spacing w:val="6"/>
          <w:sz w:val="24"/>
        </w:rPr>
        <w:t> </w:t>
      </w:r>
      <w:r>
        <w:rPr>
          <w:b/>
          <w:spacing w:val="-2"/>
          <w:sz w:val="24"/>
        </w:rPr>
        <w:t>26-01560-</w:t>
      </w:r>
      <w:r>
        <w:rPr>
          <w:b/>
          <w:spacing w:val="-4"/>
          <w:sz w:val="24"/>
        </w:rPr>
        <w:t>119,</w:t>
      </w:r>
    </w:p>
    <w:p>
      <w:pPr>
        <w:spacing w:before="0"/>
        <w:ind w:left="2880" w:right="0" w:firstLine="0"/>
        <w:jc w:val="left"/>
        <w:rPr>
          <w:b/>
          <w:sz w:val="24"/>
        </w:rPr>
      </w:pPr>
      <w:r>
        <w:rPr>
          <w:b/>
          <w:sz w:val="24"/>
        </w:rPr>
        <w:t>26-01560-120,</w:t>
      </w:r>
      <w:r>
        <w:rPr>
          <w:b/>
          <w:spacing w:val="-14"/>
          <w:sz w:val="24"/>
        </w:rPr>
        <w:t> </w:t>
      </w:r>
      <w:r>
        <w:rPr>
          <w:b/>
          <w:sz w:val="24"/>
        </w:rPr>
        <w:t>26-01560-121</w:t>
      </w:r>
      <w:r>
        <w:rPr>
          <w:b/>
          <w:spacing w:val="-12"/>
          <w:sz w:val="24"/>
        </w:rPr>
        <w:t> </w:t>
      </w:r>
      <w:r>
        <w:rPr>
          <w:b/>
          <w:sz w:val="24"/>
        </w:rPr>
        <w:t>and</w:t>
      </w:r>
      <w:r>
        <w:rPr>
          <w:b/>
          <w:spacing w:val="-14"/>
          <w:sz w:val="24"/>
        </w:rPr>
        <w:t> </w:t>
      </w:r>
      <w:r>
        <w:rPr>
          <w:b/>
          <w:sz w:val="24"/>
        </w:rPr>
        <w:t>26-01560-122</w:t>
      </w:r>
      <w:r>
        <w:rPr>
          <w:b/>
          <w:spacing w:val="-12"/>
          <w:sz w:val="24"/>
        </w:rPr>
        <w:t> </w:t>
      </w:r>
      <w:r>
        <w:rPr>
          <w:b/>
          <w:sz w:val="24"/>
        </w:rPr>
        <w:t>from</w:t>
      </w:r>
      <w:r>
        <w:rPr>
          <w:b/>
          <w:spacing w:val="-12"/>
          <w:sz w:val="24"/>
        </w:rPr>
        <w:t> </w:t>
      </w:r>
      <w:r>
        <w:rPr>
          <w:b/>
          <w:spacing w:val="-2"/>
          <w:sz w:val="24"/>
        </w:rPr>
        <w:t>Ho‘omaha,</w:t>
      </w:r>
    </w:p>
    <w:p>
      <w:pPr>
        <w:spacing w:before="0"/>
        <w:ind w:left="2880" w:right="0" w:firstLine="0"/>
        <w:jc w:val="left"/>
        <w:rPr>
          <w:b/>
          <w:sz w:val="24"/>
        </w:rPr>
      </w:pPr>
      <w:r>
        <w:rPr>
          <w:b/>
          <w:sz w:val="24"/>
        </w:rPr>
        <w:t>LLC,</w:t>
      </w:r>
      <w:r>
        <w:rPr>
          <w:b/>
          <w:spacing w:val="-3"/>
          <w:sz w:val="24"/>
        </w:rPr>
        <w:t> </w:t>
      </w:r>
      <w:r>
        <w:rPr>
          <w:b/>
          <w:sz w:val="24"/>
        </w:rPr>
        <w:t>dba</w:t>
      </w:r>
      <w:r>
        <w:rPr>
          <w:b/>
          <w:spacing w:val="-3"/>
          <w:sz w:val="24"/>
        </w:rPr>
        <w:t> </w:t>
      </w:r>
      <w:r>
        <w:rPr>
          <w:b/>
          <w:sz w:val="24"/>
        </w:rPr>
        <w:t>Olohana</w:t>
      </w:r>
      <w:r>
        <w:rPr>
          <w:b/>
          <w:spacing w:val="-4"/>
          <w:sz w:val="24"/>
        </w:rPr>
        <w:t> </w:t>
      </w:r>
      <w:r>
        <w:rPr>
          <w:b/>
          <w:sz w:val="24"/>
        </w:rPr>
        <w:t>Brewpub,</w:t>
      </w:r>
      <w:r>
        <w:rPr>
          <w:b/>
          <w:spacing w:val="-3"/>
          <w:sz w:val="24"/>
        </w:rPr>
        <w:t> </w:t>
      </w:r>
      <w:r>
        <w:rPr>
          <w:b/>
          <w:sz w:val="24"/>
        </w:rPr>
        <w:t>96</w:t>
      </w:r>
      <w:r>
        <w:rPr>
          <w:b/>
          <w:spacing w:val="-3"/>
          <w:sz w:val="24"/>
        </w:rPr>
        <w:t> </w:t>
      </w:r>
      <w:r>
        <w:rPr>
          <w:b/>
          <w:sz w:val="24"/>
        </w:rPr>
        <w:t>North</w:t>
      </w:r>
      <w:r>
        <w:rPr>
          <w:b/>
          <w:spacing w:val="-2"/>
          <w:sz w:val="24"/>
        </w:rPr>
        <w:t> </w:t>
      </w:r>
      <w:r>
        <w:rPr>
          <w:b/>
          <w:sz w:val="24"/>
        </w:rPr>
        <w:t>King</w:t>
      </w:r>
      <w:r>
        <w:rPr>
          <w:b/>
          <w:spacing w:val="-3"/>
          <w:sz w:val="24"/>
        </w:rPr>
        <w:t> </w:t>
      </w:r>
      <w:r>
        <w:rPr>
          <w:b/>
          <w:spacing w:val="-2"/>
          <w:sz w:val="24"/>
        </w:rPr>
        <w:t>Street</w:t>
      </w:r>
    </w:p>
    <w:p>
      <w:pPr>
        <w:spacing w:after="0"/>
        <w:jc w:val="left"/>
        <w:rPr>
          <w:b/>
          <w:sz w:val="24"/>
        </w:rPr>
        <w:sectPr>
          <w:headerReference w:type="default" r:id="rId693"/>
          <w:footerReference w:type="default" r:id="rId694"/>
          <w:pgSz w:w="12240" w:h="15840"/>
          <w:pgMar w:header="1449" w:footer="742" w:top="1700" w:bottom="940" w:left="0" w:right="360"/>
        </w:sectPr>
      </w:pPr>
    </w:p>
    <w:p>
      <w:pPr>
        <w:pStyle w:val="BodyText"/>
        <w:spacing w:before="240"/>
        <w:ind w:left="2880" w:right="1689"/>
      </w:pPr>
      <w:r>
        <w:rPr/>
        <w:t>For</w:t>
      </w:r>
      <w:r>
        <w:rPr>
          <w:spacing w:val="-4"/>
        </w:rPr>
        <w:t> </w:t>
      </w:r>
      <w:r>
        <w:rPr/>
        <w:t>a</w:t>
      </w:r>
      <w:r>
        <w:rPr>
          <w:spacing w:val="-4"/>
        </w:rPr>
        <w:t> </w:t>
      </w:r>
      <w:r>
        <w:rPr/>
        <w:t>Special</w:t>
      </w:r>
      <w:r>
        <w:rPr>
          <w:spacing w:val="-2"/>
        </w:rPr>
        <w:t> </w:t>
      </w:r>
      <w:r>
        <w:rPr/>
        <w:t>General</w:t>
      </w:r>
      <w:r>
        <w:rPr>
          <w:spacing w:val="-3"/>
        </w:rPr>
        <w:t> </w:t>
      </w:r>
      <w:r>
        <w:rPr/>
        <w:t>license</w:t>
      </w:r>
      <w:r>
        <w:rPr>
          <w:spacing w:val="-4"/>
        </w:rPr>
        <w:t> </w:t>
      </w:r>
      <w:r>
        <w:rPr/>
        <w:t>from</w:t>
      </w:r>
      <w:r>
        <w:rPr>
          <w:spacing w:val="-3"/>
        </w:rPr>
        <w:t> </w:t>
      </w:r>
      <w:r>
        <w:rPr/>
        <w:t>6:00</w:t>
      </w:r>
      <w:r>
        <w:rPr>
          <w:spacing w:val="-4"/>
        </w:rPr>
        <w:t> </w:t>
      </w:r>
      <w:r>
        <w:rPr/>
        <w:t>a.m.</w:t>
      </w:r>
      <w:r>
        <w:rPr>
          <w:spacing w:val="-6"/>
        </w:rPr>
        <w:t> </w:t>
      </w:r>
      <w:r>
        <w:rPr/>
        <w:t>to</w:t>
      </w:r>
      <w:r>
        <w:rPr>
          <w:spacing w:val="-4"/>
        </w:rPr>
        <w:t> </w:t>
      </w:r>
      <w:r>
        <w:rPr/>
        <w:t>*2:00</w:t>
      </w:r>
      <w:r>
        <w:rPr>
          <w:spacing w:val="-6"/>
        </w:rPr>
        <w:t> </w:t>
      </w:r>
      <w:r>
        <w:rPr/>
        <w:t>a.m.</w:t>
      </w:r>
      <w:r>
        <w:rPr>
          <w:spacing w:val="-4"/>
        </w:rPr>
        <w:t> </w:t>
      </w:r>
      <w:r>
        <w:rPr/>
        <w:t>(daily)</w:t>
      </w:r>
      <w:r>
        <w:rPr>
          <w:spacing w:val="-4"/>
        </w:rPr>
        <w:t> </w:t>
      </w:r>
      <w:r>
        <w:rPr/>
        <w:t>on the following dates: (total of 366 days)</w:t>
      </w:r>
    </w:p>
    <w:p>
      <w:pPr>
        <w:pStyle w:val="ListParagraph"/>
        <w:numPr>
          <w:ilvl w:val="1"/>
          <w:numId w:val="106"/>
        </w:numPr>
        <w:tabs>
          <w:tab w:pos="3960" w:val="left" w:leader="none"/>
        </w:tabs>
        <w:spacing w:line="240" w:lineRule="auto" w:before="240" w:after="0"/>
        <w:ind w:left="3960" w:right="0" w:hanging="720"/>
        <w:jc w:val="left"/>
        <w:rPr>
          <w:sz w:val="24"/>
        </w:rPr>
      </w:pPr>
      <w:r>
        <w:rPr>
          <w:sz w:val="24"/>
        </w:rPr>
        <w:t>March</w:t>
      </w:r>
      <w:r>
        <w:rPr>
          <w:spacing w:val="-4"/>
          <w:sz w:val="24"/>
        </w:rPr>
        <w:t> </w:t>
      </w:r>
      <w:r>
        <w:rPr>
          <w:sz w:val="24"/>
        </w:rPr>
        <w:t>30</w:t>
      </w:r>
      <w:r>
        <w:rPr>
          <w:spacing w:val="-5"/>
          <w:sz w:val="24"/>
        </w:rPr>
        <w:t> </w:t>
      </w:r>
      <w:r>
        <w:rPr>
          <w:sz w:val="24"/>
        </w:rPr>
        <w:t>and</w:t>
      </w:r>
      <w:r>
        <w:rPr>
          <w:spacing w:val="-6"/>
          <w:sz w:val="24"/>
        </w:rPr>
        <w:t> </w:t>
      </w:r>
      <w:r>
        <w:rPr>
          <w:sz w:val="24"/>
        </w:rPr>
        <w:t>31,</w:t>
      </w:r>
      <w:r>
        <w:rPr>
          <w:spacing w:val="-3"/>
          <w:sz w:val="24"/>
        </w:rPr>
        <w:t> </w:t>
      </w:r>
      <w:r>
        <w:rPr>
          <w:sz w:val="24"/>
        </w:rPr>
        <w:t>2026;</w:t>
      </w:r>
      <w:r>
        <w:rPr>
          <w:spacing w:val="-3"/>
          <w:sz w:val="24"/>
        </w:rPr>
        <w:t> </w:t>
      </w:r>
      <w:r>
        <w:rPr>
          <w:sz w:val="24"/>
        </w:rPr>
        <w:t>and</w:t>
      </w:r>
      <w:r>
        <w:rPr>
          <w:spacing w:val="-4"/>
          <w:sz w:val="24"/>
        </w:rPr>
        <w:t> </w:t>
      </w:r>
      <w:r>
        <w:rPr>
          <w:sz w:val="24"/>
        </w:rPr>
        <w:t>April</w:t>
      </w:r>
      <w:r>
        <w:rPr>
          <w:spacing w:val="-3"/>
          <w:sz w:val="24"/>
        </w:rPr>
        <w:t> </w:t>
      </w:r>
      <w:r>
        <w:rPr>
          <w:sz w:val="24"/>
        </w:rPr>
        <w:t>1,</w:t>
      </w:r>
      <w:r>
        <w:rPr>
          <w:spacing w:val="-6"/>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5"/>
          <w:sz w:val="24"/>
        </w:rPr>
        <w:t> </w:t>
      </w:r>
      <w:r>
        <w:rPr>
          <w:sz w:val="24"/>
        </w:rPr>
        <w:t>2,</w:t>
      </w:r>
      <w:r>
        <w:rPr>
          <w:spacing w:val="-2"/>
          <w:sz w:val="24"/>
        </w:rPr>
        <w:t> </w:t>
      </w:r>
      <w:r>
        <w:rPr>
          <w:sz w:val="24"/>
        </w:rPr>
        <w:t>3,</w:t>
      </w:r>
      <w:r>
        <w:rPr>
          <w:spacing w:val="-2"/>
          <w:sz w:val="24"/>
        </w:rPr>
        <w:t> </w:t>
      </w:r>
      <w:r>
        <w:rPr>
          <w:sz w:val="24"/>
        </w:rPr>
        <w:t>and</w:t>
      </w:r>
      <w:r>
        <w:rPr>
          <w:spacing w:val="-4"/>
          <w:sz w:val="24"/>
        </w:rPr>
        <w:t> </w:t>
      </w:r>
      <w:r>
        <w:rPr>
          <w:sz w:val="24"/>
        </w:rPr>
        <w:t>4,</w:t>
      </w:r>
      <w:r>
        <w:rPr>
          <w:spacing w:val="-2"/>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5"/>
          <w:sz w:val="24"/>
        </w:rPr>
        <w:t> </w:t>
      </w:r>
      <w:r>
        <w:rPr>
          <w:sz w:val="24"/>
        </w:rPr>
        <w:t>5,</w:t>
      </w:r>
      <w:r>
        <w:rPr>
          <w:spacing w:val="-2"/>
          <w:sz w:val="24"/>
        </w:rPr>
        <w:t> </w:t>
      </w:r>
      <w:r>
        <w:rPr>
          <w:sz w:val="24"/>
        </w:rPr>
        <w:t>6,</w:t>
      </w:r>
      <w:r>
        <w:rPr>
          <w:spacing w:val="-2"/>
          <w:sz w:val="24"/>
        </w:rPr>
        <w:t> </w:t>
      </w:r>
      <w:r>
        <w:rPr>
          <w:sz w:val="24"/>
        </w:rPr>
        <w:t>and</w:t>
      </w:r>
      <w:r>
        <w:rPr>
          <w:spacing w:val="-4"/>
          <w:sz w:val="24"/>
        </w:rPr>
        <w:t> </w:t>
      </w:r>
      <w:r>
        <w:rPr>
          <w:sz w:val="24"/>
        </w:rPr>
        <w:t>7,</w:t>
      </w:r>
      <w:r>
        <w:rPr>
          <w:spacing w:val="-2"/>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3"/>
          <w:sz w:val="24"/>
        </w:rPr>
        <w:t> </w:t>
      </w:r>
      <w:r>
        <w:rPr>
          <w:sz w:val="24"/>
        </w:rPr>
        <w:t>8,</w:t>
      </w:r>
      <w:r>
        <w:rPr>
          <w:spacing w:val="-2"/>
          <w:sz w:val="24"/>
        </w:rPr>
        <w:t> </w:t>
      </w:r>
      <w:r>
        <w:rPr>
          <w:sz w:val="24"/>
        </w:rPr>
        <w:t>9,</w:t>
      </w:r>
      <w:r>
        <w:rPr>
          <w:spacing w:val="-3"/>
          <w:sz w:val="24"/>
        </w:rPr>
        <w:t> </w:t>
      </w:r>
      <w:r>
        <w:rPr>
          <w:sz w:val="24"/>
        </w:rPr>
        <w:t>and</w:t>
      </w:r>
      <w:r>
        <w:rPr>
          <w:spacing w:val="-4"/>
          <w:sz w:val="24"/>
        </w:rPr>
        <w:t> </w:t>
      </w:r>
      <w:r>
        <w:rPr>
          <w:sz w:val="24"/>
        </w:rPr>
        <w:t>10,</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5"/>
          <w:sz w:val="24"/>
        </w:rPr>
        <w:t> </w:t>
      </w:r>
      <w:r>
        <w:rPr>
          <w:sz w:val="24"/>
        </w:rPr>
        <w:t>11,</w:t>
      </w:r>
      <w:r>
        <w:rPr>
          <w:spacing w:val="-5"/>
          <w:sz w:val="24"/>
        </w:rPr>
        <w:t> </w:t>
      </w:r>
      <w:r>
        <w:rPr>
          <w:sz w:val="24"/>
        </w:rPr>
        <w:t>12,</w:t>
      </w:r>
      <w:r>
        <w:rPr>
          <w:spacing w:val="-4"/>
          <w:sz w:val="24"/>
        </w:rPr>
        <w:t> </w:t>
      </w:r>
      <w:r>
        <w:rPr>
          <w:sz w:val="24"/>
        </w:rPr>
        <w:t>and</w:t>
      </w:r>
      <w:r>
        <w:rPr>
          <w:spacing w:val="-3"/>
          <w:sz w:val="24"/>
        </w:rPr>
        <w:t> </w:t>
      </w:r>
      <w:r>
        <w:rPr>
          <w:sz w:val="24"/>
        </w:rPr>
        <w:t>13,</w:t>
      </w:r>
      <w:r>
        <w:rPr>
          <w:spacing w:val="-2"/>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5"/>
          <w:sz w:val="24"/>
        </w:rPr>
        <w:t> </w:t>
      </w:r>
      <w:r>
        <w:rPr>
          <w:sz w:val="24"/>
        </w:rPr>
        <w:t>14,</w:t>
      </w:r>
      <w:r>
        <w:rPr>
          <w:spacing w:val="-5"/>
          <w:sz w:val="24"/>
        </w:rPr>
        <w:t> </w:t>
      </w:r>
      <w:r>
        <w:rPr>
          <w:sz w:val="24"/>
        </w:rPr>
        <w:t>15,</w:t>
      </w:r>
      <w:r>
        <w:rPr>
          <w:spacing w:val="-4"/>
          <w:sz w:val="24"/>
        </w:rPr>
        <w:t> </w:t>
      </w:r>
      <w:r>
        <w:rPr>
          <w:sz w:val="24"/>
        </w:rPr>
        <w:t>and</w:t>
      </w:r>
      <w:r>
        <w:rPr>
          <w:spacing w:val="-3"/>
          <w:sz w:val="24"/>
        </w:rPr>
        <w:t> </w:t>
      </w:r>
      <w:r>
        <w:rPr>
          <w:sz w:val="24"/>
        </w:rPr>
        <w:t>16,</w:t>
      </w:r>
      <w:r>
        <w:rPr>
          <w:spacing w:val="-2"/>
          <w:sz w:val="24"/>
        </w:rPr>
        <w:t> 2026;</w:t>
      </w:r>
    </w:p>
    <w:p>
      <w:pPr>
        <w:pStyle w:val="ListParagraph"/>
        <w:numPr>
          <w:ilvl w:val="1"/>
          <w:numId w:val="106"/>
        </w:numPr>
        <w:tabs>
          <w:tab w:pos="3960" w:val="left" w:leader="none"/>
        </w:tabs>
        <w:spacing w:line="240" w:lineRule="auto" w:before="1" w:after="0"/>
        <w:ind w:left="3960" w:right="0" w:hanging="720"/>
        <w:jc w:val="left"/>
        <w:rPr>
          <w:sz w:val="24"/>
        </w:rPr>
      </w:pPr>
      <w:r>
        <w:rPr>
          <w:sz w:val="24"/>
        </w:rPr>
        <w:t>April</w:t>
      </w:r>
      <w:r>
        <w:rPr>
          <w:spacing w:val="-5"/>
          <w:sz w:val="24"/>
        </w:rPr>
        <w:t> </w:t>
      </w:r>
      <w:r>
        <w:rPr>
          <w:sz w:val="24"/>
        </w:rPr>
        <w:t>17,</w:t>
      </w:r>
      <w:r>
        <w:rPr>
          <w:spacing w:val="-5"/>
          <w:sz w:val="24"/>
        </w:rPr>
        <w:t> </w:t>
      </w:r>
      <w:r>
        <w:rPr>
          <w:sz w:val="24"/>
        </w:rPr>
        <w:t>18,</w:t>
      </w:r>
      <w:r>
        <w:rPr>
          <w:spacing w:val="-4"/>
          <w:sz w:val="24"/>
        </w:rPr>
        <w:t> </w:t>
      </w:r>
      <w:r>
        <w:rPr>
          <w:sz w:val="24"/>
        </w:rPr>
        <w:t>and</w:t>
      </w:r>
      <w:r>
        <w:rPr>
          <w:spacing w:val="-3"/>
          <w:sz w:val="24"/>
        </w:rPr>
        <w:t> </w:t>
      </w:r>
      <w:r>
        <w:rPr>
          <w:sz w:val="24"/>
        </w:rPr>
        <w:t>19,</w:t>
      </w:r>
      <w:r>
        <w:rPr>
          <w:spacing w:val="-2"/>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5"/>
          <w:sz w:val="24"/>
        </w:rPr>
        <w:t> </w:t>
      </w:r>
      <w:r>
        <w:rPr>
          <w:sz w:val="24"/>
        </w:rPr>
        <w:t>20,</w:t>
      </w:r>
      <w:r>
        <w:rPr>
          <w:spacing w:val="-5"/>
          <w:sz w:val="24"/>
        </w:rPr>
        <w:t> </w:t>
      </w:r>
      <w:r>
        <w:rPr>
          <w:sz w:val="24"/>
        </w:rPr>
        <w:t>21,</w:t>
      </w:r>
      <w:r>
        <w:rPr>
          <w:spacing w:val="-4"/>
          <w:sz w:val="24"/>
        </w:rPr>
        <w:t> </w:t>
      </w:r>
      <w:r>
        <w:rPr>
          <w:sz w:val="24"/>
        </w:rPr>
        <w:t>and</w:t>
      </w:r>
      <w:r>
        <w:rPr>
          <w:spacing w:val="-3"/>
          <w:sz w:val="24"/>
        </w:rPr>
        <w:t> </w:t>
      </w:r>
      <w:r>
        <w:rPr>
          <w:sz w:val="24"/>
        </w:rPr>
        <w:t>22,</w:t>
      </w:r>
      <w:r>
        <w:rPr>
          <w:spacing w:val="-2"/>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5"/>
          <w:sz w:val="24"/>
        </w:rPr>
        <w:t> </w:t>
      </w:r>
      <w:r>
        <w:rPr>
          <w:sz w:val="24"/>
        </w:rPr>
        <w:t>23,</w:t>
      </w:r>
      <w:r>
        <w:rPr>
          <w:spacing w:val="-5"/>
          <w:sz w:val="24"/>
        </w:rPr>
        <w:t> </w:t>
      </w:r>
      <w:r>
        <w:rPr>
          <w:sz w:val="24"/>
        </w:rPr>
        <w:t>24,</w:t>
      </w:r>
      <w:r>
        <w:rPr>
          <w:spacing w:val="-4"/>
          <w:sz w:val="24"/>
        </w:rPr>
        <w:t> </w:t>
      </w:r>
      <w:r>
        <w:rPr>
          <w:sz w:val="24"/>
        </w:rPr>
        <w:t>and</w:t>
      </w:r>
      <w:r>
        <w:rPr>
          <w:spacing w:val="-3"/>
          <w:sz w:val="24"/>
        </w:rPr>
        <w:t> </w:t>
      </w:r>
      <w:r>
        <w:rPr>
          <w:sz w:val="24"/>
        </w:rPr>
        <w:t>25,</w:t>
      </w:r>
      <w:r>
        <w:rPr>
          <w:spacing w:val="-2"/>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5"/>
          <w:sz w:val="24"/>
        </w:rPr>
        <w:t> </w:t>
      </w:r>
      <w:r>
        <w:rPr>
          <w:sz w:val="24"/>
        </w:rPr>
        <w:t>26,</w:t>
      </w:r>
      <w:r>
        <w:rPr>
          <w:spacing w:val="-5"/>
          <w:sz w:val="24"/>
        </w:rPr>
        <w:t> </w:t>
      </w:r>
      <w:r>
        <w:rPr>
          <w:sz w:val="24"/>
        </w:rPr>
        <w:t>27,</w:t>
      </w:r>
      <w:r>
        <w:rPr>
          <w:spacing w:val="-4"/>
          <w:sz w:val="24"/>
        </w:rPr>
        <w:t> </w:t>
      </w:r>
      <w:r>
        <w:rPr>
          <w:sz w:val="24"/>
        </w:rPr>
        <w:t>and</w:t>
      </w:r>
      <w:r>
        <w:rPr>
          <w:spacing w:val="-3"/>
          <w:sz w:val="24"/>
        </w:rPr>
        <w:t> </w:t>
      </w:r>
      <w:r>
        <w:rPr>
          <w:sz w:val="24"/>
        </w:rPr>
        <w:t>28,</w:t>
      </w:r>
      <w:r>
        <w:rPr>
          <w:spacing w:val="-2"/>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April</w:t>
      </w:r>
      <w:r>
        <w:rPr>
          <w:spacing w:val="-3"/>
          <w:sz w:val="24"/>
        </w:rPr>
        <w:t> </w:t>
      </w:r>
      <w:r>
        <w:rPr>
          <w:sz w:val="24"/>
        </w:rPr>
        <w:t>29</w:t>
      </w:r>
      <w:r>
        <w:rPr>
          <w:spacing w:val="-4"/>
          <w:sz w:val="24"/>
        </w:rPr>
        <w:t> </w:t>
      </w:r>
      <w:r>
        <w:rPr>
          <w:sz w:val="24"/>
        </w:rPr>
        <w:t>and</w:t>
      </w:r>
      <w:r>
        <w:rPr>
          <w:spacing w:val="-4"/>
          <w:sz w:val="24"/>
        </w:rPr>
        <w:t> </w:t>
      </w:r>
      <w:r>
        <w:rPr>
          <w:sz w:val="24"/>
        </w:rPr>
        <w:t>30,</w:t>
      </w:r>
      <w:r>
        <w:rPr>
          <w:spacing w:val="-4"/>
          <w:sz w:val="24"/>
        </w:rPr>
        <w:t> </w:t>
      </w:r>
      <w:r>
        <w:rPr>
          <w:sz w:val="24"/>
        </w:rPr>
        <w:t>2026;</w:t>
      </w:r>
      <w:r>
        <w:rPr>
          <w:spacing w:val="-5"/>
          <w:sz w:val="24"/>
        </w:rPr>
        <w:t> </w:t>
      </w:r>
      <w:r>
        <w:rPr>
          <w:sz w:val="24"/>
        </w:rPr>
        <w:t>and</w:t>
      </w:r>
      <w:r>
        <w:rPr>
          <w:spacing w:val="-3"/>
          <w:sz w:val="24"/>
        </w:rPr>
        <w:t> </w:t>
      </w:r>
      <w:r>
        <w:rPr>
          <w:sz w:val="24"/>
        </w:rPr>
        <w:t>May</w:t>
      </w:r>
      <w:r>
        <w:rPr>
          <w:spacing w:val="-5"/>
          <w:sz w:val="24"/>
        </w:rPr>
        <w:t> </w:t>
      </w:r>
      <w:r>
        <w:rPr>
          <w:sz w:val="24"/>
        </w:rPr>
        <w:t>1,</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4"/>
          <w:sz w:val="24"/>
        </w:rPr>
        <w:t> </w:t>
      </w:r>
      <w:r>
        <w:rPr>
          <w:sz w:val="24"/>
        </w:rPr>
        <w:t>2,</w:t>
      </w:r>
      <w:r>
        <w:rPr>
          <w:spacing w:val="-2"/>
          <w:sz w:val="24"/>
        </w:rPr>
        <w:t> </w:t>
      </w:r>
      <w:r>
        <w:rPr>
          <w:sz w:val="24"/>
        </w:rPr>
        <w:t>3,</w:t>
      </w:r>
      <w:r>
        <w:rPr>
          <w:spacing w:val="-1"/>
          <w:sz w:val="24"/>
        </w:rPr>
        <w:t> </w:t>
      </w:r>
      <w:r>
        <w:rPr>
          <w:sz w:val="24"/>
        </w:rPr>
        <w:t>and</w:t>
      </w:r>
      <w:r>
        <w:rPr>
          <w:spacing w:val="-4"/>
          <w:sz w:val="24"/>
        </w:rPr>
        <w:t> </w:t>
      </w:r>
      <w:r>
        <w:rPr>
          <w:sz w:val="24"/>
        </w:rPr>
        <w:t>4,</w:t>
      </w:r>
      <w:r>
        <w:rPr>
          <w:spacing w:val="-1"/>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4"/>
          <w:sz w:val="24"/>
        </w:rPr>
        <w:t> </w:t>
      </w:r>
      <w:r>
        <w:rPr>
          <w:sz w:val="24"/>
        </w:rPr>
        <w:t>5,</w:t>
      </w:r>
      <w:r>
        <w:rPr>
          <w:spacing w:val="-2"/>
          <w:sz w:val="24"/>
        </w:rPr>
        <w:t> </w:t>
      </w:r>
      <w:r>
        <w:rPr>
          <w:sz w:val="24"/>
        </w:rPr>
        <w:t>6,</w:t>
      </w:r>
      <w:r>
        <w:rPr>
          <w:spacing w:val="-1"/>
          <w:sz w:val="24"/>
        </w:rPr>
        <w:t> </w:t>
      </w:r>
      <w:r>
        <w:rPr>
          <w:sz w:val="24"/>
        </w:rPr>
        <w:t>and</w:t>
      </w:r>
      <w:r>
        <w:rPr>
          <w:spacing w:val="-4"/>
          <w:sz w:val="24"/>
        </w:rPr>
        <w:t> </w:t>
      </w:r>
      <w:r>
        <w:rPr>
          <w:sz w:val="24"/>
        </w:rPr>
        <w:t>7,</w:t>
      </w:r>
      <w:r>
        <w:rPr>
          <w:spacing w:val="-1"/>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2"/>
          <w:sz w:val="24"/>
        </w:rPr>
        <w:t> </w:t>
      </w:r>
      <w:r>
        <w:rPr>
          <w:sz w:val="24"/>
        </w:rPr>
        <w:t>8,</w:t>
      </w:r>
      <w:r>
        <w:rPr>
          <w:spacing w:val="-2"/>
          <w:sz w:val="24"/>
        </w:rPr>
        <w:t> </w:t>
      </w:r>
      <w:r>
        <w:rPr>
          <w:sz w:val="24"/>
        </w:rPr>
        <w:t>9,</w:t>
      </w:r>
      <w:r>
        <w:rPr>
          <w:spacing w:val="-2"/>
          <w:sz w:val="24"/>
        </w:rPr>
        <w:t> </w:t>
      </w:r>
      <w:r>
        <w:rPr>
          <w:sz w:val="24"/>
        </w:rPr>
        <w:t>and</w:t>
      </w:r>
      <w:r>
        <w:rPr>
          <w:spacing w:val="-4"/>
          <w:sz w:val="24"/>
        </w:rPr>
        <w:t> </w:t>
      </w:r>
      <w:r>
        <w:rPr>
          <w:sz w:val="24"/>
        </w:rPr>
        <w:t>10,</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5"/>
          <w:sz w:val="24"/>
        </w:rPr>
        <w:t> </w:t>
      </w:r>
      <w:r>
        <w:rPr>
          <w:sz w:val="24"/>
        </w:rPr>
        <w:t>11,</w:t>
      </w:r>
      <w:r>
        <w:rPr>
          <w:spacing w:val="-4"/>
          <w:sz w:val="24"/>
        </w:rPr>
        <w:t> </w:t>
      </w:r>
      <w:r>
        <w:rPr>
          <w:sz w:val="24"/>
        </w:rPr>
        <w:t>12,</w:t>
      </w:r>
      <w:r>
        <w:rPr>
          <w:spacing w:val="-3"/>
          <w:sz w:val="24"/>
        </w:rPr>
        <w:t> </w:t>
      </w:r>
      <w:r>
        <w:rPr>
          <w:sz w:val="24"/>
        </w:rPr>
        <w:t>and</w:t>
      </w:r>
      <w:r>
        <w:rPr>
          <w:spacing w:val="-3"/>
          <w:sz w:val="24"/>
        </w:rPr>
        <w:t> </w:t>
      </w:r>
      <w:r>
        <w:rPr>
          <w:sz w:val="24"/>
        </w:rPr>
        <w:t>13,</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5"/>
          <w:sz w:val="24"/>
        </w:rPr>
        <w:t> </w:t>
      </w:r>
      <w:r>
        <w:rPr>
          <w:sz w:val="24"/>
        </w:rPr>
        <w:t>14,</w:t>
      </w:r>
      <w:r>
        <w:rPr>
          <w:spacing w:val="-4"/>
          <w:sz w:val="24"/>
        </w:rPr>
        <w:t> </w:t>
      </w:r>
      <w:r>
        <w:rPr>
          <w:sz w:val="24"/>
        </w:rPr>
        <w:t>15,</w:t>
      </w:r>
      <w:r>
        <w:rPr>
          <w:spacing w:val="-3"/>
          <w:sz w:val="24"/>
        </w:rPr>
        <w:t> </w:t>
      </w:r>
      <w:r>
        <w:rPr>
          <w:sz w:val="24"/>
        </w:rPr>
        <w:t>and</w:t>
      </w:r>
      <w:r>
        <w:rPr>
          <w:spacing w:val="-3"/>
          <w:sz w:val="24"/>
        </w:rPr>
        <w:t> </w:t>
      </w:r>
      <w:r>
        <w:rPr>
          <w:sz w:val="24"/>
        </w:rPr>
        <w:t>16,</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5"/>
          <w:sz w:val="24"/>
        </w:rPr>
        <w:t> </w:t>
      </w:r>
      <w:r>
        <w:rPr>
          <w:sz w:val="24"/>
        </w:rPr>
        <w:t>17,</w:t>
      </w:r>
      <w:r>
        <w:rPr>
          <w:spacing w:val="-4"/>
          <w:sz w:val="24"/>
        </w:rPr>
        <w:t> </w:t>
      </w:r>
      <w:r>
        <w:rPr>
          <w:sz w:val="24"/>
        </w:rPr>
        <w:t>18,</w:t>
      </w:r>
      <w:r>
        <w:rPr>
          <w:spacing w:val="-4"/>
          <w:sz w:val="24"/>
        </w:rPr>
        <w:t> </w:t>
      </w:r>
      <w:r>
        <w:rPr>
          <w:sz w:val="24"/>
        </w:rPr>
        <w:t>and</w:t>
      </w:r>
      <w:r>
        <w:rPr>
          <w:spacing w:val="-2"/>
          <w:sz w:val="24"/>
        </w:rPr>
        <w:t> </w:t>
      </w:r>
      <w:r>
        <w:rPr>
          <w:sz w:val="24"/>
        </w:rPr>
        <w:t>19,</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5"/>
          <w:sz w:val="24"/>
        </w:rPr>
        <w:t> </w:t>
      </w:r>
      <w:r>
        <w:rPr>
          <w:sz w:val="24"/>
        </w:rPr>
        <w:t>20,</w:t>
      </w:r>
      <w:r>
        <w:rPr>
          <w:spacing w:val="-4"/>
          <w:sz w:val="24"/>
        </w:rPr>
        <w:t> </w:t>
      </w:r>
      <w:r>
        <w:rPr>
          <w:sz w:val="24"/>
        </w:rPr>
        <w:t>21,</w:t>
      </w:r>
      <w:r>
        <w:rPr>
          <w:spacing w:val="-3"/>
          <w:sz w:val="24"/>
        </w:rPr>
        <w:t> </w:t>
      </w:r>
      <w:r>
        <w:rPr>
          <w:sz w:val="24"/>
        </w:rPr>
        <w:t>and</w:t>
      </w:r>
      <w:r>
        <w:rPr>
          <w:spacing w:val="-3"/>
          <w:sz w:val="24"/>
        </w:rPr>
        <w:t> </w:t>
      </w:r>
      <w:r>
        <w:rPr>
          <w:sz w:val="24"/>
        </w:rPr>
        <w:t>22,</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5"/>
          <w:sz w:val="24"/>
        </w:rPr>
        <w:t> </w:t>
      </w:r>
      <w:r>
        <w:rPr>
          <w:sz w:val="24"/>
        </w:rPr>
        <w:t>23,</w:t>
      </w:r>
      <w:r>
        <w:rPr>
          <w:spacing w:val="-4"/>
          <w:sz w:val="24"/>
        </w:rPr>
        <w:t> </w:t>
      </w:r>
      <w:r>
        <w:rPr>
          <w:sz w:val="24"/>
        </w:rPr>
        <w:t>24,</w:t>
      </w:r>
      <w:r>
        <w:rPr>
          <w:spacing w:val="-3"/>
          <w:sz w:val="24"/>
        </w:rPr>
        <w:t> </w:t>
      </w:r>
      <w:r>
        <w:rPr>
          <w:sz w:val="24"/>
        </w:rPr>
        <w:t>and</w:t>
      </w:r>
      <w:r>
        <w:rPr>
          <w:spacing w:val="-3"/>
          <w:sz w:val="24"/>
        </w:rPr>
        <w:t> </w:t>
      </w:r>
      <w:r>
        <w:rPr>
          <w:sz w:val="24"/>
        </w:rPr>
        <w:t>25,</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5"/>
          <w:sz w:val="24"/>
        </w:rPr>
        <w:t> </w:t>
      </w:r>
      <w:r>
        <w:rPr>
          <w:sz w:val="24"/>
        </w:rPr>
        <w:t>26,</w:t>
      </w:r>
      <w:r>
        <w:rPr>
          <w:spacing w:val="-4"/>
          <w:sz w:val="24"/>
        </w:rPr>
        <w:t> </w:t>
      </w:r>
      <w:r>
        <w:rPr>
          <w:sz w:val="24"/>
        </w:rPr>
        <w:t>27,</w:t>
      </w:r>
      <w:r>
        <w:rPr>
          <w:spacing w:val="-3"/>
          <w:sz w:val="24"/>
        </w:rPr>
        <w:t> </w:t>
      </w:r>
      <w:r>
        <w:rPr>
          <w:sz w:val="24"/>
        </w:rPr>
        <w:t>and</w:t>
      </w:r>
      <w:r>
        <w:rPr>
          <w:spacing w:val="-3"/>
          <w:sz w:val="24"/>
        </w:rPr>
        <w:t> </w:t>
      </w:r>
      <w:r>
        <w:rPr>
          <w:sz w:val="24"/>
        </w:rPr>
        <w:t>28,</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May</w:t>
      </w:r>
      <w:r>
        <w:rPr>
          <w:spacing w:val="-5"/>
          <w:sz w:val="24"/>
        </w:rPr>
        <w:t> </w:t>
      </w:r>
      <w:r>
        <w:rPr>
          <w:sz w:val="24"/>
        </w:rPr>
        <w:t>29,</w:t>
      </w:r>
      <w:r>
        <w:rPr>
          <w:spacing w:val="-4"/>
          <w:sz w:val="24"/>
        </w:rPr>
        <w:t> </w:t>
      </w:r>
      <w:r>
        <w:rPr>
          <w:sz w:val="24"/>
        </w:rPr>
        <w:t>30,</w:t>
      </w:r>
      <w:r>
        <w:rPr>
          <w:spacing w:val="-3"/>
          <w:sz w:val="24"/>
        </w:rPr>
        <w:t> </w:t>
      </w:r>
      <w:r>
        <w:rPr>
          <w:sz w:val="24"/>
        </w:rPr>
        <w:t>and</w:t>
      </w:r>
      <w:r>
        <w:rPr>
          <w:spacing w:val="-3"/>
          <w:sz w:val="24"/>
        </w:rPr>
        <w:t> </w:t>
      </w:r>
      <w:r>
        <w:rPr>
          <w:sz w:val="24"/>
        </w:rPr>
        <w:t>31,</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6"/>
          <w:sz w:val="24"/>
        </w:rPr>
        <w:t> </w:t>
      </w:r>
      <w:r>
        <w:rPr>
          <w:sz w:val="24"/>
        </w:rPr>
        <w:t>1,</w:t>
      </w:r>
      <w:r>
        <w:rPr>
          <w:spacing w:val="-3"/>
          <w:sz w:val="24"/>
        </w:rPr>
        <w:t> </w:t>
      </w:r>
      <w:r>
        <w:rPr>
          <w:sz w:val="24"/>
        </w:rPr>
        <w:t>2,</w:t>
      </w:r>
      <w:r>
        <w:rPr>
          <w:spacing w:val="-2"/>
          <w:sz w:val="24"/>
        </w:rPr>
        <w:t> </w:t>
      </w:r>
      <w:r>
        <w:rPr>
          <w:sz w:val="24"/>
        </w:rPr>
        <w:t>and</w:t>
      </w:r>
      <w:r>
        <w:rPr>
          <w:spacing w:val="-3"/>
          <w:sz w:val="24"/>
        </w:rPr>
        <w:t> </w:t>
      </w:r>
      <w:r>
        <w:rPr>
          <w:sz w:val="24"/>
        </w:rPr>
        <w:t>3,</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6"/>
          <w:sz w:val="24"/>
        </w:rPr>
        <w:t> </w:t>
      </w:r>
      <w:r>
        <w:rPr>
          <w:sz w:val="24"/>
        </w:rPr>
        <w:t>4,</w:t>
      </w:r>
      <w:r>
        <w:rPr>
          <w:spacing w:val="-3"/>
          <w:sz w:val="24"/>
        </w:rPr>
        <w:t> </w:t>
      </w:r>
      <w:r>
        <w:rPr>
          <w:sz w:val="24"/>
        </w:rPr>
        <w:t>5,</w:t>
      </w:r>
      <w:r>
        <w:rPr>
          <w:spacing w:val="-2"/>
          <w:sz w:val="24"/>
        </w:rPr>
        <w:t> </w:t>
      </w:r>
      <w:r>
        <w:rPr>
          <w:sz w:val="24"/>
        </w:rPr>
        <w:t>and</w:t>
      </w:r>
      <w:r>
        <w:rPr>
          <w:spacing w:val="-3"/>
          <w:sz w:val="24"/>
        </w:rPr>
        <w:t> </w:t>
      </w:r>
      <w:r>
        <w:rPr>
          <w:sz w:val="24"/>
        </w:rPr>
        <w:t>6,</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6"/>
          <w:sz w:val="24"/>
        </w:rPr>
        <w:t> </w:t>
      </w:r>
      <w:r>
        <w:rPr>
          <w:sz w:val="24"/>
        </w:rPr>
        <w:t>7,</w:t>
      </w:r>
      <w:r>
        <w:rPr>
          <w:spacing w:val="-3"/>
          <w:sz w:val="24"/>
        </w:rPr>
        <w:t> </w:t>
      </w:r>
      <w:r>
        <w:rPr>
          <w:sz w:val="24"/>
        </w:rPr>
        <w:t>8,</w:t>
      </w:r>
      <w:r>
        <w:rPr>
          <w:spacing w:val="-2"/>
          <w:sz w:val="24"/>
        </w:rPr>
        <w:t> </w:t>
      </w:r>
      <w:r>
        <w:rPr>
          <w:sz w:val="24"/>
        </w:rPr>
        <w:t>and</w:t>
      </w:r>
      <w:r>
        <w:rPr>
          <w:spacing w:val="-3"/>
          <w:sz w:val="24"/>
        </w:rPr>
        <w:t> </w:t>
      </w:r>
      <w:r>
        <w:rPr>
          <w:sz w:val="24"/>
        </w:rPr>
        <w:t>9,</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7"/>
          <w:sz w:val="24"/>
        </w:rPr>
        <w:t> </w:t>
      </w:r>
      <w:r>
        <w:rPr>
          <w:sz w:val="24"/>
        </w:rPr>
        <w:t>10,</w:t>
      </w:r>
      <w:r>
        <w:rPr>
          <w:spacing w:val="-5"/>
          <w:sz w:val="24"/>
        </w:rPr>
        <w:t> </w:t>
      </w:r>
      <w:r>
        <w:rPr>
          <w:sz w:val="24"/>
        </w:rPr>
        <w:t>11,</w:t>
      </w:r>
      <w:r>
        <w:rPr>
          <w:spacing w:val="-2"/>
          <w:sz w:val="24"/>
        </w:rPr>
        <w:t> </w:t>
      </w:r>
      <w:r>
        <w:rPr>
          <w:sz w:val="24"/>
        </w:rPr>
        <w:t>and</w:t>
      </w:r>
      <w:r>
        <w:rPr>
          <w:spacing w:val="-3"/>
          <w:sz w:val="24"/>
        </w:rPr>
        <w:t> </w:t>
      </w:r>
      <w:r>
        <w:rPr>
          <w:sz w:val="24"/>
        </w:rPr>
        <w:t>12,</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7"/>
          <w:sz w:val="24"/>
        </w:rPr>
        <w:t> </w:t>
      </w:r>
      <w:r>
        <w:rPr>
          <w:sz w:val="24"/>
        </w:rPr>
        <w:t>13,</w:t>
      </w:r>
      <w:r>
        <w:rPr>
          <w:spacing w:val="-5"/>
          <w:sz w:val="24"/>
        </w:rPr>
        <w:t> </w:t>
      </w:r>
      <w:r>
        <w:rPr>
          <w:sz w:val="24"/>
        </w:rPr>
        <w:t>14,</w:t>
      </w:r>
      <w:r>
        <w:rPr>
          <w:spacing w:val="-2"/>
          <w:sz w:val="24"/>
        </w:rPr>
        <w:t> </w:t>
      </w:r>
      <w:r>
        <w:rPr>
          <w:sz w:val="24"/>
        </w:rPr>
        <w:t>and</w:t>
      </w:r>
      <w:r>
        <w:rPr>
          <w:spacing w:val="-3"/>
          <w:sz w:val="24"/>
        </w:rPr>
        <w:t> </w:t>
      </w:r>
      <w:r>
        <w:rPr>
          <w:sz w:val="24"/>
        </w:rPr>
        <w:t>15,</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7"/>
          <w:sz w:val="24"/>
        </w:rPr>
        <w:t> </w:t>
      </w:r>
      <w:r>
        <w:rPr>
          <w:sz w:val="24"/>
        </w:rPr>
        <w:t>16,</w:t>
      </w:r>
      <w:r>
        <w:rPr>
          <w:spacing w:val="-5"/>
          <w:sz w:val="24"/>
        </w:rPr>
        <w:t> </w:t>
      </w:r>
      <w:r>
        <w:rPr>
          <w:sz w:val="24"/>
        </w:rPr>
        <w:t>17,</w:t>
      </w:r>
      <w:r>
        <w:rPr>
          <w:spacing w:val="-2"/>
          <w:sz w:val="24"/>
        </w:rPr>
        <w:t> </w:t>
      </w:r>
      <w:r>
        <w:rPr>
          <w:sz w:val="24"/>
        </w:rPr>
        <w:t>and</w:t>
      </w:r>
      <w:r>
        <w:rPr>
          <w:spacing w:val="-3"/>
          <w:sz w:val="24"/>
        </w:rPr>
        <w:t> </w:t>
      </w:r>
      <w:r>
        <w:rPr>
          <w:sz w:val="24"/>
        </w:rPr>
        <w:t>18,</w:t>
      </w:r>
      <w:r>
        <w:rPr>
          <w:spacing w:val="-4"/>
          <w:sz w:val="24"/>
        </w:rPr>
        <w:t> 2026;</w:t>
      </w:r>
    </w:p>
    <w:p>
      <w:pPr>
        <w:pStyle w:val="ListParagraph"/>
        <w:numPr>
          <w:ilvl w:val="1"/>
          <w:numId w:val="106"/>
        </w:numPr>
        <w:tabs>
          <w:tab w:pos="3960" w:val="left" w:leader="none"/>
        </w:tabs>
        <w:spacing w:line="240" w:lineRule="auto" w:before="1" w:after="0"/>
        <w:ind w:left="3960" w:right="0" w:hanging="720"/>
        <w:jc w:val="left"/>
        <w:rPr>
          <w:sz w:val="24"/>
        </w:rPr>
      </w:pPr>
      <w:r>
        <w:rPr>
          <w:sz w:val="24"/>
        </w:rPr>
        <w:t>June</w:t>
      </w:r>
      <w:r>
        <w:rPr>
          <w:spacing w:val="-7"/>
          <w:sz w:val="24"/>
        </w:rPr>
        <w:t> </w:t>
      </w:r>
      <w:r>
        <w:rPr>
          <w:sz w:val="24"/>
        </w:rPr>
        <w:t>19,</w:t>
      </w:r>
      <w:r>
        <w:rPr>
          <w:spacing w:val="-5"/>
          <w:sz w:val="24"/>
        </w:rPr>
        <w:t> </w:t>
      </w:r>
      <w:r>
        <w:rPr>
          <w:sz w:val="24"/>
        </w:rPr>
        <w:t>20,</w:t>
      </w:r>
      <w:r>
        <w:rPr>
          <w:spacing w:val="-2"/>
          <w:sz w:val="24"/>
        </w:rPr>
        <w:t> </w:t>
      </w:r>
      <w:r>
        <w:rPr>
          <w:sz w:val="24"/>
        </w:rPr>
        <w:t>and</w:t>
      </w:r>
      <w:r>
        <w:rPr>
          <w:spacing w:val="-3"/>
          <w:sz w:val="24"/>
        </w:rPr>
        <w:t> </w:t>
      </w:r>
      <w:r>
        <w:rPr>
          <w:sz w:val="24"/>
        </w:rPr>
        <w:t>21,</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7"/>
          <w:sz w:val="24"/>
        </w:rPr>
        <w:t> </w:t>
      </w:r>
      <w:r>
        <w:rPr>
          <w:sz w:val="24"/>
        </w:rPr>
        <w:t>22,</w:t>
      </w:r>
      <w:r>
        <w:rPr>
          <w:spacing w:val="-5"/>
          <w:sz w:val="24"/>
        </w:rPr>
        <w:t> </w:t>
      </w:r>
      <w:r>
        <w:rPr>
          <w:sz w:val="24"/>
        </w:rPr>
        <w:t>23,</w:t>
      </w:r>
      <w:r>
        <w:rPr>
          <w:spacing w:val="-2"/>
          <w:sz w:val="24"/>
        </w:rPr>
        <w:t> </w:t>
      </w:r>
      <w:r>
        <w:rPr>
          <w:sz w:val="24"/>
        </w:rPr>
        <w:t>and</w:t>
      </w:r>
      <w:r>
        <w:rPr>
          <w:spacing w:val="-3"/>
          <w:sz w:val="24"/>
        </w:rPr>
        <w:t> </w:t>
      </w:r>
      <w:r>
        <w:rPr>
          <w:sz w:val="24"/>
        </w:rPr>
        <w:t>24,</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June</w:t>
      </w:r>
      <w:r>
        <w:rPr>
          <w:spacing w:val="-7"/>
          <w:sz w:val="24"/>
        </w:rPr>
        <w:t> </w:t>
      </w:r>
      <w:r>
        <w:rPr>
          <w:sz w:val="24"/>
        </w:rPr>
        <w:t>25,</w:t>
      </w:r>
      <w:r>
        <w:rPr>
          <w:spacing w:val="-5"/>
          <w:sz w:val="24"/>
        </w:rPr>
        <w:t> </w:t>
      </w:r>
      <w:r>
        <w:rPr>
          <w:sz w:val="24"/>
        </w:rPr>
        <w:t>26,</w:t>
      </w:r>
      <w:r>
        <w:rPr>
          <w:spacing w:val="-2"/>
          <w:sz w:val="24"/>
        </w:rPr>
        <w:t> </w:t>
      </w:r>
      <w:r>
        <w:rPr>
          <w:sz w:val="24"/>
        </w:rPr>
        <w:t>and</w:t>
      </w:r>
      <w:r>
        <w:rPr>
          <w:spacing w:val="-3"/>
          <w:sz w:val="24"/>
        </w:rPr>
        <w:t> </w:t>
      </w:r>
      <w:r>
        <w:rPr>
          <w:sz w:val="24"/>
        </w:rPr>
        <w:t>27,</w:t>
      </w:r>
      <w:r>
        <w:rPr>
          <w:spacing w:val="-4"/>
          <w:sz w:val="24"/>
        </w:rPr>
        <w:t> 2026;</w:t>
      </w:r>
    </w:p>
    <w:p>
      <w:pPr>
        <w:pStyle w:val="ListParagraph"/>
        <w:spacing w:after="0" w:line="240" w:lineRule="auto"/>
        <w:jc w:val="left"/>
        <w:rPr>
          <w:sz w:val="24"/>
        </w:rPr>
        <w:sectPr>
          <w:headerReference w:type="default" r:id="rId695"/>
          <w:footerReference w:type="default" r:id="rId696"/>
          <w:pgSz w:w="12240" w:h="15840"/>
          <w:pgMar w:header="1449" w:footer="742" w:top="3300" w:bottom="940" w:left="0" w:right="360"/>
        </w:sectPr>
      </w:pPr>
    </w:p>
    <w:p>
      <w:pPr>
        <w:pStyle w:val="ListParagraph"/>
        <w:numPr>
          <w:ilvl w:val="1"/>
          <w:numId w:val="106"/>
        </w:numPr>
        <w:tabs>
          <w:tab w:pos="3960" w:val="left" w:leader="none"/>
        </w:tabs>
        <w:spacing w:line="240" w:lineRule="auto" w:before="240" w:after="0"/>
        <w:ind w:left="3960" w:right="0" w:hanging="720"/>
        <w:jc w:val="left"/>
        <w:rPr>
          <w:sz w:val="24"/>
        </w:rPr>
      </w:pPr>
      <w:r>
        <w:rPr>
          <w:sz w:val="24"/>
        </w:rPr>
        <w:t>June</w:t>
      </w:r>
      <w:r>
        <w:rPr>
          <w:spacing w:val="-7"/>
          <w:sz w:val="24"/>
        </w:rPr>
        <w:t> </w:t>
      </w:r>
      <w:r>
        <w:rPr>
          <w:sz w:val="24"/>
        </w:rPr>
        <w:t>28,</w:t>
      </w:r>
      <w:r>
        <w:rPr>
          <w:spacing w:val="-5"/>
          <w:sz w:val="24"/>
        </w:rPr>
        <w:t> </w:t>
      </w:r>
      <w:r>
        <w:rPr>
          <w:sz w:val="24"/>
        </w:rPr>
        <w:t>29,</w:t>
      </w:r>
      <w:r>
        <w:rPr>
          <w:spacing w:val="-2"/>
          <w:sz w:val="24"/>
        </w:rPr>
        <w:t> </w:t>
      </w:r>
      <w:r>
        <w:rPr>
          <w:sz w:val="24"/>
        </w:rPr>
        <w:t>and</w:t>
      </w:r>
      <w:r>
        <w:rPr>
          <w:spacing w:val="-3"/>
          <w:sz w:val="24"/>
        </w:rPr>
        <w:t> </w:t>
      </w:r>
      <w:r>
        <w:rPr>
          <w:sz w:val="24"/>
        </w:rPr>
        <w:t>30,</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4"/>
          <w:sz w:val="24"/>
        </w:rPr>
        <w:t> </w:t>
      </w:r>
      <w:r>
        <w:rPr>
          <w:sz w:val="24"/>
        </w:rPr>
        <w:t>1,</w:t>
      </w:r>
      <w:r>
        <w:rPr>
          <w:spacing w:val="-3"/>
          <w:sz w:val="24"/>
        </w:rPr>
        <w:t> </w:t>
      </w:r>
      <w:r>
        <w:rPr>
          <w:sz w:val="24"/>
        </w:rPr>
        <w:t>2,</w:t>
      </w:r>
      <w:r>
        <w:rPr>
          <w:spacing w:val="-2"/>
          <w:sz w:val="24"/>
        </w:rPr>
        <w:t> </w:t>
      </w:r>
      <w:r>
        <w:rPr>
          <w:sz w:val="24"/>
        </w:rPr>
        <w:t>and</w:t>
      </w:r>
      <w:r>
        <w:rPr>
          <w:spacing w:val="-3"/>
          <w:sz w:val="24"/>
        </w:rPr>
        <w:t> </w:t>
      </w:r>
      <w:r>
        <w:rPr>
          <w:sz w:val="24"/>
        </w:rPr>
        <w:t>3,</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4"/>
          <w:sz w:val="24"/>
        </w:rPr>
        <w:t> </w:t>
      </w:r>
      <w:r>
        <w:rPr>
          <w:sz w:val="24"/>
        </w:rPr>
        <w:t>4,</w:t>
      </w:r>
      <w:r>
        <w:rPr>
          <w:spacing w:val="-3"/>
          <w:sz w:val="24"/>
        </w:rPr>
        <w:t> </w:t>
      </w:r>
      <w:r>
        <w:rPr>
          <w:sz w:val="24"/>
        </w:rPr>
        <w:t>5,</w:t>
      </w:r>
      <w:r>
        <w:rPr>
          <w:spacing w:val="-2"/>
          <w:sz w:val="24"/>
        </w:rPr>
        <w:t> </w:t>
      </w:r>
      <w:r>
        <w:rPr>
          <w:sz w:val="24"/>
        </w:rPr>
        <w:t>and</w:t>
      </w:r>
      <w:r>
        <w:rPr>
          <w:spacing w:val="-3"/>
          <w:sz w:val="24"/>
        </w:rPr>
        <w:t> </w:t>
      </w:r>
      <w:r>
        <w:rPr>
          <w:sz w:val="24"/>
        </w:rPr>
        <w:t>6,</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4"/>
          <w:sz w:val="24"/>
        </w:rPr>
        <w:t> </w:t>
      </w:r>
      <w:r>
        <w:rPr>
          <w:sz w:val="24"/>
        </w:rPr>
        <w:t>7,</w:t>
      </w:r>
      <w:r>
        <w:rPr>
          <w:spacing w:val="-3"/>
          <w:sz w:val="24"/>
        </w:rPr>
        <w:t> </w:t>
      </w:r>
      <w:r>
        <w:rPr>
          <w:sz w:val="24"/>
        </w:rPr>
        <w:t>8,</w:t>
      </w:r>
      <w:r>
        <w:rPr>
          <w:spacing w:val="-2"/>
          <w:sz w:val="24"/>
        </w:rPr>
        <w:t> </w:t>
      </w:r>
      <w:r>
        <w:rPr>
          <w:sz w:val="24"/>
        </w:rPr>
        <w:t>and</w:t>
      </w:r>
      <w:r>
        <w:rPr>
          <w:spacing w:val="-3"/>
          <w:sz w:val="24"/>
        </w:rPr>
        <w:t> </w:t>
      </w:r>
      <w:r>
        <w:rPr>
          <w:sz w:val="24"/>
        </w:rPr>
        <w:t>9,</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5"/>
          <w:sz w:val="24"/>
        </w:rPr>
        <w:t> </w:t>
      </w:r>
      <w:r>
        <w:rPr>
          <w:sz w:val="24"/>
        </w:rPr>
        <w:t>10,</w:t>
      </w:r>
      <w:r>
        <w:rPr>
          <w:spacing w:val="-5"/>
          <w:sz w:val="24"/>
        </w:rPr>
        <w:t> </w:t>
      </w:r>
      <w:r>
        <w:rPr>
          <w:sz w:val="24"/>
        </w:rPr>
        <w:t>11,</w:t>
      </w:r>
      <w:r>
        <w:rPr>
          <w:spacing w:val="-2"/>
          <w:sz w:val="24"/>
        </w:rPr>
        <w:t> </w:t>
      </w:r>
      <w:r>
        <w:rPr>
          <w:sz w:val="24"/>
        </w:rPr>
        <w:t>and</w:t>
      </w:r>
      <w:r>
        <w:rPr>
          <w:spacing w:val="-3"/>
          <w:sz w:val="24"/>
        </w:rPr>
        <w:t> </w:t>
      </w:r>
      <w:r>
        <w:rPr>
          <w:sz w:val="24"/>
        </w:rPr>
        <w:t>12,</w:t>
      </w:r>
      <w:r>
        <w:rPr>
          <w:spacing w:val="-4"/>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5"/>
          <w:sz w:val="24"/>
        </w:rPr>
        <w:t> </w:t>
      </w:r>
      <w:r>
        <w:rPr>
          <w:sz w:val="24"/>
        </w:rPr>
        <w:t>13,</w:t>
      </w:r>
      <w:r>
        <w:rPr>
          <w:spacing w:val="-5"/>
          <w:sz w:val="24"/>
        </w:rPr>
        <w:t> </w:t>
      </w:r>
      <w:r>
        <w:rPr>
          <w:sz w:val="24"/>
        </w:rPr>
        <w:t>14,</w:t>
      </w:r>
      <w:r>
        <w:rPr>
          <w:spacing w:val="-4"/>
          <w:sz w:val="24"/>
        </w:rPr>
        <w:t> </w:t>
      </w:r>
      <w:r>
        <w:rPr>
          <w:sz w:val="24"/>
        </w:rPr>
        <w:t>and</w:t>
      </w:r>
      <w:r>
        <w:rPr>
          <w:spacing w:val="-3"/>
          <w:sz w:val="24"/>
        </w:rPr>
        <w:t> </w:t>
      </w:r>
      <w:r>
        <w:rPr>
          <w:sz w:val="24"/>
        </w:rPr>
        <w:t>15,</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5"/>
          <w:sz w:val="24"/>
        </w:rPr>
        <w:t> </w:t>
      </w:r>
      <w:r>
        <w:rPr>
          <w:sz w:val="24"/>
        </w:rPr>
        <w:t>16,</w:t>
      </w:r>
      <w:r>
        <w:rPr>
          <w:spacing w:val="-5"/>
          <w:sz w:val="24"/>
        </w:rPr>
        <w:t> </w:t>
      </w:r>
      <w:r>
        <w:rPr>
          <w:sz w:val="24"/>
        </w:rPr>
        <w:t>17,</w:t>
      </w:r>
      <w:r>
        <w:rPr>
          <w:spacing w:val="-2"/>
          <w:sz w:val="24"/>
        </w:rPr>
        <w:t> </w:t>
      </w:r>
      <w:r>
        <w:rPr>
          <w:sz w:val="24"/>
        </w:rPr>
        <w:t>and</w:t>
      </w:r>
      <w:r>
        <w:rPr>
          <w:spacing w:val="-3"/>
          <w:sz w:val="24"/>
        </w:rPr>
        <w:t> </w:t>
      </w:r>
      <w:r>
        <w:rPr>
          <w:sz w:val="24"/>
        </w:rPr>
        <w:t>18,</w:t>
      </w:r>
      <w:r>
        <w:rPr>
          <w:spacing w:val="-4"/>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5"/>
          <w:sz w:val="24"/>
        </w:rPr>
        <w:t> </w:t>
      </w:r>
      <w:r>
        <w:rPr>
          <w:sz w:val="24"/>
        </w:rPr>
        <w:t>19,</w:t>
      </w:r>
      <w:r>
        <w:rPr>
          <w:spacing w:val="-5"/>
          <w:sz w:val="24"/>
        </w:rPr>
        <w:t> </w:t>
      </w:r>
      <w:r>
        <w:rPr>
          <w:sz w:val="24"/>
        </w:rPr>
        <w:t>20,</w:t>
      </w:r>
      <w:r>
        <w:rPr>
          <w:spacing w:val="-2"/>
          <w:sz w:val="24"/>
        </w:rPr>
        <w:t> </w:t>
      </w:r>
      <w:r>
        <w:rPr>
          <w:sz w:val="24"/>
        </w:rPr>
        <w:t>and</w:t>
      </w:r>
      <w:r>
        <w:rPr>
          <w:spacing w:val="-3"/>
          <w:sz w:val="24"/>
        </w:rPr>
        <w:t> </w:t>
      </w:r>
      <w:r>
        <w:rPr>
          <w:sz w:val="24"/>
        </w:rPr>
        <w:t>21,</w:t>
      </w:r>
      <w:r>
        <w:rPr>
          <w:spacing w:val="-4"/>
          <w:sz w:val="24"/>
        </w:rPr>
        <w:t> </w:t>
      </w:r>
      <w:r>
        <w:rPr>
          <w:spacing w:val="-2"/>
          <w:sz w:val="24"/>
        </w:rPr>
        <w:t>2026;</w:t>
      </w:r>
    </w:p>
    <w:p>
      <w:pPr>
        <w:pStyle w:val="ListParagraph"/>
        <w:numPr>
          <w:ilvl w:val="1"/>
          <w:numId w:val="106"/>
        </w:numPr>
        <w:tabs>
          <w:tab w:pos="3960" w:val="left" w:leader="none"/>
        </w:tabs>
        <w:spacing w:line="240" w:lineRule="auto" w:before="1" w:after="0"/>
        <w:ind w:left="3960" w:right="0" w:hanging="720"/>
        <w:jc w:val="left"/>
        <w:rPr>
          <w:sz w:val="24"/>
        </w:rPr>
      </w:pPr>
      <w:r>
        <w:rPr>
          <w:sz w:val="24"/>
        </w:rPr>
        <w:t>July</w:t>
      </w:r>
      <w:r>
        <w:rPr>
          <w:spacing w:val="-5"/>
          <w:sz w:val="24"/>
        </w:rPr>
        <w:t> </w:t>
      </w:r>
      <w:r>
        <w:rPr>
          <w:sz w:val="24"/>
        </w:rPr>
        <w:t>22,</w:t>
      </w:r>
      <w:r>
        <w:rPr>
          <w:spacing w:val="-5"/>
          <w:sz w:val="24"/>
        </w:rPr>
        <w:t> </w:t>
      </w:r>
      <w:r>
        <w:rPr>
          <w:sz w:val="24"/>
        </w:rPr>
        <w:t>23,</w:t>
      </w:r>
      <w:r>
        <w:rPr>
          <w:spacing w:val="-2"/>
          <w:sz w:val="24"/>
        </w:rPr>
        <w:t> </w:t>
      </w:r>
      <w:r>
        <w:rPr>
          <w:sz w:val="24"/>
        </w:rPr>
        <w:t>and</w:t>
      </w:r>
      <w:r>
        <w:rPr>
          <w:spacing w:val="-3"/>
          <w:sz w:val="24"/>
        </w:rPr>
        <w:t> </w:t>
      </w:r>
      <w:r>
        <w:rPr>
          <w:sz w:val="24"/>
        </w:rPr>
        <w:t>24,</w:t>
      </w:r>
      <w:r>
        <w:rPr>
          <w:spacing w:val="-4"/>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5"/>
          <w:sz w:val="24"/>
        </w:rPr>
        <w:t> </w:t>
      </w:r>
      <w:r>
        <w:rPr>
          <w:sz w:val="24"/>
        </w:rPr>
        <w:t>25,</w:t>
      </w:r>
      <w:r>
        <w:rPr>
          <w:spacing w:val="-5"/>
          <w:sz w:val="24"/>
        </w:rPr>
        <w:t> </w:t>
      </w:r>
      <w:r>
        <w:rPr>
          <w:sz w:val="24"/>
        </w:rPr>
        <w:t>26,</w:t>
      </w:r>
      <w:r>
        <w:rPr>
          <w:spacing w:val="-2"/>
          <w:sz w:val="24"/>
        </w:rPr>
        <w:t> </w:t>
      </w:r>
      <w:r>
        <w:rPr>
          <w:sz w:val="24"/>
        </w:rPr>
        <w:t>and</w:t>
      </w:r>
      <w:r>
        <w:rPr>
          <w:spacing w:val="-3"/>
          <w:sz w:val="24"/>
        </w:rPr>
        <w:t> </w:t>
      </w:r>
      <w:r>
        <w:rPr>
          <w:sz w:val="24"/>
        </w:rPr>
        <w:t>27,</w:t>
      </w:r>
      <w:r>
        <w:rPr>
          <w:spacing w:val="-4"/>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5"/>
          <w:sz w:val="24"/>
        </w:rPr>
        <w:t> </w:t>
      </w:r>
      <w:r>
        <w:rPr>
          <w:sz w:val="24"/>
        </w:rPr>
        <w:t>28,</w:t>
      </w:r>
      <w:r>
        <w:rPr>
          <w:spacing w:val="-5"/>
          <w:sz w:val="24"/>
        </w:rPr>
        <w:t> </w:t>
      </w:r>
      <w:r>
        <w:rPr>
          <w:sz w:val="24"/>
        </w:rPr>
        <w:t>29,</w:t>
      </w:r>
      <w:r>
        <w:rPr>
          <w:spacing w:val="-2"/>
          <w:sz w:val="24"/>
        </w:rPr>
        <w:t> </w:t>
      </w:r>
      <w:r>
        <w:rPr>
          <w:sz w:val="24"/>
        </w:rPr>
        <w:t>and</w:t>
      </w:r>
      <w:r>
        <w:rPr>
          <w:spacing w:val="-3"/>
          <w:sz w:val="24"/>
        </w:rPr>
        <w:t> </w:t>
      </w:r>
      <w:r>
        <w:rPr>
          <w:sz w:val="24"/>
        </w:rPr>
        <w:t>30,</w:t>
      </w:r>
      <w:r>
        <w:rPr>
          <w:spacing w:val="-4"/>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July</w:t>
      </w:r>
      <w:r>
        <w:rPr>
          <w:spacing w:val="-3"/>
          <w:sz w:val="24"/>
        </w:rPr>
        <w:t> </w:t>
      </w:r>
      <w:r>
        <w:rPr>
          <w:sz w:val="24"/>
        </w:rPr>
        <w:t>31,</w:t>
      </w:r>
      <w:r>
        <w:rPr>
          <w:spacing w:val="-4"/>
          <w:sz w:val="24"/>
        </w:rPr>
        <w:t> </w:t>
      </w:r>
      <w:r>
        <w:rPr>
          <w:sz w:val="24"/>
        </w:rPr>
        <w:t>2026;</w:t>
      </w:r>
      <w:r>
        <w:rPr>
          <w:spacing w:val="-4"/>
          <w:sz w:val="24"/>
        </w:rPr>
        <w:t> </w:t>
      </w:r>
      <w:r>
        <w:rPr>
          <w:sz w:val="24"/>
        </w:rPr>
        <w:t>and</w:t>
      </w:r>
      <w:r>
        <w:rPr>
          <w:spacing w:val="-3"/>
          <w:sz w:val="24"/>
        </w:rPr>
        <w:t> </w:t>
      </w:r>
      <w:r>
        <w:rPr>
          <w:sz w:val="24"/>
        </w:rPr>
        <w:t>August</w:t>
      </w:r>
      <w:r>
        <w:rPr>
          <w:spacing w:val="-2"/>
          <w:sz w:val="24"/>
        </w:rPr>
        <w:t> </w:t>
      </w:r>
      <w:r>
        <w:rPr>
          <w:sz w:val="24"/>
        </w:rPr>
        <w:t>1</w:t>
      </w:r>
      <w:r>
        <w:rPr>
          <w:spacing w:val="-4"/>
          <w:sz w:val="24"/>
        </w:rPr>
        <w:t> </w:t>
      </w:r>
      <w:r>
        <w:rPr>
          <w:sz w:val="24"/>
        </w:rPr>
        <w:t>and</w:t>
      </w:r>
      <w:r>
        <w:rPr>
          <w:spacing w:val="-3"/>
          <w:sz w:val="24"/>
        </w:rPr>
        <w:t> </w:t>
      </w:r>
      <w:r>
        <w:rPr>
          <w:sz w:val="24"/>
        </w:rPr>
        <w:t>2,</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4"/>
          <w:sz w:val="24"/>
        </w:rPr>
        <w:t> </w:t>
      </w:r>
      <w:r>
        <w:rPr>
          <w:sz w:val="24"/>
        </w:rPr>
        <w:t>3,</w:t>
      </w:r>
      <w:r>
        <w:rPr>
          <w:spacing w:val="-3"/>
          <w:sz w:val="24"/>
        </w:rPr>
        <w:t> </w:t>
      </w:r>
      <w:r>
        <w:rPr>
          <w:sz w:val="24"/>
        </w:rPr>
        <w:t>4,</w:t>
      </w:r>
      <w:r>
        <w:rPr>
          <w:spacing w:val="-4"/>
          <w:sz w:val="24"/>
        </w:rPr>
        <w:t> </w:t>
      </w:r>
      <w:r>
        <w:rPr>
          <w:sz w:val="24"/>
        </w:rPr>
        <w:t>and</w:t>
      </w:r>
      <w:r>
        <w:rPr>
          <w:spacing w:val="-1"/>
          <w:sz w:val="24"/>
        </w:rPr>
        <w:t> </w:t>
      </w:r>
      <w:r>
        <w:rPr>
          <w:sz w:val="24"/>
        </w:rPr>
        <w:t>5,</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4"/>
          <w:sz w:val="24"/>
        </w:rPr>
        <w:t> </w:t>
      </w:r>
      <w:r>
        <w:rPr>
          <w:sz w:val="24"/>
        </w:rPr>
        <w:t>6,</w:t>
      </w:r>
      <w:r>
        <w:rPr>
          <w:spacing w:val="-3"/>
          <w:sz w:val="24"/>
        </w:rPr>
        <w:t> </w:t>
      </w:r>
      <w:r>
        <w:rPr>
          <w:sz w:val="24"/>
        </w:rPr>
        <w:t>7,</w:t>
      </w:r>
      <w:r>
        <w:rPr>
          <w:spacing w:val="-4"/>
          <w:sz w:val="24"/>
        </w:rPr>
        <w:t> </w:t>
      </w:r>
      <w:r>
        <w:rPr>
          <w:sz w:val="24"/>
        </w:rPr>
        <w:t>and</w:t>
      </w:r>
      <w:r>
        <w:rPr>
          <w:spacing w:val="-1"/>
          <w:sz w:val="24"/>
        </w:rPr>
        <w:t> </w:t>
      </w:r>
      <w:r>
        <w:rPr>
          <w:sz w:val="24"/>
        </w:rPr>
        <w:t>8,</w:t>
      </w:r>
      <w:r>
        <w:rPr>
          <w:spacing w:val="-3"/>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3"/>
          <w:sz w:val="24"/>
        </w:rPr>
        <w:t> </w:t>
      </w:r>
      <w:r>
        <w:rPr>
          <w:sz w:val="24"/>
        </w:rPr>
        <w:t>9,</w:t>
      </w:r>
      <w:r>
        <w:rPr>
          <w:spacing w:val="-5"/>
          <w:sz w:val="24"/>
        </w:rPr>
        <w:t> </w:t>
      </w:r>
      <w:r>
        <w:rPr>
          <w:sz w:val="24"/>
        </w:rPr>
        <w:t>10,</w:t>
      </w:r>
      <w:r>
        <w:rPr>
          <w:spacing w:val="-2"/>
          <w:sz w:val="24"/>
        </w:rPr>
        <w:t> </w:t>
      </w:r>
      <w:r>
        <w:rPr>
          <w:sz w:val="24"/>
        </w:rPr>
        <w:t>and</w:t>
      </w:r>
      <w:r>
        <w:rPr>
          <w:spacing w:val="-5"/>
          <w:sz w:val="24"/>
        </w:rPr>
        <w:t> </w:t>
      </w:r>
      <w:r>
        <w:rPr>
          <w:sz w:val="24"/>
        </w:rPr>
        <w:t>11,</w:t>
      </w:r>
      <w:r>
        <w:rPr>
          <w:spacing w:val="-4"/>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6"/>
          <w:sz w:val="24"/>
        </w:rPr>
        <w:t> </w:t>
      </w:r>
      <w:r>
        <w:rPr>
          <w:sz w:val="24"/>
        </w:rPr>
        <w:t>12,</w:t>
      </w:r>
      <w:r>
        <w:rPr>
          <w:spacing w:val="-3"/>
          <w:sz w:val="24"/>
        </w:rPr>
        <w:t> </w:t>
      </w:r>
      <w:r>
        <w:rPr>
          <w:sz w:val="24"/>
        </w:rPr>
        <w:t>13,</w:t>
      </w:r>
      <w:r>
        <w:rPr>
          <w:spacing w:val="-5"/>
          <w:sz w:val="24"/>
        </w:rPr>
        <w:t> </w:t>
      </w:r>
      <w:r>
        <w:rPr>
          <w:sz w:val="24"/>
        </w:rPr>
        <w:t>and</w:t>
      </w:r>
      <w:r>
        <w:rPr>
          <w:spacing w:val="-5"/>
          <w:sz w:val="24"/>
        </w:rPr>
        <w:t> </w:t>
      </w:r>
      <w:r>
        <w:rPr>
          <w:sz w:val="24"/>
        </w:rPr>
        <w:t>14,</w:t>
      </w:r>
      <w:r>
        <w:rPr>
          <w:spacing w:val="-5"/>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6"/>
          <w:sz w:val="24"/>
        </w:rPr>
        <w:t> </w:t>
      </w:r>
      <w:r>
        <w:rPr>
          <w:sz w:val="24"/>
        </w:rPr>
        <w:t>15,</w:t>
      </w:r>
      <w:r>
        <w:rPr>
          <w:spacing w:val="-3"/>
          <w:sz w:val="24"/>
        </w:rPr>
        <w:t> </w:t>
      </w:r>
      <w:r>
        <w:rPr>
          <w:sz w:val="24"/>
        </w:rPr>
        <w:t>16,</w:t>
      </w:r>
      <w:r>
        <w:rPr>
          <w:spacing w:val="-5"/>
          <w:sz w:val="24"/>
        </w:rPr>
        <w:t> </w:t>
      </w:r>
      <w:r>
        <w:rPr>
          <w:sz w:val="24"/>
        </w:rPr>
        <w:t>and</w:t>
      </w:r>
      <w:r>
        <w:rPr>
          <w:spacing w:val="-5"/>
          <w:sz w:val="24"/>
        </w:rPr>
        <w:t> </w:t>
      </w:r>
      <w:r>
        <w:rPr>
          <w:sz w:val="24"/>
        </w:rPr>
        <w:t>17,</w:t>
      </w:r>
      <w:r>
        <w:rPr>
          <w:spacing w:val="-5"/>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6"/>
          <w:sz w:val="24"/>
        </w:rPr>
        <w:t> </w:t>
      </w:r>
      <w:r>
        <w:rPr>
          <w:sz w:val="24"/>
        </w:rPr>
        <w:t>18,</w:t>
      </w:r>
      <w:r>
        <w:rPr>
          <w:spacing w:val="-3"/>
          <w:sz w:val="24"/>
        </w:rPr>
        <w:t> </w:t>
      </w:r>
      <w:r>
        <w:rPr>
          <w:sz w:val="24"/>
        </w:rPr>
        <w:t>19,</w:t>
      </w:r>
      <w:r>
        <w:rPr>
          <w:spacing w:val="-5"/>
          <w:sz w:val="24"/>
        </w:rPr>
        <w:t> </w:t>
      </w:r>
      <w:r>
        <w:rPr>
          <w:sz w:val="24"/>
        </w:rPr>
        <w:t>and</w:t>
      </w:r>
      <w:r>
        <w:rPr>
          <w:spacing w:val="-5"/>
          <w:sz w:val="24"/>
        </w:rPr>
        <w:t> </w:t>
      </w:r>
      <w:r>
        <w:rPr>
          <w:sz w:val="24"/>
        </w:rPr>
        <w:t>20,</w:t>
      </w:r>
      <w:r>
        <w:rPr>
          <w:spacing w:val="-5"/>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6"/>
          <w:sz w:val="24"/>
        </w:rPr>
        <w:t> </w:t>
      </w:r>
      <w:r>
        <w:rPr>
          <w:sz w:val="24"/>
        </w:rPr>
        <w:t>21,</w:t>
      </w:r>
      <w:r>
        <w:rPr>
          <w:spacing w:val="-3"/>
          <w:sz w:val="24"/>
        </w:rPr>
        <w:t> </w:t>
      </w:r>
      <w:r>
        <w:rPr>
          <w:sz w:val="24"/>
        </w:rPr>
        <w:t>22,</w:t>
      </w:r>
      <w:r>
        <w:rPr>
          <w:spacing w:val="-5"/>
          <w:sz w:val="24"/>
        </w:rPr>
        <w:t> </w:t>
      </w:r>
      <w:r>
        <w:rPr>
          <w:sz w:val="24"/>
        </w:rPr>
        <w:t>and</w:t>
      </w:r>
      <w:r>
        <w:rPr>
          <w:spacing w:val="-5"/>
          <w:sz w:val="24"/>
        </w:rPr>
        <w:t> </w:t>
      </w:r>
      <w:r>
        <w:rPr>
          <w:sz w:val="24"/>
        </w:rPr>
        <w:t>23,</w:t>
      </w:r>
      <w:r>
        <w:rPr>
          <w:spacing w:val="-5"/>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6"/>
          <w:sz w:val="24"/>
        </w:rPr>
        <w:t> </w:t>
      </w:r>
      <w:r>
        <w:rPr>
          <w:sz w:val="24"/>
        </w:rPr>
        <w:t>24,</w:t>
      </w:r>
      <w:r>
        <w:rPr>
          <w:spacing w:val="-3"/>
          <w:sz w:val="24"/>
        </w:rPr>
        <w:t> </w:t>
      </w:r>
      <w:r>
        <w:rPr>
          <w:sz w:val="24"/>
        </w:rPr>
        <w:t>25,</w:t>
      </w:r>
      <w:r>
        <w:rPr>
          <w:spacing w:val="-5"/>
          <w:sz w:val="24"/>
        </w:rPr>
        <w:t> </w:t>
      </w:r>
      <w:r>
        <w:rPr>
          <w:sz w:val="24"/>
        </w:rPr>
        <w:t>and</w:t>
      </w:r>
      <w:r>
        <w:rPr>
          <w:spacing w:val="-5"/>
          <w:sz w:val="24"/>
        </w:rPr>
        <w:t> </w:t>
      </w:r>
      <w:r>
        <w:rPr>
          <w:sz w:val="24"/>
        </w:rPr>
        <w:t>26,</w:t>
      </w:r>
      <w:r>
        <w:rPr>
          <w:spacing w:val="-5"/>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6"/>
          <w:sz w:val="24"/>
        </w:rPr>
        <w:t> </w:t>
      </w:r>
      <w:r>
        <w:rPr>
          <w:sz w:val="24"/>
        </w:rPr>
        <w:t>27,</w:t>
      </w:r>
      <w:r>
        <w:rPr>
          <w:spacing w:val="-3"/>
          <w:sz w:val="24"/>
        </w:rPr>
        <w:t> </w:t>
      </w:r>
      <w:r>
        <w:rPr>
          <w:sz w:val="24"/>
        </w:rPr>
        <w:t>28,</w:t>
      </w:r>
      <w:r>
        <w:rPr>
          <w:spacing w:val="-6"/>
          <w:sz w:val="24"/>
        </w:rPr>
        <w:t> </w:t>
      </w:r>
      <w:r>
        <w:rPr>
          <w:sz w:val="24"/>
        </w:rPr>
        <w:t>and</w:t>
      </w:r>
      <w:r>
        <w:rPr>
          <w:spacing w:val="-2"/>
          <w:sz w:val="24"/>
        </w:rPr>
        <w:t> </w:t>
      </w:r>
      <w:r>
        <w:rPr>
          <w:sz w:val="24"/>
        </w:rPr>
        <w:t>29,</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August</w:t>
      </w:r>
      <w:r>
        <w:rPr>
          <w:spacing w:val="-4"/>
          <w:sz w:val="24"/>
        </w:rPr>
        <w:t> </w:t>
      </w:r>
      <w:r>
        <w:rPr>
          <w:sz w:val="24"/>
        </w:rPr>
        <w:t>30</w:t>
      </w:r>
      <w:r>
        <w:rPr>
          <w:spacing w:val="-4"/>
          <w:sz w:val="24"/>
        </w:rPr>
        <w:t> </w:t>
      </w:r>
      <w:r>
        <w:rPr>
          <w:sz w:val="24"/>
        </w:rPr>
        <w:t>and</w:t>
      </w:r>
      <w:r>
        <w:rPr>
          <w:spacing w:val="-5"/>
          <w:sz w:val="24"/>
        </w:rPr>
        <w:t> </w:t>
      </w:r>
      <w:r>
        <w:rPr>
          <w:sz w:val="24"/>
        </w:rPr>
        <w:t>31,</w:t>
      </w:r>
      <w:r>
        <w:rPr>
          <w:spacing w:val="-6"/>
          <w:sz w:val="24"/>
        </w:rPr>
        <w:t> </w:t>
      </w:r>
      <w:r>
        <w:rPr>
          <w:sz w:val="24"/>
        </w:rPr>
        <w:t>2026;</w:t>
      </w:r>
      <w:r>
        <w:rPr>
          <w:spacing w:val="-4"/>
          <w:sz w:val="24"/>
        </w:rPr>
        <w:t> </w:t>
      </w:r>
      <w:r>
        <w:rPr>
          <w:sz w:val="24"/>
        </w:rPr>
        <w:t>and</w:t>
      </w:r>
      <w:r>
        <w:rPr>
          <w:spacing w:val="-3"/>
          <w:sz w:val="24"/>
        </w:rPr>
        <w:t> </w:t>
      </w:r>
      <w:r>
        <w:rPr>
          <w:sz w:val="24"/>
        </w:rPr>
        <w:t>September</w:t>
      </w:r>
      <w:r>
        <w:rPr>
          <w:spacing w:val="-7"/>
          <w:sz w:val="24"/>
        </w:rPr>
        <w:t> </w:t>
      </w:r>
      <w:r>
        <w:rPr>
          <w:sz w:val="24"/>
        </w:rPr>
        <w:t>1,</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5"/>
          <w:sz w:val="24"/>
        </w:rPr>
        <w:t> </w:t>
      </w:r>
      <w:r>
        <w:rPr>
          <w:sz w:val="24"/>
        </w:rPr>
        <w:t>2,</w:t>
      </w:r>
      <w:r>
        <w:rPr>
          <w:spacing w:val="-2"/>
          <w:sz w:val="24"/>
        </w:rPr>
        <w:t> </w:t>
      </w:r>
      <w:r>
        <w:rPr>
          <w:sz w:val="24"/>
        </w:rPr>
        <w:t>3,</w:t>
      </w:r>
      <w:r>
        <w:rPr>
          <w:spacing w:val="-4"/>
          <w:sz w:val="24"/>
        </w:rPr>
        <w:t> </w:t>
      </w:r>
      <w:r>
        <w:rPr>
          <w:sz w:val="24"/>
        </w:rPr>
        <w:t>and</w:t>
      </w:r>
      <w:r>
        <w:rPr>
          <w:spacing w:val="-2"/>
          <w:sz w:val="24"/>
        </w:rPr>
        <w:t> </w:t>
      </w:r>
      <w:r>
        <w:rPr>
          <w:sz w:val="24"/>
        </w:rPr>
        <w:t>4,</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5"/>
          <w:sz w:val="24"/>
        </w:rPr>
        <w:t> </w:t>
      </w:r>
      <w:r>
        <w:rPr>
          <w:sz w:val="24"/>
        </w:rPr>
        <w:t>5,</w:t>
      </w:r>
      <w:r>
        <w:rPr>
          <w:spacing w:val="-2"/>
          <w:sz w:val="24"/>
        </w:rPr>
        <w:t> </w:t>
      </w:r>
      <w:r>
        <w:rPr>
          <w:sz w:val="24"/>
        </w:rPr>
        <w:t>6,</w:t>
      </w:r>
      <w:r>
        <w:rPr>
          <w:spacing w:val="-4"/>
          <w:sz w:val="24"/>
        </w:rPr>
        <w:t> </w:t>
      </w:r>
      <w:r>
        <w:rPr>
          <w:sz w:val="24"/>
        </w:rPr>
        <w:t>and</w:t>
      </w:r>
      <w:r>
        <w:rPr>
          <w:spacing w:val="-2"/>
          <w:sz w:val="24"/>
        </w:rPr>
        <w:t> </w:t>
      </w:r>
      <w:r>
        <w:rPr>
          <w:sz w:val="24"/>
        </w:rPr>
        <w:t>7,</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3"/>
          <w:sz w:val="24"/>
        </w:rPr>
        <w:t> </w:t>
      </w:r>
      <w:r>
        <w:rPr>
          <w:sz w:val="24"/>
        </w:rPr>
        <w:t>8,</w:t>
      </w:r>
      <w:r>
        <w:rPr>
          <w:spacing w:val="-2"/>
          <w:sz w:val="24"/>
        </w:rPr>
        <w:t> </w:t>
      </w:r>
      <w:r>
        <w:rPr>
          <w:sz w:val="24"/>
        </w:rPr>
        <w:t>9,</w:t>
      </w:r>
      <w:r>
        <w:rPr>
          <w:spacing w:val="-5"/>
          <w:sz w:val="24"/>
        </w:rPr>
        <w:t> </w:t>
      </w:r>
      <w:r>
        <w:rPr>
          <w:sz w:val="24"/>
        </w:rPr>
        <w:t>and</w:t>
      </w:r>
      <w:r>
        <w:rPr>
          <w:spacing w:val="-2"/>
          <w:sz w:val="24"/>
        </w:rPr>
        <w:t> </w:t>
      </w:r>
      <w:r>
        <w:rPr>
          <w:sz w:val="24"/>
        </w:rPr>
        <w:t>10,</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5"/>
          <w:sz w:val="24"/>
        </w:rPr>
        <w:t> </w:t>
      </w:r>
      <w:r>
        <w:rPr>
          <w:sz w:val="24"/>
        </w:rPr>
        <w:t>11,</w:t>
      </w:r>
      <w:r>
        <w:rPr>
          <w:spacing w:val="-5"/>
          <w:sz w:val="24"/>
        </w:rPr>
        <w:t> </w:t>
      </w:r>
      <w:r>
        <w:rPr>
          <w:sz w:val="24"/>
        </w:rPr>
        <w:t>12,</w:t>
      </w:r>
      <w:r>
        <w:rPr>
          <w:spacing w:val="-5"/>
          <w:sz w:val="24"/>
        </w:rPr>
        <w:t> </w:t>
      </w:r>
      <w:r>
        <w:rPr>
          <w:sz w:val="24"/>
        </w:rPr>
        <w:t>and</w:t>
      </w:r>
      <w:r>
        <w:rPr>
          <w:spacing w:val="-5"/>
          <w:sz w:val="24"/>
        </w:rPr>
        <w:t> </w:t>
      </w:r>
      <w:r>
        <w:rPr>
          <w:sz w:val="24"/>
        </w:rPr>
        <w:t>13,</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5"/>
          <w:sz w:val="24"/>
        </w:rPr>
        <w:t> </w:t>
      </w:r>
      <w:r>
        <w:rPr>
          <w:sz w:val="24"/>
        </w:rPr>
        <w:t>14,</w:t>
      </w:r>
      <w:r>
        <w:rPr>
          <w:spacing w:val="-5"/>
          <w:sz w:val="24"/>
        </w:rPr>
        <w:t> </w:t>
      </w:r>
      <w:r>
        <w:rPr>
          <w:sz w:val="24"/>
        </w:rPr>
        <w:t>15,</w:t>
      </w:r>
      <w:r>
        <w:rPr>
          <w:spacing w:val="-5"/>
          <w:sz w:val="24"/>
        </w:rPr>
        <w:t> </w:t>
      </w:r>
      <w:r>
        <w:rPr>
          <w:sz w:val="24"/>
        </w:rPr>
        <w:t>and</w:t>
      </w:r>
      <w:r>
        <w:rPr>
          <w:spacing w:val="-5"/>
          <w:sz w:val="24"/>
        </w:rPr>
        <w:t> </w:t>
      </w:r>
      <w:r>
        <w:rPr>
          <w:sz w:val="24"/>
        </w:rPr>
        <w:t>16,</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5"/>
          <w:sz w:val="24"/>
        </w:rPr>
        <w:t> </w:t>
      </w:r>
      <w:r>
        <w:rPr>
          <w:sz w:val="24"/>
        </w:rPr>
        <w:t>17,</w:t>
      </w:r>
      <w:r>
        <w:rPr>
          <w:spacing w:val="-4"/>
          <w:sz w:val="24"/>
        </w:rPr>
        <w:t> </w:t>
      </w:r>
      <w:r>
        <w:rPr>
          <w:sz w:val="24"/>
        </w:rPr>
        <w:t>18,</w:t>
      </w:r>
      <w:r>
        <w:rPr>
          <w:spacing w:val="-4"/>
          <w:sz w:val="24"/>
        </w:rPr>
        <w:t> </w:t>
      </w:r>
      <w:r>
        <w:rPr>
          <w:sz w:val="24"/>
        </w:rPr>
        <w:t>and</w:t>
      </w:r>
      <w:r>
        <w:rPr>
          <w:spacing w:val="-4"/>
          <w:sz w:val="24"/>
        </w:rPr>
        <w:t> </w:t>
      </w:r>
      <w:r>
        <w:rPr>
          <w:sz w:val="24"/>
        </w:rPr>
        <w:t>19,</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5"/>
          <w:sz w:val="24"/>
        </w:rPr>
        <w:t> </w:t>
      </w:r>
      <w:r>
        <w:rPr>
          <w:sz w:val="24"/>
        </w:rPr>
        <w:t>20,</w:t>
      </w:r>
      <w:r>
        <w:rPr>
          <w:spacing w:val="-5"/>
          <w:sz w:val="24"/>
        </w:rPr>
        <w:t> </w:t>
      </w:r>
      <w:r>
        <w:rPr>
          <w:sz w:val="24"/>
        </w:rPr>
        <w:t>21,</w:t>
      </w:r>
      <w:r>
        <w:rPr>
          <w:spacing w:val="-5"/>
          <w:sz w:val="24"/>
        </w:rPr>
        <w:t> </w:t>
      </w:r>
      <w:r>
        <w:rPr>
          <w:sz w:val="24"/>
        </w:rPr>
        <w:t>and</w:t>
      </w:r>
      <w:r>
        <w:rPr>
          <w:spacing w:val="-5"/>
          <w:sz w:val="24"/>
        </w:rPr>
        <w:t> </w:t>
      </w:r>
      <w:r>
        <w:rPr>
          <w:sz w:val="24"/>
        </w:rPr>
        <w:t>22,</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5"/>
          <w:sz w:val="24"/>
        </w:rPr>
        <w:t> </w:t>
      </w:r>
      <w:r>
        <w:rPr>
          <w:sz w:val="24"/>
        </w:rPr>
        <w:t>23,</w:t>
      </w:r>
      <w:r>
        <w:rPr>
          <w:spacing w:val="-5"/>
          <w:sz w:val="24"/>
        </w:rPr>
        <w:t> </w:t>
      </w:r>
      <w:r>
        <w:rPr>
          <w:sz w:val="24"/>
        </w:rPr>
        <w:t>24,</w:t>
      </w:r>
      <w:r>
        <w:rPr>
          <w:spacing w:val="-5"/>
          <w:sz w:val="24"/>
        </w:rPr>
        <w:t> </w:t>
      </w:r>
      <w:r>
        <w:rPr>
          <w:sz w:val="24"/>
        </w:rPr>
        <w:t>and</w:t>
      </w:r>
      <w:r>
        <w:rPr>
          <w:spacing w:val="-5"/>
          <w:sz w:val="24"/>
        </w:rPr>
        <w:t> </w:t>
      </w:r>
      <w:r>
        <w:rPr>
          <w:sz w:val="24"/>
        </w:rPr>
        <w:t>25,</w:t>
      </w:r>
      <w:r>
        <w:rPr>
          <w:spacing w:val="-4"/>
          <w:sz w:val="24"/>
        </w:rPr>
        <w:t> 2026;</w:t>
      </w:r>
    </w:p>
    <w:p>
      <w:pPr>
        <w:pStyle w:val="ListParagraph"/>
        <w:numPr>
          <w:ilvl w:val="1"/>
          <w:numId w:val="106"/>
        </w:numPr>
        <w:tabs>
          <w:tab w:pos="3960" w:val="left" w:leader="none"/>
        </w:tabs>
        <w:spacing w:line="240" w:lineRule="auto" w:before="1" w:after="0"/>
        <w:ind w:left="3960" w:right="0" w:hanging="720"/>
        <w:jc w:val="left"/>
        <w:rPr>
          <w:sz w:val="24"/>
        </w:rPr>
      </w:pPr>
      <w:r>
        <w:rPr>
          <w:sz w:val="24"/>
        </w:rPr>
        <w:t>September</w:t>
      </w:r>
      <w:r>
        <w:rPr>
          <w:spacing w:val="-5"/>
          <w:sz w:val="24"/>
        </w:rPr>
        <w:t> </w:t>
      </w:r>
      <w:r>
        <w:rPr>
          <w:sz w:val="24"/>
        </w:rPr>
        <w:t>26,</w:t>
      </w:r>
      <w:r>
        <w:rPr>
          <w:spacing w:val="-5"/>
          <w:sz w:val="24"/>
        </w:rPr>
        <w:t> </w:t>
      </w:r>
      <w:r>
        <w:rPr>
          <w:sz w:val="24"/>
        </w:rPr>
        <w:t>27,</w:t>
      </w:r>
      <w:r>
        <w:rPr>
          <w:spacing w:val="-5"/>
          <w:sz w:val="24"/>
        </w:rPr>
        <w:t> </w:t>
      </w:r>
      <w:r>
        <w:rPr>
          <w:sz w:val="24"/>
        </w:rPr>
        <w:t>and</w:t>
      </w:r>
      <w:r>
        <w:rPr>
          <w:spacing w:val="-5"/>
          <w:sz w:val="24"/>
        </w:rPr>
        <w:t> </w:t>
      </w:r>
      <w:r>
        <w:rPr>
          <w:sz w:val="24"/>
        </w:rPr>
        <w:t>28,</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September</w:t>
      </w:r>
      <w:r>
        <w:rPr>
          <w:spacing w:val="-4"/>
          <w:sz w:val="24"/>
        </w:rPr>
        <w:t> </w:t>
      </w:r>
      <w:r>
        <w:rPr>
          <w:sz w:val="24"/>
        </w:rPr>
        <w:t>29</w:t>
      </w:r>
      <w:r>
        <w:rPr>
          <w:spacing w:val="-3"/>
          <w:sz w:val="24"/>
        </w:rPr>
        <w:t> </w:t>
      </w:r>
      <w:r>
        <w:rPr>
          <w:sz w:val="24"/>
        </w:rPr>
        <w:t>and</w:t>
      </w:r>
      <w:r>
        <w:rPr>
          <w:spacing w:val="-5"/>
          <w:sz w:val="24"/>
        </w:rPr>
        <w:t> </w:t>
      </w:r>
      <w:r>
        <w:rPr>
          <w:sz w:val="24"/>
        </w:rPr>
        <w:t>30,</w:t>
      </w:r>
      <w:r>
        <w:rPr>
          <w:spacing w:val="-6"/>
          <w:sz w:val="24"/>
        </w:rPr>
        <w:t> </w:t>
      </w:r>
      <w:r>
        <w:rPr>
          <w:sz w:val="24"/>
        </w:rPr>
        <w:t>2026;</w:t>
      </w:r>
      <w:r>
        <w:rPr>
          <w:spacing w:val="-4"/>
          <w:sz w:val="24"/>
        </w:rPr>
        <w:t> </w:t>
      </w:r>
      <w:r>
        <w:rPr>
          <w:sz w:val="24"/>
        </w:rPr>
        <w:t>and</w:t>
      </w:r>
      <w:r>
        <w:rPr>
          <w:spacing w:val="-4"/>
          <w:sz w:val="24"/>
        </w:rPr>
        <w:t> </w:t>
      </w:r>
      <w:r>
        <w:rPr>
          <w:sz w:val="24"/>
        </w:rPr>
        <w:t>October</w:t>
      </w:r>
      <w:r>
        <w:rPr>
          <w:spacing w:val="-4"/>
          <w:sz w:val="24"/>
        </w:rPr>
        <w:t> </w:t>
      </w:r>
      <w:r>
        <w:rPr>
          <w:sz w:val="24"/>
        </w:rPr>
        <w:t>1,</w:t>
      </w:r>
      <w:r>
        <w:rPr>
          <w:spacing w:val="-5"/>
          <w:sz w:val="24"/>
        </w:rPr>
        <w:t> </w:t>
      </w:r>
      <w:r>
        <w:rPr>
          <w:spacing w:val="-2"/>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4"/>
          <w:sz w:val="24"/>
        </w:rPr>
        <w:t> </w:t>
      </w:r>
      <w:r>
        <w:rPr>
          <w:sz w:val="24"/>
        </w:rPr>
        <w:t>2,</w:t>
      </w:r>
      <w:r>
        <w:rPr>
          <w:spacing w:val="-4"/>
          <w:sz w:val="24"/>
        </w:rPr>
        <w:t> </w:t>
      </w:r>
      <w:r>
        <w:rPr>
          <w:sz w:val="24"/>
        </w:rPr>
        <w:t>3,</w:t>
      </w:r>
      <w:r>
        <w:rPr>
          <w:spacing w:val="-1"/>
          <w:sz w:val="24"/>
        </w:rPr>
        <w:t> </w:t>
      </w:r>
      <w:r>
        <w:rPr>
          <w:sz w:val="24"/>
        </w:rPr>
        <w:t>and</w:t>
      </w:r>
      <w:r>
        <w:rPr>
          <w:spacing w:val="-4"/>
          <w:sz w:val="24"/>
        </w:rPr>
        <w:t> </w:t>
      </w:r>
      <w:r>
        <w:rPr>
          <w:sz w:val="24"/>
        </w:rPr>
        <w:t>4,</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4"/>
          <w:sz w:val="24"/>
        </w:rPr>
        <w:t> </w:t>
      </w:r>
      <w:r>
        <w:rPr>
          <w:sz w:val="24"/>
        </w:rPr>
        <w:t>5,</w:t>
      </w:r>
      <w:r>
        <w:rPr>
          <w:spacing w:val="-4"/>
          <w:sz w:val="24"/>
        </w:rPr>
        <w:t> </w:t>
      </w:r>
      <w:r>
        <w:rPr>
          <w:sz w:val="24"/>
        </w:rPr>
        <w:t>6,</w:t>
      </w:r>
      <w:r>
        <w:rPr>
          <w:spacing w:val="-1"/>
          <w:sz w:val="24"/>
        </w:rPr>
        <w:t> </w:t>
      </w:r>
      <w:r>
        <w:rPr>
          <w:sz w:val="24"/>
        </w:rPr>
        <w:t>and</w:t>
      </w:r>
      <w:r>
        <w:rPr>
          <w:spacing w:val="-4"/>
          <w:sz w:val="24"/>
        </w:rPr>
        <w:t> </w:t>
      </w:r>
      <w:r>
        <w:rPr>
          <w:sz w:val="24"/>
        </w:rPr>
        <w:t>7,</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2"/>
          <w:sz w:val="24"/>
        </w:rPr>
        <w:t> </w:t>
      </w:r>
      <w:r>
        <w:rPr>
          <w:sz w:val="24"/>
        </w:rPr>
        <w:t>8,</w:t>
      </w:r>
      <w:r>
        <w:rPr>
          <w:spacing w:val="-4"/>
          <w:sz w:val="24"/>
        </w:rPr>
        <w:t> </w:t>
      </w:r>
      <w:r>
        <w:rPr>
          <w:sz w:val="24"/>
        </w:rPr>
        <w:t>9,</w:t>
      </w:r>
      <w:r>
        <w:rPr>
          <w:spacing w:val="-2"/>
          <w:sz w:val="24"/>
        </w:rPr>
        <w:t> </w:t>
      </w:r>
      <w:r>
        <w:rPr>
          <w:sz w:val="24"/>
        </w:rPr>
        <w:t>and</w:t>
      </w:r>
      <w:r>
        <w:rPr>
          <w:spacing w:val="-2"/>
          <w:sz w:val="24"/>
        </w:rPr>
        <w:t> </w:t>
      </w:r>
      <w:r>
        <w:rPr>
          <w:sz w:val="24"/>
        </w:rPr>
        <w:t>10,</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6"/>
          <w:sz w:val="24"/>
        </w:rPr>
        <w:t> </w:t>
      </w:r>
      <w:r>
        <w:rPr>
          <w:sz w:val="24"/>
        </w:rPr>
        <w:t>11,</w:t>
      </w:r>
      <w:r>
        <w:rPr>
          <w:spacing w:val="-4"/>
          <w:sz w:val="24"/>
        </w:rPr>
        <w:t> </w:t>
      </w:r>
      <w:r>
        <w:rPr>
          <w:sz w:val="24"/>
        </w:rPr>
        <w:t>12,</w:t>
      </w:r>
      <w:r>
        <w:rPr>
          <w:spacing w:val="-4"/>
          <w:sz w:val="24"/>
        </w:rPr>
        <w:t> </w:t>
      </w:r>
      <w:r>
        <w:rPr>
          <w:sz w:val="24"/>
        </w:rPr>
        <w:t>and</w:t>
      </w:r>
      <w:r>
        <w:rPr>
          <w:spacing w:val="-4"/>
          <w:sz w:val="24"/>
        </w:rPr>
        <w:t> </w:t>
      </w:r>
      <w:r>
        <w:rPr>
          <w:sz w:val="24"/>
        </w:rPr>
        <w:t>13,</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6"/>
          <w:sz w:val="24"/>
        </w:rPr>
        <w:t> </w:t>
      </w:r>
      <w:r>
        <w:rPr>
          <w:sz w:val="24"/>
        </w:rPr>
        <w:t>14,</w:t>
      </w:r>
      <w:r>
        <w:rPr>
          <w:spacing w:val="-4"/>
          <w:sz w:val="24"/>
        </w:rPr>
        <w:t> </w:t>
      </w:r>
      <w:r>
        <w:rPr>
          <w:sz w:val="24"/>
        </w:rPr>
        <w:t>15,</w:t>
      </w:r>
      <w:r>
        <w:rPr>
          <w:spacing w:val="-4"/>
          <w:sz w:val="24"/>
        </w:rPr>
        <w:t> </w:t>
      </w:r>
      <w:r>
        <w:rPr>
          <w:sz w:val="24"/>
        </w:rPr>
        <w:t>and</w:t>
      </w:r>
      <w:r>
        <w:rPr>
          <w:spacing w:val="-4"/>
          <w:sz w:val="24"/>
        </w:rPr>
        <w:t> </w:t>
      </w:r>
      <w:r>
        <w:rPr>
          <w:sz w:val="24"/>
        </w:rPr>
        <w:t>16,</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6"/>
          <w:sz w:val="24"/>
        </w:rPr>
        <w:t> </w:t>
      </w:r>
      <w:r>
        <w:rPr>
          <w:sz w:val="24"/>
        </w:rPr>
        <w:t>17,</w:t>
      </w:r>
      <w:r>
        <w:rPr>
          <w:spacing w:val="-4"/>
          <w:sz w:val="24"/>
        </w:rPr>
        <w:t> </w:t>
      </w:r>
      <w:r>
        <w:rPr>
          <w:sz w:val="24"/>
        </w:rPr>
        <w:t>18,</w:t>
      </w:r>
      <w:r>
        <w:rPr>
          <w:spacing w:val="-4"/>
          <w:sz w:val="24"/>
        </w:rPr>
        <w:t> </w:t>
      </w:r>
      <w:r>
        <w:rPr>
          <w:sz w:val="24"/>
        </w:rPr>
        <w:t>and</w:t>
      </w:r>
      <w:r>
        <w:rPr>
          <w:spacing w:val="-4"/>
          <w:sz w:val="24"/>
        </w:rPr>
        <w:t> </w:t>
      </w:r>
      <w:r>
        <w:rPr>
          <w:sz w:val="24"/>
        </w:rPr>
        <w:t>19,</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6"/>
          <w:sz w:val="24"/>
        </w:rPr>
        <w:t> </w:t>
      </w:r>
      <w:r>
        <w:rPr>
          <w:sz w:val="24"/>
        </w:rPr>
        <w:t>20,</w:t>
      </w:r>
      <w:r>
        <w:rPr>
          <w:spacing w:val="-4"/>
          <w:sz w:val="24"/>
        </w:rPr>
        <w:t> </w:t>
      </w:r>
      <w:r>
        <w:rPr>
          <w:sz w:val="24"/>
        </w:rPr>
        <w:t>21,</w:t>
      </w:r>
      <w:r>
        <w:rPr>
          <w:spacing w:val="-4"/>
          <w:sz w:val="24"/>
        </w:rPr>
        <w:t> </w:t>
      </w:r>
      <w:r>
        <w:rPr>
          <w:sz w:val="24"/>
        </w:rPr>
        <w:t>and</w:t>
      </w:r>
      <w:r>
        <w:rPr>
          <w:spacing w:val="-4"/>
          <w:sz w:val="24"/>
        </w:rPr>
        <w:t> </w:t>
      </w:r>
      <w:r>
        <w:rPr>
          <w:sz w:val="24"/>
        </w:rPr>
        <w:t>22,</w:t>
      </w:r>
      <w:r>
        <w:rPr>
          <w:spacing w:val="-3"/>
          <w:sz w:val="24"/>
        </w:rPr>
        <w:t> </w:t>
      </w:r>
      <w:r>
        <w:rPr>
          <w:spacing w:val="-4"/>
          <w:sz w:val="24"/>
        </w:rPr>
        <w:t>2026;</w:t>
      </w:r>
    </w:p>
    <w:p>
      <w:pPr>
        <w:pStyle w:val="ListParagraph"/>
        <w:spacing w:after="0" w:line="240" w:lineRule="auto"/>
        <w:jc w:val="left"/>
        <w:rPr>
          <w:sz w:val="24"/>
        </w:rPr>
        <w:sectPr>
          <w:pgSz w:w="12240" w:h="15840"/>
          <w:pgMar w:header="1449" w:footer="742" w:top="3300" w:bottom="940" w:left="0" w:right="360"/>
        </w:sectPr>
      </w:pPr>
    </w:p>
    <w:p>
      <w:pPr>
        <w:pStyle w:val="ListParagraph"/>
        <w:numPr>
          <w:ilvl w:val="1"/>
          <w:numId w:val="106"/>
        </w:numPr>
        <w:tabs>
          <w:tab w:pos="3960" w:val="left" w:leader="none"/>
        </w:tabs>
        <w:spacing w:line="240" w:lineRule="auto" w:before="240" w:after="0"/>
        <w:ind w:left="3960" w:right="0" w:hanging="720"/>
        <w:jc w:val="left"/>
        <w:rPr>
          <w:sz w:val="24"/>
        </w:rPr>
      </w:pPr>
      <w:r>
        <w:rPr>
          <w:sz w:val="24"/>
        </w:rPr>
        <w:t>October</w:t>
      </w:r>
      <w:r>
        <w:rPr>
          <w:spacing w:val="-6"/>
          <w:sz w:val="24"/>
        </w:rPr>
        <w:t> </w:t>
      </w:r>
      <w:r>
        <w:rPr>
          <w:sz w:val="24"/>
        </w:rPr>
        <w:t>23,</w:t>
      </w:r>
      <w:r>
        <w:rPr>
          <w:spacing w:val="-4"/>
          <w:sz w:val="24"/>
        </w:rPr>
        <w:t> </w:t>
      </w:r>
      <w:r>
        <w:rPr>
          <w:sz w:val="24"/>
        </w:rPr>
        <w:t>24,</w:t>
      </w:r>
      <w:r>
        <w:rPr>
          <w:spacing w:val="-4"/>
          <w:sz w:val="24"/>
        </w:rPr>
        <w:t> </w:t>
      </w:r>
      <w:r>
        <w:rPr>
          <w:sz w:val="24"/>
        </w:rPr>
        <w:t>and</w:t>
      </w:r>
      <w:r>
        <w:rPr>
          <w:spacing w:val="-4"/>
          <w:sz w:val="24"/>
        </w:rPr>
        <w:t> </w:t>
      </w:r>
      <w:r>
        <w:rPr>
          <w:sz w:val="24"/>
        </w:rPr>
        <w:t>25,</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6"/>
          <w:sz w:val="24"/>
        </w:rPr>
        <w:t> </w:t>
      </w:r>
      <w:r>
        <w:rPr>
          <w:sz w:val="24"/>
        </w:rPr>
        <w:t>26,</w:t>
      </w:r>
      <w:r>
        <w:rPr>
          <w:spacing w:val="-4"/>
          <w:sz w:val="24"/>
        </w:rPr>
        <w:t> </w:t>
      </w:r>
      <w:r>
        <w:rPr>
          <w:sz w:val="24"/>
        </w:rPr>
        <w:t>27,</w:t>
      </w:r>
      <w:r>
        <w:rPr>
          <w:spacing w:val="-4"/>
          <w:sz w:val="24"/>
        </w:rPr>
        <w:t> </w:t>
      </w:r>
      <w:r>
        <w:rPr>
          <w:sz w:val="24"/>
        </w:rPr>
        <w:t>and</w:t>
      </w:r>
      <w:r>
        <w:rPr>
          <w:spacing w:val="-4"/>
          <w:sz w:val="24"/>
        </w:rPr>
        <w:t> </w:t>
      </w:r>
      <w:r>
        <w:rPr>
          <w:sz w:val="24"/>
        </w:rPr>
        <w:t>28,</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October</w:t>
      </w:r>
      <w:r>
        <w:rPr>
          <w:spacing w:val="-6"/>
          <w:sz w:val="24"/>
        </w:rPr>
        <w:t> </w:t>
      </w:r>
      <w:r>
        <w:rPr>
          <w:sz w:val="24"/>
        </w:rPr>
        <w:t>29,</w:t>
      </w:r>
      <w:r>
        <w:rPr>
          <w:spacing w:val="-4"/>
          <w:sz w:val="24"/>
        </w:rPr>
        <w:t> </w:t>
      </w:r>
      <w:r>
        <w:rPr>
          <w:sz w:val="24"/>
        </w:rPr>
        <w:t>30,</w:t>
      </w:r>
      <w:r>
        <w:rPr>
          <w:spacing w:val="-4"/>
          <w:sz w:val="24"/>
        </w:rPr>
        <w:t> </w:t>
      </w:r>
      <w:r>
        <w:rPr>
          <w:sz w:val="24"/>
        </w:rPr>
        <w:t>and</w:t>
      </w:r>
      <w:r>
        <w:rPr>
          <w:spacing w:val="-4"/>
          <w:sz w:val="24"/>
        </w:rPr>
        <w:t> </w:t>
      </w:r>
      <w:r>
        <w:rPr>
          <w:sz w:val="24"/>
        </w:rPr>
        <w:t>31,</w:t>
      </w:r>
      <w:r>
        <w:rPr>
          <w:spacing w:val="-3"/>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4"/>
          <w:sz w:val="24"/>
        </w:rPr>
        <w:t> </w:t>
      </w:r>
      <w:r>
        <w:rPr>
          <w:sz w:val="24"/>
        </w:rPr>
        <w:t>1,</w:t>
      </w:r>
      <w:r>
        <w:rPr>
          <w:spacing w:val="-3"/>
          <w:sz w:val="24"/>
        </w:rPr>
        <w:t> </w:t>
      </w:r>
      <w:r>
        <w:rPr>
          <w:sz w:val="24"/>
        </w:rPr>
        <w:t>2,</w:t>
      </w:r>
      <w:r>
        <w:rPr>
          <w:spacing w:val="-3"/>
          <w:sz w:val="24"/>
        </w:rPr>
        <w:t> </w:t>
      </w:r>
      <w:r>
        <w:rPr>
          <w:sz w:val="24"/>
        </w:rPr>
        <w:t>and</w:t>
      </w:r>
      <w:r>
        <w:rPr>
          <w:spacing w:val="-1"/>
          <w:sz w:val="24"/>
        </w:rPr>
        <w:t> </w:t>
      </w:r>
      <w:r>
        <w:rPr>
          <w:sz w:val="24"/>
        </w:rPr>
        <w:t>3,</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4"/>
          <w:sz w:val="24"/>
        </w:rPr>
        <w:t> </w:t>
      </w:r>
      <w:r>
        <w:rPr>
          <w:sz w:val="24"/>
        </w:rPr>
        <w:t>4,</w:t>
      </w:r>
      <w:r>
        <w:rPr>
          <w:spacing w:val="-3"/>
          <w:sz w:val="24"/>
        </w:rPr>
        <w:t> </w:t>
      </w:r>
      <w:r>
        <w:rPr>
          <w:sz w:val="24"/>
        </w:rPr>
        <w:t>5,</w:t>
      </w:r>
      <w:r>
        <w:rPr>
          <w:spacing w:val="-3"/>
          <w:sz w:val="24"/>
        </w:rPr>
        <w:t> </w:t>
      </w:r>
      <w:r>
        <w:rPr>
          <w:sz w:val="24"/>
        </w:rPr>
        <w:t>and</w:t>
      </w:r>
      <w:r>
        <w:rPr>
          <w:spacing w:val="-1"/>
          <w:sz w:val="24"/>
        </w:rPr>
        <w:t> </w:t>
      </w:r>
      <w:r>
        <w:rPr>
          <w:sz w:val="24"/>
        </w:rPr>
        <w:t>6,</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4"/>
          <w:sz w:val="24"/>
        </w:rPr>
        <w:t> </w:t>
      </w:r>
      <w:r>
        <w:rPr>
          <w:sz w:val="24"/>
        </w:rPr>
        <w:t>7,</w:t>
      </w:r>
      <w:r>
        <w:rPr>
          <w:spacing w:val="-3"/>
          <w:sz w:val="24"/>
        </w:rPr>
        <w:t> </w:t>
      </w:r>
      <w:r>
        <w:rPr>
          <w:sz w:val="24"/>
        </w:rPr>
        <w:t>8,</w:t>
      </w:r>
      <w:r>
        <w:rPr>
          <w:spacing w:val="-3"/>
          <w:sz w:val="24"/>
        </w:rPr>
        <w:t> </w:t>
      </w:r>
      <w:r>
        <w:rPr>
          <w:sz w:val="24"/>
        </w:rPr>
        <w:t>and</w:t>
      </w:r>
      <w:r>
        <w:rPr>
          <w:spacing w:val="-1"/>
          <w:sz w:val="24"/>
        </w:rPr>
        <w:t> </w:t>
      </w:r>
      <w:r>
        <w:rPr>
          <w:sz w:val="24"/>
        </w:rPr>
        <w:t>9,</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6"/>
          <w:sz w:val="24"/>
        </w:rPr>
        <w:t> </w:t>
      </w:r>
      <w:r>
        <w:rPr>
          <w:sz w:val="24"/>
        </w:rPr>
        <w:t>10,</w:t>
      </w:r>
      <w:r>
        <w:rPr>
          <w:spacing w:val="-3"/>
          <w:sz w:val="24"/>
        </w:rPr>
        <w:t> </w:t>
      </w:r>
      <w:r>
        <w:rPr>
          <w:sz w:val="24"/>
        </w:rPr>
        <w:t>11,</w:t>
      </w:r>
      <w:r>
        <w:rPr>
          <w:spacing w:val="-5"/>
          <w:sz w:val="24"/>
        </w:rPr>
        <w:t> </w:t>
      </w:r>
      <w:r>
        <w:rPr>
          <w:sz w:val="24"/>
        </w:rPr>
        <w:t>and</w:t>
      </w:r>
      <w:r>
        <w:rPr>
          <w:spacing w:val="-7"/>
          <w:sz w:val="24"/>
        </w:rPr>
        <w:t> </w:t>
      </w:r>
      <w:r>
        <w:rPr>
          <w:sz w:val="24"/>
        </w:rPr>
        <w:t>12,</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6"/>
          <w:sz w:val="24"/>
        </w:rPr>
        <w:t> </w:t>
      </w:r>
      <w:r>
        <w:rPr>
          <w:sz w:val="24"/>
        </w:rPr>
        <w:t>13,</w:t>
      </w:r>
      <w:r>
        <w:rPr>
          <w:spacing w:val="-3"/>
          <w:sz w:val="24"/>
        </w:rPr>
        <w:t> </w:t>
      </w:r>
      <w:r>
        <w:rPr>
          <w:sz w:val="24"/>
        </w:rPr>
        <w:t>14,</w:t>
      </w:r>
      <w:r>
        <w:rPr>
          <w:spacing w:val="-5"/>
          <w:sz w:val="24"/>
        </w:rPr>
        <w:t> </w:t>
      </w:r>
      <w:r>
        <w:rPr>
          <w:sz w:val="24"/>
        </w:rPr>
        <w:t>and</w:t>
      </w:r>
      <w:r>
        <w:rPr>
          <w:spacing w:val="-7"/>
          <w:sz w:val="24"/>
        </w:rPr>
        <w:t> </w:t>
      </w:r>
      <w:r>
        <w:rPr>
          <w:sz w:val="24"/>
        </w:rPr>
        <w:t>15,</w:t>
      </w:r>
      <w:r>
        <w:rPr>
          <w:spacing w:val="-4"/>
          <w:sz w:val="24"/>
        </w:rPr>
        <w:t> 2026;</w:t>
      </w:r>
    </w:p>
    <w:p>
      <w:pPr>
        <w:pStyle w:val="ListParagraph"/>
        <w:numPr>
          <w:ilvl w:val="1"/>
          <w:numId w:val="106"/>
        </w:numPr>
        <w:tabs>
          <w:tab w:pos="3960" w:val="left" w:leader="none"/>
        </w:tabs>
        <w:spacing w:line="240" w:lineRule="auto" w:before="1" w:after="0"/>
        <w:ind w:left="3960" w:right="0" w:hanging="720"/>
        <w:jc w:val="left"/>
        <w:rPr>
          <w:sz w:val="24"/>
        </w:rPr>
      </w:pPr>
      <w:r>
        <w:rPr>
          <w:sz w:val="24"/>
        </w:rPr>
        <w:t>November</w:t>
      </w:r>
      <w:r>
        <w:rPr>
          <w:spacing w:val="-6"/>
          <w:sz w:val="24"/>
        </w:rPr>
        <w:t> </w:t>
      </w:r>
      <w:r>
        <w:rPr>
          <w:sz w:val="24"/>
        </w:rPr>
        <w:t>16,</w:t>
      </w:r>
      <w:r>
        <w:rPr>
          <w:spacing w:val="-3"/>
          <w:sz w:val="24"/>
        </w:rPr>
        <w:t> </w:t>
      </w:r>
      <w:r>
        <w:rPr>
          <w:sz w:val="24"/>
        </w:rPr>
        <w:t>17,</w:t>
      </w:r>
      <w:r>
        <w:rPr>
          <w:spacing w:val="-5"/>
          <w:sz w:val="24"/>
        </w:rPr>
        <w:t> </w:t>
      </w:r>
      <w:r>
        <w:rPr>
          <w:sz w:val="24"/>
        </w:rPr>
        <w:t>and</w:t>
      </w:r>
      <w:r>
        <w:rPr>
          <w:spacing w:val="-7"/>
          <w:sz w:val="24"/>
        </w:rPr>
        <w:t> </w:t>
      </w:r>
      <w:r>
        <w:rPr>
          <w:sz w:val="24"/>
        </w:rPr>
        <w:t>18,</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6"/>
          <w:sz w:val="24"/>
        </w:rPr>
        <w:t> </w:t>
      </w:r>
      <w:r>
        <w:rPr>
          <w:sz w:val="24"/>
        </w:rPr>
        <w:t>19,</w:t>
      </w:r>
      <w:r>
        <w:rPr>
          <w:spacing w:val="-3"/>
          <w:sz w:val="24"/>
        </w:rPr>
        <w:t> </w:t>
      </w:r>
      <w:r>
        <w:rPr>
          <w:sz w:val="24"/>
        </w:rPr>
        <w:t>20,</w:t>
      </w:r>
      <w:r>
        <w:rPr>
          <w:spacing w:val="-5"/>
          <w:sz w:val="24"/>
        </w:rPr>
        <w:t> </w:t>
      </w:r>
      <w:r>
        <w:rPr>
          <w:sz w:val="24"/>
        </w:rPr>
        <w:t>and</w:t>
      </w:r>
      <w:r>
        <w:rPr>
          <w:spacing w:val="-7"/>
          <w:sz w:val="24"/>
        </w:rPr>
        <w:t> </w:t>
      </w:r>
      <w:r>
        <w:rPr>
          <w:sz w:val="24"/>
        </w:rPr>
        <w:t>21,</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6"/>
          <w:sz w:val="24"/>
        </w:rPr>
        <w:t> </w:t>
      </w:r>
      <w:r>
        <w:rPr>
          <w:sz w:val="24"/>
        </w:rPr>
        <w:t>22,</w:t>
      </w:r>
      <w:r>
        <w:rPr>
          <w:spacing w:val="-3"/>
          <w:sz w:val="24"/>
        </w:rPr>
        <w:t> </w:t>
      </w:r>
      <w:r>
        <w:rPr>
          <w:sz w:val="24"/>
        </w:rPr>
        <w:t>23,</w:t>
      </w:r>
      <w:r>
        <w:rPr>
          <w:spacing w:val="-5"/>
          <w:sz w:val="24"/>
        </w:rPr>
        <w:t> </w:t>
      </w:r>
      <w:r>
        <w:rPr>
          <w:sz w:val="24"/>
        </w:rPr>
        <w:t>and</w:t>
      </w:r>
      <w:r>
        <w:rPr>
          <w:spacing w:val="-7"/>
          <w:sz w:val="24"/>
        </w:rPr>
        <w:t> </w:t>
      </w:r>
      <w:r>
        <w:rPr>
          <w:sz w:val="24"/>
        </w:rPr>
        <w:t>24,</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6"/>
          <w:sz w:val="24"/>
        </w:rPr>
        <w:t> </w:t>
      </w:r>
      <w:r>
        <w:rPr>
          <w:sz w:val="24"/>
        </w:rPr>
        <w:t>25,</w:t>
      </w:r>
      <w:r>
        <w:rPr>
          <w:spacing w:val="-3"/>
          <w:sz w:val="24"/>
        </w:rPr>
        <w:t> </w:t>
      </w:r>
      <w:r>
        <w:rPr>
          <w:sz w:val="24"/>
        </w:rPr>
        <w:t>26,</w:t>
      </w:r>
      <w:r>
        <w:rPr>
          <w:spacing w:val="-5"/>
          <w:sz w:val="24"/>
        </w:rPr>
        <w:t> </w:t>
      </w:r>
      <w:r>
        <w:rPr>
          <w:sz w:val="24"/>
        </w:rPr>
        <w:t>and</w:t>
      </w:r>
      <w:r>
        <w:rPr>
          <w:spacing w:val="-6"/>
          <w:sz w:val="24"/>
        </w:rPr>
        <w:t> </w:t>
      </w:r>
      <w:r>
        <w:rPr>
          <w:sz w:val="24"/>
        </w:rPr>
        <w:t>27,</w:t>
      </w:r>
      <w:r>
        <w:rPr>
          <w:spacing w:val="-2"/>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November</w:t>
      </w:r>
      <w:r>
        <w:rPr>
          <w:spacing w:val="-6"/>
          <w:sz w:val="24"/>
        </w:rPr>
        <w:t> </w:t>
      </w:r>
      <w:r>
        <w:rPr>
          <w:sz w:val="24"/>
        </w:rPr>
        <w:t>28,</w:t>
      </w:r>
      <w:r>
        <w:rPr>
          <w:spacing w:val="-3"/>
          <w:sz w:val="24"/>
        </w:rPr>
        <w:t> </w:t>
      </w:r>
      <w:r>
        <w:rPr>
          <w:sz w:val="24"/>
        </w:rPr>
        <w:t>29,</w:t>
      </w:r>
      <w:r>
        <w:rPr>
          <w:spacing w:val="-5"/>
          <w:sz w:val="24"/>
        </w:rPr>
        <w:t> </w:t>
      </w:r>
      <w:r>
        <w:rPr>
          <w:sz w:val="24"/>
        </w:rPr>
        <w:t>and</w:t>
      </w:r>
      <w:r>
        <w:rPr>
          <w:spacing w:val="-7"/>
          <w:sz w:val="24"/>
        </w:rPr>
        <w:t> </w:t>
      </w:r>
      <w:r>
        <w:rPr>
          <w:sz w:val="24"/>
        </w:rPr>
        <w:t>30,</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4"/>
          <w:sz w:val="24"/>
        </w:rPr>
        <w:t> </w:t>
      </w:r>
      <w:r>
        <w:rPr>
          <w:sz w:val="24"/>
        </w:rPr>
        <w:t>1,</w:t>
      </w:r>
      <w:r>
        <w:rPr>
          <w:spacing w:val="-3"/>
          <w:sz w:val="24"/>
        </w:rPr>
        <w:t> </w:t>
      </w:r>
      <w:r>
        <w:rPr>
          <w:sz w:val="24"/>
        </w:rPr>
        <w:t>2,</w:t>
      </w:r>
      <w:r>
        <w:rPr>
          <w:spacing w:val="-3"/>
          <w:sz w:val="24"/>
        </w:rPr>
        <w:t> </w:t>
      </w:r>
      <w:r>
        <w:rPr>
          <w:sz w:val="24"/>
        </w:rPr>
        <w:t>and</w:t>
      </w:r>
      <w:r>
        <w:rPr>
          <w:spacing w:val="-1"/>
          <w:sz w:val="24"/>
        </w:rPr>
        <w:t> </w:t>
      </w:r>
      <w:r>
        <w:rPr>
          <w:sz w:val="24"/>
        </w:rPr>
        <w:t>3,</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4"/>
          <w:sz w:val="24"/>
        </w:rPr>
        <w:t> </w:t>
      </w:r>
      <w:r>
        <w:rPr>
          <w:sz w:val="24"/>
        </w:rPr>
        <w:t>4,</w:t>
      </w:r>
      <w:r>
        <w:rPr>
          <w:spacing w:val="-3"/>
          <w:sz w:val="24"/>
        </w:rPr>
        <w:t> </w:t>
      </w:r>
      <w:r>
        <w:rPr>
          <w:sz w:val="24"/>
        </w:rPr>
        <w:t>5,</w:t>
      </w:r>
      <w:r>
        <w:rPr>
          <w:spacing w:val="-3"/>
          <w:sz w:val="24"/>
        </w:rPr>
        <w:t> </w:t>
      </w:r>
      <w:r>
        <w:rPr>
          <w:sz w:val="24"/>
        </w:rPr>
        <w:t>and</w:t>
      </w:r>
      <w:r>
        <w:rPr>
          <w:spacing w:val="-1"/>
          <w:sz w:val="24"/>
        </w:rPr>
        <w:t> </w:t>
      </w:r>
      <w:r>
        <w:rPr>
          <w:sz w:val="24"/>
        </w:rPr>
        <w:t>6,</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4"/>
          <w:sz w:val="24"/>
        </w:rPr>
        <w:t> </w:t>
      </w:r>
      <w:r>
        <w:rPr>
          <w:sz w:val="24"/>
        </w:rPr>
        <w:t>7,</w:t>
      </w:r>
      <w:r>
        <w:rPr>
          <w:spacing w:val="-3"/>
          <w:sz w:val="24"/>
        </w:rPr>
        <w:t> </w:t>
      </w:r>
      <w:r>
        <w:rPr>
          <w:sz w:val="24"/>
        </w:rPr>
        <w:t>8,</w:t>
      </w:r>
      <w:r>
        <w:rPr>
          <w:spacing w:val="-3"/>
          <w:sz w:val="24"/>
        </w:rPr>
        <w:t> </w:t>
      </w:r>
      <w:r>
        <w:rPr>
          <w:sz w:val="24"/>
        </w:rPr>
        <w:t>and</w:t>
      </w:r>
      <w:r>
        <w:rPr>
          <w:spacing w:val="-1"/>
          <w:sz w:val="24"/>
        </w:rPr>
        <w:t> </w:t>
      </w:r>
      <w:r>
        <w:rPr>
          <w:sz w:val="24"/>
        </w:rPr>
        <w:t>9,</w:t>
      </w:r>
      <w:r>
        <w:rPr>
          <w:spacing w:val="-5"/>
          <w:sz w:val="24"/>
        </w:rPr>
        <w:t> </w:t>
      </w:r>
      <w:r>
        <w:rPr>
          <w:spacing w:val="-4"/>
          <w:sz w:val="24"/>
        </w:rPr>
        <w:t>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6"/>
          <w:sz w:val="24"/>
        </w:rPr>
        <w:t> </w:t>
      </w:r>
      <w:r>
        <w:rPr>
          <w:sz w:val="24"/>
        </w:rPr>
        <w:t>10,</w:t>
      </w:r>
      <w:r>
        <w:rPr>
          <w:spacing w:val="-3"/>
          <w:sz w:val="24"/>
        </w:rPr>
        <w:t> </w:t>
      </w:r>
      <w:r>
        <w:rPr>
          <w:sz w:val="24"/>
        </w:rPr>
        <w:t>11,</w:t>
      </w:r>
      <w:r>
        <w:rPr>
          <w:spacing w:val="-5"/>
          <w:sz w:val="24"/>
        </w:rPr>
        <w:t> </w:t>
      </w:r>
      <w:r>
        <w:rPr>
          <w:sz w:val="24"/>
        </w:rPr>
        <w:t>and</w:t>
      </w:r>
      <w:r>
        <w:rPr>
          <w:spacing w:val="-7"/>
          <w:sz w:val="24"/>
        </w:rPr>
        <w:t> </w:t>
      </w:r>
      <w:r>
        <w:rPr>
          <w:sz w:val="24"/>
        </w:rPr>
        <w:t>12,</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6"/>
          <w:sz w:val="24"/>
        </w:rPr>
        <w:t> </w:t>
      </w:r>
      <w:r>
        <w:rPr>
          <w:sz w:val="24"/>
        </w:rPr>
        <w:t>13,</w:t>
      </w:r>
      <w:r>
        <w:rPr>
          <w:spacing w:val="-3"/>
          <w:sz w:val="24"/>
        </w:rPr>
        <w:t> </w:t>
      </w:r>
      <w:r>
        <w:rPr>
          <w:sz w:val="24"/>
        </w:rPr>
        <w:t>14,</w:t>
      </w:r>
      <w:r>
        <w:rPr>
          <w:spacing w:val="-5"/>
          <w:sz w:val="24"/>
        </w:rPr>
        <w:t> </w:t>
      </w:r>
      <w:r>
        <w:rPr>
          <w:sz w:val="24"/>
        </w:rPr>
        <w:t>and</w:t>
      </w:r>
      <w:r>
        <w:rPr>
          <w:spacing w:val="-7"/>
          <w:sz w:val="24"/>
        </w:rPr>
        <w:t> </w:t>
      </w:r>
      <w:r>
        <w:rPr>
          <w:sz w:val="24"/>
        </w:rPr>
        <w:t>15,</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6"/>
          <w:sz w:val="24"/>
        </w:rPr>
        <w:t> </w:t>
      </w:r>
      <w:r>
        <w:rPr>
          <w:sz w:val="24"/>
        </w:rPr>
        <w:t>16,</w:t>
      </w:r>
      <w:r>
        <w:rPr>
          <w:spacing w:val="-3"/>
          <w:sz w:val="24"/>
        </w:rPr>
        <w:t> </w:t>
      </w:r>
      <w:r>
        <w:rPr>
          <w:sz w:val="24"/>
        </w:rPr>
        <w:t>17,</w:t>
      </w:r>
      <w:r>
        <w:rPr>
          <w:spacing w:val="-5"/>
          <w:sz w:val="24"/>
        </w:rPr>
        <w:t> </w:t>
      </w:r>
      <w:r>
        <w:rPr>
          <w:sz w:val="24"/>
        </w:rPr>
        <w:t>and</w:t>
      </w:r>
      <w:r>
        <w:rPr>
          <w:spacing w:val="-7"/>
          <w:sz w:val="24"/>
        </w:rPr>
        <w:t> </w:t>
      </w:r>
      <w:r>
        <w:rPr>
          <w:sz w:val="24"/>
        </w:rPr>
        <w:t>18,</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5"/>
          <w:sz w:val="24"/>
        </w:rPr>
        <w:t> </w:t>
      </w:r>
      <w:r>
        <w:rPr>
          <w:sz w:val="24"/>
        </w:rPr>
        <w:t>19,</w:t>
      </w:r>
      <w:r>
        <w:rPr>
          <w:spacing w:val="-3"/>
          <w:sz w:val="24"/>
        </w:rPr>
        <w:t> </w:t>
      </w:r>
      <w:r>
        <w:rPr>
          <w:sz w:val="24"/>
        </w:rPr>
        <w:t>20,</w:t>
      </w:r>
      <w:r>
        <w:rPr>
          <w:spacing w:val="-5"/>
          <w:sz w:val="24"/>
        </w:rPr>
        <w:t> </w:t>
      </w:r>
      <w:r>
        <w:rPr>
          <w:sz w:val="24"/>
        </w:rPr>
        <w:t>and</w:t>
      </w:r>
      <w:r>
        <w:rPr>
          <w:spacing w:val="-7"/>
          <w:sz w:val="24"/>
        </w:rPr>
        <w:t> </w:t>
      </w:r>
      <w:r>
        <w:rPr>
          <w:sz w:val="24"/>
        </w:rPr>
        <w:t>21,</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6"/>
          <w:sz w:val="24"/>
        </w:rPr>
        <w:t> </w:t>
      </w:r>
      <w:r>
        <w:rPr>
          <w:sz w:val="24"/>
        </w:rPr>
        <w:t>22,</w:t>
      </w:r>
      <w:r>
        <w:rPr>
          <w:spacing w:val="-3"/>
          <w:sz w:val="24"/>
        </w:rPr>
        <w:t> </w:t>
      </w:r>
      <w:r>
        <w:rPr>
          <w:sz w:val="24"/>
        </w:rPr>
        <w:t>23,</w:t>
      </w:r>
      <w:r>
        <w:rPr>
          <w:spacing w:val="-5"/>
          <w:sz w:val="24"/>
        </w:rPr>
        <w:t> </w:t>
      </w:r>
      <w:r>
        <w:rPr>
          <w:sz w:val="24"/>
        </w:rPr>
        <w:t>and</w:t>
      </w:r>
      <w:r>
        <w:rPr>
          <w:spacing w:val="-7"/>
          <w:sz w:val="24"/>
        </w:rPr>
        <w:t> </w:t>
      </w:r>
      <w:r>
        <w:rPr>
          <w:sz w:val="24"/>
        </w:rPr>
        <w:t>24,</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6"/>
          <w:sz w:val="24"/>
        </w:rPr>
        <w:t> </w:t>
      </w:r>
      <w:r>
        <w:rPr>
          <w:sz w:val="24"/>
        </w:rPr>
        <w:t>25,</w:t>
      </w:r>
      <w:r>
        <w:rPr>
          <w:spacing w:val="-3"/>
          <w:sz w:val="24"/>
        </w:rPr>
        <w:t> </w:t>
      </w:r>
      <w:r>
        <w:rPr>
          <w:sz w:val="24"/>
        </w:rPr>
        <w:t>26,</w:t>
      </w:r>
      <w:r>
        <w:rPr>
          <w:spacing w:val="-5"/>
          <w:sz w:val="24"/>
        </w:rPr>
        <w:t> </w:t>
      </w:r>
      <w:r>
        <w:rPr>
          <w:sz w:val="24"/>
        </w:rPr>
        <w:t>and</w:t>
      </w:r>
      <w:r>
        <w:rPr>
          <w:spacing w:val="-7"/>
          <w:sz w:val="24"/>
        </w:rPr>
        <w:t> </w:t>
      </w:r>
      <w:r>
        <w:rPr>
          <w:sz w:val="24"/>
        </w:rPr>
        <w:t>27,</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6"/>
          <w:sz w:val="24"/>
        </w:rPr>
        <w:t> </w:t>
      </w:r>
      <w:r>
        <w:rPr>
          <w:sz w:val="24"/>
        </w:rPr>
        <w:t>28,</w:t>
      </w:r>
      <w:r>
        <w:rPr>
          <w:spacing w:val="-3"/>
          <w:sz w:val="24"/>
        </w:rPr>
        <w:t> </w:t>
      </w:r>
      <w:r>
        <w:rPr>
          <w:sz w:val="24"/>
        </w:rPr>
        <w:t>29,</w:t>
      </w:r>
      <w:r>
        <w:rPr>
          <w:spacing w:val="-5"/>
          <w:sz w:val="24"/>
        </w:rPr>
        <w:t> </w:t>
      </w:r>
      <w:r>
        <w:rPr>
          <w:sz w:val="24"/>
        </w:rPr>
        <w:t>and</w:t>
      </w:r>
      <w:r>
        <w:rPr>
          <w:spacing w:val="-7"/>
          <w:sz w:val="24"/>
        </w:rPr>
        <w:t> </w:t>
      </w:r>
      <w:r>
        <w:rPr>
          <w:sz w:val="24"/>
        </w:rPr>
        <w:t>30,</w:t>
      </w:r>
      <w:r>
        <w:rPr>
          <w:spacing w:val="-4"/>
          <w:sz w:val="24"/>
        </w:rPr>
        <w:t> 2026;</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December</w:t>
      </w:r>
      <w:r>
        <w:rPr>
          <w:spacing w:val="-4"/>
          <w:sz w:val="24"/>
        </w:rPr>
        <w:t> </w:t>
      </w:r>
      <w:r>
        <w:rPr>
          <w:sz w:val="24"/>
        </w:rPr>
        <w:t>31,</w:t>
      </w:r>
      <w:r>
        <w:rPr>
          <w:spacing w:val="-3"/>
          <w:sz w:val="24"/>
        </w:rPr>
        <w:t> </w:t>
      </w:r>
      <w:r>
        <w:rPr>
          <w:sz w:val="24"/>
        </w:rPr>
        <w:t>2026;</w:t>
      </w:r>
      <w:r>
        <w:rPr>
          <w:spacing w:val="-3"/>
          <w:sz w:val="24"/>
        </w:rPr>
        <w:t> </w:t>
      </w:r>
      <w:r>
        <w:rPr>
          <w:sz w:val="24"/>
        </w:rPr>
        <w:t>and</w:t>
      </w:r>
      <w:r>
        <w:rPr>
          <w:spacing w:val="-3"/>
          <w:sz w:val="24"/>
        </w:rPr>
        <w:t> </w:t>
      </w:r>
      <w:r>
        <w:rPr>
          <w:sz w:val="24"/>
        </w:rPr>
        <w:t>January</w:t>
      </w:r>
      <w:r>
        <w:rPr>
          <w:spacing w:val="-6"/>
          <w:sz w:val="24"/>
        </w:rPr>
        <w:t> </w:t>
      </w:r>
      <w:r>
        <w:rPr>
          <w:sz w:val="24"/>
        </w:rPr>
        <w:t>1</w:t>
      </w:r>
      <w:r>
        <w:rPr>
          <w:spacing w:val="-3"/>
          <w:sz w:val="24"/>
        </w:rPr>
        <w:t> </w:t>
      </w:r>
      <w:r>
        <w:rPr>
          <w:sz w:val="24"/>
        </w:rPr>
        <w:t>and</w:t>
      </w:r>
      <w:r>
        <w:rPr>
          <w:spacing w:val="-5"/>
          <w:sz w:val="24"/>
        </w:rPr>
        <w:t> </w:t>
      </w:r>
      <w:r>
        <w:rPr>
          <w:sz w:val="24"/>
        </w:rPr>
        <w:t>2,</w:t>
      </w:r>
      <w:r>
        <w:rPr>
          <w:spacing w:val="-5"/>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4"/>
          <w:sz w:val="24"/>
        </w:rPr>
        <w:t> </w:t>
      </w:r>
      <w:r>
        <w:rPr>
          <w:sz w:val="24"/>
        </w:rPr>
        <w:t>3,</w:t>
      </w:r>
      <w:r>
        <w:rPr>
          <w:spacing w:val="-4"/>
          <w:sz w:val="24"/>
        </w:rPr>
        <w:t> </w:t>
      </w:r>
      <w:r>
        <w:rPr>
          <w:sz w:val="24"/>
        </w:rPr>
        <w:t>4,</w:t>
      </w:r>
      <w:r>
        <w:rPr>
          <w:spacing w:val="-2"/>
          <w:sz w:val="24"/>
        </w:rPr>
        <w:t> </w:t>
      </w:r>
      <w:r>
        <w:rPr>
          <w:sz w:val="24"/>
        </w:rPr>
        <w:t>and</w:t>
      </w:r>
      <w:r>
        <w:rPr>
          <w:spacing w:val="-4"/>
          <w:sz w:val="24"/>
        </w:rPr>
        <w:t> </w:t>
      </w:r>
      <w:r>
        <w:rPr>
          <w:sz w:val="24"/>
        </w:rPr>
        <w:t>5,</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4"/>
          <w:sz w:val="24"/>
        </w:rPr>
        <w:t> </w:t>
      </w:r>
      <w:r>
        <w:rPr>
          <w:sz w:val="24"/>
        </w:rPr>
        <w:t>6,</w:t>
      </w:r>
      <w:r>
        <w:rPr>
          <w:spacing w:val="-4"/>
          <w:sz w:val="24"/>
        </w:rPr>
        <w:t> </w:t>
      </w:r>
      <w:r>
        <w:rPr>
          <w:sz w:val="24"/>
        </w:rPr>
        <w:t>7,</w:t>
      </w:r>
      <w:r>
        <w:rPr>
          <w:spacing w:val="-2"/>
          <w:sz w:val="24"/>
        </w:rPr>
        <w:t> </w:t>
      </w:r>
      <w:r>
        <w:rPr>
          <w:sz w:val="24"/>
        </w:rPr>
        <w:t>and</w:t>
      </w:r>
      <w:r>
        <w:rPr>
          <w:spacing w:val="-4"/>
          <w:sz w:val="24"/>
        </w:rPr>
        <w:t> </w:t>
      </w:r>
      <w:r>
        <w:rPr>
          <w:sz w:val="24"/>
        </w:rPr>
        <w:t>8,</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3"/>
          <w:sz w:val="24"/>
        </w:rPr>
        <w:t> </w:t>
      </w:r>
      <w:r>
        <w:rPr>
          <w:sz w:val="24"/>
        </w:rPr>
        <w:t>9,</w:t>
      </w:r>
      <w:r>
        <w:rPr>
          <w:spacing w:val="-4"/>
          <w:sz w:val="24"/>
        </w:rPr>
        <w:t> </w:t>
      </w:r>
      <w:r>
        <w:rPr>
          <w:sz w:val="24"/>
        </w:rPr>
        <w:t>10,</w:t>
      </w:r>
      <w:r>
        <w:rPr>
          <w:spacing w:val="-4"/>
          <w:sz w:val="24"/>
        </w:rPr>
        <w:t> </w:t>
      </w:r>
      <w:r>
        <w:rPr>
          <w:sz w:val="24"/>
        </w:rPr>
        <w:t>and</w:t>
      </w:r>
      <w:r>
        <w:rPr>
          <w:spacing w:val="-3"/>
          <w:sz w:val="24"/>
        </w:rPr>
        <w:t> </w:t>
      </w:r>
      <w:r>
        <w:rPr>
          <w:sz w:val="24"/>
        </w:rPr>
        <w:t>11,</w:t>
      </w:r>
      <w:r>
        <w:rPr>
          <w:spacing w:val="-4"/>
          <w:sz w:val="24"/>
        </w:rPr>
        <w:t> </w:t>
      </w:r>
      <w:r>
        <w:rPr>
          <w:spacing w:val="-2"/>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6"/>
          <w:sz w:val="24"/>
        </w:rPr>
        <w:t> </w:t>
      </w:r>
      <w:r>
        <w:rPr>
          <w:sz w:val="24"/>
        </w:rPr>
        <w:t>12,</w:t>
      </w:r>
      <w:r>
        <w:rPr>
          <w:spacing w:val="-5"/>
          <w:sz w:val="24"/>
        </w:rPr>
        <w:t> </w:t>
      </w:r>
      <w:r>
        <w:rPr>
          <w:sz w:val="24"/>
        </w:rPr>
        <w:t>13,</w:t>
      </w:r>
      <w:r>
        <w:rPr>
          <w:spacing w:val="-3"/>
          <w:sz w:val="24"/>
        </w:rPr>
        <w:t> </w:t>
      </w:r>
      <w:r>
        <w:rPr>
          <w:sz w:val="24"/>
        </w:rPr>
        <w:t>and</w:t>
      </w:r>
      <w:r>
        <w:rPr>
          <w:spacing w:val="-5"/>
          <w:sz w:val="24"/>
        </w:rPr>
        <w:t> </w:t>
      </w:r>
      <w:r>
        <w:rPr>
          <w:sz w:val="24"/>
        </w:rPr>
        <w:t>14,</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6"/>
          <w:sz w:val="24"/>
        </w:rPr>
        <w:t> </w:t>
      </w:r>
      <w:r>
        <w:rPr>
          <w:sz w:val="24"/>
        </w:rPr>
        <w:t>15,</w:t>
      </w:r>
      <w:r>
        <w:rPr>
          <w:spacing w:val="-5"/>
          <w:sz w:val="24"/>
        </w:rPr>
        <w:t> </w:t>
      </w:r>
      <w:r>
        <w:rPr>
          <w:sz w:val="24"/>
        </w:rPr>
        <w:t>16,</w:t>
      </w:r>
      <w:r>
        <w:rPr>
          <w:spacing w:val="-3"/>
          <w:sz w:val="24"/>
        </w:rPr>
        <w:t> </w:t>
      </w:r>
      <w:r>
        <w:rPr>
          <w:sz w:val="24"/>
        </w:rPr>
        <w:t>and</w:t>
      </w:r>
      <w:r>
        <w:rPr>
          <w:spacing w:val="-5"/>
          <w:sz w:val="24"/>
        </w:rPr>
        <w:t> </w:t>
      </w:r>
      <w:r>
        <w:rPr>
          <w:sz w:val="24"/>
        </w:rPr>
        <w:t>17,</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6"/>
          <w:sz w:val="24"/>
        </w:rPr>
        <w:t> </w:t>
      </w:r>
      <w:r>
        <w:rPr>
          <w:sz w:val="24"/>
        </w:rPr>
        <w:t>18,</w:t>
      </w:r>
      <w:r>
        <w:rPr>
          <w:spacing w:val="-5"/>
          <w:sz w:val="24"/>
        </w:rPr>
        <w:t> </w:t>
      </w:r>
      <w:r>
        <w:rPr>
          <w:sz w:val="24"/>
        </w:rPr>
        <w:t>19,</w:t>
      </w:r>
      <w:r>
        <w:rPr>
          <w:spacing w:val="-3"/>
          <w:sz w:val="24"/>
        </w:rPr>
        <w:t> </w:t>
      </w:r>
      <w:r>
        <w:rPr>
          <w:sz w:val="24"/>
        </w:rPr>
        <w:t>and</w:t>
      </w:r>
      <w:r>
        <w:rPr>
          <w:spacing w:val="-5"/>
          <w:sz w:val="24"/>
        </w:rPr>
        <w:t> </w:t>
      </w:r>
      <w:r>
        <w:rPr>
          <w:sz w:val="24"/>
        </w:rPr>
        <w:t>20,</w:t>
      </w:r>
      <w:r>
        <w:rPr>
          <w:spacing w:val="-3"/>
          <w:sz w:val="24"/>
        </w:rPr>
        <w:t> </w:t>
      </w:r>
      <w:r>
        <w:rPr>
          <w:spacing w:val="-4"/>
          <w:sz w:val="24"/>
        </w:rPr>
        <w:t>2027;</w:t>
      </w:r>
    </w:p>
    <w:p>
      <w:pPr>
        <w:pStyle w:val="ListParagraph"/>
        <w:numPr>
          <w:ilvl w:val="1"/>
          <w:numId w:val="106"/>
        </w:numPr>
        <w:tabs>
          <w:tab w:pos="3960" w:val="left" w:leader="none"/>
        </w:tabs>
        <w:spacing w:line="240" w:lineRule="auto" w:before="1" w:after="0"/>
        <w:ind w:left="3960" w:right="0" w:hanging="720"/>
        <w:jc w:val="left"/>
        <w:rPr>
          <w:sz w:val="24"/>
        </w:rPr>
      </w:pPr>
      <w:r>
        <w:rPr>
          <w:sz w:val="24"/>
        </w:rPr>
        <w:t>January</w:t>
      </w:r>
      <w:r>
        <w:rPr>
          <w:spacing w:val="-6"/>
          <w:sz w:val="24"/>
        </w:rPr>
        <w:t> </w:t>
      </w:r>
      <w:r>
        <w:rPr>
          <w:sz w:val="24"/>
        </w:rPr>
        <w:t>21,</w:t>
      </w:r>
      <w:r>
        <w:rPr>
          <w:spacing w:val="-5"/>
          <w:sz w:val="24"/>
        </w:rPr>
        <w:t> </w:t>
      </w:r>
      <w:r>
        <w:rPr>
          <w:sz w:val="24"/>
        </w:rPr>
        <w:t>22,</w:t>
      </w:r>
      <w:r>
        <w:rPr>
          <w:spacing w:val="-3"/>
          <w:sz w:val="24"/>
        </w:rPr>
        <w:t> </w:t>
      </w:r>
      <w:r>
        <w:rPr>
          <w:sz w:val="24"/>
        </w:rPr>
        <w:t>and</w:t>
      </w:r>
      <w:r>
        <w:rPr>
          <w:spacing w:val="-5"/>
          <w:sz w:val="24"/>
        </w:rPr>
        <w:t> </w:t>
      </w:r>
      <w:r>
        <w:rPr>
          <w:sz w:val="24"/>
        </w:rPr>
        <w:t>23,</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6"/>
          <w:sz w:val="24"/>
        </w:rPr>
        <w:t> </w:t>
      </w:r>
      <w:r>
        <w:rPr>
          <w:sz w:val="24"/>
        </w:rPr>
        <w:t>24,</w:t>
      </w:r>
      <w:r>
        <w:rPr>
          <w:spacing w:val="-5"/>
          <w:sz w:val="24"/>
        </w:rPr>
        <w:t> </w:t>
      </w:r>
      <w:r>
        <w:rPr>
          <w:sz w:val="24"/>
        </w:rPr>
        <w:t>25,</w:t>
      </w:r>
      <w:r>
        <w:rPr>
          <w:spacing w:val="-3"/>
          <w:sz w:val="24"/>
        </w:rPr>
        <w:t> </w:t>
      </w:r>
      <w:r>
        <w:rPr>
          <w:sz w:val="24"/>
        </w:rPr>
        <w:t>and</w:t>
      </w:r>
      <w:r>
        <w:rPr>
          <w:spacing w:val="-5"/>
          <w:sz w:val="24"/>
        </w:rPr>
        <w:t> </w:t>
      </w:r>
      <w:r>
        <w:rPr>
          <w:sz w:val="24"/>
        </w:rPr>
        <w:t>26,</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6"/>
          <w:sz w:val="24"/>
        </w:rPr>
        <w:t> </w:t>
      </w:r>
      <w:r>
        <w:rPr>
          <w:sz w:val="24"/>
        </w:rPr>
        <w:t>27,</w:t>
      </w:r>
      <w:r>
        <w:rPr>
          <w:spacing w:val="-5"/>
          <w:sz w:val="24"/>
        </w:rPr>
        <w:t> </w:t>
      </w:r>
      <w:r>
        <w:rPr>
          <w:sz w:val="24"/>
        </w:rPr>
        <w:t>28,</w:t>
      </w:r>
      <w:r>
        <w:rPr>
          <w:spacing w:val="-3"/>
          <w:sz w:val="24"/>
        </w:rPr>
        <w:t> </w:t>
      </w:r>
      <w:r>
        <w:rPr>
          <w:sz w:val="24"/>
        </w:rPr>
        <w:t>and</w:t>
      </w:r>
      <w:r>
        <w:rPr>
          <w:spacing w:val="-5"/>
          <w:sz w:val="24"/>
        </w:rPr>
        <w:t> </w:t>
      </w:r>
      <w:r>
        <w:rPr>
          <w:sz w:val="24"/>
        </w:rPr>
        <w:t>29,</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January</w:t>
      </w:r>
      <w:r>
        <w:rPr>
          <w:spacing w:val="-3"/>
          <w:sz w:val="24"/>
        </w:rPr>
        <w:t> </w:t>
      </w:r>
      <w:r>
        <w:rPr>
          <w:sz w:val="24"/>
        </w:rPr>
        <w:t>30</w:t>
      </w:r>
      <w:r>
        <w:rPr>
          <w:spacing w:val="-5"/>
          <w:sz w:val="24"/>
        </w:rPr>
        <w:t> </w:t>
      </w:r>
      <w:r>
        <w:rPr>
          <w:sz w:val="24"/>
        </w:rPr>
        <w:t>and</w:t>
      </w:r>
      <w:r>
        <w:rPr>
          <w:spacing w:val="-3"/>
          <w:sz w:val="24"/>
        </w:rPr>
        <w:t> </w:t>
      </w:r>
      <w:r>
        <w:rPr>
          <w:sz w:val="24"/>
        </w:rPr>
        <w:t>31,</w:t>
      </w:r>
      <w:r>
        <w:rPr>
          <w:spacing w:val="-3"/>
          <w:sz w:val="24"/>
        </w:rPr>
        <w:t> </w:t>
      </w:r>
      <w:r>
        <w:rPr>
          <w:sz w:val="24"/>
        </w:rPr>
        <w:t>2027;</w:t>
      </w:r>
      <w:r>
        <w:rPr>
          <w:spacing w:val="-5"/>
          <w:sz w:val="24"/>
        </w:rPr>
        <w:t> </w:t>
      </w:r>
      <w:r>
        <w:rPr>
          <w:sz w:val="24"/>
        </w:rPr>
        <w:t>and</w:t>
      </w:r>
      <w:r>
        <w:rPr>
          <w:spacing w:val="-5"/>
          <w:sz w:val="24"/>
        </w:rPr>
        <w:t> </w:t>
      </w:r>
      <w:r>
        <w:rPr>
          <w:sz w:val="24"/>
        </w:rPr>
        <w:t>February</w:t>
      </w:r>
      <w:r>
        <w:rPr>
          <w:spacing w:val="-3"/>
          <w:sz w:val="24"/>
        </w:rPr>
        <w:t> </w:t>
      </w:r>
      <w:r>
        <w:rPr>
          <w:sz w:val="24"/>
        </w:rPr>
        <w:t>1,</w:t>
      </w:r>
      <w:r>
        <w:rPr>
          <w:spacing w:val="-5"/>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5"/>
          <w:sz w:val="24"/>
        </w:rPr>
        <w:t> </w:t>
      </w:r>
      <w:r>
        <w:rPr>
          <w:sz w:val="24"/>
        </w:rPr>
        <w:t>2,</w:t>
      </w:r>
      <w:r>
        <w:rPr>
          <w:spacing w:val="-2"/>
          <w:sz w:val="24"/>
        </w:rPr>
        <w:t> </w:t>
      </w:r>
      <w:r>
        <w:rPr>
          <w:sz w:val="24"/>
        </w:rPr>
        <w:t>3,</w:t>
      </w:r>
      <w:r>
        <w:rPr>
          <w:spacing w:val="-4"/>
          <w:sz w:val="24"/>
        </w:rPr>
        <w:t> </w:t>
      </w:r>
      <w:r>
        <w:rPr>
          <w:sz w:val="24"/>
        </w:rPr>
        <w:t>and</w:t>
      </w:r>
      <w:r>
        <w:rPr>
          <w:spacing w:val="-2"/>
          <w:sz w:val="24"/>
        </w:rPr>
        <w:t> </w:t>
      </w:r>
      <w:r>
        <w:rPr>
          <w:sz w:val="24"/>
        </w:rPr>
        <w:t>4,</w:t>
      </w:r>
      <w:r>
        <w:rPr>
          <w:spacing w:val="-2"/>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5"/>
          <w:sz w:val="24"/>
        </w:rPr>
        <w:t> </w:t>
      </w:r>
      <w:r>
        <w:rPr>
          <w:sz w:val="24"/>
        </w:rPr>
        <w:t>5,</w:t>
      </w:r>
      <w:r>
        <w:rPr>
          <w:spacing w:val="-2"/>
          <w:sz w:val="24"/>
        </w:rPr>
        <w:t> </w:t>
      </w:r>
      <w:r>
        <w:rPr>
          <w:sz w:val="24"/>
        </w:rPr>
        <w:t>6,</w:t>
      </w:r>
      <w:r>
        <w:rPr>
          <w:spacing w:val="-4"/>
          <w:sz w:val="24"/>
        </w:rPr>
        <w:t> </w:t>
      </w:r>
      <w:r>
        <w:rPr>
          <w:sz w:val="24"/>
        </w:rPr>
        <w:t>and</w:t>
      </w:r>
      <w:r>
        <w:rPr>
          <w:spacing w:val="-2"/>
          <w:sz w:val="24"/>
        </w:rPr>
        <w:t> </w:t>
      </w:r>
      <w:r>
        <w:rPr>
          <w:sz w:val="24"/>
        </w:rPr>
        <w:t>7,</w:t>
      </w:r>
      <w:r>
        <w:rPr>
          <w:spacing w:val="-2"/>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3"/>
          <w:sz w:val="24"/>
        </w:rPr>
        <w:t> </w:t>
      </w:r>
      <w:r>
        <w:rPr>
          <w:sz w:val="24"/>
        </w:rPr>
        <w:t>8,</w:t>
      </w:r>
      <w:r>
        <w:rPr>
          <w:spacing w:val="-2"/>
          <w:sz w:val="24"/>
        </w:rPr>
        <w:t> </w:t>
      </w:r>
      <w:r>
        <w:rPr>
          <w:sz w:val="24"/>
        </w:rPr>
        <w:t>9,</w:t>
      </w:r>
      <w:r>
        <w:rPr>
          <w:spacing w:val="-5"/>
          <w:sz w:val="24"/>
        </w:rPr>
        <w:t> </w:t>
      </w:r>
      <w:r>
        <w:rPr>
          <w:sz w:val="24"/>
        </w:rPr>
        <w:t>and</w:t>
      </w:r>
      <w:r>
        <w:rPr>
          <w:spacing w:val="-2"/>
          <w:sz w:val="24"/>
        </w:rPr>
        <w:t> </w:t>
      </w:r>
      <w:r>
        <w:rPr>
          <w:sz w:val="24"/>
        </w:rPr>
        <w:t>10,</w:t>
      </w:r>
      <w:r>
        <w:rPr>
          <w:spacing w:val="-5"/>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6"/>
          <w:sz w:val="24"/>
        </w:rPr>
        <w:t> </w:t>
      </w:r>
      <w:r>
        <w:rPr>
          <w:sz w:val="24"/>
        </w:rPr>
        <w:t>11,</w:t>
      </w:r>
      <w:r>
        <w:rPr>
          <w:spacing w:val="-5"/>
          <w:sz w:val="24"/>
        </w:rPr>
        <w:t> </w:t>
      </w:r>
      <w:r>
        <w:rPr>
          <w:sz w:val="24"/>
        </w:rPr>
        <w:t>12,</w:t>
      </w:r>
      <w:r>
        <w:rPr>
          <w:spacing w:val="-5"/>
          <w:sz w:val="24"/>
        </w:rPr>
        <w:t> </w:t>
      </w:r>
      <w:r>
        <w:rPr>
          <w:sz w:val="24"/>
        </w:rPr>
        <w:t>and</w:t>
      </w:r>
      <w:r>
        <w:rPr>
          <w:spacing w:val="-3"/>
          <w:sz w:val="24"/>
        </w:rPr>
        <w:t> </w:t>
      </w:r>
      <w:r>
        <w:rPr>
          <w:sz w:val="24"/>
        </w:rPr>
        <w:t>13,</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6"/>
          <w:sz w:val="24"/>
        </w:rPr>
        <w:t> </w:t>
      </w:r>
      <w:r>
        <w:rPr>
          <w:sz w:val="24"/>
        </w:rPr>
        <w:t>14,</w:t>
      </w:r>
      <w:r>
        <w:rPr>
          <w:spacing w:val="-5"/>
          <w:sz w:val="24"/>
        </w:rPr>
        <w:t> </w:t>
      </w:r>
      <w:r>
        <w:rPr>
          <w:sz w:val="24"/>
        </w:rPr>
        <w:t>15,</w:t>
      </w:r>
      <w:r>
        <w:rPr>
          <w:spacing w:val="-5"/>
          <w:sz w:val="24"/>
        </w:rPr>
        <w:t> </w:t>
      </w:r>
      <w:r>
        <w:rPr>
          <w:sz w:val="24"/>
        </w:rPr>
        <w:t>and</w:t>
      </w:r>
      <w:r>
        <w:rPr>
          <w:spacing w:val="-3"/>
          <w:sz w:val="24"/>
        </w:rPr>
        <w:t> </w:t>
      </w:r>
      <w:r>
        <w:rPr>
          <w:sz w:val="24"/>
        </w:rPr>
        <w:t>16,</w:t>
      </w:r>
      <w:r>
        <w:rPr>
          <w:spacing w:val="-3"/>
          <w:sz w:val="24"/>
        </w:rPr>
        <w:t> </w:t>
      </w:r>
      <w:r>
        <w:rPr>
          <w:spacing w:val="-4"/>
          <w:sz w:val="24"/>
        </w:rPr>
        <w:t>2027;</w:t>
      </w:r>
    </w:p>
    <w:p>
      <w:pPr>
        <w:pStyle w:val="ListParagraph"/>
        <w:spacing w:after="0" w:line="240" w:lineRule="auto"/>
        <w:jc w:val="left"/>
        <w:rPr>
          <w:sz w:val="24"/>
        </w:rPr>
        <w:sectPr>
          <w:pgSz w:w="12240" w:h="15840"/>
          <w:pgMar w:header="1449" w:footer="742" w:top="3300" w:bottom="940" w:left="0" w:right="360"/>
        </w:sectPr>
      </w:pPr>
    </w:p>
    <w:p>
      <w:pPr>
        <w:pStyle w:val="ListParagraph"/>
        <w:numPr>
          <w:ilvl w:val="1"/>
          <w:numId w:val="106"/>
        </w:numPr>
        <w:tabs>
          <w:tab w:pos="3960" w:val="left" w:leader="none"/>
        </w:tabs>
        <w:spacing w:line="240" w:lineRule="auto" w:before="240" w:after="0"/>
        <w:ind w:left="3960" w:right="0" w:hanging="720"/>
        <w:jc w:val="left"/>
        <w:rPr>
          <w:sz w:val="24"/>
        </w:rPr>
      </w:pPr>
      <w:r>
        <w:rPr>
          <w:sz w:val="24"/>
        </w:rPr>
        <w:t>February</w:t>
      </w:r>
      <w:r>
        <w:rPr>
          <w:spacing w:val="-6"/>
          <w:sz w:val="24"/>
        </w:rPr>
        <w:t> </w:t>
      </w:r>
      <w:r>
        <w:rPr>
          <w:sz w:val="24"/>
        </w:rPr>
        <w:t>17,</w:t>
      </w:r>
      <w:r>
        <w:rPr>
          <w:spacing w:val="-5"/>
          <w:sz w:val="24"/>
        </w:rPr>
        <w:t> </w:t>
      </w:r>
      <w:r>
        <w:rPr>
          <w:sz w:val="24"/>
        </w:rPr>
        <w:t>18,</w:t>
      </w:r>
      <w:r>
        <w:rPr>
          <w:spacing w:val="-5"/>
          <w:sz w:val="24"/>
        </w:rPr>
        <w:t> </w:t>
      </w:r>
      <w:r>
        <w:rPr>
          <w:sz w:val="24"/>
        </w:rPr>
        <w:t>and</w:t>
      </w:r>
      <w:r>
        <w:rPr>
          <w:spacing w:val="-3"/>
          <w:sz w:val="24"/>
        </w:rPr>
        <w:t> </w:t>
      </w:r>
      <w:r>
        <w:rPr>
          <w:sz w:val="24"/>
        </w:rPr>
        <w:t>19,</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6"/>
          <w:sz w:val="24"/>
        </w:rPr>
        <w:t> </w:t>
      </w:r>
      <w:r>
        <w:rPr>
          <w:sz w:val="24"/>
        </w:rPr>
        <w:t>20,</w:t>
      </w:r>
      <w:r>
        <w:rPr>
          <w:spacing w:val="-5"/>
          <w:sz w:val="24"/>
        </w:rPr>
        <w:t> </w:t>
      </w:r>
      <w:r>
        <w:rPr>
          <w:sz w:val="24"/>
        </w:rPr>
        <w:t>21,</w:t>
      </w:r>
      <w:r>
        <w:rPr>
          <w:spacing w:val="-5"/>
          <w:sz w:val="24"/>
        </w:rPr>
        <w:t> </w:t>
      </w:r>
      <w:r>
        <w:rPr>
          <w:sz w:val="24"/>
        </w:rPr>
        <w:t>and</w:t>
      </w:r>
      <w:r>
        <w:rPr>
          <w:spacing w:val="-3"/>
          <w:sz w:val="24"/>
        </w:rPr>
        <w:t> </w:t>
      </w:r>
      <w:r>
        <w:rPr>
          <w:sz w:val="24"/>
        </w:rPr>
        <w:t>22,</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6"/>
          <w:sz w:val="24"/>
        </w:rPr>
        <w:t> </w:t>
      </w:r>
      <w:r>
        <w:rPr>
          <w:sz w:val="24"/>
        </w:rPr>
        <w:t>23,</w:t>
      </w:r>
      <w:r>
        <w:rPr>
          <w:spacing w:val="-5"/>
          <w:sz w:val="24"/>
        </w:rPr>
        <w:t> </w:t>
      </w:r>
      <w:r>
        <w:rPr>
          <w:sz w:val="24"/>
        </w:rPr>
        <w:t>24,</w:t>
      </w:r>
      <w:r>
        <w:rPr>
          <w:spacing w:val="-5"/>
          <w:sz w:val="24"/>
        </w:rPr>
        <w:t> </w:t>
      </w:r>
      <w:r>
        <w:rPr>
          <w:sz w:val="24"/>
        </w:rPr>
        <w:t>and</w:t>
      </w:r>
      <w:r>
        <w:rPr>
          <w:spacing w:val="-3"/>
          <w:sz w:val="24"/>
        </w:rPr>
        <w:t> </w:t>
      </w:r>
      <w:r>
        <w:rPr>
          <w:sz w:val="24"/>
        </w:rPr>
        <w:t>25,</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February</w:t>
      </w:r>
      <w:r>
        <w:rPr>
          <w:spacing w:val="-6"/>
          <w:sz w:val="24"/>
        </w:rPr>
        <w:t> </w:t>
      </w:r>
      <w:r>
        <w:rPr>
          <w:sz w:val="24"/>
        </w:rPr>
        <w:t>26,</w:t>
      </w:r>
      <w:r>
        <w:rPr>
          <w:spacing w:val="-5"/>
          <w:sz w:val="24"/>
        </w:rPr>
        <w:t> </w:t>
      </w:r>
      <w:r>
        <w:rPr>
          <w:sz w:val="24"/>
        </w:rPr>
        <w:t>27,</w:t>
      </w:r>
      <w:r>
        <w:rPr>
          <w:spacing w:val="-6"/>
          <w:sz w:val="24"/>
        </w:rPr>
        <w:t> </w:t>
      </w:r>
      <w:r>
        <w:rPr>
          <w:sz w:val="24"/>
        </w:rPr>
        <w:t>and 28,</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4"/>
          <w:sz w:val="24"/>
        </w:rPr>
        <w:t> </w:t>
      </w:r>
      <w:r>
        <w:rPr>
          <w:sz w:val="24"/>
        </w:rPr>
        <w:t>1,</w:t>
      </w:r>
      <w:r>
        <w:rPr>
          <w:spacing w:val="-4"/>
          <w:sz w:val="24"/>
        </w:rPr>
        <w:t> </w:t>
      </w:r>
      <w:r>
        <w:rPr>
          <w:sz w:val="24"/>
        </w:rPr>
        <w:t>2,</w:t>
      </w:r>
      <w:r>
        <w:rPr>
          <w:spacing w:val="-2"/>
          <w:sz w:val="24"/>
        </w:rPr>
        <w:t> </w:t>
      </w:r>
      <w:r>
        <w:rPr>
          <w:sz w:val="24"/>
        </w:rPr>
        <w:t>and</w:t>
      </w:r>
      <w:r>
        <w:rPr>
          <w:spacing w:val="-4"/>
          <w:sz w:val="24"/>
        </w:rPr>
        <w:t> </w:t>
      </w:r>
      <w:r>
        <w:rPr>
          <w:sz w:val="24"/>
        </w:rPr>
        <w:t>3,</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4"/>
          <w:sz w:val="24"/>
        </w:rPr>
        <w:t> </w:t>
      </w:r>
      <w:r>
        <w:rPr>
          <w:sz w:val="24"/>
        </w:rPr>
        <w:t>4,</w:t>
      </w:r>
      <w:r>
        <w:rPr>
          <w:spacing w:val="-4"/>
          <w:sz w:val="24"/>
        </w:rPr>
        <w:t> </w:t>
      </w:r>
      <w:r>
        <w:rPr>
          <w:sz w:val="24"/>
        </w:rPr>
        <w:t>5,</w:t>
      </w:r>
      <w:r>
        <w:rPr>
          <w:spacing w:val="-2"/>
          <w:sz w:val="24"/>
        </w:rPr>
        <w:t> </w:t>
      </w:r>
      <w:r>
        <w:rPr>
          <w:sz w:val="24"/>
        </w:rPr>
        <w:t>and</w:t>
      </w:r>
      <w:r>
        <w:rPr>
          <w:spacing w:val="-4"/>
          <w:sz w:val="24"/>
        </w:rPr>
        <w:t> </w:t>
      </w:r>
      <w:r>
        <w:rPr>
          <w:sz w:val="24"/>
        </w:rPr>
        <w:t>6,</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4"/>
          <w:sz w:val="24"/>
        </w:rPr>
        <w:t> </w:t>
      </w:r>
      <w:r>
        <w:rPr>
          <w:sz w:val="24"/>
        </w:rPr>
        <w:t>7,</w:t>
      </w:r>
      <w:r>
        <w:rPr>
          <w:spacing w:val="-4"/>
          <w:sz w:val="24"/>
        </w:rPr>
        <w:t> </w:t>
      </w:r>
      <w:r>
        <w:rPr>
          <w:sz w:val="24"/>
        </w:rPr>
        <w:t>8,</w:t>
      </w:r>
      <w:r>
        <w:rPr>
          <w:spacing w:val="-2"/>
          <w:sz w:val="24"/>
        </w:rPr>
        <w:t> </w:t>
      </w:r>
      <w:r>
        <w:rPr>
          <w:sz w:val="24"/>
        </w:rPr>
        <w:t>and</w:t>
      </w:r>
      <w:r>
        <w:rPr>
          <w:spacing w:val="-4"/>
          <w:sz w:val="24"/>
        </w:rPr>
        <w:t> </w:t>
      </w:r>
      <w:r>
        <w:rPr>
          <w:sz w:val="24"/>
        </w:rPr>
        <w:t>9,</w:t>
      </w:r>
      <w:r>
        <w:rPr>
          <w:spacing w:val="-3"/>
          <w:sz w:val="24"/>
        </w:rPr>
        <w:t> </w:t>
      </w:r>
      <w:r>
        <w:rPr>
          <w:spacing w:val="-4"/>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6"/>
          <w:sz w:val="24"/>
        </w:rPr>
        <w:t> </w:t>
      </w:r>
      <w:r>
        <w:rPr>
          <w:sz w:val="24"/>
        </w:rPr>
        <w:t>10,</w:t>
      </w:r>
      <w:r>
        <w:rPr>
          <w:spacing w:val="-4"/>
          <w:sz w:val="24"/>
        </w:rPr>
        <w:t> </w:t>
      </w:r>
      <w:r>
        <w:rPr>
          <w:sz w:val="24"/>
        </w:rPr>
        <w:t>11,</w:t>
      </w:r>
      <w:r>
        <w:rPr>
          <w:spacing w:val="-4"/>
          <w:sz w:val="24"/>
        </w:rPr>
        <w:t> </w:t>
      </w:r>
      <w:r>
        <w:rPr>
          <w:sz w:val="24"/>
        </w:rPr>
        <w:t>and</w:t>
      </w:r>
      <w:r>
        <w:rPr>
          <w:spacing w:val="-3"/>
          <w:sz w:val="24"/>
        </w:rPr>
        <w:t> </w:t>
      </w:r>
      <w:r>
        <w:rPr>
          <w:sz w:val="24"/>
        </w:rPr>
        <w:t>12,</w:t>
      </w:r>
      <w:r>
        <w:rPr>
          <w:spacing w:val="-4"/>
          <w:sz w:val="24"/>
        </w:rPr>
        <w:t> 2027;</w:t>
      </w:r>
    </w:p>
    <w:p>
      <w:pPr>
        <w:pStyle w:val="ListParagraph"/>
        <w:numPr>
          <w:ilvl w:val="1"/>
          <w:numId w:val="106"/>
        </w:numPr>
        <w:tabs>
          <w:tab w:pos="3960" w:val="left" w:leader="none"/>
        </w:tabs>
        <w:spacing w:line="240" w:lineRule="auto" w:before="1" w:after="0"/>
        <w:ind w:left="3960" w:right="0" w:hanging="720"/>
        <w:jc w:val="left"/>
        <w:rPr>
          <w:sz w:val="24"/>
        </w:rPr>
      </w:pPr>
      <w:r>
        <w:rPr>
          <w:sz w:val="24"/>
        </w:rPr>
        <w:t>March</w:t>
      </w:r>
      <w:r>
        <w:rPr>
          <w:spacing w:val="-6"/>
          <w:sz w:val="24"/>
        </w:rPr>
        <w:t> </w:t>
      </w:r>
      <w:r>
        <w:rPr>
          <w:sz w:val="24"/>
        </w:rPr>
        <w:t>13,</w:t>
      </w:r>
      <w:r>
        <w:rPr>
          <w:spacing w:val="-4"/>
          <w:sz w:val="24"/>
        </w:rPr>
        <w:t> </w:t>
      </w:r>
      <w:r>
        <w:rPr>
          <w:sz w:val="24"/>
        </w:rPr>
        <w:t>14,</w:t>
      </w:r>
      <w:r>
        <w:rPr>
          <w:spacing w:val="-4"/>
          <w:sz w:val="24"/>
        </w:rPr>
        <w:t> </w:t>
      </w:r>
      <w:r>
        <w:rPr>
          <w:sz w:val="24"/>
        </w:rPr>
        <w:t>and</w:t>
      </w:r>
      <w:r>
        <w:rPr>
          <w:spacing w:val="-3"/>
          <w:sz w:val="24"/>
        </w:rPr>
        <w:t> </w:t>
      </w:r>
      <w:r>
        <w:rPr>
          <w:sz w:val="24"/>
        </w:rPr>
        <w:t>15,</w:t>
      </w:r>
      <w:r>
        <w:rPr>
          <w:spacing w:val="-4"/>
          <w:sz w:val="24"/>
        </w:rPr>
        <w:t> 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6"/>
          <w:sz w:val="24"/>
        </w:rPr>
        <w:t> </w:t>
      </w:r>
      <w:r>
        <w:rPr>
          <w:sz w:val="24"/>
        </w:rPr>
        <w:t>16,</w:t>
      </w:r>
      <w:r>
        <w:rPr>
          <w:spacing w:val="-4"/>
          <w:sz w:val="24"/>
        </w:rPr>
        <w:t> </w:t>
      </w:r>
      <w:r>
        <w:rPr>
          <w:sz w:val="24"/>
        </w:rPr>
        <w:t>17,</w:t>
      </w:r>
      <w:r>
        <w:rPr>
          <w:spacing w:val="-4"/>
          <w:sz w:val="24"/>
        </w:rPr>
        <w:t> </w:t>
      </w:r>
      <w:r>
        <w:rPr>
          <w:sz w:val="24"/>
        </w:rPr>
        <w:t>and</w:t>
      </w:r>
      <w:r>
        <w:rPr>
          <w:spacing w:val="-3"/>
          <w:sz w:val="24"/>
        </w:rPr>
        <w:t> </w:t>
      </w:r>
      <w:r>
        <w:rPr>
          <w:sz w:val="24"/>
        </w:rPr>
        <w:t>18,</w:t>
      </w:r>
      <w:r>
        <w:rPr>
          <w:spacing w:val="-4"/>
          <w:sz w:val="24"/>
        </w:rPr>
        <w:t> 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6"/>
          <w:sz w:val="24"/>
        </w:rPr>
        <w:t> </w:t>
      </w:r>
      <w:r>
        <w:rPr>
          <w:sz w:val="24"/>
        </w:rPr>
        <w:t>19,</w:t>
      </w:r>
      <w:r>
        <w:rPr>
          <w:spacing w:val="-4"/>
          <w:sz w:val="24"/>
        </w:rPr>
        <w:t> </w:t>
      </w:r>
      <w:r>
        <w:rPr>
          <w:sz w:val="24"/>
        </w:rPr>
        <w:t>20,</w:t>
      </w:r>
      <w:r>
        <w:rPr>
          <w:spacing w:val="-4"/>
          <w:sz w:val="24"/>
        </w:rPr>
        <w:t> </w:t>
      </w:r>
      <w:r>
        <w:rPr>
          <w:sz w:val="24"/>
        </w:rPr>
        <w:t>and</w:t>
      </w:r>
      <w:r>
        <w:rPr>
          <w:spacing w:val="-3"/>
          <w:sz w:val="24"/>
        </w:rPr>
        <w:t> </w:t>
      </w:r>
      <w:r>
        <w:rPr>
          <w:sz w:val="24"/>
        </w:rPr>
        <w:t>21,</w:t>
      </w:r>
      <w:r>
        <w:rPr>
          <w:spacing w:val="-4"/>
          <w:sz w:val="24"/>
        </w:rPr>
        <w:t> 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5"/>
          <w:sz w:val="24"/>
        </w:rPr>
        <w:t> </w:t>
      </w:r>
      <w:r>
        <w:rPr>
          <w:sz w:val="24"/>
        </w:rPr>
        <w:t>22,</w:t>
      </w:r>
      <w:r>
        <w:rPr>
          <w:spacing w:val="-5"/>
          <w:sz w:val="24"/>
        </w:rPr>
        <w:t> </w:t>
      </w:r>
      <w:r>
        <w:rPr>
          <w:sz w:val="24"/>
        </w:rPr>
        <w:t>23,</w:t>
      </w:r>
      <w:r>
        <w:rPr>
          <w:spacing w:val="-2"/>
          <w:sz w:val="24"/>
        </w:rPr>
        <w:t> </w:t>
      </w:r>
      <w:r>
        <w:rPr>
          <w:sz w:val="24"/>
        </w:rPr>
        <w:t>and</w:t>
      </w:r>
      <w:r>
        <w:rPr>
          <w:spacing w:val="-3"/>
          <w:sz w:val="24"/>
        </w:rPr>
        <w:t> </w:t>
      </w:r>
      <w:r>
        <w:rPr>
          <w:sz w:val="24"/>
        </w:rPr>
        <w:t>24,</w:t>
      </w:r>
      <w:r>
        <w:rPr>
          <w:spacing w:val="-4"/>
          <w:sz w:val="24"/>
        </w:rPr>
        <w:t> </w:t>
      </w:r>
      <w:r>
        <w:rPr>
          <w:spacing w:val="-2"/>
          <w:sz w:val="24"/>
        </w:rPr>
        <w:t>2027;</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4"/>
          <w:sz w:val="24"/>
        </w:rPr>
        <w:t> </w:t>
      </w:r>
      <w:r>
        <w:rPr>
          <w:sz w:val="24"/>
        </w:rPr>
        <w:t>25,</w:t>
      </w:r>
      <w:r>
        <w:rPr>
          <w:spacing w:val="-6"/>
          <w:sz w:val="24"/>
        </w:rPr>
        <w:t> </w:t>
      </w:r>
      <w:r>
        <w:rPr>
          <w:sz w:val="24"/>
        </w:rPr>
        <w:t>26,</w:t>
      </w:r>
      <w:r>
        <w:rPr>
          <w:spacing w:val="-4"/>
          <w:sz w:val="24"/>
        </w:rPr>
        <w:t> </w:t>
      </w:r>
      <w:r>
        <w:rPr>
          <w:sz w:val="24"/>
        </w:rPr>
        <w:t>and</w:t>
      </w:r>
      <w:r>
        <w:rPr>
          <w:spacing w:val="-3"/>
          <w:sz w:val="24"/>
        </w:rPr>
        <w:t> </w:t>
      </w:r>
      <w:r>
        <w:rPr>
          <w:sz w:val="24"/>
        </w:rPr>
        <w:t>27,</w:t>
      </w:r>
      <w:r>
        <w:rPr>
          <w:spacing w:val="-6"/>
          <w:sz w:val="24"/>
        </w:rPr>
        <w:t> </w:t>
      </w:r>
      <w:r>
        <w:rPr>
          <w:sz w:val="24"/>
        </w:rPr>
        <w:t>2027;</w:t>
      </w:r>
      <w:r>
        <w:rPr>
          <w:spacing w:val="-4"/>
          <w:sz w:val="24"/>
        </w:rPr>
        <w:t> </w:t>
      </w:r>
      <w:r>
        <w:rPr>
          <w:spacing w:val="-5"/>
          <w:sz w:val="24"/>
        </w:rPr>
        <w:t>and</w:t>
      </w:r>
    </w:p>
    <w:p>
      <w:pPr>
        <w:pStyle w:val="ListParagraph"/>
        <w:numPr>
          <w:ilvl w:val="1"/>
          <w:numId w:val="106"/>
        </w:numPr>
        <w:tabs>
          <w:tab w:pos="3960" w:val="left" w:leader="none"/>
        </w:tabs>
        <w:spacing w:line="240" w:lineRule="auto" w:before="0" w:after="0"/>
        <w:ind w:left="3960" w:right="0" w:hanging="720"/>
        <w:jc w:val="left"/>
        <w:rPr>
          <w:sz w:val="24"/>
        </w:rPr>
      </w:pPr>
      <w:r>
        <w:rPr>
          <w:sz w:val="24"/>
        </w:rPr>
        <w:t>March</w:t>
      </w:r>
      <w:r>
        <w:rPr>
          <w:spacing w:val="-6"/>
          <w:sz w:val="24"/>
        </w:rPr>
        <w:t> </w:t>
      </w:r>
      <w:r>
        <w:rPr>
          <w:sz w:val="24"/>
        </w:rPr>
        <w:t>28,</w:t>
      </w:r>
      <w:r>
        <w:rPr>
          <w:spacing w:val="-4"/>
          <w:sz w:val="24"/>
        </w:rPr>
        <w:t> </w:t>
      </w:r>
      <w:r>
        <w:rPr>
          <w:sz w:val="24"/>
        </w:rPr>
        <w:t>29,</w:t>
      </w:r>
      <w:r>
        <w:rPr>
          <w:spacing w:val="-4"/>
          <w:sz w:val="24"/>
        </w:rPr>
        <w:t> </w:t>
      </w:r>
      <w:r>
        <w:rPr>
          <w:sz w:val="24"/>
        </w:rPr>
        <w:t>and</w:t>
      </w:r>
      <w:r>
        <w:rPr>
          <w:spacing w:val="-3"/>
          <w:sz w:val="24"/>
        </w:rPr>
        <w:t> </w:t>
      </w:r>
      <w:r>
        <w:rPr>
          <w:sz w:val="24"/>
        </w:rPr>
        <w:t>30</w:t>
      </w:r>
      <w:r>
        <w:rPr>
          <w:spacing w:val="-4"/>
          <w:sz w:val="24"/>
        </w:rPr>
        <w:t> 2027</w:t>
      </w:r>
    </w:p>
    <w:p>
      <w:pPr>
        <w:pStyle w:val="BodyText"/>
        <w:spacing w:before="240"/>
        <w:ind w:left="2880"/>
      </w:pPr>
      <w:r>
        <w:rPr/>
        <w:t>(*</w:t>
      </w:r>
      <w:r>
        <w:rPr>
          <w:spacing w:val="-5"/>
        </w:rPr>
        <w:t> </w:t>
      </w:r>
      <w:r>
        <w:rPr/>
        <w:t>Except</w:t>
      </w:r>
      <w:r>
        <w:rPr>
          <w:spacing w:val="-4"/>
        </w:rPr>
        <w:t> </w:t>
      </w:r>
      <w:r>
        <w:rPr/>
        <w:t>March</w:t>
      </w:r>
      <w:r>
        <w:rPr>
          <w:spacing w:val="-4"/>
        </w:rPr>
        <w:t> </w:t>
      </w:r>
      <w:r>
        <w:rPr/>
        <w:t>30,</w:t>
      </w:r>
      <w:r>
        <w:rPr>
          <w:spacing w:val="-4"/>
        </w:rPr>
        <w:t> </w:t>
      </w:r>
      <w:r>
        <w:rPr/>
        <w:t>2027,</w:t>
      </w:r>
      <w:r>
        <w:rPr>
          <w:spacing w:val="-6"/>
        </w:rPr>
        <w:t> </w:t>
      </w:r>
      <w:r>
        <w:rPr/>
        <w:t>until</w:t>
      </w:r>
      <w:r>
        <w:rPr>
          <w:spacing w:val="-4"/>
        </w:rPr>
        <w:t> </w:t>
      </w:r>
      <w:r>
        <w:rPr/>
        <w:t>11:59</w:t>
      </w:r>
      <w:r>
        <w:rPr>
          <w:spacing w:val="-4"/>
        </w:rPr>
        <w:t> </w:t>
      </w:r>
      <w:r>
        <w:rPr/>
        <w:t>p.m.</w:t>
      </w:r>
      <w:r>
        <w:rPr>
          <w:spacing w:val="-6"/>
        </w:rPr>
        <w:t> </w:t>
      </w:r>
      <w:r>
        <w:rPr>
          <w:spacing w:val="-4"/>
        </w:rPr>
        <w:t>only)</w:t>
      </w:r>
    </w:p>
    <w:p>
      <w:pPr>
        <w:pStyle w:val="ListParagraph"/>
        <w:numPr>
          <w:ilvl w:val="0"/>
          <w:numId w:val="106"/>
        </w:numPr>
        <w:tabs>
          <w:tab w:pos="2988" w:val="left" w:leader="none"/>
        </w:tabs>
        <w:spacing w:line="240" w:lineRule="auto" w:before="240" w:after="0"/>
        <w:ind w:left="2988" w:right="0" w:hanging="720"/>
        <w:jc w:val="left"/>
        <w:rPr>
          <w:b/>
          <w:sz w:val="24"/>
        </w:rPr>
      </w:pPr>
      <w:r>
        <w:rPr>
          <w:b/>
          <w:sz w:val="24"/>
        </w:rPr>
        <w:t>Appls.</w:t>
      </w:r>
      <w:r>
        <w:rPr>
          <w:b/>
          <w:spacing w:val="-16"/>
          <w:sz w:val="24"/>
        </w:rPr>
        <w:t> </w:t>
      </w:r>
      <w:r>
        <w:rPr>
          <w:b/>
          <w:sz w:val="24"/>
        </w:rPr>
        <w:t>No.</w:t>
      </w:r>
      <w:r>
        <w:rPr>
          <w:b/>
          <w:spacing w:val="-15"/>
          <w:sz w:val="24"/>
        </w:rPr>
        <w:t> </w:t>
      </w:r>
      <w:r>
        <w:rPr>
          <w:b/>
          <w:sz w:val="24"/>
        </w:rPr>
        <w:t>26-01586-1,</w:t>
      </w:r>
      <w:r>
        <w:rPr>
          <w:b/>
          <w:spacing w:val="-15"/>
          <w:sz w:val="24"/>
        </w:rPr>
        <w:t> </w:t>
      </w:r>
      <w:r>
        <w:rPr>
          <w:b/>
          <w:sz w:val="24"/>
        </w:rPr>
        <w:t>26-01586-2,</w:t>
      </w:r>
      <w:r>
        <w:rPr>
          <w:b/>
          <w:spacing w:val="-16"/>
          <w:sz w:val="24"/>
        </w:rPr>
        <w:t> </w:t>
      </w:r>
      <w:r>
        <w:rPr>
          <w:b/>
          <w:sz w:val="24"/>
        </w:rPr>
        <w:t>26-01586-3,</w:t>
      </w:r>
      <w:r>
        <w:rPr>
          <w:b/>
          <w:spacing w:val="-17"/>
          <w:sz w:val="24"/>
        </w:rPr>
        <w:t> </w:t>
      </w:r>
      <w:r>
        <w:rPr>
          <w:b/>
          <w:sz w:val="24"/>
        </w:rPr>
        <w:t>26-01586-</w:t>
      </w:r>
      <w:r>
        <w:rPr>
          <w:b/>
          <w:spacing w:val="-5"/>
          <w:sz w:val="24"/>
        </w:rPr>
        <w:t>4,</w:t>
      </w:r>
    </w:p>
    <w:p>
      <w:pPr>
        <w:spacing w:before="0"/>
        <w:ind w:left="2988" w:right="0" w:firstLine="0"/>
        <w:jc w:val="left"/>
        <w:rPr>
          <w:b/>
          <w:sz w:val="24"/>
        </w:rPr>
      </w:pPr>
      <w:r>
        <w:rPr>
          <w:b/>
          <w:spacing w:val="-2"/>
          <w:sz w:val="24"/>
        </w:rPr>
        <w:t>26-01586-5,</w:t>
      </w:r>
      <w:r>
        <w:rPr>
          <w:b/>
          <w:spacing w:val="6"/>
          <w:sz w:val="24"/>
        </w:rPr>
        <w:t> </w:t>
      </w:r>
      <w:r>
        <w:rPr>
          <w:b/>
          <w:spacing w:val="-2"/>
          <w:sz w:val="24"/>
        </w:rPr>
        <w:t>26-01586-6,</w:t>
      </w:r>
      <w:r>
        <w:rPr>
          <w:b/>
          <w:spacing w:val="6"/>
          <w:sz w:val="24"/>
        </w:rPr>
        <w:t> </w:t>
      </w:r>
      <w:r>
        <w:rPr>
          <w:b/>
          <w:spacing w:val="-2"/>
          <w:sz w:val="24"/>
        </w:rPr>
        <w:t>26-01586-7,</w:t>
      </w:r>
      <w:r>
        <w:rPr>
          <w:b/>
          <w:spacing w:val="4"/>
          <w:sz w:val="24"/>
        </w:rPr>
        <w:t> </w:t>
      </w:r>
      <w:r>
        <w:rPr>
          <w:b/>
          <w:spacing w:val="-2"/>
          <w:sz w:val="24"/>
        </w:rPr>
        <w:t>26-01586-8,</w:t>
      </w:r>
      <w:r>
        <w:rPr>
          <w:b/>
          <w:spacing w:val="4"/>
          <w:sz w:val="24"/>
        </w:rPr>
        <w:t> </w:t>
      </w:r>
      <w:r>
        <w:rPr>
          <w:b/>
          <w:spacing w:val="-2"/>
          <w:sz w:val="24"/>
        </w:rPr>
        <w:t>26-01586-</w:t>
      </w:r>
      <w:r>
        <w:rPr>
          <w:b/>
          <w:spacing w:val="-5"/>
          <w:sz w:val="24"/>
        </w:rPr>
        <w:t>9,</w:t>
      </w:r>
    </w:p>
    <w:p>
      <w:pPr>
        <w:spacing w:before="0"/>
        <w:ind w:left="2988" w:right="0" w:firstLine="0"/>
        <w:jc w:val="left"/>
        <w:rPr>
          <w:b/>
          <w:sz w:val="24"/>
        </w:rPr>
      </w:pPr>
      <w:r>
        <w:rPr>
          <w:b/>
          <w:spacing w:val="-2"/>
          <w:sz w:val="24"/>
        </w:rPr>
        <w:t>26-01586-10,</w:t>
      </w:r>
      <w:r>
        <w:rPr>
          <w:b/>
          <w:spacing w:val="4"/>
          <w:sz w:val="24"/>
        </w:rPr>
        <w:t> </w:t>
      </w:r>
      <w:r>
        <w:rPr>
          <w:b/>
          <w:spacing w:val="-2"/>
          <w:sz w:val="24"/>
        </w:rPr>
        <w:t>26-01586-11,</w:t>
      </w:r>
      <w:r>
        <w:rPr>
          <w:b/>
          <w:spacing w:val="5"/>
          <w:sz w:val="24"/>
        </w:rPr>
        <w:t> </w:t>
      </w:r>
      <w:r>
        <w:rPr>
          <w:b/>
          <w:spacing w:val="-2"/>
          <w:sz w:val="24"/>
        </w:rPr>
        <w:t>26-01586-12,</w:t>
      </w:r>
      <w:r>
        <w:rPr>
          <w:b/>
          <w:spacing w:val="5"/>
          <w:sz w:val="24"/>
        </w:rPr>
        <w:t> </w:t>
      </w:r>
      <w:r>
        <w:rPr>
          <w:b/>
          <w:spacing w:val="-2"/>
          <w:sz w:val="24"/>
        </w:rPr>
        <w:t>26-01586-13,</w:t>
      </w:r>
      <w:r>
        <w:rPr>
          <w:b/>
          <w:spacing w:val="7"/>
          <w:sz w:val="24"/>
        </w:rPr>
        <w:t> </w:t>
      </w:r>
      <w:r>
        <w:rPr>
          <w:b/>
          <w:spacing w:val="-2"/>
          <w:sz w:val="24"/>
        </w:rPr>
        <w:t>26-01586-</w:t>
      </w:r>
      <w:r>
        <w:rPr>
          <w:b/>
          <w:spacing w:val="-5"/>
          <w:sz w:val="24"/>
        </w:rPr>
        <w:t>14,</w:t>
      </w:r>
    </w:p>
    <w:p>
      <w:pPr>
        <w:spacing w:before="0"/>
        <w:ind w:left="2988" w:right="0" w:firstLine="0"/>
        <w:jc w:val="left"/>
        <w:rPr>
          <w:b/>
          <w:sz w:val="24"/>
        </w:rPr>
      </w:pPr>
      <w:r>
        <w:rPr>
          <w:b/>
          <w:spacing w:val="-2"/>
          <w:sz w:val="24"/>
        </w:rPr>
        <w:t>26-01586-15,</w:t>
      </w:r>
      <w:r>
        <w:rPr>
          <w:b/>
          <w:spacing w:val="4"/>
          <w:sz w:val="24"/>
        </w:rPr>
        <w:t> </w:t>
      </w:r>
      <w:r>
        <w:rPr>
          <w:b/>
          <w:spacing w:val="-2"/>
          <w:sz w:val="24"/>
        </w:rPr>
        <w:t>26-01586-16,</w:t>
      </w:r>
      <w:r>
        <w:rPr>
          <w:b/>
          <w:spacing w:val="5"/>
          <w:sz w:val="24"/>
        </w:rPr>
        <w:t> </w:t>
      </w:r>
      <w:r>
        <w:rPr>
          <w:b/>
          <w:spacing w:val="-2"/>
          <w:sz w:val="24"/>
        </w:rPr>
        <w:t>26-01586-17,</w:t>
      </w:r>
      <w:r>
        <w:rPr>
          <w:b/>
          <w:spacing w:val="5"/>
          <w:sz w:val="24"/>
        </w:rPr>
        <w:t> </w:t>
      </w:r>
      <w:r>
        <w:rPr>
          <w:b/>
          <w:spacing w:val="-2"/>
          <w:sz w:val="24"/>
        </w:rPr>
        <w:t>26-01586-18,</w:t>
      </w:r>
      <w:r>
        <w:rPr>
          <w:b/>
          <w:spacing w:val="7"/>
          <w:sz w:val="24"/>
        </w:rPr>
        <w:t> </w:t>
      </w:r>
      <w:r>
        <w:rPr>
          <w:b/>
          <w:spacing w:val="-2"/>
          <w:sz w:val="24"/>
        </w:rPr>
        <w:t>26-01586-</w:t>
      </w:r>
      <w:r>
        <w:rPr>
          <w:b/>
          <w:spacing w:val="-5"/>
          <w:sz w:val="24"/>
        </w:rPr>
        <w:t>19,</w:t>
      </w:r>
    </w:p>
    <w:p>
      <w:pPr>
        <w:spacing w:before="0"/>
        <w:ind w:left="2988" w:right="1185" w:firstLine="0"/>
        <w:jc w:val="left"/>
        <w:rPr>
          <w:b/>
          <w:sz w:val="24"/>
        </w:rPr>
      </w:pPr>
      <w:r>
        <w:rPr>
          <w:b/>
          <w:sz w:val="24"/>
        </w:rPr>
        <w:t>26-01586-20</w:t>
      </w:r>
      <w:r>
        <w:rPr>
          <w:b/>
          <w:spacing w:val="-4"/>
          <w:sz w:val="24"/>
        </w:rPr>
        <w:t> </w:t>
      </w:r>
      <w:r>
        <w:rPr>
          <w:b/>
          <w:sz w:val="24"/>
        </w:rPr>
        <w:t>and</w:t>
      </w:r>
      <w:r>
        <w:rPr>
          <w:b/>
          <w:spacing w:val="-7"/>
          <w:sz w:val="24"/>
        </w:rPr>
        <w:t> </w:t>
      </w:r>
      <w:r>
        <w:rPr>
          <w:b/>
          <w:sz w:val="24"/>
        </w:rPr>
        <w:t>26-01586-21</w:t>
      </w:r>
      <w:r>
        <w:rPr>
          <w:b/>
          <w:spacing w:val="-4"/>
          <w:sz w:val="24"/>
        </w:rPr>
        <w:t> </w:t>
      </w:r>
      <w:r>
        <w:rPr>
          <w:b/>
          <w:sz w:val="24"/>
        </w:rPr>
        <w:t>from</w:t>
      </w:r>
      <w:r>
        <w:rPr>
          <w:b/>
          <w:spacing w:val="-3"/>
          <w:sz w:val="24"/>
        </w:rPr>
        <w:t> </w:t>
      </w:r>
      <w:r>
        <w:rPr>
          <w:b/>
          <w:sz w:val="24"/>
        </w:rPr>
        <w:t>Pio</w:t>
      </w:r>
      <w:r>
        <w:rPr>
          <w:b/>
          <w:spacing w:val="-4"/>
          <w:sz w:val="24"/>
        </w:rPr>
        <w:t> </w:t>
      </w:r>
      <w:r>
        <w:rPr>
          <w:b/>
          <w:sz w:val="24"/>
        </w:rPr>
        <w:t>Garden,</w:t>
      </w:r>
      <w:r>
        <w:rPr>
          <w:b/>
          <w:spacing w:val="-4"/>
          <w:sz w:val="24"/>
        </w:rPr>
        <w:t> </w:t>
      </w:r>
      <w:r>
        <w:rPr>
          <w:b/>
          <w:sz w:val="24"/>
        </w:rPr>
        <w:t>Inc.,</w:t>
      </w:r>
      <w:r>
        <w:rPr>
          <w:b/>
          <w:spacing w:val="-4"/>
          <w:sz w:val="24"/>
        </w:rPr>
        <w:t> </w:t>
      </w:r>
      <w:r>
        <w:rPr>
          <w:b/>
          <w:sz w:val="24"/>
        </w:rPr>
        <w:t>dba</w:t>
      </w:r>
      <w:r>
        <w:rPr>
          <w:b/>
          <w:spacing w:val="-4"/>
          <w:sz w:val="24"/>
        </w:rPr>
        <w:t> </w:t>
      </w:r>
      <w:r>
        <w:rPr>
          <w:b/>
          <w:sz w:val="24"/>
        </w:rPr>
        <w:t>ChoGaJip, 1718 Kapi‘olani Boulevard</w:t>
      </w:r>
    </w:p>
    <w:p>
      <w:pPr>
        <w:pStyle w:val="BodyText"/>
        <w:spacing w:before="240"/>
        <w:ind w:left="2988" w:right="1863"/>
      </w:pPr>
      <w:r>
        <w:rPr/>
        <w:t>For</w:t>
      </w:r>
      <w:r>
        <w:rPr>
          <w:spacing w:val="-4"/>
        </w:rPr>
        <w:t> </w:t>
      </w:r>
      <w:r>
        <w:rPr/>
        <w:t>a</w:t>
      </w:r>
      <w:r>
        <w:rPr>
          <w:spacing w:val="-4"/>
        </w:rPr>
        <w:t> </w:t>
      </w:r>
      <w:r>
        <w:rPr/>
        <w:t>Special</w:t>
      </w:r>
      <w:r>
        <w:rPr>
          <w:spacing w:val="-2"/>
        </w:rPr>
        <w:t> </w:t>
      </w:r>
      <w:r>
        <w:rPr/>
        <w:t>General</w:t>
      </w:r>
      <w:r>
        <w:rPr>
          <w:spacing w:val="-3"/>
        </w:rPr>
        <w:t> </w:t>
      </w:r>
      <w:r>
        <w:rPr/>
        <w:t>license</w:t>
      </w:r>
      <w:r>
        <w:rPr>
          <w:spacing w:val="-4"/>
        </w:rPr>
        <w:t> </w:t>
      </w:r>
      <w:r>
        <w:rPr/>
        <w:t>from</w:t>
      </w:r>
      <w:r>
        <w:rPr>
          <w:spacing w:val="-3"/>
        </w:rPr>
        <w:t> </w:t>
      </w:r>
      <w:r>
        <w:rPr/>
        <w:t>10:00</w:t>
      </w:r>
      <w:r>
        <w:rPr>
          <w:spacing w:val="-6"/>
        </w:rPr>
        <w:t> </w:t>
      </w:r>
      <w:r>
        <w:rPr/>
        <w:t>a.m.</w:t>
      </w:r>
      <w:r>
        <w:rPr>
          <w:spacing w:val="-6"/>
        </w:rPr>
        <w:t> </w:t>
      </w:r>
      <w:r>
        <w:rPr/>
        <w:t>to</w:t>
      </w:r>
      <w:r>
        <w:rPr>
          <w:spacing w:val="-1"/>
        </w:rPr>
        <w:t> </w:t>
      </w:r>
      <w:r>
        <w:rPr/>
        <w:t>*12</w:t>
      </w:r>
      <w:r>
        <w:rPr>
          <w:spacing w:val="-6"/>
        </w:rPr>
        <w:t> </w:t>
      </w:r>
      <w:r>
        <w:rPr/>
        <w:t>midnight (daily) on the following dates: (total of 63 days)</w:t>
      </w:r>
    </w:p>
    <w:p>
      <w:pPr>
        <w:pStyle w:val="ListParagraph"/>
        <w:numPr>
          <w:ilvl w:val="1"/>
          <w:numId w:val="106"/>
        </w:numPr>
        <w:tabs>
          <w:tab w:pos="4056" w:val="left" w:leader="none"/>
        </w:tabs>
        <w:spacing w:line="240" w:lineRule="auto" w:before="240" w:after="0"/>
        <w:ind w:left="4056" w:right="0" w:hanging="720"/>
        <w:jc w:val="left"/>
        <w:rPr>
          <w:sz w:val="24"/>
        </w:rPr>
      </w:pPr>
      <w:r>
        <w:rPr>
          <w:sz w:val="24"/>
        </w:rPr>
        <w:t>March</w:t>
      </w:r>
      <w:r>
        <w:rPr>
          <w:spacing w:val="-6"/>
          <w:sz w:val="24"/>
        </w:rPr>
        <w:t> </w:t>
      </w:r>
      <w:r>
        <w:rPr>
          <w:sz w:val="24"/>
        </w:rPr>
        <w:t>10,</w:t>
      </w:r>
      <w:r>
        <w:rPr>
          <w:spacing w:val="-4"/>
          <w:sz w:val="24"/>
        </w:rPr>
        <w:t> </w:t>
      </w:r>
      <w:r>
        <w:rPr>
          <w:sz w:val="24"/>
        </w:rPr>
        <w:t>11,</w:t>
      </w:r>
      <w:r>
        <w:rPr>
          <w:spacing w:val="-4"/>
          <w:sz w:val="24"/>
        </w:rPr>
        <w:t> </w:t>
      </w:r>
      <w:r>
        <w:rPr>
          <w:sz w:val="24"/>
        </w:rPr>
        <w:t>and</w:t>
      </w:r>
      <w:r>
        <w:rPr>
          <w:spacing w:val="-3"/>
          <w:sz w:val="24"/>
        </w:rPr>
        <w:t> </w:t>
      </w:r>
      <w:r>
        <w:rPr>
          <w:sz w:val="24"/>
        </w:rPr>
        <w:t>12,</w:t>
      </w:r>
      <w:r>
        <w:rPr>
          <w:spacing w:val="-4"/>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March</w:t>
      </w:r>
      <w:r>
        <w:rPr>
          <w:spacing w:val="-6"/>
          <w:sz w:val="24"/>
        </w:rPr>
        <w:t> </w:t>
      </w:r>
      <w:r>
        <w:rPr>
          <w:sz w:val="24"/>
        </w:rPr>
        <w:t>13,</w:t>
      </w:r>
      <w:r>
        <w:rPr>
          <w:spacing w:val="-4"/>
          <w:sz w:val="24"/>
        </w:rPr>
        <w:t> </w:t>
      </w:r>
      <w:r>
        <w:rPr>
          <w:sz w:val="24"/>
        </w:rPr>
        <w:t>14,</w:t>
      </w:r>
      <w:r>
        <w:rPr>
          <w:spacing w:val="-4"/>
          <w:sz w:val="24"/>
        </w:rPr>
        <w:t> </w:t>
      </w:r>
      <w:r>
        <w:rPr>
          <w:sz w:val="24"/>
        </w:rPr>
        <w:t>and</w:t>
      </w:r>
      <w:r>
        <w:rPr>
          <w:spacing w:val="-3"/>
          <w:sz w:val="24"/>
        </w:rPr>
        <w:t> </w:t>
      </w:r>
      <w:r>
        <w:rPr>
          <w:sz w:val="24"/>
        </w:rPr>
        <w:t>15,</w:t>
      </w:r>
      <w:r>
        <w:rPr>
          <w:spacing w:val="-4"/>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March</w:t>
      </w:r>
      <w:r>
        <w:rPr>
          <w:spacing w:val="-6"/>
          <w:sz w:val="24"/>
        </w:rPr>
        <w:t> </w:t>
      </w:r>
      <w:r>
        <w:rPr>
          <w:sz w:val="24"/>
        </w:rPr>
        <w:t>16,</w:t>
      </w:r>
      <w:r>
        <w:rPr>
          <w:spacing w:val="-4"/>
          <w:sz w:val="24"/>
        </w:rPr>
        <w:t> </w:t>
      </w:r>
      <w:r>
        <w:rPr>
          <w:sz w:val="24"/>
        </w:rPr>
        <w:t>17,</w:t>
      </w:r>
      <w:r>
        <w:rPr>
          <w:spacing w:val="-4"/>
          <w:sz w:val="24"/>
        </w:rPr>
        <w:t> </w:t>
      </w:r>
      <w:r>
        <w:rPr>
          <w:sz w:val="24"/>
        </w:rPr>
        <w:t>and</w:t>
      </w:r>
      <w:r>
        <w:rPr>
          <w:spacing w:val="-3"/>
          <w:sz w:val="24"/>
        </w:rPr>
        <w:t> </w:t>
      </w:r>
      <w:r>
        <w:rPr>
          <w:sz w:val="24"/>
        </w:rPr>
        <w:t>18,</w:t>
      </w:r>
      <w:r>
        <w:rPr>
          <w:spacing w:val="-4"/>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March</w:t>
      </w:r>
      <w:r>
        <w:rPr>
          <w:spacing w:val="-6"/>
          <w:sz w:val="24"/>
        </w:rPr>
        <w:t> </w:t>
      </w:r>
      <w:r>
        <w:rPr>
          <w:sz w:val="24"/>
        </w:rPr>
        <w:t>19,</w:t>
      </w:r>
      <w:r>
        <w:rPr>
          <w:spacing w:val="-4"/>
          <w:sz w:val="24"/>
        </w:rPr>
        <w:t> </w:t>
      </w:r>
      <w:r>
        <w:rPr>
          <w:sz w:val="24"/>
        </w:rPr>
        <w:t>20,</w:t>
      </w:r>
      <w:r>
        <w:rPr>
          <w:spacing w:val="-4"/>
          <w:sz w:val="24"/>
        </w:rPr>
        <w:t> </w:t>
      </w:r>
      <w:r>
        <w:rPr>
          <w:sz w:val="24"/>
        </w:rPr>
        <w:t>and</w:t>
      </w:r>
      <w:r>
        <w:rPr>
          <w:spacing w:val="-3"/>
          <w:sz w:val="24"/>
        </w:rPr>
        <w:t> </w:t>
      </w:r>
      <w:r>
        <w:rPr>
          <w:sz w:val="24"/>
        </w:rPr>
        <w:t>21,</w:t>
      </w:r>
      <w:r>
        <w:rPr>
          <w:spacing w:val="-4"/>
          <w:sz w:val="24"/>
        </w:rPr>
        <w:t> 2026;</w:t>
      </w:r>
    </w:p>
    <w:p>
      <w:pPr>
        <w:pStyle w:val="ListParagraph"/>
        <w:numPr>
          <w:ilvl w:val="1"/>
          <w:numId w:val="106"/>
        </w:numPr>
        <w:tabs>
          <w:tab w:pos="4056" w:val="left" w:leader="none"/>
        </w:tabs>
        <w:spacing w:line="240" w:lineRule="auto" w:before="1" w:after="0"/>
        <w:ind w:left="4056" w:right="0" w:hanging="720"/>
        <w:jc w:val="left"/>
        <w:rPr>
          <w:sz w:val="24"/>
        </w:rPr>
      </w:pPr>
      <w:r>
        <w:rPr>
          <w:sz w:val="24"/>
        </w:rPr>
        <w:t>March</w:t>
      </w:r>
      <w:r>
        <w:rPr>
          <w:spacing w:val="-6"/>
          <w:sz w:val="24"/>
        </w:rPr>
        <w:t> </w:t>
      </w:r>
      <w:r>
        <w:rPr>
          <w:sz w:val="24"/>
        </w:rPr>
        <w:t>22,</w:t>
      </w:r>
      <w:r>
        <w:rPr>
          <w:spacing w:val="-4"/>
          <w:sz w:val="24"/>
        </w:rPr>
        <w:t> </w:t>
      </w:r>
      <w:r>
        <w:rPr>
          <w:sz w:val="24"/>
        </w:rPr>
        <w:t>23,</w:t>
      </w:r>
      <w:r>
        <w:rPr>
          <w:spacing w:val="-4"/>
          <w:sz w:val="24"/>
        </w:rPr>
        <w:t> </w:t>
      </w:r>
      <w:r>
        <w:rPr>
          <w:sz w:val="24"/>
        </w:rPr>
        <w:t>and</w:t>
      </w:r>
      <w:r>
        <w:rPr>
          <w:spacing w:val="-3"/>
          <w:sz w:val="24"/>
        </w:rPr>
        <w:t> </w:t>
      </w:r>
      <w:r>
        <w:rPr>
          <w:sz w:val="24"/>
        </w:rPr>
        <w:t>24,</w:t>
      </w:r>
      <w:r>
        <w:rPr>
          <w:spacing w:val="-4"/>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March</w:t>
      </w:r>
      <w:r>
        <w:rPr>
          <w:spacing w:val="-6"/>
          <w:sz w:val="24"/>
        </w:rPr>
        <w:t> </w:t>
      </w:r>
      <w:r>
        <w:rPr>
          <w:sz w:val="24"/>
        </w:rPr>
        <w:t>25,</w:t>
      </w:r>
      <w:r>
        <w:rPr>
          <w:spacing w:val="-4"/>
          <w:sz w:val="24"/>
        </w:rPr>
        <w:t> </w:t>
      </w:r>
      <w:r>
        <w:rPr>
          <w:sz w:val="24"/>
        </w:rPr>
        <w:t>26,</w:t>
      </w:r>
      <w:r>
        <w:rPr>
          <w:spacing w:val="-4"/>
          <w:sz w:val="24"/>
        </w:rPr>
        <w:t> </w:t>
      </w:r>
      <w:r>
        <w:rPr>
          <w:sz w:val="24"/>
        </w:rPr>
        <w:t>and</w:t>
      </w:r>
      <w:r>
        <w:rPr>
          <w:spacing w:val="-3"/>
          <w:sz w:val="24"/>
        </w:rPr>
        <w:t> </w:t>
      </w:r>
      <w:r>
        <w:rPr>
          <w:sz w:val="24"/>
        </w:rPr>
        <w:t>27,</w:t>
      </w:r>
      <w:r>
        <w:rPr>
          <w:spacing w:val="-4"/>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March</w:t>
      </w:r>
      <w:r>
        <w:rPr>
          <w:spacing w:val="-5"/>
          <w:sz w:val="24"/>
        </w:rPr>
        <w:t> </w:t>
      </w:r>
      <w:r>
        <w:rPr>
          <w:sz w:val="24"/>
        </w:rPr>
        <w:t>28,</w:t>
      </w:r>
      <w:r>
        <w:rPr>
          <w:spacing w:val="-5"/>
          <w:sz w:val="24"/>
        </w:rPr>
        <w:t> </w:t>
      </w:r>
      <w:r>
        <w:rPr>
          <w:sz w:val="24"/>
        </w:rPr>
        <w:t>29,</w:t>
      </w:r>
      <w:r>
        <w:rPr>
          <w:spacing w:val="-3"/>
          <w:sz w:val="24"/>
        </w:rPr>
        <w:t> </w:t>
      </w:r>
      <w:r>
        <w:rPr>
          <w:sz w:val="24"/>
        </w:rPr>
        <w:t>and</w:t>
      </w:r>
      <w:r>
        <w:rPr>
          <w:spacing w:val="-3"/>
          <w:sz w:val="24"/>
        </w:rPr>
        <w:t> </w:t>
      </w:r>
      <w:r>
        <w:rPr>
          <w:sz w:val="24"/>
        </w:rPr>
        <w:t>30,</w:t>
      </w:r>
      <w:r>
        <w:rPr>
          <w:spacing w:val="-4"/>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March</w:t>
      </w:r>
      <w:r>
        <w:rPr>
          <w:spacing w:val="-3"/>
          <w:sz w:val="24"/>
        </w:rPr>
        <w:t> </w:t>
      </w:r>
      <w:r>
        <w:rPr>
          <w:sz w:val="24"/>
        </w:rPr>
        <w:t>31,</w:t>
      </w:r>
      <w:r>
        <w:rPr>
          <w:spacing w:val="-4"/>
          <w:sz w:val="24"/>
        </w:rPr>
        <w:t> </w:t>
      </w:r>
      <w:r>
        <w:rPr>
          <w:sz w:val="24"/>
        </w:rPr>
        <w:t>2026;</w:t>
      </w:r>
      <w:r>
        <w:rPr>
          <w:spacing w:val="-4"/>
          <w:sz w:val="24"/>
        </w:rPr>
        <w:t> </w:t>
      </w:r>
      <w:r>
        <w:rPr>
          <w:sz w:val="24"/>
        </w:rPr>
        <w:t>and</w:t>
      </w:r>
      <w:r>
        <w:rPr>
          <w:spacing w:val="-2"/>
          <w:sz w:val="24"/>
        </w:rPr>
        <w:t> </w:t>
      </w:r>
      <w:r>
        <w:rPr>
          <w:sz w:val="24"/>
        </w:rPr>
        <w:t>April</w:t>
      </w:r>
      <w:r>
        <w:rPr>
          <w:spacing w:val="-2"/>
          <w:sz w:val="24"/>
        </w:rPr>
        <w:t> </w:t>
      </w:r>
      <w:r>
        <w:rPr>
          <w:sz w:val="24"/>
        </w:rPr>
        <w:t>1</w:t>
      </w:r>
      <w:r>
        <w:rPr>
          <w:spacing w:val="-2"/>
          <w:sz w:val="24"/>
        </w:rPr>
        <w:t> </w:t>
      </w:r>
      <w:r>
        <w:rPr>
          <w:sz w:val="24"/>
        </w:rPr>
        <w:t>and</w:t>
      </w:r>
      <w:r>
        <w:rPr>
          <w:spacing w:val="-2"/>
          <w:sz w:val="24"/>
        </w:rPr>
        <w:t> </w:t>
      </w:r>
      <w:r>
        <w:rPr>
          <w:sz w:val="24"/>
        </w:rPr>
        <w:t>2,</w:t>
      </w:r>
      <w:r>
        <w:rPr>
          <w:spacing w:val="-4"/>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April</w:t>
      </w:r>
      <w:r>
        <w:rPr>
          <w:spacing w:val="-5"/>
          <w:sz w:val="24"/>
        </w:rPr>
        <w:t> </w:t>
      </w:r>
      <w:r>
        <w:rPr>
          <w:sz w:val="24"/>
        </w:rPr>
        <w:t>3,</w:t>
      </w:r>
      <w:r>
        <w:rPr>
          <w:spacing w:val="-2"/>
          <w:sz w:val="24"/>
        </w:rPr>
        <w:t> </w:t>
      </w:r>
      <w:r>
        <w:rPr>
          <w:sz w:val="24"/>
        </w:rPr>
        <w:t>4,</w:t>
      </w:r>
      <w:r>
        <w:rPr>
          <w:spacing w:val="-2"/>
          <w:sz w:val="24"/>
        </w:rPr>
        <w:t> </w:t>
      </w:r>
      <w:r>
        <w:rPr>
          <w:sz w:val="24"/>
        </w:rPr>
        <w:t>and</w:t>
      </w:r>
      <w:r>
        <w:rPr>
          <w:spacing w:val="-4"/>
          <w:sz w:val="24"/>
        </w:rPr>
        <w:t> </w:t>
      </w:r>
      <w:r>
        <w:rPr>
          <w:sz w:val="24"/>
        </w:rPr>
        <w:t>5,</w:t>
      </w:r>
      <w:r>
        <w:rPr>
          <w:spacing w:val="-2"/>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April</w:t>
      </w:r>
      <w:r>
        <w:rPr>
          <w:spacing w:val="-5"/>
          <w:sz w:val="24"/>
        </w:rPr>
        <w:t> </w:t>
      </w:r>
      <w:r>
        <w:rPr>
          <w:sz w:val="24"/>
        </w:rPr>
        <w:t>6,</w:t>
      </w:r>
      <w:r>
        <w:rPr>
          <w:spacing w:val="-2"/>
          <w:sz w:val="24"/>
        </w:rPr>
        <w:t> </w:t>
      </w:r>
      <w:r>
        <w:rPr>
          <w:sz w:val="24"/>
        </w:rPr>
        <w:t>7,</w:t>
      </w:r>
      <w:r>
        <w:rPr>
          <w:spacing w:val="-2"/>
          <w:sz w:val="24"/>
        </w:rPr>
        <w:t> </w:t>
      </w:r>
      <w:r>
        <w:rPr>
          <w:sz w:val="24"/>
        </w:rPr>
        <w:t>and</w:t>
      </w:r>
      <w:r>
        <w:rPr>
          <w:spacing w:val="-4"/>
          <w:sz w:val="24"/>
        </w:rPr>
        <w:t> </w:t>
      </w:r>
      <w:r>
        <w:rPr>
          <w:sz w:val="24"/>
        </w:rPr>
        <w:t>8,</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3"/>
          <w:sz w:val="24"/>
        </w:rPr>
        <w:t> </w:t>
      </w:r>
      <w:r>
        <w:rPr>
          <w:sz w:val="24"/>
        </w:rPr>
        <w:t>9,</w:t>
      </w:r>
      <w:r>
        <w:rPr>
          <w:spacing w:val="-2"/>
          <w:sz w:val="24"/>
        </w:rPr>
        <w:t> </w:t>
      </w:r>
      <w:r>
        <w:rPr>
          <w:sz w:val="24"/>
        </w:rPr>
        <w:t>10,</w:t>
      </w:r>
      <w:r>
        <w:rPr>
          <w:spacing w:val="-4"/>
          <w:sz w:val="24"/>
        </w:rPr>
        <w:t> </w:t>
      </w:r>
      <w:r>
        <w:rPr>
          <w:sz w:val="24"/>
        </w:rPr>
        <w:t>and</w:t>
      </w:r>
      <w:r>
        <w:rPr>
          <w:spacing w:val="-4"/>
          <w:sz w:val="24"/>
        </w:rPr>
        <w:t> </w:t>
      </w:r>
      <w:r>
        <w:rPr>
          <w:sz w:val="24"/>
        </w:rPr>
        <w:t>11,</w:t>
      </w:r>
      <w:r>
        <w:rPr>
          <w:spacing w:val="-4"/>
          <w:sz w:val="24"/>
        </w:rPr>
        <w:t> </w:t>
      </w:r>
      <w:r>
        <w:rPr>
          <w:spacing w:val="-2"/>
          <w:sz w:val="24"/>
        </w:rPr>
        <w:t>2026;</w:t>
      </w:r>
    </w:p>
    <w:p>
      <w:pPr>
        <w:pStyle w:val="ListParagraph"/>
        <w:spacing w:after="0" w:line="240" w:lineRule="auto"/>
        <w:jc w:val="left"/>
        <w:rPr>
          <w:sz w:val="24"/>
        </w:rPr>
        <w:sectPr>
          <w:pgSz w:w="12240" w:h="15840"/>
          <w:pgMar w:header="1449" w:footer="742" w:top="3320" w:bottom="940" w:left="0" w:right="360"/>
        </w:sectPr>
      </w:pPr>
    </w:p>
    <w:p>
      <w:pPr>
        <w:pStyle w:val="BodyText"/>
      </w:pPr>
    </w:p>
    <w:p>
      <w:pPr>
        <w:spacing w:before="0"/>
        <w:ind w:left="2988" w:right="1391" w:firstLine="0"/>
        <w:jc w:val="left"/>
        <w:rPr>
          <w:b/>
          <w:sz w:val="24"/>
        </w:rPr>
      </w:pPr>
      <w:r>
        <w:rPr>
          <w:b/>
          <w:sz w:val="24"/>
        </w:rPr>
        <w:t>Appls.</w:t>
      </w:r>
      <w:r>
        <w:rPr>
          <w:b/>
          <w:spacing w:val="-5"/>
          <w:sz w:val="24"/>
        </w:rPr>
        <w:t> </w:t>
      </w:r>
      <w:r>
        <w:rPr>
          <w:b/>
          <w:sz w:val="24"/>
        </w:rPr>
        <w:t>No.</w:t>
      </w:r>
      <w:r>
        <w:rPr>
          <w:b/>
          <w:spacing w:val="-5"/>
          <w:sz w:val="24"/>
        </w:rPr>
        <w:t> </w:t>
      </w:r>
      <w:r>
        <w:rPr>
          <w:b/>
          <w:sz w:val="24"/>
        </w:rPr>
        <w:t>26-01586-1</w:t>
      </w:r>
      <w:r>
        <w:rPr>
          <w:b/>
          <w:spacing w:val="-5"/>
          <w:sz w:val="24"/>
        </w:rPr>
        <w:t> </w:t>
      </w:r>
      <w:r>
        <w:rPr>
          <w:b/>
          <w:sz w:val="24"/>
        </w:rPr>
        <w:t>through</w:t>
      </w:r>
      <w:r>
        <w:rPr>
          <w:b/>
          <w:spacing w:val="-5"/>
          <w:sz w:val="24"/>
        </w:rPr>
        <w:t> </w:t>
      </w:r>
      <w:r>
        <w:rPr>
          <w:b/>
          <w:sz w:val="24"/>
        </w:rPr>
        <w:t>26-01586-21</w:t>
      </w:r>
      <w:r>
        <w:rPr>
          <w:b/>
          <w:spacing w:val="-5"/>
          <w:sz w:val="24"/>
        </w:rPr>
        <w:t> </w:t>
      </w:r>
      <w:r>
        <w:rPr>
          <w:b/>
          <w:sz w:val="24"/>
        </w:rPr>
        <w:t>from</w:t>
      </w:r>
      <w:r>
        <w:rPr>
          <w:b/>
          <w:spacing w:val="-5"/>
          <w:sz w:val="24"/>
        </w:rPr>
        <w:t> </w:t>
      </w:r>
      <w:r>
        <w:rPr>
          <w:b/>
          <w:sz w:val="24"/>
        </w:rPr>
        <w:t>Pio</w:t>
      </w:r>
      <w:r>
        <w:rPr>
          <w:b/>
          <w:spacing w:val="-5"/>
          <w:sz w:val="24"/>
        </w:rPr>
        <w:t> </w:t>
      </w:r>
      <w:r>
        <w:rPr>
          <w:b/>
          <w:sz w:val="24"/>
        </w:rPr>
        <w:t>Garden,</w:t>
      </w:r>
      <w:r>
        <w:rPr>
          <w:b/>
          <w:spacing w:val="-8"/>
          <w:sz w:val="24"/>
        </w:rPr>
        <w:t> </w:t>
      </w:r>
      <w:r>
        <w:rPr>
          <w:b/>
          <w:sz w:val="24"/>
        </w:rPr>
        <w:t>Inc., dba ChoGaJip, 1718 Kapi‘olani Boulevard</w:t>
      </w:r>
    </w:p>
    <w:p>
      <w:pPr>
        <w:spacing w:before="0"/>
        <w:ind w:left="2988" w:right="0" w:firstLine="0"/>
        <w:jc w:val="left"/>
        <w:rPr>
          <w:b/>
          <w:sz w:val="24"/>
        </w:rPr>
      </w:pPr>
      <w:r>
        <w:rPr>
          <w:b/>
          <w:spacing w:val="-2"/>
          <w:sz w:val="24"/>
        </w:rPr>
        <w:t>(Cont.)</w:t>
      </w:r>
    </w:p>
    <w:p>
      <w:pPr>
        <w:pStyle w:val="ListParagraph"/>
        <w:numPr>
          <w:ilvl w:val="1"/>
          <w:numId w:val="106"/>
        </w:numPr>
        <w:tabs>
          <w:tab w:pos="4056" w:val="left" w:leader="none"/>
        </w:tabs>
        <w:spacing w:line="240" w:lineRule="auto" w:before="240" w:after="0"/>
        <w:ind w:left="4056" w:right="0" w:hanging="720"/>
        <w:jc w:val="left"/>
        <w:rPr>
          <w:sz w:val="24"/>
        </w:rPr>
      </w:pPr>
      <w:r>
        <w:rPr>
          <w:sz w:val="24"/>
        </w:rPr>
        <w:t>April</w:t>
      </w:r>
      <w:r>
        <w:rPr>
          <w:spacing w:val="-5"/>
          <w:sz w:val="24"/>
        </w:rPr>
        <w:t> </w:t>
      </w:r>
      <w:r>
        <w:rPr>
          <w:sz w:val="24"/>
        </w:rPr>
        <w:t>12,</w:t>
      </w:r>
      <w:r>
        <w:rPr>
          <w:spacing w:val="-5"/>
          <w:sz w:val="24"/>
        </w:rPr>
        <w:t> </w:t>
      </w:r>
      <w:r>
        <w:rPr>
          <w:sz w:val="24"/>
        </w:rPr>
        <w:t>13,</w:t>
      </w:r>
      <w:r>
        <w:rPr>
          <w:spacing w:val="-4"/>
          <w:sz w:val="24"/>
        </w:rPr>
        <w:t> </w:t>
      </w:r>
      <w:r>
        <w:rPr>
          <w:sz w:val="24"/>
        </w:rPr>
        <w:t>and</w:t>
      </w:r>
      <w:r>
        <w:rPr>
          <w:spacing w:val="-3"/>
          <w:sz w:val="24"/>
        </w:rPr>
        <w:t> </w:t>
      </w:r>
      <w:r>
        <w:rPr>
          <w:sz w:val="24"/>
        </w:rPr>
        <w:t>14,</w:t>
      </w:r>
      <w:r>
        <w:rPr>
          <w:spacing w:val="-2"/>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April</w:t>
      </w:r>
      <w:r>
        <w:rPr>
          <w:spacing w:val="-5"/>
          <w:sz w:val="24"/>
        </w:rPr>
        <w:t> </w:t>
      </w:r>
      <w:r>
        <w:rPr>
          <w:sz w:val="24"/>
        </w:rPr>
        <w:t>15,</w:t>
      </w:r>
      <w:r>
        <w:rPr>
          <w:spacing w:val="-5"/>
          <w:sz w:val="24"/>
        </w:rPr>
        <w:t> </w:t>
      </w:r>
      <w:r>
        <w:rPr>
          <w:sz w:val="24"/>
        </w:rPr>
        <w:t>16,</w:t>
      </w:r>
      <w:r>
        <w:rPr>
          <w:spacing w:val="-4"/>
          <w:sz w:val="24"/>
        </w:rPr>
        <w:t> </w:t>
      </w:r>
      <w:r>
        <w:rPr>
          <w:sz w:val="24"/>
        </w:rPr>
        <w:t>and</w:t>
      </w:r>
      <w:r>
        <w:rPr>
          <w:spacing w:val="-3"/>
          <w:sz w:val="24"/>
        </w:rPr>
        <w:t> </w:t>
      </w:r>
      <w:r>
        <w:rPr>
          <w:sz w:val="24"/>
        </w:rPr>
        <w:t>17,</w:t>
      </w:r>
      <w:r>
        <w:rPr>
          <w:spacing w:val="-2"/>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April</w:t>
      </w:r>
      <w:r>
        <w:rPr>
          <w:spacing w:val="-5"/>
          <w:sz w:val="24"/>
        </w:rPr>
        <w:t> </w:t>
      </w:r>
      <w:r>
        <w:rPr>
          <w:sz w:val="24"/>
        </w:rPr>
        <w:t>18,</w:t>
      </w:r>
      <w:r>
        <w:rPr>
          <w:spacing w:val="-5"/>
          <w:sz w:val="24"/>
        </w:rPr>
        <w:t> </w:t>
      </w:r>
      <w:r>
        <w:rPr>
          <w:sz w:val="24"/>
        </w:rPr>
        <w:t>19,</w:t>
      </w:r>
      <w:r>
        <w:rPr>
          <w:spacing w:val="-4"/>
          <w:sz w:val="24"/>
        </w:rPr>
        <w:t> </w:t>
      </w:r>
      <w:r>
        <w:rPr>
          <w:sz w:val="24"/>
        </w:rPr>
        <w:t>and</w:t>
      </w:r>
      <w:r>
        <w:rPr>
          <w:spacing w:val="-3"/>
          <w:sz w:val="24"/>
        </w:rPr>
        <w:t> </w:t>
      </w:r>
      <w:r>
        <w:rPr>
          <w:sz w:val="24"/>
        </w:rPr>
        <w:t>20,</w:t>
      </w:r>
      <w:r>
        <w:rPr>
          <w:spacing w:val="-2"/>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April</w:t>
      </w:r>
      <w:r>
        <w:rPr>
          <w:spacing w:val="-5"/>
          <w:sz w:val="24"/>
        </w:rPr>
        <w:t> </w:t>
      </w:r>
      <w:r>
        <w:rPr>
          <w:sz w:val="24"/>
        </w:rPr>
        <w:t>21,</w:t>
      </w:r>
      <w:r>
        <w:rPr>
          <w:spacing w:val="-5"/>
          <w:sz w:val="24"/>
        </w:rPr>
        <w:t> </w:t>
      </w:r>
      <w:r>
        <w:rPr>
          <w:sz w:val="24"/>
        </w:rPr>
        <w:t>22,</w:t>
      </w:r>
      <w:r>
        <w:rPr>
          <w:spacing w:val="-4"/>
          <w:sz w:val="24"/>
        </w:rPr>
        <w:t> </w:t>
      </w:r>
      <w:r>
        <w:rPr>
          <w:sz w:val="24"/>
        </w:rPr>
        <w:t>and</w:t>
      </w:r>
      <w:r>
        <w:rPr>
          <w:spacing w:val="-3"/>
          <w:sz w:val="24"/>
        </w:rPr>
        <w:t> </w:t>
      </w:r>
      <w:r>
        <w:rPr>
          <w:sz w:val="24"/>
        </w:rPr>
        <w:t>23,</w:t>
      </w:r>
      <w:r>
        <w:rPr>
          <w:spacing w:val="-2"/>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April</w:t>
      </w:r>
      <w:r>
        <w:rPr>
          <w:spacing w:val="-5"/>
          <w:sz w:val="24"/>
        </w:rPr>
        <w:t> </w:t>
      </w:r>
      <w:r>
        <w:rPr>
          <w:sz w:val="24"/>
        </w:rPr>
        <w:t>24,</w:t>
      </w:r>
      <w:r>
        <w:rPr>
          <w:spacing w:val="-5"/>
          <w:sz w:val="24"/>
        </w:rPr>
        <w:t> </w:t>
      </w:r>
      <w:r>
        <w:rPr>
          <w:sz w:val="24"/>
        </w:rPr>
        <w:t>25,</w:t>
      </w:r>
      <w:r>
        <w:rPr>
          <w:spacing w:val="-4"/>
          <w:sz w:val="24"/>
        </w:rPr>
        <w:t> </w:t>
      </w:r>
      <w:r>
        <w:rPr>
          <w:sz w:val="24"/>
        </w:rPr>
        <w:t>and</w:t>
      </w:r>
      <w:r>
        <w:rPr>
          <w:spacing w:val="-3"/>
          <w:sz w:val="24"/>
        </w:rPr>
        <w:t> </w:t>
      </w:r>
      <w:r>
        <w:rPr>
          <w:sz w:val="24"/>
        </w:rPr>
        <w:t>26,</w:t>
      </w:r>
      <w:r>
        <w:rPr>
          <w:spacing w:val="-2"/>
          <w:sz w:val="24"/>
        </w:rPr>
        <w:t> 2026;</w:t>
      </w:r>
    </w:p>
    <w:p>
      <w:pPr>
        <w:pStyle w:val="ListParagraph"/>
        <w:numPr>
          <w:ilvl w:val="1"/>
          <w:numId w:val="106"/>
        </w:numPr>
        <w:tabs>
          <w:tab w:pos="4056" w:val="left" w:leader="none"/>
        </w:tabs>
        <w:spacing w:line="240" w:lineRule="auto" w:before="1" w:after="0"/>
        <w:ind w:left="4056" w:right="0" w:hanging="720"/>
        <w:jc w:val="left"/>
        <w:rPr>
          <w:sz w:val="24"/>
        </w:rPr>
      </w:pPr>
      <w:r>
        <w:rPr>
          <w:sz w:val="24"/>
        </w:rPr>
        <w:t>April</w:t>
      </w:r>
      <w:r>
        <w:rPr>
          <w:spacing w:val="-5"/>
          <w:sz w:val="24"/>
        </w:rPr>
        <w:t> </w:t>
      </w:r>
      <w:r>
        <w:rPr>
          <w:sz w:val="24"/>
        </w:rPr>
        <w:t>27,</w:t>
      </w:r>
      <w:r>
        <w:rPr>
          <w:spacing w:val="-5"/>
          <w:sz w:val="24"/>
        </w:rPr>
        <w:t> </w:t>
      </w:r>
      <w:r>
        <w:rPr>
          <w:sz w:val="24"/>
        </w:rPr>
        <w:t>28,</w:t>
      </w:r>
      <w:r>
        <w:rPr>
          <w:spacing w:val="-4"/>
          <w:sz w:val="24"/>
        </w:rPr>
        <w:t> </w:t>
      </w:r>
      <w:r>
        <w:rPr>
          <w:sz w:val="24"/>
        </w:rPr>
        <w:t>and</w:t>
      </w:r>
      <w:r>
        <w:rPr>
          <w:spacing w:val="-3"/>
          <w:sz w:val="24"/>
        </w:rPr>
        <w:t> </w:t>
      </w:r>
      <w:r>
        <w:rPr>
          <w:sz w:val="24"/>
        </w:rPr>
        <w:t>29,</w:t>
      </w:r>
      <w:r>
        <w:rPr>
          <w:spacing w:val="-2"/>
          <w:sz w:val="24"/>
        </w:rPr>
        <w:t> 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April</w:t>
      </w:r>
      <w:r>
        <w:rPr>
          <w:spacing w:val="-3"/>
          <w:sz w:val="24"/>
        </w:rPr>
        <w:t> </w:t>
      </w:r>
      <w:r>
        <w:rPr>
          <w:sz w:val="24"/>
        </w:rPr>
        <w:t>30,</w:t>
      </w:r>
      <w:r>
        <w:rPr>
          <w:spacing w:val="-4"/>
          <w:sz w:val="24"/>
        </w:rPr>
        <w:t> </w:t>
      </w:r>
      <w:r>
        <w:rPr>
          <w:sz w:val="24"/>
        </w:rPr>
        <w:t>2026;</w:t>
      </w:r>
      <w:r>
        <w:rPr>
          <w:spacing w:val="-5"/>
          <w:sz w:val="24"/>
        </w:rPr>
        <w:t> </w:t>
      </w:r>
      <w:r>
        <w:rPr>
          <w:sz w:val="24"/>
        </w:rPr>
        <w:t>and</w:t>
      </w:r>
      <w:r>
        <w:rPr>
          <w:spacing w:val="-4"/>
          <w:sz w:val="24"/>
        </w:rPr>
        <w:t> </w:t>
      </w:r>
      <w:r>
        <w:rPr>
          <w:sz w:val="24"/>
        </w:rPr>
        <w:t>May</w:t>
      </w:r>
      <w:r>
        <w:rPr>
          <w:spacing w:val="-3"/>
          <w:sz w:val="24"/>
        </w:rPr>
        <w:t> </w:t>
      </w:r>
      <w:r>
        <w:rPr>
          <w:sz w:val="24"/>
        </w:rPr>
        <w:t>1</w:t>
      </w:r>
      <w:r>
        <w:rPr>
          <w:spacing w:val="-1"/>
          <w:sz w:val="24"/>
        </w:rPr>
        <w:t> </w:t>
      </w:r>
      <w:r>
        <w:rPr>
          <w:sz w:val="24"/>
        </w:rPr>
        <w:t>and</w:t>
      </w:r>
      <w:r>
        <w:rPr>
          <w:spacing w:val="-5"/>
          <w:sz w:val="24"/>
        </w:rPr>
        <w:t> </w:t>
      </w:r>
      <w:r>
        <w:rPr>
          <w:sz w:val="24"/>
        </w:rPr>
        <w:t>2,</w:t>
      </w:r>
      <w:r>
        <w:rPr>
          <w:spacing w:val="-2"/>
          <w:sz w:val="24"/>
        </w:rPr>
        <w:t> </w:t>
      </w:r>
      <w:r>
        <w:rPr>
          <w:spacing w:val="-4"/>
          <w:sz w:val="24"/>
        </w:rPr>
        <w:t>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May</w:t>
      </w:r>
      <w:r>
        <w:rPr>
          <w:spacing w:val="-4"/>
          <w:sz w:val="24"/>
        </w:rPr>
        <w:t> </w:t>
      </w:r>
      <w:r>
        <w:rPr>
          <w:sz w:val="24"/>
        </w:rPr>
        <w:t>3,</w:t>
      </w:r>
      <w:r>
        <w:rPr>
          <w:spacing w:val="-2"/>
          <w:sz w:val="24"/>
        </w:rPr>
        <w:t> </w:t>
      </w:r>
      <w:r>
        <w:rPr>
          <w:sz w:val="24"/>
        </w:rPr>
        <w:t>4,</w:t>
      </w:r>
      <w:r>
        <w:rPr>
          <w:spacing w:val="-1"/>
          <w:sz w:val="24"/>
        </w:rPr>
        <w:t> </w:t>
      </w:r>
      <w:r>
        <w:rPr>
          <w:sz w:val="24"/>
        </w:rPr>
        <w:t>and</w:t>
      </w:r>
      <w:r>
        <w:rPr>
          <w:spacing w:val="-4"/>
          <w:sz w:val="24"/>
        </w:rPr>
        <w:t> </w:t>
      </w:r>
      <w:r>
        <w:rPr>
          <w:sz w:val="24"/>
        </w:rPr>
        <w:t>5,</w:t>
      </w:r>
      <w:r>
        <w:rPr>
          <w:spacing w:val="-1"/>
          <w:sz w:val="24"/>
        </w:rPr>
        <w:t> </w:t>
      </w:r>
      <w:r>
        <w:rPr>
          <w:spacing w:val="-4"/>
          <w:sz w:val="24"/>
        </w:rPr>
        <w:t>2026;</w:t>
      </w:r>
    </w:p>
    <w:p>
      <w:pPr>
        <w:pStyle w:val="ListParagraph"/>
        <w:numPr>
          <w:ilvl w:val="1"/>
          <w:numId w:val="106"/>
        </w:numPr>
        <w:tabs>
          <w:tab w:pos="4056" w:val="left" w:leader="none"/>
        </w:tabs>
        <w:spacing w:line="240" w:lineRule="auto" w:before="0" w:after="0"/>
        <w:ind w:left="4056" w:right="0" w:hanging="720"/>
        <w:jc w:val="left"/>
        <w:rPr>
          <w:sz w:val="24"/>
        </w:rPr>
      </w:pPr>
      <w:r>
        <w:rPr>
          <w:sz w:val="24"/>
        </w:rPr>
        <w:t>May</w:t>
      </w:r>
      <w:r>
        <w:rPr>
          <w:spacing w:val="-3"/>
          <w:sz w:val="24"/>
        </w:rPr>
        <w:t> </w:t>
      </w:r>
      <w:r>
        <w:rPr>
          <w:sz w:val="24"/>
        </w:rPr>
        <w:t>6,</w:t>
      </w:r>
      <w:r>
        <w:rPr>
          <w:spacing w:val="-3"/>
          <w:sz w:val="24"/>
        </w:rPr>
        <w:t> </w:t>
      </w:r>
      <w:r>
        <w:rPr>
          <w:sz w:val="24"/>
        </w:rPr>
        <w:t>7,</w:t>
      </w:r>
      <w:r>
        <w:rPr>
          <w:spacing w:val="-3"/>
          <w:sz w:val="24"/>
        </w:rPr>
        <w:t> </w:t>
      </w:r>
      <w:r>
        <w:rPr>
          <w:sz w:val="24"/>
        </w:rPr>
        <w:t>and</w:t>
      </w:r>
      <w:r>
        <w:rPr>
          <w:spacing w:val="-5"/>
          <w:sz w:val="24"/>
        </w:rPr>
        <w:t> </w:t>
      </w:r>
      <w:r>
        <w:rPr>
          <w:sz w:val="24"/>
        </w:rPr>
        <w:t>8,</w:t>
      </w:r>
      <w:r>
        <w:rPr>
          <w:spacing w:val="-3"/>
          <w:sz w:val="24"/>
        </w:rPr>
        <w:t> </w:t>
      </w:r>
      <w:r>
        <w:rPr>
          <w:sz w:val="24"/>
        </w:rPr>
        <w:t>2026;</w:t>
      </w:r>
      <w:r>
        <w:rPr>
          <w:spacing w:val="-5"/>
          <w:sz w:val="24"/>
        </w:rPr>
        <w:t> and</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2"/>
          <w:sz w:val="24"/>
        </w:rPr>
        <w:t> </w:t>
      </w:r>
      <w:r>
        <w:rPr>
          <w:sz w:val="24"/>
        </w:rPr>
        <w:t>9,</w:t>
      </w:r>
      <w:r>
        <w:rPr>
          <w:spacing w:val="-2"/>
          <w:sz w:val="24"/>
        </w:rPr>
        <w:t> </w:t>
      </w:r>
      <w:r>
        <w:rPr>
          <w:sz w:val="24"/>
        </w:rPr>
        <w:t>10,</w:t>
      </w:r>
      <w:r>
        <w:rPr>
          <w:spacing w:val="-4"/>
          <w:sz w:val="24"/>
        </w:rPr>
        <w:t> </w:t>
      </w:r>
      <w:r>
        <w:rPr>
          <w:sz w:val="24"/>
        </w:rPr>
        <w:t>and</w:t>
      </w:r>
      <w:r>
        <w:rPr>
          <w:spacing w:val="-4"/>
          <w:sz w:val="24"/>
        </w:rPr>
        <w:t> </w:t>
      </w:r>
      <w:r>
        <w:rPr>
          <w:sz w:val="24"/>
        </w:rPr>
        <w:t>11,</w:t>
      </w:r>
      <w:r>
        <w:rPr>
          <w:spacing w:val="-2"/>
          <w:sz w:val="24"/>
        </w:rPr>
        <w:t> </w:t>
      </w:r>
      <w:r>
        <w:rPr>
          <w:spacing w:val="-4"/>
          <w:sz w:val="24"/>
        </w:rPr>
        <w:t>2026</w:t>
      </w:r>
    </w:p>
    <w:p>
      <w:pPr>
        <w:pStyle w:val="BodyText"/>
        <w:spacing w:line="448" w:lineRule="auto" w:before="240"/>
        <w:ind w:left="2976" w:right="2856" w:hanging="12"/>
      </w:pPr>
      <w:r>
        <w:rPr/>
        <w:t>(*</w:t>
      </w:r>
      <w:r>
        <w:rPr>
          <w:spacing w:val="-5"/>
        </w:rPr>
        <w:t> </w:t>
      </w:r>
      <w:r>
        <w:rPr/>
        <w:t>Except</w:t>
      </w:r>
      <w:r>
        <w:rPr>
          <w:spacing w:val="-5"/>
        </w:rPr>
        <w:t> </w:t>
      </w:r>
      <w:r>
        <w:rPr/>
        <w:t>May</w:t>
      </w:r>
      <w:r>
        <w:rPr>
          <w:spacing w:val="-5"/>
        </w:rPr>
        <w:t> </w:t>
      </w:r>
      <w:r>
        <w:rPr/>
        <w:t>11,</w:t>
      </w:r>
      <w:r>
        <w:rPr>
          <w:spacing w:val="-5"/>
        </w:rPr>
        <w:t> </w:t>
      </w:r>
      <w:r>
        <w:rPr/>
        <w:t>2026,</w:t>
      </w:r>
      <w:r>
        <w:rPr>
          <w:spacing w:val="-5"/>
        </w:rPr>
        <w:t> </w:t>
      </w:r>
      <w:r>
        <w:rPr/>
        <w:t>until</w:t>
      </w:r>
      <w:r>
        <w:rPr>
          <w:spacing w:val="-5"/>
        </w:rPr>
        <w:t> </w:t>
      </w:r>
      <w:r>
        <w:rPr/>
        <w:t>11:59</w:t>
      </w:r>
      <w:r>
        <w:rPr>
          <w:spacing w:val="-7"/>
        </w:rPr>
        <w:t> </w:t>
      </w:r>
      <w:r>
        <w:rPr/>
        <w:t>p.m.</w:t>
      </w:r>
      <w:r>
        <w:rPr>
          <w:spacing w:val="-7"/>
        </w:rPr>
        <w:t> </w:t>
      </w:r>
      <w:r>
        <w:rPr/>
        <w:t>only) (Concurrent with Agenda Item No. 10)</w:t>
      </w:r>
    </w:p>
    <w:p>
      <w:pPr>
        <w:pStyle w:val="ListParagraph"/>
        <w:numPr>
          <w:ilvl w:val="0"/>
          <w:numId w:val="106"/>
        </w:numPr>
        <w:tabs>
          <w:tab w:pos="2988" w:val="left" w:leader="none"/>
        </w:tabs>
        <w:spacing w:line="240" w:lineRule="auto" w:before="0" w:after="0"/>
        <w:ind w:left="2988" w:right="0" w:hanging="720"/>
        <w:jc w:val="left"/>
        <w:rPr>
          <w:b/>
          <w:sz w:val="24"/>
        </w:rPr>
      </w:pPr>
      <w:r>
        <w:rPr>
          <w:b/>
          <w:sz w:val="24"/>
        </w:rPr>
        <w:t>Appls.</w:t>
      </w:r>
      <w:r>
        <w:rPr>
          <w:b/>
          <w:spacing w:val="-16"/>
          <w:sz w:val="24"/>
        </w:rPr>
        <w:t> </w:t>
      </w:r>
      <w:r>
        <w:rPr>
          <w:b/>
          <w:sz w:val="24"/>
        </w:rPr>
        <w:t>No.</w:t>
      </w:r>
      <w:r>
        <w:rPr>
          <w:b/>
          <w:spacing w:val="-14"/>
          <w:sz w:val="24"/>
        </w:rPr>
        <w:t> </w:t>
      </w:r>
      <w:r>
        <w:rPr>
          <w:b/>
          <w:sz w:val="24"/>
        </w:rPr>
        <w:t>26-01592-1,</w:t>
      </w:r>
      <w:r>
        <w:rPr>
          <w:b/>
          <w:spacing w:val="-15"/>
          <w:sz w:val="24"/>
        </w:rPr>
        <w:t> </w:t>
      </w:r>
      <w:r>
        <w:rPr>
          <w:b/>
          <w:sz w:val="24"/>
        </w:rPr>
        <w:t>26-01592-2,</w:t>
      </w:r>
      <w:r>
        <w:rPr>
          <w:b/>
          <w:spacing w:val="-17"/>
          <w:sz w:val="24"/>
        </w:rPr>
        <w:t> </w:t>
      </w:r>
      <w:r>
        <w:rPr>
          <w:b/>
          <w:sz w:val="24"/>
        </w:rPr>
        <w:t>26-01592-3,</w:t>
      </w:r>
      <w:r>
        <w:rPr>
          <w:b/>
          <w:spacing w:val="-17"/>
          <w:sz w:val="24"/>
        </w:rPr>
        <w:t> </w:t>
      </w:r>
      <w:r>
        <w:rPr>
          <w:b/>
          <w:sz w:val="24"/>
        </w:rPr>
        <w:t>26-01592-</w:t>
      </w:r>
      <w:r>
        <w:rPr>
          <w:b/>
          <w:spacing w:val="-5"/>
          <w:sz w:val="24"/>
        </w:rPr>
        <w:t>4,</w:t>
      </w:r>
    </w:p>
    <w:p>
      <w:pPr>
        <w:spacing w:before="0"/>
        <w:ind w:left="2988" w:right="0" w:firstLine="0"/>
        <w:jc w:val="left"/>
        <w:rPr>
          <w:b/>
          <w:sz w:val="24"/>
        </w:rPr>
      </w:pPr>
      <w:r>
        <w:rPr>
          <w:b/>
          <w:spacing w:val="-2"/>
          <w:sz w:val="24"/>
        </w:rPr>
        <w:t>26-01592-5,</w:t>
      </w:r>
      <w:r>
        <w:rPr>
          <w:b/>
          <w:spacing w:val="6"/>
          <w:sz w:val="24"/>
        </w:rPr>
        <w:t> </w:t>
      </w:r>
      <w:r>
        <w:rPr>
          <w:b/>
          <w:spacing w:val="-2"/>
          <w:sz w:val="24"/>
        </w:rPr>
        <w:t>26-01592-6,</w:t>
      </w:r>
      <w:r>
        <w:rPr>
          <w:b/>
          <w:spacing w:val="6"/>
          <w:sz w:val="24"/>
        </w:rPr>
        <w:t> </w:t>
      </w:r>
      <w:r>
        <w:rPr>
          <w:b/>
          <w:spacing w:val="-2"/>
          <w:sz w:val="24"/>
        </w:rPr>
        <w:t>26-01592-7,</w:t>
      </w:r>
      <w:r>
        <w:rPr>
          <w:b/>
          <w:spacing w:val="4"/>
          <w:sz w:val="24"/>
        </w:rPr>
        <w:t> </w:t>
      </w:r>
      <w:r>
        <w:rPr>
          <w:b/>
          <w:spacing w:val="-2"/>
          <w:sz w:val="24"/>
        </w:rPr>
        <w:t>26-01592-8,</w:t>
      </w:r>
      <w:r>
        <w:rPr>
          <w:b/>
          <w:spacing w:val="4"/>
          <w:sz w:val="24"/>
        </w:rPr>
        <w:t> </w:t>
      </w:r>
      <w:r>
        <w:rPr>
          <w:b/>
          <w:spacing w:val="-2"/>
          <w:sz w:val="24"/>
        </w:rPr>
        <w:t>26-01592-</w:t>
      </w:r>
      <w:r>
        <w:rPr>
          <w:b/>
          <w:spacing w:val="-5"/>
          <w:sz w:val="24"/>
        </w:rPr>
        <w:t>9,</w:t>
      </w:r>
    </w:p>
    <w:p>
      <w:pPr>
        <w:spacing w:before="0"/>
        <w:ind w:left="2988" w:right="0" w:firstLine="0"/>
        <w:jc w:val="left"/>
        <w:rPr>
          <w:b/>
          <w:sz w:val="24"/>
        </w:rPr>
      </w:pPr>
      <w:r>
        <w:rPr>
          <w:b/>
          <w:spacing w:val="-2"/>
          <w:sz w:val="24"/>
        </w:rPr>
        <w:t>26-01592-10,</w:t>
      </w:r>
      <w:r>
        <w:rPr>
          <w:b/>
          <w:spacing w:val="4"/>
          <w:sz w:val="24"/>
        </w:rPr>
        <w:t> </w:t>
      </w:r>
      <w:r>
        <w:rPr>
          <w:b/>
          <w:spacing w:val="-2"/>
          <w:sz w:val="24"/>
        </w:rPr>
        <w:t>26-01592-11,</w:t>
      </w:r>
      <w:r>
        <w:rPr>
          <w:b/>
          <w:spacing w:val="5"/>
          <w:sz w:val="24"/>
        </w:rPr>
        <w:t> </w:t>
      </w:r>
      <w:r>
        <w:rPr>
          <w:b/>
          <w:spacing w:val="-2"/>
          <w:sz w:val="24"/>
        </w:rPr>
        <w:t>26-01592-12,</w:t>
      </w:r>
      <w:r>
        <w:rPr>
          <w:b/>
          <w:spacing w:val="5"/>
          <w:sz w:val="24"/>
        </w:rPr>
        <w:t> </w:t>
      </w:r>
      <w:r>
        <w:rPr>
          <w:b/>
          <w:spacing w:val="-2"/>
          <w:sz w:val="24"/>
        </w:rPr>
        <w:t>26-01592-13,</w:t>
      </w:r>
      <w:r>
        <w:rPr>
          <w:b/>
          <w:spacing w:val="7"/>
          <w:sz w:val="24"/>
        </w:rPr>
        <w:t> </w:t>
      </w:r>
      <w:r>
        <w:rPr>
          <w:b/>
          <w:spacing w:val="-2"/>
          <w:sz w:val="24"/>
        </w:rPr>
        <w:t>26-01592-</w:t>
      </w:r>
      <w:r>
        <w:rPr>
          <w:b/>
          <w:spacing w:val="-5"/>
          <w:sz w:val="24"/>
        </w:rPr>
        <w:t>14,</w:t>
      </w:r>
    </w:p>
    <w:p>
      <w:pPr>
        <w:spacing w:before="0"/>
        <w:ind w:left="2988" w:right="0" w:firstLine="0"/>
        <w:jc w:val="left"/>
        <w:rPr>
          <w:b/>
          <w:sz w:val="24"/>
        </w:rPr>
      </w:pPr>
      <w:r>
        <w:rPr>
          <w:b/>
          <w:spacing w:val="-2"/>
          <w:sz w:val="24"/>
        </w:rPr>
        <w:t>26-01592-15,</w:t>
      </w:r>
      <w:r>
        <w:rPr>
          <w:b/>
          <w:spacing w:val="4"/>
          <w:sz w:val="24"/>
        </w:rPr>
        <w:t> </w:t>
      </w:r>
      <w:r>
        <w:rPr>
          <w:b/>
          <w:spacing w:val="-2"/>
          <w:sz w:val="24"/>
        </w:rPr>
        <w:t>26-01592-16,</w:t>
      </w:r>
      <w:r>
        <w:rPr>
          <w:b/>
          <w:spacing w:val="5"/>
          <w:sz w:val="24"/>
        </w:rPr>
        <w:t> </w:t>
      </w:r>
      <w:r>
        <w:rPr>
          <w:b/>
          <w:spacing w:val="-2"/>
          <w:sz w:val="24"/>
        </w:rPr>
        <w:t>26-01592-17,</w:t>
      </w:r>
      <w:r>
        <w:rPr>
          <w:b/>
          <w:spacing w:val="5"/>
          <w:sz w:val="24"/>
        </w:rPr>
        <w:t> </w:t>
      </w:r>
      <w:r>
        <w:rPr>
          <w:b/>
          <w:spacing w:val="-2"/>
          <w:sz w:val="24"/>
        </w:rPr>
        <w:t>26-01592-18,</w:t>
      </w:r>
      <w:r>
        <w:rPr>
          <w:b/>
          <w:spacing w:val="7"/>
          <w:sz w:val="24"/>
        </w:rPr>
        <w:t> </w:t>
      </w:r>
      <w:r>
        <w:rPr>
          <w:b/>
          <w:spacing w:val="-2"/>
          <w:sz w:val="24"/>
        </w:rPr>
        <w:t>26-01592-</w:t>
      </w:r>
      <w:r>
        <w:rPr>
          <w:b/>
          <w:spacing w:val="-5"/>
          <w:sz w:val="24"/>
        </w:rPr>
        <w:t>19,</w:t>
      </w:r>
    </w:p>
    <w:p>
      <w:pPr>
        <w:spacing w:before="0"/>
        <w:ind w:left="2988" w:right="0" w:firstLine="0"/>
        <w:jc w:val="left"/>
        <w:rPr>
          <w:b/>
          <w:sz w:val="24"/>
        </w:rPr>
      </w:pPr>
      <w:r>
        <w:rPr>
          <w:b/>
          <w:spacing w:val="-2"/>
          <w:sz w:val="24"/>
        </w:rPr>
        <w:t>26-01592-20,</w:t>
      </w:r>
      <w:r>
        <w:rPr>
          <w:b/>
          <w:spacing w:val="4"/>
          <w:sz w:val="24"/>
        </w:rPr>
        <w:t> </w:t>
      </w:r>
      <w:r>
        <w:rPr>
          <w:b/>
          <w:spacing w:val="-2"/>
          <w:sz w:val="24"/>
        </w:rPr>
        <w:t>26-01592-21,</w:t>
      </w:r>
      <w:r>
        <w:rPr>
          <w:b/>
          <w:spacing w:val="5"/>
          <w:sz w:val="24"/>
        </w:rPr>
        <w:t> </w:t>
      </w:r>
      <w:r>
        <w:rPr>
          <w:b/>
          <w:spacing w:val="-2"/>
          <w:sz w:val="24"/>
        </w:rPr>
        <w:t>26-01592-22,</w:t>
      </w:r>
      <w:r>
        <w:rPr>
          <w:b/>
          <w:spacing w:val="5"/>
          <w:sz w:val="24"/>
        </w:rPr>
        <w:t> </w:t>
      </w:r>
      <w:r>
        <w:rPr>
          <w:b/>
          <w:spacing w:val="-2"/>
          <w:sz w:val="24"/>
        </w:rPr>
        <w:t>26-01592-23,</w:t>
      </w:r>
      <w:r>
        <w:rPr>
          <w:b/>
          <w:spacing w:val="7"/>
          <w:sz w:val="24"/>
        </w:rPr>
        <w:t> </w:t>
      </w:r>
      <w:r>
        <w:rPr>
          <w:b/>
          <w:spacing w:val="-2"/>
          <w:sz w:val="24"/>
        </w:rPr>
        <w:t>26-01592-</w:t>
      </w:r>
      <w:r>
        <w:rPr>
          <w:b/>
          <w:spacing w:val="-5"/>
          <w:sz w:val="24"/>
        </w:rPr>
        <w:t>24,</w:t>
      </w:r>
    </w:p>
    <w:p>
      <w:pPr>
        <w:spacing w:before="0"/>
        <w:ind w:left="2988" w:right="0" w:firstLine="0"/>
        <w:jc w:val="left"/>
        <w:rPr>
          <w:b/>
          <w:sz w:val="24"/>
        </w:rPr>
      </w:pPr>
      <w:r>
        <w:rPr>
          <w:b/>
          <w:spacing w:val="-2"/>
          <w:sz w:val="24"/>
        </w:rPr>
        <w:t>26-01592-25,</w:t>
      </w:r>
      <w:r>
        <w:rPr>
          <w:b/>
          <w:spacing w:val="4"/>
          <w:sz w:val="24"/>
        </w:rPr>
        <w:t> </w:t>
      </w:r>
      <w:r>
        <w:rPr>
          <w:b/>
          <w:spacing w:val="-2"/>
          <w:sz w:val="24"/>
        </w:rPr>
        <w:t>26-01592-26,</w:t>
      </w:r>
      <w:r>
        <w:rPr>
          <w:b/>
          <w:spacing w:val="5"/>
          <w:sz w:val="24"/>
        </w:rPr>
        <w:t> </w:t>
      </w:r>
      <w:r>
        <w:rPr>
          <w:b/>
          <w:spacing w:val="-2"/>
          <w:sz w:val="24"/>
        </w:rPr>
        <w:t>26-01592-27,</w:t>
      </w:r>
      <w:r>
        <w:rPr>
          <w:b/>
          <w:spacing w:val="5"/>
          <w:sz w:val="24"/>
        </w:rPr>
        <w:t> </w:t>
      </w:r>
      <w:r>
        <w:rPr>
          <w:b/>
          <w:spacing w:val="-2"/>
          <w:sz w:val="24"/>
        </w:rPr>
        <w:t>26-01592-28,</w:t>
      </w:r>
      <w:r>
        <w:rPr>
          <w:b/>
          <w:spacing w:val="7"/>
          <w:sz w:val="24"/>
        </w:rPr>
        <w:t> </w:t>
      </w:r>
      <w:r>
        <w:rPr>
          <w:b/>
          <w:spacing w:val="-2"/>
          <w:sz w:val="24"/>
        </w:rPr>
        <w:t>26-01592-</w:t>
      </w:r>
      <w:r>
        <w:rPr>
          <w:b/>
          <w:spacing w:val="-5"/>
          <w:sz w:val="24"/>
        </w:rPr>
        <w:t>29,</w:t>
      </w:r>
    </w:p>
    <w:p>
      <w:pPr>
        <w:spacing w:before="0"/>
        <w:ind w:left="2988" w:right="0" w:firstLine="0"/>
        <w:jc w:val="left"/>
        <w:rPr>
          <w:b/>
          <w:sz w:val="24"/>
        </w:rPr>
      </w:pPr>
      <w:r>
        <w:rPr>
          <w:b/>
          <w:sz w:val="24"/>
        </w:rPr>
        <w:t>26-01592-30,</w:t>
      </w:r>
      <w:r>
        <w:rPr>
          <w:b/>
          <w:spacing w:val="-11"/>
          <w:sz w:val="24"/>
        </w:rPr>
        <w:t> </w:t>
      </w:r>
      <w:r>
        <w:rPr>
          <w:b/>
          <w:sz w:val="24"/>
        </w:rPr>
        <w:t>26-01592-31</w:t>
      </w:r>
      <w:r>
        <w:rPr>
          <w:b/>
          <w:spacing w:val="-9"/>
          <w:sz w:val="24"/>
        </w:rPr>
        <w:t> </w:t>
      </w:r>
      <w:r>
        <w:rPr>
          <w:b/>
          <w:sz w:val="24"/>
        </w:rPr>
        <w:t>and</w:t>
      </w:r>
      <w:r>
        <w:rPr>
          <w:b/>
          <w:spacing w:val="-11"/>
          <w:sz w:val="24"/>
        </w:rPr>
        <w:t> </w:t>
      </w:r>
      <w:r>
        <w:rPr>
          <w:b/>
          <w:sz w:val="24"/>
        </w:rPr>
        <w:t>26-01592-32</w:t>
      </w:r>
      <w:r>
        <w:rPr>
          <w:b/>
          <w:spacing w:val="-10"/>
          <w:sz w:val="24"/>
        </w:rPr>
        <w:t> </w:t>
      </w:r>
      <w:r>
        <w:rPr>
          <w:b/>
          <w:sz w:val="24"/>
        </w:rPr>
        <w:t>from</w:t>
      </w:r>
      <w:r>
        <w:rPr>
          <w:b/>
          <w:spacing w:val="-9"/>
          <w:sz w:val="24"/>
        </w:rPr>
        <w:t> </w:t>
      </w:r>
      <w:r>
        <w:rPr>
          <w:b/>
          <w:sz w:val="24"/>
        </w:rPr>
        <w:t>SSI</w:t>
      </w:r>
      <w:r>
        <w:rPr>
          <w:b/>
          <w:spacing w:val="-9"/>
          <w:sz w:val="24"/>
        </w:rPr>
        <w:t> </w:t>
      </w:r>
      <w:r>
        <w:rPr>
          <w:b/>
          <w:sz w:val="24"/>
        </w:rPr>
        <w:t>Legacy</w:t>
      </w:r>
      <w:r>
        <w:rPr>
          <w:b/>
          <w:spacing w:val="-8"/>
          <w:sz w:val="24"/>
        </w:rPr>
        <w:t> </w:t>
      </w:r>
      <w:r>
        <w:rPr>
          <w:b/>
          <w:spacing w:val="-4"/>
          <w:sz w:val="24"/>
        </w:rPr>
        <w:t>LLC,</w:t>
      </w:r>
    </w:p>
    <w:p>
      <w:pPr>
        <w:spacing w:before="0"/>
        <w:ind w:left="2988" w:right="1689" w:firstLine="0"/>
        <w:jc w:val="left"/>
        <w:rPr>
          <w:b/>
          <w:sz w:val="24"/>
        </w:rPr>
      </w:pPr>
      <w:r>
        <w:rPr>
          <w:b/>
          <w:sz w:val="24"/>
        </w:rPr>
        <w:t>dba</w:t>
      </w:r>
      <w:r>
        <w:rPr>
          <w:b/>
          <w:spacing w:val="-4"/>
          <w:sz w:val="24"/>
        </w:rPr>
        <w:t> </w:t>
      </w:r>
      <w:r>
        <w:rPr>
          <w:b/>
          <w:sz w:val="24"/>
        </w:rPr>
        <w:t>Hali‘a</w:t>
      </w:r>
      <w:r>
        <w:rPr>
          <w:b/>
          <w:spacing w:val="-4"/>
          <w:sz w:val="24"/>
        </w:rPr>
        <w:t> </w:t>
      </w:r>
      <w:r>
        <w:rPr>
          <w:b/>
          <w:sz w:val="24"/>
        </w:rPr>
        <w:t>by</w:t>
      </w:r>
      <w:r>
        <w:rPr>
          <w:b/>
          <w:spacing w:val="-5"/>
          <w:sz w:val="24"/>
        </w:rPr>
        <w:t> </w:t>
      </w:r>
      <w:r>
        <w:rPr>
          <w:b/>
          <w:sz w:val="24"/>
        </w:rPr>
        <w:t>Side</w:t>
      </w:r>
      <w:r>
        <w:rPr>
          <w:b/>
          <w:spacing w:val="-5"/>
          <w:sz w:val="24"/>
        </w:rPr>
        <w:t> </w:t>
      </w:r>
      <w:r>
        <w:rPr>
          <w:b/>
          <w:sz w:val="24"/>
        </w:rPr>
        <w:t>Street</w:t>
      </w:r>
      <w:r>
        <w:rPr>
          <w:b/>
          <w:spacing w:val="-4"/>
          <w:sz w:val="24"/>
        </w:rPr>
        <w:t> </w:t>
      </w:r>
      <w:r>
        <w:rPr>
          <w:b/>
          <w:sz w:val="24"/>
        </w:rPr>
        <w:t>Inn,</w:t>
      </w:r>
      <w:r>
        <w:rPr>
          <w:b/>
          <w:spacing w:val="-4"/>
          <w:sz w:val="24"/>
        </w:rPr>
        <w:t> </w:t>
      </w:r>
      <w:r>
        <w:rPr>
          <w:b/>
          <w:sz w:val="24"/>
        </w:rPr>
        <w:t>91-1632</w:t>
      </w:r>
      <w:r>
        <w:rPr>
          <w:b/>
          <w:spacing w:val="-4"/>
          <w:sz w:val="24"/>
        </w:rPr>
        <w:t> </w:t>
      </w:r>
      <w:r>
        <w:rPr>
          <w:b/>
          <w:sz w:val="24"/>
        </w:rPr>
        <w:t>Keone‘ula</w:t>
      </w:r>
      <w:r>
        <w:rPr>
          <w:b/>
          <w:spacing w:val="-4"/>
          <w:sz w:val="24"/>
        </w:rPr>
        <w:t> </w:t>
      </w:r>
      <w:r>
        <w:rPr>
          <w:b/>
          <w:sz w:val="24"/>
        </w:rPr>
        <w:t>Boulevard, Space 3100, ‘Ewa Beach</w:t>
      </w:r>
    </w:p>
    <w:p>
      <w:pPr>
        <w:pStyle w:val="BodyText"/>
        <w:spacing w:before="240"/>
        <w:ind w:left="2988" w:right="1185"/>
      </w:pPr>
      <w:r>
        <w:rPr/>
        <w:t>For</w:t>
      </w:r>
      <w:r>
        <w:rPr>
          <w:spacing w:val="-4"/>
        </w:rPr>
        <w:t> </w:t>
      </w:r>
      <w:r>
        <w:rPr/>
        <w:t>a</w:t>
      </w:r>
      <w:r>
        <w:rPr>
          <w:spacing w:val="-4"/>
        </w:rPr>
        <w:t> </w:t>
      </w:r>
      <w:r>
        <w:rPr/>
        <w:t>Special</w:t>
      </w:r>
      <w:r>
        <w:rPr>
          <w:spacing w:val="-4"/>
        </w:rPr>
        <w:t> </w:t>
      </w:r>
      <w:r>
        <w:rPr/>
        <w:t>General</w:t>
      </w:r>
      <w:r>
        <w:rPr>
          <w:spacing w:val="-4"/>
        </w:rPr>
        <w:t> </w:t>
      </w:r>
      <w:r>
        <w:rPr/>
        <w:t>license from</w:t>
      </w:r>
      <w:r>
        <w:rPr>
          <w:spacing w:val="-4"/>
        </w:rPr>
        <w:t> </w:t>
      </w:r>
      <w:r>
        <w:rPr/>
        <w:t>10:00</w:t>
      </w:r>
      <w:r>
        <w:rPr>
          <w:spacing w:val="-4"/>
        </w:rPr>
        <w:t> </w:t>
      </w:r>
      <w:r>
        <w:rPr/>
        <w:t>a.m.</w:t>
      </w:r>
      <w:r>
        <w:rPr>
          <w:spacing w:val="-5"/>
        </w:rPr>
        <w:t> </w:t>
      </w:r>
      <w:r>
        <w:rPr/>
        <w:t>to</w:t>
      </w:r>
      <w:r>
        <w:rPr>
          <w:spacing w:val="-3"/>
        </w:rPr>
        <w:t> </w:t>
      </w:r>
      <w:r>
        <w:rPr/>
        <w:t>*12</w:t>
      </w:r>
      <w:r>
        <w:rPr>
          <w:spacing w:val="-5"/>
        </w:rPr>
        <w:t> </w:t>
      </w:r>
      <w:r>
        <w:rPr/>
        <w:t>midnight</w:t>
      </w:r>
      <w:r>
        <w:rPr>
          <w:spacing w:val="-4"/>
        </w:rPr>
        <w:t> </w:t>
      </w:r>
      <w:r>
        <w:rPr/>
        <w:t>(daily)</w:t>
      </w:r>
      <w:r>
        <w:rPr>
          <w:spacing w:val="-4"/>
        </w:rPr>
        <w:t> </w:t>
      </w:r>
      <w:r>
        <w:rPr/>
        <w:t>on the following dates: (total of 94 days)</w:t>
      </w:r>
    </w:p>
    <w:p>
      <w:pPr>
        <w:pStyle w:val="ListParagraph"/>
        <w:numPr>
          <w:ilvl w:val="1"/>
          <w:numId w:val="106"/>
        </w:numPr>
        <w:tabs>
          <w:tab w:pos="4054" w:val="left" w:leader="none"/>
        </w:tabs>
        <w:spacing w:line="240" w:lineRule="auto" w:before="240" w:after="0"/>
        <w:ind w:left="4054" w:right="0" w:hanging="720"/>
        <w:jc w:val="left"/>
        <w:rPr>
          <w:sz w:val="24"/>
        </w:rPr>
      </w:pPr>
      <w:r>
        <w:rPr>
          <w:sz w:val="24"/>
        </w:rPr>
        <w:t>March</w:t>
      </w:r>
      <w:r>
        <w:rPr>
          <w:spacing w:val="-6"/>
          <w:sz w:val="24"/>
        </w:rPr>
        <w:t> </w:t>
      </w:r>
      <w:r>
        <w:rPr>
          <w:sz w:val="24"/>
        </w:rPr>
        <w:t>29,</w:t>
      </w:r>
      <w:r>
        <w:rPr>
          <w:spacing w:val="-4"/>
          <w:sz w:val="24"/>
        </w:rPr>
        <w:t> </w:t>
      </w:r>
      <w:r>
        <w:rPr>
          <w:sz w:val="24"/>
        </w:rPr>
        <w:t>30,</w:t>
      </w:r>
      <w:r>
        <w:rPr>
          <w:spacing w:val="-4"/>
          <w:sz w:val="24"/>
        </w:rPr>
        <w:t> </w:t>
      </w:r>
      <w:r>
        <w:rPr>
          <w:sz w:val="24"/>
        </w:rPr>
        <w:t>and</w:t>
      </w:r>
      <w:r>
        <w:rPr>
          <w:spacing w:val="-3"/>
          <w:sz w:val="24"/>
        </w:rPr>
        <w:t> </w:t>
      </w:r>
      <w:r>
        <w:rPr>
          <w:sz w:val="24"/>
        </w:rPr>
        <w:t>31,</w:t>
      </w:r>
      <w:r>
        <w:rPr>
          <w:spacing w:val="-4"/>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1,</w:t>
      </w:r>
      <w:r>
        <w:rPr>
          <w:spacing w:val="-2"/>
          <w:sz w:val="24"/>
        </w:rPr>
        <w:t> </w:t>
      </w:r>
      <w:r>
        <w:rPr>
          <w:sz w:val="24"/>
        </w:rPr>
        <w:t>2,</w:t>
      </w:r>
      <w:r>
        <w:rPr>
          <w:spacing w:val="-2"/>
          <w:sz w:val="24"/>
        </w:rPr>
        <w:t> </w:t>
      </w:r>
      <w:r>
        <w:rPr>
          <w:sz w:val="24"/>
        </w:rPr>
        <w:t>and</w:t>
      </w:r>
      <w:r>
        <w:rPr>
          <w:spacing w:val="-4"/>
          <w:sz w:val="24"/>
        </w:rPr>
        <w:t> </w:t>
      </w:r>
      <w:r>
        <w:rPr>
          <w:sz w:val="24"/>
        </w:rPr>
        <w:t>3,</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4,</w:t>
      </w:r>
      <w:r>
        <w:rPr>
          <w:spacing w:val="-2"/>
          <w:sz w:val="24"/>
        </w:rPr>
        <w:t> </w:t>
      </w:r>
      <w:r>
        <w:rPr>
          <w:sz w:val="24"/>
        </w:rPr>
        <w:t>5,</w:t>
      </w:r>
      <w:r>
        <w:rPr>
          <w:spacing w:val="-2"/>
          <w:sz w:val="24"/>
        </w:rPr>
        <w:t> </w:t>
      </w:r>
      <w:r>
        <w:rPr>
          <w:sz w:val="24"/>
        </w:rPr>
        <w:t>and</w:t>
      </w:r>
      <w:r>
        <w:rPr>
          <w:spacing w:val="-4"/>
          <w:sz w:val="24"/>
        </w:rPr>
        <w:t> </w:t>
      </w:r>
      <w:r>
        <w:rPr>
          <w:sz w:val="24"/>
        </w:rPr>
        <w:t>6,</w:t>
      </w:r>
      <w:r>
        <w:rPr>
          <w:spacing w:val="-2"/>
          <w:sz w:val="24"/>
        </w:rPr>
        <w:t> 2026;</w:t>
      </w:r>
    </w:p>
    <w:p>
      <w:pPr>
        <w:pStyle w:val="ListParagraph"/>
        <w:numPr>
          <w:ilvl w:val="1"/>
          <w:numId w:val="106"/>
        </w:numPr>
        <w:tabs>
          <w:tab w:pos="4054" w:val="left" w:leader="none"/>
        </w:tabs>
        <w:spacing w:line="240" w:lineRule="auto" w:before="1" w:after="0"/>
        <w:ind w:left="4054" w:right="0" w:hanging="720"/>
        <w:jc w:val="left"/>
        <w:rPr>
          <w:sz w:val="24"/>
        </w:rPr>
      </w:pPr>
      <w:r>
        <w:rPr>
          <w:sz w:val="24"/>
        </w:rPr>
        <w:t>April</w:t>
      </w:r>
      <w:r>
        <w:rPr>
          <w:spacing w:val="-5"/>
          <w:sz w:val="24"/>
        </w:rPr>
        <w:t> </w:t>
      </w:r>
      <w:r>
        <w:rPr>
          <w:sz w:val="24"/>
        </w:rPr>
        <w:t>7,</w:t>
      </w:r>
      <w:r>
        <w:rPr>
          <w:spacing w:val="-2"/>
          <w:sz w:val="24"/>
        </w:rPr>
        <w:t> </w:t>
      </w:r>
      <w:r>
        <w:rPr>
          <w:sz w:val="24"/>
        </w:rPr>
        <w:t>8,</w:t>
      </w:r>
      <w:r>
        <w:rPr>
          <w:spacing w:val="-2"/>
          <w:sz w:val="24"/>
        </w:rPr>
        <w:t> </w:t>
      </w:r>
      <w:r>
        <w:rPr>
          <w:sz w:val="24"/>
        </w:rPr>
        <w:t>and</w:t>
      </w:r>
      <w:r>
        <w:rPr>
          <w:spacing w:val="-4"/>
          <w:sz w:val="24"/>
        </w:rPr>
        <w:t> </w:t>
      </w:r>
      <w:r>
        <w:rPr>
          <w:sz w:val="24"/>
        </w:rPr>
        <w:t>9,</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10,</w:t>
      </w:r>
      <w:r>
        <w:rPr>
          <w:spacing w:val="-5"/>
          <w:sz w:val="24"/>
        </w:rPr>
        <w:t> </w:t>
      </w:r>
      <w:r>
        <w:rPr>
          <w:sz w:val="24"/>
        </w:rPr>
        <w:t>11,</w:t>
      </w:r>
      <w:r>
        <w:rPr>
          <w:spacing w:val="-4"/>
          <w:sz w:val="24"/>
        </w:rPr>
        <w:t> </w:t>
      </w:r>
      <w:r>
        <w:rPr>
          <w:sz w:val="24"/>
        </w:rPr>
        <w:t>and</w:t>
      </w:r>
      <w:r>
        <w:rPr>
          <w:spacing w:val="-3"/>
          <w:sz w:val="24"/>
        </w:rPr>
        <w:t> </w:t>
      </w:r>
      <w:r>
        <w:rPr>
          <w:sz w:val="24"/>
        </w:rPr>
        <w:t>12,</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13,</w:t>
      </w:r>
      <w:r>
        <w:rPr>
          <w:spacing w:val="-5"/>
          <w:sz w:val="24"/>
        </w:rPr>
        <w:t> </w:t>
      </w:r>
      <w:r>
        <w:rPr>
          <w:sz w:val="24"/>
        </w:rPr>
        <w:t>14,</w:t>
      </w:r>
      <w:r>
        <w:rPr>
          <w:spacing w:val="-4"/>
          <w:sz w:val="24"/>
        </w:rPr>
        <w:t> </w:t>
      </w:r>
      <w:r>
        <w:rPr>
          <w:sz w:val="24"/>
        </w:rPr>
        <w:t>and</w:t>
      </w:r>
      <w:r>
        <w:rPr>
          <w:spacing w:val="-3"/>
          <w:sz w:val="24"/>
        </w:rPr>
        <w:t> </w:t>
      </w:r>
      <w:r>
        <w:rPr>
          <w:sz w:val="24"/>
        </w:rPr>
        <w:t>15,</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16,</w:t>
      </w:r>
      <w:r>
        <w:rPr>
          <w:spacing w:val="-5"/>
          <w:sz w:val="24"/>
        </w:rPr>
        <w:t> </w:t>
      </w:r>
      <w:r>
        <w:rPr>
          <w:sz w:val="24"/>
        </w:rPr>
        <w:t>17,</w:t>
      </w:r>
      <w:r>
        <w:rPr>
          <w:spacing w:val="-4"/>
          <w:sz w:val="24"/>
        </w:rPr>
        <w:t> </w:t>
      </w:r>
      <w:r>
        <w:rPr>
          <w:sz w:val="24"/>
        </w:rPr>
        <w:t>and</w:t>
      </w:r>
      <w:r>
        <w:rPr>
          <w:spacing w:val="-3"/>
          <w:sz w:val="24"/>
        </w:rPr>
        <w:t> </w:t>
      </w:r>
      <w:r>
        <w:rPr>
          <w:sz w:val="24"/>
        </w:rPr>
        <w:t>18,</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19,</w:t>
      </w:r>
      <w:r>
        <w:rPr>
          <w:spacing w:val="-5"/>
          <w:sz w:val="24"/>
        </w:rPr>
        <w:t> </w:t>
      </w:r>
      <w:r>
        <w:rPr>
          <w:sz w:val="24"/>
        </w:rPr>
        <w:t>20,</w:t>
      </w:r>
      <w:r>
        <w:rPr>
          <w:spacing w:val="-4"/>
          <w:sz w:val="24"/>
        </w:rPr>
        <w:t> </w:t>
      </w:r>
      <w:r>
        <w:rPr>
          <w:sz w:val="24"/>
        </w:rPr>
        <w:t>and</w:t>
      </w:r>
      <w:r>
        <w:rPr>
          <w:spacing w:val="-3"/>
          <w:sz w:val="24"/>
        </w:rPr>
        <w:t> </w:t>
      </w:r>
      <w:r>
        <w:rPr>
          <w:sz w:val="24"/>
        </w:rPr>
        <w:t>21,</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22,</w:t>
      </w:r>
      <w:r>
        <w:rPr>
          <w:spacing w:val="-4"/>
          <w:sz w:val="24"/>
        </w:rPr>
        <w:t> </w:t>
      </w:r>
      <w:r>
        <w:rPr>
          <w:sz w:val="24"/>
        </w:rPr>
        <w:t>23,</w:t>
      </w:r>
      <w:r>
        <w:rPr>
          <w:spacing w:val="-4"/>
          <w:sz w:val="24"/>
        </w:rPr>
        <w:t> </w:t>
      </w:r>
      <w:r>
        <w:rPr>
          <w:sz w:val="24"/>
        </w:rPr>
        <w:t>and</w:t>
      </w:r>
      <w:r>
        <w:rPr>
          <w:spacing w:val="-3"/>
          <w:sz w:val="24"/>
        </w:rPr>
        <w:t> </w:t>
      </w:r>
      <w:r>
        <w:rPr>
          <w:sz w:val="24"/>
        </w:rPr>
        <w:t>24,</w:t>
      </w:r>
      <w:r>
        <w:rPr>
          <w:spacing w:val="-2"/>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25,</w:t>
      </w:r>
      <w:r>
        <w:rPr>
          <w:spacing w:val="-5"/>
          <w:sz w:val="24"/>
        </w:rPr>
        <w:t> </w:t>
      </w:r>
      <w:r>
        <w:rPr>
          <w:sz w:val="24"/>
        </w:rPr>
        <w:t>26,</w:t>
      </w:r>
      <w:r>
        <w:rPr>
          <w:spacing w:val="-4"/>
          <w:sz w:val="24"/>
        </w:rPr>
        <w:t> </w:t>
      </w:r>
      <w:r>
        <w:rPr>
          <w:sz w:val="24"/>
        </w:rPr>
        <w:t>and</w:t>
      </w:r>
      <w:r>
        <w:rPr>
          <w:spacing w:val="-3"/>
          <w:sz w:val="24"/>
        </w:rPr>
        <w:t> </w:t>
      </w:r>
      <w:r>
        <w:rPr>
          <w:sz w:val="24"/>
        </w:rPr>
        <w:t>27,</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April</w:t>
      </w:r>
      <w:r>
        <w:rPr>
          <w:spacing w:val="-5"/>
          <w:sz w:val="24"/>
        </w:rPr>
        <w:t> </w:t>
      </w:r>
      <w:r>
        <w:rPr>
          <w:sz w:val="24"/>
        </w:rPr>
        <w:t>28,</w:t>
      </w:r>
      <w:r>
        <w:rPr>
          <w:spacing w:val="-5"/>
          <w:sz w:val="24"/>
        </w:rPr>
        <w:t> </w:t>
      </w:r>
      <w:r>
        <w:rPr>
          <w:sz w:val="24"/>
        </w:rPr>
        <w:t>29,</w:t>
      </w:r>
      <w:r>
        <w:rPr>
          <w:spacing w:val="-4"/>
          <w:sz w:val="24"/>
        </w:rPr>
        <w:t> </w:t>
      </w:r>
      <w:r>
        <w:rPr>
          <w:sz w:val="24"/>
        </w:rPr>
        <w:t>and</w:t>
      </w:r>
      <w:r>
        <w:rPr>
          <w:spacing w:val="-3"/>
          <w:sz w:val="24"/>
        </w:rPr>
        <w:t> </w:t>
      </w:r>
      <w:r>
        <w:rPr>
          <w:sz w:val="24"/>
        </w:rPr>
        <w:t>30,</w:t>
      </w:r>
      <w:r>
        <w:rPr>
          <w:spacing w:val="-2"/>
          <w:sz w:val="24"/>
        </w:rPr>
        <w:t> 2026;</w:t>
      </w:r>
    </w:p>
    <w:p>
      <w:pPr>
        <w:pStyle w:val="ListParagraph"/>
        <w:spacing w:after="0" w:line="240" w:lineRule="auto"/>
        <w:jc w:val="left"/>
        <w:rPr>
          <w:sz w:val="24"/>
        </w:rPr>
        <w:sectPr>
          <w:headerReference w:type="default" r:id="rId697"/>
          <w:footerReference w:type="default" r:id="rId698"/>
          <w:pgSz w:w="12240" w:h="15840"/>
          <w:pgMar w:header="1449" w:footer="742" w:top="2220" w:bottom="940" w:left="0" w:right="360"/>
        </w:sectPr>
      </w:pPr>
    </w:p>
    <w:p>
      <w:pPr>
        <w:pStyle w:val="BodyText"/>
      </w:pPr>
    </w:p>
    <w:p>
      <w:pPr>
        <w:spacing w:before="0"/>
        <w:ind w:left="2988" w:right="1391" w:firstLine="0"/>
        <w:jc w:val="left"/>
        <w:rPr>
          <w:b/>
          <w:sz w:val="24"/>
        </w:rPr>
      </w:pPr>
      <w:r>
        <w:rPr>
          <w:b/>
          <w:sz w:val="24"/>
        </w:rPr>
        <w:t>Appls.</w:t>
      </w:r>
      <w:r>
        <w:rPr>
          <w:b/>
          <w:spacing w:val="-5"/>
          <w:sz w:val="24"/>
        </w:rPr>
        <w:t> </w:t>
      </w:r>
      <w:r>
        <w:rPr>
          <w:b/>
          <w:sz w:val="24"/>
        </w:rPr>
        <w:t>No.</w:t>
      </w:r>
      <w:r>
        <w:rPr>
          <w:b/>
          <w:spacing w:val="-5"/>
          <w:sz w:val="24"/>
        </w:rPr>
        <w:t> </w:t>
      </w:r>
      <w:r>
        <w:rPr>
          <w:b/>
          <w:sz w:val="24"/>
        </w:rPr>
        <w:t>26-01592-1</w:t>
      </w:r>
      <w:r>
        <w:rPr>
          <w:b/>
          <w:spacing w:val="-5"/>
          <w:sz w:val="24"/>
        </w:rPr>
        <w:t> </w:t>
      </w:r>
      <w:r>
        <w:rPr>
          <w:b/>
          <w:sz w:val="24"/>
        </w:rPr>
        <w:t>through</w:t>
      </w:r>
      <w:r>
        <w:rPr>
          <w:b/>
          <w:spacing w:val="-5"/>
          <w:sz w:val="24"/>
        </w:rPr>
        <w:t> </w:t>
      </w:r>
      <w:r>
        <w:rPr>
          <w:b/>
          <w:sz w:val="24"/>
        </w:rPr>
        <w:t>26-01592-32</w:t>
      </w:r>
      <w:r>
        <w:rPr>
          <w:b/>
          <w:spacing w:val="-5"/>
          <w:sz w:val="24"/>
        </w:rPr>
        <w:t> </w:t>
      </w:r>
      <w:r>
        <w:rPr>
          <w:b/>
          <w:sz w:val="24"/>
        </w:rPr>
        <w:t>from</w:t>
      </w:r>
      <w:r>
        <w:rPr>
          <w:b/>
          <w:spacing w:val="-5"/>
          <w:sz w:val="24"/>
        </w:rPr>
        <w:t> </w:t>
      </w:r>
      <w:r>
        <w:rPr>
          <w:b/>
          <w:sz w:val="24"/>
        </w:rPr>
        <w:t>SSI</w:t>
      </w:r>
      <w:r>
        <w:rPr>
          <w:b/>
          <w:spacing w:val="-7"/>
          <w:sz w:val="24"/>
        </w:rPr>
        <w:t> </w:t>
      </w:r>
      <w:r>
        <w:rPr>
          <w:b/>
          <w:sz w:val="24"/>
        </w:rPr>
        <w:t>Legacy</w:t>
      </w:r>
      <w:r>
        <w:rPr>
          <w:b/>
          <w:spacing w:val="-5"/>
          <w:sz w:val="24"/>
        </w:rPr>
        <w:t> </w:t>
      </w:r>
      <w:r>
        <w:rPr>
          <w:b/>
          <w:sz w:val="24"/>
        </w:rPr>
        <w:t>LLC, dba Hali‘a by Side Street Inn, 91-1632 Keone‘ula Boulevard,</w:t>
      </w:r>
    </w:p>
    <w:p>
      <w:pPr>
        <w:spacing w:before="0"/>
        <w:ind w:left="2988" w:right="5840" w:firstLine="0"/>
        <w:jc w:val="left"/>
        <w:rPr>
          <w:b/>
          <w:sz w:val="24"/>
        </w:rPr>
      </w:pPr>
      <w:r>
        <w:rPr>
          <w:b/>
          <w:sz w:val="24"/>
        </w:rPr>
        <w:t>Space</w:t>
      </w:r>
      <w:r>
        <w:rPr>
          <w:b/>
          <w:spacing w:val="-14"/>
          <w:sz w:val="24"/>
        </w:rPr>
        <w:t> </w:t>
      </w:r>
      <w:r>
        <w:rPr>
          <w:b/>
          <w:sz w:val="24"/>
        </w:rPr>
        <w:t>3100,</w:t>
      </w:r>
      <w:r>
        <w:rPr>
          <w:b/>
          <w:spacing w:val="-14"/>
          <w:sz w:val="24"/>
        </w:rPr>
        <w:t> </w:t>
      </w:r>
      <w:r>
        <w:rPr>
          <w:b/>
          <w:sz w:val="24"/>
        </w:rPr>
        <w:t>‘Ewa</w:t>
      </w:r>
      <w:r>
        <w:rPr>
          <w:b/>
          <w:spacing w:val="-12"/>
          <w:sz w:val="24"/>
        </w:rPr>
        <w:t> </w:t>
      </w:r>
      <w:r>
        <w:rPr>
          <w:b/>
          <w:sz w:val="24"/>
        </w:rPr>
        <w:t>Beach </w:t>
      </w:r>
      <w:r>
        <w:rPr>
          <w:b/>
          <w:spacing w:val="-2"/>
          <w:sz w:val="24"/>
        </w:rPr>
        <w:t>(Cont.)</w:t>
      </w:r>
    </w:p>
    <w:p>
      <w:pPr>
        <w:pStyle w:val="ListParagraph"/>
        <w:numPr>
          <w:ilvl w:val="1"/>
          <w:numId w:val="106"/>
        </w:numPr>
        <w:tabs>
          <w:tab w:pos="4054" w:val="left" w:leader="none"/>
        </w:tabs>
        <w:spacing w:line="240" w:lineRule="auto" w:before="240" w:after="0"/>
        <w:ind w:left="4054" w:right="0" w:hanging="720"/>
        <w:jc w:val="left"/>
        <w:rPr>
          <w:sz w:val="24"/>
        </w:rPr>
      </w:pPr>
      <w:r>
        <w:rPr>
          <w:sz w:val="24"/>
        </w:rPr>
        <w:t>May</w:t>
      </w:r>
      <w:r>
        <w:rPr>
          <w:spacing w:val="-4"/>
          <w:sz w:val="24"/>
        </w:rPr>
        <w:t> </w:t>
      </w:r>
      <w:r>
        <w:rPr>
          <w:sz w:val="24"/>
        </w:rPr>
        <w:t>1,</w:t>
      </w:r>
      <w:r>
        <w:rPr>
          <w:spacing w:val="-2"/>
          <w:sz w:val="24"/>
        </w:rPr>
        <w:t> </w:t>
      </w:r>
      <w:r>
        <w:rPr>
          <w:sz w:val="24"/>
        </w:rPr>
        <w:t>2,</w:t>
      </w:r>
      <w:r>
        <w:rPr>
          <w:spacing w:val="-1"/>
          <w:sz w:val="24"/>
        </w:rPr>
        <w:t> </w:t>
      </w:r>
      <w:r>
        <w:rPr>
          <w:sz w:val="24"/>
        </w:rPr>
        <w:t>and</w:t>
      </w:r>
      <w:r>
        <w:rPr>
          <w:spacing w:val="-4"/>
          <w:sz w:val="24"/>
        </w:rPr>
        <w:t> </w:t>
      </w:r>
      <w:r>
        <w:rPr>
          <w:sz w:val="24"/>
        </w:rPr>
        <w:t>3,</w:t>
      </w:r>
      <w:r>
        <w:rPr>
          <w:spacing w:val="-1"/>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4"/>
          <w:sz w:val="24"/>
        </w:rPr>
        <w:t> </w:t>
      </w:r>
      <w:r>
        <w:rPr>
          <w:sz w:val="24"/>
        </w:rPr>
        <w:t>4,</w:t>
      </w:r>
      <w:r>
        <w:rPr>
          <w:spacing w:val="-2"/>
          <w:sz w:val="24"/>
        </w:rPr>
        <w:t> </w:t>
      </w:r>
      <w:r>
        <w:rPr>
          <w:sz w:val="24"/>
        </w:rPr>
        <w:t>5,</w:t>
      </w:r>
      <w:r>
        <w:rPr>
          <w:spacing w:val="-1"/>
          <w:sz w:val="24"/>
        </w:rPr>
        <w:t> </w:t>
      </w:r>
      <w:r>
        <w:rPr>
          <w:sz w:val="24"/>
        </w:rPr>
        <w:t>and</w:t>
      </w:r>
      <w:r>
        <w:rPr>
          <w:spacing w:val="-4"/>
          <w:sz w:val="24"/>
        </w:rPr>
        <w:t> </w:t>
      </w:r>
      <w:r>
        <w:rPr>
          <w:sz w:val="24"/>
        </w:rPr>
        <w:t>6,</w:t>
      </w:r>
      <w:r>
        <w:rPr>
          <w:spacing w:val="-1"/>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4"/>
          <w:sz w:val="24"/>
        </w:rPr>
        <w:t> </w:t>
      </w:r>
      <w:r>
        <w:rPr>
          <w:sz w:val="24"/>
        </w:rPr>
        <w:t>7,</w:t>
      </w:r>
      <w:r>
        <w:rPr>
          <w:spacing w:val="-2"/>
          <w:sz w:val="24"/>
        </w:rPr>
        <w:t> </w:t>
      </w:r>
      <w:r>
        <w:rPr>
          <w:sz w:val="24"/>
        </w:rPr>
        <w:t>8,</w:t>
      </w:r>
      <w:r>
        <w:rPr>
          <w:spacing w:val="-1"/>
          <w:sz w:val="24"/>
        </w:rPr>
        <w:t> </w:t>
      </w:r>
      <w:r>
        <w:rPr>
          <w:sz w:val="24"/>
        </w:rPr>
        <w:t>and</w:t>
      </w:r>
      <w:r>
        <w:rPr>
          <w:spacing w:val="-4"/>
          <w:sz w:val="24"/>
        </w:rPr>
        <w:t> </w:t>
      </w:r>
      <w:r>
        <w:rPr>
          <w:sz w:val="24"/>
        </w:rPr>
        <w:t>9,</w:t>
      </w:r>
      <w:r>
        <w:rPr>
          <w:spacing w:val="-1"/>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5"/>
          <w:sz w:val="24"/>
        </w:rPr>
        <w:t> </w:t>
      </w:r>
      <w:r>
        <w:rPr>
          <w:sz w:val="24"/>
        </w:rPr>
        <w:t>10,</w:t>
      </w:r>
      <w:r>
        <w:rPr>
          <w:spacing w:val="-4"/>
          <w:sz w:val="24"/>
        </w:rPr>
        <w:t> </w:t>
      </w:r>
      <w:r>
        <w:rPr>
          <w:sz w:val="24"/>
        </w:rPr>
        <w:t>11,</w:t>
      </w:r>
      <w:r>
        <w:rPr>
          <w:spacing w:val="-3"/>
          <w:sz w:val="24"/>
        </w:rPr>
        <w:t> </w:t>
      </w:r>
      <w:r>
        <w:rPr>
          <w:sz w:val="24"/>
        </w:rPr>
        <w:t>and</w:t>
      </w:r>
      <w:r>
        <w:rPr>
          <w:spacing w:val="-3"/>
          <w:sz w:val="24"/>
        </w:rPr>
        <w:t> </w:t>
      </w:r>
      <w:r>
        <w:rPr>
          <w:sz w:val="24"/>
        </w:rPr>
        <w:t>12,</w:t>
      </w:r>
      <w:r>
        <w:rPr>
          <w:spacing w:val="-3"/>
          <w:sz w:val="24"/>
        </w:rPr>
        <w:t> </w:t>
      </w:r>
      <w:r>
        <w:rPr>
          <w:spacing w:val="-4"/>
          <w:sz w:val="24"/>
        </w:rPr>
        <w:t>2026;</w:t>
      </w:r>
    </w:p>
    <w:p>
      <w:pPr>
        <w:pStyle w:val="ListParagraph"/>
        <w:numPr>
          <w:ilvl w:val="1"/>
          <w:numId w:val="106"/>
        </w:numPr>
        <w:tabs>
          <w:tab w:pos="4054" w:val="left" w:leader="none"/>
        </w:tabs>
        <w:spacing w:line="240" w:lineRule="auto" w:before="1" w:after="0"/>
        <w:ind w:left="4054" w:right="0" w:hanging="720"/>
        <w:jc w:val="left"/>
        <w:rPr>
          <w:sz w:val="24"/>
        </w:rPr>
      </w:pPr>
      <w:r>
        <w:rPr>
          <w:sz w:val="24"/>
        </w:rPr>
        <w:t>May</w:t>
      </w:r>
      <w:r>
        <w:rPr>
          <w:spacing w:val="-5"/>
          <w:sz w:val="24"/>
        </w:rPr>
        <w:t> </w:t>
      </w:r>
      <w:r>
        <w:rPr>
          <w:sz w:val="24"/>
        </w:rPr>
        <w:t>13,</w:t>
      </w:r>
      <w:r>
        <w:rPr>
          <w:spacing w:val="-4"/>
          <w:sz w:val="24"/>
        </w:rPr>
        <w:t> </w:t>
      </w:r>
      <w:r>
        <w:rPr>
          <w:sz w:val="24"/>
        </w:rPr>
        <w:t>14,</w:t>
      </w:r>
      <w:r>
        <w:rPr>
          <w:spacing w:val="-3"/>
          <w:sz w:val="24"/>
        </w:rPr>
        <w:t> </w:t>
      </w:r>
      <w:r>
        <w:rPr>
          <w:sz w:val="24"/>
        </w:rPr>
        <w:t>and</w:t>
      </w:r>
      <w:r>
        <w:rPr>
          <w:spacing w:val="-3"/>
          <w:sz w:val="24"/>
        </w:rPr>
        <w:t> </w:t>
      </w:r>
      <w:r>
        <w:rPr>
          <w:sz w:val="24"/>
        </w:rPr>
        <w:t>15,</w:t>
      </w:r>
      <w:r>
        <w:rPr>
          <w:spacing w:val="-3"/>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5"/>
          <w:sz w:val="24"/>
        </w:rPr>
        <w:t> </w:t>
      </w:r>
      <w:r>
        <w:rPr>
          <w:sz w:val="24"/>
        </w:rPr>
        <w:t>16,</w:t>
      </w:r>
      <w:r>
        <w:rPr>
          <w:spacing w:val="-4"/>
          <w:sz w:val="24"/>
        </w:rPr>
        <w:t> </w:t>
      </w:r>
      <w:r>
        <w:rPr>
          <w:sz w:val="24"/>
        </w:rPr>
        <w:t>17,</w:t>
      </w:r>
      <w:r>
        <w:rPr>
          <w:spacing w:val="-3"/>
          <w:sz w:val="24"/>
        </w:rPr>
        <w:t> </w:t>
      </w:r>
      <w:r>
        <w:rPr>
          <w:sz w:val="24"/>
        </w:rPr>
        <w:t>and</w:t>
      </w:r>
      <w:r>
        <w:rPr>
          <w:spacing w:val="-3"/>
          <w:sz w:val="24"/>
        </w:rPr>
        <w:t> </w:t>
      </w:r>
      <w:r>
        <w:rPr>
          <w:sz w:val="24"/>
        </w:rPr>
        <w:t>18,</w:t>
      </w:r>
      <w:r>
        <w:rPr>
          <w:spacing w:val="-3"/>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5"/>
          <w:sz w:val="24"/>
        </w:rPr>
        <w:t> </w:t>
      </w:r>
      <w:r>
        <w:rPr>
          <w:sz w:val="24"/>
        </w:rPr>
        <w:t>19,</w:t>
      </w:r>
      <w:r>
        <w:rPr>
          <w:spacing w:val="-4"/>
          <w:sz w:val="24"/>
        </w:rPr>
        <w:t> </w:t>
      </w:r>
      <w:r>
        <w:rPr>
          <w:sz w:val="24"/>
        </w:rPr>
        <w:t>20,</w:t>
      </w:r>
      <w:r>
        <w:rPr>
          <w:spacing w:val="-3"/>
          <w:sz w:val="24"/>
        </w:rPr>
        <w:t> </w:t>
      </w:r>
      <w:r>
        <w:rPr>
          <w:sz w:val="24"/>
        </w:rPr>
        <w:t>and</w:t>
      </w:r>
      <w:r>
        <w:rPr>
          <w:spacing w:val="-3"/>
          <w:sz w:val="24"/>
        </w:rPr>
        <w:t> </w:t>
      </w:r>
      <w:r>
        <w:rPr>
          <w:sz w:val="24"/>
        </w:rPr>
        <w:t>21,</w:t>
      </w:r>
      <w:r>
        <w:rPr>
          <w:spacing w:val="-3"/>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5"/>
          <w:sz w:val="24"/>
        </w:rPr>
        <w:t> </w:t>
      </w:r>
      <w:r>
        <w:rPr>
          <w:sz w:val="24"/>
        </w:rPr>
        <w:t>22,</w:t>
      </w:r>
      <w:r>
        <w:rPr>
          <w:spacing w:val="-4"/>
          <w:sz w:val="24"/>
        </w:rPr>
        <w:t> </w:t>
      </w:r>
      <w:r>
        <w:rPr>
          <w:sz w:val="24"/>
        </w:rPr>
        <w:t>23,</w:t>
      </w:r>
      <w:r>
        <w:rPr>
          <w:spacing w:val="-3"/>
          <w:sz w:val="24"/>
        </w:rPr>
        <w:t> </w:t>
      </w:r>
      <w:r>
        <w:rPr>
          <w:sz w:val="24"/>
        </w:rPr>
        <w:t>and</w:t>
      </w:r>
      <w:r>
        <w:rPr>
          <w:spacing w:val="-3"/>
          <w:sz w:val="24"/>
        </w:rPr>
        <w:t> </w:t>
      </w:r>
      <w:r>
        <w:rPr>
          <w:sz w:val="24"/>
        </w:rPr>
        <w:t>24,</w:t>
      </w:r>
      <w:r>
        <w:rPr>
          <w:spacing w:val="-3"/>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5"/>
          <w:sz w:val="24"/>
        </w:rPr>
        <w:t> </w:t>
      </w:r>
      <w:r>
        <w:rPr>
          <w:sz w:val="24"/>
        </w:rPr>
        <w:t>25,</w:t>
      </w:r>
      <w:r>
        <w:rPr>
          <w:spacing w:val="-4"/>
          <w:sz w:val="24"/>
        </w:rPr>
        <w:t> </w:t>
      </w:r>
      <w:r>
        <w:rPr>
          <w:sz w:val="24"/>
        </w:rPr>
        <w:t>26,</w:t>
      </w:r>
      <w:r>
        <w:rPr>
          <w:spacing w:val="-3"/>
          <w:sz w:val="24"/>
        </w:rPr>
        <w:t> </w:t>
      </w:r>
      <w:r>
        <w:rPr>
          <w:sz w:val="24"/>
        </w:rPr>
        <w:t>and</w:t>
      </w:r>
      <w:r>
        <w:rPr>
          <w:spacing w:val="-3"/>
          <w:sz w:val="24"/>
        </w:rPr>
        <w:t> </w:t>
      </w:r>
      <w:r>
        <w:rPr>
          <w:sz w:val="24"/>
        </w:rPr>
        <w:t>27,</w:t>
      </w:r>
      <w:r>
        <w:rPr>
          <w:spacing w:val="-3"/>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5"/>
          <w:sz w:val="24"/>
        </w:rPr>
        <w:t> </w:t>
      </w:r>
      <w:r>
        <w:rPr>
          <w:sz w:val="24"/>
        </w:rPr>
        <w:t>28,</w:t>
      </w:r>
      <w:r>
        <w:rPr>
          <w:spacing w:val="-4"/>
          <w:sz w:val="24"/>
        </w:rPr>
        <w:t> </w:t>
      </w:r>
      <w:r>
        <w:rPr>
          <w:sz w:val="24"/>
        </w:rPr>
        <w:t>29,</w:t>
      </w:r>
      <w:r>
        <w:rPr>
          <w:spacing w:val="-3"/>
          <w:sz w:val="24"/>
        </w:rPr>
        <w:t> </w:t>
      </w:r>
      <w:r>
        <w:rPr>
          <w:sz w:val="24"/>
        </w:rPr>
        <w:t>and</w:t>
      </w:r>
      <w:r>
        <w:rPr>
          <w:spacing w:val="-3"/>
          <w:sz w:val="24"/>
        </w:rPr>
        <w:t> </w:t>
      </w:r>
      <w:r>
        <w:rPr>
          <w:sz w:val="24"/>
        </w:rPr>
        <w:t>30,</w:t>
      </w:r>
      <w:r>
        <w:rPr>
          <w:spacing w:val="-3"/>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May</w:t>
      </w:r>
      <w:r>
        <w:rPr>
          <w:spacing w:val="-3"/>
          <w:sz w:val="24"/>
        </w:rPr>
        <w:t> </w:t>
      </w:r>
      <w:r>
        <w:rPr>
          <w:sz w:val="24"/>
        </w:rPr>
        <w:t>31,</w:t>
      </w:r>
      <w:r>
        <w:rPr>
          <w:spacing w:val="-4"/>
          <w:sz w:val="24"/>
        </w:rPr>
        <w:t> </w:t>
      </w:r>
      <w:r>
        <w:rPr>
          <w:sz w:val="24"/>
        </w:rPr>
        <w:t>2026;</w:t>
      </w:r>
      <w:r>
        <w:rPr>
          <w:spacing w:val="-4"/>
          <w:sz w:val="24"/>
        </w:rPr>
        <w:t> </w:t>
      </w:r>
      <w:r>
        <w:rPr>
          <w:sz w:val="24"/>
        </w:rPr>
        <w:t>and</w:t>
      </w:r>
      <w:r>
        <w:rPr>
          <w:spacing w:val="-2"/>
          <w:sz w:val="24"/>
        </w:rPr>
        <w:t> </w:t>
      </w:r>
      <w:r>
        <w:rPr>
          <w:sz w:val="24"/>
        </w:rPr>
        <w:t>June</w:t>
      </w:r>
      <w:r>
        <w:rPr>
          <w:spacing w:val="-3"/>
          <w:sz w:val="24"/>
        </w:rPr>
        <w:t> </w:t>
      </w:r>
      <w:r>
        <w:rPr>
          <w:sz w:val="24"/>
        </w:rPr>
        <w:t>1</w:t>
      </w:r>
      <w:r>
        <w:rPr>
          <w:spacing w:val="-3"/>
          <w:sz w:val="24"/>
        </w:rPr>
        <w:t> </w:t>
      </w:r>
      <w:r>
        <w:rPr>
          <w:sz w:val="24"/>
        </w:rPr>
        <w:t>and</w:t>
      </w:r>
      <w:r>
        <w:rPr>
          <w:spacing w:val="-4"/>
          <w:sz w:val="24"/>
        </w:rPr>
        <w:t> </w:t>
      </w:r>
      <w:r>
        <w:rPr>
          <w:sz w:val="24"/>
        </w:rPr>
        <w:t>2,</w:t>
      </w:r>
      <w:r>
        <w:rPr>
          <w:spacing w:val="-4"/>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6"/>
          <w:sz w:val="24"/>
        </w:rPr>
        <w:t> </w:t>
      </w:r>
      <w:r>
        <w:rPr>
          <w:sz w:val="24"/>
        </w:rPr>
        <w:t>3,</w:t>
      </w:r>
      <w:r>
        <w:rPr>
          <w:spacing w:val="-3"/>
          <w:sz w:val="24"/>
        </w:rPr>
        <w:t> </w:t>
      </w:r>
      <w:r>
        <w:rPr>
          <w:sz w:val="24"/>
        </w:rPr>
        <w:t>4,</w:t>
      </w:r>
      <w:r>
        <w:rPr>
          <w:spacing w:val="-2"/>
          <w:sz w:val="24"/>
        </w:rPr>
        <w:t> </w:t>
      </w:r>
      <w:r>
        <w:rPr>
          <w:sz w:val="24"/>
        </w:rPr>
        <w:t>and</w:t>
      </w:r>
      <w:r>
        <w:rPr>
          <w:spacing w:val="-3"/>
          <w:sz w:val="24"/>
        </w:rPr>
        <w:t> </w:t>
      </w:r>
      <w:r>
        <w:rPr>
          <w:sz w:val="24"/>
        </w:rPr>
        <w:t>5,</w:t>
      </w:r>
      <w:r>
        <w:rPr>
          <w:spacing w:val="-1"/>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6"/>
          <w:sz w:val="24"/>
        </w:rPr>
        <w:t> </w:t>
      </w:r>
      <w:r>
        <w:rPr>
          <w:sz w:val="24"/>
        </w:rPr>
        <w:t>6,</w:t>
      </w:r>
      <w:r>
        <w:rPr>
          <w:spacing w:val="-3"/>
          <w:sz w:val="24"/>
        </w:rPr>
        <w:t> </w:t>
      </w:r>
      <w:r>
        <w:rPr>
          <w:sz w:val="24"/>
        </w:rPr>
        <w:t>7,</w:t>
      </w:r>
      <w:r>
        <w:rPr>
          <w:spacing w:val="-2"/>
          <w:sz w:val="24"/>
        </w:rPr>
        <w:t> </w:t>
      </w:r>
      <w:r>
        <w:rPr>
          <w:sz w:val="24"/>
        </w:rPr>
        <w:t>and</w:t>
      </w:r>
      <w:r>
        <w:rPr>
          <w:spacing w:val="-3"/>
          <w:sz w:val="24"/>
        </w:rPr>
        <w:t> </w:t>
      </w:r>
      <w:r>
        <w:rPr>
          <w:sz w:val="24"/>
        </w:rPr>
        <w:t>8,</w:t>
      </w:r>
      <w:r>
        <w:rPr>
          <w:spacing w:val="-3"/>
          <w:sz w:val="24"/>
        </w:rPr>
        <w:t> </w:t>
      </w:r>
      <w:r>
        <w:rPr>
          <w:spacing w:val="-4"/>
          <w:sz w:val="24"/>
        </w:rPr>
        <w:t>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4"/>
          <w:sz w:val="24"/>
        </w:rPr>
        <w:t> </w:t>
      </w:r>
      <w:r>
        <w:rPr>
          <w:sz w:val="24"/>
        </w:rPr>
        <w:t>9,</w:t>
      </w:r>
      <w:r>
        <w:rPr>
          <w:spacing w:val="-4"/>
          <w:sz w:val="24"/>
        </w:rPr>
        <w:t> </w:t>
      </w:r>
      <w:r>
        <w:rPr>
          <w:sz w:val="24"/>
        </w:rPr>
        <w:t>10,</w:t>
      </w:r>
      <w:r>
        <w:rPr>
          <w:spacing w:val="-4"/>
          <w:sz w:val="24"/>
        </w:rPr>
        <w:t> </w:t>
      </w:r>
      <w:r>
        <w:rPr>
          <w:sz w:val="24"/>
        </w:rPr>
        <w:t>and</w:t>
      </w:r>
      <w:r>
        <w:rPr>
          <w:spacing w:val="-3"/>
          <w:sz w:val="24"/>
        </w:rPr>
        <w:t> </w:t>
      </w:r>
      <w:r>
        <w:rPr>
          <w:sz w:val="24"/>
        </w:rPr>
        <w:t>11,</w:t>
      </w:r>
      <w:r>
        <w:rPr>
          <w:spacing w:val="-2"/>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7"/>
          <w:sz w:val="24"/>
        </w:rPr>
        <w:t> </w:t>
      </w:r>
      <w:r>
        <w:rPr>
          <w:sz w:val="24"/>
        </w:rPr>
        <w:t>12,</w:t>
      </w:r>
      <w:r>
        <w:rPr>
          <w:spacing w:val="-5"/>
          <w:sz w:val="24"/>
        </w:rPr>
        <w:t> </w:t>
      </w:r>
      <w:r>
        <w:rPr>
          <w:sz w:val="24"/>
        </w:rPr>
        <w:t>13,</w:t>
      </w:r>
      <w:r>
        <w:rPr>
          <w:spacing w:val="-2"/>
          <w:sz w:val="24"/>
        </w:rPr>
        <w:t> </w:t>
      </w:r>
      <w:r>
        <w:rPr>
          <w:sz w:val="24"/>
        </w:rPr>
        <w:t>and</w:t>
      </w:r>
      <w:r>
        <w:rPr>
          <w:spacing w:val="-3"/>
          <w:sz w:val="24"/>
        </w:rPr>
        <w:t> </w:t>
      </w:r>
      <w:r>
        <w:rPr>
          <w:sz w:val="24"/>
        </w:rPr>
        <w:t>14,</w:t>
      </w:r>
      <w:r>
        <w:rPr>
          <w:spacing w:val="-4"/>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7"/>
          <w:sz w:val="24"/>
        </w:rPr>
        <w:t> </w:t>
      </w:r>
      <w:r>
        <w:rPr>
          <w:sz w:val="24"/>
        </w:rPr>
        <w:t>15,</w:t>
      </w:r>
      <w:r>
        <w:rPr>
          <w:spacing w:val="-5"/>
          <w:sz w:val="24"/>
        </w:rPr>
        <w:t> </w:t>
      </w:r>
      <w:r>
        <w:rPr>
          <w:sz w:val="24"/>
        </w:rPr>
        <w:t>16,</w:t>
      </w:r>
      <w:r>
        <w:rPr>
          <w:spacing w:val="-2"/>
          <w:sz w:val="24"/>
        </w:rPr>
        <w:t> </w:t>
      </w:r>
      <w:r>
        <w:rPr>
          <w:sz w:val="24"/>
        </w:rPr>
        <w:t>and</w:t>
      </w:r>
      <w:r>
        <w:rPr>
          <w:spacing w:val="-3"/>
          <w:sz w:val="24"/>
        </w:rPr>
        <w:t> </w:t>
      </w:r>
      <w:r>
        <w:rPr>
          <w:sz w:val="24"/>
        </w:rPr>
        <w:t>17,</w:t>
      </w:r>
      <w:r>
        <w:rPr>
          <w:spacing w:val="-4"/>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7"/>
          <w:sz w:val="24"/>
        </w:rPr>
        <w:t> </w:t>
      </w:r>
      <w:r>
        <w:rPr>
          <w:sz w:val="24"/>
        </w:rPr>
        <w:t>18,</w:t>
      </w:r>
      <w:r>
        <w:rPr>
          <w:spacing w:val="-5"/>
          <w:sz w:val="24"/>
        </w:rPr>
        <w:t> </w:t>
      </w:r>
      <w:r>
        <w:rPr>
          <w:sz w:val="24"/>
        </w:rPr>
        <w:t>19,</w:t>
      </w:r>
      <w:r>
        <w:rPr>
          <w:spacing w:val="-2"/>
          <w:sz w:val="24"/>
        </w:rPr>
        <w:t> </w:t>
      </w:r>
      <w:r>
        <w:rPr>
          <w:sz w:val="24"/>
        </w:rPr>
        <w:t>and</w:t>
      </w:r>
      <w:r>
        <w:rPr>
          <w:spacing w:val="-3"/>
          <w:sz w:val="24"/>
        </w:rPr>
        <w:t> </w:t>
      </w:r>
      <w:r>
        <w:rPr>
          <w:sz w:val="24"/>
        </w:rPr>
        <w:t>20,</w:t>
      </w:r>
      <w:r>
        <w:rPr>
          <w:spacing w:val="-4"/>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7"/>
          <w:sz w:val="24"/>
        </w:rPr>
        <w:t> </w:t>
      </w:r>
      <w:r>
        <w:rPr>
          <w:sz w:val="24"/>
        </w:rPr>
        <w:t>21,</w:t>
      </w:r>
      <w:r>
        <w:rPr>
          <w:spacing w:val="-5"/>
          <w:sz w:val="24"/>
        </w:rPr>
        <w:t> </w:t>
      </w:r>
      <w:r>
        <w:rPr>
          <w:sz w:val="24"/>
        </w:rPr>
        <w:t>22,</w:t>
      </w:r>
      <w:r>
        <w:rPr>
          <w:spacing w:val="-2"/>
          <w:sz w:val="24"/>
        </w:rPr>
        <w:t> </w:t>
      </w:r>
      <w:r>
        <w:rPr>
          <w:sz w:val="24"/>
        </w:rPr>
        <w:t>and</w:t>
      </w:r>
      <w:r>
        <w:rPr>
          <w:spacing w:val="-3"/>
          <w:sz w:val="24"/>
        </w:rPr>
        <w:t> </w:t>
      </w:r>
      <w:r>
        <w:rPr>
          <w:sz w:val="24"/>
        </w:rPr>
        <w:t>23,</w:t>
      </w:r>
      <w:r>
        <w:rPr>
          <w:spacing w:val="-4"/>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7"/>
          <w:sz w:val="24"/>
        </w:rPr>
        <w:t> </w:t>
      </w:r>
      <w:r>
        <w:rPr>
          <w:sz w:val="24"/>
        </w:rPr>
        <w:t>24,</w:t>
      </w:r>
      <w:r>
        <w:rPr>
          <w:spacing w:val="-5"/>
          <w:sz w:val="24"/>
        </w:rPr>
        <w:t> </w:t>
      </w:r>
      <w:r>
        <w:rPr>
          <w:sz w:val="24"/>
        </w:rPr>
        <w:t>25,</w:t>
      </w:r>
      <w:r>
        <w:rPr>
          <w:spacing w:val="-2"/>
          <w:sz w:val="24"/>
        </w:rPr>
        <w:t> </w:t>
      </w:r>
      <w:r>
        <w:rPr>
          <w:sz w:val="24"/>
        </w:rPr>
        <w:t>and</w:t>
      </w:r>
      <w:r>
        <w:rPr>
          <w:spacing w:val="-3"/>
          <w:sz w:val="24"/>
        </w:rPr>
        <w:t> </w:t>
      </w:r>
      <w:r>
        <w:rPr>
          <w:sz w:val="24"/>
        </w:rPr>
        <w:t>26,</w:t>
      </w:r>
      <w:r>
        <w:rPr>
          <w:spacing w:val="-4"/>
          <w:sz w:val="24"/>
        </w:rPr>
        <w:t> 2026;</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6"/>
          <w:sz w:val="24"/>
        </w:rPr>
        <w:t> </w:t>
      </w:r>
      <w:r>
        <w:rPr>
          <w:sz w:val="24"/>
        </w:rPr>
        <w:t>27,</w:t>
      </w:r>
      <w:r>
        <w:rPr>
          <w:spacing w:val="-5"/>
          <w:sz w:val="24"/>
        </w:rPr>
        <w:t> </w:t>
      </w:r>
      <w:r>
        <w:rPr>
          <w:sz w:val="24"/>
        </w:rPr>
        <w:t>28,</w:t>
      </w:r>
      <w:r>
        <w:rPr>
          <w:spacing w:val="-4"/>
          <w:sz w:val="24"/>
        </w:rPr>
        <w:t> </w:t>
      </w:r>
      <w:r>
        <w:rPr>
          <w:sz w:val="24"/>
        </w:rPr>
        <w:t>and</w:t>
      </w:r>
      <w:r>
        <w:rPr>
          <w:spacing w:val="-3"/>
          <w:sz w:val="24"/>
        </w:rPr>
        <w:t> </w:t>
      </w:r>
      <w:r>
        <w:rPr>
          <w:sz w:val="24"/>
        </w:rPr>
        <w:t>29,</w:t>
      </w:r>
      <w:r>
        <w:rPr>
          <w:spacing w:val="-5"/>
          <w:sz w:val="24"/>
        </w:rPr>
        <w:t> </w:t>
      </w:r>
      <w:r>
        <w:rPr>
          <w:sz w:val="24"/>
        </w:rPr>
        <w:t>2026;</w:t>
      </w:r>
      <w:r>
        <w:rPr>
          <w:spacing w:val="-6"/>
          <w:sz w:val="24"/>
        </w:rPr>
        <w:t> </w:t>
      </w:r>
      <w:r>
        <w:rPr>
          <w:spacing w:val="-5"/>
          <w:sz w:val="24"/>
        </w:rPr>
        <w:t>and</w:t>
      </w:r>
    </w:p>
    <w:p>
      <w:pPr>
        <w:pStyle w:val="ListParagraph"/>
        <w:numPr>
          <w:ilvl w:val="1"/>
          <w:numId w:val="106"/>
        </w:numPr>
        <w:tabs>
          <w:tab w:pos="4054" w:val="left" w:leader="none"/>
        </w:tabs>
        <w:spacing w:line="240" w:lineRule="auto" w:before="0" w:after="0"/>
        <w:ind w:left="4054" w:right="0" w:hanging="720"/>
        <w:jc w:val="left"/>
        <w:rPr>
          <w:sz w:val="24"/>
        </w:rPr>
      </w:pPr>
      <w:r>
        <w:rPr>
          <w:sz w:val="24"/>
        </w:rPr>
        <w:t>June</w:t>
      </w:r>
      <w:r>
        <w:rPr>
          <w:spacing w:val="-8"/>
          <w:sz w:val="24"/>
        </w:rPr>
        <w:t> </w:t>
      </w:r>
      <w:r>
        <w:rPr>
          <w:sz w:val="24"/>
        </w:rPr>
        <w:t>30,</w:t>
      </w:r>
      <w:r>
        <w:rPr>
          <w:spacing w:val="-6"/>
          <w:sz w:val="24"/>
        </w:rPr>
        <w:t> </w:t>
      </w:r>
      <w:r>
        <w:rPr>
          <w:spacing w:val="-4"/>
          <w:sz w:val="24"/>
        </w:rPr>
        <w:t>2026</w:t>
      </w:r>
    </w:p>
    <w:p>
      <w:pPr>
        <w:pStyle w:val="BodyText"/>
        <w:spacing w:line="448" w:lineRule="auto" w:before="240"/>
        <w:ind w:left="2976" w:right="2856" w:hanging="12"/>
      </w:pPr>
      <w:r>
        <w:rPr/>
        <w:t>(*</w:t>
      </w:r>
      <w:r>
        <w:rPr>
          <w:spacing w:val="-5"/>
        </w:rPr>
        <w:t> </w:t>
      </w:r>
      <w:r>
        <w:rPr/>
        <w:t>Except</w:t>
      </w:r>
      <w:r>
        <w:rPr>
          <w:spacing w:val="-5"/>
        </w:rPr>
        <w:t> </w:t>
      </w:r>
      <w:r>
        <w:rPr/>
        <w:t>June</w:t>
      </w:r>
      <w:r>
        <w:rPr>
          <w:spacing w:val="-5"/>
        </w:rPr>
        <w:t> </w:t>
      </w:r>
      <w:r>
        <w:rPr/>
        <w:t>30,</w:t>
      </w:r>
      <w:r>
        <w:rPr>
          <w:spacing w:val="-5"/>
        </w:rPr>
        <w:t> </w:t>
      </w:r>
      <w:r>
        <w:rPr/>
        <w:t>2026,</w:t>
      </w:r>
      <w:r>
        <w:rPr>
          <w:spacing w:val="-5"/>
        </w:rPr>
        <w:t> </w:t>
      </w:r>
      <w:r>
        <w:rPr/>
        <w:t>until</w:t>
      </w:r>
      <w:r>
        <w:rPr>
          <w:spacing w:val="-5"/>
        </w:rPr>
        <w:t> </w:t>
      </w:r>
      <w:r>
        <w:rPr/>
        <w:t>11:59</w:t>
      </w:r>
      <w:r>
        <w:rPr>
          <w:spacing w:val="-7"/>
        </w:rPr>
        <w:t> </w:t>
      </w:r>
      <w:r>
        <w:rPr/>
        <w:t>p.m.</w:t>
      </w:r>
      <w:r>
        <w:rPr>
          <w:spacing w:val="-7"/>
        </w:rPr>
        <w:t> </w:t>
      </w:r>
      <w:r>
        <w:rPr/>
        <w:t>only) (Concurrent with Agenda Item No. 11)</w:t>
      </w:r>
    </w:p>
    <w:p>
      <w:pPr>
        <w:spacing w:before="0"/>
        <w:ind w:left="1440" w:right="0" w:firstLine="0"/>
        <w:jc w:val="left"/>
        <w:rPr>
          <w:b/>
          <w:sz w:val="24"/>
        </w:rPr>
      </w:pPr>
      <w:r>
        <w:rPr>
          <w:b/>
          <w:sz w:val="24"/>
          <w:u w:val="thick"/>
        </w:rPr>
        <w:t>PRELIMINARY</w:t>
      </w:r>
      <w:r>
        <w:rPr>
          <w:b/>
          <w:spacing w:val="-3"/>
          <w:sz w:val="24"/>
          <w:u w:val="thick"/>
        </w:rPr>
        <w:t> </w:t>
      </w:r>
      <w:r>
        <w:rPr>
          <w:b/>
          <w:spacing w:val="-2"/>
          <w:sz w:val="24"/>
          <w:u w:val="thick"/>
        </w:rPr>
        <w:t>HEARINGS</w:t>
      </w:r>
      <w:r>
        <w:rPr>
          <w:b/>
          <w:spacing w:val="-2"/>
          <w:sz w:val="24"/>
        </w:rPr>
        <w:t>:</w:t>
      </w:r>
    </w:p>
    <w:p>
      <w:pPr>
        <w:pStyle w:val="ListParagraph"/>
        <w:numPr>
          <w:ilvl w:val="0"/>
          <w:numId w:val="106"/>
        </w:numPr>
        <w:tabs>
          <w:tab w:pos="2880" w:val="left" w:leader="none"/>
        </w:tabs>
        <w:spacing w:line="240" w:lineRule="auto" w:before="240" w:after="0"/>
        <w:ind w:left="2880" w:right="1367" w:hanging="720"/>
        <w:jc w:val="left"/>
        <w:rPr>
          <w:b/>
          <w:sz w:val="24"/>
        </w:rPr>
      </w:pPr>
      <w:r>
        <w:rPr>
          <w:b/>
          <w:sz w:val="24"/>
        </w:rPr>
        <w:t>Trans.</w:t>
      </w:r>
      <w:r>
        <w:rPr>
          <w:b/>
          <w:spacing w:val="-4"/>
          <w:sz w:val="24"/>
        </w:rPr>
        <w:t> </w:t>
      </w:r>
      <w:r>
        <w:rPr>
          <w:b/>
          <w:sz w:val="24"/>
        </w:rPr>
        <w:t>Appl.</w:t>
      </w:r>
      <w:r>
        <w:rPr>
          <w:b/>
          <w:spacing w:val="-3"/>
          <w:sz w:val="24"/>
        </w:rPr>
        <w:t> </w:t>
      </w:r>
      <w:r>
        <w:rPr>
          <w:b/>
          <w:sz w:val="24"/>
        </w:rPr>
        <w:t>No.</w:t>
      </w:r>
      <w:r>
        <w:rPr>
          <w:b/>
          <w:spacing w:val="-6"/>
          <w:sz w:val="24"/>
        </w:rPr>
        <w:t> </w:t>
      </w:r>
      <w:r>
        <w:rPr>
          <w:b/>
          <w:sz w:val="24"/>
        </w:rPr>
        <w:t>24-03895</w:t>
      </w:r>
      <w:r>
        <w:rPr>
          <w:b/>
          <w:spacing w:val="-4"/>
          <w:sz w:val="24"/>
        </w:rPr>
        <w:t> </w:t>
      </w:r>
      <w:r>
        <w:rPr>
          <w:b/>
          <w:sz w:val="24"/>
        </w:rPr>
        <w:t>from</w:t>
      </w:r>
      <w:r>
        <w:rPr>
          <w:b/>
          <w:spacing w:val="-4"/>
          <w:sz w:val="24"/>
        </w:rPr>
        <w:t> </w:t>
      </w:r>
      <w:r>
        <w:rPr>
          <w:b/>
          <w:sz w:val="24"/>
        </w:rPr>
        <w:t>US</w:t>
      </w:r>
      <w:r>
        <w:rPr>
          <w:b/>
          <w:spacing w:val="-4"/>
          <w:sz w:val="24"/>
        </w:rPr>
        <w:t> </w:t>
      </w:r>
      <w:r>
        <w:rPr>
          <w:b/>
          <w:sz w:val="24"/>
        </w:rPr>
        <w:t>Property</w:t>
      </w:r>
      <w:r>
        <w:rPr>
          <w:b/>
          <w:spacing w:val="-4"/>
          <w:sz w:val="24"/>
        </w:rPr>
        <w:t> </w:t>
      </w:r>
      <w:r>
        <w:rPr>
          <w:b/>
          <w:sz w:val="24"/>
        </w:rPr>
        <w:t>Investment</w:t>
      </w:r>
      <w:r>
        <w:rPr>
          <w:b/>
          <w:spacing w:val="-4"/>
          <w:sz w:val="24"/>
        </w:rPr>
        <w:t> </w:t>
      </w:r>
      <w:r>
        <w:rPr>
          <w:b/>
          <w:sz w:val="24"/>
        </w:rPr>
        <w:t>Fund</w:t>
      </w:r>
      <w:r>
        <w:rPr>
          <w:b/>
          <w:spacing w:val="-4"/>
          <w:sz w:val="24"/>
        </w:rPr>
        <w:t> </w:t>
      </w:r>
      <w:r>
        <w:rPr>
          <w:b/>
          <w:sz w:val="24"/>
        </w:rPr>
        <w:t>(HI</w:t>
      </w:r>
      <w:r>
        <w:rPr>
          <w:b/>
          <w:spacing w:val="-4"/>
          <w:sz w:val="24"/>
        </w:rPr>
        <w:t> </w:t>
      </w:r>
      <w:r>
        <w:rPr>
          <w:b/>
          <w:sz w:val="24"/>
        </w:rPr>
        <w:t>2) LP, dba Hyatt Centric Waikiki Beach</w:t>
      </w:r>
    </w:p>
    <w:p>
      <w:pPr>
        <w:pStyle w:val="BodyText"/>
        <w:spacing w:before="241"/>
        <w:ind w:left="2880" w:right="1185"/>
      </w:pPr>
      <w:r>
        <w:rPr/>
        <w:t>For</w:t>
      </w:r>
      <w:r>
        <w:rPr>
          <w:spacing w:val="-3"/>
        </w:rPr>
        <w:t> </w:t>
      </w:r>
      <w:r>
        <w:rPr/>
        <w:t>the</w:t>
      </w:r>
      <w:r>
        <w:rPr>
          <w:spacing w:val="-4"/>
        </w:rPr>
        <w:t> </w:t>
      </w:r>
      <w:r>
        <w:rPr/>
        <w:t>transfer</w:t>
      </w:r>
      <w:r>
        <w:rPr>
          <w:spacing w:val="-3"/>
        </w:rPr>
        <w:t> </w:t>
      </w:r>
      <w:r>
        <w:rPr/>
        <w:t>of</w:t>
      </w:r>
      <w:r>
        <w:rPr>
          <w:spacing w:val="-4"/>
        </w:rPr>
        <w:t> </w:t>
      </w:r>
      <w:r>
        <w:rPr/>
        <w:t>the</w:t>
      </w:r>
      <w:r>
        <w:rPr>
          <w:spacing w:val="-4"/>
        </w:rPr>
        <w:t> </w:t>
      </w:r>
      <w:r>
        <w:rPr/>
        <w:t>business</w:t>
      </w:r>
      <w:r>
        <w:rPr>
          <w:spacing w:val="-5"/>
        </w:rPr>
        <w:t> </w:t>
      </w:r>
      <w:r>
        <w:rPr/>
        <w:t>and</w:t>
      </w:r>
      <w:r>
        <w:rPr>
          <w:spacing w:val="-3"/>
        </w:rPr>
        <w:t> </w:t>
      </w:r>
      <w:r>
        <w:rPr/>
        <w:t>Hotel</w:t>
      </w:r>
      <w:r>
        <w:rPr>
          <w:spacing w:val="-3"/>
        </w:rPr>
        <w:t> </w:t>
      </w:r>
      <w:r>
        <w:rPr/>
        <w:t>General</w:t>
      </w:r>
      <w:r>
        <w:rPr>
          <w:spacing w:val="-3"/>
        </w:rPr>
        <w:t> </w:t>
      </w:r>
      <w:r>
        <w:rPr/>
        <w:t>license</w:t>
      </w:r>
      <w:r>
        <w:rPr>
          <w:spacing w:val="-3"/>
        </w:rPr>
        <w:t> </w:t>
      </w:r>
      <w:r>
        <w:rPr/>
        <w:t>of</w:t>
      </w:r>
      <w:r>
        <w:rPr>
          <w:spacing w:val="-4"/>
        </w:rPr>
        <w:t> </w:t>
      </w:r>
      <w:r>
        <w:rPr/>
        <w:t>WTC</w:t>
      </w:r>
      <w:r>
        <w:rPr>
          <w:spacing w:val="-6"/>
        </w:rPr>
        <w:t> </w:t>
      </w:r>
      <w:r>
        <w:rPr/>
        <w:t>Oahu Property LLC, dba Hyatt Centric Waikiki Beach, 349 Seaside Avenue, Suite 100 (L00060)</w:t>
      </w:r>
    </w:p>
    <w:p>
      <w:pPr>
        <w:pStyle w:val="BodyText"/>
        <w:spacing w:after="0"/>
        <w:sectPr>
          <w:pgSz w:w="12240" w:h="15840"/>
          <w:pgMar w:header="1449" w:footer="742" w:top="2220" w:bottom="940" w:left="0" w:right="360"/>
        </w:sectPr>
      </w:pPr>
    </w:p>
    <w:p>
      <w:pPr>
        <w:pStyle w:val="ListParagraph"/>
        <w:numPr>
          <w:ilvl w:val="0"/>
          <w:numId w:val="106"/>
        </w:numPr>
        <w:tabs>
          <w:tab w:pos="2988" w:val="left" w:leader="none"/>
        </w:tabs>
        <w:spacing w:line="240" w:lineRule="auto" w:before="240" w:after="0"/>
        <w:ind w:left="2988" w:right="2475" w:hanging="720"/>
        <w:jc w:val="left"/>
        <w:rPr>
          <w:b/>
          <w:sz w:val="24"/>
        </w:rPr>
      </w:pPr>
      <w:r>
        <w:rPr>
          <w:b/>
          <w:sz w:val="24"/>
        </w:rPr>
        <w:t>Appl.</w:t>
      </w:r>
      <w:r>
        <w:rPr>
          <w:b/>
          <w:spacing w:val="-4"/>
          <w:sz w:val="24"/>
        </w:rPr>
        <w:t> </w:t>
      </w:r>
      <w:r>
        <w:rPr>
          <w:b/>
          <w:sz w:val="24"/>
        </w:rPr>
        <w:t>No.</w:t>
      </w:r>
      <w:r>
        <w:rPr>
          <w:b/>
          <w:spacing w:val="-5"/>
          <w:sz w:val="24"/>
        </w:rPr>
        <w:t> </w:t>
      </w:r>
      <w:r>
        <w:rPr>
          <w:b/>
          <w:sz w:val="24"/>
        </w:rPr>
        <w:t>24-02826</w:t>
      </w:r>
      <w:r>
        <w:rPr>
          <w:b/>
          <w:spacing w:val="-5"/>
          <w:sz w:val="24"/>
        </w:rPr>
        <w:t> </w:t>
      </w:r>
      <w:r>
        <w:rPr>
          <w:b/>
          <w:sz w:val="24"/>
        </w:rPr>
        <w:t>from</w:t>
      </w:r>
      <w:r>
        <w:rPr>
          <w:b/>
          <w:spacing w:val="-5"/>
          <w:sz w:val="24"/>
        </w:rPr>
        <w:t> </w:t>
      </w:r>
      <w:r>
        <w:rPr>
          <w:b/>
          <w:sz w:val="24"/>
        </w:rPr>
        <w:t>SG</w:t>
      </w:r>
      <w:r>
        <w:rPr>
          <w:b/>
          <w:spacing w:val="-5"/>
          <w:sz w:val="24"/>
        </w:rPr>
        <w:t> </w:t>
      </w:r>
      <w:r>
        <w:rPr>
          <w:b/>
          <w:sz w:val="24"/>
        </w:rPr>
        <w:t>Hospitality,</w:t>
      </w:r>
      <w:r>
        <w:rPr>
          <w:b/>
          <w:spacing w:val="-5"/>
          <w:sz w:val="24"/>
        </w:rPr>
        <w:t> </w:t>
      </w:r>
      <w:r>
        <w:rPr>
          <w:b/>
          <w:sz w:val="24"/>
        </w:rPr>
        <w:t>Inc.,</w:t>
      </w:r>
      <w:r>
        <w:rPr>
          <w:b/>
          <w:spacing w:val="-5"/>
          <w:sz w:val="24"/>
        </w:rPr>
        <w:t> </w:t>
      </w:r>
      <w:r>
        <w:rPr>
          <w:b/>
          <w:sz w:val="24"/>
        </w:rPr>
        <w:t>dba</w:t>
      </w:r>
      <w:r>
        <w:rPr>
          <w:b/>
          <w:spacing w:val="-7"/>
          <w:sz w:val="24"/>
        </w:rPr>
        <w:t> </w:t>
      </w:r>
      <w:r>
        <w:rPr>
          <w:b/>
          <w:sz w:val="24"/>
        </w:rPr>
        <w:t>Onkee, 1000 Auahi Street, Space 220</w:t>
      </w:r>
    </w:p>
    <w:p>
      <w:pPr>
        <w:pStyle w:val="BodyText"/>
        <w:spacing w:before="240"/>
        <w:ind w:left="2988" w:right="1185"/>
      </w:pPr>
      <w:r>
        <w:rPr/>
        <w:t>For</w:t>
      </w:r>
      <w:r>
        <w:rPr>
          <w:spacing w:val="-4"/>
        </w:rPr>
        <w:t> </w:t>
      </w:r>
      <w:r>
        <w:rPr/>
        <w:t>a</w:t>
      </w:r>
      <w:r>
        <w:rPr>
          <w:spacing w:val="-4"/>
        </w:rPr>
        <w:t> </w:t>
      </w:r>
      <w:r>
        <w:rPr/>
        <w:t>Restaurant</w:t>
      </w:r>
      <w:r>
        <w:rPr>
          <w:spacing w:val="-4"/>
        </w:rPr>
        <w:t> </w:t>
      </w:r>
      <w:r>
        <w:rPr/>
        <w:t>General</w:t>
      </w:r>
      <w:r>
        <w:rPr>
          <w:spacing w:val="-4"/>
        </w:rPr>
        <w:t> </w:t>
      </w:r>
      <w:r>
        <w:rPr/>
        <w:t>license</w:t>
      </w:r>
      <w:r>
        <w:rPr>
          <w:spacing w:val="-4"/>
        </w:rPr>
        <w:t> </w:t>
      </w:r>
      <w:r>
        <w:rPr/>
        <w:t>(Category</w:t>
      </w:r>
      <w:r>
        <w:rPr>
          <w:spacing w:val="-4"/>
        </w:rPr>
        <w:t> </w:t>
      </w:r>
      <w:r>
        <w:rPr/>
        <w:t>No.</w:t>
      </w:r>
      <w:r>
        <w:rPr>
          <w:spacing w:val="-4"/>
        </w:rPr>
        <w:t> </w:t>
      </w:r>
      <w:r>
        <w:rPr/>
        <w:t>2</w:t>
      </w:r>
      <w:r>
        <w:rPr>
          <w:spacing w:val="-2"/>
        </w:rPr>
        <w:t> </w:t>
      </w:r>
      <w:r>
        <w:rPr/>
        <w:t>–</w:t>
      </w:r>
      <w:r>
        <w:rPr>
          <w:spacing w:val="-3"/>
        </w:rPr>
        <w:t> </w:t>
      </w:r>
      <w:r>
        <w:rPr/>
        <w:t>Live</w:t>
      </w:r>
      <w:r>
        <w:rPr>
          <w:spacing w:val="-4"/>
        </w:rPr>
        <w:t> </w:t>
      </w:r>
      <w:r>
        <w:rPr/>
        <w:t>Entertainment or Recorded Music and Dancing)</w:t>
      </w:r>
    </w:p>
    <w:p>
      <w:pPr>
        <w:spacing w:before="240"/>
        <w:ind w:left="1440" w:right="0" w:firstLine="0"/>
        <w:jc w:val="left"/>
        <w:rPr>
          <w:b/>
          <w:sz w:val="24"/>
        </w:rPr>
      </w:pPr>
      <w:r>
        <w:rPr>
          <w:b/>
          <w:spacing w:val="-2"/>
          <w:sz w:val="24"/>
          <w:u w:val="thick"/>
        </w:rPr>
        <w:t>REQUESTS</w:t>
      </w:r>
      <w:r>
        <w:rPr>
          <w:b/>
          <w:spacing w:val="-2"/>
          <w:sz w:val="24"/>
        </w:rPr>
        <w:t>:</w:t>
      </w:r>
    </w:p>
    <w:p>
      <w:pPr>
        <w:pStyle w:val="ListParagraph"/>
        <w:numPr>
          <w:ilvl w:val="0"/>
          <w:numId w:val="106"/>
        </w:numPr>
        <w:tabs>
          <w:tab w:pos="2880" w:val="left" w:leader="none"/>
        </w:tabs>
        <w:spacing w:line="240" w:lineRule="auto" w:before="240" w:after="0"/>
        <w:ind w:left="2880" w:right="1171" w:hanging="720"/>
        <w:jc w:val="left"/>
        <w:rPr>
          <w:b/>
          <w:sz w:val="24"/>
        </w:rPr>
      </w:pPr>
      <w:r>
        <w:rPr>
          <w:b/>
          <w:sz w:val="24"/>
        </w:rPr>
        <w:t>Request</w:t>
      </w:r>
      <w:r>
        <w:rPr>
          <w:b/>
          <w:spacing w:val="-5"/>
          <w:sz w:val="24"/>
        </w:rPr>
        <w:t> </w:t>
      </w:r>
      <w:r>
        <w:rPr>
          <w:b/>
          <w:sz w:val="24"/>
        </w:rPr>
        <w:t>No.</w:t>
      </w:r>
      <w:r>
        <w:rPr>
          <w:b/>
          <w:spacing w:val="-4"/>
          <w:sz w:val="24"/>
        </w:rPr>
        <w:t> </w:t>
      </w:r>
      <w:r>
        <w:rPr>
          <w:b/>
          <w:sz w:val="24"/>
        </w:rPr>
        <w:t>24-01754</w:t>
      </w:r>
      <w:r>
        <w:rPr>
          <w:b/>
          <w:spacing w:val="-5"/>
          <w:sz w:val="24"/>
        </w:rPr>
        <w:t> </w:t>
      </w:r>
      <w:r>
        <w:rPr>
          <w:b/>
          <w:sz w:val="24"/>
        </w:rPr>
        <w:t>from</w:t>
      </w:r>
      <w:r>
        <w:rPr>
          <w:b/>
          <w:spacing w:val="-5"/>
          <w:sz w:val="24"/>
        </w:rPr>
        <w:t> </w:t>
      </w:r>
      <w:r>
        <w:rPr>
          <w:b/>
          <w:sz w:val="24"/>
        </w:rPr>
        <w:t>Honolulu</w:t>
      </w:r>
      <w:r>
        <w:rPr>
          <w:b/>
          <w:spacing w:val="-5"/>
          <w:sz w:val="24"/>
        </w:rPr>
        <w:t> </w:t>
      </w:r>
      <w:r>
        <w:rPr>
          <w:b/>
          <w:sz w:val="24"/>
        </w:rPr>
        <w:t>Restaurant</w:t>
      </w:r>
      <w:r>
        <w:rPr>
          <w:b/>
          <w:spacing w:val="-6"/>
          <w:sz w:val="24"/>
        </w:rPr>
        <w:t> </w:t>
      </w:r>
      <w:r>
        <w:rPr>
          <w:b/>
          <w:sz w:val="24"/>
        </w:rPr>
        <w:t>Solutions,</w:t>
      </w:r>
      <w:r>
        <w:rPr>
          <w:b/>
          <w:spacing w:val="-5"/>
          <w:sz w:val="24"/>
        </w:rPr>
        <w:t> </w:t>
      </w:r>
      <w:r>
        <w:rPr>
          <w:b/>
          <w:sz w:val="24"/>
        </w:rPr>
        <w:t>LLC,</w:t>
      </w:r>
      <w:r>
        <w:rPr>
          <w:b/>
          <w:spacing w:val="-5"/>
          <w:sz w:val="24"/>
        </w:rPr>
        <w:t> </w:t>
      </w:r>
      <w:r>
        <w:rPr>
          <w:b/>
          <w:sz w:val="24"/>
        </w:rPr>
        <w:t>dba Restaurant Suntory, 2333 Kalākaua Avenue, Suite 307 (R00997)</w:t>
      </w:r>
    </w:p>
    <w:p>
      <w:pPr>
        <w:pStyle w:val="BodyText"/>
        <w:spacing w:before="240"/>
        <w:ind w:left="2880"/>
      </w:pPr>
      <w:r>
        <w:rPr/>
        <w:t>Notification</w:t>
      </w:r>
      <w:r>
        <w:rPr>
          <w:spacing w:val="-5"/>
        </w:rPr>
        <w:t> </w:t>
      </w:r>
      <w:r>
        <w:rPr/>
        <w:t>of</w:t>
      </w:r>
      <w:r>
        <w:rPr>
          <w:spacing w:val="-3"/>
        </w:rPr>
        <w:t> </w:t>
      </w:r>
      <w:r>
        <w:rPr/>
        <w:t>change</w:t>
      </w:r>
      <w:r>
        <w:rPr>
          <w:spacing w:val="-1"/>
        </w:rPr>
        <w:t> </w:t>
      </w:r>
      <w:r>
        <w:rPr/>
        <w:t>in</w:t>
      </w:r>
      <w:r>
        <w:rPr>
          <w:spacing w:val="-3"/>
        </w:rPr>
        <w:t> </w:t>
      </w:r>
      <w:r>
        <w:rPr>
          <w:spacing w:val="-2"/>
        </w:rPr>
        <w:t>Member</w:t>
      </w:r>
    </w:p>
    <w:p>
      <w:pPr>
        <w:pStyle w:val="ListParagraph"/>
        <w:numPr>
          <w:ilvl w:val="0"/>
          <w:numId w:val="106"/>
        </w:numPr>
        <w:tabs>
          <w:tab w:pos="2880" w:val="left" w:leader="none"/>
        </w:tabs>
        <w:spacing w:line="240" w:lineRule="auto" w:before="241" w:after="0"/>
        <w:ind w:left="2880" w:right="1379" w:hanging="720"/>
        <w:jc w:val="left"/>
        <w:rPr>
          <w:b/>
          <w:sz w:val="24"/>
        </w:rPr>
      </w:pPr>
      <w:r>
        <w:rPr>
          <w:b/>
          <w:sz w:val="24"/>
        </w:rPr>
        <w:t>Request</w:t>
      </w:r>
      <w:r>
        <w:rPr>
          <w:b/>
          <w:spacing w:val="-3"/>
          <w:sz w:val="24"/>
        </w:rPr>
        <w:t> </w:t>
      </w:r>
      <w:r>
        <w:rPr>
          <w:b/>
          <w:sz w:val="24"/>
        </w:rPr>
        <w:t>No.</w:t>
      </w:r>
      <w:r>
        <w:rPr>
          <w:b/>
          <w:spacing w:val="-3"/>
          <w:sz w:val="24"/>
        </w:rPr>
        <w:t> </w:t>
      </w:r>
      <w:r>
        <w:rPr>
          <w:b/>
          <w:sz w:val="24"/>
        </w:rPr>
        <w:t>26-01583</w:t>
      </w:r>
      <w:r>
        <w:rPr>
          <w:b/>
          <w:spacing w:val="-3"/>
          <w:sz w:val="24"/>
        </w:rPr>
        <w:t> </w:t>
      </w:r>
      <w:r>
        <w:rPr>
          <w:b/>
          <w:sz w:val="24"/>
        </w:rPr>
        <w:t>from</w:t>
      </w:r>
      <w:r>
        <w:rPr>
          <w:b/>
          <w:spacing w:val="-2"/>
          <w:sz w:val="24"/>
        </w:rPr>
        <w:t> </w:t>
      </w:r>
      <w:r>
        <w:rPr>
          <w:b/>
          <w:sz w:val="24"/>
        </w:rPr>
        <w:t>Mai</w:t>
      </w:r>
      <w:r>
        <w:rPr>
          <w:b/>
          <w:spacing w:val="-5"/>
          <w:sz w:val="24"/>
        </w:rPr>
        <w:t> </w:t>
      </w:r>
      <w:r>
        <w:rPr>
          <w:b/>
          <w:sz w:val="24"/>
        </w:rPr>
        <w:t>Tai</w:t>
      </w:r>
      <w:r>
        <w:rPr>
          <w:b/>
          <w:spacing w:val="-3"/>
          <w:sz w:val="24"/>
        </w:rPr>
        <w:t> </w:t>
      </w:r>
      <w:r>
        <w:rPr>
          <w:b/>
          <w:sz w:val="24"/>
        </w:rPr>
        <w:t>Lounge</w:t>
      </w:r>
      <w:r>
        <w:rPr>
          <w:b/>
          <w:spacing w:val="-3"/>
          <w:sz w:val="24"/>
        </w:rPr>
        <w:t> </w:t>
      </w:r>
      <w:r>
        <w:rPr>
          <w:b/>
          <w:sz w:val="24"/>
        </w:rPr>
        <w:t>LLC,</w:t>
      </w:r>
      <w:r>
        <w:rPr>
          <w:b/>
          <w:spacing w:val="-3"/>
          <w:sz w:val="24"/>
        </w:rPr>
        <w:t> </w:t>
      </w:r>
      <w:r>
        <w:rPr>
          <w:b/>
          <w:sz w:val="24"/>
        </w:rPr>
        <w:t>dba</w:t>
      </w:r>
      <w:r>
        <w:rPr>
          <w:b/>
          <w:spacing w:val="-3"/>
          <w:sz w:val="24"/>
        </w:rPr>
        <w:t> </w:t>
      </w:r>
      <w:r>
        <w:rPr>
          <w:b/>
          <w:sz w:val="24"/>
        </w:rPr>
        <w:t>Mai</w:t>
      </w:r>
      <w:r>
        <w:rPr>
          <w:b/>
          <w:spacing w:val="-5"/>
          <w:sz w:val="24"/>
        </w:rPr>
        <w:t> </w:t>
      </w:r>
      <w:r>
        <w:rPr>
          <w:b/>
          <w:sz w:val="24"/>
        </w:rPr>
        <w:t>Tai’s</w:t>
      </w:r>
      <w:r>
        <w:rPr>
          <w:b/>
          <w:spacing w:val="-4"/>
          <w:sz w:val="24"/>
        </w:rPr>
        <w:t> </w:t>
      </w:r>
      <w:r>
        <w:rPr>
          <w:b/>
          <w:sz w:val="24"/>
        </w:rPr>
        <w:t>Grill and Bar, Dispenser General license (Category No. 3 – Live Entertainment or Recorded Music and Dancing), 1450 Ala Moana Boulevard, Suite 3247 (E01610)</w:t>
      </w:r>
    </w:p>
    <w:p>
      <w:pPr>
        <w:pStyle w:val="BodyText"/>
        <w:spacing w:before="240"/>
        <w:ind w:left="2880" w:right="1185"/>
      </w:pPr>
      <w:r>
        <w:rPr/>
        <w:t>Requesting approval to temporarily increase its licensed premises from 4:00</w:t>
      </w:r>
      <w:r>
        <w:rPr>
          <w:spacing w:val="-5"/>
        </w:rPr>
        <w:t> </w:t>
      </w:r>
      <w:r>
        <w:rPr/>
        <w:t>p.m.</w:t>
      </w:r>
      <w:r>
        <w:rPr>
          <w:spacing w:val="-5"/>
        </w:rPr>
        <w:t> </w:t>
      </w:r>
      <w:r>
        <w:rPr/>
        <w:t>on</w:t>
      </w:r>
      <w:r>
        <w:rPr>
          <w:spacing w:val="-3"/>
        </w:rPr>
        <w:t> </w:t>
      </w:r>
      <w:r>
        <w:rPr/>
        <w:t>Thursday,</w:t>
      </w:r>
      <w:r>
        <w:rPr>
          <w:spacing w:val="-3"/>
        </w:rPr>
        <w:t> </w:t>
      </w:r>
      <w:r>
        <w:rPr/>
        <w:t>March</w:t>
      </w:r>
      <w:r>
        <w:rPr>
          <w:spacing w:val="-3"/>
        </w:rPr>
        <w:t> </w:t>
      </w:r>
      <w:r>
        <w:rPr/>
        <w:t>12,</w:t>
      </w:r>
      <w:r>
        <w:rPr>
          <w:spacing w:val="-3"/>
        </w:rPr>
        <w:t> </w:t>
      </w:r>
      <w:r>
        <w:rPr/>
        <w:t>2026 to</w:t>
      </w:r>
      <w:r>
        <w:rPr>
          <w:spacing w:val="-4"/>
        </w:rPr>
        <w:t> </w:t>
      </w:r>
      <w:r>
        <w:rPr/>
        <w:t>1:00</w:t>
      </w:r>
      <w:r>
        <w:rPr>
          <w:spacing w:val="-3"/>
        </w:rPr>
        <w:t> </w:t>
      </w:r>
      <w:r>
        <w:rPr/>
        <w:t>a.m.</w:t>
      </w:r>
      <w:r>
        <w:rPr>
          <w:spacing w:val="-5"/>
        </w:rPr>
        <w:t> </w:t>
      </w:r>
      <w:r>
        <w:rPr/>
        <w:t>on</w:t>
      </w:r>
      <w:r>
        <w:rPr>
          <w:spacing w:val="-5"/>
        </w:rPr>
        <w:t> </w:t>
      </w:r>
      <w:r>
        <w:rPr/>
        <w:t>Friday,</w:t>
      </w:r>
      <w:r>
        <w:rPr>
          <w:spacing w:val="-3"/>
        </w:rPr>
        <w:t> </w:t>
      </w:r>
      <w:r>
        <w:rPr/>
        <w:t>March</w:t>
      </w:r>
      <w:r>
        <w:rPr>
          <w:spacing w:val="-3"/>
        </w:rPr>
        <w:t> </w:t>
      </w:r>
      <w:r>
        <w:rPr/>
        <w:t>13,</w:t>
      </w:r>
    </w:p>
    <w:p>
      <w:pPr>
        <w:pStyle w:val="BodyText"/>
        <w:ind w:left="2880"/>
      </w:pPr>
      <w:r>
        <w:rPr>
          <w:spacing w:val="-4"/>
        </w:rPr>
        <w:t>2026</w:t>
      </w:r>
    </w:p>
    <w:p>
      <w:pPr>
        <w:pStyle w:val="BodyText"/>
        <w:spacing w:before="240"/>
        <w:ind w:left="2880" w:right="478"/>
      </w:pPr>
      <w:r>
        <w:rPr/>
        <w:t>(Request</w:t>
      </w:r>
      <w:r>
        <w:rPr>
          <w:spacing w:val="-4"/>
        </w:rPr>
        <w:t> </w:t>
      </w:r>
      <w:r>
        <w:rPr/>
        <w:t>No.</w:t>
      </w:r>
      <w:r>
        <w:rPr>
          <w:spacing w:val="-4"/>
        </w:rPr>
        <w:t> </w:t>
      </w:r>
      <w:r>
        <w:rPr/>
        <w:t>24-01220</w:t>
      </w:r>
      <w:r>
        <w:rPr>
          <w:spacing w:val="-4"/>
        </w:rPr>
        <w:t> </w:t>
      </w:r>
      <w:r>
        <w:rPr/>
        <w:t>approved</w:t>
      </w:r>
      <w:r>
        <w:rPr>
          <w:spacing w:val="-4"/>
        </w:rPr>
        <w:t> </w:t>
      </w:r>
      <w:r>
        <w:rPr/>
        <w:t>January</w:t>
      </w:r>
      <w:r>
        <w:rPr>
          <w:spacing w:val="-7"/>
        </w:rPr>
        <w:t> </w:t>
      </w:r>
      <w:r>
        <w:rPr/>
        <w:t>4,</w:t>
      </w:r>
      <w:r>
        <w:rPr>
          <w:spacing w:val="-6"/>
        </w:rPr>
        <w:t> </w:t>
      </w:r>
      <w:r>
        <w:rPr/>
        <w:t>2024</w:t>
      </w:r>
      <w:r>
        <w:rPr>
          <w:spacing w:val="-4"/>
        </w:rPr>
        <w:t> </w:t>
      </w:r>
      <w:r>
        <w:rPr/>
        <w:t>temporarily</w:t>
      </w:r>
      <w:r>
        <w:rPr>
          <w:spacing w:val="-4"/>
        </w:rPr>
        <w:t> </w:t>
      </w:r>
      <w:r>
        <w:rPr/>
        <w:t>increase</w:t>
      </w:r>
      <w:r>
        <w:rPr>
          <w:spacing w:val="-4"/>
        </w:rPr>
        <w:t> </w:t>
      </w:r>
      <w:r>
        <w:rPr/>
        <w:t>its licensed premises for 362 days (1/5/24-1/1/25))</w:t>
      </w:r>
    </w:p>
    <w:p>
      <w:pPr>
        <w:pStyle w:val="BodyText"/>
        <w:spacing w:before="240"/>
        <w:ind w:left="2880" w:right="1117"/>
      </w:pPr>
      <w:r>
        <w:rPr/>
        <w:t>(Request</w:t>
      </w:r>
      <w:r>
        <w:rPr>
          <w:spacing w:val="-5"/>
        </w:rPr>
        <w:t> </w:t>
      </w:r>
      <w:r>
        <w:rPr/>
        <w:t>No.</w:t>
      </w:r>
      <w:r>
        <w:rPr>
          <w:spacing w:val="-5"/>
        </w:rPr>
        <w:t> </w:t>
      </w:r>
      <w:r>
        <w:rPr/>
        <w:t>25-01129</w:t>
      </w:r>
      <w:r>
        <w:rPr>
          <w:spacing w:val="-5"/>
        </w:rPr>
        <w:t> </w:t>
      </w:r>
      <w:r>
        <w:rPr/>
        <w:t>approved</w:t>
      </w:r>
      <w:r>
        <w:rPr>
          <w:spacing w:val="-5"/>
        </w:rPr>
        <w:t> </w:t>
      </w:r>
      <w:r>
        <w:rPr/>
        <w:t>December</w:t>
      </w:r>
      <w:r>
        <w:rPr>
          <w:spacing w:val="-8"/>
        </w:rPr>
        <w:t> </w:t>
      </w:r>
      <w:r>
        <w:rPr/>
        <w:t>5,</w:t>
      </w:r>
      <w:r>
        <w:rPr>
          <w:spacing w:val="-5"/>
        </w:rPr>
        <w:t> </w:t>
      </w:r>
      <w:r>
        <w:rPr/>
        <w:t>2024</w:t>
      </w:r>
      <w:r>
        <w:rPr>
          <w:spacing w:val="-7"/>
        </w:rPr>
        <w:t> </w:t>
      </w:r>
      <w:r>
        <w:rPr/>
        <w:t>temporarily</w:t>
      </w:r>
      <w:r>
        <w:rPr>
          <w:spacing w:val="-5"/>
        </w:rPr>
        <w:t> </w:t>
      </w:r>
      <w:r>
        <w:rPr/>
        <w:t>increase its licensed premises for 365 days (1/1/25-12/31/25))</w:t>
      </w:r>
    </w:p>
    <w:p>
      <w:pPr>
        <w:pStyle w:val="BodyText"/>
        <w:spacing w:before="240"/>
        <w:ind w:left="2880" w:right="478"/>
      </w:pPr>
      <w:r>
        <w:rPr/>
        <w:t>(Request</w:t>
      </w:r>
      <w:r>
        <w:rPr>
          <w:spacing w:val="-4"/>
        </w:rPr>
        <w:t> </w:t>
      </w:r>
      <w:r>
        <w:rPr/>
        <w:t>No.</w:t>
      </w:r>
      <w:r>
        <w:rPr>
          <w:spacing w:val="-4"/>
        </w:rPr>
        <w:t> </w:t>
      </w:r>
      <w:r>
        <w:rPr/>
        <w:t>26-01344</w:t>
      </w:r>
      <w:r>
        <w:rPr>
          <w:spacing w:val="-4"/>
        </w:rPr>
        <w:t> </w:t>
      </w:r>
      <w:r>
        <w:rPr/>
        <w:t>approved</w:t>
      </w:r>
      <w:r>
        <w:rPr>
          <w:spacing w:val="-4"/>
        </w:rPr>
        <w:t> </w:t>
      </w:r>
      <w:r>
        <w:rPr/>
        <w:t>January</w:t>
      </w:r>
      <w:r>
        <w:rPr>
          <w:spacing w:val="-7"/>
        </w:rPr>
        <w:t> </w:t>
      </w:r>
      <w:r>
        <w:rPr/>
        <w:t>8,</w:t>
      </w:r>
      <w:r>
        <w:rPr>
          <w:spacing w:val="-6"/>
        </w:rPr>
        <w:t> </w:t>
      </w:r>
      <w:r>
        <w:rPr/>
        <w:t>2026</w:t>
      </w:r>
      <w:r>
        <w:rPr>
          <w:spacing w:val="-4"/>
        </w:rPr>
        <w:t> </w:t>
      </w:r>
      <w:r>
        <w:rPr/>
        <w:t>temporarily</w:t>
      </w:r>
      <w:r>
        <w:rPr>
          <w:spacing w:val="-4"/>
        </w:rPr>
        <w:t> </w:t>
      </w:r>
      <w:r>
        <w:rPr/>
        <w:t>increase</w:t>
      </w:r>
      <w:r>
        <w:rPr>
          <w:spacing w:val="-4"/>
        </w:rPr>
        <w:t> </w:t>
      </w:r>
      <w:r>
        <w:rPr/>
        <w:t>its licensed premises for 359 days (1/9/26-1/2/27))</w:t>
      </w:r>
    </w:p>
    <w:p>
      <w:pPr>
        <w:spacing w:before="240"/>
        <w:ind w:left="1440" w:right="0" w:firstLine="0"/>
        <w:jc w:val="left"/>
        <w:rPr>
          <w:sz w:val="24"/>
        </w:rPr>
      </w:pPr>
      <w:r>
        <w:rPr>
          <w:b/>
          <w:sz w:val="24"/>
          <w:u w:val="thick"/>
        </w:rPr>
        <w:t>OTHER</w:t>
      </w:r>
      <w:r>
        <w:rPr>
          <w:b/>
          <w:spacing w:val="-4"/>
          <w:sz w:val="24"/>
          <w:u w:val="thick"/>
        </w:rPr>
        <w:t> </w:t>
      </w:r>
      <w:r>
        <w:rPr>
          <w:b/>
          <w:spacing w:val="-2"/>
          <w:sz w:val="24"/>
          <w:u w:val="thick"/>
        </w:rPr>
        <w:t>BUSINESS</w:t>
      </w:r>
      <w:r>
        <w:rPr>
          <w:spacing w:val="-2"/>
          <w:sz w:val="24"/>
        </w:rPr>
        <w:t>:</w:t>
      </w:r>
    </w:p>
    <w:p>
      <w:pPr>
        <w:pStyle w:val="ListParagraph"/>
        <w:numPr>
          <w:ilvl w:val="0"/>
          <w:numId w:val="106"/>
        </w:numPr>
        <w:tabs>
          <w:tab w:pos="2880" w:val="left" w:leader="none"/>
        </w:tabs>
        <w:spacing w:line="240" w:lineRule="auto" w:before="240" w:after="0"/>
        <w:ind w:left="2880" w:right="1539" w:hanging="720"/>
        <w:jc w:val="left"/>
        <w:rPr>
          <w:b/>
          <w:sz w:val="24"/>
        </w:rPr>
      </w:pPr>
      <w:r>
        <w:rPr>
          <w:b/>
          <w:sz w:val="24"/>
        </w:rPr>
        <w:t>Request</w:t>
      </w:r>
      <w:r>
        <w:rPr>
          <w:b/>
          <w:spacing w:val="-4"/>
          <w:sz w:val="24"/>
        </w:rPr>
        <w:t> </w:t>
      </w:r>
      <w:r>
        <w:rPr>
          <w:b/>
          <w:sz w:val="24"/>
        </w:rPr>
        <w:t>No.</w:t>
      </w:r>
      <w:r>
        <w:rPr>
          <w:b/>
          <w:spacing w:val="-2"/>
          <w:sz w:val="24"/>
        </w:rPr>
        <w:t> </w:t>
      </w:r>
      <w:r>
        <w:rPr>
          <w:b/>
          <w:sz w:val="24"/>
        </w:rPr>
        <w:t>26-01587</w:t>
      </w:r>
      <w:r>
        <w:rPr>
          <w:b/>
          <w:spacing w:val="-3"/>
          <w:sz w:val="24"/>
        </w:rPr>
        <w:t> </w:t>
      </w:r>
      <w:r>
        <w:rPr>
          <w:b/>
          <w:sz w:val="24"/>
        </w:rPr>
        <w:t>from</w:t>
      </w:r>
      <w:r>
        <w:rPr>
          <w:b/>
          <w:spacing w:val="-4"/>
          <w:sz w:val="24"/>
        </w:rPr>
        <w:t> </w:t>
      </w:r>
      <w:r>
        <w:rPr>
          <w:b/>
          <w:sz w:val="24"/>
        </w:rPr>
        <w:t>Keith</w:t>
      </w:r>
      <w:r>
        <w:rPr>
          <w:b/>
          <w:spacing w:val="-5"/>
          <w:sz w:val="24"/>
        </w:rPr>
        <w:t> </w:t>
      </w:r>
      <w:r>
        <w:rPr>
          <w:b/>
          <w:sz w:val="24"/>
        </w:rPr>
        <w:t>M.</w:t>
      </w:r>
      <w:r>
        <w:rPr>
          <w:b/>
          <w:spacing w:val="-4"/>
          <w:sz w:val="24"/>
        </w:rPr>
        <w:t> </w:t>
      </w:r>
      <w:r>
        <w:rPr>
          <w:b/>
          <w:sz w:val="24"/>
        </w:rPr>
        <w:t>Kiuchi,</w:t>
      </w:r>
      <w:r>
        <w:rPr>
          <w:b/>
          <w:spacing w:val="-3"/>
          <w:sz w:val="24"/>
        </w:rPr>
        <w:t> </w:t>
      </w:r>
      <w:r>
        <w:rPr>
          <w:b/>
          <w:sz w:val="24"/>
        </w:rPr>
        <w:t>Esq.,</w:t>
      </w:r>
      <w:r>
        <w:rPr>
          <w:b/>
          <w:spacing w:val="-4"/>
          <w:sz w:val="24"/>
        </w:rPr>
        <w:t> </w:t>
      </w:r>
      <w:r>
        <w:rPr>
          <w:b/>
          <w:sz w:val="24"/>
        </w:rPr>
        <w:t>on</w:t>
      </w:r>
      <w:r>
        <w:rPr>
          <w:b/>
          <w:spacing w:val="-4"/>
          <w:sz w:val="24"/>
        </w:rPr>
        <w:t> </w:t>
      </w:r>
      <w:r>
        <w:rPr>
          <w:b/>
          <w:sz w:val="24"/>
        </w:rPr>
        <w:t>behalf</w:t>
      </w:r>
      <w:r>
        <w:rPr>
          <w:b/>
          <w:spacing w:val="-4"/>
          <w:sz w:val="24"/>
        </w:rPr>
        <w:t> </w:t>
      </w:r>
      <w:r>
        <w:rPr>
          <w:b/>
          <w:sz w:val="24"/>
        </w:rPr>
        <w:t>of</w:t>
      </w:r>
      <w:r>
        <w:rPr>
          <w:b/>
          <w:spacing w:val="-3"/>
          <w:sz w:val="24"/>
        </w:rPr>
        <w:t> </w:t>
      </w:r>
      <w:r>
        <w:rPr>
          <w:b/>
          <w:sz w:val="24"/>
        </w:rPr>
        <w:t>Pio Garden, Inc., dba ChoGaJip</w:t>
      </w:r>
    </w:p>
    <w:p>
      <w:pPr>
        <w:pStyle w:val="BodyText"/>
        <w:spacing w:before="240"/>
        <w:ind w:left="2880" w:right="1185"/>
      </w:pPr>
      <w:r>
        <w:rPr/>
        <w:t>Requesting</w:t>
      </w:r>
      <w:r>
        <w:rPr>
          <w:spacing w:val="-7"/>
        </w:rPr>
        <w:t> </w:t>
      </w:r>
      <w:r>
        <w:rPr/>
        <w:t>approval</w:t>
      </w:r>
      <w:r>
        <w:rPr>
          <w:spacing w:val="-3"/>
        </w:rPr>
        <w:t> </w:t>
      </w:r>
      <w:r>
        <w:rPr/>
        <w:t>of</w:t>
      </w:r>
      <w:r>
        <w:rPr>
          <w:spacing w:val="-5"/>
        </w:rPr>
        <w:t> </w:t>
      </w:r>
      <w:r>
        <w:rPr/>
        <w:t>fee</w:t>
      </w:r>
      <w:r>
        <w:rPr>
          <w:spacing w:val="-7"/>
        </w:rPr>
        <w:t> </w:t>
      </w:r>
      <w:r>
        <w:rPr/>
        <w:t>reduction</w:t>
      </w:r>
      <w:r>
        <w:rPr>
          <w:spacing w:val="-4"/>
        </w:rPr>
        <w:t> </w:t>
      </w:r>
      <w:r>
        <w:rPr/>
        <w:t>program,</w:t>
      </w:r>
      <w:r>
        <w:rPr>
          <w:spacing w:val="-3"/>
        </w:rPr>
        <w:t> </w:t>
      </w:r>
      <w:r>
        <w:rPr/>
        <w:t>regarding</w:t>
      </w:r>
      <w:r>
        <w:rPr>
          <w:spacing w:val="-4"/>
        </w:rPr>
        <w:t> </w:t>
      </w:r>
      <w:r>
        <w:rPr/>
        <w:t>Special</w:t>
      </w:r>
      <w:r>
        <w:rPr>
          <w:spacing w:val="-4"/>
        </w:rPr>
        <w:t> </w:t>
      </w:r>
      <w:r>
        <w:rPr/>
        <w:t>General license Appls. No. 26-01586-1 through 26-01586-21</w:t>
      </w:r>
    </w:p>
    <w:p>
      <w:pPr>
        <w:pStyle w:val="BodyText"/>
        <w:spacing w:before="241"/>
        <w:ind w:left="2880"/>
      </w:pPr>
      <w:r>
        <w:rPr/>
        <w:t>(Concurrent</w:t>
      </w:r>
      <w:r>
        <w:rPr>
          <w:spacing w:val="-5"/>
        </w:rPr>
        <w:t> </w:t>
      </w:r>
      <w:r>
        <w:rPr/>
        <w:t>with</w:t>
      </w:r>
      <w:r>
        <w:rPr>
          <w:spacing w:val="-5"/>
        </w:rPr>
        <w:t> </w:t>
      </w:r>
      <w:r>
        <w:rPr/>
        <w:t>Agenda</w:t>
      </w:r>
      <w:r>
        <w:rPr>
          <w:spacing w:val="-4"/>
        </w:rPr>
        <w:t> </w:t>
      </w:r>
      <w:r>
        <w:rPr/>
        <w:t>Item</w:t>
      </w:r>
      <w:r>
        <w:rPr>
          <w:spacing w:val="-5"/>
        </w:rPr>
        <w:t> </w:t>
      </w:r>
      <w:r>
        <w:rPr/>
        <w:t>No.</w:t>
      </w:r>
      <w:r>
        <w:rPr>
          <w:spacing w:val="-2"/>
        </w:rPr>
        <w:t> </w:t>
      </w:r>
      <w:r>
        <w:rPr>
          <w:spacing w:val="-5"/>
        </w:rPr>
        <w:t>4)</w:t>
      </w:r>
    </w:p>
    <w:p>
      <w:pPr>
        <w:pStyle w:val="BodyText"/>
        <w:spacing w:after="0"/>
        <w:sectPr>
          <w:headerReference w:type="default" r:id="rId699"/>
          <w:footerReference w:type="default" r:id="rId700"/>
          <w:pgSz w:w="12240" w:h="15840"/>
          <w:pgMar w:header="1449" w:footer="742" w:top="1700" w:bottom="940" w:left="0" w:right="360"/>
        </w:sectPr>
      </w:pPr>
    </w:p>
    <w:p>
      <w:pPr>
        <w:spacing w:before="81"/>
        <w:ind w:left="1440" w:right="0" w:firstLine="0"/>
        <w:jc w:val="left"/>
        <w:rPr>
          <w:b/>
          <w:sz w:val="24"/>
        </w:rPr>
      </w:pPr>
      <w:r>
        <w:rPr>
          <w:b/>
          <w:sz w:val="24"/>
          <w:u w:val="thick"/>
        </w:rPr>
        <w:t>OTHER</w:t>
      </w:r>
      <w:r>
        <w:rPr>
          <w:b/>
          <w:spacing w:val="-5"/>
          <w:sz w:val="24"/>
          <w:u w:val="thick"/>
        </w:rPr>
        <w:t> </w:t>
      </w:r>
      <w:r>
        <w:rPr>
          <w:b/>
          <w:sz w:val="24"/>
          <w:u w:val="thick"/>
        </w:rPr>
        <w:t>BUSINESS</w:t>
      </w:r>
      <w:r>
        <w:rPr>
          <w:b/>
          <w:sz w:val="24"/>
        </w:rPr>
        <w:t>:</w:t>
      </w:r>
      <w:r>
        <w:rPr>
          <w:b/>
          <w:spacing w:val="-4"/>
          <w:sz w:val="24"/>
        </w:rPr>
        <w:t> </w:t>
      </w:r>
      <w:r>
        <w:rPr>
          <w:b/>
          <w:spacing w:val="-2"/>
          <w:sz w:val="24"/>
        </w:rPr>
        <w:t>(CONT.)</w:t>
      </w:r>
    </w:p>
    <w:p>
      <w:pPr>
        <w:pStyle w:val="ListParagraph"/>
        <w:numPr>
          <w:ilvl w:val="0"/>
          <w:numId w:val="106"/>
        </w:numPr>
        <w:tabs>
          <w:tab w:pos="2880" w:val="left" w:leader="none"/>
        </w:tabs>
        <w:spacing w:line="240" w:lineRule="auto" w:before="276" w:after="0"/>
        <w:ind w:left="2880" w:right="1525" w:hanging="720"/>
        <w:jc w:val="left"/>
        <w:rPr>
          <w:b/>
          <w:sz w:val="24"/>
        </w:rPr>
      </w:pPr>
      <w:r>
        <w:rPr>
          <w:b/>
          <w:sz w:val="24"/>
        </w:rPr>
        <w:t>Request</w:t>
      </w:r>
      <w:r>
        <w:rPr>
          <w:b/>
          <w:spacing w:val="-4"/>
          <w:sz w:val="24"/>
        </w:rPr>
        <w:t> </w:t>
      </w:r>
      <w:r>
        <w:rPr>
          <w:b/>
          <w:sz w:val="24"/>
        </w:rPr>
        <w:t>No.</w:t>
      </w:r>
      <w:r>
        <w:rPr>
          <w:b/>
          <w:spacing w:val="-4"/>
          <w:sz w:val="24"/>
        </w:rPr>
        <w:t> </w:t>
      </w:r>
      <w:r>
        <w:rPr>
          <w:b/>
          <w:sz w:val="24"/>
        </w:rPr>
        <w:t>26-01593</w:t>
      </w:r>
      <w:r>
        <w:rPr>
          <w:b/>
          <w:spacing w:val="-4"/>
          <w:sz w:val="24"/>
        </w:rPr>
        <w:t> </w:t>
      </w:r>
      <w:r>
        <w:rPr>
          <w:b/>
          <w:sz w:val="24"/>
        </w:rPr>
        <w:t>from</w:t>
      </w:r>
      <w:r>
        <w:rPr>
          <w:b/>
          <w:spacing w:val="-3"/>
          <w:sz w:val="24"/>
        </w:rPr>
        <w:t> </w:t>
      </w:r>
      <w:r>
        <w:rPr>
          <w:b/>
          <w:sz w:val="24"/>
        </w:rPr>
        <w:t>Keith</w:t>
      </w:r>
      <w:r>
        <w:rPr>
          <w:b/>
          <w:spacing w:val="-5"/>
          <w:sz w:val="24"/>
        </w:rPr>
        <w:t> </w:t>
      </w:r>
      <w:r>
        <w:rPr>
          <w:b/>
          <w:sz w:val="24"/>
        </w:rPr>
        <w:t>M.</w:t>
      </w:r>
      <w:r>
        <w:rPr>
          <w:b/>
          <w:spacing w:val="-4"/>
          <w:sz w:val="24"/>
        </w:rPr>
        <w:t> </w:t>
      </w:r>
      <w:r>
        <w:rPr>
          <w:b/>
          <w:sz w:val="24"/>
        </w:rPr>
        <w:t>Kiuchi,</w:t>
      </w:r>
      <w:r>
        <w:rPr>
          <w:b/>
          <w:spacing w:val="-3"/>
          <w:sz w:val="24"/>
        </w:rPr>
        <w:t> </w:t>
      </w:r>
      <w:r>
        <w:rPr>
          <w:b/>
          <w:sz w:val="24"/>
        </w:rPr>
        <w:t>Esq.,</w:t>
      </w:r>
      <w:r>
        <w:rPr>
          <w:b/>
          <w:spacing w:val="-4"/>
          <w:sz w:val="24"/>
        </w:rPr>
        <w:t> </w:t>
      </w:r>
      <w:r>
        <w:rPr>
          <w:b/>
          <w:sz w:val="24"/>
        </w:rPr>
        <w:t>on</w:t>
      </w:r>
      <w:r>
        <w:rPr>
          <w:b/>
          <w:spacing w:val="-4"/>
          <w:sz w:val="24"/>
        </w:rPr>
        <w:t> </w:t>
      </w:r>
      <w:r>
        <w:rPr>
          <w:b/>
          <w:sz w:val="24"/>
        </w:rPr>
        <w:t>behalf</w:t>
      </w:r>
      <w:r>
        <w:rPr>
          <w:b/>
          <w:spacing w:val="-4"/>
          <w:sz w:val="24"/>
        </w:rPr>
        <w:t> </w:t>
      </w:r>
      <w:r>
        <w:rPr>
          <w:b/>
          <w:sz w:val="24"/>
        </w:rPr>
        <w:t>of</w:t>
      </w:r>
      <w:r>
        <w:rPr>
          <w:b/>
          <w:spacing w:val="-3"/>
          <w:sz w:val="24"/>
        </w:rPr>
        <w:t> </w:t>
      </w:r>
      <w:r>
        <w:rPr>
          <w:b/>
          <w:sz w:val="24"/>
        </w:rPr>
        <w:t>SSI Legacy LLC, dba Hali‘a by Side Street Inn</w:t>
      </w:r>
    </w:p>
    <w:p>
      <w:pPr>
        <w:pStyle w:val="BodyText"/>
        <w:spacing w:before="240"/>
        <w:ind w:left="2880" w:right="1185"/>
      </w:pPr>
      <w:r>
        <w:rPr/>
        <w:t>Requesting</w:t>
      </w:r>
      <w:r>
        <w:rPr>
          <w:spacing w:val="-7"/>
        </w:rPr>
        <w:t> </w:t>
      </w:r>
      <w:r>
        <w:rPr/>
        <w:t>approval</w:t>
      </w:r>
      <w:r>
        <w:rPr>
          <w:spacing w:val="-5"/>
        </w:rPr>
        <w:t> </w:t>
      </w:r>
      <w:r>
        <w:rPr/>
        <w:t>of</w:t>
      </w:r>
      <w:r>
        <w:rPr>
          <w:spacing w:val="-5"/>
        </w:rPr>
        <w:t> </w:t>
      </w:r>
      <w:r>
        <w:rPr/>
        <w:t>fee</w:t>
      </w:r>
      <w:r>
        <w:rPr>
          <w:spacing w:val="-7"/>
        </w:rPr>
        <w:t> </w:t>
      </w:r>
      <w:r>
        <w:rPr/>
        <w:t>reduction</w:t>
      </w:r>
      <w:r>
        <w:rPr>
          <w:spacing w:val="-2"/>
        </w:rPr>
        <w:t> </w:t>
      </w:r>
      <w:r>
        <w:rPr/>
        <w:t>program,</w:t>
      </w:r>
      <w:r>
        <w:rPr>
          <w:spacing w:val="-3"/>
        </w:rPr>
        <w:t> </w:t>
      </w:r>
      <w:r>
        <w:rPr/>
        <w:t>regarding</w:t>
      </w:r>
      <w:r>
        <w:rPr>
          <w:spacing w:val="-4"/>
        </w:rPr>
        <w:t> </w:t>
      </w:r>
      <w:r>
        <w:rPr/>
        <w:t>Special</w:t>
      </w:r>
      <w:r>
        <w:rPr>
          <w:spacing w:val="-4"/>
        </w:rPr>
        <w:t> </w:t>
      </w:r>
      <w:r>
        <w:rPr/>
        <w:t>General license Appls. No. 26-01592-1 through 26-01592-32</w:t>
      </w:r>
    </w:p>
    <w:p>
      <w:pPr>
        <w:pStyle w:val="BodyText"/>
        <w:spacing w:before="240"/>
        <w:ind w:left="2880"/>
      </w:pPr>
      <w:r>
        <w:rPr/>
        <w:t>(Concurrent</w:t>
      </w:r>
      <w:r>
        <w:rPr>
          <w:spacing w:val="-5"/>
        </w:rPr>
        <w:t> </w:t>
      </w:r>
      <w:r>
        <w:rPr/>
        <w:t>with</w:t>
      </w:r>
      <w:r>
        <w:rPr>
          <w:spacing w:val="-5"/>
        </w:rPr>
        <w:t> </w:t>
      </w:r>
      <w:r>
        <w:rPr/>
        <w:t>Agenda</w:t>
      </w:r>
      <w:r>
        <w:rPr>
          <w:spacing w:val="-4"/>
        </w:rPr>
        <w:t> </w:t>
      </w:r>
      <w:r>
        <w:rPr/>
        <w:t>Item</w:t>
      </w:r>
      <w:r>
        <w:rPr>
          <w:spacing w:val="-5"/>
        </w:rPr>
        <w:t> </w:t>
      </w:r>
      <w:r>
        <w:rPr/>
        <w:t>No.</w:t>
      </w:r>
      <w:r>
        <w:rPr>
          <w:spacing w:val="-2"/>
        </w:rPr>
        <w:t> </w:t>
      </w:r>
      <w:r>
        <w:rPr>
          <w:spacing w:val="-5"/>
        </w:rPr>
        <w:t>5)</w:t>
      </w:r>
    </w:p>
    <w:p>
      <w:pPr>
        <w:pStyle w:val="ListParagraph"/>
        <w:numPr>
          <w:ilvl w:val="0"/>
          <w:numId w:val="106"/>
        </w:numPr>
        <w:tabs>
          <w:tab w:pos="2880" w:val="left" w:leader="none"/>
        </w:tabs>
        <w:spacing w:line="240" w:lineRule="auto" w:before="240" w:after="0"/>
        <w:ind w:left="2880" w:right="0" w:hanging="720"/>
        <w:jc w:val="left"/>
        <w:rPr>
          <w:b/>
          <w:sz w:val="24"/>
        </w:rPr>
      </w:pPr>
      <w:r>
        <w:rPr>
          <w:b/>
          <w:sz w:val="24"/>
        </w:rPr>
        <w:t>Liquor</w:t>
      </w:r>
      <w:r>
        <w:rPr>
          <w:b/>
          <w:spacing w:val="-5"/>
          <w:sz w:val="24"/>
        </w:rPr>
        <w:t> </w:t>
      </w:r>
      <w:r>
        <w:rPr>
          <w:b/>
          <w:spacing w:val="-2"/>
          <w:sz w:val="24"/>
        </w:rPr>
        <w:t>Administrator</w:t>
      </w:r>
    </w:p>
    <w:p>
      <w:pPr>
        <w:pStyle w:val="BodyText"/>
        <w:spacing w:before="240"/>
        <w:ind w:left="2880" w:right="1185"/>
      </w:pPr>
      <w:r>
        <w:rPr/>
        <w:t>Administrative</w:t>
      </w:r>
      <w:r>
        <w:rPr>
          <w:spacing w:val="-5"/>
        </w:rPr>
        <w:t> </w:t>
      </w:r>
      <w:r>
        <w:rPr/>
        <w:t>matters</w:t>
      </w:r>
      <w:r>
        <w:rPr>
          <w:spacing w:val="-5"/>
        </w:rPr>
        <w:t> </w:t>
      </w:r>
      <w:r>
        <w:rPr/>
        <w:t>–</w:t>
      </w:r>
      <w:r>
        <w:rPr>
          <w:spacing w:val="-3"/>
        </w:rPr>
        <w:t> </w:t>
      </w:r>
      <w:r>
        <w:rPr/>
        <w:t>Weekly</w:t>
      </w:r>
      <w:r>
        <w:rPr>
          <w:spacing w:val="-4"/>
        </w:rPr>
        <w:t> </w:t>
      </w:r>
      <w:r>
        <w:rPr/>
        <w:t>report</w:t>
      </w:r>
      <w:r>
        <w:rPr>
          <w:spacing w:val="-4"/>
        </w:rPr>
        <w:t> </w:t>
      </w:r>
      <w:r>
        <w:rPr/>
        <w:t>to</w:t>
      </w:r>
      <w:r>
        <w:rPr>
          <w:spacing w:val="-4"/>
        </w:rPr>
        <w:t> </w:t>
      </w:r>
      <w:r>
        <w:rPr/>
        <w:t>the</w:t>
      </w:r>
      <w:r>
        <w:rPr>
          <w:spacing w:val="-5"/>
        </w:rPr>
        <w:t> </w:t>
      </w:r>
      <w:r>
        <w:rPr/>
        <w:t>commission,</w:t>
      </w:r>
      <w:r>
        <w:rPr>
          <w:spacing w:val="-5"/>
        </w:rPr>
        <w:t> </w:t>
      </w:r>
      <w:r>
        <w:rPr/>
        <w:t>90-day</w:t>
      </w:r>
      <w:r>
        <w:rPr>
          <w:spacing w:val="-4"/>
        </w:rPr>
        <w:t> </w:t>
      </w:r>
      <w:r>
        <w:rPr/>
        <w:t>event schedule and work plan coordination</w:t>
      </w:r>
    </w:p>
    <w:p>
      <w:pPr>
        <w:pStyle w:val="ListParagraph"/>
        <w:numPr>
          <w:ilvl w:val="0"/>
          <w:numId w:val="106"/>
        </w:numPr>
        <w:tabs>
          <w:tab w:pos="2880" w:val="left" w:leader="none"/>
        </w:tabs>
        <w:spacing w:line="240" w:lineRule="auto" w:before="240" w:after="0"/>
        <w:ind w:left="2880" w:right="0" w:hanging="720"/>
        <w:jc w:val="left"/>
        <w:rPr>
          <w:b/>
          <w:sz w:val="24"/>
        </w:rPr>
      </w:pPr>
      <w:r>
        <w:rPr>
          <w:b/>
          <w:sz w:val="24"/>
        </w:rPr>
        <w:t>Liquor</w:t>
      </w:r>
      <w:r>
        <w:rPr>
          <w:b/>
          <w:spacing w:val="-5"/>
          <w:sz w:val="24"/>
        </w:rPr>
        <w:t> </w:t>
      </w:r>
      <w:r>
        <w:rPr>
          <w:b/>
          <w:spacing w:val="-2"/>
          <w:sz w:val="24"/>
        </w:rPr>
        <w:t>Commission</w:t>
      </w:r>
    </w:p>
    <w:p>
      <w:pPr>
        <w:pStyle w:val="BodyText"/>
        <w:spacing w:before="240"/>
        <w:ind w:left="2880"/>
      </w:pPr>
      <w:r>
        <w:rPr>
          <w:spacing w:val="-2"/>
        </w:rPr>
        <w:t>Announcements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06"/>
      </w:pPr>
    </w:p>
    <w:p>
      <w:pPr>
        <w:pStyle w:val="BodyText"/>
        <w:ind w:left="1440" w:right="1074"/>
        <w:jc w:val="both"/>
      </w:pPr>
      <w:r>
        <w:rPr/>
        <w:t>If you need an auxiliary aid and/or service or other accommodation due to a disability to participate</w:t>
      </w:r>
      <w:r>
        <w:rPr>
          <w:spacing w:val="-12"/>
        </w:rPr>
        <w:t> </w:t>
      </w:r>
      <w:r>
        <w:rPr/>
        <w:t>in</w:t>
      </w:r>
      <w:r>
        <w:rPr>
          <w:spacing w:val="-15"/>
        </w:rPr>
        <w:t> </w:t>
      </w:r>
      <w:r>
        <w:rPr/>
        <w:t>this</w:t>
      </w:r>
      <w:r>
        <w:rPr>
          <w:spacing w:val="-13"/>
        </w:rPr>
        <w:t> </w:t>
      </w:r>
      <w:r>
        <w:rPr/>
        <w:t>event</w:t>
      </w:r>
      <w:r>
        <w:rPr>
          <w:spacing w:val="-14"/>
        </w:rPr>
        <w:t> </w:t>
      </w:r>
      <w:r>
        <w:rPr/>
        <w:t>(i.e.,</w:t>
      </w:r>
      <w:r>
        <w:rPr>
          <w:spacing w:val="-14"/>
        </w:rPr>
        <w:t> </w:t>
      </w:r>
      <w:r>
        <w:rPr/>
        <w:t>sign</w:t>
      </w:r>
      <w:r>
        <w:rPr>
          <w:spacing w:val="-14"/>
        </w:rPr>
        <w:t> </w:t>
      </w:r>
      <w:r>
        <w:rPr/>
        <w:t>language</w:t>
      </w:r>
      <w:r>
        <w:rPr>
          <w:spacing w:val="-14"/>
        </w:rPr>
        <w:t> </w:t>
      </w:r>
      <w:r>
        <w:rPr/>
        <w:t>interpreter;</w:t>
      </w:r>
      <w:r>
        <w:rPr>
          <w:spacing w:val="-15"/>
        </w:rPr>
        <w:t> </w:t>
      </w:r>
      <w:r>
        <w:rPr/>
        <w:t>interpreter</w:t>
      </w:r>
      <w:r>
        <w:rPr>
          <w:spacing w:val="-16"/>
        </w:rPr>
        <w:t> </w:t>
      </w:r>
      <w:r>
        <w:rPr/>
        <w:t>for</w:t>
      </w:r>
      <w:r>
        <w:rPr>
          <w:spacing w:val="-16"/>
        </w:rPr>
        <w:t> </w:t>
      </w:r>
      <w:r>
        <w:rPr/>
        <w:t>language</w:t>
      </w:r>
      <w:r>
        <w:rPr>
          <w:spacing w:val="-14"/>
        </w:rPr>
        <w:t> </w:t>
      </w:r>
      <w:r>
        <w:rPr/>
        <w:t>other</w:t>
      </w:r>
      <w:r>
        <w:rPr>
          <w:spacing w:val="-8"/>
        </w:rPr>
        <w:t> </w:t>
      </w:r>
      <w:r>
        <w:rPr/>
        <w:t>than English, or wheelchair accessibility), please call Cleann “Auliʻi” Stone, Administrative Specialist, at (808) 768-7333 or email your detailed request to </w:t>
      </w:r>
      <w:hyperlink r:id="rId201">
        <w:r>
          <w:rPr>
            <w:color w:val="0000FF"/>
            <w:u w:val="single" w:color="0000FF"/>
          </w:rPr>
          <w:t>liquor@honolulu.gov</w:t>
        </w:r>
      </w:hyperlink>
      <w:r>
        <w:rPr/>
        <w:t>, at least</w:t>
      </w:r>
      <w:r>
        <w:rPr>
          <w:spacing w:val="-6"/>
        </w:rPr>
        <w:t> </w:t>
      </w:r>
      <w:r>
        <w:rPr/>
        <w:t>five</w:t>
      </w:r>
      <w:r>
        <w:rPr>
          <w:spacing w:val="-6"/>
        </w:rPr>
        <w:t> </w:t>
      </w:r>
      <w:r>
        <w:rPr/>
        <w:t>(5)</w:t>
      </w:r>
      <w:r>
        <w:rPr>
          <w:spacing w:val="-7"/>
        </w:rPr>
        <w:t> </w:t>
      </w:r>
      <w:r>
        <w:rPr/>
        <w:t>business</w:t>
      </w:r>
      <w:r>
        <w:rPr>
          <w:spacing w:val="-7"/>
        </w:rPr>
        <w:t> </w:t>
      </w:r>
      <w:r>
        <w:rPr/>
        <w:t>days</w:t>
      </w:r>
      <w:r>
        <w:rPr>
          <w:spacing w:val="-7"/>
        </w:rPr>
        <w:t> </w:t>
      </w:r>
      <w:r>
        <w:rPr/>
        <w:t>prior</w:t>
      </w:r>
      <w:r>
        <w:rPr>
          <w:spacing w:val="-7"/>
        </w:rPr>
        <w:t> </w:t>
      </w:r>
      <w:r>
        <w:rPr/>
        <w:t>to</w:t>
      </w:r>
      <w:r>
        <w:rPr>
          <w:spacing w:val="-6"/>
        </w:rPr>
        <w:t> </w:t>
      </w:r>
      <w:r>
        <w:rPr/>
        <w:t>the</w:t>
      </w:r>
      <w:r>
        <w:rPr>
          <w:spacing w:val="-6"/>
        </w:rPr>
        <w:t> </w:t>
      </w:r>
      <w:r>
        <w:rPr/>
        <w:t>meeting.</w:t>
      </w:r>
      <w:r>
        <w:rPr>
          <w:spacing w:val="-6"/>
        </w:rPr>
        <w:t> </w:t>
      </w:r>
      <w:r>
        <w:rPr/>
        <w:t>Requests</w:t>
      </w:r>
      <w:r>
        <w:rPr>
          <w:spacing w:val="-4"/>
        </w:rPr>
        <w:t> </w:t>
      </w:r>
      <w:r>
        <w:rPr/>
        <w:t>made</w:t>
      </w:r>
      <w:r>
        <w:rPr>
          <w:spacing w:val="-6"/>
        </w:rPr>
        <w:t> </w:t>
      </w:r>
      <w:r>
        <w:rPr/>
        <w:t>as</w:t>
      </w:r>
      <w:r>
        <w:rPr>
          <w:spacing w:val="-9"/>
        </w:rPr>
        <w:t> </w:t>
      </w:r>
      <w:r>
        <w:rPr/>
        <w:t>early</w:t>
      </w:r>
      <w:r>
        <w:rPr>
          <w:spacing w:val="-7"/>
        </w:rPr>
        <w:t> </w:t>
      </w:r>
      <w:r>
        <w:rPr/>
        <w:t>as</w:t>
      </w:r>
      <w:r>
        <w:rPr>
          <w:spacing w:val="-7"/>
        </w:rPr>
        <w:t> </w:t>
      </w:r>
      <w:r>
        <w:rPr/>
        <w:t>possible</w:t>
      </w:r>
      <w:r>
        <w:rPr>
          <w:spacing w:val="-6"/>
        </w:rPr>
        <w:t> </w:t>
      </w:r>
      <w:r>
        <w:rPr/>
        <w:t>will allow adequate time to fulfill your request.</w:t>
      </w:r>
    </w:p>
    <w:p>
      <w:pPr>
        <w:pStyle w:val="BodyText"/>
        <w:spacing w:after="0"/>
        <w:jc w:val="both"/>
        <w:sectPr>
          <w:headerReference w:type="default" r:id="rId701"/>
          <w:footerReference w:type="default" r:id="rId702"/>
          <w:pgSz w:w="12240" w:h="15840"/>
          <w:pgMar w:header="0" w:footer="742" w:top="1360" w:bottom="940" w:left="0" w:right="360"/>
        </w:sectPr>
      </w:pPr>
    </w:p>
    <w:p>
      <w:pPr>
        <w:pStyle w:val="BodyText"/>
        <w:spacing w:before="65"/>
        <w:rPr>
          <w:sz w:val="20"/>
        </w:rPr>
      </w:pPr>
    </w:p>
    <w:p>
      <w:pPr>
        <w:pStyle w:val="BodyText"/>
        <w:spacing w:after="0"/>
        <w:rPr>
          <w:sz w:val="20"/>
        </w:rPr>
        <w:sectPr>
          <w:headerReference w:type="default" r:id="rId703"/>
          <w:footerReference w:type="default" r:id="rId704"/>
          <w:pgSz w:w="12240" w:h="15840"/>
          <w:pgMar w:header="0" w:footer="0" w:top="160" w:bottom="280" w:left="0" w:right="360"/>
        </w:sectPr>
      </w:pPr>
    </w:p>
    <w:p>
      <w:pPr>
        <w:pStyle w:val="BodyText"/>
        <w:spacing w:before="68"/>
        <w:rPr>
          <w:sz w:val="40"/>
        </w:rPr>
      </w:pPr>
    </w:p>
    <w:p>
      <w:pPr>
        <w:spacing w:before="0"/>
        <w:ind w:left="2705" w:right="0" w:firstLine="0"/>
        <w:jc w:val="left"/>
        <w:rPr>
          <w:b/>
          <w:sz w:val="40"/>
        </w:rPr>
      </w:pPr>
      <w:r>
        <w:rPr>
          <w:b/>
          <w:sz w:val="40"/>
        </w:rPr>
        <w:drawing>
          <wp:anchor distT="0" distB="0" distL="0" distR="0" allowOverlap="1" layoutInCell="1" locked="0" behindDoc="1" simplePos="0" relativeHeight="478897664">
            <wp:simplePos x="0" y="0"/>
            <wp:positionH relativeFrom="page">
              <wp:posOffset>622545</wp:posOffset>
            </wp:positionH>
            <wp:positionV relativeFrom="paragraph">
              <wp:posOffset>-173576</wp:posOffset>
            </wp:positionV>
            <wp:extent cx="927715" cy="916192"/>
            <wp:effectExtent l="0" t="0" r="0" b="0"/>
            <wp:wrapNone/>
            <wp:docPr id="633" name="Image 633"/>
            <wp:cNvGraphicFramePr>
              <a:graphicFrameLocks/>
            </wp:cNvGraphicFramePr>
            <a:graphic>
              <a:graphicData uri="http://schemas.openxmlformats.org/drawingml/2006/picture">
                <pic:pic>
                  <pic:nvPicPr>
                    <pic:cNvPr id="633" name="Image 633"/>
                    <pic:cNvPicPr/>
                  </pic:nvPicPr>
                  <pic:blipFill>
                    <a:blip r:embed="rId705" cstate="print"/>
                    <a:stretch>
                      <a:fillRect/>
                    </a:stretch>
                  </pic:blipFill>
                  <pic:spPr>
                    <a:xfrm>
                      <a:off x="0" y="0"/>
                      <a:ext cx="927715" cy="916192"/>
                    </a:xfrm>
                    <a:prstGeom prst="rect">
                      <a:avLst/>
                    </a:prstGeom>
                  </pic:spPr>
                </pic:pic>
              </a:graphicData>
            </a:graphic>
          </wp:anchor>
        </w:drawing>
      </w:r>
      <w:r>
        <w:rPr>
          <w:b/>
          <w:color w:val="3D2F1F"/>
          <w:w w:val="90"/>
          <w:sz w:val="40"/>
        </w:rPr>
        <w:t>HONOLULU</w:t>
      </w:r>
      <w:r>
        <w:rPr>
          <w:b/>
          <w:color w:val="3D2F1F"/>
          <w:spacing w:val="25"/>
          <w:sz w:val="40"/>
        </w:rPr>
        <w:t> </w:t>
      </w:r>
      <w:r>
        <w:rPr>
          <w:b/>
          <w:color w:val="3D2F1F"/>
          <w:w w:val="90"/>
          <w:sz w:val="40"/>
        </w:rPr>
        <w:t>CITY</w:t>
      </w:r>
      <w:r>
        <w:rPr>
          <w:b/>
          <w:color w:val="3D2F1F"/>
          <w:spacing w:val="-8"/>
          <w:w w:val="90"/>
          <w:sz w:val="40"/>
        </w:rPr>
        <w:t> </w:t>
      </w:r>
      <w:r>
        <w:rPr>
          <w:b/>
          <w:color w:val="3D2F1F"/>
          <w:spacing w:val="-2"/>
          <w:w w:val="90"/>
          <w:sz w:val="40"/>
        </w:rPr>
        <w:t>COUNCIL</w:t>
      </w:r>
    </w:p>
    <w:p>
      <w:pPr>
        <w:spacing w:before="3"/>
        <w:ind w:left="2711" w:right="0" w:firstLine="0"/>
        <w:jc w:val="left"/>
        <w:rPr>
          <w:b/>
          <w:i/>
          <w:sz w:val="22"/>
        </w:rPr>
      </w:pPr>
      <w:r>
        <w:rPr>
          <w:b/>
          <w:i/>
          <w:color w:val="3D2F1F"/>
          <w:sz w:val="22"/>
        </w:rPr>
        <w:t>KE</w:t>
      </w:r>
      <w:r>
        <w:rPr>
          <w:b/>
          <w:i/>
          <w:color w:val="3D2F1F"/>
          <w:spacing w:val="12"/>
          <w:sz w:val="22"/>
        </w:rPr>
        <w:t> </w:t>
      </w:r>
      <w:r>
        <w:rPr>
          <w:b/>
          <w:i/>
          <w:color w:val="3D2F1F"/>
          <w:sz w:val="22"/>
        </w:rPr>
        <w:t>KANIHELA</w:t>
      </w:r>
      <w:r>
        <w:rPr>
          <w:b/>
          <w:i/>
          <w:color w:val="3D2F1F"/>
          <w:spacing w:val="30"/>
          <w:sz w:val="22"/>
        </w:rPr>
        <w:t> </w:t>
      </w:r>
      <w:r>
        <w:rPr>
          <w:b/>
          <w:color w:val="3D2F1F"/>
          <w:sz w:val="22"/>
        </w:rPr>
        <w:t>O</w:t>
      </w:r>
      <w:r>
        <w:rPr>
          <w:b/>
          <w:color w:val="3D2F1F"/>
          <w:spacing w:val="-6"/>
          <w:sz w:val="22"/>
        </w:rPr>
        <w:t> </w:t>
      </w:r>
      <w:r>
        <w:rPr>
          <w:b/>
          <w:i/>
          <w:color w:val="3D2F1F"/>
          <w:sz w:val="22"/>
        </w:rPr>
        <w:t>KE</w:t>
      </w:r>
      <w:r>
        <w:rPr>
          <w:b/>
          <w:i/>
          <w:color w:val="3D2F1F"/>
          <w:spacing w:val="10"/>
          <w:sz w:val="22"/>
        </w:rPr>
        <w:t> </w:t>
      </w:r>
      <w:r>
        <w:rPr>
          <w:b/>
          <w:i/>
          <w:color w:val="3D2F1F"/>
          <w:sz w:val="22"/>
        </w:rPr>
        <w:t>KALANA</w:t>
      </w:r>
      <w:r>
        <w:rPr>
          <w:b/>
          <w:i/>
          <w:color w:val="3D2F1F"/>
          <w:spacing w:val="30"/>
          <w:sz w:val="22"/>
        </w:rPr>
        <w:t> </w:t>
      </w:r>
      <w:r>
        <w:rPr>
          <w:b/>
          <w:color w:val="3D2F1F"/>
          <w:sz w:val="22"/>
        </w:rPr>
        <w:t>O</w:t>
      </w:r>
      <w:r>
        <w:rPr>
          <w:b/>
          <w:color w:val="3D2F1F"/>
          <w:spacing w:val="-12"/>
          <w:sz w:val="22"/>
        </w:rPr>
        <w:t> </w:t>
      </w:r>
      <w:r>
        <w:rPr>
          <w:b/>
          <w:i/>
          <w:color w:val="3D2F1F"/>
          <w:spacing w:val="-2"/>
          <w:sz w:val="22"/>
        </w:rPr>
        <w:t>HONOLULU</w:t>
      </w:r>
    </w:p>
    <w:p>
      <w:pPr>
        <w:spacing w:before="39"/>
        <w:ind w:left="2706" w:right="0" w:firstLine="0"/>
        <w:jc w:val="left"/>
        <w:rPr>
          <w:sz w:val="18"/>
        </w:rPr>
      </w:pPr>
      <w:r>
        <w:rPr>
          <w:color w:val="3D2F1F"/>
          <w:w w:val="145"/>
          <w:sz w:val="18"/>
        </w:rPr>
        <w:t>CITY</w:t>
      </w:r>
      <w:r>
        <w:rPr>
          <w:color w:val="3D2F1F"/>
          <w:spacing w:val="22"/>
          <w:w w:val="145"/>
          <w:sz w:val="18"/>
        </w:rPr>
        <w:t>  </w:t>
      </w:r>
      <w:r>
        <w:rPr>
          <w:color w:val="3D2F1F"/>
          <w:w w:val="145"/>
          <w:sz w:val="18"/>
        </w:rPr>
        <w:t>AND</w:t>
      </w:r>
      <w:r>
        <w:rPr>
          <w:color w:val="3D2F1F"/>
          <w:spacing w:val="41"/>
          <w:w w:val="145"/>
          <w:sz w:val="18"/>
        </w:rPr>
        <w:t> </w:t>
      </w:r>
      <w:r>
        <w:rPr>
          <w:color w:val="3D2F1F"/>
          <w:w w:val="145"/>
          <w:sz w:val="18"/>
        </w:rPr>
        <w:t>COUNTY</w:t>
      </w:r>
      <w:r>
        <w:rPr>
          <w:color w:val="3D2F1F"/>
          <w:spacing w:val="26"/>
          <w:w w:val="145"/>
          <w:sz w:val="18"/>
        </w:rPr>
        <w:t>  </w:t>
      </w:r>
      <w:r>
        <w:rPr>
          <w:color w:val="3D2F1F"/>
          <w:w w:val="145"/>
          <w:sz w:val="18"/>
        </w:rPr>
        <w:t>OF</w:t>
      </w:r>
      <w:r>
        <w:rPr>
          <w:color w:val="3D2F1F"/>
          <w:spacing w:val="77"/>
          <w:w w:val="145"/>
          <w:sz w:val="18"/>
        </w:rPr>
        <w:t> </w:t>
      </w:r>
      <w:r>
        <w:rPr>
          <w:color w:val="3D2F1F"/>
          <w:spacing w:val="-2"/>
          <w:w w:val="145"/>
          <w:sz w:val="18"/>
        </w:rPr>
        <w:t>HONOLULU</w:t>
      </w:r>
    </w:p>
    <w:p>
      <w:pPr>
        <w:pStyle w:val="BodyText"/>
        <w:rPr>
          <w:sz w:val="18"/>
        </w:rPr>
      </w:pPr>
    </w:p>
    <w:p>
      <w:pPr>
        <w:pStyle w:val="BodyText"/>
        <w:rPr>
          <w:sz w:val="18"/>
        </w:rPr>
      </w:pPr>
    </w:p>
    <w:p>
      <w:pPr>
        <w:pStyle w:val="BodyText"/>
        <w:rPr>
          <w:sz w:val="18"/>
        </w:rPr>
      </w:pPr>
    </w:p>
    <w:p>
      <w:pPr>
        <w:pStyle w:val="BodyText"/>
        <w:spacing w:before="22"/>
        <w:rPr>
          <w:sz w:val="18"/>
        </w:rPr>
      </w:pPr>
    </w:p>
    <w:p>
      <w:pPr>
        <w:spacing w:before="0"/>
        <w:ind w:left="4642" w:right="31" w:firstLine="0"/>
        <w:jc w:val="center"/>
        <w:rPr>
          <w:b/>
          <w:sz w:val="34"/>
        </w:rPr>
      </w:pPr>
      <w:r>
        <w:rPr>
          <w:b/>
          <w:sz w:val="34"/>
        </w:rPr>
        <mc:AlternateContent>
          <mc:Choice Requires="wps">
            <w:drawing>
              <wp:anchor distT="0" distB="0" distL="0" distR="0" allowOverlap="1" layoutInCell="1" locked="0" behindDoc="0" simplePos="0" relativeHeight="15883264">
                <wp:simplePos x="0" y="0"/>
                <wp:positionH relativeFrom="page">
                  <wp:posOffset>524891</wp:posOffset>
                </wp:positionH>
                <wp:positionV relativeFrom="paragraph">
                  <wp:posOffset>-145268</wp:posOffset>
                </wp:positionV>
                <wp:extent cx="7019290" cy="1270"/>
                <wp:effectExtent l="0" t="0" r="0" b="0"/>
                <wp:wrapNone/>
                <wp:docPr id="634" name="Graphic 634"/>
                <wp:cNvGraphicFramePr>
                  <a:graphicFrameLocks/>
                </wp:cNvGraphicFramePr>
                <a:graphic>
                  <a:graphicData uri="http://schemas.microsoft.com/office/word/2010/wordprocessingShape">
                    <wps:wsp>
                      <wps:cNvPr id="634" name="Graphic 634"/>
                      <wps:cNvSpPr/>
                      <wps:spPr>
                        <a:xfrm>
                          <a:off x="0" y="0"/>
                          <a:ext cx="7019290" cy="1270"/>
                        </a:xfrm>
                        <a:custGeom>
                          <a:avLst/>
                          <a:gdLst/>
                          <a:ahLst/>
                          <a:cxnLst/>
                          <a:rect l="l" t="t" r="r" b="b"/>
                          <a:pathLst>
                            <a:path w="7019290" h="0">
                              <a:moveTo>
                                <a:pt x="0" y="0"/>
                              </a:moveTo>
                              <a:lnTo>
                                <a:pt x="7018896" y="0"/>
                              </a:lnTo>
                            </a:path>
                          </a:pathLst>
                        </a:custGeom>
                        <a:ln w="1832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83264" from="41.330032pt,-11.438462pt" to="593.999057pt,-11.438462pt" stroked="true" strokeweight="1.442824pt" strokecolor="#000000">
                <v:stroke dashstyle="solid"/>
                <w10:wrap type="none"/>
              </v:line>
            </w:pict>
          </mc:Fallback>
        </mc:AlternateContent>
      </w:r>
      <w:r>
        <w:rPr>
          <w:b/>
          <w:color w:val="3D2F1F"/>
          <w:spacing w:val="-2"/>
          <w:w w:val="105"/>
          <w:sz w:val="34"/>
        </w:rPr>
        <w:t>AGENDA</w:t>
      </w:r>
    </w:p>
    <w:p>
      <w:pPr>
        <w:spacing w:line="252" w:lineRule="auto" w:before="11"/>
        <w:ind w:left="4641" w:right="0" w:firstLine="438"/>
        <w:jc w:val="left"/>
        <w:rPr>
          <w:sz w:val="23"/>
        </w:rPr>
      </w:pPr>
      <w:r>
        <w:rPr>
          <w:color w:val="3D2F1F"/>
          <w:w w:val="105"/>
          <w:sz w:val="23"/>
        </w:rPr>
        <w:t>REGULAR MEETING CITY COUNCIL CHAMBER THURSDAY,</w:t>
      </w:r>
      <w:r>
        <w:rPr>
          <w:color w:val="3D2F1F"/>
          <w:spacing w:val="-13"/>
          <w:w w:val="105"/>
          <w:sz w:val="23"/>
        </w:rPr>
        <w:t> </w:t>
      </w:r>
      <w:r>
        <w:rPr>
          <w:color w:val="3D2F1F"/>
          <w:w w:val="105"/>
          <w:sz w:val="23"/>
        </w:rPr>
        <w:t>MARCH</w:t>
      </w:r>
      <w:r>
        <w:rPr>
          <w:color w:val="3D2F1F"/>
          <w:spacing w:val="-17"/>
          <w:w w:val="105"/>
          <w:sz w:val="23"/>
        </w:rPr>
        <w:t> </w:t>
      </w:r>
      <w:r>
        <w:rPr>
          <w:color w:val="3D2F1F"/>
          <w:w w:val="105"/>
          <w:sz w:val="23"/>
        </w:rPr>
        <w:t>5,</w:t>
      </w:r>
      <w:r>
        <w:rPr>
          <w:color w:val="3D2F1F"/>
          <w:spacing w:val="-17"/>
          <w:w w:val="105"/>
          <w:sz w:val="23"/>
        </w:rPr>
        <w:t> </w:t>
      </w:r>
      <w:r>
        <w:rPr>
          <w:color w:val="3D2F1F"/>
          <w:w w:val="105"/>
          <w:sz w:val="23"/>
        </w:rPr>
        <w:t>2026</w:t>
      </w:r>
    </w:p>
    <w:p>
      <w:pPr>
        <w:spacing w:line="263" w:lineRule="exact" w:before="0"/>
        <w:ind w:left="4642" w:right="0" w:firstLine="0"/>
        <w:jc w:val="center"/>
        <w:rPr>
          <w:sz w:val="23"/>
        </w:rPr>
      </w:pPr>
      <w:r>
        <w:rPr>
          <w:color w:val="3D2F1F"/>
          <w:w w:val="105"/>
          <w:sz w:val="23"/>
        </w:rPr>
        <w:t>1:00</w:t>
      </w:r>
      <w:r>
        <w:rPr>
          <w:color w:val="3D2F1F"/>
          <w:spacing w:val="-6"/>
          <w:w w:val="105"/>
          <w:sz w:val="23"/>
        </w:rPr>
        <w:t> </w:t>
      </w:r>
      <w:r>
        <w:rPr>
          <w:color w:val="3D2F1F"/>
          <w:spacing w:val="-4"/>
          <w:w w:val="105"/>
          <w:sz w:val="23"/>
        </w:rPr>
        <w:t>P.M.</w:t>
      </w:r>
    </w:p>
    <w:p>
      <w:pPr>
        <w:spacing w:before="95"/>
        <w:ind w:left="968" w:right="0" w:firstLine="0"/>
        <w:jc w:val="left"/>
        <w:rPr>
          <w:b/>
          <w:sz w:val="17"/>
        </w:rPr>
      </w:pPr>
      <w:r>
        <w:rPr/>
        <w:br w:type="column"/>
      </w:r>
      <w:r>
        <w:rPr>
          <w:b/>
          <w:color w:val="3D2F1F"/>
          <w:w w:val="105"/>
          <w:sz w:val="17"/>
        </w:rPr>
        <w:t>COMMITTEE</w:t>
      </w:r>
      <w:r>
        <w:rPr>
          <w:b/>
          <w:color w:val="3D2F1F"/>
          <w:spacing w:val="1"/>
          <w:w w:val="105"/>
          <w:sz w:val="17"/>
        </w:rPr>
        <w:t> </w:t>
      </w:r>
      <w:r>
        <w:rPr>
          <w:b/>
          <w:color w:val="3D2F1F"/>
          <w:w w:val="105"/>
          <w:sz w:val="17"/>
        </w:rPr>
        <w:t>ON</w:t>
      </w:r>
      <w:r>
        <w:rPr>
          <w:b/>
          <w:color w:val="3D2F1F"/>
          <w:spacing w:val="-12"/>
          <w:w w:val="105"/>
          <w:sz w:val="17"/>
        </w:rPr>
        <w:t> </w:t>
      </w:r>
      <w:r>
        <w:rPr>
          <w:b/>
          <w:color w:val="3D2F1F"/>
          <w:w w:val="105"/>
          <w:sz w:val="17"/>
        </w:rPr>
        <w:t>PUBLIC</w:t>
      </w:r>
      <w:r>
        <w:rPr>
          <w:b/>
          <w:color w:val="3D2F1F"/>
          <w:spacing w:val="-3"/>
          <w:w w:val="105"/>
          <w:sz w:val="17"/>
        </w:rPr>
        <w:t> </w:t>
      </w:r>
      <w:r>
        <w:rPr>
          <w:b/>
          <w:color w:val="3D2F1F"/>
          <w:spacing w:val="-2"/>
          <w:w w:val="105"/>
          <w:sz w:val="17"/>
        </w:rPr>
        <w:t>SAFETY</w:t>
      </w:r>
    </w:p>
    <w:p>
      <w:pPr>
        <w:spacing w:before="2"/>
        <w:ind w:left="964" w:right="0" w:firstLine="0"/>
        <w:jc w:val="left"/>
        <w:rPr>
          <w:b/>
          <w:sz w:val="17"/>
        </w:rPr>
      </w:pPr>
      <w:r>
        <w:rPr>
          <w:color w:val="3D2F1F"/>
          <w:w w:val="105"/>
          <w:sz w:val="18"/>
        </w:rPr>
        <w:t>&amp;</w:t>
      </w:r>
      <w:r>
        <w:rPr>
          <w:color w:val="3D2F1F"/>
          <w:spacing w:val="-2"/>
          <w:w w:val="105"/>
          <w:sz w:val="18"/>
        </w:rPr>
        <w:t> </w:t>
      </w:r>
      <w:r>
        <w:rPr>
          <w:b/>
          <w:color w:val="3D2F1F"/>
          <w:spacing w:val="-2"/>
          <w:w w:val="105"/>
          <w:sz w:val="17"/>
        </w:rPr>
        <w:t>ECONOMY</w:t>
      </w:r>
    </w:p>
    <w:p>
      <w:pPr>
        <w:pStyle w:val="BodyText"/>
        <w:spacing w:before="78"/>
        <w:rPr>
          <w:b/>
          <w:sz w:val="17"/>
        </w:rPr>
      </w:pPr>
    </w:p>
    <w:p>
      <w:pPr>
        <w:spacing w:before="0"/>
        <w:ind w:left="966" w:right="0" w:firstLine="0"/>
        <w:jc w:val="left"/>
        <w:rPr>
          <w:b/>
          <w:sz w:val="17"/>
        </w:rPr>
      </w:pPr>
      <w:r>
        <w:rPr>
          <w:b/>
          <w:color w:val="3D2F1F"/>
          <w:w w:val="105"/>
          <w:sz w:val="17"/>
        </w:rPr>
        <w:t>Voting</w:t>
      </w:r>
      <w:r>
        <w:rPr>
          <w:b/>
          <w:color w:val="3D2F1F"/>
          <w:spacing w:val="-12"/>
          <w:w w:val="105"/>
          <w:sz w:val="17"/>
        </w:rPr>
        <w:t> </w:t>
      </w:r>
      <w:r>
        <w:rPr>
          <w:b/>
          <w:color w:val="3D2F1F"/>
          <w:spacing w:val="-2"/>
          <w:w w:val="105"/>
          <w:sz w:val="17"/>
        </w:rPr>
        <w:t>Members:</w:t>
      </w:r>
    </w:p>
    <w:p>
      <w:pPr>
        <w:spacing w:before="2"/>
        <w:ind w:left="967" w:right="0" w:firstLine="0"/>
        <w:jc w:val="left"/>
        <w:rPr>
          <w:sz w:val="18"/>
        </w:rPr>
      </w:pPr>
      <w:r>
        <w:rPr>
          <w:color w:val="3D2F1F"/>
          <w:sz w:val="18"/>
        </w:rPr>
        <w:t>Augie</w:t>
      </w:r>
      <w:r>
        <w:rPr>
          <w:color w:val="3D2F1F"/>
          <w:spacing w:val="-13"/>
          <w:sz w:val="18"/>
        </w:rPr>
        <w:t> </w:t>
      </w:r>
      <w:r>
        <w:rPr>
          <w:color w:val="3D2F1F"/>
          <w:sz w:val="18"/>
        </w:rPr>
        <w:t>Tulba,</w:t>
      </w:r>
      <w:r>
        <w:rPr>
          <w:color w:val="3D2F1F"/>
          <w:spacing w:val="-11"/>
          <w:sz w:val="18"/>
        </w:rPr>
        <w:t> </w:t>
      </w:r>
      <w:r>
        <w:rPr>
          <w:color w:val="3D2F1F"/>
          <w:spacing w:val="-2"/>
          <w:sz w:val="18"/>
        </w:rPr>
        <w:t>Chair</w:t>
      </w:r>
    </w:p>
    <w:p>
      <w:pPr>
        <w:spacing w:line="235" w:lineRule="auto" w:before="3"/>
        <w:ind w:left="963" w:right="555" w:hanging="2"/>
        <w:jc w:val="left"/>
        <w:rPr>
          <w:sz w:val="18"/>
        </w:rPr>
      </w:pPr>
      <w:r>
        <w:rPr>
          <w:color w:val="3D2F1F"/>
          <w:sz w:val="18"/>
        </w:rPr>
        <w:t>Esther</w:t>
      </w:r>
      <w:r>
        <w:rPr>
          <w:color w:val="3D2F1F"/>
          <w:spacing w:val="-15"/>
          <w:sz w:val="18"/>
        </w:rPr>
        <w:t> </w:t>
      </w:r>
      <w:r>
        <w:rPr>
          <w:color w:val="3D2F1F"/>
          <w:sz w:val="18"/>
        </w:rPr>
        <w:t>Kia'aina,</w:t>
      </w:r>
      <w:r>
        <w:rPr>
          <w:color w:val="3D2F1F"/>
          <w:spacing w:val="-11"/>
          <w:sz w:val="18"/>
        </w:rPr>
        <w:t> </w:t>
      </w:r>
      <w:r>
        <w:rPr>
          <w:color w:val="3D2F1F"/>
          <w:sz w:val="18"/>
        </w:rPr>
        <w:t>Vice</w:t>
      </w:r>
      <w:r>
        <w:rPr>
          <w:color w:val="3D2F1F"/>
          <w:spacing w:val="-12"/>
          <w:sz w:val="18"/>
        </w:rPr>
        <w:t> </w:t>
      </w:r>
      <w:r>
        <w:rPr>
          <w:color w:val="3D2F1F"/>
          <w:sz w:val="18"/>
        </w:rPr>
        <w:t>Chair Scott Y. Nishimoto</w:t>
      </w:r>
    </w:p>
    <w:p>
      <w:pPr>
        <w:spacing w:before="5"/>
        <w:ind w:left="967" w:right="1385" w:hanging="2"/>
        <w:jc w:val="left"/>
        <w:rPr>
          <w:sz w:val="18"/>
        </w:rPr>
      </w:pPr>
      <w:r>
        <w:rPr>
          <w:color w:val="3D2F1F"/>
          <w:spacing w:val="-2"/>
          <w:sz w:val="18"/>
        </w:rPr>
        <w:t>Val</w:t>
      </w:r>
      <w:r>
        <w:rPr>
          <w:color w:val="3D2F1F"/>
          <w:spacing w:val="-13"/>
          <w:sz w:val="18"/>
        </w:rPr>
        <w:t> </w:t>
      </w:r>
      <w:r>
        <w:rPr>
          <w:color w:val="3D2F1F"/>
          <w:spacing w:val="-2"/>
          <w:sz w:val="18"/>
        </w:rPr>
        <w:t>A.</w:t>
      </w:r>
      <w:r>
        <w:rPr>
          <w:color w:val="3D2F1F"/>
          <w:spacing w:val="-10"/>
          <w:sz w:val="18"/>
        </w:rPr>
        <w:t> </w:t>
      </w:r>
      <w:r>
        <w:rPr>
          <w:color w:val="3D2F1F"/>
          <w:spacing w:val="-2"/>
          <w:sz w:val="18"/>
        </w:rPr>
        <w:t>Okimoto </w:t>
      </w:r>
      <w:r>
        <w:rPr>
          <w:color w:val="3D2F1F"/>
          <w:sz w:val="18"/>
        </w:rPr>
        <w:t>Andria Tupola</w:t>
      </w:r>
    </w:p>
    <w:p>
      <w:pPr>
        <w:spacing w:after="0"/>
        <w:jc w:val="left"/>
        <w:rPr>
          <w:sz w:val="18"/>
        </w:rPr>
        <w:sectPr>
          <w:type w:val="continuous"/>
          <w:pgSz w:w="12240" w:h="15840"/>
          <w:pgMar w:header="0" w:footer="0" w:top="860" w:bottom="280" w:left="0" w:right="360"/>
          <w:cols w:num="2" w:equalWidth="0">
            <w:col w:w="7836" w:space="40"/>
            <w:col w:w="4004"/>
          </w:cols>
        </w:sectPr>
      </w:pPr>
    </w:p>
    <w:p>
      <w:pPr>
        <w:pStyle w:val="BodyText"/>
        <w:spacing w:before="226"/>
        <w:rPr>
          <w:sz w:val="23"/>
        </w:rPr>
      </w:pPr>
      <w:r>
        <w:rPr>
          <w:sz w:val="23"/>
        </w:rPr>
        <mc:AlternateContent>
          <mc:Choice Requires="wps">
            <w:drawing>
              <wp:anchor distT="0" distB="0" distL="0" distR="0" allowOverlap="1" layoutInCell="1" locked="0" behindDoc="1" simplePos="0" relativeHeight="478898176">
                <wp:simplePos x="0" y="0"/>
                <wp:positionH relativeFrom="page">
                  <wp:posOffset>97654</wp:posOffset>
                </wp:positionH>
                <wp:positionV relativeFrom="page">
                  <wp:posOffset>658260</wp:posOffset>
                </wp:positionV>
                <wp:extent cx="7580630" cy="9296400"/>
                <wp:effectExtent l="0" t="0" r="0" b="0"/>
                <wp:wrapNone/>
                <wp:docPr id="635" name="Group 635"/>
                <wp:cNvGraphicFramePr>
                  <a:graphicFrameLocks/>
                </wp:cNvGraphicFramePr>
                <a:graphic>
                  <a:graphicData uri="http://schemas.microsoft.com/office/word/2010/wordprocessingGroup">
                    <wpg:wgp>
                      <wpg:cNvPr id="635" name="Group 635"/>
                      <wpg:cNvGrpSpPr/>
                      <wpg:grpSpPr>
                        <a:xfrm>
                          <a:off x="0" y="0"/>
                          <a:ext cx="7580630" cy="9296400"/>
                          <a:chExt cx="7580630" cy="9296400"/>
                        </a:xfrm>
                      </wpg:grpSpPr>
                      <wps:wsp>
                        <wps:cNvPr id="636" name="Graphic 636"/>
                        <wps:cNvSpPr/>
                        <wps:spPr>
                          <a:xfrm>
                            <a:off x="15258" y="0"/>
                            <a:ext cx="1270" cy="9296400"/>
                          </a:xfrm>
                          <a:custGeom>
                            <a:avLst/>
                            <a:gdLst/>
                            <a:ahLst/>
                            <a:cxnLst/>
                            <a:rect l="l" t="t" r="r" b="b"/>
                            <a:pathLst>
                              <a:path w="0" h="9296400">
                                <a:moveTo>
                                  <a:pt x="0" y="9296306"/>
                                </a:moveTo>
                                <a:lnTo>
                                  <a:pt x="0" y="0"/>
                                </a:lnTo>
                              </a:path>
                            </a:pathLst>
                          </a:custGeom>
                          <a:ln w="15258">
                            <a:solidFill>
                              <a:srgbClr val="000000"/>
                            </a:solidFill>
                            <a:prstDash val="solid"/>
                          </a:ln>
                        </wps:spPr>
                        <wps:bodyPr wrap="square" lIns="0" tIns="0" rIns="0" bIns="0" rtlCol="0">
                          <a:prstTxWarp prst="textNoShape">
                            <a:avLst/>
                          </a:prstTxWarp>
                          <a:noAutofit/>
                        </wps:bodyPr>
                      </wps:wsp>
                      <wps:wsp>
                        <wps:cNvPr id="637" name="Graphic 637"/>
                        <wps:cNvSpPr/>
                        <wps:spPr>
                          <a:xfrm>
                            <a:off x="7568201" y="1184943"/>
                            <a:ext cx="1270" cy="8111490"/>
                          </a:xfrm>
                          <a:custGeom>
                            <a:avLst/>
                            <a:gdLst/>
                            <a:ahLst/>
                            <a:cxnLst/>
                            <a:rect l="l" t="t" r="r" b="b"/>
                            <a:pathLst>
                              <a:path w="0" h="8111490">
                                <a:moveTo>
                                  <a:pt x="0" y="8111363"/>
                                </a:moveTo>
                                <a:lnTo>
                                  <a:pt x="0" y="0"/>
                                </a:lnTo>
                              </a:path>
                            </a:pathLst>
                          </a:custGeom>
                          <a:ln w="9155">
                            <a:solidFill>
                              <a:srgbClr val="000000"/>
                            </a:solidFill>
                            <a:prstDash val="solid"/>
                          </a:ln>
                        </wps:spPr>
                        <wps:bodyPr wrap="square" lIns="0" tIns="0" rIns="0" bIns="0" rtlCol="0">
                          <a:prstTxWarp prst="textNoShape">
                            <a:avLst/>
                          </a:prstTxWarp>
                          <a:noAutofit/>
                        </wps:bodyPr>
                      </wps:wsp>
                      <wps:wsp>
                        <wps:cNvPr id="638" name="Graphic 638"/>
                        <wps:cNvSpPr/>
                        <wps:spPr>
                          <a:xfrm>
                            <a:off x="0" y="9274928"/>
                            <a:ext cx="7580630" cy="1270"/>
                          </a:xfrm>
                          <a:custGeom>
                            <a:avLst/>
                            <a:gdLst/>
                            <a:ahLst/>
                            <a:cxnLst/>
                            <a:rect l="l" t="t" r="r" b="b"/>
                            <a:pathLst>
                              <a:path w="7580630" h="0">
                                <a:moveTo>
                                  <a:pt x="0" y="0"/>
                                </a:moveTo>
                                <a:lnTo>
                                  <a:pt x="7580408" y="0"/>
                                </a:lnTo>
                              </a:path>
                            </a:pathLst>
                          </a:custGeom>
                          <a:ln w="1526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89308pt;margin-top:51.831524pt;width:596.9pt;height:732pt;mso-position-horizontal-relative:page;mso-position-vertical-relative:page;z-index:-24418304" id="docshapegroup496" coordorigin="154,1037" coordsize="11938,14640">
                <v:line style="position:absolute" from="178,15676" to="178,1037" stroked="true" strokeweight="1.201454pt" strokecolor="#000000">
                  <v:stroke dashstyle="solid"/>
                </v:line>
                <v:line style="position:absolute" from="12072,15676" to="12072,2903" stroked="true" strokeweight=".720873pt" strokecolor="#000000">
                  <v:stroke dashstyle="solid"/>
                </v:line>
                <v:line style="position:absolute" from="154,15643" to="12091,15643" stroked="true" strokeweight="1.202353pt" strokecolor="#000000">
                  <v:stroke dashstyle="solid"/>
                </v:line>
                <w10:wrap type="none"/>
              </v:group>
            </w:pict>
          </mc:Fallback>
        </mc:AlternateContent>
      </w:r>
      <w:r>
        <w:rPr>
          <w:sz w:val="23"/>
        </w:rPr>
        <mc:AlternateContent>
          <mc:Choice Requires="wps">
            <w:drawing>
              <wp:anchor distT="0" distB="0" distL="0" distR="0" allowOverlap="1" layoutInCell="1" locked="0" behindDoc="1" simplePos="0" relativeHeight="478898688">
                <wp:simplePos x="0" y="0"/>
                <wp:positionH relativeFrom="page">
                  <wp:posOffset>683579</wp:posOffset>
                </wp:positionH>
                <wp:positionV relativeFrom="page">
                  <wp:posOffset>96328</wp:posOffset>
                </wp:positionV>
                <wp:extent cx="6994525" cy="1331595"/>
                <wp:effectExtent l="0" t="0" r="0" b="0"/>
                <wp:wrapNone/>
                <wp:docPr id="639" name="Group 639"/>
                <wp:cNvGraphicFramePr>
                  <a:graphicFrameLocks/>
                </wp:cNvGraphicFramePr>
                <a:graphic>
                  <a:graphicData uri="http://schemas.microsoft.com/office/word/2010/wordprocessingGroup">
                    <wpg:wgp>
                      <wpg:cNvPr id="639" name="Group 639"/>
                      <wpg:cNvGrpSpPr/>
                      <wpg:grpSpPr>
                        <a:xfrm>
                          <a:off x="0" y="0"/>
                          <a:ext cx="6994525" cy="1331595"/>
                          <a:chExt cx="6994525" cy="1331595"/>
                        </a:xfrm>
                      </wpg:grpSpPr>
                      <wps:wsp>
                        <wps:cNvPr id="640" name="Graphic 640"/>
                        <wps:cNvSpPr/>
                        <wps:spPr>
                          <a:xfrm>
                            <a:off x="0" y="0"/>
                            <a:ext cx="6994525" cy="1331595"/>
                          </a:xfrm>
                          <a:custGeom>
                            <a:avLst/>
                            <a:gdLst/>
                            <a:ahLst/>
                            <a:cxnLst/>
                            <a:rect l="l" t="t" r="r" b="b"/>
                            <a:pathLst>
                              <a:path w="6994525" h="1331595">
                                <a:moveTo>
                                  <a:pt x="6982276" y="1331534"/>
                                </a:moveTo>
                                <a:lnTo>
                                  <a:pt x="6982276" y="0"/>
                                </a:lnTo>
                              </a:path>
                              <a:path w="6994525" h="1331595">
                                <a:moveTo>
                                  <a:pt x="0" y="6107"/>
                                </a:moveTo>
                                <a:lnTo>
                                  <a:pt x="6994483" y="6107"/>
                                </a:lnTo>
                              </a:path>
                            </a:pathLst>
                          </a:custGeom>
                          <a:ln w="9158">
                            <a:solidFill>
                              <a:srgbClr val="000000"/>
                            </a:solidFill>
                            <a:prstDash val="solid"/>
                          </a:ln>
                        </wps:spPr>
                        <wps:bodyPr wrap="square" lIns="0" tIns="0" rIns="0" bIns="0" rtlCol="0">
                          <a:prstTxWarp prst="textNoShape">
                            <a:avLst/>
                          </a:prstTxWarp>
                          <a:noAutofit/>
                        </wps:bodyPr>
                      </wps:wsp>
                      <wps:wsp>
                        <wps:cNvPr id="641" name="Graphic 641"/>
                        <wps:cNvSpPr/>
                        <wps:spPr>
                          <a:xfrm>
                            <a:off x="4931537" y="610795"/>
                            <a:ext cx="1929130" cy="1270"/>
                          </a:xfrm>
                          <a:custGeom>
                            <a:avLst/>
                            <a:gdLst/>
                            <a:ahLst/>
                            <a:cxnLst/>
                            <a:rect l="l" t="t" r="r" b="b"/>
                            <a:pathLst>
                              <a:path w="1929130" h="0">
                                <a:moveTo>
                                  <a:pt x="0" y="0"/>
                                </a:moveTo>
                                <a:lnTo>
                                  <a:pt x="1928670" y="0"/>
                                </a:lnTo>
                              </a:path>
                            </a:pathLst>
                          </a:custGeom>
                          <a:ln w="1221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825157pt;margin-top:7.584926pt;width:550.75pt;height:104.85pt;mso-position-horizontal-relative:page;mso-position-vertical-relative:page;z-index:-24417792" id="docshapegroup497" coordorigin="1077,152" coordsize="11015,2097">
                <v:shape style="position:absolute;left:1076;top:151;width:11015;height:2097" id="docshape498" coordorigin="1077,152" coordsize="11015,2097" path="m12072,2249l12072,152m1077,161l12091,161e" filled="false" stroked="true" strokeweight=".721142pt" strokecolor="#000000">
                  <v:path arrowok="t"/>
                  <v:stroke dashstyle="solid"/>
                </v:shape>
                <v:line style="position:absolute" from="8843,1114" to="11880,1114" stroked="true" strokeweight=".961883pt" strokecolor="#000000">
                  <v:stroke dashstyle="solid"/>
                </v:line>
                <w10:wrap type="none"/>
              </v:group>
            </w:pict>
          </mc:Fallback>
        </mc:AlternateContent>
      </w:r>
    </w:p>
    <w:p>
      <w:pPr>
        <w:spacing w:line="249" w:lineRule="auto" w:before="0"/>
        <w:ind w:left="1556" w:right="726" w:firstLine="2"/>
        <w:jc w:val="left"/>
        <w:rPr>
          <w:sz w:val="23"/>
        </w:rPr>
      </w:pPr>
      <w:r>
        <w:rPr>
          <w:color w:val="3D2F1F"/>
          <w:w w:val="105"/>
          <w:sz w:val="23"/>
        </w:rPr>
        <w:t>Pursuant to</w:t>
      </w:r>
      <w:r>
        <w:rPr>
          <w:color w:val="3D2F1F"/>
          <w:spacing w:val="-4"/>
          <w:w w:val="105"/>
          <w:sz w:val="23"/>
        </w:rPr>
        <w:t> </w:t>
      </w:r>
      <w:r>
        <w:rPr>
          <w:color w:val="3D2F1F"/>
          <w:w w:val="105"/>
          <w:sz w:val="23"/>
        </w:rPr>
        <w:t>Section</w:t>
      </w:r>
      <w:r>
        <w:rPr>
          <w:color w:val="3D2F1F"/>
          <w:spacing w:val="-3"/>
          <w:w w:val="105"/>
          <w:sz w:val="23"/>
        </w:rPr>
        <w:t> </w:t>
      </w:r>
      <w:r>
        <w:rPr>
          <w:color w:val="3D2F1F"/>
          <w:w w:val="105"/>
          <w:sz w:val="23"/>
        </w:rPr>
        <w:t>92-3.7, Hawai'i Revised Statutes (HRS), this</w:t>
      </w:r>
      <w:r>
        <w:rPr>
          <w:color w:val="3D2F1F"/>
          <w:spacing w:val="-1"/>
          <w:w w:val="105"/>
          <w:sz w:val="23"/>
        </w:rPr>
        <w:t> </w:t>
      </w:r>
      <w:r>
        <w:rPr>
          <w:color w:val="3D2F1F"/>
          <w:w w:val="105"/>
          <w:sz w:val="23"/>
        </w:rPr>
        <w:t>meeting will</w:t>
      </w:r>
      <w:r>
        <w:rPr>
          <w:color w:val="3D2F1F"/>
          <w:spacing w:val="-12"/>
          <w:w w:val="105"/>
          <w:sz w:val="23"/>
        </w:rPr>
        <w:t> </w:t>
      </w:r>
      <w:r>
        <w:rPr>
          <w:color w:val="3D2F1F"/>
          <w:w w:val="105"/>
          <w:sz w:val="23"/>
        </w:rPr>
        <w:t>be conducted</w:t>
      </w:r>
      <w:r>
        <w:rPr>
          <w:color w:val="3D2F1F"/>
          <w:spacing w:val="-7"/>
          <w:w w:val="105"/>
          <w:sz w:val="23"/>
        </w:rPr>
        <w:t> </w:t>
      </w:r>
      <w:r>
        <w:rPr>
          <w:color w:val="3D2F1F"/>
          <w:w w:val="105"/>
          <w:sz w:val="23"/>
        </w:rPr>
        <w:t>as</w:t>
      </w:r>
      <w:r>
        <w:rPr>
          <w:color w:val="3D2F1F"/>
          <w:spacing w:val="-17"/>
          <w:w w:val="105"/>
          <w:sz w:val="23"/>
        </w:rPr>
        <w:t> </w:t>
      </w:r>
      <w:r>
        <w:rPr>
          <w:color w:val="3D2F1F"/>
          <w:w w:val="105"/>
          <w:sz w:val="23"/>
        </w:rPr>
        <w:t>a</w:t>
      </w:r>
      <w:r>
        <w:rPr>
          <w:color w:val="3D2F1F"/>
          <w:spacing w:val="-17"/>
          <w:w w:val="105"/>
          <w:sz w:val="23"/>
        </w:rPr>
        <w:t> </w:t>
      </w:r>
      <w:r>
        <w:rPr>
          <w:color w:val="3D2F1F"/>
          <w:w w:val="105"/>
          <w:sz w:val="23"/>
        </w:rPr>
        <w:t>remote</w:t>
      </w:r>
      <w:r>
        <w:rPr>
          <w:color w:val="3D2F1F"/>
          <w:spacing w:val="-15"/>
          <w:w w:val="105"/>
          <w:sz w:val="23"/>
        </w:rPr>
        <w:t> </w:t>
      </w:r>
      <w:r>
        <w:rPr>
          <w:color w:val="3D2F1F"/>
          <w:w w:val="105"/>
          <w:sz w:val="23"/>
        </w:rPr>
        <w:t>meeting</w:t>
      </w:r>
      <w:r>
        <w:rPr>
          <w:color w:val="3D2F1F"/>
          <w:spacing w:val="-9"/>
          <w:w w:val="105"/>
          <w:sz w:val="23"/>
        </w:rPr>
        <w:t> </w:t>
      </w:r>
      <w:r>
        <w:rPr>
          <w:color w:val="3D2F1F"/>
          <w:w w:val="105"/>
          <w:sz w:val="23"/>
        </w:rPr>
        <w:t>by</w:t>
      </w:r>
      <w:r>
        <w:rPr>
          <w:color w:val="3D2F1F"/>
          <w:spacing w:val="-17"/>
          <w:w w:val="105"/>
          <w:sz w:val="23"/>
        </w:rPr>
        <w:t> </w:t>
      </w:r>
      <w:r>
        <w:rPr>
          <w:color w:val="3D2F1F"/>
          <w:w w:val="105"/>
          <w:sz w:val="23"/>
        </w:rPr>
        <w:t>interactive</w:t>
      </w:r>
      <w:r>
        <w:rPr>
          <w:color w:val="3D2F1F"/>
          <w:spacing w:val="-6"/>
          <w:w w:val="105"/>
          <w:sz w:val="23"/>
        </w:rPr>
        <w:t> </w:t>
      </w:r>
      <w:r>
        <w:rPr>
          <w:color w:val="3D2F1F"/>
          <w:w w:val="105"/>
          <w:sz w:val="23"/>
        </w:rPr>
        <w:t>conference</w:t>
      </w:r>
      <w:r>
        <w:rPr>
          <w:color w:val="3D2F1F"/>
          <w:spacing w:val="-11"/>
          <w:w w:val="105"/>
          <w:sz w:val="23"/>
        </w:rPr>
        <w:t> </w:t>
      </w:r>
      <w:r>
        <w:rPr>
          <w:color w:val="3D2F1F"/>
          <w:w w:val="105"/>
          <w:sz w:val="23"/>
        </w:rPr>
        <w:t>technology,</w:t>
      </w:r>
      <w:r>
        <w:rPr>
          <w:color w:val="3D2F1F"/>
          <w:spacing w:val="-5"/>
          <w:w w:val="105"/>
          <w:sz w:val="23"/>
        </w:rPr>
        <w:t> </w:t>
      </w:r>
      <w:r>
        <w:rPr>
          <w:color w:val="3D2F1F"/>
          <w:w w:val="105"/>
          <w:sz w:val="23"/>
        </w:rPr>
        <w:t>with</w:t>
      </w:r>
      <w:r>
        <w:rPr>
          <w:color w:val="3D2F1F"/>
          <w:spacing w:val="-17"/>
          <w:w w:val="105"/>
          <w:sz w:val="23"/>
        </w:rPr>
        <w:t> </w:t>
      </w:r>
      <w:r>
        <w:rPr>
          <w:color w:val="3D2F1F"/>
          <w:w w:val="105"/>
          <w:sz w:val="23"/>
        </w:rPr>
        <w:t>the</w:t>
      </w:r>
      <w:r>
        <w:rPr>
          <w:color w:val="3D2F1F"/>
          <w:spacing w:val="-16"/>
          <w:w w:val="105"/>
          <w:sz w:val="23"/>
        </w:rPr>
        <w:t> </w:t>
      </w:r>
      <w:r>
        <w:rPr>
          <w:color w:val="3D2F1F"/>
          <w:w w:val="105"/>
          <w:sz w:val="23"/>
        </w:rPr>
        <w:t>following procedures in effect for the meeting:</w:t>
      </w:r>
    </w:p>
    <w:p>
      <w:pPr>
        <w:spacing w:line="249" w:lineRule="auto" w:before="242"/>
        <w:ind w:left="1566" w:right="478" w:hanging="10"/>
        <w:jc w:val="left"/>
        <w:rPr>
          <w:sz w:val="23"/>
        </w:rPr>
      </w:pPr>
      <w:r>
        <w:rPr>
          <w:color w:val="3D2F1F"/>
          <w:w w:val="105"/>
          <w:sz w:val="23"/>
        </w:rPr>
        <w:t>The</w:t>
      </w:r>
      <w:r>
        <w:rPr>
          <w:color w:val="3D2F1F"/>
          <w:spacing w:val="-11"/>
          <w:w w:val="105"/>
          <w:sz w:val="23"/>
        </w:rPr>
        <w:t> </w:t>
      </w:r>
      <w:r>
        <w:rPr>
          <w:color w:val="3D2F1F"/>
          <w:w w:val="105"/>
          <w:sz w:val="23"/>
        </w:rPr>
        <w:t>meeting</w:t>
      </w:r>
      <w:r>
        <w:rPr>
          <w:color w:val="3D2F1F"/>
          <w:spacing w:val="-5"/>
          <w:w w:val="105"/>
          <w:sz w:val="23"/>
        </w:rPr>
        <w:t> </w:t>
      </w:r>
      <w:r>
        <w:rPr>
          <w:color w:val="3D2F1F"/>
          <w:w w:val="105"/>
          <w:sz w:val="23"/>
        </w:rPr>
        <w:t>will</w:t>
      </w:r>
      <w:r>
        <w:rPr>
          <w:color w:val="3D2F1F"/>
          <w:spacing w:val="-14"/>
          <w:w w:val="105"/>
          <w:sz w:val="23"/>
        </w:rPr>
        <w:t> </w:t>
      </w:r>
      <w:r>
        <w:rPr>
          <w:color w:val="3D2F1F"/>
          <w:w w:val="105"/>
          <w:sz w:val="23"/>
        </w:rPr>
        <w:t>be</w:t>
      </w:r>
      <w:r>
        <w:rPr>
          <w:color w:val="3D2F1F"/>
          <w:spacing w:val="-8"/>
          <w:w w:val="105"/>
          <w:sz w:val="23"/>
        </w:rPr>
        <w:t> </w:t>
      </w:r>
      <w:r>
        <w:rPr>
          <w:color w:val="3D2F1F"/>
          <w:w w:val="105"/>
          <w:sz w:val="23"/>
        </w:rPr>
        <w:t>viewable:</w:t>
      </w:r>
      <w:r>
        <w:rPr>
          <w:color w:val="3D2F1F"/>
          <w:spacing w:val="-3"/>
          <w:w w:val="105"/>
          <w:sz w:val="23"/>
        </w:rPr>
        <w:t> </w:t>
      </w:r>
      <w:r>
        <w:rPr>
          <w:color w:val="3D2F1F"/>
          <w:w w:val="105"/>
          <w:sz w:val="23"/>
        </w:rPr>
        <w:t>(1)</w:t>
      </w:r>
      <w:r>
        <w:rPr>
          <w:color w:val="3D2F1F"/>
          <w:spacing w:val="-9"/>
          <w:w w:val="105"/>
          <w:sz w:val="23"/>
        </w:rPr>
        <w:t> </w:t>
      </w:r>
      <w:r>
        <w:rPr>
          <w:color w:val="3D2F1F"/>
          <w:w w:val="105"/>
          <w:sz w:val="23"/>
        </w:rPr>
        <w:t>by</w:t>
      </w:r>
      <w:r>
        <w:rPr>
          <w:color w:val="3D2F1F"/>
          <w:spacing w:val="-15"/>
          <w:w w:val="105"/>
          <w:sz w:val="23"/>
        </w:rPr>
        <w:t> </w:t>
      </w:r>
      <w:r>
        <w:rPr>
          <w:color w:val="3D2F1F"/>
          <w:w w:val="105"/>
          <w:sz w:val="23"/>
        </w:rPr>
        <w:t>internet</w:t>
      </w:r>
      <w:r>
        <w:rPr>
          <w:color w:val="3D2F1F"/>
          <w:spacing w:val="-3"/>
          <w:w w:val="105"/>
          <w:sz w:val="23"/>
        </w:rPr>
        <w:t> </w:t>
      </w:r>
      <w:r>
        <w:rPr>
          <w:color w:val="3D2F1F"/>
          <w:w w:val="105"/>
          <w:sz w:val="23"/>
        </w:rPr>
        <w:t>live</w:t>
      </w:r>
      <w:r>
        <w:rPr>
          <w:color w:val="3D2F1F"/>
          <w:spacing w:val="-5"/>
          <w:w w:val="105"/>
          <w:sz w:val="23"/>
        </w:rPr>
        <w:t> </w:t>
      </w:r>
      <w:r>
        <w:rPr>
          <w:color w:val="3D2F1F"/>
          <w:w w:val="105"/>
          <w:sz w:val="23"/>
        </w:rPr>
        <w:t>streaming</w:t>
      </w:r>
      <w:r>
        <w:rPr>
          <w:color w:val="3D2F1F"/>
          <w:spacing w:val="-3"/>
          <w:w w:val="105"/>
          <w:sz w:val="23"/>
        </w:rPr>
        <w:t> </w:t>
      </w:r>
      <w:r>
        <w:rPr>
          <w:color w:val="3D2F1F"/>
          <w:w w:val="105"/>
          <w:sz w:val="23"/>
        </w:rPr>
        <w:t>on</w:t>
      </w:r>
      <w:r>
        <w:rPr>
          <w:color w:val="3D2F1F"/>
          <w:spacing w:val="-17"/>
          <w:w w:val="105"/>
          <w:sz w:val="23"/>
        </w:rPr>
        <w:t> </w:t>
      </w:r>
      <w:r>
        <w:rPr>
          <w:color w:val="3D2F1F"/>
          <w:w w:val="105"/>
          <w:sz w:val="23"/>
        </w:rPr>
        <w:t>the</w:t>
      </w:r>
      <w:r>
        <w:rPr>
          <w:color w:val="3D2F1F"/>
          <w:spacing w:val="-8"/>
          <w:w w:val="105"/>
          <w:sz w:val="23"/>
        </w:rPr>
        <w:t> </w:t>
      </w:r>
      <w:r>
        <w:rPr>
          <w:color w:val="3D2F1F"/>
          <w:w w:val="105"/>
          <w:sz w:val="23"/>
        </w:rPr>
        <w:t>Honolulu</w:t>
      </w:r>
      <w:r>
        <w:rPr>
          <w:color w:val="3D2F1F"/>
          <w:spacing w:val="-13"/>
          <w:w w:val="105"/>
          <w:sz w:val="23"/>
        </w:rPr>
        <w:t> </w:t>
      </w:r>
      <w:r>
        <w:rPr>
          <w:color w:val="3D2F1F"/>
          <w:w w:val="105"/>
          <w:sz w:val="23"/>
        </w:rPr>
        <w:t>City</w:t>
      </w:r>
      <w:r>
        <w:rPr>
          <w:color w:val="3D2F1F"/>
          <w:spacing w:val="-11"/>
          <w:w w:val="105"/>
          <w:sz w:val="23"/>
        </w:rPr>
        <w:t> </w:t>
      </w:r>
      <w:r>
        <w:rPr>
          <w:color w:val="3D2F1F"/>
          <w:w w:val="105"/>
          <w:sz w:val="23"/>
        </w:rPr>
        <w:t>Council YouTube Channel, type</w:t>
      </w:r>
      <w:r>
        <w:rPr>
          <w:color w:val="3D2F1F"/>
          <w:spacing w:val="-2"/>
          <w:w w:val="105"/>
          <w:sz w:val="23"/>
        </w:rPr>
        <w:t> </w:t>
      </w:r>
      <w:r>
        <w:rPr>
          <w:color w:val="3D2F1F"/>
          <w:w w:val="105"/>
          <w:sz w:val="23"/>
        </w:rPr>
        <w:t>the</w:t>
      </w:r>
      <w:r>
        <w:rPr>
          <w:color w:val="3D2F1F"/>
          <w:spacing w:val="-2"/>
          <w:w w:val="105"/>
          <w:sz w:val="23"/>
        </w:rPr>
        <w:t> </w:t>
      </w:r>
      <w:r>
        <w:rPr>
          <w:color w:val="3D2F1F"/>
          <w:w w:val="105"/>
          <w:sz w:val="23"/>
        </w:rPr>
        <w:t>following into the address bar of the</w:t>
      </w:r>
    </w:p>
    <w:p>
      <w:pPr>
        <w:spacing w:line="249" w:lineRule="auto" w:before="3"/>
        <w:ind w:left="1558" w:right="996" w:firstLine="2"/>
        <w:jc w:val="left"/>
        <w:rPr>
          <w:sz w:val="23"/>
        </w:rPr>
      </w:pPr>
      <w:r>
        <w:rPr>
          <w:color w:val="3D2F1F"/>
          <w:w w:val="105"/>
          <w:sz w:val="23"/>
        </w:rPr>
        <w:t>browser: </w:t>
      </w:r>
      <w:hyperlink r:id="rId21">
        <w:r>
          <w:rPr>
            <w:color w:val="3D2F1F"/>
            <w:w w:val="105"/>
            <w:sz w:val="23"/>
          </w:rPr>
          <w:t>https://www.youtube.com/@HonoluluCityCouncil;</w:t>
        </w:r>
      </w:hyperlink>
      <w:r>
        <w:rPr>
          <w:color w:val="3D2F1F"/>
          <w:w w:val="105"/>
          <w:sz w:val="23"/>
        </w:rPr>
        <w:t> (2) by</w:t>
      </w:r>
      <w:r>
        <w:rPr>
          <w:color w:val="3D2F1F"/>
          <w:spacing w:val="-3"/>
          <w:w w:val="105"/>
          <w:sz w:val="23"/>
        </w:rPr>
        <w:t> </w:t>
      </w:r>
      <w:r>
        <w:rPr>
          <w:color w:val="3D2F1F"/>
          <w:w w:val="105"/>
          <w:sz w:val="23"/>
        </w:rPr>
        <w:t>televised live broadcast on</w:t>
      </w:r>
      <w:r>
        <w:rPr>
          <w:color w:val="3D2F1F"/>
          <w:spacing w:val="-8"/>
          <w:w w:val="105"/>
          <w:sz w:val="23"/>
        </w:rPr>
        <w:t> </w:t>
      </w:r>
      <w:r>
        <w:rPr>
          <w:color w:val="3D2F1F"/>
          <w:w w:val="105"/>
          <w:sz w:val="23"/>
        </w:rPr>
        <w:t>'Olelo</w:t>
      </w:r>
      <w:r>
        <w:rPr>
          <w:color w:val="3D2F1F"/>
          <w:spacing w:val="-7"/>
          <w:w w:val="105"/>
          <w:sz w:val="23"/>
        </w:rPr>
        <w:t> </w:t>
      </w:r>
      <w:r>
        <w:rPr>
          <w:color w:val="3D2F1F"/>
          <w:w w:val="105"/>
          <w:sz w:val="23"/>
        </w:rPr>
        <w:t>TV</w:t>
      </w:r>
      <w:r>
        <w:rPr>
          <w:color w:val="3D2F1F"/>
          <w:spacing w:val="-12"/>
          <w:w w:val="105"/>
          <w:sz w:val="23"/>
        </w:rPr>
        <w:t> </w:t>
      </w:r>
      <w:r>
        <w:rPr>
          <w:color w:val="3D2F1F"/>
          <w:w w:val="105"/>
          <w:sz w:val="23"/>
        </w:rPr>
        <w:t>Channel</w:t>
      </w:r>
      <w:r>
        <w:rPr>
          <w:color w:val="3D2F1F"/>
          <w:spacing w:val="-3"/>
          <w:w w:val="105"/>
          <w:sz w:val="23"/>
        </w:rPr>
        <w:t> </w:t>
      </w:r>
      <w:r>
        <w:rPr>
          <w:color w:val="3D2F1F"/>
          <w:w w:val="105"/>
          <w:sz w:val="23"/>
        </w:rPr>
        <w:t>54;</w:t>
      </w:r>
      <w:r>
        <w:rPr>
          <w:color w:val="3D2F1F"/>
          <w:spacing w:val="-10"/>
          <w:w w:val="105"/>
          <w:sz w:val="23"/>
        </w:rPr>
        <w:t> </w:t>
      </w:r>
      <w:r>
        <w:rPr>
          <w:color w:val="3D2F1F"/>
          <w:w w:val="105"/>
          <w:sz w:val="23"/>
        </w:rPr>
        <w:t>and</w:t>
      </w:r>
      <w:r>
        <w:rPr>
          <w:color w:val="3D2F1F"/>
          <w:spacing w:val="-15"/>
          <w:w w:val="105"/>
          <w:sz w:val="23"/>
        </w:rPr>
        <w:t> </w:t>
      </w:r>
      <w:r>
        <w:rPr>
          <w:color w:val="3D2F1F"/>
          <w:w w:val="105"/>
          <w:sz w:val="23"/>
        </w:rPr>
        <w:t>(3)</w:t>
      </w:r>
      <w:r>
        <w:rPr>
          <w:color w:val="3D2F1F"/>
          <w:spacing w:val="-15"/>
          <w:w w:val="105"/>
          <w:sz w:val="23"/>
        </w:rPr>
        <w:t> </w:t>
      </w:r>
      <w:r>
        <w:rPr>
          <w:color w:val="3D2F1F"/>
          <w:w w:val="105"/>
          <w:sz w:val="23"/>
        </w:rPr>
        <w:t>on</w:t>
      </w:r>
      <w:r>
        <w:rPr>
          <w:color w:val="3D2F1F"/>
          <w:spacing w:val="-17"/>
          <w:w w:val="105"/>
          <w:sz w:val="23"/>
        </w:rPr>
        <w:t> </w:t>
      </w:r>
      <w:r>
        <w:rPr>
          <w:color w:val="3D2F1F"/>
          <w:w w:val="105"/>
          <w:sz w:val="23"/>
        </w:rPr>
        <w:t>the</w:t>
      </w:r>
      <w:r>
        <w:rPr>
          <w:color w:val="3D2F1F"/>
          <w:spacing w:val="-15"/>
          <w:w w:val="105"/>
          <w:sz w:val="23"/>
        </w:rPr>
        <w:t> </w:t>
      </w:r>
      <w:r>
        <w:rPr>
          <w:color w:val="3D2F1F"/>
          <w:w w:val="105"/>
          <w:sz w:val="23"/>
        </w:rPr>
        <w:t>monitor</w:t>
      </w:r>
      <w:r>
        <w:rPr>
          <w:color w:val="3D2F1F"/>
          <w:spacing w:val="-1"/>
          <w:w w:val="105"/>
          <w:sz w:val="23"/>
        </w:rPr>
        <w:t> </w:t>
      </w:r>
      <w:r>
        <w:rPr>
          <w:color w:val="3D2F1F"/>
          <w:w w:val="105"/>
          <w:sz w:val="23"/>
        </w:rPr>
        <w:t>situated</w:t>
      </w:r>
      <w:r>
        <w:rPr>
          <w:color w:val="3D2F1F"/>
          <w:spacing w:val="-5"/>
          <w:w w:val="105"/>
          <w:sz w:val="23"/>
        </w:rPr>
        <w:t> </w:t>
      </w:r>
      <w:r>
        <w:rPr>
          <w:color w:val="3D2F1F"/>
          <w:w w:val="105"/>
          <w:sz w:val="23"/>
        </w:rPr>
        <w:t>outside</w:t>
      </w:r>
      <w:r>
        <w:rPr>
          <w:color w:val="3D2F1F"/>
          <w:spacing w:val="-4"/>
          <w:w w:val="105"/>
          <w:sz w:val="23"/>
        </w:rPr>
        <w:t> </w:t>
      </w:r>
      <w:r>
        <w:rPr>
          <w:color w:val="3D2F1F"/>
          <w:w w:val="105"/>
          <w:sz w:val="23"/>
        </w:rPr>
        <w:t>the</w:t>
      </w:r>
      <w:r>
        <w:rPr>
          <w:color w:val="3D2F1F"/>
          <w:spacing w:val="-12"/>
          <w:w w:val="105"/>
          <w:sz w:val="23"/>
        </w:rPr>
        <w:t> </w:t>
      </w:r>
      <w:r>
        <w:rPr>
          <w:color w:val="3D2F1F"/>
          <w:w w:val="105"/>
          <w:sz w:val="23"/>
        </w:rPr>
        <w:t>Council Chamber.</w:t>
      </w:r>
      <w:r>
        <w:rPr>
          <w:color w:val="3D2F1F"/>
          <w:spacing w:val="80"/>
          <w:w w:val="105"/>
          <w:sz w:val="23"/>
        </w:rPr>
        <w:t> </w:t>
      </w:r>
      <w:r>
        <w:rPr>
          <w:color w:val="3D2F1F"/>
          <w:w w:val="105"/>
          <w:sz w:val="23"/>
        </w:rPr>
        <w:t>Viewers who</w:t>
      </w:r>
      <w:r>
        <w:rPr>
          <w:color w:val="3D2F1F"/>
          <w:spacing w:val="-3"/>
          <w:w w:val="105"/>
          <w:sz w:val="23"/>
        </w:rPr>
        <w:t> </w:t>
      </w:r>
      <w:r>
        <w:rPr>
          <w:color w:val="3D2F1F"/>
          <w:w w:val="105"/>
          <w:sz w:val="23"/>
        </w:rPr>
        <w:t>experience a</w:t>
      </w:r>
      <w:r>
        <w:rPr>
          <w:color w:val="3D2F1F"/>
          <w:spacing w:val="-5"/>
          <w:w w:val="105"/>
          <w:sz w:val="23"/>
        </w:rPr>
        <w:t> </w:t>
      </w:r>
      <w:r>
        <w:rPr>
          <w:color w:val="3D2F1F"/>
          <w:w w:val="105"/>
          <w:sz w:val="23"/>
        </w:rPr>
        <w:t>loss</w:t>
      </w:r>
      <w:r>
        <w:rPr>
          <w:color w:val="3D2F1F"/>
          <w:spacing w:val="-6"/>
          <w:w w:val="105"/>
          <w:sz w:val="23"/>
        </w:rPr>
        <w:t> </w:t>
      </w:r>
      <w:r>
        <w:rPr>
          <w:color w:val="3D2F1F"/>
          <w:w w:val="105"/>
          <w:sz w:val="23"/>
        </w:rPr>
        <w:t>of</w:t>
      </w:r>
      <w:r>
        <w:rPr>
          <w:color w:val="3D2F1F"/>
          <w:spacing w:val="-3"/>
          <w:w w:val="105"/>
          <w:sz w:val="23"/>
        </w:rPr>
        <w:t> </w:t>
      </w:r>
      <w:r>
        <w:rPr>
          <w:color w:val="3D2F1F"/>
          <w:w w:val="105"/>
          <w:sz w:val="23"/>
        </w:rPr>
        <w:t>viewing signal should</w:t>
      </w:r>
      <w:r>
        <w:rPr>
          <w:color w:val="3D2F1F"/>
          <w:spacing w:val="-1"/>
          <w:w w:val="105"/>
          <w:sz w:val="23"/>
        </w:rPr>
        <w:t> </w:t>
      </w:r>
      <w:r>
        <w:rPr>
          <w:color w:val="3D2F1F"/>
          <w:w w:val="105"/>
          <w:sz w:val="23"/>
        </w:rPr>
        <w:t>try</w:t>
      </w:r>
      <w:r>
        <w:rPr>
          <w:color w:val="3D2F1F"/>
          <w:spacing w:val="-2"/>
          <w:w w:val="105"/>
          <w:sz w:val="23"/>
        </w:rPr>
        <w:t> </w:t>
      </w:r>
      <w:r>
        <w:rPr>
          <w:color w:val="3D2F1F"/>
          <w:w w:val="105"/>
          <w:sz w:val="23"/>
        </w:rPr>
        <w:t>switching to another viewing option.</w:t>
      </w:r>
    </w:p>
    <w:p>
      <w:pPr>
        <w:spacing w:line="249" w:lineRule="auto" w:before="242"/>
        <w:ind w:left="1566" w:right="114" w:hanging="4"/>
        <w:jc w:val="left"/>
        <w:rPr>
          <w:sz w:val="23"/>
        </w:rPr>
      </w:pPr>
      <w:r>
        <w:rPr>
          <w:color w:val="3D2F1F"/>
          <w:w w:val="105"/>
          <w:sz w:val="23"/>
        </w:rPr>
        <w:t>After</w:t>
      </w:r>
      <w:r>
        <w:rPr>
          <w:color w:val="3D2F1F"/>
          <w:spacing w:val="-14"/>
          <w:w w:val="105"/>
          <w:sz w:val="23"/>
        </w:rPr>
        <w:t> </w:t>
      </w:r>
      <w:r>
        <w:rPr>
          <w:color w:val="3D2F1F"/>
          <w:w w:val="105"/>
          <w:sz w:val="23"/>
        </w:rPr>
        <w:t>the</w:t>
      </w:r>
      <w:r>
        <w:rPr>
          <w:color w:val="3D2F1F"/>
          <w:spacing w:val="-8"/>
          <w:w w:val="105"/>
          <w:sz w:val="23"/>
        </w:rPr>
        <w:t> </w:t>
      </w:r>
      <w:r>
        <w:rPr>
          <w:color w:val="3D2F1F"/>
          <w:w w:val="105"/>
          <w:sz w:val="23"/>
        </w:rPr>
        <w:t>meeting,</w:t>
      </w:r>
      <w:r>
        <w:rPr>
          <w:color w:val="3D2F1F"/>
          <w:spacing w:val="-1"/>
          <w:w w:val="105"/>
          <w:sz w:val="23"/>
        </w:rPr>
        <w:t> </w:t>
      </w:r>
      <w:r>
        <w:rPr>
          <w:color w:val="3D2F1F"/>
          <w:w w:val="105"/>
          <w:sz w:val="23"/>
        </w:rPr>
        <w:t>the</w:t>
      </w:r>
      <w:r>
        <w:rPr>
          <w:color w:val="3D2F1F"/>
          <w:spacing w:val="-15"/>
          <w:w w:val="105"/>
          <w:sz w:val="23"/>
        </w:rPr>
        <w:t> </w:t>
      </w:r>
      <w:r>
        <w:rPr>
          <w:color w:val="3D2F1F"/>
          <w:w w:val="105"/>
          <w:sz w:val="23"/>
        </w:rPr>
        <w:t>meeting will</w:t>
      </w:r>
      <w:r>
        <w:rPr>
          <w:color w:val="3D2F1F"/>
          <w:spacing w:val="-16"/>
          <w:w w:val="105"/>
          <w:sz w:val="23"/>
        </w:rPr>
        <w:t> </w:t>
      </w:r>
      <w:r>
        <w:rPr>
          <w:color w:val="3D2F1F"/>
          <w:w w:val="105"/>
          <w:sz w:val="23"/>
        </w:rPr>
        <w:t>be</w:t>
      </w:r>
      <w:r>
        <w:rPr>
          <w:color w:val="3D2F1F"/>
          <w:spacing w:val="-6"/>
          <w:w w:val="105"/>
          <w:sz w:val="23"/>
        </w:rPr>
        <w:t> </w:t>
      </w:r>
      <w:r>
        <w:rPr>
          <w:color w:val="3D2F1F"/>
          <w:w w:val="105"/>
          <w:sz w:val="23"/>
        </w:rPr>
        <w:t>viewable on</w:t>
      </w:r>
      <w:r>
        <w:rPr>
          <w:color w:val="3D2F1F"/>
          <w:spacing w:val="-17"/>
          <w:w w:val="105"/>
          <w:sz w:val="23"/>
        </w:rPr>
        <w:t> </w:t>
      </w:r>
      <w:r>
        <w:rPr>
          <w:color w:val="3D2F1F"/>
          <w:w w:val="105"/>
          <w:sz w:val="23"/>
        </w:rPr>
        <w:t>demand</w:t>
      </w:r>
      <w:r>
        <w:rPr>
          <w:color w:val="3D2F1F"/>
          <w:spacing w:val="-3"/>
          <w:w w:val="105"/>
          <w:sz w:val="23"/>
        </w:rPr>
        <w:t> </w:t>
      </w:r>
      <w:r>
        <w:rPr>
          <w:color w:val="3D2F1F"/>
          <w:w w:val="105"/>
          <w:sz w:val="23"/>
        </w:rPr>
        <w:t>on</w:t>
      </w:r>
      <w:r>
        <w:rPr>
          <w:color w:val="3D2F1F"/>
          <w:spacing w:val="-16"/>
          <w:w w:val="105"/>
          <w:sz w:val="23"/>
        </w:rPr>
        <w:t> </w:t>
      </w:r>
      <w:r>
        <w:rPr>
          <w:color w:val="3D2F1F"/>
          <w:w w:val="105"/>
          <w:sz w:val="23"/>
        </w:rPr>
        <w:t>the</w:t>
      </w:r>
      <w:r>
        <w:rPr>
          <w:color w:val="3D2F1F"/>
          <w:spacing w:val="-14"/>
          <w:w w:val="105"/>
          <w:sz w:val="23"/>
        </w:rPr>
        <w:t> </w:t>
      </w:r>
      <w:r>
        <w:rPr>
          <w:color w:val="3D2F1F"/>
          <w:w w:val="105"/>
          <w:sz w:val="23"/>
        </w:rPr>
        <w:t>Honolulu</w:t>
      </w:r>
      <w:r>
        <w:rPr>
          <w:color w:val="3D2F1F"/>
          <w:spacing w:val="-11"/>
          <w:w w:val="105"/>
          <w:sz w:val="23"/>
        </w:rPr>
        <w:t> </w:t>
      </w:r>
      <w:r>
        <w:rPr>
          <w:color w:val="3D2F1F"/>
          <w:w w:val="105"/>
          <w:sz w:val="23"/>
        </w:rPr>
        <w:t>City</w:t>
      </w:r>
      <w:r>
        <w:rPr>
          <w:color w:val="3D2F1F"/>
          <w:spacing w:val="-6"/>
          <w:w w:val="105"/>
          <w:sz w:val="23"/>
        </w:rPr>
        <w:t> </w:t>
      </w:r>
      <w:r>
        <w:rPr>
          <w:color w:val="3D2F1F"/>
          <w:w w:val="105"/>
          <w:sz w:val="23"/>
        </w:rPr>
        <w:t>Council YouTube Channel, type the following into the address bar of the</w:t>
      </w:r>
    </w:p>
    <w:p>
      <w:pPr>
        <w:spacing w:line="249" w:lineRule="auto" w:before="0"/>
        <w:ind w:left="1561" w:right="1185" w:firstLine="0"/>
        <w:jc w:val="left"/>
        <w:rPr>
          <w:sz w:val="23"/>
        </w:rPr>
      </w:pPr>
      <w:r>
        <w:rPr>
          <w:color w:val="3D2F1F"/>
          <w:w w:val="105"/>
          <w:sz w:val="23"/>
        </w:rPr>
        <w:t>browser: </w:t>
      </w:r>
      <w:hyperlink r:id="rId22">
        <w:r>
          <w:rPr>
            <w:color w:val="3D2F1F"/>
            <w:w w:val="105"/>
            <w:sz w:val="23"/>
          </w:rPr>
          <w:t>https://www.youtube.com/@HonoluluCityCouncil.</w:t>
        </w:r>
      </w:hyperlink>
      <w:r>
        <w:rPr>
          <w:color w:val="3D2F1F"/>
          <w:spacing w:val="40"/>
          <w:w w:val="105"/>
          <w:sz w:val="23"/>
        </w:rPr>
        <w:t> </w:t>
      </w:r>
      <w:r>
        <w:rPr>
          <w:color w:val="3D2F1F"/>
          <w:w w:val="105"/>
          <w:sz w:val="23"/>
        </w:rPr>
        <w:t>Copies of</w:t>
      </w:r>
      <w:r>
        <w:rPr>
          <w:color w:val="3D2F1F"/>
          <w:spacing w:val="-3"/>
          <w:w w:val="105"/>
          <w:sz w:val="23"/>
        </w:rPr>
        <w:t> </w:t>
      </w:r>
      <w:r>
        <w:rPr>
          <w:color w:val="3D2F1F"/>
          <w:w w:val="105"/>
          <w:sz w:val="23"/>
        </w:rPr>
        <w:t>older meeting videos</w:t>
      </w:r>
      <w:r>
        <w:rPr>
          <w:color w:val="3D2F1F"/>
          <w:spacing w:val="-13"/>
          <w:w w:val="105"/>
          <w:sz w:val="23"/>
        </w:rPr>
        <w:t> </w:t>
      </w:r>
      <w:r>
        <w:rPr>
          <w:color w:val="3D2F1F"/>
          <w:w w:val="105"/>
          <w:sz w:val="23"/>
        </w:rPr>
        <w:t>may</w:t>
      </w:r>
      <w:r>
        <w:rPr>
          <w:color w:val="3D2F1F"/>
          <w:spacing w:val="-10"/>
          <w:w w:val="105"/>
          <w:sz w:val="23"/>
        </w:rPr>
        <w:t> </w:t>
      </w:r>
      <w:r>
        <w:rPr>
          <w:color w:val="3D2F1F"/>
          <w:w w:val="105"/>
          <w:sz w:val="23"/>
        </w:rPr>
        <w:t>be</w:t>
      </w:r>
      <w:r>
        <w:rPr>
          <w:color w:val="3D2F1F"/>
          <w:spacing w:val="-17"/>
          <w:w w:val="105"/>
          <w:sz w:val="23"/>
        </w:rPr>
        <w:t> </w:t>
      </w:r>
      <w:r>
        <w:rPr>
          <w:color w:val="3D2F1F"/>
          <w:w w:val="105"/>
          <w:sz w:val="23"/>
        </w:rPr>
        <w:t>requested</w:t>
      </w:r>
      <w:r>
        <w:rPr>
          <w:color w:val="3D2F1F"/>
          <w:spacing w:val="-3"/>
          <w:w w:val="105"/>
          <w:sz w:val="23"/>
        </w:rPr>
        <w:t> </w:t>
      </w:r>
      <w:r>
        <w:rPr>
          <w:color w:val="3D2F1F"/>
          <w:w w:val="105"/>
          <w:sz w:val="23"/>
        </w:rPr>
        <w:t>by</w:t>
      </w:r>
      <w:r>
        <w:rPr>
          <w:color w:val="3D2F1F"/>
          <w:spacing w:val="-16"/>
          <w:w w:val="105"/>
          <w:sz w:val="23"/>
        </w:rPr>
        <w:t> </w:t>
      </w:r>
      <w:r>
        <w:rPr>
          <w:color w:val="3D2F1F"/>
          <w:w w:val="105"/>
          <w:sz w:val="23"/>
        </w:rPr>
        <w:t>calling</w:t>
      </w:r>
      <w:r>
        <w:rPr>
          <w:color w:val="3D2F1F"/>
          <w:spacing w:val="-7"/>
          <w:w w:val="105"/>
          <w:sz w:val="23"/>
        </w:rPr>
        <w:t> </w:t>
      </w:r>
      <w:r>
        <w:rPr>
          <w:color w:val="3D2F1F"/>
          <w:w w:val="105"/>
          <w:sz w:val="23"/>
        </w:rPr>
        <w:t>the</w:t>
      </w:r>
      <w:r>
        <w:rPr>
          <w:color w:val="3D2F1F"/>
          <w:spacing w:val="-13"/>
          <w:w w:val="105"/>
          <w:sz w:val="23"/>
        </w:rPr>
        <w:t> </w:t>
      </w:r>
      <w:r>
        <w:rPr>
          <w:color w:val="3D2F1F"/>
          <w:w w:val="105"/>
          <w:sz w:val="23"/>
        </w:rPr>
        <w:t>City</w:t>
      </w:r>
      <w:r>
        <w:rPr>
          <w:color w:val="3D2F1F"/>
          <w:spacing w:val="-6"/>
          <w:w w:val="105"/>
          <w:sz w:val="23"/>
        </w:rPr>
        <w:t> </w:t>
      </w:r>
      <w:r>
        <w:rPr>
          <w:color w:val="3D2F1F"/>
          <w:w w:val="105"/>
          <w:sz w:val="23"/>
        </w:rPr>
        <w:t>Clerk's</w:t>
      </w:r>
      <w:r>
        <w:rPr>
          <w:color w:val="3D2F1F"/>
          <w:spacing w:val="-9"/>
          <w:w w:val="105"/>
          <w:sz w:val="23"/>
        </w:rPr>
        <w:t> </w:t>
      </w:r>
      <w:r>
        <w:rPr>
          <w:color w:val="3D2F1F"/>
          <w:w w:val="105"/>
          <w:sz w:val="23"/>
        </w:rPr>
        <w:t>Office</w:t>
      </w:r>
      <w:r>
        <w:rPr>
          <w:color w:val="3D2F1F"/>
          <w:spacing w:val="-4"/>
          <w:w w:val="105"/>
          <w:sz w:val="23"/>
        </w:rPr>
        <w:t> </w:t>
      </w:r>
      <w:r>
        <w:rPr>
          <w:color w:val="3D2F1F"/>
          <w:w w:val="105"/>
          <w:sz w:val="23"/>
        </w:rPr>
        <w:t>at</w:t>
      </w:r>
      <w:r>
        <w:rPr>
          <w:color w:val="3D2F1F"/>
          <w:spacing w:val="-17"/>
          <w:w w:val="105"/>
          <w:sz w:val="23"/>
        </w:rPr>
        <w:t> </w:t>
      </w:r>
      <w:r>
        <w:rPr>
          <w:color w:val="3D2F1F"/>
          <w:w w:val="105"/>
          <w:sz w:val="23"/>
        </w:rPr>
        <w:t>(808)</w:t>
      </w:r>
      <w:r>
        <w:rPr>
          <w:color w:val="3D2F1F"/>
          <w:spacing w:val="-9"/>
          <w:w w:val="105"/>
          <w:sz w:val="23"/>
        </w:rPr>
        <w:t> </w:t>
      </w:r>
      <w:r>
        <w:rPr>
          <w:color w:val="3D2F1F"/>
          <w:w w:val="105"/>
          <w:sz w:val="23"/>
        </w:rPr>
        <w:t>768-5822, charges may apply.</w:t>
      </w:r>
    </w:p>
    <w:p>
      <w:pPr>
        <w:spacing w:line="249" w:lineRule="auto" w:before="241"/>
        <w:ind w:left="1561" w:right="1689" w:hanging="1"/>
        <w:jc w:val="left"/>
        <w:rPr>
          <w:sz w:val="23"/>
        </w:rPr>
      </w:pPr>
      <w:r>
        <w:rPr>
          <w:color w:val="3D2F1F"/>
          <w:w w:val="105"/>
          <w:sz w:val="23"/>
        </w:rPr>
        <w:t>Some</w:t>
      </w:r>
      <w:r>
        <w:rPr>
          <w:color w:val="3D2F1F"/>
          <w:spacing w:val="-12"/>
          <w:w w:val="105"/>
          <w:sz w:val="23"/>
        </w:rPr>
        <w:t> </w:t>
      </w:r>
      <w:r>
        <w:rPr>
          <w:color w:val="3D2F1F"/>
          <w:w w:val="105"/>
          <w:sz w:val="23"/>
        </w:rPr>
        <w:t>Councilmembers</w:t>
      </w:r>
      <w:r>
        <w:rPr>
          <w:color w:val="3D2F1F"/>
          <w:spacing w:val="-17"/>
          <w:w w:val="105"/>
          <w:sz w:val="23"/>
        </w:rPr>
        <w:t> </w:t>
      </w:r>
      <w:r>
        <w:rPr>
          <w:color w:val="3D2F1F"/>
          <w:w w:val="105"/>
          <w:sz w:val="23"/>
        </w:rPr>
        <w:t>and</w:t>
      </w:r>
      <w:r>
        <w:rPr>
          <w:color w:val="3D2F1F"/>
          <w:spacing w:val="-16"/>
          <w:w w:val="105"/>
          <w:sz w:val="23"/>
        </w:rPr>
        <w:t> </w:t>
      </w:r>
      <w:r>
        <w:rPr>
          <w:color w:val="3D2F1F"/>
          <w:w w:val="105"/>
          <w:sz w:val="23"/>
        </w:rPr>
        <w:t>presenters may</w:t>
      </w:r>
      <w:r>
        <w:rPr>
          <w:color w:val="3D2F1F"/>
          <w:spacing w:val="-15"/>
          <w:w w:val="105"/>
          <w:sz w:val="23"/>
        </w:rPr>
        <w:t> </w:t>
      </w:r>
      <w:r>
        <w:rPr>
          <w:color w:val="3D2F1F"/>
          <w:w w:val="105"/>
          <w:sz w:val="23"/>
        </w:rPr>
        <w:t>be</w:t>
      </w:r>
      <w:r>
        <w:rPr>
          <w:color w:val="3D2F1F"/>
          <w:spacing w:val="-13"/>
          <w:w w:val="105"/>
          <w:sz w:val="23"/>
        </w:rPr>
        <w:t> </w:t>
      </w:r>
      <w:r>
        <w:rPr>
          <w:color w:val="3D2F1F"/>
          <w:w w:val="105"/>
          <w:sz w:val="23"/>
        </w:rPr>
        <w:t>participating</w:t>
      </w:r>
      <w:r>
        <w:rPr>
          <w:color w:val="3D2F1F"/>
          <w:spacing w:val="8"/>
          <w:w w:val="105"/>
          <w:sz w:val="23"/>
        </w:rPr>
        <w:t> </w:t>
      </w:r>
      <w:r>
        <w:rPr>
          <w:color w:val="3D2F1F"/>
          <w:w w:val="105"/>
          <w:sz w:val="23"/>
        </w:rPr>
        <w:t>in</w:t>
      </w:r>
      <w:r>
        <w:rPr>
          <w:color w:val="3D2F1F"/>
          <w:spacing w:val="-17"/>
          <w:w w:val="105"/>
          <w:sz w:val="23"/>
        </w:rPr>
        <w:t> </w:t>
      </w:r>
      <w:r>
        <w:rPr>
          <w:color w:val="3D2F1F"/>
          <w:w w:val="105"/>
          <w:sz w:val="23"/>
        </w:rPr>
        <w:t>the</w:t>
      </w:r>
      <w:r>
        <w:rPr>
          <w:color w:val="3D2F1F"/>
          <w:spacing w:val="-17"/>
          <w:w w:val="105"/>
          <w:sz w:val="23"/>
        </w:rPr>
        <w:t> </w:t>
      </w:r>
      <w:r>
        <w:rPr>
          <w:color w:val="3D2F1F"/>
          <w:w w:val="105"/>
          <w:sz w:val="23"/>
        </w:rPr>
        <w:t>meeting</w:t>
      </w:r>
      <w:r>
        <w:rPr>
          <w:color w:val="3D2F1F"/>
          <w:spacing w:val="-1"/>
          <w:w w:val="105"/>
          <w:sz w:val="23"/>
        </w:rPr>
        <w:t> </w:t>
      </w:r>
      <w:r>
        <w:rPr>
          <w:color w:val="3D2F1F"/>
          <w:w w:val="105"/>
          <w:sz w:val="23"/>
        </w:rPr>
        <w:t>by interactive conference technology from remote locations.</w:t>
      </w:r>
    </w:p>
    <w:p>
      <w:pPr>
        <w:spacing w:line="249" w:lineRule="auto" w:before="243"/>
        <w:ind w:left="1562" w:right="726" w:hanging="1"/>
        <w:jc w:val="left"/>
        <w:rPr>
          <w:sz w:val="23"/>
        </w:rPr>
      </w:pPr>
      <w:r>
        <w:rPr>
          <w:color w:val="3D2F1F"/>
          <w:w w:val="105"/>
          <w:sz w:val="23"/>
        </w:rPr>
        <w:t>Remote</w:t>
      </w:r>
      <w:r>
        <w:rPr>
          <w:color w:val="3D2F1F"/>
          <w:spacing w:val="-1"/>
          <w:w w:val="105"/>
          <w:sz w:val="23"/>
        </w:rPr>
        <w:t> </w:t>
      </w:r>
      <w:r>
        <w:rPr>
          <w:color w:val="3D2F1F"/>
          <w:w w:val="105"/>
          <w:sz w:val="23"/>
        </w:rPr>
        <w:t>and</w:t>
      </w:r>
      <w:r>
        <w:rPr>
          <w:color w:val="3D2F1F"/>
          <w:spacing w:val="-10"/>
          <w:w w:val="105"/>
          <w:sz w:val="23"/>
        </w:rPr>
        <w:t> </w:t>
      </w:r>
      <w:r>
        <w:rPr>
          <w:color w:val="3D2F1F"/>
          <w:w w:val="105"/>
          <w:sz w:val="23"/>
        </w:rPr>
        <w:t>in-person</w:t>
      </w:r>
      <w:r>
        <w:rPr>
          <w:color w:val="3D2F1F"/>
          <w:spacing w:val="-5"/>
          <w:w w:val="105"/>
          <w:sz w:val="23"/>
        </w:rPr>
        <w:t> </w:t>
      </w:r>
      <w:r>
        <w:rPr>
          <w:color w:val="3D2F1F"/>
          <w:w w:val="105"/>
          <w:sz w:val="23"/>
        </w:rPr>
        <w:t>oral</w:t>
      </w:r>
      <w:r>
        <w:rPr>
          <w:color w:val="3D2F1F"/>
          <w:spacing w:val="-13"/>
          <w:w w:val="105"/>
          <w:sz w:val="23"/>
        </w:rPr>
        <w:t> </w:t>
      </w:r>
      <w:r>
        <w:rPr>
          <w:color w:val="3D2F1F"/>
          <w:w w:val="105"/>
          <w:sz w:val="23"/>
        </w:rPr>
        <w:t>testimony will</w:t>
      </w:r>
      <w:r>
        <w:rPr>
          <w:color w:val="3D2F1F"/>
          <w:spacing w:val="-10"/>
          <w:w w:val="105"/>
          <w:sz w:val="23"/>
        </w:rPr>
        <w:t> </w:t>
      </w:r>
      <w:r>
        <w:rPr>
          <w:color w:val="3D2F1F"/>
          <w:w w:val="105"/>
          <w:sz w:val="23"/>
        </w:rPr>
        <w:t>be</w:t>
      </w:r>
      <w:r>
        <w:rPr>
          <w:color w:val="3D2F1F"/>
          <w:spacing w:val="-11"/>
          <w:w w:val="105"/>
          <w:sz w:val="23"/>
        </w:rPr>
        <w:t> </w:t>
      </w:r>
      <w:r>
        <w:rPr>
          <w:color w:val="3D2F1F"/>
          <w:w w:val="105"/>
          <w:sz w:val="23"/>
        </w:rPr>
        <w:t>permitted</w:t>
      </w:r>
      <w:r>
        <w:rPr>
          <w:color w:val="3D2F1F"/>
          <w:spacing w:val="-5"/>
          <w:w w:val="105"/>
          <w:sz w:val="23"/>
        </w:rPr>
        <w:t> </w:t>
      </w:r>
      <w:r>
        <w:rPr>
          <w:color w:val="3D2F1F"/>
          <w:w w:val="105"/>
          <w:sz w:val="23"/>
        </w:rPr>
        <w:t>on</w:t>
      </w:r>
      <w:r>
        <w:rPr>
          <w:color w:val="3D2F1F"/>
          <w:spacing w:val="-11"/>
          <w:w w:val="105"/>
          <w:sz w:val="23"/>
        </w:rPr>
        <w:t> </w:t>
      </w:r>
      <w:r>
        <w:rPr>
          <w:color w:val="3D2F1F"/>
          <w:w w:val="105"/>
          <w:sz w:val="23"/>
        </w:rPr>
        <w:t>all</w:t>
      </w:r>
      <w:r>
        <w:rPr>
          <w:color w:val="3D2F1F"/>
          <w:spacing w:val="-17"/>
          <w:w w:val="105"/>
          <w:sz w:val="23"/>
        </w:rPr>
        <w:t> </w:t>
      </w:r>
      <w:r>
        <w:rPr>
          <w:color w:val="3D2F1F"/>
          <w:w w:val="105"/>
          <w:sz w:val="23"/>
        </w:rPr>
        <w:t>items</w:t>
      </w:r>
      <w:r>
        <w:rPr>
          <w:color w:val="3D2F1F"/>
          <w:spacing w:val="-16"/>
          <w:w w:val="105"/>
          <w:sz w:val="23"/>
        </w:rPr>
        <w:t> </w:t>
      </w:r>
      <w:r>
        <w:rPr>
          <w:color w:val="3D2F1F"/>
          <w:w w:val="105"/>
          <w:sz w:val="23"/>
        </w:rPr>
        <w:t>on</w:t>
      </w:r>
      <w:r>
        <w:rPr>
          <w:color w:val="3D2F1F"/>
          <w:spacing w:val="-14"/>
          <w:w w:val="105"/>
          <w:sz w:val="23"/>
        </w:rPr>
        <w:t> </w:t>
      </w:r>
      <w:r>
        <w:rPr>
          <w:color w:val="3D2F1F"/>
          <w:w w:val="105"/>
          <w:sz w:val="23"/>
        </w:rPr>
        <w:t>the</w:t>
      </w:r>
      <w:r>
        <w:rPr>
          <w:color w:val="3D2F1F"/>
          <w:spacing w:val="-7"/>
          <w:w w:val="105"/>
          <w:sz w:val="23"/>
        </w:rPr>
        <w:t> </w:t>
      </w:r>
      <w:r>
        <w:rPr>
          <w:color w:val="3D2F1F"/>
          <w:w w:val="105"/>
          <w:sz w:val="23"/>
        </w:rPr>
        <w:t>agenda</w:t>
      </w:r>
      <w:r>
        <w:rPr>
          <w:color w:val="3D2F1F"/>
          <w:spacing w:val="-3"/>
          <w:w w:val="105"/>
          <w:sz w:val="23"/>
        </w:rPr>
        <w:t> </w:t>
      </w:r>
      <w:r>
        <w:rPr>
          <w:color w:val="3D2F1F"/>
          <w:w w:val="105"/>
          <w:sz w:val="23"/>
        </w:rPr>
        <w:t>when each agenda item is</w:t>
      </w:r>
      <w:r>
        <w:rPr>
          <w:color w:val="3D2F1F"/>
          <w:spacing w:val="-8"/>
          <w:w w:val="105"/>
          <w:sz w:val="23"/>
        </w:rPr>
        <w:t> </w:t>
      </w:r>
      <w:r>
        <w:rPr>
          <w:color w:val="3D2F1F"/>
          <w:w w:val="105"/>
          <w:sz w:val="23"/>
        </w:rPr>
        <w:t>taken up.</w:t>
      </w:r>
      <w:r>
        <w:rPr>
          <w:color w:val="3D2F1F"/>
          <w:spacing w:val="40"/>
          <w:w w:val="105"/>
          <w:sz w:val="23"/>
        </w:rPr>
        <w:t> </w:t>
      </w:r>
      <w:r>
        <w:rPr>
          <w:color w:val="3D2F1F"/>
          <w:w w:val="105"/>
          <w:sz w:val="23"/>
        </w:rPr>
        <w:t>Each speaker may not have anyone else</w:t>
      </w:r>
      <w:r>
        <w:rPr>
          <w:color w:val="3D2F1F"/>
          <w:spacing w:val="-1"/>
          <w:w w:val="105"/>
          <w:sz w:val="23"/>
        </w:rPr>
        <w:t> </w:t>
      </w:r>
      <w:r>
        <w:rPr>
          <w:color w:val="3D2F1F"/>
          <w:w w:val="105"/>
          <w:sz w:val="23"/>
        </w:rPr>
        <w:t>read their statement and is</w:t>
      </w:r>
      <w:r>
        <w:rPr>
          <w:color w:val="3D2F1F"/>
          <w:spacing w:val="-6"/>
          <w:w w:val="105"/>
          <w:sz w:val="23"/>
        </w:rPr>
        <w:t> </w:t>
      </w:r>
      <w:r>
        <w:rPr>
          <w:color w:val="3D2F1F"/>
          <w:w w:val="105"/>
          <w:sz w:val="23"/>
        </w:rPr>
        <w:t>limited to a one-minute presentation.</w:t>
      </w:r>
    </w:p>
    <w:p>
      <w:pPr>
        <w:spacing w:line="249" w:lineRule="auto" w:before="243"/>
        <w:ind w:left="1567" w:right="1251" w:firstLine="4"/>
        <w:jc w:val="left"/>
        <w:rPr>
          <w:sz w:val="23"/>
        </w:rPr>
      </w:pPr>
      <w:r>
        <w:rPr>
          <w:color w:val="3D2F1F"/>
          <w:w w:val="105"/>
          <w:sz w:val="23"/>
        </w:rPr>
        <w:t>As</w:t>
      </w:r>
      <w:r>
        <w:rPr>
          <w:color w:val="3D2F1F"/>
          <w:spacing w:val="-14"/>
          <w:w w:val="105"/>
          <w:sz w:val="23"/>
        </w:rPr>
        <w:t> </w:t>
      </w:r>
      <w:r>
        <w:rPr>
          <w:color w:val="3D2F1F"/>
          <w:w w:val="105"/>
          <w:sz w:val="23"/>
        </w:rPr>
        <w:t>both</w:t>
      </w:r>
      <w:r>
        <w:rPr>
          <w:color w:val="3D2F1F"/>
          <w:spacing w:val="-12"/>
          <w:w w:val="105"/>
          <w:sz w:val="23"/>
        </w:rPr>
        <w:t> </w:t>
      </w:r>
      <w:r>
        <w:rPr>
          <w:color w:val="3D2F1F"/>
          <w:w w:val="105"/>
          <w:sz w:val="23"/>
        </w:rPr>
        <w:t>English</w:t>
      </w:r>
      <w:r>
        <w:rPr>
          <w:color w:val="3D2F1F"/>
          <w:spacing w:val="-12"/>
          <w:w w:val="105"/>
          <w:sz w:val="23"/>
        </w:rPr>
        <w:t> </w:t>
      </w:r>
      <w:r>
        <w:rPr>
          <w:color w:val="3D2F1F"/>
          <w:w w:val="105"/>
          <w:sz w:val="23"/>
        </w:rPr>
        <w:t>and</w:t>
      </w:r>
      <w:r>
        <w:rPr>
          <w:color w:val="3D2F1F"/>
          <w:spacing w:val="-13"/>
          <w:w w:val="105"/>
          <w:sz w:val="23"/>
        </w:rPr>
        <w:t> </w:t>
      </w:r>
      <w:r>
        <w:rPr>
          <w:color w:val="3D2F1F"/>
          <w:w w:val="105"/>
          <w:sz w:val="23"/>
        </w:rPr>
        <w:t>Hawaiian</w:t>
      </w:r>
      <w:r>
        <w:rPr>
          <w:color w:val="3D2F1F"/>
          <w:spacing w:val="-2"/>
          <w:w w:val="105"/>
          <w:sz w:val="23"/>
        </w:rPr>
        <w:t> </w:t>
      </w:r>
      <w:r>
        <w:rPr>
          <w:color w:val="3D2F1F"/>
          <w:w w:val="105"/>
          <w:sz w:val="23"/>
        </w:rPr>
        <w:t>are</w:t>
      </w:r>
      <w:r>
        <w:rPr>
          <w:color w:val="3D2F1F"/>
          <w:spacing w:val="-7"/>
          <w:w w:val="105"/>
          <w:sz w:val="23"/>
        </w:rPr>
        <w:t> </w:t>
      </w:r>
      <w:r>
        <w:rPr>
          <w:color w:val="3D2F1F"/>
          <w:w w:val="105"/>
          <w:sz w:val="23"/>
        </w:rPr>
        <w:t>official</w:t>
      </w:r>
      <w:r>
        <w:rPr>
          <w:color w:val="3D2F1F"/>
          <w:spacing w:val="-13"/>
          <w:w w:val="105"/>
          <w:sz w:val="23"/>
        </w:rPr>
        <w:t> </w:t>
      </w:r>
      <w:r>
        <w:rPr>
          <w:color w:val="3D2F1F"/>
          <w:w w:val="105"/>
          <w:sz w:val="23"/>
        </w:rPr>
        <w:t>languages</w:t>
      </w:r>
      <w:r>
        <w:rPr>
          <w:color w:val="3D2F1F"/>
          <w:spacing w:val="-4"/>
          <w:w w:val="105"/>
          <w:sz w:val="23"/>
        </w:rPr>
        <w:t> </w:t>
      </w:r>
      <w:r>
        <w:rPr>
          <w:color w:val="3D2F1F"/>
          <w:w w:val="105"/>
          <w:sz w:val="23"/>
        </w:rPr>
        <w:t>of</w:t>
      </w:r>
      <w:r>
        <w:rPr>
          <w:color w:val="3D2F1F"/>
          <w:spacing w:val="-16"/>
          <w:w w:val="105"/>
          <w:sz w:val="23"/>
        </w:rPr>
        <w:t> </w:t>
      </w:r>
      <w:r>
        <w:rPr>
          <w:color w:val="3D2F1F"/>
          <w:w w:val="105"/>
          <w:sz w:val="23"/>
        </w:rPr>
        <w:t>the</w:t>
      </w:r>
      <w:r>
        <w:rPr>
          <w:color w:val="3D2F1F"/>
          <w:spacing w:val="-15"/>
          <w:w w:val="105"/>
          <w:sz w:val="23"/>
        </w:rPr>
        <w:t> </w:t>
      </w:r>
      <w:r>
        <w:rPr>
          <w:color w:val="3D2F1F"/>
          <w:w w:val="105"/>
          <w:sz w:val="23"/>
        </w:rPr>
        <w:t>State</w:t>
      </w:r>
      <w:r>
        <w:rPr>
          <w:color w:val="3D2F1F"/>
          <w:spacing w:val="-14"/>
          <w:w w:val="105"/>
          <w:sz w:val="23"/>
        </w:rPr>
        <w:t> </w:t>
      </w:r>
      <w:r>
        <w:rPr>
          <w:color w:val="3D2F1F"/>
          <w:w w:val="105"/>
          <w:sz w:val="23"/>
        </w:rPr>
        <w:t>of</w:t>
      </w:r>
      <w:r>
        <w:rPr>
          <w:color w:val="3D2F1F"/>
          <w:spacing w:val="-16"/>
          <w:w w:val="105"/>
          <w:sz w:val="23"/>
        </w:rPr>
        <w:t> </w:t>
      </w:r>
      <w:r>
        <w:rPr>
          <w:color w:val="3D2F1F"/>
          <w:w w:val="105"/>
          <w:sz w:val="23"/>
        </w:rPr>
        <w:t>Hawai'i, pursuant to Article XV,</w:t>
      </w:r>
      <w:r>
        <w:rPr>
          <w:color w:val="3D2F1F"/>
          <w:spacing w:val="-1"/>
          <w:w w:val="105"/>
          <w:sz w:val="23"/>
        </w:rPr>
        <w:t> </w:t>
      </w:r>
      <w:r>
        <w:rPr>
          <w:color w:val="3D2F1F"/>
          <w:w w:val="105"/>
          <w:sz w:val="23"/>
        </w:rPr>
        <w:t>Section 4</w:t>
      </w:r>
      <w:r>
        <w:rPr>
          <w:color w:val="3D2F1F"/>
          <w:spacing w:val="-11"/>
          <w:w w:val="105"/>
          <w:sz w:val="23"/>
        </w:rPr>
        <w:t> </w:t>
      </w:r>
      <w:r>
        <w:rPr>
          <w:color w:val="3D2F1F"/>
          <w:w w:val="105"/>
          <w:sz w:val="23"/>
        </w:rPr>
        <w:t>of</w:t>
      </w:r>
      <w:r>
        <w:rPr>
          <w:color w:val="3D2F1F"/>
          <w:spacing w:val="-4"/>
          <w:w w:val="105"/>
          <w:sz w:val="23"/>
        </w:rPr>
        <w:t> </w:t>
      </w:r>
      <w:r>
        <w:rPr>
          <w:color w:val="3D2F1F"/>
          <w:w w:val="105"/>
          <w:sz w:val="23"/>
        </w:rPr>
        <w:t>the</w:t>
      </w:r>
      <w:r>
        <w:rPr>
          <w:color w:val="3D2F1F"/>
          <w:spacing w:val="-3"/>
          <w:w w:val="105"/>
          <w:sz w:val="23"/>
        </w:rPr>
        <w:t> </w:t>
      </w:r>
      <w:r>
        <w:rPr>
          <w:color w:val="3D2F1F"/>
          <w:w w:val="105"/>
          <w:sz w:val="23"/>
        </w:rPr>
        <w:t>Hawai'i State Constitution and</w:t>
      </w:r>
      <w:r>
        <w:rPr>
          <w:color w:val="3D2F1F"/>
          <w:spacing w:val="-5"/>
          <w:w w:val="105"/>
          <w:sz w:val="23"/>
        </w:rPr>
        <w:t> </w:t>
      </w:r>
      <w:r>
        <w:rPr>
          <w:color w:val="3D2F1F"/>
          <w:w w:val="105"/>
          <w:sz w:val="23"/>
        </w:rPr>
        <w:t>HRS Section 1-13, members of</w:t>
      </w:r>
      <w:r>
        <w:rPr>
          <w:color w:val="3D2F1F"/>
          <w:spacing w:val="-9"/>
          <w:w w:val="105"/>
          <w:sz w:val="23"/>
        </w:rPr>
        <w:t> </w:t>
      </w:r>
      <w:r>
        <w:rPr>
          <w:color w:val="3D2F1F"/>
          <w:w w:val="105"/>
          <w:sz w:val="23"/>
        </w:rPr>
        <w:t>the</w:t>
      </w:r>
      <w:r>
        <w:rPr>
          <w:color w:val="3D2F1F"/>
          <w:spacing w:val="-15"/>
          <w:w w:val="105"/>
          <w:sz w:val="23"/>
        </w:rPr>
        <w:t> </w:t>
      </w:r>
      <w:r>
        <w:rPr>
          <w:color w:val="3D2F1F"/>
          <w:w w:val="105"/>
          <w:sz w:val="23"/>
        </w:rPr>
        <w:t>public</w:t>
      </w:r>
      <w:r>
        <w:rPr>
          <w:color w:val="3D2F1F"/>
          <w:spacing w:val="-4"/>
          <w:w w:val="105"/>
          <w:sz w:val="23"/>
        </w:rPr>
        <w:t> </w:t>
      </w:r>
      <w:r>
        <w:rPr>
          <w:color w:val="3D2F1F"/>
          <w:w w:val="105"/>
          <w:sz w:val="23"/>
        </w:rPr>
        <w:t>may</w:t>
      </w:r>
      <w:r>
        <w:rPr>
          <w:color w:val="3D2F1F"/>
          <w:spacing w:val="-12"/>
          <w:w w:val="105"/>
          <w:sz w:val="23"/>
        </w:rPr>
        <w:t> </w:t>
      </w:r>
      <w:r>
        <w:rPr>
          <w:color w:val="3D2F1F"/>
          <w:w w:val="105"/>
          <w:sz w:val="23"/>
        </w:rPr>
        <w:t>testify</w:t>
      </w:r>
      <w:r>
        <w:rPr>
          <w:color w:val="3D2F1F"/>
          <w:spacing w:val="-3"/>
          <w:w w:val="105"/>
          <w:sz w:val="23"/>
        </w:rPr>
        <w:t> </w:t>
      </w:r>
      <w:r>
        <w:rPr>
          <w:color w:val="3D2F1F"/>
          <w:w w:val="105"/>
          <w:sz w:val="23"/>
        </w:rPr>
        <w:t>in</w:t>
      </w:r>
      <w:r>
        <w:rPr>
          <w:color w:val="3D2F1F"/>
          <w:spacing w:val="-13"/>
          <w:w w:val="105"/>
          <w:sz w:val="23"/>
        </w:rPr>
        <w:t> </w:t>
      </w:r>
      <w:r>
        <w:rPr>
          <w:color w:val="3D2F1F"/>
          <w:w w:val="105"/>
          <w:sz w:val="23"/>
        </w:rPr>
        <w:t>either language.</w:t>
      </w:r>
      <w:r>
        <w:rPr>
          <w:color w:val="3D2F1F"/>
          <w:spacing w:val="40"/>
          <w:w w:val="105"/>
          <w:sz w:val="23"/>
        </w:rPr>
        <w:t> </w:t>
      </w:r>
      <w:r>
        <w:rPr>
          <w:color w:val="3D2F1F"/>
          <w:w w:val="105"/>
          <w:sz w:val="23"/>
        </w:rPr>
        <w:t>For</w:t>
      </w:r>
      <w:r>
        <w:rPr>
          <w:color w:val="3D2F1F"/>
          <w:spacing w:val="-13"/>
          <w:w w:val="105"/>
          <w:sz w:val="23"/>
        </w:rPr>
        <w:t> </w:t>
      </w:r>
      <w:r>
        <w:rPr>
          <w:color w:val="3D2F1F"/>
          <w:w w:val="105"/>
          <w:sz w:val="23"/>
        </w:rPr>
        <w:t>oral</w:t>
      </w:r>
      <w:r>
        <w:rPr>
          <w:color w:val="3D2F1F"/>
          <w:spacing w:val="-14"/>
          <w:w w:val="105"/>
          <w:sz w:val="23"/>
        </w:rPr>
        <w:t> </w:t>
      </w:r>
      <w:r>
        <w:rPr>
          <w:color w:val="3D2F1F"/>
          <w:w w:val="105"/>
          <w:sz w:val="23"/>
        </w:rPr>
        <w:t>testimonies offered</w:t>
      </w:r>
      <w:r>
        <w:rPr>
          <w:color w:val="3D2F1F"/>
          <w:spacing w:val="-1"/>
          <w:w w:val="105"/>
          <w:sz w:val="23"/>
        </w:rPr>
        <w:t> </w:t>
      </w:r>
      <w:r>
        <w:rPr>
          <w:color w:val="3D2F1F"/>
          <w:w w:val="105"/>
          <w:sz w:val="23"/>
        </w:rPr>
        <w:t>in 'Olelo Hawai'i, additional</w:t>
      </w:r>
      <w:r>
        <w:rPr>
          <w:color w:val="3D2F1F"/>
          <w:spacing w:val="-2"/>
          <w:w w:val="105"/>
          <w:sz w:val="23"/>
        </w:rPr>
        <w:t> </w:t>
      </w:r>
      <w:r>
        <w:rPr>
          <w:color w:val="3D2F1F"/>
          <w:w w:val="105"/>
          <w:sz w:val="23"/>
        </w:rPr>
        <w:t>time</w:t>
      </w:r>
      <w:r>
        <w:rPr>
          <w:color w:val="3D2F1F"/>
          <w:spacing w:val="-6"/>
          <w:w w:val="105"/>
          <w:sz w:val="23"/>
        </w:rPr>
        <w:t> </w:t>
      </w:r>
      <w:r>
        <w:rPr>
          <w:color w:val="3D2F1F"/>
          <w:w w:val="105"/>
          <w:sz w:val="23"/>
        </w:rPr>
        <w:t>as</w:t>
      </w:r>
      <w:r>
        <w:rPr>
          <w:color w:val="3D2F1F"/>
          <w:spacing w:val="-15"/>
          <w:w w:val="105"/>
          <w:sz w:val="23"/>
        </w:rPr>
        <w:t> </w:t>
      </w:r>
      <w:r>
        <w:rPr>
          <w:color w:val="3D2F1F"/>
          <w:w w:val="105"/>
          <w:sz w:val="23"/>
        </w:rPr>
        <w:t>may</w:t>
      </w:r>
      <w:r>
        <w:rPr>
          <w:color w:val="3D2F1F"/>
          <w:spacing w:val="-7"/>
          <w:w w:val="105"/>
          <w:sz w:val="23"/>
        </w:rPr>
        <w:t> </w:t>
      </w:r>
      <w:r>
        <w:rPr>
          <w:color w:val="3D2F1F"/>
          <w:w w:val="105"/>
          <w:sz w:val="23"/>
        </w:rPr>
        <w:t>be</w:t>
      </w:r>
      <w:r>
        <w:rPr>
          <w:color w:val="3D2F1F"/>
          <w:spacing w:val="-12"/>
          <w:w w:val="105"/>
          <w:sz w:val="23"/>
        </w:rPr>
        <w:t> </w:t>
      </w:r>
      <w:r>
        <w:rPr>
          <w:color w:val="3D2F1F"/>
          <w:w w:val="105"/>
          <w:sz w:val="23"/>
        </w:rPr>
        <w:t>necessary will</w:t>
      </w:r>
      <w:r>
        <w:rPr>
          <w:color w:val="3D2F1F"/>
          <w:spacing w:val="-9"/>
          <w:w w:val="105"/>
          <w:sz w:val="23"/>
        </w:rPr>
        <w:t> </w:t>
      </w:r>
      <w:r>
        <w:rPr>
          <w:color w:val="3D2F1F"/>
          <w:w w:val="105"/>
          <w:sz w:val="23"/>
        </w:rPr>
        <w:t>be</w:t>
      </w:r>
      <w:r>
        <w:rPr>
          <w:color w:val="3D2F1F"/>
          <w:spacing w:val="-10"/>
          <w:w w:val="105"/>
          <w:sz w:val="23"/>
        </w:rPr>
        <w:t> </w:t>
      </w:r>
      <w:r>
        <w:rPr>
          <w:color w:val="3D2F1F"/>
          <w:w w:val="105"/>
          <w:sz w:val="23"/>
        </w:rPr>
        <w:t>allowed for</w:t>
      </w:r>
      <w:r>
        <w:rPr>
          <w:color w:val="3D2F1F"/>
          <w:spacing w:val="-9"/>
          <w:w w:val="105"/>
          <w:sz w:val="23"/>
        </w:rPr>
        <w:t> </w:t>
      </w:r>
      <w:r>
        <w:rPr>
          <w:color w:val="3D2F1F"/>
          <w:w w:val="105"/>
          <w:sz w:val="23"/>
        </w:rPr>
        <w:t>the</w:t>
      </w:r>
      <w:r>
        <w:rPr>
          <w:color w:val="3D2F1F"/>
          <w:spacing w:val="-14"/>
          <w:w w:val="105"/>
          <w:sz w:val="23"/>
        </w:rPr>
        <w:t> </w:t>
      </w:r>
      <w:r>
        <w:rPr>
          <w:color w:val="3D2F1F"/>
          <w:w w:val="105"/>
          <w:sz w:val="23"/>
        </w:rPr>
        <w:t>testifier</w:t>
      </w:r>
      <w:r>
        <w:rPr>
          <w:color w:val="3D2F1F"/>
          <w:spacing w:val="-6"/>
          <w:w w:val="105"/>
          <w:sz w:val="23"/>
        </w:rPr>
        <w:t> </w:t>
      </w:r>
      <w:r>
        <w:rPr>
          <w:color w:val="3D2F1F"/>
          <w:w w:val="105"/>
          <w:sz w:val="23"/>
        </w:rPr>
        <w:t>to provide an English translation of their testimony.</w:t>
      </w:r>
    </w:p>
    <w:p>
      <w:pPr>
        <w:spacing w:after="0" w:line="249" w:lineRule="auto"/>
        <w:jc w:val="left"/>
        <w:rPr>
          <w:sz w:val="23"/>
        </w:rPr>
        <w:sectPr>
          <w:type w:val="continuous"/>
          <w:pgSz w:w="12240" w:h="15840"/>
          <w:pgMar w:header="0" w:footer="0" w:top="860" w:bottom="280" w:left="0" w:right="360"/>
        </w:sectPr>
      </w:pPr>
    </w:p>
    <w:p>
      <w:pPr>
        <w:pStyle w:val="BodyText"/>
        <w:spacing w:before="226"/>
        <w:rPr>
          <w:sz w:val="23"/>
        </w:rPr>
      </w:pPr>
    </w:p>
    <w:p>
      <w:pPr>
        <w:spacing w:before="0"/>
        <w:ind w:left="1538" w:right="0" w:firstLine="0"/>
        <w:jc w:val="left"/>
        <w:rPr>
          <w:sz w:val="23"/>
        </w:rPr>
      </w:pPr>
      <w:r>
        <w:rPr>
          <w:color w:val="363636"/>
          <w:w w:val="105"/>
          <w:sz w:val="23"/>
        </w:rPr>
        <w:t>Remote</w:t>
      </w:r>
      <w:r>
        <w:rPr>
          <w:color w:val="363636"/>
          <w:spacing w:val="-3"/>
          <w:w w:val="105"/>
          <w:sz w:val="23"/>
        </w:rPr>
        <w:t> </w:t>
      </w:r>
      <w:r>
        <w:rPr>
          <w:color w:val="363636"/>
          <w:spacing w:val="-2"/>
          <w:w w:val="105"/>
          <w:sz w:val="23"/>
        </w:rPr>
        <w:t>Testimony</w:t>
      </w:r>
    </w:p>
    <w:p>
      <w:pPr>
        <w:pStyle w:val="ListParagraph"/>
        <w:numPr>
          <w:ilvl w:val="0"/>
          <w:numId w:val="107"/>
        </w:numPr>
        <w:tabs>
          <w:tab w:pos="2261" w:val="left" w:leader="none"/>
          <w:tab w:pos="2263" w:val="left" w:leader="none"/>
        </w:tabs>
        <w:spacing w:line="240" w:lineRule="auto" w:before="255" w:after="0"/>
        <w:ind w:left="2261" w:right="2103" w:hanging="725"/>
        <w:jc w:val="left"/>
        <w:rPr>
          <w:b/>
          <w:sz w:val="24"/>
        </w:rPr>
      </w:pPr>
      <w:r>
        <w:rPr>
          <w:color w:val="363636"/>
          <w:w w:val="105"/>
          <w:sz w:val="23"/>
        </w:rPr>
        <w:t>For</w:t>
      </w:r>
      <w:r>
        <w:rPr>
          <w:color w:val="363636"/>
          <w:spacing w:val="-14"/>
          <w:w w:val="105"/>
          <w:sz w:val="23"/>
        </w:rPr>
        <w:t> </w:t>
      </w:r>
      <w:r>
        <w:rPr>
          <w:color w:val="363636"/>
          <w:w w:val="105"/>
          <w:sz w:val="23"/>
        </w:rPr>
        <w:t>direct</w:t>
      </w:r>
      <w:r>
        <w:rPr>
          <w:color w:val="363636"/>
          <w:spacing w:val="-7"/>
          <w:w w:val="105"/>
          <w:sz w:val="23"/>
        </w:rPr>
        <w:t> </w:t>
      </w:r>
      <w:r>
        <w:rPr>
          <w:color w:val="363636"/>
          <w:w w:val="105"/>
          <w:sz w:val="23"/>
        </w:rPr>
        <w:t>access</w:t>
      </w:r>
      <w:r>
        <w:rPr>
          <w:color w:val="363636"/>
          <w:spacing w:val="-5"/>
          <w:w w:val="105"/>
          <w:sz w:val="23"/>
        </w:rPr>
        <w:t> </w:t>
      </w:r>
      <w:r>
        <w:rPr>
          <w:color w:val="363636"/>
          <w:w w:val="105"/>
          <w:sz w:val="23"/>
        </w:rPr>
        <w:t>to</w:t>
      </w:r>
      <w:r>
        <w:rPr>
          <w:color w:val="363636"/>
          <w:spacing w:val="-8"/>
          <w:w w:val="105"/>
          <w:sz w:val="23"/>
        </w:rPr>
        <w:t> </w:t>
      </w:r>
      <w:r>
        <w:rPr>
          <w:color w:val="363636"/>
          <w:w w:val="105"/>
          <w:sz w:val="23"/>
        </w:rPr>
        <w:t>submit</w:t>
      </w:r>
      <w:r>
        <w:rPr>
          <w:color w:val="363636"/>
          <w:spacing w:val="-10"/>
          <w:w w:val="105"/>
          <w:sz w:val="23"/>
        </w:rPr>
        <w:t> </w:t>
      </w:r>
      <w:r>
        <w:rPr>
          <w:color w:val="363636"/>
          <w:w w:val="105"/>
          <w:sz w:val="23"/>
        </w:rPr>
        <w:t>oral</w:t>
      </w:r>
      <w:r>
        <w:rPr>
          <w:color w:val="363636"/>
          <w:spacing w:val="-16"/>
          <w:w w:val="105"/>
          <w:sz w:val="23"/>
        </w:rPr>
        <w:t> </w:t>
      </w:r>
      <w:r>
        <w:rPr>
          <w:color w:val="363636"/>
          <w:w w:val="105"/>
          <w:sz w:val="23"/>
        </w:rPr>
        <w:t>testimony</w:t>
      </w:r>
      <w:r>
        <w:rPr>
          <w:color w:val="363636"/>
          <w:spacing w:val="-6"/>
          <w:w w:val="105"/>
          <w:sz w:val="23"/>
        </w:rPr>
        <w:t> </w:t>
      </w:r>
      <w:r>
        <w:rPr>
          <w:color w:val="363636"/>
          <w:w w:val="105"/>
          <w:sz w:val="23"/>
        </w:rPr>
        <w:t>call:</w:t>
      </w:r>
      <w:r>
        <w:rPr>
          <w:color w:val="363636"/>
          <w:spacing w:val="-9"/>
          <w:w w:val="105"/>
          <w:sz w:val="23"/>
        </w:rPr>
        <w:t> </w:t>
      </w:r>
      <w:r>
        <w:rPr>
          <w:color w:val="363636"/>
          <w:w w:val="105"/>
          <w:sz w:val="23"/>
        </w:rPr>
        <w:t>+1-253-215-8782,</w:t>
      </w:r>
      <w:r>
        <w:rPr>
          <w:color w:val="363636"/>
          <w:spacing w:val="-17"/>
          <w:w w:val="105"/>
          <w:sz w:val="23"/>
        </w:rPr>
        <w:t> </w:t>
      </w:r>
      <w:r>
        <w:rPr>
          <w:color w:val="363636"/>
          <w:w w:val="105"/>
          <w:sz w:val="23"/>
        </w:rPr>
        <w:t>enter ID </w:t>
      </w:r>
      <w:r>
        <w:rPr>
          <w:b/>
          <w:color w:val="363636"/>
          <w:w w:val="105"/>
          <w:sz w:val="24"/>
        </w:rPr>
        <w:t>87615706911 </w:t>
      </w:r>
      <w:r>
        <w:rPr>
          <w:color w:val="363636"/>
          <w:w w:val="105"/>
          <w:sz w:val="23"/>
        </w:rPr>
        <w:t>and Passcode </w:t>
      </w:r>
      <w:r>
        <w:rPr>
          <w:b/>
          <w:color w:val="363636"/>
          <w:w w:val="105"/>
          <w:sz w:val="24"/>
        </w:rPr>
        <w:t>993479.</w:t>
      </w:r>
    </w:p>
    <w:p>
      <w:pPr>
        <w:pStyle w:val="ListParagraph"/>
        <w:numPr>
          <w:ilvl w:val="0"/>
          <w:numId w:val="107"/>
        </w:numPr>
        <w:tabs>
          <w:tab w:pos="2259" w:val="left" w:leader="none"/>
          <w:tab w:pos="2262" w:val="left" w:leader="none"/>
        </w:tabs>
        <w:spacing w:line="249" w:lineRule="auto" w:before="253" w:after="0"/>
        <w:ind w:left="2259" w:right="1054" w:hanging="724"/>
        <w:jc w:val="left"/>
        <w:rPr>
          <w:sz w:val="23"/>
        </w:rPr>
      </w:pPr>
      <w:r>
        <w:rPr>
          <w:color w:val="363636"/>
          <w:w w:val="105"/>
          <w:sz w:val="23"/>
        </w:rPr>
        <w:t>To</w:t>
      </w:r>
      <w:r>
        <w:rPr>
          <w:color w:val="363636"/>
          <w:spacing w:val="-13"/>
          <w:w w:val="105"/>
          <w:sz w:val="23"/>
        </w:rPr>
        <w:t> </w:t>
      </w:r>
      <w:r>
        <w:rPr>
          <w:color w:val="363636"/>
          <w:w w:val="105"/>
          <w:sz w:val="23"/>
        </w:rPr>
        <w:t>testify</w:t>
      </w:r>
      <w:r>
        <w:rPr>
          <w:color w:val="363636"/>
          <w:spacing w:val="-10"/>
          <w:w w:val="105"/>
          <w:sz w:val="23"/>
        </w:rPr>
        <w:t> </w:t>
      </w:r>
      <w:r>
        <w:rPr>
          <w:color w:val="363636"/>
          <w:w w:val="105"/>
          <w:sz w:val="23"/>
        </w:rPr>
        <w:t>by</w:t>
      </w:r>
      <w:r>
        <w:rPr>
          <w:color w:val="363636"/>
          <w:spacing w:val="-8"/>
          <w:w w:val="105"/>
          <w:sz w:val="23"/>
        </w:rPr>
        <w:t> </w:t>
      </w:r>
      <w:r>
        <w:rPr>
          <w:color w:val="363636"/>
          <w:w w:val="105"/>
          <w:sz w:val="23"/>
        </w:rPr>
        <w:t>videoconference</w:t>
      </w:r>
      <w:r>
        <w:rPr>
          <w:color w:val="363636"/>
          <w:spacing w:val="-17"/>
          <w:w w:val="105"/>
          <w:sz w:val="23"/>
        </w:rPr>
        <w:t> </w:t>
      </w:r>
      <w:r>
        <w:rPr>
          <w:color w:val="363636"/>
          <w:w w:val="105"/>
          <w:sz w:val="23"/>
        </w:rPr>
        <w:t>visit</w:t>
      </w:r>
      <w:r>
        <w:rPr>
          <w:color w:val="363636"/>
          <w:spacing w:val="-8"/>
          <w:w w:val="105"/>
          <w:sz w:val="23"/>
        </w:rPr>
        <w:t> </w:t>
      </w:r>
      <w:r>
        <w:rPr>
          <w:color w:val="363636"/>
          <w:w w:val="105"/>
          <w:sz w:val="23"/>
        </w:rPr>
        <w:t>the</w:t>
      </w:r>
      <w:r>
        <w:rPr>
          <w:color w:val="363636"/>
          <w:spacing w:val="-11"/>
          <w:w w:val="105"/>
          <w:sz w:val="23"/>
        </w:rPr>
        <w:t> </w:t>
      </w:r>
      <w:r>
        <w:rPr>
          <w:color w:val="363636"/>
          <w:w w:val="105"/>
          <w:sz w:val="23"/>
        </w:rPr>
        <w:t>Honolulu</w:t>
      </w:r>
      <w:r>
        <w:rPr>
          <w:color w:val="363636"/>
          <w:spacing w:val="-7"/>
          <w:w w:val="105"/>
          <w:sz w:val="23"/>
        </w:rPr>
        <w:t> </w:t>
      </w:r>
      <w:r>
        <w:rPr>
          <w:color w:val="363636"/>
          <w:w w:val="105"/>
          <w:sz w:val="23"/>
        </w:rPr>
        <w:t>Records</w:t>
      </w:r>
      <w:r>
        <w:rPr>
          <w:color w:val="363636"/>
          <w:spacing w:val="-8"/>
          <w:w w:val="105"/>
          <w:sz w:val="23"/>
        </w:rPr>
        <w:t> </w:t>
      </w:r>
      <w:r>
        <w:rPr>
          <w:color w:val="363636"/>
          <w:w w:val="105"/>
          <w:sz w:val="23"/>
        </w:rPr>
        <w:t>Collection</w:t>
      </w:r>
      <w:r>
        <w:rPr>
          <w:color w:val="363636"/>
          <w:spacing w:val="-5"/>
          <w:w w:val="105"/>
          <w:sz w:val="23"/>
        </w:rPr>
        <w:t> </w:t>
      </w:r>
      <w:r>
        <w:rPr>
          <w:color w:val="363636"/>
          <w:w w:val="105"/>
          <w:sz w:val="23"/>
        </w:rPr>
        <w:t>website,</w:t>
      </w:r>
      <w:r>
        <w:rPr>
          <w:color w:val="363636"/>
          <w:spacing w:val="-9"/>
          <w:w w:val="105"/>
          <w:sz w:val="23"/>
        </w:rPr>
        <w:t> </w:t>
      </w:r>
      <w:r>
        <w:rPr>
          <w:color w:val="363636"/>
          <w:w w:val="105"/>
          <w:sz w:val="23"/>
        </w:rPr>
        <w:t>type the following into the address bar of the</w:t>
      </w:r>
    </w:p>
    <w:p>
      <w:pPr>
        <w:spacing w:line="252" w:lineRule="auto" w:before="3"/>
        <w:ind w:left="2257" w:right="1185" w:firstLine="5"/>
        <w:jc w:val="left"/>
        <w:rPr>
          <w:sz w:val="23"/>
        </w:rPr>
      </w:pPr>
      <w:r>
        <w:rPr>
          <w:color w:val="363636"/>
          <w:spacing w:val="-2"/>
          <w:w w:val="105"/>
          <w:sz w:val="23"/>
        </w:rPr>
        <w:t>browser: </w:t>
      </w:r>
      <w:hyperlink r:id="rId15">
        <w:r>
          <w:rPr>
            <w:color w:val="363636"/>
            <w:spacing w:val="-2"/>
            <w:w w:val="105"/>
            <w:sz w:val="23"/>
          </w:rPr>
          <w:t>https://hnldoc.ehawaii.gov/hnldoc/testimony.</w:t>
        </w:r>
      </w:hyperlink>
      <w:r>
        <w:rPr>
          <w:color w:val="363636"/>
          <w:spacing w:val="40"/>
          <w:w w:val="105"/>
          <w:sz w:val="23"/>
        </w:rPr>
        <w:t> </w:t>
      </w:r>
      <w:r>
        <w:rPr>
          <w:color w:val="363636"/>
          <w:spacing w:val="-2"/>
          <w:w w:val="105"/>
          <w:sz w:val="23"/>
        </w:rPr>
        <w:t>Videoconference access </w:t>
      </w:r>
      <w:r>
        <w:rPr>
          <w:color w:val="363636"/>
          <w:w w:val="105"/>
          <w:sz w:val="23"/>
        </w:rPr>
        <w:t>information will</w:t>
      </w:r>
      <w:r>
        <w:rPr>
          <w:color w:val="363636"/>
          <w:spacing w:val="-4"/>
          <w:w w:val="105"/>
          <w:sz w:val="23"/>
        </w:rPr>
        <w:t> </w:t>
      </w:r>
      <w:r>
        <w:rPr>
          <w:color w:val="363636"/>
          <w:w w:val="105"/>
          <w:sz w:val="23"/>
        </w:rPr>
        <w:t>be</w:t>
      </w:r>
      <w:r>
        <w:rPr>
          <w:color w:val="363636"/>
          <w:spacing w:val="-4"/>
          <w:w w:val="105"/>
          <w:sz w:val="23"/>
        </w:rPr>
        <w:t> </w:t>
      </w:r>
      <w:r>
        <w:rPr>
          <w:color w:val="363636"/>
          <w:w w:val="105"/>
          <w:sz w:val="23"/>
        </w:rPr>
        <w:t>provided upon</w:t>
      </w:r>
      <w:r>
        <w:rPr>
          <w:color w:val="363636"/>
          <w:spacing w:val="-1"/>
          <w:w w:val="105"/>
          <w:sz w:val="23"/>
        </w:rPr>
        <w:t> </w:t>
      </w:r>
      <w:r>
        <w:rPr>
          <w:color w:val="363636"/>
          <w:w w:val="105"/>
          <w:sz w:val="23"/>
        </w:rPr>
        <w:t>registration. Testifiers are</w:t>
      </w:r>
      <w:r>
        <w:rPr>
          <w:color w:val="363636"/>
          <w:spacing w:val="-3"/>
          <w:w w:val="105"/>
          <w:sz w:val="23"/>
        </w:rPr>
        <w:t> </w:t>
      </w:r>
      <w:r>
        <w:rPr>
          <w:color w:val="363636"/>
          <w:w w:val="105"/>
          <w:sz w:val="23"/>
        </w:rPr>
        <w:t>encouraged to register/submit</w:t>
      </w:r>
      <w:r>
        <w:rPr>
          <w:color w:val="363636"/>
          <w:spacing w:val="-8"/>
          <w:w w:val="105"/>
          <w:sz w:val="23"/>
        </w:rPr>
        <w:t> </w:t>
      </w:r>
      <w:r>
        <w:rPr>
          <w:color w:val="363636"/>
          <w:w w:val="105"/>
          <w:sz w:val="23"/>
        </w:rPr>
        <w:t>testimony at least 24</w:t>
      </w:r>
      <w:r>
        <w:rPr>
          <w:color w:val="363636"/>
          <w:spacing w:val="-7"/>
          <w:w w:val="105"/>
          <w:sz w:val="23"/>
        </w:rPr>
        <w:t> </w:t>
      </w:r>
      <w:r>
        <w:rPr>
          <w:color w:val="363636"/>
          <w:w w:val="105"/>
          <w:sz w:val="23"/>
        </w:rPr>
        <w:t>hours prior to the meeting.</w:t>
      </w:r>
    </w:p>
    <w:p>
      <w:pPr>
        <w:spacing w:line="252" w:lineRule="auto" w:before="234"/>
        <w:ind w:left="1535" w:right="829" w:hanging="1"/>
        <w:jc w:val="left"/>
        <w:rPr>
          <w:sz w:val="23"/>
        </w:rPr>
      </w:pPr>
      <w:r>
        <w:rPr>
          <w:color w:val="363636"/>
          <w:w w:val="105"/>
          <w:sz w:val="23"/>
        </w:rPr>
        <w:t>Persons</w:t>
      </w:r>
      <w:r>
        <w:rPr>
          <w:color w:val="363636"/>
          <w:spacing w:val="-1"/>
          <w:w w:val="105"/>
          <w:sz w:val="23"/>
        </w:rPr>
        <w:t> </w:t>
      </w:r>
      <w:r>
        <w:rPr>
          <w:color w:val="363636"/>
          <w:w w:val="105"/>
          <w:sz w:val="23"/>
        </w:rPr>
        <w:t>wishing</w:t>
      </w:r>
      <w:r>
        <w:rPr>
          <w:color w:val="363636"/>
          <w:spacing w:val="-6"/>
          <w:w w:val="105"/>
          <w:sz w:val="23"/>
        </w:rPr>
        <w:t> </w:t>
      </w:r>
      <w:r>
        <w:rPr>
          <w:color w:val="363636"/>
          <w:w w:val="105"/>
          <w:sz w:val="23"/>
        </w:rPr>
        <w:t>to</w:t>
      </w:r>
      <w:r>
        <w:rPr>
          <w:color w:val="363636"/>
          <w:spacing w:val="-9"/>
          <w:w w:val="105"/>
          <w:sz w:val="23"/>
        </w:rPr>
        <w:t> </w:t>
      </w:r>
      <w:r>
        <w:rPr>
          <w:color w:val="363636"/>
          <w:w w:val="105"/>
          <w:sz w:val="23"/>
        </w:rPr>
        <w:t>testify</w:t>
      </w:r>
      <w:r>
        <w:rPr>
          <w:color w:val="363636"/>
          <w:spacing w:val="-3"/>
          <w:w w:val="105"/>
          <w:sz w:val="23"/>
        </w:rPr>
        <w:t> </w:t>
      </w:r>
      <w:r>
        <w:rPr>
          <w:color w:val="363636"/>
          <w:w w:val="105"/>
          <w:sz w:val="23"/>
        </w:rPr>
        <w:t>in</w:t>
      </w:r>
      <w:r>
        <w:rPr>
          <w:color w:val="363636"/>
          <w:spacing w:val="-5"/>
          <w:w w:val="105"/>
          <w:sz w:val="23"/>
        </w:rPr>
        <w:t> </w:t>
      </w:r>
      <w:r>
        <w:rPr>
          <w:color w:val="363636"/>
          <w:w w:val="105"/>
          <w:sz w:val="23"/>
        </w:rPr>
        <w:t>the</w:t>
      </w:r>
      <w:r>
        <w:rPr>
          <w:color w:val="363636"/>
          <w:spacing w:val="-10"/>
          <w:w w:val="105"/>
          <w:sz w:val="23"/>
        </w:rPr>
        <w:t> </w:t>
      </w:r>
      <w:r>
        <w:rPr>
          <w:color w:val="363636"/>
          <w:w w:val="105"/>
          <w:sz w:val="23"/>
        </w:rPr>
        <w:t>Council</w:t>
      </w:r>
      <w:r>
        <w:rPr>
          <w:color w:val="363636"/>
          <w:spacing w:val="-3"/>
          <w:w w:val="105"/>
          <w:sz w:val="23"/>
        </w:rPr>
        <w:t> </w:t>
      </w:r>
      <w:r>
        <w:rPr>
          <w:color w:val="363636"/>
          <w:w w:val="105"/>
          <w:sz w:val="23"/>
        </w:rPr>
        <w:t>Chamber are</w:t>
      </w:r>
      <w:r>
        <w:rPr>
          <w:color w:val="363636"/>
          <w:spacing w:val="-9"/>
          <w:w w:val="105"/>
          <w:sz w:val="23"/>
        </w:rPr>
        <w:t> </w:t>
      </w:r>
      <w:r>
        <w:rPr>
          <w:color w:val="363636"/>
          <w:w w:val="105"/>
          <w:sz w:val="23"/>
        </w:rPr>
        <w:t>requested</w:t>
      </w:r>
      <w:r>
        <w:rPr>
          <w:color w:val="363636"/>
          <w:spacing w:val="-2"/>
          <w:w w:val="105"/>
          <w:sz w:val="23"/>
        </w:rPr>
        <w:t> </w:t>
      </w:r>
      <w:r>
        <w:rPr>
          <w:color w:val="363636"/>
          <w:w w:val="105"/>
          <w:sz w:val="23"/>
        </w:rPr>
        <w:t>to</w:t>
      </w:r>
      <w:r>
        <w:rPr>
          <w:color w:val="363636"/>
          <w:spacing w:val="-15"/>
          <w:w w:val="105"/>
          <w:sz w:val="23"/>
        </w:rPr>
        <w:t> </w:t>
      </w:r>
      <w:r>
        <w:rPr>
          <w:color w:val="363636"/>
          <w:w w:val="105"/>
          <w:sz w:val="23"/>
        </w:rPr>
        <w:t>register</w:t>
      </w:r>
      <w:r>
        <w:rPr>
          <w:color w:val="363636"/>
          <w:spacing w:val="-6"/>
          <w:w w:val="105"/>
          <w:sz w:val="23"/>
        </w:rPr>
        <w:t> </w:t>
      </w:r>
      <w:r>
        <w:rPr>
          <w:color w:val="363636"/>
          <w:w w:val="105"/>
          <w:sz w:val="23"/>
        </w:rPr>
        <w:t>by</w:t>
      </w:r>
      <w:r>
        <w:rPr>
          <w:color w:val="363636"/>
          <w:spacing w:val="-16"/>
          <w:w w:val="105"/>
          <w:sz w:val="23"/>
        </w:rPr>
        <w:t> </w:t>
      </w:r>
      <w:r>
        <w:rPr>
          <w:color w:val="363636"/>
          <w:w w:val="105"/>
          <w:sz w:val="23"/>
        </w:rPr>
        <w:t>1:00</w:t>
      </w:r>
      <w:r>
        <w:rPr>
          <w:color w:val="363636"/>
          <w:spacing w:val="-13"/>
          <w:w w:val="105"/>
          <w:sz w:val="23"/>
        </w:rPr>
        <w:t> </w:t>
      </w:r>
      <w:r>
        <w:rPr>
          <w:color w:val="363636"/>
          <w:w w:val="105"/>
          <w:sz w:val="23"/>
        </w:rPr>
        <w:t>p.m. by filling out the</w:t>
      </w:r>
      <w:r>
        <w:rPr>
          <w:color w:val="363636"/>
          <w:spacing w:val="-3"/>
          <w:w w:val="105"/>
          <w:sz w:val="23"/>
        </w:rPr>
        <w:t> </w:t>
      </w:r>
      <w:r>
        <w:rPr>
          <w:color w:val="363636"/>
          <w:w w:val="105"/>
          <w:sz w:val="23"/>
        </w:rPr>
        <w:t>registration form in</w:t>
      </w:r>
      <w:r>
        <w:rPr>
          <w:color w:val="363636"/>
          <w:spacing w:val="-10"/>
          <w:w w:val="105"/>
          <w:sz w:val="23"/>
        </w:rPr>
        <w:t> </w:t>
      </w:r>
      <w:r>
        <w:rPr>
          <w:color w:val="363636"/>
          <w:w w:val="105"/>
          <w:sz w:val="23"/>
        </w:rPr>
        <w:t>person.</w:t>
      </w:r>
      <w:r>
        <w:rPr>
          <w:color w:val="363636"/>
          <w:spacing w:val="40"/>
          <w:w w:val="105"/>
          <w:sz w:val="23"/>
        </w:rPr>
        <w:t> </w:t>
      </w:r>
      <w:r>
        <w:rPr>
          <w:color w:val="363636"/>
          <w:w w:val="105"/>
          <w:sz w:val="23"/>
        </w:rPr>
        <w:t>Persons who have not registered will</w:t>
      </w:r>
      <w:r>
        <w:rPr>
          <w:color w:val="363636"/>
          <w:spacing w:val="-4"/>
          <w:w w:val="105"/>
          <w:sz w:val="23"/>
        </w:rPr>
        <w:t> </w:t>
      </w:r>
      <w:r>
        <w:rPr>
          <w:color w:val="363636"/>
          <w:w w:val="105"/>
          <w:sz w:val="23"/>
        </w:rPr>
        <w:t>be given</w:t>
      </w:r>
      <w:r>
        <w:rPr>
          <w:color w:val="363636"/>
          <w:spacing w:val="-1"/>
          <w:w w:val="105"/>
          <w:sz w:val="23"/>
        </w:rPr>
        <w:t> </w:t>
      </w:r>
      <w:r>
        <w:rPr>
          <w:color w:val="363636"/>
          <w:w w:val="105"/>
          <w:sz w:val="23"/>
        </w:rPr>
        <w:t>an</w:t>
      </w:r>
      <w:r>
        <w:rPr>
          <w:color w:val="363636"/>
          <w:spacing w:val="-5"/>
          <w:w w:val="105"/>
          <w:sz w:val="23"/>
        </w:rPr>
        <w:t> </w:t>
      </w:r>
      <w:r>
        <w:rPr>
          <w:color w:val="363636"/>
          <w:w w:val="105"/>
          <w:sz w:val="23"/>
        </w:rPr>
        <w:t>opportunity to speak following the oral</w:t>
      </w:r>
      <w:r>
        <w:rPr>
          <w:color w:val="363636"/>
          <w:spacing w:val="-3"/>
          <w:w w:val="105"/>
          <w:sz w:val="23"/>
        </w:rPr>
        <w:t> </w:t>
      </w:r>
      <w:r>
        <w:rPr>
          <w:color w:val="363636"/>
          <w:w w:val="105"/>
          <w:sz w:val="23"/>
        </w:rPr>
        <w:t>testimonies of</w:t>
      </w:r>
      <w:r>
        <w:rPr>
          <w:color w:val="363636"/>
          <w:spacing w:val="-9"/>
          <w:w w:val="105"/>
          <w:sz w:val="23"/>
        </w:rPr>
        <w:t> </w:t>
      </w:r>
      <w:r>
        <w:rPr>
          <w:color w:val="363636"/>
          <w:w w:val="105"/>
          <w:sz w:val="23"/>
        </w:rPr>
        <w:t>the</w:t>
      </w:r>
      <w:r>
        <w:rPr>
          <w:color w:val="363636"/>
          <w:spacing w:val="-3"/>
          <w:w w:val="105"/>
          <w:sz w:val="23"/>
        </w:rPr>
        <w:t> </w:t>
      </w:r>
      <w:r>
        <w:rPr>
          <w:color w:val="363636"/>
          <w:w w:val="105"/>
          <w:sz w:val="23"/>
        </w:rPr>
        <w:t>registered speakers.</w:t>
      </w:r>
    </w:p>
    <w:p>
      <w:pPr>
        <w:spacing w:line="249" w:lineRule="auto" w:before="235"/>
        <w:ind w:left="1534" w:right="1185" w:firstLine="5"/>
        <w:jc w:val="left"/>
        <w:rPr>
          <w:sz w:val="23"/>
        </w:rPr>
      </w:pPr>
      <w:r>
        <w:rPr>
          <w:color w:val="363636"/>
          <w:w w:val="105"/>
          <w:sz w:val="23"/>
        </w:rPr>
        <w:t>Written</w:t>
      </w:r>
      <w:r>
        <w:rPr>
          <w:color w:val="363636"/>
          <w:spacing w:val="-12"/>
          <w:w w:val="105"/>
          <w:sz w:val="23"/>
        </w:rPr>
        <w:t> </w:t>
      </w:r>
      <w:r>
        <w:rPr>
          <w:color w:val="363636"/>
          <w:w w:val="105"/>
          <w:sz w:val="23"/>
        </w:rPr>
        <w:t>testimony</w:t>
      </w:r>
      <w:r>
        <w:rPr>
          <w:color w:val="363636"/>
          <w:spacing w:val="-6"/>
          <w:w w:val="105"/>
          <w:sz w:val="23"/>
        </w:rPr>
        <w:t> </w:t>
      </w:r>
      <w:r>
        <w:rPr>
          <w:color w:val="363636"/>
          <w:w w:val="105"/>
          <w:sz w:val="23"/>
        </w:rPr>
        <w:t>may</w:t>
      </w:r>
      <w:r>
        <w:rPr>
          <w:color w:val="363636"/>
          <w:spacing w:val="-17"/>
          <w:w w:val="105"/>
          <w:sz w:val="23"/>
        </w:rPr>
        <w:t> </w:t>
      </w:r>
      <w:r>
        <w:rPr>
          <w:color w:val="363636"/>
          <w:w w:val="105"/>
          <w:sz w:val="23"/>
        </w:rPr>
        <w:t>be</w:t>
      </w:r>
      <w:r>
        <w:rPr>
          <w:color w:val="363636"/>
          <w:spacing w:val="-16"/>
          <w:w w:val="105"/>
          <w:sz w:val="23"/>
        </w:rPr>
        <w:t> </w:t>
      </w:r>
      <w:r>
        <w:rPr>
          <w:color w:val="363636"/>
          <w:w w:val="105"/>
          <w:sz w:val="23"/>
        </w:rPr>
        <w:t>uploaded</w:t>
      </w:r>
      <w:r>
        <w:rPr>
          <w:color w:val="363636"/>
          <w:spacing w:val="-2"/>
          <w:w w:val="105"/>
          <w:sz w:val="23"/>
        </w:rPr>
        <w:t> </w:t>
      </w:r>
      <w:r>
        <w:rPr>
          <w:color w:val="363636"/>
          <w:w w:val="105"/>
          <w:sz w:val="23"/>
        </w:rPr>
        <w:t>through</w:t>
      </w:r>
      <w:r>
        <w:rPr>
          <w:color w:val="363636"/>
          <w:spacing w:val="-8"/>
          <w:w w:val="105"/>
          <w:sz w:val="23"/>
        </w:rPr>
        <w:t> </w:t>
      </w:r>
      <w:r>
        <w:rPr>
          <w:color w:val="363636"/>
          <w:w w:val="105"/>
          <w:sz w:val="23"/>
        </w:rPr>
        <w:t>the</w:t>
      </w:r>
      <w:r>
        <w:rPr>
          <w:color w:val="363636"/>
          <w:spacing w:val="-17"/>
          <w:w w:val="105"/>
          <w:sz w:val="23"/>
        </w:rPr>
        <w:t> </w:t>
      </w:r>
      <w:r>
        <w:rPr>
          <w:color w:val="363636"/>
          <w:w w:val="105"/>
          <w:sz w:val="23"/>
        </w:rPr>
        <w:t>Honolulu</w:t>
      </w:r>
      <w:r>
        <w:rPr>
          <w:color w:val="363636"/>
          <w:spacing w:val="-8"/>
          <w:w w:val="105"/>
          <w:sz w:val="23"/>
        </w:rPr>
        <w:t> </w:t>
      </w:r>
      <w:r>
        <w:rPr>
          <w:color w:val="363636"/>
          <w:w w:val="105"/>
          <w:sz w:val="23"/>
        </w:rPr>
        <w:t>Records</w:t>
      </w:r>
      <w:r>
        <w:rPr>
          <w:color w:val="363636"/>
          <w:spacing w:val="-12"/>
          <w:w w:val="105"/>
          <w:sz w:val="23"/>
        </w:rPr>
        <w:t> </w:t>
      </w:r>
      <w:r>
        <w:rPr>
          <w:color w:val="363636"/>
          <w:w w:val="105"/>
          <w:sz w:val="23"/>
        </w:rPr>
        <w:t>Collection</w:t>
      </w:r>
      <w:r>
        <w:rPr>
          <w:color w:val="363636"/>
          <w:spacing w:val="-9"/>
          <w:w w:val="105"/>
          <w:sz w:val="23"/>
        </w:rPr>
        <w:t> </w:t>
      </w:r>
      <w:r>
        <w:rPr>
          <w:color w:val="363636"/>
          <w:w w:val="105"/>
          <w:sz w:val="23"/>
        </w:rPr>
        <w:t>website, type the following into the address bar of the</w:t>
      </w:r>
    </w:p>
    <w:p>
      <w:pPr>
        <w:spacing w:line="249" w:lineRule="auto" w:before="3"/>
        <w:ind w:left="1535" w:right="996" w:hanging="4"/>
        <w:jc w:val="left"/>
        <w:rPr>
          <w:sz w:val="23"/>
        </w:rPr>
      </w:pPr>
      <w:r>
        <w:rPr>
          <w:color w:val="363636"/>
          <w:w w:val="105"/>
          <w:sz w:val="23"/>
        </w:rPr>
        <w:t>browser: </w:t>
      </w:r>
      <w:hyperlink r:id="rId15">
        <w:r>
          <w:rPr>
            <w:color w:val="363636"/>
            <w:w w:val="105"/>
            <w:sz w:val="23"/>
          </w:rPr>
          <w:t>https://hnldoc.ehawaii.gov/hnldoc/testimony</w:t>
        </w:r>
      </w:hyperlink>
      <w:r>
        <w:rPr>
          <w:color w:val="363636"/>
          <w:spacing w:val="-25"/>
          <w:w w:val="105"/>
          <w:sz w:val="23"/>
        </w:rPr>
        <w:t> </w:t>
      </w:r>
      <w:r>
        <w:rPr>
          <w:color w:val="363636"/>
          <w:w w:val="105"/>
          <w:sz w:val="23"/>
        </w:rPr>
        <w:t>or mailed to Office of the City Clerk, Attention: Information Section, 530 South King Street, Room 100, Honolulu, HI 96813.</w:t>
      </w:r>
      <w:r>
        <w:rPr>
          <w:color w:val="363636"/>
          <w:spacing w:val="40"/>
          <w:w w:val="105"/>
          <w:sz w:val="23"/>
        </w:rPr>
        <w:t> </w:t>
      </w:r>
      <w:r>
        <w:rPr>
          <w:color w:val="363636"/>
          <w:w w:val="105"/>
          <w:sz w:val="23"/>
        </w:rPr>
        <w:t>If</w:t>
      </w:r>
      <w:r>
        <w:rPr>
          <w:color w:val="363636"/>
          <w:spacing w:val="-5"/>
          <w:w w:val="105"/>
          <w:sz w:val="23"/>
        </w:rPr>
        <w:t> </w:t>
      </w:r>
      <w:r>
        <w:rPr>
          <w:color w:val="363636"/>
          <w:w w:val="105"/>
          <w:sz w:val="23"/>
        </w:rPr>
        <w:t>submitted,</w:t>
      </w:r>
      <w:r>
        <w:rPr>
          <w:color w:val="363636"/>
          <w:spacing w:val="-5"/>
          <w:w w:val="105"/>
          <w:sz w:val="23"/>
        </w:rPr>
        <w:t> </w:t>
      </w:r>
      <w:r>
        <w:rPr>
          <w:color w:val="363636"/>
          <w:w w:val="105"/>
          <w:sz w:val="23"/>
        </w:rPr>
        <w:t>written</w:t>
      </w:r>
      <w:r>
        <w:rPr>
          <w:color w:val="363636"/>
          <w:spacing w:val="-13"/>
          <w:w w:val="105"/>
          <w:sz w:val="23"/>
        </w:rPr>
        <w:t> </w:t>
      </w:r>
      <w:r>
        <w:rPr>
          <w:color w:val="363636"/>
          <w:w w:val="105"/>
          <w:sz w:val="23"/>
        </w:rPr>
        <w:t>testimonies, including</w:t>
      </w:r>
      <w:r>
        <w:rPr>
          <w:color w:val="363636"/>
          <w:spacing w:val="-3"/>
          <w:w w:val="105"/>
          <w:sz w:val="23"/>
        </w:rPr>
        <w:t> </w:t>
      </w:r>
      <w:r>
        <w:rPr>
          <w:color w:val="363636"/>
          <w:w w:val="105"/>
          <w:sz w:val="23"/>
        </w:rPr>
        <w:t>the</w:t>
      </w:r>
      <w:r>
        <w:rPr>
          <w:color w:val="363636"/>
          <w:spacing w:val="-17"/>
          <w:w w:val="105"/>
          <w:sz w:val="23"/>
        </w:rPr>
        <w:t> </w:t>
      </w:r>
      <w:r>
        <w:rPr>
          <w:color w:val="363636"/>
          <w:w w:val="105"/>
          <w:sz w:val="23"/>
        </w:rPr>
        <w:t>testifier's</w:t>
      </w:r>
      <w:r>
        <w:rPr>
          <w:color w:val="363636"/>
          <w:spacing w:val="-6"/>
          <w:w w:val="105"/>
          <w:sz w:val="23"/>
        </w:rPr>
        <w:t> </w:t>
      </w:r>
      <w:r>
        <w:rPr>
          <w:color w:val="363636"/>
          <w:w w:val="105"/>
          <w:sz w:val="23"/>
        </w:rPr>
        <w:t>address,</w:t>
      </w:r>
      <w:r>
        <w:rPr>
          <w:color w:val="363636"/>
          <w:spacing w:val="-3"/>
          <w:w w:val="105"/>
          <w:sz w:val="23"/>
        </w:rPr>
        <w:t> </w:t>
      </w:r>
      <w:r>
        <w:rPr>
          <w:color w:val="363636"/>
          <w:w w:val="105"/>
          <w:sz w:val="23"/>
        </w:rPr>
        <w:t>email</w:t>
      </w:r>
      <w:r>
        <w:rPr>
          <w:color w:val="363636"/>
          <w:spacing w:val="-14"/>
          <w:w w:val="105"/>
          <w:sz w:val="23"/>
        </w:rPr>
        <w:t> </w:t>
      </w:r>
      <w:r>
        <w:rPr>
          <w:color w:val="363636"/>
          <w:w w:val="105"/>
          <w:sz w:val="23"/>
        </w:rPr>
        <w:t>address, and phone number, will be available to the</w:t>
      </w:r>
      <w:r>
        <w:rPr>
          <w:color w:val="363636"/>
          <w:spacing w:val="-4"/>
          <w:w w:val="105"/>
          <w:sz w:val="23"/>
        </w:rPr>
        <w:t> </w:t>
      </w:r>
      <w:r>
        <w:rPr>
          <w:color w:val="363636"/>
          <w:w w:val="105"/>
          <w:sz w:val="23"/>
        </w:rPr>
        <w:t>public on</w:t>
      </w:r>
      <w:r>
        <w:rPr>
          <w:color w:val="363636"/>
          <w:spacing w:val="-6"/>
          <w:w w:val="105"/>
          <w:sz w:val="23"/>
        </w:rPr>
        <w:t> </w:t>
      </w:r>
      <w:r>
        <w:rPr>
          <w:color w:val="363636"/>
          <w:w w:val="105"/>
          <w:sz w:val="23"/>
        </w:rPr>
        <w:t>the</w:t>
      </w:r>
      <w:r>
        <w:rPr>
          <w:color w:val="363636"/>
          <w:spacing w:val="-3"/>
          <w:w w:val="105"/>
          <w:sz w:val="23"/>
        </w:rPr>
        <w:t> </w:t>
      </w:r>
      <w:r>
        <w:rPr>
          <w:color w:val="363636"/>
          <w:w w:val="105"/>
          <w:sz w:val="23"/>
        </w:rPr>
        <w:t>Honolulu Records Collection website, type the following into the address bar of the</w:t>
      </w:r>
    </w:p>
    <w:p>
      <w:pPr>
        <w:spacing w:before="0"/>
        <w:ind w:left="1537" w:right="0" w:firstLine="0"/>
        <w:jc w:val="left"/>
        <w:rPr>
          <w:sz w:val="23"/>
        </w:rPr>
      </w:pPr>
      <w:r>
        <w:rPr>
          <w:color w:val="363636"/>
          <w:w w:val="105"/>
          <w:sz w:val="23"/>
        </w:rPr>
        <w:t>browser:</w:t>
      </w:r>
      <w:r>
        <w:rPr>
          <w:color w:val="363636"/>
          <w:spacing w:val="-2"/>
          <w:w w:val="105"/>
          <w:sz w:val="23"/>
        </w:rPr>
        <w:t> </w:t>
      </w:r>
      <w:hyperlink r:id="rId18">
        <w:r>
          <w:rPr>
            <w:color w:val="363636"/>
            <w:spacing w:val="-2"/>
            <w:w w:val="105"/>
            <w:sz w:val="23"/>
          </w:rPr>
          <w:t>https://hnldoc.ehawaii.gov.</w:t>
        </w:r>
      </w:hyperlink>
    </w:p>
    <w:p>
      <w:pPr>
        <w:spacing w:line="249" w:lineRule="auto" w:before="255"/>
        <w:ind w:left="1536" w:right="1689" w:hanging="1"/>
        <w:jc w:val="left"/>
        <w:rPr>
          <w:sz w:val="23"/>
        </w:rPr>
      </w:pPr>
      <w:r>
        <w:rPr>
          <w:color w:val="363636"/>
          <w:w w:val="105"/>
          <w:sz w:val="23"/>
        </w:rPr>
        <w:t>Should you</w:t>
      </w:r>
      <w:r>
        <w:rPr>
          <w:color w:val="363636"/>
          <w:spacing w:val="-12"/>
          <w:w w:val="105"/>
          <w:sz w:val="23"/>
        </w:rPr>
        <w:t> </w:t>
      </w:r>
      <w:r>
        <w:rPr>
          <w:color w:val="363636"/>
          <w:w w:val="105"/>
          <w:sz w:val="23"/>
        </w:rPr>
        <w:t>have</w:t>
      </w:r>
      <w:r>
        <w:rPr>
          <w:color w:val="363636"/>
          <w:spacing w:val="-9"/>
          <w:w w:val="105"/>
          <w:sz w:val="23"/>
        </w:rPr>
        <w:t> </w:t>
      </w:r>
      <w:r>
        <w:rPr>
          <w:color w:val="363636"/>
          <w:w w:val="105"/>
          <w:sz w:val="23"/>
        </w:rPr>
        <w:t>any</w:t>
      </w:r>
      <w:r>
        <w:rPr>
          <w:color w:val="363636"/>
          <w:spacing w:val="-5"/>
          <w:w w:val="105"/>
          <w:sz w:val="23"/>
        </w:rPr>
        <w:t> </w:t>
      </w:r>
      <w:r>
        <w:rPr>
          <w:color w:val="363636"/>
          <w:w w:val="105"/>
          <w:sz w:val="23"/>
        </w:rPr>
        <w:t>questions, please</w:t>
      </w:r>
      <w:r>
        <w:rPr>
          <w:color w:val="363636"/>
          <w:spacing w:val="-5"/>
          <w:w w:val="105"/>
          <w:sz w:val="23"/>
        </w:rPr>
        <w:t> </w:t>
      </w:r>
      <w:r>
        <w:rPr>
          <w:color w:val="363636"/>
          <w:w w:val="105"/>
          <w:sz w:val="23"/>
        </w:rPr>
        <w:t>call</w:t>
      </w:r>
      <w:r>
        <w:rPr>
          <w:color w:val="363636"/>
          <w:spacing w:val="-17"/>
          <w:w w:val="105"/>
          <w:sz w:val="23"/>
        </w:rPr>
        <w:t> </w:t>
      </w:r>
      <w:r>
        <w:rPr>
          <w:color w:val="363636"/>
          <w:w w:val="105"/>
          <w:sz w:val="23"/>
        </w:rPr>
        <w:t>(808)</w:t>
      </w:r>
      <w:r>
        <w:rPr>
          <w:color w:val="363636"/>
          <w:spacing w:val="-1"/>
          <w:w w:val="105"/>
          <w:sz w:val="23"/>
        </w:rPr>
        <w:t> </w:t>
      </w:r>
      <w:r>
        <w:rPr>
          <w:color w:val="363636"/>
          <w:w w:val="105"/>
          <w:sz w:val="23"/>
        </w:rPr>
        <w:t>768-3816</w:t>
      </w:r>
      <w:r>
        <w:rPr>
          <w:color w:val="363636"/>
          <w:spacing w:val="-2"/>
          <w:w w:val="105"/>
          <w:sz w:val="23"/>
        </w:rPr>
        <w:t> </w:t>
      </w:r>
      <w:r>
        <w:rPr>
          <w:color w:val="363636"/>
          <w:w w:val="105"/>
          <w:sz w:val="23"/>
        </w:rPr>
        <w:t>or</w:t>
      </w:r>
      <w:r>
        <w:rPr>
          <w:color w:val="363636"/>
          <w:spacing w:val="-3"/>
          <w:w w:val="105"/>
          <w:sz w:val="23"/>
        </w:rPr>
        <w:t> </w:t>
      </w:r>
      <w:r>
        <w:rPr>
          <w:color w:val="363636"/>
          <w:w w:val="105"/>
          <w:sz w:val="23"/>
        </w:rPr>
        <w:t>send</w:t>
      </w:r>
      <w:r>
        <w:rPr>
          <w:color w:val="363636"/>
          <w:spacing w:val="-3"/>
          <w:w w:val="105"/>
          <w:sz w:val="23"/>
        </w:rPr>
        <w:t> </w:t>
      </w:r>
      <w:r>
        <w:rPr>
          <w:color w:val="363636"/>
          <w:w w:val="105"/>
          <w:sz w:val="23"/>
        </w:rPr>
        <w:t>an</w:t>
      </w:r>
      <w:r>
        <w:rPr>
          <w:color w:val="363636"/>
          <w:spacing w:val="-13"/>
          <w:w w:val="105"/>
          <w:sz w:val="23"/>
        </w:rPr>
        <w:t> </w:t>
      </w:r>
      <w:r>
        <w:rPr>
          <w:color w:val="363636"/>
          <w:w w:val="105"/>
          <w:sz w:val="23"/>
        </w:rPr>
        <w:t>email</w:t>
      </w:r>
      <w:r>
        <w:rPr>
          <w:color w:val="363636"/>
          <w:spacing w:val="-13"/>
          <w:w w:val="105"/>
          <w:sz w:val="23"/>
        </w:rPr>
        <w:t> </w:t>
      </w:r>
      <w:r>
        <w:rPr>
          <w:color w:val="363636"/>
          <w:w w:val="105"/>
          <w:sz w:val="23"/>
        </w:rPr>
        <w:t>to </w:t>
      </w:r>
      <w:hyperlink r:id="rId329">
        <w:r>
          <w:rPr>
            <w:color w:val="363636"/>
            <w:spacing w:val="-2"/>
            <w:w w:val="105"/>
            <w:sz w:val="23"/>
          </w:rPr>
          <w:t>kiana.pascual@honolulu.gov.</w:t>
        </w:r>
      </w:hyperlink>
    </w:p>
    <w:p>
      <w:pPr>
        <w:spacing w:line="249" w:lineRule="auto" w:before="243"/>
        <w:ind w:left="1545" w:right="478" w:hanging="6"/>
        <w:jc w:val="left"/>
        <w:rPr>
          <w:sz w:val="23"/>
        </w:rPr>
      </w:pPr>
      <w:r>
        <w:rPr>
          <w:color w:val="363636"/>
          <w:w w:val="105"/>
          <w:sz w:val="23"/>
        </w:rPr>
        <w:t>Meeting</w:t>
      </w:r>
      <w:r>
        <w:rPr>
          <w:color w:val="363636"/>
          <w:spacing w:val="-7"/>
          <w:w w:val="105"/>
          <w:sz w:val="23"/>
        </w:rPr>
        <w:t> </w:t>
      </w:r>
      <w:r>
        <w:rPr>
          <w:color w:val="363636"/>
          <w:w w:val="105"/>
          <w:sz w:val="23"/>
        </w:rPr>
        <w:t>materials</w:t>
      </w:r>
      <w:r>
        <w:rPr>
          <w:color w:val="363636"/>
          <w:spacing w:val="-3"/>
          <w:w w:val="105"/>
          <w:sz w:val="23"/>
        </w:rPr>
        <w:t> </w:t>
      </w:r>
      <w:r>
        <w:rPr>
          <w:color w:val="363636"/>
          <w:w w:val="105"/>
          <w:sz w:val="23"/>
        </w:rPr>
        <w:t>are</w:t>
      </w:r>
      <w:r>
        <w:rPr>
          <w:color w:val="363636"/>
          <w:spacing w:val="-10"/>
          <w:w w:val="105"/>
          <w:sz w:val="23"/>
        </w:rPr>
        <w:t> </w:t>
      </w:r>
      <w:r>
        <w:rPr>
          <w:color w:val="363636"/>
          <w:w w:val="105"/>
          <w:sz w:val="23"/>
        </w:rPr>
        <w:t>accessible</w:t>
      </w:r>
      <w:r>
        <w:rPr>
          <w:color w:val="363636"/>
          <w:spacing w:val="-2"/>
          <w:w w:val="105"/>
          <w:sz w:val="23"/>
        </w:rPr>
        <w:t> </w:t>
      </w:r>
      <w:r>
        <w:rPr>
          <w:color w:val="363636"/>
          <w:w w:val="105"/>
          <w:sz w:val="23"/>
        </w:rPr>
        <w:t>on</w:t>
      </w:r>
      <w:r>
        <w:rPr>
          <w:color w:val="363636"/>
          <w:spacing w:val="-16"/>
          <w:w w:val="105"/>
          <w:sz w:val="23"/>
        </w:rPr>
        <w:t> </w:t>
      </w:r>
      <w:r>
        <w:rPr>
          <w:color w:val="363636"/>
          <w:w w:val="105"/>
          <w:sz w:val="23"/>
        </w:rPr>
        <w:t>the</w:t>
      </w:r>
      <w:r>
        <w:rPr>
          <w:color w:val="363636"/>
          <w:spacing w:val="-13"/>
          <w:w w:val="105"/>
          <w:sz w:val="23"/>
        </w:rPr>
        <w:t> </w:t>
      </w:r>
      <w:r>
        <w:rPr>
          <w:color w:val="363636"/>
          <w:w w:val="105"/>
          <w:sz w:val="23"/>
        </w:rPr>
        <w:t>Honolulu</w:t>
      </w:r>
      <w:r>
        <w:rPr>
          <w:color w:val="363636"/>
          <w:spacing w:val="-11"/>
          <w:w w:val="105"/>
          <w:sz w:val="23"/>
        </w:rPr>
        <w:t> </w:t>
      </w:r>
      <w:r>
        <w:rPr>
          <w:color w:val="363636"/>
          <w:w w:val="105"/>
          <w:sz w:val="23"/>
        </w:rPr>
        <w:t>Records</w:t>
      </w:r>
      <w:r>
        <w:rPr>
          <w:color w:val="363636"/>
          <w:spacing w:val="-5"/>
          <w:w w:val="105"/>
          <w:sz w:val="23"/>
        </w:rPr>
        <w:t> </w:t>
      </w:r>
      <w:r>
        <w:rPr>
          <w:color w:val="363636"/>
          <w:w w:val="105"/>
          <w:sz w:val="23"/>
        </w:rPr>
        <w:t>Collection</w:t>
      </w:r>
      <w:r>
        <w:rPr>
          <w:color w:val="363636"/>
          <w:spacing w:val="-1"/>
          <w:w w:val="105"/>
          <w:sz w:val="23"/>
        </w:rPr>
        <w:t> </w:t>
      </w:r>
      <w:r>
        <w:rPr>
          <w:color w:val="363636"/>
          <w:w w:val="105"/>
          <w:sz w:val="23"/>
        </w:rPr>
        <w:t>website,</w:t>
      </w:r>
      <w:r>
        <w:rPr>
          <w:color w:val="363636"/>
          <w:spacing w:val="-5"/>
          <w:w w:val="105"/>
          <w:sz w:val="23"/>
        </w:rPr>
        <w:t> </w:t>
      </w:r>
      <w:r>
        <w:rPr>
          <w:color w:val="363636"/>
          <w:w w:val="105"/>
          <w:sz w:val="23"/>
        </w:rPr>
        <w:t>type</w:t>
      </w:r>
      <w:r>
        <w:rPr>
          <w:color w:val="363636"/>
          <w:spacing w:val="-14"/>
          <w:w w:val="105"/>
          <w:sz w:val="23"/>
        </w:rPr>
        <w:t> </w:t>
      </w:r>
      <w:r>
        <w:rPr>
          <w:color w:val="363636"/>
          <w:w w:val="105"/>
          <w:sz w:val="23"/>
        </w:rPr>
        <w:t>the following into the address bar of the</w:t>
      </w:r>
    </w:p>
    <w:p>
      <w:pPr>
        <w:spacing w:line="249" w:lineRule="auto" w:before="0"/>
        <w:ind w:left="1543" w:right="1689" w:hanging="2"/>
        <w:jc w:val="left"/>
        <w:rPr>
          <w:sz w:val="23"/>
        </w:rPr>
      </w:pPr>
      <w:r>
        <w:rPr>
          <w:color w:val="363636"/>
          <w:w w:val="105"/>
          <w:sz w:val="23"/>
        </w:rPr>
        <w:t>browser:</w:t>
      </w:r>
      <w:r>
        <w:rPr>
          <w:color w:val="363636"/>
          <w:spacing w:val="-5"/>
          <w:w w:val="105"/>
          <w:sz w:val="23"/>
        </w:rPr>
        <w:t> </w:t>
      </w:r>
      <w:hyperlink r:id="rId20">
        <w:r>
          <w:rPr>
            <w:color w:val="363636"/>
            <w:w w:val="105"/>
            <w:sz w:val="23"/>
          </w:rPr>
          <w:t>https://hnldoc.ehawaii.gov/hnldoc/browse/agendas</w:t>
        </w:r>
      </w:hyperlink>
      <w:r>
        <w:rPr>
          <w:color w:val="363636"/>
          <w:spacing w:val="-36"/>
          <w:w w:val="105"/>
          <w:sz w:val="23"/>
        </w:rPr>
        <w:t> </w:t>
      </w:r>
      <w:r>
        <w:rPr>
          <w:color w:val="363636"/>
          <w:w w:val="105"/>
          <w:sz w:val="23"/>
        </w:rPr>
        <w:t>by</w:t>
      </w:r>
      <w:r>
        <w:rPr>
          <w:color w:val="363636"/>
          <w:spacing w:val="-8"/>
          <w:w w:val="105"/>
          <w:sz w:val="23"/>
        </w:rPr>
        <w:t> </w:t>
      </w:r>
      <w:r>
        <w:rPr>
          <w:color w:val="363636"/>
          <w:w w:val="105"/>
          <w:sz w:val="23"/>
        </w:rPr>
        <w:t>clicking</w:t>
      </w:r>
      <w:r>
        <w:rPr>
          <w:color w:val="363636"/>
          <w:spacing w:val="-4"/>
          <w:w w:val="105"/>
          <w:sz w:val="23"/>
        </w:rPr>
        <w:t> </w:t>
      </w:r>
      <w:r>
        <w:rPr>
          <w:color w:val="363636"/>
          <w:w w:val="105"/>
          <w:sz w:val="23"/>
        </w:rPr>
        <w:t>on</w:t>
      </w:r>
      <w:r>
        <w:rPr>
          <w:color w:val="363636"/>
          <w:spacing w:val="-14"/>
          <w:w w:val="105"/>
          <w:sz w:val="23"/>
        </w:rPr>
        <w:t> </w:t>
      </w:r>
      <w:r>
        <w:rPr>
          <w:color w:val="363636"/>
          <w:w w:val="105"/>
          <w:sz w:val="23"/>
        </w:rPr>
        <w:t>the appropriate Committee meeting.</w:t>
      </w:r>
    </w:p>
    <w:p>
      <w:pPr>
        <w:spacing w:line="252" w:lineRule="auto" w:before="242"/>
        <w:ind w:left="1541" w:right="726" w:hanging="2"/>
        <w:jc w:val="left"/>
        <w:rPr>
          <w:sz w:val="23"/>
        </w:rPr>
      </w:pPr>
      <w:r>
        <w:rPr>
          <w:color w:val="363636"/>
          <w:w w:val="105"/>
          <w:sz w:val="23"/>
        </w:rPr>
        <w:t>If you</w:t>
      </w:r>
      <w:r>
        <w:rPr>
          <w:color w:val="363636"/>
          <w:spacing w:val="-3"/>
          <w:w w:val="105"/>
          <w:sz w:val="23"/>
        </w:rPr>
        <w:t> </w:t>
      </w:r>
      <w:r>
        <w:rPr>
          <w:color w:val="363636"/>
          <w:w w:val="105"/>
          <w:sz w:val="23"/>
        </w:rPr>
        <w:t>need an</w:t>
      </w:r>
      <w:r>
        <w:rPr>
          <w:color w:val="363636"/>
          <w:spacing w:val="-5"/>
          <w:w w:val="105"/>
          <w:sz w:val="23"/>
        </w:rPr>
        <w:t> </w:t>
      </w:r>
      <w:r>
        <w:rPr>
          <w:color w:val="363636"/>
          <w:w w:val="105"/>
          <w:sz w:val="23"/>
        </w:rPr>
        <w:t>auxiliary aid/service or</w:t>
      </w:r>
      <w:r>
        <w:rPr>
          <w:color w:val="363636"/>
          <w:spacing w:val="-2"/>
          <w:w w:val="105"/>
          <w:sz w:val="23"/>
        </w:rPr>
        <w:t> </w:t>
      </w:r>
      <w:r>
        <w:rPr>
          <w:color w:val="363636"/>
          <w:w w:val="105"/>
          <w:sz w:val="23"/>
        </w:rPr>
        <w:t>other accommodation due to</w:t>
      </w:r>
      <w:r>
        <w:rPr>
          <w:color w:val="363636"/>
          <w:spacing w:val="-1"/>
          <w:w w:val="105"/>
          <w:sz w:val="23"/>
        </w:rPr>
        <w:t> </w:t>
      </w:r>
      <w:r>
        <w:rPr>
          <w:color w:val="363636"/>
          <w:w w:val="105"/>
          <w:sz w:val="23"/>
        </w:rPr>
        <w:t>a disability or an interpreter for a</w:t>
      </w:r>
      <w:r>
        <w:rPr>
          <w:color w:val="363636"/>
          <w:spacing w:val="-1"/>
          <w:w w:val="105"/>
          <w:sz w:val="23"/>
        </w:rPr>
        <w:t> </w:t>
      </w:r>
      <w:r>
        <w:rPr>
          <w:color w:val="363636"/>
          <w:w w:val="105"/>
          <w:sz w:val="23"/>
        </w:rPr>
        <w:t>language other than English, please call</w:t>
      </w:r>
      <w:r>
        <w:rPr>
          <w:color w:val="363636"/>
          <w:spacing w:val="-3"/>
          <w:w w:val="105"/>
          <w:sz w:val="23"/>
        </w:rPr>
        <w:t> </w:t>
      </w:r>
      <w:r>
        <w:rPr>
          <w:color w:val="363636"/>
          <w:w w:val="105"/>
          <w:sz w:val="23"/>
        </w:rPr>
        <w:t>the Office of</w:t>
      </w:r>
      <w:r>
        <w:rPr>
          <w:color w:val="363636"/>
          <w:spacing w:val="-2"/>
          <w:w w:val="105"/>
          <w:sz w:val="23"/>
        </w:rPr>
        <w:t> </w:t>
      </w:r>
      <w:r>
        <w:rPr>
          <w:color w:val="363636"/>
          <w:w w:val="105"/>
          <w:sz w:val="23"/>
        </w:rPr>
        <w:t>the</w:t>
      </w:r>
      <w:r>
        <w:rPr>
          <w:color w:val="363636"/>
          <w:spacing w:val="-3"/>
          <w:w w:val="105"/>
          <w:sz w:val="23"/>
        </w:rPr>
        <w:t> </w:t>
      </w:r>
      <w:r>
        <w:rPr>
          <w:color w:val="363636"/>
          <w:w w:val="105"/>
          <w:sz w:val="23"/>
        </w:rPr>
        <w:t>City Clerk Information Section at</w:t>
      </w:r>
      <w:r>
        <w:rPr>
          <w:color w:val="363636"/>
          <w:spacing w:val="-7"/>
          <w:w w:val="105"/>
          <w:sz w:val="23"/>
        </w:rPr>
        <w:t> </w:t>
      </w:r>
      <w:r>
        <w:rPr>
          <w:color w:val="363636"/>
          <w:w w:val="105"/>
          <w:sz w:val="23"/>
        </w:rPr>
        <w:t>(808) 768-5822, Monday through Friday, between 7:45</w:t>
      </w:r>
      <w:r>
        <w:rPr>
          <w:color w:val="363636"/>
          <w:spacing w:val="-1"/>
          <w:w w:val="105"/>
          <w:sz w:val="23"/>
        </w:rPr>
        <w:t> </w:t>
      </w:r>
      <w:r>
        <w:rPr>
          <w:color w:val="363636"/>
          <w:w w:val="105"/>
          <w:sz w:val="23"/>
        </w:rPr>
        <w:t>a.m. and 4:30</w:t>
      </w:r>
      <w:r>
        <w:rPr>
          <w:color w:val="363636"/>
          <w:spacing w:val="-8"/>
          <w:w w:val="105"/>
          <w:sz w:val="23"/>
        </w:rPr>
        <w:t> </w:t>
      </w:r>
      <w:r>
        <w:rPr>
          <w:color w:val="363636"/>
          <w:w w:val="105"/>
          <w:sz w:val="23"/>
        </w:rPr>
        <w:t>p.m.,</w:t>
      </w:r>
      <w:r>
        <w:rPr>
          <w:color w:val="363636"/>
          <w:spacing w:val="-2"/>
          <w:w w:val="105"/>
          <w:sz w:val="23"/>
        </w:rPr>
        <w:t> </w:t>
      </w:r>
      <w:r>
        <w:rPr>
          <w:color w:val="363636"/>
          <w:w w:val="105"/>
          <w:sz w:val="23"/>
        </w:rPr>
        <w:t>excluding State</w:t>
      </w:r>
      <w:r>
        <w:rPr>
          <w:color w:val="363636"/>
          <w:spacing w:val="-10"/>
          <w:w w:val="105"/>
          <w:sz w:val="23"/>
        </w:rPr>
        <w:t> </w:t>
      </w:r>
      <w:r>
        <w:rPr>
          <w:color w:val="363636"/>
          <w:w w:val="105"/>
          <w:sz w:val="23"/>
        </w:rPr>
        <w:t>holidays, or</w:t>
      </w:r>
      <w:r>
        <w:rPr>
          <w:color w:val="363636"/>
          <w:spacing w:val="-9"/>
          <w:w w:val="105"/>
          <w:sz w:val="23"/>
        </w:rPr>
        <w:t> </w:t>
      </w:r>
      <w:r>
        <w:rPr>
          <w:color w:val="363636"/>
          <w:w w:val="105"/>
          <w:sz w:val="23"/>
        </w:rPr>
        <w:t>send</w:t>
      </w:r>
      <w:r>
        <w:rPr>
          <w:color w:val="363636"/>
          <w:spacing w:val="-10"/>
          <w:w w:val="105"/>
          <w:sz w:val="23"/>
        </w:rPr>
        <w:t> </w:t>
      </w:r>
      <w:r>
        <w:rPr>
          <w:color w:val="363636"/>
          <w:w w:val="105"/>
          <w:sz w:val="23"/>
        </w:rPr>
        <w:t>an</w:t>
      </w:r>
      <w:r>
        <w:rPr>
          <w:color w:val="363636"/>
          <w:spacing w:val="-16"/>
          <w:w w:val="105"/>
          <w:sz w:val="23"/>
        </w:rPr>
        <w:t> </w:t>
      </w:r>
      <w:r>
        <w:rPr>
          <w:color w:val="363636"/>
          <w:w w:val="105"/>
          <w:sz w:val="23"/>
        </w:rPr>
        <w:t>email</w:t>
      </w:r>
      <w:r>
        <w:rPr>
          <w:color w:val="363636"/>
          <w:spacing w:val="-9"/>
          <w:w w:val="105"/>
          <w:sz w:val="23"/>
        </w:rPr>
        <w:t> </w:t>
      </w:r>
      <w:r>
        <w:rPr>
          <w:color w:val="363636"/>
          <w:w w:val="105"/>
          <w:sz w:val="23"/>
        </w:rPr>
        <w:t>to</w:t>
      </w:r>
      <w:r>
        <w:rPr>
          <w:color w:val="363636"/>
          <w:spacing w:val="-11"/>
          <w:w w:val="105"/>
          <w:sz w:val="23"/>
        </w:rPr>
        <w:t> </w:t>
      </w:r>
      <w:hyperlink r:id="rId329">
        <w:r>
          <w:rPr>
            <w:color w:val="363636"/>
            <w:w w:val="105"/>
            <w:sz w:val="23"/>
          </w:rPr>
          <w:t>kiana.pascual@honolulu.gov</w:t>
        </w:r>
      </w:hyperlink>
      <w:r>
        <w:rPr>
          <w:color w:val="363636"/>
          <w:spacing w:val="-8"/>
          <w:w w:val="105"/>
          <w:sz w:val="23"/>
        </w:rPr>
        <w:t> </w:t>
      </w:r>
      <w:r>
        <w:rPr>
          <w:color w:val="363636"/>
          <w:w w:val="105"/>
          <w:sz w:val="23"/>
        </w:rPr>
        <w:t>as soon as</w:t>
      </w:r>
      <w:r>
        <w:rPr>
          <w:color w:val="363636"/>
          <w:spacing w:val="-5"/>
          <w:w w:val="105"/>
          <w:sz w:val="23"/>
        </w:rPr>
        <w:t> </w:t>
      </w:r>
      <w:r>
        <w:rPr>
          <w:color w:val="363636"/>
          <w:w w:val="105"/>
          <w:sz w:val="23"/>
        </w:rPr>
        <w:t>possible or at least three (3)</w:t>
      </w:r>
      <w:r>
        <w:rPr>
          <w:color w:val="363636"/>
          <w:spacing w:val="-4"/>
          <w:w w:val="105"/>
          <w:sz w:val="23"/>
        </w:rPr>
        <w:t> </w:t>
      </w:r>
      <w:r>
        <w:rPr>
          <w:color w:val="363636"/>
          <w:w w:val="105"/>
          <w:sz w:val="23"/>
        </w:rPr>
        <w:t>business days before the scheduled meeting.</w:t>
      </w:r>
    </w:p>
    <w:p>
      <w:pPr>
        <w:spacing w:line="256" w:lineRule="exact" w:before="0"/>
        <w:ind w:left="1548" w:right="0" w:firstLine="0"/>
        <w:jc w:val="left"/>
        <w:rPr>
          <w:sz w:val="23"/>
        </w:rPr>
      </w:pPr>
      <w:r>
        <w:rPr>
          <w:color w:val="363636"/>
          <w:w w:val="105"/>
          <w:sz w:val="23"/>
        </w:rPr>
        <w:t>Requests</w:t>
      </w:r>
      <w:r>
        <w:rPr>
          <w:color w:val="363636"/>
          <w:spacing w:val="1"/>
          <w:w w:val="105"/>
          <w:sz w:val="23"/>
        </w:rPr>
        <w:t> </w:t>
      </w:r>
      <w:r>
        <w:rPr>
          <w:color w:val="363636"/>
          <w:w w:val="105"/>
          <w:sz w:val="23"/>
        </w:rPr>
        <w:t>made</w:t>
      </w:r>
      <w:r>
        <w:rPr>
          <w:color w:val="363636"/>
          <w:spacing w:val="-8"/>
          <w:w w:val="105"/>
          <w:sz w:val="23"/>
        </w:rPr>
        <w:t> </w:t>
      </w:r>
      <w:r>
        <w:rPr>
          <w:color w:val="363636"/>
          <w:w w:val="105"/>
          <w:sz w:val="23"/>
        </w:rPr>
        <w:t>as</w:t>
      </w:r>
      <w:r>
        <w:rPr>
          <w:color w:val="363636"/>
          <w:spacing w:val="-10"/>
          <w:w w:val="105"/>
          <w:sz w:val="23"/>
        </w:rPr>
        <w:t> </w:t>
      </w:r>
      <w:r>
        <w:rPr>
          <w:color w:val="363636"/>
          <w:w w:val="105"/>
          <w:sz w:val="23"/>
        </w:rPr>
        <w:t>early</w:t>
      </w:r>
      <w:r>
        <w:rPr>
          <w:color w:val="363636"/>
          <w:spacing w:val="1"/>
          <w:w w:val="105"/>
          <w:sz w:val="23"/>
        </w:rPr>
        <w:t> </w:t>
      </w:r>
      <w:r>
        <w:rPr>
          <w:color w:val="363636"/>
          <w:w w:val="105"/>
          <w:sz w:val="23"/>
        </w:rPr>
        <w:t>as</w:t>
      </w:r>
      <w:r>
        <w:rPr>
          <w:color w:val="363636"/>
          <w:spacing w:val="-14"/>
          <w:w w:val="105"/>
          <w:sz w:val="23"/>
        </w:rPr>
        <w:t> </w:t>
      </w:r>
      <w:r>
        <w:rPr>
          <w:color w:val="363636"/>
          <w:w w:val="105"/>
          <w:sz w:val="23"/>
        </w:rPr>
        <w:t>possible</w:t>
      </w:r>
      <w:r>
        <w:rPr>
          <w:color w:val="363636"/>
          <w:spacing w:val="-2"/>
          <w:w w:val="105"/>
          <w:sz w:val="23"/>
        </w:rPr>
        <w:t> </w:t>
      </w:r>
      <w:r>
        <w:rPr>
          <w:color w:val="363636"/>
          <w:w w:val="105"/>
          <w:sz w:val="23"/>
        </w:rPr>
        <w:t>have</w:t>
      </w:r>
      <w:r>
        <w:rPr>
          <w:color w:val="363636"/>
          <w:spacing w:val="-6"/>
          <w:w w:val="105"/>
          <w:sz w:val="23"/>
        </w:rPr>
        <w:t> </w:t>
      </w:r>
      <w:r>
        <w:rPr>
          <w:color w:val="363636"/>
          <w:w w:val="105"/>
          <w:sz w:val="23"/>
        </w:rPr>
        <w:t>a</w:t>
      </w:r>
      <w:r>
        <w:rPr>
          <w:color w:val="363636"/>
          <w:spacing w:val="-8"/>
          <w:w w:val="105"/>
          <w:sz w:val="23"/>
        </w:rPr>
        <w:t> </w:t>
      </w:r>
      <w:r>
        <w:rPr>
          <w:color w:val="363636"/>
          <w:w w:val="105"/>
          <w:sz w:val="23"/>
        </w:rPr>
        <w:t>greater</w:t>
      </w:r>
      <w:r>
        <w:rPr>
          <w:color w:val="363636"/>
          <w:spacing w:val="-1"/>
          <w:w w:val="105"/>
          <w:sz w:val="23"/>
        </w:rPr>
        <w:t> </w:t>
      </w:r>
      <w:r>
        <w:rPr>
          <w:color w:val="363636"/>
          <w:w w:val="105"/>
          <w:sz w:val="23"/>
        </w:rPr>
        <w:t>likelihood</w:t>
      </w:r>
      <w:r>
        <w:rPr>
          <w:color w:val="363636"/>
          <w:spacing w:val="-4"/>
          <w:w w:val="105"/>
          <w:sz w:val="23"/>
        </w:rPr>
        <w:t> </w:t>
      </w:r>
      <w:r>
        <w:rPr>
          <w:color w:val="363636"/>
          <w:w w:val="105"/>
          <w:sz w:val="23"/>
        </w:rPr>
        <w:t>of</w:t>
      </w:r>
      <w:r>
        <w:rPr>
          <w:color w:val="363636"/>
          <w:spacing w:val="-10"/>
          <w:w w:val="105"/>
          <w:sz w:val="23"/>
        </w:rPr>
        <w:t> </w:t>
      </w:r>
      <w:r>
        <w:rPr>
          <w:color w:val="363636"/>
          <w:w w:val="105"/>
          <w:sz w:val="23"/>
        </w:rPr>
        <w:t>being</w:t>
      </w:r>
      <w:r>
        <w:rPr>
          <w:color w:val="363636"/>
          <w:spacing w:val="-7"/>
          <w:w w:val="105"/>
          <w:sz w:val="23"/>
        </w:rPr>
        <w:t> </w:t>
      </w:r>
      <w:r>
        <w:rPr>
          <w:color w:val="363636"/>
          <w:spacing w:val="-2"/>
          <w:w w:val="105"/>
          <w:sz w:val="23"/>
        </w:rPr>
        <w:t>fulfilled.</w:t>
      </w:r>
    </w:p>
    <w:p>
      <w:pPr>
        <w:spacing w:after="0" w:line="256" w:lineRule="exact"/>
        <w:jc w:val="left"/>
        <w:rPr>
          <w:sz w:val="23"/>
        </w:rPr>
        <w:sectPr>
          <w:headerReference w:type="default" r:id="rId706"/>
          <w:footerReference w:type="default" r:id="rId707"/>
          <w:pgSz w:w="12240" w:h="15840"/>
          <w:pgMar w:header="1367" w:footer="860" w:top="1880" w:bottom="1040" w:left="0" w:right="360"/>
        </w:sectPr>
      </w:pPr>
    </w:p>
    <w:p>
      <w:pPr>
        <w:pStyle w:val="BodyText"/>
        <w:spacing w:before="209"/>
      </w:pPr>
    </w:p>
    <w:p>
      <w:pPr>
        <w:pStyle w:val="ListParagraph"/>
        <w:numPr>
          <w:ilvl w:val="0"/>
          <w:numId w:val="108"/>
        </w:numPr>
        <w:tabs>
          <w:tab w:pos="2226" w:val="left" w:leader="none"/>
        </w:tabs>
        <w:spacing w:line="240" w:lineRule="auto" w:before="1" w:after="0"/>
        <w:ind w:left="2226" w:right="0" w:hanging="730"/>
        <w:jc w:val="left"/>
        <w:rPr>
          <w:color w:val="343434"/>
          <w:sz w:val="23"/>
        </w:rPr>
      </w:pPr>
      <w:r>
        <w:rPr>
          <w:b/>
          <w:color w:val="343434"/>
          <w:sz w:val="24"/>
        </w:rPr>
        <w:t>RESOLUTION</w:t>
      </w:r>
      <w:r>
        <w:rPr>
          <w:b/>
          <w:color w:val="343434"/>
          <w:spacing w:val="32"/>
          <w:sz w:val="24"/>
        </w:rPr>
        <w:t> </w:t>
      </w:r>
      <w:r>
        <w:rPr>
          <w:b/>
          <w:color w:val="343434"/>
          <w:sz w:val="24"/>
        </w:rPr>
        <w:t>26-35</w:t>
      </w:r>
      <w:r>
        <w:rPr>
          <w:b/>
          <w:color w:val="343434"/>
          <w:spacing w:val="3"/>
          <w:sz w:val="24"/>
        </w:rPr>
        <w:t> </w:t>
      </w:r>
      <w:r>
        <w:rPr>
          <w:b/>
          <w:color w:val="343434"/>
          <w:sz w:val="24"/>
        </w:rPr>
        <w:t>-ACCEPTANCE</w:t>
      </w:r>
      <w:r>
        <w:rPr>
          <w:b/>
          <w:color w:val="343434"/>
          <w:spacing w:val="30"/>
          <w:sz w:val="24"/>
        </w:rPr>
        <w:t> </w:t>
      </w:r>
      <w:r>
        <w:rPr>
          <w:b/>
          <w:color w:val="343434"/>
          <w:sz w:val="24"/>
        </w:rPr>
        <w:t>OF</w:t>
      </w:r>
      <w:r>
        <w:rPr>
          <w:b/>
          <w:color w:val="343434"/>
          <w:spacing w:val="6"/>
          <w:sz w:val="24"/>
        </w:rPr>
        <w:t> </w:t>
      </w:r>
      <w:r>
        <w:rPr>
          <w:b/>
          <w:color w:val="343434"/>
          <w:sz w:val="24"/>
        </w:rPr>
        <w:t>GIFT</w:t>
      </w:r>
      <w:r>
        <w:rPr>
          <w:b/>
          <w:color w:val="343434"/>
          <w:spacing w:val="2"/>
          <w:sz w:val="24"/>
        </w:rPr>
        <w:t> </w:t>
      </w:r>
      <w:r>
        <w:rPr>
          <w:b/>
          <w:color w:val="343434"/>
          <w:sz w:val="24"/>
        </w:rPr>
        <w:t>(HFD).</w:t>
      </w:r>
      <w:r>
        <w:rPr>
          <w:b/>
          <w:color w:val="343434"/>
          <w:spacing w:val="59"/>
          <w:w w:val="150"/>
          <w:sz w:val="24"/>
        </w:rPr>
        <w:t> </w:t>
      </w:r>
      <w:r>
        <w:rPr>
          <w:color w:val="343434"/>
          <w:sz w:val="23"/>
        </w:rPr>
        <w:t>Accepting</w:t>
      </w:r>
      <w:r>
        <w:rPr>
          <w:color w:val="343434"/>
          <w:spacing w:val="23"/>
          <w:sz w:val="23"/>
        </w:rPr>
        <w:t> </w:t>
      </w:r>
      <w:r>
        <w:rPr>
          <w:color w:val="343434"/>
          <w:sz w:val="23"/>
        </w:rPr>
        <w:t>a</w:t>
      </w:r>
      <w:r>
        <w:rPr>
          <w:color w:val="343434"/>
          <w:spacing w:val="-1"/>
          <w:sz w:val="23"/>
        </w:rPr>
        <w:t> </w:t>
      </w:r>
      <w:r>
        <w:rPr>
          <w:color w:val="343434"/>
          <w:spacing w:val="-2"/>
          <w:sz w:val="23"/>
        </w:rPr>
        <w:t>monetary</w:t>
      </w:r>
    </w:p>
    <w:p>
      <w:pPr>
        <w:spacing w:line="252" w:lineRule="auto" w:before="7"/>
        <w:ind w:left="2231" w:right="1185" w:hanging="5"/>
        <w:jc w:val="left"/>
        <w:rPr>
          <w:sz w:val="23"/>
        </w:rPr>
      </w:pPr>
      <w:r>
        <w:rPr>
          <w:color w:val="343434"/>
          <w:sz w:val="23"/>
        </w:rPr>
        <w:t>gift,</w:t>
      </w:r>
      <w:r>
        <w:rPr>
          <w:color w:val="343434"/>
          <w:spacing w:val="40"/>
          <w:sz w:val="23"/>
        </w:rPr>
        <w:t> </w:t>
      </w:r>
      <w:r>
        <w:rPr>
          <w:color w:val="343434"/>
          <w:sz w:val="23"/>
        </w:rPr>
        <w:t>valued</w:t>
      </w:r>
      <w:r>
        <w:rPr>
          <w:color w:val="343434"/>
          <w:spacing w:val="40"/>
          <w:sz w:val="23"/>
        </w:rPr>
        <w:t> </w:t>
      </w:r>
      <w:r>
        <w:rPr>
          <w:color w:val="343434"/>
          <w:sz w:val="23"/>
        </w:rPr>
        <w:t>at $17,300</w:t>
      </w:r>
      <w:r>
        <w:rPr>
          <w:color w:val="343434"/>
          <w:spacing w:val="40"/>
          <w:sz w:val="23"/>
        </w:rPr>
        <w:t> </w:t>
      </w:r>
      <w:r>
        <w:rPr>
          <w:color w:val="343434"/>
          <w:sz w:val="23"/>
        </w:rPr>
        <w:t>to the City from the Honolulu Firefighters</w:t>
      </w:r>
      <w:r>
        <w:rPr>
          <w:color w:val="343434"/>
          <w:spacing w:val="40"/>
          <w:sz w:val="23"/>
        </w:rPr>
        <w:t> </w:t>
      </w:r>
      <w:r>
        <w:rPr>
          <w:color w:val="343434"/>
          <w:sz w:val="23"/>
        </w:rPr>
        <w:t>Foundation</w:t>
      </w:r>
      <w:r>
        <w:rPr>
          <w:color w:val="343434"/>
          <w:spacing w:val="40"/>
          <w:sz w:val="23"/>
        </w:rPr>
        <w:t> </w:t>
      </w:r>
      <w:r>
        <w:rPr>
          <w:color w:val="343434"/>
          <w:sz w:val="23"/>
        </w:rPr>
        <w:t>for </w:t>
      </w:r>
      <w:r>
        <w:rPr>
          <w:color w:val="343434"/>
          <w:spacing w:val="-2"/>
          <w:sz w:val="23"/>
        </w:rPr>
        <w:t>various</w:t>
      </w:r>
      <w:r>
        <w:rPr>
          <w:color w:val="343434"/>
          <w:spacing w:val="-9"/>
          <w:sz w:val="23"/>
        </w:rPr>
        <w:t> </w:t>
      </w:r>
      <w:r>
        <w:rPr>
          <w:color w:val="343434"/>
          <w:spacing w:val="-2"/>
          <w:sz w:val="23"/>
        </w:rPr>
        <w:t>Honolulu</w:t>
      </w:r>
      <w:r>
        <w:rPr>
          <w:color w:val="343434"/>
          <w:spacing w:val="-7"/>
          <w:sz w:val="23"/>
        </w:rPr>
        <w:t> </w:t>
      </w:r>
      <w:r>
        <w:rPr>
          <w:color w:val="343434"/>
          <w:spacing w:val="-2"/>
          <w:sz w:val="23"/>
        </w:rPr>
        <w:t>Fire</w:t>
      </w:r>
      <w:r>
        <w:rPr>
          <w:color w:val="343434"/>
          <w:spacing w:val="-11"/>
          <w:sz w:val="23"/>
        </w:rPr>
        <w:t> </w:t>
      </w:r>
      <w:r>
        <w:rPr>
          <w:color w:val="343434"/>
          <w:spacing w:val="-2"/>
          <w:sz w:val="23"/>
        </w:rPr>
        <w:t>Department events.</w:t>
      </w:r>
      <w:r>
        <w:rPr>
          <w:color w:val="343434"/>
          <w:spacing w:val="-3"/>
          <w:sz w:val="23"/>
        </w:rPr>
        <w:t> </w:t>
      </w:r>
      <w:r>
        <w:rPr>
          <w:color w:val="343434"/>
          <w:spacing w:val="-2"/>
          <w:sz w:val="23"/>
        </w:rPr>
        <w:t>(Transmitted by</w:t>
      </w:r>
      <w:r>
        <w:rPr>
          <w:color w:val="343434"/>
          <w:spacing w:val="-16"/>
          <w:sz w:val="23"/>
        </w:rPr>
        <w:t> </w:t>
      </w:r>
      <w:r>
        <w:rPr>
          <w:color w:val="343434"/>
          <w:spacing w:val="-2"/>
          <w:sz w:val="23"/>
        </w:rPr>
        <w:t>Communication</w:t>
      </w:r>
      <w:r>
        <w:rPr>
          <w:color w:val="343434"/>
          <w:sz w:val="23"/>
        </w:rPr>
        <w:t> </w:t>
      </w:r>
      <w:r>
        <w:rPr>
          <w:color w:val="343434"/>
          <w:spacing w:val="-2"/>
          <w:sz w:val="23"/>
        </w:rPr>
        <w:t>D-77[26])</w:t>
      </w:r>
    </w:p>
    <w:p>
      <w:pPr>
        <w:pStyle w:val="BodyText"/>
        <w:rPr>
          <w:sz w:val="23"/>
        </w:rPr>
      </w:pPr>
    </w:p>
    <w:p>
      <w:pPr>
        <w:pStyle w:val="BodyText"/>
        <w:spacing w:before="181"/>
        <w:rPr>
          <w:sz w:val="23"/>
        </w:rPr>
      </w:pPr>
    </w:p>
    <w:p>
      <w:pPr>
        <w:pStyle w:val="ListParagraph"/>
        <w:numPr>
          <w:ilvl w:val="0"/>
          <w:numId w:val="108"/>
        </w:numPr>
        <w:tabs>
          <w:tab w:pos="2221" w:val="left" w:leader="none"/>
        </w:tabs>
        <w:spacing w:line="240" w:lineRule="auto" w:before="0" w:after="0"/>
        <w:ind w:left="2221" w:right="0" w:hanging="727"/>
        <w:jc w:val="left"/>
        <w:rPr>
          <w:color w:val="343434"/>
          <w:sz w:val="23"/>
        </w:rPr>
      </w:pPr>
      <w:r>
        <w:rPr>
          <w:b/>
          <w:color w:val="343434"/>
          <w:sz w:val="24"/>
        </w:rPr>
        <w:t>RESOLUTION</w:t>
      </w:r>
      <w:r>
        <w:rPr>
          <w:b/>
          <w:color w:val="343434"/>
          <w:spacing w:val="34"/>
          <w:sz w:val="24"/>
        </w:rPr>
        <w:t> </w:t>
      </w:r>
      <w:r>
        <w:rPr>
          <w:b/>
          <w:color w:val="343434"/>
          <w:sz w:val="24"/>
        </w:rPr>
        <w:t>26-41</w:t>
      </w:r>
      <w:r>
        <w:rPr>
          <w:b/>
          <w:color w:val="343434"/>
          <w:spacing w:val="-3"/>
          <w:sz w:val="24"/>
        </w:rPr>
        <w:t> </w:t>
      </w:r>
      <w:r>
        <w:rPr>
          <w:b/>
          <w:color w:val="343434"/>
          <w:sz w:val="24"/>
        </w:rPr>
        <w:t>-ACCEPTANCE</w:t>
      </w:r>
      <w:r>
        <w:rPr>
          <w:b/>
          <w:color w:val="343434"/>
          <w:spacing w:val="36"/>
          <w:sz w:val="24"/>
        </w:rPr>
        <w:t> </w:t>
      </w:r>
      <w:r>
        <w:rPr>
          <w:b/>
          <w:color w:val="343434"/>
          <w:sz w:val="24"/>
        </w:rPr>
        <w:t>OF</w:t>
      </w:r>
      <w:r>
        <w:rPr>
          <w:b/>
          <w:color w:val="343434"/>
          <w:spacing w:val="2"/>
          <w:sz w:val="24"/>
        </w:rPr>
        <w:t> </w:t>
      </w:r>
      <w:r>
        <w:rPr>
          <w:b/>
          <w:color w:val="343434"/>
          <w:sz w:val="24"/>
        </w:rPr>
        <w:t>GIFT</w:t>
      </w:r>
      <w:r>
        <w:rPr>
          <w:b/>
          <w:color w:val="343434"/>
          <w:spacing w:val="7"/>
          <w:sz w:val="24"/>
        </w:rPr>
        <w:t> </w:t>
      </w:r>
      <w:r>
        <w:rPr>
          <w:b/>
          <w:color w:val="343434"/>
          <w:sz w:val="24"/>
        </w:rPr>
        <w:t>(DES).</w:t>
      </w:r>
      <w:r>
        <w:rPr>
          <w:b/>
          <w:color w:val="343434"/>
          <w:spacing w:val="62"/>
          <w:w w:val="150"/>
          <w:sz w:val="24"/>
        </w:rPr>
        <w:t> </w:t>
      </w:r>
      <w:r>
        <w:rPr>
          <w:color w:val="343434"/>
          <w:sz w:val="23"/>
        </w:rPr>
        <w:t>Accepting</w:t>
      </w:r>
      <w:r>
        <w:rPr>
          <w:color w:val="343434"/>
          <w:spacing w:val="24"/>
          <w:sz w:val="23"/>
        </w:rPr>
        <w:t> </w:t>
      </w:r>
      <w:r>
        <w:rPr>
          <w:color w:val="343434"/>
          <w:sz w:val="23"/>
        </w:rPr>
        <w:t>a</w:t>
      </w:r>
      <w:r>
        <w:rPr>
          <w:color w:val="343434"/>
          <w:spacing w:val="4"/>
          <w:sz w:val="23"/>
        </w:rPr>
        <w:t> </w:t>
      </w:r>
      <w:r>
        <w:rPr>
          <w:color w:val="343434"/>
          <w:sz w:val="23"/>
        </w:rPr>
        <w:t>gift </w:t>
      </w:r>
      <w:r>
        <w:rPr>
          <w:color w:val="343434"/>
          <w:spacing w:val="-5"/>
          <w:sz w:val="23"/>
        </w:rPr>
        <w:t>of</w:t>
      </w:r>
    </w:p>
    <w:p>
      <w:pPr>
        <w:spacing w:line="252" w:lineRule="auto" w:before="7"/>
        <w:ind w:left="2220" w:right="1117" w:firstLine="4"/>
        <w:jc w:val="left"/>
        <w:rPr>
          <w:sz w:val="23"/>
        </w:rPr>
      </w:pPr>
      <w:r>
        <w:rPr>
          <w:color w:val="343434"/>
          <w:w w:val="105"/>
          <w:sz w:val="23"/>
        </w:rPr>
        <w:t>registration and</w:t>
      </w:r>
      <w:r>
        <w:rPr>
          <w:color w:val="343434"/>
          <w:spacing w:val="-11"/>
          <w:w w:val="105"/>
          <w:sz w:val="23"/>
        </w:rPr>
        <w:t> </w:t>
      </w:r>
      <w:r>
        <w:rPr>
          <w:color w:val="343434"/>
          <w:w w:val="105"/>
          <w:sz w:val="23"/>
        </w:rPr>
        <w:t>travel</w:t>
      </w:r>
      <w:r>
        <w:rPr>
          <w:color w:val="343434"/>
          <w:spacing w:val="-16"/>
          <w:w w:val="105"/>
          <w:sz w:val="23"/>
        </w:rPr>
        <w:t> </w:t>
      </w:r>
      <w:r>
        <w:rPr>
          <w:color w:val="343434"/>
          <w:w w:val="105"/>
          <w:sz w:val="23"/>
        </w:rPr>
        <w:t>expenses, valued at</w:t>
      </w:r>
      <w:r>
        <w:rPr>
          <w:color w:val="343434"/>
          <w:spacing w:val="-14"/>
          <w:w w:val="105"/>
          <w:sz w:val="23"/>
        </w:rPr>
        <w:t> </w:t>
      </w:r>
      <w:r>
        <w:rPr>
          <w:color w:val="343434"/>
          <w:w w:val="105"/>
          <w:sz w:val="23"/>
        </w:rPr>
        <w:t>$3,500</w:t>
      </w:r>
      <w:r>
        <w:rPr>
          <w:color w:val="343434"/>
          <w:spacing w:val="-9"/>
          <w:w w:val="105"/>
          <w:sz w:val="23"/>
        </w:rPr>
        <w:t> </w:t>
      </w:r>
      <w:r>
        <w:rPr>
          <w:color w:val="343434"/>
          <w:w w:val="105"/>
          <w:sz w:val="23"/>
        </w:rPr>
        <w:t>to</w:t>
      </w:r>
      <w:r>
        <w:rPr>
          <w:color w:val="343434"/>
          <w:spacing w:val="-16"/>
          <w:w w:val="105"/>
          <w:sz w:val="23"/>
        </w:rPr>
        <w:t> </w:t>
      </w:r>
      <w:r>
        <w:rPr>
          <w:color w:val="343434"/>
          <w:w w:val="105"/>
          <w:sz w:val="23"/>
        </w:rPr>
        <w:t>the</w:t>
      </w:r>
      <w:r>
        <w:rPr>
          <w:color w:val="343434"/>
          <w:spacing w:val="-14"/>
          <w:w w:val="105"/>
          <w:sz w:val="23"/>
        </w:rPr>
        <w:t> </w:t>
      </w:r>
      <w:r>
        <w:rPr>
          <w:color w:val="343434"/>
          <w:w w:val="105"/>
          <w:sz w:val="23"/>
        </w:rPr>
        <w:t>City</w:t>
      </w:r>
      <w:r>
        <w:rPr>
          <w:color w:val="343434"/>
          <w:spacing w:val="-11"/>
          <w:w w:val="105"/>
          <w:sz w:val="23"/>
        </w:rPr>
        <w:t> </w:t>
      </w:r>
      <w:r>
        <w:rPr>
          <w:color w:val="343434"/>
          <w:w w:val="105"/>
          <w:sz w:val="23"/>
        </w:rPr>
        <w:t>from</w:t>
      </w:r>
      <w:r>
        <w:rPr>
          <w:color w:val="343434"/>
          <w:spacing w:val="-17"/>
          <w:w w:val="105"/>
          <w:sz w:val="23"/>
        </w:rPr>
        <w:t> </w:t>
      </w:r>
      <w:r>
        <w:rPr>
          <w:color w:val="343434"/>
          <w:w w:val="105"/>
          <w:sz w:val="23"/>
        </w:rPr>
        <w:t>The</w:t>
      </w:r>
      <w:r>
        <w:rPr>
          <w:color w:val="343434"/>
          <w:spacing w:val="-9"/>
          <w:w w:val="105"/>
          <w:sz w:val="23"/>
        </w:rPr>
        <w:t> </w:t>
      </w:r>
      <w:r>
        <w:rPr>
          <w:color w:val="343434"/>
          <w:w w:val="105"/>
          <w:sz w:val="23"/>
        </w:rPr>
        <w:t>Honolulu Zoological Society for</w:t>
      </w:r>
      <w:r>
        <w:rPr>
          <w:color w:val="343434"/>
          <w:spacing w:val="-2"/>
          <w:w w:val="105"/>
          <w:sz w:val="23"/>
        </w:rPr>
        <w:t> </w:t>
      </w:r>
      <w:r>
        <w:rPr>
          <w:color w:val="343434"/>
          <w:w w:val="105"/>
          <w:sz w:val="23"/>
        </w:rPr>
        <w:t>a staff member of</w:t>
      </w:r>
      <w:r>
        <w:rPr>
          <w:color w:val="343434"/>
          <w:spacing w:val="-2"/>
          <w:w w:val="105"/>
          <w:sz w:val="23"/>
        </w:rPr>
        <w:t> </w:t>
      </w:r>
      <w:r>
        <w:rPr>
          <w:color w:val="343434"/>
          <w:w w:val="105"/>
          <w:sz w:val="23"/>
        </w:rPr>
        <w:t>the</w:t>
      </w:r>
      <w:r>
        <w:rPr>
          <w:color w:val="343434"/>
          <w:spacing w:val="-1"/>
          <w:w w:val="105"/>
          <w:sz w:val="23"/>
        </w:rPr>
        <w:t> </w:t>
      </w:r>
      <w:r>
        <w:rPr>
          <w:color w:val="343434"/>
          <w:w w:val="105"/>
          <w:sz w:val="23"/>
        </w:rPr>
        <w:t>Honolulu Zoo to participate in</w:t>
      </w:r>
      <w:r>
        <w:rPr>
          <w:color w:val="343434"/>
          <w:spacing w:val="-6"/>
          <w:w w:val="105"/>
          <w:sz w:val="23"/>
        </w:rPr>
        <w:t> </w:t>
      </w:r>
      <w:r>
        <w:rPr>
          <w:color w:val="343434"/>
          <w:w w:val="105"/>
          <w:sz w:val="23"/>
        </w:rPr>
        <w:t>the Association of Zoos and Aquariums Species Survival Plan Program on</w:t>
      </w:r>
      <w:r>
        <w:rPr>
          <w:color w:val="343434"/>
          <w:spacing w:val="-9"/>
          <w:w w:val="105"/>
          <w:sz w:val="23"/>
        </w:rPr>
        <w:t> </w:t>
      </w:r>
      <w:r>
        <w:rPr>
          <w:color w:val="343434"/>
          <w:w w:val="105"/>
          <w:sz w:val="23"/>
        </w:rPr>
        <w:t>Labuan Bajo Island, Indonesia, from April 3-15, 2026. (Transmitted by</w:t>
      </w:r>
    </w:p>
    <w:p>
      <w:pPr>
        <w:spacing w:line="260" w:lineRule="exact" w:before="0"/>
        <w:ind w:left="2223" w:right="0" w:firstLine="0"/>
        <w:jc w:val="left"/>
        <w:rPr>
          <w:sz w:val="23"/>
        </w:rPr>
      </w:pPr>
      <w:r>
        <w:rPr>
          <w:color w:val="343434"/>
          <w:sz w:val="23"/>
        </w:rPr>
        <w:t>Communication</w:t>
      </w:r>
      <w:r>
        <w:rPr>
          <w:color w:val="343434"/>
          <w:spacing w:val="74"/>
          <w:sz w:val="23"/>
        </w:rPr>
        <w:t> </w:t>
      </w:r>
      <w:r>
        <w:rPr>
          <w:color w:val="343434"/>
          <w:sz w:val="23"/>
        </w:rPr>
        <w:t>D-</w:t>
      </w:r>
      <w:r>
        <w:rPr>
          <w:color w:val="343434"/>
          <w:spacing w:val="-2"/>
          <w:sz w:val="23"/>
        </w:rPr>
        <w:t>88[26])</w:t>
      </w:r>
    </w:p>
    <w:p>
      <w:pPr>
        <w:pStyle w:val="BodyText"/>
        <w:rPr>
          <w:sz w:val="23"/>
        </w:rPr>
      </w:pPr>
    </w:p>
    <w:p>
      <w:pPr>
        <w:pStyle w:val="BodyText"/>
        <w:spacing w:before="193"/>
        <w:rPr>
          <w:sz w:val="23"/>
        </w:rPr>
      </w:pPr>
    </w:p>
    <w:p>
      <w:pPr>
        <w:pStyle w:val="ListParagraph"/>
        <w:numPr>
          <w:ilvl w:val="0"/>
          <w:numId w:val="108"/>
        </w:numPr>
        <w:tabs>
          <w:tab w:pos="2221" w:val="left" w:leader="none"/>
        </w:tabs>
        <w:spacing w:line="249" w:lineRule="auto" w:before="0" w:after="0"/>
        <w:ind w:left="2221" w:right="1115" w:hanging="732"/>
        <w:jc w:val="left"/>
        <w:rPr>
          <w:color w:val="343434"/>
          <w:sz w:val="23"/>
        </w:rPr>
      </w:pPr>
      <w:r>
        <w:rPr>
          <w:b/>
          <w:color w:val="343434"/>
          <w:w w:val="105"/>
          <w:sz w:val="24"/>
        </w:rPr>
        <w:t>RESOLUTION</w:t>
      </w:r>
      <w:r>
        <w:rPr>
          <w:b/>
          <w:color w:val="343434"/>
          <w:spacing w:val="-12"/>
          <w:w w:val="105"/>
          <w:sz w:val="24"/>
        </w:rPr>
        <w:t> </w:t>
      </w:r>
      <w:r>
        <w:rPr>
          <w:b/>
          <w:color w:val="343434"/>
          <w:w w:val="105"/>
          <w:sz w:val="24"/>
        </w:rPr>
        <w:t>26-44-ACCEPTANCE</w:t>
      </w:r>
      <w:r>
        <w:rPr>
          <w:b/>
          <w:color w:val="343434"/>
          <w:spacing w:val="-17"/>
          <w:w w:val="105"/>
          <w:sz w:val="24"/>
        </w:rPr>
        <w:t> </w:t>
      </w:r>
      <w:r>
        <w:rPr>
          <w:b/>
          <w:color w:val="343434"/>
          <w:w w:val="105"/>
          <w:sz w:val="24"/>
        </w:rPr>
        <w:t>OF</w:t>
      </w:r>
      <w:r>
        <w:rPr>
          <w:b/>
          <w:color w:val="343434"/>
          <w:spacing w:val="-18"/>
          <w:w w:val="105"/>
          <w:sz w:val="24"/>
        </w:rPr>
        <w:t> </w:t>
      </w:r>
      <w:r>
        <w:rPr>
          <w:b/>
          <w:color w:val="343434"/>
          <w:w w:val="105"/>
          <w:sz w:val="24"/>
        </w:rPr>
        <w:t>GIFT</w:t>
      </w:r>
      <w:r>
        <w:rPr>
          <w:b/>
          <w:color w:val="343434"/>
          <w:spacing w:val="-17"/>
          <w:w w:val="105"/>
          <w:sz w:val="24"/>
        </w:rPr>
        <w:t> </w:t>
      </w:r>
      <w:r>
        <w:rPr>
          <w:b/>
          <w:color w:val="343434"/>
          <w:w w:val="105"/>
          <w:sz w:val="24"/>
        </w:rPr>
        <w:t>(HPD).</w:t>
      </w:r>
      <w:r>
        <w:rPr>
          <w:b/>
          <w:color w:val="343434"/>
          <w:spacing w:val="25"/>
          <w:w w:val="105"/>
          <w:sz w:val="24"/>
        </w:rPr>
        <w:t> </w:t>
      </w:r>
      <w:r>
        <w:rPr>
          <w:color w:val="343434"/>
          <w:w w:val="105"/>
          <w:sz w:val="23"/>
        </w:rPr>
        <w:t>Accepting</w:t>
      </w:r>
      <w:r>
        <w:rPr>
          <w:color w:val="343434"/>
          <w:spacing w:val="-16"/>
          <w:w w:val="105"/>
          <w:sz w:val="23"/>
        </w:rPr>
        <w:t> </w:t>
      </w:r>
      <w:r>
        <w:rPr>
          <w:color w:val="343434"/>
          <w:w w:val="105"/>
          <w:sz w:val="23"/>
        </w:rPr>
        <w:t>a</w:t>
      </w:r>
      <w:r>
        <w:rPr>
          <w:color w:val="343434"/>
          <w:spacing w:val="-17"/>
          <w:w w:val="105"/>
          <w:sz w:val="23"/>
        </w:rPr>
        <w:t> </w:t>
      </w:r>
      <w:r>
        <w:rPr>
          <w:color w:val="343434"/>
          <w:w w:val="105"/>
          <w:sz w:val="23"/>
        </w:rPr>
        <w:t>gift</w:t>
      </w:r>
      <w:r>
        <w:rPr>
          <w:color w:val="343434"/>
          <w:spacing w:val="-17"/>
          <w:w w:val="105"/>
          <w:sz w:val="23"/>
        </w:rPr>
        <w:t> </w:t>
      </w:r>
      <w:r>
        <w:rPr>
          <w:color w:val="343434"/>
          <w:w w:val="105"/>
          <w:sz w:val="23"/>
        </w:rPr>
        <w:t>valued at $11,360 to</w:t>
      </w:r>
      <w:r>
        <w:rPr>
          <w:color w:val="343434"/>
          <w:spacing w:val="-5"/>
          <w:w w:val="105"/>
          <w:sz w:val="23"/>
        </w:rPr>
        <w:t> </w:t>
      </w:r>
      <w:r>
        <w:rPr>
          <w:color w:val="343434"/>
          <w:w w:val="105"/>
          <w:sz w:val="23"/>
        </w:rPr>
        <w:t>the City from The 200 Club, of 120 seats for</w:t>
      </w:r>
      <w:r>
        <w:rPr>
          <w:color w:val="343434"/>
          <w:spacing w:val="-1"/>
          <w:w w:val="105"/>
          <w:sz w:val="23"/>
        </w:rPr>
        <w:t> </w:t>
      </w:r>
      <w:r>
        <w:rPr>
          <w:color w:val="343434"/>
          <w:w w:val="105"/>
          <w:sz w:val="23"/>
        </w:rPr>
        <w:t>the</w:t>
      </w:r>
      <w:r>
        <w:rPr>
          <w:color w:val="343434"/>
          <w:spacing w:val="-1"/>
          <w:w w:val="105"/>
          <w:sz w:val="23"/>
        </w:rPr>
        <w:t> </w:t>
      </w:r>
      <w:r>
        <w:rPr>
          <w:color w:val="343434"/>
          <w:w w:val="105"/>
          <w:sz w:val="23"/>
        </w:rPr>
        <w:t>Honolulu Police Department (HPD) personnel and dignitaries to</w:t>
      </w:r>
      <w:r>
        <w:rPr>
          <w:color w:val="343434"/>
          <w:spacing w:val="-1"/>
          <w:w w:val="105"/>
          <w:sz w:val="23"/>
        </w:rPr>
        <w:t> </w:t>
      </w:r>
      <w:r>
        <w:rPr>
          <w:color w:val="343434"/>
          <w:w w:val="105"/>
          <w:sz w:val="23"/>
        </w:rPr>
        <w:t>attend The 200</w:t>
      </w:r>
      <w:r>
        <w:rPr>
          <w:color w:val="343434"/>
          <w:spacing w:val="-2"/>
          <w:w w:val="105"/>
          <w:sz w:val="23"/>
        </w:rPr>
        <w:t> </w:t>
      </w:r>
      <w:r>
        <w:rPr>
          <w:color w:val="343434"/>
          <w:w w:val="105"/>
          <w:sz w:val="23"/>
        </w:rPr>
        <w:t>Club Breakfast and Awards Ceremony on</w:t>
      </w:r>
      <w:r>
        <w:rPr>
          <w:color w:val="343434"/>
          <w:spacing w:val="-6"/>
          <w:w w:val="105"/>
          <w:sz w:val="23"/>
        </w:rPr>
        <w:t> </w:t>
      </w:r>
      <w:r>
        <w:rPr>
          <w:color w:val="343434"/>
          <w:w w:val="105"/>
          <w:sz w:val="23"/>
        </w:rPr>
        <w:t>May 15, 2026, and to honor and award the</w:t>
      </w:r>
      <w:r>
        <w:rPr>
          <w:color w:val="343434"/>
          <w:spacing w:val="-4"/>
          <w:w w:val="105"/>
          <w:sz w:val="23"/>
        </w:rPr>
        <w:t> </w:t>
      </w:r>
      <w:r>
        <w:rPr>
          <w:color w:val="343434"/>
          <w:w w:val="105"/>
          <w:sz w:val="23"/>
        </w:rPr>
        <w:t>HPD's outstanding officer, parent, reserve officer, civilian supervisor and</w:t>
      </w:r>
      <w:r>
        <w:rPr>
          <w:color w:val="343434"/>
          <w:spacing w:val="-4"/>
          <w:w w:val="105"/>
          <w:sz w:val="23"/>
        </w:rPr>
        <w:t> </w:t>
      </w:r>
      <w:r>
        <w:rPr>
          <w:color w:val="343434"/>
          <w:w w:val="105"/>
          <w:sz w:val="23"/>
        </w:rPr>
        <w:t>employee of the year, and</w:t>
      </w:r>
      <w:r>
        <w:rPr>
          <w:color w:val="343434"/>
          <w:spacing w:val="-3"/>
          <w:w w:val="105"/>
          <w:sz w:val="23"/>
        </w:rPr>
        <w:t> </w:t>
      </w:r>
      <w:r>
        <w:rPr>
          <w:color w:val="343434"/>
          <w:w w:val="105"/>
          <w:sz w:val="23"/>
        </w:rPr>
        <w:t>citizenship award</w:t>
      </w:r>
      <w:r>
        <w:rPr>
          <w:color w:val="343434"/>
          <w:spacing w:val="-2"/>
          <w:w w:val="105"/>
          <w:sz w:val="23"/>
        </w:rPr>
        <w:t> </w:t>
      </w:r>
      <w:r>
        <w:rPr>
          <w:color w:val="343434"/>
          <w:w w:val="105"/>
          <w:sz w:val="23"/>
        </w:rPr>
        <w:t>for</w:t>
      </w:r>
      <w:r>
        <w:rPr>
          <w:color w:val="343434"/>
          <w:spacing w:val="-1"/>
          <w:w w:val="105"/>
          <w:sz w:val="23"/>
        </w:rPr>
        <w:t> </w:t>
      </w:r>
      <w:r>
        <w:rPr>
          <w:color w:val="343434"/>
          <w:w w:val="105"/>
          <w:sz w:val="23"/>
        </w:rPr>
        <w:t>National</w:t>
      </w:r>
      <w:r>
        <w:rPr>
          <w:color w:val="343434"/>
          <w:spacing w:val="-5"/>
          <w:w w:val="105"/>
          <w:sz w:val="23"/>
        </w:rPr>
        <w:t> </w:t>
      </w:r>
      <w:r>
        <w:rPr>
          <w:color w:val="343434"/>
          <w:w w:val="105"/>
          <w:sz w:val="23"/>
        </w:rPr>
        <w:t>Police Week 2026.</w:t>
      </w:r>
      <w:r>
        <w:rPr>
          <w:color w:val="343434"/>
          <w:spacing w:val="-1"/>
          <w:w w:val="105"/>
          <w:sz w:val="23"/>
        </w:rPr>
        <w:t> </w:t>
      </w:r>
      <w:r>
        <w:rPr>
          <w:color w:val="343434"/>
          <w:w w:val="105"/>
          <w:sz w:val="23"/>
        </w:rPr>
        <w:t>(Transmitted by Communication D-103[26])</w:t>
      </w:r>
    </w:p>
    <w:p>
      <w:pPr>
        <w:pStyle w:val="BodyText"/>
        <w:rPr>
          <w:sz w:val="23"/>
        </w:rPr>
      </w:pPr>
    </w:p>
    <w:p>
      <w:pPr>
        <w:pStyle w:val="BodyText"/>
        <w:spacing w:before="189"/>
        <w:rPr>
          <w:sz w:val="23"/>
        </w:rPr>
      </w:pPr>
    </w:p>
    <w:p>
      <w:pPr>
        <w:pStyle w:val="ListParagraph"/>
        <w:numPr>
          <w:ilvl w:val="0"/>
          <w:numId w:val="108"/>
        </w:numPr>
        <w:tabs>
          <w:tab w:pos="2226" w:val="left" w:leader="none"/>
        </w:tabs>
        <w:spacing w:line="240" w:lineRule="auto" w:before="0" w:after="0"/>
        <w:ind w:left="2226" w:right="0" w:hanging="728"/>
        <w:jc w:val="left"/>
        <w:rPr>
          <w:color w:val="343434"/>
          <w:sz w:val="23"/>
        </w:rPr>
      </w:pPr>
      <w:r>
        <w:rPr>
          <w:b/>
          <w:color w:val="343434"/>
          <w:sz w:val="24"/>
        </w:rPr>
        <w:t>RESOLUTION</w:t>
      </w:r>
      <w:r>
        <w:rPr>
          <w:b/>
          <w:color w:val="343434"/>
          <w:spacing w:val="20"/>
          <w:sz w:val="24"/>
        </w:rPr>
        <w:t> </w:t>
      </w:r>
      <w:r>
        <w:rPr>
          <w:b/>
          <w:color w:val="343434"/>
          <w:sz w:val="24"/>
        </w:rPr>
        <w:t>26-48</w:t>
      </w:r>
      <w:r>
        <w:rPr>
          <w:b/>
          <w:color w:val="343434"/>
          <w:spacing w:val="-2"/>
          <w:sz w:val="24"/>
        </w:rPr>
        <w:t> </w:t>
      </w:r>
      <w:r>
        <w:rPr>
          <w:color w:val="343434"/>
          <w:sz w:val="24"/>
        </w:rPr>
        <w:t>-</w:t>
      </w:r>
      <w:r>
        <w:rPr>
          <w:color w:val="343434"/>
          <w:spacing w:val="56"/>
          <w:sz w:val="24"/>
        </w:rPr>
        <w:t> </w:t>
      </w:r>
      <w:r>
        <w:rPr>
          <w:b/>
          <w:color w:val="343434"/>
          <w:sz w:val="24"/>
        </w:rPr>
        <w:t>ACCEPTANCE</w:t>
      </w:r>
      <w:r>
        <w:rPr>
          <w:b/>
          <w:color w:val="343434"/>
          <w:spacing w:val="25"/>
          <w:sz w:val="24"/>
        </w:rPr>
        <w:t> </w:t>
      </w:r>
      <w:r>
        <w:rPr>
          <w:b/>
          <w:color w:val="343434"/>
          <w:sz w:val="24"/>
        </w:rPr>
        <w:t>OF</w:t>
      </w:r>
      <w:r>
        <w:rPr>
          <w:b/>
          <w:color w:val="343434"/>
          <w:spacing w:val="-5"/>
          <w:sz w:val="24"/>
        </w:rPr>
        <w:t> </w:t>
      </w:r>
      <w:r>
        <w:rPr>
          <w:b/>
          <w:color w:val="343434"/>
          <w:sz w:val="24"/>
        </w:rPr>
        <w:t>GIFT</w:t>
      </w:r>
      <w:r>
        <w:rPr>
          <w:b/>
          <w:color w:val="343434"/>
          <w:spacing w:val="-7"/>
          <w:sz w:val="24"/>
        </w:rPr>
        <w:t> </w:t>
      </w:r>
      <w:r>
        <w:rPr>
          <w:b/>
          <w:color w:val="343434"/>
          <w:sz w:val="24"/>
        </w:rPr>
        <w:t>(DES).</w:t>
      </w:r>
      <w:r>
        <w:rPr>
          <w:b/>
          <w:color w:val="343434"/>
          <w:spacing w:val="69"/>
          <w:sz w:val="24"/>
        </w:rPr>
        <w:t> </w:t>
      </w:r>
      <w:r>
        <w:rPr>
          <w:color w:val="343434"/>
          <w:sz w:val="23"/>
        </w:rPr>
        <w:t>Accepting</w:t>
      </w:r>
      <w:r>
        <w:rPr>
          <w:color w:val="343434"/>
          <w:spacing w:val="12"/>
          <w:sz w:val="23"/>
        </w:rPr>
        <w:t> </w:t>
      </w:r>
      <w:r>
        <w:rPr>
          <w:color w:val="343434"/>
          <w:sz w:val="23"/>
        </w:rPr>
        <w:t>a</w:t>
      </w:r>
      <w:r>
        <w:rPr>
          <w:color w:val="343434"/>
          <w:spacing w:val="-6"/>
          <w:sz w:val="23"/>
        </w:rPr>
        <w:t> </w:t>
      </w:r>
      <w:r>
        <w:rPr>
          <w:color w:val="343434"/>
          <w:sz w:val="23"/>
        </w:rPr>
        <w:t>gift</w:t>
      </w:r>
      <w:r>
        <w:rPr>
          <w:color w:val="343434"/>
          <w:spacing w:val="-9"/>
          <w:sz w:val="23"/>
        </w:rPr>
        <w:t> </w:t>
      </w:r>
      <w:r>
        <w:rPr>
          <w:color w:val="343434"/>
          <w:sz w:val="23"/>
        </w:rPr>
        <w:t>of </w:t>
      </w:r>
      <w:r>
        <w:rPr>
          <w:color w:val="343434"/>
          <w:spacing w:val="-10"/>
          <w:sz w:val="23"/>
        </w:rPr>
        <w:t>a</w:t>
      </w:r>
    </w:p>
    <w:p>
      <w:pPr>
        <w:spacing w:line="249" w:lineRule="auto" w:before="7"/>
        <w:ind w:left="2227" w:right="1117" w:firstLine="1"/>
        <w:jc w:val="left"/>
        <w:rPr>
          <w:sz w:val="23"/>
        </w:rPr>
      </w:pPr>
      <w:r>
        <w:rPr>
          <w:color w:val="343434"/>
          <w:w w:val="105"/>
          <w:sz w:val="23"/>
        </w:rPr>
        <w:t>pre-owned classic mini</w:t>
      </w:r>
      <w:r>
        <w:rPr>
          <w:color w:val="343434"/>
          <w:spacing w:val="-4"/>
          <w:w w:val="105"/>
          <w:sz w:val="23"/>
        </w:rPr>
        <w:t> </w:t>
      </w:r>
      <w:r>
        <w:rPr>
          <w:color w:val="343434"/>
          <w:w w:val="105"/>
          <w:sz w:val="23"/>
        </w:rPr>
        <w:t>express 48-volt trackless train, valued at $8,300 to</w:t>
      </w:r>
      <w:r>
        <w:rPr>
          <w:color w:val="343434"/>
          <w:spacing w:val="-4"/>
          <w:w w:val="105"/>
          <w:sz w:val="23"/>
        </w:rPr>
        <w:t> </w:t>
      </w:r>
      <w:r>
        <w:rPr>
          <w:color w:val="343434"/>
          <w:w w:val="105"/>
          <w:sz w:val="23"/>
        </w:rPr>
        <w:t>the City</w:t>
      </w:r>
      <w:r>
        <w:rPr>
          <w:color w:val="343434"/>
          <w:spacing w:val="-6"/>
          <w:w w:val="105"/>
          <w:sz w:val="23"/>
        </w:rPr>
        <w:t> </w:t>
      </w:r>
      <w:r>
        <w:rPr>
          <w:color w:val="343434"/>
          <w:w w:val="105"/>
          <w:sz w:val="23"/>
        </w:rPr>
        <w:t>from</w:t>
      </w:r>
      <w:r>
        <w:rPr>
          <w:color w:val="343434"/>
          <w:spacing w:val="-14"/>
          <w:w w:val="105"/>
          <w:sz w:val="23"/>
        </w:rPr>
        <w:t> </w:t>
      </w:r>
      <w:r>
        <w:rPr>
          <w:color w:val="343434"/>
          <w:w w:val="105"/>
          <w:sz w:val="23"/>
        </w:rPr>
        <w:t>The</w:t>
      </w:r>
      <w:r>
        <w:rPr>
          <w:color w:val="343434"/>
          <w:spacing w:val="-15"/>
          <w:w w:val="105"/>
          <w:sz w:val="23"/>
        </w:rPr>
        <w:t> </w:t>
      </w:r>
      <w:r>
        <w:rPr>
          <w:color w:val="343434"/>
          <w:w w:val="105"/>
          <w:sz w:val="23"/>
        </w:rPr>
        <w:t>Honolulu</w:t>
      </w:r>
      <w:r>
        <w:rPr>
          <w:color w:val="343434"/>
          <w:spacing w:val="-11"/>
          <w:w w:val="105"/>
          <w:sz w:val="23"/>
        </w:rPr>
        <w:t> </w:t>
      </w:r>
      <w:r>
        <w:rPr>
          <w:color w:val="343434"/>
          <w:w w:val="105"/>
          <w:sz w:val="23"/>
        </w:rPr>
        <w:t>Zoological</w:t>
      </w:r>
      <w:r>
        <w:rPr>
          <w:color w:val="343434"/>
          <w:spacing w:val="-6"/>
          <w:w w:val="105"/>
          <w:sz w:val="23"/>
        </w:rPr>
        <w:t> </w:t>
      </w:r>
      <w:r>
        <w:rPr>
          <w:color w:val="343434"/>
          <w:w w:val="105"/>
          <w:sz w:val="23"/>
        </w:rPr>
        <w:t>Society for</w:t>
      </w:r>
      <w:r>
        <w:rPr>
          <w:color w:val="343434"/>
          <w:spacing w:val="-13"/>
          <w:w w:val="105"/>
          <w:sz w:val="23"/>
        </w:rPr>
        <w:t> </w:t>
      </w:r>
      <w:r>
        <w:rPr>
          <w:color w:val="343434"/>
          <w:w w:val="105"/>
          <w:sz w:val="23"/>
        </w:rPr>
        <w:t>the</w:t>
      </w:r>
      <w:r>
        <w:rPr>
          <w:color w:val="343434"/>
          <w:spacing w:val="-7"/>
          <w:w w:val="105"/>
          <w:sz w:val="23"/>
        </w:rPr>
        <w:t> </w:t>
      </w:r>
      <w:r>
        <w:rPr>
          <w:color w:val="343434"/>
          <w:w w:val="105"/>
          <w:sz w:val="23"/>
        </w:rPr>
        <w:t>Honolulu</w:t>
      </w:r>
      <w:r>
        <w:rPr>
          <w:color w:val="343434"/>
          <w:spacing w:val="-7"/>
          <w:w w:val="105"/>
          <w:sz w:val="23"/>
        </w:rPr>
        <w:t> </w:t>
      </w:r>
      <w:r>
        <w:rPr>
          <w:color w:val="343434"/>
          <w:w w:val="105"/>
          <w:sz w:val="23"/>
        </w:rPr>
        <w:t>Zoo.</w:t>
      </w:r>
      <w:r>
        <w:rPr>
          <w:color w:val="343434"/>
          <w:spacing w:val="-15"/>
          <w:w w:val="105"/>
          <w:sz w:val="23"/>
        </w:rPr>
        <w:t> </w:t>
      </w:r>
      <w:r>
        <w:rPr>
          <w:color w:val="343434"/>
          <w:w w:val="105"/>
          <w:sz w:val="23"/>
        </w:rPr>
        <w:t>(Transmitted by Communication D-105[26])</w:t>
      </w:r>
    </w:p>
    <w:p>
      <w:pPr>
        <w:pStyle w:val="BodyText"/>
        <w:rPr>
          <w:sz w:val="23"/>
        </w:rPr>
      </w:pPr>
    </w:p>
    <w:p>
      <w:pPr>
        <w:pStyle w:val="BodyText"/>
        <w:spacing w:before="185"/>
        <w:rPr>
          <w:sz w:val="23"/>
        </w:rPr>
      </w:pPr>
    </w:p>
    <w:p>
      <w:pPr>
        <w:pStyle w:val="ListParagraph"/>
        <w:numPr>
          <w:ilvl w:val="0"/>
          <w:numId w:val="108"/>
        </w:numPr>
        <w:tabs>
          <w:tab w:pos="2231" w:val="left" w:leader="none"/>
          <w:tab w:pos="2233" w:val="left" w:leader="none"/>
        </w:tabs>
        <w:spacing w:line="249" w:lineRule="auto" w:before="0" w:after="0"/>
        <w:ind w:left="2233" w:right="1213" w:hanging="730"/>
        <w:jc w:val="left"/>
        <w:rPr>
          <w:color w:val="343434"/>
          <w:sz w:val="23"/>
        </w:rPr>
      </w:pPr>
      <w:r>
        <w:rPr>
          <w:b/>
          <w:color w:val="343434"/>
          <w:spacing w:val="-2"/>
          <w:w w:val="105"/>
          <w:sz w:val="24"/>
        </w:rPr>
        <w:t>RESOLUTION</w:t>
      </w:r>
      <w:r>
        <w:rPr>
          <w:b/>
          <w:color w:val="343434"/>
          <w:spacing w:val="-8"/>
          <w:w w:val="105"/>
          <w:sz w:val="24"/>
        </w:rPr>
        <w:t> </w:t>
      </w:r>
      <w:r>
        <w:rPr>
          <w:b/>
          <w:color w:val="343434"/>
          <w:spacing w:val="-2"/>
          <w:w w:val="105"/>
          <w:sz w:val="24"/>
        </w:rPr>
        <w:t>26-49</w:t>
      </w:r>
      <w:r>
        <w:rPr>
          <w:b/>
          <w:color w:val="343434"/>
          <w:spacing w:val="-15"/>
          <w:w w:val="105"/>
          <w:sz w:val="24"/>
        </w:rPr>
        <w:t> </w:t>
      </w:r>
      <w:r>
        <w:rPr>
          <w:b/>
          <w:color w:val="343434"/>
          <w:spacing w:val="-2"/>
          <w:w w:val="105"/>
          <w:sz w:val="24"/>
        </w:rPr>
        <w:t>-ACCEPTANCE</w:t>
      </w:r>
      <w:r>
        <w:rPr>
          <w:b/>
          <w:color w:val="343434"/>
          <w:spacing w:val="5"/>
          <w:w w:val="105"/>
          <w:sz w:val="24"/>
        </w:rPr>
        <w:t> </w:t>
      </w:r>
      <w:r>
        <w:rPr>
          <w:b/>
          <w:color w:val="343434"/>
          <w:spacing w:val="-2"/>
          <w:w w:val="105"/>
          <w:sz w:val="24"/>
        </w:rPr>
        <w:t>OF</w:t>
      </w:r>
      <w:r>
        <w:rPr>
          <w:b/>
          <w:color w:val="343434"/>
          <w:spacing w:val="-16"/>
          <w:w w:val="105"/>
          <w:sz w:val="24"/>
        </w:rPr>
        <w:t> </w:t>
      </w:r>
      <w:r>
        <w:rPr>
          <w:b/>
          <w:color w:val="343434"/>
          <w:spacing w:val="-2"/>
          <w:w w:val="105"/>
          <w:sz w:val="24"/>
        </w:rPr>
        <w:t>GIFT</w:t>
      </w:r>
      <w:r>
        <w:rPr>
          <w:b/>
          <w:color w:val="343434"/>
          <w:spacing w:val="-15"/>
          <w:w w:val="105"/>
          <w:sz w:val="24"/>
        </w:rPr>
        <w:t> </w:t>
      </w:r>
      <w:r>
        <w:rPr>
          <w:b/>
          <w:color w:val="343434"/>
          <w:spacing w:val="-2"/>
          <w:w w:val="105"/>
          <w:sz w:val="24"/>
        </w:rPr>
        <w:t>(DES).</w:t>
      </w:r>
      <w:r>
        <w:rPr>
          <w:b/>
          <w:color w:val="343434"/>
          <w:spacing w:val="40"/>
          <w:w w:val="105"/>
          <w:sz w:val="24"/>
        </w:rPr>
        <w:t> </w:t>
      </w:r>
      <w:r>
        <w:rPr>
          <w:color w:val="343434"/>
          <w:spacing w:val="-2"/>
          <w:w w:val="105"/>
          <w:sz w:val="23"/>
        </w:rPr>
        <w:t>Accepting a</w:t>
      </w:r>
      <w:r>
        <w:rPr>
          <w:color w:val="343434"/>
          <w:spacing w:val="-15"/>
          <w:w w:val="105"/>
          <w:sz w:val="23"/>
        </w:rPr>
        <w:t> </w:t>
      </w:r>
      <w:r>
        <w:rPr>
          <w:color w:val="343434"/>
          <w:spacing w:val="-2"/>
          <w:w w:val="105"/>
          <w:sz w:val="23"/>
        </w:rPr>
        <w:t>gift</w:t>
      </w:r>
      <w:r>
        <w:rPr>
          <w:color w:val="343434"/>
          <w:spacing w:val="-15"/>
          <w:w w:val="105"/>
          <w:sz w:val="23"/>
        </w:rPr>
        <w:t> </w:t>
      </w:r>
      <w:r>
        <w:rPr>
          <w:color w:val="343434"/>
          <w:spacing w:val="-2"/>
          <w:w w:val="105"/>
          <w:sz w:val="23"/>
        </w:rPr>
        <w:t>of</w:t>
      </w:r>
      <w:r>
        <w:rPr>
          <w:color w:val="343434"/>
          <w:spacing w:val="-14"/>
          <w:w w:val="105"/>
          <w:sz w:val="23"/>
        </w:rPr>
        <w:t> </w:t>
      </w:r>
      <w:r>
        <w:rPr>
          <w:color w:val="343434"/>
          <w:spacing w:val="-2"/>
          <w:w w:val="105"/>
          <w:sz w:val="23"/>
        </w:rPr>
        <w:t>the </w:t>
      </w:r>
      <w:r>
        <w:rPr>
          <w:color w:val="343434"/>
          <w:w w:val="105"/>
          <w:sz w:val="23"/>
        </w:rPr>
        <w:t>installation of</w:t>
      </w:r>
      <w:r>
        <w:rPr>
          <w:color w:val="343434"/>
          <w:spacing w:val="-7"/>
          <w:w w:val="105"/>
          <w:sz w:val="23"/>
        </w:rPr>
        <w:t> </w:t>
      </w:r>
      <w:r>
        <w:rPr>
          <w:color w:val="343434"/>
          <w:w w:val="105"/>
          <w:sz w:val="23"/>
        </w:rPr>
        <w:t>pumps, filters, and UV</w:t>
      </w:r>
      <w:r>
        <w:rPr>
          <w:color w:val="343434"/>
          <w:spacing w:val="-2"/>
          <w:w w:val="105"/>
          <w:sz w:val="23"/>
        </w:rPr>
        <w:t> </w:t>
      </w:r>
      <w:r>
        <w:rPr>
          <w:color w:val="343434"/>
          <w:w w:val="105"/>
          <w:sz w:val="23"/>
        </w:rPr>
        <w:t>water sterilization system in the</w:t>
      </w:r>
      <w:r>
        <w:rPr>
          <w:color w:val="343434"/>
          <w:spacing w:val="-2"/>
          <w:w w:val="105"/>
          <w:sz w:val="23"/>
        </w:rPr>
        <w:t> </w:t>
      </w:r>
      <w:r>
        <w:rPr>
          <w:color w:val="343434"/>
          <w:w w:val="105"/>
          <w:sz w:val="23"/>
        </w:rPr>
        <w:t>Gharial exhibit pools at the Honolulu Zoo, valued at $52,000 to</w:t>
      </w:r>
      <w:r>
        <w:rPr>
          <w:color w:val="343434"/>
          <w:spacing w:val="-2"/>
          <w:w w:val="105"/>
          <w:sz w:val="23"/>
        </w:rPr>
        <w:t> </w:t>
      </w:r>
      <w:r>
        <w:rPr>
          <w:color w:val="343434"/>
          <w:w w:val="105"/>
          <w:sz w:val="23"/>
        </w:rPr>
        <w:t>the City from The Honolulu Zoological Society. (Transmitted by</w:t>
      </w:r>
      <w:r>
        <w:rPr>
          <w:color w:val="343434"/>
          <w:spacing w:val="-5"/>
          <w:w w:val="105"/>
          <w:sz w:val="23"/>
        </w:rPr>
        <w:t> </w:t>
      </w:r>
      <w:r>
        <w:rPr>
          <w:color w:val="343434"/>
          <w:w w:val="105"/>
          <w:sz w:val="23"/>
        </w:rPr>
        <w:t>Communication D-107[26])</w:t>
      </w:r>
    </w:p>
    <w:p>
      <w:pPr>
        <w:pStyle w:val="ListParagraph"/>
        <w:spacing w:after="0" w:line="249" w:lineRule="auto"/>
        <w:jc w:val="left"/>
        <w:rPr>
          <w:sz w:val="23"/>
        </w:rPr>
        <w:sectPr>
          <w:headerReference w:type="default" r:id="rId708"/>
          <w:footerReference w:type="default" r:id="rId709"/>
          <w:pgSz w:w="12240" w:h="15840"/>
          <w:pgMar w:header="1376" w:footer="855" w:top="1900" w:bottom="1040" w:left="0" w:right="360"/>
          <w:pgNumType w:start="4"/>
        </w:sectPr>
      </w:pPr>
    </w:p>
    <w:p>
      <w:pPr>
        <w:spacing w:before="80"/>
        <w:ind w:left="309" w:right="0" w:firstLine="0"/>
        <w:jc w:val="left"/>
        <w:rPr>
          <w:sz w:val="23"/>
        </w:rPr>
      </w:pPr>
      <w:r>
        <w:rPr>
          <w:color w:val="797979"/>
          <w:spacing w:val="-12"/>
          <w:w w:val="105"/>
          <w:sz w:val="23"/>
        </w:rPr>
        <w:t>•</w:t>
      </w:r>
    </w:p>
    <w:p>
      <w:pPr>
        <w:pStyle w:val="BodyText"/>
        <w:spacing w:before="260"/>
        <w:rPr>
          <w:sz w:val="23"/>
        </w:rPr>
      </w:pPr>
    </w:p>
    <w:p>
      <w:pPr>
        <w:spacing w:line="249" w:lineRule="auto" w:before="0"/>
        <w:ind w:left="1518" w:right="4657" w:firstLine="3"/>
        <w:jc w:val="left"/>
        <w:rPr>
          <w:sz w:val="23"/>
        </w:rPr>
      </w:pPr>
      <w:r>
        <w:rPr>
          <w:color w:val="363636"/>
          <w:w w:val="105"/>
          <w:sz w:val="23"/>
        </w:rPr>
        <w:t>Committee</w:t>
      </w:r>
      <w:r>
        <w:rPr>
          <w:color w:val="363636"/>
          <w:spacing w:val="-17"/>
          <w:w w:val="105"/>
          <w:sz w:val="23"/>
        </w:rPr>
        <w:t> </w:t>
      </w:r>
      <w:r>
        <w:rPr>
          <w:color w:val="363636"/>
          <w:w w:val="105"/>
          <w:sz w:val="23"/>
        </w:rPr>
        <w:t>on</w:t>
      </w:r>
      <w:r>
        <w:rPr>
          <w:color w:val="363636"/>
          <w:spacing w:val="-17"/>
          <w:w w:val="105"/>
          <w:sz w:val="23"/>
        </w:rPr>
        <w:t> </w:t>
      </w:r>
      <w:r>
        <w:rPr>
          <w:color w:val="363636"/>
          <w:w w:val="105"/>
          <w:sz w:val="23"/>
        </w:rPr>
        <w:t>Public</w:t>
      </w:r>
      <w:r>
        <w:rPr>
          <w:color w:val="363636"/>
          <w:spacing w:val="-11"/>
          <w:w w:val="105"/>
          <w:sz w:val="23"/>
        </w:rPr>
        <w:t> </w:t>
      </w:r>
      <w:r>
        <w:rPr>
          <w:color w:val="363636"/>
          <w:w w:val="105"/>
          <w:sz w:val="23"/>
        </w:rPr>
        <w:t>Safety</w:t>
      </w:r>
      <w:r>
        <w:rPr>
          <w:color w:val="363636"/>
          <w:spacing w:val="-17"/>
          <w:w w:val="105"/>
          <w:sz w:val="23"/>
        </w:rPr>
        <w:t> </w:t>
      </w:r>
      <w:r>
        <w:rPr>
          <w:color w:val="363636"/>
          <w:w w:val="105"/>
          <w:sz w:val="23"/>
        </w:rPr>
        <w:t>&amp;</w:t>
      </w:r>
      <w:r>
        <w:rPr>
          <w:color w:val="363636"/>
          <w:spacing w:val="-17"/>
          <w:w w:val="105"/>
          <w:sz w:val="23"/>
        </w:rPr>
        <w:t> </w:t>
      </w:r>
      <w:r>
        <w:rPr>
          <w:color w:val="363636"/>
          <w:w w:val="105"/>
          <w:sz w:val="23"/>
        </w:rPr>
        <w:t>Economy Agenda Thursday, March 5, 2026</w:t>
      </w:r>
    </w:p>
    <w:p>
      <w:pPr>
        <w:pStyle w:val="BodyText"/>
        <w:spacing w:before="214"/>
        <w:rPr>
          <w:sz w:val="23"/>
        </w:rPr>
      </w:pPr>
    </w:p>
    <w:p>
      <w:pPr>
        <w:spacing w:before="1"/>
        <w:ind w:left="1522" w:right="0" w:firstLine="0"/>
        <w:jc w:val="left"/>
        <w:rPr>
          <w:b/>
          <w:sz w:val="23"/>
        </w:rPr>
      </w:pPr>
      <w:r>
        <w:rPr>
          <w:b/>
          <w:color w:val="363636"/>
          <w:sz w:val="23"/>
        </w:rPr>
        <w:t>INFORMATIONAL</w:t>
      </w:r>
      <w:r>
        <w:rPr>
          <w:b/>
          <w:color w:val="363636"/>
          <w:spacing w:val="77"/>
          <w:sz w:val="23"/>
        </w:rPr>
        <w:t> </w:t>
      </w:r>
      <w:r>
        <w:rPr>
          <w:b/>
          <w:color w:val="363636"/>
          <w:spacing w:val="-2"/>
          <w:sz w:val="23"/>
        </w:rPr>
        <w:t>BRIEFING</w:t>
      </w:r>
    </w:p>
    <w:p>
      <w:pPr>
        <w:pStyle w:val="ListParagraph"/>
        <w:numPr>
          <w:ilvl w:val="0"/>
          <w:numId w:val="108"/>
        </w:numPr>
        <w:tabs>
          <w:tab w:pos="2237" w:val="left" w:leader="none"/>
        </w:tabs>
        <w:spacing w:line="240" w:lineRule="auto" w:before="232" w:after="0"/>
        <w:ind w:left="2237" w:right="0" w:hanging="714"/>
        <w:jc w:val="left"/>
        <w:rPr>
          <w:rFonts w:ascii="Times New Roman"/>
          <w:color w:val="363636"/>
          <w:sz w:val="25"/>
        </w:rPr>
      </w:pPr>
      <w:r>
        <w:rPr>
          <w:b/>
          <w:color w:val="363636"/>
          <w:w w:val="105"/>
          <w:sz w:val="23"/>
        </w:rPr>
        <w:t>UPDATE</w:t>
      </w:r>
      <w:r>
        <w:rPr>
          <w:b/>
          <w:color w:val="363636"/>
          <w:spacing w:val="-17"/>
          <w:w w:val="105"/>
          <w:sz w:val="23"/>
        </w:rPr>
        <w:t> </w:t>
      </w:r>
      <w:r>
        <w:rPr>
          <w:b/>
          <w:color w:val="363636"/>
          <w:w w:val="105"/>
          <w:sz w:val="23"/>
        </w:rPr>
        <w:t>BY</w:t>
      </w:r>
      <w:r>
        <w:rPr>
          <w:b/>
          <w:color w:val="363636"/>
          <w:spacing w:val="-17"/>
          <w:w w:val="105"/>
          <w:sz w:val="23"/>
        </w:rPr>
        <w:t> </w:t>
      </w:r>
      <w:r>
        <w:rPr>
          <w:b/>
          <w:color w:val="363636"/>
          <w:w w:val="105"/>
          <w:sz w:val="23"/>
        </w:rPr>
        <w:t>THE</w:t>
      </w:r>
      <w:r>
        <w:rPr>
          <w:b/>
          <w:color w:val="363636"/>
          <w:spacing w:val="-17"/>
          <w:w w:val="105"/>
          <w:sz w:val="23"/>
        </w:rPr>
        <w:t> </w:t>
      </w:r>
      <w:r>
        <w:rPr>
          <w:b/>
          <w:color w:val="363636"/>
          <w:w w:val="105"/>
          <w:sz w:val="23"/>
        </w:rPr>
        <w:t>ECONOMIC</w:t>
      </w:r>
      <w:r>
        <w:rPr>
          <w:b/>
          <w:color w:val="363636"/>
          <w:spacing w:val="-7"/>
          <w:w w:val="105"/>
          <w:sz w:val="23"/>
        </w:rPr>
        <w:t> </w:t>
      </w:r>
      <w:r>
        <w:rPr>
          <w:b/>
          <w:color w:val="363636"/>
          <w:w w:val="105"/>
          <w:sz w:val="23"/>
        </w:rPr>
        <w:t>REVITALIZATION</w:t>
      </w:r>
      <w:r>
        <w:rPr>
          <w:b/>
          <w:color w:val="363636"/>
          <w:spacing w:val="-20"/>
          <w:w w:val="105"/>
          <w:sz w:val="23"/>
        </w:rPr>
        <w:t> </w:t>
      </w:r>
      <w:r>
        <w:rPr>
          <w:b/>
          <w:color w:val="363636"/>
          <w:w w:val="105"/>
          <w:sz w:val="23"/>
        </w:rPr>
        <w:t>COMMISSION</w:t>
      </w:r>
      <w:r>
        <w:rPr>
          <w:b/>
          <w:color w:val="363636"/>
          <w:spacing w:val="1"/>
          <w:w w:val="105"/>
          <w:sz w:val="23"/>
        </w:rPr>
        <w:t> </w:t>
      </w:r>
      <w:r>
        <w:rPr>
          <w:b/>
          <w:color w:val="363636"/>
          <w:w w:val="105"/>
          <w:sz w:val="23"/>
        </w:rPr>
        <w:t>ON</w:t>
      </w:r>
      <w:r>
        <w:rPr>
          <w:b/>
          <w:color w:val="363636"/>
          <w:spacing w:val="-17"/>
          <w:w w:val="105"/>
          <w:sz w:val="23"/>
        </w:rPr>
        <w:t> </w:t>
      </w:r>
      <w:r>
        <w:rPr>
          <w:b/>
          <w:color w:val="363636"/>
          <w:spacing w:val="-5"/>
          <w:w w:val="105"/>
          <w:sz w:val="23"/>
        </w:rPr>
        <w:t>ITS</w:t>
      </w:r>
    </w:p>
    <w:p>
      <w:pPr>
        <w:spacing w:before="4"/>
        <w:ind w:left="2243" w:right="0" w:firstLine="0"/>
        <w:jc w:val="left"/>
        <w:rPr>
          <w:b/>
          <w:sz w:val="23"/>
        </w:rPr>
      </w:pPr>
      <w:r>
        <w:rPr>
          <w:b/>
          <w:color w:val="363636"/>
          <w:w w:val="105"/>
          <w:sz w:val="23"/>
        </w:rPr>
        <w:t>2025</w:t>
      </w:r>
      <w:r>
        <w:rPr>
          <w:b/>
          <w:color w:val="363636"/>
          <w:spacing w:val="-11"/>
          <w:w w:val="105"/>
          <w:sz w:val="23"/>
        </w:rPr>
        <w:t> </w:t>
      </w:r>
      <w:r>
        <w:rPr>
          <w:b/>
          <w:color w:val="363636"/>
          <w:w w:val="105"/>
          <w:sz w:val="23"/>
        </w:rPr>
        <w:t>ANNUAL</w:t>
      </w:r>
      <w:r>
        <w:rPr>
          <w:b/>
          <w:color w:val="363636"/>
          <w:spacing w:val="-8"/>
          <w:w w:val="105"/>
          <w:sz w:val="23"/>
        </w:rPr>
        <w:t> </w:t>
      </w:r>
      <w:r>
        <w:rPr>
          <w:b/>
          <w:color w:val="363636"/>
          <w:w w:val="105"/>
          <w:sz w:val="23"/>
        </w:rPr>
        <w:t>REPORT</w:t>
      </w:r>
      <w:r>
        <w:rPr>
          <w:b/>
          <w:color w:val="363636"/>
          <w:spacing w:val="-7"/>
          <w:w w:val="105"/>
          <w:sz w:val="23"/>
        </w:rPr>
        <w:t> </w:t>
      </w:r>
      <w:r>
        <w:rPr>
          <w:b/>
          <w:color w:val="363636"/>
          <w:w w:val="105"/>
          <w:sz w:val="23"/>
        </w:rPr>
        <w:t>AND</w:t>
      </w:r>
      <w:r>
        <w:rPr>
          <w:b/>
          <w:color w:val="363636"/>
          <w:spacing w:val="-14"/>
          <w:w w:val="105"/>
          <w:sz w:val="23"/>
        </w:rPr>
        <w:t> </w:t>
      </w:r>
      <w:r>
        <w:rPr>
          <w:b/>
          <w:color w:val="363636"/>
          <w:w w:val="105"/>
          <w:sz w:val="23"/>
        </w:rPr>
        <w:t>PRIORITIES</w:t>
      </w:r>
      <w:r>
        <w:rPr>
          <w:b/>
          <w:color w:val="363636"/>
          <w:spacing w:val="3"/>
          <w:w w:val="105"/>
          <w:sz w:val="23"/>
        </w:rPr>
        <w:t> </w:t>
      </w:r>
      <w:r>
        <w:rPr>
          <w:b/>
          <w:color w:val="363636"/>
          <w:w w:val="105"/>
          <w:sz w:val="23"/>
        </w:rPr>
        <w:t>FOR</w:t>
      </w:r>
      <w:r>
        <w:rPr>
          <w:b/>
          <w:color w:val="363636"/>
          <w:spacing w:val="-12"/>
          <w:w w:val="105"/>
          <w:sz w:val="23"/>
        </w:rPr>
        <w:t> </w:t>
      </w:r>
      <w:r>
        <w:rPr>
          <w:b/>
          <w:color w:val="363636"/>
          <w:spacing w:val="-2"/>
          <w:w w:val="105"/>
          <w:sz w:val="23"/>
        </w:rPr>
        <w:t>2026.</w:t>
      </w:r>
    </w:p>
    <w:p>
      <w:pPr>
        <w:spacing w:before="255"/>
        <w:ind w:left="2240" w:right="0" w:firstLine="0"/>
        <w:jc w:val="left"/>
        <w:rPr>
          <w:sz w:val="23"/>
        </w:rPr>
      </w:pPr>
      <w:r>
        <w:rPr>
          <w:color w:val="363636"/>
          <w:w w:val="105"/>
          <w:sz w:val="23"/>
        </w:rPr>
        <w:t>Related </w:t>
      </w:r>
      <w:r>
        <w:rPr>
          <w:color w:val="363636"/>
          <w:spacing w:val="-2"/>
          <w:w w:val="105"/>
          <w:sz w:val="23"/>
        </w:rPr>
        <w:t>communication:</w:t>
      </w:r>
    </w:p>
    <w:p>
      <w:pPr>
        <w:tabs>
          <w:tab w:pos="4419" w:val="left" w:leader="none"/>
        </w:tabs>
        <w:spacing w:line="252" w:lineRule="auto" w:before="250"/>
        <w:ind w:left="4417" w:right="1007" w:hanging="2172"/>
        <w:jc w:val="left"/>
        <w:rPr>
          <w:sz w:val="23"/>
        </w:rPr>
      </w:pPr>
      <w:r>
        <w:rPr>
          <w:color w:val="363636"/>
          <w:spacing w:val="-2"/>
          <w:w w:val="105"/>
          <w:sz w:val="23"/>
        </w:rPr>
        <w:t>MM-21(26)</w:t>
      </w:r>
      <w:r>
        <w:rPr>
          <w:color w:val="363636"/>
          <w:sz w:val="23"/>
        </w:rPr>
        <w:tab/>
        <w:tab/>
      </w:r>
      <w:r>
        <w:rPr>
          <w:color w:val="363636"/>
          <w:w w:val="105"/>
          <w:sz w:val="23"/>
        </w:rPr>
        <w:t>Office</w:t>
      </w:r>
      <w:r>
        <w:rPr>
          <w:color w:val="363636"/>
          <w:spacing w:val="-17"/>
          <w:w w:val="105"/>
          <w:sz w:val="23"/>
        </w:rPr>
        <w:t> </w:t>
      </w:r>
      <w:r>
        <w:rPr>
          <w:color w:val="363636"/>
          <w:w w:val="105"/>
          <w:sz w:val="23"/>
        </w:rPr>
        <w:t>of</w:t>
      </w:r>
      <w:r>
        <w:rPr>
          <w:color w:val="363636"/>
          <w:spacing w:val="-17"/>
          <w:w w:val="105"/>
          <w:sz w:val="23"/>
        </w:rPr>
        <w:t> </w:t>
      </w:r>
      <w:r>
        <w:rPr>
          <w:color w:val="363636"/>
          <w:w w:val="105"/>
          <w:sz w:val="23"/>
        </w:rPr>
        <w:t>Economic</w:t>
      </w:r>
      <w:r>
        <w:rPr>
          <w:color w:val="363636"/>
          <w:spacing w:val="-13"/>
          <w:w w:val="105"/>
          <w:sz w:val="23"/>
        </w:rPr>
        <w:t> </w:t>
      </w:r>
      <w:r>
        <w:rPr>
          <w:color w:val="363636"/>
          <w:w w:val="105"/>
          <w:sz w:val="23"/>
        </w:rPr>
        <w:t>Revitalization,</w:t>
      </w:r>
      <w:r>
        <w:rPr>
          <w:color w:val="363636"/>
          <w:spacing w:val="-17"/>
          <w:w w:val="105"/>
          <w:sz w:val="23"/>
        </w:rPr>
        <w:t> </w:t>
      </w:r>
      <w:r>
        <w:rPr>
          <w:color w:val="363636"/>
          <w:w w:val="105"/>
          <w:sz w:val="23"/>
        </w:rPr>
        <w:t>submitting</w:t>
      </w:r>
      <w:r>
        <w:rPr>
          <w:color w:val="363636"/>
          <w:spacing w:val="-8"/>
          <w:w w:val="105"/>
          <w:sz w:val="23"/>
        </w:rPr>
        <w:t> </w:t>
      </w:r>
      <w:r>
        <w:rPr>
          <w:color w:val="363636"/>
          <w:w w:val="105"/>
          <w:sz w:val="23"/>
        </w:rPr>
        <w:t>presentation</w:t>
      </w:r>
      <w:r>
        <w:rPr>
          <w:color w:val="363636"/>
          <w:spacing w:val="-12"/>
          <w:w w:val="105"/>
          <w:sz w:val="23"/>
        </w:rPr>
        <w:t> </w:t>
      </w:r>
      <w:r>
        <w:rPr>
          <w:color w:val="363636"/>
          <w:w w:val="105"/>
          <w:sz w:val="23"/>
        </w:rPr>
        <w:t>on the Economic Revitalization</w:t>
      </w:r>
      <w:r>
        <w:rPr>
          <w:color w:val="363636"/>
          <w:spacing w:val="-1"/>
          <w:w w:val="105"/>
          <w:sz w:val="23"/>
        </w:rPr>
        <w:t> </w:t>
      </w:r>
      <w:r>
        <w:rPr>
          <w:color w:val="363636"/>
          <w:w w:val="105"/>
          <w:sz w:val="23"/>
        </w:rPr>
        <w:t>Commission 2025 Report.</w:t>
      </w:r>
    </w:p>
    <w:p>
      <w:pPr>
        <w:pStyle w:val="BodyText"/>
        <w:rPr>
          <w:sz w:val="23"/>
        </w:rPr>
      </w:pPr>
    </w:p>
    <w:p>
      <w:pPr>
        <w:pStyle w:val="BodyText"/>
        <w:spacing w:before="190"/>
        <w:rPr>
          <w:sz w:val="23"/>
        </w:rPr>
      </w:pPr>
    </w:p>
    <w:p>
      <w:pPr>
        <w:spacing w:before="1"/>
        <w:ind w:left="1525" w:right="0" w:firstLine="0"/>
        <w:jc w:val="left"/>
        <w:rPr>
          <w:b/>
          <w:sz w:val="23"/>
        </w:rPr>
      </w:pPr>
      <w:r>
        <w:rPr>
          <w:b/>
          <w:color w:val="363636"/>
          <w:w w:val="105"/>
          <w:sz w:val="23"/>
        </w:rPr>
        <w:t>EXECUTIVE</w:t>
      </w:r>
      <w:r>
        <w:rPr>
          <w:b/>
          <w:color w:val="363636"/>
          <w:spacing w:val="-4"/>
          <w:w w:val="105"/>
          <w:sz w:val="23"/>
        </w:rPr>
        <w:t> </w:t>
      </w:r>
      <w:r>
        <w:rPr>
          <w:b/>
          <w:color w:val="363636"/>
          <w:spacing w:val="-2"/>
          <w:w w:val="105"/>
          <w:sz w:val="23"/>
        </w:rPr>
        <w:t>SESSION</w:t>
      </w:r>
    </w:p>
    <w:p>
      <w:pPr>
        <w:spacing w:line="252" w:lineRule="auto" w:before="250"/>
        <w:ind w:left="2244" w:right="1185" w:hanging="3"/>
        <w:jc w:val="left"/>
        <w:rPr>
          <w:sz w:val="23"/>
        </w:rPr>
      </w:pPr>
      <w:r>
        <w:rPr>
          <w:sz w:val="23"/>
        </w:rPr>
        <w:drawing>
          <wp:anchor distT="0" distB="0" distL="0" distR="0" allowOverlap="1" layoutInCell="1" locked="0" behindDoc="1" simplePos="0" relativeHeight="478899712">
            <wp:simplePos x="0" y="0"/>
            <wp:positionH relativeFrom="page">
              <wp:posOffset>4186924</wp:posOffset>
            </wp:positionH>
            <wp:positionV relativeFrom="paragraph">
              <wp:posOffset>1010347</wp:posOffset>
            </wp:positionV>
            <wp:extent cx="671372" cy="1133025"/>
            <wp:effectExtent l="0" t="0" r="0" b="0"/>
            <wp:wrapNone/>
            <wp:docPr id="647" name="Image 647"/>
            <wp:cNvGraphicFramePr>
              <a:graphicFrameLocks/>
            </wp:cNvGraphicFramePr>
            <a:graphic>
              <a:graphicData uri="http://schemas.openxmlformats.org/drawingml/2006/picture">
                <pic:pic>
                  <pic:nvPicPr>
                    <pic:cNvPr id="647" name="Image 647"/>
                    <pic:cNvPicPr/>
                  </pic:nvPicPr>
                  <pic:blipFill>
                    <a:blip r:embed="rId712" cstate="print"/>
                    <a:stretch>
                      <a:fillRect/>
                    </a:stretch>
                  </pic:blipFill>
                  <pic:spPr>
                    <a:xfrm>
                      <a:off x="0" y="0"/>
                      <a:ext cx="671372" cy="1133025"/>
                    </a:xfrm>
                    <a:prstGeom prst="rect">
                      <a:avLst/>
                    </a:prstGeom>
                  </pic:spPr>
                </pic:pic>
              </a:graphicData>
            </a:graphic>
          </wp:anchor>
        </w:drawing>
      </w:r>
      <w:r>
        <w:rPr>
          <w:color w:val="363636"/>
          <w:w w:val="105"/>
          <w:sz w:val="23"/>
        </w:rPr>
        <w:t>If the</w:t>
      </w:r>
      <w:r>
        <w:rPr>
          <w:color w:val="363636"/>
          <w:spacing w:val="-1"/>
          <w:w w:val="105"/>
          <w:sz w:val="23"/>
        </w:rPr>
        <w:t> </w:t>
      </w:r>
      <w:r>
        <w:rPr>
          <w:color w:val="363636"/>
          <w:w w:val="105"/>
          <w:sz w:val="23"/>
        </w:rPr>
        <w:t>need arises with respect to any item</w:t>
      </w:r>
      <w:r>
        <w:rPr>
          <w:color w:val="363636"/>
          <w:spacing w:val="-2"/>
          <w:w w:val="105"/>
          <w:sz w:val="23"/>
        </w:rPr>
        <w:t> </w:t>
      </w:r>
      <w:r>
        <w:rPr>
          <w:color w:val="363636"/>
          <w:w w:val="105"/>
          <w:sz w:val="23"/>
        </w:rPr>
        <w:t>on</w:t>
      </w:r>
      <w:r>
        <w:rPr>
          <w:color w:val="363636"/>
          <w:spacing w:val="-9"/>
          <w:w w:val="105"/>
          <w:sz w:val="23"/>
        </w:rPr>
        <w:t> </w:t>
      </w:r>
      <w:r>
        <w:rPr>
          <w:color w:val="363636"/>
          <w:w w:val="105"/>
          <w:sz w:val="23"/>
        </w:rPr>
        <w:t>this agenda, then</w:t>
      </w:r>
      <w:r>
        <w:rPr>
          <w:color w:val="363636"/>
          <w:spacing w:val="-1"/>
          <w:w w:val="105"/>
          <w:sz w:val="23"/>
        </w:rPr>
        <w:t> </w:t>
      </w:r>
      <w:r>
        <w:rPr>
          <w:color w:val="363636"/>
          <w:w w:val="105"/>
          <w:sz w:val="23"/>
        </w:rPr>
        <w:t>pursuant to Hawai'i Revised Statutes Sections 92-4 and 92-5(a)(4), the Committee may consult</w:t>
      </w:r>
      <w:r>
        <w:rPr>
          <w:color w:val="363636"/>
          <w:spacing w:val="-5"/>
          <w:w w:val="105"/>
          <w:sz w:val="23"/>
        </w:rPr>
        <w:t> </w:t>
      </w:r>
      <w:r>
        <w:rPr>
          <w:color w:val="363636"/>
          <w:w w:val="105"/>
          <w:sz w:val="23"/>
        </w:rPr>
        <w:t>in</w:t>
      </w:r>
      <w:r>
        <w:rPr>
          <w:color w:val="363636"/>
          <w:spacing w:val="-15"/>
          <w:w w:val="105"/>
          <w:sz w:val="23"/>
        </w:rPr>
        <w:t> </w:t>
      </w:r>
      <w:r>
        <w:rPr>
          <w:color w:val="363636"/>
          <w:w w:val="105"/>
          <w:sz w:val="23"/>
        </w:rPr>
        <w:t>a</w:t>
      </w:r>
      <w:r>
        <w:rPr>
          <w:color w:val="363636"/>
          <w:spacing w:val="-10"/>
          <w:w w:val="105"/>
          <w:sz w:val="23"/>
        </w:rPr>
        <w:t> </w:t>
      </w:r>
      <w:r>
        <w:rPr>
          <w:color w:val="363636"/>
          <w:w w:val="105"/>
          <w:sz w:val="23"/>
        </w:rPr>
        <w:t>closed</w:t>
      </w:r>
      <w:r>
        <w:rPr>
          <w:color w:val="363636"/>
          <w:spacing w:val="-7"/>
          <w:w w:val="105"/>
          <w:sz w:val="23"/>
        </w:rPr>
        <w:t> </w:t>
      </w:r>
      <w:r>
        <w:rPr>
          <w:color w:val="363636"/>
          <w:w w:val="105"/>
          <w:sz w:val="23"/>
        </w:rPr>
        <w:t>meeting</w:t>
      </w:r>
      <w:r>
        <w:rPr>
          <w:color w:val="363636"/>
          <w:spacing w:val="-5"/>
          <w:w w:val="105"/>
          <w:sz w:val="23"/>
        </w:rPr>
        <w:t> </w:t>
      </w:r>
      <w:r>
        <w:rPr>
          <w:color w:val="363636"/>
          <w:w w:val="105"/>
          <w:sz w:val="23"/>
        </w:rPr>
        <w:t>with</w:t>
      </w:r>
      <w:r>
        <w:rPr>
          <w:color w:val="363636"/>
          <w:spacing w:val="-10"/>
          <w:w w:val="105"/>
          <w:sz w:val="23"/>
        </w:rPr>
        <w:t> </w:t>
      </w:r>
      <w:r>
        <w:rPr>
          <w:color w:val="363636"/>
          <w:w w:val="105"/>
          <w:sz w:val="23"/>
        </w:rPr>
        <w:t>its</w:t>
      </w:r>
      <w:r>
        <w:rPr>
          <w:color w:val="363636"/>
          <w:spacing w:val="-16"/>
          <w:w w:val="105"/>
          <w:sz w:val="23"/>
        </w:rPr>
        <w:t> </w:t>
      </w:r>
      <w:r>
        <w:rPr>
          <w:color w:val="363636"/>
          <w:w w:val="105"/>
          <w:sz w:val="23"/>
        </w:rPr>
        <w:t>attorneys</w:t>
      </w:r>
      <w:r>
        <w:rPr>
          <w:color w:val="363636"/>
          <w:spacing w:val="-5"/>
          <w:w w:val="105"/>
          <w:sz w:val="23"/>
        </w:rPr>
        <w:t> </w:t>
      </w:r>
      <w:r>
        <w:rPr>
          <w:color w:val="363636"/>
          <w:w w:val="105"/>
          <w:sz w:val="23"/>
        </w:rPr>
        <w:t>in</w:t>
      </w:r>
      <w:r>
        <w:rPr>
          <w:color w:val="363636"/>
          <w:spacing w:val="-4"/>
          <w:w w:val="105"/>
          <w:sz w:val="23"/>
        </w:rPr>
        <w:t> </w:t>
      </w:r>
      <w:r>
        <w:rPr>
          <w:color w:val="363636"/>
          <w:w w:val="105"/>
          <w:sz w:val="23"/>
        </w:rPr>
        <w:t>executive session</w:t>
      </w:r>
      <w:r>
        <w:rPr>
          <w:color w:val="363636"/>
          <w:spacing w:val="-9"/>
          <w:w w:val="105"/>
          <w:sz w:val="23"/>
        </w:rPr>
        <w:t> </w:t>
      </w:r>
      <w:r>
        <w:rPr>
          <w:color w:val="363636"/>
          <w:w w:val="105"/>
          <w:sz w:val="23"/>
        </w:rPr>
        <w:t>on</w:t>
      </w:r>
      <w:r>
        <w:rPr>
          <w:color w:val="363636"/>
          <w:spacing w:val="-16"/>
          <w:w w:val="105"/>
          <w:sz w:val="23"/>
        </w:rPr>
        <w:t> </w:t>
      </w:r>
      <w:r>
        <w:rPr>
          <w:color w:val="363636"/>
          <w:w w:val="105"/>
          <w:sz w:val="23"/>
        </w:rPr>
        <w:t>questions and</w:t>
      </w:r>
      <w:r>
        <w:rPr>
          <w:color w:val="363636"/>
          <w:spacing w:val="-6"/>
          <w:w w:val="105"/>
          <w:sz w:val="23"/>
        </w:rPr>
        <w:t> </w:t>
      </w:r>
      <w:r>
        <w:rPr>
          <w:color w:val="363636"/>
          <w:w w:val="105"/>
          <w:sz w:val="23"/>
        </w:rPr>
        <w:t>issues pertaining to</w:t>
      </w:r>
      <w:r>
        <w:rPr>
          <w:color w:val="363636"/>
          <w:spacing w:val="-8"/>
          <w:w w:val="105"/>
          <w:sz w:val="23"/>
        </w:rPr>
        <w:t> </w:t>
      </w:r>
      <w:r>
        <w:rPr>
          <w:color w:val="363636"/>
          <w:w w:val="105"/>
          <w:sz w:val="23"/>
        </w:rPr>
        <w:t>the</w:t>
      </w:r>
      <w:r>
        <w:rPr>
          <w:color w:val="363636"/>
          <w:spacing w:val="-6"/>
          <w:w w:val="105"/>
          <w:sz w:val="23"/>
        </w:rPr>
        <w:t> </w:t>
      </w:r>
      <w:r>
        <w:rPr>
          <w:color w:val="363636"/>
          <w:w w:val="105"/>
          <w:sz w:val="23"/>
        </w:rPr>
        <w:t>City's</w:t>
      </w:r>
      <w:r>
        <w:rPr>
          <w:color w:val="363636"/>
          <w:spacing w:val="-2"/>
          <w:w w:val="105"/>
          <w:sz w:val="23"/>
        </w:rPr>
        <w:t> </w:t>
      </w:r>
      <w:r>
        <w:rPr>
          <w:color w:val="363636"/>
          <w:w w:val="105"/>
          <w:sz w:val="23"/>
        </w:rPr>
        <w:t>and</w:t>
      </w:r>
      <w:r>
        <w:rPr>
          <w:color w:val="363636"/>
          <w:spacing w:val="-3"/>
          <w:w w:val="105"/>
          <w:sz w:val="23"/>
        </w:rPr>
        <w:t> </w:t>
      </w:r>
      <w:r>
        <w:rPr>
          <w:color w:val="363636"/>
          <w:w w:val="105"/>
          <w:sz w:val="23"/>
        </w:rPr>
        <w:t>the</w:t>
      </w:r>
      <w:r>
        <w:rPr>
          <w:color w:val="363636"/>
          <w:spacing w:val="-6"/>
          <w:w w:val="105"/>
          <w:sz w:val="23"/>
        </w:rPr>
        <w:t> </w:t>
      </w:r>
      <w:r>
        <w:rPr>
          <w:color w:val="363636"/>
          <w:w w:val="105"/>
          <w:sz w:val="23"/>
        </w:rPr>
        <w:t>Council's powers, duties, privileges, immunities and/or liabilities relating to that item.</w:t>
      </w:r>
    </w:p>
    <w:p>
      <w:pPr>
        <w:tabs>
          <w:tab w:pos="9803" w:val="left" w:leader="none"/>
        </w:tabs>
        <w:spacing w:before="79"/>
        <w:ind w:left="7650" w:right="0" w:firstLine="0"/>
        <w:jc w:val="left"/>
        <w:rPr>
          <w:rFonts w:ascii="Times New Roman"/>
          <w:sz w:val="90"/>
        </w:rPr>
      </w:pPr>
      <w:r>
        <w:rPr>
          <w:rFonts w:ascii="Times New Roman"/>
          <w:color w:val="666666"/>
          <w:spacing w:val="47"/>
          <w:w w:val="105"/>
          <w:sz w:val="90"/>
          <w:u w:val="thick" w:color="000000"/>
        </w:rPr>
        <w:t>  </w:t>
      </w:r>
      <w:r>
        <w:rPr>
          <w:rFonts w:ascii="Times New Roman"/>
          <w:color w:val="666666"/>
          <w:spacing w:val="-10"/>
          <w:w w:val="105"/>
          <w:sz w:val="90"/>
          <w:u w:val="thick" w:color="000000"/>
        </w:rPr>
        <w:t>-</w:t>
      </w:r>
      <w:r>
        <w:rPr>
          <w:rFonts w:ascii="Times New Roman"/>
          <w:color w:val="666666"/>
          <w:sz w:val="90"/>
          <w:u w:val="thick" w:color="000000"/>
        </w:rPr>
        <w:tab/>
      </w:r>
    </w:p>
    <w:p>
      <w:pPr>
        <w:spacing w:before="75"/>
        <w:ind w:left="7405" w:right="0" w:firstLine="0"/>
        <w:jc w:val="left"/>
        <w:rPr>
          <w:sz w:val="23"/>
        </w:rPr>
      </w:pPr>
      <w:r>
        <w:rPr>
          <w:color w:val="363636"/>
          <w:w w:val="105"/>
          <w:sz w:val="23"/>
        </w:rPr>
        <w:t>TULSA,</w:t>
      </w:r>
      <w:r>
        <w:rPr>
          <w:color w:val="363636"/>
          <w:spacing w:val="-17"/>
          <w:w w:val="105"/>
          <w:sz w:val="23"/>
        </w:rPr>
        <w:t> </w:t>
      </w:r>
      <w:r>
        <w:rPr>
          <w:color w:val="363636"/>
          <w:spacing w:val="-2"/>
          <w:w w:val="105"/>
          <w:sz w:val="23"/>
        </w:rPr>
        <w:t>Chair</w:t>
      </w:r>
    </w:p>
    <w:p>
      <w:pPr>
        <w:spacing w:before="15"/>
        <w:ind w:left="7087" w:right="0" w:firstLine="0"/>
        <w:jc w:val="left"/>
        <w:rPr>
          <w:sz w:val="23"/>
        </w:rPr>
      </w:pPr>
      <w:r>
        <w:rPr>
          <w:color w:val="363636"/>
          <w:w w:val="105"/>
          <w:sz w:val="23"/>
        </w:rPr>
        <w:t>mittee</w:t>
      </w:r>
      <w:r>
        <w:rPr>
          <w:color w:val="363636"/>
          <w:spacing w:val="-3"/>
          <w:w w:val="105"/>
          <w:sz w:val="23"/>
        </w:rPr>
        <w:t> </w:t>
      </w:r>
      <w:r>
        <w:rPr>
          <w:color w:val="363636"/>
          <w:w w:val="105"/>
          <w:sz w:val="23"/>
        </w:rPr>
        <w:t>on</w:t>
      </w:r>
      <w:r>
        <w:rPr>
          <w:color w:val="363636"/>
          <w:spacing w:val="-16"/>
          <w:w w:val="105"/>
          <w:sz w:val="23"/>
        </w:rPr>
        <w:t> </w:t>
      </w:r>
      <w:r>
        <w:rPr>
          <w:color w:val="363636"/>
          <w:w w:val="105"/>
          <w:sz w:val="23"/>
        </w:rPr>
        <w:t>Public</w:t>
      </w:r>
      <w:r>
        <w:rPr>
          <w:color w:val="363636"/>
          <w:spacing w:val="-3"/>
          <w:w w:val="105"/>
          <w:sz w:val="23"/>
        </w:rPr>
        <w:t> </w:t>
      </w:r>
      <w:r>
        <w:rPr>
          <w:color w:val="363636"/>
          <w:w w:val="105"/>
          <w:sz w:val="23"/>
        </w:rPr>
        <w:t>Safety</w:t>
      </w:r>
      <w:r>
        <w:rPr>
          <w:color w:val="363636"/>
          <w:spacing w:val="2"/>
          <w:w w:val="105"/>
          <w:sz w:val="23"/>
        </w:rPr>
        <w:t> </w:t>
      </w:r>
      <w:r>
        <w:rPr>
          <w:color w:val="363636"/>
          <w:w w:val="105"/>
          <w:sz w:val="23"/>
        </w:rPr>
        <w:t>&amp;</w:t>
      </w:r>
      <w:r>
        <w:rPr>
          <w:color w:val="363636"/>
          <w:spacing w:val="-2"/>
          <w:w w:val="105"/>
          <w:sz w:val="23"/>
        </w:rPr>
        <w:t> Economy</w:t>
      </w:r>
    </w:p>
    <w:p>
      <w:pPr>
        <w:spacing w:after="0"/>
        <w:jc w:val="left"/>
        <w:rPr>
          <w:sz w:val="23"/>
        </w:rPr>
        <w:sectPr>
          <w:headerReference w:type="default" r:id="rId710"/>
          <w:footerReference w:type="default" r:id="rId711"/>
          <w:pgSz w:w="12240" w:h="15840"/>
          <w:pgMar w:header="0" w:footer="855" w:top="500" w:bottom="1040" w:left="0" w:right="360"/>
        </w:sectPr>
      </w:pPr>
    </w:p>
    <w:p>
      <w:pPr>
        <w:pStyle w:val="BodyText"/>
        <w:spacing w:before="80"/>
        <w:ind w:left="4052" w:right="3689" w:hanging="1"/>
        <w:jc w:val="center"/>
      </w:pPr>
      <w:r>
        <w:rPr/>
        <mc:AlternateContent>
          <mc:Choice Requires="wps">
            <w:drawing>
              <wp:anchor distT="0" distB="0" distL="0" distR="0" allowOverlap="1" layoutInCell="1" locked="0" behindDoc="0" simplePos="0" relativeHeight="15884288">
                <wp:simplePos x="0" y="0"/>
                <wp:positionH relativeFrom="page">
                  <wp:posOffset>5305983</wp:posOffset>
                </wp:positionH>
                <wp:positionV relativeFrom="paragraph">
                  <wp:posOffset>-73985</wp:posOffset>
                </wp:positionV>
                <wp:extent cx="1993264" cy="27051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'26FEB27</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2:44</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7.794006pt;margin-top:-5.825623pt;width:156.950pt;height:21.3pt;mso-position-horizontal-relative:page;mso-position-vertical-relative:paragraph;z-index:15884288" type="#_x0000_t202" id="docshape504"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'26FEB27</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2:44</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t>City and County of Honolulu Department</w:t>
      </w:r>
      <w:r>
        <w:rPr>
          <w:spacing w:val="-10"/>
        </w:rPr>
        <w:t> </w:t>
      </w:r>
      <w:r>
        <w:rPr/>
        <w:t>of</w:t>
      </w:r>
      <w:r>
        <w:rPr>
          <w:spacing w:val="-10"/>
        </w:rPr>
        <w:t> </w:t>
      </w:r>
      <w:r>
        <w:rPr/>
        <w:t>Planning</w:t>
      </w:r>
      <w:r>
        <w:rPr>
          <w:spacing w:val="-10"/>
        </w:rPr>
        <w:t> </w:t>
      </w:r>
      <w:r>
        <w:rPr/>
        <w:t>and</w:t>
      </w:r>
      <w:r>
        <w:rPr>
          <w:spacing w:val="-10"/>
        </w:rPr>
        <w:t> </w:t>
      </w:r>
      <w:r>
        <w:rPr/>
        <w:t>Permitting BUILDING BOARD OF APPEALS</w:t>
      </w:r>
    </w:p>
    <w:p>
      <w:pPr>
        <w:pStyle w:val="BodyText"/>
      </w:pPr>
    </w:p>
    <w:p>
      <w:pPr>
        <w:pStyle w:val="BodyText"/>
        <w:ind w:left="357"/>
        <w:jc w:val="center"/>
      </w:pPr>
      <w:r>
        <w:rPr>
          <w:u w:val="single"/>
        </w:rPr>
        <w:t>Meeting</w:t>
      </w:r>
      <w:r>
        <w:rPr>
          <w:spacing w:val="-4"/>
          <w:u w:val="single"/>
        </w:rPr>
        <w:t> </w:t>
      </w:r>
      <w:r>
        <w:rPr>
          <w:u w:val="single"/>
        </w:rPr>
        <w:t>of</w:t>
      </w:r>
      <w:r>
        <w:rPr>
          <w:spacing w:val="-4"/>
          <w:u w:val="single"/>
        </w:rPr>
        <w:t> </w:t>
      </w:r>
      <w:r>
        <w:rPr>
          <w:u w:val="single"/>
        </w:rPr>
        <w:t>the</w:t>
      </w:r>
      <w:r>
        <w:rPr>
          <w:spacing w:val="-4"/>
          <w:u w:val="single"/>
        </w:rPr>
        <w:t> </w:t>
      </w:r>
      <w:r>
        <w:rPr>
          <w:u w:val="single"/>
        </w:rPr>
        <w:t>Building</w:t>
      </w:r>
      <w:r>
        <w:rPr>
          <w:spacing w:val="-4"/>
          <w:u w:val="single"/>
        </w:rPr>
        <w:t> </w:t>
      </w:r>
      <w:r>
        <w:rPr>
          <w:u w:val="single"/>
        </w:rPr>
        <w:t>Board</w:t>
      </w:r>
      <w:r>
        <w:rPr>
          <w:spacing w:val="-3"/>
          <w:u w:val="single"/>
        </w:rPr>
        <w:t> </w:t>
      </w:r>
      <w:r>
        <w:rPr>
          <w:u w:val="single"/>
        </w:rPr>
        <w:t>of</w:t>
      </w:r>
      <w:r>
        <w:rPr>
          <w:spacing w:val="-4"/>
          <w:u w:val="single"/>
        </w:rPr>
        <w:t> </w:t>
      </w:r>
      <w:r>
        <w:rPr>
          <w:spacing w:val="-2"/>
          <w:u w:val="single"/>
        </w:rPr>
        <w:t>Appeals</w:t>
      </w:r>
    </w:p>
    <w:p>
      <w:pPr>
        <w:pStyle w:val="BodyText"/>
      </w:pPr>
    </w:p>
    <w:p>
      <w:pPr>
        <w:pStyle w:val="BodyText"/>
        <w:ind w:left="1440" w:right="1185"/>
      </w:pPr>
      <w:r>
        <w:rPr/>
        <w:t>NOTICE IS HEREBY GIVEN of a hearing to be held by the Building Board of Appeals (BBA) of the City and County of Honolulu under Chapter 16 (Building Code), Revised Ordinances</w:t>
      </w:r>
      <w:r>
        <w:rPr>
          <w:spacing w:val="-2"/>
        </w:rPr>
        <w:t> </w:t>
      </w:r>
      <w:r>
        <w:rPr/>
        <w:t>of</w:t>
      </w:r>
      <w:r>
        <w:rPr>
          <w:spacing w:val="-3"/>
        </w:rPr>
        <w:t> </w:t>
      </w:r>
      <w:r>
        <w:rPr/>
        <w:t>Honolulu</w:t>
      </w:r>
      <w:r>
        <w:rPr>
          <w:spacing w:val="-3"/>
        </w:rPr>
        <w:t> </w:t>
      </w:r>
      <w:r>
        <w:rPr/>
        <w:t>2021,</w:t>
      </w:r>
      <w:r>
        <w:rPr>
          <w:spacing w:val="-3"/>
        </w:rPr>
        <w:t> </w:t>
      </w:r>
      <w:r>
        <w:rPr/>
        <w:t>as</w:t>
      </w:r>
      <w:r>
        <w:rPr>
          <w:spacing w:val="-3"/>
        </w:rPr>
        <w:t> </w:t>
      </w:r>
      <w:r>
        <w:rPr/>
        <w:t>amended,</w:t>
      </w:r>
      <w:r>
        <w:rPr>
          <w:spacing w:val="-3"/>
        </w:rPr>
        <w:t> </w:t>
      </w:r>
      <w:r>
        <w:rPr/>
        <w:t>for</w:t>
      </w:r>
      <w:r>
        <w:rPr>
          <w:spacing w:val="-6"/>
        </w:rPr>
        <w:t> </w:t>
      </w:r>
      <w:r>
        <w:rPr/>
        <w:t>the</w:t>
      </w:r>
      <w:r>
        <w:rPr>
          <w:spacing w:val="-3"/>
        </w:rPr>
        <w:t> </w:t>
      </w:r>
      <w:r>
        <w:rPr/>
        <w:t>following</w:t>
      </w:r>
      <w:r>
        <w:rPr>
          <w:spacing w:val="-3"/>
        </w:rPr>
        <w:t> </w:t>
      </w:r>
      <w:r>
        <w:rPr/>
        <w:t>request</w:t>
      </w:r>
      <w:r>
        <w:rPr>
          <w:spacing w:val="-3"/>
        </w:rPr>
        <w:t> </w:t>
      </w:r>
      <w:r>
        <w:rPr/>
        <w:t>on</w:t>
      </w:r>
      <w:r>
        <w:rPr>
          <w:spacing w:val="-3"/>
        </w:rPr>
        <w:t> </w:t>
      </w:r>
      <w:r>
        <w:rPr/>
        <w:t>the</w:t>
      </w:r>
      <w:r>
        <w:rPr>
          <w:spacing w:val="-3"/>
        </w:rPr>
        <w:t> </w:t>
      </w:r>
      <w:r>
        <w:rPr/>
        <w:t>date</w:t>
      </w:r>
      <w:r>
        <w:rPr>
          <w:spacing w:val="-3"/>
        </w:rPr>
        <w:t> </w:t>
      </w:r>
      <w:r>
        <w:rPr/>
        <w:t>and</w:t>
      </w:r>
      <w:r>
        <w:rPr>
          <w:spacing w:val="-3"/>
        </w:rPr>
        <w:t> </w:t>
      </w:r>
      <w:r>
        <w:rPr/>
        <w:t>at the time specified or soon thereafter.</w:t>
      </w:r>
    </w:p>
    <w:p>
      <w:pPr>
        <w:pStyle w:val="BodyText"/>
      </w:pPr>
    </w:p>
    <w:p>
      <w:pPr>
        <w:pStyle w:val="BodyText"/>
        <w:tabs>
          <w:tab w:pos="3601" w:val="left" w:leader="none"/>
        </w:tabs>
        <w:ind w:left="2160"/>
      </w:pPr>
      <w:r>
        <w:rPr>
          <w:spacing w:val="-2"/>
        </w:rPr>
        <w:t>DATE:</w:t>
      </w:r>
      <w:r>
        <w:rPr/>
        <w:tab/>
        <w:t>Friday,</w:t>
      </w:r>
      <w:r>
        <w:rPr>
          <w:spacing w:val="-6"/>
        </w:rPr>
        <w:t> </w:t>
      </w:r>
      <w:r>
        <w:rPr/>
        <w:t>March</w:t>
      </w:r>
      <w:r>
        <w:rPr>
          <w:spacing w:val="-4"/>
        </w:rPr>
        <w:t> </w:t>
      </w:r>
      <w:r>
        <w:rPr/>
        <w:t>6,</w:t>
      </w:r>
      <w:r>
        <w:rPr>
          <w:spacing w:val="-3"/>
        </w:rPr>
        <w:t> </w:t>
      </w:r>
      <w:r>
        <w:rPr>
          <w:spacing w:val="-4"/>
        </w:rPr>
        <w:t>2026</w:t>
      </w:r>
    </w:p>
    <w:p>
      <w:pPr>
        <w:pStyle w:val="BodyText"/>
      </w:pPr>
    </w:p>
    <w:p>
      <w:pPr>
        <w:pStyle w:val="BodyText"/>
        <w:tabs>
          <w:tab w:pos="3600" w:val="left" w:leader="none"/>
        </w:tabs>
        <w:ind w:left="2160"/>
      </w:pPr>
      <w:r>
        <w:rPr>
          <w:spacing w:val="-2"/>
        </w:rPr>
        <w:t>TIME:</w:t>
      </w:r>
      <w:r>
        <w:rPr/>
        <w:tab/>
        <w:t>1:00</w:t>
      </w:r>
      <w:r>
        <w:rPr>
          <w:spacing w:val="-3"/>
        </w:rPr>
        <w:t> </w:t>
      </w:r>
      <w:r>
        <w:rPr>
          <w:spacing w:val="-4"/>
        </w:rPr>
        <w:t>p.m.</w:t>
      </w:r>
    </w:p>
    <w:p>
      <w:pPr>
        <w:pStyle w:val="BodyText"/>
      </w:pPr>
    </w:p>
    <w:p>
      <w:pPr>
        <w:pStyle w:val="BodyText"/>
        <w:tabs>
          <w:tab w:pos="3599" w:val="left" w:leader="none"/>
        </w:tabs>
        <w:spacing w:before="1"/>
        <w:ind w:left="3600" w:right="1503" w:hanging="1440"/>
      </w:pPr>
      <w:r>
        <w:rPr>
          <w:spacing w:val="-2"/>
        </w:rPr>
        <w:t>PLACE:</w:t>
      </w:r>
      <w:r>
        <w:rPr/>
        <w:tab/>
        <w:t>Conference</w:t>
      </w:r>
      <w:r>
        <w:rPr>
          <w:spacing w:val="-6"/>
        </w:rPr>
        <w:t> </w:t>
      </w:r>
      <w:r>
        <w:rPr/>
        <w:t>Room</w:t>
      </w:r>
      <w:r>
        <w:rPr>
          <w:spacing w:val="-6"/>
        </w:rPr>
        <w:t> </w:t>
      </w:r>
      <w:r>
        <w:rPr/>
        <w:t>of</w:t>
      </w:r>
      <w:r>
        <w:rPr>
          <w:spacing w:val="-6"/>
        </w:rPr>
        <w:t> </w:t>
      </w:r>
      <w:r>
        <w:rPr/>
        <w:t>the</w:t>
      </w:r>
      <w:r>
        <w:rPr>
          <w:spacing w:val="-6"/>
        </w:rPr>
        <w:t> </w:t>
      </w:r>
      <w:r>
        <w:rPr/>
        <w:t>Department</w:t>
      </w:r>
      <w:r>
        <w:rPr>
          <w:spacing w:val="-6"/>
        </w:rPr>
        <w:t> </w:t>
      </w:r>
      <w:r>
        <w:rPr/>
        <w:t>of</w:t>
      </w:r>
      <w:r>
        <w:rPr>
          <w:spacing w:val="-7"/>
        </w:rPr>
        <w:t> </w:t>
      </w:r>
      <w:r>
        <w:rPr/>
        <w:t>Information</w:t>
      </w:r>
      <w:r>
        <w:rPr>
          <w:spacing w:val="-7"/>
        </w:rPr>
        <w:t> </w:t>
      </w:r>
      <w:r>
        <w:rPr/>
        <w:t>Technology 6</w:t>
      </w:r>
      <w:r>
        <w:rPr>
          <w:vertAlign w:val="superscript"/>
        </w:rPr>
        <w:t>th</w:t>
      </w:r>
      <w:r>
        <w:rPr>
          <w:vertAlign w:val="baseline"/>
        </w:rPr>
        <w:t> Floor, Frank F. Fasi Municipal Building</w:t>
      </w:r>
    </w:p>
    <w:p>
      <w:pPr>
        <w:pStyle w:val="BodyText"/>
        <w:ind w:left="3600" w:right="4970"/>
      </w:pPr>
      <w:r>
        <w:rPr/>
        <w:t>650 South King Street Honolulu,</w:t>
      </w:r>
      <w:r>
        <w:rPr>
          <w:spacing w:val="-12"/>
        </w:rPr>
        <w:t> </w:t>
      </w:r>
      <w:r>
        <w:rPr/>
        <w:t>Hawai‘i</w:t>
      </w:r>
      <w:r>
        <w:rPr>
          <w:spacing w:val="40"/>
        </w:rPr>
        <w:t> </w:t>
      </w:r>
      <w:r>
        <w:rPr/>
        <w:t>96813</w:t>
      </w:r>
    </w:p>
    <w:p>
      <w:pPr>
        <w:pStyle w:val="BodyText"/>
        <w:spacing w:before="276"/>
        <w:ind w:left="360"/>
        <w:jc w:val="center"/>
      </w:pPr>
      <w:r>
        <w:rPr/>
        <w:t>A G E N</w:t>
      </w:r>
      <w:r>
        <w:rPr>
          <w:spacing w:val="-1"/>
        </w:rPr>
        <w:t> </w:t>
      </w:r>
      <w:r>
        <w:rPr/>
        <w:t>D</w:t>
      </w:r>
      <w:r>
        <w:rPr>
          <w:spacing w:val="-1"/>
        </w:rPr>
        <w:t> </w:t>
      </w:r>
      <w:r>
        <w:rPr>
          <w:spacing w:val="-10"/>
        </w:rPr>
        <w:t>A</w:t>
      </w:r>
    </w:p>
    <w:p>
      <w:pPr>
        <w:numPr>
          <w:ilvl w:val="0"/>
          <w:numId w:val="109"/>
        </w:numPr>
        <w:tabs>
          <w:tab w:pos="2159" w:val="left" w:leader="none"/>
        </w:tabs>
        <w:spacing w:before="276"/>
        <w:ind w:left="2159" w:right="0" w:hanging="725"/>
        <w:jc w:val="left"/>
        <w:rPr>
          <w:b/>
          <w:sz w:val="24"/>
        </w:rPr>
      </w:pPr>
      <w:r>
        <w:rPr>
          <w:b/>
          <w:sz w:val="24"/>
        </w:rPr>
        <w:t>CALL TO</w:t>
      </w:r>
      <w:r>
        <w:rPr>
          <w:b/>
          <w:spacing w:val="-1"/>
          <w:sz w:val="24"/>
        </w:rPr>
        <w:t> </w:t>
      </w:r>
      <w:r>
        <w:rPr>
          <w:b/>
          <w:spacing w:val="-2"/>
          <w:sz w:val="24"/>
        </w:rPr>
        <w:t>ORDER</w:t>
      </w:r>
    </w:p>
    <w:p>
      <w:pPr>
        <w:pStyle w:val="ListParagraph"/>
        <w:numPr>
          <w:ilvl w:val="0"/>
          <w:numId w:val="109"/>
        </w:numPr>
        <w:tabs>
          <w:tab w:pos="2159" w:val="left" w:leader="none"/>
        </w:tabs>
        <w:spacing w:line="240" w:lineRule="auto" w:before="276" w:after="0"/>
        <w:ind w:left="2159" w:right="0" w:hanging="725"/>
        <w:jc w:val="left"/>
        <w:rPr>
          <w:sz w:val="24"/>
        </w:rPr>
      </w:pPr>
      <w:r>
        <w:rPr>
          <w:b/>
          <w:sz w:val="24"/>
        </w:rPr>
        <w:t>HEARING</w:t>
      </w:r>
      <w:r>
        <w:rPr>
          <w:b/>
          <w:spacing w:val="-4"/>
          <w:sz w:val="24"/>
        </w:rPr>
        <w:t> </w:t>
      </w:r>
      <w:r>
        <w:rPr>
          <w:b/>
          <w:sz w:val="24"/>
        </w:rPr>
        <w:t>BEFORE</w:t>
      </w:r>
      <w:r>
        <w:rPr>
          <w:b/>
          <w:spacing w:val="-4"/>
          <w:sz w:val="24"/>
        </w:rPr>
        <w:t> </w:t>
      </w:r>
      <w:r>
        <w:rPr>
          <w:b/>
          <w:sz w:val="24"/>
        </w:rPr>
        <w:t>THE</w:t>
      </w:r>
      <w:r>
        <w:rPr>
          <w:b/>
          <w:spacing w:val="-3"/>
          <w:sz w:val="24"/>
        </w:rPr>
        <w:t> </w:t>
      </w:r>
      <w:r>
        <w:rPr>
          <w:b/>
          <w:spacing w:val="-4"/>
          <w:sz w:val="24"/>
        </w:rPr>
        <w:t>BBA</w:t>
      </w:r>
      <w:r>
        <w:rPr>
          <w:spacing w:val="-4"/>
          <w:sz w:val="24"/>
        </w:rPr>
        <w:t>:</w:t>
      </w:r>
    </w:p>
    <w:p>
      <w:pPr>
        <w:pStyle w:val="BodyText"/>
        <w:spacing w:before="274"/>
        <w:ind w:left="2880"/>
      </w:pPr>
      <w:r>
        <w:rPr>
          <w:u w:val="single"/>
        </w:rPr>
        <w:t>Case</w:t>
      </w:r>
      <w:r>
        <w:rPr>
          <w:spacing w:val="-3"/>
          <w:u w:val="single"/>
        </w:rPr>
        <w:t> </w:t>
      </w:r>
      <w:r>
        <w:rPr>
          <w:u w:val="single"/>
        </w:rPr>
        <w:t>No.</w:t>
      </w:r>
      <w:r>
        <w:rPr>
          <w:spacing w:val="-2"/>
          <w:u w:val="single"/>
        </w:rPr>
        <w:t> </w:t>
      </w:r>
      <w:r>
        <w:rPr>
          <w:spacing w:val="-4"/>
          <w:u w:val="single"/>
        </w:rPr>
        <w:t>2179</w:t>
      </w:r>
    </w:p>
    <w:p>
      <w:pPr>
        <w:pStyle w:val="BodyText"/>
      </w:pPr>
    </w:p>
    <w:p>
      <w:pPr>
        <w:pStyle w:val="BodyText"/>
        <w:tabs>
          <w:tab w:pos="5039" w:val="left" w:leader="none"/>
        </w:tabs>
        <w:spacing w:before="1"/>
        <w:ind w:left="2880"/>
      </w:pPr>
      <w:r>
        <w:rPr>
          <w:spacing w:val="-2"/>
        </w:rPr>
        <w:t>Applicant:</w:t>
      </w:r>
      <w:r>
        <w:rPr/>
        <w:tab/>
        <w:t>Kim</w:t>
      </w:r>
      <w:r>
        <w:rPr>
          <w:spacing w:val="-2"/>
        </w:rPr>
        <w:t> Voight</w:t>
      </w:r>
    </w:p>
    <w:p>
      <w:pPr>
        <w:pStyle w:val="BodyText"/>
        <w:tabs>
          <w:tab w:pos="5040" w:val="left" w:leader="none"/>
        </w:tabs>
        <w:ind w:left="2879" w:right="1539"/>
      </w:pPr>
      <w:r>
        <w:rPr>
          <w:spacing w:val="-2"/>
        </w:rPr>
        <w:t>Location:</w:t>
      </w:r>
      <w:r>
        <w:rPr/>
        <w:tab/>
      </w:r>
      <w:r>
        <w:rPr>
          <w:spacing w:val="-67"/>
        </w:rPr>
        <w:t> </w:t>
      </w:r>
      <w:r>
        <w:rPr/>
        <w:t>53-103</w:t>
      </w:r>
      <w:r>
        <w:rPr>
          <w:spacing w:val="-7"/>
        </w:rPr>
        <w:t> </w:t>
      </w:r>
      <w:r>
        <w:rPr/>
        <w:t>Kamehameha</w:t>
      </w:r>
      <w:r>
        <w:rPr>
          <w:spacing w:val="-8"/>
        </w:rPr>
        <w:t> </w:t>
      </w:r>
      <w:r>
        <w:rPr/>
        <w:t>Highway,</w:t>
      </w:r>
      <w:r>
        <w:rPr>
          <w:spacing w:val="-8"/>
        </w:rPr>
        <w:t> </w:t>
      </w:r>
      <w:r>
        <w:rPr/>
        <w:t>Hauula,</w:t>
      </w:r>
      <w:r>
        <w:rPr>
          <w:spacing w:val="-8"/>
        </w:rPr>
        <w:t> </w:t>
      </w:r>
      <w:r>
        <w:rPr/>
        <w:t>HI</w:t>
      </w:r>
      <w:r>
        <w:rPr>
          <w:spacing w:val="-8"/>
        </w:rPr>
        <w:t> </w:t>
      </w:r>
      <w:r>
        <w:rPr/>
        <w:t>96717 Tax Map Key:</w:t>
        <w:tab/>
        <w:t>5-3-001: 022.</w:t>
      </w:r>
    </w:p>
    <w:p>
      <w:pPr>
        <w:pStyle w:val="BodyText"/>
        <w:tabs>
          <w:tab w:pos="5040" w:val="left" w:leader="none"/>
        </w:tabs>
        <w:ind w:left="2879"/>
      </w:pPr>
      <w:r>
        <w:rPr>
          <w:spacing w:val="-2"/>
        </w:rPr>
        <w:t>Action:</w:t>
      </w:r>
      <w:r>
        <w:rPr/>
        <w:tab/>
        <w:t>Appeal</w:t>
      </w:r>
      <w:r>
        <w:rPr>
          <w:spacing w:val="-4"/>
        </w:rPr>
        <w:t> </w:t>
      </w:r>
      <w:r>
        <w:rPr/>
        <w:t>of</w:t>
      </w:r>
      <w:r>
        <w:rPr>
          <w:spacing w:val="-4"/>
        </w:rPr>
        <w:t> </w:t>
      </w:r>
      <w:r>
        <w:rPr/>
        <w:t>the</w:t>
      </w:r>
      <w:r>
        <w:rPr>
          <w:spacing w:val="-4"/>
        </w:rPr>
        <w:t> </w:t>
      </w:r>
      <w:r>
        <w:rPr/>
        <w:t>Notice</w:t>
      </w:r>
      <w:r>
        <w:rPr>
          <w:spacing w:val="-4"/>
        </w:rPr>
        <w:t> </w:t>
      </w:r>
      <w:r>
        <w:rPr/>
        <w:t>of</w:t>
      </w:r>
      <w:r>
        <w:rPr>
          <w:spacing w:val="-4"/>
        </w:rPr>
        <w:t> </w:t>
      </w:r>
      <w:r>
        <w:rPr/>
        <w:t>Order</w:t>
      </w:r>
      <w:r>
        <w:rPr>
          <w:spacing w:val="-4"/>
        </w:rPr>
        <w:t> </w:t>
      </w:r>
      <w:r>
        <w:rPr/>
        <w:t>No.</w:t>
      </w:r>
      <w:r>
        <w:rPr>
          <w:spacing w:val="-3"/>
        </w:rPr>
        <w:t> </w:t>
      </w:r>
      <w:r>
        <w:rPr/>
        <w:t>2022/NOO-</w:t>
      </w:r>
      <w:r>
        <w:rPr>
          <w:spacing w:val="-5"/>
        </w:rPr>
        <w:t>677</w:t>
      </w:r>
    </w:p>
    <w:p>
      <w:pPr>
        <w:numPr>
          <w:ilvl w:val="0"/>
          <w:numId w:val="109"/>
        </w:numPr>
        <w:tabs>
          <w:tab w:pos="2159" w:val="left" w:leader="none"/>
        </w:tabs>
        <w:spacing w:before="276"/>
        <w:ind w:left="2159" w:right="0" w:hanging="726"/>
        <w:jc w:val="left"/>
        <w:rPr>
          <w:b/>
          <w:sz w:val="24"/>
        </w:rPr>
      </w:pPr>
      <w:r>
        <w:rPr>
          <w:b/>
          <w:sz w:val="24"/>
        </w:rPr>
        <w:t>FOR</w:t>
      </w:r>
      <w:r>
        <w:rPr>
          <w:b/>
          <w:spacing w:val="-5"/>
          <w:sz w:val="24"/>
        </w:rPr>
        <w:t> </w:t>
      </w:r>
      <w:r>
        <w:rPr>
          <w:b/>
          <w:sz w:val="24"/>
        </w:rPr>
        <w:t>DISCUSSION</w:t>
      </w:r>
      <w:r>
        <w:rPr>
          <w:b/>
          <w:spacing w:val="-4"/>
          <w:sz w:val="24"/>
        </w:rPr>
        <w:t> </w:t>
      </w:r>
      <w:r>
        <w:rPr>
          <w:b/>
          <w:sz w:val="24"/>
        </w:rPr>
        <w:t>AND</w:t>
      </w:r>
      <w:r>
        <w:rPr>
          <w:b/>
          <w:spacing w:val="-4"/>
          <w:sz w:val="24"/>
        </w:rPr>
        <w:t> </w:t>
      </w:r>
      <w:r>
        <w:rPr>
          <w:b/>
          <w:spacing w:val="-2"/>
          <w:sz w:val="24"/>
        </w:rPr>
        <w:t>ACTION</w:t>
      </w:r>
    </w:p>
    <w:p>
      <w:pPr>
        <w:pStyle w:val="ListParagraph"/>
        <w:numPr>
          <w:ilvl w:val="1"/>
          <w:numId w:val="109"/>
        </w:numPr>
        <w:tabs>
          <w:tab w:pos="2879" w:val="left" w:leader="none"/>
        </w:tabs>
        <w:spacing w:line="240" w:lineRule="auto" w:before="276" w:after="0"/>
        <w:ind w:left="2879" w:right="1113" w:hanging="720"/>
        <w:jc w:val="left"/>
        <w:rPr>
          <w:sz w:val="24"/>
        </w:rPr>
      </w:pPr>
      <w:r>
        <w:rPr>
          <w:sz w:val="24"/>
        </w:rPr>
        <w:t>Establishing</w:t>
      </w:r>
      <w:r>
        <w:rPr>
          <w:spacing w:val="-5"/>
          <w:sz w:val="24"/>
        </w:rPr>
        <w:t> </w:t>
      </w:r>
      <w:r>
        <w:rPr>
          <w:sz w:val="24"/>
        </w:rPr>
        <w:t>a</w:t>
      </w:r>
      <w:r>
        <w:rPr>
          <w:spacing w:val="-5"/>
          <w:sz w:val="24"/>
        </w:rPr>
        <w:t> </w:t>
      </w:r>
      <w:r>
        <w:rPr>
          <w:sz w:val="24"/>
        </w:rPr>
        <w:t>Permitted</w:t>
      </w:r>
      <w:r>
        <w:rPr>
          <w:spacing w:val="-5"/>
          <w:sz w:val="24"/>
        </w:rPr>
        <w:t> </w:t>
      </w:r>
      <w:r>
        <w:rPr>
          <w:sz w:val="24"/>
        </w:rPr>
        <w:t>Interaction</w:t>
      </w:r>
      <w:r>
        <w:rPr>
          <w:spacing w:val="-5"/>
          <w:sz w:val="24"/>
        </w:rPr>
        <w:t> </w:t>
      </w:r>
      <w:r>
        <w:rPr>
          <w:sz w:val="24"/>
        </w:rPr>
        <w:t>Group</w:t>
      </w:r>
      <w:r>
        <w:rPr>
          <w:spacing w:val="-5"/>
          <w:sz w:val="24"/>
        </w:rPr>
        <w:t> </w:t>
      </w:r>
      <w:r>
        <w:rPr>
          <w:sz w:val="24"/>
        </w:rPr>
        <w:t>to</w:t>
      </w:r>
      <w:r>
        <w:rPr>
          <w:spacing w:val="-5"/>
          <w:sz w:val="24"/>
        </w:rPr>
        <w:t> </w:t>
      </w:r>
      <w:r>
        <w:rPr>
          <w:sz w:val="24"/>
        </w:rPr>
        <w:t>Consider</w:t>
      </w:r>
      <w:r>
        <w:rPr>
          <w:spacing w:val="-5"/>
          <w:sz w:val="24"/>
        </w:rPr>
        <w:t> </w:t>
      </w:r>
      <w:r>
        <w:rPr>
          <w:sz w:val="24"/>
        </w:rPr>
        <w:t>Matters</w:t>
      </w:r>
      <w:r>
        <w:rPr>
          <w:spacing w:val="-5"/>
          <w:sz w:val="24"/>
        </w:rPr>
        <w:t> </w:t>
      </w:r>
      <w:r>
        <w:rPr>
          <w:sz w:val="24"/>
        </w:rPr>
        <w:t>Relating</w:t>
      </w:r>
      <w:r>
        <w:rPr>
          <w:spacing w:val="-5"/>
          <w:sz w:val="24"/>
        </w:rPr>
        <w:t> </w:t>
      </w:r>
      <w:r>
        <w:rPr>
          <w:sz w:val="24"/>
        </w:rPr>
        <w:t>to Jurisdictional Issues Relating to Appeals</w:t>
      </w:r>
    </w:p>
    <w:p>
      <w:pPr>
        <w:pStyle w:val="BodyText"/>
      </w:pPr>
    </w:p>
    <w:p>
      <w:pPr>
        <w:pStyle w:val="ListParagraph"/>
        <w:numPr>
          <w:ilvl w:val="1"/>
          <w:numId w:val="109"/>
        </w:numPr>
        <w:tabs>
          <w:tab w:pos="2879" w:val="left" w:leader="none"/>
        </w:tabs>
        <w:spacing w:line="240" w:lineRule="auto" w:before="0" w:after="0"/>
        <w:ind w:left="2879" w:right="1114" w:hanging="720"/>
        <w:jc w:val="left"/>
        <w:rPr>
          <w:sz w:val="24"/>
        </w:rPr>
      </w:pPr>
      <w:r>
        <w:rPr>
          <w:sz w:val="24"/>
        </w:rPr>
        <w:t>Adopting</w:t>
      </w:r>
      <w:r>
        <w:rPr>
          <w:spacing w:val="-4"/>
          <w:sz w:val="24"/>
        </w:rPr>
        <w:t> </w:t>
      </w:r>
      <w:r>
        <w:rPr>
          <w:sz w:val="24"/>
        </w:rPr>
        <w:t>Policy</w:t>
      </w:r>
      <w:r>
        <w:rPr>
          <w:spacing w:val="-4"/>
          <w:sz w:val="24"/>
        </w:rPr>
        <w:t> </w:t>
      </w:r>
      <w:r>
        <w:rPr>
          <w:sz w:val="24"/>
        </w:rPr>
        <w:t>on</w:t>
      </w:r>
      <w:r>
        <w:rPr>
          <w:spacing w:val="-4"/>
          <w:sz w:val="24"/>
        </w:rPr>
        <w:t> </w:t>
      </w:r>
      <w:r>
        <w:rPr>
          <w:sz w:val="24"/>
        </w:rPr>
        <w:t>Notice</w:t>
      </w:r>
      <w:r>
        <w:rPr>
          <w:spacing w:val="-4"/>
          <w:sz w:val="24"/>
        </w:rPr>
        <w:t> </w:t>
      </w:r>
      <w:r>
        <w:rPr>
          <w:sz w:val="24"/>
        </w:rPr>
        <w:t>to</w:t>
      </w:r>
      <w:r>
        <w:rPr>
          <w:spacing w:val="-4"/>
          <w:sz w:val="24"/>
        </w:rPr>
        <w:t> </w:t>
      </w:r>
      <w:r>
        <w:rPr>
          <w:sz w:val="24"/>
        </w:rPr>
        <w:t>Permit</w:t>
      </w:r>
      <w:r>
        <w:rPr>
          <w:spacing w:val="-4"/>
          <w:sz w:val="24"/>
        </w:rPr>
        <w:t> </w:t>
      </w:r>
      <w:r>
        <w:rPr>
          <w:sz w:val="24"/>
        </w:rPr>
        <w:t>Holders</w:t>
      </w:r>
      <w:r>
        <w:rPr>
          <w:spacing w:val="-4"/>
          <w:sz w:val="24"/>
        </w:rPr>
        <w:t> </w:t>
      </w:r>
      <w:r>
        <w:rPr>
          <w:sz w:val="24"/>
        </w:rPr>
        <w:t>in</w:t>
      </w:r>
      <w:r>
        <w:rPr>
          <w:spacing w:val="-4"/>
          <w:sz w:val="24"/>
        </w:rPr>
        <w:t> </w:t>
      </w:r>
      <w:r>
        <w:rPr>
          <w:sz w:val="24"/>
        </w:rPr>
        <w:t>Instances</w:t>
      </w:r>
      <w:r>
        <w:rPr>
          <w:spacing w:val="-4"/>
          <w:sz w:val="24"/>
        </w:rPr>
        <w:t> </w:t>
      </w:r>
      <w:r>
        <w:rPr>
          <w:sz w:val="24"/>
        </w:rPr>
        <w:t>where</w:t>
      </w:r>
      <w:r>
        <w:rPr>
          <w:spacing w:val="-4"/>
          <w:sz w:val="24"/>
        </w:rPr>
        <w:t> </w:t>
      </w:r>
      <w:r>
        <w:rPr>
          <w:sz w:val="24"/>
        </w:rPr>
        <w:t>the</w:t>
      </w:r>
      <w:r>
        <w:rPr>
          <w:spacing w:val="-4"/>
          <w:sz w:val="24"/>
        </w:rPr>
        <w:t> </w:t>
      </w:r>
      <w:r>
        <w:rPr>
          <w:sz w:val="24"/>
        </w:rPr>
        <w:t>Permit Holder is Not the Petitioner Before the BBA</w:t>
      </w:r>
    </w:p>
    <w:p>
      <w:pPr>
        <w:pStyle w:val="BodyText"/>
      </w:pPr>
    </w:p>
    <w:p>
      <w:pPr>
        <w:numPr>
          <w:ilvl w:val="0"/>
          <w:numId w:val="109"/>
        </w:numPr>
        <w:tabs>
          <w:tab w:pos="2159" w:val="left" w:leader="none"/>
        </w:tabs>
        <w:spacing w:before="0"/>
        <w:ind w:left="2159" w:right="0" w:hanging="726"/>
        <w:jc w:val="left"/>
        <w:rPr>
          <w:b/>
          <w:sz w:val="24"/>
        </w:rPr>
      </w:pPr>
      <w:r>
        <w:rPr>
          <w:b/>
          <w:sz w:val="24"/>
        </w:rPr>
        <w:t>FOR </w:t>
      </w:r>
      <w:r>
        <w:rPr>
          <w:b/>
          <w:spacing w:val="-2"/>
          <w:sz w:val="24"/>
        </w:rPr>
        <w:t>INFORMATION</w:t>
      </w:r>
    </w:p>
    <w:p>
      <w:pPr>
        <w:pStyle w:val="BodyText"/>
        <w:rPr>
          <w:b/>
        </w:rPr>
      </w:pPr>
    </w:p>
    <w:p>
      <w:pPr>
        <w:pStyle w:val="ListParagraph"/>
        <w:numPr>
          <w:ilvl w:val="1"/>
          <w:numId w:val="109"/>
        </w:numPr>
        <w:tabs>
          <w:tab w:pos="2879" w:val="left" w:leader="none"/>
        </w:tabs>
        <w:spacing w:line="240" w:lineRule="auto" w:before="0" w:after="0"/>
        <w:ind w:left="2879" w:right="1258" w:hanging="720"/>
        <w:jc w:val="left"/>
        <w:rPr>
          <w:sz w:val="24"/>
        </w:rPr>
      </w:pPr>
      <w:r>
        <w:rPr>
          <w:sz w:val="24"/>
        </w:rPr>
        <w:t>Acknowledging</w:t>
      </w:r>
      <w:r>
        <w:rPr>
          <w:spacing w:val="-4"/>
          <w:sz w:val="24"/>
        </w:rPr>
        <w:t> </w:t>
      </w:r>
      <w:r>
        <w:rPr>
          <w:sz w:val="24"/>
        </w:rPr>
        <w:t>Aditya</w:t>
      </w:r>
      <w:r>
        <w:rPr>
          <w:spacing w:val="-4"/>
          <w:sz w:val="24"/>
        </w:rPr>
        <w:t> </w:t>
      </w:r>
      <w:r>
        <w:rPr>
          <w:sz w:val="24"/>
        </w:rPr>
        <w:t>Situmeang</w:t>
      </w:r>
      <w:r>
        <w:rPr>
          <w:spacing w:val="-4"/>
          <w:sz w:val="24"/>
        </w:rPr>
        <w:t> </w:t>
      </w:r>
      <w:r>
        <w:rPr>
          <w:sz w:val="24"/>
        </w:rPr>
        <w:t>for</w:t>
      </w:r>
      <w:r>
        <w:rPr>
          <w:spacing w:val="-4"/>
          <w:sz w:val="24"/>
        </w:rPr>
        <w:t> </w:t>
      </w:r>
      <w:r>
        <w:rPr>
          <w:sz w:val="24"/>
        </w:rPr>
        <w:t>his</w:t>
      </w:r>
      <w:r>
        <w:rPr>
          <w:spacing w:val="-4"/>
          <w:sz w:val="24"/>
        </w:rPr>
        <w:t> </w:t>
      </w:r>
      <w:r>
        <w:rPr>
          <w:sz w:val="24"/>
        </w:rPr>
        <w:t>service</w:t>
      </w:r>
      <w:r>
        <w:rPr>
          <w:spacing w:val="-4"/>
          <w:sz w:val="24"/>
        </w:rPr>
        <w:t> </w:t>
      </w:r>
      <w:r>
        <w:rPr>
          <w:sz w:val="24"/>
        </w:rPr>
        <w:t>on</w:t>
      </w:r>
      <w:r>
        <w:rPr>
          <w:spacing w:val="-4"/>
          <w:sz w:val="24"/>
        </w:rPr>
        <w:t> </w:t>
      </w:r>
      <w:r>
        <w:rPr>
          <w:sz w:val="24"/>
        </w:rPr>
        <w:t>the</w:t>
      </w:r>
      <w:r>
        <w:rPr>
          <w:spacing w:val="-4"/>
          <w:sz w:val="24"/>
        </w:rPr>
        <w:t> </w:t>
      </w:r>
      <w:r>
        <w:rPr>
          <w:sz w:val="24"/>
        </w:rPr>
        <w:t>Building</w:t>
      </w:r>
      <w:r>
        <w:rPr>
          <w:spacing w:val="-4"/>
          <w:sz w:val="24"/>
        </w:rPr>
        <w:t> </w:t>
      </w:r>
      <w:r>
        <w:rPr>
          <w:sz w:val="24"/>
        </w:rPr>
        <w:t>Board</w:t>
      </w:r>
      <w:r>
        <w:rPr>
          <w:spacing w:val="-4"/>
          <w:sz w:val="24"/>
        </w:rPr>
        <w:t> </w:t>
      </w:r>
      <w:r>
        <w:rPr>
          <w:sz w:val="24"/>
        </w:rPr>
        <w:t>of </w:t>
      </w:r>
      <w:r>
        <w:rPr>
          <w:spacing w:val="-2"/>
          <w:sz w:val="24"/>
        </w:rPr>
        <w:t>Appeal</w:t>
      </w:r>
    </w:p>
    <w:p>
      <w:pPr>
        <w:pStyle w:val="BodyText"/>
      </w:pPr>
    </w:p>
    <w:p>
      <w:pPr>
        <w:numPr>
          <w:ilvl w:val="0"/>
          <w:numId w:val="109"/>
        </w:numPr>
        <w:tabs>
          <w:tab w:pos="2159" w:val="left" w:leader="none"/>
        </w:tabs>
        <w:spacing w:before="0"/>
        <w:ind w:left="2159" w:right="0" w:hanging="726"/>
        <w:jc w:val="left"/>
        <w:rPr>
          <w:b/>
          <w:sz w:val="24"/>
        </w:rPr>
      </w:pPr>
      <w:r>
        <w:rPr>
          <w:b/>
          <w:spacing w:val="-2"/>
          <w:sz w:val="24"/>
        </w:rPr>
        <w:t>ADJOURNMENT</w:t>
      </w:r>
    </w:p>
    <w:p>
      <w:pPr>
        <w:pStyle w:val="BodyText"/>
        <w:rPr>
          <w:b/>
        </w:rPr>
      </w:pPr>
    </w:p>
    <w:p>
      <w:pPr>
        <w:pStyle w:val="BodyText"/>
        <w:ind w:left="2159"/>
      </w:pPr>
      <w:r>
        <w:rPr/>
        <w:t>The</w:t>
      </w:r>
      <w:r>
        <w:rPr>
          <w:spacing w:val="-6"/>
        </w:rPr>
        <w:t> </w:t>
      </w:r>
      <w:r>
        <w:rPr/>
        <w:t>next</w:t>
      </w:r>
      <w:r>
        <w:rPr>
          <w:spacing w:val="-4"/>
        </w:rPr>
        <w:t> </w:t>
      </w:r>
      <w:r>
        <w:rPr/>
        <w:t>BBA</w:t>
      </w:r>
      <w:r>
        <w:rPr>
          <w:spacing w:val="-4"/>
        </w:rPr>
        <w:t> </w:t>
      </w:r>
      <w:r>
        <w:rPr/>
        <w:t>meeting</w:t>
      </w:r>
      <w:r>
        <w:rPr>
          <w:spacing w:val="-3"/>
        </w:rPr>
        <w:t> </w:t>
      </w:r>
      <w:r>
        <w:rPr/>
        <w:t>is</w:t>
      </w:r>
      <w:r>
        <w:rPr>
          <w:spacing w:val="-4"/>
        </w:rPr>
        <w:t> </w:t>
      </w:r>
      <w:r>
        <w:rPr/>
        <w:t>tentatively</w:t>
      </w:r>
      <w:r>
        <w:rPr>
          <w:spacing w:val="-4"/>
        </w:rPr>
        <w:t> </w:t>
      </w:r>
      <w:r>
        <w:rPr/>
        <w:t>scheduled</w:t>
      </w:r>
      <w:r>
        <w:rPr>
          <w:spacing w:val="-3"/>
        </w:rPr>
        <w:t> </w:t>
      </w:r>
      <w:r>
        <w:rPr/>
        <w:t>for</w:t>
      </w:r>
      <w:r>
        <w:rPr>
          <w:spacing w:val="-4"/>
        </w:rPr>
        <w:t> </w:t>
      </w:r>
      <w:r>
        <w:rPr/>
        <w:t>April</w:t>
      </w:r>
      <w:r>
        <w:rPr>
          <w:spacing w:val="-4"/>
        </w:rPr>
        <w:t> </w:t>
      </w:r>
      <w:r>
        <w:rPr/>
        <w:t>17,</w:t>
      </w:r>
      <w:r>
        <w:rPr>
          <w:spacing w:val="-3"/>
        </w:rPr>
        <w:t> </w:t>
      </w:r>
      <w:r>
        <w:rPr>
          <w:spacing w:val="-4"/>
        </w:rPr>
        <w:t>2026</w:t>
      </w:r>
    </w:p>
    <w:p>
      <w:pPr>
        <w:pStyle w:val="BodyText"/>
        <w:spacing w:after="0"/>
        <w:sectPr>
          <w:headerReference w:type="default" r:id="rId713"/>
          <w:footerReference w:type="default" r:id="rId714"/>
          <w:pgSz w:w="12240" w:h="15840"/>
          <w:pgMar w:header="0" w:footer="0" w:top="640" w:bottom="280" w:left="0" w:right="360"/>
        </w:sectPr>
      </w:pPr>
    </w:p>
    <w:p>
      <w:pPr>
        <w:pStyle w:val="BodyText"/>
        <w:spacing w:before="68"/>
        <w:ind w:left="1440"/>
      </w:pPr>
      <w:r>
        <w:rPr>
          <w:spacing w:val="-2"/>
        </w:rPr>
        <w:t>Note:</w:t>
      </w:r>
    </w:p>
    <w:p>
      <w:pPr>
        <w:pStyle w:val="BodyText"/>
        <w:ind w:left="1439" w:right="1185"/>
      </w:pPr>
      <w:r>
        <w:rPr/>
        <w:t>If</w:t>
      </w:r>
      <w:r>
        <w:rPr>
          <w:spacing w:val="-3"/>
        </w:rPr>
        <w:t> </w:t>
      </w:r>
      <w:r>
        <w:rPr/>
        <w:t>you</w:t>
      </w:r>
      <w:r>
        <w:rPr>
          <w:spacing w:val="-3"/>
        </w:rPr>
        <w:t> </w:t>
      </w:r>
      <w:r>
        <w:rPr/>
        <w:t>need</w:t>
      </w:r>
      <w:r>
        <w:rPr>
          <w:spacing w:val="-3"/>
        </w:rPr>
        <w:t> </w:t>
      </w:r>
      <w:r>
        <w:rPr/>
        <w:t>an</w:t>
      </w:r>
      <w:r>
        <w:rPr>
          <w:spacing w:val="-3"/>
        </w:rPr>
        <w:t> </w:t>
      </w:r>
      <w:r>
        <w:rPr/>
        <w:t>auxiliary</w:t>
      </w:r>
      <w:r>
        <w:rPr>
          <w:spacing w:val="-3"/>
        </w:rPr>
        <w:t> </w:t>
      </w:r>
      <w:r>
        <w:rPr/>
        <w:t>aid</w:t>
      </w:r>
      <w:r>
        <w:rPr>
          <w:spacing w:val="-3"/>
        </w:rPr>
        <w:t> </w:t>
      </w:r>
      <w:r>
        <w:rPr/>
        <w:t>and/service,</w:t>
      </w:r>
      <w:r>
        <w:rPr>
          <w:spacing w:val="-3"/>
        </w:rPr>
        <w:t> </w:t>
      </w:r>
      <w:r>
        <w:rPr/>
        <w:t>other</w:t>
      </w:r>
      <w:r>
        <w:rPr>
          <w:spacing w:val="-3"/>
        </w:rPr>
        <w:t> </w:t>
      </w:r>
      <w:r>
        <w:rPr/>
        <w:t>accommodation</w:t>
      </w:r>
      <w:r>
        <w:rPr>
          <w:spacing w:val="-3"/>
        </w:rPr>
        <w:t> </w:t>
      </w:r>
      <w:r>
        <w:rPr/>
        <w:t>due</w:t>
      </w:r>
      <w:r>
        <w:rPr>
          <w:spacing w:val="-3"/>
        </w:rPr>
        <w:t> </w:t>
      </w:r>
      <w:r>
        <w:rPr/>
        <w:t>to</w:t>
      </w:r>
      <w:r>
        <w:rPr>
          <w:spacing w:val="-3"/>
        </w:rPr>
        <w:t> </w:t>
      </w:r>
      <w:r>
        <w:rPr/>
        <w:t>a</w:t>
      </w:r>
      <w:r>
        <w:rPr>
          <w:spacing w:val="-3"/>
        </w:rPr>
        <w:t> </w:t>
      </w:r>
      <w:r>
        <w:rPr/>
        <w:t>disability,</w:t>
      </w:r>
      <w:r>
        <w:rPr>
          <w:spacing w:val="-3"/>
        </w:rPr>
        <w:t> </w:t>
      </w:r>
      <w:r>
        <w:rPr/>
        <w:t>or</w:t>
      </w:r>
      <w:r>
        <w:rPr>
          <w:spacing w:val="-3"/>
        </w:rPr>
        <w:t> </w:t>
      </w:r>
      <w:r>
        <w:rPr/>
        <w:t>an interpreter</w:t>
      </w:r>
      <w:r>
        <w:rPr>
          <w:spacing w:val="-5"/>
        </w:rPr>
        <w:t> </w:t>
      </w:r>
      <w:r>
        <w:rPr/>
        <w:t>for</w:t>
      </w:r>
      <w:r>
        <w:rPr>
          <w:spacing w:val="-5"/>
        </w:rPr>
        <w:t> </w:t>
      </w:r>
      <w:r>
        <w:rPr/>
        <w:t>a</w:t>
      </w:r>
      <w:r>
        <w:rPr>
          <w:spacing w:val="-5"/>
        </w:rPr>
        <w:t> </w:t>
      </w:r>
      <w:r>
        <w:rPr/>
        <w:t>language</w:t>
      </w:r>
      <w:r>
        <w:rPr>
          <w:spacing w:val="-4"/>
        </w:rPr>
        <w:t> </w:t>
      </w:r>
      <w:r>
        <w:rPr/>
        <w:t>other</w:t>
      </w:r>
      <w:r>
        <w:rPr>
          <w:spacing w:val="-5"/>
        </w:rPr>
        <w:t> </w:t>
      </w:r>
      <w:r>
        <w:rPr/>
        <w:t>than</w:t>
      </w:r>
      <w:r>
        <w:rPr>
          <w:spacing w:val="-5"/>
        </w:rPr>
        <w:t> </w:t>
      </w:r>
      <w:r>
        <w:rPr/>
        <w:t>English,</w:t>
      </w:r>
      <w:r>
        <w:rPr>
          <w:spacing w:val="-3"/>
        </w:rPr>
        <w:t> </w:t>
      </w:r>
      <w:r>
        <w:rPr/>
        <w:t>please</w:t>
      </w:r>
      <w:r>
        <w:rPr>
          <w:spacing w:val="-5"/>
        </w:rPr>
        <w:t> </w:t>
      </w:r>
      <w:r>
        <w:rPr/>
        <w:t>call</w:t>
      </w:r>
      <w:r>
        <w:rPr>
          <w:spacing w:val="-4"/>
        </w:rPr>
        <w:t> </w:t>
      </w:r>
      <w:r>
        <w:rPr/>
        <w:t>(808)</w:t>
      </w:r>
      <w:r>
        <w:rPr>
          <w:spacing w:val="-5"/>
        </w:rPr>
        <w:t> </w:t>
      </w:r>
      <w:r>
        <w:rPr/>
        <w:t>768-8000</w:t>
      </w:r>
      <w:r>
        <w:rPr>
          <w:spacing w:val="-5"/>
        </w:rPr>
        <w:t> </w:t>
      </w:r>
      <w:r>
        <w:rPr/>
        <w:t>between</w:t>
      </w:r>
      <w:r>
        <w:rPr>
          <w:spacing w:val="-4"/>
        </w:rPr>
        <w:t> 7:45</w:t>
      </w:r>
    </w:p>
    <w:p>
      <w:pPr>
        <w:pStyle w:val="BodyText"/>
        <w:ind w:left="1440" w:right="1185"/>
      </w:pPr>
      <w:r>
        <w:rPr/>
        <w:t>a.m. and 4:30 p.m. or send</w:t>
      </w:r>
      <w:r>
        <w:rPr>
          <w:spacing w:val="-1"/>
        </w:rPr>
        <w:t> </w:t>
      </w:r>
      <w:r>
        <w:rPr/>
        <w:t>an</w:t>
      </w:r>
      <w:r>
        <w:rPr>
          <w:spacing w:val="-1"/>
        </w:rPr>
        <w:t> </w:t>
      </w:r>
      <w:r>
        <w:rPr/>
        <w:t>email</w:t>
      </w:r>
      <w:r>
        <w:rPr>
          <w:spacing w:val="-1"/>
        </w:rPr>
        <w:t> </w:t>
      </w:r>
      <w:r>
        <w:rPr/>
        <w:t>to </w:t>
      </w:r>
      <w:hyperlink r:id="rId13">
        <w:r>
          <w:rPr>
            <w:color w:val="0562C1"/>
            <w:u w:val="single" w:color="0562C1"/>
          </w:rPr>
          <w:t>dpp@honolulu.gov</w:t>
        </w:r>
      </w:hyperlink>
      <w:r>
        <w:rPr>
          <w:color w:val="0562C1"/>
        </w:rPr>
        <w:t> </w:t>
      </w:r>
      <w:r>
        <w:rPr/>
        <w:t>at least three (3) business days before the scheduled meeting. If a request is received with fewer than three business days remaining before the meeting, we will try to obtain the auxiliary aid/service</w:t>
      </w:r>
      <w:r>
        <w:rPr>
          <w:spacing w:val="-4"/>
        </w:rPr>
        <w:t> </w:t>
      </w:r>
      <w:r>
        <w:rPr/>
        <w:t>or</w:t>
      </w:r>
      <w:r>
        <w:rPr>
          <w:spacing w:val="-4"/>
        </w:rPr>
        <w:t> </w:t>
      </w:r>
      <w:r>
        <w:rPr/>
        <w:t>accommodation,</w:t>
      </w:r>
      <w:r>
        <w:rPr>
          <w:spacing w:val="-4"/>
        </w:rPr>
        <w:t> </w:t>
      </w:r>
      <w:r>
        <w:rPr/>
        <w:t>but</w:t>
      </w:r>
      <w:r>
        <w:rPr>
          <w:spacing w:val="-4"/>
        </w:rPr>
        <w:t> </w:t>
      </w:r>
      <w:r>
        <w:rPr/>
        <w:t>we</w:t>
      </w:r>
      <w:r>
        <w:rPr>
          <w:spacing w:val="-4"/>
        </w:rPr>
        <w:t> </w:t>
      </w:r>
      <w:r>
        <w:rPr/>
        <w:t>cannot</w:t>
      </w:r>
      <w:r>
        <w:rPr>
          <w:spacing w:val="-4"/>
        </w:rPr>
        <w:t> </w:t>
      </w:r>
      <w:r>
        <w:rPr/>
        <w:t>guarantee</w:t>
      </w:r>
      <w:r>
        <w:rPr>
          <w:spacing w:val="-4"/>
        </w:rPr>
        <w:t> </w:t>
      </w:r>
      <w:r>
        <w:rPr/>
        <w:t>that</w:t>
      </w:r>
      <w:r>
        <w:rPr>
          <w:spacing w:val="-4"/>
        </w:rPr>
        <w:t> </w:t>
      </w:r>
      <w:r>
        <w:rPr/>
        <w:t>the</w:t>
      </w:r>
      <w:r>
        <w:rPr>
          <w:spacing w:val="-6"/>
        </w:rPr>
        <w:t> </w:t>
      </w:r>
      <w:r>
        <w:rPr/>
        <w:t>request</w:t>
      </w:r>
      <w:r>
        <w:rPr>
          <w:spacing w:val="-4"/>
        </w:rPr>
        <w:t> </w:t>
      </w:r>
      <w:r>
        <w:rPr/>
        <w:t>will</w:t>
      </w:r>
      <w:r>
        <w:rPr>
          <w:spacing w:val="-4"/>
        </w:rPr>
        <w:t> </w:t>
      </w:r>
      <w:r>
        <w:rPr/>
        <w:t>be</w:t>
      </w:r>
      <w:r>
        <w:rPr>
          <w:spacing w:val="-3"/>
        </w:rPr>
        <w:t> </w:t>
      </w:r>
      <w:r>
        <w:rPr/>
        <w:t>filled.</w:t>
      </w:r>
    </w:p>
    <w:p>
      <w:pPr>
        <w:pStyle w:val="BodyText"/>
      </w:pPr>
    </w:p>
    <w:p>
      <w:pPr>
        <w:pStyle w:val="BodyText"/>
        <w:ind w:left="6120"/>
      </w:pPr>
      <w:r>
        <w:rPr/>
        <w:t>Christopher</w:t>
      </w:r>
      <w:r>
        <w:rPr>
          <w:spacing w:val="-10"/>
        </w:rPr>
        <w:t> </w:t>
      </w:r>
      <w:r>
        <w:rPr>
          <w:spacing w:val="-4"/>
        </w:rPr>
        <w:t>Hong</w:t>
      </w:r>
    </w:p>
    <w:p>
      <w:pPr>
        <w:pStyle w:val="BodyText"/>
        <w:ind w:left="6120"/>
      </w:pPr>
      <w:r>
        <w:rPr/>
        <w:t>Chair,</w:t>
      </w:r>
      <w:r>
        <w:rPr>
          <w:spacing w:val="-4"/>
        </w:rPr>
        <w:t> </w:t>
      </w:r>
      <w:r>
        <w:rPr/>
        <w:t>Building</w:t>
      </w:r>
      <w:r>
        <w:rPr>
          <w:spacing w:val="-9"/>
        </w:rPr>
        <w:t> </w:t>
      </w:r>
      <w:r>
        <w:rPr/>
        <w:t>Board</w:t>
      </w:r>
      <w:r>
        <w:rPr>
          <w:spacing w:val="-3"/>
        </w:rPr>
        <w:t> </w:t>
      </w:r>
      <w:r>
        <w:rPr/>
        <w:t>of</w:t>
      </w:r>
      <w:r>
        <w:rPr>
          <w:spacing w:val="-3"/>
        </w:rPr>
        <w:t> </w:t>
      </w:r>
      <w:r>
        <w:rPr>
          <w:spacing w:val="-2"/>
        </w:rPr>
        <w:t>Appeals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9"/>
      </w:pPr>
    </w:p>
    <w:p>
      <w:pPr>
        <w:pStyle w:val="BodyText"/>
        <w:ind w:left="359"/>
        <w:jc w:val="center"/>
      </w:pPr>
      <w:r>
        <w:rPr>
          <w:spacing w:val="-10"/>
        </w:rPr>
        <w:t>2</w:t>
      </w:r>
    </w:p>
    <w:p>
      <w:pPr>
        <w:pStyle w:val="BodyText"/>
        <w:spacing w:after="0"/>
        <w:jc w:val="center"/>
        <w:sectPr>
          <w:headerReference w:type="default" r:id="rId715"/>
          <w:footerReference w:type="default" r:id="rId716"/>
          <w:pgSz w:w="12240" w:h="15840"/>
          <w:pgMar w:header="0" w:footer="0" w:top="1480" w:bottom="280" w:left="0" w:right="360"/>
        </w:sectPr>
      </w:pPr>
    </w:p>
    <w:p>
      <w:pPr>
        <w:pStyle w:val="BodyText"/>
        <w:spacing w:before="80"/>
        <w:rPr>
          <w:sz w:val="20"/>
        </w:rPr>
      </w:pPr>
    </w:p>
    <w:p>
      <w:pPr>
        <w:spacing w:line="230" w:lineRule="exact" w:before="0"/>
        <w:ind w:left="2700" w:right="0" w:firstLine="0"/>
        <w:jc w:val="left"/>
        <w:rPr>
          <w:sz w:val="20"/>
        </w:rPr>
      </w:pPr>
      <w:r>
        <w:rPr>
          <w:sz w:val="20"/>
        </w:rPr>
        <w:drawing>
          <wp:anchor distT="0" distB="0" distL="0" distR="0" allowOverlap="1" layoutInCell="1" locked="0" behindDoc="0" simplePos="0" relativeHeight="15885312">
            <wp:simplePos x="0" y="0"/>
            <wp:positionH relativeFrom="page">
              <wp:posOffset>876300</wp:posOffset>
            </wp:positionH>
            <wp:positionV relativeFrom="paragraph">
              <wp:posOffset>-190633</wp:posOffset>
            </wp:positionV>
            <wp:extent cx="660644" cy="624869"/>
            <wp:effectExtent l="0" t="0" r="0" b="0"/>
            <wp:wrapNone/>
            <wp:docPr id="649" name="Image 649"/>
            <wp:cNvGraphicFramePr>
              <a:graphicFrameLocks/>
            </wp:cNvGraphicFramePr>
            <a:graphic>
              <a:graphicData uri="http://schemas.openxmlformats.org/drawingml/2006/picture">
                <pic:pic>
                  <pic:nvPicPr>
                    <pic:cNvPr id="649" name="Image 649"/>
                    <pic:cNvPicPr/>
                  </pic:nvPicPr>
                  <pic:blipFill>
                    <a:blip r:embed="rId719" cstate="print"/>
                    <a:stretch>
                      <a:fillRect/>
                    </a:stretch>
                  </pic:blipFill>
                  <pic:spPr>
                    <a:xfrm>
                      <a:off x="0" y="0"/>
                      <a:ext cx="660644" cy="624869"/>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85824">
                <wp:simplePos x="0" y="0"/>
                <wp:positionH relativeFrom="page">
                  <wp:posOffset>5562301</wp:posOffset>
                </wp:positionH>
                <wp:positionV relativeFrom="paragraph">
                  <wp:posOffset>-103751</wp:posOffset>
                </wp:positionV>
                <wp:extent cx="1993264" cy="27051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1993264" cy="270510"/>
                        </a:xfrm>
                        <a:prstGeom prst="rect">
                          <a:avLst/>
                        </a:prstGeom>
                        <a:solidFill>
                          <a:srgbClr val="00C7FF"/>
                        </a:solidFill>
                      </wps:spPr>
                      <wps:txbx>
                        <w:txbxContent>
                          <w:p>
                            <w:pPr>
                              <w:pStyle w:val="BodyText"/>
                              <w:spacing w:before="82"/>
                              <w:ind w:left="44"/>
                              <w:rPr>
                                <w:rFonts w:ascii="Arial Narrow"/>
                                <w:color w:val="000000"/>
                              </w:rPr>
                            </w:pPr>
                            <w:r>
                              <w:rPr>
                                <w:rFonts w:ascii="Arial Narrow"/>
                                <w:color w:val="7F00FF"/>
                              </w:rPr>
                              <w:t>'26FEB27</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11:13</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wps:txbx>
                      <wps:bodyPr wrap="square" lIns="0" tIns="0" rIns="0" bIns="0" rtlCol="0">
                        <a:noAutofit/>
                      </wps:bodyPr>
                    </wps:wsp>
                  </a:graphicData>
                </a:graphic>
              </wp:anchor>
            </w:drawing>
          </mc:Choice>
          <mc:Fallback>
            <w:pict>
              <v:shape style="position:absolute;margin-left:437.976501pt;margin-top:-8.169434pt;width:156.950pt;height:21.3pt;mso-position-horizontal-relative:page;mso-position-vertical-relative:paragraph;z-index:15885824" type="#_x0000_t202" id="docshape505" filled="true" fillcolor="#00c7ff" stroked="false">
                <v:textbox inset="0,0,0,0">
                  <w:txbxContent>
                    <w:p>
                      <w:pPr>
                        <w:pStyle w:val="BodyText"/>
                        <w:spacing w:before="82"/>
                        <w:ind w:left="44"/>
                        <w:rPr>
                          <w:rFonts w:ascii="Arial Narrow"/>
                          <w:color w:val="000000"/>
                        </w:rPr>
                      </w:pPr>
                      <w:r>
                        <w:rPr>
                          <w:rFonts w:ascii="Arial Narrow"/>
                          <w:color w:val="7F00FF"/>
                        </w:rPr>
                        <w:t>'26FEB27</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11:13</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v:textbox>
                <v:fill type="solid"/>
                <w10:wrap type="none"/>
              </v:shape>
            </w:pict>
          </mc:Fallback>
        </mc:AlternateContent>
      </w:r>
      <w:r>
        <w:rPr>
          <w:sz w:val="20"/>
          <w:u w:val="single"/>
        </w:rPr>
        <w:t>DOWNTOWN-CHINATOWN</w:t>
      </w:r>
      <w:r>
        <w:rPr>
          <w:spacing w:val="-13"/>
          <w:sz w:val="20"/>
          <w:u w:val="single"/>
        </w:rPr>
        <w:t> </w:t>
      </w:r>
      <w:r>
        <w:rPr>
          <w:sz w:val="20"/>
          <w:u w:val="single"/>
        </w:rPr>
        <w:t>NEIGHBORHOOD</w:t>
      </w:r>
      <w:r>
        <w:rPr>
          <w:spacing w:val="-9"/>
          <w:sz w:val="20"/>
          <w:u w:val="single"/>
        </w:rPr>
        <w:t> </w:t>
      </w:r>
      <w:r>
        <w:rPr>
          <w:sz w:val="20"/>
          <w:u w:val="single"/>
        </w:rPr>
        <w:t>BOARD</w:t>
      </w:r>
      <w:r>
        <w:rPr>
          <w:spacing w:val="-13"/>
          <w:sz w:val="20"/>
          <w:u w:val="single"/>
        </w:rPr>
        <w:t> </w:t>
      </w:r>
      <w:r>
        <w:rPr>
          <w:sz w:val="20"/>
          <w:u w:val="single"/>
        </w:rPr>
        <w:t>NO.</w:t>
      </w:r>
      <w:r>
        <w:rPr>
          <w:spacing w:val="-9"/>
          <w:sz w:val="20"/>
          <w:u w:val="single"/>
        </w:rPr>
        <w:t> </w:t>
      </w:r>
      <w:r>
        <w:rPr>
          <w:spacing w:val="-5"/>
          <w:sz w:val="20"/>
          <w:u w:val="single"/>
        </w:rPr>
        <w:t>13</w:t>
      </w:r>
    </w:p>
    <w:p>
      <w:pPr>
        <w:spacing w:line="184" w:lineRule="exact" w:before="0"/>
        <w:ind w:left="2700" w:right="0" w:firstLine="0"/>
        <w:jc w:val="left"/>
        <w:rPr>
          <w:sz w:val="16"/>
        </w:rPr>
      </w:pPr>
      <w:r>
        <w:rPr>
          <w:sz w:val="16"/>
        </w:rPr>
        <w:t>NEIGHBORHOOD</w:t>
      </w:r>
      <w:r>
        <w:rPr>
          <w:spacing w:val="-9"/>
          <w:sz w:val="16"/>
        </w:rPr>
        <w:t> </w:t>
      </w:r>
      <w:r>
        <w:rPr>
          <w:sz w:val="16"/>
        </w:rPr>
        <w:t>COMMISSION</w:t>
      </w:r>
      <w:r>
        <w:rPr>
          <w:spacing w:val="-8"/>
          <w:sz w:val="16"/>
        </w:rPr>
        <w:t> </w:t>
      </w:r>
      <w:r>
        <w:rPr>
          <w:sz w:val="16"/>
        </w:rPr>
        <w:t>•</w:t>
      </w:r>
      <w:r>
        <w:rPr>
          <w:spacing w:val="-7"/>
          <w:sz w:val="16"/>
        </w:rPr>
        <w:t> </w:t>
      </w:r>
      <w:r>
        <w:rPr>
          <w:sz w:val="16"/>
        </w:rPr>
        <w:t>925</w:t>
      </w:r>
      <w:r>
        <w:rPr>
          <w:spacing w:val="-7"/>
          <w:sz w:val="16"/>
        </w:rPr>
        <w:t> </w:t>
      </w:r>
      <w:r>
        <w:rPr>
          <w:sz w:val="16"/>
        </w:rPr>
        <w:t>DILLINGHAM</w:t>
      </w:r>
      <w:r>
        <w:rPr>
          <w:spacing w:val="-7"/>
          <w:sz w:val="16"/>
        </w:rPr>
        <w:t> </w:t>
      </w:r>
      <w:r>
        <w:rPr>
          <w:sz w:val="16"/>
        </w:rPr>
        <w:t>BOULEVARD,</w:t>
      </w:r>
      <w:r>
        <w:rPr>
          <w:spacing w:val="-5"/>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7"/>
          <w:sz w:val="16"/>
        </w:rPr>
        <w:t> </w:t>
      </w:r>
      <w:r>
        <w:rPr>
          <w:sz w:val="16"/>
        </w:rPr>
        <w:t>HAWAIʻI</w:t>
      </w:r>
      <w:r>
        <w:rPr>
          <w:spacing w:val="-5"/>
          <w:sz w:val="16"/>
        </w:rPr>
        <w:t> </w:t>
      </w:r>
      <w:r>
        <w:rPr>
          <w:spacing w:val="-2"/>
          <w:sz w:val="16"/>
        </w:rPr>
        <w:t>96817</w:t>
      </w:r>
    </w:p>
    <w:p>
      <w:pPr>
        <w:spacing w:before="1"/>
        <w:ind w:left="2700" w:right="0" w:firstLine="0"/>
        <w:jc w:val="left"/>
        <w:rPr>
          <w:sz w:val="16"/>
        </w:rPr>
      </w:pPr>
      <w:r>
        <w:rPr>
          <w:sz w:val="16"/>
        </w:rPr>
        <w:t>PHONE</w:t>
      </w:r>
      <w:r>
        <w:rPr>
          <w:spacing w:val="-6"/>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5"/>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WEBSITE</w:t>
      </w:r>
      <w:r>
        <w:rPr>
          <w:spacing w:val="-2"/>
          <w:sz w:val="16"/>
        </w:rPr>
        <w:t> </w:t>
      </w:r>
      <w:hyperlink r:id="rId29">
        <w:r>
          <w:rPr>
            <w:color w:val="0000FF"/>
            <w:spacing w:val="-2"/>
            <w:sz w:val="16"/>
          </w:rPr>
          <w:t>http:///www.honolulu.gov/nco</w:t>
        </w:r>
      </w:hyperlink>
    </w:p>
    <w:p>
      <w:pPr>
        <w:pStyle w:val="BodyText"/>
        <w:spacing w:before="84"/>
        <w:rPr>
          <w:sz w:val="16"/>
        </w:rPr>
      </w:pPr>
    </w:p>
    <w:p>
      <w:pPr>
        <w:spacing w:before="0"/>
        <w:ind w:left="357" w:right="0" w:firstLine="0"/>
        <w:jc w:val="center"/>
        <w:rPr>
          <w:b/>
          <w:sz w:val="20"/>
        </w:rPr>
      </w:pPr>
      <w:r>
        <w:rPr>
          <w:b/>
          <w:sz w:val="20"/>
          <w:u w:val="thick"/>
        </w:rPr>
        <w:t>REGULAR</w:t>
      </w:r>
      <w:r>
        <w:rPr>
          <w:b/>
          <w:spacing w:val="-9"/>
          <w:sz w:val="20"/>
          <w:u w:val="thick"/>
        </w:rPr>
        <w:t> </w:t>
      </w:r>
      <w:r>
        <w:rPr>
          <w:b/>
          <w:sz w:val="20"/>
          <w:u w:val="thick"/>
        </w:rPr>
        <w:t>MEETING</w:t>
      </w:r>
      <w:r>
        <w:rPr>
          <w:b/>
          <w:spacing w:val="-9"/>
          <w:sz w:val="20"/>
          <w:u w:val="thick"/>
        </w:rPr>
        <w:t> </w:t>
      </w:r>
      <w:r>
        <w:rPr>
          <w:b/>
          <w:spacing w:val="-2"/>
          <w:sz w:val="20"/>
          <w:u w:val="thick"/>
        </w:rPr>
        <w:t>AGENDA</w:t>
      </w:r>
    </w:p>
    <w:p>
      <w:pPr>
        <w:spacing w:line="229" w:lineRule="exact" w:before="0"/>
        <w:ind w:left="357" w:right="0" w:firstLine="0"/>
        <w:jc w:val="center"/>
        <w:rPr>
          <w:sz w:val="20"/>
        </w:rPr>
      </w:pPr>
      <w:r>
        <w:rPr>
          <w:sz w:val="20"/>
        </w:rPr>
        <w:t>THURSDAY,</w:t>
      </w:r>
      <w:r>
        <w:rPr>
          <w:spacing w:val="-5"/>
          <w:sz w:val="20"/>
        </w:rPr>
        <w:t> </w:t>
      </w:r>
      <w:r>
        <w:rPr>
          <w:sz w:val="20"/>
        </w:rPr>
        <w:t>MARCH</w:t>
      </w:r>
      <w:r>
        <w:rPr>
          <w:spacing w:val="-2"/>
          <w:sz w:val="20"/>
        </w:rPr>
        <w:t> </w:t>
      </w:r>
      <w:r>
        <w:rPr>
          <w:sz w:val="20"/>
        </w:rPr>
        <w:t>5,</w:t>
      </w:r>
      <w:r>
        <w:rPr>
          <w:spacing w:val="-5"/>
          <w:sz w:val="20"/>
        </w:rPr>
        <w:t> </w:t>
      </w:r>
      <w:r>
        <w:rPr>
          <w:sz w:val="20"/>
        </w:rPr>
        <w:t>2026,</w:t>
      </w:r>
      <w:r>
        <w:rPr>
          <w:spacing w:val="-6"/>
          <w:sz w:val="20"/>
        </w:rPr>
        <w:t> </w:t>
      </w:r>
      <w:r>
        <w:rPr>
          <w:sz w:val="20"/>
        </w:rPr>
        <w:t>at</w:t>
      </w:r>
      <w:r>
        <w:rPr>
          <w:spacing w:val="-5"/>
          <w:sz w:val="20"/>
        </w:rPr>
        <w:t> </w:t>
      </w:r>
      <w:r>
        <w:rPr>
          <w:sz w:val="20"/>
        </w:rPr>
        <w:t>6:00</w:t>
      </w:r>
      <w:r>
        <w:rPr>
          <w:spacing w:val="-4"/>
          <w:sz w:val="20"/>
        </w:rPr>
        <w:t> P.M.</w:t>
      </w:r>
    </w:p>
    <w:p>
      <w:pPr>
        <w:spacing w:line="229" w:lineRule="exact" w:before="0"/>
        <w:ind w:left="355" w:right="0" w:firstLine="0"/>
        <w:jc w:val="center"/>
        <w:rPr>
          <w:sz w:val="20"/>
        </w:rPr>
      </w:pPr>
      <w:r>
        <w:rPr>
          <w:sz w:val="20"/>
        </w:rPr>
        <w:t>Keʻelikōlani</w:t>
      </w:r>
      <w:r>
        <w:rPr>
          <w:spacing w:val="-13"/>
          <w:sz w:val="20"/>
        </w:rPr>
        <w:t> </w:t>
      </w:r>
      <w:r>
        <w:rPr>
          <w:sz w:val="20"/>
        </w:rPr>
        <w:t>Middle</w:t>
      </w:r>
      <w:r>
        <w:rPr>
          <w:spacing w:val="-9"/>
          <w:sz w:val="20"/>
        </w:rPr>
        <w:t> </w:t>
      </w:r>
      <w:r>
        <w:rPr>
          <w:sz w:val="20"/>
        </w:rPr>
        <w:t>School</w:t>
      </w:r>
      <w:r>
        <w:rPr>
          <w:spacing w:val="-11"/>
          <w:sz w:val="20"/>
        </w:rPr>
        <w:t> </w:t>
      </w:r>
      <w:r>
        <w:rPr>
          <w:spacing w:val="-2"/>
          <w:sz w:val="20"/>
        </w:rPr>
        <w:t>Library</w:t>
      </w:r>
    </w:p>
    <w:p>
      <w:pPr>
        <w:spacing w:before="1"/>
        <w:ind w:left="4073" w:right="3660" w:firstLine="0"/>
        <w:jc w:val="center"/>
        <w:rPr>
          <w:sz w:val="20"/>
        </w:rPr>
      </w:pPr>
      <w:r>
        <w:rPr>
          <w:sz w:val="20"/>
        </w:rPr>
        <w:t>1302</w:t>
      </w:r>
      <w:r>
        <w:rPr>
          <w:spacing w:val="-8"/>
          <w:sz w:val="20"/>
        </w:rPr>
        <w:t> </w:t>
      </w:r>
      <w:r>
        <w:rPr>
          <w:sz w:val="20"/>
        </w:rPr>
        <w:t>Queen</w:t>
      </w:r>
      <w:r>
        <w:rPr>
          <w:spacing w:val="-7"/>
          <w:sz w:val="20"/>
        </w:rPr>
        <w:t> </w:t>
      </w:r>
      <w:r>
        <w:rPr>
          <w:sz w:val="20"/>
        </w:rPr>
        <w:t>Emma</w:t>
      </w:r>
      <w:r>
        <w:rPr>
          <w:spacing w:val="-6"/>
          <w:sz w:val="20"/>
        </w:rPr>
        <w:t> </w:t>
      </w:r>
      <w:r>
        <w:rPr>
          <w:sz w:val="20"/>
        </w:rPr>
        <w:t>Street,</w:t>
      </w:r>
      <w:r>
        <w:rPr>
          <w:spacing w:val="-6"/>
          <w:sz w:val="20"/>
        </w:rPr>
        <w:t> </w:t>
      </w:r>
      <w:r>
        <w:rPr>
          <w:sz w:val="20"/>
        </w:rPr>
        <w:t>Honolulu,</w:t>
      </w:r>
      <w:r>
        <w:rPr>
          <w:spacing w:val="-6"/>
          <w:sz w:val="20"/>
        </w:rPr>
        <w:t> </w:t>
      </w:r>
      <w:r>
        <w:rPr>
          <w:sz w:val="20"/>
        </w:rPr>
        <w:t>HI</w:t>
      </w:r>
      <w:r>
        <w:rPr>
          <w:spacing w:val="-8"/>
          <w:sz w:val="20"/>
        </w:rPr>
        <w:t> </w:t>
      </w:r>
      <w:r>
        <w:rPr>
          <w:sz w:val="20"/>
        </w:rPr>
        <w:t>96813 AND VIA WEBEX</w:t>
      </w:r>
    </w:p>
    <w:p>
      <w:pPr>
        <w:pStyle w:val="BodyText"/>
        <w:spacing w:before="1"/>
        <w:rPr>
          <w:sz w:val="20"/>
        </w:rPr>
      </w:pPr>
    </w:p>
    <w:p>
      <w:pPr>
        <w:spacing w:line="229" w:lineRule="exact" w:before="0"/>
        <w:ind w:left="357" w:right="0" w:firstLine="0"/>
        <w:jc w:val="center"/>
        <w:rPr>
          <w:b/>
          <w:sz w:val="20"/>
        </w:rPr>
      </w:pPr>
      <w:r>
        <w:rPr>
          <w:b/>
          <w:sz w:val="20"/>
        </w:rPr>
        <w:t>This</w:t>
      </w:r>
      <w:r>
        <w:rPr>
          <w:b/>
          <w:spacing w:val="-7"/>
          <w:sz w:val="20"/>
        </w:rPr>
        <w:t> </w:t>
      </w:r>
      <w:r>
        <w:rPr>
          <w:b/>
          <w:sz w:val="20"/>
        </w:rPr>
        <w:t>meeting</w:t>
      </w:r>
      <w:r>
        <w:rPr>
          <w:b/>
          <w:spacing w:val="-5"/>
          <w:sz w:val="20"/>
        </w:rPr>
        <w:t> </w:t>
      </w:r>
      <w:r>
        <w:rPr>
          <w:b/>
          <w:sz w:val="20"/>
        </w:rPr>
        <w:t>location</w:t>
      </w:r>
      <w:r>
        <w:rPr>
          <w:b/>
          <w:spacing w:val="-5"/>
          <w:sz w:val="20"/>
        </w:rPr>
        <w:t> </w:t>
      </w:r>
      <w:r>
        <w:rPr>
          <w:b/>
          <w:sz w:val="20"/>
        </w:rPr>
        <w:t>is</w:t>
      </w:r>
      <w:r>
        <w:rPr>
          <w:b/>
          <w:spacing w:val="-7"/>
          <w:sz w:val="20"/>
        </w:rPr>
        <w:t> </w:t>
      </w:r>
      <w:r>
        <w:rPr>
          <w:b/>
          <w:sz w:val="20"/>
        </w:rPr>
        <w:t>open</w:t>
      </w:r>
      <w:r>
        <w:rPr>
          <w:b/>
          <w:spacing w:val="-6"/>
          <w:sz w:val="20"/>
        </w:rPr>
        <w:t> </w:t>
      </w:r>
      <w:r>
        <w:rPr>
          <w:b/>
          <w:sz w:val="20"/>
        </w:rPr>
        <w:t>to</w:t>
      </w:r>
      <w:r>
        <w:rPr>
          <w:b/>
          <w:spacing w:val="-5"/>
          <w:sz w:val="20"/>
        </w:rPr>
        <w:t> </w:t>
      </w:r>
      <w:r>
        <w:rPr>
          <w:b/>
          <w:sz w:val="20"/>
        </w:rPr>
        <w:t>public</w:t>
      </w:r>
      <w:r>
        <w:rPr>
          <w:b/>
          <w:spacing w:val="-7"/>
          <w:sz w:val="20"/>
        </w:rPr>
        <w:t> </w:t>
      </w:r>
      <w:r>
        <w:rPr>
          <w:b/>
          <w:spacing w:val="-2"/>
          <w:sz w:val="20"/>
        </w:rPr>
        <w:t>participation.</w:t>
      </w:r>
    </w:p>
    <w:p>
      <w:pPr>
        <w:spacing w:line="229" w:lineRule="exact" w:before="0"/>
        <w:ind w:left="359" w:right="0" w:firstLine="0"/>
        <w:jc w:val="center"/>
        <w:rPr>
          <w:b/>
          <w:sz w:val="20"/>
        </w:rPr>
      </w:pPr>
      <w:r>
        <w:rPr>
          <w:b/>
          <w:sz w:val="20"/>
        </w:rPr>
        <w:t>Other</w:t>
      </w:r>
      <w:r>
        <w:rPr>
          <w:b/>
          <w:spacing w:val="-8"/>
          <w:sz w:val="20"/>
        </w:rPr>
        <w:t> </w:t>
      </w:r>
      <w:r>
        <w:rPr>
          <w:b/>
          <w:sz w:val="20"/>
        </w:rPr>
        <w:t>available</w:t>
      </w:r>
      <w:r>
        <w:rPr>
          <w:b/>
          <w:spacing w:val="-6"/>
          <w:sz w:val="20"/>
        </w:rPr>
        <w:t> </w:t>
      </w:r>
      <w:r>
        <w:rPr>
          <w:b/>
          <w:sz w:val="20"/>
        </w:rPr>
        <w:t>options</w:t>
      </w:r>
      <w:r>
        <w:rPr>
          <w:b/>
          <w:spacing w:val="-7"/>
          <w:sz w:val="20"/>
        </w:rPr>
        <w:t> </w:t>
      </w:r>
      <w:r>
        <w:rPr>
          <w:b/>
          <w:sz w:val="20"/>
        </w:rPr>
        <w:t>including</w:t>
      </w:r>
      <w:r>
        <w:rPr>
          <w:b/>
          <w:spacing w:val="-6"/>
          <w:sz w:val="20"/>
        </w:rPr>
        <w:t> </w:t>
      </w:r>
      <w:r>
        <w:rPr>
          <w:b/>
          <w:sz w:val="20"/>
        </w:rPr>
        <w:t>WebEx</w:t>
      </w:r>
      <w:r>
        <w:rPr>
          <w:b/>
          <w:spacing w:val="-6"/>
          <w:sz w:val="20"/>
        </w:rPr>
        <w:t> </w:t>
      </w:r>
      <w:r>
        <w:rPr>
          <w:b/>
          <w:sz w:val="20"/>
        </w:rPr>
        <w:t>and</w:t>
      </w:r>
      <w:r>
        <w:rPr>
          <w:b/>
          <w:spacing w:val="-6"/>
          <w:sz w:val="20"/>
        </w:rPr>
        <w:t> </w:t>
      </w:r>
      <w:r>
        <w:rPr>
          <w:b/>
          <w:sz w:val="20"/>
        </w:rPr>
        <w:t>phone-in</w:t>
      </w:r>
      <w:r>
        <w:rPr>
          <w:b/>
          <w:spacing w:val="-7"/>
          <w:sz w:val="20"/>
        </w:rPr>
        <w:t> </w:t>
      </w:r>
      <w:r>
        <w:rPr>
          <w:b/>
          <w:sz w:val="20"/>
        </w:rPr>
        <w:t>instructions</w:t>
      </w:r>
      <w:r>
        <w:rPr>
          <w:b/>
          <w:spacing w:val="-5"/>
          <w:sz w:val="20"/>
        </w:rPr>
        <w:t> </w:t>
      </w:r>
      <w:r>
        <w:rPr>
          <w:b/>
          <w:sz w:val="20"/>
        </w:rPr>
        <w:t>are</w:t>
      </w:r>
      <w:r>
        <w:rPr>
          <w:b/>
          <w:spacing w:val="-7"/>
          <w:sz w:val="20"/>
        </w:rPr>
        <w:t> </w:t>
      </w:r>
      <w:r>
        <w:rPr>
          <w:b/>
          <w:sz w:val="20"/>
        </w:rPr>
        <w:t>as</w:t>
      </w:r>
      <w:r>
        <w:rPr>
          <w:b/>
          <w:spacing w:val="-6"/>
          <w:sz w:val="20"/>
        </w:rPr>
        <w:t> </w:t>
      </w:r>
      <w:r>
        <w:rPr>
          <w:b/>
          <w:spacing w:val="-2"/>
          <w:sz w:val="20"/>
        </w:rPr>
        <w:t>follows:</w:t>
      </w:r>
    </w:p>
    <w:p>
      <w:pPr>
        <w:pStyle w:val="BodyText"/>
        <w:spacing w:before="1"/>
        <w:rPr>
          <w:b/>
          <w:sz w:val="20"/>
        </w:rPr>
      </w:pPr>
    </w:p>
    <w:p>
      <w:pPr>
        <w:spacing w:before="0"/>
        <w:ind w:left="1080" w:right="0" w:firstLine="0"/>
        <w:jc w:val="left"/>
        <w:rPr>
          <w:sz w:val="20"/>
        </w:rPr>
      </w:pPr>
      <w:r>
        <w:rPr>
          <w:b/>
          <w:sz w:val="20"/>
        </w:rPr>
        <w:t>Meeting</w:t>
      </w:r>
      <w:r>
        <w:rPr>
          <w:b/>
          <w:spacing w:val="-7"/>
          <w:sz w:val="20"/>
        </w:rPr>
        <w:t> </w:t>
      </w:r>
      <w:r>
        <w:rPr>
          <w:b/>
          <w:sz w:val="20"/>
        </w:rPr>
        <w:t>Link:</w:t>
      </w:r>
      <w:r>
        <w:rPr>
          <w:b/>
          <w:spacing w:val="-5"/>
          <w:sz w:val="20"/>
        </w:rPr>
        <w:t> </w:t>
      </w:r>
      <w:hyperlink r:id="rId720">
        <w:r>
          <w:rPr>
            <w:color w:val="0000FF"/>
            <w:spacing w:val="-2"/>
            <w:sz w:val="20"/>
            <w:u w:val="single" w:color="0000FF"/>
          </w:rPr>
          <w:t>https://cchnl.webex.com/cchnl/j.php?MTID=m2eec5eabd07f32af605be6e0c6aac97b</w:t>
        </w:r>
      </w:hyperlink>
    </w:p>
    <w:p>
      <w:pPr>
        <w:spacing w:before="0"/>
        <w:ind w:left="1080" w:right="5411" w:firstLine="0"/>
        <w:jc w:val="left"/>
        <w:rPr>
          <w:sz w:val="20"/>
        </w:rPr>
      </w:pPr>
      <w:r>
        <w:rPr>
          <w:b/>
          <w:sz w:val="20"/>
        </w:rPr>
        <w:t>Meeting Number / Access Code: </w:t>
      </w:r>
      <w:r>
        <w:rPr>
          <w:sz w:val="20"/>
        </w:rPr>
        <w:t>2490 552 4947 </w:t>
      </w:r>
      <w:r>
        <w:rPr>
          <w:b/>
          <w:sz w:val="20"/>
        </w:rPr>
        <w:t>Password:</w:t>
      </w:r>
      <w:r>
        <w:rPr>
          <w:b/>
          <w:spacing w:val="-5"/>
          <w:sz w:val="20"/>
        </w:rPr>
        <w:t> </w:t>
      </w:r>
      <w:r>
        <w:rPr>
          <w:sz w:val="20"/>
        </w:rPr>
        <w:t>NB13</w:t>
      </w:r>
      <w:r>
        <w:rPr>
          <w:spacing w:val="-7"/>
          <w:sz w:val="20"/>
        </w:rPr>
        <w:t> </w:t>
      </w:r>
      <w:r>
        <w:rPr>
          <w:sz w:val="20"/>
        </w:rPr>
        <w:t>(6213</w:t>
      </w:r>
      <w:r>
        <w:rPr>
          <w:spacing w:val="-5"/>
          <w:sz w:val="20"/>
        </w:rPr>
        <w:t> </w:t>
      </w:r>
      <w:r>
        <w:rPr>
          <w:sz w:val="20"/>
        </w:rPr>
        <w:t>from</w:t>
      </w:r>
      <w:r>
        <w:rPr>
          <w:spacing w:val="-7"/>
          <w:sz w:val="20"/>
        </w:rPr>
        <w:t> </w:t>
      </w:r>
      <w:r>
        <w:rPr>
          <w:sz w:val="20"/>
        </w:rPr>
        <w:t>phones</w:t>
      </w:r>
      <w:r>
        <w:rPr>
          <w:spacing w:val="-6"/>
          <w:sz w:val="20"/>
        </w:rPr>
        <w:t> </w:t>
      </w:r>
      <w:r>
        <w:rPr>
          <w:sz w:val="20"/>
        </w:rPr>
        <w:t>and</w:t>
      </w:r>
      <w:r>
        <w:rPr>
          <w:spacing w:val="-8"/>
          <w:sz w:val="20"/>
        </w:rPr>
        <w:t> </w:t>
      </w:r>
      <w:r>
        <w:rPr>
          <w:sz w:val="20"/>
        </w:rPr>
        <w:t>video</w:t>
      </w:r>
      <w:r>
        <w:rPr>
          <w:spacing w:val="-7"/>
          <w:sz w:val="20"/>
        </w:rPr>
        <w:t> </w:t>
      </w:r>
      <w:r>
        <w:rPr>
          <w:sz w:val="20"/>
        </w:rPr>
        <w:t>systems) </w:t>
      </w:r>
      <w:r>
        <w:rPr>
          <w:b/>
          <w:sz w:val="20"/>
        </w:rPr>
        <w:t>Join by phone: </w:t>
      </w:r>
      <w:r>
        <w:rPr>
          <w:sz w:val="20"/>
        </w:rPr>
        <w:t>+1(408) 418-9388 [United States toll]</w:t>
      </w:r>
    </w:p>
    <w:p>
      <w:pPr>
        <w:pStyle w:val="BodyText"/>
        <w:rPr>
          <w:sz w:val="20"/>
        </w:rPr>
      </w:pPr>
    </w:p>
    <w:p>
      <w:pPr>
        <w:spacing w:before="0"/>
        <w:ind w:left="1080" w:right="0" w:firstLine="0"/>
        <w:jc w:val="left"/>
        <w:rPr>
          <w:sz w:val="20"/>
        </w:rPr>
      </w:pPr>
      <w:r>
        <w:rPr>
          <w:b/>
          <w:spacing w:val="-2"/>
          <w:sz w:val="20"/>
        </w:rPr>
        <w:t>Meeting</w:t>
      </w:r>
      <w:r>
        <w:rPr>
          <w:b/>
          <w:spacing w:val="31"/>
          <w:sz w:val="20"/>
        </w:rPr>
        <w:t> </w:t>
      </w:r>
      <w:r>
        <w:rPr>
          <w:b/>
          <w:spacing w:val="-2"/>
          <w:sz w:val="20"/>
        </w:rPr>
        <w:t>Materials</w:t>
      </w:r>
      <w:r>
        <w:rPr>
          <w:b/>
          <w:spacing w:val="29"/>
          <w:sz w:val="20"/>
        </w:rPr>
        <w:t> </w:t>
      </w:r>
      <w:r>
        <w:rPr>
          <w:b/>
          <w:spacing w:val="-2"/>
          <w:sz w:val="20"/>
        </w:rPr>
        <w:t>Link:</w:t>
      </w:r>
      <w:r>
        <w:rPr>
          <w:b/>
          <w:spacing w:val="35"/>
          <w:sz w:val="20"/>
        </w:rPr>
        <w:t> </w:t>
      </w:r>
      <w:hyperlink r:id="rId721">
        <w:r>
          <w:rPr>
            <w:color w:val="0000FF"/>
            <w:spacing w:val="-2"/>
            <w:sz w:val="20"/>
            <w:u w:val="single" w:color="0000FF"/>
          </w:rPr>
          <w:t>https://drive.google.com/drive/folders/1F4DdI9R8Er12TNf6Bl-yb4p4EW0-</w:t>
        </w:r>
        <w:r>
          <w:rPr>
            <w:color w:val="0000FF"/>
            <w:spacing w:val="-4"/>
            <w:sz w:val="20"/>
            <w:u w:val="single" w:color="0000FF"/>
          </w:rPr>
          <w:t>68vu</w:t>
        </w:r>
      </w:hyperlink>
    </w:p>
    <w:p>
      <w:pPr>
        <w:spacing w:before="1"/>
        <w:ind w:left="1080" w:right="0" w:firstLine="0"/>
        <w:jc w:val="left"/>
        <w:rPr>
          <w:sz w:val="20"/>
        </w:rPr>
      </w:pPr>
      <w:r>
        <w:rPr>
          <w:b/>
          <w:sz w:val="20"/>
        </w:rPr>
        <w:t>Video</w:t>
      </w:r>
      <w:r>
        <w:rPr>
          <w:b/>
          <w:spacing w:val="-8"/>
          <w:sz w:val="20"/>
        </w:rPr>
        <w:t> </w:t>
      </w:r>
      <w:r>
        <w:rPr>
          <w:b/>
          <w:sz w:val="20"/>
        </w:rPr>
        <w:t>Recordings:</w:t>
      </w:r>
      <w:r>
        <w:rPr>
          <w:b/>
          <w:spacing w:val="-8"/>
          <w:sz w:val="20"/>
        </w:rPr>
        <w:t> </w:t>
      </w:r>
      <w:hyperlink r:id="rId127">
        <w:r>
          <w:rPr>
            <w:color w:val="0000FF"/>
            <w:spacing w:val="-2"/>
            <w:sz w:val="20"/>
            <w:u w:val="single" w:color="0000FF"/>
          </w:rPr>
          <w:t>http://www.youtube.com/@NeighborhoodCommissionOffice</w:t>
        </w:r>
      </w:hyperlink>
    </w:p>
    <w:p>
      <w:pPr>
        <w:pStyle w:val="BodyText"/>
        <w:spacing w:before="2"/>
        <w:rPr>
          <w:sz w:val="18"/>
        </w:rPr>
      </w:pPr>
      <w:r>
        <w:rPr>
          <w:sz w:val="18"/>
        </w:rPr>
        <mc:AlternateContent>
          <mc:Choice Requires="wps">
            <w:drawing>
              <wp:anchor distT="0" distB="0" distL="0" distR="0" allowOverlap="1" layoutInCell="1" locked="0" behindDoc="1" simplePos="0" relativeHeight="487744000">
                <wp:simplePos x="0" y="0"/>
                <wp:positionH relativeFrom="page">
                  <wp:posOffset>614172</wp:posOffset>
                </wp:positionH>
                <wp:positionV relativeFrom="paragraph">
                  <wp:posOffset>151396</wp:posOffset>
                </wp:positionV>
                <wp:extent cx="6545580" cy="2001520"/>
                <wp:effectExtent l="0" t="0" r="0" b="0"/>
                <wp:wrapTopAndBottom/>
                <wp:docPr id="651" name="Textbox 651"/>
                <wp:cNvGraphicFramePr>
                  <a:graphicFrameLocks/>
                </wp:cNvGraphicFramePr>
                <a:graphic>
                  <a:graphicData uri="http://schemas.microsoft.com/office/word/2010/wordprocessingShape">
                    <wps:wsp>
                      <wps:cNvPr id="651" name="Textbox 651"/>
                      <wps:cNvSpPr txBox="1"/>
                      <wps:spPr>
                        <a:xfrm>
                          <a:off x="0" y="0"/>
                          <a:ext cx="6545580" cy="2001520"/>
                        </a:xfrm>
                        <a:prstGeom prst="rect">
                          <a:avLst/>
                        </a:prstGeom>
                        <a:ln w="6095">
                          <a:solidFill>
                            <a:srgbClr val="000000"/>
                          </a:solidFill>
                          <a:prstDash val="solid"/>
                        </a:ln>
                      </wps:spPr>
                      <wps:txbx>
                        <w:txbxContent>
                          <w:p>
                            <w:pPr>
                              <w:spacing w:before="18"/>
                              <w:ind w:left="108" w:right="106" w:firstLine="0"/>
                              <w:jc w:val="both"/>
                              <w:rPr>
                                <w:sz w:val="18"/>
                              </w:rPr>
                            </w:pPr>
                            <w:r>
                              <w:rPr>
                                <w:b/>
                                <w:sz w:val="18"/>
                                <w:u w:val="single"/>
                              </w:rPr>
                              <w:t>Rules of Speaking</w:t>
                            </w:r>
                            <w:r>
                              <w:rPr>
                                <w:sz w:val="18"/>
                              </w:rPr>
                              <w:t>: Any audience member may raise their hand to speak on an agenda item at the announced time; when recognized by the Presiding Officer, questions/comments are limited to two (2) minutes. After the audience, Board members may raise their hand to speak with questions and comments limited to one (1) minute</w:t>
                            </w:r>
                            <w:r>
                              <w:rPr>
                                <w:sz w:val="18"/>
                              </w:rPr>
                              <w:t> thirty (30) seconds. Audience/Board members should refrain from interruptions and/or disruptive conduct. Any individual not following these rules may be ruled out of order.</w:t>
                            </w:r>
                          </w:p>
                          <w:p>
                            <w:pPr>
                              <w:spacing w:before="206"/>
                              <w:ind w:left="108" w:right="106" w:firstLine="0"/>
                              <w:jc w:val="both"/>
                              <w:rPr>
                                <w:sz w:val="18"/>
                              </w:rPr>
                            </w:pPr>
                            <w:r>
                              <w:rPr>
                                <w:b/>
                                <w:sz w:val="18"/>
                                <w:u w:val="single"/>
                              </w:rPr>
                              <w:t>Rules</w:t>
                            </w:r>
                            <w:r>
                              <w:rPr>
                                <w:b/>
                                <w:sz w:val="18"/>
                                <w:u w:val="single"/>
                              </w:rPr>
                              <w:t> for</w:t>
                            </w:r>
                            <w:r>
                              <w:rPr>
                                <w:b/>
                                <w:sz w:val="18"/>
                                <w:u w:val="single"/>
                              </w:rPr>
                              <w:t> Presentations/Reports</w:t>
                            </w:r>
                            <w:r>
                              <w:rPr>
                                <w:sz w:val="18"/>
                              </w:rPr>
                              <w:t>: Those providing presentations to the Board are encouraged to do so via PowerPoint presentation, and to submit the presentation to the Chair at least 48 hours prior to the meeting. To permit sufficient time for questions,</w:t>
                            </w:r>
                            <w:r>
                              <w:rPr>
                                <w:spacing w:val="-1"/>
                                <w:sz w:val="18"/>
                              </w:rPr>
                              <w:t> </w:t>
                            </w:r>
                            <w:r>
                              <w:rPr>
                                <w:sz w:val="18"/>
                              </w:rPr>
                              <w:t>those giving presentations/reports are</w:t>
                            </w:r>
                            <w:r>
                              <w:rPr>
                                <w:spacing w:val="-3"/>
                                <w:sz w:val="18"/>
                              </w:rPr>
                              <w:t> </w:t>
                            </w:r>
                            <w:r>
                              <w:rPr>
                                <w:sz w:val="18"/>
                              </w:rPr>
                              <w:t>urged to finish within the allotted time</w:t>
                            </w:r>
                            <w:r>
                              <w:rPr>
                                <w:spacing w:val="-3"/>
                                <w:sz w:val="18"/>
                              </w:rPr>
                              <w:t> </w:t>
                            </w:r>
                            <w:r>
                              <w:rPr>
                                <w:sz w:val="18"/>
                              </w:rPr>
                              <w:t>on the agenda. Subsequent</w:t>
                            </w:r>
                            <w:r>
                              <w:rPr>
                                <w:spacing w:val="-1"/>
                                <w:sz w:val="18"/>
                              </w:rPr>
                              <w:t> </w:t>
                            </w:r>
                            <w:r>
                              <w:rPr>
                                <w:sz w:val="18"/>
                              </w:rPr>
                              <w:t>responses during Q&amp;A should be kept brief and direct (or may be addressed in private follow-ups).</w:t>
                            </w:r>
                          </w:p>
                          <w:p>
                            <w:pPr>
                              <w:spacing w:line="240" w:lineRule="auto" w:before="206"/>
                              <w:ind w:left="108" w:right="106" w:firstLine="0"/>
                              <w:jc w:val="both"/>
                              <w:rPr>
                                <w:sz w:val="18"/>
                              </w:rPr>
                            </w:pPr>
                            <w:r>
                              <w:rPr>
                                <w:b/>
                                <w:sz w:val="18"/>
                                <w:u w:val="single"/>
                              </w:rPr>
                              <w:t>Other Notes</w:t>
                            </w:r>
                            <w:r>
                              <w:rPr>
                                <w:sz w:val="18"/>
                              </w:rPr>
                              <w:t>:</w:t>
                            </w:r>
                            <w:r>
                              <w:rPr>
                                <w:spacing w:val="-1"/>
                                <w:sz w:val="18"/>
                              </w:rPr>
                              <w:t> </w:t>
                            </w:r>
                            <w:r>
                              <w:rPr>
                                <w:sz w:val="18"/>
                              </w:rPr>
                              <w:t>Members of</w:t>
                            </w:r>
                            <w:r>
                              <w:rPr>
                                <w:spacing w:val="-1"/>
                                <w:sz w:val="18"/>
                              </w:rPr>
                              <w:t> </w:t>
                            </w:r>
                            <w:r>
                              <w:rPr>
                                <w:sz w:val="18"/>
                              </w:rPr>
                              <w:t>the</w:t>
                            </w:r>
                            <w:r>
                              <w:rPr>
                                <w:spacing w:val="-3"/>
                                <w:sz w:val="18"/>
                              </w:rPr>
                              <w:t> </w:t>
                            </w:r>
                            <w:r>
                              <w:rPr>
                                <w:sz w:val="18"/>
                              </w:rPr>
                              <w:t>Board</w:t>
                            </w:r>
                            <w:r>
                              <w:rPr>
                                <w:spacing w:val="-1"/>
                                <w:sz w:val="18"/>
                              </w:rPr>
                              <w:t> </w:t>
                            </w:r>
                            <w:r>
                              <w:rPr>
                                <w:sz w:val="18"/>
                              </w:rPr>
                              <w:t>may not</w:t>
                            </w:r>
                            <w:r>
                              <w:rPr>
                                <w:spacing w:val="-1"/>
                                <w:sz w:val="18"/>
                              </w:rPr>
                              <w:t> </w:t>
                            </w:r>
                            <w:r>
                              <w:rPr>
                                <w:sz w:val="18"/>
                              </w:rPr>
                              <w:t>raise</w:t>
                            </w:r>
                            <w:r>
                              <w:rPr>
                                <w:spacing w:val="-1"/>
                                <w:sz w:val="18"/>
                              </w:rPr>
                              <w:t> </w:t>
                            </w:r>
                            <w:r>
                              <w:rPr>
                                <w:sz w:val="18"/>
                              </w:rPr>
                              <w:t>a matter</w:t>
                            </w:r>
                            <w:r>
                              <w:rPr>
                                <w:spacing w:val="-4"/>
                                <w:sz w:val="18"/>
                              </w:rPr>
                              <w:t> </w:t>
                            </w:r>
                            <w:r>
                              <w:rPr>
                                <w:sz w:val="18"/>
                              </w:rPr>
                              <w:t>not listed on the agenda during Public Concerns (but may request the inclusion of an item on the agenda in advance of the meeting). Public testimony received in advance of the meeting may also</w:t>
                            </w:r>
                            <w:r>
                              <w:rPr>
                                <w:spacing w:val="-5"/>
                                <w:sz w:val="18"/>
                              </w:rPr>
                              <w:t> </w:t>
                            </w:r>
                            <w:r>
                              <w:rPr>
                                <w:sz w:val="18"/>
                              </w:rPr>
                              <w:t>be</w:t>
                            </w:r>
                            <w:r>
                              <w:rPr>
                                <w:spacing w:val="-2"/>
                                <w:sz w:val="18"/>
                              </w:rPr>
                              <w:t> </w:t>
                            </w:r>
                            <w:r>
                              <w:rPr>
                                <w:sz w:val="18"/>
                              </w:rPr>
                              <w:t>read</w:t>
                            </w:r>
                            <w:r>
                              <w:rPr>
                                <w:spacing w:val="-4"/>
                                <w:sz w:val="18"/>
                              </w:rPr>
                              <w:t> </w:t>
                            </w:r>
                            <w:r>
                              <w:rPr>
                                <w:sz w:val="18"/>
                              </w:rPr>
                              <w:t>aloud</w:t>
                            </w:r>
                            <w:r>
                              <w:rPr>
                                <w:spacing w:val="-3"/>
                                <w:sz w:val="18"/>
                              </w:rPr>
                              <w:t> </w:t>
                            </w:r>
                            <w:r>
                              <w:rPr>
                                <w:sz w:val="18"/>
                              </w:rPr>
                              <w:t>(during</w:t>
                            </w:r>
                            <w:r>
                              <w:rPr>
                                <w:spacing w:val="-4"/>
                                <w:sz w:val="18"/>
                              </w:rPr>
                              <w:t> </w:t>
                            </w:r>
                            <w:r>
                              <w:rPr>
                                <w:sz w:val="18"/>
                              </w:rPr>
                              <w:t>the</w:t>
                            </w:r>
                            <w:r>
                              <w:rPr>
                                <w:spacing w:val="-4"/>
                                <w:sz w:val="18"/>
                              </w:rPr>
                              <w:t> </w:t>
                            </w:r>
                            <w:r>
                              <w:rPr>
                                <w:sz w:val="18"/>
                              </w:rPr>
                              <w:t>listed</w:t>
                            </w:r>
                            <w:r>
                              <w:rPr>
                                <w:spacing w:val="-4"/>
                                <w:sz w:val="18"/>
                              </w:rPr>
                              <w:t> </w:t>
                            </w:r>
                            <w:r>
                              <w:rPr>
                                <w:sz w:val="18"/>
                              </w:rPr>
                              <w:t>agenda</w:t>
                            </w:r>
                            <w:r>
                              <w:rPr>
                                <w:spacing w:val="-4"/>
                                <w:sz w:val="18"/>
                              </w:rPr>
                              <w:t> </w:t>
                            </w:r>
                            <w:r>
                              <w:rPr>
                                <w:sz w:val="18"/>
                              </w:rPr>
                              <w:t>item</w:t>
                            </w:r>
                            <w:r>
                              <w:rPr>
                                <w:spacing w:val="-4"/>
                                <w:sz w:val="18"/>
                              </w:rPr>
                              <w:t> </w:t>
                            </w:r>
                            <w:r>
                              <w:rPr>
                                <w:sz w:val="18"/>
                              </w:rPr>
                              <w:t>or</w:t>
                            </w:r>
                            <w:r>
                              <w:rPr>
                                <w:spacing w:val="-5"/>
                                <w:sz w:val="18"/>
                              </w:rPr>
                              <w:t> </w:t>
                            </w:r>
                            <w:r>
                              <w:rPr>
                                <w:sz w:val="18"/>
                              </w:rPr>
                              <w:t>Public</w:t>
                            </w:r>
                            <w:r>
                              <w:rPr>
                                <w:spacing w:val="-4"/>
                                <w:sz w:val="18"/>
                              </w:rPr>
                              <w:t> </w:t>
                            </w:r>
                            <w:r>
                              <w:rPr>
                                <w:sz w:val="18"/>
                              </w:rPr>
                              <w:t>Concerns).</w:t>
                            </w:r>
                            <w:r>
                              <w:rPr>
                                <w:spacing w:val="-4"/>
                                <w:sz w:val="18"/>
                              </w:rPr>
                              <w:t> </w:t>
                            </w:r>
                            <w:r>
                              <w:rPr>
                                <w:sz w:val="18"/>
                              </w:rPr>
                              <w:t>A</w:t>
                            </w:r>
                            <w:r>
                              <w:rPr>
                                <w:spacing w:val="-13"/>
                                <w:sz w:val="18"/>
                              </w:rPr>
                              <w:t> </w:t>
                            </w:r>
                            <w:r>
                              <w:rPr>
                                <w:sz w:val="18"/>
                              </w:rPr>
                              <w:t>majority</w:t>
                            </w:r>
                            <w:r>
                              <w:rPr>
                                <w:spacing w:val="-2"/>
                                <w:sz w:val="18"/>
                              </w:rPr>
                              <w:t> </w:t>
                            </w:r>
                            <w:r>
                              <w:rPr>
                                <w:sz w:val="18"/>
                              </w:rPr>
                              <w:t>vote</w:t>
                            </w:r>
                            <w:r>
                              <w:rPr>
                                <w:spacing w:val="-4"/>
                                <w:sz w:val="18"/>
                              </w:rPr>
                              <w:t> </w:t>
                            </w:r>
                            <w:r>
                              <w:rPr>
                                <w:sz w:val="18"/>
                              </w:rPr>
                              <w:t>(5)</w:t>
                            </w:r>
                            <w:r>
                              <w:rPr>
                                <w:spacing w:val="-5"/>
                                <w:sz w:val="18"/>
                              </w:rPr>
                              <w:t> </w:t>
                            </w:r>
                            <w:r>
                              <w:rPr>
                                <w:sz w:val="18"/>
                              </w:rPr>
                              <w:t>of</w:t>
                            </w:r>
                            <w:r>
                              <w:rPr>
                                <w:spacing w:val="-4"/>
                                <w:sz w:val="18"/>
                              </w:rPr>
                              <w:t> </w:t>
                            </w:r>
                            <w:r>
                              <w:rPr>
                                <w:sz w:val="18"/>
                              </w:rPr>
                              <w:t>this</w:t>
                            </w:r>
                            <w:r>
                              <w:rPr>
                                <w:spacing w:val="-4"/>
                                <w:sz w:val="18"/>
                              </w:rPr>
                              <w:t> </w:t>
                            </w:r>
                            <w:r>
                              <w:rPr>
                                <w:sz w:val="18"/>
                              </w:rPr>
                              <w:t>9-member</w:t>
                            </w:r>
                            <w:r>
                              <w:rPr>
                                <w:spacing w:val="-2"/>
                                <w:sz w:val="18"/>
                              </w:rPr>
                              <w:t> </w:t>
                            </w:r>
                            <w:r>
                              <w:rPr>
                                <w:sz w:val="18"/>
                              </w:rPr>
                              <w:t>Board</w:t>
                            </w:r>
                            <w:r>
                              <w:rPr>
                                <w:spacing w:val="-4"/>
                                <w:sz w:val="18"/>
                              </w:rPr>
                              <w:t> </w:t>
                            </w:r>
                            <w:r>
                              <w:rPr>
                                <w:sz w:val="18"/>
                              </w:rPr>
                              <w:t>is</w:t>
                            </w:r>
                            <w:r>
                              <w:rPr>
                                <w:spacing w:val="-1"/>
                                <w:sz w:val="18"/>
                              </w:rPr>
                              <w:t> </w:t>
                            </w:r>
                            <w:r>
                              <w:rPr>
                                <w:sz w:val="18"/>
                              </w:rPr>
                              <w:t>required</w:t>
                            </w:r>
                            <w:r>
                              <w:rPr>
                                <w:spacing w:val="-2"/>
                                <w:sz w:val="18"/>
                              </w:rPr>
                              <w:t> </w:t>
                            </w:r>
                            <w:r>
                              <w:rPr>
                                <w:sz w:val="18"/>
                              </w:rPr>
                              <w:t>to meet quorum requirements.</w:t>
                            </w:r>
                          </w:p>
                        </w:txbxContent>
                      </wps:txbx>
                      <wps:bodyPr wrap="square" lIns="0" tIns="0" rIns="0" bIns="0" rtlCol="0">
                        <a:noAutofit/>
                      </wps:bodyPr>
                    </wps:wsp>
                  </a:graphicData>
                </a:graphic>
              </wp:anchor>
            </w:drawing>
          </mc:Choice>
          <mc:Fallback>
            <w:pict>
              <v:shape style="position:absolute;margin-left:48.360001pt;margin-top:11.920986pt;width:515.4pt;height:157.6pt;mso-position-horizontal-relative:page;mso-position-vertical-relative:paragraph;z-index:-15572480;mso-wrap-distance-left:0;mso-wrap-distance-right:0" type="#_x0000_t202" id="docshape506" filled="false" stroked="true" strokeweight=".47998pt" strokecolor="#000000">
                <v:textbox inset="0,0,0,0">
                  <w:txbxContent>
                    <w:p>
                      <w:pPr>
                        <w:spacing w:before="18"/>
                        <w:ind w:left="108" w:right="106" w:firstLine="0"/>
                        <w:jc w:val="both"/>
                        <w:rPr>
                          <w:sz w:val="18"/>
                        </w:rPr>
                      </w:pPr>
                      <w:r>
                        <w:rPr>
                          <w:b/>
                          <w:sz w:val="18"/>
                          <w:u w:val="single"/>
                        </w:rPr>
                        <w:t>Rules of Speaking</w:t>
                      </w:r>
                      <w:r>
                        <w:rPr>
                          <w:sz w:val="18"/>
                        </w:rPr>
                        <w:t>: Any audience member may raise their hand to speak on an agenda item at the announced time; when recognized by the Presiding Officer, questions/comments are limited to two (2) minutes. After the audience, Board members may raise their hand to speak with questions and comments limited to one (1) minute</w:t>
                      </w:r>
                      <w:r>
                        <w:rPr>
                          <w:sz w:val="18"/>
                        </w:rPr>
                        <w:t> thirty (30) seconds. Audience/Board members should refrain from interruptions and/or disruptive conduct. Any individual not following these rules may be ruled out of order.</w:t>
                      </w:r>
                    </w:p>
                    <w:p>
                      <w:pPr>
                        <w:spacing w:before="206"/>
                        <w:ind w:left="108" w:right="106" w:firstLine="0"/>
                        <w:jc w:val="both"/>
                        <w:rPr>
                          <w:sz w:val="18"/>
                        </w:rPr>
                      </w:pPr>
                      <w:r>
                        <w:rPr>
                          <w:b/>
                          <w:sz w:val="18"/>
                          <w:u w:val="single"/>
                        </w:rPr>
                        <w:t>Rules</w:t>
                      </w:r>
                      <w:r>
                        <w:rPr>
                          <w:b/>
                          <w:sz w:val="18"/>
                          <w:u w:val="single"/>
                        </w:rPr>
                        <w:t> for</w:t>
                      </w:r>
                      <w:r>
                        <w:rPr>
                          <w:b/>
                          <w:sz w:val="18"/>
                          <w:u w:val="single"/>
                        </w:rPr>
                        <w:t> Presentations/Reports</w:t>
                      </w:r>
                      <w:r>
                        <w:rPr>
                          <w:sz w:val="18"/>
                        </w:rPr>
                        <w:t>: Those providing presentations to the Board are encouraged to do so via PowerPoint presentation, and to submit the presentation to the Chair at least 48 hours prior to the meeting. To permit sufficient time for questions,</w:t>
                      </w:r>
                      <w:r>
                        <w:rPr>
                          <w:spacing w:val="-1"/>
                          <w:sz w:val="18"/>
                        </w:rPr>
                        <w:t> </w:t>
                      </w:r>
                      <w:r>
                        <w:rPr>
                          <w:sz w:val="18"/>
                        </w:rPr>
                        <w:t>those giving presentations/reports are</w:t>
                      </w:r>
                      <w:r>
                        <w:rPr>
                          <w:spacing w:val="-3"/>
                          <w:sz w:val="18"/>
                        </w:rPr>
                        <w:t> </w:t>
                      </w:r>
                      <w:r>
                        <w:rPr>
                          <w:sz w:val="18"/>
                        </w:rPr>
                        <w:t>urged to finish within the allotted time</w:t>
                      </w:r>
                      <w:r>
                        <w:rPr>
                          <w:spacing w:val="-3"/>
                          <w:sz w:val="18"/>
                        </w:rPr>
                        <w:t> </w:t>
                      </w:r>
                      <w:r>
                        <w:rPr>
                          <w:sz w:val="18"/>
                        </w:rPr>
                        <w:t>on the agenda. Subsequent</w:t>
                      </w:r>
                      <w:r>
                        <w:rPr>
                          <w:spacing w:val="-1"/>
                          <w:sz w:val="18"/>
                        </w:rPr>
                        <w:t> </w:t>
                      </w:r>
                      <w:r>
                        <w:rPr>
                          <w:sz w:val="18"/>
                        </w:rPr>
                        <w:t>responses during Q&amp;A should be kept brief and direct (or may be addressed in private follow-ups).</w:t>
                      </w:r>
                    </w:p>
                    <w:p>
                      <w:pPr>
                        <w:spacing w:line="240" w:lineRule="auto" w:before="206"/>
                        <w:ind w:left="108" w:right="106" w:firstLine="0"/>
                        <w:jc w:val="both"/>
                        <w:rPr>
                          <w:sz w:val="18"/>
                        </w:rPr>
                      </w:pPr>
                      <w:r>
                        <w:rPr>
                          <w:b/>
                          <w:sz w:val="18"/>
                          <w:u w:val="single"/>
                        </w:rPr>
                        <w:t>Other Notes</w:t>
                      </w:r>
                      <w:r>
                        <w:rPr>
                          <w:sz w:val="18"/>
                        </w:rPr>
                        <w:t>:</w:t>
                      </w:r>
                      <w:r>
                        <w:rPr>
                          <w:spacing w:val="-1"/>
                          <w:sz w:val="18"/>
                        </w:rPr>
                        <w:t> </w:t>
                      </w:r>
                      <w:r>
                        <w:rPr>
                          <w:sz w:val="18"/>
                        </w:rPr>
                        <w:t>Members of</w:t>
                      </w:r>
                      <w:r>
                        <w:rPr>
                          <w:spacing w:val="-1"/>
                          <w:sz w:val="18"/>
                        </w:rPr>
                        <w:t> </w:t>
                      </w:r>
                      <w:r>
                        <w:rPr>
                          <w:sz w:val="18"/>
                        </w:rPr>
                        <w:t>the</w:t>
                      </w:r>
                      <w:r>
                        <w:rPr>
                          <w:spacing w:val="-3"/>
                          <w:sz w:val="18"/>
                        </w:rPr>
                        <w:t> </w:t>
                      </w:r>
                      <w:r>
                        <w:rPr>
                          <w:sz w:val="18"/>
                        </w:rPr>
                        <w:t>Board</w:t>
                      </w:r>
                      <w:r>
                        <w:rPr>
                          <w:spacing w:val="-1"/>
                          <w:sz w:val="18"/>
                        </w:rPr>
                        <w:t> </w:t>
                      </w:r>
                      <w:r>
                        <w:rPr>
                          <w:sz w:val="18"/>
                        </w:rPr>
                        <w:t>may not</w:t>
                      </w:r>
                      <w:r>
                        <w:rPr>
                          <w:spacing w:val="-1"/>
                          <w:sz w:val="18"/>
                        </w:rPr>
                        <w:t> </w:t>
                      </w:r>
                      <w:r>
                        <w:rPr>
                          <w:sz w:val="18"/>
                        </w:rPr>
                        <w:t>raise</w:t>
                      </w:r>
                      <w:r>
                        <w:rPr>
                          <w:spacing w:val="-1"/>
                          <w:sz w:val="18"/>
                        </w:rPr>
                        <w:t> </w:t>
                      </w:r>
                      <w:r>
                        <w:rPr>
                          <w:sz w:val="18"/>
                        </w:rPr>
                        <w:t>a matter</w:t>
                      </w:r>
                      <w:r>
                        <w:rPr>
                          <w:spacing w:val="-4"/>
                          <w:sz w:val="18"/>
                        </w:rPr>
                        <w:t> </w:t>
                      </w:r>
                      <w:r>
                        <w:rPr>
                          <w:sz w:val="18"/>
                        </w:rPr>
                        <w:t>not listed on the agenda during Public Concerns (but may request the inclusion of an item on the agenda in advance of the meeting). Public testimony received in advance of the meeting may also</w:t>
                      </w:r>
                      <w:r>
                        <w:rPr>
                          <w:spacing w:val="-5"/>
                          <w:sz w:val="18"/>
                        </w:rPr>
                        <w:t> </w:t>
                      </w:r>
                      <w:r>
                        <w:rPr>
                          <w:sz w:val="18"/>
                        </w:rPr>
                        <w:t>be</w:t>
                      </w:r>
                      <w:r>
                        <w:rPr>
                          <w:spacing w:val="-2"/>
                          <w:sz w:val="18"/>
                        </w:rPr>
                        <w:t> </w:t>
                      </w:r>
                      <w:r>
                        <w:rPr>
                          <w:sz w:val="18"/>
                        </w:rPr>
                        <w:t>read</w:t>
                      </w:r>
                      <w:r>
                        <w:rPr>
                          <w:spacing w:val="-4"/>
                          <w:sz w:val="18"/>
                        </w:rPr>
                        <w:t> </w:t>
                      </w:r>
                      <w:r>
                        <w:rPr>
                          <w:sz w:val="18"/>
                        </w:rPr>
                        <w:t>aloud</w:t>
                      </w:r>
                      <w:r>
                        <w:rPr>
                          <w:spacing w:val="-3"/>
                          <w:sz w:val="18"/>
                        </w:rPr>
                        <w:t> </w:t>
                      </w:r>
                      <w:r>
                        <w:rPr>
                          <w:sz w:val="18"/>
                        </w:rPr>
                        <w:t>(during</w:t>
                      </w:r>
                      <w:r>
                        <w:rPr>
                          <w:spacing w:val="-4"/>
                          <w:sz w:val="18"/>
                        </w:rPr>
                        <w:t> </w:t>
                      </w:r>
                      <w:r>
                        <w:rPr>
                          <w:sz w:val="18"/>
                        </w:rPr>
                        <w:t>the</w:t>
                      </w:r>
                      <w:r>
                        <w:rPr>
                          <w:spacing w:val="-4"/>
                          <w:sz w:val="18"/>
                        </w:rPr>
                        <w:t> </w:t>
                      </w:r>
                      <w:r>
                        <w:rPr>
                          <w:sz w:val="18"/>
                        </w:rPr>
                        <w:t>listed</w:t>
                      </w:r>
                      <w:r>
                        <w:rPr>
                          <w:spacing w:val="-4"/>
                          <w:sz w:val="18"/>
                        </w:rPr>
                        <w:t> </w:t>
                      </w:r>
                      <w:r>
                        <w:rPr>
                          <w:sz w:val="18"/>
                        </w:rPr>
                        <w:t>agenda</w:t>
                      </w:r>
                      <w:r>
                        <w:rPr>
                          <w:spacing w:val="-4"/>
                          <w:sz w:val="18"/>
                        </w:rPr>
                        <w:t> </w:t>
                      </w:r>
                      <w:r>
                        <w:rPr>
                          <w:sz w:val="18"/>
                        </w:rPr>
                        <w:t>item</w:t>
                      </w:r>
                      <w:r>
                        <w:rPr>
                          <w:spacing w:val="-4"/>
                          <w:sz w:val="18"/>
                        </w:rPr>
                        <w:t> </w:t>
                      </w:r>
                      <w:r>
                        <w:rPr>
                          <w:sz w:val="18"/>
                        </w:rPr>
                        <w:t>or</w:t>
                      </w:r>
                      <w:r>
                        <w:rPr>
                          <w:spacing w:val="-5"/>
                          <w:sz w:val="18"/>
                        </w:rPr>
                        <w:t> </w:t>
                      </w:r>
                      <w:r>
                        <w:rPr>
                          <w:sz w:val="18"/>
                        </w:rPr>
                        <w:t>Public</w:t>
                      </w:r>
                      <w:r>
                        <w:rPr>
                          <w:spacing w:val="-4"/>
                          <w:sz w:val="18"/>
                        </w:rPr>
                        <w:t> </w:t>
                      </w:r>
                      <w:r>
                        <w:rPr>
                          <w:sz w:val="18"/>
                        </w:rPr>
                        <w:t>Concerns).</w:t>
                      </w:r>
                      <w:r>
                        <w:rPr>
                          <w:spacing w:val="-4"/>
                          <w:sz w:val="18"/>
                        </w:rPr>
                        <w:t> </w:t>
                      </w:r>
                      <w:r>
                        <w:rPr>
                          <w:sz w:val="18"/>
                        </w:rPr>
                        <w:t>A</w:t>
                      </w:r>
                      <w:r>
                        <w:rPr>
                          <w:spacing w:val="-13"/>
                          <w:sz w:val="18"/>
                        </w:rPr>
                        <w:t> </w:t>
                      </w:r>
                      <w:r>
                        <w:rPr>
                          <w:sz w:val="18"/>
                        </w:rPr>
                        <w:t>majority</w:t>
                      </w:r>
                      <w:r>
                        <w:rPr>
                          <w:spacing w:val="-2"/>
                          <w:sz w:val="18"/>
                        </w:rPr>
                        <w:t> </w:t>
                      </w:r>
                      <w:r>
                        <w:rPr>
                          <w:sz w:val="18"/>
                        </w:rPr>
                        <w:t>vote</w:t>
                      </w:r>
                      <w:r>
                        <w:rPr>
                          <w:spacing w:val="-4"/>
                          <w:sz w:val="18"/>
                        </w:rPr>
                        <w:t> </w:t>
                      </w:r>
                      <w:r>
                        <w:rPr>
                          <w:sz w:val="18"/>
                        </w:rPr>
                        <w:t>(5)</w:t>
                      </w:r>
                      <w:r>
                        <w:rPr>
                          <w:spacing w:val="-5"/>
                          <w:sz w:val="18"/>
                        </w:rPr>
                        <w:t> </w:t>
                      </w:r>
                      <w:r>
                        <w:rPr>
                          <w:sz w:val="18"/>
                        </w:rPr>
                        <w:t>of</w:t>
                      </w:r>
                      <w:r>
                        <w:rPr>
                          <w:spacing w:val="-4"/>
                          <w:sz w:val="18"/>
                        </w:rPr>
                        <w:t> </w:t>
                      </w:r>
                      <w:r>
                        <w:rPr>
                          <w:sz w:val="18"/>
                        </w:rPr>
                        <w:t>this</w:t>
                      </w:r>
                      <w:r>
                        <w:rPr>
                          <w:spacing w:val="-4"/>
                          <w:sz w:val="18"/>
                        </w:rPr>
                        <w:t> </w:t>
                      </w:r>
                      <w:r>
                        <w:rPr>
                          <w:sz w:val="18"/>
                        </w:rPr>
                        <w:t>9-member</w:t>
                      </w:r>
                      <w:r>
                        <w:rPr>
                          <w:spacing w:val="-2"/>
                          <w:sz w:val="18"/>
                        </w:rPr>
                        <w:t> </w:t>
                      </w:r>
                      <w:r>
                        <w:rPr>
                          <w:sz w:val="18"/>
                        </w:rPr>
                        <w:t>Board</w:t>
                      </w:r>
                      <w:r>
                        <w:rPr>
                          <w:spacing w:val="-4"/>
                          <w:sz w:val="18"/>
                        </w:rPr>
                        <w:t> </w:t>
                      </w:r>
                      <w:r>
                        <w:rPr>
                          <w:sz w:val="18"/>
                        </w:rPr>
                        <w:t>is</w:t>
                      </w:r>
                      <w:r>
                        <w:rPr>
                          <w:spacing w:val="-1"/>
                          <w:sz w:val="18"/>
                        </w:rPr>
                        <w:t> </w:t>
                      </w:r>
                      <w:r>
                        <w:rPr>
                          <w:sz w:val="18"/>
                        </w:rPr>
                        <w:t>required</w:t>
                      </w:r>
                      <w:r>
                        <w:rPr>
                          <w:spacing w:val="-2"/>
                          <w:sz w:val="18"/>
                        </w:rPr>
                        <w:t> </w:t>
                      </w:r>
                      <w:r>
                        <w:rPr>
                          <w:sz w:val="18"/>
                        </w:rPr>
                        <w:t>to meet quorum requirements.</w:t>
                      </w:r>
                    </w:p>
                  </w:txbxContent>
                </v:textbox>
                <v:stroke dashstyle="solid"/>
                <w10:wrap type="topAndBottom"/>
              </v:shape>
            </w:pict>
          </mc:Fallback>
        </mc:AlternateContent>
      </w:r>
    </w:p>
    <w:p>
      <w:pPr>
        <w:pStyle w:val="BodyText"/>
        <w:spacing w:before="4"/>
        <w:rPr>
          <w:sz w:val="20"/>
        </w:rPr>
      </w:pPr>
    </w:p>
    <w:p>
      <w:pPr>
        <w:pStyle w:val="ListParagraph"/>
        <w:numPr>
          <w:ilvl w:val="0"/>
          <w:numId w:val="110"/>
        </w:numPr>
        <w:tabs>
          <w:tab w:pos="2069" w:val="left" w:leader="none"/>
        </w:tabs>
        <w:spacing w:line="240" w:lineRule="auto" w:before="1" w:after="0"/>
        <w:ind w:left="2069" w:right="0" w:hanging="358"/>
        <w:jc w:val="left"/>
        <w:rPr>
          <w:sz w:val="20"/>
        </w:rPr>
      </w:pPr>
      <w:r>
        <w:rPr>
          <w:sz w:val="20"/>
        </w:rPr>
        <w:t>CALL</w:t>
      </w:r>
      <w:r>
        <w:rPr>
          <w:spacing w:val="-4"/>
          <w:sz w:val="20"/>
        </w:rPr>
        <w:t> </w:t>
      </w:r>
      <w:r>
        <w:rPr>
          <w:sz w:val="20"/>
        </w:rPr>
        <w:t>TO</w:t>
      </w:r>
      <w:r>
        <w:rPr>
          <w:spacing w:val="-3"/>
          <w:sz w:val="20"/>
        </w:rPr>
        <w:t> </w:t>
      </w:r>
      <w:r>
        <w:rPr>
          <w:spacing w:val="-2"/>
          <w:sz w:val="20"/>
        </w:rPr>
        <w:t>ORDER</w:t>
      </w:r>
    </w:p>
    <w:p>
      <w:pPr>
        <w:pStyle w:val="ListParagraph"/>
        <w:numPr>
          <w:ilvl w:val="1"/>
          <w:numId w:val="110"/>
        </w:numPr>
        <w:tabs>
          <w:tab w:pos="2611" w:val="left" w:leader="none"/>
        </w:tabs>
        <w:spacing w:line="240" w:lineRule="auto" w:before="0" w:after="0"/>
        <w:ind w:left="2611" w:right="0" w:hanging="540"/>
        <w:jc w:val="left"/>
        <w:rPr>
          <w:sz w:val="20"/>
        </w:rPr>
      </w:pPr>
      <w:r>
        <w:rPr>
          <w:sz w:val="20"/>
        </w:rPr>
        <w:t>Roll</w:t>
      </w:r>
      <w:r>
        <w:rPr>
          <w:spacing w:val="-8"/>
          <w:sz w:val="20"/>
        </w:rPr>
        <w:t> </w:t>
      </w:r>
      <w:r>
        <w:rPr>
          <w:spacing w:val="-4"/>
          <w:sz w:val="20"/>
        </w:rPr>
        <w:t>Call</w:t>
      </w:r>
    </w:p>
    <w:p>
      <w:pPr>
        <w:pStyle w:val="BodyText"/>
        <w:spacing w:before="1"/>
        <w:rPr>
          <w:sz w:val="20"/>
        </w:rPr>
      </w:pPr>
    </w:p>
    <w:p>
      <w:pPr>
        <w:pStyle w:val="ListParagraph"/>
        <w:numPr>
          <w:ilvl w:val="0"/>
          <w:numId w:val="110"/>
        </w:numPr>
        <w:tabs>
          <w:tab w:pos="2069" w:val="left" w:leader="none"/>
        </w:tabs>
        <w:spacing w:line="229" w:lineRule="exact" w:before="0" w:after="0"/>
        <w:ind w:left="2069" w:right="0" w:hanging="358"/>
        <w:jc w:val="left"/>
        <w:rPr>
          <w:sz w:val="20"/>
        </w:rPr>
      </w:pPr>
      <w:r>
        <w:rPr>
          <w:sz w:val="20"/>
        </w:rPr>
        <w:t>PUBLIC</w:t>
      </w:r>
      <w:r>
        <w:rPr>
          <w:spacing w:val="-8"/>
          <w:sz w:val="20"/>
        </w:rPr>
        <w:t> </w:t>
      </w:r>
      <w:r>
        <w:rPr>
          <w:sz w:val="20"/>
        </w:rPr>
        <w:t>SAFETY</w:t>
      </w:r>
      <w:r>
        <w:rPr>
          <w:spacing w:val="-8"/>
          <w:sz w:val="20"/>
        </w:rPr>
        <w:t> </w:t>
      </w:r>
      <w:r>
        <w:rPr>
          <w:sz w:val="20"/>
        </w:rPr>
        <w:t>REPORTS</w:t>
      </w:r>
      <w:r>
        <w:rPr>
          <w:spacing w:val="-9"/>
          <w:sz w:val="20"/>
        </w:rPr>
        <w:t> </w:t>
      </w:r>
      <w:r>
        <w:rPr>
          <w:sz w:val="20"/>
        </w:rPr>
        <w:t>(including</w:t>
      </w:r>
      <w:r>
        <w:rPr>
          <w:spacing w:val="-8"/>
          <w:sz w:val="20"/>
        </w:rPr>
        <w:t> </w:t>
      </w:r>
      <w:r>
        <w:rPr>
          <w:sz w:val="20"/>
        </w:rPr>
        <w:t>discussion</w:t>
      </w:r>
      <w:r>
        <w:rPr>
          <w:spacing w:val="-9"/>
          <w:sz w:val="20"/>
        </w:rPr>
        <w:t> </w:t>
      </w:r>
      <w:r>
        <w:rPr>
          <w:sz w:val="20"/>
        </w:rPr>
        <w:t>on</w:t>
      </w:r>
      <w:r>
        <w:rPr>
          <w:spacing w:val="-8"/>
          <w:sz w:val="20"/>
        </w:rPr>
        <w:t> </w:t>
      </w:r>
      <w:r>
        <w:rPr>
          <w:sz w:val="20"/>
        </w:rPr>
        <w:t>board/community</w:t>
      </w:r>
      <w:r>
        <w:rPr>
          <w:spacing w:val="-8"/>
          <w:sz w:val="20"/>
        </w:rPr>
        <w:t> </w:t>
      </w:r>
      <w:r>
        <w:rPr>
          <w:sz w:val="20"/>
        </w:rPr>
        <w:t>inquiries;</w:t>
      </w:r>
      <w:r>
        <w:rPr>
          <w:spacing w:val="-8"/>
          <w:sz w:val="20"/>
        </w:rPr>
        <w:t> </w:t>
      </w:r>
      <w:r>
        <w:rPr>
          <w:sz w:val="20"/>
        </w:rPr>
        <w:t>5</w:t>
      </w:r>
      <w:r>
        <w:rPr>
          <w:spacing w:val="-9"/>
          <w:sz w:val="20"/>
        </w:rPr>
        <w:t> </w:t>
      </w:r>
      <w:r>
        <w:rPr>
          <w:sz w:val="20"/>
        </w:rPr>
        <w:t>minutes</w:t>
      </w:r>
      <w:r>
        <w:rPr>
          <w:spacing w:val="-9"/>
          <w:sz w:val="20"/>
        </w:rPr>
        <w:t> </w:t>
      </w:r>
      <w:r>
        <w:rPr>
          <w:spacing w:val="-2"/>
          <w:sz w:val="20"/>
        </w:rPr>
        <w:t>each)</w:t>
      </w:r>
    </w:p>
    <w:p>
      <w:pPr>
        <w:pStyle w:val="ListParagraph"/>
        <w:numPr>
          <w:ilvl w:val="1"/>
          <w:numId w:val="110"/>
        </w:numPr>
        <w:tabs>
          <w:tab w:pos="2611" w:val="left" w:leader="none"/>
        </w:tabs>
        <w:spacing w:line="229" w:lineRule="exact" w:before="0" w:after="0"/>
        <w:ind w:left="2611" w:right="0" w:hanging="540"/>
        <w:jc w:val="left"/>
        <w:rPr>
          <w:sz w:val="20"/>
        </w:rPr>
      </w:pPr>
      <w:r>
        <w:rPr>
          <w:sz w:val="20"/>
        </w:rPr>
        <w:t>Honolulu</w:t>
      </w:r>
      <w:r>
        <w:rPr>
          <w:spacing w:val="-10"/>
          <w:sz w:val="20"/>
        </w:rPr>
        <w:t> </w:t>
      </w:r>
      <w:r>
        <w:rPr>
          <w:sz w:val="20"/>
        </w:rPr>
        <w:t>Fire</w:t>
      </w:r>
      <w:r>
        <w:rPr>
          <w:spacing w:val="-9"/>
          <w:sz w:val="20"/>
        </w:rPr>
        <w:t> </w:t>
      </w:r>
      <w:r>
        <w:rPr>
          <w:spacing w:val="-2"/>
          <w:sz w:val="20"/>
        </w:rPr>
        <w:t>Department</w:t>
      </w:r>
    </w:p>
    <w:p>
      <w:pPr>
        <w:pStyle w:val="ListParagraph"/>
        <w:numPr>
          <w:ilvl w:val="1"/>
          <w:numId w:val="110"/>
        </w:numPr>
        <w:tabs>
          <w:tab w:pos="2611" w:val="left" w:leader="none"/>
        </w:tabs>
        <w:spacing w:line="240" w:lineRule="auto" w:before="0" w:after="0"/>
        <w:ind w:left="2611" w:right="0" w:hanging="540"/>
        <w:jc w:val="left"/>
        <w:rPr>
          <w:sz w:val="20"/>
        </w:rPr>
      </w:pPr>
      <w:r>
        <w:rPr>
          <w:sz w:val="20"/>
        </w:rPr>
        <w:t>Honolulu</w:t>
      </w:r>
      <w:r>
        <w:rPr>
          <w:spacing w:val="-10"/>
          <w:sz w:val="20"/>
        </w:rPr>
        <w:t> </w:t>
      </w:r>
      <w:r>
        <w:rPr>
          <w:sz w:val="20"/>
        </w:rPr>
        <w:t>Police</w:t>
      </w:r>
      <w:r>
        <w:rPr>
          <w:spacing w:val="-12"/>
          <w:sz w:val="20"/>
        </w:rPr>
        <w:t> </w:t>
      </w:r>
      <w:r>
        <w:rPr>
          <w:spacing w:val="-2"/>
          <w:sz w:val="20"/>
        </w:rPr>
        <w:t>Department</w:t>
      </w:r>
    </w:p>
    <w:p>
      <w:pPr>
        <w:pStyle w:val="BodyText"/>
        <w:spacing w:before="1"/>
        <w:rPr>
          <w:sz w:val="20"/>
        </w:rPr>
      </w:pPr>
    </w:p>
    <w:p>
      <w:pPr>
        <w:pStyle w:val="ListParagraph"/>
        <w:numPr>
          <w:ilvl w:val="0"/>
          <w:numId w:val="110"/>
        </w:numPr>
        <w:tabs>
          <w:tab w:pos="2069" w:val="left" w:leader="none"/>
        </w:tabs>
        <w:spacing w:line="240" w:lineRule="auto" w:before="0" w:after="0"/>
        <w:ind w:left="2069" w:right="0" w:hanging="358"/>
        <w:jc w:val="both"/>
        <w:rPr>
          <w:sz w:val="20"/>
        </w:rPr>
      </w:pPr>
      <w:r>
        <w:rPr>
          <w:sz w:val="20"/>
        </w:rPr>
        <w:t>PRESENTATIONS</w:t>
      </w:r>
      <w:r>
        <w:rPr>
          <w:spacing w:val="-11"/>
          <w:sz w:val="20"/>
        </w:rPr>
        <w:t> </w:t>
      </w:r>
      <w:r>
        <w:rPr>
          <w:sz w:val="20"/>
        </w:rPr>
        <w:t>(including</w:t>
      </w:r>
      <w:r>
        <w:rPr>
          <w:spacing w:val="-12"/>
          <w:sz w:val="20"/>
        </w:rPr>
        <w:t> </w:t>
      </w:r>
      <w:r>
        <w:rPr>
          <w:sz w:val="20"/>
        </w:rPr>
        <w:t>discussion</w:t>
      </w:r>
      <w:r>
        <w:rPr>
          <w:spacing w:val="-11"/>
          <w:sz w:val="20"/>
        </w:rPr>
        <w:t> </w:t>
      </w:r>
      <w:r>
        <w:rPr>
          <w:sz w:val="20"/>
        </w:rPr>
        <w:t>on</w:t>
      </w:r>
      <w:r>
        <w:rPr>
          <w:spacing w:val="-11"/>
          <w:sz w:val="20"/>
        </w:rPr>
        <w:t> </w:t>
      </w:r>
      <w:r>
        <w:rPr>
          <w:sz w:val="20"/>
        </w:rPr>
        <w:t>board/community</w:t>
      </w:r>
      <w:r>
        <w:rPr>
          <w:spacing w:val="-8"/>
          <w:sz w:val="20"/>
        </w:rPr>
        <w:t> </w:t>
      </w:r>
      <w:r>
        <w:rPr>
          <w:sz w:val="20"/>
        </w:rPr>
        <w:t>inquiries;</w:t>
      </w:r>
      <w:r>
        <w:rPr>
          <w:spacing w:val="-4"/>
          <w:sz w:val="20"/>
        </w:rPr>
        <w:t> </w:t>
      </w:r>
      <w:r>
        <w:rPr>
          <w:sz w:val="20"/>
        </w:rPr>
        <w:t>5</w:t>
      </w:r>
      <w:r>
        <w:rPr>
          <w:spacing w:val="-9"/>
          <w:sz w:val="20"/>
        </w:rPr>
        <w:t> </w:t>
      </w:r>
      <w:r>
        <w:rPr>
          <w:sz w:val="20"/>
        </w:rPr>
        <w:t>minutes</w:t>
      </w:r>
      <w:r>
        <w:rPr>
          <w:spacing w:val="-10"/>
          <w:sz w:val="20"/>
        </w:rPr>
        <w:t> </w:t>
      </w:r>
      <w:r>
        <w:rPr>
          <w:spacing w:val="-2"/>
          <w:sz w:val="20"/>
        </w:rPr>
        <w:t>each)</w:t>
      </w:r>
    </w:p>
    <w:p>
      <w:pPr>
        <w:pStyle w:val="ListParagraph"/>
        <w:numPr>
          <w:ilvl w:val="1"/>
          <w:numId w:val="110"/>
        </w:numPr>
        <w:tabs>
          <w:tab w:pos="2609" w:val="left" w:leader="none"/>
          <w:tab w:pos="2611" w:val="left" w:leader="none"/>
        </w:tabs>
        <w:spacing w:line="240" w:lineRule="auto" w:before="0" w:after="0"/>
        <w:ind w:left="2611" w:right="715" w:hanging="540"/>
        <w:jc w:val="both"/>
        <w:rPr>
          <w:sz w:val="20"/>
        </w:rPr>
      </w:pPr>
      <w:r>
        <w:rPr>
          <w:sz w:val="20"/>
        </w:rPr>
        <w:t>“Umi</w:t>
      </w:r>
      <w:r>
        <w:rPr>
          <w:spacing w:val="-14"/>
          <w:sz w:val="20"/>
        </w:rPr>
        <w:t> </w:t>
      </w:r>
      <w:r>
        <w:rPr>
          <w:sz w:val="20"/>
        </w:rPr>
        <w:t>on</w:t>
      </w:r>
      <w:r>
        <w:rPr>
          <w:spacing w:val="-14"/>
          <w:sz w:val="20"/>
        </w:rPr>
        <w:t> </w:t>
      </w:r>
      <w:r>
        <w:rPr>
          <w:sz w:val="20"/>
        </w:rPr>
        <w:t>Smith!</w:t>
      </w:r>
      <w:r>
        <w:rPr>
          <w:spacing w:val="-14"/>
          <w:sz w:val="20"/>
        </w:rPr>
        <w:t> </w:t>
      </w:r>
      <w:r>
        <w:rPr>
          <w:sz w:val="20"/>
        </w:rPr>
        <w:t>–</w:t>
      </w:r>
      <w:r>
        <w:rPr>
          <w:spacing w:val="-14"/>
          <w:sz w:val="20"/>
        </w:rPr>
        <w:t> </w:t>
      </w:r>
      <w:r>
        <w:rPr>
          <w:sz w:val="20"/>
        </w:rPr>
        <w:t>A</w:t>
      </w:r>
      <w:r>
        <w:rPr>
          <w:spacing w:val="-14"/>
          <w:sz w:val="20"/>
        </w:rPr>
        <w:t> </w:t>
      </w:r>
      <w:r>
        <w:rPr>
          <w:sz w:val="20"/>
        </w:rPr>
        <w:t>celebration</w:t>
      </w:r>
      <w:r>
        <w:rPr>
          <w:spacing w:val="-14"/>
          <w:sz w:val="20"/>
        </w:rPr>
        <w:t> </w:t>
      </w:r>
      <w:r>
        <w:rPr>
          <w:sz w:val="20"/>
        </w:rPr>
        <w:t>marking</w:t>
      </w:r>
      <w:r>
        <w:rPr>
          <w:spacing w:val="-14"/>
          <w:sz w:val="20"/>
        </w:rPr>
        <w:t> </w:t>
      </w:r>
      <w:r>
        <w:rPr>
          <w:sz w:val="20"/>
        </w:rPr>
        <w:t>10</w:t>
      </w:r>
      <w:r>
        <w:rPr>
          <w:spacing w:val="-14"/>
          <w:sz w:val="20"/>
        </w:rPr>
        <w:t> </w:t>
      </w:r>
      <w:r>
        <w:rPr>
          <w:sz w:val="20"/>
        </w:rPr>
        <w:t>years</w:t>
      </w:r>
      <w:r>
        <w:rPr>
          <w:spacing w:val="-14"/>
          <w:sz w:val="20"/>
        </w:rPr>
        <w:t> </w:t>
      </w:r>
      <w:r>
        <w:rPr>
          <w:sz w:val="20"/>
        </w:rPr>
        <w:t>of</w:t>
      </w:r>
      <w:r>
        <w:rPr>
          <w:spacing w:val="-13"/>
          <w:sz w:val="20"/>
        </w:rPr>
        <w:t> </w:t>
      </w:r>
      <w:r>
        <w:rPr>
          <w:sz w:val="20"/>
        </w:rPr>
        <w:t>art,</w:t>
      </w:r>
      <w:r>
        <w:rPr>
          <w:spacing w:val="-14"/>
          <w:sz w:val="20"/>
        </w:rPr>
        <w:t> </w:t>
      </w:r>
      <w:r>
        <w:rPr>
          <w:sz w:val="20"/>
        </w:rPr>
        <w:t>collaboration,</w:t>
      </w:r>
      <w:r>
        <w:rPr>
          <w:spacing w:val="-14"/>
          <w:sz w:val="20"/>
        </w:rPr>
        <w:t> </w:t>
      </w:r>
      <w:r>
        <w:rPr>
          <w:sz w:val="20"/>
        </w:rPr>
        <w:t>education,</w:t>
      </w:r>
      <w:r>
        <w:rPr>
          <w:spacing w:val="-14"/>
          <w:sz w:val="20"/>
        </w:rPr>
        <w:t> </w:t>
      </w:r>
      <w:r>
        <w:rPr>
          <w:sz w:val="20"/>
        </w:rPr>
        <w:t>and</w:t>
      </w:r>
      <w:r>
        <w:rPr>
          <w:spacing w:val="-14"/>
          <w:sz w:val="20"/>
        </w:rPr>
        <w:t> </w:t>
      </w:r>
      <w:r>
        <w:rPr>
          <w:sz w:val="20"/>
        </w:rPr>
        <w:t>the</w:t>
      </w:r>
      <w:r>
        <w:rPr>
          <w:spacing w:val="-14"/>
          <w:sz w:val="20"/>
        </w:rPr>
        <w:t> </w:t>
      </w:r>
      <w:r>
        <w:rPr>
          <w:sz w:val="20"/>
        </w:rPr>
        <w:t>continued perpetuation of Hawaiʻi and Hawaiian Culture: Umi on Smith will occupy Smith Street on Friday, May 1st between Hotel &amp; King streets. Expected closure times start at 6:30 p.m. – 11:59 p.m. Event programming will occupy the attached surface parking lot &amp; offer the public a free concert with</w:t>
      </w:r>
      <w:r>
        <w:rPr>
          <w:spacing w:val="-6"/>
          <w:sz w:val="20"/>
        </w:rPr>
        <w:t> </w:t>
      </w:r>
      <w:r>
        <w:rPr>
          <w:sz w:val="20"/>
        </w:rPr>
        <w:t>a</w:t>
      </w:r>
      <w:r>
        <w:rPr>
          <w:spacing w:val="-8"/>
          <w:sz w:val="20"/>
        </w:rPr>
        <w:t> </w:t>
      </w:r>
      <w:r>
        <w:rPr>
          <w:sz w:val="20"/>
        </w:rPr>
        <w:t>roster</w:t>
      </w:r>
      <w:r>
        <w:rPr>
          <w:spacing w:val="-7"/>
          <w:sz w:val="20"/>
        </w:rPr>
        <w:t> </w:t>
      </w:r>
      <w:r>
        <w:rPr>
          <w:sz w:val="20"/>
        </w:rPr>
        <w:t>of</w:t>
      </w:r>
      <w:r>
        <w:rPr>
          <w:spacing w:val="-6"/>
          <w:sz w:val="20"/>
        </w:rPr>
        <w:t> </w:t>
      </w:r>
      <w:r>
        <w:rPr>
          <w:sz w:val="20"/>
        </w:rPr>
        <w:t>local</w:t>
      </w:r>
      <w:r>
        <w:rPr>
          <w:spacing w:val="-7"/>
          <w:sz w:val="20"/>
        </w:rPr>
        <w:t> </w:t>
      </w:r>
      <w:r>
        <w:rPr>
          <w:sz w:val="20"/>
        </w:rPr>
        <w:t>talent.</w:t>
      </w:r>
      <w:r>
        <w:rPr>
          <w:spacing w:val="-6"/>
          <w:sz w:val="20"/>
        </w:rPr>
        <w:t> </w:t>
      </w:r>
      <w:r>
        <w:rPr>
          <w:sz w:val="20"/>
        </w:rPr>
        <w:t>Kaiao</w:t>
      </w:r>
      <w:r>
        <w:rPr>
          <w:spacing w:val="-6"/>
          <w:sz w:val="20"/>
        </w:rPr>
        <w:t> </w:t>
      </w:r>
      <w:r>
        <w:rPr>
          <w:sz w:val="20"/>
        </w:rPr>
        <w:t>space</w:t>
      </w:r>
      <w:r>
        <w:rPr>
          <w:spacing w:val="-6"/>
          <w:sz w:val="20"/>
        </w:rPr>
        <w:t> </w:t>
      </w:r>
      <w:r>
        <w:rPr>
          <w:sz w:val="20"/>
        </w:rPr>
        <w:t>will</w:t>
      </w:r>
      <w:r>
        <w:rPr>
          <w:spacing w:val="-6"/>
          <w:sz w:val="20"/>
        </w:rPr>
        <w:t> </w:t>
      </w:r>
      <w:r>
        <w:rPr>
          <w:sz w:val="20"/>
        </w:rPr>
        <w:t>celebrate</w:t>
      </w:r>
      <w:r>
        <w:rPr>
          <w:spacing w:val="-5"/>
          <w:sz w:val="20"/>
        </w:rPr>
        <w:t> </w:t>
      </w:r>
      <w:r>
        <w:rPr>
          <w:sz w:val="20"/>
        </w:rPr>
        <w:t>10</w:t>
      </w:r>
      <w:r>
        <w:rPr>
          <w:spacing w:val="-8"/>
          <w:sz w:val="20"/>
        </w:rPr>
        <w:t> </w:t>
      </w:r>
      <w:r>
        <w:rPr>
          <w:sz w:val="20"/>
        </w:rPr>
        <w:t>years</w:t>
      </w:r>
      <w:r>
        <w:rPr>
          <w:spacing w:val="-6"/>
          <w:sz w:val="20"/>
        </w:rPr>
        <w:t> </w:t>
      </w:r>
      <w:r>
        <w:rPr>
          <w:sz w:val="20"/>
        </w:rPr>
        <w:t>of</w:t>
      </w:r>
      <w:r>
        <w:rPr>
          <w:spacing w:val="-6"/>
          <w:sz w:val="20"/>
        </w:rPr>
        <w:t> </w:t>
      </w:r>
      <w:r>
        <w:rPr>
          <w:sz w:val="20"/>
        </w:rPr>
        <w:t>installations</w:t>
      </w:r>
      <w:r>
        <w:rPr>
          <w:spacing w:val="-7"/>
          <w:sz w:val="20"/>
        </w:rPr>
        <w:t> </w:t>
      </w:r>
      <w:r>
        <w:rPr>
          <w:sz w:val="20"/>
        </w:rPr>
        <w:t>with</w:t>
      </w:r>
      <w:r>
        <w:rPr>
          <w:spacing w:val="-8"/>
          <w:sz w:val="20"/>
        </w:rPr>
        <w:t> </w:t>
      </w:r>
      <w:r>
        <w:rPr>
          <w:sz w:val="20"/>
        </w:rPr>
        <w:t>art</w:t>
      </w:r>
      <w:r>
        <w:rPr>
          <w:spacing w:val="-6"/>
          <w:sz w:val="20"/>
        </w:rPr>
        <w:t> </w:t>
      </w:r>
      <w:r>
        <w:rPr>
          <w:sz w:val="20"/>
        </w:rPr>
        <w:t>projections starting at 5 p.m. Food vendors &amp; local artisans will pop up booths while a beer garden will be adjacent</w:t>
      </w:r>
      <w:r>
        <w:rPr>
          <w:spacing w:val="-11"/>
          <w:sz w:val="20"/>
        </w:rPr>
        <w:t> </w:t>
      </w:r>
      <w:r>
        <w:rPr>
          <w:sz w:val="20"/>
        </w:rPr>
        <w:t>to</w:t>
      </w:r>
      <w:r>
        <w:rPr>
          <w:spacing w:val="-14"/>
          <w:sz w:val="20"/>
        </w:rPr>
        <w:t> </w:t>
      </w:r>
      <w:r>
        <w:rPr>
          <w:sz w:val="20"/>
        </w:rPr>
        <w:t>the</w:t>
      </w:r>
      <w:r>
        <w:rPr>
          <w:spacing w:val="-14"/>
          <w:sz w:val="20"/>
        </w:rPr>
        <w:t> </w:t>
      </w:r>
      <w:r>
        <w:rPr>
          <w:sz w:val="20"/>
        </w:rPr>
        <w:t>stage.</w:t>
      </w:r>
      <w:r>
        <w:rPr>
          <w:spacing w:val="-12"/>
          <w:sz w:val="20"/>
        </w:rPr>
        <w:t> </w:t>
      </w:r>
      <w:r>
        <w:rPr>
          <w:sz w:val="20"/>
        </w:rPr>
        <w:t>This</w:t>
      </w:r>
      <w:r>
        <w:rPr>
          <w:spacing w:val="-10"/>
          <w:sz w:val="20"/>
        </w:rPr>
        <w:t> </w:t>
      </w:r>
      <w:r>
        <w:rPr>
          <w:sz w:val="20"/>
        </w:rPr>
        <w:t>event</w:t>
      </w:r>
      <w:r>
        <w:rPr>
          <w:spacing w:val="-11"/>
          <w:sz w:val="20"/>
        </w:rPr>
        <w:t> </w:t>
      </w:r>
      <w:r>
        <w:rPr>
          <w:sz w:val="20"/>
        </w:rPr>
        <w:t>mirrors</w:t>
      </w:r>
      <w:r>
        <w:rPr>
          <w:spacing w:val="-12"/>
          <w:sz w:val="20"/>
        </w:rPr>
        <w:t> </w:t>
      </w:r>
      <w:r>
        <w:rPr>
          <w:sz w:val="20"/>
        </w:rPr>
        <w:t>one</w:t>
      </w:r>
      <w:r>
        <w:rPr>
          <w:spacing w:val="-11"/>
          <w:sz w:val="20"/>
        </w:rPr>
        <w:t> </w:t>
      </w:r>
      <w:r>
        <w:rPr>
          <w:sz w:val="20"/>
        </w:rPr>
        <w:t>in</w:t>
      </w:r>
      <w:r>
        <w:rPr>
          <w:spacing w:val="-14"/>
          <w:sz w:val="20"/>
        </w:rPr>
        <w:t> </w:t>
      </w:r>
      <w:r>
        <w:rPr>
          <w:sz w:val="20"/>
        </w:rPr>
        <w:t>Hilo</w:t>
      </w:r>
      <w:r>
        <w:rPr>
          <w:spacing w:val="-11"/>
          <w:sz w:val="20"/>
        </w:rPr>
        <w:t> </w:t>
      </w:r>
      <w:r>
        <w:rPr>
          <w:sz w:val="20"/>
        </w:rPr>
        <w:t>hosted</w:t>
      </w:r>
      <w:r>
        <w:rPr>
          <w:spacing w:val="-14"/>
          <w:sz w:val="20"/>
        </w:rPr>
        <w:t> </w:t>
      </w:r>
      <w:r>
        <w:rPr>
          <w:sz w:val="20"/>
        </w:rPr>
        <w:t>by</w:t>
      </w:r>
      <w:r>
        <w:rPr>
          <w:spacing w:val="-13"/>
          <w:sz w:val="20"/>
        </w:rPr>
        <w:t> </w:t>
      </w:r>
      <w:r>
        <w:rPr>
          <w:sz w:val="20"/>
        </w:rPr>
        <w:t>Ola</w:t>
      </w:r>
      <w:r>
        <w:rPr>
          <w:spacing w:val="-11"/>
          <w:sz w:val="20"/>
        </w:rPr>
        <w:t> </w:t>
      </w:r>
      <w:r>
        <w:rPr>
          <w:sz w:val="20"/>
        </w:rPr>
        <w:t>Brewing</w:t>
      </w:r>
      <w:r>
        <w:rPr>
          <w:spacing w:val="-12"/>
          <w:sz w:val="20"/>
        </w:rPr>
        <w:t> </w:t>
      </w:r>
      <w:r>
        <w:rPr>
          <w:sz w:val="20"/>
        </w:rPr>
        <w:t>&amp;</w:t>
      </w:r>
      <w:r>
        <w:rPr>
          <w:spacing w:val="-12"/>
          <w:sz w:val="20"/>
        </w:rPr>
        <w:t> </w:t>
      </w:r>
      <w:r>
        <w:rPr>
          <w:sz w:val="20"/>
        </w:rPr>
        <w:t>Sig</w:t>
      </w:r>
      <w:r>
        <w:rPr>
          <w:spacing w:val="-14"/>
          <w:sz w:val="20"/>
        </w:rPr>
        <w:t> </w:t>
      </w:r>
      <w:r>
        <w:rPr>
          <w:sz w:val="20"/>
        </w:rPr>
        <w:t>Zane.</w:t>
      </w:r>
      <w:r>
        <w:rPr>
          <w:spacing w:val="-3"/>
          <w:sz w:val="20"/>
        </w:rPr>
        <w:t> </w:t>
      </w:r>
      <w:r>
        <w:rPr>
          <w:sz w:val="20"/>
        </w:rPr>
        <w:t>This</w:t>
      </w:r>
      <w:r>
        <w:rPr>
          <w:spacing w:val="-10"/>
          <w:sz w:val="20"/>
        </w:rPr>
        <w:t> </w:t>
      </w:r>
      <w:r>
        <w:rPr>
          <w:sz w:val="20"/>
        </w:rPr>
        <w:t>event is a free community concert &amp; art installation block party on Smith Street hosted by Kaiao space &amp; Chinatown Social Club. Contact is Kennedy Augafa representing Chinatown Social Club/Sig Zane &amp; Nicole Reid for Imagine &amp; Create Foundation. </w:t>
      </w:r>
      <w:hyperlink r:id="rId722">
        <w:r>
          <w:rPr>
            <w:sz w:val="20"/>
          </w:rPr>
          <w:t>[</w:t>
        </w:r>
        <w:r>
          <w:rPr>
            <w:color w:val="0000FF"/>
            <w:sz w:val="20"/>
            <w:u w:val="single" w:color="0000FF"/>
          </w:rPr>
          <w:t>admin@manifesthawaii.com</w:t>
        </w:r>
        <w:r>
          <w:rPr>
            <w:sz w:val="20"/>
          </w:rPr>
          <w:t>]</w:t>
        </w:r>
      </w:hyperlink>
    </w:p>
    <w:p>
      <w:pPr>
        <w:pStyle w:val="ListParagraph"/>
        <w:numPr>
          <w:ilvl w:val="1"/>
          <w:numId w:val="110"/>
        </w:numPr>
        <w:tabs>
          <w:tab w:pos="2609" w:val="left" w:leader="none"/>
          <w:tab w:pos="2611" w:val="left" w:leader="none"/>
        </w:tabs>
        <w:spacing w:line="240" w:lineRule="auto" w:before="0" w:after="0"/>
        <w:ind w:left="2611" w:right="714" w:hanging="540"/>
        <w:jc w:val="both"/>
        <w:rPr>
          <w:sz w:val="20"/>
        </w:rPr>
      </w:pPr>
      <w:r>
        <w:rPr>
          <w:sz w:val="20"/>
        </w:rPr>
        <w:t>DoHo</w:t>
      </w:r>
      <w:r>
        <w:rPr>
          <w:spacing w:val="-9"/>
          <w:sz w:val="20"/>
        </w:rPr>
        <w:t> </w:t>
      </w:r>
      <w:r>
        <w:rPr>
          <w:sz w:val="20"/>
        </w:rPr>
        <w:t>Night</w:t>
      </w:r>
      <w:r>
        <w:rPr>
          <w:spacing w:val="-9"/>
          <w:sz w:val="20"/>
        </w:rPr>
        <w:t> </w:t>
      </w:r>
      <w:r>
        <w:rPr>
          <w:sz w:val="20"/>
        </w:rPr>
        <w:t>Market</w:t>
      </w:r>
      <w:r>
        <w:rPr>
          <w:spacing w:val="-8"/>
          <w:sz w:val="20"/>
        </w:rPr>
        <w:t> </w:t>
      </w:r>
      <w:r>
        <w:rPr>
          <w:sz w:val="20"/>
        </w:rPr>
        <w:t>–</w:t>
      </w:r>
      <w:r>
        <w:rPr>
          <w:spacing w:val="-9"/>
          <w:sz w:val="20"/>
        </w:rPr>
        <w:t> </w:t>
      </w:r>
      <w:r>
        <w:rPr>
          <w:sz w:val="20"/>
        </w:rPr>
        <w:t>Affordable</w:t>
      </w:r>
      <w:r>
        <w:rPr>
          <w:spacing w:val="-11"/>
          <w:sz w:val="20"/>
        </w:rPr>
        <w:t> </w:t>
      </w:r>
      <w:r>
        <w:rPr>
          <w:sz w:val="20"/>
        </w:rPr>
        <w:t>Hawaiʻi</w:t>
      </w:r>
      <w:r>
        <w:rPr>
          <w:spacing w:val="-12"/>
          <w:sz w:val="20"/>
        </w:rPr>
        <w:t> </w:t>
      </w:r>
      <w:r>
        <w:rPr>
          <w:sz w:val="20"/>
        </w:rPr>
        <w:t>Foundation</w:t>
      </w:r>
      <w:r>
        <w:rPr>
          <w:spacing w:val="-9"/>
          <w:sz w:val="20"/>
        </w:rPr>
        <w:t> </w:t>
      </w:r>
      <w:r>
        <w:rPr>
          <w:sz w:val="20"/>
        </w:rPr>
        <w:t>501(c)(3)</w:t>
      </w:r>
      <w:r>
        <w:rPr>
          <w:spacing w:val="-10"/>
          <w:sz w:val="20"/>
        </w:rPr>
        <w:t> </w:t>
      </w:r>
      <w:r>
        <w:rPr>
          <w:sz w:val="20"/>
        </w:rPr>
        <w:t>dba</w:t>
      </w:r>
      <w:r>
        <w:rPr>
          <w:spacing w:val="-9"/>
          <w:sz w:val="20"/>
        </w:rPr>
        <w:t> </w:t>
      </w:r>
      <w:r>
        <w:rPr>
          <w:sz w:val="20"/>
        </w:rPr>
        <w:t>Activate</w:t>
      </w:r>
      <w:r>
        <w:rPr>
          <w:spacing w:val="-11"/>
          <w:sz w:val="20"/>
        </w:rPr>
        <w:t> </w:t>
      </w:r>
      <w:r>
        <w:rPr>
          <w:sz w:val="20"/>
        </w:rPr>
        <w:t>DoHo</w:t>
      </w:r>
      <w:r>
        <w:rPr>
          <w:spacing w:val="-9"/>
          <w:sz w:val="20"/>
        </w:rPr>
        <w:t> </w:t>
      </w:r>
      <w:r>
        <w:rPr>
          <w:sz w:val="20"/>
        </w:rPr>
        <w:t>is</w:t>
      </w:r>
      <w:r>
        <w:rPr>
          <w:spacing w:val="-10"/>
          <w:sz w:val="20"/>
        </w:rPr>
        <w:t> </w:t>
      </w:r>
      <w:r>
        <w:rPr>
          <w:sz w:val="20"/>
        </w:rPr>
        <w:t>throwing</w:t>
      </w:r>
      <w:r>
        <w:rPr>
          <w:spacing w:val="-9"/>
          <w:sz w:val="20"/>
        </w:rPr>
        <w:t> </w:t>
      </w:r>
      <w:r>
        <w:rPr>
          <w:sz w:val="20"/>
        </w:rPr>
        <w:t>their second</w:t>
      </w:r>
      <w:r>
        <w:rPr>
          <w:spacing w:val="-3"/>
          <w:sz w:val="20"/>
        </w:rPr>
        <w:t> </w:t>
      </w:r>
      <w:r>
        <w:rPr>
          <w:sz w:val="20"/>
        </w:rPr>
        <w:t>night</w:t>
      </w:r>
      <w:r>
        <w:rPr>
          <w:spacing w:val="-3"/>
          <w:sz w:val="20"/>
        </w:rPr>
        <w:t> </w:t>
      </w:r>
      <w:r>
        <w:rPr>
          <w:sz w:val="20"/>
        </w:rPr>
        <w:t>market</w:t>
      </w:r>
      <w:r>
        <w:rPr>
          <w:spacing w:val="-3"/>
          <w:sz w:val="20"/>
        </w:rPr>
        <w:t> </w:t>
      </w:r>
      <w:r>
        <w:rPr>
          <w:sz w:val="20"/>
        </w:rPr>
        <w:t>on</w:t>
      </w:r>
      <w:r>
        <w:rPr>
          <w:spacing w:val="-1"/>
          <w:sz w:val="20"/>
        </w:rPr>
        <w:t> </w:t>
      </w:r>
      <w:r>
        <w:rPr>
          <w:sz w:val="20"/>
        </w:rPr>
        <w:t>Fort</w:t>
      </w:r>
      <w:r>
        <w:rPr>
          <w:spacing w:val="-3"/>
          <w:sz w:val="20"/>
        </w:rPr>
        <w:t> </w:t>
      </w:r>
      <w:r>
        <w:rPr>
          <w:sz w:val="20"/>
        </w:rPr>
        <w:t>Street</w:t>
      </w:r>
      <w:r>
        <w:rPr>
          <w:spacing w:val="-3"/>
          <w:sz w:val="20"/>
        </w:rPr>
        <w:t> </w:t>
      </w:r>
      <w:r>
        <w:rPr>
          <w:sz w:val="20"/>
        </w:rPr>
        <w:t>Mall.</w:t>
      </w:r>
      <w:r>
        <w:rPr>
          <w:spacing w:val="-3"/>
          <w:sz w:val="20"/>
        </w:rPr>
        <w:t> </w:t>
      </w:r>
      <w:r>
        <w:rPr>
          <w:sz w:val="20"/>
        </w:rPr>
        <w:t>The</w:t>
      </w:r>
      <w:r>
        <w:rPr>
          <w:spacing w:val="-3"/>
          <w:sz w:val="20"/>
        </w:rPr>
        <w:t> </w:t>
      </w:r>
      <w:r>
        <w:rPr>
          <w:sz w:val="20"/>
        </w:rPr>
        <w:t>event</w:t>
      </w:r>
      <w:r>
        <w:rPr>
          <w:spacing w:val="-3"/>
          <w:sz w:val="20"/>
        </w:rPr>
        <w:t> </w:t>
      </w:r>
      <w:r>
        <w:rPr>
          <w:sz w:val="20"/>
        </w:rPr>
        <w:t>is</w:t>
      </w:r>
      <w:r>
        <w:rPr>
          <w:spacing w:val="-2"/>
          <w:sz w:val="20"/>
        </w:rPr>
        <w:t> </w:t>
      </w:r>
      <w:r>
        <w:rPr>
          <w:sz w:val="20"/>
        </w:rPr>
        <w:t>free</w:t>
      </w:r>
      <w:r>
        <w:rPr>
          <w:spacing w:val="-4"/>
          <w:sz w:val="20"/>
        </w:rPr>
        <w:t> </w:t>
      </w:r>
      <w:r>
        <w:rPr>
          <w:sz w:val="20"/>
        </w:rPr>
        <w:t>to</w:t>
      </w:r>
      <w:r>
        <w:rPr>
          <w:spacing w:val="-1"/>
          <w:sz w:val="20"/>
        </w:rPr>
        <w:t> </w:t>
      </w:r>
      <w:r>
        <w:rPr>
          <w:sz w:val="20"/>
        </w:rPr>
        <w:t>the</w:t>
      </w:r>
      <w:r>
        <w:rPr>
          <w:spacing w:val="-1"/>
          <w:sz w:val="20"/>
        </w:rPr>
        <w:t> </w:t>
      </w:r>
      <w:r>
        <w:rPr>
          <w:sz w:val="20"/>
        </w:rPr>
        <w:t>public</w:t>
      </w:r>
      <w:r>
        <w:rPr>
          <w:spacing w:val="-2"/>
          <w:sz w:val="20"/>
        </w:rPr>
        <w:t> </w:t>
      </w:r>
      <w:r>
        <w:rPr>
          <w:sz w:val="20"/>
        </w:rPr>
        <w:t>and</w:t>
      </w:r>
      <w:r>
        <w:rPr>
          <w:spacing w:val="-3"/>
          <w:sz w:val="20"/>
        </w:rPr>
        <w:t> </w:t>
      </w:r>
      <w:r>
        <w:rPr>
          <w:sz w:val="20"/>
        </w:rPr>
        <w:t>will feature</w:t>
      </w:r>
      <w:r>
        <w:rPr>
          <w:spacing w:val="-3"/>
          <w:sz w:val="20"/>
        </w:rPr>
        <w:t> </w:t>
      </w:r>
      <w:r>
        <w:rPr>
          <w:sz w:val="20"/>
        </w:rPr>
        <w:t>local</w:t>
      </w:r>
      <w:r>
        <w:rPr>
          <w:spacing w:val="-2"/>
          <w:sz w:val="20"/>
        </w:rPr>
        <w:t> </w:t>
      </w:r>
      <w:r>
        <w:rPr>
          <w:sz w:val="20"/>
        </w:rPr>
        <w:t>food and market</w:t>
      </w:r>
      <w:r>
        <w:rPr>
          <w:spacing w:val="-2"/>
          <w:sz w:val="20"/>
        </w:rPr>
        <w:t> </w:t>
      </w:r>
      <w:r>
        <w:rPr>
          <w:sz w:val="20"/>
        </w:rPr>
        <w:t>vendors,</w:t>
      </w:r>
      <w:r>
        <w:rPr>
          <w:spacing w:val="-2"/>
          <w:sz w:val="20"/>
        </w:rPr>
        <w:t> </w:t>
      </w:r>
      <w:r>
        <w:rPr>
          <w:sz w:val="20"/>
        </w:rPr>
        <w:t>live</w:t>
      </w:r>
      <w:r>
        <w:rPr>
          <w:spacing w:val="-2"/>
          <w:sz w:val="20"/>
        </w:rPr>
        <w:t> </w:t>
      </w:r>
      <w:r>
        <w:rPr>
          <w:sz w:val="20"/>
        </w:rPr>
        <w:t>music,</w:t>
      </w:r>
      <w:r>
        <w:rPr>
          <w:spacing w:val="-2"/>
          <w:sz w:val="20"/>
        </w:rPr>
        <w:t> </w:t>
      </w:r>
      <w:r>
        <w:rPr>
          <w:sz w:val="20"/>
        </w:rPr>
        <w:t>performances, and more! –</w:t>
      </w:r>
      <w:r>
        <w:rPr>
          <w:spacing w:val="-4"/>
          <w:sz w:val="20"/>
        </w:rPr>
        <w:t> </w:t>
      </w:r>
      <w:r>
        <w:rPr>
          <w:sz w:val="20"/>
        </w:rPr>
        <w:t>Friday, April</w:t>
      </w:r>
      <w:r>
        <w:rPr>
          <w:spacing w:val="-3"/>
          <w:sz w:val="20"/>
        </w:rPr>
        <w:t> </w:t>
      </w:r>
      <w:r>
        <w:rPr>
          <w:sz w:val="20"/>
        </w:rPr>
        <w:t>17 from 4</w:t>
      </w:r>
      <w:r>
        <w:rPr>
          <w:spacing w:val="-1"/>
          <w:sz w:val="20"/>
        </w:rPr>
        <w:t> </w:t>
      </w:r>
      <w:r>
        <w:rPr>
          <w:sz w:val="20"/>
        </w:rPr>
        <w:t>p.m.</w:t>
      </w:r>
      <w:r>
        <w:rPr>
          <w:spacing w:val="-2"/>
          <w:sz w:val="20"/>
        </w:rPr>
        <w:t> </w:t>
      </w:r>
      <w:r>
        <w:rPr>
          <w:sz w:val="20"/>
        </w:rPr>
        <w:t>–</w:t>
      </w:r>
      <w:r>
        <w:rPr>
          <w:spacing w:val="-2"/>
          <w:sz w:val="20"/>
        </w:rPr>
        <w:t> </w:t>
      </w:r>
      <w:r>
        <w:rPr>
          <w:sz w:val="20"/>
        </w:rPr>
        <w:t>9 p.m. at Fort Streel Mall &amp; Robert Wilcox Park. – McKinley Eads </w:t>
      </w:r>
      <w:hyperlink r:id="rId723">
        <w:r>
          <w:rPr>
            <w:sz w:val="20"/>
          </w:rPr>
          <w:t>[</w:t>
        </w:r>
        <w:r>
          <w:rPr>
            <w:color w:val="0000FF"/>
            <w:sz w:val="20"/>
            <w:u w:val="single" w:color="0000FF"/>
          </w:rPr>
          <w:t>Mckinleye@avalonhi.com</w:t>
        </w:r>
      </w:hyperlink>
      <w:r>
        <w:rPr>
          <w:sz w:val="20"/>
        </w:rPr>
        <w:t>]</w:t>
      </w:r>
    </w:p>
    <w:p>
      <w:pPr>
        <w:pStyle w:val="ListParagraph"/>
        <w:numPr>
          <w:ilvl w:val="1"/>
          <w:numId w:val="110"/>
        </w:numPr>
        <w:tabs>
          <w:tab w:pos="2609" w:val="left" w:leader="none"/>
          <w:tab w:pos="2611" w:val="left" w:leader="none"/>
        </w:tabs>
        <w:spacing w:line="240" w:lineRule="auto" w:before="0" w:after="0"/>
        <w:ind w:left="2611" w:right="716" w:hanging="540"/>
        <w:jc w:val="both"/>
        <w:rPr>
          <w:sz w:val="20"/>
        </w:rPr>
      </w:pPr>
      <w:r>
        <w:rPr>
          <w:sz w:val="20"/>
        </w:rPr>
        <w:t>Heart</w:t>
      </w:r>
      <w:r>
        <w:rPr>
          <w:spacing w:val="-4"/>
          <w:sz w:val="20"/>
        </w:rPr>
        <w:t> </w:t>
      </w:r>
      <w:r>
        <w:rPr>
          <w:sz w:val="20"/>
        </w:rPr>
        <w:t>of</w:t>
      </w:r>
      <w:r>
        <w:rPr>
          <w:spacing w:val="-7"/>
          <w:sz w:val="20"/>
        </w:rPr>
        <w:t> </w:t>
      </w:r>
      <w:r>
        <w:rPr>
          <w:sz w:val="20"/>
        </w:rPr>
        <w:t>Honolulu</w:t>
      </w:r>
      <w:r>
        <w:rPr>
          <w:spacing w:val="-3"/>
          <w:sz w:val="20"/>
        </w:rPr>
        <w:t> </w:t>
      </w:r>
      <w:r>
        <w:rPr>
          <w:sz w:val="20"/>
        </w:rPr>
        <w:t>–</w:t>
      </w:r>
      <w:r>
        <w:rPr>
          <w:spacing w:val="-4"/>
          <w:sz w:val="20"/>
        </w:rPr>
        <w:t> </w:t>
      </w:r>
      <w:r>
        <w:rPr>
          <w:sz w:val="20"/>
        </w:rPr>
        <w:t>No</w:t>
      </w:r>
      <w:r>
        <w:rPr>
          <w:spacing w:val="-4"/>
          <w:sz w:val="20"/>
        </w:rPr>
        <w:t> </w:t>
      </w:r>
      <w:r>
        <w:rPr>
          <w:sz w:val="20"/>
        </w:rPr>
        <w:t>Alcohol</w:t>
      </w:r>
      <w:r>
        <w:rPr>
          <w:spacing w:val="-7"/>
          <w:sz w:val="20"/>
        </w:rPr>
        <w:t> </w:t>
      </w:r>
      <w:r>
        <w:rPr>
          <w:sz w:val="20"/>
        </w:rPr>
        <w:t>–</w:t>
      </w:r>
      <w:r>
        <w:rPr>
          <w:spacing w:val="-4"/>
          <w:sz w:val="20"/>
        </w:rPr>
        <w:t> </w:t>
      </w:r>
      <w:r>
        <w:rPr>
          <w:sz w:val="20"/>
        </w:rPr>
        <w:t>Saturday,</w:t>
      </w:r>
      <w:r>
        <w:rPr>
          <w:spacing w:val="-3"/>
          <w:sz w:val="20"/>
        </w:rPr>
        <w:t> </w:t>
      </w:r>
      <w:r>
        <w:rPr>
          <w:sz w:val="20"/>
        </w:rPr>
        <w:t>April</w:t>
      </w:r>
      <w:r>
        <w:rPr>
          <w:spacing w:val="-7"/>
          <w:sz w:val="20"/>
        </w:rPr>
        <w:t> </w:t>
      </w:r>
      <w:r>
        <w:rPr>
          <w:sz w:val="20"/>
        </w:rPr>
        <w:t>11,</w:t>
      </w:r>
      <w:r>
        <w:rPr>
          <w:spacing w:val="-4"/>
          <w:sz w:val="20"/>
        </w:rPr>
        <w:t> </w:t>
      </w:r>
      <w:r>
        <w:rPr>
          <w:sz w:val="20"/>
        </w:rPr>
        <w:t>2026.</w:t>
      </w:r>
      <w:r>
        <w:rPr>
          <w:spacing w:val="-3"/>
          <w:sz w:val="20"/>
        </w:rPr>
        <w:t> </w:t>
      </w:r>
      <w:r>
        <w:rPr>
          <w:sz w:val="20"/>
        </w:rPr>
        <w:t>from</w:t>
      </w:r>
      <w:r>
        <w:rPr>
          <w:spacing w:val="-4"/>
          <w:sz w:val="20"/>
        </w:rPr>
        <w:t> </w:t>
      </w:r>
      <w:r>
        <w:rPr>
          <w:sz w:val="20"/>
        </w:rPr>
        <w:t>11</w:t>
      </w:r>
      <w:r>
        <w:rPr>
          <w:spacing w:val="-4"/>
          <w:sz w:val="20"/>
        </w:rPr>
        <w:t> </w:t>
      </w:r>
      <w:r>
        <w:rPr>
          <w:sz w:val="20"/>
        </w:rPr>
        <w:t>a.m.</w:t>
      </w:r>
      <w:r>
        <w:rPr>
          <w:spacing w:val="-4"/>
          <w:sz w:val="20"/>
        </w:rPr>
        <w:t> </w:t>
      </w:r>
      <w:r>
        <w:rPr>
          <w:sz w:val="20"/>
        </w:rPr>
        <w:t>–</w:t>
      </w:r>
      <w:r>
        <w:rPr>
          <w:spacing w:val="-4"/>
          <w:sz w:val="20"/>
        </w:rPr>
        <w:t> </w:t>
      </w:r>
      <w:r>
        <w:rPr>
          <w:sz w:val="20"/>
        </w:rPr>
        <w:t>4</w:t>
      </w:r>
      <w:r>
        <w:rPr>
          <w:spacing w:val="-7"/>
          <w:sz w:val="20"/>
        </w:rPr>
        <w:t> </w:t>
      </w:r>
      <w:r>
        <w:rPr>
          <w:sz w:val="20"/>
        </w:rPr>
        <w:t>p.m.</w:t>
      </w:r>
      <w:r>
        <w:rPr>
          <w:spacing w:val="-2"/>
          <w:sz w:val="20"/>
        </w:rPr>
        <w:t> </w:t>
      </w:r>
      <w:r>
        <w:rPr>
          <w:sz w:val="20"/>
        </w:rPr>
        <w:t>–</w:t>
      </w:r>
      <w:r>
        <w:rPr>
          <w:spacing w:val="-6"/>
          <w:sz w:val="20"/>
        </w:rPr>
        <w:t> </w:t>
      </w:r>
      <w:r>
        <w:rPr>
          <w:sz w:val="20"/>
        </w:rPr>
        <w:t>Street</w:t>
      </w:r>
      <w:r>
        <w:rPr>
          <w:spacing w:val="-3"/>
          <w:sz w:val="20"/>
        </w:rPr>
        <w:t> </w:t>
      </w:r>
      <w:r>
        <w:rPr>
          <w:sz w:val="20"/>
        </w:rPr>
        <w:t>closure is Nuʻuanu Ave, Chaplain Lane to Hotel, Hotel to King Street, and both sides of Pauahi Street to</w:t>
      </w:r>
    </w:p>
    <w:p>
      <w:pPr>
        <w:pStyle w:val="BodyText"/>
        <w:rPr>
          <w:sz w:val="16"/>
        </w:rPr>
      </w:pPr>
    </w:p>
    <w:p>
      <w:pPr>
        <w:pStyle w:val="BodyText"/>
        <w:rPr>
          <w:sz w:val="16"/>
        </w:rPr>
      </w:pPr>
    </w:p>
    <w:p>
      <w:pPr>
        <w:pStyle w:val="BodyText"/>
        <w:rPr>
          <w:sz w:val="16"/>
        </w:rPr>
      </w:pPr>
    </w:p>
    <w:p>
      <w:pPr>
        <w:pStyle w:val="BodyText"/>
        <w:spacing w:before="49"/>
        <w:rPr>
          <w:sz w:val="16"/>
        </w:rPr>
      </w:pPr>
    </w:p>
    <w:p>
      <w:pPr>
        <w:spacing w:before="0"/>
        <w:ind w:left="0" w:right="394" w:firstLine="0"/>
        <w:jc w:val="center"/>
        <w:rPr>
          <w:i/>
          <w:sz w:val="16"/>
        </w:rPr>
      </w:pPr>
      <w:r>
        <w:rPr>
          <w:i/>
          <w:spacing w:val="-2"/>
          <w:w w:val="90"/>
          <w:sz w:val="16"/>
        </w:rPr>
        <w:t>Oahu’s</w:t>
      </w:r>
      <w:r>
        <w:rPr>
          <w:i/>
          <w:spacing w:val="-4"/>
          <w:sz w:val="16"/>
        </w:rPr>
        <w:t> </w:t>
      </w:r>
      <w:r>
        <w:rPr>
          <w:i/>
          <w:spacing w:val="-2"/>
          <w:w w:val="90"/>
          <w:sz w:val="16"/>
        </w:rPr>
        <w:t>Neighborhood</w:t>
      </w:r>
      <w:r>
        <w:rPr>
          <w:i/>
          <w:spacing w:val="-3"/>
          <w:sz w:val="16"/>
        </w:rPr>
        <w:t> </w:t>
      </w:r>
      <w:r>
        <w:rPr>
          <w:i/>
          <w:spacing w:val="-2"/>
          <w:w w:val="90"/>
          <w:sz w:val="16"/>
        </w:rPr>
        <w:t>Board</w:t>
      </w:r>
      <w:r>
        <w:rPr>
          <w:i/>
          <w:spacing w:val="-2"/>
          <w:sz w:val="16"/>
        </w:rPr>
        <w:t> </w:t>
      </w:r>
      <w:r>
        <w:rPr>
          <w:i/>
          <w:spacing w:val="-2"/>
          <w:w w:val="90"/>
          <w:sz w:val="16"/>
        </w:rPr>
        <w:t>system</w:t>
      </w:r>
      <w:r>
        <w:rPr>
          <w:i/>
          <w:spacing w:val="-4"/>
          <w:sz w:val="16"/>
        </w:rPr>
        <w:t> </w:t>
      </w:r>
      <w:r>
        <w:rPr>
          <w:i/>
          <w:spacing w:val="-2"/>
          <w:w w:val="90"/>
          <w:sz w:val="16"/>
        </w:rPr>
        <w:t>–</w:t>
      </w:r>
      <w:r>
        <w:rPr>
          <w:i/>
          <w:spacing w:val="-1"/>
          <w:sz w:val="16"/>
        </w:rPr>
        <w:t> </w:t>
      </w:r>
      <w:r>
        <w:rPr>
          <w:i/>
          <w:spacing w:val="-2"/>
          <w:w w:val="90"/>
          <w:sz w:val="16"/>
        </w:rPr>
        <w:t>Established</w:t>
      </w:r>
      <w:r>
        <w:rPr>
          <w:i/>
          <w:spacing w:val="-5"/>
          <w:sz w:val="16"/>
        </w:rPr>
        <w:t> </w:t>
      </w:r>
      <w:r>
        <w:rPr>
          <w:i/>
          <w:spacing w:val="-4"/>
          <w:w w:val="90"/>
          <w:sz w:val="16"/>
        </w:rPr>
        <w:t>1973</w:t>
      </w:r>
    </w:p>
    <w:p>
      <w:pPr>
        <w:spacing w:after="0"/>
        <w:jc w:val="center"/>
        <w:rPr>
          <w:i/>
          <w:sz w:val="16"/>
        </w:rPr>
        <w:sectPr>
          <w:headerReference w:type="default" r:id="rId717"/>
          <w:footerReference w:type="default" r:id="rId718"/>
          <w:pgSz w:w="12240" w:h="15840"/>
          <w:pgMar w:header="0" w:footer="0" w:top="460" w:bottom="280" w:left="0" w:right="360"/>
        </w:sectPr>
      </w:pPr>
    </w:p>
    <w:p>
      <w:pPr>
        <w:pStyle w:val="BodyText"/>
        <w:spacing w:before="149"/>
        <w:rPr>
          <w:i/>
          <w:sz w:val="20"/>
        </w:rPr>
      </w:pPr>
    </w:p>
    <w:p>
      <w:pPr>
        <w:spacing w:before="0"/>
        <w:ind w:left="2611" w:right="717" w:firstLine="0"/>
        <w:jc w:val="both"/>
        <w:rPr>
          <w:sz w:val="20"/>
        </w:rPr>
      </w:pPr>
      <w:r>
        <w:rPr>
          <w:sz w:val="20"/>
        </w:rPr>
        <w:t>parking lot egress. – Only Bus reroute is #4 on Nuʻuanu Ave. – Sandra Pohl </w:t>
      </w:r>
      <w:hyperlink r:id="rId726">
        <w:r>
          <w:rPr>
            <w:spacing w:val="-2"/>
            <w:sz w:val="20"/>
          </w:rPr>
          <w:t>[</w:t>
        </w:r>
        <w:r>
          <w:rPr>
            <w:color w:val="0000FF"/>
            <w:spacing w:val="-2"/>
            <w:sz w:val="20"/>
            <w:u w:val="single" w:color="0000FF"/>
          </w:rPr>
          <w:t>foundingdirector@downtownarthi.org</w:t>
        </w:r>
        <w:r>
          <w:rPr>
            <w:spacing w:val="-2"/>
            <w:sz w:val="20"/>
          </w:rPr>
          <w:t>]</w:t>
        </w:r>
      </w:hyperlink>
    </w:p>
    <w:p>
      <w:pPr>
        <w:pStyle w:val="ListParagraph"/>
        <w:numPr>
          <w:ilvl w:val="1"/>
          <w:numId w:val="110"/>
        </w:numPr>
        <w:tabs>
          <w:tab w:pos="2609" w:val="left" w:leader="none"/>
          <w:tab w:pos="2611" w:val="left" w:leader="none"/>
        </w:tabs>
        <w:spacing w:line="240" w:lineRule="auto" w:before="0" w:after="0"/>
        <w:ind w:left="2611" w:right="715" w:hanging="540"/>
        <w:jc w:val="both"/>
        <w:rPr>
          <w:sz w:val="20"/>
        </w:rPr>
      </w:pPr>
      <w:r>
        <w:rPr>
          <w:sz w:val="20"/>
        </w:rPr>
        <w:t>St.</w:t>
      </w:r>
      <w:r>
        <w:rPr>
          <w:spacing w:val="-4"/>
          <w:sz w:val="20"/>
        </w:rPr>
        <w:t> </w:t>
      </w:r>
      <w:r>
        <w:rPr>
          <w:sz w:val="20"/>
        </w:rPr>
        <w:t>Patrick</w:t>
      </w:r>
      <w:r>
        <w:rPr>
          <w:spacing w:val="-5"/>
          <w:sz w:val="20"/>
        </w:rPr>
        <w:t> </w:t>
      </w:r>
      <w:r>
        <w:rPr>
          <w:sz w:val="20"/>
        </w:rPr>
        <w:t>Day</w:t>
      </w:r>
      <w:r>
        <w:rPr>
          <w:spacing w:val="-5"/>
          <w:sz w:val="20"/>
        </w:rPr>
        <w:t> </w:t>
      </w:r>
      <w:r>
        <w:rPr>
          <w:sz w:val="20"/>
        </w:rPr>
        <w:t>Celebration</w:t>
      </w:r>
      <w:r>
        <w:rPr>
          <w:spacing w:val="-3"/>
          <w:sz w:val="20"/>
        </w:rPr>
        <w:t> </w:t>
      </w:r>
      <w:r>
        <w:rPr>
          <w:sz w:val="20"/>
        </w:rPr>
        <w:t>–</w:t>
      </w:r>
      <w:r>
        <w:rPr>
          <w:spacing w:val="-7"/>
          <w:sz w:val="20"/>
        </w:rPr>
        <w:t> </w:t>
      </w:r>
      <w:r>
        <w:rPr>
          <w:sz w:val="20"/>
        </w:rPr>
        <w:t>Event</w:t>
      </w:r>
      <w:r>
        <w:rPr>
          <w:spacing w:val="-6"/>
          <w:sz w:val="20"/>
        </w:rPr>
        <w:t> </w:t>
      </w:r>
      <w:r>
        <w:rPr>
          <w:sz w:val="20"/>
        </w:rPr>
        <w:t>to</w:t>
      </w:r>
      <w:r>
        <w:rPr>
          <w:spacing w:val="-5"/>
          <w:sz w:val="20"/>
        </w:rPr>
        <w:t> </w:t>
      </w:r>
      <w:r>
        <w:rPr>
          <w:sz w:val="20"/>
        </w:rPr>
        <w:t>be</w:t>
      </w:r>
      <w:r>
        <w:rPr>
          <w:spacing w:val="-7"/>
          <w:sz w:val="20"/>
        </w:rPr>
        <w:t> </w:t>
      </w:r>
      <w:r>
        <w:rPr>
          <w:sz w:val="20"/>
        </w:rPr>
        <w:t>held</w:t>
      </w:r>
      <w:r>
        <w:rPr>
          <w:spacing w:val="-7"/>
          <w:sz w:val="20"/>
        </w:rPr>
        <w:t> </w:t>
      </w:r>
      <w:r>
        <w:rPr>
          <w:sz w:val="20"/>
        </w:rPr>
        <w:t>on</w:t>
      </w:r>
      <w:r>
        <w:rPr>
          <w:spacing w:val="-7"/>
          <w:sz w:val="20"/>
        </w:rPr>
        <w:t> </w:t>
      </w:r>
      <w:r>
        <w:rPr>
          <w:sz w:val="20"/>
        </w:rPr>
        <w:t>Fort</w:t>
      </w:r>
      <w:r>
        <w:rPr>
          <w:spacing w:val="-4"/>
          <w:sz w:val="20"/>
        </w:rPr>
        <w:t> </w:t>
      </w:r>
      <w:r>
        <w:rPr>
          <w:sz w:val="20"/>
        </w:rPr>
        <w:t>Street</w:t>
      </w:r>
      <w:r>
        <w:rPr>
          <w:spacing w:val="-4"/>
          <w:sz w:val="20"/>
        </w:rPr>
        <w:t> </w:t>
      </w:r>
      <w:r>
        <w:rPr>
          <w:sz w:val="20"/>
        </w:rPr>
        <w:t>Mall</w:t>
      </w:r>
      <w:r>
        <w:rPr>
          <w:spacing w:val="-5"/>
          <w:sz w:val="20"/>
        </w:rPr>
        <w:t> </w:t>
      </w:r>
      <w:r>
        <w:rPr>
          <w:sz w:val="20"/>
        </w:rPr>
        <w:t>between</w:t>
      </w:r>
      <w:r>
        <w:rPr>
          <w:spacing w:val="-5"/>
          <w:sz w:val="20"/>
        </w:rPr>
        <w:t> </w:t>
      </w:r>
      <w:r>
        <w:rPr>
          <w:sz w:val="20"/>
        </w:rPr>
        <w:t>Hotel</w:t>
      </w:r>
      <w:r>
        <w:rPr>
          <w:spacing w:val="-5"/>
          <w:sz w:val="20"/>
        </w:rPr>
        <w:t> </w:t>
      </w:r>
      <w:r>
        <w:rPr>
          <w:sz w:val="20"/>
        </w:rPr>
        <w:t>and</w:t>
      </w:r>
      <w:r>
        <w:rPr>
          <w:spacing w:val="-7"/>
          <w:sz w:val="20"/>
        </w:rPr>
        <w:t> </w:t>
      </w:r>
      <w:r>
        <w:rPr>
          <w:sz w:val="20"/>
        </w:rPr>
        <w:t>King</w:t>
      </w:r>
      <w:r>
        <w:rPr>
          <w:spacing w:val="-7"/>
          <w:sz w:val="20"/>
        </w:rPr>
        <w:t> </w:t>
      </w:r>
      <w:r>
        <w:rPr>
          <w:sz w:val="20"/>
        </w:rPr>
        <w:t>Street. No</w:t>
      </w:r>
      <w:r>
        <w:rPr>
          <w:spacing w:val="-11"/>
          <w:sz w:val="20"/>
        </w:rPr>
        <w:t> </w:t>
      </w:r>
      <w:r>
        <w:rPr>
          <w:sz w:val="20"/>
        </w:rPr>
        <w:t>road</w:t>
      </w:r>
      <w:r>
        <w:rPr>
          <w:spacing w:val="-10"/>
          <w:sz w:val="20"/>
        </w:rPr>
        <w:t> </w:t>
      </w:r>
      <w:r>
        <w:rPr>
          <w:sz w:val="20"/>
        </w:rPr>
        <w:t>closer.</w:t>
      </w:r>
      <w:r>
        <w:rPr>
          <w:spacing w:val="-8"/>
          <w:sz w:val="20"/>
        </w:rPr>
        <w:t> </w:t>
      </w:r>
      <w:r>
        <w:rPr>
          <w:sz w:val="20"/>
        </w:rPr>
        <w:t>It</w:t>
      </w:r>
      <w:r>
        <w:rPr>
          <w:spacing w:val="-11"/>
          <w:sz w:val="20"/>
        </w:rPr>
        <w:t> </w:t>
      </w:r>
      <w:r>
        <w:rPr>
          <w:sz w:val="20"/>
        </w:rPr>
        <w:t>will</w:t>
      </w:r>
      <w:r>
        <w:rPr>
          <w:spacing w:val="-12"/>
          <w:sz w:val="20"/>
        </w:rPr>
        <w:t> </w:t>
      </w:r>
      <w:r>
        <w:rPr>
          <w:sz w:val="20"/>
        </w:rPr>
        <w:t>feature</w:t>
      </w:r>
      <w:r>
        <w:rPr>
          <w:spacing w:val="-11"/>
          <w:sz w:val="20"/>
        </w:rPr>
        <w:t> </w:t>
      </w:r>
      <w:r>
        <w:rPr>
          <w:sz w:val="20"/>
        </w:rPr>
        <w:t>food,</w:t>
      </w:r>
      <w:r>
        <w:rPr>
          <w:spacing w:val="-9"/>
          <w:sz w:val="20"/>
        </w:rPr>
        <w:t> </w:t>
      </w:r>
      <w:r>
        <w:rPr>
          <w:sz w:val="20"/>
        </w:rPr>
        <w:t>entertainment,</w:t>
      </w:r>
      <w:r>
        <w:rPr>
          <w:spacing w:val="-9"/>
          <w:sz w:val="20"/>
        </w:rPr>
        <w:t> </w:t>
      </w:r>
      <w:r>
        <w:rPr>
          <w:sz w:val="20"/>
        </w:rPr>
        <w:t>and</w:t>
      </w:r>
      <w:r>
        <w:rPr>
          <w:spacing w:val="-7"/>
          <w:sz w:val="20"/>
        </w:rPr>
        <w:t> </w:t>
      </w:r>
      <w:r>
        <w:rPr>
          <w:sz w:val="20"/>
        </w:rPr>
        <w:t>beverage</w:t>
      </w:r>
      <w:r>
        <w:rPr>
          <w:spacing w:val="-11"/>
          <w:sz w:val="20"/>
        </w:rPr>
        <w:t> </w:t>
      </w:r>
      <w:r>
        <w:rPr>
          <w:sz w:val="20"/>
        </w:rPr>
        <w:t>stations.</w:t>
      </w:r>
      <w:r>
        <w:rPr>
          <w:spacing w:val="-9"/>
          <w:sz w:val="20"/>
        </w:rPr>
        <w:t> </w:t>
      </w:r>
      <w:r>
        <w:rPr>
          <w:sz w:val="20"/>
        </w:rPr>
        <w:t>Also</w:t>
      </w:r>
      <w:r>
        <w:rPr>
          <w:spacing w:val="-11"/>
          <w:sz w:val="20"/>
        </w:rPr>
        <w:t> </w:t>
      </w:r>
      <w:r>
        <w:rPr>
          <w:sz w:val="20"/>
        </w:rPr>
        <w:t>an</w:t>
      </w:r>
      <w:r>
        <w:rPr>
          <w:spacing w:val="-9"/>
          <w:sz w:val="20"/>
        </w:rPr>
        <w:t> </w:t>
      </w:r>
      <w:r>
        <w:rPr>
          <w:sz w:val="20"/>
        </w:rPr>
        <w:t>ask</w:t>
      </w:r>
      <w:r>
        <w:rPr>
          <w:spacing w:val="-10"/>
          <w:sz w:val="20"/>
        </w:rPr>
        <w:t> </w:t>
      </w:r>
      <w:r>
        <w:rPr>
          <w:sz w:val="20"/>
        </w:rPr>
        <w:t>to</w:t>
      </w:r>
      <w:r>
        <w:rPr>
          <w:spacing w:val="-12"/>
          <w:sz w:val="20"/>
        </w:rPr>
        <w:t> </w:t>
      </w:r>
      <w:r>
        <w:rPr>
          <w:sz w:val="20"/>
        </w:rPr>
        <w:t>the</w:t>
      </w:r>
      <w:r>
        <w:rPr>
          <w:spacing w:val="-11"/>
          <w:sz w:val="20"/>
        </w:rPr>
        <w:t> </w:t>
      </w:r>
      <w:r>
        <w:rPr>
          <w:sz w:val="20"/>
        </w:rPr>
        <w:t>board to</w:t>
      </w:r>
      <w:r>
        <w:rPr>
          <w:spacing w:val="-4"/>
          <w:sz w:val="20"/>
        </w:rPr>
        <w:t> </w:t>
      </w:r>
      <w:r>
        <w:rPr>
          <w:sz w:val="20"/>
        </w:rPr>
        <w:t>help</w:t>
      </w:r>
      <w:r>
        <w:rPr>
          <w:spacing w:val="-3"/>
          <w:sz w:val="20"/>
        </w:rPr>
        <w:t> </w:t>
      </w:r>
      <w:r>
        <w:rPr>
          <w:sz w:val="20"/>
        </w:rPr>
        <w:t>change</w:t>
      </w:r>
      <w:r>
        <w:rPr>
          <w:spacing w:val="-3"/>
          <w:sz w:val="20"/>
        </w:rPr>
        <w:t> </w:t>
      </w:r>
      <w:r>
        <w:rPr>
          <w:sz w:val="20"/>
        </w:rPr>
        <w:t>the</w:t>
      </w:r>
      <w:r>
        <w:rPr>
          <w:spacing w:val="-4"/>
          <w:sz w:val="20"/>
        </w:rPr>
        <w:t> </w:t>
      </w:r>
      <w:r>
        <w:rPr>
          <w:sz w:val="20"/>
        </w:rPr>
        <w:t>ordinaces</w:t>
      </w:r>
      <w:r>
        <w:rPr>
          <w:spacing w:val="-2"/>
          <w:sz w:val="20"/>
        </w:rPr>
        <w:t> </w:t>
      </w:r>
      <w:r>
        <w:rPr>
          <w:sz w:val="20"/>
        </w:rPr>
        <w:t>to</w:t>
      </w:r>
      <w:r>
        <w:rPr>
          <w:spacing w:val="-4"/>
          <w:sz w:val="20"/>
        </w:rPr>
        <w:t> </w:t>
      </w:r>
      <w:r>
        <w:rPr>
          <w:sz w:val="20"/>
        </w:rPr>
        <w:t>have</w:t>
      </w:r>
      <w:r>
        <w:rPr>
          <w:spacing w:val="-3"/>
          <w:sz w:val="20"/>
        </w:rPr>
        <w:t> </w:t>
      </w:r>
      <w:r>
        <w:rPr>
          <w:sz w:val="20"/>
        </w:rPr>
        <w:t>the</w:t>
      </w:r>
      <w:r>
        <w:rPr>
          <w:spacing w:val="-4"/>
          <w:sz w:val="20"/>
        </w:rPr>
        <w:t> </w:t>
      </w:r>
      <w:r>
        <w:rPr>
          <w:sz w:val="20"/>
        </w:rPr>
        <w:t>malls</w:t>
      </w:r>
      <w:r>
        <w:rPr>
          <w:spacing w:val="-2"/>
          <w:sz w:val="20"/>
        </w:rPr>
        <w:t> </w:t>
      </w:r>
      <w:r>
        <w:rPr>
          <w:sz w:val="20"/>
        </w:rPr>
        <w:t>operate</w:t>
      </w:r>
      <w:r>
        <w:rPr>
          <w:spacing w:val="-3"/>
          <w:sz w:val="20"/>
        </w:rPr>
        <w:t> </w:t>
      </w:r>
      <w:r>
        <w:rPr>
          <w:sz w:val="20"/>
        </w:rPr>
        <w:t>as</w:t>
      </w:r>
      <w:r>
        <w:rPr>
          <w:spacing w:val="-2"/>
          <w:sz w:val="20"/>
        </w:rPr>
        <w:t> </w:t>
      </w:r>
      <w:r>
        <w:rPr>
          <w:sz w:val="20"/>
        </w:rPr>
        <w:t>a</w:t>
      </w:r>
      <w:r>
        <w:rPr>
          <w:spacing w:val="-4"/>
          <w:sz w:val="20"/>
        </w:rPr>
        <w:t> </w:t>
      </w:r>
      <w:r>
        <w:rPr>
          <w:sz w:val="20"/>
        </w:rPr>
        <w:t>mall</w:t>
      </w:r>
      <w:r>
        <w:rPr>
          <w:spacing w:val="-2"/>
          <w:sz w:val="20"/>
        </w:rPr>
        <w:t> </w:t>
      </w:r>
      <w:r>
        <w:rPr>
          <w:sz w:val="20"/>
        </w:rPr>
        <w:t>and</w:t>
      </w:r>
      <w:r>
        <w:rPr>
          <w:spacing w:val="-1"/>
          <w:sz w:val="20"/>
        </w:rPr>
        <w:t> </w:t>
      </w:r>
      <w:r>
        <w:rPr>
          <w:sz w:val="20"/>
        </w:rPr>
        <w:t>not</w:t>
      </w:r>
      <w:r>
        <w:rPr>
          <w:spacing w:val="-3"/>
          <w:sz w:val="20"/>
        </w:rPr>
        <w:t> </w:t>
      </w:r>
      <w:r>
        <w:rPr>
          <w:sz w:val="20"/>
        </w:rPr>
        <w:t>a</w:t>
      </w:r>
      <w:r>
        <w:rPr>
          <w:spacing w:val="-4"/>
          <w:sz w:val="20"/>
        </w:rPr>
        <w:t> </w:t>
      </w:r>
      <w:r>
        <w:rPr>
          <w:sz w:val="20"/>
        </w:rPr>
        <w:t>street.</w:t>
      </w:r>
      <w:r>
        <w:rPr>
          <w:spacing w:val="-3"/>
          <w:sz w:val="20"/>
        </w:rPr>
        <w:t> </w:t>
      </w:r>
      <w:r>
        <w:rPr>
          <w:sz w:val="20"/>
        </w:rPr>
        <w:t>As</w:t>
      </w:r>
      <w:r>
        <w:rPr>
          <w:spacing w:val="-2"/>
          <w:sz w:val="20"/>
        </w:rPr>
        <w:t> </w:t>
      </w:r>
      <w:r>
        <w:rPr>
          <w:sz w:val="20"/>
        </w:rPr>
        <w:t>for</w:t>
      </w:r>
      <w:r>
        <w:rPr>
          <w:spacing w:val="-2"/>
          <w:sz w:val="20"/>
        </w:rPr>
        <w:t> </w:t>
      </w:r>
      <w:r>
        <w:rPr>
          <w:sz w:val="20"/>
        </w:rPr>
        <w:t>now</w:t>
      </w:r>
      <w:r>
        <w:rPr>
          <w:spacing w:val="-3"/>
          <w:sz w:val="20"/>
        </w:rPr>
        <w:t> </w:t>
      </w:r>
      <w:r>
        <w:rPr>
          <w:sz w:val="20"/>
        </w:rPr>
        <w:t>the malls must give a 90 day notice for events and thus they are treated like street closers. – Ed Korybski </w:t>
      </w:r>
      <w:hyperlink r:id="rId727">
        <w:r>
          <w:rPr>
            <w:sz w:val="20"/>
          </w:rPr>
          <w:t>[</w:t>
        </w:r>
        <w:r>
          <w:rPr>
            <w:color w:val="0000FF"/>
            <w:sz w:val="20"/>
            <w:u w:val="single" w:color="0000FF"/>
          </w:rPr>
          <w:t>ed@fortsbid.org</w:t>
        </w:r>
        <w:r>
          <w:rPr>
            <w:sz w:val="20"/>
          </w:rPr>
          <w:t>]</w:t>
        </w:r>
      </w:hyperlink>
    </w:p>
    <w:p>
      <w:pPr>
        <w:pStyle w:val="ListParagraph"/>
        <w:numPr>
          <w:ilvl w:val="0"/>
          <w:numId w:val="110"/>
        </w:numPr>
        <w:tabs>
          <w:tab w:pos="2069" w:val="left" w:leader="none"/>
        </w:tabs>
        <w:spacing w:line="240" w:lineRule="auto" w:before="228" w:after="0"/>
        <w:ind w:left="2069" w:right="0" w:hanging="358"/>
        <w:jc w:val="left"/>
        <w:rPr>
          <w:sz w:val="20"/>
        </w:rPr>
      </w:pPr>
      <w:r>
        <w:rPr>
          <w:sz w:val="20"/>
        </w:rPr>
        <w:t>PUBLIC</w:t>
      </w:r>
      <w:r>
        <w:rPr>
          <w:spacing w:val="-8"/>
          <w:sz w:val="20"/>
        </w:rPr>
        <w:t> </w:t>
      </w:r>
      <w:r>
        <w:rPr>
          <w:sz w:val="20"/>
        </w:rPr>
        <w:t>CONCERNS</w:t>
      </w:r>
      <w:r>
        <w:rPr>
          <w:spacing w:val="-7"/>
          <w:sz w:val="20"/>
        </w:rPr>
        <w:t> </w:t>
      </w:r>
      <w:r>
        <w:rPr>
          <w:sz w:val="20"/>
        </w:rPr>
        <w:t>(2</w:t>
      </w:r>
      <w:r>
        <w:rPr>
          <w:spacing w:val="-5"/>
          <w:sz w:val="20"/>
        </w:rPr>
        <w:t> </w:t>
      </w:r>
      <w:r>
        <w:rPr>
          <w:sz w:val="20"/>
        </w:rPr>
        <w:t>minutes</w:t>
      </w:r>
      <w:r>
        <w:rPr>
          <w:spacing w:val="-6"/>
          <w:sz w:val="20"/>
        </w:rPr>
        <w:t> </w:t>
      </w:r>
      <w:r>
        <w:rPr>
          <w:sz w:val="20"/>
        </w:rPr>
        <w:t>each</w:t>
      </w:r>
      <w:r>
        <w:rPr>
          <w:spacing w:val="-7"/>
          <w:sz w:val="20"/>
        </w:rPr>
        <w:t> </w:t>
      </w:r>
      <w:r>
        <w:rPr>
          <w:sz w:val="20"/>
        </w:rPr>
        <w:t>regarding</w:t>
      </w:r>
      <w:r>
        <w:rPr>
          <w:spacing w:val="-7"/>
          <w:sz w:val="20"/>
        </w:rPr>
        <w:t> </w:t>
      </w:r>
      <w:r>
        <w:rPr>
          <w:sz w:val="20"/>
        </w:rPr>
        <w:t>issues</w:t>
      </w:r>
      <w:r>
        <w:rPr>
          <w:spacing w:val="-6"/>
          <w:sz w:val="20"/>
        </w:rPr>
        <w:t> </w:t>
      </w:r>
      <w:r>
        <w:rPr>
          <w:sz w:val="20"/>
        </w:rPr>
        <w:t>not</w:t>
      </w:r>
      <w:r>
        <w:rPr>
          <w:spacing w:val="-7"/>
          <w:sz w:val="20"/>
        </w:rPr>
        <w:t> </w:t>
      </w:r>
      <w:r>
        <w:rPr>
          <w:sz w:val="20"/>
        </w:rPr>
        <w:t>listed</w:t>
      </w:r>
      <w:r>
        <w:rPr>
          <w:spacing w:val="-5"/>
          <w:sz w:val="20"/>
        </w:rPr>
        <w:t> </w:t>
      </w:r>
      <w:r>
        <w:rPr>
          <w:sz w:val="20"/>
        </w:rPr>
        <w:t>on</w:t>
      </w:r>
      <w:r>
        <w:rPr>
          <w:spacing w:val="-7"/>
          <w:sz w:val="20"/>
        </w:rPr>
        <w:t> </w:t>
      </w:r>
      <w:r>
        <w:rPr>
          <w:sz w:val="20"/>
        </w:rPr>
        <w:t>the</w:t>
      </w:r>
      <w:r>
        <w:rPr>
          <w:spacing w:val="-6"/>
          <w:sz w:val="20"/>
        </w:rPr>
        <w:t> </w:t>
      </w:r>
      <w:r>
        <w:rPr>
          <w:spacing w:val="-2"/>
          <w:sz w:val="20"/>
        </w:rPr>
        <w:t>agenda)</w:t>
      </w:r>
    </w:p>
    <w:p>
      <w:pPr>
        <w:pStyle w:val="BodyText"/>
        <w:spacing w:before="1"/>
        <w:rPr>
          <w:sz w:val="20"/>
        </w:rPr>
      </w:pPr>
    </w:p>
    <w:p>
      <w:pPr>
        <w:pStyle w:val="ListParagraph"/>
        <w:numPr>
          <w:ilvl w:val="0"/>
          <w:numId w:val="110"/>
        </w:numPr>
        <w:tabs>
          <w:tab w:pos="2069" w:val="left" w:leader="none"/>
        </w:tabs>
        <w:spacing w:line="240" w:lineRule="auto" w:before="0" w:after="0"/>
        <w:ind w:left="2069" w:right="0" w:hanging="358"/>
        <w:jc w:val="left"/>
        <w:rPr>
          <w:sz w:val="20"/>
        </w:rPr>
      </w:pPr>
      <w:r>
        <w:rPr>
          <w:sz w:val="20"/>
        </w:rPr>
        <w:t>BOARD</w:t>
      </w:r>
      <w:r>
        <w:rPr>
          <w:spacing w:val="-8"/>
          <w:sz w:val="20"/>
        </w:rPr>
        <w:t> </w:t>
      </w:r>
      <w:r>
        <w:rPr>
          <w:spacing w:val="-2"/>
          <w:sz w:val="20"/>
        </w:rPr>
        <w:t>BUSINESS</w:t>
      </w:r>
    </w:p>
    <w:p>
      <w:pPr>
        <w:pStyle w:val="ListParagraph"/>
        <w:numPr>
          <w:ilvl w:val="1"/>
          <w:numId w:val="110"/>
        </w:numPr>
        <w:tabs>
          <w:tab w:pos="2611" w:val="left" w:leader="none"/>
        </w:tabs>
        <w:spacing w:line="240" w:lineRule="auto" w:before="1" w:after="0"/>
        <w:ind w:left="2611" w:right="0" w:hanging="540"/>
        <w:jc w:val="left"/>
        <w:rPr>
          <w:sz w:val="20"/>
        </w:rPr>
      </w:pPr>
      <w:r>
        <w:rPr>
          <w:sz w:val="20"/>
        </w:rPr>
        <w:t>Neighborhood</w:t>
      </w:r>
      <w:r>
        <w:rPr>
          <w:spacing w:val="-7"/>
          <w:sz w:val="20"/>
        </w:rPr>
        <w:t> </w:t>
      </w:r>
      <w:r>
        <w:rPr>
          <w:sz w:val="20"/>
        </w:rPr>
        <w:t>Board</w:t>
      </w:r>
      <w:r>
        <w:rPr>
          <w:spacing w:val="-6"/>
          <w:sz w:val="20"/>
        </w:rPr>
        <w:t> </w:t>
      </w:r>
      <w:r>
        <w:rPr>
          <w:sz w:val="20"/>
        </w:rPr>
        <w:t>Clean</w:t>
      </w:r>
      <w:r>
        <w:rPr>
          <w:spacing w:val="-5"/>
          <w:sz w:val="20"/>
        </w:rPr>
        <w:t> </w:t>
      </w:r>
      <w:r>
        <w:rPr>
          <w:sz w:val="20"/>
        </w:rPr>
        <w:t>up</w:t>
      </w:r>
      <w:r>
        <w:rPr>
          <w:spacing w:val="-7"/>
          <w:sz w:val="20"/>
        </w:rPr>
        <w:t> </w:t>
      </w:r>
      <w:r>
        <w:rPr>
          <w:sz w:val="20"/>
        </w:rPr>
        <w:t>discussion.</w:t>
      </w:r>
      <w:r>
        <w:rPr>
          <w:spacing w:val="-5"/>
          <w:sz w:val="20"/>
        </w:rPr>
        <w:t> </w:t>
      </w:r>
      <w:r>
        <w:rPr>
          <w:sz w:val="20"/>
        </w:rPr>
        <w:t>Vote</w:t>
      </w:r>
      <w:r>
        <w:rPr>
          <w:spacing w:val="-7"/>
          <w:sz w:val="20"/>
        </w:rPr>
        <w:t> </w:t>
      </w:r>
      <w:r>
        <w:rPr>
          <w:sz w:val="20"/>
        </w:rPr>
        <w:t>on</w:t>
      </w:r>
      <w:r>
        <w:rPr>
          <w:spacing w:val="-6"/>
          <w:sz w:val="20"/>
        </w:rPr>
        <w:t> </w:t>
      </w:r>
      <w:r>
        <w:rPr>
          <w:sz w:val="20"/>
        </w:rPr>
        <w:t>date</w:t>
      </w:r>
      <w:r>
        <w:rPr>
          <w:spacing w:val="-7"/>
          <w:sz w:val="20"/>
        </w:rPr>
        <w:t> </w:t>
      </w:r>
      <w:r>
        <w:rPr>
          <w:sz w:val="20"/>
        </w:rPr>
        <w:t>and</w:t>
      </w:r>
      <w:r>
        <w:rPr>
          <w:spacing w:val="-6"/>
          <w:sz w:val="20"/>
        </w:rPr>
        <w:t> </w:t>
      </w:r>
      <w:r>
        <w:rPr>
          <w:sz w:val="20"/>
        </w:rPr>
        <w:t>place</w:t>
      </w:r>
      <w:r>
        <w:rPr>
          <w:spacing w:val="-7"/>
          <w:sz w:val="20"/>
        </w:rPr>
        <w:t> </w:t>
      </w:r>
      <w:r>
        <w:rPr>
          <w:sz w:val="20"/>
        </w:rPr>
        <w:t>of</w:t>
      </w:r>
      <w:r>
        <w:rPr>
          <w:spacing w:val="-4"/>
          <w:sz w:val="20"/>
        </w:rPr>
        <w:t> </w:t>
      </w:r>
      <w:r>
        <w:rPr>
          <w:sz w:val="20"/>
        </w:rPr>
        <w:t>clean</w:t>
      </w:r>
      <w:r>
        <w:rPr>
          <w:spacing w:val="-8"/>
          <w:sz w:val="20"/>
        </w:rPr>
        <w:t> </w:t>
      </w:r>
      <w:r>
        <w:rPr>
          <w:spacing w:val="-5"/>
          <w:sz w:val="20"/>
        </w:rPr>
        <w:t>up.</w:t>
      </w:r>
    </w:p>
    <w:p>
      <w:pPr>
        <w:pStyle w:val="BodyText"/>
        <w:rPr>
          <w:sz w:val="20"/>
        </w:rPr>
      </w:pPr>
    </w:p>
    <w:p>
      <w:pPr>
        <w:pStyle w:val="ListParagraph"/>
        <w:numPr>
          <w:ilvl w:val="0"/>
          <w:numId w:val="110"/>
        </w:numPr>
        <w:tabs>
          <w:tab w:pos="2069" w:val="left" w:leader="none"/>
          <w:tab w:pos="2071" w:val="left" w:leader="none"/>
        </w:tabs>
        <w:spacing w:line="240" w:lineRule="auto" w:before="1" w:after="0"/>
        <w:ind w:left="2071" w:right="725" w:hanging="360"/>
        <w:jc w:val="left"/>
        <w:rPr>
          <w:sz w:val="20"/>
        </w:rPr>
      </w:pPr>
      <w:r>
        <w:rPr>
          <w:sz w:val="20"/>
        </w:rPr>
        <w:t>ELECTED</w:t>
      </w:r>
      <w:r>
        <w:rPr>
          <w:spacing w:val="36"/>
          <w:sz w:val="20"/>
        </w:rPr>
        <w:t> </w:t>
      </w:r>
      <w:r>
        <w:rPr>
          <w:sz w:val="20"/>
        </w:rPr>
        <w:t>OFFICIALS</w:t>
      </w:r>
      <w:r>
        <w:rPr>
          <w:spacing w:val="38"/>
          <w:sz w:val="20"/>
        </w:rPr>
        <w:t> </w:t>
      </w:r>
      <w:r>
        <w:rPr>
          <w:sz w:val="20"/>
        </w:rPr>
        <w:t>–</w:t>
      </w:r>
      <w:r>
        <w:rPr>
          <w:spacing w:val="36"/>
          <w:sz w:val="20"/>
        </w:rPr>
        <w:t> </w:t>
      </w:r>
      <w:r>
        <w:rPr>
          <w:sz w:val="20"/>
        </w:rPr>
        <w:t>Priority</w:t>
      </w:r>
      <w:r>
        <w:rPr>
          <w:spacing w:val="35"/>
          <w:sz w:val="20"/>
        </w:rPr>
        <w:t> </w:t>
      </w:r>
      <w:r>
        <w:rPr>
          <w:sz w:val="20"/>
        </w:rPr>
        <w:t>to</w:t>
      </w:r>
      <w:r>
        <w:rPr>
          <w:spacing w:val="35"/>
          <w:sz w:val="20"/>
        </w:rPr>
        <w:t> </w:t>
      </w:r>
      <w:r>
        <w:rPr>
          <w:sz w:val="20"/>
        </w:rPr>
        <w:t>be</w:t>
      </w:r>
      <w:r>
        <w:rPr>
          <w:spacing w:val="36"/>
          <w:sz w:val="20"/>
        </w:rPr>
        <w:t> </w:t>
      </w:r>
      <w:r>
        <w:rPr>
          <w:sz w:val="20"/>
        </w:rPr>
        <w:t>given</w:t>
      </w:r>
      <w:r>
        <w:rPr>
          <w:spacing w:val="36"/>
          <w:sz w:val="20"/>
        </w:rPr>
        <w:t> </w:t>
      </w:r>
      <w:r>
        <w:rPr>
          <w:sz w:val="20"/>
        </w:rPr>
        <w:t>to</w:t>
      </w:r>
      <w:r>
        <w:rPr>
          <w:spacing w:val="35"/>
          <w:sz w:val="20"/>
        </w:rPr>
        <w:t> </w:t>
      </w:r>
      <w:r>
        <w:rPr>
          <w:sz w:val="20"/>
        </w:rPr>
        <w:t>elected</w:t>
      </w:r>
      <w:r>
        <w:rPr>
          <w:spacing w:val="35"/>
          <w:sz w:val="20"/>
        </w:rPr>
        <w:t> </w:t>
      </w:r>
      <w:r>
        <w:rPr>
          <w:sz w:val="20"/>
        </w:rPr>
        <w:t>officials/representatives</w:t>
      </w:r>
      <w:r>
        <w:rPr>
          <w:spacing w:val="34"/>
          <w:sz w:val="20"/>
        </w:rPr>
        <w:t> </w:t>
      </w:r>
      <w:r>
        <w:rPr>
          <w:sz w:val="20"/>
        </w:rPr>
        <w:t>that</w:t>
      </w:r>
      <w:r>
        <w:rPr>
          <w:spacing w:val="36"/>
          <w:sz w:val="20"/>
        </w:rPr>
        <w:t> </w:t>
      </w:r>
      <w:r>
        <w:rPr>
          <w:sz w:val="20"/>
        </w:rPr>
        <w:t>are</w:t>
      </w:r>
      <w:r>
        <w:rPr>
          <w:spacing w:val="36"/>
          <w:sz w:val="20"/>
        </w:rPr>
        <w:t> </w:t>
      </w:r>
      <w:r>
        <w:rPr>
          <w:sz w:val="20"/>
        </w:rPr>
        <w:t>physically present at the meeting (including discussion on board/community inquiries; 3 minutes each).</w:t>
      </w:r>
    </w:p>
    <w:p>
      <w:pPr>
        <w:pStyle w:val="ListParagraph"/>
        <w:numPr>
          <w:ilvl w:val="1"/>
          <w:numId w:val="110"/>
        </w:numPr>
        <w:tabs>
          <w:tab w:pos="2611" w:val="left" w:leader="none"/>
        </w:tabs>
        <w:spacing w:line="229" w:lineRule="exact" w:before="0" w:after="0"/>
        <w:ind w:left="2611" w:right="0" w:hanging="540"/>
        <w:jc w:val="left"/>
        <w:rPr>
          <w:sz w:val="20"/>
        </w:rPr>
      </w:pPr>
      <w:r>
        <w:rPr>
          <w:sz w:val="20"/>
        </w:rPr>
        <w:t>Congressman</w:t>
      </w:r>
      <w:r>
        <w:rPr>
          <w:spacing w:val="-11"/>
          <w:sz w:val="20"/>
        </w:rPr>
        <w:t> </w:t>
      </w:r>
      <w:r>
        <w:rPr>
          <w:sz w:val="20"/>
        </w:rPr>
        <w:t>Ed</w:t>
      </w:r>
      <w:r>
        <w:rPr>
          <w:spacing w:val="-9"/>
          <w:sz w:val="20"/>
        </w:rPr>
        <w:t> </w:t>
      </w:r>
      <w:r>
        <w:rPr>
          <w:sz w:val="20"/>
        </w:rPr>
        <w:t>Case’s</w:t>
      </w:r>
      <w:r>
        <w:rPr>
          <w:spacing w:val="-9"/>
          <w:sz w:val="20"/>
        </w:rPr>
        <w:t> </w:t>
      </w:r>
      <w:r>
        <w:rPr>
          <w:spacing w:val="-2"/>
          <w:sz w:val="20"/>
        </w:rPr>
        <w:t>Representative</w:t>
      </w:r>
    </w:p>
    <w:p>
      <w:pPr>
        <w:pStyle w:val="ListParagraph"/>
        <w:numPr>
          <w:ilvl w:val="1"/>
          <w:numId w:val="110"/>
        </w:numPr>
        <w:tabs>
          <w:tab w:pos="2611" w:val="left" w:leader="none"/>
        </w:tabs>
        <w:spacing w:line="240" w:lineRule="auto" w:before="3" w:after="0"/>
        <w:ind w:left="2611" w:right="0" w:hanging="540"/>
        <w:jc w:val="left"/>
        <w:rPr>
          <w:sz w:val="22"/>
        </w:rPr>
      </w:pPr>
      <w:r>
        <w:rPr>
          <w:sz w:val="20"/>
        </w:rPr>
        <w:t>Governor</w:t>
      </w:r>
      <w:r>
        <w:rPr>
          <w:spacing w:val="-8"/>
          <w:sz w:val="20"/>
        </w:rPr>
        <w:t> </w:t>
      </w:r>
      <w:r>
        <w:rPr>
          <w:sz w:val="20"/>
        </w:rPr>
        <w:t>Josh</w:t>
      </w:r>
      <w:r>
        <w:rPr>
          <w:spacing w:val="-8"/>
          <w:sz w:val="20"/>
        </w:rPr>
        <w:t> </w:t>
      </w:r>
      <w:r>
        <w:rPr>
          <w:sz w:val="20"/>
        </w:rPr>
        <w:t>Green’s</w:t>
      </w:r>
      <w:r>
        <w:rPr>
          <w:spacing w:val="-7"/>
          <w:sz w:val="20"/>
        </w:rPr>
        <w:t> </w:t>
      </w:r>
      <w:r>
        <w:rPr>
          <w:sz w:val="20"/>
        </w:rPr>
        <w:t>Representative</w:t>
      </w:r>
      <w:r>
        <w:rPr>
          <w:spacing w:val="-6"/>
          <w:sz w:val="20"/>
        </w:rPr>
        <w:t> </w:t>
      </w:r>
      <w:r>
        <w:rPr>
          <w:sz w:val="20"/>
        </w:rPr>
        <w:t>–</w:t>
      </w:r>
      <w:r>
        <w:rPr>
          <w:spacing w:val="-8"/>
          <w:sz w:val="20"/>
        </w:rPr>
        <w:t> </w:t>
      </w:r>
      <w:r>
        <w:rPr>
          <w:sz w:val="20"/>
        </w:rPr>
        <w:t>Stephen</w:t>
      </w:r>
      <w:r>
        <w:rPr>
          <w:spacing w:val="-7"/>
          <w:sz w:val="20"/>
        </w:rPr>
        <w:t> </w:t>
      </w:r>
      <w:r>
        <w:rPr>
          <w:sz w:val="20"/>
        </w:rPr>
        <w:t>Downes</w:t>
      </w:r>
      <w:r>
        <w:rPr>
          <w:spacing w:val="-7"/>
          <w:sz w:val="20"/>
        </w:rPr>
        <w:t> </w:t>
      </w:r>
      <w:hyperlink r:id="rId728">
        <w:r>
          <w:rPr>
            <w:spacing w:val="-2"/>
            <w:sz w:val="20"/>
          </w:rPr>
          <w:t>[</w:t>
        </w:r>
        <w:r>
          <w:rPr>
            <w:color w:val="0000FF"/>
            <w:spacing w:val="-2"/>
            <w:sz w:val="22"/>
            <w:u w:val="single" w:color="0000FF"/>
          </w:rPr>
          <w:t>stephen.downes@doh.hawaii.gov</w:t>
        </w:r>
      </w:hyperlink>
      <w:r>
        <w:rPr>
          <w:spacing w:val="-2"/>
          <w:sz w:val="22"/>
        </w:rPr>
        <w:t>]</w:t>
      </w:r>
    </w:p>
    <w:p>
      <w:pPr>
        <w:pStyle w:val="ListParagraph"/>
        <w:numPr>
          <w:ilvl w:val="1"/>
          <w:numId w:val="110"/>
        </w:numPr>
        <w:tabs>
          <w:tab w:pos="2611" w:val="left" w:leader="none"/>
        </w:tabs>
        <w:spacing w:line="240" w:lineRule="auto" w:before="16" w:after="0"/>
        <w:ind w:left="2611" w:right="0" w:hanging="540"/>
        <w:jc w:val="left"/>
        <w:rPr>
          <w:sz w:val="22"/>
        </w:rPr>
      </w:pPr>
      <w:r>
        <w:rPr>
          <w:sz w:val="20"/>
        </w:rPr>
        <w:t>Mayor</w:t>
      </w:r>
      <w:r>
        <w:rPr>
          <w:spacing w:val="-9"/>
          <w:sz w:val="20"/>
        </w:rPr>
        <w:t> </w:t>
      </w:r>
      <w:r>
        <w:rPr>
          <w:sz w:val="20"/>
        </w:rPr>
        <w:t>Rick</w:t>
      </w:r>
      <w:r>
        <w:rPr>
          <w:spacing w:val="-8"/>
          <w:sz w:val="20"/>
        </w:rPr>
        <w:t> </w:t>
      </w:r>
      <w:r>
        <w:rPr>
          <w:sz w:val="20"/>
        </w:rPr>
        <w:t>Blangiardi’s</w:t>
      </w:r>
      <w:r>
        <w:rPr>
          <w:spacing w:val="-7"/>
          <w:sz w:val="20"/>
        </w:rPr>
        <w:t> </w:t>
      </w:r>
      <w:r>
        <w:rPr>
          <w:sz w:val="20"/>
        </w:rPr>
        <w:t>Representative</w:t>
      </w:r>
      <w:r>
        <w:rPr>
          <w:spacing w:val="-4"/>
          <w:sz w:val="20"/>
        </w:rPr>
        <w:t> </w:t>
      </w:r>
      <w:r>
        <w:rPr>
          <w:sz w:val="20"/>
        </w:rPr>
        <w:t>–</w:t>
      </w:r>
      <w:r>
        <w:rPr>
          <w:spacing w:val="-8"/>
          <w:sz w:val="20"/>
        </w:rPr>
        <w:t> </w:t>
      </w:r>
      <w:r>
        <w:rPr>
          <w:sz w:val="20"/>
        </w:rPr>
        <w:t>Ian</w:t>
      </w:r>
      <w:r>
        <w:rPr>
          <w:spacing w:val="-8"/>
          <w:sz w:val="20"/>
        </w:rPr>
        <w:t> </w:t>
      </w:r>
      <w:r>
        <w:rPr>
          <w:sz w:val="20"/>
        </w:rPr>
        <w:t>Santee</w:t>
      </w:r>
      <w:r>
        <w:rPr>
          <w:spacing w:val="-9"/>
          <w:sz w:val="20"/>
        </w:rPr>
        <w:t> </w:t>
      </w:r>
      <w:hyperlink r:id="rId729">
        <w:r>
          <w:rPr>
            <w:spacing w:val="-2"/>
            <w:sz w:val="20"/>
          </w:rPr>
          <w:t>[</w:t>
        </w:r>
        <w:r>
          <w:rPr>
            <w:color w:val="0000FF"/>
            <w:spacing w:val="-2"/>
            <w:sz w:val="22"/>
            <w:u w:val="single" w:color="0000FF"/>
          </w:rPr>
          <w:t>isantee@honolulu.gov</w:t>
        </w:r>
      </w:hyperlink>
      <w:r>
        <w:rPr>
          <w:spacing w:val="-2"/>
          <w:sz w:val="22"/>
        </w:rPr>
        <w:t>]</w:t>
      </w:r>
    </w:p>
    <w:p>
      <w:pPr>
        <w:pStyle w:val="ListParagraph"/>
        <w:numPr>
          <w:ilvl w:val="1"/>
          <w:numId w:val="110"/>
        </w:numPr>
        <w:tabs>
          <w:tab w:pos="2611" w:val="left" w:leader="none"/>
        </w:tabs>
        <w:spacing w:line="240" w:lineRule="auto" w:before="13" w:after="0"/>
        <w:ind w:left="2611" w:right="0" w:hanging="540"/>
        <w:jc w:val="left"/>
        <w:rPr>
          <w:sz w:val="20"/>
        </w:rPr>
      </w:pPr>
      <w:r>
        <w:rPr>
          <w:sz w:val="20"/>
        </w:rPr>
        <w:t>City</w:t>
      </w:r>
      <w:r>
        <w:rPr>
          <w:spacing w:val="-6"/>
          <w:sz w:val="20"/>
        </w:rPr>
        <w:t> </w:t>
      </w:r>
      <w:r>
        <w:rPr>
          <w:sz w:val="20"/>
        </w:rPr>
        <w:t>Council</w:t>
      </w:r>
      <w:r>
        <w:rPr>
          <w:spacing w:val="-6"/>
          <w:sz w:val="20"/>
        </w:rPr>
        <w:t> </w:t>
      </w:r>
      <w:r>
        <w:rPr>
          <w:sz w:val="20"/>
        </w:rPr>
        <w:t>(District</w:t>
      </w:r>
      <w:r>
        <w:rPr>
          <w:spacing w:val="-5"/>
          <w:sz w:val="20"/>
        </w:rPr>
        <w:t> </w:t>
      </w:r>
      <w:r>
        <w:rPr>
          <w:sz w:val="20"/>
        </w:rPr>
        <w:t>6)</w:t>
      </w:r>
      <w:r>
        <w:rPr>
          <w:spacing w:val="-5"/>
          <w:sz w:val="20"/>
        </w:rPr>
        <w:t> </w:t>
      </w:r>
      <w:r>
        <w:rPr>
          <w:sz w:val="20"/>
        </w:rPr>
        <w:t>–</w:t>
      </w:r>
      <w:r>
        <w:rPr>
          <w:spacing w:val="-7"/>
          <w:sz w:val="20"/>
        </w:rPr>
        <w:t> </w:t>
      </w:r>
      <w:r>
        <w:rPr>
          <w:sz w:val="20"/>
        </w:rPr>
        <w:t>Tyler</w:t>
      </w:r>
      <w:r>
        <w:rPr>
          <w:spacing w:val="-6"/>
          <w:sz w:val="20"/>
        </w:rPr>
        <w:t> </w:t>
      </w:r>
      <w:r>
        <w:rPr>
          <w:sz w:val="20"/>
        </w:rPr>
        <w:t>Dos</w:t>
      </w:r>
      <w:r>
        <w:rPr>
          <w:spacing w:val="-5"/>
          <w:sz w:val="20"/>
        </w:rPr>
        <w:t> </w:t>
      </w:r>
      <w:r>
        <w:rPr>
          <w:sz w:val="20"/>
        </w:rPr>
        <w:t>Santos-Tam</w:t>
      </w:r>
      <w:r>
        <w:rPr>
          <w:spacing w:val="-7"/>
          <w:sz w:val="20"/>
        </w:rPr>
        <w:t> </w:t>
      </w:r>
      <w:hyperlink r:id="rId730">
        <w:r>
          <w:rPr>
            <w:sz w:val="20"/>
          </w:rPr>
          <w:t>[</w:t>
        </w:r>
        <w:r>
          <w:rPr>
            <w:color w:val="0000FF"/>
            <w:sz w:val="20"/>
            <w:u w:val="single" w:color="0000FF"/>
          </w:rPr>
          <w:t>tdossantos-</w:t>
        </w:r>
        <w:r>
          <w:rPr>
            <w:color w:val="0000FF"/>
            <w:spacing w:val="-2"/>
            <w:sz w:val="20"/>
            <w:u w:val="single" w:color="0000FF"/>
          </w:rPr>
          <w:t>tam@honolulu.gov</w:t>
        </w:r>
      </w:hyperlink>
      <w:r>
        <w:rPr>
          <w:spacing w:val="-2"/>
          <w:sz w:val="20"/>
        </w:rPr>
        <w:t>]</w:t>
      </w:r>
    </w:p>
    <w:p>
      <w:pPr>
        <w:pStyle w:val="ListParagraph"/>
        <w:numPr>
          <w:ilvl w:val="1"/>
          <w:numId w:val="110"/>
        </w:numPr>
        <w:tabs>
          <w:tab w:pos="2611" w:val="left" w:leader="none"/>
        </w:tabs>
        <w:spacing w:line="240" w:lineRule="auto" w:before="3" w:after="0"/>
        <w:ind w:left="2611" w:right="0" w:hanging="540"/>
        <w:jc w:val="left"/>
        <w:rPr>
          <w:sz w:val="22"/>
        </w:rPr>
      </w:pPr>
      <w:r>
        <w:rPr>
          <w:sz w:val="20"/>
        </w:rPr>
        <w:t>State</w:t>
      </w:r>
      <w:r>
        <w:rPr>
          <w:spacing w:val="-7"/>
          <w:sz w:val="20"/>
        </w:rPr>
        <w:t> </w:t>
      </w:r>
      <w:r>
        <w:rPr>
          <w:sz w:val="20"/>
        </w:rPr>
        <w:t>Senate</w:t>
      </w:r>
      <w:r>
        <w:rPr>
          <w:spacing w:val="-8"/>
          <w:sz w:val="20"/>
        </w:rPr>
        <w:t> </w:t>
      </w:r>
      <w:r>
        <w:rPr>
          <w:sz w:val="20"/>
        </w:rPr>
        <w:t>(District</w:t>
      </w:r>
      <w:r>
        <w:rPr>
          <w:spacing w:val="-7"/>
          <w:sz w:val="20"/>
        </w:rPr>
        <w:t> </w:t>
      </w:r>
      <w:r>
        <w:rPr>
          <w:sz w:val="20"/>
        </w:rPr>
        <w:t>13)</w:t>
      </w:r>
      <w:r>
        <w:rPr>
          <w:spacing w:val="-2"/>
          <w:sz w:val="20"/>
        </w:rPr>
        <w:t> </w:t>
      </w:r>
      <w:r>
        <w:rPr>
          <w:sz w:val="20"/>
        </w:rPr>
        <w:t>–</w:t>
      </w:r>
      <w:r>
        <w:rPr>
          <w:spacing w:val="-5"/>
          <w:sz w:val="20"/>
        </w:rPr>
        <w:t> </w:t>
      </w:r>
      <w:r>
        <w:rPr>
          <w:sz w:val="20"/>
        </w:rPr>
        <w:t>Karl</w:t>
      </w:r>
      <w:r>
        <w:rPr>
          <w:spacing w:val="-5"/>
          <w:sz w:val="20"/>
        </w:rPr>
        <w:t> </w:t>
      </w:r>
      <w:r>
        <w:rPr>
          <w:sz w:val="20"/>
        </w:rPr>
        <w:t>Rhoads</w:t>
      </w:r>
      <w:r>
        <w:rPr>
          <w:spacing w:val="-6"/>
          <w:sz w:val="20"/>
        </w:rPr>
        <w:t> </w:t>
      </w:r>
      <w:hyperlink r:id="rId731">
        <w:r>
          <w:rPr>
            <w:spacing w:val="-2"/>
            <w:sz w:val="20"/>
          </w:rPr>
          <w:t>[</w:t>
        </w:r>
        <w:r>
          <w:rPr>
            <w:color w:val="0000FF"/>
            <w:spacing w:val="-2"/>
            <w:sz w:val="22"/>
            <w:u w:val="single" w:color="0000FF"/>
          </w:rPr>
          <w:t>senrhoads@capitol.hawaii.gov</w:t>
        </w:r>
      </w:hyperlink>
      <w:r>
        <w:rPr>
          <w:spacing w:val="-2"/>
          <w:sz w:val="22"/>
        </w:rPr>
        <w:t>]</w:t>
      </w:r>
    </w:p>
    <w:p>
      <w:pPr>
        <w:pStyle w:val="ListParagraph"/>
        <w:numPr>
          <w:ilvl w:val="1"/>
          <w:numId w:val="110"/>
        </w:numPr>
        <w:tabs>
          <w:tab w:pos="2611" w:val="left" w:leader="none"/>
        </w:tabs>
        <w:spacing w:line="240" w:lineRule="auto" w:before="13" w:after="0"/>
        <w:ind w:left="2611" w:right="0" w:hanging="540"/>
        <w:jc w:val="left"/>
        <w:rPr>
          <w:sz w:val="20"/>
        </w:rPr>
      </w:pPr>
      <w:r>
        <w:rPr>
          <w:sz w:val="20"/>
        </w:rPr>
        <w:t>State</w:t>
      </w:r>
      <w:r>
        <w:rPr>
          <w:spacing w:val="-7"/>
          <w:sz w:val="20"/>
        </w:rPr>
        <w:t> </w:t>
      </w:r>
      <w:r>
        <w:rPr>
          <w:sz w:val="20"/>
        </w:rPr>
        <w:t>House</w:t>
      </w:r>
      <w:r>
        <w:rPr>
          <w:spacing w:val="-6"/>
          <w:sz w:val="20"/>
        </w:rPr>
        <w:t> </w:t>
      </w:r>
      <w:r>
        <w:rPr>
          <w:sz w:val="20"/>
        </w:rPr>
        <w:t>(District</w:t>
      </w:r>
      <w:r>
        <w:rPr>
          <w:spacing w:val="-5"/>
          <w:sz w:val="20"/>
        </w:rPr>
        <w:t> </w:t>
      </w:r>
      <w:r>
        <w:rPr>
          <w:sz w:val="20"/>
        </w:rPr>
        <w:t>25)</w:t>
      </w:r>
      <w:r>
        <w:rPr>
          <w:spacing w:val="-3"/>
          <w:sz w:val="20"/>
        </w:rPr>
        <w:t> </w:t>
      </w:r>
      <w:r>
        <w:rPr>
          <w:sz w:val="20"/>
        </w:rPr>
        <w:t>–</w:t>
      </w:r>
      <w:r>
        <w:rPr>
          <w:spacing w:val="-5"/>
          <w:sz w:val="20"/>
        </w:rPr>
        <w:t> </w:t>
      </w:r>
      <w:r>
        <w:rPr>
          <w:sz w:val="20"/>
        </w:rPr>
        <w:t>Kim</w:t>
      </w:r>
      <w:r>
        <w:rPr>
          <w:spacing w:val="-6"/>
          <w:sz w:val="20"/>
        </w:rPr>
        <w:t> </w:t>
      </w:r>
      <w:r>
        <w:rPr>
          <w:sz w:val="20"/>
        </w:rPr>
        <w:t>Coco</w:t>
      </w:r>
      <w:r>
        <w:rPr>
          <w:spacing w:val="-5"/>
          <w:sz w:val="20"/>
        </w:rPr>
        <w:t> </w:t>
      </w:r>
      <w:r>
        <w:rPr>
          <w:sz w:val="20"/>
        </w:rPr>
        <w:t>Iwamoto</w:t>
      </w:r>
      <w:r>
        <w:rPr>
          <w:spacing w:val="-3"/>
          <w:sz w:val="20"/>
        </w:rPr>
        <w:t> </w:t>
      </w:r>
      <w:hyperlink r:id="rId267">
        <w:r>
          <w:rPr>
            <w:spacing w:val="-2"/>
            <w:sz w:val="20"/>
          </w:rPr>
          <w:t>[</w:t>
        </w:r>
        <w:r>
          <w:rPr>
            <w:color w:val="0000FF"/>
            <w:spacing w:val="-2"/>
            <w:sz w:val="20"/>
            <w:u w:val="single" w:color="0000FF"/>
          </w:rPr>
          <w:t>repiwamoto@capitol.hawaii.gov</w:t>
        </w:r>
        <w:r>
          <w:rPr>
            <w:spacing w:val="-2"/>
            <w:sz w:val="20"/>
          </w:rPr>
          <w:t>]</w:t>
        </w:r>
      </w:hyperlink>
    </w:p>
    <w:p>
      <w:pPr>
        <w:pStyle w:val="ListParagraph"/>
        <w:numPr>
          <w:ilvl w:val="0"/>
          <w:numId w:val="110"/>
        </w:numPr>
        <w:tabs>
          <w:tab w:pos="2069" w:val="left" w:leader="none"/>
        </w:tabs>
        <w:spacing w:line="240" w:lineRule="auto" w:before="228" w:after="0"/>
        <w:ind w:left="2069" w:right="0" w:hanging="358"/>
        <w:jc w:val="left"/>
        <w:rPr>
          <w:sz w:val="20"/>
        </w:rPr>
      </w:pPr>
      <w:r>
        <w:rPr>
          <w:sz w:val="20"/>
        </w:rPr>
        <w:t>MONTHLY</w:t>
      </w:r>
      <w:r>
        <w:rPr>
          <w:spacing w:val="-9"/>
          <w:sz w:val="20"/>
        </w:rPr>
        <w:t> </w:t>
      </w:r>
      <w:r>
        <w:rPr>
          <w:sz w:val="20"/>
        </w:rPr>
        <w:t>REPORTS</w:t>
      </w:r>
      <w:r>
        <w:rPr>
          <w:spacing w:val="-9"/>
          <w:sz w:val="20"/>
        </w:rPr>
        <w:t> </w:t>
      </w:r>
      <w:r>
        <w:rPr>
          <w:sz w:val="20"/>
        </w:rPr>
        <w:t>(including</w:t>
      </w:r>
      <w:r>
        <w:rPr>
          <w:spacing w:val="-11"/>
          <w:sz w:val="20"/>
        </w:rPr>
        <w:t> </w:t>
      </w:r>
      <w:r>
        <w:rPr>
          <w:sz w:val="20"/>
        </w:rPr>
        <w:t>discussion</w:t>
      </w:r>
      <w:r>
        <w:rPr>
          <w:spacing w:val="-10"/>
          <w:sz w:val="20"/>
        </w:rPr>
        <w:t> </w:t>
      </w:r>
      <w:r>
        <w:rPr>
          <w:sz w:val="20"/>
        </w:rPr>
        <w:t>on</w:t>
      </w:r>
      <w:r>
        <w:rPr>
          <w:spacing w:val="-9"/>
          <w:sz w:val="20"/>
        </w:rPr>
        <w:t> </w:t>
      </w:r>
      <w:r>
        <w:rPr>
          <w:sz w:val="20"/>
        </w:rPr>
        <w:t>board/community</w:t>
      </w:r>
      <w:r>
        <w:rPr>
          <w:spacing w:val="-8"/>
          <w:sz w:val="20"/>
        </w:rPr>
        <w:t> </w:t>
      </w:r>
      <w:r>
        <w:rPr>
          <w:sz w:val="20"/>
        </w:rPr>
        <w:t>inquiries;</w:t>
      </w:r>
      <w:r>
        <w:rPr>
          <w:spacing w:val="-10"/>
          <w:sz w:val="20"/>
        </w:rPr>
        <w:t> </w:t>
      </w:r>
      <w:r>
        <w:rPr>
          <w:sz w:val="20"/>
        </w:rPr>
        <w:t>3</w:t>
      </w:r>
      <w:r>
        <w:rPr>
          <w:spacing w:val="-9"/>
          <w:sz w:val="20"/>
        </w:rPr>
        <w:t> </w:t>
      </w:r>
      <w:r>
        <w:rPr>
          <w:sz w:val="20"/>
        </w:rPr>
        <w:t>minutes</w:t>
      </w:r>
      <w:r>
        <w:rPr>
          <w:spacing w:val="-10"/>
          <w:sz w:val="20"/>
        </w:rPr>
        <w:t> </w:t>
      </w:r>
      <w:r>
        <w:rPr>
          <w:spacing w:val="-2"/>
          <w:sz w:val="20"/>
        </w:rPr>
        <w:t>each)</w:t>
      </w:r>
    </w:p>
    <w:p>
      <w:pPr>
        <w:pStyle w:val="ListParagraph"/>
        <w:numPr>
          <w:ilvl w:val="1"/>
          <w:numId w:val="110"/>
        </w:numPr>
        <w:tabs>
          <w:tab w:pos="2611" w:val="left" w:leader="none"/>
        </w:tabs>
        <w:spacing w:line="240" w:lineRule="auto" w:before="1" w:after="0"/>
        <w:ind w:left="2611" w:right="0" w:hanging="540"/>
        <w:jc w:val="left"/>
        <w:rPr>
          <w:sz w:val="20"/>
        </w:rPr>
      </w:pPr>
      <w:r>
        <w:rPr>
          <w:sz w:val="20"/>
        </w:rPr>
        <w:t>Honolulu</w:t>
      </w:r>
      <w:r>
        <w:rPr>
          <w:spacing w:val="-6"/>
          <w:sz w:val="20"/>
        </w:rPr>
        <w:t> </w:t>
      </w:r>
      <w:r>
        <w:rPr>
          <w:sz w:val="20"/>
        </w:rPr>
        <w:t>Board</w:t>
      </w:r>
      <w:r>
        <w:rPr>
          <w:spacing w:val="-8"/>
          <w:sz w:val="20"/>
        </w:rPr>
        <w:t> </w:t>
      </w:r>
      <w:r>
        <w:rPr>
          <w:sz w:val="20"/>
        </w:rPr>
        <w:t>of</w:t>
      </w:r>
      <w:r>
        <w:rPr>
          <w:spacing w:val="-5"/>
          <w:sz w:val="20"/>
        </w:rPr>
        <w:t> </w:t>
      </w:r>
      <w:r>
        <w:rPr>
          <w:sz w:val="20"/>
        </w:rPr>
        <w:t>Water</w:t>
      </w:r>
      <w:r>
        <w:rPr>
          <w:spacing w:val="-8"/>
          <w:sz w:val="20"/>
        </w:rPr>
        <w:t> </w:t>
      </w:r>
      <w:r>
        <w:rPr>
          <w:sz w:val="20"/>
        </w:rPr>
        <w:t>Supply</w:t>
      </w:r>
      <w:r>
        <w:rPr>
          <w:spacing w:val="-7"/>
          <w:sz w:val="20"/>
        </w:rPr>
        <w:t> </w:t>
      </w:r>
      <w:r>
        <w:rPr>
          <w:sz w:val="20"/>
        </w:rPr>
        <w:t>(BWS)</w:t>
      </w:r>
      <w:r>
        <w:rPr>
          <w:spacing w:val="-3"/>
          <w:sz w:val="20"/>
        </w:rPr>
        <w:t> </w:t>
      </w:r>
      <w:r>
        <w:rPr>
          <w:sz w:val="20"/>
        </w:rPr>
        <w:t>–</w:t>
      </w:r>
      <w:r>
        <w:rPr>
          <w:spacing w:val="-6"/>
          <w:sz w:val="20"/>
        </w:rPr>
        <w:t> </w:t>
      </w:r>
      <w:r>
        <w:rPr>
          <w:sz w:val="20"/>
        </w:rPr>
        <w:t>Iris</w:t>
      </w:r>
      <w:r>
        <w:rPr>
          <w:spacing w:val="-7"/>
          <w:sz w:val="20"/>
        </w:rPr>
        <w:t> </w:t>
      </w:r>
      <w:r>
        <w:rPr>
          <w:sz w:val="20"/>
        </w:rPr>
        <w:t>Oda</w:t>
      </w:r>
      <w:r>
        <w:rPr>
          <w:spacing w:val="-7"/>
          <w:sz w:val="20"/>
        </w:rPr>
        <w:t> </w:t>
      </w:r>
      <w:hyperlink r:id="rId732">
        <w:r>
          <w:rPr>
            <w:spacing w:val="-2"/>
            <w:sz w:val="20"/>
          </w:rPr>
          <w:t>[</w:t>
        </w:r>
        <w:r>
          <w:rPr>
            <w:color w:val="0000FF"/>
            <w:spacing w:val="-2"/>
            <w:sz w:val="20"/>
            <w:u w:val="single" w:color="0000FF"/>
          </w:rPr>
          <w:t>IODA@hbws.org</w:t>
        </w:r>
        <w:r>
          <w:rPr>
            <w:spacing w:val="-2"/>
            <w:sz w:val="20"/>
          </w:rPr>
          <w:t>]</w:t>
        </w:r>
      </w:hyperlink>
    </w:p>
    <w:p>
      <w:pPr>
        <w:pStyle w:val="ListParagraph"/>
        <w:numPr>
          <w:ilvl w:val="1"/>
          <w:numId w:val="110"/>
        </w:numPr>
        <w:tabs>
          <w:tab w:pos="2611" w:val="left" w:leader="none"/>
        </w:tabs>
        <w:spacing w:line="240" w:lineRule="auto" w:before="0" w:after="0"/>
        <w:ind w:left="2611" w:right="0" w:hanging="540"/>
        <w:jc w:val="left"/>
        <w:rPr>
          <w:sz w:val="20"/>
        </w:rPr>
      </w:pPr>
      <w:r>
        <w:rPr>
          <w:sz w:val="20"/>
        </w:rPr>
        <w:t>Honolulu</w:t>
      </w:r>
      <w:r>
        <w:rPr>
          <w:spacing w:val="-14"/>
          <w:sz w:val="20"/>
        </w:rPr>
        <w:t> </w:t>
      </w:r>
      <w:r>
        <w:rPr>
          <w:sz w:val="20"/>
        </w:rPr>
        <w:t>Authority</w:t>
      </w:r>
      <w:r>
        <w:rPr>
          <w:spacing w:val="-14"/>
          <w:sz w:val="20"/>
        </w:rPr>
        <w:t> </w:t>
      </w:r>
      <w:r>
        <w:rPr>
          <w:sz w:val="20"/>
        </w:rPr>
        <w:t>for</w:t>
      </w:r>
      <w:r>
        <w:rPr>
          <w:spacing w:val="-10"/>
          <w:sz w:val="20"/>
        </w:rPr>
        <w:t> </w:t>
      </w:r>
      <w:r>
        <w:rPr>
          <w:sz w:val="20"/>
        </w:rPr>
        <w:t>Rapid</w:t>
      </w:r>
      <w:r>
        <w:rPr>
          <w:spacing w:val="-13"/>
          <w:sz w:val="20"/>
        </w:rPr>
        <w:t> </w:t>
      </w:r>
      <w:r>
        <w:rPr>
          <w:sz w:val="20"/>
        </w:rPr>
        <w:t>Transportation</w:t>
      </w:r>
      <w:r>
        <w:rPr>
          <w:spacing w:val="-11"/>
          <w:sz w:val="20"/>
        </w:rPr>
        <w:t> </w:t>
      </w:r>
      <w:r>
        <w:rPr>
          <w:sz w:val="20"/>
        </w:rPr>
        <w:t>(HART)</w:t>
      </w:r>
      <w:r>
        <w:rPr>
          <w:spacing w:val="-9"/>
          <w:sz w:val="20"/>
        </w:rPr>
        <w:t> </w:t>
      </w:r>
      <w:r>
        <w:rPr>
          <w:sz w:val="20"/>
        </w:rPr>
        <w:t>Harry</w:t>
      </w:r>
      <w:r>
        <w:rPr>
          <w:spacing w:val="-10"/>
          <w:sz w:val="20"/>
        </w:rPr>
        <w:t> </w:t>
      </w:r>
      <w:r>
        <w:rPr>
          <w:sz w:val="20"/>
        </w:rPr>
        <w:t>Cho</w:t>
      </w:r>
      <w:r>
        <w:rPr>
          <w:spacing w:val="-5"/>
          <w:sz w:val="20"/>
        </w:rPr>
        <w:t> </w:t>
      </w:r>
      <w:hyperlink r:id="rId733">
        <w:r>
          <w:rPr>
            <w:spacing w:val="-2"/>
            <w:sz w:val="20"/>
          </w:rPr>
          <w:t>[</w:t>
        </w:r>
        <w:r>
          <w:rPr>
            <w:color w:val="0000FF"/>
            <w:spacing w:val="-2"/>
            <w:sz w:val="20"/>
            <w:u w:val="single" w:color="0000FF"/>
          </w:rPr>
          <w:t>harry.cho@honolulu.gov</w:t>
        </w:r>
        <w:r>
          <w:rPr>
            <w:spacing w:val="-2"/>
            <w:sz w:val="20"/>
          </w:rPr>
          <w:t>]</w:t>
        </w:r>
      </w:hyperlink>
    </w:p>
    <w:p>
      <w:pPr>
        <w:pStyle w:val="ListParagraph"/>
        <w:numPr>
          <w:ilvl w:val="1"/>
          <w:numId w:val="110"/>
        </w:numPr>
        <w:tabs>
          <w:tab w:pos="2611" w:val="left" w:leader="none"/>
        </w:tabs>
        <w:spacing w:line="229" w:lineRule="exact" w:before="1" w:after="0"/>
        <w:ind w:left="2611" w:right="0" w:hanging="540"/>
        <w:jc w:val="left"/>
        <w:rPr>
          <w:sz w:val="20"/>
        </w:rPr>
      </w:pPr>
      <w:r>
        <w:rPr>
          <w:sz w:val="20"/>
        </w:rPr>
        <w:t>Chinatown</w:t>
      </w:r>
      <w:r>
        <w:rPr>
          <w:spacing w:val="-8"/>
          <w:sz w:val="20"/>
        </w:rPr>
        <w:t> </w:t>
      </w:r>
      <w:r>
        <w:rPr>
          <w:sz w:val="20"/>
        </w:rPr>
        <w:t>Improvement</w:t>
      </w:r>
      <w:r>
        <w:rPr>
          <w:spacing w:val="-7"/>
          <w:sz w:val="20"/>
        </w:rPr>
        <w:t> </w:t>
      </w:r>
      <w:r>
        <w:rPr>
          <w:sz w:val="20"/>
        </w:rPr>
        <w:t>District</w:t>
      </w:r>
      <w:r>
        <w:rPr>
          <w:spacing w:val="-5"/>
          <w:sz w:val="20"/>
        </w:rPr>
        <w:t> </w:t>
      </w:r>
      <w:r>
        <w:rPr>
          <w:sz w:val="20"/>
        </w:rPr>
        <w:t>–</w:t>
      </w:r>
      <w:r>
        <w:rPr>
          <w:spacing w:val="-8"/>
          <w:sz w:val="20"/>
        </w:rPr>
        <w:t> </w:t>
      </w:r>
      <w:r>
        <w:rPr>
          <w:sz w:val="20"/>
        </w:rPr>
        <w:t>Lee</w:t>
      </w:r>
      <w:r>
        <w:rPr>
          <w:spacing w:val="-8"/>
          <w:sz w:val="20"/>
        </w:rPr>
        <w:t> </w:t>
      </w:r>
      <w:r>
        <w:rPr>
          <w:sz w:val="20"/>
        </w:rPr>
        <w:t>Stack</w:t>
      </w:r>
      <w:r>
        <w:rPr>
          <w:spacing w:val="-6"/>
          <w:sz w:val="20"/>
        </w:rPr>
        <w:t> </w:t>
      </w:r>
      <w:hyperlink r:id="rId734">
        <w:r>
          <w:rPr>
            <w:spacing w:val="-2"/>
            <w:sz w:val="20"/>
          </w:rPr>
          <w:t>[</w:t>
        </w:r>
        <w:r>
          <w:rPr>
            <w:color w:val="0000FF"/>
            <w:spacing w:val="-2"/>
            <w:sz w:val="20"/>
            <w:u w:val="single" w:color="0000FF"/>
          </w:rPr>
          <w:t>chinatownimprovementdistrict@gmail.com</w:t>
        </w:r>
        <w:r>
          <w:rPr>
            <w:spacing w:val="-2"/>
            <w:sz w:val="20"/>
          </w:rPr>
          <w:t>]</w:t>
        </w:r>
      </w:hyperlink>
    </w:p>
    <w:p>
      <w:pPr>
        <w:pStyle w:val="ListParagraph"/>
        <w:numPr>
          <w:ilvl w:val="1"/>
          <w:numId w:val="110"/>
        </w:numPr>
        <w:tabs>
          <w:tab w:pos="2611" w:val="left" w:leader="none"/>
          <w:tab w:pos="3794" w:val="left" w:leader="none"/>
          <w:tab w:pos="4846" w:val="left" w:leader="none"/>
          <w:tab w:pos="6079" w:val="left" w:leader="none"/>
          <w:tab w:pos="7338" w:val="left" w:leader="none"/>
          <w:tab w:pos="8274" w:val="left" w:leader="none"/>
          <w:tab w:pos="8625" w:val="left" w:leader="none"/>
          <w:tab w:pos="9232" w:val="left" w:leader="none"/>
          <w:tab w:pos="9805" w:val="left" w:leader="none"/>
        </w:tabs>
        <w:spacing w:line="242" w:lineRule="auto" w:before="0" w:after="0"/>
        <w:ind w:left="2611" w:right="717" w:hanging="540"/>
        <w:jc w:val="left"/>
        <w:rPr>
          <w:sz w:val="22"/>
        </w:rPr>
      </w:pPr>
      <w:r>
        <w:rPr>
          <w:spacing w:val="-2"/>
          <w:sz w:val="20"/>
        </w:rPr>
        <w:t>Chinatown</w:t>
      </w:r>
      <w:r>
        <w:rPr>
          <w:sz w:val="20"/>
        </w:rPr>
        <w:tab/>
      </w:r>
      <w:r>
        <w:rPr>
          <w:spacing w:val="-2"/>
          <w:sz w:val="20"/>
        </w:rPr>
        <w:t>Business</w:t>
      </w:r>
      <w:r>
        <w:rPr>
          <w:sz w:val="20"/>
        </w:rPr>
        <w:tab/>
      </w:r>
      <w:r>
        <w:rPr>
          <w:spacing w:val="-2"/>
          <w:sz w:val="20"/>
        </w:rPr>
        <w:t>Community</w:t>
      </w:r>
      <w:r>
        <w:rPr>
          <w:sz w:val="20"/>
        </w:rPr>
        <w:tab/>
      </w:r>
      <w:r>
        <w:rPr>
          <w:spacing w:val="-2"/>
          <w:sz w:val="20"/>
        </w:rPr>
        <w:t>Association</w:t>
      </w:r>
      <w:r>
        <w:rPr>
          <w:sz w:val="20"/>
        </w:rPr>
        <w:tab/>
      </w:r>
      <w:r>
        <w:rPr>
          <w:spacing w:val="-2"/>
          <w:sz w:val="20"/>
        </w:rPr>
        <w:t>(CBCA)</w:t>
      </w:r>
      <w:r>
        <w:rPr>
          <w:sz w:val="20"/>
        </w:rPr>
        <w:tab/>
      </w:r>
      <w:r>
        <w:rPr>
          <w:spacing w:val="-10"/>
          <w:sz w:val="20"/>
        </w:rPr>
        <w:t>–</w:t>
      </w:r>
      <w:r>
        <w:rPr>
          <w:sz w:val="20"/>
        </w:rPr>
        <w:tab/>
      </w:r>
      <w:r>
        <w:rPr>
          <w:spacing w:val="-4"/>
          <w:sz w:val="20"/>
        </w:rPr>
        <w:t>Chu</w:t>
      </w:r>
      <w:r>
        <w:rPr>
          <w:sz w:val="20"/>
        </w:rPr>
        <w:tab/>
      </w:r>
      <w:r>
        <w:rPr>
          <w:spacing w:val="-4"/>
          <w:sz w:val="20"/>
        </w:rPr>
        <w:t>Lan</w:t>
      </w:r>
      <w:r>
        <w:rPr>
          <w:sz w:val="20"/>
        </w:rPr>
        <w:tab/>
      </w:r>
      <w:r>
        <w:rPr>
          <w:spacing w:val="-2"/>
          <w:sz w:val="20"/>
        </w:rPr>
        <w:t>Shubert-</w:t>
      </w:r>
      <w:r>
        <w:rPr>
          <w:spacing w:val="-2"/>
          <w:sz w:val="20"/>
        </w:rPr>
        <w:t>Kwock </w:t>
      </w:r>
      <w:hyperlink r:id="rId735">
        <w:r>
          <w:rPr>
            <w:spacing w:val="-2"/>
            <w:sz w:val="20"/>
          </w:rPr>
          <w:t>[</w:t>
        </w:r>
        <w:r>
          <w:rPr>
            <w:color w:val="0000FF"/>
            <w:spacing w:val="-2"/>
            <w:sz w:val="22"/>
            <w:u w:val="single" w:color="0000FF"/>
          </w:rPr>
          <w:t>clskwock@gmail.com</w:t>
        </w:r>
      </w:hyperlink>
      <w:r>
        <w:rPr>
          <w:spacing w:val="-2"/>
          <w:sz w:val="22"/>
        </w:rPr>
        <w:t>]</w:t>
      </w:r>
    </w:p>
    <w:p>
      <w:pPr>
        <w:pStyle w:val="ListParagraph"/>
        <w:numPr>
          <w:ilvl w:val="1"/>
          <w:numId w:val="110"/>
        </w:numPr>
        <w:tabs>
          <w:tab w:pos="2611" w:val="left" w:leader="none"/>
        </w:tabs>
        <w:spacing w:line="240" w:lineRule="auto" w:before="13" w:after="0"/>
        <w:ind w:left="2611" w:right="0" w:hanging="540"/>
        <w:jc w:val="left"/>
        <w:rPr>
          <w:sz w:val="22"/>
        </w:rPr>
      </w:pPr>
      <w:r>
        <w:rPr>
          <w:sz w:val="20"/>
        </w:rPr>
        <w:t>Neighborhood</w:t>
      </w:r>
      <w:r>
        <w:rPr>
          <w:spacing w:val="-10"/>
          <w:sz w:val="20"/>
        </w:rPr>
        <w:t> </w:t>
      </w:r>
      <w:r>
        <w:rPr>
          <w:sz w:val="20"/>
        </w:rPr>
        <w:t>Citizen</w:t>
      </w:r>
      <w:r>
        <w:rPr>
          <w:spacing w:val="-8"/>
          <w:sz w:val="20"/>
        </w:rPr>
        <w:t> </w:t>
      </w:r>
      <w:r>
        <w:rPr>
          <w:sz w:val="20"/>
        </w:rPr>
        <w:t>Patrol</w:t>
      </w:r>
      <w:r>
        <w:rPr>
          <w:spacing w:val="-9"/>
          <w:sz w:val="20"/>
        </w:rPr>
        <w:t> </w:t>
      </w:r>
      <w:r>
        <w:rPr>
          <w:sz w:val="20"/>
        </w:rPr>
        <w:t>–</w:t>
      </w:r>
      <w:r>
        <w:rPr>
          <w:spacing w:val="-8"/>
          <w:sz w:val="20"/>
        </w:rPr>
        <w:t> </w:t>
      </w:r>
      <w:r>
        <w:rPr>
          <w:sz w:val="20"/>
        </w:rPr>
        <w:t>Kevin</w:t>
      </w:r>
      <w:r>
        <w:rPr>
          <w:spacing w:val="-10"/>
          <w:sz w:val="20"/>
        </w:rPr>
        <w:t> </w:t>
      </w:r>
      <w:r>
        <w:rPr>
          <w:sz w:val="20"/>
        </w:rPr>
        <w:t>Lye</w:t>
      </w:r>
      <w:r>
        <w:rPr>
          <w:spacing w:val="-7"/>
          <w:sz w:val="20"/>
        </w:rPr>
        <w:t> </w:t>
      </w:r>
      <w:r>
        <w:rPr>
          <w:spacing w:val="-2"/>
          <w:sz w:val="22"/>
        </w:rPr>
        <w:t>[</w:t>
      </w:r>
      <w:hyperlink r:id="rId736">
        <w:r>
          <w:rPr>
            <w:color w:val="0000FF"/>
            <w:spacing w:val="-2"/>
            <w:sz w:val="22"/>
            <w:u w:val="single" w:color="0000FF"/>
          </w:rPr>
          <w:t>kevinlye@gmail.com</w:t>
        </w:r>
      </w:hyperlink>
      <w:r>
        <w:rPr>
          <w:spacing w:val="-2"/>
          <w:sz w:val="22"/>
        </w:rPr>
        <w:t>]</w:t>
      </w:r>
    </w:p>
    <w:p>
      <w:pPr>
        <w:pStyle w:val="BodyText"/>
        <w:spacing w:before="13"/>
        <w:rPr>
          <w:sz w:val="20"/>
        </w:rPr>
      </w:pPr>
    </w:p>
    <w:p>
      <w:pPr>
        <w:pStyle w:val="ListParagraph"/>
        <w:numPr>
          <w:ilvl w:val="0"/>
          <w:numId w:val="110"/>
        </w:numPr>
        <w:tabs>
          <w:tab w:pos="2069" w:val="left" w:leader="none"/>
        </w:tabs>
        <w:spacing w:line="240" w:lineRule="auto" w:before="1" w:after="0"/>
        <w:ind w:left="2069" w:right="0" w:hanging="358"/>
        <w:jc w:val="left"/>
        <w:rPr>
          <w:sz w:val="20"/>
        </w:rPr>
      </w:pPr>
      <w:r>
        <w:rPr>
          <w:sz w:val="20"/>
        </w:rPr>
        <w:t>APPROVAL</w:t>
      </w:r>
      <w:r>
        <w:rPr>
          <w:spacing w:val="-14"/>
          <w:sz w:val="20"/>
        </w:rPr>
        <w:t> </w:t>
      </w:r>
      <w:r>
        <w:rPr>
          <w:sz w:val="20"/>
        </w:rPr>
        <w:t>OF</w:t>
      </w:r>
      <w:r>
        <w:rPr>
          <w:spacing w:val="-12"/>
          <w:sz w:val="20"/>
        </w:rPr>
        <w:t> </w:t>
      </w:r>
      <w:r>
        <w:rPr>
          <w:sz w:val="20"/>
        </w:rPr>
        <w:t>MINUTES</w:t>
      </w:r>
      <w:r>
        <w:rPr>
          <w:spacing w:val="-9"/>
          <w:sz w:val="20"/>
        </w:rPr>
        <w:t> </w:t>
      </w:r>
      <w:r>
        <w:rPr>
          <w:sz w:val="20"/>
        </w:rPr>
        <w:t>(1</w:t>
      </w:r>
      <w:r>
        <w:rPr>
          <w:spacing w:val="-10"/>
          <w:sz w:val="20"/>
        </w:rPr>
        <w:t> </w:t>
      </w:r>
      <w:r>
        <w:rPr>
          <w:spacing w:val="-2"/>
          <w:sz w:val="20"/>
        </w:rPr>
        <w:t>minute)</w:t>
      </w:r>
    </w:p>
    <w:p>
      <w:pPr>
        <w:pStyle w:val="ListParagraph"/>
        <w:numPr>
          <w:ilvl w:val="1"/>
          <w:numId w:val="110"/>
        </w:numPr>
        <w:tabs>
          <w:tab w:pos="2611" w:val="left" w:leader="none"/>
        </w:tabs>
        <w:spacing w:line="240" w:lineRule="auto" w:before="0" w:after="0"/>
        <w:ind w:left="2611" w:right="0" w:hanging="540"/>
        <w:jc w:val="left"/>
        <w:rPr>
          <w:sz w:val="20"/>
        </w:rPr>
      </w:pPr>
      <w:r>
        <w:rPr>
          <w:sz w:val="20"/>
        </w:rPr>
        <w:t>Approval</w:t>
      </w:r>
      <w:r>
        <w:rPr>
          <w:spacing w:val="-9"/>
          <w:sz w:val="20"/>
        </w:rPr>
        <w:t> </w:t>
      </w:r>
      <w:r>
        <w:rPr>
          <w:sz w:val="20"/>
        </w:rPr>
        <w:t>of</w:t>
      </w:r>
      <w:r>
        <w:rPr>
          <w:spacing w:val="-5"/>
          <w:sz w:val="20"/>
        </w:rPr>
        <w:t> </w:t>
      </w:r>
      <w:r>
        <w:rPr>
          <w:sz w:val="20"/>
        </w:rPr>
        <w:t>Regular</w:t>
      </w:r>
      <w:r>
        <w:rPr>
          <w:spacing w:val="-8"/>
          <w:sz w:val="20"/>
        </w:rPr>
        <w:t> </w:t>
      </w:r>
      <w:r>
        <w:rPr>
          <w:sz w:val="20"/>
        </w:rPr>
        <w:t>Meeting</w:t>
      </w:r>
      <w:r>
        <w:rPr>
          <w:spacing w:val="-7"/>
          <w:sz w:val="20"/>
        </w:rPr>
        <w:t> </w:t>
      </w:r>
      <w:r>
        <w:rPr>
          <w:sz w:val="20"/>
        </w:rPr>
        <w:t>Written</w:t>
      </w:r>
      <w:r>
        <w:rPr>
          <w:spacing w:val="-6"/>
          <w:sz w:val="20"/>
        </w:rPr>
        <w:t> </w:t>
      </w:r>
      <w:r>
        <w:rPr>
          <w:sz w:val="20"/>
        </w:rPr>
        <w:t>Summary</w:t>
      </w:r>
      <w:r>
        <w:rPr>
          <w:spacing w:val="-5"/>
          <w:sz w:val="20"/>
        </w:rPr>
        <w:t> </w:t>
      </w:r>
      <w:r>
        <w:rPr>
          <w:sz w:val="20"/>
        </w:rPr>
        <w:t>for</w:t>
      </w:r>
      <w:r>
        <w:rPr>
          <w:spacing w:val="-7"/>
          <w:sz w:val="20"/>
        </w:rPr>
        <w:t> </w:t>
      </w:r>
      <w:r>
        <w:rPr>
          <w:sz w:val="20"/>
        </w:rPr>
        <w:t>Video</w:t>
      </w:r>
      <w:r>
        <w:rPr>
          <w:spacing w:val="-8"/>
          <w:sz w:val="20"/>
        </w:rPr>
        <w:t> </w:t>
      </w:r>
      <w:r>
        <w:rPr>
          <w:sz w:val="20"/>
        </w:rPr>
        <w:t>Record</w:t>
      </w:r>
      <w:r>
        <w:rPr>
          <w:spacing w:val="-7"/>
          <w:sz w:val="20"/>
        </w:rPr>
        <w:t> </w:t>
      </w:r>
      <w:r>
        <w:rPr>
          <w:sz w:val="20"/>
        </w:rPr>
        <w:t>(Thursday,</w:t>
      </w:r>
      <w:r>
        <w:rPr>
          <w:spacing w:val="-2"/>
          <w:sz w:val="20"/>
        </w:rPr>
        <w:t> </w:t>
      </w:r>
      <w:r>
        <w:rPr>
          <w:sz w:val="20"/>
        </w:rPr>
        <w:t>February</w:t>
      </w:r>
      <w:r>
        <w:rPr>
          <w:spacing w:val="-7"/>
          <w:sz w:val="20"/>
        </w:rPr>
        <w:t> </w:t>
      </w:r>
      <w:r>
        <w:rPr>
          <w:sz w:val="20"/>
        </w:rPr>
        <w:t>5,</w:t>
      </w:r>
      <w:r>
        <w:rPr>
          <w:spacing w:val="-7"/>
          <w:sz w:val="20"/>
        </w:rPr>
        <w:t> </w:t>
      </w:r>
      <w:r>
        <w:rPr>
          <w:spacing w:val="-2"/>
          <w:sz w:val="20"/>
        </w:rPr>
        <w:t>2025)</w:t>
      </w:r>
    </w:p>
    <w:p>
      <w:pPr>
        <w:pStyle w:val="ListParagraph"/>
        <w:numPr>
          <w:ilvl w:val="0"/>
          <w:numId w:val="110"/>
        </w:numPr>
        <w:tabs>
          <w:tab w:pos="2069" w:val="left" w:leader="none"/>
        </w:tabs>
        <w:spacing w:line="240" w:lineRule="auto" w:before="228" w:after="0"/>
        <w:ind w:left="2069" w:right="0" w:hanging="358"/>
        <w:jc w:val="left"/>
        <w:rPr>
          <w:sz w:val="20"/>
        </w:rPr>
      </w:pPr>
      <w:r>
        <w:rPr>
          <w:spacing w:val="-2"/>
          <w:sz w:val="20"/>
        </w:rPr>
        <w:t>ANNOUNCEMENTS</w:t>
      </w:r>
    </w:p>
    <w:p>
      <w:pPr>
        <w:pStyle w:val="ListParagraph"/>
        <w:numPr>
          <w:ilvl w:val="1"/>
          <w:numId w:val="110"/>
        </w:numPr>
        <w:tabs>
          <w:tab w:pos="2609" w:val="left" w:leader="none"/>
          <w:tab w:pos="2611" w:val="left" w:leader="none"/>
        </w:tabs>
        <w:spacing w:line="240" w:lineRule="auto" w:before="1" w:after="0"/>
        <w:ind w:left="2611" w:right="721" w:hanging="540"/>
        <w:jc w:val="both"/>
        <w:rPr>
          <w:sz w:val="20"/>
        </w:rPr>
      </w:pPr>
      <w:r>
        <w:rPr>
          <w:sz w:val="20"/>
        </w:rPr>
        <w:t>City and County of Honolulu and Hawaiʻi Foodbank are partnering up to Fight Against Hunger: Neighborhood</w:t>
      </w:r>
      <w:r>
        <w:rPr>
          <w:spacing w:val="-2"/>
          <w:sz w:val="20"/>
        </w:rPr>
        <w:t> </w:t>
      </w:r>
      <w:r>
        <w:rPr>
          <w:sz w:val="20"/>
        </w:rPr>
        <w:t>Assistant</w:t>
      </w:r>
      <w:r>
        <w:rPr>
          <w:spacing w:val="-2"/>
          <w:sz w:val="20"/>
        </w:rPr>
        <w:t> </w:t>
      </w:r>
      <w:r>
        <w:rPr>
          <w:sz w:val="20"/>
        </w:rPr>
        <w:t>Camilia</w:t>
      </w:r>
      <w:r>
        <w:rPr>
          <w:spacing w:val="-2"/>
          <w:sz w:val="20"/>
        </w:rPr>
        <w:t> </w:t>
      </w:r>
      <w:r>
        <w:rPr>
          <w:sz w:val="20"/>
        </w:rPr>
        <w:t>Epa</w:t>
      </w:r>
      <w:r>
        <w:rPr>
          <w:spacing w:val="-2"/>
          <w:sz w:val="20"/>
        </w:rPr>
        <w:t> </w:t>
      </w:r>
      <w:r>
        <w:rPr>
          <w:sz w:val="20"/>
        </w:rPr>
        <w:t>Gomes</w:t>
      </w:r>
      <w:r>
        <w:rPr>
          <w:spacing w:val="-3"/>
          <w:sz w:val="20"/>
        </w:rPr>
        <w:t> </w:t>
      </w:r>
      <w:r>
        <w:rPr>
          <w:sz w:val="20"/>
        </w:rPr>
        <w:t>will</w:t>
      </w:r>
      <w:r>
        <w:rPr>
          <w:spacing w:val="-5"/>
          <w:sz w:val="20"/>
        </w:rPr>
        <w:t> </w:t>
      </w:r>
      <w:r>
        <w:rPr>
          <w:sz w:val="20"/>
        </w:rPr>
        <w:t>be</w:t>
      </w:r>
      <w:r>
        <w:rPr>
          <w:spacing w:val="-4"/>
          <w:sz w:val="20"/>
        </w:rPr>
        <w:t> </w:t>
      </w:r>
      <w:r>
        <w:rPr>
          <w:sz w:val="20"/>
        </w:rPr>
        <w:t>collecting</w:t>
      </w:r>
      <w:r>
        <w:rPr>
          <w:spacing w:val="-3"/>
          <w:sz w:val="20"/>
        </w:rPr>
        <w:t> </w:t>
      </w:r>
      <w:r>
        <w:rPr>
          <w:sz w:val="20"/>
        </w:rPr>
        <w:t>donated</w:t>
      </w:r>
      <w:r>
        <w:rPr>
          <w:spacing w:val="-4"/>
          <w:sz w:val="20"/>
        </w:rPr>
        <w:t> </w:t>
      </w:r>
      <w:r>
        <w:rPr>
          <w:sz w:val="20"/>
        </w:rPr>
        <w:t>canned</w:t>
      </w:r>
      <w:r>
        <w:rPr>
          <w:spacing w:val="-4"/>
          <w:sz w:val="20"/>
        </w:rPr>
        <w:t> </w:t>
      </w:r>
      <w:r>
        <w:rPr>
          <w:sz w:val="20"/>
        </w:rPr>
        <w:t>goods</w:t>
      </w:r>
      <w:r>
        <w:rPr>
          <w:spacing w:val="-3"/>
          <w:sz w:val="20"/>
        </w:rPr>
        <w:t> </w:t>
      </w:r>
      <w:r>
        <w:rPr>
          <w:sz w:val="20"/>
        </w:rPr>
        <w:t>at</w:t>
      </w:r>
      <w:r>
        <w:rPr>
          <w:spacing w:val="-2"/>
          <w:sz w:val="20"/>
        </w:rPr>
        <w:t> </w:t>
      </w:r>
      <w:r>
        <w:rPr>
          <w:sz w:val="20"/>
        </w:rPr>
        <w:t>the</w:t>
      </w:r>
      <w:r>
        <w:rPr>
          <w:spacing w:val="-2"/>
          <w:sz w:val="20"/>
        </w:rPr>
        <w:t> </w:t>
      </w:r>
      <w:r>
        <w:rPr>
          <w:sz w:val="20"/>
        </w:rPr>
        <w:t>next Neighborhood Board meeting.</w:t>
      </w:r>
    </w:p>
    <w:p>
      <w:pPr>
        <w:pStyle w:val="ListParagraph"/>
        <w:numPr>
          <w:ilvl w:val="1"/>
          <w:numId w:val="110"/>
        </w:numPr>
        <w:tabs>
          <w:tab w:pos="2609" w:val="left" w:leader="none"/>
          <w:tab w:pos="2611" w:val="left" w:leader="none"/>
        </w:tabs>
        <w:spacing w:line="240" w:lineRule="auto" w:before="1" w:after="0"/>
        <w:ind w:left="2611" w:right="723" w:hanging="540"/>
        <w:jc w:val="both"/>
        <w:rPr>
          <w:sz w:val="20"/>
        </w:rPr>
      </w:pPr>
      <w:r>
        <w:rPr>
          <w:sz w:val="20"/>
        </w:rPr>
        <w:t>The next Downtown-Chinatown Neighborhood Board No. 13 regular meeting is scheduled for Thursday, April 2, 2026, at 6:00 p.m. at Keʻelikōlani Middle School and virtually via WebEx.</w:t>
      </w:r>
    </w:p>
    <w:p>
      <w:pPr>
        <w:pStyle w:val="ListParagraph"/>
        <w:numPr>
          <w:ilvl w:val="1"/>
          <w:numId w:val="110"/>
        </w:numPr>
        <w:tabs>
          <w:tab w:pos="2609" w:val="left" w:leader="none"/>
          <w:tab w:pos="2611" w:val="left" w:leader="none"/>
        </w:tabs>
        <w:spacing w:line="240" w:lineRule="auto" w:before="0" w:after="0"/>
        <w:ind w:left="2611" w:right="716" w:hanging="540"/>
        <w:jc w:val="both"/>
        <w:rPr>
          <w:sz w:val="20"/>
        </w:rPr>
      </w:pPr>
      <w:r>
        <w:rPr>
          <w:sz w:val="20"/>
        </w:rPr>
        <w:t>Rebroadcasts of Downtown-Chinatown Neighborhood Board No. 13 meetings are scheduled on ʻŌlelo</w:t>
      </w:r>
      <w:r>
        <w:rPr>
          <w:spacing w:val="-14"/>
          <w:sz w:val="20"/>
        </w:rPr>
        <w:t> </w:t>
      </w:r>
      <w:r>
        <w:rPr>
          <w:sz w:val="20"/>
        </w:rPr>
        <w:t>channel</w:t>
      </w:r>
      <w:r>
        <w:rPr>
          <w:spacing w:val="-14"/>
          <w:sz w:val="20"/>
        </w:rPr>
        <w:t> </w:t>
      </w:r>
      <w:r>
        <w:rPr>
          <w:sz w:val="20"/>
        </w:rPr>
        <w:t>49</w:t>
      </w:r>
      <w:r>
        <w:rPr>
          <w:spacing w:val="-14"/>
          <w:sz w:val="20"/>
        </w:rPr>
        <w:t> </w:t>
      </w:r>
      <w:r>
        <w:rPr>
          <w:sz w:val="20"/>
        </w:rPr>
        <w:t>for</w:t>
      </w:r>
      <w:r>
        <w:rPr>
          <w:spacing w:val="-14"/>
          <w:sz w:val="20"/>
        </w:rPr>
        <w:t> </w:t>
      </w:r>
      <w:r>
        <w:rPr>
          <w:sz w:val="20"/>
        </w:rPr>
        <w:t>every</w:t>
      </w:r>
      <w:r>
        <w:rPr>
          <w:spacing w:val="-14"/>
          <w:sz w:val="20"/>
        </w:rPr>
        <w:t> </w:t>
      </w:r>
      <w:r>
        <w:rPr>
          <w:sz w:val="20"/>
        </w:rPr>
        <w:t>third</w:t>
      </w:r>
      <w:r>
        <w:rPr>
          <w:spacing w:val="-14"/>
          <w:sz w:val="20"/>
        </w:rPr>
        <w:t> </w:t>
      </w:r>
      <w:r>
        <w:rPr>
          <w:sz w:val="20"/>
        </w:rPr>
        <w:t>Thursday</w:t>
      </w:r>
      <w:r>
        <w:rPr>
          <w:spacing w:val="-14"/>
          <w:sz w:val="20"/>
        </w:rPr>
        <w:t> </w:t>
      </w:r>
      <w:r>
        <w:rPr>
          <w:sz w:val="20"/>
        </w:rPr>
        <w:t>at</w:t>
      </w:r>
      <w:r>
        <w:rPr>
          <w:spacing w:val="-14"/>
          <w:sz w:val="20"/>
        </w:rPr>
        <w:t> </w:t>
      </w:r>
      <w:r>
        <w:rPr>
          <w:sz w:val="20"/>
        </w:rPr>
        <w:t>9:00</w:t>
      </w:r>
      <w:r>
        <w:rPr>
          <w:spacing w:val="-4"/>
          <w:sz w:val="20"/>
        </w:rPr>
        <w:t> </w:t>
      </w:r>
      <w:r>
        <w:rPr>
          <w:sz w:val="20"/>
        </w:rPr>
        <w:t>p.m.,</w:t>
      </w:r>
      <w:r>
        <w:rPr>
          <w:spacing w:val="-13"/>
          <w:sz w:val="20"/>
        </w:rPr>
        <w:t> </w:t>
      </w:r>
      <w:r>
        <w:rPr>
          <w:sz w:val="20"/>
        </w:rPr>
        <w:t>as</w:t>
      </w:r>
      <w:r>
        <w:rPr>
          <w:spacing w:val="-14"/>
          <w:sz w:val="20"/>
        </w:rPr>
        <w:t> </w:t>
      </w:r>
      <w:r>
        <w:rPr>
          <w:sz w:val="20"/>
        </w:rPr>
        <w:t>well</w:t>
      </w:r>
      <w:r>
        <w:rPr>
          <w:spacing w:val="-14"/>
          <w:sz w:val="20"/>
        </w:rPr>
        <w:t> </w:t>
      </w:r>
      <w:r>
        <w:rPr>
          <w:sz w:val="20"/>
        </w:rPr>
        <w:t>as</w:t>
      </w:r>
      <w:r>
        <w:rPr>
          <w:spacing w:val="-12"/>
          <w:sz w:val="20"/>
        </w:rPr>
        <w:t> </w:t>
      </w:r>
      <w:r>
        <w:rPr>
          <w:sz w:val="20"/>
        </w:rPr>
        <w:t>9:00</w:t>
      </w:r>
      <w:r>
        <w:rPr>
          <w:spacing w:val="-3"/>
          <w:sz w:val="20"/>
        </w:rPr>
        <w:t> </w:t>
      </w:r>
      <w:r>
        <w:rPr>
          <w:sz w:val="20"/>
        </w:rPr>
        <w:t>a.m.</w:t>
      </w:r>
      <w:r>
        <w:rPr>
          <w:spacing w:val="-14"/>
          <w:sz w:val="20"/>
        </w:rPr>
        <w:t> </w:t>
      </w:r>
      <w:r>
        <w:rPr>
          <w:sz w:val="20"/>
        </w:rPr>
        <w:t>on</w:t>
      </w:r>
      <w:r>
        <w:rPr>
          <w:spacing w:val="-14"/>
          <w:sz w:val="20"/>
        </w:rPr>
        <w:t> </w:t>
      </w:r>
      <w:r>
        <w:rPr>
          <w:sz w:val="20"/>
        </w:rPr>
        <w:t>the</w:t>
      </w:r>
      <w:r>
        <w:rPr>
          <w:spacing w:val="-14"/>
          <w:sz w:val="20"/>
        </w:rPr>
        <w:t> </w:t>
      </w:r>
      <w:r>
        <w:rPr>
          <w:sz w:val="20"/>
        </w:rPr>
        <w:t>fourth</w:t>
      </w:r>
      <w:r>
        <w:rPr>
          <w:spacing w:val="-13"/>
          <w:sz w:val="20"/>
        </w:rPr>
        <w:t> </w:t>
      </w:r>
      <w:r>
        <w:rPr>
          <w:sz w:val="20"/>
        </w:rPr>
        <w:t>Saturday of each month. An archive of past meetings may be found on </w:t>
      </w:r>
      <w:hyperlink r:id="rId526">
        <w:r>
          <w:rPr>
            <w:color w:val="0000FF"/>
            <w:sz w:val="20"/>
            <w:u w:val="single" w:color="0000FF"/>
          </w:rPr>
          <w:t>https://olelo.org/olelonet/</w:t>
        </w:r>
      </w:hyperlink>
      <w:r>
        <w:rPr>
          <w:color w:val="0000FF"/>
          <w:sz w:val="20"/>
        </w:rPr>
        <w:t> </w:t>
      </w:r>
      <w:r>
        <w:rPr>
          <w:sz w:val="20"/>
        </w:rPr>
        <w:t>by searching on &lt;Downtown</w:t>
      </w:r>
      <w:r>
        <w:rPr>
          <w:color w:val="000009"/>
          <w:sz w:val="20"/>
        </w:rPr>
        <w:t>&gt;.</w:t>
      </w:r>
    </w:p>
    <w:p>
      <w:pPr>
        <w:pStyle w:val="ListParagraph"/>
        <w:numPr>
          <w:ilvl w:val="0"/>
          <w:numId w:val="110"/>
        </w:numPr>
        <w:tabs>
          <w:tab w:pos="2069" w:val="left" w:leader="none"/>
        </w:tabs>
        <w:spacing w:line="240" w:lineRule="auto" w:before="229" w:after="0"/>
        <w:ind w:left="2069" w:right="0" w:hanging="358"/>
        <w:jc w:val="left"/>
        <w:rPr>
          <w:sz w:val="20"/>
        </w:rPr>
      </w:pPr>
      <w:r>
        <w:rPr>
          <w:spacing w:val="-2"/>
          <w:sz w:val="20"/>
        </w:rPr>
        <w:t>ADJOURNMENT</w:t>
      </w:r>
    </w:p>
    <w:p>
      <w:pPr>
        <w:pStyle w:val="BodyText"/>
        <w:spacing w:before="2"/>
        <w:rPr>
          <w:sz w:val="18"/>
        </w:rPr>
      </w:pPr>
      <w:r>
        <w:rPr>
          <w:sz w:val="18"/>
        </w:rPr>
        <mc:AlternateContent>
          <mc:Choice Requires="wps">
            <w:drawing>
              <wp:anchor distT="0" distB="0" distL="0" distR="0" allowOverlap="1" layoutInCell="1" locked="0" behindDoc="1" simplePos="0" relativeHeight="487745536">
                <wp:simplePos x="0" y="0"/>
                <wp:positionH relativeFrom="page">
                  <wp:posOffset>611123</wp:posOffset>
                </wp:positionH>
                <wp:positionV relativeFrom="paragraph">
                  <wp:posOffset>147943</wp:posOffset>
                </wp:positionV>
                <wp:extent cx="6551930" cy="1750060"/>
                <wp:effectExtent l="0" t="0" r="0" b="0"/>
                <wp:wrapTopAndBottom/>
                <wp:docPr id="655" name="Group 655"/>
                <wp:cNvGraphicFramePr>
                  <a:graphicFrameLocks/>
                </wp:cNvGraphicFramePr>
                <a:graphic>
                  <a:graphicData uri="http://schemas.microsoft.com/office/word/2010/wordprocessingGroup">
                    <wpg:wgp>
                      <wpg:cNvPr id="655" name="Group 655"/>
                      <wpg:cNvGrpSpPr/>
                      <wpg:grpSpPr>
                        <a:xfrm>
                          <a:off x="0" y="0"/>
                          <a:ext cx="6551930" cy="1750060"/>
                          <a:chExt cx="6551930" cy="1750060"/>
                        </a:xfrm>
                      </wpg:grpSpPr>
                      <wps:wsp>
                        <wps:cNvPr id="656" name="Graphic 656"/>
                        <wps:cNvSpPr/>
                        <wps:spPr>
                          <a:xfrm>
                            <a:off x="0" y="12"/>
                            <a:ext cx="6551930" cy="1750060"/>
                          </a:xfrm>
                          <a:custGeom>
                            <a:avLst/>
                            <a:gdLst/>
                            <a:ahLst/>
                            <a:cxnLst/>
                            <a:rect l="l" t="t" r="r" b="b"/>
                            <a:pathLst>
                              <a:path w="6551930" h="1750060">
                                <a:moveTo>
                                  <a:pt x="6083" y="149352"/>
                                </a:moveTo>
                                <a:lnTo>
                                  <a:pt x="0" y="149352"/>
                                </a:lnTo>
                                <a:lnTo>
                                  <a:pt x="0" y="280403"/>
                                </a:lnTo>
                                <a:lnTo>
                                  <a:pt x="0" y="412991"/>
                                </a:lnTo>
                                <a:lnTo>
                                  <a:pt x="0" y="1749488"/>
                                </a:lnTo>
                                <a:lnTo>
                                  <a:pt x="6083" y="1749488"/>
                                </a:lnTo>
                                <a:lnTo>
                                  <a:pt x="6083" y="280403"/>
                                </a:lnTo>
                                <a:lnTo>
                                  <a:pt x="6083" y="149352"/>
                                </a:lnTo>
                                <a:close/>
                              </a:path>
                              <a:path w="6551930" h="1750060">
                                <a:moveTo>
                                  <a:pt x="6083" y="0"/>
                                </a:moveTo>
                                <a:lnTo>
                                  <a:pt x="0" y="0"/>
                                </a:lnTo>
                                <a:lnTo>
                                  <a:pt x="0" y="6083"/>
                                </a:lnTo>
                                <a:lnTo>
                                  <a:pt x="0" y="149339"/>
                                </a:lnTo>
                                <a:lnTo>
                                  <a:pt x="6083" y="149339"/>
                                </a:lnTo>
                                <a:lnTo>
                                  <a:pt x="6083" y="6083"/>
                                </a:lnTo>
                                <a:lnTo>
                                  <a:pt x="6083" y="0"/>
                                </a:lnTo>
                                <a:close/>
                              </a:path>
                              <a:path w="6551930" h="1750060">
                                <a:moveTo>
                                  <a:pt x="6551663" y="149352"/>
                                </a:moveTo>
                                <a:lnTo>
                                  <a:pt x="6545580" y="149352"/>
                                </a:lnTo>
                                <a:lnTo>
                                  <a:pt x="6545580" y="280403"/>
                                </a:lnTo>
                                <a:lnTo>
                                  <a:pt x="6545580" y="412991"/>
                                </a:lnTo>
                                <a:lnTo>
                                  <a:pt x="6545580" y="1749488"/>
                                </a:lnTo>
                                <a:lnTo>
                                  <a:pt x="6551663" y="1749488"/>
                                </a:lnTo>
                                <a:lnTo>
                                  <a:pt x="6551663" y="280403"/>
                                </a:lnTo>
                                <a:lnTo>
                                  <a:pt x="6551663" y="149352"/>
                                </a:lnTo>
                                <a:close/>
                              </a:path>
                              <a:path w="6551930" h="1750060">
                                <a:moveTo>
                                  <a:pt x="6551663" y="0"/>
                                </a:moveTo>
                                <a:lnTo>
                                  <a:pt x="6545580" y="0"/>
                                </a:lnTo>
                                <a:lnTo>
                                  <a:pt x="6096" y="0"/>
                                </a:lnTo>
                                <a:lnTo>
                                  <a:pt x="6096" y="6083"/>
                                </a:lnTo>
                                <a:lnTo>
                                  <a:pt x="6545580" y="6083"/>
                                </a:lnTo>
                                <a:lnTo>
                                  <a:pt x="6545580" y="149339"/>
                                </a:lnTo>
                                <a:lnTo>
                                  <a:pt x="6551663" y="149339"/>
                                </a:lnTo>
                                <a:lnTo>
                                  <a:pt x="6551663" y="6083"/>
                                </a:lnTo>
                                <a:lnTo>
                                  <a:pt x="6551663" y="0"/>
                                </a:lnTo>
                                <a:close/>
                              </a:path>
                            </a:pathLst>
                          </a:custGeom>
                          <a:solidFill>
                            <a:srgbClr val="000000"/>
                          </a:solidFill>
                        </wps:spPr>
                        <wps:bodyPr wrap="square" lIns="0" tIns="0" rIns="0" bIns="0" rtlCol="0">
                          <a:prstTxWarp prst="textNoShape">
                            <a:avLst/>
                          </a:prstTxWarp>
                          <a:noAutofit/>
                        </wps:bodyPr>
                      </wps:wsp>
                      <wps:wsp>
                        <wps:cNvPr id="657" name="Textbox 657"/>
                        <wps:cNvSpPr txBox="1"/>
                        <wps:spPr>
                          <a:xfrm>
                            <a:off x="6095" y="6095"/>
                            <a:ext cx="6539865" cy="1743710"/>
                          </a:xfrm>
                          <a:prstGeom prst="rect">
                            <a:avLst/>
                          </a:prstGeom>
                        </wps:spPr>
                        <wps:txbx>
                          <w:txbxContent>
                            <w:p>
                              <w:pPr>
                                <w:spacing w:before="18"/>
                                <w:ind w:left="108" w:right="101" w:firstLine="0"/>
                                <w:jc w:val="both"/>
                                <w:rPr>
                                  <w:sz w:val="18"/>
                                </w:rPr>
                              </w:pPr>
                              <w:r>
                                <w:rPr>
                                  <w:sz w:val="18"/>
                                </w:rPr>
                                <w:t>A mailing list is maintained for interested persons and agencies to receive this board’s agenda and minutes. Additions, corrections,</w:t>
                              </w:r>
                              <w:r>
                                <w:rPr>
                                  <w:spacing w:val="-7"/>
                                  <w:sz w:val="18"/>
                                </w:rPr>
                                <w:t> </w:t>
                              </w:r>
                              <w:r>
                                <w:rPr>
                                  <w:sz w:val="18"/>
                                </w:rPr>
                                <w:t>and</w:t>
                              </w:r>
                              <w:r>
                                <w:rPr>
                                  <w:spacing w:val="-4"/>
                                  <w:sz w:val="18"/>
                                </w:rPr>
                                <w:t> </w:t>
                              </w:r>
                              <w:r>
                                <w:rPr>
                                  <w:sz w:val="18"/>
                                </w:rPr>
                                <w:t>deletions</w:t>
                              </w:r>
                              <w:r>
                                <w:rPr>
                                  <w:spacing w:val="-3"/>
                                  <w:sz w:val="18"/>
                                </w:rPr>
                                <w:t> </w:t>
                              </w:r>
                              <w:r>
                                <w:rPr>
                                  <w:sz w:val="18"/>
                                </w:rPr>
                                <w:t>to</w:t>
                              </w:r>
                              <w:r>
                                <w:rPr>
                                  <w:spacing w:val="-4"/>
                                  <w:sz w:val="18"/>
                                </w:rPr>
                                <w:t> </w:t>
                              </w:r>
                              <w:r>
                                <w:rPr>
                                  <w:sz w:val="18"/>
                                </w:rPr>
                                <w:t>the</w:t>
                              </w:r>
                              <w:r>
                                <w:rPr>
                                  <w:spacing w:val="-4"/>
                                  <w:sz w:val="18"/>
                                </w:rPr>
                                <w:t> </w:t>
                              </w:r>
                              <w:r>
                                <w:rPr>
                                  <w:sz w:val="18"/>
                                </w:rPr>
                                <w:t>mailing</w:t>
                              </w:r>
                              <w:r>
                                <w:rPr>
                                  <w:spacing w:val="-4"/>
                                  <w:sz w:val="18"/>
                                </w:rPr>
                                <w:t> </w:t>
                              </w:r>
                              <w:r>
                                <w:rPr>
                                  <w:sz w:val="18"/>
                                </w:rPr>
                                <w:t>list</w:t>
                              </w:r>
                              <w:r>
                                <w:rPr>
                                  <w:spacing w:val="-4"/>
                                  <w:sz w:val="18"/>
                                </w:rPr>
                                <w:t> </w:t>
                              </w:r>
                              <w:r>
                                <w:rPr>
                                  <w:sz w:val="18"/>
                                </w:rPr>
                                <w:t>may</w:t>
                              </w:r>
                              <w:r>
                                <w:rPr>
                                  <w:spacing w:val="-3"/>
                                  <w:sz w:val="18"/>
                                </w:rPr>
                                <w:t> </w:t>
                              </w:r>
                              <w:r>
                                <w:rPr>
                                  <w:sz w:val="18"/>
                                </w:rPr>
                                <w:t>be</w:t>
                              </w:r>
                              <w:r>
                                <w:rPr>
                                  <w:spacing w:val="-4"/>
                                  <w:sz w:val="18"/>
                                </w:rPr>
                                <w:t> </w:t>
                              </w:r>
                              <w:r>
                                <w:rPr>
                                  <w:sz w:val="18"/>
                                </w:rPr>
                                <w:t>directed</w:t>
                              </w:r>
                              <w:r>
                                <w:rPr>
                                  <w:spacing w:val="-4"/>
                                  <w:sz w:val="18"/>
                                </w:rPr>
                                <w:t> </w:t>
                              </w:r>
                              <w:r>
                                <w:rPr>
                                  <w:sz w:val="18"/>
                                </w:rPr>
                                <w:t>to</w:t>
                              </w:r>
                              <w:r>
                                <w:rPr>
                                  <w:spacing w:val="-4"/>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4"/>
                                  <w:sz w:val="18"/>
                                </w:rPr>
                                <w:t> </w:t>
                              </w:r>
                              <w:r>
                                <w:rPr>
                                  <w:sz w:val="18"/>
                                </w:rPr>
                                <w:t>(NCO)</w:t>
                              </w:r>
                              <w:r>
                                <w:rPr>
                                  <w:spacing w:val="-4"/>
                                  <w:sz w:val="18"/>
                                </w:rPr>
                                <w:t> </w:t>
                              </w:r>
                              <w:r>
                                <w:rPr>
                                  <w:sz w:val="18"/>
                                </w:rPr>
                                <w:t>at</w:t>
                              </w:r>
                              <w:r>
                                <w:rPr>
                                  <w:spacing w:val="-4"/>
                                  <w:sz w:val="18"/>
                                </w:rPr>
                                <w:t> </w:t>
                              </w:r>
                              <w:r>
                                <w:rPr>
                                  <w:sz w:val="18"/>
                                </w:rPr>
                                <w:t>Kapālama</w:t>
                              </w:r>
                              <w:r>
                                <w:rPr>
                                  <w:spacing w:val="-6"/>
                                  <w:sz w:val="18"/>
                                </w:rPr>
                                <w:t> </w:t>
                              </w:r>
                              <w:r>
                                <w:rPr>
                                  <w:sz w:val="18"/>
                                </w:rPr>
                                <w:t>Hale, 925 Dillingham Boulevard, Suite 160, Honolulu, Hawai‘i 96817, by telephone on (808) 768-3710, fax (808)</w:t>
                              </w:r>
                              <w:r>
                                <w:rPr>
                                  <w:spacing w:val="-2"/>
                                  <w:sz w:val="18"/>
                                </w:rPr>
                                <w:t> </w:t>
                              </w:r>
                              <w:r>
                                <w:rPr>
                                  <w:sz w:val="18"/>
                                </w:rPr>
                                <w:t>768-3711, or e-mailing</w:t>
                              </w:r>
                              <w:r>
                                <w:rPr>
                                  <w:spacing w:val="-13"/>
                                  <w:sz w:val="18"/>
                                </w:rPr>
                                <w:t> </w:t>
                              </w:r>
                              <w:hyperlink r:id="rId28">
                                <w:r>
                                  <w:rPr>
                                    <w:color w:val="0000FF"/>
                                    <w:sz w:val="18"/>
                                    <w:u w:val="single" w:color="0000FF"/>
                                  </w:rPr>
                                  <w:t>nco@honolulu.gov</w:t>
                                </w:r>
                                <w:r>
                                  <w:rPr>
                                    <w:sz w:val="18"/>
                                  </w:rPr>
                                  <w:t>.</w:t>
                                </w:r>
                              </w:hyperlink>
                              <w:r>
                                <w:rPr>
                                  <w:spacing w:val="-9"/>
                                  <w:sz w:val="18"/>
                                </w:rPr>
                                <w:t> </w:t>
                              </w:r>
                              <w:r>
                                <w:rPr>
                                  <w:sz w:val="18"/>
                                </w:rPr>
                                <w:t>Agenda</w:t>
                              </w:r>
                              <w:r>
                                <w:rPr>
                                  <w:spacing w:val="-12"/>
                                  <w:sz w:val="18"/>
                                </w:rPr>
                                <w:t> </w:t>
                              </w:r>
                              <w:r>
                                <w:rPr>
                                  <w:sz w:val="18"/>
                                </w:rPr>
                                <w:t>documents</w:t>
                              </w:r>
                              <w:r>
                                <w:rPr>
                                  <w:spacing w:val="-12"/>
                                  <w:sz w:val="18"/>
                                </w:rPr>
                                <w:t> </w:t>
                              </w:r>
                              <w:r>
                                <w:rPr>
                                  <w:sz w:val="18"/>
                                </w:rPr>
                                <w:t>and</w:t>
                              </w:r>
                              <w:r>
                                <w:rPr>
                                  <w:spacing w:val="-12"/>
                                  <w:sz w:val="18"/>
                                </w:rPr>
                                <w:t> </w:t>
                              </w:r>
                              <w:r>
                                <w:rPr>
                                  <w:sz w:val="18"/>
                                </w:rPr>
                                <w:t>minutes</w:t>
                              </w:r>
                              <w:r>
                                <w:rPr>
                                  <w:spacing w:val="-13"/>
                                  <w:sz w:val="18"/>
                                </w:rPr>
                                <w:t> </w:t>
                              </w:r>
                              <w:r>
                                <w:rPr>
                                  <w:sz w:val="18"/>
                                </w:rPr>
                                <w:t>are</w:t>
                              </w:r>
                              <w:r>
                                <w:rPr>
                                  <w:spacing w:val="-10"/>
                                  <w:sz w:val="18"/>
                                </w:rPr>
                                <w:t> </w:t>
                              </w:r>
                              <w:r>
                                <w:rPr>
                                  <w:sz w:val="18"/>
                                </w:rPr>
                                <w:t>also</w:t>
                              </w:r>
                              <w:r>
                                <w:rPr>
                                  <w:spacing w:val="-10"/>
                                  <w:sz w:val="18"/>
                                </w:rPr>
                                <w:t> </w:t>
                              </w:r>
                              <w:r>
                                <w:rPr>
                                  <w:sz w:val="18"/>
                                </w:rPr>
                                <w:t>available</w:t>
                              </w:r>
                              <w:r>
                                <w:rPr>
                                  <w:spacing w:val="-12"/>
                                  <w:sz w:val="18"/>
                                </w:rPr>
                                <w:t> </w:t>
                              </w:r>
                              <w:r>
                                <w:rPr>
                                  <w:sz w:val="18"/>
                                </w:rPr>
                                <w:t>online</w:t>
                              </w:r>
                              <w:r>
                                <w:rPr>
                                  <w:spacing w:val="-12"/>
                                  <w:sz w:val="18"/>
                                </w:rPr>
                                <w:t> </w:t>
                              </w:r>
                              <w:r>
                                <w:rPr>
                                  <w:sz w:val="18"/>
                                </w:rPr>
                                <w:t>at</w:t>
                              </w:r>
                              <w:r>
                                <w:rPr>
                                  <w:spacing w:val="-8"/>
                                  <w:sz w:val="18"/>
                                </w:rPr>
                                <w:t> </w:t>
                              </w:r>
                              <w:hyperlink r:id="rId527">
                                <w:r>
                                  <w:rPr>
                                    <w:color w:val="0000FF"/>
                                    <w:sz w:val="18"/>
                                    <w:u w:val="single" w:color="0000FF"/>
                                  </w:rPr>
                                  <w:t>https://www8.honolulu.gov/nco/boards/</w:t>
                                </w:r>
                                <w:r>
                                  <w:rPr>
                                    <w:sz w:val="18"/>
                                  </w:rPr>
                                  <w:t>.</w:t>
                                </w:r>
                              </w:hyperlink>
                            </w:p>
                            <w:p>
                              <w:pPr>
                                <w:spacing w:line="242" w:lineRule="auto" w:before="207"/>
                                <w:ind w:left="108" w:right="106" w:firstLine="0"/>
                                <w:jc w:val="both"/>
                                <w:rPr>
                                  <w:sz w:val="20"/>
                                </w:rPr>
                              </w:pPr>
                              <w:r>
                                <w:rPr>
                                  <w:sz w:val="18"/>
                                </w:rPr>
                                <w:t>All</w:t>
                              </w:r>
                              <w:r>
                                <w:rPr>
                                  <w:spacing w:val="-2"/>
                                  <w:sz w:val="18"/>
                                </w:rPr>
                                <w:t> </w:t>
                              </w:r>
                              <w:r>
                                <w:rPr>
                                  <w:sz w:val="18"/>
                                </w:rPr>
                                <w:t>written</w:t>
                              </w:r>
                              <w:r>
                                <w:rPr>
                                  <w:spacing w:val="-2"/>
                                  <w:sz w:val="18"/>
                                </w:rPr>
                                <w:t> </w:t>
                              </w:r>
                              <w:r>
                                <w:rPr>
                                  <w:sz w:val="18"/>
                                </w:rPr>
                                <w:t>testimony</w:t>
                              </w:r>
                              <w:r>
                                <w:rPr>
                                  <w:spacing w:val="-3"/>
                                  <w:sz w:val="18"/>
                                </w:rPr>
                                <w:t> </w:t>
                              </w:r>
                              <w:r>
                                <w:rPr>
                                  <w:sz w:val="18"/>
                                </w:rPr>
                                <w:t>must</w:t>
                              </w:r>
                              <w:r>
                                <w:rPr>
                                  <w:spacing w:val="-2"/>
                                  <w:sz w:val="18"/>
                                </w:rPr>
                                <w:t> </w:t>
                              </w:r>
                              <w:r>
                                <w:rPr>
                                  <w:sz w:val="18"/>
                                </w:rPr>
                                <w:t>be</w:t>
                              </w:r>
                              <w:r>
                                <w:rPr>
                                  <w:spacing w:val="-2"/>
                                  <w:sz w:val="18"/>
                                </w:rPr>
                                <w:t> </w:t>
                              </w:r>
                              <w:r>
                                <w:rPr>
                                  <w:sz w:val="18"/>
                                </w:rPr>
                                <w:t>received</w:t>
                              </w:r>
                              <w:r>
                                <w:rPr>
                                  <w:spacing w:val="-4"/>
                                  <w:sz w:val="18"/>
                                </w:rPr>
                                <w:t> </w:t>
                              </w:r>
                              <w:r>
                                <w:rPr>
                                  <w:sz w:val="18"/>
                                </w:rPr>
                                <w:t>in</w:t>
                              </w:r>
                              <w:r>
                                <w:rPr>
                                  <w:spacing w:val="-2"/>
                                  <w:sz w:val="18"/>
                                </w:rPr>
                                <w:t> </w:t>
                              </w:r>
                              <w:r>
                                <w:rPr>
                                  <w:sz w:val="18"/>
                                </w:rPr>
                                <w:t>the</w:t>
                              </w:r>
                              <w:r>
                                <w:rPr>
                                  <w:spacing w:val="-2"/>
                                  <w:sz w:val="18"/>
                                </w:rPr>
                                <w:t> </w:t>
                              </w:r>
                              <w:r>
                                <w:rPr>
                                  <w:sz w:val="18"/>
                                </w:rPr>
                                <w:t>Neighborhood</w:t>
                              </w:r>
                              <w:r>
                                <w:rPr>
                                  <w:spacing w:val="-4"/>
                                  <w:sz w:val="18"/>
                                </w:rPr>
                                <w:t> </w:t>
                              </w:r>
                              <w:r>
                                <w:rPr>
                                  <w:sz w:val="18"/>
                                </w:rPr>
                                <w:t>Commission</w:t>
                              </w:r>
                              <w:r>
                                <w:rPr>
                                  <w:spacing w:val="-2"/>
                                  <w:sz w:val="18"/>
                                </w:rPr>
                                <w:t> </w:t>
                              </w:r>
                              <w:r>
                                <w:rPr>
                                  <w:sz w:val="18"/>
                                </w:rPr>
                                <w:t>Office </w:t>
                              </w:r>
                              <w:r>
                                <w:rPr>
                                  <w:sz w:val="18"/>
                                  <w:u w:val="single"/>
                                </w:rPr>
                                <w:t>48</w:t>
                              </w:r>
                              <w:r>
                                <w:rPr>
                                  <w:spacing w:val="-2"/>
                                  <w:sz w:val="18"/>
                                  <w:u w:val="single"/>
                                </w:rPr>
                                <w:t> </w:t>
                              </w:r>
                              <w:r>
                                <w:rPr>
                                  <w:sz w:val="18"/>
                                  <w:u w:val="single"/>
                                </w:rPr>
                                <w:t>hours</w:t>
                              </w:r>
                              <w:r>
                                <w:rPr>
                                  <w:spacing w:val="-1"/>
                                  <w:sz w:val="18"/>
                                  <w:u w:val="single"/>
                                </w:rPr>
                                <w:t> </w:t>
                              </w:r>
                              <w:r>
                                <w:rPr>
                                  <w:sz w:val="18"/>
                                  <w:u w:val="single"/>
                                </w:rPr>
                                <w:t>prior</w:t>
                              </w:r>
                              <w:r>
                                <w:rPr>
                                  <w:sz w:val="18"/>
                                </w:rPr>
                                <w:t> to</w:t>
                              </w:r>
                              <w:r>
                                <w:rPr>
                                  <w:spacing w:val="-2"/>
                                  <w:sz w:val="18"/>
                                </w:rPr>
                                <w:t> </w:t>
                              </w:r>
                              <w:r>
                                <w:rPr>
                                  <w:sz w:val="18"/>
                                </w:rPr>
                                <w:t>the</w:t>
                              </w:r>
                              <w:r>
                                <w:rPr>
                                  <w:spacing w:val="-2"/>
                                  <w:sz w:val="18"/>
                                </w:rPr>
                                <w:t> </w:t>
                              </w:r>
                              <w:r>
                                <w:rPr>
                                  <w:sz w:val="18"/>
                                </w:rPr>
                                <w:t>meeting.</w:t>
                              </w:r>
                              <w:r>
                                <w:rPr>
                                  <w:spacing w:val="-2"/>
                                  <w:sz w:val="18"/>
                                </w:rPr>
                                <w:t> </w:t>
                              </w:r>
                              <w:r>
                                <w:rPr>
                                  <w:sz w:val="18"/>
                                </w:rPr>
                                <w:t>If</w:t>
                              </w:r>
                              <w:r>
                                <w:rPr>
                                  <w:spacing w:val="-2"/>
                                  <w:sz w:val="18"/>
                                </w:rPr>
                                <w:t> </w:t>
                              </w:r>
                              <w:r>
                                <w:rPr>
                                  <w:sz w:val="18"/>
                                </w:rPr>
                                <w:t>within</w:t>
                              </w:r>
                              <w:r>
                                <w:rPr>
                                  <w:spacing w:val="-2"/>
                                  <w:sz w:val="18"/>
                                </w:rPr>
                                <w:t> </w:t>
                              </w:r>
                              <w:r>
                                <w:rPr>
                                  <w:sz w:val="18"/>
                                </w:rPr>
                                <w:t>48</w:t>
                              </w:r>
                              <w:r>
                                <w:rPr>
                                  <w:spacing w:val="-4"/>
                                  <w:sz w:val="18"/>
                                </w:rPr>
                                <w:t> </w:t>
                              </w:r>
                              <w:r>
                                <w:rPr>
                                  <w:sz w:val="18"/>
                                </w:rPr>
                                <w:t>hours of the meeting, written and/or oral testimony may be submitted directly to the Board at the meeting. If submitting written testimony,</w:t>
                              </w:r>
                              <w:r>
                                <w:rPr>
                                  <w:spacing w:val="-9"/>
                                  <w:sz w:val="18"/>
                                </w:rPr>
                                <w:t> </w:t>
                              </w:r>
                              <w:r>
                                <w:rPr>
                                  <w:sz w:val="18"/>
                                </w:rPr>
                                <w:t>please</w:t>
                              </w:r>
                              <w:r>
                                <w:rPr>
                                  <w:spacing w:val="-9"/>
                                  <w:sz w:val="18"/>
                                </w:rPr>
                                <w:t> </w:t>
                              </w:r>
                              <w:r>
                                <w:rPr>
                                  <w:sz w:val="18"/>
                                </w:rPr>
                                <w:t>note</w:t>
                              </w:r>
                              <w:r>
                                <w:rPr>
                                  <w:spacing w:val="-8"/>
                                  <w:sz w:val="18"/>
                                </w:rPr>
                                <w:t> </w:t>
                              </w:r>
                              <w:r>
                                <w:rPr>
                                  <w:sz w:val="18"/>
                                </w:rPr>
                                <w:t>the</w:t>
                              </w:r>
                              <w:r>
                                <w:rPr>
                                  <w:spacing w:val="-9"/>
                                  <w:sz w:val="18"/>
                                </w:rPr>
                                <w:t> </w:t>
                              </w:r>
                              <w:r>
                                <w:rPr>
                                  <w:sz w:val="18"/>
                                </w:rPr>
                                <w:t>Board</w:t>
                              </w:r>
                              <w:r>
                                <w:rPr>
                                  <w:spacing w:val="-9"/>
                                  <w:sz w:val="18"/>
                                </w:rPr>
                                <w:t> </w:t>
                              </w:r>
                              <w:r>
                                <w:rPr>
                                  <w:sz w:val="18"/>
                                </w:rPr>
                                <w:t>and</w:t>
                              </w:r>
                              <w:r>
                                <w:rPr>
                                  <w:spacing w:val="-9"/>
                                  <w:sz w:val="18"/>
                                </w:rPr>
                                <w:t> </w:t>
                              </w:r>
                              <w:r>
                                <w:rPr>
                                  <w:sz w:val="18"/>
                                </w:rPr>
                                <w:t>agenda</w:t>
                              </w:r>
                              <w:r>
                                <w:rPr>
                                  <w:spacing w:val="-9"/>
                                  <w:sz w:val="18"/>
                                </w:rPr>
                                <w:t> </w:t>
                              </w:r>
                              <w:r>
                                <w:rPr>
                                  <w:sz w:val="18"/>
                                </w:rPr>
                                <w:t>item(s)</w:t>
                              </w:r>
                              <w:r>
                                <w:rPr>
                                  <w:spacing w:val="-9"/>
                                  <w:sz w:val="18"/>
                                </w:rPr>
                                <w:t> </w:t>
                              </w:r>
                              <w:r>
                                <w:rPr>
                                  <w:sz w:val="18"/>
                                </w:rPr>
                                <w:t>your</w:t>
                              </w:r>
                              <w:r>
                                <w:rPr>
                                  <w:spacing w:val="-9"/>
                                  <w:sz w:val="18"/>
                                </w:rPr>
                                <w:t> </w:t>
                              </w:r>
                              <w:r>
                                <w:rPr>
                                  <w:sz w:val="18"/>
                                </w:rPr>
                                <w:t>testimony</w:t>
                              </w:r>
                              <w:r>
                                <w:rPr>
                                  <w:spacing w:val="-11"/>
                                  <w:sz w:val="18"/>
                                </w:rPr>
                                <w:t> </w:t>
                              </w:r>
                              <w:r>
                                <w:rPr>
                                  <w:sz w:val="18"/>
                                </w:rPr>
                                <w:t>concerns.</w:t>
                              </w:r>
                              <w:r>
                                <w:rPr>
                                  <w:spacing w:val="32"/>
                                  <w:sz w:val="18"/>
                                </w:rPr>
                                <w:t> </w:t>
                              </w:r>
                              <w:r>
                                <w:rPr>
                                  <w:sz w:val="18"/>
                                </w:rPr>
                                <w:t>Send</w:t>
                              </w:r>
                              <w:r>
                                <w:rPr>
                                  <w:spacing w:val="-9"/>
                                  <w:sz w:val="18"/>
                                </w:rPr>
                                <w:t> </w:t>
                              </w:r>
                              <w:r>
                                <w:rPr>
                                  <w:sz w:val="18"/>
                                </w:rPr>
                                <w:t>to:</w:t>
                              </w:r>
                              <w:r>
                                <w:rPr>
                                  <w:spacing w:val="-9"/>
                                  <w:sz w:val="18"/>
                                </w:rPr>
                                <w:t> </w:t>
                              </w:r>
                              <w:r>
                                <w:rPr>
                                  <w:sz w:val="18"/>
                                </w:rPr>
                                <w:t>Neighborhood</w:t>
                              </w:r>
                              <w:r>
                                <w:rPr>
                                  <w:spacing w:val="-9"/>
                                  <w:sz w:val="18"/>
                                </w:rPr>
                                <w:t> </w:t>
                              </w:r>
                              <w:r>
                                <w:rPr>
                                  <w:sz w:val="18"/>
                                </w:rPr>
                                <w:t>Commission</w:t>
                              </w:r>
                              <w:r>
                                <w:rPr>
                                  <w:spacing w:val="-9"/>
                                  <w:sz w:val="18"/>
                                </w:rPr>
                                <w:t> </w:t>
                              </w:r>
                              <w:r>
                                <w:rPr>
                                  <w:sz w:val="18"/>
                                </w:rPr>
                                <w:t>Office,</w:t>
                              </w:r>
                              <w:r>
                                <w:rPr>
                                  <w:spacing w:val="-9"/>
                                  <w:sz w:val="18"/>
                                </w:rPr>
                                <w:t> </w:t>
                              </w:r>
                              <w:r>
                                <w:rPr>
                                  <w:sz w:val="18"/>
                                </w:rPr>
                                <w:t>925 Dillingham</w:t>
                              </w:r>
                              <w:r>
                                <w:rPr>
                                  <w:spacing w:val="-5"/>
                                  <w:sz w:val="18"/>
                                </w:rPr>
                                <w:t> </w:t>
                              </w:r>
                              <w:r>
                                <w:rPr>
                                  <w:sz w:val="18"/>
                                </w:rPr>
                                <w:t>Boulevard,</w:t>
                              </w:r>
                              <w:r>
                                <w:rPr>
                                  <w:spacing w:val="-7"/>
                                  <w:sz w:val="18"/>
                                </w:rPr>
                                <w:t> </w:t>
                              </w:r>
                              <w:r>
                                <w:rPr>
                                  <w:sz w:val="18"/>
                                </w:rPr>
                                <w:t>Suite</w:t>
                              </w:r>
                              <w:r>
                                <w:rPr>
                                  <w:spacing w:val="-6"/>
                                  <w:sz w:val="18"/>
                                </w:rPr>
                                <w:t> </w:t>
                              </w:r>
                              <w:r>
                                <w:rPr>
                                  <w:sz w:val="18"/>
                                </w:rPr>
                                <w:t>160,</w:t>
                              </w:r>
                              <w:r>
                                <w:rPr>
                                  <w:spacing w:val="-6"/>
                                  <w:sz w:val="18"/>
                                </w:rPr>
                                <w:t> </w:t>
                              </w:r>
                              <w:r>
                                <w:rPr>
                                  <w:sz w:val="18"/>
                                </w:rPr>
                                <w:t>Honolulu,</w:t>
                              </w:r>
                              <w:r>
                                <w:rPr>
                                  <w:spacing w:val="-6"/>
                                  <w:sz w:val="18"/>
                                </w:rPr>
                                <w:t> </w:t>
                              </w:r>
                              <w:r>
                                <w:rPr>
                                  <w:sz w:val="18"/>
                                </w:rPr>
                                <w:t>HI</w:t>
                              </w:r>
                              <w:r>
                                <w:rPr>
                                  <w:spacing w:val="37"/>
                                  <w:sz w:val="18"/>
                                </w:rPr>
                                <w:t> </w:t>
                              </w:r>
                              <w:r>
                                <w:rPr>
                                  <w:sz w:val="18"/>
                                </w:rPr>
                                <w:t>96817,</w:t>
                              </w:r>
                              <w:r>
                                <w:rPr>
                                  <w:spacing w:val="-6"/>
                                  <w:sz w:val="18"/>
                                </w:rPr>
                                <w:t> </w:t>
                              </w:r>
                              <w:r>
                                <w:rPr>
                                  <w:sz w:val="18"/>
                                </w:rPr>
                                <w:t>fax</w:t>
                              </w:r>
                              <w:r>
                                <w:rPr>
                                  <w:spacing w:val="-5"/>
                                  <w:sz w:val="18"/>
                                </w:rPr>
                                <w:t> </w:t>
                              </w:r>
                              <w:r>
                                <w:rPr>
                                  <w:sz w:val="18"/>
                                </w:rPr>
                                <w:t>(808)</w:t>
                              </w:r>
                              <w:r>
                                <w:rPr>
                                  <w:spacing w:val="-1"/>
                                  <w:sz w:val="18"/>
                                </w:rPr>
                                <w:t> </w:t>
                              </w:r>
                              <w:r>
                                <w:rPr>
                                  <w:sz w:val="18"/>
                                </w:rPr>
                                <w:t>768-3711,</w:t>
                              </w:r>
                              <w:r>
                                <w:rPr>
                                  <w:spacing w:val="-6"/>
                                  <w:sz w:val="18"/>
                                </w:rPr>
                                <w:t> </w:t>
                              </w:r>
                              <w:r>
                                <w:rPr>
                                  <w:sz w:val="18"/>
                                </w:rPr>
                                <w:t>or</w:t>
                              </w:r>
                              <w:r>
                                <w:rPr>
                                  <w:spacing w:val="-8"/>
                                  <w:sz w:val="18"/>
                                </w:rPr>
                                <w:t> </w:t>
                              </w:r>
                              <w:r>
                                <w:rPr>
                                  <w:sz w:val="18"/>
                                </w:rPr>
                                <w:t>email</w:t>
                              </w:r>
                              <w:r>
                                <w:rPr>
                                  <w:spacing w:val="-6"/>
                                  <w:sz w:val="18"/>
                                </w:rPr>
                                <w:t> </w:t>
                              </w:r>
                              <w:hyperlink r:id="rId77">
                                <w:r>
                                  <w:rPr>
                                    <w:color w:val="0000FF"/>
                                    <w:sz w:val="20"/>
                                    <w:u w:val="single" w:color="0000FF"/>
                                  </w:rPr>
                                  <w:t>nbtestimony@honolulu.gov</w:t>
                                </w:r>
                                <w:r>
                                  <w:rPr>
                                    <w:sz w:val="20"/>
                                  </w:rPr>
                                  <w:t>.</w:t>
                                </w:r>
                              </w:hyperlink>
                            </w:p>
                            <w:p>
                              <w:pPr>
                                <w:spacing w:line="240" w:lineRule="auto" w:before="5"/>
                                <w:rPr>
                                  <w:sz w:val="18"/>
                                </w:rPr>
                              </w:pPr>
                            </w:p>
                            <w:p>
                              <w:pPr>
                                <w:spacing w:before="0"/>
                                <w:ind w:left="108" w:right="109" w:firstLine="0"/>
                                <w:jc w:val="both"/>
                                <w:rPr>
                                  <w:sz w:val="18"/>
                                </w:rPr>
                              </w:pPr>
                              <w:r>
                                <w:rPr>
                                  <w:sz w:val="18"/>
                                </w:rPr>
                                <w:t>If</w:t>
                              </w:r>
                              <w:r>
                                <w:rPr>
                                  <w:spacing w:val="-13"/>
                                  <w:sz w:val="18"/>
                                </w:rPr>
                                <w:t> </w:t>
                              </w:r>
                              <w:r>
                                <w:rPr>
                                  <w:sz w:val="18"/>
                                </w:rPr>
                                <w:t>you</w:t>
                              </w:r>
                              <w:r>
                                <w:rPr>
                                  <w:spacing w:val="-12"/>
                                  <w:sz w:val="18"/>
                                </w:rPr>
                                <w:t> </w:t>
                              </w:r>
                              <w:r>
                                <w:rPr>
                                  <w:sz w:val="18"/>
                                </w:rPr>
                                <w:t>need</w:t>
                              </w:r>
                              <w:r>
                                <w:rPr>
                                  <w:spacing w:val="-11"/>
                                  <w:sz w:val="18"/>
                                </w:rPr>
                                <w:t> </w:t>
                              </w:r>
                              <w:r>
                                <w:rPr>
                                  <w:sz w:val="18"/>
                                </w:rPr>
                                <w:t>an</w:t>
                              </w:r>
                              <w:r>
                                <w:rPr>
                                  <w:spacing w:val="-13"/>
                                  <w:sz w:val="18"/>
                                </w:rPr>
                                <w:t> </w:t>
                              </w:r>
                              <w:r>
                                <w:rPr>
                                  <w:sz w:val="18"/>
                                </w:rPr>
                                <w:t>auxiliary</w:t>
                              </w:r>
                              <w:r>
                                <w:rPr>
                                  <w:spacing w:val="-12"/>
                                  <w:sz w:val="18"/>
                                </w:rPr>
                                <w:t> </w:t>
                              </w:r>
                              <w:r>
                                <w:rPr>
                                  <w:sz w:val="18"/>
                                </w:rPr>
                                <w:t>aid/service</w:t>
                              </w:r>
                              <w:r>
                                <w:rPr>
                                  <w:spacing w:val="-11"/>
                                  <w:sz w:val="18"/>
                                </w:rPr>
                                <w:t> </w:t>
                              </w:r>
                              <w:r>
                                <w:rPr>
                                  <w:sz w:val="18"/>
                                </w:rPr>
                                <w:t>or</w:t>
                              </w:r>
                              <w:r>
                                <w:rPr>
                                  <w:spacing w:val="-12"/>
                                  <w:sz w:val="18"/>
                                </w:rPr>
                                <w:t> </w:t>
                              </w:r>
                              <w:r>
                                <w:rPr>
                                  <w:sz w:val="18"/>
                                </w:rPr>
                                <w:t>other</w:t>
                              </w:r>
                              <w:r>
                                <w:rPr>
                                  <w:spacing w:val="-12"/>
                                  <w:sz w:val="18"/>
                                </w:rPr>
                                <w:t> </w:t>
                              </w:r>
                              <w:r>
                                <w:rPr>
                                  <w:sz w:val="18"/>
                                </w:rPr>
                                <w:t>accommodation</w:t>
                              </w:r>
                              <w:r>
                                <w:rPr>
                                  <w:spacing w:val="-11"/>
                                  <w:sz w:val="18"/>
                                </w:rPr>
                                <w:t> </w:t>
                              </w:r>
                              <w:r>
                                <w:rPr>
                                  <w:sz w:val="18"/>
                                </w:rPr>
                                <w:t>due</w:t>
                              </w:r>
                              <w:r>
                                <w:rPr>
                                  <w:spacing w:val="-11"/>
                                  <w:sz w:val="18"/>
                                </w:rPr>
                                <w:t> </w:t>
                              </w:r>
                              <w:r>
                                <w:rPr>
                                  <w:sz w:val="18"/>
                                </w:rPr>
                                <w:t>to</w:t>
                              </w:r>
                              <w:r>
                                <w:rPr>
                                  <w:spacing w:val="-11"/>
                                  <w:sz w:val="18"/>
                                </w:rPr>
                                <w:t> </w:t>
                              </w:r>
                              <w:r>
                                <w:rPr>
                                  <w:sz w:val="18"/>
                                </w:rPr>
                                <w:t>a</w:t>
                              </w:r>
                              <w:r>
                                <w:rPr>
                                  <w:spacing w:val="-13"/>
                                  <w:sz w:val="18"/>
                                </w:rPr>
                                <w:t> </w:t>
                              </w:r>
                              <w:r>
                                <w:rPr>
                                  <w:sz w:val="18"/>
                                </w:rPr>
                                <w:t>disability</w:t>
                              </w:r>
                              <w:r>
                                <w:rPr>
                                  <w:spacing w:val="-10"/>
                                  <w:sz w:val="18"/>
                                </w:rPr>
                                <w:t> </w:t>
                              </w:r>
                              <w:r>
                                <w:rPr>
                                  <w:sz w:val="18"/>
                                </w:rPr>
                                <w:t>or</w:t>
                              </w:r>
                              <w:r>
                                <w:rPr>
                                  <w:spacing w:val="-13"/>
                                  <w:sz w:val="18"/>
                                </w:rPr>
                                <w:t> </w:t>
                              </w:r>
                              <w:r>
                                <w:rPr>
                                  <w:sz w:val="18"/>
                                </w:rPr>
                                <w:t>an</w:t>
                              </w:r>
                              <w:r>
                                <w:rPr>
                                  <w:spacing w:val="-10"/>
                                  <w:sz w:val="18"/>
                                </w:rPr>
                                <w:t> </w:t>
                              </w:r>
                              <w:r>
                                <w:rPr>
                                  <w:sz w:val="18"/>
                                </w:rPr>
                                <w:t>interpreter</w:t>
                              </w:r>
                              <w:r>
                                <w:rPr>
                                  <w:spacing w:val="-12"/>
                                  <w:sz w:val="18"/>
                                </w:rPr>
                                <w:t> </w:t>
                              </w:r>
                              <w:r>
                                <w:rPr>
                                  <w:sz w:val="18"/>
                                </w:rPr>
                                <w:t>for</w:t>
                              </w:r>
                              <w:r>
                                <w:rPr>
                                  <w:spacing w:val="-12"/>
                                  <w:sz w:val="18"/>
                                </w:rPr>
                                <w:t> </w:t>
                              </w:r>
                              <w:r>
                                <w:rPr>
                                  <w:sz w:val="18"/>
                                </w:rPr>
                                <w:t>a</w:t>
                              </w:r>
                              <w:r>
                                <w:rPr>
                                  <w:spacing w:val="-13"/>
                                  <w:sz w:val="18"/>
                                </w:rPr>
                                <w:t> </w:t>
                              </w:r>
                              <w:r>
                                <w:rPr>
                                  <w:sz w:val="18"/>
                                </w:rPr>
                                <w:t>language</w:t>
                              </w:r>
                              <w:r>
                                <w:rPr>
                                  <w:spacing w:val="-10"/>
                                  <w:sz w:val="18"/>
                                </w:rPr>
                                <w:t> </w:t>
                              </w:r>
                              <w:r>
                                <w:rPr>
                                  <w:sz w:val="18"/>
                                </w:rPr>
                                <w:t>other</w:t>
                              </w:r>
                              <w:r>
                                <w:rPr>
                                  <w:spacing w:val="-12"/>
                                  <w:sz w:val="18"/>
                                </w:rPr>
                                <w:t> </w:t>
                              </w:r>
                              <w:r>
                                <w:rPr>
                                  <w:sz w:val="18"/>
                                </w:rPr>
                                <w:t>than</w:t>
                              </w:r>
                              <w:r>
                                <w:rPr>
                                  <w:spacing w:val="-11"/>
                                  <w:sz w:val="18"/>
                                </w:rPr>
                                <w:t> </w:t>
                              </w:r>
                              <w:r>
                                <w:rPr>
                                  <w:sz w:val="18"/>
                                </w:rPr>
                                <w:t>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w:t>
                              </w:r>
                              <w:r>
                                <w:rPr>
                                  <w:spacing w:val="-1"/>
                                  <w:sz w:val="18"/>
                                </w:rPr>
                                <w:t> </w:t>
                              </w:r>
                              <w:r>
                                <w:rPr>
                                  <w:sz w:val="18"/>
                                </w:rPr>
                                <w:t>business days before the scheduled meeting. If a request</w:t>
                              </w:r>
                            </w:p>
                          </w:txbxContent>
                        </wps:txbx>
                        <wps:bodyPr wrap="square" lIns="0" tIns="0" rIns="0" bIns="0" rtlCol="0">
                          <a:noAutofit/>
                        </wps:bodyPr>
                      </wps:wsp>
                    </wpg:wgp>
                  </a:graphicData>
                </a:graphic>
              </wp:anchor>
            </w:drawing>
          </mc:Choice>
          <mc:Fallback>
            <w:pict>
              <v:group style="position:absolute;margin-left:48.119999pt;margin-top:11.649121pt;width:515.9pt;height:137.8pt;mso-position-horizontal-relative:page;mso-position-vertical-relative:paragraph;z-index:-15570944;mso-wrap-distance-left:0;mso-wrap-distance-right:0" id="docshapegroup510" coordorigin="962,233" coordsize="10318,2756">
                <v:shape style="position:absolute;left:962;top:233;width:10318;height:2756" id="docshape511" coordorigin="962,233" coordsize="10318,2756" path="m972,468l962,468,962,675,962,883,962,1090,962,1296,962,1503,962,1711,962,1711,962,1918,962,2160,962,2369,962,2575,962,2782,962,2988,972,2988,972,2782,972,2575,972,2369,972,2160,972,1918,972,1711,972,1711,972,1503,972,1296,972,1090,972,883,972,675,972,468xm972,233l962,233,962,243,962,468,972,468,972,243,972,233xm11280,468l11270,468,11270,675,11270,883,11270,1090,11270,1296,11270,1503,11270,1711,11270,1711,11270,1918,11270,2160,11270,2369,11270,2575,11270,2782,11270,2988,11280,2988,11280,2782,11280,2575,11280,2369,11280,2160,11280,1918,11280,1711,11280,1711,11280,1503,11280,1296,11280,1090,11280,883,11280,675,11280,468xm11280,233l11270,233,972,233,972,243,11270,243,11270,468,11280,468,11280,243,11280,233xe" filled="true" fillcolor="#000000" stroked="false">
                  <v:path arrowok="t"/>
                  <v:fill type="solid"/>
                </v:shape>
                <v:shape style="position:absolute;left:972;top:242;width:10299;height:2746" type="#_x0000_t202" id="docshape512" filled="false" stroked="false">
                  <v:textbox inset="0,0,0,0">
                    <w:txbxContent>
                      <w:p>
                        <w:pPr>
                          <w:spacing w:before="18"/>
                          <w:ind w:left="108" w:right="101" w:firstLine="0"/>
                          <w:jc w:val="both"/>
                          <w:rPr>
                            <w:sz w:val="18"/>
                          </w:rPr>
                        </w:pPr>
                        <w:r>
                          <w:rPr>
                            <w:sz w:val="18"/>
                          </w:rPr>
                          <w:t>A mailing list is maintained for interested persons and agencies to receive this board’s agenda and minutes. Additions, corrections,</w:t>
                        </w:r>
                        <w:r>
                          <w:rPr>
                            <w:spacing w:val="-7"/>
                            <w:sz w:val="18"/>
                          </w:rPr>
                          <w:t> </w:t>
                        </w:r>
                        <w:r>
                          <w:rPr>
                            <w:sz w:val="18"/>
                          </w:rPr>
                          <w:t>and</w:t>
                        </w:r>
                        <w:r>
                          <w:rPr>
                            <w:spacing w:val="-4"/>
                            <w:sz w:val="18"/>
                          </w:rPr>
                          <w:t> </w:t>
                        </w:r>
                        <w:r>
                          <w:rPr>
                            <w:sz w:val="18"/>
                          </w:rPr>
                          <w:t>deletions</w:t>
                        </w:r>
                        <w:r>
                          <w:rPr>
                            <w:spacing w:val="-3"/>
                            <w:sz w:val="18"/>
                          </w:rPr>
                          <w:t> </w:t>
                        </w:r>
                        <w:r>
                          <w:rPr>
                            <w:sz w:val="18"/>
                          </w:rPr>
                          <w:t>to</w:t>
                        </w:r>
                        <w:r>
                          <w:rPr>
                            <w:spacing w:val="-4"/>
                            <w:sz w:val="18"/>
                          </w:rPr>
                          <w:t> </w:t>
                        </w:r>
                        <w:r>
                          <w:rPr>
                            <w:sz w:val="18"/>
                          </w:rPr>
                          <w:t>the</w:t>
                        </w:r>
                        <w:r>
                          <w:rPr>
                            <w:spacing w:val="-4"/>
                            <w:sz w:val="18"/>
                          </w:rPr>
                          <w:t> </w:t>
                        </w:r>
                        <w:r>
                          <w:rPr>
                            <w:sz w:val="18"/>
                          </w:rPr>
                          <w:t>mailing</w:t>
                        </w:r>
                        <w:r>
                          <w:rPr>
                            <w:spacing w:val="-4"/>
                            <w:sz w:val="18"/>
                          </w:rPr>
                          <w:t> </w:t>
                        </w:r>
                        <w:r>
                          <w:rPr>
                            <w:sz w:val="18"/>
                          </w:rPr>
                          <w:t>list</w:t>
                        </w:r>
                        <w:r>
                          <w:rPr>
                            <w:spacing w:val="-4"/>
                            <w:sz w:val="18"/>
                          </w:rPr>
                          <w:t> </w:t>
                        </w:r>
                        <w:r>
                          <w:rPr>
                            <w:sz w:val="18"/>
                          </w:rPr>
                          <w:t>may</w:t>
                        </w:r>
                        <w:r>
                          <w:rPr>
                            <w:spacing w:val="-3"/>
                            <w:sz w:val="18"/>
                          </w:rPr>
                          <w:t> </w:t>
                        </w:r>
                        <w:r>
                          <w:rPr>
                            <w:sz w:val="18"/>
                          </w:rPr>
                          <w:t>be</w:t>
                        </w:r>
                        <w:r>
                          <w:rPr>
                            <w:spacing w:val="-4"/>
                            <w:sz w:val="18"/>
                          </w:rPr>
                          <w:t> </w:t>
                        </w:r>
                        <w:r>
                          <w:rPr>
                            <w:sz w:val="18"/>
                          </w:rPr>
                          <w:t>directed</w:t>
                        </w:r>
                        <w:r>
                          <w:rPr>
                            <w:spacing w:val="-4"/>
                            <w:sz w:val="18"/>
                          </w:rPr>
                          <w:t> </w:t>
                        </w:r>
                        <w:r>
                          <w:rPr>
                            <w:sz w:val="18"/>
                          </w:rPr>
                          <w:t>to</w:t>
                        </w:r>
                        <w:r>
                          <w:rPr>
                            <w:spacing w:val="-4"/>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4"/>
                            <w:sz w:val="18"/>
                          </w:rPr>
                          <w:t> </w:t>
                        </w:r>
                        <w:r>
                          <w:rPr>
                            <w:sz w:val="18"/>
                          </w:rPr>
                          <w:t>(NCO)</w:t>
                        </w:r>
                        <w:r>
                          <w:rPr>
                            <w:spacing w:val="-4"/>
                            <w:sz w:val="18"/>
                          </w:rPr>
                          <w:t> </w:t>
                        </w:r>
                        <w:r>
                          <w:rPr>
                            <w:sz w:val="18"/>
                          </w:rPr>
                          <w:t>at</w:t>
                        </w:r>
                        <w:r>
                          <w:rPr>
                            <w:spacing w:val="-4"/>
                            <w:sz w:val="18"/>
                          </w:rPr>
                          <w:t> </w:t>
                        </w:r>
                        <w:r>
                          <w:rPr>
                            <w:sz w:val="18"/>
                          </w:rPr>
                          <w:t>Kapālama</w:t>
                        </w:r>
                        <w:r>
                          <w:rPr>
                            <w:spacing w:val="-6"/>
                            <w:sz w:val="18"/>
                          </w:rPr>
                          <w:t> </w:t>
                        </w:r>
                        <w:r>
                          <w:rPr>
                            <w:sz w:val="18"/>
                          </w:rPr>
                          <w:t>Hale, 925 Dillingham Boulevard, Suite 160, Honolulu, Hawai‘i 96817, by telephone on (808) 768-3710, fax (808)</w:t>
                        </w:r>
                        <w:r>
                          <w:rPr>
                            <w:spacing w:val="-2"/>
                            <w:sz w:val="18"/>
                          </w:rPr>
                          <w:t> </w:t>
                        </w:r>
                        <w:r>
                          <w:rPr>
                            <w:sz w:val="18"/>
                          </w:rPr>
                          <w:t>768-3711, or e-mailing</w:t>
                        </w:r>
                        <w:r>
                          <w:rPr>
                            <w:spacing w:val="-13"/>
                            <w:sz w:val="18"/>
                          </w:rPr>
                          <w:t> </w:t>
                        </w:r>
                        <w:hyperlink r:id="rId28">
                          <w:r>
                            <w:rPr>
                              <w:color w:val="0000FF"/>
                              <w:sz w:val="18"/>
                              <w:u w:val="single" w:color="0000FF"/>
                            </w:rPr>
                            <w:t>nco@honolulu.gov</w:t>
                          </w:r>
                          <w:r>
                            <w:rPr>
                              <w:sz w:val="18"/>
                            </w:rPr>
                            <w:t>.</w:t>
                          </w:r>
                        </w:hyperlink>
                        <w:r>
                          <w:rPr>
                            <w:spacing w:val="-9"/>
                            <w:sz w:val="18"/>
                          </w:rPr>
                          <w:t> </w:t>
                        </w:r>
                        <w:r>
                          <w:rPr>
                            <w:sz w:val="18"/>
                          </w:rPr>
                          <w:t>Agenda</w:t>
                        </w:r>
                        <w:r>
                          <w:rPr>
                            <w:spacing w:val="-12"/>
                            <w:sz w:val="18"/>
                          </w:rPr>
                          <w:t> </w:t>
                        </w:r>
                        <w:r>
                          <w:rPr>
                            <w:sz w:val="18"/>
                          </w:rPr>
                          <w:t>documents</w:t>
                        </w:r>
                        <w:r>
                          <w:rPr>
                            <w:spacing w:val="-12"/>
                            <w:sz w:val="18"/>
                          </w:rPr>
                          <w:t> </w:t>
                        </w:r>
                        <w:r>
                          <w:rPr>
                            <w:sz w:val="18"/>
                          </w:rPr>
                          <w:t>and</w:t>
                        </w:r>
                        <w:r>
                          <w:rPr>
                            <w:spacing w:val="-12"/>
                            <w:sz w:val="18"/>
                          </w:rPr>
                          <w:t> </w:t>
                        </w:r>
                        <w:r>
                          <w:rPr>
                            <w:sz w:val="18"/>
                          </w:rPr>
                          <w:t>minutes</w:t>
                        </w:r>
                        <w:r>
                          <w:rPr>
                            <w:spacing w:val="-13"/>
                            <w:sz w:val="18"/>
                          </w:rPr>
                          <w:t> </w:t>
                        </w:r>
                        <w:r>
                          <w:rPr>
                            <w:sz w:val="18"/>
                          </w:rPr>
                          <w:t>are</w:t>
                        </w:r>
                        <w:r>
                          <w:rPr>
                            <w:spacing w:val="-10"/>
                            <w:sz w:val="18"/>
                          </w:rPr>
                          <w:t> </w:t>
                        </w:r>
                        <w:r>
                          <w:rPr>
                            <w:sz w:val="18"/>
                          </w:rPr>
                          <w:t>also</w:t>
                        </w:r>
                        <w:r>
                          <w:rPr>
                            <w:spacing w:val="-10"/>
                            <w:sz w:val="18"/>
                          </w:rPr>
                          <w:t> </w:t>
                        </w:r>
                        <w:r>
                          <w:rPr>
                            <w:sz w:val="18"/>
                          </w:rPr>
                          <w:t>available</w:t>
                        </w:r>
                        <w:r>
                          <w:rPr>
                            <w:spacing w:val="-12"/>
                            <w:sz w:val="18"/>
                          </w:rPr>
                          <w:t> </w:t>
                        </w:r>
                        <w:r>
                          <w:rPr>
                            <w:sz w:val="18"/>
                          </w:rPr>
                          <w:t>online</w:t>
                        </w:r>
                        <w:r>
                          <w:rPr>
                            <w:spacing w:val="-12"/>
                            <w:sz w:val="18"/>
                          </w:rPr>
                          <w:t> </w:t>
                        </w:r>
                        <w:r>
                          <w:rPr>
                            <w:sz w:val="18"/>
                          </w:rPr>
                          <w:t>at</w:t>
                        </w:r>
                        <w:r>
                          <w:rPr>
                            <w:spacing w:val="-8"/>
                            <w:sz w:val="18"/>
                          </w:rPr>
                          <w:t> </w:t>
                        </w:r>
                        <w:hyperlink r:id="rId527">
                          <w:r>
                            <w:rPr>
                              <w:color w:val="0000FF"/>
                              <w:sz w:val="18"/>
                              <w:u w:val="single" w:color="0000FF"/>
                            </w:rPr>
                            <w:t>https://www8.honolulu.gov/nco/boards/</w:t>
                          </w:r>
                          <w:r>
                            <w:rPr>
                              <w:sz w:val="18"/>
                            </w:rPr>
                            <w:t>.</w:t>
                          </w:r>
                        </w:hyperlink>
                      </w:p>
                      <w:p>
                        <w:pPr>
                          <w:spacing w:line="242" w:lineRule="auto" w:before="207"/>
                          <w:ind w:left="108" w:right="106" w:firstLine="0"/>
                          <w:jc w:val="both"/>
                          <w:rPr>
                            <w:sz w:val="20"/>
                          </w:rPr>
                        </w:pPr>
                        <w:r>
                          <w:rPr>
                            <w:sz w:val="18"/>
                          </w:rPr>
                          <w:t>All</w:t>
                        </w:r>
                        <w:r>
                          <w:rPr>
                            <w:spacing w:val="-2"/>
                            <w:sz w:val="18"/>
                          </w:rPr>
                          <w:t> </w:t>
                        </w:r>
                        <w:r>
                          <w:rPr>
                            <w:sz w:val="18"/>
                          </w:rPr>
                          <w:t>written</w:t>
                        </w:r>
                        <w:r>
                          <w:rPr>
                            <w:spacing w:val="-2"/>
                            <w:sz w:val="18"/>
                          </w:rPr>
                          <w:t> </w:t>
                        </w:r>
                        <w:r>
                          <w:rPr>
                            <w:sz w:val="18"/>
                          </w:rPr>
                          <w:t>testimony</w:t>
                        </w:r>
                        <w:r>
                          <w:rPr>
                            <w:spacing w:val="-3"/>
                            <w:sz w:val="18"/>
                          </w:rPr>
                          <w:t> </w:t>
                        </w:r>
                        <w:r>
                          <w:rPr>
                            <w:sz w:val="18"/>
                          </w:rPr>
                          <w:t>must</w:t>
                        </w:r>
                        <w:r>
                          <w:rPr>
                            <w:spacing w:val="-2"/>
                            <w:sz w:val="18"/>
                          </w:rPr>
                          <w:t> </w:t>
                        </w:r>
                        <w:r>
                          <w:rPr>
                            <w:sz w:val="18"/>
                          </w:rPr>
                          <w:t>be</w:t>
                        </w:r>
                        <w:r>
                          <w:rPr>
                            <w:spacing w:val="-2"/>
                            <w:sz w:val="18"/>
                          </w:rPr>
                          <w:t> </w:t>
                        </w:r>
                        <w:r>
                          <w:rPr>
                            <w:sz w:val="18"/>
                          </w:rPr>
                          <w:t>received</w:t>
                        </w:r>
                        <w:r>
                          <w:rPr>
                            <w:spacing w:val="-4"/>
                            <w:sz w:val="18"/>
                          </w:rPr>
                          <w:t> </w:t>
                        </w:r>
                        <w:r>
                          <w:rPr>
                            <w:sz w:val="18"/>
                          </w:rPr>
                          <w:t>in</w:t>
                        </w:r>
                        <w:r>
                          <w:rPr>
                            <w:spacing w:val="-2"/>
                            <w:sz w:val="18"/>
                          </w:rPr>
                          <w:t> </w:t>
                        </w:r>
                        <w:r>
                          <w:rPr>
                            <w:sz w:val="18"/>
                          </w:rPr>
                          <w:t>the</w:t>
                        </w:r>
                        <w:r>
                          <w:rPr>
                            <w:spacing w:val="-2"/>
                            <w:sz w:val="18"/>
                          </w:rPr>
                          <w:t> </w:t>
                        </w:r>
                        <w:r>
                          <w:rPr>
                            <w:sz w:val="18"/>
                          </w:rPr>
                          <w:t>Neighborhood</w:t>
                        </w:r>
                        <w:r>
                          <w:rPr>
                            <w:spacing w:val="-4"/>
                            <w:sz w:val="18"/>
                          </w:rPr>
                          <w:t> </w:t>
                        </w:r>
                        <w:r>
                          <w:rPr>
                            <w:sz w:val="18"/>
                          </w:rPr>
                          <w:t>Commission</w:t>
                        </w:r>
                        <w:r>
                          <w:rPr>
                            <w:spacing w:val="-2"/>
                            <w:sz w:val="18"/>
                          </w:rPr>
                          <w:t> </w:t>
                        </w:r>
                        <w:r>
                          <w:rPr>
                            <w:sz w:val="18"/>
                          </w:rPr>
                          <w:t>Office </w:t>
                        </w:r>
                        <w:r>
                          <w:rPr>
                            <w:sz w:val="18"/>
                            <w:u w:val="single"/>
                          </w:rPr>
                          <w:t>48</w:t>
                        </w:r>
                        <w:r>
                          <w:rPr>
                            <w:spacing w:val="-2"/>
                            <w:sz w:val="18"/>
                            <w:u w:val="single"/>
                          </w:rPr>
                          <w:t> </w:t>
                        </w:r>
                        <w:r>
                          <w:rPr>
                            <w:sz w:val="18"/>
                            <w:u w:val="single"/>
                          </w:rPr>
                          <w:t>hours</w:t>
                        </w:r>
                        <w:r>
                          <w:rPr>
                            <w:spacing w:val="-1"/>
                            <w:sz w:val="18"/>
                            <w:u w:val="single"/>
                          </w:rPr>
                          <w:t> </w:t>
                        </w:r>
                        <w:r>
                          <w:rPr>
                            <w:sz w:val="18"/>
                            <w:u w:val="single"/>
                          </w:rPr>
                          <w:t>prior</w:t>
                        </w:r>
                        <w:r>
                          <w:rPr>
                            <w:sz w:val="18"/>
                          </w:rPr>
                          <w:t> to</w:t>
                        </w:r>
                        <w:r>
                          <w:rPr>
                            <w:spacing w:val="-2"/>
                            <w:sz w:val="18"/>
                          </w:rPr>
                          <w:t> </w:t>
                        </w:r>
                        <w:r>
                          <w:rPr>
                            <w:sz w:val="18"/>
                          </w:rPr>
                          <w:t>the</w:t>
                        </w:r>
                        <w:r>
                          <w:rPr>
                            <w:spacing w:val="-2"/>
                            <w:sz w:val="18"/>
                          </w:rPr>
                          <w:t> </w:t>
                        </w:r>
                        <w:r>
                          <w:rPr>
                            <w:sz w:val="18"/>
                          </w:rPr>
                          <w:t>meeting.</w:t>
                        </w:r>
                        <w:r>
                          <w:rPr>
                            <w:spacing w:val="-2"/>
                            <w:sz w:val="18"/>
                          </w:rPr>
                          <w:t> </w:t>
                        </w:r>
                        <w:r>
                          <w:rPr>
                            <w:sz w:val="18"/>
                          </w:rPr>
                          <w:t>If</w:t>
                        </w:r>
                        <w:r>
                          <w:rPr>
                            <w:spacing w:val="-2"/>
                            <w:sz w:val="18"/>
                          </w:rPr>
                          <w:t> </w:t>
                        </w:r>
                        <w:r>
                          <w:rPr>
                            <w:sz w:val="18"/>
                          </w:rPr>
                          <w:t>within</w:t>
                        </w:r>
                        <w:r>
                          <w:rPr>
                            <w:spacing w:val="-2"/>
                            <w:sz w:val="18"/>
                          </w:rPr>
                          <w:t> </w:t>
                        </w:r>
                        <w:r>
                          <w:rPr>
                            <w:sz w:val="18"/>
                          </w:rPr>
                          <w:t>48</w:t>
                        </w:r>
                        <w:r>
                          <w:rPr>
                            <w:spacing w:val="-4"/>
                            <w:sz w:val="18"/>
                          </w:rPr>
                          <w:t> </w:t>
                        </w:r>
                        <w:r>
                          <w:rPr>
                            <w:sz w:val="18"/>
                          </w:rPr>
                          <w:t>hours of the meeting, written and/or oral testimony may be submitted directly to the Board at the meeting. If submitting written testimony,</w:t>
                        </w:r>
                        <w:r>
                          <w:rPr>
                            <w:spacing w:val="-9"/>
                            <w:sz w:val="18"/>
                          </w:rPr>
                          <w:t> </w:t>
                        </w:r>
                        <w:r>
                          <w:rPr>
                            <w:sz w:val="18"/>
                          </w:rPr>
                          <w:t>please</w:t>
                        </w:r>
                        <w:r>
                          <w:rPr>
                            <w:spacing w:val="-9"/>
                            <w:sz w:val="18"/>
                          </w:rPr>
                          <w:t> </w:t>
                        </w:r>
                        <w:r>
                          <w:rPr>
                            <w:sz w:val="18"/>
                          </w:rPr>
                          <w:t>note</w:t>
                        </w:r>
                        <w:r>
                          <w:rPr>
                            <w:spacing w:val="-8"/>
                            <w:sz w:val="18"/>
                          </w:rPr>
                          <w:t> </w:t>
                        </w:r>
                        <w:r>
                          <w:rPr>
                            <w:sz w:val="18"/>
                          </w:rPr>
                          <w:t>the</w:t>
                        </w:r>
                        <w:r>
                          <w:rPr>
                            <w:spacing w:val="-9"/>
                            <w:sz w:val="18"/>
                          </w:rPr>
                          <w:t> </w:t>
                        </w:r>
                        <w:r>
                          <w:rPr>
                            <w:sz w:val="18"/>
                          </w:rPr>
                          <w:t>Board</w:t>
                        </w:r>
                        <w:r>
                          <w:rPr>
                            <w:spacing w:val="-9"/>
                            <w:sz w:val="18"/>
                          </w:rPr>
                          <w:t> </w:t>
                        </w:r>
                        <w:r>
                          <w:rPr>
                            <w:sz w:val="18"/>
                          </w:rPr>
                          <w:t>and</w:t>
                        </w:r>
                        <w:r>
                          <w:rPr>
                            <w:spacing w:val="-9"/>
                            <w:sz w:val="18"/>
                          </w:rPr>
                          <w:t> </w:t>
                        </w:r>
                        <w:r>
                          <w:rPr>
                            <w:sz w:val="18"/>
                          </w:rPr>
                          <w:t>agenda</w:t>
                        </w:r>
                        <w:r>
                          <w:rPr>
                            <w:spacing w:val="-9"/>
                            <w:sz w:val="18"/>
                          </w:rPr>
                          <w:t> </w:t>
                        </w:r>
                        <w:r>
                          <w:rPr>
                            <w:sz w:val="18"/>
                          </w:rPr>
                          <w:t>item(s)</w:t>
                        </w:r>
                        <w:r>
                          <w:rPr>
                            <w:spacing w:val="-9"/>
                            <w:sz w:val="18"/>
                          </w:rPr>
                          <w:t> </w:t>
                        </w:r>
                        <w:r>
                          <w:rPr>
                            <w:sz w:val="18"/>
                          </w:rPr>
                          <w:t>your</w:t>
                        </w:r>
                        <w:r>
                          <w:rPr>
                            <w:spacing w:val="-9"/>
                            <w:sz w:val="18"/>
                          </w:rPr>
                          <w:t> </w:t>
                        </w:r>
                        <w:r>
                          <w:rPr>
                            <w:sz w:val="18"/>
                          </w:rPr>
                          <w:t>testimony</w:t>
                        </w:r>
                        <w:r>
                          <w:rPr>
                            <w:spacing w:val="-11"/>
                            <w:sz w:val="18"/>
                          </w:rPr>
                          <w:t> </w:t>
                        </w:r>
                        <w:r>
                          <w:rPr>
                            <w:sz w:val="18"/>
                          </w:rPr>
                          <w:t>concerns.</w:t>
                        </w:r>
                        <w:r>
                          <w:rPr>
                            <w:spacing w:val="32"/>
                            <w:sz w:val="18"/>
                          </w:rPr>
                          <w:t> </w:t>
                        </w:r>
                        <w:r>
                          <w:rPr>
                            <w:sz w:val="18"/>
                          </w:rPr>
                          <w:t>Send</w:t>
                        </w:r>
                        <w:r>
                          <w:rPr>
                            <w:spacing w:val="-9"/>
                            <w:sz w:val="18"/>
                          </w:rPr>
                          <w:t> </w:t>
                        </w:r>
                        <w:r>
                          <w:rPr>
                            <w:sz w:val="18"/>
                          </w:rPr>
                          <w:t>to:</w:t>
                        </w:r>
                        <w:r>
                          <w:rPr>
                            <w:spacing w:val="-9"/>
                            <w:sz w:val="18"/>
                          </w:rPr>
                          <w:t> </w:t>
                        </w:r>
                        <w:r>
                          <w:rPr>
                            <w:sz w:val="18"/>
                          </w:rPr>
                          <w:t>Neighborhood</w:t>
                        </w:r>
                        <w:r>
                          <w:rPr>
                            <w:spacing w:val="-9"/>
                            <w:sz w:val="18"/>
                          </w:rPr>
                          <w:t> </w:t>
                        </w:r>
                        <w:r>
                          <w:rPr>
                            <w:sz w:val="18"/>
                          </w:rPr>
                          <w:t>Commission</w:t>
                        </w:r>
                        <w:r>
                          <w:rPr>
                            <w:spacing w:val="-9"/>
                            <w:sz w:val="18"/>
                          </w:rPr>
                          <w:t> </w:t>
                        </w:r>
                        <w:r>
                          <w:rPr>
                            <w:sz w:val="18"/>
                          </w:rPr>
                          <w:t>Office,</w:t>
                        </w:r>
                        <w:r>
                          <w:rPr>
                            <w:spacing w:val="-9"/>
                            <w:sz w:val="18"/>
                          </w:rPr>
                          <w:t> </w:t>
                        </w:r>
                        <w:r>
                          <w:rPr>
                            <w:sz w:val="18"/>
                          </w:rPr>
                          <w:t>925 Dillingham</w:t>
                        </w:r>
                        <w:r>
                          <w:rPr>
                            <w:spacing w:val="-5"/>
                            <w:sz w:val="18"/>
                          </w:rPr>
                          <w:t> </w:t>
                        </w:r>
                        <w:r>
                          <w:rPr>
                            <w:sz w:val="18"/>
                          </w:rPr>
                          <w:t>Boulevard,</w:t>
                        </w:r>
                        <w:r>
                          <w:rPr>
                            <w:spacing w:val="-7"/>
                            <w:sz w:val="18"/>
                          </w:rPr>
                          <w:t> </w:t>
                        </w:r>
                        <w:r>
                          <w:rPr>
                            <w:sz w:val="18"/>
                          </w:rPr>
                          <w:t>Suite</w:t>
                        </w:r>
                        <w:r>
                          <w:rPr>
                            <w:spacing w:val="-6"/>
                            <w:sz w:val="18"/>
                          </w:rPr>
                          <w:t> </w:t>
                        </w:r>
                        <w:r>
                          <w:rPr>
                            <w:sz w:val="18"/>
                          </w:rPr>
                          <w:t>160,</w:t>
                        </w:r>
                        <w:r>
                          <w:rPr>
                            <w:spacing w:val="-6"/>
                            <w:sz w:val="18"/>
                          </w:rPr>
                          <w:t> </w:t>
                        </w:r>
                        <w:r>
                          <w:rPr>
                            <w:sz w:val="18"/>
                          </w:rPr>
                          <w:t>Honolulu,</w:t>
                        </w:r>
                        <w:r>
                          <w:rPr>
                            <w:spacing w:val="-6"/>
                            <w:sz w:val="18"/>
                          </w:rPr>
                          <w:t> </w:t>
                        </w:r>
                        <w:r>
                          <w:rPr>
                            <w:sz w:val="18"/>
                          </w:rPr>
                          <w:t>HI</w:t>
                        </w:r>
                        <w:r>
                          <w:rPr>
                            <w:spacing w:val="37"/>
                            <w:sz w:val="18"/>
                          </w:rPr>
                          <w:t> </w:t>
                        </w:r>
                        <w:r>
                          <w:rPr>
                            <w:sz w:val="18"/>
                          </w:rPr>
                          <w:t>96817,</w:t>
                        </w:r>
                        <w:r>
                          <w:rPr>
                            <w:spacing w:val="-6"/>
                            <w:sz w:val="18"/>
                          </w:rPr>
                          <w:t> </w:t>
                        </w:r>
                        <w:r>
                          <w:rPr>
                            <w:sz w:val="18"/>
                          </w:rPr>
                          <w:t>fax</w:t>
                        </w:r>
                        <w:r>
                          <w:rPr>
                            <w:spacing w:val="-5"/>
                            <w:sz w:val="18"/>
                          </w:rPr>
                          <w:t> </w:t>
                        </w:r>
                        <w:r>
                          <w:rPr>
                            <w:sz w:val="18"/>
                          </w:rPr>
                          <w:t>(808)</w:t>
                        </w:r>
                        <w:r>
                          <w:rPr>
                            <w:spacing w:val="-1"/>
                            <w:sz w:val="18"/>
                          </w:rPr>
                          <w:t> </w:t>
                        </w:r>
                        <w:r>
                          <w:rPr>
                            <w:sz w:val="18"/>
                          </w:rPr>
                          <w:t>768-3711,</w:t>
                        </w:r>
                        <w:r>
                          <w:rPr>
                            <w:spacing w:val="-6"/>
                            <w:sz w:val="18"/>
                          </w:rPr>
                          <w:t> </w:t>
                        </w:r>
                        <w:r>
                          <w:rPr>
                            <w:sz w:val="18"/>
                          </w:rPr>
                          <w:t>or</w:t>
                        </w:r>
                        <w:r>
                          <w:rPr>
                            <w:spacing w:val="-8"/>
                            <w:sz w:val="18"/>
                          </w:rPr>
                          <w:t> </w:t>
                        </w:r>
                        <w:r>
                          <w:rPr>
                            <w:sz w:val="18"/>
                          </w:rPr>
                          <w:t>email</w:t>
                        </w:r>
                        <w:r>
                          <w:rPr>
                            <w:spacing w:val="-6"/>
                            <w:sz w:val="18"/>
                          </w:rPr>
                          <w:t> </w:t>
                        </w:r>
                        <w:hyperlink r:id="rId77">
                          <w:r>
                            <w:rPr>
                              <w:color w:val="0000FF"/>
                              <w:sz w:val="20"/>
                              <w:u w:val="single" w:color="0000FF"/>
                            </w:rPr>
                            <w:t>nbtestimony@honolulu.gov</w:t>
                          </w:r>
                          <w:r>
                            <w:rPr>
                              <w:sz w:val="20"/>
                            </w:rPr>
                            <w:t>.</w:t>
                          </w:r>
                        </w:hyperlink>
                      </w:p>
                      <w:p>
                        <w:pPr>
                          <w:spacing w:line="240" w:lineRule="auto" w:before="5"/>
                          <w:rPr>
                            <w:sz w:val="18"/>
                          </w:rPr>
                        </w:pPr>
                      </w:p>
                      <w:p>
                        <w:pPr>
                          <w:spacing w:before="0"/>
                          <w:ind w:left="108" w:right="109" w:firstLine="0"/>
                          <w:jc w:val="both"/>
                          <w:rPr>
                            <w:sz w:val="18"/>
                          </w:rPr>
                        </w:pPr>
                        <w:r>
                          <w:rPr>
                            <w:sz w:val="18"/>
                          </w:rPr>
                          <w:t>If</w:t>
                        </w:r>
                        <w:r>
                          <w:rPr>
                            <w:spacing w:val="-13"/>
                            <w:sz w:val="18"/>
                          </w:rPr>
                          <w:t> </w:t>
                        </w:r>
                        <w:r>
                          <w:rPr>
                            <w:sz w:val="18"/>
                          </w:rPr>
                          <w:t>you</w:t>
                        </w:r>
                        <w:r>
                          <w:rPr>
                            <w:spacing w:val="-12"/>
                            <w:sz w:val="18"/>
                          </w:rPr>
                          <w:t> </w:t>
                        </w:r>
                        <w:r>
                          <w:rPr>
                            <w:sz w:val="18"/>
                          </w:rPr>
                          <w:t>need</w:t>
                        </w:r>
                        <w:r>
                          <w:rPr>
                            <w:spacing w:val="-11"/>
                            <w:sz w:val="18"/>
                          </w:rPr>
                          <w:t> </w:t>
                        </w:r>
                        <w:r>
                          <w:rPr>
                            <w:sz w:val="18"/>
                          </w:rPr>
                          <w:t>an</w:t>
                        </w:r>
                        <w:r>
                          <w:rPr>
                            <w:spacing w:val="-13"/>
                            <w:sz w:val="18"/>
                          </w:rPr>
                          <w:t> </w:t>
                        </w:r>
                        <w:r>
                          <w:rPr>
                            <w:sz w:val="18"/>
                          </w:rPr>
                          <w:t>auxiliary</w:t>
                        </w:r>
                        <w:r>
                          <w:rPr>
                            <w:spacing w:val="-12"/>
                            <w:sz w:val="18"/>
                          </w:rPr>
                          <w:t> </w:t>
                        </w:r>
                        <w:r>
                          <w:rPr>
                            <w:sz w:val="18"/>
                          </w:rPr>
                          <w:t>aid/service</w:t>
                        </w:r>
                        <w:r>
                          <w:rPr>
                            <w:spacing w:val="-11"/>
                            <w:sz w:val="18"/>
                          </w:rPr>
                          <w:t> </w:t>
                        </w:r>
                        <w:r>
                          <w:rPr>
                            <w:sz w:val="18"/>
                          </w:rPr>
                          <w:t>or</w:t>
                        </w:r>
                        <w:r>
                          <w:rPr>
                            <w:spacing w:val="-12"/>
                            <w:sz w:val="18"/>
                          </w:rPr>
                          <w:t> </w:t>
                        </w:r>
                        <w:r>
                          <w:rPr>
                            <w:sz w:val="18"/>
                          </w:rPr>
                          <w:t>other</w:t>
                        </w:r>
                        <w:r>
                          <w:rPr>
                            <w:spacing w:val="-12"/>
                            <w:sz w:val="18"/>
                          </w:rPr>
                          <w:t> </w:t>
                        </w:r>
                        <w:r>
                          <w:rPr>
                            <w:sz w:val="18"/>
                          </w:rPr>
                          <w:t>accommodation</w:t>
                        </w:r>
                        <w:r>
                          <w:rPr>
                            <w:spacing w:val="-11"/>
                            <w:sz w:val="18"/>
                          </w:rPr>
                          <w:t> </w:t>
                        </w:r>
                        <w:r>
                          <w:rPr>
                            <w:sz w:val="18"/>
                          </w:rPr>
                          <w:t>due</w:t>
                        </w:r>
                        <w:r>
                          <w:rPr>
                            <w:spacing w:val="-11"/>
                            <w:sz w:val="18"/>
                          </w:rPr>
                          <w:t> </w:t>
                        </w:r>
                        <w:r>
                          <w:rPr>
                            <w:sz w:val="18"/>
                          </w:rPr>
                          <w:t>to</w:t>
                        </w:r>
                        <w:r>
                          <w:rPr>
                            <w:spacing w:val="-11"/>
                            <w:sz w:val="18"/>
                          </w:rPr>
                          <w:t> </w:t>
                        </w:r>
                        <w:r>
                          <w:rPr>
                            <w:sz w:val="18"/>
                          </w:rPr>
                          <w:t>a</w:t>
                        </w:r>
                        <w:r>
                          <w:rPr>
                            <w:spacing w:val="-13"/>
                            <w:sz w:val="18"/>
                          </w:rPr>
                          <w:t> </w:t>
                        </w:r>
                        <w:r>
                          <w:rPr>
                            <w:sz w:val="18"/>
                          </w:rPr>
                          <w:t>disability</w:t>
                        </w:r>
                        <w:r>
                          <w:rPr>
                            <w:spacing w:val="-10"/>
                            <w:sz w:val="18"/>
                          </w:rPr>
                          <w:t> </w:t>
                        </w:r>
                        <w:r>
                          <w:rPr>
                            <w:sz w:val="18"/>
                          </w:rPr>
                          <w:t>or</w:t>
                        </w:r>
                        <w:r>
                          <w:rPr>
                            <w:spacing w:val="-13"/>
                            <w:sz w:val="18"/>
                          </w:rPr>
                          <w:t> </w:t>
                        </w:r>
                        <w:r>
                          <w:rPr>
                            <w:sz w:val="18"/>
                          </w:rPr>
                          <w:t>an</w:t>
                        </w:r>
                        <w:r>
                          <w:rPr>
                            <w:spacing w:val="-10"/>
                            <w:sz w:val="18"/>
                          </w:rPr>
                          <w:t> </w:t>
                        </w:r>
                        <w:r>
                          <w:rPr>
                            <w:sz w:val="18"/>
                          </w:rPr>
                          <w:t>interpreter</w:t>
                        </w:r>
                        <w:r>
                          <w:rPr>
                            <w:spacing w:val="-12"/>
                            <w:sz w:val="18"/>
                          </w:rPr>
                          <w:t> </w:t>
                        </w:r>
                        <w:r>
                          <w:rPr>
                            <w:sz w:val="18"/>
                          </w:rPr>
                          <w:t>for</w:t>
                        </w:r>
                        <w:r>
                          <w:rPr>
                            <w:spacing w:val="-12"/>
                            <w:sz w:val="18"/>
                          </w:rPr>
                          <w:t> </w:t>
                        </w:r>
                        <w:r>
                          <w:rPr>
                            <w:sz w:val="18"/>
                          </w:rPr>
                          <w:t>a</w:t>
                        </w:r>
                        <w:r>
                          <w:rPr>
                            <w:spacing w:val="-13"/>
                            <w:sz w:val="18"/>
                          </w:rPr>
                          <w:t> </w:t>
                        </w:r>
                        <w:r>
                          <w:rPr>
                            <w:sz w:val="18"/>
                          </w:rPr>
                          <w:t>language</w:t>
                        </w:r>
                        <w:r>
                          <w:rPr>
                            <w:spacing w:val="-10"/>
                            <w:sz w:val="18"/>
                          </w:rPr>
                          <w:t> </w:t>
                        </w:r>
                        <w:r>
                          <w:rPr>
                            <w:sz w:val="18"/>
                          </w:rPr>
                          <w:t>other</w:t>
                        </w:r>
                        <w:r>
                          <w:rPr>
                            <w:spacing w:val="-12"/>
                            <w:sz w:val="18"/>
                          </w:rPr>
                          <w:t> </w:t>
                        </w:r>
                        <w:r>
                          <w:rPr>
                            <w:sz w:val="18"/>
                          </w:rPr>
                          <w:t>than</w:t>
                        </w:r>
                        <w:r>
                          <w:rPr>
                            <w:spacing w:val="-11"/>
                            <w:sz w:val="18"/>
                          </w:rPr>
                          <w:t> </w:t>
                        </w:r>
                        <w:r>
                          <w:rPr>
                            <w:sz w:val="18"/>
                          </w:rPr>
                          <w:t>English, please call the Neighborhood Commission Office at (808) 768-3710 between 8:00 a.m. and 4:00 p.m. or send an email to </w:t>
                        </w:r>
                        <w:hyperlink r:id="rId28">
                          <w:r>
                            <w:rPr>
                              <w:color w:val="0000FF"/>
                              <w:sz w:val="18"/>
                              <w:u w:val="single" w:color="0000FF"/>
                            </w:rPr>
                            <w:t>nco@honolulu.gov</w:t>
                          </w:r>
                        </w:hyperlink>
                        <w:r>
                          <w:rPr>
                            <w:color w:val="0000FF"/>
                            <w:sz w:val="18"/>
                          </w:rPr>
                          <w:t> </w:t>
                        </w:r>
                        <w:r>
                          <w:rPr>
                            <w:sz w:val="18"/>
                          </w:rPr>
                          <w:t>as soon as possible, preferably at least three (3)</w:t>
                        </w:r>
                        <w:r>
                          <w:rPr>
                            <w:spacing w:val="-1"/>
                            <w:sz w:val="18"/>
                          </w:rPr>
                          <w:t> </w:t>
                        </w:r>
                        <w:r>
                          <w:rPr>
                            <w:sz w:val="18"/>
                          </w:rPr>
                          <w:t>business days before the scheduled meeting. If a request</w:t>
                        </w:r>
                      </w:p>
                    </w:txbxContent>
                  </v:textbox>
                  <w10:wrap type="none"/>
                </v:shape>
                <w10:wrap type="topAndBottom"/>
              </v:group>
            </w:pict>
          </mc:Fallback>
        </mc:AlternateContent>
      </w:r>
    </w:p>
    <w:p>
      <w:pPr>
        <w:pStyle w:val="BodyText"/>
        <w:spacing w:after="0"/>
        <w:rPr>
          <w:sz w:val="18"/>
        </w:rPr>
        <w:sectPr>
          <w:headerReference w:type="default" r:id="rId724"/>
          <w:footerReference w:type="default" r:id="rId725"/>
          <w:pgSz w:w="12240" w:h="15840"/>
          <w:pgMar w:header="540" w:footer="0" w:top="1060" w:bottom="280" w:left="0" w:right="360"/>
          <w:pgNumType w:start="2"/>
        </w:sectPr>
      </w:pPr>
    </w:p>
    <w:p>
      <w:pPr>
        <w:pStyle w:val="BodyText"/>
        <w:spacing w:before="149"/>
        <w:rPr>
          <w:sz w:val="20"/>
        </w:rPr>
      </w:pPr>
    </w:p>
    <w:p>
      <w:pPr>
        <w:spacing w:line="240" w:lineRule="auto"/>
        <w:ind w:left="962" w:right="0" w:firstLine="0"/>
        <w:rPr>
          <w:sz w:val="20"/>
        </w:rPr>
      </w:pPr>
      <w:r>
        <w:rPr>
          <w:sz w:val="20"/>
        </w:rPr>
        <mc:AlternateContent>
          <mc:Choice Requires="wps">
            <w:drawing>
              <wp:inline distT="0" distB="0" distL="0" distR="0">
                <wp:extent cx="6551930" cy="270510"/>
                <wp:effectExtent l="0" t="0" r="0" b="5714"/>
                <wp:docPr id="661" name="Group 661"/>
                <wp:cNvGraphicFramePr>
                  <a:graphicFrameLocks/>
                </wp:cNvGraphicFramePr>
                <a:graphic>
                  <a:graphicData uri="http://schemas.microsoft.com/office/word/2010/wordprocessingGroup">
                    <wpg:wgp>
                      <wpg:cNvPr id="661" name="Group 661"/>
                      <wpg:cNvGrpSpPr/>
                      <wpg:grpSpPr>
                        <a:xfrm>
                          <a:off x="0" y="0"/>
                          <a:ext cx="6551930" cy="270510"/>
                          <a:chExt cx="6551930" cy="270510"/>
                        </a:xfrm>
                      </wpg:grpSpPr>
                      <wps:wsp>
                        <wps:cNvPr id="662" name="Graphic 662"/>
                        <wps:cNvSpPr/>
                        <wps:spPr>
                          <a:xfrm>
                            <a:off x="0" y="0"/>
                            <a:ext cx="6551930" cy="270510"/>
                          </a:xfrm>
                          <a:custGeom>
                            <a:avLst/>
                            <a:gdLst/>
                            <a:ahLst/>
                            <a:cxnLst/>
                            <a:rect l="l" t="t" r="r" b="b"/>
                            <a:pathLst>
                              <a:path w="6551930" h="270510">
                                <a:moveTo>
                                  <a:pt x="6083" y="0"/>
                                </a:moveTo>
                                <a:lnTo>
                                  <a:pt x="0" y="0"/>
                                </a:lnTo>
                                <a:lnTo>
                                  <a:pt x="0" y="131368"/>
                                </a:lnTo>
                                <a:lnTo>
                                  <a:pt x="0" y="263956"/>
                                </a:lnTo>
                                <a:lnTo>
                                  <a:pt x="0" y="270052"/>
                                </a:lnTo>
                                <a:lnTo>
                                  <a:pt x="6083" y="270052"/>
                                </a:lnTo>
                                <a:lnTo>
                                  <a:pt x="6083" y="263956"/>
                                </a:lnTo>
                                <a:lnTo>
                                  <a:pt x="6083" y="131368"/>
                                </a:lnTo>
                                <a:lnTo>
                                  <a:pt x="6083" y="0"/>
                                </a:lnTo>
                                <a:close/>
                              </a:path>
                              <a:path w="6551930" h="270510">
                                <a:moveTo>
                                  <a:pt x="6551663" y="0"/>
                                </a:moveTo>
                                <a:lnTo>
                                  <a:pt x="6545580" y="0"/>
                                </a:lnTo>
                                <a:lnTo>
                                  <a:pt x="6545580" y="131368"/>
                                </a:lnTo>
                                <a:lnTo>
                                  <a:pt x="6545580" y="263956"/>
                                </a:lnTo>
                                <a:lnTo>
                                  <a:pt x="6096" y="263956"/>
                                </a:lnTo>
                                <a:lnTo>
                                  <a:pt x="6096" y="270052"/>
                                </a:lnTo>
                                <a:lnTo>
                                  <a:pt x="6545580" y="270052"/>
                                </a:lnTo>
                                <a:lnTo>
                                  <a:pt x="6551663" y="270052"/>
                                </a:lnTo>
                                <a:lnTo>
                                  <a:pt x="6551663" y="263956"/>
                                </a:lnTo>
                                <a:lnTo>
                                  <a:pt x="6551663" y="131368"/>
                                </a:lnTo>
                                <a:lnTo>
                                  <a:pt x="6551663" y="0"/>
                                </a:lnTo>
                                <a:close/>
                              </a:path>
                            </a:pathLst>
                          </a:custGeom>
                          <a:solidFill>
                            <a:srgbClr val="000000"/>
                          </a:solidFill>
                        </wps:spPr>
                        <wps:bodyPr wrap="square" lIns="0" tIns="0" rIns="0" bIns="0" rtlCol="0">
                          <a:prstTxWarp prst="textNoShape">
                            <a:avLst/>
                          </a:prstTxWarp>
                          <a:noAutofit/>
                        </wps:bodyPr>
                      </wps:wsp>
                      <wps:wsp>
                        <wps:cNvPr id="663" name="Textbox 663"/>
                        <wps:cNvSpPr txBox="1"/>
                        <wps:spPr>
                          <a:xfrm>
                            <a:off x="6095" y="0"/>
                            <a:ext cx="6539865" cy="264160"/>
                          </a:xfrm>
                          <a:prstGeom prst="rect">
                            <a:avLst/>
                          </a:prstGeom>
                        </wps:spPr>
                        <wps:txbx>
                          <w:txbxContent>
                            <w:p>
                              <w:pPr>
                                <w:spacing w:before="0"/>
                                <w:ind w:left="108" w:right="76" w:firstLine="0"/>
                                <w:jc w:val="left"/>
                                <w:rPr>
                                  <w:sz w:val="18"/>
                                </w:rPr>
                              </w:pPr>
                              <w:r>
                                <w:rPr>
                                  <w:sz w:val="18"/>
                                </w:rPr>
                                <w:t>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wpg:wgp>
                  </a:graphicData>
                </a:graphic>
              </wp:inline>
            </w:drawing>
          </mc:Choice>
          <mc:Fallback>
            <w:pict>
              <v:group style="width:515.9pt;height:21.3pt;mso-position-horizontal-relative:char;mso-position-vertical-relative:line" id="docshapegroup516" coordorigin="0,0" coordsize="10318,426">
                <v:shape style="position:absolute;left:0;top:0;width:10318;height:426" id="docshape517" coordorigin="0,0" coordsize="10318,426" path="m10,0l0,0,0,207,0,416,0,425,10,425,10,416,10,207,10,0xm10318,0l10308,0,10308,207,10308,416,10,416,10,425,10308,425,10318,425,10318,416,10318,207,10318,0xe" filled="true" fillcolor="#000000" stroked="false">
                  <v:path arrowok="t"/>
                  <v:fill type="solid"/>
                </v:shape>
                <v:shape style="position:absolute;left:9;top:0;width:10299;height:416" type="#_x0000_t202" id="docshape518" filled="false" stroked="false">
                  <v:textbox inset="0,0,0,0">
                    <w:txbxContent>
                      <w:p>
                        <w:pPr>
                          <w:spacing w:before="0"/>
                          <w:ind w:left="108" w:right="76" w:firstLine="0"/>
                          <w:jc w:val="left"/>
                          <w:rPr>
                            <w:sz w:val="18"/>
                          </w:rPr>
                        </w:pPr>
                        <w:r>
                          <w:rPr>
                            <w:sz w:val="18"/>
                          </w:rPr>
                          <w:t>is received with fewer than three (3) business days remaining before the meeting, we will try to obtain the auxiliary aid/service or accommodation, but it may not be possible to fulfill requests received after this date.</w:t>
                        </w:r>
                      </w:p>
                    </w:txbxContent>
                  </v:textbox>
                  <w10:wrap type="none"/>
                </v:shape>
              </v:group>
            </w:pict>
          </mc:Fallback>
        </mc:AlternateContent>
      </w:r>
      <w:r>
        <w:rPr>
          <w:sz w:val="20"/>
        </w:rPr>
      </w:r>
    </w:p>
    <w:p>
      <w:pPr>
        <w:spacing w:after="0" w:line="240" w:lineRule="auto"/>
        <w:rPr>
          <w:sz w:val="20"/>
        </w:rPr>
        <w:sectPr>
          <w:headerReference w:type="default" r:id="rId737"/>
          <w:footerReference w:type="default" r:id="rId738"/>
          <w:pgSz w:w="12240" w:h="15840"/>
          <w:pgMar w:header="540" w:footer="0" w:top="1060" w:bottom="280" w:left="0" w:right="360"/>
        </w:sectPr>
      </w:pPr>
    </w:p>
    <w:p>
      <w:pPr>
        <w:pStyle w:val="BodyText"/>
        <w:rPr>
          <w:sz w:val="20"/>
        </w:rPr>
      </w:pPr>
    </w:p>
    <w:p>
      <w:pPr>
        <w:spacing w:before="0"/>
        <w:ind w:left="355" w:right="0" w:firstLine="0"/>
        <w:jc w:val="center"/>
        <w:rPr>
          <w:sz w:val="20"/>
        </w:rPr>
      </w:pPr>
      <w:r>
        <w:rPr>
          <w:sz w:val="20"/>
        </w:rPr>
        <w:drawing>
          <wp:anchor distT="0" distB="0" distL="0" distR="0" allowOverlap="1" layoutInCell="1" locked="0" behindDoc="0" simplePos="0" relativeHeight="15887360">
            <wp:simplePos x="0" y="0"/>
            <wp:positionH relativeFrom="page">
              <wp:posOffset>1079269</wp:posOffset>
            </wp:positionH>
            <wp:positionV relativeFrom="paragraph">
              <wp:posOffset>-141221</wp:posOffset>
            </wp:positionV>
            <wp:extent cx="697576" cy="660566"/>
            <wp:effectExtent l="0" t="0" r="0" b="0"/>
            <wp:wrapNone/>
            <wp:docPr id="664" name="Image 664" descr="City Seal (new)"/>
            <wp:cNvGraphicFramePr>
              <a:graphicFrameLocks/>
            </wp:cNvGraphicFramePr>
            <a:graphic>
              <a:graphicData uri="http://schemas.openxmlformats.org/drawingml/2006/picture">
                <pic:pic>
                  <pic:nvPicPr>
                    <pic:cNvPr id="664" name="Image 664" descr="City Seal (new)"/>
                    <pic:cNvPicPr/>
                  </pic:nvPicPr>
                  <pic:blipFill>
                    <a:blip r:embed="rId741" cstate="print"/>
                    <a:stretch>
                      <a:fillRect/>
                    </a:stretch>
                  </pic:blipFill>
                  <pic:spPr>
                    <a:xfrm>
                      <a:off x="0" y="0"/>
                      <a:ext cx="697576" cy="660566"/>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87872">
                <wp:simplePos x="0" y="0"/>
                <wp:positionH relativeFrom="page">
                  <wp:posOffset>5434143</wp:posOffset>
                </wp:positionH>
                <wp:positionV relativeFrom="paragraph">
                  <wp:posOffset>-97431</wp:posOffset>
                </wp:positionV>
                <wp:extent cx="1993264" cy="27051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1993264" cy="270510"/>
                        </a:xfrm>
                        <a:prstGeom prst="rect">
                          <a:avLst/>
                        </a:prstGeom>
                        <a:solidFill>
                          <a:srgbClr val="00C7FF"/>
                        </a:solidFill>
                      </wps:spPr>
                      <wps:txbx>
                        <w:txbxContent>
                          <w:p>
                            <w:pPr>
                              <w:pStyle w:val="BodyText"/>
                              <w:spacing w:before="82"/>
                              <w:ind w:left="44"/>
                              <w:rPr>
                                <w:rFonts w:ascii="Arial Narrow"/>
                                <w:color w:val="000000"/>
                              </w:rPr>
                            </w:pPr>
                            <w:r>
                              <w:rPr>
                                <w:rFonts w:ascii="Arial Narrow"/>
                                <w:color w:val="7F00FF"/>
                              </w:rPr>
                              <w:t>'26FEB27</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10:01</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wps:txbx>
                      <wps:bodyPr wrap="square" lIns="0" tIns="0" rIns="0" bIns="0" rtlCol="0">
                        <a:noAutofit/>
                      </wps:bodyPr>
                    </wps:wsp>
                  </a:graphicData>
                </a:graphic>
              </wp:anchor>
            </w:drawing>
          </mc:Choice>
          <mc:Fallback>
            <w:pict>
              <v:shape style="position:absolute;margin-left:427.885315pt;margin-top:-7.671753pt;width:156.950pt;height:21.3pt;mso-position-horizontal-relative:page;mso-position-vertical-relative:paragraph;z-index:15887872" type="#_x0000_t202" id="docshape519" filled="true" fillcolor="#00c7ff" stroked="false">
                <v:textbox inset="0,0,0,0">
                  <w:txbxContent>
                    <w:p>
                      <w:pPr>
                        <w:pStyle w:val="BodyText"/>
                        <w:spacing w:before="82"/>
                        <w:ind w:left="44"/>
                        <w:rPr>
                          <w:rFonts w:ascii="Arial Narrow"/>
                          <w:color w:val="000000"/>
                        </w:rPr>
                      </w:pPr>
                      <w:r>
                        <w:rPr>
                          <w:rFonts w:ascii="Arial Narrow"/>
                          <w:color w:val="7F00FF"/>
                        </w:rPr>
                        <w:t>'26FEB27</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10:01</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v:textbox>
                <v:fill type="solid"/>
                <w10:wrap type="none"/>
              </v:shape>
            </w:pict>
          </mc:Fallback>
        </mc:AlternateContent>
      </w: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1"/>
        <w:ind w:left="307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349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9">
        <w:r>
          <w:rPr>
            <w:spacing w:val="-2"/>
            <w:sz w:val="14"/>
            <w:u w:val="single"/>
          </w:rPr>
          <w:t>http://www.honolulu.gov/nco</w:t>
        </w:r>
      </w:hyperlink>
    </w:p>
    <w:p>
      <w:pPr>
        <w:pStyle w:val="BodyText"/>
        <w:rPr>
          <w:sz w:val="14"/>
        </w:rPr>
      </w:pPr>
    </w:p>
    <w:p>
      <w:pPr>
        <w:pStyle w:val="BodyText"/>
        <w:spacing w:before="114"/>
        <w:rPr>
          <w:sz w:val="14"/>
        </w:rPr>
      </w:pPr>
    </w:p>
    <w:p>
      <w:pPr>
        <w:spacing w:before="0"/>
        <w:ind w:left="356" w:right="0" w:firstLine="0"/>
        <w:jc w:val="center"/>
        <w:rPr>
          <w:b/>
          <w:sz w:val="19"/>
        </w:rPr>
      </w:pPr>
      <w:r>
        <w:rPr>
          <w:b/>
          <w:sz w:val="19"/>
          <w:u w:val="single"/>
        </w:rPr>
        <w:t>Kailua</w:t>
      </w:r>
      <w:r>
        <w:rPr>
          <w:b/>
          <w:spacing w:val="-10"/>
          <w:sz w:val="19"/>
          <w:u w:val="single"/>
        </w:rPr>
        <w:t> </w:t>
      </w:r>
      <w:r>
        <w:rPr>
          <w:b/>
          <w:sz w:val="19"/>
          <w:u w:val="single"/>
        </w:rPr>
        <w:t>Neighborhood</w:t>
      </w:r>
      <w:r>
        <w:rPr>
          <w:b/>
          <w:spacing w:val="-9"/>
          <w:sz w:val="19"/>
          <w:u w:val="single"/>
        </w:rPr>
        <w:t> </w:t>
      </w:r>
      <w:r>
        <w:rPr>
          <w:b/>
          <w:sz w:val="19"/>
          <w:u w:val="single"/>
        </w:rPr>
        <w:t>Board</w:t>
      </w:r>
      <w:r>
        <w:rPr>
          <w:b/>
          <w:spacing w:val="-9"/>
          <w:sz w:val="19"/>
          <w:u w:val="single"/>
        </w:rPr>
        <w:t> </w:t>
      </w:r>
      <w:r>
        <w:rPr>
          <w:b/>
          <w:sz w:val="19"/>
          <w:u w:val="single"/>
        </w:rPr>
        <w:t>March</w:t>
      </w:r>
      <w:r>
        <w:rPr>
          <w:b/>
          <w:spacing w:val="-10"/>
          <w:sz w:val="19"/>
          <w:u w:val="single"/>
        </w:rPr>
        <w:t> </w:t>
      </w:r>
      <w:r>
        <w:rPr>
          <w:b/>
          <w:sz w:val="19"/>
          <w:u w:val="single"/>
        </w:rPr>
        <w:t>2026</w:t>
      </w:r>
      <w:r>
        <w:rPr>
          <w:b/>
          <w:spacing w:val="-9"/>
          <w:sz w:val="19"/>
          <w:u w:val="single"/>
        </w:rPr>
        <w:t> </w:t>
      </w:r>
      <w:r>
        <w:rPr>
          <w:b/>
          <w:sz w:val="19"/>
          <w:u w:val="single"/>
        </w:rPr>
        <w:t>Committee</w:t>
      </w:r>
      <w:r>
        <w:rPr>
          <w:b/>
          <w:spacing w:val="-9"/>
          <w:sz w:val="19"/>
          <w:u w:val="single"/>
        </w:rPr>
        <w:t> </w:t>
      </w:r>
      <w:r>
        <w:rPr>
          <w:b/>
          <w:sz w:val="19"/>
          <w:u w:val="single"/>
        </w:rPr>
        <w:t>Meeting</w:t>
      </w:r>
      <w:r>
        <w:rPr>
          <w:b/>
          <w:spacing w:val="-9"/>
          <w:sz w:val="19"/>
          <w:u w:val="single"/>
        </w:rPr>
        <w:t> </w:t>
      </w:r>
      <w:r>
        <w:rPr>
          <w:b/>
          <w:spacing w:val="-2"/>
          <w:sz w:val="19"/>
          <w:u w:val="single"/>
        </w:rPr>
        <w:t>Agendas</w:t>
      </w:r>
    </w:p>
    <w:p>
      <w:pPr>
        <w:spacing w:before="218"/>
        <w:ind w:left="1440" w:right="4970" w:firstLine="0"/>
        <w:jc w:val="left"/>
        <w:rPr>
          <w:b/>
          <w:sz w:val="19"/>
        </w:rPr>
      </w:pPr>
      <w:r>
        <w:rPr>
          <w:b/>
          <w:sz w:val="19"/>
        </w:rPr>
        <w:t>KAILUA</w:t>
      </w:r>
      <w:r>
        <w:rPr>
          <w:b/>
          <w:spacing w:val="-8"/>
          <w:sz w:val="19"/>
        </w:rPr>
        <w:t> </w:t>
      </w:r>
      <w:r>
        <w:rPr>
          <w:b/>
          <w:sz w:val="19"/>
        </w:rPr>
        <w:t>WATER</w:t>
      </w:r>
      <w:r>
        <w:rPr>
          <w:b/>
          <w:spacing w:val="-11"/>
          <w:sz w:val="19"/>
        </w:rPr>
        <w:t> </w:t>
      </w:r>
      <w:r>
        <w:rPr>
          <w:b/>
          <w:sz w:val="19"/>
        </w:rPr>
        <w:t>QUALITY</w:t>
      </w:r>
      <w:r>
        <w:rPr>
          <w:b/>
          <w:spacing w:val="-10"/>
          <w:sz w:val="19"/>
        </w:rPr>
        <w:t> </w:t>
      </w:r>
      <w:r>
        <w:rPr>
          <w:b/>
          <w:sz w:val="19"/>
        </w:rPr>
        <w:t>PSPHCD</w:t>
      </w:r>
      <w:r>
        <w:rPr>
          <w:b/>
          <w:spacing w:val="-11"/>
          <w:sz w:val="19"/>
        </w:rPr>
        <w:t> </w:t>
      </w:r>
      <w:r>
        <w:rPr>
          <w:b/>
          <w:sz w:val="19"/>
        </w:rPr>
        <w:t>SUBCOMMITTEE MEETING AGENDA</w:t>
      </w:r>
    </w:p>
    <w:p>
      <w:pPr>
        <w:spacing w:before="0"/>
        <w:ind w:left="1440" w:right="0" w:firstLine="0"/>
        <w:jc w:val="left"/>
        <w:rPr>
          <w:b/>
          <w:sz w:val="19"/>
        </w:rPr>
      </w:pPr>
      <w:r>
        <w:rPr>
          <w:b/>
          <w:sz w:val="19"/>
        </w:rPr>
        <w:t>Thursday,</w:t>
      </w:r>
      <w:r>
        <w:rPr>
          <w:b/>
          <w:spacing w:val="-6"/>
          <w:sz w:val="19"/>
        </w:rPr>
        <w:t> </w:t>
      </w:r>
      <w:r>
        <w:rPr>
          <w:b/>
          <w:sz w:val="19"/>
        </w:rPr>
        <w:t>March</w:t>
      </w:r>
      <w:r>
        <w:rPr>
          <w:b/>
          <w:spacing w:val="-6"/>
          <w:sz w:val="19"/>
        </w:rPr>
        <w:t> </w:t>
      </w:r>
      <w:r>
        <w:rPr>
          <w:b/>
          <w:sz w:val="19"/>
        </w:rPr>
        <w:t>12,</w:t>
      </w:r>
      <w:r>
        <w:rPr>
          <w:b/>
          <w:spacing w:val="-5"/>
          <w:sz w:val="19"/>
        </w:rPr>
        <w:t> </w:t>
      </w:r>
      <w:r>
        <w:rPr>
          <w:b/>
          <w:sz w:val="19"/>
        </w:rPr>
        <w:t>2026</w:t>
      </w:r>
      <w:r>
        <w:rPr>
          <w:b/>
          <w:spacing w:val="-3"/>
          <w:sz w:val="19"/>
        </w:rPr>
        <w:t> </w:t>
      </w:r>
      <w:r>
        <w:rPr>
          <w:b/>
          <w:sz w:val="19"/>
        </w:rPr>
        <w:t>5:30</w:t>
      </w:r>
      <w:r>
        <w:rPr>
          <w:b/>
          <w:spacing w:val="-6"/>
          <w:sz w:val="19"/>
        </w:rPr>
        <w:t> </w:t>
      </w:r>
      <w:r>
        <w:rPr>
          <w:b/>
          <w:sz w:val="19"/>
        </w:rPr>
        <w:t>pm</w:t>
      </w:r>
      <w:r>
        <w:rPr>
          <w:b/>
          <w:spacing w:val="-4"/>
          <w:sz w:val="19"/>
        </w:rPr>
        <w:t> </w:t>
      </w:r>
      <w:r>
        <w:rPr>
          <w:b/>
          <w:sz w:val="19"/>
        </w:rPr>
        <w:t>to</w:t>
      </w:r>
      <w:r>
        <w:rPr>
          <w:b/>
          <w:spacing w:val="-5"/>
          <w:sz w:val="19"/>
        </w:rPr>
        <w:t> </w:t>
      </w:r>
      <w:r>
        <w:rPr>
          <w:b/>
          <w:sz w:val="19"/>
        </w:rPr>
        <w:t>7:00</w:t>
      </w:r>
      <w:r>
        <w:rPr>
          <w:b/>
          <w:spacing w:val="-3"/>
          <w:sz w:val="19"/>
        </w:rPr>
        <w:t> </w:t>
      </w:r>
      <w:r>
        <w:rPr>
          <w:b/>
          <w:spacing w:val="-5"/>
          <w:sz w:val="19"/>
        </w:rPr>
        <w:t>pm</w:t>
      </w:r>
    </w:p>
    <w:p>
      <w:pPr>
        <w:spacing w:before="0"/>
        <w:ind w:left="1440" w:right="1185" w:firstLine="0"/>
        <w:jc w:val="left"/>
        <w:rPr>
          <w:b/>
          <w:sz w:val="19"/>
        </w:rPr>
      </w:pPr>
      <w:r>
        <w:rPr>
          <w:b/>
          <w:sz w:val="19"/>
        </w:rPr>
        <w:t>In-person</w:t>
      </w:r>
      <w:r>
        <w:rPr>
          <w:b/>
          <w:spacing w:val="-3"/>
          <w:sz w:val="19"/>
        </w:rPr>
        <w:t> </w:t>
      </w:r>
      <w:r>
        <w:rPr>
          <w:b/>
          <w:sz w:val="19"/>
        </w:rPr>
        <w:t>at</w:t>
      </w:r>
      <w:r>
        <w:rPr>
          <w:b/>
          <w:spacing w:val="-3"/>
          <w:sz w:val="19"/>
        </w:rPr>
        <w:t> </w:t>
      </w:r>
      <w:r>
        <w:rPr>
          <w:b/>
          <w:sz w:val="19"/>
        </w:rPr>
        <w:t>the</w:t>
      </w:r>
      <w:r>
        <w:rPr>
          <w:b/>
          <w:spacing w:val="-3"/>
          <w:sz w:val="19"/>
        </w:rPr>
        <w:t> </w:t>
      </w:r>
      <w:r>
        <w:rPr>
          <w:b/>
          <w:sz w:val="19"/>
        </w:rPr>
        <w:t>Kailua</w:t>
      </w:r>
      <w:r>
        <w:rPr>
          <w:b/>
          <w:spacing w:val="-1"/>
          <w:sz w:val="19"/>
        </w:rPr>
        <w:t> </w:t>
      </w:r>
      <w:r>
        <w:rPr>
          <w:b/>
          <w:sz w:val="19"/>
        </w:rPr>
        <w:t>District</w:t>
      </w:r>
      <w:r>
        <w:rPr>
          <w:b/>
          <w:spacing w:val="-3"/>
          <w:sz w:val="19"/>
        </w:rPr>
        <w:t> </w:t>
      </w:r>
      <w:r>
        <w:rPr>
          <w:b/>
          <w:sz w:val="19"/>
        </w:rPr>
        <w:t>Park</w:t>
      </w:r>
      <w:r>
        <w:rPr>
          <w:b/>
          <w:spacing w:val="-3"/>
          <w:sz w:val="19"/>
        </w:rPr>
        <w:t> </w:t>
      </w:r>
      <w:r>
        <w:rPr>
          <w:b/>
          <w:sz w:val="19"/>
        </w:rPr>
        <w:t>Arts</w:t>
      </w:r>
      <w:r>
        <w:rPr>
          <w:b/>
          <w:spacing w:val="-3"/>
          <w:sz w:val="19"/>
        </w:rPr>
        <w:t> </w:t>
      </w:r>
      <w:r>
        <w:rPr>
          <w:b/>
          <w:sz w:val="19"/>
        </w:rPr>
        <w:t>&amp;</w:t>
      </w:r>
      <w:r>
        <w:rPr>
          <w:b/>
          <w:spacing w:val="-3"/>
          <w:sz w:val="19"/>
        </w:rPr>
        <w:t> </w:t>
      </w:r>
      <w:r>
        <w:rPr>
          <w:b/>
          <w:sz w:val="19"/>
        </w:rPr>
        <w:t>Crafts</w:t>
      </w:r>
      <w:r>
        <w:rPr>
          <w:b/>
          <w:spacing w:val="-3"/>
          <w:sz w:val="19"/>
        </w:rPr>
        <w:t> </w:t>
      </w:r>
      <w:r>
        <w:rPr>
          <w:b/>
          <w:sz w:val="19"/>
        </w:rPr>
        <w:t>Room</w:t>
      </w:r>
      <w:r>
        <w:rPr>
          <w:b/>
          <w:spacing w:val="-3"/>
          <w:sz w:val="19"/>
        </w:rPr>
        <w:t> </w:t>
      </w:r>
      <w:r>
        <w:rPr>
          <w:b/>
          <w:sz w:val="19"/>
        </w:rPr>
        <w:t>or District</w:t>
      </w:r>
      <w:r>
        <w:rPr>
          <w:b/>
          <w:spacing w:val="-3"/>
          <w:sz w:val="19"/>
        </w:rPr>
        <w:t> </w:t>
      </w:r>
      <w:r>
        <w:rPr>
          <w:b/>
          <w:sz w:val="19"/>
        </w:rPr>
        <w:t>Meeting</w:t>
      </w:r>
      <w:r>
        <w:rPr>
          <w:b/>
          <w:spacing w:val="-3"/>
          <w:sz w:val="19"/>
        </w:rPr>
        <w:t> </w:t>
      </w:r>
      <w:r>
        <w:rPr>
          <w:b/>
          <w:sz w:val="19"/>
        </w:rPr>
        <w:t>Room</w:t>
      </w:r>
      <w:r>
        <w:rPr>
          <w:b/>
          <w:spacing w:val="-3"/>
          <w:sz w:val="19"/>
        </w:rPr>
        <w:t> </w:t>
      </w:r>
      <w:r>
        <w:rPr>
          <w:b/>
          <w:sz w:val="19"/>
        </w:rPr>
        <w:t>with</w:t>
      </w:r>
      <w:r>
        <w:rPr>
          <w:b/>
          <w:spacing w:val="-3"/>
          <w:sz w:val="19"/>
        </w:rPr>
        <w:t> </w:t>
      </w:r>
      <w:r>
        <w:rPr>
          <w:b/>
          <w:sz w:val="19"/>
        </w:rPr>
        <w:t>ZOOM</w:t>
      </w:r>
      <w:r>
        <w:rPr>
          <w:b/>
          <w:spacing w:val="-1"/>
          <w:sz w:val="19"/>
        </w:rPr>
        <w:t> </w:t>
      </w:r>
      <w:r>
        <w:rPr>
          <w:b/>
          <w:sz w:val="19"/>
        </w:rPr>
        <w:t>option: ZOOM LINK:</w:t>
      </w:r>
    </w:p>
    <w:p>
      <w:pPr>
        <w:spacing w:before="0"/>
        <w:ind w:left="1440" w:right="2582" w:firstLine="0"/>
        <w:jc w:val="left"/>
        <w:rPr>
          <w:b/>
          <w:sz w:val="19"/>
        </w:rPr>
      </w:pPr>
      <w:hyperlink r:id="rId742">
        <w:r>
          <w:rPr>
            <w:b/>
            <w:color w:val="0087CC"/>
            <w:spacing w:val="-2"/>
            <w:sz w:val="19"/>
            <w:u w:val="single" w:color="0087CC"/>
          </w:rPr>
          <w:t>https://us02web.zoom.us/j/81508484217?pwd=QJZFaKaVNYAP33eLk3hLspWjljGaxM.1</w:t>
        </w:r>
      </w:hyperlink>
      <w:r>
        <w:rPr>
          <w:b/>
          <w:color w:val="0087CC"/>
          <w:spacing w:val="-2"/>
          <w:sz w:val="19"/>
        </w:rPr>
        <w:t> </w:t>
      </w:r>
      <w:r>
        <w:rPr>
          <w:b/>
          <w:sz w:val="19"/>
        </w:rPr>
        <w:t>Meeting ID: 815 0848 4217</w:t>
      </w:r>
    </w:p>
    <w:p>
      <w:pPr>
        <w:spacing w:before="0"/>
        <w:ind w:left="1440" w:right="0" w:firstLine="0"/>
        <w:jc w:val="left"/>
        <w:rPr>
          <w:b/>
          <w:sz w:val="19"/>
        </w:rPr>
      </w:pPr>
      <w:r>
        <w:rPr>
          <w:b/>
          <w:spacing w:val="-2"/>
          <w:sz w:val="19"/>
        </w:rPr>
        <w:t>Passcode:</w:t>
      </w:r>
      <w:r>
        <w:rPr>
          <w:b/>
          <w:spacing w:val="2"/>
          <w:sz w:val="19"/>
        </w:rPr>
        <w:t> </w:t>
      </w:r>
      <w:r>
        <w:rPr>
          <w:b/>
          <w:spacing w:val="-2"/>
          <w:sz w:val="19"/>
        </w:rPr>
        <w:t>511822</w:t>
      </w:r>
    </w:p>
    <w:p>
      <w:pPr>
        <w:spacing w:before="0"/>
        <w:ind w:left="1440" w:right="1689" w:firstLine="0"/>
        <w:jc w:val="left"/>
        <w:rPr>
          <w:b/>
          <w:sz w:val="19"/>
        </w:rPr>
      </w:pPr>
      <w:r>
        <w:rPr>
          <w:b/>
          <w:sz w:val="19"/>
        </w:rPr>
        <w:t>Chair:</w:t>
      </w:r>
      <w:r>
        <w:rPr>
          <w:b/>
          <w:spacing w:val="-5"/>
          <w:sz w:val="19"/>
        </w:rPr>
        <w:t> </w:t>
      </w:r>
      <w:r>
        <w:rPr>
          <w:b/>
          <w:sz w:val="19"/>
        </w:rPr>
        <w:t>Levani</w:t>
      </w:r>
      <w:r>
        <w:rPr>
          <w:b/>
          <w:spacing w:val="-5"/>
          <w:sz w:val="19"/>
        </w:rPr>
        <w:t> </w:t>
      </w:r>
      <w:r>
        <w:rPr>
          <w:b/>
          <w:sz w:val="19"/>
        </w:rPr>
        <w:t>Lipton</w:t>
      </w:r>
      <w:r>
        <w:rPr>
          <w:b/>
          <w:spacing w:val="-5"/>
          <w:sz w:val="19"/>
        </w:rPr>
        <w:t> </w:t>
      </w:r>
      <w:hyperlink r:id="rId743">
        <w:r>
          <w:rPr>
            <w:b/>
            <w:sz w:val="19"/>
          </w:rPr>
          <w:t>levani.knb@gmail.com</w:t>
        </w:r>
      </w:hyperlink>
      <w:r>
        <w:rPr>
          <w:b/>
          <w:spacing w:val="-5"/>
          <w:sz w:val="19"/>
        </w:rPr>
        <w:t> </w:t>
      </w:r>
      <w:r>
        <w:rPr>
          <w:b/>
          <w:sz w:val="19"/>
        </w:rPr>
        <w:t>Members:</w:t>
      </w:r>
      <w:r>
        <w:rPr>
          <w:b/>
          <w:spacing w:val="-5"/>
          <w:sz w:val="19"/>
        </w:rPr>
        <w:t> </w:t>
      </w:r>
      <w:r>
        <w:rPr>
          <w:b/>
          <w:sz w:val="19"/>
        </w:rPr>
        <w:t>Kelli</w:t>
      </w:r>
      <w:r>
        <w:rPr>
          <w:b/>
          <w:spacing w:val="-5"/>
          <w:sz w:val="19"/>
        </w:rPr>
        <w:t> </w:t>
      </w:r>
      <w:r>
        <w:rPr>
          <w:b/>
          <w:sz w:val="19"/>
        </w:rPr>
        <w:t>Ann</w:t>
      </w:r>
      <w:r>
        <w:rPr>
          <w:b/>
          <w:spacing w:val="-3"/>
          <w:sz w:val="19"/>
        </w:rPr>
        <w:t> </w:t>
      </w:r>
      <w:r>
        <w:rPr>
          <w:b/>
          <w:sz w:val="19"/>
        </w:rPr>
        <w:t>Kobayashi,</w:t>
      </w:r>
      <w:r>
        <w:rPr>
          <w:b/>
          <w:spacing w:val="-5"/>
          <w:sz w:val="19"/>
        </w:rPr>
        <w:t> </w:t>
      </w:r>
      <w:r>
        <w:rPr>
          <w:b/>
          <w:sz w:val="19"/>
        </w:rPr>
        <w:t>Kate</w:t>
      </w:r>
      <w:r>
        <w:rPr>
          <w:b/>
          <w:spacing w:val="-5"/>
          <w:sz w:val="19"/>
        </w:rPr>
        <w:t> </w:t>
      </w:r>
      <w:r>
        <w:rPr>
          <w:b/>
          <w:sz w:val="19"/>
        </w:rPr>
        <w:t>Righter,</w:t>
      </w:r>
      <w:r>
        <w:rPr>
          <w:b/>
          <w:spacing w:val="-5"/>
          <w:sz w:val="19"/>
        </w:rPr>
        <w:t> </w:t>
      </w:r>
      <w:r>
        <w:rPr>
          <w:b/>
          <w:sz w:val="19"/>
        </w:rPr>
        <w:t>Steve Trecker, and Gary Weller.</w:t>
      </w:r>
    </w:p>
    <w:p>
      <w:pPr>
        <w:pStyle w:val="ListParagraph"/>
        <w:numPr>
          <w:ilvl w:val="0"/>
          <w:numId w:val="111"/>
        </w:numPr>
        <w:tabs>
          <w:tab w:pos="1649" w:val="left" w:leader="none"/>
        </w:tabs>
        <w:spacing w:line="240" w:lineRule="auto" w:before="0" w:after="0"/>
        <w:ind w:left="1649" w:right="0" w:hanging="209"/>
        <w:jc w:val="left"/>
        <w:rPr>
          <w:sz w:val="19"/>
        </w:rPr>
      </w:pPr>
      <w:r>
        <w:rPr>
          <w:sz w:val="19"/>
        </w:rPr>
        <w:t>Call</w:t>
      </w:r>
      <w:r>
        <w:rPr>
          <w:spacing w:val="-4"/>
          <w:sz w:val="19"/>
        </w:rPr>
        <w:t> </w:t>
      </w:r>
      <w:r>
        <w:rPr>
          <w:sz w:val="19"/>
        </w:rPr>
        <w:t>to</w:t>
      </w:r>
      <w:r>
        <w:rPr>
          <w:spacing w:val="-4"/>
          <w:sz w:val="19"/>
        </w:rPr>
        <w:t> </w:t>
      </w:r>
      <w:r>
        <w:rPr>
          <w:spacing w:val="-2"/>
          <w:sz w:val="19"/>
        </w:rPr>
        <w:t>Order</w:t>
      </w:r>
    </w:p>
    <w:p>
      <w:pPr>
        <w:pStyle w:val="ListParagraph"/>
        <w:numPr>
          <w:ilvl w:val="0"/>
          <w:numId w:val="111"/>
        </w:numPr>
        <w:tabs>
          <w:tab w:pos="1649" w:val="left" w:leader="none"/>
        </w:tabs>
        <w:spacing w:line="240" w:lineRule="auto" w:before="0" w:after="0"/>
        <w:ind w:left="1649" w:right="0" w:hanging="209"/>
        <w:jc w:val="left"/>
        <w:rPr>
          <w:sz w:val="19"/>
        </w:rPr>
      </w:pPr>
      <w:r>
        <w:rPr>
          <w:sz w:val="19"/>
        </w:rPr>
        <w:t>Approval</w:t>
      </w:r>
      <w:r>
        <w:rPr>
          <w:spacing w:val="-5"/>
          <w:sz w:val="19"/>
        </w:rPr>
        <w:t> </w:t>
      </w:r>
      <w:r>
        <w:rPr>
          <w:sz w:val="19"/>
        </w:rPr>
        <w:t>of</w:t>
      </w:r>
      <w:r>
        <w:rPr>
          <w:spacing w:val="-6"/>
          <w:sz w:val="19"/>
        </w:rPr>
        <w:t> </w:t>
      </w:r>
      <w:r>
        <w:rPr>
          <w:spacing w:val="-2"/>
          <w:sz w:val="19"/>
        </w:rPr>
        <w:t>Minutes</w:t>
      </w:r>
    </w:p>
    <w:p>
      <w:pPr>
        <w:pStyle w:val="ListParagraph"/>
        <w:numPr>
          <w:ilvl w:val="0"/>
          <w:numId w:val="111"/>
        </w:numPr>
        <w:tabs>
          <w:tab w:pos="1649" w:val="left" w:leader="none"/>
        </w:tabs>
        <w:spacing w:line="240" w:lineRule="auto" w:before="0" w:after="0"/>
        <w:ind w:left="1649" w:right="0" w:hanging="209"/>
        <w:jc w:val="left"/>
        <w:rPr>
          <w:sz w:val="19"/>
        </w:rPr>
      </w:pPr>
      <w:r>
        <w:rPr>
          <w:sz w:val="19"/>
        </w:rPr>
        <w:t>Announcements/Stay</w:t>
      </w:r>
      <w:r>
        <w:rPr>
          <w:spacing w:val="-10"/>
          <w:sz w:val="19"/>
        </w:rPr>
        <w:t> </w:t>
      </w:r>
      <w:r>
        <w:rPr>
          <w:sz w:val="19"/>
        </w:rPr>
        <w:t>Informed</w:t>
      </w:r>
      <w:r>
        <w:rPr>
          <w:spacing w:val="-11"/>
          <w:sz w:val="19"/>
        </w:rPr>
        <w:t> </w:t>
      </w:r>
      <w:r>
        <w:rPr>
          <w:sz w:val="19"/>
        </w:rPr>
        <w:t>on</w:t>
      </w:r>
      <w:r>
        <w:rPr>
          <w:spacing w:val="-10"/>
          <w:sz w:val="19"/>
        </w:rPr>
        <w:t> </w:t>
      </w:r>
      <w:r>
        <w:rPr>
          <w:sz w:val="19"/>
        </w:rPr>
        <w:t>Water</w:t>
      </w:r>
      <w:r>
        <w:rPr>
          <w:spacing w:val="-12"/>
          <w:sz w:val="19"/>
        </w:rPr>
        <w:t> </w:t>
      </w:r>
      <w:r>
        <w:rPr>
          <w:sz w:val="19"/>
        </w:rPr>
        <w:t>Quality</w:t>
      </w:r>
      <w:r>
        <w:rPr>
          <w:spacing w:val="-9"/>
          <w:sz w:val="19"/>
        </w:rPr>
        <w:t> </w:t>
      </w:r>
      <w:r>
        <w:rPr>
          <w:spacing w:val="-2"/>
          <w:sz w:val="19"/>
        </w:rPr>
        <w:t>Impacts!</w:t>
      </w:r>
    </w:p>
    <w:p>
      <w:pPr>
        <w:pStyle w:val="ListParagraph"/>
        <w:numPr>
          <w:ilvl w:val="1"/>
          <w:numId w:val="111"/>
        </w:numPr>
        <w:tabs>
          <w:tab w:pos="1754" w:val="left" w:leader="none"/>
        </w:tabs>
        <w:spacing w:line="240" w:lineRule="auto" w:before="0" w:after="0"/>
        <w:ind w:left="1440" w:right="1120" w:firstLine="105"/>
        <w:jc w:val="left"/>
        <w:rPr>
          <w:sz w:val="19"/>
        </w:rPr>
      </w:pPr>
      <w:r>
        <w:rPr>
          <w:sz w:val="19"/>
        </w:rPr>
        <w:t>Windward O’ahu residents eligible for $150 Rain Barrel Reimbursement Program to improve water quality and conserve fresh water. Hui o Ko‘olaupoko (HOK), funded by the Hawai‘i Community Foundation (HCF), is launching a new Rain Barrel Reimbursement Program to help Windward O’ahu residents capture and reuse rainwater at home. Through this program, HOK will reimburse 100 eligible households up to $150 each toward the purchase of a qualifying rain barrel system. Additionally, the program offers free installation assistance. To secure your spot and receive a rain barrel purchasing guide, email </w:t>
      </w:r>
      <w:hyperlink r:id="rId744">
        <w:r>
          <w:rPr>
            <w:color w:val="0087CC"/>
            <w:sz w:val="19"/>
            <w:u w:val="single" w:color="0087CC"/>
          </w:rPr>
          <w:t>Volunteer@huihawaii.org</w:t>
        </w:r>
      </w:hyperlink>
      <w:r>
        <w:rPr>
          <w:color w:val="0087CC"/>
          <w:sz w:val="19"/>
        </w:rPr>
        <w:t> </w:t>
      </w:r>
      <w:r>
        <w:rPr>
          <w:sz w:val="19"/>
        </w:rPr>
        <w:t>. HOK staff are also available to</w:t>
      </w:r>
      <w:r>
        <w:rPr>
          <w:spacing w:val="-1"/>
          <w:sz w:val="19"/>
        </w:rPr>
        <w:t> </w:t>
      </w:r>
      <w:r>
        <w:rPr>
          <w:sz w:val="19"/>
        </w:rPr>
        <w:t>conduct a free rainwater assessment for</w:t>
      </w:r>
      <w:r>
        <w:rPr>
          <w:spacing w:val="-3"/>
          <w:sz w:val="19"/>
        </w:rPr>
        <w:t> </w:t>
      </w:r>
      <w:r>
        <w:rPr>
          <w:sz w:val="19"/>
        </w:rPr>
        <w:t>Windward Oahu Properties. The assessment utilizes the locally developed “Follow The Drop” app to calculate a</w:t>
      </w:r>
      <w:r>
        <w:rPr>
          <w:spacing w:val="-1"/>
          <w:sz w:val="19"/>
        </w:rPr>
        <w:t> </w:t>
      </w:r>
      <w:r>
        <w:rPr>
          <w:sz w:val="19"/>
        </w:rPr>
        <w:t>property’s potential runoff from impervious</w:t>
      </w:r>
      <w:r>
        <w:rPr>
          <w:spacing w:val="-1"/>
          <w:sz w:val="19"/>
        </w:rPr>
        <w:t> </w:t>
      </w:r>
      <w:r>
        <w:rPr>
          <w:sz w:val="19"/>
        </w:rPr>
        <w:t>surfaces and</w:t>
      </w:r>
      <w:r>
        <w:rPr>
          <w:spacing w:val="-3"/>
          <w:sz w:val="19"/>
        </w:rPr>
        <w:t> </w:t>
      </w:r>
      <w:r>
        <w:rPr>
          <w:sz w:val="19"/>
        </w:rPr>
        <w:t>make</w:t>
      </w:r>
      <w:r>
        <w:rPr>
          <w:spacing w:val="-4"/>
          <w:sz w:val="19"/>
        </w:rPr>
        <w:t> </w:t>
      </w:r>
      <w:r>
        <w:rPr>
          <w:sz w:val="19"/>
        </w:rPr>
        <w:t>recommendations</w:t>
      </w:r>
      <w:r>
        <w:rPr>
          <w:spacing w:val="-5"/>
          <w:sz w:val="19"/>
        </w:rPr>
        <w:t> </w:t>
      </w:r>
      <w:r>
        <w:rPr>
          <w:sz w:val="19"/>
        </w:rPr>
        <w:t>on</w:t>
      </w:r>
      <w:r>
        <w:rPr>
          <w:spacing w:val="-4"/>
          <w:sz w:val="19"/>
        </w:rPr>
        <w:t> </w:t>
      </w:r>
      <w:r>
        <w:rPr>
          <w:sz w:val="19"/>
        </w:rPr>
        <w:t>ideal</w:t>
      </w:r>
      <w:r>
        <w:rPr>
          <w:spacing w:val="-2"/>
          <w:sz w:val="19"/>
        </w:rPr>
        <w:t> </w:t>
      </w:r>
      <w:r>
        <w:rPr>
          <w:sz w:val="19"/>
        </w:rPr>
        <w:t>green</w:t>
      </w:r>
      <w:r>
        <w:rPr>
          <w:spacing w:val="-4"/>
          <w:sz w:val="19"/>
        </w:rPr>
        <w:t> </w:t>
      </w:r>
      <w:r>
        <w:rPr>
          <w:sz w:val="19"/>
        </w:rPr>
        <w:t>stormwater</w:t>
      </w:r>
      <w:r>
        <w:rPr>
          <w:spacing w:val="-4"/>
          <w:sz w:val="19"/>
        </w:rPr>
        <w:t> </w:t>
      </w:r>
      <w:r>
        <w:rPr>
          <w:sz w:val="19"/>
        </w:rPr>
        <w:t>solutions</w:t>
      </w:r>
      <w:r>
        <w:rPr>
          <w:spacing w:val="-2"/>
          <w:sz w:val="19"/>
        </w:rPr>
        <w:t> </w:t>
      </w:r>
      <w:r>
        <w:rPr>
          <w:sz w:val="19"/>
        </w:rPr>
        <w:t>and</w:t>
      </w:r>
      <w:r>
        <w:rPr>
          <w:spacing w:val="-3"/>
          <w:sz w:val="19"/>
        </w:rPr>
        <w:t> </w:t>
      </w:r>
      <w:r>
        <w:rPr>
          <w:sz w:val="19"/>
        </w:rPr>
        <w:t>appropriate</w:t>
      </w:r>
      <w:r>
        <w:rPr>
          <w:spacing w:val="-4"/>
          <w:sz w:val="19"/>
        </w:rPr>
        <w:t> </w:t>
      </w:r>
      <w:r>
        <w:rPr>
          <w:sz w:val="19"/>
        </w:rPr>
        <w:t>sizes.</w:t>
      </w:r>
      <w:r>
        <w:rPr>
          <w:spacing w:val="-4"/>
          <w:sz w:val="19"/>
        </w:rPr>
        <w:t> </w:t>
      </w:r>
      <w:r>
        <w:rPr>
          <w:sz w:val="19"/>
        </w:rPr>
        <w:t>Hui</w:t>
      </w:r>
      <w:r>
        <w:rPr>
          <w:spacing w:val="-2"/>
          <w:sz w:val="19"/>
        </w:rPr>
        <w:t> </w:t>
      </w:r>
      <w:r>
        <w:rPr>
          <w:sz w:val="19"/>
        </w:rPr>
        <w:t>o</w:t>
      </w:r>
      <w:r>
        <w:rPr>
          <w:spacing w:val="-4"/>
          <w:sz w:val="19"/>
        </w:rPr>
        <w:t> </w:t>
      </w:r>
      <w:r>
        <w:rPr>
          <w:sz w:val="19"/>
        </w:rPr>
        <w:t>Ko'olaupoko</w:t>
      </w:r>
      <w:r>
        <w:rPr>
          <w:spacing w:val="-4"/>
          <w:sz w:val="19"/>
        </w:rPr>
        <w:t> </w:t>
      </w:r>
      <w:r>
        <w:rPr>
          <w:sz w:val="19"/>
        </w:rPr>
        <w:t>has developed a detailed slideshow of recommended barrel systems, step-by-step installation examples, and a local purchasing guide to simplify the process for participants.</w:t>
      </w:r>
    </w:p>
    <w:p>
      <w:pPr>
        <w:pStyle w:val="ListParagraph"/>
        <w:numPr>
          <w:ilvl w:val="1"/>
          <w:numId w:val="111"/>
        </w:numPr>
        <w:tabs>
          <w:tab w:pos="1754" w:val="left" w:leader="none"/>
        </w:tabs>
        <w:spacing w:line="240" w:lineRule="auto" w:before="1" w:after="0"/>
        <w:ind w:left="1440" w:right="1548" w:firstLine="105"/>
        <w:jc w:val="left"/>
        <w:rPr>
          <w:sz w:val="19"/>
        </w:rPr>
      </w:pPr>
      <w:r>
        <w:rPr>
          <w:sz w:val="19"/>
        </w:rPr>
        <w:t>Sign</w:t>
      </w:r>
      <w:r>
        <w:rPr>
          <w:spacing w:val="-3"/>
          <w:sz w:val="19"/>
        </w:rPr>
        <w:t> </w:t>
      </w:r>
      <w:r>
        <w:rPr>
          <w:sz w:val="19"/>
        </w:rPr>
        <w:t>up</w:t>
      </w:r>
      <w:r>
        <w:rPr>
          <w:spacing w:val="-3"/>
          <w:sz w:val="19"/>
        </w:rPr>
        <w:t> </w:t>
      </w:r>
      <w:r>
        <w:rPr>
          <w:sz w:val="19"/>
        </w:rPr>
        <w:t>for</w:t>
      </w:r>
      <w:r>
        <w:rPr>
          <w:spacing w:val="-3"/>
          <w:sz w:val="19"/>
        </w:rPr>
        <w:t> </w:t>
      </w:r>
      <w:r>
        <w:rPr>
          <w:sz w:val="19"/>
        </w:rPr>
        <w:t>water</w:t>
      </w:r>
      <w:r>
        <w:rPr>
          <w:spacing w:val="-3"/>
          <w:sz w:val="19"/>
        </w:rPr>
        <w:t> </w:t>
      </w:r>
      <w:r>
        <w:rPr>
          <w:sz w:val="19"/>
        </w:rPr>
        <w:t>quality</w:t>
      </w:r>
      <w:r>
        <w:rPr>
          <w:spacing w:val="-4"/>
          <w:sz w:val="19"/>
        </w:rPr>
        <w:t> </w:t>
      </w:r>
      <w:r>
        <w:rPr>
          <w:sz w:val="19"/>
        </w:rPr>
        <w:t>and</w:t>
      </w:r>
      <w:r>
        <w:rPr>
          <w:spacing w:val="-2"/>
          <w:sz w:val="19"/>
        </w:rPr>
        <w:t> </w:t>
      </w:r>
      <w:r>
        <w:rPr>
          <w:sz w:val="19"/>
        </w:rPr>
        <w:t>ocean</w:t>
      </w:r>
      <w:r>
        <w:rPr>
          <w:spacing w:val="-2"/>
          <w:sz w:val="19"/>
        </w:rPr>
        <w:t> </w:t>
      </w:r>
      <w:r>
        <w:rPr>
          <w:sz w:val="19"/>
        </w:rPr>
        <w:t>condition</w:t>
      </w:r>
      <w:r>
        <w:rPr>
          <w:spacing w:val="-3"/>
          <w:sz w:val="19"/>
        </w:rPr>
        <w:t> </w:t>
      </w:r>
      <w:r>
        <w:rPr>
          <w:sz w:val="19"/>
        </w:rPr>
        <w:t>alerts</w:t>
      </w:r>
      <w:r>
        <w:rPr>
          <w:spacing w:val="-2"/>
          <w:sz w:val="19"/>
        </w:rPr>
        <w:t> </w:t>
      </w:r>
      <w:r>
        <w:rPr>
          <w:sz w:val="19"/>
        </w:rPr>
        <w:t>on</w:t>
      </w:r>
      <w:r>
        <w:rPr>
          <w:spacing w:val="-3"/>
          <w:sz w:val="19"/>
        </w:rPr>
        <w:t> </w:t>
      </w:r>
      <w:r>
        <w:rPr>
          <w:sz w:val="19"/>
        </w:rPr>
        <w:t>the</w:t>
      </w:r>
      <w:r>
        <w:rPr>
          <w:spacing w:val="-2"/>
          <w:sz w:val="19"/>
        </w:rPr>
        <w:t> </w:t>
      </w:r>
      <w:r>
        <w:rPr>
          <w:sz w:val="19"/>
        </w:rPr>
        <w:t>City</w:t>
      </w:r>
      <w:r>
        <w:rPr>
          <w:spacing w:val="-1"/>
          <w:sz w:val="19"/>
        </w:rPr>
        <w:t> </w:t>
      </w:r>
      <w:r>
        <w:rPr>
          <w:sz w:val="19"/>
        </w:rPr>
        <w:t>&amp;</w:t>
      </w:r>
      <w:r>
        <w:rPr>
          <w:spacing w:val="-2"/>
          <w:sz w:val="19"/>
        </w:rPr>
        <w:t> </w:t>
      </w:r>
      <w:r>
        <w:rPr>
          <w:sz w:val="19"/>
        </w:rPr>
        <w:t>County</w:t>
      </w:r>
      <w:r>
        <w:rPr>
          <w:spacing w:val="-2"/>
          <w:sz w:val="19"/>
        </w:rPr>
        <w:t> </w:t>
      </w:r>
      <w:r>
        <w:rPr>
          <w:sz w:val="19"/>
        </w:rPr>
        <w:t>of</w:t>
      </w:r>
      <w:r>
        <w:rPr>
          <w:spacing w:val="-3"/>
          <w:sz w:val="19"/>
        </w:rPr>
        <w:t> </w:t>
      </w:r>
      <w:r>
        <w:rPr>
          <w:sz w:val="19"/>
        </w:rPr>
        <w:t>Honolulu’s</w:t>
      </w:r>
      <w:r>
        <w:rPr>
          <w:spacing w:val="-2"/>
          <w:sz w:val="19"/>
        </w:rPr>
        <w:t> </w:t>
      </w:r>
      <w:r>
        <w:rPr>
          <w:sz w:val="19"/>
        </w:rPr>
        <w:t>HNL</w:t>
      </w:r>
      <w:r>
        <w:rPr>
          <w:spacing w:val="-3"/>
          <w:sz w:val="19"/>
        </w:rPr>
        <w:t> </w:t>
      </w:r>
      <w:r>
        <w:rPr>
          <w:sz w:val="19"/>
        </w:rPr>
        <w:t>Alert</w:t>
      </w:r>
      <w:r>
        <w:rPr>
          <w:spacing w:val="-3"/>
          <w:sz w:val="19"/>
        </w:rPr>
        <w:t> </w:t>
      </w:r>
      <w:r>
        <w:rPr>
          <w:sz w:val="19"/>
        </w:rPr>
        <w:t>App. </w:t>
      </w:r>
      <w:hyperlink r:id="rId745">
        <w:r>
          <w:rPr>
            <w:spacing w:val="-2"/>
            <w:sz w:val="19"/>
          </w:rPr>
          <w:t>https://www.honolulu.gov/dem/hnl-alert/</w:t>
        </w:r>
      </w:hyperlink>
    </w:p>
    <w:p>
      <w:pPr>
        <w:pStyle w:val="ListParagraph"/>
        <w:numPr>
          <w:ilvl w:val="1"/>
          <w:numId w:val="111"/>
        </w:numPr>
        <w:tabs>
          <w:tab w:pos="1746" w:val="left" w:leader="none"/>
        </w:tabs>
        <w:spacing w:line="240" w:lineRule="auto" w:before="0" w:after="0"/>
        <w:ind w:left="1440" w:right="1462" w:firstLine="105"/>
        <w:jc w:val="left"/>
        <w:rPr>
          <w:sz w:val="19"/>
        </w:rPr>
      </w:pPr>
      <w:r>
        <w:rPr>
          <w:sz w:val="19"/>
        </w:rPr>
        <w:t>Kailua</w:t>
      </w:r>
      <w:r>
        <w:rPr>
          <w:spacing w:val="-5"/>
          <w:sz w:val="19"/>
        </w:rPr>
        <w:t> </w:t>
      </w:r>
      <w:r>
        <w:rPr>
          <w:sz w:val="19"/>
        </w:rPr>
        <w:t>Shoreline</w:t>
      </w:r>
      <w:r>
        <w:rPr>
          <w:spacing w:val="-4"/>
          <w:sz w:val="19"/>
        </w:rPr>
        <w:t> </w:t>
      </w:r>
      <w:r>
        <w:rPr>
          <w:sz w:val="19"/>
        </w:rPr>
        <w:t>Water</w:t>
      </w:r>
      <w:r>
        <w:rPr>
          <w:spacing w:val="-4"/>
          <w:sz w:val="19"/>
        </w:rPr>
        <w:t> </w:t>
      </w:r>
      <w:r>
        <w:rPr>
          <w:sz w:val="19"/>
        </w:rPr>
        <w:t>Quality</w:t>
      </w:r>
      <w:r>
        <w:rPr>
          <w:spacing w:val="-2"/>
          <w:sz w:val="19"/>
        </w:rPr>
        <w:t> </w:t>
      </w:r>
      <w:r>
        <w:rPr>
          <w:sz w:val="19"/>
        </w:rPr>
        <w:t>Data</w:t>
      </w:r>
      <w:r>
        <w:rPr>
          <w:spacing w:val="-1"/>
          <w:sz w:val="19"/>
        </w:rPr>
        <w:t> </w:t>
      </w:r>
      <w:r>
        <w:rPr>
          <w:sz w:val="19"/>
        </w:rPr>
        <w:t>-</w:t>
      </w:r>
      <w:r>
        <w:rPr>
          <w:spacing w:val="-4"/>
          <w:sz w:val="19"/>
        </w:rPr>
        <w:t> </w:t>
      </w:r>
      <w:r>
        <w:rPr>
          <w:sz w:val="19"/>
        </w:rPr>
        <w:t>Honolulu</w:t>
      </w:r>
      <w:r>
        <w:rPr>
          <w:spacing w:val="-4"/>
          <w:sz w:val="19"/>
        </w:rPr>
        <w:t> </w:t>
      </w:r>
      <w:r>
        <w:rPr>
          <w:sz w:val="19"/>
        </w:rPr>
        <w:t>City</w:t>
      </w:r>
      <w:r>
        <w:rPr>
          <w:spacing w:val="-3"/>
          <w:sz w:val="19"/>
        </w:rPr>
        <w:t> </w:t>
      </w:r>
      <w:r>
        <w:rPr>
          <w:sz w:val="19"/>
        </w:rPr>
        <w:t>and</w:t>
      </w:r>
      <w:r>
        <w:rPr>
          <w:spacing w:val="-4"/>
          <w:sz w:val="19"/>
        </w:rPr>
        <w:t> </w:t>
      </w:r>
      <w:r>
        <w:rPr>
          <w:sz w:val="19"/>
        </w:rPr>
        <w:t>County</w:t>
      </w:r>
      <w:r>
        <w:rPr>
          <w:spacing w:val="-2"/>
          <w:sz w:val="19"/>
        </w:rPr>
        <w:t> </w:t>
      </w:r>
      <w:r>
        <w:rPr>
          <w:sz w:val="19"/>
        </w:rPr>
        <w:t>Department</w:t>
      </w:r>
      <w:r>
        <w:rPr>
          <w:spacing w:val="-4"/>
          <w:sz w:val="19"/>
        </w:rPr>
        <w:t> </w:t>
      </w:r>
      <w:r>
        <w:rPr>
          <w:sz w:val="19"/>
        </w:rPr>
        <w:t>of</w:t>
      </w:r>
      <w:r>
        <w:rPr>
          <w:spacing w:val="-4"/>
          <w:sz w:val="19"/>
        </w:rPr>
        <w:t> </w:t>
      </w:r>
      <w:r>
        <w:rPr>
          <w:sz w:val="19"/>
        </w:rPr>
        <w:t>Environmental</w:t>
      </w:r>
      <w:r>
        <w:rPr>
          <w:spacing w:val="-3"/>
          <w:sz w:val="19"/>
        </w:rPr>
        <w:t> </w:t>
      </w:r>
      <w:r>
        <w:rPr>
          <w:sz w:val="19"/>
        </w:rPr>
        <w:t>Services Wastewater Treatment Plant operates a water quality data dashboard. Visit: </w:t>
      </w:r>
      <w:hyperlink r:id="rId746">
        <w:r>
          <w:rPr>
            <w:spacing w:val="-2"/>
            <w:sz w:val="19"/>
          </w:rPr>
          <w:t>https://www8.honolulu.gov/env/kailua-water-quality-data/</w:t>
        </w:r>
      </w:hyperlink>
    </w:p>
    <w:p>
      <w:pPr>
        <w:pStyle w:val="ListParagraph"/>
        <w:numPr>
          <w:ilvl w:val="1"/>
          <w:numId w:val="111"/>
        </w:numPr>
        <w:tabs>
          <w:tab w:pos="1754" w:val="left" w:leader="none"/>
        </w:tabs>
        <w:spacing w:line="240" w:lineRule="auto" w:before="0" w:after="0"/>
        <w:ind w:left="1440" w:right="1219" w:firstLine="105"/>
        <w:jc w:val="left"/>
        <w:rPr>
          <w:sz w:val="19"/>
        </w:rPr>
      </w:pPr>
      <w:r>
        <w:rPr>
          <w:sz w:val="19"/>
        </w:rPr>
        <w:t>Sign up for brown water advisories with Hawaii State Department of Health: </w:t>
      </w:r>
      <w:hyperlink r:id="rId747">
        <w:r>
          <w:rPr>
            <w:sz w:val="19"/>
          </w:rPr>
          <w:t>https://eha-</w:t>
        </w:r>
      </w:hyperlink>
      <w:hyperlink r:id="rId747">
        <w:r>
          <w:rPr>
            <w:sz w:val="19"/>
          </w:rPr>
          <w:t>cloud.doh.hawaii.gov/cwb/#!/landing.</w:t>
        </w:r>
      </w:hyperlink>
      <w:r>
        <w:rPr>
          <w:sz w:val="19"/>
        </w:rPr>
        <w:t> Brown water frequently occurs after storm events. For your safety, it is recommended</w:t>
      </w:r>
      <w:r>
        <w:rPr>
          <w:spacing w:val="-2"/>
          <w:sz w:val="19"/>
        </w:rPr>
        <w:t> </w:t>
      </w:r>
      <w:r>
        <w:rPr>
          <w:sz w:val="19"/>
        </w:rPr>
        <w:t>not</w:t>
      </w:r>
      <w:r>
        <w:rPr>
          <w:spacing w:val="-2"/>
          <w:sz w:val="19"/>
        </w:rPr>
        <w:t> </w:t>
      </w:r>
      <w:r>
        <w:rPr>
          <w:sz w:val="19"/>
        </w:rPr>
        <w:t>to</w:t>
      </w:r>
      <w:r>
        <w:rPr>
          <w:spacing w:val="-3"/>
          <w:sz w:val="19"/>
        </w:rPr>
        <w:t> </w:t>
      </w:r>
      <w:r>
        <w:rPr>
          <w:sz w:val="19"/>
        </w:rPr>
        <w:t>enter</w:t>
      </w:r>
      <w:r>
        <w:rPr>
          <w:spacing w:val="-3"/>
          <w:sz w:val="19"/>
        </w:rPr>
        <w:t> </w:t>
      </w:r>
      <w:r>
        <w:rPr>
          <w:sz w:val="19"/>
        </w:rPr>
        <w:t>the</w:t>
      </w:r>
      <w:r>
        <w:rPr>
          <w:spacing w:val="-3"/>
          <w:sz w:val="19"/>
        </w:rPr>
        <w:t> </w:t>
      </w:r>
      <w:r>
        <w:rPr>
          <w:sz w:val="19"/>
        </w:rPr>
        <w:t>waterways,</w:t>
      </w:r>
      <w:r>
        <w:rPr>
          <w:spacing w:val="-3"/>
          <w:sz w:val="19"/>
        </w:rPr>
        <w:t> </w:t>
      </w:r>
      <w:r>
        <w:rPr>
          <w:sz w:val="19"/>
        </w:rPr>
        <w:t>ocean,</w:t>
      </w:r>
      <w:r>
        <w:rPr>
          <w:spacing w:val="-2"/>
          <w:sz w:val="19"/>
        </w:rPr>
        <w:t> </w:t>
      </w:r>
      <w:r>
        <w:rPr>
          <w:sz w:val="19"/>
        </w:rPr>
        <w:t>or</w:t>
      </w:r>
      <w:r>
        <w:rPr>
          <w:spacing w:val="-3"/>
          <w:sz w:val="19"/>
        </w:rPr>
        <w:t> </w:t>
      </w:r>
      <w:r>
        <w:rPr>
          <w:sz w:val="19"/>
        </w:rPr>
        <w:t>streams</w:t>
      </w:r>
      <w:r>
        <w:rPr>
          <w:spacing w:val="-2"/>
          <w:sz w:val="19"/>
        </w:rPr>
        <w:t> </w:t>
      </w:r>
      <w:r>
        <w:rPr>
          <w:sz w:val="19"/>
        </w:rPr>
        <w:t>if</w:t>
      </w:r>
      <w:r>
        <w:rPr>
          <w:spacing w:val="-3"/>
          <w:sz w:val="19"/>
        </w:rPr>
        <w:t> </w:t>
      </w:r>
      <w:r>
        <w:rPr>
          <w:sz w:val="19"/>
        </w:rPr>
        <w:t>they</w:t>
      </w:r>
      <w:r>
        <w:rPr>
          <w:spacing w:val="-2"/>
          <w:sz w:val="19"/>
        </w:rPr>
        <w:t> </w:t>
      </w:r>
      <w:r>
        <w:rPr>
          <w:sz w:val="19"/>
        </w:rPr>
        <w:t>are</w:t>
      </w:r>
      <w:r>
        <w:rPr>
          <w:spacing w:val="-3"/>
          <w:sz w:val="19"/>
        </w:rPr>
        <w:t> </w:t>
      </w:r>
      <w:r>
        <w:rPr>
          <w:sz w:val="19"/>
        </w:rPr>
        <w:t>brown</w:t>
      </w:r>
      <w:r>
        <w:rPr>
          <w:spacing w:val="-3"/>
          <w:sz w:val="19"/>
        </w:rPr>
        <w:t> </w:t>
      </w:r>
      <w:r>
        <w:rPr>
          <w:sz w:val="19"/>
        </w:rPr>
        <w:t>or</w:t>
      </w:r>
      <w:r>
        <w:rPr>
          <w:spacing w:val="-3"/>
          <w:sz w:val="19"/>
        </w:rPr>
        <w:t> </w:t>
      </w:r>
      <w:r>
        <w:rPr>
          <w:sz w:val="19"/>
        </w:rPr>
        <w:t>after a</w:t>
      </w:r>
      <w:r>
        <w:rPr>
          <w:spacing w:val="-3"/>
          <w:sz w:val="19"/>
        </w:rPr>
        <w:t> </w:t>
      </w:r>
      <w:r>
        <w:rPr>
          <w:sz w:val="19"/>
        </w:rPr>
        <w:t>storm.</w:t>
      </w:r>
      <w:r>
        <w:rPr>
          <w:spacing w:val="-3"/>
          <w:sz w:val="19"/>
        </w:rPr>
        <w:t> </w:t>
      </w:r>
      <w:r>
        <w:rPr>
          <w:sz w:val="19"/>
        </w:rPr>
        <w:t>If</w:t>
      </w:r>
      <w:r>
        <w:rPr>
          <w:spacing w:val="-3"/>
          <w:sz w:val="19"/>
        </w:rPr>
        <w:t> </w:t>
      </w:r>
      <w:r>
        <w:rPr>
          <w:sz w:val="19"/>
        </w:rPr>
        <w:t>you</w:t>
      </w:r>
      <w:r>
        <w:rPr>
          <w:spacing w:val="-3"/>
          <w:sz w:val="19"/>
        </w:rPr>
        <w:t> </w:t>
      </w:r>
      <w:r>
        <w:rPr>
          <w:sz w:val="19"/>
        </w:rPr>
        <w:t>have</w:t>
      </w:r>
      <w:r>
        <w:rPr>
          <w:spacing w:val="-3"/>
          <w:sz w:val="19"/>
        </w:rPr>
        <w:t> </w:t>
      </w:r>
      <w:r>
        <w:rPr>
          <w:sz w:val="19"/>
        </w:rPr>
        <w:t>an open wound or cut, avoid the water until you are healed.</w:t>
      </w:r>
    </w:p>
    <w:p>
      <w:pPr>
        <w:pStyle w:val="ListParagraph"/>
        <w:numPr>
          <w:ilvl w:val="1"/>
          <w:numId w:val="111"/>
        </w:numPr>
        <w:tabs>
          <w:tab w:pos="1754" w:val="left" w:leader="none"/>
        </w:tabs>
        <w:spacing w:line="240" w:lineRule="auto" w:before="0" w:after="0"/>
        <w:ind w:left="1440" w:right="1240" w:firstLine="105"/>
        <w:jc w:val="left"/>
        <w:rPr>
          <w:sz w:val="19"/>
        </w:rPr>
      </w:pPr>
      <w:r>
        <w:rPr>
          <w:sz w:val="19"/>
        </w:rPr>
        <w:t>Monitor</w:t>
      </w:r>
      <w:r>
        <w:rPr>
          <w:spacing w:val="-4"/>
          <w:sz w:val="19"/>
        </w:rPr>
        <w:t> </w:t>
      </w:r>
      <w:r>
        <w:rPr>
          <w:sz w:val="19"/>
        </w:rPr>
        <w:t>water</w:t>
      </w:r>
      <w:r>
        <w:rPr>
          <w:spacing w:val="-4"/>
          <w:sz w:val="19"/>
        </w:rPr>
        <w:t> </w:t>
      </w:r>
      <w:r>
        <w:rPr>
          <w:sz w:val="19"/>
        </w:rPr>
        <w:t>quality</w:t>
      </w:r>
      <w:r>
        <w:rPr>
          <w:spacing w:val="-2"/>
          <w:sz w:val="19"/>
        </w:rPr>
        <w:t> </w:t>
      </w:r>
      <w:r>
        <w:rPr>
          <w:sz w:val="19"/>
        </w:rPr>
        <w:t>results</w:t>
      </w:r>
      <w:r>
        <w:rPr>
          <w:spacing w:val="-2"/>
          <w:sz w:val="19"/>
        </w:rPr>
        <w:t> </w:t>
      </w:r>
      <w:r>
        <w:rPr>
          <w:sz w:val="19"/>
        </w:rPr>
        <w:t>along</w:t>
      </w:r>
      <w:r>
        <w:rPr>
          <w:spacing w:val="-3"/>
          <w:sz w:val="19"/>
        </w:rPr>
        <w:t> </w:t>
      </w:r>
      <w:r>
        <w:rPr>
          <w:sz w:val="19"/>
        </w:rPr>
        <w:t>Kailua</w:t>
      </w:r>
      <w:r>
        <w:rPr>
          <w:spacing w:val="-4"/>
          <w:sz w:val="19"/>
        </w:rPr>
        <w:t> </w:t>
      </w:r>
      <w:r>
        <w:rPr>
          <w:sz w:val="19"/>
        </w:rPr>
        <w:t>Beach</w:t>
      </w:r>
      <w:r>
        <w:rPr>
          <w:spacing w:val="-4"/>
          <w:sz w:val="19"/>
        </w:rPr>
        <w:t> </w:t>
      </w:r>
      <w:r>
        <w:rPr>
          <w:sz w:val="19"/>
        </w:rPr>
        <w:t>with</w:t>
      </w:r>
      <w:r>
        <w:rPr>
          <w:spacing w:val="-5"/>
          <w:sz w:val="19"/>
        </w:rPr>
        <w:t> </w:t>
      </w:r>
      <w:r>
        <w:rPr>
          <w:sz w:val="19"/>
        </w:rPr>
        <w:t>Surfrider Foundation’s</w:t>
      </w:r>
      <w:r>
        <w:rPr>
          <w:spacing w:val="-3"/>
          <w:sz w:val="19"/>
        </w:rPr>
        <w:t> </w:t>
      </w:r>
      <w:r>
        <w:rPr>
          <w:sz w:val="19"/>
        </w:rPr>
        <w:t>Blue</w:t>
      </w:r>
      <w:r>
        <w:rPr>
          <w:spacing w:val="-5"/>
          <w:sz w:val="19"/>
        </w:rPr>
        <w:t> </w:t>
      </w:r>
      <w:r>
        <w:rPr>
          <w:sz w:val="19"/>
        </w:rPr>
        <w:t>Water</w:t>
      </w:r>
      <w:r>
        <w:rPr>
          <w:spacing w:val="-4"/>
          <w:sz w:val="19"/>
        </w:rPr>
        <w:t> </w:t>
      </w:r>
      <w:r>
        <w:rPr>
          <w:sz w:val="19"/>
        </w:rPr>
        <w:t>Task</w:t>
      </w:r>
      <w:r>
        <w:rPr>
          <w:spacing w:val="-3"/>
          <w:sz w:val="19"/>
        </w:rPr>
        <w:t> </w:t>
      </w:r>
      <w:r>
        <w:rPr>
          <w:sz w:val="19"/>
        </w:rPr>
        <w:t>Force.</w:t>
      </w:r>
      <w:r>
        <w:rPr>
          <w:spacing w:val="-4"/>
          <w:sz w:val="19"/>
        </w:rPr>
        <w:t> </w:t>
      </w:r>
      <w:r>
        <w:rPr>
          <w:sz w:val="19"/>
        </w:rPr>
        <w:t>Visit: </w:t>
      </w:r>
      <w:hyperlink r:id="rId748">
        <w:r>
          <w:rPr>
            <w:sz w:val="19"/>
          </w:rPr>
          <w:t>https://oahu.surfrider.org/bwtf.</w:t>
        </w:r>
      </w:hyperlink>
      <w:r>
        <w:rPr>
          <w:sz w:val="19"/>
        </w:rPr>
        <w:t> Look for trends. If a particular spot consistently tests high for bacteria or poor water quality - it is best to avoid it until the water has cleared.</w:t>
      </w:r>
    </w:p>
    <w:p>
      <w:pPr>
        <w:pStyle w:val="ListParagraph"/>
        <w:numPr>
          <w:ilvl w:val="0"/>
          <w:numId w:val="111"/>
        </w:numPr>
        <w:tabs>
          <w:tab w:pos="1649" w:val="left" w:leader="none"/>
        </w:tabs>
        <w:spacing w:line="218" w:lineRule="exact" w:before="0" w:after="0"/>
        <w:ind w:left="1649" w:right="0" w:hanging="209"/>
        <w:jc w:val="left"/>
        <w:rPr>
          <w:sz w:val="19"/>
        </w:rPr>
      </w:pPr>
      <w:r>
        <w:rPr>
          <w:sz w:val="19"/>
        </w:rPr>
        <w:t>Resident</w:t>
      </w:r>
      <w:r>
        <w:rPr>
          <w:spacing w:val="-8"/>
          <w:sz w:val="19"/>
        </w:rPr>
        <w:t> </w:t>
      </w:r>
      <w:r>
        <w:rPr>
          <w:sz w:val="19"/>
        </w:rPr>
        <w:t>and</w:t>
      </w:r>
      <w:r>
        <w:rPr>
          <w:spacing w:val="-8"/>
          <w:sz w:val="19"/>
        </w:rPr>
        <w:t> </w:t>
      </w:r>
      <w:r>
        <w:rPr>
          <w:sz w:val="19"/>
        </w:rPr>
        <w:t>Community</w:t>
      </w:r>
      <w:r>
        <w:rPr>
          <w:spacing w:val="-9"/>
          <w:sz w:val="19"/>
        </w:rPr>
        <w:t> </w:t>
      </w:r>
      <w:r>
        <w:rPr>
          <w:spacing w:val="-2"/>
          <w:sz w:val="19"/>
        </w:rPr>
        <w:t>Concerns</w:t>
      </w:r>
    </w:p>
    <w:p>
      <w:pPr>
        <w:pStyle w:val="ListParagraph"/>
        <w:numPr>
          <w:ilvl w:val="0"/>
          <w:numId w:val="111"/>
        </w:numPr>
        <w:tabs>
          <w:tab w:pos="1649" w:val="left" w:leader="none"/>
        </w:tabs>
        <w:spacing w:line="240" w:lineRule="auto" w:before="0" w:after="0"/>
        <w:ind w:left="1649" w:right="0" w:hanging="209"/>
        <w:jc w:val="left"/>
        <w:rPr>
          <w:sz w:val="19"/>
        </w:rPr>
      </w:pPr>
      <w:r>
        <w:rPr>
          <w:sz w:val="19"/>
        </w:rPr>
        <w:t>Old</w:t>
      </w:r>
      <w:r>
        <w:rPr>
          <w:spacing w:val="-5"/>
          <w:sz w:val="19"/>
        </w:rPr>
        <w:t> </w:t>
      </w:r>
      <w:r>
        <w:rPr>
          <w:spacing w:val="-2"/>
          <w:sz w:val="19"/>
        </w:rPr>
        <w:t>Business:</w:t>
      </w:r>
    </w:p>
    <w:p>
      <w:pPr>
        <w:pStyle w:val="ListParagraph"/>
        <w:numPr>
          <w:ilvl w:val="1"/>
          <w:numId w:val="111"/>
        </w:numPr>
        <w:tabs>
          <w:tab w:pos="1755" w:val="left" w:leader="none"/>
        </w:tabs>
        <w:spacing w:line="240" w:lineRule="auto" w:before="0" w:after="0"/>
        <w:ind w:left="1755" w:right="0" w:hanging="209"/>
        <w:jc w:val="left"/>
        <w:rPr>
          <w:sz w:val="19"/>
        </w:rPr>
      </w:pPr>
      <w:r>
        <w:rPr>
          <w:sz w:val="19"/>
        </w:rPr>
        <w:t>Storm</w:t>
      </w:r>
      <w:r>
        <w:rPr>
          <w:spacing w:val="-8"/>
          <w:sz w:val="19"/>
        </w:rPr>
        <w:t> </w:t>
      </w:r>
      <w:r>
        <w:rPr>
          <w:sz w:val="19"/>
        </w:rPr>
        <w:t>drain</w:t>
      </w:r>
      <w:r>
        <w:rPr>
          <w:spacing w:val="-7"/>
          <w:sz w:val="19"/>
        </w:rPr>
        <w:t> </w:t>
      </w:r>
      <w:r>
        <w:rPr>
          <w:spacing w:val="-2"/>
          <w:sz w:val="19"/>
        </w:rPr>
        <w:t>maintenance</w:t>
      </w:r>
    </w:p>
    <w:p>
      <w:pPr>
        <w:pStyle w:val="ListParagraph"/>
        <w:numPr>
          <w:ilvl w:val="1"/>
          <w:numId w:val="111"/>
        </w:numPr>
        <w:tabs>
          <w:tab w:pos="1755" w:val="left" w:leader="none"/>
        </w:tabs>
        <w:spacing w:line="240" w:lineRule="auto" w:before="0" w:after="0"/>
        <w:ind w:left="1755" w:right="0" w:hanging="209"/>
        <w:jc w:val="left"/>
        <w:rPr>
          <w:sz w:val="19"/>
        </w:rPr>
      </w:pPr>
      <w:r>
        <w:rPr>
          <w:sz w:val="19"/>
        </w:rPr>
        <w:t>Culvert</w:t>
      </w:r>
      <w:r>
        <w:rPr>
          <w:spacing w:val="-11"/>
          <w:sz w:val="19"/>
        </w:rPr>
        <w:t> </w:t>
      </w:r>
      <w:r>
        <w:rPr>
          <w:sz w:val="19"/>
        </w:rPr>
        <w:t>and</w:t>
      </w:r>
      <w:r>
        <w:rPr>
          <w:spacing w:val="-11"/>
          <w:sz w:val="19"/>
        </w:rPr>
        <w:t> </w:t>
      </w:r>
      <w:r>
        <w:rPr>
          <w:sz w:val="19"/>
        </w:rPr>
        <w:t>channel</w:t>
      </w:r>
      <w:r>
        <w:rPr>
          <w:spacing w:val="-9"/>
          <w:sz w:val="19"/>
        </w:rPr>
        <w:t> </w:t>
      </w:r>
      <w:r>
        <w:rPr>
          <w:sz w:val="19"/>
        </w:rPr>
        <w:t>cleaning</w:t>
      </w:r>
      <w:r>
        <w:rPr>
          <w:spacing w:val="-11"/>
          <w:sz w:val="19"/>
        </w:rPr>
        <w:t> </w:t>
      </w:r>
      <w:r>
        <w:rPr>
          <w:sz w:val="19"/>
        </w:rPr>
        <w:t>maintenance</w:t>
      </w:r>
      <w:r>
        <w:rPr>
          <w:spacing w:val="-10"/>
          <w:sz w:val="19"/>
        </w:rPr>
        <w:t> </w:t>
      </w:r>
      <w:r>
        <w:rPr>
          <w:spacing w:val="-2"/>
          <w:sz w:val="19"/>
        </w:rPr>
        <w:t>schedule</w:t>
      </w:r>
    </w:p>
    <w:p>
      <w:pPr>
        <w:pStyle w:val="ListParagraph"/>
        <w:numPr>
          <w:ilvl w:val="1"/>
          <w:numId w:val="111"/>
        </w:numPr>
        <w:tabs>
          <w:tab w:pos="1745" w:val="left" w:leader="none"/>
        </w:tabs>
        <w:spacing w:line="240" w:lineRule="auto" w:before="0" w:after="0"/>
        <w:ind w:left="1745" w:right="0" w:hanging="199"/>
        <w:jc w:val="left"/>
        <w:rPr>
          <w:sz w:val="19"/>
        </w:rPr>
      </w:pPr>
      <w:r>
        <w:rPr>
          <w:sz w:val="19"/>
        </w:rPr>
        <w:t>Stormwater</w:t>
      </w:r>
      <w:r>
        <w:rPr>
          <w:spacing w:val="-9"/>
          <w:sz w:val="19"/>
        </w:rPr>
        <w:t> </w:t>
      </w:r>
      <w:r>
        <w:rPr>
          <w:sz w:val="19"/>
        </w:rPr>
        <w:t>Utility</w:t>
      </w:r>
      <w:r>
        <w:rPr>
          <w:spacing w:val="-7"/>
          <w:sz w:val="19"/>
        </w:rPr>
        <w:t> </w:t>
      </w:r>
      <w:r>
        <w:rPr>
          <w:sz w:val="19"/>
        </w:rPr>
        <w:t>(now</w:t>
      </w:r>
      <w:r>
        <w:rPr>
          <w:spacing w:val="-9"/>
          <w:sz w:val="19"/>
        </w:rPr>
        <w:t> </w:t>
      </w:r>
      <w:r>
        <w:rPr>
          <w:spacing w:val="-2"/>
          <w:sz w:val="19"/>
        </w:rPr>
        <w:t>SWOOSH)</w:t>
      </w:r>
    </w:p>
    <w:p>
      <w:pPr>
        <w:pStyle w:val="ListParagraph"/>
        <w:numPr>
          <w:ilvl w:val="1"/>
          <w:numId w:val="111"/>
        </w:numPr>
        <w:tabs>
          <w:tab w:pos="1755" w:val="left" w:leader="none"/>
        </w:tabs>
        <w:spacing w:line="240" w:lineRule="auto" w:before="0" w:after="0"/>
        <w:ind w:left="1755" w:right="0" w:hanging="209"/>
        <w:jc w:val="left"/>
        <w:rPr>
          <w:sz w:val="19"/>
        </w:rPr>
      </w:pPr>
      <w:r>
        <w:rPr>
          <w:sz w:val="19"/>
        </w:rPr>
        <w:t>BMP</w:t>
      </w:r>
      <w:r>
        <w:rPr>
          <w:spacing w:val="-5"/>
          <w:sz w:val="19"/>
        </w:rPr>
        <w:t> </w:t>
      </w:r>
      <w:r>
        <w:rPr>
          <w:spacing w:val="-2"/>
          <w:sz w:val="19"/>
        </w:rPr>
        <w:t>violations</w:t>
      </w:r>
    </w:p>
    <w:p>
      <w:pPr>
        <w:pStyle w:val="ListParagraph"/>
        <w:numPr>
          <w:ilvl w:val="1"/>
          <w:numId w:val="111"/>
        </w:numPr>
        <w:tabs>
          <w:tab w:pos="1755" w:val="left" w:leader="none"/>
        </w:tabs>
        <w:spacing w:line="240" w:lineRule="auto" w:before="0" w:after="0"/>
        <w:ind w:left="1755" w:right="0" w:hanging="209"/>
        <w:jc w:val="left"/>
        <w:rPr>
          <w:sz w:val="19"/>
        </w:rPr>
      </w:pPr>
      <w:r>
        <w:rPr>
          <w:sz w:val="19"/>
        </w:rPr>
        <w:t>Mangrove</w:t>
      </w:r>
      <w:r>
        <w:rPr>
          <w:spacing w:val="-10"/>
          <w:sz w:val="19"/>
        </w:rPr>
        <w:t> </w:t>
      </w:r>
      <w:r>
        <w:rPr>
          <w:spacing w:val="-2"/>
          <w:sz w:val="19"/>
        </w:rPr>
        <w:t>removal</w:t>
      </w:r>
    </w:p>
    <w:p>
      <w:pPr>
        <w:pStyle w:val="ListParagraph"/>
        <w:numPr>
          <w:ilvl w:val="1"/>
          <w:numId w:val="111"/>
        </w:numPr>
        <w:tabs>
          <w:tab w:pos="1703" w:val="left" w:leader="none"/>
        </w:tabs>
        <w:spacing w:line="240" w:lineRule="auto" w:before="0" w:after="0"/>
        <w:ind w:left="1703" w:right="0" w:hanging="157"/>
        <w:jc w:val="left"/>
        <w:rPr>
          <w:sz w:val="19"/>
        </w:rPr>
      </w:pPr>
      <w:r>
        <w:rPr>
          <w:sz w:val="19"/>
        </w:rPr>
        <w:t>Cesspool</w:t>
      </w:r>
      <w:r>
        <w:rPr>
          <w:spacing w:val="-7"/>
          <w:sz w:val="19"/>
        </w:rPr>
        <w:t> </w:t>
      </w:r>
      <w:r>
        <w:rPr>
          <w:sz w:val="19"/>
        </w:rPr>
        <w:t>conversions</w:t>
      </w:r>
      <w:r>
        <w:rPr>
          <w:spacing w:val="-10"/>
          <w:sz w:val="19"/>
        </w:rPr>
        <w:t> </w:t>
      </w:r>
      <w:r>
        <w:rPr>
          <w:sz w:val="19"/>
        </w:rPr>
        <w:t>in</w:t>
      </w:r>
      <w:r>
        <w:rPr>
          <w:spacing w:val="-10"/>
          <w:sz w:val="19"/>
        </w:rPr>
        <w:t> </w:t>
      </w:r>
      <w:r>
        <w:rPr>
          <w:spacing w:val="-2"/>
          <w:sz w:val="19"/>
        </w:rPr>
        <w:t>Kailua</w:t>
      </w:r>
    </w:p>
    <w:p>
      <w:pPr>
        <w:pStyle w:val="ListParagraph"/>
        <w:numPr>
          <w:ilvl w:val="1"/>
          <w:numId w:val="111"/>
        </w:numPr>
        <w:tabs>
          <w:tab w:pos="1755" w:val="left" w:leader="none"/>
        </w:tabs>
        <w:spacing w:line="240" w:lineRule="auto" w:before="0" w:after="0"/>
        <w:ind w:left="1755" w:right="0" w:hanging="209"/>
        <w:jc w:val="left"/>
        <w:rPr>
          <w:sz w:val="19"/>
        </w:rPr>
      </w:pPr>
      <w:r>
        <w:rPr>
          <w:sz w:val="19"/>
        </w:rPr>
        <w:t>Kapa’a</w:t>
      </w:r>
      <w:r>
        <w:rPr>
          <w:spacing w:val="-9"/>
          <w:sz w:val="19"/>
        </w:rPr>
        <w:t> </w:t>
      </w:r>
      <w:r>
        <w:rPr>
          <w:sz w:val="19"/>
        </w:rPr>
        <w:t>Quarry</w:t>
      </w:r>
      <w:r>
        <w:rPr>
          <w:spacing w:val="-7"/>
          <w:sz w:val="19"/>
        </w:rPr>
        <w:t> </w:t>
      </w:r>
      <w:r>
        <w:rPr>
          <w:sz w:val="19"/>
        </w:rPr>
        <w:t>impacts</w:t>
      </w:r>
      <w:r>
        <w:rPr>
          <w:spacing w:val="-6"/>
          <w:sz w:val="19"/>
        </w:rPr>
        <w:t> </w:t>
      </w:r>
      <w:r>
        <w:rPr>
          <w:sz w:val="19"/>
        </w:rPr>
        <w:t>on</w:t>
      </w:r>
      <w:r>
        <w:rPr>
          <w:spacing w:val="-8"/>
          <w:sz w:val="19"/>
        </w:rPr>
        <w:t> </w:t>
      </w:r>
      <w:r>
        <w:rPr>
          <w:sz w:val="19"/>
        </w:rPr>
        <w:t>water</w:t>
      </w:r>
      <w:r>
        <w:rPr>
          <w:spacing w:val="-9"/>
          <w:sz w:val="19"/>
        </w:rPr>
        <w:t> </w:t>
      </w:r>
      <w:r>
        <w:rPr>
          <w:spacing w:val="-2"/>
          <w:sz w:val="19"/>
        </w:rPr>
        <w:t>quality</w:t>
      </w:r>
    </w:p>
    <w:p>
      <w:pPr>
        <w:pStyle w:val="ListParagraph"/>
        <w:numPr>
          <w:ilvl w:val="1"/>
          <w:numId w:val="111"/>
        </w:numPr>
        <w:tabs>
          <w:tab w:pos="1755" w:val="left" w:leader="none"/>
        </w:tabs>
        <w:spacing w:line="240" w:lineRule="auto" w:before="0" w:after="0"/>
        <w:ind w:left="1755" w:right="0" w:hanging="209"/>
        <w:jc w:val="left"/>
        <w:rPr>
          <w:sz w:val="19"/>
        </w:rPr>
      </w:pPr>
      <w:r>
        <w:rPr>
          <w:sz w:val="19"/>
        </w:rPr>
        <w:t>Kaelepulu</w:t>
      </w:r>
      <w:r>
        <w:rPr>
          <w:spacing w:val="-9"/>
          <w:sz w:val="19"/>
        </w:rPr>
        <w:t> </w:t>
      </w:r>
      <w:r>
        <w:rPr>
          <w:sz w:val="19"/>
        </w:rPr>
        <w:t>Pond</w:t>
      </w:r>
      <w:r>
        <w:rPr>
          <w:spacing w:val="-8"/>
          <w:sz w:val="19"/>
        </w:rPr>
        <w:t> </w:t>
      </w:r>
      <w:r>
        <w:rPr>
          <w:sz w:val="19"/>
        </w:rPr>
        <w:t>TMDL</w:t>
      </w:r>
      <w:r>
        <w:rPr>
          <w:spacing w:val="-9"/>
          <w:sz w:val="19"/>
        </w:rPr>
        <w:t> </w:t>
      </w:r>
      <w:r>
        <w:rPr>
          <w:spacing w:val="-2"/>
          <w:sz w:val="19"/>
        </w:rPr>
        <w:t>status</w:t>
      </w:r>
    </w:p>
    <w:p>
      <w:pPr>
        <w:pStyle w:val="ListParagraph"/>
        <w:numPr>
          <w:ilvl w:val="0"/>
          <w:numId w:val="111"/>
        </w:numPr>
        <w:tabs>
          <w:tab w:pos="1649" w:val="left" w:leader="none"/>
        </w:tabs>
        <w:spacing w:line="240" w:lineRule="auto" w:before="2" w:after="0"/>
        <w:ind w:left="1649" w:right="0" w:hanging="209"/>
        <w:jc w:val="left"/>
        <w:rPr>
          <w:sz w:val="19"/>
        </w:rPr>
      </w:pPr>
      <w:r>
        <w:rPr>
          <w:sz w:val="19"/>
        </w:rPr>
        <w:t>New</w:t>
      </w:r>
      <w:r>
        <w:rPr>
          <w:spacing w:val="-7"/>
          <w:sz w:val="19"/>
        </w:rPr>
        <w:t> </w:t>
      </w:r>
      <w:r>
        <w:rPr>
          <w:spacing w:val="-2"/>
          <w:sz w:val="19"/>
        </w:rPr>
        <w:t>Business</w:t>
      </w:r>
    </w:p>
    <w:p>
      <w:pPr>
        <w:pStyle w:val="ListParagraph"/>
        <w:numPr>
          <w:ilvl w:val="1"/>
          <w:numId w:val="111"/>
        </w:numPr>
        <w:tabs>
          <w:tab w:pos="1755" w:val="left" w:leader="none"/>
        </w:tabs>
        <w:spacing w:line="240" w:lineRule="auto" w:before="0" w:after="0"/>
        <w:ind w:left="1440" w:right="1570" w:firstLine="105"/>
        <w:jc w:val="left"/>
        <w:rPr>
          <w:sz w:val="19"/>
        </w:rPr>
      </w:pPr>
      <w:r>
        <w:rPr>
          <w:sz w:val="19"/>
        </w:rPr>
        <w:t>Presentation:</w:t>
      </w:r>
      <w:r>
        <w:rPr>
          <w:spacing w:val="-5"/>
          <w:sz w:val="19"/>
        </w:rPr>
        <w:t> </w:t>
      </w:r>
      <w:r>
        <w:rPr>
          <w:sz w:val="19"/>
        </w:rPr>
        <w:t>Vibrio</w:t>
      </w:r>
      <w:r>
        <w:rPr>
          <w:spacing w:val="-4"/>
          <w:sz w:val="19"/>
        </w:rPr>
        <w:t> </w:t>
      </w:r>
      <w:r>
        <w:rPr>
          <w:sz w:val="19"/>
        </w:rPr>
        <w:t>vulnificus</w:t>
      </w:r>
      <w:r>
        <w:rPr>
          <w:spacing w:val="-3"/>
          <w:sz w:val="19"/>
        </w:rPr>
        <w:t> </w:t>
      </w:r>
      <w:r>
        <w:rPr>
          <w:sz w:val="19"/>
        </w:rPr>
        <w:t>dynamics</w:t>
      </w:r>
      <w:r>
        <w:rPr>
          <w:spacing w:val="-4"/>
          <w:sz w:val="19"/>
        </w:rPr>
        <w:t> </w:t>
      </w:r>
      <w:r>
        <w:rPr>
          <w:sz w:val="19"/>
        </w:rPr>
        <w:t>in</w:t>
      </w:r>
      <w:r>
        <w:rPr>
          <w:spacing w:val="-5"/>
          <w:sz w:val="19"/>
        </w:rPr>
        <w:t> </w:t>
      </w:r>
      <w:r>
        <w:rPr>
          <w:sz w:val="19"/>
        </w:rPr>
        <w:t>the</w:t>
      </w:r>
      <w:r>
        <w:rPr>
          <w:spacing w:val="-4"/>
          <w:sz w:val="19"/>
        </w:rPr>
        <w:t> </w:t>
      </w:r>
      <w:r>
        <w:rPr>
          <w:sz w:val="19"/>
        </w:rPr>
        <w:t>Ka'elepulu</w:t>
      </w:r>
      <w:r>
        <w:rPr>
          <w:spacing w:val="-5"/>
          <w:sz w:val="19"/>
        </w:rPr>
        <w:t> </w:t>
      </w:r>
      <w:r>
        <w:rPr>
          <w:sz w:val="19"/>
        </w:rPr>
        <w:t>watershed,</w:t>
      </w:r>
      <w:r>
        <w:rPr>
          <w:spacing w:val="-4"/>
          <w:sz w:val="19"/>
        </w:rPr>
        <w:t> </w:t>
      </w:r>
      <w:r>
        <w:rPr>
          <w:sz w:val="19"/>
        </w:rPr>
        <w:t>by</w:t>
      </w:r>
      <w:r>
        <w:rPr>
          <w:spacing w:val="-3"/>
          <w:sz w:val="19"/>
        </w:rPr>
        <w:t> </w:t>
      </w:r>
      <w:r>
        <w:rPr>
          <w:sz w:val="19"/>
        </w:rPr>
        <w:t>HPU</w:t>
      </w:r>
      <w:r>
        <w:rPr>
          <w:spacing w:val="-5"/>
          <w:sz w:val="19"/>
        </w:rPr>
        <w:t> </w:t>
      </w:r>
      <w:r>
        <w:rPr>
          <w:sz w:val="19"/>
        </w:rPr>
        <w:t>student</w:t>
      </w:r>
      <w:r>
        <w:rPr>
          <w:spacing w:val="-5"/>
          <w:sz w:val="19"/>
        </w:rPr>
        <w:t> </w:t>
      </w:r>
      <w:r>
        <w:rPr>
          <w:sz w:val="19"/>
        </w:rPr>
        <w:t>researcher</w:t>
      </w:r>
      <w:r>
        <w:rPr>
          <w:spacing w:val="-5"/>
          <w:sz w:val="19"/>
        </w:rPr>
        <w:t> </w:t>
      </w:r>
      <w:r>
        <w:rPr>
          <w:sz w:val="19"/>
        </w:rPr>
        <w:t>Anuj </w:t>
      </w:r>
      <w:r>
        <w:rPr>
          <w:spacing w:val="-2"/>
          <w:sz w:val="19"/>
        </w:rPr>
        <w:t>Parker</w:t>
      </w:r>
    </w:p>
    <w:p>
      <w:pPr>
        <w:pStyle w:val="ListParagraph"/>
        <w:numPr>
          <w:ilvl w:val="1"/>
          <w:numId w:val="111"/>
        </w:numPr>
        <w:tabs>
          <w:tab w:pos="1754" w:val="left" w:leader="none"/>
        </w:tabs>
        <w:spacing w:line="240" w:lineRule="auto" w:before="0" w:after="0"/>
        <w:ind w:left="1440" w:right="1286" w:firstLine="105"/>
        <w:jc w:val="left"/>
        <w:rPr>
          <w:sz w:val="19"/>
        </w:rPr>
      </w:pPr>
      <w:r>
        <w:rPr>
          <w:sz w:val="19"/>
        </w:rPr>
        <w:t>Presentation:</w:t>
      </w:r>
      <w:r>
        <w:rPr>
          <w:spacing w:val="-4"/>
          <w:sz w:val="19"/>
        </w:rPr>
        <w:t> </w:t>
      </w:r>
      <w:r>
        <w:rPr>
          <w:sz w:val="19"/>
        </w:rPr>
        <w:t>WaiHome</w:t>
      </w:r>
      <w:r>
        <w:rPr>
          <w:spacing w:val="-1"/>
          <w:sz w:val="19"/>
        </w:rPr>
        <w:t> </w:t>
      </w:r>
      <w:r>
        <w:rPr>
          <w:sz w:val="19"/>
        </w:rPr>
        <w:t>-</w:t>
      </w:r>
      <w:r>
        <w:rPr>
          <w:spacing w:val="-7"/>
          <w:sz w:val="19"/>
        </w:rPr>
        <w:t> </w:t>
      </w:r>
      <w:r>
        <w:rPr>
          <w:sz w:val="19"/>
        </w:rPr>
        <w:t>Affordable</w:t>
      </w:r>
      <w:r>
        <w:rPr>
          <w:spacing w:val="-4"/>
          <w:sz w:val="19"/>
        </w:rPr>
        <w:t> </w:t>
      </w:r>
      <w:r>
        <w:rPr>
          <w:sz w:val="19"/>
        </w:rPr>
        <w:t>Cesspool</w:t>
      </w:r>
      <w:r>
        <w:rPr>
          <w:spacing w:val="-2"/>
          <w:sz w:val="19"/>
        </w:rPr>
        <w:t> </w:t>
      </w:r>
      <w:r>
        <w:rPr>
          <w:sz w:val="19"/>
        </w:rPr>
        <w:t>Upgrades</w:t>
      </w:r>
      <w:r>
        <w:rPr>
          <w:spacing w:val="-2"/>
          <w:sz w:val="19"/>
        </w:rPr>
        <w:t> </w:t>
      </w:r>
      <w:r>
        <w:rPr>
          <w:sz w:val="19"/>
        </w:rPr>
        <w:t>for</w:t>
      </w:r>
      <w:r>
        <w:rPr>
          <w:spacing w:val="-4"/>
          <w:sz w:val="19"/>
        </w:rPr>
        <w:t> </w:t>
      </w:r>
      <w:r>
        <w:rPr>
          <w:sz w:val="19"/>
        </w:rPr>
        <w:t>Hawaii</w:t>
      </w:r>
      <w:r>
        <w:rPr>
          <w:spacing w:val="-3"/>
          <w:sz w:val="19"/>
        </w:rPr>
        <w:t> </w:t>
      </w:r>
      <w:r>
        <w:rPr>
          <w:sz w:val="19"/>
        </w:rPr>
        <w:t>Homeowners,</w:t>
      </w:r>
      <w:r>
        <w:rPr>
          <w:spacing w:val="-4"/>
          <w:sz w:val="19"/>
        </w:rPr>
        <w:t> </w:t>
      </w:r>
      <w:r>
        <w:rPr>
          <w:sz w:val="19"/>
        </w:rPr>
        <w:t>by</w:t>
      </w:r>
      <w:r>
        <w:rPr>
          <w:spacing w:val="-2"/>
          <w:sz w:val="19"/>
        </w:rPr>
        <w:t> </w:t>
      </w:r>
      <w:r>
        <w:rPr>
          <w:sz w:val="19"/>
        </w:rPr>
        <w:t>Greg</w:t>
      </w:r>
      <w:r>
        <w:rPr>
          <w:spacing w:val="-4"/>
          <w:sz w:val="19"/>
        </w:rPr>
        <w:t> </w:t>
      </w:r>
      <w:r>
        <w:rPr>
          <w:sz w:val="19"/>
        </w:rPr>
        <w:t>Wong</w:t>
      </w:r>
      <w:r>
        <w:rPr>
          <w:spacing w:val="-3"/>
          <w:sz w:val="19"/>
        </w:rPr>
        <w:t> </w:t>
      </w:r>
      <w:r>
        <w:rPr>
          <w:sz w:val="19"/>
        </w:rPr>
        <w:t>and</w:t>
      </w:r>
      <w:r>
        <w:rPr>
          <w:spacing w:val="-3"/>
          <w:sz w:val="19"/>
        </w:rPr>
        <w:t> </w:t>
      </w:r>
      <w:r>
        <w:rPr>
          <w:sz w:val="19"/>
        </w:rPr>
        <w:t>Dr. Natasha Keshishian</w:t>
      </w:r>
    </w:p>
    <w:p>
      <w:pPr>
        <w:pStyle w:val="ListParagraph"/>
        <w:numPr>
          <w:ilvl w:val="0"/>
          <w:numId w:val="111"/>
        </w:numPr>
        <w:tabs>
          <w:tab w:pos="1649" w:val="left" w:leader="none"/>
        </w:tabs>
        <w:spacing w:line="240" w:lineRule="auto" w:before="0" w:after="0"/>
        <w:ind w:left="1649" w:right="0" w:hanging="209"/>
        <w:jc w:val="left"/>
        <w:rPr>
          <w:sz w:val="19"/>
        </w:rPr>
      </w:pPr>
      <w:r>
        <w:rPr>
          <w:sz w:val="19"/>
        </w:rPr>
        <w:t>Ongoing</w:t>
      </w:r>
      <w:r>
        <w:rPr>
          <w:spacing w:val="-13"/>
          <w:sz w:val="19"/>
        </w:rPr>
        <w:t> </w:t>
      </w:r>
      <w:r>
        <w:rPr>
          <w:spacing w:val="-2"/>
          <w:sz w:val="19"/>
        </w:rPr>
        <w:t>Discussion:</w:t>
      </w:r>
    </w:p>
    <w:p>
      <w:pPr>
        <w:pStyle w:val="ListParagraph"/>
        <w:numPr>
          <w:ilvl w:val="1"/>
          <w:numId w:val="111"/>
        </w:numPr>
        <w:tabs>
          <w:tab w:pos="1754" w:val="left" w:leader="none"/>
        </w:tabs>
        <w:spacing w:line="240" w:lineRule="auto" w:before="0" w:after="0"/>
        <w:ind w:left="1440" w:right="1465" w:firstLine="105"/>
        <w:jc w:val="left"/>
        <w:rPr>
          <w:sz w:val="19"/>
        </w:rPr>
      </w:pPr>
      <w:r>
        <w:rPr>
          <w:sz w:val="19"/>
        </w:rPr>
        <w:t>Sustainability</w:t>
      </w:r>
      <w:r>
        <w:rPr>
          <w:spacing w:val="-2"/>
          <w:sz w:val="19"/>
        </w:rPr>
        <w:t> </w:t>
      </w:r>
      <w:r>
        <w:rPr>
          <w:sz w:val="19"/>
        </w:rPr>
        <w:t>of</w:t>
      </w:r>
      <w:r>
        <w:rPr>
          <w:spacing w:val="-3"/>
          <w:sz w:val="19"/>
        </w:rPr>
        <w:t> </w:t>
      </w:r>
      <w:r>
        <w:rPr>
          <w:sz w:val="19"/>
        </w:rPr>
        <w:t>our</w:t>
      </w:r>
      <w:r>
        <w:rPr>
          <w:spacing w:val="-3"/>
          <w:sz w:val="19"/>
        </w:rPr>
        <w:t> </w:t>
      </w:r>
      <w:r>
        <w:rPr>
          <w:sz w:val="19"/>
        </w:rPr>
        <w:t>natural</w:t>
      </w:r>
      <w:r>
        <w:rPr>
          <w:spacing w:val="-2"/>
          <w:sz w:val="19"/>
        </w:rPr>
        <w:t> </w:t>
      </w:r>
      <w:r>
        <w:rPr>
          <w:sz w:val="19"/>
        </w:rPr>
        <w:t>resources:</w:t>
      </w:r>
      <w:r>
        <w:rPr>
          <w:spacing w:val="-3"/>
          <w:sz w:val="19"/>
        </w:rPr>
        <w:t> </w:t>
      </w:r>
      <w:r>
        <w:rPr>
          <w:sz w:val="19"/>
        </w:rPr>
        <w:t>What</w:t>
      </w:r>
      <w:r>
        <w:rPr>
          <w:spacing w:val="-3"/>
          <w:sz w:val="19"/>
        </w:rPr>
        <w:t> </w:t>
      </w:r>
      <w:r>
        <w:rPr>
          <w:sz w:val="19"/>
        </w:rPr>
        <w:t>steps</w:t>
      </w:r>
      <w:r>
        <w:rPr>
          <w:spacing w:val="-3"/>
          <w:sz w:val="19"/>
        </w:rPr>
        <w:t> </w:t>
      </w:r>
      <w:r>
        <w:rPr>
          <w:sz w:val="19"/>
        </w:rPr>
        <w:t>can</w:t>
      </w:r>
      <w:r>
        <w:rPr>
          <w:spacing w:val="-3"/>
          <w:sz w:val="19"/>
        </w:rPr>
        <w:t> </w:t>
      </w:r>
      <w:r>
        <w:rPr>
          <w:sz w:val="19"/>
        </w:rPr>
        <w:t>we</w:t>
      </w:r>
      <w:r>
        <w:rPr>
          <w:spacing w:val="-3"/>
          <w:sz w:val="19"/>
        </w:rPr>
        <w:t> </w:t>
      </w:r>
      <w:r>
        <w:rPr>
          <w:sz w:val="19"/>
        </w:rPr>
        <w:t>take</w:t>
      </w:r>
      <w:r>
        <w:rPr>
          <w:spacing w:val="-3"/>
          <w:sz w:val="19"/>
        </w:rPr>
        <w:t> </w:t>
      </w:r>
      <w:r>
        <w:rPr>
          <w:sz w:val="19"/>
        </w:rPr>
        <w:t>now</w:t>
      </w:r>
      <w:r>
        <w:rPr>
          <w:spacing w:val="-3"/>
          <w:sz w:val="19"/>
        </w:rPr>
        <w:t> </w:t>
      </w:r>
      <w:r>
        <w:rPr>
          <w:sz w:val="19"/>
        </w:rPr>
        <w:t>to</w:t>
      </w:r>
      <w:r>
        <w:rPr>
          <w:spacing w:val="-3"/>
          <w:sz w:val="19"/>
        </w:rPr>
        <w:t> </w:t>
      </w:r>
      <w:r>
        <w:rPr>
          <w:sz w:val="19"/>
        </w:rPr>
        <w:t>keep</w:t>
      </w:r>
      <w:r>
        <w:rPr>
          <w:spacing w:val="-2"/>
          <w:sz w:val="19"/>
        </w:rPr>
        <w:t> </w:t>
      </w:r>
      <w:r>
        <w:rPr>
          <w:sz w:val="19"/>
        </w:rPr>
        <w:t>Kailua</w:t>
      </w:r>
      <w:r>
        <w:rPr>
          <w:spacing w:val="-3"/>
          <w:sz w:val="19"/>
        </w:rPr>
        <w:t> </w:t>
      </w:r>
      <w:r>
        <w:rPr>
          <w:sz w:val="19"/>
        </w:rPr>
        <w:t>Bay</w:t>
      </w:r>
      <w:r>
        <w:rPr>
          <w:spacing w:val="-2"/>
          <w:sz w:val="19"/>
        </w:rPr>
        <w:t> </w:t>
      </w:r>
      <w:r>
        <w:rPr>
          <w:sz w:val="19"/>
        </w:rPr>
        <w:t>and</w:t>
      </w:r>
      <w:r>
        <w:rPr>
          <w:spacing w:val="-2"/>
          <w:sz w:val="19"/>
        </w:rPr>
        <w:t> </w:t>
      </w:r>
      <w:r>
        <w:rPr>
          <w:sz w:val="19"/>
        </w:rPr>
        <w:t>waterways thriving in the future?</w:t>
      </w:r>
    </w:p>
    <w:p>
      <w:pPr>
        <w:pStyle w:val="ListParagraph"/>
        <w:numPr>
          <w:ilvl w:val="1"/>
          <w:numId w:val="111"/>
        </w:numPr>
        <w:tabs>
          <w:tab w:pos="1755" w:val="left" w:leader="none"/>
        </w:tabs>
        <w:spacing w:line="240" w:lineRule="auto" w:before="0" w:after="0"/>
        <w:ind w:left="1755" w:right="0" w:hanging="209"/>
        <w:jc w:val="left"/>
        <w:rPr>
          <w:sz w:val="19"/>
        </w:rPr>
      </w:pPr>
      <w:r>
        <w:rPr>
          <w:sz w:val="19"/>
        </w:rPr>
        <w:t>Who</w:t>
      </w:r>
      <w:r>
        <w:rPr>
          <w:spacing w:val="-5"/>
          <w:sz w:val="19"/>
        </w:rPr>
        <w:t> </w:t>
      </w:r>
      <w:r>
        <w:rPr>
          <w:sz w:val="19"/>
        </w:rPr>
        <w:t>are</w:t>
      </w:r>
      <w:r>
        <w:rPr>
          <w:spacing w:val="-5"/>
          <w:sz w:val="19"/>
        </w:rPr>
        <w:t> </w:t>
      </w:r>
      <w:r>
        <w:rPr>
          <w:sz w:val="19"/>
        </w:rPr>
        <w:t>our</w:t>
      </w:r>
      <w:r>
        <w:rPr>
          <w:spacing w:val="-5"/>
          <w:sz w:val="19"/>
        </w:rPr>
        <w:t> </w:t>
      </w:r>
      <w:r>
        <w:rPr>
          <w:sz w:val="19"/>
        </w:rPr>
        <w:t>allies</w:t>
      </w:r>
      <w:r>
        <w:rPr>
          <w:spacing w:val="-2"/>
          <w:sz w:val="19"/>
        </w:rPr>
        <w:t> </w:t>
      </w:r>
      <w:r>
        <w:rPr>
          <w:sz w:val="19"/>
        </w:rPr>
        <w:t>in</w:t>
      </w:r>
      <w:r>
        <w:rPr>
          <w:spacing w:val="-5"/>
          <w:sz w:val="19"/>
        </w:rPr>
        <w:t> </w:t>
      </w:r>
      <w:r>
        <w:rPr>
          <w:sz w:val="19"/>
        </w:rPr>
        <w:t>this</w:t>
      </w:r>
      <w:r>
        <w:rPr>
          <w:spacing w:val="-6"/>
          <w:sz w:val="19"/>
        </w:rPr>
        <w:t> </w:t>
      </w:r>
      <w:r>
        <w:rPr>
          <w:spacing w:val="-2"/>
          <w:sz w:val="19"/>
        </w:rPr>
        <w:t>effort?</w:t>
      </w:r>
    </w:p>
    <w:p>
      <w:pPr>
        <w:pStyle w:val="ListParagraph"/>
        <w:spacing w:after="0" w:line="240" w:lineRule="auto"/>
        <w:jc w:val="left"/>
        <w:rPr>
          <w:sz w:val="19"/>
        </w:rPr>
        <w:sectPr>
          <w:headerReference w:type="default" r:id="rId739"/>
          <w:footerReference w:type="default" r:id="rId740"/>
          <w:pgSz w:w="12240" w:h="15840"/>
          <w:pgMar w:header="0" w:footer="0" w:top="720" w:bottom="280" w:left="0" w:right="360"/>
        </w:sectPr>
      </w:pPr>
    </w:p>
    <w:p>
      <w:pPr>
        <w:pStyle w:val="BodyText"/>
        <w:spacing w:before="59"/>
        <w:rPr>
          <w:sz w:val="19"/>
        </w:rPr>
      </w:pPr>
    </w:p>
    <w:p>
      <w:pPr>
        <w:pStyle w:val="ListParagraph"/>
        <w:numPr>
          <w:ilvl w:val="1"/>
          <w:numId w:val="111"/>
        </w:numPr>
        <w:tabs>
          <w:tab w:pos="1745" w:val="left" w:leader="none"/>
        </w:tabs>
        <w:spacing w:line="240" w:lineRule="auto" w:before="0" w:after="0"/>
        <w:ind w:left="1745" w:right="0" w:hanging="199"/>
        <w:jc w:val="left"/>
        <w:rPr>
          <w:sz w:val="19"/>
        </w:rPr>
      </w:pPr>
      <w:r>
        <w:rPr>
          <w:sz w:val="19"/>
        </w:rPr>
        <w:t>What</w:t>
      </w:r>
      <w:r>
        <w:rPr>
          <w:spacing w:val="-9"/>
          <w:sz w:val="19"/>
        </w:rPr>
        <w:t> </w:t>
      </w:r>
      <w:r>
        <w:rPr>
          <w:sz w:val="19"/>
        </w:rPr>
        <w:t>community</w:t>
      </w:r>
      <w:r>
        <w:rPr>
          <w:spacing w:val="-8"/>
          <w:sz w:val="19"/>
        </w:rPr>
        <w:t> </w:t>
      </w:r>
      <w:r>
        <w:rPr>
          <w:sz w:val="19"/>
        </w:rPr>
        <w:t>outreach</w:t>
      </w:r>
      <w:r>
        <w:rPr>
          <w:spacing w:val="-8"/>
          <w:sz w:val="19"/>
        </w:rPr>
        <w:t> </w:t>
      </w:r>
      <w:r>
        <w:rPr>
          <w:sz w:val="19"/>
        </w:rPr>
        <w:t>and</w:t>
      </w:r>
      <w:r>
        <w:rPr>
          <w:spacing w:val="-9"/>
          <w:sz w:val="19"/>
        </w:rPr>
        <w:t> </w:t>
      </w:r>
      <w:r>
        <w:rPr>
          <w:sz w:val="19"/>
        </w:rPr>
        <w:t>events</w:t>
      </w:r>
      <w:r>
        <w:rPr>
          <w:spacing w:val="-6"/>
          <w:sz w:val="19"/>
        </w:rPr>
        <w:t> </w:t>
      </w:r>
      <w:r>
        <w:rPr>
          <w:sz w:val="19"/>
        </w:rPr>
        <w:t>are</w:t>
      </w:r>
      <w:r>
        <w:rPr>
          <w:spacing w:val="-9"/>
          <w:sz w:val="19"/>
        </w:rPr>
        <w:t> </w:t>
      </w:r>
      <w:r>
        <w:rPr>
          <w:sz w:val="19"/>
        </w:rPr>
        <w:t>happening</w:t>
      </w:r>
      <w:r>
        <w:rPr>
          <w:spacing w:val="-8"/>
          <w:sz w:val="19"/>
        </w:rPr>
        <w:t> </w:t>
      </w:r>
      <w:r>
        <w:rPr>
          <w:sz w:val="19"/>
        </w:rPr>
        <w:t>to</w:t>
      </w:r>
      <w:r>
        <w:rPr>
          <w:spacing w:val="-8"/>
          <w:sz w:val="19"/>
        </w:rPr>
        <w:t> </w:t>
      </w:r>
      <w:r>
        <w:rPr>
          <w:sz w:val="19"/>
        </w:rPr>
        <w:t>promote</w:t>
      </w:r>
      <w:r>
        <w:rPr>
          <w:spacing w:val="-7"/>
          <w:sz w:val="19"/>
        </w:rPr>
        <w:t> </w:t>
      </w:r>
      <w:r>
        <w:rPr>
          <w:spacing w:val="-2"/>
          <w:sz w:val="19"/>
        </w:rPr>
        <w:t>awareness?</w:t>
      </w:r>
    </w:p>
    <w:p>
      <w:pPr>
        <w:pStyle w:val="ListParagraph"/>
        <w:numPr>
          <w:ilvl w:val="1"/>
          <w:numId w:val="111"/>
        </w:numPr>
        <w:tabs>
          <w:tab w:pos="1755" w:val="left" w:leader="none"/>
        </w:tabs>
        <w:spacing w:line="240" w:lineRule="auto" w:before="3" w:after="0"/>
        <w:ind w:left="1755" w:right="0" w:hanging="209"/>
        <w:jc w:val="left"/>
        <w:rPr>
          <w:sz w:val="19"/>
        </w:rPr>
      </w:pPr>
      <w:r>
        <w:rPr>
          <w:sz w:val="19"/>
        </w:rPr>
        <w:t>What</w:t>
      </w:r>
      <w:r>
        <w:rPr>
          <w:spacing w:val="-8"/>
          <w:sz w:val="19"/>
        </w:rPr>
        <w:t> </w:t>
      </w:r>
      <w:r>
        <w:rPr>
          <w:sz w:val="19"/>
        </w:rPr>
        <w:t>steps</w:t>
      </w:r>
      <w:r>
        <w:rPr>
          <w:spacing w:val="-5"/>
          <w:sz w:val="19"/>
        </w:rPr>
        <w:t> </w:t>
      </w:r>
      <w:r>
        <w:rPr>
          <w:sz w:val="19"/>
        </w:rPr>
        <w:t>can</w:t>
      </w:r>
      <w:r>
        <w:rPr>
          <w:spacing w:val="-7"/>
          <w:sz w:val="19"/>
        </w:rPr>
        <w:t> </w:t>
      </w:r>
      <w:r>
        <w:rPr>
          <w:sz w:val="19"/>
        </w:rPr>
        <w:t>the</w:t>
      </w:r>
      <w:r>
        <w:rPr>
          <w:spacing w:val="-7"/>
          <w:sz w:val="19"/>
        </w:rPr>
        <w:t> </w:t>
      </w:r>
      <w:r>
        <w:rPr>
          <w:sz w:val="19"/>
        </w:rPr>
        <w:t>public</w:t>
      </w:r>
      <w:r>
        <w:rPr>
          <w:spacing w:val="-7"/>
          <w:sz w:val="19"/>
        </w:rPr>
        <w:t> </w:t>
      </w:r>
      <w:r>
        <w:rPr>
          <w:sz w:val="19"/>
        </w:rPr>
        <w:t>take</w:t>
      </w:r>
      <w:r>
        <w:rPr>
          <w:spacing w:val="-7"/>
          <w:sz w:val="19"/>
        </w:rPr>
        <w:t> </w:t>
      </w:r>
      <w:r>
        <w:rPr>
          <w:sz w:val="19"/>
        </w:rPr>
        <w:t>to</w:t>
      </w:r>
      <w:r>
        <w:rPr>
          <w:spacing w:val="-6"/>
          <w:sz w:val="19"/>
        </w:rPr>
        <w:t> </w:t>
      </w:r>
      <w:r>
        <w:rPr>
          <w:sz w:val="19"/>
        </w:rPr>
        <w:t>minimize</w:t>
      </w:r>
      <w:r>
        <w:rPr>
          <w:spacing w:val="-7"/>
          <w:sz w:val="19"/>
        </w:rPr>
        <w:t> </w:t>
      </w:r>
      <w:r>
        <w:rPr>
          <w:sz w:val="19"/>
        </w:rPr>
        <w:t>pollution</w:t>
      </w:r>
      <w:r>
        <w:rPr>
          <w:spacing w:val="-7"/>
          <w:sz w:val="19"/>
        </w:rPr>
        <w:t> </w:t>
      </w:r>
      <w:r>
        <w:rPr>
          <w:sz w:val="19"/>
        </w:rPr>
        <w:t>and</w:t>
      </w:r>
      <w:r>
        <w:rPr>
          <w:spacing w:val="-7"/>
          <w:sz w:val="19"/>
        </w:rPr>
        <w:t> </w:t>
      </w:r>
      <w:r>
        <w:rPr>
          <w:sz w:val="19"/>
        </w:rPr>
        <w:t>maintain</w:t>
      </w:r>
      <w:r>
        <w:rPr>
          <w:spacing w:val="-7"/>
          <w:sz w:val="19"/>
        </w:rPr>
        <w:t> </w:t>
      </w:r>
      <w:r>
        <w:rPr>
          <w:sz w:val="19"/>
        </w:rPr>
        <w:t>small</w:t>
      </w:r>
      <w:r>
        <w:rPr>
          <w:spacing w:val="-7"/>
          <w:sz w:val="19"/>
        </w:rPr>
        <w:t> </w:t>
      </w:r>
      <w:r>
        <w:rPr>
          <w:spacing w:val="-2"/>
          <w:sz w:val="19"/>
        </w:rPr>
        <w:t>footprints?</w:t>
      </w:r>
    </w:p>
    <w:p>
      <w:pPr>
        <w:pStyle w:val="ListParagraph"/>
        <w:numPr>
          <w:ilvl w:val="0"/>
          <w:numId w:val="111"/>
        </w:numPr>
        <w:tabs>
          <w:tab w:pos="1649" w:val="left" w:leader="none"/>
        </w:tabs>
        <w:spacing w:line="240" w:lineRule="auto" w:before="0" w:after="0"/>
        <w:ind w:left="1649" w:right="0" w:hanging="209"/>
        <w:jc w:val="left"/>
        <w:rPr>
          <w:sz w:val="19"/>
        </w:rPr>
      </w:pPr>
      <w:r>
        <w:rPr>
          <w:spacing w:val="-2"/>
          <w:sz w:val="19"/>
        </w:rPr>
        <w:t>Adjournment</w:t>
      </w:r>
    </w:p>
    <w:p>
      <w:pPr>
        <w:spacing w:before="218"/>
        <w:ind w:left="1440" w:right="4970" w:firstLine="0"/>
        <w:jc w:val="left"/>
        <w:rPr>
          <w:b/>
          <w:sz w:val="19"/>
        </w:rPr>
      </w:pPr>
      <w:r>
        <w:rPr>
          <w:b/>
          <w:sz w:val="19"/>
        </w:rPr>
        <w:t>TRANSPORTATION</w:t>
      </w:r>
      <w:r>
        <w:rPr>
          <w:b/>
          <w:spacing w:val="-11"/>
          <w:sz w:val="19"/>
        </w:rPr>
        <w:t> </w:t>
      </w:r>
      <w:r>
        <w:rPr>
          <w:b/>
          <w:sz w:val="19"/>
        </w:rPr>
        <w:t>AND</w:t>
      </w:r>
      <w:r>
        <w:rPr>
          <w:b/>
          <w:spacing w:val="-11"/>
          <w:sz w:val="19"/>
        </w:rPr>
        <w:t> </w:t>
      </w:r>
      <w:r>
        <w:rPr>
          <w:b/>
          <w:sz w:val="19"/>
        </w:rPr>
        <w:t>PUBLIC</w:t>
      </w:r>
      <w:r>
        <w:rPr>
          <w:b/>
          <w:spacing w:val="-9"/>
          <w:sz w:val="19"/>
        </w:rPr>
        <w:t> </w:t>
      </w:r>
      <w:r>
        <w:rPr>
          <w:b/>
          <w:sz w:val="19"/>
        </w:rPr>
        <w:t>WORKS</w:t>
      </w:r>
      <w:r>
        <w:rPr>
          <w:b/>
          <w:spacing w:val="-10"/>
          <w:sz w:val="19"/>
        </w:rPr>
        <w:t> </w:t>
      </w:r>
      <w:r>
        <w:rPr>
          <w:b/>
          <w:sz w:val="19"/>
        </w:rPr>
        <w:t>COMMITTEE MEETING AGENDA</w:t>
      </w:r>
    </w:p>
    <w:p>
      <w:pPr>
        <w:spacing w:before="0"/>
        <w:ind w:left="1440" w:right="0" w:firstLine="0"/>
        <w:jc w:val="left"/>
        <w:rPr>
          <w:b/>
          <w:sz w:val="19"/>
        </w:rPr>
      </w:pPr>
      <w:r>
        <w:rPr>
          <w:b/>
          <w:sz w:val="19"/>
        </w:rPr>
        <w:t>Thursday,</w:t>
      </w:r>
      <w:r>
        <w:rPr>
          <w:b/>
          <w:spacing w:val="-8"/>
          <w:sz w:val="19"/>
        </w:rPr>
        <w:t> </w:t>
      </w:r>
      <w:r>
        <w:rPr>
          <w:b/>
          <w:sz w:val="19"/>
        </w:rPr>
        <w:t>March</w:t>
      </w:r>
      <w:r>
        <w:rPr>
          <w:b/>
          <w:spacing w:val="-7"/>
          <w:sz w:val="19"/>
        </w:rPr>
        <w:t> </w:t>
      </w:r>
      <w:r>
        <w:rPr>
          <w:b/>
          <w:sz w:val="19"/>
        </w:rPr>
        <w:t>12,</w:t>
      </w:r>
      <w:r>
        <w:rPr>
          <w:b/>
          <w:spacing w:val="-8"/>
          <w:sz w:val="19"/>
        </w:rPr>
        <w:t> </w:t>
      </w:r>
      <w:r>
        <w:rPr>
          <w:b/>
          <w:spacing w:val="-4"/>
          <w:sz w:val="19"/>
        </w:rPr>
        <w:t>2026</w:t>
      </w:r>
    </w:p>
    <w:p>
      <w:pPr>
        <w:spacing w:before="0"/>
        <w:ind w:left="1440" w:right="0" w:firstLine="0"/>
        <w:jc w:val="left"/>
        <w:rPr>
          <w:b/>
          <w:sz w:val="19"/>
        </w:rPr>
      </w:pPr>
      <w:r>
        <w:rPr>
          <w:b/>
          <w:sz w:val="19"/>
        </w:rPr>
        <w:t>7:00</w:t>
      </w:r>
      <w:r>
        <w:rPr>
          <w:b/>
          <w:spacing w:val="-5"/>
          <w:sz w:val="19"/>
        </w:rPr>
        <w:t> </w:t>
      </w:r>
      <w:r>
        <w:rPr>
          <w:b/>
          <w:sz w:val="19"/>
        </w:rPr>
        <w:t>to</w:t>
      </w:r>
      <w:r>
        <w:rPr>
          <w:b/>
          <w:spacing w:val="-4"/>
          <w:sz w:val="19"/>
        </w:rPr>
        <w:t> </w:t>
      </w:r>
      <w:r>
        <w:rPr>
          <w:b/>
          <w:sz w:val="19"/>
        </w:rPr>
        <w:t>8:00</w:t>
      </w:r>
      <w:r>
        <w:rPr>
          <w:b/>
          <w:spacing w:val="-4"/>
          <w:sz w:val="19"/>
        </w:rPr>
        <w:t> </w:t>
      </w:r>
      <w:r>
        <w:rPr>
          <w:b/>
          <w:spacing w:val="-5"/>
          <w:sz w:val="19"/>
        </w:rPr>
        <w:t>pm</w:t>
      </w:r>
    </w:p>
    <w:p>
      <w:pPr>
        <w:spacing w:before="0"/>
        <w:ind w:left="1440" w:right="2582" w:firstLine="0"/>
        <w:jc w:val="left"/>
        <w:rPr>
          <w:b/>
          <w:sz w:val="19"/>
        </w:rPr>
      </w:pPr>
      <w:r>
        <w:rPr>
          <w:b/>
          <w:sz w:val="19"/>
        </w:rPr>
        <w:t>In-person</w:t>
      </w:r>
      <w:r>
        <w:rPr>
          <w:b/>
          <w:spacing w:val="-4"/>
          <w:sz w:val="19"/>
        </w:rPr>
        <w:t> </w:t>
      </w:r>
      <w:r>
        <w:rPr>
          <w:b/>
          <w:sz w:val="19"/>
        </w:rPr>
        <w:t>at</w:t>
      </w:r>
      <w:r>
        <w:rPr>
          <w:b/>
          <w:spacing w:val="-4"/>
          <w:sz w:val="19"/>
        </w:rPr>
        <w:t> </w:t>
      </w:r>
      <w:r>
        <w:rPr>
          <w:b/>
          <w:sz w:val="19"/>
        </w:rPr>
        <w:t>the</w:t>
      </w:r>
      <w:r>
        <w:rPr>
          <w:b/>
          <w:spacing w:val="-4"/>
          <w:sz w:val="19"/>
        </w:rPr>
        <w:t> </w:t>
      </w:r>
      <w:r>
        <w:rPr>
          <w:b/>
          <w:sz w:val="19"/>
        </w:rPr>
        <w:t>Kailua</w:t>
      </w:r>
      <w:r>
        <w:rPr>
          <w:b/>
          <w:spacing w:val="-1"/>
          <w:sz w:val="19"/>
        </w:rPr>
        <w:t> </w:t>
      </w:r>
      <w:r>
        <w:rPr>
          <w:b/>
          <w:sz w:val="19"/>
        </w:rPr>
        <w:t>District</w:t>
      </w:r>
      <w:r>
        <w:rPr>
          <w:b/>
          <w:spacing w:val="-4"/>
          <w:sz w:val="19"/>
        </w:rPr>
        <w:t> </w:t>
      </w:r>
      <w:r>
        <w:rPr>
          <w:b/>
          <w:sz w:val="19"/>
        </w:rPr>
        <w:t>Park</w:t>
      </w:r>
      <w:r>
        <w:rPr>
          <w:b/>
          <w:spacing w:val="-4"/>
          <w:sz w:val="19"/>
        </w:rPr>
        <w:t> </w:t>
      </w:r>
      <w:r>
        <w:rPr>
          <w:b/>
          <w:sz w:val="19"/>
        </w:rPr>
        <w:t>Multipurpose</w:t>
      </w:r>
      <w:r>
        <w:rPr>
          <w:b/>
          <w:spacing w:val="-4"/>
          <w:sz w:val="19"/>
        </w:rPr>
        <w:t> </w:t>
      </w:r>
      <w:r>
        <w:rPr>
          <w:b/>
          <w:sz w:val="19"/>
        </w:rPr>
        <w:t>Room</w:t>
      </w:r>
      <w:r>
        <w:rPr>
          <w:b/>
          <w:spacing w:val="-4"/>
          <w:sz w:val="19"/>
        </w:rPr>
        <w:t> </w:t>
      </w:r>
      <w:r>
        <w:rPr>
          <w:b/>
          <w:sz w:val="19"/>
        </w:rPr>
        <w:t>or</w:t>
      </w:r>
      <w:r>
        <w:rPr>
          <w:b/>
          <w:spacing w:val="-3"/>
          <w:sz w:val="19"/>
        </w:rPr>
        <w:t> </w:t>
      </w:r>
      <w:r>
        <w:rPr>
          <w:b/>
          <w:sz w:val="19"/>
        </w:rPr>
        <w:t>District</w:t>
      </w:r>
      <w:r>
        <w:rPr>
          <w:b/>
          <w:spacing w:val="-4"/>
          <w:sz w:val="19"/>
        </w:rPr>
        <w:t> </w:t>
      </w:r>
      <w:r>
        <w:rPr>
          <w:b/>
          <w:sz w:val="19"/>
        </w:rPr>
        <w:t>Meeting</w:t>
      </w:r>
      <w:r>
        <w:rPr>
          <w:b/>
          <w:spacing w:val="-4"/>
          <w:sz w:val="19"/>
        </w:rPr>
        <w:t> </w:t>
      </w:r>
      <w:r>
        <w:rPr>
          <w:b/>
          <w:sz w:val="19"/>
        </w:rPr>
        <w:t>Room Chair: Jade Lau. Members: Jennifer Barra, Bill Hicks, and Max Markrich.</w:t>
      </w:r>
    </w:p>
    <w:p>
      <w:pPr>
        <w:pStyle w:val="ListParagraph"/>
        <w:numPr>
          <w:ilvl w:val="0"/>
          <w:numId w:val="112"/>
        </w:numPr>
        <w:tabs>
          <w:tab w:pos="1649" w:val="left" w:leader="none"/>
        </w:tabs>
        <w:spacing w:line="240" w:lineRule="auto" w:before="0" w:after="0"/>
        <w:ind w:left="1649" w:right="0" w:hanging="209"/>
        <w:jc w:val="left"/>
        <w:rPr>
          <w:sz w:val="19"/>
        </w:rPr>
      </w:pPr>
      <w:r>
        <w:rPr>
          <w:sz w:val="19"/>
        </w:rPr>
        <w:t>Call</w:t>
      </w:r>
      <w:r>
        <w:rPr>
          <w:spacing w:val="-4"/>
          <w:sz w:val="19"/>
        </w:rPr>
        <w:t> </w:t>
      </w:r>
      <w:r>
        <w:rPr>
          <w:sz w:val="19"/>
        </w:rPr>
        <w:t>to</w:t>
      </w:r>
      <w:r>
        <w:rPr>
          <w:spacing w:val="-4"/>
          <w:sz w:val="19"/>
        </w:rPr>
        <w:t> </w:t>
      </w:r>
      <w:r>
        <w:rPr>
          <w:spacing w:val="-2"/>
          <w:sz w:val="19"/>
        </w:rPr>
        <w:t>Order.</w:t>
      </w:r>
    </w:p>
    <w:p>
      <w:pPr>
        <w:pStyle w:val="ListParagraph"/>
        <w:numPr>
          <w:ilvl w:val="0"/>
          <w:numId w:val="112"/>
        </w:numPr>
        <w:tabs>
          <w:tab w:pos="1649" w:val="left" w:leader="none"/>
        </w:tabs>
        <w:spacing w:line="240" w:lineRule="auto" w:before="0" w:after="0"/>
        <w:ind w:left="1649" w:right="0" w:hanging="209"/>
        <w:jc w:val="left"/>
        <w:rPr>
          <w:sz w:val="19"/>
        </w:rPr>
      </w:pPr>
      <w:r>
        <w:rPr>
          <w:sz w:val="19"/>
        </w:rPr>
        <w:t>Approval</w:t>
      </w:r>
      <w:r>
        <w:rPr>
          <w:spacing w:val="-5"/>
          <w:sz w:val="19"/>
        </w:rPr>
        <w:t> </w:t>
      </w:r>
      <w:r>
        <w:rPr>
          <w:sz w:val="19"/>
        </w:rPr>
        <w:t>of</w:t>
      </w:r>
      <w:r>
        <w:rPr>
          <w:spacing w:val="-6"/>
          <w:sz w:val="19"/>
        </w:rPr>
        <w:t> </w:t>
      </w:r>
      <w:r>
        <w:rPr>
          <w:spacing w:val="-2"/>
          <w:sz w:val="19"/>
        </w:rPr>
        <w:t>Minutes.</w:t>
      </w:r>
    </w:p>
    <w:p>
      <w:pPr>
        <w:pStyle w:val="ListParagraph"/>
        <w:numPr>
          <w:ilvl w:val="0"/>
          <w:numId w:val="112"/>
        </w:numPr>
        <w:tabs>
          <w:tab w:pos="1650" w:val="left" w:leader="none"/>
        </w:tabs>
        <w:spacing w:line="240" w:lineRule="auto" w:before="0" w:after="0"/>
        <w:ind w:left="1650" w:right="0" w:hanging="210"/>
        <w:jc w:val="left"/>
        <w:rPr>
          <w:sz w:val="19"/>
        </w:rPr>
      </w:pPr>
      <w:r>
        <w:rPr>
          <w:spacing w:val="-2"/>
          <w:sz w:val="19"/>
        </w:rPr>
        <w:t>Announcements</w:t>
      </w:r>
    </w:p>
    <w:p>
      <w:pPr>
        <w:pStyle w:val="ListParagraph"/>
        <w:numPr>
          <w:ilvl w:val="0"/>
          <w:numId w:val="112"/>
        </w:numPr>
        <w:tabs>
          <w:tab w:pos="1649" w:val="left" w:leader="none"/>
        </w:tabs>
        <w:spacing w:line="240" w:lineRule="auto" w:before="0" w:after="0"/>
        <w:ind w:left="1649" w:right="0" w:hanging="209"/>
        <w:jc w:val="left"/>
        <w:rPr>
          <w:sz w:val="19"/>
        </w:rPr>
      </w:pPr>
      <w:r>
        <w:rPr>
          <w:spacing w:val="-2"/>
          <w:sz w:val="19"/>
        </w:rPr>
        <w:t>Continuing</w:t>
      </w:r>
      <w:r>
        <w:rPr>
          <w:spacing w:val="4"/>
          <w:sz w:val="19"/>
        </w:rPr>
        <w:t> </w:t>
      </w:r>
      <w:r>
        <w:rPr>
          <w:spacing w:val="-2"/>
          <w:sz w:val="19"/>
        </w:rPr>
        <w:t>Issues.</w:t>
      </w:r>
    </w:p>
    <w:p>
      <w:pPr>
        <w:pStyle w:val="ListParagraph"/>
        <w:numPr>
          <w:ilvl w:val="1"/>
          <w:numId w:val="112"/>
        </w:numPr>
        <w:tabs>
          <w:tab w:pos="1755" w:val="left" w:leader="none"/>
        </w:tabs>
        <w:spacing w:line="240" w:lineRule="auto" w:before="0" w:after="0"/>
        <w:ind w:left="1755" w:right="0" w:hanging="209"/>
        <w:jc w:val="left"/>
        <w:rPr>
          <w:sz w:val="19"/>
        </w:rPr>
      </w:pPr>
      <w:r>
        <w:rPr>
          <w:sz w:val="19"/>
        </w:rPr>
        <w:t>Lanikai</w:t>
      </w:r>
      <w:r>
        <w:rPr>
          <w:spacing w:val="-11"/>
          <w:sz w:val="19"/>
        </w:rPr>
        <w:t> </w:t>
      </w:r>
      <w:r>
        <w:rPr>
          <w:sz w:val="19"/>
        </w:rPr>
        <w:t>Traffic</w:t>
      </w:r>
      <w:r>
        <w:rPr>
          <w:spacing w:val="-12"/>
          <w:sz w:val="19"/>
        </w:rPr>
        <w:t> </w:t>
      </w:r>
      <w:r>
        <w:rPr>
          <w:sz w:val="19"/>
        </w:rPr>
        <w:t>Management</w:t>
      </w:r>
      <w:r>
        <w:rPr>
          <w:spacing w:val="-12"/>
          <w:sz w:val="19"/>
        </w:rPr>
        <w:t> </w:t>
      </w:r>
      <w:r>
        <w:rPr>
          <w:spacing w:val="-2"/>
          <w:sz w:val="19"/>
        </w:rPr>
        <w:t>Plan.</w:t>
      </w:r>
    </w:p>
    <w:p>
      <w:pPr>
        <w:pStyle w:val="ListParagraph"/>
        <w:numPr>
          <w:ilvl w:val="1"/>
          <w:numId w:val="112"/>
        </w:numPr>
        <w:tabs>
          <w:tab w:pos="1755" w:val="left" w:leader="none"/>
        </w:tabs>
        <w:spacing w:line="240" w:lineRule="auto" w:before="0" w:after="0"/>
        <w:ind w:left="1755" w:right="0" w:hanging="209"/>
        <w:jc w:val="left"/>
        <w:rPr>
          <w:sz w:val="19"/>
        </w:rPr>
      </w:pPr>
      <w:r>
        <w:rPr>
          <w:sz w:val="19"/>
        </w:rPr>
        <w:t>Kailua</w:t>
      </w:r>
      <w:r>
        <w:rPr>
          <w:spacing w:val="-9"/>
          <w:sz w:val="19"/>
        </w:rPr>
        <w:t> </w:t>
      </w:r>
      <w:r>
        <w:rPr>
          <w:sz w:val="19"/>
        </w:rPr>
        <w:t>Complete</w:t>
      </w:r>
      <w:r>
        <w:rPr>
          <w:spacing w:val="-8"/>
          <w:sz w:val="19"/>
        </w:rPr>
        <w:t> </w:t>
      </w:r>
      <w:r>
        <w:rPr>
          <w:sz w:val="19"/>
        </w:rPr>
        <w:t>Streets</w:t>
      </w:r>
      <w:r>
        <w:rPr>
          <w:spacing w:val="-9"/>
          <w:sz w:val="19"/>
        </w:rPr>
        <w:t> </w:t>
      </w:r>
      <w:r>
        <w:rPr>
          <w:spacing w:val="-2"/>
          <w:sz w:val="19"/>
        </w:rPr>
        <w:t>projects.</w:t>
      </w:r>
    </w:p>
    <w:p>
      <w:pPr>
        <w:pStyle w:val="ListParagraph"/>
        <w:numPr>
          <w:ilvl w:val="1"/>
          <w:numId w:val="112"/>
        </w:numPr>
        <w:tabs>
          <w:tab w:pos="1745" w:val="left" w:leader="none"/>
        </w:tabs>
        <w:spacing w:line="240" w:lineRule="auto" w:before="0" w:after="0"/>
        <w:ind w:left="1745" w:right="0" w:hanging="199"/>
        <w:jc w:val="left"/>
        <w:rPr>
          <w:sz w:val="19"/>
        </w:rPr>
      </w:pPr>
      <w:r>
        <w:rPr>
          <w:spacing w:val="-2"/>
          <w:sz w:val="19"/>
        </w:rPr>
        <w:t>Pedestrian</w:t>
      </w:r>
      <w:r>
        <w:rPr>
          <w:spacing w:val="10"/>
          <w:sz w:val="19"/>
        </w:rPr>
        <w:t> </w:t>
      </w:r>
      <w:r>
        <w:rPr>
          <w:spacing w:val="-2"/>
          <w:sz w:val="19"/>
        </w:rPr>
        <w:t>safety/Bicyclist</w:t>
      </w:r>
      <w:r>
        <w:rPr>
          <w:spacing w:val="10"/>
          <w:sz w:val="19"/>
        </w:rPr>
        <w:t> </w:t>
      </w:r>
      <w:r>
        <w:rPr>
          <w:spacing w:val="-2"/>
          <w:sz w:val="19"/>
        </w:rPr>
        <w:t>safety/Roadway</w:t>
      </w:r>
      <w:r>
        <w:rPr>
          <w:spacing w:val="8"/>
          <w:sz w:val="19"/>
        </w:rPr>
        <w:t> </w:t>
      </w:r>
      <w:r>
        <w:rPr>
          <w:spacing w:val="-2"/>
          <w:sz w:val="19"/>
        </w:rPr>
        <w:t>safety.</w:t>
      </w:r>
    </w:p>
    <w:p>
      <w:pPr>
        <w:pStyle w:val="ListParagraph"/>
        <w:numPr>
          <w:ilvl w:val="1"/>
          <w:numId w:val="112"/>
        </w:numPr>
        <w:tabs>
          <w:tab w:pos="1755" w:val="left" w:leader="none"/>
        </w:tabs>
        <w:spacing w:line="240" w:lineRule="auto" w:before="0" w:after="0"/>
        <w:ind w:left="1755" w:right="0" w:hanging="209"/>
        <w:jc w:val="left"/>
        <w:rPr>
          <w:sz w:val="19"/>
        </w:rPr>
      </w:pPr>
      <w:r>
        <w:rPr>
          <w:sz w:val="19"/>
        </w:rPr>
        <w:t>Upcoming</w:t>
      </w:r>
      <w:r>
        <w:rPr>
          <w:spacing w:val="-10"/>
          <w:sz w:val="19"/>
        </w:rPr>
        <w:t> </w:t>
      </w:r>
      <w:r>
        <w:rPr>
          <w:sz w:val="19"/>
        </w:rPr>
        <w:t>highway</w:t>
      </w:r>
      <w:r>
        <w:rPr>
          <w:spacing w:val="-8"/>
          <w:sz w:val="19"/>
        </w:rPr>
        <w:t> </w:t>
      </w:r>
      <w:r>
        <w:rPr>
          <w:sz w:val="19"/>
        </w:rPr>
        <w:t>repaving</w:t>
      </w:r>
      <w:r>
        <w:rPr>
          <w:spacing w:val="-9"/>
          <w:sz w:val="19"/>
        </w:rPr>
        <w:t> </w:t>
      </w:r>
      <w:r>
        <w:rPr>
          <w:spacing w:val="-2"/>
          <w:sz w:val="19"/>
        </w:rPr>
        <w:t>projects.</w:t>
      </w:r>
    </w:p>
    <w:p>
      <w:pPr>
        <w:pStyle w:val="ListParagraph"/>
        <w:numPr>
          <w:ilvl w:val="1"/>
          <w:numId w:val="112"/>
        </w:numPr>
        <w:tabs>
          <w:tab w:pos="1755" w:val="left" w:leader="none"/>
        </w:tabs>
        <w:spacing w:line="240" w:lineRule="auto" w:before="0" w:after="0"/>
        <w:ind w:left="1755" w:right="0" w:hanging="209"/>
        <w:jc w:val="left"/>
        <w:rPr>
          <w:sz w:val="19"/>
        </w:rPr>
      </w:pPr>
      <w:r>
        <w:rPr>
          <w:sz w:val="19"/>
        </w:rPr>
        <w:t>Traffic</w:t>
      </w:r>
      <w:r>
        <w:rPr>
          <w:spacing w:val="-9"/>
          <w:sz w:val="19"/>
        </w:rPr>
        <w:t> </w:t>
      </w:r>
      <w:r>
        <w:rPr>
          <w:sz w:val="19"/>
        </w:rPr>
        <w:t>management</w:t>
      </w:r>
      <w:r>
        <w:rPr>
          <w:spacing w:val="-10"/>
          <w:sz w:val="19"/>
        </w:rPr>
        <w:t> </w:t>
      </w:r>
      <w:r>
        <w:rPr>
          <w:sz w:val="19"/>
        </w:rPr>
        <w:t>improvement</w:t>
      </w:r>
      <w:r>
        <w:rPr>
          <w:spacing w:val="-9"/>
          <w:sz w:val="19"/>
        </w:rPr>
        <w:t> </w:t>
      </w:r>
      <w:r>
        <w:rPr>
          <w:sz w:val="19"/>
        </w:rPr>
        <w:t>at</w:t>
      </w:r>
      <w:r>
        <w:rPr>
          <w:spacing w:val="-10"/>
          <w:sz w:val="19"/>
        </w:rPr>
        <w:t> </w:t>
      </w:r>
      <w:r>
        <w:rPr>
          <w:sz w:val="19"/>
        </w:rPr>
        <w:t>Ulupii</w:t>
      </w:r>
      <w:r>
        <w:rPr>
          <w:spacing w:val="-7"/>
          <w:sz w:val="19"/>
        </w:rPr>
        <w:t> </w:t>
      </w:r>
      <w:r>
        <w:rPr>
          <w:sz w:val="19"/>
        </w:rPr>
        <w:t>St</w:t>
      </w:r>
      <w:r>
        <w:rPr>
          <w:spacing w:val="-10"/>
          <w:sz w:val="19"/>
        </w:rPr>
        <w:t> </w:t>
      </w:r>
      <w:r>
        <w:rPr>
          <w:sz w:val="19"/>
        </w:rPr>
        <w:t>and</w:t>
      </w:r>
      <w:r>
        <w:rPr>
          <w:spacing w:val="-9"/>
          <w:sz w:val="19"/>
        </w:rPr>
        <w:t> </w:t>
      </w:r>
      <w:r>
        <w:rPr>
          <w:sz w:val="19"/>
        </w:rPr>
        <w:t>Kalanianaole</w:t>
      </w:r>
      <w:r>
        <w:rPr>
          <w:spacing w:val="-9"/>
          <w:sz w:val="19"/>
        </w:rPr>
        <w:t> </w:t>
      </w:r>
      <w:r>
        <w:rPr>
          <w:spacing w:val="-4"/>
          <w:sz w:val="19"/>
        </w:rPr>
        <w:t>Hwy.</w:t>
      </w:r>
    </w:p>
    <w:p>
      <w:pPr>
        <w:pStyle w:val="ListParagraph"/>
        <w:numPr>
          <w:ilvl w:val="1"/>
          <w:numId w:val="112"/>
        </w:numPr>
        <w:tabs>
          <w:tab w:pos="1703" w:val="left" w:leader="none"/>
        </w:tabs>
        <w:spacing w:line="240" w:lineRule="auto" w:before="0" w:after="0"/>
        <w:ind w:left="1703" w:right="0" w:hanging="157"/>
        <w:jc w:val="left"/>
        <w:rPr>
          <w:sz w:val="19"/>
        </w:rPr>
      </w:pPr>
      <w:r>
        <w:rPr>
          <w:sz w:val="19"/>
        </w:rPr>
        <w:t>Traffic</w:t>
      </w:r>
      <w:r>
        <w:rPr>
          <w:spacing w:val="-9"/>
          <w:sz w:val="19"/>
        </w:rPr>
        <w:t> </w:t>
      </w:r>
      <w:r>
        <w:rPr>
          <w:sz w:val="19"/>
        </w:rPr>
        <w:t>signal</w:t>
      </w:r>
      <w:r>
        <w:rPr>
          <w:spacing w:val="-8"/>
          <w:sz w:val="19"/>
        </w:rPr>
        <w:t> </w:t>
      </w:r>
      <w:r>
        <w:rPr>
          <w:sz w:val="19"/>
        </w:rPr>
        <w:t>at</w:t>
      </w:r>
      <w:r>
        <w:rPr>
          <w:spacing w:val="-10"/>
          <w:sz w:val="19"/>
        </w:rPr>
        <w:t> </w:t>
      </w:r>
      <w:r>
        <w:rPr>
          <w:sz w:val="19"/>
        </w:rPr>
        <w:t>McDonald’s</w:t>
      </w:r>
      <w:r>
        <w:rPr>
          <w:spacing w:val="-8"/>
          <w:sz w:val="19"/>
        </w:rPr>
        <w:t> </w:t>
      </w:r>
      <w:r>
        <w:rPr>
          <w:spacing w:val="-2"/>
          <w:sz w:val="19"/>
        </w:rPr>
        <w:t>intersection.</w:t>
      </w:r>
    </w:p>
    <w:p>
      <w:pPr>
        <w:pStyle w:val="ListParagraph"/>
        <w:numPr>
          <w:ilvl w:val="1"/>
          <w:numId w:val="112"/>
        </w:numPr>
        <w:tabs>
          <w:tab w:pos="1755" w:val="left" w:leader="none"/>
        </w:tabs>
        <w:spacing w:line="240" w:lineRule="auto" w:before="0" w:after="0"/>
        <w:ind w:left="1755" w:right="0" w:hanging="209"/>
        <w:jc w:val="left"/>
        <w:rPr>
          <w:sz w:val="19"/>
        </w:rPr>
      </w:pPr>
      <w:r>
        <w:rPr>
          <w:sz w:val="19"/>
        </w:rPr>
        <w:t>Mokapu</w:t>
      </w:r>
      <w:r>
        <w:rPr>
          <w:spacing w:val="-7"/>
          <w:sz w:val="19"/>
        </w:rPr>
        <w:t> </w:t>
      </w:r>
      <w:r>
        <w:rPr>
          <w:sz w:val="19"/>
        </w:rPr>
        <w:t>Blvd.</w:t>
      </w:r>
      <w:r>
        <w:rPr>
          <w:spacing w:val="-8"/>
          <w:sz w:val="19"/>
        </w:rPr>
        <w:t> </w:t>
      </w:r>
      <w:r>
        <w:rPr>
          <w:spacing w:val="-2"/>
          <w:sz w:val="19"/>
        </w:rPr>
        <w:t>improvements.</w:t>
      </w:r>
    </w:p>
    <w:p>
      <w:pPr>
        <w:pStyle w:val="ListParagraph"/>
        <w:numPr>
          <w:ilvl w:val="1"/>
          <w:numId w:val="112"/>
        </w:numPr>
        <w:tabs>
          <w:tab w:pos="1755" w:val="left" w:leader="none"/>
        </w:tabs>
        <w:spacing w:line="240" w:lineRule="auto" w:before="0" w:after="0"/>
        <w:ind w:left="1755" w:right="0" w:hanging="209"/>
        <w:jc w:val="left"/>
        <w:rPr>
          <w:sz w:val="19"/>
        </w:rPr>
      </w:pPr>
      <w:r>
        <w:rPr>
          <w:sz w:val="19"/>
        </w:rPr>
        <w:t>Kalaheo</w:t>
      </w:r>
      <w:r>
        <w:rPr>
          <w:spacing w:val="-8"/>
          <w:sz w:val="19"/>
        </w:rPr>
        <w:t> </w:t>
      </w:r>
      <w:r>
        <w:rPr>
          <w:sz w:val="19"/>
        </w:rPr>
        <w:t>Ave.</w:t>
      </w:r>
      <w:r>
        <w:rPr>
          <w:spacing w:val="-8"/>
          <w:sz w:val="19"/>
        </w:rPr>
        <w:t> </w:t>
      </w:r>
      <w:r>
        <w:rPr>
          <w:sz w:val="19"/>
        </w:rPr>
        <w:t>crosswalks</w:t>
      </w:r>
      <w:r>
        <w:rPr>
          <w:spacing w:val="-9"/>
          <w:sz w:val="19"/>
        </w:rPr>
        <w:t> </w:t>
      </w:r>
      <w:r>
        <w:rPr>
          <w:sz w:val="19"/>
        </w:rPr>
        <w:t>needed</w:t>
      </w:r>
      <w:r>
        <w:rPr>
          <w:spacing w:val="-7"/>
          <w:sz w:val="19"/>
        </w:rPr>
        <w:t> </w:t>
      </w:r>
      <w:r>
        <w:rPr>
          <w:sz w:val="19"/>
        </w:rPr>
        <w:t>near</w:t>
      </w:r>
      <w:r>
        <w:rPr>
          <w:spacing w:val="-9"/>
          <w:sz w:val="19"/>
        </w:rPr>
        <w:t> </w:t>
      </w:r>
      <w:r>
        <w:rPr>
          <w:sz w:val="19"/>
        </w:rPr>
        <w:t>beach</w:t>
      </w:r>
      <w:r>
        <w:rPr>
          <w:spacing w:val="-8"/>
          <w:sz w:val="19"/>
        </w:rPr>
        <w:t> </w:t>
      </w:r>
      <w:r>
        <w:rPr>
          <w:sz w:val="19"/>
        </w:rPr>
        <w:t>access</w:t>
      </w:r>
      <w:r>
        <w:rPr>
          <w:spacing w:val="-9"/>
          <w:sz w:val="19"/>
        </w:rPr>
        <w:t> </w:t>
      </w:r>
      <w:r>
        <w:rPr>
          <w:spacing w:val="-2"/>
          <w:sz w:val="19"/>
        </w:rPr>
        <w:t>points.</w:t>
      </w:r>
    </w:p>
    <w:p>
      <w:pPr>
        <w:pStyle w:val="ListParagraph"/>
        <w:numPr>
          <w:ilvl w:val="1"/>
          <w:numId w:val="112"/>
        </w:numPr>
        <w:tabs>
          <w:tab w:pos="1692" w:val="left" w:leader="none"/>
        </w:tabs>
        <w:spacing w:line="240" w:lineRule="auto" w:before="0" w:after="0"/>
        <w:ind w:left="1692" w:right="0" w:hanging="146"/>
        <w:jc w:val="left"/>
        <w:rPr>
          <w:sz w:val="19"/>
        </w:rPr>
      </w:pPr>
      <w:r>
        <w:rPr>
          <w:sz w:val="19"/>
        </w:rPr>
        <w:t>No</w:t>
      </w:r>
      <w:r>
        <w:rPr>
          <w:spacing w:val="-8"/>
          <w:sz w:val="19"/>
        </w:rPr>
        <w:t> </w:t>
      </w:r>
      <w:r>
        <w:rPr>
          <w:sz w:val="19"/>
        </w:rPr>
        <w:t>parking</w:t>
      </w:r>
      <w:r>
        <w:rPr>
          <w:spacing w:val="-7"/>
          <w:sz w:val="19"/>
        </w:rPr>
        <w:t> </w:t>
      </w:r>
      <w:r>
        <w:rPr>
          <w:sz w:val="19"/>
        </w:rPr>
        <w:t>on</w:t>
      </w:r>
      <w:r>
        <w:rPr>
          <w:spacing w:val="-8"/>
          <w:sz w:val="19"/>
        </w:rPr>
        <w:t> </w:t>
      </w:r>
      <w:r>
        <w:rPr>
          <w:sz w:val="19"/>
        </w:rPr>
        <w:t>Kaha</w:t>
      </w:r>
      <w:r>
        <w:rPr>
          <w:spacing w:val="-7"/>
          <w:sz w:val="19"/>
        </w:rPr>
        <w:t> </w:t>
      </w:r>
      <w:r>
        <w:rPr>
          <w:sz w:val="19"/>
        </w:rPr>
        <w:t>Street</w:t>
      </w:r>
      <w:r>
        <w:rPr>
          <w:spacing w:val="-7"/>
          <w:sz w:val="19"/>
        </w:rPr>
        <w:t> </w:t>
      </w:r>
      <w:r>
        <w:rPr>
          <w:sz w:val="19"/>
        </w:rPr>
        <w:t>between</w:t>
      </w:r>
      <w:r>
        <w:rPr>
          <w:spacing w:val="-7"/>
          <w:sz w:val="19"/>
        </w:rPr>
        <w:t> </w:t>
      </w:r>
      <w:r>
        <w:rPr>
          <w:sz w:val="19"/>
        </w:rPr>
        <w:t>Kihapai</w:t>
      </w:r>
      <w:r>
        <w:rPr>
          <w:spacing w:val="-6"/>
          <w:sz w:val="19"/>
        </w:rPr>
        <w:t> </w:t>
      </w:r>
      <w:r>
        <w:rPr>
          <w:sz w:val="19"/>
        </w:rPr>
        <w:t>Street</w:t>
      </w:r>
      <w:r>
        <w:rPr>
          <w:spacing w:val="-8"/>
          <w:sz w:val="19"/>
        </w:rPr>
        <w:t> </w:t>
      </w:r>
      <w:r>
        <w:rPr>
          <w:sz w:val="19"/>
        </w:rPr>
        <w:t>and</w:t>
      </w:r>
      <w:r>
        <w:rPr>
          <w:spacing w:val="-7"/>
          <w:sz w:val="19"/>
        </w:rPr>
        <w:t> </w:t>
      </w:r>
      <w:r>
        <w:rPr>
          <w:sz w:val="19"/>
        </w:rPr>
        <w:t>Kaha</w:t>
      </w:r>
      <w:r>
        <w:rPr>
          <w:spacing w:val="-7"/>
          <w:sz w:val="19"/>
        </w:rPr>
        <w:t> </w:t>
      </w:r>
      <w:r>
        <w:rPr>
          <w:spacing w:val="-2"/>
          <w:sz w:val="19"/>
        </w:rPr>
        <w:t>Park.</w:t>
      </w:r>
    </w:p>
    <w:p>
      <w:pPr>
        <w:pStyle w:val="ListParagraph"/>
        <w:numPr>
          <w:ilvl w:val="1"/>
          <w:numId w:val="112"/>
        </w:numPr>
        <w:tabs>
          <w:tab w:pos="1692" w:val="left" w:leader="none"/>
        </w:tabs>
        <w:spacing w:line="240" w:lineRule="auto" w:before="0" w:after="0"/>
        <w:ind w:left="1692" w:right="0" w:hanging="146"/>
        <w:jc w:val="left"/>
        <w:rPr>
          <w:sz w:val="19"/>
        </w:rPr>
      </w:pPr>
      <w:r>
        <w:rPr>
          <w:sz w:val="19"/>
        </w:rPr>
        <w:t>Lani</w:t>
      </w:r>
      <w:r>
        <w:rPr>
          <w:spacing w:val="-7"/>
          <w:sz w:val="19"/>
        </w:rPr>
        <w:t> </w:t>
      </w:r>
      <w:r>
        <w:rPr>
          <w:sz w:val="19"/>
        </w:rPr>
        <w:t>Huli</w:t>
      </w:r>
      <w:r>
        <w:rPr>
          <w:spacing w:val="-8"/>
          <w:sz w:val="19"/>
        </w:rPr>
        <w:t> </w:t>
      </w:r>
      <w:r>
        <w:rPr>
          <w:sz w:val="19"/>
        </w:rPr>
        <w:t>Senior</w:t>
      </w:r>
      <w:r>
        <w:rPr>
          <w:spacing w:val="-8"/>
          <w:sz w:val="19"/>
        </w:rPr>
        <w:t> </w:t>
      </w:r>
      <w:r>
        <w:rPr>
          <w:sz w:val="19"/>
        </w:rPr>
        <w:t>Apartments</w:t>
      </w:r>
      <w:r>
        <w:rPr>
          <w:spacing w:val="-6"/>
          <w:sz w:val="19"/>
        </w:rPr>
        <w:t> </w:t>
      </w:r>
      <w:r>
        <w:rPr>
          <w:sz w:val="19"/>
        </w:rPr>
        <w:t>Parking</w:t>
      </w:r>
      <w:r>
        <w:rPr>
          <w:spacing w:val="-7"/>
          <w:sz w:val="19"/>
        </w:rPr>
        <w:t> </w:t>
      </w:r>
      <w:r>
        <w:rPr>
          <w:sz w:val="19"/>
        </w:rPr>
        <w:t>Policy</w:t>
      </w:r>
      <w:r>
        <w:rPr>
          <w:spacing w:val="-7"/>
          <w:sz w:val="19"/>
        </w:rPr>
        <w:t> </w:t>
      </w:r>
      <w:r>
        <w:rPr>
          <w:sz w:val="19"/>
        </w:rPr>
        <w:t>for</w:t>
      </w:r>
      <w:r>
        <w:rPr>
          <w:spacing w:val="-7"/>
          <w:sz w:val="19"/>
        </w:rPr>
        <w:t> </w:t>
      </w:r>
      <w:r>
        <w:rPr>
          <w:spacing w:val="-2"/>
          <w:sz w:val="19"/>
        </w:rPr>
        <w:t>Residents</w:t>
      </w:r>
    </w:p>
    <w:p>
      <w:pPr>
        <w:pStyle w:val="ListParagraph"/>
        <w:numPr>
          <w:ilvl w:val="0"/>
          <w:numId w:val="112"/>
        </w:numPr>
        <w:tabs>
          <w:tab w:pos="1649" w:val="left" w:leader="none"/>
        </w:tabs>
        <w:spacing w:line="240" w:lineRule="auto" w:before="0" w:after="0"/>
        <w:ind w:left="1649" w:right="0" w:hanging="209"/>
        <w:jc w:val="left"/>
        <w:rPr>
          <w:sz w:val="19"/>
        </w:rPr>
      </w:pPr>
      <w:r>
        <w:rPr>
          <w:sz w:val="19"/>
        </w:rPr>
        <w:t>New</w:t>
      </w:r>
      <w:r>
        <w:rPr>
          <w:spacing w:val="-7"/>
          <w:sz w:val="19"/>
        </w:rPr>
        <w:t> </w:t>
      </w:r>
      <w:r>
        <w:rPr>
          <w:spacing w:val="-2"/>
          <w:sz w:val="19"/>
        </w:rPr>
        <w:t>Issues.</w:t>
      </w:r>
    </w:p>
    <w:p>
      <w:pPr>
        <w:pStyle w:val="ListParagraph"/>
        <w:numPr>
          <w:ilvl w:val="0"/>
          <w:numId w:val="112"/>
        </w:numPr>
        <w:tabs>
          <w:tab w:pos="1649" w:val="left" w:leader="none"/>
        </w:tabs>
        <w:spacing w:line="240" w:lineRule="auto" w:before="0" w:after="0"/>
        <w:ind w:left="1649" w:right="0" w:hanging="209"/>
        <w:jc w:val="left"/>
        <w:rPr>
          <w:sz w:val="19"/>
        </w:rPr>
      </w:pPr>
      <w:r>
        <w:rPr>
          <w:sz w:val="19"/>
        </w:rPr>
        <w:t>Resident</w:t>
      </w:r>
      <w:r>
        <w:rPr>
          <w:spacing w:val="-8"/>
          <w:sz w:val="19"/>
        </w:rPr>
        <w:t> </w:t>
      </w:r>
      <w:r>
        <w:rPr>
          <w:sz w:val="19"/>
        </w:rPr>
        <w:t>and</w:t>
      </w:r>
      <w:r>
        <w:rPr>
          <w:spacing w:val="-8"/>
          <w:sz w:val="19"/>
        </w:rPr>
        <w:t> </w:t>
      </w:r>
      <w:r>
        <w:rPr>
          <w:sz w:val="19"/>
        </w:rPr>
        <w:t>Community</w:t>
      </w:r>
      <w:r>
        <w:rPr>
          <w:spacing w:val="-9"/>
          <w:sz w:val="19"/>
        </w:rPr>
        <w:t> </w:t>
      </w:r>
      <w:r>
        <w:rPr>
          <w:spacing w:val="-2"/>
          <w:sz w:val="19"/>
        </w:rPr>
        <w:t>Concerns.</w:t>
      </w:r>
    </w:p>
    <w:p>
      <w:pPr>
        <w:pStyle w:val="ListParagraph"/>
        <w:numPr>
          <w:ilvl w:val="0"/>
          <w:numId w:val="112"/>
        </w:numPr>
        <w:tabs>
          <w:tab w:pos="1649" w:val="left" w:leader="none"/>
        </w:tabs>
        <w:spacing w:line="240" w:lineRule="auto" w:before="0" w:after="0"/>
        <w:ind w:left="1649" w:right="0" w:hanging="209"/>
        <w:jc w:val="left"/>
        <w:rPr>
          <w:sz w:val="19"/>
        </w:rPr>
      </w:pPr>
      <w:r>
        <w:rPr>
          <w:spacing w:val="-2"/>
          <w:sz w:val="19"/>
        </w:rPr>
        <w:t>Adjournment.</w:t>
      </w:r>
    </w:p>
    <w:p>
      <w:pPr>
        <w:spacing w:before="217"/>
        <w:ind w:left="1440" w:right="6081" w:firstLine="0"/>
        <w:jc w:val="left"/>
        <w:rPr>
          <w:b/>
          <w:sz w:val="19"/>
        </w:rPr>
      </w:pPr>
      <w:r>
        <w:rPr>
          <w:b/>
          <w:sz w:val="19"/>
        </w:rPr>
        <w:t>PARKS</w:t>
      </w:r>
      <w:r>
        <w:rPr>
          <w:b/>
          <w:spacing w:val="-14"/>
          <w:sz w:val="19"/>
        </w:rPr>
        <w:t> </w:t>
      </w:r>
      <w:r>
        <w:rPr>
          <w:b/>
          <w:sz w:val="19"/>
        </w:rPr>
        <w:t>AND</w:t>
      </w:r>
      <w:r>
        <w:rPr>
          <w:b/>
          <w:spacing w:val="-13"/>
          <w:sz w:val="19"/>
        </w:rPr>
        <w:t> </w:t>
      </w:r>
      <w:r>
        <w:rPr>
          <w:b/>
          <w:sz w:val="19"/>
        </w:rPr>
        <w:t>RECREATION</w:t>
      </w:r>
      <w:r>
        <w:rPr>
          <w:b/>
          <w:spacing w:val="-11"/>
          <w:sz w:val="19"/>
        </w:rPr>
        <w:t> </w:t>
      </w:r>
      <w:r>
        <w:rPr>
          <w:b/>
          <w:sz w:val="19"/>
        </w:rPr>
        <w:t>COMMITTEE MEETING AGENDA</w:t>
      </w:r>
    </w:p>
    <w:p>
      <w:pPr>
        <w:spacing w:before="0"/>
        <w:ind w:left="1440" w:right="0" w:firstLine="0"/>
        <w:jc w:val="left"/>
        <w:rPr>
          <w:b/>
          <w:sz w:val="19"/>
        </w:rPr>
      </w:pPr>
      <w:r>
        <w:rPr>
          <w:b/>
          <w:sz w:val="19"/>
        </w:rPr>
        <w:t>Thursday,</w:t>
      </w:r>
      <w:r>
        <w:rPr>
          <w:b/>
          <w:spacing w:val="-8"/>
          <w:sz w:val="19"/>
        </w:rPr>
        <w:t> </w:t>
      </w:r>
      <w:r>
        <w:rPr>
          <w:b/>
          <w:sz w:val="19"/>
        </w:rPr>
        <w:t>March</w:t>
      </w:r>
      <w:r>
        <w:rPr>
          <w:b/>
          <w:spacing w:val="-7"/>
          <w:sz w:val="19"/>
        </w:rPr>
        <w:t> </w:t>
      </w:r>
      <w:r>
        <w:rPr>
          <w:b/>
          <w:sz w:val="19"/>
        </w:rPr>
        <w:t>12,</w:t>
      </w:r>
      <w:r>
        <w:rPr>
          <w:b/>
          <w:spacing w:val="-8"/>
          <w:sz w:val="19"/>
        </w:rPr>
        <w:t> </w:t>
      </w:r>
      <w:r>
        <w:rPr>
          <w:b/>
          <w:spacing w:val="-4"/>
          <w:sz w:val="19"/>
        </w:rPr>
        <w:t>2026</w:t>
      </w:r>
    </w:p>
    <w:p>
      <w:pPr>
        <w:spacing w:before="3"/>
        <w:ind w:left="1440" w:right="0" w:firstLine="0"/>
        <w:jc w:val="left"/>
        <w:rPr>
          <w:b/>
          <w:sz w:val="19"/>
        </w:rPr>
      </w:pPr>
      <w:r>
        <w:rPr>
          <w:b/>
          <w:sz w:val="19"/>
        </w:rPr>
        <w:t>8:00</w:t>
      </w:r>
      <w:r>
        <w:rPr>
          <w:b/>
          <w:spacing w:val="-5"/>
          <w:sz w:val="19"/>
        </w:rPr>
        <w:t> </w:t>
      </w:r>
      <w:r>
        <w:rPr>
          <w:b/>
          <w:sz w:val="19"/>
        </w:rPr>
        <w:t>to</w:t>
      </w:r>
      <w:r>
        <w:rPr>
          <w:b/>
          <w:spacing w:val="-4"/>
          <w:sz w:val="19"/>
        </w:rPr>
        <w:t> </w:t>
      </w:r>
      <w:r>
        <w:rPr>
          <w:b/>
          <w:sz w:val="19"/>
        </w:rPr>
        <w:t>9:00</w:t>
      </w:r>
      <w:r>
        <w:rPr>
          <w:b/>
          <w:spacing w:val="-4"/>
          <w:sz w:val="19"/>
        </w:rPr>
        <w:t> </w:t>
      </w:r>
      <w:r>
        <w:rPr>
          <w:b/>
          <w:spacing w:val="-5"/>
          <w:sz w:val="19"/>
        </w:rPr>
        <w:t>pm</w:t>
      </w:r>
    </w:p>
    <w:p>
      <w:pPr>
        <w:spacing w:before="0"/>
        <w:ind w:left="1440" w:right="2582" w:firstLine="0"/>
        <w:jc w:val="left"/>
        <w:rPr>
          <w:b/>
          <w:sz w:val="19"/>
        </w:rPr>
      </w:pPr>
      <w:r>
        <w:rPr>
          <w:b/>
          <w:sz w:val="19"/>
        </w:rPr>
        <w:t>In-person</w:t>
      </w:r>
      <w:r>
        <w:rPr>
          <w:b/>
          <w:spacing w:val="-4"/>
          <w:sz w:val="19"/>
        </w:rPr>
        <w:t> </w:t>
      </w:r>
      <w:r>
        <w:rPr>
          <w:b/>
          <w:sz w:val="19"/>
        </w:rPr>
        <w:t>at</w:t>
      </w:r>
      <w:r>
        <w:rPr>
          <w:b/>
          <w:spacing w:val="-4"/>
          <w:sz w:val="19"/>
        </w:rPr>
        <w:t> </w:t>
      </w:r>
      <w:r>
        <w:rPr>
          <w:b/>
          <w:sz w:val="19"/>
        </w:rPr>
        <w:t>the</w:t>
      </w:r>
      <w:r>
        <w:rPr>
          <w:b/>
          <w:spacing w:val="-4"/>
          <w:sz w:val="19"/>
        </w:rPr>
        <w:t> </w:t>
      </w:r>
      <w:r>
        <w:rPr>
          <w:b/>
          <w:sz w:val="19"/>
        </w:rPr>
        <w:t>Kailua</w:t>
      </w:r>
      <w:r>
        <w:rPr>
          <w:b/>
          <w:spacing w:val="-1"/>
          <w:sz w:val="19"/>
        </w:rPr>
        <w:t> </w:t>
      </w:r>
      <w:r>
        <w:rPr>
          <w:b/>
          <w:sz w:val="19"/>
        </w:rPr>
        <w:t>District</w:t>
      </w:r>
      <w:r>
        <w:rPr>
          <w:b/>
          <w:spacing w:val="-4"/>
          <w:sz w:val="19"/>
        </w:rPr>
        <w:t> </w:t>
      </w:r>
      <w:r>
        <w:rPr>
          <w:b/>
          <w:sz w:val="19"/>
        </w:rPr>
        <w:t>Park</w:t>
      </w:r>
      <w:r>
        <w:rPr>
          <w:b/>
          <w:spacing w:val="-4"/>
          <w:sz w:val="19"/>
        </w:rPr>
        <w:t> </w:t>
      </w:r>
      <w:r>
        <w:rPr>
          <w:b/>
          <w:sz w:val="19"/>
        </w:rPr>
        <w:t>Multipurpose</w:t>
      </w:r>
      <w:r>
        <w:rPr>
          <w:b/>
          <w:spacing w:val="-4"/>
          <w:sz w:val="19"/>
        </w:rPr>
        <w:t> </w:t>
      </w:r>
      <w:r>
        <w:rPr>
          <w:b/>
          <w:sz w:val="19"/>
        </w:rPr>
        <w:t>Room</w:t>
      </w:r>
      <w:r>
        <w:rPr>
          <w:b/>
          <w:spacing w:val="-4"/>
          <w:sz w:val="19"/>
        </w:rPr>
        <w:t> </w:t>
      </w:r>
      <w:r>
        <w:rPr>
          <w:b/>
          <w:sz w:val="19"/>
        </w:rPr>
        <w:t>or District</w:t>
      </w:r>
      <w:r>
        <w:rPr>
          <w:b/>
          <w:spacing w:val="-4"/>
          <w:sz w:val="19"/>
        </w:rPr>
        <w:t> </w:t>
      </w:r>
      <w:r>
        <w:rPr>
          <w:b/>
          <w:sz w:val="19"/>
        </w:rPr>
        <w:t>Meeting</w:t>
      </w:r>
      <w:r>
        <w:rPr>
          <w:b/>
          <w:spacing w:val="-4"/>
          <w:sz w:val="19"/>
        </w:rPr>
        <w:t> </w:t>
      </w:r>
      <w:r>
        <w:rPr>
          <w:b/>
          <w:sz w:val="19"/>
        </w:rPr>
        <w:t>Room Chair: Evan Weber. Members: Bill Hicks, Kate Righter, and Malie Thoemmes.</w:t>
      </w:r>
    </w:p>
    <w:p>
      <w:pPr>
        <w:pStyle w:val="ListParagraph"/>
        <w:numPr>
          <w:ilvl w:val="0"/>
          <w:numId w:val="113"/>
        </w:numPr>
        <w:tabs>
          <w:tab w:pos="1649" w:val="left" w:leader="none"/>
        </w:tabs>
        <w:spacing w:line="240" w:lineRule="auto" w:before="0" w:after="0"/>
        <w:ind w:left="1649" w:right="0" w:hanging="209"/>
        <w:jc w:val="left"/>
        <w:rPr>
          <w:sz w:val="19"/>
        </w:rPr>
      </w:pPr>
      <w:r>
        <w:rPr>
          <w:sz w:val="19"/>
        </w:rPr>
        <w:t>Call</w:t>
      </w:r>
      <w:r>
        <w:rPr>
          <w:spacing w:val="-4"/>
          <w:sz w:val="19"/>
        </w:rPr>
        <w:t> </w:t>
      </w:r>
      <w:r>
        <w:rPr>
          <w:sz w:val="19"/>
        </w:rPr>
        <w:t>to</w:t>
      </w:r>
      <w:r>
        <w:rPr>
          <w:spacing w:val="-4"/>
          <w:sz w:val="19"/>
        </w:rPr>
        <w:t> </w:t>
      </w:r>
      <w:r>
        <w:rPr>
          <w:spacing w:val="-2"/>
          <w:sz w:val="19"/>
        </w:rPr>
        <w:t>Order.</w:t>
      </w:r>
    </w:p>
    <w:p>
      <w:pPr>
        <w:pStyle w:val="ListParagraph"/>
        <w:numPr>
          <w:ilvl w:val="0"/>
          <w:numId w:val="113"/>
        </w:numPr>
        <w:tabs>
          <w:tab w:pos="1649" w:val="left" w:leader="none"/>
        </w:tabs>
        <w:spacing w:line="240" w:lineRule="auto" w:before="0" w:after="0"/>
        <w:ind w:left="1649" w:right="0" w:hanging="209"/>
        <w:jc w:val="left"/>
        <w:rPr>
          <w:sz w:val="19"/>
        </w:rPr>
      </w:pPr>
      <w:r>
        <w:rPr>
          <w:sz w:val="19"/>
        </w:rPr>
        <w:t>Approval</w:t>
      </w:r>
      <w:r>
        <w:rPr>
          <w:spacing w:val="-5"/>
          <w:sz w:val="19"/>
        </w:rPr>
        <w:t> </w:t>
      </w:r>
      <w:r>
        <w:rPr>
          <w:sz w:val="19"/>
        </w:rPr>
        <w:t>of</w:t>
      </w:r>
      <w:r>
        <w:rPr>
          <w:spacing w:val="-6"/>
          <w:sz w:val="19"/>
        </w:rPr>
        <w:t> </w:t>
      </w:r>
      <w:r>
        <w:rPr>
          <w:spacing w:val="-2"/>
          <w:sz w:val="19"/>
        </w:rPr>
        <w:t>Minutes.</w:t>
      </w:r>
    </w:p>
    <w:p>
      <w:pPr>
        <w:pStyle w:val="ListParagraph"/>
        <w:numPr>
          <w:ilvl w:val="0"/>
          <w:numId w:val="113"/>
        </w:numPr>
        <w:tabs>
          <w:tab w:pos="1649" w:val="left" w:leader="none"/>
        </w:tabs>
        <w:spacing w:line="240" w:lineRule="auto" w:before="0" w:after="0"/>
        <w:ind w:left="1649" w:right="0" w:hanging="209"/>
        <w:jc w:val="left"/>
        <w:rPr>
          <w:sz w:val="19"/>
        </w:rPr>
      </w:pPr>
      <w:r>
        <w:rPr>
          <w:spacing w:val="-2"/>
          <w:sz w:val="19"/>
        </w:rPr>
        <w:t>Announcements.</w:t>
      </w:r>
    </w:p>
    <w:p>
      <w:pPr>
        <w:pStyle w:val="ListParagraph"/>
        <w:numPr>
          <w:ilvl w:val="0"/>
          <w:numId w:val="113"/>
        </w:numPr>
        <w:tabs>
          <w:tab w:pos="1649" w:val="left" w:leader="none"/>
        </w:tabs>
        <w:spacing w:line="240" w:lineRule="auto" w:before="0" w:after="0"/>
        <w:ind w:left="1649" w:right="0" w:hanging="209"/>
        <w:jc w:val="left"/>
        <w:rPr>
          <w:sz w:val="19"/>
        </w:rPr>
      </w:pPr>
      <w:r>
        <w:rPr>
          <w:sz w:val="19"/>
        </w:rPr>
        <w:t>Continuing</w:t>
      </w:r>
      <w:r>
        <w:rPr>
          <w:spacing w:val="-13"/>
          <w:sz w:val="19"/>
        </w:rPr>
        <w:t> </w:t>
      </w:r>
      <w:r>
        <w:rPr>
          <w:sz w:val="19"/>
        </w:rPr>
        <w:t>Issues</w:t>
      </w:r>
      <w:r>
        <w:rPr>
          <w:spacing w:val="-11"/>
          <w:sz w:val="19"/>
        </w:rPr>
        <w:t> </w:t>
      </w:r>
      <w:r>
        <w:rPr>
          <w:spacing w:val="-2"/>
          <w:sz w:val="19"/>
        </w:rPr>
        <w:t>Status</w:t>
      </w:r>
    </w:p>
    <w:p>
      <w:pPr>
        <w:pStyle w:val="ListParagraph"/>
        <w:numPr>
          <w:ilvl w:val="1"/>
          <w:numId w:val="113"/>
        </w:numPr>
        <w:tabs>
          <w:tab w:pos="1755" w:val="left" w:leader="none"/>
        </w:tabs>
        <w:spacing w:line="240" w:lineRule="auto" w:before="0" w:after="0"/>
        <w:ind w:left="1755" w:right="0" w:hanging="209"/>
        <w:jc w:val="left"/>
        <w:rPr>
          <w:sz w:val="19"/>
        </w:rPr>
      </w:pPr>
      <w:r>
        <w:rPr>
          <w:sz w:val="19"/>
        </w:rPr>
        <w:t>Off-leash</w:t>
      </w:r>
      <w:r>
        <w:rPr>
          <w:spacing w:val="-8"/>
          <w:sz w:val="19"/>
        </w:rPr>
        <w:t> </w:t>
      </w:r>
      <w:r>
        <w:rPr>
          <w:sz w:val="19"/>
        </w:rPr>
        <w:t>and</w:t>
      </w:r>
      <w:r>
        <w:rPr>
          <w:spacing w:val="-8"/>
          <w:sz w:val="19"/>
        </w:rPr>
        <w:t> </w:t>
      </w:r>
      <w:r>
        <w:rPr>
          <w:sz w:val="19"/>
        </w:rPr>
        <w:t>On-leash</w:t>
      </w:r>
      <w:r>
        <w:rPr>
          <w:spacing w:val="-7"/>
          <w:sz w:val="19"/>
        </w:rPr>
        <w:t> </w:t>
      </w:r>
      <w:r>
        <w:rPr>
          <w:sz w:val="19"/>
        </w:rPr>
        <w:t>dog</w:t>
      </w:r>
      <w:r>
        <w:rPr>
          <w:spacing w:val="-8"/>
          <w:sz w:val="19"/>
        </w:rPr>
        <w:t> </w:t>
      </w:r>
      <w:r>
        <w:rPr>
          <w:sz w:val="19"/>
        </w:rPr>
        <w:t>parks</w:t>
      </w:r>
      <w:r>
        <w:rPr>
          <w:spacing w:val="-6"/>
          <w:sz w:val="19"/>
        </w:rPr>
        <w:t> </w:t>
      </w:r>
      <w:r>
        <w:rPr>
          <w:sz w:val="19"/>
        </w:rPr>
        <w:t>in</w:t>
      </w:r>
      <w:r>
        <w:rPr>
          <w:spacing w:val="-8"/>
          <w:sz w:val="19"/>
        </w:rPr>
        <w:t> </w:t>
      </w:r>
      <w:r>
        <w:rPr>
          <w:sz w:val="19"/>
        </w:rPr>
        <w:t>Kailua</w:t>
      </w:r>
      <w:r>
        <w:rPr>
          <w:spacing w:val="-7"/>
          <w:sz w:val="19"/>
        </w:rPr>
        <w:t> </w:t>
      </w:r>
      <w:r>
        <w:rPr>
          <w:sz w:val="19"/>
        </w:rPr>
        <w:t>(including</w:t>
      </w:r>
      <w:r>
        <w:rPr>
          <w:spacing w:val="-9"/>
          <w:sz w:val="19"/>
        </w:rPr>
        <w:t> </w:t>
      </w:r>
      <w:r>
        <w:rPr>
          <w:sz w:val="19"/>
        </w:rPr>
        <w:t>Kawainui</w:t>
      </w:r>
      <w:r>
        <w:rPr>
          <w:spacing w:val="-5"/>
          <w:sz w:val="19"/>
        </w:rPr>
        <w:t> </w:t>
      </w:r>
      <w:r>
        <w:rPr>
          <w:sz w:val="19"/>
        </w:rPr>
        <w:t>Park</w:t>
      </w:r>
      <w:r>
        <w:rPr>
          <w:spacing w:val="-7"/>
          <w:sz w:val="19"/>
        </w:rPr>
        <w:t> </w:t>
      </w:r>
      <w:r>
        <w:rPr>
          <w:sz w:val="19"/>
        </w:rPr>
        <w:t>proposal</w:t>
      </w:r>
      <w:r>
        <w:rPr>
          <w:spacing w:val="-6"/>
          <w:sz w:val="19"/>
        </w:rPr>
        <w:t> </w:t>
      </w:r>
      <w:r>
        <w:rPr>
          <w:sz w:val="19"/>
        </w:rPr>
        <w:t>and</w:t>
      </w:r>
      <w:r>
        <w:rPr>
          <w:spacing w:val="-8"/>
          <w:sz w:val="19"/>
        </w:rPr>
        <w:t> </w:t>
      </w:r>
      <w:r>
        <w:rPr>
          <w:sz w:val="19"/>
        </w:rPr>
        <w:t>other</w:t>
      </w:r>
      <w:r>
        <w:rPr>
          <w:spacing w:val="-8"/>
          <w:sz w:val="19"/>
        </w:rPr>
        <w:t> </w:t>
      </w:r>
      <w:r>
        <w:rPr>
          <w:sz w:val="19"/>
        </w:rPr>
        <w:t>DPR</w:t>
      </w:r>
      <w:r>
        <w:rPr>
          <w:spacing w:val="-7"/>
          <w:sz w:val="19"/>
        </w:rPr>
        <w:t> </w:t>
      </w:r>
      <w:r>
        <w:rPr>
          <w:spacing w:val="-2"/>
          <w:sz w:val="19"/>
        </w:rPr>
        <w:t>proposals)</w:t>
      </w:r>
    </w:p>
    <w:p>
      <w:pPr>
        <w:pStyle w:val="ListParagraph"/>
        <w:numPr>
          <w:ilvl w:val="1"/>
          <w:numId w:val="113"/>
        </w:numPr>
        <w:tabs>
          <w:tab w:pos="1755" w:val="left" w:leader="none"/>
        </w:tabs>
        <w:spacing w:line="240" w:lineRule="auto" w:before="0" w:after="0"/>
        <w:ind w:left="1755" w:right="0" w:hanging="209"/>
        <w:jc w:val="left"/>
        <w:rPr>
          <w:sz w:val="19"/>
        </w:rPr>
      </w:pPr>
      <w:r>
        <w:rPr>
          <w:sz w:val="19"/>
        </w:rPr>
        <w:t>Maintenance</w:t>
      </w:r>
      <w:r>
        <w:rPr>
          <w:spacing w:val="-9"/>
          <w:sz w:val="19"/>
        </w:rPr>
        <w:t> </w:t>
      </w:r>
      <w:r>
        <w:rPr>
          <w:sz w:val="19"/>
        </w:rPr>
        <w:t>needs</w:t>
      </w:r>
      <w:r>
        <w:rPr>
          <w:spacing w:val="-8"/>
          <w:sz w:val="19"/>
        </w:rPr>
        <w:t> </w:t>
      </w:r>
      <w:r>
        <w:rPr>
          <w:sz w:val="19"/>
        </w:rPr>
        <w:t>for</w:t>
      </w:r>
      <w:r>
        <w:rPr>
          <w:spacing w:val="-8"/>
          <w:sz w:val="19"/>
        </w:rPr>
        <w:t> </w:t>
      </w:r>
      <w:r>
        <w:rPr>
          <w:sz w:val="19"/>
        </w:rPr>
        <w:t>the</w:t>
      </w:r>
      <w:r>
        <w:rPr>
          <w:spacing w:val="-9"/>
          <w:sz w:val="19"/>
        </w:rPr>
        <w:t> </w:t>
      </w:r>
      <w:r>
        <w:rPr>
          <w:sz w:val="19"/>
        </w:rPr>
        <w:t>Parks</w:t>
      </w:r>
      <w:r>
        <w:rPr>
          <w:spacing w:val="-8"/>
          <w:sz w:val="19"/>
        </w:rPr>
        <w:t> </w:t>
      </w:r>
      <w:r>
        <w:rPr>
          <w:sz w:val="19"/>
        </w:rPr>
        <w:t>(particularly</w:t>
      </w:r>
      <w:r>
        <w:rPr>
          <w:spacing w:val="-9"/>
          <w:sz w:val="19"/>
        </w:rPr>
        <w:t> </w:t>
      </w:r>
      <w:r>
        <w:rPr>
          <w:sz w:val="19"/>
        </w:rPr>
        <w:t>lighting</w:t>
      </w:r>
      <w:r>
        <w:rPr>
          <w:spacing w:val="-11"/>
          <w:sz w:val="19"/>
        </w:rPr>
        <w:t> </w:t>
      </w:r>
      <w:r>
        <w:rPr>
          <w:sz w:val="19"/>
        </w:rPr>
        <w:t>issues</w:t>
      </w:r>
      <w:r>
        <w:rPr>
          <w:spacing w:val="-8"/>
          <w:sz w:val="19"/>
        </w:rPr>
        <w:t> </w:t>
      </w:r>
      <w:r>
        <w:rPr>
          <w:sz w:val="19"/>
        </w:rPr>
        <w:t>and</w:t>
      </w:r>
      <w:r>
        <w:rPr>
          <w:spacing w:val="-8"/>
          <w:sz w:val="19"/>
        </w:rPr>
        <w:t> </w:t>
      </w:r>
      <w:r>
        <w:rPr>
          <w:spacing w:val="-2"/>
          <w:sz w:val="19"/>
        </w:rPr>
        <w:t>bathrooms)</w:t>
      </w:r>
    </w:p>
    <w:p>
      <w:pPr>
        <w:pStyle w:val="ListParagraph"/>
        <w:numPr>
          <w:ilvl w:val="1"/>
          <w:numId w:val="113"/>
        </w:numPr>
        <w:tabs>
          <w:tab w:pos="1745" w:val="left" w:leader="none"/>
        </w:tabs>
        <w:spacing w:line="240" w:lineRule="auto" w:before="0" w:after="0"/>
        <w:ind w:left="1745" w:right="0" w:hanging="199"/>
        <w:jc w:val="left"/>
        <w:rPr>
          <w:sz w:val="19"/>
        </w:rPr>
      </w:pPr>
      <w:r>
        <w:rPr>
          <w:sz w:val="19"/>
        </w:rPr>
        <w:t>Possible</w:t>
      </w:r>
      <w:r>
        <w:rPr>
          <w:spacing w:val="-9"/>
          <w:sz w:val="19"/>
        </w:rPr>
        <w:t> </w:t>
      </w:r>
      <w:r>
        <w:rPr>
          <w:sz w:val="19"/>
        </w:rPr>
        <w:t>multi-use</w:t>
      </w:r>
      <w:r>
        <w:rPr>
          <w:spacing w:val="-8"/>
          <w:sz w:val="19"/>
        </w:rPr>
        <w:t> </w:t>
      </w:r>
      <w:r>
        <w:rPr>
          <w:sz w:val="19"/>
        </w:rPr>
        <w:t>path</w:t>
      </w:r>
      <w:r>
        <w:rPr>
          <w:spacing w:val="-8"/>
          <w:sz w:val="19"/>
        </w:rPr>
        <w:t> </w:t>
      </w:r>
      <w:r>
        <w:rPr>
          <w:sz w:val="19"/>
        </w:rPr>
        <w:t>cut</w:t>
      </w:r>
      <w:r>
        <w:rPr>
          <w:spacing w:val="-8"/>
          <w:sz w:val="19"/>
        </w:rPr>
        <w:t> </w:t>
      </w:r>
      <w:r>
        <w:rPr>
          <w:sz w:val="19"/>
        </w:rPr>
        <w:t>through</w:t>
      </w:r>
      <w:r>
        <w:rPr>
          <w:spacing w:val="-8"/>
          <w:sz w:val="19"/>
        </w:rPr>
        <w:t> </w:t>
      </w:r>
      <w:r>
        <w:rPr>
          <w:sz w:val="19"/>
        </w:rPr>
        <w:t>between</w:t>
      </w:r>
      <w:r>
        <w:rPr>
          <w:spacing w:val="-8"/>
          <w:sz w:val="19"/>
        </w:rPr>
        <w:t> </w:t>
      </w:r>
      <w:r>
        <w:rPr>
          <w:sz w:val="19"/>
        </w:rPr>
        <w:t>Kailua</w:t>
      </w:r>
      <w:r>
        <w:rPr>
          <w:spacing w:val="-8"/>
          <w:sz w:val="19"/>
        </w:rPr>
        <w:t> </w:t>
      </w:r>
      <w:r>
        <w:rPr>
          <w:sz w:val="19"/>
        </w:rPr>
        <w:t>Road</w:t>
      </w:r>
      <w:r>
        <w:rPr>
          <w:spacing w:val="-8"/>
          <w:sz w:val="19"/>
        </w:rPr>
        <w:t> </w:t>
      </w:r>
      <w:r>
        <w:rPr>
          <w:sz w:val="19"/>
        </w:rPr>
        <w:t>and</w:t>
      </w:r>
      <w:r>
        <w:rPr>
          <w:spacing w:val="-9"/>
          <w:sz w:val="19"/>
        </w:rPr>
        <w:t> </w:t>
      </w:r>
      <w:r>
        <w:rPr>
          <w:sz w:val="19"/>
        </w:rPr>
        <w:t>Kainalu</w:t>
      </w:r>
      <w:r>
        <w:rPr>
          <w:spacing w:val="-8"/>
          <w:sz w:val="19"/>
        </w:rPr>
        <w:t> </w:t>
      </w:r>
      <w:r>
        <w:rPr>
          <w:sz w:val="19"/>
        </w:rPr>
        <w:t>Drive</w:t>
      </w:r>
      <w:r>
        <w:rPr>
          <w:spacing w:val="-8"/>
          <w:sz w:val="19"/>
        </w:rPr>
        <w:t> </w:t>
      </w:r>
      <w:r>
        <w:rPr>
          <w:sz w:val="19"/>
        </w:rPr>
        <w:t>that</w:t>
      </w:r>
      <w:r>
        <w:rPr>
          <w:spacing w:val="-8"/>
          <w:sz w:val="19"/>
        </w:rPr>
        <w:t> </w:t>
      </w:r>
      <w:r>
        <w:rPr>
          <w:sz w:val="19"/>
        </w:rPr>
        <w:t>uses</w:t>
      </w:r>
      <w:r>
        <w:rPr>
          <w:spacing w:val="-7"/>
          <w:sz w:val="19"/>
        </w:rPr>
        <w:t> </w:t>
      </w:r>
      <w:r>
        <w:rPr>
          <w:sz w:val="19"/>
        </w:rPr>
        <w:t>Kailua</w:t>
      </w:r>
      <w:r>
        <w:rPr>
          <w:spacing w:val="-8"/>
          <w:sz w:val="19"/>
        </w:rPr>
        <w:t> </w:t>
      </w:r>
      <w:r>
        <w:rPr>
          <w:sz w:val="19"/>
        </w:rPr>
        <w:t>District</w:t>
      </w:r>
      <w:r>
        <w:rPr>
          <w:spacing w:val="-8"/>
          <w:sz w:val="19"/>
        </w:rPr>
        <w:t> </w:t>
      </w:r>
      <w:r>
        <w:rPr>
          <w:spacing w:val="-4"/>
          <w:sz w:val="19"/>
        </w:rPr>
        <w:t>Park</w:t>
      </w:r>
    </w:p>
    <w:p>
      <w:pPr>
        <w:pStyle w:val="ListParagraph"/>
        <w:numPr>
          <w:ilvl w:val="1"/>
          <w:numId w:val="113"/>
        </w:numPr>
        <w:tabs>
          <w:tab w:pos="1755" w:val="left" w:leader="none"/>
        </w:tabs>
        <w:spacing w:line="240" w:lineRule="auto" w:before="0" w:after="0"/>
        <w:ind w:left="1755" w:right="0" w:hanging="209"/>
        <w:jc w:val="left"/>
        <w:rPr>
          <w:sz w:val="19"/>
        </w:rPr>
      </w:pPr>
      <w:r>
        <w:rPr>
          <w:sz w:val="19"/>
        </w:rPr>
        <w:t>Island-wide</w:t>
      </w:r>
      <w:r>
        <w:rPr>
          <w:spacing w:val="-11"/>
          <w:sz w:val="19"/>
        </w:rPr>
        <w:t> </w:t>
      </w:r>
      <w:r>
        <w:rPr>
          <w:sz w:val="19"/>
        </w:rPr>
        <w:t>beach</w:t>
      </w:r>
      <w:r>
        <w:rPr>
          <w:spacing w:val="-10"/>
          <w:sz w:val="19"/>
        </w:rPr>
        <w:t> </w:t>
      </w:r>
      <w:r>
        <w:rPr>
          <w:sz w:val="19"/>
        </w:rPr>
        <w:t>status</w:t>
      </w:r>
      <w:r>
        <w:rPr>
          <w:spacing w:val="-10"/>
          <w:sz w:val="19"/>
        </w:rPr>
        <w:t> </w:t>
      </w:r>
      <w:r>
        <w:rPr>
          <w:spacing w:val="-2"/>
          <w:sz w:val="19"/>
        </w:rPr>
        <w:t>signage</w:t>
      </w:r>
    </w:p>
    <w:p>
      <w:pPr>
        <w:pStyle w:val="ListParagraph"/>
        <w:numPr>
          <w:ilvl w:val="1"/>
          <w:numId w:val="113"/>
        </w:numPr>
        <w:tabs>
          <w:tab w:pos="1755" w:val="left" w:leader="none"/>
        </w:tabs>
        <w:spacing w:line="240" w:lineRule="auto" w:before="0" w:after="0"/>
        <w:ind w:left="1755" w:right="0" w:hanging="209"/>
        <w:jc w:val="left"/>
        <w:rPr>
          <w:sz w:val="19"/>
        </w:rPr>
      </w:pPr>
      <w:r>
        <w:rPr>
          <w:sz w:val="19"/>
        </w:rPr>
        <w:t>Triangle</w:t>
      </w:r>
      <w:r>
        <w:rPr>
          <w:spacing w:val="-12"/>
          <w:sz w:val="19"/>
        </w:rPr>
        <w:t> </w:t>
      </w:r>
      <w:r>
        <w:rPr>
          <w:sz w:val="19"/>
        </w:rPr>
        <w:t>Park</w:t>
      </w:r>
      <w:r>
        <w:rPr>
          <w:spacing w:val="-10"/>
          <w:sz w:val="19"/>
        </w:rPr>
        <w:t> </w:t>
      </w:r>
      <w:r>
        <w:rPr>
          <w:sz w:val="19"/>
        </w:rPr>
        <w:t>post-construction</w:t>
      </w:r>
      <w:r>
        <w:rPr>
          <w:spacing w:val="-11"/>
          <w:sz w:val="19"/>
        </w:rPr>
        <w:t> </w:t>
      </w:r>
      <w:r>
        <w:rPr>
          <w:spacing w:val="-4"/>
          <w:sz w:val="19"/>
        </w:rPr>
        <w:t>plan</w:t>
      </w:r>
    </w:p>
    <w:p>
      <w:pPr>
        <w:pStyle w:val="ListParagraph"/>
        <w:numPr>
          <w:ilvl w:val="1"/>
          <w:numId w:val="113"/>
        </w:numPr>
        <w:tabs>
          <w:tab w:pos="1703" w:val="left" w:leader="none"/>
        </w:tabs>
        <w:spacing w:line="240" w:lineRule="auto" w:before="0" w:after="0"/>
        <w:ind w:left="1703" w:right="0" w:hanging="157"/>
        <w:jc w:val="left"/>
        <w:rPr>
          <w:sz w:val="19"/>
        </w:rPr>
      </w:pPr>
      <w:r>
        <w:rPr>
          <w:sz w:val="19"/>
        </w:rPr>
        <w:t>Kailua</w:t>
      </w:r>
      <w:r>
        <w:rPr>
          <w:spacing w:val="-8"/>
          <w:sz w:val="19"/>
        </w:rPr>
        <w:t> </w:t>
      </w:r>
      <w:r>
        <w:rPr>
          <w:sz w:val="19"/>
        </w:rPr>
        <w:t>Beach</w:t>
      </w:r>
      <w:r>
        <w:rPr>
          <w:spacing w:val="-10"/>
          <w:sz w:val="19"/>
        </w:rPr>
        <w:t> </w:t>
      </w:r>
      <w:r>
        <w:rPr>
          <w:sz w:val="19"/>
        </w:rPr>
        <w:t>Park</w:t>
      </w:r>
      <w:r>
        <w:rPr>
          <w:spacing w:val="-7"/>
          <w:sz w:val="19"/>
        </w:rPr>
        <w:t> </w:t>
      </w:r>
      <w:r>
        <w:rPr>
          <w:sz w:val="19"/>
        </w:rPr>
        <w:t>(hours</w:t>
      </w:r>
      <w:r>
        <w:rPr>
          <w:spacing w:val="-7"/>
          <w:sz w:val="19"/>
        </w:rPr>
        <w:t> </w:t>
      </w:r>
      <w:r>
        <w:rPr>
          <w:sz w:val="19"/>
        </w:rPr>
        <w:t>of</w:t>
      </w:r>
      <w:r>
        <w:rPr>
          <w:spacing w:val="-8"/>
          <w:sz w:val="19"/>
        </w:rPr>
        <w:t> </w:t>
      </w:r>
      <w:r>
        <w:rPr>
          <w:sz w:val="19"/>
        </w:rPr>
        <w:t>operation,</w:t>
      </w:r>
      <w:r>
        <w:rPr>
          <w:spacing w:val="-7"/>
          <w:sz w:val="19"/>
        </w:rPr>
        <w:t> </w:t>
      </w:r>
      <w:r>
        <w:rPr>
          <w:sz w:val="19"/>
        </w:rPr>
        <w:t>shoreline</w:t>
      </w:r>
      <w:r>
        <w:rPr>
          <w:spacing w:val="-8"/>
          <w:sz w:val="19"/>
        </w:rPr>
        <w:t> </w:t>
      </w:r>
      <w:r>
        <w:rPr>
          <w:spacing w:val="-2"/>
          <w:sz w:val="19"/>
        </w:rPr>
        <w:t>restoration)</w:t>
      </w:r>
    </w:p>
    <w:p>
      <w:pPr>
        <w:pStyle w:val="ListParagraph"/>
        <w:numPr>
          <w:ilvl w:val="1"/>
          <w:numId w:val="113"/>
        </w:numPr>
        <w:tabs>
          <w:tab w:pos="1755" w:val="left" w:leader="none"/>
        </w:tabs>
        <w:spacing w:line="240" w:lineRule="auto" w:before="0" w:after="0"/>
        <w:ind w:left="1755" w:right="0" w:hanging="209"/>
        <w:jc w:val="left"/>
        <w:rPr>
          <w:sz w:val="19"/>
        </w:rPr>
      </w:pPr>
      <w:r>
        <w:rPr>
          <w:sz w:val="19"/>
        </w:rPr>
        <w:t>Kailua</w:t>
      </w:r>
      <w:r>
        <w:rPr>
          <w:spacing w:val="-10"/>
          <w:sz w:val="19"/>
        </w:rPr>
        <w:t> </w:t>
      </w:r>
      <w:r>
        <w:rPr>
          <w:sz w:val="19"/>
        </w:rPr>
        <w:t>District</w:t>
      </w:r>
      <w:r>
        <w:rPr>
          <w:spacing w:val="-10"/>
          <w:sz w:val="19"/>
        </w:rPr>
        <w:t> </w:t>
      </w:r>
      <w:r>
        <w:rPr>
          <w:sz w:val="19"/>
        </w:rPr>
        <w:t>Park</w:t>
      </w:r>
      <w:r>
        <w:rPr>
          <w:spacing w:val="-9"/>
          <w:sz w:val="19"/>
        </w:rPr>
        <w:t> </w:t>
      </w:r>
      <w:r>
        <w:rPr>
          <w:sz w:val="19"/>
        </w:rPr>
        <w:t>(Playground,</w:t>
      </w:r>
      <w:r>
        <w:rPr>
          <w:spacing w:val="-9"/>
          <w:sz w:val="19"/>
        </w:rPr>
        <w:t> </w:t>
      </w:r>
      <w:r>
        <w:rPr>
          <w:sz w:val="19"/>
        </w:rPr>
        <w:t>lighting,</w:t>
      </w:r>
      <w:r>
        <w:rPr>
          <w:spacing w:val="-10"/>
          <w:sz w:val="19"/>
        </w:rPr>
        <w:t> </w:t>
      </w:r>
      <w:r>
        <w:rPr>
          <w:spacing w:val="-2"/>
          <w:sz w:val="19"/>
        </w:rPr>
        <w:t>bathrooms)</w:t>
      </w:r>
    </w:p>
    <w:p>
      <w:pPr>
        <w:pStyle w:val="ListParagraph"/>
        <w:numPr>
          <w:ilvl w:val="1"/>
          <w:numId w:val="113"/>
        </w:numPr>
        <w:tabs>
          <w:tab w:pos="1755" w:val="left" w:leader="none"/>
        </w:tabs>
        <w:spacing w:line="240" w:lineRule="auto" w:before="0" w:after="0"/>
        <w:ind w:left="1755" w:right="0" w:hanging="209"/>
        <w:jc w:val="left"/>
        <w:rPr>
          <w:sz w:val="19"/>
        </w:rPr>
      </w:pPr>
      <w:r>
        <w:rPr>
          <w:sz w:val="19"/>
        </w:rPr>
        <w:t>Enchanted</w:t>
      </w:r>
      <w:r>
        <w:rPr>
          <w:spacing w:val="-7"/>
          <w:sz w:val="19"/>
        </w:rPr>
        <w:t> </w:t>
      </w:r>
      <w:r>
        <w:rPr>
          <w:sz w:val="19"/>
        </w:rPr>
        <w:t>Lake</w:t>
      </w:r>
      <w:r>
        <w:rPr>
          <w:spacing w:val="-6"/>
          <w:sz w:val="19"/>
        </w:rPr>
        <w:t> </w:t>
      </w:r>
      <w:r>
        <w:rPr>
          <w:sz w:val="19"/>
        </w:rPr>
        <w:t>Park</w:t>
      </w:r>
      <w:r>
        <w:rPr>
          <w:spacing w:val="-6"/>
          <w:sz w:val="19"/>
        </w:rPr>
        <w:t> </w:t>
      </w:r>
      <w:r>
        <w:rPr>
          <w:spacing w:val="-2"/>
          <w:sz w:val="19"/>
        </w:rPr>
        <w:t>sidewalks</w:t>
      </w:r>
    </w:p>
    <w:p>
      <w:pPr>
        <w:pStyle w:val="ListParagraph"/>
        <w:numPr>
          <w:ilvl w:val="1"/>
          <w:numId w:val="113"/>
        </w:numPr>
        <w:tabs>
          <w:tab w:pos="1692" w:val="left" w:leader="none"/>
        </w:tabs>
        <w:spacing w:line="240" w:lineRule="auto" w:before="0" w:after="0"/>
        <w:ind w:left="1692" w:right="0" w:hanging="146"/>
        <w:jc w:val="left"/>
        <w:rPr>
          <w:sz w:val="19"/>
        </w:rPr>
      </w:pPr>
      <w:r>
        <w:rPr>
          <w:sz w:val="19"/>
        </w:rPr>
        <w:t>Boettcher</w:t>
      </w:r>
      <w:r>
        <w:rPr>
          <w:spacing w:val="-10"/>
          <w:sz w:val="19"/>
        </w:rPr>
        <w:t> </w:t>
      </w:r>
      <w:r>
        <w:rPr>
          <w:sz w:val="19"/>
        </w:rPr>
        <w:t>Estate</w:t>
      </w:r>
      <w:r>
        <w:rPr>
          <w:spacing w:val="-9"/>
          <w:sz w:val="19"/>
        </w:rPr>
        <w:t> </w:t>
      </w:r>
      <w:r>
        <w:rPr>
          <w:sz w:val="19"/>
        </w:rPr>
        <w:t>(WiFi,</w:t>
      </w:r>
      <w:r>
        <w:rPr>
          <w:spacing w:val="-11"/>
          <w:sz w:val="19"/>
        </w:rPr>
        <w:t> </w:t>
      </w:r>
      <w:r>
        <w:rPr>
          <w:sz w:val="19"/>
        </w:rPr>
        <w:t>Adopt-a-Park</w:t>
      </w:r>
      <w:r>
        <w:rPr>
          <w:spacing w:val="-9"/>
          <w:sz w:val="19"/>
        </w:rPr>
        <w:t> </w:t>
      </w:r>
      <w:r>
        <w:rPr>
          <w:spacing w:val="-2"/>
          <w:sz w:val="19"/>
        </w:rPr>
        <w:t>program)</w:t>
      </w:r>
    </w:p>
    <w:p>
      <w:pPr>
        <w:pStyle w:val="ListParagraph"/>
        <w:numPr>
          <w:ilvl w:val="1"/>
          <w:numId w:val="113"/>
        </w:numPr>
        <w:tabs>
          <w:tab w:pos="1692" w:val="left" w:leader="none"/>
        </w:tabs>
        <w:spacing w:line="240" w:lineRule="auto" w:before="0" w:after="0"/>
        <w:ind w:left="1546" w:right="7669" w:firstLine="0"/>
        <w:jc w:val="left"/>
        <w:rPr>
          <w:sz w:val="19"/>
        </w:rPr>
      </w:pPr>
      <w:r>
        <w:rPr>
          <w:sz w:val="19"/>
        </w:rPr>
        <w:t>Youth</w:t>
      </w:r>
      <w:r>
        <w:rPr>
          <w:spacing w:val="-12"/>
          <w:sz w:val="19"/>
        </w:rPr>
        <w:t> </w:t>
      </w:r>
      <w:r>
        <w:rPr>
          <w:sz w:val="19"/>
        </w:rPr>
        <w:t>Sports</w:t>
      </w:r>
      <w:r>
        <w:rPr>
          <w:spacing w:val="-12"/>
          <w:sz w:val="19"/>
        </w:rPr>
        <w:t> </w:t>
      </w:r>
      <w:r>
        <w:rPr>
          <w:sz w:val="19"/>
        </w:rPr>
        <w:t>Field</w:t>
      </w:r>
      <w:r>
        <w:rPr>
          <w:spacing w:val="-13"/>
          <w:sz w:val="19"/>
        </w:rPr>
        <w:t> </w:t>
      </w:r>
      <w:r>
        <w:rPr>
          <w:sz w:val="19"/>
        </w:rPr>
        <w:t>Availability k Kalama Beach Park hours</w:t>
      </w:r>
    </w:p>
    <w:p>
      <w:pPr>
        <w:spacing w:before="0"/>
        <w:ind w:left="1546" w:right="0" w:firstLine="0"/>
        <w:jc w:val="left"/>
        <w:rPr>
          <w:sz w:val="19"/>
        </w:rPr>
      </w:pPr>
      <w:r>
        <w:rPr>
          <w:sz w:val="19"/>
        </w:rPr>
        <w:t>l.</w:t>
      </w:r>
      <w:r>
        <w:rPr>
          <w:spacing w:val="-8"/>
          <w:sz w:val="19"/>
        </w:rPr>
        <w:t> </w:t>
      </w:r>
      <w:r>
        <w:rPr>
          <w:sz w:val="19"/>
        </w:rPr>
        <w:t>Aikahi</w:t>
      </w:r>
      <w:r>
        <w:rPr>
          <w:spacing w:val="-7"/>
          <w:sz w:val="19"/>
        </w:rPr>
        <w:t> </w:t>
      </w:r>
      <w:r>
        <w:rPr>
          <w:sz w:val="19"/>
        </w:rPr>
        <w:t>Park</w:t>
      </w:r>
      <w:r>
        <w:rPr>
          <w:spacing w:val="-7"/>
          <w:sz w:val="19"/>
        </w:rPr>
        <w:t> </w:t>
      </w:r>
      <w:r>
        <w:rPr>
          <w:sz w:val="19"/>
        </w:rPr>
        <w:t>basketball</w:t>
      </w:r>
      <w:r>
        <w:rPr>
          <w:spacing w:val="-9"/>
          <w:sz w:val="19"/>
        </w:rPr>
        <w:t> </w:t>
      </w:r>
      <w:r>
        <w:rPr>
          <w:sz w:val="19"/>
        </w:rPr>
        <w:t>court</w:t>
      </w:r>
      <w:r>
        <w:rPr>
          <w:spacing w:val="-7"/>
          <w:sz w:val="19"/>
        </w:rPr>
        <w:t> </w:t>
      </w:r>
      <w:r>
        <w:rPr>
          <w:spacing w:val="-2"/>
          <w:sz w:val="19"/>
        </w:rPr>
        <w:t>lighting</w:t>
      </w:r>
    </w:p>
    <w:p>
      <w:pPr>
        <w:pStyle w:val="ListParagraph"/>
        <w:numPr>
          <w:ilvl w:val="0"/>
          <w:numId w:val="113"/>
        </w:numPr>
        <w:tabs>
          <w:tab w:pos="1649" w:val="left" w:leader="none"/>
        </w:tabs>
        <w:spacing w:line="240" w:lineRule="auto" w:before="0" w:after="0"/>
        <w:ind w:left="1649" w:right="0" w:hanging="209"/>
        <w:jc w:val="left"/>
        <w:rPr>
          <w:sz w:val="19"/>
        </w:rPr>
      </w:pPr>
      <w:r>
        <w:rPr>
          <w:sz w:val="19"/>
        </w:rPr>
        <w:t>New</w:t>
      </w:r>
      <w:r>
        <w:rPr>
          <w:spacing w:val="-7"/>
          <w:sz w:val="19"/>
        </w:rPr>
        <w:t> </w:t>
      </w:r>
      <w:r>
        <w:rPr>
          <w:spacing w:val="-2"/>
          <w:sz w:val="19"/>
        </w:rPr>
        <w:t>issues</w:t>
      </w:r>
    </w:p>
    <w:p>
      <w:pPr>
        <w:pStyle w:val="ListParagraph"/>
        <w:numPr>
          <w:ilvl w:val="0"/>
          <w:numId w:val="113"/>
        </w:numPr>
        <w:tabs>
          <w:tab w:pos="1649" w:val="left" w:leader="none"/>
        </w:tabs>
        <w:spacing w:line="240" w:lineRule="auto" w:before="0" w:after="0"/>
        <w:ind w:left="1649" w:right="0" w:hanging="209"/>
        <w:jc w:val="left"/>
        <w:rPr>
          <w:sz w:val="19"/>
        </w:rPr>
      </w:pPr>
      <w:r>
        <w:rPr>
          <w:sz w:val="19"/>
        </w:rPr>
        <w:t>Resident</w:t>
      </w:r>
      <w:r>
        <w:rPr>
          <w:spacing w:val="-8"/>
          <w:sz w:val="19"/>
        </w:rPr>
        <w:t> </w:t>
      </w:r>
      <w:r>
        <w:rPr>
          <w:sz w:val="19"/>
        </w:rPr>
        <w:t>and</w:t>
      </w:r>
      <w:r>
        <w:rPr>
          <w:spacing w:val="-8"/>
          <w:sz w:val="19"/>
        </w:rPr>
        <w:t> </w:t>
      </w:r>
      <w:r>
        <w:rPr>
          <w:sz w:val="19"/>
        </w:rPr>
        <w:t>Community</w:t>
      </w:r>
      <w:r>
        <w:rPr>
          <w:spacing w:val="-9"/>
          <w:sz w:val="19"/>
        </w:rPr>
        <w:t> </w:t>
      </w:r>
      <w:r>
        <w:rPr>
          <w:spacing w:val="-2"/>
          <w:sz w:val="19"/>
        </w:rPr>
        <w:t>Concerns.</w:t>
      </w:r>
    </w:p>
    <w:p>
      <w:pPr>
        <w:pStyle w:val="ListParagraph"/>
        <w:numPr>
          <w:ilvl w:val="0"/>
          <w:numId w:val="113"/>
        </w:numPr>
        <w:tabs>
          <w:tab w:pos="1649" w:val="left" w:leader="none"/>
        </w:tabs>
        <w:spacing w:line="240" w:lineRule="auto" w:before="0" w:after="0"/>
        <w:ind w:left="1649" w:right="0" w:hanging="209"/>
        <w:jc w:val="left"/>
        <w:rPr>
          <w:sz w:val="19"/>
        </w:rPr>
      </w:pPr>
      <w:r>
        <w:rPr>
          <w:spacing w:val="-2"/>
          <w:sz w:val="19"/>
        </w:rPr>
        <w:t>Adjournment.</w:t>
      </w:r>
    </w:p>
    <w:p>
      <w:pPr>
        <w:spacing w:before="217"/>
        <w:ind w:left="1440" w:right="4657" w:firstLine="0"/>
        <w:jc w:val="left"/>
        <w:rPr>
          <w:b/>
          <w:sz w:val="19"/>
        </w:rPr>
      </w:pPr>
      <w:r>
        <w:rPr>
          <w:b/>
          <w:sz w:val="19"/>
        </w:rPr>
        <w:t>COMMUNITY</w:t>
      </w:r>
      <w:r>
        <w:rPr>
          <w:b/>
          <w:spacing w:val="-10"/>
          <w:sz w:val="19"/>
        </w:rPr>
        <w:t> </w:t>
      </w:r>
      <w:r>
        <w:rPr>
          <w:b/>
          <w:sz w:val="19"/>
        </w:rPr>
        <w:t>AND</w:t>
      </w:r>
      <w:r>
        <w:rPr>
          <w:b/>
          <w:spacing w:val="-11"/>
          <w:sz w:val="19"/>
        </w:rPr>
        <w:t> </w:t>
      </w:r>
      <w:r>
        <w:rPr>
          <w:b/>
          <w:sz w:val="19"/>
        </w:rPr>
        <w:t>GOVERNMENT</w:t>
      </w:r>
      <w:r>
        <w:rPr>
          <w:b/>
          <w:spacing w:val="-9"/>
          <w:sz w:val="19"/>
        </w:rPr>
        <w:t> </w:t>
      </w:r>
      <w:r>
        <w:rPr>
          <w:b/>
          <w:sz w:val="19"/>
        </w:rPr>
        <w:t>ENGAGEMENT</w:t>
      </w:r>
      <w:r>
        <w:rPr>
          <w:b/>
          <w:spacing w:val="-9"/>
          <w:sz w:val="19"/>
        </w:rPr>
        <w:t> </w:t>
      </w:r>
      <w:r>
        <w:rPr>
          <w:b/>
          <w:sz w:val="19"/>
        </w:rPr>
        <w:t>COMMITTEE MEETING AGENDA</w:t>
      </w:r>
    </w:p>
    <w:p>
      <w:pPr>
        <w:spacing w:line="218" w:lineRule="exact" w:before="0"/>
        <w:ind w:left="1440" w:right="0" w:firstLine="0"/>
        <w:jc w:val="left"/>
        <w:rPr>
          <w:b/>
          <w:sz w:val="19"/>
        </w:rPr>
      </w:pPr>
      <w:r>
        <w:rPr>
          <w:b/>
          <w:sz w:val="19"/>
        </w:rPr>
        <w:t>Tuesday,</w:t>
      </w:r>
      <w:r>
        <w:rPr>
          <w:b/>
          <w:spacing w:val="-7"/>
          <w:sz w:val="19"/>
        </w:rPr>
        <w:t> </w:t>
      </w:r>
      <w:r>
        <w:rPr>
          <w:b/>
          <w:sz w:val="19"/>
        </w:rPr>
        <w:t>March</w:t>
      </w:r>
      <w:r>
        <w:rPr>
          <w:b/>
          <w:spacing w:val="-7"/>
          <w:sz w:val="19"/>
        </w:rPr>
        <w:t> </w:t>
      </w:r>
      <w:r>
        <w:rPr>
          <w:b/>
          <w:sz w:val="19"/>
        </w:rPr>
        <w:t>17,</w:t>
      </w:r>
      <w:r>
        <w:rPr>
          <w:b/>
          <w:spacing w:val="-7"/>
          <w:sz w:val="19"/>
        </w:rPr>
        <w:t> </w:t>
      </w:r>
      <w:r>
        <w:rPr>
          <w:b/>
          <w:spacing w:val="-4"/>
          <w:sz w:val="19"/>
        </w:rPr>
        <w:t>2026</w:t>
      </w:r>
    </w:p>
    <w:p>
      <w:pPr>
        <w:spacing w:before="0"/>
        <w:ind w:left="1440" w:right="0" w:firstLine="0"/>
        <w:jc w:val="left"/>
        <w:rPr>
          <w:b/>
          <w:sz w:val="19"/>
        </w:rPr>
      </w:pPr>
      <w:r>
        <w:rPr>
          <w:b/>
          <w:sz w:val="19"/>
        </w:rPr>
        <w:t>5:30</w:t>
      </w:r>
      <w:r>
        <w:rPr>
          <w:b/>
          <w:spacing w:val="-5"/>
          <w:sz w:val="19"/>
        </w:rPr>
        <w:t> </w:t>
      </w:r>
      <w:r>
        <w:rPr>
          <w:b/>
          <w:sz w:val="19"/>
        </w:rPr>
        <w:t>to</w:t>
      </w:r>
      <w:r>
        <w:rPr>
          <w:b/>
          <w:spacing w:val="-4"/>
          <w:sz w:val="19"/>
        </w:rPr>
        <w:t> </w:t>
      </w:r>
      <w:r>
        <w:rPr>
          <w:b/>
          <w:sz w:val="19"/>
        </w:rPr>
        <w:t>6:30</w:t>
      </w:r>
      <w:r>
        <w:rPr>
          <w:b/>
          <w:spacing w:val="-4"/>
          <w:sz w:val="19"/>
        </w:rPr>
        <w:t> </w:t>
      </w:r>
      <w:r>
        <w:rPr>
          <w:b/>
          <w:spacing w:val="-5"/>
          <w:sz w:val="19"/>
        </w:rPr>
        <w:t>pm</w:t>
      </w:r>
    </w:p>
    <w:p>
      <w:pPr>
        <w:spacing w:before="0"/>
        <w:ind w:left="1440" w:right="0" w:firstLine="0"/>
        <w:jc w:val="left"/>
        <w:rPr>
          <w:b/>
          <w:sz w:val="19"/>
        </w:rPr>
      </w:pPr>
      <w:r>
        <w:rPr>
          <w:b/>
          <w:sz w:val="19"/>
        </w:rPr>
        <w:t>In-person</w:t>
      </w:r>
      <w:r>
        <w:rPr>
          <w:b/>
          <w:spacing w:val="-8"/>
          <w:sz w:val="19"/>
        </w:rPr>
        <w:t> </w:t>
      </w:r>
      <w:r>
        <w:rPr>
          <w:b/>
          <w:sz w:val="19"/>
        </w:rPr>
        <w:t>at</w:t>
      </w:r>
      <w:r>
        <w:rPr>
          <w:b/>
          <w:spacing w:val="-7"/>
          <w:sz w:val="19"/>
        </w:rPr>
        <w:t> </w:t>
      </w:r>
      <w:r>
        <w:rPr>
          <w:b/>
          <w:sz w:val="19"/>
        </w:rPr>
        <w:t>the</w:t>
      </w:r>
      <w:r>
        <w:rPr>
          <w:b/>
          <w:spacing w:val="-7"/>
          <w:sz w:val="19"/>
        </w:rPr>
        <w:t> </w:t>
      </w:r>
      <w:r>
        <w:rPr>
          <w:b/>
          <w:sz w:val="19"/>
        </w:rPr>
        <w:t>Kailua</w:t>
      </w:r>
      <w:r>
        <w:rPr>
          <w:b/>
          <w:spacing w:val="-5"/>
          <w:sz w:val="19"/>
        </w:rPr>
        <w:t> </w:t>
      </w:r>
      <w:r>
        <w:rPr>
          <w:b/>
          <w:sz w:val="19"/>
        </w:rPr>
        <w:t>District</w:t>
      </w:r>
      <w:r>
        <w:rPr>
          <w:b/>
          <w:spacing w:val="-7"/>
          <w:sz w:val="19"/>
        </w:rPr>
        <w:t> </w:t>
      </w:r>
      <w:r>
        <w:rPr>
          <w:b/>
          <w:sz w:val="19"/>
        </w:rPr>
        <w:t>Park</w:t>
      </w:r>
      <w:r>
        <w:rPr>
          <w:b/>
          <w:spacing w:val="-7"/>
          <w:sz w:val="19"/>
        </w:rPr>
        <w:t> </w:t>
      </w:r>
      <w:r>
        <w:rPr>
          <w:b/>
          <w:sz w:val="19"/>
        </w:rPr>
        <w:t>Arts</w:t>
      </w:r>
      <w:r>
        <w:rPr>
          <w:b/>
          <w:spacing w:val="-7"/>
          <w:sz w:val="19"/>
        </w:rPr>
        <w:t> </w:t>
      </w:r>
      <w:r>
        <w:rPr>
          <w:b/>
          <w:sz w:val="19"/>
        </w:rPr>
        <w:t>&amp;</w:t>
      </w:r>
      <w:r>
        <w:rPr>
          <w:b/>
          <w:spacing w:val="-8"/>
          <w:sz w:val="19"/>
        </w:rPr>
        <w:t> </w:t>
      </w:r>
      <w:r>
        <w:rPr>
          <w:b/>
          <w:sz w:val="19"/>
        </w:rPr>
        <w:t>Crafts</w:t>
      </w:r>
      <w:r>
        <w:rPr>
          <w:b/>
          <w:spacing w:val="-7"/>
          <w:sz w:val="19"/>
        </w:rPr>
        <w:t> </w:t>
      </w:r>
      <w:r>
        <w:rPr>
          <w:b/>
          <w:sz w:val="19"/>
        </w:rPr>
        <w:t>Room</w:t>
      </w:r>
      <w:r>
        <w:rPr>
          <w:b/>
          <w:spacing w:val="-7"/>
          <w:sz w:val="19"/>
        </w:rPr>
        <w:t> </w:t>
      </w:r>
      <w:r>
        <w:rPr>
          <w:b/>
          <w:sz w:val="19"/>
        </w:rPr>
        <w:t>or</w:t>
      </w:r>
      <w:r>
        <w:rPr>
          <w:b/>
          <w:spacing w:val="-6"/>
          <w:sz w:val="19"/>
        </w:rPr>
        <w:t> </w:t>
      </w:r>
      <w:r>
        <w:rPr>
          <w:b/>
          <w:sz w:val="19"/>
        </w:rPr>
        <w:t>District</w:t>
      </w:r>
      <w:r>
        <w:rPr>
          <w:b/>
          <w:spacing w:val="-8"/>
          <w:sz w:val="19"/>
        </w:rPr>
        <w:t> </w:t>
      </w:r>
      <w:r>
        <w:rPr>
          <w:b/>
          <w:sz w:val="19"/>
        </w:rPr>
        <w:t>Meeting</w:t>
      </w:r>
      <w:r>
        <w:rPr>
          <w:b/>
          <w:spacing w:val="-7"/>
          <w:sz w:val="19"/>
        </w:rPr>
        <w:t> </w:t>
      </w:r>
      <w:r>
        <w:rPr>
          <w:b/>
          <w:spacing w:val="-4"/>
          <w:sz w:val="19"/>
        </w:rPr>
        <w:t>Room</w:t>
      </w:r>
    </w:p>
    <w:p>
      <w:pPr>
        <w:spacing w:after="0"/>
        <w:jc w:val="left"/>
        <w:rPr>
          <w:b/>
          <w:sz w:val="19"/>
        </w:rPr>
        <w:sectPr>
          <w:headerReference w:type="default" r:id="rId749"/>
          <w:footerReference w:type="default" r:id="rId750"/>
          <w:pgSz w:w="12240" w:h="15840"/>
          <w:pgMar w:header="722" w:footer="0" w:top="1180" w:bottom="280" w:left="0" w:right="360"/>
          <w:pgNumType w:start="2"/>
        </w:sectPr>
      </w:pPr>
    </w:p>
    <w:p>
      <w:pPr>
        <w:pStyle w:val="BodyText"/>
        <w:spacing w:before="59"/>
        <w:rPr>
          <w:b/>
          <w:sz w:val="19"/>
        </w:rPr>
      </w:pPr>
    </w:p>
    <w:p>
      <w:pPr>
        <w:spacing w:before="0"/>
        <w:ind w:left="1440" w:right="0" w:firstLine="0"/>
        <w:jc w:val="left"/>
        <w:rPr>
          <w:b/>
          <w:sz w:val="19"/>
        </w:rPr>
      </w:pPr>
      <w:r>
        <w:rPr>
          <w:b/>
          <w:sz w:val="19"/>
        </w:rPr>
        <w:t>Chair:</w:t>
      </w:r>
      <w:r>
        <w:rPr>
          <w:b/>
          <w:spacing w:val="-9"/>
          <w:sz w:val="19"/>
        </w:rPr>
        <w:t> </w:t>
      </w:r>
      <w:r>
        <w:rPr>
          <w:b/>
          <w:sz w:val="19"/>
        </w:rPr>
        <w:t>Gary</w:t>
      </w:r>
      <w:r>
        <w:rPr>
          <w:b/>
          <w:spacing w:val="-7"/>
          <w:sz w:val="19"/>
        </w:rPr>
        <w:t> </w:t>
      </w:r>
      <w:r>
        <w:rPr>
          <w:b/>
          <w:sz w:val="19"/>
        </w:rPr>
        <w:t>Weller.</w:t>
      </w:r>
      <w:r>
        <w:rPr>
          <w:b/>
          <w:spacing w:val="-9"/>
          <w:sz w:val="19"/>
        </w:rPr>
        <w:t> </w:t>
      </w:r>
      <w:r>
        <w:rPr>
          <w:b/>
          <w:sz w:val="19"/>
        </w:rPr>
        <w:t>Members:</w:t>
      </w:r>
      <w:r>
        <w:rPr>
          <w:b/>
          <w:spacing w:val="-7"/>
          <w:sz w:val="19"/>
        </w:rPr>
        <w:t> </w:t>
      </w:r>
      <w:r>
        <w:rPr>
          <w:b/>
          <w:sz w:val="19"/>
        </w:rPr>
        <w:t>Jeremy</w:t>
      </w:r>
      <w:r>
        <w:rPr>
          <w:b/>
          <w:spacing w:val="-9"/>
          <w:sz w:val="19"/>
        </w:rPr>
        <w:t> </w:t>
      </w:r>
      <w:r>
        <w:rPr>
          <w:b/>
          <w:sz w:val="19"/>
        </w:rPr>
        <w:t>Treskon,</w:t>
      </w:r>
      <w:r>
        <w:rPr>
          <w:b/>
          <w:spacing w:val="-9"/>
          <w:sz w:val="19"/>
        </w:rPr>
        <w:t> </w:t>
      </w:r>
      <w:r>
        <w:rPr>
          <w:b/>
          <w:sz w:val="19"/>
        </w:rPr>
        <w:t>Kalama</w:t>
      </w:r>
      <w:r>
        <w:rPr>
          <w:b/>
          <w:spacing w:val="-9"/>
          <w:sz w:val="19"/>
        </w:rPr>
        <w:t> </w:t>
      </w:r>
      <w:r>
        <w:rPr>
          <w:b/>
          <w:sz w:val="19"/>
        </w:rPr>
        <w:t>Souza,</w:t>
      </w:r>
      <w:r>
        <w:rPr>
          <w:b/>
          <w:spacing w:val="-9"/>
          <w:sz w:val="19"/>
        </w:rPr>
        <w:t> </w:t>
      </w:r>
      <w:r>
        <w:rPr>
          <w:b/>
          <w:sz w:val="19"/>
        </w:rPr>
        <w:t>Evan</w:t>
      </w:r>
      <w:r>
        <w:rPr>
          <w:b/>
          <w:spacing w:val="-9"/>
          <w:sz w:val="19"/>
        </w:rPr>
        <w:t> </w:t>
      </w:r>
      <w:r>
        <w:rPr>
          <w:b/>
          <w:sz w:val="19"/>
        </w:rPr>
        <w:t>Weber,</w:t>
      </w:r>
      <w:r>
        <w:rPr>
          <w:b/>
          <w:spacing w:val="-9"/>
          <w:sz w:val="19"/>
        </w:rPr>
        <w:t> </w:t>
      </w:r>
      <w:r>
        <w:rPr>
          <w:b/>
          <w:sz w:val="19"/>
        </w:rPr>
        <w:t>and</w:t>
      </w:r>
      <w:r>
        <w:rPr>
          <w:b/>
          <w:spacing w:val="-7"/>
          <w:sz w:val="19"/>
        </w:rPr>
        <w:t> </w:t>
      </w:r>
      <w:r>
        <w:rPr>
          <w:b/>
          <w:sz w:val="19"/>
        </w:rPr>
        <w:t>Donna</w:t>
      </w:r>
      <w:r>
        <w:rPr>
          <w:b/>
          <w:spacing w:val="-6"/>
          <w:sz w:val="19"/>
        </w:rPr>
        <w:t> </w:t>
      </w:r>
      <w:r>
        <w:rPr>
          <w:b/>
          <w:spacing w:val="-2"/>
          <w:sz w:val="19"/>
        </w:rPr>
        <w:t>Wong.</w:t>
      </w:r>
    </w:p>
    <w:p>
      <w:pPr>
        <w:spacing w:before="3"/>
        <w:ind w:left="1440" w:right="1185" w:firstLine="0"/>
        <w:jc w:val="left"/>
        <w:rPr>
          <w:sz w:val="19"/>
        </w:rPr>
      </w:pPr>
      <w:r>
        <w:rPr>
          <w:sz w:val="19"/>
        </w:rPr>
        <w:t>The</w:t>
      </w:r>
      <w:r>
        <w:rPr>
          <w:spacing w:val="-4"/>
          <w:sz w:val="19"/>
        </w:rPr>
        <w:t> </w:t>
      </w:r>
      <w:r>
        <w:rPr>
          <w:sz w:val="19"/>
        </w:rPr>
        <w:t>committee's</w:t>
      </w:r>
      <w:r>
        <w:rPr>
          <w:spacing w:val="-2"/>
          <w:sz w:val="19"/>
        </w:rPr>
        <w:t> </w:t>
      </w:r>
      <w:r>
        <w:rPr>
          <w:sz w:val="19"/>
        </w:rPr>
        <w:t>mission</w:t>
      </w:r>
      <w:r>
        <w:rPr>
          <w:spacing w:val="-5"/>
          <w:sz w:val="19"/>
        </w:rPr>
        <w:t> </w:t>
      </w:r>
      <w:r>
        <w:rPr>
          <w:sz w:val="19"/>
        </w:rPr>
        <w:t>statement:</w:t>
      </w:r>
      <w:r>
        <w:rPr>
          <w:spacing w:val="-3"/>
          <w:sz w:val="19"/>
        </w:rPr>
        <w:t> </w:t>
      </w:r>
      <w:r>
        <w:rPr>
          <w:sz w:val="19"/>
        </w:rPr>
        <w:t>Work</w:t>
      </w:r>
      <w:r>
        <w:rPr>
          <w:spacing w:val="-3"/>
          <w:sz w:val="19"/>
        </w:rPr>
        <w:t> </w:t>
      </w:r>
      <w:r>
        <w:rPr>
          <w:sz w:val="19"/>
        </w:rPr>
        <w:t>to</w:t>
      </w:r>
      <w:r>
        <w:rPr>
          <w:spacing w:val="-4"/>
          <w:sz w:val="19"/>
        </w:rPr>
        <w:t> </w:t>
      </w:r>
      <w:r>
        <w:rPr>
          <w:sz w:val="19"/>
        </w:rPr>
        <w:t>educate</w:t>
      </w:r>
      <w:r>
        <w:rPr>
          <w:spacing w:val="-4"/>
          <w:sz w:val="19"/>
        </w:rPr>
        <w:t> </w:t>
      </w:r>
      <w:r>
        <w:rPr>
          <w:sz w:val="19"/>
        </w:rPr>
        <w:t>and</w:t>
      </w:r>
      <w:r>
        <w:rPr>
          <w:spacing w:val="-4"/>
          <w:sz w:val="19"/>
        </w:rPr>
        <w:t> </w:t>
      </w:r>
      <w:r>
        <w:rPr>
          <w:sz w:val="19"/>
        </w:rPr>
        <w:t>encourage</w:t>
      </w:r>
      <w:r>
        <w:rPr>
          <w:spacing w:val="-4"/>
          <w:sz w:val="19"/>
        </w:rPr>
        <w:t> </w:t>
      </w:r>
      <w:r>
        <w:rPr>
          <w:sz w:val="19"/>
        </w:rPr>
        <w:t>participation</w:t>
      </w:r>
      <w:r>
        <w:rPr>
          <w:spacing w:val="-4"/>
          <w:sz w:val="19"/>
        </w:rPr>
        <w:t> </w:t>
      </w:r>
      <w:r>
        <w:rPr>
          <w:sz w:val="19"/>
        </w:rPr>
        <w:t>by</w:t>
      </w:r>
      <w:r>
        <w:rPr>
          <w:spacing w:val="-3"/>
          <w:sz w:val="19"/>
        </w:rPr>
        <w:t> </w:t>
      </w:r>
      <w:r>
        <w:rPr>
          <w:sz w:val="19"/>
        </w:rPr>
        <w:t>the community</w:t>
      </w:r>
      <w:r>
        <w:rPr>
          <w:spacing w:val="-2"/>
          <w:sz w:val="19"/>
        </w:rPr>
        <w:t> </w:t>
      </w:r>
      <w:r>
        <w:rPr>
          <w:sz w:val="19"/>
        </w:rPr>
        <w:t>on</w:t>
      </w:r>
      <w:r>
        <w:rPr>
          <w:spacing w:val="-5"/>
          <w:sz w:val="19"/>
        </w:rPr>
        <w:t> </w:t>
      </w:r>
      <w:r>
        <w:rPr>
          <w:sz w:val="19"/>
        </w:rPr>
        <w:t>issues involving Kailua and provide information about available government services.</w:t>
      </w:r>
    </w:p>
    <w:p>
      <w:pPr>
        <w:pStyle w:val="ListParagraph"/>
        <w:numPr>
          <w:ilvl w:val="0"/>
          <w:numId w:val="114"/>
        </w:numPr>
        <w:tabs>
          <w:tab w:pos="1649" w:val="left" w:leader="none"/>
        </w:tabs>
        <w:spacing w:line="240" w:lineRule="auto" w:before="0" w:after="0"/>
        <w:ind w:left="1649" w:right="0" w:hanging="209"/>
        <w:jc w:val="left"/>
        <w:rPr>
          <w:sz w:val="19"/>
        </w:rPr>
      </w:pPr>
      <w:r>
        <w:rPr>
          <w:sz w:val="19"/>
        </w:rPr>
        <w:t>Call</w:t>
      </w:r>
      <w:r>
        <w:rPr>
          <w:spacing w:val="-4"/>
          <w:sz w:val="19"/>
        </w:rPr>
        <w:t> </w:t>
      </w:r>
      <w:r>
        <w:rPr>
          <w:sz w:val="19"/>
        </w:rPr>
        <w:t>to</w:t>
      </w:r>
      <w:r>
        <w:rPr>
          <w:spacing w:val="-4"/>
          <w:sz w:val="19"/>
        </w:rPr>
        <w:t> </w:t>
      </w:r>
      <w:r>
        <w:rPr>
          <w:spacing w:val="-2"/>
          <w:sz w:val="19"/>
        </w:rPr>
        <w:t>order.</w:t>
      </w:r>
    </w:p>
    <w:p>
      <w:pPr>
        <w:pStyle w:val="ListParagraph"/>
        <w:numPr>
          <w:ilvl w:val="0"/>
          <w:numId w:val="114"/>
        </w:numPr>
        <w:tabs>
          <w:tab w:pos="1649" w:val="left" w:leader="none"/>
        </w:tabs>
        <w:spacing w:line="240" w:lineRule="auto" w:before="0" w:after="0"/>
        <w:ind w:left="1649" w:right="0" w:hanging="209"/>
        <w:jc w:val="left"/>
        <w:rPr>
          <w:sz w:val="19"/>
        </w:rPr>
      </w:pPr>
      <w:r>
        <w:rPr>
          <w:sz w:val="19"/>
        </w:rPr>
        <w:t>New</w:t>
      </w:r>
      <w:r>
        <w:rPr>
          <w:spacing w:val="-8"/>
          <w:sz w:val="19"/>
        </w:rPr>
        <w:t> </w:t>
      </w:r>
      <w:r>
        <w:rPr>
          <w:sz w:val="19"/>
        </w:rPr>
        <w:t>State</w:t>
      </w:r>
      <w:r>
        <w:rPr>
          <w:spacing w:val="-6"/>
          <w:sz w:val="19"/>
        </w:rPr>
        <w:t> </w:t>
      </w:r>
      <w:r>
        <w:rPr>
          <w:sz w:val="19"/>
        </w:rPr>
        <w:t>of</w:t>
      </w:r>
      <w:r>
        <w:rPr>
          <w:spacing w:val="-7"/>
          <w:sz w:val="19"/>
        </w:rPr>
        <w:t> </w:t>
      </w:r>
      <w:r>
        <w:rPr>
          <w:sz w:val="19"/>
        </w:rPr>
        <w:t>Hawaii</w:t>
      </w:r>
      <w:r>
        <w:rPr>
          <w:spacing w:val="-6"/>
          <w:sz w:val="19"/>
        </w:rPr>
        <w:t> </w:t>
      </w:r>
      <w:r>
        <w:rPr>
          <w:sz w:val="19"/>
        </w:rPr>
        <w:t>and</w:t>
      </w:r>
      <w:r>
        <w:rPr>
          <w:spacing w:val="-6"/>
          <w:sz w:val="19"/>
        </w:rPr>
        <w:t> </w:t>
      </w:r>
      <w:r>
        <w:rPr>
          <w:sz w:val="19"/>
        </w:rPr>
        <w:t>Honolulu</w:t>
      </w:r>
      <w:r>
        <w:rPr>
          <w:spacing w:val="-7"/>
          <w:sz w:val="19"/>
        </w:rPr>
        <w:t> </w:t>
      </w:r>
      <w:r>
        <w:rPr>
          <w:sz w:val="19"/>
        </w:rPr>
        <w:t>City</w:t>
      </w:r>
      <w:r>
        <w:rPr>
          <w:spacing w:val="-6"/>
          <w:sz w:val="19"/>
        </w:rPr>
        <w:t> </w:t>
      </w:r>
      <w:r>
        <w:rPr>
          <w:sz w:val="19"/>
        </w:rPr>
        <w:t>and</w:t>
      </w:r>
      <w:r>
        <w:rPr>
          <w:spacing w:val="-6"/>
          <w:sz w:val="19"/>
        </w:rPr>
        <w:t> </w:t>
      </w:r>
      <w:r>
        <w:rPr>
          <w:sz w:val="19"/>
        </w:rPr>
        <w:t>County</w:t>
      </w:r>
      <w:r>
        <w:rPr>
          <w:spacing w:val="-6"/>
          <w:sz w:val="19"/>
        </w:rPr>
        <w:t> </w:t>
      </w:r>
      <w:r>
        <w:rPr>
          <w:sz w:val="19"/>
        </w:rPr>
        <w:t>bills</w:t>
      </w:r>
      <w:r>
        <w:rPr>
          <w:spacing w:val="-6"/>
          <w:sz w:val="19"/>
        </w:rPr>
        <w:t> </w:t>
      </w:r>
      <w:r>
        <w:rPr>
          <w:sz w:val="19"/>
        </w:rPr>
        <w:t>and</w:t>
      </w:r>
      <w:r>
        <w:rPr>
          <w:spacing w:val="-6"/>
          <w:sz w:val="19"/>
        </w:rPr>
        <w:t> </w:t>
      </w:r>
      <w:r>
        <w:rPr>
          <w:sz w:val="19"/>
        </w:rPr>
        <w:t>resolutions</w:t>
      </w:r>
      <w:r>
        <w:rPr>
          <w:spacing w:val="-6"/>
          <w:sz w:val="19"/>
        </w:rPr>
        <w:t> </w:t>
      </w:r>
      <w:r>
        <w:rPr>
          <w:sz w:val="19"/>
        </w:rPr>
        <w:t>(2026)</w:t>
      </w:r>
      <w:r>
        <w:rPr>
          <w:spacing w:val="-7"/>
          <w:sz w:val="19"/>
        </w:rPr>
        <w:t> </w:t>
      </w:r>
      <w:r>
        <w:rPr>
          <w:sz w:val="19"/>
        </w:rPr>
        <w:t>that</w:t>
      </w:r>
      <w:r>
        <w:rPr>
          <w:spacing w:val="-8"/>
          <w:sz w:val="19"/>
        </w:rPr>
        <w:t> </w:t>
      </w:r>
      <w:r>
        <w:rPr>
          <w:sz w:val="19"/>
        </w:rPr>
        <w:t>will</w:t>
      </w:r>
      <w:r>
        <w:rPr>
          <w:spacing w:val="-6"/>
          <w:sz w:val="19"/>
        </w:rPr>
        <w:t> </w:t>
      </w:r>
      <w:r>
        <w:rPr>
          <w:sz w:val="19"/>
        </w:rPr>
        <w:t>affect</w:t>
      </w:r>
      <w:r>
        <w:rPr>
          <w:spacing w:val="-9"/>
          <w:sz w:val="19"/>
        </w:rPr>
        <w:t> </w:t>
      </w:r>
      <w:r>
        <w:rPr>
          <w:spacing w:val="-2"/>
          <w:sz w:val="19"/>
        </w:rPr>
        <w:t>Kailua.</w:t>
      </w:r>
    </w:p>
    <w:p>
      <w:pPr>
        <w:pStyle w:val="ListParagraph"/>
        <w:numPr>
          <w:ilvl w:val="0"/>
          <w:numId w:val="114"/>
        </w:numPr>
        <w:tabs>
          <w:tab w:pos="1649" w:val="left" w:leader="none"/>
        </w:tabs>
        <w:spacing w:line="240" w:lineRule="auto" w:before="0" w:after="0"/>
        <w:ind w:left="1649" w:right="0" w:hanging="209"/>
        <w:jc w:val="left"/>
        <w:rPr>
          <w:sz w:val="19"/>
        </w:rPr>
      </w:pPr>
      <w:r>
        <w:rPr>
          <w:sz w:val="19"/>
        </w:rPr>
        <w:t>Resident</w:t>
      </w:r>
      <w:r>
        <w:rPr>
          <w:spacing w:val="-8"/>
          <w:sz w:val="19"/>
        </w:rPr>
        <w:t> </w:t>
      </w:r>
      <w:r>
        <w:rPr>
          <w:sz w:val="19"/>
        </w:rPr>
        <w:t>and</w:t>
      </w:r>
      <w:r>
        <w:rPr>
          <w:spacing w:val="-8"/>
          <w:sz w:val="19"/>
        </w:rPr>
        <w:t> </w:t>
      </w:r>
      <w:r>
        <w:rPr>
          <w:sz w:val="19"/>
        </w:rPr>
        <w:t>Community</w:t>
      </w:r>
      <w:r>
        <w:rPr>
          <w:spacing w:val="-9"/>
          <w:sz w:val="19"/>
        </w:rPr>
        <w:t> </w:t>
      </w:r>
      <w:r>
        <w:rPr>
          <w:spacing w:val="-2"/>
          <w:sz w:val="19"/>
        </w:rPr>
        <w:t>Concerns.</w:t>
      </w:r>
    </w:p>
    <w:p>
      <w:pPr>
        <w:pStyle w:val="ListParagraph"/>
        <w:numPr>
          <w:ilvl w:val="0"/>
          <w:numId w:val="114"/>
        </w:numPr>
        <w:tabs>
          <w:tab w:pos="1649" w:val="left" w:leader="none"/>
        </w:tabs>
        <w:spacing w:line="240" w:lineRule="auto" w:before="0" w:after="0"/>
        <w:ind w:left="1440" w:right="4184" w:firstLine="0"/>
        <w:jc w:val="both"/>
        <w:rPr>
          <w:sz w:val="19"/>
        </w:rPr>
      </w:pPr>
      <w:r>
        <w:rPr>
          <w:sz w:val="19"/>
        </w:rPr>
        <w:t>Resident</w:t>
      </w:r>
      <w:r>
        <w:rPr>
          <w:spacing w:val="-1"/>
          <w:sz w:val="19"/>
        </w:rPr>
        <w:t> </w:t>
      </w:r>
      <w:r>
        <w:rPr>
          <w:sz w:val="19"/>
        </w:rPr>
        <w:t>and</w:t>
      </w:r>
      <w:r>
        <w:rPr>
          <w:spacing w:val="-1"/>
          <w:sz w:val="19"/>
        </w:rPr>
        <w:t> </w:t>
      </w:r>
      <w:r>
        <w:rPr>
          <w:sz w:val="19"/>
        </w:rPr>
        <w:t>Community</w:t>
      </w:r>
      <w:r>
        <w:rPr>
          <w:spacing w:val="-3"/>
          <w:sz w:val="19"/>
        </w:rPr>
        <w:t> </w:t>
      </w:r>
      <w:r>
        <w:rPr>
          <w:sz w:val="19"/>
        </w:rPr>
        <w:t>Tips of</w:t>
      </w:r>
      <w:r>
        <w:rPr>
          <w:spacing w:val="-2"/>
          <w:sz w:val="19"/>
        </w:rPr>
        <w:t> </w:t>
      </w:r>
      <w:r>
        <w:rPr>
          <w:sz w:val="19"/>
        </w:rPr>
        <w:t>the</w:t>
      </w:r>
      <w:r>
        <w:rPr>
          <w:spacing w:val="-2"/>
          <w:sz w:val="19"/>
        </w:rPr>
        <w:t> </w:t>
      </w:r>
      <w:r>
        <w:rPr>
          <w:sz w:val="19"/>
        </w:rPr>
        <w:t>Month:</w:t>
      </w:r>
      <w:r>
        <w:rPr>
          <w:spacing w:val="-2"/>
          <w:sz w:val="19"/>
        </w:rPr>
        <w:t> </w:t>
      </w:r>
      <w:r>
        <w:rPr>
          <w:sz w:val="19"/>
        </w:rPr>
        <w:t>Watch</w:t>
      </w:r>
      <w:r>
        <w:rPr>
          <w:spacing w:val="-2"/>
          <w:sz w:val="19"/>
        </w:rPr>
        <w:t> </w:t>
      </w:r>
      <w:r>
        <w:rPr>
          <w:sz w:val="19"/>
        </w:rPr>
        <w:t>Council</w:t>
      </w:r>
      <w:r>
        <w:rPr>
          <w:spacing w:val="-1"/>
          <w:sz w:val="19"/>
        </w:rPr>
        <w:t> </w:t>
      </w:r>
      <w:r>
        <w:rPr>
          <w:sz w:val="19"/>
        </w:rPr>
        <w:t>Meetings at </w:t>
      </w:r>
      <w:hyperlink r:id="rId753">
        <w:r>
          <w:rPr>
            <w:sz w:val="19"/>
          </w:rPr>
          <w:t>https://www.honolulucitycouncil.org/meetings</w:t>
        </w:r>
      </w:hyperlink>
      <w:r>
        <w:rPr>
          <w:spacing w:val="-5"/>
          <w:sz w:val="19"/>
        </w:rPr>
        <w:t> </w:t>
      </w:r>
      <w:r>
        <w:rPr>
          <w:sz w:val="19"/>
        </w:rPr>
        <w:t>and</w:t>
      </w:r>
      <w:r>
        <w:rPr>
          <w:spacing w:val="-8"/>
          <w:sz w:val="19"/>
        </w:rPr>
        <w:t> </w:t>
      </w:r>
      <w:r>
        <w:rPr>
          <w:sz w:val="19"/>
        </w:rPr>
        <w:t>Watch</w:t>
      </w:r>
      <w:r>
        <w:rPr>
          <w:spacing w:val="-9"/>
          <w:sz w:val="19"/>
        </w:rPr>
        <w:t> </w:t>
      </w:r>
      <w:r>
        <w:rPr>
          <w:sz w:val="19"/>
        </w:rPr>
        <w:t>the</w:t>
      </w:r>
      <w:r>
        <w:rPr>
          <w:spacing w:val="-9"/>
          <w:sz w:val="19"/>
        </w:rPr>
        <w:t> </w:t>
      </w:r>
      <w:r>
        <w:rPr>
          <w:sz w:val="19"/>
        </w:rPr>
        <w:t>Legislature</w:t>
      </w:r>
      <w:r>
        <w:rPr>
          <w:spacing w:val="-9"/>
          <w:sz w:val="19"/>
        </w:rPr>
        <w:t> </w:t>
      </w:r>
      <w:r>
        <w:rPr>
          <w:sz w:val="19"/>
        </w:rPr>
        <w:t>at </w:t>
      </w:r>
      <w:hyperlink r:id="rId754">
        <w:r>
          <w:rPr>
            <w:spacing w:val="-2"/>
            <w:sz w:val="19"/>
          </w:rPr>
          <w:t>https://www.capitol.hawaii.gov/livevideo.aspx</w:t>
        </w:r>
      </w:hyperlink>
    </w:p>
    <w:p>
      <w:pPr>
        <w:pStyle w:val="ListParagraph"/>
        <w:numPr>
          <w:ilvl w:val="0"/>
          <w:numId w:val="114"/>
        </w:numPr>
        <w:tabs>
          <w:tab w:pos="1649" w:val="left" w:leader="none"/>
        </w:tabs>
        <w:spacing w:line="218" w:lineRule="exact" w:before="0" w:after="0"/>
        <w:ind w:left="1649" w:right="0" w:hanging="209"/>
        <w:jc w:val="both"/>
        <w:rPr>
          <w:sz w:val="19"/>
        </w:rPr>
      </w:pPr>
      <w:r>
        <w:rPr>
          <w:spacing w:val="-2"/>
          <w:sz w:val="19"/>
        </w:rPr>
        <w:t>Continuing</w:t>
      </w:r>
      <w:r>
        <w:rPr>
          <w:spacing w:val="4"/>
          <w:sz w:val="19"/>
        </w:rPr>
        <w:t> </w:t>
      </w:r>
      <w:r>
        <w:rPr>
          <w:spacing w:val="-2"/>
          <w:sz w:val="19"/>
        </w:rPr>
        <w:t>issues:</w:t>
      </w:r>
    </w:p>
    <w:p>
      <w:pPr>
        <w:pStyle w:val="ListParagraph"/>
        <w:numPr>
          <w:ilvl w:val="1"/>
          <w:numId w:val="114"/>
        </w:numPr>
        <w:tabs>
          <w:tab w:pos="1755" w:val="left" w:leader="none"/>
        </w:tabs>
        <w:spacing w:line="240" w:lineRule="auto" w:before="0" w:after="0"/>
        <w:ind w:left="1755" w:right="0" w:hanging="209"/>
        <w:jc w:val="left"/>
        <w:rPr>
          <w:sz w:val="19"/>
        </w:rPr>
      </w:pPr>
      <w:r>
        <w:rPr>
          <w:sz w:val="19"/>
        </w:rPr>
        <w:t>The</w:t>
      </w:r>
      <w:r>
        <w:rPr>
          <w:spacing w:val="-8"/>
          <w:sz w:val="19"/>
        </w:rPr>
        <w:t> </w:t>
      </w:r>
      <w:r>
        <w:rPr>
          <w:sz w:val="19"/>
        </w:rPr>
        <w:t>Boettcher</w:t>
      </w:r>
      <w:r>
        <w:rPr>
          <w:spacing w:val="-7"/>
          <w:sz w:val="19"/>
        </w:rPr>
        <w:t> </w:t>
      </w:r>
      <w:r>
        <w:rPr>
          <w:spacing w:val="-2"/>
          <w:sz w:val="19"/>
        </w:rPr>
        <w:t>Estate</w:t>
      </w:r>
    </w:p>
    <w:p>
      <w:pPr>
        <w:pStyle w:val="ListParagraph"/>
        <w:numPr>
          <w:ilvl w:val="1"/>
          <w:numId w:val="114"/>
        </w:numPr>
        <w:tabs>
          <w:tab w:pos="1754" w:val="left" w:leader="none"/>
        </w:tabs>
        <w:spacing w:line="240" w:lineRule="auto" w:before="0" w:after="0"/>
        <w:ind w:left="1440" w:right="1525" w:firstLine="105"/>
        <w:jc w:val="left"/>
        <w:rPr>
          <w:sz w:val="19"/>
        </w:rPr>
      </w:pPr>
      <w:r>
        <w:rPr>
          <w:sz w:val="19"/>
        </w:rPr>
        <w:t>A&amp;B</w:t>
      </w:r>
      <w:r>
        <w:rPr>
          <w:spacing w:val="-2"/>
          <w:sz w:val="19"/>
        </w:rPr>
        <w:t> </w:t>
      </w:r>
      <w:r>
        <w:rPr>
          <w:sz w:val="19"/>
        </w:rPr>
        <w:t>regarding</w:t>
      </w:r>
      <w:r>
        <w:rPr>
          <w:spacing w:val="-3"/>
          <w:sz w:val="19"/>
        </w:rPr>
        <w:t> </w:t>
      </w:r>
      <w:r>
        <w:rPr>
          <w:sz w:val="19"/>
        </w:rPr>
        <w:t>the</w:t>
      </w:r>
      <w:r>
        <w:rPr>
          <w:spacing w:val="-3"/>
          <w:sz w:val="19"/>
        </w:rPr>
        <w:t> </w:t>
      </w:r>
      <w:r>
        <w:rPr>
          <w:sz w:val="19"/>
        </w:rPr>
        <w:t>land</w:t>
      </w:r>
      <w:r>
        <w:rPr>
          <w:spacing w:val="-2"/>
          <w:sz w:val="19"/>
        </w:rPr>
        <w:t> </w:t>
      </w:r>
      <w:r>
        <w:rPr>
          <w:sz w:val="19"/>
        </w:rPr>
        <w:t>in</w:t>
      </w:r>
      <w:r>
        <w:rPr>
          <w:spacing w:val="-3"/>
          <w:sz w:val="19"/>
        </w:rPr>
        <w:t> </w:t>
      </w:r>
      <w:r>
        <w:rPr>
          <w:sz w:val="19"/>
        </w:rPr>
        <w:t>the</w:t>
      </w:r>
      <w:r>
        <w:rPr>
          <w:spacing w:val="-2"/>
          <w:sz w:val="19"/>
        </w:rPr>
        <w:t> </w:t>
      </w:r>
      <w:r>
        <w:rPr>
          <w:sz w:val="19"/>
        </w:rPr>
        <w:t>triangle</w:t>
      </w:r>
      <w:r>
        <w:rPr>
          <w:spacing w:val="-3"/>
          <w:sz w:val="19"/>
        </w:rPr>
        <w:t> </w:t>
      </w:r>
      <w:r>
        <w:rPr>
          <w:sz w:val="19"/>
        </w:rPr>
        <w:t>area</w:t>
      </w:r>
      <w:r>
        <w:rPr>
          <w:spacing w:val="-3"/>
          <w:sz w:val="19"/>
        </w:rPr>
        <w:t> </w:t>
      </w:r>
      <w:r>
        <w:rPr>
          <w:sz w:val="19"/>
        </w:rPr>
        <w:t>in</w:t>
      </w:r>
      <w:r>
        <w:rPr>
          <w:spacing w:val="-3"/>
          <w:sz w:val="19"/>
        </w:rPr>
        <w:t> </w:t>
      </w:r>
      <w:r>
        <w:rPr>
          <w:sz w:val="19"/>
        </w:rPr>
        <w:t>front</w:t>
      </w:r>
      <w:r>
        <w:rPr>
          <w:spacing w:val="-3"/>
          <w:sz w:val="19"/>
        </w:rPr>
        <w:t> </w:t>
      </w:r>
      <w:r>
        <w:rPr>
          <w:sz w:val="19"/>
        </w:rPr>
        <w:t>of</w:t>
      </w:r>
      <w:r>
        <w:rPr>
          <w:spacing w:val="-3"/>
          <w:sz w:val="19"/>
        </w:rPr>
        <w:t> </w:t>
      </w:r>
      <w:r>
        <w:rPr>
          <w:sz w:val="19"/>
        </w:rPr>
        <w:t>Aikahi Shopping</w:t>
      </w:r>
      <w:r>
        <w:rPr>
          <w:spacing w:val="-3"/>
          <w:sz w:val="19"/>
        </w:rPr>
        <w:t> </w:t>
      </w:r>
      <w:r>
        <w:rPr>
          <w:sz w:val="19"/>
        </w:rPr>
        <w:t>Center,</w:t>
      </w:r>
      <w:r>
        <w:rPr>
          <w:spacing w:val="-3"/>
          <w:sz w:val="19"/>
        </w:rPr>
        <w:t> </w:t>
      </w:r>
      <w:r>
        <w:rPr>
          <w:sz w:val="19"/>
        </w:rPr>
        <w:t>Honolulu</w:t>
      </w:r>
      <w:r>
        <w:rPr>
          <w:spacing w:val="-3"/>
          <w:sz w:val="19"/>
        </w:rPr>
        <w:t> </w:t>
      </w:r>
      <w:r>
        <w:rPr>
          <w:sz w:val="19"/>
        </w:rPr>
        <w:t>Department</w:t>
      </w:r>
      <w:r>
        <w:rPr>
          <w:spacing w:val="-3"/>
          <w:sz w:val="19"/>
        </w:rPr>
        <w:t> </w:t>
      </w:r>
      <w:r>
        <w:rPr>
          <w:sz w:val="19"/>
        </w:rPr>
        <w:t>of Facility Maintenance: Aikahi Gathering Place</w:t>
      </w:r>
    </w:p>
    <w:p>
      <w:pPr>
        <w:pStyle w:val="ListParagraph"/>
        <w:numPr>
          <w:ilvl w:val="1"/>
          <w:numId w:val="114"/>
        </w:numPr>
        <w:tabs>
          <w:tab w:pos="1745" w:val="left" w:leader="none"/>
        </w:tabs>
        <w:spacing w:line="240" w:lineRule="auto" w:before="0" w:after="0"/>
        <w:ind w:left="1745" w:right="0" w:hanging="199"/>
        <w:jc w:val="left"/>
        <w:rPr>
          <w:sz w:val="19"/>
        </w:rPr>
      </w:pPr>
      <w:r>
        <w:rPr>
          <w:sz w:val="19"/>
        </w:rPr>
        <w:t>HECO</w:t>
      </w:r>
      <w:r>
        <w:rPr>
          <w:spacing w:val="-9"/>
          <w:sz w:val="19"/>
        </w:rPr>
        <w:t> </w:t>
      </w:r>
      <w:r>
        <w:rPr>
          <w:sz w:val="19"/>
        </w:rPr>
        <w:t>Double</w:t>
      </w:r>
      <w:r>
        <w:rPr>
          <w:spacing w:val="-8"/>
          <w:sz w:val="19"/>
        </w:rPr>
        <w:t> </w:t>
      </w:r>
      <w:r>
        <w:rPr>
          <w:sz w:val="19"/>
        </w:rPr>
        <w:t>poles,</w:t>
      </w:r>
      <w:r>
        <w:rPr>
          <w:spacing w:val="-8"/>
          <w:sz w:val="19"/>
        </w:rPr>
        <w:t> </w:t>
      </w:r>
      <w:r>
        <w:rPr>
          <w:sz w:val="19"/>
        </w:rPr>
        <w:t>time-of-use,</w:t>
      </w:r>
      <w:r>
        <w:rPr>
          <w:spacing w:val="-7"/>
          <w:sz w:val="19"/>
        </w:rPr>
        <w:t> </w:t>
      </w:r>
      <w:r>
        <w:rPr>
          <w:sz w:val="19"/>
        </w:rPr>
        <w:t>and</w:t>
      </w:r>
      <w:r>
        <w:rPr>
          <w:spacing w:val="-8"/>
          <w:sz w:val="19"/>
        </w:rPr>
        <w:t> </w:t>
      </w:r>
      <w:r>
        <w:rPr>
          <w:sz w:val="19"/>
        </w:rPr>
        <w:t>Smart</w:t>
      </w:r>
      <w:r>
        <w:rPr>
          <w:spacing w:val="-8"/>
          <w:sz w:val="19"/>
        </w:rPr>
        <w:t> </w:t>
      </w:r>
      <w:r>
        <w:rPr>
          <w:sz w:val="19"/>
        </w:rPr>
        <w:t>Meters</w:t>
      </w:r>
      <w:r>
        <w:rPr>
          <w:spacing w:val="-5"/>
          <w:sz w:val="19"/>
        </w:rPr>
        <w:t> </w:t>
      </w:r>
      <w:r>
        <w:rPr>
          <w:spacing w:val="-4"/>
          <w:sz w:val="19"/>
        </w:rPr>
        <w:t>Puc?</w:t>
      </w:r>
    </w:p>
    <w:p>
      <w:pPr>
        <w:pStyle w:val="ListParagraph"/>
        <w:numPr>
          <w:ilvl w:val="1"/>
          <w:numId w:val="114"/>
        </w:numPr>
        <w:tabs>
          <w:tab w:pos="1755" w:val="left" w:leader="none"/>
        </w:tabs>
        <w:spacing w:line="240" w:lineRule="auto" w:before="0" w:after="0"/>
        <w:ind w:left="1755" w:right="0" w:hanging="209"/>
        <w:jc w:val="left"/>
        <w:rPr>
          <w:sz w:val="19"/>
        </w:rPr>
      </w:pPr>
      <w:r>
        <w:rPr>
          <w:sz w:val="19"/>
        </w:rPr>
        <w:t>Street</w:t>
      </w:r>
      <w:r>
        <w:rPr>
          <w:spacing w:val="-7"/>
          <w:sz w:val="19"/>
        </w:rPr>
        <w:t> </w:t>
      </w:r>
      <w:r>
        <w:rPr>
          <w:sz w:val="19"/>
        </w:rPr>
        <w:t>Permit</w:t>
      </w:r>
      <w:r>
        <w:rPr>
          <w:spacing w:val="-6"/>
          <w:sz w:val="19"/>
        </w:rPr>
        <w:t> </w:t>
      </w:r>
      <w:r>
        <w:rPr>
          <w:sz w:val="19"/>
        </w:rPr>
        <w:t>for</w:t>
      </w:r>
      <w:r>
        <w:rPr>
          <w:spacing w:val="-6"/>
          <w:sz w:val="19"/>
        </w:rPr>
        <w:t> </w:t>
      </w:r>
      <w:r>
        <w:rPr>
          <w:spacing w:val="-2"/>
          <w:sz w:val="19"/>
        </w:rPr>
        <w:t>events</w:t>
      </w:r>
    </w:p>
    <w:p>
      <w:pPr>
        <w:pStyle w:val="ListParagraph"/>
        <w:numPr>
          <w:ilvl w:val="1"/>
          <w:numId w:val="114"/>
        </w:numPr>
        <w:tabs>
          <w:tab w:pos="1755" w:val="left" w:leader="none"/>
        </w:tabs>
        <w:spacing w:line="240" w:lineRule="auto" w:before="0" w:after="0"/>
        <w:ind w:left="1755" w:right="0" w:hanging="209"/>
        <w:jc w:val="left"/>
        <w:rPr>
          <w:sz w:val="19"/>
        </w:rPr>
      </w:pPr>
      <w:r>
        <w:rPr>
          <w:sz w:val="19"/>
        </w:rPr>
        <w:t>Kapaa</w:t>
      </w:r>
      <w:r>
        <w:rPr>
          <w:spacing w:val="-7"/>
          <w:sz w:val="19"/>
        </w:rPr>
        <w:t> </w:t>
      </w:r>
      <w:r>
        <w:rPr>
          <w:sz w:val="19"/>
        </w:rPr>
        <w:t>Quarry</w:t>
      </w:r>
      <w:r>
        <w:rPr>
          <w:spacing w:val="-7"/>
          <w:sz w:val="19"/>
        </w:rPr>
        <w:t> </w:t>
      </w:r>
      <w:r>
        <w:rPr>
          <w:sz w:val="19"/>
        </w:rPr>
        <w:t>Road</w:t>
      </w:r>
      <w:r>
        <w:rPr>
          <w:spacing w:val="-7"/>
          <w:sz w:val="19"/>
        </w:rPr>
        <w:t> </w:t>
      </w:r>
      <w:r>
        <w:rPr>
          <w:sz w:val="19"/>
        </w:rPr>
        <w:t>grass</w:t>
      </w:r>
      <w:r>
        <w:rPr>
          <w:spacing w:val="-7"/>
          <w:sz w:val="19"/>
        </w:rPr>
        <w:t> </w:t>
      </w:r>
      <w:r>
        <w:rPr>
          <w:spacing w:val="-2"/>
          <w:sz w:val="19"/>
        </w:rPr>
        <w:t>cutting</w:t>
      </w:r>
    </w:p>
    <w:p>
      <w:pPr>
        <w:pStyle w:val="ListParagraph"/>
        <w:numPr>
          <w:ilvl w:val="1"/>
          <w:numId w:val="114"/>
        </w:numPr>
        <w:tabs>
          <w:tab w:pos="1703" w:val="left" w:leader="none"/>
        </w:tabs>
        <w:spacing w:line="240" w:lineRule="auto" w:before="0" w:after="0"/>
        <w:ind w:left="1703" w:right="0" w:hanging="157"/>
        <w:jc w:val="left"/>
        <w:rPr>
          <w:sz w:val="19"/>
        </w:rPr>
      </w:pPr>
      <w:r>
        <w:rPr>
          <w:sz w:val="19"/>
        </w:rPr>
        <w:t>Kapaa</w:t>
      </w:r>
      <w:r>
        <w:rPr>
          <w:spacing w:val="-9"/>
          <w:sz w:val="19"/>
        </w:rPr>
        <w:t> </w:t>
      </w:r>
      <w:r>
        <w:rPr>
          <w:sz w:val="19"/>
        </w:rPr>
        <w:t>Quarry</w:t>
      </w:r>
      <w:r>
        <w:rPr>
          <w:spacing w:val="-8"/>
          <w:sz w:val="19"/>
        </w:rPr>
        <w:t> </w:t>
      </w:r>
      <w:r>
        <w:rPr>
          <w:sz w:val="19"/>
        </w:rPr>
        <w:t>Road</w:t>
      </w:r>
      <w:r>
        <w:rPr>
          <w:spacing w:val="-8"/>
          <w:sz w:val="19"/>
        </w:rPr>
        <w:t> </w:t>
      </w:r>
      <w:r>
        <w:rPr>
          <w:spacing w:val="-2"/>
          <w:sz w:val="19"/>
        </w:rPr>
        <w:t>flooding</w:t>
      </w:r>
    </w:p>
    <w:p>
      <w:pPr>
        <w:pStyle w:val="ListParagraph"/>
        <w:numPr>
          <w:ilvl w:val="1"/>
          <w:numId w:val="114"/>
        </w:numPr>
        <w:tabs>
          <w:tab w:pos="1755" w:val="left" w:leader="none"/>
        </w:tabs>
        <w:spacing w:line="240" w:lineRule="auto" w:before="0" w:after="0"/>
        <w:ind w:left="1755" w:right="0" w:hanging="209"/>
        <w:jc w:val="left"/>
        <w:rPr>
          <w:sz w:val="19"/>
        </w:rPr>
      </w:pPr>
      <w:r>
        <w:rPr>
          <w:sz w:val="19"/>
        </w:rPr>
        <w:t>Community</w:t>
      </w:r>
      <w:r>
        <w:rPr>
          <w:spacing w:val="-10"/>
          <w:sz w:val="19"/>
        </w:rPr>
        <w:t> </w:t>
      </w:r>
      <w:r>
        <w:rPr>
          <w:spacing w:val="-2"/>
          <w:sz w:val="19"/>
        </w:rPr>
        <w:t>History</w:t>
      </w:r>
    </w:p>
    <w:p>
      <w:pPr>
        <w:pStyle w:val="ListParagraph"/>
        <w:numPr>
          <w:ilvl w:val="1"/>
          <w:numId w:val="114"/>
        </w:numPr>
        <w:tabs>
          <w:tab w:pos="1755" w:val="left" w:leader="none"/>
        </w:tabs>
        <w:spacing w:line="240" w:lineRule="auto" w:before="0" w:after="0"/>
        <w:ind w:left="1755" w:right="0" w:hanging="209"/>
        <w:jc w:val="left"/>
        <w:rPr>
          <w:sz w:val="19"/>
        </w:rPr>
      </w:pPr>
      <w:r>
        <w:rPr>
          <w:sz w:val="19"/>
        </w:rPr>
        <w:t>Composting</w:t>
      </w:r>
      <w:r>
        <w:rPr>
          <w:spacing w:val="-10"/>
          <w:sz w:val="19"/>
        </w:rPr>
        <w:t> </w:t>
      </w:r>
      <w:r>
        <w:rPr>
          <w:sz w:val="19"/>
        </w:rPr>
        <w:t>at</w:t>
      </w:r>
      <w:r>
        <w:rPr>
          <w:spacing w:val="-7"/>
          <w:sz w:val="19"/>
        </w:rPr>
        <w:t> </w:t>
      </w:r>
      <w:r>
        <w:rPr>
          <w:sz w:val="19"/>
        </w:rPr>
        <w:t>Kailua</w:t>
      </w:r>
      <w:r>
        <w:rPr>
          <w:spacing w:val="-8"/>
          <w:sz w:val="19"/>
        </w:rPr>
        <w:t> </w:t>
      </w:r>
      <w:r>
        <w:rPr>
          <w:spacing w:val="-2"/>
          <w:sz w:val="19"/>
        </w:rPr>
        <w:t>School</w:t>
      </w:r>
    </w:p>
    <w:p>
      <w:pPr>
        <w:pStyle w:val="ListParagraph"/>
        <w:numPr>
          <w:ilvl w:val="1"/>
          <w:numId w:val="114"/>
        </w:numPr>
        <w:tabs>
          <w:tab w:pos="1692" w:val="left" w:leader="none"/>
        </w:tabs>
        <w:spacing w:line="240" w:lineRule="auto" w:before="0" w:after="0"/>
        <w:ind w:left="1692" w:right="0" w:hanging="146"/>
        <w:jc w:val="left"/>
        <w:rPr>
          <w:sz w:val="19"/>
        </w:rPr>
      </w:pPr>
      <w:r>
        <w:rPr>
          <w:spacing w:val="-2"/>
          <w:sz w:val="19"/>
        </w:rPr>
        <w:t>Wildfires</w:t>
      </w:r>
    </w:p>
    <w:p>
      <w:pPr>
        <w:pStyle w:val="ListParagraph"/>
        <w:numPr>
          <w:ilvl w:val="1"/>
          <w:numId w:val="114"/>
        </w:numPr>
        <w:tabs>
          <w:tab w:pos="1692" w:val="left" w:leader="none"/>
        </w:tabs>
        <w:spacing w:line="240" w:lineRule="auto" w:before="0" w:after="0"/>
        <w:ind w:left="1692" w:right="0" w:hanging="146"/>
        <w:jc w:val="left"/>
        <w:rPr>
          <w:sz w:val="19"/>
        </w:rPr>
      </w:pPr>
      <w:r>
        <w:rPr>
          <w:sz w:val="19"/>
        </w:rPr>
        <w:t>Coconut</w:t>
      </w:r>
      <w:r>
        <w:rPr>
          <w:spacing w:val="-8"/>
          <w:sz w:val="19"/>
        </w:rPr>
        <w:t> </w:t>
      </w:r>
      <w:r>
        <w:rPr>
          <w:sz w:val="19"/>
        </w:rPr>
        <w:t>Rhinoceros</w:t>
      </w:r>
      <w:r>
        <w:rPr>
          <w:spacing w:val="-7"/>
          <w:sz w:val="19"/>
        </w:rPr>
        <w:t> </w:t>
      </w:r>
      <w:r>
        <w:rPr>
          <w:sz w:val="19"/>
        </w:rPr>
        <w:t>Beetle</w:t>
      </w:r>
      <w:r>
        <w:rPr>
          <w:spacing w:val="-9"/>
          <w:sz w:val="19"/>
        </w:rPr>
        <w:t> </w:t>
      </w:r>
      <w:r>
        <w:rPr>
          <w:sz w:val="19"/>
        </w:rPr>
        <w:t>(CRB)</w:t>
      </w:r>
      <w:r>
        <w:rPr>
          <w:spacing w:val="-8"/>
          <w:sz w:val="19"/>
        </w:rPr>
        <w:t> </w:t>
      </w:r>
      <w:r>
        <w:rPr>
          <w:spacing w:val="-2"/>
          <w:sz w:val="19"/>
        </w:rPr>
        <w:t>proposals</w:t>
      </w:r>
    </w:p>
    <w:p>
      <w:pPr>
        <w:pStyle w:val="ListParagraph"/>
        <w:numPr>
          <w:ilvl w:val="1"/>
          <w:numId w:val="114"/>
        </w:numPr>
        <w:tabs>
          <w:tab w:pos="1744" w:val="left" w:leader="none"/>
        </w:tabs>
        <w:spacing w:line="240" w:lineRule="auto" w:before="0" w:after="0"/>
        <w:ind w:left="1440" w:right="1230" w:firstLine="105"/>
        <w:jc w:val="left"/>
        <w:rPr>
          <w:sz w:val="19"/>
        </w:rPr>
      </w:pPr>
      <w:r>
        <w:rPr>
          <w:sz w:val="19"/>
        </w:rPr>
        <w:t>Kalaheo</w:t>
      </w:r>
      <w:r>
        <w:rPr>
          <w:spacing w:val="-3"/>
          <w:sz w:val="19"/>
        </w:rPr>
        <w:t> </w:t>
      </w:r>
      <w:r>
        <w:rPr>
          <w:sz w:val="19"/>
        </w:rPr>
        <w:t>Hillside</w:t>
      </w:r>
      <w:r>
        <w:rPr>
          <w:spacing w:val="-4"/>
          <w:sz w:val="19"/>
        </w:rPr>
        <w:t> </w:t>
      </w:r>
      <w:r>
        <w:rPr>
          <w:sz w:val="19"/>
        </w:rPr>
        <w:t>DHHL</w:t>
      </w:r>
      <w:r>
        <w:rPr>
          <w:spacing w:val="-4"/>
          <w:sz w:val="19"/>
        </w:rPr>
        <w:t> </w:t>
      </w:r>
      <w:r>
        <w:rPr>
          <w:sz w:val="19"/>
        </w:rPr>
        <w:t>Project</w:t>
      </w:r>
      <w:r>
        <w:rPr>
          <w:spacing w:val="-4"/>
          <w:sz w:val="19"/>
        </w:rPr>
        <w:t> </w:t>
      </w:r>
      <w:r>
        <w:rPr>
          <w:sz w:val="19"/>
        </w:rPr>
        <w:t>Site</w:t>
      </w:r>
      <w:r>
        <w:rPr>
          <w:spacing w:val="-4"/>
          <w:sz w:val="19"/>
        </w:rPr>
        <w:t> </w:t>
      </w:r>
      <w:r>
        <w:rPr>
          <w:sz w:val="19"/>
        </w:rPr>
        <w:t>concerns</w:t>
      </w:r>
      <w:r>
        <w:rPr>
          <w:spacing w:val="-3"/>
          <w:sz w:val="19"/>
        </w:rPr>
        <w:t> </w:t>
      </w:r>
      <w:r>
        <w:rPr>
          <w:sz w:val="19"/>
        </w:rPr>
        <w:t>by</w:t>
      </w:r>
      <w:r>
        <w:rPr>
          <w:spacing w:val="-2"/>
          <w:sz w:val="19"/>
        </w:rPr>
        <w:t> </w:t>
      </w:r>
      <w:r>
        <w:rPr>
          <w:sz w:val="19"/>
        </w:rPr>
        <w:t>Hillside</w:t>
      </w:r>
      <w:r>
        <w:rPr>
          <w:spacing w:val="-4"/>
          <w:sz w:val="19"/>
        </w:rPr>
        <w:t> </w:t>
      </w:r>
      <w:r>
        <w:rPr>
          <w:sz w:val="19"/>
        </w:rPr>
        <w:t>Neighbors</w:t>
      </w:r>
      <w:r>
        <w:rPr>
          <w:spacing w:val="-3"/>
          <w:sz w:val="19"/>
        </w:rPr>
        <w:t> </w:t>
      </w:r>
      <w:r>
        <w:rPr>
          <w:sz w:val="19"/>
        </w:rPr>
        <w:t>and</w:t>
      </w:r>
      <w:r>
        <w:rPr>
          <w:spacing w:val="-3"/>
          <w:sz w:val="19"/>
        </w:rPr>
        <w:t> </w:t>
      </w:r>
      <w:r>
        <w:rPr>
          <w:sz w:val="19"/>
        </w:rPr>
        <w:t>friends</w:t>
      </w:r>
      <w:r>
        <w:rPr>
          <w:spacing w:val="-2"/>
          <w:sz w:val="19"/>
        </w:rPr>
        <w:t> </w:t>
      </w:r>
      <w:r>
        <w:rPr>
          <w:sz w:val="19"/>
        </w:rPr>
        <w:t>discussing</w:t>
      </w:r>
      <w:r>
        <w:rPr>
          <w:spacing w:val="-4"/>
          <w:sz w:val="19"/>
        </w:rPr>
        <w:t> </w:t>
      </w:r>
      <w:r>
        <w:rPr>
          <w:sz w:val="19"/>
        </w:rPr>
        <w:t>the</w:t>
      </w:r>
      <w:r>
        <w:rPr>
          <w:spacing w:val="-4"/>
          <w:sz w:val="19"/>
        </w:rPr>
        <w:t> </w:t>
      </w:r>
      <w:r>
        <w:rPr>
          <w:sz w:val="19"/>
        </w:rPr>
        <w:t>runoff</w:t>
      </w:r>
      <w:r>
        <w:rPr>
          <w:spacing w:val="-4"/>
          <w:sz w:val="19"/>
        </w:rPr>
        <w:t> </w:t>
      </w:r>
      <w:r>
        <w:rPr>
          <w:sz w:val="19"/>
        </w:rPr>
        <w:t>issue at Kalaheo Hillside parcel</w:t>
      </w:r>
    </w:p>
    <w:p>
      <w:pPr>
        <w:pStyle w:val="ListParagraph"/>
        <w:numPr>
          <w:ilvl w:val="1"/>
          <w:numId w:val="114"/>
        </w:numPr>
        <w:tabs>
          <w:tab w:pos="1692" w:val="left" w:leader="none"/>
        </w:tabs>
        <w:spacing w:line="240" w:lineRule="auto" w:before="0" w:after="0"/>
        <w:ind w:left="1692" w:right="0" w:hanging="146"/>
        <w:jc w:val="left"/>
        <w:rPr>
          <w:sz w:val="19"/>
        </w:rPr>
      </w:pPr>
      <w:r>
        <w:rPr>
          <w:sz w:val="19"/>
        </w:rPr>
        <w:t>Review</w:t>
      </w:r>
      <w:r>
        <w:rPr>
          <w:spacing w:val="-12"/>
          <w:sz w:val="19"/>
        </w:rPr>
        <w:t> </w:t>
      </w:r>
      <w:r>
        <w:rPr>
          <w:sz w:val="19"/>
        </w:rPr>
        <w:t>neighborhood</w:t>
      </w:r>
      <w:r>
        <w:rPr>
          <w:spacing w:val="-11"/>
          <w:sz w:val="19"/>
        </w:rPr>
        <w:t> </w:t>
      </w:r>
      <w:r>
        <w:rPr>
          <w:sz w:val="19"/>
        </w:rPr>
        <w:t>board</w:t>
      </w:r>
      <w:r>
        <w:rPr>
          <w:spacing w:val="-12"/>
          <w:sz w:val="19"/>
        </w:rPr>
        <w:t> </w:t>
      </w:r>
      <w:r>
        <w:rPr>
          <w:spacing w:val="-2"/>
          <w:sz w:val="19"/>
        </w:rPr>
        <w:t>boundaries</w:t>
      </w:r>
    </w:p>
    <w:p>
      <w:pPr>
        <w:pStyle w:val="ListParagraph"/>
        <w:numPr>
          <w:ilvl w:val="0"/>
          <w:numId w:val="114"/>
        </w:numPr>
        <w:tabs>
          <w:tab w:pos="1649" w:val="left" w:leader="none"/>
        </w:tabs>
        <w:spacing w:line="240" w:lineRule="auto" w:before="0" w:after="0"/>
        <w:ind w:left="1649" w:right="0" w:hanging="209"/>
        <w:jc w:val="left"/>
        <w:rPr>
          <w:sz w:val="19"/>
        </w:rPr>
      </w:pPr>
      <w:r>
        <w:rPr>
          <w:sz w:val="19"/>
        </w:rPr>
        <w:t>New</w:t>
      </w:r>
      <w:r>
        <w:rPr>
          <w:spacing w:val="-7"/>
          <w:sz w:val="19"/>
        </w:rPr>
        <w:t> </w:t>
      </w:r>
      <w:r>
        <w:rPr>
          <w:spacing w:val="-2"/>
          <w:sz w:val="19"/>
        </w:rPr>
        <w:t>business:</w:t>
      </w:r>
    </w:p>
    <w:p>
      <w:pPr>
        <w:pStyle w:val="ListParagraph"/>
        <w:numPr>
          <w:ilvl w:val="0"/>
          <w:numId w:val="114"/>
        </w:numPr>
        <w:tabs>
          <w:tab w:pos="1649" w:val="left" w:leader="none"/>
        </w:tabs>
        <w:spacing w:line="240" w:lineRule="auto" w:before="0" w:after="0"/>
        <w:ind w:left="1649" w:right="0" w:hanging="209"/>
        <w:jc w:val="left"/>
        <w:rPr>
          <w:sz w:val="19"/>
        </w:rPr>
      </w:pPr>
      <w:r>
        <w:rPr>
          <w:spacing w:val="-2"/>
          <w:sz w:val="19"/>
        </w:rPr>
        <w:t>Adjournment</w:t>
      </w:r>
    </w:p>
    <w:p>
      <w:pPr>
        <w:spacing w:before="217"/>
        <w:ind w:left="1440" w:right="8164" w:firstLine="0"/>
        <w:jc w:val="left"/>
        <w:rPr>
          <w:b/>
          <w:sz w:val="19"/>
        </w:rPr>
      </w:pPr>
      <w:r>
        <w:rPr>
          <w:b/>
          <w:sz w:val="19"/>
        </w:rPr>
        <w:t>EXECUTIVE</w:t>
      </w:r>
      <w:r>
        <w:rPr>
          <w:b/>
          <w:spacing w:val="-14"/>
          <w:sz w:val="19"/>
        </w:rPr>
        <w:t> </w:t>
      </w:r>
      <w:r>
        <w:rPr>
          <w:b/>
          <w:sz w:val="19"/>
        </w:rPr>
        <w:t>COMMITTEE MEETING AGENDA</w:t>
      </w:r>
    </w:p>
    <w:p>
      <w:pPr>
        <w:spacing w:before="0"/>
        <w:ind w:left="1440" w:right="0" w:firstLine="0"/>
        <w:jc w:val="left"/>
        <w:rPr>
          <w:b/>
          <w:sz w:val="19"/>
        </w:rPr>
      </w:pPr>
      <w:r>
        <w:rPr>
          <w:b/>
          <w:sz w:val="19"/>
        </w:rPr>
        <w:t>Tuesday,</w:t>
      </w:r>
      <w:r>
        <w:rPr>
          <w:b/>
          <w:spacing w:val="-7"/>
          <w:sz w:val="19"/>
        </w:rPr>
        <w:t> </w:t>
      </w:r>
      <w:r>
        <w:rPr>
          <w:b/>
          <w:sz w:val="19"/>
        </w:rPr>
        <w:t>March</w:t>
      </w:r>
      <w:r>
        <w:rPr>
          <w:b/>
          <w:spacing w:val="-7"/>
          <w:sz w:val="19"/>
        </w:rPr>
        <w:t> </w:t>
      </w:r>
      <w:r>
        <w:rPr>
          <w:b/>
          <w:sz w:val="19"/>
        </w:rPr>
        <w:t>17,</w:t>
      </w:r>
      <w:r>
        <w:rPr>
          <w:b/>
          <w:spacing w:val="-7"/>
          <w:sz w:val="19"/>
        </w:rPr>
        <w:t> </w:t>
      </w:r>
      <w:r>
        <w:rPr>
          <w:b/>
          <w:spacing w:val="-4"/>
          <w:sz w:val="19"/>
        </w:rPr>
        <w:t>2026</w:t>
      </w:r>
    </w:p>
    <w:p>
      <w:pPr>
        <w:spacing w:before="0"/>
        <w:ind w:left="1440" w:right="0" w:firstLine="0"/>
        <w:jc w:val="left"/>
        <w:rPr>
          <w:b/>
          <w:sz w:val="19"/>
        </w:rPr>
      </w:pPr>
      <w:r>
        <w:rPr>
          <w:b/>
          <w:sz w:val="19"/>
        </w:rPr>
        <w:t>6:30</w:t>
      </w:r>
      <w:r>
        <w:rPr>
          <w:b/>
          <w:spacing w:val="-5"/>
          <w:sz w:val="19"/>
        </w:rPr>
        <w:t> </w:t>
      </w:r>
      <w:r>
        <w:rPr>
          <w:b/>
          <w:sz w:val="19"/>
        </w:rPr>
        <w:t>to</w:t>
      </w:r>
      <w:r>
        <w:rPr>
          <w:b/>
          <w:spacing w:val="-4"/>
          <w:sz w:val="19"/>
        </w:rPr>
        <w:t> </w:t>
      </w:r>
      <w:r>
        <w:rPr>
          <w:b/>
          <w:sz w:val="19"/>
        </w:rPr>
        <w:t>7:00</w:t>
      </w:r>
      <w:r>
        <w:rPr>
          <w:b/>
          <w:spacing w:val="-4"/>
          <w:sz w:val="19"/>
        </w:rPr>
        <w:t> </w:t>
      </w:r>
      <w:r>
        <w:rPr>
          <w:b/>
          <w:spacing w:val="-5"/>
          <w:sz w:val="19"/>
        </w:rPr>
        <w:t>pm</w:t>
      </w:r>
    </w:p>
    <w:p>
      <w:pPr>
        <w:spacing w:before="2"/>
        <w:ind w:left="1440" w:right="0" w:firstLine="0"/>
        <w:jc w:val="left"/>
        <w:rPr>
          <w:b/>
          <w:sz w:val="19"/>
        </w:rPr>
      </w:pPr>
      <w:r>
        <w:rPr>
          <w:b/>
          <w:sz w:val="19"/>
        </w:rPr>
        <w:t>In-person</w:t>
      </w:r>
      <w:r>
        <w:rPr>
          <w:b/>
          <w:spacing w:val="-8"/>
          <w:sz w:val="19"/>
        </w:rPr>
        <w:t> </w:t>
      </w:r>
      <w:r>
        <w:rPr>
          <w:b/>
          <w:sz w:val="19"/>
        </w:rPr>
        <w:t>at</w:t>
      </w:r>
      <w:r>
        <w:rPr>
          <w:b/>
          <w:spacing w:val="-8"/>
          <w:sz w:val="19"/>
        </w:rPr>
        <w:t> </w:t>
      </w:r>
      <w:r>
        <w:rPr>
          <w:b/>
          <w:sz w:val="19"/>
        </w:rPr>
        <w:t>Kalama</w:t>
      </w:r>
      <w:r>
        <w:rPr>
          <w:b/>
          <w:spacing w:val="-8"/>
          <w:sz w:val="19"/>
        </w:rPr>
        <w:t> </w:t>
      </w:r>
      <w:r>
        <w:rPr>
          <w:b/>
          <w:sz w:val="19"/>
        </w:rPr>
        <w:t>Beach</w:t>
      </w:r>
      <w:r>
        <w:rPr>
          <w:b/>
          <w:spacing w:val="-6"/>
          <w:sz w:val="19"/>
        </w:rPr>
        <w:t> </w:t>
      </w:r>
      <w:r>
        <w:rPr>
          <w:b/>
          <w:spacing w:val="-4"/>
          <w:sz w:val="19"/>
        </w:rPr>
        <w:t>Park</w:t>
      </w:r>
    </w:p>
    <w:p>
      <w:pPr>
        <w:spacing w:before="0"/>
        <w:ind w:left="1440" w:right="0" w:firstLine="0"/>
        <w:jc w:val="left"/>
        <w:rPr>
          <w:b/>
          <w:sz w:val="19"/>
        </w:rPr>
      </w:pPr>
      <w:r>
        <w:rPr>
          <w:b/>
          <w:sz w:val="19"/>
        </w:rPr>
        <w:t>Chair:</w:t>
      </w:r>
      <w:r>
        <w:rPr>
          <w:b/>
          <w:spacing w:val="-8"/>
          <w:sz w:val="19"/>
        </w:rPr>
        <w:t> </w:t>
      </w:r>
      <w:r>
        <w:rPr>
          <w:b/>
          <w:sz w:val="19"/>
        </w:rPr>
        <w:t>Bill</w:t>
      </w:r>
      <w:r>
        <w:rPr>
          <w:b/>
          <w:spacing w:val="-8"/>
          <w:sz w:val="19"/>
        </w:rPr>
        <w:t> </w:t>
      </w:r>
      <w:r>
        <w:rPr>
          <w:b/>
          <w:sz w:val="19"/>
        </w:rPr>
        <w:t>Hicks.</w:t>
      </w:r>
      <w:r>
        <w:rPr>
          <w:b/>
          <w:spacing w:val="-8"/>
          <w:sz w:val="19"/>
        </w:rPr>
        <w:t> </w:t>
      </w:r>
      <w:r>
        <w:rPr>
          <w:b/>
          <w:sz w:val="19"/>
        </w:rPr>
        <w:t>Members:</w:t>
      </w:r>
      <w:r>
        <w:rPr>
          <w:b/>
          <w:spacing w:val="-8"/>
          <w:sz w:val="19"/>
        </w:rPr>
        <w:t> </w:t>
      </w:r>
      <w:r>
        <w:rPr>
          <w:b/>
          <w:sz w:val="19"/>
        </w:rPr>
        <w:t>Levani</w:t>
      </w:r>
      <w:r>
        <w:rPr>
          <w:b/>
          <w:spacing w:val="-5"/>
          <w:sz w:val="19"/>
        </w:rPr>
        <w:t> </w:t>
      </w:r>
      <w:r>
        <w:rPr>
          <w:b/>
          <w:sz w:val="19"/>
        </w:rPr>
        <w:t>Lipton,</w:t>
      </w:r>
      <w:r>
        <w:rPr>
          <w:b/>
          <w:spacing w:val="-8"/>
          <w:sz w:val="19"/>
        </w:rPr>
        <w:t> </w:t>
      </w:r>
      <w:r>
        <w:rPr>
          <w:b/>
          <w:sz w:val="19"/>
        </w:rPr>
        <w:t>Kelli</w:t>
      </w:r>
      <w:r>
        <w:rPr>
          <w:b/>
          <w:spacing w:val="-7"/>
          <w:sz w:val="19"/>
        </w:rPr>
        <w:t> </w:t>
      </w:r>
      <w:r>
        <w:rPr>
          <w:b/>
          <w:sz w:val="19"/>
        </w:rPr>
        <w:t>Ann</w:t>
      </w:r>
      <w:r>
        <w:rPr>
          <w:b/>
          <w:spacing w:val="-6"/>
          <w:sz w:val="19"/>
        </w:rPr>
        <w:t> </w:t>
      </w:r>
      <w:r>
        <w:rPr>
          <w:b/>
          <w:sz w:val="19"/>
        </w:rPr>
        <w:t>Kobayashi,</w:t>
      </w:r>
      <w:r>
        <w:rPr>
          <w:b/>
          <w:spacing w:val="-8"/>
          <w:sz w:val="19"/>
        </w:rPr>
        <w:t> </w:t>
      </w:r>
      <w:r>
        <w:rPr>
          <w:b/>
          <w:sz w:val="19"/>
        </w:rPr>
        <w:t>and</w:t>
      </w:r>
      <w:r>
        <w:rPr>
          <w:b/>
          <w:spacing w:val="-7"/>
          <w:sz w:val="19"/>
        </w:rPr>
        <w:t> </w:t>
      </w:r>
      <w:r>
        <w:rPr>
          <w:b/>
          <w:sz w:val="19"/>
        </w:rPr>
        <w:t>Gary</w:t>
      </w:r>
      <w:r>
        <w:rPr>
          <w:b/>
          <w:spacing w:val="-7"/>
          <w:sz w:val="19"/>
        </w:rPr>
        <w:t> </w:t>
      </w:r>
      <w:r>
        <w:rPr>
          <w:b/>
          <w:spacing w:val="-2"/>
          <w:sz w:val="19"/>
        </w:rPr>
        <w:t>Weller.</w:t>
      </w:r>
    </w:p>
    <w:p>
      <w:pPr>
        <w:pStyle w:val="ListParagraph"/>
        <w:numPr>
          <w:ilvl w:val="0"/>
          <w:numId w:val="115"/>
        </w:numPr>
        <w:tabs>
          <w:tab w:pos="1649" w:val="left" w:leader="none"/>
        </w:tabs>
        <w:spacing w:line="240" w:lineRule="auto" w:before="0" w:after="0"/>
        <w:ind w:left="1649" w:right="0" w:hanging="209"/>
        <w:jc w:val="left"/>
        <w:rPr>
          <w:sz w:val="19"/>
        </w:rPr>
      </w:pPr>
      <w:r>
        <w:rPr>
          <w:sz w:val="19"/>
        </w:rPr>
        <w:t>Call</w:t>
      </w:r>
      <w:r>
        <w:rPr>
          <w:spacing w:val="-4"/>
          <w:sz w:val="19"/>
        </w:rPr>
        <w:t> </w:t>
      </w:r>
      <w:r>
        <w:rPr>
          <w:sz w:val="19"/>
        </w:rPr>
        <w:t>to</w:t>
      </w:r>
      <w:r>
        <w:rPr>
          <w:spacing w:val="-4"/>
          <w:sz w:val="19"/>
        </w:rPr>
        <w:t> </w:t>
      </w:r>
      <w:r>
        <w:rPr>
          <w:spacing w:val="-2"/>
          <w:sz w:val="19"/>
        </w:rPr>
        <w:t>Order</w:t>
      </w:r>
    </w:p>
    <w:p>
      <w:pPr>
        <w:pStyle w:val="ListParagraph"/>
        <w:numPr>
          <w:ilvl w:val="0"/>
          <w:numId w:val="115"/>
        </w:numPr>
        <w:tabs>
          <w:tab w:pos="1649" w:val="left" w:leader="none"/>
        </w:tabs>
        <w:spacing w:line="240" w:lineRule="auto" w:before="0" w:after="0"/>
        <w:ind w:left="1649" w:right="0" w:hanging="209"/>
        <w:jc w:val="left"/>
        <w:rPr>
          <w:sz w:val="19"/>
        </w:rPr>
      </w:pPr>
      <w:r>
        <w:rPr>
          <w:sz w:val="19"/>
        </w:rPr>
        <w:t>Ongoing</w:t>
      </w:r>
      <w:r>
        <w:rPr>
          <w:spacing w:val="-10"/>
          <w:sz w:val="19"/>
        </w:rPr>
        <w:t> </w:t>
      </w:r>
      <w:r>
        <w:rPr>
          <w:sz w:val="19"/>
        </w:rPr>
        <w:t>review</w:t>
      </w:r>
      <w:r>
        <w:rPr>
          <w:spacing w:val="-9"/>
          <w:sz w:val="19"/>
        </w:rPr>
        <w:t> </w:t>
      </w:r>
      <w:r>
        <w:rPr>
          <w:sz w:val="19"/>
        </w:rPr>
        <w:t>of</w:t>
      </w:r>
      <w:r>
        <w:rPr>
          <w:spacing w:val="-10"/>
          <w:sz w:val="19"/>
        </w:rPr>
        <w:t> </w:t>
      </w:r>
      <w:r>
        <w:rPr>
          <w:sz w:val="19"/>
        </w:rPr>
        <w:t>Kailua</w:t>
      </w:r>
      <w:r>
        <w:rPr>
          <w:spacing w:val="-10"/>
          <w:sz w:val="19"/>
        </w:rPr>
        <w:t> </w:t>
      </w:r>
      <w:r>
        <w:rPr>
          <w:sz w:val="19"/>
        </w:rPr>
        <w:t>Neighborhood</w:t>
      </w:r>
      <w:r>
        <w:rPr>
          <w:spacing w:val="-8"/>
          <w:sz w:val="19"/>
        </w:rPr>
        <w:t> </w:t>
      </w:r>
      <w:r>
        <w:rPr>
          <w:sz w:val="19"/>
        </w:rPr>
        <w:t>Board</w:t>
      </w:r>
      <w:r>
        <w:rPr>
          <w:spacing w:val="-10"/>
          <w:sz w:val="19"/>
        </w:rPr>
        <w:t> </w:t>
      </w:r>
      <w:r>
        <w:rPr>
          <w:sz w:val="19"/>
        </w:rPr>
        <w:t>procedures</w:t>
      </w:r>
      <w:r>
        <w:rPr>
          <w:spacing w:val="-8"/>
          <w:sz w:val="19"/>
        </w:rPr>
        <w:t> </w:t>
      </w:r>
      <w:r>
        <w:rPr>
          <w:sz w:val="19"/>
        </w:rPr>
        <w:t>and</w:t>
      </w:r>
      <w:r>
        <w:rPr>
          <w:spacing w:val="-9"/>
          <w:sz w:val="19"/>
        </w:rPr>
        <w:t> </w:t>
      </w:r>
      <w:r>
        <w:rPr>
          <w:spacing w:val="-2"/>
          <w:sz w:val="19"/>
        </w:rPr>
        <w:t>efficiency</w:t>
      </w:r>
    </w:p>
    <w:p>
      <w:pPr>
        <w:pStyle w:val="ListParagraph"/>
        <w:numPr>
          <w:ilvl w:val="0"/>
          <w:numId w:val="115"/>
        </w:numPr>
        <w:tabs>
          <w:tab w:pos="1649" w:val="left" w:leader="none"/>
        </w:tabs>
        <w:spacing w:line="240" w:lineRule="auto" w:before="0" w:after="0"/>
        <w:ind w:left="1649" w:right="0" w:hanging="209"/>
        <w:jc w:val="left"/>
        <w:rPr>
          <w:sz w:val="19"/>
        </w:rPr>
      </w:pPr>
      <w:r>
        <w:rPr>
          <w:sz w:val="19"/>
        </w:rPr>
        <w:t>Resident</w:t>
      </w:r>
      <w:r>
        <w:rPr>
          <w:spacing w:val="-8"/>
          <w:sz w:val="19"/>
        </w:rPr>
        <w:t> </w:t>
      </w:r>
      <w:r>
        <w:rPr>
          <w:sz w:val="19"/>
        </w:rPr>
        <w:t>and</w:t>
      </w:r>
      <w:r>
        <w:rPr>
          <w:spacing w:val="-8"/>
          <w:sz w:val="19"/>
        </w:rPr>
        <w:t> </w:t>
      </w:r>
      <w:r>
        <w:rPr>
          <w:sz w:val="19"/>
        </w:rPr>
        <w:t>Community</w:t>
      </w:r>
      <w:r>
        <w:rPr>
          <w:spacing w:val="-9"/>
          <w:sz w:val="19"/>
        </w:rPr>
        <w:t> </w:t>
      </w:r>
      <w:r>
        <w:rPr>
          <w:spacing w:val="-2"/>
          <w:sz w:val="19"/>
        </w:rPr>
        <w:t>Concerns</w:t>
      </w:r>
    </w:p>
    <w:p>
      <w:pPr>
        <w:pStyle w:val="ListParagraph"/>
        <w:numPr>
          <w:ilvl w:val="0"/>
          <w:numId w:val="115"/>
        </w:numPr>
        <w:tabs>
          <w:tab w:pos="1649" w:val="left" w:leader="none"/>
        </w:tabs>
        <w:spacing w:line="240" w:lineRule="auto" w:before="0" w:after="0"/>
        <w:ind w:left="1649" w:right="0" w:hanging="209"/>
        <w:jc w:val="left"/>
        <w:rPr>
          <w:sz w:val="19"/>
        </w:rPr>
      </w:pPr>
      <w:r>
        <w:rPr>
          <w:spacing w:val="-2"/>
          <w:sz w:val="19"/>
        </w:rPr>
        <w:t>Adjournment</w:t>
      </w:r>
    </w:p>
    <w:p>
      <w:pPr>
        <w:pStyle w:val="BodyText"/>
        <w:rPr>
          <w:sz w:val="19"/>
        </w:rPr>
      </w:pPr>
    </w:p>
    <w:p>
      <w:pPr>
        <w:spacing w:before="0"/>
        <w:ind w:left="1440" w:right="4970" w:firstLine="0"/>
        <w:jc w:val="left"/>
        <w:rPr>
          <w:b/>
          <w:sz w:val="19"/>
        </w:rPr>
      </w:pPr>
      <w:r>
        <w:rPr>
          <w:b/>
          <w:sz w:val="19"/>
        </w:rPr>
        <w:t>PLANNING,</w:t>
      </w:r>
      <w:r>
        <w:rPr>
          <w:b/>
          <w:spacing w:val="-9"/>
          <w:sz w:val="19"/>
        </w:rPr>
        <w:t> </w:t>
      </w:r>
      <w:r>
        <w:rPr>
          <w:b/>
          <w:sz w:val="19"/>
        </w:rPr>
        <w:t>ZONING</w:t>
      </w:r>
      <w:r>
        <w:rPr>
          <w:b/>
          <w:spacing w:val="-12"/>
          <w:sz w:val="19"/>
        </w:rPr>
        <w:t> </w:t>
      </w:r>
      <w:r>
        <w:rPr>
          <w:b/>
          <w:sz w:val="19"/>
        </w:rPr>
        <w:t>AND</w:t>
      </w:r>
      <w:r>
        <w:rPr>
          <w:b/>
          <w:spacing w:val="-9"/>
          <w:sz w:val="19"/>
        </w:rPr>
        <w:t> </w:t>
      </w:r>
      <w:r>
        <w:rPr>
          <w:b/>
          <w:sz w:val="19"/>
        </w:rPr>
        <w:t>ENVIRONMENT</w:t>
      </w:r>
      <w:r>
        <w:rPr>
          <w:b/>
          <w:spacing w:val="-10"/>
          <w:sz w:val="19"/>
        </w:rPr>
        <w:t> </w:t>
      </w:r>
      <w:r>
        <w:rPr>
          <w:b/>
          <w:sz w:val="19"/>
        </w:rPr>
        <w:t>COMMITTEE MEETING AGENDA</w:t>
      </w:r>
    </w:p>
    <w:p>
      <w:pPr>
        <w:spacing w:before="0"/>
        <w:ind w:left="1440" w:right="0" w:firstLine="0"/>
        <w:jc w:val="left"/>
        <w:rPr>
          <w:b/>
          <w:sz w:val="19"/>
        </w:rPr>
      </w:pPr>
      <w:r>
        <w:rPr>
          <w:b/>
          <w:sz w:val="19"/>
        </w:rPr>
        <w:t>Tuesday,</w:t>
      </w:r>
      <w:r>
        <w:rPr>
          <w:b/>
          <w:spacing w:val="-7"/>
          <w:sz w:val="19"/>
        </w:rPr>
        <w:t> </w:t>
      </w:r>
      <w:r>
        <w:rPr>
          <w:b/>
          <w:sz w:val="19"/>
        </w:rPr>
        <w:t>March</w:t>
      </w:r>
      <w:r>
        <w:rPr>
          <w:b/>
          <w:spacing w:val="-7"/>
          <w:sz w:val="19"/>
        </w:rPr>
        <w:t> </w:t>
      </w:r>
      <w:r>
        <w:rPr>
          <w:b/>
          <w:sz w:val="19"/>
        </w:rPr>
        <w:t>17,</w:t>
      </w:r>
      <w:r>
        <w:rPr>
          <w:b/>
          <w:spacing w:val="-7"/>
          <w:sz w:val="19"/>
        </w:rPr>
        <w:t> </w:t>
      </w:r>
      <w:r>
        <w:rPr>
          <w:b/>
          <w:spacing w:val="-4"/>
          <w:sz w:val="19"/>
        </w:rPr>
        <w:t>2026</w:t>
      </w:r>
    </w:p>
    <w:p>
      <w:pPr>
        <w:spacing w:before="0"/>
        <w:ind w:left="1440" w:right="0" w:firstLine="0"/>
        <w:jc w:val="left"/>
        <w:rPr>
          <w:b/>
          <w:sz w:val="19"/>
        </w:rPr>
      </w:pPr>
      <w:r>
        <w:rPr>
          <w:b/>
          <w:sz w:val="19"/>
        </w:rPr>
        <w:t>7:00</w:t>
      </w:r>
      <w:r>
        <w:rPr>
          <w:b/>
          <w:spacing w:val="-5"/>
          <w:sz w:val="19"/>
        </w:rPr>
        <w:t> </w:t>
      </w:r>
      <w:r>
        <w:rPr>
          <w:b/>
          <w:sz w:val="19"/>
        </w:rPr>
        <w:t>to</w:t>
      </w:r>
      <w:r>
        <w:rPr>
          <w:b/>
          <w:spacing w:val="-4"/>
          <w:sz w:val="19"/>
        </w:rPr>
        <w:t> </w:t>
      </w:r>
      <w:r>
        <w:rPr>
          <w:b/>
          <w:sz w:val="19"/>
        </w:rPr>
        <w:t>9:00</w:t>
      </w:r>
      <w:r>
        <w:rPr>
          <w:b/>
          <w:spacing w:val="-4"/>
          <w:sz w:val="19"/>
        </w:rPr>
        <w:t> </w:t>
      </w:r>
      <w:r>
        <w:rPr>
          <w:b/>
          <w:spacing w:val="-5"/>
          <w:sz w:val="19"/>
        </w:rPr>
        <w:t>pm</w:t>
      </w:r>
    </w:p>
    <w:p>
      <w:pPr>
        <w:spacing w:before="0"/>
        <w:ind w:left="1440" w:right="0" w:firstLine="0"/>
        <w:jc w:val="left"/>
        <w:rPr>
          <w:b/>
          <w:sz w:val="19"/>
        </w:rPr>
      </w:pPr>
      <w:r>
        <w:rPr>
          <w:b/>
          <w:sz w:val="19"/>
        </w:rPr>
        <w:t>In-person</w:t>
      </w:r>
      <w:r>
        <w:rPr>
          <w:b/>
          <w:spacing w:val="-9"/>
          <w:sz w:val="19"/>
        </w:rPr>
        <w:t> </w:t>
      </w:r>
      <w:r>
        <w:rPr>
          <w:b/>
          <w:sz w:val="19"/>
        </w:rPr>
        <w:t>at</w:t>
      </w:r>
      <w:r>
        <w:rPr>
          <w:b/>
          <w:spacing w:val="-8"/>
          <w:sz w:val="19"/>
        </w:rPr>
        <w:t> </w:t>
      </w:r>
      <w:r>
        <w:rPr>
          <w:b/>
          <w:sz w:val="19"/>
        </w:rPr>
        <w:t>the</w:t>
      </w:r>
      <w:r>
        <w:rPr>
          <w:b/>
          <w:spacing w:val="-8"/>
          <w:sz w:val="19"/>
        </w:rPr>
        <w:t> </w:t>
      </w:r>
      <w:r>
        <w:rPr>
          <w:b/>
          <w:sz w:val="19"/>
        </w:rPr>
        <w:t>Kailua</w:t>
      </w:r>
      <w:r>
        <w:rPr>
          <w:b/>
          <w:spacing w:val="-7"/>
          <w:sz w:val="19"/>
        </w:rPr>
        <w:t> </w:t>
      </w:r>
      <w:r>
        <w:rPr>
          <w:b/>
          <w:sz w:val="19"/>
        </w:rPr>
        <w:t>District</w:t>
      </w:r>
      <w:r>
        <w:rPr>
          <w:b/>
          <w:spacing w:val="-8"/>
          <w:sz w:val="19"/>
        </w:rPr>
        <w:t> </w:t>
      </w:r>
      <w:r>
        <w:rPr>
          <w:b/>
          <w:sz w:val="19"/>
        </w:rPr>
        <w:t>Park</w:t>
      </w:r>
      <w:r>
        <w:rPr>
          <w:b/>
          <w:spacing w:val="-9"/>
          <w:sz w:val="19"/>
        </w:rPr>
        <w:t> </w:t>
      </w:r>
      <w:r>
        <w:rPr>
          <w:b/>
          <w:sz w:val="19"/>
        </w:rPr>
        <w:t>Multipurpose</w:t>
      </w:r>
      <w:r>
        <w:rPr>
          <w:b/>
          <w:spacing w:val="-8"/>
          <w:sz w:val="19"/>
        </w:rPr>
        <w:t> </w:t>
      </w:r>
      <w:r>
        <w:rPr>
          <w:b/>
          <w:sz w:val="19"/>
        </w:rPr>
        <w:t>Room</w:t>
      </w:r>
      <w:r>
        <w:rPr>
          <w:b/>
          <w:spacing w:val="-9"/>
          <w:sz w:val="19"/>
        </w:rPr>
        <w:t> </w:t>
      </w:r>
      <w:r>
        <w:rPr>
          <w:b/>
          <w:sz w:val="19"/>
        </w:rPr>
        <w:t>or</w:t>
      </w:r>
      <w:r>
        <w:rPr>
          <w:b/>
          <w:spacing w:val="-7"/>
          <w:sz w:val="19"/>
        </w:rPr>
        <w:t> </w:t>
      </w:r>
      <w:r>
        <w:rPr>
          <w:b/>
          <w:sz w:val="19"/>
        </w:rPr>
        <w:t>District</w:t>
      </w:r>
      <w:r>
        <w:rPr>
          <w:b/>
          <w:spacing w:val="-9"/>
          <w:sz w:val="19"/>
        </w:rPr>
        <w:t> </w:t>
      </w:r>
      <w:r>
        <w:rPr>
          <w:b/>
          <w:sz w:val="19"/>
        </w:rPr>
        <w:t>Meeting</w:t>
      </w:r>
      <w:r>
        <w:rPr>
          <w:b/>
          <w:spacing w:val="-8"/>
          <w:sz w:val="19"/>
        </w:rPr>
        <w:t> </w:t>
      </w:r>
      <w:r>
        <w:rPr>
          <w:b/>
          <w:spacing w:val="-4"/>
          <w:sz w:val="19"/>
        </w:rPr>
        <w:t>Room</w:t>
      </w:r>
    </w:p>
    <w:p>
      <w:pPr>
        <w:spacing w:before="0"/>
        <w:ind w:left="1440" w:right="1391" w:firstLine="0"/>
        <w:jc w:val="left"/>
        <w:rPr>
          <w:b/>
          <w:sz w:val="19"/>
        </w:rPr>
      </w:pPr>
      <w:r>
        <w:rPr>
          <w:b/>
          <w:sz w:val="19"/>
        </w:rPr>
        <w:t>Chair:</w:t>
      </w:r>
      <w:r>
        <w:rPr>
          <w:b/>
          <w:spacing w:val="-4"/>
          <w:sz w:val="19"/>
        </w:rPr>
        <w:t> </w:t>
      </w:r>
      <w:r>
        <w:rPr>
          <w:b/>
          <w:sz w:val="19"/>
        </w:rPr>
        <w:t>Donna</w:t>
      </w:r>
      <w:r>
        <w:rPr>
          <w:b/>
          <w:spacing w:val="-1"/>
          <w:sz w:val="19"/>
        </w:rPr>
        <w:t> </w:t>
      </w:r>
      <w:r>
        <w:rPr>
          <w:b/>
          <w:sz w:val="19"/>
        </w:rPr>
        <w:t>Wong.</w:t>
      </w:r>
      <w:r>
        <w:rPr>
          <w:b/>
          <w:spacing w:val="-4"/>
          <w:sz w:val="19"/>
        </w:rPr>
        <w:t> </w:t>
      </w:r>
      <w:r>
        <w:rPr>
          <w:b/>
          <w:sz w:val="19"/>
        </w:rPr>
        <w:t>Members:</w:t>
      </w:r>
      <w:r>
        <w:rPr>
          <w:b/>
          <w:spacing w:val="-4"/>
          <w:sz w:val="19"/>
        </w:rPr>
        <w:t> </w:t>
      </w:r>
      <w:r>
        <w:rPr>
          <w:b/>
          <w:sz w:val="19"/>
        </w:rPr>
        <w:t>Jennifer</w:t>
      </w:r>
      <w:r>
        <w:rPr>
          <w:b/>
          <w:spacing w:val="-3"/>
          <w:sz w:val="19"/>
        </w:rPr>
        <w:t> </w:t>
      </w:r>
      <w:r>
        <w:rPr>
          <w:b/>
          <w:sz w:val="19"/>
        </w:rPr>
        <w:t>Barra,</w:t>
      </w:r>
      <w:r>
        <w:rPr>
          <w:b/>
          <w:spacing w:val="-4"/>
          <w:sz w:val="19"/>
        </w:rPr>
        <w:t> </w:t>
      </w:r>
      <w:r>
        <w:rPr>
          <w:b/>
          <w:sz w:val="19"/>
        </w:rPr>
        <w:t>Kelli</w:t>
      </w:r>
      <w:r>
        <w:rPr>
          <w:b/>
          <w:spacing w:val="-4"/>
          <w:sz w:val="19"/>
        </w:rPr>
        <w:t> </w:t>
      </w:r>
      <w:r>
        <w:rPr>
          <w:b/>
          <w:sz w:val="19"/>
        </w:rPr>
        <w:t>Ann</w:t>
      </w:r>
      <w:r>
        <w:rPr>
          <w:b/>
          <w:spacing w:val="-4"/>
          <w:sz w:val="19"/>
        </w:rPr>
        <w:t> </w:t>
      </w:r>
      <w:r>
        <w:rPr>
          <w:b/>
          <w:sz w:val="19"/>
        </w:rPr>
        <w:t>Kobayashi,</w:t>
      </w:r>
      <w:r>
        <w:rPr>
          <w:b/>
          <w:spacing w:val="-4"/>
          <w:sz w:val="19"/>
        </w:rPr>
        <w:t> </w:t>
      </w:r>
      <w:r>
        <w:rPr>
          <w:b/>
          <w:sz w:val="19"/>
        </w:rPr>
        <w:t>Levani</w:t>
      </w:r>
      <w:r>
        <w:rPr>
          <w:b/>
          <w:spacing w:val="-4"/>
          <w:sz w:val="19"/>
        </w:rPr>
        <w:t> </w:t>
      </w:r>
      <w:r>
        <w:rPr>
          <w:b/>
          <w:sz w:val="19"/>
        </w:rPr>
        <w:t>Lipton,</w:t>
      </w:r>
      <w:r>
        <w:rPr>
          <w:b/>
          <w:spacing w:val="-4"/>
          <w:sz w:val="19"/>
        </w:rPr>
        <w:t> </w:t>
      </w:r>
      <w:r>
        <w:rPr>
          <w:b/>
          <w:sz w:val="19"/>
        </w:rPr>
        <w:t>Kalama</w:t>
      </w:r>
      <w:r>
        <w:rPr>
          <w:b/>
          <w:spacing w:val="-4"/>
          <w:sz w:val="19"/>
        </w:rPr>
        <w:t> </w:t>
      </w:r>
      <w:r>
        <w:rPr>
          <w:b/>
          <w:sz w:val="19"/>
        </w:rPr>
        <w:t>Souza, Steve Trecker, and Gary Weller.</w:t>
      </w:r>
    </w:p>
    <w:p>
      <w:pPr>
        <w:pStyle w:val="ListParagraph"/>
        <w:numPr>
          <w:ilvl w:val="0"/>
          <w:numId w:val="116"/>
        </w:numPr>
        <w:tabs>
          <w:tab w:pos="1649" w:val="left" w:leader="none"/>
        </w:tabs>
        <w:spacing w:line="240" w:lineRule="auto" w:before="0" w:after="0"/>
        <w:ind w:left="1649" w:right="0" w:hanging="209"/>
        <w:jc w:val="left"/>
        <w:rPr>
          <w:sz w:val="19"/>
        </w:rPr>
      </w:pPr>
      <w:r>
        <w:rPr>
          <w:sz w:val="19"/>
        </w:rPr>
        <w:t>Call</w:t>
      </w:r>
      <w:r>
        <w:rPr>
          <w:spacing w:val="-4"/>
          <w:sz w:val="19"/>
        </w:rPr>
        <w:t> </w:t>
      </w:r>
      <w:r>
        <w:rPr>
          <w:sz w:val="19"/>
        </w:rPr>
        <w:t>to</w:t>
      </w:r>
      <w:r>
        <w:rPr>
          <w:spacing w:val="-4"/>
          <w:sz w:val="19"/>
        </w:rPr>
        <w:t> </w:t>
      </w:r>
      <w:r>
        <w:rPr>
          <w:spacing w:val="-2"/>
          <w:sz w:val="19"/>
        </w:rPr>
        <w:t>Order</w:t>
      </w:r>
    </w:p>
    <w:p>
      <w:pPr>
        <w:pStyle w:val="ListParagraph"/>
        <w:numPr>
          <w:ilvl w:val="0"/>
          <w:numId w:val="116"/>
        </w:numPr>
        <w:tabs>
          <w:tab w:pos="1649" w:val="left" w:leader="none"/>
        </w:tabs>
        <w:spacing w:line="240" w:lineRule="auto" w:before="0" w:after="0"/>
        <w:ind w:left="1649" w:right="0" w:hanging="209"/>
        <w:jc w:val="left"/>
        <w:rPr>
          <w:sz w:val="19"/>
        </w:rPr>
      </w:pPr>
      <w:r>
        <w:rPr>
          <w:sz w:val="19"/>
        </w:rPr>
        <w:t>Approval</w:t>
      </w:r>
      <w:r>
        <w:rPr>
          <w:spacing w:val="-5"/>
          <w:sz w:val="19"/>
        </w:rPr>
        <w:t> </w:t>
      </w:r>
      <w:r>
        <w:rPr>
          <w:sz w:val="19"/>
        </w:rPr>
        <w:t>of</w:t>
      </w:r>
      <w:r>
        <w:rPr>
          <w:spacing w:val="-6"/>
          <w:sz w:val="19"/>
        </w:rPr>
        <w:t> </w:t>
      </w:r>
      <w:r>
        <w:rPr>
          <w:spacing w:val="-2"/>
          <w:sz w:val="19"/>
        </w:rPr>
        <w:t>Minutes</w:t>
      </w:r>
    </w:p>
    <w:p>
      <w:pPr>
        <w:pStyle w:val="ListParagraph"/>
        <w:numPr>
          <w:ilvl w:val="0"/>
          <w:numId w:val="116"/>
        </w:numPr>
        <w:tabs>
          <w:tab w:pos="1649" w:val="left" w:leader="none"/>
        </w:tabs>
        <w:spacing w:line="240" w:lineRule="auto" w:before="0" w:after="0"/>
        <w:ind w:left="1649" w:right="0" w:hanging="209"/>
        <w:jc w:val="left"/>
        <w:rPr>
          <w:sz w:val="19"/>
        </w:rPr>
      </w:pPr>
      <w:r>
        <w:rPr>
          <w:spacing w:val="-2"/>
          <w:sz w:val="19"/>
        </w:rPr>
        <w:t>Announcements</w:t>
      </w:r>
    </w:p>
    <w:p>
      <w:pPr>
        <w:pStyle w:val="ListParagraph"/>
        <w:numPr>
          <w:ilvl w:val="0"/>
          <w:numId w:val="116"/>
        </w:numPr>
        <w:tabs>
          <w:tab w:pos="1649" w:val="left" w:leader="none"/>
        </w:tabs>
        <w:spacing w:line="240" w:lineRule="auto" w:before="0" w:after="0"/>
        <w:ind w:left="1649" w:right="0" w:hanging="209"/>
        <w:jc w:val="left"/>
        <w:rPr>
          <w:sz w:val="19"/>
        </w:rPr>
      </w:pPr>
      <w:r>
        <w:rPr>
          <w:sz w:val="19"/>
        </w:rPr>
        <w:t>Resident</w:t>
      </w:r>
      <w:r>
        <w:rPr>
          <w:spacing w:val="-8"/>
          <w:sz w:val="19"/>
        </w:rPr>
        <w:t> </w:t>
      </w:r>
      <w:r>
        <w:rPr>
          <w:sz w:val="19"/>
        </w:rPr>
        <w:t>and</w:t>
      </w:r>
      <w:r>
        <w:rPr>
          <w:spacing w:val="-8"/>
          <w:sz w:val="19"/>
        </w:rPr>
        <w:t> </w:t>
      </w:r>
      <w:r>
        <w:rPr>
          <w:sz w:val="19"/>
        </w:rPr>
        <w:t>Community</w:t>
      </w:r>
      <w:r>
        <w:rPr>
          <w:spacing w:val="-9"/>
          <w:sz w:val="19"/>
        </w:rPr>
        <w:t> </w:t>
      </w:r>
      <w:r>
        <w:rPr>
          <w:spacing w:val="-2"/>
          <w:sz w:val="19"/>
        </w:rPr>
        <w:t>Concerns</w:t>
      </w:r>
    </w:p>
    <w:p>
      <w:pPr>
        <w:pStyle w:val="ListParagraph"/>
        <w:numPr>
          <w:ilvl w:val="0"/>
          <w:numId w:val="116"/>
        </w:numPr>
        <w:tabs>
          <w:tab w:pos="1649" w:val="left" w:leader="none"/>
          <w:tab w:pos="1704" w:val="left" w:leader="none"/>
        </w:tabs>
        <w:spacing w:line="240" w:lineRule="auto" w:before="0" w:after="0"/>
        <w:ind w:left="1704" w:right="3903" w:hanging="264"/>
        <w:jc w:val="left"/>
        <w:rPr>
          <w:sz w:val="19"/>
        </w:rPr>
      </w:pPr>
      <w:r>
        <w:rPr>
          <w:sz w:val="19"/>
        </w:rPr>
        <w:t>Bill</w:t>
      </w:r>
      <w:r>
        <w:rPr>
          <w:spacing w:val="-4"/>
          <w:sz w:val="19"/>
        </w:rPr>
        <w:t> </w:t>
      </w:r>
      <w:r>
        <w:rPr>
          <w:sz w:val="19"/>
        </w:rPr>
        <w:t>56</w:t>
      </w:r>
      <w:r>
        <w:rPr>
          <w:spacing w:val="-5"/>
          <w:sz w:val="19"/>
        </w:rPr>
        <w:t> </w:t>
      </w:r>
      <w:r>
        <w:rPr>
          <w:sz w:val="19"/>
        </w:rPr>
        <w:t>(2025)</w:t>
      </w:r>
      <w:r>
        <w:rPr>
          <w:spacing w:val="-5"/>
          <w:sz w:val="19"/>
        </w:rPr>
        <w:t> </w:t>
      </w:r>
      <w:r>
        <w:rPr>
          <w:sz w:val="19"/>
        </w:rPr>
        <w:t>SMA</w:t>
      </w:r>
      <w:r>
        <w:rPr>
          <w:spacing w:val="-4"/>
          <w:sz w:val="19"/>
        </w:rPr>
        <w:t> </w:t>
      </w:r>
      <w:r>
        <w:rPr>
          <w:sz w:val="19"/>
        </w:rPr>
        <w:t>Minor</w:t>
      </w:r>
      <w:r>
        <w:rPr>
          <w:spacing w:val="-7"/>
          <w:sz w:val="19"/>
        </w:rPr>
        <w:t> </w:t>
      </w:r>
      <w:r>
        <w:rPr>
          <w:sz w:val="19"/>
        </w:rPr>
        <w:t>applications</w:t>
      </w:r>
      <w:r>
        <w:rPr>
          <w:spacing w:val="-3"/>
          <w:sz w:val="19"/>
        </w:rPr>
        <w:t> </w:t>
      </w:r>
      <w:r>
        <w:rPr>
          <w:sz w:val="19"/>
        </w:rPr>
        <w:t>present</w:t>
      </w:r>
      <w:r>
        <w:rPr>
          <w:spacing w:val="-5"/>
          <w:sz w:val="19"/>
        </w:rPr>
        <w:t> </w:t>
      </w:r>
      <w:r>
        <w:rPr>
          <w:sz w:val="19"/>
        </w:rPr>
        <w:t>to</w:t>
      </w:r>
      <w:r>
        <w:rPr>
          <w:spacing w:val="-5"/>
          <w:sz w:val="19"/>
        </w:rPr>
        <w:t> </w:t>
      </w:r>
      <w:r>
        <w:rPr>
          <w:sz w:val="19"/>
        </w:rPr>
        <w:t>appropriate</w:t>
      </w:r>
      <w:r>
        <w:rPr>
          <w:spacing w:val="-5"/>
          <w:sz w:val="19"/>
        </w:rPr>
        <w:t> </w:t>
      </w:r>
      <w:r>
        <w:rPr>
          <w:sz w:val="19"/>
        </w:rPr>
        <w:t>Neighborhood </w:t>
      </w:r>
      <w:r>
        <w:rPr>
          <w:spacing w:val="-2"/>
          <w:sz w:val="19"/>
        </w:rPr>
        <w:t>Board.</w:t>
      </w:r>
    </w:p>
    <w:p>
      <w:pPr>
        <w:pStyle w:val="ListParagraph"/>
        <w:numPr>
          <w:ilvl w:val="0"/>
          <w:numId w:val="116"/>
        </w:numPr>
        <w:tabs>
          <w:tab w:pos="1649" w:val="left" w:leader="none"/>
        </w:tabs>
        <w:spacing w:line="240" w:lineRule="auto" w:before="0" w:after="0"/>
        <w:ind w:left="1649" w:right="0" w:hanging="209"/>
        <w:jc w:val="left"/>
        <w:rPr>
          <w:sz w:val="19"/>
        </w:rPr>
      </w:pPr>
      <w:r>
        <w:rPr>
          <w:sz w:val="19"/>
        </w:rPr>
        <w:t>Bill</w:t>
      </w:r>
      <w:r>
        <w:rPr>
          <w:spacing w:val="-7"/>
          <w:sz w:val="19"/>
        </w:rPr>
        <w:t> </w:t>
      </w:r>
      <w:r>
        <w:rPr>
          <w:sz w:val="19"/>
        </w:rPr>
        <w:t>53</w:t>
      </w:r>
      <w:r>
        <w:rPr>
          <w:spacing w:val="-7"/>
          <w:sz w:val="19"/>
        </w:rPr>
        <w:t> </w:t>
      </w:r>
      <w:r>
        <w:rPr>
          <w:sz w:val="19"/>
        </w:rPr>
        <w:t>(2025)</w:t>
      </w:r>
      <w:r>
        <w:rPr>
          <w:spacing w:val="-8"/>
          <w:sz w:val="19"/>
        </w:rPr>
        <w:t> </w:t>
      </w:r>
      <w:r>
        <w:rPr>
          <w:sz w:val="19"/>
        </w:rPr>
        <w:t>affordable</w:t>
      </w:r>
      <w:r>
        <w:rPr>
          <w:spacing w:val="-7"/>
          <w:sz w:val="19"/>
        </w:rPr>
        <w:t> </w:t>
      </w:r>
      <w:r>
        <w:rPr>
          <w:spacing w:val="-2"/>
          <w:sz w:val="19"/>
        </w:rPr>
        <w:t>housing</w:t>
      </w:r>
    </w:p>
    <w:p>
      <w:pPr>
        <w:pStyle w:val="ListParagraph"/>
        <w:numPr>
          <w:ilvl w:val="0"/>
          <w:numId w:val="116"/>
        </w:numPr>
        <w:tabs>
          <w:tab w:pos="1649" w:val="left" w:leader="none"/>
        </w:tabs>
        <w:spacing w:line="240" w:lineRule="auto" w:before="0" w:after="0"/>
        <w:ind w:left="1649" w:right="0" w:hanging="209"/>
        <w:jc w:val="left"/>
        <w:rPr>
          <w:sz w:val="19"/>
        </w:rPr>
      </w:pPr>
      <w:r>
        <w:rPr>
          <w:sz w:val="19"/>
        </w:rPr>
        <w:t>Bill</w:t>
      </w:r>
      <w:r>
        <w:rPr>
          <w:spacing w:val="-7"/>
          <w:sz w:val="19"/>
        </w:rPr>
        <w:t> </w:t>
      </w:r>
      <w:r>
        <w:rPr>
          <w:sz w:val="19"/>
        </w:rPr>
        <w:t>53</w:t>
      </w:r>
      <w:r>
        <w:rPr>
          <w:spacing w:val="-8"/>
          <w:sz w:val="19"/>
        </w:rPr>
        <w:t> </w:t>
      </w:r>
      <w:r>
        <w:rPr>
          <w:sz w:val="19"/>
        </w:rPr>
        <w:t>(2024)</w:t>
      </w:r>
      <w:r>
        <w:rPr>
          <w:spacing w:val="-7"/>
          <w:sz w:val="19"/>
        </w:rPr>
        <w:t> </w:t>
      </w:r>
      <w:r>
        <w:rPr>
          <w:sz w:val="19"/>
        </w:rPr>
        <w:t>changes</w:t>
      </w:r>
      <w:r>
        <w:rPr>
          <w:spacing w:val="-6"/>
          <w:sz w:val="19"/>
        </w:rPr>
        <w:t> </w:t>
      </w:r>
      <w:r>
        <w:rPr>
          <w:sz w:val="19"/>
        </w:rPr>
        <w:t>to</w:t>
      </w:r>
      <w:r>
        <w:rPr>
          <w:spacing w:val="-8"/>
          <w:sz w:val="19"/>
        </w:rPr>
        <w:t> </w:t>
      </w:r>
      <w:r>
        <w:rPr>
          <w:sz w:val="19"/>
        </w:rPr>
        <w:t>SMA</w:t>
      </w:r>
      <w:r>
        <w:rPr>
          <w:spacing w:val="-7"/>
          <w:sz w:val="19"/>
        </w:rPr>
        <w:t> </w:t>
      </w:r>
      <w:r>
        <w:rPr>
          <w:sz w:val="19"/>
        </w:rPr>
        <w:t>approval</w:t>
      </w:r>
      <w:r>
        <w:rPr>
          <w:spacing w:val="-6"/>
          <w:sz w:val="19"/>
        </w:rPr>
        <w:t> </w:t>
      </w:r>
      <w:r>
        <w:rPr>
          <w:sz w:val="19"/>
        </w:rPr>
        <w:t>process</w:t>
      </w:r>
      <w:r>
        <w:rPr>
          <w:spacing w:val="-6"/>
          <w:sz w:val="19"/>
        </w:rPr>
        <w:t> </w:t>
      </w:r>
      <w:r>
        <w:rPr>
          <w:sz w:val="19"/>
        </w:rPr>
        <w:t>(CD1</w:t>
      </w:r>
      <w:r>
        <w:rPr>
          <w:spacing w:val="-8"/>
          <w:sz w:val="19"/>
        </w:rPr>
        <w:t> </w:t>
      </w:r>
      <w:r>
        <w:rPr>
          <w:sz w:val="19"/>
        </w:rPr>
        <w:t>recommitted</w:t>
      </w:r>
      <w:r>
        <w:rPr>
          <w:spacing w:val="-6"/>
          <w:sz w:val="19"/>
        </w:rPr>
        <w:t> </w:t>
      </w:r>
      <w:r>
        <w:rPr>
          <w:sz w:val="19"/>
        </w:rPr>
        <w:t>to</w:t>
      </w:r>
      <w:r>
        <w:rPr>
          <w:spacing w:val="-8"/>
          <w:sz w:val="19"/>
        </w:rPr>
        <w:t> </w:t>
      </w:r>
      <w:r>
        <w:rPr>
          <w:sz w:val="19"/>
        </w:rPr>
        <w:t>Council</w:t>
      </w:r>
      <w:r>
        <w:rPr>
          <w:spacing w:val="-7"/>
          <w:sz w:val="19"/>
        </w:rPr>
        <w:t> </w:t>
      </w:r>
      <w:r>
        <w:rPr>
          <w:sz w:val="19"/>
        </w:rPr>
        <w:t>Zoning</w:t>
      </w:r>
      <w:r>
        <w:rPr>
          <w:spacing w:val="-7"/>
          <w:sz w:val="19"/>
        </w:rPr>
        <w:t> </w:t>
      </w:r>
      <w:r>
        <w:rPr>
          <w:spacing w:val="-2"/>
          <w:sz w:val="19"/>
        </w:rPr>
        <w:t>Committee)</w:t>
      </w:r>
    </w:p>
    <w:p>
      <w:pPr>
        <w:pStyle w:val="ListParagraph"/>
        <w:numPr>
          <w:ilvl w:val="0"/>
          <w:numId w:val="116"/>
        </w:numPr>
        <w:tabs>
          <w:tab w:pos="1650" w:val="left" w:leader="none"/>
        </w:tabs>
        <w:spacing w:line="240" w:lineRule="auto" w:before="0" w:after="0"/>
        <w:ind w:left="1650" w:right="0" w:hanging="210"/>
        <w:jc w:val="left"/>
        <w:rPr>
          <w:sz w:val="19"/>
        </w:rPr>
      </w:pPr>
      <w:r>
        <w:rPr>
          <w:spacing w:val="-2"/>
          <w:sz w:val="19"/>
        </w:rPr>
        <w:t>Kihapai</w:t>
      </w:r>
      <w:r>
        <w:rPr>
          <w:spacing w:val="26"/>
          <w:sz w:val="19"/>
        </w:rPr>
        <w:t> </w:t>
      </w:r>
      <w:r>
        <w:rPr>
          <w:spacing w:val="-2"/>
          <w:sz w:val="19"/>
        </w:rPr>
        <w:t>Hale</w:t>
      </w:r>
      <w:r>
        <w:rPr>
          <w:spacing w:val="26"/>
          <w:sz w:val="19"/>
        </w:rPr>
        <w:t> </w:t>
      </w:r>
      <w:hyperlink r:id="rId755">
        <w:r>
          <w:rPr>
            <w:color w:val="0087CC"/>
            <w:spacing w:val="-2"/>
            <w:sz w:val="19"/>
            <w:u w:val="single" w:color="0087CC"/>
          </w:rPr>
          <w:t>https://www.hawaiicdc.com/projects/kihapai-hale-kailua-</w:t>
        </w:r>
        <w:r>
          <w:rPr>
            <w:color w:val="0087CC"/>
            <w:spacing w:val="-4"/>
            <w:sz w:val="19"/>
            <w:u w:val="single" w:color="0087CC"/>
          </w:rPr>
          <w:t>oahu</w:t>
        </w:r>
      </w:hyperlink>
    </w:p>
    <w:p>
      <w:pPr>
        <w:pStyle w:val="ListParagraph"/>
        <w:numPr>
          <w:ilvl w:val="1"/>
          <w:numId w:val="116"/>
        </w:numPr>
        <w:tabs>
          <w:tab w:pos="1755" w:val="left" w:leader="none"/>
        </w:tabs>
        <w:spacing w:line="240" w:lineRule="auto" w:before="0" w:after="0"/>
        <w:ind w:left="1755" w:right="0" w:hanging="209"/>
        <w:jc w:val="left"/>
        <w:rPr>
          <w:sz w:val="19"/>
        </w:rPr>
      </w:pPr>
      <w:r>
        <w:rPr>
          <w:sz w:val="19"/>
        </w:rPr>
        <w:t>Does</w:t>
      </w:r>
      <w:r>
        <w:rPr>
          <w:spacing w:val="-7"/>
          <w:sz w:val="19"/>
        </w:rPr>
        <w:t> </w:t>
      </w:r>
      <w:r>
        <w:rPr>
          <w:sz w:val="19"/>
        </w:rPr>
        <w:t>the</w:t>
      </w:r>
      <w:r>
        <w:rPr>
          <w:spacing w:val="-6"/>
          <w:sz w:val="19"/>
        </w:rPr>
        <w:t> </w:t>
      </w:r>
      <w:r>
        <w:rPr>
          <w:sz w:val="19"/>
        </w:rPr>
        <w:t>city</w:t>
      </w:r>
      <w:r>
        <w:rPr>
          <w:spacing w:val="-5"/>
          <w:sz w:val="19"/>
        </w:rPr>
        <w:t> </w:t>
      </w:r>
      <w:r>
        <w:rPr>
          <w:sz w:val="19"/>
        </w:rPr>
        <w:t>need</w:t>
      </w:r>
      <w:r>
        <w:rPr>
          <w:spacing w:val="-7"/>
          <w:sz w:val="19"/>
        </w:rPr>
        <w:t> </w:t>
      </w:r>
      <w:r>
        <w:rPr>
          <w:sz w:val="19"/>
        </w:rPr>
        <w:t>to</w:t>
      </w:r>
      <w:r>
        <w:rPr>
          <w:spacing w:val="-6"/>
          <w:sz w:val="19"/>
        </w:rPr>
        <w:t> </w:t>
      </w:r>
      <w:r>
        <w:rPr>
          <w:sz w:val="19"/>
        </w:rPr>
        <w:t>develop</w:t>
      </w:r>
      <w:r>
        <w:rPr>
          <w:spacing w:val="-7"/>
          <w:sz w:val="19"/>
        </w:rPr>
        <w:t> </w:t>
      </w:r>
      <w:r>
        <w:rPr>
          <w:sz w:val="19"/>
        </w:rPr>
        <w:t>a</w:t>
      </w:r>
      <w:r>
        <w:rPr>
          <w:spacing w:val="-7"/>
          <w:sz w:val="19"/>
        </w:rPr>
        <w:t> </w:t>
      </w:r>
      <w:r>
        <w:rPr>
          <w:sz w:val="19"/>
        </w:rPr>
        <w:t>tsunami</w:t>
      </w:r>
      <w:r>
        <w:rPr>
          <w:spacing w:val="-6"/>
          <w:sz w:val="19"/>
        </w:rPr>
        <w:t> </w:t>
      </w:r>
      <w:r>
        <w:rPr>
          <w:sz w:val="19"/>
        </w:rPr>
        <w:t>evacuation</w:t>
      </w:r>
      <w:r>
        <w:rPr>
          <w:spacing w:val="-8"/>
          <w:sz w:val="19"/>
        </w:rPr>
        <w:t> </w:t>
      </w:r>
      <w:r>
        <w:rPr>
          <w:spacing w:val="-2"/>
          <w:sz w:val="19"/>
        </w:rPr>
        <w:t>plan?</w:t>
      </w:r>
    </w:p>
    <w:p>
      <w:pPr>
        <w:pStyle w:val="ListParagraph"/>
        <w:numPr>
          <w:ilvl w:val="0"/>
          <w:numId w:val="116"/>
        </w:numPr>
        <w:tabs>
          <w:tab w:pos="1650" w:val="left" w:leader="none"/>
          <w:tab w:pos="1800" w:val="left" w:leader="none"/>
        </w:tabs>
        <w:spacing w:line="240" w:lineRule="auto" w:before="0" w:after="0"/>
        <w:ind w:left="1800" w:right="1115" w:hanging="360"/>
        <w:jc w:val="left"/>
        <w:rPr>
          <w:sz w:val="19"/>
        </w:rPr>
      </w:pPr>
      <w:r>
        <w:rPr>
          <w:sz w:val="19"/>
        </w:rPr>
        <w:t>330</w:t>
      </w:r>
      <w:r>
        <w:rPr>
          <w:spacing w:val="-2"/>
          <w:sz w:val="19"/>
        </w:rPr>
        <w:t> </w:t>
      </w:r>
      <w:r>
        <w:rPr>
          <w:sz w:val="19"/>
        </w:rPr>
        <w:t>Kuulei</w:t>
      </w:r>
      <w:r>
        <w:rPr>
          <w:spacing w:val="-1"/>
          <w:sz w:val="19"/>
        </w:rPr>
        <w:t> </w:t>
      </w:r>
      <w:r>
        <w:rPr>
          <w:sz w:val="19"/>
        </w:rPr>
        <w:t>Rd.</w:t>
      </w:r>
      <w:r>
        <w:rPr>
          <w:spacing w:val="-2"/>
          <w:sz w:val="19"/>
        </w:rPr>
        <w:t> </w:t>
      </w:r>
      <w:r>
        <w:rPr>
          <w:sz w:val="19"/>
        </w:rPr>
        <w:t>(Kuulei</w:t>
      </w:r>
      <w:r>
        <w:rPr>
          <w:spacing w:val="-1"/>
          <w:sz w:val="19"/>
        </w:rPr>
        <w:t> </w:t>
      </w:r>
      <w:r>
        <w:rPr>
          <w:sz w:val="19"/>
        </w:rPr>
        <w:t>LLC)</w:t>
      </w:r>
      <w:r>
        <w:rPr>
          <w:spacing w:val="-3"/>
          <w:sz w:val="19"/>
        </w:rPr>
        <w:t> </w:t>
      </w:r>
      <w:r>
        <w:rPr>
          <w:sz w:val="19"/>
        </w:rPr>
        <w:t>apartments -</w:t>
      </w:r>
      <w:r>
        <w:rPr>
          <w:spacing w:val="-3"/>
          <w:sz w:val="19"/>
        </w:rPr>
        <w:t> </w:t>
      </w:r>
      <w:r>
        <w:rPr>
          <w:sz w:val="19"/>
        </w:rPr>
        <w:t>60-foot</w:t>
      </w:r>
      <w:r>
        <w:rPr>
          <w:spacing w:val="-2"/>
          <w:sz w:val="19"/>
        </w:rPr>
        <w:t> </w:t>
      </w:r>
      <w:r>
        <w:rPr>
          <w:sz w:val="19"/>
        </w:rPr>
        <w:t>building;</w:t>
      </w:r>
      <w:r>
        <w:rPr>
          <w:spacing w:val="-3"/>
          <w:sz w:val="19"/>
        </w:rPr>
        <w:t> </w:t>
      </w:r>
      <w:r>
        <w:rPr>
          <w:sz w:val="19"/>
        </w:rPr>
        <w:t>in</w:t>
      </w:r>
      <w:r>
        <w:rPr>
          <w:spacing w:val="-3"/>
          <w:sz w:val="19"/>
        </w:rPr>
        <w:t> </w:t>
      </w:r>
      <w:r>
        <w:rPr>
          <w:sz w:val="19"/>
        </w:rPr>
        <w:t>Koolaupoko</w:t>
      </w:r>
      <w:r>
        <w:rPr>
          <w:spacing w:val="-3"/>
          <w:sz w:val="19"/>
        </w:rPr>
        <w:t> </w:t>
      </w:r>
      <w:r>
        <w:rPr>
          <w:sz w:val="19"/>
        </w:rPr>
        <w:t>Sustainable</w:t>
      </w:r>
      <w:r>
        <w:rPr>
          <w:spacing w:val="-3"/>
          <w:sz w:val="19"/>
        </w:rPr>
        <w:t> </w:t>
      </w:r>
      <w:r>
        <w:rPr>
          <w:sz w:val="19"/>
        </w:rPr>
        <w:t>Communities</w:t>
      </w:r>
      <w:r>
        <w:rPr>
          <w:spacing w:val="-4"/>
          <w:sz w:val="19"/>
        </w:rPr>
        <w:t> </w:t>
      </w:r>
      <w:r>
        <w:rPr>
          <w:sz w:val="19"/>
        </w:rPr>
        <w:t>Plan</w:t>
      </w:r>
      <w:r>
        <w:rPr>
          <w:spacing w:val="-3"/>
          <w:sz w:val="19"/>
        </w:rPr>
        <w:t> </w:t>
      </w:r>
      <w:r>
        <w:rPr>
          <w:sz w:val="19"/>
        </w:rPr>
        <w:t>40-foot commercial zoning height limit. Being constructed.</w:t>
      </w:r>
    </w:p>
    <w:p>
      <w:pPr>
        <w:pStyle w:val="ListParagraph"/>
        <w:numPr>
          <w:ilvl w:val="0"/>
          <w:numId w:val="116"/>
        </w:numPr>
        <w:tabs>
          <w:tab w:pos="1756" w:val="left" w:leader="none"/>
        </w:tabs>
        <w:spacing w:line="218" w:lineRule="exact" w:before="0" w:after="0"/>
        <w:ind w:left="1756" w:right="0" w:hanging="316"/>
        <w:jc w:val="left"/>
        <w:rPr>
          <w:sz w:val="19"/>
        </w:rPr>
      </w:pPr>
      <w:r>
        <w:rPr>
          <w:sz w:val="19"/>
        </w:rPr>
        <w:t>734-735</w:t>
      </w:r>
      <w:r>
        <w:rPr>
          <w:spacing w:val="-8"/>
          <w:sz w:val="19"/>
        </w:rPr>
        <w:t> </w:t>
      </w:r>
      <w:r>
        <w:rPr>
          <w:sz w:val="19"/>
        </w:rPr>
        <w:t>Kihapai</w:t>
      </w:r>
      <w:r>
        <w:rPr>
          <w:spacing w:val="-7"/>
          <w:sz w:val="19"/>
        </w:rPr>
        <w:t> </w:t>
      </w:r>
      <w:r>
        <w:rPr>
          <w:sz w:val="19"/>
        </w:rPr>
        <w:t>Place</w:t>
      </w:r>
      <w:r>
        <w:rPr>
          <w:spacing w:val="-10"/>
          <w:sz w:val="19"/>
        </w:rPr>
        <w:t> </w:t>
      </w:r>
      <w:r>
        <w:rPr>
          <w:sz w:val="19"/>
        </w:rPr>
        <w:t>city</w:t>
      </w:r>
      <w:r>
        <w:rPr>
          <w:spacing w:val="-7"/>
          <w:sz w:val="19"/>
        </w:rPr>
        <w:t> </w:t>
      </w:r>
      <w:r>
        <w:rPr>
          <w:sz w:val="19"/>
        </w:rPr>
        <w:t>owned</w:t>
      </w:r>
      <w:r>
        <w:rPr>
          <w:spacing w:val="-7"/>
          <w:sz w:val="19"/>
        </w:rPr>
        <w:t> </w:t>
      </w:r>
      <w:r>
        <w:rPr>
          <w:sz w:val="19"/>
        </w:rPr>
        <w:t>property</w:t>
      </w:r>
      <w:r>
        <w:rPr>
          <w:spacing w:val="-7"/>
          <w:sz w:val="19"/>
        </w:rPr>
        <w:t> </w:t>
      </w:r>
      <w:r>
        <w:rPr>
          <w:sz w:val="19"/>
        </w:rPr>
        <w:t>for</w:t>
      </w:r>
      <w:r>
        <w:rPr>
          <w:spacing w:val="-8"/>
          <w:sz w:val="19"/>
        </w:rPr>
        <w:t> </w:t>
      </w:r>
      <w:r>
        <w:rPr>
          <w:sz w:val="19"/>
        </w:rPr>
        <w:t>affordable</w:t>
      </w:r>
      <w:r>
        <w:rPr>
          <w:spacing w:val="-9"/>
          <w:sz w:val="19"/>
        </w:rPr>
        <w:t> </w:t>
      </w:r>
      <w:r>
        <w:rPr>
          <w:spacing w:val="-2"/>
          <w:sz w:val="19"/>
        </w:rPr>
        <w:t>housing</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Kalaheo</w:t>
      </w:r>
      <w:r>
        <w:rPr>
          <w:spacing w:val="-9"/>
          <w:sz w:val="19"/>
        </w:rPr>
        <w:t> </w:t>
      </w:r>
      <w:r>
        <w:rPr>
          <w:spacing w:val="-2"/>
          <w:sz w:val="19"/>
        </w:rPr>
        <w:t>Hillside</w:t>
      </w:r>
    </w:p>
    <w:p>
      <w:pPr>
        <w:pStyle w:val="ListParagraph"/>
        <w:spacing w:after="0" w:line="240" w:lineRule="auto"/>
        <w:jc w:val="left"/>
        <w:rPr>
          <w:sz w:val="19"/>
        </w:rPr>
        <w:sectPr>
          <w:headerReference w:type="default" r:id="rId751"/>
          <w:footerReference w:type="default" r:id="rId752"/>
          <w:pgSz w:w="12240" w:h="15840"/>
          <w:pgMar w:header="722" w:footer="0" w:top="1180" w:bottom="280" w:left="0" w:right="360"/>
        </w:sectPr>
      </w:pPr>
    </w:p>
    <w:p>
      <w:pPr>
        <w:pStyle w:val="BodyText"/>
        <w:spacing w:before="59"/>
        <w:rPr>
          <w:sz w:val="19"/>
        </w:rPr>
      </w:pPr>
    </w:p>
    <w:p>
      <w:pPr>
        <w:pStyle w:val="ListParagraph"/>
        <w:numPr>
          <w:ilvl w:val="0"/>
          <w:numId w:val="116"/>
        </w:numPr>
        <w:tabs>
          <w:tab w:pos="1755" w:val="left" w:leader="none"/>
        </w:tabs>
        <w:spacing w:line="240" w:lineRule="auto" w:before="0" w:after="0"/>
        <w:ind w:left="1755" w:right="0" w:hanging="315"/>
        <w:jc w:val="left"/>
        <w:rPr>
          <w:sz w:val="19"/>
        </w:rPr>
      </w:pPr>
      <w:r>
        <w:rPr>
          <w:sz w:val="19"/>
        </w:rPr>
        <w:t>Kawainui-Hamakua</w:t>
      </w:r>
      <w:r>
        <w:rPr>
          <w:spacing w:val="-14"/>
          <w:sz w:val="19"/>
        </w:rPr>
        <w:t> </w:t>
      </w:r>
      <w:r>
        <w:rPr>
          <w:sz w:val="19"/>
        </w:rPr>
        <w:t>Master</w:t>
      </w:r>
      <w:r>
        <w:rPr>
          <w:spacing w:val="-13"/>
          <w:sz w:val="19"/>
        </w:rPr>
        <w:t> </w:t>
      </w:r>
      <w:r>
        <w:rPr>
          <w:sz w:val="19"/>
        </w:rPr>
        <w:t>Plan</w:t>
      </w:r>
      <w:r>
        <w:rPr>
          <w:spacing w:val="-13"/>
          <w:sz w:val="19"/>
        </w:rPr>
        <w:t> </w:t>
      </w:r>
      <w:r>
        <w:rPr>
          <w:spacing w:val="-2"/>
          <w:sz w:val="19"/>
        </w:rPr>
        <w:t>Project</w:t>
      </w:r>
    </w:p>
    <w:p>
      <w:pPr>
        <w:pStyle w:val="ListParagraph"/>
        <w:numPr>
          <w:ilvl w:val="0"/>
          <w:numId w:val="116"/>
        </w:numPr>
        <w:tabs>
          <w:tab w:pos="1756" w:val="left" w:leader="none"/>
        </w:tabs>
        <w:spacing w:line="240" w:lineRule="auto" w:before="3" w:after="0"/>
        <w:ind w:left="1756" w:right="0" w:hanging="316"/>
        <w:jc w:val="left"/>
        <w:rPr>
          <w:sz w:val="19"/>
        </w:rPr>
      </w:pPr>
      <w:r>
        <w:rPr>
          <w:sz w:val="19"/>
        </w:rPr>
        <w:t>Hawaii-California</w:t>
      </w:r>
      <w:r>
        <w:rPr>
          <w:spacing w:val="-14"/>
          <w:sz w:val="19"/>
        </w:rPr>
        <w:t> </w:t>
      </w:r>
      <w:r>
        <w:rPr>
          <w:sz w:val="19"/>
        </w:rPr>
        <w:t>Training</w:t>
      </w:r>
      <w:r>
        <w:rPr>
          <w:spacing w:val="-13"/>
          <w:sz w:val="19"/>
        </w:rPr>
        <w:t> </w:t>
      </w:r>
      <w:r>
        <w:rPr>
          <w:sz w:val="19"/>
        </w:rPr>
        <w:t>and</w:t>
      </w:r>
      <w:r>
        <w:rPr>
          <w:spacing w:val="-13"/>
          <w:sz w:val="19"/>
        </w:rPr>
        <w:t> </w:t>
      </w:r>
      <w:r>
        <w:rPr>
          <w:sz w:val="19"/>
        </w:rPr>
        <w:t>Testing</w:t>
      </w:r>
      <w:r>
        <w:rPr>
          <w:spacing w:val="-13"/>
          <w:sz w:val="19"/>
        </w:rPr>
        <w:t> </w:t>
      </w:r>
      <w:r>
        <w:rPr>
          <w:sz w:val="19"/>
        </w:rPr>
        <w:t>DEIS/Overseas</w:t>
      </w:r>
      <w:r>
        <w:rPr>
          <w:spacing w:val="-12"/>
          <w:sz w:val="19"/>
        </w:rPr>
        <w:t> </w:t>
      </w:r>
      <w:r>
        <w:rPr>
          <w:sz w:val="19"/>
        </w:rPr>
        <w:t>Environmental</w:t>
      </w:r>
      <w:r>
        <w:rPr>
          <w:spacing w:val="-12"/>
          <w:sz w:val="19"/>
        </w:rPr>
        <w:t> </w:t>
      </w:r>
      <w:r>
        <w:rPr>
          <w:sz w:val="19"/>
        </w:rPr>
        <w:t>Impact</w:t>
      </w:r>
      <w:r>
        <w:rPr>
          <w:spacing w:val="-14"/>
          <w:sz w:val="19"/>
        </w:rPr>
        <w:t> </w:t>
      </w:r>
      <w:r>
        <w:rPr>
          <w:sz w:val="19"/>
        </w:rPr>
        <w:t>Statement</w:t>
      </w:r>
      <w:r>
        <w:rPr>
          <w:spacing w:val="-13"/>
          <w:sz w:val="19"/>
        </w:rPr>
        <w:t> </w:t>
      </w:r>
      <w:r>
        <w:rPr>
          <w:spacing w:val="-4"/>
          <w:sz w:val="19"/>
        </w:rPr>
        <w:t>DEIS</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Marine</w:t>
      </w:r>
      <w:r>
        <w:rPr>
          <w:spacing w:val="-7"/>
          <w:sz w:val="19"/>
        </w:rPr>
        <w:t> </w:t>
      </w:r>
      <w:r>
        <w:rPr>
          <w:sz w:val="19"/>
        </w:rPr>
        <w:t>Corps</w:t>
      </w:r>
      <w:r>
        <w:rPr>
          <w:spacing w:val="-6"/>
          <w:sz w:val="19"/>
        </w:rPr>
        <w:t> </w:t>
      </w:r>
      <w:r>
        <w:rPr>
          <w:sz w:val="19"/>
        </w:rPr>
        <w:t>Base</w:t>
      </w:r>
      <w:r>
        <w:rPr>
          <w:spacing w:val="-7"/>
          <w:sz w:val="19"/>
        </w:rPr>
        <w:t> </w:t>
      </w:r>
      <w:r>
        <w:rPr>
          <w:spacing w:val="-2"/>
          <w:sz w:val="19"/>
        </w:rPr>
        <w:t>Hawaii</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Dog</w:t>
      </w:r>
      <w:r>
        <w:rPr>
          <w:spacing w:val="-5"/>
          <w:sz w:val="19"/>
        </w:rPr>
        <w:t> </w:t>
      </w:r>
      <w:r>
        <w:rPr>
          <w:sz w:val="19"/>
        </w:rPr>
        <w:t>park</w:t>
      </w:r>
      <w:r>
        <w:rPr>
          <w:spacing w:val="-4"/>
          <w:sz w:val="19"/>
        </w:rPr>
        <w:t> </w:t>
      </w:r>
      <w:r>
        <w:rPr>
          <w:sz w:val="19"/>
        </w:rPr>
        <w:t>at</w:t>
      </w:r>
      <w:r>
        <w:rPr>
          <w:spacing w:val="-5"/>
          <w:sz w:val="19"/>
        </w:rPr>
        <w:t> </w:t>
      </w:r>
      <w:r>
        <w:rPr>
          <w:spacing w:val="-2"/>
          <w:sz w:val="19"/>
        </w:rPr>
        <w:t>Hamakua</w:t>
      </w:r>
    </w:p>
    <w:p>
      <w:pPr>
        <w:pStyle w:val="ListParagraph"/>
        <w:numPr>
          <w:ilvl w:val="1"/>
          <w:numId w:val="116"/>
        </w:numPr>
        <w:tabs>
          <w:tab w:pos="1755" w:val="left" w:leader="none"/>
        </w:tabs>
        <w:spacing w:line="240" w:lineRule="auto" w:before="0" w:after="0"/>
        <w:ind w:left="1755" w:right="0" w:hanging="209"/>
        <w:jc w:val="left"/>
        <w:rPr>
          <w:sz w:val="19"/>
        </w:rPr>
      </w:pPr>
      <w:r>
        <w:rPr>
          <w:sz w:val="19"/>
        </w:rPr>
        <w:t>DLNR</w:t>
      </w:r>
      <w:r>
        <w:rPr>
          <w:spacing w:val="-9"/>
          <w:sz w:val="19"/>
        </w:rPr>
        <w:t> </w:t>
      </w:r>
      <w:r>
        <w:rPr>
          <w:sz w:val="19"/>
        </w:rPr>
        <w:t>is</w:t>
      </w:r>
      <w:r>
        <w:rPr>
          <w:spacing w:val="-7"/>
          <w:sz w:val="19"/>
        </w:rPr>
        <w:t> </w:t>
      </w:r>
      <w:r>
        <w:rPr>
          <w:sz w:val="19"/>
        </w:rPr>
        <w:t>conducting</w:t>
      </w:r>
      <w:r>
        <w:rPr>
          <w:spacing w:val="-8"/>
          <w:sz w:val="19"/>
        </w:rPr>
        <w:t> </w:t>
      </w:r>
      <w:r>
        <w:rPr>
          <w:sz w:val="19"/>
        </w:rPr>
        <w:t>an</w:t>
      </w:r>
      <w:r>
        <w:rPr>
          <w:spacing w:val="-8"/>
          <w:sz w:val="19"/>
        </w:rPr>
        <w:t> </w:t>
      </w:r>
      <w:r>
        <w:rPr>
          <w:sz w:val="19"/>
        </w:rPr>
        <w:t>Environmental</w:t>
      </w:r>
      <w:r>
        <w:rPr>
          <w:spacing w:val="-8"/>
          <w:sz w:val="19"/>
        </w:rPr>
        <w:t> </w:t>
      </w:r>
      <w:r>
        <w:rPr>
          <w:sz w:val="19"/>
        </w:rPr>
        <w:t>Site</w:t>
      </w:r>
      <w:r>
        <w:rPr>
          <w:spacing w:val="-10"/>
          <w:sz w:val="19"/>
        </w:rPr>
        <w:t> </w:t>
      </w:r>
      <w:r>
        <w:rPr>
          <w:sz w:val="19"/>
        </w:rPr>
        <w:t>Assessment</w:t>
      </w:r>
      <w:r>
        <w:rPr>
          <w:spacing w:val="-8"/>
          <w:sz w:val="19"/>
        </w:rPr>
        <w:t> </w:t>
      </w:r>
      <w:r>
        <w:rPr>
          <w:sz w:val="19"/>
        </w:rPr>
        <w:t>of</w:t>
      </w:r>
      <w:r>
        <w:rPr>
          <w:spacing w:val="-7"/>
          <w:sz w:val="19"/>
        </w:rPr>
        <w:t> </w:t>
      </w:r>
      <w:r>
        <w:rPr>
          <w:sz w:val="19"/>
        </w:rPr>
        <w:t>the</w:t>
      </w:r>
      <w:r>
        <w:rPr>
          <w:spacing w:val="-7"/>
          <w:sz w:val="19"/>
        </w:rPr>
        <w:t> </w:t>
      </w:r>
      <w:r>
        <w:rPr>
          <w:spacing w:val="-2"/>
          <w:sz w:val="19"/>
        </w:rPr>
        <w:t>property</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Ka'iwa</w:t>
      </w:r>
      <w:r>
        <w:rPr>
          <w:spacing w:val="-11"/>
          <w:sz w:val="19"/>
        </w:rPr>
        <w:t> </w:t>
      </w:r>
      <w:r>
        <w:rPr>
          <w:sz w:val="19"/>
        </w:rPr>
        <w:t>Ridge</w:t>
      </w:r>
      <w:r>
        <w:rPr>
          <w:spacing w:val="-9"/>
          <w:sz w:val="19"/>
        </w:rPr>
        <w:t> </w:t>
      </w:r>
      <w:r>
        <w:rPr>
          <w:sz w:val="19"/>
        </w:rPr>
        <w:t>("Lanikai</w:t>
      </w:r>
      <w:r>
        <w:rPr>
          <w:spacing w:val="-9"/>
          <w:sz w:val="19"/>
        </w:rPr>
        <w:t> </w:t>
      </w:r>
      <w:r>
        <w:rPr>
          <w:sz w:val="19"/>
        </w:rPr>
        <w:t>Pillbox")</w:t>
      </w:r>
      <w:r>
        <w:rPr>
          <w:spacing w:val="-10"/>
          <w:sz w:val="19"/>
        </w:rPr>
        <w:t> </w:t>
      </w:r>
      <w:r>
        <w:rPr>
          <w:spacing w:val="-4"/>
          <w:sz w:val="19"/>
        </w:rPr>
        <w:t>Trail</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Adventist</w:t>
      </w:r>
      <w:r>
        <w:rPr>
          <w:spacing w:val="-10"/>
          <w:sz w:val="19"/>
        </w:rPr>
        <w:t> </w:t>
      </w:r>
      <w:r>
        <w:rPr>
          <w:sz w:val="19"/>
        </w:rPr>
        <w:t>Health</w:t>
      </w:r>
      <w:r>
        <w:rPr>
          <w:spacing w:val="-9"/>
          <w:sz w:val="19"/>
        </w:rPr>
        <w:t> </w:t>
      </w:r>
      <w:r>
        <w:rPr>
          <w:spacing w:val="-2"/>
          <w:sz w:val="19"/>
        </w:rPr>
        <w:t>Castle</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Kailua</w:t>
      </w:r>
      <w:r>
        <w:rPr>
          <w:spacing w:val="-9"/>
          <w:sz w:val="19"/>
        </w:rPr>
        <w:t> </w:t>
      </w:r>
      <w:r>
        <w:rPr>
          <w:sz w:val="19"/>
        </w:rPr>
        <w:t>Regional</w:t>
      </w:r>
      <w:r>
        <w:rPr>
          <w:spacing w:val="-9"/>
          <w:sz w:val="19"/>
        </w:rPr>
        <w:t> </w:t>
      </w:r>
      <w:r>
        <w:rPr>
          <w:sz w:val="19"/>
        </w:rPr>
        <w:t>Wastewater</w:t>
      </w:r>
      <w:r>
        <w:rPr>
          <w:spacing w:val="-9"/>
          <w:sz w:val="19"/>
        </w:rPr>
        <w:t> </w:t>
      </w:r>
      <w:r>
        <w:rPr>
          <w:sz w:val="19"/>
        </w:rPr>
        <w:t>Treatment</w:t>
      </w:r>
      <w:r>
        <w:rPr>
          <w:spacing w:val="-9"/>
          <w:sz w:val="19"/>
        </w:rPr>
        <w:t> </w:t>
      </w:r>
      <w:r>
        <w:rPr>
          <w:sz w:val="19"/>
        </w:rPr>
        <w:t>Plant</w:t>
      </w:r>
      <w:r>
        <w:rPr>
          <w:spacing w:val="-9"/>
          <w:sz w:val="19"/>
        </w:rPr>
        <w:t> </w:t>
      </w:r>
      <w:r>
        <w:rPr>
          <w:sz w:val="19"/>
        </w:rPr>
        <w:t>and</w:t>
      </w:r>
      <w:r>
        <w:rPr>
          <w:spacing w:val="-9"/>
          <w:sz w:val="19"/>
        </w:rPr>
        <w:t> </w:t>
      </w:r>
      <w:r>
        <w:rPr>
          <w:sz w:val="19"/>
        </w:rPr>
        <w:t>Ocean</w:t>
      </w:r>
      <w:r>
        <w:rPr>
          <w:spacing w:val="-8"/>
          <w:sz w:val="19"/>
        </w:rPr>
        <w:t> </w:t>
      </w:r>
      <w:r>
        <w:rPr>
          <w:spacing w:val="-2"/>
          <w:sz w:val="19"/>
        </w:rPr>
        <w:t>Outfall</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City</w:t>
      </w:r>
      <w:r>
        <w:rPr>
          <w:spacing w:val="-6"/>
          <w:sz w:val="19"/>
        </w:rPr>
        <w:t> </w:t>
      </w:r>
      <w:r>
        <w:rPr>
          <w:sz w:val="19"/>
        </w:rPr>
        <w:t>Stormwater</w:t>
      </w:r>
      <w:r>
        <w:rPr>
          <w:spacing w:val="-7"/>
          <w:sz w:val="19"/>
        </w:rPr>
        <w:t> </w:t>
      </w:r>
      <w:r>
        <w:rPr>
          <w:sz w:val="19"/>
        </w:rPr>
        <w:t>Utility</w:t>
      </w:r>
      <w:r>
        <w:rPr>
          <w:spacing w:val="-6"/>
          <w:sz w:val="19"/>
        </w:rPr>
        <w:t> </w:t>
      </w:r>
      <w:r>
        <w:rPr>
          <w:spacing w:val="-2"/>
          <w:sz w:val="19"/>
        </w:rPr>
        <w:t>Facility</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Kailua</w:t>
      </w:r>
      <w:r>
        <w:rPr>
          <w:spacing w:val="-8"/>
          <w:sz w:val="19"/>
        </w:rPr>
        <w:t> </w:t>
      </w:r>
      <w:r>
        <w:rPr>
          <w:sz w:val="19"/>
        </w:rPr>
        <w:t>public</w:t>
      </w:r>
      <w:r>
        <w:rPr>
          <w:spacing w:val="-7"/>
          <w:sz w:val="19"/>
        </w:rPr>
        <w:t> </w:t>
      </w:r>
      <w:r>
        <w:rPr>
          <w:sz w:val="19"/>
        </w:rPr>
        <w:t>schools</w:t>
      </w:r>
      <w:r>
        <w:rPr>
          <w:spacing w:val="-6"/>
          <w:sz w:val="19"/>
        </w:rPr>
        <w:t> </w:t>
      </w:r>
      <w:r>
        <w:rPr>
          <w:sz w:val="19"/>
        </w:rPr>
        <w:t>land</w:t>
      </w:r>
      <w:r>
        <w:rPr>
          <w:spacing w:val="-8"/>
          <w:sz w:val="19"/>
        </w:rPr>
        <w:t> </w:t>
      </w:r>
      <w:r>
        <w:rPr>
          <w:sz w:val="19"/>
        </w:rPr>
        <w:t>transferred</w:t>
      </w:r>
      <w:r>
        <w:rPr>
          <w:spacing w:val="-7"/>
          <w:sz w:val="19"/>
        </w:rPr>
        <w:t> </w:t>
      </w:r>
      <w:r>
        <w:rPr>
          <w:sz w:val="19"/>
        </w:rPr>
        <w:t>from</w:t>
      </w:r>
      <w:r>
        <w:rPr>
          <w:spacing w:val="-7"/>
          <w:sz w:val="19"/>
        </w:rPr>
        <w:t> </w:t>
      </w:r>
      <w:r>
        <w:rPr>
          <w:sz w:val="19"/>
        </w:rPr>
        <w:t>City</w:t>
      </w:r>
      <w:r>
        <w:rPr>
          <w:spacing w:val="-6"/>
          <w:sz w:val="19"/>
        </w:rPr>
        <w:t> </w:t>
      </w:r>
      <w:r>
        <w:rPr>
          <w:sz w:val="19"/>
        </w:rPr>
        <w:t>and</w:t>
      </w:r>
      <w:r>
        <w:rPr>
          <w:spacing w:val="-7"/>
          <w:sz w:val="19"/>
        </w:rPr>
        <w:t> </w:t>
      </w:r>
      <w:r>
        <w:rPr>
          <w:sz w:val="19"/>
        </w:rPr>
        <w:t>County</w:t>
      </w:r>
      <w:r>
        <w:rPr>
          <w:spacing w:val="-6"/>
          <w:sz w:val="19"/>
        </w:rPr>
        <w:t> </w:t>
      </w:r>
      <w:r>
        <w:rPr>
          <w:sz w:val="19"/>
        </w:rPr>
        <w:t>to</w:t>
      </w:r>
      <w:r>
        <w:rPr>
          <w:spacing w:val="-8"/>
          <w:sz w:val="19"/>
        </w:rPr>
        <w:t> </w:t>
      </w:r>
      <w:r>
        <w:rPr>
          <w:sz w:val="19"/>
        </w:rPr>
        <w:t>State</w:t>
      </w:r>
      <w:r>
        <w:rPr>
          <w:spacing w:val="-6"/>
          <w:sz w:val="19"/>
        </w:rPr>
        <w:t> </w:t>
      </w:r>
      <w:r>
        <w:rPr>
          <w:spacing w:val="-5"/>
          <w:sz w:val="19"/>
        </w:rPr>
        <w:t>DOE</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Olomana</w:t>
      </w:r>
      <w:r>
        <w:rPr>
          <w:spacing w:val="-9"/>
          <w:sz w:val="19"/>
        </w:rPr>
        <w:t> </w:t>
      </w:r>
      <w:r>
        <w:rPr>
          <w:sz w:val="19"/>
        </w:rPr>
        <w:t>Ag</w:t>
      </w:r>
      <w:r>
        <w:rPr>
          <w:spacing w:val="-8"/>
          <w:sz w:val="19"/>
        </w:rPr>
        <w:t> </w:t>
      </w:r>
      <w:r>
        <w:rPr>
          <w:spacing w:val="-2"/>
          <w:sz w:val="19"/>
        </w:rPr>
        <w:t>cluster</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Ironwood</w:t>
      </w:r>
      <w:r>
        <w:rPr>
          <w:spacing w:val="-9"/>
          <w:sz w:val="19"/>
        </w:rPr>
        <w:t> </w:t>
      </w:r>
      <w:r>
        <w:rPr>
          <w:sz w:val="19"/>
        </w:rPr>
        <w:t>trees</w:t>
      </w:r>
      <w:r>
        <w:rPr>
          <w:spacing w:val="-7"/>
          <w:sz w:val="19"/>
        </w:rPr>
        <w:t> </w:t>
      </w:r>
      <w:r>
        <w:rPr>
          <w:sz w:val="19"/>
        </w:rPr>
        <w:t>along</w:t>
      </w:r>
      <w:r>
        <w:rPr>
          <w:spacing w:val="-8"/>
          <w:sz w:val="19"/>
        </w:rPr>
        <w:t> </w:t>
      </w:r>
      <w:r>
        <w:rPr>
          <w:sz w:val="19"/>
        </w:rPr>
        <w:t>Kailua</w:t>
      </w:r>
      <w:r>
        <w:rPr>
          <w:spacing w:val="-8"/>
          <w:sz w:val="19"/>
        </w:rPr>
        <w:t> </w:t>
      </w:r>
      <w:r>
        <w:rPr>
          <w:spacing w:val="-4"/>
          <w:sz w:val="19"/>
        </w:rPr>
        <w:t>Road</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New</w:t>
      </w:r>
      <w:r>
        <w:rPr>
          <w:spacing w:val="-7"/>
          <w:sz w:val="19"/>
        </w:rPr>
        <w:t> </w:t>
      </w:r>
      <w:r>
        <w:rPr>
          <w:sz w:val="19"/>
        </w:rPr>
        <w:t>landfill</w:t>
      </w:r>
      <w:r>
        <w:rPr>
          <w:spacing w:val="-7"/>
          <w:sz w:val="19"/>
        </w:rPr>
        <w:t> </w:t>
      </w:r>
      <w:r>
        <w:rPr>
          <w:spacing w:val="-2"/>
          <w:sz w:val="19"/>
        </w:rPr>
        <w:t>location</w:t>
      </w:r>
    </w:p>
    <w:p>
      <w:pPr>
        <w:pStyle w:val="ListParagraph"/>
        <w:numPr>
          <w:ilvl w:val="1"/>
          <w:numId w:val="116"/>
        </w:numPr>
        <w:tabs>
          <w:tab w:pos="1754" w:val="left" w:leader="none"/>
          <w:tab w:pos="1800" w:val="left" w:leader="none"/>
        </w:tabs>
        <w:spacing w:line="240" w:lineRule="auto" w:before="0" w:after="0"/>
        <w:ind w:left="1800" w:right="1131" w:hanging="255"/>
        <w:jc w:val="left"/>
        <w:rPr>
          <w:sz w:val="19"/>
        </w:rPr>
      </w:pPr>
      <w:r>
        <w:rPr>
          <w:sz w:val="19"/>
        </w:rPr>
        <w:t>At</w:t>
      </w:r>
      <w:r>
        <w:rPr>
          <w:spacing w:val="-3"/>
          <w:sz w:val="19"/>
        </w:rPr>
        <w:t> </w:t>
      </w:r>
      <w:r>
        <w:rPr>
          <w:sz w:val="19"/>
        </w:rPr>
        <w:t>Mayor</w:t>
      </w:r>
      <w:r>
        <w:rPr>
          <w:spacing w:val="-3"/>
          <w:sz w:val="19"/>
        </w:rPr>
        <w:t> </w:t>
      </w:r>
      <w:r>
        <w:rPr>
          <w:sz w:val="19"/>
        </w:rPr>
        <w:t>Blangiardi's</w:t>
      </w:r>
      <w:r>
        <w:rPr>
          <w:spacing w:val="-4"/>
          <w:sz w:val="19"/>
        </w:rPr>
        <w:t> </w:t>
      </w:r>
      <w:r>
        <w:rPr>
          <w:sz w:val="19"/>
        </w:rPr>
        <w:t>Windward</w:t>
      </w:r>
      <w:r>
        <w:rPr>
          <w:spacing w:val="-3"/>
          <w:sz w:val="19"/>
        </w:rPr>
        <w:t> </w:t>
      </w:r>
      <w:r>
        <w:rPr>
          <w:sz w:val="19"/>
        </w:rPr>
        <w:t>Town</w:t>
      </w:r>
      <w:r>
        <w:rPr>
          <w:spacing w:val="-3"/>
          <w:sz w:val="19"/>
        </w:rPr>
        <w:t> </w:t>
      </w:r>
      <w:r>
        <w:rPr>
          <w:sz w:val="19"/>
        </w:rPr>
        <w:t>Hall</w:t>
      </w:r>
      <w:r>
        <w:rPr>
          <w:spacing w:val="-2"/>
          <w:sz w:val="19"/>
        </w:rPr>
        <w:t> </w:t>
      </w:r>
      <w:r>
        <w:rPr>
          <w:sz w:val="19"/>
        </w:rPr>
        <w:t>5/8/25</w:t>
      </w:r>
      <w:r>
        <w:rPr>
          <w:spacing w:val="-3"/>
          <w:sz w:val="19"/>
        </w:rPr>
        <w:t> </w:t>
      </w:r>
      <w:r>
        <w:rPr>
          <w:sz w:val="19"/>
        </w:rPr>
        <w:t>meeting</w:t>
      </w:r>
      <w:r>
        <w:rPr>
          <w:spacing w:val="-3"/>
          <w:sz w:val="19"/>
        </w:rPr>
        <w:t> </w:t>
      </w:r>
      <w:r>
        <w:rPr>
          <w:sz w:val="19"/>
        </w:rPr>
        <w:t>the</w:t>
      </w:r>
      <w:r>
        <w:rPr>
          <w:spacing w:val="-3"/>
          <w:sz w:val="19"/>
        </w:rPr>
        <w:t> </w:t>
      </w:r>
      <w:r>
        <w:rPr>
          <w:sz w:val="19"/>
        </w:rPr>
        <w:t>Mayor</w:t>
      </w:r>
      <w:r>
        <w:rPr>
          <w:spacing w:val="-3"/>
          <w:sz w:val="19"/>
        </w:rPr>
        <w:t> </w:t>
      </w:r>
      <w:r>
        <w:rPr>
          <w:sz w:val="19"/>
        </w:rPr>
        <w:t>said</w:t>
      </w:r>
      <w:r>
        <w:rPr>
          <w:spacing w:val="-3"/>
          <w:sz w:val="19"/>
        </w:rPr>
        <w:t> </w:t>
      </w:r>
      <w:r>
        <w:rPr>
          <w:sz w:val="19"/>
        </w:rPr>
        <w:t>that</w:t>
      </w:r>
      <w:r>
        <w:rPr>
          <w:spacing w:val="-3"/>
          <w:sz w:val="19"/>
        </w:rPr>
        <w:t> </w:t>
      </w:r>
      <w:r>
        <w:rPr>
          <w:sz w:val="19"/>
        </w:rPr>
        <w:t>the</w:t>
      </w:r>
      <w:r>
        <w:rPr>
          <w:spacing w:val="-4"/>
          <w:sz w:val="19"/>
        </w:rPr>
        <w:t> </w:t>
      </w:r>
      <w:r>
        <w:rPr>
          <w:sz w:val="19"/>
        </w:rPr>
        <w:t>next</w:t>
      </w:r>
      <w:r>
        <w:rPr>
          <w:spacing w:val="-3"/>
          <w:sz w:val="19"/>
        </w:rPr>
        <w:t> </w:t>
      </w:r>
      <w:r>
        <w:rPr>
          <w:sz w:val="19"/>
        </w:rPr>
        <w:t>landfill</w:t>
      </w:r>
      <w:r>
        <w:rPr>
          <w:spacing w:val="-2"/>
          <w:sz w:val="19"/>
        </w:rPr>
        <w:t> </w:t>
      </w:r>
      <w:r>
        <w:rPr>
          <w:sz w:val="19"/>
        </w:rPr>
        <w:t>will</w:t>
      </w:r>
      <w:r>
        <w:rPr>
          <w:spacing w:val="-2"/>
          <w:sz w:val="19"/>
        </w:rPr>
        <w:t> </w:t>
      </w:r>
      <w:r>
        <w:rPr>
          <w:sz w:val="19"/>
        </w:rPr>
        <w:t>not</w:t>
      </w:r>
      <w:r>
        <w:rPr>
          <w:spacing w:val="-2"/>
          <w:sz w:val="19"/>
        </w:rPr>
        <w:t> </w:t>
      </w:r>
      <w:r>
        <w:rPr>
          <w:sz w:val="19"/>
        </w:rPr>
        <w:t>be</w:t>
      </w:r>
      <w:r>
        <w:rPr>
          <w:spacing w:val="-3"/>
          <w:sz w:val="19"/>
        </w:rPr>
        <w:t> </w:t>
      </w:r>
      <w:r>
        <w:rPr>
          <w:sz w:val="19"/>
        </w:rPr>
        <w:t>at either of the 2 quarry sites</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Wind</w:t>
      </w:r>
      <w:r>
        <w:rPr>
          <w:spacing w:val="-6"/>
          <w:sz w:val="19"/>
        </w:rPr>
        <w:t> </w:t>
      </w:r>
      <w:r>
        <w:rPr>
          <w:sz w:val="19"/>
        </w:rPr>
        <w:t>turbines</w:t>
      </w:r>
      <w:r>
        <w:rPr>
          <w:spacing w:val="-4"/>
          <w:sz w:val="19"/>
        </w:rPr>
        <w:t> </w:t>
      </w:r>
      <w:r>
        <w:rPr>
          <w:sz w:val="19"/>
        </w:rPr>
        <w:t>in</w:t>
      </w:r>
      <w:r>
        <w:rPr>
          <w:spacing w:val="-6"/>
          <w:sz w:val="19"/>
        </w:rPr>
        <w:t> </w:t>
      </w:r>
      <w:r>
        <w:rPr>
          <w:sz w:val="19"/>
        </w:rPr>
        <w:t>the</w:t>
      </w:r>
      <w:r>
        <w:rPr>
          <w:spacing w:val="-5"/>
          <w:sz w:val="19"/>
        </w:rPr>
        <w:t> </w:t>
      </w:r>
      <w:r>
        <w:rPr>
          <w:spacing w:val="-4"/>
          <w:sz w:val="19"/>
        </w:rPr>
        <w:t>ocean</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Kawainui</w:t>
      </w:r>
      <w:r>
        <w:rPr>
          <w:spacing w:val="-11"/>
          <w:sz w:val="19"/>
        </w:rPr>
        <w:t> </w:t>
      </w:r>
      <w:r>
        <w:rPr>
          <w:sz w:val="19"/>
        </w:rPr>
        <w:t>Canal</w:t>
      </w:r>
      <w:r>
        <w:rPr>
          <w:spacing w:val="-10"/>
          <w:sz w:val="19"/>
        </w:rPr>
        <w:t> </w:t>
      </w:r>
      <w:r>
        <w:rPr>
          <w:sz w:val="19"/>
        </w:rPr>
        <w:t>Shoreline</w:t>
      </w:r>
      <w:r>
        <w:rPr>
          <w:spacing w:val="-12"/>
          <w:sz w:val="19"/>
        </w:rPr>
        <w:t> </w:t>
      </w:r>
      <w:r>
        <w:rPr>
          <w:spacing w:val="-2"/>
          <w:sz w:val="19"/>
        </w:rPr>
        <w:t>Access</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Geothermal</w:t>
      </w:r>
      <w:r>
        <w:rPr>
          <w:spacing w:val="-10"/>
          <w:sz w:val="19"/>
        </w:rPr>
        <w:t> </w:t>
      </w:r>
      <w:r>
        <w:rPr>
          <w:sz w:val="19"/>
        </w:rPr>
        <w:t>in</w:t>
      </w:r>
      <w:r>
        <w:rPr>
          <w:spacing w:val="-11"/>
          <w:sz w:val="19"/>
        </w:rPr>
        <w:t> </w:t>
      </w:r>
      <w:r>
        <w:rPr>
          <w:spacing w:val="-2"/>
          <w:sz w:val="19"/>
        </w:rPr>
        <w:t>Kailua</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Protection</w:t>
      </w:r>
      <w:r>
        <w:rPr>
          <w:spacing w:val="-9"/>
          <w:sz w:val="19"/>
        </w:rPr>
        <w:t> </w:t>
      </w:r>
      <w:r>
        <w:rPr>
          <w:sz w:val="19"/>
        </w:rPr>
        <w:t>of</w:t>
      </w:r>
      <w:r>
        <w:rPr>
          <w:spacing w:val="-9"/>
          <w:sz w:val="19"/>
        </w:rPr>
        <w:t> </w:t>
      </w:r>
      <w:r>
        <w:rPr>
          <w:sz w:val="19"/>
        </w:rPr>
        <w:t>Wedge</w:t>
      </w:r>
      <w:r>
        <w:rPr>
          <w:spacing w:val="-8"/>
          <w:sz w:val="19"/>
        </w:rPr>
        <w:t> </w:t>
      </w:r>
      <w:r>
        <w:rPr>
          <w:sz w:val="19"/>
        </w:rPr>
        <w:t>tailed</w:t>
      </w:r>
      <w:r>
        <w:rPr>
          <w:spacing w:val="-8"/>
          <w:sz w:val="19"/>
        </w:rPr>
        <w:t> </w:t>
      </w:r>
      <w:r>
        <w:rPr>
          <w:sz w:val="19"/>
        </w:rPr>
        <w:t>shearwaters</w:t>
      </w:r>
      <w:r>
        <w:rPr>
          <w:spacing w:val="-8"/>
          <w:sz w:val="19"/>
        </w:rPr>
        <w:t> </w:t>
      </w:r>
      <w:r>
        <w:rPr>
          <w:sz w:val="19"/>
        </w:rPr>
        <w:t>'Ua'u</w:t>
      </w:r>
      <w:r>
        <w:rPr>
          <w:spacing w:val="-9"/>
          <w:sz w:val="19"/>
        </w:rPr>
        <w:t> </w:t>
      </w:r>
      <w:r>
        <w:rPr>
          <w:spacing w:val="-4"/>
          <w:sz w:val="19"/>
        </w:rPr>
        <w:t>kani</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Municipal</w:t>
      </w:r>
      <w:r>
        <w:rPr>
          <w:spacing w:val="-8"/>
          <w:sz w:val="19"/>
        </w:rPr>
        <w:t> </w:t>
      </w:r>
      <w:r>
        <w:rPr>
          <w:sz w:val="19"/>
        </w:rPr>
        <w:t>parking</w:t>
      </w:r>
      <w:r>
        <w:rPr>
          <w:spacing w:val="-7"/>
          <w:sz w:val="19"/>
        </w:rPr>
        <w:t> </w:t>
      </w:r>
      <w:r>
        <w:rPr>
          <w:sz w:val="19"/>
        </w:rPr>
        <w:t>lot</w:t>
      </w:r>
      <w:r>
        <w:rPr>
          <w:spacing w:val="-8"/>
          <w:sz w:val="19"/>
        </w:rPr>
        <w:t> </w:t>
      </w:r>
      <w:r>
        <w:rPr>
          <w:sz w:val="19"/>
        </w:rPr>
        <w:t>tree</w:t>
      </w:r>
      <w:r>
        <w:rPr>
          <w:spacing w:val="-10"/>
          <w:sz w:val="19"/>
        </w:rPr>
        <w:t> </w:t>
      </w:r>
      <w:r>
        <w:rPr>
          <w:spacing w:val="-2"/>
          <w:sz w:val="19"/>
        </w:rPr>
        <w:t>assessment</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Ko'olau</w:t>
      </w:r>
      <w:r>
        <w:rPr>
          <w:spacing w:val="-10"/>
          <w:sz w:val="19"/>
        </w:rPr>
        <w:t> </w:t>
      </w:r>
      <w:r>
        <w:rPr>
          <w:sz w:val="19"/>
        </w:rPr>
        <w:t>Distillery</w:t>
      </w:r>
      <w:r>
        <w:rPr>
          <w:spacing w:val="-9"/>
          <w:sz w:val="19"/>
        </w:rPr>
        <w:t> </w:t>
      </w:r>
      <w:r>
        <w:rPr>
          <w:sz w:val="19"/>
        </w:rPr>
        <w:t>expansion</w:t>
      </w:r>
      <w:r>
        <w:rPr>
          <w:spacing w:val="-10"/>
          <w:sz w:val="19"/>
        </w:rPr>
        <w:t> </w:t>
      </w:r>
      <w:r>
        <w:rPr>
          <w:sz w:val="19"/>
        </w:rPr>
        <w:t>in</w:t>
      </w:r>
      <w:r>
        <w:rPr>
          <w:spacing w:val="-10"/>
          <w:sz w:val="19"/>
        </w:rPr>
        <w:t> </w:t>
      </w:r>
      <w:r>
        <w:rPr>
          <w:sz w:val="19"/>
        </w:rPr>
        <w:t>Kapaa</w:t>
      </w:r>
      <w:r>
        <w:rPr>
          <w:spacing w:val="-9"/>
          <w:sz w:val="19"/>
        </w:rPr>
        <w:t> </w:t>
      </w:r>
      <w:r>
        <w:rPr>
          <w:sz w:val="19"/>
        </w:rPr>
        <w:t>Industrial</w:t>
      </w:r>
      <w:r>
        <w:rPr>
          <w:spacing w:val="-8"/>
          <w:sz w:val="19"/>
        </w:rPr>
        <w:t> </w:t>
      </w:r>
      <w:r>
        <w:rPr>
          <w:spacing w:val="-4"/>
          <w:sz w:val="19"/>
        </w:rPr>
        <w:t>Park</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Manuiwa</w:t>
      </w:r>
      <w:r>
        <w:rPr>
          <w:spacing w:val="-10"/>
          <w:sz w:val="19"/>
        </w:rPr>
        <w:t> </w:t>
      </w:r>
      <w:r>
        <w:rPr>
          <w:sz w:val="19"/>
        </w:rPr>
        <w:t>o</w:t>
      </w:r>
      <w:r>
        <w:rPr>
          <w:spacing w:val="-9"/>
          <w:sz w:val="19"/>
        </w:rPr>
        <w:t> </w:t>
      </w:r>
      <w:r>
        <w:rPr>
          <w:sz w:val="19"/>
        </w:rPr>
        <w:t>ka</w:t>
      </w:r>
      <w:r>
        <w:rPr>
          <w:spacing w:val="-10"/>
          <w:sz w:val="19"/>
        </w:rPr>
        <w:t> </w:t>
      </w:r>
      <w:r>
        <w:rPr>
          <w:sz w:val="19"/>
        </w:rPr>
        <w:t>Malanai</w:t>
      </w:r>
      <w:r>
        <w:rPr>
          <w:spacing w:val="-8"/>
          <w:sz w:val="19"/>
        </w:rPr>
        <w:t> </w:t>
      </w:r>
      <w:r>
        <w:rPr>
          <w:sz w:val="19"/>
        </w:rPr>
        <w:t>proposed</w:t>
      </w:r>
      <w:r>
        <w:rPr>
          <w:spacing w:val="-9"/>
          <w:sz w:val="19"/>
        </w:rPr>
        <w:t> </w:t>
      </w:r>
      <w:r>
        <w:rPr>
          <w:sz w:val="19"/>
        </w:rPr>
        <w:t>Fisheries</w:t>
      </w:r>
      <w:r>
        <w:rPr>
          <w:spacing w:val="-8"/>
          <w:sz w:val="19"/>
        </w:rPr>
        <w:t> </w:t>
      </w:r>
      <w:r>
        <w:rPr>
          <w:sz w:val="19"/>
        </w:rPr>
        <w:t>Management</w:t>
      </w:r>
      <w:r>
        <w:rPr>
          <w:spacing w:val="-10"/>
          <w:sz w:val="19"/>
        </w:rPr>
        <w:t> </w:t>
      </w:r>
      <w:r>
        <w:rPr>
          <w:spacing w:val="-4"/>
          <w:sz w:val="19"/>
        </w:rPr>
        <w:t>Plan</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Iwi</w:t>
      </w:r>
      <w:r>
        <w:rPr>
          <w:spacing w:val="-6"/>
          <w:sz w:val="19"/>
        </w:rPr>
        <w:t> </w:t>
      </w:r>
      <w:r>
        <w:rPr>
          <w:sz w:val="19"/>
        </w:rPr>
        <w:t>kupuna</w:t>
      </w:r>
      <w:r>
        <w:rPr>
          <w:spacing w:val="-7"/>
          <w:sz w:val="19"/>
        </w:rPr>
        <w:t> </w:t>
      </w:r>
      <w:r>
        <w:rPr>
          <w:spacing w:val="-2"/>
          <w:sz w:val="19"/>
        </w:rPr>
        <w:t>Kailua</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Kailua</w:t>
      </w:r>
      <w:r>
        <w:rPr>
          <w:spacing w:val="-9"/>
          <w:sz w:val="19"/>
        </w:rPr>
        <w:t> </w:t>
      </w:r>
      <w:r>
        <w:rPr>
          <w:sz w:val="19"/>
        </w:rPr>
        <w:t>municipal</w:t>
      </w:r>
      <w:r>
        <w:rPr>
          <w:spacing w:val="-6"/>
          <w:sz w:val="19"/>
        </w:rPr>
        <w:t> </w:t>
      </w:r>
      <w:r>
        <w:rPr>
          <w:sz w:val="19"/>
        </w:rPr>
        <w:t>parking</w:t>
      </w:r>
      <w:r>
        <w:rPr>
          <w:spacing w:val="-10"/>
          <w:sz w:val="19"/>
        </w:rPr>
        <w:t> </w:t>
      </w:r>
      <w:r>
        <w:rPr>
          <w:sz w:val="19"/>
        </w:rPr>
        <w:t>lot</w:t>
      </w:r>
      <w:r>
        <w:rPr>
          <w:spacing w:val="-8"/>
          <w:sz w:val="19"/>
        </w:rPr>
        <w:t> </w:t>
      </w:r>
      <w:r>
        <w:rPr>
          <w:spacing w:val="-2"/>
          <w:sz w:val="19"/>
        </w:rPr>
        <w:t>changes</w:t>
      </w:r>
    </w:p>
    <w:p>
      <w:pPr>
        <w:pStyle w:val="ListParagraph"/>
        <w:numPr>
          <w:ilvl w:val="1"/>
          <w:numId w:val="116"/>
        </w:numPr>
        <w:tabs>
          <w:tab w:pos="1755" w:val="left" w:leader="none"/>
        </w:tabs>
        <w:spacing w:line="240" w:lineRule="auto" w:before="0" w:after="0"/>
        <w:ind w:left="1755" w:right="0" w:hanging="209"/>
        <w:jc w:val="left"/>
        <w:rPr>
          <w:sz w:val="19"/>
        </w:rPr>
      </w:pPr>
      <w:r>
        <w:rPr>
          <w:sz w:val="19"/>
        </w:rPr>
        <w:t>Archaeological</w:t>
      </w:r>
      <w:r>
        <w:rPr>
          <w:spacing w:val="-10"/>
          <w:sz w:val="19"/>
        </w:rPr>
        <w:t> </w:t>
      </w:r>
      <w:r>
        <w:rPr>
          <w:sz w:val="19"/>
        </w:rPr>
        <w:t>study</w:t>
      </w:r>
      <w:r>
        <w:rPr>
          <w:spacing w:val="-8"/>
          <w:sz w:val="19"/>
        </w:rPr>
        <w:t> </w:t>
      </w:r>
      <w:r>
        <w:rPr>
          <w:sz w:val="19"/>
        </w:rPr>
        <w:t>has</w:t>
      </w:r>
      <w:r>
        <w:rPr>
          <w:spacing w:val="-11"/>
          <w:sz w:val="19"/>
        </w:rPr>
        <w:t> </w:t>
      </w:r>
      <w:r>
        <w:rPr>
          <w:sz w:val="19"/>
        </w:rPr>
        <w:t>been</w:t>
      </w:r>
      <w:r>
        <w:rPr>
          <w:spacing w:val="-10"/>
          <w:sz w:val="19"/>
        </w:rPr>
        <w:t> </w:t>
      </w:r>
      <w:r>
        <w:rPr>
          <w:spacing w:val="-2"/>
          <w:sz w:val="19"/>
        </w:rPr>
        <w:t>postponed</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Kapaa</w:t>
      </w:r>
      <w:r>
        <w:rPr>
          <w:spacing w:val="-8"/>
          <w:sz w:val="19"/>
        </w:rPr>
        <w:t> </w:t>
      </w:r>
      <w:r>
        <w:rPr>
          <w:sz w:val="19"/>
        </w:rPr>
        <w:t>Quarry</w:t>
      </w:r>
      <w:r>
        <w:rPr>
          <w:spacing w:val="-8"/>
          <w:sz w:val="19"/>
        </w:rPr>
        <w:t> </w:t>
      </w:r>
      <w:r>
        <w:rPr>
          <w:sz w:val="19"/>
        </w:rPr>
        <w:t>Road/Kapaa</w:t>
      </w:r>
      <w:r>
        <w:rPr>
          <w:spacing w:val="-9"/>
          <w:sz w:val="19"/>
        </w:rPr>
        <w:t> </w:t>
      </w:r>
      <w:r>
        <w:rPr>
          <w:sz w:val="19"/>
        </w:rPr>
        <w:t>Stream</w:t>
      </w:r>
      <w:r>
        <w:rPr>
          <w:spacing w:val="-8"/>
          <w:sz w:val="19"/>
        </w:rPr>
        <w:t> </w:t>
      </w:r>
      <w:r>
        <w:rPr>
          <w:sz w:val="19"/>
        </w:rPr>
        <w:t>HECO</w:t>
      </w:r>
      <w:r>
        <w:rPr>
          <w:spacing w:val="-10"/>
          <w:sz w:val="19"/>
        </w:rPr>
        <w:t> </w:t>
      </w:r>
      <w:r>
        <w:rPr>
          <w:spacing w:val="-2"/>
          <w:sz w:val="19"/>
        </w:rPr>
        <w:t>construction</w:t>
      </w:r>
    </w:p>
    <w:p>
      <w:pPr>
        <w:pStyle w:val="ListParagraph"/>
        <w:numPr>
          <w:ilvl w:val="1"/>
          <w:numId w:val="116"/>
        </w:numPr>
        <w:tabs>
          <w:tab w:pos="1756" w:val="left" w:leader="none"/>
        </w:tabs>
        <w:spacing w:line="240" w:lineRule="auto" w:before="0" w:after="0"/>
        <w:ind w:left="1756" w:right="0" w:hanging="210"/>
        <w:jc w:val="left"/>
        <w:rPr>
          <w:sz w:val="19"/>
        </w:rPr>
      </w:pPr>
      <w:r>
        <w:rPr>
          <w:sz w:val="19"/>
        </w:rPr>
        <w:t>8/26/24</w:t>
      </w:r>
      <w:r>
        <w:rPr>
          <w:spacing w:val="-7"/>
          <w:sz w:val="19"/>
        </w:rPr>
        <w:t> </w:t>
      </w:r>
      <w:r>
        <w:rPr>
          <w:sz w:val="19"/>
        </w:rPr>
        <w:t>BLNR</w:t>
      </w:r>
      <w:r>
        <w:rPr>
          <w:spacing w:val="-6"/>
          <w:sz w:val="19"/>
        </w:rPr>
        <w:t> </w:t>
      </w:r>
      <w:r>
        <w:rPr>
          <w:sz w:val="19"/>
        </w:rPr>
        <w:t>granted</w:t>
      </w:r>
      <w:r>
        <w:rPr>
          <w:spacing w:val="-6"/>
          <w:sz w:val="19"/>
        </w:rPr>
        <w:t> </w:t>
      </w:r>
      <w:r>
        <w:rPr>
          <w:sz w:val="19"/>
        </w:rPr>
        <w:t>a</w:t>
      </w:r>
      <w:r>
        <w:rPr>
          <w:spacing w:val="-4"/>
          <w:sz w:val="19"/>
        </w:rPr>
        <w:t> </w:t>
      </w:r>
      <w:r>
        <w:rPr>
          <w:sz w:val="19"/>
        </w:rPr>
        <w:t>non-exclusive</w:t>
      </w:r>
      <w:r>
        <w:rPr>
          <w:spacing w:val="-8"/>
          <w:sz w:val="19"/>
        </w:rPr>
        <w:t> </w:t>
      </w:r>
      <w:r>
        <w:rPr>
          <w:sz w:val="19"/>
        </w:rPr>
        <w:t>easement</w:t>
      </w:r>
      <w:r>
        <w:rPr>
          <w:spacing w:val="-7"/>
          <w:sz w:val="19"/>
        </w:rPr>
        <w:t> </w:t>
      </w:r>
      <w:r>
        <w:rPr>
          <w:sz w:val="19"/>
        </w:rPr>
        <w:t>to</w:t>
      </w:r>
      <w:r>
        <w:rPr>
          <w:spacing w:val="-7"/>
          <w:sz w:val="19"/>
        </w:rPr>
        <w:t> </w:t>
      </w:r>
      <w:r>
        <w:rPr>
          <w:sz w:val="19"/>
        </w:rPr>
        <w:t>HECO</w:t>
      </w:r>
      <w:r>
        <w:rPr>
          <w:spacing w:val="-8"/>
          <w:sz w:val="19"/>
        </w:rPr>
        <w:t> </w:t>
      </w:r>
      <w:r>
        <w:rPr>
          <w:sz w:val="19"/>
        </w:rPr>
        <w:t>for</w:t>
      </w:r>
      <w:r>
        <w:rPr>
          <w:spacing w:val="-7"/>
          <w:sz w:val="19"/>
        </w:rPr>
        <w:t> </w:t>
      </w:r>
      <w:r>
        <w:rPr>
          <w:sz w:val="19"/>
        </w:rPr>
        <w:t>utility</w:t>
      </w:r>
      <w:r>
        <w:rPr>
          <w:spacing w:val="-5"/>
          <w:sz w:val="19"/>
        </w:rPr>
        <w:t> </w:t>
      </w:r>
      <w:r>
        <w:rPr>
          <w:spacing w:val="-2"/>
          <w:sz w:val="19"/>
        </w:rPr>
        <w:t>purposes.</w:t>
      </w:r>
    </w:p>
    <w:p>
      <w:pPr>
        <w:pStyle w:val="ListParagraph"/>
        <w:numPr>
          <w:ilvl w:val="1"/>
          <w:numId w:val="116"/>
        </w:numPr>
        <w:tabs>
          <w:tab w:pos="1755" w:val="left" w:leader="none"/>
          <w:tab w:pos="1800" w:val="left" w:leader="none"/>
        </w:tabs>
        <w:spacing w:line="240" w:lineRule="auto" w:before="0" w:after="0"/>
        <w:ind w:left="1800" w:right="1376" w:hanging="255"/>
        <w:jc w:val="left"/>
        <w:rPr>
          <w:sz w:val="19"/>
        </w:rPr>
      </w:pPr>
      <w:r>
        <w:rPr>
          <w:sz w:val="19"/>
        </w:rPr>
        <w:t>The agreement stated "HECO, its consultants, contractors etc. shall be responsible for cleaning and restoring</w:t>
      </w:r>
      <w:r>
        <w:rPr>
          <w:spacing w:val="-3"/>
          <w:sz w:val="19"/>
        </w:rPr>
        <w:t> </w:t>
      </w:r>
      <w:r>
        <w:rPr>
          <w:sz w:val="19"/>
        </w:rPr>
        <w:t>the</w:t>
      </w:r>
      <w:r>
        <w:rPr>
          <w:spacing w:val="-3"/>
          <w:sz w:val="19"/>
        </w:rPr>
        <w:t> </w:t>
      </w:r>
      <w:r>
        <w:rPr>
          <w:sz w:val="19"/>
        </w:rPr>
        <w:t>area</w:t>
      </w:r>
      <w:r>
        <w:rPr>
          <w:spacing w:val="-3"/>
          <w:sz w:val="19"/>
        </w:rPr>
        <w:t> </w:t>
      </w:r>
      <w:r>
        <w:rPr>
          <w:sz w:val="19"/>
        </w:rPr>
        <w:t>to</w:t>
      </w:r>
      <w:r>
        <w:rPr>
          <w:spacing w:val="-3"/>
          <w:sz w:val="19"/>
        </w:rPr>
        <w:t> </w:t>
      </w:r>
      <w:r>
        <w:rPr>
          <w:sz w:val="19"/>
        </w:rPr>
        <w:t>its</w:t>
      </w:r>
      <w:r>
        <w:rPr>
          <w:spacing w:val="-1"/>
          <w:sz w:val="19"/>
        </w:rPr>
        <w:t> </w:t>
      </w:r>
      <w:r>
        <w:rPr>
          <w:sz w:val="19"/>
        </w:rPr>
        <w:t>original</w:t>
      </w:r>
      <w:r>
        <w:rPr>
          <w:spacing w:val="-1"/>
          <w:sz w:val="19"/>
        </w:rPr>
        <w:t> </w:t>
      </w:r>
      <w:r>
        <w:rPr>
          <w:sz w:val="19"/>
        </w:rPr>
        <w:t>condition</w:t>
      </w:r>
      <w:r>
        <w:rPr>
          <w:spacing w:val="-3"/>
          <w:sz w:val="19"/>
        </w:rPr>
        <w:t> </w:t>
      </w:r>
      <w:r>
        <w:rPr>
          <w:sz w:val="19"/>
        </w:rPr>
        <w:t>or</w:t>
      </w:r>
      <w:r>
        <w:rPr>
          <w:spacing w:val="-3"/>
          <w:sz w:val="19"/>
        </w:rPr>
        <w:t> </w:t>
      </w:r>
      <w:r>
        <w:rPr>
          <w:sz w:val="19"/>
        </w:rPr>
        <w:t>a</w:t>
      </w:r>
      <w:r>
        <w:rPr>
          <w:spacing w:val="-3"/>
          <w:sz w:val="19"/>
        </w:rPr>
        <w:t> </w:t>
      </w:r>
      <w:r>
        <w:rPr>
          <w:sz w:val="19"/>
        </w:rPr>
        <w:t>condition</w:t>
      </w:r>
      <w:r>
        <w:rPr>
          <w:spacing w:val="-3"/>
          <w:sz w:val="19"/>
        </w:rPr>
        <w:t> </w:t>
      </w:r>
      <w:r>
        <w:rPr>
          <w:sz w:val="19"/>
        </w:rPr>
        <w:t>satisfactory</w:t>
      </w:r>
      <w:r>
        <w:rPr>
          <w:spacing w:val="-2"/>
          <w:sz w:val="19"/>
        </w:rPr>
        <w:t> </w:t>
      </w:r>
      <w:r>
        <w:rPr>
          <w:sz w:val="19"/>
        </w:rPr>
        <w:t>to</w:t>
      </w:r>
      <w:r>
        <w:rPr>
          <w:spacing w:val="-3"/>
          <w:sz w:val="19"/>
        </w:rPr>
        <w:t> </w:t>
      </w:r>
      <w:r>
        <w:rPr>
          <w:sz w:val="19"/>
        </w:rPr>
        <w:t>the</w:t>
      </w:r>
      <w:r>
        <w:rPr>
          <w:spacing w:val="-3"/>
          <w:sz w:val="19"/>
        </w:rPr>
        <w:t> </w:t>
      </w:r>
      <w:r>
        <w:rPr>
          <w:sz w:val="19"/>
        </w:rPr>
        <w:t>DLNR</w:t>
      </w:r>
      <w:r>
        <w:rPr>
          <w:spacing w:val="-3"/>
          <w:sz w:val="19"/>
        </w:rPr>
        <w:t> </w:t>
      </w:r>
      <w:r>
        <w:rPr>
          <w:sz w:val="19"/>
        </w:rPr>
        <w:t>upon</w:t>
      </w:r>
      <w:r>
        <w:rPr>
          <w:spacing w:val="-3"/>
          <w:sz w:val="19"/>
        </w:rPr>
        <w:t> </w:t>
      </w:r>
      <w:r>
        <w:rPr>
          <w:sz w:val="19"/>
        </w:rPr>
        <w:t>completion</w:t>
      </w:r>
      <w:r>
        <w:rPr>
          <w:spacing w:val="-3"/>
          <w:sz w:val="19"/>
        </w:rPr>
        <w:t> </w:t>
      </w:r>
      <w:r>
        <w:rPr>
          <w:sz w:val="19"/>
        </w:rPr>
        <w:t>of</w:t>
      </w:r>
      <w:r>
        <w:rPr>
          <w:spacing w:val="-3"/>
          <w:sz w:val="19"/>
        </w:rPr>
        <w:t> </w:t>
      </w:r>
      <w:r>
        <w:rPr>
          <w:sz w:val="19"/>
        </w:rPr>
        <w:t>the </w:t>
      </w:r>
      <w:r>
        <w:rPr>
          <w:spacing w:val="-2"/>
          <w:sz w:val="19"/>
        </w:rPr>
        <w:t>project"</w:t>
      </w:r>
    </w:p>
    <w:p>
      <w:pPr>
        <w:pStyle w:val="ListParagraph"/>
        <w:numPr>
          <w:ilvl w:val="0"/>
          <w:numId w:val="116"/>
        </w:numPr>
        <w:tabs>
          <w:tab w:pos="1756" w:val="left" w:leader="none"/>
        </w:tabs>
        <w:spacing w:line="218" w:lineRule="exact" w:before="0" w:after="0"/>
        <w:ind w:left="1756" w:right="0" w:hanging="316"/>
        <w:jc w:val="left"/>
        <w:rPr>
          <w:sz w:val="19"/>
        </w:rPr>
      </w:pPr>
      <w:r>
        <w:rPr>
          <w:sz w:val="19"/>
        </w:rPr>
        <w:t>1519</w:t>
      </w:r>
      <w:r>
        <w:rPr>
          <w:spacing w:val="-7"/>
          <w:sz w:val="19"/>
        </w:rPr>
        <w:t> </w:t>
      </w:r>
      <w:r>
        <w:rPr>
          <w:sz w:val="19"/>
        </w:rPr>
        <w:t>Uluhaku</w:t>
      </w:r>
      <w:r>
        <w:rPr>
          <w:spacing w:val="-7"/>
          <w:sz w:val="19"/>
        </w:rPr>
        <w:t> </w:t>
      </w:r>
      <w:r>
        <w:rPr>
          <w:sz w:val="19"/>
        </w:rPr>
        <w:t>Place</w:t>
      </w:r>
      <w:r>
        <w:rPr>
          <w:spacing w:val="-7"/>
          <w:sz w:val="19"/>
        </w:rPr>
        <w:t> </w:t>
      </w:r>
      <w:r>
        <w:rPr>
          <w:sz w:val="19"/>
        </w:rPr>
        <w:t>home</w:t>
      </w:r>
      <w:r>
        <w:rPr>
          <w:spacing w:val="-6"/>
          <w:sz w:val="19"/>
        </w:rPr>
        <w:t> </w:t>
      </w:r>
      <w:r>
        <w:rPr>
          <w:sz w:val="19"/>
        </w:rPr>
        <w:t>construction</w:t>
      </w:r>
      <w:r>
        <w:rPr>
          <w:spacing w:val="-8"/>
          <w:sz w:val="19"/>
        </w:rPr>
        <w:t> </w:t>
      </w:r>
      <w:r>
        <w:rPr>
          <w:sz w:val="19"/>
        </w:rPr>
        <w:t>without</w:t>
      </w:r>
      <w:r>
        <w:rPr>
          <w:spacing w:val="-7"/>
          <w:sz w:val="19"/>
        </w:rPr>
        <w:t> </w:t>
      </w:r>
      <w:r>
        <w:rPr>
          <w:spacing w:val="-2"/>
          <w:sz w:val="19"/>
        </w:rPr>
        <w:t>permits</w:t>
      </w:r>
    </w:p>
    <w:p>
      <w:pPr>
        <w:pStyle w:val="ListParagraph"/>
        <w:numPr>
          <w:ilvl w:val="1"/>
          <w:numId w:val="116"/>
        </w:numPr>
        <w:tabs>
          <w:tab w:pos="1754" w:val="left" w:leader="none"/>
          <w:tab w:pos="1800" w:val="left" w:leader="none"/>
        </w:tabs>
        <w:spacing w:line="240" w:lineRule="auto" w:before="1" w:after="0"/>
        <w:ind w:left="1800" w:right="1463" w:hanging="255"/>
        <w:jc w:val="left"/>
        <w:rPr>
          <w:sz w:val="19"/>
        </w:rPr>
      </w:pPr>
      <w:r>
        <w:rPr>
          <w:sz w:val="19"/>
        </w:rPr>
        <w:t>A</w:t>
      </w:r>
      <w:r>
        <w:rPr>
          <w:spacing w:val="-2"/>
          <w:sz w:val="19"/>
        </w:rPr>
        <w:t> </w:t>
      </w:r>
      <w:r>
        <w:rPr>
          <w:sz w:val="19"/>
        </w:rPr>
        <w:t>review</w:t>
      </w:r>
      <w:r>
        <w:rPr>
          <w:spacing w:val="-3"/>
          <w:sz w:val="19"/>
        </w:rPr>
        <w:t> </w:t>
      </w:r>
      <w:r>
        <w:rPr>
          <w:sz w:val="19"/>
        </w:rPr>
        <w:t>of</w:t>
      </w:r>
      <w:r>
        <w:rPr>
          <w:spacing w:val="-3"/>
          <w:sz w:val="19"/>
        </w:rPr>
        <w:t> </w:t>
      </w:r>
      <w:r>
        <w:rPr>
          <w:sz w:val="19"/>
        </w:rPr>
        <w:t>DPP</w:t>
      </w:r>
      <w:r>
        <w:rPr>
          <w:spacing w:val="-2"/>
          <w:sz w:val="19"/>
        </w:rPr>
        <w:t> </w:t>
      </w:r>
      <w:r>
        <w:rPr>
          <w:sz w:val="19"/>
        </w:rPr>
        <w:t>data</w:t>
      </w:r>
      <w:r>
        <w:rPr>
          <w:spacing w:val="-2"/>
          <w:sz w:val="19"/>
        </w:rPr>
        <w:t> </w:t>
      </w:r>
      <w:r>
        <w:rPr>
          <w:sz w:val="19"/>
        </w:rPr>
        <w:t>base</w:t>
      </w:r>
      <w:r>
        <w:rPr>
          <w:spacing w:val="-3"/>
          <w:sz w:val="19"/>
        </w:rPr>
        <w:t> </w:t>
      </w:r>
      <w:r>
        <w:rPr>
          <w:sz w:val="19"/>
        </w:rPr>
        <w:t>showed</w:t>
      </w:r>
      <w:r>
        <w:rPr>
          <w:spacing w:val="-2"/>
          <w:sz w:val="19"/>
        </w:rPr>
        <w:t> </w:t>
      </w:r>
      <w:r>
        <w:rPr>
          <w:sz w:val="19"/>
        </w:rPr>
        <w:t>that</w:t>
      </w:r>
      <w:r>
        <w:rPr>
          <w:spacing w:val="-2"/>
          <w:sz w:val="19"/>
        </w:rPr>
        <w:t> </w:t>
      </w:r>
      <w:r>
        <w:rPr>
          <w:sz w:val="19"/>
        </w:rPr>
        <w:t>no</w:t>
      </w:r>
      <w:r>
        <w:rPr>
          <w:spacing w:val="-3"/>
          <w:sz w:val="19"/>
        </w:rPr>
        <w:t> </w:t>
      </w:r>
      <w:r>
        <w:rPr>
          <w:sz w:val="19"/>
        </w:rPr>
        <w:t>building</w:t>
      </w:r>
      <w:r>
        <w:rPr>
          <w:spacing w:val="-3"/>
          <w:sz w:val="19"/>
        </w:rPr>
        <w:t> </w:t>
      </w:r>
      <w:r>
        <w:rPr>
          <w:sz w:val="19"/>
        </w:rPr>
        <w:t>permits</w:t>
      </w:r>
      <w:r>
        <w:rPr>
          <w:spacing w:val="-1"/>
          <w:sz w:val="19"/>
        </w:rPr>
        <w:t> </w:t>
      </w:r>
      <w:r>
        <w:rPr>
          <w:sz w:val="19"/>
        </w:rPr>
        <w:t>have</w:t>
      </w:r>
      <w:r>
        <w:rPr>
          <w:spacing w:val="-3"/>
          <w:sz w:val="19"/>
        </w:rPr>
        <w:t> </w:t>
      </w:r>
      <w:r>
        <w:rPr>
          <w:sz w:val="19"/>
        </w:rPr>
        <w:t>been</w:t>
      </w:r>
      <w:r>
        <w:rPr>
          <w:spacing w:val="-3"/>
          <w:sz w:val="19"/>
        </w:rPr>
        <w:t> </w:t>
      </w:r>
      <w:r>
        <w:rPr>
          <w:sz w:val="19"/>
        </w:rPr>
        <w:t>granted</w:t>
      </w:r>
      <w:r>
        <w:rPr>
          <w:spacing w:val="-3"/>
          <w:sz w:val="19"/>
        </w:rPr>
        <w:t> </w:t>
      </w:r>
      <w:r>
        <w:rPr>
          <w:sz w:val="19"/>
        </w:rPr>
        <w:t>and</w:t>
      </w:r>
      <w:r>
        <w:rPr>
          <w:spacing w:val="-3"/>
          <w:sz w:val="19"/>
        </w:rPr>
        <w:t> </w:t>
      </w:r>
      <w:r>
        <w:rPr>
          <w:sz w:val="19"/>
        </w:rPr>
        <w:t>noted</w:t>
      </w:r>
      <w:r>
        <w:rPr>
          <w:spacing w:val="-3"/>
          <w:sz w:val="19"/>
        </w:rPr>
        <w:t> </w:t>
      </w:r>
      <w:r>
        <w:rPr>
          <w:sz w:val="19"/>
        </w:rPr>
        <w:t>3</w:t>
      </w:r>
      <w:r>
        <w:rPr>
          <w:spacing w:val="-2"/>
          <w:sz w:val="19"/>
        </w:rPr>
        <w:t> </w:t>
      </w:r>
      <w:r>
        <w:rPr>
          <w:sz w:val="19"/>
        </w:rPr>
        <w:t>violations - plumbing without a permit, house looking abandoned and not clearing vegetation</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Kaukanahua</w:t>
      </w:r>
      <w:r>
        <w:rPr>
          <w:spacing w:val="-9"/>
          <w:sz w:val="19"/>
        </w:rPr>
        <w:t> </w:t>
      </w:r>
      <w:r>
        <w:rPr>
          <w:sz w:val="19"/>
        </w:rPr>
        <w:t>Ranch</w:t>
      </w:r>
      <w:r>
        <w:rPr>
          <w:spacing w:val="-9"/>
          <w:sz w:val="19"/>
        </w:rPr>
        <w:t> </w:t>
      </w:r>
      <w:r>
        <w:rPr>
          <w:sz w:val="19"/>
        </w:rPr>
        <w:t>on</w:t>
      </w:r>
      <w:r>
        <w:rPr>
          <w:spacing w:val="-8"/>
          <w:sz w:val="19"/>
        </w:rPr>
        <w:t> </w:t>
      </w:r>
      <w:r>
        <w:rPr>
          <w:sz w:val="19"/>
        </w:rPr>
        <w:t>the</w:t>
      </w:r>
      <w:r>
        <w:rPr>
          <w:spacing w:val="-7"/>
          <w:sz w:val="19"/>
        </w:rPr>
        <w:t> </w:t>
      </w:r>
      <w:r>
        <w:rPr>
          <w:sz w:val="19"/>
        </w:rPr>
        <w:t>North</w:t>
      </w:r>
      <w:r>
        <w:rPr>
          <w:spacing w:val="-9"/>
          <w:sz w:val="19"/>
        </w:rPr>
        <w:t> </w:t>
      </w:r>
      <w:r>
        <w:rPr>
          <w:sz w:val="19"/>
        </w:rPr>
        <w:t>Shore</w:t>
      </w:r>
      <w:r>
        <w:rPr>
          <w:spacing w:val="-9"/>
          <w:sz w:val="19"/>
        </w:rPr>
        <w:t> </w:t>
      </w:r>
      <w:r>
        <w:rPr>
          <w:sz w:val="19"/>
        </w:rPr>
        <w:t>(gondola</w:t>
      </w:r>
      <w:r>
        <w:rPr>
          <w:spacing w:val="-9"/>
          <w:sz w:val="19"/>
        </w:rPr>
        <w:t> </w:t>
      </w:r>
      <w:r>
        <w:rPr>
          <w:spacing w:val="-2"/>
          <w:sz w:val="19"/>
        </w:rPr>
        <w:t>project)</w:t>
      </w:r>
    </w:p>
    <w:p>
      <w:pPr>
        <w:pStyle w:val="ListParagraph"/>
        <w:numPr>
          <w:ilvl w:val="0"/>
          <w:numId w:val="116"/>
        </w:numPr>
        <w:tabs>
          <w:tab w:pos="1755" w:val="left" w:leader="none"/>
          <w:tab w:pos="1800" w:val="left" w:leader="none"/>
        </w:tabs>
        <w:spacing w:line="240" w:lineRule="auto" w:before="0" w:after="0"/>
        <w:ind w:left="1800" w:right="1105" w:hanging="360"/>
        <w:jc w:val="left"/>
        <w:rPr>
          <w:sz w:val="19"/>
        </w:rPr>
      </w:pPr>
      <w:r>
        <w:rPr>
          <w:sz w:val="19"/>
        </w:rPr>
        <w:t>Resolution</w:t>
      </w:r>
      <w:r>
        <w:rPr>
          <w:spacing w:val="-4"/>
          <w:sz w:val="19"/>
        </w:rPr>
        <w:t> </w:t>
      </w:r>
      <w:r>
        <w:rPr>
          <w:sz w:val="19"/>
        </w:rPr>
        <w:t>25-268</w:t>
      </w:r>
      <w:r>
        <w:rPr>
          <w:spacing w:val="-3"/>
          <w:sz w:val="19"/>
        </w:rPr>
        <w:t> </w:t>
      </w:r>
      <w:r>
        <w:rPr>
          <w:sz w:val="19"/>
        </w:rPr>
        <w:t>urging</w:t>
      </w:r>
      <w:r>
        <w:rPr>
          <w:spacing w:val="-4"/>
          <w:sz w:val="19"/>
        </w:rPr>
        <w:t> </w:t>
      </w:r>
      <w:r>
        <w:rPr>
          <w:sz w:val="19"/>
        </w:rPr>
        <w:t>DPP</w:t>
      </w:r>
      <w:r>
        <w:rPr>
          <w:spacing w:val="-3"/>
          <w:sz w:val="19"/>
        </w:rPr>
        <w:t> </w:t>
      </w:r>
      <w:r>
        <w:rPr>
          <w:sz w:val="19"/>
        </w:rPr>
        <w:t>to</w:t>
      </w:r>
      <w:r>
        <w:rPr>
          <w:spacing w:val="-4"/>
          <w:sz w:val="19"/>
        </w:rPr>
        <w:t> </w:t>
      </w:r>
      <w:r>
        <w:rPr>
          <w:sz w:val="19"/>
        </w:rPr>
        <w:t>provide</w:t>
      </w:r>
      <w:r>
        <w:rPr>
          <w:spacing w:val="-4"/>
          <w:sz w:val="19"/>
        </w:rPr>
        <w:t> </w:t>
      </w:r>
      <w:r>
        <w:rPr>
          <w:sz w:val="19"/>
        </w:rPr>
        <w:t>a</w:t>
      </w:r>
      <w:r>
        <w:rPr>
          <w:spacing w:val="-3"/>
          <w:sz w:val="19"/>
        </w:rPr>
        <w:t> </w:t>
      </w:r>
      <w:r>
        <w:rPr>
          <w:sz w:val="19"/>
        </w:rPr>
        <w:t>public</w:t>
      </w:r>
      <w:r>
        <w:rPr>
          <w:spacing w:val="-3"/>
          <w:sz w:val="19"/>
        </w:rPr>
        <w:t> </w:t>
      </w:r>
      <w:r>
        <w:rPr>
          <w:sz w:val="19"/>
        </w:rPr>
        <w:t>database</w:t>
      </w:r>
      <w:r>
        <w:rPr>
          <w:spacing w:val="-4"/>
          <w:sz w:val="19"/>
        </w:rPr>
        <w:t> </w:t>
      </w:r>
      <w:r>
        <w:rPr>
          <w:sz w:val="19"/>
        </w:rPr>
        <w:t>of</w:t>
      </w:r>
      <w:r>
        <w:rPr>
          <w:spacing w:val="-3"/>
          <w:sz w:val="19"/>
        </w:rPr>
        <w:t> </w:t>
      </w:r>
      <w:r>
        <w:rPr>
          <w:sz w:val="19"/>
        </w:rPr>
        <w:t>all</w:t>
      </w:r>
      <w:r>
        <w:rPr>
          <w:spacing w:val="-3"/>
          <w:sz w:val="19"/>
        </w:rPr>
        <w:t> </w:t>
      </w:r>
      <w:r>
        <w:rPr>
          <w:sz w:val="19"/>
        </w:rPr>
        <w:t>discretionary</w:t>
      </w:r>
      <w:r>
        <w:rPr>
          <w:spacing w:val="-3"/>
          <w:sz w:val="19"/>
        </w:rPr>
        <w:t> </w:t>
      </w:r>
      <w:r>
        <w:rPr>
          <w:sz w:val="19"/>
        </w:rPr>
        <w:t>permit</w:t>
      </w:r>
      <w:r>
        <w:rPr>
          <w:spacing w:val="-4"/>
          <w:sz w:val="19"/>
        </w:rPr>
        <w:t> </w:t>
      </w:r>
      <w:r>
        <w:rPr>
          <w:sz w:val="19"/>
        </w:rPr>
        <w:t>applications</w:t>
      </w:r>
      <w:r>
        <w:rPr>
          <w:spacing w:val="-5"/>
          <w:sz w:val="19"/>
        </w:rPr>
        <w:t> </w:t>
      </w:r>
      <w:r>
        <w:rPr>
          <w:sz w:val="19"/>
        </w:rPr>
        <w:t>including Conditional Use Permit -Minor and SMP minor permit applications (introduced 9/10/25)</w:t>
      </w:r>
    </w:p>
    <w:p>
      <w:pPr>
        <w:pStyle w:val="ListParagraph"/>
        <w:numPr>
          <w:ilvl w:val="1"/>
          <w:numId w:val="116"/>
        </w:numPr>
        <w:tabs>
          <w:tab w:pos="1755" w:val="left" w:leader="none"/>
        </w:tabs>
        <w:spacing w:line="240" w:lineRule="auto" w:before="0" w:after="0"/>
        <w:ind w:left="1755" w:right="0" w:hanging="209"/>
        <w:jc w:val="left"/>
        <w:rPr>
          <w:sz w:val="19"/>
        </w:rPr>
      </w:pPr>
      <w:r>
        <w:rPr>
          <w:sz w:val="19"/>
        </w:rPr>
        <w:t>Not</w:t>
      </w:r>
      <w:r>
        <w:rPr>
          <w:spacing w:val="-6"/>
          <w:sz w:val="19"/>
        </w:rPr>
        <w:t> </w:t>
      </w:r>
      <w:r>
        <w:rPr>
          <w:sz w:val="19"/>
        </w:rPr>
        <w:t>reported</w:t>
      </w:r>
      <w:r>
        <w:rPr>
          <w:spacing w:val="-7"/>
          <w:sz w:val="19"/>
        </w:rPr>
        <w:t> </w:t>
      </w:r>
      <w:r>
        <w:rPr>
          <w:sz w:val="19"/>
        </w:rPr>
        <w:t>out.</w:t>
      </w:r>
      <w:r>
        <w:rPr>
          <w:spacing w:val="-7"/>
          <w:sz w:val="19"/>
        </w:rPr>
        <w:t> </w:t>
      </w:r>
      <w:r>
        <w:rPr>
          <w:sz w:val="19"/>
        </w:rPr>
        <w:t>Pending</w:t>
      </w:r>
      <w:r>
        <w:rPr>
          <w:spacing w:val="-6"/>
          <w:sz w:val="19"/>
        </w:rPr>
        <w:t> </w:t>
      </w:r>
      <w:r>
        <w:rPr>
          <w:sz w:val="19"/>
        </w:rPr>
        <w:t>in</w:t>
      </w:r>
      <w:r>
        <w:rPr>
          <w:spacing w:val="-7"/>
          <w:sz w:val="19"/>
        </w:rPr>
        <w:t> </w:t>
      </w:r>
      <w:r>
        <w:rPr>
          <w:spacing w:val="-2"/>
          <w:sz w:val="19"/>
        </w:rPr>
        <w:t>committee.</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Building</w:t>
      </w:r>
      <w:r>
        <w:rPr>
          <w:spacing w:val="-9"/>
          <w:sz w:val="19"/>
        </w:rPr>
        <w:t> </w:t>
      </w:r>
      <w:r>
        <w:rPr>
          <w:sz w:val="19"/>
        </w:rPr>
        <w:t>permit</w:t>
      </w:r>
      <w:r>
        <w:rPr>
          <w:spacing w:val="-9"/>
          <w:sz w:val="19"/>
        </w:rPr>
        <w:t> </w:t>
      </w:r>
      <w:r>
        <w:rPr>
          <w:sz w:val="19"/>
        </w:rPr>
        <w:t>application</w:t>
      </w:r>
      <w:r>
        <w:rPr>
          <w:spacing w:val="-9"/>
          <w:sz w:val="19"/>
        </w:rPr>
        <w:t> </w:t>
      </w:r>
      <w:r>
        <w:rPr>
          <w:sz w:val="19"/>
        </w:rPr>
        <w:t>in</w:t>
      </w:r>
      <w:r>
        <w:rPr>
          <w:spacing w:val="-8"/>
          <w:sz w:val="19"/>
        </w:rPr>
        <w:t> </w:t>
      </w:r>
      <w:r>
        <w:rPr>
          <w:sz w:val="19"/>
        </w:rPr>
        <w:t>Kaopa</w:t>
      </w:r>
      <w:r>
        <w:rPr>
          <w:spacing w:val="-8"/>
          <w:sz w:val="19"/>
        </w:rPr>
        <w:t> </w:t>
      </w:r>
      <w:r>
        <w:rPr>
          <w:sz w:val="19"/>
        </w:rPr>
        <w:t>silt</w:t>
      </w:r>
      <w:r>
        <w:rPr>
          <w:spacing w:val="-9"/>
          <w:sz w:val="19"/>
        </w:rPr>
        <w:t> </w:t>
      </w:r>
      <w:r>
        <w:rPr>
          <w:spacing w:val="-4"/>
          <w:sz w:val="19"/>
        </w:rPr>
        <w:t>basin</w:t>
      </w:r>
    </w:p>
    <w:p>
      <w:pPr>
        <w:pStyle w:val="ListParagraph"/>
        <w:numPr>
          <w:ilvl w:val="0"/>
          <w:numId w:val="116"/>
        </w:numPr>
        <w:tabs>
          <w:tab w:pos="1755" w:val="left" w:leader="none"/>
          <w:tab w:pos="1800" w:val="left" w:leader="none"/>
        </w:tabs>
        <w:spacing w:line="240" w:lineRule="auto" w:before="0" w:after="0"/>
        <w:ind w:left="1800" w:right="1632" w:hanging="360"/>
        <w:jc w:val="left"/>
        <w:rPr>
          <w:sz w:val="19"/>
        </w:rPr>
      </w:pPr>
      <w:r>
        <w:rPr>
          <w:sz w:val="19"/>
        </w:rPr>
        <w:t>Resolution</w:t>
      </w:r>
      <w:r>
        <w:rPr>
          <w:spacing w:val="-4"/>
          <w:sz w:val="19"/>
        </w:rPr>
        <w:t> </w:t>
      </w:r>
      <w:r>
        <w:rPr>
          <w:sz w:val="19"/>
        </w:rPr>
        <w:t>25-228</w:t>
      </w:r>
      <w:r>
        <w:rPr>
          <w:spacing w:val="-3"/>
          <w:sz w:val="19"/>
        </w:rPr>
        <w:t> </w:t>
      </w:r>
      <w:r>
        <w:rPr>
          <w:sz w:val="19"/>
        </w:rPr>
        <w:t>CUP-major</w:t>
      </w:r>
      <w:r>
        <w:rPr>
          <w:spacing w:val="-4"/>
          <w:sz w:val="19"/>
        </w:rPr>
        <w:t> </w:t>
      </w:r>
      <w:r>
        <w:rPr>
          <w:sz w:val="19"/>
        </w:rPr>
        <w:t>require</w:t>
      </w:r>
      <w:r>
        <w:rPr>
          <w:spacing w:val="-4"/>
          <w:sz w:val="19"/>
        </w:rPr>
        <w:t> </w:t>
      </w:r>
      <w:r>
        <w:rPr>
          <w:sz w:val="19"/>
        </w:rPr>
        <w:t>applicant</w:t>
      </w:r>
      <w:r>
        <w:rPr>
          <w:spacing w:val="-4"/>
          <w:sz w:val="19"/>
        </w:rPr>
        <w:t> </w:t>
      </w:r>
      <w:r>
        <w:rPr>
          <w:sz w:val="19"/>
        </w:rPr>
        <w:t>to</w:t>
      </w:r>
      <w:r>
        <w:rPr>
          <w:spacing w:val="-4"/>
          <w:sz w:val="19"/>
        </w:rPr>
        <w:t> </w:t>
      </w:r>
      <w:r>
        <w:rPr>
          <w:sz w:val="19"/>
        </w:rPr>
        <w:t>present</w:t>
      </w:r>
      <w:r>
        <w:rPr>
          <w:spacing w:val="-4"/>
          <w:sz w:val="19"/>
        </w:rPr>
        <w:t> </w:t>
      </w:r>
      <w:r>
        <w:rPr>
          <w:sz w:val="19"/>
        </w:rPr>
        <w:t>project</w:t>
      </w:r>
      <w:r>
        <w:rPr>
          <w:spacing w:val="-4"/>
          <w:sz w:val="19"/>
        </w:rPr>
        <w:t> </w:t>
      </w:r>
      <w:r>
        <w:rPr>
          <w:sz w:val="19"/>
        </w:rPr>
        <w:t>to</w:t>
      </w:r>
      <w:r>
        <w:rPr>
          <w:spacing w:val="-4"/>
          <w:sz w:val="19"/>
        </w:rPr>
        <w:t> </w:t>
      </w:r>
      <w:r>
        <w:rPr>
          <w:sz w:val="19"/>
        </w:rPr>
        <w:t>appropriate</w:t>
      </w:r>
      <w:r>
        <w:rPr>
          <w:spacing w:val="-4"/>
          <w:sz w:val="19"/>
        </w:rPr>
        <w:t> </w:t>
      </w:r>
      <w:r>
        <w:rPr>
          <w:sz w:val="19"/>
        </w:rPr>
        <w:t>neighborhood</w:t>
      </w:r>
      <w:r>
        <w:rPr>
          <w:spacing w:val="-3"/>
          <w:sz w:val="19"/>
        </w:rPr>
        <w:t> </w:t>
      </w:r>
      <w:r>
        <w:rPr>
          <w:sz w:val="19"/>
        </w:rPr>
        <w:t>board (introduced 8/6/25)</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Charter</w:t>
      </w:r>
      <w:r>
        <w:rPr>
          <w:spacing w:val="-9"/>
          <w:sz w:val="19"/>
        </w:rPr>
        <w:t> </w:t>
      </w:r>
      <w:r>
        <w:rPr>
          <w:sz w:val="19"/>
        </w:rPr>
        <w:t>amendment</w:t>
      </w:r>
      <w:r>
        <w:rPr>
          <w:spacing w:val="-7"/>
          <w:sz w:val="19"/>
        </w:rPr>
        <w:t> </w:t>
      </w:r>
      <w:r>
        <w:rPr>
          <w:sz w:val="19"/>
        </w:rPr>
        <w:t>#</w:t>
      </w:r>
      <w:r>
        <w:rPr>
          <w:spacing w:val="-6"/>
          <w:sz w:val="19"/>
        </w:rPr>
        <w:t> </w:t>
      </w:r>
      <w:r>
        <w:rPr>
          <w:spacing w:val="-5"/>
          <w:sz w:val="19"/>
        </w:rPr>
        <w:t>148</w:t>
      </w:r>
    </w:p>
    <w:p>
      <w:pPr>
        <w:pStyle w:val="ListParagraph"/>
        <w:numPr>
          <w:ilvl w:val="1"/>
          <w:numId w:val="116"/>
        </w:numPr>
        <w:tabs>
          <w:tab w:pos="1754" w:val="left" w:leader="none"/>
          <w:tab w:pos="1800" w:val="left" w:leader="none"/>
        </w:tabs>
        <w:spacing w:line="240" w:lineRule="auto" w:before="0" w:after="0"/>
        <w:ind w:left="1800" w:right="1337" w:hanging="255"/>
        <w:jc w:val="left"/>
        <w:rPr>
          <w:sz w:val="19"/>
        </w:rPr>
      </w:pPr>
      <w:r>
        <w:rPr>
          <w:sz w:val="19"/>
        </w:rPr>
        <w:t>Amending</w:t>
      </w:r>
      <w:r>
        <w:rPr>
          <w:spacing w:val="-3"/>
          <w:sz w:val="19"/>
        </w:rPr>
        <w:t> </w:t>
      </w:r>
      <w:r>
        <w:rPr>
          <w:sz w:val="19"/>
        </w:rPr>
        <w:t>the</w:t>
      </w:r>
      <w:r>
        <w:rPr>
          <w:spacing w:val="-3"/>
          <w:sz w:val="19"/>
        </w:rPr>
        <w:t> </w:t>
      </w:r>
      <w:r>
        <w:rPr>
          <w:sz w:val="19"/>
        </w:rPr>
        <w:t>Charter</w:t>
      </w:r>
      <w:r>
        <w:rPr>
          <w:spacing w:val="-3"/>
          <w:sz w:val="19"/>
        </w:rPr>
        <w:t> </w:t>
      </w:r>
      <w:r>
        <w:rPr>
          <w:sz w:val="19"/>
        </w:rPr>
        <w:t>to add</w:t>
      </w:r>
      <w:r>
        <w:rPr>
          <w:spacing w:val="-2"/>
          <w:sz w:val="19"/>
        </w:rPr>
        <w:t> </w:t>
      </w:r>
      <w:r>
        <w:rPr>
          <w:sz w:val="19"/>
        </w:rPr>
        <w:t>historic</w:t>
      </w:r>
      <w:r>
        <w:rPr>
          <w:spacing w:val="-2"/>
          <w:sz w:val="19"/>
        </w:rPr>
        <w:t> </w:t>
      </w:r>
      <w:r>
        <w:rPr>
          <w:sz w:val="19"/>
        </w:rPr>
        <w:t>preservation</w:t>
      </w:r>
      <w:r>
        <w:rPr>
          <w:spacing w:val="-3"/>
          <w:sz w:val="19"/>
        </w:rPr>
        <w:t> </w:t>
      </w:r>
      <w:r>
        <w:rPr>
          <w:sz w:val="19"/>
        </w:rPr>
        <w:t>as</w:t>
      </w:r>
      <w:r>
        <w:rPr>
          <w:spacing w:val="-4"/>
          <w:sz w:val="19"/>
        </w:rPr>
        <w:t> </w:t>
      </w:r>
      <w:r>
        <w:rPr>
          <w:sz w:val="19"/>
        </w:rPr>
        <w:t>an</w:t>
      </w:r>
      <w:r>
        <w:rPr>
          <w:spacing w:val="-3"/>
          <w:sz w:val="19"/>
        </w:rPr>
        <w:t> </w:t>
      </w:r>
      <w:r>
        <w:rPr>
          <w:sz w:val="19"/>
        </w:rPr>
        <w:t>allowable</w:t>
      </w:r>
      <w:r>
        <w:rPr>
          <w:spacing w:val="-3"/>
          <w:sz w:val="19"/>
        </w:rPr>
        <w:t> </w:t>
      </w:r>
      <w:r>
        <w:rPr>
          <w:sz w:val="19"/>
        </w:rPr>
        <w:t>use</w:t>
      </w:r>
      <w:r>
        <w:rPr>
          <w:spacing w:val="-3"/>
          <w:sz w:val="19"/>
        </w:rPr>
        <w:t> </w:t>
      </w:r>
      <w:r>
        <w:rPr>
          <w:sz w:val="19"/>
        </w:rPr>
        <w:t>of</w:t>
      </w:r>
      <w:r>
        <w:rPr>
          <w:spacing w:val="-2"/>
          <w:sz w:val="19"/>
        </w:rPr>
        <w:t> </w:t>
      </w:r>
      <w:r>
        <w:rPr>
          <w:sz w:val="19"/>
        </w:rPr>
        <w:t>monies</w:t>
      </w:r>
      <w:r>
        <w:rPr>
          <w:spacing w:val="-1"/>
          <w:sz w:val="19"/>
        </w:rPr>
        <w:t> </w:t>
      </w:r>
      <w:r>
        <w:rPr>
          <w:sz w:val="19"/>
        </w:rPr>
        <w:t>in</w:t>
      </w:r>
      <w:r>
        <w:rPr>
          <w:spacing w:val="-3"/>
          <w:sz w:val="19"/>
        </w:rPr>
        <w:t> </w:t>
      </w:r>
      <w:r>
        <w:rPr>
          <w:sz w:val="19"/>
        </w:rPr>
        <w:t>the</w:t>
      </w:r>
      <w:r>
        <w:rPr>
          <w:spacing w:val="-2"/>
          <w:sz w:val="19"/>
        </w:rPr>
        <w:t> </w:t>
      </w:r>
      <w:r>
        <w:rPr>
          <w:sz w:val="19"/>
        </w:rPr>
        <w:t>Clean</w:t>
      </w:r>
      <w:r>
        <w:rPr>
          <w:spacing w:val="-2"/>
          <w:sz w:val="19"/>
        </w:rPr>
        <w:t> </w:t>
      </w:r>
      <w:r>
        <w:rPr>
          <w:sz w:val="19"/>
        </w:rPr>
        <w:t>Water</w:t>
      </w:r>
      <w:r>
        <w:rPr>
          <w:spacing w:val="-3"/>
          <w:sz w:val="19"/>
        </w:rPr>
        <w:t> </w:t>
      </w:r>
      <w:r>
        <w:rPr>
          <w:sz w:val="19"/>
        </w:rPr>
        <w:t>and Natural Lands Fund and rename the fund Land, Natural Resources, and Historic Preservation Fund to better reflect the purpose of the fund.</w:t>
      </w:r>
    </w:p>
    <w:p>
      <w:pPr>
        <w:pStyle w:val="ListParagraph"/>
        <w:numPr>
          <w:ilvl w:val="0"/>
          <w:numId w:val="116"/>
        </w:numPr>
        <w:tabs>
          <w:tab w:pos="1755" w:val="left" w:leader="none"/>
        </w:tabs>
        <w:spacing w:line="218" w:lineRule="exact" w:before="0" w:after="0"/>
        <w:ind w:left="1755" w:right="0" w:hanging="315"/>
        <w:jc w:val="left"/>
        <w:rPr>
          <w:sz w:val="19"/>
        </w:rPr>
      </w:pPr>
      <w:r>
        <w:rPr>
          <w:sz w:val="19"/>
        </w:rPr>
        <w:t>Kinai`Eha</w:t>
      </w:r>
      <w:r>
        <w:rPr>
          <w:spacing w:val="-9"/>
          <w:sz w:val="19"/>
        </w:rPr>
        <w:t> </w:t>
      </w:r>
      <w:r>
        <w:rPr>
          <w:sz w:val="19"/>
        </w:rPr>
        <w:t>programs</w:t>
      </w:r>
      <w:r>
        <w:rPr>
          <w:spacing w:val="-7"/>
          <w:sz w:val="19"/>
        </w:rPr>
        <w:t> </w:t>
      </w:r>
      <w:r>
        <w:rPr>
          <w:sz w:val="19"/>
        </w:rPr>
        <w:t>at</w:t>
      </w:r>
      <w:r>
        <w:rPr>
          <w:spacing w:val="-9"/>
          <w:sz w:val="19"/>
        </w:rPr>
        <w:t> </w:t>
      </w:r>
      <w:r>
        <w:rPr>
          <w:sz w:val="19"/>
        </w:rPr>
        <w:t>the</w:t>
      </w:r>
      <w:r>
        <w:rPr>
          <w:spacing w:val="-9"/>
          <w:sz w:val="19"/>
        </w:rPr>
        <w:t> </w:t>
      </w:r>
      <w:r>
        <w:rPr>
          <w:sz w:val="19"/>
        </w:rPr>
        <w:t>Kawailoa</w:t>
      </w:r>
      <w:r>
        <w:rPr>
          <w:spacing w:val="-9"/>
          <w:sz w:val="19"/>
        </w:rPr>
        <w:t> </w:t>
      </w:r>
      <w:r>
        <w:rPr>
          <w:sz w:val="19"/>
        </w:rPr>
        <w:t>Youth</w:t>
      </w:r>
      <w:r>
        <w:rPr>
          <w:spacing w:val="-8"/>
          <w:sz w:val="19"/>
        </w:rPr>
        <w:t> </w:t>
      </w:r>
      <w:r>
        <w:rPr>
          <w:sz w:val="19"/>
        </w:rPr>
        <w:t>and</w:t>
      </w:r>
      <w:r>
        <w:rPr>
          <w:spacing w:val="-8"/>
          <w:sz w:val="19"/>
        </w:rPr>
        <w:t> </w:t>
      </w:r>
      <w:r>
        <w:rPr>
          <w:sz w:val="19"/>
        </w:rPr>
        <w:t>Family</w:t>
      </w:r>
      <w:r>
        <w:rPr>
          <w:spacing w:val="-8"/>
          <w:sz w:val="19"/>
        </w:rPr>
        <w:t> </w:t>
      </w:r>
      <w:r>
        <w:rPr>
          <w:sz w:val="19"/>
        </w:rPr>
        <w:t>Wellness</w:t>
      </w:r>
      <w:r>
        <w:rPr>
          <w:spacing w:val="-8"/>
          <w:sz w:val="19"/>
        </w:rPr>
        <w:t> </w:t>
      </w:r>
      <w:r>
        <w:rPr>
          <w:sz w:val="19"/>
        </w:rPr>
        <w:t>Center</w:t>
      </w:r>
      <w:r>
        <w:rPr>
          <w:spacing w:val="-9"/>
          <w:sz w:val="19"/>
        </w:rPr>
        <w:t> </w:t>
      </w:r>
      <w:r>
        <w:rPr>
          <w:spacing w:val="-2"/>
          <w:sz w:val="19"/>
        </w:rPr>
        <w:t>Campus</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Pet</w:t>
      </w:r>
      <w:r>
        <w:rPr>
          <w:spacing w:val="-9"/>
          <w:sz w:val="19"/>
        </w:rPr>
        <w:t> </w:t>
      </w:r>
      <w:r>
        <w:rPr>
          <w:sz w:val="19"/>
        </w:rPr>
        <w:t>crematory</w:t>
      </w:r>
      <w:r>
        <w:rPr>
          <w:spacing w:val="-7"/>
          <w:sz w:val="19"/>
        </w:rPr>
        <w:t> </w:t>
      </w:r>
      <w:r>
        <w:rPr>
          <w:sz w:val="19"/>
        </w:rPr>
        <w:t>in</w:t>
      </w:r>
      <w:r>
        <w:rPr>
          <w:spacing w:val="-9"/>
          <w:sz w:val="19"/>
        </w:rPr>
        <w:t> </w:t>
      </w:r>
      <w:r>
        <w:rPr>
          <w:sz w:val="19"/>
        </w:rPr>
        <w:t>Kapaa</w:t>
      </w:r>
      <w:r>
        <w:rPr>
          <w:spacing w:val="-7"/>
          <w:sz w:val="19"/>
        </w:rPr>
        <w:t> </w:t>
      </w:r>
      <w:r>
        <w:rPr>
          <w:sz w:val="19"/>
        </w:rPr>
        <w:t>Industrial</w:t>
      </w:r>
      <w:r>
        <w:rPr>
          <w:spacing w:val="-7"/>
          <w:sz w:val="19"/>
        </w:rPr>
        <w:t> </w:t>
      </w:r>
      <w:r>
        <w:rPr>
          <w:sz w:val="19"/>
        </w:rPr>
        <w:t>Park</w:t>
      </w:r>
      <w:r>
        <w:rPr>
          <w:spacing w:val="-7"/>
          <w:sz w:val="19"/>
        </w:rPr>
        <w:t> </w:t>
      </w:r>
      <w:r>
        <w:rPr>
          <w:sz w:val="19"/>
        </w:rPr>
        <w:t>Conditional</w:t>
      </w:r>
      <w:r>
        <w:rPr>
          <w:spacing w:val="-7"/>
          <w:sz w:val="19"/>
        </w:rPr>
        <w:t> </w:t>
      </w:r>
      <w:r>
        <w:rPr>
          <w:sz w:val="19"/>
        </w:rPr>
        <w:t>Use</w:t>
      </w:r>
      <w:r>
        <w:rPr>
          <w:spacing w:val="-8"/>
          <w:sz w:val="19"/>
        </w:rPr>
        <w:t> </w:t>
      </w:r>
      <w:r>
        <w:rPr>
          <w:spacing w:val="-2"/>
          <w:sz w:val="19"/>
        </w:rPr>
        <w:t>Permit</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Hydrogen</w:t>
      </w:r>
      <w:r>
        <w:rPr>
          <w:spacing w:val="-9"/>
          <w:sz w:val="19"/>
        </w:rPr>
        <w:t> </w:t>
      </w:r>
      <w:r>
        <w:rPr>
          <w:sz w:val="19"/>
        </w:rPr>
        <w:t>Sulfide</w:t>
      </w:r>
      <w:r>
        <w:rPr>
          <w:spacing w:val="-9"/>
          <w:sz w:val="19"/>
        </w:rPr>
        <w:t> </w:t>
      </w:r>
      <w:r>
        <w:rPr>
          <w:sz w:val="19"/>
        </w:rPr>
        <w:t>release</w:t>
      </w:r>
      <w:r>
        <w:rPr>
          <w:spacing w:val="-11"/>
          <w:sz w:val="19"/>
        </w:rPr>
        <w:t> </w:t>
      </w:r>
      <w:r>
        <w:rPr>
          <w:sz w:val="19"/>
        </w:rPr>
        <w:t>related</w:t>
      </w:r>
      <w:r>
        <w:rPr>
          <w:spacing w:val="-8"/>
          <w:sz w:val="19"/>
        </w:rPr>
        <w:t> </w:t>
      </w:r>
      <w:r>
        <w:rPr>
          <w:sz w:val="19"/>
        </w:rPr>
        <w:t>to</w:t>
      </w:r>
      <w:r>
        <w:rPr>
          <w:spacing w:val="-9"/>
          <w:sz w:val="19"/>
        </w:rPr>
        <w:t> </w:t>
      </w:r>
      <w:r>
        <w:rPr>
          <w:sz w:val="19"/>
        </w:rPr>
        <w:t>MCBH</w:t>
      </w:r>
      <w:r>
        <w:rPr>
          <w:spacing w:val="-8"/>
          <w:sz w:val="19"/>
        </w:rPr>
        <w:t> </w:t>
      </w:r>
      <w:r>
        <w:rPr>
          <w:sz w:val="19"/>
        </w:rPr>
        <w:t>mangrove</w:t>
      </w:r>
      <w:r>
        <w:rPr>
          <w:spacing w:val="-9"/>
          <w:sz w:val="19"/>
        </w:rPr>
        <w:t> </w:t>
      </w:r>
      <w:r>
        <w:rPr>
          <w:spacing w:val="-2"/>
          <w:sz w:val="19"/>
        </w:rPr>
        <w:t>removal</w:t>
      </w:r>
    </w:p>
    <w:p>
      <w:pPr>
        <w:pStyle w:val="ListParagraph"/>
        <w:numPr>
          <w:ilvl w:val="0"/>
          <w:numId w:val="116"/>
        </w:numPr>
        <w:tabs>
          <w:tab w:pos="1755" w:val="left" w:leader="none"/>
          <w:tab w:pos="1800" w:val="left" w:leader="none"/>
        </w:tabs>
        <w:spacing w:line="240" w:lineRule="auto" w:before="0" w:after="0"/>
        <w:ind w:left="1800" w:right="1376" w:hanging="360"/>
        <w:jc w:val="left"/>
        <w:rPr>
          <w:sz w:val="19"/>
        </w:rPr>
      </w:pPr>
      <w:r>
        <w:rPr>
          <w:sz w:val="19"/>
        </w:rPr>
        <w:t>Bill</w:t>
      </w:r>
      <w:r>
        <w:rPr>
          <w:spacing w:val="-2"/>
          <w:sz w:val="19"/>
        </w:rPr>
        <w:t> </w:t>
      </w:r>
      <w:r>
        <w:rPr>
          <w:sz w:val="19"/>
        </w:rPr>
        <w:t>17</w:t>
      </w:r>
      <w:r>
        <w:rPr>
          <w:spacing w:val="-3"/>
          <w:sz w:val="19"/>
        </w:rPr>
        <w:t> </w:t>
      </w:r>
      <w:r>
        <w:rPr>
          <w:sz w:val="19"/>
        </w:rPr>
        <w:t>allows</w:t>
      </w:r>
      <w:r>
        <w:rPr>
          <w:spacing w:val="-1"/>
          <w:sz w:val="19"/>
        </w:rPr>
        <w:t> </w:t>
      </w:r>
      <w:r>
        <w:rPr>
          <w:sz w:val="19"/>
        </w:rPr>
        <w:t>for</w:t>
      </w:r>
      <w:r>
        <w:rPr>
          <w:spacing w:val="-3"/>
          <w:sz w:val="19"/>
        </w:rPr>
        <w:t> </w:t>
      </w:r>
      <w:r>
        <w:rPr>
          <w:sz w:val="19"/>
        </w:rPr>
        <w:t>affordable</w:t>
      </w:r>
      <w:r>
        <w:rPr>
          <w:spacing w:val="-3"/>
          <w:sz w:val="19"/>
        </w:rPr>
        <w:t> </w:t>
      </w:r>
      <w:r>
        <w:rPr>
          <w:sz w:val="19"/>
        </w:rPr>
        <w:t>housing</w:t>
      </w:r>
      <w:r>
        <w:rPr>
          <w:spacing w:val="-3"/>
          <w:sz w:val="19"/>
        </w:rPr>
        <w:t> </w:t>
      </w:r>
      <w:r>
        <w:rPr>
          <w:sz w:val="19"/>
        </w:rPr>
        <w:t>to</w:t>
      </w:r>
      <w:r>
        <w:rPr>
          <w:spacing w:val="-2"/>
          <w:sz w:val="19"/>
        </w:rPr>
        <w:t> </w:t>
      </w:r>
      <w:r>
        <w:rPr>
          <w:sz w:val="19"/>
        </w:rPr>
        <w:t>be</w:t>
      </w:r>
      <w:r>
        <w:rPr>
          <w:spacing w:val="-3"/>
          <w:sz w:val="19"/>
        </w:rPr>
        <w:t> </w:t>
      </w:r>
      <w:r>
        <w:rPr>
          <w:sz w:val="19"/>
        </w:rPr>
        <w:t>the</w:t>
      </w:r>
      <w:r>
        <w:rPr>
          <w:spacing w:val="-3"/>
          <w:sz w:val="19"/>
        </w:rPr>
        <w:t> </w:t>
      </w:r>
      <w:r>
        <w:rPr>
          <w:sz w:val="19"/>
        </w:rPr>
        <w:t>lesser</w:t>
      </w:r>
      <w:r>
        <w:rPr>
          <w:spacing w:val="-3"/>
          <w:sz w:val="19"/>
        </w:rPr>
        <w:t> </w:t>
      </w:r>
      <w:r>
        <w:rPr>
          <w:sz w:val="19"/>
        </w:rPr>
        <w:t>maximum</w:t>
      </w:r>
      <w:r>
        <w:rPr>
          <w:spacing w:val="-2"/>
          <w:sz w:val="19"/>
        </w:rPr>
        <w:t> </w:t>
      </w:r>
      <w:r>
        <w:rPr>
          <w:sz w:val="19"/>
        </w:rPr>
        <w:t>height</w:t>
      </w:r>
      <w:r>
        <w:rPr>
          <w:spacing w:val="-3"/>
          <w:sz w:val="19"/>
        </w:rPr>
        <w:t> </w:t>
      </w:r>
      <w:r>
        <w:rPr>
          <w:sz w:val="19"/>
        </w:rPr>
        <w:t>for</w:t>
      </w:r>
      <w:r>
        <w:rPr>
          <w:spacing w:val="-3"/>
          <w:sz w:val="19"/>
        </w:rPr>
        <w:t> </w:t>
      </w:r>
      <w:r>
        <w:rPr>
          <w:sz w:val="19"/>
        </w:rPr>
        <w:t>the</w:t>
      </w:r>
      <w:r>
        <w:rPr>
          <w:spacing w:val="-3"/>
          <w:sz w:val="19"/>
        </w:rPr>
        <w:t> </w:t>
      </w:r>
      <w:r>
        <w:rPr>
          <w:sz w:val="19"/>
        </w:rPr>
        <w:t>underlying</w:t>
      </w:r>
      <w:r>
        <w:rPr>
          <w:spacing w:val="-3"/>
          <w:sz w:val="19"/>
        </w:rPr>
        <w:t> </w:t>
      </w:r>
      <w:r>
        <w:rPr>
          <w:sz w:val="19"/>
        </w:rPr>
        <w:t>zoning</w:t>
      </w:r>
      <w:r>
        <w:rPr>
          <w:spacing w:val="-3"/>
          <w:sz w:val="19"/>
        </w:rPr>
        <w:t> </w:t>
      </w:r>
      <w:r>
        <w:rPr>
          <w:sz w:val="19"/>
        </w:rPr>
        <w:t>district</w:t>
      </w:r>
      <w:r>
        <w:rPr>
          <w:spacing w:val="-3"/>
          <w:sz w:val="19"/>
        </w:rPr>
        <w:t> </w:t>
      </w:r>
      <w:r>
        <w:rPr>
          <w:sz w:val="19"/>
        </w:rPr>
        <w:t>or special district</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Resolution</w:t>
      </w:r>
      <w:r>
        <w:rPr>
          <w:spacing w:val="-11"/>
          <w:sz w:val="19"/>
        </w:rPr>
        <w:t> </w:t>
      </w:r>
      <w:r>
        <w:rPr>
          <w:sz w:val="19"/>
        </w:rPr>
        <w:t>26-17,</w:t>
      </w:r>
      <w:r>
        <w:rPr>
          <w:spacing w:val="-10"/>
          <w:sz w:val="19"/>
        </w:rPr>
        <w:t> </w:t>
      </w:r>
      <w:r>
        <w:rPr>
          <w:sz w:val="19"/>
        </w:rPr>
        <w:t>CD1</w:t>
      </w:r>
      <w:r>
        <w:rPr>
          <w:spacing w:val="-10"/>
          <w:sz w:val="19"/>
        </w:rPr>
        <w:t> </w:t>
      </w:r>
      <w:r>
        <w:rPr>
          <w:sz w:val="19"/>
        </w:rPr>
        <w:t>agritourism</w:t>
      </w:r>
      <w:r>
        <w:rPr>
          <w:spacing w:val="-10"/>
          <w:sz w:val="19"/>
        </w:rPr>
        <w:t> </w:t>
      </w:r>
      <w:r>
        <w:rPr>
          <w:sz w:val="19"/>
        </w:rPr>
        <w:t>require</w:t>
      </w:r>
      <w:r>
        <w:rPr>
          <w:spacing w:val="-11"/>
          <w:sz w:val="19"/>
        </w:rPr>
        <w:t> </w:t>
      </w:r>
      <w:r>
        <w:rPr>
          <w:sz w:val="19"/>
        </w:rPr>
        <w:t>Conditional</w:t>
      </w:r>
      <w:r>
        <w:rPr>
          <w:spacing w:val="-9"/>
          <w:sz w:val="19"/>
        </w:rPr>
        <w:t> </w:t>
      </w:r>
      <w:r>
        <w:rPr>
          <w:sz w:val="19"/>
        </w:rPr>
        <w:t>Use</w:t>
      </w:r>
      <w:r>
        <w:rPr>
          <w:spacing w:val="-10"/>
          <w:sz w:val="19"/>
        </w:rPr>
        <w:t> </w:t>
      </w:r>
      <w:r>
        <w:rPr>
          <w:sz w:val="19"/>
        </w:rPr>
        <w:t>Permit</w:t>
      </w:r>
      <w:r>
        <w:rPr>
          <w:spacing w:val="-10"/>
          <w:sz w:val="19"/>
        </w:rPr>
        <w:t> </w:t>
      </w:r>
      <w:r>
        <w:rPr>
          <w:spacing w:val="-2"/>
          <w:sz w:val="19"/>
        </w:rPr>
        <w:t>Major</w:t>
      </w:r>
    </w:p>
    <w:p>
      <w:pPr>
        <w:pStyle w:val="ListParagraph"/>
        <w:numPr>
          <w:ilvl w:val="0"/>
          <w:numId w:val="116"/>
        </w:numPr>
        <w:tabs>
          <w:tab w:pos="1755" w:val="left" w:leader="none"/>
        </w:tabs>
        <w:spacing w:line="240" w:lineRule="auto" w:before="0" w:after="0"/>
        <w:ind w:left="1755" w:right="0" w:hanging="315"/>
        <w:jc w:val="left"/>
        <w:rPr>
          <w:sz w:val="19"/>
        </w:rPr>
      </w:pPr>
      <w:r>
        <w:rPr>
          <w:sz w:val="19"/>
        </w:rPr>
        <w:t>New</w:t>
      </w:r>
      <w:r>
        <w:rPr>
          <w:spacing w:val="-6"/>
          <w:sz w:val="19"/>
        </w:rPr>
        <w:t> </w:t>
      </w:r>
      <w:r>
        <w:rPr>
          <w:spacing w:val="-2"/>
          <w:sz w:val="19"/>
        </w:rPr>
        <w:t>Business</w:t>
      </w:r>
    </w:p>
    <w:p>
      <w:pPr>
        <w:pStyle w:val="ListParagraph"/>
        <w:numPr>
          <w:ilvl w:val="0"/>
          <w:numId w:val="116"/>
        </w:numPr>
        <w:tabs>
          <w:tab w:pos="1755" w:val="left" w:leader="none"/>
        </w:tabs>
        <w:spacing w:line="240" w:lineRule="auto" w:before="0" w:after="0"/>
        <w:ind w:left="1755" w:right="0" w:hanging="315"/>
        <w:jc w:val="left"/>
        <w:rPr>
          <w:sz w:val="19"/>
        </w:rPr>
      </w:pPr>
      <w:r>
        <w:rPr>
          <w:spacing w:val="-2"/>
          <w:sz w:val="19"/>
        </w:rPr>
        <w:t>Adjournment</w:t>
      </w:r>
    </w:p>
    <w:p>
      <w:pPr>
        <w:spacing w:before="217"/>
        <w:ind w:left="1440" w:right="0" w:firstLine="0"/>
        <w:jc w:val="left"/>
        <w:rPr>
          <w:b/>
          <w:sz w:val="19"/>
        </w:rPr>
      </w:pPr>
      <w:r>
        <w:rPr>
          <w:b/>
          <w:sz w:val="19"/>
        </w:rPr>
        <w:t>HOMELESSNESS</w:t>
      </w:r>
      <w:r>
        <w:rPr>
          <w:b/>
          <w:spacing w:val="-10"/>
          <w:sz w:val="19"/>
        </w:rPr>
        <w:t> </w:t>
      </w:r>
      <w:r>
        <w:rPr>
          <w:b/>
          <w:sz w:val="19"/>
        </w:rPr>
        <w:t>IN</w:t>
      </w:r>
      <w:r>
        <w:rPr>
          <w:b/>
          <w:spacing w:val="-11"/>
          <w:sz w:val="19"/>
        </w:rPr>
        <w:t> </w:t>
      </w:r>
      <w:r>
        <w:rPr>
          <w:b/>
          <w:sz w:val="19"/>
        </w:rPr>
        <w:t>KAILUA</w:t>
      </w:r>
      <w:r>
        <w:rPr>
          <w:b/>
          <w:spacing w:val="-11"/>
          <w:sz w:val="19"/>
        </w:rPr>
        <w:t> </w:t>
      </w:r>
      <w:r>
        <w:rPr>
          <w:b/>
          <w:sz w:val="19"/>
        </w:rPr>
        <w:t>PSPHCD</w:t>
      </w:r>
      <w:r>
        <w:rPr>
          <w:b/>
          <w:spacing w:val="-10"/>
          <w:sz w:val="19"/>
        </w:rPr>
        <w:t> </w:t>
      </w:r>
      <w:r>
        <w:rPr>
          <w:b/>
          <w:sz w:val="19"/>
        </w:rPr>
        <w:t>SUBCOMMITTEE</w:t>
      </w:r>
      <w:r>
        <w:rPr>
          <w:b/>
          <w:spacing w:val="-10"/>
          <w:sz w:val="19"/>
        </w:rPr>
        <w:t> </w:t>
      </w:r>
      <w:r>
        <w:rPr>
          <w:b/>
          <w:sz w:val="19"/>
        </w:rPr>
        <w:t>MEETING</w:t>
      </w:r>
      <w:r>
        <w:rPr>
          <w:b/>
          <w:spacing w:val="-11"/>
          <w:sz w:val="19"/>
        </w:rPr>
        <w:t> </w:t>
      </w:r>
      <w:r>
        <w:rPr>
          <w:b/>
          <w:spacing w:val="-2"/>
          <w:sz w:val="19"/>
        </w:rPr>
        <w:t>AGENDA</w:t>
      </w:r>
    </w:p>
    <w:p>
      <w:pPr>
        <w:spacing w:before="0"/>
        <w:ind w:left="1440" w:right="0" w:firstLine="0"/>
        <w:jc w:val="left"/>
        <w:rPr>
          <w:b/>
          <w:sz w:val="19"/>
        </w:rPr>
      </w:pPr>
      <w:r>
        <w:rPr>
          <w:b/>
          <w:sz w:val="19"/>
        </w:rPr>
        <w:t>Thursday,</w:t>
      </w:r>
      <w:r>
        <w:rPr>
          <w:b/>
          <w:spacing w:val="-8"/>
          <w:sz w:val="19"/>
        </w:rPr>
        <w:t> </w:t>
      </w:r>
      <w:r>
        <w:rPr>
          <w:b/>
          <w:sz w:val="19"/>
        </w:rPr>
        <w:t>March</w:t>
      </w:r>
      <w:r>
        <w:rPr>
          <w:b/>
          <w:spacing w:val="-7"/>
          <w:sz w:val="19"/>
        </w:rPr>
        <w:t> </w:t>
      </w:r>
      <w:r>
        <w:rPr>
          <w:b/>
          <w:sz w:val="19"/>
        </w:rPr>
        <w:t>19,</w:t>
      </w:r>
      <w:r>
        <w:rPr>
          <w:b/>
          <w:spacing w:val="-8"/>
          <w:sz w:val="19"/>
        </w:rPr>
        <w:t> </w:t>
      </w:r>
      <w:r>
        <w:rPr>
          <w:b/>
          <w:spacing w:val="-4"/>
          <w:sz w:val="19"/>
        </w:rPr>
        <w:t>2026</w:t>
      </w:r>
    </w:p>
    <w:p>
      <w:pPr>
        <w:spacing w:before="0"/>
        <w:ind w:left="1440" w:right="0" w:firstLine="0"/>
        <w:jc w:val="left"/>
        <w:rPr>
          <w:b/>
          <w:sz w:val="19"/>
        </w:rPr>
      </w:pPr>
      <w:r>
        <w:rPr>
          <w:b/>
          <w:sz w:val="19"/>
        </w:rPr>
        <w:t>6:00</w:t>
      </w:r>
      <w:r>
        <w:rPr>
          <w:b/>
          <w:spacing w:val="-5"/>
          <w:sz w:val="19"/>
        </w:rPr>
        <w:t> </w:t>
      </w:r>
      <w:r>
        <w:rPr>
          <w:b/>
          <w:sz w:val="19"/>
        </w:rPr>
        <w:t>pm</w:t>
      </w:r>
      <w:r>
        <w:rPr>
          <w:b/>
          <w:spacing w:val="-3"/>
          <w:sz w:val="19"/>
        </w:rPr>
        <w:t> </w:t>
      </w:r>
      <w:r>
        <w:rPr>
          <w:b/>
          <w:sz w:val="19"/>
        </w:rPr>
        <w:t>to</w:t>
      </w:r>
      <w:r>
        <w:rPr>
          <w:b/>
          <w:spacing w:val="-4"/>
          <w:sz w:val="19"/>
        </w:rPr>
        <w:t> </w:t>
      </w:r>
      <w:r>
        <w:rPr>
          <w:b/>
          <w:sz w:val="19"/>
        </w:rPr>
        <w:t>7:00</w:t>
      </w:r>
      <w:r>
        <w:rPr>
          <w:b/>
          <w:spacing w:val="-2"/>
          <w:sz w:val="19"/>
        </w:rPr>
        <w:t> </w:t>
      </w:r>
      <w:r>
        <w:rPr>
          <w:b/>
          <w:spacing w:val="-5"/>
          <w:sz w:val="19"/>
        </w:rPr>
        <w:t>pm</w:t>
      </w:r>
    </w:p>
    <w:p>
      <w:pPr>
        <w:spacing w:before="0"/>
        <w:ind w:left="1440" w:right="0" w:firstLine="0"/>
        <w:jc w:val="left"/>
        <w:rPr>
          <w:b/>
          <w:sz w:val="19"/>
        </w:rPr>
      </w:pPr>
      <w:r>
        <w:rPr>
          <w:b/>
          <w:sz w:val="19"/>
        </w:rPr>
        <w:t>In-person</w:t>
      </w:r>
      <w:r>
        <w:rPr>
          <w:b/>
          <w:spacing w:val="-9"/>
          <w:sz w:val="19"/>
        </w:rPr>
        <w:t> </w:t>
      </w:r>
      <w:r>
        <w:rPr>
          <w:b/>
          <w:sz w:val="19"/>
        </w:rPr>
        <w:t>at</w:t>
      </w:r>
      <w:r>
        <w:rPr>
          <w:b/>
          <w:spacing w:val="-8"/>
          <w:sz w:val="19"/>
        </w:rPr>
        <w:t> </w:t>
      </w:r>
      <w:r>
        <w:rPr>
          <w:b/>
          <w:sz w:val="19"/>
        </w:rPr>
        <w:t>the</w:t>
      </w:r>
      <w:r>
        <w:rPr>
          <w:b/>
          <w:spacing w:val="-9"/>
          <w:sz w:val="19"/>
        </w:rPr>
        <w:t> </w:t>
      </w:r>
      <w:r>
        <w:rPr>
          <w:b/>
          <w:sz w:val="19"/>
        </w:rPr>
        <w:t>Kailua</w:t>
      </w:r>
      <w:r>
        <w:rPr>
          <w:b/>
          <w:spacing w:val="-6"/>
          <w:sz w:val="19"/>
        </w:rPr>
        <w:t> </w:t>
      </w:r>
      <w:r>
        <w:rPr>
          <w:b/>
          <w:sz w:val="19"/>
        </w:rPr>
        <w:t>District</w:t>
      </w:r>
      <w:r>
        <w:rPr>
          <w:b/>
          <w:spacing w:val="-8"/>
          <w:sz w:val="19"/>
        </w:rPr>
        <w:t> </w:t>
      </w:r>
      <w:r>
        <w:rPr>
          <w:b/>
          <w:sz w:val="19"/>
        </w:rPr>
        <w:t>Park</w:t>
      </w:r>
      <w:r>
        <w:rPr>
          <w:b/>
          <w:spacing w:val="-9"/>
          <w:sz w:val="19"/>
        </w:rPr>
        <w:t> </w:t>
      </w:r>
      <w:r>
        <w:rPr>
          <w:b/>
          <w:sz w:val="19"/>
        </w:rPr>
        <w:t>Community</w:t>
      </w:r>
      <w:r>
        <w:rPr>
          <w:b/>
          <w:spacing w:val="-8"/>
          <w:sz w:val="19"/>
        </w:rPr>
        <w:t> </w:t>
      </w:r>
      <w:r>
        <w:rPr>
          <w:b/>
          <w:sz w:val="19"/>
        </w:rPr>
        <w:t>Meeting</w:t>
      </w:r>
      <w:r>
        <w:rPr>
          <w:b/>
          <w:spacing w:val="-10"/>
          <w:sz w:val="19"/>
        </w:rPr>
        <w:t> </w:t>
      </w:r>
      <w:r>
        <w:rPr>
          <w:b/>
          <w:spacing w:val="-4"/>
          <w:sz w:val="19"/>
        </w:rPr>
        <w:t>Room</w:t>
      </w:r>
    </w:p>
    <w:p>
      <w:pPr>
        <w:spacing w:before="0"/>
        <w:ind w:left="1440" w:right="0" w:firstLine="0"/>
        <w:jc w:val="left"/>
        <w:rPr>
          <w:b/>
          <w:sz w:val="19"/>
        </w:rPr>
      </w:pPr>
      <w:r>
        <w:rPr>
          <w:b/>
          <w:sz w:val="19"/>
        </w:rPr>
        <w:t>Chair:</w:t>
      </w:r>
      <w:r>
        <w:rPr>
          <w:b/>
          <w:spacing w:val="-9"/>
          <w:sz w:val="19"/>
        </w:rPr>
        <w:t> </w:t>
      </w:r>
      <w:r>
        <w:rPr>
          <w:b/>
          <w:sz w:val="19"/>
        </w:rPr>
        <w:t>Levani</w:t>
      </w:r>
      <w:r>
        <w:rPr>
          <w:b/>
          <w:spacing w:val="-8"/>
          <w:sz w:val="19"/>
        </w:rPr>
        <w:t> </w:t>
      </w:r>
      <w:r>
        <w:rPr>
          <w:b/>
          <w:sz w:val="19"/>
        </w:rPr>
        <w:t>Lipton.</w:t>
      </w:r>
      <w:r>
        <w:rPr>
          <w:b/>
          <w:spacing w:val="-8"/>
          <w:sz w:val="19"/>
        </w:rPr>
        <w:t> </w:t>
      </w:r>
      <w:r>
        <w:rPr>
          <w:b/>
          <w:sz w:val="19"/>
        </w:rPr>
        <w:t>Members:</w:t>
      </w:r>
      <w:r>
        <w:rPr>
          <w:b/>
          <w:spacing w:val="-8"/>
          <w:sz w:val="19"/>
        </w:rPr>
        <w:t> </w:t>
      </w:r>
      <w:r>
        <w:rPr>
          <w:b/>
          <w:sz w:val="19"/>
        </w:rPr>
        <w:t>Emily</w:t>
      </w:r>
      <w:r>
        <w:rPr>
          <w:b/>
          <w:spacing w:val="-9"/>
          <w:sz w:val="19"/>
        </w:rPr>
        <w:t> </w:t>
      </w:r>
      <w:r>
        <w:rPr>
          <w:b/>
          <w:sz w:val="19"/>
        </w:rPr>
        <w:t>Andrade,</w:t>
      </w:r>
      <w:r>
        <w:rPr>
          <w:b/>
          <w:spacing w:val="-8"/>
          <w:sz w:val="19"/>
        </w:rPr>
        <w:t> </w:t>
      </w:r>
      <w:r>
        <w:rPr>
          <w:b/>
          <w:sz w:val="19"/>
        </w:rPr>
        <w:t>Ana</w:t>
      </w:r>
      <w:r>
        <w:rPr>
          <w:b/>
          <w:spacing w:val="-6"/>
          <w:sz w:val="19"/>
        </w:rPr>
        <w:t> </w:t>
      </w:r>
      <w:r>
        <w:rPr>
          <w:b/>
          <w:sz w:val="19"/>
        </w:rPr>
        <w:t>Malia</w:t>
      </w:r>
      <w:r>
        <w:rPr>
          <w:b/>
          <w:spacing w:val="-8"/>
          <w:sz w:val="19"/>
        </w:rPr>
        <w:t> </w:t>
      </w:r>
      <w:r>
        <w:rPr>
          <w:b/>
          <w:sz w:val="19"/>
        </w:rPr>
        <w:t>Kia,</w:t>
      </w:r>
      <w:r>
        <w:rPr>
          <w:b/>
          <w:spacing w:val="-8"/>
          <w:sz w:val="19"/>
        </w:rPr>
        <w:t> </w:t>
      </w:r>
      <w:r>
        <w:rPr>
          <w:b/>
          <w:sz w:val="19"/>
        </w:rPr>
        <w:t>and</w:t>
      </w:r>
      <w:r>
        <w:rPr>
          <w:b/>
          <w:spacing w:val="-8"/>
          <w:sz w:val="19"/>
        </w:rPr>
        <w:t> </w:t>
      </w:r>
      <w:r>
        <w:rPr>
          <w:b/>
          <w:sz w:val="19"/>
        </w:rPr>
        <w:t>Jeremy</w:t>
      </w:r>
      <w:r>
        <w:rPr>
          <w:b/>
          <w:spacing w:val="-8"/>
          <w:sz w:val="19"/>
        </w:rPr>
        <w:t> </w:t>
      </w:r>
      <w:r>
        <w:rPr>
          <w:b/>
          <w:spacing w:val="-2"/>
          <w:sz w:val="19"/>
        </w:rPr>
        <w:t>Treskon.</w:t>
      </w:r>
    </w:p>
    <w:p>
      <w:pPr>
        <w:pStyle w:val="ListParagraph"/>
        <w:numPr>
          <w:ilvl w:val="0"/>
          <w:numId w:val="117"/>
        </w:numPr>
        <w:tabs>
          <w:tab w:pos="1649" w:val="left" w:leader="none"/>
        </w:tabs>
        <w:spacing w:line="240" w:lineRule="auto" w:before="0" w:after="0"/>
        <w:ind w:left="1649" w:right="0" w:hanging="209"/>
        <w:jc w:val="left"/>
        <w:rPr>
          <w:sz w:val="19"/>
        </w:rPr>
      </w:pPr>
      <w:r>
        <w:rPr>
          <w:sz w:val="19"/>
        </w:rPr>
        <w:t>Call</w:t>
      </w:r>
      <w:r>
        <w:rPr>
          <w:spacing w:val="-4"/>
          <w:sz w:val="19"/>
        </w:rPr>
        <w:t> </w:t>
      </w:r>
      <w:r>
        <w:rPr>
          <w:sz w:val="19"/>
        </w:rPr>
        <w:t>to</w:t>
      </w:r>
      <w:r>
        <w:rPr>
          <w:spacing w:val="-3"/>
          <w:sz w:val="19"/>
        </w:rPr>
        <w:t> </w:t>
      </w:r>
      <w:r>
        <w:rPr>
          <w:spacing w:val="-2"/>
          <w:sz w:val="19"/>
        </w:rPr>
        <w:t>Order</w:t>
      </w:r>
    </w:p>
    <w:p>
      <w:pPr>
        <w:pStyle w:val="ListParagraph"/>
        <w:spacing w:after="0" w:line="240" w:lineRule="auto"/>
        <w:jc w:val="left"/>
        <w:rPr>
          <w:sz w:val="19"/>
        </w:rPr>
        <w:sectPr>
          <w:headerReference w:type="default" r:id="rId756"/>
          <w:footerReference w:type="default" r:id="rId757"/>
          <w:pgSz w:w="12240" w:h="15840"/>
          <w:pgMar w:header="722" w:footer="0" w:top="1180" w:bottom="280" w:left="0" w:right="360"/>
        </w:sectPr>
      </w:pPr>
    </w:p>
    <w:p>
      <w:pPr>
        <w:pStyle w:val="BodyText"/>
        <w:spacing w:before="59"/>
        <w:rPr>
          <w:sz w:val="19"/>
        </w:rPr>
      </w:pPr>
    </w:p>
    <w:p>
      <w:pPr>
        <w:pStyle w:val="ListParagraph"/>
        <w:numPr>
          <w:ilvl w:val="0"/>
          <w:numId w:val="117"/>
        </w:numPr>
        <w:tabs>
          <w:tab w:pos="1649" w:val="left" w:leader="none"/>
        </w:tabs>
        <w:spacing w:line="242" w:lineRule="auto" w:before="0" w:after="0"/>
        <w:ind w:left="1440" w:right="1413" w:firstLine="0"/>
        <w:jc w:val="left"/>
        <w:rPr>
          <w:sz w:val="19"/>
        </w:rPr>
      </w:pPr>
      <w:r>
        <w:rPr>
          <w:sz w:val="19"/>
        </w:rPr>
        <w:t>Announcements:</w:t>
      </w:r>
      <w:r>
        <w:rPr>
          <w:spacing w:val="-4"/>
          <w:sz w:val="19"/>
        </w:rPr>
        <w:t> </w:t>
      </w:r>
      <w:r>
        <w:rPr>
          <w:sz w:val="19"/>
        </w:rPr>
        <w:t>The</w:t>
      </w:r>
      <w:r>
        <w:rPr>
          <w:spacing w:val="-4"/>
          <w:sz w:val="19"/>
        </w:rPr>
        <w:t> </w:t>
      </w:r>
      <w:r>
        <w:rPr>
          <w:sz w:val="19"/>
        </w:rPr>
        <w:t>monthly</w:t>
      </w:r>
      <w:r>
        <w:rPr>
          <w:spacing w:val="-3"/>
          <w:sz w:val="19"/>
        </w:rPr>
        <w:t> </w:t>
      </w:r>
      <w:r>
        <w:rPr>
          <w:sz w:val="19"/>
        </w:rPr>
        <w:t>houseless</w:t>
      </w:r>
      <w:r>
        <w:rPr>
          <w:spacing w:val="-5"/>
          <w:sz w:val="19"/>
        </w:rPr>
        <w:t> </w:t>
      </w:r>
      <w:r>
        <w:rPr>
          <w:sz w:val="19"/>
        </w:rPr>
        <w:t>service</w:t>
      </w:r>
      <w:r>
        <w:rPr>
          <w:spacing w:val="-4"/>
          <w:sz w:val="19"/>
        </w:rPr>
        <w:t> </w:t>
      </w:r>
      <w:r>
        <w:rPr>
          <w:sz w:val="19"/>
        </w:rPr>
        <w:t>fair</w:t>
      </w:r>
      <w:r>
        <w:rPr>
          <w:spacing w:val="-4"/>
          <w:sz w:val="19"/>
        </w:rPr>
        <w:t> </w:t>
      </w:r>
      <w:r>
        <w:rPr>
          <w:sz w:val="19"/>
        </w:rPr>
        <w:t>conducted</w:t>
      </w:r>
      <w:r>
        <w:rPr>
          <w:spacing w:val="-4"/>
          <w:sz w:val="19"/>
        </w:rPr>
        <w:t> </w:t>
      </w:r>
      <w:r>
        <w:rPr>
          <w:sz w:val="19"/>
        </w:rPr>
        <w:t>by</w:t>
      </w:r>
      <w:r>
        <w:rPr>
          <w:spacing w:val="-3"/>
          <w:sz w:val="19"/>
        </w:rPr>
        <w:t> </w:t>
      </w:r>
      <w:r>
        <w:rPr>
          <w:sz w:val="19"/>
        </w:rPr>
        <w:t>Daybreak</w:t>
      </w:r>
      <w:r>
        <w:rPr>
          <w:spacing w:val="-3"/>
          <w:sz w:val="19"/>
        </w:rPr>
        <w:t> </w:t>
      </w:r>
      <w:r>
        <w:rPr>
          <w:sz w:val="19"/>
        </w:rPr>
        <w:t>Church</w:t>
      </w:r>
      <w:r>
        <w:rPr>
          <w:spacing w:val="-4"/>
          <w:sz w:val="19"/>
        </w:rPr>
        <w:t> </w:t>
      </w:r>
      <w:r>
        <w:rPr>
          <w:sz w:val="19"/>
        </w:rPr>
        <w:t>and</w:t>
      </w:r>
      <w:r>
        <w:rPr>
          <w:spacing w:val="-4"/>
          <w:sz w:val="19"/>
        </w:rPr>
        <w:t> </w:t>
      </w:r>
      <w:r>
        <w:rPr>
          <w:sz w:val="19"/>
        </w:rPr>
        <w:t>YMCA</w:t>
      </w:r>
      <w:r>
        <w:rPr>
          <w:spacing w:val="-3"/>
          <w:sz w:val="19"/>
        </w:rPr>
        <w:t> </w:t>
      </w:r>
      <w:r>
        <w:rPr>
          <w:sz w:val="19"/>
        </w:rPr>
        <w:t>will</w:t>
      </w:r>
      <w:r>
        <w:rPr>
          <w:spacing w:val="-3"/>
          <w:sz w:val="19"/>
        </w:rPr>
        <w:t> </w:t>
      </w:r>
      <w:r>
        <w:rPr>
          <w:sz w:val="19"/>
        </w:rPr>
        <w:t>take place on March 31st from 10:00 am to 12:00 pm at Daybreak Church, Kailua.</w:t>
      </w:r>
    </w:p>
    <w:p>
      <w:pPr>
        <w:pStyle w:val="ListParagraph"/>
        <w:numPr>
          <w:ilvl w:val="0"/>
          <w:numId w:val="117"/>
        </w:numPr>
        <w:tabs>
          <w:tab w:pos="1649" w:val="left" w:leader="none"/>
        </w:tabs>
        <w:spacing w:line="216" w:lineRule="exact" w:before="0" w:after="0"/>
        <w:ind w:left="1649" w:right="0" w:hanging="209"/>
        <w:jc w:val="left"/>
        <w:rPr>
          <w:sz w:val="19"/>
        </w:rPr>
      </w:pPr>
      <w:r>
        <w:rPr>
          <w:sz w:val="19"/>
        </w:rPr>
        <w:t>Approval</w:t>
      </w:r>
      <w:r>
        <w:rPr>
          <w:spacing w:val="-5"/>
          <w:sz w:val="19"/>
        </w:rPr>
        <w:t> </w:t>
      </w:r>
      <w:r>
        <w:rPr>
          <w:sz w:val="19"/>
        </w:rPr>
        <w:t>of</w:t>
      </w:r>
      <w:r>
        <w:rPr>
          <w:spacing w:val="-6"/>
          <w:sz w:val="19"/>
        </w:rPr>
        <w:t> </w:t>
      </w:r>
      <w:r>
        <w:rPr>
          <w:spacing w:val="-2"/>
          <w:sz w:val="19"/>
        </w:rPr>
        <w:t>Minutes</w:t>
      </w:r>
    </w:p>
    <w:p>
      <w:pPr>
        <w:pStyle w:val="ListParagraph"/>
        <w:numPr>
          <w:ilvl w:val="0"/>
          <w:numId w:val="117"/>
        </w:numPr>
        <w:tabs>
          <w:tab w:pos="1649" w:val="left" w:leader="none"/>
        </w:tabs>
        <w:spacing w:line="240" w:lineRule="auto" w:before="0" w:after="0"/>
        <w:ind w:left="1649" w:right="0" w:hanging="209"/>
        <w:jc w:val="left"/>
        <w:rPr>
          <w:sz w:val="19"/>
        </w:rPr>
      </w:pPr>
      <w:r>
        <w:rPr>
          <w:sz w:val="19"/>
        </w:rPr>
        <w:t>Community</w:t>
      </w:r>
      <w:r>
        <w:rPr>
          <w:spacing w:val="-10"/>
          <w:sz w:val="19"/>
        </w:rPr>
        <w:t> </w:t>
      </w:r>
      <w:r>
        <w:rPr>
          <w:spacing w:val="-2"/>
          <w:sz w:val="19"/>
        </w:rPr>
        <w:t>Concerns</w:t>
      </w:r>
    </w:p>
    <w:p>
      <w:pPr>
        <w:pStyle w:val="ListParagraph"/>
        <w:numPr>
          <w:ilvl w:val="0"/>
          <w:numId w:val="117"/>
        </w:numPr>
        <w:tabs>
          <w:tab w:pos="1649" w:val="left" w:leader="none"/>
        </w:tabs>
        <w:spacing w:line="240" w:lineRule="auto" w:before="0" w:after="0"/>
        <w:ind w:left="1649" w:right="0" w:hanging="209"/>
        <w:jc w:val="left"/>
        <w:rPr>
          <w:sz w:val="19"/>
        </w:rPr>
      </w:pPr>
      <w:r>
        <w:rPr>
          <w:sz w:val="19"/>
        </w:rPr>
        <w:t>Community</w:t>
      </w:r>
      <w:r>
        <w:rPr>
          <w:spacing w:val="-8"/>
          <w:sz w:val="19"/>
        </w:rPr>
        <w:t> </w:t>
      </w:r>
      <w:r>
        <w:rPr>
          <w:sz w:val="19"/>
        </w:rPr>
        <w:t>feedback</w:t>
      </w:r>
      <w:r>
        <w:rPr>
          <w:spacing w:val="-8"/>
          <w:sz w:val="19"/>
        </w:rPr>
        <w:t> </w:t>
      </w:r>
      <w:r>
        <w:rPr>
          <w:sz w:val="19"/>
        </w:rPr>
        <w:t>on</w:t>
      </w:r>
      <w:r>
        <w:rPr>
          <w:spacing w:val="-9"/>
          <w:sz w:val="19"/>
        </w:rPr>
        <w:t> </w:t>
      </w:r>
      <w:r>
        <w:rPr>
          <w:sz w:val="19"/>
        </w:rPr>
        <w:t>addressing</w:t>
      </w:r>
      <w:r>
        <w:rPr>
          <w:spacing w:val="-9"/>
          <w:sz w:val="19"/>
        </w:rPr>
        <w:t> </w:t>
      </w:r>
      <w:r>
        <w:rPr>
          <w:sz w:val="19"/>
        </w:rPr>
        <w:t>needs</w:t>
      </w:r>
      <w:r>
        <w:rPr>
          <w:spacing w:val="-8"/>
          <w:sz w:val="19"/>
        </w:rPr>
        <w:t> </w:t>
      </w:r>
      <w:r>
        <w:rPr>
          <w:sz w:val="19"/>
        </w:rPr>
        <w:t>of</w:t>
      </w:r>
      <w:r>
        <w:rPr>
          <w:spacing w:val="-9"/>
          <w:sz w:val="19"/>
        </w:rPr>
        <w:t> </w:t>
      </w:r>
      <w:r>
        <w:rPr>
          <w:sz w:val="19"/>
        </w:rPr>
        <w:t>nonprofits</w:t>
      </w:r>
      <w:r>
        <w:rPr>
          <w:spacing w:val="-8"/>
          <w:sz w:val="19"/>
        </w:rPr>
        <w:t> </w:t>
      </w:r>
      <w:r>
        <w:rPr>
          <w:sz w:val="19"/>
        </w:rPr>
        <w:t>working</w:t>
      </w:r>
      <w:r>
        <w:rPr>
          <w:spacing w:val="-9"/>
          <w:sz w:val="19"/>
        </w:rPr>
        <w:t> </w:t>
      </w:r>
      <w:r>
        <w:rPr>
          <w:sz w:val="19"/>
        </w:rPr>
        <w:t>with</w:t>
      </w:r>
      <w:r>
        <w:rPr>
          <w:spacing w:val="-9"/>
          <w:sz w:val="19"/>
        </w:rPr>
        <w:t> </w:t>
      </w:r>
      <w:r>
        <w:rPr>
          <w:spacing w:val="-2"/>
          <w:sz w:val="19"/>
        </w:rPr>
        <w:t>houseless</w:t>
      </w:r>
    </w:p>
    <w:p>
      <w:pPr>
        <w:pStyle w:val="ListParagraph"/>
        <w:numPr>
          <w:ilvl w:val="0"/>
          <w:numId w:val="117"/>
        </w:numPr>
        <w:tabs>
          <w:tab w:pos="1649" w:val="left" w:leader="none"/>
        </w:tabs>
        <w:spacing w:line="240" w:lineRule="auto" w:before="0" w:after="0"/>
        <w:ind w:left="1649" w:right="0" w:hanging="209"/>
        <w:jc w:val="left"/>
        <w:rPr>
          <w:sz w:val="19"/>
        </w:rPr>
      </w:pPr>
      <w:r>
        <w:rPr>
          <w:sz w:val="19"/>
        </w:rPr>
        <w:t>Brainstorming</w:t>
      </w:r>
      <w:r>
        <w:rPr>
          <w:spacing w:val="-9"/>
          <w:sz w:val="19"/>
        </w:rPr>
        <w:t> </w:t>
      </w:r>
      <w:r>
        <w:rPr>
          <w:sz w:val="19"/>
        </w:rPr>
        <w:t>and</w:t>
      </w:r>
      <w:r>
        <w:rPr>
          <w:spacing w:val="-8"/>
          <w:sz w:val="19"/>
        </w:rPr>
        <w:t> </w:t>
      </w:r>
      <w:r>
        <w:rPr>
          <w:sz w:val="19"/>
        </w:rPr>
        <w:t>action</w:t>
      </w:r>
      <w:r>
        <w:rPr>
          <w:spacing w:val="-9"/>
          <w:sz w:val="19"/>
        </w:rPr>
        <w:t> </w:t>
      </w:r>
      <w:r>
        <w:rPr>
          <w:sz w:val="19"/>
        </w:rPr>
        <w:t>steps</w:t>
      </w:r>
      <w:r>
        <w:rPr>
          <w:spacing w:val="-7"/>
          <w:sz w:val="19"/>
        </w:rPr>
        <w:t> </w:t>
      </w:r>
      <w:r>
        <w:rPr>
          <w:sz w:val="19"/>
        </w:rPr>
        <w:t>for</w:t>
      </w:r>
      <w:r>
        <w:rPr>
          <w:spacing w:val="-8"/>
          <w:sz w:val="19"/>
        </w:rPr>
        <w:t> </w:t>
      </w:r>
      <w:r>
        <w:rPr>
          <w:sz w:val="19"/>
        </w:rPr>
        <w:t>addressing</w:t>
      </w:r>
      <w:r>
        <w:rPr>
          <w:spacing w:val="-9"/>
          <w:sz w:val="19"/>
        </w:rPr>
        <w:t> </w:t>
      </w:r>
      <w:r>
        <w:rPr>
          <w:sz w:val="19"/>
        </w:rPr>
        <w:t>homelessness</w:t>
      </w:r>
      <w:r>
        <w:rPr>
          <w:spacing w:val="-7"/>
          <w:sz w:val="19"/>
        </w:rPr>
        <w:t> </w:t>
      </w:r>
      <w:r>
        <w:rPr>
          <w:sz w:val="19"/>
        </w:rPr>
        <w:t>in</w:t>
      </w:r>
      <w:r>
        <w:rPr>
          <w:spacing w:val="-9"/>
          <w:sz w:val="19"/>
        </w:rPr>
        <w:t> </w:t>
      </w:r>
      <w:r>
        <w:rPr>
          <w:sz w:val="19"/>
        </w:rPr>
        <w:t>our</w:t>
      </w:r>
      <w:r>
        <w:rPr>
          <w:spacing w:val="-8"/>
          <w:sz w:val="19"/>
        </w:rPr>
        <w:t> </w:t>
      </w:r>
      <w:r>
        <w:rPr>
          <w:spacing w:val="-2"/>
          <w:sz w:val="19"/>
        </w:rPr>
        <w:t>communities:</w:t>
      </w:r>
    </w:p>
    <w:p>
      <w:pPr>
        <w:pStyle w:val="ListParagraph"/>
        <w:numPr>
          <w:ilvl w:val="1"/>
          <w:numId w:val="117"/>
        </w:numPr>
        <w:tabs>
          <w:tab w:pos="1755" w:val="left" w:leader="none"/>
        </w:tabs>
        <w:spacing w:line="240" w:lineRule="auto" w:before="0" w:after="0"/>
        <w:ind w:left="1755" w:right="0" w:hanging="209"/>
        <w:jc w:val="left"/>
        <w:rPr>
          <w:sz w:val="19"/>
        </w:rPr>
      </w:pPr>
      <w:r>
        <w:rPr>
          <w:sz w:val="19"/>
        </w:rPr>
        <w:t>How</w:t>
      </w:r>
      <w:r>
        <w:rPr>
          <w:spacing w:val="-11"/>
          <w:sz w:val="19"/>
        </w:rPr>
        <w:t> </w:t>
      </w:r>
      <w:r>
        <w:rPr>
          <w:sz w:val="19"/>
        </w:rPr>
        <w:t>can</w:t>
      </w:r>
      <w:r>
        <w:rPr>
          <w:spacing w:val="-8"/>
          <w:sz w:val="19"/>
        </w:rPr>
        <w:t> </w:t>
      </w:r>
      <w:r>
        <w:rPr>
          <w:sz w:val="19"/>
        </w:rPr>
        <w:t>we</w:t>
      </w:r>
      <w:r>
        <w:rPr>
          <w:spacing w:val="-7"/>
          <w:sz w:val="19"/>
        </w:rPr>
        <w:t> </w:t>
      </w:r>
      <w:r>
        <w:rPr>
          <w:sz w:val="19"/>
        </w:rPr>
        <w:t>better</w:t>
      </w:r>
      <w:r>
        <w:rPr>
          <w:spacing w:val="-9"/>
          <w:sz w:val="19"/>
        </w:rPr>
        <w:t> </w:t>
      </w:r>
      <w:r>
        <w:rPr>
          <w:sz w:val="19"/>
        </w:rPr>
        <w:t>collaborate</w:t>
      </w:r>
      <w:r>
        <w:rPr>
          <w:spacing w:val="-8"/>
          <w:sz w:val="19"/>
        </w:rPr>
        <w:t> </w:t>
      </w:r>
      <w:r>
        <w:rPr>
          <w:sz w:val="19"/>
        </w:rPr>
        <w:t>across</w:t>
      </w:r>
      <w:r>
        <w:rPr>
          <w:spacing w:val="-7"/>
          <w:sz w:val="19"/>
        </w:rPr>
        <w:t> </w:t>
      </w:r>
      <w:r>
        <w:rPr>
          <w:sz w:val="19"/>
        </w:rPr>
        <w:t>agencies</w:t>
      </w:r>
      <w:r>
        <w:rPr>
          <w:spacing w:val="-7"/>
          <w:sz w:val="19"/>
        </w:rPr>
        <w:t> </w:t>
      </w:r>
      <w:r>
        <w:rPr>
          <w:sz w:val="19"/>
        </w:rPr>
        <w:t>and</w:t>
      </w:r>
      <w:r>
        <w:rPr>
          <w:spacing w:val="-9"/>
          <w:sz w:val="19"/>
        </w:rPr>
        <w:t> </w:t>
      </w:r>
      <w:r>
        <w:rPr>
          <w:sz w:val="19"/>
        </w:rPr>
        <w:t>community</w:t>
      </w:r>
      <w:r>
        <w:rPr>
          <w:spacing w:val="-6"/>
          <w:sz w:val="19"/>
        </w:rPr>
        <w:t> </w:t>
      </w:r>
      <w:r>
        <w:rPr>
          <w:spacing w:val="-2"/>
          <w:sz w:val="19"/>
        </w:rPr>
        <w:t>groups?</w:t>
      </w:r>
    </w:p>
    <w:p>
      <w:pPr>
        <w:pStyle w:val="ListParagraph"/>
        <w:numPr>
          <w:ilvl w:val="1"/>
          <w:numId w:val="117"/>
        </w:numPr>
        <w:tabs>
          <w:tab w:pos="1755" w:val="left" w:leader="none"/>
        </w:tabs>
        <w:spacing w:line="240" w:lineRule="auto" w:before="0" w:after="0"/>
        <w:ind w:left="1755" w:right="0" w:hanging="209"/>
        <w:jc w:val="left"/>
        <w:rPr>
          <w:sz w:val="19"/>
        </w:rPr>
      </w:pPr>
      <w:r>
        <w:rPr>
          <w:sz w:val="19"/>
        </w:rPr>
        <w:t>Strategies</w:t>
      </w:r>
      <w:r>
        <w:rPr>
          <w:spacing w:val="-8"/>
          <w:sz w:val="19"/>
        </w:rPr>
        <w:t> </w:t>
      </w:r>
      <w:r>
        <w:rPr>
          <w:sz w:val="19"/>
        </w:rPr>
        <w:t>for</w:t>
      </w:r>
      <w:r>
        <w:rPr>
          <w:spacing w:val="-9"/>
          <w:sz w:val="19"/>
        </w:rPr>
        <w:t> </w:t>
      </w:r>
      <w:r>
        <w:rPr>
          <w:sz w:val="19"/>
        </w:rPr>
        <w:t>bringing</w:t>
      </w:r>
      <w:r>
        <w:rPr>
          <w:spacing w:val="-9"/>
          <w:sz w:val="19"/>
        </w:rPr>
        <w:t> </w:t>
      </w:r>
      <w:r>
        <w:rPr>
          <w:sz w:val="19"/>
        </w:rPr>
        <w:t>agency</w:t>
      </w:r>
      <w:r>
        <w:rPr>
          <w:spacing w:val="-8"/>
          <w:sz w:val="19"/>
        </w:rPr>
        <w:t> </w:t>
      </w:r>
      <w:r>
        <w:rPr>
          <w:sz w:val="19"/>
        </w:rPr>
        <w:t>staff</w:t>
      </w:r>
      <w:r>
        <w:rPr>
          <w:spacing w:val="-9"/>
          <w:sz w:val="19"/>
        </w:rPr>
        <w:t> </w:t>
      </w:r>
      <w:r>
        <w:rPr>
          <w:sz w:val="19"/>
        </w:rPr>
        <w:t>into</w:t>
      </w:r>
      <w:r>
        <w:rPr>
          <w:spacing w:val="-9"/>
          <w:sz w:val="19"/>
        </w:rPr>
        <w:t> </w:t>
      </w:r>
      <w:r>
        <w:rPr>
          <w:sz w:val="19"/>
        </w:rPr>
        <w:t>community</w:t>
      </w:r>
      <w:r>
        <w:rPr>
          <w:spacing w:val="-8"/>
          <w:sz w:val="19"/>
        </w:rPr>
        <w:t> </w:t>
      </w:r>
      <w:r>
        <w:rPr>
          <w:sz w:val="19"/>
        </w:rPr>
        <w:t>meetings</w:t>
      </w:r>
      <w:r>
        <w:rPr>
          <w:spacing w:val="-8"/>
          <w:sz w:val="19"/>
        </w:rPr>
        <w:t> </w:t>
      </w:r>
      <w:r>
        <w:rPr>
          <w:sz w:val="19"/>
        </w:rPr>
        <w:t>to</w:t>
      </w:r>
      <w:r>
        <w:rPr>
          <w:spacing w:val="-9"/>
          <w:sz w:val="19"/>
        </w:rPr>
        <w:t> </w:t>
      </w:r>
      <w:r>
        <w:rPr>
          <w:sz w:val="19"/>
        </w:rPr>
        <w:t>strengthen</w:t>
      </w:r>
      <w:r>
        <w:rPr>
          <w:spacing w:val="-8"/>
          <w:sz w:val="19"/>
        </w:rPr>
        <w:t> </w:t>
      </w:r>
      <w:r>
        <w:rPr>
          <w:sz w:val="19"/>
        </w:rPr>
        <w:t>relationships</w:t>
      </w:r>
      <w:r>
        <w:rPr>
          <w:spacing w:val="-7"/>
          <w:sz w:val="19"/>
        </w:rPr>
        <w:t> </w:t>
      </w:r>
      <w:r>
        <w:rPr>
          <w:sz w:val="19"/>
        </w:rPr>
        <w:t>and</w:t>
      </w:r>
      <w:r>
        <w:rPr>
          <w:spacing w:val="-8"/>
          <w:sz w:val="19"/>
        </w:rPr>
        <w:t> </w:t>
      </w:r>
      <w:r>
        <w:rPr>
          <w:spacing w:val="-2"/>
          <w:sz w:val="19"/>
        </w:rPr>
        <w:t>transparency.</w:t>
      </w:r>
    </w:p>
    <w:p>
      <w:pPr>
        <w:pStyle w:val="ListParagraph"/>
        <w:numPr>
          <w:ilvl w:val="1"/>
          <w:numId w:val="117"/>
        </w:numPr>
        <w:tabs>
          <w:tab w:pos="1745" w:val="left" w:leader="none"/>
        </w:tabs>
        <w:spacing w:line="240" w:lineRule="auto" w:before="0" w:after="0"/>
        <w:ind w:left="1745" w:right="0" w:hanging="199"/>
        <w:jc w:val="left"/>
        <w:rPr>
          <w:sz w:val="19"/>
        </w:rPr>
      </w:pPr>
      <w:r>
        <w:rPr>
          <w:sz w:val="19"/>
        </w:rPr>
        <w:t>Approaches</w:t>
      </w:r>
      <w:r>
        <w:rPr>
          <w:spacing w:val="-8"/>
          <w:sz w:val="19"/>
        </w:rPr>
        <w:t> </w:t>
      </w:r>
      <w:r>
        <w:rPr>
          <w:sz w:val="19"/>
        </w:rPr>
        <w:t>for</w:t>
      </w:r>
      <w:r>
        <w:rPr>
          <w:spacing w:val="-9"/>
          <w:sz w:val="19"/>
        </w:rPr>
        <w:t> </w:t>
      </w:r>
      <w:r>
        <w:rPr>
          <w:sz w:val="19"/>
        </w:rPr>
        <w:t>recruiting,</w:t>
      </w:r>
      <w:r>
        <w:rPr>
          <w:spacing w:val="-9"/>
          <w:sz w:val="19"/>
        </w:rPr>
        <w:t> </w:t>
      </w:r>
      <w:r>
        <w:rPr>
          <w:sz w:val="19"/>
        </w:rPr>
        <w:t>educating,</w:t>
      </w:r>
      <w:r>
        <w:rPr>
          <w:spacing w:val="-10"/>
          <w:sz w:val="19"/>
        </w:rPr>
        <w:t> </w:t>
      </w:r>
      <w:r>
        <w:rPr>
          <w:sz w:val="19"/>
        </w:rPr>
        <w:t>and</w:t>
      </w:r>
      <w:r>
        <w:rPr>
          <w:spacing w:val="-9"/>
          <w:sz w:val="19"/>
        </w:rPr>
        <w:t> </w:t>
      </w:r>
      <w:r>
        <w:rPr>
          <w:sz w:val="19"/>
        </w:rPr>
        <w:t>supporting</w:t>
      </w:r>
      <w:r>
        <w:rPr>
          <w:spacing w:val="-9"/>
          <w:sz w:val="19"/>
        </w:rPr>
        <w:t> </w:t>
      </w:r>
      <w:r>
        <w:rPr>
          <w:sz w:val="19"/>
        </w:rPr>
        <w:t>community</w:t>
      </w:r>
      <w:r>
        <w:rPr>
          <w:spacing w:val="-8"/>
          <w:sz w:val="19"/>
        </w:rPr>
        <w:t> </w:t>
      </w:r>
      <w:r>
        <w:rPr>
          <w:sz w:val="19"/>
        </w:rPr>
        <w:t>members</w:t>
      </w:r>
      <w:r>
        <w:rPr>
          <w:spacing w:val="-8"/>
          <w:sz w:val="19"/>
        </w:rPr>
        <w:t> </w:t>
      </w:r>
      <w:r>
        <w:rPr>
          <w:sz w:val="19"/>
        </w:rPr>
        <w:t>and</w:t>
      </w:r>
      <w:r>
        <w:rPr>
          <w:spacing w:val="-8"/>
          <w:sz w:val="19"/>
        </w:rPr>
        <w:t> </w:t>
      </w:r>
      <w:r>
        <w:rPr>
          <w:sz w:val="19"/>
        </w:rPr>
        <w:t>outreach</w:t>
      </w:r>
      <w:r>
        <w:rPr>
          <w:spacing w:val="-10"/>
          <w:sz w:val="19"/>
        </w:rPr>
        <w:t> </w:t>
      </w:r>
      <w:r>
        <w:rPr>
          <w:spacing w:val="-2"/>
          <w:sz w:val="19"/>
        </w:rPr>
        <w:t>workers.</w:t>
      </w:r>
    </w:p>
    <w:p>
      <w:pPr>
        <w:pStyle w:val="ListParagraph"/>
        <w:numPr>
          <w:ilvl w:val="0"/>
          <w:numId w:val="117"/>
        </w:numPr>
        <w:tabs>
          <w:tab w:pos="1649" w:val="left" w:leader="none"/>
        </w:tabs>
        <w:spacing w:line="240" w:lineRule="auto" w:before="0" w:after="0"/>
        <w:ind w:left="1649" w:right="0" w:hanging="209"/>
        <w:jc w:val="left"/>
        <w:rPr>
          <w:sz w:val="19"/>
        </w:rPr>
      </w:pPr>
      <w:r>
        <w:rPr>
          <w:spacing w:val="-2"/>
          <w:sz w:val="19"/>
        </w:rPr>
        <w:t>Adjournment</w:t>
      </w:r>
    </w:p>
    <w:p>
      <w:pPr>
        <w:pStyle w:val="BodyText"/>
        <w:rPr>
          <w:sz w:val="19"/>
        </w:rPr>
      </w:pPr>
    </w:p>
    <w:p>
      <w:pPr>
        <w:spacing w:before="0"/>
        <w:ind w:left="1440" w:right="2582" w:firstLine="0"/>
        <w:jc w:val="left"/>
        <w:rPr>
          <w:b/>
          <w:sz w:val="19"/>
        </w:rPr>
      </w:pPr>
      <w:r>
        <w:rPr>
          <w:b/>
          <w:sz w:val="19"/>
        </w:rPr>
        <w:t>PUBLIC</w:t>
      </w:r>
      <w:r>
        <w:rPr>
          <w:b/>
          <w:spacing w:val="-6"/>
          <w:sz w:val="19"/>
        </w:rPr>
        <w:t> </w:t>
      </w:r>
      <w:r>
        <w:rPr>
          <w:b/>
          <w:sz w:val="19"/>
        </w:rPr>
        <w:t>SAFETY,</w:t>
      </w:r>
      <w:r>
        <w:rPr>
          <w:b/>
          <w:spacing w:val="-6"/>
          <w:sz w:val="19"/>
        </w:rPr>
        <w:t> </w:t>
      </w:r>
      <w:r>
        <w:rPr>
          <w:b/>
          <w:sz w:val="19"/>
        </w:rPr>
        <w:t>PUBLIC</w:t>
      </w:r>
      <w:r>
        <w:rPr>
          <w:b/>
          <w:spacing w:val="-3"/>
          <w:sz w:val="19"/>
        </w:rPr>
        <w:t> </w:t>
      </w:r>
      <w:r>
        <w:rPr>
          <w:b/>
          <w:sz w:val="19"/>
        </w:rPr>
        <w:t>HEALTH,</w:t>
      </w:r>
      <w:r>
        <w:rPr>
          <w:b/>
          <w:spacing w:val="-6"/>
          <w:sz w:val="19"/>
        </w:rPr>
        <w:t> </w:t>
      </w:r>
      <w:r>
        <w:rPr>
          <w:b/>
          <w:sz w:val="19"/>
        </w:rPr>
        <w:t>AND</w:t>
      </w:r>
      <w:r>
        <w:rPr>
          <w:b/>
          <w:spacing w:val="-6"/>
          <w:sz w:val="19"/>
        </w:rPr>
        <w:t> </w:t>
      </w:r>
      <w:r>
        <w:rPr>
          <w:b/>
          <w:sz w:val="19"/>
        </w:rPr>
        <w:t>CIVIL</w:t>
      </w:r>
      <w:r>
        <w:rPr>
          <w:b/>
          <w:spacing w:val="-6"/>
          <w:sz w:val="19"/>
        </w:rPr>
        <w:t> </w:t>
      </w:r>
      <w:r>
        <w:rPr>
          <w:b/>
          <w:sz w:val="19"/>
        </w:rPr>
        <w:t>DEFENSE</w:t>
      </w:r>
      <w:r>
        <w:rPr>
          <w:b/>
          <w:spacing w:val="-5"/>
          <w:sz w:val="19"/>
        </w:rPr>
        <w:t> </w:t>
      </w:r>
      <w:r>
        <w:rPr>
          <w:b/>
          <w:sz w:val="19"/>
        </w:rPr>
        <w:t>(PSPHCD)</w:t>
      </w:r>
      <w:r>
        <w:rPr>
          <w:b/>
          <w:spacing w:val="-7"/>
          <w:sz w:val="19"/>
        </w:rPr>
        <w:t> </w:t>
      </w:r>
      <w:r>
        <w:rPr>
          <w:b/>
          <w:sz w:val="19"/>
        </w:rPr>
        <w:t>COMMITTEE MEETING AGENDA</w:t>
      </w:r>
    </w:p>
    <w:p>
      <w:pPr>
        <w:spacing w:before="0"/>
        <w:ind w:left="1440" w:right="0" w:firstLine="0"/>
        <w:jc w:val="left"/>
        <w:rPr>
          <w:b/>
          <w:sz w:val="19"/>
        </w:rPr>
      </w:pPr>
      <w:r>
        <w:rPr>
          <w:b/>
          <w:sz w:val="19"/>
        </w:rPr>
        <w:t>Thursday,</w:t>
      </w:r>
      <w:r>
        <w:rPr>
          <w:b/>
          <w:spacing w:val="-8"/>
          <w:sz w:val="19"/>
        </w:rPr>
        <w:t> </w:t>
      </w:r>
      <w:r>
        <w:rPr>
          <w:b/>
          <w:sz w:val="19"/>
        </w:rPr>
        <w:t>March</w:t>
      </w:r>
      <w:r>
        <w:rPr>
          <w:b/>
          <w:spacing w:val="-7"/>
          <w:sz w:val="19"/>
        </w:rPr>
        <w:t> </w:t>
      </w:r>
      <w:r>
        <w:rPr>
          <w:b/>
          <w:sz w:val="19"/>
        </w:rPr>
        <w:t>19,</w:t>
      </w:r>
      <w:r>
        <w:rPr>
          <w:b/>
          <w:spacing w:val="-8"/>
          <w:sz w:val="19"/>
        </w:rPr>
        <w:t> </w:t>
      </w:r>
      <w:r>
        <w:rPr>
          <w:b/>
          <w:spacing w:val="-4"/>
          <w:sz w:val="19"/>
        </w:rPr>
        <w:t>2026</w:t>
      </w:r>
    </w:p>
    <w:p>
      <w:pPr>
        <w:spacing w:before="0"/>
        <w:ind w:left="1440" w:right="0" w:firstLine="0"/>
        <w:jc w:val="left"/>
        <w:rPr>
          <w:b/>
          <w:sz w:val="19"/>
        </w:rPr>
      </w:pPr>
      <w:r>
        <w:rPr>
          <w:b/>
          <w:sz w:val="19"/>
        </w:rPr>
        <w:t>7:00</w:t>
      </w:r>
      <w:r>
        <w:rPr>
          <w:b/>
          <w:spacing w:val="-5"/>
          <w:sz w:val="19"/>
        </w:rPr>
        <w:t> </w:t>
      </w:r>
      <w:r>
        <w:rPr>
          <w:b/>
          <w:sz w:val="19"/>
        </w:rPr>
        <w:t>pm</w:t>
      </w:r>
      <w:r>
        <w:rPr>
          <w:b/>
          <w:spacing w:val="-3"/>
          <w:sz w:val="19"/>
        </w:rPr>
        <w:t> </w:t>
      </w:r>
      <w:r>
        <w:rPr>
          <w:b/>
          <w:sz w:val="19"/>
        </w:rPr>
        <w:t>to</w:t>
      </w:r>
      <w:r>
        <w:rPr>
          <w:b/>
          <w:spacing w:val="-4"/>
          <w:sz w:val="19"/>
        </w:rPr>
        <w:t> </w:t>
      </w:r>
      <w:r>
        <w:rPr>
          <w:b/>
          <w:sz w:val="19"/>
        </w:rPr>
        <w:t>8:00</w:t>
      </w:r>
      <w:r>
        <w:rPr>
          <w:b/>
          <w:spacing w:val="-2"/>
          <w:sz w:val="19"/>
        </w:rPr>
        <w:t> </w:t>
      </w:r>
      <w:r>
        <w:rPr>
          <w:b/>
          <w:spacing w:val="-5"/>
          <w:sz w:val="19"/>
        </w:rPr>
        <w:t>pm</w:t>
      </w:r>
    </w:p>
    <w:p>
      <w:pPr>
        <w:spacing w:before="0"/>
        <w:ind w:left="1440" w:right="0" w:firstLine="0"/>
        <w:jc w:val="left"/>
        <w:rPr>
          <w:b/>
          <w:sz w:val="19"/>
        </w:rPr>
      </w:pPr>
      <w:r>
        <w:rPr>
          <w:b/>
          <w:sz w:val="19"/>
        </w:rPr>
        <w:t>In-person</w:t>
      </w:r>
      <w:r>
        <w:rPr>
          <w:b/>
          <w:spacing w:val="-9"/>
          <w:sz w:val="19"/>
        </w:rPr>
        <w:t> </w:t>
      </w:r>
      <w:r>
        <w:rPr>
          <w:b/>
          <w:sz w:val="19"/>
        </w:rPr>
        <w:t>at</w:t>
      </w:r>
      <w:r>
        <w:rPr>
          <w:b/>
          <w:spacing w:val="-8"/>
          <w:sz w:val="19"/>
        </w:rPr>
        <w:t> </w:t>
      </w:r>
      <w:r>
        <w:rPr>
          <w:b/>
          <w:sz w:val="19"/>
        </w:rPr>
        <w:t>the</w:t>
      </w:r>
      <w:r>
        <w:rPr>
          <w:b/>
          <w:spacing w:val="-9"/>
          <w:sz w:val="19"/>
        </w:rPr>
        <w:t> </w:t>
      </w:r>
      <w:r>
        <w:rPr>
          <w:b/>
          <w:sz w:val="19"/>
        </w:rPr>
        <w:t>Kailua</w:t>
      </w:r>
      <w:r>
        <w:rPr>
          <w:b/>
          <w:spacing w:val="-6"/>
          <w:sz w:val="19"/>
        </w:rPr>
        <w:t> </w:t>
      </w:r>
      <w:r>
        <w:rPr>
          <w:b/>
          <w:sz w:val="19"/>
        </w:rPr>
        <w:t>District</w:t>
      </w:r>
      <w:r>
        <w:rPr>
          <w:b/>
          <w:spacing w:val="-8"/>
          <w:sz w:val="19"/>
        </w:rPr>
        <w:t> </w:t>
      </w:r>
      <w:r>
        <w:rPr>
          <w:b/>
          <w:sz w:val="19"/>
        </w:rPr>
        <w:t>Park</w:t>
      </w:r>
      <w:r>
        <w:rPr>
          <w:b/>
          <w:spacing w:val="-9"/>
          <w:sz w:val="19"/>
        </w:rPr>
        <w:t> </w:t>
      </w:r>
      <w:r>
        <w:rPr>
          <w:b/>
          <w:sz w:val="19"/>
        </w:rPr>
        <w:t>Multipurpose</w:t>
      </w:r>
      <w:r>
        <w:rPr>
          <w:b/>
          <w:spacing w:val="-8"/>
          <w:sz w:val="19"/>
        </w:rPr>
        <w:t> </w:t>
      </w:r>
      <w:r>
        <w:rPr>
          <w:b/>
          <w:sz w:val="19"/>
        </w:rPr>
        <w:t>Room</w:t>
      </w:r>
      <w:r>
        <w:rPr>
          <w:b/>
          <w:spacing w:val="-9"/>
          <w:sz w:val="19"/>
        </w:rPr>
        <w:t> </w:t>
      </w:r>
      <w:r>
        <w:rPr>
          <w:b/>
          <w:sz w:val="19"/>
        </w:rPr>
        <w:t>or</w:t>
      </w:r>
      <w:r>
        <w:rPr>
          <w:b/>
          <w:spacing w:val="-7"/>
          <w:sz w:val="19"/>
        </w:rPr>
        <w:t> </w:t>
      </w:r>
      <w:r>
        <w:rPr>
          <w:b/>
          <w:sz w:val="19"/>
        </w:rPr>
        <w:t>District</w:t>
      </w:r>
      <w:r>
        <w:rPr>
          <w:b/>
          <w:spacing w:val="-9"/>
          <w:sz w:val="19"/>
        </w:rPr>
        <w:t> </w:t>
      </w:r>
      <w:r>
        <w:rPr>
          <w:b/>
          <w:sz w:val="19"/>
        </w:rPr>
        <w:t>Meeting</w:t>
      </w:r>
      <w:r>
        <w:rPr>
          <w:b/>
          <w:spacing w:val="-8"/>
          <w:sz w:val="19"/>
        </w:rPr>
        <w:t> </w:t>
      </w:r>
      <w:r>
        <w:rPr>
          <w:b/>
          <w:spacing w:val="-4"/>
          <w:sz w:val="19"/>
        </w:rPr>
        <w:t>Room</w:t>
      </w:r>
    </w:p>
    <w:p>
      <w:pPr>
        <w:spacing w:before="0"/>
        <w:ind w:left="1440" w:right="1391" w:firstLine="0"/>
        <w:jc w:val="left"/>
        <w:rPr>
          <w:b/>
          <w:sz w:val="19"/>
        </w:rPr>
      </w:pPr>
      <w:r>
        <w:rPr>
          <w:b/>
          <w:sz w:val="19"/>
        </w:rPr>
        <w:t>Chair:</w:t>
      </w:r>
      <w:r>
        <w:rPr>
          <w:b/>
          <w:spacing w:val="-4"/>
          <w:sz w:val="19"/>
        </w:rPr>
        <w:t> </w:t>
      </w:r>
      <w:r>
        <w:rPr>
          <w:b/>
          <w:sz w:val="19"/>
        </w:rPr>
        <w:t>Jeremy</w:t>
      </w:r>
      <w:r>
        <w:rPr>
          <w:b/>
          <w:spacing w:val="-4"/>
          <w:sz w:val="19"/>
        </w:rPr>
        <w:t> </w:t>
      </w:r>
      <w:r>
        <w:rPr>
          <w:b/>
          <w:sz w:val="19"/>
        </w:rPr>
        <w:t>Treskon.</w:t>
      </w:r>
      <w:r>
        <w:rPr>
          <w:b/>
          <w:spacing w:val="-2"/>
          <w:sz w:val="19"/>
        </w:rPr>
        <w:t> </w:t>
      </w:r>
      <w:r>
        <w:rPr>
          <w:b/>
          <w:sz w:val="19"/>
        </w:rPr>
        <w:t>Members:</w:t>
      </w:r>
      <w:r>
        <w:rPr>
          <w:b/>
          <w:spacing w:val="-4"/>
          <w:sz w:val="19"/>
        </w:rPr>
        <w:t> </w:t>
      </w:r>
      <w:r>
        <w:rPr>
          <w:b/>
          <w:sz w:val="19"/>
        </w:rPr>
        <w:t>Bruce</w:t>
      </w:r>
      <w:r>
        <w:rPr>
          <w:b/>
          <w:spacing w:val="-2"/>
          <w:sz w:val="19"/>
        </w:rPr>
        <w:t> </w:t>
      </w:r>
      <w:r>
        <w:rPr>
          <w:b/>
          <w:sz w:val="19"/>
        </w:rPr>
        <w:t>Andrews,</w:t>
      </w:r>
      <w:r>
        <w:rPr>
          <w:b/>
          <w:spacing w:val="-4"/>
          <w:sz w:val="19"/>
        </w:rPr>
        <w:t> </w:t>
      </w:r>
      <w:r>
        <w:rPr>
          <w:b/>
          <w:sz w:val="19"/>
        </w:rPr>
        <w:t>Bill</w:t>
      </w:r>
      <w:r>
        <w:rPr>
          <w:b/>
          <w:spacing w:val="-4"/>
          <w:sz w:val="19"/>
        </w:rPr>
        <w:t> </w:t>
      </w:r>
      <w:r>
        <w:rPr>
          <w:b/>
          <w:sz w:val="19"/>
        </w:rPr>
        <w:t>Hicks,</w:t>
      </w:r>
      <w:r>
        <w:rPr>
          <w:b/>
          <w:spacing w:val="-4"/>
          <w:sz w:val="19"/>
        </w:rPr>
        <w:t> </w:t>
      </w:r>
      <w:r>
        <w:rPr>
          <w:b/>
          <w:sz w:val="19"/>
        </w:rPr>
        <w:t>David</w:t>
      </w:r>
      <w:r>
        <w:rPr>
          <w:b/>
          <w:spacing w:val="-4"/>
          <w:sz w:val="19"/>
        </w:rPr>
        <w:t> </w:t>
      </w:r>
      <w:r>
        <w:rPr>
          <w:b/>
          <w:sz w:val="19"/>
        </w:rPr>
        <w:t>Laeha,</w:t>
      </w:r>
      <w:r>
        <w:rPr>
          <w:b/>
          <w:spacing w:val="-4"/>
          <w:sz w:val="19"/>
        </w:rPr>
        <w:t> </w:t>
      </w:r>
      <w:r>
        <w:rPr>
          <w:b/>
          <w:sz w:val="19"/>
        </w:rPr>
        <w:t>Levani</w:t>
      </w:r>
      <w:r>
        <w:rPr>
          <w:b/>
          <w:spacing w:val="-4"/>
          <w:sz w:val="19"/>
        </w:rPr>
        <w:t> </w:t>
      </w:r>
      <w:r>
        <w:rPr>
          <w:b/>
          <w:sz w:val="19"/>
        </w:rPr>
        <w:t>Lipton,</w:t>
      </w:r>
      <w:r>
        <w:rPr>
          <w:b/>
          <w:spacing w:val="-4"/>
          <w:sz w:val="19"/>
        </w:rPr>
        <w:t> </w:t>
      </w:r>
      <w:r>
        <w:rPr>
          <w:b/>
          <w:sz w:val="19"/>
        </w:rPr>
        <w:t>and</w:t>
      </w:r>
      <w:r>
        <w:rPr>
          <w:b/>
          <w:spacing w:val="-4"/>
          <w:sz w:val="19"/>
        </w:rPr>
        <w:t> </w:t>
      </w:r>
      <w:r>
        <w:rPr>
          <w:b/>
          <w:sz w:val="19"/>
        </w:rPr>
        <w:t>Malie Thoemmes; Kailua Alert &amp; Prepared (BOD), Community Member Claudine Tomasa.</w:t>
      </w:r>
    </w:p>
    <w:p>
      <w:pPr>
        <w:pStyle w:val="ListParagraph"/>
        <w:numPr>
          <w:ilvl w:val="0"/>
          <w:numId w:val="118"/>
        </w:numPr>
        <w:tabs>
          <w:tab w:pos="1649" w:val="left" w:leader="none"/>
        </w:tabs>
        <w:spacing w:line="240" w:lineRule="auto" w:before="0" w:after="0"/>
        <w:ind w:left="1649" w:right="0" w:hanging="209"/>
        <w:jc w:val="left"/>
        <w:rPr>
          <w:sz w:val="19"/>
        </w:rPr>
      </w:pPr>
      <w:r>
        <w:rPr>
          <w:sz w:val="19"/>
        </w:rPr>
        <w:t>Call</w:t>
      </w:r>
      <w:r>
        <w:rPr>
          <w:spacing w:val="-7"/>
          <w:sz w:val="19"/>
        </w:rPr>
        <w:t> </w:t>
      </w:r>
      <w:r>
        <w:rPr>
          <w:sz w:val="19"/>
        </w:rPr>
        <w:t>to</w:t>
      </w:r>
      <w:r>
        <w:rPr>
          <w:spacing w:val="-8"/>
          <w:sz w:val="19"/>
        </w:rPr>
        <w:t> </w:t>
      </w:r>
      <w:r>
        <w:rPr>
          <w:sz w:val="19"/>
        </w:rPr>
        <w:t>order/Approval</w:t>
      </w:r>
      <w:r>
        <w:rPr>
          <w:spacing w:val="-7"/>
          <w:sz w:val="19"/>
        </w:rPr>
        <w:t> </w:t>
      </w:r>
      <w:r>
        <w:rPr>
          <w:sz w:val="19"/>
        </w:rPr>
        <w:t>of</w:t>
      </w:r>
      <w:r>
        <w:rPr>
          <w:spacing w:val="-7"/>
          <w:sz w:val="19"/>
        </w:rPr>
        <w:t> </w:t>
      </w:r>
      <w:r>
        <w:rPr>
          <w:spacing w:val="-2"/>
          <w:sz w:val="19"/>
        </w:rPr>
        <w:t>minutes</w:t>
      </w:r>
    </w:p>
    <w:p>
      <w:pPr>
        <w:pStyle w:val="ListParagraph"/>
        <w:numPr>
          <w:ilvl w:val="0"/>
          <w:numId w:val="118"/>
        </w:numPr>
        <w:tabs>
          <w:tab w:pos="1649" w:val="left" w:leader="none"/>
        </w:tabs>
        <w:spacing w:line="240" w:lineRule="auto" w:before="0" w:after="0"/>
        <w:ind w:left="1649" w:right="0" w:hanging="209"/>
        <w:jc w:val="left"/>
        <w:rPr>
          <w:sz w:val="19"/>
        </w:rPr>
      </w:pPr>
      <w:r>
        <w:rPr>
          <w:spacing w:val="-2"/>
          <w:sz w:val="19"/>
        </w:rPr>
        <w:t>Announcements/New</w:t>
      </w:r>
      <w:r>
        <w:rPr>
          <w:spacing w:val="11"/>
          <w:sz w:val="19"/>
        </w:rPr>
        <w:t> </w:t>
      </w:r>
      <w:r>
        <w:rPr>
          <w:spacing w:val="-2"/>
          <w:sz w:val="19"/>
        </w:rPr>
        <w:t>Issues/Community</w:t>
      </w:r>
      <w:r>
        <w:rPr>
          <w:spacing w:val="15"/>
          <w:sz w:val="19"/>
        </w:rPr>
        <w:t> </w:t>
      </w:r>
      <w:r>
        <w:rPr>
          <w:spacing w:val="-2"/>
          <w:sz w:val="19"/>
        </w:rPr>
        <w:t>Concerns</w:t>
      </w:r>
    </w:p>
    <w:p>
      <w:pPr>
        <w:spacing w:before="0"/>
        <w:ind w:left="1546" w:right="0" w:firstLine="0"/>
        <w:jc w:val="left"/>
        <w:rPr>
          <w:sz w:val="19"/>
        </w:rPr>
      </w:pPr>
      <w:r>
        <w:rPr>
          <w:sz w:val="19"/>
        </w:rPr>
        <w:t>a.</w:t>
      </w:r>
      <w:r>
        <w:rPr>
          <w:spacing w:val="-4"/>
          <w:sz w:val="19"/>
        </w:rPr>
        <w:t> </w:t>
      </w:r>
      <w:r>
        <w:rPr>
          <w:sz w:val="19"/>
        </w:rPr>
        <w:t>Kailua</w:t>
      </w:r>
      <w:r>
        <w:rPr>
          <w:spacing w:val="-5"/>
          <w:sz w:val="19"/>
        </w:rPr>
        <w:t> </w:t>
      </w:r>
      <w:r>
        <w:rPr>
          <w:sz w:val="19"/>
        </w:rPr>
        <w:t>Alert</w:t>
      </w:r>
      <w:r>
        <w:rPr>
          <w:spacing w:val="-5"/>
          <w:sz w:val="19"/>
        </w:rPr>
        <w:t> </w:t>
      </w:r>
      <w:r>
        <w:rPr>
          <w:sz w:val="19"/>
        </w:rPr>
        <w:t>&amp;</w:t>
      </w:r>
      <w:r>
        <w:rPr>
          <w:spacing w:val="-5"/>
          <w:sz w:val="19"/>
        </w:rPr>
        <w:t> </w:t>
      </w:r>
      <w:r>
        <w:rPr>
          <w:spacing w:val="-2"/>
          <w:sz w:val="19"/>
        </w:rPr>
        <w:t>Prepared</w:t>
      </w:r>
    </w:p>
    <w:p>
      <w:pPr>
        <w:pStyle w:val="ListParagraph"/>
        <w:numPr>
          <w:ilvl w:val="0"/>
          <w:numId w:val="118"/>
        </w:numPr>
        <w:tabs>
          <w:tab w:pos="1649" w:val="left" w:leader="none"/>
        </w:tabs>
        <w:spacing w:line="240" w:lineRule="auto" w:before="0" w:after="0"/>
        <w:ind w:left="1649" w:right="0" w:hanging="209"/>
        <w:jc w:val="left"/>
        <w:rPr>
          <w:sz w:val="19"/>
        </w:rPr>
      </w:pPr>
      <w:r>
        <w:rPr>
          <w:sz w:val="19"/>
        </w:rPr>
        <w:t>Update/Report</w:t>
      </w:r>
      <w:r>
        <w:rPr>
          <w:spacing w:val="-12"/>
          <w:sz w:val="19"/>
        </w:rPr>
        <w:t> </w:t>
      </w:r>
      <w:r>
        <w:rPr>
          <w:sz w:val="19"/>
        </w:rPr>
        <w:t>on</w:t>
      </w:r>
      <w:r>
        <w:rPr>
          <w:spacing w:val="-12"/>
          <w:sz w:val="19"/>
        </w:rPr>
        <w:t> </w:t>
      </w:r>
      <w:r>
        <w:rPr>
          <w:sz w:val="19"/>
        </w:rPr>
        <w:t>Continuing</w:t>
      </w:r>
      <w:r>
        <w:rPr>
          <w:spacing w:val="-11"/>
          <w:sz w:val="19"/>
        </w:rPr>
        <w:t> </w:t>
      </w:r>
      <w:r>
        <w:rPr>
          <w:spacing w:val="-2"/>
          <w:sz w:val="19"/>
        </w:rPr>
        <w:t>Issues</w:t>
      </w:r>
    </w:p>
    <w:p>
      <w:pPr>
        <w:pStyle w:val="ListParagraph"/>
        <w:numPr>
          <w:ilvl w:val="0"/>
          <w:numId w:val="119"/>
        </w:numPr>
        <w:tabs>
          <w:tab w:pos="1755" w:val="left" w:leader="none"/>
        </w:tabs>
        <w:spacing w:line="240" w:lineRule="auto" w:before="0" w:after="0"/>
        <w:ind w:left="1755" w:right="0" w:hanging="209"/>
        <w:jc w:val="left"/>
        <w:rPr>
          <w:sz w:val="19"/>
        </w:rPr>
      </w:pPr>
      <w:r>
        <w:rPr>
          <w:sz w:val="19"/>
        </w:rPr>
        <w:t>Public</w:t>
      </w:r>
      <w:r>
        <w:rPr>
          <w:spacing w:val="-7"/>
          <w:sz w:val="19"/>
        </w:rPr>
        <w:t> </w:t>
      </w:r>
      <w:r>
        <w:rPr>
          <w:sz w:val="19"/>
        </w:rPr>
        <w:t>Health</w:t>
      </w:r>
      <w:r>
        <w:rPr>
          <w:spacing w:val="-7"/>
          <w:sz w:val="19"/>
        </w:rPr>
        <w:t> </w:t>
      </w:r>
      <w:r>
        <w:rPr>
          <w:sz w:val="19"/>
        </w:rPr>
        <w:t>&amp;</w:t>
      </w:r>
      <w:r>
        <w:rPr>
          <w:spacing w:val="-6"/>
          <w:sz w:val="19"/>
        </w:rPr>
        <w:t> </w:t>
      </w:r>
      <w:r>
        <w:rPr>
          <w:spacing w:val="-2"/>
          <w:sz w:val="19"/>
        </w:rPr>
        <w:t>Safety</w:t>
      </w:r>
    </w:p>
    <w:p>
      <w:pPr>
        <w:pStyle w:val="ListParagraph"/>
        <w:numPr>
          <w:ilvl w:val="1"/>
          <w:numId w:val="119"/>
        </w:numPr>
        <w:tabs>
          <w:tab w:pos="1933" w:val="left" w:leader="none"/>
        </w:tabs>
        <w:spacing w:line="240" w:lineRule="auto" w:before="0" w:after="0"/>
        <w:ind w:left="1933" w:right="0" w:hanging="282"/>
        <w:jc w:val="left"/>
        <w:rPr>
          <w:sz w:val="19"/>
        </w:rPr>
      </w:pPr>
      <w:r>
        <w:rPr>
          <w:sz w:val="19"/>
        </w:rPr>
        <w:t>Securing</w:t>
      </w:r>
      <w:r>
        <w:rPr>
          <w:spacing w:val="-8"/>
          <w:sz w:val="19"/>
        </w:rPr>
        <w:t> </w:t>
      </w:r>
      <w:r>
        <w:rPr>
          <w:sz w:val="19"/>
        </w:rPr>
        <w:t>our</w:t>
      </w:r>
      <w:r>
        <w:rPr>
          <w:spacing w:val="-8"/>
          <w:sz w:val="19"/>
        </w:rPr>
        <w:t> </w:t>
      </w:r>
      <w:r>
        <w:rPr>
          <w:spacing w:val="-2"/>
          <w:sz w:val="19"/>
        </w:rPr>
        <w:t>Schools.</w:t>
      </w:r>
    </w:p>
    <w:p>
      <w:pPr>
        <w:pStyle w:val="ListParagraph"/>
        <w:numPr>
          <w:ilvl w:val="1"/>
          <w:numId w:val="119"/>
        </w:numPr>
        <w:tabs>
          <w:tab w:pos="1933" w:val="left" w:leader="none"/>
        </w:tabs>
        <w:spacing w:line="240" w:lineRule="auto" w:before="0" w:after="0"/>
        <w:ind w:left="1933" w:right="0" w:hanging="282"/>
        <w:jc w:val="left"/>
        <w:rPr>
          <w:sz w:val="19"/>
        </w:rPr>
      </w:pPr>
      <w:r>
        <w:rPr>
          <w:sz w:val="19"/>
        </w:rPr>
        <w:t>Water</w:t>
      </w:r>
      <w:r>
        <w:rPr>
          <w:spacing w:val="-10"/>
          <w:sz w:val="19"/>
        </w:rPr>
        <w:t> </w:t>
      </w:r>
      <w:r>
        <w:rPr>
          <w:sz w:val="19"/>
        </w:rPr>
        <w:t>Quality-Continuing</w:t>
      </w:r>
      <w:r>
        <w:rPr>
          <w:spacing w:val="-9"/>
          <w:sz w:val="19"/>
        </w:rPr>
        <w:t> </w:t>
      </w:r>
      <w:r>
        <w:rPr>
          <w:sz w:val="19"/>
        </w:rPr>
        <w:t>initiatives</w:t>
      </w:r>
      <w:r>
        <w:rPr>
          <w:spacing w:val="-8"/>
          <w:sz w:val="19"/>
        </w:rPr>
        <w:t> </w:t>
      </w:r>
      <w:r>
        <w:rPr>
          <w:sz w:val="19"/>
        </w:rPr>
        <w:t>and</w:t>
      </w:r>
      <w:r>
        <w:rPr>
          <w:spacing w:val="-10"/>
          <w:sz w:val="19"/>
        </w:rPr>
        <w:t> </w:t>
      </w:r>
      <w:r>
        <w:rPr>
          <w:sz w:val="19"/>
        </w:rPr>
        <w:t>leaching</w:t>
      </w:r>
      <w:r>
        <w:rPr>
          <w:spacing w:val="-10"/>
          <w:sz w:val="19"/>
        </w:rPr>
        <w:t> </w:t>
      </w:r>
      <w:r>
        <w:rPr>
          <w:sz w:val="19"/>
        </w:rPr>
        <w:t>from</w:t>
      </w:r>
      <w:r>
        <w:rPr>
          <w:spacing w:val="-9"/>
          <w:sz w:val="19"/>
        </w:rPr>
        <w:t> </w:t>
      </w:r>
      <w:r>
        <w:rPr>
          <w:sz w:val="19"/>
        </w:rPr>
        <w:t>the</w:t>
      </w:r>
      <w:r>
        <w:rPr>
          <w:spacing w:val="-10"/>
          <w:sz w:val="19"/>
        </w:rPr>
        <w:t> </w:t>
      </w:r>
      <w:r>
        <w:rPr>
          <w:sz w:val="19"/>
        </w:rPr>
        <w:t>old</w:t>
      </w:r>
      <w:r>
        <w:rPr>
          <w:spacing w:val="-9"/>
          <w:sz w:val="19"/>
        </w:rPr>
        <w:t> </w:t>
      </w:r>
      <w:r>
        <w:rPr>
          <w:sz w:val="19"/>
        </w:rPr>
        <w:t>Kapaa</w:t>
      </w:r>
      <w:r>
        <w:rPr>
          <w:spacing w:val="-9"/>
          <w:sz w:val="19"/>
        </w:rPr>
        <w:t> </w:t>
      </w:r>
      <w:r>
        <w:rPr>
          <w:spacing w:val="-2"/>
          <w:sz w:val="19"/>
        </w:rPr>
        <w:t>Landfill.</w:t>
      </w:r>
    </w:p>
    <w:p>
      <w:pPr>
        <w:pStyle w:val="ListParagraph"/>
        <w:numPr>
          <w:ilvl w:val="1"/>
          <w:numId w:val="119"/>
        </w:numPr>
        <w:tabs>
          <w:tab w:pos="1933" w:val="left" w:leader="none"/>
        </w:tabs>
        <w:spacing w:line="240" w:lineRule="auto" w:before="0" w:after="0"/>
        <w:ind w:left="1933" w:right="0" w:hanging="282"/>
        <w:jc w:val="left"/>
        <w:rPr>
          <w:sz w:val="19"/>
        </w:rPr>
      </w:pPr>
      <w:r>
        <w:rPr>
          <w:sz w:val="19"/>
        </w:rPr>
        <w:t>Invasive</w:t>
      </w:r>
      <w:r>
        <w:rPr>
          <w:spacing w:val="-8"/>
          <w:sz w:val="19"/>
        </w:rPr>
        <w:t> </w:t>
      </w:r>
      <w:r>
        <w:rPr>
          <w:sz w:val="19"/>
        </w:rPr>
        <w:t>Species/Little</w:t>
      </w:r>
      <w:r>
        <w:rPr>
          <w:spacing w:val="-10"/>
          <w:sz w:val="19"/>
        </w:rPr>
        <w:t> </w:t>
      </w:r>
      <w:r>
        <w:rPr>
          <w:sz w:val="19"/>
        </w:rPr>
        <w:t>Fire</w:t>
      </w:r>
      <w:r>
        <w:rPr>
          <w:spacing w:val="-8"/>
          <w:sz w:val="19"/>
        </w:rPr>
        <w:t> </w:t>
      </w:r>
      <w:r>
        <w:rPr>
          <w:sz w:val="19"/>
        </w:rPr>
        <w:t>Ants</w:t>
      </w:r>
      <w:r>
        <w:rPr>
          <w:spacing w:val="-6"/>
          <w:sz w:val="19"/>
        </w:rPr>
        <w:t> </w:t>
      </w:r>
      <w:r>
        <w:rPr>
          <w:sz w:val="19"/>
        </w:rPr>
        <w:t>and</w:t>
      </w:r>
      <w:r>
        <w:rPr>
          <w:spacing w:val="-7"/>
          <w:sz w:val="19"/>
        </w:rPr>
        <w:t> </w:t>
      </w:r>
      <w:r>
        <w:rPr>
          <w:sz w:val="19"/>
        </w:rPr>
        <w:t>Coconut</w:t>
      </w:r>
      <w:r>
        <w:rPr>
          <w:spacing w:val="-7"/>
          <w:sz w:val="19"/>
        </w:rPr>
        <w:t> </w:t>
      </w:r>
      <w:r>
        <w:rPr>
          <w:sz w:val="19"/>
        </w:rPr>
        <w:t>Rhinoceros</w:t>
      </w:r>
      <w:r>
        <w:rPr>
          <w:spacing w:val="-7"/>
          <w:sz w:val="19"/>
        </w:rPr>
        <w:t> </w:t>
      </w:r>
      <w:r>
        <w:rPr>
          <w:sz w:val="19"/>
        </w:rPr>
        <w:t>Beetle</w:t>
      </w:r>
      <w:r>
        <w:rPr>
          <w:spacing w:val="-8"/>
          <w:sz w:val="19"/>
        </w:rPr>
        <w:t> </w:t>
      </w:r>
      <w:r>
        <w:rPr>
          <w:spacing w:val="-2"/>
          <w:sz w:val="19"/>
        </w:rPr>
        <w:t>(CRB)</w:t>
      </w:r>
    </w:p>
    <w:p>
      <w:pPr>
        <w:pStyle w:val="ListParagraph"/>
        <w:numPr>
          <w:ilvl w:val="0"/>
          <w:numId w:val="119"/>
        </w:numPr>
        <w:tabs>
          <w:tab w:pos="1755" w:val="left" w:leader="none"/>
        </w:tabs>
        <w:spacing w:line="240" w:lineRule="auto" w:before="0" w:after="0"/>
        <w:ind w:left="1755" w:right="0" w:hanging="209"/>
        <w:jc w:val="left"/>
        <w:rPr>
          <w:sz w:val="19"/>
        </w:rPr>
      </w:pPr>
      <w:r>
        <w:rPr>
          <w:sz w:val="19"/>
        </w:rPr>
        <w:t>Civil</w:t>
      </w:r>
      <w:r>
        <w:rPr>
          <w:spacing w:val="-7"/>
          <w:sz w:val="19"/>
        </w:rPr>
        <w:t> </w:t>
      </w:r>
      <w:r>
        <w:rPr>
          <w:sz w:val="19"/>
        </w:rPr>
        <w:t>Defense</w:t>
      </w:r>
      <w:r>
        <w:rPr>
          <w:spacing w:val="-7"/>
          <w:sz w:val="19"/>
        </w:rPr>
        <w:t> </w:t>
      </w:r>
      <w:r>
        <w:rPr>
          <w:sz w:val="19"/>
        </w:rPr>
        <w:t>updates</w:t>
      </w:r>
      <w:r>
        <w:rPr>
          <w:spacing w:val="-4"/>
          <w:sz w:val="19"/>
        </w:rPr>
        <w:t> </w:t>
      </w:r>
      <w:r>
        <w:rPr>
          <w:sz w:val="19"/>
        </w:rPr>
        <w:t>–</w:t>
      </w:r>
      <w:r>
        <w:rPr>
          <w:spacing w:val="-9"/>
          <w:sz w:val="19"/>
        </w:rPr>
        <w:t> </w:t>
      </w:r>
      <w:r>
        <w:rPr>
          <w:sz w:val="19"/>
        </w:rPr>
        <w:t>David</w:t>
      </w:r>
      <w:r>
        <w:rPr>
          <w:spacing w:val="-8"/>
          <w:sz w:val="19"/>
        </w:rPr>
        <w:t> </w:t>
      </w:r>
      <w:r>
        <w:rPr>
          <w:spacing w:val="-2"/>
          <w:sz w:val="19"/>
        </w:rPr>
        <w:t>Laeha</w:t>
      </w:r>
    </w:p>
    <w:p>
      <w:pPr>
        <w:pStyle w:val="ListParagraph"/>
        <w:numPr>
          <w:ilvl w:val="1"/>
          <w:numId w:val="119"/>
        </w:numPr>
        <w:tabs>
          <w:tab w:pos="1933" w:val="left" w:leader="none"/>
        </w:tabs>
        <w:spacing w:line="240" w:lineRule="auto" w:before="0" w:after="0"/>
        <w:ind w:left="1933" w:right="0" w:hanging="282"/>
        <w:jc w:val="left"/>
        <w:rPr>
          <w:sz w:val="19"/>
        </w:rPr>
      </w:pPr>
      <w:r>
        <w:rPr>
          <w:sz w:val="19"/>
        </w:rPr>
        <w:t>Community</w:t>
      </w:r>
      <w:r>
        <w:rPr>
          <w:spacing w:val="-8"/>
          <w:sz w:val="19"/>
        </w:rPr>
        <w:t> </w:t>
      </w:r>
      <w:r>
        <w:rPr>
          <w:sz w:val="19"/>
        </w:rPr>
        <w:t>Point</w:t>
      </w:r>
      <w:r>
        <w:rPr>
          <w:spacing w:val="-10"/>
          <w:sz w:val="19"/>
        </w:rPr>
        <w:t> </w:t>
      </w:r>
      <w:r>
        <w:rPr>
          <w:sz w:val="19"/>
        </w:rPr>
        <w:t>of</w:t>
      </w:r>
      <w:r>
        <w:rPr>
          <w:spacing w:val="-9"/>
          <w:sz w:val="19"/>
        </w:rPr>
        <w:t> </w:t>
      </w:r>
      <w:r>
        <w:rPr>
          <w:sz w:val="19"/>
        </w:rPr>
        <w:t>Distribution</w:t>
      </w:r>
      <w:r>
        <w:rPr>
          <w:spacing w:val="-10"/>
          <w:sz w:val="19"/>
        </w:rPr>
        <w:t> </w:t>
      </w:r>
      <w:r>
        <w:rPr>
          <w:sz w:val="19"/>
        </w:rPr>
        <w:t>(CPOD)</w:t>
      </w:r>
      <w:r>
        <w:rPr>
          <w:spacing w:val="-9"/>
          <w:sz w:val="19"/>
        </w:rPr>
        <w:t> </w:t>
      </w:r>
      <w:r>
        <w:rPr>
          <w:spacing w:val="-2"/>
          <w:sz w:val="19"/>
        </w:rPr>
        <w:t>update</w:t>
      </w:r>
    </w:p>
    <w:p>
      <w:pPr>
        <w:pStyle w:val="ListParagraph"/>
        <w:numPr>
          <w:ilvl w:val="1"/>
          <w:numId w:val="119"/>
        </w:numPr>
        <w:tabs>
          <w:tab w:pos="1933" w:val="left" w:leader="none"/>
        </w:tabs>
        <w:spacing w:line="240" w:lineRule="auto" w:before="0" w:after="0"/>
        <w:ind w:left="1933" w:right="0" w:hanging="282"/>
        <w:jc w:val="left"/>
        <w:rPr>
          <w:sz w:val="19"/>
        </w:rPr>
      </w:pPr>
      <w:r>
        <w:rPr>
          <w:sz w:val="19"/>
        </w:rPr>
        <w:t>Disaster</w:t>
      </w:r>
      <w:r>
        <w:rPr>
          <w:spacing w:val="-7"/>
          <w:sz w:val="19"/>
        </w:rPr>
        <w:t> </w:t>
      </w:r>
      <w:r>
        <w:rPr>
          <w:sz w:val="19"/>
        </w:rPr>
        <w:t>Preparedness</w:t>
      </w:r>
      <w:r>
        <w:rPr>
          <w:spacing w:val="-7"/>
          <w:sz w:val="19"/>
        </w:rPr>
        <w:t> </w:t>
      </w:r>
      <w:r>
        <w:rPr>
          <w:sz w:val="19"/>
        </w:rPr>
        <w:t>(Flash</w:t>
      </w:r>
      <w:r>
        <w:rPr>
          <w:spacing w:val="-7"/>
          <w:sz w:val="19"/>
        </w:rPr>
        <w:t> </w:t>
      </w:r>
      <w:r>
        <w:rPr>
          <w:sz w:val="19"/>
        </w:rPr>
        <w:t>Floods</w:t>
      </w:r>
      <w:r>
        <w:rPr>
          <w:spacing w:val="-5"/>
          <w:sz w:val="19"/>
        </w:rPr>
        <w:t> </w:t>
      </w:r>
      <w:r>
        <w:rPr>
          <w:sz w:val="19"/>
        </w:rPr>
        <w:t>/</w:t>
      </w:r>
      <w:r>
        <w:rPr>
          <w:spacing w:val="-7"/>
          <w:sz w:val="19"/>
        </w:rPr>
        <w:t> </w:t>
      </w:r>
      <w:r>
        <w:rPr>
          <w:sz w:val="19"/>
        </w:rPr>
        <w:t>Tsunamis</w:t>
      </w:r>
      <w:r>
        <w:rPr>
          <w:spacing w:val="-6"/>
          <w:sz w:val="19"/>
        </w:rPr>
        <w:t> </w:t>
      </w:r>
      <w:r>
        <w:rPr>
          <w:sz w:val="19"/>
        </w:rPr>
        <w:t>/</w:t>
      </w:r>
      <w:r>
        <w:rPr>
          <w:spacing w:val="-9"/>
          <w:sz w:val="19"/>
        </w:rPr>
        <w:t> </w:t>
      </w:r>
      <w:r>
        <w:rPr>
          <w:sz w:val="19"/>
        </w:rPr>
        <w:t>Wildfires</w:t>
      </w:r>
      <w:r>
        <w:rPr>
          <w:spacing w:val="-5"/>
          <w:sz w:val="19"/>
        </w:rPr>
        <w:t> </w:t>
      </w:r>
      <w:r>
        <w:rPr>
          <w:sz w:val="19"/>
        </w:rPr>
        <w:t>/</w:t>
      </w:r>
      <w:r>
        <w:rPr>
          <w:spacing w:val="-9"/>
          <w:sz w:val="19"/>
        </w:rPr>
        <w:t> </w:t>
      </w:r>
      <w:r>
        <w:rPr>
          <w:sz w:val="19"/>
        </w:rPr>
        <w:t>Hurricane</w:t>
      </w:r>
      <w:r>
        <w:rPr>
          <w:spacing w:val="-6"/>
          <w:sz w:val="19"/>
        </w:rPr>
        <w:t> </w:t>
      </w:r>
      <w:r>
        <w:rPr>
          <w:spacing w:val="-2"/>
          <w:sz w:val="19"/>
        </w:rPr>
        <w:t>shelters)</w:t>
      </w:r>
    </w:p>
    <w:p>
      <w:pPr>
        <w:pStyle w:val="ListParagraph"/>
        <w:numPr>
          <w:ilvl w:val="0"/>
          <w:numId w:val="118"/>
        </w:numPr>
        <w:tabs>
          <w:tab w:pos="1649" w:val="left" w:leader="none"/>
        </w:tabs>
        <w:spacing w:line="240" w:lineRule="auto" w:before="0" w:after="0"/>
        <w:ind w:left="1649" w:right="0" w:hanging="209"/>
        <w:jc w:val="left"/>
        <w:rPr>
          <w:sz w:val="19"/>
        </w:rPr>
      </w:pPr>
      <w:r>
        <w:rPr>
          <w:spacing w:val="-2"/>
          <w:sz w:val="19"/>
        </w:rPr>
        <w:t>Adjournment</w:t>
      </w:r>
    </w:p>
    <w:p>
      <w:pPr>
        <w:pStyle w:val="BodyText"/>
        <w:spacing w:before="185"/>
        <w:rPr>
          <w:sz w:val="20"/>
        </w:rPr>
      </w:pPr>
      <w:r>
        <w:rPr>
          <w:sz w:val="20"/>
        </w:rPr>
        <mc:AlternateContent>
          <mc:Choice Requires="wps">
            <w:drawing>
              <wp:anchor distT="0" distB="0" distL="0" distR="0" allowOverlap="1" layoutInCell="1" locked="0" behindDoc="1" simplePos="0" relativeHeight="487747584">
                <wp:simplePos x="0" y="0"/>
                <wp:positionH relativeFrom="page">
                  <wp:posOffset>514350</wp:posOffset>
                </wp:positionH>
                <wp:positionV relativeFrom="paragraph">
                  <wp:posOffset>281927</wp:posOffset>
                </wp:positionV>
                <wp:extent cx="6781800" cy="2200275"/>
                <wp:effectExtent l="0" t="0" r="0" b="0"/>
                <wp:wrapTopAndBottom/>
                <wp:docPr id="678" name="Textbox 678"/>
                <wp:cNvGraphicFramePr>
                  <a:graphicFrameLocks/>
                </wp:cNvGraphicFramePr>
                <a:graphic>
                  <a:graphicData uri="http://schemas.microsoft.com/office/word/2010/wordprocessingShape">
                    <wps:wsp>
                      <wps:cNvPr id="678" name="Textbox 678"/>
                      <wps:cNvSpPr txBox="1"/>
                      <wps:spPr>
                        <a:xfrm>
                          <a:off x="0" y="0"/>
                          <a:ext cx="6781800" cy="2200275"/>
                        </a:xfrm>
                        <a:prstGeom prst="rect">
                          <a:avLst/>
                        </a:prstGeom>
                        <a:ln w="6350">
                          <a:solidFill>
                            <a:srgbClr val="000000"/>
                          </a:solidFill>
                          <a:prstDash val="solid"/>
                        </a:ln>
                      </wps:spPr>
                      <wps:txbx>
                        <w:txbxContent>
                          <w:p>
                            <w:pPr>
                              <w:spacing w:before="72"/>
                              <w:ind w:left="145" w:right="137" w:firstLine="0"/>
                              <w:jc w:val="both"/>
                              <w:rPr>
                                <w:sz w:val="18"/>
                              </w:rPr>
                            </w:pPr>
                            <w:r>
                              <w:rPr>
                                <w:sz w:val="18"/>
                              </w:rPr>
                              <w:t>A</w:t>
                            </w:r>
                            <w:r>
                              <w:rPr>
                                <w:spacing w:val="-5"/>
                                <w:sz w:val="18"/>
                              </w:rPr>
                              <w:t> </w:t>
                            </w:r>
                            <w:r>
                              <w:rPr>
                                <w:sz w:val="18"/>
                              </w:rPr>
                              <w:t>mailing</w:t>
                            </w:r>
                            <w:r>
                              <w:rPr>
                                <w:spacing w:val="-5"/>
                                <w:sz w:val="18"/>
                              </w:rPr>
                              <w:t> </w:t>
                            </w:r>
                            <w:r>
                              <w:rPr>
                                <w:sz w:val="18"/>
                              </w:rPr>
                              <w:t>list</w:t>
                            </w:r>
                            <w:r>
                              <w:rPr>
                                <w:spacing w:val="-6"/>
                                <w:sz w:val="18"/>
                              </w:rPr>
                              <w:t> </w:t>
                            </w:r>
                            <w:r>
                              <w:rPr>
                                <w:sz w:val="18"/>
                              </w:rPr>
                              <w:t>is</w:t>
                            </w:r>
                            <w:r>
                              <w:rPr>
                                <w:spacing w:val="-4"/>
                                <w:sz w:val="18"/>
                              </w:rPr>
                              <w:t> </w:t>
                            </w:r>
                            <w:r>
                              <w:rPr>
                                <w:sz w:val="18"/>
                              </w:rPr>
                              <w:t>maintained</w:t>
                            </w:r>
                            <w:r>
                              <w:rPr>
                                <w:spacing w:val="-5"/>
                                <w:sz w:val="18"/>
                              </w:rPr>
                              <w:t> </w:t>
                            </w:r>
                            <w:r>
                              <w:rPr>
                                <w:sz w:val="18"/>
                              </w:rPr>
                              <w:t>for</w:t>
                            </w:r>
                            <w:r>
                              <w:rPr>
                                <w:spacing w:val="-5"/>
                                <w:sz w:val="18"/>
                              </w:rPr>
                              <w:t> </w:t>
                            </w:r>
                            <w:r>
                              <w:rPr>
                                <w:sz w:val="18"/>
                              </w:rPr>
                              <w:t>interested</w:t>
                            </w:r>
                            <w:r>
                              <w:rPr>
                                <w:spacing w:val="-6"/>
                                <w:sz w:val="18"/>
                              </w:rPr>
                              <w:t> </w:t>
                            </w:r>
                            <w:r>
                              <w:rPr>
                                <w:sz w:val="18"/>
                              </w:rPr>
                              <w:t>persons</w:t>
                            </w:r>
                            <w:r>
                              <w:rPr>
                                <w:spacing w:val="-4"/>
                                <w:sz w:val="18"/>
                              </w:rPr>
                              <w:t> </w:t>
                            </w:r>
                            <w:r>
                              <w:rPr>
                                <w:sz w:val="18"/>
                              </w:rPr>
                              <w:t>and</w:t>
                            </w:r>
                            <w:r>
                              <w:rPr>
                                <w:spacing w:val="-6"/>
                                <w:sz w:val="18"/>
                              </w:rPr>
                              <w:t> </w:t>
                            </w:r>
                            <w:r>
                              <w:rPr>
                                <w:sz w:val="18"/>
                              </w:rPr>
                              <w:t>agencies</w:t>
                            </w:r>
                            <w:r>
                              <w:rPr>
                                <w:spacing w:val="-4"/>
                                <w:sz w:val="18"/>
                              </w:rPr>
                              <w:t> </w:t>
                            </w:r>
                            <w:r>
                              <w:rPr>
                                <w:sz w:val="18"/>
                              </w:rPr>
                              <w:t>to</w:t>
                            </w:r>
                            <w:r>
                              <w:rPr>
                                <w:spacing w:val="-5"/>
                                <w:sz w:val="18"/>
                              </w:rPr>
                              <w:t> </w:t>
                            </w:r>
                            <w:r>
                              <w:rPr>
                                <w:sz w:val="18"/>
                              </w:rPr>
                              <w:t>receive</w:t>
                            </w:r>
                            <w:r>
                              <w:rPr>
                                <w:spacing w:val="-6"/>
                                <w:sz w:val="18"/>
                              </w:rPr>
                              <w:t> </w:t>
                            </w:r>
                            <w:r>
                              <w:rPr>
                                <w:sz w:val="18"/>
                              </w:rPr>
                              <w:t>this</w:t>
                            </w:r>
                            <w:r>
                              <w:rPr>
                                <w:spacing w:val="-4"/>
                                <w:sz w:val="18"/>
                              </w:rPr>
                              <w:t> </w:t>
                            </w:r>
                            <w:r>
                              <w:rPr>
                                <w:sz w:val="18"/>
                              </w:rPr>
                              <w:t>board’s</w:t>
                            </w:r>
                            <w:r>
                              <w:rPr>
                                <w:spacing w:val="-6"/>
                                <w:sz w:val="18"/>
                              </w:rPr>
                              <w:t> </w:t>
                            </w:r>
                            <w:r>
                              <w:rPr>
                                <w:sz w:val="18"/>
                              </w:rPr>
                              <w:t>agenda</w:t>
                            </w:r>
                            <w:r>
                              <w:rPr>
                                <w:spacing w:val="-5"/>
                                <w:sz w:val="18"/>
                              </w:rPr>
                              <w:t> </w:t>
                            </w:r>
                            <w:r>
                              <w:rPr>
                                <w:sz w:val="18"/>
                              </w:rPr>
                              <w:t>and</w:t>
                            </w:r>
                            <w:r>
                              <w:rPr>
                                <w:spacing w:val="-6"/>
                                <w:sz w:val="18"/>
                              </w:rPr>
                              <w:t> </w:t>
                            </w:r>
                            <w:r>
                              <w:rPr>
                                <w:sz w:val="18"/>
                              </w:rPr>
                              <w:t>minutes.</w:t>
                            </w:r>
                            <w:r>
                              <w:rPr>
                                <w:spacing w:val="40"/>
                                <w:sz w:val="18"/>
                              </w:rPr>
                              <w:t> </w:t>
                            </w:r>
                            <w:r>
                              <w:rPr>
                                <w:sz w:val="18"/>
                              </w:rPr>
                              <w:t>Additions,</w:t>
                            </w:r>
                            <w:r>
                              <w:rPr>
                                <w:spacing w:val="-7"/>
                                <w:sz w:val="18"/>
                              </w:rPr>
                              <w:t> </w:t>
                            </w:r>
                            <w:r>
                              <w:rPr>
                                <w:sz w:val="18"/>
                              </w:rPr>
                              <w:t>corrections, and</w:t>
                            </w:r>
                            <w:r>
                              <w:rPr>
                                <w:spacing w:val="-2"/>
                                <w:sz w:val="18"/>
                              </w:rPr>
                              <w:t> </w:t>
                            </w:r>
                            <w:r>
                              <w:rPr>
                                <w:sz w:val="18"/>
                              </w:rPr>
                              <w:t>deletions</w:t>
                            </w:r>
                            <w:r>
                              <w:rPr>
                                <w:spacing w:val="-1"/>
                                <w:sz w:val="18"/>
                              </w:rPr>
                              <w:t> </w:t>
                            </w:r>
                            <w:r>
                              <w:rPr>
                                <w:sz w:val="18"/>
                              </w:rPr>
                              <w:t>to</w:t>
                            </w:r>
                            <w:r>
                              <w:rPr>
                                <w:spacing w:val="-2"/>
                                <w:sz w:val="18"/>
                              </w:rPr>
                              <w:t> </w:t>
                            </w:r>
                            <w:r>
                              <w:rPr>
                                <w:sz w:val="18"/>
                              </w:rPr>
                              <w:t>the</w:t>
                            </w:r>
                            <w:r>
                              <w:rPr>
                                <w:spacing w:val="-2"/>
                                <w:sz w:val="18"/>
                              </w:rPr>
                              <w:t> </w:t>
                            </w:r>
                            <w:r>
                              <w:rPr>
                                <w:sz w:val="18"/>
                              </w:rPr>
                              <w:t>mailing</w:t>
                            </w:r>
                            <w:r>
                              <w:rPr>
                                <w:spacing w:val="-4"/>
                                <w:sz w:val="18"/>
                              </w:rPr>
                              <w:t> </w:t>
                            </w:r>
                            <w:r>
                              <w:rPr>
                                <w:sz w:val="18"/>
                              </w:rPr>
                              <w:t>list</w:t>
                            </w:r>
                            <w:r>
                              <w:rPr>
                                <w:spacing w:val="-2"/>
                                <w:sz w:val="18"/>
                              </w:rPr>
                              <w:t> </w:t>
                            </w:r>
                            <w:r>
                              <w:rPr>
                                <w:sz w:val="18"/>
                              </w:rPr>
                              <w:t>may</w:t>
                            </w:r>
                            <w:r>
                              <w:rPr>
                                <w:spacing w:val="-3"/>
                                <w:sz w:val="18"/>
                              </w:rPr>
                              <w:t> </w:t>
                            </w:r>
                            <w:r>
                              <w:rPr>
                                <w:sz w:val="18"/>
                              </w:rPr>
                              <w:t>be</w:t>
                            </w:r>
                            <w:r>
                              <w:rPr>
                                <w:spacing w:val="-2"/>
                                <w:sz w:val="18"/>
                              </w:rPr>
                              <w:t> </w:t>
                            </w:r>
                            <w:r>
                              <w:rPr>
                                <w:sz w:val="18"/>
                              </w:rPr>
                              <w:t>directed</w:t>
                            </w:r>
                            <w:r>
                              <w:rPr>
                                <w:spacing w:val="-2"/>
                                <w:sz w:val="18"/>
                              </w:rPr>
                              <w:t> </w:t>
                            </w:r>
                            <w:r>
                              <w:rPr>
                                <w:sz w:val="18"/>
                              </w:rPr>
                              <w:t>to</w:t>
                            </w:r>
                            <w:r>
                              <w:rPr>
                                <w:spacing w:val="-2"/>
                                <w:sz w:val="18"/>
                              </w:rPr>
                              <w:t> </w:t>
                            </w:r>
                            <w:r>
                              <w:rPr>
                                <w:sz w:val="18"/>
                              </w:rPr>
                              <w:t>the</w:t>
                            </w:r>
                            <w:r>
                              <w:rPr>
                                <w:spacing w:val="-2"/>
                                <w:sz w:val="18"/>
                              </w:rPr>
                              <w:t> </w:t>
                            </w:r>
                            <w:r>
                              <w:rPr>
                                <w:sz w:val="18"/>
                              </w:rPr>
                              <w:t>Neighborhood</w:t>
                            </w:r>
                            <w:r>
                              <w:rPr>
                                <w:spacing w:val="-2"/>
                                <w:sz w:val="18"/>
                              </w:rPr>
                              <w:t> </w:t>
                            </w:r>
                            <w:r>
                              <w:rPr>
                                <w:sz w:val="18"/>
                              </w:rPr>
                              <w:t>Commission</w:t>
                            </w:r>
                            <w:r>
                              <w:rPr>
                                <w:spacing w:val="-2"/>
                                <w:sz w:val="18"/>
                              </w:rPr>
                              <w:t> </w:t>
                            </w:r>
                            <w:r>
                              <w:rPr>
                                <w:sz w:val="18"/>
                              </w:rPr>
                              <w:t>Office</w:t>
                            </w:r>
                            <w:r>
                              <w:rPr>
                                <w:spacing w:val="-2"/>
                                <w:sz w:val="18"/>
                              </w:rPr>
                              <w:t> </w:t>
                            </w:r>
                            <w:r>
                              <w:rPr>
                                <w:sz w:val="18"/>
                              </w:rPr>
                              <w:t>(NCO)</w:t>
                            </w:r>
                            <w:r>
                              <w:rPr>
                                <w:spacing w:val="-2"/>
                                <w:sz w:val="18"/>
                              </w:rPr>
                              <w:t> </w:t>
                            </w:r>
                            <w:r>
                              <w:rPr>
                                <w:sz w:val="18"/>
                              </w:rPr>
                              <w:t>at</w:t>
                            </w:r>
                            <w:r>
                              <w:rPr>
                                <w:spacing w:val="-2"/>
                                <w:sz w:val="18"/>
                              </w:rPr>
                              <w:t> </w:t>
                            </w:r>
                            <w:r>
                              <w:rPr>
                                <w:sz w:val="18"/>
                              </w:rPr>
                              <w:t>Kapālama</w:t>
                            </w:r>
                            <w:r>
                              <w:rPr>
                                <w:spacing w:val="-2"/>
                                <w:sz w:val="18"/>
                              </w:rPr>
                              <w:t> </w:t>
                            </w:r>
                            <w:r>
                              <w:rPr>
                                <w:sz w:val="18"/>
                              </w:rPr>
                              <w:t>Hale,</w:t>
                            </w:r>
                            <w:r>
                              <w:rPr>
                                <w:spacing w:val="-2"/>
                                <w:sz w:val="18"/>
                              </w:rPr>
                              <w:t> </w:t>
                            </w:r>
                            <w:r>
                              <w:rPr>
                                <w:sz w:val="18"/>
                              </w:rPr>
                              <w:t>925</w:t>
                            </w:r>
                            <w:r>
                              <w:rPr>
                                <w:spacing w:val="-4"/>
                                <w:sz w:val="18"/>
                              </w:rPr>
                              <w:t> </w:t>
                            </w:r>
                            <w:r>
                              <w:rPr>
                                <w:sz w:val="18"/>
                              </w:rPr>
                              <w:t>Dillingham Boulevard, Suite 160, Honolulu, Hawaiʻi 96817, by telephone on (808) 768-3710, fax (808)</w:t>
                            </w:r>
                            <w:r>
                              <w:rPr>
                                <w:spacing w:val="-2"/>
                                <w:sz w:val="18"/>
                              </w:rPr>
                              <w:t> </w:t>
                            </w:r>
                            <w:r>
                              <w:rPr>
                                <w:sz w:val="18"/>
                              </w:rPr>
                              <w:t>768-3711, or e-mailing </w:t>
                            </w:r>
                            <w:hyperlink r:id="rId28">
                              <w:r>
                                <w:rPr>
                                  <w:color w:val="0087CC"/>
                                  <w:sz w:val="18"/>
                                  <w:u w:val="single" w:color="0087CC"/>
                                </w:rPr>
                                <w:t>nco@honolulu.gov</w:t>
                              </w:r>
                              <w:r>
                                <w:rPr>
                                  <w:sz w:val="18"/>
                                </w:rPr>
                                <w:t>.</w:t>
                              </w:r>
                            </w:hyperlink>
                            <w:r>
                              <w:rPr>
                                <w:sz w:val="18"/>
                              </w:rPr>
                              <w:t> Agenda documents and minutes are also available online at </w:t>
                            </w:r>
                            <w:hyperlink r:id="rId76">
                              <w:r>
                                <w:rPr>
                                  <w:color w:val="0087CC"/>
                                  <w:sz w:val="18"/>
                                  <w:u w:val="single" w:color="0087CC"/>
                                </w:rPr>
                                <w:t>https://www.honolulu.gov/nco/boards</w:t>
                              </w:r>
                              <w:r>
                                <w:rPr>
                                  <w:sz w:val="18"/>
                                </w:rPr>
                                <w:t>.</w:t>
                              </w:r>
                            </w:hyperlink>
                          </w:p>
                          <w:p>
                            <w:pPr>
                              <w:pStyle w:val="BodyText"/>
                              <w:rPr>
                                <w:sz w:val="18"/>
                              </w:rPr>
                            </w:pPr>
                          </w:p>
                          <w:p>
                            <w:pPr>
                              <w:spacing w:before="0"/>
                              <w:ind w:left="145" w:right="136" w:firstLine="0"/>
                              <w:jc w:val="both"/>
                              <w:rPr>
                                <w:sz w:val="18"/>
                              </w:rPr>
                            </w:pPr>
                            <w:r>
                              <w:rPr>
                                <w:sz w:val="18"/>
                              </w:rPr>
                              <w:t>All written testimony must be received</w:t>
                            </w:r>
                            <w:r>
                              <w:rPr>
                                <w:spacing w:val="-2"/>
                                <w:sz w:val="18"/>
                              </w:rPr>
                              <w:t> </w:t>
                            </w:r>
                            <w:r>
                              <w:rPr>
                                <w:sz w:val="18"/>
                              </w:rPr>
                              <w:t>in the Neighborhood</w:t>
                            </w:r>
                            <w:r>
                              <w:rPr>
                                <w:spacing w:val="-2"/>
                                <w:sz w:val="18"/>
                              </w:rPr>
                              <w:t> </w:t>
                            </w:r>
                            <w:r>
                              <w:rPr>
                                <w:sz w:val="18"/>
                              </w:rPr>
                              <w:t>Commission Office </w:t>
                            </w:r>
                            <w:r>
                              <w:rPr>
                                <w:sz w:val="18"/>
                                <w:u w:val="single"/>
                              </w:rPr>
                              <w:t>48 hours prior</w:t>
                            </w:r>
                            <w:r>
                              <w:rPr>
                                <w:sz w:val="18"/>
                              </w:rPr>
                              <w:t> to the meeting.</w:t>
                            </w:r>
                            <w:r>
                              <w:rPr>
                                <w:spacing w:val="40"/>
                                <w:sz w:val="18"/>
                              </w:rPr>
                              <w:t> </w:t>
                            </w:r>
                            <w:r>
                              <w:rPr>
                                <w:sz w:val="18"/>
                              </w:rPr>
                              <w:t>If within 48 hours of the</w:t>
                            </w:r>
                            <w:r>
                              <w:rPr>
                                <w:spacing w:val="-13"/>
                                <w:sz w:val="18"/>
                              </w:rPr>
                              <w:t> </w:t>
                            </w:r>
                            <w:r>
                              <w:rPr>
                                <w:sz w:val="18"/>
                              </w:rPr>
                              <w:t>meeting, written and/or oral testimony may be submitted directly to the Board at the meeting.</w:t>
                            </w:r>
                            <w:r>
                              <w:rPr>
                                <w:spacing w:val="40"/>
                                <w:sz w:val="18"/>
                              </w:rPr>
                              <w:t> </w:t>
                            </w:r>
                            <w:r>
                              <w:rPr>
                                <w:sz w:val="18"/>
                              </w:rPr>
                              <w:t>If submitting written test</w:t>
                            </w:r>
                            <w:r>
                              <w:rPr>
                                <w:spacing w:val="-13"/>
                                <w:sz w:val="18"/>
                              </w:rPr>
                              <w:t> </w:t>
                            </w:r>
                            <w:r>
                              <w:rPr>
                                <w:sz w:val="18"/>
                              </w:rPr>
                              <w:t>imony, please note the Board and agenda item(s) your testimony concerns.</w:t>
                            </w:r>
                            <w:r>
                              <w:rPr>
                                <w:spacing w:val="40"/>
                                <w:sz w:val="18"/>
                              </w:rPr>
                              <w:t> </w:t>
                            </w:r>
                            <w:r>
                              <w:rPr>
                                <w:sz w:val="18"/>
                              </w:rPr>
                              <w:t>Send to: Neighborhood Commission Office, 925 Dillingham Boulevard, Suite 160, Honolulu, HI</w:t>
                            </w:r>
                            <w:r>
                              <w:rPr>
                                <w:spacing w:val="40"/>
                                <w:sz w:val="18"/>
                              </w:rPr>
                              <w:t> </w:t>
                            </w:r>
                            <w:r>
                              <w:rPr>
                                <w:sz w:val="18"/>
                              </w:rPr>
                              <w:t>96817, fax (808) 768-3711, or email </w:t>
                            </w:r>
                            <w:hyperlink r:id="rId77">
                              <w:r>
                                <w:rPr>
                                  <w:color w:val="0087CC"/>
                                  <w:sz w:val="18"/>
                                  <w:u w:val="single" w:color="0087CC"/>
                                </w:rPr>
                                <w:t>nbtestimony@honolulu.gov</w:t>
                              </w:r>
                              <w:r>
                                <w:rPr>
                                  <w:sz w:val="18"/>
                                </w:rPr>
                                <w:t>,</w:t>
                              </w:r>
                            </w:hyperlink>
                            <w:r>
                              <w:rPr>
                                <w:sz w:val="18"/>
                              </w:rPr>
                              <w:t> or complete the form on </w:t>
                            </w:r>
                            <w:hyperlink r:id="rId33">
                              <w:r>
                                <w:rPr>
                                  <w:color w:val="0087CC"/>
                                  <w:spacing w:val="-2"/>
                                  <w:sz w:val="18"/>
                                  <w:u w:val="single" w:color="0087CC"/>
                                </w:rPr>
                                <w:t>https://www.honolulu.gov/nco/board-testimony</w:t>
                              </w:r>
                              <w:r>
                                <w:rPr>
                                  <w:spacing w:val="-2"/>
                                  <w:sz w:val="18"/>
                                </w:rPr>
                                <w:t>.</w:t>
                              </w:r>
                            </w:hyperlink>
                          </w:p>
                          <w:p>
                            <w:pPr>
                              <w:pStyle w:val="BodyText"/>
                              <w:spacing w:before="1"/>
                              <w:rPr>
                                <w:sz w:val="18"/>
                              </w:rPr>
                            </w:pPr>
                          </w:p>
                          <w:p>
                            <w:pPr>
                              <w:spacing w:before="0"/>
                              <w:ind w:left="145" w:right="138" w:firstLine="0"/>
                              <w:jc w:val="both"/>
                              <w:rPr>
                                <w:sz w:val="18"/>
                              </w:rPr>
                            </w:pPr>
                            <w:r>
                              <w:rPr>
                                <w:sz w:val="18"/>
                              </w:rPr>
                              <w:t>If you need an auxiliary aid/service or other accommodation due to a disability or an interpreter for a language other than English, please call the Neighborhood Commission Office at (808)</w:t>
                            </w:r>
                            <w:r>
                              <w:rPr>
                                <w:sz w:val="18"/>
                              </w:rPr>
                              <w:t> 768-3710 between 8:00 a.m. and 4:00 p.m. or send an email to </w:t>
                            </w:r>
                            <w:hyperlink r:id="rId28">
                              <w:r>
                                <w:rPr>
                                  <w:color w:val="0087CC"/>
                                  <w:sz w:val="18"/>
                                  <w:u w:val="single" w:color="0087CC"/>
                                </w:rPr>
                                <w:t>nco@honolulu.gov</w:t>
                              </w:r>
                            </w:hyperlink>
                            <w:r>
                              <w:rPr>
                                <w:color w:val="0087CC"/>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40.5pt;margin-top:22.199024pt;width:534pt;height:173.25pt;mso-position-horizontal-relative:page;mso-position-vertical-relative:paragraph;z-index:-15568896;mso-wrap-distance-left:0;mso-wrap-distance-right:0" type="#_x0000_t202" id="docshape532" filled="false" stroked="true" strokeweight=".5pt" strokecolor="#000000">
                <v:textbox inset="0,0,0,0">
                  <w:txbxContent>
                    <w:p>
                      <w:pPr>
                        <w:spacing w:before="72"/>
                        <w:ind w:left="145" w:right="137" w:firstLine="0"/>
                        <w:jc w:val="both"/>
                        <w:rPr>
                          <w:sz w:val="18"/>
                        </w:rPr>
                      </w:pPr>
                      <w:r>
                        <w:rPr>
                          <w:sz w:val="18"/>
                        </w:rPr>
                        <w:t>A</w:t>
                      </w:r>
                      <w:r>
                        <w:rPr>
                          <w:spacing w:val="-5"/>
                          <w:sz w:val="18"/>
                        </w:rPr>
                        <w:t> </w:t>
                      </w:r>
                      <w:r>
                        <w:rPr>
                          <w:sz w:val="18"/>
                        </w:rPr>
                        <w:t>mailing</w:t>
                      </w:r>
                      <w:r>
                        <w:rPr>
                          <w:spacing w:val="-5"/>
                          <w:sz w:val="18"/>
                        </w:rPr>
                        <w:t> </w:t>
                      </w:r>
                      <w:r>
                        <w:rPr>
                          <w:sz w:val="18"/>
                        </w:rPr>
                        <w:t>list</w:t>
                      </w:r>
                      <w:r>
                        <w:rPr>
                          <w:spacing w:val="-6"/>
                          <w:sz w:val="18"/>
                        </w:rPr>
                        <w:t> </w:t>
                      </w:r>
                      <w:r>
                        <w:rPr>
                          <w:sz w:val="18"/>
                        </w:rPr>
                        <w:t>is</w:t>
                      </w:r>
                      <w:r>
                        <w:rPr>
                          <w:spacing w:val="-4"/>
                          <w:sz w:val="18"/>
                        </w:rPr>
                        <w:t> </w:t>
                      </w:r>
                      <w:r>
                        <w:rPr>
                          <w:sz w:val="18"/>
                        </w:rPr>
                        <w:t>maintained</w:t>
                      </w:r>
                      <w:r>
                        <w:rPr>
                          <w:spacing w:val="-5"/>
                          <w:sz w:val="18"/>
                        </w:rPr>
                        <w:t> </w:t>
                      </w:r>
                      <w:r>
                        <w:rPr>
                          <w:sz w:val="18"/>
                        </w:rPr>
                        <w:t>for</w:t>
                      </w:r>
                      <w:r>
                        <w:rPr>
                          <w:spacing w:val="-5"/>
                          <w:sz w:val="18"/>
                        </w:rPr>
                        <w:t> </w:t>
                      </w:r>
                      <w:r>
                        <w:rPr>
                          <w:sz w:val="18"/>
                        </w:rPr>
                        <w:t>interested</w:t>
                      </w:r>
                      <w:r>
                        <w:rPr>
                          <w:spacing w:val="-6"/>
                          <w:sz w:val="18"/>
                        </w:rPr>
                        <w:t> </w:t>
                      </w:r>
                      <w:r>
                        <w:rPr>
                          <w:sz w:val="18"/>
                        </w:rPr>
                        <w:t>persons</w:t>
                      </w:r>
                      <w:r>
                        <w:rPr>
                          <w:spacing w:val="-4"/>
                          <w:sz w:val="18"/>
                        </w:rPr>
                        <w:t> </w:t>
                      </w:r>
                      <w:r>
                        <w:rPr>
                          <w:sz w:val="18"/>
                        </w:rPr>
                        <w:t>and</w:t>
                      </w:r>
                      <w:r>
                        <w:rPr>
                          <w:spacing w:val="-6"/>
                          <w:sz w:val="18"/>
                        </w:rPr>
                        <w:t> </w:t>
                      </w:r>
                      <w:r>
                        <w:rPr>
                          <w:sz w:val="18"/>
                        </w:rPr>
                        <w:t>agencies</w:t>
                      </w:r>
                      <w:r>
                        <w:rPr>
                          <w:spacing w:val="-4"/>
                          <w:sz w:val="18"/>
                        </w:rPr>
                        <w:t> </w:t>
                      </w:r>
                      <w:r>
                        <w:rPr>
                          <w:sz w:val="18"/>
                        </w:rPr>
                        <w:t>to</w:t>
                      </w:r>
                      <w:r>
                        <w:rPr>
                          <w:spacing w:val="-5"/>
                          <w:sz w:val="18"/>
                        </w:rPr>
                        <w:t> </w:t>
                      </w:r>
                      <w:r>
                        <w:rPr>
                          <w:sz w:val="18"/>
                        </w:rPr>
                        <w:t>receive</w:t>
                      </w:r>
                      <w:r>
                        <w:rPr>
                          <w:spacing w:val="-6"/>
                          <w:sz w:val="18"/>
                        </w:rPr>
                        <w:t> </w:t>
                      </w:r>
                      <w:r>
                        <w:rPr>
                          <w:sz w:val="18"/>
                        </w:rPr>
                        <w:t>this</w:t>
                      </w:r>
                      <w:r>
                        <w:rPr>
                          <w:spacing w:val="-4"/>
                          <w:sz w:val="18"/>
                        </w:rPr>
                        <w:t> </w:t>
                      </w:r>
                      <w:r>
                        <w:rPr>
                          <w:sz w:val="18"/>
                        </w:rPr>
                        <w:t>board’s</w:t>
                      </w:r>
                      <w:r>
                        <w:rPr>
                          <w:spacing w:val="-6"/>
                          <w:sz w:val="18"/>
                        </w:rPr>
                        <w:t> </w:t>
                      </w:r>
                      <w:r>
                        <w:rPr>
                          <w:sz w:val="18"/>
                        </w:rPr>
                        <w:t>agenda</w:t>
                      </w:r>
                      <w:r>
                        <w:rPr>
                          <w:spacing w:val="-5"/>
                          <w:sz w:val="18"/>
                        </w:rPr>
                        <w:t> </w:t>
                      </w:r>
                      <w:r>
                        <w:rPr>
                          <w:sz w:val="18"/>
                        </w:rPr>
                        <w:t>and</w:t>
                      </w:r>
                      <w:r>
                        <w:rPr>
                          <w:spacing w:val="-6"/>
                          <w:sz w:val="18"/>
                        </w:rPr>
                        <w:t> </w:t>
                      </w:r>
                      <w:r>
                        <w:rPr>
                          <w:sz w:val="18"/>
                        </w:rPr>
                        <w:t>minutes.</w:t>
                      </w:r>
                      <w:r>
                        <w:rPr>
                          <w:spacing w:val="40"/>
                          <w:sz w:val="18"/>
                        </w:rPr>
                        <w:t> </w:t>
                      </w:r>
                      <w:r>
                        <w:rPr>
                          <w:sz w:val="18"/>
                        </w:rPr>
                        <w:t>Additions,</w:t>
                      </w:r>
                      <w:r>
                        <w:rPr>
                          <w:spacing w:val="-7"/>
                          <w:sz w:val="18"/>
                        </w:rPr>
                        <w:t> </w:t>
                      </w:r>
                      <w:r>
                        <w:rPr>
                          <w:sz w:val="18"/>
                        </w:rPr>
                        <w:t>corrections, and</w:t>
                      </w:r>
                      <w:r>
                        <w:rPr>
                          <w:spacing w:val="-2"/>
                          <w:sz w:val="18"/>
                        </w:rPr>
                        <w:t> </w:t>
                      </w:r>
                      <w:r>
                        <w:rPr>
                          <w:sz w:val="18"/>
                        </w:rPr>
                        <w:t>deletions</w:t>
                      </w:r>
                      <w:r>
                        <w:rPr>
                          <w:spacing w:val="-1"/>
                          <w:sz w:val="18"/>
                        </w:rPr>
                        <w:t> </w:t>
                      </w:r>
                      <w:r>
                        <w:rPr>
                          <w:sz w:val="18"/>
                        </w:rPr>
                        <w:t>to</w:t>
                      </w:r>
                      <w:r>
                        <w:rPr>
                          <w:spacing w:val="-2"/>
                          <w:sz w:val="18"/>
                        </w:rPr>
                        <w:t> </w:t>
                      </w:r>
                      <w:r>
                        <w:rPr>
                          <w:sz w:val="18"/>
                        </w:rPr>
                        <w:t>the</w:t>
                      </w:r>
                      <w:r>
                        <w:rPr>
                          <w:spacing w:val="-2"/>
                          <w:sz w:val="18"/>
                        </w:rPr>
                        <w:t> </w:t>
                      </w:r>
                      <w:r>
                        <w:rPr>
                          <w:sz w:val="18"/>
                        </w:rPr>
                        <w:t>mailing</w:t>
                      </w:r>
                      <w:r>
                        <w:rPr>
                          <w:spacing w:val="-4"/>
                          <w:sz w:val="18"/>
                        </w:rPr>
                        <w:t> </w:t>
                      </w:r>
                      <w:r>
                        <w:rPr>
                          <w:sz w:val="18"/>
                        </w:rPr>
                        <w:t>list</w:t>
                      </w:r>
                      <w:r>
                        <w:rPr>
                          <w:spacing w:val="-2"/>
                          <w:sz w:val="18"/>
                        </w:rPr>
                        <w:t> </w:t>
                      </w:r>
                      <w:r>
                        <w:rPr>
                          <w:sz w:val="18"/>
                        </w:rPr>
                        <w:t>may</w:t>
                      </w:r>
                      <w:r>
                        <w:rPr>
                          <w:spacing w:val="-3"/>
                          <w:sz w:val="18"/>
                        </w:rPr>
                        <w:t> </w:t>
                      </w:r>
                      <w:r>
                        <w:rPr>
                          <w:sz w:val="18"/>
                        </w:rPr>
                        <w:t>be</w:t>
                      </w:r>
                      <w:r>
                        <w:rPr>
                          <w:spacing w:val="-2"/>
                          <w:sz w:val="18"/>
                        </w:rPr>
                        <w:t> </w:t>
                      </w:r>
                      <w:r>
                        <w:rPr>
                          <w:sz w:val="18"/>
                        </w:rPr>
                        <w:t>directed</w:t>
                      </w:r>
                      <w:r>
                        <w:rPr>
                          <w:spacing w:val="-2"/>
                          <w:sz w:val="18"/>
                        </w:rPr>
                        <w:t> </w:t>
                      </w:r>
                      <w:r>
                        <w:rPr>
                          <w:sz w:val="18"/>
                        </w:rPr>
                        <w:t>to</w:t>
                      </w:r>
                      <w:r>
                        <w:rPr>
                          <w:spacing w:val="-2"/>
                          <w:sz w:val="18"/>
                        </w:rPr>
                        <w:t> </w:t>
                      </w:r>
                      <w:r>
                        <w:rPr>
                          <w:sz w:val="18"/>
                        </w:rPr>
                        <w:t>the</w:t>
                      </w:r>
                      <w:r>
                        <w:rPr>
                          <w:spacing w:val="-2"/>
                          <w:sz w:val="18"/>
                        </w:rPr>
                        <w:t> </w:t>
                      </w:r>
                      <w:r>
                        <w:rPr>
                          <w:sz w:val="18"/>
                        </w:rPr>
                        <w:t>Neighborhood</w:t>
                      </w:r>
                      <w:r>
                        <w:rPr>
                          <w:spacing w:val="-2"/>
                          <w:sz w:val="18"/>
                        </w:rPr>
                        <w:t> </w:t>
                      </w:r>
                      <w:r>
                        <w:rPr>
                          <w:sz w:val="18"/>
                        </w:rPr>
                        <w:t>Commission</w:t>
                      </w:r>
                      <w:r>
                        <w:rPr>
                          <w:spacing w:val="-2"/>
                          <w:sz w:val="18"/>
                        </w:rPr>
                        <w:t> </w:t>
                      </w:r>
                      <w:r>
                        <w:rPr>
                          <w:sz w:val="18"/>
                        </w:rPr>
                        <w:t>Office</w:t>
                      </w:r>
                      <w:r>
                        <w:rPr>
                          <w:spacing w:val="-2"/>
                          <w:sz w:val="18"/>
                        </w:rPr>
                        <w:t> </w:t>
                      </w:r>
                      <w:r>
                        <w:rPr>
                          <w:sz w:val="18"/>
                        </w:rPr>
                        <w:t>(NCO)</w:t>
                      </w:r>
                      <w:r>
                        <w:rPr>
                          <w:spacing w:val="-2"/>
                          <w:sz w:val="18"/>
                        </w:rPr>
                        <w:t> </w:t>
                      </w:r>
                      <w:r>
                        <w:rPr>
                          <w:sz w:val="18"/>
                        </w:rPr>
                        <w:t>at</w:t>
                      </w:r>
                      <w:r>
                        <w:rPr>
                          <w:spacing w:val="-2"/>
                          <w:sz w:val="18"/>
                        </w:rPr>
                        <w:t> </w:t>
                      </w:r>
                      <w:r>
                        <w:rPr>
                          <w:sz w:val="18"/>
                        </w:rPr>
                        <w:t>Kapālama</w:t>
                      </w:r>
                      <w:r>
                        <w:rPr>
                          <w:spacing w:val="-2"/>
                          <w:sz w:val="18"/>
                        </w:rPr>
                        <w:t> </w:t>
                      </w:r>
                      <w:r>
                        <w:rPr>
                          <w:sz w:val="18"/>
                        </w:rPr>
                        <w:t>Hale,</w:t>
                      </w:r>
                      <w:r>
                        <w:rPr>
                          <w:spacing w:val="-2"/>
                          <w:sz w:val="18"/>
                        </w:rPr>
                        <w:t> </w:t>
                      </w:r>
                      <w:r>
                        <w:rPr>
                          <w:sz w:val="18"/>
                        </w:rPr>
                        <w:t>925</w:t>
                      </w:r>
                      <w:r>
                        <w:rPr>
                          <w:spacing w:val="-4"/>
                          <w:sz w:val="18"/>
                        </w:rPr>
                        <w:t> </w:t>
                      </w:r>
                      <w:r>
                        <w:rPr>
                          <w:sz w:val="18"/>
                        </w:rPr>
                        <w:t>Dillingham Boulevard, Suite 160, Honolulu, Hawaiʻi 96817, by telephone on (808) 768-3710, fax (808)</w:t>
                      </w:r>
                      <w:r>
                        <w:rPr>
                          <w:spacing w:val="-2"/>
                          <w:sz w:val="18"/>
                        </w:rPr>
                        <w:t> </w:t>
                      </w:r>
                      <w:r>
                        <w:rPr>
                          <w:sz w:val="18"/>
                        </w:rPr>
                        <w:t>768-3711, or e-mailing </w:t>
                      </w:r>
                      <w:hyperlink r:id="rId28">
                        <w:r>
                          <w:rPr>
                            <w:color w:val="0087CC"/>
                            <w:sz w:val="18"/>
                            <w:u w:val="single" w:color="0087CC"/>
                          </w:rPr>
                          <w:t>nco@honolulu.gov</w:t>
                        </w:r>
                        <w:r>
                          <w:rPr>
                            <w:sz w:val="18"/>
                          </w:rPr>
                          <w:t>.</w:t>
                        </w:r>
                      </w:hyperlink>
                      <w:r>
                        <w:rPr>
                          <w:sz w:val="18"/>
                        </w:rPr>
                        <w:t> Agenda documents and minutes are also available online at </w:t>
                      </w:r>
                      <w:hyperlink r:id="rId76">
                        <w:r>
                          <w:rPr>
                            <w:color w:val="0087CC"/>
                            <w:sz w:val="18"/>
                            <w:u w:val="single" w:color="0087CC"/>
                          </w:rPr>
                          <w:t>https://www.honolulu.gov/nco/boards</w:t>
                        </w:r>
                        <w:r>
                          <w:rPr>
                            <w:sz w:val="18"/>
                          </w:rPr>
                          <w:t>.</w:t>
                        </w:r>
                      </w:hyperlink>
                    </w:p>
                    <w:p>
                      <w:pPr>
                        <w:pStyle w:val="BodyText"/>
                        <w:rPr>
                          <w:sz w:val="18"/>
                        </w:rPr>
                      </w:pPr>
                    </w:p>
                    <w:p>
                      <w:pPr>
                        <w:spacing w:before="0"/>
                        <w:ind w:left="145" w:right="136" w:firstLine="0"/>
                        <w:jc w:val="both"/>
                        <w:rPr>
                          <w:sz w:val="18"/>
                        </w:rPr>
                      </w:pPr>
                      <w:r>
                        <w:rPr>
                          <w:sz w:val="18"/>
                        </w:rPr>
                        <w:t>All written testimony must be received</w:t>
                      </w:r>
                      <w:r>
                        <w:rPr>
                          <w:spacing w:val="-2"/>
                          <w:sz w:val="18"/>
                        </w:rPr>
                        <w:t> </w:t>
                      </w:r>
                      <w:r>
                        <w:rPr>
                          <w:sz w:val="18"/>
                        </w:rPr>
                        <w:t>in the Neighborhood</w:t>
                      </w:r>
                      <w:r>
                        <w:rPr>
                          <w:spacing w:val="-2"/>
                          <w:sz w:val="18"/>
                        </w:rPr>
                        <w:t> </w:t>
                      </w:r>
                      <w:r>
                        <w:rPr>
                          <w:sz w:val="18"/>
                        </w:rPr>
                        <w:t>Commission Office </w:t>
                      </w:r>
                      <w:r>
                        <w:rPr>
                          <w:sz w:val="18"/>
                          <w:u w:val="single"/>
                        </w:rPr>
                        <w:t>48 hours prior</w:t>
                      </w:r>
                      <w:r>
                        <w:rPr>
                          <w:sz w:val="18"/>
                        </w:rPr>
                        <w:t> to the meeting.</w:t>
                      </w:r>
                      <w:r>
                        <w:rPr>
                          <w:spacing w:val="40"/>
                          <w:sz w:val="18"/>
                        </w:rPr>
                        <w:t> </w:t>
                      </w:r>
                      <w:r>
                        <w:rPr>
                          <w:sz w:val="18"/>
                        </w:rPr>
                        <w:t>If within 48 hours of the</w:t>
                      </w:r>
                      <w:r>
                        <w:rPr>
                          <w:spacing w:val="-13"/>
                          <w:sz w:val="18"/>
                        </w:rPr>
                        <w:t> </w:t>
                      </w:r>
                      <w:r>
                        <w:rPr>
                          <w:sz w:val="18"/>
                        </w:rPr>
                        <w:t>meeting, written and/or oral testimony may be submitted directly to the Board at the meeting.</w:t>
                      </w:r>
                      <w:r>
                        <w:rPr>
                          <w:spacing w:val="40"/>
                          <w:sz w:val="18"/>
                        </w:rPr>
                        <w:t> </w:t>
                      </w:r>
                      <w:r>
                        <w:rPr>
                          <w:sz w:val="18"/>
                        </w:rPr>
                        <w:t>If submitting written test</w:t>
                      </w:r>
                      <w:r>
                        <w:rPr>
                          <w:spacing w:val="-13"/>
                          <w:sz w:val="18"/>
                        </w:rPr>
                        <w:t> </w:t>
                      </w:r>
                      <w:r>
                        <w:rPr>
                          <w:sz w:val="18"/>
                        </w:rPr>
                        <w:t>imony, please note the Board and agenda item(s) your testimony concerns.</w:t>
                      </w:r>
                      <w:r>
                        <w:rPr>
                          <w:spacing w:val="40"/>
                          <w:sz w:val="18"/>
                        </w:rPr>
                        <w:t> </w:t>
                      </w:r>
                      <w:r>
                        <w:rPr>
                          <w:sz w:val="18"/>
                        </w:rPr>
                        <w:t>Send to: Neighborhood Commission Office, 925 Dillingham Boulevard, Suite 160, Honolulu, HI</w:t>
                      </w:r>
                      <w:r>
                        <w:rPr>
                          <w:spacing w:val="40"/>
                          <w:sz w:val="18"/>
                        </w:rPr>
                        <w:t> </w:t>
                      </w:r>
                      <w:r>
                        <w:rPr>
                          <w:sz w:val="18"/>
                        </w:rPr>
                        <w:t>96817, fax (808) 768-3711, or email </w:t>
                      </w:r>
                      <w:hyperlink r:id="rId77">
                        <w:r>
                          <w:rPr>
                            <w:color w:val="0087CC"/>
                            <w:sz w:val="18"/>
                            <w:u w:val="single" w:color="0087CC"/>
                          </w:rPr>
                          <w:t>nbtestimony@honolulu.gov</w:t>
                        </w:r>
                        <w:r>
                          <w:rPr>
                            <w:sz w:val="18"/>
                          </w:rPr>
                          <w:t>,</w:t>
                        </w:r>
                      </w:hyperlink>
                      <w:r>
                        <w:rPr>
                          <w:sz w:val="18"/>
                        </w:rPr>
                        <w:t> or complete the form on </w:t>
                      </w:r>
                      <w:hyperlink r:id="rId33">
                        <w:r>
                          <w:rPr>
                            <w:color w:val="0087CC"/>
                            <w:spacing w:val="-2"/>
                            <w:sz w:val="18"/>
                            <w:u w:val="single" w:color="0087CC"/>
                          </w:rPr>
                          <w:t>https://www.honolulu.gov/nco/board-testimony</w:t>
                        </w:r>
                        <w:r>
                          <w:rPr>
                            <w:spacing w:val="-2"/>
                            <w:sz w:val="18"/>
                          </w:rPr>
                          <w:t>.</w:t>
                        </w:r>
                      </w:hyperlink>
                    </w:p>
                    <w:p>
                      <w:pPr>
                        <w:pStyle w:val="BodyText"/>
                        <w:spacing w:before="1"/>
                        <w:rPr>
                          <w:sz w:val="18"/>
                        </w:rPr>
                      </w:pPr>
                    </w:p>
                    <w:p>
                      <w:pPr>
                        <w:spacing w:before="0"/>
                        <w:ind w:left="145" w:right="138" w:firstLine="0"/>
                        <w:jc w:val="both"/>
                        <w:rPr>
                          <w:sz w:val="18"/>
                        </w:rPr>
                      </w:pPr>
                      <w:r>
                        <w:rPr>
                          <w:sz w:val="18"/>
                        </w:rPr>
                        <w:t>If you need an auxiliary aid/service or other accommodation due to a disability or an interpreter for a language other than English, please call the Neighborhood Commission Office at (808)</w:t>
                      </w:r>
                      <w:r>
                        <w:rPr>
                          <w:sz w:val="18"/>
                        </w:rPr>
                        <w:t> 768-3710 between 8:00 a.m. and 4:00 p.m. or send an email to </w:t>
                      </w:r>
                      <w:hyperlink r:id="rId28">
                        <w:r>
                          <w:rPr>
                            <w:color w:val="0087CC"/>
                            <w:sz w:val="18"/>
                            <w:u w:val="single" w:color="0087CC"/>
                          </w:rPr>
                          <w:t>nco@honolulu.gov</w:t>
                        </w:r>
                      </w:hyperlink>
                      <w:r>
                        <w:rPr>
                          <w:color w:val="0087CC"/>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sz w:val="20"/>
        </w:rPr>
        <w:sectPr>
          <w:headerReference w:type="default" r:id="rId758"/>
          <w:footerReference w:type="default" r:id="rId759"/>
          <w:pgSz w:w="12240" w:h="15840"/>
          <w:pgMar w:header="722" w:footer="0" w:top="1180" w:bottom="280" w:left="0" w:right="360"/>
        </w:sectPr>
      </w:pPr>
    </w:p>
    <w:p>
      <w:pPr>
        <w:pStyle w:val="BodyText"/>
        <w:rPr>
          <w:sz w:val="20"/>
        </w:rPr>
      </w:pPr>
    </w:p>
    <w:p>
      <w:pPr>
        <w:spacing w:before="0"/>
        <w:ind w:left="355" w:right="0" w:firstLine="0"/>
        <w:jc w:val="center"/>
        <w:rPr>
          <w:sz w:val="20"/>
        </w:rPr>
      </w:pPr>
      <w:r>
        <w:rPr>
          <w:sz w:val="20"/>
        </w:rPr>
        <w:drawing>
          <wp:anchor distT="0" distB="0" distL="0" distR="0" allowOverlap="1" layoutInCell="1" locked="0" behindDoc="0" simplePos="0" relativeHeight="15888896">
            <wp:simplePos x="0" y="0"/>
            <wp:positionH relativeFrom="page">
              <wp:posOffset>1079269</wp:posOffset>
            </wp:positionH>
            <wp:positionV relativeFrom="paragraph">
              <wp:posOffset>-141221</wp:posOffset>
            </wp:positionV>
            <wp:extent cx="697576" cy="660566"/>
            <wp:effectExtent l="0" t="0" r="0" b="0"/>
            <wp:wrapNone/>
            <wp:docPr id="679" name="Image 679" descr="City Seal (new)"/>
            <wp:cNvGraphicFramePr>
              <a:graphicFrameLocks/>
            </wp:cNvGraphicFramePr>
            <a:graphic>
              <a:graphicData uri="http://schemas.openxmlformats.org/drawingml/2006/picture">
                <pic:pic>
                  <pic:nvPicPr>
                    <pic:cNvPr id="679" name="Image 679" descr="City Seal (new)"/>
                    <pic:cNvPicPr/>
                  </pic:nvPicPr>
                  <pic:blipFill>
                    <a:blip r:embed="rId741" cstate="print"/>
                    <a:stretch>
                      <a:fillRect/>
                    </a:stretch>
                  </pic:blipFill>
                  <pic:spPr>
                    <a:xfrm>
                      <a:off x="0" y="0"/>
                      <a:ext cx="697576" cy="660566"/>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889408">
                <wp:simplePos x="0" y="0"/>
                <wp:positionH relativeFrom="page">
                  <wp:posOffset>5366294</wp:posOffset>
                </wp:positionH>
                <wp:positionV relativeFrom="paragraph">
                  <wp:posOffset>-120048</wp:posOffset>
                </wp:positionV>
                <wp:extent cx="1993264" cy="270510"/>
                <wp:effectExtent l="0" t="0" r="0" b="0"/>
                <wp:wrapNone/>
                <wp:docPr id="680" name="Textbox 680"/>
                <wp:cNvGraphicFramePr>
                  <a:graphicFrameLocks/>
                </wp:cNvGraphicFramePr>
                <a:graphic>
                  <a:graphicData uri="http://schemas.microsoft.com/office/word/2010/wordprocessingShape">
                    <wps:wsp>
                      <wps:cNvPr id="680" name="Textbox 680"/>
                      <wps:cNvSpPr txBox="1"/>
                      <wps:spPr>
                        <a:xfrm>
                          <a:off x="0" y="0"/>
                          <a:ext cx="1993264" cy="270510"/>
                        </a:xfrm>
                        <a:prstGeom prst="rect">
                          <a:avLst/>
                        </a:prstGeom>
                        <a:solidFill>
                          <a:srgbClr val="00C7FF"/>
                        </a:solidFill>
                      </wps:spPr>
                      <wps:txbx>
                        <w:txbxContent>
                          <w:p>
                            <w:pPr>
                              <w:pStyle w:val="BodyText"/>
                              <w:spacing w:before="82"/>
                              <w:ind w:left="44"/>
                              <w:rPr>
                                <w:rFonts w:ascii="Arial Narrow"/>
                                <w:color w:val="000000"/>
                              </w:rPr>
                            </w:pPr>
                            <w:r>
                              <w:rPr>
                                <w:rFonts w:ascii="Arial Narrow"/>
                                <w:color w:val="7F00FF"/>
                              </w:rPr>
                              <w:t>'26FEB27</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10:00</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wps:txbx>
                      <wps:bodyPr wrap="square" lIns="0" tIns="0" rIns="0" bIns="0" rtlCol="0">
                        <a:noAutofit/>
                      </wps:bodyPr>
                    </wps:wsp>
                  </a:graphicData>
                </a:graphic>
              </wp:anchor>
            </w:drawing>
          </mc:Choice>
          <mc:Fallback>
            <w:pict>
              <v:shape style="position:absolute;margin-left:422.542908pt;margin-top:-9.452637pt;width:156.950pt;height:21.3pt;mso-position-horizontal-relative:page;mso-position-vertical-relative:paragraph;z-index:15889408" type="#_x0000_t202" id="docshape533" filled="true" fillcolor="#00c7ff" stroked="false">
                <v:textbox inset="0,0,0,0">
                  <w:txbxContent>
                    <w:p>
                      <w:pPr>
                        <w:pStyle w:val="BodyText"/>
                        <w:spacing w:before="82"/>
                        <w:ind w:left="44"/>
                        <w:rPr>
                          <w:rFonts w:ascii="Arial Narrow"/>
                          <w:color w:val="000000"/>
                        </w:rPr>
                      </w:pPr>
                      <w:r>
                        <w:rPr>
                          <w:rFonts w:ascii="Arial Narrow"/>
                          <w:color w:val="7F00FF"/>
                        </w:rPr>
                        <w:t>'26FEB27</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10:00</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v:textbox>
                <v:fill type="solid"/>
                <w10:wrap type="none"/>
              </v:shape>
            </w:pict>
          </mc:Fallback>
        </mc:AlternateContent>
      </w: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1"/>
        <w:ind w:left="307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349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9">
        <w:r>
          <w:rPr>
            <w:spacing w:val="-2"/>
            <w:sz w:val="14"/>
            <w:u w:val="single"/>
          </w:rPr>
          <w:t>http://www.honolulu.gov/nco</w:t>
        </w:r>
      </w:hyperlink>
    </w:p>
    <w:p>
      <w:pPr>
        <w:pStyle w:val="BodyText"/>
        <w:rPr>
          <w:sz w:val="14"/>
        </w:rPr>
      </w:pPr>
    </w:p>
    <w:p>
      <w:pPr>
        <w:pStyle w:val="BodyText"/>
        <w:spacing w:before="90"/>
        <w:rPr>
          <w:sz w:val="14"/>
        </w:rPr>
      </w:pPr>
    </w:p>
    <w:p>
      <w:pPr>
        <w:spacing w:before="0"/>
        <w:ind w:left="4431" w:right="4068" w:hanging="3"/>
        <w:jc w:val="center"/>
        <w:rPr>
          <w:b/>
          <w:sz w:val="19"/>
        </w:rPr>
      </w:pPr>
      <w:r>
        <w:rPr>
          <w:b/>
          <w:sz w:val="19"/>
        </w:rPr>
        <w:t>REGULAR MEETING AGENDA THURSDAY,</w:t>
      </w:r>
      <w:r>
        <w:rPr>
          <w:b/>
          <w:spacing w:val="-7"/>
          <w:sz w:val="19"/>
        </w:rPr>
        <w:t> </w:t>
      </w:r>
      <w:r>
        <w:rPr>
          <w:b/>
          <w:sz w:val="19"/>
        </w:rPr>
        <w:t>MARCH</w:t>
      </w:r>
      <w:r>
        <w:rPr>
          <w:b/>
          <w:spacing w:val="-9"/>
          <w:sz w:val="19"/>
        </w:rPr>
        <w:t> </w:t>
      </w:r>
      <w:r>
        <w:rPr>
          <w:b/>
          <w:sz w:val="19"/>
        </w:rPr>
        <w:t>5,</w:t>
      </w:r>
      <w:r>
        <w:rPr>
          <w:b/>
          <w:spacing w:val="-8"/>
          <w:sz w:val="19"/>
        </w:rPr>
        <w:t> </w:t>
      </w:r>
      <w:r>
        <w:rPr>
          <w:b/>
          <w:sz w:val="19"/>
        </w:rPr>
        <w:t>2026,</w:t>
      </w:r>
      <w:r>
        <w:rPr>
          <w:b/>
          <w:spacing w:val="-9"/>
          <w:sz w:val="19"/>
        </w:rPr>
        <w:t> </w:t>
      </w:r>
      <w:r>
        <w:rPr>
          <w:b/>
          <w:sz w:val="19"/>
        </w:rPr>
        <w:t>7:00</w:t>
      </w:r>
      <w:r>
        <w:rPr>
          <w:b/>
          <w:spacing w:val="-9"/>
          <w:sz w:val="19"/>
        </w:rPr>
        <w:t> </w:t>
      </w:r>
      <w:r>
        <w:rPr>
          <w:b/>
          <w:sz w:val="19"/>
        </w:rPr>
        <w:t>pm</w:t>
      </w:r>
    </w:p>
    <w:p>
      <w:pPr>
        <w:spacing w:before="0"/>
        <w:ind w:left="2947" w:right="2585" w:firstLine="0"/>
        <w:jc w:val="center"/>
        <w:rPr>
          <w:b/>
          <w:sz w:val="19"/>
        </w:rPr>
      </w:pPr>
      <w:r>
        <w:rPr>
          <w:b/>
          <w:sz w:val="19"/>
        </w:rPr>
        <w:t>IN-PERSON</w:t>
      </w:r>
      <w:r>
        <w:rPr>
          <w:b/>
          <w:spacing w:val="-7"/>
          <w:sz w:val="19"/>
        </w:rPr>
        <w:t> </w:t>
      </w:r>
      <w:r>
        <w:rPr>
          <w:b/>
          <w:sz w:val="19"/>
        </w:rPr>
        <w:t>AT</w:t>
      </w:r>
      <w:r>
        <w:rPr>
          <w:b/>
          <w:spacing w:val="-5"/>
          <w:sz w:val="19"/>
        </w:rPr>
        <w:t> </w:t>
      </w:r>
      <w:r>
        <w:rPr>
          <w:b/>
          <w:sz w:val="19"/>
        </w:rPr>
        <w:t>THE</w:t>
      </w:r>
      <w:r>
        <w:rPr>
          <w:b/>
          <w:spacing w:val="-6"/>
          <w:sz w:val="19"/>
        </w:rPr>
        <w:t> </w:t>
      </w:r>
      <w:r>
        <w:rPr>
          <w:b/>
          <w:sz w:val="19"/>
        </w:rPr>
        <w:t>KAILUA</w:t>
      </w:r>
      <w:r>
        <w:rPr>
          <w:b/>
          <w:spacing w:val="-7"/>
          <w:sz w:val="19"/>
        </w:rPr>
        <w:t> </w:t>
      </w:r>
      <w:r>
        <w:rPr>
          <w:b/>
          <w:sz w:val="19"/>
        </w:rPr>
        <w:t>DISTRICT</w:t>
      </w:r>
      <w:r>
        <w:rPr>
          <w:b/>
          <w:spacing w:val="-5"/>
          <w:sz w:val="19"/>
        </w:rPr>
        <w:t> </w:t>
      </w:r>
      <w:r>
        <w:rPr>
          <w:b/>
          <w:sz w:val="19"/>
        </w:rPr>
        <w:t>PARK</w:t>
      </w:r>
      <w:r>
        <w:rPr>
          <w:b/>
          <w:spacing w:val="-4"/>
          <w:sz w:val="19"/>
        </w:rPr>
        <w:t> </w:t>
      </w:r>
      <w:r>
        <w:rPr>
          <w:b/>
          <w:sz w:val="19"/>
        </w:rPr>
        <w:t>MULTIPURPOSE</w:t>
      </w:r>
      <w:r>
        <w:rPr>
          <w:b/>
          <w:spacing w:val="-6"/>
          <w:sz w:val="19"/>
        </w:rPr>
        <w:t> </w:t>
      </w:r>
      <w:r>
        <w:rPr>
          <w:b/>
          <w:sz w:val="19"/>
        </w:rPr>
        <w:t>ROOM, 21 SOUTH KAINALU DRIVE, KAILUA</w:t>
      </w:r>
    </w:p>
    <w:p>
      <w:pPr>
        <w:spacing w:before="0"/>
        <w:ind w:left="355" w:right="0" w:firstLine="0"/>
        <w:jc w:val="center"/>
        <w:rPr>
          <w:b/>
          <w:sz w:val="19"/>
        </w:rPr>
      </w:pPr>
      <w:r>
        <w:rPr>
          <w:b/>
          <w:sz w:val="19"/>
        </w:rPr>
        <w:t>AND</w:t>
      </w:r>
      <w:r>
        <w:rPr>
          <w:b/>
          <w:spacing w:val="-9"/>
          <w:sz w:val="19"/>
        </w:rPr>
        <w:t> </w:t>
      </w:r>
      <w:r>
        <w:rPr>
          <w:b/>
          <w:sz w:val="19"/>
        </w:rPr>
        <w:t>ALSO</w:t>
      </w:r>
      <w:r>
        <w:rPr>
          <w:b/>
          <w:spacing w:val="-9"/>
          <w:sz w:val="19"/>
        </w:rPr>
        <w:t> </w:t>
      </w:r>
      <w:r>
        <w:rPr>
          <w:b/>
          <w:sz w:val="19"/>
        </w:rPr>
        <w:t>VIA</w:t>
      </w:r>
      <w:r>
        <w:rPr>
          <w:b/>
          <w:spacing w:val="-9"/>
          <w:sz w:val="19"/>
        </w:rPr>
        <w:t> </w:t>
      </w:r>
      <w:r>
        <w:rPr>
          <w:b/>
          <w:sz w:val="19"/>
        </w:rPr>
        <w:t>VIDEO</w:t>
      </w:r>
      <w:r>
        <w:rPr>
          <w:b/>
          <w:spacing w:val="-9"/>
          <w:sz w:val="19"/>
        </w:rPr>
        <w:t> </w:t>
      </w:r>
      <w:r>
        <w:rPr>
          <w:b/>
          <w:sz w:val="19"/>
        </w:rPr>
        <w:t>TELECONFERENCE</w:t>
      </w:r>
      <w:r>
        <w:rPr>
          <w:b/>
          <w:spacing w:val="-8"/>
          <w:sz w:val="19"/>
        </w:rPr>
        <w:t> </w:t>
      </w:r>
      <w:r>
        <w:rPr>
          <w:b/>
          <w:spacing w:val="-2"/>
          <w:sz w:val="19"/>
        </w:rPr>
        <w:t>(WEBEX)</w:t>
      </w:r>
    </w:p>
    <w:p>
      <w:pPr>
        <w:pStyle w:val="BodyText"/>
        <w:spacing w:before="10"/>
        <w:rPr>
          <w:b/>
          <w:sz w:val="18"/>
        </w:rPr>
      </w:pPr>
    </w:p>
    <w:p>
      <w:pPr>
        <w:spacing w:before="1"/>
        <w:ind w:left="1440" w:right="1689" w:firstLine="0"/>
        <w:jc w:val="left"/>
        <w:rPr>
          <w:b/>
          <w:sz w:val="18"/>
        </w:rPr>
      </w:pPr>
      <w:r>
        <w:rPr>
          <w:b/>
          <w:sz w:val="18"/>
        </w:rPr>
        <w:t>NOTE:</w:t>
      </w:r>
      <w:r>
        <w:rPr>
          <w:b/>
          <w:spacing w:val="-2"/>
          <w:sz w:val="18"/>
        </w:rPr>
        <w:t> </w:t>
      </w:r>
      <w:r>
        <w:rPr>
          <w:b/>
          <w:sz w:val="18"/>
        </w:rPr>
        <w:t>The</w:t>
      </w:r>
      <w:r>
        <w:rPr>
          <w:b/>
          <w:spacing w:val="-2"/>
          <w:sz w:val="18"/>
        </w:rPr>
        <w:t> </w:t>
      </w:r>
      <w:r>
        <w:rPr>
          <w:b/>
          <w:sz w:val="18"/>
        </w:rPr>
        <w:t>Kailua</w:t>
      </w:r>
      <w:r>
        <w:rPr>
          <w:b/>
          <w:spacing w:val="-2"/>
          <w:sz w:val="18"/>
        </w:rPr>
        <w:t> </w:t>
      </w:r>
      <w:r>
        <w:rPr>
          <w:b/>
          <w:sz w:val="18"/>
        </w:rPr>
        <w:t>District</w:t>
      </w:r>
      <w:r>
        <w:rPr>
          <w:b/>
          <w:spacing w:val="-2"/>
          <w:sz w:val="18"/>
        </w:rPr>
        <w:t> </w:t>
      </w:r>
      <w:r>
        <w:rPr>
          <w:b/>
          <w:sz w:val="18"/>
        </w:rPr>
        <w:t>Park</w:t>
      </w:r>
      <w:r>
        <w:rPr>
          <w:b/>
          <w:spacing w:val="-2"/>
          <w:sz w:val="18"/>
        </w:rPr>
        <w:t> </w:t>
      </w:r>
      <w:r>
        <w:rPr>
          <w:b/>
          <w:sz w:val="18"/>
        </w:rPr>
        <w:t>closes</w:t>
      </w:r>
      <w:r>
        <w:rPr>
          <w:b/>
          <w:spacing w:val="-2"/>
          <w:sz w:val="18"/>
        </w:rPr>
        <w:t> </w:t>
      </w:r>
      <w:r>
        <w:rPr>
          <w:b/>
          <w:sz w:val="18"/>
        </w:rPr>
        <w:t>at</w:t>
      </w:r>
      <w:r>
        <w:rPr>
          <w:b/>
          <w:spacing w:val="-5"/>
          <w:sz w:val="18"/>
        </w:rPr>
        <w:t> </w:t>
      </w:r>
      <w:r>
        <w:rPr>
          <w:b/>
          <w:sz w:val="18"/>
        </w:rPr>
        <w:t>10 pm</w:t>
      </w:r>
      <w:r>
        <w:rPr>
          <w:b/>
          <w:spacing w:val="-1"/>
          <w:sz w:val="18"/>
        </w:rPr>
        <w:t> </w:t>
      </w:r>
      <w:r>
        <w:rPr>
          <w:b/>
          <w:sz w:val="18"/>
        </w:rPr>
        <w:t>and</w:t>
      </w:r>
      <w:r>
        <w:rPr>
          <w:b/>
          <w:spacing w:val="-2"/>
          <w:sz w:val="18"/>
        </w:rPr>
        <w:t> </w:t>
      </w:r>
      <w:r>
        <w:rPr>
          <w:b/>
          <w:sz w:val="18"/>
        </w:rPr>
        <w:t>the</w:t>
      </w:r>
      <w:r>
        <w:rPr>
          <w:b/>
          <w:spacing w:val="-6"/>
          <w:sz w:val="18"/>
        </w:rPr>
        <w:t> </w:t>
      </w:r>
      <w:r>
        <w:rPr>
          <w:b/>
          <w:sz w:val="18"/>
        </w:rPr>
        <w:t>meeting</w:t>
      </w:r>
      <w:r>
        <w:rPr>
          <w:b/>
          <w:spacing w:val="-4"/>
          <w:sz w:val="18"/>
        </w:rPr>
        <w:t> </w:t>
      </w:r>
      <w:r>
        <w:rPr>
          <w:b/>
          <w:sz w:val="18"/>
        </w:rPr>
        <w:t>must</w:t>
      </w:r>
      <w:r>
        <w:rPr>
          <w:b/>
          <w:spacing w:val="-5"/>
          <w:sz w:val="18"/>
        </w:rPr>
        <w:t> </w:t>
      </w:r>
      <w:r>
        <w:rPr>
          <w:b/>
          <w:sz w:val="18"/>
        </w:rPr>
        <w:t>end</w:t>
      </w:r>
      <w:r>
        <w:rPr>
          <w:b/>
          <w:spacing w:val="-4"/>
          <w:sz w:val="18"/>
        </w:rPr>
        <w:t> </w:t>
      </w:r>
      <w:r>
        <w:rPr>
          <w:b/>
          <w:sz w:val="18"/>
        </w:rPr>
        <w:t>not</w:t>
      </w:r>
      <w:r>
        <w:rPr>
          <w:b/>
          <w:spacing w:val="-2"/>
          <w:sz w:val="18"/>
        </w:rPr>
        <w:t> </w:t>
      </w:r>
      <w:r>
        <w:rPr>
          <w:b/>
          <w:sz w:val="18"/>
        </w:rPr>
        <w:t>later</w:t>
      </w:r>
      <w:r>
        <w:rPr>
          <w:b/>
          <w:spacing w:val="-2"/>
          <w:sz w:val="18"/>
        </w:rPr>
        <w:t> </w:t>
      </w:r>
      <w:r>
        <w:rPr>
          <w:b/>
          <w:sz w:val="18"/>
        </w:rPr>
        <w:t>than</w:t>
      </w:r>
      <w:r>
        <w:rPr>
          <w:b/>
          <w:spacing w:val="-2"/>
          <w:sz w:val="18"/>
        </w:rPr>
        <w:t> </w:t>
      </w:r>
      <w:r>
        <w:rPr>
          <w:b/>
          <w:sz w:val="18"/>
        </w:rPr>
        <w:t>9:55</w:t>
      </w:r>
      <w:r>
        <w:rPr>
          <w:b/>
          <w:spacing w:val="-1"/>
          <w:sz w:val="18"/>
        </w:rPr>
        <w:t> </w:t>
      </w:r>
      <w:r>
        <w:rPr>
          <w:b/>
          <w:sz w:val="18"/>
        </w:rPr>
        <w:t>pm. Remote Access Information:</w:t>
      </w:r>
    </w:p>
    <w:p>
      <w:pPr>
        <w:spacing w:line="207" w:lineRule="exact" w:before="1"/>
        <w:ind w:left="1440" w:right="0" w:firstLine="0"/>
        <w:jc w:val="left"/>
        <w:rPr>
          <w:sz w:val="18"/>
        </w:rPr>
      </w:pPr>
      <w:r>
        <w:rPr>
          <w:b/>
          <w:sz w:val="18"/>
        </w:rPr>
        <w:t>Meeting</w:t>
      </w:r>
      <w:r>
        <w:rPr>
          <w:b/>
          <w:spacing w:val="-6"/>
          <w:sz w:val="18"/>
        </w:rPr>
        <w:t> </w:t>
      </w:r>
      <w:r>
        <w:rPr>
          <w:b/>
          <w:sz w:val="18"/>
        </w:rPr>
        <w:t>Link:</w:t>
      </w:r>
      <w:r>
        <w:rPr>
          <w:b/>
          <w:spacing w:val="-4"/>
          <w:sz w:val="18"/>
        </w:rPr>
        <w:t> </w:t>
      </w:r>
      <w:hyperlink r:id="rId762">
        <w:r>
          <w:rPr>
            <w:spacing w:val="-2"/>
            <w:sz w:val="18"/>
            <w:u w:val="single"/>
          </w:rPr>
          <w:t>https://cchnl.webex.com/cchnl/j.php?MTID=m48bb4312a7cdd4ab5a22e9a7242b1fc2</w:t>
        </w:r>
      </w:hyperlink>
    </w:p>
    <w:p>
      <w:pPr>
        <w:spacing w:line="206" w:lineRule="exact" w:before="0"/>
        <w:ind w:left="1440" w:right="0" w:firstLine="0"/>
        <w:jc w:val="left"/>
        <w:rPr>
          <w:sz w:val="18"/>
        </w:rPr>
      </w:pPr>
      <w:r>
        <w:rPr>
          <w:b/>
          <w:sz w:val="18"/>
        </w:rPr>
        <w:t>Meeting</w:t>
      </w:r>
      <w:r>
        <w:rPr>
          <w:b/>
          <w:spacing w:val="-9"/>
          <w:sz w:val="18"/>
        </w:rPr>
        <w:t> </w:t>
      </w:r>
      <w:r>
        <w:rPr>
          <w:b/>
          <w:sz w:val="18"/>
        </w:rPr>
        <w:t>number</w:t>
      </w:r>
      <w:r>
        <w:rPr>
          <w:b/>
          <w:spacing w:val="-8"/>
          <w:sz w:val="18"/>
        </w:rPr>
        <w:t> </w:t>
      </w:r>
      <w:r>
        <w:rPr>
          <w:b/>
          <w:sz w:val="18"/>
        </w:rPr>
        <w:t>(access</w:t>
      </w:r>
      <w:r>
        <w:rPr>
          <w:b/>
          <w:spacing w:val="-9"/>
          <w:sz w:val="18"/>
        </w:rPr>
        <w:t> </w:t>
      </w:r>
      <w:r>
        <w:rPr>
          <w:b/>
          <w:sz w:val="18"/>
        </w:rPr>
        <w:t>code):</w:t>
      </w:r>
      <w:r>
        <w:rPr>
          <w:b/>
          <w:spacing w:val="-6"/>
          <w:sz w:val="18"/>
        </w:rPr>
        <w:t> </w:t>
      </w:r>
      <w:r>
        <w:rPr>
          <w:sz w:val="18"/>
        </w:rPr>
        <w:t>2493</w:t>
      </w:r>
      <w:r>
        <w:rPr>
          <w:spacing w:val="-8"/>
          <w:sz w:val="18"/>
        </w:rPr>
        <w:t> </w:t>
      </w:r>
      <w:r>
        <w:rPr>
          <w:sz w:val="18"/>
        </w:rPr>
        <w:t>665</w:t>
      </w:r>
      <w:r>
        <w:rPr>
          <w:spacing w:val="-8"/>
          <w:sz w:val="18"/>
        </w:rPr>
        <w:t> </w:t>
      </w:r>
      <w:r>
        <w:rPr>
          <w:spacing w:val="-4"/>
          <w:sz w:val="18"/>
        </w:rPr>
        <w:t>6544</w:t>
      </w:r>
    </w:p>
    <w:p>
      <w:pPr>
        <w:spacing w:line="207" w:lineRule="exact" w:before="0"/>
        <w:ind w:left="1440" w:right="0" w:firstLine="0"/>
        <w:jc w:val="left"/>
        <w:rPr>
          <w:sz w:val="18"/>
        </w:rPr>
      </w:pPr>
      <w:r>
        <w:rPr>
          <w:b/>
          <w:sz w:val="18"/>
        </w:rPr>
        <w:t>Meeting</w:t>
      </w:r>
      <w:r>
        <w:rPr>
          <w:b/>
          <w:spacing w:val="-7"/>
          <w:sz w:val="18"/>
        </w:rPr>
        <w:t> </w:t>
      </w:r>
      <w:r>
        <w:rPr>
          <w:b/>
          <w:sz w:val="18"/>
        </w:rPr>
        <w:t>password:</w:t>
      </w:r>
      <w:r>
        <w:rPr>
          <w:b/>
          <w:spacing w:val="-4"/>
          <w:sz w:val="18"/>
        </w:rPr>
        <w:t> </w:t>
      </w:r>
      <w:r>
        <w:rPr>
          <w:sz w:val="18"/>
        </w:rPr>
        <w:t>NB31</w:t>
      </w:r>
      <w:r>
        <w:rPr>
          <w:spacing w:val="-5"/>
          <w:sz w:val="18"/>
        </w:rPr>
        <w:t> </w:t>
      </w:r>
      <w:r>
        <w:rPr>
          <w:sz w:val="18"/>
        </w:rPr>
        <w:t>(6231</w:t>
      </w:r>
      <w:r>
        <w:rPr>
          <w:spacing w:val="-6"/>
          <w:sz w:val="18"/>
        </w:rPr>
        <w:t> </w:t>
      </w:r>
      <w:r>
        <w:rPr>
          <w:sz w:val="18"/>
        </w:rPr>
        <w:t>from</w:t>
      </w:r>
      <w:r>
        <w:rPr>
          <w:spacing w:val="-5"/>
          <w:sz w:val="18"/>
        </w:rPr>
        <w:t> </w:t>
      </w:r>
      <w:r>
        <w:rPr>
          <w:sz w:val="18"/>
        </w:rPr>
        <w:t>phones</w:t>
      </w:r>
      <w:r>
        <w:rPr>
          <w:spacing w:val="-5"/>
          <w:sz w:val="18"/>
        </w:rPr>
        <w:t> </w:t>
      </w:r>
      <w:r>
        <w:rPr>
          <w:sz w:val="18"/>
        </w:rPr>
        <w:t>and</w:t>
      </w:r>
      <w:r>
        <w:rPr>
          <w:spacing w:val="-5"/>
          <w:sz w:val="18"/>
        </w:rPr>
        <w:t> </w:t>
      </w:r>
      <w:r>
        <w:rPr>
          <w:sz w:val="18"/>
        </w:rPr>
        <w:t>video</w:t>
      </w:r>
      <w:r>
        <w:rPr>
          <w:spacing w:val="-6"/>
          <w:sz w:val="18"/>
        </w:rPr>
        <w:t> </w:t>
      </w:r>
      <w:r>
        <w:rPr>
          <w:spacing w:val="-2"/>
          <w:sz w:val="18"/>
        </w:rPr>
        <w:t>systems)</w:t>
      </w:r>
    </w:p>
    <w:p>
      <w:pPr>
        <w:spacing w:line="207" w:lineRule="exact" w:before="2"/>
        <w:ind w:left="1440" w:right="0" w:firstLine="0"/>
        <w:jc w:val="left"/>
        <w:rPr>
          <w:sz w:val="18"/>
        </w:rPr>
      </w:pPr>
      <w:r>
        <w:rPr>
          <w:b/>
          <w:sz w:val="18"/>
        </w:rPr>
        <w:t>Join</w:t>
      </w:r>
      <w:r>
        <w:rPr>
          <w:b/>
          <w:spacing w:val="-6"/>
          <w:sz w:val="18"/>
        </w:rPr>
        <w:t> </w:t>
      </w:r>
      <w:r>
        <w:rPr>
          <w:b/>
          <w:sz w:val="18"/>
        </w:rPr>
        <w:t>by</w:t>
      </w:r>
      <w:r>
        <w:rPr>
          <w:b/>
          <w:spacing w:val="-8"/>
          <w:sz w:val="18"/>
        </w:rPr>
        <w:t> </w:t>
      </w:r>
      <w:r>
        <w:rPr>
          <w:b/>
          <w:sz w:val="18"/>
        </w:rPr>
        <w:t>Video</w:t>
      </w:r>
      <w:r>
        <w:rPr>
          <w:b/>
          <w:spacing w:val="-8"/>
          <w:sz w:val="18"/>
        </w:rPr>
        <w:t> </w:t>
      </w:r>
      <w:r>
        <w:rPr>
          <w:b/>
          <w:sz w:val="18"/>
        </w:rPr>
        <w:t>System:</w:t>
      </w:r>
      <w:r>
        <w:rPr>
          <w:b/>
          <w:spacing w:val="-4"/>
          <w:sz w:val="18"/>
        </w:rPr>
        <w:t> </w:t>
      </w:r>
      <w:r>
        <w:rPr>
          <w:sz w:val="18"/>
        </w:rPr>
        <w:t>Dial</w:t>
      </w:r>
      <w:r>
        <w:rPr>
          <w:spacing w:val="-5"/>
          <w:sz w:val="18"/>
        </w:rPr>
        <w:t> </w:t>
      </w:r>
      <w:hyperlink r:id="rId763">
        <w:r>
          <w:rPr>
            <w:sz w:val="18"/>
            <w:u w:val="single"/>
          </w:rPr>
          <w:t>24926967184@cchnl.webex.com</w:t>
        </w:r>
      </w:hyperlink>
      <w:r>
        <w:rPr>
          <w:spacing w:val="-3"/>
          <w:sz w:val="18"/>
        </w:rPr>
        <w:t> </w:t>
      </w:r>
      <w:r>
        <w:rPr>
          <w:sz w:val="18"/>
        </w:rPr>
        <w:t>and</w:t>
      </w:r>
      <w:r>
        <w:rPr>
          <w:spacing w:val="-6"/>
          <w:sz w:val="18"/>
        </w:rPr>
        <w:t> </w:t>
      </w:r>
      <w:r>
        <w:rPr>
          <w:sz w:val="18"/>
        </w:rPr>
        <w:t>enter</w:t>
      </w:r>
      <w:r>
        <w:rPr>
          <w:spacing w:val="-6"/>
          <w:sz w:val="18"/>
        </w:rPr>
        <w:t> </w:t>
      </w:r>
      <w:r>
        <w:rPr>
          <w:sz w:val="18"/>
        </w:rPr>
        <w:t>meeting</w:t>
      </w:r>
      <w:r>
        <w:rPr>
          <w:spacing w:val="-7"/>
          <w:sz w:val="18"/>
        </w:rPr>
        <w:t> </w:t>
      </w:r>
      <w:r>
        <w:rPr>
          <w:spacing w:val="-2"/>
          <w:sz w:val="18"/>
        </w:rPr>
        <w:t>number.</w:t>
      </w:r>
    </w:p>
    <w:p>
      <w:pPr>
        <w:spacing w:line="206" w:lineRule="exact" w:before="0"/>
        <w:ind w:left="1440" w:right="0" w:firstLine="0"/>
        <w:jc w:val="left"/>
        <w:rPr>
          <w:sz w:val="18"/>
        </w:rPr>
      </w:pPr>
      <w:r>
        <w:rPr>
          <w:b/>
          <w:sz w:val="18"/>
        </w:rPr>
        <w:t>Join</w:t>
      </w:r>
      <w:r>
        <w:rPr>
          <w:b/>
          <w:spacing w:val="-3"/>
          <w:sz w:val="18"/>
        </w:rPr>
        <w:t> </w:t>
      </w:r>
      <w:r>
        <w:rPr>
          <w:b/>
          <w:sz w:val="18"/>
        </w:rPr>
        <w:t>by</w:t>
      </w:r>
      <w:r>
        <w:rPr>
          <w:b/>
          <w:spacing w:val="-5"/>
          <w:sz w:val="18"/>
        </w:rPr>
        <w:t> </w:t>
      </w:r>
      <w:r>
        <w:rPr>
          <w:b/>
          <w:sz w:val="18"/>
        </w:rPr>
        <w:t>Phone:</w:t>
      </w:r>
      <w:r>
        <w:rPr>
          <w:b/>
          <w:spacing w:val="-3"/>
          <w:sz w:val="18"/>
        </w:rPr>
        <w:t> </w:t>
      </w:r>
      <w:r>
        <w:rPr>
          <w:sz w:val="18"/>
        </w:rPr>
        <w:t>(408)</w:t>
      </w:r>
      <w:r>
        <w:rPr>
          <w:spacing w:val="-6"/>
          <w:sz w:val="18"/>
        </w:rPr>
        <w:t> </w:t>
      </w:r>
      <w:r>
        <w:rPr>
          <w:sz w:val="18"/>
        </w:rPr>
        <w:t>418-9388</w:t>
      </w:r>
      <w:r>
        <w:rPr>
          <w:spacing w:val="-3"/>
          <w:sz w:val="18"/>
        </w:rPr>
        <w:t> </w:t>
      </w:r>
      <w:r>
        <w:rPr>
          <w:sz w:val="18"/>
        </w:rPr>
        <w:t>(long</w:t>
      </w:r>
      <w:r>
        <w:rPr>
          <w:spacing w:val="-3"/>
          <w:sz w:val="18"/>
        </w:rPr>
        <w:t> </w:t>
      </w:r>
      <w:r>
        <w:rPr>
          <w:sz w:val="18"/>
        </w:rPr>
        <w:t>distance</w:t>
      </w:r>
      <w:r>
        <w:rPr>
          <w:spacing w:val="-2"/>
          <w:sz w:val="18"/>
        </w:rPr>
        <w:t> </w:t>
      </w:r>
      <w:r>
        <w:rPr>
          <w:sz w:val="18"/>
        </w:rPr>
        <w:t>call)</w:t>
      </w:r>
      <w:r>
        <w:rPr>
          <w:spacing w:val="-3"/>
          <w:sz w:val="18"/>
        </w:rPr>
        <w:t> </w:t>
      </w:r>
      <w:r>
        <w:rPr>
          <w:sz w:val="18"/>
        </w:rPr>
        <w:t>and</w:t>
      </w:r>
      <w:r>
        <w:rPr>
          <w:spacing w:val="-4"/>
          <w:sz w:val="18"/>
        </w:rPr>
        <w:t> </w:t>
      </w:r>
      <w:r>
        <w:rPr>
          <w:sz w:val="18"/>
        </w:rPr>
        <w:t>enter</w:t>
      </w:r>
      <w:r>
        <w:rPr>
          <w:spacing w:val="-3"/>
          <w:sz w:val="18"/>
        </w:rPr>
        <w:t> </w:t>
      </w:r>
      <w:r>
        <w:rPr>
          <w:sz w:val="18"/>
        </w:rPr>
        <w:t>meeting</w:t>
      </w:r>
      <w:r>
        <w:rPr>
          <w:spacing w:val="-3"/>
          <w:sz w:val="18"/>
        </w:rPr>
        <w:t> </w:t>
      </w:r>
      <w:r>
        <w:rPr>
          <w:spacing w:val="-2"/>
          <w:sz w:val="18"/>
        </w:rPr>
        <w:t>number.</w:t>
      </w:r>
    </w:p>
    <w:p>
      <w:pPr>
        <w:spacing w:before="0"/>
        <w:ind w:left="1440" w:right="1391" w:firstLine="0"/>
        <w:jc w:val="left"/>
        <w:rPr>
          <w:sz w:val="18"/>
        </w:rPr>
      </w:pPr>
      <w:r>
        <w:rPr>
          <w:sz w:val="18"/>
        </w:rPr>
        <w:t>If</w:t>
      </w:r>
      <w:r>
        <w:rPr>
          <w:spacing w:val="-3"/>
          <w:sz w:val="18"/>
        </w:rPr>
        <w:t> </w:t>
      </w:r>
      <w:r>
        <w:rPr>
          <w:sz w:val="18"/>
        </w:rPr>
        <w:t>anyone</w:t>
      </w:r>
      <w:r>
        <w:rPr>
          <w:spacing w:val="-5"/>
          <w:sz w:val="18"/>
        </w:rPr>
        <w:t> </w:t>
      </w:r>
      <w:r>
        <w:rPr>
          <w:sz w:val="18"/>
        </w:rPr>
        <w:t>has</w:t>
      </w:r>
      <w:r>
        <w:rPr>
          <w:spacing w:val="-2"/>
          <w:sz w:val="18"/>
        </w:rPr>
        <w:t> </w:t>
      </w:r>
      <w:r>
        <w:rPr>
          <w:sz w:val="18"/>
        </w:rPr>
        <w:t>any</w:t>
      </w:r>
      <w:r>
        <w:rPr>
          <w:spacing w:val="-2"/>
          <w:sz w:val="18"/>
        </w:rPr>
        <w:t> </w:t>
      </w:r>
      <w:r>
        <w:rPr>
          <w:sz w:val="18"/>
        </w:rPr>
        <w:t>problems</w:t>
      </w:r>
      <w:r>
        <w:rPr>
          <w:spacing w:val="-2"/>
          <w:sz w:val="18"/>
        </w:rPr>
        <w:t> </w:t>
      </w:r>
      <w:r>
        <w:rPr>
          <w:sz w:val="18"/>
        </w:rPr>
        <w:t>connecting</w:t>
      </w:r>
      <w:r>
        <w:rPr>
          <w:spacing w:val="-5"/>
          <w:sz w:val="18"/>
        </w:rPr>
        <w:t> </w:t>
      </w:r>
      <w:r>
        <w:rPr>
          <w:sz w:val="18"/>
        </w:rPr>
        <w:t>to</w:t>
      </w:r>
      <w:r>
        <w:rPr>
          <w:spacing w:val="-3"/>
          <w:sz w:val="18"/>
        </w:rPr>
        <w:t> </w:t>
      </w:r>
      <w:r>
        <w:rPr>
          <w:sz w:val="18"/>
        </w:rPr>
        <w:t>this</w:t>
      </w:r>
      <w:r>
        <w:rPr>
          <w:spacing w:val="-5"/>
          <w:sz w:val="18"/>
        </w:rPr>
        <w:t> </w:t>
      </w:r>
      <w:r>
        <w:rPr>
          <w:sz w:val="18"/>
        </w:rPr>
        <w:t>WEBEX</w:t>
      </w:r>
      <w:r>
        <w:rPr>
          <w:spacing w:val="-3"/>
          <w:sz w:val="18"/>
        </w:rPr>
        <w:t> </w:t>
      </w:r>
      <w:r>
        <w:rPr>
          <w:sz w:val="18"/>
        </w:rPr>
        <w:t>link,</w:t>
      </w:r>
      <w:r>
        <w:rPr>
          <w:spacing w:val="-5"/>
          <w:sz w:val="18"/>
        </w:rPr>
        <w:t> </w:t>
      </w:r>
      <w:r>
        <w:rPr>
          <w:sz w:val="18"/>
        </w:rPr>
        <w:t>please</w:t>
      </w:r>
      <w:r>
        <w:rPr>
          <w:spacing w:val="-3"/>
          <w:sz w:val="18"/>
        </w:rPr>
        <w:t> </w:t>
      </w:r>
      <w:r>
        <w:rPr>
          <w:sz w:val="18"/>
        </w:rPr>
        <w:t>contact</w:t>
      </w:r>
      <w:r>
        <w:rPr>
          <w:spacing w:val="-3"/>
          <w:sz w:val="18"/>
        </w:rPr>
        <w:t> </w:t>
      </w:r>
      <w:r>
        <w:rPr>
          <w:sz w:val="18"/>
        </w:rPr>
        <w:t>our</w:t>
      </w:r>
      <w:r>
        <w:rPr>
          <w:spacing w:val="-3"/>
          <w:sz w:val="18"/>
        </w:rPr>
        <w:t> </w:t>
      </w:r>
      <w:r>
        <w:rPr>
          <w:sz w:val="18"/>
        </w:rPr>
        <w:t>Neighborhood</w:t>
      </w:r>
      <w:r>
        <w:rPr>
          <w:spacing w:val="-3"/>
          <w:sz w:val="18"/>
        </w:rPr>
        <w:t> </w:t>
      </w:r>
      <w:r>
        <w:rPr>
          <w:sz w:val="18"/>
        </w:rPr>
        <w:t>Assistant, Melissa Urubio, for assistance at: </w:t>
      </w:r>
      <w:hyperlink r:id="rId764">
        <w:r>
          <w:rPr>
            <w:sz w:val="18"/>
            <w:u w:val="single"/>
          </w:rPr>
          <w:t>melissa.urubio@honolulu.gov</w:t>
        </w:r>
      </w:hyperlink>
    </w:p>
    <w:p>
      <w:pPr>
        <w:spacing w:before="1"/>
        <w:ind w:left="1440" w:right="1328" w:firstLine="0"/>
        <w:jc w:val="both"/>
        <w:rPr>
          <w:sz w:val="18"/>
        </w:rPr>
      </w:pPr>
      <w:r>
        <w:rPr>
          <w:b/>
          <w:sz w:val="18"/>
        </w:rPr>
        <w:t>Rules</w:t>
      </w:r>
      <w:r>
        <w:rPr>
          <w:b/>
          <w:spacing w:val="-2"/>
          <w:sz w:val="18"/>
        </w:rPr>
        <w:t> </w:t>
      </w:r>
      <w:r>
        <w:rPr>
          <w:b/>
          <w:sz w:val="18"/>
        </w:rPr>
        <w:t>of</w:t>
      </w:r>
      <w:r>
        <w:rPr>
          <w:b/>
          <w:spacing w:val="-2"/>
          <w:sz w:val="18"/>
        </w:rPr>
        <w:t> </w:t>
      </w:r>
      <w:r>
        <w:rPr>
          <w:b/>
          <w:sz w:val="18"/>
        </w:rPr>
        <w:t>Speaking:</w:t>
      </w:r>
      <w:r>
        <w:rPr>
          <w:b/>
          <w:spacing w:val="-1"/>
          <w:sz w:val="18"/>
        </w:rPr>
        <w:t> </w:t>
      </w:r>
      <w:r>
        <w:rPr>
          <w:sz w:val="18"/>
        </w:rPr>
        <w:t>Anyone</w:t>
      </w:r>
      <w:r>
        <w:rPr>
          <w:spacing w:val="-4"/>
          <w:sz w:val="18"/>
        </w:rPr>
        <w:t> </w:t>
      </w:r>
      <w:r>
        <w:rPr>
          <w:sz w:val="18"/>
        </w:rPr>
        <w:t>wishing</w:t>
      </w:r>
      <w:r>
        <w:rPr>
          <w:spacing w:val="-2"/>
          <w:sz w:val="18"/>
        </w:rPr>
        <w:t> </w:t>
      </w:r>
      <w:r>
        <w:rPr>
          <w:sz w:val="18"/>
        </w:rPr>
        <w:t>to</w:t>
      </w:r>
      <w:r>
        <w:rPr>
          <w:spacing w:val="-4"/>
          <w:sz w:val="18"/>
        </w:rPr>
        <w:t> </w:t>
      </w:r>
      <w:r>
        <w:rPr>
          <w:sz w:val="18"/>
        </w:rPr>
        <w:t>speak</w:t>
      </w:r>
      <w:r>
        <w:rPr>
          <w:spacing w:val="-4"/>
          <w:sz w:val="18"/>
        </w:rPr>
        <w:t> </w:t>
      </w:r>
      <w:r>
        <w:rPr>
          <w:sz w:val="18"/>
        </w:rPr>
        <w:t>remotely</w:t>
      </w:r>
      <w:r>
        <w:rPr>
          <w:spacing w:val="-3"/>
          <w:sz w:val="18"/>
        </w:rPr>
        <w:t> </w:t>
      </w:r>
      <w:r>
        <w:rPr>
          <w:sz w:val="18"/>
        </w:rPr>
        <w:t>should</w:t>
      </w:r>
      <w:r>
        <w:rPr>
          <w:spacing w:val="-4"/>
          <w:sz w:val="18"/>
        </w:rPr>
        <w:t> </w:t>
      </w:r>
      <w:r>
        <w:rPr>
          <w:sz w:val="18"/>
        </w:rPr>
        <w:t>click</w:t>
      </w:r>
      <w:r>
        <w:rPr>
          <w:spacing w:val="-3"/>
          <w:sz w:val="18"/>
        </w:rPr>
        <w:t> </w:t>
      </w:r>
      <w:r>
        <w:rPr>
          <w:sz w:val="18"/>
        </w:rPr>
        <w:t>the</w:t>
      </w:r>
      <w:r>
        <w:rPr>
          <w:spacing w:val="-2"/>
          <w:sz w:val="18"/>
        </w:rPr>
        <w:t> </w:t>
      </w:r>
      <w:r>
        <w:rPr>
          <w:sz w:val="18"/>
        </w:rPr>
        <w:t>“raise</w:t>
      </w:r>
      <w:r>
        <w:rPr>
          <w:spacing w:val="-2"/>
          <w:sz w:val="18"/>
        </w:rPr>
        <w:t> </w:t>
      </w:r>
      <w:r>
        <w:rPr>
          <w:sz w:val="18"/>
        </w:rPr>
        <w:t>hand”</w:t>
      </w:r>
      <w:r>
        <w:rPr>
          <w:spacing w:val="-4"/>
          <w:sz w:val="18"/>
        </w:rPr>
        <w:t> </w:t>
      </w:r>
      <w:r>
        <w:rPr>
          <w:sz w:val="18"/>
        </w:rPr>
        <w:t>icon.</w:t>
      </w:r>
      <w:r>
        <w:rPr>
          <w:spacing w:val="-4"/>
          <w:sz w:val="18"/>
        </w:rPr>
        <w:t> </w:t>
      </w:r>
      <w:r>
        <w:rPr>
          <w:sz w:val="18"/>
        </w:rPr>
        <w:t>When</w:t>
      </w:r>
      <w:r>
        <w:rPr>
          <w:spacing w:val="-2"/>
          <w:sz w:val="18"/>
        </w:rPr>
        <w:t> </w:t>
      </w:r>
      <w:r>
        <w:rPr>
          <w:sz w:val="18"/>
        </w:rPr>
        <w:t>recognized</w:t>
      </w:r>
      <w:r>
        <w:rPr>
          <w:spacing w:val="-4"/>
          <w:sz w:val="18"/>
        </w:rPr>
        <w:t> </w:t>
      </w:r>
      <w:r>
        <w:rPr>
          <w:sz w:val="18"/>
        </w:rPr>
        <w:t>by</w:t>
      </w:r>
      <w:r>
        <w:rPr>
          <w:spacing w:val="-3"/>
          <w:sz w:val="18"/>
        </w:rPr>
        <w:t> </w:t>
      </w:r>
      <w:r>
        <w:rPr>
          <w:sz w:val="18"/>
        </w:rPr>
        <w:t>the Chair, address comments to the Chair.</w:t>
      </w:r>
      <w:r>
        <w:rPr>
          <w:spacing w:val="-1"/>
          <w:sz w:val="18"/>
        </w:rPr>
        <w:t> </w:t>
      </w:r>
      <w:r>
        <w:rPr>
          <w:sz w:val="18"/>
        </w:rPr>
        <w:t>Remarks</w:t>
      </w:r>
      <w:r>
        <w:rPr>
          <w:spacing w:val="-1"/>
          <w:sz w:val="18"/>
        </w:rPr>
        <w:t> </w:t>
      </w:r>
      <w:r>
        <w:rPr>
          <w:sz w:val="18"/>
        </w:rPr>
        <w:t>should not</w:t>
      </w:r>
      <w:r>
        <w:rPr>
          <w:spacing w:val="-1"/>
          <w:sz w:val="18"/>
        </w:rPr>
        <w:t> </w:t>
      </w:r>
      <w:r>
        <w:rPr>
          <w:sz w:val="18"/>
        </w:rPr>
        <w:t>exceed 3</w:t>
      </w:r>
      <w:r>
        <w:rPr>
          <w:spacing w:val="-1"/>
          <w:sz w:val="18"/>
        </w:rPr>
        <w:t> </w:t>
      </w:r>
      <w:r>
        <w:rPr>
          <w:sz w:val="18"/>
        </w:rPr>
        <w:t>minutes. The “chat”</w:t>
      </w:r>
      <w:r>
        <w:rPr>
          <w:spacing w:val="-1"/>
          <w:sz w:val="18"/>
        </w:rPr>
        <w:t> </w:t>
      </w:r>
      <w:r>
        <w:rPr>
          <w:sz w:val="18"/>
        </w:rPr>
        <w:t>box can also be</w:t>
      </w:r>
      <w:r>
        <w:rPr>
          <w:spacing w:val="-1"/>
          <w:sz w:val="18"/>
        </w:rPr>
        <w:t> </w:t>
      </w:r>
      <w:r>
        <w:rPr>
          <w:sz w:val="18"/>
        </w:rPr>
        <w:t>used to ask simple questions.</w:t>
      </w:r>
    </w:p>
    <w:p>
      <w:pPr>
        <w:spacing w:before="0"/>
        <w:ind w:left="1440" w:right="1117" w:firstLine="0"/>
        <w:jc w:val="left"/>
        <w:rPr>
          <w:sz w:val="18"/>
        </w:rPr>
      </w:pPr>
      <w:r>
        <w:rPr>
          <w:b/>
          <w:sz w:val="18"/>
        </w:rPr>
        <w:t>Olelo</w:t>
      </w:r>
      <w:r>
        <w:rPr>
          <w:b/>
          <w:spacing w:val="-2"/>
          <w:sz w:val="18"/>
        </w:rPr>
        <w:t> </w:t>
      </w:r>
      <w:r>
        <w:rPr>
          <w:b/>
          <w:sz w:val="18"/>
        </w:rPr>
        <w:t>delayed</w:t>
      </w:r>
      <w:r>
        <w:rPr>
          <w:b/>
          <w:spacing w:val="-2"/>
          <w:sz w:val="18"/>
        </w:rPr>
        <w:t> </w:t>
      </w:r>
      <w:r>
        <w:rPr>
          <w:b/>
          <w:sz w:val="18"/>
        </w:rPr>
        <w:t>Broadcasts: </w:t>
      </w:r>
      <w:r>
        <w:rPr>
          <w:sz w:val="18"/>
        </w:rPr>
        <w:t>OLELO</w:t>
      </w:r>
      <w:r>
        <w:rPr>
          <w:spacing w:val="-3"/>
          <w:sz w:val="18"/>
        </w:rPr>
        <w:t> </w:t>
      </w:r>
      <w:r>
        <w:rPr>
          <w:sz w:val="18"/>
        </w:rPr>
        <w:t>Channel</w:t>
      </w:r>
      <w:r>
        <w:rPr>
          <w:spacing w:val="-2"/>
          <w:sz w:val="18"/>
        </w:rPr>
        <w:t> </w:t>
      </w:r>
      <w:r>
        <w:rPr>
          <w:sz w:val="18"/>
        </w:rPr>
        <w:t>49</w:t>
      </w:r>
      <w:r>
        <w:rPr>
          <w:spacing w:val="-2"/>
          <w:sz w:val="18"/>
        </w:rPr>
        <w:t> </w:t>
      </w:r>
      <w:r>
        <w:rPr>
          <w:sz w:val="18"/>
        </w:rPr>
        <w:t>on</w:t>
      </w:r>
      <w:r>
        <w:rPr>
          <w:spacing w:val="-4"/>
          <w:sz w:val="18"/>
        </w:rPr>
        <w:t> </w:t>
      </w:r>
      <w:r>
        <w:rPr>
          <w:sz w:val="18"/>
        </w:rPr>
        <w:t>the</w:t>
      </w:r>
      <w:r>
        <w:rPr>
          <w:spacing w:val="-4"/>
          <w:sz w:val="18"/>
        </w:rPr>
        <w:t> </w:t>
      </w:r>
      <w:r>
        <w:rPr>
          <w:sz w:val="18"/>
        </w:rPr>
        <w:t>3rd</w:t>
      </w:r>
      <w:r>
        <w:rPr>
          <w:spacing w:val="-4"/>
          <w:sz w:val="18"/>
        </w:rPr>
        <w:t> </w:t>
      </w:r>
      <w:r>
        <w:rPr>
          <w:sz w:val="18"/>
        </w:rPr>
        <w:t>Saturday</w:t>
      </w:r>
      <w:r>
        <w:rPr>
          <w:spacing w:val="-1"/>
          <w:sz w:val="18"/>
        </w:rPr>
        <w:t> </w:t>
      </w:r>
      <w:r>
        <w:rPr>
          <w:sz w:val="18"/>
        </w:rPr>
        <w:t>of</w:t>
      </w:r>
      <w:r>
        <w:rPr>
          <w:spacing w:val="-4"/>
          <w:sz w:val="18"/>
        </w:rPr>
        <w:t> </w:t>
      </w:r>
      <w:r>
        <w:rPr>
          <w:sz w:val="18"/>
        </w:rPr>
        <w:t>the</w:t>
      </w:r>
      <w:r>
        <w:rPr>
          <w:spacing w:val="-4"/>
          <w:sz w:val="18"/>
        </w:rPr>
        <w:t> </w:t>
      </w:r>
      <w:r>
        <w:rPr>
          <w:sz w:val="18"/>
        </w:rPr>
        <w:t>month</w:t>
      </w:r>
      <w:r>
        <w:rPr>
          <w:spacing w:val="-2"/>
          <w:sz w:val="18"/>
        </w:rPr>
        <w:t> </w:t>
      </w:r>
      <w:r>
        <w:rPr>
          <w:sz w:val="18"/>
        </w:rPr>
        <w:t>at</w:t>
      </w:r>
      <w:r>
        <w:rPr>
          <w:spacing w:val="-2"/>
          <w:sz w:val="18"/>
        </w:rPr>
        <w:t> </w:t>
      </w:r>
      <w:r>
        <w:rPr>
          <w:sz w:val="18"/>
        </w:rPr>
        <w:t>6 pm</w:t>
      </w:r>
      <w:r>
        <w:rPr>
          <w:spacing w:val="-3"/>
          <w:sz w:val="18"/>
        </w:rPr>
        <w:t> </w:t>
      </w:r>
      <w:r>
        <w:rPr>
          <w:sz w:val="18"/>
        </w:rPr>
        <w:t>and</w:t>
      </w:r>
      <w:r>
        <w:rPr>
          <w:spacing w:val="-2"/>
          <w:sz w:val="18"/>
        </w:rPr>
        <w:t> </w:t>
      </w:r>
      <w:r>
        <w:rPr>
          <w:sz w:val="18"/>
        </w:rPr>
        <w:t>the</w:t>
      </w:r>
      <w:r>
        <w:rPr>
          <w:spacing w:val="-2"/>
          <w:sz w:val="18"/>
        </w:rPr>
        <w:t> </w:t>
      </w:r>
      <w:r>
        <w:rPr>
          <w:sz w:val="18"/>
        </w:rPr>
        <w:t>4th</w:t>
      </w:r>
      <w:r>
        <w:rPr>
          <w:spacing w:val="-2"/>
          <w:sz w:val="18"/>
        </w:rPr>
        <w:t> </w:t>
      </w:r>
      <w:r>
        <w:rPr>
          <w:sz w:val="18"/>
        </w:rPr>
        <w:t>Sunday</w:t>
      </w:r>
      <w:r>
        <w:rPr>
          <w:spacing w:val="-1"/>
          <w:sz w:val="18"/>
        </w:rPr>
        <w:t> </w:t>
      </w:r>
      <w:r>
        <w:rPr>
          <w:sz w:val="18"/>
        </w:rPr>
        <w:t>of</w:t>
      </w:r>
      <w:r>
        <w:rPr>
          <w:spacing w:val="-4"/>
          <w:sz w:val="18"/>
        </w:rPr>
        <w:t> </w:t>
      </w:r>
      <w:r>
        <w:rPr>
          <w:sz w:val="18"/>
        </w:rPr>
        <w:t>the month at 12 noon (Subject to change).</w:t>
      </w:r>
    </w:p>
    <w:p>
      <w:pPr>
        <w:spacing w:before="0"/>
        <w:ind w:left="1440" w:right="478" w:firstLine="0"/>
        <w:jc w:val="left"/>
        <w:rPr>
          <w:sz w:val="18"/>
        </w:rPr>
      </w:pPr>
      <w:r>
        <w:rPr>
          <w:b/>
          <w:sz w:val="18"/>
        </w:rPr>
        <w:t>Visit:</w:t>
      </w:r>
      <w:r>
        <w:rPr>
          <w:b/>
          <w:spacing w:val="-4"/>
          <w:sz w:val="18"/>
        </w:rPr>
        <w:t> </w:t>
      </w:r>
      <w:hyperlink r:id="rId29">
        <w:r>
          <w:rPr>
            <w:sz w:val="18"/>
            <w:u w:val="single"/>
          </w:rPr>
          <w:t>www.honolulu.gov/nco</w:t>
        </w:r>
      </w:hyperlink>
      <w:r>
        <w:rPr>
          <w:spacing w:val="-5"/>
          <w:sz w:val="18"/>
        </w:rPr>
        <w:t> </w:t>
      </w:r>
      <w:r>
        <w:rPr>
          <w:sz w:val="18"/>
        </w:rPr>
        <w:t>and</w:t>
      </w:r>
      <w:r>
        <w:rPr>
          <w:spacing w:val="-4"/>
          <w:sz w:val="18"/>
        </w:rPr>
        <w:t> </w:t>
      </w:r>
      <w:hyperlink r:id="rId765">
        <w:r>
          <w:rPr>
            <w:sz w:val="18"/>
            <w:u w:val="single"/>
          </w:rPr>
          <w:t>www.facebook.com/KailuaNeighborhoodBoard</w:t>
        </w:r>
      </w:hyperlink>
      <w:r>
        <w:rPr>
          <w:spacing w:val="-1"/>
          <w:sz w:val="18"/>
        </w:rPr>
        <w:t> </w:t>
      </w:r>
      <w:r>
        <w:rPr>
          <w:sz w:val="18"/>
        </w:rPr>
        <w:t>for</w:t>
      </w:r>
      <w:r>
        <w:rPr>
          <w:spacing w:val="-7"/>
          <w:sz w:val="18"/>
        </w:rPr>
        <w:t> </w:t>
      </w:r>
      <w:r>
        <w:rPr>
          <w:sz w:val="18"/>
        </w:rPr>
        <w:t>more</w:t>
      </w:r>
      <w:r>
        <w:rPr>
          <w:spacing w:val="-5"/>
          <w:sz w:val="18"/>
        </w:rPr>
        <w:t> </w:t>
      </w:r>
      <w:r>
        <w:rPr>
          <w:sz w:val="18"/>
        </w:rPr>
        <w:t>information</w:t>
      </w:r>
      <w:r>
        <w:rPr>
          <w:spacing w:val="-5"/>
          <w:sz w:val="18"/>
        </w:rPr>
        <w:t> </w:t>
      </w:r>
      <w:r>
        <w:rPr>
          <w:sz w:val="18"/>
        </w:rPr>
        <w:t>from</w:t>
      </w:r>
      <w:r>
        <w:rPr>
          <w:spacing w:val="-4"/>
          <w:sz w:val="18"/>
        </w:rPr>
        <w:t> </w:t>
      </w:r>
      <w:r>
        <w:rPr>
          <w:sz w:val="18"/>
        </w:rPr>
        <w:t>the</w:t>
      </w:r>
      <w:r>
        <w:rPr>
          <w:spacing w:val="-5"/>
          <w:sz w:val="18"/>
        </w:rPr>
        <w:t> </w:t>
      </w:r>
      <w:r>
        <w:rPr>
          <w:sz w:val="18"/>
        </w:rPr>
        <w:t>Kailua Neighborhood Board.</w:t>
      </w:r>
    </w:p>
    <w:p>
      <w:pPr>
        <w:spacing w:before="0"/>
        <w:ind w:left="1440" w:right="1785" w:firstLine="0"/>
        <w:jc w:val="left"/>
        <w:rPr>
          <w:sz w:val="18"/>
        </w:rPr>
      </w:pPr>
      <w:r>
        <w:rPr>
          <w:b/>
          <w:sz w:val="18"/>
        </w:rPr>
        <w:t>Meeting Materials: </w:t>
      </w:r>
      <w:hyperlink r:id="rId766">
        <w:r>
          <w:rPr>
            <w:sz w:val="18"/>
            <w:u w:val="single"/>
          </w:rPr>
          <w:t>https://drive.google.com/drive/folders/1t7pXEx-Xn6l_ZVmmmoTvqF84EifuBbGn</w:t>
        </w:r>
      </w:hyperlink>
      <w:r>
        <w:rPr>
          <w:sz w:val="18"/>
        </w:rPr>
        <w:t> </w:t>
      </w:r>
      <w:r>
        <w:rPr>
          <w:b/>
          <w:sz w:val="18"/>
        </w:rPr>
        <w:t>Neighborhood</w:t>
      </w:r>
      <w:r>
        <w:rPr>
          <w:b/>
          <w:spacing w:val="-2"/>
          <w:sz w:val="18"/>
        </w:rPr>
        <w:t> </w:t>
      </w:r>
      <w:r>
        <w:rPr>
          <w:b/>
          <w:sz w:val="18"/>
        </w:rPr>
        <w:t>Board</w:t>
      </w:r>
      <w:r>
        <w:rPr>
          <w:b/>
          <w:spacing w:val="-4"/>
          <w:sz w:val="18"/>
        </w:rPr>
        <w:t> </w:t>
      </w:r>
      <w:r>
        <w:rPr>
          <w:b/>
          <w:sz w:val="18"/>
        </w:rPr>
        <w:t>Meeting</w:t>
      </w:r>
      <w:r>
        <w:rPr>
          <w:b/>
          <w:spacing w:val="-2"/>
          <w:sz w:val="18"/>
        </w:rPr>
        <w:t> </w:t>
      </w:r>
      <w:r>
        <w:rPr>
          <w:b/>
          <w:sz w:val="18"/>
        </w:rPr>
        <w:t>Recordings: </w:t>
      </w:r>
      <w:r>
        <w:rPr>
          <w:sz w:val="18"/>
        </w:rPr>
        <w:t>Typically</w:t>
      </w:r>
      <w:r>
        <w:rPr>
          <w:spacing w:val="-3"/>
          <w:sz w:val="18"/>
        </w:rPr>
        <w:t> </w:t>
      </w:r>
      <w:r>
        <w:rPr>
          <w:sz w:val="18"/>
        </w:rPr>
        <w:t>posted</w:t>
      </w:r>
      <w:r>
        <w:rPr>
          <w:spacing w:val="-2"/>
          <w:sz w:val="18"/>
        </w:rPr>
        <w:t> </w:t>
      </w:r>
      <w:r>
        <w:rPr>
          <w:sz w:val="18"/>
        </w:rPr>
        <w:t>the</w:t>
      </w:r>
      <w:r>
        <w:rPr>
          <w:spacing w:val="-4"/>
          <w:sz w:val="18"/>
        </w:rPr>
        <w:t> </w:t>
      </w:r>
      <w:r>
        <w:rPr>
          <w:sz w:val="18"/>
        </w:rPr>
        <w:t>day</w:t>
      </w:r>
      <w:r>
        <w:rPr>
          <w:spacing w:val="-4"/>
          <w:sz w:val="18"/>
        </w:rPr>
        <w:t> </w:t>
      </w:r>
      <w:r>
        <w:rPr>
          <w:sz w:val="18"/>
        </w:rPr>
        <w:t>after</w:t>
      </w:r>
      <w:r>
        <w:rPr>
          <w:spacing w:val="-5"/>
          <w:sz w:val="18"/>
        </w:rPr>
        <w:t> </w:t>
      </w:r>
      <w:r>
        <w:rPr>
          <w:sz w:val="18"/>
        </w:rPr>
        <w:t>the</w:t>
      </w:r>
      <w:r>
        <w:rPr>
          <w:spacing w:val="-4"/>
          <w:sz w:val="18"/>
        </w:rPr>
        <w:t> </w:t>
      </w:r>
      <w:r>
        <w:rPr>
          <w:sz w:val="18"/>
        </w:rPr>
        <w:t>meeting</w:t>
      </w:r>
      <w:r>
        <w:rPr>
          <w:spacing w:val="-2"/>
          <w:sz w:val="18"/>
        </w:rPr>
        <w:t> </w:t>
      </w:r>
      <w:r>
        <w:rPr>
          <w:sz w:val="18"/>
        </w:rPr>
        <w:t>and</w:t>
      </w:r>
      <w:r>
        <w:rPr>
          <w:spacing w:val="-2"/>
          <w:sz w:val="18"/>
        </w:rPr>
        <w:t> </w:t>
      </w:r>
      <w:r>
        <w:rPr>
          <w:sz w:val="18"/>
        </w:rPr>
        <w:t>can</w:t>
      </w:r>
      <w:r>
        <w:rPr>
          <w:spacing w:val="-2"/>
          <w:sz w:val="18"/>
        </w:rPr>
        <w:t> </w:t>
      </w:r>
      <w:r>
        <w:rPr>
          <w:sz w:val="18"/>
        </w:rPr>
        <w:t>be</w:t>
      </w:r>
      <w:r>
        <w:rPr>
          <w:spacing w:val="-4"/>
          <w:sz w:val="18"/>
        </w:rPr>
        <w:t> </w:t>
      </w:r>
      <w:r>
        <w:rPr>
          <w:sz w:val="18"/>
        </w:rPr>
        <w:t>found</w:t>
      </w:r>
      <w:r>
        <w:rPr>
          <w:spacing w:val="-2"/>
          <w:sz w:val="18"/>
        </w:rPr>
        <w:t> </w:t>
      </w:r>
      <w:r>
        <w:rPr>
          <w:sz w:val="18"/>
        </w:rPr>
        <w:t>at </w:t>
      </w:r>
      <w:hyperlink r:id="rId407">
        <w:r>
          <w:rPr>
            <w:spacing w:val="-2"/>
            <w:sz w:val="18"/>
            <w:u w:val="single"/>
          </w:rPr>
          <w:t>https://www.youtube.com/channel/UC1DZJTKor6TTNYiqx5U-P2w</w:t>
        </w:r>
      </w:hyperlink>
    </w:p>
    <w:p>
      <w:pPr>
        <w:pStyle w:val="BodyText"/>
        <w:spacing w:before="217"/>
        <w:rPr>
          <w:sz w:val="19"/>
        </w:rPr>
      </w:pPr>
    </w:p>
    <w:p>
      <w:pPr>
        <w:pStyle w:val="ListParagraph"/>
        <w:numPr>
          <w:ilvl w:val="0"/>
          <w:numId w:val="120"/>
        </w:numPr>
        <w:tabs>
          <w:tab w:pos="1800" w:val="left" w:leader="none"/>
        </w:tabs>
        <w:spacing w:line="240" w:lineRule="auto" w:before="1" w:after="0"/>
        <w:ind w:left="1800" w:right="0" w:hanging="466"/>
        <w:jc w:val="left"/>
        <w:rPr>
          <w:sz w:val="19"/>
        </w:rPr>
      </w:pPr>
      <w:r>
        <w:rPr>
          <w:b/>
          <w:sz w:val="19"/>
        </w:rPr>
        <w:t>CALL</w:t>
      </w:r>
      <w:r>
        <w:rPr>
          <w:b/>
          <w:spacing w:val="-7"/>
          <w:sz w:val="19"/>
        </w:rPr>
        <w:t> </w:t>
      </w:r>
      <w:r>
        <w:rPr>
          <w:b/>
          <w:sz w:val="19"/>
        </w:rPr>
        <w:t>TO</w:t>
      </w:r>
      <w:r>
        <w:rPr>
          <w:b/>
          <w:spacing w:val="-4"/>
          <w:sz w:val="19"/>
        </w:rPr>
        <w:t> </w:t>
      </w:r>
      <w:r>
        <w:rPr>
          <w:b/>
          <w:sz w:val="19"/>
        </w:rPr>
        <w:t>ORDER</w:t>
      </w:r>
      <w:r>
        <w:rPr>
          <w:b/>
          <w:spacing w:val="-6"/>
          <w:sz w:val="19"/>
        </w:rPr>
        <w:t> </w:t>
      </w:r>
      <w:r>
        <w:rPr>
          <w:b/>
          <w:sz w:val="19"/>
        </w:rPr>
        <w:t>AND</w:t>
      </w:r>
      <w:r>
        <w:rPr>
          <w:b/>
          <w:spacing w:val="-3"/>
          <w:sz w:val="19"/>
        </w:rPr>
        <w:t> </w:t>
      </w:r>
      <w:r>
        <w:rPr>
          <w:b/>
          <w:sz w:val="19"/>
        </w:rPr>
        <w:t>ROLL</w:t>
      </w:r>
      <w:r>
        <w:rPr>
          <w:b/>
          <w:spacing w:val="-7"/>
          <w:sz w:val="19"/>
        </w:rPr>
        <w:t> </w:t>
      </w:r>
      <w:r>
        <w:rPr>
          <w:b/>
          <w:sz w:val="19"/>
        </w:rPr>
        <w:t>CALL:</w:t>
      </w:r>
      <w:r>
        <w:rPr>
          <w:b/>
          <w:spacing w:val="-5"/>
          <w:sz w:val="19"/>
        </w:rPr>
        <w:t> </w:t>
      </w:r>
      <w:r>
        <w:rPr>
          <w:sz w:val="19"/>
        </w:rPr>
        <w:t>Chair</w:t>
      </w:r>
      <w:r>
        <w:rPr>
          <w:spacing w:val="-6"/>
          <w:sz w:val="19"/>
        </w:rPr>
        <w:t> </w:t>
      </w:r>
      <w:r>
        <w:rPr>
          <w:sz w:val="19"/>
        </w:rPr>
        <w:t>Bill</w:t>
      </w:r>
      <w:r>
        <w:rPr>
          <w:spacing w:val="-5"/>
          <w:sz w:val="19"/>
        </w:rPr>
        <w:t> </w:t>
      </w:r>
      <w:r>
        <w:rPr>
          <w:spacing w:val="-4"/>
          <w:sz w:val="19"/>
        </w:rPr>
        <w:t>Hicks</w:t>
      </w:r>
    </w:p>
    <w:p>
      <w:pPr>
        <w:pStyle w:val="ListParagraph"/>
        <w:numPr>
          <w:ilvl w:val="0"/>
          <w:numId w:val="120"/>
        </w:numPr>
        <w:tabs>
          <w:tab w:pos="1800" w:val="left" w:leader="none"/>
        </w:tabs>
        <w:spacing w:line="240" w:lineRule="auto" w:before="218" w:after="0"/>
        <w:ind w:left="1800" w:right="0" w:hanging="518"/>
        <w:jc w:val="left"/>
        <w:rPr>
          <w:b/>
          <w:sz w:val="19"/>
        </w:rPr>
      </w:pPr>
      <w:r>
        <w:rPr>
          <w:b/>
          <w:spacing w:val="-2"/>
          <w:sz w:val="19"/>
        </w:rPr>
        <w:t>ANNOUNCEMENTS</w:t>
      </w:r>
    </w:p>
    <w:p>
      <w:pPr>
        <w:pStyle w:val="ListParagraph"/>
        <w:numPr>
          <w:ilvl w:val="1"/>
          <w:numId w:val="120"/>
        </w:numPr>
        <w:tabs>
          <w:tab w:pos="1798" w:val="left" w:leader="none"/>
          <w:tab w:pos="1800" w:val="left" w:leader="none"/>
        </w:tabs>
        <w:spacing w:line="240" w:lineRule="auto" w:before="0" w:after="0"/>
        <w:ind w:left="1800" w:right="1075" w:hanging="360"/>
        <w:jc w:val="both"/>
        <w:rPr>
          <w:sz w:val="19"/>
        </w:rPr>
      </w:pPr>
      <w:r>
        <w:rPr>
          <w:sz w:val="19"/>
        </w:rPr>
        <w:t>The City and County of Honolulu Department of Environmental Services will be holding a public workshop to discuss the Green Recycling Organic Waste (GROW) pilot program that is set to start on Wednesday, April 1, 2026. The Kailua NB will receive a 10-minute briefing on GROW at our Thursday, April 2, 2026 meeting. The purpose of this workshop is to go more into detail of the program along with the best management</w:t>
      </w:r>
      <w:r>
        <w:rPr>
          <w:spacing w:val="-14"/>
          <w:sz w:val="19"/>
        </w:rPr>
        <w:t> </w:t>
      </w:r>
      <w:r>
        <w:rPr>
          <w:sz w:val="19"/>
        </w:rPr>
        <w:t>practices</w:t>
      </w:r>
      <w:r>
        <w:rPr>
          <w:spacing w:val="-13"/>
          <w:sz w:val="19"/>
        </w:rPr>
        <w:t> </w:t>
      </w:r>
      <w:r>
        <w:rPr>
          <w:sz w:val="19"/>
        </w:rPr>
        <w:t>that</w:t>
      </w:r>
      <w:r>
        <w:rPr>
          <w:spacing w:val="-13"/>
          <w:sz w:val="19"/>
        </w:rPr>
        <w:t> </w:t>
      </w:r>
      <w:r>
        <w:rPr>
          <w:sz w:val="19"/>
        </w:rPr>
        <w:t>ENV</w:t>
      </w:r>
      <w:r>
        <w:rPr>
          <w:spacing w:val="-13"/>
          <w:sz w:val="19"/>
        </w:rPr>
        <w:t> </w:t>
      </w:r>
      <w:r>
        <w:rPr>
          <w:sz w:val="19"/>
        </w:rPr>
        <w:t>will</w:t>
      </w:r>
      <w:r>
        <w:rPr>
          <w:spacing w:val="-13"/>
          <w:sz w:val="19"/>
        </w:rPr>
        <w:t> </w:t>
      </w:r>
      <w:r>
        <w:rPr>
          <w:sz w:val="19"/>
        </w:rPr>
        <w:t>be</w:t>
      </w:r>
      <w:r>
        <w:rPr>
          <w:spacing w:val="-14"/>
          <w:sz w:val="19"/>
        </w:rPr>
        <w:t> </w:t>
      </w:r>
      <w:r>
        <w:rPr>
          <w:sz w:val="19"/>
        </w:rPr>
        <w:t>encouraging</w:t>
      </w:r>
      <w:r>
        <w:rPr>
          <w:spacing w:val="-13"/>
          <w:sz w:val="19"/>
        </w:rPr>
        <w:t> </w:t>
      </w:r>
      <w:r>
        <w:rPr>
          <w:sz w:val="19"/>
        </w:rPr>
        <w:t>residents</w:t>
      </w:r>
      <w:r>
        <w:rPr>
          <w:spacing w:val="-13"/>
          <w:sz w:val="19"/>
        </w:rPr>
        <w:t> </w:t>
      </w:r>
      <w:r>
        <w:rPr>
          <w:sz w:val="19"/>
        </w:rPr>
        <w:t>who</w:t>
      </w:r>
      <w:r>
        <w:rPr>
          <w:spacing w:val="-13"/>
          <w:sz w:val="19"/>
        </w:rPr>
        <w:t> </w:t>
      </w:r>
      <w:r>
        <w:rPr>
          <w:sz w:val="19"/>
        </w:rPr>
        <w:t>have</w:t>
      </w:r>
      <w:r>
        <w:rPr>
          <w:spacing w:val="-13"/>
          <w:sz w:val="19"/>
        </w:rPr>
        <w:t> </w:t>
      </w:r>
      <w:r>
        <w:rPr>
          <w:sz w:val="19"/>
        </w:rPr>
        <w:t>the</w:t>
      </w:r>
      <w:r>
        <w:rPr>
          <w:spacing w:val="-14"/>
          <w:sz w:val="19"/>
        </w:rPr>
        <w:t> </w:t>
      </w:r>
      <w:r>
        <w:rPr>
          <w:sz w:val="19"/>
        </w:rPr>
        <w:t>curbside</w:t>
      </w:r>
      <w:r>
        <w:rPr>
          <w:spacing w:val="-13"/>
          <w:sz w:val="19"/>
        </w:rPr>
        <w:t> </w:t>
      </w:r>
      <w:r>
        <w:rPr>
          <w:sz w:val="19"/>
        </w:rPr>
        <w:t>3-cart</w:t>
      </w:r>
      <w:r>
        <w:rPr>
          <w:spacing w:val="-13"/>
          <w:sz w:val="19"/>
        </w:rPr>
        <w:t> </w:t>
      </w:r>
      <w:r>
        <w:rPr>
          <w:sz w:val="19"/>
        </w:rPr>
        <w:t>system</w:t>
      </w:r>
      <w:r>
        <w:rPr>
          <w:spacing w:val="-13"/>
          <w:sz w:val="19"/>
        </w:rPr>
        <w:t> </w:t>
      </w:r>
      <w:r>
        <w:rPr>
          <w:sz w:val="19"/>
        </w:rPr>
        <w:t>to</w:t>
      </w:r>
      <w:r>
        <w:rPr>
          <w:spacing w:val="-13"/>
          <w:sz w:val="19"/>
        </w:rPr>
        <w:t> </w:t>
      </w:r>
      <w:r>
        <w:rPr>
          <w:sz w:val="19"/>
        </w:rPr>
        <w:t>follow. The workshop will be held on Friday, March 27, 2026 from 7 to 8 pm at the Kailua Elementary School Cafeteria. For more information go to </w:t>
      </w:r>
      <w:hyperlink r:id="rId767">
        <w:r>
          <w:rPr>
            <w:color w:val="0087CC"/>
            <w:sz w:val="19"/>
            <w:u w:val="single" w:color="0087CC"/>
          </w:rPr>
          <w:t>https://www.honolulu.gov/env/ref/grow/</w:t>
        </w:r>
      </w:hyperlink>
    </w:p>
    <w:p>
      <w:pPr>
        <w:pStyle w:val="ListParagraph"/>
        <w:numPr>
          <w:ilvl w:val="1"/>
          <w:numId w:val="120"/>
        </w:numPr>
        <w:tabs>
          <w:tab w:pos="1798" w:val="left" w:leader="none"/>
          <w:tab w:pos="1800" w:val="left" w:leader="none"/>
        </w:tabs>
        <w:spacing w:line="240" w:lineRule="auto" w:before="2" w:after="0"/>
        <w:ind w:left="1800" w:right="1079" w:hanging="360"/>
        <w:jc w:val="both"/>
        <w:rPr>
          <w:sz w:val="19"/>
        </w:rPr>
      </w:pPr>
      <w:r>
        <w:rPr>
          <w:sz w:val="19"/>
        </w:rPr>
        <w:t>There will be two 5 km/10 km runs this year starting and ending at Kailua High School.</w:t>
      </w:r>
      <w:r>
        <w:rPr>
          <w:spacing w:val="40"/>
          <w:sz w:val="19"/>
        </w:rPr>
        <w:t> </w:t>
      </w:r>
      <w:r>
        <w:rPr>
          <w:sz w:val="19"/>
        </w:rPr>
        <w:t>The Freedom Run for</w:t>
      </w:r>
      <w:r>
        <w:rPr>
          <w:spacing w:val="-1"/>
          <w:sz w:val="19"/>
        </w:rPr>
        <w:t> </w:t>
      </w:r>
      <w:r>
        <w:rPr>
          <w:sz w:val="19"/>
        </w:rPr>
        <w:t>the Epilepsy Foundation is on Sunday, August 2, 2026 and the Friends of Kailua High School Run is on Sunday November 1, 2026. POC is Ed Kemper at </w:t>
      </w:r>
      <w:hyperlink r:id="rId768">
        <w:r>
          <w:rPr>
            <w:color w:val="0087CC"/>
            <w:sz w:val="19"/>
            <w:u w:val="single" w:color="0087CC"/>
          </w:rPr>
          <w:t>edracers@aol.com</w:t>
        </w:r>
      </w:hyperlink>
    </w:p>
    <w:p>
      <w:pPr>
        <w:pStyle w:val="ListParagraph"/>
        <w:numPr>
          <w:ilvl w:val="1"/>
          <w:numId w:val="120"/>
        </w:numPr>
        <w:tabs>
          <w:tab w:pos="1798" w:val="left" w:leader="none"/>
          <w:tab w:pos="1800" w:val="left" w:leader="none"/>
        </w:tabs>
        <w:spacing w:line="240" w:lineRule="auto" w:before="0" w:after="0"/>
        <w:ind w:left="1800" w:right="1075" w:hanging="360"/>
        <w:jc w:val="both"/>
        <w:rPr>
          <w:sz w:val="19"/>
        </w:rPr>
      </w:pPr>
      <w:r>
        <w:rPr>
          <w:sz w:val="19"/>
        </w:rPr>
        <w:t>On</w:t>
      </w:r>
      <w:r>
        <w:rPr>
          <w:spacing w:val="-8"/>
          <w:sz w:val="19"/>
        </w:rPr>
        <w:t> </w:t>
      </w:r>
      <w:r>
        <w:rPr>
          <w:sz w:val="19"/>
        </w:rPr>
        <w:t>Monday,</w:t>
      </w:r>
      <w:r>
        <w:rPr>
          <w:spacing w:val="-8"/>
          <w:sz w:val="19"/>
        </w:rPr>
        <w:t> </w:t>
      </w:r>
      <w:r>
        <w:rPr>
          <w:sz w:val="19"/>
        </w:rPr>
        <w:t>December</w:t>
      </w:r>
      <w:r>
        <w:rPr>
          <w:spacing w:val="-9"/>
          <w:sz w:val="19"/>
        </w:rPr>
        <w:t> </w:t>
      </w:r>
      <w:r>
        <w:rPr>
          <w:sz w:val="19"/>
        </w:rPr>
        <w:t>8,</w:t>
      </w:r>
      <w:r>
        <w:rPr>
          <w:spacing w:val="-8"/>
          <w:sz w:val="19"/>
        </w:rPr>
        <w:t> </w:t>
      </w:r>
      <w:r>
        <w:rPr>
          <w:sz w:val="19"/>
        </w:rPr>
        <w:t>2025</w:t>
      </w:r>
      <w:r>
        <w:rPr>
          <w:spacing w:val="-8"/>
          <w:sz w:val="19"/>
        </w:rPr>
        <w:t> </w:t>
      </w:r>
      <w:r>
        <w:rPr>
          <w:sz w:val="19"/>
        </w:rPr>
        <w:t>it</w:t>
      </w:r>
      <w:r>
        <w:rPr>
          <w:spacing w:val="-8"/>
          <w:sz w:val="19"/>
        </w:rPr>
        <w:t> </w:t>
      </w:r>
      <w:r>
        <w:rPr>
          <w:sz w:val="19"/>
        </w:rPr>
        <w:t>was</w:t>
      </w:r>
      <w:r>
        <w:rPr>
          <w:spacing w:val="-7"/>
          <w:sz w:val="19"/>
        </w:rPr>
        <w:t> </w:t>
      </w:r>
      <w:r>
        <w:rPr>
          <w:sz w:val="19"/>
        </w:rPr>
        <w:t>announced</w:t>
      </w:r>
      <w:r>
        <w:rPr>
          <w:spacing w:val="-8"/>
          <w:sz w:val="19"/>
        </w:rPr>
        <w:t> </w:t>
      </w:r>
      <w:r>
        <w:rPr>
          <w:sz w:val="19"/>
        </w:rPr>
        <w:t>that</w:t>
      </w:r>
      <w:r>
        <w:rPr>
          <w:spacing w:val="-10"/>
          <w:sz w:val="19"/>
        </w:rPr>
        <w:t> </w:t>
      </w:r>
      <w:r>
        <w:rPr>
          <w:sz w:val="19"/>
        </w:rPr>
        <w:t>Alexander</w:t>
      </w:r>
      <w:r>
        <w:rPr>
          <w:spacing w:val="-9"/>
          <w:sz w:val="19"/>
        </w:rPr>
        <w:t> </w:t>
      </w:r>
      <w:r>
        <w:rPr>
          <w:sz w:val="19"/>
        </w:rPr>
        <w:t>&amp;</w:t>
      </w:r>
      <w:r>
        <w:rPr>
          <w:spacing w:val="-8"/>
          <w:sz w:val="19"/>
        </w:rPr>
        <w:t> </w:t>
      </w:r>
      <w:r>
        <w:rPr>
          <w:sz w:val="19"/>
        </w:rPr>
        <w:t>Baldwin,</w:t>
      </w:r>
      <w:r>
        <w:rPr>
          <w:spacing w:val="-8"/>
          <w:sz w:val="19"/>
        </w:rPr>
        <w:t> </w:t>
      </w:r>
      <w:r>
        <w:rPr>
          <w:sz w:val="19"/>
        </w:rPr>
        <w:t>which</w:t>
      </w:r>
      <w:r>
        <w:rPr>
          <w:spacing w:val="-8"/>
          <w:sz w:val="19"/>
        </w:rPr>
        <w:t> </w:t>
      </w:r>
      <w:r>
        <w:rPr>
          <w:sz w:val="19"/>
        </w:rPr>
        <w:t>owns</w:t>
      </w:r>
      <w:r>
        <w:rPr>
          <w:spacing w:val="-7"/>
          <w:sz w:val="19"/>
        </w:rPr>
        <w:t> </w:t>
      </w:r>
      <w:r>
        <w:rPr>
          <w:sz w:val="19"/>
        </w:rPr>
        <w:t>much</w:t>
      </w:r>
      <w:r>
        <w:rPr>
          <w:spacing w:val="-8"/>
          <w:sz w:val="19"/>
        </w:rPr>
        <w:t> </w:t>
      </w:r>
      <w:r>
        <w:rPr>
          <w:sz w:val="19"/>
        </w:rPr>
        <w:t>of</w:t>
      </w:r>
      <w:r>
        <w:rPr>
          <w:spacing w:val="-8"/>
          <w:sz w:val="19"/>
        </w:rPr>
        <w:t> </w:t>
      </w:r>
      <w:r>
        <w:rPr>
          <w:sz w:val="19"/>
        </w:rPr>
        <w:t>downtown Kailua, has entered into a definitive merger agreement in which a joint venture formed by MW Group and funds</w:t>
      </w:r>
      <w:r>
        <w:rPr>
          <w:spacing w:val="-7"/>
          <w:sz w:val="19"/>
        </w:rPr>
        <w:t> </w:t>
      </w:r>
      <w:r>
        <w:rPr>
          <w:sz w:val="19"/>
        </w:rPr>
        <w:t>affiliated</w:t>
      </w:r>
      <w:r>
        <w:rPr>
          <w:spacing w:val="-8"/>
          <w:sz w:val="19"/>
        </w:rPr>
        <w:t> </w:t>
      </w:r>
      <w:r>
        <w:rPr>
          <w:sz w:val="19"/>
        </w:rPr>
        <w:t>with</w:t>
      </w:r>
      <w:r>
        <w:rPr>
          <w:spacing w:val="-8"/>
          <w:sz w:val="19"/>
        </w:rPr>
        <w:t> </w:t>
      </w:r>
      <w:r>
        <w:rPr>
          <w:sz w:val="19"/>
        </w:rPr>
        <w:t>Blackstone</w:t>
      </w:r>
      <w:r>
        <w:rPr>
          <w:spacing w:val="-8"/>
          <w:sz w:val="19"/>
        </w:rPr>
        <w:t> </w:t>
      </w:r>
      <w:r>
        <w:rPr>
          <w:sz w:val="19"/>
        </w:rPr>
        <w:t>Real</w:t>
      </w:r>
      <w:r>
        <w:rPr>
          <w:spacing w:val="-7"/>
          <w:sz w:val="19"/>
        </w:rPr>
        <w:t> </w:t>
      </w:r>
      <w:r>
        <w:rPr>
          <w:sz w:val="19"/>
        </w:rPr>
        <w:t>Estate</w:t>
      </w:r>
      <w:r>
        <w:rPr>
          <w:spacing w:val="-8"/>
          <w:sz w:val="19"/>
        </w:rPr>
        <w:t> </w:t>
      </w:r>
      <w:r>
        <w:rPr>
          <w:sz w:val="19"/>
        </w:rPr>
        <w:t>and</w:t>
      </w:r>
      <w:r>
        <w:rPr>
          <w:spacing w:val="-8"/>
          <w:sz w:val="19"/>
        </w:rPr>
        <w:t> </w:t>
      </w:r>
      <w:r>
        <w:rPr>
          <w:sz w:val="19"/>
        </w:rPr>
        <w:t>DivcoWest</w:t>
      </w:r>
      <w:r>
        <w:rPr>
          <w:spacing w:val="-8"/>
          <w:sz w:val="19"/>
        </w:rPr>
        <w:t> </w:t>
      </w:r>
      <w:r>
        <w:rPr>
          <w:sz w:val="19"/>
        </w:rPr>
        <w:t>will</w:t>
      </w:r>
      <w:r>
        <w:rPr>
          <w:spacing w:val="-7"/>
          <w:sz w:val="19"/>
        </w:rPr>
        <w:t> </w:t>
      </w:r>
      <w:r>
        <w:rPr>
          <w:sz w:val="19"/>
        </w:rPr>
        <w:t>acquire</w:t>
      </w:r>
      <w:r>
        <w:rPr>
          <w:spacing w:val="-8"/>
          <w:sz w:val="19"/>
        </w:rPr>
        <w:t> </w:t>
      </w:r>
      <w:r>
        <w:rPr>
          <w:sz w:val="19"/>
        </w:rPr>
        <w:t>all</w:t>
      </w:r>
      <w:r>
        <w:rPr>
          <w:spacing w:val="-7"/>
          <w:sz w:val="19"/>
        </w:rPr>
        <w:t> </w:t>
      </w:r>
      <w:r>
        <w:rPr>
          <w:sz w:val="19"/>
        </w:rPr>
        <w:t>outstanding</w:t>
      </w:r>
      <w:r>
        <w:rPr>
          <w:spacing w:val="-10"/>
          <w:sz w:val="19"/>
        </w:rPr>
        <w:t> </w:t>
      </w:r>
      <w:r>
        <w:rPr>
          <w:sz w:val="19"/>
        </w:rPr>
        <w:t>A&amp;B</w:t>
      </w:r>
      <w:r>
        <w:rPr>
          <w:spacing w:val="-8"/>
          <w:sz w:val="19"/>
        </w:rPr>
        <w:t> </w:t>
      </w:r>
      <w:r>
        <w:rPr>
          <w:sz w:val="19"/>
        </w:rPr>
        <w:t>common</w:t>
      </w:r>
      <w:r>
        <w:rPr>
          <w:spacing w:val="-11"/>
          <w:sz w:val="19"/>
        </w:rPr>
        <w:t> </w:t>
      </w:r>
      <w:r>
        <w:rPr>
          <w:sz w:val="19"/>
        </w:rPr>
        <w:t>shares for</w:t>
      </w:r>
      <w:r>
        <w:rPr>
          <w:spacing w:val="-14"/>
          <w:sz w:val="19"/>
        </w:rPr>
        <w:t> </w:t>
      </w:r>
      <w:r>
        <w:rPr>
          <w:sz w:val="19"/>
        </w:rPr>
        <w:t>$21.20</w:t>
      </w:r>
      <w:r>
        <w:rPr>
          <w:spacing w:val="-13"/>
          <w:sz w:val="19"/>
        </w:rPr>
        <w:t> </w:t>
      </w:r>
      <w:r>
        <w:rPr>
          <w:sz w:val="19"/>
        </w:rPr>
        <w:t>per</w:t>
      </w:r>
      <w:r>
        <w:rPr>
          <w:spacing w:val="-13"/>
          <w:sz w:val="19"/>
        </w:rPr>
        <w:t> </w:t>
      </w:r>
      <w:r>
        <w:rPr>
          <w:sz w:val="19"/>
        </w:rPr>
        <w:t>share</w:t>
      </w:r>
      <w:r>
        <w:rPr>
          <w:spacing w:val="-13"/>
          <w:sz w:val="19"/>
        </w:rPr>
        <w:t> </w:t>
      </w:r>
      <w:r>
        <w:rPr>
          <w:sz w:val="19"/>
        </w:rPr>
        <w:t>in</w:t>
      </w:r>
      <w:r>
        <w:rPr>
          <w:spacing w:val="-13"/>
          <w:sz w:val="19"/>
        </w:rPr>
        <w:t> </w:t>
      </w:r>
      <w:r>
        <w:rPr>
          <w:sz w:val="19"/>
        </w:rPr>
        <w:t>an</w:t>
      </w:r>
      <w:r>
        <w:rPr>
          <w:spacing w:val="-14"/>
          <w:sz w:val="19"/>
        </w:rPr>
        <w:t> </w:t>
      </w:r>
      <w:r>
        <w:rPr>
          <w:sz w:val="19"/>
        </w:rPr>
        <w:t>all-cash</w:t>
      </w:r>
      <w:r>
        <w:rPr>
          <w:spacing w:val="-13"/>
          <w:sz w:val="19"/>
        </w:rPr>
        <w:t> </w:t>
      </w:r>
      <w:r>
        <w:rPr>
          <w:sz w:val="19"/>
        </w:rPr>
        <w:t>transaction</w:t>
      </w:r>
      <w:r>
        <w:rPr>
          <w:spacing w:val="-13"/>
          <w:sz w:val="19"/>
        </w:rPr>
        <w:t> </w:t>
      </w:r>
      <w:r>
        <w:rPr>
          <w:sz w:val="19"/>
        </w:rPr>
        <w:t>with</w:t>
      </w:r>
      <w:r>
        <w:rPr>
          <w:spacing w:val="-13"/>
          <w:sz w:val="19"/>
        </w:rPr>
        <w:t> </w:t>
      </w:r>
      <w:r>
        <w:rPr>
          <w:sz w:val="19"/>
        </w:rPr>
        <w:t>an</w:t>
      </w:r>
      <w:r>
        <w:rPr>
          <w:spacing w:val="-13"/>
          <w:sz w:val="19"/>
        </w:rPr>
        <w:t> </w:t>
      </w:r>
      <w:r>
        <w:rPr>
          <w:sz w:val="19"/>
        </w:rPr>
        <w:t>enterprise</w:t>
      </w:r>
      <w:r>
        <w:rPr>
          <w:spacing w:val="-14"/>
          <w:sz w:val="19"/>
        </w:rPr>
        <w:t> </w:t>
      </w:r>
      <w:r>
        <w:rPr>
          <w:sz w:val="19"/>
        </w:rPr>
        <w:t>value</w:t>
      </w:r>
      <w:r>
        <w:rPr>
          <w:spacing w:val="-13"/>
          <w:sz w:val="19"/>
        </w:rPr>
        <w:t> </w:t>
      </w:r>
      <w:r>
        <w:rPr>
          <w:sz w:val="19"/>
        </w:rPr>
        <w:t>of</w:t>
      </w:r>
      <w:r>
        <w:rPr>
          <w:spacing w:val="-13"/>
          <w:sz w:val="19"/>
        </w:rPr>
        <w:t> </w:t>
      </w:r>
      <w:r>
        <w:rPr>
          <w:sz w:val="19"/>
        </w:rPr>
        <w:t>approximately</w:t>
      </w:r>
      <w:r>
        <w:rPr>
          <w:spacing w:val="-13"/>
          <w:sz w:val="19"/>
        </w:rPr>
        <w:t> </w:t>
      </w:r>
      <w:r>
        <w:rPr>
          <w:sz w:val="19"/>
        </w:rPr>
        <w:t>$2.3</w:t>
      </w:r>
      <w:r>
        <w:rPr>
          <w:spacing w:val="-13"/>
          <w:sz w:val="19"/>
        </w:rPr>
        <w:t> </w:t>
      </w:r>
      <w:r>
        <w:rPr>
          <w:sz w:val="19"/>
        </w:rPr>
        <w:t>billion,</w:t>
      </w:r>
      <w:r>
        <w:rPr>
          <w:spacing w:val="-14"/>
          <w:sz w:val="19"/>
        </w:rPr>
        <w:t> </w:t>
      </w:r>
      <w:r>
        <w:rPr>
          <w:sz w:val="19"/>
        </w:rPr>
        <w:t>including outstanding debt. As a result</w:t>
      </w:r>
      <w:r>
        <w:rPr>
          <w:spacing w:val="-3"/>
          <w:sz w:val="19"/>
        </w:rPr>
        <w:t> </w:t>
      </w:r>
      <w:r>
        <w:rPr>
          <w:sz w:val="19"/>
        </w:rPr>
        <w:t>of this transaction, A&amp;B will</w:t>
      </w:r>
      <w:r>
        <w:rPr>
          <w:spacing w:val="-2"/>
          <w:sz w:val="19"/>
        </w:rPr>
        <w:t> </w:t>
      </w:r>
      <w:r>
        <w:rPr>
          <w:sz w:val="19"/>
        </w:rPr>
        <w:t>become a private company. Following the closing of the transaction, A&amp;B will retain its name, brand, and Honolulu headquarters. A&amp;B will continue to be led by a Hawai‘i-based team and will continue to maintain its properties. The Investor Group intends to invest over $100 million across the portfolio to enhance the properties and reinforce their essential role in the communities they serve.</w:t>
      </w:r>
    </w:p>
    <w:p>
      <w:pPr>
        <w:pStyle w:val="ListParagraph"/>
        <w:numPr>
          <w:ilvl w:val="1"/>
          <w:numId w:val="120"/>
        </w:numPr>
        <w:tabs>
          <w:tab w:pos="1798" w:val="left" w:leader="none"/>
          <w:tab w:pos="1800" w:val="left" w:leader="none"/>
        </w:tabs>
        <w:spacing w:line="240" w:lineRule="auto" w:before="0" w:after="0"/>
        <w:ind w:left="1800" w:right="1076" w:hanging="360"/>
        <w:jc w:val="both"/>
        <w:rPr>
          <w:sz w:val="19"/>
        </w:rPr>
      </w:pPr>
      <w:r>
        <w:rPr>
          <w:sz w:val="19"/>
        </w:rPr>
        <w:t>City</w:t>
      </w:r>
      <w:r>
        <w:rPr>
          <w:spacing w:val="-14"/>
          <w:sz w:val="19"/>
        </w:rPr>
        <w:t> </w:t>
      </w:r>
      <w:r>
        <w:rPr>
          <w:sz w:val="19"/>
        </w:rPr>
        <w:t>and</w:t>
      </w:r>
      <w:r>
        <w:rPr>
          <w:spacing w:val="-13"/>
          <w:sz w:val="19"/>
        </w:rPr>
        <w:t> </w:t>
      </w:r>
      <w:r>
        <w:rPr>
          <w:sz w:val="19"/>
        </w:rPr>
        <w:t>County</w:t>
      </w:r>
      <w:r>
        <w:rPr>
          <w:spacing w:val="-13"/>
          <w:sz w:val="19"/>
        </w:rPr>
        <w:t> </w:t>
      </w:r>
      <w:r>
        <w:rPr>
          <w:sz w:val="19"/>
        </w:rPr>
        <w:t>of</w:t>
      </w:r>
      <w:r>
        <w:rPr>
          <w:spacing w:val="-13"/>
          <w:sz w:val="19"/>
        </w:rPr>
        <w:t> </w:t>
      </w:r>
      <w:r>
        <w:rPr>
          <w:sz w:val="19"/>
        </w:rPr>
        <w:t>Honolulu</w:t>
      </w:r>
      <w:r>
        <w:rPr>
          <w:spacing w:val="-13"/>
          <w:sz w:val="19"/>
        </w:rPr>
        <w:t> </w:t>
      </w:r>
      <w:r>
        <w:rPr>
          <w:sz w:val="19"/>
        </w:rPr>
        <w:t>and</w:t>
      </w:r>
      <w:r>
        <w:rPr>
          <w:spacing w:val="-14"/>
          <w:sz w:val="19"/>
        </w:rPr>
        <w:t> </w:t>
      </w:r>
      <w:r>
        <w:rPr>
          <w:sz w:val="19"/>
        </w:rPr>
        <w:t>Hawaiʻi</w:t>
      </w:r>
      <w:r>
        <w:rPr>
          <w:spacing w:val="-13"/>
          <w:sz w:val="19"/>
        </w:rPr>
        <w:t> </w:t>
      </w:r>
      <w:r>
        <w:rPr>
          <w:sz w:val="19"/>
        </w:rPr>
        <w:t>Foodbank</w:t>
      </w:r>
      <w:r>
        <w:rPr>
          <w:spacing w:val="-13"/>
          <w:sz w:val="19"/>
        </w:rPr>
        <w:t> </w:t>
      </w:r>
      <w:r>
        <w:rPr>
          <w:sz w:val="19"/>
        </w:rPr>
        <w:t>are</w:t>
      </w:r>
      <w:r>
        <w:rPr>
          <w:spacing w:val="-13"/>
          <w:sz w:val="19"/>
        </w:rPr>
        <w:t> </w:t>
      </w:r>
      <w:r>
        <w:rPr>
          <w:sz w:val="19"/>
        </w:rPr>
        <w:t>Partnering</w:t>
      </w:r>
      <w:r>
        <w:rPr>
          <w:spacing w:val="-13"/>
          <w:sz w:val="19"/>
        </w:rPr>
        <w:t> </w:t>
      </w:r>
      <w:r>
        <w:rPr>
          <w:sz w:val="19"/>
        </w:rPr>
        <w:t>up</w:t>
      </w:r>
      <w:r>
        <w:rPr>
          <w:spacing w:val="-14"/>
          <w:sz w:val="19"/>
        </w:rPr>
        <w:t> </w:t>
      </w:r>
      <w:r>
        <w:rPr>
          <w:sz w:val="19"/>
        </w:rPr>
        <w:t>to</w:t>
      </w:r>
      <w:r>
        <w:rPr>
          <w:spacing w:val="-13"/>
          <w:sz w:val="19"/>
        </w:rPr>
        <w:t> </w:t>
      </w:r>
      <w:r>
        <w:rPr>
          <w:sz w:val="19"/>
        </w:rPr>
        <w:t>Fight</w:t>
      </w:r>
      <w:r>
        <w:rPr>
          <w:spacing w:val="-13"/>
          <w:sz w:val="19"/>
        </w:rPr>
        <w:t> </w:t>
      </w:r>
      <w:r>
        <w:rPr>
          <w:sz w:val="19"/>
        </w:rPr>
        <w:t>Against</w:t>
      </w:r>
      <w:r>
        <w:rPr>
          <w:spacing w:val="-13"/>
          <w:sz w:val="19"/>
        </w:rPr>
        <w:t> </w:t>
      </w:r>
      <w:r>
        <w:rPr>
          <w:sz w:val="19"/>
        </w:rPr>
        <w:t>Hunger:</w:t>
      </w:r>
      <w:r>
        <w:rPr>
          <w:spacing w:val="-13"/>
          <w:sz w:val="19"/>
        </w:rPr>
        <w:t> </w:t>
      </w:r>
      <w:r>
        <w:rPr>
          <w:sz w:val="19"/>
        </w:rPr>
        <w:t>Neighborhood Assistant Melissa</w:t>
      </w:r>
      <w:r>
        <w:rPr>
          <w:spacing w:val="-1"/>
          <w:sz w:val="19"/>
        </w:rPr>
        <w:t> </w:t>
      </w:r>
      <w:r>
        <w:rPr>
          <w:sz w:val="19"/>
        </w:rPr>
        <w:t>Urubio will</w:t>
      </w:r>
      <w:r>
        <w:rPr>
          <w:spacing w:val="-3"/>
          <w:sz w:val="19"/>
        </w:rPr>
        <w:t> </w:t>
      </w:r>
      <w:r>
        <w:rPr>
          <w:sz w:val="19"/>
        </w:rPr>
        <w:t>be</w:t>
      </w:r>
      <w:r>
        <w:rPr>
          <w:spacing w:val="-1"/>
          <w:sz w:val="19"/>
        </w:rPr>
        <w:t> </w:t>
      </w:r>
      <w:r>
        <w:rPr>
          <w:sz w:val="19"/>
        </w:rPr>
        <w:t>collecting</w:t>
      </w:r>
      <w:r>
        <w:rPr>
          <w:spacing w:val="-1"/>
          <w:sz w:val="19"/>
        </w:rPr>
        <w:t> </w:t>
      </w:r>
      <w:r>
        <w:rPr>
          <w:sz w:val="19"/>
        </w:rPr>
        <w:t>donated</w:t>
      </w:r>
      <w:r>
        <w:rPr>
          <w:spacing w:val="-1"/>
          <w:sz w:val="19"/>
        </w:rPr>
        <w:t> </w:t>
      </w:r>
      <w:r>
        <w:rPr>
          <w:sz w:val="19"/>
        </w:rPr>
        <w:t>canned</w:t>
      </w:r>
      <w:r>
        <w:rPr>
          <w:spacing w:val="-1"/>
          <w:sz w:val="19"/>
        </w:rPr>
        <w:t> </w:t>
      </w:r>
      <w:r>
        <w:rPr>
          <w:sz w:val="19"/>
        </w:rPr>
        <w:t>goods at</w:t>
      </w:r>
      <w:r>
        <w:rPr>
          <w:spacing w:val="-1"/>
          <w:sz w:val="19"/>
        </w:rPr>
        <w:t> </w:t>
      </w:r>
      <w:r>
        <w:rPr>
          <w:sz w:val="19"/>
        </w:rPr>
        <w:t>the</w:t>
      </w:r>
      <w:r>
        <w:rPr>
          <w:spacing w:val="-1"/>
          <w:sz w:val="19"/>
        </w:rPr>
        <w:t> </w:t>
      </w:r>
      <w:r>
        <w:rPr>
          <w:sz w:val="19"/>
        </w:rPr>
        <w:t>next</w:t>
      </w:r>
      <w:r>
        <w:rPr>
          <w:spacing w:val="-1"/>
          <w:sz w:val="19"/>
        </w:rPr>
        <w:t> </w:t>
      </w:r>
      <w:r>
        <w:rPr>
          <w:sz w:val="19"/>
        </w:rPr>
        <w:t>Neighborhood</w:t>
      </w:r>
      <w:r>
        <w:rPr>
          <w:spacing w:val="-1"/>
          <w:sz w:val="19"/>
        </w:rPr>
        <w:t> </w:t>
      </w:r>
      <w:r>
        <w:rPr>
          <w:sz w:val="19"/>
        </w:rPr>
        <w:t>Board</w:t>
      </w:r>
      <w:r>
        <w:rPr>
          <w:spacing w:val="-2"/>
          <w:sz w:val="19"/>
        </w:rPr>
        <w:t> </w:t>
      </w:r>
      <w:r>
        <w:rPr>
          <w:sz w:val="19"/>
        </w:rPr>
        <w:t>Meeting on Thursday, April 2, 2026.</w:t>
      </w:r>
    </w:p>
    <w:p>
      <w:pPr>
        <w:pStyle w:val="ListParagraph"/>
        <w:numPr>
          <w:ilvl w:val="0"/>
          <w:numId w:val="120"/>
        </w:numPr>
        <w:tabs>
          <w:tab w:pos="1800" w:val="left" w:leader="none"/>
        </w:tabs>
        <w:spacing w:line="240" w:lineRule="auto" w:before="218" w:after="0"/>
        <w:ind w:left="1800" w:right="0" w:hanging="571"/>
        <w:jc w:val="left"/>
        <w:rPr>
          <w:b/>
          <w:sz w:val="19"/>
        </w:rPr>
      </w:pPr>
      <w:r>
        <w:rPr>
          <w:b/>
          <w:sz w:val="19"/>
        </w:rPr>
        <w:t>HPD,</w:t>
      </w:r>
      <w:r>
        <w:rPr>
          <w:b/>
          <w:spacing w:val="-6"/>
          <w:sz w:val="19"/>
        </w:rPr>
        <w:t> </w:t>
      </w:r>
      <w:r>
        <w:rPr>
          <w:b/>
          <w:sz w:val="19"/>
        </w:rPr>
        <w:t>HFD,</w:t>
      </w:r>
      <w:r>
        <w:rPr>
          <w:b/>
          <w:spacing w:val="-5"/>
          <w:sz w:val="19"/>
        </w:rPr>
        <w:t> </w:t>
      </w:r>
      <w:r>
        <w:rPr>
          <w:b/>
          <w:sz w:val="19"/>
        </w:rPr>
        <w:t>and</w:t>
      </w:r>
      <w:r>
        <w:rPr>
          <w:b/>
          <w:spacing w:val="-7"/>
          <w:sz w:val="19"/>
        </w:rPr>
        <w:t> </w:t>
      </w:r>
      <w:r>
        <w:rPr>
          <w:b/>
          <w:sz w:val="19"/>
        </w:rPr>
        <w:t>OCEAN</w:t>
      </w:r>
      <w:r>
        <w:rPr>
          <w:b/>
          <w:spacing w:val="-6"/>
          <w:sz w:val="19"/>
        </w:rPr>
        <w:t> </w:t>
      </w:r>
      <w:r>
        <w:rPr>
          <w:b/>
          <w:sz w:val="19"/>
        </w:rPr>
        <w:t>SAFETY</w:t>
      </w:r>
      <w:r>
        <w:rPr>
          <w:b/>
          <w:spacing w:val="-4"/>
          <w:sz w:val="19"/>
        </w:rPr>
        <w:t> </w:t>
      </w:r>
      <w:r>
        <w:rPr>
          <w:b/>
          <w:sz w:val="19"/>
        </w:rPr>
        <w:t>REPORTS</w:t>
      </w:r>
      <w:r>
        <w:rPr>
          <w:b/>
          <w:spacing w:val="-4"/>
          <w:sz w:val="19"/>
        </w:rPr>
        <w:t> </w:t>
      </w:r>
      <w:r>
        <w:rPr>
          <w:b/>
          <w:sz w:val="19"/>
        </w:rPr>
        <w:t>–</w:t>
      </w:r>
      <w:r>
        <w:rPr>
          <w:b/>
          <w:spacing w:val="-8"/>
          <w:sz w:val="19"/>
        </w:rPr>
        <w:t> </w:t>
      </w:r>
      <w:r>
        <w:rPr>
          <w:b/>
          <w:sz w:val="19"/>
        </w:rPr>
        <w:t>Three</w:t>
      </w:r>
      <w:r>
        <w:rPr>
          <w:b/>
          <w:spacing w:val="-7"/>
          <w:sz w:val="19"/>
        </w:rPr>
        <w:t> </w:t>
      </w:r>
      <w:r>
        <w:rPr>
          <w:b/>
          <w:sz w:val="19"/>
        </w:rPr>
        <w:t>(3)</w:t>
      </w:r>
      <w:r>
        <w:rPr>
          <w:b/>
          <w:spacing w:val="-6"/>
          <w:sz w:val="19"/>
        </w:rPr>
        <w:t> </w:t>
      </w:r>
      <w:r>
        <w:rPr>
          <w:b/>
          <w:sz w:val="19"/>
        </w:rPr>
        <w:t>minutes</w:t>
      </w:r>
      <w:r>
        <w:rPr>
          <w:b/>
          <w:spacing w:val="-6"/>
          <w:sz w:val="19"/>
        </w:rPr>
        <w:t> </w:t>
      </w:r>
      <w:r>
        <w:rPr>
          <w:b/>
          <w:spacing w:val="-4"/>
          <w:sz w:val="19"/>
        </w:rPr>
        <w:t>each</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Honolulu</w:t>
      </w:r>
      <w:r>
        <w:rPr>
          <w:spacing w:val="-12"/>
          <w:sz w:val="19"/>
        </w:rPr>
        <w:t> </w:t>
      </w:r>
      <w:r>
        <w:rPr>
          <w:sz w:val="19"/>
        </w:rPr>
        <w:t>Police</w:t>
      </w:r>
      <w:r>
        <w:rPr>
          <w:spacing w:val="-12"/>
          <w:sz w:val="19"/>
        </w:rPr>
        <w:t> </w:t>
      </w:r>
      <w:r>
        <w:rPr>
          <w:sz w:val="19"/>
        </w:rPr>
        <w:t>Department</w:t>
      </w:r>
      <w:r>
        <w:rPr>
          <w:spacing w:val="-12"/>
          <w:sz w:val="19"/>
        </w:rPr>
        <w:t> </w:t>
      </w:r>
      <w:r>
        <w:rPr>
          <w:sz w:val="19"/>
        </w:rPr>
        <w:t>representative</w:t>
      </w:r>
      <w:r>
        <w:rPr>
          <w:spacing w:val="-9"/>
          <w:sz w:val="19"/>
        </w:rPr>
        <w:t> </w:t>
      </w:r>
      <w:r>
        <w:rPr>
          <w:sz w:val="19"/>
        </w:rPr>
        <w:t>(usually</w:t>
      </w:r>
      <w:r>
        <w:rPr>
          <w:spacing w:val="-11"/>
          <w:sz w:val="19"/>
        </w:rPr>
        <w:t> </w:t>
      </w:r>
      <w:r>
        <w:rPr>
          <w:sz w:val="19"/>
        </w:rPr>
        <w:t>Officer</w:t>
      </w:r>
      <w:r>
        <w:rPr>
          <w:spacing w:val="-11"/>
          <w:sz w:val="19"/>
        </w:rPr>
        <w:t> </w:t>
      </w:r>
      <w:r>
        <w:rPr>
          <w:sz w:val="19"/>
        </w:rPr>
        <w:t>Jarret</w:t>
      </w:r>
      <w:r>
        <w:rPr>
          <w:spacing w:val="-12"/>
          <w:sz w:val="19"/>
        </w:rPr>
        <w:t> </w:t>
      </w:r>
      <w:r>
        <w:rPr>
          <w:spacing w:val="-2"/>
          <w:sz w:val="19"/>
        </w:rPr>
        <w:t>Atkins)</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Honolulu</w:t>
      </w:r>
      <w:r>
        <w:rPr>
          <w:spacing w:val="-11"/>
          <w:sz w:val="19"/>
        </w:rPr>
        <w:t> </w:t>
      </w:r>
      <w:r>
        <w:rPr>
          <w:sz w:val="19"/>
        </w:rPr>
        <w:t>Fire</w:t>
      </w:r>
      <w:r>
        <w:rPr>
          <w:spacing w:val="-12"/>
          <w:sz w:val="19"/>
        </w:rPr>
        <w:t> </w:t>
      </w:r>
      <w:r>
        <w:rPr>
          <w:sz w:val="19"/>
        </w:rPr>
        <w:t>Department</w:t>
      </w:r>
      <w:r>
        <w:rPr>
          <w:spacing w:val="-11"/>
          <w:sz w:val="19"/>
        </w:rPr>
        <w:t> </w:t>
      </w:r>
      <w:r>
        <w:rPr>
          <w:spacing w:val="-2"/>
          <w:sz w:val="19"/>
        </w:rPr>
        <w:t>representative</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Honolulu</w:t>
      </w:r>
      <w:r>
        <w:rPr>
          <w:spacing w:val="-12"/>
          <w:sz w:val="19"/>
        </w:rPr>
        <w:t> </w:t>
      </w:r>
      <w:r>
        <w:rPr>
          <w:sz w:val="19"/>
        </w:rPr>
        <w:t>Ocean</w:t>
      </w:r>
      <w:r>
        <w:rPr>
          <w:spacing w:val="-11"/>
          <w:sz w:val="19"/>
        </w:rPr>
        <w:t> </w:t>
      </w:r>
      <w:r>
        <w:rPr>
          <w:sz w:val="19"/>
        </w:rPr>
        <w:t>Safety</w:t>
      </w:r>
      <w:r>
        <w:rPr>
          <w:spacing w:val="-10"/>
          <w:sz w:val="19"/>
        </w:rPr>
        <w:t> </w:t>
      </w:r>
      <w:r>
        <w:rPr>
          <w:sz w:val="19"/>
        </w:rPr>
        <w:t>Department</w:t>
      </w:r>
      <w:r>
        <w:rPr>
          <w:spacing w:val="-12"/>
          <w:sz w:val="19"/>
        </w:rPr>
        <w:t> </w:t>
      </w:r>
      <w:r>
        <w:rPr>
          <w:sz w:val="19"/>
        </w:rPr>
        <w:t>representative</w:t>
      </w:r>
      <w:r>
        <w:rPr>
          <w:spacing w:val="-9"/>
          <w:sz w:val="19"/>
        </w:rPr>
        <w:t> </w:t>
      </w:r>
      <w:r>
        <w:rPr>
          <w:sz w:val="19"/>
        </w:rPr>
        <w:t>(usually</w:t>
      </w:r>
      <w:r>
        <w:rPr>
          <w:spacing w:val="-11"/>
          <w:sz w:val="19"/>
        </w:rPr>
        <w:t> </w:t>
      </w:r>
      <w:r>
        <w:rPr>
          <w:sz w:val="19"/>
        </w:rPr>
        <w:t>Lieutenant</w:t>
      </w:r>
      <w:r>
        <w:rPr>
          <w:spacing w:val="-9"/>
          <w:sz w:val="19"/>
        </w:rPr>
        <w:t> </w:t>
      </w:r>
      <w:r>
        <w:rPr>
          <w:sz w:val="19"/>
        </w:rPr>
        <w:t>Tristian</w:t>
      </w:r>
      <w:r>
        <w:rPr>
          <w:spacing w:val="-12"/>
          <w:sz w:val="19"/>
        </w:rPr>
        <w:t> </w:t>
      </w:r>
      <w:r>
        <w:rPr>
          <w:spacing w:val="-2"/>
          <w:sz w:val="19"/>
        </w:rPr>
        <w:t>Fabro)</w:t>
      </w:r>
    </w:p>
    <w:p>
      <w:pPr>
        <w:pStyle w:val="ListParagraph"/>
        <w:spacing w:after="0" w:line="240" w:lineRule="auto"/>
        <w:jc w:val="left"/>
        <w:rPr>
          <w:sz w:val="19"/>
        </w:rPr>
        <w:sectPr>
          <w:headerReference w:type="default" r:id="rId760"/>
          <w:footerReference w:type="default" r:id="rId761"/>
          <w:pgSz w:w="12240" w:h="15840"/>
          <w:pgMar w:header="0" w:footer="0" w:top="720" w:bottom="280" w:left="0" w:right="360"/>
        </w:sectPr>
      </w:pPr>
    </w:p>
    <w:p>
      <w:pPr>
        <w:pStyle w:val="BodyText"/>
        <w:spacing w:before="59"/>
        <w:rPr>
          <w:sz w:val="19"/>
        </w:rPr>
      </w:pPr>
    </w:p>
    <w:p>
      <w:pPr>
        <w:pStyle w:val="ListParagraph"/>
        <w:numPr>
          <w:ilvl w:val="0"/>
          <w:numId w:val="120"/>
        </w:numPr>
        <w:tabs>
          <w:tab w:pos="1800" w:val="left" w:leader="none"/>
        </w:tabs>
        <w:spacing w:line="240" w:lineRule="auto" w:before="0" w:after="0"/>
        <w:ind w:left="1800" w:right="0" w:hanging="593"/>
        <w:jc w:val="left"/>
        <w:rPr>
          <w:b/>
          <w:sz w:val="19"/>
        </w:rPr>
      </w:pPr>
      <w:r>
        <w:rPr>
          <w:b/>
          <w:sz w:val="19"/>
        </w:rPr>
        <w:t>BOARD</w:t>
      </w:r>
      <w:r>
        <w:rPr>
          <w:b/>
          <w:spacing w:val="-11"/>
          <w:sz w:val="19"/>
        </w:rPr>
        <w:t> </w:t>
      </w:r>
      <w:r>
        <w:rPr>
          <w:b/>
          <w:sz w:val="19"/>
        </w:rPr>
        <w:t>BUSINESS:</w:t>
      </w:r>
      <w:r>
        <w:rPr>
          <w:b/>
          <w:spacing w:val="-10"/>
          <w:sz w:val="19"/>
        </w:rPr>
        <w:t> </w:t>
      </w:r>
      <w:r>
        <w:rPr>
          <w:b/>
          <w:spacing w:val="-2"/>
          <w:sz w:val="19"/>
        </w:rPr>
        <w:t>MOTIONS</w:t>
      </w:r>
    </w:p>
    <w:p>
      <w:pPr>
        <w:pStyle w:val="ListParagraph"/>
        <w:numPr>
          <w:ilvl w:val="1"/>
          <w:numId w:val="120"/>
        </w:numPr>
        <w:tabs>
          <w:tab w:pos="1798" w:val="left" w:leader="none"/>
          <w:tab w:pos="1800" w:val="left" w:leader="none"/>
        </w:tabs>
        <w:spacing w:line="240" w:lineRule="auto" w:before="3" w:after="0"/>
        <w:ind w:left="1800" w:right="1075" w:hanging="360"/>
        <w:jc w:val="both"/>
        <w:rPr>
          <w:sz w:val="19"/>
        </w:rPr>
      </w:pPr>
      <w:r>
        <w:rPr>
          <w:b/>
          <w:sz w:val="19"/>
        </w:rPr>
        <w:t>Motion requesting the Department of Transportation Services (DTS) begin implementation of the Lanikai</w:t>
      </w:r>
      <w:r>
        <w:rPr>
          <w:b/>
          <w:spacing w:val="-8"/>
          <w:sz w:val="19"/>
        </w:rPr>
        <w:t> </w:t>
      </w:r>
      <w:r>
        <w:rPr>
          <w:b/>
          <w:sz w:val="19"/>
        </w:rPr>
        <w:t>Transportation</w:t>
      </w:r>
      <w:r>
        <w:rPr>
          <w:b/>
          <w:spacing w:val="-9"/>
          <w:sz w:val="19"/>
        </w:rPr>
        <w:t> </w:t>
      </w:r>
      <w:r>
        <w:rPr>
          <w:b/>
          <w:sz w:val="19"/>
        </w:rPr>
        <w:t>Management</w:t>
      </w:r>
      <w:r>
        <w:rPr>
          <w:b/>
          <w:spacing w:val="-9"/>
          <w:sz w:val="19"/>
        </w:rPr>
        <w:t> </w:t>
      </w:r>
      <w:r>
        <w:rPr>
          <w:b/>
          <w:sz w:val="19"/>
        </w:rPr>
        <w:t>Plan:</w:t>
      </w:r>
      <w:r>
        <w:rPr>
          <w:b/>
          <w:spacing w:val="-8"/>
          <w:sz w:val="19"/>
        </w:rPr>
        <w:t> </w:t>
      </w:r>
      <w:r>
        <w:rPr>
          <w:sz w:val="19"/>
        </w:rPr>
        <w:t>At</w:t>
      </w:r>
      <w:r>
        <w:rPr>
          <w:spacing w:val="-8"/>
          <w:sz w:val="19"/>
        </w:rPr>
        <w:t> </w:t>
      </w:r>
      <w:r>
        <w:rPr>
          <w:sz w:val="19"/>
        </w:rPr>
        <w:t>the</w:t>
      </w:r>
      <w:r>
        <w:rPr>
          <w:spacing w:val="-8"/>
          <w:sz w:val="19"/>
        </w:rPr>
        <w:t> </w:t>
      </w:r>
      <w:r>
        <w:rPr>
          <w:sz w:val="19"/>
        </w:rPr>
        <w:t>December</w:t>
      </w:r>
      <w:r>
        <w:rPr>
          <w:spacing w:val="-9"/>
          <w:sz w:val="19"/>
        </w:rPr>
        <w:t> </w:t>
      </w:r>
      <w:r>
        <w:rPr>
          <w:sz w:val="19"/>
        </w:rPr>
        <w:t>4,</w:t>
      </w:r>
      <w:r>
        <w:rPr>
          <w:spacing w:val="-8"/>
          <w:sz w:val="19"/>
        </w:rPr>
        <w:t> </w:t>
      </w:r>
      <w:r>
        <w:rPr>
          <w:sz w:val="19"/>
        </w:rPr>
        <w:t>2025</w:t>
      </w:r>
      <w:r>
        <w:rPr>
          <w:spacing w:val="-7"/>
          <w:sz w:val="19"/>
        </w:rPr>
        <w:t> </w:t>
      </w:r>
      <w:r>
        <w:rPr>
          <w:sz w:val="19"/>
        </w:rPr>
        <w:t>Kailua</w:t>
      </w:r>
      <w:r>
        <w:rPr>
          <w:spacing w:val="-8"/>
          <w:sz w:val="19"/>
        </w:rPr>
        <w:t> </w:t>
      </w:r>
      <w:r>
        <w:rPr>
          <w:sz w:val="19"/>
        </w:rPr>
        <w:t>Neighborhood</w:t>
      </w:r>
      <w:r>
        <w:rPr>
          <w:spacing w:val="-8"/>
          <w:sz w:val="19"/>
        </w:rPr>
        <w:t> </w:t>
      </w:r>
      <w:r>
        <w:rPr>
          <w:sz w:val="19"/>
        </w:rPr>
        <w:t>Board</w:t>
      </w:r>
      <w:r>
        <w:rPr>
          <w:spacing w:val="-9"/>
          <w:sz w:val="19"/>
        </w:rPr>
        <w:t> </w:t>
      </w:r>
      <w:r>
        <w:rPr>
          <w:sz w:val="19"/>
        </w:rPr>
        <w:t>meeting Department of Transportation Services (DTS) explained their implementation plan for the Lanikai Transportation Management Plan. Using FY27 funding</w:t>
      </w:r>
      <w:r>
        <w:rPr>
          <w:spacing w:val="-1"/>
          <w:sz w:val="19"/>
        </w:rPr>
        <w:t> </w:t>
      </w:r>
      <w:r>
        <w:rPr>
          <w:sz w:val="19"/>
        </w:rPr>
        <w:t>(starts July 1, 2026), DTS would install “No Parking Any Time” signage on 'A'alapapa and Mokulua Drives and make all cross streets one-way with marked parking spaces on the pavement, which would also involve widening some of the streets as necessary to achieve a minimum width of 18 feet. With the cross streets prepared, DTS would also simultaneously implement “No parking 10 am until 4 pm”</w:t>
      </w:r>
      <w:r>
        <w:rPr>
          <w:spacing w:val="-1"/>
          <w:sz w:val="19"/>
        </w:rPr>
        <w:t> </w:t>
      </w:r>
      <w:r>
        <w:rPr>
          <w:sz w:val="19"/>
        </w:rPr>
        <w:t>signs in Lanikai; DTS will not implement no parking 10 am until 4 pm signs until parking is converted from unimproved sidewalks to on pavement.</w:t>
      </w:r>
      <w:r>
        <w:rPr>
          <w:spacing w:val="40"/>
          <w:sz w:val="19"/>
        </w:rPr>
        <w:t> </w:t>
      </w:r>
      <w:r>
        <w:rPr>
          <w:sz w:val="19"/>
        </w:rPr>
        <w:t>DTS offered as an alternative</w:t>
      </w:r>
      <w:r>
        <w:rPr>
          <w:spacing w:val="-3"/>
          <w:sz w:val="19"/>
        </w:rPr>
        <w:t> </w:t>
      </w:r>
      <w:r>
        <w:rPr>
          <w:sz w:val="19"/>
        </w:rPr>
        <w:t>installing</w:t>
      </w:r>
      <w:r>
        <w:rPr>
          <w:spacing w:val="-3"/>
          <w:sz w:val="19"/>
        </w:rPr>
        <w:t> </w:t>
      </w:r>
      <w:r>
        <w:rPr>
          <w:sz w:val="19"/>
        </w:rPr>
        <w:t>“No</w:t>
      </w:r>
      <w:r>
        <w:rPr>
          <w:spacing w:val="-3"/>
          <w:sz w:val="19"/>
        </w:rPr>
        <w:t> </w:t>
      </w:r>
      <w:r>
        <w:rPr>
          <w:sz w:val="19"/>
        </w:rPr>
        <w:t>Parking</w:t>
      </w:r>
      <w:r>
        <w:rPr>
          <w:spacing w:val="-3"/>
          <w:sz w:val="19"/>
        </w:rPr>
        <w:t> </w:t>
      </w:r>
      <w:r>
        <w:rPr>
          <w:sz w:val="19"/>
        </w:rPr>
        <w:t>Any</w:t>
      </w:r>
      <w:r>
        <w:rPr>
          <w:spacing w:val="-2"/>
          <w:sz w:val="19"/>
        </w:rPr>
        <w:t> </w:t>
      </w:r>
      <w:r>
        <w:rPr>
          <w:sz w:val="19"/>
        </w:rPr>
        <w:t>Time”</w:t>
      </w:r>
      <w:r>
        <w:rPr>
          <w:spacing w:val="-3"/>
          <w:sz w:val="19"/>
        </w:rPr>
        <w:t> </w:t>
      </w:r>
      <w:r>
        <w:rPr>
          <w:sz w:val="19"/>
        </w:rPr>
        <w:t>signage</w:t>
      </w:r>
      <w:r>
        <w:rPr>
          <w:spacing w:val="-5"/>
          <w:sz w:val="19"/>
        </w:rPr>
        <w:t> </w:t>
      </w:r>
      <w:r>
        <w:rPr>
          <w:sz w:val="19"/>
        </w:rPr>
        <w:t>on</w:t>
      </w:r>
      <w:r>
        <w:rPr>
          <w:spacing w:val="-3"/>
          <w:sz w:val="19"/>
        </w:rPr>
        <w:t> </w:t>
      </w:r>
      <w:r>
        <w:rPr>
          <w:sz w:val="19"/>
        </w:rPr>
        <w:t>'A'alapapa</w:t>
      </w:r>
      <w:r>
        <w:rPr>
          <w:spacing w:val="-3"/>
          <w:sz w:val="19"/>
        </w:rPr>
        <w:t> </w:t>
      </w:r>
      <w:r>
        <w:rPr>
          <w:sz w:val="19"/>
        </w:rPr>
        <w:t>and</w:t>
      </w:r>
      <w:r>
        <w:rPr>
          <w:spacing w:val="-3"/>
          <w:sz w:val="19"/>
        </w:rPr>
        <w:t> </w:t>
      </w:r>
      <w:r>
        <w:rPr>
          <w:sz w:val="19"/>
        </w:rPr>
        <w:t>Mokulua</w:t>
      </w:r>
      <w:r>
        <w:rPr>
          <w:spacing w:val="-5"/>
          <w:sz w:val="19"/>
        </w:rPr>
        <w:t> </w:t>
      </w:r>
      <w:r>
        <w:rPr>
          <w:sz w:val="19"/>
        </w:rPr>
        <w:t>Drives</w:t>
      </w:r>
      <w:r>
        <w:rPr>
          <w:spacing w:val="-1"/>
          <w:sz w:val="19"/>
        </w:rPr>
        <w:t> </w:t>
      </w:r>
      <w:r>
        <w:rPr>
          <w:sz w:val="19"/>
        </w:rPr>
        <w:t>as</w:t>
      </w:r>
      <w:r>
        <w:rPr>
          <w:spacing w:val="-4"/>
          <w:sz w:val="19"/>
        </w:rPr>
        <w:t> </w:t>
      </w:r>
      <w:r>
        <w:rPr>
          <w:sz w:val="19"/>
        </w:rPr>
        <w:t>soon</w:t>
      </w:r>
      <w:r>
        <w:rPr>
          <w:spacing w:val="-2"/>
          <w:sz w:val="19"/>
        </w:rPr>
        <w:t> </w:t>
      </w:r>
      <w:r>
        <w:rPr>
          <w:sz w:val="19"/>
        </w:rPr>
        <w:t>as</w:t>
      </w:r>
      <w:r>
        <w:rPr>
          <w:spacing w:val="-1"/>
          <w:sz w:val="19"/>
        </w:rPr>
        <w:t> </w:t>
      </w:r>
      <w:r>
        <w:rPr>
          <w:sz w:val="19"/>
        </w:rPr>
        <w:t>possible using FY26 funding (but without no parking 10 am to 4 pm), in advance of the other measures in FY27. Support</w:t>
      </w:r>
      <w:r>
        <w:rPr>
          <w:spacing w:val="-1"/>
          <w:sz w:val="19"/>
        </w:rPr>
        <w:t> </w:t>
      </w:r>
      <w:r>
        <w:rPr>
          <w:sz w:val="19"/>
        </w:rPr>
        <w:t>for</w:t>
      </w:r>
      <w:r>
        <w:rPr>
          <w:spacing w:val="-2"/>
          <w:sz w:val="19"/>
        </w:rPr>
        <w:t> </w:t>
      </w:r>
      <w:r>
        <w:rPr>
          <w:sz w:val="19"/>
        </w:rPr>
        <w:t>all of</w:t>
      </w:r>
      <w:r>
        <w:rPr>
          <w:spacing w:val="-3"/>
          <w:sz w:val="19"/>
        </w:rPr>
        <w:t> </w:t>
      </w:r>
      <w:r>
        <w:rPr>
          <w:sz w:val="19"/>
        </w:rPr>
        <w:t>the</w:t>
      </w:r>
      <w:r>
        <w:rPr>
          <w:spacing w:val="-1"/>
          <w:sz w:val="19"/>
        </w:rPr>
        <w:t> </w:t>
      </w:r>
      <w:r>
        <w:rPr>
          <w:sz w:val="19"/>
        </w:rPr>
        <w:t>other</w:t>
      </w:r>
      <w:r>
        <w:rPr>
          <w:spacing w:val="-2"/>
          <w:sz w:val="19"/>
        </w:rPr>
        <w:t> </w:t>
      </w:r>
      <w:r>
        <w:rPr>
          <w:sz w:val="19"/>
        </w:rPr>
        <w:t>aspects</w:t>
      </w:r>
      <w:r>
        <w:rPr>
          <w:spacing w:val="-2"/>
          <w:sz w:val="19"/>
        </w:rPr>
        <w:t> </w:t>
      </w:r>
      <w:r>
        <w:rPr>
          <w:sz w:val="19"/>
        </w:rPr>
        <w:t>of</w:t>
      </w:r>
      <w:r>
        <w:rPr>
          <w:spacing w:val="-1"/>
          <w:sz w:val="19"/>
        </w:rPr>
        <w:t> </w:t>
      </w:r>
      <w:r>
        <w:rPr>
          <w:sz w:val="19"/>
        </w:rPr>
        <w:t>the</w:t>
      </w:r>
      <w:r>
        <w:rPr>
          <w:spacing w:val="-1"/>
          <w:sz w:val="19"/>
        </w:rPr>
        <w:t> </w:t>
      </w:r>
      <w:r>
        <w:rPr>
          <w:sz w:val="19"/>
        </w:rPr>
        <w:t>Lanikai</w:t>
      </w:r>
      <w:r>
        <w:rPr>
          <w:spacing w:val="-2"/>
          <w:sz w:val="19"/>
        </w:rPr>
        <w:t> </w:t>
      </w:r>
      <w:r>
        <w:rPr>
          <w:sz w:val="19"/>
        </w:rPr>
        <w:t>Transportation</w:t>
      </w:r>
      <w:r>
        <w:rPr>
          <w:spacing w:val="-1"/>
          <w:sz w:val="19"/>
        </w:rPr>
        <w:t> </w:t>
      </w:r>
      <w:r>
        <w:rPr>
          <w:sz w:val="19"/>
        </w:rPr>
        <w:t>Management</w:t>
      </w:r>
      <w:r>
        <w:rPr>
          <w:spacing w:val="-1"/>
          <w:sz w:val="19"/>
        </w:rPr>
        <w:t> </w:t>
      </w:r>
      <w:r>
        <w:rPr>
          <w:sz w:val="19"/>
        </w:rPr>
        <w:t>Plan</w:t>
      </w:r>
      <w:r>
        <w:rPr>
          <w:spacing w:val="-1"/>
          <w:sz w:val="19"/>
        </w:rPr>
        <w:t> </w:t>
      </w:r>
      <w:r>
        <w:rPr>
          <w:sz w:val="19"/>
        </w:rPr>
        <w:t>(doubling</w:t>
      </w:r>
      <w:r>
        <w:rPr>
          <w:spacing w:val="-1"/>
          <w:sz w:val="19"/>
        </w:rPr>
        <w:t> </w:t>
      </w:r>
      <w:r>
        <w:rPr>
          <w:sz w:val="19"/>
        </w:rPr>
        <w:t>TheBus</w:t>
      </w:r>
      <w:r>
        <w:rPr>
          <w:spacing w:val="-2"/>
          <w:sz w:val="19"/>
        </w:rPr>
        <w:t> </w:t>
      </w:r>
      <w:r>
        <w:rPr>
          <w:sz w:val="19"/>
        </w:rPr>
        <w:t>#671 frequency 10 am to 4 pm, designating a few unloading/loading spaces, installing bike racks, etc.) was reiterated. DTS asked if there is a community preference between implementing all of the major measures at once (late 2026 or early 2027) or installing the no parking signs on the loop as soon as possible while waiting for the other measures. </w:t>
      </w:r>
      <w:r>
        <w:rPr>
          <w:b/>
          <w:sz w:val="19"/>
        </w:rPr>
        <w:t>The Kailua Neighborhood Board hereby requests that DTS install the NO PARKING ANY TIME signage on the Lanikai ”loop” streets ʻAʻalapapa and Mokulua. This is currently a dangerous roadway and a continuing safety concern for residents. </w:t>
      </w:r>
      <w:r>
        <w:rPr>
          <w:sz w:val="19"/>
        </w:rPr>
        <w:t>(Individual motion requires a second.)</w:t>
      </w:r>
    </w:p>
    <w:p>
      <w:pPr>
        <w:pStyle w:val="ListParagraph"/>
        <w:numPr>
          <w:ilvl w:val="1"/>
          <w:numId w:val="120"/>
        </w:numPr>
        <w:tabs>
          <w:tab w:pos="1798" w:val="left" w:leader="none"/>
          <w:tab w:pos="1800" w:val="left" w:leader="none"/>
        </w:tabs>
        <w:spacing w:line="240" w:lineRule="auto" w:before="0" w:after="0"/>
        <w:ind w:left="1800" w:right="1074" w:hanging="360"/>
        <w:jc w:val="both"/>
        <w:rPr>
          <w:sz w:val="19"/>
        </w:rPr>
      </w:pPr>
      <w:r>
        <w:rPr>
          <w:b/>
          <w:sz w:val="19"/>
        </w:rPr>
        <w:t>The Kailua Neighborhood Board supports City Council Resolution 25-228 for neighborhood board and community awareness and comment on certain Conditional Use Permit-minor projects of significance</w:t>
      </w:r>
      <w:r>
        <w:rPr>
          <w:b/>
          <w:spacing w:val="-5"/>
          <w:sz w:val="19"/>
        </w:rPr>
        <w:t> </w:t>
      </w:r>
      <w:r>
        <w:rPr>
          <w:b/>
          <w:sz w:val="19"/>
        </w:rPr>
        <w:t>to</w:t>
      </w:r>
      <w:r>
        <w:rPr>
          <w:b/>
          <w:spacing w:val="-4"/>
          <w:sz w:val="19"/>
        </w:rPr>
        <w:t> </w:t>
      </w:r>
      <w:r>
        <w:rPr>
          <w:b/>
          <w:sz w:val="19"/>
        </w:rPr>
        <w:t>the</w:t>
      </w:r>
      <w:r>
        <w:rPr>
          <w:b/>
          <w:spacing w:val="-6"/>
          <w:sz w:val="19"/>
        </w:rPr>
        <w:t> </w:t>
      </w:r>
      <w:r>
        <w:rPr>
          <w:b/>
          <w:sz w:val="19"/>
        </w:rPr>
        <w:t>community.</w:t>
      </w:r>
      <w:r>
        <w:rPr>
          <w:b/>
          <w:spacing w:val="-6"/>
          <w:sz w:val="19"/>
        </w:rPr>
        <w:t> </w:t>
      </w:r>
      <w:r>
        <w:rPr>
          <w:b/>
          <w:sz w:val="19"/>
        </w:rPr>
        <w:t>The</w:t>
      </w:r>
      <w:r>
        <w:rPr>
          <w:b/>
          <w:spacing w:val="-4"/>
          <w:sz w:val="19"/>
        </w:rPr>
        <w:t> </w:t>
      </w:r>
      <w:r>
        <w:rPr>
          <w:b/>
          <w:sz w:val="19"/>
        </w:rPr>
        <w:t>Kailua</w:t>
      </w:r>
      <w:r>
        <w:rPr>
          <w:b/>
          <w:spacing w:val="-2"/>
          <w:sz w:val="19"/>
        </w:rPr>
        <w:t> </w:t>
      </w:r>
      <w:r>
        <w:rPr>
          <w:b/>
          <w:sz w:val="19"/>
        </w:rPr>
        <w:t>Neighborhood</w:t>
      </w:r>
      <w:r>
        <w:rPr>
          <w:b/>
          <w:spacing w:val="-4"/>
          <w:sz w:val="19"/>
        </w:rPr>
        <w:t> </w:t>
      </w:r>
      <w:r>
        <w:rPr>
          <w:b/>
          <w:sz w:val="19"/>
        </w:rPr>
        <w:t>Board</w:t>
      </w:r>
      <w:r>
        <w:rPr>
          <w:b/>
          <w:spacing w:val="-4"/>
          <w:sz w:val="19"/>
        </w:rPr>
        <w:t> </w:t>
      </w:r>
      <w:r>
        <w:rPr>
          <w:b/>
          <w:sz w:val="19"/>
        </w:rPr>
        <w:t>specifically</w:t>
      </w:r>
      <w:r>
        <w:rPr>
          <w:b/>
          <w:spacing w:val="-6"/>
          <w:sz w:val="19"/>
        </w:rPr>
        <w:t> </w:t>
      </w:r>
      <w:r>
        <w:rPr>
          <w:b/>
          <w:sz w:val="19"/>
        </w:rPr>
        <w:t>concurs</w:t>
      </w:r>
      <w:r>
        <w:rPr>
          <w:b/>
          <w:spacing w:val="-5"/>
          <w:sz w:val="19"/>
        </w:rPr>
        <w:t> </w:t>
      </w:r>
      <w:r>
        <w:rPr>
          <w:b/>
          <w:sz w:val="19"/>
        </w:rPr>
        <w:t>that</w:t>
      </w:r>
      <w:r>
        <w:rPr>
          <w:b/>
          <w:spacing w:val="-4"/>
          <w:sz w:val="19"/>
        </w:rPr>
        <w:t> </w:t>
      </w:r>
      <w:r>
        <w:rPr>
          <w:b/>
          <w:sz w:val="19"/>
        </w:rPr>
        <w:t>this</w:t>
      </w:r>
      <w:r>
        <w:rPr>
          <w:b/>
          <w:spacing w:val="-6"/>
          <w:sz w:val="19"/>
        </w:rPr>
        <w:t> </w:t>
      </w:r>
      <w:r>
        <w:rPr>
          <w:b/>
          <w:sz w:val="19"/>
        </w:rPr>
        <w:t>would ensure enhanced community engagement in decisions relating to the permitting of proposed projects that involve uses that are not typical in a particular Zoning District. </w:t>
      </w:r>
      <w:r>
        <w:rPr>
          <w:sz w:val="19"/>
        </w:rPr>
        <w:t>(Planning, Zoning, and Environment Committee motion.)</w:t>
      </w:r>
    </w:p>
    <w:p>
      <w:pPr>
        <w:pStyle w:val="ListParagraph"/>
        <w:numPr>
          <w:ilvl w:val="0"/>
          <w:numId w:val="120"/>
        </w:numPr>
        <w:tabs>
          <w:tab w:pos="1800" w:val="left" w:leader="none"/>
        </w:tabs>
        <w:spacing w:line="240" w:lineRule="auto" w:before="217" w:after="0"/>
        <w:ind w:left="1800" w:right="0" w:hanging="540"/>
        <w:jc w:val="left"/>
        <w:rPr>
          <w:b/>
          <w:sz w:val="19"/>
        </w:rPr>
      </w:pPr>
      <w:r>
        <w:rPr>
          <w:b/>
          <w:sz w:val="19"/>
        </w:rPr>
        <w:t>LOCAL</w:t>
      </w:r>
      <w:r>
        <w:rPr>
          <w:b/>
          <w:spacing w:val="-8"/>
          <w:sz w:val="19"/>
        </w:rPr>
        <w:t> </w:t>
      </w:r>
      <w:r>
        <w:rPr>
          <w:b/>
          <w:sz w:val="19"/>
        </w:rPr>
        <w:t>AGENCY</w:t>
      </w:r>
      <w:r>
        <w:rPr>
          <w:b/>
          <w:spacing w:val="-6"/>
          <w:sz w:val="19"/>
        </w:rPr>
        <w:t> </w:t>
      </w:r>
      <w:r>
        <w:rPr>
          <w:b/>
          <w:sz w:val="19"/>
        </w:rPr>
        <w:t>REPORTS</w:t>
      </w:r>
      <w:r>
        <w:rPr>
          <w:b/>
          <w:spacing w:val="-5"/>
          <w:sz w:val="19"/>
        </w:rPr>
        <w:t> </w:t>
      </w:r>
      <w:r>
        <w:rPr>
          <w:b/>
          <w:sz w:val="19"/>
        </w:rPr>
        <w:t>–</w:t>
      </w:r>
      <w:r>
        <w:rPr>
          <w:b/>
          <w:spacing w:val="-6"/>
          <w:sz w:val="19"/>
        </w:rPr>
        <w:t> </w:t>
      </w:r>
      <w:r>
        <w:rPr>
          <w:b/>
          <w:sz w:val="19"/>
        </w:rPr>
        <w:t>Three</w:t>
      </w:r>
      <w:r>
        <w:rPr>
          <w:b/>
          <w:spacing w:val="-8"/>
          <w:sz w:val="19"/>
        </w:rPr>
        <w:t> </w:t>
      </w:r>
      <w:r>
        <w:rPr>
          <w:b/>
          <w:sz w:val="19"/>
        </w:rPr>
        <w:t>(3)</w:t>
      </w:r>
      <w:r>
        <w:rPr>
          <w:b/>
          <w:spacing w:val="-7"/>
          <w:sz w:val="19"/>
        </w:rPr>
        <w:t> </w:t>
      </w:r>
      <w:r>
        <w:rPr>
          <w:b/>
          <w:sz w:val="19"/>
        </w:rPr>
        <w:t>minutes</w:t>
      </w:r>
      <w:r>
        <w:rPr>
          <w:b/>
          <w:spacing w:val="-7"/>
          <w:sz w:val="19"/>
        </w:rPr>
        <w:t> </w:t>
      </w:r>
      <w:r>
        <w:rPr>
          <w:b/>
          <w:spacing w:val="-4"/>
          <w:sz w:val="19"/>
        </w:rPr>
        <w:t>each</w:t>
      </w:r>
    </w:p>
    <w:p>
      <w:pPr>
        <w:pStyle w:val="ListParagraph"/>
        <w:numPr>
          <w:ilvl w:val="1"/>
          <w:numId w:val="120"/>
        </w:numPr>
        <w:tabs>
          <w:tab w:pos="1786" w:val="left" w:leader="none"/>
        </w:tabs>
        <w:spacing w:line="240" w:lineRule="auto" w:before="0" w:after="0"/>
        <w:ind w:left="1786" w:right="0" w:hanging="346"/>
        <w:jc w:val="left"/>
        <w:rPr>
          <w:sz w:val="19"/>
        </w:rPr>
      </w:pPr>
      <w:r>
        <w:rPr>
          <w:sz w:val="19"/>
        </w:rPr>
        <w:t>Board</w:t>
      </w:r>
      <w:r>
        <w:rPr>
          <w:spacing w:val="-9"/>
          <w:sz w:val="19"/>
        </w:rPr>
        <w:t> </w:t>
      </w:r>
      <w:r>
        <w:rPr>
          <w:sz w:val="19"/>
        </w:rPr>
        <w:t>of</w:t>
      </w:r>
      <w:r>
        <w:rPr>
          <w:spacing w:val="-9"/>
          <w:sz w:val="19"/>
        </w:rPr>
        <w:t> </w:t>
      </w:r>
      <w:r>
        <w:rPr>
          <w:sz w:val="19"/>
        </w:rPr>
        <w:t>Water</w:t>
      </w:r>
      <w:r>
        <w:rPr>
          <w:spacing w:val="-8"/>
          <w:sz w:val="19"/>
        </w:rPr>
        <w:t> </w:t>
      </w:r>
      <w:r>
        <w:rPr>
          <w:sz w:val="19"/>
        </w:rPr>
        <w:t>Supply</w:t>
      </w:r>
      <w:r>
        <w:rPr>
          <w:spacing w:val="-8"/>
          <w:sz w:val="19"/>
        </w:rPr>
        <w:t> </w:t>
      </w:r>
      <w:r>
        <w:rPr>
          <w:sz w:val="19"/>
        </w:rPr>
        <w:t>representative</w:t>
      </w:r>
      <w:r>
        <w:rPr>
          <w:spacing w:val="-8"/>
          <w:sz w:val="19"/>
        </w:rPr>
        <w:t> </w:t>
      </w:r>
      <w:r>
        <w:rPr>
          <w:sz w:val="19"/>
        </w:rPr>
        <w:t>(usually</w:t>
      </w:r>
      <w:r>
        <w:rPr>
          <w:spacing w:val="-8"/>
          <w:sz w:val="19"/>
        </w:rPr>
        <w:t> </w:t>
      </w:r>
      <w:r>
        <w:rPr>
          <w:sz w:val="19"/>
        </w:rPr>
        <w:t>Dani</w:t>
      </w:r>
      <w:r>
        <w:rPr>
          <w:spacing w:val="-10"/>
          <w:sz w:val="19"/>
        </w:rPr>
        <w:t> </w:t>
      </w:r>
      <w:r>
        <w:rPr>
          <w:spacing w:val="-2"/>
          <w:sz w:val="19"/>
        </w:rPr>
        <w:t>Ornellas)</w:t>
      </w:r>
    </w:p>
    <w:p>
      <w:pPr>
        <w:pStyle w:val="ListParagraph"/>
        <w:numPr>
          <w:ilvl w:val="1"/>
          <w:numId w:val="120"/>
        </w:numPr>
        <w:tabs>
          <w:tab w:pos="1786" w:val="left" w:leader="none"/>
        </w:tabs>
        <w:spacing w:line="240" w:lineRule="auto" w:before="0" w:after="0"/>
        <w:ind w:left="1786" w:right="0" w:hanging="346"/>
        <w:jc w:val="left"/>
        <w:rPr>
          <w:sz w:val="19"/>
        </w:rPr>
      </w:pPr>
      <w:r>
        <w:rPr>
          <w:sz w:val="19"/>
        </w:rPr>
        <w:t>Marine</w:t>
      </w:r>
      <w:r>
        <w:rPr>
          <w:spacing w:val="-10"/>
          <w:sz w:val="19"/>
        </w:rPr>
        <w:t> </w:t>
      </w:r>
      <w:r>
        <w:rPr>
          <w:sz w:val="19"/>
        </w:rPr>
        <w:t>Corps</w:t>
      </w:r>
      <w:r>
        <w:rPr>
          <w:spacing w:val="-10"/>
          <w:sz w:val="19"/>
        </w:rPr>
        <w:t> </w:t>
      </w:r>
      <w:r>
        <w:rPr>
          <w:sz w:val="19"/>
        </w:rPr>
        <w:t>Base</w:t>
      </w:r>
      <w:r>
        <w:rPr>
          <w:spacing w:val="-10"/>
          <w:sz w:val="19"/>
        </w:rPr>
        <w:t> </w:t>
      </w:r>
      <w:r>
        <w:rPr>
          <w:sz w:val="19"/>
        </w:rPr>
        <w:t>Hawaii</w:t>
      </w:r>
      <w:r>
        <w:rPr>
          <w:spacing w:val="-9"/>
          <w:sz w:val="19"/>
        </w:rPr>
        <w:t> </w:t>
      </w:r>
      <w:r>
        <w:rPr>
          <w:sz w:val="19"/>
        </w:rPr>
        <w:t>representative</w:t>
      </w:r>
      <w:r>
        <w:rPr>
          <w:spacing w:val="-10"/>
          <w:sz w:val="19"/>
        </w:rPr>
        <w:t> </w:t>
      </w:r>
      <w:r>
        <w:rPr>
          <w:sz w:val="19"/>
        </w:rPr>
        <w:t>(usually</w:t>
      </w:r>
      <w:r>
        <w:rPr>
          <w:spacing w:val="-9"/>
          <w:sz w:val="19"/>
        </w:rPr>
        <w:t> </w:t>
      </w:r>
      <w:r>
        <w:rPr>
          <w:sz w:val="19"/>
        </w:rPr>
        <w:t>Kristi</w:t>
      </w:r>
      <w:r>
        <w:rPr>
          <w:spacing w:val="-9"/>
          <w:sz w:val="19"/>
        </w:rPr>
        <w:t> </w:t>
      </w:r>
      <w:r>
        <w:rPr>
          <w:spacing w:val="-2"/>
          <w:sz w:val="19"/>
        </w:rPr>
        <w:t>Kaluhiwa)</w:t>
      </w:r>
    </w:p>
    <w:p>
      <w:pPr>
        <w:pStyle w:val="ListParagraph"/>
        <w:numPr>
          <w:ilvl w:val="1"/>
          <w:numId w:val="120"/>
        </w:numPr>
        <w:tabs>
          <w:tab w:pos="1786" w:val="left" w:leader="none"/>
        </w:tabs>
        <w:spacing w:line="240" w:lineRule="auto" w:before="0" w:after="0"/>
        <w:ind w:left="1786" w:right="0" w:hanging="346"/>
        <w:jc w:val="left"/>
        <w:rPr>
          <w:sz w:val="19"/>
        </w:rPr>
      </w:pPr>
      <w:r>
        <w:rPr>
          <w:spacing w:val="-2"/>
          <w:sz w:val="19"/>
        </w:rPr>
        <w:t>Neighborhood</w:t>
      </w:r>
      <w:r>
        <w:rPr>
          <w:spacing w:val="4"/>
          <w:sz w:val="19"/>
        </w:rPr>
        <w:t> </w:t>
      </w:r>
      <w:r>
        <w:rPr>
          <w:spacing w:val="-2"/>
          <w:sz w:val="19"/>
        </w:rPr>
        <w:t>Commission</w:t>
      </w:r>
      <w:r>
        <w:rPr>
          <w:spacing w:val="6"/>
          <w:sz w:val="19"/>
        </w:rPr>
        <w:t> </w:t>
      </w:r>
      <w:r>
        <w:rPr>
          <w:spacing w:val="-2"/>
          <w:sz w:val="19"/>
        </w:rPr>
        <w:t>Update,</w:t>
      </w:r>
      <w:r>
        <w:rPr>
          <w:spacing w:val="3"/>
          <w:sz w:val="19"/>
        </w:rPr>
        <w:t> </w:t>
      </w:r>
      <w:r>
        <w:rPr>
          <w:spacing w:val="-2"/>
          <w:sz w:val="19"/>
        </w:rPr>
        <w:t>Patrick</w:t>
      </w:r>
      <w:r>
        <w:rPr>
          <w:spacing w:val="5"/>
          <w:sz w:val="19"/>
        </w:rPr>
        <w:t> </w:t>
      </w:r>
      <w:r>
        <w:rPr>
          <w:spacing w:val="-2"/>
          <w:sz w:val="19"/>
        </w:rPr>
        <w:t>Smith</w:t>
      </w:r>
      <w:r>
        <w:rPr>
          <w:spacing w:val="3"/>
          <w:sz w:val="19"/>
        </w:rPr>
        <w:t> </w:t>
      </w:r>
      <w:r>
        <w:rPr>
          <w:spacing w:val="-2"/>
          <w:sz w:val="19"/>
        </w:rPr>
        <w:t>Neighborhood</w:t>
      </w:r>
      <w:r>
        <w:rPr>
          <w:spacing w:val="4"/>
          <w:sz w:val="19"/>
        </w:rPr>
        <w:t> </w:t>
      </w:r>
      <w:r>
        <w:rPr>
          <w:spacing w:val="-2"/>
          <w:sz w:val="19"/>
        </w:rPr>
        <w:t>Commission</w:t>
      </w:r>
      <w:r>
        <w:rPr>
          <w:spacing w:val="3"/>
          <w:sz w:val="19"/>
        </w:rPr>
        <w:t> </w:t>
      </w:r>
      <w:r>
        <w:rPr>
          <w:spacing w:val="-2"/>
          <w:sz w:val="19"/>
        </w:rPr>
        <w:t>Chair</w:t>
      </w:r>
    </w:p>
    <w:p>
      <w:pPr>
        <w:pStyle w:val="BodyText"/>
        <w:spacing w:before="2"/>
        <w:rPr>
          <w:sz w:val="19"/>
        </w:rPr>
      </w:pPr>
    </w:p>
    <w:p>
      <w:pPr>
        <w:pStyle w:val="ListParagraph"/>
        <w:numPr>
          <w:ilvl w:val="0"/>
          <w:numId w:val="120"/>
        </w:numPr>
        <w:tabs>
          <w:tab w:pos="1800" w:val="left" w:leader="none"/>
        </w:tabs>
        <w:spacing w:line="240" w:lineRule="auto" w:before="0" w:after="0"/>
        <w:ind w:left="1800" w:right="0" w:hanging="593"/>
        <w:jc w:val="left"/>
        <w:rPr>
          <w:b/>
          <w:sz w:val="19"/>
        </w:rPr>
      </w:pPr>
      <w:r>
        <w:rPr>
          <w:b/>
          <w:sz w:val="19"/>
        </w:rPr>
        <w:t>RESIDENT</w:t>
      </w:r>
      <w:r>
        <w:rPr>
          <w:b/>
          <w:spacing w:val="-7"/>
          <w:sz w:val="19"/>
        </w:rPr>
        <w:t> </w:t>
      </w:r>
      <w:r>
        <w:rPr>
          <w:b/>
          <w:sz w:val="19"/>
        </w:rPr>
        <w:t>AND</w:t>
      </w:r>
      <w:r>
        <w:rPr>
          <w:b/>
          <w:spacing w:val="-8"/>
          <w:sz w:val="19"/>
        </w:rPr>
        <w:t> </w:t>
      </w:r>
      <w:r>
        <w:rPr>
          <w:b/>
          <w:sz w:val="19"/>
        </w:rPr>
        <w:t>COMMUNITY</w:t>
      </w:r>
      <w:r>
        <w:rPr>
          <w:b/>
          <w:spacing w:val="-7"/>
          <w:sz w:val="19"/>
        </w:rPr>
        <w:t> </w:t>
      </w:r>
      <w:r>
        <w:rPr>
          <w:b/>
          <w:sz w:val="19"/>
        </w:rPr>
        <w:t>CONCERNS</w:t>
      </w:r>
      <w:r>
        <w:rPr>
          <w:b/>
          <w:spacing w:val="-4"/>
          <w:sz w:val="19"/>
        </w:rPr>
        <w:t> </w:t>
      </w:r>
      <w:r>
        <w:rPr>
          <w:b/>
          <w:sz w:val="19"/>
        </w:rPr>
        <w:t>–</w:t>
      </w:r>
      <w:r>
        <w:rPr>
          <w:b/>
          <w:spacing w:val="-7"/>
          <w:sz w:val="19"/>
        </w:rPr>
        <w:t> </w:t>
      </w:r>
      <w:r>
        <w:rPr>
          <w:b/>
          <w:sz w:val="19"/>
        </w:rPr>
        <w:t>Three</w:t>
      </w:r>
      <w:r>
        <w:rPr>
          <w:b/>
          <w:spacing w:val="-8"/>
          <w:sz w:val="19"/>
        </w:rPr>
        <w:t> </w:t>
      </w:r>
      <w:r>
        <w:rPr>
          <w:b/>
          <w:sz w:val="19"/>
        </w:rPr>
        <w:t>(3)</w:t>
      </w:r>
      <w:r>
        <w:rPr>
          <w:b/>
          <w:spacing w:val="-7"/>
          <w:sz w:val="19"/>
        </w:rPr>
        <w:t> </w:t>
      </w:r>
      <w:r>
        <w:rPr>
          <w:b/>
          <w:sz w:val="19"/>
        </w:rPr>
        <w:t>minutes</w:t>
      </w:r>
      <w:r>
        <w:rPr>
          <w:b/>
          <w:spacing w:val="-8"/>
          <w:sz w:val="19"/>
        </w:rPr>
        <w:t> </w:t>
      </w:r>
      <w:r>
        <w:rPr>
          <w:b/>
          <w:spacing w:val="-4"/>
          <w:sz w:val="19"/>
        </w:rPr>
        <w:t>each</w:t>
      </w:r>
    </w:p>
    <w:p>
      <w:pPr>
        <w:pStyle w:val="BodyText"/>
        <w:rPr>
          <w:b/>
          <w:sz w:val="19"/>
        </w:rPr>
      </w:pPr>
    </w:p>
    <w:p>
      <w:pPr>
        <w:pStyle w:val="ListParagraph"/>
        <w:numPr>
          <w:ilvl w:val="0"/>
          <w:numId w:val="120"/>
        </w:numPr>
        <w:tabs>
          <w:tab w:pos="1800" w:val="left" w:leader="none"/>
        </w:tabs>
        <w:spacing w:line="240" w:lineRule="auto" w:before="0" w:after="0"/>
        <w:ind w:left="1800" w:right="0" w:hanging="646"/>
        <w:jc w:val="left"/>
        <w:rPr>
          <w:b/>
          <w:sz w:val="19"/>
        </w:rPr>
      </w:pPr>
      <w:r>
        <w:rPr>
          <w:b/>
          <w:sz w:val="19"/>
        </w:rPr>
        <w:t>MAYOR</w:t>
      </w:r>
      <w:r>
        <w:rPr>
          <w:b/>
          <w:spacing w:val="-11"/>
          <w:sz w:val="19"/>
        </w:rPr>
        <w:t> </w:t>
      </w:r>
      <w:r>
        <w:rPr>
          <w:b/>
          <w:sz w:val="19"/>
        </w:rPr>
        <w:t>AND</w:t>
      </w:r>
      <w:r>
        <w:rPr>
          <w:b/>
          <w:spacing w:val="-7"/>
          <w:sz w:val="19"/>
        </w:rPr>
        <w:t> </w:t>
      </w:r>
      <w:r>
        <w:rPr>
          <w:b/>
          <w:sz w:val="19"/>
        </w:rPr>
        <w:t>GOVERNOR</w:t>
      </w:r>
      <w:r>
        <w:rPr>
          <w:b/>
          <w:spacing w:val="-8"/>
          <w:sz w:val="19"/>
        </w:rPr>
        <w:t> </w:t>
      </w:r>
      <w:r>
        <w:rPr>
          <w:b/>
          <w:spacing w:val="-2"/>
          <w:sz w:val="19"/>
        </w:rPr>
        <w:t>REPORTS</w:t>
      </w:r>
    </w:p>
    <w:p>
      <w:pPr>
        <w:pStyle w:val="ListParagraph"/>
        <w:numPr>
          <w:ilvl w:val="1"/>
          <w:numId w:val="120"/>
        </w:numPr>
        <w:tabs>
          <w:tab w:pos="1786" w:val="left" w:leader="none"/>
        </w:tabs>
        <w:spacing w:line="240" w:lineRule="auto" w:before="0" w:after="0"/>
        <w:ind w:left="1786" w:right="0" w:hanging="346"/>
        <w:jc w:val="left"/>
        <w:rPr>
          <w:sz w:val="19"/>
        </w:rPr>
      </w:pPr>
      <w:r>
        <w:rPr>
          <w:sz w:val="19"/>
        </w:rPr>
        <w:t>Mayor</w:t>
      </w:r>
      <w:r>
        <w:rPr>
          <w:spacing w:val="-10"/>
          <w:sz w:val="19"/>
        </w:rPr>
        <w:t> </w:t>
      </w:r>
      <w:r>
        <w:rPr>
          <w:sz w:val="19"/>
        </w:rPr>
        <w:t>Rick</w:t>
      </w:r>
      <w:r>
        <w:rPr>
          <w:spacing w:val="-9"/>
          <w:sz w:val="19"/>
        </w:rPr>
        <w:t> </w:t>
      </w:r>
      <w:r>
        <w:rPr>
          <w:sz w:val="19"/>
        </w:rPr>
        <w:t>Blangiardi's</w:t>
      </w:r>
      <w:r>
        <w:rPr>
          <w:spacing w:val="-9"/>
          <w:sz w:val="19"/>
        </w:rPr>
        <w:t> </w:t>
      </w:r>
      <w:r>
        <w:rPr>
          <w:sz w:val="19"/>
        </w:rPr>
        <w:t>representative</w:t>
      </w:r>
      <w:r>
        <w:rPr>
          <w:spacing w:val="-10"/>
          <w:sz w:val="19"/>
        </w:rPr>
        <w:t> </w:t>
      </w:r>
      <w:r>
        <w:rPr>
          <w:sz w:val="19"/>
        </w:rPr>
        <w:t>(usually</w:t>
      </w:r>
      <w:r>
        <w:rPr>
          <w:spacing w:val="-5"/>
          <w:sz w:val="19"/>
        </w:rPr>
        <w:t> </w:t>
      </w:r>
      <w:r>
        <w:rPr>
          <w:sz w:val="19"/>
        </w:rPr>
        <w:t>Jim</w:t>
      </w:r>
      <w:r>
        <w:rPr>
          <w:spacing w:val="-9"/>
          <w:sz w:val="19"/>
        </w:rPr>
        <w:t> </w:t>
      </w:r>
      <w:r>
        <w:rPr>
          <w:sz w:val="19"/>
        </w:rPr>
        <w:t>Ireland</w:t>
      </w:r>
      <w:r>
        <w:rPr>
          <w:spacing w:val="-9"/>
          <w:sz w:val="19"/>
        </w:rPr>
        <w:t> </w:t>
      </w:r>
      <w:r>
        <w:rPr>
          <w:sz w:val="19"/>
        </w:rPr>
        <w:t>or</w:t>
      </w:r>
      <w:r>
        <w:rPr>
          <w:spacing w:val="-10"/>
          <w:sz w:val="19"/>
        </w:rPr>
        <w:t> </w:t>
      </w:r>
      <w:r>
        <w:rPr>
          <w:sz w:val="19"/>
        </w:rPr>
        <w:t>Shayne</w:t>
      </w:r>
      <w:r>
        <w:rPr>
          <w:spacing w:val="-10"/>
          <w:sz w:val="19"/>
        </w:rPr>
        <w:t> </w:t>
      </w:r>
      <w:r>
        <w:rPr>
          <w:spacing w:val="-2"/>
          <w:sz w:val="19"/>
        </w:rPr>
        <w:t>Enright)</w:t>
      </w:r>
    </w:p>
    <w:p>
      <w:pPr>
        <w:pStyle w:val="ListParagraph"/>
        <w:numPr>
          <w:ilvl w:val="1"/>
          <w:numId w:val="120"/>
        </w:numPr>
        <w:tabs>
          <w:tab w:pos="1786" w:val="left" w:leader="none"/>
        </w:tabs>
        <w:spacing w:line="240" w:lineRule="auto" w:before="0" w:after="0"/>
        <w:ind w:left="1786" w:right="0" w:hanging="346"/>
        <w:jc w:val="left"/>
        <w:rPr>
          <w:sz w:val="19"/>
        </w:rPr>
      </w:pPr>
      <w:r>
        <w:rPr>
          <w:sz w:val="19"/>
        </w:rPr>
        <w:t>Governor</w:t>
      </w:r>
      <w:r>
        <w:rPr>
          <w:spacing w:val="-12"/>
          <w:sz w:val="19"/>
        </w:rPr>
        <w:t> </w:t>
      </w:r>
      <w:r>
        <w:rPr>
          <w:sz w:val="19"/>
        </w:rPr>
        <w:t>Josh</w:t>
      </w:r>
      <w:r>
        <w:rPr>
          <w:spacing w:val="-11"/>
          <w:sz w:val="19"/>
        </w:rPr>
        <w:t> </w:t>
      </w:r>
      <w:r>
        <w:rPr>
          <w:sz w:val="19"/>
        </w:rPr>
        <w:t>Green's</w:t>
      </w:r>
      <w:r>
        <w:rPr>
          <w:spacing w:val="-10"/>
          <w:sz w:val="19"/>
        </w:rPr>
        <w:t> </w:t>
      </w:r>
      <w:r>
        <w:rPr>
          <w:sz w:val="19"/>
        </w:rPr>
        <w:t>representative</w:t>
      </w:r>
      <w:r>
        <w:rPr>
          <w:spacing w:val="-11"/>
          <w:sz w:val="19"/>
        </w:rPr>
        <w:t> </w:t>
      </w:r>
      <w:r>
        <w:rPr>
          <w:sz w:val="19"/>
        </w:rPr>
        <w:t>(usually</w:t>
      </w:r>
      <w:r>
        <w:rPr>
          <w:spacing w:val="-10"/>
          <w:sz w:val="19"/>
        </w:rPr>
        <w:t> </w:t>
      </w:r>
      <w:r>
        <w:rPr>
          <w:sz w:val="19"/>
        </w:rPr>
        <w:t>Erin</w:t>
      </w:r>
      <w:r>
        <w:rPr>
          <w:spacing w:val="-11"/>
          <w:sz w:val="19"/>
        </w:rPr>
        <w:t> </w:t>
      </w:r>
      <w:r>
        <w:rPr>
          <w:sz w:val="19"/>
        </w:rPr>
        <w:t>Conner-</w:t>
      </w:r>
      <w:r>
        <w:rPr>
          <w:spacing w:val="-2"/>
          <w:sz w:val="19"/>
        </w:rPr>
        <w:t>Jerome)</w:t>
      </w:r>
    </w:p>
    <w:p>
      <w:pPr>
        <w:pStyle w:val="ListParagraph"/>
        <w:numPr>
          <w:ilvl w:val="0"/>
          <w:numId w:val="120"/>
        </w:numPr>
        <w:tabs>
          <w:tab w:pos="1800" w:val="left" w:leader="none"/>
        </w:tabs>
        <w:spacing w:line="240" w:lineRule="auto" w:before="218" w:after="0"/>
        <w:ind w:left="1800" w:right="0" w:hanging="698"/>
        <w:jc w:val="left"/>
        <w:rPr>
          <w:sz w:val="19"/>
        </w:rPr>
      </w:pPr>
      <w:r>
        <w:rPr>
          <w:b/>
          <w:sz w:val="19"/>
        </w:rPr>
        <w:t>ELECTED</w:t>
      </w:r>
      <w:r>
        <w:rPr>
          <w:b/>
          <w:spacing w:val="-8"/>
          <w:sz w:val="19"/>
        </w:rPr>
        <w:t> </w:t>
      </w:r>
      <w:r>
        <w:rPr>
          <w:b/>
          <w:sz w:val="19"/>
        </w:rPr>
        <w:t>OFFICIAL</w:t>
      </w:r>
      <w:r>
        <w:rPr>
          <w:b/>
          <w:spacing w:val="-7"/>
          <w:sz w:val="19"/>
        </w:rPr>
        <w:t> </w:t>
      </w:r>
      <w:r>
        <w:rPr>
          <w:b/>
          <w:sz w:val="19"/>
        </w:rPr>
        <w:t>REPORTS</w:t>
      </w:r>
      <w:r>
        <w:rPr>
          <w:b/>
          <w:spacing w:val="-4"/>
          <w:sz w:val="19"/>
        </w:rPr>
        <w:t> </w:t>
      </w:r>
      <w:r>
        <w:rPr>
          <w:b/>
          <w:sz w:val="19"/>
        </w:rPr>
        <w:t>–</w:t>
      </w:r>
      <w:r>
        <w:rPr>
          <w:b/>
          <w:spacing w:val="-6"/>
          <w:sz w:val="19"/>
        </w:rPr>
        <w:t> </w:t>
      </w:r>
      <w:r>
        <w:rPr>
          <w:b/>
          <w:sz w:val="19"/>
        </w:rPr>
        <w:t>Three</w:t>
      </w:r>
      <w:r>
        <w:rPr>
          <w:b/>
          <w:spacing w:val="-7"/>
          <w:sz w:val="19"/>
        </w:rPr>
        <w:t> </w:t>
      </w:r>
      <w:r>
        <w:rPr>
          <w:b/>
          <w:sz w:val="19"/>
        </w:rPr>
        <w:t>(3)</w:t>
      </w:r>
      <w:r>
        <w:rPr>
          <w:b/>
          <w:spacing w:val="-7"/>
          <w:sz w:val="19"/>
        </w:rPr>
        <w:t> </w:t>
      </w:r>
      <w:r>
        <w:rPr>
          <w:b/>
          <w:sz w:val="19"/>
        </w:rPr>
        <w:t>minutes</w:t>
      </w:r>
      <w:r>
        <w:rPr>
          <w:b/>
          <w:spacing w:val="-7"/>
          <w:sz w:val="19"/>
        </w:rPr>
        <w:t> </w:t>
      </w:r>
      <w:r>
        <w:rPr>
          <w:b/>
          <w:sz w:val="19"/>
        </w:rPr>
        <w:t>each</w:t>
      </w:r>
      <w:r>
        <w:rPr>
          <w:b/>
          <w:spacing w:val="-7"/>
          <w:sz w:val="19"/>
        </w:rPr>
        <w:t> </w:t>
      </w:r>
      <w:r>
        <w:rPr>
          <w:sz w:val="19"/>
        </w:rPr>
        <w:t>(The</w:t>
      </w:r>
      <w:r>
        <w:rPr>
          <w:spacing w:val="-7"/>
          <w:sz w:val="19"/>
        </w:rPr>
        <w:t> </w:t>
      </w:r>
      <w:r>
        <w:rPr>
          <w:sz w:val="19"/>
        </w:rPr>
        <w:t>order</w:t>
      </w:r>
      <w:r>
        <w:rPr>
          <w:spacing w:val="-7"/>
          <w:sz w:val="19"/>
        </w:rPr>
        <w:t> </w:t>
      </w:r>
      <w:r>
        <w:rPr>
          <w:sz w:val="19"/>
        </w:rPr>
        <w:t>is</w:t>
      </w:r>
      <w:r>
        <w:rPr>
          <w:spacing w:val="-6"/>
          <w:sz w:val="19"/>
        </w:rPr>
        <w:t> </w:t>
      </w:r>
      <w:r>
        <w:rPr>
          <w:sz w:val="19"/>
        </w:rPr>
        <w:t>randomly</w:t>
      </w:r>
      <w:r>
        <w:rPr>
          <w:spacing w:val="-6"/>
          <w:sz w:val="19"/>
        </w:rPr>
        <w:t> </w:t>
      </w:r>
      <w:r>
        <w:rPr>
          <w:spacing w:val="-2"/>
          <w:sz w:val="19"/>
        </w:rPr>
        <w:t>selected.)</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Councilmember</w:t>
      </w:r>
      <w:r>
        <w:rPr>
          <w:spacing w:val="-10"/>
          <w:sz w:val="19"/>
        </w:rPr>
        <w:t> </w:t>
      </w:r>
      <w:r>
        <w:rPr>
          <w:sz w:val="19"/>
        </w:rPr>
        <w:t>Esther</w:t>
      </w:r>
      <w:r>
        <w:rPr>
          <w:spacing w:val="-11"/>
          <w:sz w:val="19"/>
        </w:rPr>
        <w:t> </w:t>
      </w:r>
      <w:r>
        <w:rPr>
          <w:spacing w:val="-2"/>
          <w:sz w:val="19"/>
        </w:rPr>
        <w:t>Kia’aina</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Senator</w:t>
      </w:r>
      <w:r>
        <w:rPr>
          <w:spacing w:val="-9"/>
          <w:sz w:val="19"/>
        </w:rPr>
        <w:t> </w:t>
      </w:r>
      <w:r>
        <w:rPr>
          <w:sz w:val="19"/>
        </w:rPr>
        <w:t>Jarrett</w:t>
      </w:r>
      <w:r>
        <w:rPr>
          <w:spacing w:val="-8"/>
          <w:sz w:val="19"/>
        </w:rPr>
        <w:t> </w:t>
      </w:r>
      <w:r>
        <w:rPr>
          <w:spacing w:val="-2"/>
          <w:sz w:val="19"/>
        </w:rPr>
        <w:t>Keohokalole</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Representative</w:t>
      </w:r>
      <w:r>
        <w:rPr>
          <w:spacing w:val="-12"/>
          <w:sz w:val="19"/>
        </w:rPr>
        <w:t> </w:t>
      </w:r>
      <w:r>
        <w:rPr>
          <w:sz w:val="19"/>
        </w:rPr>
        <w:t>Scot</w:t>
      </w:r>
      <w:r>
        <w:rPr>
          <w:spacing w:val="-11"/>
          <w:sz w:val="19"/>
        </w:rPr>
        <w:t> </w:t>
      </w:r>
      <w:r>
        <w:rPr>
          <w:spacing w:val="-2"/>
          <w:sz w:val="19"/>
        </w:rPr>
        <w:t>Matayoshi</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Senator</w:t>
      </w:r>
      <w:r>
        <w:rPr>
          <w:spacing w:val="-8"/>
          <w:sz w:val="19"/>
        </w:rPr>
        <w:t> </w:t>
      </w:r>
      <w:r>
        <w:rPr>
          <w:sz w:val="19"/>
        </w:rPr>
        <w:t>Chris</w:t>
      </w:r>
      <w:r>
        <w:rPr>
          <w:spacing w:val="-7"/>
          <w:sz w:val="19"/>
        </w:rPr>
        <w:t> </w:t>
      </w:r>
      <w:r>
        <w:rPr>
          <w:spacing w:val="-5"/>
          <w:sz w:val="19"/>
        </w:rPr>
        <w:t>Lee</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Representative</w:t>
      </w:r>
      <w:r>
        <w:rPr>
          <w:spacing w:val="-12"/>
          <w:sz w:val="19"/>
        </w:rPr>
        <w:t> </w:t>
      </w:r>
      <w:r>
        <w:rPr>
          <w:sz w:val="19"/>
        </w:rPr>
        <w:t>Lisa</w:t>
      </w:r>
      <w:r>
        <w:rPr>
          <w:spacing w:val="-11"/>
          <w:sz w:val="19"/>
        </w:rPr>
        <w:t> </w:t>
      </w:r>
      <w:r>
        <w:rPr>
          <w:spacing w:val="-2"/>
          <w:sz w:val="19"/>
        </w:rPr>
        <w:t>Marten</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Representative</w:t>
      </w:r>
      <w:r>
        <w:rPr>
          <w:spacing w:val="-12"/>
          <w:sz w:val="19"/>
        </w:rPr>
        <w:t> </w:t>
      </w:r>
      <w:r>
        <w:rPr>
          <w:sz w:val="19"/>
        </w:rPr>
        <w:t>Mike</w:t>
      </w:r>
      <w:r>
        <w:rPr>
          <w:spacing w:val="-11"/>
          <w:sz w:val="19"/>
        </w:rPr>
        <w:t> </w:t>
      </w:r>
      <w:r>
        <w:rPr>
          <w:spacing w:val="-5"/>
          <w:sz w:val="19"/>
        </w:rPr>
        <w:t>Lee</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Tolua</w:t>
      </w:r>
      <w:r>
        <w:rPr>
          <w:spacing w:val="-8"/>
          <w:sz w:val="19"/>
        </w:rPr>
        <w:t> </w:t>
      </w:r>
      <w:r>
        <w:rPr>
          <w:sz w:val="19"/>
        </w:rPr>
        <w:t>Samifua,</w:t>
      </w:r>
      <w:r>
        <w:rPr>
          <w:spacing w:val="-6"/>
          <w:sz w:val="19"/>
        </w:rPr>
        <w:t> </w:t>
      </w:r>
      <w:r>
        <w:rPr>
          <w:sz w:val="19"/>
        </w:rPr>
        <w:t>on</w:t>
      </w:r>
      <w:r>
        <w:rPr>
          <w:spacing w:val="-7"/>
          <w:sz w:val="19"/>
        </w:rPr>
        <w:t> </w:t>
      </w:r>
      <w:r>
        <w:rPr>
          <w:sz w:val="19"/>
        </w:rPr>
        <w:t>behalf</w:t>
      </w:r>
      <w:r>
        <w:rPr>
          <w:spacing w:val="-7"/>
          <w:sz w:val="19"/>
        </w:rPr>
        <w:t> </w:t>
      </w:r>
      <w:r>
        <w:rPr>
          <w:sz w:val="19"/>
        </w:rPr>
        <w:t>of</w:t>
      </w:r>
      <w:r>
        <w:rPr>
          <w:spacing w:val="-9"/>
          <w:sz w:val="19"/>
        </w:rPr>
        <w:t> </w:t>
      </w:r>
      <w:r>
        <w:rPr>
          <w:sz w:val="19"/>
        </w:rPr>
        <w:t>U.S.</w:t>
      </w:r>
      <w:r>
        <w:rPr>
          <w:spacing w:val="-7"/>
          <w:sz w:val="19"/>
        </w:rPr>
        <w:t> </w:t>
      </w:r>
      <w:r>
        <w:rPr>
          <w:sz w:val="19"/>
        </w:rPr>
        <w:t>Representative</w:t>
      </w:r>
      <w:r>
        <w:rPr>
          <w:spacing w:val="-7"/>
          <w:sz w:val="19"/>
        </w:rPr>
        <w:t> </w:t>
      </w:r>
      <w:r>
        <w:rPr>
          <w:sz w:val="19"/>
        </w:rPr>
        <w:t>Jill</w:t>
      </w:r>
      <w:r>
        <w:rPr>
          <w:spacing w:val="-6"/>
          <w:sz w:val="19"/>
        </w:rPr>
        <w:t> </w:t>
      </w:r>
      <w:r>
        <w:rPr>
          <w:spacing w:val="-2"/>
          <w:sz w:val="19"/>
        </w:rPr>
        <w:t>Tokuda</w:t>
      </w:r>
    </w:p>
    <w:p>
      <w:pPr>
        <w:pStyle w:val="BodyText"/>
        <w:rPr>
          <w:sz w:val="19"/>
        </w:rPr>
      </w:pPr>
    </w:p>
    <w:p>
      <w:pPr>
        <w:pStyle w:val="ListParagraph"/>
        <w:numPr>
          <w:ilvl w:val="0"/>
          <w:numId w:val="120"/>
        </w:numPr>
        <w:tabs>
          <w:tab w:pos="1800" w:val="left" w:leader="none"/>
        </w:tabs>
        <w:spacing w:line="240" w:lineRule="auto" w:before="0" w:after="0"/>
        <w:ind w:left="1800" w:right="0" w:hanging="593"/>
        <w:jc w:val="left"/>
        <w:rPr>
          <w:b/>
          <w:sz w:val="19"/>
        </w:rPr>
      </w:pPr>
      <w:r>
        <w:rPr>
          <w:b/>
          <w:sz w:val="19"/>
        </w:rPr>
        <w:t>REPORTS</w:t>
      </w:r>
      <w:r>
        <w:rPr>
          <w:b/>
          <w:spacing w:val="-9"/>
          <w:sz w:val="19"/>
        </w:rPr>
        <w:t> </w:t>
      </w:r>
      <w:r>
        <w:rPr>
          <w:b/>
          <w:sz w:val="19"/>
        </w:rPr>
        <w:t>FROM</w:t>
      </w:r>
      <w:r>
        <w:rPr>
          <w:b/>
          <w:spacing w:val="-8"/>
          <w:sz w:val="19"/>
        </w:rPr>
        <w:t> </w:t>
      </w:r>
      <w:r>
        <w:rPr>
          <w:b/>
          <w:sz w:val="19"/>
        </w:rPr>
        <w:t>MEMBERS</w:t>
      </w:r>
      <w:r>
        <w:rPr>
          <w:b/>
          <w:spacing w:val="-8"/>
          <w:sz w:val="19"/>
        </w:rPr>
        <w:t> </w:t>
      </w:r>
      <w:r>
        <w:rPr>
          <w:b/>
          <w:sz w:val="19"/>
        </w:rPr>
        <w:t>WHO</w:t>
      </w:r>
      <w:r>
        <w:rPr>
          <w:b/>
          <w:spacing w:val="-10"/>
          <w:sz w:val="19"/>
        </w:rPr>
        <w:t> </w:t>
      </w:r>
      <w:r>
        <w:rPr>
          <w:b/>
          <w:sz w:val="19"/>
        </w:rPr>
        <w:t>ATTENDED</w:t>
      </w:r>
      <w:r>
        <w:rPr>
          <w:b/>
          <w:spacing w:val="-9"/>
          <w:sz w:val="19"/>
        </w:rPr>
        <w:t> </w:t>
      </w:r>
      <w:r>
        <w:rPr>
          <w:b/>
          <w:sz w:val="19"/>
        </w:rPr>
        <w:t>OTHER</w:t>
      </w:r>
      <w:r>
        <w:rPr>
          <w:b/>
          <w:spacing w:val="-6"/>
          <w:sz w:val="19"/>
        </w:rPr>
        <w:t> </w:t>
      </w:r>
      <w:r>
        <w:rPr>
          <w:b/>
          <w:spacing w:val="-2"/>
          <w:sz w:val="19"/>
        </w:rPr>
        <w:t>MEETINGS</w:t>
      </w:r>
    </w:p>
    <w:p>
      <w:pPr>
        <w:pStyle w:val="BodyText"/>
        <w:rPr>
          <w:b/>
          <w:sz w:val="19"/>
        </w:rPr>
      </w:pPr>
    </w:p>
    <w:p>
      <w:pPr>
        <w:pStyle w:val="ListParagraph"/>
        <w:numPr>
          <w:ilvl w:val="0"/>
          <w:numId w:val="120"/>
        </w:numPr>
        <w:tabs>
          <w:tab w:pos="1800" w:val="left" w:leader="none"/>
        </w:tabs>
        <w:spacing w:line="240" w:lineRule="auto" w:before="0" w:after="0"/>
        <w:ind w:left="1800" w:right="0" w:hanging="540"/>
        <w:jc w:val="left"/>
        <w:rPr>
          <w:b/>
          <w:sz w:val="19"/>
        </w:rPr>
      </w:pPr>
      <w:r>
        <w:rPr>
          <w:b/>
          <w:sz w:val="19"/>
        </w:rPr>
        <w:t>PRESENTATIONS</w:t>
      </w:r>
      <w:r>
        <w:rPr>
          <w:b/>
          <w:spacing w:val="-8"/>
          <w:sz w:val="19"/>
        </w:rPr>
        <w:t> </w:t>
      </w:r>
      <w:r>
        <w:rPr>
          <w:b/>
          <w:sz w:val="19"/>
        </w:rPr>
        <w:t>–</w:t>
      </w:r>
      <w:r>
        <w:rPr>
          <w:b/>
          <w:spacing w:val="-7"/>
          <w:sz w:val="19"/>
        </w:rPr>
        <w:t> </w:t>
      </w:r>
      <w:r>
        <w:rPr>
          <w:b/>
          <w:sz w:val="19"/>
        </w:rPr>
        <w:t>Ten</w:t>
      </w:r>
      <w:r>
        <w:rPr>
          <w:b/>
          <w:spacing w:val="-8"/>
          <w:sz w:val="19"/>
        </w:rPr>
        <w:t> </w:t>
      </w:r>
      <w:r>
        <w:rPr>
          <w:b/>
          <w:sz w:val="19"/>
        </w:rPr>
        <w:t>(10)</w:t>
      </w:r>
      <w:r>
        <w:rPr>
          <w:b/>
          <w:spacing w:val="-9"/>
          <w:sz w:val="19"/>
        </w:rPr>
        <w:t> </w:t>
      </w:r>
      <w:r>
        <w:rPr>
          <w:b/>
          <w:sz w:val="19"/>
        </w:rPr>
        <w:t>minutes</w:t>
      </w:r>
      <w:r>
        <w:rPr>
          <w:b/>
          <w:spacing w:val="-8"/>
          <w:sz w:val="19"/>
        </w:rPr>
        <w:t> </w:t>
      </w:r>
      <w:r>
        <w:rPr>
          <w:b/>
          <w:spacing w:val="-4"/>
          <w:sz w:val="19"/>
        </w:rPr>
        <w:t>each</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Oahu’s</w:t>
      </w:r>
      <w:r>
        <w:rPr>
          <w:spacing w:val="-8"/>
          <w:sz w:val="19"/>
        </w:rPr>
        <w:t> </w:t>
      </w:r>
      <w:r>
        <w:rPr>
          <w:sz w:val="19"/>
        </w:rPr>
        <w:t>Exceptional</w:t>
      </w:r>
      <w:r>
        <w:rPr>
          <w:spacing w:val="-7"/>
          <w:sz w:val="19"/>
        </w:rPr>
        <w:t> </w:t>
      </w:r>
      <w:r>
        <w:rPr>
          <w:sz w:val="19"/>
        </w:rPr>
        <w:t>Tree</w:t>
      </w:r>
      <w:r>
        <w:rPr>
          <w:spacing w:val="-9"/>
          <w:sz w:val="19"/>
        </w:rPr>
        <w:t> </w:t>
      </w:r>
      <w:r>
        <w:rPr>
          <w:sz w:val="19"/>
        </w:rPr>
        <w:t>Program</w:t>
      </w:r>
      <w:r>
        <w:rPr>
          <w:spacing w:val="-8"/>
          <w:sz w:val="19"/>
        </w:rPr>
        <w:t> </w:t>
      </w:r>
      <w:r>
        <w:rPr>
          <w:sz w:val="19"/>
        </w:rPr>
        <w:t>by</w:t>
      </w:r>
      <w:r>
        <w:rPr>
          <w:spacing w:val="-7"/>
          <w:sz w:val="19"/>
        </w:rPr>
        <w:t> </w:t>
      </w:r>
      <w:r>
        <w:rPr>
          <w:sz w:val="19"/>
        </w:rPr>
        <w:t>Navin</w:t>
      </w:r>
      <w:r>
        <w:rPr>
          <w:spacing w:val="-9"/>
          <w:sz w:val="19"/>
        </w:rPr>
        <w:t> </w:t>
      </w:r>
      <w:r>
        <w:rPr>
          <w:sz w:val="19"/>
        </w:rPr>
        <w:t>Tagore,</w:t>
      </w:r>
      <w:r>
        <w:rPr>
          <w:spacing w:val="-8"/>
          <w:sz w:val="19"/>
        </w:rPr>
        <w:t> </w:t>
      </w:r>
      <w:r>
        <w:rPr>
          <w:sz w:val="19"/>
        </w:rPr>
        <w:t>Community</w:t>
      </w:r>
      <w:r>
        <w:rPr>
          <w:spacing w:val="-7"/>
          <w:sz w:val="19"/>
        </w:rPr>
        <w:t> </w:t>
      </w:r>
      <w:r>
        <w:rPr>
          <w:sz w:val="19"/>
        </w:rPr>
        <w:t>Forester,</w:t>
      </w:r>
      <w:r>
        <w:rPr>
          <w:spacing w:val="-9"/>
          <w:sz w:val="19"/>
        </w:rPr>
        <w:t> </w:t>
      </w:r>
      <w:r>
        <w:rPr>
          <w:sz w:val="19"/>
        </w:rPr>
        <w:t>Division</w:t>
      </w:r>
      <w:r>
        <w:rPr>
          <w:spacing w:val="-9"/>
          <w:sz w:val="19"/>
        </w:rPr>
        <w:t> </w:t>
      </w:r>
      <w:r>
        <w:rPr>
          <w:sz w:val="19"/>
        </w:rPr>
        <w:t>of</w:t>
      </w:r>
      <w:r>
        <w:rPr>
          <w:spacing w:val="-10"/>
          <w:sz w:val="19"/>
        </w:rPr>
        <w:t> </w:t>
      </w:r>
      <w:r>
        <w:rPr>
          <w:sz w:val="19"/>
        </w:rPr>
        <w:t>Urban</w:t>
      </w:r>
      <w:r>
        <w:rPr>
          <w:spacing w:val="-8"/>
          <w:sz w:val="19"/>
        </w:rPr>
        <w:t> </w:t>
      </w:r>
      <w:r>
        <w:rPr>
          <w:spacing w:val="-2"/>
          <w:sz w:val="19"/>
        </w:rPr>
        <w:t>Forestry</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60</w:t>
      </w:r>
      <w:r>
        <w:rPr>
          <w:spacing w:val="-8"/>
          <w:sz w:val="19"/>
        </w:rPr>
        <w:t> </w:t>
      </w:r>
      <w:r>
        <w:rPr>
          <w:sz w:val="19"/>
        </w:rPr>
        <w:t>Ka'apuni</w:t>
      </w:r>
      <w:r>
        <w:rPr>
          <w:spacing w:val="-7"/>
          <w:sz w:val="19"/>
        </w:rPr>
        <w:t> </w:t>
      </w:r>
      <w:r>
        <w:rPr>
          <w:sz w:val="19"/>
        </w:rPr>
        <w:t>Drive</w:t>
      </w:r>
      <w:r>
        <w:rPr>
          <w:spacing w:val="-8"/>
          <w:sz w:val="19"/>
        </w:rPr>
        <w:t> </w:t>
      </w:r>
      <w:r>
        <w:rPr>
          <w:sz w:val="19"/>
        </w:rPr>
        <w:t>TMK</w:t>
      </w:r>
      <w:r>
        <w:rPr>
          <w:spacing w:val="-7"/>
          <w:sz w:val="19"/>
        </w:rPr>
        <w:t> </w:t>
      </w:r>
      <w:r>
        <w:rPr>
          <w:sz w:val="19"/>
        </w:rPr>
        <w:t>4-3-013:033</w:t>
      </w:r>
      <w:r>
        <w:rPr>
          <w:spacing w:val="-7"/>
          <w:sz w:val="19"/>
        </w:rPr>
        <w:t> </w:t>
      </w:r>
      <w:r>
        <w:rPr>
          <w:sz w:val="19"/>
        </w:rPr>
        <w:t>SMA</w:t>
      </w:r>
      <w:r>
        <w:rPr>
          <w:spacing w:val="-6"/>
          <w:sz w:val="19"/>
        </w:rPr>
        <w:t> </w:t>
      </w:r>
      <w:r>
        <w:rPr>
          <w:sz w:val="19"/>
        </w:rPr>
        <w:t>Major</w:t>
      </w:r>
      <w:r>
        <w:rPr>
          <w:spacing w:val="-8"/>
          <w:sz w:val="19"/>
        </w:rPr>
        <w:t> </w:t>
      </w:r>
      <w:r>
        <w:rPr>
          <w:sz w:val="19"/>
        </w:rPr>
        <w:t>Permit</w:t>
      </w:r>
      <w:r>
        <w:rPr>
          <w:spacing w:val="-7"/>
          <w:sz w:val="19"/>
        </w:rPr>
        <w:t> </w:t>
      </w:r>
      <w:r>
        <w:rPr>
          <w:sz w:val="19"/>
        </w:rPr>
        <w:t>Application</w:t>
      </w:r>
      <w:r>
        <w:rPr>
          <w:spacing w:val="-7"/>
          <w:sz w:val="19"/>
        </w:rPr>
        <w:t> </w:t>
      </w:r>
      <w:r>
        <w:rPr>
          <w:sz w:val="19"/>
        </w:rPr>
        <w:t>by</w:t>
      </w:r>
      <w:r>
        <w:rPr>
          <w:spacing w:val="-6"/>
          <w:sz w:val="19"/>
        </w:rPr>
        <w:t> </w:t>
      </w:r>
      <w:r>
        <w:rPr>
          <w:sz w:val="19"/>
        </w:rPr>
        <w:t>Jim</w:t>
      </w:r>
      <w:r>
        <w:rPr>
          <w:spacing w:val="-7"/>
          <w:sz w:val="19"/>
        </w:rPr>
        <w:t> </w:t>
      </w:r>
      <w:r>
        <w:rPr>
          <w:sz w:val="19"/>
        </w:rPr>
        <w:t>Hayes,</w:t>
      </w:r>
      <w:r>
        <w:rPr>
          <w:spacing w:val="-9"/>
          <w:sz w:val="19"/>
        </w:rPr>
        <w:t> </w:t>
      </w:r>
      <w:r>
        <w:rPr>
          <w:sz w:val="19"/>
        </w:rPr>
        <w:t>Planning</w:t>
      </w:r>
      <w:r>
        <w:rPr>
          <w:spacing w:val="-7"/>
          <w:sz w:val="19"/>
        </w:rPr>
        <w:t> </w:t>
      </w:r>
      <w:r>
        <w:rPr>
          <w:sz w:val="19"/>
        </w:rPr>
        <w:t>Solutions,</w:t>
      </w:r>
      <w:r>
        <w:rPr>
          <w:spacing w:val="-7"/>
          <w:sz w:val="19"/>
        </w:rPr>
        <w:t> </w:t>
      </w:r>
      <w:r>
        <w:rPr>
          <w:spacing w:val="-4"/>
          <w:sz w:val="19"/>
        </w:rPr>
        <w:t>Inc.</w:t>
      </w:r>
    </w:p>
    <w:p>
      <w:pPr>
        <w:pStyle w:val="ListParagraph"/>
        <w:numPr>
          <w:ilvl w:val="0"/>
          <w:numId w:val="120"/>
        </w:numPr>
        <w:tabs>
          <w:tab w:pos="1800" w:val="left" w:leader="none"/>
        </w:tabs>
        <w:spacing w:line="240" w:lineRule="auto" w:before="218" w:after="0"/>
        <w:ind w:left="1800" w:right="0" w:hanging="593"/>
        <w:jc w:val="left"/>
        <w:rPr>
          <w:b/>
          <w:sz w:val="19"/>
        </w:rPr>
      </w:pPr>
      <w:r>
        <w:rPr>
          <w:b/>
          <w:sz w:val="19"/>
        </w:rPr>
        <w:t>BOARD</w:t>
      </w:r>
      <w:r>
        <w:rPr>
          <w:b/>
          <w:spacing w:val="-11"/>
          <w:sz w:val="19"/>
        </w:rPr>
        <w:t> </w:t>
      </w:r>
      <w:r>
        <w:rPr>
          <w:b/>
          <w:sz w:val="19"/>
        </w:rPr>
        <w:t>BUSINESS:</w:t>
      </w:r>
      <w:r>
        <w:rPr>
          <w:b/>
          <w:spacing w:val="-9"/>
          <w:sz w:val="19"/>
        </w:rPr>
        <w:t> </w:t>
      </w:r>
      <w:r>
        <w:rPr>
          <w:b/>
          <w:sz w:val="19"/>
        </w:rPr>
        <w:t>INDIVIDUAL</w:t>
      </w:r>
      <w:r>
        <w:rPr>
          <w:b/>
          <w:spacing w:val="-11"/>
          <w:sz w:val="19"/>
        </w:rPr>
        <w:t> </w:t>
      </w:r>
      <w:r>
        <w:rPr>
          <w:b/>
          <w:spacing w:val="-2"/>
          <w:sz w:val="19"/>
        </w:rPr>
        <w:t>MOTIONS</w:t>
      </w:r>
    </w:p>
    <w:p>
      <w:pPr>
        <w:pStyle w:val="ListParagraph"/>
        <w:numPr>
          <w:ilvl w:val="1"/>
          <w:numId w:val="120"/>
        </w:numPr>
        <w:tabs>
          <w:tab w:pos="1798" w:val="left" w:leader="none"/>
          <w:tab w:pos="1800" w:val="left" w:leader="none"/>
        </w:tabs>
        <w:spacing w:line="240" w:lineRule="auto" w:before="0" w:after="0"/>
        <w:ind w:left="1800" w:right="1080" w:hanging="360"/>
        <w:jc w:val="both"/>
        <w:rPr>
          <w:sz w:val="19"/>
        </w:rPr>
      </w:pPr>
      <w:r>
        <w:rPr>
          <w:b/>
          <w:sz w:val="19"/>
        </w:rPr>
        <w:t>The Kailua Neighborhood Board shall participate in the annual Kailua Town Party on Sunday, April 26, 2026, 11 am – 4 pm.</w:t>
      </w:r>
      <w:r>
        <w:rPr>
          <w:b/>
          <w:spacing w:val="40"/>
          <w:sz w:val="19"/>
        </w:rPr>
        <w:t> </w:t>
      </w:r>
      <w:r>
        <w:rPr>
          <w:b/>
          <w:sz w:val="19"/>
        </w:rPr>
        <w:t>The KNB will conduct a public survey at the event, create educational materials,</w:t>
      </w:r>
      <w:r>
        <w:rPr>
          <w:b/>
          <w:spacing w:val="-10"/>
          <w:sz w:val="19"/>
        </w:rPr>
        <w:t> </w:t>
      </w:r>
      <w:r>
        <w:rPr>
          <w:b/>
          <w:sz w:val="19"/>
        </w:rPr>
        <w:t>and</w:t>
      </w:r>
      <w:r>
        <w:rPr>
          <w:b/>
          <w:spacing w:val="-9"/>
          <w:sz w:val="19"/>
        </w:rPr>
        <w:t> </w:t>
      </w:r>
      <w:r>
        <w:rPr>
          <w:b/>
          <w:sz w:val="19"/>
        </w:rPr>
        <w:t>utilize</w:t>
      </w:r>
      <w:r>
        <w:rPr>
          <w:b/>
          <w:spacing w:val="-11"/>
          <w:sz w:val="19"/>
        </w:rPr>
        <w:t> </w:t>
      </w:r>
      <w:r>
        <w:rPr>
          <w:b/>
          <w:sz w:val="19"/>
        </w:rPr>
        <w:t>outreach</w:t>
      </w:r>
      <w:r>
        <w:rPr>
          <w:b/>
          <w:spacing w:val="-11"/>
          <w:sz w:val="19"/>
        </w:rPr>
        <w:t> </w:t>
      </w:r>
      <w:r>
        <w:rPr>
          <w:b/>
          <w:sz w:val="19"/>
        </w:rPr>
        <w:t>materials</w:t>
      </w:r>
      <w:r>
        <w:rPr>
          <w:b/>
          <w:spacing w:val="-10"/>
          <w:sz w:val="19"/>
        </w:rPr>
        <w:t> </w:t>
      </w:r>
      <w:r>
        <w:rPr>
          <w:b/>
          <w:sz w:val="19"/>
        </w:rPr>
        <w:t>including</w:t>
      </w:r>
      <w:r>
        <w:rPr>
          <w:b/>
          <w:spacing w:val="-11"/>
          <w:sz w:val="19"/>
        </w:rPr>
        <w:t> </w:t>
      </w:r>
      <w:r>
        <w:rPr>
          <w:b/>
          <w:sz w:val="19"/>
        </w:rPr>
        <w:t>a</w:t>
      </w:r>
      <w:r>
        <w:rPr>
          <w:b/>
          <w:spacing w:val="-11"/>
          <w:sz w:val="19"/>
        </w:rPr>
        <w:t> </w:t>
      </w:r>
      <w:r>
        <w:rPr>
          <w:b/>
          <w:sz w:val="19"/>
        </w:rPr>
        <w:t>board</w:t>
      </w:r>
      <w:r>
        <w:rPr>
          <w:b/>
          <w:spacing w:val="-11"/>
          <w:sz w:val="19"/>
        </w:rPr>
        <w:t> </w:t>
      </w:r>
      <w:r>
        <w:rPr>
          <w:b/>
          <w:sz w:val="19"/>
        </w:rPr>
        <w:t>banner</w:t>
      </w:r>
      <w:r>
        <w:rPr>
          <w:b/>
          <w:spacing w:val="-10"/>
          <w:sz w:val="19"/>
        </w:rPr>
        <w:t> </w:t>
      </w:r>
      <w:r>
        <w:rPr>
          <w:b/>
          <w:sz w:val="19"/>
        </w:rPr>
        <w:t>and</w:t>
      </w:r>
      <w:r>
        <w:rPr>
          <w:b/>
          <w:spacing w:val="-12"/>
          <w:sz w:val="19"/>
        </w:rPr>
        <w:t> </w:t>
      </w:r>
      <w:r>
        <w:rPr>
          <w:b/>
          <w:sz w:val="19"/>
        </w:rPr>
        <w:t>board</w:t>
      </w:r>
      <w:r>
        <w:rPr>
          <w:b/>
          <w:spacing w:val="-11"/>
          <w:sz w:val="19"/>
        </w:rPr>
        <w:t> </w:t>
      </w:r>
      <w:r>
        <w:rPr>
          <w:b/>
          <w:sz w:val="19"/>
        </w:rPr>
        <w:t>shirts.</w:t>
      </w:r>
      <w:r>
        <w:rPr>
          <w:b/>
          <w:spacing w:val="33"/>
          <w:sz w:val="19"/>
        </w:rPr>
        <w:t> </w:t>
      </w:r>
      <w:r>
        <w:rPr>
          <w:b/>
          <w:sz w:val="19"/>
        </w:rPr>
        <w:t>The</w:t>
      </w:r>
      <w:r>
        <w:rPr>
          <w:b/>
          <w:spacing w:val="-11"/>
          <w:sz w:val="19"/>
        </w:rPr>
        <w:t> </w:t>
      </w:r>
      <w:r>
        <w:rPr>
          <w:b/>
          <w:sz w:val="19"/>
        </w:rPr>
        <w:t>total</w:t>
      </w:r>
      <w:r>
        <w:rPr>
          <w:b/>
          <w:spacing w:val="-10"/>
          <w:sz w:val="19"/>
        </w:rPr>
        <w:t> </w:t>
      </w:r>
      <w:r>
        <w:rPr>
          <w:b/>
          <w:sz w:val="19"/>
        </w:rPr>
        <w:t>budget will be under $500. </w:t>
      </w:r>
      <w:r>
        <w:rPr>
          <w:sz w:val="19"/>
        </w:rPr>
        <w:t>(Individual motion requires a second.)</w:t>
      </w:r>
    </w:p>
    <w:p>
      <w:pPr>
        <w:pStyle w:val="ListParagraph"/>
        <w:spacing w:after="0" w:line="240" w:lineRule="auto"/>
        <w:jc w:val="both"/>
        <w:rPr>
          <w:sz w:val="19"/>
        </w:rPr>
        <w:sectPr>
          <w:headerReference w:type="default" r:id="rId769"/>
          <w:footerReference w:type="default" r:id="rId770"/>
          <w:pgSz w:w="12240" w:h="15840"/>
          <w:pgMar w:header="722" w:footer="0" w:top="1180" w:bottom="280" w:left="0" w:right="360"/>
          <w:pgNumType w:start="2"/>
        </w:sectPr>
      </w:pPr>
    </w:p>
    <w:p>
      <w:pPr>
        <w:pStyle w:val="BodyText"/>
        <w:spacing w:before="59"/>
        <w:rPr>
          <w:sz w:val="19"/>
        </w:rPr>
      </w:pPr>
    </w:p>
    <w:p>
      <w:pPr>
        <w:pStyle w:val="ListParagraph"/>
        <w:numPr>
          <w:ilvl w:val="1"/>
          <w:numId w:val="120"/>
        </w:numPr>
        <w:tabs>
          <w:tab w:pos="1798" w:val="left" w:leader="none"/>
          <w:tab w:pos="1800" w:val="left" w:leader="none"/>
        </w:tabs>
        <w:spacing w:line="242" w:lineRule="auto" w:before="0" w:after="0"/>
        <w:ind w:left="1800" w:right="1085" w:hanging="360"/>
        <w:jc w:val="both"/>
        <w:rPr>
          <w:b/>
          <w:sz w:val="19"/>
        </w:rPr>
      </w:pPr>
      <w:r>
        <w:rPr>
          <w:b/>
          <w:sz w:val="19"/>
        </w:rPr>
        <w:t>Kailua Public Library. The Kailua Neighborhood Board supports a new Kailua Library to provide expanded services and support for the community.</w:t>
      </w:r>
    </w:p>
    <w:p>
      <w:pPr>
        <w:spacing w:line="240" w:lineRule="auto" w:before="0"/>
        <w:ind w:left="1800" w:right="1079" w:firstLine="0"/>
        <w:jc w:val="both"/>
        <w:rPr>
          <w:sz w:val="19"/>
        </w:rPr>
      </w:pPr>
      <w:r>
        <w:rPr>
          <w:sz w:val="19"/>
        </w:rPr>
        <w:t>Whereas,</w:t>
      </w:r>
      <w:r>
        <w:rPr>
          <w:spacing w:val="-8"/>
          <w:sz w:val="19"/>
        </w:rPr>
        <w:t> </w:t>
      </w:r>
      <w:r>
        <w:rPr>
          <w:sz w:val="19"/>
        </w:rPr>
        <w:t>the</w:t>
      </w:r>
      <w:r>
        <w:rPr>
          <w:spacing w:val="-8"/>
          <w:sz w:val="19"/>
        </w:rPr>
        <w:t> </w:t>
      </w:r>
      <w:r>
        <w:rPr>
          <w:sz w:val="19"/>
        </w:rPr>
        <w:t>Kailua</w:t>
      </w:r>
      <w:r>
        <w:rPr>
          <w:spacing w:val="-8"/>
          <w:sz w:val="19"/>
        </w:rPr>
        <w:t> </w:t>
      </w:r>
      <w:r>
        <w:rPr>
          <w:sz w:val="19"/>
        </w:rPr>
        <w:t>Library</w:t>
      </w:r>
      <w:r>
        <w:rPr>
          <w:spacing w:val="-10"/>
          <w:sz w:val="19"/>
        </w:rPr>
        <w:t> </w:t>
      </w:r>
      <w:r>
        <w:rPr>
          <w:sz w:val="19"/>
        </w:rPr>
        <w:t>and</w:t>
      </w:r>
      <w:r>
        <w:rPr>
          <w:spacing w:val="-8"/>
          <w:sz w:val="19"/>
        </w:rPr>
        <w:t> </w:t>
      </w:r>
      <w:r>
        <w:rPr>
          <w:sz w:val="19"/>
        </w:rPr>
        <w:t>its</w:t>
      </w:r>
      <w:r>
        <w:rPr>
          <w:spacing w:val="-9"/>
          <w:sz w:val="19"/>
        </w:rPr>
        <w:t> </w:t>
      </w:r>
      <w:r>
        <w:rPr>
          <w:sz w:val="19"/>
        </w:rPr>
        <w:t>dedicated</w:t>
      </w:r>
      <w:r>
        <w:rPr>
          <w:spacing w:val="-10"/>
          <w:sz w:val="19"/>
        </w:rPr>
        <w:t> </w:t>
      </w:r>
      <w:r>
        <w:rPr>
          <w:sz w:val="19"/>
        </w:rPr>
        <w:t>staff</w:t>
      </w:r>
      <w:r>
        <w:rPr>
          <w:spacing w:val="-10"/>
          <w:sz w:val="19"/>
        </w:rPr>
        <w:t> </w:t>
      </w:r>
      <w:r>
        <w:rPr>
          <w:sz w:val="19"/>
        </w:rPr>
        <w:t>have</w:t>
      </w:r>
      <w:r>
        <w:rPr>
          <w:spacing w:val="-11"/>
          <w:sz w:val="19"/>
        </w:rPr>
        <w:t> </w:t>
      </w:r>
      <w:r>
        <w:rPr>
          <w:sz w:val="19"/>
        </w:rPr>
        <w:t>served</w:t>
      </w:r>
      <w:r>
        <w:rPr>
          <w:spacing w:val="-8"/>
          <w:sz w:val="19"/>
        </w:rPr>
        <w:t> </w:t>
      </w:r>
      <w:r>
        <w:rPr>
          <w:sz w:val="19"/>
        </w:rPr>
        <w:t>the</w:t>
      </w:r>
      <w:r>
        <w:rPr>
          <w:spacing w:val="-8"/>
          <w:sz w:val="19"/>
        </w:rPr>
        <w:t> </w:t>
      </w:r>
      <w:r>
        <w:rPr>
          <w:sz w:val="19"/>
        </w:rPr>
        <w:t>public</w:t>
      </w:r>
      <w:r>
        <w:rPr>
          <w:spacing w:val="-7"/>
          <w:sz w:val="19"/>
        </w:rPr>
        <w:t> </w:t>
      </w:r>
      <w:r>
        <w:rPr>
          <w:sz w:val="19"/>
        </w:rPr>
        <w:t>well</w:t>
      </w:r>
      <w:r>
        <w:rPr>
          <w:spacing w:val="-7"/>
          <w:sz w:val="19"/>
        </w:rPr>
        <w:t> </w:t>
      </w:r>
      <w:r>
        <w:rPr>
          <w:sz w:val="19"/>
        </w:rPr>
        <w:t>for</w:t>
      </w:r>
      <w:r>
        <w:rPr>
          <w:spacing w:val="-9"/>
          <w:sz w:val="19"/>
        </w:rPr>
        <w:t> </w:t>
      </w:r>
      <w:r>
        <w:rPr>
          <w:sz w:val="19"/>
        </w:rPr>
        <w:t>generations,</w:t>
      </w:r>
      <w:r>
        <w:rPr>
          <w:spacing w:val="-8"/>
          <w:sz w:val="19"/>
        </w:rPr>
        <w:t> </w:t>
      </w:r>
      <w:r>
        <w:rPr>
          <w:sz w:val="19"/>
        </w:rPr>
        <w:t>however,</w:t>
      </w:r>
      <w:r>
        <w:rPr>
          <w:spacing w:val="-9"/>
          <w:sz w:val="19"/>
        </w:rPr>
        <w:t> </w:t>
      </w:r>
      <w:r>
        <w:rPr>
          <w:sz w:val="19"/>
        </w:rPr>
        <w:t>the structure</w:t>
      </w:r>
      <w:r>
        <w:rPr>
          <w:spacing w:val="-3"/>
          <w:sz w:val="19"/>
        </w:rPr>
        <w:t> </w:t>
      </w:r>
      <w:r>
        <w:rPr>
          <w:sz w:val="19"/>
        </w:rPr>
        <w:t>is</w:t>
      </w:r>
      <w:r>
        <w:rPr>
          <w:spacing w:val="-2"/>
          <w:sz w:val="19"/>
        </w:rPr>
        <w:t> </w:t>
      </w:r>
      <w:r>
        <w:rPr>
          <w:sz w:val="19"/>
        </w:rPr>
        <w:t>nearly</w:t>
      </w:r>
      <w:r>
        <w:rPr>
          <w:spacing w:val="-2"/>
          <w:sz w:val="19"/>
        </w:rPr>
        <w:t> </w:t>
      </w:r>
      <w:r>
        <w:rPr>
          <w:sz w:val="19"/>
        </w:rPr>
        <w:t>two</w:t>
      </w:r>
      <w:r>
        <w:rPr>
          <w:spacing w:val="-3"/>
          <w:sz w:val="19"/>
        </w:rPr>
        <w:t> </w:t>
      </w:r>
      <w:r>
        <w:rPr>
          <w:sz w:val="19"/>
        </w:rPr>
        <w:t>decades</w:t>
      </w:r>
      <w:r>
        <w:rPr>
          <w:spacing w:val="-1"/>
          <w:sz w:val="19"/>
        </w:rPr>
        <w:t> </w:t>
      </w:r>
      <w:r>
        <w:rPr>
          <w:sz w:val="19"/>
        </w:rPr>
        <w:t>beyond</w:t>
      </w:r>
      <w:r>
        <w:rPr>
          <w:spacing w:val="-2"/>
          <w:sz w:val="19"/>
        </w:rPr>
        <w:t> </w:t>
      </w:r>
      <w:r>
        <w:rPr>
          <w:sz w:val="19"/>
        </w:rPr>
        <w:t>its</w:t>
      </w:r>
      <w:r>
        <w:rPr>
          <w:spacing w:val="-1"/>
          <w:sz w:val="19"/>
        </w:rPr>
        <w:t> </w:t>
      </w:r>
      <w:r>
        <w:rPr>
          <w:sz w:val="19"/>
        </w:rPr>
        <w:t>timeline</w:t>
      </w:r>
      <w:r>
        <w:rPr>
          <w:spacing w:val="-3"/>
          <w:sz w:val="19"/>
        </w:rPr>
        <w:t> </w:t>
      </w:r>
      <w:r>
        <w:rPr>
          <w:sz w:val="19"/>
        </w:rPr>
        <w:t>for</w:t>
      </w:r>
      <w:r>
        <w:rPr>
          <w:spacing w:val="-3"/>
          <w:sz w:val="19"/>
        </w:rPr>
        <w:t> </w:t>
      </w:r>
      <w:r>
        <w:rPr>
          <w:sz w:val="19"/>
        </w:rPr>
        <w:t>a</w:t>
      </w:r>
      <w:r>
        <w:rPr>
          <w:spacing w:val="-3"/>
          <w:sz w:val="19"/>
        </w:rPr>
        <w:t> </w:t>
      </w:r>
      <w:r>
        <w:rPr>
          <w:sz w:val="19"/>
        </w:rPr>
        <w:t>major</w:t>
      </w:r>
      <w:r>
        <w:rPr>
          <w:spacing w:val="-3"/>
          <w:sz w:val="19"/>
        </w:rPr>
        <w:t> </w:t>
      </w:r>
      <w:r>
        <w:rPr>
          <w:sz w:val="19"/>
        </w:rPr>
        <w:t>overhaul</w:t>
      </w:r>
      <w:r>
        <w:rPr>
          <w:spacing w:val="-2"/>
          <w:sz w:val="19"/>
        </w:rPr>
        <w:t> </w:t>
      </w:r>
      <w:r>
        <w:rPr>
          <w:sz w:val="19"/>
        </w:rPr>
        <w:t>to</w:t>
      </w:r>
      <w:r>
        <w:rPr>
          <w:spacing w:val="-3"/>
          <w:sz w:val="19"/>
        </w:rPr>
        <w:t> </w:t>
      </w:r>
      <w:r>
        <w:rPr>
          <w:sz w:val="19"/>
        </w:rPr>
        <w:t>improve</w:t>
      </w:r>
      <w:r>
        <w:rPr>
          <w:spacing w:val="-3"/>
          <w:sz w:val="19"/>
        </w:rPr>
        <w:t> </w:t>
      </w:r>
      <w:r>
        <w:rPr>
          <w:sz w:val="19"/>
        </w:rPr>
        <w:t>facilities</w:t>
      </w:r>
      <w:r>
        <w:rPr>
          <w:spacing w:val="-1"/>
          <w:sz w:val="19"/>
        </w:rPr>
        <w:t> </w:t>
      </w:r>
      <w:r>
        <w:rPr>
          <w:sz w:val="19"/>
        </w:rPr>
        <w:t>and</w:t>
      </w:r>
      <w:r>
        <w:rPr>
          <w:spacing w:val="-4"/>
          <w:sz w:val="19"/>
        </w:rPr>
        <w:t> </w:t>
      </w:r>
      <w:r>
        <w:rPr>
          <w:sz w:val="19"/>
        </w:rPr>
        <w:t>community </w:t>
      </w:r>
      <w:r>
        <w:rPr>
          <w:spacing w:val="-2"/>
          <w:sz w:val="19"/>
        </w:rPr>
        <w:t>services</w:t>
      </w:r>
    </w:p>
    <w:p>
      <w:pPr>
        <w:spacing w:before="0"/>
        <w:ind w:left="1800" w:right="1079" w:firstLine="0"/>
        <w:jc w:val="both"/>
        <w:rPr>
          <w:sz w:val="19"/>
        </w:rPr>
      </w:pPr>
      <w:r>
        <w:rPr>
          <w:sz w:val="19"/>
        </w:rPr>
        <w:t>Whereas,</w:t>
      </w:r>
      <w:r>
        <w:rPr>
          <w:spacing w:val="-14"/>
          <w:sz w:val="19"/>
        </w:rPr>
        <w:t> </w:t>
      </w:r>
      <w:r>
        <w:rPr>
          <w:sz w:val="19"/>
        </w:rPr>
        <w:t>today</w:t>
      </w:r>
      <w:r>
        <w:rPr>
          <w:spacing w:val="-13"/>
          <w:sz w:val="19"/>
        </w:rPr>
        <w:t> </w:t>
      </w:r>
      <w:r>
        <w:rPr>
          <w:sz w:val="19"/>
        </w:rPr>
        <w:t>the</w:t>
      </w:r>
      <w:r>
        <w:rPr>
          <w:spacing w:val="-13"/>
          <w:sz w:val="19"/>
        </w:rPr>
        <w:t> </w:t>
      </w:r>
      <w:r>
        <w:rPr>
          <w:sz w:val="19"/>
        </w:rPr>
        <w:t>Kailua</w:t>
      </w:r>
      <w:r>
        <w:rPr>
          <w:spacing w:val="-13"/>
          <w:sz w:val="19"/>
        </w:rPr>
        <w:t> </w:t>
      </w:r>
      <w:r>
        <w:rPr>
          <w:sz w:val="19"/>
        </w:rPr>
        <w:t>Library</w:t>
      </w:r>
      <w:r>
        <w:rPr>
          <w:spacing w:val="-13"/>
          <w:sz w:val="19"/>
        </w:rPr>
        <w:t> </w:t>
      </w:r>
      <w:r>
        <w:rPr>
          <w:sz w:val="19"/>
        </w:rPr>
        <w:t>has</w:t>
      </w:r>
      <w:r>
        <w:rPr>
          <w:spacing w:val="-14"/>
          <w:sz w:val="19"/>
        </w:rPr>
        <w:t> </w:t>
      </w:r>
      <w:r>
        <w:rPr>
          <w:sz w:val="19"/>
        </w:rPr>
        <w:t>maxed</w:t>
      </w:r>
      <w:r>
        <w:rPr>
          <w:spacing w:val="-12"/>
          <w:sz w:val="19"/>
        </w:rPr>
        <w:t> </w:t>
      </w:r>
      <w:r>
        <w:rPr>
          <w:sz w:val="19"/>
        </w:rPr>
        <w:t>out</w:t>
      </w:r>
      <w:r>
        <w:rPr>
          <w:spacing w:val="-14"/>
          <w:sz w:val="19"/>
        </w:rPr>
        <w:t> </w:t>
      </w:r>
      <w:r>
        <w:rPr>
          <w:sz w:val="19"/>
        </w:rPr>
        <w:t>its</w:t>
      </w:r>
      <w:r>
        <w:rPr>
          <w:spacing w:val="-13"/>
          <w:sz w:val="19"/>
        </w:rPr>
        <w:t> </w:t>
      </w:r>
      <w:r>
        <w:rPr>
          <w:sz w:val="19"/>
        </w:rPr>
        <w:t>electrical</w:t>
      </w:r>
      <w:r>
        <w:rPr>
          <w:spacing w:val="-13"/>
          <w:sz w:val="19"/>
        </w:rPr>
        <w:t> </w:t>
      </w:r>
      <w:r>
        <w:rPr>
          <w:sz w:val="19"/>
        </w:rPr>
        <w:t>capacity,</w:t>
      </w:r>
      <w:r>
        <w:rPr>
          <w:spacing w:val="-13"/>
          <w:sz w:val="19"/>
        </w:rPr>
        <w:t> </w:t>
      </w:r>
      <w:r>
        <w:rPr>
          <w:sz w:val="19"/>
        </w:rPr>
        <w:t>requires</w:t>
      </w:r>
      <w:r>
        <w:rPr>
          <w:spacing w:val="-13"/>
          <w:sz w:val="19"/>
        </w:rPr>
        <w:t> </w:t>
      </w:r>
      <w:r>
        <w:rPr>
          <w:sz w:val="19"/>
        </w:rPr>
        <w:t>replacement</w:t>
      </w:r>
      <w:r>
        <w:rPr>
          <w:spacing w:val="-13"/>
          <w:sz w:val="19"/>
        </w:rPr>
        <w:t> </w:t>
      </w:r>
      <w:r>
        <w:rPr>
          <w:sz w:val="19"/>
        </w:rPr>
        <w:t>of</w:t>
      </w:r>
      <w:r>
        <w:rPr>
          <w:spacing w:val="-13"/>
          <w:sz w:val="19"/>
        </w:rPr>
        <w:t> </w:t>
      </w:r>
      <w:r>
        <w:rPr>
          <w:sz w:val="19"/>
        </w:rPr>
        <w:t>aging</w:t>
      </w:r>
      <w:r>
        <w:rPr>
          <w:spacing w:val="-12"/>
          <w:sz w:val="19"/>
        </w:rPr>
        <w:t> </w:t>
      </w:r>
      <w:r>
        <w:rPr>
          <w:sz w:val="19"/>
        </w:rPr>
        <w:t>HVAC systems, and does not have space to host modern library and community services and programming.</w:t>
      </w:r>
    </w:p>
    <w:p>
      <w:pPr>
        <w:spacing w:before="0"/>
        <w:ind w:left="1800" w:right="1079" w:firstLine="0"/>
        <w:jc w:val="both"/>
        <w:rPr>
          <w:sz w:val="19"/>
        </w:rPr>
      </w:pPr>
      <w:r>
        <w:rPr>
          <w:sz w:val="19"/>
        </w:rPr>
        <w:t>Whereas, limited parking has become a significant issue for those accessing the library, district park, and nearby destinations</w:t>
      </w:r>
    </w:p>
    <w:p>
      <w:pPr>
        <w:spacing w:before="0"/>
        <w:ind w:left="1800" w:right="1080" w:firstLine="0"/>
        <w:jc w:val="both"/>
        <w:rPr>
          <w:sz w:val="19"/>
        </w:rPr>
      </w:pPr>
      <w:r>
        <w:rPr>
          <w:sz w:val="19"/>
        </w:rPr>
        <w:t>Whereas, old</w:t>
      </w:r>
      <w:r>
        <w:rPr>
          <w:spacing w:val="-1"/>
          <w:sz w:val="19"/>
        </w:rPr>
        <w:t> </w:t>
      </w:r>
      <w:r>
        <w:rPr>
          <w:sz w:val="19"/>
        </w:rPr>
        <w:t>community meeting spaces,</w:t>
      </w:r>
      <w:r>
        <w:rPr>
          <w:spacing w:val="-1"/>
          <w:sz w:val="19"/>
        </w:rPr>
        <w:t> </w:t>
      </w:r>
      <w:r>
        <w:rPr>
          <w:sz w:val="19"/>
        </w:rPr>
        <w:t>such</w:t>
      </w:r>
      <w:r>
        <w:rPr>
          <w:spacing w:val="-1"/>
          <w:sz w:val="19"/>
        </w:rPr>
        <w:t> </w:t>
      </w:r>
      <w:r>
        <w:rPr>
          <w:sz w:val="19"/>
        </w:rPr>
        <w:t>as the room the Kailua Neighborhood Board meets,</w:t>
      </w:r>
      <w:r>
        <w:rPr>
          <w:spacing w:val="-1"/>
          <w:sz w:val="19"/>
        </w:rPr>
        <w:t> </w:t>
      </w:r>
      <w:r>
        <w:rPr>
          <w:sz w:val="19"/>
        </w:rPr>
        <w:t>do not have adequate audio, video, presentation, and online capabilities to properly support modern hybrid </w:t>
      </w:r>
      <w:r>
        <w:rPr>
          <w:spacing w:val="-2"/>
          <w:sz w:val="19"/>
        </w:rPr>
        <w:t>meetings</w:t>
      </w:r>
    </w:p>
    <w:p>
      <w:pPr>
        <w:spacing w:before="0"/>
        <w:ind w:left="1800" w:right="1082" w:firstLine="0"/>
        <w:jc w:val="both"/>
        <w:rPr>
          <w:sz w:val="19"/>
        </w:rPr>
      </w:pPr>
      <w:r>
        <w:rPr>
          <w:sz w:val="19"/>
        </w:rPr>
        <w:t>Whereas,</w:t>
      </w:r>
      <w:r>
        <w:rPr>
          <w:spacing w:val="-5"/>
          <w:sz w:val="19"/>
        </w:rPr>
        <w:t> </w:t>
      </w:r>
      <w:r>
        <w:rPr>
          <w:sz w:val="19"/>
        </w:rPr>
        <w:t>Kailua</w:t>
      </w:r>
      <w:r>
        <w:rPr>
          <w:spacing w:val="-4"/>
          <w:sz w:val="19"/>
        </w:rPr>
        <w:t> </w:t>
      </w:r>
      <w:r>
        <w:rPr>
          <w:sz w:val="19"/>
        </w:rPr>
        <w:t>also</w:t>
      </w:r>
      <w:r>
        <w:rPr>
          <w:spacing w:val="-5"/>
          <w:sz w:val="19"/>
        </w:rPr>
        <w:t> </w:t>
      </w:r>
      <w:r>
        <w:rPr>
          <w:sz w:val="19"/>
        </w:rPr>
        <w:t>has</w:t>
      </w:r>
      <w:r>
        <w:rPr>
          <w:spacing w:val="-4"/>
          <w:sz w:val="19"/>
        </w:rPr>
        <w:t> </w:t>
      </w:r>
      <w:r>
        <w:rPr>
          <w:sz w:val="19"/>
        </w:rPr>
        <w:t>no</w:t>
      </w:r>
      <w:r>
        <w:rPr>
          <w:spacing w:val="-4"/>
          <w:sz w:val="19"/>
        </w:rPr>
        <w:t> </w:t>
      </w:r>
      <w:r>
        <w:rPr>
          <w:sz w:val="19"/>
        </w:rPr>
        <w:t>disaster</w:t>
      </w:r>
      <w:r>
        <w:rPr>
          <w:spacing w:val="-5"/>
          <w:sz w:val="19"/>
        </w:rPr>
        <w:t> </w:t>
      </w:r>
      <w:r>
        <w:rPr>
          <w:sz w:val="19"/>
        </w:rPr>
        <w:t>shelter</w:t>
      </w:r>
      <w:r>
        <w:rPr>
          <w:spacing w:val="-5"/>
          <w:sz w:val="19"/>
        </w:rPr>
        <w:t> </w:t>
      </w:r>
      <w:r>
        <w:rPr>
          <w:sz w:val="19"/>
        </w:rPr>
        <w:t>capable</w:t>
      </w:r>
      <w:r>
        <w:rPr>
          <w:spacing w:val="-5"/>
          <w:sz w:val="19"/>
        </w:rPr>
        <w:t> </w:t>
      </w:r>
      <w:r>
        <w:rPr>
          <w:sz w:val="19"/>
        </w:rPr>
        <w:t>of</w:t>
      </w:r>
      <w:r>
        <w:rPr>
          <w:spacing w:val="-5"/>
          <w:sz w:val="19"/>
        </w:rPr>
        <w:t> </w:t>
      </w:r>
      <w:r>
        <w:rPr>
          <w:sz w:val="19"/>
        </w:rPr>
        <w:t>protecting</w:t>
      </w:r>
      <w:r>
        <w:rPr>
          <w:spacing w:val="-4"/>
          <w:sz w:val="19"/>
        </w:rPr>
        <w:t> </w:t>
      </w:r>
      <w:r>
        <w:rPr>
          <w:sz w:val="19"/>
        </w:rPr>
        <w:t>and</w:t>
      </w:r>
      <w:r>
        <w:rPr>
          <w:spacing w:val="-4"/>
          <w:sz w:val="19"/>
        </w:rPr>
        <w:t> </w:t>
      </w:r>
      <w:r>
        <w:rPr>
          <w:sz w:val="19"/>
        </w:rPr>
        <w:t>sustaining</w:t>
      </w:r>
      <w:r>
        <w:rPr>
          <w:spacing w:val="-4"/>
          <w:sz w:val="19"/>
        </w:rPr>
        <w:t> </w:t>
      </w:r>
      <w:r>
        <w:rPr>
          <w:sz w:val="19"/>
        </w:rPr>
        <w:t>a</w:t>
      </w:r>
      <w:r>
        <w:rPr>
          <w:spacing w:val="-5"/>
          <w:sz w:val="19"/>
        </w:rPr>
        <w:t> </w:t>
      </w:r>
      <w:r>
        <w:rPr>
          <w:sz w:val="19"/>
        </w:rPr>
        <w:t>large</w:t>
      </w:r>
      <w:r>
        <w:rPr>
          <w:spacing w:val="-5"/>
          <w:sz w:val="19"/>
        </w:rPr>
        <w:t> </w:t>
      </w:r>
      <w:r>
        <w:rPr>
          <w:sz w:val="19"/>
        </w:rPr>
        <w:t>number</w:t>
      </w:r>
      <w:r>
        <w:rPr>
          <w:spacing w:val="-5"/>
          <w:sz w:val="19"/>
        </w:rPr>
        <w:t> </w:t>
      </w:r>
      <w:r>
        <w:rPr>
          <w:sz w:val="19"/>
        </w:rPr>
        <w:t>of</w:t>
      </w:r>
      <w:r>
        <w:rPr>
          <w:spacing w:val="-2"/>
          <w:sz w:val="19"/>
        </w:rPr>
        <w:t> </w:t>
      </w:r>
      <w:r>
        <w:rPr>
          <w:sz w:val="19"/>
        </w:rPr>
        <w:t>people for an extended period of time</w:t>
      </w:r>
    </w:p>
    <w:p>
      <w:pPr>
        <w:spacing w:before="0"/>
        <w:ind w:left="1800" w:right="1078" w:firstLine="0"/>
        <w:jc w:val="both"/>
        <w:rPr>
          <w:sz w:val="19"/>
        </w:rPr>
      </w:pPr>
      <w:r>
        <w:rPr>
          <w:sz w:val="19"/>
        </w:rPr>
        <w:t>Whereas, the State of Hawaii is finally poised to replace the Kailua Library with a modern facility, so now, </w:t>
      </w:r>
      <w:r>
        <w:rPr>
          <w:spacing w:val="-2"/>
          <w:sz w:val="19"/>
        </w:rPr>
        <w:t>therefore,</w:t>
      </w:r>
    </w:p>
    <w:p>
      <w:pPr>
        <w:spacing w:before="0"/>
        <w:ind w:left="1800" w:right="1084" w:firstLine="0"/>
        <w:jc w:val="both"/>
        <w:rPr>
          <w:b/>
          <w:sz w:val="19"/>
        </w:rPr>
      </w:pPr>
      <w:r>
        <w:rPr>
          <w:b/>
          <w:sz w:val="19"/>
        </w:rPr>
        <w:t>Be it resolved that the Kailua Neighborhood Board supports a new Kailua Library and modern facilities capable of providing expanded services to meet the modern needs of our community</w:t>
      </w:r>
    </w:p>
    <w:p>
      <w:pPr>
        <w:spacing w:before="0"/>
        <w:ind w:left="1800" w:right="1075" w:firstLine="0"/>
        <w:jc w:val="both"/>
        <w:rPr>
          <w:b/>
          <w:sz w:val="19"/>
        </w:rPr>
      </w:pPr>
      <w:r>
        <w:rPr>
          <w:b/>
          <w:sz w:val="19"/>
        </w:rPr>
        <w:t>Be</w:t>
      </w:r>
      <w:r>
        <w:rPr>
          <w:b/>
          <w:spacing w:val="-8"/>
          <w:sz w:val="19"/>
        </w:rPr>
        <w:t> </w:t>
      </w:r>
      <w:r>
        <w:rPr>
          <w:b/>
          <w:sz w:val="19"/>
        </w:rPr>
        <w:t>it</w:t>
      </w:r>
      <w:r>
        <w:rPr>
          <w:b/>
          <w:spacing w:val="-9"/>
          <w:sz w:val="19"/>
        </w:rPr>
        <w:t> </w:t>
      </w:r>
      <w:r>
        <w:rPr>
          <w:b/>
          <w:sz w:val="19"/>
        </w:rPr>
        <w:t>further</w:t>
      </w:r>
      <w:r>
        <w:rPr>
          <w:b/>
          <w:spacing w:val="-8"/>
          <w:sz w:val="19"/>
        </w:rPr>
        <w:t> </w:t>
      </w:r>
      <w:r>
        <w:rPr>
          <w:b/>
          <w:sz w:val="19"/>
        </w:rPr>
        <w:t>resolved</w:t>
      </w:r>
      <w:r>
        <w:rPr>
          <w:b/>
          <w:spacing w:val="-9"/>
          <w:sz w:val="19"/>
        </w:rPr>
        <w:t> </w:t>
      </w:r>
      <w:r>
        <w:rPr>
          <w:b/>
          <w:sz w:val="19"/>
        </w:rPr>
        <w:t>that</w:t>
      </w:r>
      <w:r>
        <w:rPr>
          <w:b/>
          <w:spacing w:val="-9"/>
          <w:sz w:val="19"/>
        </w:rPr>
        <w:t> </w:t>
      </w:r>
      <w:r>
        <w:rPr>
          <w:b/>
          <w:sz w:val="19"/>
        </w:rPr>
        <w:t>the</w:t>
      </w:r>
      <w:r>
        <w:rPr>
          <w:b/>
          <w:spacing w:val="-8"/>
          <w:sz w:val="19"/>
        </w:rPr>
        <w:t> </w:t>
      </w:r>
      <w:r>
        <w:rPr>
          <w:b/>
          <w:sz w:val="19"/>
        </w:rPr>
        <w:t>library</w:t>
      </w:r>
      <w:r>
        <w:rPr>
          <w:b/>
          <w:spacing w:val="-8"/>
          <w:sz w:val="19"/>
        </w:rPr>
        <w:t> </w:t>
      </w:r>
      <w:r>
        <w:rPr>
          <w:b/>
          <w:sz w:val="19"/>
        </w:rPr>
        <w:t>should</w:t>
      </w:r>
      <w:r>
        <w:rPr>
          <w:b/>
          <w:spacing w:val="-6"/>
          <w:sz w:val="19"/>
        </w:rPr>
        <w:t> </w:t>
      </w:r>
      <w:r>
        <w:rPr>
          <w:b/>
          <w:sz w:val="19"/>
        </w:rPr>
        <w:t>be</w:t>
      </w:r>
      <w:r>
        <w:rPr>
          <w:b/>
          <w:spacing w:val="-8"/>
          <w:sz w:val="19"/>
        </w:rPr>
        <w:t> </w:t>
      </w:r>
      <w:r>
        <w:rPr>
          <w:b/>
          <w:sz w:val="19"/>
        </w:rPr>
        <w:t>planned</w:t>
      </w:r>
      <w:r>
        <w:rPr>
          <w:b/>
          <w:spacing w:val="-9"/>
          <w:sz w:val="19"/>
        </w:rPr>
        <w:t> </w:t>
      </w:r>
      <w:r>
        <w:rPr>
          <w:b/>
          <w:sz w:val="19"/>
        </w:rPr>
        <w:t>for</w:t>
      </w:r>
      <w:r>
        <w:rPr>
          <w:b/>
          <w:spacing w:val="-8"/>
          <w:sz w:val="19"/>
        </w:rPr>
        <w:t> </w:t>
      </w:r>
      <w:r>
        <w:rPr>
          <w:b/>
          <w:sz w:val="19"/>
        </w:rPr>
        <w:t>to</w:t>
      </w:r>
      <w:r>
        <w:rPr>
          <w:b/>
          <w:spacing w:val="-9"/>
          <w:sz w:val="19"/>
        </w:rPr>
        <w:t> </w:t>
      </w:r>
      <w:r>
        <w:rPr>
          <w:b/>
          <w:sz w:val="19"/>
        </w:rPr>
        <w:t>provide</w:t>
      </w:r>
      <w:r>
        <w:rPr>
          <w:b/>
          <w:spacing w:val="-9"/>
          <w:sz w:val="19"/>
        </w:rPr>
        <w:t> </w:t>
      </w:r>
      <w:r>
        <w:rPr>
          <w:b/>
          <w:sz w:val="19"/>
        </w:rPr>
        <w:t>all</w:t>
      </w:r>
      <w:r>
        <w:rPr>
          <w:b/>
          <w:spacing w:val="-8"/>
          <w:sz w:val="19"/>
        </w:rPr>
        <w:t> </w:t>
      </w:r>
      <w:r>
        <w:rPr>
          <w:b/>
          <w:sz w:val="19"/>
        </w:rPr>
        <w:t>the</w:t>
      </w:r>
      <w:r>
        <w:rPr>
          <w:b/>
          <w:spacing w:val="-8"/>
          <w:sz w:val="19"/>
        </w:rPr>
        <w:t> </w:t>
      </w:r>
      <w:r>
        <w:rPr>
          <w:b/>
          <w:sz w:val="19"/>
        </w:rPr>
        <w:t>innovative</w:t>
      </w:r>
      <w:r>
        <w:rPr>
          <w:b/>
          <w:spacing w:val="-8"/>
          <w:sz w:val="19"/>
        </w:rPr>
        <w:t> </w:t>
      </w:r>
      <w:r>
        <w:rPr>
          <w:b/>
          <w:sz w:val="19"/>
        </w:rPr>
        <w:t>services</w:t>
      </w:r>
      <w:r>
        <w:rPr>
          <w:b/>
          <w:spacing w:val="-8"/>
          <w:sz w:val="19"/>
        </w:rPr>
        <w:t> </w:t>
      </w:r>
      <w:r>
        <w:rPr>
          <w:b/>
          <w:sz w:val="19"/>
        </w:rPr>
        <w:t>and benefits</w:t>
      </w:r>
      <w:r>
        <w:rPr>
          <w:b/>
          <w:spacing w:val="-11"/>
          <w:sz w:val="19"/>
        </w:rPr>
        <w:t> </w:t>
      </w:r>
      <w:r>
        <w:rPr>
          <w:b/>
          <w:sz w:val="19"/>
        </w:rPr>
        <w:t>to</w:t>
      </w:r>
      <w:r>
        <w:rPr>
          <w:b/>
          <w:spacing w:val="-9"/>
          <w:sz w:val="19"/>
        </w:rPr>
        <w:t> </w:t>
      </w:r>
      <w:r>
        <w:rPr>
          <w:b/>
          <w:sz w:val="19"/>
        </w:rPr>
        <w:t>our</w:t>
      </w:r>
      <w:r>
        <w:rPr>
          <w:b/>
          <w:spacing w:val="-10"/>
          <w:sz w:val="19"/>
        </w:rPr>
        <w:t> </w:t>
      </w:r>
      <w:r>
        <w:rPr>
          <w:b/>
          <w:sz w:val="19"/>
        </w:rPr>
        <w:t>community</w:t>
      </w:r>
      <w:r>
        <w:rPr>
          <w:b/>
          <w:spacing w:val="-6"/>
          <w:sz w:val="19"/>
        </w:rPr>
        <w:t> </w:t>
      </w:r>
      <w:r>
        <w:rPr>
          <w:b/>
          <w:sz w:val="19"/>
        </w:rPr>
        <w:t>that</w:t>
      </w:r>
      <w:r>
        <w:rPr>
          <w:b/>
          <w:spacing w:val="-9"/>
          <w:sz w:val="19"/>
        </w:rPr>
        <w:t> </w:t>
      </w:r>
      <w:r>
        <w:rPr>
          <w:b/>
          <w:sz w:val="19"/>
        </w:rPr>
        <w:t>modern</w:t>
      </w:r>
      <w:r>
        <w:rPr>
          <w:b/>
          <w:spacing w:val="-11"/>
          <w:sz w:val="19"/>
        </w:rPr>
        <w:t> </w:t>
      </w:r>
      <w:r>
        <w:rPr>
          <w:b/>
          <w:sz w:val="19"/>
        </w:rPr>
        <w:t>libraries</w:t>
      </w:r>
      <w:r>
        <w:rPr>
          <w:b/>
          <w:spacing w:val="-10"/>
          <w:sz w:val="19"/>
        </w:rPr>
        <w:t> </w:t>
      </w:r>
      <w:r>
        <w:rPr>
          <w:b/>
          <w:sz w:val="19"/>
        </w:rPr>
        <w:t>typically</w:t>
      </w:r>
      <w:r>
        <w:rPr>
          <w:b/>
          <w:spacing w:val="-10"/>
          <w:sz w:val="19"/>
        </w:rPr>
        <w:t> </w:t>
      </w:r>
      <w:r>
        <w:rPr>
          <w:b/>
          <w:sz w:val="19"/>
        </w:rPr>
        <w:t>provide,</w:t>
      </w:r>
      <w:r>
        <w:rPr>
          <w:b/>
          <w:spacing w:val="-11"/>
          <w:sz w:val="19"/>
        </w:rPr>
        <w:t> </w:t>
      </w:r>
      <w:r>
        <w:rPr>
          <w:b/>
          <w:sz w:val="19"/>
        </w:rPr>
        <w:t>including</w:t>
      </w:r>
      <w:r>
        <w:rPr>
          <w:b/>
          <w:spacing w:val="-11"/>
          <w:sz w:val="19"/>
        </w:rPr>
        <w:t> </w:t>
      </w:r>
      <w:r>
        <w:rPr>
          <w:b/>
          <w:sz w:val="19"/>
        </w:rPr>
        <w:t>adequate</w:t>
      </w:r>
      <w:r>
        <w:rPr>
          <w:b/>
          <w:spacing w:val="-11"/>
          <w:sz w:val="19"/>
        </w:rPr>
        <w:t> </w:t>
      </w:r>
      <w:r>
        <w:rPr>
          <w:b/>
          <w:sz w:val="19"/>
        </w:rPr>
        <w:t>space</w:t>
      </w:r>
      <w:r>
        <w:rPr>
          <w:b/>
          <w:spacing w:val="-10"/>
          <w:sz w:val="19"/>
        </w:rPr>
        <w:t> </w:t>
      </w:r>
      <w:r>
        <w:rPr>
          <w:b/>
          <w:sz w:val="19"/>
        </w:rPr>
        <w:t>that</w:t>
      </w:r>
      <w:r>
        <w:rPr>
          <w:b/>
          <w:spacing w:val="-11"/>
          <w:sz w:val="19"/>
        </w:rPr>
        <w:t> </w:t>
      </w:r>
      <w:r>
        <w:rPr>
          <w:b/>
          <w:sz w:val="19"/>
        </w:rPr>
        <w:t>can be used for community programming such as art classes, study rooms, and meeting rooms that individuals and community groups can use</w:t>
      </w:r>
    </w:p>
    <w:p>
      <w:pPr>
        <w:spacing w:before="0"/>
        <w:ind w:left="1800" w:right="1075" w:firstLine="0"/>
        <w:jc w:val="both"/>
        <w:rPr>
          <w:b/>
          <w:sz w:val="19"/>
        </w:rPr>
      </w:pPr>
      <w:r>
        <w:rPr>
          <w:b/>
          <w:sz w:val="19"/>
        </w:rPr>
        <w:t>Be it further resolved that the library should provide online connectivity for all, including space for students</w:t>
      </w:r>
      <w:r>
        <w:rPr>
          <w:b/>
          <w:spacing w:val="-14"/>
          <w:sz w:val="19"/>
        </w:rPr>
        <w:t> </w:t>
      </w:r>
      <w:r>
        <w:rPr>
          <w:b/>
          <w:sz w:val="19"/>
        </w:rPr>
        <w:t>and</w:t>
      </w:r>
      <w:r>
        <w:rPr>
          <w:b/>
          <w:spacing w:val="-13"/>
          <w:sz w:val="19"/>
        </w:rPr>
        <w:t> </w:t>
      </w:r>
      <w:r>
        <w:rPr>
          <w:b/>
          <w:sz w:val="19"/>
        </w:rPr>
        <w:t>families</w:t>
      </w:r>
      <w:r>
        <w:rPr>
          <w:b/>
          <w:spacing w:val="-13"/>
          <w:sz w:val="19"/>
        </w:rPr>
        <w:t> </w:t>
      </w:r>
      <w:r>
        <w:rPr>
          <w:b/>
          <w:sz w:val="19"/>
        </w:rPr>
        <w:t>to</w:t>
      </w:r>
      <w:r>
        <w:rPr>
          <w:b/>
          <w:spacing w:val="-13"/>
          <w:sz w:val="19"/>
        </w:rPr>
        <w:t> </w:t>
      </w:r>
      <w:r>
        <w:rPr>
          <w:b/>
          <w:sz w:val="19"/>
        </w:rPr>
        <w:t>access</w:t>
      </w:r>
      <w:r>
        <w:rPr>
          <w:b/>
          <w:spacing w:val="-13"/>
          <w:sz w:val="19"/>
        </w:rPr>
        <w:t> </w:t>
      </w:r>
      <w:r>
        <w:rPr>
          <w:b/>
          <w:sz w:val="19"/>
        </w:rPr>
        <w:t>government</w:t>
      </w:r>
      <w:r>
        <w:rPr>
          <w:b/>
          <w:spacing w:val="-14"/>
          <w:sz w:val="19"/>
        </w:rPr>
        <w:t> </w:t>
      </w:r>
      <w:r>
        <w:rPr>
          <w:b/>
          <w:sz w:val="19"/>
        </w:rPr>
        <w:t>services,</w:t>
      </w:r>
      <w:r>
        <w:rPr>
          <w:b/>
          <w:spacing w:val="-13"/>
          <w:sz w:val="19"/>
        </w:rPr>
        <w:t> </w:t>
      </w:r>
      <w:r>
        <w:rPr>
          <w:b/>
          <w:sz w:val="19"/>
        </w:rPr>
        <w:t>work,</w:t>
      </w:r>
      <w:r>
        <w:rPr>
          <w:b/>
          <w:spacing w:val="-13"/>
          <w:sz w:val="19"/>
        </w:rPr>
        <w:t> </w:t>
      </w:r>
      <w:r>
        <w:rPr>
          <w:b/>
          <w:sz w:val="19"/>
        </w:rPr>
        <w:t>play,</w:t>
      </w:r>
      <w:r>
        <w:rPr>
          <w:b/>
          <w:spacing w:val="-13"/>
          <w:sz w:val="19"/>
        </w:rPr>
        <w:t> </w:t>
      </w:r>
      <w:r>
        <w:rPr>
          <w:b/>
          <w:sz w:val="19"/>
        </w:rPr>
        <w:t>and</w:t>
      </w:r>
      <w:r>
        <w:rPr>
          <w:b/>
          <w:spacing w:val="-13"/>
          <w:sz w:val="19"/>
        </w:rPr>
        <w:t> </w:t>
      </w:r>
      <w:r>
        <w:rPr>
          <w:b/>
          <w:sz w:val="19"/>
        </w:rPr>
        <w:t>enjoy</w:t>
      </w:r>
      <w:r>
        <w:rPr>
          <w:b/>
          <w:spacing w:val="-14"/>
          <w:sz w:val="19"/>
        </w:rPr>
        <w:t> </w:t>
      </w:r>
      <w:r>
        <w:rPr>
          <w:b/>
          <w:sz w:val="19"/>
        </w:rPr>
        <w:t>digital</w:t>
      </w:r>
      <w:r>
        <w:rPr>
          <w:b/>
          <w:spacing w:val="-13"/>
          <w:sz w:val="19"/>
        </w:rPr>
        <w:t> </w:t>
      </w:r>
      <w:r>
        <w:rPr>
          <w:b/>
          <w:sz w:val="19"/>
        </w:rPr>
        <w:t>media</w:t>
      </w:r>
      <w:r>
        <w:rPr>
          <w:b/>
          <w:spacing w:val="-13"/>
          <w:sz w:val="19"/>
        </w:rPr>
        <w:t> </w:t>
      </w:r>
      <w:r>
        <w:rPr>
          <w:b/>
          <w:sz w:val="19"/>
        </w:rPr>
        <w:t>in</w:t>
      </w:r>
      <w:r>
        <w:rPr>
          <w:b/>
          <w:spacing w:val="-13"/>
          <w:sz w:val="19"/>
        </w:rPr>
        <w:t> </w:t>
      </w:r>
      <w:r>
        <w:rPr>
          <w:b/>
          <w:sz w:val="19"/>
        </w:rPr>
        <w:t>all</w:t>
      </w:r>
      <w:r>
        <w:rPr>
          <w:b/>
          <w:spacing w:val="-13"/>
          <w:sz w:val="19"/>
        </w:rPr>
        <w:t> </w:t>
      </w:r>
      <w:r>
        <w:rPr>
          <w:b/>
          <w:sz w:val="19"/>
        </w:rPr>
        <w:t>forms, and</w:t>
      </w:r>
      <w:r>
        <w:rPr>
          <w:b/>
          <w:spacing w:val="-2"/>
          <w:sz w:val="19"/>
        </w:rPr>
        <w:t> </w:t>
      </w:r>
      <w:r>
        <w:rPr>
          <w:b/>
          <w:sz w:val="19"/>
        </w:rPr>
        <w:t>include</w:t>
      </w:r>
      <w:r>
        <w:rPr>
          <w:b/>
          <w:spacing w:val="-1"/>
          <w:sz w:val="19"/>
        </w:rPr>
        <w:t> </w:t>
      </w:r>
      <w:r>
        <w:rPr>
          <w:b/>
          <w:sz w:val="19"/>
        </w:rPr>
        <w:t>a</w:t>
      </w:r>
      <w:r>
        <w:rPr>
          <w:b/>
          <w:spacing w:val="-1"/>
          <w:sz w:val="19"/>
        </w:rPr>
        <w:t> </w:t>
      </w:r>
      <w:r>
        <w:rPr>
          <w:b/>
          <w:sz w:val="19"/>
        </w:rPr>
        <w:t>large public meeting</w:t>
      </w:r>
      <w:r>
        <w:rPr>
          <w:b/>
          <w:spacing w:val="-2"/>
          <w:sz w:val="19"/>
        </w:rPr>
        <w:t> </w:t>
      </w:r>
      <w:r>
        <w:rPr>
          <w:b/>
          <w:sz w:val="19"/>
        </w:rPr>
        <w:t>room</w:t>
      </w:r>
      <w:r>
        <w:rPr>
          <w:b/>
          <w:spacing w:val="-2"/>
          <w:sz w:val="19"/>
        </w:rPr>
        <w:t> </w:t>
      </w:r>
      <w:r>
        <w:rPr>
          <w:b/>
          <w:sz w:val="19"/>
        </w:rPr>
        <w:t>capable</w:t>
      </w:r>
      <w:r>
        <w:rPr>
          <w:b/>
          <w:spacing w:val="-1"/>
          <w:sz w:val="19"/>
        </w:rPr>
        <w:t> </w:t>
      </w:r>
      <w:r>
        <w:rPr>
          <w:b/>
          <w:sz w:val="19"/>
        </w:rPr>
        <w:t>of hosting hybrid</w:t>
      </w:r>
      <w:r>
        <w:rPr>
          <w:b/>
          <w:spacing w:val="-2"/>
          <w:sz w:val="19"/>
        </w:rPr>
        <w:t> </w:t>
      </w:r>
      <w:r>
        <w:rPr>
          <w:b/>
          <w:sz w:val="19"/>
        </w:rPr>
        <w:t>community meetings</w:t>
      </w:r>
      <w:r>
        <w:rPr>
          <w:b/>
          <w:spacing w:val="-1"/>
          <w:sz w:val="19"/>
        </w:rPr>
        <w:t> </w:t>
      </w:r>
      <w:r>
        <w:rPr>
          <w:b/>
          <w:sz w:val="19"/>
        </w:rPr>
        <w:t>and digital </w:t>
      </w:r>
      <w:r>
        <w:rPr>
          <w:b/>
          <w:spacing w:val="-2"/>
          <w:sz w:val="19"/>
        </w:rPr>
        <w:t>presentations</w:t>
      </w:r>
    </w:p>
    <w:p>
      <w:pPr>
        <w:spacing w:before="0"/>
        <w:ind w:left="1800" w:right="1084" w:firstLine="0"/>
        <w:jc w:val="both"/>
        <w:rPr>
          <w:b/>
          <w:sz w:val="19"/>
        </w:rPr>
      </w:pPr>
      <w:r>
        <w:rPr>
          <w:b/>
          <w:sz w:val="19"/>
        </w:rPr>
        <w:t>Be it further resolved that the library should have outdoor space to host community events, gatherings, markets, or just provide a tranquil place for community members to relax and read</w:t>
      </w:r>
    </w:p>
    <w:p>
      <w:pPr>
        <w:spacing w:before="0"/>
        <w:ind w:left="1800" w:right="1083" w:firstLine="0"/>
        <w:jc w:val="both"/>
        <w:rPr>
          <w:b/>
          <w:sz w:val="19"/>
        </w:rPr>
      </w:pPr>
      <w:r>
        <w:rPr>
          <w:b/>
          <w:sz w:val="19"/>
        </w:rPr>
        <w:t>Be it further resolved that the library should have increased parking and improved pedestrian and bicycle access to enable more members of the community to visit</w:t>
      </w:r>
    </w:p>
    <w:p>
      <w:pPr>
        <w:spacing w:line="240" w:lineRule="auto" w:before="0"/>
        <w:ind w:left="1800" w:right="1080" w:firstLine="0"/>
        <w:jc w:val="both"/>
        <w:rPr>
          <w:b/>
          <w:sz w:val="19"/>
        </w:rPr>
      </w:pPr>
      <w:r>
        <w:rPr>
          <w:b/>
          <w:sz w:val="19"/>
        </w:rPr>
        <w:t>Be it further resolved that the library should also serve as a disaster resilience hub, with the capability of sheltering a large number of people in the event of a disaster, such as a hurricane or tsunami, and be planned to have solar, batteries, and other technology commonly employed in modern</w:t>
      </w:r>
      <w:r>
        <w:rPr>
          <w:b/>
          <w:spacing w:val="-9"/>
          <w:sz w:val="19"/>
        </w:rPr>
        <w:t> </w:t>
      </w:r>
      <w:r>
        <w:rPr>
          <w:b/>
          <w:sz w:val="19"/>
        </w:rPr>
        <w:t>resilience</w:t>
      </w:r>
      <w:r>
        <w:rPr>
          <w:b/>
          <w:spacing w:val="-8"/>
          <w:sz w:val="19"/>
        </w:rPr>
        <w:t> </w:t>
      </w:r>
      <w:r>
        <w:rPr>
          <w:b/>
          <w:sz w:val="19"/>
        </w:rPr>
        <w:t>hubs</w:t>
      </w:r>
      <w:r>
        <w:rPr>
          <w:b/>
          <w:spacing w:val="-8"/>
          <w:sz w:val="19"/>
        </w:rPr>
        <w:t> </w:t>
      </w:r>
      <w:r>
        <w:rPr>
          <w:b/>
          <w:sz w:val="19"/>
        </w:rPr>
        <w:t>to</w:t>
      </w:r>
      <w:r>
        <w:rPr>
          <w:b/>
          <w:spacing w:val="-7"/>
          <w:sz w:val="19"/>
        </w:rPr>
        <w:t> </w:t>
      </w:r>
      <w:r>
        <w:rPr>
          <w:b/>
          <w:sz w:val="19"/>
        </w:rPr>
        <w:t>provide</w:t>
      </w:r>
      <w:r>
        <w:rPr>
          <w:b/>
          <w:spacing w:val="-9"/>
          <w:sz w:val="19"/>
        </w:rPr>
        <w:t> </w:t>
      </w:r>
      <w:r>
        <w:rPr>
          <w:b/>
          <w:sz w:val="19"/>
        </w:rPr>
        <w:t>power</w:t>
      </w:r>
      <w:r>
        <w:rPr>
          <w:b/>
          <w:spacing w:val="-10"/>
          <w:sz w:val="19"/>
        </w:rPr>
        <w:t> </w:t>
      </w:r>
      <w:r>
        <w:rPr>
          <w:b/>
          <w:sz w:val="19"/>
        </w:rPr>
        <w:t>when</w:t>
      </w:r>
      <w:r>
        <w:rPr>
          <w:b/>
          <w:spacing w:val="-9"/>
          <w:sz w:val="19"/>
        </w:rPr>
        <w:t> </w:t>
      </w:r>
      <w:r>
        <w:rPr>
          <w:b/>
          <w:sz w:val="19"/>
        </w:rPr>
        <w:t>the</w:t>
      </w:r>
      <w:r>
        <w:rPr>
          <w:b/>
          <w:spacing w:val="-11"/>
          <w:sz w:val="19"/>
        </w:rPr>
        <w:t> </w:t>
      </w:r>
      <w:r>
        <w:rPr>
          <w:b/>
          <w:sz w:val="19"/>
        </w:rPr>
        <w:t>surrounding</w:t>
      </w:r>
      <w:r>
        <w:rPr>
          <w:b/>
          <w:spacing w:val="-11"/>
          <w:sz w:val="19"/>
        </w:rPr>
        <w:t> </w:t>
      </w:r>
      <w:r>
        <w:rPr>
          <w:b/>
          <w:sz w:val="19"/>
        </w:rPr>
        <w:t>grid</w:t>
      </w:r>
      <w:r>
        <w:rPr>
          <w:b/>
          <w:spacing w:val="-11"/>
          <w:sz w:val="19"/>
        </w:rPr>
        <w:t> </w:t>
      </w:r>
      <w:r>
        <w:rPr>
          <w:b/>
          <w:sz w:val="19"/>
        </w:rPr>
        <w:t>is</w:t>
      </w:r>
      <w:r>
        <w:rPr>
          <w:b/>
          <w:spacing w:val="-8"/>
          <w:sz w:val="19"/>
        </w:rPr>
        <w:t> </w:t>
      </w:r>
      <w:r>
        <w:rPr>
          <w:b/>
          <w:sz w:val="19"/>
        </w:rPr>
        <w:t>down,</w:t>
      </w:r>
      <w:r>
        <w:rPr>
          <w:b/>
          <w:spacing w:val="-11"/>
          <w:sz w:val="19"/>
        </w:rPr>
        <w:t> </w:t>
      </w:r>
      <w:r>
        <w:rPr>
          <w:b/>
          <w:sz w:val="19"/>
        </w:rPr>
        <w:t>as</w:t>
      </w:r>
      <w:r>
        <w:rPr>
          <w:b/>
          <w:spacing w:val="-8"/>
          <w:sz w:val="19"/>
        </w:rPr>
        <w:t> </w:t>
      </w:r>
      <w:r>
        <w:rPr>
          <w:b/>
          <w:sz w:val="19"/>
        </w:rPr>
        <w:t>well</w:t>
      </w:r>
      <w:r>
        <w:rPr>
          <w:b/>
          <w:spacing w:val="-10"/>
          <w:sz w:val="19"/>
        </w:rPr>
        <w:t> </w:t>
      </w:r>
      <w:r>
        <w:rPr>
          <w:b/>
          <w:sz w:val="19"/>
        </w:rPr>
        <w:t>as</w:t>
      </w:r>
      <w:r>
        <w:rPr>
          <w:b/>
          <w:spacing w:val="-10"/>
          <w:sz w:val="19"/>
        </w:rPr>
        <w:t> </w:t>
      </w:r>
      <w:r>
        <w:rPr>
          <w:b/>
          <w:sz w:val="19"/>
        </w:rPr>
        <w:t>to</w:t>
      </w:r>
      <w:r>
        <w:rPr>
          <w:b/>
          <w:spacing w:val="-9"/>
          <w:sz w:val="19"/>
        </w:rPr>
        <w:t> </w:t>
      </w:r>
      <w:r>
        <w:rPr>
          <w:b/>
          <w:sz w:val="19"/>
        </w:rPr>
        <w:t>the</w:t>
      </w:r>
      <w:r>
        <w:rPr>
          <w:b/>
          <w:spacing w:val="-11"/>
          <w:sz w:val="19"/>
        </w:rPr>
        <w:t> </w:t>
      </w:r>
      <w:r>
        <w:rPr>
          <w:b/>
          <w:sz w:val="19"/>
        </w:rPr>
        <w:t>Police and Fire stations, and contain storage for emergency supplies and food, with a commercial kitchen to feed the community in times of need</w:t>
      </w:r>
    </w:p>
    <w:p>
      <w:pPr>
        <w:spacing w:before="0"/>
        <w:ind w:left="1800" w:right="1078" w:firstLine="0"/>
        <w:jc w:val="both"/>
        <w:rPr>
          <w:b/>
          <w:sz w:val="19"/>
        </w:rPr>
      </w:pPr>
      <w:r>
        <w:rPr>
          <w:b/>
          <w:sz w:val="19"/>
        </w:rPr>
        <w:t>Be it further resolved that the library should provide commercial spaces for the Friends of Kailua Library</w:t>
      </w:r>
      <w:r>
        <w:rPr>
          <w:b/>
          <w:spacing w:val="-8"/>
          <w:sz w:val="19"/>
        </w:rPr>
        <w:t> </w:t>
      </w:r>
      <w:r>
        <w:rPr>
          <w:b/>
          <w:sz w:val="19"/>
        </w:rPr>
        <w:t>to</w:t>
      </w:r>
      <w:r>
        <w:rPr>
          <w:b/>
          <w:spacing w:val="-9"/>
          <w:sz w:val="19"/>
        </w:rPr>
        <w:t> </w:t>
      </w:r>
      <w:r>
        <w:rPr>
          <w:b/>
          <w:sz w:val="19"/>
        </w:rPr>
        <w:t>operate,</w:t>
      </w:r>
      <w:r>
        <w:rPr>
          <w:b/>
          <w:spacing w:val="-8"/>
          <w:sz w:val="19"/>
        </w:rPr>
        <w:t> </w:t>
      </w:r>
      <w:r>
        <w:rPr>
          <w:b/>
          <w:sz w:val="19"/>
        </w:rPr>
        <w:t>and</w:t>
      </w:r>
      <w:r>
        <w:rPr>
          <w:b/>
          <w:spacing w:val="-9"/>
          <w:sz w:val="19"/>
        </w:rPr>
        <w:t> </w:t>
      </w:r>
      <w:r>
        <w:rPr>
          <w:b/>
          <w:sz w:val="19"/>
        </w:rPr>
        <w:t>for</w:t>
      </w:r>
      <w:r>
        <w:rPr>
          <w:b/>
          <w:spacing w:val="-6"/>
          <w:sz w:val="19"/>
        </w:rPr>
        <w:t> </w:t>
      </w:r>
      <w:r>
        <w:rPr>
          <w:b/>
          <w:sz w:val="19"/>
        </w:rPr>
        <w:t>common</w:t>
      </w:r>
      <w:r>
        <w:rPr>
          <w:b/>
          <w:spacing w:val="-9"/>
          <w:sz w:val="19"/>
        </w:rPr>
        <w:t> </w:t>
      </w:r>
      <w:r>
        <w:rPr>
          <w:b/>
          <w:sz w:val="19"/>
        </w:rPr>
        <w:t>amenities</w:t>
      </w:r>
      <w:r>
        <w:rPr>
          <w:b/>
          <w:spacing w:val="-8"/>
          <w:sz w:val="19"/>
        </w:rPr>
        <w:t> </w:t>
      </w:r>
      <w:r>
        <w:rPr>
          <w:b/>
          <w:sz w:val="19"/>
        </w:rPr>
        <w:t>such</w:t>
      </w:r>
      <w:r>
        <w:rPr>
          <w:b/>
          <w:spacing w:val="-9"/>
          <w:sz w:val="19"/>
        </w:rPr>
        <w:t> </w:t>
      </w:r>
      <w:r>
        <w:rPr>
          <w:b/>
          <w:sz w:val="19"/>
        </w:rPr>
        <w:t>as</w:t>
      </w:r>
      <w:r>
        <w:rPr>
          <w:b/>
          <w:spacing w:val="-8"/>
          <w:sz w:val="19"/>
        </w:rPr>
        <w:t> </w:t>
      </w:r>
      <w:r>
        <w:rPr>
          <w:b/>
          <w:sz w:val="19"/>
        </w:rPr>
        <w:t>a</w:t>
      </w:r>
      <w:r>
        <w:rPr>
          <w:b/>
          <w:spacing w:val="-8"/>
          <w:sz w:val="19"/>
        </w:rPr>
        <w:t> </w:t>
      </w:r>
      <w:r>
        <w:rPr>
          <w:b/>
          <w:sz w:val="19"/>
        </w:rPr>
        <w:t>coffee</w:t>
      </w:r>
      <w:r>
        <w:rPr>
          <w:b/>
          <w:spacing w:val="-8"/>
          <w:sz w:val="19"/>
        </w:rPr>
        <w:t> </w:t>
      </w:r>
      <w:r>
        <w:rPr>
          <w:b/>
          <w:sz w:val="19"/>
        </w:rPr>
        <w:t>shop,</w:t>
      </w:r>
      <w:r>
        <w:rPr>
          <w:b/>
          <w:spacing w:val="-8"/>
          <w:sz w:val="19"/>
        </w:rPr>
        <w:t> </w:t>
      </w:r>
      <w:r>
        <w:rPr>
          <w:b/>
          <w:sz w:val="19"/>
        </w:rPr>
        <w:t>café,</w:t>
      </w:r>
      <w:r>
        <w:rPr>
          <w:b/>
          <w:spacing w:val="-8"/>
          <w:sz w:val="19"/>
        </w:rPr>
        <w:t> </w:t>
      </w:r>
      <w:r>
        <w:rPr>
          <w:b/>
          <w:sz w:val="19"/>
        </w:rPr>
        <w:t>or</w:t>
      </w:r>
      <w:r>
        <w:rPr>
          <w:b/>
          <w:spacing w:val="-8"/>
          <w:sz w:val="19"/>
        </w:rPr>
        <w:t> </w:t>
      </w:r>
      <w:r>
        <w:rPr>
          <w:b/>
          <w:sz w:val="19"/>
        </w:rPr>
        <w:t>other</w:t>
      </w:r>
      <w:r>
        <w:rPr>
          <w:b/>
          <w:spacing w:val="-8"/>
          <w:sz w:val="19"/>
        </w:rPr>
        <w:t> </w:t>
      </w:r>
      <w:r>
        <w:rPr>
          <w:b/>
          <w:sz w:val="19"/>
        </w:rPr>
        <w:t>appropriate</w:t>
      </w:r>
      <w:r>
        <w:rPr>
          <w:b/>
          <w:spacing w:val="-9"/>
          <w:sz w:val="19"/>
        </w:rPr>
        <w:t> </w:t>
      </w:r>
      <w:r>
        <w:rPr>
          <w:b/>
          <w:sz w:val="19"/>
        </w:rPr>
        <w:t>retail space that can benefit the local community and help generate revenue to properly fund the library, community programming, and proper maintenance and security for the site</w:t>
      </w:r>
    </w:p>
    <w:p>
      <w:pPr>
        <w:spacing w:before="0"/>
        <w:ind w:left="1800" w:right="1079" w:firstLine="0"/>
        <w:jc w:val="both"/>
        <w:rPr>
          <w:sz w:val="19"/>
        </w:rPr>
      </w:pPr>
      <w:r>
        <w:rPr>
          <w:b/>
          <w:sz w:val="19"/>
        </w:rPr>
        <w:t>Be it further resolved that the Library and surrounding facilities and grounds should be planned to reflect the character and history of Kailua town and its people, and fit into the community as much as possible while providing the services, functions, and benefits to the community this resolution contemplates. </w:t>
      </w:r>
      <w:r>
        <w:rPr>
          <w:sz w:val="19"/>
        </w:rPr>
        <w:t>(Individual motion requires a second.)</w:t>
      </w:r>
    </w:p>
    <w:p>
      <w:pPr>
        <w:pStyle w:val="ListParagraph"/>
        <w:numPr>
          <w:ilvl w:val="0"/>
          <w:numId w:val="120"/>
        </w:numPr>
        <w:tabs>
          <w:tab w:pos="1800" w:val="left" w:leader="none"/>
        </w:tabs>
        <w:spacing w:line="240" w:lineRule="auto" w:before="217" w:after="0"/>
        <w:ind w:left="1800" w:right="0" w:hanging="646"/>
        <w:jc w:val="left"/>
        <w:rPr>
          <w:b/>
          <w:sz w:val="19"/>
        </w:rPr>
      </w:pPr>
      <w:r>
        <w:rPr>
          <w:b/>
          <w:sz w:val="19"/>
        </w:rPr>
        <w:t>APPROVAL</w:t>
      </w:r>
      <w:r>
        <w:rPr>
          <w:b/>
          <w:spacing w:val="-9"/>
          <w:sz w:val="19"/>
        </w:rPr>
        <w:t> </w:t>
      </w:r>
      <w:r>
        <w:rPr>
          <w:b/>
          <w:sz w:val="19"/>
        </w:rPr>
        <w:t>OF</w:t>
      </w:r>
      <w:r>
        <w:rPr>
          <w:b/>
          <w:spacing w:val="-8"/>
          <w:sz w:val="19"/>
        </w:rPr>
        <w:t> </w:t>
      </w:r>
      <w:r>
        <w:rPr>
          <w:b/>
          <w:spacing w:val="-2"/>
          <w:sz w:val="19"/>
        </w:rPr>
        <w:t>MINUTES:</w:t>
      </w:r>
    </w:p>
    <w:p>
      <w:pPr>
        <w:pStyle w:val="ListParagraph"/>
        <w:numPr>
          <w:ilvl w:val="1"/>
          <w:numId w:val="120"/>
        </w:numPr>
        <w:tabs>
          <w:tab w:pos="1786" w:val="left" w:leader="none"/>
        </w:tabs>
        <w:spacing w:line="240" w:lineRule="auto" w:before="0" w:after="0"/>
        <w:ind w:left="1786" w:right="0" w:hanging="346"/>
        <w:jc w:val="left"/>
        <w:rPr>
          <w:sz w:val="19"/>
        </w:rPr>
      </w:pPr>
      <w:r>
        <w:rPr>
          <w:sz w:val="19"/>
        </w:rPr>
        <w:t>Thursday,</w:t>
      </w:r>
      <w:r>
        <w:rPr>
          <w:spacing w:val="-7"/>
          <w:sz w:val="19"/>
        </w:rPr>
        <w:t> </w:t>
      </w:r>
      <w:r>
        <w:rPr>
          <w:sz w:val="19"/>
        </w:rPr>
        <w:t>December</w:t>
      </w:r>
      <w:r>
        <w:rPr>
          <w:spacing w:val="-8"/>
          <w:sz w:val="19"/>
        </w:rPr>
        <w:t> </w:t>
      </w:r>
      <w:r>
        <w:rPr>
          <w:sz w:val="19"/>
        </w:rPr>
        <w:t>4,</w:t>
      </w:r>
      <w:r>
        <w:rPr>
          <w:spacing w:val="-7"/>
          <w:sz w:val="19"/>
        </w:rPr>
        <w:t> </w:t>
      </w:r>
      <w:r>
        <w:rPr>
          <w:sz w:val="19"/>
        </w:rPr>
        <w:t>2025</w:t>
      </w:r>
      <w:r>
        <w:rPr>
          <w:spacing w:val="-7"/>
          <w:sz w:val="19"/>
        </w:rPr>
        <w:t> </w:t>
      </w:r>
      <w:r>
        <w:rPr>
          <w:sz w:val="19"/>
        </w:rPr>
        <w:t>Regular</w:t>
      </w:r>
      <w:r>
        <w:rPr>
          <w:spacing w:val="-8"/>
          <w:sz w:val="19"/>
        </w:rPr>
        <w:t> </w:t>
      </w:r>
      <w:r>
        <w:rPr>
          <w:sz w:val="19"/>
        </w:rPr>
        <w:t>Meeting</w:t>
      </w:r>
      <w:r>
        <w:rPr>
          <w:spacing w:val="-8"/>
          <w:sz w:val="19"/>
        </w:rPr>
        <w:t> </w:t>
      </w:r>
      <w:r>
        <w:rPr>
          <w:spacing w:val="-2"/>
          <w:sz w:val="19"/>
        </w:rPr>
        <w:t>Minutes</w:t>
      </w:r>
    </w:p>
    <w:p>
      <w:pPr>
        <w:pStyle w:val="ListParagraph"/>
        <w:numPr>
          <w:ilvl w:val="1"/>
          <w:numId w:val="120"/>
        </w:numPr>
        <w:tabs>
          <w:tab w:pos="1786" w:val="left" w:leader="none"/>
        </w:tabs>
        <w:spacing w:line="240" w:lineRule="auto" w:before="0" w:after="0"/>
        <w:ind w:left="1786" w:right="0" w:hanging="346"/>
        <w:jc w:val="left"/>
        <w:rPr>
          <w:sz w:val="19"/>
        </w:rPr>
      </w:pPr>
      <w:r>
        <w:rPr>
          <w:sz w:val="19"/>
        </w:rPr>
        <w:t>Thursday,</w:t>
      </w:r>
      <w:r>
        <w:rPr>
          <w:spacing w:val="-9"/>
          <w:sz w:val="19"/>
        </w:rPr>
        <w:t> </w:t>
      </w:r>
      <w:r>
        <w:rPr>
          <w:sz w:val="19"/>
        </w:rPr>
        <w:t>February</w:t>
      </w:r>
      <w:r>
        <w:rPr>
          <w:spacing w:val="-7"/>
          <w:sz w:val="19"/>
        </w:rPr>
        <w:t> </w:t>
      </w:r>
      <w:r>
        <w:rPr>
          <w:sz w:val="19"/>
        </w:rPr>
        <w:t>19,</w:t>
      </w:r>
      <w:r>
        <w:rPr>
          <w:spacing w:val="-5"/>
          <w:sz w:val="19"/>
        </w:rPr>
        <w:t> </w:t>
      </w:r>
      <w:r>
        <w:rPr>
          <w:sz w:val="19"/>
        </w:rPr>
        <w:t>2026</w:t>
      </w:r>
      <w:r>
        <w:rPr>
          <w:spacing w:val="-8"/>
          <w:sz w:val="19"/>
        </w:rPr>
        <w:t> </w:t>
      </w:r>
      <w:r>
        <w:rPr>
          <w:sz w:val="19"/>
        </w:rPr>
        <w:t>Regular</w:t>
      </w:r>
      <w:r>
        <w:rPr>
          <w:spacing w:val="-8"/>
          <w:sz w:val="19"/>
        </w:rPr>
        <w:t> </w:t>
      </w:r>
      <w:r>
        <w:rPr>
          <w:sz w:val="19"/>
        </w:rPr>
        <w:t>Meeting</w:t>
      </w:r>
      <w:r>
        <w:rPr>
          <w:spacing w:val="-8"/>
          <w:sz w:val="19"/>
        </w:rPr>
        <w:t> </w:t>
      </w:r>
      <w:r>
        <w:rPr>
          <w:spacing w:val="-2"/>
          <w:sz w:val="19"/>
        </w:rPr>
        <w:t>Minutes</w:t>
      </w:r>
    </w:p>
    <w:p>
      <w:pPr>
        <w:pStyle w:val="BodyText"/>
        <w:rPr>
          <w:sz w:val="19"/>
        </w:rPr>
      </w:pPr>
    </w:p>
    <w:p>
      <w:pPr>
        <w:pStyle w:val="ListParagraph"/>
        <w:numPr>
          <w:ilvl w:val="0"/>
          <w:numId w:val="120"/>
        </w:numPr>
        <w:tabs>
          <w:tab w:pos="1800" w:val="left" w:leader="none"/>
        </w:tabs>
        <w:spacing w:line="240" w:lineRule="auto" w:before="0" w:after="0"/>
        <w:ind w:left="1800" w:right="0" w:hanging="698"/>
        <w:jc w:val="left"/>
        <w:rPr>
          <w:b/>
          <w:sz w:val="19"/>
        </w:rPr>
      </w:pPr>
      <w:r>
        <w:rPr>
          <w:b/>
          <w:sz w:val="19"/>
        </w:rPr>
        <w:t>THREE</w:t>
      </w:r>
      <w:r>
        <w:rPr>
          <w:b/>
          <w:spacing w:val="-7"/>
          <w:sz w:val="19"/>
        </w:rPr>
        <w:t> </w:t>
      </w:r>
      <w:r>
        <w:rPr>
          <w:b/>
          <w:sz w:val="19"/>
        </w:rPr>
        <w:t>MEETING</w:t>
      </w:r>
      <w:r>
        <w:rPr>
          <w:b/>
          <w:spacing w:val="-7"/>
          <w:sz w:val="19"/>
        </w:rPr>
        <w:t> </w:t>
      </w:r>
      <w:r>
        <w:rPr>
          <w:b/>
          <w:spacing w:val="-2"/>
          <w:sz w:val="19"/>
        </w:rPr>
        <w:t>ABSENCES</w:t>
      </w:r>
    </w:p>
    <w:p>
      <w:pPr>
        <w:pStyle w:val="BodyText"/>
        <w:rPr>
          <w:b/>
          <w:sz w:val="19"/>
        </w:rPr>
      </w:pPr>
    </w:p>
    <w:p>
      <w:pPr>
        <w:pStyle w:val="ListParagraph"/>
        <w:numPr>
          <w:ilvl w:val="0"/>
          <w:numId w:val="120"/>
        </w:numPr>
        <w:tabs>
          <w:tab w:pos="1800" w:val="left" w:leader="none"/>
        </w:tabs>
        <w:spacing w:line="240" w:lineRule="auto" w:before="0" w:after="0"/>
        <w:ind w:left="1800" w:right="0" w:hanging="720"/>
        <w:jc w:val="left"/>
        <w:rPr>
          <w:b/>
          <w:sz w:val="19"/>
        </w:rPr>
      </w:pPr>
      <w:r>
        <w:rPr>
          <w:b/>
          <w:sz w:val="19"/>
        </w:rPr>
        <w:t>COMMITTEE</w:t>
      </w:r>
      <w:r>
        <w:rPr>
          <w:b/>
          <w:spacing w:val="-12"/>
          <w:sz w:val="19"/>
        </w:rPr>
        <w:t> </w:t>
      </w:r>
      <w:r>
        <w:rPr>
          <w:b/>
          <w:spacing w:val="-2"/>
          <w:sz w:val="19"/>
        </w:rPr>
        <w:t>REPORTS</w:t>
      </w:r>
    </w:p>
    <w:p>
      <w:pPr>
        <w:pStyle w:val="ListParagraph"/>
        <w:numPr>
          <w:ilvl w:val="1"/>
          <w:numId w:val="120"/>
        </w:numPr>
        <w:tabs>
          <w:tab w:pos="1798" w:val="left" w:leader="none"/>
        </w:tabs>
        <w:spacing w:line="240" w:lineRule="auto" w:before="0" w:after="0"/>
        <w:ind w:left="1798" w:right="0" w:hanging="358"/>
        <w:jc w:val="left"/>
        <w:rPr>
          <w:sz w:val="19"/>
        </w:rPr>
      </w:pPr>
      <w:r>
        <w:rPr>
          <w:sz w:val="19"/>
        </w:rPr>
        <w:t>Executive</w:t>
      </w:r>
      <w:r>
        <w:rPr>
          <w:spacing w:val="-9"/>
          <w:sz w:val="19"/>
        </w:rPr>
        <w:t> </w:t>
      </w:r>
      <w:r>
        <w:rPr>
          <w:sz w:val="19"/>
        </w:rPr>
        <w:t>Committee</w:t>
      </w:r>
      <w:r>
        <w:rPr>
          <w:spacing w:val="-5"/>
          <w:sz w:val="19"/>
        </w:rPr>
        <w:t> </w:t>
      </w:r>
      <w:r>
        <w:rPr>
          <w:sz w:val="19"/>
        </w:rPr>
        <w:t>–</w:t>
      </w:r>
      <w:r>
        <w:rPr>
          <w:spacing w:val="-7"/>
          <w:sz w:val="19"/>
        </w:rPr>
        <w:t> </w:t>
      </w:r>
      <w:r>
        <w:rPr>
          <w:sz w:val="19"/>
        </w:rPr>
        <w:t>Chair,</w:t>
      </w:r>
      <w:r>
        <w:rPr>
          <w:spacing w:val="-8"/>
          <w:sz w:val="19"/>
        </w:rPr>
        <w:t> </w:t>
      </w:r>
      <w:r>
        <w:rPr>
          <w:sz w:val="19"/>
        </w:rPr>
        <w:t>Bill</w:t>
      </w:r>
      <w:r>
        <w:rPr>
          <w:spacing w:val="-8"/>
          <w:sz w:val="19"/>
        </w:rPr>
        <w:t> </w:t>
      </w:r>
      <w:r>
        <w:rPr>
          <w:spacing w:val="-4"/>
          <w:sz w:val="19"/>
        </w:rPr>
        <w:t>Hicks</w:t>
      </w:r>
    </w:p>
    <w:p>
      <w:pPr>
        <w:pStyle w:val="ListParagraph"/>
        <w:numPr>
          <w:ilvl w:val="1"/>
          <w:numId w:val="120"/>
        </w:numPr>
        <w:tabs>
          <w:tab w:pos="1798" w:val="left" w:leader="none"/>
        </w:tabs>
        <w:spacing w:line="240" w:lineRule="auto" w:before="33" w:after="0"/>
        <w:ind w:left="1798" w:right="0" w:hanging="358"/>
        <w:jc w:val="left"/>
        <w:rPr>
          <w:sz w:val="19"/>
        </w:rPr>
      </w:pPr>
      <w:r>
        <w:rPr>
          <w:sz w:val="19"/>
        </w:rPr>
        <w:t>Public</w:t>
      </w:r>
      <w:r>
        <w:rPr>
          <w:spacing w:val="-9"/>
          <w:sz w:val="19"/>
        </w:rPr>
        <w:t> </w:t>
      </w:r>
      <w:r>
        <w:rPr>
          <w:sz w:val="19"/>
        </w:rPr>
        <w:t>Safety,</w:t>
      </w:r>
      <w:r>
        <w:rPr>
          <w:spacing w:val="-8"/>
          <w:sz w:val="19"/>
        </w:rPr>
        <w:t> </w:t>
      </w:r>
      <w:r>
        <w:rPr>
          <w:sz w:val="19"/>
        </w:rPr>
        <w:t>Public</w:t>
      </w:r>
      <w:r>
        <w:rPr>
          <w:spacing w:val="-7"/>
          <w:sz w:val="19"/>
        </w:rPr>
        <w:t> </w:t>
      </w:r>
      <w:r>
        <w:rPr>
          <w:sz w:val="19"/>
        </w:rPr>
        <w:t>Health,</w:t>
      </w:r>
      <w:r>
        <w:rPr>
          <w:spacing w:val="-8"/>
          <w:sz w:val="19"/>
        </w:rPr>
        <w:t> </w:t>
      </w:r>
      <w:r>
        <w:rPr>
          <w:sz w:val="19"/>
        </w:rPr>
        <w:t>and</w:t>
      </w:r>
      <w:r>
        <w:rPr>
          <w:spacing w:val="-7"/>
          <w:sz w:val="19"/>
        </w:rPr>
        <w:t> </w:t>
      </w:r>
      <w:r>
        <w:rPr>
          <w:sz w:val="19"/>
        </w:rPr>
        <w:t>Civil</w:t>
      </w:r>
      <w:r>
        <w:rPr>
          <w:spacing w:val="-7"/>
          <w:sz w:val="19"/>
        </w:rPr>
        <w:t> </w:t>
      </w:r>
      <w:r>
        <w:rPr>
          <w:sz w:val="19"/>
        </w:rPr>
        <w:t>Defense</w:t>
      </w:r>
      <w:r>
        <w:rPr>
          <w:spacing w:val="-7"/>
          <w:sz w:val="19"/>
        </w:rPr>
        <w:t> </w:t>
      </w:r>
      <w:r>
        <w:rPr>
          <w:sz w:val="19"/>
        </w:rPr>
        <w:t>(PSPHCD)</w:t>
      </w:r>
      <w:r>
        <w:rPr>
          <w:spacing w:val="-5"/>
          <w:sz w:val="19"/>
        </w:rPr>
        <w:t> </w:t>
      </w:r>
      <w:r>
        <w:rPr>
          <w:sz w:val="19"/>
        </w:rPr>
        <w:t>–</w:t>
      </w:r>
      <w:r>
        <w:rPr>
          <w:spacing w:val="-6"/>
          <w:sz w:val="19"/>
        </w:rPr>
        <w:t> </w:t>
      </w:r>
      <w:r>
        <w:rPr>
          <w:sz w:val="19"/>
        </w:rPr>
        <w:t>Chair,</w:t>
      </w:r>
      <w:r>
        <w:rPr>
          <w:spacing w:val="-7"/>
          <w:sz w:val="19"/>
        </w:rPr>
        <w:t> </w:t>
      </w:r>
      <w:r>
        <w:rPr>
          <w:sz w:val="19"/>
        </w:rPr>
        <w:t>Jeremy</w:t>
      </w:r>
      <w:r>
        <w:rPr>
          <w:spacing w:val="-6"/>
          <w:sz w:val="19"/>
        </w:rPr>
        <w:t> </w:t>
      </w:r>
      <w:r>
        <w:rPr>
          <w:spacing w:val="-2"/>
          <w:sz w:val="19"/>
        </w:rPr>
        <w:t>Treskon</w:t>
      </w:r>
    </w:p>
    <w:p>
      <w:pPr>
        <w:pStyle w:val="ListParagraph"/>
        <w:numPr>
          <w:ilvl w:val="1"/>
          <w:numId w:val="120"/>
        </w:numPr>
        <w:tabs>
          <w:tab w:pos="1798" w:val="left" w:leader="none"/>
        </w:tabs>
        <w:spacing w:line="240" w:lineRule="auto" w:before="34" w:after="0"/>
        <w:ind w:left="1798" w:right="0" w:hanging="358"/>
        <w:jc w:val="left"/>
        <w:rPr>
          <w:sz w:val="19"/>
        </w:rPr>
      </w:pPr>
      <w:r>
        <w:rPr>
          <w:sz w:val="19"/>
        </w:rPr>
        <w:t>Kailua</w:t>
      </w:r>
      <w:r>
        <w:rPr>
          <w:spacing w:val="-9"/>
          <w:sz w:val="19"/>
        </w:rPr>
        <w:t> </w:t>
      </w:r>
      <w:r>
        <w:rPr>
          <w:sz w:val="19"/>
        </w:rPr>
        <w:t>Water</w:t>
      </w:r>
      <w:r>
        <w:rPr>
          <w:spacing w:val="-9"/>
          <w:sz w:val="19"/>
        </w:rPr>
        <w:t> </w:t>
      </w:r>
      <w:r>
        <w:rPr>
          <w:sz w:val="19"/>
        </w:rPr>
        <w:t>Quality</w:t>
      </w:r>
      <w:r>
        <w:rPr>
          <w:spacing w:val="-10"/>
          <w:sz w:val="19"/>
        </w:rPr>
        <w:t> </w:t>
      </w:r>
      <w:r>
        <w:rPr>
          <w:sz w:val="19"/>
        </w:rPr>
        <w:t>PHPSCD</w:t>
      </w:r>
      <w:r>
        <w:rPr>
          <w:spacing w:val="-9"/>
          <w:sz w:val="19"/>
        </w:rPr>
        <w:t> </w:t>
      </w:r>
      <w:r>
        <w:rPr>
          <w:sz w:val="19"/>
        </w:rPr>
        <w:t>Subcommittee</w:t>
      </w:r>
      <w:r>
        <w:rPr>
          <w:spacing w:val="-4"/>
          <w:sz w:val="19"/>
        </w:rPr>
        <w:t> </w:t>
      </w:r>
      <w:r>
        <w:rPr>
          <w:sz w:val="19"/>
        </w:rPr>
        <w:t>–</w:t>
      </w:r>
      <w:r>
        <w:rPr>
          <w:spacing w:val="-8"/>
          <w:sz w:val="19"/>
        </w:rPr>
        <w:t> </w:t>
      </w:r>
      <w:r>
        <w:rPr>
          <w:sz w:val="19"/>
        </w:rPr>
        <w:t>Chair,</w:t>
      </w:r>
      <w:r>
        <w:rPr>
          <w:spacing w:val="-9"/>
          <w:sz w:val="19"/>
        </w:rPr>
        <w:t> </w:t>
      </w:r>
      <w:r>
        <w:rPr>
          <w:sz w:val="19"/>
        </w:rPr>
        <w:t>Levani</w:t>
      </w:r>
      <w:r>
        <w:rPr>
          <w:spacing w:val="-8"/>
          <w:sz w:val="19"/>
        </w:rPr>
        <w:t> </w:t>
      </w:r>
      <w:r>
        <w:rPr>
          <w:spacing w:val="-2"/>
          <w:sz w:val="19"/>
        </w:rPr>
        <w:t>Lipton</w:t>
      </w:r>
    </w:p>
    <w:p>
      <w:pPr>
        <w:pStyle w:val="ListParagraph"/>
        <w:numPr>
          <w:ilvl w:val="1"/>
          <w:numId w:val="120"/>
        </w:numPr>
        <w:tabs>
          <w:tab w:pos="1798" w:val="left" w:leader="none"/>
        </w:tabs>
        <w:spacing w:line="240" w:lineRule="auto" w:before="31" w:after="0"/>
        <w:ind w:left="1798" w:right="0" w:hanging="358"/>
        <w:jc w:val="left"/>
        <w:rPr>
          <w:sz w:val="19"/>
        </w:rPr>
      </w:pPr>
      <w:r>
        <w:rPr>
          <w:sz w:val="19"/>
        </w:rPr>
        <w:t>Homelessness</w:t>
      </w:r>
      <w:r>
        <w:rPr>
          <w:spacing w:val="-15"/>
          <w:sz w:val="19"/>
        </w:rPr>
        <w:t> </w:t>
      </w:r>
      <w:r>
        <w:rPr>
          <w:sz w:val="19"/>
        </w:rPr>
        <w:t>in</w:t>
      </w:r>
      <w:r>
        <w:rPr>
          <w:spacing w:val="-10"/>
          <w:sz w:val="19"/>
        </w:rPr>
        <w:t> </w:t>
      </w:r>
      <w:r>
        <w:rPr>
          <w:sz w:val="19"/>
        </w:rPr>
        <w:t>Kailua</w:t>
      </w:r>
      <w:r>
        <w:rPr>
          <w:spacing w:val="-10"/>
          <w:sz w:val="19"/>
        </w:rPr>
        <w:t> </w:t>
      </w:r>
      <w:r>
        <w:rPr>
          <w:sz w:val="19"/>
        </w:rPr>
        <w:t>PSPHCD</w:t>
      </w:r>
      <w:r>
        <w:rPr>
          <w:spacing w:val="-9"/>
          <w:sz w:val="19"/>
        </w:rPr>
        <w:t> </w:t>
      </w:r>
      <w:r>
        <w:rPr>
          <w:sz w:val="19"/>
        </w:rPr>
        <w:t>Subcommittee</w:t>
      </w:r>
      <w:r>
        <w:rPr>
          <w:spacing w:val="-6"/>
          <w:sz w:val="19"/>
        </w:rPr>
        <w:t> </w:t>
      </w:r>
      <w:r>
        <w:rPr>
          <w:sz w:val="19"/>
        </w:rPr>
        <w:t>–</w:t>
      </w:r>
      <w:r>
        <w:rPr>
          <w:spacing w:val="-13"/>
          <w:sz w:val="19"/>
        </w:rPr>
        <w:t> </w:t>
      </w:r>
      <w:r>
        <w:rPr>
          <w:sz w:val="19"/>
        </w:rPr>
        <w:t>Chair:</w:t>
      </w:r>
      <w:r>
        <w:rPr>
          <w:spacing w:val="-10"/>
          <w:sz w:val="19"/>
        </w:rPr>
        <w:t> </w:t>
      </w:r>
      <w:r>
        <w:rPr>
          <w:sz w:val="19"/>
        </w:rPr>
        <w:t>Levani</w:t>
      </w:r>
      <w:r>
        <w:rPr>
          <w:spacing w:val="-7"/>
          <w:sz w:val="19"/>
        </w:rPr>
        <w:t> </w:t>
      </w:r>
      <w:r>
        <w:rPr>
          <w:spacing w:val="-2"/>
          <w:sz w:val="19"/>
        </w:rPr>
        <w:t>Lipton</w:t>
      </w:r>
    </w:p>
    <w:p>
      <w:pPr>
        <w:pStyle w:val="ListParagraph"/>
        <w:numPr>
          <w:ilvl w:val="1"/>
          <w:numId w:val="120"/>
        </w:numPr>
        <w:tabs>
          <w:tab w:pos="1798" w:val="left" w:leader="none"/>
        </w:tabs>
        <w:spacing w:line="240" w:lineRule="auto" w:before="33" w:after="0"/>
        <w:ind w:left="1798" w:right="0" w:hanging="358"/>
        <w:jc w:val="left"/>
        <w:rPr>
          <w:sz w:val="19"/>
        </w:rPr>
      </w:pPr>
      <w:r>
        <w:rPr>
          <w:sz w:val="19"/>
        </w:rPr>
        <w:t>Disaster</w:t>
      </w:r>
      <w:r>
        <w:rPr>
          <w:spacing w:val="-9"/>
          <w:sz w:val="19"/>
        </w:rPr>
        <w:t> </w:t>
      </w:r>
      <w:r>
        <w:rPr>
          <w:sz w:val="19"/>
        </w:rPr>
        <w:t>Preparedness</w:t>
      </w:r>
      <w:r>
        <w:rPr>
          <w:spacing w:val="-8"/>
          <w:sz w:val="19"/>
        </w:rPr>
        <w:t> </w:t>
      </w:r>
      <w:r>
        <w:rPr>
          <w:sz w:val="19"/>
        </w:rPr>
        <w:t>PSPHCD</w:t>
      </w:r>
      <w:r>
        <w:rPr>
          <w:spacing w:val="-9"/>
          <w:sz w:val="19"/>
        </w:rPr>
        <w:t> </w:t>
      </w:r>
      <w:r>
        <w:rPr>
          <w:sz w:val="19"/>
        </w:rPr>
        <w:t>Subcommittee</w:t>
      </w:r>
      <w:r>
        <w:rPr>
          <w:spacing w:val="-5"/>
          <w:sz w:val="19"/>
        </w:rPr>
        <w:t> </w:t>
      </w:r>
      <w:r>
        <w:rPr>
          <w:sz w:val="19"/>
        </w:rPr>
        <w:t>–</w:t>
      </w:r>
      <w:r>
        <w:rPr>
          <w:spacing w:val="-8"/>
          <w:sz w:val="19"/>
        </w:rPr>
        <w:t> </w:t>
      </w:r>
      <w:r>
        <w:rPr>
          <w:sz w:val="19"/>
        </w:rPr>
        <w:t>Chair:</w:t>
      </w:r>
      <w:r>
        <w:rPr>
          <w:spacing w:val="-9"/>
          <w:sz w:val="19"/>
        </w:rPr>
        <w:t> </w:t>
      </w:r>
      <w:r>
        <w:rPr>
          <w:sz w:val="19"/>
        </w:rPr>
        <w:t>David</w:t>
      </w:r>
      <w:r>
        <w:rPr>
          <w:spacing w:val="-8"/>
          <w:sz w:val="19"/>
        </w:rPr>
        <w:t> </w:t>
      </w:r>
      <w:r>
        <w:rPr>
          <w:spacing w:val="-2"/>
          <w:sz w:val="19"/>
        </w:rPr>
        <w:t>Laeha</w:t>
      </w:r>
    </w:p>
    <w:p>
      <w:pPr>
        <w:pStyle w:val="ListParagraph"/>
        <w:numPr>
          <w:ilvl w:val="1"/>
          <w:numId w:val="120"/>
        </w:numPr>
        <w:tabs>
          <w:tab w:pos="1798" w:val="left" w:leader="none"/>
        </w:tabs>
        <w:spacing w:line="240" w:lineRule="auto" w:before="34" w:after="0"/>
        <w:ind w:left="1798" w:right="0" w:hanging="358"/>
        <w:jc w:val="left"/>
        <w:rPr>
          <w:sz w:val="19"/>
        </w:rPr>
      </w:pPr>
      <w:r>
        <w:rPr>
          <w:sz w:val="19"/>
        </w:rPr>
        <w:t>Transportation</w:t>
      </w:r>
      <w:r>
        <w:rPr>
          <w:spacing w:val="-9"/>
          <w:sz w:val="19"/>
        </w:rPr>
        <w:t> </w:t>
      </w:r>
      <w:r>
        <w:rPr>
          <w:sz w:val="19"/>
        </w:rPr>
        <w:t>and</w:t>
      </w:r>
      <w:r>
        <w:rPr>
          <w:spacing w:val="-8"/>
          <w:sz w:val="19"/>
        </w:rPr>
        <w:t> </w:t>
      </w:r>
      <w:r>
        <w:rPr>
          <w:sz w:val="19"/>
        </w:rPr>
        <w:t>Public</w:t>
      </w:r>
      <w:r>
        <w:rPr>
          <w:spacing w:val="-8"/>
          <w:sz w:val="19"/>
        </w:rPr>
        <w:t> </w:t>
      </w:r>
      <w:r>
        <w:rPr>
          <w:sz w:val="19"/>
        </w:rPr>
        <w:t>Works</w:t>
      </w:r>
      <w:r>
        <w:rPr>
          <w:spacing w:val="-4"/>
          <w:sz w:val="19"/>
        </w:rPr>
        <w:t> </w:t>
      </w:r>
      <w:r>
        <w:rPr>
          <w:sz w:val="19"/>
        </w:rPr>
        <w:t>–</w:t>
      </w:r>
      <w:r>
        <w:rPr>
          <w:spacing w:val="-8"/>
          <w:sz w:val="19"/>
        </w:rPr>
        <w:t> </w:t>
      </w:r>
      <w:r>
        <w:rPr>
          <w:sz w:val="19"/>
        </w:rPr>
        <w:t>Chair:</w:t>
      </w:r>
      <w:r>
        <w:rPr>
          <w:spacing w:val="-8"/>
          <w:sz w:val="19"/>
        </w:rPr>
        <w:t> </w:t>
      </w:r>
      <w:r>
        <w:rPr>
          <w:sz w:val="19"/>
        </w:rPr>
        <w:t>Jade</w:t>
      </w:r>
      <w:r>
        <w:rPr>
          <w:spacing w:val="-8"/>
          <w:sz w:val="19"/>
        </w:rPr>
        <w:t> </w:t>
      </w:r>
      <w:r>
        <w:rPr>
          <w:spacing w:val="-5"/>
          <w:sz w:val="19"/>
        </w:rPr>
        <w:t>Lau</w:t>
      </w:r>
    </w:p>
    <w:p>
      <w:pPr>
        <w:pStyle w:val="ListParagraph"/>
        <w:spacing w:after="0" w:line="240" w:lineRule="auto"/>
        <w:jc w:val="left"/>
        <w:rPr>
          <w:sz w:val="19"/>
        </w:rPr>
        <w:sectPr>
          <w:headerReference w:type="default" r:id="rId771"/>
          <w:footerReference w:type="default" r:id="rId772"/>
          <w:pgSz w:w="12240" w:h="15840"/>
          <w:pgMar w:header="722" w:footer="0" w:top="1180" w:bottom="280" w:left="0" w:right="360"/>
        </w:sectPr>
      </w:pPr>
    </w:p>
    <w:p>
      <w:pPr>
        <w:pStyle w:val="BodyText"/>
        <w:spacing w:before="59"/>
        <w:rPr>
          <w:sz w:val="19"/>
        </w:rPr>
      </w:pPr>
    </w:p>
    <w:p>
      <w:pPr>
        <w:pStyle w:val="ListParagraph"/>
        <w:numPr>
          <w:ilvl w:val="1"/>
          <w:numId w:val="120"/>
        </w:numPr>
        <w:tabs>
          <w:tab w:pos="1798" w:val="left" w:leader="none"/>
        </w:tabs>
        <w:spacing w:line="240" w:lineRule="auto" w:before="0" w:after="0"/>
        <w:ind w:left="1798" w:right="0" w:hanging="358"/>
        <w:jc w:val="left"/>
        <w:rPr>
          <w:sz w:val="19"/>
        </w:rPr>
      </w:pPr>
      <w:r>
        <w:rPr>
          <w:sz w:val="19"/>
        </w:rPr>
        <w:t>Parks</w:t>
      </w:r>
      <w:r>
        <w:rPr>
          <w:spacing w:val="-7"/>
          <w:sz w:val="19"/>
        </w:rPr>
        <w:t> </w:t>
      </w:r>
      <w:r>
        <w:rPr>
          <w:sz w:val="19"/>
        </w:rPr>
        <w:t>and</w:t>
      </w:r>
      <w:r>
        <w:rPr>
          <w:spacing w:val="-6"/>
          <w:sz w:val="19"/>
        </w:rPr>
        <w:t> </w:t>
      </w:r>
      <w:r>
        <w:rPr>
          <w:sz w:val="19"/>
        </w:rPr>
        <w:t>Recreation</w:t>
      </w:r>
      <w:r>
        <w:rPr>
          <w:spacing w:val="-5"/>
          <w:sz w:val="19"/>
        </w:rPr>
        <w:t> </w:t>
      </w:r>
      <w:r>
        <w:rPr>
          <w:sz w:val="19"/>
        </w:rPr>
        <w:t>–</w:t>
      </w:r>
      <w:r>
        <w:rPr>
          <w:spacing w:val="-7"/>
          <w:sz w:val="19"/>
        </w:rPr>
        <w:t> </w:t>
      </w:r>
      <w:r>
        <w:rPr>
          <w:sz w:val="19"/>
        </w:rPr>
        <w:t>Chair,</w:t>
      </w:r>
      <w:r>
        <w:rPr>
          <w:spacing w:val="-7"/>
          <w:sz w:val="19"/>
        </w:rPr>
        <w:t> </w:t>
      </w:r>
      <w:r>
        <w:rPr>
          <w:sz w:val="19"/>
        </w:rPr>
        <w:t>Evan</w:t>
      </w:r>
      <w:r>
        <w:rPr>
          <w:spacing w:val="-7"/>
          <w:sz w:val="19"/>
        </w:rPr>
        <w:t> </w:t>
      </w:r>
      <w:r>
        <w:rPr>
          <w:spacing w:val="-2"/>
          <w:sz w:val="19"/>
        </w:rPr>
        <w:t>Weber</w:t>
      </w:r>
    </w:p>
    <w:p>
      <w:pPr>
        <w:pStyle w:val="ListParagraph"/>
        <w:numPr>
          <w:ilvl w:val="1"/>
          <w:numId w:val="120"/>
        </w:numPr>
        <w:tabs>
          <w:tab w:pos="1798" w:val="left" w:leader="none"/>
        </w:tabs>
        <w:spacing w:line="240" w:lineRule="auto" w:before="34" w:after="0"/>
        <w:ind w:left="1798" w:right="0" w:hanging="358"/>
        <w:jc w:val="left"/>
        <w:rPr>
          <w:sz w:val="19"/>
        </w:rPr>
      </w:pPr>
      <w:r>
        <w:rPr>
          <w:sz w:val="19"/>
        </w:rPr>
        <w:t>Planning,</w:t>
      </w:r>
      <w:r>
        <w:rPr>
          <w:spacing w:val="-9"/>
          <w:sz w:val="19"/>
        </w:rPr>
        <w:t> </w:t>
      </w:r>
      <w:r>
        <w:rPr>
          <w:sz w:val="19"/>
        </w:rPr>
        <w:t>Zoning</w:t>
      </w:r>
      <w:r>
        <w:rPr>
          <w:spacing w:val="-9"/>
          <w:sz w:val="19"/>
        </w:rPr>
        <w:t> </w:t>
      </w:r>
      <w:r>
        <w:rPr>
          <w:sz w:val="19"/>
        </w:rPr>
        <w:t>&amp;</w:t>
      </w:r>
      <w:r>
        <w:rPr>
          <w:spacing w:val="-8"/>
          <w:sz w:val="19"/>
        </w:rPr>
        <w:t> </w:t>
      </w:r>
      <w:r>
        <w:rPr>
          <w:sz w:val="19"/>
        </w:rPr>
        <w:t>Environment</w:t>
      </w:r>
      <w:r>
        <w:rPr>
          <w:spacing w:val="-9"/>
          <w:sz w:val="19"/>
        </w:rPr>
        <w:t> </w:t>
      </w:r>
      <w:r>
        <w:rPr>
          <w:sz w:val="19"/>
        </w:rPr>
        <w:t>(PZ&amp;E)</w:t>
      </w:r>
      <w:r>
        <w:rPr>
          <w:spacing w:val="-6"/>
          <w:sz w:val="19"/>
        </w:rPr>
        <w:t> </w:t>
      </w:r>
      <w:r>
        <w:rPr>
          <w:sz w:val="19"/>
        </w:rPr>
        <w:t>–</w:t>
      </w:r>
      <w:r>
        <w:rPr>
          <w:spacing w:val="-8"/>
          <w:sz w:val="19"/>
        </w:rPr>
        <w:t> </w:t>
      </w:r>
      <w:r>
        <w:rPr>
          <w:sz w:val="19"/>
        </w:rPr>
        <w:t>Chair,</w:t>
      </w:r>
      <w:r>
        <w:rPr>
          <w:spacing w:val="-9"/>
          <w:sz w:val="19"/>
        </w:rPr>
        <w:t> </w:t>
      </w:r>
      <w:r>
        <w:rPr>
          <w:sz w:val="19"/>
        </w:rPr>
        <w:t>Donna</w:t>
      </w:r>
      <w:r>
        <w:rPr>
          <w:spacing w:val="-6"/>
          <w:sz w:val="19"/>
        </w:rPr>
        <w:t> </w:t>
      </w:r>
      <w:r>
        <w:rPr>
          <w:spacing w:val="-4"/>
          <w:sz w:val="19"/>
        </w:rPr>
        <w:t>Wong</w:t>
      </w:r>
    </w:p>
    <w:p>
      <w:pPr>
        <w:pStyle w:val="ListParagraph"/>
        <w:numPr>
          <w:ilvl w:val="1"/>
          <w:numId w:val="120"/>
        </w:numPr>
        <w:tabs>
          <w:tab w:pos="1800" w:val="left" w:leader="none"/>
        </w:tabs>
        <w:spacing w:line="240" w:lineRule="auto" w:before="33" w:after="0"/>
        <w:ind w:left="1800" w:right="0" w:hanging="360"/>
        <w:jc w:val="left"/>
        <w:rPr>
          <w:sz w:val="19"/>
        </w:rPr>
      </w:pPr>
      <w:r>
        <w:rPr>
          <w:sz w:val="19"/>
        </w:rPr>
        <w:t>Community</w:t>
      </w:r>
      <w:r>
        <w:rPr>
          <w:spacing w:val="-7"/>
          <w:sz w:val="19"/>
        </w:rPr>
        <w:t> </w:t>
      </w:r>
      <w:r>
        <w:rPr>
          <w:sz w:val="19"/>
        </w:rPr>
        <w:t>and</w:t>
      </w:r>
      <w:r>
        <w:rPr>
          <w:spacing w:val="-8"/>
          <w:sz w:val="19"/>
        </w:rPr>
        <w:t> </w:t>
      </w:r>
      <w:r>
        <w:rPr>
          <w:sz w:val="19"/>
        </w:rPr>
        <w:t>Government</w:t>
      </w:r>
      <w:r>
        <w:rPr>
          <w:spacing w:val="-8"/>
          <w:sz w:val="19"/>
        </w:rPr>
        <w:t> </w:t>
      </w:r>
      <w:r>
        <w:rPr>
          <w:sz w:val="19"/>
        </w:rPr>
        <w:t>Engagement</w:t>
      </w:r>
      <w:r>
        <w:rPr>
          <w:spacing w:val="-6"/>
          <w:sz w:val="19"/>
        </w:rPr>
        <w:t> </w:t>
      </w:r>
      <w:r>
        <w:rPr>
          <w:sz w:val="19"/>
        </w:rPr>
        <w:t>–</w:t>
      </w:r>
      <w:r>
        <w:rPr>
          <w:spacing w:val="-7"/>
          <w:sz w:val="19"/>
        </w:rPr>
        <w:t> </w:t>
      </w:r>
      <w:r>
        <w:rPr>
          <w:sz w:val="19"/>
        </w:rPr>
        <w:t>Chair,</w:t>
      </w:r>
      <w:r>
        <w:rPr>
          <w:spacing w:val="-9"/>
          <w:sz w:val="19"/>
        </w:rPr>
        <w:t> </w:t>
      </w:r>
      <w:r>
        <w:rPr>
          <w:sz w:val="19"/>
        </w:rPr>
        <w:t>Gary</w:t>
      </w:r>
      <w:r>
        <w:rPr>
          <w:spacing w:val="-6"/>
          <w:sz w:val="19"/>
        </w:rPr>
        <w:t> </w:t>
      </w:r>
      <w:r>
        <w:rPr>
          <w:spacing w:val="-2"/>
          <w:sz w:val="19"/>
        </w:rPr>
        <w:t>Weller</w:t>
      </w:r>
    </w:p>
    <w:p>
      <w:pPr>
        <w:pStyle w:val="BodyText"/>
        <w:spacing w:before="65"/>
        <w:rPr>
          <w:sz w:val="19"/>
        </w:rPr>
      </w:pPr>
    </w:p>
    <w:p>
      <w:pPr>
        <w:pStyle w:val="ListParagraph"/>
        <w:numPr>
          <w:ilvl w:val="0"/>
          <w:numId w:val="120"/>
        </w:numPr>
        <w:tabs>
          <w:tab w:pos="1800" w:val="left" w:leader="none"/>
        </w:tabs>
        <w:spacing w:line="240" w:lineRule="auto" w:before="0" w:after="0"/>
        <w:ind w:left="1800" w:right="0" w:hanging="667"/>
        <w:jc w:val="left"/>
        <w:rPr>
          <w:sz w:val="19"/>
        </w:rPr>
      </w:pPr>
      <w:r>
        <w:rPr>
          <w:b/>
          <w:sz w:val="19"/>
        </w:rPr>
        <w:t>COMMITTEE</w:t>
      </w:r>
      <w:r>
        <w:rPr>
          <w:b/>
          <w:spacing w:val="-11"/>
          <w:sz w:val="19"/>
        </w:rPr>
        <w:t> </w:t>
      </w:r>
      <w:r>
        <w:rPr>
          <w:b/>
          <w:sz w:val="19"/>
        </w:rPr>
        <w:t>MEMBERSHIP</w:t>
      </w:r>
      <w:r>
        <w:rPr>
          <w:b/>
          <w:spacing w:val="-10"/>
          <w:sz w:val="19"/>
        </w:rPr>
        <w:t> </w:t>
      </w:r>
      <w:r>
        <w:rPr>
          <w:b/>
          <w:sz w:val="19"/>
        </w:rPr>
        <w:t>MOTIONS:</w:t>
      </w:r>
      <w:r>
        <w:rPr>
          <w:b/>
          <w:spacing w:val="-9"/>
          <w:sz w:val="19"/>
        </w:rPr>
        <w:t> </w:t>
      </w:r>
      <w:r>
        <w:rPr>
          <w:sz w:val="19"/>
        </w:rPr>
        <w:t>Changes</w:t>
      </w:r>
      <w:r>
        <w:rPr>
          <w:spacing w:val="-10"/>
          <w:sz w:val="19"/>
        </w:rPr>
        <w:t> </w:t>
      </w:r>
      <w:r>
        <w:rPr>
          <w:sz w:val="19"/>
        </w:rPr>
        <w:t>to</w:t>
      </w:r>
      <w:r>
        <w:rPr>
          <w:spacing w:val="-11"/>
          <w:sz w:val="19"/>
        </w:rPr>
        <w:t> </w:t>
      </w:r>
      <w:r>
        <w:rPr>
          <w:sz w:val="19"/>
        </w:rPr>
        <w:t>committee</w:t>
      </w:r>
      <w:r>
        <w:rPr>
          <w:spacing w:val="-10"/>
          <w:sz w:val="19"/>
        </w:rPr>
        <w:t> </w:t>
      </w:r>
      <w:r>
        <w:rPr>
          <w:spacing w:val="-2"/>
          <w:sz w:val="19"/>
        </w:rPr>
        <w:t>membership.</w:t>
      </w:r>
    </w:p>
    <w:p>
      <w:pPr>
        <w:pStyle w:val="BodyText"/>
        <w:rPr>
          <w:sz w:val="19"/>
        </w:rPr>
      </w:pPr>
    </w:p>
    <w:p>
      <w:pPr>
        <w:pStyle w:val="ListParagraph"/>
        <w:numPr>
          <w:ilvl w:val="0"/>
          <w:numId w:val="120"/>
        </w:numPr>
        <w:tabs>
          <w:tab w:pos="1800" w:val="left" w:leader="none"/>
        </w:tabs>
        <w:spacing w:line="240" w:lineRule="auto" w:before="0" w:after="0"/>
        <w:ind w:left="1800" w:right="0" w:hanging="720"/>
        <w:jc w:val="left"/>
        <w:rPr>
          <w:sz w:val="19"/>
        </w:rPr>
      </w:pPr>
      <w:r>
        <w:rPr>
          <w:b/>
          <w:sz w:val="19"/>
        </w:rPr>
        <w:t>CHAIR’S</w:t>
      </w:r>
      <w:r>
        <w:rPr>
          <w:b/>
          <w:spacing w:val="-7"/>
          <w:sz w:val="19"/>
        </w:rPr>
        <w:t> </w:t>
      </w:r>
      <w:r>
        <w:rPr>
          <w:b/>
          <w:sz w:val="19"/>
        </w:rPr>
        <w:t>REPORT:</w:t>
      </w:r>
      <w:r>
        <w:rPr>
          <w:b/>
          <w:spacing w:val="-7"/>
          <w:sz w:val="19"/>
        </w:rPr>
        <w:t> </w:t>
      </w:r>
      <w:r>
        <w:rPr>
          <w:sz w:val="19"/>
        </w:rPr>
        <w:t>Committee</w:t>
      </w:r>
      <w:r>
        <w:rPr>
          <w:spacing w:val="-6"/>
          <w:sz w:val="19"/>
        </w:rPr>
        <w:t> </w:t>
      </w:r>
      <w:r>
        <w:rPr>
          <w:sz w:val="19"/>
        </w:rPr>
        <w:t>agendas</w:t>
      </w:r>
      <w:r>
        <w:rPr>
          <w:spacing w:val="-5"/>
          <w:sz w:val="19"/>
        </w:rPr>
        <w:t> </w:t>
      </w:r>
      <w:r>
        <w:rPr>
          <w:sz w:val="19"/>
        </w:rPr>
        <w:t>for</w:t>
      </w:r>
      <w:r>
        <w:rPr>
          <w:spacing w:val="-5"/>
          <w:sz w:val="19"/>
        </w:rPr>
        <w:t> </w:t>
      </w:r>
      <w:r>
        <w:rPr>
          <w:sz w:val="19"/>
        </w:rPr>
        <w:t>April</w:t>
      </w:r>
      <w:r>
        <w:rPr>
          <w:spacing w:val="-5"/>
          <w:sz w:val="19"/>
        </w:rPr>
        <w:t> </w:t>
      </w:r>
      <w:r>
        <w:rPr>
          <w:sz w:val="19"/>
        </w:rPr>
        <w:t>2026</w:t>
      </w:r>
      <w:r>
        <w:rPr>
          <w:spacing w:val="-6"/>
          <w:sz w:val="19"/>
        </w:rPr>
        <w:t> </w:t>
      </w:r>
      <w:r>
        <w:rPr>
          <w:sz w:val="19"/>
        </w:rPr>
        <w:t>are</w:t>
      </w:r>
      <w:r>
        <w:rPr>
          <w:spacing w:val="-7"/>
          <w:sz w:val="19"/>
        </w:rPr>
        <w:t> </w:t>
      </w:r>
      <w:r>
        <w:rPr>
          <w:sz w:val="19"/>
        </w:rPr>
        <w:t>due</w:t>
      </w:r>
      <w:r>
        <w:rPr>
          <w:spacing w:val="-7"/>
          <w:sz w:val="19"/>
        </w:rPr>
        <w:t> </w:t>
      </w:r>
      <w:r>
        <w:rPr>
          <w:sz w:val="19"/>
        </w:rPr>
        <w:t>to</w:t>
      </w:r>
      <w:r>
        <w:rPr>
          <w:spacing w:val="-6"/>
          <w:sz w:val="19"/>
        </w:rPr>
        <w:t> </w:t>
      </w:r>
      <w:r>
        <w:rPr>
          <w:sz w:val="19"/>
        </w:rPr>
        <w:t>the</w:t>
      </w:r>
      <w:r>
        <w:rPr>
          <w:spacing w:val="-6"/>
          <w:sz w:val="19"/>
        </w:rPr>
        <w:t> </w:t>
      </w:r>
      <w:r>
        <w:rPr>
          <w:sz w:val="19"/>
        </w:rPr>
        <w:t>Chair</w:t>
      </w:r>
      <w:r>
        <w:rPr>
          <w:spacing w:val="-7"/>
          <w:sz w:val="19"/>
        </w:rPr>
        <w:t> </w:t>
      </w:r>
      <w:r>
        <w:rPr>
          <w:sz w:val="19"/>
        </w:rPr>
        <w:t>by</w:t>
      </w:r>
      <w:r>
        <w:rPr>
          <w:spacing w:val="-6"/>
          <w:sz w:val="19"/>
        </w:rPr>
        <w:t> </w:t>
      </w:r>
      <w:r>
        <w:rPr>
          <w:sz w:val="19"/>
        </w:rPr>
        <w:t>Sunday,</w:t>
      </w:r>
      <w:r>
        <w:rPr>
          <w:spacing w:val="-4"/>
          <w:sz w:val="19"/>
        </w:rPr>
        <w:t> </w:t>
      </w:r>
      <w:r>
        <w:rPr>
          <w:sz w:val="19"/>
        </w:rPr>
        <w:t>March</w:t>
      </w:r>
      <w:r>
        <w:rPr>
          <w:spacing w:val="-6"/>
          <w:sz w:val="19"/>
        </w:rPr>
        <w:t> </w:t>
      </w:r>
      <w:r>
        <w:rPr>
          <w:sz w:val="19"/>
        </w:rPr>
        <w:t>22,</w:t>
      </w:r>
      <w:r>
        <w:rPr>
          <w:spacing w:val="-6"/>
          <w:sz w:val="19"/>
        </w:rPr>
        <w:t> </w:t>
      </w:r>
      <w:r>
        <w:rPr>
          <w:spacing w:val="-2"/>
          <w:sz w:val="19"/>
        </w:rPr>
        <w:t>2026.</w:t>
      </w:r>
    </w:p>
    <w:p>
      <w:pPr>
        <w:pStyle w:val="BodyText"/>
        <w:spacing w:before="33"/>
        <w:rPr>
          <w:sz w:val="19"/>
        </w:rPr>
      </w:pPr>
    </w:p>
    <w:p>
      <w:pPr>
        <w:pStyle w:val="ListParagraph"/>
        <w:numPr>
          <w:ilvl w:val="0"/>
          <w:numId w:val="120"/>
        </w:numPr>
        <w:tabs>
          <w:tab w:pos="1800" w:val="left" w:leader="none"/>
        </w:tabs>
        <w:spacing w:line="240" w:lineRule="auto" w:before="0" w:after="0"/>
        <w:ind w:left="1800" w:right="0" w:hanging="773"/>
        <w:jc w:val="left"/>
        <w:rPr>
          <w:b/>
          <w:sz w:val="19"/>
        </w:rPr>
      </w:pPr>
      <w:r>
        <w:rPr>
          <w:b/>
          <w:spacing w:val="-2"/>
          <w:sz w:val="19"/>
        </w:rPr>
        <w:t>ADJOURNMENT</w:t>
      </w:r>
    </w:p>
    <w:p>
      <w:pPr>
        <w:pStyle w:val="BodyText"/>
        <w:spacing w:before="66"/>
        <w:rPr>
          <w:b/>
          <w:sz w:val="20"/>
        </w:rPr>
      </w:pPr>
      <w:r>
        <w:rPr>
          <w:b/>
          <w:sz w:val="20"/>
        </w:rPr>
        <mc:AlternateContent>
          <mc:Choice Requires="wps">
            <w:drawing>
              <wp:anchor distT="0" distB="0" distL="0" distR="0" allowOverlap="1" layoutInCell="1" locked="0" behindDoc="1" simplePos="0" relativeHeight="487749120">
                <wp:simplePos x="0" y="0"/>
                <wp:positionH relativeFrom="page">
                  <wp:posOffset>485775</wp:posOffset>
                </wp:positionH>
                <wp:positionV relativeFrom="paragraph">
                  <wp:posOffset>206365</wp:posOffset>
                </wp:positionV>
                <wp:extent cx="6781800" cy="2200275"/>
                <wp:effectExtent l="0" t="0" r="0" b="0"/>
                <wp:wrapTopAndBottom/>
                <wp:docPr id="690" name="Textbox 690"/>
                <wp:cNvGraphicFramePr>
                  <a:graphicFrameLocks/>
                </wp:cNvGraphicFramePr>
                <a:graphic>
                  <a:graphicData uri="http://schemas.microsoft.com/office/word/2010/wordprocessingShape">
                    <wps:wsp>
                      <wps:cNvPr id="690" name="Textbox 690"/>
                      <wps:cNvSpPr txBox="1"/>
                      <wps:spPr>
                        <a:xfrm>
                          <a:off x="0" y="0"/>
                          <a:ext cx="6781800" cy="2200275"/>
                        </a:xfrm>
                        <a:prstGeom prst="rect">
                          <a:avLst/>
                        </a:prstGeom>
                        <a:ln w="6350">
                          <a:solidFill>
                            <a:srgbClr val="000000"/>
                          </a:solidFill>
                          <a:prstDash val="solid"/>
                        </a:ln>
                      </wps:spPr>
                      <wps:txbx>
                        <w:txbxContent>
                          <w:p>
                            <w:pPr>
                              <w:spacing w:before="71"/>
                              <w:ind w:left="144" w:right="137" w:firstLine="0"/>
                              <w:jc w:val="both"/>
                              <w:rPr>
                                <w:sz w:val="18"/>
                              </w:rPr>
                            </w:pPr>
                            <w:r>
                              <w:rPr>
                                <w:sz w:val="18"/>
                              </w:rPr>
                              <w:t>A</w:t>
                            </w:r>
                            <w:r>
                              <w:rPr>
                                <w:spacing w:val="-5"/>
                                <w:sz w:val="18"/>
                              </w:rPr>
                              <w:t> </w:t>
                            </w:r>
                            <w:r>
                              <w:rPr>
                                <w:sz w:val="18"/>
                              </w:rPr>
                              <w:t>mailing</w:t>
                            </w:r>
                            <w:r>
                              <w:rPr>
                                <w:spacing w:val="-4"/>
                                <w:sz w:val="18"/>
                              </w:rPr>
                              <w:t> </w:t>
                            </w:r>
                            <w:r>
                              <w:rPr>
                                <w:sz w:val="18"/>
                              </w:rPr>
                              <w:t>list</w:t>
                            </w:r>
                            <w:r>
                              <w:rPr>
                                <w:spacing w:val="-6"/>
                                <w:sz w:val="18"/>
                              </w:rPr>
                              <w:t> </w:t>
                            </w:r>
                            <w:r>
                              <w:rPr>
                                <w:sz w:val="18"/>
                              </w:rPr>
                              <w:t>is</w:t>
                            </w:r>
                            <w:r>
                              <w:rPr>
                                <w:spacing w:val="-3"/>
                                <w:sz w:val="18"/>
                              </w:rPr>
                              <w:t> </w:t>
                            </w:r>
                            <w:r>
                              <w:rPr>
                                <w:sz w:val="18"/>
                              </w:rPr>
                              <w:t>maintained</w:t>
                            </w:r>
                            <w:r>
                              <w:rPr>
                                <w:spacing w:val="-4"/>
                                <w:sz w:val="18"/>
                              </w:rPr>
                              <w:t> </w:t>
                            </w:r>
                            <w:r>
                              <w:rPr>
                                <w:sz w:val="18"/>
                              </w:rPr>
                              <w:t>for</w:t>
                            </w:r>
                            <w:r>
                              <w:rPr>
                                <w:spacing w:val="-4"/>
                                <w:sz w:val="18"/>
                              </w:rPr>
                              <w:t> </w:t>
                            </w:r>
                            <w:r>
                              <w:rPr>
                                <w:sz w:val="18"/>
                              </w:rPr>
                              <w:t>interested</w:t>
                            </w:r>
                            <w:r>
                              <w:rPr>
                                <w:spacing w:val="-6"/>
                                <w:sz w:val="18"/>
                              </w:rPr>
                              <w:t> </w:t>
                            </w:r>
                            <w:r>
                              <w:rPr>
                                <w:sz w:val="18"/>
                              </w:rPr>
                              <w:t>persons</w:t>
                            </w:r>
                            <w:r>
                              <w:rPr>
                                <w:spacing w:val="-3"/>
                                <w:sz w:val="18"/>
                              </w:rPr>
                              <w:t> </w:t>
                            </w:r>
                            <w:r>
                              <w:rPr>
                                <w:sz w:val="18"/>
                              </w:rPr>
                              <w:t>and</w:t>
                            </w:r>
                            <w:r>
                              <w:rPr>
                                <w:spacing w:val="-6"/>
                                <w:sz w:val="18"/>
                              </w:rPr>
                              <w:t> </w:t>
                            </w:r>
                            <w:r>
                              <w:rPr>
                                <w:sz w:val="18"/>
                              </w:rPr>
                              <w:t>agencies</w:t>
                            </w:r>
                            <w:r>
                              <w:rPr>
                                <w:spacing w:val="-3"/>
                                <w:sz w:val="18"/>
                              </w:rPr>
                              <w:t> </w:t>
                            </w:r>
                            <w:r>
                              <w:rPr>
                                <w:sz w:val="18"/>
                              </w:rPr>
                              <w:t>to</w:t>
                            </w:r>
                            <w:r>
                              <w:rPr>
                                <w:spacing w:val="-4"/>
                                <w:sz w:val="18"/>
                              </w:rPr>
                              <w:t> </w:t>
                            </w:r>
                            <w:r>
                              <w:rPr>
                                <w:sz w:val="18"/>
                              </w:rPr>
                              <w:t>receive</w:t>
                            </w:r>
                            <w:r>
                              <w:rPr>
                                <w:spacing w:val="-6"/>
                                <w:sz w:val="18"/>
                              </w:rPr>
                              <w:t> </w:t>
                            </w:r>
                            <w:r>
                              <w:rPr>
                                <w:sz w:val="18"/>
                              </w:rPr>
                              <w:t>this</w:t>
                            </w:r>
                            <w:r>
                              <w:rPr>
                                <w:spacing w:val="-3"/>
                                <w:sz w:val="18"/>
                              </w:rPr>
                              <w:t> </w:t>
                            </w:r>
                            <w:r>
                              <w:rPr>
                                <w:sz w:val="18"/>
                              </w:rPr>
                              <w:t>board’s</w:t>
                            </w:r>
                            <w:r>
                              <w:rPr>
                                <w:spacing w:val="-6"/>
                                <w:sz w:val="18"/>
                              </w:rPr>
                              <w:t> </w:t>
                            </w:r>
                            <w:r>
                              <w:rPr>
                                <w:sz w:val="18"/>
                              </w:rPr>
                              <w:t>agenda</w:t>
                            </w:r>
                            <w:r>
                              <w:rPr>
                                <w:spacing w:val="-4"/>
                                <w:sz w:val="18"/>
                              </w:rPr>
                              <w:t> </w:t>
                            </w:r>
                            <w:r>
                              <w:rPr>
                                <w:sz w:val="18"/>
                              </w:rPr>
                              <w:t>and</w:t>
                            </w:r>
                            <w:r>
                              <w:rPr>
                                <w:spacing w:val="-6"/>
                                <w:sz w:val="18"/>
                              </w:rPr>
                              <w:t> </w:t>
                            </w:r>
                            <w:r>
                              <w:rPr>
                                <w:sz w:val="18"/>
                              </w:rPr>
                              <w:t>minutes.</w:t>
                            </w:r>
                            <w:r>
                              <w:rPr>
                                <w:spacing w:val="40"/>
                                <w:sz w:val="18"/>
                              </w:rPr>
                              <w:t> </w:t>
                            </w:r>
                            <w:r>
                              <w:rPr>
                                <w:sz w:val="18"/>
                              </w:rPr>
                              <w:t>Additions,</w:t>
                            </w:r>
                            <w:r>
                              <w:rPr>
                                <w:spacing w:val="-7"/>
                                <w:sz w:val="18"/>
                              </w:rPr>
                              <w:t> </w:t>
                            </w:r>
                            <w:r>
                              <w:rPr>
                                <w:sz w:val="18"/>
                              </w:rPr>
                              <w:t>corrections, and</w:t>
                            </w:r>
                            <w:r>
                              <w:rPr>
                                <w:spacing w:val="-2"/>
                                <w:sz w:val="18"/>
                              </w:rPr>
                              <w:t> </w:t>
                            </w:r>
                            <w:r>
                              <w:rPr>
                                <w:sz w:val="18"/>
                              </w:rPr>
                              <w:t>deletions</w:t>
                            </w:r>
                            <w:r>
                              <w:rPr>
                                <w:spacing w:val="-1"/>
                                <w:sz w:val="18"/>
                              </w:rPr>
                              <w:t> </w:t>
                            </w:r>
                            <w:r>
                              <w:rPr>
                                <w:sz w:val="18"/>
                              </w:rPr>
                              <w:t>to</w:t>
                            </w:r>
                            <w:r>
                              <w:rPr>
                                <w:spacing w:val="-2"/>
                                <w:sz w:val="18"/>
                              </w:rPr>
                              <w:t> </w:t>
                            </w:r>
                            <w:r>
                              <w:rPr>
                                <w:sz w:val="18"/>
                              </w:rPr>
                              <w:t>the</w:t>
                            </w:r>
                            <w:r>
                              <w:rPr>
                                <w:spacing w:val="-2"/>
                                <w:sz w:val="18"/>
                              </w:rPr>
                              <w:t> </w:t>
                            </w:r>
                            <w:r>
                              <w:rPr>
                                <w:sz w:val="18"/>
                              </w:rPr>
                              <w:t>mailing</w:t>
                            </w:r>
                            <w:r>
                              <w:rPr>
                                <w:spacing w:val="-4"/>
                                <w:sz w:val="18"/>
                              </w:rPr>
                              <w:t> </w:t>
                            </w:r>
                            <w:r>
                              <w:rPr>
                                <w:sz w:val="18"/>
                              </w:rPr>
                              <w:t>list</w:t>
                            </w:r>
                            <w:r>
                              <w:rPr>
                                <w:spacing w:val="-2"/>
                                <w:sz w:val="18"/>
                              </w:rPr>
                              <w:t> </w:t>
                            </w:r>
                            <w:r>
                              <w:rPr>
                                <w:sz w:val="18"/>
                              </w:rPr>
                              <w:t>may</w:t>
                            </w:r>
                            <w:r>
                              <w:rPr>
                                <w:spacing w:val="-3"/>
                                <w:sz w:val="18"/>
                              </w:rPr>
                              <w:t> </w:t>
                            </w:r>
                            <w:r>
                              <w:rPr>
                                <w:sz w:val="18"/>
                              </w:rPr>
                              <w:t>be</w:t>
                            </w:r>
                            <w:r>
                              <w:rPr>
                                <w:spacing w:val="-2"/>
                                <w:sz w:val="18"/>
                              </w:rPr>
                              <w:t> </w:t>
                            </w:r>
                            <w:r>
                              <w:rPr>
                                <w:sz w:val="18"/>
                              </w:rPr>
                              <w:t>directed</w:t>
                            </w:r>
                            <w:r>
                              <w:rPr>
                                <w:spacing w:val="-2"/>
                                <w:sz w:val="18"/>
                              </w:rPr>
                              <w:t> </w:t>
                            </w:r>
                            <w:r>
                              <w:rPr>
                                <w:sz w:val="18"/>
                              </w:rPr>
                              <w:t>to the</w:t>
                            </w:r>
                            <w:r>
                              <w:rPr>
                                <w:spacing w:val="-2"/>
                                <w:sz w:val="18"/>
                              </w:rPr>
                              <w:t> </w:t>
                            </w:r>
                            <w:r>
                              <w:rPr>
                                <w:sz w:val="18"/>
                              </w:rPr>
                              <w:t>Neighborhood</w:t>
                            </w:r>
                            <w:r>
                              <w:rPr>
                                <w:spacing w:val="-2"/>
                                <w:sz w:val="18"/>
                              </w:rPr>
                              <w:t> </w:t>
                            </w:r>
                            <w:r>
                              <w:rPr>
                                <w:sz w:val="18"/>
                              </w:rPr>
                              <w:t>Commission</w:t>
                            </w:r>
                            <w:r>
                              <w:rPr>
                                <w:spacing w:val="-2"/>
                                <w:sz w:val="18"/>
                              </w:rPr>
                              <w:t> </w:t>
                            </w:r>
                            <w:r>
                              <w:rPr>
                                <w:sz w:val="18"/>
                              </w:rPr>
                              <w:t>Office</w:t>
                            </w:r>
                            <w:r>
                              <w:rPr>
                                <w:spacing w:val="-2"/>
                                <w:sz w:val="18"/>
                              </w:rPr>
                              <w:t> </w:t>
                            </w:r>
                            <w:r>
                              <w:rPr>
                                <w:sz w:val="18"/>
                              </w:rPr>
                              <w:t>(NCO)</w:t>
                            </w:r>
                            <w:r>
                              <w:rPr>
                                <w:spacing w:val="-2"/>
                                <w:sz w:val="18"/>
                              </w:rPr>
                              <w:t> </w:t>
                            </w:r>
                            <w:r>
                              <w:rPr>
                                <w:sz w:val="18"/>
                              </w:rPr>
                              <w:t>at</w:t>
                            </w:r>
                            <w:r>
                              <w:rPr>
                                <w:spacing w:val="-2"/>
                                <w:sz w:val="18"/>
                              </w:rPr>
                              <w:t> </w:t>
                            </w:r>
                            <w:r>
                              <w:rPr>
                                <w:sz w:val="18"/>
                              </w:rPr>
                              <w:t>Kapālama</w:t>
                            </w:r>
                            <w:r>
                              <w:rPr>
                                <w:spacing w:val="-2"/>
                                <w:sz w:val="18"/>
                              </w:rPr>
                              <w:t> </w:t>
                            </w:r>
                            <w:r>
                              <w:rPr>
                                <w:sz w:val="18"/>
                              </w:rPr>
                              <w:t>Hale,</w:t>
                            </w:r>
                            <w:r>
                              <w:rPr>
                                <w:spacing w:val="-2"/>
                                <w:sz w:val="18"/>
                              </w:rPr>
                              <w:t> </w:t>
                            </w:r>
                            <w:r>
                              <w:rPr>
                                <w:sz w:val="18"/>
                              </w:rPr>
                              <w:t>925</w:t>
                            </w:r>
                            <w:r>
                              <w:rPr>
                                <w:spacing w:val="-4"/>
                                <w:sz w:val="18"/>
                              </w:rPr>
                              <w:t> </w:t>
                            </w:r>
                            <w:r>
                              <w:rPr>
                                <w:sz w:val="18"/>
                              </w:rPr>
                              <w:t>Dillingham Boulevard, Suite 160, Honolulu, Hawaiʻi 96817, by telephone on (808) 768-3710, fax (808)</w:t>
                            </w:r>
                            <w:r>
                              <w:rPr>
                                <w:spacing w:val="-2"/>
                                <w:sz w:val="18"/>
                              </w:rPr>
                              <w:t> </w:t>
                            </w:r>
                            <w:r>
                              <w:rPr>
                                <w:sz w:val="18"/>
                              </w:rPr>
                              <w:t>768-3711, or e-mailing </w:t>
                            </w:r>
                            <w:hyperlink r:id="rId28">
                              <w:r>
                                <w:rPr>
                                  <w:color w:val="0087CC"/>
                                  <w:sz w:val="18"/>
                                  <w:u w:val="single" w:color="0087CC"/>
                                </w:rPr>
                                <w:t>nco@honolulu.gov</w:t>
                              </w:r>
                              <w:r>
                                <w:rPr>
                                  <w:sz w:val="18"/>
                                </w:rPr>
                                <w:t>.</w:t>
                              </w:r>
                            </w:hyperlink>
                            <w:r>
                              <w:rPr>
                                <w:sz w:val="18"/>
                              </w:rPr>
                              <w:t> Agenda documents and minutes are also available online at </w:t>
                            </w:r>
                            <w:hyperlink r:id="rId76">
                              <w:r>
                                <w:rPr>
                                  <w:color w:val="0087CC"/>
                                  <w:sz w:val="18"/>
                                  <w:u w:val="single" w:color="0087CC"/>
                                </w:rPr>
                                <w:t>https://www.honolulu.gov/nco/boards</w:t>
                              </w:r>
                              <w:r>
                                <w:rPr>
                                  <w:sz w:val="18"/>
                                </w:rPr>
                                <w:t>.</w:t>
                              </w:r>
                            </w:hyperlink>
                          </w:p>
                          <w:p>
                            <w:pPr>
                              <w:pStyle w:val="BodyText"/>
                              <w:rPr>
                                <w:sz w:val="18"/>
                              </w:rPr>
                            </w:pPr>
                          </w:p>
                          <w:p>
                            <w:pPr>
                              <w:spacing w:before="0"/>
                              <w:ind w:left="144" w:right="137" w:firstLine="0"/>
                              <w:jc w:val="both"/>
                              <w:rPr>
                                <w:sz w:val="18"/>
                              </w:rPr>
                            </w:pPr>
                            <w:r>
                              <w:rPr>
                                <w:sz w:val="18"/>
                              </w:rPr>
                              <w:t>All written testimony must be received</w:t>
                            </w:r>
                            <w:r>
                              <w:rPr>
                                <w:spacing w:val="-2"/>
                                <w:sz w:val="18"/>
                              </w:rPr>
                              <w:t> </w:t>
                            </w:r>
                            <w:r>
                              <w:rPr>
                                <w:sz w:val="18"/>
                              </w:rPr>
                              <w:t>in the Neighborhood</w:t>
                            </w:r>
                            <w:r>
                              <w:rPr>
                                <w:spacing w:val="-2"/>
                                <w:sz w:val="18"/>
                              </w:rPr>
                              <w:t> </w:t>
                            </w:r>
                            <w:r>
                              <w:rPr>
                                <w:sz w:val="18"/>
                              </w:rPr>
                              <w:t>Commission Office </w:t>
                            </w:r>
                            <w:r>
                              <w:rPr>
                                <w:sz w:val="18"/>
                                <w:u w:val="single"/>
                              </w:rPr>
                              <w:t>48 hours prior</w:t>
                            </w:r>
                            <w:r>
                              <w:rPr>
                                <w:sz w:val="18"/>
                              </w:rPr>
                              <w:t> to the meeting.</w:t>
                            </w:r>
                            <w:r>
                              <w:rPr>
                                <w:spacing w:val="40"/>
                                <w:sz w:val="18"/>
                              </w:rPr>
                              <w:t> </w:t>
                            </w:r>
                            <w:r>
                              <w:rPr>
                                <w:sz w:val="18"/>
                              </w:rPr>
                              <w:t>If within 48 hours of the</w:t>
                            </w:r>
                            <w:r>
                              <w:rPr>
                                <w:spacing w:val="-13"/>
                                <w:sz w:val="18"/>
                              </w:rPr>
                              <w:t> </w:t>
                            </w:r>
                            <w:r>
                              <w:rPr>
                                <w:sz w:val="18"/>
                              </w:rPr>
                              <w:t>meeting, written and/or oral testimony may be submitted directly to the Board at the meeting.</w:t>
                            </w:r>
                            <w:r>
                              <w:rPr>
                                <w:spacing w:val="40"/>
                                <w:sz w:val="18"/>
                              </w:rPr>
                              <w:t> </w:t>
                            </w:r>
                            <w:r>
                              <w:rPr>
                                <w:sz w:val="18"/>
                              </w:rPr>
                              <w:t>If submitting written test</w:t>
                            </w:r>
                            <w:r>
                              <w:rPr>
                                <w:spacing w:val="-13"/>
                                <w:sz w:val="18"/>
                              </w:rPr>
                              <w:t> </w:t>
                            </w:r>
                            <w:r>
                              <w:rPr>
                                <w:sz w:val="18"/>
                              </w:rPr>
                              <w:t>imony, please note the Board and agenda item(s) your testimony concerns.</w:t>
                            </w:r>
                            <w:r>
                              <w:rPr>
                                <w:spacing w:val="40"/>
                                <w:sz w:val="18"/>
                              </w:rPr>
                              <w:t> </w:t>
                            </w:r>
                            <w:r>
                              <w:rPr>
                                <w:sz w:val="18"/>
                              </w:rPr>
                              <w:t>Send to: Neighborhood Commission Office, 925 Dillingham Boulevard, Suite 160, Honolulu, HI</w:t>
                            </w:r>
                            <w:r>
                              <w:rPr>
                                <w:spacing w:val="40"/>
                                <w:sz w:val="18"/>
                              </w:rPr>
                              <w:t> </w:t>
                            </w:r>
                            <w:r>
                              <w:rPr>
                                <w:sz w:val="18"/>
                              </w:rPr>
                              <w:t>96817, fax (808) 768-3711, or email </w:t>
                            </w:r>
                            <w:hyperlink r:id="rId77">
                              <w:r>
                                <w:rPr>
                                  <w:color w:val="0087CC"/>
                                  <w:sz w:val="18"/>
                                  <w:u w:val="single" w:color="0087CC"/>
                                </w:rPr>
                                <w:t>nbtestimony@honolulu.gov</w:t>
                              </w:r>
                              <w:r>
                                <w:rPr>
                                  <w:sz w:val="18"/>
                                </w:rPr>
                                <w:t>,</w:t>
                              </w:r>
                            </w:hyperlink>
                            <w:r>
                              <w:rPr>
                                <w:sz w:val="18"/>
                              </w:rPr>
                              <w:t> or complete the form on </w:t>
                            </w:r>
                            <w:hyperlink r:id="rId33">
                              <w:r>
                                <w:rPr>
                                  <w:color w:val="0087CC"/>
                                  <w:spacing w:val="-2"/>
                                  <w:sz w:val="18"/>
                                  <w:u w:val="single" w:color="0087CC"/>
                                </w:rPr>
                                <w:t>https://www.honolulu.gov/nco/board-testimony</w:t>
                              </w:r>
                              <w:r>
                                <w:rPr>
                                  <w:spacing w:val="-2"/>
                                  <w:sz w:val="18"/>
                                </w:rPr>
                                <w:t>.</w:t>
                              </w:r>
                            </w:hyperlink>
                          </w:p>
                          <w:p>
                            <w:pPr>
                              <w:pStyle w:val="BodyText"/>
                              <w:spacing w:before="1"/>
                              <w:rPr>
                                <w:sz w:val="18"/>
                              </w:rPr>
                            </w:pPr>
                          </w:p>
                          <w:p>
                            <w:pPr>
                              <w:spacing w:before="0"/>
                              <w:ind w:left="144" w:right="136" w:firstLine="0"/>
                              <w:jc w:val="both"/>
                              <w:rPr>
                                <w:sz w:val="18"/>
                              </w:rPr>
                            </w:pPr>
                            <w:r>
                              <w:rPr>
                                <w:sz w:val="18"/>
                              </w:rPr>
                              <w:t>If you need an auxiliary aid/service or other accommodation due to a disability or an interpreter for a language other than English, please call the Neighborhood Commission Office at (808)</w:t>
                            </w:r>
                            <w:r>
                              <w:rPr>
                                <w:sz w:val="18"/>
                              </w:rPr>
                              <w:t> 768-3710 between 8:00 a.m. and 4:00 p.m. or send an email to </w:t>
                            </w:r>
                            <w:hyperlink r:id="rId28">
                              <w:r>
                                <w:rPr>
                                  <w:color w:val="0087CC"/>
                                  <w:sz w:val="18"/>
                                  <w:u w:val="single" w:color="0087CC"/>
                                </w:rPr>
                                <w:t>nco@honolulu.gov</w:t>
                              </w:r>
                            </w:hyperlink>
                            <w:r>
                              <w:rPr>
                                <w:color w:val="0087CC"/>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anchor>
            </w:drawing>
          </mc:Choice>
          <mc:Fallback>
            <w:pict>
              <v:shape style="position:absolute;margin-left:38.25pt;margin-top:16.249277pt;width:534pt;height:173.25pt;mso-position-horizontal-relative:page;mso-position-vertical-relative:paragraph;z-index:-15567360;mso-wrap-distance-left:0;mso-wrap-distance-right:0" type="#_x0000_t202" id="docshape543" filled="false" stroked="true" strokeweight=".5pt" strokecolor="#000000">
                <v:textbox inset="0,0,0,0">
                  <w:txbxContent>
                    <w:p>
                      <w:pPr>
                        <w:spacing w:before="71"/>
                        <w:ind w:left="144" w:right="137" w:firstLine="0"/>
                        <w:jc w:val="both"/>
                        <w:rPr>
                          <w:sz w:val="18"/>
                        </w:rPr>
                      </w:pPr>
                      <w:r>
                        <w:rPr>
                          <w:sz w:val="18"/>
                        </w:rPr>
                        <w:t>A</w:t>
                      </w:r>
                      <w:r>
                        <w:rPr>
                          <w:spacing w:val="-5"/>
                          <w:sz w:val="18"/>
                        </w:rPr>
                        <w:t> </w:t>
                      </w:r>
                      <w:r>
                        <w:rPr>
                          <w:sz w:val="18"/>
                        </w:rPr>
                        <w:t>mailing</w:t>
                      </w:r>
                      <w:r>
                        <w:rPr>
                          <w:spacing w:val="-4"/>
                          <w:sz w:val="18"/>
                        </w:rPr>
                        <w:t> </w:t>
                      </w:r>
                      <w:r>
                        <w:rPr>
                          <w:sz w:val="18"/>
                        </w:rPr>
                        <w:t>list</w:t>
                      </w:r>
                      <w:r>
                        <w:rPr>
                          <w:spacing w:val="-6"/>
                          <w:sz w:val="18"/>
                        </w:rPr>
                        <w:t> </w:t>
                      </w:r>
                      <w:r>
                        <w:rPr>
                          <w:sz w:val="18"/>
                        </w:rPr>
                        <w:t>is</w:t>
                      </w:r>
                      <w:r>
                        <w:rPr>
                          <w:spacing w:val="-3"/>
                          <w:sz w:val="18"/>
                        </w:rPr>
                        <w:t> </w:t>
                      </w:r>
                      <w:r>
                        <w:rPr>
                          <w:sz w:val="18"/>
                        </w:rPr>
                        <w:t>maintained</w:t>
                      </w:r>
                      <w:r>
                        <w:rPr>
                          <w:spacing w:val="-4"/>
                          <w:sz w:val="18"/>
                        </w:rPr>
                        <w:t> </w:t>
                      </w:r>
                      <w:r>
                        <w:rPr>
                          <w:sz w:val="18"/>
                        </w:rPr>
                        <w:t>for</w:t>
                      </w:r>
                      <w:r>
                        <w:rPr>
                          <w:spacing w:val="-4"/>
                          <w:sz w:val="18"/>
                        </w:rPr>
                        <w:t> </w:t>
                      </w:r>
                      <w:r>
                        <w:rPr>
                          <w:sz w:val="18"/>
                        </w:rPr>
                        <w:t>interested</w:t>
                      </w:r>
                      <w:r>
                        <w:rPr>
                          <w:spacing w:val="-6"/>
                          <w:sz w:val="18"/>
                        </w:rPr>
                        <w:t> </w:t>
                      </w:r>
                      <w:r>
                        <w:rPr>
                          <w:sz w:val="18"/>
                        </w:rPr>
                        <w:t>persons</w:t>
                      </w:r>
                      <w:r>
                        <w:rPr>
                          <w:spacing w:val="-3"/>
                          <w:sz w:val="18"/>
                        </w:rPr>
                        <w:t> </w:t>
                      </w:r>
                      <w:r>
                        <w:rPr>
                          <w:sz w:val="18"/>
                        </w:rPr>
                        <w:t>and</w:t>
                      </w:r>
                      <w:r>
                        <w:rPr>
                          <w:spacing w:val="-6"/>
                          <w:sz w:val="18"/>
                        </w:rPr>
                        <w:t> </w:t>
                      </w:r>
                      <w:r>
                        <w:rPr>
                          <w:sz w:val="18"/>
                        </w:rPr>
                        <w:t>agencies</w:t>
                      </w:r>
                      <w:r>
                        <w:rPr>
                          <w:spacing w:val="-3"/>
                          <w:sz w:val="18"/>
                        </w:rPr>
                        <w:t> </w:t>
                      </w:r>
                      <w:r>
                        <w:rPr>
                          <w:sz w:val="18"/>
                        </w:rPr>
                        <w:t>to</w:t>
                      </w:r>
                      <w:r>
                        <w:rPr>
                          <w:spacing w:val="-4"/>
                          <w:sz w:val="18"/>
                        </w:rPr>
                        <w:t> </w:t>
                      </w:r>
                      <w:r>
                        <w:rPr>
                          <w:sz w:val="18"/>
                        </w:rPr>
                        <w:t>receive</w:t>
                      </w:r>
                      <w:r>
                        <w:rPr>
                          <w:spacing w:val="-6"/>
                          <w:sz w:val="18"/>
                        </w:rPr>
                        <w:t> </w:t>
                      </w:r>
                      <w:r>
                        <w:rPr>
                          <w:sz w:val="18"/>
                        </w:rPr>
                        <w:t>this</w:t>
                      </w:r>
                      <w:r>
                        <w:rPr>
                          <w:spacing w:val="-3"/>
                          <w:sz w:val="18"/>
                        </w:rPr>
                        <w:t> </w:t>
                      </w:r>
                      <w:r>
                        <w:rPr>
                          <w:sz w:val="18"/>
                        </w:rPr>
                        <w:t>board’s</w:t>
                      </w:r>
                      <w:r>
                        <w:rPr>
                          <w:spacing w:val="-6"/>
                          <w:sz w:val="18"/>
                        </w:rPr>
                        <w:t> </w:t>
                      </w:r>
                      <w:r>
                        <w:rPr>
                          <w:sz w:val="18"/>
                        </w:rPr>
                        <w:t>agenda</w:t>
                      </w:r>
                      <w:r>
                        <w:rPr>
                          <w:spacing w:val="-4"/>
                          <w:sz w:val="18"/>
                        </w:rPr>
                        <w:t> </w:t>
                      </w:r>
                      <w:r>
                        <w:rPr>
                          <w:sz w:val="18"/>
                        </w:rPr>
                        <w:t>and</w:t>
                      </w:r>
                      <w:r>
                        <w:rPr>
                          <w:spacing w:val="-6"/>
                          <w:sz w:val="18"/>
                        </w:rPr>
                        <w:t> </w:t>
                      </w:r>
                      <w:r>
                        <w:rPr>
                          <w:sz w:val="18"/>
                        </w:rPr>
                        <w:t>minutes.</w:t>
                      </w:r>
                      <w:r>
                        <w:rPr>
                          <w:spacing w:val="40"/>
                          <w:sz w:val="18"/>
                        </w:rPr>
                        <w:t> </w:t>
                      </w:r>
                      <w:r>
                        <w:rPr>
                          <w:sz w:val="18"/>
                        </w:rPr>
                        <w:t>Additions,</w:t>
                      </w:r>
                      <w:r>
                        <w:rPr>
                          <w:spacing w:val="-7"/>
                          <w:sz w:val="18"/>
                        </w:rPr>
                        <w:t> </w:t>
                      </w:r>
                      <w:r>
                        <w:rPr>
                          <w:sz w:val="18"/>
                        </w:rPr>
                        <w:t>corrections, and</w:t>
                      </w:r>
                      <w:r>
                        <w:rPr>
                          <w:spacing w:val="-2"/>
                          <w:sz w:val="18"/>
                        </w:rPr>
                        <w:t> </w:t>
                      </w:r>
                      <w:r>
                        <w:rPr>
                          <w:sz w:val="18"/>
                        </w:rPr>
                        <w:t>deletions</w:t>
                      </w:r>
                      <w:r>
                        <w:rPr>
                          <w:spacing w:val="-1"/>
                          <w:sz w:val="18"/>
                        </w:rPr>
                        <w:t> </w:t>
                      </w:r>
                      <w:r>
                        <w:rPr>
                          <w:sz w:val="18"/>
                        </w:rPr>
                        <w:t>to</w:t>
                      </w:r>
                      <w:r>
                        <w:rPr>
                          <w:spacing w:val="-2"/>
                          <w:sz w:val="18"/>
                        </w:rPr>
                        <w:t> </w:t>
                      </w:r>
                      <w:r>
                        <w:rPr>
                          <w:sz w:val="18"/>
                        </w:rPr>
                        <w:t>the</w:t>
                      </w:r>
                      <w:r>
                        <w:rPr>
                          <w:spacing w:val="-2"/>
                          <w:sz w:val="18"/>
                        </w:rPr>
                        <w:t> </w:t>
                      </w:r>
                      <w:r>
                        <w:rPr>
                          <w:sz w:val="18"/>
                        </w:rPr>
                        <w:t>mailing</w:t>
                      </w:r>
                      <w:r>
                        <w:rPr>
                          <w:spacing w:val="-4"/>
                          <w:sz w:val="18"/>
                        </w:rPr>
                        <w:t> </w:t>
                      </w:r>
                      <w:r>
                        <w:rPr>
                          <w:sz w:val="18"/>
                        </w:rPr>
                        <w:t>list</w:t>
                      </w:r>
                      <w:r>
                        <w:rPr>
                          <w:spacing w:val="-2"/>
                          <w:sz w:val="18"/>
                        </w:rPr>
                        <w:t> </w:t>
                      </w:r>
                      <w:r>
                        <w:rPr>
                          <w:sz w:val="18"/>
                        </w:rPr>
                        <w:t>may</w:t>
                      </w:r>
                      <w:r>
                        <w:rPr>
                          <w:spacing w:val="-3"/>
                          <w:sz w:val="18"/>
                        </w:rPr>
                        <w:t> </w:t>
                      </w:r>
                      <w:r>
                        <w:rPr>
                          <w:sz w:val="18"/>
                        </w:rPr>
                        <w:t>be</w:t>
                      </w:r>
                      <w:r>
                        <w:rPr>
                          <w:spacing w:val="-2"/>
                          <w:sz w:val="18"/>
                        </w:rPr>
                        <w:t> </w:t>
                      </w:r>
                      <w:r>
                        <w:rPr>
                          <w:sz w:val="18"/>
                        </w:rPr>
                        <w:t>directed</w:t>
                      </w:r>
                      <w:r>
                        <w:rPr>
                          <w:spacing w:val="-2"/>
                          <w:sz w:val="18"/>
                        </w:rPr>
                        <w:t> </w:t>
                      </w:r>
                      <w:r>
                        <w:rPr>
                          <w:sz w:val="18"/>
                        </w:rPr>
                        <w:t>to the</w:t>
                      </w:r>
                      <w:r>
                        <w:rPr>
                          <w:spacing w:val="-2"/>
                          <w:sz w:val="18"/>
                        </w:rPr>
                        <w:t> </w:t>
                      </w:r>
                      <w:r>
                        <w:rPr>
                          <w:sz w:val="18"/>
                        </w:rPr>
                        <w:t>Neighborhood</w:t>
                      </w:r>
                      <w:r>
                        <w:rPr>
                          <w:spacing w:val="-2"/>
                          <w:sz w:val="18"/>
                        </w:rPr>
                        <w:t> </w:t>
                      </w:r>
                      <w:r>
                        <w:rPr>
                          <w:sz w:val="18"/>
                        </w:rPr>
                        <w:t>Commission</w:t>
                      </w:r>
                      <w:r>
                        <w:rPr>
                          <w:spacing w:val="-2"/>
                          <w:sz w:val="18"/>
                        </w:rPr>
                        <w:t> </w:t>
                      </w:r>
                      <w:r>
                        <w:rPr>
                          <w:sz w:val="18"/>
                        </w:rPr>
                        <w:t>Office</w:t>
                      </w:r>
                      <w:r>
                        <w:rPr>
                          <w:spacing w:val="-2"/>
                          <w:sz w:val="18"/>
                        </w:rPr>
                        <w:t> </w:t>
                      </w:r>
                      <w:r>
                        <w:rPr>
                          <w:sz w:val="18"/>
                        </w:rPr>
                        <w:t>(NCO)</w:t>
                      </w:r>
                      <w:r>
                        <w:rPr>
                          <w:spacing w:val="-2"/>
                          <w:sz w:val="18"/>
                        </w:rPr>
                        <w:t> </w:t>
                      </w:r>
                      <w:r>
                        <w:rPr>
                          <w:sz w:val="18"/>
                        </w:rPr>
                        <w:t>at</w:t>
                      </w:r>
                      <w:r>
                        <w:rPr>
                          <w:spacing w:val="-2"/>
                          <w:sz w:val="18"/>
                        </w:rPr>
                        <w:t> </w:t>
                      </w:r>
                      <w:r>
                        <w:rPr>
                          <w:sz w:val="18"/>
                        </w:rPr>
                        <w:t>Kapālama</w:t>
                      </w:r>
                      <w:r>
                        <w:rPr>
                          <w:spacing w:val="-2"/>
                          <w:sz w:val="18"/>
                        </w:rPr>
                        <w:t> </w:t>
                      </w:r>
                      <w:r>
                        <w:rPr>
                          <w:sz w:val="18"/>
                        </w:rPr>
                        <w:t>Hale,</w:t>
                      </w:r>
                      <w:r>
                        <w:rPr>
                          <w:spacing w:val="-2"/>
                          <w:sz w:val="18"/>
                        </w:rPr>
                        <w:t> </w:t>
                      </w:r>
                      <w:r>
                        <w:rPr>
                          <w:sz w:val="18"/>
                        </w:rPr>
                        <w:t>925</w:t>
                      </w:r>
                      <w:r>
                        <w:rPr>
                          <w:spacing w:val="-4"/>
                          <w:sz w:val="18"/>
                        </w:rPr>
                        <w:t> </w:t>
                      </w:r>
                      <w:r>
                        <w:rPr>
                          <w:sz w:val="18"/>
                        </w:rPr>
                        <w:t>Dillingham Boulevard, Suite 160, Honolulu, Hawaiʻi 96817, by telephone on (808) 768-3710, fax (808)</w:t>
                      </w:r>
                      <w:r>
                        <w:rPr>
                          <w:spacing w:val="-2"/>
                          <w:sz w:val="18"/>
                        </w:rPr>
                        <w:t> </w:t>
                      </w:r>
                      <w:r>
                        <w:rPr>
                          <w:sz w:val="18"/>
                        </w:rPr>
                        <w:t>768-3711, or e-mailing </w:t>
                      </w:r>
                      <w:hyperlink r:id="rId28">
                        <w:r>
                          <w:rPr>
                            <w:color w:val="0087CC"/>
                            <w:sz w:val="18"/>
                            <w:u w:val="single" w:color="0087CC"/>
                          </w:rPr>
                          <w:t>nco@honolulu.gov</w:t>
                        </w:r>
                        <w:r>
                          <w:rPr>
                            <w:sz w:val="18"/>
                          </w:rPr>
                          <w:t>.</w:t>
                        </w:r>
                      </w:hyperlink>
                      <w:r>
                        <w:rPr>
                          <w:sz w:val="18"/>
                        </w:rPr>
                        <w:t> Agenda documents and minutes are also available online at </w:t>
                      </w:r>
                      <w:hyperlink r:id="rId76">
                        <w:r>
                          <w:rPr>
                            <w:color w:val="0087CC"/>
                            <w:sz w:val="18"/>
                            <w:u w:val="single" w:color="0087CC"/>
                          </w:rPr>
                          <w:t>https://www.honolulu.gov/nco/boards</w:t>
                        </w:r>
                        <w:r>
                          <w:rPr>
                            <w:sz w:val="18"/>
                          </w:rPr>
                          <w:t>.</w:t>
                        </w:r>
                      </w:hyperlink>
                    </w:p>
                    <w:p>
                      <w:pPr>
                        <w:pStyle w:val="BodyText"/>
                        <w:rPr>
                          <w:sz w:val="18"/>
                        </w:rPr>
                      </w:pPr>
                    </w:p>
                    <w:p>
                      <w:pPr>
                        <w:spacing w:before="0"/>
                        <w:ind w:left="144" w:right="137" w:firstLine="0"/>
                        <w:jc w:val="both"/>
                        <w:rPr>
                          <w:sz w:val="18"/>
                        </w:rPr>
                      </w:pPr>
                      <w:r>
                        <w:rPr>
                          <w:sz w:val="18"/>
                        </w:rPr>
                        <w:t>All written testimony must be received</w:t>
                      </w:r>
                      <w:r>
                        <w:rPr>
                          <w:spacing w:val="-2"/>
                          <w:sz w:val="18"/>
                        </w:rPr>
                        <w:t> </w:t>
                      </w:r>
                      <w:r>
                        <w:rPr>
                          <w:sz w:val="18"/>
                        </w:rPr>
                        <w:t>in the Neighborhood</w:t>
                      </w:r>
                      <w:r>
                        <w:rPr>
                          <w:spacing w:val="-2"/>
                          <w:sz w:val="18"/>
                        </w:rPr>
                        <w:t> </w:t>
                      </w:r>
                      <w:r>
                        <w:rPr>
                          <w:sz w:val="18"/>
                        </w:rPr>
                        <w:t>Commission Office </w:t>
                      </w:r>
                      <w:r>
                        <w:rPr>
                          <w:sz w:val="18"/>
                          <w:u w:val="single"/>
                        </w:rPr>
                        <w:t>48 hours prior</w:t>
                      </w:r>
                      <w:r>
                        <w:rPr>
                          <w:sz w:val="18"/>
                        </w:rPr>
                        <w:t> to the meeting.</w:t>
                      </w:r>
                      <w:r>
                        <w:rPr>
                          <w:spacing w:val="40"/>
                          <w:sz w:val="18"/>
                        </w:rPr>
                        <w:t> </w:t>
                      </w:r>
                      <w:r>
                        <w:rPr>
                          <w:sz w:val="18"/>
                        </w:rPr>
                        <w:t>If within 48 hours of the</w:t>
                      </w:r>
                      <w:r>
                        <w:rPr>
                          <w:spacing w:val="-13"/>
                          <w:sz w:val="18"/>
                        </w:rPr>
                        <w:t> </w:t>
                      </w:r>
                      <w:r>
                        <w:rPr>
                          <w:sz w:val="18"/>
                        </w:rPr>
                        <w:t>meeting, written and/or oral testimony may be submitted directly to the Board at the meeting.</w:t>
                      </w:r>
                      <w:r>
                        <w:rPr>
                          <w:spacing w:val="40"/>
                          <w:sz w:val="18"/>
                        </w:rPr>
                        <w:t> </w:t>
                      </w:r>
                      <w:r>
                        <w:rPr>
                          <w:sz w:val="18"/>
                        </w:rPr>
                        <w:t>If submitting written test</w:t>
                      </w:r>
                      <w:r>
                        <w:rPr>
                          <w:spacing w:val="-13"/>
                          <w:sz w:val="18"/>
                        </w:rPr>
                        <w:t> </w:t>
                      </w:r>
                      <w:r>
                        <w:rPr>
                          <w:sz w:val="18"/>
                        </w:rPr>
                        <w:t>imony, please note the Board and agenda item(s) your testimony concerns.</w:t>
                      </w:r>
                      <w:r>
                        <w:rPr>
                          <w:spacing w:val="40"/>
                          <w:sz w:val="18"/>
                        </w:rPr>
                        <w:t> </w:t>
                      </w:r>
                      <w:r>
                        <w:rPr>
                          <w:sz w:val="18"/>
                        </w:rPr>
                        <w:t>Send to: Neighborhood Commission Office, 925 Dillingham Boulevard, Suite 160, Honolulu, HI</w:t>
                      </w:r>
                      <w:r>
                        <w:rPr>
                          <w:spacing w:val="40"/>
                          <w:sz w:val="18"/>
                        </w:rPr>
                        <w:t> </w:t>
                      </w:r>
                      <w:r>
                        <w:rPr>
                          <w:sz w:val="18"/>
                        </w:rPr>
                        <w:t>96817, fax (808) 768-3711, or email </w:t>
                      </w:r>
                      <w:hyperlink r:id="rId77">
                        <w:r>
                          <w:rPr>
                            <w:color w:val="0087CC"/>
                            <w:sz w:val="18"/>
                            <w:u w:val="single" w:color="0087CC"/>
                          </w:rPr>
                          <w:t>nbtestimony@honolulu.gov</w:t>
                        </w:r>
                        <w:r>
                          <w:rPr>
                            <w:sz w:val="18"/>
                          </w:rPr>
                          <w:t>,</w:t>
                        </w:r>
                      </w:hyperlink>
                      <w:r>
                        <w:rPr>
                          <w:sz w:val="18"/>
                        </w:rPr>
                        <w:t> or complete the form on </w:t>
                      </w:r>
                      <w:hyperlink r:id="rId33">
                        <w:r>
                          <w:rPr>
                            <w:color w:val="0087CC"/>
                            <w:spacing w:val="-2"/>
                            <w:sz w:val="18"/>
                            <w:u w:val="single" w:color="0087CC"/>
                          </w:rPr>
                          <w:t>https://www.honolulu.gov/nco/board-testimony</w:t>
                        </w:r>
                        <w:r>
                          <w:rPr>
                            <w:spacing w:val="-2"/>
                            <w:sz w:val="18"/>
                          </w:rPr>
                          <w:t>.</w:t>
                        </w:r>
                      </w:hyperlink>
                    </w:p>
                    <w:p>
                      <w:pPr>
                        <w:pStyle w:val="BodyText"/>
                        <w:spacing w:before="1"/>
                        <w:rPr>
                          <w:sz w:val="18"/>
                        </w:rPr>
                      </w:pPr>
                    </w:p>
                    <w:p>
                      <w:pPr>
                        <w:spacing w:before="0"/>
                        <w:ind w:left="144" w:right="136" w:firstLine="0"/>
                        <w:jc w:val="both"/>
                        <w:rPr>
                          <w:sz w:val="18"/>
                        </w:rPr>
                      </w:pPr>
                      <w:r>
                        <w:rPr>
                          <w:sz w:val="18"/>
                        </w:rPr>
                        <w:t>If you need an auxiliary aid/service or other accommodation due to a disability or an interpreter for a language other than English, please call the Neighborhood Commission Office at (808)</w:t>
                      </w:r>
                      <w:r>
                        <w:rPr>
                          <w:sz w:val="18"/>
                        </w:rPr>
                        <w:t> 768-3710 between 8:00 a.m. and 4:00 p.m. or send an email to </w:t>
                      </w:r>
                      <w:hyperlink r:id="rId28">
                        <w:r>
                          <w:rPr>
                            <w:color w:val="0087CC"/>
                            <w:sz w:val="18"/>
                            <w:u w:val="single" w:color="0087CC"/>
                          </w:rPr>
                          <w:t>nco@honolulu.gov</w:t>
                        </w:r>
                      </w:hyperlink>
                      <w:r>
                        <w:rPr>
                          <w:color w:val="0087CC"/>
                          <w:sz w:val="18"/>
                        </w:rPr>
                        <w:t> </w:t>
                      </w:r>
                      <w:r>
                        <w:rPr>
                          <w:sz w:val="18"/>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w10:wrap type="topAndBottom"/>
              </v:shape>
            </w:pict>
          </mc:Fallback>
        </mc:AlternateContent>
      </w:r>
    </w:p>
    <w:p>
      <w:pPr>
        <w:pStyle w:val="BodyText"/>
        <w:spacing w:after="0"/>
        <w:rPr>
          <w:b/>
          <w:sz w:val="20"/>
        </w:rPr>
        <w:sectPr>
          <w:headerReference w:type="default" r:id="rId773"/>
          <w:footerReference w:type="default" r:id="rId774"/>
          <w:pgSz w:w="12240" w:h="15840"/>
          <w:pgMar w:header="722" w:footer="0" w:top="1180" w:bottom="280" w:left="0" w:right="360"/>
        </w:sectPr>
      </w:pPr>
    </w:p>
    <w:p>
      <w:pPr>
        <w:spacing w:before="305"/>
        <w:ind w:left="2609" w:right="0" w:firstLine="0"/>
        <w:jc w:val="left"/>
        <w:rPr>
          <w:b/>
          <w:sz w:val="39"/>
        </w:rPr>
      </w:pPr>
      <w:r>
        <w:rPr>
          <w:b/>
          <w:sz w:val="39"/>
        </w:rPr>
        <w:drawing>
          <wp:anchor distT="0" distB="0" distL="0" distR="0" allowOverlap="1" layoutInCell="1" locked="0" behindDoc="0" simplePos="0" relativeHeight="15890944">
            <wp:simplePos x="0" y="0"/>
            <wp:positionH relativeFrom="page">
              <wp:posOffset>573718</wp:posOffset>
            </wp:positionH>
            <wp:positionV relativeFrom="paragraph">
              <wp:posOffset>35363</wp:posOffset>
            </wp:positionV>
            <wp:extent cx="915508" cy="916192"/>
            <wp:effectExtent l="0" t="0" r="0" b="0"/>
            <wp:wrapNone/>
            <wp:docPr id="691" name="Image 691"/>
            <wp:cNvGraphicFramePr>
              <a:graphicFrameLocks/>
            </wp:cNvGraphicFramePr>
            <a:graphic>
              <a:graphicData uri="http://schemas.openxmlformats.org/drawingml/2006/picture">
                <pic:pic>
                  <pic:nvPicPr>
                    <pic:cNvPr id="691" name="Image 691"/>
                    <pic:cNvPicPr/>
                  </pic:nvPicPr>
                  <pic:blipFill>
                    <a:blip r:embed="rId777" cstate="print"/>
                    <a:stretch>
                      <a:fillRect/>
                    </a:stretch>
                  </pic:blipFill>
                  <pic:spPr>
                    <a:xfrm>
                      <a:off x="0" y="0"/>
                      <a:ext cx="915508" cy="916192"/>
                    </a:xfrm>
                    <a:prstGeom prst="rect">
                      <a:avLst/>
                    </a:prstGeom>
                  </pic:spPr>
                </pic:pic>
              </a:graphicData>
            </a:graphic>
          </wp:anchor>
        </w:drawing>
      </w:r>
      <w:r>
        <w:rPr>
          <w:b/>
          <w:color w:val="383838"/>
          <w:w w:val="90"/>
          <w:sz w:val="39"/>
        </w:rPr>
        <w:t>HONOLULU</w:t>
      </w:r>
      <w:r>
        <w:rPr>
          <w:b/>
          <w:color w:val="383838"/>
          <w:spacing w:val="49"/>
          <w:sz w:val="39"/>
        </w:rPr>
        <w:t> </w:t>
      </w:r>
      <w:r>
        <w:rPr>
          <w:b/>
          <w:color w:val="383838"/>
          <w:w w:val="90"/>
          <w:sz w:val="39"/>
        </w:rPr>
        <w:t>CITY</w:t>
      </w:r>
      <w:r>
        <w:rPr>
          <w:b/>
          <w:color w:val="383838"/>
          <w:spacing w:val="8"/>
          <w:sz w:val="39"/>
        </w:rPr>
        <w:t> </w:t>
      </w:r>
      <w:r>
        <w:rPr>
          <w:b/>
          <w:color w:val="383838"/>
          <w:spacing w:val="-2"/>
          <w:w w:val="90"/>
          <w:sz w:val="39"/>
        </w:rPr>
        <w:t>COUNCIL</w:t>
      </w:r>
    </w:p>
    <w:p>
      <w:pPr>
        <w:spacing w:before="5"/>
        <w:ind w:left="2610" w:right="0" w:firstLine="0"/>
        <w:jc w:val="left"/>
        <w:rPr>
          <w:b/>
          <w:i/>
          <w:sz w:val="21"/>
        </w:rPr>
      </w:pPr>
      <w:r>
        <w:rPr>
          <w:b/>
          <w:i/>
          <w:color w:val="383838"/>
          <w:w w:val="105"/>
          <w:sz w:val="21"/>
        </w:rPr>
        <w:t>KE</w:t>
      </w:r>
      <w:r>
        <w:rPr>
          <w:b/>
          <w:i/>
          <w:color w:val="383838"/>
          <w:spacing w:val="4"/>
          <w:w w:val="105"/>
          <w:sz w:val="21"/>
        </w:rPr>
        <w:t> </w:t>
      </w:r>
      <w:r>
        <w:rPr>
          <w:b/>
          <w:i/>
          <w:color w:val="383838"/>
          <w:w w:val="105"/>
          <w:sz w:val="21"/>
        </w:rPr>
        <w:t>KANIHELA</w:t>
      </w:r>
      <w:r>
        <w:rPr>
          <w:b/>
          <w:i/>
          <w:color w:val="383838"/>
          <w:spacing w:val="20"/>
          <w:w w:val="105"/>
          <w:sz w:val="21"/>
        </w:rPr>
        <w:t> </w:t>
      </w:r>
      <w:r>
        <w:rPr>
          <w:b/>
          <w:color w:val="383838"/>
          <w:w w:val="105"/>
          <w:sz w:val="22"/>
        </w:rPr>
        <w:t>O</w:t>
      </w:r>
      <w:r>
        <w:rPr>
          <w:b/>
          <w:color w:val="383838"/>
          <w:spacing w:val="-11"/>
          <w:w w:val="105"/>
          <w:sz w:val="22"/>
        </w:rPr>
        <w:t> </w:t>
      </w:r>
      <w:r>
        <w:rPr>
          <w:b/>
          <w:i/>
          <w:color w:val="383838"/>
          <w:w w:val="105"/>
          <w:sz w:val="21"/>
        </w:rPr>
        <w:t>KE</w:t>
      </w:r>
      <w:r>
        <w:rPr>
          <w:b/>
          <w:i/>
          <w:color w:val="383838"/>
          <w:spacing w:val="1"/>
          <w:w w:val="105"/>
          <w:sz w:val="21"/>
        </w:rPr>
        <w:t> </w:t>
      </w:r>
      <w:r>
        <w:rPr>
          <w:b/>
          <w:i/>
          <w:color w:val="383838"/>
          <w:w w:val="105"/>
          <w:sz w:val="21"/>
        </w:rPr>
        <w:t>KALANA</w:t>
      </w:r>
      <w:r>
        <w:rPr>
          <w:b/>
          <w:i/>
          <w:color w:val="383838"/>
          <w:spacing w:val="16"/>
          <w:w w:val="105"/>
          <w:sz w:val="21"/>
        </w:rPr>
        <w:t> </w:t>
      </w:r>
      <w:r>
        <w:rPr>
          <w:b/>
          <w:color w:val="383838"/>
          <w:w w:val="105"/>
          <w:sz w:val="22"/>
        </w:rPr>
        <w:t>O</w:t>
      </w:r>
      <w:r>
        <w:rPr>
          <w:b/>
          <w:color w:val="383838"/>
          <w:spacing w:val="-16"/>
          <w:w w:val="105"/>
          <w:sz w:val="22"/>
        </w:rPr>
        <w:t> </w:t>
      </w:r>
      <w:r>
        <w:rPr>
          <w:b/>
          <w:i/>
          <w:color w:val="383838"/>
          <w:spacing w:val="-2"/>
          <w:w w:val="105"/>
          <w:sz w:val="21"/>
        </w:rPr>
        <w:t>HONOLULU</w:t>
      </w:r>
    </w:p>
    <w:p>
      <w:pPr>
        <w:spacing w:before="34"/>
        <w:ind w:left="2610" w:right="0" w:firstLine="0"/>
        <w:jc w:val="left"/>
        <w:rPr>
          <w:sz w:val="18"/>
        </w:rPr>
      </w:pPr>
      <w:r>
        <w:rPr>
          <w:color w:val="383838"/>
          <w:w w:val="145"/>
          <w:sz w:val="18"/>
        </w:rPr>
        <w:t>CITY</w:t>
      </w:r>
      <w:r>
        <w:rPr>
          <w:color w:val="383838"/>
          <w:spacing w:val="17"/>
          <w:w w:val="145"/>
          <w:sz w:val="18"/>
        </w:rPr>
        <w:t>  </w:t>
      </w:r>
      <w:r>
        <w:rPr>
          <w:color w:val="383838"/>
          <w:w w:val="145"/>
          <w:sz w:val="18"/>
        </w:rPr>
        <w:t>AND</w:t>
      </w:r>
      <w:r>
        <w:rPr>
          <w:color w:val="383838"/>
          <w:spacing w:val="53"/>
          <w:w w:val="145"/>
          <w:sz w:val="18"/>
        </w:rPr>
        <w:t> </w:t>
      </w:r>
      <w:r>
        <w:rPr>
          <w:color w:val="383838"/>
          <w:w w:val="145"/>
          <w:sz w:val="18"/>
        </w:rPr>
        <w:t>COUNTY</w:t>
      </w:r>
      <w:r>
        <w:rPr>
          <w:color w:val="383838"/>
          <w:spacing w:val="19"/>
          <w:w w:val="145"/>
          <w:sz w:val="18"/>
        </w:rPr>
        <w:t>  </w:t>
      </w:r>
      <w:r>
        <w:rPr>
          <w:color w:val="383838"/>
          <w:w w:val="145"/>
          <w:sz w:val="18"/>
        </w:rPr>
        <w:t>OF</w:t>
      </w:r>
      <w:r>
        <w:rPr>
          <w:color w:val="383838"/>
          <w:spacing w:val="64"/>
          <w:w w:val="145"/>
          <w:sz w:val="18"/>
        </w:rPr>
        <w:t> </w:t>
      </w:r>
      <w:r>
        <w:rPr>
          <w:color w:val="383838"/>
          <w:spacing w:val="-2"/>
          <w:w w:val="145"/>
          <w:sz w:val="18"/>
        </w:rPr>
        <w:t>HONOLULU</w:t>
      </w:r>
    </w:p>
    <w:p>
      <w:pPr>
        <w:spacing w:line="247" w:lineRule="auto" w:before="69"/>
        <w:ind w:left="907" w:right="0" w:hanging="5"/>
        <w:jc w:val="left"/>
        <w:rPr>
          <w:b/>
          <w:sz w:val="17"/>
        </w:rPr>
      </w:pPr>
      <w:r>
        <w:rPr/>
        <w:br w:type="column"/>
      </w:r>
      <w:r>
        <w:rPr>
          <w:b/>
          <w:color w:val="383838"/>
          <w:w w:val="105"/>
          <w:sz w:val="17"/>
        </w:rPr>
        <w:t>COMMITTEE</w:t>
      </w:r>
      <w:r>
        <w:rPr>
          <w:b/>
          <w:color w:val="383838"/>
          <w:spacing w:val="-8"/>
          <w:w w:val="105"/>
          <w:sz w:val="17"/>
        </w:rPr>
        <w:t> </w:t>
      </w:r>
      <w:r>
        <w:rPr>
          <w:b/>
          <w:color w:val="383838"/>
          <w:w w:val="105"/>
          <w:sz w:val="17"/>
        </w:rPr>
        <w:t>ON</w:t>
      </w:r>
      <w:r>
        <w:rPr>
          <w:b/>
          <w:color w:val="383838"/>
          <w:spacing w:val="-13"/>
          <w:w w:val="105"/>
          <w:sz w:val="17"/>
        </w:rPr>
        <w:t> </w:t>
      </w:r>
      <w:r>
        <w:rPr>
          <w:b/>
          <w:color w:val="383838"/>
          <w:w w:val="105"/>
          <w:sz w:val="17"/>
        </w:rPr>
        <w:t>INFRASTRUCTURE, </w:t>
      </w:r>
      <w:r>
        <w:rPr>
          <w:b/>
          <w:color w:val="383838"/>
          <w:w w:val="105"/>
          <w:sz w:val="17"/>
          <w:u w:val="thick" w:color="383838"/>
        </w:rPr>
        <w:t>TRANSPORTATION</w:t>
      </w:r>
      <w:r>
        <w:rPr>
          <w:b/>
          <w:color w:val="383838"/>
          <w:spacing w:val="-15"/>
          <w:w w:val="105"/>
          <w:sz w:val="17"/>
          <w:u w:val="thick" w:color="383838"/>
        </w:rPr>
        <w:t> </w:t>
      </w:r>
      <w:r>
        <w:rPr>
          <w:color w:val="383838"/>
          <w:w w:val="105"/>
          <w:sz w:val="18"/>
          <w:u w:val="thick" w:color="383838"/>
        </w:rPr>
        <w:t>&amp;</w:t>
      </w:r>
      <w:r>
        <w:rPr>
          <w:color w:val="383838"/>
          <w:spacing w:val="-3"/>
          <w:w w:val="105"/>
          <w:sz w:val="18"/>
        </w:rPr>
        <w:t> </w:t>
      </w:r>
      <w:r>
        <w:rPr>
          <w:b/>
          <w:color w:val="383838"/>
          <w:spacing w:val="-2"/>
          <w:w w:val="105"/>
          <w:sz w:val="17"/>
        </w:rPr>
        <w:t>TECHNOLOGY</w:t>
      </w:r>
    </w:p>
    <w:p>
      <w:pPr>
        <w:spacing w:before="95"/>
        <w:ind w:left="916" w:right="0" w:firstLine="0"/>
        <w:jc w:val="left"/>
        <w:rPr>
          <w:b/>
          <w:sz w:val="17"/>
        </w:rPr>
      </w:pPr>
      <w:r>
        <w:rPr>
          <w:b/>
          <w:color w:val="383838"/>
          <w:w w:val="105"/>
          <w:sz w:val="17"/>
        </w:rPr>
        <w:t>Voting</w:t>
      </w:r>
      <w:r>
        <w:rPr>
          <w:b/>
          <w:color w:val="383838"/>
          <w:spacing w:val="-8"/>
          <w:w w:val="105"/>
          <w:sz w:val="17"/>
        </w:rPr>
        <w:t> </w:t>
      </w:r>
      <w:r>
        <w:rPr>
          <w:b/>
          <w:color w:val="383838"/>
          <w:spacing w:val="-2"/>
          <w:w w:val="105"/>
          <w:sz w:val="17"/>
        </w:rPr>
        <w:t>Members:</w:t>
      </w:r>
    </w:p>
    <w:p>
      <w:pPr>
        <w:spacing w:before="2"/>
        <w:ind w:left="916" w:right="1387" w:hanging="1"/>
        <w:jc w:val="left"/>
        <w:rPr>
          <w:sz w:val="18"/>
        </w:rPr>
      </w:pPr>
      <w:r>
        <w:rPr>
          <w:color w:val="383838"/>
          <w:sz w:val="18"/>
        </w:rPr>
        <w:t>Radiant Cordero, Chair Val</w:t>
      </w:r>
      <w:r>
        <w:rPr>
          <w:color w:val="383838"/>
          <w:spacing w:val="-13"/>
          <w:sz w:val="18"/>
        </w:rPr>
        <w:t> </w:t>
      </w:r>
      <w:r>
        <w:rPr>
          <w:color w:val="383838"/>
          <w:sz w:val="18"/>
        </w:rPr>
        <w:t>A</w:t>
      </w:r>
      <w:r>
        <w:rPr>
          <w:color w:val="696969"/>
          <w:sz w:val="18"/>
        </w:rPr>
        <w:t>.</w:t>
      </w:r>
      <w:r>
        <w:rPr>
          <w:color w:val="696969"/>
          <w:spacing w:val="-17"/>
          <w:sz w:val="18"/>
        </w:rPr>
        <w:t> </w:t>
      </w:r>
      <w:r>
        <w:rPr>
          <w:color w:val="383838"/>
          <w:sz w:val="18"/>
        </w:rPr>
        <w:t>Okimoto,</w:t>
      </w:r>
      <w:r>
        <w:rPr>
          <w:color w:val="383838"/>
          <w:spacing w:val="-10"/>
          <w:sz w:val="18"/>
        </w:rPr>
        <w:t> </w:t>
      </w:r>
      <w:r>
        <w:rPr>
          <w:color w:val="383838"/>
          <w:sz w:val="18"/>
        </w:rPr>
        <w:t>Vice</w:t>
      </w:r>
      <w:r>
        <w:rPr>
          <w:color w:val="383838"/>
          <w:spacing w:val="-13"/>
          <w:sz w:val="18"/>
        </w:rPr>
        <w:t> </w:t>
      </w:r>
      <w:r>
        <w:rPr>
          <w:color w:val="383838"/>
          <w:sz w:val="18"/>
        </w:rPr>
        <w:t>Chair Tyler Dos Santos-Tam Andria Tupola</w:t>
      </w:r>
    </w:p>
    <w:p>
      <w:pPr>
        <w:spacing w:before="4"/>
        <w:ind w:left="922" w:right="0" w:firstLine="0"/>
        <w:jc w:val="left"/>
        <w:rPr>
          <w:sz w:val="18"/>
        </w:rPr>
      </w:pPr>
      <w:r>
        <w:rPr>
          <w:color w:val="383838"/>
          <w:sz w:val="18"/>
        </w:rPr>
        <w:t>Matt</w:t>
      </w:r>
      <w:r>
        <w:rPr>
          <w:color w:val="383838"/>
          <w:spacing w:val="-3"/>
          <w:sz w:val="18"/>
        </w:rPr>
        <w:t> </w:t>
      </w:r>
      <w:r>
        <w:rPr>
          <w:color w:val="383838"/>
          <w:spacing w:val="-2"/>
          <w:sz w:val="18"/>
        </w:rPr>
        <w:t>Weyer</w:t>
      </w:r>
    </w:p>
    <w:p>
      <w:pPr>
        <w:spacing w:after="0"/>
        <w:jc w:val="left"/>
        <w:rPr>
          <w:sz w:val="18"/>
        </w:rPr>
        <w:sectPr>
          <w:headerReference w:type="default" r:id="rId775"/>
          <w:footerReference w:type="default" r:id="rId776"/>
          <w:pgSz w:w="12240" w:h="15840"/>
          <w:pgMar w:header="0" w:footer="0" w:top="500" w:bottom="280" w:left="0" w:right="360"/>
          <w:cols w:num="2" w:equalWidth="0">
            <w:col w:w="7379" w:space="82"/>
            <w:col w:w="4419"/>
          </w:cols>
        </w:sectPr>
      </w:pPr>
    </w:p>
    <w:p>
      <w:pPr>
        <w:pStyle w:val="BodyText"/>
        <w:spacing w:before="6"/>
        <w:rPr>
          <w:sz w:val="10"/>
        </w:rPr>
      </w:pPr>
    </w:p>
    <w:p>
      <w:pPr>
        <w:spacing w:line="20" w:lineRule="exact"/>
        <w:ind w:left="749" w:right="0" w:firstLine="0"/>
        <w:rPr>
          <w:sz w:val="2"/>
        </w:rPr>
      </w:pPr>
      <w:r>
        <w:rPr>
          <w:sz w:val="2"/>
        </w:rPr>
        <mc:AlternateContent>
          <mc:Choice Requires="wps">
            <w:drawing>
              <wp:inline distT="0" distB="0" distL="0" distR="0">
                <wp:extent cx="6933565" cy="18415"/>
                <wp:effectExtent l="9525" t="0" r="634" b="635"/>
                <wp:docPr id="692" name="Group 692"/>
                <wp:cNvGraphicFramePr>
                  <a:graphicFrameLocks/>
                </wp:cNvGraphicFramePr>
                <a:graphic>
                  <a:graphicData uri="http://schemas.microsoft.com/office/word/2010/wordprocessingGroup">
                    <wpg:wgp>
                      <wpg:cNvPr id="692" name="Group 692"/>
                      <wpg:cNvGrpSpPr/>
                      <wpg:grpSpPr>
                        <a:xfrm>
                          <a:off x="0" y="0"/>
                          <a:ext cx="6933565" cy="18415"/>
                          <a:chExt cx="6933565" cy="18415"/>
                        </a:xfrm>
                      </wpg:grpSpPr>
                      <wps:wsp>
                        <wps:cNvPr id="693" name="Graphic 693"/>
                        <wps:cNvSpPr/>
                        <wps:spPr>
                          <a:xfrm>
                            <a:off x="0" y="9161"/>
                            <a:ext cx="6933565" cy="1270"/>
                          </a:xfrm>
                          <a:custGeom>
                            <a:avLst/>
                            <a:gdLst/>
                            <a:ahLst/>
                            <a:cxnLst/>
                            <a:rect l="l" t="t" r="r" b="b"/>
                            <a:pathLst>
                              <a:path w="6933565" h="0">
                                <a:moveTo>
                                  <a:pt x="0" y="0"/>
                                </a:moveTo>
                                <a:lnTo>
                                  <a:pt x="6933449" y="0"/>
                                </a:lnTo>
                              </a:path>
                            </a:pathLst>
                          </a:custGeom>
                          <a:ln w="1832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5.950pt;height:1.45pt;mso-position-horizontal-relative:char;mso-position-vertical-relative:line" id="docshapegroup544" coordorigin="0,0" coordsize="10919,29">
                <v:line style="position:absolute" from="0,14" to="10919,14" stroked="true" strokeweight="1.442824pt" strokecolor="#000000">
                  <v:stroke dashstyle="solid"/>
                </v:line>
              </v:group>
            </w:pict>
          </mc:Fallback>
        </mc:AlternateContent>
      </w:r>
      <w:r>
        <w:rPr>
          <w:sz w:val="2"/>
        </w:rPr>
      </w:r>
    </w:p>
    <w:p>
      <w:pPr>
        <w:spacing w:before="305"/>
        <w:ind w:left="360" w:right="0" w:firstLine="0"/>
        <w:jc w:val="center"/>
        <w:rPr>
          <w:b/>
          <w:sz w:val="34"/>
        </w:rPr>
      </w:pPr>
      <w:r>
        <w:rPr>
          <w:b/>
          <w:color w:val="383838"/>
          <w:spacing w:val="-2"/>
          <w:sz w:val="34"/>
        </w:rPr>
        <w:t>AGENDA</w:t>
      </w:r>
    </w:p>
    <w:p>
      <w:pPr>
        <w:spacing w:line="249" w:lineRule="auto" w:before="15"/>
        <w:ind w:left="4674" w:right="4322" w:firstLine="315"/>
        <w:jc w:val="left"/>
        <w:rPr>
          <w:sz w:val="23"/>
        </w:rPr>
      </w:pPr>
      <w:r>
        <w:rPr>
          <w:color w:val="383838"/>
          <w:sz w:val="23"/>
        </w:rPr>
        <w:t>REGULAR MEETING CITY COUNCIL CHAMBER</w:t>
      </w:r>
    </w:p>
    <w:p>
      <w:pPr>
        <w:spacing w:line="252" w:lineRule="auto" w:before="0"/>
        <w:ind w:left="5632" w:right="3777" w:hanging="1190"/>
        <w:jc w:val="left"/>
        <w:rPr>
          <w:sz w:val="23"/>
        </w:rPr>
      </w:pPr>
      <w:r>
        <w:rPr>
          <w:color w:val="383838"/>
          <w:spacing w:val="-2"/>
          <w:w w:val="105"/>
          <w:sz w:val="23"/>
        </w:rPr>
        <w:t>WEDNESDAY,</w:t>
      </w:r>
      <w:r>
        <w:rPr>
          <w:color w:val="383838"/>
          <w:spacing w:val="-12"/>
          <w:w w:val="105"/>
          <w:sz w:val="23"/>
        </w:rPr>
        <w:t> </w:t>
      </w:r>
      <w:r>
        <w:rPr>
          <w:color w:val="383838"/>
          <w:spacing w:val="-2"/>
          <w:w w:val="105"/>
          <w:sz w:val="23"/>
        </w:rPr>
        <w:t>MARCH</w:t>
      </w:r>
      <w:r>
        <w:rPr>
          <w:color w:val="383838"/>
          <w:spacing w:val="-15"/>
          <w:w w:val="105"/>
          <w:sz w:val="23"/>
        </w:rPr>
        <w:t> </w:t>
      </w:r>
      <w:r>
        <w:rPr>
          <w:color w:val="383838"/>
          <w:spacing w:val="-2"/>
          <w:w w:val="105"/>
          <w:sz w:val="23"/>
        </w:rPr>
        <w:t>4,</w:t>
      </w:r>
      <w:r>
        <w:rPr>
          <w:color w:val="383838"/>
          <w:spacing w:val="-15"/>
          <w:w w:val="105"/>
          <w:sz w:val="23"/>
        </w:rPr>
        <w:t> </w:t>
      </w:r>
      <w:r>
        <w:rPr>
          <w:color w:val="383838"/>
          <w:spacing w:val="-2"/>
          <w:w w:val="105"/>
          <w:sz w:val="23"/>
        </w:rPr>
        <w:t>2026 9:00A.M.</w:t>
      </w:r>
    </w:p>
    <w:p>
      <w:pPr>
        <w:pStyle w:val="BodyText"/>
        <w:spacing w:before="217"/>
        <w:rPr>
          <w:sz w:val="23"/>
        </w:rPr>
      </w:pPr>
    </w:p>
    <w:p>
      <w:pPr>
        <w:spacing w:line="252" w:lineRule="auto" w:before="1"/>
        <w:ind w:left="1489" w:right="1117" w:firstLine="2"/>
        <w:jc w:val="left"/>
        <w:rPr>
          <w:sz w:val="23"/>
        </w:rPr>
      </w:pPr>
      <w:r>
        <w:rPr>
          <w:color w:val="383838"/>
          <w:w w:val="105"/>
          <w:sz w:val="23"/>
        </w:rPr>
        <w:t>Pursuant to</w:t>
      </w:r>
      <w:r>
        <w:rPr>
          <w:color w:val="383838"/>
          <w:spacing w:val="-9"/>
          <w:w w:val="105"/>
          <w:sz w:val="23"/>
        </w:rPr>
        <w:t> </w:t>
      </w:r>
      <w:r>
        <w:rPr>
          <w:color w:val="383838"/>
          <w:w w:val="105"/>
          <w:sz w:val="23"/>
        </w:rPr>
        <w:t>Section 92-3.7, Hawai'i</w:t>
      </w:r>
      <w:r>
        <w:rPr>
          <w:color w:val="383838"/>
          <w:spacing w:val="-3"/>
          <w:w w:val="105"/>
          <w:sz w:val="23"/>
        </w:rPr>
        <w:t> </w:t>
      </w:r>
      <w:r>
        <w:rPr>
          <w:color w:val="383838"/>
          <w:w w:val="105"/>
          <w:sz w:val="23"/>
        </w:rPr>
        <w:t>Revised Statutes (HRS), this</w:t>
      </w:r>
      <w:r>
        <w:rPr>
          <w:color w:val="383838"/>
          <w:spacing w:val="-5"/>
          <w:w w:val="105"/>
          <w:sz w:val="23"/>
        </w:rPr>
        <w:t> </w:t>
      </w:r>
      <w:r>
        <w:rPr>
          <w:color w:val="383838"/>
          <w:w w:val="105"/>
          <w:sz w:val="23"/>
        </w:rPr>
        <w:t>meeting will</w:t>
      </w:r>
      <w:r>
        <w:rPr>
          <w:color w:val="383838"/>
          <w:spacing w:val="-8"/>
          <w:w w:val="105"/>
          <w:sz w:val="23"/>
        </w:rPr>
        <w:t> </w:t>
      </w:r>
      <w:r>
        <w:rPr>
          <w:color w:val="383838"/>
          <w:w w:val="105"/>
          <w:sz w:val="23"/>
        </w:rPr>
        <w:t>be conducted</w:t>
      </w:r>
      <w:r>
        <w:rPr>
          <w:color w:val="383838"/>
          <w:spacing w:val="-11"/>
          <w:w w:val="105"/>
          <w:sz w:val="23"/>
        </w:rPr>
        <w:t> </w:t>
      </w:r>
      <w:r>
        <w:rPr>
          <w:color w:val="383838"/>
          <w:w w:val="105"/>
          <w:sz w:val="23"/>
        </w:rPr>
        <w:t>as</w:t>
      </w:r>
      <w:r>
        <w:rPr>
          <w:color w:val="383838"/>
          <w:spacing w:val="-17"/>
          <w:w w:val="105"/>
          <w:sz w:val="23"/>
        </w:rPr>
        <w:t> </w:t>
      </w:r>
      <w:r>
        <w:rPr>
          <w:color w:val="383838"/>
          <w:w w:val="105"/>
          <w:sz w:val="23"/>
        </w:rPr>
        <w:t>a</w:t>
      </w:r>
      <w:r>
        <w:rPr>
          <w:color w:val="383838"/>
          <w:spacing w:val="-17"/>
          <w:w w:val="105"/>
          <w:sz w:val="23"/>
        </w:rPr>
        <w:t> </w:t>
      </w:r>
      <w:r>
        <w:rPr>
          <w:color w:val="383838"/>
          <w:w w:val="105"/>
          <w:sz w:val="23"/>
        </w:rPr>
        <w:t>remote</w:t>
      </w:r>
      <w:r>
        <w:rPr>
          <w:color w:val="383838"/>
          <w:spacing w:val="-16"/>
          <w:w w:val="105"/>
          <w:sz w:val="23"/>
        </w:rPr>
        <w:t> </w:t>
      </w:r>
      <w:r>
        <w:rPr>
          <w:color w:val="383838"/>
          <w:w w:val="105"/>
          <w:sz w:val="23"/>
        </w:rPr>
        <w:t>meeting</w:t>
      </w:r>
      <w:r>
        <w:rPr>
          <w:color w:val="383838"/>
          <w:spacing w:val="-17"/>
          <w:w w:val="105"/>
          <w:sz w:val="23"/>
        </w:rPr>
        <w:t> </w:t>
      </w:r>
      <w:r>
        <w:rPr>
          <w:color w:val="383838"/>
          <w:w w:val="105"/>
          <w:sz w:val="23"/>
        </w:rPr>
        <w:t>by</w:t>
      </w:r>
      <w:r>
        <w:rPr>
          <w:color w:val="383838"/>
          <w:spacing w:val="-17"/>
          <w:w w:val="105"/>
          <w:sz w:val="23"/>
        </w:rPr>
        <w:t> </w:t>
      </w:r>
      <w:r>
        <w:rPr>
          <w:color w:val="383838"/>
          <w:w w:val="105"/>
          <w:sz w:val="23"/>
        </w:rPr>
        <w:t>interactive</w:t>
      </w:r>
      <w:r>
        <w:rPr>
          <w:color w:val="383838"/>
          <w:spacing w:val="-16"/>
          <w:w w:val="105"/>
          <w:sz w:val="23"/>
        </w:rPr>
        <w:t> </w:t>
      </w:r>
      <w:r>
        <w:rPr>
          <w:color w:val="383838"/>
          <w:w w:val="105"/>
          <w:sz w:val="23"/>
        </w:rPr>
        <w:t>conference</w:t>
      </w:r>
      <w:r>
        <w:rPr>
          <w:color w:val="383838"/>
          <w:spacing w:val="-17"/>
          <w:w w:val="105"/>
          <w:sz w:val="23"/>
        </w:rPr>
        <w:t> </w:t>
      </w:r>
      <w:r>
        <w:rPr>
          <w:color w:val="383838"/>
          <w:w w:val="105"/>
          <w:sz w:val="23"/>
        </w:rPr>
        <w:t>technology,</w:t>
      </w:r>
      <w:r>
        <w:rPr>
          <w:color w:val="383838"/>
          <w:spacing w:val="-8"/>
          <w:w w:val="105"/>
          <w:sz w:val="23"/>
        </w:rPr>
        <w:t> </w:t>
      </w:r>
      <w:r>
        <w:rPr>
          <w:color w:val="383838"/>
          <w:w w:val="105"/>
          <w:sz w:val="23"/>
        </w:rPr>
        <w:t>with</w:t>
      </w:r>
      <w:r>
        <w:rPr>
          <w:color w:val="383838"/>
          <w:spacing w:val="-16"/>
          <w:w w:val="105"/>
          <w:sz w:val="23"/>
        </w:rPr>
        <w:t> </w:t>
      </w:r>
      <w:r>
        <w:rPr>
          <w:color w:val="383838"/>
          <w:w w:val="105"/>
          <w:sz w:val="23"/>
        </w:rPr>
        <w:t>the</w:t>
      </w:r>
      <w:r>
        <w:rPr>
          <w:color w:val="383838"/>
          <w:spacing w:val="-17"/>
          <w:w w:val="105"/>
          <w:sz w:val="23"/>
        </w:rPr>
        <w:t> </w:t>
      </w:r>
      <w:r>
        <w:rPr>
          <w:color w:val="383838"/>
          <w:w w:val="105"/>
          <w:sz w:val="23"/>
        </w:rPr>
        <w:t>following procedures in effect for the meeting:</w:t>
      </w:r>
    </w:p>
    <w:p>
      <w:pPr>
        <w:spacing w:line="249" w:lineRule="auto" w:before="234"/>
        <w:ind w:left="1503" w:right="478" w:hanging="10"/>
        <w:jc w:val="left"/>
        <w:rPr>
          <w:sz w:val="23"/>
        </w:rPr>
      </w:pPr>
      <w:r>
        <w:rPr>
          <w:color w:val="383838"/>
          <w:w w:val="105"/>
          <w:sz w:val="23"/>
        </w:rPr>
        <w:t>The</w:t>
      </w:r>
      <w:r>
        <w:rPr>
          <w:color w:val="383838"/>
          <w:spacing w:val="-17"/>
          <w:w w:val="105"/>
          <w:sz w:val="23"/>
        </w:rPr>
        <w:t> </w:t>
      </w:r>
      <w:r>
        <w:rPr>
          <w:color w:val="383838"/>
          <w:w w:val="105"/>
          <w:sz w:val="23"/>
        </w:rPr>
        <w:t>meeting</w:t>
      </w:r>
      <w:r>
        <w:rPr>
          <w:color w:val="383838"/>
          <w:spacing w:val="-17"/>
          <w:w w:val="105"/>
          <w:sz w:val="23"/>
        </w:rPr>
        <w:t> </w:t>
      </w:r>
      <w:r>
        <w:rPr>
          <w:color w:val="383838"/>
          <w:w w:val="105"/>
          <w:sz w:val="23"/>
        </w:rPr>
        <w:t>will</w:t>
      </w:r>
      <w:r>
        <w:rPr>
          <w:color w:val="383838"/>
          <w:spacing w:val="-17"/>
          <w:w w:val="105"/>
          <w:sz w:val="23"/>
        </w:rPr>
        <w:t> </w:t>
      </w:r>
      <w:r>
        <w:rPr>
          <w:color w:val="383838"/>
          <w:w w:val="105"/>
          <w:sz w:val="23"/>
        </w:rPr>
        <w:t>be</w:t>
      </w:r>
      <w:r>
        <w:rPr>
          <w:color w:val="383838"/>
          <w:spacing w:val="-17"/>
          <w:w w:val="105"/>
          <w:sz w:val="23"/>
        </w:rPr>
        <w:t> </w:t>
      </w:r>
      <w:r>
        <w:rPr>
          <w:color w:val="383838"/>
          <w:w w:val="105"/>
          <w:sz w:val="23"/>
        </w:rPr>
        <w:t>viewable:</w:t>
      </w:r>
      <w:r>
        <w:rPr>
          <w:color w:val="383838"/>
          <w:spacing w:val="-4"/>
          <w:w w:val="105"/>
          <w:sz w:val="23"/>
        </w:rPr>
        <w:t> </w:t>
      </w:r>
      <w:r>
        <w:rPr>
          <w:color w:val="383838"/>
          <w:w w:val="105"/>
          <w:sz w:val="23"/>
        </w:rPr>
        <w:t>(1)</w:t>
      </w:r>
      <w:r>
        <w:rPr>
          <w:color w:val="383838"/>
          <w:spacing w:val="-8"/>
          <w:w w:val="105"/>
          <w:sz w:val="23"/>
        </w:rPr>
        <w:t> </w:t>
      </w:r>
      <w:r>
        <w:rPr>
          <w:color w:val="383838"/>
          <w:w w:val="105"/>
          <w:sz w:val="23"/>
        </w:rPr>
        <w:t>by</w:t>
      </w:r>
      <w:r>
        <w:rPr>
          <w:color w:val="383838"/>
          <w:spacing w:val="-15"/>
          <w:w w:val="105"/>
          <w:sz w:val="23"/>
        </w:rPr>
        <w:t> </w:t>
      </w:r>
      <w:r>
        <w:rPr>
          <w:color w:val="383838"/>
          <w:w w:val="105"/>
          <w:sz w:val="23"/>
        </w:rPr>
        <w:t>internet</w:t>
      </w:r>
      <w:r>
        <w:rPr>
          <w:color w:val="383838"/>
          <w:spacing w:val="-6"/>
          <w:w w:val="105"/>
          <w:sz w:val="23"/>
        </w:rPr>
        <w:t> </w:t>
      </w:r>
      <w:r>
        <w:rPr>
          <w:color w:val="383838"/>
          <w:w w:val="105"/>
          <w:sz w:val="23"/>
        </w:rPr>
        <w:t>live</w:t>
      </w:r>
      <w:r>
        <w:rPr>
          <w:color w:val="383838"/>
          <w:spacing w:val="-14"/>
          <w:w w:val="105"/>
          <w:sz w:val="23"/>
        </w:rPr>
        <w:t> </w:t>
      </w:r>
      <w:r>
        <w:rPr>
          <w:color w:val="383838"/>
          <w:w w:val="105"/>
          <w:sz w:val="23"/>
        </w:rPr>
        <w:t>streaming on</w:t>
      </w:r>
      <w:r>
        <w:rPr>
          <w:color w:val="383838"/>
          <w:spacing w:val="-17"/>
          <w:w w:val="105"/>
          <w:sz w:val="23"/>
        </w:rPr>
        <w:t> </w:t>
      </w:r>
      <w:r>
        <w:rPr>
          <w:color w:val="383838"/>
          <w:w w:val="105"/>
          <w:sz w:val="23"/>
        </w:rPr>
        <w:t>the</w:t>
      </w:r>
      <w:r>
        <w:rPr>
          <w:color w:val="383838"/>
          <w:spacing w:val="-15"/>
          <w:w w:val="105"/>
          <w:sz w:val="23"/>
        </w:rPr>
        <w:t> </w:t>
      </w:r>
      <w:r>
        <w:rPr>
          <w:color w:val="383838"/>
          <w:w w:val="105"/>
          <w:sz w:val="23"/>
        </w:rPr>
        <w:t>Honolulu</w:t>
      </w:r>
      <w:r>
        <w:rPr>
          <w:color w:val="383838"/>
          <w:spacing w:val="-10"/>
          <w:w w:val="105"/>
          <w:sz w:val="23"/>
        </w:rPr>
        <w:t> </w:t>
      </w:r>
      <w:r>
        <w:rPr>
          <w:color w:val="383838"/>
          <w:w w:val="105"/>
          <w:sz w:val="23"/>
        </w:rPr>
        <w:t>City</w:t>
      </w:r>
      <w:r>
        <w:rPr>
          <w:color w:val="383838"/>
          <w:spacing w:val="-8"/>
          <w:w w:val="105"/>
          <w:sz w:val="23"/>
        </w:rPr>
        <w:t> </w:t>
      </w:r>
      <w:r>
        <w:rPr>
          <w:color w:val="383838"/>
          <w:w w:val="105"/>
          <w:sz w:val="23"/>
        </w:rPr>
        <w:t>Council YouTube Channel, type</w:t>
      </w:r>
      <w:r>
        <w:rPr>
          <w:color w:val="383838"/>
          <w:spacing w:val="-5"/>
          <w:w w:val="105"/>
          <w:sz w:val="23"/>
        </w:rPr>
        <w:t> </w:t>
      </w:r>
      <w:r>
        <w:rPr>
          <w:color w:val="383838"/>
          <w:w w:val="105"/>
          <w:sz w:val="23"/>
        </w:rPr>
        <w:t>the</w:t>
      </w:r>
      <w:r>
        <w:rPr>
          <w:color w:val="383838"/>
          <w:spacing w:val="-5"/>
          <w:w w:val="105"/>
          <w:sz w:val="23"/>
        </w:rPr>
        <w:t> </w:t>
      </w:r>
      <w:r>
        <w:rPr>
          <w:color w:val="383838"/>
          <w:w w:val="105"/>
          <w:sz w:val="23"/>
        </w:rPr>
        <w:t>following into the</w:t>
      </w:r>
      <w:r>
        <w:rPr>
          <w:color w:val="383838"/>
          <w:spacing w:val="-3"/>
          <w:w w:val="105"/>
          <w:sz w:val="23"/>
        </w:rPr>
        <w:t> </w:t>
      </w:r>
      <w:r>
        <w:rPr>
          <w:color w:val="383838"/>
          <w:w w:val="105"/>
          <w:sz w:val="23"/>
        </w:rPr>
        <w:t>address bar</w:t>
      </w:r>
      <w:r>
        <w:rPr>
          <w:color w:val="383838"/>
          <w:spacing w:val="-3"/>
          <w:w w:val="105"/>
          <w:sz w:val="23"/>
        </w:rPr>
        <w:t> </w:t>
      </w:r>
      <w:r>
        <w:rPr>
          <w:color w:val="383838"/>
          <w:w w:val="105"/>
          <w:sz w:val="23"/>
        </w:rPr>
        <w:t>of the</w:t>
      </w:r>
    </w:p>
    <w:p>
      <w:pPr>
        <w:spacing w:line="252" w:lineRule="auto" w:before="3"/>
        <w:ind w:left="1498" w:right="1185" w:firstLine="0"/>
        <w:jc w:val="left"/>
        <w:rPr>
          <w:sz w:val="23"/>
        </w:rPr>
      </w:pPr>
      <w:r>
        <w:rPr>
          <w:color w:val="383838"/>
          <w:w w:val="105"/>
          <w:sz w:val="23"/>
        </w:rPr>
        <w:t>browser: </w:t>
      </w:r>
      <w:hyperlink r:id="rId21">
        <w:r>
          <w:rPr>
            <w:color w:val="383838"/>
            <w:w w:val="105"/>
            <w:sz w:val="23"/>
          </w:rPr>
          <w:t>https://www.youtube.com/@HonoluluCityCouncil;</w:t>
        </w:r>
      </w:hyperlink>
      <w:r>
        <w:rPr>
          <w:color w:val="383838"/>
          <w:spacing w:val="-23"/>
          <w:w w:val="105"/>
          <w:sz w:val="23"/>
        </w:rPr>
        <w:t> </w:t>
      </w:r>
      <w:r>
        <w:rPr>
          <w:color w:val="383838"/>
          <w:w w:val="105"/>
          <w:sz w:val="23"/>
        </w:rPr>
        <w:t>(2)</w:t>
      </w:r>
      <w:r>
        <w:rPr>
          <w:color w:val="383838"/>
          <w:spacing w:val="-2"/>
          <w:w w:val="105"/>
          <w:sz w:val="23"/>
        </w:rPr>
        <w:t> </w:t>
      </w:r>
      <w:r>
        <w:rPr>
          <w:color w:val="383838"/>
          <w:w w:val="105"/>
          <w:sz w:val="23"/>
        </w:rPr>
        <w:t>by</w:t>
      </w:r>
      <w:r>
        <w:rPr>
          <w:color w:val="383838"/>
          <w:spacing w:val="-3"/>
          <w:w w:val="105"/>
          <w:sz w:val="23"/>
        </w:rPr>
        <w:t> </w:t>
      </w:r>
      <w:r>
        <w:rPr>
          <w:color w:val="383838"/>
          <w:w w:val="105"/>
          <w:sz w:val="23"/>
        </w:rPr>
        <w:t>televised live broadcast</w:t>
      </w:r>
      <w:r>
        <w:rPr>
          <w:color w:val="383838"/>
          <w:spacing w:val="-5"/>
          <w:w w:val="105"/>
          <w:sz w:val="23"/>
        </w:rPr>
        <w:t> </w:t>
      </w:r>
      <w:r>
        <w:rPr>
          <w:color w:val="383838"/>
          <w:w w:val="105"/>
          <w:sz w:val="23"/>
        </w:rPr>
        <w:t>on</w:t>
      </w:r>
      <w:r>
        <w:rPr>
          <w:color w:val="383838"/>
          <w:spacing w:val="-10"/>
          <w:w w:val="105"/>
          <w:sz w:val="23"/>
        </w:rPr>
        <w:t> </w:t>
      </w:r>
      <w:r>
        <w:rPr>
          <w:color w:val="383838"/>
          <w:w w:val="105"/>
          <w:sz w:val="23"/>
        </w:rPr>
        <w:t>'Olelo</w:t>
      </w:r>
      <w:r>
        <w:rPr>
          <w:color w:val="383838"/>
          <w:spacing w:val="-12"/>
          <w:w w:val="105"/>
          <w:sz w:val="23"/>
        </w:rPr>
        <w:t> </w:t>
      </w:r>
      <w:r>
        <w:rPr>
          <w:color w:val="383838"/>
          <w:w w:val="105"/>
          <w:sz w:val="23"/>
        </w:rPr>
        <w:t>TV</w:t>
      </w:r>
      <w:r>
        <w:rPr>
          <w:color w:val="383838"/>
          <w:spacing w:val="-17"/>
          <w:w w:val="105"/>
          <w:sz w:val="23"/>
        </w:rPr>
        <w:t> </w:t>
      </w:r>
      <w:r>
        <w:rPr>
          <w:color w:val="383838"/>
          <w:w w:val="105"/>
          <w:sz w:val="23"/>
        </w:rPr>
        <w:t>Channel</w:t>
      </w:r>
      <w:r>
        <w:rPr>
          <w:color w:val="383838"/>
          <w:spacing w:val="-6"/>
          <w:w w:val="105"/>
          <w:sz w:val="23"/>
        </w:rPr>
        <w:t> </w:t>
      </w:r>
      <w:r>
        <w:rPr>
          <w:color w:val="383838"/>
          <w:w w:val="105"/>
          <w:sz w:val="23"/>
        </w:rPr>
        <w:t>54;</w:t>
      </w:r>
      <w:r>
        <w:rPr>
          <w:color w:val="383838"/>
          <w:spacing w:val="-15"/>
          <w:w w:val="105"/>
          <w:sz w:val="23"/>
        </w:rPr>
        <w:t> </w:t>
      </w:r>
      <w:r>
        <w:rPr>
          <w:color w:val="383838"/>
          <w:w w:val="105"/>
          <w:sz w:val="23"/>
        </w:rPr>
        <w:t>and</w:t>
      </w:r>
      <w:r>
        <w:rPr>
          <w:color w:val="383838"/>
          <w:spacing w:val="-14"/>
          <w:w w:val="105"/>
          <w:sz w:val="23"/>
        </w:rPr>
        <w:t> </w:t>
      </w:r>
      <w:r>
        <w:rPr>
          <w:color w:val="383838"/>
          <w:w w:val="105"/>
          <w:sz w:val="23"/>
        </w:rPr>
        <w:t>(3)</w:t>
      </w:r>
      <w:r>
        <w:rPr>
          <w:color w:val="383838"/>
          <w:spacing w:val="-10"/>
          <w:w w:val="105"/>
          <w:sz w:val="23"/>
        </w:rPr>
        <w:t> </w:t>
      </w:r>
      <w:r>
        <w:rPr>
          <w:color w:val="383838"/>
          <w:w w:val="105"/>
          <w:sz w:val="23"/>
        </w:rPr>
        <w:t>on</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monitor</w:t>
      </w:r>
      <w:r>
        <w:rPr>
          <w:color w:val="383838"/>
          <w:spacing w:val="-4"/>
          <w:w w:val="105"/>
          <w:sz w:val="23"/>
        </w:rPr>
        <w:t> </w:t>
      </w:r>
      <w:r>
        <w:rPr>
          <w:color w:val="383838"/>
          <w:w w:val="105"/>
          <w:sz w:val="23"/>
        </w:rPr>
        <w:t>situated</w:t>
      </w:r>
      <w:r>
        <w:rPr>
          <w:color w:val="383838"/>
          <w:spacing w:val="-3"/>
          <w:w w:val="105"/>
          <w:sz w:val="23"/>
        </w:rPr>
        <w:t> </w:t>
      </w:r>
      <w:r>
        <w:rPr>
          <w:color w:val="383838"/>
          <w:w w:val="105"/>
          <w:sz w:val="23"/>
        </w:rPr>
        <w:t>outside</w:t>
      </w:r>
      <w:r>
        <w:rPr>
          <w:color w:val="383838"/>
          <w:spacing w:val="-8"/>
          <w:w w:val="105"/>
          <w:sz w:val="23"/>
        </w:rPr>
        <w:t> </w:t>
      </w:r>
      <w:r>
        <w:rPr>
          <w:color w:val="383838"/>
          <w:w w:val="105"/>
          <w:sz w:val="23"/>
        </w:rPr>
        <w:t>the</w:t>
      </w:r>
      <w:r>
        <w:rPr>
          <w:color w:val="383838"/>
          <w:spacing w:val="-14"/>
          <w:w w:val="105"/>
          <w:sz w:val="23"/>
        </w:rPr>
        <w:t> </w:t>
      </w:r>
      <w:r>
        <w:rPr>
          <w:color w:val="383838"/>
          <w:w w:val="105"/>
          <w:sz w:val="23"/>
        </w:rPr>
        <w:t>Council Chamber.</w:t>
      </w:r>
      <w:r>
        <w:rPr>
          <w:color w:val="383838"/>
          <w:spacing w:val="79"/>
          <w:w w:val="105"/>
          <w:sz w:val="23"/>
        </w:rPr>
        <w:t> </w:t>
      </w:r>
      <w:r>
        <w:rPr>
          <w:color w:val="383838"/>
          <w:w w:val="105"/>
          <w:sz w:val="23"/>
        </w:rPr>
        <w:t>Viewers who</w:t>
      </w:r>
      <w:r>
        <w:rPr>
          <w:color w:val="383838"/>
          <w:spacing w:val="-4"/>
          <w:w w:val="105"/>
          <w:sz w:val="23"/>
        </w:rPr>
        <w:t> </w:t>
      </w:r>
      <w:r>
        <w:rPr>
          <w:color w:val="383838"/>
          <w:w w:val="105"/>
          <w:sz w:val="23"/>
        </w:rPr>
        <w:t>experience a</w:t>
      </w:r>
      <w:r>
        <w:rPr>
          <w:color w:val="383838"/>
          <w:spacing w:val="-6"/>
          <w:w w:val="105"/>
          <w:sz w:val="23"/>
        </w:rPr>
        <w:t> </w:t>
      </w:r>
      <w:r>
        <w:rPr>
          <w:color w:val="383838"/>
          <w:w w:val="105"/>
          <w:sz w:val="23"/>
        </w:rPr>
        <w:t>loss</w:t>
      </w:r>
      <w:r>
        <w:rPr>
          <w:color w:val="383838"/>
          <w:spacing w:val="-3"/>
          <w:w w:val="105"/>
          <w:sz w:val="23"/>
        </w:rPr>
        <w:t> </w:t>
      </w:r>
      <w:r>
        <w:rPr>
          <w:color w:val="383838"/>
          <w:w w:val="105"/>
          <w:sz w:val="23"/>
        </w:rPr>
        <w:t>of</w:t>
      </w:r>
      <w:r>
        <w:rPr>
          <w:color w:val="383838"/>
          <w:spacing w:val="-6"/>
          <w:w w:val="105"/>
          <w:sz w:val="23"/>
        </w:rPr>
        <w:t> </w:t>
      </w:r>
      <w:r>
        <w:rPr>
          <w:color w:val="383838"/>
          <w:w w:val="105"/>
          <w:sz w:val="23"/>
        </w:rPr>
        <w:t>viewing signal</w:t>
      </w:r>
      <w:r>
        <w:rPr>
          <w:color w:val="383838"/>
          <w:spacing w:val="-2"/>
          <w:w w:val="105"/>
          <w:sz w:val="23"/>
        </w:rPr>
        <w:t> </w:t>
      </w:r>
      <w:r>
        <w:rPr>
          <w:color w:val="383838"/>
          <w:w w:val="105"/>
          <w:sz w:val="23"/>
        </w:rPr>
        <w:t>should try</w:t>
      </w:r>
      <w:r>
        <w:rPr>
          <w:color w:val="383838"/>
          <w:spacing w:val="-2"/>
          <w:w w:val="105"/>
          <w:sz w:val="23"/>
        </w:rPr>
        <w:t> </w:t>
      </w:r>
      <w:r>
        <w:rPr>
          <w:color w:val="383838"/>
          <w:w w:val="105"/>
          <w:sz w:val="23"/>
        </w:rPr>
        <w:t>switching to another viewing option.</w:t>
      </w:r>
    </w:p>
    <w:p>
      <w:pPr>
        <w:spacing w:line="252" w:lineRule="auto" w:before="231"/>
        <w:ind w:left="1513" w:right="478" w:hanging="4"/>
        <w:jc w:val="left"/>
        <w:rPr>
          <w:sz w:val="23"/>
        </w:rPr>
      </w:pPr>
      <w:r>
        <w:rPr>
          <w:color w:val="383838"/>
          <w:w w:val="105"/>
          <w:sz w:val="23"/>
        </w:rPr>
        <w:t>After</w:t>
      </w:r>
      <w:r>
        <w:rPr>
          <w:color w:val="383838"/>
          <w:spacing w:val="-17"/>
          <w:w w:val="105"/>
          <w:sz w:val="23"/>
        </w:rPr>
        <w:t> </w:t>
      </w:r>
      <w:r>
        <w:rPr>
          <w:color w:val="383838"/>
          <w:w w:val="105"/>
          <w:sz w:val="23"/>
        </w:rPr>
        <w:t>the</w:t>
      </w:r>
      <w:r>
        <w:rPr>
          <w:color w:val="383838"/>
          <w:spacing w:val="-14"/>
          <w:w w:val="105"/>
          <w:sz w:val="23"/>
        </w:rPr>
        <w:t> </w:t>
      </w:r>
      <w:r>
        <w:rPr>
          <w:color w:val="383838"/>
          <w:w w:val="105"/>
          <w:sz w:val="23"/>
        </w:rPr>
        <w:t>meeting,</w:t>
      </w:r>
      <w:r>
        <w:rPr>
          <w:color w:val="383838"/>
          <w:spacing w:val="-8"/>
          <w:w w:val="105"/>
          <w:sz w:val="23"/>
        </w:rPr>
        <w:t> </w:t>
      </w:r>
      <w:r>
        <w:rPr>
          <w:color w:val="383838"/>
          <w:w w:val="105"/>
          <w:sz w:val="23"/>
        </w:rPr>
        <w:t>the</w:t>
      </w:r>
      <w:r>
        <w:rPr>
          <w:color w:val="383838"/>
          <w:spacing w:val="-17"/>
          <w:w w:val="105"/>
          <w:sz w:val="23"/>
        </w:rPr>
        <w:t> </w:t>
      </w:r>
      <w:r>
        <w:rPr>
          <w:color w:val="383838"/>
          <w:w w:val="105"/>
          <w:sz w:val="23"/>
        </w:rPr>
        <w:t>meeting will</w:t>
      </w:r>
      <w:r>
        <w:rPr>
          <w:color w:val="383838"/>
          <w:spacing w:val="-17"/>
          <w:w w:val="105"/>
          <w:sz w:val="23"/>
        </w:rPr>
        <w:t> </w:t>
      </w:r>
      <w:r>
        <w:rPr>
          <w:color w:val="383838"/>
          <w:w w:val="105"/>
          <w:sz w:val="23"/>
        </w:rPr>
        <w:t>be</w:t>
      </w:r>
      <w:r>
        <w:rPr>
          <w:color w:val="383838"/>
          <w:spacing w:val="-13"/>
          <w:w w:val="105"/>
          <w:sz w:val="23"/>
        </w:rPr>
        <w:t> </w:t>
      </w:r>
      <w:r>
        <w:rPr>
          <w:color w:val="383838"/>
          <w:w w:val="105"/>
          <w:sz w:val="23"/>
        </w:rPr>
        <w:t>viewable on</w:t>
      </w:r>
      <w:r>
        <w:rPr>
          <w:color w:val="383838"/>
          <w:spacing w:val="-17"/>
          <w:w w:val="105"/>
          <w:sz w:val="23"/>
        </w:rPr>
        <w:t> </w:t>
      </w:r>
      <w:r>
        <w:rPr>
          <w:color w:val="383838"/>
          <w:w w:val="105"/>
          <w:sz w:val="23"/>
        </w:rPr>
        <w:t>demand</w:t>
      </w:r>
      <w:r>
        <w:rPr>
          <w:color w:val="383838"/>
          <w:spacing w:val="-7"/>
          <w:w w:val="105"/>
          <w:sz w:val="23"/>
        </w:rPr>
        <w:t> </w:t>
      </w:r>
      <w:r>
        <w:rPr>
          <w:color w:val="383838"/>
          <w:w w:val="105"/>
          <w:sz w:val="23"/>
        </w:rPr>
        <w:t>on</w:t>
      </w:r>
      <w:r>
        <w:rPr>
          <w:color w:val="383838"/>
          <w:spacing w:val="-17"/>
          <w:w w:val="105"/>
          <w:sz w:val="23"/>
        </w:rPr>
        <w:t> </w:t>
      </w:r>
      <w:r>
        <w:rPr>
          <w:color w:val="383838"/>
          <w:w w:val="105"/>
          <w:sz w:val="23"/>
        </w:rPr>
        <w:t>the</w:t>
      </w:r>
      <w:r>
        <w:rPr>
          <w:color w:val="383838"/>
          <w:spacing w:val="-16"/>
          <w:w w:val="105"/>
          <w:sz w:val="23"/>
        </w:rPr>
        <w:t> </w:t>
      </w:r>
      <w:r>
        <w:rPr>
          <w:color w:val="383838"/>
          <w:w w:val="105"/>
          <w:sz w:val="23"/>
        </w:rPr>
        <w:t>Honolulu</w:t>
      </w:r>
      <w:r>
        <w:rPr>
          <w:color w:val="383838"/>
          <w:spacing w:val="-11"/>
          <w:w w:val="105"/>
          <w:sz w:val="23"/>
        </w:rPr>
        <w:t> </w:t>
      </w:r>
      <w:r>
        <w:rPr>
          <w:color w:val="383838"/>
          <w:w w:val="105"/>
          <w:sz w:val="23"/>
        </w:rPr>
        <w:t>City</w:t>
      </w:r>
      <w:r>
        <w:rPr>
          <w:color w:val="383838"/>
          <w:spacing w:val="-5"/>
          <w:w w:val="105"/>
          <w:sz w:val="23"/>
        </w:rPr>
        <w:t> </w:t>
      </w:r>
      <w:r>
        <w:rPr>
          <w:color w:val="383838"/>
          <w:w w:val="105"/>
          <w:sz w:val="23"/>
        </w:rPr>
        <w:t>Council YouTube Channel, type</w:t>
      </w:r>
      <w:r>
        <w:rPr>
          <w:color w:val="383838"/>
          <w:spacing w:val="-3"/>
          <w:w w:val="105"/>
          <w:sz w:val="23"/>
        </w:rPr>
        <w:t> </w:t>
      </w:r>
      <w:r>
        <w:rPr>
          <w:color w:val="383838"/>
          <w:w w:val="105"/>
          <w:sz w:val="23"/>
        </w:rPr>
        <w:t>the</w:t>
      </w:r>
      <w:r>
        <w:rPr>
          <w:color w:val="383838"/>
          <w:spacing w:val="-3"/>
          <w:w w:val="105"/>
          <w:sz w:val="23"/>
        </w:rPr>
        <w:t> </w:t>
      </w:r>
      <w:r>
        <w:rPr>
          <w:color w:val="383838"/>
          <w:w w:val="105"/>
          <w:sz w:val="23"/>
        </w:rPr>
        <w:t>following into</w:t>
      </w:r>
      <w:r>
        <w:rPr>
          <w:color w:val="383838"/>
          <w:spacing w:val="-5"/>
          <w:w w:val="105"/>
          <w:sz w:val="23"/>
        </w:rPr>
        <w:t> </w:t>
      </w:r>
      <w:r>
        <w:rPr>
          <w:color w:val="383838"/>
          <w:w w:val="105"/>
          <w:sz w:val="23"/>
        </w:rPr>
        <w:t>the</w:t>
      </w:r>
      <w:r>
        <w:rPr>
          <w:color w:val="383838"/>
          <w:spacing w:val="-5"/>
          <w:w w:val="105"/>
          <w:sz w:val="23"/>
        </w:rPr>
        <w:t> </w:t>
      </w:r>
      <w:r>
        <w:rPr>
          <w:color w:val="383838"/>
          <w:w w:val="105"/>
          <w:sz w:val="23"/>
        </w:rPr>
        <w:t>address bar of</w:t>
      </w:r>
      <w:r>
        <w:rPr>
          <w:color w:val="383838"/>
          <w:spacing w:val="-3"/>
          <w:w w:val="105"/>
          <w:sz w:val="23"/>
        </w:rPr>
        <w:t> </w:t>
      </w:r>
      <w:r>
        <w:rPr>
          <w:color w:val="383838"/>
          <w:w w:val="105"/>
          <w:sz w:val="23"/>
        </w:rPr>
        <w:t>the</w:t>
      </w:r>
    </w:p>
    <w:p>
      <w:pPr>
        <w:spacing w:line="252" w:lineRule="auto" w:before="0"/>
        <w:ind w:left="1513" w:right="1185" w:hanging="5"/>
        <w:jc w:val="left"/>
        <w:rPr>
          <w:sz w:val="23"/>
        </w:rPr>
      </w:pPr>
      <w:r>
        <w:rPr>
          <w:color w:val="383838"/>
          <w:w w:val="105"/>
          <w:sz w:val="23"/>
        </w:rPr>
        <w:t>browser: </w:t>
      </w:r>
      <w:hyperlink r:id="rId22">
        <w:r>
          <w:rPr>
            <w:color w:val="383838"/>
            <w:w w:val="105"/>
            <w:sz w:val="23"/>
          </w:rPr>
          <w:t>https://www.youtube.com/@HonoluluCityCouncil.</w:t>
        </w:r>
      </w:hyperlink>
      <w:r>
        <w:rPr>
          <w:color w:val="383838"/>
          <w:spacing w:val="40"/>
          <w:w w:val="105"/>
          <w:sz w:val="23"/>
        </w:rPr>
        <w:t> </w:t>
      </w:r>
      <w:r>
        <w:rPr>
          <w:color w:val="383838"/>
          <w:w w:val="105"/>
          <w:sz w:val="23"/>
        </w:rPr>
        <w:t>Copies of</w:t>
      </w:r>
      <w:r>
        <w:rPr>
          <w:color w:val="383838"/>
          <w:spacing w:val="-7"/>
          <w:w w:val="105"/>
          <w:sz w:val="23"/>
        </w:rPr>
        <w:t> </w:t>
      </w:r>
      <w:r>
        <w:rPr>
          <w:color w:val="383838"/>
          <w:w w:val="105"/>
          <w:sz w:val="23"/>
        </w:rPr>
        <w:t>older meeting videos</w:t>
      </w:r>
      <w:r>
        <w:rPr>
          <w:color w:val="383838"/>
          <w:spacing w:val="-11"/>
          <w:w w:val="105"/>
          <w:sz w:val="23"/>
        </w:rPr>
        <w:t> </w:t>
      </w:r>
      <w:r>
        <w:rPr>
          <w:color w:val="383838"/>
          <w:w w:val="105"/>
          <w:sz w:val="23"/>
        </w:rPr>
        <w:t>may</w:t>
      </w:r>
      <w:r>
        <w:rPr>
          <w:color w:val="383838"/>
          <w:spacing w:val="-16"/>
          <w:w w:val="105"/>
          <w:sz w:val="23"/>
        </w:rPr>
        <w:t> </w:t>
      </w:r>
      <w:r>
        <w:rPr>
          <w:color w:val="383838"/>
          <w:w w:val="105"/>
          <w:sz w:val="23"/>
        </w:rPr>
        <w:t>be</w:t>
      </w:r>
      <w:r>
        <w:rPr>
          <w:color w:val="383838"/>
          <w:spacing w:val="-15"/>
          <w:w w:val="105"/>
          <w:sz w:val="23"/>
        </w:rPr>
        <w:t> </w:t>
      </w:r>
      <w:r>
        <w:rPr>
          <w:color w:val="383838"/>
          <w:w w:val="105"/>
          <w:sz w:val="23"/>
        </w:rPr>
        <w:t>requested</w:t>
      </w:r>
      <w:r>
        <w:rPr>
          <w:color w:val="383838"/>
          <w:spacing w:val="-7"/>
          <w:w w:val="105"/>
          <w:sz w:val="23"/>
        </w:rPr>
        <w:t> </w:t>
      </w:r>
      <w:r>
        <w:rPr>
          <w:color w:val="383838"/>
          <w:w w:val="105"/>
          <w:sz w:val="23"/>
        </w:rPr>
        <w:t>by</w:t>
      </w:r>
      <w:r>
        <w:rPr>
          <w:color w:val="383838"/>
          <w:spacing w:val="-15"/>
          <w:w w:val="105"/>
          <w:sz w:val="23"/>
        </w:rPr>
        <w:t> </w:t>
      </w:r>
      <w:r>
        <w:rPr>
          <w:color w:val="383838"/>
          <w:w w:val="105"/>
          <w:sz w:val="23"/>
        </w:rPr>
        <w:t>calling</w:t>
      </w:r>
      <w:r>
        <w:rPr>
          <w:color w:val="383838"/>
          <w:spacing w:val="-12"/>
          <w:w w:val="105"/>
          <w:sz w:val="23"/>
        </w:rPr>
        <w:t> </w:t>
      </w:r>
      <w:r>
        <w:rPr>
          <w:color w:val="383838"/>
          <w:w w:val="105"/>
          <w:sz w:val="23"/>
        </w:rPr>
        <w:t>the</w:t>
      </w:r>
      <w:r>
        <w:rPr>
          <w:color w:val="383838"/>
          <w:spacing w:val="-15"/>
          <w:w w:val="105"/>
          <w:sz w:val="23"/>
        </w:rPr>
        <w:t> </w:t>
      </w:r>
      <w:r>
        <w:rPr>
          <w:color w:val="383838"/>
          <w:w w:val="105"/>
          <w:sz w:val="23"/>
        </w:rPr>
        <w:t>City</w:t>
      </w:r>
      <w:r>
        <w:rPr>
          <w:color w:val="383838"/>
          <w:spacing w:val="-9"/>
          <w:w w:val="105"/>
          <w:sz w:val="23"/>
        </w:rPr>
        <w:t> </w:t>
      </w:r>
      <w:r>
        <w:rPr>
          <w:color w:val="383838"/>
          <w:w w:val="105"/>
          <w:sz w:val="23"/>
        </w:rPr>
        <w:t>Clerk's</w:t>
      </w:r>
      <w:r>
        <w:rPr>
          <w:color w:val="383838"/>
          <w:spacing w:val="-10"/>
          <w:w w:val="105"/>
          <w:sz w:val="23"/>
        </w:rPr>
        <w:t> </w:t>
      </w:r>
      <w:r>
        <w:rPr>
          <w:color w:val="383838"/>
          <w:w w:val="105"/>
          <w:sz w:val="23"/>
        </w:rPr>
        <w:t>Office</w:t>
      </w:r>
      <w:r>
        <w:rPr>
          <w:color w:val="383838"/>
          <w:spacing w:val="-11"/>
          <w:w w:val="105"/>
          <w:sz w:val="23"/>
        </w:rPr>
        <w:t> </w:t>
      </w:r>
      <w:r>
        <w:rPr>
          <w:color w:val="383838"/>
          <w:w w:val="105"/>
          <w:sz w:val="23"/>
        </w:rPr>
        <w:t>at</w:t>
      </w:r>
      <w:r>
        <w:rPr>
          <w:color w:val="383838"/>
          <w:spacing w:val="-17"/>
          <w:w w:val="105"/>
          <w:sz w:val="23"/>
        </w:rPr>
        <w:t> </w:t>
      </w:r>
      <w:r>
        <w:rPr>
          <w:color w:val="383838"/>
          <w:w w:val="105"/>
          <w:sz w:val="23"/>
        </w:rPr>
        <w:t>(808)</w:t>
      </w:r>
      <w:r>
        <w:rPr>
          <w:color w:val="383838"/>
          <w:spacing w:val="-10"/>
          <w:w w:val="105"/>
          <w:sz w:val="23"/>
        </w:rPr>
        <w:t> </w:t>
      </w:r>
      <w:r>
        <w:rPr>
          <w:color w:val="383838"/>
          <w:w w:val="105"/>
          <w:sz w:val="23"/>
        </w:rPr>
        <w:t>768-5822,</w:t>
      </w:r>
      <w:r>
        <w:rPr>
          <w:color w:val="383838"/>
          <w:spacing w:val="-7"/>
          <w:w w:val="105"/>
          <w:sz w:val="23"/>
        </w:rPr>
        <w:t> </w:t>
      </w:r>
      <w:r>
        <w:rPr>
          <w:color w:val="383838"/>
          <w:w w:val="105"/>
          <w:sz w:val="23"/>
        </w:rPr>
        <w:t>charges may apply.</w:t>
      </w:r>
    </w:p>
    <w:p>
      <w:pPr>
        <w:spacing w:line="252" w:lineRule="auto" w:before="232"/>
        <w:ind w:left="1517" w:right="1689" w:hanging="1"/>
        <w:jc w:val="left"/>
        <w:rPr>
          <w:sz w:val="23"/>
        </w:rPr>
      </w:pPr>
      <w:r>
        <w:rPr>
          <w:color w:val="383838"/>
          <w:w w:val="105"/>
          <w:sz w:val="23"/>
        </w:rPr>
        <w:t>Some</w:t>
      </w:r>
      <w:r>
        <w:rPr>
          <w:color w:val="383838"/>
          <w:spacing w:val="-17"/>
          <w:w w:val="105"/>
          <w:sz w:val="23"/>
        </w:rPr>
        <w:t> </w:t>
      </w:r>
      <w:r>
        <w:rPr>
          <w:color w:val="383838"/>
          <w:w w:val="105"/>
          <w:sz w:val="23"/>
        </w:rPr>
        <w:t>Councilmembers</w:t>
      </w:r>
      <w:r>
        <w:rPr>
          <w:color w:val="383838"/>
          <w:spacing w:val="-17"/>
          <w:w w:val="105"/>
          <w:sz w:val="23"/>
        </w:rPr>
        <w:t> </w:t>
      </w:r>
      <w:r>
        <w:rPr>
          <w:color w:val="383838"/>
          <w:w w:val="105"/>
          <w:sz w:val="23"/>
        </w:rPr>
        <w:t>and</w:t>
      </w:r>
      <w:r>
        <w:rPr>
          <w:color w:val="383838"/>
          <w:spacing w:val="-17"/>
          <w:w w:val="105"/>
          <w:sz w:val="23"/>
        </w:rPr>
        <w:t> </w:t>
      </w:r>
      <w:r>
        <w:rPr>
          <w:color w:val="383838"/>
          <w:w w:val="105"/>
          <w:sz w:val="23"/>
        </w:rPr>
        <w:t>presenters</w:t>
      </w:r>
      <w:r>
        <w:rPr>
          <w:color w:val="383838"/>
          <w:spacing w:val="-14"/>
          <w:w w:val="105"/>
          <w:sz w:val="23"/>
        </w:rPr>
        <w:t> </w:t>
      </w:r>
      <w:r>
        <w:rPr>
          <w:color w:val="383838"/>
          <w:w w:val="105"/>
          <w:sz w:val="23"/>
        </w:rPr>
        <w:t>may</w:t>
      </w:r>
      <w:r>
        <w:rPr>
          <w:color w:val="383838"/>
          <w:spacing w:val="-16"/>
          <w:w w:val="105"/>
          <w:sz w:val="23"/>
        </w:rPr>
        <w:t> </w:t>
      </w:r>
      <w:r>
        <w:rPr>
          <w:color w:val="383838"/>
          <w:w w:val="105"/>
          <w:sz w:val="23"/>
        </w:rPr>
        <w:t>be</w:t>
      </w:r>
      <w:r>
        <w:rPr>
          <w:color w:val="383838"/>
          <w:spacing w:val="-17"/>
          <w:w w:val="105"/>
          <w:sz w:val="23"/>
        </w:rPr>
        <w:t> </w:t>
      </w:r>
      <w:r>
        <w:rPr>
          <w:color w:val="383838"/>
          <w:w w:val="105"/>
          <w:sz w:val="23"/>
        </w:rPr>
        <w:t>participating</w:t>
      </w:r>
      <w:r>
        <w:rPr>
          <w:color w:val="383838"/>
          <w:spacing w:val="6"/>
          <w:w w:val="105"/>
          <w:sz w:val="23"/>
        </w:rPr>
        <w:t> </w:t>
      </w:r>
      <w:r>
        <w:rPr>
          <w:color w:val="383838"/>
          <w:w w:val="105"/>
          <w:sz w:val="23"/>
        </w:rPr>
        <w:t>in</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meeting</w:t>
      </w:r>
      <w:r>
        <w:rPr>
          <w:color w:val="383838"/>
          <w:spacing w:val="-8"/>
          <w:w w:val="105"/>
          <w:sz w:val="23"/>
        </w:rPr>
        <w:t> </w:t>
      </w:r>
      <w:r>
        <w:rPr>
          <w:color w:val="383838"/>
          <w:w w:val="105"/>
          <w:sz w:val="23"/>
        </w:rPr>
        <w:t>by interactive conference technology from remote locations.</w:t>
      </w:r>
    </w:p>
    <w:p>
      <w:pPr>
        <w:spacing w:line="252" w:lineRule="auto" w:before="239"/>
        <w:ind w:left="1524" w:right="1117" w:hanging="5"/>
        <w:jc w:val="left"/>
        <w:rPr>
          <w:sz w:val="23"/>
        </w:rPr>
      </w:pPr>
      <w:r>
        <w:rPr>
          <w:color w:val="383838"/>
          <w:w w:val="105"/>
          <w:sz w:val="23"/>
        </w:rPr>
        <w:t>Remote</w:t>
      </w:r>
      <w:r>
        <w:rPr>
          <w:color w:val="383838"/>
          <w:spacing w:val="-12"/>
          <w:w w:val="105"/>
          <w:sz w:val="23"/>
        </w:rPr>
        <w:t> </w:t>
      </w:r>
      <w:r>
        <w:rPr>
          <w:color w:val="383838"/>
          <w:w w:val="105"/>
          <w:sz w:val="23"/>
        </w:rPr>
        <w:t>and</w:t>
      </w:r>
      <w:r>
        <w:rPr>
          <w:color w:val="383838"/>
          <w:spacing w:val="-12"/>
          <w:w w:val="105"/>
          <w:sz w:val="23"/>
        </w:rPr>
        <w:t> </w:t>
      </w:r>
      <w:r>
        <w:rPr>
          <w:color w:val="383838"/>
          <w:w w:val="105"/>
          <w:sz w:val="23"/>
        </w:rPr>
        <w:t>in-person</w:t>
      </w:r>
      <w:r>
        <w:rPr>
          <w:color w:val="383838"/>
          <w:spacing w:val="-6"/>
          <w:w w:val="105"/>
          <w:sz w:val="23"/>
        </w:rPr>
        <w:t> </w:t>
      </w:r>
      <w:r>
        <w:rPr>
          <w:color w:val="383838"/>
          <w:w w:val="105"/>
          <w:sz w:val="23"/>
        </w:rPr>
        <w:t>oral</w:t>
      </w:r>
      <w:r>
        <w:rPr>
          <w:color w:val="383838"/>
          <w:spacing w:val="-17"/>
          <w:w w:val="105"/>
          <w:sz w:val="23"/>
        </w:rPr>
        <w:t> </w:t>
      </w:r>
      <w:r>
        <w:rPr>
          <w:color w:val="383838"/>
          <w:w w:val="105"/>
          <w:sz w:val="23"/>
        </w:rPr>
        <w:t>testimony will</w:t>
      </w:r>
      <w:r>
        <w:rPr>
          <w:color w:val="383838"/>
          <w:spacing w:val="-17"/>
          <w:w w:val="105"/>
          <w:sz w:val="23"/>
        </w:rPr>
        <w:t> </w:t>
      </w:r>
      <w:r>
        <w:rPr>
          <w:color w:val="383838"/>
          <w:w w:val="105"/>
          <w:sz w:val="23"/>
        </w:rPr>
        <w:t>be</w:t>
      </w:r>
      <w:r>
        <w:rPr>
          <w:color w:val="383838"/>
          <w:spacing w:val="-16"/>
          <w:w w:val="105"/>
          <w:sz w:val="23"/>
        </w:rPr>
        <w:t> </w:t>
      </w:r>
      <w:r>
        <w:rPr>
          <w:color w:val="383838"/>
          <w:w w:val="105"/>
          <w:sz w:val="23"/>
        </w:rPr>
        <w:t>permitted</w:t>
      </w:r>
      <w:r>
        <w:rPr>
          <w:color w:val="383838"/>
          <w:spacing w:val="-2"/>
          <w:w w:val="105"/>
          <w:sz w:val="23"/>
        </w:rPr>
        <w:t> </w:t>
      </w:r>
      <w:r>
        <w:rPr>
          <w:color w:val="383838"/>
          <w:w w:val="105"/>
          <w:sz w:val="23"/>
        </w:rPr>
        <w:t>on</w:t>
      </w:r>
      <w:r>
        <w:rPr>
          <w:color w:val="383838"/>
          <w:spacing w:val="-17"/>
          <w:w w:val="105"/>
          <w:sz w:val="23"/>
        </w:rPr>
        <w:t> </w:t>
      </w:r>
      <w:r>
        <w:rPr>
          <w:color w:val="383838"/>
          <w:w w:val="105"/>
          <w:sz w:val="23"/>
        </w:rPr>
        <w:t>all</w:t>
      </w:r>
      <w:r>
        <w:rPr>
          <w:color w:val="383838"/>
          <w:spacing w:val="-17"/>
          <w:w w:val="105"/>
          <w:sz w:val="23"/>
        </w:rPr>
        <w:t> </w:t>
      </w:r>
      <w:r>
        <w:rPr>
          <w:color w:val="383838"/>
          <w:w w:val="105"/>
          <w:sz w:val="23"/>
        </w:rPr>
        <w:t>items</w:t>
      </w:r>
      <w:r>
        <w:rPr>
          <w:color w:val="383838"/>
          <w:spacing w:val="-6"/>
          <w:w w:val="105"/>
          <w:sz w:val="23"/>
        </w:rPr>
        <w:t> </w:t>
      </w:r>
      <w:r>
        <w:rPr>
          <w:color w:val="383838"/>
          <w:w w:val="105"/>
          <w:sz w:val="23"/>
        </w:rPr>
        <w:t>on</w:t>
      </w:r>
      <w:r>
        <w:rPr>
          <w:color w:val="383838"/>
          <w:spacing w:val="-17"/>
          <w:w w:val="105"/>
          <w:sz w:val="23"/>
        </w:rPr>
        <w:t> </w:t>
      </w:r>
      <w:r>
        <w:rPr>
          <w:color w:val="383838"/>
          <w:w w:val="105"/>
          <w:sz w:val="23"/>
        </w:rPr>
        <w:t>the</w:t>
      </w:r>
      <w:r>
        <w:rPr>
          <w:color w:val="383838"/>
          <w:spacing w:val="-13"/>
          <w:w w:val="105"/>
          <w:sz w:val="23"/>
        </w:rPr>
        <w:t> </w:t>
      </w:r>
      <w:r>
        <w:rPr>
          <w:color w:val="383838"/>
          <w:w w:val="105"/>
          <w:sz w:val="23"/>
        </w:rPr>
        <w:t>agenda</w:t>
      </w:r>
      <w:r>
        <w:rPr>
          <w:color w:val="383838"/>
          <w:spacing w:val="-6"/>
          <w:w w:val="105"/>
          <w:sz w:val="23"/>
        </w:rPr>
        <w:t> </w:t>
      </w:r>
      <w:r>
        <w:rPr>
          <w:color w:val="383838"/>
          <w:w w:val="105"/>
          <w:sz w:val="23"/>
        </w:rPr>
        <w:t>when each agenda item</w:t>
      </w:r>
      <w:r>
        <w:rPr>
          <w:color w:val="383838"/>
          <w:spacing w:val="-1"/>
          <w:w w:val="105"/>
          <w:sz w:val="23"/>
        </w:rPr>
        <w:t> </w:t>
      </w:r>
      <w:r>
        <w:rPr>
          <w:color w:val="383838"/>
          <w:w w:val="105"/>
          <w:sz w:val="23"/>
        </w:rPr>
        <w:t>is</w:t>
      </w:r>
      <w:r>
        <w:rPr>
          <w:color w:val="383838"/>
          <w:spacing w:val="-11"/>
          <w:w w:val="105"/>
          <w:sz w:val="23"/>
        </w:rPr>
        <w:t> </w:t>
      </w:r>
      <w:r>
        <w:rPr>
          <w:color w:val="383838"/>
          <w:w w:val="105"/>
          <w:sz w:val="23"/>
        </w:rPr>
        <w:t>taken up.</w:t>
      </w:r>
      <w:r>
        <w:rPr>
          <w:color w:val="383838"/>
          <w:spacing w:val="40"/>
          <w:w w:val="105"/>
          <w:sz w:val="23"/>
        </w:rPr>
        <w:t> </w:t>
      </w:r>
      <w:r>
        <w:rPr>
          <w:color w:val="383838"/>
          <w:w w:val="105"/>
          <w:sz w:val="23"/>
        </w:rPr>
        <w:t>Each speaker may not</w:t>
      </w:r>
      <w:r>
        <w:rPr>
          <w:color w:val="383838"/>
          <w:spacing w:val="-7"/>
          <w:w w:val="105"/>
          <w:sz w:val="23"/>
        </w:rPr>
        <w:t> </w:t>
      </w:r>
      <w:r>
        <w:rPr>
          <w:color w:val="383838"/>
          <w:w w:val="105"/>
          <w:sz w:val="23"/>
        </w:rPr>
        <w:t>have anyone else read their statement and is</w:t>
      </w:r>
      <w:r>
        <w:rPr>
          <w:color w:val="383838"/>
          <w:spacing w:val="-3"/>
          <w:w w:val="105"/>
          <w:sz w:val="23"/>
        </w:rPr>
        <w:t> </w:t>
      </w:r>
      <w:r>
        <w:rPr>
          <w:color w:val="383838"/>
          <w:w w:val="105"/>
          <w:sz w:val="23"/>
        </w:rPr>
        <w:t>limited to a</w:t>
      </w:r>
      <w:r>
        <w:rPr>
          <w:color w:val="383838"/>
          <w:spacing w:val="-2"/>
          <w:w w:val="105"/>
          <w:sz w:val="23"/>
        </w:rPr>
        <w:t> </w:t>
      </w:r>
      <w:r>
        <w:rPr>
          <w:color w:val="383838"/>
          <w:w w:val="105"/>
          <w:sz w:val="23"/>
        </w:rPr>
        <w:t>one-minute presentation.</w:t>
      </w:r>
    </w:p>
    <w:p>
      <w:pPr>
        <w:spacing w:line="252" w:lineRule="auto" w:before="234"/>
        <w:ind w:left="1529" w:right="1391" w:hanging="1"/>
        <w:jc w:val="left"/>
        <w:rPr>
          <w:sz w:val="23"/>
        </w:rPr>
      </w:pPr>
      <w:r>
        <w:rPr>
          <w:color w:val="383838"/>
          <w:w w:val="105"/>
          <w:sz w:val="23"/>
        </w:rPr>
        <w:t>As</w:t>
      </w:r>
      <w:r>
        <w:rPr>
          <w:color w:val="383838"/>
          <w:spacing w:val="-17"/>
          <w:w w:val="105"/>
          <w:sz w:val="23"/>
        </w:rPr>
        <w:t> </w:t>
      </w:r>
      <w:r>
        <w:rPr>
          <w:color w:val="383838"/>
          <w:w w:val="105"/>
          <w:sz w:val="23"/>
        </w:rPr>
        <w:t>both</w:t>
      </w:r>
      <w:r>
        <w:rPr>
          <w:color w:val="383838"/>
          <w:spacing w:val="-16"/>
          <w:w w:val="105"/>
          <w:sz w:val="23"/>
        </w:rPr>
        <w:t> </w:t>
      </w:r>
      <w:r>
        <w:rPr>
          <w:color w:val="383838"/>
          <w:w w:val="105"/>
          <w:sz w:val="23"/>
        </w:rPr>
        <w:t>English</w:t>
      </w:r>
      <w:r>
        <w:rPr>
          <w:color w:val="383838"/>
          <w:spacing w:val="-4"/>
          <w:w w:val="105"/>
          <w:sz w:val="23"/>
        </w:rPr>
        <w:t> </w:t>
      </w:r>
      <w:r>
        <w:rPr>
          <w:color w:val="383838"/>
          <w:w w:val="105"/>
          <w:sz w:val="23"/>
        </w:rPr>
        <w:t>and</w:t>
      </w:r>
      <w:r>
        <w:rPr>
          <w:color w:val="383838"/>
          <w:spacing w:val="-17"/>
          <w:w w:val="105"/>
          <w:sz w:val="23"/>
        </w:rPr>
        <w:t> </w:t>
      </w:r>
      <w:r>
        <w:rPr>
          <w:color w:val="383838"/>
          <w:w w:val="105"/>
          <w:sz w:val="23"/>
        </w:rPr>
        <w:t>Hawaiian</w:t>
      </w:r>
      <w:r>
        <w:rPr>
          <w:color w:val="383838"/>
          <w:spacing w:val="-5"/>
          <w:w w:val="105"/>
          <w:sz w:val="23"/>
        </w:rPr>
        <w:t> </w:t>
      </w:r>
      <w:r>
        <w:rPr>
          <w:color w:val="383838"/>
          <w:w w:val="105"/>
          <w:sz w:val="23"/>
        </w:rPr>
        <w:t>are</w:t>
      </w:r>
      <w:r>
        <w:rPr>
          <w:color w:val="383838"/>
          <w:spacing w:val="-14"/>
          <w:w w:val="105"/>
          <w:sz w:val="23"/>
        </w:rPr>
        <w:t> </w:t>
      </w:r>
      <w:r>
        <w:rPr>
          <w:color w:val="383838"/>
          <w:w w:val="105"/>
          <w:sz w:val="23"/>
        </w:rPr>
        <w:t>official</w:t>
      </w:r>
      <w:r>
        <w:rPr>
          <w:color w:val="383838"/>
          <w:spacing w:val="-11"/>
          <w:w w:val="105"/>
          <w:sz w:val="23"/>
        </w:rPr>
        <w:t> </w:t>
      </w:r>
      <w:r>
        <w:rPr>
          <w:color w:val="383838"/>
          <w:w w:val="105"/>
          <w:sz w:val="23"/>
        </w:rPr>
        <w:t>languages of</w:t>
      </w:r>
      <w:r>
        <w:rPr>
          <w:color w:val="383838"/>
          <w:spacing w:val="-17"/>
          <w:w w:val="105"/>
          <w:sz w:val="23"/>
        </w:rPr>
        <w:t> </w:t>
      </w:r>
      <w:r>
        <w:rPr>
          <w:color w:val="383838"/>
          <w:w w:val="105"/>
          <w:sz w:val="23"/>
        </w:rPr>
        <w:t>the</w:t>
      </w:r>
      <w:r>
        <w:rPr>
          <w:color w:val="383838"/>
          <w:spacing w:val="-15"/>
          <w:w w:val="105"/>
          <w:sz w:val="23"/>
        </w:rPr>
        <w:t> </w:t>
      </w:r>
      <w:r>
        <w:rPr>
          <w:color w:val="383838"/>
          <w:w w:val="105"/>
          <w:sz w:val="23"/>
        </w:rPr>
        <w:t>State</w:t>
      </w:r>
      <w:r>
        <w:rPr>
          <w:color w:val="383838"/>
          <w:spacing w:val="-11"/>
          <w:w w:val="105"/>
          <w:sz w:val="23"/>
        </w:rPr>
        <w:t> </w:t>
      </w:r>
      <w:r>
        <w:rPr>
          <w:color w:val="383838"/>
          <w:w w:val="105"/>
          <w:sz w:val="23"/>
        </w:rPr>
        <w:t>of</w:t>
      </w:r>
      <w:r>
        <w:rPr>
          <w:color w:val="383838"/>
          <w:spacing w:val="-17"/>
          <w:w w:val="105"/>
          <w:sz w:val="23"/>
        </w:rPr>
        <w:t> </w:t>
      </w:r>
      <w:r>
        <w:rPr>
          <w:color w:val="383838"/>
          <w:w w:val="105"/>
          <w:sz w:val="23"/>
        </w:rPr>
        <w:t>Hawai'i,</w:t>
      </w:r>
      <w:r>
        <w:rPr>
          <w:color w:val="383838"/>
          <w:spacing w:val="-9"/>
          <w:w w:val="105"/>
          <w:sz w:val="23"/>
        </w:rPr>
        <w:t> </w:t>
      </w:r>
      <w:r>
        <w:rPr>
          <w:color w:val="383838"/>
          <w:w w:val="105"/>
          <w:sz w:val="23"/>
        </w:rPr>
        <w:t>pursuant to</w:t>
      </w:r>
      <w:r>
        <w:rPr>
          <w:color w:val="383838"/>
          <w:spacing w:val="-4"/>
          <w:w w:val="105"/>
          <w:sz w:val="23"/>
        </w:rPr>
        <w:t> </w:t>
      </w:r>
      <w:r>
        <w:rPr>
          <w:color w:val="383838"/>
          <w:w w:val="105"/>
          <w:sz w:val="23"/>
        </w:rPr>
        <w:t>Article XV, Section 4 of</w:t>
      </w:r>
      <w:r>
        <w:rPr>
          <w:color w:val="383838"/>
          <w:spacing w:val="-4"/>
          <w:w w:val="105"/>
          <w:sz w:val="23"/>
        </w:rPr>
        <w:t> </w:t>
      </w:r>
      <w:r>
        <w:rPr>
          <w:color w:val="383838"/>
          <w:w w:val="105"/>
          <w:sz w:val="23"/>
        </w:rPr>
        <w:t>the</w:t>
      </w:r>
      <w:r>
        <w:rPr>
          <w:color w:val="383838"/>
          <w:spacing w:val="-6"/>
          <w:w w:val="105"/>
          <w:sz w:val="23"/>
        </w:rPr>
        <w:t> </w:t>
      </w:r>
      <w:r>
        <w:rPr>
          <w:color w:val="383838"/>
          <w:w w:val="105"/>
          <w:sz w:val="23"/>
        </w:rPr>
        <w:t>Hawai'i State</w:t>
      </w:r>
      <w:r>
        <w:rPr>
          <w:color w:val="383838"/>
          <w:spacing w:val="-4"/>
          <w:w w:val="105"/>
          <w:sz w:val="23"/>
        </w:rPr>
        <w:t> </w:t>
      </w:r>
      <w:r>
        <w:rPr>
          <w:color w:val="383838"/>
          <w:w w:val="105"/>
          <w:sz w:val="23"/>
        </w:rPr>
        <w:t>Constitution and</w:t>
      </w:r>
      <w:r>
        <w:rPr>
          <w:color w:val="383838"/>
          <w:spacing w:val="-5"/>
          <w:w w:val="105"/>
          <w:sz w:val="23"/>
        </w:rPr>
        <w:t> </w:t>
      </w:r>
      <w:r>
        <w:rPr>
          <w:color w:val="383838"/>
          <w:w w:val="105"/>
          <w:sz w:val="23"/>
        </w:rPr>
        <w:t>HRS Section 1-13, members of</w:t>
      </w:r>
      <w:r>
        <w:rPr>
          <w:color w:val="383838"/>
          <w:spacing w:val="-13"/>
          <w:w w:val="105"/>
          <w:sz w:val="23"/>
        </w:rPr>
        <w:t> </w:t>
      </w:r>
      <w:r>
        <w:rPr>
          <w:color w:val="383838"/>
          <w:w w:val="105"/>
          <w:sz w:val="23"/>
        </w:rPr>
        <w:t>the</w:t>
      </w:r>
      <w:r>
        <w:rPr>
          <w:color w:val="383838"/>
          <w:spacing w:val="-14"/>
          <w:w w:val="105"/>
          <w:sz w:val="23"/>
        </w:rPr>
        <w:t> </w:t>
      </w:r>
      <w:r>
        <w:rPr>
          <w:color w:val="383838"/>
          <w:w w:val="105"/>
          <w:sz w:val="23"/>
        </w:rPr>
        <w:t>public may</w:t>
      </w:r>
      <w:r>
        <w:rPr>
          <w:color w:val="383838"/>
          <w:spacing w:val="-8"/>
          <w:w w:val="105"/>
          <w:sz w:val="23"/>
        </w:rPr>
        <w:t> </w:t>
      </w:r>
      <w:r>
        <w:rPr>
          <w:color w:val="383838"/>
          <w:w w:val="105"/>
          <w:sz w:val="23"/>
        </w:rPr>
        <w:t>testify</w:t>
      </w:r>
      <w:r>
        <w:rPr>
          <w:color w:val="383838"/>
          <w:spacing w:val="-6"/>
          <w:w w:val="105"/>
          <w:sz w:val="23"/>
        </w:rPr>
        <w:t> </w:t>
      </w:r>
      <w:r>
        <w:rPr>
          <w:color w:val="383838"/>
          <w:w w:val="105"/>
          <w:sz w:val="23"/>
        </w:rPr>
        <w:t>in</w:t>
      </w:r>
      <w:r>
        <w:rPr>
          <w:color w:val="383838"/>
          <w:spacing w:val="-17"/>
          <w:w w:val="105"/>
          <w:sz w:val="23"/>
        </w:rPr>
        <w:t> </w:t>
      </w:r>
      <w:r>
        <w:rPr>
          <w:color w:val="383838"/>
          <w:w w:val="105"/>
          <w:sz w:val="23"/>
        </w:rPr>
        <w:t>either</w:t>
      </w:r>
      <w:r>
        <w:rPr>
          <w:color w:val="383838"/>
          <w:spacing w:val="-3"/>
          <w:w w:val="105"/>
          <w:sz w:val="23"/>
        </w:rPr>
        <w:t> </w:t>
      </w:r>
      <w:r>
        <w:rPr>
          <w:color w:val="383838"/>
          <w:w w:val="105"/>
          <w:sz w:val="23"/>
        </w:rPr>
        <w:t>language.</w:t>
      </w:r>
      <w:r>
        <w:rPr>
          <w:color w:val="383838"/>
          <w:spacing w:val="40"/>
          <w:w w:val="105"/>
          <w:sz w:val="23"/>
        </w:rPr>
        <w:t> </w:t>
      </w:r>
      <w:r>
        <w:rPr>
          <w:color w:val="383838"/>
          <w:w w:val="105"/>
          <w:sz w:val="23"/>
        </w:rPr>
        <w:t>For</w:t>
      </w:r>
      <w:r>
        <w:rPr>
          <w:color w:val="383838"/>
          <w:spacing w:val="-6"/>
          <w:w w:val="105"/>
          <w:sz w:val="23"/>
        </w:rPr>
        <w:t> </w:t>
      </w:r>
      <w:r>
        <w:rPr>
          <w:color w:val="383838"/>
          <w:w w:val="105"/>
          <w:sz w:val="23"/>
        </w:rPr>
        <w:t>oral</w:t>
      </w:r>
      <w:r>
        <w:rPr>
          <w:color w:val="383838"/>
          <w:spacing w:val="-15"/>
          <w:w w:val="105"/>
          <w:sz w:val="23"/>
        </w:rPr>
        <w:t> </w:t>
      </w:r>
      <w:r>
        <w:rPr>
          <w:color w:val="383838"/>
          <w:w w:val="105"/>
          <w:sz w:val="23"/>
        </w:rPr>
        <w:t>testimonies offered</w:t>
      </w:r>
      <w:r>
        <w:rPr>
          <w:color w:val="383838"/>
          <w:spacing w:val="-5"/>
          <w:w w:val="105"/>
          <w:sz w:val="23"/>
        </w:rPr>
        <w:t> </w:t>
      </w:r>
      <w:r>
        <w:rPr>
          <w:color w:val="383838"/>
          <w:w w:val="105"/>
          <w:sz w:val="23"/>
        </w:rPr>
        <w:t>in 'Olelo</w:t>
      </w:r>
      <w:r>
        <w:rPr>
          <w:color w:val="383838"/>
          <w:spacing w:val="-2"/>
          <w:w w:val="105"/>
          <w:sz w:val="23"/>
        </w:rPr>
        <w:t> </w:t>
      </w:r>
      <w:r>
        <w:rPr>
          <w:color w:val="383838"/>
          <w:w w:val="105"/>
          <w:sz w:val="23"/>
        </w:rPr>
        <w:t>Hawai'i,</w:t>
      </w:r>
      <w:r>
        <w:rPr>
          <w:color w:val="383838"/>
          <w:spacing w:val="-4"/>
          <w:w w:val="105"/>
          <w:sz w:val="23"/>
        </w:rPr>
        <w:t> </w:t>
      </w:r>
      <w:r>
        <w:rPr>
          <w:color w:val="383838"/>
          <w:w w:val="105"/>
          <w:sz w:val="23"/>
        </w:rPr>
        <w:t>additional</w:t>
      </w:r>
      <w:r>
        <w:rPr>
          <w:color w:val="383838"/>
          <w:spacing w:val="-1"/>
          <w:w w:val="105"/>
          <w:sz w:val="23"/>
        </w:rPr>
        <w:t> </w:t>
      </w:r>
      <w:r>
        <w:rPr>
          <w:color w:val="383838"/>
          <w:w w:val="105"/>
          <w:sz w:val="23"/>
        </w:rPr>
        <w:t>time</w:t>
      </w:r>
      <w:r>
        <w:rPr>
          <w:color w:val="383838"/>
          <w:spacing w:val="-8"/>
          <w:w w:val="105"/>
          <w:sz w:val="23"/>
        </w:rPr>
        <w:t> </w:t>
      </w:r>
      <w:r>
        <w:rPr>
          <w:color w:val="383838"/>
          <w:w w:val="105"/>
          <w:sz w:val="23"/>
        </w:rPr>
        <w:t>as</w:t>
      </w:r>
      <w:r>
        <w:rPr>
          <w:color w:val="383838"/>
          <w:spacing w:val="-12"/>
          <w:w w:val="105"/>
          <w:sz w:val="23"/>
        </w:rPr>
        <w:t> </w:t>
      </w:r>
      <w:r>
        <w:rPr>
          <w:color w:val="383838"/>
          <w:w w:val="105"/>
          <w:sz w:val="23"/>
        </w:rPr>
        <w:t>may</w:t>
      </w:r>
      <w:r>
        <w:rPr>
          <w:color w:val="383838"/>
          <w:spacing w:val="-9"/>
          <w:w w:val="105"/>
          <w:sz w:val="23"/>
        </w:rPr>
        <w:t> </w:t>
      </w:r>
      <w:r>
        <w:rPr>
          <w:color w:val="383838"/>
          <w:w w:val="105"/>
          <w:sz w:val="23"/>
        </w:rPr>
        <w:t>be</w:t>
      </w:r>
      <w:r>
        <w:rPr>
          <w:color w:val="383838"/>
          <w:spacing w:val="-14"/>
          <w:w w:val="105"/>
          <w:sz w:val="23"/>
        </w:rPr>
        <w:t> </w:t>
      </w:r>
      <w:r>
        <w:rPr>
          <w:color w:val="383838"/>
          <w:w w:val="105"/>
          <w:sz w:val="23"/>
        </w:rPr>
        <w:t>necessary will</w:t>
      </w:r>
      <w:r>
        <w:rPr>
          <w:color w:val="383838"/>
          <w:spacing w:val="-14"/>
          <w:w w:val="105"/>
          <w:sz w:val="23"/>
        </w:rPr>
        <w:t> </w:t>
      </w:r>
      <w:r>
        <w:rPr>
          <w:color w:val="383838"/>
          <w:w w:val="105"/>
          <w:sz w:val="23"/>
        </w:rPr>
        <w:t>be</w:t>
      </w:r>
      <w:r>
        <w:rPr>
          <w:color w:val="383838"/>
          <w:spacing w:val="-9"/>
          <w:w w:val="105"/>
          <w:sz w:val="23"/>
        </w:rPr>
        <w:t> </w:t>
      </w:r>
      <w:r>
        <w:rPr>
          <w:color w:val="383838"/>
          <w:w w:val="105"/>
          <w:sz w:val="23"/>
        </w:rPr>
        <w:t>allowed</w:t>
      </w:r>
      <w:r>
        <w:rPr>
          <w:color w:val="383838"/>
          <w:spacing w:val="-2"/>
          <w:w w:val="105"/>
          <w:sz w:val="23"/>
        </w:rPr>
        <w:t> </w:t>
      </w:r>
      <w:r>
        <w:rPr>
          <w:color w:val="383838"/>
          <w:w w:val="105"/>
          <w:sz w:val="23"/>
        </w:rPr>
        <w:t>for</w:t>
      </w:r>
      <w:r>
        <w:rPr>
          <w:color w:val="383838"/>
          <w:spacing w:val="-8"/>
          <w:w w:val="105"/>
          <w:sz w:val="23"/>
        </w:rPr>
        <w:t> </w:t>
      </w:r>
      <w:r>
        <w:rPr>
          <w:color w:val="383838"/>
          <w:w w:val="105"/>
          <w:sz w:val="23"/>
        </w:rPr>
        <w:t>the</w:t>
      </w:r>
      <w:r>
        <w:rPr>
          <w:color w:val="383838"/>
          <w:spacing w:val="-15"/>
          <w:w w:val="105"/>
          <w:sz w:val="23"/>
        </w:rPr>
        <w:t> </w:t>
      </w:r>
      <w:r>
        <w:rPr>
          <w:color w:val="383838"/>
          <w:w w:val="105"/>
          <w:sz w:val="23"/>
        </w:rPr>
        <w:t>testifier</w:t>
      </w:r>
      <w:r>
        <w:rPr>
          <w:color w:val="383838"/>
          <w:spacing w:val="-1"/>
          <w:w w:val="105"/>
          <w:sz w:val="23"/>
        </w:rPr>
        <w:t> </w:t>
      </w:r>
      <w:r>
        <w:rPr>
          <w:color w:val="383838"/>
          <w:w w:val="105"/>
          <w:sz w:val="23"/>
        </w:rPr>
        <w:t>to provide an</w:t>
      </w:r>
      <w:r>
        <w:rPr>
          <w:color w:val="383838"/>
          <w:spacing w:val="-1"/>
          <w:w w:val="105"/>
          <w:sz w:val="23"/>
        </w:rPr>
        <w:t> </w:t>
      </w:r>
      <w:r>
        <w:rPr>
          <w:color w:val="383838"/>
          <w:w w:val="105"/>
          <w:sz w:val="23"/>
        </w:rPr>
        <w:t>English translation of their testimony.</w:t>
      </w:r>
    </w:p>
    <w:p>
      <w:pPr>
        <w:spacing w:after="0" w:line="252" w:lineRule="auto"/>
        <w:jc w:val="left"/>
        <w:rPr>
          <w:sz w:val="23"/>
        </w:rPr>
        <w:sectPr>
          <w:type w:val="continuous"/>
          <w:pgSz w:w="12240" w:h="15840"/>
          <w:pgMar w:header="0" w:footer="0" w:top="860" w:bottom="280" w:left="0" w:right="360"/>
        </w:sectPr>
      </w:pPr>
    </w:p>
    <w:p>
      <w:pPr>
        <w:pStyle w:val="BodyText"/>
        <w:spacing w:before="250"/>
        <w:rPr>
          <w:sz w:val="23"/>
        </w:rPr>
      </w:pPr>
    </w:p>
    <w:p>
      <w:pPr>
        <w:spacing w:before="0"/>
        <w:ind w:left="1481" w:right="0" w:firstLine="0"/>
        <w:jc w:val="left"/>
        <w:rPr>
          <w:sz w:val="23"/>
        </w:rPr>
      </w:pPr>
      <w:r>
        <w:rPr>
          <w:color w:val="383838"/>
          <w:sz w:val="23"/>
        </w:rPr>
        <w:t>Remote</w:t>
      </w:r>
      <w:r>
        <w:rPr>
          <w:color w:val="383838"/>
          <w:spacing w:val="31"/>
          <w:sz w:val="23"/>
        </w:rPr>
        <w:t> </w:t>
      </w:r>
      <w:r>
        <w:rPr>
          <w:color w:val="383838"/>
          <w:spacing w:val="-2"/>
          <w:sz w:val="23"/>
        </w:rPr>
        <w:t>Testimony</w:t>
      </w:r>
    </w:p>
    <w:p>
      <w:pPr>
        <w:pStyle w:val="ListParagraph"/>
        <w:numPr>
          <w:ilvl w:val="0"/>
          <w:numId w:val="121"/>
        </w:numPr>
        <w:tabs>
          <w:tab w:pos="2196" w:val="left" w:leader="none"/>
          <w:tab w:pos="2203" w:val="left" w:leader="none"/>
        </w:tabs>
        <w:spacing w:line="249" w:lineRule="auto" w:before="250" w:after="0"/>
        <w:ind w:left="2203" w:right="2229" w:hanging="725"/>
        <w:jc w:val="left"/>
        <w:rPr>
          <w:b/>
          <w:sz w:val="23"/>
        </w:rPr>
      </w:pPr>
      <w:r>
        <w:rPr>
          <w:color w:val="383838"/>
          <w:w w:val="105"/>
          <w:sz w:val="23"/>
        </w:rPr>
        <w:t>For</w:t>
      </w:r>
      <w:r>
        <w:rPr>
          <w:color w:val="383838"/>
          <w:spacing w:val="-17"/>
          <w:w w:val="105"/>
          <w:sz w:val="23"/>
        </w:rPr>
        <w:t> </w:t>
      </w:r>
      <w:r>
        <w:rPr>
          <w:color w:val="383838"/>
          <w:w w:val="105"/>
          <w:sz w:val="23"/>
        </w:rPr>
        <w:t>direct</w:t>
      </w:r>
      <w:r>
        <w:rPr>
          <w:color w:val="383838"/>
          <w:spacing w:val="-17"/>
          <w:w w:val="105"/>
          <w:sz w:val="23"/>
        </w:rPr>
        <w:t> </w:t>
      </w:r>
      <w:r>
        <w:rPr>
          <w:color w:val="383838"/>
          <w:w w:val="105"/>
          <w:sz w:val="23"/>
        </w:rPr>
        <w:t>access</w:t>
      </w:r>
      <w:r>
        <w:rPr>
          <w:color w:val="383838"/>
          <w:spacing w:val="-17"/>
          <w:w w:val="105"/>
          <w:sz w:val="23"/>
        </w:rPr>
        <w:t> </w:t>
      </w:r>
      <w:r>
        <w:rPr>
          <w:color w:val="383838"/>
          <w:w w:val="105"/>
          <w:sz w:val="23"/>
        </w:rPr>
        <w:t>to</w:t>
      </w:r>
      <w:r>
        <w:rPr>
          <w:color w:val="383838"/>
          <w:spacing w:val="-17"/>
          <w:w w:val="105"/>
          <w:sz w:val="23"/>
        </w:rPr>
        <w:t> </w:t>
      </w:r>
      <w:r>
        <w:rPr>
          <w:color w:val="383838"/>
          <w:w w:val="105"/>
          <w:sz w:val="23"/>
        </w:rPr>
        <w:t>submit</w:t>
      </w:r>
      <w:r>
        <w:rPr>
          <w:color w:val="383838"/>
          <w:spacing w:val="-15"/>
          <w:w w:val="105"/>
          <w:sz w:val="23"/>
        </w:rPr>
        <w:t> </w:t>
      </w:r>
      <w:r>
        <w:rPr>
          <w:color w:val="383838"/>
          <w:w w:val="105"/>
          <w:sz w:val="23"/>
        </w:rPr>
        <w:t>oral</w:t>
      </w:r>
      <w:r>
        <w:rPr>
          <w:color w:val="383838"/>
          <w:spacing w:val="-17"/>
          <w:w w:val="105"/>
          <w:sz w:val="23"/>
        </w:rPr>
        <w:t> </w:t>
      </w:r>
      <w:r>
        <w:rPr>
          <w:color w:val="383838"/>
          <w:w w:val="105"/>
          <w:sz w:val="23"/>
        </w:rPr>
        <w:t>testimony</w:t>
      </w:r>
      <w:r>
        <w:rPr>
          <w:color w:val="383838"/>
          <w:spacing w:val="-12"/>
          <w:w w:val="105"/>
          <w:sz w:val="23"/>
        </w:rPr>
        <w:t> </w:t>
      </w:r>
      <w:r>
        <w:rPr>
          <w:color w:val="383838"/>
          <w:w w:val="105"/>
          <w:sz w:val="23"/>
        </w:rPr>
        <w:t>call:</w:t>
      </w:r>
      <w:r>
        <w:rPr>
          <w:color w:val="383838"/>
          <w:spacing w:val="-17"/>
          <w:w w:val="105"/>
          <w:sz w:val="23"/>
        </w:rPr>
        <w:t> </w:t>
      </w:r>
      <w:r>
        <w:rPr>
          <w:color w:val="383838"/>
          <w:w w:val="105"/>
          <w:sz w:val="23"/>
        </w:rPr>
        <w:t>+1-253-215-8782,</w:t>
      </w:r>
      <w:r>
        <w:rPr>
          <w:color w:val="383838"/>
          <w:spacing w:val="-17"/>
          <w:w w:val="105"/>
          <w:sz w:val="23"/>
        </w:rPr>
        <w:t> </w:t>
      </w:r>
      <w:r>
        <w:rPr>
          <w:color w:val="383838"/>
          <w:w w:val="105"/>
          <w:sz w:val="23"/>
        </w:rPr>
        <w:t>enter ID </w:t>
      </w:r>
      <w:r>
        <w:rPr>
          <w:b/>
          <w:color w:val="383838"/>
          <w:w w:val="105"/>
          <w:sz w:val="23"/>
        </w:rPr>
        <w:t>89939867745 </w:t>
      </w:r>
      <w:r>
        <w:rPr>
          <w:color w:val="383838"/>
          <w:w w:val="105"/>
          <w:sz w:val="23"/>
        </w:rPr>
        <w:t>and Passcode </w:t>
      </w:r>
      <w:r>
        <w:rPr>
          <w:b/>
          <w:color w:val="383838"/>
          <w:w w:val="105"/>
          <w:sz w:val="23"/>
        </w:rPr>
        <w:t>589391.</w:t>
      </w:r>
    </w:p>
    <w:p>
      <w:pPr>
        <w:pStyle w:val="ListParagraph"/>
        <w:numPr>
          <w:ilvl w:val="0"/>
          <w:numId w:val="121"/>
        </w:numPr>
        <w:tabs>
          <w:tab w:pos="2200" w:val="left" w:leader="none"/>
          <w:tab w:pos="2202" w:val="left" w:leader="none"/>
        </w:tabs>
        <w:spacing w:line="252" w:lineRule="auto" w:before="243" w:after="0"/>
        <w:ind w:left="2202" w:right="1373" w:hanging="719"/>
        <w:jc w:val="left"/>
        <w:rPr>
          <w:sz w:val="23"/>
        </w:rPr>
      </w:pPr>
      <w:r>
        <w:rPr>
          <w:color w:val="383838"/>
          <w:w w:val="105"/>
          <w:sz w:val="23"/>
        </w:rPr>
        <w:t>To</w:t>
      </w:r>
      <w:r>
        <w:rPr>
          <w:color w:val="383838"/>
          <w:spacing w:val="-17"/>
          <w:w w:val="105"/>
          <w:sz w:val="23"/>
        </w:rPr>
        <w:t> </w:t>
      </w:r>
      <w:r>
        <w:rPr>
          <w:color w:val="383838"/>
          <w:w w:val="105"/>
          <w:sz w:val="23"/>
        </w:rPr>
        <w:t>testify</w:t>
      </w:r>
      <w:r>
        <w:rPr>
          <w:color w:val="383838"/>
          <w:spacing w:val="-17"/>
          <w:w w:val="105"/>
          <w:sz w:val="23"/>
        </w:rPr>
        <w:t> </w:t>
      </w:r>
      <w:r>
        <w:rPr>
          <w:color w:val="383838"/>
          <w:w w:val="105"/>
          <w:sz w:val="23"/>
        </w:rPr>
        <w:t>by</w:t>
      </w:r>
      <w:r>
        <w:rPr>
          <w:color w:val="383838"/>
          <w:spacing w:val="-17"/>
          <w:w w:val="105"/>
          <w:sz w:val="23"/>
        </w:rPr>
        <w:t> </w:t>
      </w:r>
      <w:r>
        <w:rPr>
          <w:color w:val="383838"/>
          <w:w w:val="105"/>
          <w:sz w:val="23"/>
        </w:rPr>
        <w:t>videoconference</w:t>
      </w:r>
      <w:r>
        <w:rPr>
          <w:color w:val="383838"/>
          <w:spacing w:val="-17"/>
          <w:w w:val="105"/>
          <w:sz w:val="23"/>
        </w:rPr>
        <w:t> </w:t>
      </w:r>
      <w:r>
        <w:rPr>
          <w:color w:val="383838"/>
          <w:w w:val="105"/>
          <w:sz w:val="23"/>
        </w:rPr>
        <w:t>visit</w:t>
      </w:r>
      <w:r>
        <w:rPr>
          <w:color w:val="383838"/>
          <w:spacing w:val="-16"/>
          <w:w w:val="105"/>
          <w:sz w:val="23"/>
        </w:rPr>
        <w:t> </w:t>
      </w:r>
      <w:r>
        <w:rPr>
          <w:color w:val="383838"/>
          <w:w w:val="105"/>
          <w:sz w:val="23"/>
        </w:rPr>
        <w:t>on</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Honolulu</w:t>
      </w:r>
      <w:r>
        <w:rPr>
          <w:color w:val="383838"/>
          <w:spacing w:val="-17"/>
          <w:w w:val="105"/>
          <w:sz w:val="23"/>
        </w:rPr>
        <w:t> </w:t>
      </w:r>
      <w:r>
        <w:rPr>
          <w:color w:val="383838"/>
          <w:w w:val="105"/>
          <w:sz w:val="23"/>
        </w:rPr>
        <w:t>Records</w:t>
      </w:r>
      <w:r>
        <w:rPr>
          <w:color w:val="383838"/>
          <w:spacing w:val="-16"/>
          <w:w w:val="105"/>
          <w:sz w:val="23"/>
        </w:rPr>
        <w:t> </w:t>
      </w:r>
      <w:r>
        <w:rPr>
          <w:color w:val="383838"/>
          <w:w w:val="105"/>
          <w:sz w:val="23"/>
        </w:rPr>
        <w:t>Collection</w:t>
      </w:r>
      <w:r>
        <w:rPr>
          <w:color w:val="383838"/>
          <w:spacing w:val="-13"/>
          <w:w w:val="105"/>
          <w:sz w:val="23"/>
        </w:rPr>
        <w:t> </w:t>
      </w:r>
      <w:r>
        <w:rPr>
          <w:color w:val="383838"/>
          <w:w w:val="105"/>
          <w:sz w:val="23"/>
        </w:rPr>
        <w:t>website, type the following into the address bar of the</w:t>
      </w:r>
    </w:p>
    <w:p>
      <w:pPr>
        <w:spacing w:line="252" w:lineRule="auto" w:before="0"/>
        <w:ind w:left="2205" w:right="1185" w:hanging="5"/>
        <w:jc w:val="left"/>
        <w:rPr>
          <w:sz w:val="23"/>
        </w:rPr>
      </w:pPr>
      <w:r>
        <w:rPr>
          <w:color w:val="383838"/>
          <w:spacing w:val="-2"/>
          <w:w w:val="105"/>
          <w:sz w:val="23"/>
        </w:rPr>
        <w:t>browser: </w:t>
      </w:r>
      <w:hyperlink r:id="rId15">
        <w:r>
          <w:rPr>
            <w:color w:val="383838"/>
            <w:spacing w:val="-2"/>
            <w:w w:val="105"/>
            <w:sz w:val="23"/>
          </w:rPr>
          <w:t>https://hnldoc.ehawaii.gov/hnldoc/testimony.</w:t>
        </w:r>
      </w:hyperlink>
      <w:r>
        <w:rPr>
          <w:color w:val="383838"/>
          <w:spacing w:val="40"/>
          <w:w w:val="105"/>
          <w:sz w:val="23"/>
        </w:rPr>
        <w:t> </w:t>
      </w:r>
      <w:r>
        <w:rPr>
          <w:color w:val="383838"/>
          <w:spacing w:val="-2"/>
          <w:w w:val="105"/>
          <w:sz w:val="23"/>
        </w:rPr>
        <w:t>Videoconference</w:t>
      </w:r>
      <w:r>
        <w:rPr>
          <w:color w:val="383838"/>
          <w:spacing w:val="-5"/>
          <w:w w:val="105"/>
          <w:sz w:val="23"/>
        </w:rPr>
        <w:t> </w:t>
      </w:r>
      <w:r>
        <w:rPr>
          <w:color w:val="383838"/>
          <w:spacing w:val="-2"/>
          <w:w w:val="105"/>
          <w:sz w:val="23"/>
        </w:rPr>
        <w:t>access </w:t>
      </w:r>
      <w:r>
        <w:rPr>
          <w:color w:val="383838"/>
          <w:w w:val="105"/>
          <w:sz w:val="23"/>
        </w:rPr>
        <w:t>information will</w:t>
      </w:r>
      <w:r>
        <w:rPr>
          <w:color w:val="383838"/>
          <w:spacing w:val="-6"/>
          <w:w w:val="105"/>
          <w:sz w:val="23"/>
        </w:rPr>
        <w:t> </w:t>
      </w:r>
      <w:r>
        <w:rPr>
          <w:color w:val="383838"/>
          <w:w w:val="105"/>
          <w:sz w:val="23"/>
        </w:rPr>
        <w:t>be</w:t>
      </w:r>
      <w:r>
        <w:rPr>
          <w:color w:val="383838"/>
          <w:spacing w:val="-1"/>
          <w:w w:val="105"/>
          <w:sz w:val="23"/>
        </w:rPr>
        <w:t> </w:t>
      </w:r>
      <w:r>
        <w:rPr>
          <w:color w:val="383838"/>
          <w:w w:val="105"/>
          <w:sz w:val="23"/>
        </w:rPr>
        <w:t>provided upon</w:t>
      </w:r>
      <w:r>
        <w:rPr>
          <w:color w:val="383838"/>
          <w:spacing w:val="-4"/>
          <w:w w:val="105"/>
          <w:sz w:val="23"/>
        </w:rPr>
        <w:t> </w:t>
      </w:r>
      <w:r>
        <w:rPr>
          <w:color w:val="383838"/>
          <w:w w:val="105"/>
          <w:sz w:val="23"/>
        </w:rPr>
        <w:t>registration</w:t>
      </w:r>
      <w:r>
        <w:rPr>
          <w:color w:val="696969"/>
          <w:w w:val="105"/>
          <w:sz w:val="23"/>
        </w:rPr>
        <w:t>.</w:t>
      </w:r>
      <w:r>
        <w:rPr>
          <w:color w:val="696969"/>
          <w:spacing w:val="-25"/>
          <w:w w:val="105"/>
          <w:sz w:val="23"/>
        </w:rPr>
        <w:t> </w:t>
      </w:r>
      <w:r>
        <w:rPr>
          <w:color w:val="383838"/>
          <w:w w:val="105"/>
          <w:sz w:val="23"/>
        </w:rPr>
        <w:t>Testifiers are</w:t>
      </w:r>
      <w:r>
        <w:rPr>
          <w:color w:val="383838"/>
          <w:spacing w:val="-10"/>
          <w:w w:val="105"/>
          <w:sz w:val="23"/>
        </w:rPr>
        <w:t> </w:t>
      </w:r>
      <w:r>
        <w:rPr>
          <w:color w:val="383838"/>
          <w:w w:val="105"/>
          <w:sz w:val="23"/>
        </w:rPr>
        <w:t>encouraged to register/submit</w:t>
      </w:r>
      <w:r>
        <w:rPr>
          <w:color w:val="383838"/>
          <w:spacing w:val="-8"/>
          <w:w w:val="105"/>
          <w:sz w:val="23"/>
        </w:rPr>
        <w:t> </w:t>
      </w:r>
      <w:r>
        <w:rPr>
          <w:color w:val="383838"/>
          <w:w w:val="105"/>
          <w:sz w:val="23"/>
        </w:rPr>
        <w:t>testimony at</w:t>
      </w:r>
      <w:r>
        <w:rPr>
          <w:color w:val="383838"/>
          <w:spacing w:val="-3"/>
          <w:w w:val="105"/>
          <w:sz w:val="23"/>
        </w:rPr>
        <w:t> </w:t>
      </w:r>
      <w:r>
        <w:rPr>
          <w:color w:val="383838"/>
          <w:w w:val="105"/>
          <w:sz w:val="23"/>
        </w:rPr>
        <w:t>least 24</w:t>
      </w:r>
      <w:r>
        <w:rPr>
          <w:color w:val="383838"/>
          <w:spacing w:val="-2"/>
          <w:w w:val="105"/>
          <w:sz w:val="23"/>
        </w:rPr>
        <w:t> </w:t>
      </w:r>
      <w:r>
        <w:rPr>
          <w:color w:val="383838"/>
          <w:w w:val="105"/>
          <w:sz w:val="23"/>
        </w:rPr>
        <w:t>hours prior to the</w:t>
      </w:r>
      <w:r>
        <w:rPr>
          <w:color w:val="383838"/>
          <w:spacing w:val="-4"/>
          <w:w w:val="105"/>
          <w:sz w:val="23"/>
        </w:rPr>
        <w:t> </w:t>
      </w:r>
      <w:r>
        <w:rPr>
          <w:color w:val="383838"/>
          <w:w w:val="105"/>
          <w:sz w:val="23"/>
        </w:rPr>
        <w:t>meeting.</w:t>
      </w:r>
    </w:p>
    <w:p>
      <w:pPr>
        <w:spacing w:line="249" w:lineRule="auto" w:before="237"/>
        <w:ind w:left="1489" w:right="996" w:firstLine="2"/>
        <w:jc w:val="left"/>
        <w:rPr>
          <w:sz w:val="23"/>
        </w:rPr>
      </w:pPr>
      <w:r>
        <w:rPr>
          <w:color w:val="383838"/>
          <w:w w:val="105"/>
          <w:sz w:val="23"/>
        </w:rPr>
        <w:t>Persons</w:t>
      </w:r>
      <w:r>
        <w:rPr>
          <w:color w:val="383838"/>
          <w:spacing w:val="-14"/>
          <w:w w:val="105"/>
          <w:sz w:val="23"/>
        </w:rPr>
        <w:t> </w:t>
      </w:r>
      <w:r>
        <w:rPr>
          <w:color w:val="383838"/>
          <w:w w:val="105"/>
          <w:sz w:val="23"/>
        </w:rPr>
        <w:t>wishing</w:t>
      </w:r>
      <w:r>
        <w:rPr>
          <w:color w:val="383838"/>
          <w:spacing w:val="-10"/>
          <w:w w:val="105"/>
          <w:sz w:val="23"/>
        </w:rPr>
        <w:t> </w:t>
      </w:r>
      <w:r>
        <w:rPr>
          <w:color w:val="383838"/>
          <w:w w:val="105"/>
          <w:sz w:val="23"/>
        </w:rPr>
        <w:t>to</w:t>
      </w:r>
      <w:r>
        <w:rPr>
          <w:color w:val="383838"/>
          <w:spacing w:val="-17"/>
          <w:w w:val="105"/>
          <w:sz w:val="23"/>
        </w:rPr>
        <w:t> </w:t>
      </w:r>
      <w:r>
        <w:rPr>
          <w:color w:val="383838"/>
          <w:w w:val="105"/>
          <w:sz w:val="23"/>
        </w:rPr>
        <w:t>testify</w:t>
      </w:r>
      <w:r>
        <w:rPr>
          <w:color w:val="383838"/>
          <w:spacing w:val="-4"/>
          <w:w w:val="105"/>
          <w:sz w:val="23"/>
        </w:rPr>
        <w:t> </w:t>
      </w:r>
      <w:r>
        <w:rPr>
          <w:color w:val="383838"/>
          <w:w w:val="105"/>
          <w:sz w:val="23"/>
        </w:rPr>
        <w:t>in</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Council</w:t>
      </w:r>
      <w:r>
        <w:rPr>
          <w:color w:val="383838"/>
          <w:spacing w:val="-14"/>
          <w:w w:val="105"/>
          <w:sz w:val="23"/>
        </w:rPr>
        <w:t> </w:t>
      </w:r>
      <w:r>
        <w:rPr>
          <w:color w:val="383838"/>
          <w:w w:val="105"/>
          <w:sz w:val="23"/>
        </w:rPr>
        <w:t>Chamber</w:t>
      </w:r>
      <w:r>
        <w:rPr>
          <w:color w:val="383838"/>
          <w:spacing w:val="-5"/>
          <w:w w:val="105"/>
          <w:sz w:val="23"/>
        </w:rPr>
        <w:t> </w:t>
      </w:r>
      <w:r>
        <w:rPr>
          <w:color w:val="383838"/>
          <w:w w:val="105"/>
          <w:sz w:val="23"/>
        </w:rPr>
        <w:t>are</w:t>
      </w:r>
      <w:r>
        <w:rPr>
          <w:color w:val="383838"/>
          <w:spacing w:val="-15"/>
          <w:w w:val="105"/>
          <w:sz w:val="23"/>
        </w:rPr>
        <w:t> </w:t>
      </w:r>
      <w:r>
        <w:rPr>
          <w:color w:val="383838"/>
          <w:w w:val="105"/>
          <w:sz w:val="23"/>
        </w:rPr>
        <w:t>requested</w:t>
      </w:r>
      <w:r>
        <w:rPr>
          <w:color w:val="383838"/>
          <w:spacing w:val="-5"/>
          <w:w w:val="105"/>
          <w:sz w:val="23"/>
        </w:rPr>
        <w:t> </w:t>
      </w:r>
      <w:r>
        <w:rPr>
          <w:color w:val="383838"/>
          <w:w w:val="105"/>
          <w:sz w:val="23"/>
        </w:rPr>
        <w:t>to</w:t>
      </w:r>
      <w:r>
        <w:rPr>
          <w:color w:val="383838"/>
          <w:spacing w:val="-17"/>
          <w:w w:val="105"/>
          <w:sz w:val="23"/>
        </w:rPr>
        <w:t> </w:t>
      </w:r>
      <w:r>
        <w:rPr>
          <w:color w:val="383838"/>
          <w:w w:val="105"/>
          <w:sz w:val="23"/>
        </w:rPr>
        <w:t>register</w:t>
      </w:r>
      <w:r>
        <w:rPr>
          <w:color w:val="383838"/>
          <w:spacing w:val="-11"/>
          <w:w w:val="105"/>
          <w:sz w:val="23"/>
        </w:rPr>
        <w:t> </w:t>
      </w:r>
      <w:r>
        <w:rPr>
          <w:color w:val="383838"/>
          <w:w w:val="105"/>
          <w:sz w:val="23"/>
        </w:rPr>
        <w:t>by</w:t>
      </w:r>
      <w:r>
        <w:rPr>
          <w:color w:val="383838"/>
          <w:spacing w:val="-10"/>
          <w:w w:val="105"/>
          <w:sz w:val="23"/>
        </w:rPr>
        <w:t> </w:t>
      </w:r>
      <w:r>
        <w:rPr>
          <w:color w:val="383838"/>
          <w:w w:val="105"/>
          <w:sz w:val="23"/>
        </w:rPr>
        <w:t>9:00</w:t>
      </w:r>
      <w:r>
        <w:rPr>
          <w:color w:val="383838"/>
          <w:spacing w:val="-12"/>
          <w:w w:val="105"/>
          <w:sz w:val="23"/>
        </w:rPr>
        <w:t> </w:t>
      </w:r>
      <w:r>
        <w:rPr>
          <w:color w:val="383838"/>
          <w:w w:val="105"/>
          <w:sz w:val="23"/>
        </w:rPr>
        <w:t>a.m. by filling out</w:t>
      </w:r>
      <w:r>
        <w:rPr>
          <w:color w:val="383838"/>
          <w:spacing w:val="-8"/>
          <w:w w:val="105"/>
          <w:sz w:val="23"/>
        </w:rPr>
        <w:t> </w:t>
      </w:r>
      <w:r>
        <w:rPr>
          <w:color w:val="383838"/>
          <w:w w:val="105"/>
          <w:sz w:val="23"/>
        </w:rPr>
        <w:t>the</w:t>
      </w:r>
      <w:r>
        <w:rPr>
          <w:color w:val="383838"/>
          <w:spacing w:val="-4"/>
          <w:w w:val="105"/>
          <w:sz w:val="23"/>
        </w:rPr>
        <w:t> </w:t>
      </w:r>
      <w:r>
        <w:rPr>
          <w:color w:val="383838"/>
          <w:w w:val="105"/>
          <w:sz w:val="23"/>
        </w:rPr>
        <w:t>registration form in</w:t>
      </w:r>
      <w:r>
        <w:rPr>
          <w:color w:val="383838"/>
          <w:spacing w:val="-9"/>
          <w:w w:val="105"/>
          <w:sz w:val="23"/>
        </w:rPr>
        <w:t> </w:t>
      </w:r>
      <w:r>
        <w:rPr>
          <w:color w:val="383838"/>
          <w:w w:val="105"/>
          <w:sz w:val="23"/>
        </w:rPr>
        <w:t>person. Persons who</w:t>
      </w:r>
      <w:r>
        <w:rPr>
          <w:color w:val="383838"/>
          <w:spacing w:val="-2"/>
          <w:w w:val="105"/>
          <w:sz w:val="23"/>
        </w:rPr>
        <w:t> </w:t>
      </w:r>
      <w:r>
        <w:rPr>
          <w:color w:val="383838"/>
          <w:w w:val="105"/>
          <w:sz w:val="23"/>
        </w:rPr>
        <w:t>have</w:t>
      </w:r>
      <w:r>
        <w:rPr>
          <w:color w:val="383838"/>
          <w:spacing w:val="-3"/>
          <w:w w:val="105"/>
          <w:sz w:val="23"/>
        </w:rPr>
        <w:t> </w:t>
      </w:r>
      <w:r>
        <w:rPr>
          <w:color w:val="383838"/>
          <w:w w:val="105"/>
          <w:sz w:val="23"/>
        </w:rPr>
        <w:t>not</w:t>
      </w:r>
      <w:r>
        <w:rPr>
          <w:color w:val="383838"/>
          <w:spacing w:val="-4"/>
          <w:w w:val="105"/>
          <w:sz w:val="23"/>
        </w:rPr>
        <w:t> </w:t>
      </w:r>
      <w:r>
        <w:rPr>
          <w:color w:val="383838"/>
          <w:w w:val="105"/>
          <w:sz w:val="23"/>
        </w:rPr>
        <w:t>registered will</w:t>
      </w:r>
      <w:r>
        <w:rPr>
          <w:color w:val="383838"/>
          <w:spacing w:val="-10"/>
          <w:w w:val="105"/>
          <w:sz w:val="23"/>
        </w:rPr>
        <w:t> </w:t>
      </w:r>
      <w:r>
        <w:rPr>
          <w:color w:val="383838"/>
          <w:w w:val="105"/>
          <w:sz w:val="23"/>
        </w:rPr>
        <w:t>be given</w:t>
      </w:r>
      <w:r>
        <w:rPr>
          <w:color w:val="383838"/>
          <w:spacing w:val="-4"/>
          <w:w w:val="105"/>
          <w:sz w:val="23"/>
        </w:rPr>
        <w:t> </w:t>
      </w:r>
      <w:r>
        <w:rPr>
          <w:color w:val="383838"/>
          <w:w w:val="105"/>
          <w:sz w:val="23"/>
        </w:rPr>
        <w:t>an</w:t>
      </w:r>
      <w:r>
        <w:rPr>
          <w:color w:val="383838"/>
          <w:spacing w:val="-4"/>
          <w:w w:val="105"/>
          <w:sz w:val="23"/>
        </w:rPr>
        <w:t> </w:t>
      </w:r>
      <w:r>
        <w:rPr>
          <w:color w:val="383838"/>
          <w:w w:val="105"/>
          <w:sz w:val="23"/>
        </w:rPr>
        <w:t>opportunity to</w:t>
      </w:r>
      <w:r>
        <w:rPr>
          <w:color w:val="383838"/>
          <w:spacing w:val="-9"/>
          <w:w w:val="105"/>
          <w:sz w:val="23"/>
        </w:rPr>
        <w:t> </w:t>
      </w:r>
      <w:r>
        <w:rPr>
          <w:color w:val="383838"/>
          <w:w w:val="105"/>
          <w:sz w:val="23"/>
        </w:rPr>
        <w:t>speak</w:t>
      </w:r>
      <w:r>
        <w:rPr>
          <w:color w:val="383838"/>
          <w:spacing w:val="-1"/>
          <w:w w:val="105"/>
          <w:sz w:val="23"/>
        </w:rPr>
        <w:t> </w:t>
      </w:r>
      <w:r>
        <w:rPr>
          <w:color w:val="383838"/>
          <w:w w:val="105"/>
          <w:sz w:val="23"/>
        </w:rPr>
        <w:t>following</w:t>
      </w:r>
      <w:r>
        <w:rPr>
          <w:color w:val="383838"/>
          <w:spacing w:val="-4"/>
          <w:w w:val="105"/>
          <w:sz w:val="23"/>
        </w:rPr>
        <w:t> </w:t>
      </w:r>
      <w:r>
        <w:rPr>
          <w:color w:val="383838"/>
          <w:w w:val="105"/>
          <w:sz w:val="23"/>
        </w:rPr>
        <w:t>the</w:t>
      </w:r>
      <w:r>
        <w:rPr>
          <w:color w:val="383838"/>
          <w:spacing w:val="-10"/>
          <w:w w:val="105"/>
          <w:sz w:val="23"/>
        </w:rPr>
        <w:t> </w:t>
      </w:r>
      <w:r>
        <w:rPr>
          <w:color w:val="383838"/>
          <w:w w:val="105"/>
          <w:sz w:val="23"/>
        </w:rPr>
        <w:t>oral</w:t>
      </w:r>
      <w:r>
        <w:rPr>
          <w:color w:val="383838"/>
          <w:spacing w:val="-9"/>
          <w:w w:val="105"/>
          <w:sz w:val="23"/>
        </w:rPr>
        <w:t> </w:t>
      </w:r>
      <w:r>
        <w:rPr>
          <w:color w:val="383838"/>
          <w:w w:val="105"/>
          <w:sz w:val="23"/>
        </w:rPr>
        <w:t>testimonies of</w:t>
      </w:r>
      <w:r>
        <w:rPr>
          <w:color w:val="383838"/>
          <w:spacing w:val="-11"/>
          <w:w w:val="105"/>
          <w:sz w:val="23"/>
        </w:rPr>
        <w:t> </w:t>
      </w:r>
      <w:r>
        <w:rPr>
          <w:color w:val="383838"/>
          <w:w w:val="105"/>
          <w:sz w:val="23"/>
        </w:rPr>
        <w:t>the</w:t>
      </w:r>
      <w:r>
        <w:rPr>
          <w:color w:val="383838"/>
          <w:spacing w:val="-2"/>
          <w:w w:val="105"/>
          <w:sz w:val="23"/>
        </w:rPr>
        <w:t> </w:t>
      </w:r>
      <w:r>
        <w:rPr>
          <w:color w:val="383838"/>
          <w:w w:val="105"/>
          <w:sz w:val="23"/>
        </w:rPr>
        <w:t>registered speakers.</w:t>
      </w:r>
    </w:p>
    <w:p>
      <w:pPr>
        <w:spacing w:line="252" w:lineRule="auto" w:before="243"/>
        <w:ind w:left="1495" w:right="1185" w:firstLine="0"/>
        <w:jc w:val="left"/>
        <w:rPr>
          <w:sz w:val="23"/>
        </w:rPr>
      </w:pPr>
      <w:r>
        <w:rPr>
          <w:color w:val="383838"/>
          <w:w w:val="105"/>
          <w:sz w:val="23"/>
        </w:rPr>
        <w:t>Written</w:t>
      </w:r>
      <w:r>
        <w:rPr>
          <w:color w:val="383838"/>
          <w:spacing w:val="-17"/>
          <w:w w:val="105"/>
          <w:sz w:val="23"/>
        </w:rPr>
        <w:t> </w:t>
      </w:r>
      <w:r>
        <w:rPr>
          <w:color w:val="383838"/>
          <w:w w:val="105"/>
          <w:sz w:val="23"/>
        </w:rPr>
        <w:t>testimony</w:t>
      </w:r>
      <w:r>
        <w:rPr>
          <w:color w:val="383838"/>
          <w:spacing w:val="-16"/>
          <w:w w:val="105"/>
          <w:sz w:val="23"/>
        </w:rPr>
        <w:t> </w:t>
      </w:r>
      <w:r>
        <w:rPr>
          <w:color w:val="383838"/>
          <w:w w:val="105"/>
          <w:sz w:val="23"/>
        </w:rPr>
        <w:t>may</w:t>
      </w:r>
      <w:r>
        <w:rPr>
          <w:color w:val="383838"/>
          <w:spacing w:val="-17"/>
          <w:w w:val="105"/>
          <w:sz w:val="23"/>
        </w:rPr>
        <w:t> </w:t>
      </w:r>
      <w:r>
        <w:rPr>
          <w:color w:val="383838"/>
          <w:w w:val="105"/>
          <w:sz w:val="23"/>
        </w:rPr>
        <w:t>be</w:t>
      </w:r>
      <w:r>
        <w:rPr>
          <w:color w:val="383838"/>
          <w:spacing w:val="-17"/>
          <w:w w:val="105"/>
          <w:sz w:val="23"/>
        </w:rPr>
        <w:t> </w:t>
      </w:r>
      <w:r>
        <w:rPr>
          <w:color w:val="383838"/>
          <w:w w:val="105"/>
          <w:sz w:val="23"/>
        </w:rPr>
        <w:t>uploaded</w:t>
      </w:r>
      <w:r>
        <w:rPr>
          <w:color w:val="383838"/>
          <w:spacing w:val="-16"/>
          <w:w w:val="105"/>
          <w:sz w:val="23"/>
        </w:rPr>
        <w:t> </w:t>
      </w:r>
      <w:r>
        <w:rPr>
          <w:color w:val="383838"/>
          <w:w w:val="105"/>
          <w:sz w:val="23"/>
        </w:rPr>
        <w:t>through</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Honolulu</w:t>
      </w:r>
      <w:r>
        <w:rPr>
          <w:color w:val="383838"/>
          <w:spacing w:val="-16"/>
          <w:w w:val="105"/>
          <w:sz w:val="23"/>
        </w:rPr>
        <w:t> </w:t>
      </w:r>
      <w:r>
        <w:rPr>
          <w:color w:val="383838"/>
          <w:w w:val="105"/>
          <w:sz w:val="23"/>
        </w:rPr>
        <w:t>Records</w:t>
      </w:r>
      <w:r>
        <w:rPr>
          <w:color w:val="383838"/>
          <w:spacing w:val="-17"/>
          <w:w w:val="105"/>
          <w:sz w:val="23"/>
        </w:rPr>
        <w:t> </w:t>
      </w:r>
      <w:r>
        <w:rPr>
          <w:color w:val="383838"/>
          <w:w w:val="105"/>
          <w:sz w:val="23"/>
        </w:rPr>
        <w:t>Collection</w:t>
      </w:r>
      <w:r>
        <w:rPr>
          <w:color w:val="383838"/>
          <w:spacing w:val="-14"/>
          <w:w w:val="105"/>
          <w:sz w:val="23"/>
        </w:rPr>
        <w:t> </w:t>
      </w:r>
      <w:r>
        <w:rPr>
          <w:color w:val="383838"/>
          <w:w w:val="105"/>
          <w:sz w:val="23"/>
        </w:rPr>
        <w:t>website, type the following into the address bar of the</w:t>
      </w:r>
    </w:p>
    <w:p>
      <w:pPr>
        <w:spacing w:line="252" w:lineRule="auto" w:before="0"/>
        <w:ind w:left="1499" w:right="1554" w:hanging="6"/>
        <w:jc w:val="left"/>
        <w:rPr>
          <w:sz w:val="23"/>
        </w:rPr>
      </w:pPr>
      <w:r>
        <w:rPr>
          <w:color w:val="383838"/>
          <w:w w:val="105"/>
          <w:sz w:val="23"/>
        </w:rPr>
        <w:t>browser: </w:t>
      </w:r>
      <w:hyperlink r:id="rId15">
        <w:r>
          <w:rPr>
            <w:color w:val="383838"/>
            <w:w w:val="105"/>
            <w:sz w:val="23"/>
          </w:rPr>
          <w:t>https://hnldoc.ehawaii.gov/hnldoc/testimony</w:t>
        </w:r>
      </w:hyperlink>
      <w:r>
        <w:rPr>
          <w:color w:val="383838"/>
          <w:spacing w:val="-19"/>
          <w:w w:val="105"/>
          <w:sz w:val="23"/>
        </w:rPr>
        <w:t> </w:t>
      </w:r>
      <w:r>
        <w:rPr>
          <w:color w:val="383838"/>
          <w:w w:val="105"/>
          <w:sz w:val="23"/>
        </w:rPr>
        <w:t>or</w:t>
      </w:r>
      <w:r>
        <w:rPr>
          <w:color w:val="383838"/>
          <w:spacing w:val="-7"/>
          <w:w w:val="105"/>
          <w:sz w:val="23"/>
        </w:rPr>
        <w:t> </w:t>
      </w:r>
      <w:r>
        <w:rPr>
          <w:color w:val="383838"/>
          <w:w w:val="105"/>
          <w:sz w:val="23"/>
        </w:rPr>
        <w:t>mailed</w:t>
      </w:r>
      <w:r>
        <w:rPr>
          <w:color w:val="383838"/>
          <w:spacing w:val="-2"/>
          <w:w w:val="105"/>
          <w:sz w:val="23"/>
        </w:rPr>
        <w:t> </w:t>
      </w:r>
      <w:r>
        <w:rPr>
          <w:color w:val="383838"/>
          <w:w w:val="105"/>
          <w:sz w:val="23"/>
        </w:rPr>
        <w:t>to</w:t>
      </w:r>
      <w:r>
        <w:rPr>
          <w:color w:val="383838"/>
          <w:spacing w:val="-11"/>
          <w:w w:val="105"/>
          <w:sz w:val="23"/>
        </w:rPr>
        <w:t> </w:t>
      </w:r>
      <w:r>
        <w:rPr>
          <w:color w:val="383838"/>
          <w:w w:val="105"/>
          <w:sz w:val="23"/>
        </w:rPr>
        <w:t>Office of</w:t>
      </w:r>
      <w:r>
        <w:rPr>
          <w:color w:val="383838"/>
          <w:spacing w:val="-9"/>
          <w:w w:val="105"/>
          <w:sz w:val="23"/>
        </w:rPr>
        <w:t> </w:t>
      </w:r>
      <w:r>
        <w:rPr>
          <w:color w:val="383838"/>
          <w:w w:val="105"/>
          <w:sz w:val="23"/>
        </w:rPr>
        <w:t>the</w:t>
      </w:r>
      <w:r>
        <w:rPr>
          <w:color w:val="383838"/>
          <w:spacing w:val="-5"/>
          <w:w w:val="105"/>
          <w:sz w:val="23"/>
        </w:rPr>
        <w:t> </w:t>
      </w:r>
      <w:r>
        <w:rPr>
          <w:color w:val="383838"/>
          <w:w w:val="105"/>
          <w:sz w:val="23"/>
        </w:rPr>
        <w:t>City Clerk,</w:t>
      </w:r>
      <w:r>
        <w:rPr>
          <w:color w:val="383838"/>
          <w:spacing w:val="-6"/>
          <w:w w:val="105"/>
          <w:sz w:val="23"/>
        </w:rPr>
        <w:t> </w:t>
      </w:r>
      <w:r>
        <w:rPr>
          <w:color w:val="383838"/>
          <w:w w:val="105"/>
          <w:sz w:val="23"/>
        </w:rPr>
        <w:t>Attention: Information Section, 530</w:t>
      </w:r>
      <w:r>
        <w:rPr>
          <w:color w:val="383838"/>
          <w:spacing w:val="-8"/>
          <w:w w:val="105"/>
          <w:sz w:val="23"/>
        </w:rPr>
        <w:t> </w:t>
      </w:r>
      <w:r>
        <w:rPr>
          <w:color w:val="383838"/>
          <w:w w:val="105"/>
          <w:sz w:val="23"/>
        </w:rPr>
        <w:t>South</w:t>
      </w:r>
      <w:r>
        <w:rPr>
          <w:color w:val="383838"/>
          <w:spacing w:val="-9"/>
          <w:w w:val="105"/>
          <w:sz w:val="23"/>
        </w:rPr>
        <w:t> </w:t>
      </w:r>
      <w:r>
        <w:rPr>
          <w:color w:val="383838"/>
          <w:w w:val="105"/>
          <w:sz w:val="23"/>
        </w:rPr>
        <w:t>King</w:t>
      </w:r>
      <w:r>
        <w:rPr>
          <w:color w:val="383838"/>
          <w:spacing w:val="-3"/>
          <w:w w:val="105"/>
          <w:sz w:val="23"/>
        </w:rPr>
        <w:t> </w:t>
      </w:r>
      <w:r>
        <w:rPr>
          <w:color w:val="383838"/>
          <w:w w:val="105"/>
          <w:sz w:val="23"/>
        </w:rPr>
        <w:t>Street, Room</w:t>
      </w:r>
      <w:r>
        <w:rPr>
          <w:color w:val="383838"/>
          <w:spacing w:val="-4"/>
          <w:w w:val="105"/>
          <w:sz w:val="23"/>
        </w:rPr>
        <w:t> </w:t>
      </w:r>
      <w:r>
        <w:rPr>
          <w:color w:val="383838"/>
          <w:w w:val="105"/>
          <w:sz w:val="23"/>
        </w:rPr>
        <w:t>100,</w:t>
      </w:r>
      <w:r>
        <w:rPr>
          <w:color w:val="383838"/>
          <w:spacing w:val="-7"/>
          <w:w w:val="105"/>
          <w:sz w:val="23"/>
        </w:rPr>
        <w:t> </w:t>
      </w:r>
      <w:r>
        <w:rPr>
          <w:color w:val="383838"/>
          <w:w w:val="105"/>
          <w:sz w:val="23"/>
        </w:rPr>
        <w:t>Honolulu, HI</w:t>
      </w:r>
      <w:r>
        <w:rPr>
          <w:color w:val="383838"/>
          <w:spacing w:val="-11"/>
          <w:w w:val="105"/>
          <w:sz w:val="23"/>
        </w:rPr>
        <w:t> </w:t>
      </w:r>
      <w:r>
        <w:rPr>
          <w:color w:val="383838"/>
          <w:w w:val="105"/>
          <w:sz w:val="23"/>
        </w:rPr>
        <w:t>96813.</w:t>
      </w:r>
      <w:r>
        <w:rPr>
          <w:color w:val="383838"/>
          <w:spacing w:val="40"/>
          <w:w w:val="105"/>
          <w:sz w:val="23"/>
        </w:rPr>
        <w:t> </w:t>
      </w:r>
      <w:r>
        <w:rPr>
          <w:color w:val="383838"/>
          <w:w w:val="105"/>
          <w:sz w:val="23"/>
        </w:rPr>
        <w:t>If</w:t>
      </w:r>
      <w:r>
        <w:rPr>
          <w:color w:val="383838"/>
          <w:spacing w:val="-7"/>
          <w:w w:val="105"/>
          <w:sz w:val="23"/>
        </w:rPr>
        <w:t> </w:t>
      </w:r>
      <w:r>
        <w:rPr>
          <w:color w:val="383838"/>
          <w:w w:val="105"/>
          <w:sz w:val="23"/>
        </w:rPr>
        <w:t>submitted, written testimonies, including the</w:t>
      </w:r>
      <w:r>
        <w:rPr>
          <w:color w:val="383838"/>
          <w:spacing w:val="-8"/>
          <w:w w:val="105"/>
          <w:sz w:val="23"/>
        </w:rPr>
        <w:t> </w:t>
      </w:r>
      <w:r>
        <w:rPr>
          <w:color w:val="383838"/>
          <w:w w:val="105"/>
          <w:sz w:val="23"/>
        </w:rPr>
        <w:t>testifier's address, email address,</w:t>
      </w:r>
      <w:r>
        <w:rPr>
          <w:color w:val="383838"/>
          <w:spacing w:val="-6"/>
          <w:w w:val="105"/>
          <w:sz w:val="23"/>
        </w:rPr>
        <w:t> </w:t>
      </w:r>
      <w:r>
        <w:rPr>
          <w:color w:val="383838"/>
          <w:w w:val="105"/>
          <w:sz w:val="23"/>
        </w:rPr>
        <w:t>and</w:t>
      </w:r>
      <w:r>
        <w:rPr>
          <w:color w:val="383838"/>
          <w:spacing w:val="-16"/>
          <w:w w:val="105"/>
          <w:sz w:val="23"/>
        </w:rPr>
        <w:t> </w:t>
      </w:r>
      <w:r>
        <w:rPr>
          <w:color w:val="383838"/>
          <w:w w:val="105"/>
          <w:sz w:val="23"/>
        </w:rPr>
        <w:t>phone</w:t>
      </w:r>
      <w:r>
        <w:rPr>
          <w:color w:val="383838"/>
          <w:spacing w:val="-10"/>
          <w:w w:val="105"/>
          <w:sz w:val="23"/>
        </w:rPr>
        <w:t> </w:t>
      </w:r>
      <w:r>
        <w:rPr>
          <w:color w:val="383838"/>
          <w:w w:val="105"/>
          <w:sz w:val="23"/>
        </w:rPr>
        <w:t>number,</w:t>
      </w:r>
      <w:r>
        <w:rPr>
          <w:color w:val="383838"/>
          <w:spacing w:val="-8"/>
          <w:w w:val="105"/>
          <w:sz w:val="23"/>
        </w:rPr>
        <w:t> </w:t>
      </w:r>
      <w:r>
        <w:rPr>
          <w:color w:val="383838"/>
          <w:w w:val="105"/>
          <w:sz w:val="23"/>
        </w:rPr>
        <w:t>will</w:t>
      </w:r>
      <w:r>
        <w:rPr>
          <w:color w:val="383838"/>
          <w:spacing w:val="-17"/>
          <w:w w:val="105"/>
          <w:sz w:val="23"/>
        </w:rPr>
        <w:t> </w:t>
      </w:r>
      <w:r>
        <w:rPr>
          <w:color w:val="383838"/>
          <w:w w:val="105"/>
          <w:sz w:val="23"/>
        </w:rPr>
        <w:t>be</w:t>
      </w:r>
      <w:r>
        <w:rPr>
          <w:color w:val="383838"/>
          <w:spacing w:val="-17"/>
          <w:w w:val="105"/>
          <w:sz w:val="23"/>
        </w:rPr>
        <w:t> </w:t>
      </w:r>
      <w:r>
        <w:rPr>
          <w:color w:val="383838"/>
          <w:w w:val="105"/>
          <w:sz w:val="23"/>
        </w:rPr>
        <w:t>available</w:t>
      </w:r>
      <w:r>
        <w:rPr>
          <w:color w:val="383838"/>
          <w:spacing w:val="-9"/>
          <w:w w:val="105"/>
          <w:sz w:val="23"/>
        </w:rPr>
        <w:t> </w:t>
      </w:r>
      <w:r>
        <w:rPr>
          <w:color w:val="383838"/>
          <w:w w:val="105"/>
          <w:sz w:val="23"/>
        </w:rPr>
        <w:t>to</w:t>
      </w:r>
      <w:r>
        <w:rPr>
          <w:color w:val="383838"/>
          <w:spacing w:val="-17"/>
          <w:w w:val="105"/>
          <w:sz w:val="23"/>
        </w:rPr>
        <w:t> </w:t>
      </w:r>
      <w:r>
        <w:rPr>
          <w:color w:val="383838"/>
          <w:w w:val="105"/>
          <w:sz w:val="23"/>
        </w:rPr>
        <w:t>the</w:t>
      </w:r>
      <w:r>
        <w:rPr>
          <w:color w:val="383838"/>
          <w:spacing w:val="-17"/>
          <w:w w:val="105"/>
          <w:sz w:val="23"/>
        </w:rPr>
        <w:t> </w:t>
      </w:r>
      <w:r>
        <w:rPr>
          <w:color w:val="383838"/>
          <w:w w:val="105"/>
          <w:sz w:val="23"/>
        </w:rPr>
        <w:t>public</w:t>
      </w:r>
      <w:r>
        <w:rPr>
          <w:color w:val="383838"/>
          <w:spacing w:val="-2"/>
          <w:w w:val="105"/>
          <w:sz w:val="23"/>
        </w:rPr>
        <w:t> </w:t>
      </w:r>
      <w:r>
        <w:rPr>
          <w:color w:val="383838"/>
          <w:w w:val="105"/>
          <w:sz w:val="23"/>
        </w:rPr>
        <w:t>on</w:t>
      </w:r>
      <w:r>
        <w:rPr>
          <w:color w:val="383838"/>
          <w:spacing w:val="-13"/>
          <w:w w:val="105"/>
          <w:sz w:val="23"/>
        </w:rPr>
        <w:t> </w:t>
      </w:r>
      <w:r>
        <w:rPr>
          <w:color w:val="383838"/>
          <w:w w:val="105"/>
          <w:sz w:val="23"/>
        </w:rPr>
        <w:t>the</w:t>
      </w:r>
      <w:r>
        <w:rPr>
          <w:color w:val="383838"/>
          <w:spacing w:val="-17"/>
          <w:w w:val="105"/>
          <w:sz w:val="23"/>
        </w:rPr>
        <w:t> </w:t>
      </w:r>
      <w:r>
        <w:rPr>
          <w:color w:val="383838"/>
          <w:w w:val="105"/>
          <w:sz w:val="23"/>
        </w:rPr>
        <w:t>Honolulu</w:t>
      </w:r>
      <w:r>
        <w:rPr>
          <w:color w:val="383838"/>
          <w:spacing w:val="-8"/>
          <w:w w:val="105"/>
          <w:sz w:val="23"/>
        </w:rPr>
        <w:t> </w:t>
      </w:r>
      <w:r>
        <w:rPr>
          <w:color w:val="383838"/>
          <w:w w:val="105"/>
          <w:sz w:val="23"/>
        </w:rPr>
        <w:t>Records Collection website, type the</w:t>
      </w:r>
      <w:r>
        <w:rPr>
          <w:color w:val="383838"/>
          <w:spacing w:val="-6"/>
          <w:w w:val="105"/>
          <w:sz w:val="23"/>
        </w:rPr>
        <w:t> </w:t>
      </w:r>
      <w:r>
        <w:rPr>
          <w:color w:val="383838"/>
          <w:w w:val="105"/>
          <w:sz w:val="23"/>
        </w:rPr>
        <w:t>following into</w:t>
      </w:r>
      <w:r>
        <w:rPr>
          <w:color w:val="383838"/>
          <w:spacing w:val="-1"/>
          <w:w w:val="105"/>
          <w:sz w:val="23"/>
        </w:rPr>
        <w:t> </w:t>
      </w:r>
      <w:r>
        <w:rPr>
          <w:color w:val="383838"/>
          <w:w w:val="105"/>
          <w:sz w:val="23"/>
        </w:rPr>
        <w:t>the</w:t>
      </w:r>
      <w:r>
        <w:rPr>
          <w:color w:val="383838"/>
          <w:spacing w:val="-4"/>
          <w:w w:val="105"/>
          <w:sz w:val="23"/>
        </w:rPr>
        <w:t> </w:t>
      </w:r>
      <w:r>
        <w:rPr>
          <w:color w:val="383838"/>
          <w:w w:val="105"/>
          <w:sz w:val="23"/>
        </w:rPr>
        <w:t>address bar of</w:t>
      </w:r>
      <w:r>
        <w:rPr>
          <w:color w:val="383838"/>
          <w:spacing w:val="-2"/>
          <w:w w:val="105"/>
          <w:sz w:val="23"/>
        </w:rPr>
        <w:t> </w:t>
      </w:r>
      <w:r>
        <w:rPr>
          <w:color w:val="383838"/>
          <w:w w:val="105"/>
          <w:sz w:val="23"/>
        </w:rPr>
        <w:t>the</w:t>
      </w:r>
    </w:p>
    <w:p>
      <w:pPr>
        <w:spacing w:line="256" w:lineRule="exact" w:before="0"/>
        <w:ind w:left="1503" w:right="0" w:firstLine="0"/>
        <w:jc w:val="left"/>
        <w:rPr>
          <w:sz w:val="23"/>
        </w:rPr>
      </w:pPr>
      <w:r>
        <w:rPr>
          <w:color w:val="383838"/>
          <w:w w:val="105"/>
          <w:sz w:val="23"/>
        </w:rPr>
        <w:t>browser:</w:t>
      </w:r>
      <w:r>
        <w:rPr>
          <w:color w:val="383838"/>
          <w:spacing w:val="-11"/>
          <w:w w:val="105"/>
          <w:sz w:val="23"/>
        </w:rPr>
        <w:t> </w:t>
      </w:r>
      <w:hyperlink r:id="rId18">
        <w:r>
          <w:rPr>
            <w:color w:val="383838"/>
            <w:spacing w:val="-2"/>
            <w:w w:val="105"/>
            <w:sz w:val="23"/>
          </w:rPr>
          <w:t>https://hnldoc.ehawaii.gov.</w:t>
        </w:r>
      </w:hyperlink>
    </w:p>
    <w:p>
      <w:pPr>
        <w:spacing w:line="252" w:lineRule="auto" w:before="248"/>
        <w:ind w:left="1511" w:right="1689" w:firstLine="1"/>
        <w:jc w:val="left"/>
        <w:rPr>
          <w:sz w:val="23"/>
        </w:rPr>
      </w:pPr>
      <w:r>
        <w:rPr>
          <w:color w:val="383838"/>
          <w:w w:val="105"/>
          <w:sz w:val="23"/>
        </w:rPr>
        <w:t>Should</w:t>
      </w:r>
      <w:r>
        <w:rPr>
          <w:color w:val="383838"/>
          <w:spacing w:val="-6"/>
          <w:w w:val="105"/>
          <w:sz w:val="23"/>
        </w:rPr>
        <w:t> </w:t>
      </w:r>
      <w:r>
        <w:rPr>
          <w:color w:val="383838"/>
          <w:w w:val="105"/>
          <w:sz w:val="23"/>
        </w:rPr>
        <w:t>you</w:t>
      </w:r>
      <w:r>
        <w:rPr>
          <w:color w:val="383838"/>
          <w:spacing w:val="-17"/>
          <w:w w:val="105"/>
          <w:sz w:val="23"/>
        </w:rPr>
        <w:t> </w:t>
      </w:r>
      <w:r>
        <w:rPr>
          <w:color w:val="383838"/>
          <w:w w:val="105"/>
          <w:sz w:val="23"/>
        </w:rPr>
        <w:t>have</w:t>
      </w:r>
      <w:r>
        <w:rPr>
          <w:color w:val="383838"/>
          <w:spacing w:val="-15"/>
          <w:w w:val="105"/>
          <w:sz w:val="23"/>
        </w:rPr>
        <w:t> </w:t>
      </w:r>
      <w:r>
        <w:rPr>
          <w:color w:val="383838"/>
          <w:w w:val="105"/>
          <w:sz w:val="23"/>
        </w:rPr>
        <w:t>any</w:t>
      </w:r>
      <w:r>
        <w:rPr>
          <w:color w:val="383838"/>
          <w:spacing w:val="-11"/>
          <w:w w:val="105"/>
          <w:sz w:val="23"/>
        </w:rPr>
        <w:t> </w:t>
      </w:r>
      <w:r>
        <w:rPr>
          <w:color w:val="383838"/>
          <w:w w:val="105"/>
          <w:sz w:val="23"/>
        </w:rPr>
        <w:t>questions,</w:t>
      </w:r>
      <w:r>
        <w:rPr>
          <w:color w:val="383838"/>
          <w:spacing w:val="-1"/>
          <w:w w:val="105"/>
          <w:sz w:val="23"/>
        </w:rPr>
        <w:t> </w:t>
      </w:r>
      <w:r>
        <w:rPr>
          <w:color w:val="383838"/>
          <w:w w:val="105"/>
          <w:sz w:val="23"/>
        </w:rPr>
        <w:t>please</w:t>
      </w:r>
      <w:r>
        <w:rPr>
          <w:color w:val="383838"/>
          <w:spacing w:val="-5"/>
          <w:w w:val="105"/>
          <w:sz w:val="23"/>
        </w:rPr>
        <w:t> </w:t>
      </w:r>
      <w:r>
        <w:rPr>
          <w:color w:val="383838"/>
          <w:w w:val="105"/>
          <w:sz w:val="23"/>
        </w:rPr>
        <w:t>call</w:t>
      </w:r>
      <w:r>
        <w:rPr>
          <w:color w:val="383838"/>
          <w:spacing w:val="-16"/>
          <w:w w:val="105"/>
          <w:sz w:val="23"/>
        </w:rPr>
        <w:t> </w:t>
      </w:r>
      <w:r>
        <w:rPr>
          <w:color w:val="383838"/>
          <w:w w:val="105"/>
          <w:sz w:val="23"/>
        </w:rPr>
        <w:t>(808)</w:t>
      </w:r>
      <w:r>
        <w:rPr>
          <w:color w:val="383838"/>
          <w:spacing w:val="-14"/>
          <w:w w:val="105"/>
          <w:sz w:val="23"/>
        </w:rPr>
        <w:t> </w:t>
      </w:r>
      <w:r>
        <w:rPr>
          <w:color w:val="383838"/>
          <w:w w:val="105"/>
          <w:sz w:val="23"/>
        </w:rPr>
        <w:t>768-3119 or</w:t>
      </w:r>
      <w:r>
        <w:rPr>
          <w:color w:val="383838"/>
          <w:spacing w:val="-9"/>
          <w:w w:val="105"/>
          <w:sz w:val="23"/>
        </w:rPr>
        <w:t> </w:t>
      </w:r>
      <w:r>
        <w:rPr>
          <w:color w:val="383838"/>
          <w:w w:val="105"/>
          <w:sz w:val="23"/>
        </w:rPr>
        <w:t>send</w:t>
      </w:r>
      <w:r>
        <w:rPr>
          <w:color w:val="383838"/>
          <w:spacing w:val="-9"/>
          <w:w w:val="105"/>
          <w:sz w:val="23"/>
        </w:rPr>
        <w:t> </w:t>
      </w:r>
      <w:r>
        <w:rPr>
          <w:color w:val="383838"/>
          <w:w w:val="105"/>
          <w:sz w:val="23"/>
        </w:rPr>
        <w:t>an</w:t>
      </w:r>
      <w:r>
        <w:rPr>
          <w:color w:val="383838"/>
          <w:spacing w:val="-17"/>
          <w:w w:val="105"/>
          <w:sz w:val="23"/>
        </w:rPr>
        <w:t> </w:t>
      </w:r>
      <w:r>
        <w:rPr>
          <w:color w:val="383838"/>
          <w:w w:val="105"/>
          <w:sz w:val="23"/>
        </w:rPr>
        <w:t>email</w:t>
      </w:r>
      <w:r>
        <w:rPr>
          <w:color w:val="383838"/>
          <w:spacing w:val="-16"/>
          <w:w w:val="105"/>
          <w:sz w:val="23"/>
        </w:rPr>
        <w:t> </w:t>
      </w:r>
      <w:r>
        <w:rPr>
          <w:color w:val="383838"/>
          <w:w w:val="105"/>
          <w:sz w:val="23"/>
        </w:rPr>
        <w:t>to </w:t>
      </w:r>
      <w:hyperlink r:id="rId19">
        <w:r>
          <w:rPr>
            <w:color w:val="383838"/>
            <w:spacing w:val="-2"/>
            <w:w w:val="105"/>
            <w:sz w:val="23"/>
          </w:rPr>
          <w:t>doris.lam@honolulu.gov.</w:t>
        </w:r>
      </w:hyperlink>
    </w:p>
    <w:p>
      <w:pPr>
        <w:spacing w:line="252" w:lineRule="auto" w:before="238"/>
        <w:ind w:left="1516" w:right="1185" w:hanging="6"/>
        <w:jc w:val="left"/>
        <w:rPr>
          <w:sz w:val="23"/>
        </w:rPr>
      </w:pPr>
      <w:r>
        <w:rPr>
          <w:color w:val="383838"/>
          <w:w w:val="105"/>
          <w:sz w:val="23"/>
        </w:rPr>
        <w:t>Meeting</w:t>
      </w:r>
      <w:r>
        <w:rPr>
          <w:color w:val="383838"/>
          <w:spacing w:val="-17"/>
          <w:w w:val="105"/>
          <w:sz w:val="23"/>
        </w:rPr>
        <w:t> </w:t>
      </w:r>
      <w:r>
        <w:rPr>
          <w:color w:val="383838"/>
          <w:w w:val="105"/>
          <w:sz w:val="23"/>
        </w:rPr>
        <w:t>materials</w:t>
      </w:r>
      <w:r>
        <w:rPr>
          <w:color w:val="383838"/>
          <w:spacing w:val="-7"/>
          <w:w w:val="105"/>
          <w:sz w:val="23"/>
        </w:rPr>
        <w:t> </w:t>
      </w:r>
      <w:r>
        <w:rPr>
          <w:color w:val="383838"/>
          <w:w w:val="105"/>
          <w:sz w:val="23"/>
        </w:rPr>
        <w:t>are</w:t>
      </w:r>
      <w:r>
        <w:rPr>
          <w:color w:val="383838"/>
          <w:spacing w:val="-17"/>
          <w:w w:val="105"/>
          <w:sz w:val="23"/>
        </w:rPr>
        <w:t> </w:t>
      </w:r>
      <w:r>
        <w:rPr>
          <w:color w:val="383838"/>
          <w:w w:val="105"/>
          <w:sz w:val="23"/>
        </w:rPr>
        <w:t>accessible</w:t>
      </w:r>
      <w:r>
        <w:rPr>
          <w:color w:val="383838"/>
          <w:spacing w:val="-5"/>
          <w:w w:val="105"/>
          <w:sz w:val="23"/>
        </w:rPr>
        <w:t> </w:t>
      </w:r>
      <w:r>
        <w:rPr>
          <w:color w:val="383838"/>
          <w:w w:val="105"/>
          <w:sz w:val="23"/>
        </w:rPr>
        <w:t>on</w:t>
      </w:r>
      <w:r>
        <w:rPr>
          <w:color w:val="383838"/>
          <w:spacing w:val="-16"/>
          <w:w w:val="105"/>
          <w:sz w:val="23"/>
        </w:rPr>
        <w:t> </w:t>
      </w:r>
      <w:r>
        <w:rPr>
          <w:color w:val="383838"/>
          <w:w w:val="105"/>
          <w:sz w:val="23"/>
        </w:rPr>
        <w:t>the</w:t>
      </w:r>
      <w:r>
        <w:rPr>
          <w:color w:val="383838"/>
          <w:spacing w:val="-17"/>
          <w:w w:val="105"/>
          <w:sz w:val="23"/>
        </w:rPr>
        <w:t> </w:t>
      </w:r>
      <w:r>
        <w:rPr>
          <w:color w:val="383838"/>
          <w:w w:val="105"/>
          <w:sz w:val="23"/>
        </w:rPr>
        <w:t>Honolulu</w:t>
      </w:r>
      <w:r>
        <w:rPr>
          <w:color w:val="383838"/>
          <w:spacing w:val="-15"/>
          <w:w w:val="105"/>
          <w:sz w:val="23"/>
        </w:rPr>
        <w:t> </w:t>
      </w:r>
      <w:r>
        <w:rPr>
          <w:color w:val="383838"/>
          <w:w w:val="105"/>
          <w:sz w:val="23"/>
        </w:rPr>
        <w:t>Records</w:t>
      </w:r>
      <w:r>
        <w:rPr>
          <w:color w:val="383838"/>
          <w:spacing w:val="-9"/>
          <w:w w:val="105"/>
          <w:sz w:val="23"/>
        </w:rPr>
        <w:t> </w:t>
      </w:r>
      <w:r>
        <w:rPr>
          <w:color w:val="383838"/>
          <w:w w:val="105"/>
          <w:sz w:val="23"/>
        </w:rPr>
        <w:t>Collection</w:t>
      </w:r>
      <w:r>
        <w:rPr>
          <w:color w:val="383838"/>
          <w:spacing w:val="-9"/>
          <w:w w:val="105"/>
          <w:sz w:val="23"/>
        </w:rPr>
        <w:t> </w:t>
      </w:r>
      <w:r>
        <w:rPr>
          <w:color w:val="383838"/>
          <w:w w:val="105"/>
          <w:sz w:val="23"/>
        </w:rPr>
        <w:t>website,</w:t>
      </w:r>
      <w:r>
        <w:rPr>
          <w:color w:val="383838"/>
          <w:spacing w:val="-7"/>
          <w:w w:val="105"/>
          <w:sz w:val="23"/>
        </w:rPr>
        <w:t> </w:t>
      </w:r>
      <w:r>
        <w:rPr>
          <w:color w:val="383838"/>
          <w:w w:val="105"/>
          <w:sz w:val="23"/>
        </w:rPr>
        <w:t>type</w:t>
      </w:r>
      <w:r>
        <w:rPr>
          <w:color w:val="383838"/>
          <w:spacing w:val="-17"/>
          <w:w w:val="105"/>
          <w:sz w:val="23"/>
        </w:rPr>
        <w:t> </w:t>
      </w:r>
      <w:r>
        <w:rPr>
          <w:color w:val="383838"/>
          <w:w w:val="105"/>
          <w:sz w:val="23"/>
        </w:rPr>
        <w:t>the following into the address bar of the</w:t>
      </w:r>
    </w:p>
    <w:p>
      <w:pPr>
        <w:spacing w:line="252" w:lineRule="auto" w:before="0"/>
        <w:ind w:left="1524" w:right="2108" w:hanging="12"/>
        <w:jc w:val="left"/>
        <w:rPr>
          <w:sz w:val="23"/>
        </w:rPr>
      </w:pPr>
      <w:r>
        <w:rPr>
          <w:color w:val="383838"/>
          <w:spacing w:val="-2"/>
          <w:w w:val="105"/>
          <w:sz w:val="23"/>
        </w:rPr>
        <w:t>browser: </w:t>
      </w:r>
      <w:hyperlink r:id="rId20">
        <w:r>
          <w:rPr>
            <w:color w:val="383838"/>
            <w:spacing w:val="-2"/>
            <w:w w:val="105"/>
            <w:sz w:val="23"/>
          </w:rPr>
          <w:t>https://hnldoc.ehawaii.gov/hnldoc/browse/agendas</w:t>
        </w:r>
      </w:hyperlink>
      <w:r>
        <w:rPr>
          <w:color w:val="383838"/>
          <w:spacing w:val="-18"/>
          <w:w w:val="105"/>
          <w:sz w:val="23"/>
        </w:rPr>
        <w:t> </w:t>
      </w:r>
      <w:r>
        <w:rPr>
          <w:color w:val="383838"/>
          <w:spacing w:val="-2"/>
          <w:w w:val="105"/>
          <w:sz w:val="23"/>
        </w:rPr>
        <w:t>by clicking on the </w:t>
      </w:r>
      <w:r>
        <w:rPr>
          <w:color w:val="383838"/>
          <w:w w:val="105"/>
          <w:sz w:val="23"/>
        </w:rPr>
        <w:t>appropriate Committee meeting.</w:t>
      </w:r>
    </w:p>
    <w:p>
      <w:pPr>
        <w:spacing w:line="252" w:lineRule="auto" w:before="236"/>
        <w:ind w:left="1522" w:right="1117" w:hanging="2"/>
        <w:jc w:val="left"/>
        <w:rPr>
          <w:sz w:val="23"/>
        </w:rPr>
      </w:pPr>
      <w:r>
        <w:rPr>
          <w:color w:val="383838"/>
          <w:w w:val="105"/>
          <w:sz w:val="23"/>
        </w:rPr>
        <w:t>If you</w:t>
      </w:r>
      <w:r>
        <w:rPr>
          <w:color w:val="383838"/>
          <w:spacing w:val="-4"/>
          <w:w w:val="105"/>
          <w:sz w:val="23"/>
        </w:rPr>
        <w:t> </w:t>
      </w:r>
      <w:r>
        <w:rPr>
          <w:color w:val="383838"/>
          <w:w w:val="105"/>
          <w:sz w:val="23"/>
        </w:rPr>
        <w:t>need</w:t>
      </w:r>
      <w:r>
        <w:rPr>
          <w:color w:val="383838"/>
          <w:spacing w:val="-6"/>
          <w:w w:val="105"/>
          <w:sz w:val="23"/>
        </w:rPr>
        <w:t> </w:t>
      </w:r>
      <w:r>
        <w:rPr>
          <w:color w:val="383838"/>
          <w:w w:val="105"/>
          <w:sz w:val="23"/>
        </w:rPr>
        <w:t>an</w:t>
      </w:r>
      <w:r>
        <w:rPr>
          <w:color w:val="383838"/>
          <w:spacing w:val="-6"/>
          <w:w w:val="105"/>
          <w:sz w:val="23"/>
        </w:rPr>
        <w:t> </w:t>
      </w:r>
      <w:r>
        <w:rPr>
          <w:color w:val="383838"/>
          <w:w w:val="105"/>
          <w:sz w:val="23"/>
        </w:rPr>
        <w:t>auxiliary aid/service or</w:t>
      </w:r>
      <w:r>
        <w:rPr>
          <w:color w:val="383838"/>
          <w:spacing w:val="-1"/>
          <w:w w:val="105"/>
          <w:sz w:val="23"/>
        </w:rPr>
        <w:t> </w:t>
      </w:r>
      <w:r>
        <w:rPr>
          <w:color w:val="383838"/>
          <w:w w:val="105"/>
          <w:sz w:val="23"/>
        </w:rPr>
        <w:t>other accommodation</w:t>
      </w:r>
      <w:r>
        <w:rPr>
          <w:color w:val="383838"/>
          <w:spacing w:val="23"/>
          <w:w w:val="105"/>
          <w:sz w:val="23"/>
        </w:rPr>
        <w:t> </w:t>
      </w:r>
      <w:r>
        <w:rPr>
          <w:color w:val="383838"/>
          <w:w w:val="105"/>
          <w:sz w:val="23"/>
        </w:rPr>
        <w:t>due</w:t>
      </w:r>
      <w:r>
        <w:rPr>
          <w:color w:val="383838"/>
          <w:spacing w:val="-2"/>
          <w:w w:val="105"/>
          <w:sz w:val="23"/>
        </w:rPr>
        <w:t> </w:t>
      </w:r>
      <w:r>
        <w:rPr>
          <w:color w:val="383838"/>
          <w:w w:val="105"/>
          <w:sz w:val="23"/>
        </w:rPr>
        <w:t>to</w:t>
      </w:r>
      <w:r>
        <w:rPr>
          <w:color w:val="383838"/>
          <w:spacing w:val="-8"/>
          <w:w w:val="105"/>
          <w:sz w:val="23"/>
        </w:rPr>
        <w:t> </w:t>
      </w:r>
      <w:r>
        <w:rPr>
          <w:color w:val="383838"/>
          <w:w w:val="105"/>
          <w:sz w:val="23"/>
        </w:rPr>
        <w:t>a</w:t>
      </w:r>
      <w:r>
        <w:rPr>
          <w:color w:val="383838"/>
          <w:spacing w:val="-6"/>
          <w:w w:val="105"/>
          <w:sz w:val="23"/>
        </w:rPr>
        <w:t> </w:t>
      </w:r>
      <w:r>
        <w:rPr>
          <w:color w:val="383838"/>
          <w:w w:val="105"/>
          <w:sz w:val="23"/>
        </w:rPr>
        <w:t>disability or</w:t>
      </w:r>
      <w:r>
        <w:rPr>
          <w:color w:val="383838"/>
          <w:spacing w:val="-5"/>
          <w:w w:val="105"/>
          <w:sz w:val="23"/>
        </w:rPr>
        <w:t> </w:t>
      </w:r>
      <w:r>
        <w:rPr>
          <w:color w:val="383838"/>
          <w:w w:val="105"/>
          <w:sz w:val="23"/>
        </w:rPr>
        <w:t>an interpreter for a</w:t>
      </w:r>
      <w:r>
        <w:rPr>
          <w:color w:val="383838"/>
          <w:spacing w:val="-6"/>
          <w:w w:val="105"/>
          <w:sz w:val="23"/>
        </w:rPr>
        <w:t> </w:t>
      </w:r>
      <w:r>
        <w:rPr>
          <w:color w:val="383838"/>
          <w:w w:val="105"/>
          <w:sz w:val="23"/>
        </w:rPr>
        <w:t>language other than</w:t>
      </w:r>
      <w:r>
        <w:rPr>
          <w:color w:val="383838"/>
          <w:spacing w:val="-6"/>
          <w:w w:val="105"/>
          <w:sz w:val="23"/>
        </w:rPr>
        <w:t> </w:t>
      </w:r>
      <w:r>
        <w:rPr>
          <w:color w:val="383838"/>
          <w:w w:val="105"/>
          <w:sz w:val="23"/>
        </w:rPr>
        <w:t>English,</w:t>
      </w:r>
      <w:r>
        <w:rPr>
          <w:color w:val="383838"/>
          <w:spacing w:val="-1"/>
          <w:w w:val="105"/>
          <w:sz w:val="23"/>
        </w:rPr>
        <w:t> </w:t>
      </w:r>
      <w:r>
        <w:rPr>
          <w:color w:val="383838"/>
          <w:w w:val="105"/>
          <w:sz w:val="23"/>
        </w:rPr>
        <w:t>please call</w:t>
      </w:r>
      <w:r>
        <w:rPr>
          <w:color w:val="383838"/>
          <w:spacing w:val="-7"/>
          <w:w w:val="105"/>
          <w:sz w:val="23"/>
        </w:rPr>
        <w:t> </w:t>
      </w:r>
      <w:r>
        <w:rPr>
          <w:color w:val="383838"/>
          <w:w w:val="105"/>
          <w:sz w:val="23"/>
        </w:rPr>
        <w:t>the</w:t>
      </w:r>
      <w:r>
        <w:rPr>
          <w:color w:val="383838"/>
          <w:spacing w:val="-4"/>
          <w:w w:val="105"/>
          <w:sz w:val="23"/>
        </w:rPr>
        <w:t> </w:t>
      </w:r>
      <w:r>
        <w:rPr>
          <w:color w:val="383838"/>
          <w:w w:val="105"/>
          <w:sz w:val="23"/>
        </w:rPr>
        <w:t>Office of</w:t>
      </w:r>
      <w:r>
        <w:rPr>
          <w:color w:val="383838"/>
          <w:spacing w:val="-3"/>
          <w:w w:val="105"/>
          <w:sz w:val="23"/>
        </w:rPr>
        <w:t> </w:t>
      </w:r>
      <w:r>
        <w:rPr>
          <w:color w:val="383838"/>
          <w:w w:val="105"/>
          <w:sz w:val="23"/>
        </w:rPr>
        <w:t>the</w:t>
      </w:r>
      <w:r>
        <w:rPr>
          <w:color w:val="383838"/>
          <w:spacing w:val="-9"/>
          <w:w w:val="105"/>
          <w:sz w:val="23"/>
        </w:rPr>
        <w:t> </w:t>
      </w:r>
      <w:r>
        <w:rPr>
          <w:color w:val="383838"/>
          <w:w w:val="105"/>
          <w:sz w:val="23"/>
        </w:rPr>
        <w:t>City Clerk Information</w:t>
      </w:r>
      <w:r>
        <w:rPr>
          <w:color w:val="383838"/>
          <w:spacing w:val="-13"/>
          <w:w w:val="105"/>
          <w:sz w:val="23"/>
        </w:rPr>
        <w:t> </w:t>
      </w:r>
      <w:r>
        <w:rPr>
          <w:color w:val="383838"/>
          <w:w w:val="105"/>
          <w:sz w:val="23"/>
        </w:rPr>
        <w:t>Section</w:t>
      </w:r>
      <w:r>
        <w:rPr>
          <w:color w:val="383838"/>
          <w:spacing w:val="-9"/>
          <w:w w:val="105"/>
          <w:sz w:val="23"/>
        </w:rPr>
        <w:t> </w:t>
      </w:r>
      <w:r>
        <w:rPr>
          <w:color w:val="383838"/>
          <w:w w:val="105"/>
          <w:sz w:val="23"/>
        </w:rPr>
        <w:t>at</w:t>
      </w:r>
      <w:r>
        <w:rPr>
          <w:color w:val="383838"/>
          <w:spacing w:val="-17"/>
          <w:w w:val="105"/>
          <w:sz w:val="23"/>
        </w:rPr>
        <w:t> </w:t>
      </w:r>
      <w:r>
        <w:rPr>
          <w:color w:val="383838"/>
          <w:w w:val="105"/>
          <w:sz w:val="23"/>
        </w:rPr>
        <w:t>(808)</w:t>
      </w:r>
      <w:r>
        <w:rPr>
          <w:color w:val="383838"/>
          <w:spacing w:val="-11"/>
          <w:w w:val="105"/>
          <w:sz w:val="23"/>
        </w:rPr>
        <w:t> </w:t>
      </w:r>
      <w:r>
        <w:rPr>
          <w:color w:val="383838"/>
          <w:w w:val="105"/>
          <w:sz w:val="23"/>
        </w:rPr>
        <w:t>768-5822,</w:t>
      </w:r>
      <w:r>
        <w:rPr>
          <w:color w:val="383838"/>
          <w:spacing w:val="-8"/>
          <w:w w:val="105"/>
          <w:sz w:val="23"/>
        </w:rPr>
        <w:t> </w:t>
      </w:r>
      <w:r>
        <w:rPr>
          <w:color w:val="383838"/>
          <w:w w:val="105"/>
          <w:sz w:val="23"/>
        </w:rPr>
        <w:t>Monday</w:t>
      </w:r>
      <w:r>
        <w:rPr>
          <w:color w:val="383838"/>
          <w:spacing w:val="-11"/>
          <w:w w:val="105"/>
          <w:sz w:val="23"/>
        </w:rPr>
        <w:t> </w:t>
      </w:r>
      <w:r>
        <w:rPr>
          <w:color w:val="383838"/>
          <w:w w:val="105"/>
          <w:sz w:val="23"/>
        </w:rPr>
        <w:t>through</w:t>
      </w:r>
      <w:r>
        <w:rPr>
          <w:color w:val="383838"/>
          <w:spacing w:val="-12"/>
          <w:w w:val="105"/>
          <w:sz w:val="23"/>
        </w:rPr>
        <w:t> </w:t>
      </w:r>
      <w:r>
        <w:rPr>
          <w:color w:val="383838"/>
          <w:w w:val="105"/>
          <w:sz w:val="23"/>
        </w:rPr>
        <w:t>Friday,</w:t>
      </w:r>
      <w:r>
        <w:rPr>
          <w:color w:val="383838"/>
          <w:spacing w:val="-13"/>
          <w:w w:val="105"/>
          <w:sz w:val="23"/>
        </w:rPr>
        <w:t> </w:t>
      </w:r>
      <w:r>
        <w:rPr>
          <w:color w:val="383838"/>
          <w:w w:val="105"/>
          <w:sz w:val="23"/>
        </w:rPr>
        <w:t>between</w:t>
      </w:r>
      <w:r>
        <w:rPr>
          <w:color w:val="383838"/>
          <w:spacing w:val="-17"/>
          <w:w w:val="105"/>
          <w:sz w:val="23"/>
        </w:rPr>
        <w:t> </w:t>
      </w:r>
      <w:r>
        <w:rPr>
          <w:color w:val="383838"/>
          <w:w w:val="105"/>
          <w:sz w:val="23"/>
        </w:rPr>
        <w:t>7:45</w:t>
      </w:r>
      <w:r>
        <w:rPr>
          <w:color w:val="383838"/>
          <w:spacing w:val="-15"/>
          <w:w w:val="105"/>
          <w:sz w:val="23"/>
        </w:rPr>
        <w:t> </w:t>
      </w:r>
      <w:r>
        <w:rPr>
          <w:color w:val="383838"/>
          <w:w w:val="105"/>
          <w:sz w:val="23"/>
        </w:rPr>
        <w:t>a.m.</w:t>
      </w:r>
      <w:r>
        <w:rPr>
          <w:color w:val="383838"/>
          <w:spacing w:val="-14"/>
          <w:w w:val="105"/>
          <w:sz w:val="23"/>
        </w:rPr>
        <w:t> </w:t>
      </w:r>
      <w:r>
        <w:rPr>
          <w:color w:val="383838"/>
          <w:w w:val="105"/>
          <w:sz w:val="23"/>
        </w:rPr>
        <w:t>and 4:30</w:t>
      </w:r>
      <w:r>
        <w:rPr>
          <w:color w:val="383838"/>
          <w:spacing w:val="-1"/>
          <w:w w:val="105"/>
          <w:sz w:val="23"/>
        </w:rPr>
        <w:t> </w:t>
      </w:r>
      <w:r>
        <w:rPr>
          <w:color w:val="383838"/>
          <w:w w:val="105"/>
          <w:sz w:val="23"/>
        </w:rPr>
        <w:t>p.m., excluding State holidays, or send an</w:t>
      </w:r>
      <w:r>
        <w:rPr>
          <w:color w:val="383838"/>
          <w:spacing w:val="-1"/>
          <w:w w:val="105"/>
          <w:sz w:val="23"/>
        </w:rPr>
        <w:t> </w:t>
      </w:r>
      <w:r>
        <w:rPr>
          <w:color w:val="383838"/>
          <w:w w:val="105"/>
          <w:sz w:val="23"/>
        </w:rPr>
        <w:t>email to</w:t>
      </w:r>
      <w:r>
        <w:rPr>
          <w:color w:val="383838"/>
          <w:spacing w:val="-10"/>
          <w:w w:val="105"/>
          <w:sz w:val="23"/>
        </w:rPr>
        <w:t> </w:t>
      </w:r>
      <w:hyperlink r:id="rId19">
        <w:r>
          <w:rPr>
            <w:color w:val="383838"/>
            <w:w w:val="105"/>
            <w:sz w:val="23"/>
          </w:rPr>
          <w:t>doris.lam@honolulu.gov</w:t>
        </w:r>
      </w:hyperlink>
      <w:r>
        <w:rPr>
          <w:color w:val="383838"/>
          <w:spacing w:val="-7"/>
          <w:w w:val="105"/>
          <w:sz w:val="23"/>
        </w:rPr>
        <w:t> </w:t>
      </w:r>
      <w:r>
        <w:rPr>
          <w:color w:val="383838"/>
          <w:w w:val="105"/>
          <w:sz w:val="23"/>
        </w:rPr>
        <w:t>as soon as</w:t>
      </w:r>
      <w:r>
        <w:rPr>
          <w:color w:val="383838"/>
          <w:spacing w:val="-7"/>
          <w:w w:val="105"/>
          <w:sz w:val="23"/>
        </w:rPr>
        <w:t> </w:t>
      </w:r>
      <w:r>
        <w:rPr>
          <w:color w:val="383838"/>
          <w:w w:val="105"/>
          <w:sz w:val="23"/>
        </w:rPr>
        <w:t>possible or at</w:t>
      </w:r>
      <w:r>
        <w:rPr>
          <w:color w:val="383838"/>
          <w:spacing w:val="-6"/>
          <w:w w:val="105"/>
          <w:sz w:val="23"/>
        </w:rPr>
        <w:t> </w:t>
      </w:r>
      <w:r>
        <w:rPr>
          <w:color w:val="383838"/>
          <w:w w:val="105"/>
          <w:sz w:val="23"/>
        </w:rPr>
        <w:t>least</w:t>
      </w:r>
      <w:r>
        <w:rPr>
          <w:color w:val="383838"/>
          <w:spacing w:val="-1"/>
          <w:w w:val="105"/>
          <w:sz w:val="23"/>
        </w:rPr>
        <w:t> </w:t>
      </w:r>
      <w:r>
        <w:rPr>
          <w:color w:val="383838"/>
          <w:w w:val="105"/>
          <w:sz w:val="23"/>
        </w:rPr>
        <w:t>three (3)</w:t>
      </w:r>
      <w:r>
        <w:rPr>
          <w:color w:val="383838"/>
          <w:spacing w:val="-2"/>
          <w:w w:val="105"/>
          <w:sz w:val="23"/>
        </w:rPr>
        <w:t> </w:t>
      </w:r>
      <w:r>
        <w:rPr>
          <w:color w:val="383838"/>
          <w:w w:val="105"/>
          <w:sz w:val="23"/>
        </w:rPr>
        <w:t>business days</w:t>
      </w:r>
      <w:r>
        <w:rPr>
          <w:color w:val="383838"/>
          <w:spacing w:val="-6"/>
          <w:w w:val="105"/>
          <w:sz w:val="23"/>
        </w:rPr>
        <w:t> </w:t>
      </w:r>
      <w:r>
        <w:rPr>
          <w:color w:val="383838"/>
          <w:w w:val="105"/>
          <w:sz w:val="23"/>
        </w:rPr>
        <w:t>before</w:t>
      </w:r>
      <w:r>
        <w:rPr>
          <w:color w:val="383838"/>
          <w:spacing w:val="-7"/>
          <w:w w:val="105"/>
          <w:sz w:val="23"/>
        </w:rPr>
        <w:t> </w:t>
      </w:r>
      <w:r>
        <w:rPr>
          <w:color w:val="383838"/>
          <w:w w:val="105"/>
          <w:sz w:val="23"/>
        </w:rPr>
        <w:t>the scheduled meeting.</w:t>
      </w:r>
    </w:p>
    <w:p>
      <w:pPr>
        <w:spacing w:line="256" w:lineRule="exact" w:before="0"/>
        <w:ind w:left="1534" w:right="0" w:firstLine="0"/>
        <w:jc w:val="left"/>
        <w:rPr>
          <w:sz w:val="23"/>
        </w:rPr>
      </w:pPr>
      <w:r>
        <w:rPr>
          <w:color w:val="383838"/>
          <w:w w:val="105"/>
          <w:sz w:val="23"/>
        </w:rPr>
        <w:t>Requests</w:t>
      </w:r>
      <w:r>
        <w:rPr>
          <w:color w:val="383838"/>
          <w:spacing w:val="-9"/>
          <w:w w:val="105"/>
          <w:sz w:val="23"/>
        </w:rPr>
        <w:t> </w:t>
      </w:r>
      <w:r>
        <w:rPr>
          <w:color w:val="383838"/>
          <w:w w:val="105"/>
          <w:sz w:val="23"/>
        </w:rPr>
        <w:t>made</w:t>
      </w:r>
      <w:r>
        <w:rPr>
          <w:color w:val="383838"/>
          <w:spacing w:val="-10"/>
          <w:w w:val="105"/>
          <w:sz w:val="23"/>
        </w:rPr>
        <w:t> </w:t>
      </w:r>
      <w:r>
        <w:rPr>
          <w:color w:val="383838"/>
          <w:w w:val="105"/>
          <w:sz w:val="23"/>
        </w:rPr>
        <w:t>as</w:t>
      </w:r>
      <w:r>
        <w:rPr>
          <w:color w:val="383838"/>
          <w:spacing w:val="-12"/>
          <w:w w:val="105"/>
          <w:sz w:val="23"/>
        </w:rPr>
        <w:t> </w:t>
      </w:r>
      <w:r>
        <w:rPr>
          <w:color w:val="383838"/>
          <w:w w:val="105"/>
          <w:sz w:val="23"/>
        </w:rPr>
        <w:t>early</w:t>
      </w:r>
      <w:r>
        <w:rPr>
          <w:color w:val="383838"/>
          <w:spacing w:val="-5"/>
          <w:w w:val="105"/>
          <w:sz w:val="23"/>
        </w:rPr>
        <w:t> </w:t>
      </w:r>
      <w:r>
        <w:rPr>
          <w:color w:val="383838"/>
          <w:w w:val="105"/>
          <w:sz w:val="23"/>
        </w:rPr>
        <w:t>as</w:t>
      </w:r>
      <w:r>
        <w:rPr>
          <w:color w:val="383838"/>
          <w:spacing w:val="-17"/>
          <w:w w:val="105"/>
          <w:sz w:val="23"/>
        </w:rPr>
        <w:t> </w:t>
      </w:r>
      <w:r>
        <w:rPr>
          <w:color w:val="383838"/>
          <w:w w:val="105"/>
          <w:sz w:val="23"/>
        </w:rPr>
        <w:t>possible</w:t>
      </w:r>
      <w:r>
        <w:rPr>
          <w:color w:val="383838"/>
          <w:spacing w:val="-8"/>
          <w:w w:val="105"/>
          <w:sz w:val="23"/>
        </w:rPr>
        <w:t> </w:t>
      </w:r>
      <w:r>
        <w:rPr>
          <w:color w:val="383838"/>
          <w:w w:val="105"/>
          <w:sz w:val="23"/>
        </w:rPr>
        <w:t>have</w:t>
      </w:r>
      <w:r>
        <w:rPr>
          <w:color w:val="383838"/>
          <w:spacing w:val="-7"/>
          <w:w w:val="105"/>
          <w:sz w:val="23"/>
        </w:rPr>
        <w:t> </w:t>
      </w:r>
      <w:r>
        <w:rPr>
          <w:color w:val="383838"/>
          <w:w w:val="105"/>
          <w:sz w:val="23"/>
        </w:rPr>
        <w:t>a</w:t>
      </w:r>
      <w:r>
        <w:rPr>
          <w:color w:val="383838"/>
          <w:spacing w:val="-17"/>
          <w:w w:val="105"/>
          <w:sz w:val="23"/>
        </w:rPr>
        <w:t> </w:t>
      </w:r>
      <w:r>
        <w:rPr>
          <w:color w:val="383838"/>
          <w:w w:val="105"/>
          <w:sz w:val="23"/>
        </w:rPr>
        <w:t>greater</w:t>
      </w:r>
      <w:r>
        <w:rPr>
          <w:color w:val="383838"/>
          <w:spacing w:val="-5"/>
          <w:w w:val="105"/>
          <w:sz w:val="23"/>
        </w:rPr>
        <w:t> </w:t>
      </w:r>
      <w:r>
        <w:rPr>
          <w:color w:val="383838"/>
          <w:w w:val="105"/>
          <w:sz w:val="23"/>
        </w:rPr>
        <w:t>likelihood</w:t>
      </w:r>
      <w:r>
        <w:rPr>
          <w:color w:val="383838"/>
          <w:spacing w:val="1"/>
          <w:w w:val="105"/>
          <w:sz w:val="23"/>
        </w:rPr>
        <w:t> </w:t>
      </w:r>
      <w:r>
        <w:rPr>
          <w:color w:val="383838"/>
          <w:w w:val="105"/>
          <w:sz w:val="23"/>
        </w:rPr>
        <w:t>of</w:t>
      </w:r>
      <w:r>
        <w:rPr>
          <w:color w:val="383838"/>
          <w:spacing w:val="-15"/>
          <w:w w:val="105"/>
          <w:sz w:val="23"/>
        </w:rPr>
        <w:t> </w:t>
      </w:r>
      <w:r>
        <w:rPr>
          <w:color w:val="383838"/>
          <w:w w:val="105"/>
          <w:sz w:val="23"/>
        </w:rPr>
        <w:t>being</w:t>
      </w:r>
      <w:r>
        <w:rPr>
          <w:color w:val="383838"/>
          <w:spacing w:val="-9"/>
          <w:w w:val="105"/>
          <w:sz w:val="23"/>
        </w:rPr>
        <w:t> </w:t>
      </w:r>
      <w:r>
        <w:rPr>
          <w:color w:val="383838"/>
          <w:spacing w:val="-2"/>
          <w:w w:val="105"/>
          <w:sz w:val="23"/>
        </w:rPr>
        <w:t>fulfilled.</w:t>
      </w:r>
    </w:p>
    <w:p>
      <w:pPr>
        <w:spacing w:after="0" w:line="256" w:lineRule="exact"/>
        <w:jc w:val="left"/>
        <w:rPr>
          <w:sz w:val="23"/>
        </w:rPr>
        <w:sectPr>
          <w:headerReference w:type="default" r:id="rId778"/>
          <w:footerReference w:type="default" r:id="rId779"/>
          <w:pgSz w:w="12240" w:h="15840"/>
          <w:pgMar w:header="1381" w:footer="932" w:top="1880" w:bottom="1120" w:left="0" w:right="360"/>
          <w:pgNumType w:start="2"/>
        </w:sectPr>
      </w:pPr>
    </w:p>
    <w:p>
      <w:pPr>
        <w:pStyle w:val="BodyText"/>
        <w:spacing w:before="205"/>
      </w:pPr>
    </w:p>
    <w:p>
      <w:pPr>
        <w:spacing w:before="0"/>
        <w:ind w:left="1424" w:right="0" w:firstLine="0"/>
        <w:jc w:val="left"/>
        <w:rPr>
          <w:b/>
          <w:sz w:val="24"/>
        </w:rPr>
      </w:pPr>
      <w:r>
        <w:rPr>
          <w:b/>
          <w:color w:val="383838"/>
          <w:sz w:val="24"/>
        </w:rPr>
        <w:t>FOR</w:t>
      </w:r>
      <w:r>
        <w:rPr>
          <w:b/>
          <w:color w:val="383838"/>
          <w:spacing w:val="7"/>
          <w:sz w:val="24"/>
        </w:rPr>
        <w:t> </w:t>
      </w:r>
      <w:r>
        <w:rPr>
          <w:b/>
          <w:color w:val="383838"/>
          <w:spacing w:val="-2"/>
          <w:sz w:val="24"/>
        </w:rPr>
        <w:t>ACTION</w:t>
      </w:r>
    </w:p>
    <w:p>
      <w:pPr>
        <w:pStyle w:val="ListParagraph"/>
        <w:numPr>
          <w:ilvl w:val="0"/>
          <w:numId w:val="122"/>
        </w:numPr>
        <w:tabs>
          <w:tab w:pos="2146" w:val="left" w:leader="none"/>
        </w:tabs>
        <w:spacing w:line="240" w:lineRule="auto" w:before="238" w:after="0"/>
        <w:ind w:left="2146" w:right="0" w:hanging="720"/>
        <w:jc w:val="left"/>
        <w:rPr>
          <w:color w:val="383838"/>
          <w:sz w:val="23"/>
        </w:rPr>
      </w:pPr>
      <w:r>
        <w:rPr>
          <w:b/>
          <w:color w:val="383838"/>
          <w:sz w:val="24"/>
        </w:rPr>
        <w:t>COMMUNICATION</w:t>
      </w:r>
      <w:r>
        <w:rPr>
          <w:b/>
          <w:color w:val="383838"/>
          <w:spacing w:val="17"/>
          <w:sz w:val="24"/>
        </w:rPr>
        <w:t> </w:t>
      </w:r>
      <w:r>
        <w:rPr>
          <w:b/>
          <w:color w:val="383838"/>
          <w:sz w:val="24"/>
        </w:rPr>
        <w:t>D-94(26)-</w:t>
      </w:r>
      <w:r>
        <w:rPr>
          <w:b/>
          <w:color w:val="383838"/>
          <w:spacing w:val="8"/>
          <w:sz w:val="24"/>
        </w:rPr>
        <w:t> </w:t>
      </w:r>
      <w:r>
        <w:rPr>
          <w:b/>
          <w:color w:val="383838"/>
          <w:sz w:val="24"/>
        </w:rPr>
        <w:t>'ILIAHI</w:t>
      </w:r>
      <w:r>
        <w:rPr>
          <w:b/>
          <w:color w:val="383838"/>
          <w:spacing w:val="3"/>
          <w:sz w:val="24"/>
        </w:rPr>
        <w:t> </w:t>
      </w:r>
      <w:r>
        <w:rPr>
          <w:b/>
          <w:color w:val="383838"/>
          <w:sz w:val="24"/>
        </w:rPr>
        <w:t>AT</w:t>
      </w:r>
      <w:r>
        <w:rPr>
          <w:b/>
          <w:color w:val="383838"/>
          <w:spacing w:val="-2"/>
          <w:sz w:val="24"/>
        </w:rPr>
        <w:t> </w:t>
      </w:r>
      <w:r>
        <w:rPr>
          <w:b/>
          <w:color w:val="383838"/>
          <w:sz w:val="24"/>
        </w:rPr>
        <w:t>HO'OPILI</w:t>
      </w:r>
      <w:r>
        <w:rPr>
          <w:b/>
          <w:color w:val="383838"/>
          <w:spacing w:val="8"/>
          <w:sz w:val="24"/>
        </w:rPr>
        <w:t> </w:t>
      </w:r>
      <w:r>
        <w:rPr>
          <w:b/>
          <w:color w:val="383838"/>
          <w:sz w:val="24"/>
        </w:rPr>
        <w:t>(PARCEL</w:t>
      </w:r>
      <w:r>
        <w:rPr>
          <w:b/>
          <w:color w:val="383838"/>
          <w:spacing w:val="6"/>
          <w:sz w:val="24"/>
        </w:rPr>
        <w:t> </w:t>
      </w:r>
      <w:r>
        <w:rPr>
          <w:b/>
          <w:color w:val="383838"/>
          <w:sz w:val="24"/>
        </w:rPr>
        <w:t>6)</w:t>
      </w:r>
      <w:r>
        <w:rPr>
          <w:b/>
          <w:color w:val="383838"/>
          <w:spacing w:val="-13"/>
          <w:sz w:val="24"/>
        </w:rPr>
        <w:t> </w:t>
      </w:r>
      <w:r>
        <w:rPr>
          <w:b/>
          <w:color w:val="383838"/>
          <w:spacing w:val="-2"/>
          <w:sz w:val="24"/>
        </w:rPr>
        <w:t>ROADS.</w:t>
      </w:r>
    </w:p>
    <w:p>
      <w:pPr>
        <w:spacing w:line="252" w:lineRule="auto" w:before="13"/>
        <w:ind w:left="2154" w:right="1689" w:hanging="2"/>
        <w:jc w:val="left"/>
        <w:rPr>
          <w:sz w:val="23"/>
        </w:rPr>
      </w:pPr>
      <w:r>
        <w:rPr>
          <w:color w:val="383838"/>
          <w:sz w:val="23"/>
        </w:rPr>
        <w:t>From the Department of Design and Construction,</w:t>
      </w:r>
      <w:r>
        <w:rPr>
          <w:color w:val="383838"/>
          <w:spacing w:val="40"/>
          <w:sz w:val="23"/>
        </w:rPr>
        <w:t> </w:t>
      </w:r>
      <w:r>
        <w:rPr>
          <w:color w:val="383838"/>
          <w:sz w:val="23"/>
        </w:rPr>
        <w:t>requesting consideration</w:t>
      </w:r>
      <w:r>
        <w:rPr>
          <w:color w:val="383838"/>
          <w:spacing w:val="40"/>
          <w:sz w:val="23"/>
        </w:rPr>
        <w:t> </w:t>
      </w:r>
      <w:r>
        <w:rPr>
          <w:color w:val="383838"/>
          <w:sz w:val="23"/>
        </w:rPr>
        <w:t>of Deed conveying</w:t>
      </w:r>
      <w:r>
        <w:rPr>
          <w:color w:val="383838"/>
          <w:spacing w:val="40"/>
          <w:sz w:val="23"/>
        </w:rPr>
        <w:t> </w:t>
      </w:r>
      <w:r>
        <w:rPr>
          <w:color w:val="383838"/>
          <w:sz w:val="23"/>
        </w:rPr>
        <w:t>roadway</w:t>
      </w:r>
      <w:r>
        <w:rPr>
          <w:color w:val="383838"/>
          <w:spacing w:val="40"/>
          <w:sz w:val="23"/>
        </w:rPr>
        <w:t> </w:t>
      </w:r>
      <w:r>
        <w:rPr>
          <w:color w:val="383838"/>
          <w:sz w:val="23"/>
        </w:rPr>
        <w:t>Lots</w:t>
      </w:r>
      <w:r>
        <w:rPr>
          <w:color w:val="383838"/>
          <w:spacing w:val="36"/>
          <w:sz w:val="23"/>
        </w:rPr>
        <w:t> </w:t>
      </w:r>
      <w:r>
        <w:rPr>
          <w:color w:val="383838"/>
          <w:sz w:val="23"/>
        </w:rPr>
        <w:t>20046</w:t>
      </w:r>
      <w:r>
        <w:rPr>
          <w:color w:val="383838"/>
          <w:spacing w:val="34"/>
          <w:sz w:val="23"/>
        </w:rPr>
        <w:t> </w:t>
      </w:r>
      <w:r>
        <w:rPr>
          <w:color w:val="383838"/>
          <w:sz w:val="23"/>
        </w:rPr>
        <w:t>and</w:t>
      </w:r>
      <w:r>
        <w:rPr>
          <w:color w:val="383838"/>
          <w:spacing w:val="36"/>
          <w:sz w:val="23"/>
        </w:rPr>
        <w:t> </w:t>
      </w:r>
      <w:r>
        <w:rPr>
          <w:color w:val="383838"/>
          <w:sz w:val="23"/>
        </w:rPr>
        <w:t>20047</w:t>
      </w:r>
      <w:r>
        <w:rPr>
          <w:color w:val="383838"/>
          <w:spacing w:val="40"/>
          <w:sz w:val="23"/>
        </w:rPr>
        <w:t> </w:t>
      </w:r>
      <w:r>
        <w:rPr>
          <w:color w:val="383838"/>
          <w:sz w:val="23"/>
        </w:rPr>
        <w:t>for public</w:t>
      </w:r>
      <w:r>
        <w:rPr>
          <w:color w:val="383838"/>
          <w:spacing w:val="40"/>
          <w:sz w:val="23"/>
        </w:rPr>
        <w:t> </w:t>
      </w:r>
      <w:r>
        <w:rPr>
          <w:color w:val="383838"/>
          <w:sz w:val="23"/>
        </w:rPr>
        <w:t>use in 'Ewa.</w:t>
      </w:r>
    </w:p>
    <w:p>
      <w:pPr>
        <w:pStyle w:val="BodyText"/>
        <w:rPr>
          <w:sz w:val="23"/>
        </w:rPr>
      </w:pPr>
    </w:p>
    <w:p>
      <w:pPr>
        <w:pStyle w:val="BodyText"/>
        <w:spacing w:before="180"/>
        <w:rPr>
          <w:sz w:val="23"/>
        </w:rPr>
      </w:pPr>
    </w:p>
    <w:p>
      <w:pPr>
        <w:numPr>
          <w:ilvl w:val="0"/>
          <w:numId w:val="122"/>
        </w:numPr>
        <w:tabs>
          <w:tab w:pos="2151" w:val="left" w:leader="none"/>
        </w:tabs>
        <w:spacing w:before="1"/>
        <w:ind w:left="2151" w:right="0" w:hanging="716"/>
        <w:jc w:val="left"/>
        <w:rPr>
          <w:color w:val="383838"/>
          <w:sz w:val="23"/>
        </w:rPr>
      </w:pPr>
      <w:r>
        <w:rPr>
          <w:b/>
          <w:color w:val="383838"/>
          <w:sz w:val="24"/>
        </w:rPr>
        <w:t>COMMUNICATION</w:t>
      </w:r>
      <w:r>
        <w:rPr>
          <w:b/>
          <w:color w:val="383838"/>
          <w:spacing w:val="2"/>
          <w:sz w:val="24"/>
        </w:rPr>
        <w:t> </w:t>
      </w:r>
      <w:r>
        <w:rPr>
          <w:b/>
          <w:color w:val="383838"/>
          <w:sz w:val="24"/>
        </w:rPr>
        <w:t>D-100(26)</w:t>
      </w:r>
      <w:r>
        <w:rPr>
          <w:b/>
          <w:color w:val="383838"/>
          <w:spacing w:val="-16"/>
          <w:sz w:val="24"/>
        </w:rPr>
        <w:t> </w:t>
      </w:r>
      <w:r>
        <w:rPr>
          <w:b/>
          <w:color w:val="383838"/>
          <w:sz w:val="24"/>
        </w:rPr>
        <w:t>-</w:t>
      </w:r>
      <w:r>
        <w:rPr>
          <w:b/>
          <w:color w:val="383838"/>
          <w:spacing w:val="36"/>
          <w:sz w:val="24"/>
        </w:rPr>
        <w:t> </w:t>
      </w:r>
      <w:r>
        <w:rPr>
          <w:b/>
          <w:color w:val="383838"/>
          <w:sz w:val="24"/>
        </w:rPr>
        <w:t>'ILIAHI</w:t>
      </w:r>
      <w:r>
        <w:rPr>
          <w:b/>
          <w:color w:val="383838"/>
          <w:spacing w:val="-13"/>
          <w:sz w:val="24"/>
        </w:rPr>
        <w:t> </w:t>
      </w:r>
      <w:r>
        <w:rPr>
          <w:b/>
          <w:color w:val="383838"/>
          <w:sz w:val="24"/>
        </w:rPr>
        <w:t>AT</w:t>
      </w:r>
      <w:r>
        <w:rPr>
          <w:b/>
          <w:color w:val="383838"/>
          <w:spacing w:val="-17"/>
          <w:sz w:val="24"/>
        </w:rPr>
        <w:t> </w:t>
      </w:r>
      <w:r>
        <w:rPr>
          <w:b/>
          <w:color w:val="383838"/>
          <w:sz w:val="24"/>
        </w:rPr>
        <w:t>HO'OPILI</w:t>
      </w:r>
      <w:r>
        <w:rPr>
          <w:b/>
          <w:color w:val="383838"/>
          <w:spacing w:val="-7"/>
          <w:sz w:val="24"/>
        </w:rPr>
        <w:t> </w:t>
      </w:r>
      <w:r>
        <w:rPr>
          <w:b/>
          <w:color w:val="383838"/>
          <w:sz w:val="24"/>
        </w:rPr>
        <w:t>(PARCEL</w:t>
      </w:r>
      <w:r>
        <w:rPr>
          <w:b/>
          <w:color w:val="383838"/>
          <w:spacing w:val="-3"/>
          <w:sz w:val="24"/>
        </w:rPr>
        <w:t> </w:t>
      </w:r>
      <w:r>
        <w:rPr>
          <w:b/>
          <w:color w:val="383838"/>
          <w:sz w:val="24"/>
        </w:rPr>
        <w:t>5)</w:t>
      </w:r>
      <w:r>
        <w:rPr>
          <w:b/>
          <w:color w:val="383838"/>
          <w:spacing w:val="-17"/>
          <w:sz w:val="24"/>
        </w:rPr>
        <w:t> </w:t>
      </w:r>
      <w:r>
        <w:rPr>
          <w:b/>
          <w:color w:val="383838"/>
          <w:spacing w:val="-2"/>
          <w:sz w:val="24"/>
        </w:rPr>
        <w:t>ROADS.</w:t>
      </w:r>
    </w:p>
    <w:p>
      <w:pPr>
        <w:spacing w:line="252" w:lineRule="auto" w:before="12"/>
        <w:ind w:left="2159" w:right="1391" w:hanging="6"/>
        <w:jc w:val="left"/>
        <w:rPr>
          <w:sz w:val="23"/>
        </w:rPr>
      </w:pPr>
      <w:r>
        <w:rPr>
          <w:color w:val="383838"/>
          <w:sz w:val="23"/>
        </w:rPr>
        <w:t>From the Department of Design and Construction, requesting</w:t>
      </w:r>
      <w:r>
        <w:rPr>
          <w:color w:val="383838"/>
          <w:spacing w:val="40"/>
          <w:sz w:val="23"/>
        </w:rPr>
        <w:t> </w:t>
      </w:r>
      <w:r>
        <w:rPr>
          <w:color w:val="383838"/>
          <w:sz w:val="23"/>
        </w:rPr>
        <w:t>consideration</w:t>
      </w:r>
      <w:r>
        <w:rPr>
          <w:color w:val="383838"/>
          <w:spacing w:val="40"/>
          <w:sz w:val="23"/>
        </w:rPr>
        <w:t> </w:t>
      </w:r>
      <w:r>
        <w:rPr>
          <w:color w:val="383838"/>
          <w:sz w:val="23"/>
        </w:rPr>
        <w:t>of Deed conveying</w:t>
      </w:r>
      <w:r>
        <w:rPr>
          <w:color w:val="383838"/>
          <w:spacing w:val="40"/>
          <w:sz w:val="23"/>
        </w:rPr>
        <w:t> </w:t>
      </w:r>
      <w:r>
        <w:rPr>
          <w:color w:val="383838"/>
          <w:sz w:val="23"/>
        </w:rPr>
        <w:t>roadway Lots 20129, 20130, 20131, 20132, 20133, 20134, and 20135 for public use in 'Ewa.</w:t>
      </w:r>
    </w:p>
    <w:p>
      <w:pPr>
        <w:pStyle w:val="BodyText"/>
        <w:rPr>
          <w:sz w:val="23"/>
        </w:rPr>
      </w:pPr>
    </w:p>
    <w:p>
      <w:pPr>
        <w:pStyle w:val="BodyText"/>
        <w:spacing w:before="177"/>
        <w:rPr>
          <w:sz w:val="23"/>
        </w:rPr>
      </w:pPr>
    </w:p>
    <w:p>
      <w:pPr>
        <w:pStyle w:val="ListParagraph"/>
        <w:numPr>
          <w:ilvl w:val="0"/>
          <w:numId w:val="122"/>
        </w:numPr>
        <w:tabs>
          <w:tab w:pos="2160" w:val="left" w:leader="none"/>
        </w:tabs>
        <w:spacing w:line="240" w:lineRule="auto" w:before="0" w:after="0"/>
        <w:ind w:left="2160" w:right="0" w:hanging="714"/>
        <w:jc w:val="left"/>
        <w:rPr>
          <w:color w:val="545454"/>
          <w:sz w:val="23"/>
        </w:rPr>
      </w:pPr>
      <w:r>
        <w:rPr>
          <w:b/>
          <w:color w:val="383838"/>
          <w:sz w:val="24"/>
        </w:rPr>
        <w:t>COMMUNICATION</w:t>
      </w:r>
      <w:r>
        <w:rPr>
          <w:b/>
          <w:color w:val="383838"/>
          <w:spacing w:val="22"/>
          <w:sz w:val="24"/>
        </w:rPr>
        <w:t> </w:t>
      </w:r>
      <w:r>
        <w:rPr>
          <w:b/>
          <w:color w:val="383838"/>
          <w:sz w:val="24"/>
        </w:rPr>
        <w:t>D-101(26)-</w:t>
      </w:r>
      <w:r>
        <w:rPr>
          <w:b/>
          <w:color w:val="383838"/>
          <w:spacing w:val="8"/>
          <w:sz w:val="24"/>
        </w:rPr>
        <w:t> </w:t>
      </w:r>
      <w:r>
        <w:rPr>
          <w:b/>
          <w:color w:val="383838"/>
          <w:sz w:val="24"/>
        </w:rPr>
        <w:t>HO'OPILI</w:t>
      </w:r>
      <w:r>
        <w:rPr>
          <w:b/>
          <w:color w:val="383838"/>
          <w:spacing w:val="8"/>
          <w:sz w:val="24"/>
        </w:rPr>
        <w:t> </w:t>
      </w:r>
      <w:r>
        <w:rPr>
          <w:b/>
          <w:color w:val="383838"/>
          <w:sz w:val="24"/>
        </w:rPr>
        <w:t>PHASE</w:t>
      </w:r>
      <w:r>
        <w:rPr>
          <w:b/>
          <w:color w:val="383838"/>
          <w:spacing w:val="6"/>
          <w:sz w:val="24"/>
        </w:rPr>
        <w:t> </w:t>
      </w:r>
      <w:r>
        <w:rPr>
          <w:b/>
          <w:color w:val="383838"/>
          <w:sz w:val="24"/>
        </w:rPr>
        <w:t>2</w:t>
      </w:r>
      <w:r>
        <w:rPr>
          <w:b/>
          <w:color w:val="383838"/>
          <w:spacing w:val="-14"/>
          <w:sz w:val="24"/>
        </w:rPr>
        <w:t> </w:t>
      </w:r>
      <w:r>
        <w:rPr>
          <w:b/>
          <w:color w:val="383838"/>
          <w:sz w:val="24"/>
        </w:rPr>
        <w:t>SUBDIVISION.</w:t>
      </w:r>
      <w:r>
        <w:rPr>
          <w:b/>
          <w:color w:val="383838"/>
          <w:spacing w:val="27"/>
          <w:sz w:val="24"/>
        </w:rPr>
        <w:t> </w:t>
      </w:r>
      <w:r>
        <w:rPr>
          <w:color w:val="383838"/>
          <w:sz w:val="23"/>
        </w:rPr>
        <w:t>From</w:t>
      </w:r>
      <w:r>
        <w:rPr>
          <w:color w:val="383838"/>
          <w:spacing w:val="-8"/>
          <w:sz w:val="23"/>
        </w:rPr>
        <w:t> </w:t>
      </w:r>
      <w:r>
        <w:rPr>
          <w:color w:val="383838"/>
          <w:spacing w:val="-5"/>
          <w:sz w:val="23"/>
        </w:rPr>
        <w:t>the</w:t>
      </w:r>
    </w:p>
    <w:p>
      <w:pPr>
        <w:spacing w:line="252" w:lineRule="auto" w:before="12"/>
        <w:ind w:left="2163" w:right="1391" w:firstLine="1"/>
        <w:jc w:val="left"/>
        <w:rPr>
          <w:sz w:val="23"/>
        </w:rPr>
      </w:pPr>
      <w:r>
        <w:rPr>
          <w:color w:val="383838"/>
          <w:sz w:val="23"/>
        </w:rPr>
        <w:t>Department of Design and Construction,</w:t>
      </w:r>
      <w:r>
        <w:rPr>
          <w:color w:val="383838"/>
          <w:spacing w:val="40"/>
          <w:sz w:val="23"/>
        </w:rPr>
        <w:t> </w:t>
      </w:r>
      <w:r>
        <w:rPr>
          <w:color w:val="383838"/>
          <w:sz w:val="23"/>
        </w:rPr>
        <w:t>requesting consideration of Deed conveying roadway</w:t>
      </w:r>
      <w:r>
        <w:rPr>
          <w:color w:val="383838"/>
          <w:spacing w:val="35"/>
          <w:sz w:val="23"/>
        </w:rPr>
        <w:t> </w:t>
      </w:r>
      <w:r>
        <w:rPr>
          <w:color w:val="383838"/>
          <w:sz w:val="23"/>
        </w:rPr>
        <w:t>Lots 20142, 20143, 20144, 20145 and 20147; Grant of Drain Easement</w:t>
      </w:r>
      <w:r>
        <w:rPr>
          <w:color w:val="383838"/>
          <w:spacing w:val="40"/>
          <w:sz w:val="23"/>
        </w:rPr>
        <w:t> </w:t>
      </w:r>
      <w:r>
        <w:rPr>
          <w:color w:val="383838"/>
          <w:sz w:val="23"/>
        </w:rPr>
        <w:t>11353;</w:t>
      </w:r>
      <w:r>
        <w:rPr>
          <w:color w:val="383838"/>
          <w:spacing w:val="39"/>
          <w:sz w:val="23"/>
        </w:rPr>
        <w:t> </w:t>
      </w:r>
      <w:r>
        <w:rPr>
          <w:color w:val="383838"/>
          <w:sz w:val="23"/>
        </w:rPr>
        <w:t>Grant</w:t>
      </w:r>
      <w:r>
        <w:rPr>
          <w:color w:val="383838"/>
          <w:spacing w:val="40"/>
          <w:sz w:val="23"/>
        </w:rPr>
        <w:t> </w:t>
      </w:r>
      <w:r>
        <w:rPr>
          <w:color w:val="383838"/>
          <w:sz w:val="23"/>
        </w:rPr>
        <w:t>of</w:t>
      </w:r>
      <w:r>
        <w:rPr>
          <w:color w:val="383838"/>
          <w:spacing w:val="30"/>
          <w:sz w:val="23"/>
        </w:rPr>
        <w:t> </w:t>
      </w:r>
      <w:r>
        <w:rPr>
          <w:color w:val="383838"/>
          <w:sz w:val="23"/>
        </w:rPr>
        <w:t>Sewer</w:t>
      </w:r>
      <w:r>
        <w:rPr>
          <w:color w:val="383838"/>
          <w:spacing w:val="40"/>
          <w:sz w:val="23"/>
        </w:rPr>
        <w:t> </w:t>
      </w:r>
      <w:r>
        <w:rPr>
          <w:color w:val="383838"/>
          <w:sz w:val="23"/>
        </w:rPr>
        <w:t>Easement</w:t>
      </w:r>
      <w:r>
        <w:rPr>
          <w:color w:val="383838"/>
          <w:spacing w:val="40"/>
          <w:sz w:val="23"/>
        </w:rPr>
        <w:t> </w:t>
      </w:r>
      <w:r>
        <w:rPr>
          <w:color w:val="383838"/>
          <w:sz w:val="23"/>
        </w:rPr>
        <w:t>11353;</w:t>
      </w:r>
      <w:r>
        <w:rPr>
          <w:color w:val="383838"/>
          <w:spacing w:val="40"/>
          <w:sz w:val="23"/>
        </w:rPr>
        <w:t> </w:t>
      </w:r>
      <w:r>
        <w:rPr>
          <w:color w:val="383838"/>
          <w:sz w:val="23"/>
        </w:rPr>
        <w:t>Grant</w:t>
      </w:r>
      <w:r>
        <w:rPr>
          <w:color w:val="383838"/>
          <w:spacing w:val="31"/>
          <w:sz w:val="23"/>
        </w:rPr>
        <w:t> </w:t>
      </w:r>
      <w:r>
        <w:rPr>
          <w:color w:val="383838"/>
          <w:sz w:val="23"/>
        </w:rPr>
        <w:t>of</w:t>
      </w:r>
      <w:r>
        <w:rPr>
          <w:color w:val="383838"/>
          <w:spacing w:val="30"/>
          <w:sz w:val="23"/>
        </w:rPr>
        <w:t> </w:t>
      </w:r>
      <w:r>
        <w:rPr>
          <w:color w:val="383838"/>
          <w:sz w:val="23"/>
        </w:rPr>
        <w:t>Street</w:t>
      </w:r>
      <w:r>
        <w:rPr>
          <w:color w:val="383838"/>
          <w:spacing w:val="30"/>
          <w:sz w:val="23"/>
        </w:rPr>
        <w:t> </w:t>
      </w:r>
      <w:r>
        <w:rPr>
          <w:color w:val="383838"/>
          <w:sz w:val="23"/>
        </w:rPr>
        <w:t>Light Metering</w:t>
      </w:r>
      <w:r>
        <w:rPr>
          <w:color w:val="383838"/>
          <w:spacing w:val="40"/>
          <w:sz w:val="23"/>
        </w:rPr>
        <w:t> </w:t>
      </w:r>
      <w:r>
        <w:rPr>
          <w:color w:val="383838"/>
          <w:sz w:val="23"/>
        </w:rPr>
        <w:t>Easements 11358, 11363 and 11369; and Grant of Traffic Signal Easements</w:t>
      </w:r>
      <w:r>
        <w:rPr>
          <w:color w:val="383838"/>
          <w:spacing w:val="40"/>
          <w:sz w:val="23"/>
        </w:rPr>
        <w:t> </w:t>
      </w:r>
      <w:r>
        <w:rPr>
          <w:color w:val="383838"/>
          <w:sz w:val="23"/>
        </w:rPr>
        <w:t>11358,</w:t>
      </w:r>
      <w:r>
        <w:rPr>
          <w:color w:val="383838"/>
          <w:spacing w:val="40"/>
          <w:sz w:val="23"/>
        </w:rPr>
        <w:t> </w:t>
      </w:r>
      <w:r>
        <w:rPr>
          <w:color w:val="383838"/>
          <w:sz w:val="23"/>
        </w:rPr>
        <w:t>11363,</w:t>
      </w:r>
      <w:r>
        <w:rPr>
          <w:color w:val="383838"/>
          <w:spacing w:val="37"/>
          <w:sz w:val="23"/>
        </w:rPr>
        <w:t> </w:t>
      </w:r>
      <w:r>
        <w:rPr>
          <w:color w:val="383838"/>
          <w:sz w:val="23"/>
        </w:rPr>
        <w:t>11364</w:t>
      </w:r>
      <w:r>
        <w:rPr>
          <w:color w:val="383838"/>
          <w:spacing w:val="40"/>
          <w:sz w:val="23"/>
        </w:rPr>
        <w:t> </w:t>
      </w:r>
      <w:r>
        <w:rPr>
          <w:color w:val="383838"/>
          <w:sz w:val="23"/>
        </w:rPr>
        <w:t>and</w:t>
      </w:r>
      <w:r>
        <w:rPr>
          <w:color w:val="383838"/>
          <w:spacing w:val="40"/>
          <w:sz w:val="23"/>
        </w:rPr>
        <w:t> </w:t>
      </w:r>
      <w:r>
        <w:rPr>
          <w:color w:val="383838"/>
          <w:sz w:val="23"/>
        </w:rPr>
        <w:t>11369</w:t>
      </w:r>
      <w:r>
        <w:rPr>
          <w:color w:val="383838"/>
          <w:spacing w:val="38"/>
          <w:sz w:val="23"/>
        </w:rPr>
        <w:t> </w:t>
      </w:r>
      <w:r>
        <w:rPr>
          <w:color w:val="383838"/>
          <w:sz w:val="23"/>
        </w:rPr>
        <w:t>for</w:t>
      </w:r>
      <w:r>
        <w:rPr>
          <w:color w:val="383838"/>
          <w:spacing w:val="37"/>
          <w:sz w:val="23"/>
        </w:rPr>
        <w:t> </w:t>
      </w:r>
      <w:r>
        <w:rPr>
          <w:color w:val="383838"/>
          <w:sz w:val="23"/>
        </w:rPr>
        <w:t>public</w:t>
      </w:r>
      <w:r>
        <w:rPr>
          <w:color w:val="383838"/>
          <w:spacing w:val="40"/>
          <w:sz w:val="23"/>
        </w:rPr>
        <w:t> </w:t>
      </w:r>
      <w:r>
        <w:rPr>
          <w:color w:val="383838"/>
          <w:sz w:val="23"/>
        </w:rPr>
        <w:t>use in 'Ewa.</w:t>
      </w:r>
    </w:p>
    <w:p>
      <w:pPr>
        <w:pStyle w:val="BodyText"/>
        <w:rPr>
          <w:sz w:val="23"/>
        </w:rPr>
      </w:pPr>
    </w:p>
    <w:p>
      <w:pPr>
        <w:pStyle w:val="BodyText"/>
        <w:spacing w:before="175"/>
        <w:rPr>
          <w:sz w:val="23"/>
        </w:rPr>
      </w:pPr>
    </w:p>
    <w:p>
      <w:pPr>
        <w:numPr>
          <w:ilvl w:val="0"/>
          <w:numId w:val="122"/>
        </w:numPr>
        <w:tabs>
          <w:tab w:pos="2173" w:val="left" w:leader="none"/>
        </w:tabs>
        <w:spacing w:line="275" w:lineRule="exact" w:before="0"/>
        <w:ind w:left="2173" w:right="0" w:hanging="722"/>
        <w:jc w:val="left"/>
        <w:rPr>
          <w:b/>
          <w:color w:val="383838"/>
          <w:sz w:val="24"/>
        </w:rPr>
      </w:pPr>
      <w:r>
        <w:rPr>
          <w:b/>
          <w:color w:val="383838"/>
          <w:sz w:val="24"/>
        </w:rPr>
        <w:t>RESOLUTION</w:t>
      </w:r>
      <w:r>
        <w:rPr>
          <w:b/>
          <w:color w:val="383838"/>
          <w:spacing w:val="25"/>
          <w:sz w:val="24"/>
        </w:rPr>
        <w:t> </w:t>
      </w:r>
      <w:r>
        <w:rPr>
          <w:b/>
          <w:color w:val="383838"/>
          <w:sz w:val="24"/>
        </w:rPr>
        <w:t>26-47-</w:t>
      </w:r>
      <w:r>
        <w:rPr>
          <w:b/>
          <w:color w:val="383838"/>
          <w:spacing w:val="-4"/>
          <w:sz w:val="24"/>
        </w:rPr>
        <w:t> </w:t>
      </w:r>
      <w:r>
        <w:rPr>
          <w:b/>
          <w:color w:val="383838"/>
          <w:sz w:val="24"/>
        </w:rPr>
        <w:t>RELATING</w:t>
      </w:r>
      <w:r>
        <w:rPr>
          <w:b/>
          <w:color w:val="383838"/>
          <w:spacing w:val="14"/>
          <w:sz w:val="24"/>
        </w:rPr>
        <w:t> </w:t>
      </w:r>
      <w:r>
        <w:rPr>
          <w:b/>
          <w:color w:val="383838"/>
          <w:sz w:val="24"/>
        </w:rPr>
        <w:t>TO</w:t>
      </w:r>
      <w:r>
        <w:rPr>
          <w:b/>
          <w:color w:val="383838"/>
          <w:spacing w:val="-10"/>
          <w:sz w:val="24"/>
        </w:rPr>
        <w:t> </w:t>
      </w:r>
      <w:r>
        <w:rPr>
          <w:b/>
          <w:color w:val="383838"/>
          <w:sz w:val="24"/>
        </w:rPr>
        <w:t>INSTALLING</w:t>
      </w:r>
      <w:r>
        <w:rPr>
          <w:b/>
          <w:color w:val="383838"/>
          <w:spacing w:val="12"/>
          <w:sz w:val="24"/>
        </w:rPr>
        <w:t> </w:t>
      </w:r>
      <w:r>
        <w:rPr>
          <w:b/>
          <w:color w:val="383838"/>
          <w:sz w:val="24"/>
        </w:rPr>
        <w:t>SHELTERS</w:t>
      </w:r>
      <w:r>
        <w:rPr>
          <w:b/>
          <w:color w:val="383838"/>
          <w:spacing w:val="11"/>
          <w:sz w:val="24"/>
        </w:rPr>
        <w:t> </w:t>
      </w:r>
      <w:r>
        <w:rPr>
          <w:b/>
          <w:color w:val="383838"/>
          <w:sz w:val="24"/>
        </w:rPr>
        <w:t>AT</w:t>
      </w:r>
      <w:r>
        <w:rPr>
          <w:b/>
          <w:color w:val="383838"/>
          <w:spacing w:val="-8"/>
          <w:sz w:val="24"/>
        </w:rPr>
        <w:t> </w:t>
      </w:r>
      <w:r>
        <w:rPr>
          <w:b/>
          <w:color w:val="383838"/>
          <w:spacing w:val="-5"/>
          <w:sz w:val="24"/>
        </w:rPr>
        <w:t>BUS</w:t>
      </w:r>
    </w:p>
    <w:p>
      <w:pPr>
        <w:spacing w:line="249" w:lineRule="auto" w:before="0"/>
        <w:ind w:left="2181" w:right="1391" w:firstLine="1"/>
        <w:jc w:val="left"/>
        <w:rPr>
          <w:sz w:val="23"/>
        </w:rPr>
      </w:pPr>
      <w:r>
        <w:rPr>
          <w:b/>
          <w:color w:val="383838"/>
          <w:w w:val="105"/>
          <w:sz w:val="24"/>
        </w:rPr>
        <w:t>STOPS. </w:t>
      </w:r>
      <w:r>
        <w:rPr>
          <w:color w:val="383838"/>
          <w:w w:val="105"/>
          <w:sz w:val="23"/>
        </w:rPr>
        <w:t>Requesting</w:t>
      </w:r>
      <w:r>
        <w:rPr>
          <w:color w:val="383838"/>
          <w:spacing w:val="-1"/>
          <w:w w:val="105"/>
          <w:sz w:val="23"/>
        </w:rPr>
        <w:t> </w:t>
      </w:r>
      <w:r>
        <w:rPr>
          <w:color w:val="383838"/>
          <w:w w:val="105"/>
          <w:sz w:val="23"/>
        </w:rPr>
        <w:t>the</w:t>
      </w:r>
      <w:r>
        <w:rPr>
          <w:color w:val="383838"/>
          <w:spacing w:val="-11"/>
          <w:w w:val="105"/>
          <w:sz w:val="23"/>
        </w:rPr>
        <w:t> </w:t>
      </w:r>
      <w:r>
        <w:rPr>
          <w:color w:val="383838"/>
          <w:w w:val="105"/>
          <w:sz w:val="23"/>
        </w:rPr>
        <w:t>Department of</w:t>
      </w:r>
      <w:r>
        <w:rPr>
          <w:color w:val="383838"/>
          <w:spacing w:val="-9"/>
          <w:w w:val="105"/>
          <w:sz w:val="23"/>
        </w:rPr>
        <w:t> </w:t>
      </w:r>
      <w:r>
        <w:rPr>
          <w:color w:val="383838"/>
          <w:w w:val="105"/>
          <w:sz w:val="23"/>
        </w:rPr>
        <w:t>Transportation</w:t>
      </w:r>
      <w:r>
        <w:rPr>
          <w:color w:val="383838"/>
          <w:spacing w:val="-17"/>
          <w:w w:val="105"/>
          <w:sz w:val="23"/>
        </w:rPr>
        <w:t> </w:t>
      </w:r>
      <w:r>
        <w:rPr>
          <w:color w:val="383838"/>
          <w:w w:val="105"/>
          <w:sz w:val="23"/>
        </w:rPr>
        <w:t>Services to</w:t>
      </w:r>
      <w:r>
        <w:rPr>
          <w:color w:val="383838"/>
          <w:spacing w:val="-12"/>
          <w:w w:val="105"/>
          <w:sz w:val="23"/>
        </w:rPr>
        <w:t> </w:t>
      </w:r>
      <w:r>
        <w:rPr>
          <w:color w:val="383838"/>
          <w:w w:val="105"/>
          <w:sz w:val="23"/>
        </w:rPr>
        <w:t>consider installing</w:t>
      </w:r>
      <w:r>
        <w:rPr>
          <w:color w:val="383838"/>
          <w:spacing w:val="-10"/>
          <w:w w:val="105"/>
          <w:sz w:val="23"/>
        </w:rPr>
        <w:t> </w:t>
      </w:r>
      <w:r>
        <w:rPr>
          <w:color w:val="383838"/>
          <w:w w:val="105"/>
          <w:sz w:val="23"/>
        </w:rPr>
        <w:t>shelters</w:t>
      </w:r>
      <w:r>
        <w:rPr>
          <w:color w:val="383838"/>
          <w:spacing w:val="-17"/>
          <w:w w:val="105"/>
          <w:sz w:val="23"/>
        </w:rPr>
        <w:t> </w:t>
      </w:r>
      <w:r>
        <w:rPr>
          <w:color w:val="383838"/>
          <w:w w:val="105"/>
          <w:sz w:val="23"/>
        </w:rPr>
        <w:t>at</w:t>
      </w:r>
      <w:r>
        <w:rPr>
          <w:color w:val="383838"/>
          <w:spacing w:val="-16"/>
          <w:w w:val="105"/>
          <w:sz w:val="23"/>
        </w:rPr>
        <w:t> </w:t>
      </w:r>
      <w:r>
        <w:rPr>
          <w:color w:val="383838"/>
          <w:w w:val="105"/>
          <w:sz w:val="23"/>
        </w:rPr>
        <w:t>bus</w:t>
      </w:r>
      <w:r>
        <w:rPr>
          <w:color w:val="383838"/>
          <w:spacing w:val="-17"/>
          <w:w w:val="105"/>
          <w:sz w:val="23"/>
        </w:rPr>
        <w:t> </w:t>
      </w:r>
      <w:r>
        <w:rPr>
          <w:color w:val="383838"/>
          <w:w w:val="105"/>
          <w:sz w:val="23"/>
        </w:rPr>
        <w:t>stops</w:t>
      </w:r>
      <w:r>
        <w:rPr>
          <w:color w:val="383838"/>
          <w:spacing w:val="-17"/>
          <w:w w:val="105"/>
          <w:sz w:val="23"/>
        </w:rPr>
        <w:t> </w:t>
      </w:r>
      <w:r>
        <w:rPr>
          <w:color w:val="383838"/>
          <w:w w:val="105"/>
          <w:sz w:val="23"/>
        </w:rPr>
        <w:t>along</w:t>
      </w:r>
      <w:r>
        <w:rPr>
          <w:color w:val="383838"/>
          <w:spacing w:val="-17"/>
          <w:w w:val="105"/>
          <w:sz w:val="23"/>
        </w:rPr>
        <w:t> </w:t>
      </w:r>
      <w:r>
        <w:rPr>
          <w:color w:val="383838"/>
          <w:w w:val="105"/>
          <w:sz w:val="23"/>
        </w:rPr>
        <w:t>routes</w:t>
      </w:r>
      <w:r>
        <w:rPr>
          <w:color w:val="383838"/>
          <w:spacing w:val="-16"/>
          <w:w w:val="105"/>
          <w:sz w:val="23"/>
        </w:rPr>
        <w:t> </w:t>
      </w:r>
      <w:r>
        <w:rPr>
          <w:color w:val="383838"/>
          <w:w w:val="105"/>
          <w:sz w:val="23"/>
        </w:rPr>
        <w:t>with</w:t>
      </w:r>
      <w:r>
        <w:rPr>
          <w:color w:val="383838"/>
          <w:spacing w:val="-17"/>
          <w:w w:val="105"/>
          <w:sz w:val="23"/>
        </w:rPr>
        <w:t> </w:t>
      </w:r>
      <w:r>
        <w:rPr>
          <w:color w:val="383838"/>
          <w:w w:val="105"/>
          <w:sz w:val="23"/>
        </w:rPr>
        <w:t>service</w:t>
      </w:r>
      <w:r>
        <w:rPr>
          <w:color w:val="383838"/>
          <w:spacing w:val="-17"/>
          <w:w w:val="105"/>
          <w:sz w:val="23"/>
        </w:rPr>
        <w:t> </w:t>
      </w:r>
      <w:r>
        <w:rPr>
          <w:color w:val="383838"/>
          <w:w w:val="105"/>
          <w:sz w:val="23"/>
        </w:rPr>
        <w:t>frequencies</w:t>
      </w:r>
      <w:r>
        <w:rPr>
          <w:color w:val="383838"/>
          <w:spacing w:val="-11"/>
          <w:w w:val="105"/>
          <w:sz w:val="23"/>
        </w:rPr>
        <w:t> </w:t>
      </w:r>
      <w:r>
        <w:rPr>
          <w:color w:val="383838"/>
          <w:w w:val="105"/>
          <w:sz w:val="23"/>
        </w:rPr>
        <w:t>exceeding 30</w:t>
      </w:r>
      <w:r>
        <w:rPr>
          <w:color w:val="383838"/>
          <w:spacing w:val="-11"/>
          <w:w w:val="105"/>
          <w:sz w:val="23"/>
        </w:rPr>
        <w:t> </w:t>
      </w:r>
      <w:r>
        <w:rPr>
          <w:color w:val="383838"/>
          <w:w w:val="105"/>
          <w:sz w:val="23"/>
        </w:rPr>
        <w:t>minutes, with</w:t>
      </w:r>
      <w:r>
        <w:rPr>
          <w:color w:val="383838"/>
          <w:spacing w:val="-2"/>
          <w:w w:val="105"/>
          <w:sz w:val="23"/>
        </w:rPr>
        <w:t> </w:t>
      </w:r>
      <w:r>
        <w:rPr>
          <w:color w:val="383838"/>
          <w:w w:val="105"/>
          <w:sz w:val="23"/>
        </w:rPr>
        <w:t>priority given</w:t>
      </w:r>
      <w:r>
        <w:rPr>
          <w:color w:val="383838"/>
          <w:spacing w:val="-4"/>
          <w:w w:val="105"/>
          <w:sz w:val="23"/>
        </w:rPr>
        <w:t> </w:t>
      </w:r>
      <w:r>
        <w:rPr>
          <w:color w:val="383838"/>
          <w:w w:val="105"/>
          <w:sz w:val="23"/>
        </w:rPr>
        <w:t>to</w:t>
      </w:r>
      <w:r>
        <w:rPr>
          <w:color w:val="383838"/>
          <w:spacing w:val="-9"/>
          <w:w w:val="105"/>
          <w:sz w:val="23"/>
        </w:rPr>
        <w:t> </w:t>
      </w:r>
      <w:r>
        <w:rPr>
          <w:color w:val="383838"/>
          <w:w w:val="105"/>
          <w:sz w:val="23"/>
        </w:rPr>
        <w:t>bus stops located in</w:t>
      </w:r>
      <w:r>
        <w:rPr>
          <w:color w:val="383838"/>
          <w:spacing w:val="-3"/>
          <w:w w:val="105"/>
          <w:sz w:val="23"/>
        </w:rPr>
        <w:t> </w:t>
      </w:r>
      <w:r>
        <w:rPr>
          <w:color w:val="383838"/>
          <w:w w:val="105"/>
          <w:sz w:val="23"/>
        </w:rPr>
        <w:t>unprotected areas.</w:t>
      </w:r>
    </w:p>
    <w:p>
      <w:pPr>
        <w:pStyle w:val="BodyText"/>
        <w:rPr>
          <w:sz w:val="23"/>
        </w:rPr>
      </w:pPr>
    </w:p>
    <w:p>
      <w:pPr>
        <w:pStyle w:val="BodyText"/>
        <w:spacing w:before="182"/>
        <w:rPr>
          <w:sz w:val="23"/>
        </w:rPr>
      </w:pPr>
    </w:p>
    <w:p>
      <w:pPr>
        <w:pStyle w:val="ListParagraph"/>
        <w:numPr>
          <w:ilvl w:val="0"/>
          <w:numId w:val="122"/>
        </w:numPr>
        <w:tabs>
          <w:tab w:pos="2183" w:val="left" w:leader="none"/>
        </w:tabs>
        <w:spacing w:line="240" w:lineRule="auto" w:before="0" w:after="0"/>
        <w:ind w:left="2183" w:right="0" w:hanging="713"/>
        <w:jc w:val="left"/>
        <w:rPr>
          <w:color w:val="383838"/>
          <w:sz w:val="23"/>
        </w:rPr>
      </w:pPr>
      <w:r>
        <w:rPr>
          <w:b/>
          <w:color w:val="383838"/>
          <w:sz w:val="24"/>
        </w:rPr>
        <w:t>BILL</w:t>
      </w:r>
      <w:r>
        <w:rPr>
          <w:b/>
          <w:color w:val="383838"/>
          <w:spacing w:val="3"/>
          <w:sz w:val="24"/>
        </w:rPr>
        <w:t> </w:t>
      </w:r>
      <w:r>
        <w:rPr>
          <w:b/>
          <w:color w:val="383838"/>
          <w:sz w:val="24"/>
        </w:rPr>
        <w:t>73</w:t>
      </w:r>
      <w:r>
        <w:rPr>
          <w:b/>
          <w:color w:val="383838"/>
          <w:spacing w:val="15"/>
          <w:sz w:val="24"/>
        </w:rPr>
        <w:t> </w:t>
      </w:r>
      <w:r>
        <w:rPr>
          <w:b/>
          <w:color w:val="383838"/>
          <w:sz w:val="24"/>
        </w:rPr>
        <w:t>(2025)-</w:t>
      </w:r>
      <w:r>
        <w:rPr>
          <w:b/>
          <w:color w:val="383838"/>
          <w:spacing w:val="9"/>
          <w:sz w:val="24"/>
        </w:rPr>
        <w:t> </w:t>
      </w:r>
      <w:r>
        <w:rPr>
          <w:b/>
          <w:color w:val="383838"/>
          <w:sz w:val="24"/>
        </w:rPr>
        <w:t>RELATING</w:t>
      </w:r>
      <w:r>
        <w:rPr>
          <w:b/>
          <w:color w:val="383838"/>
          <w:spacing w:val="27"/>
          <w:sz w:val="24"/>
        </w:rPr>
        <w:t> </w:t>
      </w:r>
      <w:r>
        <w:rPr>
          <w:b/>
          <w:color w:val="383838"/>
          <w:sz w:val="24"/>
        </w:rPr>
        <w:t>TO</w:t>
      </w:r>
      <w:r>
        <w:rPr>
          <w:b/>
          <w:color w:val="383838"/>
          <w:spacing w:val="12"/>
          <w:sz w:val="24"/>
        </w:rPr>
        <w:t> </w:t>
      </w:r>
      <w:r>
        <w:rPr>
          <w:b/>
          <w:color w:val="383838"/>
          <w:sz w:val="24"/>
        </w:rPr>
        <w:t>TRANSPORTATION.</w:t>
      </w:r>
      <w:r>
        <w:rPr>
          <w:b/>
          <w:color w:val="383838"/>
          <w:spacing w:val="-3"/>
          <w:sz w:val="24"/>
        </w:rPr>
        <w:t> </w:t>
      </w:r>
      <w:r>
        <w:rPr>
          <w:color w:val="383838"/>
          <w:sz w:val="23"/>
        </w:rPr>
        <w:t>Amending</w:t>
      </w:r>
      <w:r>
        <w:rPr>
          <w:color w:val="383838"/>
          <w:spacing w:val="37"/>
          <w:sz w:val="23"/>
        </w:rPr>
        <w:t> </w:t>
      </w:r>
      <w:r>
        <w:rPr>
          <w:color w:val="383838"/>
          <w:spacing w:val="-2"/>
          <w:sz w:val="23"/>
        </w:rPr>
        <w:t>certain</w:t>
      </w:r>
    </w:p>
    <w:p>
      <w:pPr>
        <w:spacing w:line="249" w:lineRule="auto" w:before="12"/>
        <w:ind w:left="2189" w:right="1689" w:hanging="4"/>
        <w:jc w:val="left"/>
        <w:rPr>
          <w:sz w:val="23"/>
        </w:rPr>
      </w:pPr>
      <w:r>
        <w:rPr>
          <w:color w:val="383838"/>
          <w:sz w:val="23"/>
        </w:rPr>
        <w:t>provisions relating to traffic and vehicles. (Bill passed first reading 11/5/25;</w:t>
      </w:r>
      <w:r>
        <w:rPr>
          <w:color w:val="383838"/>
          <w:spacing w:val="40"/>
          <w:sz w:val="23"/>
        </w:rPr>
        <w:t> </w:t>
      </w:r>
      <w:r>
        <w:rPr>
          <w:color w:val="383838"/>
          <w:sz w:val="23"/>
        </w:rPr>
        <w:t>Committee postponed action 11/19/25)</w:t>
      </w:r>
    </w:p>
    <w:p>
      <w:pPr>
        <w:pStyle w:val="BodyText"/>
        <w:spacing w:before="13"/>
        <w:rPr>
          <w:sz w:val="23"/>
        </w:rPr>
      </w:pPr>
    </w:p>
    <w:p>
      <w:pPr>
        <w:spacing w:before="0"/>
        <w:ind w:left="2192" w:right="0" w:firstLine="0"/>
        <w:jc w:val="left"/>
        <w:rPr>
          <w:sz w:val="23"/>
        </w:rPr>
      </w:pPr>
      <w:r>
        <w:rPr>
          <w:color w:val="383838"/>
          <w:w w:val="105"/>
          <w:sz w:val="23"/>
        </w:rPr>
        <w:t>PROPOSED</w:t>
      </w:r>
      <w:r>
        <w:rPr>
          <w:color w:val="383838"/>
          <w:spacing w:val="-6"/>
          <w:w w:val="105"/>
          <w:sz w:val="23"/>
        </w:rPr>
        <w:t> </w:t>
      </w:r>
      <w:r>
        <w:rPr>
          <w:color w:val="383838"/>
          <w:w w:val="105"/>
          <w:sz w:val="23"/>
        </w:rPr>
        <w:t>CD1</w:t>
      </w:r>
      <w:r>
        <w:rPr>
          <w:color w:val="383838"/>
          <w:spacing w:val="-16"/>
          <w:w w:val="105"/>
          <w:sz w:val="23"/>
        </w:rPr>
        <w:t> </w:t>
      </w:r>
      <w:r>
        <w:rPr>
          <w:color w:val="383838"/>
          <w:w w:val="105"/>
          <w:sz w:val="23"/>
        </w:rPr>
        <w:t>TO</w:t>
      </w:r>
      <w:r>
        <w:rPr>
          <w:color w:val="383838"/>
          <w:spacing w:val="-17"/>
          <w:w w:val="105"/>
          <w:sz w:val="23"/>
        </w:rPr>
        <w:t> </w:t>
      </w:r>
      <w:r>
        <w:rPr>
          <w:color w:val="383838"/>
          <w:w w:val="105"/>
          <w:sz w:val="23"/>
        </w:rPr>
        <w:t>BILL</w:t>
      </w:r>
      <w:r>
        <w:rPr>
          <w:color w:val="383838"/>
          <w:spacing w:val="-17"/>
          <w:w w:val="105"/>
          <w:sz w:val="23"/>
        </w:rPr>
        <w:t> </w:t>
      </w:r>
      <w:r>
        <w:rPr>
          <w:color w:val="383838"/>
          <w:w w:val="105"/>
          <w:sz w:val="23"/>
        </w:rPr>
        <w:t>73</w:t>
      </w:r>
      <w:r>
        <w:rPr>
          <w:color w:val="383838"/>
          <w:spacing w:val="-17"/>
          <w:w w:val="105"/>
          <w:sz w:val="23"/>
        </w:rPr>
        <w:t> </w:t>
      </w:r>
      <w:r>
        <w:rPr>
          <w:color w:val="383838"/>
          <w:w w:val="105"/>
          <w:sz w:val="23"/>
        </w:rPr>
        <w:t>(2025)</w:t>
      </w:r>
      <w:r>
        <w:rPr>
          <w:color w:val="383838"/>
          <w:spacing w:val="-11"/>
          <w:w w:val="105"/>
          <w:sz w:val="23"/>
        </w:rPr>
        <w:t> </w:t>
      </w:r>
      <w:r>
        <w:rPr>
          <w:color w:val="383838"/>
          <w:w w:val="105"/>
          <w:sz w:val="23"/>
        </w:rPr>
        <w:t>(Submitted</w:t>
      </w:r>
      <w:r>
        <w:rPr>
          <w:color w:val="383838"/>
          <w:spacing w:val="-3"/>
          <w:w w:val="105"/>
          <w:sz w:val="23"/>
        </w:rPr>
        <w:t> </w:t>
      </w:r>
      <w:r>
        <w:rPr>
          <w:color w:val="383838"/>
          <w:spacing w:val="-5"/>
          <w:w w:val="105"/>
          <w:sz w:val="23"/>
        </w:rPr>
        <w:t>by</w:t>
      </w:r>
    </w:p>
    <w:p>
      <w:pPr>
        <w:spacing w:before="14"/>
        <w:ind w:left="2194" w:right="0" w:firstLine="0"/>
        <w:jc w:val="left"/>
        <w:rPr>
          <w:sz w:val="23"/>
        </w:rPr>
      </w:pPr>
      <w:r>
        <w:rPr>
          <w:color w:val="383838"/>
          <w:sz w:val="23"/>
        </w:rPr>
        <w:t>Councilmember</w:t>
      </w:r>
      <w:r>
        <w:rPr>
          <w:color w:val="383838"/>
          <w:spacing w:val="40"/>
          <w:sz w:val="23"/>
        </w:rPr>
        <w:t> </w:t>
      </w:r>
      <w:r>
        <w:rPr>
          <w:color w:val="383838"/>
          <w:sz w:val="23"/>
        </w:rPr>
        <w:t>Dos</w:t>
      </w:r>
      <w:r>
        <w:rPr>
          <w:color w:val="383838"/>
          <w:spacing w:val="20"/>
          <w:sz w:val="23"/>
        </w:rPr>
        <w:t> </w:t>
      </w:r>
      <w:r>
        <w:rPr>
          <w:color w:val="383838"/>
          <w:sz w:val="23"/>
        </w:rPr>
        <w:t>Santos-Tam)</w:t>
      </w:r>
      <w:r>
        <w:rPr>
          <w:color w:val="383838"/>
          <w:spacing w:val="45"/>
          <w:sz w:val="23"/>
        </w:rPr>
        <w:t> </w:t>
      </w:r>
      <w:r>
        <w:rPr>
          <w:color w:val="383838"/>
          <w:sz w:val="23"/>
        </w:rPr>
        <w:t>-</w:t>
      </w:r>
      <w:r>
        <w:rPr>
          <w:color w:val="383838"/>
          <w:spacing w:val="60"/>
          <w:w w:val="150"/>
          <w:sz w:val="23"/>
        </w:rPr>
        <w:t> </w:t>
      </w:r>
      <w:r>
        <w:rPr>
          <w:color w:val="383838"/>
          <w:sz w:val="23"/>
        </w:rPr>
        <w:t>The</w:t>
      </w:r>
      <w:r>
        <w:rPr>
          <w:color w:val="383838"/>
          <w:spacing w:val="15"/>
          <w:sz w:val="23"/>
        </w:rPr>
        <w:t> </w:t>
      </w:r>
      <w:r>
        <w:rPr>
          <w:color w:val="383838"/>
          <w:spacing w:val="-5"/>
          <w:sz w:val="23"/>
        </w:rPr>
        <w:t>CD1</w:t>
      </w:r>
    </w:p>
    <w:p>
      <w:pPr>
        <w:spacing w:before="10"/>
        <w:ind w:left="2196" w:right="0" w:firstLine="0"/>
        <w:jc w:val="left"/>
        <w:rPr>
          <w:sz w:val="23"/>
        </w:rPr>
      </w:pPr>
      <w:r>
        <w:rPr>
          <w:color w:val="383838"/>
          <w:sz w:val="23"/>
        </w:rPr>
        <w:t>(OCS2026-0117</w:t>
      </w:r>
      <w:r>
        <w:rPr>
          <w:color w:val="383838"/>
          <w:spacing w:val="-12"/>
          <w:sz w:val="23"/>
        </w:rPr>
        <w:t> </w:t>
      </w:r>
      <w:r>
        <w:rPr>
          <w:color w:val="383838"/>
          <w:sz w:val="23"/>
        </w:rPr>
        <w:t>/2/25/2026</w:t>
      </w:r>
      <w:r>
        <w:rPr>
          <w:color w:val="383838"/>
          <w:spacing w:val="27"/>
          <w:sz w:val="23"/>
        </w:rPr>
        <w:t> </w:t>
      </w:r>
      <w:r>
        <w:rPr>
          <w:color w:val="383838"/>
          <w:sz w:val="23"/>
        </w:rPr>
        <w:t>4:41</w:t>
      </w:r>
      <w:r>
        <w:rPr>
          <w:color w:val="383838"/>
          <w:spacing w:val="12"/>
          <w:sz w:val="23"/>
        </w:rPr>
        <w:t> </w:t>
      </w:r>
      <w:r>
        <w:rPr>
          <w:color w:val="383838"/>
          <w:sz w:val="23"/>
        </w:rPr>
        <w:t>PM)</w:t>
      </w:r>
      <w:r>
        <w:rPr>
          <w:color w:val="383838"/>
          <w:spacing w:val="19"/>
          <w:sz w:val="23"/>
        </w:rPr>
        <w:t> </w:t>
      </w:r>
      <w:r>
        <w:rPr>
          <w:color w:val="383838"/>
          <w:sz w:val="23"/>
        </w:rPr>
        <w:t>makes</w:t>
      </w:r>
      <w:r>
        <w:rPr>
          <w:color w:val="383838"/>
          <w:spacing w:val="18"/>
          <w:sz w:val="23"/>
        </w:rPr>
        <w:t> </w:t>
      </w:r>
      <w:r>
        <w:rPr>
          <w:color w:val="383838"/>
          <w:sz w:val="23"/>
        </w:rPr>
        <w:t>the</w:t>
      </w:r>
      <w:r>
        <w:rPr>
          <w:color w:val="383838"/>
          <w:spacing w:val="21"/>
          <w:sz w:val="23"/>
        </w:rPr>
        <w:t> </w:t>
      </w:r>
      <w:r>
        <w:rPr>
          <w:color w:val="383838"/>
          <w:sz w:val="23"/>
        </w:rPr>
        <w:t>following</w:t>
      </w:r>
      <w:r>
        <w:rPr>
          <w:color w:val="383838"/>
          <w:spacing w:val="44"/>
          <w:sz w:val="23"/>
        </w:rPr>
        <w:t> </w:t>
      </w:r>
      <w:r>
        <w:rPr>
          <w:color w:val="383838"/>
          <w:spacing w:val="-2"/>
          <w:sz w:val="23"/>
        </w:rPr>
        <w:t>amendments:</w:t>
      </w:r>
    </w:p>
    <w:p>
      <w:pPr>
        <w:pStyle w:val="ListParagraph"/>
        <w:numPr>
          <w:ilvl w:val="1"/>
          <w:numId w:val="122"/>
        </w:numPr>
        <w:tabs>
          <w:tab w:pos="2917" w:val="left" w:leader="none"/>
          <w:tab w:pos="2923" w:val="left" w:leader="none"/>
        </w:tabs>
        <w:spacing w:line="249" w:lineRule="auto" w:before="255" w:after="0"/>
        <w:ind w:left="2923" w:right="1485" w:hanging="722"/>
        <w:jc w:val="left"/>
        <w:rPr>
          <w:color w:val="383838"/>
          <w:sz w:val="23"/>
        </w:rPr>
      </w:pPr>
      <w:r>
        <w:rPr>
          <w:color w:val="383838"/>
          <w:w w:val="105"/>
          <w:sz w:val="23"/>
        </w:rPr>
        <w:t>Adds</w:t>
      </w:r>
      <w:r>
        <w:rPr>
          <w:color w:val="383838"/>
          <w:spacing w:val="-11"/>
          <w:w w:val="105"/>
          <w:sz w:val="23"/>
        </w:rPr>
        <w:t> </w:t>
      </w:r>
      <w:r>
        <w:rPr>
          <w:color w:val="383838"/>
          <w:w w:val="105"/>
          <w:sz w:val="23"/>
        </w:rPr>
        <w:t>a</w:t>
      </w:r>
      <w:r>
        <w:rPr>
          <w:color w:val="383838"/>
          <w:spacing w:val="-13"/>
          <w:w w:val="105"/>
          <w:sz w:val="23"/>
        </w:rPr>
        <w:t> </w:t>
      </w:r>
      <w:r>
        <w:rPr>
          <w:color w:val="383838"/>
          <w:w w:val="105"/>
          <w:sz w:val="23"/>
        </w:rPr>
        <w:t>new</w:t>
      </w:r>
      <w:r>
        <w:rPr>
          <w:color w:val="383838"/>
          <w:spacing w:val="-8"/>
          <w:w w:val="105"/>
          <w:sz w:val="23"/>
        </w:rPr>
        <w:t> </w:t>
      </w:r>
      <w:r>
        <w:rPr>
          <w:color w:val="383838"/>
          <w:w w:val="105"/>
          <w:sz w:val="23"/>
        </w:rPr>
        <w:t>SECTION</w:t>
      </w:r>
      <w:r>
        <w:rPr>
          <w:color w:val="383838"/>
          <w:spacing w:val="-6"/>
          <w:w w:val="105"/>
          <w:sz w:val="23"/>
        </w:rPr>
        <w:t> </w:t>
      </w:r>
      <w:r>
        <w:rPr>
          <w:color w:val="383838"/>
          <w:w w:val="105"/>
          <w:sz w:val="23"/>
        </w:rPr>
        <w:t>12</w:t>
      </w:r>
      <w:r>
        <w:rPr>
          <w:color w:val="383838"/>
          <w:spacing w:val="-11"/>
          <w:w w:val="105"/>
          <w:sz w:val="23"/>
        </w:rPr>
        <w:t> </w:t>
      </w:r>
      <w:r>
        <w:rPr>
          <w:color w:val="383838"/>
          <w:w w:val="105"/>
          <w:sz w:val="23"/>
        </w:rPr>
        <w:t>to</w:t>
      </w:r>
      <w:r>
        <w:rPr>
          <w:color w:val="383838"/>
          <w:spacing w:val="-15"/>
          <w:w w:val="105"/>
          <w:sz w:val="23"/>
        </w:rPr>
        <w:t> </w:t>
      </w:r>
      <w:r>
        <w:rPr>
          <w:color w:val="383838"/>
          <w:w w:val="105"/>
          <w:sz w:val="23"/>
        </w:rPr>
        <w:t>repeal</w:t>
      </w:r>
      <w:r>
        <w:rPr>
          <w:color w:val="383838"/>
          <w:spacing w:val="-8"/>
          <w:w w:val="105"/>
          <w:sz w:val="23"/>
        </w:rPr>
        <w:t> </w:t>
      </w:r>
      <w:r>
        <w:rPr>
          <w:color w:val="383838"/>
          <w:w w:val="105"/>
          <w:sz w:val="23"/>
        </w:rPr>
        <w:t>ROH</w:t>
      </w:r>
      <w:r>
        <w:rPr>
          <w:color w:val="383838"/>
          <w:spacing w:val="-8"/>
          <w:w w:val="105"/>
          <w:sz w:val="23"/>
        </w:rPr>
        <w:t> </w:t>
      </w:r>
      <w:r>
        <w:rPr>
          <w:color w:val="383838"/>
          <w:w w:val="105"/>
          <w:sz w:val="23"/>
        </w:rPr>
        <w:t>§</w:t>
      </w:r>
      <w:r>
        <w:rPr>
          <w:color w:val="383838"/>
          <w:spacing w:val="-17"/>
          <w:w w:val="105"/>
          <w:sz w:val="23"/>
        </w:rPr>
        <w:t> </w:t>
      </w:r>
      <w:r>
        <w:rPr>
          <w:color w:val="383838"/>
          <w:w w:val="105"/>
          <w:sz w:val="23"/>
        </w:rPr>
        <w:t>15-15.6, relating</w:t>
      </w:r>
      <w:r>
        <w:rPr>
          <w:color w:val="383838"/>
          <w:spacing w:val="-2"/>
          <w:w w:val="105"/>
          <w:sz w:val="23"/>
        </w:rPr>
        <w:t> </w:t>
      </w:r>
      <w:r>
        <w:rPr>
          <w:color w:val="383838"/>
          <w:w w:val="105"/>
          <w:sz w:val="23"/>
        </w:rPr>
        <w:t>to</w:t>
      </w:r>
      <w:r>
        <w:rPr>
          <w:color w:val="383838"/>
          <w:spacing w:val="-17"/>
          <w:w w:val="105"/>
          <w:sz w:val="23"/>
        </w:rPr>
        <w:t> </w:t>
      </w:r>
      <w:r>
        <w:rPr>
          <w:color w:val="383838"/>
          <w:w w:val="105"/>
          <w:sz w:val="23"/>
        </w:rPr>
        <w:t>credit</w:t>
      </w:r>
      <w:r>
        <w:rPr>
          <w:color w:val="383838"/>
          <w:spacing w:val="-9"/>
          <w:w w:val="105"/>
          <w:sz w:val="23"/>
        </w:rPr>
        <w:t> </w:t>
      </w:r>
      <w:r>
        <w:rPr>
          <w:color w:val="383838"/>
          <w:w w:val="105"/>
          <w:sz w:val="23"/>
        </w:rPr>
        <w:t>of annual fees. Renumbers subsequent sections.</w:t>
      </w:r>
    </w:p>
    <w:p>
      <w:pPr>
        <w:pStyle w:val="ListParagraph"/>
        <w:numPr>
          <w:ilvl w:val="1"/>
          <w:numId w:val="122"/>
        </w:numPr>
        <w:tabs>
          <w:tab w:pos="2922" w:val="left" w:leader="none"/>
          <w:tab w:pos="2924" w:val="left" w:leader="none"/>
        </w:tabs>
        <w:spacing w:line="256" w:lineRule="auto" w:before="239" w:after="0"/>
        <w:ind w:left="2924" w:right="1325" w:hanging="717"/>
        <w:jc w:val="left"/>
        <w:rPr>
          <w:color w:val="383838"/>
          <w:sz w:val="23"/>
        </w:rPr>
      </w:pPr>
      <w:r>
        <w:rPr>
          <w:color w:val="383838"/>
          <w:sz w:val="23"/>
        </w:rPr>
        <w:t>Adds</w:t>
      </w:r>
      <w:r>
        <w:rPr>
          <w:color w:val="383838"/>
          <w:spacing w:val="31"/>
          <w:sz w:val="23"/>
        </w:rPr>
        <w:t> </w:t>
      </w:r>
      <w:r>
        <w:rPr>
          <w:color w:val="383838"/>
          <w:sz w:val="23"/>
        </w:rPr>
        <w:t>a new SECTION</w:t>
      </w:r>
      <w:r>
        <w:rPr>
          <w:color w:val="383838"/>
          <w:spacing w:val="32"/>
          <w:sz w:val="23"/>
        </w:rPr>
        <w:t> </w:t>
      </w:r>
      <w:r>
        <w:rPr>
          <w:color w:val="383838"/>
          <w:sz w:val="23"/>
        </w:rPr>
        <w:t>16 to repeal ROH§ 15-20.2,</w:t>
      </w:r>
      <w:r>
        <w:rPr>
          <w:color w:val="383838"/>
          <w:spacing w:val="35"/>
          <w:sz w:val="23"/>
        </w:rPr>
        <w:t> </w:t>
      </w:r>
      <w:r>
        <w:rPr>
          <w:color w:val="383838"/>
          <w:sz w:val="23"/>
        </w:rPr>
        <w:t>related</w:t>
      </w:r>
      <w:r>
        <w:rPr>
          <w:color w:val="383838"/>
          <w:spacing w:val="32"/>
          <w:sz w:val="23"/>
        </w:rPr>
        <w:t> </w:t>
      </w:r>
      <w:r>
        <w:rPr>
          <w:color w:val="383838"/>
          <w:sz w:val="23"/>
        </w:rPr>
        <w:t>to inspection </w:t>
      </w:r>
      <w:r>
        <w:rPr>
          <w:color w:val="383838"/>
          <w:spacing w:val="-2"/>
          <w:sz w:val="23"/>
        </w:rPr>
        <w:t>fees.</w:t>
      </w:r>
    </w:p>
    <w:p>
      <w:pPr>
        <w:pStyle w:val="ListParagraph"/>
        <w:spacing w:after="0" w:line="256" w:lineRule="auto"/>
        <w:jc w:val="left"/>
        <w:rPr>
          <w:sz w:val="23"/>
        </w:rPr>
        <w:sectPr>
          <w:pgSz w:w="12240" w:h="15840"/>
          <w:pgMar w:header="1381" w:footer="932" w:top="1880" w:bottom="1120" w:left="0" w:right="360"/>
        </w:sectPr>
      </w:pPr>
    </w:p>
    <w:p>
      <w:pPr>
        <w:pStyle w:val="BodyText"/>
        <w:spacing w:before="203"/>
      </w:pPr>
    </w:p>
    <w:p>
      <w:pPr>
        <w:pStyle w:val="ListParagraph"/>
        <w:numPr>
          <w:ilvl w:val="1"/>
          <w:numId w:val="122"/>
        </w:numPr>
        <w:tabs>
          <w:tab w:pos="2893" w:val="left" w:leader="none"/>
          <w:tab w:pos="2897" w:val="left" w:leader="none"/>
        </w:tabs>
        <w:spacing w:line="240" w:lineRule="auto" w:before="0" w:after="0"/>
        <w:ind w:left="2897" w:right="1526" w:hanging="719"/>
        <w:jc w:val="left"/>
        <w:rPr>
          <w:color w:val="3A3A3A"/>
          <w:sz w:val="24"/>
        </w:rPr>
      </w:pPr>
      <w:r>
        <w:rPr>
          <w:color w:val="3A3A3A"/>
          <w:sz w:val="24"/>
        </w:rPr>
        <w:t>Adds</w:t>
      </w:r>
      <w:r>
        <w:rPr>
          <w:color w:val="3A3A3A"/>
          <w:spacing w:val="-11"/>
          <w:sz w:val="24"/>
        </w:rPr>
        <w:t> </w:t>
      </w:r>
      <w:r>
        <w:rPr>
          <w:color w:val="3A3A3A"/>
          <w:sz w:val="24"/>
        </w:rPr>
        <w:t>a</w:t>
      </w:r>
      <w:r>
        <w:rPr>
          <w:color w:val="3A3A3A"/>
          <w:spacing w:val="-13"/>
          <w:sz w:val="24"/>
        </w:rPr>
        <w:t> </w:t>
      </w:r>
      <w:r>
        <w:rPr>
          <w:color w:val="3A3A3A"/>
          <w:sz w:val="24"/>
        </w:rPr>
        <w:t>new</w:t>
      </w:r>
      <w:r>
        <w:rPr>
          <w:color w:val="3A3A3A"/>
          <w:spacing w:val="-5"/>
          <w:sz w:val="24"/>
        </w:rPr>
        <w:t> </w:t>
      </w:r>
      <w:r>
        <w:rPr>
          <w:color w:val="3A3A3A"/>
          <w:sz w:val="24"/>
        </w:rPr>
        <w:t>SECTION</w:t>
      </w:r>
      <w:r>
        <w:rPr>
          <w:color w:val="3A3A3A"/>
          <w:spacing w:val="-5"/>
          <w:sz w:val="24"/>
        </w:rPr>
        <w:t> </w:t>
      </w:r>
      <w:r>
        <w:rPr>
          <w:color w:val="3A3A3A"/>
          <w:sz w:val="24"/>
        </w:rPr>
        <w:t>17</w:t>
      </w:r>
      <w:r>
        <w:rPr>
          <w:color w:val="3A3A3A"/>
          <w:spacing w:val="-11"/>
          <w:sz w:val="24"/>
        </w:rPr>
        <w:t> </w:t>
      </w:r>
      <w:r>
        <w:rPr>
          <w:color w:val="3A3A3A"/>
          <w:sz w:val="24"/>
        </w:rPr>
        <w:t>to</w:t>
      </w:r>
      <w:r>
        <w:rPr>
          <w:color w:val="3A3A3A"/>
          <w:spacing w:val="-15"/>
          <w:sz w:val="24"/>
        </w:rPr>
        <w:t> </w:t>
      </w:r>
      <w:r>
        <w:rPr>
          <w:color w:val="3A3A3A"/>
          <w:sz w:val="24"/>
        </w:rPr>
        <w:t>amend ROH</w:t>
      </w:r>
      <w:r>
        <w:rPr>
          <w:color w:val="3A3A3A"/>
          <w:spacing w:val="-11"/>
          <w:sz w:val="24"/>
        </w:rPr>
        <w:t> </w:t>
      </w:r>
      <w:r>
        <w:rPr>
          <w:color w:val="3A3A3A"/>
          <w:sz w:val="24"/>
        </w:rPr>
        <w:t>§</w:t>
      </w:r>
      <w:r>
        <w:rPr>
          <w:color w:val="3A3A3A"/>
          <w:spacing w:val="-16"/>
          <w:sz w:val="24"/>
        </w:rPr>
        <w:t> </w:t>
      </w:r>
      <w:r>
        <w:rPr>
          <w:color w:val="3A3A3A"/>
          <w:sz w:val="24"/>
        </w:rPr>
        <w:t>15-23.2B</w:t>
      </w:r>
      <w:r>
        <w:rPr>
          <w:color w:val="3A3A3A"/>
          <w:spacing w:val="-4"/>
          <w:sz w:val="24"/>
        </w:rPr>
        <w:t> </w:t>
      </w:r>
      <w:r>
        <w:rPr>
          <w:color w:val="3A3A3A"/>
          <w:sz w:val="24"/>
        </w:rPr>
        <w:t>by</w:t>
      </w:r>
      <w:r>
        <w:rPr>
          <w:color w:val="3A3A3A"/>
          <w:spacing w:val="-10"/>
          <w:sz w:val="24"/>
        </w:rPr>
        <w:t> </w:t>
      </w:r>
      <w:r>
        <w:rPr>
          <w:color w:val="3A3A3A"/>
          <w:sz w:val="24"/>
        </w:rPr>
        <w:t>increasing the charge of unclaimed vehicles from $1 to $10</w:t>
      </w:r>
      <w:r>
        <w:rPr>
          <w:color w:val="646464"/>
          <w:sz w:val="24"/>
        </w:rPr>
        <w:t>.</w:t>
      </w:r>
    </w:p>
    <w:p>
      <w:pPr>
        <w:pStyle w:val="ListParagraph"/>
        <w:numPr>
          <w:ilvl w:val="1"/>
          <w:numId w:val="122"/>
        </w:numPr>
        <w:tabs>
          <w:tab w:pos="2899" w:val="left" w:leader="none"/>
        </w:tabs>
        <w:spacing w:line="242" w:lineRule="auto" w:before="241" w:after="0"/>
        <w:ind w:left="2899" w:right="1674" w:hanging="718"/>
        <w:jc w:val="left"/>
        <w:rPr>
          <w:color w:val="3A3A3A"/>
          <w:sz w:val="24"/>
        </w:rPr>
      </w:pPr>
      <w:r>
        <w:rPr>
          <w:color w:val="3A3A3A"/>
          <w:sz w:val="24"/>
        </w:rPr>
        <w:t>Adds a</w:t>
      </w:r>
      <w:r>
        <w:rPr>
          <w:color w:val="3A3A3A"/>
          <w:spacing w:val="-1"/>
          <w:sz w:val="24"/>
        </w:rPr>
        <w:t> </w:t>
      </w:r>
      <w:r>
        <w:rPr>
          <w:color w:val="3A3A3A"/>
          <w:sz w:val="24"/>
        </w:rPr>
        <w:t>new SECTION 22 to</w:t>
      </w:r>
      <w:r>
        <w:rPr>
          <w:color w:val="3A3A3A"/>
          <w:spacing w:val="-3"/>
          <w:sz w:val="24"/>
        </w:rPr>
        <w:t> </w:t>
      </w:r>
      <w:r>
        <w:rPr>
          <w:color w:val="3A3A3A"/>
          <w:sz w:val="24"/>
        </w:rPr>
        <w:t>amend ROH §</w:t>
      </w:r>
      <w:r>
        <w:rPr>
          <w:color w:val="3A3A3A"/>
          <w:spacing w:val="-4"/>
          <w:sz w:val="24"/>
        </w:rPr>
        <w:t> </w:t>
      </w:r>
      <w:r>
        <w:rPr>
          <w:color w:val="3A3A3A"/>
          <w:sz w:val="24"/>
        </w:rPr>
        <w:t>15A-3</w:t>
      </w:r>
      <w:r>
        <w:rPr>
          <w:color w:val="646464"/>
          <w:sz w:val="24"/>
        </w:rPr>
        <w:t>.</w:t>
      </w:r>
      <w:r>
        <w:rPr>
          <w:color w:val="3A3A3A"/>
          <w:sz w:val="24"/>
        </w:rPr>
        <w:t>1</w:t>
      </w:r>
      <w:r>
        <w:rPr>
          <w:color w:val="3A3A3A"/>
          <w:spacing w:val="-25"/>
          <w:sz w:val="24"/>
        </w:rPr>
        <w:t> </w:t>
      </w:r>
      <w:r>
        <w:rPr>
          <w:color w:val="3A3A3A"/>
          <w:sz w:val="24"/>
        </w:rPr>
        <w:t>by clarifying the vehicle</w:t>
      </w:r>
      <w:r>
        <w:rPr>
          <w:color w:val="3A3A3A"/>
          <w:spacing w:val="-13"/>
          <w:sz w:val="24"/>
        </w:rPr>
        <w:t> </w:t>
      </w:r>
      <w:r>
        <w:rPr>
          <w:color w:val="3A3A3A"/>
          <w:sz w:val="24"/>
        </w:rPr>
        <w:t>weight</w:t>
      </w:r>
      <w:r>
        <w:rPr>
          <w:color w:val="3A3A3A"/>
          <w:spacing w:val="-13"/>
          <w:sz w:val="24"/>
        </w:rPr>
        <w:t> </w:t>
      </w:r>
      <w:r>
        <w:rPr>
          <w:color w:val="3A3A3A"/>
          <w:sz w:val="24"/>
        </w:rPr>
        <w:t>tax</w:t>
      </w:r>
      <w:r>
        <w:rPr>
          <w:color w:val="3A3A3A"/>
          <w:spacing w:val="-13"/>
          <w:sz w:val="24"/>
        </w:rPr>
        <w:t> </w:t>
      </w:r>
      <w:r>
        <w:rPr>
          <w:color w:val="3A3A3A"/>
          <w:sz w:val="24"/>
        </w:rPr>
        <w:t>rate</w:t>
      </w:r>
      <w:r>
        <w:rPr>
          <w:color w:val="3A3A3A"/>
          <w:spacing w:val="-17"/>
          <w:sz w:val="24"/>
        </w:rPr>
        <w:t> </w:t>
      </w:r>
      <w:r>
        <w:rPr>
          <w:color w:val="3A3A3A"/>
          <w:sz w:val="24"/>
        </w:rPr>
        <w:t>and</w:t>
      </w:r>
      <w:r>
        <w:rPr>
          <w:color w:val="3A3A3A"/>
          <w:spacing w:val="-8"/>
          <w:sz w:val="24"/>
        </w:rPr>
        <w:t> </w:t>
      </w:r>
      <w:r>
        <w:rPr>
          <w:color w:val="3A3A3A"/>
          <w:sz w:val="24"/>
        </w:rPr>
        <w:t>repealing the</w:t>
      </w:r>
      <w:r>
        <w:rPr>
          <w:color w:val="3A3A3A"/>
          <w:spacing w:val="-17"/>
          <w:sz w:val="24"/>
        </w:rPr>
        <w:t> </w:t>
      </w:r>
      <w:r>
        <w:rPr>
          <w:color w:val="3A3A3A"/>
          <w:sz w:val="24"/>
        </w:rPr>
        <w:t>minimum</w:t>
      </w:r>
      <w:r>
        <w:rPr>
          <w:color w:val="3A3A3A"/>
          <w:spacing w:val="-5"/>
          <w:sz w:val="24"/>
        </w:rPr>
        <w:t> </w:t>
      </w:r>
      <w:r>
        <w:rPr>
          <w:color w:val="3A3A3A"/>
          <w:sz w:val="24"/>
        </w:rPr>
        <w:t>vehicle</w:t>
      </w:r>
      <w:r>
        <w:rPr>
          <w:color w:val="3A3A3A"/>
          <w:spacing w:val="-6"/>
          <w:sz w:val="24"/>
        </w:rPr>
        <w:t> </w:t>
      </w:r>
      <w:r>
        <w:rPr>
          <w:color w:val="3A3A3A"/>
          <w:sz w:val="24"/>
        </w:rPr>
        <w:t>weight</w:t>
      </w:r>
      <w:r>
        <w:rPr>
          <w:color w:val="3A3A3A"/>
          <w:spacing w:val="-13"/>
          <w:sz w:val="24"/>
        </w:rPr>
        <w:t> </w:t>
      </w:r>
      <w:r>
        <w:rPr>
          <w:color w:val="3A3A3A"/>
          <w:sz w:val="24"/>
        </w:rPr>
        <w:t>tax.</w:t>
      </w:r>
    </w:p>
    <w:p>
      <w:pPr>
        <w:pStyle w:val="ListParagraph"/>
        <w:numPr>
          <w:ilvl w:val="1"/>
          <w:numId w:val="122"/>
        </w:numPr>
        <w:tabs>
          <w:tab w:pos="2902" w:val="left" w:leader="none"/>
          <w:tab w:pos="2904" w:val="left" w:leader="none"/>
        </w:tabs>
        <w:spacing w:line="242" w:lineRule="auto" w:before="236" w:after="0"/>
        <w:ind w:left="2904" w:right="1471" w:hanging="723"/>
        <w:jc w:val="left"/>
        <w:rPr>
          <w:color w:val="3A3A3A"/>
          <w:sz w:val="24"/>
        </w:rPr>
      </w:pPr>
      <w:r>
        <w:rPr>
          <w:color w:val="3A3A3A"/>
          <w:sz w:val="24"/>
        </w:rPr>
        <w:t>Adds a</w:t>
      </w:r>
      <w:r>
        <w:rPr>
          <w:color w:val="3A3A3A"/>
          <w:spacing w:val="-7"/>
          <w:sz w:val="24"/>
        </w:rPr>
        <w:t> </w:t>
      </w:r>
      <w:r>
        <w:rPr>
          <w:color w:val="3A3A3A"/>
          <w:sz w:val="24"/>
        </w:rPr>
        <w:t>new SECTION 23 to amend ROH</w:t>
      </w:r>
      <w:r>
        <w:rPr>
          <w:color w:val="3A3A3A"/>
          <w:spacing w:val="-2"/>
          <w:sz w:val="24"/>
        </w:rPr>
        <w:t> </w:t>
      </w:r>
      <w:r>
        <w:rPr>
          <w:color w:val="3A3A3A"/>
          <w:sz w:val="24"/>
        </w:rPr>
        <w:t>§ 15A-3.2 by increasing the delinquent penalties</w:t>
      </w:r>
      <w:r>
        <w:rPr>
          <w:color w:val="3A3A3A"/>
          <w:spacing w:val="-6"/>
          <w:sz w:val="24"/>
        </w:rPr>
        <w:t> </w:t>
      </w:r>
      <w:r>
        <w:rPr>
          <w:color w:val="3A3A3A"/>
          <w:sz w:val="24"/>
        </w:rPr>
        <w:t>for</w:t>
      </w:r>
      <w:r>
        <w:rPr>
          <w:color w:val="3A3A3A"/>
          <w:spacing w:val="-8"/>
          <w:sz w:val="24"/>
        </w:rPr>
        <w:t> </w:t>
      </w:r>
      <w:r>
        <w:rPr>
          <w:color w:val="3A3A3A"/>
          <w:sz w:val="24"/>
        </w:rPr>
        <w:t>vehicles taxed</w:t>
      </w:r>
      <w:r>
        <w:rPr>
          <w:color w:val="3A3A3A"/>
          <w:spacing w:val="-8"/>
          <w:sz w:val="24"/>
        </w:rPr>
        <w:t> </w:t>
      </w:r>
      <w:r>
        <w:rPr>
          <w:color w:val="3A3A3A"/>
          <w:sz w:val="24"/>
        </w:rPr>
        <w:t>at</w:t>
      </w:r>
      <w:r>
        <w:rPr>
          <w:color w:val="3A3A3A"/>
          <w:spacing w:val="-17"/>
          <w:sz w:val="24"/>
        </w:rPr>
        <w:t> </w:t>
      </w:r>
      <w:r>
        <w:rPr>
          <w:color w:val="3A3A3A"/>
          <w:sz w:val="24"/>
        </w:rPr>
        <w:t>the</w:t>
      </w:r>
      <w:r>
        <w:rPr>
          <w:color w:val="3A3A3A"/>
          <w:spacing w:val="-17"/>
          <w:sz w:val="24"/>
        </w:rPr>
        <w:t> </w:t>
      </w:r>
      <w:r>
        <w:rPr>
          <w:color w:val="3A3A3A"/>
          <w:sz w:val="24"/>
        </w:rPr>
        <w:t>passenger rate</w:t>
      </w:r>
      <w:r>
        <w:rPr>
          <w:color w:val="3A3A3A"/>
          <w:spacing w:val="-13"/>
          <w:sz w:val="24"/>
        </w:rPr>
        <w:t> </w:t>
      </w:r>
      <w:r>
        <w:rPr>
          <w:color w:val="3A3A3A"/>
          <w:sz w:val="24"/>
        </w:rPr>
        <w:t>from</w:t>
      </w:r>
      <w:r>
        <w:rPr>
          <w:color w:val="3A3A3A"/>
          <w:spacing w:val="-10"/>
          <w:sz w:val="24"/>
        </w:rPr>
        <w:t> </w:t>
      </w:r>
      <w:r>
        <w:rPr>
          <w:color w:val="3A3A3A"/>
          <w:sz w:val="24"/>
        </w:rPr>
        <w:t>$8</w:t>
      </w:r>
      <w:r>
        <w:rPr>
          <w:color w:val="3A3A3A"/>
          <w:spacing w:val="-16"/>
          <w:sz w:val="24"/>
        </w:rPr>
        <w:t> </w:t>
      </w:r>
      <w:r>
        <w:rPr>
          <w:color w:val="3A3A3A"/>
          <w:sz w:val="24"/>
        </w:rPr>
        <w:t>to</w:t>
      </w:r>
    </w:p>
    <w:p>
      <w:pPr>
        <w:pStyle w:val="BodyText"/>
        <w:spacing w:before="1"/>
        <w:ind w:left="2903"/>
      </w:pPr>
      <w:r>
        <w:rPr>
          <w:color w:val="3A3A3A"/>
        </w:rPr>
        <w:t>$20,</w:t>
      </w:r>
      <w:r>
        <w:rPr>
          <w:color w:val="3A3A3A"/>
          <w:spacing w:val="-7"/>
        </w:rPr>
        <w:t> </w:t>
      </w:r>
      <w:r>
        <w:rPr>
          <w:color w:val="3A3A3A"/>
        </w:rPr>
        <w:t>and</w:t>
      </w:r>
      <w:r>
        <w:rPr>
          <w:color w:val="3A3A3A"/>
          <w:spacing w:val="-8"/>
        </w:rPr>
        <w:t> </w:t>
      </w:r>
      <w:r>
        <w:rPr>
          <w:color w:val="3A3A3A"/>
        </w:rPr>
        <w:t>vehicles</w:t>
      </w:r>
      <w:r>
        <w:rPr>
          <w:color w:val="3A3A3A"/>
          <w:spacing w:val="1"/>
        </w:rPr>
        <w:t> </w:t>
      </w:r>
      <w:r>
        <w:rPr>
          <w:color w:val="3A3A3A"/>
        </w:rPr>
        <w:t>taxed</w:t>
      </w:r>
      <w:r>
        <w:rPr>
          <w:color w:val="3A3A3A"/>
          <w:spacing w:val="-1"/>
        </w:rPr>
        <w:t> </w:t>
      </w:r>
      <w:r>
        <w:rPr>
          <w:color w:val="3A3A3A"/>
        </w:rPr>
        <w:t>at</w:t>
      </w:r>
      <w:r>
        <w:rPr>
          <w:color w:val="3A3A3A"/>
          <w:spacing w:val="-16"/>
        </w:rPr>
        <w:t> </w:t>
      </w:r>
      <w:r>
        <w:rPr>
          <w:color w:val="3A3A3A"/>
        </w:rPr>
        <w:t>the</w:t>
      </w:r>
      <w:r>
        <w:rPr>
          <w:color w:val="3A3A3A"/>
          <w:spacing w:val="-12"/>
        </w:rPr>
        <w:t> </w:t>
      </w:r>
      <w:r>
        <w:rPr>
          <w:color w:val="3A3A3A"/>
        </w:rPr>
        <w:t>commercial</w:t>
      </w:r>
      <w:r>
        <w:rPr>
          <w:color w:val="3A3A3A"/>
          <w:spacing w:val="4"/>
        </w:rPr>
        <w:t> </w:t>
      </w:r>
      <w:r>
        <w:rPr>
          <w:color w:val="3A3A3A"/>
        </w:rPr>
        <w:t>rates</w:t>
      </w:r>
      <w:r>
        <w:rPr>
          <w:color w:val="3A3A3A"/>
          <w:spacing w:val="-7"/>
        </w:rPr>
        <w:t> </w:t>
      </w:r>
      <w:r>
        <w:rPr>
          <w:color w:val="3A3A3A"/>
        </w:rPr>
        <w:t>from</w:t>
      </w:r>
      <w:r>
        <w:rPr>
          <w:color w:val="3A3A3A"/>
          <w:spacing w:val="-3"/>
        </w:rPr>
        <w:t> </w:t>
      </w:r>
      <w:r>
        <w:rPr>
          <w:color w:val="3A3A3A"/>
        </w:rPr>
        <w:t>$20</w:t>
      </w:r>
      <w:r>
        <w:rPr>
          <w:color w:val="3A3A3A"/>
          <w:spacing w:val="-9"/>
        </w:rPr>
        <w:t> </w:t>
      </w:r>
      <w:r>
        <w:rPr>
          <w:color w:val="3A3A3A"/>
        </w:rPr>
        <w:t>to</w:t>
      </w:r>
      <w:r>
        <w:rPr>
          <w:color w:val="3A3A3A"/>
          <w:spacing w:val="-10"/>
        </w:rPr>
        <w:t> </w:t>
      </w:r>
      <w:r>
        <w:rPr>
          <w:color w:val="3A3A3A"/>
          <w:spacing w:val="-4"/>
        </w:rPr>
        <w:t>$50.</w:t>
      </w:r>
    </w:p>
    <w:p>
      <w:pPr>
        <w:pStyle w:val="ListParagraph"/>
        <w:numPr>
          <w:ilvl w:val="1"/>
          <w:numId w:val="122"/>
        </w:numPr>
        <w:tabs>
          <w:tab w:pos="2902" w:val="left" w:leader="none"/>
        </w:tabs>
        <w:spacing w:line="240" w:lineRule="auto" w:before="238" w:after="0"/>
        <w:ind w:left="2902" w:right="0" w:hanging="716"/>
        <w:jc w:val="left"/>
        <w:rPr>
          <w:color w:val="3A3A3A"/>
          <w:sz w:val="24"/>
        </w:rPr>
      </w:pPr>
      <w:r>
        <w:rPr>
          <w:color w:val="3A3A3A"/>
          <w:sz w:val="24"/>
        </w:rPr>
        <w:t>Adds</w:t>
      </w:r>
      <w:r>
        <w:rPr>
          <w:color w:val="3A3A3A"/>
          <w:spacing w:val="-9"/>
          <w:sz w:val="24"/>
        </w:rPr>
        <w:t> </w:t>
      </w:r>
      <w:r>
        <w:rPr>
          <w:color w:val="3A3A3A"/>
          <w:sz w:val="24"/>
        </w:rPr>
        <w:t>a</w:t>
      </w:r>
      <w:r>
        <w:rPr>
          <w:color w:val="3A3A3A"/>
          <w:spacing w:val="-11"/>
          <w:sz w:val="24"/>
        </w:rPr>
        <w:t> </w:t>
      </w:r>
      <w:r>
        <w:rPr>
          <w:color w:val="3A3A3A"/>
          <w:sz w:val="24"/>
        </w:rPr>
        <w:t>new</w:t>
      </w:r>
      <w:r>
        <w:rPr>
          <w:color w:val="3A3A3A"/>
          <w:spacing w:val="-8"/>
          <w:sz w:val="24"/>
        </w:rPr>
        <w:t> </w:t>
      </w:r>
      <w:r>
        <w:rPr>
          <w:color w:val="3A3A3A"/>
          <w:sz w:val="24"/>
        </w:rPr>
        <w:t>SECTION</w:t>
      </w:r>
      <w:r>
        <w:rPr>
          <w:color w:val="3A3A3A"/>
          <w:spacing w:val="1"/>
          <w:sz w:val="24"/>
        </w:rPr>
        <w:t> </w:t>
      </w:r>
      <w:r>
        <w:rPr>
          <w:color w:val="3A3A3A"/>
          <w:sz w:val="24"/>
        </w:rPr>
        <w:t>24</w:t>
      </w:r>
      <w:r>
        <w:rPr>
          <w:color w:val="3A3A3A"/>
          <w:spacing w:val="-9"/>
          <w:sz w:val="24"/>
        </w:rPr>
        <w:t> </w:t>
      </w:r>
      <w:r>
        <w:rPr>
          <w:color w:val="3A3A3A"/>
          <w:sz w:val="24"/>
        </w:rPr>
        <w:t>to</w:t>
      </w:r>
      <w:r>
        <w:rPr>
          <w:color w:val="3A3A3A"/>
          <w:spacing w:val="-11"/>
          <w:sz w:val="24"/>
        </w:rPr>
        <w:t> </w:t>
      </w:r>
      <w:r>
        <w:rPr>
          <w:color w:val="3A3A3A"/>
          <w:sz w:val="24"/>
        </w:rPr>
        <w:t>insert</w:t>
      </w:r>
      <w:r>
        <w:rPr>
          <w:color w:val="3A3A3A"/>
          <w:spacing w:val="-5"/>
          <w:sz w:val="24"/>
        </w:rPr>
        <w:t> </w:t>
      </w:r>
      <w:r>
        <w:rPr>
          <w:color w:val="3A3A3A"/>
          <w:sz w:val="24"/>
        </w:rPr>
        <w:t>a</w:t>
      </w:r>
      <w:r>
        <w:rPr>
          <w:color w:val="3A3A3A"/>
          <w:spacing w:val="-10"/>
          <w:sz w:val="24"/>
        </w:rPr>
        <w:t> </w:t>
      </w:r>
      <w:r>
        <w:rPr>
          <w:color w:val="3A3A3A"/>
          <w:sz w:val="24"/>
        </w:rPr>
        <w:t>severability</w:t>
      </w:r>
      <w:r>
        <w:rPr>
          <w:color w:val="3A3A3A"/>
          <w:spacing w:val="8"/>
          <w:sz w:val="24"/>
        </w:rPr>
        <w:t> </w:t>
      </w:r>
      <w:r>
        <w:rPr>
          <w:color w:val="3A3A3A"/>
          <w:spacing w:val="-2"/>
          <w:sz w:val="24"/>
        </w:rPr>
        <w:t>clause</w:t>
      </w:r>
      <w:r>
        <w:rPr>
          <w:color w:val="646464"/>
          <w:spacing w:val="-2"/>
          <w:sz w:val="24"/>
        </w:rPr>
        <w:t>.</w:t>
      </w:r>
    </w:p>
    <w:p>
      <w:pPr>
        <w:pStyle w:val="ListParagraph"/>
        <w:numPr>
          <w:ilvl w:val="1"/>
          <w:numId w:val="122"/>
        </w:numPr>
        <w:tabs>
          <w:tab w:pos="2908" w:val="left" w:leader="none"/>
        </w:tabs>
        <w:spacing w:line="242" w:lineRule="auto" w:before="239" w:after="0"/>
        <w:ind w:left="2908" w:right="1380" w:hanging="721"/>
        <w:jc w:val="left"/>
        <w:rPr>
          <w:color w:val="3A3A3A"/>
          <w:sz w:val="24"/>
        </w:rPr>
      </w:pPr>
      <w:r>
        <w:rPr>
          <w:color w:val="3A3A3A"/>
          <w:sz w:val="24"/>
        </w:rPr>
        <w:t>Renumbers</w:t>
      </w:r>
      <w:r>
        <w:rPr>
          <w:color w:val="3A3A3A"/>
          <w:spacing w:val="-15"/>
          <w:sz w:val="24"/>
        </w:rPr>
        <w:t> </w:t>
      </w:r>
      <w:r>
        <w:rPr>
          <w:color w:val="3A3A3A"/>
          <w:sz w:val="24"/>
        </w:rPr>
        <w:t>SECTIONS</w:t>
      </w:r>
      <w:r>
        <w:rPr>
          <w:color w:val="3A3A3A"/>
          <w:spacing w:val="-7"/>
          <w:sz w:val="24"/>
        </w:rPr>
        <w:t> </w:t>
      </w:r>
      <w:r>
        <w:rPr>
          <w:color w:val="3A3A3A"/>
          <w:sz w:val="24"/>
        </w:rPr>
        <w:t>as</w:t>
      </w:r>
      <w:r>
        <w:rPr>
          <w:color w:val="3A3A3A"/>
          <w:spacing w:val="-17"/>
          <w:sz w:val="24"/>
        </w:rPr>
        <w:t> </w:t>
      </w:r>
      <w:r>
        <w:rPr>
          <w:color w:val="3A3A3A"/>
          <w:sz w:val="24"/>
        </w:rPr>
        <w:t>necessary</w:t>
      </w:r>
      <w:r>
        <w:rPr>
          <w:color w:val="3A3A3A"/>
          <w:spacing w:val="-9"/>
          <w:sz w:val="24"/>
        </w:rPr>
        <w:t> </w:t>
      </w:r>
      <w:r>
        <w:rPr>
          <w:color w:val="3A3A3A"/>
          <w:sz w:val="24"/>
        </w:rPr>
        <w:t>to</w:t>
      </w:r>
      <w:r>
        <w:rPr>
          <w:color w:val="3A3A3A"/>
          <w:spacing w:val="-17"/>
          <w:sz w:val="24"/>
        </w:rPr>
        <w:t> </w:t>
      </w:r>
      <w:r>
        <w:rPr>
          <w:color w:val="3A3A3A"/>
          <w:sz w:val="24"/>
        </w:rPr>
        <w:t>accommodate</w:t>
      </w:r>
      <w:r>
        <w:rPr>
          <w:color w:val="3A3A3A"/>
          <w:spacing w:val="-4"/>
          <w:sz w:val="24"/>
        </w:rPr>
        <w:t> </w:t>
      </w:r>
      <w:r>
        <w:rPr>
          <w:color w:val="3A3A3A"/>
          <w:sz w:val="24"/>
        </w:rPr>
        <w:t>new</w:t>
      </w:r>
      <w:r>
        <w:rPr>
          <w:color w:val="3A3A3A"/>
          <w:spacing w:val="-17"/>
          <w:sz w:val="24"/>
        </w:rPr>
        <w:t> </w:t>
      </w:r>
      <w:r>
        <w:rPr>
          <w:color w:val="3A3A3A"/>
          <w:sz w:val="24"/>
        </w:rPr>
        <w:t>SECTIONS </w:t>
      </w:r>
      <w:r>
        <w:rPr>
          <w:color w:val="3A3A3A"/>
          <w:spacing w:val="-2"/>
          <w:sz w:val="24"/>
        </w:rPr>
        <w:t>added.</w:t>
      </w:r>
    </w:p>
    <w:p>
      <w:pPr>
        <w:pStyle w:val="ListParagraph"/>
        <w:numPr>
          <w:ilvl w:val="1"/>
          <w:numId w:val="122"/>
        </w:numPr>
        <w:tabs>
          <w:tab w:pos="2908" w:val="left" w:leader="none"/>
        </w:tabs>
        <w:spacing w:line="240" w:lineRule="auto" w:before="236" w:after="0"/>
        <w:ind w:left="2908" w:right="0" w:hanging="717"/>
        <w:jc w:val="left"/>
        <w:rPr>
          <w:color w:val="3A3A3A"/>
          <w:sz w:val="24"/>
        </w:rPr>
      </w:pPr>
      <w:r>
        <w:rPr>
          <w:color w:val="3A3A3A"/>
          <w:sz w:val="24"/>
        </w:rPr>
        <w:t>Makes</w:t>
      </w:r>
      <w:r>
        <w:rPr>
          <w:color w:val="3A3A3A"/>
          <w:spacing w:val="-17"/>
          <w:sz w:val="24"/>
        </w:rPr>
        <w:t> </w:t>
      </w:r>
      <w:r>
        <w:rPr>
          <w:color w:val="3A3A3A"/>
          <w:sz w:val="24"/>
        </w:rPr>
        <w:t>miscellaneous</w:t>
      </w:r>
      <w:r>
        <w:rPr>
          <w:color w:val="3A3A3A"/>
          <w:spacing w:val="-2"/>
          <w:sz w:val="24"/>
        </w:rPr>
        <w:t> </w:t>
      </w:r>
      <w:r>
        <w:rPr>
          <w:color w:val="3A3A3A"/>
          <w:sz w:val="24"/>
        </w:rPr>
        <w:t>technical</w:t>
      </w:r>
      <w:r>
        <w:rPr>
          <w:color w:val="3A3A3A"/>
          <w:spacing w:val="-11"/>
          <w:sz w:val="24"/>
        </w:rPr>
        <w:t> </w:t>
      </w:r>
      <w:r>
        <w:rPr>
          <w:color w:val="3A3A3A"/>
          <w:sz w:val="24"/>
        </w:rPr>
        <w:t>and</w:t>
      </w:r>
      <w:r>
        <w:rPr>
          <w:color w:val="3A3A3A"/>
          <w:spacing w:val="-11"/>
          <w:sz w:val="24"/>
        </w:rPr>
        <w:t> </w:t>
      </w:r>
      <w:r>
        <w:rPr>
          <w:color w:val="3A3A3A"/>
          <w:sz w:val="24"/>
        </w:rPr>
        <w:t>nonsubstantive</w:t>
      </w:r>
      <w:r>
        <w:rPr>
          <w:color w:val="3A3A3A"/>
          <w:spacing w:val="-16"/>
          <w:sz w:val="24"/>
        </w:rPr>
        <w:t> </w:t>
      </w:r>
      <w:r>
        <w:rPr>
          <w:color w:val="3A3A3A"/>
          <w:spacing w:val="-2"/>
          <w:sz w:val="24"/>
        </w:rPr>
        <w:t>amendments</w:t>
      </w:r>
      <w:r>
        <w:rPr>
          <w:color w:val="646464"/>
          <w:spacing w:val="-2"/>
          <w:sz w:val="24"/>
        </w:rPr>
        <w:t>.</w:t>
      </w:r>
    </w:p>
    <w:p>
      <w:pPr>
        <w:pStyle w:val="BodyText"/>
      </w:pPr>
    </w:p>
    <w:p>
      <w:pPr>
        <w:pStyle w:val="BodyText"/>
        <w:spacing w:before="177"/>
      </w:pPr>
    </w:p>
    <w:p>
      <w:pPr>
        <w:spacing w:before="0"/>
        <w:ind w:left="1469" w:right="0" w:firstLine="0"/>
        <w:jc w:val="left"/>
        <w:rPr>
          <w:b/>
          <w:sz w:val="23"/>
        </w:rPr>
      </w:pPr>
      <w:r>
        <w:rPr>
          <w:b/>
          <w:color w:val="3A3A3A"/>
          <w:sz w:val="23"/>
        </w:rPr>
        <w:t>INFORMATIONAL</w:t>
      </w:r>
      <w:r>
        <w:rPr>
          <w:b/>
          <w:color w:val="3A3A3A"/>
          <w:spacing w:val="50"/>
          <w:w w:val="150"/>
          <w:sz w:val="23"/>
        </w:rPr>
        <w:t> </w:t>
      </w:r>
      <w:r>
        <w:rPr>
          <w:b/>
          <w:color w:val="3A3A3A"/>
          <w:spacing w:val="-2"/>
          <w:sz w:val="23"/>
        </w:rPr>
        <w:t>BRIEFING</w:t>
      </w:r>
    </w:p>
    <w:p>
      <w:pPr>
        <w:pStyle w:val="ListParagraph"/>
        <w:numPr>
          <w:ilvl w:val="0"/>
          <w:numId w:val="122"/>
        </w:numPr>
        <w:tabs>
          <w:tab w:pos="2203" w:val="left" w:leader="none"/>
        </w:tabs>
        <w:spacing w:line="247" w:lineRule="auto" w:before="246" w:after="0"/>
        <w:ind w:left="2203" w:right="1163" w:hanging="733"/>
        <w:jc w:val="left"/>
        <w:rPr>
          <w:color w:val="3A3A3A"/>
          <w:sz w:val="24"/>
        </w:rPr>
      </w:pPr>
      <w:r>
        <w:rPr>
          <w:b/>
          <w:color w:val="3A3A3A"/>
          <w:sz w:val="23"/>
        </w:rPr>
        <w:t>UPDATE BY THE DEPARTMENT</w:t>
      </w:r>
      <w:r>
        <w:rPr>
          <w:b/>
          <w:color w:val="3A3A3A"/>
          <w:spacing w:val="40"/>
          <w:sz w:val="23"/>
        </w:rPr>
        <w:t> </w:t>
      </w:r>
      <w:r>
        <w:rPr>
          <w:b/>
          <w:color w:val="3A3A3A"/>
          <w:sz w:val="23"/>
        </w:rPr>
        <w:t>OF INFORMATION</w:t>
      </w:r>
      <w:r>
        <w:rPr>
          <w:b/>
          <w:color w:val="3A3A3A"/>
          <w:spacing w:val="40"/>
          <w:sz w:val="23"/>
        </w:rPr>
        <w:t> </w:t>
      </w:r>
      <w:r>
        <w:rPr>
          <w:b/>
          <w:color w:val="3A3A3A"/>
          <w:sz w:val="23"/>
        </w:rPr>
        <w:t>TECHNOLOGY</w:t>
      </w:r>
      <w:r>
        <w:rPr>
          <w:b/>
          <w:color w:val="3A3A3A"/>
          <w:spacing w:val="40"/>
          <w:sz w:val="23"/>
        </w:rPr>
        <w:t> </w:t>
      </w:r>
      <w:r>
        <w:rPr>
          <w:b/>
          <w:color w:val="3A3A3A"/>
          <w:sz w:val="23"/>
        </w:rPr>
        <w:t>ON THE HNL311 APPLICATION.</w:t>
      </w:r>
    </w:p>
    <w:p>
      <w:pPr>
        <w:pStyle w:val="ListParagraph"/>
        <w:numPr>
          <w:ilvl w:val="0"/>
          <w:numId w:val="123"/>
        </w:numPr>
        <w:tabs>
          <w:tab w:pos="2562" w:val="left" w:leader="none"/>
        </w:tabs>
        <w:spacing w:line="240" w:lineRule="auto" w:before="251" w:after="0"/>
        <w:ind w:left="2562" w:right="0" w:hanging="360"/>
        <w:jc w:val="left"/>
        <w:rPr>
          <w:sz w:val="24"/>
        </w:rPr>
      </w:pPr>
      <w:r>
        <w:rPr>
          <w:color w:val="3A3A3A"/>
          <w:sz w:val="24"/>
        </w:rPr>
        <w:t>Nancy</w:t>
      </w:r>
      <w:r>
        <w:rPr>
          <w:color w:val="3A3A3A"/>
          <w:spacing w:val="-12"/>
          <w:sz w:val="24"/>
        </w:rPr>
        <w:t> </w:t>
      </w:r>
      <w:r>
        <w:rPr>
          <w:color w:val="3A3A3A"/>
          <w:sz w:val="24"/>
        </w:rPr>
        <w:t>Vo,</w:t>
      </w:r>
      <w:r>
        <w:rPr>
          <w:color w:val="3A3A3A"/>
          <w:spacing w:val="-17"/>
          <w:sz w:val="24"/>
        </w:rPr>
        <w:t> </w:t>
      </w:r>
      <w:r>
        <w:rPr>
          <w:color w:val="3A3A3A"/>
          <w:sz w:val="24"/>
        </w:rPr>
        <w:t>Applications</w:t>
      </w:r>
      <w:r>
        <w:rPr>
          <w:color w:val="3A3A3A"/>
          <w:spacing w:val="2"/>
          <w:sz w:val="24"/>
        </w:rPr>
        <w:t> </w:t>
      </w:r>
      <w:r>
        <w:rPr>
          <w:color w:val="3A3A3A"/>
          <w:sz w:val="24"/>
        </w:rPr>
        <w:t>Division</w:t>
      </w:r>
      <w:r>
        <w:rPr>
          <w:color w:val="3A3A3A"/>
          <w:spacing w:val="-7"/>
          <w:sz w:val="24"/>
        </w:rPr>
        <w:t> </w:t>
      </w:r>
      <w:r>
        <w:rPr>
          <w:color w:val="3A3A3A"/>
          <w:sz w:val="24"/>
        </w:rPr>
        <w:t>Chief,</w:t>
      </w:r>
      <w:r>
        <w:rPr>
          <w:color w:val="3A3A3A"/>
          <w:spacing w:val="-11"/>
          <w:sz w:val="24"/>
        </w:rPr>
        <w:t> </w:t>
      </w:r>
      <w:r>
        <w:rPr>
          <w:color w:val="3A3A3A"/>
          <w:sz w:val="24"/>
        </w:rPr>
        <w:t>Department</w:t>
      </w:r>
      <w:r>
        <w:rPr>
          <w:color w:val="3A3A3A"/>
          <w:spacing w:val="-5"/>
          <w:sz w:val="24"/>
        </w:rPr>
        <w:t> </w:t>
      </w:r>
      <w:r>
        <w:rPr>
          <w:color w:val="3A3A3A"/>
          <w:sz w:val="24"/>
        </w:rPr>
        <w:t>of</w:t>
      </w:r>
      <w:r>
        <w:rPr>
          <w:color w:val="3A3A3A"/>
          <w:spacing w:val="-16"/>
          <w:sz w:val="24"/>
        </w:rPr>
        <w:t> </w:t>
      </w:r>
      <w:r>
        <w:rPr>
          <w:color w:val="3A3A3A"/>
          <w:sz w:val="24"/>
        </w:rPr>
        <w:t>Information</w:t>
      </w:r>
      <w:r>
        <w:rPr>
          <w:color w:val="3A3A3A"/>
          <w:spacing w:val="-9"/>
          <w:sz w:val="24"/>
        </w:rPr>
        <w:t> </w:t>
      </w:r>
      <w:r>
        <w:rPr>
          <w:color w:val="3A3A3A"/>
          <w:spacing w:val="-2"/>
          <w:sz w:val="24"/>
        </w:rPr>
        <w:t>Technology</w:t>
      </w:r>
    </w:p>
    <w:p>
      <w:pPr>
        <w:pStyle w:val="BodyText"/>
      </w:pPr>
    </w:p>
    <w:p>
      <w:pPr>
        <w:pStyle w:val="BodyText"/>
        <w:spacing w:before="177"/>
      </w:pPr>
    </w:p>
    <w:p>
      <w:pPr>
        <w:spacing w:before="0"/>
        <w:ind w:left="1482" w:right="0" w:firstLine="0"/>
        <w:jc w:val="left"/>
        <w:rPr>
          <w:b/>
          <w:sz w:val="23"/>
        </w:rPr>
      </w:pPr>
      <w:r>
        <w:rPr>
          <w:b/>
          <w:color w:val="3A3A3A"/>
          <w:spacing w:val="-2"/>
          <w:w w:val="105"/>
          <w:sz w:val="23"/>
        </w:rPr>
        <w:t>EXECUTIVE</w:t>
      </w:r>
      <w:r>
        <w:rPr>
          <w:b/>
          <w:color w:val="3A3A3A"/>
          <w:spacing w:val="13"/>
          <w:w w:val="105"/>
          <w:sz w:val="23"/>
        </w:rPr>
        <w:t> </w:t>
      </w:r>
      <w:r>
        <w:rPr>
          <w:b/>
          <w:color w:val="3A3A3A"/>
          <w:spacing w:val="-2"/>
          <w:w w:val="105"/>
          <w:sz w:val="23"/>
        </w:rPr>
        <w:t>SESSION</w:t>
      </w:r>
    </w:p>
    <w:p>
      <w:pPr>
        <w:pStyle w:val="BodyText"/>
        <w:spacing w:before="246"/>
        <w:ind w:left="2215" w:right="1185" w:hanging="3"/>
      </w:pPr>
      <w:r>
        <w:rPr>
          <w:color w:val="3A3A3A"/>
        </w:rPr>
        <w:t>If the</w:t>
      </w:r>
      <w:r>
        <w:rPr>
          <w:color w:val="3A3A3A"/>
          <w:spacing w:val="-2"/>
        </w:rPr>
        <w:t> </w:t>
      </w:r>
      <w:r>
        <w:rPr>
          <w:color w:val="3A3A3A"/>
        </w:rPr>
        <w:t>need arises with respect to any item on</w:t>
      </w:r>
      <w:r>
        <w:rPr>
          <w:color w:val="3A3A3A"/>
          <w:spacing w:val="-2"/>
        </w:rPr>
        <w:t> </w:t>
      </w:r>
      <w:r>
        <w:rPr>
          <w:color w:val="3A3A3A"/>
        </w:rPr>
        <w:t>this agenda, then pursuant to Hawai'i Revised Statutes Sections 92-4 and</w:t>
      </w:r>
      <w:r>
        <w:rPr>
          <w:color w:val="3A3A3A"/>
          <w:spacing w:val="-1"/>
        </w:rPr>
        <w:t> </w:t>
      </w:r>
      <w:r>
        <w:rPr>
          <w:color w:val="3A3A3A"/>
        </w:rPr>
        <w:t>92-5(a)(4), the</w:t>
      </w:r>
      <w:r>
        <w:rPr>
          <w:color w:val="3A3A3A"/>
          <w:spacing w:val="-6"/>
        </w:rPr>
        <w:t> </w:t>
      </w:r>
      <w:r>
        <w:rPr>
          <w:color w:val="3A3A3A"/>
        </w:rPr>
        <w:t>Committee may consult</w:t>
      </w:r>
      <w:r>
        <w:rPr>
          <w:color w:val="3A3A3A"/>
          <w:spacing w:val="-2"/>
        </w:rPr>
        <w:t> </w:t>
      </w:r>
      <w:r>
        <w:rPr>
          <w:color w:val="3A3A3A"/>
        </w:rPr>
        <w:t>in</w:t>
      </w:r>
      <w:r>
        <w:rPr>
          <w:color w:val="3A3A3A"/>
          <w:spacing w:val="-11"/>
        </w:rPr>
        <w:t> </w:t>
      </w:r>
      <w:r>
        <w:rPr>
          <w:color w:val="3A3A3A"/>
        </w:rPr>
        <w:t>a</w:t>
      </w:r>
      <w:r>
        <w:rPr>
          <w:color w:val="3A3A3A"/>
          <w:spacing w:val="-13"/>
        </w:rPr>
        <w:t> </w:t>
      </w:r>
      <w:r>
        <w:rPr>
          <w:color w:val="3A3A3A"/>
        </w:rPr>
        <w:t>closed</w:t>
      </w:r>
      <w:r>
        <w:rPr>
          <w:color w:val="3A3A3A"/>
          <w:spacing w:val="-7"/>
        </w:rPr>
        <w:t> </w:t>
      </w:r>
      <w:r>
        <w:rPr>
          <w:color w:val="3A3A3A"/>
        </w:rPr>
        <w:t>meeting</w:t>
      </w:r>
      <w:r>
        <w:rPr>
          <w:color w:val="3A3A3A"/>
          <w:spacing w:val="-4"/>
        </w:rPr>
        <w:t> </w:t>
      </w:r>
      <w:r>
        <w:rPr>
          <w:color w:val="3A3A3A"/>
        </w:rPr>
        <w:t>with</w:t>
      </w:r>
      <w:r>
        <w:rPr>
          <w:color w:val="3A3A3A"/>
          <w:spacing w:val="-12"/>
        </w:rPr>
        <w:t> </w:t>
      </w:r>
      <w:r>
        <w:rPr>
          <w:color w:val="3A3A3A"/>
        </w:rPr>
        <w:t>its</w:t>
      </w:r>
      <w:r>
        <w:rPr>
          <w:color w:val="3A3A3A"/>
          <w:spacing w:val="-12"/>
        </w:rPr>
        <w:t> </w:t>
      </w:r>
      <w:r>
        <w:rPr>
          <w:color w:val="3A3A3A"/>
        </w:rPr>
        <w:t>attorneys</w:t>
      </w:r>
      <w:r>
        <w:rPr>
          <w:color w:val="3A3A3A"/>
          <w:spacing w:val="-4"/>
        </w:rPr>
        <w:t> </w:t>
      </w:r>
      <w:r>
        <w:rPr>
          <w:color w:val="3A3A3A"/>
        </w:rPr>
        <w:t>in</w:t>
      </w:r>
      <w:r>
        <w:rPr>
          <w:color w:val="3A3A3A"/>
          <w:spacing w:val="-17"/>
        </w:rPr>
        <w:t> </w:t>
      </w:r>
      <w:r>
        <w:rPr>
          <w:color w:val="3A3A3A"/>
        </w:rPr>
        <w:t>executive session</w:t>
      </w:r>
      <w:r>
        <w:rPr>
          <w:color w:val="3A3A3A"/>
          <w:spacing w:val="-8"/>
        </w:rPr>
        <w:t> </w:t>
      </w:r>
      <w:r>
        <w:rPr>
          <w:color w:val="3A3A3A"/>
        </w:rPr>
        <w:t>on</w:t>
      </w:r>
      <w:r>
        <w:rPr>
          <w:color w:val="3A3A3A"/>
          <w:spacing w:val="-12"/>
        </w:rPr>
        <w:t> </w:t>
      </w:r>
      <w:r>
        <w:rPr>
          <w:color w:val="3A3A3A"/>
        </w:rPr>
        <w:t>questions and</w:t>
      </w:r>
      <w:r>
        <w:rPr>
          <w:color w:val="3A3A3A"/>
          <w:spacing w:val="-2"/>
        </w:rPr>
        <w:t> </w:t>
      </w:r>
      <w:r>
        <w:rPr>
          <w:color w:val="3A3A3A"/>
        </w:rPr>
        <w:t>issues pertaining to</w:t>
      </w:r>
      <w:r>
        <w:rPr>
          <w:color w:val="3A3A3A"/>
          <w:spacing w:val="-11"/>
        </w:rPr>
        <w:t> </w:t>
      </w:r>
      <w:r>
        <w:rPr>
          <w:color w:val="3A3A3A"/>
        </w:rPr>
        <w:t>the</w:t>
      </w:r>
      <w:r>
        <w:rPr>
          <w:color w:val="3A3A3A"/>
          <w:spacing w:val="-4"/>
        </w:rPr>
        <w:t> </w:t>
      </w:r>
      <w:r>
        <w:rPr>
          <w:color w:val="3A3A3A"/>
        </w:rPr>
        <w:t>City's</w:t>
      </w:r>
      <w:r>
        <w:rPr>
          <w:color w:val="3A3A3A"/>
          <w:spacing w:val="-1"/>
        </w:rPr>
        <w:t> </w:t>
      </w:r>
      <w:r>
        <w:rPr>
          <w:color w:val="3A3A3A"/>
        </w:rPr>
        <w:t>and</w:t>
      </w:r>
      <w:r>
        <w:rPr>
          <w:color w:val="3A3A3A"/>
          <w:spacing w:val="-6"/>
        </w:rPr>
        <w:t> </w:t>
      </w:r>
      <w:r>
        <w:rPr>
          <w:color w:val="3A3A3A"/>
        </w:rPr>
        <w:t>the</w:t>
      </w:r>
      <w:r>
        <w:rPr>
          <w:color w:val="3A3A3A"/>
          <w:spacing w:val="-7"/>
        </w:rPr>
        <w:t> </w:t>
      </w:r>
      <w:r>
        <w:rPr>
          <w:color w:val="3A3A3A"/>
        </w:rPr>
        <w:t>Council's powers, duties,</w:t>
      </w:r>
      <w:r>
        <w:rPr>
          <w:color w:val="3A3A3A"/>
          <w:spacing w:val="-3"/>
        </w:rPr>
        <w:t> </w:t>
      </w:r>
      <w:r>
        <w:rPr>
          <w:color w:val="3A3A3A"/>
        </w:rPr>
        <w:t>privileges, immunities and/or liabilities relating to that item.</w:t>
      </w:r>
    </w:p>
    <w:p>
      <w:pPr>
        <w:pStyle w:val="BodyText"/>
      </w:pPr>
    </w:p>
    <w:p>
      <w:pPr>
        <w:pStyle w:val="BodyText"/>
      </w:pPr>
    </w:p>
    <w:p>
      <w:pPr>
        <w:pStyle w:val="BodyText"/>
      </w:pPr>
    </w:p>
    <w:p>
      <w:pPr>
        <w:pStyle w:val="BodyText"/>
        <w:spacing w:before="98"/>
      </w:pPr>
    </w:p>
    <w:p>
      <w:pPr>
        <w:pStyle w:val="BodyText"/>
        <w:ind w:left="8365" w:right="2306" w:firstLine="327"/>
        <w:jc w:val="right"/>
      </w:pPr>
      <w:r>
        <w:rPr/>
        <w:drawing>
          <wp:anchor distT="0" distB="0" distL="0" distR="0" allowOverlap="1" layoutInCell="1" locked="0" behindDoc="1" simplePos="0" relativeHeight="478907392">
            <wp:simplePos x="0" y="0"/>
            <wp:positionH relativeFrom="page">
              <wp:posOffset>4089270</wp:posOffset>
            </wp:positionH>
            <wp:positionV relativeFrom="paragraph">
              <wp:posOffset>-299395</wp:posOffset>
            </wp:positionV>
            <wp:extent cx="1492278" cy="818465"/>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780" cstate="print"/>
                    <a:stretch>
                      <a:fillRect/>
                    </a:stretch>
                  </pic:blipFill>
                  <pic:spPr>
                    <a:xfrm>
                      <a:off x="0" y="0"/>
                      <a:ext cx="1492278" cy="818465"/>
                    </a:xfrm>
                    <a:prstGeom prst="rect">
                      <a:avLst/>
                    </a:prstGeom>
                  </pic:spPr>
                </pic:pic>
              </a:graphicData>
            </a:graphic>
          </wp:anchor>
        </w:drawing>
      </w:r>
      <w:r>
        <w:rPr>
          <w:color w:val="3A3A3A"/>
        </w:rPr>
        <w:t>0,</w:t>
      </w:r>
      <w:r>
        <w:rPr>
          <w:color w:val="3A3A3A"/>
          <w:spacing w:val="8"/>
        </w:rPr>
        <w:t> </w:t>
      </w:r>
      <w:r>
        <w:rPr>
          <w:color w:val="3A3A3A"/>
        </w:rPr>
        <w:t>Chair </w:t>
      </w:r>
      <w:r>
        <w:rPr>
          <w:color w:val="3A3A3A"/>
          <w:spacing w:val="-2"/>
        </w:rPr>
        <w:t>rastructure,</w:t>
      </w:r>
    </w:p>
    <w:p>
      <w:pPr>
        <w:pStyle w:val="BodyText"/>
        <w:spacing w:before="2"/>
        <w:ind w:right="2292"/>
        <w:jc w:val="right"/>
      </w:pPr>
      <w:r>
        <w:rPr>
          <w:color w:val="3A3A3A"/>
        </w:rPr>
        <w:t>I0n</w:t>
      </w:r>
      <w:r>
        <w:rPr>
          <w:color w:val="3A3A3A"/>
          <w:spacing w:val="-1"/>
        </w:rPr>
        <w:t> </w:t>
      </w:r>
      <w:r>
        <w:rPr>
          <w:rFonts w:ascii="Times New Roman"/>
          <w:color w:val="3A3A3A"/>
          <w:sz w:val="20"/>
        </w:rPr>
        <w:t>&amp;</w:t>
      </w:r>
      <w:r>
        <w:rPr>
          <w:rFonts w:ascii="Times New Roman"/>
          <w:color w:val="3A3A3A"/>
          <w:spacing w:val="8"/>
          <w:sz w:val="20"/>
        </w:rPr>
        <w:t> </w:t>
      </w:r>
      <w:r>
        <w:rPr>
          <w:color w:val="3A3A3A"/>
          <w:spacing w:val="-2"/>
        </w:rPr>
        <w:t>Technology</w:t>
      </w:r>
    </w:p>
    <w:p>
      <w:pPr>
        <w:pStyle w:val="BodyText"/>
        <w:spacing w:after="0"/>
        <w:jc w:val="right"/>
        <w:sectPr>
          <w:pgSz w:w="12240" w:h="15840"/>
          <w:pgMar w:header="1381" w:footer="932" w:top="1900" w:bottom="1120" w:left="0" w:right="360"/>
        </w:sectPr>
      </w:pPr>
    </w:p>
    <w:p>
      <w:pPr>
        <w:spacing w:before="69"/>
        <w:ind w:left="4323" w:right="0" w:firstLine="0"/>
        <w:jc w:val="left"/>
        <w:rPr>
          <w:sz w:val="22"/>
        </w:rPr>
      </w:pPr>
      <w:r>
        <w:rPr>
          <w:sz w:val="22"/>
        </w:rPr>
        <mc:AlternateContent>
          <mc:Choice Requires="wps">
            <w:drawing>
              <wp:anchor distT="0" distB="0" distL="0" distR="0" allowOverlap="1" layoutInCell="1" locked="0" behindDoc="0" simplePos="0" relativeHeight="15891968">
                <wp:simplePos x="0" y="0"/>
                <wp:positionH relativeFrom="page">
                  <wp:posOffset>5223057</wp:posOffset>
                </wp:positionH>
                <wp:positionV relativeFrom="page">
                  <wp:posOffset>528421</wp:posOffset>
                </wp:positionV>
                <wp:extent cx="1993264" cy="270510"/>
                <wp:effectExtent l="0" t="0" r="0" b="0"/>
                <wp:wrapNone/>
                <wp:docPr id="697" name="Textbox 697"/>
                <wp:cNvGraphicFramePr>
                  <a:graphicFrameLocks/>
                </wp:cNvGraphicFramePr>
                <a:graphic>
                  <a:graphicData uri="http://schemas.microsoft.com/office/word/2010/wordprocessingShape">
                    <wps:wsp>
                      <wps:cNvPr id="697" name="Textbox 697"/>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'26FEB26</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4:04</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1.264404pt;margin-top:41.607971pt;width:156.950pt;height:21.3pt;mso-position-horizontal-relative:page;mso-position-vertical-relative:page;z-index:15891968" type="#_x0000_t202" id="docshape547"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'26FEB26</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4:04</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sz w:val="22"/>
        </w:rPr>
        <w:t>HONOLULU</w:t>
      </w:r>
      <w:r>
        <w:rPr>
          <w:spacing w:val="-6"/>
          <w:sz w:val="22"/>
        </w:rPr>
        <w:t> </w:t>
      </w:r>
      <w:r>
        <w:rPr>
          <w:sz w:val="22"/>
        </w:rPr>
        <w:t>POLICE</w:t>
      </w:r>
      <w:r>
        <w:rPr>
          <w:spacing w:val="-6"/>
          <w:sz w:val="22"/>
        </w:rPr>
        <w:t> </w:t>
      </w:r>
      <w:r>
        <w:rPr>
          <w:spacing w:val="-2"/>
          <w:sz w:val="22"/>
        </w:rPr>
        <w:t>COMMISSION</w:t>
      </w:r>
    </w:p>
    <w:p>
      <w:pPr>
        <w:spacing w:before="1"/>
        <w:ind w:left="5312" w:right="4289" w:hanging="562"/>
        <w:jc w:val="left"/>
        <w:rPr>
          <w:sz w:val="22"/>
        </w:rPr>
      </w:pPr>
      <w:r>
        <w:rPr>
          <w:sz w:val="22"/>
        </w:rPr>
        <w:t>City</w:t>
      </w:r>
      <w:r>
        <w:rPr>
          <w:spacing w:val="-12"/>
          <w:sz w:val="22"/>
        </w:rPr>
        <w:t> </w:t>
      </w:r>
      <w:r>
        <w:rPr>
          <w:sz w:val="22"/>
        </w:rPr>
        <w:t>and</w:t>
      </w:r>
      <w:r>
        <w:rPr>
          <w:spacing w:val="-10"/>
          <w:sz w:val="22"/>
        </w:rPr>
        <w:t> </w:t>
      </w:r>
      <w:r>
        <w:rPr>
          <w:sz w:val="22"/>
        </w:rPr>
        <w:t>County</w:t>
      </w:r>
      <w:r>
        <w:rPr>
          <w:spacing w:val="-12"/>
          <w:sz w:val="22"/>
        </w:rPr>
        <w:t> </w:t>
      </w:r>
      <w:r>
        <w:rPr>
          <w:sz w:val="22"/>
        </w:rPr>
        <w:t>of</w:t>
      </w:r>
      <w:r>
        <w:rPr>
          <w:spacing w:val="-7"/>
          <w:sz w:val="22"/>
        </w:rPr>
        <w:t> </w:t>
      </w:r>
      <w:r>
        <w:rPr>
          <w:sz w:val="22"/>
        </w:rPr>
        <w:t>Honolulu State of Hawaiʻi Regular Meeting</w:t>
      </w:r>
    </w:p>
    <w:p>
      <w:pPr>
        <w:spacing w:line="252" w:lineRule="exact" w:before="0"/>
        <w:ind w:left="4407" w:right="0" w:firstLine="0"/>
        <w:jc w:val="left"/>
        <w:rPr>
          <w:sz w:val="22"/>
        </w:rPr>
      </w:pPr>
      <w:r>
        <w:rPr>
          <w:sz w:val="22"/>
        </w:rPr>
        <w:t>2</w:t>
      </w:r>
      <w:r>
        <w:rPr>
          <w:spacing w:val="-6"/>
          <w:sz w:val="22"/>
        </w:rPr>
        <w:t> </w:t>
      </w:r>
      <w:r>
        <w:rPr>
          <w:sz w:val="22"/>
        </w:rPr>
        <w:t>p.m.,</w:t>
      </w:r>
      <w:r>
        <w:rPr>
          <w:spacing w:val="-8"/>
          <w:sz w:val="22"/>
        </w:rPr>
        <w:t> </w:t>
      </w:r>
      <w:r>
        <w:rPr>
          <w:sz w:val="22"/>
        </w:rPr>
        <w:t>Wednesday,</w:t>
      </w:r>
      <w:r>
        <w:rPr>
          <w:spacing w:val="-1"/>
          <w:sz w:val="22"/>
        </w:rPr>
        <w:t> </w:t>
      </w:r>
      <w:r>
        <w:rPr>
          <w:sz w:val="22"/>
        </w:rPr>
        <w:t>March</w:t>
      </w:r>
      <w:r>
        <w:rPr>
          <w:spacing w:val="-2"/>
          <w:sz w:val="22"/>
        </w:rPr>
        <w:t> </w:t>
      </w:r>
      <w:r>
        <w:rPr>
          <w:sz w:val="22"/>
        </w:rPr>
        <w:t>4,</w:t>
      </w:r>
      <w:r>
        <w:rPr>
          <w:spacing w:val="-4"/>
          <w:sz w:val="22"/>
        </w:rPr>
        <w:t> 2026</w:t>
      </w:r>
    </w:p>
    <w:p>
      <w:pPr>
        <w:pStyle w:val="BodyText"/>
        <w:spacing w:before="1"/>
        <w:rPr>
          <w:sz w:val="22"/>
        </w:rPr>
      </w:pPr>
    </w:p>
    <w:p>
      <w:pPr>
        <w:spacing w:before="0"/>
        <w:ind w:left="4457" w:right="4094" w:firstLine="0"/>
        <w:jc w:val="center"/>
        <w:rPr>
          <w:sz w:val="22"/>
        </w:rPr>
      </w:pPr>
      <w:r>
        <w:rPr>
          <w:sz w:val="22"/>
        </w:rPr>
        <w:t>Honolulu</w:t>
      </w:r>
      <w:r>
        <w:rPr>
          <w:spacing w:val="-16"/>
          <w:sz w:val="22"/>
        </w:rPr>
        <w:t> </w:t>
      </w:r>
      <w:r>
        <w:rPr>
          <w:sz w:val="22"/>
        </w:rPr>
        <w:t>Police</w:t>
      </w:r>
      <w:r>
        <w:rPr>
          <w:spacing w:val="-15"/>
          <w:sz w:val="22"/>
        </w:rPr>
        <w:t> </w:t>
      </w:r>
      <w:r>
        <w:rPr>
          <w:sz w:val="22"/>
        </w:rPr>
        <w:t>Department Alapaʻi Station</w:t>
      </w:r>
    </w:p>
    <w:p>
      <w:pPr>
        <w:spacing w:before="0"/>
        <w:ind w:left="3797" w:right="3433" w:firstLine="0"/>
        <w:jc w:val="center"/>
        <w:rPr>
          <w:sz w:val="22"/>
        </w:rPr>
      </w:pPr>
      <w:r>
        <w:rPr>
          <w:sz w:val="22"/>
        </w:rPr>
        <w:t>Community</w:t>
      </w:r>
      <w:r>
        <w:rPr>
          <w:spacing w:val="-11"/>
          <w:sz w:val="22"/>
        </w:rPr>
        <w:t> </w:t>
      </w:r>
      <w:r>
        <w:rPr>
          <w:sz w:val="22"/>
        </w:rPr>
        <w:t>Affairs</w:t>
      </w:r>
      <w:r>
        <w:rPr>
          <w:spacing w:val="-9"/>
          <w:sz w:val="22"/>
        </w:rPr>
        <w:t> </w:t>
      </w:r>
      <w:r>
        <w:rPr>
          <w:sz w:val="22"/>
        </w:rPr>
        <w:t>Division</w:t>
      </w:r>
      <w:r>
        <w:rPr>
          <w:spacing w:val="-9"/>
          <w:sz w:val="22"/>
        </w:rPr>
        <w:t> </w:t>
      </w:r>
      <w:r>
        <w:rPr>
          <w:sz w:val="22"/>
        </w:rPr>
        <w:t>Conference</w:t>
      </w:r>
      <w:r>
        <w:rPr>
          <w:spacing w:val="-9"/>
          <w:sz w:val="22"/>
        </w:rPr>
        <w:t> </w:t>
      </w:r>
      <w:r>
        <w:rPr>
          <w:sz w:val="22"/>
        </w:rPr>
        <w:t>Room 801 South Beretania Street, First Floor Honolulu, Hawaiʻi 96813</w:t>
      </w:r>
    </w:p>
    <w:p>
      <w:pPr>
        <w:spacing w:line="240" w:lineRule="auto" w:before="249"/>
        <w:ind w:left="1440" w:right="1074" w:firstLine="0"/>
        <w:jc w:val="both"/>
        <w:rPr>
          <w:b/>
          <w:sz w:val="22"/>
        </w:rPr>
      </w:pPr>
      <w:r>
        <w:rPr>
          <w:b/>
          <w:sz w:val="22"/>
        </w:rPr>
        <w:t>In</w:t>
      </w:r>
      <w:r>
        <w:rPr>
          <w:b/>
          <w:spacing w:val="-6"/>
          <w:sz w:val="22"/>
        </w:rPr>
        <w:t> </w:t>
      </w:r>
      <w:r>
        <w:rPr>
          <w:b/>
          <w:sz w:val="22"/>
        </w:rPr>
        <w:t>order</w:t>
      </w:r>
      <w:r>
        <w:rPr>
          <w:b/>
          <w:spacing w:val="-8"/>
          <w:sz w:val="22"/>
        </w:rPr>
        <w:t> </w:t>
      </w:r>
      <w:r>
        <w:rPr>
          <w:b/>
          <w:sz w:val="22"/>
        </w:rPr>
        <w:t>to</w:t>
      </w:r>
      <w:r>
        <w:rPr>
          <w:b/>
          <w:spacing w:val="-9"/>
          <w:sz w:val="22"/>
        </w:rPr>
        <w:t> </w:t>
      </w:r>
      <w:r>
        <w:rPr>
          <w:b/>
          <w:sz w:val="22"/>
        </w:rPr>
        <w:t>comply</w:t>
      </w:r>
      <w:r>
        <w:rPr>
          <w:b/>
          <w:spacing w:val="-14"/>
          <w:sz w:val="22"/>
        </w:rPr>
        <w:t> </w:t>
      </w:r>
      <w:r>
        <w:rPr>
          <w:b/>
          <w:sz w:val="22"/>
        </w:rPr>
        <w:t>with</w:t>
      </w:r>
      <w:r>
        <w:rPr>
          <w:b/>
          <w:spacing w:val="-11"/>
          <w:sz w:val="22"/>
        </w:rPr>
        <w:t> </w:t>
      </w:r>
      <w:r>
        <w:rPr>
          <w:b/>
          <w:sz w:val="22"/>
        </w:rPr>
        <w:t>Act</w:t>
      </w:r>
      <w:r>
        <w:rPr>
          <w:b/>
          <w:spacing w:val="-5"/>
          <w:sz w:val="22"/>
        </w:rPr>
        <w:t> </w:t>
      </w:r>
      <w:r>
        <w:rPr>
          <w:b/>
          <w:sz w:val="22"/>
        </w:rPr>
        <w:t>220,</w:t>
      </w:r>
      <w:r>
        <w:rPr>
          <w:b/>
          <w:spacing w:val="-5"/>
          <w:sz w:val="22"/>
        </w:rPr>
        <w:t> </w:t>
      </w:r>
      <w:r>
        <w:rPr>
          <w:b/>
          <w:sz w:val="22"/>
        </w:rPr>
        <w:t>Session</w:t>
      </w:r>
      <w:r>
        <w:rPr>
          <w:b/>
          <w:spacing w:val="-7"/>
          <w:sz w:val="22"/>
        </w:rPr>
        <w:t> </w:t>
      </w:r>
      <w:r>
        <w:rPr>
          <w:b/>
          <w:sz w:val="22"/>
        </w:rPr>
        <w:t>Laws</w:t>
      </w:r>
      <w:r>
        <w:rPr>
          <w:b/>
          <w:spacing w:val="-11"/>
          <w:sz w:val="22"/>
        </w:rPr>
        <w:t> </w:t>
      </w:r>
      <w:r>
        <w:rPr>
          <w:b/>
          <w:sz w:val="22"/>
        </w:rPr>
        <w:t>of</w:t>
      </w:r>
      <w:r>
        <w:rPr>
          <w:b/>
          <w:spacing w:val="-3"/>
          <w:sz w:val="22"/>
        </w:rPr>
        <w:t> </w:t>
      </w:r>
      <w:r>
        <w:rPr>
          <w:b/>
          <w:sz w:val="22"/>
        </w:rPr>
        <w:t>Hawaiʻi</w:t>
      </w:r>
      <w:r>
        <w:rPr>
          <w:b/>
          <w:spacing w:val="-7"/>
          <w:sz w:val="22"/>
        </w:rPr>
        <w:t> </w:t>
      </w:r>
      <w:r>
        <w:rPr>
          <w:b/>
          <w:sz w:val="22"/>
        </w:rPr>
        <w:t>2021,</w:t>
      </w:r>
      <w:r>
        <w:rPr>
          <w:b/>
          <w:spacing w:val="-8"/>
          <w:sz w:val="22"/>
        </w:rPr>
        <w:t> </w:t>
      </w:r>
      <w:r>
        <w:rPr>
          <w:b/>
          <w:sz w:val="22"/>
        </w:rPr>
        <w:t>the</w:t>
      </w:r>
      <w:r>
        <w:rPr>
          <w:b/>
          <w:spacing w:val="-7"/>
          <w:sz w:val="22"/>
        </w:rPr>
        <w:t> </w:t>
      </w:r>
      <w:r>
        <w:rPr>
          <w:b/>
          <w:sz w:val="22"/>
        </w:rPr>
        <w:t>Police</w:t>
      </w:r>
      <w:r>
        <w:rPr>
          <w:b/>
          <w:spacing w:val="-7"/>
          <w:sz w:val="22"/>
        </w:rPr>
        <w:t> </w:t>
      </w:r>
      <w:r>
        <w:rPr>
          <w:b/>
          <w:sz w:val="22"/>
        </w:rPr>
        <w:t>Commission</w:t>
      </w:r>
      <w:r>
        <w:rPr>
          <w:b/>
          <w:spacing w:val="-14"/>
          <w:sz w:val="22"/>
        </w:rPr>
        <w:t> </w:t>
      </w:r>
      <w:r>
        <w:rPr>
          <w:b/>
          <w:sz w:val="22"/>
        </w:rPr>
        <w:t>will hold its meeting at the physical location noted above.</w:t>
      </w:r>
      <w:r>
        <w:rPr>
          <w:b/>
          <w:spacing w:val="40"/>
          <w:sz w:val="22"/>
        </w:rPr>
        <w:t> </w:t>
      </w:r>
      <w:r>
        <w:rPr>
          <w:b/>
          <w:sz w:val="22"/>
        </w:rPr>
        <w:t>Although remote oral testimony</w:t>
      </w:r>
      <w:r>
        <w:rPr>
          <w:b/>
          <w:spacing w:val="-2"/>
          <w:sz w:val="22"/>
        </w:rPr>
        <w:t> </w:t>
      </w:r>
      <w:r>
        <w:rPr>
          <w:b/>
          <w:sz w:val="22"/>
        </w:rPr>
        <w:t>is being permitted, this is a regular meeting and not a remote meeting by interactive conference technology under HRS Section 92-3.7.</w:t>
      </w:r>
      <w:r>
        <w:rPr>
          <w:b/>
          <w:spacing w:val="40"/>
          <w:sz w:val="22"/>
        </w:rPr>
        <w:t> </w:t>
      </w:r>
      <w:r>
        <w:rPr>
          <w:b/>
          <w:sz w:val="22"/>
        </w:rPr>
        <w:t>Therefore, the meeting will continue notwithstanding loss of audiovisual communication with remote testifiers or loss of the public broadcast of the meeting.</w:t>
      </w:r>
    </w:p>
    <w:p>
      <w:pPr>
        <w:pStyle w:val="BodyText"/>
        <w:spacing w:before="3"/>
        <w:rPr>
          <w:b/>
          <w:sz w:val="22"/>
        </w:rPr>
      </w:pPr>
    </w:p>
    <w:p>
      <w:pPr>
        <w:spacing w:before="0"/>
        <w:ind w:left="1440" w:right="0" w:firstLine="0"/>
        <w:jc w:val="both"/>
        <w:rPr>
          <w:b/>
          <w:sz w:val="20"/>
        </w:rPr>
      </w:pPr>
      <w:r>
        <w:rPr>
          <w:b/>
          <w:sz w:val="20"/>
        </w:rPr>
        <w:t>Part</w:t>
      </w:r>
      <w:r>
        <w:rPr>
          <w:b/>
          <w:spacing w:val="-2"/>
          <w:sz w:val="20"/>
        </w:rPr>
        <w:t> </w:t>
      </w:r>
      <w:r>
        <w:rPr>
          <w:b/>
          <w:sz w:val="20"/>
        </w:rPr>
        <w:t>1:</w:t>
      </w:r>
      <w:r>
        <w:rPr>
          <w:b/>
          <w:spacing w:val="49"/>
          <w:sz w:val="20"/>
        </w:rPr>
        <w:t> </w:t>
      </w:r>
      <w:hyperlink r:id="rId783">
        <w:r>
          <w:rPr>
            <w:b/>
            <w:color w:val="0462C1"/>
            <w:spacing w:val="-2"/>
            <w:sz w:val="20"/>
            <w:u w:val="thick" w:color="0462C1"/>
          </w:rPr>
          <w:t>https://youtube.com/live/6qGMIpTf4M4?feature=share</w:t>
        </w:r>
      </w:hyperlink>
    </w:p>
    <w:p>
      <w:pPr>
        <w:spacing w:before="1"/>
        <w:ind w:left="1440" w:right="0" w:firstLine="0"/>
        <w:jc w:val="both"/>
        <w:rPr>
          <w:b/>
          <w:sz w:val="20"/>
        </w:rPr>
      </w:pPr>
      <w:r>
        <w:rPr>
          <w:b/>
          <w:sz w:val="20"/>
        </w:rPr>
        <w:t>Part</w:t>
      </w:r>
      <w:r>
        <w:rPr>
          <w:b/>
          <w:spacing w:val="-2"/>
          <w:sz w:val="20"/>
        </w:rPr>
        <w:t> </w:t>
      </w:r>
      <w:r>
        <w:rPr>
          <w:b/>
          <w:sz w:val="20"/>
        </w:rPr>
        <w:t>2:</w:t>
      </w:r>
      <w:r>
        <w:rPr>
          <w:b/>
          <w:spacing w:val="49"/>
          <w:sz w:val="20"/>
        </w:rPr>
        <w:t> </w:t>
      </w:r>
      <w:hyperlink r:id="rId784">
        <w:r>
          <w:rPr>
            <w:b/>
            <w:color w:val="0462C1"/>
            <w:spacing w:val="-2"/>
            <w:sz w:val="20"/>
            <w:u w:val="thick" w:color="0462C1"/>
          </w:rPr>
          <w:t>https://youtube.com/live/hNMIcVca_yg?feature=share</w:t>
        </w:r>
      </w:hyperlink>
    </w:p>
    <w:p>
      <w:pPr>
        <w:pStyle w:val="BodyText"/>
        <w:spacing w:before="230"/>
        <w:rPr>
          <w:b/>
          <w:sz w:val="22"/>
        </w:rPr>
      </w:pPr>
    </w:p>
    <w:p>
      <w:pPr>
        <w:spacing w:before="0"/>
        <w:ind w:left="360" w:right="0" w:firstLine="0"/>
        <w:jc w:val="center"/>
        <w:rPr>
          <w:sz w:val="22"/>
        </w:rPr>
      </w:pPr>
      <w:r>
        <w:rPr>
          <w:spacing w:val="-2"/>
          <w:sz w:val="22"/>
          <w:u w:val="single"/>
        </w:rPr>
        <w:t>AGENDA</w:t>
      </w:r>
    </w:p>
    <w:p>
      <w:pPr>
        <w:pStyle w:val="BodyText"/>
        <w:rPr>
          <w:sz w:val="20"/>
        </w:rPr>
      </w:pPr>
    </w:p>
    <w:p>
      <w:pPr>
        <w:pStyle w:val="BodyText"/>
        <w:spacing w:before="54"/>
        <w:rPr>
          <w:sz w:val="20"/>
        </w:rPr>
      </w:pPr>
    </w:p>
    <w:tbl>
      <w:tblPr>
        <w:tblW w:w="0" w:type="auto"/>
        <w:jc w:val="left"/>
        <w:tblInd w:w="15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8"/>
        <w:gridCol w:w="8712"/>
      </w:tblGrid>
      <w:tr>
        <w:trPr>
          <w:trHeight w:val="375" w:hRule="atLeast"/>
        </w:trPr>
        <w:tc>
          <w:tcPr>
            <w:tcW w:w="428" w:type="dxa"/>
          </w:tcPr>
          <w:p>
            <w:pPr>
              <w:pStyle w:val="TableParagraph"/>
              <w:spacing w:line="247" w:lineRule="exact"/>
              <w:ind w:right="104"/>
              <w:jc w:val="right"/>
              <w:rPr>
                <w:sz w:val="22"/>
              </w:rPr>
            </w:pPr>
            <w:r>
              <w:rPr>
                <w:spacing w:val="-5"/>
                <w:sz w:val="22"/>
              </w:rPr>
              <w:t>I.</w:t>
            </w:r>
          </w:p>
        </w:tc>
        <w:tc>
          <w:tcPr>
            <w:tcW w:w="8712" w:type="dxa"/>
          </w:tcPr>
          <w:p>
            <w:pPr>
              <w:pStyle w:val="TableParagraph"/>
              <w:spacing w:line="247" w:lineRule="exact"/>
              <w:ind w:left="106"/>
              <w:rPr>
                <w:sz w:val="22"/>
              </w:rPr>
            </w:pPr>
            <w:r>
              <w:rPr>
                <w:sz w:val="22"/>
              </w:rPr>
              <w:t>CALL</w:t>
            </w:r>
            <w:r>
              <w:rPr>
                <w:spacing w:val="-2"/>
                <w:sz w:val="22"/>
              </w:rPr>
              <w:t> </w:t>
            </w:r>
            <w:r>
              <w:rPr>
                <w:sz w:val="22"/>
              </w:rPr>
              <w:t>TO</w:t>
            </w:r>
            <w:r>
              <w:rPr>
                <w:spacing w:val="-2"/>
                <w:sz w:val="22"/>
              </w:rPr>
              <w:t> ORDER</w:t>
            </w:r>
          </w:p>
        </w:tc>
      </w:tr>
      <w:tr>
        <w:trPr>
          <w:trHeight w:val="505" w:hRule="atLeast"/>
        </w:trPr>
        <w:tc>
          <w:tcPr>
            <w:tcW w:w="428" w:type="dxa"/>
          </w:tcPr>
          <w:p>
            <w:pPr>
              <w:pStyle w:val="TableParagraph"/>
              <w:spacing w:before="122"/>
              <w:ind w:right="105"/>
              <w:jc w:val="right"/>
              <w:rPr>
                <w:sz w:val="22"/>
              </w:rPr>
            </w:pPr>
            <w:r>
              <w:rPr>
                <w:spacing w:val="-5"/>
                <w:sz w:val="22"/>
              </w:rPr>
              <w:t>II.</w:t>
            </w:r>
          </w:p>
        </w:tc>
        <w:tc>
          <w:tcPr>
            <w:tcW w:w="8712" w:type="dxa"/>
          </w:tcPr>
          <w:p>
            <w:pPr>
              <w:pStyle w:val="TableParagraph"/>
              <w:spacing w:before="122"/>
              <w:ind w:left="106"/>
              <w:rPr>
                <w:sz w:val="22"/>
              </w:rPr>
            </w:pPr>
            <w:r>
              <w:rPr>
                <w:sz w:val="22"/>
              </w:rPr>
              <w:t>ASCERTAINMENT</w:t>
            </w:r>
            <w:r>
              <w:rPr>
                <w:spacing w:val="-7"/>
                <w:sz w:val="22"/>
              </w:rPr>
              <w:t> </w:t>
            </w:r>
            <w:r>
              <w:rPr>
                <w:sz w:val="22"/>
              </w:rPr>
              <w:t>OF</w:t>
            </w:r>
            <w:r>
              <w:rPr>
                <w:spacing w:val="-9"/>
                <w:sz w:val="22"/>
              </w:rPr>
              <w:t> </w:t>
            </w:r>
            <w:r>
              <w:rPr>
                <w:spacing w:val="-2"/>
                <w:sz w:val="22"/>
              </w:rPr>
              <w:t>QUORUM</w:t>
            </w:r>
          </w:p>
        </w:tc>
      </w:tr>
      <w:tr>
        <w:trPr>
          <w:trHeight w:val="506" w:hRule="atLeast"/>
        </w:trPr>
        <w:tc>
          <w:tcPr>
            <w:tcW w:w="428" w:type="dxa"/>
          </w:tcPr>
          <w:p>
            <w:pPr>
              <w:pStyle w:val="TableParagraph"/>
              <w:spacing w:before="123"/>
              <w:ind w:right="105"/>
              <w:jc w:val="right"/>
              <w:rPr>
                <w:sz w:val="22"/>
              </w:rPr>
            </w:pPr>
            <w:r>
              <w:rPr>
                <w:spacing w:val="-4"/>
                <w:sz w:val="22"/>
              </w:rPr>
              <w:t>III.</w:t>
            </w:r>
          </w:p>
        </w:tc>
        <w:tc>
          <w:tcPr>
            <w:tcW w:w="8712" w:type="dxa"/>
          </w:tcPr>
          <w:p>
            <w:pPr>
              <w:pStyle w:val="TableParagraph"/>
              <w:spacing w:before="123"/>
              <w:ind w:left="106"/>
              <w:rPr>
                <w:sz w:val="22"/>
              </w:rPr>
            </w:pPr>
            <w:r>
              <w:rPr>
                <w:sz w:val="22"/>
              </w:rPr>
              <w:t>PUBLIC</w:t>
            </w:r>
            <w:r>
              <w:rPr>
                <w:spacing w:val="-4"/>
                <w:sz w:val="22"/>
              </w:rPr>
              <w:t> </w:t>
            </w:r>
            <w:r>
              <w:rPr>
                <w:spacing w:val="-2"/>
                <w:sz w:val="22"/>
              </w:rPr>
              <w:t>TESTIMONY</w:t>
            </w:r>
          </w:p>
        </w:tc>
      </w:tr>
      <w:tr>
        <w:trPr>
          <w:trHeight w:val="1264" w:hRule="atLeast"/>
        </w:trPr>
        <w:tc>
          <w:tcPr>
            <w:tcW w:w="428" w:type="dxa"/>
          </w:tcPr>
          <w:p>
            <w:pPr>
              <w:pStyle w:val="TableParagraph"/>
              <w:rPr>
                <w:rFonts w:ascii="Times New Roman"/>
                <w:sz w:val="20"/>
              </w:rPr>
            </w:pPr>
          </w:p>
        </w:tc>
        <w:tc>
          <w:tcPr>
            <w:tcW w:w="8712" w:type="dxa"/>
          </w:tcPr>
          <w:p>
            <w:pPr>
              <w:pStyle w:val="TableParagraph"/>
              <w:spacing w:before="123"/>
              <w:ind w:left="106" w:right="47"/>
              <w:jc w:val="both"/>
              <w:rPr>
                <w:sz w:val="22"/>
              </w:rPr>
            </w:pPr>
            <w:r>
              <w:rPr>
                <w:sz w:val="22"/>
              </w:rPr>
              <w:t>Testimony allowed on any agenda item listed under public or executive session. Telephonic or</w:t>
            </w:r>
            <w:r>
              <w:rPr>
                <w:spacing w:val="-1"/>
                <w:sz w:val="22"/>
              </w:rPr>
              <w:t> </w:t>
            </w:r>
            <w:r>
              <w:rPr>
                <w:sz w:val="22"/>
              </w:rPr>
              <w:t>in person oral testimony</w:t>
            </w:r>
            <w:r>
              <w:rPr>
                <w:spacing w:val="-2"/>
                <w:sz w:val="22"/>
              </w:rPr>
              <w:t> </w:t>
            </w:r>
            <w:r>
              <w:rPr>
                <w:sz w:val="22"/>
              </w:rPr>
              <w:t>by</w:t>
            </w:r>
            <w:r>
              <w:rPr>
                <w:spacing w:val="-2"/>
                <w:sz w:val="22"/>
              </w:rPr>
              <w:t> </w:t>
            </w:r>
            <w:r>
              <w:rPr>
                <w:sz w:val="22"/>
              </w:rPr>
              <w:t>pre-registered</w:t>
            </w:r>
            <w:r>
              <w:rPr>
                <w:spacing w:val="-2"/>
                <w:sz w:val="22"/>
              </w:rPr>
              <w:t> </w:t>
            </w:r>
            <w:r>
              <w:rPr>
                <w:sz w:val="22"/>
              </w:rPr>
              <w:t>testifiers will be limited</w:t>
            </w:r>
            <w:r>
              <w:rPr>
                <w:spacing w:val="-2"/>
                <w:sz w:val="22"/>
              </w:rPr>
              <w:t> </w:t>
            </w:r>
            <w:r>
              <w:rPr>
                <w:sz w:val="22"/>
              </w:rPr>
              <w:t>to </w:t>
            </w:r>
            <w:r>
              <w:rPr>
                <w:sz w:val="22"/>
                <w:u w:val="single"/>
              </w:rPr>
              <w:t>three</w:t>
            </w:r>
            <w:r>
              <w:rPr>
                <w:sz w:val="22"/>
              </w:rPr>
              <w:t> minutes per instructions below.</w:t>
            </w:r>
            <w:r>
              <w:rPr>
                <w:spacing w:val="40"/>
                <w:sz w:val="22"/>
              </w:rPr>
              <w:t> </w:t>
            </w:r>
            <w:r>
              <w:rPr>
                <w:sz w:val="22"/>
              </w:rPr>
              <w:t>Each speaker may not have anyone else read their </w:t>
            </w:r>
            <w:r>
              <w:rPr>
                <w:spacing w:val="-2"/>
                <w:sz w:val="22"/>
              </w:rPr>
              <w:t>statement.</w:t>
            </w:r>
          </w:p>
        </w:tc>
      </w:tr>
      <w:tr>
        <w:trPr>
          <w:trHeight w:val="506" w:hRule="atLeast"/>
        </w:trPr>
        <w:tc>
          <w:tcPr>
            <w:tcW w:w="428" w:type="dxa"/>
          </w:tcPr>
          <w:p>
            <w:pPr>
              <w:pStyle w:val="TableParagraph"/>
              <w:spacing w:before="123"/>
              <w:ind w:right="106"/>
              <w:jc w:val="right"/>
              <w:rPr>
                <w:sz w:val="22"/>
              </w:rPr>
            </w:pPr>
            <w:r>
              <w:rPr>
                <w:spacing w:val="-5"/>
                <w:sz w:val="22"/>
              </w:rPr>
              <w:t>IV.</w:t>
            </w:r>
          </w:p>
        </w:tc>
        <w:tc>
          <w:tcPr>
            <w:tcW w:w="8712" w:type="dxa"/>
          </w:tcPr>
          <w:p>
            <w:pPr>
              <w:pStyle w:val="TableParagraph"/>
              <w:spacing w:before="123"/>
              <w:ind w:left="106"/>
              <w:rPr>
                <w:sz w:val="22"/>
              </w:rPr>
            </w:pPr>
            <w:r>
              <w:rPr>
                <w:sz w:val="22"/>
              </w:rPr>
              <w:t>CHIEF</w:t>
            </w:r>
            <w:r>
              <w:rPr>
                <w:spacing w:val="-4"/>
                <w:sz w:val="22"/>
              </w:rPr>
              <w:t> </w:t>
            </w:r>
            <w:r>
              <w:rPr>
                <w:sz w:val="22"/>
              </w:rPr>
              <w:t>OF</w:t>
            </w:r>
            <w:r>
              <w:rPr>
                <w:spacing w:val="-5"/>
                <w:sz w:val="22"/>
              </w:rPr>
              <w:t> </w:t>
            </w:r>
            <w:r>
              <w:rPr>
                <w:sz w:val="22"/>
              </w:rPr>
              <w:t>POLICE</w:t>
            </w:r>
            <w:r>
              <w:rPr>
                <w:spacing w:val="-3"/>
                <w:sz w:val="22"/>
              </w:rPr>
              <w:t> </w:t>
            </w:r>
            <w:r>
              <w:rPr>
                <w:spacing w:val="-2"/>
                <w:sz w:val="22"/>
              </w:rPr>
              <w:t>REPORT</w:t>
            </w:r>
          </w:p>
        </w:tc>
      </w:tr>
      <w:tr>
        <w:trPr>
          <w:trHeight w:val="1012" w:hRule="atLeast"/>
        </w:trPr>
        <w:tc>
          <w:tcPr>
            <w:tcW w:w="428" w:type="dxa"/>
          </w:tcPr>
          <w:p>
            <w:pPr>
              <w:pStyle w:val="TableParagraph"/>
              <w:rPr>
                <w:rFonts w:ascii="Times New Roman"/>
                <w:sz w:val="20"/>
              </w:rPr>
            </w:pPr>
          </w:p>
        </w:tc>
        <w:tc>
          <w:tcPr>
            <w:tcW w:w="8712" w:type="dxa"/>
          </w:tcPr>
          <w:p>
            <w:pPr>
              <w:pStyle w:val="TableParagraph"/>
              <w:spacing w:before="123"/>
              <w:ind w:left="826" w:right="52" w:hanging="360"/>
              <w:jc w:val="both"/>
              <w:rPr>
                <w:sz w:val="22"/>
              </w:rPr>
            </w:pPr>
            <w:r>
              <w:rPr>
                <w:sz w:val="22"/>
              </w:rPr>
              <w:t>1. Report on departmental activities including but not limited to crime, traffic, upcoming departmental events, and/or issues related to the Honolulu Police Department (HPD).</w:t>
            </w:r>
          </w:p>
        </w:tc>
      </w:tr>
      <w:tr>
        <w:trPr>
          <w:trHeight w:val="505" w:hRule="atLeast"/>
        </w:trPr>
        <w:tc>
          <w:tcPr>
            <w:tcW w:w="428" w:type="dxa"/>
          </w:tcPr>
          <w:p>
            <w:pPr>
              <w:pStyle w:val="TableParagraph"/>
              <w:rPr>
                <w:rFonts w:ascii="Times New Roman"/>
                <w:sz w:val="20"/>
              </w:rPr>
            </w:pPr>
          </w:p>
        </w:tc>
        <w:tc>
          <w:tcPr>
            <w:tcW w:w="8712" w:type="dxa"/>
          </w:tcPr>
          <w:p>
            <w:pPr>
              <w:pStyle w:val="TableParagraph"/>
              <w:spacing w:before="122"/>
              <w:ind w:left="466"/>
              <w:rPr>
                <w:sz w:val="22"/>
              </w:rPr>
            </w:pPr>
            <w:r>
              <w:rPr>
                <w:sz w:val="22"/>
              </w:rPr>
              <w:t>2.</w:t>
            </w:r>
            <w:r>
              <w:rPr>
                <w:spacing w:val="78"/>
                <w:w w:val="150"/>
                <w:sz w:val="22"/>
              </w:rPr>
              <w:t> </w:t>
            </w:r>
            <w:r>
              <w:rPr>
                <w:sz w:val="22"/>
              </w:rPr>
              <w:t>Gun</w:t>
            </w:r>
            <w:r>
              <w:rPr>
                <w:spacing w:val="-2"/>
                <w:sz w:val="22"/>
              </w:rPr>
              <w:t> </w:t>
            </w:r>
            <w:r>
              <w:rPr>
                <w:sz w:val="22"/>
              </w:rPr>
              <w:t>Crime</w:t>
            </w:r>
            <w:r>
              <w:rPr>
                <w:spacing w:val="-1"/>
                <w:sz w:val="22"/>
              </w:rPr>
              <w:t> </w:t>
            </w:r>
            <w:r>
              <w:rPr>
                <w:sz w:val="22"/>
              </w:rPr>
              <w:t>Lab</w:t>
            </w:r>
            <w:r>
              <w:rPr>
                <w:spacing w:val="-4"/>
                <w:sz w:val="22"/>
              </w:rPr>
              <w:t> </w:t>
            </w:r>
            <w:r>
              <w:rPr>
                <w:spacing w:val="-2"/>
                <w:sz w:val="22"/>
              </w:rPr>
              <w:t>Presentation</w:t>
            </w:r>
          </w:p>
        </w:tc>
      </w:tr>
      <w:tr>
        <w:trPr>
          <w:trHeight w:val="630" w:hRule="atLeast"/>
        </w:trPr>
        <w:tc>
          <w:tcPr>
            <w:tcW w:w="428" w:type="dxa"/>
          </w:tcPr>
          <w:p>
            <w:pPr>
              <w:pStyle w:val="TableParagraph"/>
              <w:spacing w:before="123"/>
              <w:ind w:right="108"/>
              <w:jc w:val="right"/>
              <w:rPr>
                <w:sz w:val="22"/>
              </w:rPr>
            </w:pPr>
            <w:r>
              <w:rPr>
                <w:spacing w:val="-5"/>
                <w:sz w:val="22"/>
              </w:rPr>
              <w:t>V.</w:t>
            </w:r>
          </w:p>
        </w:tc>
        <w:tc>
          <w:tcPr>
            <w:tcW w:w="8712" w:type="dxa"/>
          </w:tcPr>
          <w:p>
            <w:pPr>
              <w:pStyle w:val="TableParagraph"/>
              <w:spacing w:line="250" w:lineRule="atLeast" w:before="105"/>
              <w:ind w:left="106"/>
              <w:rPr>
                <w:sz w:val="22"/>
              </w:rPr>
            </w:pPr>
            <w:r>
              <w:rPr>
                <w:sz w:val="22"/>
              </w:rPr>
              <w:t>ACCEPTANCE</w:t>
            </w:r>
            <w:r>
              <w:rPr>
                <w:spacing w:val="-3"/>
                <w:sz w:val="22"/>
              </w:rPr>
              <w:t> </w:t>
            </w:r>
            <w:r>
              <w:rPr>
                <w:sz w:val="22"/>
              </w:rPr>
              <w:t>OF</w:t>
            </w:r>
            <w:r>
              <w:rPr>
                <w:spacing w:val="-3"/>
                <w:sz w:val="22"/>
              </w:rPr>
              <w:t> </w:t>
            </w:r>
            <w:r>
              <w:rPr>
                <w:sz w:val="22"/>
              </w:rPr>
              <w:t>MINUTES</w:t>
            </w:r>
            <w:r>
              <w:rPr>
                <w:spacing w:val="-3"/>
                <w:sz w:val="22"/>
              </w:rPr>
              <w:t> </w:t>
            </w:r>
            <w:r>
              <w:rPr>
                <w:sz w:val="22"/>
              </w:rPr>
              <w:t>FOR</w:t>
            </w:r>
            <w:r>
              <w:rPr>
                <w:spacing w:val="-7"/>
                <w:sz w:val="22"/>
              </w:rPr>
              <w:t> </w:t>
            </w:r>
            <w:r>
              <w:rPr>
                <w:sz w:val="22"/>
              </w:rPr>
              <w:t>THE</w:t>
            </w:r>
            <w:r>
              <w:rPr>
                <w:spacing w:val="-3"/>
                <w:sz w:val="22"/>
              </w:rPr>
              <w:t> </w:t>
            </w:r>
            <w:r>
              <w:rPr>
                <w:sz w:val="22"/>
              </w:rPr>
              <w:t>OPEN</w:t>
            </w:r>
            <w:r>
              <w:rPr>
                <w:spacing w:val="-6"/>
                <w:sz w:val="22"/>
              </w:rPr>
              <w:t> </w:t>
            </w:r>
            <w:r>
              <w:rPr>
                <w:sz w:val="22"/>
              </w:rPr>
              <w:t>SESSION</w:t>
            </w:r>
            <w:r>
              <w:rPr>
                <w:spacing w:val="-3"/>
                <w:sz w:val="22"/>
              </w:rPr>
              <w:t> </w:t>
            </w:r>
            <w:r>
              <w:rPr>
                <w:sz w:val="22"/>
              </w:rPr>
              <w:t>AND</w:t>
            </w:r>
            <w:r>
              <w:rPr>
                <w:spacing w:val="-3"/>
                <w:sz w:val="22"/>
              </w:rPr>
              <w:t> </w:t>
            </w:r>
            <w:r>
              <w:rPr>
                <w:sz w:val="22"/>
              </w:rPr>
              <w:t>EXECUTIVE</w:t>
            </w:r>
            <w:r>
              <w:rPr>
                <w:spacing w:val="-4"/>
                <w:sz w:val="22"/>
              </w:rPr>
              <w:t> </w:t>
            </w:r>
            <w:r>
              <w:rPr>
                <w:sz w:val="22"/>
              </w:rPr>
              <w:t>SESSION OF SEPTEMBER 17, 2025</w:t>
            </w:r>
          </w:p>
        </w:tc>
      </w:tr>
    </w:tbl>
    <w:p>
      <w:pPr>
        <w:pStyle w:val="TableParagraph"/>
        <w:spacing w:after="0" w:line="250" w:lineRule="atLeast"/>
        <w:rPr>
          <w:sz w:val="22"/>
        </w:rPr>
        <w:sectPr>
          <w:headerReference w:type="default" r:id="rId781"/>
          <w:footerReference w:type="default" r:id="rId782"/>
          <w:pgSz w:w="12240" w:h="15840"/>
          <w:pgMar w:header="0" w:footer="0" w:top="1640" w:bottom="280" w:left="0" w:right="360"/>
        </w:sectPr>
      </w:pPr>
    </w:p>
    <w:p>
      <w:pPr>
        <w:pStyle w:val="BodyText"/>
        <w:rPr>
          <w:sz w:val="20"/>
        </w:rPr>
      </w:pPr>
    </w:p>
    <w:p>
      <w:pPr>
        <w:pStyle w:val="BodyText"/>
        <w:spacing w:before="51"/>
        <w:rPr>
          <w:sz w:val="20"/>
        </w:rPr>
      </w:pPr>
    </w:p>
    <w:tbl>
      <w:tblPr>
        <w:tblW w:w="0" w:type="auto"/>
        <w:jc w:val="left"/>
        <w:tblInd w:w="1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0"/>
        <w:gridCol w:w="8714"/>
      </w:tblGrid>
      <w:tr>
        <w:trPr>
          <w:trHeight w:val="376" w:hRule="atLeast"/>
        </w:trPr>
        <w:tc>
          <w:tcPr>
            <w:tcW w:w="550" w:type="dxa"/>
          </w:tcPr>
          <w:p>
            <w:pPr>
              <w:pStyle w:val="TableParagraph"/>
              <w:spacing w:line="247" w:lineRule="exact"/>
              <w:ind w:right="105"/>
              <w:jc w:val="right"/>
              <w:rPr>
                <w:sz w:val="22"/>
              </w:rPr>
            </w:pPr>
            <w:r>
              <w:rPr>
                <w:spacing w:val="-5"/>
                <w:sz w:val="22"/>
              </w:rPr>
              <w:t>VI.</w:t>
            </w:r>
          </w:p>
        </w:tc>
        <w:tc>
          <w:tcPr>
            <w:tcW w:w="8714" w:type="dxa"/>
          </w:tcPr>
          <w:p>
            <w:pPr>
              <w:pStyle w:val="TableParagraph"/>
              <w:spacing w:line="247" w:lineRule="exact"/>
              <w:ind w:left="107"/>
              <w:rPr>
                <w:sz w:val="22"/>
              </w:rPr>
            </w:pPr>
            <w:r>
              <w:rPr>
                <w:sz w:val="22"/>
              </w:rPr>
              <w:t>NEW</w:t>
            </w:r>
            <w:r>
              <w:rPr>
                <w:spacing w:val="-2"/>
                <w:sz w:val="22"/>
              </w:rPr>
              <w:t> BUSINESS</w:t>
            </w:r>
          </w:p>
        </w:tc>
      </w:tr>
      <w:tr>
        <w:trPr>
          <w:trHeight w:val="376" w:hRule="atLeast"/>
        </w:trPr>
        <w:tc>
          <w:tcPr>
            <w:tcW w:w="550" w:type="dxa"/>
          </w:tcPr>
          <w:p>
            <w:pPr>
              <w:pStyle w:val="TableParagraph"/>
              <w:rPr>
                <w:rFonts w:ascii="Times New Roman"/>
                <w:sz w:val="22"/>
              </w:rPr>
            </w:pPr>
          </w:p>
        </w:tc>
        <w:tc>
          <w:tcPr>
            <w:tcW w:w="8714" w:type="dxa"/>
          </w:tcPr>
          <w:p>
            <w:pPr>
              <w:pStyle w:val="TableParagraph"/>
              <w:spacing w:line="233" w:lineRule="exact" w:before="123"/>
              <w:ind w:left="467"/>
              <w:rPr>
                <w:sz w:val="22"/>
              </w:rPr>
            </w:pPr>
            <w:r>
              <w:rPr>
                <w:sz w:val="22"/>
              </w:rPr>
              <w:t>1.</w:t>
            </w:r>
            <w:r>
              <w:rPr>
                <w:spacing w:val="70"/>
                <w:w w:val="150"/>
                <w:sz w:val="22"/>
              </w:rPr>
              <w:t> </w:t>
            </w:r>
            <w:r>
              <w:rPr>
                <w:sz w:val="22"/>
              </w:rPr>
              <w:t>Honolulu</w:t>
            </w:r>
            <w:r>
              <w:rPr>
                <w:spacing w:val="-5"/>
                <w:sz w:val="22"/>
              </w:rPr>
              <w:t> </w:t>
            </w:r>
            <w:r>
              <w:rPr>
                <w:sz w:val="22"/>
              </w:rPr>
              <w:t>Police</w:t>
            </w:r>
            <w:r>
              <w:rPr>
                <w:spacing w:val="-4"/>
                <w:sz w:val="22"/>
              </w:rPr>
              <w:t> </w:t>
            </w:r>
            <w:r>
              <w:rPr>
                <w:sz w:val="22"/>
              </w:rPr>
              <w:t>Department’s</w:t>
            </w:r>
            <w:r>
              <w:rPr>
                <w:spacing w:val="-4"/>
                <w:sz w:val="22"/>
              </w:rPr>
              <w:t> </w:t>
            </w:r>
            <w:r>
              <w:rPr>
                <w:sz w:val="22"/>
              </w:rPr>
              <w:t>Drone</w:t>
            </w:r>
            <w:r>
              <w:rPr>
                <w:spacing w:val="-6"/>
                <w:sz w:val="22"/>
              </w:rPr>
              <w:t> </w:t>
            </w:r>
            <w:r>
              <w:rPr>
                <w:spacing w:val="-4"/>
                <w:sz w:val="22"/>
              </w:rPr>
              <w:t>Unit</w:t>
            </w:r>
          </w:p>
        </w:tc>
      </w:tr>
      <w:tr>
        <w:trPr>
          <w:trHeight w:val="268" w:hRule="atLeast"/>
        </w:trPr>
        <w:tc>
          <w:tcPr>
            <w:tcW w:w="550" w:type="dxa"/>
          </w:tcPr>
          <w:p>
            <w:pPr>
              <w:pStyle w:val="TableParagraph"/>
              <w:rPr>
                <w:rFonts w:ascii="Times New Roman"/>
                <w:sz w:val="18"/>
              </w:rPr>
            </w:pPr>
          </w:p>
        </w:tc>
        <w:tc>
          <w:tcPr>
            <w:tcW w:w="8714" w:type="dxa"/>
          </w:tcPr>
          <w:p>
            <w:pPr>
              <w:pStyle w:val="TableParagraph"/>
              <w:numPr>
                <w:ilvl w:val="0"/>
                <w:numId w:val="124"/>
              </w:numPr>
              <w:tabs>
                <w:tab w:pos="1187" w:val="left" w:leader="none"/>
              </w:tabs>
              <w:spacing w:line="233" w:lineRule="exact" w:before="15" w:after="0"/>
              <w:ind w:left="1187" w:right="0" w:hanging="360"/>
              <w:jc w:val="left"/>
              <w:rPr>
                <w:sz w:val="22"/>
              </w:rPr>
            </w:pPr>
            <w:r>
              <w:rPr>
                <w:spacing w:val="-2"/>
                <w:sz w:val="22"/>
              </w:rPr>
              <w:t>Staffing</w:t>
            </w:r>
          </w:p>
        </w:tc>
      </w:tr>
      <w:tr>
        <w:trPr>
          <w:trHeight w:val="397" w:hRule="atLeast"/>
        </w:trPr>
        <w:tc>
          <w:tcPr>
            <w:tcW w:w="550" w:type="dxa"/>
          </w:tcPr>
          <w:p>
            <w:pPr>
              <w:pStyle w:val="TableParagraph"/>
              <w:rPr>
                <w:rFonts w:ascii="Times New Roman"/>
                <w:sz w:val="22"/>
              </w:rPr>
            </w:pPr>
          </w:p>
        </w:tc>
        <w:tc>
          <w:tcPr>
            <w:tcW w:w="8714" w:type="dxa"/>
          </w:tcPr>
          <w:p>
            <w:pPr>
              <w:pStyle w:val="TableParagraph"/>
              <w:numPr>
                <w:ilvl w:val="0"/>
                <w:numId w:val="125"/>
              </w:numPr>
              <w:tabs>
                <w:tab w:pos="1187" w:val="left" w:leader="none"/>
              </w:tabs>
              <w:spacing w:line="240" w:lineRule="auto" w:before="13" w:after="0"/>
              <w:ind w:left="1187" w:right="0" w:hanging="360"/>
              <w:jc w:val="left"/>
              <w:rPr>
                <w:sz w:val="22"/>
              </w:rPr>
            </w:pPr>
            <w:r>
              <w:rPr>
                <w:spacing w:val="-2"/>
                <w:sz w:val="22"/>
              </w:rPr>
              <w:t>Policy</w:t>
            </w:r>
          </w:p>
        </w:tc>
      </w:tr>
      <w:tr>
        <w:trPr>
          <w:trHeight w:val="505" w:hRule="atLeast"/>
        </w:trPr>
        <w:tc>
          <w:tcPr>
            <w:tcW w:w="550" w:type="dxa"/>
          </w:tcPr>
          <w:p>
            <w:pPr>
              <w:pStyle w:val="TableParagraph"/>
              <w:rPr>
                <w:rFonts w:ascii="Times New Roman"/>
                <w:sz w:val="22"/>
              </w:rPr>
            </w:pPr>
          </w:p>
        </w:tc>
        <w:tc>
          <w:tcPr>
            <w:tcW w:w="8714" w:type="dxa"/>
          </w:tcPr>
          <w:p>
            <w:pPr>
              <w:pStyle w:val="TableParagraph"/>
              <w:spacing w:before="122"/>
              <w:ind w:left="467"/>
              <w:rPr>
                <w:sz w:val="22"/>
              </w:rPr>
            </w:pPr>
            <w:r>
              <w:rPr>
                <w:sz w:val="22"/>
              </w:rPr>
              <w:t>2.</w:t>
            </w:r>
            <w:r>
              <w:rPr>
                <w:spacing w:val="72"/>
                <w:w w:val="150"/>
                <w:sz w:val="22"/>
              </w:rPr>
              <w:t> </w:t>
            </w:r>
            <w:r>
              <w:rPr>
                <w:sz w:val="22"/>
              </w:rPr>
              <w:t>Chief</w:t>
            </w:r>
            <w:r>
              <w:rPr>
                <w:spacing w:val="-3"/>
                <w:sz w:val="22"/>
              </w:rPr>
              <w:t> </w:t>
            </w:r>
            <w:r>
              <w:rPr>
                <w:sz w:val="22"/>
              </w:rPr>
              <w:t>Performance</w:t>
            </w:r>
            <w:r>
              <w:rPr>
                <w:spacing w:val="-3"/>
                <w:sz w:val="22"/>
              </w:rPr>
              <w:t> </w:t>
            </w:r>
            <w:r>
              <w:rPr>
                <w:sz w:val="22"/>
              </w:rPr>
              <w:t>Review</w:t>
            </w:r>
            <w:r>
              <w:rPr>
                <w:spacing w:val="-7"/>
                <w:sz w:val="22"/>
              </w:rPr>
              <w:t> </w:t>
            </w:r>
            <w:r>
              <w:rPr>
                <w:spacing w:val="-2"/>
                <w:sz w:val="22"/>
              </w:rPr>
              <w:t>Process</w:t>
            </w:r>
          </w:p>
        </w:tc>
      </w:tr>
      <w:tr>
        <w:trPr>
          <w:trHeight w:val="505" w:hRule="atLeast"/>
        </w:trPr>
        <w:tc>
          <w:tcPr>
            <w:tcW w:w="550" w:type="dxa"/>
          </w:tcPr>
          <w:p>
            <w:pPr>
              <w:pStyle w:val="TableParagraph"/>
              <w:spacing w:before="123"/>
              <w:ind w:right="105"/>
              <w:jc w:val="right"/>
              <w:rPr>
                <w:sz w:val="22"/>
              </w:rPr>
            </w:pPr>
            <w:r>
              <w:rPr>
                <w:spacing w:val="-4"/>
                <w:sz w:val="22"/>
              </w:rPr>
              <w:t>VII.</w:t>
            </w:r>
          </w:p>
        </w:tc>
        <w:tc>
          <w:tcPr>
            <w:tcW w:w="8714" w:type="dxa"/>
          </w:tcPr>
          <w:p>
            <w:pPr>
              <w:pStyle w:val="TableParagraph"/>
              <w:spacing w:before="123"/>
              <w:ind w:left="107"/>
              <w:rPr>
                <w:sz w:val="22"/>
              </w:rPr>
            </w:pPr>
            <w:r>
              <w:rPr>
                <w:sz w:val="22"/>
              </w:rPr>
              <w:t>OLD </w:t>
            </w:r>
            <w:r>
              <w:rPr>
                <w:spacing w:val="-2"/>
                <w:sz w:val="22"/>
              </w:rPr>
              <w:t>BUSINESS</w:t>
            </w:r>
          </w:p>
        </w:tc>
      </w:tr>
      <w:tr>
        <w:trPr>
          <w:trHeight w:val="375" w:hRule="atLeast"/>
        </w:trPr>
        <w:tc>
          <w:tcPr>
            <w:tcW w:w="550" w:type="dxa"/>
          </w:tcPr>
          <w:p>
            <w:pPr>
              <w:pStyle w:val="TableParagraph"/>
              <w:rPr>
                <w:rFonts w:ascii="Times New Roman"/>
                <w:sz w:val="22"/>
              </w:rPr>
            </w:pPr>
          </w:p>
        </w:tc>
        <w:tc>
          <w:tcPr>
            <w:tcW w:w="8714" w:type="dxa"/>
          </w:tcPr>
          <w:p>
            <w:pPr>
              <w:pStyle w:val="TableParagraph"/>
              <w:spacing w:line="233" w:lineRule="exact" w:before="122"/>
              <w:ind w:left="467"/>
              <w:rPr>
                <w:sz w:val="22"/>
              </w:rPr>
            </w:pPr>
            <w:r>
              <w:rPr>
                <w:sz w:val="22"/>
              </w:rPr>
              <w:t>1.</w:t>
            </w:r>
            <w:r>
              <w:rPr>
                <w:spacing w:val="75"/>
                <w:w w:val="150"/>
                <w:sz w:val="22"/>
              </w:rPr>
              <w:t> </w:t>
            </w:r>
            <w:r>
              <w:rPr>
                <w:sz w:val="22"/>
              </w:rPr>
              <w:t>Update</w:t>
            </w:r>
            <w:r>
              <w:rPr>
                <w:spacing w:val="-2"/>
                <w:sz w:val="22"/>
              </w:rPr>
              <w:t> </w:t>
            </w:r>
            <w:r>
              <w:rPr>
                <w:sz w:val="22"/>
              </w:rPr>
              <w:t>on</w:t>
            </w:r>
            <w:r>
              <w:rPr>
                <w:spacing w:val="-5"/>
                <w:sz w:val="22"/>
              </w:rPr>
              <w:t> </w:t>
            </w:r>
            <w:r>
              <w:rPr>
                <w:sz w:val="22"/>
              </w:rPr>
              <w:t>the</w:t>
            </w:r>
            <w:r>
              <w:rPr>
                <w:spacing w:val="-5"/>
                <w:sz w:val="22"/>
              </w:rPr>
              <w:t> </w:t>
            </w:r>
            <w:r>
              <w:rPr>
                <w:sz w:val="22"/>
              </w:rPr>
              <w:t>hiring</w:t>
            </w:r>
            <w:r>
              <w:rPr>
                <w:spacing w:val="-3"/>
                <w:sz w:val="22"/>
              </w:rPr>
              <w:t> </w:t>
            </w:r>
            <w:r>
              <w:rPr>
                <w:sz w:val="22"/>
              </w:rPr>
              <w:t>process</w:t>
            </w:r>
            <w:r>
              <w:rPr>
                <w:spacing w:val="-4"/>
                <w:sz w:val="22"/>
              </w:rPr>
              <w:t> </w:t>
            </w:r>
            <w:r>
              <w:rPr>
                <w:sz w:val="22"/>
              </w:rPr>
              <w:t>for</w:t>
            </w:r>
            <w:r>
              <w:rPr>
                <w:spacing w:val="-4"/>
                <w:sz w:val="22"/>
              </w:rPr>
              <w:t> </w:t>
            </w:r>
            <w:r>
              <w:rPr>
                <w:sz w:val="22"/>
              </w:rPr>
              <w:t>HPD</w:t>
            </w:r>
            <w:r>
              <w:rPr>
                <w:spacing w:val="-3"/>
                <w:sz w:val="22"/>
              </w:rPr>
              <w:t> </w:t>
            </w:r>
            <w:r>
              <w:rPr>
                <w:sz w:val="22"/>
              </w:rPr>
              <w:t>Chief</w:t>
            </w:r>
            <w:r>
              <w:rPr>
                <w:spacing w:val="1"/>
                <w:sz w:val="22"/>
              </w:rPr>
              <w:t> </w:t>
            </w:r>
            <w:r>
              <w:rPr>
                <w:sz w:val="22"/>
              </w:rPr>
              <w:t>of</w:t>
            </w:r>
            <w:r>
              <w:rPr>
                <w:spacing w:val="-1"/>
                <w:sz w:val="22"/>
              </w:rPr>
              <w:t> </w:t>
            </w:r>
            <w:r>
              <w:rPr>
                <w:spacing w:val="-2"/>
                <w:sz w:val="22"/>
              </w:rPr>
              <w:t>Police:</w:t>
            </w:r>
          </w:p>
        </w:tc>
      </w:tr>
      <w:tr>
        <w:trPr>
          <w:trHeight w:val="275" w:hRule="atLeast"/>
        </w:trPr>
        <w:tc>
          <w:tcPr>
            <w:tcW w:w="550" w:type="dxa"/>
          </w:tcPr>
          <w:p>
            <w:pPr>
              <w:pStyle w:val="TableParagraph"/>
              <w:rPr>
                <w:rFonts w:ascii="Times New Roman"/>
                <w:sz w:val="20"/>
              </w:rPr>
            </w:pPr>
          </w:p>
        </w:tc>
        <w:tc>
          <w:tcPr>
            <w:tcW w:w="8714" w:type="dxa"/>
          </w:tcPr>
          <w:p>
            <w:pPr>
              <w:pStyle w:val="TableParagraph"/>
              <w:numPr>
                <w:ilvl w:val="0"/>
                <w:numId w:val="126"/>
              </w:numPr>
              <w:tabs>
                <w:tab w:pos="1187" w:val="left" w:leader="none"/>
              </w:tabs>
              <w:spacing w:line="240" w:lineRule="exact" w:before="15" w:after="0"/>
              <w:ind w:left="1187" w:right="0" w:hanging="360"/>
              <w:jc w:val="left"/>
              <w:rPr>
                <w:sz w:val="22"/>
              </w:rPr>
            </w:pPr>
            <w:r>
              <w:rPr>
                <w:sz w:val="22"/>
              </w:rPr>
              <w:t>Status</w:t>
            </w:r>
            <w:r>
              <w:rPr>
                <w:spacing w:val="-6"/>
                <w:sz w:val="22"/>
              </w:rPr>
              <w:t> </w:t>
            </w:r>
            <w:r>
              <w:rPr>
                <w:sz w:val="22"/>
              </w:rPr>
              <w:t>report</w:t>
            </w:r>
            <w:r>
              <w:rPr>
                <w:spacing w:val="-5"/>
                <w:sz w:val="22"/>
              </w:rPr>
              <w:t> </w:t>
            </w:r>
            <w:r>
              <w:rPr>
                <w:sz w:val="22"/>
              </w:rPr>
              <w:t>on</w:t>
            </w:r>
            <w:r>
              <w:rPr>
                <w:spacing w:val="-3"/>
                <w:sz w:val="22"/>
              </w:rPr>
              <w:t> </w:t>
            </w:r>
            <w:r>
              <w:rPr>
                <w:sz w:val="22"/>
              </w:rPr>
              <w:t>Community</w:t>
            </w:r>
            <w:r>
              <w:rPr>
                <w:spacing w:val="-6"/>
                <w:sz w:val="22"/>
              </w:rPr>
              <w:t> </w:t>
            </w:r>
            <w:r>
              <w:rPr>
                <w:sz w:val="22"/>
              </w:rPr>
              <w:t>and</w:t>
            </w:r>
            <w:r>
              <w:rPr>
                <w:spacing w:val="-4"/>
                <w:sz w:val="22"/>
              </w:rPr>
              <w:t> </w:t>
            </w:r>
            <w:r>
              <w:rPr>
                <w:sz w:val="22"/>
              </w:rPr>
              <w:t>HPD </w:t>
            </w:r>
            <w:r>
              <w:rPr>
                <w:spacing w:val="-2"/>
                <w:sz w:val="22"/>
              </w:rPr>
              <w:t>surveys</w:t>
            </w:r>
          </w:p>
        </w:tc>
      </w:tr>
      <w:tr>
        <w:trPr>
          <w:trHeight w:val="274" w:hRule="atLeast"/>
        </w:trPr>
        <w:tc>
          <w:tcPr>
            <w:tcW w:w="550" w:type="dxa"/>
          </w:tcPr>
          <w:p>
            <w:pPr>
              <w:pStyle w:val="TableParagraph"/>
              <w:rPr>
                <w:rFonts w:ascii="Times New Roman"/>
                <w:sz w:val="20"/>
              </w:rPr>
            </w:pPr>
          </w:p>
        </w:tc>
        <w:tc>
          <w:tcPr>
            <w:tcW w:w="8714" w:type="dxa"/>
          </w:tcPr>
          <w:p>
            <w:pPr>
              <w:pStyle w:val="TableParagraph"/>
              <w:numPr>
                <w:ilvl w:val="0"/>
                <w:numId w:val="127"/>
              </w:numPr>
              <w:tabs>
                <w:tab w:pos="1187" w:val="left" w:leader="none"/>
              </w:tabs>
              <w:spacing w:line="234" w:lineRule="exact" w:before="20" w:after="0"/>
              <w:ind w:left="1187" w:right="0" w:hanging="360"/>
              <w:jc w:val="left"/>
              <w:rPr>
                <w:sz w:val="22"/>
              </w:rPr>
            </w:pPr>
            <w:r>
              <w:rPr>
                <w:sz w:val="22"/>
              </w:rPr>
              <w:t>Update</w:t>
            </w:r>
            <w:r>
              <w:rPr>
                <w:spacing w:val="-6"/>
                <w:sz w:val="22"/>
              </w:rPr>
              <w:t> </w:t>
            </w:r>
            <w:r>
              <w:rPr>
                <w:sz w:val="22"/>
              </w:rPr>
              <w:t>on</w:t>
            </w:r>
            <w:r>
              <w:rPr>
                <w:spacing w:val="-6"/>
                <w:sz w:val="22"/>
              </w:rPr>
              <w:t> </w:t>
            </w:r>
            <w:r>
              <w:rPr>
                <w:sz w:val="22"/>
              </w:rPr>
              <w:t>Recruitment</w:t>
            </w:r>
            <w:r>
              <w:rPr>
                <w:spacing w:val="-5"/>
                <w:sz w:val="22"/>
              </w:rPr>
              <w:t> </w:t>
            </w:r>
            <w:r>
              <w:rPr>
                <w:spacing w:val="-2"/>
                <w:sz w:val="22"/>
              </w:rPr>
              <w:t>brochure</w:t>
            </w:r>
          </w:p>
        </w:tc>
      </w:tr>
      <w:tr>
        <w:trPr>
          <w:trHeight w:val="649" w:hRule="atLeast"/>
        </w:trPr>
        <w:tc>
          <w:tcPr>
            <w:tcW w:w="550" w:type="dxa"/>
          </w:tcPr>
          <w:p>
            <w:pPr>
              <w:pStyle w:val="TableParagraph"/>
              <w:rPr>
                <w:rFonts w:ascii="Times New Roman"/>
                <w:sz w:val="22"/>
              </w:rPr>
            </w:pPr>
          </w:p>
        </w:tc>
        <w:tc>
          <w:tcPr>
            <w:tcW w:w="8714" w:type="dxa"/>
          </w:tcPr>
          <w:p>
            <w:pPr>
              <w:pStyle w:val="TableParagraph"/>
              <w:numPr>
                <w:ilvl w:val="0"/>
                <w:numId w:val="128"/>
              </w:numPr>
              <w:tabs>
                <w:tab w:pos="1187" w:val="left" w:leader="none"/>
              </w:tabs>
              <w:spacing w:line="252" w:lineRule="exact" w:before="14" w:after="0"/>
              <w:ind w:left="1187" w:right="0" w:hanging="360"/>
              <w:jc w:val="left"/>
              <w:rPr>
                <w:sz w:val="22"/>
              </w:rPr>
            </w:pPr>
            <w:r>
              <w:rPr>
                <w:sz w:val="22"/>
              </w:rPr>
              <w:t>Review</w:t>
            </w:r>
            <w:r>
              <w:rPr>
                <w:spacing w:val="-8"/>
                <w:sz w:val="22"/>
              </w:rPr>
              <w:t> </w:t>
            </w:r>
            <w:r>
              <w:rPr>
                <w:sz w:val="22"/>
              </w:rPr>
              <w:t>of</w:t>
            </w:r>
            <w:r>
              <w:rPr>
                <w:spacing w:val="-4"/>
                <w:sz w:val="22"/>
              </w:rPr>
              <w:t> </w:t>
            </w:r>
            <w:r>
              <w:rPr>
                <w:sz w:val="22"/>
              </w:rPr>
              <w:t>timeline</w:t>
            </w:r>
            <w:r>
              <w:rPr>
                <w:spacing w:val="-4"/>
                <w:sz w:val="22"/>
              </w:rPr>
              <w:t> </w:t>
            </w:r>
            <w:r>
              <w:rPr>
                <w:spacing w:val="-2"/>
                <w:sz w:val="22"/>
              </w:rPr>
              <w:t>phases</w:t>
            </w:r>
          </w:p>
          <w:p>
            <w:pPr>
              <w:pStyle w:val="TableParagraph"/>
              <w:tabs>
                <w:tab w:pos="500" w:val="left" w:leader="none"/>
              </w:tabs>
              <w:spacing w:line="252" w:lineRule="exact"/>
              <w:ind w:left="107"/>
              <w:rPr>
                <w:sz w:val="22"/>
              </w:rPr>
            </w:pPr>
            <w:r>
              <w:rPr>
                <w:spacing w:val="-10"/>
                <w:sz w:val="22"/>
              </w:rPr>
              <w:t>*</w:t>
            </w:r>
            <w:r>
              <w:rPr>
                <w:sz w:val="22"/>
              </w:rPr>
              <w:tab/>
              <w:t>Discussion</w:t>
            </w:r>
            <w:r>
              <w:rPr>
                <w:spacing w:val="-6"/>
                <w:sz w:val="22"/>
              </w:rPr>
              <w:t> </w:t>
            </w:r>
            <w:r>
              <w:rPr>
                <w:sz w:val="22"/>
              </w:rPr>
              <w:t>on</w:t>
            </w:r>
            <w:r>
              <w:rPr>
                <w:spacing w:val="-7"/>
                <w:sz w:val="22"/>
              </w:rPr>
              <w:t> </w:t>
            </w:r>
            <w:r>
              <w:rPr>
                <w:sz w:val="22"/>
              </w:rPr>
              <w:t>Phase</w:t>
            </w:r>
            <w:r>
              <w:rPr>
                <w:spacing w:val="-7"/>
                <w:sz w:val="22"/>
              </w:rPr>
              <w:t> </w:t>
            </w:r>
            <w:r>
              <w:rPr>
                <w:sz w:val="22"/>
              </w:rPr>
              <w:t>3</w:t>
            </w:r>
            <w:r>
              <w:rPr>
                <w:spacing w:val="-4"/>
                <w:sz w:val="22"/>
              </w:rPr>
              <w:t> </w:t>
            </w:r>
            <w:r>
              <w:rPr>
                <w:sz w:val="22"/>
              </w:rPr>
              <w:t>community</w:t>
            </w:r>
            <w:r>
              <w:rPr>
                <w:spacing w:val="-6"/>
                <w:sz w:val="22"/>
              </w:rPr>
              <w:t> </w:t>
            </w:r>
            <w:r>
              <w:rPr>
                <w:spacing w:val="-2"/>
                <w:sz w:val="22"/>
              </w:rPr>
              <w:t>panel</w:t>
            </w:r>
          </w:p>
        </w:tc>
      </w:tr>
      <w:tr>
        <w:trPr>
          <w:trHeight w:val="505" w:hRule="atLeast"/>
        </w:trPr>
        <w:tc>
          <w:tcPr>
            <w:tcW w:w="550" w:type="dxa"/>
          </w:tcPr>
          <w:p>
            <w:pPr>
              <w:pStyle w:val="TableParagraph"/>
              <w:rPr>
                <w:rFonts w:ascii="Times New Roman"/>
                <w:sz w:val="22"/>
              </w:rPr>
            </w:pPr>
          </w:p>
        </w:tc>
        <w:tc>
          <w:tcPr>
            <w:tcW w:w="8714" w:type="dxa"/>
          </w:tcPr>
          <w:p>
            <w:pPr>
              <w:pStyle w:val="TableParagraph"/>
              <w:spacing w:before="123"/>
              <w:ind w:left="467"/>
              <w:rPr>
                <w:sz w:val="22"/>
              </w:rPr>
            </w:pPr>
            <w:r>
              <w:rPr>
                <w:sz w:val="22"/>
              </w:rPr>
              <w:t>2.</w:t>
            </w:r>
            <w:r>
              <w:rPr>
                <w:spacing w:val="67"/>
                <w:w w:val="150"/>
                <w:sz w:val="22"/>
              </w:rPr>
              <w:t> </w:t>
            </w:r>
            <w:r>
              <w:rPr>
                <w:sz w:val="22"/>
              </w:rPr>
              <w:t>Honolulu</w:t>
            </w:r>
            <w:r>
              <w:rPr>
                <w:spacing w:val="-5"/>
                <w:sz w:val="22"/>
              </w:rPr>
              <w:t> </w:t>
            </w:r>
            <w:r>
              <w:rPr>
                <w:sz w:val="22"/>
              </w:rPr>
              <w:t>Police</w:t>
            </w:r>
            <w:r>
              <w:rPr>
                <w:spacing w:val="-5"/>
                <w:sz w:val="22"/>
              </w:rPr>
              <w:t> </w:t>
            </w:r>
            <w:r>
              <w:rPr>
                <w:sz w:val="22"/>
              </w:rPr>
              <w:t>Department</w:t>
            </w:r>
            <w:r>
              <w:rPr>
                <w:spacing w:val="-4"/>
                <w:sz w:val="22"/>
              </w:rPr>
              <w:t> </w:t>
            </w:r>
            <w:r>
              <w:rPr>
                <w:sz w:val="22"/>
              </w:rPr>
              <w:t>Staffing</w:t>
            </w:r>
            <w:r>
              <w:rPr>
                <w:spacing w:val="-5"/>
                <w:sz w:val="22"/>
              </w:rPr>
              <w:t> </w:t>
            </w:r>
            <w:r>
              <w:rPr>
                <w:sz w:val="22"/>
              </w:rPr>
              <w:t>and</w:t>
            </w:r>
            <w:r>
              <w:rPr>
                <w:spacing w:val="-6"/>
                <w:sz w:val="22"/>
              </w:rPr>
              <w:t> </w:t>
            </w:r>
            <w:r>
              <w:rPr>
                <w:sz w:val="22"/>
              </w:rPr>
              <w:t>Retention</w:t>
            </w:r>
            <w:r>
              <w:rPr>
                <w:spacing w:val="-5"/>
                <w:sz w:val="22"/>
              </w:rPr>
              <w:t> </w:t>
            </w:r>
            <w:r>
              <w:rPr>
                <w:spacing w:val="-2"/>
                <w:sz w:val="22"/>
              </w:rPr>
              <w:t>Priorities</w:t>
            </w:r>
          </w:p>
        </w:tc>
      </w:tr>
      <w:tr>
        <w:trPr>
          <w:trHeight w:val="505" w:hRule="atLeast"/>
        </w:trPr>
        <w:tc>
          <w:tcPr>
            <w:tcW w:w="550" w:type="dxa"/>
          </w:tcPr>
          <w:p>
            <w:pPr>
              <w:pStyle w:val="TableParagraph"/>
              <w:rPr>
                <w:rFonts w:ascii="Times New Roman"/>
                <w:sz w:val="22"/>
              </w:rPr>
            </w:pPr>
          </w:p>
        </w:tc>
        <w:tc>
          <w:tcPr>
            <w:tcW w:w="8714" w:type="dxa"/>
          </w:tcPr>
          <w:p>
            <w:pPr>
              <w:pStyle w:val="TableParagraph"/>
              <w:spacing w:before="122"/>
              <w:ind w:left="467"/>
              <w:rPr>
                <w:sz w:val="22"/>
              </w:rPr>
            </w:pPr>
            <w:r>
              <w:rPr>
                <w:sz w:val="22"/>
              </w:rPr>
              <w:t>3.</w:t>
            </w:r>
            <w:r>
              <w:rPr>
                <w:spacing w:val="74"/>
                <w:w w:val="150"/>
                <w:sz w:val="22"/>
              </w:rPr>
              <w:t> </w:t>
            </w:r>
            <w:r>
              <w:rPr>
                <w:sz w:val="22"/>
              </w:rPr>
              <w:t>Report</w:t>
            </w:r>
            <w:r>
              <w:rPr>
                <w:spacing w:val="-1"/>
                <w:sz w:val="22"/>
              </w:rPr>
              <w:t> </w:t>
            </w:r>
            <w:r>
              <w:rPr>
                <w:sz w:val="22"/>
              </w:rPr>
              <w:t>on</w:t>
            </w:r>
            <w:r>
              <w:rPr>
                <w:spacing w:val="-5"/>
                <w:sz w:val="22"/>
              </w:rPr>
              <w:t> </w:t>
            </w:r>
            <w:r>
              <w:rPr>
                <w:sz w:val="22"/>
              </w:rPr>
              <w:t>changing</w:t>
            </w:r>
            <w:r>
              <w:rPr>
                <w:spacing w:val="-3"/>
                <w:sz w:val="22"/>
              </w:rPr>
              <w:t> </w:t>
            </w:r>
            <w:r>
              <w:rPr>
                <w:sz w:val="22"/>
              </w:rPr>
              <w:t>meeting</w:t>
            </w:r>
            <w:r>
              <w:rPr>
                <w:spacing w:val="-3"/>
                <w:sz w:val="22"/>
              </w:rPr>
              <w:t> </w:t>
            </w:r>
            <w:r>
              <w:rPr>
                <w:spacing w:val="-2"/>
                <w:sz w:val="22"/>
              </w:rPr>
              <w:t>venues</w:t>
            </w:r>
          </w:p>
        </w:tc>
      </w:tr>
      <w:tr>
        <w:trPr>
          <w:trHeight w:val="506" w:hRule="atLeast"/>
        </w:trPr>
        <w:tc>
          <w:tcPr>
            <w:tcW w:w="550" w:type="dxa"/>
          </w:tcPr>
          <w:p>
            <w:pPr>
              <w:pStyle w:val="TableParagraph"/>
              <w:spacing w:before="123"/>
              <w:ind w:right="105"/>
              <w:jc w:val="right"/>
              <w:rPr>
                <w:sz w:val="22"/>
              </w:rPr>
            </w:pPr>
            <w:r>
              <w:rPr>
                <w:spacing w:val="-2"/>
                <w:sz w:val="22"/>
              </w:rPr>
              <w:t>VIII.</w:t>
            </w:r>
          </w:p>
        </w:tc>
        <w:tc>
          <w:tcPr>
            <w:tcW w:w="8714" w:type="dxa"/>
          </w:tcPr>
          <w:p>
            <w:pPr>
              <w:pStyle w:val="TableParagraph"/>
              <w:spacing w:before="123"/>
              <w:ind w:left="107"/>
              <w:rPr>
                <w:sz w:val="22"/>
              </w:rPr>
            </w:pPr>
            <w:r>
              <w:rPr>
                <w:sz w:val="22"/>
              </w:rPr>
              <w:t>EXECUTIVE</w:t>
            </w:r>
            <w:r>
              <w:rPr>
                <w:spacing w:val="-10"/>
                <w:sz w:val="22"/>
              </w:rPr>
              <w:t> </w:t>
            </w:r>
            <w:r>
              <w:rPr>
                <w:sz w:val="22"/>
              </w:rPr>
              <w:t>OFFICER’S</w:t>
            </w:r>
            <w:r>
              <w:rPr>
                <w:spacing w:val="-5"/>
                <w:sz w:val="22"/>
              </w:rPr>
              <w:t> </w:t>
            </w:r>
            <w:r>
              <w:rPr>
                <w:sz w:val="22"/>
              </w:rPr>
              <w:t>REPORT</w:t>
            </w:r>
            <w:r>
              <w:rPr>
                <w:spacing w:val="-4"/>
                <w:sz w:val="22"/>
              </w:rPr>
              <w:t> </w:t>
            </w:r>
            <w:r>
              <w:rPr>
                <w:sz w:val="22"/>
              </w:rPr>
              <w:t>ON</w:t>
            </w:r>
            <w:r>
              <w:rPr>
                <w:spacing w:val="-5"/>
                <w:sz w:val="22"/>
              </w:rPr>
              <w:t> </w:t>
            </w:r>
            <w:r>
              <w:rPr>
                <w:sz w:val="22"/>
              </w:rPr>
              <w:t>STATUS</w:t>
            </w:r>
            <w:r>
              <w:rPr>
                <w:spacing w:val="-5"/>
                <w:sz w:val="22"/>
              </w:rPr>
              <w:t> </w:t>
            </w:r>
            <w:r>
              <w:rPr>
                <w:sz w:val="22"/>
              </w:rPr>
              <w:t>OF</w:t>
            </w:r>
            <w:r>
              <w:rPr>
                <w:spacing w:val="-6"/>
                <w:sz w:val="22"/>
              </w:rPr>
              <w:t> </w:t>
            </w:r>
            <w:r>
              <w:rPr>
                <w:spacing w:val="-2"/>
                <w:sz w:val="22"/>
              </w:rPr>
              <w:t>INVESTIGATIONS</w:t>
            </w:r>
          </w:p>
        </w:tc>
      </w:tr>
      <w:tr>
        <w:trPr>
          <w:trHeight w:val="1518" w:hRule="atLeast"/>
        </w:trPr>
        <w:tc>
          <w:tcPr>
            <w:tcW w:w="550" w:type="dxa"/>
          </w:tcPr>
          <w:p>
            <w:pPr>
              <w:pStyle w:val="TableParagraph"/>
              <w:spacing w:before="123"/>
              <w:ind w:right="105"/>
              <w:jc w:val="right"/>
              <w:rPr>
                <w:sz w:val="22"/>
              </w:rPr>
            </w:pPr>
            <w:r>
              <w:rPr>
                <w:spacing w:val="-5"/>
                <w:sz w:val="22"/>
              </w:rPr>
              <w:t>IX.</w:t>
            </w:r>
          </w:p>
        </w:tc>
        <w:tc>
          <w:tcPr>
            <w:tcW w:w="8714" w:type="dxa"/>
          </w:tcPr>
          <w:p>
            <w:pPr>
              <w:pStyle w:val="TableParagraph"/>
              <w:spacing w:before="123"/>
              <w:ind w:left="107" w:right="48"/>
              <w:jc w:val="both"/>
              <w:rPr>
                <w:sz w:val="22"/>
              </w:rPr>
            </w:pPr>
            <w:r>
              <w:rPr>
                <w:sz w:val="22"/>
              </w:rPr>
              <w:t>EXECUTIVE SESSION (Closed to the public):</w:t>
            </w:r>
            <w:r>
              <w:rPr>
                <w:spacing w:val="40"/>
                <w:sz w:val="22"/>
              </w:rPr>
              <w:t> </w:t>
            </w:r>
            <w:r>
              <w:rPr>
                <w:sz w:val="22"/>
              </w:rPr>
              <w:t>The following agenda items reviewed in executive session are pursuant to HRS §92-4 and for the purpose of HRS §92-5(a)(2), to</w:t>
            </w:r>
            <w:r>
              <w:rPr>
                <w:spacing w:val="-11"/>
                <w:sz w:val="22"/>
              </w:rPr>
              <w:t> </w:t>
            </w:r>
            <w:r>
              <w:rPr>
                <w:sz w:val="22"/>
              </w:rPr>
              <w:t>consider</w:t>
            </w:r>
            <w:r>
              <w:rPr>
                <w:spacing w:val="-11"/>
                <w:sz w:val="22"/>
              </w:rPr>
              <w:t> </w:t>
            </w:r>
            <w:r>
              <w:rPr>
                <w:sz w:val="22"/>
              </w:rPr>
              <w:t>the</w:t>
            </w:r>
            <w:r>
              <w:rPr>
                <w:spacing w:val="-11"/>
                <w:sz w:val="22"/>
              </w:rPr>
              <w:t> </w:t>
            </w:r>
            <w:r>
              <w:rPr>
                <w:sz w:val="22"/>
              </w:rPr>
              <w:t>hiring/evaluation/dismissal/discipline</w:t>
            </w:r>
            <w:r>
              <w:rPr>
                <w:spacing w:val="-9"/>
                <w:sz w:val="22"/>
              </w:rPr>
              <w:t> </w:t>
            </w:r>
            <w:r>
              <w:rPr>
                <w:sz w:val="22"/>
              </w:rPr>
              <w:t>of</w:t>
            </w:r>
            <w:r>
              <w:rPr>
                <w:spacing w:val="-9"/>
                <w:sz w:val="22"/>
              </w:rPr>
              <w:t> </w:t>
            </w:r>
            <w:r>
              <w:rPr>
                <w:sz w:val="22"/>
              </w:rPr>
              <w:t>an</w:t>
            </w:r>
            <w:r>
              <w:rPr>
                <w:spacing w:val="-9"/>
                <w:sz w:val="22"/>
              </w:rPr>
              <w:t> </w:t>
            </w:r>
            <w:r>
              <w:rPr>
                <w:sz w:val="22"/>
              </w:rPr>
              <w:t>officer</w:t>
            </w:r>
            <w:r>
              <w:rPr>
                <w:spacing w:val="-10"/>
                <w:sz w:val="22"/>
              </w:rPr>
              <w:t> </w:t>
            </w:r>
            <w:r>
              <w:rPr>
                <w:sz w:val="22"/>
              </w:rPr>
              <w:t>or</w:t>
            </w:r>
            <w:r>
              <w:rPr>
                <w:spacing w:val="-10"/>
                <w:sz w:val="22"/>
              </w:rPr>
              <w:t> </w:t>
            </w:r>
            <w:r>
              <w:rPr>
                <w:sz w:val="22"/>
              </w:rPr>
              <w:t>employee</w:t>
            </w:r>
            <w:r>
              <w:rPr>
                <w:spacing w:val="-9"/>
                <w:sz w:val="22"/>
              </w:rPr>
              <w:t> </w:t>
            </w:r>
            <w:r>
              <w:rPr>
                <w:sz w:val="22"/>
              </w:rPr>
              <w:t>of</w:t>
            </w:r>
            <w:r>
              <w:rPr>
                <w:spacing w:val="-9"/>
                <w:sz w:val="22"/>
              </w:rPr>
              <w:t> </w:t>
            </w:r>
            <w:r>
              <w:rPr>
                <w:sz w:val="22"/>
              </w:rPr>
              <w:t>charges brought</w:t>
            </w:r>
            <w:r>
              <w:rPr>
                <w:spacing w:val="-6"/>
                <w:sz w:val="22"/>
              </w:rPr>
              <w:t> </w:t>
            </w:r>
            <w:r>
              <w:rPr>
                <w:sz w:val="22"/>
              </w:rPr>
              <w:t>against</w:t>
            </w:r>
            <w:r>
              <w:rPr>
                <w:spacing w:val="-8"/>
                <w:sz w:val="22"/>
              </w:rPr>
              <w:t> </w:t>
            </w:r>
            <w:r>
              <w:rPr>
                <w:sz w:val="22"/>
              </w:rPr>
              <w:t>the</w:t>
            </w:r>
            <w:r>
              <w:rPr>
                <w:spacing w:val="-8"/>
                <w:sz w:val="22"/>
              </w:rPr>
              <w:t> </w:t>
            </w:r>
            <w:r>
              <w:rPr>
                <w:sz w:val="22"/>
              </w:rPr>
              <w:t>officer</w:t>
            </w:r>
            <w:r>
              <w:rPr>
                <w:spacing w:val="-7"/>
                <w:sz w:val="22"/>
              </w:rPr>
              <w:t> </w:t>
            </w:r>
            <w:r>
              <w:rPr>
                <w:sz w:val="22"/>
              </w:rPr>
              <w:t>or</w:t>
            </w:r>
            <w:r>
              <w:rPr>
                <w:spacing w:val="-9"/>
                <w:sz w:val="22"/>
              </w:rPr>
              <w:t> </w:t>
            </w:r>
            <w:r>
              <w:rPr>
                <w:sz w:val="22"/>
              </w:rPr>
              <w:t>employee,</w:t>
            </w:r>
            <w:r>
              <w:rPr>
                <w:spacing w:val="-6"/>
                <w:sz w:val="22"/>
              </w:rPr>
              <w:t> </w:t>
            </w:r>
            <w:r>
              <w:rPr>
                <w:sz w:val="22"/>
              </w:rPr>
              <w:t>where</w:t>
            </w:r>
            <w:r>
              <w:rPr>
                <w:spacing w:val="-7"/>
                <w:sz w:val="22"/>
              </w:rPr>
              <w:t> </w:t>
            </w:r>
            <w:r>
              <w:rPr>
                <w:sz w:val="22"/>
              </w:rPr>
              <w:t>consideration</w:t>
            </w:r>
            <w:r>
              <w:rPr>
                <w:spacing w:val="-7"/>
                <w:sz w:val="22"/>
              </w:rPr>
              <w:t> </w:t>
            </w:r>
            <w:r>
              <w:rPr>
                <w:sz w:val="22"/>
              </w:rPr>
              <w:t>of</w:t>
            </w:r>
            <w:r>
              <w:rPr>
                <w:spacing w:val="-6"/>
                <w:sz w:val="22"/>
              </w:rPr>
              <w:t> </w:t>
            </w:r>
            <w:r>
              <w:rPr>
                <w:sz w:val="22"/>
              </w:rPr>
              <w:t>matters</w:t>
            </w:r>
            <w:r>
              <w:rPr>
                <w:spacing w:val="-7"/>
                <w:sz w:val="22"/>
              </w:rPr>
              <w:t> </w:t>
            </w:r>
            <w:r>
              <w:rPr>
                <w:sz w:val="22"/>
              </w:rPr>
              <w:t>affecting</w:t>
            </w:r>
            <w:r>
              <w:rPr>
                <w:spacing w:val="-8"/>
                <w:sz w:val="22"/>
              </w:rPr>
              <w:t> </w:t>
            </w:r>
            <w:r>
              <w:rPr>
                <w:sz w:val="22"/>
              </w:rPr>
              <w:t>privacy will be involved.</w:t>
            </w:r>
          </w:p>
        </w:tc>
      </w:tr>
      <w:tr>
        <w:trPr>
          <w:trHeight w:val="505" w:hRule="atLeast"/>
        </w:trPr>
        <w:tc>
          <w:tcPr>
            <w:tcW w:w="550" w:type="dxa"/>
          </w:tcPr>
          <w:p>
            <w:pPr>
              <w:pStyle w:val="TableParagraph"/>
              <w:rPr>
                <w:rFonts w:ascii="Times New Roman"/>
                <w:sz w:val="22"/>
              </w:rPr>
            </w:pPr>
          </w:p>
        </w:tc>
        <w:tc>
          <w:tcPr>
            <w:tcW w:w="8714" w:type="dxa"/>
          </w:tcPr>
          <w:p>
            <w:pPr>
              <w:pStyle w:val="TableParagraph"/>
              <w:spacing w:before="122"/>
              <w:ind w:left="467"/>
              <w:rPr>
                <w:sz w:val="22"/>
              </w:rPr>
            </w:pPr>
            <w:r>
              <w:rPr>
                <w:sz w:val="22"/>
              </w:rPr>
              <w:t>A.</w:t>
            </w:r>
            <w:r>
              <w:rPr>
                <w:spacing w:val="78"/>
                <w:sz w:val="22"/>
              </w:rPr>
              <w:t> </w:t>
            </w:r>
            <w:r>
              <w:rPr>
                <w:sz w:val="22"/>
              </w:rPr>
              <w:t>Chief</w:t>
            </w:r>
            <w:r>
              <w:rPr>
                <w:spacing w:val="-2"/>
                <w:sz w:val="22"/>
              </w:rPr>
              <w:t> </w:t>
            </w:r>
            <w:r>
              <w:rPr>
                <w:sz w:val="22"/>
              </w:rPr>
              <w:t>of</w:t>
            </w:r>
            <w:r>
              <w:rPr>
                <w:spacing w:val="-3"/>
                <w:sz w:val="22"/>
              </w:rPr>
              <w:t> </w:t>
            </w:r>
            <w:r>
              <w:rPr>
                <w:sz w:val="22"/>
              </w:rPr>
              <w:t>Police</w:t>
            </w:r>
            <w:r>
              <w:rPr>
                <w:spacing w:val="-5"/>
                <w:sz w:val="22"/>
              </w:rPr>
              <w:t> </w:t>
            </w:r>
            <w:r>
              <w:rPr>
                <w:sz w:val="22"/>
              </w:rPr>
              <w:t>report</w:t>
            </w:r>
            <w:r>
              <w:rPr>
                <w:spacing w:val="-5"/>
                <w:sz w:val="22"/>
              </w:rPr>
              <w:t> </w:t>
            </w:r>
            <w:r>
              <w:rPr>
                <w:sz w:val="22"/>
              </w:rPr>
              <w:t>on</w:t>
            </w:r>
            <w:r>
              <w:rPr>
                <w:spacing w:val="-6"/>
                <w:sz w:val="22"/>
              </w:rPr>
              <w:t> </w:t>
            </w:r>
            <w:r>
              <w:rPr>
                <w:sz w:val="22"/>
              </w:rPr>
              <w:t>executive</w:t>
            </w:r>
            <w:r>
              <w:rPr>
                <w:spacing w:val="-4"/>
                <w:sz w:val="22"/>
              </w:rPr>
              <w:t> </w:t>
            </w:r>
            <w:r>
              <w:rPr>
                <w:sz w:val="22"/>
              </w:rPr>
              <w:t>leadership</w:t>
            </w:r>
            <w:r>
              <w:rPr>
                <w:spacing w:val="-4"/>
                <w:sz w:val="22"/>
              </w:rPr>
              <w:t> </w:t>
            </w:r>
            <w:r>
              <w:rPr>
                <w:sz w:val="22"/>
              </w:rPr>
              <w:t>changes</w:t>
            </w:r>
            <w:r>
              <w:rPr>
                <w:spacing w:val="-6"/>
                <w:sz w:val="22"/>
              </w:rPr>
              <w:t> </w:t>
            </w:r>
            <w:r>
              <w:rPr>
                <w:sz w:val="22"/>
              </w:rPr>
              <w:t>(HRS</w:t>
            </w:r>
            <w:r>
              <w:rPr>
                <w:spacing w:val="-4"/>
                <w:sz w:val="22"/>
              </w:rPr>
              <w:t> </w:t>
            </w:r>
            <w:r>
              <w:rPr>
                <w:sz w:val="22"/>
              </w:rPr>
              <w:t>§92-</w:t>
            </w:r>
            <w:r>
              <w:rPr>
                <w:spacing w:val="-2"/>
                <w:sz w:val="22"/>
              </w:rPr>
              <w:t>5(a)(2))</w:t>
            </w:r>
          </w:p>
        </w:tc>
      </w:tr>
      <w:tr>
        <w:trPr>
          <w:trHeight w:val="759" w:hRule="atLeast"/>
        </w:trPr>
        <w:tc>
          <w:tcPr>
            <w:tcW w:w="550" w:type="dxa"/>
          </w:tcPr>
          <w:p>
            <w:pPr>
              <w:pStyle w:val="TableParagraph"/>
              <w:rPr>
                <w:rFonts w:ascii="Times New Roman"/>
                <w:sz w:val="22"/>
              </w:rPr>
            </w:pPr>
          </w:p>
        </w:tc>
        <w:tc>
          <w:tcPr>
            <w:tcW w:w="8714" w:type="dxa"/>
          </w:tcPr>
          <w:p>
            <w:pPr>
              <w:pStyle w:val="TableParagraph"/>
              <w:spacing w:before="123"/>
              <w:ind w:left="827" w:hanging="360"/>
              <w:rPr>
                <w:sz w:val="22"/>
              </w:rPr>
            </w:pPr>
            <w:r>
              <w:rPr>
                <w:sz w:val="22"/>
              </w:rPr>
              <w:t>B.</w:t>
            </w:r>
            <w:r>
              <w:rPr>
                <w:spacing w:val="80"/>
                <w:sz w:val="22"/>
              </w:rPr>
              <w:t> </w:t>
            </w:r>
            <w:r>
              <w:rPr>
                <w:sz w:val="22"/>
              </w:rPr>
              <w:t>Complaint(s)</w:t>
            </w:r>
            <w:r>
              <w:rPr>
                <w:spacing w:val="40"/>
                <w:sz w:val="22"/>
              </w:rPr>
              <w:t> </w:t>
            </w:r>
            <w:r>
              <w:rPr>
                <w:sz w:val="22"/>
              </w:rPr>
              <w:t>serviced</w:t>
            </w:r>
            <w:r>
              <w:rPr>
                <w:spacing w:val="40"/>
                <w:sz w:val="22"/>
              </w:rPr>
              <w:t> </w:t>
            </w:r>
            <w:r>
              <w:rPr>
                <w:sz w:val="22"/>
              </w:rPr>
              <w:t>with</w:t>
            </w:r>
            <w:r>
              <w:rPr>
                <w:spacing w:val="40"/>
                <w:sz w:val="22"/>
              </w:rPr>
              <w:t> </w:t>
            </w:r>
            <w:r>
              <w:rPr>
                <w:sz w:val="22"/>
              </w:rPr>
              <w:t>the</w:t>
            </w:r>
            <w:r>
              <w:rPr>
                <w:spacing w:val="40"/>
                <w:sz w:val="22"/>
              </w:rPr>
              <w:t> </w:t>
            </w:r>
            <w:r>
              <w:rPr>
                <w:sz w:val="22"/>
              </w:rPr>
              <w:t>Honolulu</w:t>
            </w:r>
            <w:r>
              <w:rPr>
                <w:spacing w:val="40"/>
                <w:sz w:val="22"/>
              </w:rPr>
              <w:t> </w:t>
            </w:r>
            <w:r>
              <w:rPr>
                <w:sz w:val="22"/>
              </w:rPr>
              <w:t>Police</w:t>
            </w:r>
            <w:r>
              <w:rPr>
                <w:spacing w:val="40"/>
                <w:sz w:val="22"/>
              </w:rPr>
              <w:t> </w:t>
            </w:r>
            <w:r>
              <w:rPr>
                <w:sz w:val="22"/>
              </w:rPr>
              <w:t>Commission</w:t>
            </w:r>
            <w:r>
              <w:rPr>
                <w:spacing w:val="40"/>
                <w:sz w:val="22"/>
              </w:rPr>
              <w:t> </w:t>
            </w:r>
            <w:r>
              <w:rPr>
                <w:sz w:val="22"/>
              </w:rPr>
              <w:t>Public</w:t>
            </w:r>
            <w:r>
              <w:rPr>
                <w:spacing w:val="40"/>
                <w:sz w:val="22"/>
              </w:rPr>
              <w:t> </w:t>
            </w:r>
            <w:r>
              <w:rPr>
                <w:sz w:val="22"/>
              </w:rPr>
              <w:t>Service Report under the purview of HPC Rule 9-1 (a), (b), or (c):</w:t>
            </w:r>
          </w:p>
        </w:tc>
      </w:tr>
      <w:tr>
        <w:trPr>
          <w:trHeight w:val="759" w:hRule="atLeast"/>
        </w:trPr>
        <w:tc>
          <w:tcPr>
            <w:tcW w:w="550" w:type="dxa"/>
          </w:tcPr>
          <w:p>
            <w:pPr>
              <w:pStyle w:val="TableParagraph"/>
              <w:rPr>
                <w:rFonts w:ascii="Times New Roman"/>
                <w:sz w:val="22"/>
              </w:rPr>
            </w:pPr>
          </w:p>
        </w:tc>
        <w:tc>
          <w:tcPr>
            <w:tcW w:w="8714" w:type="dxa"/>
          </w:tcPr>
          <w:p>
            <w:pPr>
              <w:pStyle w:val="TableParagraph"/>
              <w:spacing w:before="122"/>
              <w:ind w:left="827" w:hanging="360"/>
              <w:rPr>
                <w:sz w:val="22"/>
              </w:rPr>
            </w:pPr>
            <w:r>
              <w:rPr>
                <w:sz w:val="22"/>
              </w:rPr>
              <w:t>1.</w:t>
            </w:r>
            <w:r>
              <w:rPr>
                <w:spacing w:val="80"/>
                <w:sz w:val="22"/>
              </w:rPr>
              <w:t> </w:t>
            </w:r>
            <w:r>
              <w:rPr>
                <w:sz w:val="22"/>
              </w:rPr>
              <w:t>HPC No. 25-070 filed on October 23, 2025, involves one complainant and two</w:t>
            </w:r>
            <w:r>
              <w:rPr>
                <w:spacing w:val="80"/>
                <w:sz w:val="22"/>
              </w:rPr>
              <w:t> </w:t>
            </w:r>
            <w:r>
              <w:rPr>
                <w:sz w:val="22"/>
              </w:rPr>
              <w:t>officers (HRS §92-5(a)(2))</w:t>
            </w:r>
          </w:p>
        </w:tc>
      </w:tr>
      <w:tr>
        <w:trPr>
          <w:trHeight w:val="758" w:hRule="atLeast"/>
        </w:trPr>
        <w:tc>
          <w:tcPr>
            <w:tcW w:w="550" w:type="dxa"/>
          </w:tcPr>
          <w:p>
            <w:pPr>
              <w:pStyle w:val="TableParagraph"/>
              <w:rPr>
                <w:rFonts w:ascii="Times New Roman"/>
                <w:sz w:val="22"/>
              </w:rPr>
            </w:pPr>
          </w:p>
        </w:tc>
        <w:tc>
          <w:tcPr>
            <w:tcW w:w="8714" w:type="dxa"/>
          </w:tcPr>
          <w:p>
            <w:pPr>
              <w:pStyle w:val="TableParagraph"/>
              <w:spacing w:before="123"/>
              <w:ind w:left="827" w:hanging="360"/>
              <w:rPr>
                <w:sz w:val="22"/>
              </w:rPr>
            </w:pPr>
            <w:r>
              <w:rPr>
                <w:sz w:val="22"/>
              </w:rPr>
              <w:t>2.</w:t>
            </w:r>
            <w:r>
              <w:rPr>
                <w:spacing w:val="80"/>
                <w:sz w:val="22"/>
              </w:rPr>
              <w:t> </w:t>
            </w:r>
            <w:r>
              <w:rPr>
                <w:sz w:val="22"/>
              </w:rPr>
              <w:t>HPC</w:t>
            </w:r>
            <w:r>
              <w:rPr>
                <w:spacing w:val="-2"/>
                <w:sz w:val="22"/>
              </w:rPr>
              <w:t> </w:t>
            </w:r>
            <w:r>
              <w:rPr>
                <w:sz w:val="22"/>
              </w:rPr>
              <w:t>No.</w:t>
            </w:r>
            <w:r>
              <w:rPr>
                <w:spacing w:val="-1"/>
                <w:sz w:val="22"/>
              </w:rPr>
              <w:t> </w:t>
            </w:r>
            <w:r>
              <w:rPr>
                <w:sz w:val="22"/>
              </w:rPr>
              <w:t>25-084</w:t>
            </w:r>
            <w:r>
              <w:rPr>
                <w:spacing w:val="-6"/>
                <w:sz w:val="22"/>
              </w:rPr>
              <w:t> </w:t>
            </w:r>
            <w:r>
              <w:rPr>
                <w:sz w:val="22"/>
              </w:rPr>
              <w:t>filed</w:t>
            </w:r>
            <w:r>
              <w:rPr>
                <w:spacing w:val="-2"/>
                <w:sz w:val="22"/>
              </w:rPr>
              <w:t> </w:t>
            </w:r>
            <w:r>
              <w:rPr>
                <w:sz w:val="22"/>
              </w:rPr>
              <w:t>on</w:t>
            </w:r>
            <w:r>
              <w:rPr>
                <w:spacing w:val="-4"/>
                <w:sz w:val="22"/>
              </w:rPr>
              <w:t> </w:t>
            </w:r>
            <w:r>
              <w:rPr>
                <w:sz w:val="22"/>
              </w:rPr>
              <w:t>December</w:t>
            </w:r>
            <w:r>
              <w:rPr>
                <w:spacing w:val="-3"/>
                <w:sz w:val="22"/>
              </w:rPr>
              <w:t> </w:t>
            </w:r>
            <w:r>
              <w:rPr>
                <w:sz w:val="22"/>
              </w:rPr>
              <w:t>16,</w:t>
            </w:r>
            <w:r>
              <w:rPr>
                <w:spacing w:val="-3"/>
                <w:sz w:val="22"/>
              </w:rPr>
              <w:t> </w:t>
            </w:r>
            <w:r>
              <w:rPr>
                <w:sz w:val="22"/>
              </w:rPr>
              <w:t>2025,</w:t>
            </w:r>
            <w:r>
              <w:rPr>
                <w:spacing w:val="-3"/>
                <w:sz w:val="22"/>
              </w:rPr>
              <w:t> </w:t>
            </w:r>
            <w:r>
              <w:rPr>
                <w:sz w:val="22"/>
              </w:rPr>
              <w:t>involves</w:t>
            </w:r>
            <w:r>
              <w:rPr>
                <w:spacing w:val="-2"/>
                <w:sz w:val="22"/>
              </w:rPr>
              <w:t> </w:t>
            </w:r>
            <w:r>
              <w:rPr>
                <w:sz w:val="22"/>
              </w:rPr>
              <w:t>one</w:t>
            </w:r>
            <w:r>
              <w:rPr>
                <w:spacing w:val="-2"/>
                <w:sz w:val="22"/>
              </w:rPr>
              <w:t> </w:t>
            </w:r>
            <w:r>
              <w:rPr>
                <w:sz w:val="22"/>
              </w:rPr>
              <w:t>complainant</w:t>
            </w:r>
            <w:r>
              <w:rPr>
                <w:spacing w:val="-1"/>
                <w:sz w:val="22"/>
              </w:rPr>
              <w:t> </w:t>
            </w:r>
            <w:r>
              <w:rPr>
                <w:sz w:val="22"/>
              </w:rPr>
              <w:t>and</w:t>
            </w:r>
            <w:r>
              <w:rPr>
                <w:spacing w:val="-2"/>
                <w:sz w:val="22"/>
              </w:rPr>
              <w:t> </w:t>
            </w:r>
            <w:r>
              <w:rPr>
                <w:sz w:val="22"/>
              </w:rPr>
              <w:t>one officer (HRS §92-5(a)(2))</w:t>
            </w:r>
          </w:p>
        </w:tc>
      </w:tr>
      <w:tr>
        <w:trPr>
          <w:trHeight w:val="506" w:hRule="atLeast"/>
        </w:trPr>
        <w:tc>
          <w:tcPr>
            <w:tcW w:w="550" w:type="dxa"/>
          </w:tcPr>
          <w:p>
            <w:pPr>
              <w:pStyle w:val="TableParagraph"/>
              <w:rPr>
                <w:rFonts w:ascii="Times New Roman"/>
                <w:sz w:val="22"/>
              </w:rPr>
            </w:pPr>
          </w:p>
        </w:tc>
        <w:tc>
          <w:tcPr>
            <w:tcW w:w="8714" w:type="dxa"/>
          </w:tcPr>
          <w:p>
            <w:pPr>
              <w:pStyle w:val="TableParagraph"/>
              <w:spacing w:before="123"/>
              <w:ind w:left="467"/>
              <w:rPr>
                <w:sz w:val="22"/>
              </w:rPr>
            </w:pPr>
            <w:r>
              <w:rPr>
                <w:sz w:val="22"/>
              </w:rPr>
              <w:t>C.</w:t>
            </w:r>
            <w:r>
              <w:rPr>
                <w:spacing w:val="76"/>
                <w:sz w:val="22"/>
              </w:rPr>
              <w:t> </w:t>
            </w:r>
            <w:r>
              <w:rPr>
                <w:spacing w:val="-2"/>
                <w:sz w:val="22"/>
              </w:rPr>
              <w:t>Complaint(s):</w:t>
            </w:r>
          </w:p>
        </w:tc>
      </w:tr>
      <w:tr>
        <w:trPr>
          <w:trHeight w:val="758" w:hRule="atLeast"/>
        </w:trPr>
        <w:tc>
          <w:tcPr>
            <w:tcW w:w="550" w:type="dxa"/>
          </w:tcPr>
          <w:p>
            <w:pPr>
              <w:pStyle w:val="TableParagraph"/>
              <w:rPr>
                <w:rFonts w:ascii="Times New Roman"/>
                <w:sz w:val="22"/>
              </w:rPr>
            </w:pPr>
          </w:p>
        </w:tc>
        <w:tc>
          <w:tcPr>
            <w:tcW w:w="8714" w:type="dxa"/>
          </w:tcPr>
          <w:p>
            <w:pPr>
              <w:pStyle w:val="TableParagraph"/>
              <w:spacing w:before="123"/>
              <w:ind w:left="827" w:hanging="360"/>
              <w:rPr>
                <w:sz w:val="22"/>
              </w:rPr>
            </w:pPr>
            <w:r>
              <w:rPr>
                <w:sz w:val="22"/>
              </w:rPr>
              <w:t>1.</w:t>
            </w:r>
            <w:r>
              <w:rPr>
                <w:spacing w:val="80"/>
                <w:sz w:val="22"/>
              </w:rPr>
              <w:t> </w:t>
            </w:r>
            <w:r>
              <w:rPr>
                <w:sz w:val="22"/>
              </w:rPr>
              <w:t>HPC</w:t>
            </w:r>
            <w:r>
              <w:rPr>
                <w:spacing w:val="26"/>
                <w:sz w:val="22"/>
              </w:rPr>
              <w:t> </w:t>
            </w:r>
            <w:r>
              <w:rPr>
                <w:sz w:val="22"/>
              </w:rPr>
              <w:t>No.</w:t>
            </w:r>
            <w:r>
              <w:rPr>
                <w:spacing w:val="28"/>
                <w:sz w:val="22"/>
              </w:rPr>
              <w:t> </w:t>
            </w:r>
            <w:r>
              <w:rPr>
                <w:sz w:val="22"/>
              </w:rPr>
              <w:t>26-002</w:t>
            </w:r>
            <w:r>
              <w:rPr>
                <w:spacing w:val="25"/>
                <w:sz w:val="22"/>
              </w:rPr>
              <w:t> </w:t>
            </w:r>
            <w:r>
              <w:rPr>
                <w:sz w:val="22"/>
              </w:rPr>
              <w:t>filed</w:t>
            </w:r>
            <w:r>
              <w:rPr>
                <w:spacing w:val="27"/>
                <w:sz w:val="22"/>
              </w:rPr>
              <w:t> </w:t>
            </w:r>
            <w:r>
              <w:rPr>
                <w:sz w:val="22"/>
              </w:rPr>
              <w:t>on</w:t>
            </w:r>
            <w:r>
              <w:rPr>
                <w:spacing w:val="27"/>
                <w:sz w:val="22"/>
              </w:rPr>
              <w:t> </w:t>
            </w:r>
            <w:r>
              <w:rPr>
                <w:sz w:val="22"/>
              </w:rPr>
              <w:t>January</w:t>
            </w:r>
            <w:r>
              <w:rPr>
                <w:spacing w:val="25"/>
                <w:sz w:val="22"/>
              </w:rPr>
              <w:t> </w:t>
            </w:r>
            <w:r>
              <w:rPr>
                <w:sz w:val="22"/>
              </w:rPr>
              <w:t>7,</w:t>
            </w:r>
            <w:r>
              <w:rPr>
                <w:spacing w:val="28"/>
                <w:sz w:val="22"/>
              </w:rPr>
              <w:t> </w:t>
            </w:r>
            <w:r>
              <w:rPr>
                <w:sz w:val="22"/>
              </w:rPr>
              <w:t>2026,</w:t>
            </w:r>
            <w:r>
              <w:rPr>
                <w:spacing w:val="30"/>
                <w:sz w:val="22"/>
              </w:rPr>
              <w:t> </w:t>
            </w:r>
            <w:r>
              <w:rPr>
                <w:sz w:val="22"/>
              </w:rPr>
              <w:t>involves</w:t>
            </w:r>
            <w:r>
              <w:rPr>
                <w:spacing w:val="27"/>
                <w:sz w:val="22"/>
              </w:rPr>
              <w:t> </w:t>
            </w:r>
            <w:r>
              <w:rPr>
                <w:sz w:val="22"/>
              </w:rPr>
              <w:t>one</w:t>
            </w:r>
            <w:r>
              <w:rPr>
                <w:spacing w:val="27"/>
                <w:sz w:val="22"/>
              </w:rPr>
              <w:t> </w:t>
            </w:r>
            <w:r>
              <w:rPr>
                <w:sz w:val="22"/>
              </w:rPr>
              <w:t>complainant</w:t>
            </w:r>
            <w:r>
              <w:rPr>
                <w:spacing w:val="28"/>
                <w:sz w:val="22"/>
              </w:rPr>
              <w:t> </w:t>
            </w:r>
            <w:r>
              <w:rPr>
                <w:sz w:val="22"/>
              </w:rPr>
              <w:t>and</w:t>
            </w:r>
            <w:r>
              <w:rPr>
                <w:spacing w:val="27"/>
                <w:sz w:val="22"/>
              </w:rPr>
              <w:t> </w:t>
            </w:r>
            <w:r>
              <w:rPr>
                <w:sz w:val="22"/>
              </w:rPr>
              <w:t>one officer, alleging Conduct Unbecoming an Officer (HRS §92-5(a)(2))</w:t>
            </w:r>
          </w:p>
        </w:tc>
      </w:tr>
      <w:tr>
        <w:trPr>
          <w:trHeight w:val="376" w:hRule="atLeast"/>
        </w:trPr>
        <w:tc>
          <w:tcPr>
            <w:tcW w:w="550" w:type="dxa"/>
          </w:tcPr>
          <w:p>
            <w:pPr>
              <w:pStyle w:val="TableParagraph"/>
              <w:spacing w:line="233" w:lineRule="exact" w:before="123"/>
              <w:ind w:right="105"/>
              <w:jc w:val="right"/>
              <w:rPr>
                <w:sz w:val="22"/>
              </w:rPr>
            </w:pPr>
            <w:r>
              <w:rPr>
                <w:spacing w:val="-5"/>
                <w:sz w:val="22"/>
              </w:rPr>
              <w:t>X.</w:t>
            </w:r>
          </w:p>
        </w:tc>
        <w:tc>
          <w:tcPr>
            <w:tcW w:w="8714" w:type="dxa"/>
          </w:tcPr>
          <w:p>
            <w:pPr>
              <w:pStyle w:val="TableParagraph"/>
              <w:spacing w:line="233" w:lineRule="exact" w:before="123"/>
              <w:ind w:left="107"/>
              <w:rPr>
                <w:sz w:val="22"/>
              </w:rPr>
            </w:pPr>
            <w:r>
              <w:rPr>
                <w:sz w:val="22"/>
              </w:rPr>
              <w:t>RETURN</w:t>
            </w:r>
            <w:r>
              <w:rPr>
                <w:spacing w:val="-6"/>
                <w:sz w:val="22"/>
              </w:rPr>
              <w:t> </w:t>
            </w:r>
            <w:r>
              <w:rPr>
                <w:sz w:val="22"/>
              </w:rPr>
              <w:t>TO</w:t>
            </w:r>
            <w:r>
              <w:rPr>
                <w:spacing w:val="-3"/>
                <w:sz w:val="22"/>
              </w:rPr>
              <w:t> </w:t>
            </w:r>
            <w:r>
              <w:rPr>
                <w:sz w:val="22"/>
              </w:rPr>
              <w:t>OPEN</w:t>
            </w:r>
            <w:r>
              <w:rPr>
                <w:spacing w:val="-5"/>
                <w:sz w:val="22"/>
              </w:rPr>
              <w:t> </w:t>
            </w:r>
            <w:r>
              <w:rPr>
                <w:spacing w:val="-2"/>
                <w:sz w:val="22"/>
              </w:rPr>
              <w:t>SESSION</w:t>
            </w:r>
          </w:p>
        </w:tc>
      </w:tr>
    </w:tbl>
    <w:p>
      <w:pPr>
        <w:pStyle w:val="TableParagraph"/>
        <w:spacing w:after="0" w:line="233" w:lineRule="exact"/>
        <w:rPr>
          <w:sz w:val="22"/>
        </w:rPr>
        <w:sectPr>
          <w:headerReference w:type="default" r:id="rId785"/>
          <w:footerReference w:type="default" r:id="rId786"/>
          <w:pgSz w:w="12240" w:h="15840"/>
          <w:pgMar w:header="1445" w:footer="0" w:top="2180" w:bottom="280" w:left="0" w:right="360"/>
          <w:pgNumType w:start="2"/>
        </w:sectPr>
      </w:pPr>
    </w:p>
    <w:p>
      <w:pPr>
        <w:pStyle w:val="BodyText"/>
        <w:rPr>
          <w:sz w:val="20"/>
        </w:rPr>
      </w:pPr>
    </w:p>
    <w:p>
      <w:pPr>
        <w:pStyle w:val="BodyText"/>
        <w:spacing w:before="51"/>
        <w:rPr>
          <w:sz w:val="20"/>
        </w:rPr>
      </w:pPr>
    </w:p>
    <w:tbl>
      <w:tblPr>
        <w:tblW w:w="0" w:type="auto"/>
        <w:jc w:val="left"/>
        <w:tblInd w:w="1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
        <w:gridCol w:w="7899"/>
      </w:tblGrid>
      <w:tr>
        <w:trPr>
          <w:trHeight w:val="376" w:hRule="atLeast"/>
        </w:trPr>
        <w:tc>
          <w:tcPr>
            <w:tcW w:w="490" w:type="dxa"/>
          </w:tcPr>
          <w:p>
            <w:pPr>
              <w:pStyle w:val="TableParagraph"/>
              <w:spacing w:line="247" w:lineRule="exact"/>
              <w:ind w:left="61" w:right="58"/>
              <w:jc w:val="center"/>
              <w:rPr>
                <w:sz w:val="22"/>
              </w:rPr>
            </w:pPr>
            <w:r>
              <w:rPr>
                <w:spacing w:val="-5"/>
                <w:sz w:val="22"/>
              </w:rPr>
              <w:t>XI.</w:t>
            </w:r>
          </w:p>
        </w:tc>
        <w:tc>
          <w:tcPr>
            <w:tcW w:w="7899" w:type="dxa"/>
          </w:tcPr>
          <w:p>
            <w:pPr>
              <w:pStyle w:val="TableParagraph"/>
              <w:spacing w:line="247" w:lineRule="exact"/>
              <w:ind w:left="107"/>
              <w:rPr>
                <w:sz w:val="22"/>
              </w:rPr>
            </w:pPr>
            <w:r>
              <w:rPr>
                <w:spacing w:val="-2"/>
                <w:sz w:val="22"/>
              </w:rPr>
              <w:t>ANNOUCEMENTS</w:t>
            </w:r>
          </w:p>
        </w:tc>
      </w:tr>
      <w:tr>
        <w:trPr>
          <w:trHeight w:val="506" w:hRule="atLeast"/>
        </w:trPr>
        <w:tc>
          <w:tcPr>
            <w:tcW w:w="490" w:type="dxa"/>
          </w:tcPr>
          <w:p>
            <w:pPr>
              <w:pStyle w:val="TableParagraph"/>
              <w:rPr>
                <w:rFonts w:ascii="Times New Roman"/>
                <w:sz w:val="22"/>
              </w:rPr>
            </w:pPr>
          </w:p>
        </w:tc>
        <w:tc>
          <w:tcPr>
            <w:tcW w:w="7899" w:type="dxa"/>
          </w:tcPr>
          <w:p>
            <w:pPr>
              <w:pStyle w:val="TableParagraph"/>
              <w:spacing w:before="123"/>
              <w:ind w:left="107"/>
              <w:rPr>
                <w:sz w:val="22"/>
              </w:rPr>
            </w:pPr>
            <w:r>
              <w:rPr>
                <w:sz w:val="22"/>
              </w:rPr>
              <w:t>The</w:t>
            </w:r>
            <w:r>
              <w:rPr>
                <w:spacing w:val="-7"/>
                <w:sz w:val="22"/>
              </w:rPr>
              <w:t> </w:t>
            </w:r>
            <w:r>
              <w:rPr>
                <w:sz w:val="22"/>
              </w:rPr>
              <w:t>next</w:t>
            </w:r>
            <w:r>
              <w:rPr>
                <w:spacing w:val="-3"/>
                <w:sz w:val="22"/>
              </w:rPr>
              <w:t> </w:t>
            </w:r>
            <w:r>
              <w:rPr>
                <w:sz w:val="22"/>
              </w:rPr>
              <w:t>meeting</w:t>
            </w:r>
            <w:r>
              <w:rPr>
                <w:spacing w:val="-3"/>
                <w:sz w:val="22"/>
              </w:rPr>
              <w:t> </w:t>
            </w:r>
            <w:r>
              <w:rPr>
                <w:sz w:val="22"/>
              </w:rPr>
              <w:t>of</w:t>
            </w:r>
            <w:r>
              <w:rPr>
                <w:spacing w:val="-5"/>
                <w:sz w:val="22"/>
              </w:rPr>
              <w:t> </w:t>
            </w:r>
            <w:r>
              <w:rPr>
                <w:sz w:val="22"/>
              </w:rPr>
              <w:t>the</w:t>
            </w:r>
            <w:r>
              <w:rPr>
                <w:spacing w:val="-7"/>
                <w:sz w:val="22"/>
              </w:rPr>
              <w:t> </w:t>
            </w:r>
            <w:r>
              <w:rPr>
                <w:sz w:val="22"/>
              </w:rPr>
              <w:t>Honolulu</w:t>
            </w:r>
            <w:r>
              <w:rPr>
                <w:spacing w:val="-4"/>
                <w:sz w:val="22"/>
              </w:rPr>
              <w:t> </w:t>
            </w:r>
            <w:r>
              <w:rPr>
                <w:sz w:val="22"/>
              </w:rPr>
              <w:t>Police</w:t>
            </w:r>
            <w:r>
              <w:rPr>
                <w:spacing w:val="-5"/>
                <w:sz w:val="22"/>
              </w:rPr>
              <w:t> </w:t>
            </w:r>
            <w:r>
              <w:rPr>
                <w:sz w:val="22"/>
              </w:rPr>
              <w:t>Commission</w:t>
            </w:r>
            <w:r>
              <w:rPr>
                <w:spacing w:val="-4"/>
                <w:sz w:val="22"/>
              </w:rPr>
              <w:t> </w:t>
            </w:r>
            <w:r>
              <w:rPr>
                <w:sz w:val="22"/>
              </w:rPr>
              <w:t>will</w:t>
            </w:r>
            <w:r>
              <w:rPr>
                <w:spacing w:val="-5"/>
                <w:sz w:val="22"/>
              </w:rPr>
              <w:t> </w:t>
            </w:r>
            <w:r>
              <w:rPr>
                <w:sz w:val="22"/>
              </w:rPr>
              <w:t>be</w:t>
            </w:r>
            <w:r>
              <w:rPr>
                <w:spacing w:val="-5"/>
                <w:sz w:val="22"/>
              </w:rPr>
              <w:t> </w:t>
            </w:r>
            <w:r>
              <w:rPr>
                <w:sz w:val="22"/>
              </w:rPr>
              <w:t>on</w:t>
            </w:r>
            <w:r>
              <w:rPr>
                <w:spacing w:val="-4"/>
                <w:sz w:val="22"/>
              </w:rPr>
              <w:t> </w:t>
            </w:r>
            <w:r>
              <w:rPr>
                <w:sz w:val="22"/>
              </w:rPr>
              <w:t>March</w:t>
            </w:r>
            <w:r>
              <w:rPr>
                <w:spacing w:val="-4"/>
                <w:sz w:val="22"/>
              </w:rPr>
              <w:t> </w:t>
            </w:r>
            <w:r>
              <w:rPr>
                <w:sz w:val="22"/>
              </w:rPr>
              <w:t>18,</w:t>
            </w:r>
            <w:r>
              <w:rPr>
                <w:spacing w:val="-5"/>
                <w:sz w:val="22"/>
              </w:rPr>
              <w:t> </w:t>
            </w:r>
            <w:r>
              <w:rPr>
                <w:spacing w:val="-4"/>
                <w:sz w:val="22"/>
              </w:rPr>
              <w:t>2026</w:t>
            </w:r>
          </w:p>
        </w:tc>
      </w:tr>
      <w:tr>
        <w:trPr>
          <w:trHeight w:val="376" w:hRule="atLeast"/>
        </w:trPr>
        <w:tc>
          <w:tcPr>
            <w:tcW w:w="490" w:type="dxa"/>
          </w:tcPr>
          <w:p>
            <w:pPr>
              <w:pStyle w:val="TableParagraph"/>
              <w:spacing w:line="233" w:lineRule="exact" w:before="123"/>
              <w:ind w:left="1" w:right="55"/>
              <w:jc w:val="center"/>
              <w:rPr>
                <w:sz w:val="22"/>
              </w:rPr>
            </w:pPr>
            <w:r>
              <w:rPr>
                <w:spacing w:val="-4"/>
                <w:sz w:val="22"/>
              </w:rPr>
              <w:t>XII.</w:t>
            </w:r>
          </w:p>
        </w:tc>
        <w:tc>
          <w:tcPr>
            <w:tcW w:w="7899" w:type="dxa"/>
          </w:tcPr>
          <w:p>
            <w:pPr>
              <w:pStyle w:val="TableParagraph"/>
              <w:spacing w:line="233" w:lineRule="exact" w:before="123"/>
              <w:ind w:left="107"/>
              <w:rPr>
                <w:sz w:val="22"/>
              </w:rPr>
            </w:pPr>
            <w:r>
              <w:rPr>
                <w:spacing w:val="-2"/>
                <w:sz w:val="22"/>
              </w:rPr>
              <w:t>ADJOURNMENT</w:t>
            </w:r>
          </w:p>
        </w:tc>
      </w:tr>
    </w:tbl>
    <w:p>
      <w:pPr>
        <w:pStyle w:val="BodyText"/>
        <w:spacing w:before="251"/>
        <w:rPr>
          <w:sz w:val="22"/>
        </w:rPr>
      </w:pPr>
    </w:p>
    <w:p>
      <w:pPr>
        <w:spacing w:before="0"/>
        <w:ind w:left="1440" w:right="0" w:firstLine="0"/>
        <w:jc w:val="left"/>
        <w:rPr>
          <w:b/>
          <w:sz w:val="22"/>
        </w:rPr>
      </w:pPr>
      <w:r>
        <w:rPr>
          <w:b/>
          <w:sz w:val="22"/>
          <w:u w:val="thick"/>
        </w:rPr>
        <w:t>MATERIALS</w:t>
      </w:r>
      <w:r>
        <w:rPr>
          <w:b/>
          <w:spacing w:val="-5"/>
          <w:sz w:val="22"/>
          <w:u w:val="thick"/>
        </w:rPr>
        <w:t> </w:t>
      </w:r>
      <w:r>
        <w:rPr>
          <w:b/>
          <w:sz w:val="22"/>
          <w:u w:val="thick"/>
        </w:rPr>
        <w:t>AVAILABLE</w:t>
      </w:r>
      <w:r>
        <w:rPr>
          <w:b/>
          <w:spacing w:val="-7"/>
          <w:sz w:val="22"/>
          <w:u w:val="thick"/>
        </w:rPr>
        <w:t> </w:t>
      </w:r>
      <w:r>
        <w:rPr>
          <w:b/>
          <w:sz w:val="22"/>
          <w:u w:val="thick"/>
        </w:rPr>
        <w:t>FOR</w:t>
      </w:r>
      <w:r>
        <w:rPr>
          <w:b/>
          <w:spacing w:val="-7"/>
          <w:sz w:val="22"/>
          <w:u w:val="thick"/>
        </w:rPr>
        <w:t> </w:t>
      </w:r>
      <w:r>
        <w:rPr>
          <w:b/>
          <w:sz w:val="22"/>
          <w:u w:val="thick"/>
        </w:rPr>
        <w:t>INSPECTION</w:t>
      </w:r>
      <w:r>
        <w:rPr>
          <w:b/>
          <w:spacing w:val="-6"/>
          <w:sz w:val="22"/>
          <w:u w:val="thick"/>
        </w:rPr>
        <w:t> </w:t>
      </w:r>
      <w:r>
        <w:rPr>
          <w:b/>
          <w:sz w:val="22"/>
          <w:u w:val="thick"/>
        </w:rPr>
        <w:t>BY</w:t>
      </w:r>
      <w:r>
        <w:rPr>
          <w:b/>
          <w:spacing w:val="-6"/>
          <w:sz w:val="22"/>
          <w:u w:val="thick"/>
        </w:rPr>
        <w:t> </w:t>
      </w:r>
      <w:r>
        <w:rPr>
          <w:b/>
          <w:sz w:val="22"/>
          <w:u w:val="thick"/>
        </w:rPr>
        <w:t>EMAIL</w:t>
      </w:r>
      <w:r>
        <w:rPr>
          <w:b/>
          <w:spacing w:val="-6"/>
          <w:sz w:val="22"/>
          <w:u w:val="thick"/>
        </w:rPr>
        <w:t> </w:t>
      </w:r>
      <w:r>
        <w:rPr>
          <w:b/>
          <w:spacing w:val="-4"/>
          <w:sz w:val="22"/>
          <w:u w:val="thick"/>
        </w:rPr>
        <w:t>ONLY</w:t>
      </w:r>
    </w:p>
    <w:p>
      <w:pPr>
        <w:spacing w:line="242" w:lineRule="auto" w:before="1"/>
        <w:ind w:left="1440" w:right="1076" w:firstLine="0"/>
        <w:jc w:val="both"/>
        <w:rPr>
          <w:sz w:val="22"/>
        </w:rPr>
      </w:pPr>
      <w:r>
        <w:rPr>
          <w:sz w:val="22"/>
        </w:rPr>
        <w:t>Meeting</w:t>
      </w:r>
      <w:r>
        <w:rPr>
          <w:spacing w:val="40"/>
          <w:sz w:val="22"/>
        </w:rPr>
        <w:t> </w:t>
      </w:r>
      <w:r>
        <w:rPr>
          <w:sz w:val="22"/>
        </w:rPr>
        <w:t>materials</w:t>
      </w:r>
      <w:r>
        <w:rPr>
          <w:spacing w:val="40"/>
          <w:sz w:val="22"/>
        </w:rPr>
        <w:t> </w:t>
      </w:r>
      <w:r>
        <w:rPr>
          <w:sz w:val="22"/>
        </w:rPr>
        <w:t>(“board</w:t>
      </w:r>
      <w:r>
        <w:rPr>
          <w:spacing w:val="40"/>
          <w:sz w:val="22"/>
        </w:rPr>
        <w:t> </w:t>
      </w:r>
      <w:r>
        <w:rPr>
          <w:sz w:val="22"/>
        </w:rPr>
        <w:t>packet”</w:t>
      </w:r>
      <w:r>
        <w:rPr>
          <w:spacing w:val="40"/>
          <w:sz w:val="22"/>
        </w:rPr>
        <w:t> </w:t>
      </w:r>
      <w:r>
        <w:rPr>
          <w:sz w:val="22"/>
        </w:rPr>
        <w:t>§92-7.5,</w:t>
      </w:r>
      <w:r>
        <w:rPr>
          <w:spacing w:val="40"/>
          <w:sz w:val="22"/>
        </w:rPr>
        <w:t> </w:t>
      </w:r>
      <w:r>
        <w:rPr>
          <w:sz w:val="22"/>
        </w:rPr>
        <w:t>HRS)</w:t>
      </w:r>
      <w:r>
        <w:rPr>
          <w:spacing w:val="40"/>
          <w:sz w:val="22"/>
        </w:rPr>
        <w:t> </w:t>
      </w:r>
      <w:r>
        <w:rPr>
          <w:sz w:val="22"/>
        </w:rPr>
        <w:t>are</w:t>
      </w:r>
      <w:r>
        <w:rPr>
          <w:spacing w:val="40"/>
          <w:sz w:val="22"/>
        </w:rPr>
        <w:t> </w:t>
      </w:r>
      <w:r>
        <w:rPr>
          <w:sz w:val="22"/>
        </w:rPr>
        <w:t>available</w:t>
      </w:r>
      <w:r>
        <w:rPr>
          <w:spacing w:val="40"/>
          <w:sz w:val="22"/>
        </w:rPr>
        <w:t> </w:t>
      </w:r>
      <w:r>
        <w:rPr>
          <w:sz w:val="22"/>
        </w:rPr>
        <w:t>by</w:t>
      </w:r>
      <w:r>
        <w:rPr>
          <w:spacing w:val="40"/>
          <w:sz w:val="22"/>
        </w:rPr>
        <w:t> </w:t>
      </w:r>
      <w:r>
        <w:rPr>
          <w:sz w:val="22"/>
        </w:rPr>
        <w:t>email</w:t>
      </w:r>
      <w:r>
        <w:rPr>
          <w:spacing w:val="40"/>
          <w:sz w:val="22"/>
        </w:rPr>
        <w:t> </w:t>
      </w:r>
      <w:r>
        <w:rPr>
          <w:sz w:val="22"/>
        </w:rPr>
        <w:t>only.</w:t>
      </w:r>
      <w:r>
        <w:rPr>
          <w:spacing w:val="80"/>
          <w:sz w:val="22"/>
        </w:rPr>
        <w:t> </w:t>
      </w:r>
      <w:r>
        <w:rPr>
          <w:sz w:val="22"/>
        </w:rPr>
        <w:t>Please</w:t>
      </w:r>
      <w:r>
        <w:rPr>
          <w:spacing w:val="40"/>
          <w:sz w:val="22"/>
        </w:rPr>
        <w:t> </w:t>
      </w:r>
      <w:r>
        <w:rPr>
          <w:sz w:val="22"/>
        </w:rPr>
        <w:t>call (808) 723-7580 to ensure availability of packet.</w:t>
      </w:r>
    </w:p>
    <w:p>
      <w:pPr>
        <w:pStyle w:val="BodyText"/>
        <w:spacing w:before="247"/>
        <w:rPr>
          <w:sz w:val="22"/>
        </w:rPr>
      </w:pPr>
    </w:p>
    <w:p>
      <w:pPr>
        <w:spacing w:before="0"/>
        <w:ind w:left="1440" w:right="0" w:firstLine="0"/>
        <w:jc w:val="left"/>
        <w:rPr>
          <w:b/>
          <w:sz w:val="22"/>
        </w:rPr>
      </w:pPr>
      <w:r>
        <w:rPr>
          <w:b/>
          <w:sz w:val="22"/>
          <w:u w:val="thick"/>
        </w:rPr>
        <w:t>PUBLIC</w:t>
      </w:r>
      <w:r>
        <w:rPr>
          <w:b/>
          <w:spacing w:val="-5"/>
          <w:sz w:val="22"/>
          <w:u w:val="thick"/>
        </w:rPr>
        <w:t> </w:t>
      </w:r>
      <w:r>
        <w:rPr>
          <w:b/>
          <w:spacing w:val="-2"/>
          <w:sz w:val="22"/>
          <w:u w:val="thick"/>
        </w:rPr>
        <w:t>TESTIMONY</w:t>
      </w:r>
    </w:p>
    <w:p>
      <w:pPr>
        <w:spacing w:before="2"/>
        <w:ind w:left="1440" w:right="1073" w:firstLine="0"/>
        <w:jc w:val="both"/>
        <w:rPr>
          <w:sz w:val="22"/>
        </w:rPr>
      </w:pPr>
      <w:r>
        <w:rPr>
          <w:sz w:val="22"/>
        </w:rPr>
        <w:t>Testimony</w:t>
      </w:r>
      <w:r>
        <w:rPr>
          <w:spacing w:val="-16"/>
          <w:sz w:val="22"/>
        </w:rPr>
        <w:t> </w:t>
      </w:r>
      <w:r>
        <w:rPr>
          <w:sz w:val="22"/>
        </w:rPr>
        <w:t>may</w:t>
      </w:r>
      <w:r>
        <w:rPr>
          <w:spacing w:val="-15"/>
          <w:sz w:val="22"/>
        </w:rPr>
        <w:t> </w:t>
      </w:r>
      <w:r>
        <w:rPr>
          <w:sz w:val="22"/>
        </w:rPr>
        <w:t>be</w:t>
      </w:r>
      <w:r>
        <w:rPr>
          <w:spacing w:val="-15"/>
          <w:sz w:val="22"/>
        </w:rPr>
        <w:t> </w:t>
      </w:r>
      <w:r>
        <w:rPr>
          <w:sz w:val="22"/>
        </w:rPr>
        <w:t>provided</w:t>
      </w:r>
      <w:r>
        <w:rPr>
          <w:spacing w:val="-16"/>
          <w:sz w:val="22"/>
        </w:rPr>
        <w:t> </w:t>
      </w:r>
      <w:r>
        <w:rPr>
          <w:sz w:val="22"/>
        </w:rPr>
        <w:t>in</w:t>
      </w:r>
      <w:r>
        <w:rPr>
          <w:spacing w:val="-15"/>
          <w:sz w:val="22"/>
        </w:rPr>
        <w:t> </w:t>
      </w:r>
      <w:r>
        <w:rPr>
          <w:sz w:val="22"/>
        </w:rPr>
        <w:t>person,</w:t>
      </w:r>
      <w:r>
        <w:rPr>
          <w:spacing w:val="-15"/>
          <w:sz w:val="22"/>
        </w:rPr>
        <w:t> </w:t>
      </w:r>
      <w:r>
        <w:rPr>
          <w:sz w:val="22"/>
        </w:rPr>
        <w:t>telephonically,</w:t>
      </w:r>
      <w:r>
        <w:rPr>
          <w:spacing w:val="-15"/>
          <w:sz w:val="22"/>
        </w:rPr>
        <w:t> </w:t>
      </w:r>
      <w:r>
        <w:rPr>
          <w:sz w:val="22"/>
        </w:rPr>
        <w:t>remotely,</w:t>
      </w:r>
      <w:r>
        <w:rPr>
          <w:spacing w:val="-16"/>
          <w:sz w:val="22"/>
        </w:rPr>
        <w:t> </w:t>
      </w:r>
      <w:r>
        <w:rPr>
          <w:sz w:val="22"/>
        </w:rPr>
        <w:t>or</w:t>
      </w:r>
      <w:r>
        <w:rPr>
          <w:spacing w:val="-15"/>
          <w:sz w:val="22"/>
        </w:rPr>
        <w:t> </w:t>
      </w:r>
      <w:r>
        <w:rPr>
          <w:sz w:val="22"/>
        </w:rPr>
        <w:t>in</w:t>
      </w:r>
      <w:r>
        <w:rPr>
          <w:spacing w:val="-15"/>
          <w:sz w:val="22"/>
        </w:rPr>
        <w:t> </w:t>
      </w:r>
      <w:r>
        <w:rPr>
          <w:sz w:val="22"/>
        </w:rPr>
        <w:t>writing</w:t>
      </w:r>
      <w:r>
        <w:rPr>
          <w:spacing w:val="-14"/>
          <w:sz w:val="22"/>
        </w:rPr>
        <w:t> </w:t>
      </w:r>
      <w:r>
        <w:rPr>
          <w:sz w:val="22"/>
        </w:rPr>
        <w:t>at</w:t>
      </w:r>
      <w:r>
        <w:rPr>
          <w:spacing w:val="-15"/>
          <w:sz w:val="22"/>
        </w:rPr>
        <w:t> </w:t>
      </w:r>
      <w:r>
        <w:rPr>
          <w:sz w:val="22"/>
        </w:rPr>
        <w:t>the</w:t>
      </w:r>
      <w:r>
        <w:rPr>
          <w:spacing w:val="-15"/>
          <w:sz w:val="22"/>
        </w:rPr>
        <w:t> </w:t>
      </w:r>
      <w:r>
        <w:rPr>
          <w:sz w:val="22"/>
        </w:rPr>
        <w:t>Honolulu</w:t>
      </w:r>
      <w:r>
        <w:rPr>
          <w:spacing w:val="-15"/>
          <w:sz w:val="22"/>
        </w:rPr>
        <w:t> </w:t>
      </w:r>
      <w:r>
        <w:rPr>
          <w:sz w:val="22"/>
        </w:rPr>
        <w:t>Police Commission (Aliʻi Place, 1060 Richards Street, Suite 170, Honolulu, Hawaiʻi, 96813).</w:t>
      </w:r>
    </w:p>
    <w:p>
      <w:pPr>
        <w:pStyle w:val="BodyText"/>
        <w:spacing w:before="251"/>
        <w:rPr>
          <w:sz w:val="22"/>
        </w:rPr>
      </w:pPr>
    </w:p>
    <w:p>
      <w:pPr>
        <w:spacing w:before="0"/>
        <w:ind w:left="1440" w:right="0" w:firstLine="0"/>
        <w:jc w:val="left"/>
        <w:rPr>
          <w:b/>
          <w:sz w:val="22"/>
        </w:rPr>
      </w:pPr>
      <w:r>
        <w:rPr>
          <w:b/>
          <w:sz w:val="22"/>
          <w:u w:val="thick"/>
        </w:rPr>
        <w:t>ORAL</w:t>
      </w:r>
      <w:r>
        <w:rPr>
          <w:b/>
          <w:spacing w:val="-5"/>
          <w:sz w:val="22"/>
          <w:u w:val="thick"/>
        </w:rPr>
        <w:t> </w:t>
      </w:r>
      <w:r>
        <w:rPr>
          <w:b/>
          <w:spacing w:val="-2"/>
          <w:sz w:val="22"/>
          <w:u w:val="thick"/>
        </w:rPr>
        <w:t>TESTIMONY</w:t>
      </w:r>
    </w:p>
    <w:p>
      <w:pPr>
        <w:spacing w:line="240" w:lineRule="auto" w:before="2"/>
        <w:ind w:left="1440" w:right="1074" w:firstLine="0"/>
        <w:jc w:val="both"/>
        <w:rPr>
          <w:sz w:val="22"/>
        </w:rPr>
      </w:pPr>
      <w:r>
        <w:rPr>
          <w:sz w:val="22"/>
        </w:rPr>
        <w:t>Oral testimony will be accepted at the start of the agenda and for each agenda item, when the item is taken up.</w:t>
      </w:r>
      <w:r>
        <w:rPr>
          <w:spacing w:val="40"/>
          <w:sz w:val="22"/>
        </w:rPr>
        <w:t> </w:t>
      </w:r>
      <w:r>
        <w:rPr>
          <w:sz w:val="22"/>
        </w:rPr>
        <w:t>For telephonic or remote testimony, persons should register in advance by calling</w:t>
      </w:r>
      <w:r>
        <w:rPr>
          <w:spacing w:val="-5"/>
          <w:sz w:val="22"/>
        </w:rPr>
        <w:t> </w:t>
      </w:r>
      <w:r>
        <w:rPr>
          <w:sz w:val="22"/>
        </w:rPr>
        <w:t>the</w:t>
      </w:r>
      <w:r>
        <w:rPr>
          <w:spacing w:val="-8"/>
          <w:sz w:val="22"/>
        </w:rPr>
        <w:t> </w:t>
      </w:r>
      <w:r>
        <w:rPr>
          <w:sz w:val="22"/>
        </w:rPr>
        <w:t>Honolulu</w:t>
      </w:r>
      <w:r>
        <w:rPr>
          <w:spacing w:val="-7"/>
          <w:sz w:val="22"/>
        </w:rPr>
        <w:t> </w:t>
      </w:r>
      <w:r>
        <w:rPr>
          <w:sz w:val="22"/>
        </w:rPr>
        <w:t>Police</w:t>
      </w:r>
      <w:r>
        <w:rPr>
          <w:spacing w:val="-7"/>
          <w:sz w:val="22"/>
        </w:rPr>
        <w:t> </w:t>
      </w:r>
      <w:r>
        <w:rPr>
          <w:sz w:val="22"/>
        </w:rPr>
        <w:t>Commission</w:t>
      </w:r>
      <w:r>
        <w:rPr>
          <w:spacing w:val="-8"/>
          <w:sz w:val="22"/>
        </w:rPr>
        <w:t> </w:t>
      </w:r>
      <w:r>
        <w:rPr>
          <w:sz w:val="22"/>
        </w:rPr>
        <w:t>at</w:t>
      </w:r>
      <w:r>
        <w:rPr>
          <w:spacing w:val="-6"/>
          <w:sz w:val="22"/>
        </w:rPr>
        <w:t> </w:t>
      </w:r>
      <w:r>
        <w:rPr>
          <w:sz w:val="22"/>
        </w:rPr>
        <w:t>(808)</w:t>
      </w:r>
      <w:r>
        <w:rPr>
          <w:spacing w:val="-6"/>
          <w:sz w:val="22"/>
        </w:rPr>
        <w:t> </w:t>
      </w:r>
      <w:r>
        <w:rPr>
          <w:sz w:val="22"/>
        </w:rPr>
        <w:t>723-7581</w:t>
      </w:r>
      <w:r>
        <w:rPr>
          <w:spacing w:val="-8"/>
          <w:sz w:val="22"/>
        </w:rPr>
        <w:t> </w:t>
      </w:r>
      <w:r>
        <w:rPr>
          <w:sz w:val="22"/>
        </w:rPr>
        <w:t>to</w:t>
      </w:r>
      <w:r>
        <w:rPr>
          <w:spacing w:val="-10"/>
          <w:sz w:val="22"/>
        </w:rPr>
        <w:t> </w:t>
      </w:r>
      <w:r>
        <w:rPr>
          <w:sz w:val="22"/>
        </w:rPr>
        <w:t>receive</w:t>
      </w:r>
      <w:r>
        <w:rPr>
          <w:spacing w:val="-7"/>
          <w:sz w:val="22"/>
        </w:rPr>
        <w:t> </w:t>
      </w:r>
      <w:r>
        <w:rPr>
          <w:sz w:val="22"/>
        </w:rPr>
        <w:t>instructions</w:t>
      </w:r>
      <w:r>
        <w:rPr>
          <w:spacing w:val="-7"/>
          <w:sz w:val="22"/>
        </w:rPr>
        <w:t> </w:t>
      </w:r>
      <w:r>
        <w:rPr>
          <w:sz w:val="22"/>
        </w:rPr>
        <w:t>prior</w:t>
      </w:r>
      <w:r>
        <w:rPr>
          <w:spacing w:val="-9"/>
          <w:sz w:val="22"/>
        </w:rPr>
        <w:t> </w:t>
      </w:r>
      <w:r>
        <w:rPr>
          <w:sz w:val="22"/>
        </w:rPr>
        <w:t>to</w:t>
      </w:r>
      <w:r>
        <w:rPr>
          <w:spacing w:val="-6"/>
          <w:sz w:val="22"/>
        </w:rPr>
        <w:t> </w:t>
      </w:r>
      <w:r>
        <w:rPr>
          <w:b/>
          <w:sz w:val="22"/>
        </w:rPr>
        <w:t>12</w:t>
      </w:r>
      <w:r>
        <w:rPr>
          <w:b/>
          <w:spacing w:val="-8"/>
          <w:sz w:val="22"/>
        </w:rPr>
        <w:t> </w:t>
      </w:r>
      <w:r>
        <w:rPr>
          <w:b/>
          <w:sz w:val="22"/>
        </w:rPr>
        <w:t>p.m. </w:t>
      </w:r>
      <w:r>
        <w:rPr>
          <w:sz w:val="22"/>
        </w:rPr>
        <w:t>on March 4, 2026.</w:t>
      </w:r>
      <w:r>
        <w:rPr>
          <w:spacing w:val="40"/>
          <w:sz w:val="22"/>
        </w:rPr>
        <w:t> </w:t>
      </w:r>
      <w:r>
        <w:rPr>
          <w:sz w:val="22"/>
        </w:rPr>
        <w:t>Testimony is limited to </w:t>
      </w:r>
      <w:r>
        <w:rPr>
          <w:b/>
          <w:sz w:val="22"/>
          <w:u w:val="thick"/>
        </w:rPr>
        <w:t>three</w:t>
      </w:r>
      <w:r>
        <w:rPr>
          <w:b/>
          <w:sz w:val="22"/>
        </w:rPr>
        <w:t> </w:t>
      </w:r>
      <w:r>
        <w:rPr>
          <w:sz w:val="22"/>
        </w:rPr>
        <w:t>minutes.</w:t>
      </w:r>
    </w:p>
    <w:p>
      <w:pPr>
        <w:pStyle w:val="BodyText"/>
        <w:rPr>
          <w:sz w:val="22"/>
        </w:rPr>
      </w:pPr>
    </w:p>
    <w:p>
      <w:pPr>
        <w:spacing w:before="0"/>
        <w:ind w:left="1440" w:right="1072" w:firstLine="0"/>
        <w:jc w:val="both"/>
        <w:rPr>
          <w:sz w:val="22"/>
        </w:rPr>
      </w:pPr>
      <w:r>
        <w:rPr>
          <w:sz w:val="22"/>
        </w:rPr>
        <w:t>Although remote oral testimony is being permitted, this is a regular meeting and not a remote meeting</w:t>
      </w:r>
      <w:r>
        <w:rPr>
          <w:spacing w:val="-9"/>
          <w:sz w:val="22"/>
        </w:rPr>
        <w:t> </w:t>
      </w:r>
      <w:r>
        <w:rPr>
          <w:sz w:val="22"/>
        </w:rPr>
        <w:t>by</w:t>
      </w:r>
      <w:r>
        <w:rPr>
          <w:spacing w:val="-11"/>
          <w:sz w:val="22"/>
        </w:rPr>
        <w:t> </w:t>
      </w:r>
      <w:r>
        <w:rPr>
          <w:sz w:val="22"/>
        </w:rPr>
        <w:t>interactive</w:t>
      </w:r>
      <w:r>
        <w:rPr>
          <w:spacing w:val="-9"/>
          <w:sz w:val="22"/>
        </w:rPr>
        <w:t> </w:t>
      </w:r>
      <w:r>
        <w:rPr>
          <w:sz w:val="22"/>
        </w:rPr>
        <w:t>conference</w:t>
      </w:r>
      <w:r>
        <w:rPr>
          <w:spacing w:val="-14"/>
          <w:sz w:val="22"/>
        </w:rPr>
        <w:t> </w:t>
      </w:r>
      <w:r>
        <w:rPr>
          <w:sz w:val="22"/>
        </w:rPr>
        <w:t>technology</w:t>
      </w:r>
      <w:r>
        <w:rPr>
          <w:spacing w:val="-11"/>
          <w:sz w:val="22"/>
        </w:rPr>
        <w:t> </w:t>
      </w:r>
      <w:r>
        <w:rPr>
          <w:sz w:val="22"/>
        </w:rPr>
        <w:t>under</w:t>
      </w:r>
      <w:r>
        <w:rPr>
          <w:spacing w:val="-8"/>
          <w:sz w:val="22"/>
        </w:rPr>
        <w:t> </w:t>
      </w:r>
      <w:r>
        <w:rPr>
          <w:sz w:val="22"/>
        </w:rPr>
        <w:t>HRS</w:t>
      </w:r>
      <w:r>
        <w:rPr>
          <w:spacing w:val="-9"/>
          <w:sz w:val="22"/>
        </w:rPr>
        <w:t> </w:t>
      </w:r>
      <w:r>
        <w:rPr>
          <w:sz w:val="22"/>
        </w:rPr>
        <w:t>Section</w:t>
      </w:r>
      <w:r>
        <w:rPr>
          <w:spacing w:val="-9"/>
          <w:sz w:val="22"/>
        </w:rPr>
        <w:t> </w:t>
      </w:r>
      <w:r>
        <w:rPr>
          <w:sz w:val="22"/>
        </w:rPr>
        <w:t>92-3.7.</w:t>
      </w:r>
      <w:r>
        <w:rPr>
          <w:spacing w:val="38"/>
          <w:sz w:val="22"/>
        </w:rPr>
        <w:t> </w:t>
      </w:r>
      <w:r>
        <w:rPr>
          <w:sz w:val="22"/>
        </w:rPr>
        <w:t>Therefore,</w:t>
      </w:r>
      <w:r>
        <w:rPr>
          <w:spacing w:val="-10"/>
          <w:sz w:val="22"/>
        </w:rPr>
        <w:t> </w:t>
      </w:r>
      <w:r>
        <w:rPr>
          <w:sz w:val="22"/>
        </w:rPr>
        <w:t>the</w:t>
      </w:r>
      <w:r>
        <w:rPr>
          <w:spacing w:val="-14"/>
          <w:sz w:val="22"/>
        </w:rPr>
        <w:t> </w:t>
      </w:r>
      <w:r>
        <w:rPr>
          <w:sz w:val="22"/>
        </w:rPr>
        <w:t>meeting will continue notwithstanding loss of audiovisual communication with remote testifiers or loss of the public broadcast of the meeting.</w:t>
      </w:r>
    </w:p>
    <w:p>
      <w:pPr>
        <w:pStyle w:val="BodyText"/>
        <w:spacing w:before="252"/>
        <w:rPr>
          <w:sz w:val="22"/>
        </w:rPr>
      </w:pPr>
    </w:p>
    <w:p>
      <w:pPr>
        <w:spacing w:before="0"/>
        <w:ind w:left="1440" w:right="0" w:firstLine="0"/>
        <w:jc w:val="both"/>
        <w:rPr>
          <w:b/>
          <w:sz w:val="22"/>
        </w:rPr>
      </w:pPr>
      <w:r>
        <w:rPr>
          <w:b/>
          <w:sz w:val="22"/>
          <w:u w:val="thick"/>
        </w:rPr>
        <w:t>WRITTEN</w:t>
      </w:r>
      <w:r>
        <w:rPr>
          <w:b/>
          <w:spacing w:val="-5"/>
          <w:sz w:val="22"/>
          <w:u w:val="thick"/>
        </w:rPr>
        <w:t> </w:t>
      </w:r>
      <w:r>
        <w:rPr>
          <w:b/>
          <w:spacing w:val="-2"/>
          <w:sz w:val="22"/>
          <w:u w:val="thick"/>
        </w:rPr>
        <w:t>TESTIMONY</w:t>
      </w:r>
    </w:p>
    <w:p>
      <w:pPr>
        <w:spacing w:before="1"/>
        <w:ind w:left="1440" w:right="1071" w:firstLine="0"/>
        <w:jc w:val="both"/>
        <w:rPr>
          <w:sz w:val="22"/>
        </w:rPr>
      </w:pPr>
      <w:r>
        <w:rPr>
          <w:sz w:val="22"/>
        </w:rPr>
        <w:t>Persons</w:t>
      </w:r>
      <w:r>
        <w:rPr>
          <w:spacing w:val="80"/>
          <w:sz w:val="22"/>
        </w:rPr>
        <w:t> </w:t>
      </w:r>
      <w:r>
        <w:rPr>
          <w:sz w:val="22"/>
        </w:rPr>
        <w:t>may</w:t>
      </w:r>
      <w:r>
        <w:rPr>
          <w:spacing w:val="80"/>
          <w:sz w:val="22"/>
        </w:rPr>
        <w:t> </w:t>
      </w:r>
      <w:r>
        <w:rPr>
          <w:sz w:val="22"/>
        </w:rPr>
        <w:t>submit</w:t>
      </w:r>
      <w:r>
        <w:rPr>
          <w:spacing w:val="80"/>
          <w:sz w:val="22"/>
        </w:rPr>
        <w:t> </w:t>
      </w:r>
      <w:r>
        <w:rPr>
          <w:sz w:val="22"/>
        </w:rPr>
        <w:t>written</w:t>
      </w:r>
      <w:r>
        <w:rPr>
          <w:spacing w:val="80"/>
          <w:sz w:val="22"/>
        </w:rPr>
        <w:t> </w:t>
      </w:r>
      <w:r>
        <w:rPr>
          <w:sz w:val="22"/>
        </w:rPr>
        <w:t>testimony</w:t>
      </w:r>
      <w:r>
        <w:rPr>
          <w:spacing w:val="80"/>
          <w:sz w:val="22"/>
        </w:rPr>
        <w:t> </w:t>
      </w:r>
      <w:r>
        <w:rPr>
          <w:sz w:val="22"/>
        </w:rPr>
        <w:t>by</w:t>
      </w:r>
      <w:r>
        <w:rPr>
          <w:spacing w:val="80"/>
          <w:sz w:val="22"/>
        </w:rPr>
        <w:t> </w:t>
      </w:r>
      <w:r>
        <w:rPr>
          <w:sz w:val="22"/>
        </w:rPr>
        <w:t>mail</w:t>
      </w:r>
      <w:r>
        <w:rPr>
          <w:spacing w:val="80"/>
          <w:sz w:val="22"/>
        </w:rPr>
        <w:t> </w:t>
      </w:r>
      <w:r>
        <w:rPr>
          <w:sz w:val="22"/>
        </w:rPr>
        <w:t>to</w:t>
      </w:r>
      <w:r>
        <w:rPr>
          <w:spacing w:val="80"/>
          <w:sz w:val="22"/>
        </w:rPr>
        <w:t> </w:t>
      </w:r>
      <w:r>
        <w:rPr>
          <w:sz w:val="22"/>
        </w:rPr>
        <w:t>the</w:t>
      </w:r>
      <w:r>
        <w:rPr>
          <w:spacing w:val="80"/>
          <w:sz w:val="22"/>
        </w:rPr>
        <w:t> </w:t>
      </w:r>
      <w:r>
        <w:rPr>
          <w:sz w:val="22"/>
        </w:rPr>
        <w:t>Honolulu</w:t>
      </w:r>
      <w:r>
        <w:rPr>
          <w:spacing w:val="80"/>
          <w:sz w:val="22"/>
        </w:rPr>
        <w:t> </w:t>
      </w:r>
      <w:r>
        <w:rPr>
          <w:sz w:val="22"/>
        </w:rPr>
        <w:t>Police</w:t>
      </w:r>
      <w:r>
        <w:rPr>
          <w:spacing w:val="80"/>
          <w:sz w:val="22"/>
        </w:rPr>
        <w:t> </w:t>
      </w:r>
      <w:r>
        <w:rPr>
          <w:sz w:val="22"/>
        </w:rPr>
        <w:t>Commission, 1060</w:t>
      </w:r>
      <w:r>
        <w:rPr>
          <w:spacing w:val="-8"/>
          <w:sz w:val="22"/>
        </w:rPr>
        <w:t> </w:t>
      </w:r>
      <w:r>
        <w:rPr>
          <w:sz w:val="22"/>
        </w:rPr>
        <w:t>Richards</w:t>
      </w:r>
      <w:r>
        <w:rPr>
          <w:spacing w:val="-7"/>
          <w:sz w:val="22"/>
        </w:rPr>
        <w:t> </w:t>
      </w:r>
      <w:r>
        <w:rPr>
          <w:sz w:val="22"/>
        </w:rPr>
        <w:t>Street,</w:t>
      </w:r>
      <w:r>
        <w:rPr>
          <w:spacing w:val="-6"/>
          <w:sz w:val="22"/>
        </w:rPr>
        <w:t> </w:t>
      </w:r>
      <w:r>
        <w:rPr>
          <w:sz w:val="22"/>
        </w:rPr>
        <w:t>Suite</w:t>
      </w:r>
      <w:r>
        <w:rPr>
          <w:spacing w:val="-7"/>
          <w:sz w:val="22"/>
        </w:rPr>
        <w:t> </w:t>
      </w:r>
      <w:r>
        <w:rPr>
          <w:sz w:val="22"/>
        </w:rPr>
        <w:t>170,</w:t>
      </w:r>
      <w:r>
        <w:rPr>
          <w:spacing w:val="-6"/>
          <w:sz w:val="22"/>
        </w:rPr>
        <w:t> </w:t>
      </w:r>
      <w:r>
        <w:rPr>
          <w:sz w:val="22"/>
        </w:rPr>
        <w:t>Honolulu,</w:t>
      </w:r>
      <w:r>
        <w:rPr>
          <w:spacing w:val="-6"/>
          <w:sz w:val="22"/>
        </w:rPr>
        <w:t> </w:t>
      </w:r>
      <w:r>
        <w:rPr>
          <w:sz w:val="22"/>
        </w:rPr>
        <w:t>Hawaiʻi</w:t>
      </w:r>
      <w:r>
        <w:rPr>
          <w:spacing w:val="-8"/>
          <w:sz w:val="22"/>
        </w:rPr>
        <w:t> </w:t>
      </w:r>
      <w:r>
        <w:rPr>
          <w:sz w:val="22"/>
        </w:rPr>
        <w:t>96813</w:t>
      </w:r>
      <w:r>
        <w:rPr>
          <w:spacing w:val="-7"/>
          <w:sz w:val="22"/>
        </w:rPr>
        <w:t> </w:t>
      </w:r>
      <w:r>
        <w:rPr>
          <w:sz w:val="22"/>
        </w:rPr>
        <w:t>or</w:t>
      </w:r>
      <w:r>
        <w:rPr>
          <w:spacing w:val="-7"/>
          <w:sz w:val="22"/>
        </w:rPr>
        <w:t> </w:t>
      </w:r>
      <w:r>
        <w:rPr>
          <w:sz w:val="22"/>
        </w:rPr>
        <w:t>transmitted</w:t>
      </w:r>
      <w:r>
        <w:rPr>
          <w:spacing w:val="-9"/>
          <w:sz w:val="22"/>
        </w:rPr>
        <w:t> </w:t>
      </w:r>
      <w:r>
        <w:rPr>
          <w:sz w:val="22"/>
        </w:rPr>
        <w:t>via</w:t>
      </w:r>
      <w:r>
        <w:rPr>
          <w:spacing w:val="-5"/>
          <w:sz w:val="22"/>
        </w:rPr>
        <w:t> </w:t>
      </w:r>
      <w:r>
        <w:rPr>
          <w:sz w:val="22"/>
        </w:rPr>
        <w:t>the</w:t>
      </w:r>
      <w:r>
        <w:rPr>
          <w:spacing w:val="-8"/>
          <w:sz w:val="22"/>
        </w:rPr>
        <w:t> </w:t>
      </w:r>
      <w:r>
        <w:rPr>
          <w:sz w:val="22"/>
        </w:rPr>
        <w:t>internet</w:t>
      </w:r>
      <w:r>
        <w:rPr>
          <w:spacing w:val="-6"/>
          <w:sz w:val="22"/>
        </w:rPr>
        <w:t> </w:t>
      </w:r>
      <w:r>
        <w:rPr>
          <w:sz w:val="22"/>
        </w:rPr>
        <w:t>by</w:t>
      </w:r>
      <w:r>
        <w:rPr>
          <w:spacing w:val="-9"/>
          <w:sz w:val="22"/>
        </w:rPr>
        <w:t> </w:t>
      </w:r>
      <w:r>
        <w:rPr>
          <w:sz w:val="22"/>
        </w:rPr>
        <w:t>going to:</w:t>
      </w:r>
      <w:r>
        <w:rPr>
          <w:spacing w:val="40"/>
          <w:sz w:val="22"/>
        </w:rPr>
        <w:t> </w:t>
      </w:r>
      <w:hyperlink r:id="rId301">
        <w:r>
          <w:rPr>
            <w:color w:val="0462C1"/>
            <w:sz w:val="22"/>
            <w:u w:val="single" w:color="0462C1"/>
          </w:rPr>
          <w:t>www.honolulu.gov/hpc</w:t>
        </w:r>
      </w:hyperlink>
      <w:r>
        <w:rPr>
          <w:color w:val="0462C1"/>
          <w:spacing w:val="-6"/>
          <w:sz w:val="22"/>
        </w:rPr>
        <w:t> </w:t>
      </w:r>
      <w:r>
        <w:rPr>
          <w:sz w:val="22"/>
        </w:rPr>
        <w:t>and</w:t>
      </w:r>
      <w:r>
        <w:rPr>
          <w:spacing w:val="-7"/>
          <w:sz w:val="22"/>
        </w:rPr>
        <w:t> </w:t>
      </w:r>
      <w:r>
        <w:rPr>
          <w:sz w:val="22"/>
        </w:rPr>
        <w:t>utilizing</w:t>
      </w:r>
      <w:r>
        <w:rPr>
          <w:spacing w:val="-5"/>
          <w:sz w:val="22"/>
        </w:rPr>
        <w:t> </w:t>
      </w:r>
      <w:r>
        <w:rPr>
          <w:sz w:val="22"/>
        </w:rPr>
        <w:t>the</w:t>
      </w:r>
      <w:r>
        <w:rPr>
          <w:spacing w:val="-8"/>
          <w:sz w:val="22"/>
        </w:rPr>
        <w:t> </w:t>
      </w:r>
      <w:r>
        <w:rPr>
          <w:sz w:val="22"/>
        </w:rPr>
        <w:t>online</w:t>
      </w:r>
      <w:r>
        <w:rPr>
          <w:spacing w:val="-10"/>
          <w:sz w:val="22"/>
        </w:rPr>
        <w:t> </w:t>
      </w:r>
      <w:r>
        <w:rPr>
          <w:sz w:val="22"/>
        </w:rPr>
        <w:t>form</w:t>
      </w:r>
      <w:r>
        <w:rPr>
          <w:spacing w:val="-11"/>
          <w:sz w:val="22"/>
        </w:rPr>
        <w:t> </w:t>
      </w:r>
      <w:r>
        <w:rPr>
          <w:sz w:val="22"/>
        </w:rPr>
        <w:t>for</w:t>
      </w:r>
      <w:r>
        <w:rPr>
          <w:spacing w:val="-6"/>
          <w:sz w:val="22"/>
        </w:rPr>
        <w:t> </w:t>
      </w:r>
      <w:r>
        <w:rPr>
          <w:sz w:val="22"/>
        </w:rPr>
        <w:t>written</w:t>
      </w:r>
      <w:r>
        <w:rPr>
          <w:spacing w:val="-10"/>
          <w:sz w:val="22"/>
        </w:rPr>
        <w:t> </w:t>
      </w:r>
      <w:r>
        <w:rPr>
          <w:sz w:val="22"/>
        </w:rPr>
        <w:t>testimony.</w:t>
      </w:r>
      <w:r>
        <w:rPr>
          <w:spacing w:val="40"/>
          <w:sz w:val="22"/>
        </w:rPr>
        <w:t> </w:t>
      </w:r>
      <w:r>
        <w:rPr>
          <w:sz w:val="22"/>
        </w:rPr>
        <w:t>If</w:t>
      </w:r>
      <w:r>
        <w:rPr>
          <w:spacing w:val="-6"/>
          <w:sz w:val="22"/>
        </w:rPr>
        <w:t> </w:t>
      </w:r>
      <w:r>
        <w:rPr>
          <w:sz w:val="22"/>
        </w:rPr>
        <w:t>submitted,</w:t>
      </w:r>
      <w:r>
        <w:rPr>
          <w:spacing w:val="-6"/>
          <w:sz w:val="22"/>
        </w:rPr>
        <w:t> </w:t>
      </w:r>
      <w:r>
        <w:rPr>
          <w:sz w:val="22"/>
        </w:rPr>
        <w:t>written testimonies,</w:t>
      </w:r>
      <w:r>
        <w:rPr>
          <w:spacing w:val="-1"/>
          <w:sz w:val="22"/>
        </w:rPr>
        <w:t> </w:t>
      </w:r>
      <w:r>
        <w:rPr>
          <w:sz w:val="22"/>
        </w:rPr>
        <w:t>including</w:t>
      </w:r>
      <w:r>
        <w:rPr>
          <w:spacing w:val="-3"/>
          <w:sz w:val="22"/>
        </w:rPr>
        <w:t> </w:t>
      </w:r>
      <w:r>
        <w:rPr>
          <w:sz w:val="22"/>
        </w:rPr>
        <w:t>the</w:t>
      </w:r>
      <w:r>
        <w:rPr>
          <w:spacing w:val="-3"/>
          <w:sz w:val="22"/>
        </w:rPr>
        <w:t> </w:t>
      </w:r>
      <w:r>
        <w:rPr>
          <w:sz w:val="22"/>
        </w:rPr>
        <w:t>testifier’s</w:t>
      </w:r>
      <w:r>
        <w:rPr>
          <w:spacing w:val="-3"/>
          <w:sz w:val="22"/>
        </w:rPr>
        <w:t> </w:t>
      </w:r>
      <w:r>
        <w:rPr>
          <w:sz w:val="22"/>
        </w:rPr>
        <w:t>address,</w:t>
      </w:r>
      <w:r>
        <w:rPr>
          <w:spacing w:val="-4"/>
          <w:sz w:val="22"/>
        </w:rPr>
        <w:t> </w:t>
      </w:r>
      <w:r>
        <w:rPr>
          <w:sz w:val="22"/>
        </w:rPr>
        <w:t>e-mail</w:t>
      </w:r>
      <w:r>
        <w:rPr>
          <w:spacing w:val="-3"/>
          <w:sz w:val="22"/>
        </w:rPr>
        <w:t> </w:t>
      </w:r>
      <w:r>
        <w:rPr>
          <w:sz w:val="22"/>
        </w:rPr>
        <w:t>address,</w:t>
      </w:r>
      <w:r>
        <w:rPr>
          <w:spacing w:val="-1"/>
          <w:sz w:val="22"/>
        </w:rPr>
        <w:t> </w:t>
      </w:r>
      <w:r>
        <w:rPr>
          <w:sz w:val="22"/>
        </w:rPr>
        <w:t>and</w:t>
      </w:r>
      <w:r>
        <w:rPr>
          <w:spacing w:val="-5"/>
          <w:sz w:val="22"/>
        </w:rPr>
        <w:t> </w:t>
      </w:r>
      <w:r>
        <w:rPr>
          <w:sz w:val="22"/>
        </w:rPr>
        <w:t>phone</w:t>
      </w:r>
      <w:r>
        <w:rPr>
          <w:spacing w:val="-3"/>
          <w:sz w:val="22"/>
        </w:rPr>
        <w:t> </w:t>
      </w:r>
      <w:r>
        <w:rPr>
          <w:sz w:val="22"/>
        </w:rPr>
        <w:t>number</w:t>
      </w:r>
      <w:r>
        <w:rPr>
          <w:spacing w:val="-2"/>
          <w:sz w:val="22"/>
        </w:rPr>
        <w:t> </w:t>
      </w:r>
      <w:r>
        <w:rPr>
          <w:sz w:val="22"/>
        </w:rPr>
        <w:t>will</w:t>
      </w:r>
      <w:r>
        <w:rPr>
          <w:spacing w:val="-3"/>
          <w:sz w:val="22"/>
        </w:rPr>
        <w:t> </w:t>
      </w:r>
      <w:r>
        <w:rPr>
          <w:sz w:val="22"/>
        </w:rPr>
        <w:t>be</w:t>
      </w:r>
      <w:r>
        <w:rPr>
          <w:spacing w:val="-3"/>
          <w:sz w:val="22"/>
        </w:rPr>
        <w:t> </w:t>
      </w:r>
      <w:r>
        <w:rPr>
          <w:sz w:val="22"/>
        </w:rPr>
        <w:t>attached to the agenda and minutes of the meeting that are posted on the Police Commission’s website: </w:t>
      </w:r>
      <w:hyperlink r:id="rId301">
        <w:r>
          <w:rPr>
            <w:color w:val="0462C1"/>
            <w:sz w:val="22"/>
            <w:u w:val="single" w:color="0462C1"/>
          </w:rPr>
          <w:t>www.honolulu.gov/hpc</w:t>
        </w:r>
      </w:hyperlink>
      <w:r>
        <w:rPr>
          <w:sz w:val="22"/>
        </w:rPr>
        <w:t>, as well as the City's DocuShare Website.</w:t>
      </w:r>
    </w:p>
    <w:p>
      <w:pPr>
        <w:pStyle w:val="BodyText"/>
        <w:rPr>
          <w:sz w:val="22"/>
        </w:rPr>
      </w:pPr>
    </w:p>
    <w:p>
      <w:pPr>
        <w:pStyle w:val="BodyText"/>
        <w:rPr>
          <w:sz w:val="22"/>
        </w:rPr>
      </w:pPr>
    </w:p>
    <w:p>
      <w:pPr>
        <w:spacing w:before="0"/>
        <w:ind w:left="1440" w:right="0" w:firstLine="0"/>
        <w:jc w:val="both"/>
        <w:rPr>
          <w:b/>
          <w:sz w:val="22"/>
        </w:rPr>
      </w:pPr>
      <w:r>
        <w:rPr>
          <w:b/>
          <w:sz w:val="22"/>
          <w:u w:val="thick"/>
        </w:rPr>
        <w:t>AUXILIARY</w:t>
      </w:r>
      <w:r>
        <w:rPr>
          <w:b/>
          <w:spacing w:val="-6"/>
          <w:sz w:val="22"/>
          <w:u w:val="thick"/>
        </w:rPr>
        <w:t> </w:t>
      </w:r>
      <w:r>
        <w:rPr>
          <w:b/>
          <w:sz w:val="22"/>
          <w:u w:val="thick"/>
        </w:rPr>
        <w:t>AID/SERVICE</w:t>
      </w:r>
      <w:r>
        <w:rPr>
          <w:b/>
          <w:spacing w:val="-8"/>
          <w:sz w:val="22"/>
          <w:u w:val="thick"/>
        </w:rPr>
        <w:t> </w:t>
      </w:r>
      <w:r>
        <w:rPr>
          <w:b/>
          <w:sz w:val="22"/>
          <w:u w:val="thick"/>
        </w:rPr>
        <w:t>OR</w:t>
      </w:r>
      <w:r>
        <w:rPr>
          <w:b/>
          <w:spacing w:val="-10"/>
          <w:sz w:val="22"/>
          <w:u w:val="thick"/>
        </w:rPr>
        <w:t> </w:t>
      </w:r>
      <w:r>
        <w:rPr>
          <w:b/>
          <w:sz w:val="22"/>
          <w:u w:val="thick"/>
        </w:rPr>
        <w:t>OTHER</w:t>
      </w:r>
      <w:r>
        <w:rPr>
          <w:b/>
          <w:spacing w:val="-5"/>
          <w:sz w:val="22"/>
          <w:u w:val="thick"/>
        </w:rPr>
        <w:t> </w:t>
      </w:r>
      <w:r>
        <w:rPr>
          <w:b/>
          <w:spacing w:val="-2"/>
          <w:sz w:val="22"/>
          <w:u w:val="thick"/>
        </w:rPr>
        <w:t>ACCOMMODATION</w:t>
      </w:r>
    </w:p>
    <w:p>
      <w:pPr>
        <w:spacing w:before="2"/>
        <w:ind w:left="1440" w:right="1074" w:firstLine="0"/>
        <w:jc w:val="both"/>
        <w:rPr>
          <w:sz w:val="22"/>
        </w:rPr>
      </w:pPr>
      <w:r>
        <w:rPr>
          <w:sz w:val="22"/>
        </w:rPr>
        <w:t>If you need an auxiliary aid and/or service or other accommodation due to a disability, or an interpreter for a language other than English, please call the Honolulu Police Commission at (808) 723-7581 between 7:45 a.m. and 4:30 p.m. or send an email to: </w:t>
      </w:r>
      <w:hyperlink r:id="rId302">
        <w:r>
          <w:rPr>
            <w:color w:val="0462C1"/>
            <w:sz w:val="22"/>
            <w:u w:val="single" w:color="0462C1"/>
          </w:rPr>
          <w:t>policecommission@honolulu.gov</w:t>
        </w:r>
      </w:hyperlink>
      <w:r>
        <w:rPr>
          <w:color w:val="0462C1"/>
          <w:sz w:val="22"/>
        </w:rPr>
        <w:t> </w:t>
      </w:r>
      <w:r>
        <w:rPr>
          <w:sz w:val="22"/>
        </w:rPr>
        <w:t>as soon as possible or at least three business days before the scheduled meeting.</w:t>
      </w:r>
      <w:r>
        <w:rPr>
          <w:spacing w:val="40"/>
          <w:sz w:val="22"/>
        </w:rPr>
        <w:t> </w:t>
      </w:r>
      <w:r>
        <w:rPr>
          <w:sz w:val="22"/>
        </w:rPr>
        <w:t>Requests made as early as possible have a greater likelihood of being </w:t>
      </w:r>
      <w:r>
        <w:rPr>
          <w:spacing w:val="-2"/>
          <w:sz w:val="22"/>
        </w:rPr>
        <w:t>fulfilled.</w:t>
      </w:r>
    </w:p>
    <w:p>
      <w:pPr>
        <w:spacing w:after="0"/>
        <w:jc w:val="both"/>
        <w:rPr>
          <w:sz w:val="22"/>
        </w:rPr>
        <w:sectPr>
          <w:headerReference w:type="default" r:id="rId787"/>
          <w:footerReference w:type="default" r:id="rId788"/>
          <w:pgSz w:w="12240" w:h="15840"/>
          <w:pgMar w:header="1445" w:footer="0" w:top="2180" w:bottom="280" w:left="0" w:right="360"/>
        </w:sectPr>
      </w:pPr>
    </w:p>
    <w:p>
      <w:pPr>
        <w:spacing w:before="68"/>
        <w:ind w:left="745" w:right="0" w:firstLine="0"/>
        <w:jc w:val="left"/>
        <w:rPr>
          <w:rFonts w:ascii="Times New Roman"/>
          <w:sz w:val="11"/>
        </w:rPr>
      </w:pPr>
      <w:r>
        <w:rPr>
          <w:rFonts w:ascii="Times New Roman"/>
          <w:sz w:val="11"/>
        </w:rPr>
        <mc:AlternateContent>
          <mc:Choice Requires="wps">
            <w:drawing>
              <wp:anchor distT="0" distB="0" distL="0" distR="0" allowOverlap="1" layoutInCell="1" locked="0" behindDoc="0" simplePos="0" relativeHeight="15895040">
                <wp:simplePos x="0" y="0"/>
                <wp:positionH relativeFrom="page">
                  <wp:posOffset>128171</wp:posOffset>
                </wp:positionH>
                <wp:positionV relativeFrom="paragraph">
                  <wp:posOffset>20128</wp:posOffset>
                </wp:positionV>
                <wp:extent cx="1270" cy="1466215"/>
                <wp:effectExtent l="0" t="0" r="0" b="0"/>
                <wp:wrapNone/>
                <wp:docPr id="700" name="Graphic 700"/>
                <wp:cNvGraphicFramePr>
                  <a:graphicFrameLocks/>
                </wp:cNvGraphicFramePr>
                <a:graphic>
                  <a:graphicData uri="http://schemas.microsoft.com/office/word/2010/wordprocessingShape">
                    <wps:wsp>
                      <wps:cNvPr id="700" name="Graphic 700"/>
                      <wps:cNvSpPr/>
                      <wps:spPr>
                        <a:xfrm>
                          <a:off x="0" y="0"/>
                          <a:ext cx="1270" cy="1466215"/>
                        </a:xfrm>
                        <a:custGeom>
                          <a:avLst/>
                          <a:gdLst/>
                          <a:ahLst/>
                          <a:cxnLst/>
                          <a:rect l="l" t="t" r="r" b="b"/>
                          <a:pathLst>
                            <a:path w="0" h="1466215">
                              <a:moveTo>
                                <a:pt x="0" y="1465909"/>
                              </a:moveTo>
                              <a:lnTo>
                                <a:pt x="0" y="0"/>
                              </a:lnTo>
                            </a:path>
                          </a:pathLst>
                        </a:custGeom>
                        <a:ln w="610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5040" from="10.092217pt,117.010832pt" to="10.092217pt,1.584926pt" stroked="true" strokeweight=".480582pt" strokecolor="#000000">
                <v:stroke dashstyle="solid"/>
                <w10:wrap type="none"/>
              </v:line>
            </w:pict>
          </mc:Fallback>
        </mc:AlternateContent>
      </w:r>
      <w:r>
        <w:rPr>
          <w:rFonts w:ascii="Times New Roman"/>
          <w:sz w:val="11"/>
        </w:rPr>
        <mc:AlternateContent>
          <mc:Choice Requires="wps">
            <w:drawing>
              <wp:anchor distT="0" distB="0" distL="0" distR="0" allowOverlap="1" layoutInCell="1" locked="0" behindDoc="0" simplePos="0" relativeHeight="15896576">
                <wp:simplePos x="0" y="0"/>
                <wp:positionH relativeFrom="page">
                  <wp:posOffset>1000955</wp:posOffset>
                </wp:positionH>
                <wp:positionV relativeFrom="paragraph">
                  <wp:posOffset>29290</wp:posOffset>
                </wp:positionV>
                <wp:extent cx="4284980" cy="1270"/>
                <wp:effectExtent l="0" t="0" r="0" b="0"/>
                <wp:wrapNone/>
                <wp:docPr id="701" name="Graphic 701"/>
                <wp:cNvGraphicFramePr>
                  <a:graphicFrameLocks/>
                </wp:cNvGraphicFramePr>
                <a:graphic>
                  <a:graphicData uri="http://schemas.microsoft.com/office/word/2010/wordprocessingShape">
                    <wps:wsp>
                      <wps:cNvPr id="701" name="Graphic 701"/>
                      <wps:cNvSpPr/>
                      <wps:spPr>
                        <a:xfrm>
                          <a:off x="0" y="0"/>
                          <a:ext cx="4284980" cy="1270"/>
                        </a:xfrm>
                        <a:custGeom>
                          <a:avLst/>
                          <a:gdLst/>
                          <a:ahLst/>
                          <a:cxnLst/>
                          <a:rect l="l" t="t" r="r" b="b"/>
                          <a:pathLst>
                            <a:path w="4284980" h="0">
                              <a:moveTo>
                                <a:pt x="0" y="0"/>
                              </a:moveTo>
                              <a:lnTo>
                                <a:pt x="4284578" y="0"/>
                              </a:lnTo>
                            </a:path>
                          </a:pathLst>
                        </a:custGeom>
                        <a:ln w="305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6576" from="78.815407pt,2.306337pt" to="416.183803pt,2.306337pt" stroked="true" strokeweight=".240471pt" strokecolor="#000000">
                <v:stroke dashstyle="solid"/>
                <w10:wrap type="none"/>
              </v:line>
            </w:pict>
          </mc:Fallback>
        </mc:AlternateContent>
      </w:r>
      <w:r>
        <w:rPr>
          <w:rFonts w:ascii="Times New Roman"/>
          <w:color w:val="488062"/>
          <w:spacing w:val="-10"/>
          <w:w w:val="95"/>
          <w:sz w:val="11"/>
        </w:rPr>
        <w:t>(</w:t>
      </w:r>
    </w:p>
    <w:p>
      <w:pPr>
        <w:spacing w:line="462" w:lineRule="exact" w:before="25"/>
        <w:ind w:left="307" w:right="0" w:firstLine="0"/>
        <w:jc w:val="left"/>
        <w:rPr>
          <w:sz w:val="42"/>
        </w:rPr>
      </w:pPr>
      <w:r>
        <w:rPr>
          <w:color w:val="286248"/>
          <w:spacing w:val="-10"/>
          <w:w w:val="95"/>
          <w:sz w:val="42"/>
        </w:rPr>
        <w:t>.</w:t>
      </w:r>
    </w:p>
    <w:p>
      <w:pPr>
        <w:spacing w:line="438" w:lineRule="exact" w:before="0"/>
        <w:ind w:left="2719" w:right="0" w:firstLine="0"/>
        <w:jc w:val="left"/>
        <w:rPr>
          <w:b/>
          <w:sz w:val="40"/>
        </w:rPr>
      </w:pPr>
      <w:r>
        <w:rPr>
          <w:b/>
          <w:sz w:val="40"/>
        </w:rPr>
        <w:drawing>
          <wp:anchor distT="0" distB="0" distL="0" distR="0" allowOverlap="1" layoutInCell="1" locked="0" behindDoc="0" simplePos="0" relativeHeight="15893504">
            <wp:simplePos x="0" y="0"/>
            <wp:positionH relativeFrom="page">
              <wp:posOffset>622545</wp:posOffset>
            </wp:positionH>
            <wp:positionV relativeFrom="paragraph">
              <wp:posOffset>39070</wp:posOffset>
            </wp:positionV>
            <wp:extent cx="939921" cy="916192"/>
            <wp:effectExtent l="0" t="0" r="0" b="0"/>
            <wp:wrapNone/>
            <wp:docPr id="702" name="Image 702"/>
            <wp:cNvGraphicFramePr>
              <a:graphicFrameLocks/>
            </wp:cNvGraphicFramePr>
            <a:graphic>
              <a:graphicData uri="http://schemas.openxmlformats.org/drawingml/2006/picture">
                <pic:pic>
                  <pic:nvPicPr>
                    <pic:cNvPr id="702" name="Image 702"/>
                    <pic:cNvPicPr/>
                  </pic:nvPicPr>
                  <pic:blipFill>
                    <a:blip r:embed="rId791" cstate="print"/>
                    <a:stretch>
                      <a:fillRect/>
                    </a:stretch>
                  </pic:blipFill>
                  <pic:spPr>
                    <a:xfrm>
                      <a:off x="0" y="0"/>
                      <a:ext cx="939921" cy="916192"/>
                    </a:xfrm>
                    <a:prstGeom prst="rect">
                      <a:avLst/>
                    </a:prstGeom>
                  </pic:spPr>
                </pic:pic>
              </a:graphicData>
            </a:graphic>
          </wp:anchor>
        </w:drawing>
      </w:r>
      <w:r>
        <w:rPr>
          <w:b/>
          <w:color w:val="313131"/>
          <w:w w:val="90"/>
          <w:sz w:val="40"/>
        </w:rPr>
        <w:t>HONOLULU</w:t>
      </w:r>
      <w:r>
        <w:rPr>
          <w:b/>
          <w:color w:val="313131"/>
          <w:spacing w:val="18"/>
          <w:sz w:val="40"/>
        </w:rPr>
        <w:t> </w:t>
      </w:r>
      <w:r>
        <w:rPr>
          <w:b/>
          <w:color w:val="313131"/>
          <w:w w:val="90"/>
          <w:sz w:val="40"/>
        </w:rPr>
        <w:t>CITY</w:t>
      </w:r>
      <w:r>
        <w:rPr>
          <w:b/>
          <w:color w:val="313131"/>
          <w:spacing w:val="-8"/>
          <w:sz w:val="40"/>
        </w:rPr>
        <w:t> </w:t>
      </w:r>
      <w:r>
        <w:rPr>
          <w:b/>
          <w:color w:val="313131"/>
          <w:spacing w:val="-2"/>
          <w:w w:val="90"/>
          <w:sz w:val="40"/>
        </w:rPr>
        <w:t>COUNCIL</w:t>
      </w:r>
    </w:p>
    <w:p>
      <w:pPr>
        <w:spacing w:line="252" w:lineRule="exact" w:before="0"/>
        <w:ind w:left="2725" w:right="0" w:firstLine="0"/>
        <w:jc w:val="left"/>
        <w:rPr>
          <w:b/>
          <w:i/>
          <w:sz w:val="22"/>
        </w:rPr>
      </w:pPr>
      <w:r>
        <w:rPr>
          <w:b/>
          <w:i/>
          <w:color w:val="313131"/>
          <w:sz w:val="22"/>
        </w:rPr>
        <w:t>KE</w:t>
      </w:r>
      <w:r>
        <w:rPr>
          <w:b/>
          <w:i/>
          <w:color w:val="313131"/>
          <w:spacing w:val="16"/>
          <w:sz w:val="22"/>
        </w:rPr>
        <w:t> </w:t>
      </w:r>
      <w:r>
        <w:rPr>
          <w:b/>
          <w:i/>
          <w:color w:val="313131"/>
          <w:sz w:val="22"/>
        </w:rPr>
        <w:t>KANIHELA</w:t>
      </w:r>
      <w:r>
        <w:rPr>
          <w:b/>
          <w:i/>
          <w:color w:val="313131"/>
          <w:spacing w:val="31"/>
          <w:sz w:val="22"/>
        </w:rPr>
        <w:t> </w:t>
      </w:r>
      <w:r>
        <w:rPr>
          <w:b/>
          <w:color w:val="313131"/>
          <w:sz w:val="22"/>
        </w:rPr>
        <w:t>O</w:t>
      </w:r>
      <w:r>
        <w:rPr>
          <w:b/>
          <w:color w:val="313131"/>
          <w:spacing w:val="-9"/>
          <w:sz w:val="22"/>
        </w:rPr>
        <w:t> </w:t>
      </w:r>
      <w:r>
        <w:rPr>
          <w:b/>
          <w:i/>
          <w:color w:val="313131"/>
          <w:sz w:val="22"/>
        </w:rPr>
        <w:t>KE</w:t>
      </w:r>
      <w:r>
        <w:rPr>
          <w:b/>
          <w:i/>
          <w:color w:val="313131"/>
          <w:spacing w:val="7"/>
          <w:sz w:val="22"/>
        </w:rPr>
        <w:t> </w:t>
      </w:r>
      <w:r>
        <w:rPr>
          <w:b/>
          <w:i/>
          <w:color w:val="313131"/>
          <w:sz w:val="22"/>
        </w:rPr>
        <w:t>KALANA</w:t>
      </w:r>
      <w:r>
        <w:rPr>
          <w:b/>
          <w:i/>
          <w:color w:val="313131"/>
          <w:spacing w:val="33"/>
          <w:sz w:val="22"/>
        </w:rPr>
        <w:t> </w:t>
      </w:r>
      <w:r>
        <w:rPr>
          <w:b/>
          <w:color w:val="313131"/>
          <w:sz w:val="22"/>
        </w:rPr>
        <w:t>O</w:t>
      </w:r>
      <w:r>
        <w:rPr>
          <w:b/>
          <w:color w:val="313131"/>
          <w:spacing w:val="-5"/>
          <w:sz w:val="22"/>
        </w:rPr>
        <w:t> </w:t>
      </w:r>
      <w:r>
        <w:rPr>
          <w:b/>
          <w:i/>
          <w:color w:val="313131"/>
          <w:spacing w:val="-2"/>
          <w:sz w:val="22"/>
        </w:rPr>
        <w:t>HONOLULU</w:t>
      </w:r>
    </w:p>
    <w:p>
      <w:pPr>
        <w:spacing w:before="39"/>
        <w:ind w:left="2725" w:right="0" w:firstLine="0"/>
        <w:jc w:val="left"/>
        <w:rPr>
          <w:sz w:val="18"/>
        </w:rPr>
      </w:pPr>
      <w:r>
        <w:rPr>
          <w:color w:val="313131"/>
          <w:w w:val="145"/>
          <w:sz w:val="18"/>
        </w:rPr>
        <w:t>CITY</w:t>
      </w:r>
      <w:r>
        <w:rPr>
          <w:color w:val="313131"/>
          <w:spacing w:val="22"/>
          <w:w w:val="145"/>
          <w:sz w:val="18"/>
        </w:rPr>
        <w:t>  </w:t>
      </w:r>
      <w:r>
        <w:rPr>
          <w:color w:val="313131"/>
          <w:w w:val="145"/>
          <w:sz w:val="18"/>
        </w:rPr>
        <w:t>AND</w:t>
      </w:r>
      <w:r>
        <w:rPr>
          <w:color w:val="313131"/>
          <w:spacing w:val="49"/>
          <w:w w:val="145"/>
          <w:sz w:val="18"/>
        </w:rPr>
        <w:t> </w:t>
      </w:r>
      <w:r>
        <w:rPr>
          <w:color w:val="313131"/>
          <w:w w:val="145"/>
          <w:sz w:val="18"/>
        </w:rPr>
        <w:t>COUNTY</w:t>
      </w:r>
      <w:r>
        <w:rPr>
          <w:color w:val="313131"/>
          <w:spacing w:val="23"/>
          <w:w w:val="145"/>
          <w:sz w:val="18"/>
        </w:rPr>
        <w:t>  </w:t>
      </w:r>
      <w:r>
        <w:rPr>
          <w:color w:val="313131"/>
          <w:w w:val="145"/>
          <w:sz w:val="18"/>
        </w:rPr>
        <w:t>OF</w:t>
      </w:r>
      <w:r>
        <w:rPr>
          <w:color w:val="313131"/>
          <w:spacing w:val="74"/>
          <w:w w:val="145"/>
          <w:sz w:val="18"/>
        </w:rPr>
        <w:t> </w:t>
      </w:r>
      <w:r>
        <w:rPr>
          <w:color w:val="313131"/>
          <w:spacing w:val="-2"/>
          <w:w w:val="145"/>
          <w:sz w:val="18"/>
        </w:rPr>
        <w:t>HONOLULU</w:t>
      </w:r>
    </w:p>
    <w:p>
      <w:pPr>
        <w:spacing w:line="195" w:lineRule="exact" w:before="180"/>
        <w:ind w:left="308" w:right="0" w:firstLine="0"/>
        <w:jc w:val="both"/>
        <w:rPr>
          <w:b/>
          <w:sz w:val="17"/>
        </w:rPr>
      </w:pPr>
      <w:r>
        <w:rPr/>
        <w:br w:type="column"/>
      </w:r>
      <w:r>
        <w:rPr>
          <w:b/>
          <w:color w:val="313131"/>
          <w:w w:val="105"/>
          <w:sz w:val="17"/>
        </w:rPr>
        <w:t>COMMITTEE</w:t>
      </w:r>
      <w:r>
        <w:rPr>
          <w:b/>
          <w:color w:val="313131"/>
          <w:spacing w:val="5"/>
          <w:w w:val="105"/>
          <w:sz w:val="17"/>
        </w:rPr>
        <w:t> </w:t>
      </w:r>
      <w:r>
        <w:rPr>
          <w:b/>
          <w:color w:val="313131"/>
          <w:w w:val="105"/>
          <w:sz w:val="17"/>
        </w:rPr>
        <w:t>ON</w:t>
      </w:r>
      <w:r>
        <w:rPr>
          <w:b/>
          <w:color w:val="313131"/>
          <w:spacing w:val="-15"/>
          <w:w w:val="105"/>
          <w:sz w:val="17"/>
        </w:rPr>
        <w:t> </w:t>
      </w:r>
      <w:r>
        <w:rPr>
          <w:b/>
          <w:color w:val="313131"/>
          <w:spacing w:val="-2"/>
          <w:w w:val="105"/>
          <w:sz w:val="17"/>
        </w:rPr>
        <w:t>INTERNATIONAL</w:t>
      </w:r>
    </w:p>
    <w:p>
      <w:pPr>
        <w:spacing w:line="218" w:lineRule="exact" w:before="0"/>
        <w:ind w:left="309" w:right="0" w:firstLine="0"/>
        <w:jc w:val="both"/>
        <w:rPr>
          <w:b/>
          <w:sz w:val="17"/>
        </w:rPr>
      </w:pPr>
      <w:r>
        <w:rPr>
          <w:rFonts w:ascii="Times New Roman"/>
          <w:color w:val="313131"/>
          <w:sz w:val="19"/>
        </w:rPr>
        <w:t>&amp;</w:t>
      </w:r>
      <w:r>
        <w:rPr>
          <w:rFonts w:ascii="Times New Roman"/>
          <w:color w:val="313131"/>
          <w:spacing w:val="4"/>
          <w:sz w:val="19"/>
        </w:rPr>
        <w:t> </w:t>
      </w:r>
      <w:r>
        <w:rPr>
          <w:b/>
          <w:color w:val="313131"/>
          <w:sz w:val="17"/>
        </w:rPr>
        <w:t>LEGAL</w:t>
      </w:r>
      <w:r>
        <w:rPr>
          <w:b/>
          <w:color w:val="313131"/>
          <w:spacing w:val="10"/>
          <w:sz w:val="17"/>
        </w:rPr>
        <w:t> </w:t>
      </w:r>
      <w:r>
        <w:rPr>
          <w:b/>
          <w:color w:val="313131"/>
          <w:spacing w:val="-2"/>
          <w:sz w:val="17"/>
        </w:rPr>
        <w:t>AFFAIRS</w:t>
      </w:r>
    </w:p>
    <w:p>
      <w:pPr>
        <w:pStyle w:val="BodyText"/>
        <w:spacing w:before="2"/>
        <w:rPr>
          <w:b/>
          <w:sz w:val="5"/>
        </w:rPr>
      </w:pPr>
    </w:p>
    <w:p>
      <w:pPr>
        <w:spacing w:line="20" w:lineRule="exact"/>
        <w:ind w:left="302" w:right="0" w:firstLine="0"/>
        <w:rPr>
          <w:sz w:val="2"/>
        </w:rPr>
      </w:pPr>
      <w:r>
        <w:rPr>
          <w:sz w:val="2"/>
        </w:rPr>
        <mc:AlternateContent>
          <mc:Choice Requires="wps">
            <w:drawing>
              <wp:inline distT="0" distB="0" distL="0" distR="0">
                <wp:extent cx="1941195" cy="12700"/>
                <wp:effectExtent l="9525" t="0" r="1905" b="6350"/>
                <wp:docPr id="703" name="Group 703"/>
                <wp:cNvGraphicFramePr>
                  <a:graphicFrameLocks/>
                </wp:cNvGraphicFramePr>
                <a:graphic>
                  <a:graphicData uri="http://schemas.microsoft.com/office/word/2010/wordprocessingGroup">
                    <wpg:wgp>
                      <wpg:cNvPr id="703" name="Group 703"/>
                      <wpg:cNvGrpSpPr/>
                      <wpg:grpSpPr>
                        <a:xfrm>
                          <a:off x="0" y="0"/>
                          <a:ext cx="1941195" cy="12700"/>
                          <a:chExt cx="1941195" cy="12700"/>
                        </a:xfrm>
                      </wpg:grpSpPr>
                      <wps:wsp>
                        <wps:cNvPr id="704" name="Graphic 704"/>
                        <wps:cNvSpPr/>
                        <wps:spPr>
                          <a:xfrm>
                            <a:off x="0" y="6107"/>
                            <a:ext cx="1941195" cy="1270"/>
                          </a:xfrm>
                          <a:custGeom>
                            <a:avLst/>
                            <a:gdLst/>
                            <a:ahLst/>
                            <a:cxnLst/>
                            <a:rect l="l" t="t" r="r" b="b"/>
                            <a:pathLst>
                              <a:path w="1941195" h="0">
                                <a:moveTo>
                                  <a:pt x="0" y="0"/>
                                </a:moveTo>
                                <a:lnTo>
                                  <a:pt x="1940877" y="0"/>
                                </a:lnTo>
                              </a:path>
                            </a:pathLst>
                          </a:custGeom>
                          <a:ln w="1221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52.85pt;height:1pt;mso-position-horizontal-relative:char;mso-position-vertical-relative:line" id="docshapegroup550" coordorigin="0,0" coordsize="3057,20">
                <v:line style="position:absolute" from="0,10" to="3056,10" stroked="true" strokeweight=".961883pt" strokecolor="#000000">
                  <v:stroke dashstyle="solid"/>
                </v:line>
              </v:group>
            </w:pict>
          </mc:Fallback>
        </mc:AlternateContent>
      </w:r>
      <w:r>
        <w:rPr>
          <w:sz w:val="2"/>
        </w:rPr>
      </w:r>
    </w:p>
    <w:p>
      <w:pPr>
        <w:spacing w:before="3"/>
        <w:ind w:left="311" w:right="0" w:firstLine="0"/>
        <w:jc w:val="both"/>
        <w:rPr>
          <w:b/>
          <w:sz w:val="17"/>
        </w:rPr>
      </w:pPr>
      <w:r>
        <w:rPr>
          <w:b/>
          <w:color w:val="313131"/>
          <w:w w:val="105"/>
          <w:sz w:val="17"/>
        </w:rPr>
        <w:t>Voting</w:t>
      </w:r>
      <w:r>
        <w:rPr>
          <w:b/>
          <w:color w:val="313131"/>
          <w:spacing w:val="-8"/>
          <w:w w:val="105"/>
          <w:sz w:val="17"/>
        </w:rPr>
        <w:t> </w:t>
      </w:r>
      <w:r>
        <w:rPr>
          <w:b/>
          <w:color w:val="313131"/>
          <w:spacing w:val="-2"/>
          <w:w w:val="105"/>
          <w:sz w:val="17"/>
        </w:rPr>
        <w:t>Members:</w:t>
      </w:r>
    </w:p>
    <w:p>
      <w:pPr>
        <w:spacing w:line="240" w:lineRule="auto" w:before="7"/>
        <w:ind w:left="312" w:right="1248" w:hanging="4"/>
        <w:jc w:val="both"/>
        <w:rPr>
          <w:sz w:val="18"/>
        </w:rPr>
      </w:pPr>
      <w:r>
        <w:rPr>
          <w:color w:val="313131"/>
          <w:sz w:val="18"/>
        </w:rPr>
        <w:t>Scott</w:t>
      </w:r>
      <w:r>
        <w:rPr>
          <w:color w:val="313131"/>
          <w:spacing w:val="-7"/>
          <w:sz w:val="18"/>
        </w:rPr>
        <w:t> </w:t>
      </w:r>
      <w:r>
        <w:rPr>
          <w:color w:val="313131"/>
          <w:sz w:val="18"/>
        </w:rPr>
        <w:t>Y.</w:t>
      </w:r>
      <w:r>
        <w:rPr>
          <w:color w:val="313131"/>
          <w:spacing w:val="-13"/>
          <w:sz w:val="18"/>
        </w:rPr>
        <w:t> </w:t>
      </w:r>
      <w:r>
        <w:rPr>
          <w:color w:val="313131"/>
          <w:sz w:val="18"/>
        </w:rPr>
        <w:t>Nishimoto, Chair Andria</w:t>
      </w:r>
      <w:r>
        <w:rPr>
          <w:color w:val="313131"/>
          <w:spacing w:val="-13"/>
          <w:sz w:val="18"/>
        </w:rPr>
        <w:t> </w:t>
      </w:r>
      <w:r>
        <w:rPr>
          <w:color w:val="313131"/>
          <w:sz w:val="18"/>
        </w:rPr>
        <w:t>Tupola,</w:t>
      </w:r>
      <w:r>
        <w:rPr>
          <w:color w:val="313131"/>
          <w:spacing w:val="-12"/>
          <w:sz w:val="18"/>
        </w:rPr>
        <w:t> </w:t>
      </w:r>
      <w:r>
        <w:rPr>
          <w:color w:val="313131"/>
          <w:sz w:val="18"/>
        </w:rPr>
        <w:t>Vice</w:t>
      </w:r>
      <w:r>
        <w:rPr>
          <w:color w:val="313131"/>
          <w:spacing w:val="-13"/>
          <w:sz w:val="18"/>
        </w:rPr>
        <w:t> </w:t>
      </w:r>
      <w:r>
        <w:rPr>
          <w:color w:val="313131"/>
          <w:sz w:val="18"/>
        </w:rPr>
        <w:t>Chair Radiant Cordero</w:t>
      </w:r>
    </w:p>
    <w:p>
      <w:pPr>
        <w:spacing w:line="244" w:lineRule="auto" w:before="0"/>
        <w:ind w:left="312" w:right="1510" w:hanging="5"/>
        <w:jc w:val="left"/>
        <w:rPr>
          <w:sz w:val="18"/>
        </w:rPr>
      </w:pPr>
      <w:r>
        <w:rPr>
          <w:color w:val="313131"/>
          <w:spacing w:val="-2"/>
          <w:sz w:val="18"/>
        </w:rPr>
        <w:t>Tyler</w:t>
      </w:r>
      <w:r>
        <w:rPr>
          <w:color w:val="313131"/>
          <w:spacing w:val="-13"/>
          <w:sz w:val="18"/>
        </w:rPr>
        <w:t> </w:t>
      </w:r>
      <w:r>
        <w:rPr>
          <w:color w:val="313131"/>
          <w:spacing w:val="-2"/>
          <w:sz w:val="18"/>
        </w:rPr>
        <w:t>Dos</w:t>
      </w:r>
      <w:r>
        <w:rPr>
          <w:color w:val="313131"/>
          <w:spacing w:val="-10"/>
          <w:sz w:val="18"/>
        </w:rPr>
        <w:t> </w:t>
      </w:r>
      <w:r>
        <w:rPr>
          <w:color w:val="313131"/>
          <w:spacing w:val="-2"/>
          <w:sz w:val="18"/>
        </w:rPr>
        <w:t>Santos-</w:t>
      </w:r>
      <w:r>
        <w:rPr>
          <w:color w:val="313131"/>
          <w:spacing w:val="-2"/>
          <w:sz w:val="18"/>
        </w:rPr>
        <w:t>Tam </w:t>
      </w:r>
      <w:r>
        <w:rPr>
          <w:color w:val="313131"/>
          <w:sz w:val="18"/>
        </w:rPr>
        <w:t>Esther Kia</w:t>
      </w:r>
      <w:r>
        <w:rPr>
          <w:color w:val="424946"/>
          <w:sz w:val="18"/>
        </w:rPr>
        <w:t>'</w:t>
      </w:r>
      <w:r>
        <w:rPr>
          <w:color w:val="313131"/>
          <w:sz w:val="18"/>
        </w:rPr>
        <w:t>aina</w:t>
      </w:r>
    </w:p>
    <w:p>
      <w:pPr>
        <w:spacing w:line="240" w:lineRule="auto" w:before="0"/>
        <w:ind w:left="307" w:right="2055" w:firstLine="8"/>
        <w:jc w:val="left"/>
        <w:rPr>
          <w:sz w:val="18"/>
        </w:rPr>
      </w:pPr>
      <w:r>
        <w:rPr>
          <w:color w:val="313131"/>
          <w:sz w:val="18"/>
        </w:rPr>
        <w:t>Val</w:t>
      </w:r>
      <w:r>
        <w:rPr>
          <w:color w:val="313131"/>
          <w:spacing w:val="-13"/>
          <w:sz w:val="18"/>
        </w:rPr>
        <w:t> </w:t>
      </w:r>
      <w:r>
        <w:rPr>
          <w:color w:val="313131"/>
          <w:sz w:val="18"/>
        </w:rPr>
        <w:t>A</w:t>
      </w:r>
      <w:r>
        <w:rPr>
          <w:color w:val="424946"/>
          <w:sz w:val="18"/>
        </w:rPr>
        <w:t>.</w:t>
      </w:r>
      <w:r>
        <w:rPr>
          <w:color w:val="424946"/>
          <w:spacing w:val="-17"/>
          <w:sz w:val="18"/>
        </w:rPr>
        <w:t> </w:t>
      </w:r>
      <w:r>
        <w:rPr>
          <w:color w:val="313131"/>
          <w:sz w:val="18"/>
        </w:rPr>
        <w:t>Okimoto </w:t>
      </w:r>
      <w:r>
        <w:rPr>
          <w:color w:val="313131"/>
          <w:spacing w:val="-2"/>
          <w:sz w:val="18"/>
        </w:rPr>
        <w:t>AugieTulba </w:t>
      </w:r>
      <w:r>
        <w:rPr>
          <w:color w:val="313131"/>
          <w:sz w:val="18"/>
        </w:rPr>
        <w:t>Tommy</w:t>
      </w:r>
      <w:r>
        <w:rPr>
          <w:color w:val="313131"/>
          <w:spacing w:val="-13"/>
          <w:sz w:val="18"/>
        </w:rPr>
        <w:t> </w:t>
      </w:r>
      <w:r>
        <w:rPr>
          <w:color w:val="313131"/>
          <w:sz w:val="18"/>
        </w:rPr>
        <w:t>Waters Matt Weyer</w:t>
      </w:r>
    </w:p>
    <w:p>
      <w:pPr>
        <w:spacing w:after="0" w:line="240" w:lineRule="auto"/>
        <w:jc w:val="left"/>
        <w:rPr>
          <w:sz w:val="18"/>
        </w:rPr>
        <w:sectPr>
          <w:headerReference w:type="default" r:id="rId789"/>
          <w:footerReference w:type="default" r:id="rId790"/>
          <w:pgSz w:w="12240" w:h="15840"/>
          <w:pgMar w:header="0" w:footer="0" w:top="120" w:bottom="0" w:left="0" w:right="360"/>
          <w:cols w:num="2" w:equalWidth="0">
            <w:col w:w="7542" w:space="749"/>
            <w:col w:w="3589"/>
          </w:cols>
        </w:sectPr>
      </w:pPr>
    </w:p>
    <w:p>
      <w:pPr>
        <w:pStyle w:val="BodyText"/>
        <w:spacing w:before="5"/>
        <w:rPr>
          <w:sz w:val="18"/>
        </w:rPr>
      </w:pPr>
      <w:r>
        <w:rPr>
          <w:sz w:val="18"/>
        </w:rPr>
        <mc:AlternateContent>
          <mc:Choice Requires="wps">
            <w:drawing>
              <wp:anchor distT="0" distB="0" distL="0" distR="0" allowOverlap="1" layoutInCell="1" locked="0" behindDoc="1" simplePos="0" relativeHeight="478909952">
                <wp:simplePos x="0" y="0"/>
                <wp:positionH relativeFrom="page">
                  <wp:posOffset>97654</wp:posOffset>
                </wp:positionH>
                <wp:positionV relativeFrom="page">
                  <wp:posOffset>7926726</wp:posOffset>
                </wp:positionV>
                <wp:extent cx="7580630" cy="2040255"/>
                <wp:effectExtent l="0" t="0" r="0" b="0"/>
                <wp:wrapNone/>
                <wp:docPr id="705" name="Group 705"/>
                <wp:cNvGraphicFramePr>
                  <a:graphicFrameLocks/>
                </wp:cNvGraphicFramePr>
                <a:graphic>
                  <a:graphicData uri="http://schemas.microsoft.com/office/word/2010/wordprocessingGroup">
                    <wpg:wgp>
                      <wpg:cNvPr id="705" name="Group 705"/>
                      <wpg:cNvGrpSpPr/>
                      <wpg:grpSpPr>
                        <a:xfrm>
                          <a:off x="0" y="0"/>
                          <a:ext cx="7580630" cy="2040255"/>
                          <a:chExt cx="7580630" cy="2040255"/>
                        </a:xfrm>
                      </wpg:grpSpPr>
                      <wps:wsp>
                        <wps:cNvPr id="706" name="Graphic 706"/>
                        <wps:cNvSpPr/>
                        <wps:spPr>
                          <a:xfrm>
                            <a:off x="15258" y="0"/>
                            <a:ext cx="1270" cy="2028189"/>
                          </a:xfrm>
                          <a:custGeom>
                            <a:avLst/>
                            <a:gdLst/>
                            <a:ahLst/>
                            <a:cxnLst/>
                            <a:rect l="l" t="t" r="r" b="b"/>
                            <a:pathLst>
                              <a:path w="0" h="2028189">
                                <a:moveTo>
                                  <a:pt x="0" y="2027840"/>
                                </a:moveTo>
                                <a:lnTo>
                                  <a:pt x="0" y="0"/>
                                </a:lnTo>
                              </a:path>
                            </a:pathLst>
                          </a:custGeom>
                          <a:ln w="12206">
                            <a:solidFill>
                              <a:srgbClr val="000000"/>
                            </a:solidFill>
                            <a:prstDash val="solid"/>
                          </a:ln>
                        </wps:spPr>
                        <wps:bodyPr wrap="square" lIns="0" tIns="0" rIns="0" bIns="0" rtlCol="0">
                          <a:prstTxWarp prst="textNoShape">
                            <a:avLst/>
                          </a:prstTxWarp>
                          <a:noAutofit/>
                        </wps:bodyPr>
                      </wps:wsp>
                      <wps:wsp>
                        <wps:cNvPr id="707" name="Graphic 707"/>
                        <wps:cNvSpPr/>
                        <wps:spPr>
                          <a:xfrm>
                            <a:off x="0" y="415340"/>
                            <a:ext cx="7580630" cy="1624965"/>
                          </a:xfrm>
                          <a:custGeom>
                            <a:avLst/>
                            <a:gdLst/>
                            <a:ahLst/>
                            <a:cxnLst/>
                            <a:rect l="l" t="t" r="r" b="b"/>
                            <a:pathLst>
                              <a:path w="7580630" h="1624965">
                                <a:moveTo>
                                  <a:pt x="7568201" y="1624715"/>
                                </a:moveTo>
                                <a:lnTo>
                                  <a:pt x="7568201" y="0"/>
                                </a:lnTo>
                              </a:path>
                              <a:path w="7580630" h="1624965">
                                <a:moveTo>
                                  <a:pt x="0" y="1603337"/>
                                </a:moveTo>
                                <a:lnTo>
                                  <a:pt x="7580408" y="1603337"/>
                                </a:lnTo>
                              </a:path>
                            </a:pathLst>
                          </a:custGeom>
                          <a:ln w="305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89308pt;margin-top:624.151672pt;width:596.9pt;height:160.65pt;mso-position-horizontal-relative:page;mso-position-vertical-relative:page;z-index:-24406528" id="docshapegroup551" coordorigin="154,12483" coordsize="11938,3213">
                <v:line style="position:absolute" from="178,15676" to="178,12483" stroked="true" strokeweight=".961164pt" strokecolor="#000000">
                  <v:stroke dashstyle="solid"/>
                </v:line>
                <v:shape style="position:absolute;left:153;top:13137;width:11938;height:2559" id="docshape552" coordorigin="154,13137" coordsize="11938,2559" path="m12072,15696l12072,13137m154,15662l12091,15662e" filled="false" stroked="true" strokeweight=".240381pt" strokecolor="#000000">
                  <v:path arrowok="t"/>
                  <v:stroke dashstyle="solid"/>
                </v:shape>
                <w10:wrap type="none"/>
              </v:group>
            </w:pict>
          </mc:Fallback>
        </mc:AlternateContent>
      </w:r>
      <w:r>
        <w:rPr>
          <w:sz w:val="18"/>
        </w:rPr>
        <mc:AlternateContent>
          <mc:Choice Requires="wps">
            <w:drawing>
              <wp:anchor distT="0" distB="0" distL="0" distR="0" allowOverlap="1" layoutInCell="1" locked="0" behindDoc="0" simplePos="0" relativeHeight="15895552">
                <wp:simplePos x="0" y="0"/>
                <wp:positionH relativeFrom="page">
                  <wp:posOffset>7678062</wp:posOffset>
                </wp:positionH>
                <wp:positionV relativeFrom="page">
                  <wp:posOffset>3577862</wp:posOffset>
                </wp:positionV>
                <wp:extent cx="1270" cy="4398010"/>
                <wp:effectExtent l="0" t="0" r="0" b="0"/>
                <wp:wrapNone/>
                <wp:docPr id="708" name="Graphic 708"/>
                <wp:cNvGraphicFramePr>
                  <a:graphicFrameLocks/>
                </wp:cNvGraphicFramePr>
                <a:graphic>
                  <a:graphicData uri="http://schemas.microsoft.com/office/word/2010/wordprocessingShape">
                    <wps:wsp>
                      <wps:cNvPr id="708" name="Graphic 708"/>
                      <wps:cNvSpPr/>
                      <wps:spPr>
                        <a:xfrm>
                          <a:off x="0" y="0"/>
                          <a:ext cx="1270" cy="4398010"/>
                        </a:xfrm>
                        <a:custGeom>
                          <a:avLst/>
                          <a:gdLst/>
                          <a:ahLst/>
                          <a:cxnLst/>
                          <a:rect l="l" t="t" r="r" b="b"/>
                          <a:pathLst>
                            <a:path w="0" h="4398010">
                              <a:moveTo>
                                <a:pt x="0" y="4397727"/>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5552" from="604.571838pt,627.999185pt" to="604.571838pt,281.721466pt" stroked="true" strokeweight=".240291pt" strokecolor="#000000">
                <v:stroke dashstyle="solid"/>
                <w10:wrap type="none"/>
              </v:line>
            </w:pict>
          </mc:Fallback>
        </mc:AlternateContent>
      </w:r>
      <w:r>
        <w:rPr>
          <w:sz w:val="18"/>
        </w:rPr>
        <mc:AlternateContent>
          <mc:Choice Requires="wps">
            <w:drawing>
              <wp:anchor distT="0" distB="0" distL="0" distR="0" allowOverlap="1" layoutInCell="1" locked="0" behindDoc="0" simplePos="0" relativeHeight="15896064">
                <wp:simplePos x="0" y="0"/>
                <wp:positionH relativeFrom="page">
                  <wp:posOffset>7690269</wp:posOffset>
                </wp:positionH>
                <wp:positionV relativeFrom="page">
                  <wp:posOffset>108544</wp:posOffset>
                </wp:positionV>
                <wp:extent cx="1270" cy="1576070"/>
                <wp:effectExtent l="0" t="0" r="0" b="0"/>
                <wp:wrapNone/>
                <wp:docPr id="709" name="Graphic 709"/>
                <wp:cNvGraphicFramePr>
                  <a:graphicFrameLocks/>
                </wp:cNvGraphicFramePr>
                <a:graphic>
                  <a:graphicData uri="http://schemas.microsoft.com/office/word/2010/wordprocessingShape">
                    <wps:wsp>
                      <wps:cNvPr id="709" name="Graphic 709"/>
                      <wps:cNvSpPr/>
                      <wps:spPr>
                        <a:xfrm>
                          <a:off x="0" y="0"/>
                          <a:ext cx="1270" cy="1576070"/>
                        </a:xfrm>
                        <a:custGeom>
                          <a:avLst/>
                          <a:gdLst/>
                          <a:ahLst/>
                          <a:cxnLst/>
                          <a:rect l="l" t="t" r="r" b="b"/>
                          <a:pathLst>
                            <a:path w="0" h="1576070">
                              <a:moveTo>
                                <a:pt x="0" y="1575852"/>
                              </a:moveTo>
                              <a:lnTo>
                                <a:pt x="0" y="0"/>
                              </a:lnTo>
                            </a:path>
                          </a:pathLst>
                        </a:custGeom>
                        <a:ln w="305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896064" from="605.53302pt,132.629658pt" to="605.53302pt,8.546808pt" stroked="true" strokeweight=".240291pt" strokecolor="#000000">
                <v:stroke dashstyle="solid"/>
                <w10:wrap type="none"/>
              </v:line>
            </w:pict>
          </mc:Fallback>
        </mc:AlternateContent>
      </w:r>
    </w:p>
    <w:p>
      <w:pPr>
        <w:spacing w:line="20" w:lineRule="exact"/>
        <w:ind w:left="826" w:right="0" w:firstLine="0"/>
        <w:rPr>
          <w:sz w:val="2"/>
        </w:rPr>
      </w:pPr>
      <w:r>
        <w:rPr>
          <w:sz w:val="2"/>
        </w:rPr>
        <mc:AlternateContent>
          <mc:Choice Requires="wps">
            <w:drawing>
              <wp:inline distT="0" distB="0" distL="0" distR="0">
                <wp:extent cx="6872605" cy="21590"/>
                <wp:effectExtent l="19050" t="0" r="4445" b="6985"/>
                <wp:docPr id="710" name="Group 710"/>
                <wp:cNvGraphicFramePr>
                  <a:graphicFrameLocks/>
                </wp:cNvGraphicFramePr>
                <a:graphic>
                  <a:graphicData uri="http://schemas.microsoft.com/office/word/2010/wordprocessingGroup">
                    <wpg:wgp>
                      <wpg:cNvPr id="710" name="Group 710"/>
                      <wpg:cNvGrpSpPr/>
                      <wpg:grpSpPr>
                        <a:xfrm>
                          <a:off x="0" y="0"/>
                          <a:ext cx="6872605" cy="21590"/>
                          <a:chExt cx="6872605" cy="21590"/>
                        </a:xfrm>
                      </wpg:grpSpPr>
                      <wps:wsp>
                        <wps:cNvPr id="711" name="Graphic 711"/>
                        <wps:cNvSpPr/>
                        <wps:spPr>
                          <a:xfrm>
                            <a:off x="0" y="10688"/>
                            <a:ext cx="6872605" cy="1270"/>
                          </a:xfrm>
                          <a:custGeom>
                            <a:avLst/>
                            <a:gdLst/>
                            <a:ahLst/>
                            <a:cxnLst/>
                            <a:rect l="l" t="t" r="r" b="b"/>
                            <a:pathLst>
                              <a:path w="6872605" h="0">
                                <a:moveTo>
                                  <a:pt x="0" y="0"/>
                                </a:moveTo>
                                <a:lnTo>
                                  <a:pt x="6872415" y="0"/>
                                </a:lnTo>
                              </a:path>
                            </a:pathLst>
                          </a:custGeom>
                          <a:ln w="2137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1.15pt;height:1.7pt;mso-position-horizontal-relative:char;mso-position-vertical-relative:line" id="docshapegroup553" coordorigin="0,0" coordsize="10823,34">
                <v:line style="position:absolute" from="0,17" to="10823,17" stroked="true" strokeweight="1.683294pt" strokecolor="#000000">
                  <v:stroke dashstyle="solid"/>
                </v:line>
              </v:group>
            </w:pict>
          </mc:Fallback>
        </mc:AlternateContent>
      </w:r>
      <w:r>
        <w:rPr>
          <w:sz w:val="2"/>
        </w:rPr>
      </w:r>
    </w:p>
    <w:p>
      <w:pPr>
        <w:spacing w:before="200"/>
        <w:ind w:left="610" w:right="0" w:firstLine="0"/>
        <w:jc w:val="center"/>
        <w:rPr>
          <w:b/>
          <w:sz w:val="35"/>
        </w:rPr>
      </w:pPr>
      <w:r>
        <w:rPr>
          <w:b/>
          <w:sz w:val="35"/>
        </w:rPr>
        <mc:AlternateContent>
          <mc:Choice Requires="wps">
            <w:drawing>
              <wp:anchor distT="0" distB="0" distL="0" distR="0" allowOverlap="1" layoutInCell="1" locked="0" behindDoc="0" simplePos="0" relativeHeight="15894528">
                <wp:simplePos x="0" y="0"/>
                <wp:positionH relativeFrom="page">
                  <wp:posOffset>122067</wp:posOffset>
                </wp:positionH>
                <wp:positionV relativeFrom="paragraph">
                  <wp:posOffset>289643</wp:posOffset>
                </wp:positionV>
                <wp:extent cx="1270" cy="5412105"/>
                <wp:effectExtent l="0" t="0" r="0" b="0"/>
                <wp:wrapNone/>
                <wp:docPr id="712" name="Graphic 712"/>
                <wp:cNvGraphicFramePr>
                  <a:graphicFrameLocks/>
                </wp:cNvGraphicFramePr>
                <a:graphic>
                  <a:graphicData uri="http://schemas.microsoft.com/office/word/2010/wordprocessingShape">
                    <wps:wsp>
                      <wps:cNvPr id="712" name="Graphic 712"/>
                      <wps:cNvSpPr/>
                      <wps:spPr>
                        <a:xfrm>
                          <a:off x="0" y="0"/>
                          <a:ext cx="1270" cy="5412105"/>
                        </a:xfrm>
                        <a:custGeom>
                          <a:avLst/>
                          <a:gdLst/>
                          <a:ahLst/>
                          <a:cxnLst/>
                          <a:rect l="l" t="t" r="r" b="b"/>
                          <a:pathLst>
                            <a:path w="0" h="5412105">
                              <a:moveTo>
                                <a:pt x="0" y="5411647"/>
                              </a:moveTo>
                              <a:lnTo>
                                <a:pt x="0" y="0"/>
                              </a:lnTo>
                            </a:path>
                          </a:pathLst>
                        </a:custGeom>
                        <a:ln w="15258">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94528" from="9.611635pt,448.920564pt" to="9.611635pt,22.806593pt" stroked="true" strokeweight="1.201454pt" strokecolor="#000000">
                <v:stroke dashstyle="solid"/>
                <w10:wrap type="none"/>
              </v:line>
            </w:pict>
          </mc:Fallback>
        </mc:AlternateContent>
      </w:r>
      <w:r>
        <w:rPr>
          <w:b/>
          <w:color w:val="313131"/>
          <w:spacing w:val="-2"/>
          <w:sz w:val="35"/>
        </w:rPr>
        <w:t>AGENDA</w:t>
      </w:r>
    </w:p>
    <w:p>
      <w:pPr>
        <w:spacing w:line="249" w:lineRule="auto" w:before="13"/>
        <w:ind w:left="4779" w:right="4102" w:firstLine="320"/>
        <w:jc w:val="left"/>
        <w:rPr>
          <w:sz w:val="23"/>
        </w:rPr>
      </w:pPr>
      <w:r>
        <w:rPr>
          <w:color w:val="313131"/>
          <w:w w:val="105"/>
          <w:sz w:val="23"/>
        </w:rPr>
        <w:t>REGULAR MEETING </w:t>
      </w:r>
      <w:r>
        <w:rPr>
          <w:color w:val="313131"/>
          <w:spacing w:val="-2"/>
          <w:w w:val="105"/>
          <w:sz w:val="23"/>
        </w:rPr>
        <w:t>CITY</w:t>
      </w:r>
      <w:r>
        <w:rPr>
          <w:color w:val="313131"/>
          <w:spacing w:val="-15"/>
          <w:w w:val="105"/>
          <w:sz w:val="23"/>
        </w:rPr>
        <w:t> </w:t>
      </w:r>
      <w:r>
        <w:rPr>
          <w:color w:val="313131"/>
          <w:spacing w:val="-2"/>
          <w:w w:val="105"/>
          <w:sz w:val="23"/>
        </w:rPr>
        <w:t>COUNCIL</w:t>
      </w:r>
      <w:r>
        <w:rPr>
          <w:color w:val="313131"/>
          <w:spacing w:val="-12"/>
          <w:w w:val="105"/>
          <w:sz w:val="23"/>
        </w:rPr>
        <w:t> </w:t>
      </w:r>
      <w:r>
        <w:rPr>
          <w:color w:val="313131"/>
          <w:spacing w:val="-2"/>
          <w:w w:val="105"/>
          <w:sz w:val="23"/>
        </w:rPr>
        <w:t>CHAMBER</w:t>
      </w:r>
    </w:p>
    <w:p>
      <w:pPr>
        <w:spacing w:line="263" w:lineRule="exact" w:before="0"/>
        <w:ind w:left="4548" w:right="0" w:firstLine="0"/>
        <w:jc w:val="left"/>
        <w:rPr>
          <w:sz w:val="23"/>
        </w:rPr>
      </w:pPr>
      <w:r>
        <w:rPr>
          <w:color w:val="313131"/>
          <w:w w:val="105"/>
          <w:sz w:val="23"/>
        </w:rPr>
        <w:t>WEDNESDAY,</w:t>
      </w:r>
      <w:r>
        <w:rPr>
          <w:color w:val="313131"/>
          <w:spacing w:val="-5"/>
          <w:w w:val="105"/>
          <w:sz w:val="23"/>
        </w:rPr>
        <w:t> </w:t>
      </w:r>
      <w:r>
        <w:rPr>
          <w:color w:val="313131"/>
          <w:w w:val="105"/>
          <w:sz w:val="23"/>
        </w:rPr>
        <w:t>MARCH</w:t>
      </w:r>
      <w:r>
        <w:rPr>
          <w:color w:val="313131"/>
          <w:spacing w:val="-12"/>
          <w:w w:val="105"/>
          <w:sz w:val="23"/>
        </w:rPr>
        <w:t> </w:t>
      </w:r>
      <w:r>
        <w:rPr>
          <w:color w:val="313131"/>
          <w:w w:val="105"/>
          <w:sz w:val="23"/>
        </w:rPr>
        <w:t>4,</w:t>
      </w:r>
      <w:r>
        <w:rPr>
          <w:color w:val="313131"/>
          <w:spacing w:val="-17"/>
          <w:w w:val="105"/>
          <w:sz w:val="23"/>
        </w:rPr>
        <w:t> </w:t>
      </w:r>
      <w:r>
        <w:rPr>
          <w:color w:val="313131"/>
          <w:spacing w:val="-4"/>
          <w:w w:val="105"/>
          <w:sz w:val="23"/>
        </w:rPr>
        <w:t>2026</w:t>
      </w:r>
    </w:p>
    <w:p>
      <w:pPr>
        <w:spacing w:before="14"/>
        <w:ind w:left="650" w:right="0" w:firstLine="0"/>
        <w:jc w:val="center"/>
        <w:rPr>
          <w:sz w:val="23"/>
        </w:rPr>
      </w:pPr>
      <w:r>
        <w:rPr>
          <w:color w:val="313131"/>
          <w:w w:val="105"/>
          <w:sz w:val="23"/>
        </w:rPr>
        <w:t>1:00</w:t>
      </w:r>
      <w:r>
        <w:rPr>
          <w:color w:val="313131"/>
          <w:spacing w:val="-6"/>
          <w:w w:val="105"/>
          <w:sz w:val="23"/>
        </w:rPr>
        <w:t> </w:t>
      </w:r>
      <w:r>
        <w:rPr>
          <w:color w:val="313131"/>
          <w:spacing w:val="-4"/>
          <w:w w:val="105"/>
          <w:sz w:val="23"/>
        </w:rPr>
        <w:t>P.M.</w:t>
      </w:r>
    </w:p>
    <w:p>
      <w:pPr>
        <w:pStyle w:val="BodyText"/>
        <w:spacing w:before="226"/>
        <w:rPr>
          <w:sz w:val="23"/>
        </w:rPr>
      </w:pPr>
    </w:p>
    <w:p>
      <w:pPr>
        <w:spacing w:line="252" w:lineRule="auto" w:before="0"/>
        <w:ind w:left="1580" w:right="726" w:hanging="3"/>
        <w:jc w:val="left"/>
        <w:rPr>
          <w:sz w:val="23"/>
        </w:rPr>
      </w:pPr>
      <w:r>
        <w:rPr>
          <w:color w:val="313131"/>
          <w:w w:val="105"/>
          <w:sz w:val="23"/>
        </w:rPr>
        <w:t>Pursuant to Section 92-3.7, Hawai'i Revised Statutes (HRS), this meeting will</w:t>
      </w:r>
      <w:r>
        <w:rPr>
          <w:color w:val="313131"/>
          <w:spacing w:val="-4"/>
          <w:w w:val="105"/>
          <w:sz w:val="23"/>
        </w:rPr>
        <w:t> </w:t>
      </w:r>
      <w:r>
        <w:rPr>
          <w:color w:val="313131"/>
          <w:w w:val="105"/>
          <w:sz w:val="23"/>
        </w:rPr>
        <w:t>be conducted</w:t>
      </w:r>
      <w:r>
        <w:rPr>
          <w:color w:val="313131"/>
          <w:spacing w:val="-17"/>
          <w:w w:val="105"/>
          <w:sz w:val="23"/>
        </w:rPr>
        <w:t> </w:t>
      </w:r>
      <w:r>
        <w:rPr>
          <w:color w:val="313131"/>
          <w:w w:val="105"/>
          <w:sz w:val="23"/>
        </w:rPr>
        <w:t>as</w:t>
      </w:r>
      <w:r>
        <w:rPr>
          <w:color w:val="313131"/>
          <w:spacing w:val="-17"/>
          <w:w w:val="105"/>
          <w:sz w:val="23"/>
        </w:rPr>
        <w:t> </w:t>
      </w:r>
      <w:r>
        <w:rPr>
          <w:color w:val="313131"/>
          <w:w w:val="105"/>
          <w:sz w:val="23"/>
        </w:rPr>
        <w:t>a</w:t>
      </w:r>
      <w:r>
        <w:rPr>
          <w:color w:val="313131"/>
          <w:spacing w:val="-16"/>
          <w:w w:val="105"/>
          <w:sz w:val="23"/>
        </w:rPr>
        <w:t> </w:t>
      </w:r>
      <w:r>
        <w:rPr>
          <w:color w:val="313131"/>
          <w:w w:val="105"/>
          <w:sz w:val="23"/>
        </w:rPr>
        <w:t>remote</w:t>
      </w:r>
      <w:r>
        <w:rPr>
          <w:color w:val="313131"/>
          <w:spacing w:val="-12"/>
          <w:w w:val="105"/>
          <w:sz w:val="23"/>
        </w:rPr>
        <w:t> </w:t>
      </w:r>
      <w:r>
        <w:rPr>
          <w:color w:val="313131"/>
          <w:w w:val="105"/>
          <w:sz w:val="23"/>
        </w:rPr>
        <w:t>meeting</w:t>
      </w:r>
      <w:r>
        <w:rPr>
          <w:color w:val="313131"/>
          <w:spacing w:val="-8"/>
          <w:w w:val="105"/>
          <w:sz w:val="23"/>
        </w:rPr>
        <w:t> </w:t>
      </w:r>
      <w:r>
        <w:rPr>
          <w:color w:val="313131"/>
          <w:w w:val="105"/>
          <w:sz w:val="23"/>
        </w:rPr>
        <w:t>by</w:t>
      </w:r>
      <w:r>
        <w:rPr>
          <w:color w:val="313131"/>
          <w:spacing w:val="-17"/>
          <w:w w:val="105"/>
          <w:sz w:val="23"/>
        </w:rPr>
        <w:t> </w:t>
      </w:r>
      <w:r>
        <w:rPr>
          <w:color w:val="313131"/>
          <w:w w:val="105"/>
          <w:sz w:val="23"/>
        </w:rPr>
        <w:t>interactive</w:t>
      </w:r>
      <w:r>
        <w:rPr>
          <w:color w:val="313131"/>
          <w:spacing w:val="-5"/>
          <w:w w:val="105"/>
          <w:sz w:val="23"/>
        </w:rPr>
        <w:t> </w:t>
      </w:r>
      <w:r>
        <w:rPr>
          <w:color w:val="313131"/>
          <w:w w:val="105"/>
          <w:sz w:val="23"/>
        </w:rPr>
        <w:t>conference</w:t>
      </w:r>
      <w:r>
        <w:rPr>
          <w:color w:val="313131"/>
          <w:spacing w:val="-9"/>
          <w:w w:val="105"/>
          <w:sz w:val="23"/>
        </w:rPr>
        <w:t> </w:t>
      </w:r>
      <w:r>
        <w:rPr>
          <w:color w:val="313131"/>
          <w:w w:val="105"/>
          <w:sz w:val="23"/>
        </w:rPr>
        <w:t>technology, with</w:t>
      </w:r>
      <w:r>
        <w:rPr>
          <w:color w:val="313131"/>
          <w:spacing w:val="-14"/>
          <w:w w:val="105"/>
          <w:sz w:val="23"/>
        </w:rPr>
        <w:t> </w:t>
      </w:r>
      <w:r>
        <w:rPr>
          <w:color w:val="313131"/>
          <w:w w:val="105"/>
          <w:sz w:val="23"/>
        </w:rPr>
        <w:t>the</w:t>
      </w:r>
      <w:r>
        <w:rPr>
          <w:color w:val="313131"/>
          <w:spacing w:val="-17"/>
          <w:w w:val="105"/>
          <w:sz w:val="23"/>
        </w:rPr>
        <w:t> </w:t>
      </w:r>
      <w:r>
        <w:rPr>
          <w:color w:val="313131"/>
          <w:w w:val="105"/>
          <w:sz w:val="23"/>
        </w:rPr>
        <w:t>following procedures in effect for the meeting:</w:t>
      </w:r>
    </w:p>
    <w:p>
      <w:pPr>
        <w:spacing w:line="249" w:lineRule="auto" w:before="235"/>
        <w:ind w:left="1590" w:right="478" w:hanging="10"/>
        <w:jc w:val="left"/>
        <w:rPr>
          <w:sz w:val="23"/>
        </w:rPr>
      </w:pPr>
      <w:r>
        <w:rPr>
          <w:color w:val="313131"/>
          <w:w w:val="105"/>
          <w:sz w:val="23"/>
        </w:rPr>
        <w:t>The</w:t>
      </w:r>
      <w:r>
        <w:rPr>
          <w:color w:val="313131"/>
          <w:spacing w:val="-14"/>
          <w:w w:val="105"/>
          <w:sz w:val="23"/>
        </w:rPr>
        <w:t> </w:t>
      </w:r>
      <w:r>
        <w:rPr>
          <w:color w:val="313131"/>
          <w:w w:val="105"/>
          <w:sz w:val="23"/>
        </w:rPr>
        <w:t>meeting will</w:t>
      </w:r>
      <w:r>
        <w:rPr>
          <w:color w:val="313131"/>
          <w:spacing w:val="-16"/>
          <w:w w:val="105"/>
          <w:sz w:val="23"/>
        </w:rPr>
        <w:t> </w:t>
      </w:r>
      <w:r>
        <w:rPr>
          <w:color w:val="313131"/>
          <w:w w:val="105"/>
          <w:sz w:val="23"/>
        </w:rPr>
        <w:t>be</w:t>
      </w:r>
      <w:r>
        <w:rPr>
          <w:color w:val="313131"/>
          <w:spacing w:val="-6"/>
          <w:w w:val="105"/>
          <w:sz w:val="23"/>
        </w:rPr>
        <w:t> </w:t>
      </w:r>
      <w:r>
        <w:rPr>
          <w:color w:val="313131"/>
          <w:w w:val="105"/>
          <w:sz w:val="23"/>
        </w:rPr>
        <w:t>viewable:</w:t>
      </w:r>
      <w:r>
        <w:rPr>
          <w:color w:val="313131"/>
          <w:spacing w:val="-5"/>
          <w:w w:val="105"/>
          <w:sz w:val="23"/>
        </w:rPr>
        <w:t> </w:t>
      </w:r>
      <w:r>
        <w:rPr>
          <w:color w:val="313131"/>
          <w:w w:val="105"/>
          <w:sz w:val="23"/>
        </w:rPr>
        <w:t>(1)</w:t>
      </w:r>
      <w:r>
        <w:rPr>
          <w:color w:val="313131"/>
          <w:spacing w:val="-11"/>
          <w:w w:val="105"/>
          <w:sz w:val="23"/>
        </w:rPr>
        <w:t> </w:t>
      </w:r>
      <w:r>
        <w:rPr>
          <w:color w:val="313131"/>
          <w:w w:val="105"/>
          <w:sz w:val="23"/>
        </w:rPr>
        <w:t>by</w:t>
      </w:r>
      <w:r>
        <w:rPr>
          <w:color w:val="313131"/>
          <w:spacing w:val="-14"/>
          <w:w w:val="105"/>
          <w:sz w:val="23"/>
        </w:rPr>
        <w:t> </w:t>
      </w:r>
      <w:r>
        <w:rPr>
          <w:color w:val="313131"/>
          <w:w w:val="105"/>
          <w:sz w:val="23"/>
        </w:rPr>
        <w:t>internet live</w:t>
      </w:r>
      <w:r>
        <w:rPr>
          <w:color w:val="313131"/>
          <w:spacing w:val="-7"/>
          <w:w w:val="105"/>
          <w:sz w:val="23"/>
        </w:rPr>
        <w:t> </w:t>
      </w:r>
      <w:r>
        <w:rPr>
          <w:color w:val="313131"/>
          <w:w w:val="105"/>
          <w:sz w:val="23"/>
        </w:rPr>
        <w:t>streaming</w:t>
      </w:r>
      <w:r>
        <w:rPr>
          <w:color w:val="313131"/>
          <w:spacing w:val="-5"/>
          <w:w w:val="105"/>
          <w:sz w:val="23"/>
        </w:rPr>
        <w:t> </w:t>
      </w:r>
      <w:r>
        <w:rPr>
          <w:color w:val="313131"/>
          <w:w w:val="105"/>
          <w:sz w:val="23"/>
        </w:rPr>
        <w:t>on</w:t>
      </w:r>
      <w:r>
        <w:rPr>
          <w:color w:val="313131"/>
          <w:spacing w:val="-17"/>
          <w:w w:val="105"/>
          <w:sz w:val="23"/>
        </w:rPr>
        <w:t> </w:t>
      </w:r>
      <w:r>
        <w:rPr>
          <w:color w:val="313131"/>
          <w:w w:val="105"/>
          <w:sz w:val="23"/>
        </w:rPr>
        <w:t>the</w:t>
      </w:r>
      <w:r>
        <w:rPr>
          <w:color w:val="313131"/>
          <w:spacing w:val="-5"/>
          <w:w w:val="105"/>
          <w:sz w:val="23"/>
        </w:rPr>
        <w:t> </w:t>
      </w:r>
      <w:r>
        <w:rPr>
          <w:color w:val="313131"/>
          <w:w w:val="105"/>
          <w:sz w:val="23"/>
        </w:rPr>
        <w:t>Honolulu</w:t>
      </w:r>
      <w:r>
        <w:rPr>
          <w:color w:val="313131"/>
          <w:spacing w:val="-12"/>
          <w:w w:val="105"/>
          <w:sz w:val="23"/>
        </w:rPr>
        <w:t> </w:t>
      </w:r>
      <w:r>
        <w:rPr>
          <w:color w:val="313131"/>
          <w:w w:val="105"/>
          <w:sz w:val="23"/>
        </w:rPr>
        <w:t>City</w:t>
      </w:r>
      <w:r>
        <w:rPr>
          <w:color w:val="313131"/>
          <w:spacing w:val="-11"/>
          <w:w w:val="105"/>
          <w:sz w:val="23"/>
        </w:rPr>
        <w:t> </w:t>
      </w:r>
      <w:r>
        <w:rPr>
          <w:color w:val="313131"/>
          <w:w w:val="105"/>
          <w:sz w:val="23"/>
        </w:rPr>
        <w:t>Council YouTube Channel, type the following into the address bar of the</w:t>
      </w:r>
    </w:p>
    <w:p>
      <w:pPr>
        <w:spacing w:line="249" w:lineRule="auto" w:before="3"/>
        <w:ind w:left="1580" w:right="996" w:firstLine="4"/>
        <w:jc w:val="left"/>
        <w:rPr>
          <w:sz w:val="23"/>
        </w:rPr>
      </w:pPr>
      <w:r>
        <w:rPr>
          <w:color w:val="313131"/>
          <w:w w:val="105"/>
          <w:sz w:val="23"/>
        </w:rPr>
        <w:t>browser</w:t>
      </w:r>
      <w:r>
        <w:rPr>
          <w:color w:val="424946"/>
          <w:w w:val="105"/>
          <w:sz w:val="23"/>
        </w:rPr>
        <w:t>:</w:t>
      </w:r>
      <w:r>
        <w:rPr>
          <w:color w:val="424946"/>
          <w:spacing w:val="-5"/>
          <w:w w:val="105"/>
          <w:sz w:val="23"/>
        </w:rPr>
        <w:t> </w:t>
      </w:r>
      <w:hyperlink r:id="rId21">
        <w:r>
          <w:rPr>
            <w:color w:val="313131"/>
            <w:w w:val="105"/>
            <w:sz w:val="23"/>
          </w:rPr>
          <w:t>https://www.youtube.com/@HonoluluCityCouncil;</w:t>
        </w:r>
      </w:hyperlink>
      <w:r>
        <w:rPr>
          <w:color w:val="313131"/>
          <w:w w:val="105"/>
          <w:sz w:val="23"/>
        </w:rPr>
        <w:t> (2) by televised live broadcast on</w:t>
      </w:r>
      <w:r>
        <w:rPr>
          <w:color w:val="313131"/>
          <w:spacing w:val="-11"/>
          <w:w w:val="105"/>
          <w:sz w:val="23"/>
        </w:rPr>
        <w:t> </w:t>
      </w:r>
      <w:r>
        <w:rPr>
          <w:color w:val="313131"/>
          <w:w w:val="105"/>
          <w:sz w:val="23"/>
        </w:rPr>
        <w:t>'Olelo</w:t>
      </w:r>
      <w:r>
        <w:rPr>
          <w:color w:val="313131"/>
          <w:spacing w:val="-8"/>
          <w:w w:val="105"/>
          <w:sz w:val="23"/>
        </w:rPr>
        <w:t> </w:t>
      </w:r>
      <w:r>
        <w:rPr>
          <w:color w:val="313131"/>
          <w:w w:val="105"/>
          <w:sz w:val="23"/>
        </w:rPr>
        <w:t>TV</w:t>
      </w:r>
      <w:r>
        <w:rPr>
          <w:color w:val="313131"/>
          <w:spacing w:val="-14"/>
          <w:w w:val="105"/>
          <w:sz w:val="23"/>
        </w:rPr>
        <w:t> </w:t>
      </w:r>
      <w:r>
        <w:rPr>
          <w:color w:val="313131"/>
          <w:w w:val="105"/>
          <w:sz w:val="23"/>
        </w:rPr>
        <w:t>Channel 54;</w:t>
      </w:r>
      <w:r>
        <w:rPr>
          <w:color w:val="313131"/>
          <w:spacing w:val="-8"/>
          <w:w w:val="105"/>
          <w:sz w:val="23"/>
        </w:rPr>
        <w:t> </w:t>
      </w:r>
      <w:r>
        <w:rPr>
          <w:color w:val="313131"/>
          <w:w w:val="105"/>
          <w:sz w:val="23"/>
        </w:rPr>
        <w:t>and</w:t>
      </w:r>
      <w:r>
        <w:rPr>
          <w:color w:val="313131"/>
          <w:spacing w:val="-13"/>
          <w:w w:val="105"/>
          <w:sz w:val="23"/>
        </w:rPr>
        <w:t> </w:t>
      </w:r>
      <w:r>
        <w:rPr>
          <w:color w:val="313131"/>
          <w:w w:val="105"/>
          <w:sz w:val="23"/>
        </w:rPr>
        <w:t>(3)</w:t>
      </w:r>
      <w:r>
        <w:rPr>
          <w:color w:val="313131"/>
          <w:spacing w:val="-10"/>
          <w:w w:val="105"/>
          <w:sz w:val="23"/>
        </w:rPr>
        <w:t> </w:t>
      </w:r>
      <w:r>
        <w:rPr>
          <w:color w:val="313131"/>
          <w:w w:val="105"/>
          <w:sz w:val="23"/>
        </w:rPr>
        <w:t>on</w:t>
      </w:r>
      <w:r>
        <w:rPr>
          <w:color w:val="313131"/>
          <w:spacing w:val="-15"/>
          <w:w w:val="105"/>
          <w:sz w:val="23"/>
        </w:rPr>
        <w:t> </w:t>
      </w:r>
      <w:r>
        <w:rPr>
          <w:color w:val="313131"/>
          <w:w w:val="105"/>
          <w:sz w:val="23"/>
        </w:rPr>
        <w:t>the</w:t>
      </w:r>
      <w:r>
        <w:rPr>
          <w:color w:val="313131"/>
          <w:spacing w:val="-12"/>
          <w:w w:val="105"/>
          <w:sz w:val="23"/>
        </w:rPr>
        <w:t> </w:t>
      </w:r>
      <w:r>
        <w:rPr>
          <w:color w:val="313131"/>
          <w:w w:val="105"/>
          <w:sz w:val="23"/>
        </w:rPr>
        <w:t>monitor situated</w:t>
      </w:r>
      <w:r>
        <w:rPr>
          <w:color w:val="313131"/>
          <w:spacing w:val="-6"/>
          <w:w w:val="105"/>
          <w:sz w:val="23"/>
        </w:rPr>
        <w:t> </w:t>
      </w:r>
      <w:r>
        <w:rPr>
          <w:color w:val="313131"/>
          <w:w w:val="105"/>
          <w:sz w:val="23"/>
        </w:rPr>
        <w:t>outside</w:t>
      </w:r>
      <w:r>
        <w:rPr>
          <w:color w:val="313131"/>
          <w:spacing w:val="-5"/>
          <w:w w:val="105"/>
          <w:sz w:val="23"/>
        </w:rPr>
        <w:t> </w:t>
      </w:r>
      <w:r>
        <w:rPr>
          <w:color w:val="313131"/>
          <w:w w:val="105"/>
          <w:sz w:val="23"/>
        </w:rPr>
        <w:t>the</w:t>
      </w:r>
      <w:r>
        <w:rPr>
          <w:color w:val="313131"/>
          <w:spacing w:val="-15"/>
          <w:w w:val="105"/>
          <w:sz w:val="23"/>
        </w:rPr>
        <w:t> </w:t>
      </w:r>
      <w:r>
        <w:rPr>
          <w:color w:val="313131"/>
          <w:w w:val="105"/>
          <w:sz w:val="23"/>
        </w:rPr>
        <w:t>Council Chamber.</w:t>
      </w:r>
      <w:r>
        <w:rPr>
          <w:color w:val="313131"/>
          <w:spacing w:val="40"/>
          <w:w w:val="105"/>
          <w:sz w:val="23"/>
        </w:rPr>
        <w:t> </w:t>
      </w:r>
      <w:r>
        <w:rPr>
          <w:color w:val="313131"/>
          <w:w w:val="105"/>
          <w:sz w:val="23"/>
        </w:rPr>
        <w:t>Viewers who</w:t>
      </w:r>
      <w:r>
        <w:rPr>
          <w:color w:val="313131"/>
          <w:spacing w:val="-2"/>
          <w:w w:val="105"/>
          <w:sz w:val="23"/>
        </w:rPr>
        <w:t> </w:t>
      </w:r>
      <w:r>
        <w:rPr>
          <w:color w:val="313131"/>
          <w:w w:val="105"/>
          <w:sz w:val="23"/>
        </w:rPr>
        <w:t>experience a</w:t>
      </w:r>
      <w:r>
        <w:rPr>
          <w:color w:val="313131"/>
          <w:spacing w:val="-4"/>
          <w:w w:val="105"/>
          <w:sz w:val="23"/>
        </w:rPr>
        <w:t> </w:t>
      </w:r>
      <w:r>
        <w:rPr>
          <w:color w:val="313131"/>
          <w:w w:val="105"/>
          <w:sz w:val="23"/>
        </w:rPr>
        <w:t>loss</w:t>
      </w:r>
      <w:r>
        <w:rPr>
          <w:color w:val="313131"/>
          <w:spacing w:val="-5"/>
          <w:w w:val="105"/>
          <w:sz w:val="23"/>
        </w:rPr>
        <w:t> </w:t>
      </w:r>
      <w:r>
        <w:rPr>
          <w:color w:val="313131"/>
          <w:w w:val="105"/>
          <w:sz w:val="23"/>
        </w:rPr>
        <w:t>of viewing signal should try switching to another viewing option.</w:t>
      </w:r>
    </w:p>
    <w:p>
      <w:pPr>
        <w:spacing w:line="249" w:lineRule="auto" w:before="242"/>
        <w:ind w:left="1590" w:right="114" w:hanging="4"/>
        <w:jc w:val="left"/>
        <w:rPr>
          <w:sz w:val="23"/>
        </w:rPr>
      </w:pPr>
      <w:r>
        <w:rPr>
          <w:color w:val="313131"/>
          <w:w w:val="105"/>
          <w:sz w:val="23"/>
        </w:rPr>
        <w:t>After</w:t>
      </w:r>
      <w:r>
        <w:rPr>
          <w:color w:val="313131"/>
          <w:spacing w:val="-10"/>
          <w:w w:val="105"/>
          <w:sz w:val="23"/>
        </w:rPr>
        <w:t> </w:t>
      </w:r>
      <w:r>
        <w:rPr>
          <w:color w:val="313131"/>
          <w:w w:val="105"/>
          <w:sz w:val="23"/>
        </w:rPr>
        <w:t>the</w:t>
      </w:r>
      <w:r>
        <w:rPr>
          <w:color w:val="313131"/>
          <w:spacing w:val="-11"/>
          <w:w w:val="105"/>
          <w:sz w:val="23"/>
        </w:rPr>
        <w:t> </w:t>
      </w:r>
      <w:r>
        <w:rPr>
          <w:color w:val="313131"/>
          <w:w w:val="105"/>
          <w:sz w:val="23"/>
        </w:rPr>
        <w:t>meeting,</w:t>
      </w:r>
      <w:r>
        <w:rPr>
          <w:color w:val="313131"/>
          <w:spacing w:val="-4"/>
          <w:w w:val="105"/>
          <w:sz w:val="23"/>
        </w:rPr>
        <w:t> </w:t>
      </w:r>
      <w:r>
        <w:rPr>
          <w:color w:val="313131"/>
          <w:w w:val="105"/>
          <w:sz w:val="23"/>
        </w:rPr>
        <w:t>the</w:t>
      </w:r>
      <w:r>
        <w:rPr>
          <w:color w:val="313131"/>
          <w:spacing w:val="-11"/>
          <w:w w:val="105"/>
          <w:sz w:val="23"/>
        </w:rPr>
        <w:t> </w:t>
      </w:r>
      <w:r>
        <w:rPr>
          <w:color w:val="313131"/>
          <w:w w:val="105"/>
          <w:sz w:val="23"/>
        </w:rPr>
        <w:t>meeting will</w:t>
      </w:r>
      <w:r>
        <w:rPr>
          <w:color w:val="313131"/>
          <w:spacing w:val="-13"/>
          <w:w w:val="105"/>
          <w:sz w:val="23"/>
        </w:rPr>
        <w:t> </w:t>
      </w:r>
      <w:r>
        <w:rPr>
          <w:color w:val="313131"/>
          <w:w w:val="105"/>
          <w:sz w:val="23"/>
        </w:rPr>
        <w:t>be</w:t>
      </w:r>
      <w:r>
        <w:rPr>
          <w:color w:val="313131"/>
          <w:spacing w:val="-6"/>
          <w:w w:val="105"/>
          <w:sz w:val="23"/>
        </w:rPr>
        <w:t> </w:t>
      </w:r>
      <w:r>
        <w:rPr>
          <w:color w:val="313131"/>
          <w:w w:val="105"/>
          <w:sz w:val="23"/>
        </w:rPr>
        <w:t>viewable</w:t>
      </w:r>
      <w:r>
        <w:rPr>
          <w:color w:val="313131"/>
          <w:spacing w:val="-2"/>
          <w:w w:val="105"/>
          <w:sz w:val="23"/>
        </w:rPr>
        <w:t> </w:t>
      </w:r>
      <w:r>
        <w:rPr>
          <w:color w:val="313131"/>
          <w:w w:val="105"/>
          <w:sz w:val="23"/>
        </w:rPr>
        <w:t>on</w:t>
      </w:r>
      <w:r>
        <w:rPr>
          <w:color w:val="313131"/>
          <w:spacing w:val="-17"/>
          <w:w w:val="105"/>
          <w:sz w:val="23"/>
        </w:rPr>
        <w:t> </w:t>
      </w:r>
      <w:r>
        <w:rPr>
          <w:color w:val="313131"/>
          <w:w w:val="105"/>
          <w:sz w:val="23"/>
        </w:rPr>
        <w:t>demand on</w:t>
      </w:r>
      <w:r>
        <w:rPr>
          <w:color w:val="313131"/>
          <w:spacing w:val="-17"/>
          <w:w w:val="105"/>
          <w:sz w:val="23"/>
        </w:rPr>
        <w:t> </w:t>
      </w:r>
      <w:r>
        <w:rPr>
          <w:color w:val="313131"/>
          <w:w w:val="105"/>
          <w:sz w:val="23"/>
        </w:rPr>
        <w:t>the</w:t>
      </w:r>
      <w:r>
        <w:rPr>
          <w:color w:val="313131"/>
          <w:spacing w:val="-11"/>
          <w:w w:val="105"/>
          <w:sz w:val="23"/>
        </w:rPr>
        <w:t> </w:t>
      </w:r>
      <w:r>
        <w:rPr>
          <w:color w:val="313131"/>
          <w:w w:val="105"/>
          <w:sz w:val="23"/>
        </w:rPr>
        <w:t>Honolulu</w:t>
      </w:r>
      <w:r>
        <w:rPr>
          <w:color w:val="313131"/>
          <w:spacing w:val="-7"/>
          <w:w w:val="105"/>
          <w:sz w:val="23"/>
        </w:rPr>
        <w:t> </w:t>
      </w:r>
      <w:r>
        <w:rPr>
          <w:color w:val="313131"/>
          <w:w w:val="105"/>
          <w:sz w:val="23"/>
        </w:rPr>
        <w:t>City</w:t>
      </w:r>
      <w:r>
        <w:rPr>
          <w:color w:val="313131"/>
          <w:spacing w:val="-7"/>
          <w:w w:val="105"/>
          <w:sz w:val="23"/>
        </w:rPr>
        <w:t> </w:t>
      </w:r>
      <w:r>
        <w:rPr>
          <w:color w:val="313131"/>
          <w:w w:val="105"/>
          <w:sz w:val="23"/>
        </w:rPr>
        <w:t>Council YouTube Channel, type the following into the address bar of the</w:t>
      </w:r>
    </w:p>
    <w:p>
      <w:pPr>
        <w:spacing w:line="249" w:lineRule="auto" w:before="0"/>
        <w:ind w:left="1589" w:right="1185" w:hanging="5"/>
        <w:jc w:val="left"/>
        <w:rPr>
          <w:sz w:val="23"/>
        </w:rPr>
      </w:pPr>
      <w:r>
        <w:rPr>
          <w:color w:val="313131"/>
          <w:w w:val="105"/>
          <w:sz w:val="23"/>
        </w:rPr>
        <w:t>browser: </w:t>
      </w:r>
      <w:hyperlink r:id="rId22">
        <w:r>
          <w:rPr>
            <w:color w:val="313131"/>
            <w:w w:val="105"/>
            <w:sz w:val="23"/>
          </w:rPr>
          <w:t>https://www</w:t>
        </w:r>
        <w:r>
          <w:rPr>
            <w:color w:val="424946"/>
            <w:w w:val="105"/>
            <w:sz w:val="23"/>
          </w:rPr>
          <w:t>.</w:t>
        </w:r>
        <w:r>
          <w:rPr>
            <w:color w:val="313131"/>
            <w:w w:val="105"/>
            <w:sz w:val="23"/>
          </w:rPr>
          <w:t>youtube.com/@HonoluluCityCouncil.</w:t>
        </w:r>
      </w:hyperlink>
      <w:r>
        <w:rPr>
          <w:color w:val="313131"/>
          <w:spacing w:val="40"/>
          <w:w w:val="105"/>
          <w:sz w:val="23"/>
        </w:rPr>
        <w:t> </w:t>
      </w:r>
      <w:r>
        <w:rPr>
          <w:color w:val="313131"/>
          <w:w w:val="105"/>
          <w:sz w:val="23"/>
        </w:rPr>
        <w:t>Copies of older meeting videos</w:t>
      </w:r>
      <w:r>
        <w:rPr>
          <w:color w:val="313131"/>
          <w:spacing w:val="-8"/>
          <w:w w:val="105"/>
          <w:sz w:val="23"/>
        </w:rPr>
        <w:t> </w:t>
      </w:r>
      <w:r>
        <w:rPr>
          <w:color w:val="313131"/>
          <w:w w:val="105"/>
          <w:sz w:val="23"/>
        </w:rPr>
        <w:t>may</w:t>
      </w:r>
      <w:r>
        <w:rPr>
          <w:color w:val="313131"/>
          <w:spacing w:val="-13"/>
          <w:w w:val="105"/>
          <w:sz w:val="23"/>
        </w:rPr>
        <w:t> </w:t>
      </w:r>
      <w:r>
        <w:rPr>
          <w:color w:val="313131"/>
          <w:w w:val="105"/>
          <w:sz w:val="23"/>
        </w:rPr>
        <w:t>be</w:t>
      </w:r>
      <w:r>
        <w:rPr>
          <w:color w:val="313131"/>
          <w:spacing w:val="-8"/>
          <w:w w:val="105"/>
          <w:sz w:val="23"/>
        </w:rPr>
        <w:t> </w:t>
      </w:r>
      <w:r>
        <w:rPr>
          <w:color w:val="313131"/>
          <w:w w:val="105"/>
          <w:sz w:val="23"/>
        </w:rPr>
        <w:t>requested by</w:t>
      </w:r>
      <w:r>
        <w:rPr>
          <w:color w:val="313131"/>
          <w:spacing w:val="-12"/>
          <w:w w:val="105"/>
          <w:sz w:val="23"/>
        </w:rPr>
        <w:t> </w:t>
      </w:r>
      <w:r>
        <w:rPr>
          <w:color w:val="313131"/>
          <w:w w:val="105"/>
          <w:sz w:val="23"/>
        </w:rPr>
        <w:t>calling</w:t>
      </w:r>
      <w:r>
        <w:rPr>
          <w:color w:val="313131"/>
          <w:spacing w:val="-10"/>
          <w:w w:val="105"/>
          <w:sz w:val="23"/>
        </w:rPr>
        <w:t> </w:t>
      </w:r>
      <w:r>
        <w:rPr>
          <w:color w:val="313131"/>
          <w:w w:val="105"/>
          <w:sz w:val="23"/>
        </w:rPr>
        <w:t>the</w:t>
      </w:r>
      <w:r>
        <w:rPr>
          <w:color w:val="313131"/>
          <w:spacing w:val="-15"/>
          <w:w w:val="105"/>
          <w:sz w:val="23"/>
        </w:rPr>
        <w:t> </w:t>
      </w:r>
      <w:r>
        <w:rPr>
          <w:color w:val="313131"/>
          <w:w w:val="105"/>
          <w:sz w:val="23"/>
        </w:rPr>
        <w:t>City</w:t>
      </w:r>
      <w:r>
        <w:rPr>
          <w:color w:val="313131"/>
          <w:spacing w:val="-12"/>
          <w:w w:val="105"/>
          <w:sz w:val="23"/>
        </w:rPr>
        <w:t> </w:t>
      </w:r>
      <w:r>
        <w:rPr>
          <w:color w:val="313131"/>
          <w:w w:val="105"/>
          <w:sz w:val="23"/>
        </w:rPr>
        <w:t>Clerk's</w:t>
      </w:r>
      <w:r>
        <w:rPr>
          <w:color w:val="313131"/>
          <w:spacing w:val="-7"/>
          <w:w w:val="105"/>
          <w:sz w:val="23"/>
        </w:rPr>
        <w:t> </w:t>
      </w:r>
      <w:r>
        <w:rPr>
          <w:color w:val="313131"/>
          <w:w w:val="105"/>
          <w:sz w:val="23"/>
        </w:rPr>
        <w:t>Office</w:t>
      </w:r>
      <w:r>
        <w:rPr>
          <w:color w:val="313131"/>
          <w:spacing w:val="-6"/>
          <w:w w:val="105"/>
          <w:sz w:val="23"/>
        </w:rPr>
        <w:t> </w:t>
      </w:r>
      <w:r>
        <w:rPr>
          <w:color w:val="313131"/>
          <w:w w:val="105"/>
          <w:sz w:val="23"/>
        </w:rPr>
        <w:t>at</w:t>
      </w:r>
      <w:r>
        <w:rPr>
          <w:color w:val="313131"/>
          <w:spacing w:val="-16"/>
          <w:w w:val="105"/>
          <w:sz w:val="23"/>
        </w:rPr>
        <w:t> </w:t>
      </w:r>
      <w:r>
        <w:rPr>
          <w:color w:val="313131"/>
          <w:w w:val="105"/>
          <w:sz w:val="23"/>
        </w:rPr>
        <w:t>(808)</w:t>
      </w:r>
      <w:r>
        <w:rPr>
          <w:color w:val="313131"/>
          <w:spacing w:val="-5"/>
          <w:w w:val="105"/>
          <w:sz w:val="23"/>
        </w:rPr>
        <w:t> </w:t>
      </w:r>
      <w:r>
        <w:rPr>
          <w:color w:val="313131"/>
          <w:w w:val="105"/>
          <w:sz w:val="23"/>
        </w:rPr>
        <w:t>768-5822,</w:t>
      </w:r>
      <w:r>
        <w:rPr>
          <w:color w:val="313131"/>
          <w:spacing w:val="-1"/>
          <w:w w:val="105"/>
          <w:sz w:val="23"/>
        </w:rPr>
        <w:t> </w:t>
      </w:r>
      <w:r>
        <w:rPr>
          <w:color w:val="313131"/>
          <w:w w:val="105"/>
          <w:sz w:val="23"/>
        </w:rPr>
        <w:t>charges may apply.</w:t>
      </w:r>
    </w:p>
    <w:p>
      <w:pPr>
        <w:spacing w:line="249" w:lineRule="auto" w:before="240"/>
        <w:ind w:left="1589" w:right="1689" w:hanging="5"/>
        <w:jc w:val="left"/>
        <w:rPr>
          <w:sz w:val="23"/>
        </w:rPr>
      </w:pPr>
      <w:r>
        <w:rPr>
          <w:color w:val="313131"/>
          <w:w w:val="105"/>
          <w:sz w:val="23"/>
        </w:rPr>
        <w:t>Some</w:t>
      </w:r>
      <w:r>
        <w:rPr>
          <w:color w:val="313131"/>
          <w:spacing w:val="-14"/>
          <w:w w:val="105"/>
          <w:sz w:val="23"/>
        </w:rPr>
        <w:t> </w:t>
      </w:r>
      <w:r>
        <w:rPr>
          <w:color w:val="313131"/>
          <w:w w:val="105"/>
          <w:sz w:val="23"/>
        </w:rPr>
        <w:t>Councilmembers</w:t>
      </w:r>
      <w:r>
        <w:rPr>
          <w:color w:val="313131"/>
          <w:spacing w:val="-17"/>
          <w:w w:val="105"/>
          <w:sz w:val="23"/>
        </w:rPr>
        <w:t> </w:t>
      </w:r>
      <w:r>
        <w:rPr>
          <w:color w:val="313131"/>
          <w:w w:val="105"/>
          <w:sz w:val="23"/>
        </w:rPr>
        <w:t>and</w:t>
      </w:r>
      <w:r>
        <w:rPr>
          <w:color w:val="313131"/>
          <w:spacing w:val="-13"/>
          <w:w w:val="105"/>
          <w:sz w:val="23"/>
        </w:rPr>
        <w:t> </w:t>
      </w:r>
      <w:r>
        <w:rPr>
          <w:color w:val="313131"/>
          <w:w w:val="105"/>
          <w:sz w:val="23"/>
        </w:rPr>
        <w:t>presenters may</w:t>
      </w:r>
      <w:r>
        <w:rPr>
          <w:color w:val="313131"/>
          <w:spacing w:val="-14"/>
          <w:w w:val="105"/>
          <w:sz w:val="23"/>
        </w:rPr>
        <w:t> </w:t>
      </w:r>
      <w:r>
        <w:rPr>
          <w:color w:val="313131"/>
          <w:w w:val="105"/>
          <w:sz w:val="23"/>
        </w:rPr>
        <w:t>be</w:t>
      </w:r>
      <w:r>
        <w:rPr>
          <w:color w:val="313131"/>
          <w:spacing w:val="-13"/>
          <w:w w:val="105"/>
          <w:sz w:val="23"/>
        </w:rPr>
        <w:t> </w:t>
      </w:r>
      <w:r>
        <w:rPr>
          <w:color w:val="313131"/>
          <w:w w:val="105"/>
          <w:sz w:val="23"/>
        </w:rPr>
        <w:t>participating in</w:t>
      </w:r>
      <w:r>
        <w:rPr>
          <w:color w:val="313131"/>
          <w:spacing w:val="-9"/>
          <w:w w:val="105"/>
          <w:sz w:val="23"/>
        </w:rPr>
        <w:t> </w:t>
      </w:r>
      <w:r>
        <w:rPr>
          <w:color w:val="313131"/>
          <w:w w:val="105"/>
          <w:sz w:val="23"/>
        </w:rPr>
        <w:t>the</w:t>
      </w:r>
      <w:r>
        <w:rPr>
          <w:color w:val="313131"/>
          <w:spacing w:val="-15"/>
          <w:w w:val="105"/>
          <w:sz w:val="23"/>
        </w:rPr>
        <w:t> </w:t>
      </w:r>
      <w:r>
        <w:rPr>
          <w:color w:val="313131"/>
          <w:w w:val="105"/>
          <w:sz w:val="23"/>
        </w:rPr>
        <w:t>meeting by interactive conference technology from remote locations.</w:t>
      </w:r>
    </w:p>
    <w:p>
      <w:pPr>
        <w:spacing w:line="249" w:lineRule="auto" w:before="244"/>
        <w:ind w:left="1591" w:right="726" w:hanging="5"/>
        <w:jc w:val="left"/>
        <w:rPr>
          <w:sz w:val="23"/>
        </w:rPr>
      </w:pPr>
      <w:r>
        <w:rPr>
          <w:color w:val="313131"/>
          <w:w w:val="105"/>
          <w:sz w:val="23"/>
        </w:rPr>
        <w:t>Remote</w:t>
      </w:r>
      <w:r>
        <w:rPr>
          <w:color w:val="313131"/>
          <w:spacing w:val="-1"/>
          <w:w w:val="105"/>
          <w:sz w:val="23"/>
        </w:rPr>
        <w:t> </w:t>
      </w:r>
      <w:r>
        <w:rPr>
          <w:color w:val="313131"/>
          <w:w w:val="105"/>
          <w:sz w:val="23"/>
        </w:rPr>
        <w:t>and</w:t>
      </w:r>
      <w:r>
        <w:rPr>
          <w:color w:val="313131"/>
          <w:spacing w:val="-3"/>
          <w:w w:val="105"/>
          <w:sz w:val="23"/>
        </w:rPr>
        <w:t> </w:t>
      </w:r>
      <w:r>
        <w:rPr>
          <w:color w:val="313131"/>
          <w:w w:val="105"/>
          <w:sz w:val="23"/>
        </w:rPr>
        <w:t>in-person</w:t>
      </w:r>
      <w:r>
        <w:rPr>
          <w:color w:val="313131"/>
          <w:spacing w:val="-6"/>
          <w:w w:val="105"/>
          <w:sz w:val="23"/>
        </w:rPr>
        <w:t> </w:t>
      </w:r>
      <w:r>
        <w:rPr>
          <w:color w:val="313131"/>
          <w:w w:val="105"/>
          <w:sz w:val="23"/>
        </w:rPr>
        <w:t>oral</w:t>
      </w:r>
      <w:r>
        <w:rPr>
          <w:color w:val="313131"/>
          <w:spacing w:val="-14"/>
          <w:w w:val="105"/>
          <w:sz w:val="23"/>
        </w:rPr>
        <w:t> </w:t>
      </w:r>
      <w:r>
        <w:rPr>
          <w:color w:val="313131"/>
          <w:w w:val="105"/>
          <w:sz w:val="23"/>
        </w:rPr>
        <w:t>testimony will</w:t>
      </w:r>
      <w:r>
        <w:rPr>
          <w:color w:val="313131"/>
          <w:spacing w:val="-11"/>
          <w:w w:val="105"/>
          <w:sz w:val="23"/>
        </w:rPr>
        <w:t> </w:t>
      </w:r>
      <w:r>
        <w:rPr>
          <w:color w:val="313131"/>
          <w:w w:val="105"/>
          <w:sz w:val="23"/>
        </w:rPr>
        <w:t>be</w:t>
      </w:r>
      <w:r>
        <w:rPr>
          <w:color w:val="313131"/>
          <w:spacing w:val="-8"/>
          <w:w w:val="105"/>
          <w:sz w:val="23"/>
        </w:rPr>
        <w:t> </w:t>
      </w:r>
      <w:r>
        <w:rPr>
          <w:color w:val="313131"/>
          <w:w w:val="105"/>
          <w:sz w:val="23"/>
        </w:rPr>
        <w:t>permitted</w:t>
      </w:r>
      <w:r>
        <w:rPr>
          <w:color w:val="313131"/>
          <w:spacing w:val="-1"/>
          <w:w w:val="105"/>
          <w:sz w:val="23"/>
        </w:rPr>
        <w:t> </w:t>
      </w:r>
      <w:r>
        <w:rPr>
          <w:color w:val="313131"/>
          <w:w w:val="105"/>
          <w:sz w:val="23"/>
        </w:rPr>
        <w:t>on</w:t>
      </w:r>
      <w:r>
        <w:rPr>
          <w:color w:val="313131"/>
          <w:spacing w:val="-12"/>
          <w:w w:val="105"/>
          <w:sz w:val="23"/>
        </w:rPr>
        <w:t> </w:t>
      </w:r>
      <w:r>
        <w:rPr>
          <w:color w:val="313131"/>
          <w:w w:val="105"/>
          <w:sz w:val="23"/>
        </w:rPr>
        <w:t>all</w:t>
      </w:r>
      <w:r>
        <w:rPr>
          <w:color w:val="313131"/>
          <w:spacing w:val="-15"/>
          <w:w w:val="105"/>
          <w:sz w:val="23"/>
        </w:rPr>
        <w:t> </w:t>
      </w:r>
      <w:r>
        <w:rPr>
          <w:color w:val="313131"/>
          <w:w w:val="105"/>
          <w:sz w:val="23"/>
        </w:rPr>
        <w:t>items</w:t>
      </w:r>
      <w:r>
        <w:rPr>
          <w:color w:val="313131"/>
          <w:spacing w:val="-8"/>
          <w:w w:val="105"/>
          <w:sz w:val="23"/>
        </w:rPr>
        <w:t> </w:t>
      </w:r>
      <w:r>
        <w:rPr>
          <w:color w:val="313131"/>
          <w:w w:val="105"/>
          <w:sz w:val="23"/>
        </w:rPr>
        <w:t>on</w:t>
      </w:r>
      <w:r>
        <w:rPr>
          <w:color w:val="313131"/>
          <w:spacing w:val="-17"/>
          <w:w w:val="105"/>
          <w:sz w:val="23"/>
        </w:rPr>
        <w:t> </w:t>
      </w:r>
      <w:r>
        <w:rPr>
          <w:color w:val="313131"/>
          <w:w w:val="105"/>
          <w:sz w:val="23"/>
        </w:rPr>
        <w:t>the</w:t>
      </w:r>
      <w:r>
        <w:rPr>
          <w:color w:val="313131"/>
          <w:spacing w:val="-8"/>
          <w:w w:val="105"/>
          <w:sz w:val="23"/>
        </w:rPr>
        <w:t> </w:t>
      </w:r>
      <w:r>
        <w:rPr>
          <w:color w:val="313131"/>
          <w:w w:val="105"/>
          <w:sz w:val="23"/>
        </w:rPr>
        <w:t>agenda</w:t>
      </w:r>
      <w:r>
        <w:rPr>
          <w:color w:val="313131"/>
          <w:spacing w:val="-2"/>
          <w:w w:val="105"/>
          <w:sz w:val="23"/>
        </w:rPr>
        <w:t> </w:t>
      </w:r>
      <w:r>
        <w:rPr>
          <w:color w:val="313131"/>
          <w:w w:val="105"/>
          <w:sz w:val="23"/>
        </w:rPr>
        <w:t>when each</w:t>
      </w:r>
      <w:r>
        <w:rPr>
          <w:color w:val="313131"/>
          <w:spacing w:val="-2"/>
          <w:w w:val="105"/>
          <w:sz w:val="23"/>
        </w:rPr>
        <w:t> </w:t>
      </w:r>
      <w:r>
        <w:rPr>
          <w:color w:val="313131"/>
          <w:w w:val="105"/>
          <w:sz w:val="23"/>
        </w:rPr>
        <w:t>agenda item is</w:t>
      </w:r>
      <w:r>
        <w:rPr>
          <w:color w:val="313131"/>
          <w:spacing w:val="-8"/>
          <w:w w:val="105"/>
          <w:sz w:val="23"/>
        </w:rPr>
        <w:t> </w:t>
      </w:r>
      <w:r>
        <w:rPr>
          <w:color w:val="313131"/>
          <w:w w:val="105"/>
          <w:sz w:val="23"/>
        </w:rPr>
        <w:t>taken up.</w:t>
      </w:r>
      <w:r>
        <w:rPr>
          <w:color w:val="313131"/>
          <w:spacing w:val="40"/>
          <w:w w:val="105"/>
          <w:sz w:val="23"/>
        </w:rPr>
        <w:t> </w:t>
      </w:r>
      <w:r>
        <w:rPr>
          <w:color w:val="313131"/>
          <w:w w:val="105"/>
          <w:sz w:val="23"/>
        </w:rPr>
        <w:t>Each speaker may</w:t>
      </w:r>
      <w:r>
        <w:rPr>
          <w:color w:val="313131"/>
          <w:spacing w:val="-2"/>
          <w:w w:val="105"/>
          <w:sz w:val="23"/>
        </w:rPr>
        <w:t> </w:t>
      </w:r>
      <w:r>
        <w:rPr>
          <w:color w:val="313131"/>
          <w:w w:val="105"/>
          <w:sz w:val="23"/>
        </w:rPr>
        <w:t>not</w:t>
      </w:r>
      <w:r>
        <w:rPr>
          <w:color w:val="313131"/>
          <w:spacing w:val="-3"/>
          <w:w w:val="105"/>
          <w:sz w:val="23"/>
        </w:rPr>
        <w:t> </w:t>
      </w:r>
      <w:r>
        <w:rPr>
          <w:color w:val="313131"/>
          <w:w w:val="105"/>
          <w:sz w:val="23"/>
        </w:rPr>
        <w:t>have anyone else read their statement and is</w:t>
      </w:r>
      <w:r>
        <w:rPr>
          <w:color w:val="313131"/>
          <w:spacing w:val="-6"/>
          <w:w w:val="105"/>
          <w:sz w:val="23"/>
        </w:rPr>
        <w:t> </w:t>
      </w:r>
      <w:r>
        <w:rPr>
          <w:color w:val="313131"/>
          <w:w w:val="105"/>
          <w:sz w:val="23"/>
        </w:rPr>
        <w:t>limited to a one-minute presentation.</w:t>
      </w:r>
    </w:p>
    <w:p>
      <w:pPr>
        <w:spacing w:line="249" w:lineRule="auto" w:before="242"/>
        <w:ind w:left="1591" w:right="1251" w:firstLine="4"/>
        <w:jc w:val="left"/>
        <w:rPr>
          <w:sz w:val="23"/>
        </w:rPr>
      </w:pPr>
      <w:r>
        <w:rPr>
          <w:color w:val="313131"/>
          <w:w w:val="105"/>
          <w:sz w:val="23"/>
        </w:rPr>
        <w:t>As</w:t>
      </w:r>
      <w:r>
        <w:rPr>
          <w:color w:val="313131"/>
          <w:spacing w:val="-10"/>
          <w:w w:val="105"/>
          <w:sz w:val="23"/>
        </w:rPr>
        <w:t> </w:t>
      </w:r>
      <w:r>
        <w:rPr>
          <w:color w:val="313131"/>
          <w:w w:val="105"/>
          <w:sz w:val="23"/>
        </w:rPr>
        <w:t>both</w:t>
      </w:r>
      <w:r>
        <w:rPr>
          <w:color w:val="313131"/>
          <w:spacing w:val="-11"/>
          <w:w w:val="105"/>
          <w:sz w:val="23"/>
        </w:rPr>
        <w:t> </w:t>
      </w:r>
      <w:r>
        <w:rPr>
          <w:color w:val="313131"/>
          <w:w w:val="105"/>
          <w:sz w:val="23"/>
        </w:rPr>
        <w:t>English</w:t>
      </w:r>
      <w:r>
        <w:rPr>
          <w:color w:val="313131"/>
          <w:spacing w:val="-12"/>
          <w:w w:val="105"/>
          <w:sz w:val="23"/>
        </w:rPr>
        <w:t> </w:t>
      </w:r>
      <w:r>
        <w:rPr>
          <w:color w:val="313131"/>
          <w:w w:val="105"/>
          <w:sz w:val="23"/>
        </w:rPr>
        <w:t>and</w:t>
      </w:r>
      <w:r>
        <w:rPr>
          <w:color w:val="313131"/>
          <w:spacing w:val="-13"/>
          <w:w w:val="105"/>
          <w:sz w:val="23"/>
        </w:rPr>
        <w:t> </w:t>
      </w:r>
      <w:r>
        <w:rPr>
          <w:color w:val="313131"/>
          <w:w w:val="105"/>
          <w:sz w:val="23"/>
        </w:rPr>
        <w:t>Hawaiian are</w:t>
      </w:r>
      <w:r>
        <w:rPr>
          <w:color w:val="313131"/>
          <w:spacing w:val="-14"/>
          <w:w w:val="105"/>
          <w:sz w:val="23"/>
        </w:rPr>
        <w:t> </w:t>
      </w:r>
      <w:r>
        <w:rPr>
          <w:color w:val="313131"/>
          <w:w w:val="105"/>
          <w:sz w:val="23"/>
        </w:rPr>
        <w:t>official</w:t>
      </w:r>
      <w:r>
        <w:rPr>
          <w:color w:val="313131"/>
          <w:spacing w:val="-3"/>
          <w:w w:val="105"/>
          <w:sz w:val="23"/>
        </w:rPr>
        <w:t> </w:t>
      </w:r>
      <w:r>
        <w:rPr>
          <w:color w:val="313131"/>
          <w:w w:val="105"/>
          <w:sz w:val="23"/>
        </w:rPr>
        <w:t>languages</w:t>
      </w:r>
      <w:r>
        <w:rPr>
          <w:color w:val="313131"/>
          <w:spacing w:val="-3"/>
          <w:w w:val="105"/>
          <w:sz w:val="23"/>
        </w:rPr>
        <w:t> </w:t>
      </w:r>
      <w:r>
        <w:rPr>
          <w:color w:val="313131"/>
          <w:w w:val="105"/>
          <w:sz w:val="23"/>
        </w:rPr>
        <w:t>of</w:t>
      </w:r>
      <w:r>
        <w:rPr>
          <w:color w:val="313131"/>
          <w:spacing w:val="-14"/>
          <w:w w:val="105"/>
          <w:sz w:val="23"/>
        </w:rPr>
        <w:t> </w:t>
      </w:r>
      <w:r>
        <w:rPr>
          <w:color w:val="313131"/>
          <w:w w:val="105"/>
          <w:sz w:val="23"/>
        </w:rPr>
        <w:t>the</w:t>
      </w:r>
      <w:r>
        <w:rPr>
          <w:color w:val="313131"/>
          <w:spacing w:val="-10"/>
          <w:w w:val="105"/>
          <w:sz w:val="23"/>
        </w:rPr>
        <w:t> </w:t>
      </w:r>
      <w:r>
        <w:rPr>
          <w:color w:val="313131"/>
          <w:w w:val="105"/>
          <w:sz w:val="23"/>
        </w:rPr>
        <w:t>State</w:t>
      </w:r>
      <w:r>
        <w:rPr>
          <w:color w:val="313131"/>
          <w:spacing w:val="-12"/>
          <w:w w:val="105"/>
          <w:sz w:val="23"/>
        </w:rPr>
        <w:t> </w:t>
      </w:r>
      <w:r>
        <w:rPr>
          <w:color w:val="313131"/>
          <w:w w:val="105"/>
          <w:sz w:val="23"/>
        </w:rPr>
        <w:t>of</w:t>
      </w:r>
      <w:r>
        <w:rPr>
          <w:color w:val="313131"/>
          <w:spacing w:val="-17"/>
          <w:w w:val="105"/>
          <w:sz w:val="23"/>
        </w:rPr>
        <w:t> </w:t>
      </w:r>
      <w:r>
        <w:rPr>
          <w:color w:val="313131"/>
          <w:w w:val="105"/>
          <w:sz w:val="23"/>
        </w:rPr>
        <w:t>Hawai'i,</w:t>
      </w:r>
      <w:r>
        <w:rPr>
          <w:color w:val="313131"/>
          <w:spacing w:val="-4"/>
          <w:w w:val="105"/>
          <w:sz w:val="23"/>
        </w:rPr>
        <w:t> </w:t>
      </w:r>
      <w:r>
        <w:rPr>
          <w:color w:val="313131"/>
          <w:w w:val="105"/>
          <w:sz w:val="23"/>
        </w:rPr>
        <w:t>pursuant to Article XV,</w:t>
      </w:r>
      <w:r>
        <w:rPr>
          <w:color w:val="313131"/>
          <w:spacing w:val="-1"/>
          <w:w w:val="105"/>
          <w:sz w:val="23"/>
        </w:rPr>
        <w:t> </w:t>
      </w:r>
      <w:r>
        <w:rPr>
          <w:color w:val="313131"/>
          <w:w w:val="105"/>
          <w:sz w:val="23"/>
        </w:rPr>
        <w:t>Section 4</w:t>
      </w:r>
      <w:r>
        <w:rPr>
          <w:color w:val="313131"/>
          <w:spacing w:val="-9"/>
          <w:w w:val="105"/>
          <w:sz w:val="23"/>
        </w:rPr>
        <w:t> </w:t>
      </w:r>
      <w:r>
        <w:rPr>
          <w:color w:val="313131"/>
          <w:w w:val="105"/>
          <w:sz w:val="23"/>
        </w:rPr>
        <w:t>of the</w:t>
      </w:r>
      <w:r>
        <w:rPr>
          <w:color w:val="313131"/>
          <w:spacing w:val="-4"/>
          <w:w w:val="105"/>
          <w:sz w:val="23"/>
        </w:rPr>
        <w:t> </w:t>
      </w:r>
      <w:r>
        <w:rPr>
          <w:color w:val="313131"/>
          <w:w w:val="105"/>
          <w:sz w:val="23"/>
        </w:rPr>
        <w:t>Hawai'i</w:t>
      </w:r>
      <w:r>
        <w:rPr>
          <w:color w:val="313131"/>
          <w:spacing w:val="-1"/>
          <w:w w:val="105"/>
          <w:sz w:val="23"/>
        </w:rPr>
        <w:t> </w:t>
      </w:r>
      <w:r>
        <w:rPr>
          <w:color w:val="313131"/>
          <w:w w:val="105"/>
          <w:sz w:val="23"/>
        </w:rPr>
        <w:t>State Constitution and</w:t>
      </w:r>
      <w:r>
        <w:rPr>
          <w:color w:val="313131"/>
          <w:spacing w:val="-5"/>
          <w:w w:val="105"/>
          <w:sz w:val="23"/>
        </w:rPr>
        <w:t> </w:t>
      </w:r>
      <w:r>
        <w:rPr>
          <w:color w:val="313131"/>
          <w:w w:val="105"/>
          <w:sz w:val="23"/>
        </w:rPr>
        <w:t>HRS Section 1-13, members of</w:t>
      </w:r>
      <w:r>
        <w:rPr>
          <w:color w:val="313131"/>
          <w:spacing w:val="-14"/>
          <w:w w:val="105"/>
          <w:sz w:val="23"/>
        </w:rPr>
        <w:t> </w:t>
      </w:r>
      <w:r>
        <w:rPr>
          <w:color w:val="313131"/>
          <w:w w:val="105"/>
          <w:sz w:val="23"/>
        </w:rPr>
        <w:t>the</w:t>
      </w:r>
      <w:r>
        <w:rPr>
          <w:color w:val="313131"/>
          <w:spacing w:val="-13"/>
          <w:w w:val="105"/>
          <w:sz w:val="23"/>
        </w:rPr>
        <w:t> </w:t>
      </w:r>
      <w:r>
        <w:rPr>
          <w:color w:val="313131"/>
          <w:w w:val="105"/>
          <w:sz w:val="23"/>
        </w:rPr>
        <w:t>public</w:t>
      </w:r>
      <w:r>
        <w:rPr>
          <w:color w:val="313131"/>
          <w:spacing w:val="-4"/>
          <w:w w:val="105"/>
          <w:sz w:val="23"/>
        </w:rPr>
        <w:t> </w:t>
      </w:r>
      <w:r>
        <w:rPr>
          <w:color w:val="313131"/>
          <w:w w:val="105"/>
          <w:sz w:val="23"/>
        </w:rPr>
        <w:t>may</w:t>
      </w:r>
      <w:r>
        <w:rPr>
          <w:color w:val="313131"/>
          <w:spacing w:val="-12"/>
          <w:w w:val="105"/>
          <w:sz w:val="23"/>
        </w:rPr>
        <w:t> </w:t>
      </w:r>
      <w:r>
        <w:rPr>
          <w:color w:val="313131"/>
          <w:w w:val="105"/>
          <w:sz w:val="23"/>
        </w:rPr>
        <w:t>testify</w:t>
      </w:r>
      <w:r>
        <w:rPr>
          <w:color w:val="313131"/>
          <w:spacing w:val="-6"/>
          <w:w w:val="105"/>
          <w:sz w:val="23"/>
        </w:rPr>
        <w:t> </w:t>
      </w:r>
      <w:r>
        <w:rPr>
          <w:color w:val="313131"/>
          <w:w w:val="105"/>
          <w:sz w:val="23"/>
        </w:rPr>
        <w:t>in</w:t>
      </w:r>
      <w:r>
        <w:rPr>
          <w:color w:val="313131"/>
          <w:spacing w:val="-5"/>
          <w:w w:val="105"/>
          <w:sz w:val="23"/>
        </w:rPr>
        <w:t> </w:t>
      </w:r>
      <w:r>
        <w:rPr>
          <w:color w:val="313131"/>
          <w:w w:val="105"/>
          <w:sz w:val="23"/>
        </w:rPr>
        <w:t>either language.</w:t>
      </w:r>
      <w:r>
        <w:rPr>
          <w:color w:val="313131"/>
          <w:spacing w:val="40"/>
          <w:w w:val="105"/>
          <w:sz w:val="23"/>
        </w:rPr>
        <w:t> </w:t>
      </w:r>
      <w:r>
        <w:rPr>
          <w:color w:val="313131"/>
          <w:w w:val="105"/>
          <w:sz w:val="23"/>
        </w:rPr>
        <w:t>For</w:t>
      </w:r>
      <w:r>
        <w:rPr>
          <w:color w:val="313131"/>
          <w:spacing w:val="-10"/>
          <w:w w:val="105"/>
          <w:sz w:val="23"/>
        </w:rPr>
        <w:t> </w:t>
      </w:r>
      <w:r>
        <w:rPr>
          <w:color w:val="313131"/>
          <w:w w:val="105"/>
          <w:sz w:val="23"/>
        </w:rPr>
        <w:t>oral</w:t>
      </w:r>
      <w:r>
        <w:rPr>
          <w:color w:val="313131"/>
          <w:spacing w:val="-12"/>
          <w:w w:val="105"/>
          <w:sz w:val="23"/>
        </w:rPr>
        <w:t> </w:t>
      </w:r>
      <w:r>
        <w:rPr>
          <w:color w:val="313131"/>
          <w:w w:val="105"/>
          <w:sz w:val="23"/>
        </w:rPr>
        <w:t>testimonies offered in 'Olelo</w:t>
      </w:r>
      <w:r>
        <w:rPr>
          <w:color w:val="313131"/>
          <w:spacing w:val="-3"/>
          <w:w w:val="105"/>
          <w:sz w:val="23"/>
        </w:rPr>
        <w:t> </w:t>
      </w:r>
      <w:r>
        <w:rPr>
          <w:color w:val="313131"/>
          <w:w w:val="105"/>
          <w:sz w:val="23"/>
        </w:rPr>
        <w:t>Hawai'i, additional</w:t>
      </w:r>
      <w:r>
        <w:rPr>
          <w:color w:val="313131"/>
          <w:spacing w:val="-1"/>
          <w:w w:val="105"/>
          <w:sz w:val="23"/>
        </w:rPr>
        <w:t> </w:t>
      </w:r>
      <w:r>
        <w:rPr>
          <w:color w:val="313131"/>
          <w:w w:val="105"/>
          <w:sz w:val="23"/>
        </w:rPr>
        <w:t>time</w:t>
      </w:r>
      <w:r>
        <w:rPr>
          <w:color w:val="313131"/>
          <w:spacing w:val="-3"/>
          <w:w w:val="105"/>
          <w:sz w:val="23"/>
        </w:rPr>
        <w:t> </w:t>
      </w:r>
      <w:r>
        <w:rPr>
          <w:color w:val="313131"/>
          <w:w w:val="105"/>
          <w:sz w:val="23"/>
        </w:rPr>
        <w:t>as</w:t>
      </w:r>
      <w:r>
        <w:rPr>
          <w:color w:val="313131"/>
          <w:spacing w:val="-13"/>
          <w:w w:val="105"/>
          <w:sz w:val="23"/>
        </w:rPr>
        <w:t> </w:t>
      </w:r>
      <w:r>
        <w:rPr>
          <w:color w:val="313131"/>
          <w:w w:val="105"/>
          <w:sz w:val="23"/>
        </w:rPr>
        <w:t>may</w:t>
      </w:r>
      <w:r>
        <w:rPr>
          <w:color w:val="313131"/>
          <w:spacing w:val="-4"/>
          <w:w w:val="105"/>
          <w:sz w:val="23"/>
        </w:rPr>
        <w:t> </w:t>
      </w:r>
      <w:r>
        <w:rPr>
          <w:color w:val="313131"/>
          <w:w w:val="105"/>
          <w:sz w:val="23"/>
        </w:rPr>
        <w:t>be</w:t>
      </w:r>
      <w:r>
        <w:rPr>
          <w:color w:val="313131"/>
          <w:spacing w:val="-10"/>
          <w:w w:val="105"/>
          <w:sz w:val="23"/>
        </w:rPr>
        <w:t> </w:t>
      </w:r>
      <w:r>
        <w:rPr>
          <w:color w:val="313131"/>
          <w:w w:val="105"/>
          <w:sz w:val="23"/>
        </w:rPr>
        <w:t>necessary will</w:t>
      </w:r>
      <w:r>
        <w:rPr>
          <w:color w:val="313131"/>
          <w:spacing w:val="-6"/>
          <w:w w:val="105"/>
          <w:sz w:val="23"/>
        </w:rPr>
        <w:t> </w:t>
      </w:r>
      <w:r>
        <w:rPr>
          <w:color w:val="313131"/>
          <w:w w:val="105"/>
          <w:sz w:val="23"/>
        </w:rPr>
        <w:t>be</w:t>
      </w:r>
      <w:r>
        <w:rPr>
          <w:color w:val="313131"/>
          <w:spacing w:val="-8"/>
          <w:w w:val="105"/>
          <w:sz w:val="23"/>
        </w:rPr>
        <w:t> </w:t>
      </w:r>
      <w:r>
        <w:rPr>
          <w:color w:val="313131"/>
          <w:w w:val="105"/>
          <w:sz w:val="23"/>
        </w:rPr>
        <w:t>allowed for</w:t>
      </w:r>
      <w:r>
        <w:rPr>
          <w:color w:val="313131"/>
          <w:spacing w:val="-8"/>
          <w:w w:val="105"/>
          <w:sz w:val="23"/>
        </w:rPr>
        <w:t> </w:t>
      </w:r>
      <w:r>
        <w:rPr>
          <w:color w:val="313131"/>
          <w:w w:val="105"/>
          <w:sz w:val="23"/>
        </w:rPr>
        <w:t>the</w:t>
      </w:r>
      <w:r>
        <w:rPr>
          <w:color w:val="313131"/>
          <w:spacing w:val="-11"/>
          <w:w w:val="105"/>
          <w:sz w:val="23"/>
        </w:rPr>
        <w:t> </w:t>
      </w:r>
      <w:r>
        <w:rPr>
          <w:color w:val="313131"/>
          <w:w w:val="105"/>
          <w:sz w:val="23"/>
        </w:rPr>
        <w:t>testifier</w:t>
      </w:r>
      <w:r>
        <w:rPr>
          <w:color w:val="313131"/>
          <w:spacing w:val="-6"/>
          <w:w w:val="105"/>
          <w:sz w:val="23"/>
        </w:rPr>
        <w:t> </w:t>
      </w:r>
      <w:r>
        <w:rPr>
          <w:color w:val="313131"/>
          <w:w w:val="105"/>
          <w:sz w:val="23"/>
        </w:rPr>
        <w:t>to provide an English translation of their testimony.</w:t>
      </w:r>
    </w:p>
    <w:p>
      <w:pPr>
        <w:spacing w:after="0" w:line="249" w:lineRule="auto"/>
        <w:jc w:val="left"/>
        <w:rPr>
          <w:sz w:val="23"/>
        </w:rPr>
        <w:sectPr>
          <w:type w:val="continuous"/>
          <w:pgSz w:w="12240" w:h="15840"/>
          <w:pgMar w:header="0" w:footer="0" w:top="860" w:bottom="280" w:left="0" w:right="360"/>
        </w:sectPr>
      </w:pPr>
    </w:p>
    <w:p>
      <w:pPr>
        <w:spacing w:line="249" w:lineRule="auto" w:before="66"/>
        <w:ind w:left="1573" w:right="3777" w:hanging="4"/>
        <w:jc w:val="left"/>
        <w:rPr>
          <w:sz w:val="23"/>
        </w:rPr>
      </w:pPr>
      <w:r>
        <w:rPr>
          <w:color w:val="2F2F2F"/>
          <w:w w:val="105"/>
          <w:sz w:val="23"/>
        </w:rPr>
        <w:t>Committee</w:t>
      </w:r>
      <w:r>
        <w:rPr>
          <w:color w:val="2F2F2F"/>
          <w:spacing w:val="-16"/>
          <w:w w:val="105"/>
          <w:sz w:val="23"/>
        </w:rPr>
        <w:t> </w:t>
      </w:r>
      <w:r>
        <w:rPr>
          <w:color w:val="2F2F2F"/>
          <w:w w:val="105"/>
          <w:sz w:val="23"/>
        </w:rPr>
        <w:t>on</w:t>
      </w:r>
      <w:r>
        <w:rPr>
          <w:color w:val="2F2F2F"/>
          <w:spacing w:val="-12"/>
          <w:w w:val="105"/>
          <w:sz w:val="23"/>
        </w:rPr>
        <w:t> </w:t>
      </w:r>
      <w:r>
        <w:rPr>
          <w:color w:val="2F2F2F"/>
          <w:w w:val="105"/>
          <w:sz w:val="23"/>
        </w:rPr>
        <w:t>International</w:t>
      </w:r>
      <w:r>
        <w:rPr>
          <w:color w:val="2F2F2F"/>
          <w:spacing w:val="-11"/>
          <w:w w:val="105"/>
          <w:sz w:val="23"/>
        </w:rPr>
        <w:t> </w:t>
      </w:r>
      <w:r>
        <w:rPr>
          <w:color w:val="2F2F2F"/>
          <w:w w:val="105"/>
          <w:sz w:val="23"/>
        </w:rPr>
        <w:t>&amp;</w:t>
      </w:r>
      <w:r>
        <w:rPr>
          <w:color w:val="2F2F2F"/>
          <w:spacing w:val="-17"/>
          <w:w w:val="105"/>
          <w:sz w:val="23"/>
        </w:rPr>
        <w:t> </w:t>
      </w:r>
      <w:r>
        <w:rPr>
          <w:color w:val="2F2F2F"/>
          <w:w w:val="105"/>
          <w:sz w:val="23"/>
        </w:rPr>
        <w:t>Legal</w:t>
      </w:r>
      <w:r>
        <w:rPr>
          <w:color w:val="2F2F2F"/>
          <w:spacing w:val="-12"/>
          <w:w w:val="105"/>
          <w:sz w:val="23"/>
        </w:rPr>
        <w:t> </w:t>
      </w:r>
      <w:r>
        <w:rPr>
          <w:color w:val="2F2F2F"/>
          <w:w w:val="105"/>
          <w:sz w:val="23"/>
        </w:rPr>
        <w:t>Affairs</w:t>
      </w:r>
      <w:r>
        <w:rPr>
          <w:color w:val="2F2F2F"/>
          <w:spacing w:val="-14"/>
          <w:w w:val="105"/>
          <w:sz w:val="23"/>
        </w:rPr>
        <w:t> </w:t>
      </w:r>
      <w:r>
        <w:rPr>
          <w:color w:val="2F2F2F"/>
          <w:w w:val="105"/>
          <w:sz w:val="23"/>
        </w:rPr>
        <w:t>Agenda Wednesday, March 4, 2026</w:t>
      </w:r>
    </w:p>
    <w:p>
      <w:pPr>
        <w:pStyle w:val="BodyText"/>
        <w:spacing w:before="214"/>
        <w:rPr>
          <w:sz w:val="23"/>
        </w:rPr>
      </w:pPr>
    </w:p>
    <w:p>
      <w:pPr>
        <w:spacing w:before="0"/>
        <w:ind w:left="1562" w:right="0" w:firstLine="0"/>
        <w:jc w:val="left"/>
        <w:rPr>
          <w:sz w:val="23"/>
        </w:rPr>
      </w:pPr>
      <w:r>
        <w:rPr>
          <w:color w:val="2F2F2F"/>
          <w:w w:val="105"/>
          <w:sz w:val="23"/>
        </w:rPr>
        <w:t>Remote</w:t>
      </w:r>
      <w:r>
        <w:rPr>
          <w:color w:val="2F2F2F"/>
          <w:spacing w:val="-13"/>
          <w:w w:val="105"/>
          <w:sz w:val="23"/>
        </w:rPr>
        <w:t> </w:t>
      </w:r>
      <w:r>
        <w:rPr>
          <w:color w:val="2F2F2F"/>
          <w:spacing w:val="-2"/>
          <w:w w:val="105"/>
          <w:sz w:val="23"/>
        </w:rPr>
        <w:t>Testimony</w:t>
      </w:r>
    </w:p>
    <w:p>
      <w:pPr>
        <w:pStyle w:val="ListParagraph"/>
        <w:numPr>
          <w:ilvl w:val="0"/>
          <w:numId w:val="129"/>
        </w:numPr>
        <w:tabs>
          <w:tab w:pos="2275" w:val="left" w:leader="none"/>
          <w:tab w:pos="2278" w:val="left" w:leader="none"/>
        </w:tabs>
        <w:spacing w:line="244" w:lineRule="auto" w:before="250" w:after="0"/>
        <w:ind w:left="2275" w:right="2080" w:hanging="720"/>
        <w:jc w:val="left"/>
        <w:rPr>
          <w:b/>
          <w:sz w:val="24"/>
        </w:rPr>
      </w:pPr>
      <w:r>
        <w:rPr>
          <w:color w:val="2F2F2F"/>
          <w:w w:val="105"/>
          <w:sz w:val="23"/>
        </w:rPr>
        <w:t>For</w:t>
      </w:r>
      <w:r>
        <w:rPr>
          <w:color w:val="2F2F2F"/>
          <w:spacing w:val="-17"/>
          <w:w w:val="105"/>
          <w:sz w:val="23"/>
        </w:rPr>
        <w:t> </w:t>
      </w:r>
      <w:r>
        <w:rPr>
          <w:color w:val="2F2F2F"/>
          <w:w w:val="105"/>
          <w:sz w:val="23"/>
        </w:rPr>
        <w:t>direct</w:t>
      </w:r>
      <w:r>
        <w:rPr>
          <w:color w:val="2F2F2F"/>
          <w:spacing w:val="-11"/>
          <w:w w:val="105"/>
          <w:sz w:val="23"/>
        </w:rPr>
        <w:t> </w:t>
      </w:r>
      <w:r>
        <w:rPr>
          <w:color w:val="2F2F2F"/>
          <w:w w:val="105"/>
          <w:sz w:val="23"/>
        </w:rPr>
        <w:t>access</w:t>
      </w:r>
      <w:r>
        <w:rPr>
          <w:color w:val="2F2F2F"/>
          <w:spacing w:val="-3"/>
          <w:w w:val="105"/>
          <w:sz w:val="23"/>
        </w:rPr>
        <w:t> </w:t>
      </w:r>
      <w:r>
        <w:rPr>
          <w:color w:val="2F2F2F"/>
          <w:w w:val="105"/>
          <w:sz w:val="23"/>
        </w:rPr>
        <w:t>to</w:t>
      </w:r>
      <w:r>
        <w:rPr>
          <w:color w:val="2F2F2F"/>
          <w:spacing w:val="-10"/>
          <w:w w:val="105"/>
          <w:sz w:val="23"/>
        </w:rPr>
        <w:t> </w:t>
      </w:r>
      <w:r>
        <w:rPr>
          <w:color w:val="2F2F2F"/>
          <w:w w:val="105"/>
          <w:sz w:val="23"/>
        </w:rPr>
        <w:t>submit</w:t>
      </w:r>
      <w:r>
        <w:rPr>
          <w:color w:val="2F2F2F"/>
          <w:spacing w:val="-9"/>
          <w:w w:val="105"/>
          <w:sz w:val="23"/>
        </w:rPr>
        <w:t> </w:t>
      </w:r>
      <w:r>
        <w:rPr>
          <w:color w:val="2F2F2F"/>
          <w:w w:val="105"/>
          <w:sz w:val="23"/>
        </w:rPr>
        <w:t>oral</w:t>
      </w:r>
      <w:r>
        <w:rPr>
          <w:color w:val="2F2F2F"/>
          <w:spacing w:val="-17"/>
          <w:w w:val="105"/>
          <w:sz w:val="23"/>
        </w:rPr>
        <w:t> </w:t>
      </w:r>
      <w:r>
        <w:rPr>
          <w:color w:val="2F2F2F"/>
          <w:w w:val="105"/>
          <w:sz w:val="23"/>
        </w:rPr>
        <w:t>testimony call:</w:t>
      </w:r>
      <w:r>
        <w:rPr>
          <w:color w:val="2F2F2F"/>
          <w:spacing w:val="-9"/>
          <w:w w:val="105"/>
          <w:sz w:val="23"/>
        </w:rPr>
        <w:t> </w:t>
      </w:r>
      <w:r>
        <w:rPr>
          <w:color w:val="2F2F2F"/>
          <w:w w:val="105"/>
          <w:sz w:val="23"/>
        </w:rPr>
        <w:t>+1-253-215-8782,</w:t>
      </w:r>
      <w:r>
        <w:rPr>
          <w:color w:val="2F2F2F"/>
          <w:spacing w:val="-8"/>
          <w:w w:val="105"/>
          <w:sz w:val="23"/>
        </w:rPr>
        <w:t> </w:t>
      </w:r>
      <w:r>
        <w:rPr>
          <w:color w:val="2F2F2F"/>
          <w:w w:val="105"/>
          <w:sz w:val="23"/>
        </w:rPr>
        <w:t>enter ID </w:t>
      </w:r>
      <w:r>
        <w:rPr>
          <w:b/>
          <w:color w:val="2F2F2F"/>
          <w:w w:val="105"/>
          <w:sz w:val="24"/>
        </w:rPr>
        <w:t>87830323851 </w:t>
      </w:r>
      <w:r>
        <w:rPr>
          <w:color w:val="2F2F2F"/>
          <w:w w:val="105"/>
          <w:sz w:val="23"/>
        </w:rPr>
        <w:t>and Passcode </w:t>
      </w:r>
      <w:r>
        <w:rPr>
          <w:b/>
          <w:color w:val="2F2F2F"/>
          <w:w w:val="105"/>
          <w:sz w:val="24"/>
        </w:rPr>
        <w:t>316533.</w:t>
      </w:r>
    </w:p>
    <w:p>
      <w:pPr>
        <w:pStyle w:val="ListParagraph"/>
        <w:numPr>
          <w:ilvl w:val="0"/>
          <w:numId w:val="129"/>
        </w:numPr>
        <w:tabs>
          <w:tab w:pos="2277" w:val="left" w:leader="none"/>
          <w:tab w:pos="2279" w:val="left" w:leader="none"/>
        </w:tabs>
        <w:spacing w:line="252" w:lineRule="auto" w:before="243" w:after="0"/>
        <w:ind w:left="2279" w:right="1025" w:hanging="719"/>
        <w:jc w:val="left"/>
        <w:rPr>
          <w:sz w:val="23"/>
        </w:rPr>
      </w:pPr>
      <w:r>
        <w:rPr>
          <w:color w:val="2F2F2F"/>
          <w:w w:val="105"/>
          <w:sz w:val="23"/>
        </w:rPr>
        <w:t>To</w:t>
      </w:r>
      <w:r>
        <w:rPr>
          <w:color w:val="2F2F2F"/>
          <w:spacing w:val="-8"/>
          <w:w w:val="105"/>
          <w:sz w:val="23"/>
        </w:rPr>
        <w:t> </w:t>
      </w:r>
      <w:r>
        <w:rPr>
          <w:color w:val="2F2F2F"/>
          <w:w w:val="105"/>
          <w:sz w:val="23"/>
        </w:rPr>
        <w:t>testify</w:t>
      </w:r>
      <w:r>
        <w:rPr>
          <w:color w:val="2F2F2F"/>
          <w:spacing w:val="-14"/>
          <w:w w:val="105"/>
          <w:sz w:val="23"/>
        </w:rPr>
        <w:t> </w:t>
      </w:r>
      <w:r>
        <w:rPr>
          <w:color w:val="2F2F2F"/>
          <w:w w:val="105"/>
          <w:sz w:val="23"/>
        </w:rPr>
        <w:t>by</w:t>
      </w:r>
      <w:r>
        <w:rPr>
          <w:color w:val="2F2F2F"/>
          <w:spacing w:val="-10"/>
          <w:w w:val="105"/>
          <w:sz w:val="23"/>
        </w:rPr>
        <w:t> </w:t>
      </w:r>
      <w:r>
        <w:rPr>
          <w:color w:val="2F2F2F"/>
          <w:w w:val="105"/>
          <w:sz w:val="23"/>
        </w:rPr>
        <w:t>videoconference</w:t>
      </w:r>
      <w:r>
        <w:rPr>
          <w:color w:val="2F2F2F"/>
          <w:spacing w:val="-14"/>
          <w:w w:val="105"/>
          <w:sz w:val="23"/>
        </w:rPr>
        <w:t> </w:t>
      </w:r>
      <w:r>
        <w:rPr>
          <w:color w:val="2F2F2F"/>
          <w:w w:val="105"/>
          <w:sz w:val="23"/>
        </w:rPr>
        <w:t>visit</w:t>
      </w:r>
      <w:r>
        <w:rPr>
          <w:color w:val="2F2F2F"/>
          <w:spacing w:val="-10"/>
          <w:w w:val="105"/>
          <w:sz w:val="23"/>
        </w:rPr>
        <w:t> </w:t>
      </w:r>
      <w:r>
        <w:rPr>
          <w:color w:val="2F2F2F"/>
          <w:w w:val="105"/>
          <w:sz w:val="23"/>
        </w:rPr>
        <w:t>the</w:t>
      </w:r>
      <w:r>
        <w:rPr>
          <w:color w:val="2F2F2F"/>
          <w:spacing w:val="-16"/>
          <w:w w:val="105"/>
          <w:sz w:val="23"/>
        </w:rPr>
        <w:t> </w:t>
      </w:r>
      <w:r>
        <w:rPr>
          <w:color w:val="2F2F2F"/>
          <w:w w:val="105"/>
          <w:sz w:val="23"/>
        </w:rPr>
        <w:t>Honolulu</w:t>
      </w:r>
      <w:r>
        <w:rPr>
          <w:color w:val="2F2F2F"/>
          <w:spacing w:val="-4"/>
          <w:w w:val="105"/>
          <w:sz w:val="23"/>
        </w:rPr>
        <w:t> </w:t>
      </w:r>
      <w:r>
        <w:rPr>
          <w:color w:val="2F2F2F"/>
          <w:w w:val="105"/>
          <w:sz w:val="23"/>
        </w:rPr>
        <w:t>Records</w:t>
      </w:r>
      <w:r>
        <w:rPr>
          <w:color w:val="2F2F2F"/>
          <w:spacing w:val="-5"/>
          <w:w w:val="105"/>
          <w:sz w:val="23"/>
        </w:rPr>
        <w:t> </w:t>
      </w:r>
      <w:r>
        <w:rPr>
          <w:color w:val="2F2F2F"/>
          <w:w w:val="105"/>
          <w:sz w:val="23"/>
        </w:rPr>
        <w:t>Collection</w:t>
      </w:r>
      <w:r>
        <w:rPr>
          <w:color w:val="2F2F2F"/>
          <w:spacing w:val="-3"/>
          <w:w w:val="105"/>
          <w:sz w:val="23"/>
        </w:rPr>
        <w:t> </w:t>
      </w:r>
      <w:r>
        <w:rPr>
          <w:color w:val="2F2F2F"/>
          <w:w w:val="105"/>
          <w:sz w:val="23"/>
        </w:rPr>
        <w:t>website, type the following into the address bar of the</w:t>
      </w:r>
    </w:p>
    <w:p>
      <w:pPr>
        <w:spacing w:line="252" w:lineRule="auto" w:before="0"/>
        <w:ind w:left="2277" w:right="478" w:firstLine="0"/>
        <w:jc w:val="left"/>
        <w:rPr>
          <w:sz w:val="23"/>
        </w:rPr>
      </w:pPr>
      <w:r>
        <w:rPr>
          <w:color w:val="2F2F2F"/>
          <w:w w:val="105"/>
          <w:sz w:val="23"/>
        </w:rPr>
        <w:t>browser:</w:t>
      </w:r>
      <w:r>
        <w:rPr>
          <w:color w:val="2F2F2F"/>
          <w:spacing w:val="-17"/>
          <w:w w:val="105"/>
          <w:sz w:val="23"/>
        </w:rPr>
        <w:t> </w:t>
      </w:r>
      <w:hyperlink r:id="rId15">
        <w:r>
          <w:rPr>
            <w:color w:val="2F2F2F"/>
            <w:w w:val="105"/>
            <w:sz w:val="23"/>
          </w:rPr>
          <w:t>https://hnldoc.ehawaii.gov/hnldoc/testimony.</w:t>
        </w:r>
      </w:hyperlink>
      <w:r>
        <w:rPr>
          <w:color w:val="2F2F2F"/>
          <w:spacing w:val="13"/>
          <w:w w:val="105"/>
          <w:sz w:val="23"/>
        </w:rPr>
        <w:t> </w:t>
      </w:r>
      <w:r>
        <w:rPr>
          <w:color w:val="2F2F2F"/>
          <w:w w:val="105"/>
          <w:sz w:val="23"/>
        </w:rPr>
        <w:t>Videoconference</w:t>
      </w:r>
      <w:r>
        <w:rPr>
          <w:color w:val="2F2F2F"/>
          <w:spacing w:val="-17"/>
          <w:w w:val="105"/>
          <w:sz w:val="23"/>
        </w:rPr>
        <w:t> </w:t>
      </w:r>
      <w:r>
        <w:rPr>
          <w:color w:val="2F2F2F"/>
          <w:w w:val="105"/>
          <w:sz w:val="23"/>
        </w:rPr>
        <w:t>access information will be provided upon registration. Testifiers are encouraged to register/submit</w:t>
      </w:r>
      <w:r>
        <w:rPr>
          <w:color w:val="2F2F2F"/>
          <w:spacing w:val="-5"/>
          <w:w w:val="105"/>
          <w:sz w:val="23"/>
        </w:rPr>
        <w:t> </w:t>
      </w:r>
      <w:r>
        <w:rPr>
          <w:color w:val="2F2F2F"/>
          <w:w w:val="105"/>
          <w:sz w:val="23"/>
        </w:rPr>
        <w:t>testimony at least 24 hours prior to the meeting.</w:t>
      </w:r>
    </w:p>
    <w:p>
      <w:pPr>
        <w:spacing w:line="252" w:lineRule="auto" w:before="232"/>
        <w:ind w:left="1554" w:right="829" w:firstLine="4"/>
        <w:jc w:val="left"/>
        <w:rPr>
          <w:sz w:val="23"/>
        </w:rPr>
      </w:pPr>
      <w:r>
        <w:rPr>
          <w:color w:val="2F2F2F"/>
          <w:w w:val="105"/>
          <w:sz w:val="23"/>
        </w:rPr>
        <w:t>Persons wishing</w:t>
      </w:r>
      <w:r>
        <w:rPr>
          <w:color w:val="2F2F2F"/>
          <w:spacing w:val="-3"/>
          <w:w w:val="105"/>
          <w:sz w:val="23"/>
        </w:rPr>
        <w:t> </w:t>
      </w:r>
      <w:r>
        <w:rPr>
          <w:color w:val="2F2F2F"/>
          <w:w w:val="105"/>
          <w:sz w:val="23"/>
        </w:rPr>
        <w:t>to</w:t>
      </w:r>
      <w:r>
        <w:rPr>
          <w:color w:val="2F2F2F"/>
          <w:spacing w:val="-5"/>
          <w:w w:val="105"/>
          <w:sz w:val="23"/>
        </w:rPr>
        <w:t> </w:t>
      </w:r>
      <w:r>
        <w:rPr>
          <w:color w:val="2F2F2F"/>
          <w:w w:val="105"/>
          <w:sz w:val="23"/>
        </w:rPr>
        <w:t>testify</w:t>
      </w:r>
      <w:r>
        <w:rPr>
          <w:color w:val="2F2F2F"/>
          <w:spacing w:val="-4"/>
          <w:w w:val="105"/>
          <w:sz w:val="23"/>
        </w:rPr>
        <w:t> </w:t>
      </w:r>
      <w:r>
        <w:rPr>
          <w:color w:val="2F2F2F"/>
          <w:w w:val="105"/>
          <w:sz w:val="23"/>
        </w:rPr>
        <w:t>in</w:t>
      </w:r>
      <w:r>
        <w:rPr>
          <w:color w:val="2F2F2F"/>
          <w:spacing w:val="-14"/>
          <w:w w:val="105"/>
          <w:sz w:val="23"/>
        </w:rPr>
        <w:t> </w:t>
      </w:r>
      <w:r>
        <w:rPr>
          <w:color w:val="2F2F2F"/>
          <w:w w:val="105"/>
          <w:sz w:val="23"/>
        </w:rPr>
        <w:t>the</w:t>
      </w:r>
      <w:r>
        <w:rPr>
          <w:color w:val="2F2F2F"/>
          <w:spacing w:val="-6"/>
          <w:w w:val="105"/>
          <w:sz w:val="23"/>
        </w:rPr>
        <w:t> </w:t>
      </w:r>
      <w:r>
        <w:rPr>
          <w:color w:val="2F2F2F"/>
          <w:w w:val="105"/>
          <w:sz w:val="23"/>
        </w:rPr>
        <w:t>Council</w:t>
      </w:r>
      <w:r>
        <w:rPr>
          <w:color w:val="2F2F2F"/>
          <w:spacing w:val="-9"/>
          <w:w w:val="105"/>
          <w:sz w:val="23"/>
        </w:rPr>
        <w:t> </w:t>
      </w:r>
      <w:r>
        <w:rPr>
          <w:color w:val="2F2F2F"/>
          <w:w w:val="105"/>
          <w:sz w:val="23"/>
        </w:rPr>
        <w:t>Chamber are</w:t>
      </w:r>
      <w:r>
        <w:rPr>
          <w:color w:val="2F2F2F"/>
          <w:spacing w:val="-10"/>
          <w:w w:val="105"/>
          <w:sz w:val="23"/>
        </w:rPr>
        <w:t> </w:t>
      </w:r>
      <w:r>
        <w:rPr>
          <w:color w:val="2F2F2F"/>
          <w:w w:val="105"/>
          <w:sz w:val="23"/>
        </w:rPr>
        <w:t>requested</w:t>
      </w:r>
      <w:r>
        <w:rPr>
          <w:color w:val="2F2F2F"/>
          <w:spacing w:val="-3"/>
          <w:w w:val="105"/>
          <w:sz w:val="23"/>
        </w:rPr>
        <w:t> </w:t>
      </w:r>
      <w:r>
        <w:rPr>
          <w:color w:val="2F2F2F"/>
          <w:w w:val="105"/>
          <w:sz w:val="23"/>
        </w:rPr>
        <w:t>to</w:t>
      </w:r>
      <w:r>
        <w:rPr>
          <w:color w:val="2F2F2F"/>
          <w:spacing w:val="-10"/>
          <w:w w:val="105"/>
          <w:sz w:val="23"/>
        </w:rPr>
        <w:t> </w:t>
      </w:r>
      <w:r>
        <w:rPr>
          <w:color w:val="2F2F2F"/>
          <w:w w:val="105"/>
          <w:sz w:val="23"/>
        </w:rPr>
        <w:t>register</w:t>
      </w:r>
      <w:r>
        <w:rPr>
          <w:color w:val="2F2F2F"/>
          <w:spacing w:val="-6"/>
          <w:w w:val="105"/>
          <w:sz w:val="23"/>
        </w:rPr>
        <w:t> </w:t>
      </w:r>
      <w:r>
        <w:rPr>
          <w:color w:val="2F2F2F"/>
          <w:w w:val="105"/>
          <w:sz w:val="23"/>
        </w:rPr>
        <w:t>by</w:t>
      </w:r>
      <w:r>
        <w:rPr>
          <w:color w:val="2F2F2F"/>
          <w:spacing w:val="-13"/>
          <w:w w:val="105"/>
          <w:sz w:val="23"/>
        </w:rPr>
        <w:t> </w:t>
      </w:r>
      <w:r>
        <w:rPr>
          <w:color w:val="2F2F2F"/>
          <w:w w:val="105"/>
          <w:sz w:val="23"/>
        </w:rPr>
        <w:t>1</w:t>
      </w:r>
      <w:r>
        <w:rPr>
          <w:color w:val="424242"/>
          <w:w w:val="105"/>
          <w:sz w:val="23"/>
        </w:rPr>
        <w:t>:00</w:t>
      </w:r>
      <w:r>
        <w:rPr>
          <w:color w:val="424242"/>
          <w:spacing w:val="-7"/>
          <w:w w:val="105"/>
          <w:sz w:val="23"/>
        </w:rPr>
        <w:t> </w:t>
      </w:r>
      <w:r>
        <w:rPr>
          <w:color w:val="2F2F2F"/>
          <w:w w:val="105"/>
          <w:sz w:val="23"/>
        </w:rPr>
        <w:t>p.m. by filling out the</w:t>
      </w:r>
      <w:r>
        <w:rPr>
          <w:color w:val="2F2F2F"/>
          <w:spacing w:val="-8"/>
          <w:w w:val="105"/>
          <w:sz w:val="23"/>
        </w:rPr>
        <w:t> </w:t>
      </w:r>
      <w:r>
        <w:rPr>
          <w:color w:val="2F2F2F"/>
          <w:w w:val="105"/>
          <w:sz w:val="23"/>
        </w:rPr>
        <w:t>registration form in person. Persons who have not registered will</w:t>
      </w:r>
      <w:r>
        <w:rPr>
          <w:color w:val="2F2F2F"/>
          <w:spacing w:val="-3"/>
          <w:w w:val="105"/>
          <w:sz w:val="23"/>
        </w:rPr>
        <w:t> </w:t>
      </w:r>
      <w:r>
        <w:rPr>
          <w:color w:val="2F2F2F"/>
          <w:w w:val="105"/>
          <w:sz w:val="23"/>
        </w:rPr>
        <w:t>be given</w:t>
      </w:r>
      <w:r>
        <w:rPr>
          <w:color w:val="2F2F2F"/>
          <w:spacing w:val="-4"/>
          <w:w w:val="105"/>
          <w:sz w:val="23"/>
        </w:rPr>
        <w:t> </w:t>
      </w:r>
      <w:r>
        <w:rPr>
          <w:color w:val="2F2F2F"/>
          <w:w w:val="105"/>
          <w:sz w:val="23"/>
        </w:rPr>
        <w:t>an</w:t>
      </w:r>
      <w:r>
        <w:rPr>
          <w:color w:val="2F2F2F"/>
          <w:spacing w:val="-3"/>
          <w:w w:val="105"/>
          <w:sz w:val="23"/>
        </w:rPr>
        <w:t> </w:t>
      </w:r>
      <w:r>
        <w:rPr>
          <w:color w:val="2F2F2F"/>
          <w:w w:val="105"/>
          <w:sz w:val="23"/>
        </w:rPr>
        <w:t>opportunity to speak following the oral testimonies of</w:t>
      </w:r>
      <w:r>
        <w:rPr>
          <w:color w:val="2F2F2F"/>
          <w:spacing w:val="-2"/>
          <w:w w:val="105"/>
          <w:sz w:val="23"/>
        </w:rPr>
        <w:t> </w:t>
      </w:r>
      <w:r>
        <w:rPr>
          <w:color w:val="2F2F2F"/>
          <w:w w:val="105"/>
          <w:sz w:val="23"/>
        </w:rPr>
        <w:t>the</w:t>
      </w:r>
      <w:r>
        <w:rPr>
          <w:color w:val="2F2F2F"/>
          <w:spacing w:val="-2"/>
          <w:w w:val="105"/>
          <w:sz w:val="23"/>
        </w:rPr>
        <w:t> </w:t>
      </w:r>
      <w:r>
        <w:rPr>
          <w:color w:val="2F2F2F"/>
          <w:w w:val="105"/>
          <w:sz w:val="23"/>
        </w:rPr>
        <w:t>registered speakers.</w:t>
      </w:r>
    </w:p>
    <w:p>
      <w:pPr>
        <w:spacing w:line="249" w:lineRule="auto" w:before="239"/>
        <w:ind w:left="1558" w:right="1185" w:firstLine="5"/>
        <w:jc w:val="left"/>
        <w:rPr>
          <w:sz w:val="23"/>
        </w:rPr>
      </w:pPr>
      <w:r>
        <w:rPr>
          <w:color w:val="2F2F2F"/>
          <w:w w:val="105"/>
          <w:sz w:val="23"/>
        </w:rPr>
        <w:t>Written</w:t>
      </w:r>
      <w:r>
        <w:rPr>
          <w:color w:val="2F2F2F"/>
          <w:spacing w:val="-13"/>
          <w:w w:val="105"/>
          <w:sz w:val="23"/>
        </w:rPr>
        <w:t> </w:t>
      </w:r>
      <w:r>
        <w:rPr>
          <w:color w:val="2F2F2F"/>
          <w:w w:val="105"/>
          <w:sz w:val="23"/>
        </w:rPr>
        <w:t>testimony</w:t>
      </w:r>
      <w:r>
        <w:rPr>
          <w:color w:val="2F2F2F"/>
          <w:spacing w:val="-8"/>
          <w:w w:val="105"/>
          <w:sz w:val="23"/>
        </w:rPr>
        <w:t> </w:t>
      </w:r>
      <w:r>
        <w:rPr>
          <w:color w:val="2F2F2F"/>
          <w:w w:val="105"/>
          <w:sz w:val="23"/>
        </w:rPr>
        <w:t>may</w:t>
      </w:r>
      <w:r>
        <w:rPr>
          <w:color w:val="2F2F2F"/>
          <w:spacing w:val="-14"/>
          <w:w w:val="105"/>
          <w:sz w:val="23"/>
        </w:rPr>
        <w:t> </w:t>
      </w:r>
      <w:r>
        <w:rPr>
          <w:color w:val="2F2F2F"/>
          <w:w w:val="105"/>
          <w:sz w:val="23"/>
        </w:rPr>
        <w:t>be</w:t>
      </w:r>
      <w:r>
        <w:rPr>
          <w:color w:val="2F2F2F"/>
          <w:spacing w:val="-10"/>
          <w:w w:val="105"/>
          <w:sz w:val="23"/>
        </w:rPr>
        <w:t> </w:t>
      </w:r>
      <w:r>
        <w:rPr>
          <w:color w:val="2F2F2F"/>
          <w:w w:val="105"/>
          <w:sz w:val="23"/>
        </w:rPr>
        <w:t>uploaded through</w:t>
      </w:r>
      <w:r>
        <w:rPr>
          <w:color w:val="2F2F2F"/>
          <w:spacing w:val="-6"/>
          <w:w w:val="105"/>
          <w:sz w:val="23"/>
        </w:rPr>
        <w:t> </w:t>
      </w:r>
      <w:r>
        <w:rPr>
          <w:color w:val="2F2F2F"/>
          <w:w w:val="105"/>
          <w:sz w:val="23"/>
        </w:rPr>
        <w:t>the</w:t>
      </w:r>
      <w:r>
        <w:rPr>
          <w:color w:val="2F2F2F"/>
          <w:spacing w:val="-16"/>
          <w:w w:val="105"/>
          <w:sz w:val="23"/>
        </w:rPr>
        <w:t> </w:t>
      </w:r>
      <w:r>
        <w:rPr>
          <w:color w:val="2F2F2F"/>
          <w:w w:val="105"/>
          <w:sz w:val="23"/>
        </w:rPr>
        <w:t>Honolulu</w:t>
      </w:r>
      <w:r>
        <w:rPr>
          <w:color w:val="2F2F2F"/>
          <w:spacing w:val="-3"/>
          <w:w w:val="105"/>
          <w:sz w:val="23"/>
        </w:rPr>
        <w:t> </w:t>
      </w:r>
      <w:r>
        <w:rPr>
          <w:color w:val="2F2F2F"/>
          <w:w w:val="105"/>
          <w:sz w:val="23"/>
        </w:rPr>
        <w:t>Records</w:t>
      </w:r>
      <w:r>
        <w:rPr>
          <w:color w:val="2F2F2F"/>
          <w:spacing w:val="-6"/>
          <w:w w:val="105"/>
          <w:sz w:val="23"/>
        </w:rPr>
        <w:t> </w:t>
      </w:r>
      <w:r>
        <w:rPr>
          <w:color w:val="2F2F2F"/>
          <w:w w:val="105"/>
          <w:sz w:val="23"/>
        </w:rPr>
        <w:t>Collection</w:t>
      </w:r>
      <w:r>
        <w:rPr>
          <w:color w:val="2F2F2F"/>
          <w:spacing w:val="-10"/>
          <w:w w:val="105"/>
          <w:sz w:val="23"/>
        </w:rPr>
        <w:t> </w:t>
      </w:r>
      <w:r>
        <w:rPr>
          <w:color w:val="2F2F2F"/>
          <w:w w:val="105"/>
          <w:sz w:val="23"/>
        </w:rPr>
        <w:t>website, type the following into the address bar of the</w:t>
      </w:r>
    </w:p>
    <w:p>
      <w:pPr>
        <w:spacing w:line="252" w:lineRule="auto" w:before="0"/>
        <w:ind w:left="1558" w:right="829" w:hanging="2"/>
        <w:jc w:val="left"/>
        <w:rPr>
          <w:sz w:val="23"/>
        </w:rPr>
      </w:pPr>
      <w:r>
        <w:rPr>
          <w:color w:val="2F2F2F"/>
          <w:w w:val="105"/>
          <w:sz w:val="23"/>
        </w:rPr>
        <w:t>browser:</w:t>
      </w:r>
      <w:r>
        <w:rPr>
          <w:color w:val="2F2F2F"/>
          <w:spacing w:val="80"/>
          <w:w w:val="105"/>
          <w:sz w:val="23"/>
        </w:rPr>
        <w:t> </w:t>
      </w:r>
      <w:hyperlink r:id="rId15">
        <w:r>
          <w:rPr>
            <w:color w:val="2F2F2F"/>
            <w:w w:val="105"/>
            <w:sz w:val="23"/>
          </w:rPr>
          <w:t>https://hnldoc.ehawaii.gov/hnldoc/testimony</w:t>
        </w:r>
      </w:hyperlink>
      <w:r>
        <w:rPr>
          <w:color w:val="2F2F2F"/>
          <w:spacing w:val="-20"/>
          <w:w w:val="105"/>
          <w:sz w:val="23"/>
        </w:rPr>
        <w:t> </w:t>
      </w:r>
      <w:r>
        <w:rPr>
          <w:color w:val="2F2F2F"/>
          <w:w w:val="105"/>
          <w:sz w:val="23"/>
        </w:rPr>
        <w:t>or mailed to Office of the City Clerk, Attention: Information Section, 530 South</w:t>
      </w:r>
      <w:r>
        <w:rPr>
          <w:color w:val="2F2F2F"/>
          <w:spacing w:val="-1"/>
          <w:w w:val="105"/>
          <w:sz w:val="23"/>
        </w:rPr>
        <w:t> </w:t>
      </w:r>
      <w:r>
        <w:rPr>
          <w:color w:val="2F2F2F"/>
          <w:w w:val="105"/>
          <w:sz w:val="23"/>
        </w:rPr>
        <w:t>King Street, Room 100, Honolulu, HI 96813.</w:t>
      </w:r>
      <w:r>
        <w:rPr>
          <w:color w:val="2F2F2F"/>
          <w:spacing w:val="40"/>
          <w:w w:val="105"/>
          <w:sz w:val="23"/>
        </w:rPr>
        <w:t> </w:t>
      </w:r>
      <w:r>
        <w:rPr>
          <w:color w:val="2F2F2F"/>
          <w:w w:val="105"/>
          <w:sz w:val="23"/>
        </w:rPr>
        <w:t>If submitted,</w:t>
      </w:r>
      <w:r>
        <w:rPr>
          <w:color w:val="2F2F2F"/>
          <w:spacing w:val="-4"/>
          <w:w w:val="105"/>
          <w:sz w:val="23"/>
        </w:rPr>
        <w:t> </w:t>
      </w:r>
      <w:r>
        <w:rPr>
          <w:color w:val="2F2F2F"/>
          <w:w w:val="105"/>
          <w:sz w:val="23"/>
        </w:rPr>
        <w:t>written</w:t>
      </w:r>
      <w:r>
        <w:rPr>
          <w:color w:val="2F2F2F"/>
          <w:spacing w:val="-4"/>
          <w:w w:val="105"/>
          <w:sz w:val="23"/>
        </w:rPr>
        <w:t> </w:t>
      </w:r>
      <w:r>
        <w:rPr>
          <w:color w:val="2F2F2F"/>
          <w:w w:val="105"/>
          <w:sz w:val="23"/>
        </w:rPr>
        <w:t>testimonies, including</w:t>
      </w:r>
      <w:r>
        <w:rPr>
          <w:color w:val="2F2F2F"/>
          <w:spacing w:val="-9"/>
          <w:w w:val="105"/>
          <w:sz w:val="23"/>
        </w:rPr>
        <w:t> </w:t>
      </w:r>
      <w:r>
        <w:rPr>
          <w:color w:val="2F2F2F"/>
          <w:w w:val="105"/>
          <w:sz w:val="23"/>
        </w:rPr>
        <w:t>the</w:t>
      </w:r>
      <w:r>
        <w:rPr>
          <w:color w:val="2F2F2F"/>
          <w:spacing w:val="-17"/>
          <w:w w:val="105"/>
          <w:sz w:val="23"/>
        </w:rPr>
        <w:t> </w:t>
      </w:r>
      <w:r>
        <w:rPr>
          <w:color w:val="2F2F2F"/>
          <w:w w:val="105"/>
          <w:sz w:val="23"/>
        </w:rPr>
        <w:t>testifier's</w:t>
      </w:r>
      <w:r>
        <w:rPr>
          <w:color w:val="2F2F2F"/>
          <w:spacing w:val="-7"/>
          <w:w w:val="105"/>
          <w:sz w:val="23"/>
        </w:rPr>
        <w:t> </w:t>
      </w:r>
      <w:r>
        <w:rPr>
          <w:color w:val="2F2F2F"/>
          <w:w w:val="105"/>
          <w:sz w:val="23"/>
        </w:rPr>
        <w:t>address,</w:t>
      </w:r>
      <w:r>
        <w:rPr>
          <w:color w:val="2F2F2F"/>
          <w:spacing w:val="-5"/>
          <w:w w:val="105"/>
          <w:sz w:val="23"/>
        </w:rPr>
        <w:t> </w:t>
      </w:r>
      <w:r>
        <w:rPr>
          <w:color w:val="2F2F2F"/>
          <w:w w:val="105"/>
          <w:sz w:val="23"/>
        </w:rPr>
        <w:t>email</w:t>
      </w:r>
      <w:r>
        <w:rPr>
          <w:color w:val="2F2F2F"/>
          <w:spacing w:val="-12"/>
          <w:w w:val="105"/>
          <w:sz w:val="23"/>
        </w:rPr>
        <w:t> </w:t>
      </w:r>
      <w:r>
        <w:rPr>
          <w:color w:val="2F2F2F"/>
          <w:w w:val="105"/>
          <w:sz w:val="23"/>
        </w:rPr>
        <w:t>address, and</w:t>
      </w:r>
      <w:r>
        <w:rPr>
          <w:color w:val="2F2F2F"/>
          <w:spacing w:val="-4"/>
          <w:w w:val="105"/>
          <w:sz w:val="23"/>
        </w:rPr>
        <w:t> </w:t>
      </w:r>
      <w:r>
        <w:rPr>
          <w:color w:val="2F2F2F"/>
          <w:w w:val="105"/>
          <w:sz w:val="23"/>
        </w:rPr>
        <w:t>phone number, will</w:t>
      </w:r>
      <w:r>
        <w:rPr>
          <w:color w:val="2F2F2F"/>
          <w:spacing w:val="-1"/>
          <w:w w:val="105"/>
          <w:sz w:val="23"/>
        </w:rPr>
        <w:t> </w:t>
      </w:r>
      <w:r>
        <w:rPr>
          <w:color w:val="2F2F2F"/>
          <w:w w:val="105"/>
          <w:sz w:val="23"/>
        </w:rPr>
        <w:t>be</w:t>
      </w:r>
      <w:r>
        <w:rPr>
          <w:color w:val="2F2F2F"/>
          <w:spacing w:val="-1"/>
          <w:w w:val="105"/>
          <w:sz w:val="23"/>
        </w:rPr>
        <w:t> </w:t>
      </w:r>
      <w:r>
        <w:rPr>
          <w:color w:val="2F2F2F"/>
          <w:w w:val="105"/>
          <w:sz w:val="23"/>
        </w:rPr>
        <w:t>available to the public on</w:t>
      </w:r>
      <w:r>
        <w:rPr>
          <w:color w:val="2F2F2F"/>
          <w:spacing w:val="-10"/>
          <w:w w:val="105"/>
          <w:sz w:val="23"/>
        </w:rPr>
        <w:t> </w:t>
      </w:r>
      <w:r>
        <w:rPr>
          <w:color w:val="2F2F2F"/>
          <w:w w:val="105"/>
          <w:sz w:val="23"/>
        </w:rPr>
        <w:t>the Honolulu Records Collection website, type the following into the address bar of the</w:t>
      </w:r>
    </w:p>
    <w:p>
      <w:pPr>
        <w:spacing w:line="256" w:lineRule="exact" w:before="0"/>
        <w:ind w:left="1561" w:right="0" w:firstLine="0"/>
        <w:jc w:val="left"/>
        <w:rPr>
          <w:sz w:val="23"/>
        </w:rPr>
      </w:pPr>
      <w:r>
        <w:rPr>
          <w:color w:val="2F2F2F"/>
          <w:w w:val="105"/>
          <w:sz w:val="23"/>
        </w:rPr>
        <w:t>browser:</w:t>
      </w:r>
      <w:r>
        <w:rPr>
          <w:color w:val="2F2F2F"/>
          <w:spacing w:val="-7"/>
          <w:w w:val="105"/>
          <w:sz w:val="23"/>
        </w:rPr>
        <w:t> </w:t>
      </w:r>
      <w:hyperlink r:id="rId18">
        <w:r>
          <w:rPr>
            <w:color w:val="2F2F2F"/>
            <w:spacing w:val="-2"/>
            <w:w w:val="105"/>
            <w:sz w:val="23"/>
          </w:rPr>
          <w:t>https://hnldoc.ehawaii.gov.</w:t>
        </w:r>
      </w:hyperlink>
    </w:p>
    <w:p>
      <w:pPr>
        <w:spacing w:line="252" w:lineRule="auto" w:before="249"/>
        <w:ind w:left="1563" w:right="1357" w:firstLine="1"/>
        <w:jc w:val="left"/>
        <w:rPr>
          <w:sz w:val="23"/>
        </w:rPr>
      </w:pPr>
      <w:r>
        <w:rPr>
          <w:color w:val="2F2F2F"/>
          <w:w w:val="105"/>
          <w:sz w:val="23"/>
        </w:rPr>
        <w:t>Should you</w:t>
      </w:r>
      <w:r>
        <w:rPr>
          <w:color w:val="2F2F2F"/>
          <w:spacing w:val="-15"/>
          <w:w w:val="105"/>
          <w:sz w:val="23"/>
        </w:rPr>
        <w:t> </w:t>
      </w:r>
      <w:r>
        <w:rPr>
          <w:color w:val="2F2F2F"/>
          <w:w w:val="105"/>
          <w:sz w:val="23"/>
        </w:rPr>
        <w:t>have</w:t>
      </w:r>
      <w:r>
        <w:rPr>
          <w:color w:val="2F2F2F"/>
          <w:spacing w:val="-6"/>
          <w:w w:val="105"/>
          <w:sz w:val="23"/>
        </w:rPr>
        <w:t> </w:t>
      </w:r>
      <w:r>
        <w:rPr>
          <w:color w:val="2F2F2F"/>
          <w:w w:val="105"/>
          <w:sz w:val="23"/>
        </w:rPr>
        <w:t>any</w:t>
      </w:r>
      <w:r>
        <w:rPr>
          <w:color w:val="2F2F2F"/>
          <w:spacing w:val="-2"/>
          <w:w w:val="105"/>
          <w:sz w:val="23"/>
        </w:rPr>
        <w:t> </w:t>
      </w:r>
      <w:r>
        <w:rPr>
          <w:color w:val="2F2F2F"/>
          <w:w w:val="105"/>
          <w:sz w:val="23"/>
        </w:rPr>
        <w:t>questions, please</w:t>
      </w:r>
      <w:r>
        <w:rPr>
          <w:color w:val="2F2F2F"/>
          <w:spacing w:val="-2"/>
          <w:w w:val="105"/>
          <w:sz w:val="23"/>
        </w:rPr>
        <w:t> </w:t>
      </w:r>
      <w:r>
        <w:rPr>
          <w:color w:val="2F2F2F"/>
          <w:w w:val="105"/>
          <w:sz w:val="23"/>
        </w:rPr>
        <w:t>call</w:t>
      </w:r>
      <w:r>
        <w:rPr>
          <w:color w:val="2F2F2F"/>
          <w:spacing w:val="-17"/>
          <w:w w:val="105"/>
          <w:sz w:val="23"/>
        </w:rPr>
        <w:t> </w:t>
      </w:r>
      <w:r>
        <w:rPr>
          <w:color w:val="2F2F2F"/>
          <w:w w:val="105"/>
          <w:sz w:val="23"/>
        </w:rPr>
        <w:t>(808)</w:t>
      </w:r>
      <w:r>
        <w:rPr>
          <w:color w:val="2F2F2F"/>
          <w:spacing w:val="-2"/>
          <w:w w:val="105"/>
          <w:sz w:val="23"/>
        </w:rPr>
        <w:t> </w:t>
      </w:r>
      <w:r>
        <w:rPr>
          <w:color w:val="2F2F2F"/>
          <w:w w:val="105"/>
          <w:sz w:val="23"/>
        </w:rPr>
        <w:t>768-3819</w:t>
      </w:r>
      <w:r>
        <w:rPr>
          <w:color w:val="2F2F2F"/>
          <w:spacing w:val="-4"/>
          <w:w w:val="105"/>
          <w:sz w:val="23"/>
        </w:rPr>
        <w:t> </w:t>
      </w:r>
      <w:r>
        <w:rPr>
          <w:color w:val="2F2F2F"/>
          <w:w w:val="105"/>
          <w:sz w:val="23"/>
        </w:rPr>
        <w:t>or</w:t>
      </w:r>
      <w:r>
        <w:rPr>
          <w:color w:val="2F2F2F"/>
          <w:spacing w:val="-8"/>
          <w:w w:val="105"/>
          <w:sz w:val="23"/>
        </w:rPr>
        <w:t> </w:t>
      </w:r>
      <w:r>
        <w:rPr>
          <w:color w:val="2F2F2F"/>
          <w:w w:val="105"/>
          <w:sz w:val="23"/>
        </w:rPr>
        <w:t>send</w:t>
      </w:r>
      <w:r>
        <w:rPr>
          <w:color w:val="2F2F2F"/>
          <w:spacing w:val="-4"/>
          <w:w w:val="105"/>
          <w:sz w:val="23"/>
        </w:rPr>
        <w:t> </w:t>
      </w:r>
      <w:r>
        <w:rPr>
          <w:color w:val="2F2F2F"/>
          <w:w w:val="105"/>
          <w:sz w:val="23"/>
        </w:rPr>
        <w:t>an</w:t>
      </w:r>
      <w:r>
        <w:rPr>
          <w:color w:val="2F2F2F"/>
          <w:spacing w:val="-14"/>
          <w:w w:val="105"/>
          <w:sz w:val="23"/>
        </w:rPr>
        <w:t> </w:t>
      </w:r>
      <w:r>
        <w:rPr>
          <w:color w:val="2F2F2F"/>
          <w:w w:val="105"/>
          <w:sz w:val="23"/>
        </w:rPr>
        <w:t>email</w:t>
      </w:r>
      <w:r>
        <w:rPr>
          <w:color w:val="2F2F2F"/>
          <w:spacing w:val="-8"/>
          <w:w w:val="105"/>
          <w:sz w:val="23"/>
        </w:rPr>
        <w:t> </w:t>
      </w:r>
      <w:r>
        <w:rPr>
          <w:color w:val="2F2F2F"/>
          <w:w w:val="105"/>
          <w:sz w:val="23"/>
        </w:rPr>
        <w:t>to </w:t>
      </w:r>
      <w:hyperlink r:id="rId794">
        <w:r>
          <w:rPr>
            <w:color w:val="2F2F2F"/>
            <w:spacing w:val="-2"/>
            <w:w w:val="105"/>
            <w:sz w:val="23"/>
          </w:rPr>
          <w:t>darcie.nago@honolulu.gov.</w:t>
        </w:r>
      </w:hyperlink>
    </w:p>
    <w:p>
      <w:pPr>
        <w:spacing w:line="249" w:lineRule="auto" w:before="238"/>
        <w:ind w:left="1564" w:right="478" w:hanging="1"/>
        <w:jc w:val="left"/>
        <w:rPr>
          <w:sz w:val="23"/>
        </w:rPr>
      </w:pPr>
      <w:r>
        <w:rPr>
          <w:color w:val="2F2F2F"/>
          <w:w w:val="105"/>
          <w:sz w:val="23"/>
        </w:rPr>
        <w:t>Meeting</w:t>
      </w:r>
      <w:r>
        <w:rPr>
          <w:color w:val="2F2F2F"/>
          <w:spacing w:val="-3"/>
          <w:w w:val="105"/>
          <w:sz w:val="23"/>
        </w:rPr>
        <w:t> </w:t>
      </w:r>
      <w:r>
        <w:rPr>
          <w:color w:val="2F2F2F"/>
          <w:w w:val="105"/>
          <w:sz w:val="23"/>
        </w:rPr>
        <w:t>materials are</w:t>
      </w:r>
      <w:r>
        <w:rPr>
          <w:color w:val="2F2F2F"/>
          <w:spacing w:val="-13"/>
          <w:w w:val="105"/>
          <w:sz w:val="23"/>
        </w:rPr>
        <w:t> </w:t>
      </w:r>
      <w:r>
        <w:rPr>
          <w:color w:val="2F2F2F"/>
          <w:w w:val="105"/>
          <w:sz w:val="23"/>
        </w:rPr>
        <w:t>accessible</w:t>
      </w:r>
      <w:r>
        <w:rPr>
          <w:color w:val="2F2F2F"/>
          <w:spacing w:val="-5"/>
          <w:w w:val="105"/>
          <w:sz w:val="23"/>
        </w:rPr>
        <w:t> </w:t>
      </w:r>
      <w:r>
        <w:rPr>
          <w:color w:val="2F2F2F"/>
          <w:w w:val="105"/>
          <w:sz w:val="23"/>
        </w:rPr>
        <w:t>on</w:t>
      </w:r>
      <w:r>
        <w:rPr>
          <w:color w:val="2F2F2F"/>
          <w:spacing w:val="-2"/>
          <w:w w:val="105"/>
          <w:sz w:val="23"/>
        </w:rPr>
        <w:t> </w:t>
      </w:r>
      <w:r>
        <w:rPr>
          <w:color w:val="2F2F2F"/>
          <w:w w:val="105"/>
          <w:sz w:val="23"/>
        </w:rPr>
        <w:t>the</w:t>
      </w:r>
      <w:r>
        <w:rPr>
          <w:color w:val="2F2F2F"/>
          <w:spacing w:val="-15"/>
          <w:w w:val="105"/>
          <w:sz w:val="23"/>
        </w:rPr>
        <w:t> </w:t>
      </w:r>
      <w:r>
        <w:rPr>
          <w:color w:val="2F2F2F"/>
          <w:w w:val="105"/>
          <w:sz w:val="23"/>
        </w:rPr>
        <w:t>Honolulu</w:t>
      </w:r>
      <w:r>
        <w:rPr>
          <w:color w:val="2F2F2F"/>
          <w:spacing w:val="-14"/>
          <w:w w:val="105"/>
          <w:sz w:val="23"/>
        </w:rPr>
        <w:t> </w:t>
      </w:r>
      <w:r>
        <w:rPr>
          <w:color w:val="2F2F2F"/>
          <w:w w:val="105"/>
          <w:sz w:val="23"/>
        </w:rPr>
        <w:t>Records</w:t>
      </w:r>
      <w:r>
        <w:rPr>
          <w:color w:val="2F2F2F"/>
          <w:spacing w:val="-4"/>
          <w:w w:val="105"/>
          <w:sz w:val="23"/>
        </w:rPr>
        <w:t> </w:t>
      </w:r>
      <w:r>
        <w:rPr>
          <w:color w:val="2F2F2F"/>
          <w:w w:val="105"/>
          <w:sz w:val="23"/>
        </w:rPr>
        <w:t>Collection</w:t>
      </w:r>
      <w:r>
        <w:rPr>
          <w:color w:val="2F2F2F"/>
          <w:spacing w:val="-4"/>
          <w:w w:val="105"/>
          <w:sz w:val="23"/>
        </w:rPr>
        <w:t> </w:t>
      </w:r>
      <w:r>
        <w:rPr>
          <w:color w:val="2F2F2F"/>
          <w:w w:val="105"/>
          <w:sz w:val="23"/>
        </w:rPr>
        <w:t>website, type</w:t>
      </w:r>
      <w:r>
        <w:rPr>
          <w:color w:val="2F2F2F"/>
          <w:spacing w:val="-8"/>
          <w:w w:val="105"/>
          <w:sz w:val="23"/>
        </w:rPr>
        <w:t> </w:t>
      </w:r>
      <w:r>
        <w:rPr>
          <w:color w:val="2F2F2F"/>
          <w:w w:val="105"/>
          <w:sz w:val="23"/>
        </w:rPr>
        <w:t>the following into the address bar of the</w:t>
      </w:r>
    </w:p>
    <w:p>
      <w:pPr>
        <w:spacing w:line="249" w:lineRule="auto" w:before="3"/>
        <w:ind w:left="1568" w:right="1689" w:hanging="2"/>
        <w:jc w:val="left"/>
        <w:rPr>
          <w:sz w:val="23"/>
        </w:rPr>
      </w:pPr>
      <w:r>
        <w:rPr>
          <w:color w:val="2F2F2F"/>
          <w:w w:val="105"/>
          <w:sz w:val="23"/>
        </w:rPr>
        <w:t>browser:</w:t>
      </w:r>
      <w:r>
        <w:rPr>
          <w:color w:val="2F2F2F"/>
          <w:spacing w:val="-5"/>
          <w:w w:val="105"/>
          <w:sz w:val="23"/>
        </w:rPr>
        <w:t> </w:t>
      </w:r>
      <w:hyperlink r:id="rId20">
        <w:r>
          <w:rPr>
            <w:color w:val="2F2F2F"/>
            <w:w w:val="105"/>
            <w:sz w:val="23"/>
          </w:rPr>
          <w:t>https://hnldoc.ehawaii.gov/hnldoc/browse/agendas</w:t>
        </w:r>
      </w:hyperlink>
      <w:r>
        <w:rPr>
          <w:color w:val="2F2F2F"/>
          <w:spacing w:val="-17"/>
          <w:w w:val="105"/>
          <w:sz w:val="23"/>
        </w:rPr>
        <w:t> </w:t>
      </w:r>
      <w:r>
        <w:rPr>
          <w:color w:val="2F2F2F"/>
          <w:w w:val="105"/>
          <w:sz w:val="23"/>
        </w:rPr>
        <w:t>by</w:t>
      </w:r>
      <w:r>
        <w:rPr>
          <w:color w:val="2F2F2F"/>
          <w:spacing w:val="-12"/>
          <w:w w:val="105"/>
          <w:sz w:val="23"/>
        </w:rPr>
        <w:t> </w:t>
      </w:r>
      <w:r>
        <w:rPr>
          <w:color w:val="2F2F2F"/>
          <w:w w:val="105"/>
          <w:sz w:val="23"/>
        </w:rPr>
        <w:t>clicking</w:t>
      </w:r>
      <w:r>
        <w:rPr>
          <w:color w:val="2F2F2F"/>
          <w:spacing w:val="-6"/>
          <w:w w:val="105"/>
          <w:sz w:val="23"/>
        </w:rPr>
        <w:t> </w:t>
      </w:r>
      <w:r>
        <w:rPr>
          <w:color w:val="2F2F2F"/>
          <w:w w:val="105"/>
          <w:sz w:val="23"/>
        </w:rPr>
        <w:t>on</w:t>
      </w:r>
      <w:r>
        <w:rPr>
          <w:color w:val="2F2F2F"/>
          <w:spacing w:val="-17"/>
          <w:w w:val="105"/>
          <w:sz w:val="23"/>
        </w:rPr>
        <w:t> </w:t>
      </w:r>
      <w:r>
        <w:rPr>
          <w:color w:val="2F2F2F"/>
          <w:w w:val="105"/>
          <w:sz w:val="23"/>
        </w:rPr>
        <w:t>the appropriate Committee meeting.</w:t>
      </w:r>
    </w:p>
    <w:p>
      <w:pPr>
        <w:spacing w:line="252" w:lineRule="auto" w:before="238"/>
        <w:ind w:left="1569" w:right="726" w:firstLine="0"/>
        <w:jc w:val="left"/>
        <w:rPr>
          <w:sz w:val="23"/>
        </w:rPr>
      </w:pPr>
      <w:r>
        <w:rPr>
          <w:color w:val="2F2F2F"/>
          <w:w w:val="105"/>
          <w:sz w:val="23"/>
        </w:rPr>
        <w:t>If you</w:t>
      </w:r>
      <w:r>
        <w:rPr>
          <w:color w:val="2F2F2F"/>
          <w:spacing w:val="-1"/>
          <w:w w:val="105"/>
          <w:sz w:val="23"/>
        </w:rPr>
        <w:t> </w:t>
      </w:r>
      <w:r>
        <w:rPr>
          <w:color w:val="2F2F2F"/>
          <w:w w:val="105"/>
          <w:sz w:val="23"/>
        </w:rPr>
        <w:t>need an</w:t>
      </w:r>
      <w:r>
        <w:rPr>
          <w:color w:val="2F2F2F"/>
          <w:spacing w:val="-5"/>
          <w:w w:val="105"/>
          <w:sz w:val="23"/>
        </w:rPr>
        <w:t> </w:t>
      </w:r>
      <w:r>
        <w:rPr>
          <w:color w:val="2F2F2F"/>
          <w:w w:val="105"/>
          <w:sz w:val="23"/>
        </w:rPr>
        <w:t>auxiliary aid/service or other accommodation due to a</w:t>
      </w:r>
      <w:r>
        <w:rPr>
          <w:color w:val="2F2F2F"/>
          <w:spacing w:val="-3"/>
          <w:w w:val="105"/>
          <w:sz w:val="23"/>
        </w:rPr>
        <w:t> </w:t>
      </w:r>
      <w:r>
        <w:rPr>
          <w:color w:val="2F2F2F"/>
          <w:w w:val="105"/>
          <w:sz w:val="23"/>
        </w:rPr>
        <w:t>disability or</w:t>
      </w:r>
      <w:r>
        <w:rPr>
          <w:color w:val="2F2F2F"/>
          <w:spacing w:val="-3"/>
          <w:w w:val="105"/>
          <w:sz w:val="23"/>
        </w:rPr>
        <w:t> </w:t>
      </w:r>
      <w:r>
        <w:rPr>
          <w:color w:val="2F2F2F"/>
          <w:w w:val="105"/>
          <w:sz w:val="23"/>
        </w:rPr>
        <w:t>an interpreter for a</w:t>
      </w:r>
      <w:r>
        <w:rPr>
          <w:color w:val="2F2F2F"/>
          <w:spacing w:val="-4"/>
          <w:w w:val="105"/>
          <w:sz w:val="23"/>
        </w:rPr>
        <w:t> </w:t>
      </w:r>
      <w:r>
        <w:rPr>
          <w:color w:val="2F2F2F"/>
          <w:w w:val="105"/>
          <w:sz w:val="23"/>
        </w:rPr>
        <w:t>language other than English, please call the Office of</w:t>
      </w:r>
      <w:r>
        <w:rPr>
          <w:color w:val="2F2F2F"/>
          <w:spacing w:val="-1"/>
          <w:w w:val="105"/>
          <w:sz w:val="23"/>
        </w:rPr>
        <w:t> </w:t>
      </w:r>
      <w:r>
        <w:rPr>
          <w:color w:val="2F2F2F"/>
          <w:w w:val="105"/>
          <w:sz w:val="23"/>
        </w:rPr>
        <w:t>the</w:t>
      </w:r>
      <w:r>
        <w:rPr>
          <w:color w:val="2F2F2F"/>
          <w:spacing w:val="-1"/>
          <w:w w:val="105"/>
          <w:sz w:val="23"/>
        </w:rPr>
        <w:t> </w:t>
      </w:r>
      <w:r>
        <w:rPr>
          <w:color w:val="2F2F2F"/>
          <w:w w:val="105"/>
          <w:sz w:val="23"/>
        </w:rPr>
        <w:t>City Clerk Information Section</w:t>
      </w:r>
      <w:r>
        <w:rPr>
          <w:color w:val="2F2F2F"/>
          <w:spacing w:val="-11"/>
          <w:w w:val="105"/>
          <w:sz w:val="23"/>
        </w:rPr>
        <w:t> </w:t>
      </w:r>
      <w:r>
        <w:rPr>
          <w:color w:val="2F2F2F"/>
          <w:w w:val="105"/>
          <w:sz w:val="23"/>
        </w:rPr>
        <w:t>at</w:t>
      </w:r>
      <w:r>
        <w:rPr>
          <w:color w:val="2F2F2F"/>
          <w:spacing w:val="-14"/>
          <w:w w:val="105"/>
          <w:sz w:val="23"/>
        </w:rPr>
        <w:t> </w:t>
      </w:r>
      <w:r>
        <w:rPr>
          <w:color w:val="2F2F2F"/>
          <w:w w:val="105"/>
          <w:sz w:val="23"/>
        </w:rPr>
        <w:t>(808) 768-5822, Monday</w:t>
      </w:r>
      <w:r>
        <w:rPr>
          <w:color w:val="2F2F2F"/>
          <w:spacing w:val="-7"/>
          <w:w w:val="105"/>
          <w:sz w:val="23"/>
        </w:rPr>
        <w:t> </w:t>
      </w:r>
      <w:r>
        <w:rPr>
          <w:color w:val="2F2F2F"/>
          <w:w w:val="105"/>
          <w:sz w:val="23"/>
        </w:rPr>
        <w:t>through</w:t>
      </w:r>
      <w:r>
        <w:rPr>
          <w:color w:val="2F2F2F"/>
          <w:spacing w:val="-7"/>
          <w:w w:val="105"/>
          <w:sz w:val="23"/>
        </w:rPr>
        <w:t> </w:t>
      </w:r>
      <w:r>
        <w:rPr>
          <w:color w:val="2F2F2F"/>
          <w:w w:val="105"/>
          <w:sz w:val="23"/>
        </w:rPr>
        <w:t>Friday,</w:t>
      </w:r>
      <w:r>
        <w:rPr>
          <w:color w:val="2F2F2F"/>
          <w:spacing w:val="-7"/>
          <w:w w:val="105"/>
          <w:sz w:val="23"/>
        </w:rPr>
        <w:t> </w:t>
      </w:r>
      <w:r>
        <w:rPr>
          <w:color w:val="2F2F2F"/>
          <w:w w:val="105"/>
          <w:sz w:val="23"/>
        </w:rPr>
        <w:t>between</w:t>
      </w:r>
      <w:r>
        <w:rPr>
          <w:color w:val="2F2F2F"/>
          <w:spacing w:val="-3"/>
          <w:w w:val="105"/>
          <w:sz w:val="23"/>
        </w:rPr>
        <w:t> </w:t>
      </w:r>
      <w:r>
        <w:rPr>
          <w:color w:val="2F2F2F"/>
          <w:w w:val="105"/>
          <w:sz w:val="23"/>
        </w:rPr>
        <w:t>7:45</w:t>
      </w:r>
      <w:r>
        <w:rPr>
          <w:color w:val="2F2F2F"/>
          <w:spacing w:val="-2"/>
          <w:w w:val="105"/>
          <w:sz w:val="23"/>
        </w:rPr>
        <w:t> </w:t>
      </w:r>
      <w:r>
        <w:rPr>
          <w:color w:val="2F2F2F"/>
          <w:w w:val="105"/>
          <w:sz w:val="23"/>
        </w:rPr>
        <w:t>a.m.</w:t>
      </w:r>
      <w:r>
        <w:rPr>
          <w:color w:val="2F2F2F"/>
          <w:spacing w:val="-7"/>
          <w:w w:val="105"/>
          <w:sz w:val="23"/>
        </w:rPr>
        <w:t> </w:t>
      </w:r>
      <w:r>
        <w:rPr>
          <w:color w:val="2F2F2F"/>
          <w:w w:val="105"/>
          <w:sz w:val="23"/>
        </w:rPr>
        <w:t>and 4:30</w:t>
      </w:r>
      <w:r>
        <w:rPr>
          <w:color w:val="2F2F2F"/>
          <w:spacing w:val="-3"/>
          <w:w w:val="105"/>
          <w:sz w:val="23"/>
        </w:rPr>
        <w:t> </w:t>
      </w:r>
      <w:r>
        <w:rPr>
          <w:color w:val="2F2F2F"/>
          <w:w w:val="105"/>
          <w:sz w:val="23"/>
        </w:rPr>
        <w:t>p.m., excluding State</w:t>
      </w:r>
      <w:r>
        <w:rPr>
          <w:color w:val="2F2F2F"/>
          <w:spacing w:val="-1"/>
          <w:w w:val="105"/>
          <w:sz w:val="23"/>
        </w:rPr>
        <w:t> </w:t>
      </w:r>
      <w:r>
        <w:rPr>
          <w:color w:val="2F2F2F"/>
          <w:w w:val="105"/>
          <w:sz w:val="23"/>
        </w:rPr>
        <w:t>holidays, or send</w:t>
      </w:r>
      <w:r>
        <w:rPr>
          <w:color w:val="2F2F2F"/>
          <w:spacing w:val="-1"/>
          <w:w w:val="105"/>
          <w:sz w:val="23"/>
        </w:rPr>
        <w:t> </w:t>
      </w:r>
      <w:r>
        <w:rPr>
          <w:color w:val="2F2F2F"/>
          <w:w w:val="105"/>
          <w:sz w:val="23"/>
        </w:rPr>
        <w:t>an</w:t>
      </w:r>
      <w:r>
        <w:rPr>
          <w:color w:val="2F2F2F"/>
          <w:spacing w:val="-7"/>
          <w:w w:val="105"/>
          <w:sz w:val="23"/>
        </w:rPr>
        <w:t> </w:t>
      </w:r>
      <w:r>
        <w:rPr>
          <w:color w:val="2F2F2F"/>
          <w:w w:val="105"/>
          <w:sz w:val="23"/>
        </w:rPr>
        <w:t>email</w:t>
      </w:r>
      <w:r>
        <w:rPr>
          <w:color w:val="2F2F2F"/>
          <w:spacing w:val="-1"/>
          <w:w w:val="105"/>
          <w:sz w:val="23"/>
        </w:rPr>
        <w:t> </w:t>
      </w:r>
      <w:r>
        <w:rPr>
          <w:color w:val="2F2F2F"/>
          <w:w w:val="105"/>
          <w:sz w:val="23"/>
        </w:rPr>
        <w:t>to </w:t>
      </w:r>
      <w:hyperlink r:id="rId794">
        <w:r>
          <w:rPr>
            <w:color w:val="2F2F2F"/>
            <w:w w:val="105"/>
            <w:sz w:val="23"/>
          </w:rPr>
          <w:t>darcie.nago@honolulu.gov</w:t>
        </w:r>
      </w:hyperlink>
      <w:r>
        <w:rPr>
          <w:color w:val="2F2F2F"/>
          <w:w w:val="105"/>
          <w:sz w:val="23"/>
        </w:rPr>
        <w:t> as soon as possible or at least three (3) business days before the scheduled meeting.</w:t>
      </w:r>
    </w:p>
    <w:p>
      <w:pPr>
        <w:spacing w:line="261" w:lineRule="exact" w:before="0"/>
        <w:ind w:left="1572" w:right="0" w:firstLine="0"/>
        <w:jc w:val="left"/>
        <w:rPr>
          <w:sz w:val="23"/>
        </w:rPr>
      </w:pPr>
      <w:r>
        <w:rPr>
          <w:color w:val="2F2F2F"/>
          <w:w w:val="105"/>
          <w:sz w:val="23"/>
        </w:rPr>
        <w:t>Requests</w:t>
      </w:r>
      <w:r>
        <w:rPr>
          <w:color w:val="2F2F2F"/>
          <w:spacing w:val="6"/>
          <w:w w:val="105"/>
          <w:sz w:val="23"/>
        </w:rPr>
        <w:t> </w:t>
      </w:r>
      <w:r>
        <w:rPr>
          <w:color w:val="2F2F2F"/>
          <w:w w:val="105"/>
          <w:sz w:val="23"/>
        </w:rPr>
        <w:t>made</w:t>
      </w:r>
      <w:r>
        <w:rPr>
          <w:color w:val="2F2F2F"/>
          <w:spacing w:val="-4"/>
          <w:w w:val="105"/>
          <w:sz w:val="23"/>
        </w:rPr>
        <w:t> </w:t>
      </w:r>
      <w:r>
        <w:rPr>
          <w:color w:val="2F2F2F"/>
          <w:w w:val="105"/>
          <w:sz w:val="23"/>
        </w:rPr>
        <w:t>as</w:t>
      </w:r>
      <w:r>
        <w:rPr>
          <w:color w:val="2F2F2F"/>
          <w:spacing w:val="-10"/>
          <w:w w:val="105"/>
          <w:sz w:val="23"/>
        </w:rPr>
        <w:t> </w:t>
      </w:r>
      <w:r>
        <w:rPr>
          <w:color w:val="2F2F2F"/>
          <w:w w:val="105"/>
          <w:sz w:val="23"/>
        </w:rPr>
        <w:t>early</w:t>
      </w:r>
      <w:r>
        <w:rPr>
          <w:color w:val="2F2F2F"/>
          <w:spacing w:val="2"/>
          <w:w w:val="105"/>
          <w:sz w:val="23"/>
        </w:rPr>
        <w:t> </w:t>
      </w:r>
      <w:r>
        <w:rPr>
          <w:color w:val="2F2F2F"/>
          <w:w w:val="105"/>
          <w:sz w:val="23"/>
        </w:rPr>
        <w:t>as</w:t>
      </w:r>
      <w:r>
        <w:rPr>
          <w:color w:val="2F2F2F"/>
          <w:spacing w:val="-8"/>
          <w:w w:val="105"/>
          <w:sz w:val="23"/>
        </w:rPr>
        <w:t> </w:t>
      </w:r>
      <w:r>
        <w:rPr>
          <w:color w:val="2F2F2F"/>
          <w:w w:val="105"/>
          <w:sz w:val="23"/>
        </w:rPr>
        <w:t>possible</w:t>
      </w:r>
      <w:r>
        <w:rPr>
          <w:color w:val="2F2F2F"/>
          <w:spacing w:val="-1"/>
          <w:w w:val="105"/>
          <w:sz w:val="23"/>
        </w:rPr>
        <w:t> </w:t>
      </w:r>
      <w:r>
        <w:rPr>
          <w:color w:val="2F2F2F"/>
          <w:w w:val="105"/>
          <w:sz w:val="23"/>
        </w:rPr>
        <w:t>have</w:t>
      </w:r>
      <w:r>
        <w:rPr>
          <w:color w:val="2F2F2F"/>
          <w:spacing w:val="-1"/>
          <w:w w:val="105"/>
          <w:sz w:val="23"/>
        </w:rPr>
        <w:t> </w:t>
      </w:r>
      <w:r>
        <w:rPr>
          <w:color w:val="2F2F2F"/>
          <w:w w:val="105"/>
          <w:sz w:val="23"/>
        </w:rPr>
        <w:t>a</w:t>
      </w:r>
      <w:r>
        <w:rPr>
          <w:color w:val="2F2F2F"/>
          <w:spacing w:val="-12"/>
          <w:w w:val="105"/>
          <w:sz w:val="23"/>
        </w:rPr>
        <w:t> </w:t>
      </w:r>
      <w:r>
        <w:rPr>
          <w:color w:val="2F2F2F"/>
          <w:w w:val="105"/>
          <w:sz w:val="23"/>
        </w:rPr>
        <w:t>greater</w:t>
      </w:r>
      <w:r>
        <w:rPr>
          <w:color w:val="2F2F2F"/>
          <w:spacing w:val="1"/>
          <w:w w:val="105"/>
          <w:sz w:val="23"/>
        </w:rPr>
        <w:t> </w:t>
      </w:r>
      <w:r>
        <w:rPr>
          <w:color w:val="2F2F2F"/>
          <w:w w:val="105"/>
          <w:sz w:val="23"/>
        </w:rPr>
        <w:t>likelihood of</w:t>
      </w:r>
      <w:r>
        <w:rPr>
          <w:color w:val="2F2F2F"/>
          <w:spacing w:val="-9"/>
          <w:w w:val="105"/>
          <w:sz w:val="23"/>
        </w:rPr>
        <w:t> </w:t>
      </w:r>
      <w:r>
        <w:rPr>
          <w:color w:val="2F2F2F"/>
          <w:w w:val="105"/>
          <w:sz w:val="23"/>
        </w:rPr>
        <w:t>being</w:t>
      </w:r>
      <w:r>
        <w:rPr>
          <w:color w:val="2F2F2F"/>
          <w:spacing w:val="-7"/>
          <w:w w:val="105"/>
          <w:sz w:val="23"/>
        </w:rPr>
        <w:t> </w:t>
      </w:r>
      <w:r>
        <w:rPr>
          <w:color w:val="2F2F2F"/>
          <w:spacing w:val="-2"/>
          <w:w w:val="105"/>
          <w:sz w:val="23"/>
        </w:rPr>
        <w:t>fulfilled.</w:t>
      </w:r>
    </w:p>
    <w:p>
      <w:pPr>
        <w:spacing w:after="0" w:line="261" w:lineRule="exact"/>
        <w:jc w:val="left"/>
        <w:rPr>
          <w:sz w:val="23"/>
        </w:rPr>
        <w:sectPr>
          <w:headerReference w:type="default" r:id="rId792"/>
          <w:footerReference w:type="default" r:id="rId793"/>
          <w:pgSz w:w="12240" w:h="15840"/>
          <w:pgMar w:header="0" w:footer="898" w:top="1260" w:bottom="1080" w:left="0" w:right="360"/>
          <w:pgNumType w:start="2"/>
        </w:sectPr>
      </w:pPr>
    </w:p>
    <w:p>
      <w:pPr>
        <w:spacing w:before="77"/>
        <w:ind w:left="721" w:right="0" w:firstLine="0"/>
        <w:jc w:val="left"/>
        <w:rPr>
          <w:rFonts w:ascii="Times New Roman"/>
          <w:i/>
          <w:sz w:val="16"/>
        </w:rPr>
      </w:pPr>
      <w:r>
        <w:rPr>
          <w:rFonts w:ascii="Times New Roman"/>
          <w:i/>
          <w:color w:val="8C8C8C"/>
          <w:spacing w:val="-10"/>
          <w:w w:val="110"/>
          <w:sz w:val="16"/>
        </w:rPr>
        <w:t>I</w:t>
      </w:r>
    </w:p>
    <w:p>
      <w:pPr>
        <w:pStyle w:val="BodyText"/>
        <w:rPr>
          <w:rFonts w:ascii="Times New Roman"/>
          <w:i/>
          <w:sz w:val="23"/>
        </w:rPr>
      </w:pPr>
    </w:p>
    <w:p>
      <w:pPr>
        <w:pStyle w:val="BodyText"/>
        <w:rPr>
          <w:rFonts w:ascii="Times New Roman"/>
          <w:i/>
          <w:sz w:val="23"/>
        </w:rPr>
      </w:pPr>
    </w:p>
    <w:p>
      <w:pPr>
        <w:pStyle w:val="BodyText"/>
        <w:spacing w:before="193"/>
        <w:rPr>
          <w:rFonts w:ascii="Times New Roman"/>
          <w:i/>
          <w:sz w:val="23"/>
        </w:rPr>
      </w:pPr>
    </w:p>
    <w:p>
      <w:pPr>
        <w:spacing w:line="249" w:lineRule="auto" w:before="0"/>
        <w:ind w:left="1544" w:right="3777" w:hanging="4"/>
        <w:jc w:val="left"/>
        <w:rPr>
          <w:sz w:val="23"/>
        </w:rPr>
      </w:pPr>
      <w:r>
        <w:rPr>
          <w:color w:val="313131"/>
          <w:w w:val="105"/>
          <w:sz w:val="23"/>
        </w:rPr>
        <w:t>Committee</w:t>
      </w:r>
      <w:r>
        <w:rPr>
          <w:color w:val="313131"/>
          <w:spacing w:val="-13"/>
          <w:w w:val="105"/>
          <w:sz w:val="23"/>
        </w:rPr>
        <w:t> </w:t>
      </w:r>
      <w:r>
        <w:rPr>
          <w:color w:val="313131"/>
          <w:w w:val="105"/>
          <w:sz w:val="23"/>
        </w:rPr>
        <w:t>on</w:t>
      </w:r>
      <w:r>
        <w:rPr>
          <w:color w:val="313131"/>
          <w:spacing w:val="-17"/>
          <w:w w:val="105"/>
          <w:sz w:val="23"/>
        </w:rPr>
        <w:t> </w:t>
      </w:r>
      <w:r>
        <w:rPr>
          <w:color w:val="313131"/>
          <w:w w:val="105"/>
          <w:sz w:val="23"/>
        </w:rPr>
        <w:t>International</w:t>
      </w:r>
      <w:r>
        <w:rPr>
          <w:color w:val="313131"/>
          <w:spacing w:val="-7"/>
          <w:w w:val="105"/>
          <w:sz w:val="23"/>
        </w:rPr>
        <w:t> </w:t>
      </w:r>
      <w:r>
        <w:rPr>
          <w:color w:val="313131"/>
          <w:w w:val="105"/>
          <w:sz w:val="23"/>
        </w:rPr>
        <w:t>&amp;</w:t>
      </w:r>
      <w:r>
        <w:rPr>
          <w:color w:val="313131"/>
          <w:spacing w:val="-17"/>
          <w:w w:val="105"/>
          <w:sz w:val="23"/>
        </w:rPr>
        <w:t> </w:t>
      </w:r>
      <w:r>
        <w:rPr>
          <w:color w:val="313131"/>
          <w:w w:val="105"/>
          <w:sz w:val="23"/>
        </w:rPr>
        <w:t>Legal</w:t>
      </w:r>
      <w:r>
        <w:rPr>
          <w:color w:val="313131"/>
          <w:spacing w:val="-12"/>
          <w:w w:val="105"/>
          <w:sz w:val="23"/>
        </w:rPr>
        <w:t> </w:t>
      </w:r>
      <w:r>
        <w:rPr>
          <w:color w:val="313131"/>
          <w:w w:val="105"/>
          <w:sz w:val="23"/>
        </w:rPr>
        <w:t>Affairs</w:t>
      </w:r>
      <w:r>
        <w:rPr>
          <w:color w:val="313131"/>
          <w:spacing w:val="-7"/>
          <w:w w:val="105"/>
          <w:sz w:val="23"/>
        </w:rPr>
        <w:t> </w:t>
      </w:r>
      <w:r>
        <w:rPr>
          <w:color w:val="313131"/>
          <w:w w:val="105"/>
          <w:sz w:val="23"/>
        </w:rPr>
        <w:t>Agenda Wednesday, March 4, 2026</w:t>
      </w:r>
    </w:p>
    <w:p>
      <w:pPr>
        <w:pStyle w:val="BodyText"/>
        <w:spacing w:before="214"/>
        <w:rPr>
          <w:sz w:val="23"/>
        </w:rPr>
      </w:pPr>
    </w:p>
    <w:p>
      <w:pPr>
        <w:spacing w:before="0"/>
        <w:ind w:left="1535" w:right="0" w:firstLine="0"/>
        <w:jc w:val="left"/>
        <w:rPr>
          <w:b/>
          <w:sz w:val="23"/>
        </w:rPr>
      </w:pPr>
      <w:r>
        <w:rPr>
          <w:b/>
          <w:color w:val="313131"/>
          <w:w w:val="105"/>
          <w:sz w:val="23"/>
        </w:rPr>
        <w:t>EXECUTIVE</w:t>
      </w:r>
      <w:r>
        <w:rPr>
          <w:b/>
          <w:color w:val="313131"/>
          <w:spacing w:val="1"/>
          <w:w w:val="105"/>
          <w:sz w:val="23"/>
        </w:rPr>
        <w:t> </w:t>
      </w:r>
      <w:r>
        <w:rPr>
          <w:b/>
          <w:color w:val="313131"/>
          <w:spacing w:val="-2"/>
          <w:w w:val="105"/>
          <w:sz w:val="23"/>
        </w:rPr>
        <w:t>SESSION</w:t>
      </w:r>
    </w:p>
    <w:p>
      <w:pPr>
        <w:spacing w:line="249" w:lineRule="auto" w:before="250"/>
        <w:ind w:left="1534" w:right="1185" w:firstLine="3"/>
        <w:jc w:val="left"/>
        <w:rPr>
          <w:sz w:val="23"/>
        </w:rPr>
      </w:pPr>
      <w:r>
        <w:rPr>
          <w:color w:val="313131"/>
          <w:w w:val="105"/>
          <w:sz w:val="23"/>
        </w:rPr>
        <w:t>The Committee anticipates convening into</w:t>
      </w:r>
      <w:r>
        <w:rPr>
          <w:color w:val="313131"/>
          <w:spacing w:val="-1"/>
          <w:w w:val="105"/>
          <w:sz w:val="23"/>
        </w:rPr>
        <w:t> </w:t>
      </w:r>
      <w:r>
        <w:rPr>
          <w:color w:val="313131"/>
          <w:w w:val="105"/>
          <w:sz w:val="23"/>
        </w:rPr>
        <w:t>Executive Session pursuant to</w:t>
      </w:r>
      <w:r>
        <w:rPr>
          <w:color w:val="313131"/>
          <w:spacing w:val="-3"/>
          <w:w w:val="105"/>
          <w:sz w:val="23"/>
        </w:rPr>
        <w:t> </w:t>
      </w:r>
      <w:r>
        <w:rPr>
          <w:color w:val="313131"/>
          <w:w w:val="105"/>
          <w:sz w:val="23"/>
        </w:rPr>
        <w:t>Hawai'i Revised Statutes</w:t>
      </w:r>
      <w:r>
        <w:rPr>
          <w:color w:val="313131"/>
          <w:spacing w:val="-6"/>
          <w:w w:val="105"/>
          <w:sz w:val="23"/>
        </w:rPr>
        <w:t> </w:t>
      </w:r>
      <w:r>
        <w:rPr>
          <w:color w:val="313131"/>
          <w:w w:val="105"/>
          <w:sz w:val="23"/>
        </w:rPr>
        <w:t>Sections 92-4</w:t>
      </w:r>
      <w:r>
        <w:rPr>
          <w:color w:val="313131"/>
          <w:spacing w:val="-9"/>
          <w:w w:val="105"/>
          <w:sz w:val="23"/>
        </w:rPr>
        <w:t> </w:t>
      </w:r>
      <w:r>
        <w:rPr>
          <w:color w:val="313131"/>
          <w:w w:val="105"/>
          <w:sz w:val="23"/>
        </w:rPr>
        <w:t>and</w:t>
      </w:r>
      <w:r>
        <w:rPr>
          <w:color w:val="313131"/>
          <w:spacing w:val="-7"/>
          <w:w w:val="105"/>
          <w:sz w:val="23"/>
        </w:rPr>
        <w:t> </w:t>
      </w:r>
      <w:r>
        <w:rPr>
          <w:color w:val="313131"/>
          <w:w w:val="105"/>
          <w:sz w:val="23"/>
        </w:rPr>
        <w:t>92-5(a)(4), to</w:t>
      </w:r>
      <w:r>
        <w:rPr>
          <w:color w:val="313131"/>
          <w:spacing w:val="-8"/>
          <w:w w:val="105"/>
          <w:sz w:val="23"/>
        </w:rPr>
        <w:t> </w:t>
      </w:r>
      <w:r>
        <w:rPr>
          <w:color w:val="313131"/>
          <w:w w:val="105"/>
          <w:sz w:val="23"/>
        </w:rPr>
        <w:t>consult in</w:t>
      </w:r>
      <w:r>
        <w:rPr>
          <w:color w:val="313131"/>
          <w:spacing w:val="-6"/>
          <w:w w:val="105"/>
          <w:sz w:val="23"/>
        </w:rPr>
        <w:t> </w:t>
      </w:r>
      <w:r>
        <w:rPr>
          <w:color w:val="313131"/>
          <w:w w:val="105"/>
          <w:sz w:val="23"/>
        </w:rPr>
        <w:t>a</w:t>
      </w:r>
      <w:r>
        <w:rPr>
          <w:color w:val="313131"/>
          <w:spacing w:val="-11"/>
          <w:w w:val="105"/>
          <w:sz w:val="23"/>
        </w:rPr>
        <w:t> </w:t>
      </w:r>
      <w:r>
        <w:rPr>
          <w:color w:val="313131"/>
          <w:w w:val="105"/>
          <w:sz w:val="23"/>
        </w:rPr>
        <w:t>closed</w:t>
      </w:r>
      <w:r>
        <w:rPr>
          <w:color w:val="313131"/>
          <w:spacing w:val="-5"/>
          <w:w w:val="105"/>
          <w:sz w:val="23"/>
        </w:rPr>
        <w:t> </w:t>
      </w:r>
      <w:r>
        <w:rPr>
          <w:color w:val="313131"/>
          <w:w w:val="105"/>
          <w:sz w:val="23"/>
        </w:rPr>
        <w:t>meeting with</w:t>
      </w:r>
      <w:r>
        <w:rPr>
          <w:color w:val="313131"/>
          <w:spacing w:val="-12"/>
          <w:w w:val="105"/>
          <w:sz w:val="23"/>
        </w:rPr>
        <w:t> </w:t>
      </w:r>
      <w:r>
        <w:rPr>
          <w:color w:val="313131"/>
          <w:w w:val="105"/>
          <w:sz w:val="23"/>
        </w:rPr>
        <w:t>its attorneys on</w:t>
      </w:r>
      <w:r>
        <w:rPr>
          <w:color w:val="313131"/>
          <w:spacing w:val="-12"/>
          <w:w w:val="105"/>
          <w:sz w:val="23"/>
        </w:rPr>
        <w:t> </w:t>
      </w:r>
      <w:r>
        <w:rPr>
          <w:color w:val="313131"/>
          <w:w w:val="105"/>
          <w:sz w:val="23"/>
        </w:rPr>
        <w:t>questions</w:t>
      </w:r>
      <w:r>
        <w:rPr>
          <w:color w:val="313131"/>
          <w:spacing w:val="-2"/>
          <w:w w:val="105"/>
          <w:sz w:val="23"/>
        </w:rPr>
        <w:t> </w:t>
      </w:r>
      <w:r>
        <w:rPr>
          <w:color w:val="313131"/>
          <w:w w:val="105"/>
          <w:sz w:val="23"/>
        </w:rPr>
        <w:t>and</w:t>
      </w:r>
      <w:r>
        <w:rPr>
          <w:color w:val="313131"/>
          <w:spacing w:val="-15"/>
          <w:w w:val="105"/>
          <w:sz w:val="23"/>
        </w:rPr>
        <w:t> </w:t>
      </w:r>
      <w:r>
        <w:rPr>
          <w:color w:val="313131"/>
          <w:w w:val="105"/>
          <w:sz w:val="23"/>
        </w:rPr>
        <w:t>issues</w:t>
      </w:r>
      <w:r>
        <w:rPr>
          <w:color w:val="313131"/>
          <w:spacing w:val="-5"/>
          <w:w w:val="105"/>
          <w:sz w:val="23"/>
        </w:rPr>
        <w:t> </w:t>
      </w:r>
      <w:r>
        <w:rPr>
          <w:color w:val="313131"/>
          <w:w w:val="105"/>
          <w:sz w:val="23"/>
        </w:rPr>
        <w:t>pertaining</w:t>
      </w:r>
      <w:r>
        <w:rPr>
          <w:color w:val="313131"/>
          <w:spacing w:val="-2"/>
          <w:w w:val="105"/>
          <w:sz w:val="23"/>
        </w:rPr>
        <w:t> </w:t>
      </w:r>
      <w:r>
        <w:rPr>
          <w:color w:val="313131"/>
          <w:w w:val="105"/>
          <w:sz w:val="23"/>
        </w:rPr>
        <w:t>to</w:t>
      </w:r>
      <w:r>
        <w:rPr>
          <w:color w:val="313131"/>
          <w:spacing w:val="-11"/>
          <w:w w:val="105"/>
          <w:sz w:val="23"/>
        </w:rPr>
        <w:t> </w:t>
      </w:r>
      <w:r>
        <w:rPr>
          <w:color w:val="313131"/>
          <w:w w:val="105"/>
          <w:sz w:val="23"/>
        </w:rPr>
        <w:t>claims</w:t>
      </w:r>
      <w:r>
        <w:rPr>
          <w:color w:val="313131"/>
          <w:spacing w:val="-9"/>
          <w:w w:val="105"/>
          <w:sz w:val="23"/>
        </w:rPr>
        <w:t> </w:t>
      </w:r>
      <w:r>
        <w:rPr>
          <w:color w:val="313131"/>
          <w:w w:val="105"/>
          <w:sz w:val="23"/>
        </w:rPr>
        <w:t>and</w:t>
      </w:r>
      <w:r>
        <w:rPr>
          <w:color w:val="313131"/>
          <w:spacing w:val="-6"/>
          <w:w w:val="105"/>
          <w:sz w:val="23"/>
        </w:rPr>
        <w:t> </w:t>
      </w:r>
      <w:r>
        <w:rPr>
          <w:color w:val="313131"/>
          <w:w w:val="105"/>
          <w:sz w:val="23"/>
        </w:rPr>
        <w:t>other</w:t>
      </w:r>
      <w:r>
        <w:rPr>
          <w:color w:val="313131"/>
          <w:spacing w:val="-10"/>
          <w:w w:val="105"/>
          <w:sz w:val="23"/>
        </w:rPr>
        <w:t> </w:t>
      </w:r>
      <w:r>
        <w:rPr>
          <w:color w:val="313131"/>
          <w:w w:val="105"/>
          <w:sz w:val="23"/>
        </w:rPr>
        <w:t>matters</w:t>
      </w:r>
      <w:r>
        <w:rPr>
          <w:color w:val="313131"/>
          <w:spacing w:val="-7"/>
          <w:w w:val="105"/>
          <w:sz w:val="23"/>
        </w:rPr>
        <w:t> </w:t>
      </w:r>
      <w:r>
        <w:rPr>
          <w:color w:val="313131"/>
          <w:w w:val="105"/>
          <w:sz w:val="23"/>
        </w:rPr>
        <w:t>on</w:t>
      </w:r>
      <w:r>
        <w:rPr>
          <w:color w:val="313131"/>
          <w:spacing w:val="-17"/>
          <w:w w:val="105"/>
          <w:sz w:val="23"/>
        </w:rPr>
        <w:t> </w:t>
      </w:r>
      <w:r>
        <w:rPr>
          <w:color w:val="313131"/>
          <w:w w:val="105"/>
          <w:sz w:val="23"/>
        </w:rPr>
        <w:t>the</w:t>
      </w:r>
      <w:r>
        <w:rPr>
          <w:color w:val="313131"/>
          <w:spacing w:val="-10"/>
          <w:w w:val="105"/>
          <w:sz w:val="23"/>
        </w:rPr>
        <w:t> </w:t>
      </w:r>
      <w:r>
        <w:rPr>
          <w:color w:val="313131"/>
          <w:w w:val="105"/>
          <w:sz w:val="23"/>
        </w:rPr>
        <w:t>City's and the</w:t>
      </w:r>
      <w:r>
        <w:rPr>
          <w:color w:val="313131"/>
          <w:spacing w:val="-2"/>
          <w:w w:val="105"/>
          <w:sz w:val="23"/>
        </w:rPr>
        <w:t> </w:t>
      </w:r>
      <w:r>
        <w:rPr>
          <w:color w:val="313131"/>
          <w:w w:val="105"/>
          <w:sz w:val="23"/>
        </w:rPr>
        <w:t>Council's powers, duties, privileges, immunities and/or liabilities.</w:t>
      </w:r>
    </w:p>
    <w:p>
      <w:pPr>
        <w:pStyle w:val="ListParagraph"/>
        <w:numPr>
          <w:ilvl w:val="0"/>
          <w:numId w:val="130"/>
        </w:numPr>
        <w:tabs>
          <w:tab w:pos="2254" w:val="left" w:leader="none"/>
        </w:tabs>
        <w:spacing w:line="252" w:lineRule="auto" w:before="247" w:after="0"/>
        <w:ind w:left="2254" w:right="1614" w:hanging="723"/>
        <w:jc w:val="left"/>
        <w:rPr>
          <w:sz w:val="23"/>
        </w:rPr>
      </w:pPr>
      <w:r>
        <w:rPr>
          <w:color w:val="313131"/>
          <w:w w:val="105"/>
          <w:sz w:val="23"/>
        </w:rPr>
        <w:t>Request for</w:t>
      </w:r>
      <w:r>
        <w:rPr>
          <w:color w:val="313131"/>
          <w:spacing w:val="-5"/>
          <w:w w:val="105"/>
          <w:sz w:val="23"/>
        </w:rPr>
        <w:t> </w:t>
      </w:r>
      <w:r>
        <w:rPr>
          <w:color w:val="313131"/>
          <w:w w:val="105"/>
          <w:sz w:val="23"/>
        </w:rPr>
        <w:t>authorization to settle a</w:t>
      </w:r>
      <w:r>
        <w:rPr>
          <w:color w:val="313131"/>
          <w:spacing w:val="-4"/>
          <w:w w:val="105"/>
          <w:sz w:val="23"/>
        </w:rPr>
        <w:t> </w:t>
      </w:r>
      <w:r>
        <w:rPr>
          <w:color w:val="313131"/>
          <w:w w:val="105"/>
          <w:sz w:val="23"/>
        </w:rPr>
        <w:t>lawsuit against the</w:t>
      </w:r>
      <w:r>
        <w:rPr>
          <w:color w:val="313131"/>
          <w:spacing w:val="-6"/>
          <w:w w:val="105"/>
          <w:sz w:val="23"/>
        </w:rPr>
        <w:t> </w:t>
      </w:r>
      <w:r>
        <w:rPr>
          <w:color w:val="313131"/>
          <w:w w:val="105"/>
          <w:sz w:val="23"/>
        </w:rPr>
        <w:t>City and</w:t>
      </w:r>
      <w:r>
        <w:rPr>
          <w:color w:val="313131"/>
          <w:spacing w:val="-4"/>
          <w:w w:val="105"/>
          <w:sz w:val="23"/>
        </w:rPr>
        <w:t> </w:t>
      </w:r>
      <w:r>
        <w:rPr>
          <w:color w:val="313131"/>
          <w:w w:val="105"/>
          <w:sz w:val="23"/>
        </w:rPr>
        <w:t>County of Honolulu</w:t>
      </w:r>
      <w:r>
        <w:rPr>
          <w:color w:val="313131"/>
          <w:spacing w:val="-12"/>
          <w:w w:val="105"/>
          <w:sz w:val="23"/>
        </w:rPr>
        <w:t> </w:t>
      </w:r>
      <w:r>
        <w:rPr>
          <w:color w:val="313131"/>
          <w:w w:val="105"/>
          <w:sz w:val="23"/>
        </w:rPr>
        <w:t>entitled</w:t>
      </w:r>
      <w:r>
        <w:rPr>
          <w:color w:val="313131"/>
          <w:spacing w:val="-4"/>
          <w:w w:val="105"/>
          <w:sz w:val="23"/>
        </w:rPr>
        <w:t> </w:t>
      </w:r>
      <w:r>
        <w:rPr>
          <w:color w:val="313131"/>
          <w:w w:val="105"/>
          <w:sz w:val="23"/>
          <w:u w:val="thick" w:color="313131"/>
        </w:rPr>
        <w:t>Gordon</w:t>
      </w:r>
      <w:r>
        <w:rPr>
          <w:color w:val="313131"/>
          <w:spacing w:val="-4"/>
          <w:w w:val="105"/>
          <w:sz w:val="23"/>
          <w:u w:val="thick" w:color="313131"/>
        </w:rPr>
        <w:t> </w:t>
      </w:r>
      <w:r>
        <w:rPr>
          <w:color w:val="313131"/>
          <w:w w:val="105"/>
          <w:sz w:val="23"/>
          <w:u w:val="thick" w:color="313131"/>
        </w:rPr>
        <w:t>J.</w:t>
      </w:r>
      <w:r>
        <w:rPr>
          <w:color w:val="313131"/>
          <w:spacing w:val="-17"/>
          <w:w w:val="105"/>
          <w:sz w:val="23"/>
          <w:u w:val="thick" w:color="313131"/>
        </w:rPr>
        <w:t> </w:t>
      </w:r>
      <w:r>
        <w:rPr>
          <w:color w:val="313131"/>
          <w:w w:val="105"/>
          <w:sz w:val="23"/>
          <w:u w:val="thick" w:color="313131"/>
        </w:rPr>
        <w:t>Knowles</w:t>
      </w:r>
      <w:r>
        <w:rPr>
          <w:color w:val="313131"/>
          <w:spacing w:val="-1"/>
          <w:w w:val="105"/>
          <w:sz w:val="23"/>
          <w:u w:val="thick" w:color="313131"/>
        </w:rPr>
        <w:t> </w:t>
      </w:r>
      <w:r>
        <w:rPr>
          <w:color w:val="313131"/>
          <w:w w:val="105"/>
          <w:sz w:val="23"/>
          <w:u w:val="thick" w:color="313131"/>
        </w:rPr>
        <w:t>v.</w:t>
      </w:r>
      <w:r>
        <w:rPr>
          <w:color w:val="313131"/>
          <w:spacing w:val="-13"/>
          <w:w w:val="105"/>
          <w:sz w:val="23"/>
          <w:u w:val="thick" w:color="313131"/>
        </w:rPr>
        <w:t> </w:t>
      </w:r>
      <w:r>
        <w:rPr>
          <w:color w:val="313131"/>
          <w:w w:val="105"/>
          <w:sz w:val="23"/>
          <w:u w:val="thick" w:color="313131"/>
        </w:rPr>
        <w:t>Sheryl</w:t>
      </w:r>
      <w:r>
        <w:rPr>
          <w:color w:val="313131"/>
          <w:spacing w:val="-4"/>
          <w:w w:val="105"/>
          <w:sz w:val="23"/>
          <w:u w:val="thick" w:color="313131"/>
        </w:rPr>
        <w:t> </w:t>
      </w:r>
      <w:r>
        <w:rPr>
          <w:color w:val="313131"/>
          <w:w w:val="105"/>
          <w:sz w:val="23"/>
          <w:u w:val="thick" w:color="313131"/>
        </w:rPr>
        <w:t>Sunia,</w:t>
      </w:r>
      <w:r>
        <w:rPr>
          <w:color w:val="313131"/>
          <w:spacing w:val="-2"/>
          <w:w w:val="105"/>
          <w:sz w:val="23"/>
          <w:u w:val="thick" w:color="313131"/>
        </w:rPr>
        <w:t> </w:t>
      </w:r>
      <w:r>
        <w:rPr>
          <w:color w:val="313131"/>
          <w:w w:val="105"/>
          <w:sz w:val="23"/>
          <w:u w:val="thick" w:color="313131"/>
        </w:rPr>
        <w:t>individually</w:t>
      </w:r>
      <w:r>
        <w:rPr>
          <w:color w:val="313131"/>
          <w:w w:val="105"/>
          <w:sz w:val="23"/>
        </w:rPr>
        <w:t> and</w:t>
      </w:r>
      <w:r>
        <w:rPr>
          <w:color w:val="313131"/>
          <w:spacing w:val="-9"/>
          <w:w w:val="105"/>
          <w:sz w:val="23"/>
        </w:rPr>
        <w:t> </w:t>
      </w:r>
      <w:r>
        <w:rPr>
          <w:color w:val="313131"/>
          <w:w w:val="105"/>
          <w:sz w:val="23"/>
        </w:rPr>
        <w:t>as</w:t>
      </w:r>
      <w:r>
        <w:rPr>
          <w:color w:val="313131"/>
          <w:spacing w:val="-16"/>
          <w:w w:val="105"/>
          <w:sz w:val="23"/>
        </w:rPr>
        <w:t> </w:t>
      </w:r>
      <w:r>
        <w:rPr>
          <w:color w:val="313131"/>
          <w:w w:val="105"/>
          <w:sz w:val="23"/>
        </w:rPr>
        <w:t>an </w:t>
      </w:r>
      <w:r>
        <w:rPr>
          <w:color w:val="313131"/>
          <w:w w:val="105"/>
          <w:sz w:val="23"/>
          <w:u w:val="thick" w:color="313131"/>
        </w:rPr>
        <w:t>agent/employee of the Hawai'i Pacific University et al.,</w:t>
      </w:r>
    </w:p>
    <w:p>
      <w:pPr>
        <w:spacing w:line="259" w:lineRule="exact" w:before="0"/>
        <w:ind w:left="2256" w:right="0" w:firstLine="0"/>
        <w:jc w:val="left"/>
        <w:rPr>
          <w:sz w:val="23"/>
        </w:rPr>
      </w:pPr>
      <w:r>
        <w:rPr>
          <w:color w:val="313131"/>
          <w:w w:val="105"/>
          <w:sz w:val="23"/>
        </w:rPr>
        <w:t>Civ.</w:t>
      </w:r>
      <w:r>
        <w:rPr>
          <w:color w:val="313131"/>
          <w:spacing w:val="-10"/>
          <w:w w:val="105"/>
          <w:sz w:val="23"/>
        </w:rPr>
        <w:t> </w:t>
      </w:r>
      <w:r>
        <w:rPr>
          <w:color w:val="313131"/>
          <w:w w:val="105"/>
          <w:sz w:val="23"/>
        </w:rPr>
        <w:t>No.</w:t>
      </w:r>
      <w:r>
        <w:rPr>
          <w:color w:val="313131"/>
          <w:spacing w:val="-12"/>
          <w:w w:val="105"/>
          <w:sz w:val="23"/>
        </w:rPr>
        <w:t> </w:t>
      </w:r>
      <w:r>
        <w:rPr>
          <w:color w:val="313131"/>
          <w:w w:val="105"/>
          <w:sz w:val="23"/>
        </w:rPr>
        <w:t>1CC161001086</w:t>
      </w:r>
      <w:r>
        <w:rPr>
          <w:color w:val="313131"/>
          <w:spacing w:val="-1"/>
          <w:w w:val="105"/>
          <w:sz w:val="23"/>
        </w:rPr>
        <w:t> </w:t>
      </w:r>
      <w:r>
        <w:rPr>
          <w:color w:val="313131"/>
          <w:w w:val="105"/>
          <w:sz w:val="23"/>
        </w:rPr>
        <w:t>(Cir.</w:t>
      </w:r>
      <w:r>
        <w:rPr>
          <w:color w:val="313131"/>
          <w:spacing w:val="-12"/>
          <w:w w:val="105"/>
          <w:sz w:val="23"/>
        </w:rPr>
        <w:t> </w:t>
      </w:r>
      <w:r>
        <w:rPr>
          <w:color w:val="313131"/>
          <w:spacing w:val="-4"/>
          <w:w w:val="105"/>
          <w:sz w:val="23"/>
        </w:rPr>
        <w:t>Ct.)</w:t>
      </w:r>
    </w:p>
    <w:p>
      <w:pPr>
        <w:pStyle w:val="BodyText"/>
        <w:rPr>
          <w:sz w:val="23"/>
        </w:rPr>
      </w:pPr>
    </w:p>
    <w:p>
      <w:pPr>
        <w:pStyle w:val="BodyText"/>
        <w:spacing w:before="202"/>
        <w:rPr>
          <w:sz w:val="23"/>
        </w:rPr>
      </w:pPr>
    </w:p>
    <w:p>
      <w:pPr>
        <w:pStyle w:val="ListParagraph"/>
        <w:numPr>
          <w:ilvl w:val="0"/>
          <w:numId w:val="130"/>
        </w:numPr>
        <w:tabs>
          <w:tab w:pos="2254" w:val="left" w:leader="none"/>
          <w:tab w:pos="2259" w:val="left" w:leader="none"/>
        </w:tabs>
        <w:spacing w:line="252" w:lineRule="auto" w:before="0" w:after="0"/>
        <w:ind w:left="2259" w:right="1035" w:hanging="728"/>
        <w:jc w:val="left"/>
        <w:rPr>
          <w:sz w:val="23"/>
        </w:rPr>
      </w:pPr>
      <w:r>
        <w:rPr>
          <w:color w:val="313131"/>
          <w:w w:val="105"/>
          <w:sz w:val="23"/>
        </w:rPr>
        <w:t>Request for authorization to settle a</w:t>
      </w:r>
      <w:r>
        <w:rPr>
          <w:color w:val="313131"/>
          <w:spacing w:val="-2"/>
          <w:w w:val="105"/>
          <w:sz w:val="23"/>
        </w:rPr>
        <w:t> </w:t>
      </w:r>
      <w:r>
        <w:rPr>
          <w:color w:val="313131"/>
          <w:w w:val="105"/>
          <w:sz w:val="23"/>
        </w:rPr>
        <w:t>lawsuit against the</w:t>
      </w:r>
      <w:r>
        <w:rPr>
          <w:color w:val="313131"/>
          <w:spacing w:val="-5"/>
          <w:w w:val="105"/>
          <w:sz w:val="23"/>
        </w:rPr>
        <w:t> </w:t>
      </w:r>
      <w:r>
        <w:rPr>
          <w:color w:val="313131"/>
          <w:w w:val="105"/>
          <w:sz w:val="23"/>
        </w:rPr>
        <w:t>City and County of Honolulu</w:t>
      </w:r>
      <w:r>
        <w:rPr>
          <w:color w:val="313131"/>
          <w:spacing w:val="-5"/>
          <w:w w:val="105"/>
          <w:sz w:val="23"/>
        </w:rPr>
        <w:t> </w:t>
      </w:r>
      <w:r>
        <w:rPr>
          <w:color w:val="313131"/>
          <w:w w:val="105"/>
          <w:sz w:val="23"/>
        </w:rPr>
        <w:t>and</w:t>
      </w:r>
      <w:r>
        <w:rPr>
          <w:color w:val="313131"/>
          <w:spacing w:val="-13"/>
          <w:w w:val="105"/>
          <w:sz w:val="23"/>
        </w:rPr>
        <w:t> </w:t>
      </w:r>
      <w:r>
        <w:rPr>
          <w:color w:val="313131"/>
          <w:w w:val="105"/>
          <w:sz w:val="23"/>
        </w:rPr>
        <w:t>Retired</w:t>
      </w:r>
      <w:r>
        <w:rPr>
          <w:color w:val="313131"/>
          <w:spacing w:val="-9"/>
          <w:w w:val="105"/>
          <w:sz w:val="23"/>
        </w:rPr>
        <w:t> </w:t>
      </w:r>
      <w:r>
        <w:rPr>
          <w:color w:val="313131"/>
          <w:w w:val="105"/>
          <w:sz w:val="23"/>
        </w:rPr>
        <w:t>HPD</w:t>
      </w:r>
      <w:r>
        <w:rPr>
          <w:color w:val="313131"/>
          <w:spacing w:val="-15"/>
          <w:w w:val="105"/>
          <w:sz w:val="23"/>
        </w:rPr>
        <w:t> </w:t>
      </w:r>
      <w:r>
        <w:rPr>
          <w:color w:val="313131"/>
          <w:w w:val="105"/>
          <w:sz w:val="23"/>
        </w:rPr>
        <w:t>Lieutenant</w:t>
      </w:r>
      <w:r>
        <w:rPr>
          <w:color w:val="313131"/>
          <w:spacing w:val="-3"/>
          <w:w w:val="105"/>
          <w:sz w:val="23"/>
        </w:rPr>
        <w:t> </w:t>
      </w:r>
      <w:r>
        <w:rPr>
          <w:color w:val="313131"/>
          <w:w w:val="105"/>
          <w:sz w:val="23"/>
        </w:rPr>
        <w:t>Darryl</w:t>
      </w:r>
      <w:r>
        <w:rPr>
          <w:color w:val="313131"/>
          <w:spacing w:val="-10"/>
          <w:w w:val="105"/>
          <w:sz w:val="23"/>
        </w:rPr>
        <w:t> </w:t>
      </w:r>
      <w:r>
        <w:rPr>
          <w:color w:val="313131"/>
          <w:w w:val="105"/>
          <w:sz w:val="23"/>
        </w:rPr>
        <w:t>Kon</w:t>
      </w:r>
      <w:r>
        <w:rPr>
          <w:color w:val="313131"/>
          <w:spacing w:val="-15"/>
          <w:w w:val="105"/>
          <w:sz w:val="23"/>
        </w:rPr>
        <w:t> </w:t>
      </w:r>
      <w:r>
        <w:rPr>
          <w:color w:val="313131"/>
          <w:w w:val="105"/>
          <w:sz w:val="23"/>
        </w:rPr>
        <w:t>entitled</w:t>
      </w:r>
      <w:r>
        <w:rPr>
          <w:color w:val="313131"/>
          <w:spacing w:val="-3"/>
          <w:w w:val="105"/>
          <w:sz w:val="23"/>
        </w:rPr>
        <w:t> </w:t>
      </w:r>
      <w:r>
        <w:rPr>
          <w:color w:val="313131"/>
          <w:w w:val="105"/>
          <w:sz w:val="23"/>
          <w:u w:val="thick" w:color="313131"/>
        </w:rPr>
        <w:t>Joshua</w:t>
      </w:r>
      <w:r>
        <w:rPr>
          <w:color w:val="313131"/>
          <w:spacing w:val="-4"/>
          <w:w w:val="105"/>
          <w:sz w:val="23"/>
          <w:u w:val="thick" w:color="313131"/>
        </w:rPr>
        <w:t> </w:t>
      </w:r>
      <w:r>
        <w:rPr>
          <w:color w:val="313131"/>
          <w:w w:val="105"/>
          <w:sz w:val="23"/>
          <w:u w:val="thick" w:color="313131"/>
        </w:rPr>
        <w:t>Spriestersbach</w:t>
      </w:r>
    </w:p>
    <w:p>
      <w:pPr>
        <w:spacing w:line="249" w:lineRule="auto" w:before="0"/>
        <w:ind w:left="2256" w:right="3777" w:firstLine="3"/>
        <w:jc w:val="left"/>
        <w:rPr>
          <w:sz w:val="23"/>
        </w:rPr>
      </w:pPr>
      <w:r>
        <w:rPr>
          <w:color w:val="313131"/>
          <w:w w:val="105"/>
          <w:sz w:val="23"/>
          <w:u w:val="thick" w:color="313131"/>
        </w:rPr>
        <w:t>v.</w:t>
      </w:r>
      <w:r>
        <w:rPr>
          <w:color w:val="313131"/>
          <w:spacing w:val="-12"/>
          <w:w w:val="105"/>
          <w:sz w:val="23"/>
          <w:u w:val="thick" w:color="313131"/>
        </w:rPr>
        <w:t> </w:t>
      </w:r>
      <w:r>
        <w:rPr>
          <w:color w:val="313131"/>
          <w:w w:val="105"/>
          <w:sz w:val="23"/>
          <w:u w:val="thick" w:color="313131"/>
        </w:rPr>
        <w:t>City</w:t>
      </w:r>
      <w:r>
        <w:rPr>
          <w:color w:val="313131"/>
          <w:spacing w:val="-2"/>
          <w:w w:val="105"/>
          <w:sz w:val="23"/>
          <w:u w:val="thick" w:color="313131"/>
        </w:rPr>
        <w:t> </w:t>
      </w:r>
      <w:r>
        <w:rPr>
          <w:color w:val="313131"/>
          <w:w w:val="105"/>
          <w:sz w:val="23"/>
          <w:u w:val="thick" w:color="313131"/>
        </w:rPr>
        <w:t>and</w:t>
      </w:r>
      <w:r>
        <w:rPr>
          <w:color w:val="313131"/>
          <w:spacing w:val="-6"/>
          <w:w w:val="105"/>
          <w:sz w:val="23"/>
          <w:u w:val="thick" w:color="313131"/>
        </w:rPr>
        <w:t> </w:t>
      </w:r>
      <w:r>
        <w:rPr>
          <w:color w:val="313131"/>
          <w:w w:val="105"/>
          <w:sz w:val="23"/>
          <w:u w:val="thick" w:color="313131"/>
        </w:rPr>
        <w:t>County of</w:t>
      </w:r>
      <w:r>
        <w:rPr>
          <w:color w:val="313131"/>
          <w:spacing w:val="-9"/>
          <w:w w:val="105"/>
          <w:sz w:val="23"/>
          <w:u w:val="thick" w:color="313131"/>
        </w:rPr>
        <w:t> </w:t>
      </w:r>
      <w:r>
        <w:rPr>
          <w:color w:val="313131"/>
          <w:w w:val="105"/>
          <w:sz w:val="23"/>
          <w:u w:val="thick" w:color="313131"/>
        </w:rPr>
        <w:t>Honolulu</w:t>
      </w:r>
      <w:r>
        <w:rPr>
          <w:color w:val="313131"/>
          <w:spacing w:val="-5"/>
          <w:w w:val="105"/>
          <w:sz w:val="23"/>
          <w:u w:val="thick" w:color="313131"/>
        </w:rPr>
        <w:t> </w:t>
      </w:r>
      <w:r>
        <w:rPr>
          <w:color w:val="313131"/>
          <w:w w:val="105"/>
          <w:sz w:val="23"/>
          <w:u w:val="thick" w:color="313131"/>
        </w:rPr>
        <w:t>and</w:t>
      </w:r>
      <w:r>
        <w:rPr>
          <w:color w:val="313131"/>
          <w:spacing w:val="-7"/>
          <w:w w:val="105"/>
          <w:sz w:val="23"/>
          <w:u w:val="thick" w:color="313131"/>
        </w:rPr>
        <w:t> </w:t>
      </w:r>
      <w:r>
        <w:rPr>
          <w:color w:val="313131"/>
          <w:w w:val="105"/>
          <w:sz w:val="23"/>
          <w:u w:val="thick" w:color="313131"/>
        </w:rPr>
        <w:t>Darryl</w:t>
      </w:r>
      <w:r>
        <w:rPr>
          <w:color w:val="313131"/>
          <w:spacing w:val="-12"/>
          <w:w w:val="105"/>
          <w:sz w:val="23"/>
          <w:u w:val="thick" w:color="313131"/>
        </w:rPr>
        <w:t> </w:t>
      </w:r>
      <w:r>
        <w:rPr>
          <w:color w:val="313131"/>
          <w:w w:val="105"/>
          <w:sz w:val="23"/>
          <w:u w:val="thick" w:color="313131"/>
        </w:rPr>
        <w:t>Kon,</w:t>
      </w:r>
      <w:r>
        <w:rPr>
          <w:color w:val="313131"/>
          <w:spacing w:val="-10"/>
          <w:w w:val="105"/>
          <w:sz w:val="23"/>
          <w:u w:val="thick" w:color="313131"/>
        </w:rPr>
        <w:t> </w:t>
      </w:r>
      <w:r>
        <w:rPr>
          <w:color w:val="313131"/>
          <w:w w:val="105"/>
          <w:sz w:val="23"/>
          <w:u w:val="thick" w:color="313131"/>
        </w:rPr>
        <w:t>et</w:t>
      </w:r>
      <w:r>
        <w:rPr>
          <w:color w:val="313131"/>
          <w:spacing w:val="-5"/>
          <w:w w:val="105"/>
          <w:sz w:val="23"/>
          <w:u w:val="thick" w:color="313131"/>
        </w:rPr>
        <w:t> </w:t>
      </w:r>
      <w:r>
        <w:rPr>
          <w:color w:val="313131"/>
          <w:w w:val="105"/>
          <w:sz w:val="23"/>
          <w:u w:val="thick" w:color="313131"/>
        </w:rPr>
        <w:t>al.,</w:t>
      </w:r>
      <w:r>
        <w:rPr>
          <w:color w:val="313131"/>
          <w:w w:val="105"/>
          <w:sz w:val="23"/>
        </w:rPr>
        <w:t> Civil No. 1:21-CV-00456-LEK-RT (USDC)</w:t>
      </w:r>
    </w:p>
    <w:p>
      <w:pPr>
        <w:pStyle w:val="BodyText"/>
        <w:rPr>
          <w:sz w:val="23"/>
        </w:rPr>
      </w:pPr>
    </w:p>
    <w:p>
      <w:pPr>
        <w:pStyle w:val="BodyText"/>
        <w:spacing w:before="188"/>
        <w:rPr>
          <w:sz w:val="23"/>
        </w:rPr>
      </w:pPr>
    </w:p>
    <w:p>
      <w:pPr>
        <w:pStyle w:val="ListParagraph"/>
        <w:numPr>
          <w:ilvl w:val="0"/>
          <w:numId w:val="130"/>
        </w:numPr>
        <w:tabs>
          <w:tab w:pos="2259" w:val="left" w:leader="none"/>
          <w:tab w:pos="2262" w:val="left" w:leader="none"/>
        </w:tabs>
        <w:spacing w:line="252" w:lineRule="auto" w:before="0" w:after="0"/>
        <w:ind w:left="2262" w:right="965" w:hanging="726"/>
        <w:jc w:val="left"/>
        <w:rPr>
          <w:sz w:val="23"/>
        </w:rPr>
      </w:pPr>
      <w:r>
        <w:rPr>
          <w:color w:val="313131"/>
          <w:w w:val="105"/>
          <w:sz w:val="23"/>
        </w:rPr>
        <w:t>Request</w:t>
      </w:r>
      <w:r>
        <w:rPr>
          <w:color w:val="313131"/>
          <w:spacing w:val="-2"/>
          <w:w w:val="105"/>
          <w:sz w:val="23"/>
        </w:rPr>
        <w:t> </w:t>
      </w:r>
      <w:r>
        <w:rPr>
          <w:color w:val="313131"/>
          <w:w w:val="105"/>
          <w:sz w:val="23"/>
        </w:rPr>
        <w:t>for</w:t>
      </w:r>
      <w:r>
        <w:rPr>
          <w:color w:val="313131"/>
          <w:spacing w:val="-15"/>
          <w:w w:val="105"/>
          <w:sz w:val="23"/>
        </w:rPr>
        <w:t> </w:t>
      </w:r>
      <w:r>
        <w:rPr>
          <w:color w:val="313131"/>
          <w:w w:val="105"/>
          <w:sz w:val="23"/>
        </w:rPr>
        <w:t>authorization to</w:t>
      </w:r>
      <w:r>
        <w:rPr>
          <w:color w:val="313131"/>
          <w:spacing w:val="-5"/>
          <w:w w:val="105"/>
          <w:sz w:val="23"/>
        </w:rPr>
        <w:t> </w:t>
      </w:r>
      <w:r>
        <w:rPr>
          <w:color w:val="313131"/>
          <w:w w:val="105"/>
          <w:sz w:val="23"/>
        </w:rPr>
        <w:t>settle</w:t>
      </w:r>
      <w:r>
        <w:rPr>
          <w:color w:val="313131"/>
          <w:spacing w:val="-4"/>
          <w:w w:val="105"/>
          <w:sz w:val="23"/>
        </w:rPr>
        <w:t> </w:t>
      </w:r>
      <w:r>
        <w:rPr>
          <w:color w:val="313131"/>
          <w:w w:val="105"/>
          <w:sz w:val="23"/>
        </w:rPr>
        <w:t>claims</w:t>
      </w:r>
      <w:r>
        <w:rPr>
          <w:color w:val="313131"/>
          <w:spacing w:val="-3"/>
          <w:w w:val="105"/>
          <w:sz w:val="23"/>
        </w:rPr>
        <w:t> </w:t>
      </w:r>
      <w:r>
        <w:rPr>
          <w:color w:val="313131"/>
          <w:w w:val="105"/>
          <w:sz w:val="23"/>
        </w:rPr>
        <w:t>against</w:t>
      </w:r>
      <w:r>
        <w:rPr>
          <w:color w:val="313131"/>
          <w:spacing w:val="-4"/>
          <w:w w:val="105"/>
          <w:sz w:val="23"/>
        </w:rPr>
        <w:t> </w:t>
      </w:r>
      <w:r>
        <w:rPr>
          <w:color w:val="313131"/>
          <w:w w:val="105"/>
          <w:sz w:val="23"/>
        </w:rPr>
        <w:t>the</w:t>
      </w:r>
      <w:r>
        <w:rPr>
          <w:color w:val="313131"/>
          <w:spacing w:val="-13"/>
          <w:w w:val="105"/>
          <w:sz w:val="23"/>
        </w:rPr>
        <w:t> </w:t>
      </w:r>
      <w:r>
        <w:rPr>
          <w:color w:val="313131"/>
          <w:w w:val="105"/>
          <w:sz w:val="23"/>
        </w:rPr>
        <w:t>City</w:t>
      </w:r>
      <w:r>
        <w:rPr>
          <w:color w:val="313131"/>
          <w:spacing w:val="-4"/>
          <w:w w:val="105"/>
          <w:sz w:val="23"/>
        </w:rPr>
        <w:t> </w:t>
      </w:r>
      <w:r>
        <w:rPr>
          <w:color w:val="313131"/>
          <w:w w:val="105"/>
          <w:sz w:val="23"/>
        </w:rPr>
        <w:t>and</w:t>
      </w:r>
      <w:r>
        <w:rPr>
          <w:color w:val="313131"/>
          <w:spacing w:val="-10"/>
          <w:w w:val="105"/>
          <w:sz w:val="23"/>
        </w:rPr>
        <w:t> </w:t>
      </w:r>
      <w:r>
        <w:rPr>
          <w:color w:val="313131"/>
          <w:w w:val="105"/>
          <w:sz w:val="23"/>
        </w:rPr>
        <w:t>County</w:t>
      </w:r>
      <w:r>
        <w:rPr>
          <w:color w:val="313131"/>
          <w:spacing w:val="-1"/>
          <w:w w:val="105"/>
          <w:sz w:val="23"/>
        </w:rPr>
        <w:t> </w:t>
      </w:r>
      <w:r>
        <w:rPr>
          <w:color w:val="313131"/>
          <w:w w:val="105"/>
          <w:sz w:val="23"/>
        </w:rPr>
        <w:t>of</w:t>
      </w:r>
      <w:r>
        <w:rPr>
          <w:color w:val="313131"/>
          <w:spacing w:val="-16"/>
          <w:w w:val="105"/>
          <w:sz w:val="23"/>
        </w:rPr>
        <w:t> </w:t>
      </w:r>
      <w:r>
        <w:rPr>
          <w:color w:val="313131"/>
          <w:w w:val="105"/>
          <w:sz w:val="23"/>
        </w:rPr>
        <w:t>Honolulu by Donna Y.L.</w:t>
      </w:r>
      <w:r>
        <w:rPr>
          <w:color w:val="313131"/>
          <w:spacing w:val="-1"/>
          <w:w w:val="105"/>
          <w:sz w:val="23"/>
        </w:rPr>
        <w:t> </w:t>
      </w:r>
      <w:r>
        <w:rPr>
          <w:color w:val="313131"/>
          <w:w w:val="105"/>
          <w:sz w:val="23"/>
        </w:rPr>
        <w:t>Leong regarding partial reimbursement</w:t>
      </w:r>
      <w:r>
        <w:rPr>
          <w:color w:val="313131"/>
          <w:w w:val="105"/>
          <w:sz w:val="23"/>
        </w:rPr>
        <w:t> of legal fees and costs</w:t>
      </w:r>
    </w:p>
    <w:p>
      <w:pPr>
        <w:spacing w:line="1099" w:lineRule="exact" w:before="136"/>
        <w:ind w:left="7384" w:right="0" w:firstLine="0"/>
        <w:jc w:val="left"/>
        <w:rPr>
          <w:i/>
          <w:iCs/>
          <w:sz w:val="99"/>
          <w:szCs w:val="99"/>
        </w:rPr>
      </w:pPr>
      <w:r>
        <w:rPr>
          <w:i/>
          <w:iCs/>
          <w:color w:val="313131"/>
          <w:spacing w:val="-5"/>
          <w:w w:val="110"/>
          <w:sz w:val="99"/>
          <w:szCs w:val="99"/>
        </w:rPr>
        <w:t>/0</w:t>
      </w:r>
      <w:r>
        <w:rPr>
          <w:i/>
          <w:iCs/>
          <w:color w:val="626262"/>
          <w:spacing w:val="-5"/>
          <w:w w:val="110"/>
          <w:sz w:val="99"/>
          <w:szCs w:val="99"/>
        </w:rPr>
        <w:t>�</w:t>
      </w:r>
    </w:p>
    <w:p>
      <w:pPr>
        <w:spacing w:line="225" w:lineRule="exact" w:before="0"/>
        <w:ind w:left="7327" w:right="0" w:firstLine="0"/>
        <w:jc w:val="left"/>
        <w:rPr>
          <w:sz w:val="23"/>
        </w:rPr>
      </w:pPr>
      <w:r>
        <w:rPr>
          <w:color w:val="313131"/>
          <w:w w:val="105"/>
          <w:sz w:val="23"/>
        </w:rPr>
        <w:t>SCOTTY.</w:t>
      </w:r>
      <w:r>
        <w:rPr>
          <w:color w:val="313131"/>
          <w:spacing w:val="14"/>
          <w:w w:val="105"/>
          <w:sz w:val="23"/>
        </w:rPr>
        <w:t> </w:t>
      </w:r>
      <w:r>
        <w:rPr>
          <w:color w:val="313131"/>
          <w:w w:val="105"/>
          <w:sz w:val="23"/>
        </w:rPr>
        <w:t>NISHIMOTO,</w:t>
      </w:r>
      <w:r>
        <w:rPr>
          <w:color w:val="313131"/>
          <w:spacing w:val="24"/>
          <w:w w:val="105"/>
          <w:sz w:val="23"/>
        </w:rPr>
        <w:t> </w:t>
      </w:r>
      <w:r>
        <w:rPr>
          <w:color w:val="313131"/>
          <w:spacing w:val="-2"/>
          <w:w w:val="105"/>
          <w:sz w:val="23"/>
        </w:rPr>
        <w:t>Chair</w:t>
      </w:r>
    </w:p>
    <w:p>
      <w:pPr>
        <w:spacing w:line="252" w:lineRule="auto" w:before="10"/>
        <w:ind w:left="7333" w:right="1785" w:hanging="2"/>
        <w:jc w:val="left"/>
        <w:rPr>
          <w:sz w:val="23"/>
        </w:rPr>
      </w:pPr>
      <w:r>
        <w:rPr>
          <w:color w:val="313131"/>
          <w:spacing w:val="-2"/>
          <w:sz w:val="23"/>
        </w:rPr>
        <w:t>Committee</w:t>
      </w:r>
      <w:r>
        <w:rPr>
          <w:color w:val="313131"/>
          <w:spacing w:val="-14"/>
          <w:sz w:val="23"/>
        </w:rPr>
        <w:t> </w:t>
      </w:r>
      <w:r>
        <w:rPr>
          <w:color w:val="313131"/>
          <w:spacing w:val="-2"/>
          <w:sz w:val="23"/>
        </w:rPr>
        <w:t>on</w:t>
      </w:r>
      <w:r>
        <w:rPr>
          <w:color w:val="313131"/>
          <w:spacing w:val="-20"/>
          <w:sz w:val="23"/>
        </w:rPr>
        <w:t> </w:t>
      </w:r>
      <w:r>
        <w:rPr>
          <w:color w:val="313131"/>
          <w:spacing w:val="-2"/>
          <w:sz w:val="23"/>
        </w:rPr>
        <w:t>International </w:t>
      </w:r>
      <w:r>
        <w:rPr>
          <w:color w:val="313131"/>
          <w:sz w:val="23"/>
        </w:rPr>
        <w:t>&amp; Legal Affairs</w:t>
      </w:r>
    </w:p>
    <w:p>
      <w:pPr>
        <w:spacing w:after="0" w:line="252" w:lineRule="auto"/>
        <w:jc w:val="left"/>
        <w:rPr>
          <w:sz w:val="23"/>
        </w:rPr>
        <w:sectPr>
          <w:headerReference w:type="default" r:id="rId795"/>
          <w:footerReference w:type="default" r:id="rId796"/>
          <w:pgSz w:w="12240" w:h="15840"/>
          <w:pgMar w:header="0" w:footer="942" w:top="40" w:bottom="1140" w:left="0" w:right="360"/>
        </w:sectPr>
      </w:pPr>
    </w:p>
    <w:p>
      <w:pPr>
        <w:spacing w:before="80"/>
        <w:ind w:left="349" w:right="0" w:firstLine="0"/>
        <w:jc w:val="center"/>
        <w:rPr>
          <w:sz w:val="22"/>
        </w:rPr>
      </w:pPr>
      <w:r>
        <w:rPr>
          <w:sz w:val="22"/>
        </w:rPr>
        <mc:AlternateContent>
          <mc:Choice Requires="wps">
            <w:drawing>
              <wp:anchor distT="0" distB="0" distL="0" distR="0" allowOverlap="1" layoutInCell="1" locked="0" behindDoc="0" simplePos="0" relativeHeight="15897088">
                <wp:simplePos x="0" y="0"/>
                <wp:positionH relativeFrom="page">
                  <wp:posOffset>5019513</wp:posOffset>
                </wp:positionH>
                <wp:positionV relativeFrom="page">
                  <wp:posOffset>543500</wp:posOffset>
                </wp:positionV>
                <wp:extent cx="1993264" cy="27051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993264" cy="270510"/>
                        </a:xfrm>
                        <a:prstGeom prst="rect">
                          <a:avLst/>
                        </a:prstGeom>
                        <a:solidFill>
                          <a:srgbClr val="00C7FF"/>
                        </a:solidFill>
                      </wps:spPr>
                      <wps:txbx>
                        <w:txbxContent>
                          <w:p>
                            <w:pPr>
                              <w:pStyle w:val="BodyText"/>
                              <w:spacing w:before="82"/>
                              <w:ind w:left="44"/>
                              <w:rPr>
                                <w:rFonts w:ascii="Arial Narrow"/>
                                <w:color w:val="000000"/>
                              </w:rPr>
                            </w:pPr>
                            <w:r>
                              <w:rPr>
                                <w:rFonts w:ascii="Arial Narrow"/>
                                <w:color w:val="7F00FF"/>
                              </w:rPr>
                              <w:t>'26FEB26</w:t>
                            </w:r>
                            <w:r>
                              <w:rPr>
                                <w:rFonts w:ascii="Arial Narrow"/>
                                <w:color w:val="7F00FF"/>
                                <w:spacing w:val="11"/>
                              </w:rPr>
                              <w:t> </w:t>
                            </w:r>
                            <w:r>
                              <w:rPr>
                                <w:rFonts w:ascii="Arial Narrow"/>
                                <w:color w:val="7F00FF"/>
                              </w:rPr>
                              <w:t>PM</w:t>
                            </w:r>
                            <w:r>
                              <w:rPr>
                                <w:rFonts w:ascii="Arial Narrow"/>
                                <w:color w:val="7F00FF"/>
                                <w:spacing w:val="11"/>
                              </w:rPr>
                              <w:t> </w:t>
                            </w:r>
                            <w:r>
                              <w:rPr>
                                <w:rFonts w:ascii="Arial Narrow"/>
                                <w:color w:val="7F00FF"/>
                              </w:rPr>
                              <w:t>12:01</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wps:txbx>
                      <wps:bodyPr wrap="square" lIns="0" tIns="0" rIns="0" bIns="0" rtlCol="0">
                        <a:noAutofit/>
                      </wps:bodyPr>
                    </wps:wsp>
                  </a:graphicData>
                </a:graphic>
              </wp:anchor>
            </w:drawing>
          </mc:Choice>
          <mc:Fallback>
            <w:pict>
              <v:shape style="position:absolute;margin-left:395.237305pt;margin-top:42.795288pt;width:156.950pt;height:21.3pt;mso-position-horizontal-relative:page;mso-position-vertical-relative:page;z-index:15897088" type="#_x0000_t202" id="docshape556" filled="true" fillcolor="#00c7ff" stroked="false">
                <v:textbox inset="0,0,0,0">
                  <w:txbxContent>
                    <w:p>
                      <w:pPr>
                        <w:pStyle w:val="BodyText"/>
                        <w:spacing w:before="82"/>
                        <w:ind w:left="44"/>
                        <w:rPr>
                          <w:rFonts w:ascii="Arial Narrow"/>
                          <w:color w:val="000000"/>
                        </w:rPr>
                      </w:pPr>
                      <w:r>
                        <w:rPr>
                          <w:rFonts w:ascii="Arial Narrow"/>
                          <w:color w:val="7F00FF"/>
                        </w:rPr>
                        <w:t>'26FEB26</w:t>
                      </w:r>
                      <w:r>
                        <w:rPr>
                          <w:rFonts w:ascii="Arial Narrow"/>
                          <w:color w:val="7F00FF"/>
                          <w:spacing w:val="11"/>
                        </w:rPr>
                        <w:t> </w:t>
                      </w:r>
                      <w:r>
                        <w:rPr>
                          <w:rFonts w:ascii="Arial Narrow"/>
                          <w:color w:val="7F00FF"/>
                        </w:rPr>
                        <w:t>PM</w:t>
                      </w:r>
                      <w:r>
                        <w:rPr>
                          <w:rFonts w:ascii="Arial Narrow"/>
                          <w:color w:val="7F00FF"/>
                          <w:spacing w:val="11"/>
                        </w:rPr>
                        <w:t> </w:t>
                      </w:r>
                      <w:r>
                        <w:rPr>
                          <w:rFonts w:ascii="Arial Narrow"/>
                          <w:color w:val="7F00FF"/>
                        </w:rPr>
                        <w:t>12:01</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v:textbox>
                <v:fill type="solid"/>
                <w10:wrap type="none"/>
              </v:shape>
            </w:pict>
          </mc:Fallback>
        </mc:AlternateContent>
      </w:r>
      <w:r>
        <w:rPr>
          <w:spacing w:val="-2"/>
          <w:sz w:val="22"/>
          <w:u w:val="single"/>
        </w:rPr>
        <w:t>AGENDA</w:t>
      </w:r>
    </w:p>
    <w:p>
      <w:pPr>
        <w:pStyle w:val="BodyText"/>
        <w:spacing w:before="92"/>
        <w:rPr>
          <w:sz w:val="22"/>
        </w:rPr>
      </w:pPr>
    </w:p>
    <w:p>
      <w:pPr>
        <w:spacing w:before="0"/>
        <w:ind w:left="348" w:right="0" w:firstLine="0"/>
        <w:jc w:val="center"/>
        <w:rPr>
          <w:sz w:val="22"/>
        </w:rPr>
      </w:pPr>
      <w:r>
        <w:rPr>
          <w:sz w:val="22"/>
        </w:rPr>
        <w:t>Meeting</w:t>
      </w:r>
      <w:r>
        <w:rPr>
          <w:spacing w:val="-5"/>
          <w:sz w:val="22"/>
        </w:rPr>
        <w:t> </w:t>
      </w:r>
      <w:r>
        <w:rPr>
          <w:sz w:val="22"/>
        </w:rPr>
        <w:t>of</w:t>
      </w:r>
      <w:r>
        <w:rPr>
          <w:spacing w:val="-5"/>
          <w:sz w:val="22"/>
        </w:rPr>
        <w:t> </w:t>
      </w:r>
      <w:r>
        <w:rPr>
          <w:sz w:val="22"/>
        </w:rPr>
        <w:t>the</w:t>
      </w:r>
      <w:r>
        <w:rPr>
          <w:spacing w:val="-4"/>
          <w:sz w:val="22"/>
        </w:rPr>
        <w:t> </w:t>
      </w:r>
      <w:r>
        <w:rPr>
          <w:sz w:val="22"/>
        </w:rPr>
        <w:t>Zoning</w:t>
      </w:r>
      <w:r>
        <w:rPr>
          <w:spacing w:val="-5"/>
          <w:sz w:val="22"/>
        </w:rPr>
        <w:t> </w:t>
      </w:r>
      <w:r>
        <w:rPr>
          <w:sz w:val="22"/>
        </w:rPr>
        <w:t>Board</w:t>
      </w:r>
      <w:r>
        <w:rPr>
          <w:spacing w:val="-4"/>
          <w:sz w:val="22"/>
        </w:rPr>
        <w:t> </w:t>
      </w:r>
      <w:r>
        <w:rPr>
          <w:sz w:val="22"/>
        </w:rPr>
        <w:t>of</w:t>
      </w:r>
      <w:r>
        <w:rPr>
          <w:spacing w:val="-5"/>
          <w:sz w:val="22"/>
        </w:rPr>
        <w:t> </w:t>
      </w:r>
      <w:r>
        <w:rPr>
          <w:spacing w:val="-2"/>
          <w:sz w:val="22"/>
        </w:rPr>
        <w:t>Appeals</w:t>
      </w:r>
    </w:p>
    <w:p>
      <w:pPr>
        <w:spacing w:before="0"/>
        <w:ind w:left="358" w:right="0" w:firstLine="0"/>
        <w:jc w:val="center"/>
        <w:rPr>
          <w:b/>
          <w:sz w:val="22"/>
        </w:rPr>
      </w:pPr>
      <w:r>
        <w:rPr>
          <w:b/>
          <w:sz w:val="22"/>
        </w:rPr>
        <w:t>March</w:t>
      </w:r>
      <w:r>
        <w:rPr>
          <w:b/>
          <w:spacing w:val="-5"/>
          <w:sz w:val="22"/>
        </w:rPr>
        <w:t> </w:t>
      </w:r>
      <w:r>
        <w:rPr>
          <w:b/>
          <w:sz w:val="22"/>
        </w:rPr>
        <w:t>5,</w:t>
      </w:r>
      <w:r>
        <w:rPr>
          <w:b/>
          <w:spacing w:val="-4"/>
          <w:sz w:val="22"/>
        </w:rPr>
        <w:t> 2026</w:t>
      </w:r>
    </w:p>
    <w:p>
      <w:pPr>
        <w:pStyle w:val="BodyText"/>
        <w:rPr>
          <w:b/>
          <w:sz w:val="22"/>
        </w:rPr>
      </w:pPr>
    </w:p>
    <w:p>
      <w:pPr>
        <w:pStyle w:val="BodyText"/>
        <w:rPr>
          <w:b/>
          <w:sz w:val="22"/>
        </w:rPr>
      </w:pPr>
    </w:p>
    <w:p>
      <w:pPr>
        <w:tabs>
          <w:tab w:pos="2880" w:val="left" w:leader="none"/>
        </w:tabs>
        <w:spacing w:before="1"/>
        <w:ind w:left="1439" w:right="0" w:firstLine="0"/>
        <w:jc w:val="left"/>
        <w:rPr>
          <w:sz w:val="22"/>
        </w:rPr>
      </w:pPr>
      <w:r>
        <w:rPr>
          <w:spacing w:val="-2"/>
          <w:sz w:val="22"/>
        </w:rPr>
        <w:t>Time:</w:t>
      </w:r>
      <w:r>
        <w:rPr>
          <w:sz w:val="22"/>
        </w:rPr>
        <w:tab/>
        <w:t>12:00</w:t>
      </w:r>
      <w:r>
        <w:rPr>
          <w:spacing w:val="-6"/>
          <w:sz w:val="22"/>
        </w:rPr>
        <w:t> </w:t>
      </w:r>
      <w:r>
        <w:rPr>
          <w:spacing w:val="-4"/>
          <w:sz w:val="22"/>
        </w:rPr>
        <w:t>p.m.</w:t>
      </w:r>
    </w:p>
    <w:p>
      <w:pPr>
        <w:tabs>
          <w:tab w:pos="2879" w:val="left" w:leader="none"/>
        </w:tabs>
        <w:spacing w:before="0"/>
        <w:ind w:left="1439" w:right="0" w:firstLine="0"/>
        <w:jc w:val="left"/>
        <w:rPr>
          <w:b/>
          <w:sz w:val="22"/>
        </w:rPr>
      </w:pPr>
      <w:r>
        <w:rPr>
          <w:spacing w:val="-2"/>
          <w:sz w:val="22"/>
        </w:rPr>
        <w:t>Place:</w:t>
      </w:r>
      <w:r>
        <w:rPr>
          <w:sz w:val="22"/>
        </w:rPr>
        <w:tab/>
      </w:r>
      <w:r>
        <w:rPr>
          <w:b/>
          <w:sz w:val="22"/>
        </w:rPr>
        <w:t>Frank</w:t>
      </w:r>
      <w:r>
        <w:rPr>
          <w:b/>
          <w:spacing w:val="-7"/>
          <w:sz w:val="22"/>
        </w:rPr>
        <w:t> </w:t>
      </w:r>
      <w:r>
        <w:rPr>
          <w:b/>
          <w:sz w:val="22"/>
        </w:rPr>
        <w:t>Fasi</w:t>
      </w:r>
      <w:r>
        <w:rPr>
          <w:b/>
          <w:spacing w:val="-7"/>
          <w:sz w:val="22"/>
        </w:rPr>
        <w:t> </w:t>
      </w:r>
      <w:r>
        <w:rPr>
          <w:b/>
          <w:sz w:val="22"/>
        </w:rPr>
        <w:t>Municipal</w:t>
      </w:r>
      <w:r>
        <w:rPr>
          <w:b/>
          <w:spacing w:val="-8"/>
          <w:sz w:val="22"/>
        </w:rPr>
        <w:t> </w:t>
      </w:r>
      <w:r>
        <w:rPr>
          <w:b/>
          <w:spacing w:val="-2"/>
          <w:sz w:val="22"/>
        </w:rPr>
        <w:t>Building</w:t>
      </w:r>
    </w:p>
    <w:p>
      <w:pPr>
        <w:spacing w:before="0"/>
        <w:ind w:left="2879" w:right="3777" w:firstLine="0"/>
        <w:jc w:val="left"/>
        <w:rPr>
          <w:sz w:val="22"/>
        </w:rPr>
      </w:pPr>
      <w:r>
        <w:rPr>
          <w:sz w:val="22"/>
        </w:rPr>
        <w:t>650</w:t>
      </w:r>
      <w:r>
        <w:rPr>
          <w:spacing w:val="-6"/>
          <w:sz w:val="22"/>
        </w:rPr>
        <w:t> </w:t>
      </w:r>
      <w:r>
        <w:rPr>
          <w:sz w:val="22"/>
        </w:rPr>
        <w:t>South</w:t>
      </w:r>
      <w:r>
        <w:rPr>
          <w:spacing w:val="-6"/>
          <w:sz w:val="22"/>
        </w:rPr>
        <w:t> </w:t>
      </w:r>
      <w:r>
        <w:rPr>
          <w:sz w:val="22"/>
        </w:rPr>
        <w:t>King</w:t>
      </w:r>
      <w:r>
        <w:rPr>
          <w:spacing w:val="-6"/>
          <w:sz w:val="22"/>
        </w:rPr>
        <w:t> </w:t>
      </w:r>
      <w:r>
        <w:rPr>
          <w:sz w:val="22"/>
        </w:rPr>
        <w:t>Street,</w:t>
      </w:r>
      <w:r>
        <w:rPr>
          <w:spacing w:val="-6"/>
          <w:sz w:val="22"/>
        </w:rPr>
        <w:t> </w:t>
      </w:r>
      <w:r>
        <w:rPr>
          <w:sz w:val="22"/>
        </w:rPr>
        <w:t>6th</w:t>
      </w:r>
      <w:r>
        <w:rPr>
          <w:spacing w:val="-6"/>
          <w:sz w:val="22"/>
        </w:rPr>
        <w:t> </w:t>
      </w:r>
      <w:r>
        <w:rPr>
          <w:sz w:val="22"/>
        </w:rPr>
        <w:t>Floor</w:t>
      </w:r>
      <w:r>
        <w:rPr>
          <w:spacing w:val="-6"/>
          <w:sz w:val="22"/>
        </w:rPr>
        <w:t> </w:t>
      </w:r>
      <w:r>
        <w:rPr>
          <w:sz w:val="22"/>
        </w:rPr>
        <w:t>Conference</w:t>
      </w:r>
      <w:r>
        <w:rPr>
          <w:spacing w:val="-9"/>
          <w:sz w:val="22"/>
        </w:rPr>
        <w:t> </w:t>
      </w:r>
      <w:r>
        <w:rPr>
          <w:sz w:val="22"/>
        </w:rPr>
        <w:t>Room Honolulu, Hawai‘i</w:t>
      </w:r>
      <w:r>
        <w:rPr>
          <w:spacing w:val="40"/>
          <w:sz w:val="22"/>
        </w:rPr>
        <w:t> </w:t>
      </w:r>
      <w:r>
        <w:rPr>
          <w:sz w:val="22"/>
        </w:rPr>
        <w:t>96813</w:t>
      </w:r>
    </w:p>
    <w:p>
      <w:pPr>
        <w:pStyle w:val="BodyText"/>
        <w:rPr>
          <w:sz w:val="22"/>
        </w:rPr>
      </w:pPr>
    </w:p>
    <w:p>
      <w:pPr>
        <w:pStyle w:val="ListParagraph"/>
        <w:numPr>
          <w:ilvl w:val="0"/>
          <w:numId w:val="131"/>
        </w:numPr>
        <w:tabs>
          <w:tab w:pos="2159" w:val="left" w:leader="none"/>
        </w:tabs>
        <w:spacing w:line="240" w:lineRule="auto" w:before="0" w:after="0"/>
        <w:ind w:left="2159" w:right="0" w:hanging="721"/>
        <w:jc w:val="left"/>
        <w:rPr>
          <w:sz w:val="22"/>
        </w:rPr>
      </w:pPr>
      <w:r>
        <w:rPr>
          <w:sz w:val="22"/>
          <w:u w:val="single"/>
        </w:rPr>
        <w:t>CALL</w:t>
      </w:r>
      <w:r>
        <w:rPr>
          <w:spacing w:val="-5"/>
          <w:sz w:val="22"/>
          <w:u w:val="single"/>
        </w:rPr>
        <w:t> </w:t>
      </w:r>
      <w:r>
        <w:rPr>
          <w:sz w:val="22"/>
          <w:u w:val="single"/>
        </w:rPr>
        <w:t>TO</w:t>
      </w:r>
      <w:r>
        <w:rPr>
          <w:spacing w:val="-4"/>
          <w:sz w:val="22"/>
          <w:u w:val="single"/>
        </w:rPr>
        <w:t> </w:t>
      </w:r>
      <w:r>
        <w:rPr>
          <w:spacing w:val="-2"/>
          <w:sz w:val="22"/>
          <w:u w:val="single"/>
        </w:rPr>
        <w:t>ORDER</w:t>
      </w:r>
    </w:p>
    <w:p>
      <w:pPr>
        <w:spacing w:before="87"/>
        <w:ind w:left="2880" w:right="0" w:firstLine="0"/>
        <w:jc w:val="left"/>
        <w:rPr>
          <w:sz w:val="22"/>
        </w:rPr>
      </w:pPr>
      <w:r>
        <w:rPr>
          <w:sz w:val="22"/>
        </w:rPr>
        <w:t>Roll</w:t>
      </w:r>
      <w:r>
        <w:rPr>
          <w:spacing w:val="-4"/>
          <w:sz w:val="22"/>
        </w:rPr>
        <w:t> Call</w:t>
      </w:r>
    </w:p>
    <w:p>
      <w:pPr>
        <w:pStyle w:val="BodyText"/>
        <w:spacing w:before="1"/>
        <w:rPr>
          <w:sz w:val="22"/>
        </w:rPr>
      </w:pPr>
    </w:p>
    <w:p>
      <w:pPr>
        <w:pStyle w:val="ListParagraph"/>
        <w:numPr>
          <w:ilvl w:val="0"/>
          <w:numId w:val="131"/>
        </w:numPr>
        <w:tabs>
          <w:tab w:pos="2159" w:val="left" w:leader="none"/>
        </w:tabs>
        <w:spacing w:line="240" w:lineRule="auto" w:before="0" w:after="0"/>
        <w:ind w:left="2159" w:right="0" w:hanging="721"/>
        <w:jc w:val="left"/>
        <w:rPr>
          <w:sz w:val="22"/>
        </w:rPr>
      </w:pPr>
      <w:r>
        <w:rPr>
          <w:spacing w:val="-2"/>
          <w:sz w:val="22"/>
          <w:u w:val="single"/>
        </w:rPr>
        <w:t>ADJUDICATORY</w:t>
      </w:r>
      <w:r>
        <w:rPr>
          <w:spacing w:val="7"/>
          <w:sz w:val="22"/>
          <w:u w:val="single"/>
        </w:rPr>
        <w:t> </w:t>
      </w:r>
      <w:r>
        <w:rPr>
          <w:spacing w:val="-2"/>
          <w:sz w:val="22"/>
          <w:u w:val="single"/>
        </w:rPr>
        <w:t>PROCEEDINGS</w:t>
      </w:r>
    </w:p>
    <w:p>
      <w:pPr>
        <w:pStyle w:val="ListParagraph"/>
        <w:numPr>
          <w:ilvl w:val="1"/>
          <w:numId w:val="131"/>
        </w:numPr>
        <w:tabs>
          <w:tab w:pos="2880" w:val="left" w:leader="none"/>
        </w:tabs>
        <w:spacing w:line="240" w:lineRule="auto" w:before="249" w:after="0"/>
        <w:ind w:left="2880" w:right="0" w:hanging="720"/>
        <w:jc w:val="left"/>
        <w:rPr>
          <w:b/>
          <w:sz w:val="22"/>
        </w:rPr>
      </w:pPr>
      <w:r>
        <w:rPr>
          <w:b/>
          <w:sz w:val="22"/>
        </w:rPr>
        <w:t>Withdrawal</w:t>
      </w:r>
      <w:r>
        <w:rPr>
          <w:b/>
          <w:spacing w:val="-6"/>
          <w:sz w:val="22"/>
        </w:rPr>
        <w:t> </w:t>
      </w:r>
      <w:r>
        <w:rPr>
          <w:b/>
          <w:sz w:val="22"/>
        </w:rPr>
        <w:t>of</w:t>
      </w:r>
      <w:r>
        <w:rPr>
          <w:b/>
          <w:spacing w:val="-7"/>
          <w:sz w:val="22"/>
        </w:rPr>
        <w:t> </w:t>
      </w:r>
      <w:r>
        <w:rPr>
          <w:b/>
          <w:sz w:val="22"/>
        </w:rPr>
        <w:t>Appeal</w:t>
      </w:r>
      <w:r>
        <w:rPr>
          <w:b/>
          <w:spacing w:val="-7"/>
          <w:sz w:val="22"/>
        </w:rPr>
        <w:t> </w:t>
      </w:r>
      <w:r>
        <w:rPr>
          <w:b/>
          <w:sz w:val="22"/>
        </w:rPr>
        <w:t>–</w:t>
      </w:r>
      <w:r>
        <w:rPr>
          <w:b/>
          <w:spacing w:val="-7"/>
          <w:sz w:val="22"/>
        </w:rPr>
        <w:t> </w:t>
      </w:r>
      <w:r>
        <w:rPr>
          <w:b/>
          <w:sz w:val="22"/>
        </w:rPr>
        <w:t>Information</w:t>
      </w:r>
      <w:r>
        <w:rPr>
          <w:b/>
          <w:spacing w:val="-7"/>
          <w:sz w:val="22"/>
        </w:rPr>
        <w:t> </w:t>
      </w:r>
      <w:r>
        <w:rPr>
          <w:b/>
          <w:spacing w:val="-4"/>
          <w:sz w:val="22"/>
        </w:rPr>
        <w:t>Only</w:t>
      </w:r>
    </w:p>
    <w:p>
      <w:pPr>
        <w:pStyle w:val="BodyText"/>
        <w:spacing w:before="30"/>
        <w:rPr>
          <w:b/>
          <w:sz w:val="20"/>
        </w:rPr>
      </w:pPr>
    </w:p>
    <w:tbl>
      <w:tblPr>
        <w:tblW w:w="0" w:type="auto"/>
        <w:jc w:val="left"/>
        <w:tblInd w:w="28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2"/>
        <w:gridCol w:w="1649"/>
        <w:gridCol w:w="4828"/>
      </w:tblGrid>
      <w:tr>
        <w:trPr>
          <w:trHeight w:val="249" w:hRule="atLeast"/>
        </w:trPr>
        <w:tc>
          <w:tcPr>
            <w:tcW w:w="502" w:type="dxa"/>
          </w:tcPr>
          <w:p>
            <w:pPr>
              <w:pStyle w:val="TableParagraph"/>
              <w:spacing w:line="229" w:lineRule="exact"/>
              <w:ind w:left="50"/>
              <w:rPr>
                <w:b/>
                <w:sz w:val="22"/>
              </w:rPr>
            </w:pPr>
            <w:r>
              <w:rPr>
                <w:b/>
                <w:spacing w:val="-5"/>
                <w:sz w:val="22"/>
              </w:rPr>
              <w:t>1.</w:t>
            </w:r>
          </w:p>
        </w:tc>
        <w:tc>
          <w:tcPr>
            <w:tcW w:w="1649" w:type="dxa"/>
          </w:tcPr>
          <w:p>
            <w:pPr>
              <w:pStyle w:val="TableParagraph"/>
              <w:spacing w:line="229" w:lineRule="exact"/>
              <w:ind w:left="267"/>
              <w:rPr>
                <w:b/>
                <w:sz w:val="22"/>
              </w:rPr>
            </w:pPr>
            <w:r>
              <w:rPr>
                <w:b/>
                <w:spacing w:val="-2"/>
                <w:sz w:val="22"/>
              </w:rPr>
              <w:t>2025/ZBA-</w:t>
            </w:r>
            <w:r>
              <w:rPr>
                <w:b/>
                <w:spacing w:val="-5"/>
                <w:sz w:val="22"/>
              </w:rPr>
              <w:t>28</w:t>
            </w:r>
          </w:p>
        </w:tc>
        <w:tc>
          <w:tcPr>
            <w:tcW w:w="4828" w:type="dxa"/>
          </w:tcPr>
          <w:p>
            <w:pPr>
              <w:pStyle w:val="TableParagraph"/>
              <w:rPr>
                <w:rFonts w:ascii="Times New Roman"/>
                <w:sz w:val="18"/>
              </w:rPr>
            </w:pPr>
          </w:p>
        </w:tc>
      </w:tr>
      <w:tr>
        <w:trPr>
          <w:trHeight w:val="265" w:hRule="atLeast"/>
        </w:trPr>
        <w:tc>
          <w:tcPr>
            <w:tcW w:w="502" w:type="dxa"/>
          </w:tcPr>
          <w:p>
            <w:pPr>
              <w:pStyle w:val="TableParagraph"/>
              <w:rPr>
                <w:rFonts w:ascii="Times New Roman"/>
                <w:sz w:val="18"/>
              </w:rPr>
            </w:pPr>
          </w:p>
        </w:tc>
        <w:tc>
          <w:tcPr>
            <w:tcW w:w="1649" w:type="dxa"/>
          </w:tcPr>
          <w:p>
            <w:pPr>
              <w:pStyle w:val="TableParagraph"/>
              <w:spacing w:line="239" w:lineRule="exact" w:before="6"/>
              <w:ind w:left="268"/>
              <w:rPr>
                <w:b/>
                <w:sz w:val="22"/>
              </w:rPr>
            </w:pPr>
            <w:r>
              <w:rPr>
                <w:b/>
                <w:spacing w:val="-2"/>
                <w:sz w:val="22"/>
              </w:rPr>
              <w:t>Petitioner:</w:t>
            </w:r>
          </w:p>
        </w:tc>
        <w:tc>
          <w:tcPr>
            <w:tcW w:w="4828" w:type="dxa"/>
          </w:tcPr>
          <w:p>
            <w:pPr>
              <w:pStyle w:val="TableParagraph"/>
              <w:spacing w:line="245" w:lineRule="exact"/>
              <w:ind w:left="59"/>
              <w:rPr>
                <w:b/>
                <w:sz w:val="23"/>
              </w:rPr>
            </w:pPr>
            <w:r>
              <w:rPr>
                <w:b/>
                <w:sz w:val="23"/>
              </w:rPr>
              <w:t>Carol</w:t>
            </w:r>
            <w:r>
              <w:rPr>
                <w:b/>
                <w:spacing w:val="-3"/>
                <w:sz w:val="23"/>
              </w:rPr>
              <w:t> </w:t>
            </w:r>
            <w:r>
              <w:rPr>
                <w:b/>
                <w:sz w:val="23"/>
              </w:rPr>
              <w:t>M.</w:t>
            </w:r>
            <w:r>
              <w:rPr>
                <w:b/>
                <w:spacing w:val="-2"/>
                <w:sz w:val="23"/>
              </w:rPr>
              <w:t> </w:t>
            </w:r>
            <w:r>
              <w:rPr>
                <w:b/>
                <w:sz w:val="23"/>
              </w:rPr>
              <w:t>Doty</w:t>
            </w:r>
            <w:r>
              <w:rPr>
                <w:b/>
                <w:spacing w:val="-2"/>
                <w:sz w:val="23"/>
              </w:rPr>
              <w:t> </w:t>
            </w:r>
            <w:r>
              <w:rPr>
                <w:b/>
                <w:sz w:val="23"/>
              </w:rPr>
              <w:t>Petrie</w:t>
            </w:r>
            <w:r>
              <w:rPr>
                <w:b/>
                <w:spacing w:val="-2"/>
                <w:sz w:val="23"/>
              </w:rPr>
              <w:t> Trust</w:t>
            </w:r>
          </w:p>
        </w:tc>
      </w:tr>
      <w:tr>
        <w:trPr>
          <w:trHeight w:val="264" w:hRule="atLeast"/>
        </w:trPr>
        <w:tc>
          <w:tcPr>
            <w:tcW w:w="502" w:type="dxa"/>
          </w:tcPr>
          <w:p>
            <w:pPr>
              <w:pStyle w:val="TableParagraph"/>
              <w:rPr>
                <w:rFonts w:ascii="Times New Roman"/>
                <w:sz w:val="18"/>
              </w:rPr>
            </w:pPr>
          </w:p>
        </w:tc>
        <w:tc>
          <w:tcPr>
            <w:tcW w:w="1649" w:type="dxa"/>
          </w:tcPr>
          <w:p>
            <w:pPr>
              <w:pStyle w:val="TableParagraph"/>
              <w:spacing w:line="238" w:lineRule="exact" w:before="6"/>
              <w:ind w:left="268"/>
              <w:rPr>
                <w:b/>
                <w:sz w:val="22"/>
              </w:rPr>
            </w:pPr>
            <w:r>
              <w:rPr>
                <w:b/>
                <w:spacing w:val="-2"/>
                <w:sz w:val="22"/>
              </w:rPr>
              <w:t>Appeal:</w:t>
            </w:r>
          </w:p>
        </w:tc>
        <w:tc>
          <w:tcPr>
            <w:tcW w:w="4828" w:type="dxa"/>
          </w:tcPr>
          <w:p>
            <w:pPr>
              <w:pStyle w:val="TableParagraph"/>
              <w:spacing w:line="245" w:lineRule="exact"/>
              <w:ind w:left="59"/>
              <w:rPr>
                <w:sz w:val="23"/>
              </w:rPr>
            </w:pPr>
            <w:r>
              <w:rPr>
                <w:sz w:val="23"/>
              </w:rPr>
              <w:t>Notice</w:t>
            </w:r>
            <w:r>
              <w:rPr>
                <w:spacing w:val="-6"/>
                <w:sz w:val="23"/>
              </w:rPr>
              <w:t> </w:t>
            </w:r>
            <w:r>
              <w:rPr>
                <w:sz w:val="23"/>
              </w:rPr>
              <w:t>of</w:t>
            </w:r>
            <w:r>
              <w:rPr>
                <w:spacing w:val="-5"/>
                <w:sz w:val="23"/>
              </w:rPr>
              <w:t> </w:t>
            </w:r>
            <w:r>
              <w:rPr>
                <w:sz w:val="23"/>
              </w:rPr>
              <w:t>Violation</w:t>
            </w:r>
            <w:r>
              <w:rPr>
                <w:spacing w:val="-5"/>
                <w:sz w:val="23"/>
              </w:rPr>
              <w:t> </w:t>
            </w:r>
            <w:r>
              <w:rPr>
                <w:sz w:val="23"/>
              </w:rPr>
              <w:t>No.</w:t>
            </w:r>
            <w:r>
              <w:rPr>
                <w:spacing w:val="-5"/>
                <w:sz w:val="23"/>
              </w:rPr>
              <w:t> </w:t>
            </w:r>
            <w:r>
              <w:rPr>
                <w:sz w:val="23"/>
              </w:rPr>
              <w:t>2024/NOV-05-105</w:t>
            </w:r>
            <w:r>
              <w:rPr>
                <w:spacing w:val="-5"/>
                <w:sz w:val="23"/>
              </w:rPr>
              <w:t> </w:t>
            </w:r>
            <w:r>
              <w:rPr>
                <w:spacing w:val="-4"/>
                <w:sz w:val="23"/>
              </w:rPr>
              <w:t>(ST)</w:t>
            </w:r>
          </w:p>
        </w:tc>
      </w:tr>
      <w:tr>
        <w:trPr>
          <w:trHeight w:val="264" w:hRule="atLeast"/>
        </w:trPr>
        <w:tc>
          <w:tcPr>
            <w:tcW w:w="2151" w:type="dxa"/>
            <w:gridSpan w:val="2"/>
            <w:vMerge w:val="restart"/>
          </w:tcPr>
          <w:p>
            <w:pPr>
              <w:pStyle w:val="TableParagraph"/>
              <w:rPr>
                <w:rFonts w:ascii="Times New Roman"/>
                <w:sz w:val="22"/>
              </w:rPr>
            </w:pPr>
          </w:p>
        </w:tc>
        <w:tc>
          <w:tcPr>
            <w:tcW w:w="4828" w:type="dxa"/>
          </w:tcPr>
          <w:p>
            <w:pPr>
              <w:pStyle w:val="TableParagraph"/>
              <w:spacing w:line="245" w:lineRule="exact"/>
              <w:ind w:left="59"/>
              <w:rPr>
                <w:sz w:val="23"/>
              </w:rPr>
            </w:pPr>
            <w:r>
              <w:rPr>
                <w:sz w:val="23"/>
              </w:rPr>
              <w:t>Notice</w:t>
            </w:r>
            <w:r>
              <w:rPr>
                <w:spacing w:val="-6"/>
                <w:sz w:val="23"/>
              </w:rPr>
              <w:t> </w:t>
            </w:r>
            <w:r>
              <w:rPr>
                <w:sz w:val="23"/>
              </w:rPr>
              <w:t>of</w:t>
            </w:r>
            <w:r>
              <w:rPr>
                <w:spacing w:val="-5"/>
                <w:sz w:val="23"/>
              </w:rPr>
              <w:t> </w:t>
            </w:r>
            <w:r>
              <w:rPr>
                <w:sz w:val="23"/>
              </w:rPr>
              <w:t>Violation</w:t>
            </w:r>
            <w:r>
              <w:rPr>
                <w:spacing w:val="-5"/>
                <w:sz w:val="23"/>
              </w:rPr>
              <w:t> </w:t>
            </w:r>
            <w:r>
              <w:rPr>
                <w:sz w:val="23"/>
              </w:rPr>
              <w:t>No.</w:t>
            </w:r>
            <w:r>
              <w:rPr>
                <w:spacing w:val="-5"/>
                <w:sz w:val="23"/>
              </w:rPr>
              <w:t> </w:t>
            </w:r>
            <w:r>
              <w:rPr>
                <w:sz w:val="23"/>
              </w:rPr>
              <w:t>2025/NOV-01-081</w:t>
            </w:r>
            <w:r>
              <w:rPr>
                <w:spacing w:val="-5"/>
                <w:sz w:val="23"/>
              </w:rPr>
              <w:t> </w:t>
            </w:r>
            <w:r>
              <w:rPr>
                <w:spacing w:val="-4"/>
                <w:sz w:val="23"/>
              </w:rPr>
              <w:t>(ST)</w:t>
            </w:r>
          </w:p>
        </w:tc>
      </w:tr>
      <w:tr>
        <w:trPr>
          <w:trHeight w:val="264" w:hRule="atLeast"/>
        </w:trPr>
        <w:tc>
          <w:tcPr>
            <w:tcW w:w="2151" w:type="dxa"/>
            <w:gridSpan w:val="2"/>
            <w:vMerge/>
            <w:tcBorders>
              <w:top w:val="nil"/>
            </w:tcBorders>
          </w:tcPr>
          <w:p>
            <w:pPr>
              <w:rPr>
                <w:sz w:val="2"/>
                <w:szCs w:val="2"/>
              </w:rPr>
            </w:pPr>
          </w:p>
        </w:tc>
        <w:tc>
          <w:tcPr>
            <w:tcW w:w="4828" w:type="dxa"/>
          </w:tcPr>
          <w:p>
            <w:pPr>
              <w:pStyle w:val="TableParagraph"/>
              <w:spacing w:line="245" w:lineRule="exact"/>
              <w:ind w:left="59"/>
              <w:rPr>
                <w:sz w:val="23"/>
              </w:rPr>
            </w:pPr>
            <w:r>
              <w:rPr>
                <w:sz w:val="23"/>
              </w:rPr>
              <w:t>Notice</w:t>
            </w:r>
            <w:r>
              <w:rPr>
                <w:spacing w:val="-7"/>
                <w:sz w:val="23"/>
              </w:rPr>
              <w:t> </w:t>
            </w:r>
            <w:r>
              <w:rPr>
                <w:sz w:val="23"/>
              </w:rPr>
              <w:t>of</w:t>
            </w:r>
            <w:r>
              <w:rPr>
                <w:spacing w:val="-6"/>
                <w:sz w:val="23"/>
              </w:rPr>
              <w:t> </w:t>
            </w:r>
            <w:r>
              <w:rPr>
                <w:sz w:val="23"/>
              </w:rPr>
              <w:t>Order</w:t>
            </w:r>
            <w:r>
              <w:rPr>
                <w:spacing w:val="-6"/>
                <w:sz w:val="23"/>
              </w:rPr>
              <w:t> </w:t>
            </w:r>
            <w:r>
              <w:rPr>
                <w:sz w:val="23"/>
              </w:rPr>
              <w:t>No.</w:t>
            </w:r>
            <w:r>
              <w:rPr>
                <w:spacing w:val="-6"/>
                <w:sz w:val="23"/>
              </w:rPr>
              <w:t> </w:t>
            </w:r>
            <w:r>
              <w:rPr>
                <w:sz w:val="23"/>
              </w:rPr>
              <w:t>2025/NOO-</w:t>
            </w:r>
            <w:r>
              <w:rPr>
                <w:spacing w:val="-4"/>
                <w:sz w:val="23"/>
              </w:rPr>
              <w:t>0028</w:t>
            </w:r>
          </w:p>
        </w:tc>
      </w:tr>
      <w:tr>
        <w:trPr>
          <w:trHeight w:val="263" w:hRule="atLeast"/>
        </w:trPr>
        <w:tc>
          <w:tcPr>
            <w:tcW w:w="2151" w:type="dxa"/>
            <w:gridSpan w:val="2"/>
            <w:vMerge/>
            <w:tcBorders>
              <w:top w:val="nil"/>
            </w:tcBorders>
          </w:tcPr>
          <w:p>
            <w:pPr>
              <w:rPr>
                <w:sz w:val="2"/>
                <w:szCs w:val="2"/>
              </w:rPr>
            </w:pPr>
          </w:p>
        </w:tc>
        <w:tc>
          <w:tcPr>
            <w:tcW w:w="4828" w:type="dxa"/>
          </w:tcPr>
          <w:p>
            <w:pPr>
              <w:pStyle w:val="TableParagraph"/>
              <w:spacing w:line="244" w:lineRule="exact"/>
              <w:ind w:left="59"/>
              <w:rPr>
                <w:sz w:val="23"/>
              </w:rPr>
            </w:pPr>
            <w:r>
              <w:rPr>
                <w:sz w:val="23"/>
              </w:rPr>
              <w:t>59-075</w:t>
            </w:r>
            <w:r>
              <w:rPr>
                <w:spacing w:val="-3"/>
                <w:sz w:val="23"/>
              </w:rPr>
              <w:t> </w:t>
            </w:r>
            <w:r>
              <w:rPr>
                <w:sz w:val="23"/>
              </w:rPr>
              <w:t>Hoalua</w:t>
            </w:r>
            <w:r>
              <w:rPr>
                <w:spacing w:val="-2"/>
                <w:sz w:val="23"/>
              </w:rPr>
              <w:t> </w:t>
            </w:r>
            <w:r>
              <w:rPr>
                <w:sz w:val="23"/>
              </w:rPr>
              <w:t>Street</w:t>
            </w:r>
            <w:r>
              <w:rPr>
                <w:spacing w:val="-2"/>
                <w:sz w:val="23"/>
              </w:rPr>
              <w:t> </w:t>
            </w:r>
            <w:r>
              <w:rPr>
                <w:sz w:val="23"/>
              </w:rPr>
              <w:t>-</w:t>
            </w:r>
            <w:r>
              <w:rPr>
                <w:spacing w:val="-1"/>
                <w:sz w:val="23"/>
              </w:rPr>
              <w:t> </w:t>
            </w:r>
            <w:r>
              <w:rPr>
                <w:spacing w:val="-2"/>
                <w:sz w:val="23"/>
              </w:rPr>
              <w:t>Haleiwa</w:t>
            </w:r>
          </w:p>
        </w:tc>
      </w:tr>
      <w:tr>
        <w:trPr>
          <w:trHeight w:val="260" w:hRule="atLeast"/>
        </w:trPr>
        <w:tc>
          <w:tcPr>
            <w:tcW w:w="2151" w:type="dxa"/>
            <w:gridSpan w:val="2"/>
            <w:vMerge/>
            <w:tcBorders>
              <w:top w:val="nil"/>
            </w:tcBorders>
          </w:tcPr>
          <w:p>
            <w:pPr>
              <w:rPr>
                <w:sz w:val="2"/>
                <w:szCs w:val="2"/>
              </w:rPr>
            </w:pPr>
          </w:p>
        </w:tc>
        <w:tc>
          <w:tcPr>
            <w:tcW w:w="4828" w:type="dxa"/>
          </w:tcPr>
          <w:p>
            <w:pPr>
              <w:pStyle w:val="TableParagraph"/>
              <w:spacing w:line="241" w:lineRule="exact"/>
              <w:ind w:left="59"/>
              <w:rPr>
                <w:sz w:val="23"/>
              </w:rPr>
            </w:pPr>
            <w:r>
              <w:rPr>
                <w:sz w:val="23"/>
                <w:u w:val="single"/>
              </w:rPr>
              <w:t>Tax</w:t>
            </w:r>
            <w:r>
              <w:rPr>
                <w:spacing w:val="-5"/>
                <w:sz w:val="23"/>
                <w:u w:val="single"/>
              </w:rPr>
              <w:t> </w:t>
            </w:r>
            <w:r>
              <w:rPr>
                <w:sz w:val="23"/>
                <w:u w:val="single"/>
              </w:rPr>
              <w:t>Map</w:t>
            </w:r>
            <w:r>
              <w:rPr>
                <w:spacing w:val="-2"/>
                <w:sz w:val="23"/>
                <w:u w:val="single"/>
              </w:rPr>
              <w:t> </w:t>
            </w:r>
            <w:r>
              <w:rPr>
                <w:sz w:val="23"/>
                <w:u w:val="single"/>
              </w:rPr>
              <w:t>Key</w:t>
            </w:r>
            <w:r>
              <w:rPr>
                <w:spacing w:val="-2"/>
                <w:sz w:val="23"/>
                <w:u w:val="single"/>
              </w:rPr>
              <w:t> </w:t>
            </w:r>
            <w:r>
              <w:rPr>
                <w:sz w:val="23"/>
                <w:u w:val="single"/>
              </w:rPr>
              <w:t>No.</w:t>
            </w:r>
            <w:r>
              <w:rPr>
                <w:spacing w:val="-3"/>
                <w:sz w:val="23"/>
                <w:u w:val="single"/>
              </w:rPr>
              <w:t> </w:t>
            </w:r>
            <w:r>
              <w:rPr>
                <w:sz w:val="23"/>
                <w:u w:val="single"/>
              </w:rPr>
              <w:t>5-9-001:</w:t>
            </w:r>
            <w:r>
              <w:rPr>
                <w:spacing w:val="-2"/>
                <w:sz w:val="23"/>
                <w:u w:val="single"/>
              </w:rPr>
              <w:t> </w:t>
            </w:r>
            <w:r>
              <w:rPr>
                <w:sz w:val="23"/>
                <w:u w:val="single"/>
              </w:rPr>
              <w:t>029</w:t>
            </w:r>
            <w:r>
              <w:rPr>
                <w:spacing w:val="-2"/>
                <w:sz w:val="23"/>
                <w:u w:val="single"/>
              </w:rPr>
              <w:t> </w:t>
            </w:r>
            <w:r>
              <w:rPr>
                <w:sz w:val="23"/>
                <w:u w:val="single"/>
              </w:rPr>
              <w:t>(POID</w:t>
            </w:r>
            <w:r>
              <w:rPr>
                <w:spacing w:val="-2"/>
                <w:sz w:val="23"/>
                <w:u w:val="single"/>
              </w:rPr>
              <w:t> </w:t>
            </w:r>
            <w:r>
              <w:rPr>
                <w:spacing w:val="-4"/>
                <w:sz w:val="23"/>
                <w:u w:val="single"/>
              </w:rPr>
              <w:t>669)</w:t>
            </w:r>
          </w:p>
        </w:tc>
      </w:tr>
    </w:tbl>
    <w:p>
      <w:pPr>
        <w:pStyle w:val="BodyText"/>
        <w:spacing w:before="3"/>
        <w:rPr>
          <w:b/>
          <w:sz w:val="22"/>
        </w:rPr>
      </w:pPr>
    </w:p>
    <w:p>
      <w:pPr>
        <w:pStyle w:val="ListParagraph"/>
        <w:numPr>
          <w:ilvl w:val="1"/>
          <w:numId w:val="131"/>
        </w:numPr>
        <w:tabs>
          <w:tab w:pos="2880" w:val="left" w:leader="none"/>
        </w:tabs>
        <w:spacing w:line="240" w:lineRule="auto" w:before="0" w:after="0"/>
        <w:ind w:left="2880" w:right="0" w:hanging="721"/>
        <w:jc w:val="left"/>
        <w:rPr>
          <w:b/>
          <w:sz w:val="22"/>
        </w:rPr>
      </w:pPr>
      <w:r>
        <w:rPr>
          <w:b/>
          <w:spacing w:val="-2"/>
          <w:sz w:val="22"/>
        </w:rPr>
        <w:t>Motion</w:t>
      </w:r>
    </w:p>
    <w:p>
      <w:pPr>
        <w:pStyle w:val="ListParagraph"/>
        <w:numPr>
          <w:ilvl w:val="2"/>
          <w:numId w:val="131"/>
        </w:numPr>
        <w:tabs>
          <w:tab w:pos="3599" w:val="left" w:leader="none"/>
        </w:tabs>
        <w:spacing w:line="275" w:lineRule="exact" w:before="253" w:after="0"/>
        <w:ind w:left="3599" w:right="0" w:hanging="719"/>
        <w:jc w:val="left"/>
        <w:rPr>
          <w:b/>
          <w:sz w:val="22"/>
        </w:rPr>
      </w:pPr>
      <w:r>
        <w:rPr>
          <w:b/>
          <w:spacing w:val="-2"/>
          <w:sz w:val="22"/>
        </w:rPr>
        <w:t>2025/ZBA-</w:t>
      </w:r>
      <w:r>
        <w:rPr>
          <w:b/>
          <w:spacing w:val="-5"/>
          <w:sz w:val="22"/>
        </w:rPr>
        <w:t>25</w:t>
      </w:r>
    </w:p>
    <w:p>
      <w:pPr>
        <w:tabs>
          <w:tab w:pos="5039" w:val="left" w:leader="none"/>
        </w:tabs>
        <w:spacing w:line="251" w:lineRule="exact" w:before="0"/>
        <w:ind w:left="3600" w:right="0" w:firstLine="0"/>
        <w:jc w:val="left"/>
        <w:rPr>
          <w:b/>
          <w:sz w:val="22"/>
        </w:rPr>
      </w:pPr>
      <w:r>
        <w:rPr>
          <w:b/>
          <w:spacing w:val="-2"/>
          <w:sz w:val="22"/>
        </w:rPr>
        <w:t>Petitioner:</w:t>
      </w:r>
      <w:r>
        <w:rPr>
          <w:b/>
          <w:sz w:val="22"/>
        </w:rPr>
        <w:tab/>
        <w:t>Lisa</w:t>
      </w:r>
      <w:r>
        <w:rPr>
          <w:b/>
          <w:spacing w:val="-4"/>
          <w:sz w:val="22"/>
        </w:rPr>
        <w:t> </w:t>
      </w:r>
      <w:r>
        <w:rPr>
          <w:b/>
          <w:sz w:val="22"/>
        </w:rPr>
        <w:t>Ge</w:t>
      </w:r>
      <w:r>
        <w:rPr>
          <w:b/>
          <w:spacing w:val="-4"/>
          <w:sz w:val="22"/>
        </w:rPr>
        <w:t> </w:t>
      </w:r>
      <w:r>
        <w:rPr>
          <w:b/>
          <w:spacing w:val="-2"/>
          <w:sz w:val="22"/>
        </w:rPr>
        <w:t>Glenn</w:t>
      </w:r>
    </w:p>
    <w:p>
      <w:pPr>
        <w:tabs>
          <w:tab w:pos="5039" w:val="left" w:leader="none"/>
        </w:tabs>
        <w:spacing w:before="0"/>
        <w:ind w:left="5040" w:right="2327" w:hanging="1441"/>
        <w:jc w:val="left"/>
        <w:rPr>
          <w:sz w:val="22"/>
        </w:rPr>
      </w:pPr>
      <w:r>
        <w:rPr>
          <w:b/>
          <w:spacing w:val="-2"/>
          <w:sz w:val="22"/>
        </w:rPr>
        <w:t>Appeal:</w:t>
      </w:r>
      <w:r>
        <w:rPr>
          <w:b/>
          <w:sz w:val="22"/>
        </w:rPr>
        <w:tab/>
      </w:r>
      <w:r>
        <w:rPr>
          <w:sz w:val="22"/>
        </w:rPr>
        <w:t>Notice</w:t>
      </w:r>
      <w:r>
        <w:rPr>
          <w:spacing w:val="-8"/>
          <w:sz w:val="22"/>
        </w:rPr>
        <w:t> </w:t>
      </w:r>
      <w:r>
        <w:rPr>
          <w:sz w:val="22"/>
        </w:rPr>
        <w:t>of</w:t>
      </w:r>
      <w:r>
        <w:rPr>
          <w:spacing w:val="-8"/>
          <w:sz w:val="22"/>
        </w:rPr>
        <w:t> </w:t>
      </w:r>
      <w:r>
        <w:rPr>
          <w:sz w:val="22"/>
        </w:rPr>
        <w:t>Violation</w:t>
      </w:r>
      <w:r>
        <w:rPr>
          <w:spacing w:val="-8"/>
          <w:sz w:val="22"/>
        </w:rPr>
        <w:t> </w:t>
      </w:r>
      <w:r>
        <w:rPr>
          <w:sz w:val="22"/>
        </w:rPr>
        <w:t>No.</w:t>
      </w:r>
      <w:r>
        <w:rPr>
          <w:spacing w:val="-9"/>
          <w:sz w:val="22"/>
        </w:rPr>
        <w:t> </w:t>
      </w:r>
      <w:r>
        <w:rPr>
          <w:sz w:val="22"/>
        </w:rPr>
        <w:t>2024/NOV-03-245</w:t>
      </w:r>
      <w:r>
        <w:rPr>
          <w:spacing w:val="-8"/>
          <w:sz w:val="22"/>
        </w:rPr>
        <w:t> </w:t>
      </w:r>
      <w:r>
        <w:rPr>
          <w:sz w:val="22"/>
        </w:rPr>
        <w:t>(ST) Notice of Order No. 2024/NOO-0200</w:t>
      </w:r>
    </w:p>
    <w:p>
      <w:pPr>
        <w:spacing w:before="0"/>
        <w:ind w:left="5040" w:right="1689" w:firstLine="0"/>
        <w:jc w:val="left"/>
        <w:rPr>
          <w:sz w:val="22"/>
        </w:rPr>
      </w:pPr>
      <w:r>
        <w:rPr>
          <w:sz w:val="22"/>
        </w:rPr>
        <w:t>2410 Cleghorn Street, Unit 1504 – Honolulu/Waikiki Tax</w:t>
      </w:r>
      <w:r>
        <w:rPr>
          <w:spacing w:val="-6"/>
          <w:sz w:val="22"/>
        </w:rPr>
        <w:t> </w:t>
      </w:r>
      <w:r>
        <w:rPr>
          <w:sz w:val="22"/>
        </w:rPr>
        <w:t>Map</w:t>
      </w:r>
      <w:r>
        <w:rPr>
          <w:spacing w:val="-6"/>
          <w:sz w:val="22"/>
        </w:rPr>
        <w:t> </w:t>
      </w:r>
      <w:r>
        <w:rPr>
          <w:sz w:val="22"/>
        </w:rPr>
        <w:t>Key</w:t>
      </w:r>
      <w:r>
        <w:rPr>
          <w:spacing w:val="-6"/>
          <w:sz w:val="22"/>
        </w:rPr>
        <w:t> </w:t>
      </w:r>
      <w:r>
        <w:rPr>
          <w:sz w:val="22"/>
        </w:rPr>
        <w:t>No.</w:t>
      </w:r>
      <w:r>
        <w:rPr>
          <w:spacing w:val="-6"/>
          <w:sz w:val="22"/>
        </w:rPr>
        <w:t> </w:t>
      </w:r>
      <w:r>
        <w:rPr>
          <w:sz w:val="22"/>
        </w:rPr>
        <w:t>2-6-024:</w:t>
      </w:r>
      <w:r>
        <w:rPr>
          <w:spacing w:val="-6"/>
          <w:sz w:val="22"/>
        </w:rPr>
        <w:t> </w:t>
      </w:r>
      <w:r>
        <w:rPr>
          <w:sz w:val="22"/>
        </w:rPr>
        <w:t>053-0037</w:t>
      </w:r>
      <w:r>
        <w:rPr>
          <w:spacing w:val="-6"/>
          <w:sz w:val="22"/>
        </w:rPr>
        <w:t> </w:t>
      </w:r>
      <w:r>
        <w:rPr>
          <w:sz w:val="22"/>
        </w:rPr>
        <w:t>(POID</w:t>
      </w:r>
      <w:r>
        <w:rPr>
          <w:spacing w:val="-6"/>
          <w:sz w:val="22"/>
        </w:rPr>
        <w:t> </w:t>
      </w:r>
      <w:r>
        <w:rPr>
          <w:sz w:val="22"/>
        </w:rPr>
        <w:t>152820)</w:t>
      </w:r>
    </w:p>
    <w:p>
      <w:pPr>
        <w:pStyle w:val="BodyText"/>
        <w:spacing w:before="252"/>
        <w:rPr>
          <w:sz w:val="22"/>
        </w:rPr>
      </w:pPr>
    </w:p>
    <w:p>
      <w:pPr>
        <w:pStyle w:val="ListParagraph"/>
        <w:numPr>
          <w:ilvl w:val="1"/>
          <w:numId w:val="131"/>
        </w:numPr>
        <w:tabs>
          <w:tab w:pos="2880" w:val="left" w:leader="none"/>
        </w:tabs>
        <w:spacing w:line="240" w:lineRule="auto" w:before="0" w:after="0"/>
        <w:ind w:left="2880" w:right="0" w:hanging="721"/>
        <w:jc w:val="left"/>
        <w:rPr>
          <w:b/>
          <w:sz w:val="22"/>
        </w:rPr>
      </w:pPr>
      <w:r>
        <w:rPr>
          <w:b/>
          <w:sz w:val="22"/>
        </w:rPr>
        <w:t>Facts</w:t>
      </w:r>
      <w:r>
        <w:rPr>
          <w:b/>
          <w:spacing w:val="-6"/>
          <w:sz w:val="22"/>
        </w:rPr>
        <w:t> </w:t>
      </w:r>
      <w:r>
        <w:rPr>
          <w:b/>
          <w:sz w:val="22"/>
        </w:rPr>
        <w:t>And</w:t>
      </w:r>
      <w:r>
        <w:rPr>
          <w:b/>
          <w:spacing w:val="-6"/>
          <w:sz w:val="22"/>
        </w:rPr>
        <w:t> </w:t>
      </w:r>
      <w:r>
        <w:rPr>
          <w:b/>
          <w:sz w:val="22"/>
        </w:rPr>
        <w:t>Conclusions</w:t>
      </w:r>
      <w:r>
        <w:rPr>
          <w:b/>
          <w:spacing w:val="-6"/>
          <w:sz w:val="22"/>
        </w:rPr>
        <w:t> </w:t>
      </w:r>
      <w:r>
        <w:rPr>
          <w:b/>
          <w:sz w:val="22"/>
        </w:rPr>
        <w:t>of</w:t>
      </w:r>
      <w:r>
        <w:rPr>
          <w:b/>
          <w:spacing w:val="-6"/>
          <w:sz w:val="22"/>
        </w:rPr>
        <w:t> </w:t>
      </w:r>
      <w:r>
        <w:rPr>
          <w:b/>
          <w:sz w:val="22"/>
        </w:rPr>
        <w:t>And</w:t>
      </w:r>
      <w:r>
        <w:rPr>
          <w:b/>
          <w:spacing w:val="-6"/>
          <w:sz w:val="22"/>
        </w:rPr>
        <w:t> </w:t>
      </w:r>
      <w:r>
        <w:rPr>
          <w:b/>
          <w:sz w:val="22"/>
        </w:rPr>
        <w:t>Decision</w:t>
      </w:r>
      <w:r>
        <w:rPr>
          <w:b/>
          <w:spacing w:val="-5"/>
          <w:sz w:val="22"/>
        </w:rPr>
        <w:t> </w:t>
      </w:r>
      <w:r>
        <w:rPr>
          <w:b/>
          <w:sz w:val="22"/>
        </w:rPr>
        <w:t>of</w:t>
      </w:r>
      <w:r>
        <w:rPr>
          <w:b/>
          <w:spacing w:val="-6"/>
          <w:sz w:val="22"/>
        </w:rPr>
        <w:t> </w:t>
      </w:r>
      <w:r>
        <w:rPr>
          <w:b/>
          <w:spacing w:val="-2"/>
          <w:sz w:val="22"/>
        </w:rPr>
        <w:t>Order</w:t>
      </w:r>
    </w:p>
    <w:p>
      <w:pPr>
        <w:pStyle w:val="BodyText"/>
        <w:rPr>
          <w:b/>
          <w:sz w:val="22"/>
        </w:rPr>
      </w:pPr>
    </w:p>
    <w:p>
      <w:pPr>
        <w:pStyle w:val="ListParagraph"/>
        <w:numPr>
          <w:ilvl w:val="2"/>
          <w:numId w:val="131"/>
        </w:numPr>
        <w:tabs>
          <w:tab w:pos="3599" w:val="left" w:leader="none"/>
        </w:tabs>
        <w:spacing w:line="274" w:lineRule="exact" w:before="0" w:after="0"/>
        <w:ind w:left="3599" w:right="0" w:hanging="719"/>
        <w:jc w:val="left"/>
        <w:rPr>
          <w:b/>
          <w:sz w:val="22"/>
        </w:rPr>
      </w:pPr>
      <w:r>
        <w:rPr>
          <w:b/>
          <w:spacing w:val="-2"/>
          <w:sz w:val="22"/>
        </w:rPr>
        <w:t>2023/ZBA-</w:t>
      </w:r>
      <w:r>
        <w:rPr>
          <w:b/>
          <w:spacing w:val="-5"/>
          <w:sz w:val="22"/>
        </w:rPr>
        <w:t>40</w:t>
      </w:r>
    </w:p>
    <w:p>
      <w:pPr>
        <w:tabs>
          <w:tab w:pos="5039" w:val="left" w:leader="none"/>
        </w:tabs>
        <w:spacing w:line="240" w:lineRule="auto" w:before="0"/>
        <w:ind w:left="3600" w:right="2802" w:firstLine="0"/>
        <w:jc w:val="left"/>
        <w:rPr>
          <w:sz w:val="22"/>
        </w:rPr>
      </w:pPr>
      <w:r>
        <w:rPr>
          <w:b/>
          <w:spacing w:val="-2"/>
          <w:sz w:val="22"/>
        </w:rPr>
        <w:t>Petitioner:</w:t>
      </w:r>
      <w:r>
        <w:rPr>
          <w:b/>
          <w:sz w:val="22"/>
        </w:rPr>
        <w:tab/>
      </w:r>
      <w:r>
        <w:rPr>
          <w:b/>
          <w:spacing w:val="-61"/>
          <w:sz w:val="22"/>
        </w:rPr>
        <w:t> </w:t>
      </w:r>
      <w:r>
        <w:rPr>
          <w:b/>
          <w:sz w:val="22"/>
        </w:rPr>
        <w:t>James</w:t>
      </w:r>
      <w:r>
        <w:rPr>
          <w:b/>
          <w:spacing w:val="-9"/>
          <w:sz w:val="22"/>
        </w:rPr>
        <w:t> </w:t>
      </w:r>
      <w:r>
        <w:rPr>
          <w:b/>
          <w:sz w:val="22"/>
        </w:rPr>
        <w:t>Pangan</w:t>
      </w:r>
      <w:r>
        <w:rPr>
          <w:b/>
          <w:spacing w:val="-10"/>
          <w:sz w:val="22"/>
        </w:rPr>
        <w:t> </w:t>
      </w:r>
      <w:r>
        <w:rPr>
          <w:b/>
          <w:sz w:val="22"/>
        </w:rPr>
        <w:t>and</w:t>
      </w:r>
      <w:r>
        <w:rPr>
          <w:b/>
          <w:spacing w:val="-10"/>
          <w:sz w:val="22"/>
        </w:rPr>
        <w:t> </w:t>
      </w:r>
      <w:r>
        <w:rPr>
          <w:b/>
          <w:sz w:val="22"/>
        </w:rPr>
        <w:t>Katrina</w:t>
      </w:r>
      <w:r>
        <w:rPr>
          <w:b/>
          <w:spacing w:val="-10"/>
          <w:sz w:val="22"/>
        </w:rPr>
        <w:t> </w:t>
      </w:r>
      <w:r>
        <w:rPr>
          <w:b/>
          <w:sz w:val="22"/>
        </w:rPr>
        <w:t>Balmaceda </w:t>
      </w:r>
      <w:r>
        <w:rPr>
          <w:b/>
          <w:spacing w:val="-2"/>
          <w:sz w:val="22"/>
        </w:rPr>
        <w:t>Appeal:</w:t>
      </w:r>
      <w:r>
        <w:rPr>
          <w:b/>
          <w:sz w:val="22"/>
        </w:rPr>
        <w:tab/>
      </w:r>
      <w:r>
        <w:rPr>
          <w:sz w:val="22"/>
        </w:rPr>
        <w:t>Notice of Violation 2023/NOV-03-147</w:t>
      </w:r>
    </w:p>
    <w:p>
      <w:pPr>
        <w:spacing w:before="0"/>
        <w:ind w:left="5040" w:right="3172" w:firstLine="0"/>
        <w:jc w:val="left"/>
        <w:rPr>
          <w:sz w:val="22"/>
        </w:rPr>
      </w:pPr>
      <w:r>
        <w:rPr>
          <w:sz w:val="22"/>
        </w:rPr>
        <w:t>Notice</w:t>
      </w:r>
      <w:r>
        <w:rPr>
          <w:spacing w:val="-14"/>
          <w:sz w:val="22"/>
        </w:rPr>
        <w:t> </w:t>
      </w:r>
      <w:r>
        <w:rPr>
          <w:sz w:val="22"/>
        </w:rPr>
        <w:t>of</w:t>
      </w:r>
      <w:r>
        <w:rPr>
          <w:spacing w:val="-14"/>
          <w:sz w:val="22"/>
        </w:rPr>
        <w:t> </w:t>
      </w:r>
      <w:r>
        <w:rPr>
          <w:sz w:val="22"/>
        </w:rPr>
        <w:t>Violation</w:t>
      </w:r>
      <w:r>
        <w:rPr>
          <w:spacing w:val="-14"/>
          <w:sz w:val="22"/>
        </w:rPr>
        <w:t> </w:t>
      </w:r>
      <w:r>
        <w:rPr>
          <w:sz w:val="22"/>
        </w:rPr>
        <w:t>2023/NOV-07-</w:t>
      </w:r>
      <w:r>
        <w:rPr>
          <w:sz w:val="22"/>
        </w:rPr>
        <w:t>141 Notice of Order 2023/NOO-757</w:t>
      </w:r>
    </w:p>
    <w:p>
      <w:pPr>
        <w:spacing w:line="252" w:lineRule="exact" w:before="0"/>
        <w:ind w:left="5040" w:right="0" w:firstLine="0"/>
        <w:jc w:val="left"/>
        <w:rPr>
          <w:sz w:val="22"/>
        </w:rPr>
      </w:pPr>
      <w:r>
        <w:rPr>
          <w:sz w:val="22"/>
        </w:rPr>
        <w:t>49-549-A</w:t>
      </w:r>
      <w:r>
        <w:rPr>
          <w:spacing w:val="-12"/>
          <w:sz w:val="22"/>
        </w:rPr>
        <w:t> </w:t>
      </w:r>
      <w:r>
        <w:rPr>
          <w:sz w:val="22"/>
        </w:rPr>
        <w:t>Kamehameha</w:t>
      </w:r>
      <w:r>
        <w:rPr>
          <w:spacing w:val="-10"/>
          <w:sz w:val="22"/>
        </w:rPr>
        <w:t> </w:t>
      </w:r>
      <w:r>
        <w:rPr>
          <w:spacing w:val="-2"/>
          <w:sz w:val="22"/>
        </w:rPr>
        <w:t>Highway</w:t>
      </w:r>
    </w:p>
    <w:p>
      <w:pPr>
        <w:spacing w:line="252" w:lineRule="exact" w:before="0"/>
        <w:ind w:left="504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4-9-009:</w:t>
      </w:r>
      <w:r>
        <w:rPr>
          <w:spacing w:val="-6"/>
          <w:sz w:val="22"/>
        </w:rPr>
        <w:t> </w:t>
      </w:r>
      <w:r>
        <w:rPr>
          <w:sz w:val="22"/>
        </w:rPr>
        <w:t>019</w:t>
      </w:r>
      <w:r>
        <w:rPr>
          <w:spacing w:val="-5"/>
          <w:sz w:val="22"/>
        </w:rPr>
        <w:t> </w:t>
      </w:r>
      <w:r>
        <w:rPr>
          <w:sz w:val="22"/>
        </w:rPr>
        <w:t>(POD</w:t>
      </w:r>
      <w:r>
        <w:rPr>
          <w:spacing w:val="-5"/>
          <w:sz w:val="22"/>
        </w:rPr>
        <w:t> </w:t>
      </w:r>
      <w:r>
        <w:rPr>
          <w:spacing w:val="-2"/>
          <w:sz w:val="22"/>
        </w:rPr>
        <w:t>8151)</w:t>
      </w:r>
    </w:p>
    <w:p>
      <w:pPr>
        <w:pStyle w:val="ListParagraph"/>
        <w:numPr>
          <w:ilvl w:val="2"/>
          <w:numId w:val="131"/>
        </w:numPr>
        <w:tabs>
          <w:tab w:pos="3599" w:val="left" w:leader="none"/>
        </w:tabs>
        <w:spacing w:line="274" w:lineRule="exact" w:before="251" w:after="0"/>
        <w:ind w:left="3599" w:right="0" w:hanging="719"/>
        <w:jc w:val="left"/>
        <w:rPr>
          <w:b/>
          <w:sz w:val="22"/>
        </w:rPr>
      </w:pPr>
      <w:r>
        <w:rPr>
          <w:b/>
          <w:spacing w:val="-2"/>
          <w:sz w:val="22"/>
        </w:rPr>
        <w:t>2023/ZBA-</w:t>
      </w:r>
      <w:r>
        <w:rPr>
          <w:b/>
          <w:spacing w:val="-5"/>
          <w:sz w:val="22"/>
        </w:rPr>
        <w:t>41</w:t>
      </w:r>
    </w:p>
    <w:p>
      <w:pPr>
        <w:tabs>
          <w:tab w:pos="5040" w:val="left" w:leader="none"/>
        </w:tabs>
        <w:spacing w:line="251" w:lineRule="exact" w:before="0"/>
        <w:ind w:left="3600" w:right="0" w:firstLine="0"/>
        <w:jc w:val="left"/>
        <w:rPr>
          <w:b/>
          <w:sz w:val="22"/>
        </w:rPr>
      </w:pPr>
      <w:r>
        <w:rPr>
          <w:b/>
          <w:spacing w:val="-2"/>
          <w:sz w:val="22"/>
        </w:rPr>
        <w:t>Petitioner:</w:t>
      </w:r>
      <w:r>
        <w:rPr>
          <w:b/>
          <w:sz w:val="22"/>
        </w:rPr>
        <w:tab/>
        <w:t>Kenneth</w:t>
      </w:r>
      <w:r>
        <w:rPr>
          <w:b/>
          <w:spacing w:val="-6"/>
          <w:sz w:val="22"/>
        </w:rPr>
        <w:t> </w:t>
      </w:r>
      <w:r>
        <w:rPr>
          <w:b/>
          <w:sz w:val="22"/>
        </w:rPr>
        <w:t>D.</w:t>
      </w:r>
      <w:r>
        <w:rPr>
          <w:b/>
          <w:spacing w:val="-5"/>
          <w:sz w:val="22"/>
        </w:rPr>
        <w:t> </w:t>
      </w:r>
      <w:r>
        <w:rPr>
          <w:b/>
          <w:spacing w:val="-2"/>
          <w:sz w:val="22"/>
        </w:rPr>
        <w:t>Herbst</w:t>
      </w:r>
    </w:p>
    <w:p>
      <w:pPr>
        <w:tabs>
          <w:tab w:pos="5039" w:val="left" w:leader="none"/>
        </w:tabs>
        <w:spacing w:before="1"/>
        <w:ind w:left="3600" w:right="0" w:firstLine="0"/>
        <w:jc w:val="left"/>
        <w:rPr>
          <w:sz w:val="22"/>
        </w:rPr>
      </w:pPr>
      <w:r>
        <w:rPr>
          <w:b/>
          <w:spacing w:val="-2"/>
          <w:sz w:val="22"/>
        </w:rPr>
        <w:t>Appeal:</w:t>
      </w:r>
      <w:r>
        <w:rPr>
          <w:b/>
          <w:sz w:val="22"/>
        </w:rPr>
        <w:tab/>
      </w:r>
      <w:r>
        <w:rPr>
          <w:sz w:val="22"/>
        </w:rPr>
        <w:t>Notice</w:t>
      </w:r>
      <w:r>
        <w:rPr>
          <w:spacing w:val="-11"/>
          <w:sz w:val="22"/>
        </w:rPr>
        <w:t> </w:t>
      </w:r>
      <w:r>
        <w:rPr>
          <w:sz w:val="22"/>
        </w:rPr>
        <w:t>of</w:t>
      </w:r>
      <w:r>
        <w:rPr>
          <w:spacing w:val="-11"/>
          <w:sz w:val="22"/>
        </w:rPr>
        <w:t> </w:t>
      </w:r>
      <w:r>
        <w:rPr>
          <w:sz w:val="22"/>
        </w:rPr>
        <w:t>Violation</w:t>
      </w:r>
      <w:r>
        <w:rPr>
          <w:spacing w:val="-10"/>
          <w:sz w:val="22"/>
        </w:rPr>
        <w:t> </w:t>
      </w:r>
      <w:r>
        <w:rPr>
          <w:sz w:val="22"/>
        </w:rPr>
        <w:t>2023/NOV-09-</w:t>
      </w:r>
      <w:r>
        <w:rPr>
          <w:spacing w:val="-5"/>
          <w:sz w:val="22"/>
        </w:rPr>
        <w:t>055</w:t>
      </w:r>
    </w:p>
    <w:p>
      <w:pPr>
        <w:spacing w:after="0"/>
        <w:jc w:val="left"/>
        <w:rPr>
          <w:sz w:val="22"/>
        </w:rPr>
        <w:sectPr>
          <w:headerReference w:type="default" r:id="rId797"/>
          <w:footerReference w:type="default" r:id="rId798"/>
          <w:pgSz w:w="12240" w:h="15840"/>
          <w:pgMar w:header="0" w:footer="0" w:top="1440" w:bottom="280" w:left="0" w:right="360"/>
        </w:sectPr>
      </w:pPr>
    </w:p>
    <w:p>
      <w:pPr>
        <w:pStyle w:val="BodyText"/>
        <w:rPr>
          <w:sz w:val="22"/>
        </w:rPr>
      </w:pPr>
    </w:p>
    <w:p>
      <w:pPr>
        <w:pStyle w:val="BodyText"/>
        <w:spacing w:before="251"/>
        <w:rPr>
          <w:sz w:val="22"/>
        </w:rPr>
      </w:pPr>
    </w:p>
    <w:p>
      <w:pPr>
        <w:pStyle w:val="ListParagraph"/>
        <w:numPr>
          <w:ilvl w:val="2"/>
          <w:numId w:val="131"/>
        </w:numPr>
        <w:tabs>
          <w:tab w:pos="3599" w:val="left" w:leader="none"/>
        </w:tabs>
        <w:spacing w:line="240" w:lineRule="auto" w:before="1" w:after="0"/>
        <w:ind w:left="3599" w:right="0" w:hanging="719"/>
        <w:jc w:val="left"/>
        <w:rPr>
          <w:b/>
          <w:sz w:val="22"/>
        </w:rPr>
      </w:pPr>
      <w:r>
        <w:rPr>
          <w:b/>
          <w:spacing w:val="-2"/>
          <w:sz w:val="22"/>
        </w:rPr>
        <w:t>2023/ZBA-</w:t>
      </w:r>
      <w:r>
        <w:rPr>
          <w:b/>
          <w:spacing w:val="-5"/>
          <w:sz w:val="22"/>
        </w:rPr>
        <w:t>42</w:t>
      </w:r>
    </w:p>
    <w:p>
      <w:pPr>
        <w:spacing w:line="252" w:lineRule="exact" w:before="0"/>
        <w:ind w:left="79" w:right="0" w:firstLine="0"/>
        <w:jc w:val="left"/>
        <w:rPr>
          <w:sz w:val="22"/>
        </w:rPr>
      </w:pPr>
      <w:r>
        <w:rPr/>
        <w:br w:type="column"/>
      </w:r>
      <w:r>
        <w:rPr>
          <w:sz w:val="22"/>
        </w:rPr>
        <w:t>84-485</w:t>
      </w:r>
      <w:r>
        <w:rPr>
          <w:spacing w:val="-6"/>
          <w:sz w:val="22"/>
        </w:rPr>
        <w:t> </w:t>
      </w:r>
      <w:r>
        <w:rPr>
          <w:sz w:val="22"/>
        </w:rPr>
        <w:t>A</w:t>
      </w:r>
      <w:r>
        <w:rPr>
          <w:spacing w:val="-5"/>
          <w:sz w:val="22"/>
        </w:rPr>
        <w:t> </w:t>
      </w:r>
      <w:r>
        <w:rPr>
          <w:sz w:val="22"/>
        </w:rPr>
        <w:t>Farrington</w:t>
      </w:r>
      <w:r>
        <w:rPr>
          <w:spacing w:val="-6"/>
          <w:sz w:val="22"/>
        </w:rPr>
        <w:t> </w:t>
      </w:r>
      <w:r>
        <w:rPr>
          <w:sz w:val="22"/>
        </w:rPr>
        <w:t>Highway</w:t>
      </w:r>
      <w:r>
        <w:rPr>
          <w:spacing w:val="-6"/>
          <w:sz w:val="22"/>
        </w:rPr>
        <w:t> </w:t>
      </w:r>
      <w:r>
        <w:rPr>
          <w:sz w:val="22"/>
        </w:rPr>
        <w:t>-</w:t>
      </w:r>
      <w:r>
        <w:rPr>
          <w:spacing w:val="-5"/>
          <w:sz w:val="22"/>
        </w:rPr>
        <w:t> </w:t>
      </w:r>
      <w:r>
        <w:rPr>
          <w:spacing w:val="-2"/>
          <w:sz w:val="22"/>
        </w:rPr>
        <w:t>Waianae</w:t>
      </w:r>
    </w:p>
    <w:p>
      <w:pPr>
        <w:spacing w:line="252" w:lineRule="exact" w:before="0"/>
        <w:ind w:left="79" w:right="0" w:firstLine="0"/>
        <w:jc w:val="left"/>
        <w:rPr>
          <w:sz w:val="22"/>
        </w:rPr>
      </w:pPr>
      <w:r>
        <w:rPr>
          <w:sz w:val="22"/>
        </w:rPr>
        <w:t>Tax</w:t>
      </w:r>
      <w:r>
        <w:rPr>
          <w:spacing w:val="-6"/>
          <w:sz w:val="22"/>
        </w:rPr>
        <w:t> </w:t>
      </w:r>
      <w:r>
        <w:rPr>
          <w:sz w:val="22"/>
        </w:rPr>
        <w:t>Map</w:t>
      </w:r>
      <w:r>
        <w:rPr>
          <w:spacing w:val="-7"/>
          <w:sz w:val="22"/>
        </w:rPr>
        <w:t> </w:t>
      </w:r>
      <w:r>
        <w:rPr>
          <w:sz w:val="22"/>
        </w:rPr>
        <w:t>Key:</w:t>
      </w:r>
      <w:r>
        <w:rPr>
          <w:spacing w:val="-6"/>
          <w:sz w:val="22"/>
        </w:rPr>
        <w:t> </w:t>
      </w:r>
      <w:r>
        <w:rPr>
          <w:sz w:val="22"/>
        </w:rPr>
        <w:t>8-4-008:</w:t>
      </w:r>
      <w:r>
        <w:rPr>
          <w:spacing w:val="-6"/>
          <w:sz w:val="22"/>
        </w:rPr>
        <w:t> </w:t>
      </w:r>
      <w:r>
        <w:rPr>
          <w:sz w:val="22"/>
        </w:rPr>
        <w:t>016-0002</w:t>
      </w:r>
      <w:r>
        <w:rPr>
          <w:spacing w:val="-6"/>
          <w:sz w:val="22"/>
        </w:rPr>
        <w:t> </w:t>
      </w:r>
      <w:r>
        <w:rPr>
          <w:sz w:val="22"/>
        </w:rPr>
        <w:t>(POID</w:t>
      </w:r>
      <w:r>
        <w:rPr>
          <w:spacing w:val="-6"/>
          <w:sz w:val="22"/>
        </w:rPr>
        <w:t> </w:t>
      </w:r>
      <w:r>
        <w:rPr>
          <w:spacing w:val="-2"/>
          <w:sz w:val="22"/>
        </w:rPr>
        <w:t>14368)</w:t>
      </w:r>
    </w:p>
    <w:p>
      <w:pPr>
        <w:spacing w:after="0" w:line="252" w:lineRule="exact"/>
        <w:jc w:val="left"/>
        <w:rPr>
          <w:sz w:val="22"/>
        </w:rPr>
        <w:sectPr>
          <w:headerReference w:type="default" r:id="rId799"/>
          <w:footerReference w:type="default" r:id="rId800"/>
          <w:pgSz w:w="12240" w:h="15840"/>
          <w:pgMar w:header="1448" w:footer="1061" w:top="1680" w:bottom="1260" w:left="0" w:right="360"/>
          <w:pgNumType w:start="2"/>
          <w:cols w:num="2" w:equalWidth="0">
            <w:col w:w="4921" w:space="40"/>
            <w:col w:w="6919"/>
          </w:cols>
        </w:sectPr>
      </w:pPr>
    </w:p>
    <w:p>
      <w:pPr>
        <w:tabs>
          <w:tab w:pos="5039" w:val="left" w:leader="none"/>
        </w:tabs>
        <w:spacing w:line="250" w:lineRule="exact" w:before="0"/>
        <w:ind w:left="3600" w:right="0" w:firstLine="0"/>
        <w:jc w:val="left"/>
        <w:rPr>
          <w:b/>
          <w:sz w:val="22"/>
        </w:rPr>
      </w:pPr>
      <w:r>
        <w:rPr>
          <w:b/>
          <w:spacing w:val="-2"/>
          <w:sz w:val="22"/>
        </w:rPr>
        <w:t>Petitioner:</w:t>
      </w:r>
      <w:r>
        <w:rPr>
          <w:b/>
          <w:sz w:val="22"/>
        </w:rPr>
        <w:tab/>
        <w:t>Andrew</w:t>
      </w:r>
      <w:r>
        <w:rPr>
          <w:b/>
          <w:spacing w:val="-9"/>
          <w:sz w:val="22"/>
        </w:rPr>
        <w:t> </w:t>
      </w:r>
      <w:r>
        <w:rPr>
          <w:b/>
          <w:spacing w:val="-5"/>
          <w:sz w:val="22"/>
        </w:rPr>
        <w:t>Lee</w:t>
      </w:r>
    </w:p>
    <w:p>
      <w:pPr>
        <w:tabs>
          <w:tab w:pos="5039" w:val="left" w:leader="none"/>
        </w:tabs>
        <w:spacing w:before="0"/>
        <w:ind w:left="5040" w:right="3219" w:hanging="1441"/>
        <w:jc w:val="left"/>
        <w:rPr>
          <w:sz w:val="22"/>
        </w:rPr>
      </w:pPr>
      <w:r>
        <w:rPr>
          <w:b/>
          <w:spacing w:val="-2"/>
          <w:sz w:val="22"/>
        </w:rPr>
        <w:t>Appeal:</w:t>
      </w:r>
      <w:r>
        <w:rPr>
          <w:b/>
          <w:sz w:val="22"/>
        </w:rPr>
        <w:tab/>
      </w:r>
      <w:r>
        <w:rPr>
          <w:sz w:val="22"/>
        </w:rPr>
        <w:t>Notice</w:t>
      </w:r>
      <w:r>
        <w:rPr>
          <w:spacing w:val="-13"/>
          <w:sz w:val="22"/>
        </w:rPr>
        <w:t> </w:t>
      </w:r>
      <w:r>
        <w:rPr>
          <w:sz w:val="22"/>
        </w:rPr>
        <w:t>of</w:t>
      </w:r>
      <w:r>
        <w:rPr>
          <w:spacing w:val="-13"/>
          <w:sz w:val="22"/>
        </w:rPr>
        <w:t> </w:t>
      </w:r>
      <w:r>
        <w:rPr>
          <w:sz w:val="22"/>
        </w:rPr>
        <w:t>Violation</w:t>
      </w:r>
      <w:r>
        <w:rPr>
          <w:spacing w:val="-13"/>
          <w:sz w:val="22"/>
        </w:rPr>
        <w:t> </w:t>
      </w:r>
      <w:r>
        <w:rPr>
          <w:sz w:val="22"/>
        </w:rPr>
        <w:t>2023/NOV-09-</w:t>
      </w:r>
      <w:r>
        <w:rPr>
          <w:sz w:val="22"/>
        </w:rPr>
        <w:t>175 Notice of Order 2023/NOO-905</w:t>
      </w:r>
    </w:p>
    <w:p>
      <w:pPr>
        <w:spacing w:before="0"/>
        <w:ind w:left="5040" w:right="0" w:firstLine="0"/>
        <w:jc w:val="left"/>
        <w:rPr>
          <w:sz w:val="22"/>
        </w:rPr>
      </w:pPr>
      <w:r>
        <w:rPr>
          <w:sz w:val="22"/>
        </w:rPr>
        <w:t>2159-C</w:t>
      </w:r>
      <w:r>
        <w:rPr>
          <w:spacing w:val="-11"/>
          <w:sz w:val="22"/>
        </w:rPr>
        <w:t> </w:t>
      </w:r>
      <w:r>
        <w:rPr>
          <w:sz w:val="22"/>
        </w:rPr>
        <w:t>Puanani</w:t>
      </w:r>
      <w:r>
        <w:rPr>
          <w:spacing w:val="-10"/>
          <w:sz w:val="22"/>
        </w:rPr>
        <w:t> </w:t>
      </w:r>
      <w:r>
        <w:rPr>
          <w:sz w:val="22"/>
        </w:rPr>
        <w:t>Lane-</w:t>
      </w:r>
      <w:r>
        <w:rPr>
          <w:spacing w:val="-2"/>
          <w:sz w:val="22"/>
        </w:rPr>
        <w:t>Honolulu/Tripler</w:t>
      </w:r>
    </w:p>
    <w:p>
      <w:pPr>
        <w:spacing w:before="0"/>
        <w:ind w:left="5040" w:right="0" w:firstLine="0"/>
        <w:jc w:val="left"/>
        <w:rPr>
          <w:sz w:val="22"/>
        </w:rPr>
      </w:pPr>
      <w:r>
        <w:rPr>
          <w:sz w:val="22"/>
        </w:rPr>
        <w:t>Tax</w:t>
      </w:r>
      <w:r>
        <w:rPr>
          <w:spacing w:val="-6"/>
          <w:sz w:val="22"/>
        </w:rPr>
        <w:t> </w:t>
      </w:r>
      <w:r>
        <w:rPr>
          <w:sz w:val="22"/>
        </w:rPr>
        <w:t>Map</w:t>
      </w:r>
      <w:r>
        <w:rPr>
          <w:spacing w:val="-5"/>
          <w:sz w:val="22"/>
        </w:rPr>
        <w:t> </w:t>
      </w:r>
      <w:r>
        <w:rPr>
          <w:sz w:val="22"/>
        </w:rPr>
        <w:t>Key:</w:t>
      </w:r>
      <w:r>
        <w:rPr>
          <w:spacing w:val="-5"/>
          <w:sz w:val="22"/>
        </w:rPr>
        <w:t> </w:t>
      </w:r>
      <w:r>
        <w:rPr>
          <w:sz w:val="22"/>
        </w:rPr>
        <w:t>1-3-002:</w:t>
      </w:r>
      <w:r>
        <w:rPr>
          <w:spacing w:val="-6"/>
          <w:sz w:val="22"/>
        </w:rPr>
        <w:t> </w:t>
      </w:r>
      <w:r>
        <w:rPr>
          <w:sz w:val="22"/>
        </w:rPr>
        <w:t>025</w:t>
      </w:r>
      <w:r>
        <w:rPr>
          <w:spacing w:val="-5"/>
          <w:sz w:val="22"/>
        </w:rPr>
        <w:t> </w:t>
      </w:r>
      <w:r>
        <w:rPr>
          <w:sz w:val="22"/>
        </w:rPr>
        <w:t>(POID</w:t>
      </w:r>
      <w:r>
        <w:rPr>
          <w:spacing w:val="-5"/>
          <w:sz w:val="22"/>
        </w:rPr>
        <w:t> </w:t>
      </w:r>
      <w:r>
        <w:rPr>
          <w:spacing w:val="-2"/>
          <w:sz w:val="22"/>
        </w:rPr>
        <w:t>104125)</w:t>
      </w:r>
    </w:p>
    <w:p>
      <w:pPr>
        <w:pStyle w:val="ListParagraph"/>
        <w:numPr>
          <w:ilvl w:val="2"/>
          <w:numId w:val="131"/>
        </w:numPr>
        <w:tabs>
          <w:tab w:pos="3598" w:val="left" w:leader="none"/>
        </w:tabs>
        <w:spacing w:line="274" w:lineRule="exact" w:before="253" w:after="0"/>
        <w:ind w:left="3598" w:right="0" w:hanging="718"/>
        <w:jc w:val="both"/>
        <w:rPr>
          <w:b/>
          <w:sz w:val="22"/>
        </w:rPr>
      </w:pPr>
      <w:r>
        <w:rPr>
          <w:b/>
          <w:spacing w:val="-2"/>
          <w:sz w:val="22"/>
        </w:rPr>
        <w:t>2024/ZBA-</w:t>
      </w:r>
      <w:r>
        <w:rPr>
          <w:b/>
          <w:spacing w:val="-10"/>
          <w:sz w:val="22"/>
        </w:rPr>
        <w:t>4</w:t>
      </w:r>
    </w:p>
    <w:p>
      <w:pPr>
        <w:spacing w:line="251" w:lineRule="exact" w:before="0"/>
        <w:ind w:left="3600" w:right="0" w:firstLine="0"/>
        <w:jc w:val="both"/>
        <w:rPr>
          <w:b/>
          <w:sz w:val="22"/>
        </w:rPr>
      </w:pPr>
      <w:r>
        <w:rPr>
          <w:b/>
          <w:sz w:val="22"/>
        </w:rPr>
        <w:t>Petitioner:</w:t>
      </w:r>
      <w:r>
        <w:rPr>
          <w:b/>
          <w:spacing w:val="76"/>
          <w:w w:val="150"/>
          <w:sz w:val="22"/>
        </w:rPr>
        <w:t>  </w:t>
      </w:r>
      <w:r>
        <w:rPr>
          <w:b/>
          <w:sz w:val="22"/>
        </w:rPr>
        <w:t>Evelyn</w:t>
      </w:r>
      <w:r>
        <w:rPr>
          <w:b/>
          <w:spacing w:val="-3"/>
          <w:sz w:val="22"/>
        </w:rPr>
        <w:t> </w:t>
      </w:r>
      <w:r>
        <w:rPr>
          <w:b/>
          <w:spacing w:val="-5"/>
          <w:sz w:val="22"/>
        </w:rPr>
        <w:t>Li</w:t>
      </w:r>
    </w:p>
    <w:p>
      <w:pPr>
        <w:spacing w:before="0"/>
        <w:ind w:left="5040" w:right="3219" w:hanging="1441"/>
        <w:jc w:val="both"/>
        <w:rPr>
          <w:sz w:val="22"/>
        </w:rPr>
      </w:pPr>
      <w:r>
        <w:rPr>
          <w:b/>
          <w:sz w:val="22"/>
        </w:rPr>
        <w:t>Appeal:</w:t>
      </w:r>
      <w:r>
        <w:rPr>
          <w:b/>
          <w:spacing w:val="80"/>
          <w:w w:val="150"/>
          <w:sz w:val="22"/>
        </w:rPr>
        <w:t> </w:t>
      </w:r>
      <w:r>
        <w:rPr>
          <w:sz w:val="22"/>
        </w:rPr>
        <w:t>Notice</w:t>
      </w:r>
      <w:r>
        <w:rPr>
          <w:spacing w:val="-3"/>
          <w:sz w:val="22"/>
        </w:rPr>
        <w:t> </w:t>
      </w:r>
      <w:r>
        <w:rPr>
          <w:sz w:val="22"/>
        </w:rPr>
        <w:t>of</w:t>
      </w:r>
      <w:r>
        <w:rPr>
          <w:spacing w:val="-3"/>
          <w:sz w:val="22"/>
        </w:rPr>
        <w:t> </w:t>
      </w:r>
      <w:r>
        <w:rPr>
          <w:sz w:val="22"/>
        </w:rPr>
        <w:t>Violation</w:t>
      </w:r>
      <w:r>
        <w:rPr>
          <w:spacing w:val="-3"/>
          <w:sz w:val="22"/>
        </w:rPr>
        <w:t> </w:t>
      </w:r>
      <w:r>
        <w:rPr>
          <w:sz w:val="22"/>
        </w:rPr>
        <w:t>2023/NOV-03-</w:t>
      </w:r>
      <w:r>
        <w:rPr>
          <w:sz w:val="22"/>
        </w:rPr>
        <w:t>147 Notice</w:t>
      </w:r>
      <w:r>
        <w:rPr>
          <w:spacing w:val="-14"/>
          <w:sz w:val="22"/>
        </w:rPr>
        <w:t> </w:t>
      </w:r>
      <w:r>
        <w:rPr>
          <w:sz w:val="22"/>
        </w:rPr>
        <w:t>of</w:t>
      </w:r>
      <w:r>
        <w:rPr>
          <w:spacing w:val="-14"/>
          <w:sz w:val="22"/>
        </w:rPr>
        <w:t> </w:t>
      </w:r>
      <w:r>
        <w:rPr>
          <w:sz w:val="22"/>
        </w:rPr>
        <w:t>Violation</w:t>
      </w:r>
      <w:r>
        <w:rPr>
          <w:spacing w:val="-14"/>
          <w:sz w:val="22"/>
        </w:rPr>
        <w:t> </w:t>
      </w:r>
      <w:r>
        <w:rPr>
          <w:sz w:val="22"/>
        </w:rPr>
        <w:t>2023/NOV-07-141 Notice of Order 2023/NOO-757</w:t>
      </w:r>
    </w:p>
    <w:p>
      <w:pPr>
        <w:spacing w:line="252" w:lineRule="exact" w:before="0"/>
        <w:ind w:left="5040" w:right="0" w:firstLine="0"/>
        <w:jc w:val="both"/>
        <w:rPr>
          <w:sz w:val="22"/>
        </w:rPr>
      </w:pPr>
      <w:r>
        <w:rPr>
          <w:sz w:val="22"/>
        </w:rPr>
        <w:t>49-549-A</w:t>
      </w:r>
      <w:r>
        <w:rPr>
          <w:spacing w:val="-12"/>
          <w:sz w:val="22"/>
        </w:rPr>
        <w:t> </w:t>
      </w:r>
      <w:r>
        <w:rPr>
          <w:sz w:val="22"/>
        </w:rPr>
        <w:t>Kamehameha</w:t>
      </w:r>
      <w:r>
        <w:rPr>
          <w:spacing w:val="-10"/>
          <w:sz w:val="22"/>
        </w:rPr>
        <w:t> </w:t>
      </w:r>
      <w:r>
        <w:rPr>
          <w:spacing w:val="-2"/>
          <w:sz w:val="22"/>
        </w:rPr>
        <w:t>Highway</w:t>
      </w:r>
    </w:p>
    <w:p>
      <w:pPr>
        <w:spacing w:before="0"/>
        <w:ind w:left="5040" w:right="0" w:firstLine="0"/>
        <w:jc w:val="both"/>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4-9-009:</w:t>
      </w:r>
      <w:r>
        <w:rPr>
          <w:spacing w:val="-6"/>
          <w:sz w:val="22"/>
        </w:rPr>
        <w:t> </w:t>
      </w:r>
      <w:r>
        <w:rPr>
          <w:sz w:val="22"/>
        </w:rPr>
        <w:t>019</w:t>
      </w:r>
      <w:r>
        <w:rPr>
          <w:spacing w:val="-5"/>
          <w:sz w:val="22"/>
        </w:rPr>
        <w:t> </w:t>
      </w:r>
      <w:r>
        <w:rPr>
          <w:sz w:val="22"/>
        </w:rPr>
        <w:t>(POD</w:t>
      </w:r>
      <w:r>
        <w:rPr>
          <w:spacing w:val="-5"/>
          <w:sz w:val="22"/>
        </w:rPr>
        <w:t> </w:t>
      </w:r>
      <w:r>
        <w:rPr>
          <w:spacing w:val="-2"/>
          <w:sz w:val="22"/>
        </w:rPr>
        <w:t>8151)</w:t>
      </w:r>
    </w:p>
    <w:p>
      <w:pPr>
        <w:pStyle w:val="ListParagraph"/>
        <w:numPr>
          <w:ilvl w:val="2"/>
          <w:numId w:val="131"/>
        </w:numPr>
        <w:tabs>
          <w:tab w:pos="3599" w:val="left" w:leader="none"/>
        </w:tabs>
        <w:spacing w:line="274" w:lineRule="exact" w:before="253" w:after="0"/>
        <w:ind w:left="3599" w:right="0" w:hanging="719"/>
        <w:jc w:val="left"/>
        <w:rPr>
          <w:b/>
          <w:sz w:val="22"/>
        </w:rPr>
      </w:pPr>
      <w:r>
        <w:rPr>
          <w:b/>
          <w:spacing w:val="-2"/>
          <w:sz w:val="22"/>
        </w:rPr>
        <w:t>2024/ZBA-</w:t>
      </w:r>
      <w:r>
        <w:rPr>
          <w:b/>
          <w:spacing w:val="-10"/>
          <w:sz w:val="22"/>
        </w:rPr>
        <w:t>5</w:t>
      </w:r>
    </w:p>
    <w:p>
      <w:pPr>
        <w:tabs>
          <w:tab w:pos="5039" w:val="left" w:leader="none"/>
        </w:tabs>
        <w:spacing w:line="251" w:lineRule="exact" w:before="0"/>
        <w:ind w:left="3600" w:right="0" w:firstLine="0"/>
        <w:jc w:val="left"/>
        <w:rPr>
          <w:b/>
          <w:sz w:val="22"/>
        </w:rPr>
      </w:pPr>
      <w:r>
        <w:rPr>
          <w:b/>
          <w:spacing w:val="-2"/>
          <w:sz w:val="22"/>
        </w:rPr>
        <w:t>Petitioner:</w:t>
      </w:r>
      <w:r>
        <w:rPr>
          <w:b/>
          <w:sz w:val="22"/>
        </w:rPr>
        <w:tab/>
        <w:t>Paul</w:t>
      </w:r>
      <w:r>
        <w:rPr>
          <w:b/>
          <w:spacing w:val="-5"/>
          <w:sz w:val="22"/>
        </w:rPr>
        <w:t> </w:t>
      </w:r>
      <w:r>
        <w:rPr>
          <w:b/>
          <w:sz w:val="22"/>
        </w:rPr>
        <w:t>Swart</w:t>
      </w:r>
      <w:r>
        <w:rPr>
          <w:b/>
          <w:spacing w:val="-4"/>
          <w:sz w:val="22"/>
        </w:rPr>
        <w:t> </w:t>
      </w:r>
      <w:r>
        <w:rPr>
          <w:b/>
          <w:sz w:val="22"/>
        </w:rPr>
        <w:t>and</w:t>
      </w:r>
      <w:r>
        <w:rPr>
          <w:b/>
          <w:spacing w:val="-4"/>
          <w:sz w:val="22"/>
        </w:rPr>
        <w:t> </w:t>
      </w:r>
      <w:r>
        <w:rPr>
          <w:b/>
          <w:sz w:val="22"/>
        </w:rPr>
        <w:t>Qui</w:t>
      </w:r>
      <w:r>
        <w:rPr>
          <w:b/>
          <w:spacing w:val="-5"/>
          <w:sz w:val="22"/>
        </w:rPr>
        <w:t> </w:t>
      </w:r>
      <w:r>
        <w:rPr>
          <w:b/>
          <w:spacing w:val="-2"/>
          <w:sz w:val="22"/>
        </w:rPr>
        <w:t>Swart</w:t>
      </w:r>
    </w:p>
    <w:p>
      <w:pPr>
        <w:tabs>
          <w:tab w:pos="5039" w:val="left" w:leader="none"/>
        </w:tabs>
        <w:spacing w:before="0"/>
        <w:ind w:left="5040" w:right="2327" w:hanging="1441"/>
        <w:jc w:val="left"/>
        <w:rPr>
          <w:sz w:val="22"/>
        </w:rPr>
      </w:pPr>
      <w:r>
        <w:rPr>
          <w:b/>
          <w:spacing w:val="-2"/>
          <w:sz w:val="22"/>
        </w:rPr>
        <w:t>Appeal:</w:t>
      </w:r>
      <w:r>
        <w:rPr>
          <w:b/>
          <w:sz w:val="22"/>
        </w:rPr>
        <w:tab/>
      </w:r>
      <w:r>
        <w:rPr>
          <w:sz w:val="22"/>
        </w:rPr>
        <w:t>Notice</w:t>
      </w:r>
      <w:r>
        <w:rPr>
          <w:spacing w:val="-8"/>
          <w:sz w:val="22"/>
        </w:rPr>
        <w:t> </w:t>
      </w:r>
      <w:r>
        <w:rPr>
          <w:sz w:val="22"/>
        </w:rPr>
        <w:t>of</w:t>
      </w:r>
      <w:r>
        <w:rPr>
          <w:spacing w:val="-8"/>
          <w:sz w:val="22"/>
        </w:rPr>
        <w:t> </w:t>
      </w:r>
      <w:r>
        <w:rPr>
          <w:sz w:val="22"/>
        </w:rPr>
        <w:t>Violation</w:t>
      </w:r>
      <w:r>
        <w:rPr>
          <w:spacing w:val="-8"/>
          <w:sz w:val="22"/>
        </w:rPr>
        <w:t> </w:t>
      </w:r>
      <w:r>
        <w:rPr>
          <w:sz w:val="22"/>
        </w:rPr>
        <w:t>No.</w:t>
      </w:r>
      <w:r>
        <w:rPr>
          <w:spacing w:val="-9"/>
          <w:sz w:val="22"/>
        </w:rPr>
        <w:t> </w:t>
      </w:r>
      <w:r>
        <w:rPr>
          <w:sz w:val="22"/>
        </w:rPr>
        <w:t>2024/NOV-01-006</w:t>
      </w:r>
      <w:r>
        <w:rPr>
          <w:spacing w:val="-8"/>
          <w:sz w:val="22"/>
        </w:rPr>
        <w:t> </w:t>
      </w:r>
      <w:r>
        <w:rPr>
          <w:sz w:val="22"/>
        </w:rPr>
        <w:t>(ST) Notice of Order No. 2024/NOO-0012</w:t>
      </w:r>
    </w:p>
    <w:p>
      <w:pPr>
        <w:spacing w:line="252" w:lineRule="exact" w:before="0"/>
        <w:ind w:left="5040" w:right="0" w:firstLine="0"/>
        <w:jc w:val="left"/>
        <w:rPr>
          <w:sz w:val="22"/>
        </w:rPr>
      </w:pPr>
      <w:r>
        <w:rPr>
          <w:sz w:val="22"/>
        </w:rPr>
        <w:t>55-7-D</w:t>
      </w:r>
      <w:r>
        <w:rPr>
          <w:spacing w:val="-8"/>
          <w:sz w:val="22"/>
        </w:rPr>
        <w:t> </w:t>
      </w:r>
      <w:r>
        <w:rPr>
          <w:sz w:val="22"/>
        </w:rPr>
        <w:t>Kamehameha</w:t>
      </w:r>
      <w:r>
        <w:rPr>
          <w:spacing w:val="-7"/>
          <w:sz w:val="22"/>
        </w:rPr>
        <w:t> </w:t>
      </w:r>
      <w:r>
        <w:rPr>
          <w:sz w:val="22"/>
        </w:rPr>
        <w:t>Highway</w:t>
      </w:r>
      <w:r>
        <w:rPr>
          <w:spacing w:val="-7"/>
          <w:sz w:val="22"/>
        </w:rPr>
        <w:t> </w:t>
      </w:r>
      <w:r>
        <w:rPr>
          <w:sz w:val="22"/>
        </w:rPr>
        <w:t>-</w:t>
      </w:r>
      <w:r>
        <w:rPr>
          <w:spacing w:val="-7"/>
          <w:sz w:val="22"/>
        </w:rPr>
        <w:t> </w:t>
      </w:r>
      <w:r>
        <w:rPr>
          <w:spacing w:val="-2"/>
          <w:sz w:val="22"/>
        </w:rPr>
        <w:t>Hauula</w:t>
      </w:r>
    </w:p>
    <w:p>
      <w:pPr>
        <w:spacing w:before="0"/>
        <w:ind w:left="5040" w:right="0" w:firstLine="0"/>
        <w:jc w:val="left"/>
        <w:rPr>
          <w:sz w:val="22"/>
        </w:rPr>
      </w:pPr>
      <w:r>
        <w:rPr>
          <w:sz w:val="22"/>
        </w:rPr>
        <w:t>Tax</w:t>
      </w:r>
      <w:r>
        <w:rPr>
          <w:spacing w:val="-6"/>
          <w:sz w:val="22"/>
        </w:rPr>
        <w:t> </w:t>
      </w:r>
      <w:r>
        <w:rPr>
          <w:sz w:val="22"/>
        </w:rPr>
        <w:t>Map</w:t>
      </w:r>
      <w:r>
        <w:rPr>
          <w:spacing w:val="-6"/>
          <w:sz w:val="22"/>
        </w:rPr>
        <w:t> </w:t>
      </w:r>
      <w:r>
        <w:rPr>
          <w:sz w:val="22"/>
        </w:rPr>
        <w:t>Key:</w:t>
      </w:r>
      <w:r>
        <w:rPr>
          <w:spacing w:val="-6"/>
          <w:sz w:val="22"/>
        </w:rPr>
        <w:t> </w:t>
      </w:r>
      <w:r>
        <w:rPr>
          <w:sz w:val="22"/>
        </w:rPr>
        <w:t>5-5-001:</w:t>
      </w:r>
      <w:r>
        <w:rPr>
          <w:spacing w:val="-7"/>
          <w:sz w:val="22"/>
        </w:rPr>
        <w:t> </w:t>
      </w:r>
      <w:r>
        <w:rPr>
          <w:sz w:val="22"/>
        </w:rPr>
        <w:t>080-0001</w:t>
      </w:r>
      <w:r>
        <w:rPr>
          <w:spacing w:val="-6"/>
          <w:sz w:val="22"/>
        </w:rPr>
        <w:t> </w:t>
      </w:r>
      <w:r>
        <w:rPr>
          <w:sz w:val="22"/>
        </w:rPr>
        <w:t>(POID</w:t>
      </w:r>
      <w:r>
        <w:rPr>
          <w:spacing w:val="-6"/>
          <w:sz w:val="22"/>
        </w:rPr>
        <w:t> </w:t>
      </w:r>
      <w:r>
        <w:rPr>
          <w:sz w:val="22"/>
        </w:rPr>
        <w:t>3208)</w:t>
      </w:r>
      <w:r>
        <w:rPr>
          <w:spacing w:val="-6"/>
          <w:sz w:val="22"/>
        </w:rPr>
        <w:t> </w:t>
      </w:r>
      <w:r>
        <w:rPr>
          <w:spacing w:val="-10"/>
          <w:sz w:val="22"/>
        </w:rPr>
        <w:t>)</w:t>
      </w:r>
    </w:p>
    <w:p>
      <w:pPr>
        <w:pStyle w:val="BodyText"/>
        <w:rPr>
          <w:sz w:val="22"/>
        </w:rPr>
      </w:pPr>
    </w:p>
    <w:p>
      <w:pPr>
        <w:pStyle w:val="ListParagraph"/>
        <w:numPr>
          <w:ilvl w:val="2"/>
          <w:numId w:val="131"/>
        </w:numPr>
        <w:tabs>
          <w:tab w:pos="3599" w:val="left" w:leader="none"/>
        </w:tabs>
        <w:spacing w:line="274" w:lineRule="exact" w:before="0" w:after="0"/>
        <w:ind w:left="3599" w:right="0" w:hanging="719"/>
        <w:jc w:val="left"/>
        <w:rPr>
          <w:b/>
          <w:sz w:val="22"/>
        </w:rPr>
      </w:pPr>
      <w:r>
        <w:rPr>
          <w:b/>
          <w:spacing w:val="-2"/>
          <w:sz w:val="22"/>
        </w:rPr>
        <w:t>2024/ZBA-</w:t>
      </w:r>
      <w:r>
        <w:rPr>
          <w:b/>
          <w:spacing w:val="-5"/>
          <w:sz w:val="22"/>
        </w:rPr>
        <w:t>16</w:t>
      </w:r>
    </w:p>
    <w:p>
      <w:pPr>
        <w:tabs>
          <w:tab w:pos="5039" w:val="left" w:leader="none"/>
        </w:tabs>
        <w:spacing w:line="251" w:lineRule="exact" w:before="0"/>
        <w:ind w:left="3600" w:right="0" w:firstLine="0"/>
        <w:jc w:val="left"/>
        <w:rPr>
          <w:b/>
          <w:sz w:val="22"/>
        </w:rPr>
      </w:pPr>
      <w:r>
        <w:rPr>
          <w:b/>
          <w:spacing w:val="-2"/>
          <w:sz w:val="22"/>
        </w:rPr>
        <w:t>Petitioner:</w:t>
      </w:r>
      <w:r>
        <w:rPr>
          <w:b/>
          <w:sz w:val="22"/>
        </w:rPr>
        <w:tab/>
        <w:t>Nita</w:t>
      </w:r>
      <w:r>
        <w:rPr>
          <w:b/>
          <w:spacing w:val="-4"/>
          <w:sz w:val="22"/>
        </w:rPr>
        <w:t> </w:t>
      </w:r>
      <w:r>
        <w:rPr>
          <w:b/>
          <w:sz w:val="22"/>
        </w:rPr>
        <w:t>P.</w:t>
      </w:r>
      <w:r>
        <w:rPr>
          <w:b/>
          <w:spacing w:val="-3"/>
          <w:sz w:val="22"/>
        </w:rPr>
        <w:t> </w:t>
      </w:r>
      <w:r>
        <w:rPr>
          <w:b/>
          <w:spacing w:val="-2"/>
          <w:sz w:val="22"/>
        </w:rPr>
        <w:t>Sawyer</w:t>
      </w:r>
    </w:p>
    <w:p>
      <w:pPr>
        <w:tabs>
          <w:tab w:pos="5039" w:val="left" w:leader="none"/>
        </w:tabs>
        <w:spacing w:before="0"/>
        <w:ind w:left="5040" w:right="2732" w:hanging="1441"/>
        <w:jc w:val="left"/>
        <w:rPr>
          <w:sz w:val="22"/>
        </w:rPr>
      </w:pPr>
      <w:r>
        <w:rPr>
          <w:b/>
          <w:spacing w:val="-2"/>
          <w:sz w:val="22"/>
        </w:rPr>
        <w:t>Appeal:</w:t>
      </w:r>
      <w:r>
        <w:rPr>
          <w:b/>
          <w:sz w:val="22"/>
        </w:rPr>
        <w:tab/>
      </w:r>
      <w:r>
        <w:rPr>
          <w:sz w:val="22"/>
        </w:rPr>
        <w:t>Notice</w:t>
      </w:r>
      <w:r>
        <w:rPr>
          <w:spacing w:val="-10"/>
          <w:sz w:val="22"/>
        </w:rPr>
        <w:t> </w:t>
      </w:r>
      <w:r>
        <w:rPr>
          <w:sz w:val="22"/>
        </w:rPr>
        <w:t>of</w:t>
      </w:r>
      <w:r>
        <w:rPr>
          <w:spacing w:val="-10"/>
          <w:sz w:val="22"/>
        </w:rPr>
        <w:t> </w:t>
      </w:r>
      <w:r>
        <w:rPr>
          <w:sz w:val="22"/>
        </w:rPr>
        <w:t>Violation</w:t>
      </w:r>
      <w:r>
        <w:rPr>
          <w:spacing w:val="-10"/>
          <w:sz w:val="22"/>
        </w:rPr>
        <w:t> </w:t>
      </w:r>
      <w:r>
        <w:rPr>
          <w:sz w:val="22"/>
        </w:rPr>
        <w:t>2024/NOV-02-081</w:t>
      </w:r>
      <w:r>
        <w:rPr>
          <w:spacing w:val="-10"/>
          <w:sz w:val="22"/>
        </w:rPr>
        <w:t> </w:t>
      </w:r>
      <w:r>
        <w:rPr>
          <w:sz w:val="22"/>
        </w:rPr>
        <w:t>(ST) Notice of Order 2024/NOO-0095</w:t>
      </w:r>
    </w:p>
    <w:p>
      <w:pPr>
        <w:spacing w:before="0"/>
        <w:ind w:left="5040" w:right="0" w:firstLine="0"/>
        <w:jc w:val="left"/>
        <w:rPr>
          <w:sz w:val="22"/>
        </w:rPr>
      </w:pPr>
      <w:r>
        <w:rPr>
          <w:sz w:val="22"/>
        </w:rPr>
        <w:t>92-619</w:t>
      </w:r>
      <w:r>
        <w:rPr>
          <w:spacing w:val="-6"/>
          <w:sz w:val="22"/>
        </w:rPr>
        <w:t> </w:t>
      </w:r>
      <w:r>
        <w:rPr>
          <w:sz w:val="22"/>
        </w:rPr>
        <w:t>Akaula</w:t>
      </w:r>
      <w:r>
        <w:rPr>
          <w:spacing w:val="-5"/>
          <w:sz w:val="22"/>
        </w:rPr>
        <w:t> </w:t>
      </w:r>
      <w:r>
        <w:rPr>
          <w:sz w:val="22"/>
        </w:rPr>
        <w:t>Street</w:t>
      </w:r>
      <w:r>
        <w:rPr>
          <w:spacing w:val="-5"/>
          <w:sz w:val="22"/>
        </w:rPr>
        <w:t> </w:t>
      </w:r>
      <w:r>
        <w:rPr>
          <w:sz w:val="22"/>
        </w:rPr>
        <w:t>-</w:t>
      </w:r>
      <w:r>
        <w:rPr>
          <w:spacing w:val="-5"/>
          <w:sz w:val="22"/>
        </w:rPr>
        <w:t> </w:t>
      </w:r>
      <w:r>
        <w:rPr>
          <w:spacing w:val="-2"/>
          <w:sz w:val="22"/>
        </w:rPr>
        <w:t>Kapolei</w:t>
      </w:r>
    </w:p>
    <w:p>
      <w:pPr>
        <w:spacing w:before="1"/>
        <w:ind w:left="504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4"/>
          <w:sz w:val="22"/>
        </w:rPr>
        <w:t> </w:t>
      </w:r>
      <w:r>
        <w:rPr>
          <w:sz w:val="22"/>
        </w:rPr>
        <w:t>9-2-012:</w:t>
      </w:r>
      <w:r>
        <w:rPr>
          <w:spacing w:val="-5"/>
          <w:sz w:val="22"/>
        </w:rPr>
        <w:t> </w:t>
      </w:r>
      <w:r>
        <w:rPr>
          <w:sz w:val="22"/>
        </w:rPr>
        <w:t>054</w:t>
      </w:r>
      <w:r>
        <w:rPr>
          <w:spacing w:val="-5"/>
          <w:sz w:val="22"/>
        </w:rPr>
        <w:t> </w:t>
      </w:r>
      <w:r>
        <w:rPr>
          <w:sz w:val="22"/>
        </w:rPr>
        <w:t>(POID</w:t>
      </w:r>
      <w:r>
        <w:rPr>
          <w:spacing w:val="-5"/>
          <w:sz w:val="22"/>
        </w:rPr>
        <w:t> </w:t>
      </w:r>
      <w:r>
        <w:rPr>
          <w:spacing w:val="-2"/>
          <w:sz w:val="22"/>
        </w:rPr>
        <w:t>93381)</w:t>
      </w:r>
    </w:p>
    <w:p>
      <w:pPr>
        <w:pStyle w:val="ListParagraph"/>
        <w:numPr>
          <w:ilvl w:val="2"/>
          <w:numId w:val="131"/>
        </w:numPr>
        <w:tabs>
          <w:tab w:pos="3599" w:val="left" w:leader="none"/>
        </w:tabs>
        <w:spacing w:line="275" w:lineRule="exact" w:before="251" w:after="0"/>
        <w:ind w:left="3599" w:right="0" w:hanging="719"/>
        <w:jc w:val="left"/>
        <w:rPr>
          <w:b/>
          <w:sz w:val="22"/>
        </w:rPr>
      </w:pPr>
      <w:r>
        <w:rPr>
          <w:b/>
          <w:spacing w:val="-2"/>
          <w:sz w:val="22"/>
        </w:rPr>
        <w:t>2024/ZBA-</w:t>
      </w:r>
      <w:r>
        <w:rPr>
          <w:b/>
          <w:spacing w:val="-5"/>
          <w:sz w:val="22"/>
        </w:rPr>
        <w:t>24</w:t>
      </w:r>
    </w:p>
    <w:p>
      <w:pPr>
        <w:tabs>
          <w:tab w:pos="5039" w:val="left" w:leader="none"/>
        </w:tabs>
        <w:spacing w:line="252" w:lineRule="exact" w:before="0"/>
        <w:ind w:left="3600" w:right="0" w:firstLine="0"/>
        <w:jc w:val="left"/>
        <w:rPr>
          <w:b/>
          <w:sz w:val="22"/>
        </w:rPr>
      </w:pPr>
      <w:r>
        <w:rPr>
          <w:b/>
          <w:spacing w:val="-2"/>
          <w:sz w:val="22"/>
        </w:rPr>
        <w:t>Petitioner:</w:t>
      </w:r>
      <w:r>
        <w:rPr>
          <w:b/>
          <w:sz w:val="22"/>
        </w:rPr>
        <w:tab/>
        <w:t>Robert</w:t>
      </w:r>
      <w:r>
        <w:rPr>
          <w:b/>
          <w:spacing w:val="-7"/>
          <w:sz w:val="22"/>
        </w:rPr>
        <w:t> </w:t>
      </w:r>
      <w:r>
        <w:rPr>
          <w:b/>
          <w:sz w:val="22"/>
        </w:rPr>
        <w:t>Keoni</w:t>
      </w:r>
      <w:r>
        <w:rPr>
          <w:b/>
          <w:spacing w:val="-6"/>
          <w:sz w:val="22"/>
        </w:rPr>
        <w:t> </w:t>
      </w:r>
      <w:r>
        <w:rPr>
          <w:b/>
          <w:spacing w:val="-5"/>
          <w:sz w:val="22"/>
        </w:rPr>
        <w:t>Aki</w:t>
      </w:r>
    </w:p>
    <w:p>
      <w:pPr>
        <w:tabs>
          <w:tab w:pos="5039" w:val="left" w:leader="none"/>
        </w:tabs>
        <w:spacing w:before="0"/>
        <w:ind w:left="5040" w:right="2732" w:hanging="1441"/>
        <w:jc w:val="left"/>
        <w:rPr>
          <w:sz w:val="22"/>
        </w:rPr>
      </w:pPr>
      <w:r>
        <w:rPr>
          <w:b/>
          <w:spacing w:val="-2"/>
          <w:sz w:val="22"/>
        </w:rPr>
        <w:t>Appeal:</w:t>
      </w:r>
      <w:r>
        <w:rPr>
          <w:b/>
          <w:sz w:val="22"/>
        </w:rPr>
        <w:tab/>
      </w:r>
      <w:r>
        <w:rPr>
          <w:sz w:val="22"/>
        </w:rPr>
        <w:t>Notice</w:t>
      </w:r>
      <w:r>
        <w:rPr>
          <w:spacing w:val="-10"/>
          <w:sz w:val="22"/>
        </w:rPr>
        <w:t> </w:t>
      </w:r>
      <w:r>
        <w:rPr>
          <w:sz w:val="22"/>
        </w:rPr>
        <w:t>of</w:t>
      </w:r>
      <w:r>
        <w:rPr>
          <w:spacing w:val="-10"/>
          <w:sz w:val="22"/>
        </w:rPr>
        <w:t> </w:t>
      </w:r>
      <w:r>
        <w:rPr>
          <w:sz w:val="22"/>
        </w:rPr>
        <w:t>Violation</w:t>
      </w:r>
      <w:r>
        <w:rPr>
          <w:spacing w:val="-10"/>
          <w:sz w:val="22"/>
        </w:rPr>
        <w:t> </w:t>
      </w:r>
      <w:r>
        <w:rPr>
          <w:sz w:val="22"/>
        </w:rPr>
        <w:t>2024/NOV-02-195</w:t>
      </w:r>
      <w:r>
        <w:rPr>
          <w:spacing w:val="-10"/>
          <w:sz w:val="22"/>
        </w:rPr>
        <w:t> </w:t>
      </w:r>
      <w:r>
        <w:rPr>
          <w:sz w:val="22"/>
        </w:rPr>
        <w:t>(ST) Notice of Order 2024/NOO-0130</w:t>
      </w:r>
    </w:p>
    <w:p>
      <w:pPr>
        <w:spacing w:line="252" w:lineRule="exact" w:before="0"/>
        <w:ind w:left="5040" w:right="0" w:firstLine="0"/>
        <w:jc w:val="left"/>
        <w:rPr>
          <w:sz w:val="22"/>
        </w:rPr>
      </w:pPr>
      <w:r>
        <w:rPr>
          <w:sz w:val="22"/>
        </w:rPr>
        <w:t>45-716</w:t>
      </w:r>
      <w:r>
        <w:rPr>
          <w:spacing w:val="-6"/>
          <w:sz w:val="22"/>
        </w:rPr>
        <w:t> </w:t>
      </w:r>
      <w:r>
        <w:rPr>
          <w:sz w:val="22"/>
        </w:rPr>
        <w:t>Pū‘ōhala</w:t>
      </w:r>
      <w:r>
        <w:rPr>
          <w:spacing w:val="-6"/>
          <w:sz w:val="22"/>
        </w:rPr>
        <w:t> </w:t>
      </w:r>
      <w:r>
        <w:rPr>
          <w:sz w:val="22"/>
        </w:rPr>
        <w:t>Street</w:t>
      </w:r>
      <w:r>
        <w:rPr>
          <w:spacing w:val="-6"/>
          <w:sz w:val="22"/>
        </w:rPr>
        <w:t> </w:t>
      </w:r>
      <w:r>
        <w:rPr>
          <w:sz w:val="22"/>
        </w:rPr>
        <w:t>-</w:t>
      </w:r>
      <w:r>
        <w:rPr>
          <w:spacing w:val="-6"/>
          <w:sz w:val="22"/>
        </w:rPr>
        <w:t> </w:t>
      </w:r>
      <w:r>
        <w:rPr>
          <w:spacing w:val="-2"/>
          <w:sz w:val="22"/>
        </w:rPr>
        <w:t>Kaneohe</w:t>
      </w:r>
    </w:p>
    <w:p>
      <w:pPr>
        <w:spacing w:before="1"/>
        <w:ind w:left="504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4"/>
          <w:sz w:val="22"/>
        </w:rPr>
        <w:t> </w:t>
      </w:r>
      <w:r>
        <w:rPr>
          <w:sz w:val="22"/>
        </w:rPr>
        <w:t>4-5-056:</w:t>
      </w:r>
      <w:r>
        <w:rPr>
          <w:spacing w:val="-5"/>
          <w:sz w:val="22"/>
        </w:rPr>
        <w:t> </w:t>
      </w:r>
      <w:r>
        <w:rPr>
          <w:sz w:val="22"/>
        </w:rPr>
        <w:t>032</w:t>
      </w:r>
      <w:r>
        <w:rPr>
          <w:spacing w:val="-5"/>
          <w:sz w:val="22"/>
        </w:rPr>
        <w:t> </w:t>
      </w:r>
      <w:r>
        <w:rPr>
          <w:sz w:val="22"/>
        </w:rPr>
        <w:t>(POID</w:t>
      </w:r>
      <w:r>
        <w:rPr>
          <w:spacing w:val="-5"/>
          <w:sz w:val="22"/>
        </w:rPr>
        <w:t> </w:t>
      </w:r>
      <w:r>
        <w:rPr>
          <w:spacing w:val="-2"/>
          <w:sz w:val="22"/>
        </w:rPr>
        <w:t>43148)</w:t>
      </w:r>
    </w:p>
    <w:p>
      <w:pPr>
        <w:pStyle w:val="ListParagraph"/>
        <w:numPr>
          <w:ilvl w:val="2"/>
          <w:numId w:val="131"/>
        </w:numPr>
        <w:tabs>
          <w:tab w:pos="3599" w:val="left" w:leader="none"/>
        </w:tabs>
        <w:spacing w:line="274" w:lineRule="exact" w:before="252" w:after="0"/>
        <w:ind w:left="3599" w:right="0" w:hanging="719"/>
        <w:jc w:val="left"/>
        <w:rPr>
          <w:b/>
          <w:sz w:val="22"/>
        </w:rPr>
      </w:pPr>
      <w:r>
        <w:rPr>
          <w:b/>
          <w:spacing w:val="-2"/>
          <w:sz w:val="22"/>
        </w:rPr>
        <w:t>2024/ZBA-</w:t>
      </w:r>
      <w:r>
        <w:rPr>
          <w:b/>
          <w:spacing w:val="-5"/>
          <w:sz w:val="22"/>
        </w:rPr>
        <w:t>60</w:t>
      </w:r>
    </w:p>
    <w:p>
      <w:pPr>
        <w:tabs>
          <w:tab w:pos="5039" w:val="left" w:leader="none"/>
        </w:tabs>
        <w:spacing w:line="240" w:lineRule="auto" w:before="0"/>
        <w:ind w:left="3600" w:right="3120" w:firstLine="0"/>
        <w:jc w:val="left"/>
        <w:rPr>
          <w:sz w:val="22"/>
        </w:rPr>
      </w:pPr>
      <w:r>
        <w:rPr>
          <w:b/>
          <w:spacing w:val="-2"/>
          <w:sz w:val="22"/>
        </w:rPr>
        <w:t>Petitioner:</w:t>
      </w:r>
      <w:r>
        <w:rPr>
          <w:b/>
          <w:sz w:val="22"/>
        </w:rPr>
        <w:tab/>
      </w:r>
      <w:r>
        <w:rPr>
          <w:b/>
          <w:spacing w:val="-61"/>
          <w:sz w:val="22"/>
        </w:rPr>
        <w:t> </w:t>
      </w:r>
      <w:r>
        <w:rPr>
          <w:b/>
          <w:sz w:val="22"/>
        </w:rPr>
        <w:t>Ted</w:t>
      </w:r>
      <w:r>
        <w:rPr>
          <w:b/>
          <w:spacing w:val="-10"/>
          <w:sz w:val="22"/>
        </w:rPr>
        <w:t> </w:t>
      </w:r>
      <w:r>
        <w:rPr>
          <w:b/>
          <w:sz w:val="22"/>
        </w:rPr>
        <w:t>Takashiro</w:t>
      </w:r>
      <w:r>
        <w:rPr>
          <w:b/>
          <w:spacing w:val="-9"/>
          <w:sz w:val="22"/>
        </w:rPr>
        <w:t> </w:t>
      </w:r>
      <w:r>
        <w:rPr>
          <w:b/>
          <w:sz w:val="22"/>
        </w:rPr>
        <w:t>and</w:t>
      </w:r>
      <w:r>
        <w:rPr>
          <w:b/>
          <w:spacing w:val="-9"/>
          <w:sz w:val="22"/>
        </w:rPr>
        <w:t> </w:t>
      </w:r>
      <w:r>
        <w:rPr>
          <w:b/>
          <w:sz w:val="22"/>
        </w:rPr>
        <w:t>Ruiko</w:t>
      </w:r>
      <w:r>
        <w:rPr>
          <w:b/>
          <w:spacing w:val="-9"/>
          <w:sz w:val="22"/>
        </w:rPr>
        <w:t> </w:t>
      </w:r>
      <w:r>
        <w:rPr>
          <w:b/>
          <w:sz w:val="22"/>
        </w:rPr>
        <w:t>Takashiro </w:t>
      </w:r>
      <w:r>
        <w:rPr>
          <w:b/>
          <w:spacing w:val="-2"/>
          <w:sz w:val="22"/>
        </w:rPr>
        <w:t>Appeal:</w:t>
      </w:r>
      <w:r>
        <w:rPr>
          <w:b/>
          <w:sz w:val="22"/>
        </w:rPr>
        <w:tab/>
      </w:r>
      <w:r>
        <w:rPr>
          <w:sz w:val="22"/>
        </w:rPr>
        <w:t>Notice of Violation 2024/NOV-03-177</w:t>
      </w:r>
    </w:p>
    <w:p>
      <w:pPr>
        <w:spacing w:before="0"/>
        <w:ind w:left="5040" w:right="3672" w:firstLine="0"/>
        <w:jc w:val="left"/>
        <w:rPr>
          <w:sz w:val="22"/>
        </w:rPr>
      </w:pPr>
      <w:r>
        <w:rPr>
          <w:sz w:val="22"/>
        </w:rPr>
        <w:t>Notice</w:t>
      </w:r>
      <w:r>
        <w:rPr>
          <w:spacing w:val="-14"/>
          <w:sz w:val="22"/>
        </w:rPr>
        <w:t> </w:t>
      </w:r>
      <w:r>
        <w:rPr>
          <w:sz w:val="22"/>
        </w:rPr>
        <w:t>of</w:t>
      </w:r>
      <w:r>
        <w:rPr>
          <w:spacing w:val="-14"/>
          <w:sz w:val="22"/>
        </w:rPr>
        <w:t> </w:t>
      </w:r>
      <w:r>
        <w:rPr>
          <w:sz w:val="22"/>
        </w:rPr>
        <w:t>Order</w:t>
      </w:r>
      <w:r>
        <w:rPr>
          <w:spacing w:val="-14"/>
          <w:sz w:val="22"/>
        </w:rPr>
        <w:t> </w:t>
      </w:r>
      <w:r>
        <w:rPr>
          <w:sz w:val="22"/>
        </w:rPr>
        <w:t>2024/NOO-</w:t>
      </w:r>
      <w:r>
        <w:rPr>
          <w:sz w:val="22"/>
        </w:rPr>
        <w:t>0179 99-969 Lalawai Drive - Aiea</w:t>
      </w:r>
    </w:p>
    <w:p>
      <w:pPr>
        <w:spacing w:line="252" w:lineRule="exact" w:before="0"/>
        <w:ind w:left="504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4"/>
          <w:sz w:val="22"/>
        </w:rPr>
        <w:t> </w:t>
      </w:r>
      <w:r>
        <w:rPr>
          <w:sz w:val="22"/>
        </w:rPr>
        <w:t>9-9-031:</w:t>
      </w:r>
      <w:r>
        <w:rPr>
          <w:spacing w:val="-5"/>
          <w:sz w:val="22"/>
        </w:rPr>
        <w:t> </w:t>
      </w:r>
      <w:r>
        <w:rPr>
          <w:sz w:val="22"/>
        </w:rPr>
        <w:t>021</w:t>
      </w:r>
      <w:r>
        <w:rPr>
          <w:spacing w:val="-5"/>
          <w:sz w:val="22"/>
        </w:rPr>
        <w:t> </w:t>
      </w:r>
      <w:r>
        <w:rPr>
          <w:sz w:val="22"/>
        </w:rPr>
        <w:t>(POID</w:t>
      </w:r>
      <w:r>
        <w:rPr>
          <w:spacing w:val="-5"/>
          <w:sz w:val="22"/>
        </w:rPr>
        <w:t> </w:t>
      </w:r>
      <w:r>
        <w:rPr>
          <w:spacing w:val="-2"/>
          <w:sz w:val="22"/>
        </w:rPr>
        <w:t>76120)</w:t>
      </w:r>
    </w:p>
    <w:p>
      <w:pPr>
        <w:pStyle w:val="ListParagraph"/>
        <w:numPr>
          <w:ilvl w:val="2"/>
          <w:numId w:val="131"/>
        </w:numPr>
        <w:tabs>
          <w:tab w:pos="3599" w:val="left" w:leader="none"/>
        </w:tabs>
        <w:spacing w:line="274" w:lineRule="exact" w:before="251" w:after="0"/>
        <w:ind w:left="3599" w:right="0" w:hanging="719"/>
        <w:jc w:val="left"/>
        <w:rPr>
          <w:b/>
          <w:sz w:val="22"/>
        </w:rPr>
      </w:pPr>
      <w:r>
        <w:rPr>
          <w:b/>
          <w:spacing w:val="-2"/>
          <w:sz w:val="22"/>
        </w:rPr>
        <w:t>2024/ZBA-</w:t>
      </w:r>
      <w:r>
        <w:rPr>
          <w:b/>
          <w:spacing w:val="-5"/>
          <w:sz w:val="22"/>
        </w:rPr>
        <w:t>139</w:t>
      </w:r>
    </w:p>
    <w:p>
      <w:pPr>
        <w:tabs>
          <w:tab w:pos="5039" w:val="left" w:leader="none"/>
        </w:tabs>
        <w:spacing w:line="240" w:lineRule="auto" w:before="0"/>
        <w:ind w:left="3600" w:right="3219" w:firstLine="0"/>
        <w:jc w:val="left"/>
        <w:rPr>
          <w:sz w:val="22"/>
        </w:rPr>
      </w:pPr>
      <w:r>
        <w:rPr>
          <w:b/>
          <w:spacing w:val="-2"/>
          <w:sz w:val="22"/>
        </w:rPr>
        <w:t>Petitioner:</w:t>
      </w:r>
      <w:r>
        <w:rPr>
          <w:b/>
          <w:sz w:val="22"/>
        </w:rPr>
        <w:tab/>
      </w:r>
      <w:r>
        <w:rPr>
          <w:b/>
          <w:spacing w:val="-61"/>
          <w:sz w:val="22"/>
        </w:rPr>
        <w:t> </w:t>
      </w:r>
      <w:r>
        <w:rPr>
          <w:b/>
          <w:sz w:val="22"/>
        </w:rPr>
        <w:t>Vanessa and Joseph Pack</w:t>
      </w:r>
      <w:r>
        <w:rPr>
          <w:b/>
          <w:spacing w:val="80"/>
          <w:sz w:val="22"/>
        </w:rPr>
        <w:t> </w:t>
      </w:r>
      <w:r>
        <w:rPr>
          <w:b/>
          <w:spacing w:val="-2"/>
          <w:sz w:val="22"/>
        </w:rPr>
        <w:t>Appeal:</w:t>
      </w:r>
      <w:r>
        <w:rPr>
          <w:b/>
          <w:sz w:val="22"/>
        </w:rPr>
        <w:tab/>
      </w:r>
      <w:r>
        <w:rPr>
          <w:sz w:val="22"/>
        </w:rPr>
        <w:t>Notice</w:t>
      </w:r>
      <w:r>
        <w:rPr>
          <w:spacing w:val="-13"/>
          <w:sz w:val="22"/>
        </w:rPr>
        <w:t> </w:t>
      </w:r>
      <w:r>
        <w:rPr>
          <w:sz w:val="22"/>
        </w:rPr>
        <w:t>of</w:t>
      </w:r>
      <w:r>
        <w:rPr>
          <w:spacing w:val="-13"/>
          <w:sz w:val="22"/>
        </w:rPr>
        <w:t> </w:t>
      </w:r>
      <w:r>
        <w:rPr>
          <w:sz w:val="22"/>
        </w:rPr>
        <w:t>Violation</w:t>
      </w:r>
      <w:r>
        <w:rPr>
          <w:spacing w:val="-13"/>
          <w:sz w:val="22"/>
        </w:rPr>
        <w:t> </w:t>
      </w:r>
      <w:r>
        <w:rPr>
          <w:sz w:val="22"/>
        </w:rPr>
        <w:t>2024/NOV-09-147</w:t>
      </w:r>
    </w:p>
    <w:p>
      <w:pPr>
        <w:spacing w:after="0" w:line="240" w:lineRule="auto"/>
        <w:jc w:val="left"/>
        <w:rPr>
          <w:sz w:val="22"/>
        </w:rPr>
        <w:sectPr>
          <w:type w:val="continuous"/>
          <w:pgSz w:w="12240" w:h="15840"/>
          <w:pgMar w:header="1448" w:footer="1061" w:top="860" w:bottom="280" w:left="0" w:right="360"/>
        </w:sectPr>
      </w:pPr>
    </w:p>
    <w:p>
      <w:pPr>
        <w:spacing w:line="252" w:lineRule="exact" w:before="0"/>
        <w:ind w:left="5040" w:right="0" w:firstLine="0"/>
        <w:jc w:val="left"/>
        <w:rPr>
          <w:sz w:val="22"/>
        </w:rPr>
      </w:pPr>
      <w:r>
        <w:rPr>
          <w:sz w:val="22"/>
        </w:rPr>
        <w:t>66-24</w:t>
      </w:r>
      <w:r>
        <w:rPr>
          <w:spacing w:val="-5"/>
          <w:sz w:val="22"/>
        </w:rPr>
        <w:t> </w:t>
      </w:r>
      <w:r>
        <w:rPr>
          <w:sz w:val="22"/>
        </w:rPr>
        <w:t>Alapii</w:t>
      </w:r>
      <w:r>
        <w:rPr>
          <w:spacing w:val="-5"/>
          <w:sz w:val="22"/>
        </w:rPr>
        <w:t> </w:t>
      </w:r>
      <w:r>
        <w:rPr>
          <w:sz w:val="22"/>
        </w:rPr>
        <w:t>Street</w:t>
      </w:r>
      <w:r>
        <w:rPr>
          <w:spacing w:val="-5"/>
          <w:sz w:val="22"/>
        </w:rPr>
        <w:t> </w:t>
      </w:r>
      <w:r>
        <w:rPr>
          <w:sz w:val="22"/>
        </w:rPr>
        <w:t>-</w:t>
      </w:r>
      <w:r>
        <w:rPr>
          <w:spacing w:val="-4"/>
          <w:sz w:val="22"/>
        </w:rPr>
        <w:t> </w:t>
      </w:r>
      <w:r>
        <w:rPr>
          <w:spacing w:val="-2"/>
          <w:sz w:val="22"/>
        </w:rPr>
        <w:t>Haleiwa</w:t>
      </w:r>
    </w:p>
    <w:p>
      <w:pPr>
        <w:spacing w:line="252" w:lineRule="exact" w:before="0"/>
        <w:ind w:left="504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4"/>
          <w:sz w:val="22"/>
        </w:rPr>
        <w:t> </w:t>
      </w:r>
      <w:r>
        <w:rPr>
          <w:sz w:val="22"/>
        </w:rPr>
        <w:t>6-6-030:</w:t>
      </w:r>
      <w:r>
        <w:rPr>
          <w:spacing w:val="-5"/>
          <w:sz w:val="22"/>
        </w:rPr>
        <w:t> </w:t>
      </w:r>
      <w:r>
        <w:rPr>
          <w:sz w:val="22"/>
        </w:rPr>
        <w:t>064</w:t>
      </w:r>
      <w:r>
        <w:rPr>
          <w:spacing w:val="-5"/>
          <w:sz w:val="22"/>
        </w:rPr>
        <w:t> </w:t>
      </w:r>
      <w:r>
        <w:rPr>
          <w:sz w:val="22"/>
        </w:rPr>
        <w:t>(POID</w:t>
      </w:r>
      <w:r>
        <w:rPr>
          <w:spacing w:val="-5"/>
          <w:sz w:val="22"/>
        </w:rPr>
        <w:t> </w:t>
      </w:r>
      <w:r>
        <w:rPr>
          <w:spacing w:val="-2"/>
          <w:sz w:val="22"/>
        </w:rPr>
        <w:t>4848)</w:t>
      </w:r>
    </w:p>
    <w:p>
      <w:pPr>
        <w:pStyle w:val="ListParagraph"/>
        <w:numPr>
          <w:ilvl w:val="2"/>
          <w:numId w:val="131"/>
        </w:numPr>
        <w:tabs>
          <w:tab w:pos="3599" w:val="left" w:leader="none"/>
        </w:tabs>
        <w:spacing w:line="275" w:lineRule="exact" w:before="253" w:after="0"/>
        <w:ind w:left="3599" w:right="0" w:hanging="719"/>
        <w:jc w:val="left"/>
        <w:rPr>
          <w:b/>
          <w:sz w:val="22"/>
        </w:rPr>
      </w:pPr>
      <w:r>
        <w:rPr>
          <w:b/>
          <w:spacing w:val="-2"/>
          <w:sz w:val="22"/>
        </w:rPr>
        <w:t>2024/ZBA-</w:t>
      </w:r>
      <w:r>
        <w:rPr>
          <w:b/>
          <w:spacing w:val="-5"/>
          <w:sz w:val="22"/>
        </w:rPr>
        <w:t>152</w:t>
      </w:r>
    </w:p>
    <w:p>
      <w:pPr>
        <w:tabs>
          <w:tab w:pos="5040" w:val="left" w:leader="none"/>
        </w:tabs>
        <w:spacing w:line="251" w:lineRule="exact" w:before="0"/>
        <w:ind w:left="3600" w:right="0" w:firstLine="0"/>
        <w:jc w:val="left"/>
        <w:rPr>
          <w:b/>
          <w:sz w:val="22"/>
        </w:rPr>
      </w:pPr>
      <w:r>
        <w:rPr>
          <w:b/>
          <w:spacing w:val="-2"/>
          <w:sz w:val="22"/>
        </w:rPr>
        <w:t>Petitioner:</w:t>
      </w:r>
      <w:r>
        <w:rPr>
          <w:b/>
          <w:sz w:val="22"/>
        </w:rPr>
        <w:tab/>
        <w:t>JI</w:t>
      </w:r>
      <w:r>
        <w:rPr>
          <w:b/>
          <w:spacing w:val="-4"/>
          <w:sz w:val="22"/>
        </w:rPr>
        <w:t> </w:t>
      </w:r>
      <w:r>
        <w:rPr>
          <w:b/>
          <w:sz w:val="22"/>
        </w:rPr>
        <w:t>Ying</w:t>
      </w:r>
      <w:r>
        <w:rPr>
          <w:b/>
          <w:spacing w:val="-3"/>
          <w:sz w:val="22"/>
        </w:rPr>
        <w:t> </w:t>
      </w:r>
      <w:r>
        <w:rPr>
          <w:b/>
          <w:spacing w:val="-5"/>
          <w:sz w:val="22"/>
        </w:rPr>
        <w:t>Wu</w:t>
      </w:r>
    </w:p>
    <w:p>
      <w:pPr>
        <w:tabs>
          <w:tab w:pos="5039" w:val="left" w:leader="none"/>
        </w:tabs>
        <w:spacing w:line="252" w:lineRule="exact" w:before="0"/>
        <w:ind w:left="3600" w:right="0" w:firstLine="0"/>
        <w:jc w:val="left"/>
        <w:rPr>
          <w:sz w:val="22"/>
        </w:rPr>
      </w:pPr>
      <w:r>
        <w:rPr>
          <w:b/>
          <w:spacing w:val="-2"/>
          <w:sz w:val="22"/>
        </w:rPr>
        <w:t>Appeal:</w:t>
      </w:r>
      <w:r>
        <w:rPr>
          <w:b/>
          <w:sz w:val="22"/>
        </w:rPr>
        <w:tab/>
      </w:r>
      <w:r>
        <w:rPr>
          <w:sz w:val="22"/>
        </w:rPr>
        <w:t>Notice</w:t>
      </w:r>
      <w:r>
        <w:rPr>
          <w:spacing w:val="-11"/>
          <w:sz w:val="22"/>
        </w:rPr>
        <w:t> </w:t>
      </w:r>
      <w:r>
        <w:rPr>
          <w:sz w:val="22"/>
        </w:rPr>
        <w:t>of</w:t>
      </w:r>
      <w:r>
        <w:rPr>
          <w:spacing w:val="-11"/>
          <w:sz w:val="22"/>
        </w:rPr>
        <w:t> </w:t>
      </w:r>
      <w:r>
        <w:rPr>
          <w:sz w:val="22"/>
        </w:rPr>
        <w:t>Violation</w:t>
      </w:r>
      <w:r>
        <w:rPr>
          <w:spacing w:val="-10"/>
          <w:sz w:val="22"/>
        </w:rPr>
        <w:t> </w:t>
      </w:r>
      <w:r>
        <w:rPr>
          <w:sz w:val="22"/>
        </w:rPr>
        <w:t>2023/NOV-08-</w:t>
      </w:r>
      <w:r>
        <w:rPr>
          <w:spacing w:val="-5"/>
          <w:sz w:val="22"/>
        </w:rPr>
        <w:t>056</w:t>
      </w:r>
    </w:p>
    <w:p>
      <w:pPr>
        <w:spacing w:before="0"/>
        <w:ind w:left="5040" w:right="1185" w:hanging="1"/>
        <w:jc w:val="left"/>
        <w:rPr>
          <w:sz w:val="22"/>
        </w:rPr>
      </w:pPr>
      <w:r>
        <w:rPr>
          <w:sz w:val="22"/>
        </w:rPr>
        <w:t>Notice</w:t>
      </w:r>
      <w:r>
        <w:rPr>
          <w:spacing w:val="-6"/>
          <w:sz w:val="22"/>
        </w:rPr>
        <w:t> </w:t>
      </w:r>
      <w:r>
        <w:rPr>
          <w:sz w:val="22"/>
        </w:rPr>
        <w:t>of</w:t>
      </w:r>
      <w:r>
        <w:rPr>
          <w:spacing w:val="-6"/>
          <w:sz w:val="22"/>
        </w:rPr>
        <w:t> </w:t>
      </w:r>
      <w:r>
        <w:rPr>
          <w:sz w:val="22"/>
        </w:rPr>
        <w:t>Order</w:t>
      </w:r>
      <w:r>
        <w:rPr>
          <w:spacing w:val="-6"/>
          <w:sz w:val="22"/>
        </w:rPr>
        <w:t> </w:t>
      </w:r>
      <w:r>
        <w:rPr>
          <w:sz w:val="22"/>
        </w:rPr>
        <w:t>2023/NOO-822</w:t>
      </w:r>
      <w:r>
        <w:rPr>
          <w:spacing w:val="-6"/>
          <w:sz w:val="22"/>
        </w:rPr>
        <w:t> </w:t>
      </w:r>
      <w:r>
        <w:rPr>
          <w:sz w:val="22"/>
        </w:rPr>
        <w:t>(2</w:t>
      </w:r>
      <w:r>
        <w:rPr>
          <w:position w:val="7"/>
          <w:sz w:val="14"/>
        </w:rPr>
        <w:t>nd</w:t>
      </w:r>
      <w:r>
        <w:rPr>
          <w:spacing w:val="16"/>
          <w:position w:val="7"/>
          <w:sz w:val="14"/>
        </w:rPr>
        <w:t> </w:t>
      </w:r>
      <w:r>
        <w:rPr>
          <w:sz w:val="22"/>
        </w:rPr>
        <w:t>Recurring</w:t>
      </w:r>
      <w:r>
        <w:rPr>
          <w:spacing w:val="-6"/>
          <w:sz w:val="22"/>
        </w:rPr>
        <w:t> </w:t>
      </w:r>
      <w:r>
        <w:rPr>
          <w:sz w:val="22"/>
        </w:rPr>
        <w:t>Violation) 134 Lili‘uokalani Aveue – Honolulu/Waikīkī</w:t>
      </w:r>
      <w:r>
        <w:rPr>
          <w:spacing w:val="40"/>
          <w:sz w:val="22"/>
        </w:rPr>
        <w:t> </w:t>
      </w:r>
      <w:r>
        <w:rPr>
          <w:sz w:val="22"/>
        </w:rPr>
        <w:t>96815</w:t>
      </w:r>
    </w:p>
    <w:p>
      <w:pPr>
        <w:spacing w:before="0"/>
        <w:ind w:left="5040" w:right="0" w:firstLine="0"/>
        <w:jc w:val="left"/>
        <w:rPr>
          <w:sz w:val="22"/>
        </w:rPr>
      </w:pPr>
      <w:r>
        <w:rPr>
          <w:sz w:val="22"/>
        </w:rPr>
        <w:t>Tax</w:t>
      </w:r>
      <w:r>
        <w:rPr>
          <w:spacing w:val="-5"/>
          <w:sz w:val="22"/>
        </w:rPr>
        <w:t> </w:t>
      </w:r>
      <w:r>
        <w:rPr>
          <w:sz w:val="22"/>
        </w:rPr>
        <w:t>Map</w:t>
      </w:r>
      <w:r>
        <w:rPr>
          <w:spacing w:val="-5"/>
          <w:sz w:val="22"/>
        </w:rPr>
        <w:t> </w:t>
      </w:r>
      <w:r>
        <w:rPr>
          <w:sz w:val="22"/>
        </w:rPr>
        <w:t>Key</w:t>
      </w:r>
      <w:r>
        <w:rPr>
          <w:spacing w:val="-5"/>
          <w:sz w:val="22"/>
        </w:rPr>
        <w:t> </w:t>
      </w:r>
      <w:r>
        <w:rPr>
          <w:sz w:val="22"/>
        </w:rPr>
        <w:t>No.</w:t>
      </w:r>
      <w:r>
        <w:rPr>
          <w:spacing w:val="-4"/>
          <w:sz w:val="22"/>
        </w:rPr>
        <w:t> </w:t>
      </w:r>
      <w:r>
        <w:rPr>
          <w:sz w:val="22"/>
        </w:rPr>
        <w:t>2-6-023:</w:t>
      </w:r>
      <w:r>
        <w:rPr>
          <w:spacing w:val="-5"/>
          <w:sz w:val="22"/>
        </w:rPr>
        <w:t> </w:t>
      </w:r>
      <w:r>
        <w:rPr>
          <w:sz w:val="22"/>
        </w:rPr>
        <w:t>025</w:t>
      </w:r>
      <w:r>
        <w:rPr>
          <w:spacing w:val="-5"/>
          <w:sz w:val="22"/>
        </w:rPr>
        <w:t> </w:t>
      </w:r>
      <w:r>
        <w:rPr>
          <w:sz w:val="22"/>
        </w:rPr>
        <w:t>(POID</w:t>
      </w:r>
      <w:r>
        <w:rPr>
          <w:spacing w:val="-5"/>
          <w:sz w:val="22"/>
        </w:rPr>
        <w:t> </w:t>
      </w:r>
      <w:r>
        <w:rPr>
          <w:spacing w:val="-2"/>
          <w:sz w:val="22"/>
        </w:rPr>
        <w:t>154800)</w:t>
      </w:r>
    </w:p>
    <w:p>
      <w:pPr>
        <w:pStyle w:val="BodyText"/>
        <w:rPr>
          <w:sz w:val="22"/>
        </w:rPr>
      </w:pPr>
    </w:p>
    <w:p>
      <w:pPr>
        <w:pStyle w:val="ListParagraph"/>
        <w:numPr>
          <w:ilvl w:val="2"/>
          <w:numId w:val="131"/>
        </w:numPr>
        <w:tabs>
          <w:tab w:pos="3599" w:val="left" w:leader="none"/>
        </w:tabs>
        <w:spacing w:line="274" w:lineRule="exact" w:before="0" w:after="0"/>
        <w:ind w:left="3599" w:right="0" w:hanging="719"/>
        <w:jc w:val="left"/>
        <w:rPr>
          <w:b/>
          <w:sz w:val="22"/>
        </w:rPr>
      </w:pPr>
      <w:r>
        <w:rPr>
          <w:b/>
          <w:spacing w:val="-2"/>
          <w:sz w:val="22"/>
        </w:rPr>
        <w:t>2025/ZBA-</w:t>
      </w:r>
      <w:r>
        <w:rPr>
          <w:b/>
          <w:spacing w:val="-10"/>
          <w:sz w:val="22"/>
        </w:rPr>
        <w:t>9</w:t>
      </w:r>
    </w:p>
    <w:p>
      <w:pPr>
        <w:tabs>
          <w:tab w:pos="5039" w:val="left" w:leader="none"/>
        </w:tabs>
        <w:spacing w:line="251" w:lineRule="exact" w:before="0"/>
        <w:ind w:left="3600" w:right="0" w:firstLine="0"/>
        <w:jc w:val="left"/>
        <w:rPr>
          <w:b/>
          <w:sz w:val="22"/>
        </w:rPr>
      </w:pPr>
      <w:r>
        <w:rPr>
          <w:b/>
          <w:spacing w:val="-2"/>
          <w:sz w:val="22"/>
        </w:rPr>
        <w:t>Petitioner:</w:t>
      </w:r>
      <w:r>
        <w:rPr>
          <w:b/>
          <w:sz w:val="22"/>
        </w:rPr>
        <w:tab/>
        <w:t>Carlee</w:t>
      </w:r>
      <w:r>
        <w:rPr>
          <w:b/>
          <w:spacing w:val="-7"/>
          <w:sz w:val="22"/>
        </w:rPr>
        <w:t> </w:t>
      </w:r>
      <w:r>
        <w:rPr>
          <w:b/>
          <w:spacing w:val="-4"/>
          <w:sz w:val="22"/>
        </w:rPr>
        <w:t>Chun</w:t>
      </w:r>
    </w:p>
    <w:p>
      <w:pPr>
        <w:tabs>
          <w:tab w:pos="5039" w:val="left" w:leader="none"/>
        </w:tabs>
        <w:spacing w:before="0"/>
        <w:ind w:left="5040" w:right="3219" w:hanging="1441"/>
        <w:jc w:val="left"/>
        <w:rPr>
          <w:sz w:val="22"/>
        </w:rPr>
      </w:pPr>
      <w:r>
        <w:rPr>
          <w:b/>
          <w:spacing w:val="-2"/>
          <w:sz w:val="22"/>
        </w:rPr>
        <w:t>Appeal:</w:t>
      </w:r>
      <w:r>
        <w:rPr>
          <w:b/>
          <w:sz w:val="22"/>
        </w:rPr>
        <w:tab/>
      </w:r>
      <w:r>
        <w:rPr>
          <w:sz w:val="22"/>
        </w:rPr>
        <w:t>Notice</w:t>
      </w:r>
      <w:r>
        <w:rPr>
          <w:spacing w:val="-13"/>
          <w:sz w:val="22"/>
        </w:rPr>
        <w:t> </w:t>
      </w:r>
      <w:r>
        <w:rPr>
          <w:sz w:val="22"/>
        </w:rPr>
        <w:t>of</w:t>
      </w:r>
      <w:r>
        <w:rPr>
          <w:spacing w:val="-13"/>
          <w:sz w:val="22"/>
        </w:rPr>
        <w:t> </w:t>
      </w:r>
      <w:r>
        <w:rPr>
          <w:sz w:val="22"/>
        </w:rPr>
        <w:t>Violation</w:t>
      </w:r>
      <w:r>
        <w:rPr>
          <w:spacing w:val="-13"/>
          <w:sz w:val="22"/>
        </w:rPr>
        <w:t> </w:t>
      </w:r>
      <w:r>
        <w:rPr>
          <w:sz w:val="22"/>
        </w:rPr>
        <w:t>2024/NOV-10-</w:t>
      </w:r>
      <w:r>
        <w:rPr>
          <w:sz w:val="22"/>
        </w:rPr>
        <w:t>050 Notice of Order 2024/NOO-0698</w:t>
      </w:r>
    </w:p>
    <w:p>
      <w:pPr>
        <w:spacing w:line="252" w:lineRule="exact" w:before="0"/>
        <w:ind w:left="5040" w:right="0" w:firstLine="0"/>
        <w:jc w:val="left"/>
        <w:rPr>
          <w:sz w:val="22"/>
        </w:rPr>
      </w:pPr>
      <w:r>
        <w:rPr>
          <w:sz w:val="22"/>
        </w:rPr>
        <w:t>170</w:t>
      </w:r>
      <w:r>
        <w:rPr>
          <w:spacing w:val="-7"/>
          <w:sz w:val="22"/>
        </w:rPr>
        <w:t> </w:t>
      </w:r>
      <w:r>
        <w:rPr>
          <w:sz w:val="22"/>
        </w:rPr>
        <w:t>Poipu</w:t>
      </w:r>
      <w:r>
        <w:rPr>
          <w:spacing w:val="-7"/>
          <w:sz w:val="22"/>
        </w:rPr>
        <w:t> </w:t>
      </w:r>
      <w:r>
        <w:rPr>
          <w:sz w:val="22"/>
        </w:rPr>
        <w:t>Drive</w:t>
      </w:r>
      <w:r>
        <w:rPr>
          <w:spacing w:val="-6"/>
          <w:sz w:val="22"/>
        </w:rPr>
        <w:t> </w:t>
      </w:r>
      <w:r>
        <w:rPr>
          <w:sz w:val="22"/>
        </w:rPr>
        <w:t>–</w:t>
      </w:r>
      <w:r>
        <w:rPr>
          <w:spacing w:val="-7"/>
          <w:sz w:val="22"/>
        </w:rPr>
        <w:t> </w:t>
      </w:r>
      <w:r>
        <w:rPr>
          <w:sz w:val="22"/>
        </w:rPr>
        <w:t>Honolulu/Hawai‘i</w:t>
      </w:r>
      <w:r>
        <w:rPr>
          <w:spacing w:val="-8"/>
          <w:sz w:val="22"/>
        </w:rPr>
        <w:t> </w:t>
      </w:r>
      <w:r>
        <w:rPr>
          <w:spacing w:val="-5"/>
          <w:sz w:val="22"/>
        </w:rPr>
        <w:t>Kai</w:t>
      </w:r>
    </w:p>
    <w:p>
      <w:pPr>
        <w:spacing w:before="0"/>
        <w:ind w:left="5040" w:right="0" w:firstLine="0"/>
        <w:jc w:val="left"/>
        <w:rPr>
          <w:sz w:val="22"/>
        </w:rPr>
      </w:pPr>
      <w:r>
        <w:rPr>
          <w:sz w:val="22"/>
        </w:rPr>
        <w:t>Tax</w:t>
      </w:r>
      <w:r>
        <w:rPr>
          <w:spacing w:val="-6"/>
          <w:sz w:val="22"/>
        </w:rPr>
        <w:t> </w:t>
      </w:r>
      <w:r>
        <w:rPr>
          <w:sz w:val="22"/>
        </w:rPr>
        <w:t>Map</w:t>
      </w:r>
      <w:r>
        <w:rPr>
          <w:spacing w:val="-6"/>
          <w:sz w:val="22"/>
        </w:rPr>
        <w:t> </w:t>
      </w:r>
      <w:r>
        <w:rPr>
          <w:sz w:val="22"/>
        </w:rPr>
        <w:t>Key</w:t>
      </w:r>
      <w:r>
        <w:rPr>
          <w:spacing w:val="-5"/>
          <w:sz w:val="22"/>
        </w:rPr>
        <w:t> </w:t>
      </w:r>
      <w:r>
        <w:rPr>
          <w:sz w:val="22"/>
        </w:rPr>
        <w:t>No.</w:t>
      </w:r>
      <w:r>
        <w:rPr>
          <w:spacing w:val="-6"/>
          <w:sz w:val="22"/>
        </w:rPr>
        <w:t> </w:t>
      </w:r>
      <w:r>
        <w:rPr>
          <w:sz w:val="22"/>
        </w:rPr>
        <w:t>3-9-026:016</w:t>
      </w:r>
      <w:r>
        <w:rPr>
          <w:spacing w:val="-5"/>
          <w:sz w:val="22"/>
        </w:rPr>
        <w:t> </w:t>
      </w:r>
      <w:r>
        <w:rPr>
          <w:sz w:val="22"/>
        </w:rPr>
        <w:t>(POID</w:t>
      </w:r>
      <w:r>
        <w:rPr>
          <w:spacing w:val="-6"/>
          <w:sz w:val="22"/>
        </w:rPr>
        <w:t> </w:t>
      </w:r>
      <w:r>
        <w:rPr>
          <w:spacing w:val="-2"/>
          <w:sz w:val="22"/>
        </w:rPr>
        <w:t>158733)</w:t>
      </w:r>
    </w:p>
    <w:p>
      <w:pPr>
        <w:pStyle w:val="BodyText"/>
        <w:rPr>
          <w:sz w:val="22"/>
        </w:rPr>
      </w:pPr>
    </w:p>
    <w:p>
      <w:pPr>
        <w:pStyle w:val="ListParagraph"/>
        <w:numPr>
          <w:ilvl w:val="0"/>
          <w:numId w:val="131"/>
        </w:numPr>
        <w:tabs>
          <w:tab w:pos="2159" w:val="left" w:leader="none"/>
        </w:tabs>
        <w:spacing w:line="240" w:lineRule="auto" w:before="0" w:after="0"/>
        <w:ind w:left="2159" w:right="0" w:hanging="719"/>
        <w:jc w:val="left"/>
        <w:rPr>
          <w:sz w:val="22"/>
        </w:rPr>
      </w:pPr>
      <w:r>
        <w:rPr>
          <w:spacing w:val="-2"/>
          <w:sz w:val="22"/>
          <w:u w:val="single"/>
        </w:rPr>
        <w:t>ADJOURNMENT</w:t>
      </w:r>
    </w:p>
    <w:p>
      <w:pPr>
        <w:spacing w:before="87"/>
        <w:ind w:left="461" w:right="0" w:firstLine="0"/>
        <w:jc w:val="center"/>
        <w:rPr>
          <w:sz w:val="22"/>
        </w:rPr>
      </w:pPr>
      <w:r>
        <w:rPr>
          <w:spacing w:val="-2"/>
          <w:sz w:val="22"/>
          <w:u w:val="single"/>
        </w:rPr>
        <w:t>Information</w:t>
      </w:r>
    </w:p>
    <w:p>
      <w:pPr>
        <w:pStyle w:val="BodyText"/>
        <w:spacing w:before="94"/>
        <w:rPr>
          <w:sz w:val="22"/>
        </w:rPr>
      </w:pPr>
    </w:p>
    <w:p>
      <w:pPr>
        <w:spacing w:before="0"/>
        <w:ind w:left="2062" w:right="0" w:firstLine="0"/>
        <w:jc w:val="left"/>
        <w:rPr>
          <w:sz w:val="22"/>
        </w:rPr>
      </w:pPr>
      <w:r>
        <w:rPr>
          <w:sz w:val="22"/>
        </w:rPr>
        <w:t>The</w:t>
      </w:r>
      <w:r>
        <w:rPr>
          <w:spacing w:val="-5"/>
          <w:sz w:val="22"/>
        </w:rPr>
        <w:t> </w:t>
      </w:r>
      <w:r>
        <w:rPr>
          <w:sz w:val="22"/>
        </w:rPr>
        <w:t>next</w:t>
      </w:r>
      <w:r>
        <w:rPr>
          <w:spacing w:val="-5"/>
          <w:sz w:val="22"/>
        </w:rPr>
        <w:t> </w:t>
      </w:r>
      <w:r>
        <w:rPr>
          <w:sz w:val="22"/>
        </w:rPr>
        <w:t>meeting</w:t>
      </w:r>
      <w:r>
        <w:rPr>
          <w:spacing w:val="-5"/>
          <w:sz w:val="22"/>
        </w:rPr>
        <w:t> </w:t>
      </w:r>
      <w:r>
        <w:rPr>
          <w:sz w:val="22"/>
        </w:rPr>
        <w:t>of</w:t>
      </w:r>
      <w:r>
        <w:rPr>
          <w:spacing w:val="-5"/>
          <w:sz w:val="22"/>
        </w:rPr>
        <w:t> </w:t>
      </w:r>
      <w:r>
        <w:rPr>
          <w:sz w:val="22"/>
        </w:rPr>
        <w:t>the</w:t>
      </w:r>
      <w:r>
        <w:rPr>
          <w:spacing w:val="-6"/>
          <w:sz w:val="22"/>
        </w:rPr>
        <w:t> </w:t>
      </w:r>
      <w:r>
        <w:rPr>
          <w:sz w:val="22"/>
        </w:rPr>
        <w:t>Board</w:t>
      </w:r>
      <w:r>
        <w:rPr>
          <w:spacing w:val="-4"/>
          <w:sz w:val="22"/>
        </w:rPr>
        <w:t> </w:t>
      </w:r>
      <w:r>
        <w:rPr>
          <w:sz w:val="22"/>
        </w:rPr>
        <w:t>is</w:t>
      </w:r>
      <w:r>
        <w:rPr>
          <w:spacing w:val="-5"/>
          <w:sz w:val="22"/>
        </w:rPr>
        <w:t> </w:t>
      </w:r>
      <w:r>
        <w:rPr>
          <w:sz w:val="22"/>
        </w:rPr>
        <w:t>Thursday,</w:t>
      </w:r>
      <w:r>
        <w:rPr>
          <w:spacing w:val="-5"/>
          <w:sz w:val="22"/>
        </w:rPr>
        <w:t> </w:t>
      </w:r>
      <w:r>
        <w:rPr>
          <w:b/>
          <w:sz w:val="22"/>
        </w:rPr>
        <w:t>March</w:t>
      </w:r>
      <w:r>
        <w:rPr>
          <w:b/>
          <w:spacing w:val="-5"/>
          <w:sz w:val="22"/>
        </w:rPr>
        <w:t> </w:t>
      </w:r>
      <w:r>
        <w:rPr>
          <w:b/>
          <w:sz w:val="22"/>
        </w:rPr>
        <w:t>19,</w:t>
      </w:r>
      <w:r>
        <w:rPr>
          <w:b/>
          <w:spacing w:val="-5"/>
          <w:sz w:val="22"/>
        </w:rPr>
        <w:t> </w:t>
      </w:r>
      <w:r>
        <w:rPr>
          <w:b/>
          <w:sz w:val="22"/>
        </w:rPr>
        <w:t>2026</w:t>
      </w:r>
      <w:r>
        <w:rPr>
          <w:b/>
          <w:spacing w:val="-6"/>
          <w:sz w:val="22"/>
        </w:rPr>
        <w:t> </w:t>
      </w:r>
      <w:r>
        <w:rPr>
          <w:sz w:val="22"/>
        </w:rPr>
        <w:t>at</w:t>
      </w:r>
      <w:r>
        <w:rPr>
          <w:spacing w:val="-4"/>
          <w:sz w:val="22"/>
        </w:rPr>
        <w:t> </w:t>
      </w:r>
      <w:r>
        <w:rPr>
          <w:sz w:val="22"/>
        </w:rPr>
        <w:t>12:00</w:t>
      </w:r>
      <w:r>
        <w:rPr>
          <w:spacing w:val="-5"/>
          <w:sz w:val="22"/>
        </w:rPr>
        <w:t> </w:t>
      </w:r>
      <w:r>
        <w:rPr>
          <w:spacing w:val="-4"/>
          <w:sz w:val="22"/>
        </w:rPr>
        <w:t>p.m.</w:t>
      </w:r>
    </w:p>
    <w:p>
      <w:pPr>
        <w:pStyle w:val="BodyText"/>
        <w:spacing w:before="103"/>
        <w:rPr>
          <w:sz w:val="22"/>
        </w:rPr>
      </w:pPr>
    </w:p>
    <w:p>
      <w:pPr>
        <w:spacing w:before="0"/>
        <w:ind w:left="1539" w:right="1185" w:firstLine="0"/>
        <w:jc w:val="left"/>
        <w:rPr>
          <w:sz w:val="22"/>
        </w:rPr>
      </w:pPr>
      <w:r>
        <w:rPr>
          <w:sz w:val="22"/>
        </w:rPr>
        <w:t>Note: If you need an auxiliary aid/service or other accommodation due to a disability or an interpreter</w:t>
      </w:r>
      <w:r>
        <w:rPr>
          <w:spacing w:val="-1"/>
          <w:sz w:val="22"/>
        </w:rPr>
        <w:t> </w:t>
      </w:r>
      <w:r>
        <w:rPr>
          <w:sz w:val="22"/>
        </w:rPr>
        <w:t>for</w:t>
      </w:r>
      <w:r>
        <w:rPr>
          <w:spacing w:val="-1"/>
          <w:sz w:val="22"/>
        </w:rPr>
        <w:t> </w:t>
      </w:r>
      <w:r>
        <w:rPr>
          <w:sz w:val="22"/>
        </w:rPr>
        <w:t>a</w:t>
      </w:r>
      <w:r>
        <w:rPr>
          <w:spacing w:val="-1"/>
          <w:sz w:val="22"/>
        </w:rPr>
        <w:t> </w:t>
      </w:r>
      <w:r>
        <w:rPr>
          <w:sz w:val="22"/>
        </w:rPr>
        <w:t>language</w:t>
      </w:r>
      <w:r>
        <w:rPr>
          <w:spacing w:val="-1"/>
          <w:sz w:val="22"/>
        </w:rPr>
        <w:t> </w:t>
      </w:r>
      <w:r>
        <w:rPr>
          <w:sz w:val="22"/>
        </w:rPr>
        <w:t>other</w:t>
      </w:r>
      <w:r>
        <w:rPr>
          <w:spacing w:val="-1"/>
          <w:sz w:val="22"/>
        </w:rPr>
        <w:t> </w:t>
      </w:r>
      <w:r>
        <w:rPr>
          <w:sz w:val="22"/>
        </w:rPr>
        <w:t>than</w:t>
      </w:r>
      <w:r>
        <w:rPr>
          <w:spacing w:val="-2"/>
          <w:sz w:val="22"/>
        </w:rPr>
        <w:t> </w:t>
      </w:r>
      <w:r>
        <w:rPr>
          <w:sz w:val="22"/>
        </w:rPr>
        <w:t>English,</w:t>
      </w:r>
      <w:r>
        <w:rPr>
          <w:spacing w:val="-1"/>
          <w:sz w:val="22"/>
        </w:rPr>
        <w:t> </w:t>
      </w:r>
      <w:r>
        <w:rPr>
          <w:sz w:val="22"/>
        </w:rPr>
        <w:t>please</w:t>
      </w:r>
      <w:r>
        <w:rPr>
          <w:spacing w:val="-1"/>
          <w:sz w:val="22"/>
        </w:rPr>
        <w:t> </w:t>
      </w:r>
      <w:r>
        <w:rPr>
          <w:sz w:val="22"/>
        </w:rPr>
        <w:t>contact</w:t>
      </w:r>
      <w:r>
        <w:rPr>
          <w:spacing w:val="-2"/>
          <w:sz w:val="22"/>
        </w:rPr>
        <w:t> </w:t>
      </w:r>
      <w:r>
        <w:rPr>
          <w:sz w:val="22"/>
        </w:rPr>
        <w:t>the</w:t>
      </w:r>
      <w:r>
        <w:rPr>
          <w:spacing w:val="-1"/>
          <w:sz w:val="22"/>
        </w:rPr>
        <w:t> </w:t>
      </w:r>
      <w:r>
        <w:rPr>
          <w:sz w:val="22"/>
        </w:rPr>
        <w:t>Zoning</w:t>
      </w:r>
      <w:r>
        <w:rPr>
          <w:spacing w:val="-2"/>
          <w:sz w:val="22"/>
        </w:rPr>
        <w:t> </w:t>
      </w:r>
      <w:r>
        <w:rPr>
          <w:sz w:val="22"/>
        </w:rPr>
        <w:t>Board</w:t>
      </w:r>
      <w:r>
        <w:rPr>
          <w:spacing w:val="-1"/>
          <w:sz w:val="22"/>
        </w:rPr>
        <w:t> </w:t>
      </w:r>
      <w:r>
        <w:rPr>
          <w:sz w:val="22"/>
        </w:rPr>
        <w:t>of</w:t>
      </w:r>
      <w:r>
        <w:rPr>
          <w:spacing w:val="-1"/>
          <w:sz w:val="22"/>
        </w:rPr>
        <w:t> </w:t>
      </w:r>
      <w:r>
        <w:rPr>
          <w:sz w:val="22"/>
        </w:rPr>
        <w:t>Appeals,</w:t>
      </w:r>
      <w:r>
        <w:rPr>
          <w:spacing w:val="-1"/>
          <w:sz w:val="22"/>
        </w:rPr>
        <w:t> </w:t>
      </w:r>
      <w:r>
        <w:rPr>
          <w:sz w:val="22"/>
        </w:rPr>
        <w:t>c/o the Department of Planning and Permitting (808) 768-8000, between 8:00 a.m. and 4:00 p.m. or send an email to </w:t>
      </w:r>
      <w:hyperlink r:id="rId251">
        <w:r>
          <w:rPr>
            <w:sz w:val="22"/>
            <w:u w:val="single" w:color="001E5E"/>
          </w:rPr>
          <w:t>dpp@honolulu.gov </w:t>
        </w:r>
        <w:r>
          <w:rPr>
            <w:sz w:val="22"/>
          </w:rPr>
          <w:t>at</w:t>
        </w:r>
      </w:hyperlink>
      <w:r>
        <w:rPr>
          <w:sz w:val="22"/>
        </w:rPr>
        <w:t> least three (3) business days before the scheduled meeting.</w:t>
      </w:r>
      <w:r>
        <w:rPr>
          <w:spacing w:val="-3"/>
          <w:sz w:val="22"/>
        </w:rPr>
        <w:t> </w:t>
      </w:r>
      <w:r>
        <w:rPr>
          <w:sz w:val="22"/>
        </w:rPr>
        <w:t>Requests</w:t>
      </w:r>
      <w:r>
        <w:rPr>
          <w:spacing w:val="-3"/>
          <w:sz w:val="22"/>
        </w:rPr>
        <w:t> </w:t>
      </w:r>
      <w:r>
        <w:rPr>
          <w:sz w:val="22"/>
        </w:rPr>
        <w:t>made</w:t>
      </w:r>
      <w:r>
        <w:rPr>
          <w:spacing w:val="-3"/>
          <w:sz w:val="22"/>
        </w:rPr>
        <w:t> </w:t>
      </w:r>
      <w:r>
        <w:rPr>
          <w:sz w:val="22"/>
        </w:rPr>
        <w:t>as</w:t>
      </w:r>
      <w:r>
        <w:rPr>
          <w:spacing w:val="-3"/>
          <w:sz w:val="22"/>
        </w:rPr>
        <w:t> </w:t>
      </w:r>
      <w:r>
        <w:rPr>
          <w:sz w:val="22"/>
        </w:rPr>
        <w:t>early</w:t>
      </w:r>
      <w:r>
        <w:rPr>
          <w:spacing w:val="-3"/>
          <w:sz w:val="22"/>
        </w:rPr>
        <w:t> </w:t>
      </w:r>
      <w:r>
        <w:rPr>
          <w:sz w:val="22"/>
        </w:rPr>
        <w:t>as</w:t>
      </w:r>
      <w:r>
        <w:rPr>
          <w:spacing w:val="-3"/>
          <w:sz w:val="22"/>
        </w:rPr>
        <w:t> </w:t>
      </w:r>
      <w:r>
        <w:rPr>
          <w:sz w:val="22"/>
        </w:rPr>
        <w:t>possible</w:t>
      </w:r>
      <w:r>
        <w:rPr>
          <w:spacing w:val="-3"/>
          <w:sz w:val="22"/>
        </w:rPr>
        <w:t> </w:t>
      </w:r>
      <w:r>
        <w:rPr>
          <w:sz w:val="22"/>
        </w:rPr>
        <w:t>have</w:t>
      </w:r>
      <w:r>
        <w:rPr>
          <w:spacing w:val="-3"/>
          <w:sz w:val="22"/>
        </w:rPr>
        <w:t> </w:t>
      </w:r>
      <w:r>
        <w:rPr>
          <w:sz w:val="22"/>
        </w:rPr>
        <w:t>a</w:t>
      </w:r>
      <w:r>
        <w:rPr>
          <w:spacing w:val="-3"/>
          <w:sz w:val="22"/>
        </w:rPr>
        <w:t> </w:t>
      </w:r>
      <w:r>
        <w:rPr>
          <w:sz w:val="22"/>
        </w:rPr>
        <w:t>greater</w:t>
      </w:r>
      <w:r>
        <w:rPr>
          <w:spacing w:val="-3"/>
          <w:sz w:val="22"/>
        </w:rPr>
        <w:t> </w:t>
      </w:r>
      <w:r>
        <w:rPr>
          <w:sz w:val="22"/>
        </w:rPr>
        <w:t>likelihood</w:t>
      </w:r>
      <w:r>
        <w:rPr>
          <w:spacing w:val="-4"/>
          <w:sz w:val="22"/>
        </w:rPr>
        <w:t> </w:t>
      </w:r>
      <w:r>
        <w:rPr>
          <w:sz w:val="22"/>
        </w:rPr>
        <w:t>of</w:t>
      </w:r>
      <w:r>
        <w:rPr>
          <w:spacing w:val="-3"/>
          <w:sz w:val="22"/>
        </w:rPr>
        <w:t> </w:t>
      </w:r>
      <w:r>
        <w:rPr>
          <w:sz w:val="22"/>
        </w:rPr>
        <w:t>being</w:t>
      </w:r>
      <w:r>
        <w:rPr>
          <w:spacing w:val="-3"/>
          <w:sz w:val="22"/>
        </w:rPr>
        <w:t> </w:t>
      </w:r>
      <w:r>
        <w:rPr>
          <w:sz w:val="22"/>
        </w:rPr>
        <w:t>fulfilled.</w:t>
      </w:r>
      <w:r>
        <w:rPr>
          <w:spacing w:val="-3"/>
          <w:sz w:val="22"/>
        </w:rPr>
        <w:t> </w:t>
      </w:r>
      <w:r>
        <w:rPr>
          <w:sz w:val="22"/>
        </w:rPr>
        <w:t>Upon request, this notice is available in alternative/accessible formats.</w:t>
      </w:r>
    </w:p>
    <w:p>
      <w:pPr>
        <w:spacing w:after="0"/>
        <w:jc w:val="left"/>
        <w:rPr>
          <w:sz w:val="22"/>
        </w:rPr>
        <w:sectPr>
          <w:headerReference w:type="default" r:id="rId801"/>
          <w:footerReference w:type="default" r:id="rId802"/>
          <w:pgSz w:w="12240" w:h="15840"/>
          <w:pgMar w:header="1448" w:footer="1061" w:top="1680" w:bottom="1260" w:left="0" w:right="360"/>
        </w:sectPr>
      </w:pPr>
    </w:p>
    <w:p>
      <w:pPr>
        <w:spacing w:line="240" w:lineRule="auto"/>
        <w:ind w:left="5625" w:right="0" w:firstLine="0"/>
        <w:rPr>
          <w:sz w:val="20"/>
        </w:rPr>
      </w:pPr>
      <w:r>
        <w:rPr>
          <w:sz w:val="20"/>
        </w:rPr>
        <w:drawing>
          <wp:inline distT="0" distB="0" distL="0" distR="0">
            <wp:extent cx="1016249" cy="880109"/>
            <wp:effectExtent l="0" t="0" r="0" b="0"/>
            <wp:docPr id="720" name="Image 720"/>
            <wp:cNvGraphicFramePr>
              <a:graphicFrameLocks/>
            </wp:cNvGraphicFramePr>
            <a:graphic>
              <a:graphicData uri="http://schemas.openxmlformats.org/drawingml/2006/picture">
                <pic:pic>
                  <pic:nvPicPr>
                    <pic:cNvPr id="720" name="Image 720"/>
                    <pic:cNvPicPr/>
                  </pic:nvPicPr>
                  <pic:blipFill>
                    <a:blip r:embed="rId805" cstate="print"/>
                    <a:stretch>
                      <a:fillRect/>
                    </a:stretch>
                  </pic:blipFill>
                  <pic:spPr>
                    <a:xfrm>
                      <a:off x="0" y="0"/>
                      <a:ext cx="1016249" cy="880109"/>
                    </a:xfrm>
                    <a:prstGeom prst="rect">
                      <a:avLst/>
                    </a:prstGeom>
                  </pic:spPr>
                </pic:pic>
              </a:graphicData>
            </a:graphic>
          </wp:inline>
        </w:drawing>
      </w:r>
      <w:r>
        <w:rPr>
          <w:sz w:val="20"/>
        </w:rPr>
      </w:r>
    </w:p>
    <w:p>
      <w:pPr>
        <w:pStyle w:val="BodyText"/>
        <w:spacing w:before="1"/>
        <w:rPr>
          <w:sz w:val="6"/>
        </w:rPr>
      </w:pPr>
    </w:p>
    <w:p>
      <w:pPr>
        <w:pStyle w:val="BodyText"/>
        <w:spacing w:after="0"/>
        <w:rPr>
          <w:sz w:val="6"/>
        </w:rPr>
        <w:sectPr>
          <w:headerReference w:type="default" r:id="rId803"/>
          <w:footerReference w:type="default" r:id="rId804"/>
          <w:pgSz w:w="12240" w:h="15840"/>
          <w:pgMar w:header="0" w:footer="0" w:top="640" w:bottom="280" w:left="0" w:right="360"/>
        </w:sectPr>
      </w:pPr>
    </w:p>
    <w:p>
      <w:pPr>
        <w:spacing w:before="47"/>
        <w:ind w:left="336" w:right="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898112">
                <wp:simplePos x="0" y="0"/>
                <wp:positionH relativeFrom="page">
                  <wp:posOffset>5064743</wp:posOffset>
                </wp:positionH>
                <wp:positionV relativeFrom="paragraph">
                  <wp:posOffset>-727148</wp:posOffset>
                </wp:positionV>
                <wp:extent cx="1993264" cy="270510"/>
                <wp:effectExtent l="0" t="0" r="0" b="0"/>
                <wp:wrapNone/>
                <wp:docPr id="721" name="Textbox 721"/>
                <wp:cNvGraphicFramePr>
                  <a:graphicFrameLocks/>
                </wp:cNvGraphicFramePr>
                <a:graphic>
                  <a:graphicData uri="http://schemas.microsoft.com/office/word/2010/wordprocessingShape">
                    <wps:wsp>
                      <wps:cNvPr id="721" name="Textbox 721"/>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'26FEB25</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4:18</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8.798706pt;margin-top:-57.255821pt;width:156.950pt;height:21.3pt;mso-position-horizontal-relative:page;mso-position-vertical-relative:paragraph;z-index:15898112" type="#_x0000_t202" id="docshape561"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'26FEB25</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4:18</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rFonts w:ascii="Arial Black"/>
          <w:spacing w:val="-2"/>
          <w:sz w:val="14"/>
        </w:rPr>
        <w:t>VACANT</w:t>
      </w:r>
    </w:p>
    <w:p>
      <w:pPr>
        <w:spacing w:before="0"/>
        <w:ind w:left="336" w:right="0" w:firstLine="0"/>
        <w:jc w:val="left"/>
        <w:rPr>
          <w:sz w:val="14"/>
        </w:rPr>
      </w:pPr>
      <w:r>
        <w:rPr>
          <w:sz w:val="14"/>
        </w:rPr>
        <w:t>Subdistrict</w:t>
      </w:r>
      <w:r>
        <w:rPr>
          <w:spacing w:val="-8"/>
          <w:sz w:val="14"/>
        </w:rPr>
        <w:t> </w:t>
      </w:r>
      <w:r>
        <w:rPr>
          <w:spacing w:val="-5"/>
          <w:sz w:val="14"/>
        </w:rPr>
        <w:t>#1</w:t>
      </w:r>
    </w:p>
    <w:p>
      <w:pPr>
        <w:spacing w:before="160"/>
        <w:ind w:left="336" w:right="0" w:firstLine="0"/>
        <w:jc w:val="left"/>
        <w:rPr>
          <w:rFonts w:ascii="Arial Black"/>
          <w:sz w:val="14"/>
        </w:rPr>
      </w:pPr>
      <w:r>
        <w:rPr>
          <w:rFonts w:ascii="Arial Black"/>
          <w:spacing w:val="-2"/>
          <w:sz w:val="14"/>
        </w:rPr>
        <w:t>VACANT</w:t>
      </w:r>
    </w:p>
    <w:p>
      <w:pPr>
        <w:spacing w:before="3"/>
        <w:ind w:left="336" w:right="0" w:firstLine="0"/>
        <w:jc w:val="left"/>
        <w:rPr>
          <w:sz w:val="14"/>
        </w:rPr>
      </w:pPr>
      <w:r>
        <w:rPr>
          <w:sz w:val="14"/>
        </w:rPr>
        <w:t>Subdistrict</w:t>
      </w:r>
      <w:r>
        <w:rPr>
          <w:spacing w:val="-8"/>
          <w:sz w:val="14"/>
        </w:rPr>
        <w:t> </w:t>
      </w:r>
      <w:r>
        <w:rPr>
          <w:spacing w:val="-5"/>
          <w:sz w:val="14"/>
        </w:rPr>
        <w:t>#2</w:t>
      </w:r>
    </w:p>
    <w:p>
      <w:pPr>
        <w:pStyle w:val="BodyText"/>
        <w:spacing w:before="34"/>
        <w:rPr>
          <w:sz w:val="14"/>
        </w:rPr>
      </w:pPr>
    </w:p>
    <w:p>
      <w:pPr>
        <w:spacing w:before="0"/>
        <w:ind w:left="336" w:right="0" w:firstLine="0"/>
        <w:jc w:val="left"/>
        <w:rPr>
          <w:rFonts w:ascii="Arial Black"/>
          <w:sz w:val="14"/>
        </w:rPr>
      </w:pPr>
      <w:r>
        <w:rPr>
          <w:rFonts w:ascii="Arial Black"/>
          <w:sz w:val="14"/>
        </w:rPr>
        <w:t>TIM</w:t>
      </w:r>
      <w:r>
        <w:rPr>
          <w:rFonts w:ascii="Arial Black"/>
          <w:spacing w:val="-4"/>
          <w:sz w:val="14"/>
        </w:rPr>
        <w:t> </w:t>
      </w:r>
      <w:r>
        <w:rPr>
          <w:rFonts w:ascii="Arial Black"/>
          <w:spacing w:val="-2"/>
          <w:sz w:val="14"/>
        </w:rPr>
        <w:t>STANTON</w:t>
      </w:r>
    </w:p>
    <w:p>
      <w:pPr>
        <w:spacing w:before="1"/>
        <w:ind w:left="336" w:right="0" w:firstLine="0"/>
        <w:jc w:val="left"/>
        <w:rPr>
          <w:sz w:val="14"/>
        </w:rPr>
      </w:pPr>
      <w:r>
        <w:rPr>
          <w:sz w:val="14"/>
        </w:rPr>
        <w:t>Subdistrict</w:t>
      </w:r>
      <w:r>
        <w:rPr>
          <w:spacing w:val="-8"/>
          <w:sz w:val="14"/>
        </w:rPr>
        <w:t> </w:t>
      </w:r>
      <w:r>
        <w:rPr>
          <w:spacing w:val="-5"/>
          <w:sz w:val="14"/>
        </w:rPr>
        <w:t>#3</w:t>
      </w:r>
    </w:p>
    <w:p>
      <w:pPr>
        <w:spacing w:before="159"/>
        <w:ind w:left="336" w:right="452" w:firstLine="0"/>
        <w:jc w:val="left"/>
        <w:rPr>
          <w:rFonts w:ascii="Arial Black"/>
          <w:sz w:val="14"/>
        </w:rPr>
      </w:pPr>
      <w:r>
        <w:rPr>
          <w:rFonts w:ascii="Arial Black"/>
          <w:spacing w:val="-2"/>
          <w:sz w:val="14"/>
        </w:rPr>
        <w:t>SHERIDAN SPANGLER</w:t>
      </w:r>
    </w:p>
    <w:p>
      <w:pPr>
        <w:spacing w:before="3"/>
        <w:ind w:left="336" w:right="0" w:firstLine="0"/>
        <w:jc w:val="left"/>
        <w:rPr>
          <w:sz w:val="14"/>
        </w:rPr>
      </w:pPr>
      <w:r>
        <w:rPr>
          <w:spacing w:val="-2"/>
          <w:sz w:val="14"/>
        </w:rPr>
        <w:t>Subdistrict</w:t>
      </w:r>
      <w:r>
        <w:rPr>
          <w:spacing w:val="-8"/>
          <w:sz w:val="14"/>
        </w:rPr>
        <w:t> </w:t>
      </w:r>
      <w:r>
        <w:rPr>
          <w:spacing w:val="-2"/>
          <w:sz w:val="14"/>
        </w:rPr>
        <w:t>#4</w:t>
      </w:r>
      <w:r>
        <w:rPr>
          <w:spacing w:val="40"/>
          <w:sz w:val="14"/>
        </w:rPr>
        <w:t> </w:t>
      </w:r>
      <w:r>
        <w:rPr>
          <w:spacing w:val="-2"/>
          <w:sz w:val="14"/>
        </w:rPr>
        <w:t>Treasurer</w:t>
      </w:r>
    </w:p>
    <w:p>
      <w:pPr>
        <w:spacing w:before="159"/>
        <w:ind w:left="336" w:right="0" w:firstLine="0"/>
        <w:jc w:val="left"/>
        <w:rPr>
          <w:rFonts w:ascii="Arial Black"/>
          <w:sz w:val="14"/>
        </w:rPr>
      </w:pPr>
      <w:r>
        <w:rPr>
          <w:rFonts w:ascii="Arial Black"/>
          <w:spacing w:val="-2"/>
          <w:sz w:val="14"/>
        </w:rPr>
        <w:t>VACANT</w:t>
      </w:r>
    </w:p>
    <w:p>
      <w:pPr>
        <w:spacing w:before="1"/>
        <w:ind w:left="336" w:right="0" w:firstLine="0"/>
        <w:jc w:val="left"/>
        <w:rPr>
          <w:sz w:val="14"/>
        </w:rPr>
      </w:pPr>
      <w:r>
        <w:rPr>
          <w:sz w:val="14"/>
        </w:rPr>
        <w:t>Subdistrict</w:t>
      </w:r>
      <w:r>
        <w:rPr>
          <w:spacing w:val="-8"/>
          <w:sz w:val="14"/>
        </w:rPr>
        <w:t> </w:t>
      </w:r>
      <w:r>
        <w:rPr>
          <w:spacing w:val="-5"/>
          <w:sz w:val="14"/>
        </w:rPr>
        <w:t>#5</w:t>
      </w:r>
    </w:p>
    <w:p>
      <w:pPr>
        <w:pStyle w:val="BodyText"/>
        <w:spacing w:before="1"/>
        <w:rPr>
          <w:sz w:val="14"/>
        </w:rPr>
      </w:pPr>
    </w:p>
    <w:p>
      <w:pPr>
        <w:spacing w:before="0"/>
        <w:ind w:left="336" w:right="514" w:firstLine="0"/>
        <w:jc w:val="left"/>
        <w:rPr>
          <w:rFonts w:ascii="Arial Black"/>
          <w:sz w:val="14"/>
        </w:rPr>
      </w:pPr>
      <w:r>
        <w:rPr>
          <w:rFonts w:ascii="Arial Black"/>
          <w:spacing w:val="-2"/>
          <w:sz w:val="14"/>
        </w:rPr>
        <w:t>CLARISSA BURKERT</w:t>
      </w:r>
    </w:p>
    <w:p>
      <w:pPr>
        <w:spacing w:before="0"/>
        <w:ind w:left="336" w:right="0" w:firstLine="0"/>
        <w:jc w:val="left"/>
        <w:rPr>
          <w:sz w:val="14"/>
        </w:rPr>
      </w:pPr>
      <w:r>
        <w:rPr>
          <w:spacing w:val="-2"/>
          <w:sz w:val="14"/>
        </w:rPr>
        <w:t>Subdistrict</w:t>
      </w:r>
      <w:r>
        <w:rPr>
          <w:spacing w:val="-8"/>
          <w:sz w:val="14"/>
        </w:rPr>
        <w:t> </w:t>
      </w:r>
      <w:r>
        <w:rPr>
          <w:spacing w:val="-2"/>
          <w:sz w:val="14"/>
        </w:rPr>
        <w:t>#6</w:t>
      </w:r>
      <w:r>
        <w:rPr>
          <w:spacing w:val="40"/>
          <w:sz w:val="14"/>
        </w:rPr>
        <w:t> </w:t>
      </w:r>
      <w:r>
        <w:rPr>
          <w:spacing w:val="-2"/>
          <w:sz w:val="14"/>
        </w:rPr>
        <w:t>Chairperson</w:t>
      </w:r>
    </w:p>
    <w:p>
      <w:pPr>
        <w:spacing w:before="159"/>
        <w:ind w:left="336" w:right="0" w:firstLine="0"/>
        <w:jc w:val="left"/>
        <w:rPr>
          <w:rFonts w:ascii="Arial Black"/>
          <w:sz w:val="14"/>
        </w:rPr>
      </w:pPr>
      <w:r>
        <w:rPr>
          <w:rFonts w:ascii="Arial Black"/>
          <w:sz w:val="14"/>
        </w:rPr>
        <w:t>DOORAE</w:t>
      </w:r>
      <w:r>
        <w:rPr>
          <w:rFonts w:ascii="Arial Black"/>
          <w:spacing w:val="-7"/>
          <w:sz w:val="14"/>
        </w:rPr>
        <w:t> </w:t>
      </w:r>
      <w:r>
        <w:rPr>
          <w:rFonts w:ascii="Arial Black"/>
          <w:spacing w:val="-4"/>
          <w:sz w:val="14"/>
        </w:rPr>
        <w:t>SHIN</w:t>
      </w:r>
    </w:p>
    <w:p>
      <w:pPr>
        <w:spacing w:before="3"/>
        <w:ind w:left="336" w:right="0" w:firstLine="0"/>
        <w:jc w:val="left"/>
        <w:rPr>
          <w:sz w:val="14"/>
        </w:rPr>
      </w:pPr>
      <w:r>
        <w:rPr>
          <w:sz w:val="14"/>
        </w:rPr>
        <w:t>Subdistrict</w:t>
      </w:r>
      <w:r>
        <w:rPr>
          <w:spacing w:val="-8"/>
          <w:sz w:val="14"/>
        </w:rPr>
        <w:t> </w:t>
      </w:r>
      <w:r>
        <w:rPr>
          <w:spacing w:val="-5"/>
          <w:sz w:val="14"/>
        </w:rPr>
        <w:t>#6</w:t>
      </w:r>
    </w:p>
    <w:p>
      <w:pPr>
        <w:spacing w:before="159"/>
        <w:ind w:left="336" w:right="0" w:firstLine="0"/>
        <w:jc w:val="left"/>
        <w:rPr>
          <w:rFonts w:ascii="Arial Black"/>
          <w:sz w:val="14"/>
        </w:rPr>
      </w:pPr>
      <w:r>
        <w:rPr>
          <w:rFonts w:ascii="Arial Black"/>
          <w:sz w:val="14"/>
        </w:rPr>
        <w:t>FRANK</w:t>
      </w:r>
      <w:r>
        <w:rPr>
          <w:rFonts w:ascii="Arial Black"/>
          <w:spacing w:val="-8"/>
          <w:sz w:val="14"/>
        </w:rPr>
        <w:t> </w:t>
      </w:r>
      <w:r>
        <w:rPr>
          <w:rFonts w:ascii="Arial Black"/>
          <w:spacing w:val="-2"/>
          <w:sz w:val="14"/>
        </w:rPr>
        <w:t>FUJII</w:t>
      </w:r>
    </w:p>
    <w:p>
      <w:pPr>
        <w:spacing w:before="1"/>
        <w:ind w:left="336" w:right="0" w:firstLine="0"/>
        <w:jc w:val="left"/>
        <w:rPr>
          <w:sz w:val="14"/>
        </w:rPr>
      </w:pPr>
      <w:r>
        <w:rPr>
          <w:sz w:val="14"/>
        </w:rPr>
        <w:t>Subdistrict</w:t>
      </w:r>
      <w:r>
        <w:rPr>
          <w:spacing w:val="-8"/>
          <w:sz w:val="14"/>
        </w:rPr>
        <w:t> </w:t>
      </w:r>
      <w:r>
        <w:rPr>
          <w:spacing w:val="-5"/>
          <w:sz w:val="14"/>
        </w:rPr>
        <w:t>#6</w:t>
      </w:r>
    </w:p>
    <w:p>
      <w:pPr>
        <w:spacing w:before="159"/>
        <w:ind w:left="336" w:right="0" w:firstLine="0"/>
        <w:jc w:val="left"/>
        <w:rPr>
          <w:rFonts w:ascii="Arial Black"/>
          <w:sz w:val="14"/>
        </w:rPr>
      </w:pPr>
      <w:r>
        <w:rPr>
          <w:rFonts w:ascii="Arial Black"/>
          <w:sz w:val="14"/>
        </w:rPr>
        <w:t>SHELLEY</w:t>
      </w:r>
      <w:r>
        <w:rPr>
          <w:rFonts w:ascii="Arial Black"/>
          <w:spacing w:val="-8"/>
          <w:sz w:val="14"/>
        </w:rPr>
        <w:t> </w:t>
      </w:r>
      <w:r>
        <w:rPr>
          <w:rFonts w:ascii="Arial Black"/>
          <w:spacing w:val="-5"/>
          <w:sz w:val="14"/>
        </w:rPr>
        <w:t>HAM</w:t>
      </w:r>
    </w:p>
    <w:p>
      <w:pPr>
        <w:spacing w:before="1"/>
        <w:ind w:left="336" w:right="0" w:firstLine="0"/>
        <w:jc w:val="left"/>
        <w:rPr>
          <w:sz w:val="14"/>
        </w:rPr>
      </w:pPr>
      <w:r>
        <w:rPr>
          <w:sz w:val="14"/>
        </w:rPr>
        <w:t>Subdistrict</w:t>
      </w:r>
      <w:r>
        <w:rPr>
          <w:spacing w:val="-8"/>
          <w:sz w:val="14"/>
        </w:rPr>
        <w:t> </w:t>
      </w:r>
      <w:r>
        <w:rPr>
          <w:spacing w:val="-5"/>
          <w:sz w:val="14"/>
        </w:rPr>
        <w:t>#6</w:t>
      </w:r>
    </w:p>
    <w:p>
      <w:pPr>
        <w:pStyle w:val="BodyText"/>
        <w:spacing w:before="1"/>
        <w:rPr>
          <w:sz w:val="14"/>
        </w:rPr>
      </w:pPr>
    </w:p>
    <w:p>
      <w:pPr>
        <w:spacing w:before="0"/>
        <w:ind w:left="336" w:right="483" w:firstLine="0"/>
        <w:jc w:val="left"/>
        <w:rPr>
          <w:rFonts w:ascii="Arial Black"/>
          <w:sz w:val="14"/>
        </w:rPr>
      </w:pPr>
      <w:r>
        <w:rPr>
          <w:rFonts w:ascii="Arial Black"/>
          <w:spacing w:val="-2"/>
          <w:sz w:val="14"/>
        </w:rPr>
        <w:t>WILLIAM KILCOYNE</w:t>
      </w:r>
    </w:p>
    <w:p>
      <w:pPr>
        <w:spacing w:before="0"/>
        <w:ind w:left="336" w:right="0" w:firstLine="0"/>
        <w:jc w:val="left"/>
        <w:rPr>
          <w:sz w:val="14"/>
        </w:rPr>
      </w:pPr>
      <w:r>
        <w:rPr>
          <w:sz w:val="14"/>
        </w:rPr>
        <w:t>Subdistrict</w:t>
      </w:r>
      <w:r>
        <w:rPr>
          <w:spacing w:val="-8"/>
          <w:sz w:val="14"/>
        </w:rPr>
        <w:t> </w:t>
      </w:r>
      <w:r>
        <w:rPr>
          <w:spacing w:val="-5"/>
          <w:sz w:val="14"/>
        </w:rPr>
        <w:t>#6</w:t>
      </w:r>
    </w:p>
    <w:p>
      <w:pPr>
        <w:spacing w:before="160"/>
        <w:ind w:left="336" w:right="129" w:firstLine="0"/>
        <w:jc w:val="left"/>
        <w:rPr>
          <w:rFonts w:ascii="Arial Black"/>
          <w:sz w:val="14"/>
        </w:rPr>
      </w:pPr>
      <w:r>
        <w:rPr>
          <w:rFonts w:ascii="Arial Black"/>
          <w:spacing w:val="-2"/>
          <w:sz w:val="14"/>
        </w:rPr>
        <w:t>MECCA MONSON-</w:t>
      </w:r>
      <w:r>
        <w:rPr>
          <w:rFonts w:ascii="Arial Black"/>
          <w:spacing w:val="-2"/>
          <w:sz w:val="14"/>
        </w:rPr>
        <w:t>GERE</w:t>
      </w:r>
    </w:p>
    <w:p>
      <w:pPr>
        <w:spacing w:before="2"/>
        <w:ind w:left="336" w:right="0" w:firstLine="0"/>
        <w:jc w:val="left"/>
        <w:rPr>
          <w:sz w:val="14"/>
        </w:rPr>
      </w:pPr>
      <w:r>
        <w:rPr>
          <w:sz w:val="14"/>
        </w:rPr>
        <w:t>Subdistrict</w:t>
      </w:r>
      <w:r>
        <w:rPr>
          <w:spacing w:val="-8"/>
          <w:sz w:val="14"/>
        </w:rPr>
        <w:t> </w:t>
      </w:r>
      <w:r>
        <w:rPr>
          <w:spacing w:val="-5"/>
          <w:sz w:val="14"/>
        </w:rPr>
        <w:t>#6</w:t>
      </w:r>
    </w:p>
    <w:p>
      <w:pPr>
        <w:spacing w:before="159"/>
        <w:ind w:left="336" w:right="491" w:firstLine="0"/>
        <w:jc w:val="left"/>
        <w:rPr>
          <w:rFonts w:ascii="Arial Black"/>
          <w:sz w:val="14"/>
        </w:rPr>
      </w:pPr>
      <w:r>
        <w:rPr>
          <w:rFonts w:ascii="Arial Black"/>
          <w:spacing w:val="-2"/>
          <w:sz w:val="14"/>
        </w:rPr>
        <w:t>JEANNINE JOHNSON</w:t>
      </w:r>
    </w:p>
    <w:p>
      <w:pPr>
        <w:spacing w:before="0"/>
        <w:ind w:left="336" w:right="0" w:firstLine="0"/>
        <w:jc w:val="left"/>
        <w:rPr>
          <w:sz w:val="14"/>
        </w:rPr>
      </w:pPr>
      <w:r>
        <w:rPr>
          <w:spacing w:val="-2"/>
          <w:sz w:val="14"/>
        </w:rPr>
        <w:t>Subdistrict</w:t>
      </w:r>
      <w:r>
        <w:rPr>
          <w:spacing w:val="-8"/>
          <w:sz w:val="14"/>
        </w:rPr>
        <w:t> </w:t>
      </w:r>
      <w:r>
        <w:rPr>
          <w:spacing w:val="-2"/>
          <w:sz w:val="14"/>
        </w:rPr>
        <w:t>#7</w:t>
      </w:r>
      <w:r>
        <w:rPr>
          <w:spacing w:val="40"/>
          <w:sz w:val="14"/>
        </w:rPr>
        <w:t> </w:t>
      </w:r>
      <w:r>
        <w:rPr>
          <w:spacing w:val="-2"/>
          <w:sz w:val="14"/>
        </w:rPr>
        <w:t>Secretary</w:t>
      </w:r>
    </w:p>
    <w:p>
      <w:pPr>
        <w:pStyle w:val="BodyText"/>
        <w:spacing w:before="37"/>
        <w:rPr>
          <w:sz w:val="14"/>
        </w:rPr>
      </w:pPr>
    </w:p>
    <w:p>
      <w:pPr>
        <w:spacing w:before="0"/>
        <w:ind w:left="336" w:right="0" w:firstLine="0"/>
        <w:jc w:val="left"/>
        <w:rPr>
          <w:rFonts w:ascii="Arial Black"/>
          <w:sz w:val="14"/>
        </w:rPr>
      </w:pPr>
      <w:r>
        <w:rPr>
          <w:rFonts w:ascii="Arial Black"/>
          <w:sz w:val="14"/>
        </w:rPr>
        <w:t>KAUI</w:t>
      </w:r>
      <w:r>
        <w:rPr>
          <w:rFonts w:ascii="Arial Black"/>
          <w:spacing w:val="-6"/>
          <w:sz w:val="14"/>
        </w:rPr>
        <w:t> </w:t>
      </w:r>
      <w:r>
        <w:rPr>
          <w:rFonts w:ascii="Arial Black"/>
          <w:spacing w:val="-2"/>
          <w:sz w:val="14"/>
        </w:rPr>
        <w:t>LUCAS</w:t>
      </w:r>
    </w:p>
    <w:p>
      <w:pPr>
        <w:spacing w:before="0"/>
        <w:ind w:left="336" w:right="211" w:firstLine="0"/>
        <w:jc w:val="left"/>
        <w:rPr>
          <w:sz w:val="14"/>
        </w:rPr>
      </w:pPr>
      <w:r>
        <w:rPr>
          <w:sz w:val="14"/>
        </w:rPr>
        <w:t>Subdistrict #7</w:t>
      </w:r>
      <w:r>
        <w:rPr>
          <w:spacing w:val="40"/>
          <w:sz w:val="14"/>
        </w:rPr>
        <w:t> </w:t>
      </w:r>
      <w:r>
        <w:rPr>
          <w:spacing w:val="-2"/>
          <w:sz w:val="14"/>
        </w:rPr>
        <w:t>Vice</w:t>
      </w:r>
      <w:r>
        <w:rPr>
          <w:spacing w:val="-8"/>
          <w:sz w:val="14"/>
        </w:rPr>
        <w:t> </w:t>
      </w:r>
      <w:r>
        <w:rPr>
          <w:spacing w:val="-2"/>
          <w:sz w:val="14"/>
        </w:rPr>
        <w:t>Chairperson</w:t>
      </w:r>
    </w:p>
    <w:p>
      <w:pPr>
        <w:pStyle w:val="BodyText"/>
        <w:spacing w:before="35"/>
        <w:rPr>
          <w:sz w:val="14"/>
        </w:rPr>
      </w:pPr>
    </w:p>
    <w:p>
      <w:pPr>
        <w:spacing w:before="0"/>
        <w:ind w:left="336" w:right="0" w:firstLine="0"/>
        <w:jc w:val="left"/>
        <w:rPr>
          <w:rFonts w:ascii="Arial Black"/>
          <w:sz w:val="14"/>
        </w:rPr>
      </w:pPr>
      <w:r>
        <w:rPr>
          <w:rFonts w:ascii="Arial Black"/>
          <w:spacing w:val="-2"/>
          <w:sz w:val="14"/>
        </w:rPr>
        <w:t>VACANT</w:t>
      </w:r>
    </w:p>
    <w:p>
      <w:pPr>
        <w:spacing w:before="3"/>
        <w:ind w:left="336" w:right="0" w:firstLine="0"/>
        <w:jc w:val="left"/>
        <w:rPr>
          <w:sz w:val="14"/>
        </w:rPr>
      </w:pPr>
      <w:r>
        <w:rPr>
          <w:sz w:val="14"/>
        </w:rPr>
        <w:t>Subdistrict</w:t>
      </w:r>
      <w:r>
        <w:rPr>
          <w:spacing w:val="-8"/>
          <w:sz w:val="14"/>
        </w:rPr>
        <w:t> </w:t>
      </w:r>
      <w:r>
        <w:rPr>
          <w:spacing w:val="-5"/>
          <w:sz w:val="14"/>
        </w:rPr>
        <w:t>#7</w:t>
      </w:r>
    </w:p>
    <w:p>
      <w:pPr>
        <w:pStyle w:val="BodyText"/>
        <w:spacing w:before="34"/>
        <w:rPr>
          <w:sz w:val="14"/>
        </w:rPr>
      </w:pPr>
    </w:p>
    <w:p>
      <w:pPr>
        <w:spacing w:before="0"/>
        <w:ind w:left="336" w:right="0" w:firstLine="0"/>
        <w:jc w:val="left"/>
        <w:rPr>
          <w:rFonts w:ascii="Arial Black"/>
          <w:sz w:val="14"/>
        </w:rPr>
      </w:pPr>
      <w:r>
        <w:rPr>
          <w:rFonts w:ascii="Arial Black"/>
          <w:spacing w:val="-2"/>
          <w:sz w:val="14"/>
        </w:rPr>
        <w:t>VACANT</w:t>
      </w:r>
    </w:p>
    <w:p>
      <w:pPr>
        <w:spacing w:before="1"/>
        <w:ind w:left="336" w:right="0" w:firstLine="0"/>
        <w:jc w:val="left"/>
        <w:rPr>
          <w:sz w:val="14"/>
        </w:rPr>
      </w:pPr>
      <w:r>
        <w:rPr>
          <w:sz w:val="14"/>
        </w:rPr>
        <w:t>Subdistrict</w:t>
      </w:r>
      <w:r>
        <w:rPr>
          <w:spacing w:val="-8"/>
          <w:sz w:val="14"/>
        </w:rPr>
        <w:t> </w:t>
      </w:r>
      <w:r>
        <w:rPr>
          <w:spacing w:val="-5"/>
          <w:sz w:val="14"/>
        </w:rPr>
        <w:t>#8</w:t>
      </w:r>
    </w:p>
    <w:p>
      <w:pPr>
        <w:spacing w:before="160"/>
        <w:ind w:left="336" w:right="0" w:firstLine="0"/>
        <w:jc w:val="left"/>
        <w:rPr>
          <w:rFonts w:ascii="Arial Black"/>
          <w:sz w:val="14"/>
        </w:rPr>
      </w:pPr>
      <w:r>
        <w:rPr>
          <w:rFonts w:ascii="Arial Black"/>
          <w:sz w:val="14"/>
        </w:rPr>
        <w:t>KEVIN</w:t>
      </w:r>
      <w:r>
        <w:rPr>
          <w:rFonts w:ascii="Arial Black"/>
          <w:spacing w:val="-8"/>
          <w:sz w:val="14"/>
        </w:rPr>
        <w:t> </w:t>
      </w:r>
      <w:r>
        <w:rPr>
          <w:rFonts w:ascii="Arial Black"/>
          <w:spacing w:val="-2"/>
          <w:sz w:val="14"/>
        </w:rPr>
        <w:t>PALMER</w:t>
      </w:r>
    </w:p>
    <w:p>
      <w:pPr>
        <w:spacing w:before="3"/>
        <w:ind w:left="336" w:right="0" w:firstLine="0"/>
        <w:jc w:val="left"/>
        <w:rPr>
          <w:sz w:val="14"/>
        </w:rPr>
      </w:pPr>
      <w:r>
        <w:rPr>
          <w:sz w:val="14"/>
        </w:rPr>
        <w:t>Subdistrict</w:t>
      </w:r>
      <w:r>
        <w:rPr>
          <w:spacing w:val="-8"/>
          <w:sz w:val="14"/>
        </w:rPr>
        <w:t> </w:t>
      </w:r>
      <w:r>
        <w:rPr>
          <w:spacing w:val="-5"/>
          <w:sz w:val="14"/>
        </w:rPr>
        <w:t>#8</w:t>
      </w:r>
    </w:p>
    <w:p>
      <w:pPr>
        <w:spacing w:before="159"/>
        <w:ind w:left="336" w:right="184" w:firstLine="0"/>
        <w:jc w:val="left"/>
        <w:rPr>
          <w:rFonts w:ascii="Arial Black"/>
          <w:sz w:val="14"/>
        </w:rPr>
      </w:pPr>
      <w:r>
        <w:rPr>
          <w:rFonts w:ascii="Arial Black"/>
          <w:spacing w:val="-2"/>
          <w:sz w:val="14"/>
        </w:rPr>
        <w:t>HEALANI SONODA-</w:t>
      </w:r>
      <w:r>
        <w:rPr>
          <w:rFonts w:ascii="Arial Black"/>
          <w:spacing w:val="-2"/>
          <w:sz w:val="14"/>
        </w:rPr>
        <w:t>PALE</w:t>
      </w:r>
    </w:p>
    <w:p>
      <w:pPr>
        <w:spacing w:before="0"/>
        <w:ind w:left="336" w:right="0" w:firstLine="0"/>
        <w:jc w:val="left"/>
        <w:rPr>
          <w:sz w:val="14"/>
        </w:rPr>
      </w:pPr>
      <w:r>
        <w:rPr>
          <w:sz w:val="14"/>
        </w:rPr>
        <w:t>Subdistrict</w:t>
      </w:r>
      <w:r>
        <w:rPr>
          <w:spacing w:val="-8"/>
          <w:sz w:val="14"/>
        </w:rPr>
        <w:t> </w:t>
      </w:r>
      <w:r>
        <w:rPr>
          <w:spacing w:val="-5"/>
          <w:sz w:val="14"/>
        </w:rPr>
        <w:t>#8</w:t>
      </w:r>
    </w:p>
    <w:p>
      <w:pPr>
        <w:pStyle w:val="BodyText"/>
        <w:spacing w:before="39"/>
        <w:rPr>
          <w:sz w:val="14"/>
        </w:rPr>
      </w:pPr>
    </w:p>
    <w:p>
      <w:pPr>
        <w:spacing w:line="192" w:lineRule="auto" w:before="0"/>
        <w:ind w:left="336" w:right="0" w:firstLine="0"/>
        <w:jc w:val="both"/>
        <w:rPr>
          <w:rFonts w:ascii="Arial Black" w:hAnsi="Arial Black"/>
          <w:sz w:val="14"/>
        </w:rPr>
      </w:pPr>
      <w:r>
        <w:rPr>
          <w:rFonts w:ascii="Arial Black" w:hAnsi="Arial Black"/>
          <w:spacing w:val="-2"/>
          <w:sz w:val="14"/>
        </w:rPr>
        <w:t>Kuli</w:t>
      </w:r>
      <w:r>
        <w:rPr>
          <w:spacing w:val="-2"/>
          <w:sz w:val="14"/>
        </w:rPr>
        <w:t>ʻ</w:t>
      </w:r>
      <w:r>
        <w:rPr>
          <w:rFonts w:ascii="Arial Black" w:hAnsi="Arial Black"/>
          <w:spacing w:val="-2"/>
          <w:sz w:val="14"/>
        </w:rPr>
        <w:t>ou</w:t>
      </w:r>
      <w:r>
        <w:rPr>
          <w:spacing w:val="-2"/>
          <w:sz w:val="14"/>
        </w:rPr>
        <w:t>ʻ</w:t>
      </w:r>
      <w:r>
        <w:rPr>
          <w:rFonts w:ascii="Arial Black" w:hAnsi="Arial Black"/>
          <w:spacing w:val="-2"/>
          <w:sz w:val="14"/>
        </w:rPr>
        <w:t>ou-Kalani Iki</w:t>
      </w:r>
      <w:r>
        <w:rPr>
          <w:rFonts w:ascii="Arial Black" w:hAnsi="Arial Black"/>
          <w:spacing w:val="-10"/>
          <w:sz w:val="14"/>
        </w:rPr>
        <w:t> </w:t>
      </w:r>
      <w:r>
        <w:rPr>
          <w:rFonts w:ascii="Arial Black" w:hAnsi="Arial Black"/>
          <w:spacing w:val="-2"/>
          <w:sz w:val="14"/>
        </w:rPr>
        <w:t>Neighborhood </w:t>
      </w:r>
      <w:r>
        <w:rPr>
          <w:rFonts w:ascii="Arial Black" w:hAnsi="Arial Black"/>
          <w:sz w:val="14"/>
        </w:rPr>
        <w:t>Board #2</w:t>
      </w:r>
    </w:p>
    <w:p>
      <w:pPr>
        <w:spacing w:before="239"/>
        <w:ind w:left="1945" w:right="0" w:firstLine="0"/>
        <w:jc w:val="left"/>
        <w:rPr>
          <w:b/>
          <w:sz w:val="20"/>
        </w:rPr>
      </w:pPr>
      <w:r>
        <w:rPr/>
        <w:br w:type="column"/>
      </w:r>
      <w:r>
        <w:rPr>
          <w:b/>
          <w:sz w:val="20"/>
        </w:rPr>
        <w:t>KULIʻOUʻOU-KALANI</w:t>
      </w:r>
      <w:r>
        <w:rPr>
          <w:b/>
          <w:spacing w:val="-7"/>
          <w:sz w:val="20"/>
        </w:rPr>
        <w:t> </w:t>
      </w:r>
      <w:r>
        <w:rPr>
          <w:b/>
          <w:sz w:val="20"/>
        </w:rPr>
        <w:t>IKI</w:t>
      </w:r>
      <w:r>
        <w:rPr>
          <w:b/>
          <w:spacing w:val="-7"/>
          <w:sz w:val="20"/>
        </w:rPr>
        <w:t> </w:t>
      </w:r>
      <w:r>
        <w:rPr>
          <w:b/>
          <w:sz w:val="20"/>
        </w:rPr>
        <w:t>NEIGHBORHOOD</w:t>
      </w:r>
      <w:r>
        <w:rPr>
          <w:b/>
          <w:spacing w:val="-10"/>
          <w:sz w:val="20"/>
        </w:rPr>
        <w:t> </w:t>
      </w:r>
      <w:r>
        <w:rPr>
          <w:b/>
          <w:sz w:val="20"/>
        </w:rPr>
        <w:t>BOARD</w:t>
      </w:r>
      <w:r>
        <w:rPr>
          <w:b/>
          <w:spacing w:val="-7"/>
          <w:sz w:val="20"/>
        </w:rPr>
        <w:t> </w:t>
      </w:r>
      <w:r>
        <w:rPr>
          <w:b/>
          <w:sz w:val="20"/>
        </w:rPr>
        <w:t>NO.</w:t>
      </w:r>
      <w:r>
        <w:rPr>
          <w:b/>
          <w:spacing w:val="-10"/>
          <w:sz w:val="20"/>
        </w:rPr>
        <w:t> 2</w:t>
      </w:r>
    </w:p>
    <w:p>
      <w:pPr>
        <w:pStyle w:val="BodyText"/>
        <w:rPr>
          <w:b/>
          <w:sz w:val="20"/>
        </w:rPr>
      </w:pPr>
    </w:p>
    <w:p>
      <w:pPr>
        <w:pStyle w:val="BodyText"/>
        <w:spacing w:before="133"/>
        <w:rPr>
          <w:b/>
          <w:sz w:val="20"/>
        </w:rPr>
      </w:pPr>
    </w:p>
    <w:p>
      <w:pPr>
        <w:spacing w:before="0"/>
        <w:ind w:left="46" w:right="6864" w:firstLine="0"/>
        <w:jc w:val="left"/>
        <w:rPr>
          <w:b/>
          <w:sz w:val="20"/>
        </w:rPr>
      </w:pPr>
      <w:r>
        <w:rPr>
          <w:b/>
          <w:sz w:val="20"/>
        </w:rPr>
        <w:t>REGULAR MEETING AGENDA WEDNESDAY, MARCH 4, 2026 6:30</w:t>
      </w:r>
      <w:r>
        <w:rPr>
          <w:b/>
          <w:spacing w:val="-6"/>
          <w:sz w:val="20"/>
        </w:rPr>
        <w:t> </w:t>
      </w:r>
      <w:r>
        <w:rPr>
          <w:b/>
          <w:sz w:val="20"/>
        </w:rPr>
        <w:t>PM</w:t>
      </w:r>
      <w:r>
        <w:rPr>
          <w:b/>
          <w:spacing w:val="-6"/>
          <w:sz w:val="20"/>
        </w:rPr>
        <w:t> </w:t>
      </w:r>
      <w:r>
        <w:rPr>
          <w:b/>
          <w:sz w:val="20"/>
        </w:rPr>
        <w:t>VIA</w:t>
      </w:r>
      <w:r>
        <w:rPr>
          <w:b/>
          <w:spacing w:val="-8"/>
          <w:sz w:val="20"/>
        </w:rPr>
        <w:t> </w:t>
      </w:r>
      <w:r>
        <w:rPr>
          <w:b/>
          <w:sz w:val="20"/>
        </w:rPr>
        <w:t>IN</w:t>
      </w:r>
      <w:r>
        <w:rPr>
          <w:b/>
          <w:spacing w:val="-8"/>
          <w:sz w:val="20"/>
        </w:rPr>
        <w:t> </w:t>
      </w:r>
      <w:r>
        <w:rPr>
          <w:b/>
          <w:sz w:val="20"/>
        </w:rPr>
        <w:t>PERSON</w:t>
      </w:r>
      <w:r>
        <w:rPr>
          <w:b/>
          <w:spacing w:val="-4"/>
          <w:sz w:val="20"/>
        </w:rPr>
        <w:t> </w:t>
      </w:r>
      <w:r>
        <w:rPr>
          <w:b/>
          <w:sz w:val="20"/>
        </w:rPr>
        <w:t>&amp;</w:t>
      </w:r>
      <w:r>
        <w:rPr>
          <w:b/>
          <w:spacing w:val="-8"/>
          <w:sz w:val="20"/>
        </w:rPr>
        <w:t> </w:t>
      </w:r>
      <w:r>
        <w:rPr>
          <w:b/>
          <w:sz w:val="20"/>
        </w:rPr>
        <w:t>WEBEX</w:t>
      </w:r>
    </w:p>
    <w:p>
      <w:pPr>
        <w:pStyle w:val="BodyText"/>
        <w:spacing w:before="2"/>
        <w:rPr>
          <w:b/>
          <w:sz w:val="20"/>
        </w:rPr>
      </w:pPr>
    </w:p>
    <w:p>
      <w:pPr>
        <w:spacing w:before="0"/>
        <w:ind w:left="46" w:right="0" w:firstLine="0"/>
        <w:jc w:val="left"/>
        <w:rPr>
          <w:b/>
          <w:sz w:val="20"/>
        </w:rPr>
      </w:pPr>
      <w:r>
        <w:rPr>
          <w:b/>
          <w:sz w:val="20"/>
        </w:rPr>
        <w:t>IN</w:t>
      </w:r>
      <w:r>
        <w:rPr>
          <w:b/>
          <w:spacing w:val="-5"/>
          <w:sz w:val="20"/>
        </w:rPr>
        <w:t> </w:t>
      </w:r>
      <w:r>
        <w:rPr>
          <w:b/>
          <w:spacing w:val="-2"/>
          <w:sz w:val="20"/>
        </w:rPr>
        <w:t>PERSON</w:t>
      </w:r>
    </w:p>
    <w:p>
      <w:pPr>
        <w:spacing w:line="229" w:lineRule="exact" w:before="0"/>
        <w:ind w:left="46" w:right="0" w:firstLine="0"/>
        <w:jc w:val="left"/>
        <w:rPr>
          <w:b/>
          <w:sz w:val="20"/>
        </w:rPr>
      </w:pPr>
      <w:r>
        <w:rPr>
          <w:b/>
          <w:sz w:val="20"/>
        </w:rPr>
        <w:t>ʻĀina</w:t>
      </w:r>
      <w:r>
        <w:rPr>
          <w:b/>
          <w:spacing w:val="-9"/>
          <w:sz w:val="20"/>
        </w:rPr>
        <w:t> </w:t>
      </w:r>
      <w:r>
        <w:rPr>
          <w:b/>
          <w:sz w:val="20"/>
        </w:rPr>
        <w:t>Haina</w:t>
      </w:r>
      <w:r>
        <w:rPr>
          <w:b/>
          <w:spacing w:val="-8"/>
          <w:sz w:val="20"/>
        </w:rPr>
        <w:t> </w:t>
      </w:r>
      <w:r>
        <w:rPr>
          <w:b/>
          <w:sz w:val="20"/>
        </w:rPr>
        <w:t>Library</w:t>
      </w:r>
      <w:r>
        <w:rPr>
          <w:b/>
          <w:spacing w:val="-8"/>
          <w:sz w:val="20"/>
        </w:rPr>
        <w:t> </w:t>
      </w:r>
      <w:r>
        <w:rPr>
          <w:b/>
          <w:sz w:val="20"/>
        </w:rPr>
        <w:t>Meeting</w:t>
      </w:r>
      <w:r>
        <w:rPr>
          <w:b/>
          <w:spacing w:val="-7"/>
          <w:sz w:val="20"/>
        </w:rPr>
        <w:t> </w:t>
      </w:r>
      <w:r>
        <w:rPr>
          <w:b/>
          <w:spacing w:val="-4"/>
          <w:sz w:val="20"/>
        </w:rPr>
        <w:t>Room</w:t>
      </w:r>
    </w:p>
    <w:p>
      <w:pPr>
        <w:spacing w:line="229" w:lineRule="exact" w:before="0"/>
        <w:ind w:left="46" w:right="0" w:firstLine="0"/>
        <w:jc w:val="left"/>
        <w:rPr>
          <w:b/>
          <w:sz w:val="20"/>
        </w:rPr>
      </w:pPr>
      <w:r>
        <w:rPr>
          <w:b/>
          <w:sz w:val="20"/>
        </w:rPr>
        <w:t>5246</w:t>
      </w:r>
      <w:r>
        <w:rPr>
          <w:b/>
          <w:spacing w:val="-6"/>
          <w:sz w:val="20"/>
        </w:rPr>
        <w:t> </w:t>
      </w:r>
      <w:r>
        <w:rPr>
          <w:b/>
          <w:sz w:val="20"/>
        </w:rPr>
        <w:t>Kalanianaʻole</w:t>
      </w:r>
      <w:r>
        <w:rPr>
          <w:b/>
          <w:spacing w:val="-7"/>
          <w:sz w:val="20"/>
        </w:rPr>
        <w:t> </w:t>
      </w:r>
      <w:r>
        <w:rPr>
          <w:b/>
          <w:sz w:val="20"/>
        </w:rPr>
        <w:t>Hwy,</w:t>
      </w:r>
      <w:r>
        <w:rPr>
          <w:b/>
          <w:spacing w:val="-3"/>
          <w:sz w:val="20"/>
        </w:rPr>
        <w:t> </w:t>
      </w:r>
      <w:r>
        <w:rPr>
          <w:b/>
          <w:sz w:val="20"/>
        </w:rPr>
        <w:t>Honolulu,</w:t>
      </w:r>
      <w:r>
        <w:rPr>
          <w:b/>
          <w:spacing w:val="-8"/>
          <w:sz w:val="20"/>
        </w:rPr>
        <w:t> </w:t>
      </w:r>
      <w:r>
        <w:rPr>
          <w:b/>
          <w:sz w:val="20"/>
        </w:rPr>
        <w:t>HI</w:t>
      </w:r>
      <w:r>
        <w:rPr>
          <w:b/>
          <w:spacing w:val="-7"/>
          <w:sz w:val="20"/>
        </w:rPr>
        <w:t> </w:t>
      </w:r>
      <w:r>
        <w:rPr>
          <w:b/>
          <w:spacing w:val="-4"/>
          <w:sz w:val="20"/>
        </w:rPr>
        <w:t>96821</w:t>
      </w:r>
    </w:p>
    <w:p>
      <w:pPr>
        <w:spacing w:before="1"/>
        <w:ind w:left="46" w:right="0" w:firstLine="0"/>
        <w:jc w:val="left"/>
        <w:rPr>
          <w:b/>
          <w:sz w:val="20"/>
        </w:rPr>
      </w:pPr>
      <w:r>
        <w:rPr>
          <w:b/>
          <w:sz w:val="20"/>
        </w:rPr>
        <w:t>Other</w:t>
      </w:r>
      <w:r>
        <w:rPr>
          <w:b/>
          <w:spacing w:val="-9"/>
          <w:sz w:val="20"/>
        </w:rPr>
        <w:t> </w:t>
      </w:r>
      <w:r>
        <w:rPr>
          <w:b/>
          <w:sz w:val="20"/>
        </w:rPr>
        <w:t>available</w:t>
      </w:r>
      <w:r>
        <w:rPr>
          <w:b/>
          <w:spacing w:val="-8"/>
          <w:sz w:val="20"/>
        </w:rPr>
        <w:t> </w:t>
      </w:r>
      <w:r>
        <w:rPr>
          <w:b/>
          <w:sz w:val="20"/>
        </w:rPr>
        <w:t>options</w:t>
      </w:r>
      <w:r>
        <w:rPr>
          <w:b/>
          <w:spacing w:val="-8"/>
          <w:sz w:val="20"/>
        </w:rPr>
        <w:t> </w:t>
      </w:r>
      <w:r>
        <w:rPr>
          <w:b/>
          <w:sz w:val="20"/>
        </w:rPr>
        <w:t>include</w:t>
      </w:r>
      <w:r>
        <w:rPr>
          <w:b/>
          <w:spacing w:val="-7"/>
          <w:sz w:val="20"/>
        </w:rPr>
        <w:t> </w:t>
      </w:r>
      <w:r>
        <w:rPr>
          <w:b/>
          <w:sz w:val="20"/>
        </w:rPr>
        <w:t>participating</w:t>
      </w:r>
      <w:r>
        <w:rPr>
          <w:b/>
          <w:spacing w:val="-7"/>
          <w:sz w:val="20"/>
        </w:rPr>
        <w:t> </w:t>
      </w:r>
      <w:r>
        <w:rPr>
          <w:b/>
          <w:sz w:val="20"/>
        </w:rPr>
        <w:t>by</w:t>
      </w:r>
      <w:r>
        <w:rPr>
          <w:b/>
          <w:spacing w:val="-6"/>
          <w:sz w:val="20"/>
        </w:rPr>
        <w:t> </w:t>
      </w:r>
      <w:r>
        <w:rPr>
          <w:b/>
          <w:sz w:val="20"/>
        </w:rPr>
        <w:t>WebEx</w:t>
      </w:r>
      <w:r>
        <w:rPr>
          <w:b/>
          <w:spacing w:val="-8"/>
          <w:sz w:val="20"/>
        </w:rPr>
        <w:t> </w:t>
      </w:r>
      <w:r>
        <w:rPr>
          <w:b/>
          <w:sz w:val="20"/>
        </w:rPr>
        <w:t>and</w:t>
      </w:r>
      <w:r>
        <w:rPr>
          <w:b/>
          <w:spacing w:val="-7"/>
          <w:sz w:val="20"/>
        </w:rPr>
        <w:t> </w:t>
      </w:r>
      <w:r>
        <w:rPr>
          <w:b/>
          <w:sz w:val="20"/>
        </w:rPr>
        <w:t>phone;</w:t>
      </w:r>
      <w:r>
        <w:rPr>
          <w:b/>
          <w:spacing w:val="-8"/>
          <w:sz w:val="20"/>
        </w:rPr>
        <w:t> </w:t>
      </w:r>
      <w:r>
        <w:rPr>
          <w:b/>
          <w:sz w:val="20"/>
        </w:rPr>
        <w:t>instructions</w:t>
      </w:r>
      <w:r>
        <w:rPr>
          <w:b/>
          <w:spacing w:val="-7"/>
          <w:sz w:val="20"/>
        </w:rPr>
        <w:t> </w:t>
      </w:r>
      <w:r>
        <w:rPr>
          <w:b/>
          <w:sz w:val="20"/>
        </w:rPr>
        <w:t>listed</w:t>
      </w:r>
      <w:r>
        <w:rPr>
          <w:b/>
          <w:spacing w:val="1"/>
          <w:sz w:val="20"/>
        </w:rPr>
        <w:t> </w:t>
      </w:r>
      <w:r>
        <w:rPr>
          <w:b/>
          <w:spacing w:val="-2"/>
          <w:sz w:val="20"/>
        </w:rPr>
        <w:t>below</w:t>
      </w:r>
    </w:p>
    <w:p>
      <w:pPr>
        <w:pStyle w:val="BodyText"/>
        <w:spacing w:before="1"/>
        <w:rPr>
          <w:b/>
          <w:sz w:val="20"/>
        </w:rPr>
      </w:pPr>
    </w:p>
    <w:p>
      <w:pPr>
        <w:spacing w:before="0"/>
        <w:ind w:left="46" w:right="0" w:firstLine="0"/>
        <w:jc w:val="left"/>
        <w:rPr>
          <w:b/>
          <w:sz w:val="20"/>
        </w:rPr>
      </w:pPr>
      <w:r>
        <w:rPr>
          <w:b/>
          <w:spacing w:val="-2"/>
          <w:sz w:val="20"/>
        </w:rPr>
        <w:t>WEBEX</w:t>
      </w:r>
    </w:p>
    <w:p>
      <w:pPr>
        <w:spacing w:before="1"/>
        <w:ind w:left="46" w:right="959" w:firstLine="0"/>
        <w:jc w:val="left"/>
        <w:rPr>
          <w:b/>
          <w:sz w:val="20"/>
        </w:rPr>
      </w:pPr>
      <w:r>
        <w:rPr>
          <w:b/>
          <w:sz w:val="20"/>
        </w:rPr>
        <w:t>Meeting</w:t>
      </w:r>
      <w:r>
        <w:rPr>
          <w:b/>
          <w:spacing w:val="-14"/>
          <w:sz w:val="20"/>
        </w:rPr>
        <w:t> </w:t>
      </w:r>
      <w:r>
        <w:rPr>
          <w:b/>
          <w:sz w:val="20"/>
        </w:rPr>
        <w:t>Link:</w:t>
      </w:r>
      <w:r>
        <w:rPr>
          <w:b/>
          <w:spacing w:val="-14"/>
          <w:sz w:val="20"/>
        </w:rPr>
        <w:t> </w:t>
      </w:r>
      <w:hyperlink r:id="rId806">
        <w:r>
          <w:rPr>
            <w:b/>
            <w:color w:val="0000FF"/>
            <w:sz w:val="20"/>
            <w:u w:val="thick" w:color="0000FF"/>
          </w:rPr>
          <w:t>https://cchnl.webex.com/cchnl/j.php?MTID=ma6159b26be049fc54ccf1a89ce26bd02</w:t>
        </w:r>
      </w:hyperlink>
      <w:r>
        <w:rPr>
          <w:b/>
          <w:color w:val="0000FF"/>
          <w:sz w:val="20"/>
        </w:rPr>
        <w:t> </w:t>
      </w:r>
      <w:r>
        <w:rPr>
          <w:b/>
          <w:sz w:val="20"/>
        </w:rPr>
        <w:t>Meeting Number / Access Code: 2484 622 4053</w:t>
      </w:r>
    </w:p>
    <w:p>
      <w:pPr>
        <w:spacing w:before="0"/>
        <w:ind w:left="46" w:right="4486" w:firstLine="0"/>
        <w:jc w:val="left"/>
        <w:rPr>
          <w:b/>
          <w:sz w:val="20"/>
        </w:rPr>
      </w:pPr>
      <w:r>
        <w:rPr>
          <w:b/>
          <w:sz w:val="20"/>
        </w:rPr>
        <w:t>Password:</w:t>
      </w:r>
      <w:r>
        <w:rPr>
          <w:b/>
          <w:spacing w:val="-6"/>
          <w:sz w:val="20"/>
        </w:rPr>
        <w:t> </w:t>
      </w:r>
      <w:r>
        <w:rPr>
          <w:b/>
          <w:sz w:val="20"/>
        </w:rPr>
        <w:t>NB02</w:t>
      </w:r>
      <w:r>
        <w:rPr>
          <w:b/>
          <w:spacing w:val="-7"/>
          <w:sz w:val="20"/>
        </w:rPr>
        <w:t> </w:t>
      </w:r>
      <w:r>
        <w:rPr>
          <w:b/>
          <w:sz w:val="20"/>
        </w:rPr>
        <w:t>(6202</w:t>
      </w:r>
      <w:r>
        <w:rPr>
          <w:b/>
          <w:spacing w:val="-7"/>
          <w:sz w:val="20"/>
        </w:rPr>
        <w:t> </w:t>
      </w:r>
      <w:r>
        <w:rPr>
          <w:b/>
          <w:sz w:val="20"/>
        </w:rPr>
        <w:t>from</w:t>
      </w:r>
      <w:r>
        <w:rPr>
          <w:b/>
          <w:spacing w:val="-7"/>
          <w:sz w:val="20"/>
        </w:rPr>
        <w:t> </w:t>
      </w:r>
      <w:r>
        <w:rPr>
          <w:b/>
          <w:sz w:val="20"/>
        </w:rPr>
        <w:t>phones</w:t>
      </w:r>
      <w:r>
        <w:rPr>
          <w:b/>
          <w:spacing w:val="-8"/>
          <w:sz w:val="20"/>
        </w:rPr>
        <w:t> </w:t>
      </w:r>
      <w:r>
        <w:rPr>
          <w:b/>
          <w:sz w:val="20"/>
        </w:rPr>
        <w:t>and</w:t>
      </w:r>
      <w:r>
        <w:rPr>
          <w:b/>
          <w:spacing w:val="-6"/>
          <w:sz w:val="20"/>
        </w:rPr>
        <w:t> </w:t>
      </w:r>
      <w:r>
        <w:rPr>
          <w:b/>
          <w:sz w:val="20"/>
        </w:rPr>
        <w:t>video</w:t>
      </w:r>
      <w:r>
        <w:rPr>
          <w:b/>
          <w:spacing w:val="-7"/>
          <w:sz w:val="20"/>
        </w:rPr>
        <w:t> </w:t>
      </w:r>
      <w:r>
        <w:rPr>
          <w:b/>
          <w:sz w:val="20"/>
        </w:rPr>
        <w:t>systems) Join by phone: 1-408-418-9388</w:t>
      </w:r>
    </w:p>
    <w:p>
      <w:pPr>
        <w:spacing w:before="229"/>
        <w:ind w:left="46" w:right="0" w:firstLine="0"/>
        <w:jc w:val="left"/>
        <w:rPr>
          <w:b/>
          <w:sz w:val="20"/>
        </w:rPr>
      </w:pPr>
      <w:r>
        <w:rPr>
          <w:b/>
          <w:sz w:val="20"/>
        </w:rPr>
        <w:t>For</w:t>
      </w:r>
      <w:r>
        <w:rPr>
          <w:b/>
          <w:spacing w:val="-5"/>
          <w:sz w:val="20"/>
        </w:rPr>
        <w:t> </w:t>
      </w:r>
      <w:r>
        <w:rPr>
          <w:b/>
          <w:sz w:val="20"/>
        </w:rPr>
        <w:t>Neighborhood</w:t>
      </w:r>
      <w:r>
        <w:rPr>
          <w:b/>
          <w:spacing w:val="-4"/>
          <w:sz w:val="20"/>
        </w:rPr>
        <w:t> </w:t>
      </w:r>
      <w:r>
        <w:rPr>
          <w:b/>
          <w:sz w:val="20"/>
        </w:rPr>
        <w:t>Board</w:t>
      </w:r>
      <w:r>
        <w:rPr>
          <w:b/>
          <w:spacing w:val="-2"/>
          <w:sz w:val="20"/>
        </w:rPr>
        <w:t> </w:t>
      </w:r>
      <w:r>
        <w:rPr>
          <w:b/>
          <w:sz w:val="20"/>
        </w:rPr>
        <w:t>Announcements,</w:t>
      </w:r>
      <w:r>
        <w:rPr>
          <w:b/>
          <w:spacing w:val="-5"/>
          <w:sz w:val="20"/>
        </w:rPr>
        <w:t> </w:t>
      </w:r>
      <w:r>
        <w:rPr>
          <w:b/>
          <w:sz w:val="20"/>
        </w:rPr>
        <w:t>Correspondence,</w:t>
      </w:r>
      <w:r>
        <w:rPr>
          <w:b/>
          <w:spacing w:val="-5"/>
          <w:sz w:val="20"/>
        </w:rPr>
        <w:t> </w:t>
      </w:r>
      <w:r>
        <w:rPr>
          <w:b/>
          <w:sz w:val="20"/>
        </w:rPr>
        <w:t>and</w:t>
      </w:r>
      <w:r>
        <w:rPr>
          <w:b/>
          <w:spacing w:val="-2"/>
          <w:sz w:val="20"/>
        </w:rPr>
        <w:t> </w:t>
      </w:r>
      <w:r>
        <w:rPr>
          <w:b/>
          <w:sz w:val="20"/>
        </w:rPr>
        <w:t>Monthly</w:t>
      </w:r>
      <w:r>
        <w:rPr>
          <w:b/>
          <w:spacing w:val="-6"/>
          <w:sz w:val="20"/>
        </w:rPr>
        <w:t> </w:t>
      </w:r>
      <w:r>
        <w:rPr>
          <w:b/>
          <w:sz w:val="20"/>
        </w:rPr>
        <w:t>Reports</w:t>
      </w:r>
      <w:r>
        <w:rPr>
          <w:b/>
          <w:spacing w:val="-5"/>
          <w:sz w:val="20"/>
        </w:rPr>
        <w:t> </w:t>
      </w:r>
      <w:r>
        <w:rPr>
          <w:b/>
          <w:sz w:val="20"/>
        </w:rPr>
        <w:t>please</w:t>
      </w:r>
      <w:r>
        <w:rPr>
          <w:b/>
          <w:spacing w:val="-6"/>
          <w:sz w:val="20"/>
        </w:rPr>
        <w:t> </w:t>
      </w:r>
      <w:r>
        <w:rPr>
          <w:b/>
          <w:sz w:val="20"/>
        </w:rPr>
        <w:t>go</w:t>
      </w:r>
      <w:r>
        <w:rPr>
          <w:b/>
          <w:spacing w:val="-4"/>
          <w:sz w:val="20"/>
        </w:rPr>
        <w:t> </w:t>
      </w:r>
      <w:r>
        <w:rPr>
          <w:b/>
          <w:sz w:val="20"/>
        </w:rPr>
        <w:t>to</w:t>
      </w:r>
      <w:r>
        <w:rPr>
          <w:b/>
          <w:spacing w:val="-4"/>
          <w:sz w:val="20"/>
        </w:rPr>
        <w:t> </w:t>
      </w:r>
      <w:r>
        <w:rPr>
          <w:b/>
          <w:sz w:val="20"/>
        </w:rPr>
        <w:t>the</w:t>
      </w:r>
      <w:r>
        <w:rPr>
          <w:b/>
          <w:spacing w:val="-5"/>
          <w:sz w:val="20"/>
        </w:rPr>
        <w:t> </w:t>
      </w:r>
      <w:r>
        <w:rPr>
          <w:b/>
          <w:sz w:val="20"/>
        </w:rPr>
        <w:t>NB#2 Google drive link: </w:t>
      </w:r>
      <w:hyperlink r:id="rId807">
        <w:r>
          <w:rPr>
            <w:b/>
            <w:color w:val="0000FF"/>
            <w:sz w:val="20"/>
            <w:u w:val="thick" w:color="0000FF"/>
          </w:rPr>
          <w:t>https://drive.google.com/drive/u/0/folders/1wezRyARsyx1JlCFN56ejBuKud14s8u5P</w:t>
        </w:r>
      </w:hyperlink>
    </w:p>
    <w:p>
      <w:pPr>
        <w:spacing w:before="229"/>
        <w:ind w:left="46" w:right="0" w:firstLine="0"/>
        <w:jc w:val="left"/>
        <w:rPr>
          <w:b/>
          <w:sz w:val="20"/>
        </w:rPr>
      </w:pPr>
      <w:r>
        <w:rPr>
          <w:b/>
          <w:sz w:val="20"/>
          <w:u w:val="thick"/>
        </w:rPr>
        <w:t>Recordings</w:t>
      </w:r>
      <w:r>
        <w:rPr>
          <w:b/>
          <w:sz w:val="20"/>
        </w:rPr>
        <w:t>: Recordings of Board meetings can be found at: </w:t>
      </w:r>
      <w:hyperlink r:id="rId32">
        <w:r>
          <w:rPr>
            <w:b/>
            <w:color w:val="0000FF"/>
            <w:spacing w:val="-2"/>
            <w:sz w:val="20"/>
            <w:u w:val="thick" w:color="0000FF"/>
          </w:rPr>
          <w:t>https://www.youtube.com/@NeighborhoodCommissionOffice</w:t>
        </w:r>
      </w:hyperlink>
    </w:p>
    <w:p>
      <w:pPr>
        <w:pStyle w:val="BodyText"/>
        <w:rPr>
          <w:b/>
          <w:sz w:val="18"/>
        </w:rPr>
      </w:pPr>
      <w:r>
        <w:rPr>
          <w:b/>
          <w:sz w:val="18"/>
        </w:rPr>
        <mc:AlternateContent>
          <mc:Choice Requires="wps">
            <w:drawing>
              <wp:anchor distT="0" distB="0" distL="0" distR="0" allowOverlap="1" layoutInCell="1" locked="0" behindDoc="1" simplePos="0" relativeHeight="487756800">
                <wp:simplePos x="0" y="0"/>
                <wp:positionH relativeFrom="page">
                  <wp:posOffset>1074724</wp:posOffset>
                </wp:positionH>
                <wp:positionV relativeFrom="paragraph">
                  <wp:posOffset>150366</wp:posOffset>
                </wp:positionV>
                <wp:extent cx="6445250" cy="1346200"/>
                <wp:effectExtent l="0" t="0" r="0" b="0"/>
                <wp:wrapTopAndBottom/>
                <wp:docPr id="722" name="Textbox 722"/>
                <wp:cNvGraphicFramePr>
                  <a:graphicFrameLocks/>
                </wp:cNvGraphicFramePr>
                <a:graphic>
                  <a:graphicData uri="http://schemas.microsoft.com/office/word/2010/wordprocessingShape">
                    <wps:wsp>
                      <wps:cNvPr id="722" name="Textbox 722"/>
                      <wps:cNvSpPr txBox="1"/>
                      <wps:spPr>
                        <a:xfrm>
                          <a:off x="0" y="0"/>
                          <a:ext cx="6445250" cy="1346200"/>
                        </a:xfrm>
                        <a:prstGeom prst="rect">
                          <a:avLst/>
                        </a:prstGeom>
                        <a:ln w="6095">
                          <a:solidFill>
                            <a:srgbClr val="000000"/>
                          </a:solidFill>
                          <a:prstDash val="solid"/>
                        </a:ln>
                      </wps:spPr>
                      <wps:txbx>
                        <w:txbxContent>
                          <w:p>
                            <w:pPr>
                              <w:spacing w:before="19"/>
                              <w:ind w:left="28" w:right="28" w:firstLine="0"/>
                              <w:jc w:val="both"/>
                              <w:rPr>
                                <w:b/>
                                <w:sz w:val="20"/>
                              </w:rPr>
                            </w:pPr>
                            <w:r>
                              <w:rPr>
                                <w:sz w:val="20"/>
                                <w:u w:val="single"/>
                              </w:rPr>
                              <w:t>Rules of Speaking</w:t>
                            </w:r>
                            <w:r>
                              <w:rPr>
                                <w:sz w:val="20"/>
                              </w:rPr>
                              <w:t>: </w:t>
                            </w:r>
                            <w:r>
                              <w:rPr>
                                <w:b/>
                                <w:sz w:val="20"/>
                              </w:rPr>
                              <w:t>Anyone wishing to speak is asked to raise his/her hand, and when recognized by the Chair, to address comments to the Chair. Speakers are allowed two (2) minutes, those giving reports are asked to keep them under three (3) minutes, and presenters under five (5) minutes. Comments should be brief</w:t>
                            </w:r>
                            <w:r>
                              <w:rPr>
                                <w:b/>
                                <w:spacing w:val="-1"/>
                                <w:sz w:val="20"/>
                              </w:rPr>
                              <w:t> </w:t>
                            </w:r>
                            <w:r>
                              <w:rPr>
                                <w:b/>
                                <w:sz w:val="20"/>
                              </w:rPr>
                              <w:t>and</w:t>
                            </w:r>
                            <w:r>
                              <w:rPr>
                                <w:b/>
                                <w:spacing w:val="-1"/>
                                <w:sz w:val="20"/>
                              </w:rPr>
                              <w:t> </w:t>
                            </w:r>
                            <w:r>
                              <w:rPr>
                                <w:b/>
                                <w:sz w:val="20"/>
                              </w:rPr>
                              <w:t>to</w:t>
                            </w:r>
                            <w:r>
                              <w:rPr>
                                <w:b/>
                                <w:spacing w:val="-1"/>
                                <w:sz w:val="20"/>
                              </w:rPr>
                              <w:t> </w:t>
                            </w:r>
                            <w:r>
                              <w:rPr>
                                <w:b/>
                                <w:sz w:val="20"/>
                              </w:rPr>
                              <w:t>the</w:t>
                            </w:r>
                            <w:r>
                              <w:rPr>
                                <w:b/>
                                <w:spacing w:val="-2"/>
                                <w:sz w:val="20"/>
                              </w:rPr>
                              <w:t> </w:t>
                            </w:r>
                            <w:r>
                              <w:rPr>
                                <w:b/>
                                <w:sz w:val="20"/>
                              </w:rPr>
                              <w:t>point. Please silence</w:t>
                            </w:r>
                            <w:r>
                              <w:rPr>
                                <w:b/>
                                <w:spacing w:val="-3"/>
                                <w:sz w:val="20"/>
                              </w:rPr>
                              <w:t> </w:t>
                            </w:r>
                            <w:r>
                              <w:rPr>
                                <w:b/>
                                <w:sz w:val="20"/>
                              </w:rPr>
                              <w:t>all</w:t>
                            </w:r>
                            <w:r>
                              <w:rPr>
                                <w:b/>
                                <w:spacing w:val="-2"/>
                                <w:sz w:val="20"/>
                              </w:rPr>
                              <w:t> </w:t>
                            </w:r>
                            <w:r>
                              <w:rPr>
                                <w:b/>
                                <w:sz w:val="20"/>
                              </w:rPr>
                              <w:t>electronic devices. Participants</w:t>
                            </w:r>
                            <w:r>
                              <w:rPr>
                                <w:b/>
                                <w:spacing w:val="-2"/>
                                <w:sz w:val="20"/>
                              </w:rPr>
                              <w:t> </w:t>
                            </w:r>
                            <w:r>
                              <w:rPr>
                                <w:b/>
                                <w:sz w:val="20"/>
                              </w:rPr>
                              <w:t>on WebEx</w:t>
                            </w:r>
                            <w:r>
                              <w:rPr>
                                <w:b/>
                                <w:spacing w:val="-2"/>
                                <w:sz w:val="20"/>
                              </w:rPr>
                              <w:t> </w:t>
                            </w:r>
                            <w:r>
                              <w:rPr>
                                <w:b/>
                                <w:sz w:val="20"/>
                              </w:rPr>
                              <w:t>please</w:t>
                            </w:r>
                            <w:r>
                              <w:rPr>
                                <w:b/>
                                <w:spacing w:val="-2"/>
                                <w:sz w:val="20"/>
                              </w:rPr>
                              <w:t> </w:t>
                            </w:r>
                            <w:r>
                              <w:rPr>
                                <w:b/>
                                <w:sz w:val="20"/>
                              </w:rPr>
                              <w:t>be sure to</w:t>
                            </w:r>
                            <w:r>
                              <w:rPr>
                                <w:b/>
                                <w:spacing w:val="-1"/>
                                <w:sz w:val="20"/>
                              </w:rPr>
                              <w:t> </w:t>
                            </w:r>
                            <w:r>
                              <w:rPr>
                                <w:b/>
                                <w:sz w:val="20"/>
                              </w:rPr>
                              <w:t>mute yourself when you are not speaking to avoid any background noise. When attending the meeting via cell phone press *6 to mute and unmute.</w:t>
                            </w:r>
                          </w:p>
                          <w:p>
                            <w:pPr>
                              <w:spacing w:before="0"/>
                              <w:ind w:left="28" w:right="46" w:firstLine="0"/>
                              <w:jc w:val="both"/>
                              <w:rPr>
                                <w:sz w:val="20"/>
                              </w:rPr>
                            </w:pPr>
                            <w:r>
                              <w:rPr>
                                <w:sz w:val="20"/>
                                <w:u w:val="single"/>
                              </w:rPr>
                              <w:t>Note</w:t>
                            </w:r>
                            <w:r>
                              <w:rPr>
                                <w:sz w:val="20"/>
                              </w:rPr>
                              <w:t>: The Board may take action on any agenda item. As required by the State Sunshine Law (HRS 92), specific issues not noted on this agenda cannot be voted on, unless added to the agenda.</w:t>
                            </w:r>
                          </w:p>
                          <w:p>
                            <w:pPr>
                              <w:spacing w:before="1"/>
                              <w:ind w:left="28" w:right="0" w:firstLine="0"/>
                              <w:jc w:val="both"/>
                              <w:rPr>
                                <w:sz w:val="20"/>
                              </w:rPr>
                            </w:pPr>
                            <w:r>
                              <w:rPr>
                                <w:sz w:val="20"/>
                                <w:u w:val="single"/>
                              </w:rPr>
                              <w:t>Privacy</w:t>
                            </w:r>
                            <w:r>
                              <w:rPr>
                                <w:sz w:val="20"/>
                              </w:rPr>
                              <w:t>:</w:t>
                            </w:r>
                            <w:r>
                              <w:rPr>
                                <w:spacing w:val="-8"/>
                                <w:sz w:val="20"/>
                              </w:rPr>
                              <w:t> </w:t>
                            </w:r>
                            <w:r>
                              <w:rPr>
                                <w:sz w:val="20"/>
                              </w:rPr>
                              <w:t>This</w:t>
                            </w:r>
                            <w:r>
                              <w:rPr>
                                <w:spacing w:val="-6"/>
                                <w:sz w:val="20"/>
                              </w:rPr>
                              <w:t> </w:t>
                            </w:r>
                            <w:r>
                              <w:rPr>
                                <w:sz w:val="20"/>
                              </w:rPr>
                              <w:t>meeting</w:t>
                            </w:r>
                            <w:r>
                              <w:rPr>
                                <w:spacing w:val="-4"/>
                                <w:sz w:val="20"/>
                              </w:rPr>
                              <w:t> </w:t>
                            </w:r>
                            <w:r>
                              <w:rPr>
                                <w:sz w:val="20"/>
                              </w:rPr>
                              <w:t>is</w:t>
                            </w:r>
                            <w:r>
                              <w:rPr>
                                <w:spacing w:val="-6"/>
                                <w:sz w:val="20"/>
                              </w:rPr>
                              <w:t> </w:t>
                            </w:r>
                            <w:r>
                              <w:rPr>
                                <w:sz w:val="20"/>
                              </w:rPr>
                              <w:t>being</w:t>
                            </w:r>
                            <w:r>
                              <w:rPr>
                                <w:spacing w:val="-8"/>
                                <w:sz w:val="20"/>
                              </w:rPr>
                              <w:t> </w:t>
                            </w:r>
                            <w:r>
                              <w:rPr>
                                <w:sz w:val="20"/>
                              </w:rPr>
                              <w:t>recorded</w:t>
                            </w:r>
                            <w:r>
                              <w:rPr>
                                <w:spacing w:val="-6"/>
                                <w:sz w:val="20"/>
                              </w:rPr>
                              <w:t> </w:t>
                            </w:r>
                            <w:r>
                              <w:rPr>
                                <w:sz w:val="20"/>
                              </w:rPr>
                              <w:t>for</w:t>
                            </w:r>
                            <w:r>
                              <w:rPr>
                                <w:spacing w:val="-6"/>
                                <w:sz w:val="20"/>
                              </w:rPr>
                              <w:t> </w:t>
                            </w:r>
                            <w:r>
                              <w:rPr>
                                <w:sz w:val="20"/>
                              </w:rPr>
                              <w:t>future</w:t>
                            </w:r>
                            <w:r>
                              <w:rPr>
                                <w:spacing w:val="-7"/>
                                <w:sz w:val="20"/>
                              </w:rPr>
                              <w:t> </w:t>
                            </w:r>
                            <w:r>
                              <w:rPr>
                                <w:sz w:val="20"/>
                              </w:rPr>
                              <w:t>telecast.</w:t>
                            </w:r>
                            <w:r>
                              <w:rPr>
                                <w:spacing w:val="42"/>
                                <w:sz w:val="20"/>
                              </w:rPr>
                              <w:t> </w:t>
                            </w:r>
                            <w:r>
                              <w:rPr>
                                <w:sz w:val="20"/>
                              </w:rPr>
                              <w:t>Comments</w:t>
                            </w:r>
                            <w:r>
                              <w:rPr>
                                <w:spacing w:val="-7"/>
                                <w:sz w:val="20"/>
                              </w:rPr>
                              <w:t> </w:t>
                            </w:r>
                            <w:r>
                              <w:rPr>
                                <w:sz w:val="20"/>
                              </w:rPr>
                              <w:t>made</w:t>
                            </w:r>
                            <w:r>
                              <w:rPr>
                                <w:spacing w:val="-6"/>
                                <w:sz w:val="20"/>
                              </w:rPr>
                              <w:t> </w:t>
                            </w:r>
                            <w:r>
                              <w:rPr>
                                <w:sz w:val="20"/>
                              </w:rPr>
                              <w:t>will</w:t>
                            </w:r>
                            <w:r>
                              <w:rPr>
                                <w:spacing w:val="-7"/>
                                <w:sz w:val="20"/>
                              </w:rPr>
                              <w:t> </w:t>
                            </w:r>
                            <w:r>
                              <w:rPr>
                                <w:sz w:val="20"/>
                              </w:rPr>
                              <w:t>be</w:t>
                            </w:r>
                            <w:r>
                              <w:rPr>
                                <w:spacing w:val="-8"/>
                                <w:sz w:val="20"/>
                              </w:rPr>
                              <w:t> </w:t>
                            </w:r>
                            <w:r>
                              <w:rPr>
                                <w:sz w:val="20"/>
                              </w:rPr>
                              <w:t>part</w:t>
                            </w:r>
                            <w:r>
                              <w:rPr>
                                <w:spacing w:val="-7"/>
                                <w:sz w:val="20"/>
                              </w:rPr>
                              <w:t> </w:t>
                            </w:r>
                            <w:r>
                              <w:rPr>
                                <w:sz w:val="20"/>
                              </w:rPr>
                              <w:t>of</w:t>
                            </w:r>
                            <w:r>
                              <w:rPr>
                                <w:spacing w:val="-7"/>
                                <w:sz w:val="20"/>
                              </w:rPr>
                              <w:t> </w:t>
                            </w:r>
                            <w:r>
                              <w:rPr>
                                <w:sz w:val="20"/>
                              </w:rPr>
                              <w:t>the</w:t>
                            </w:r>
                            <w:r>
                              <w:rPr>
                                <w:spacing w:val="-7"/>
                                <w:sz w:val="20"/>
                              </w:rPr>
                              <w:t> </w:t>
                            </w:r>
                            <w:r>
                              <w:rPr>
                                <w:sz w:val="20"/>
                              </w:rPr>
                              <w:t>video</w:t>
                            </w:r>
                            <w:r>
                              <w:rPr>
                                <w:spacing w:val="-6"/>
                                <w:sz w:val="20"/>
                              </w:rPr>
                              <w:t> </w:t>
                            </w:r>
                            <w:r>
                              <w:rPr>
                                <w:spacing w:val="-2"/>
                                <w:sz w:val="20"/>
                              </w:rPr>
                              <w:t>presentation.</w:t>
                            </w:r>
                          </w:p>
                        </w:txbxContent>
                      </wps:txbx>
                      <wps:bodyPr wrap="square" lIns="0" tIns="0" rIns="0" bIns="0" rtlCol="0">
                        <a:noAutofit/>
                      </wps:bodyPr>
                    </wps:wsp>
                  </a:graphicData>
                </a:graphic>
              </wp:anchor>
            </w:drawing>
          </mc:Choice>
          <mc:Fallback>
            <w:pict>
              <v:shape style="position:absolute;margin-left:84.624001pt;margin-top:11.83987pt;width:507.5pt;height:106pt;mso-position-horizontal-relative:page;mso-position-vertical-relative:paragraph;z-index:-15559680;mso-wrap-distance-left:0;mso-wrap-distance-right:0" type="#_x0000_t202" id="docshape562" filled="false" stroked="true" strokeweight=".47998pt" strokecolor="#000000">
                <v:textbox inset="0,0,0,0">
                  <w:txbxContent>
                    <w:p>
                      <w:pPr>
                        <w:spacing w:before="19"/>
                        <w:ind w:left="28" w:right="28" w:firstLine="0"/>
                        <w:jc w:val="both"/>
                        <w:rPr>
                          <w:b/>
                          <w:sz w:val="20"/>
                        </w:rPr>
                      </w:pPr>
                      <w:r>
                        <w:rPr>
                          <w:sz w:val="20"/>
                          <w:u w:val="single"/>
                        </w:rPr>
                        <w:t>Rules of Speaking</w:t>
                      </w:r>
                      <w:r>
                        <w:rPr>
                          <w:sz w:val="20"/>
                        </w:rPr>
                        <w:t>: </w:t>
                      </w:r>
                      <w:r>
                        <w:rPr>
                          <w:b/>
                          <w:sz w:val="20"/>
                        </w:rPr>
                        <w:t>Anyone wishing to speak is asked to raise his/her hand, and when recognized by the Chair, to address comments to the Chair. Speakers are allowed two (2) minutes, those giving reports are asked to keep them under three (3) minutes, and presenters under five (5) minutes. Comments should be brief</w:t>
                      </w:r>
                      <w:r>
                        <w:rPr>
                          <w:b/>
                          <w:spacing w:val="-1"/>
                          <w:sz w:val="20"/>
                        </w:rPr>
                        <w:t> </w:t>
                      </w:r>
                      <w:r>
                        <w:rPr>
                          <w:b/>
                          <w:sz w:val="20"/>
                        </w:rPr>
                        <w:t>and</w:t>
                      </w:r>
                      <w:r>
                        <w:rPr>
                          <w:b/>
                          <w:spacing w:val="-1"/>
                          <w:sz w:val="20"/>
                        </w:rPr>
                        <w:t> </w:t>
                      </w:r>
                      <w:r>
                        <w:rPr>
                          <w:b/>
                          <w:sz w:val="20"/>
                        </w:rPr>
                        <w:t>to</w:t>
                      </w:r>
                      <w:r>
                        <w:rPr>
                          <w:b/>
                          <w:spacing w:val="-1"/>
                          <w:sz w:val="20"/>
                        </w:rPr>
                        <w:t> </w:t>
                      </w:r>
                      <w:r>
                        <w:rPr>
                          <w:b/>
                          <w:sz w:val="20"/>
                        </w:rPr>
                        <w:t>the</w:t>
                      </w:r>
                      <w:r>
                        <w:rPr>
                          <w:b/>
                          <w:spacing w:val="-2"/>
                          <w:sz w:val="20"/>
                        </w:rPr>
                        <w:t> </w:t>
                      </w:r>
                      <w:r>
                        <w:rPr>
                          <w:b/>
                          <w:sz w:val="20"/>
                        </w:rPr>
                        <w:t>point. Please silence</w:t>
                      </w:r>
                      <w:r>
                        <w:rPr>
                          <w:b/>
                          <w:spacing w:val="-3"/>
                          <w:sz w:val="20"/>
                        </w:rPr>
                        <w:t> </w:t>
                      </w:r>
                      <w:r>
                        <w:rPr>
                          <w:b/>
                          <w:sz w:val="20"/>
                        </w:rPr>
                        <w:t>all</w:t>
                      </w:r>
                      <w:r>
                        <w:rPr>
                          <w:b/>
                          <w:spacing w:val="-2"/>
                          <w:sz w:val="20"/>
                        </w:rPr>
                        <w:t> </w:t>
                      </w:r>
                      <w:r>
                        <w:rPr>
                          <w:b/>
                          <w:sz w:val="20"/>
                        </w:rPr>
                        <w:t>electronic devices. Participants</w:t>
                      </w:r>
                      <w:r>
                        <w:rPr>
                          <w:b/>
                          <w:spacing w:val="-2"/>
                          <w:sz w:val="20"/>
                        </w:rPr>
                        <w:t> </w:t>
                      </w:r>
                      <w:r>
                        <w:rPr>
                          <w:b/>
                          <w:sz w:val="20"/>
                        </w:rPr>
                        <w:t>on WebEx</w:t>
                      </w:r>
                      <w:r>
                        <w:rPr>
                          <w:b/>
                          <w:spacing w:val="-2"/>
                          <w:sz w:val="20"/>
                        </w:rPr>
                        <w:t> </w:t>
                      </w:r>
                      <w:r>
                        <w:rPr>
                          <w:b/>
                          <w:sz w:val="20"/>
                        </w:rPr>
                        <w:t>please</w:t>
                      </w:r>
                      <w:r>
                        <w:rPr>
                          <w:b/>
                          <w:spacing w:val="-2"/>
                          <w:sz w:val="20"/>
                        </w:rPr>
                        <w:t> </w:t>
                      </w:r>
                      <w:r>
                        <w:rPr>
                          <w:b/>
                          <w:sz w:val="20"/>
                        </w:rPr>
                        <w:t>be sure to</w:t>
                      </w:r>
                      <w:r>
                        <w:rPr>
                          <w:b/>
                          <w:spacing w:val="-1"/>
                          <w:sz w:val="20"/>
                        </w:rPr>
                        <w:t> </w:t>
                      </w:r>
                      <w:r>
                        <w:rPr>
                          <w:b/>
                          <w:sz w:val="20"/>
                        </w:rPr>
                        <w:t>mute yourself when you are not speaking to avoid any background noise. When attending the meeting via cell phone press *6 to mute and unmute.</w:t>
                      </w:r>
                    </w:p>
                    <w:p>
                      <w:pPr>
                        <w:spacing w:before="0"/>
                        <w:ind w:left="28" w:right="46" w:firstLine="0"/>
                        <w:jc w:val="both"/>
                        <w:rPr>
                          <w:sz w:val="20"/>
                        </w:rPr>
                      </w:pPr>
                      <w:r>
                        <w:rPr>
                          <w:sz w:val="20"/>
                          <w:u w:val="single"/>
                        </w:rPr>
                        <w:t>Note</w:t>
                      </w:r>
                      <w:r>
                        <w:rPr>
                          <w:sz w:val="20"/>
                        </w:rPr>
                        <w:t>: The Board may take action on any agenda item. As required by the State Sunshine Law (HRS 92), specific issues not noted on this agenda cannot be voted on, unless added to the agenda.</w:t>
                      </w:r>
                    </w:p>
                    <w:p>
                      <w:pPr>
                        <w:spacing w:before="1"/>
                        <w:ind w:left="28" w:right="0" w:firstLine="0"/>
                        <w:jc w:val="both"/>
                        <w:rPr>
                          <w:sz w:val="20"/>
                        </w:rPr>
                      </w:pPr>
                      <w:r>
                        <w:rPr>
                          <w:sz w:val="20"/>
                          <w:u w:val="single"/>
                        </w:rPr>
                        <w:t>Privacy</w:t>
                      </w:r>
                      <w:r>
                        <w:rPr>
                          <w:sz w:val="20"/>
                        </w:rPr>
                        <w:t>:</w:t>
                      </w:r>
                      <w:r>
                        <w:rPr>
                          <w:spacing w:val="-8"/>
                          <w:sz w:val="20"/>
                        </w:rPr>
                        <w:t> </w:t>
                      </w:r>
                      <w:r>
                        <w:rPr>
                          <w:sz w:val="20"/>
                        </w:rPr>
                        <w:t>This</w:t>
                      </w:r>
                      <w:r>
                        <w:rPr>
                          <w:spacing w:val="-6"/>
                          <w:sz w:val="20"/>
                        </w:rPr>
                        <w:t> </w:t>
                      </w:r>
                      <w:r>
                        <w:rPr>
                          <w:sz w:val="20"/>
                        </w:rPr>
                        <w:t>meeting</w:t>
                      </w:r>
                      <w:r>
                        <w:rPr>
                          <w:spacing w:val="-4"/>
                          <w:sz w:val="20"/>
                        </w:rPr>
                        <w:t> </w:t>
                      </w:r>
                      <w:r>
                        <w:rPr>
                          <w:sz w:val="20"/>
                        </w:rPr>
                        <w:t>is</w:t>
                      </w:r>
                      <w:r>
                        <w:rPr>
                          <w:spacing w:val="-6"/>
                          <w:sz w:val="20"/>
                        </w:rPr>
                        <w:t> </w:t>
                      </w:r>
                      <w:r>
                        <w:rPr>
                          <w:sz w:val="20"/>
                        </w:rPr>
                        <w:t>being</w:t>
                      </w:r>
                      <w:r>
                        <w:rPr>
                          <w:spacing w:val="-8"/>
                          <w:sz w:val="20"/>
                        </w:rPr>
                        <w:t> </w:t>
                      </w:r>
                      <w:r>
                        <w:rPr>
                          <w:sz w:val="20"/>
                        </w:rPr>
                        <w:t>recorded</w:t>
                      </w:r>
                      <w:r>
                        <w:rPr>
                          <w:spacing w:val="-6"/>
                          <w:sz w:val="20"/>
                        </w:rPr>
                        <w:t> </w:t>
                      </w:r>
                      <w:r>
                        <w:rPr>
                          <w:sz w:val="20"/>
                        </w:rPr>
                        <w:t>for</w:t>
                      </w:r>
                      <w:r>
                        <w:rPr>
                          <w:spacing w:val="-6"/>
                          <w:sz w:val="20"/>
                        </w:rPr>
                        <w:t> </w:t>
                      </w:r>
                      <w:r>
                        <w:rPr>
                          <w:sz w:val="20"/>
                        </w:rPr>
                        <w:t>future</w:t>
                      </w:r>
                      <w:r>
                        <w:rPr>
                          <w:spacing w:val="-7"/>
                          <w:sz w:val="20"/>
                        </w:rPr>
                        <w:t> </w:t>
                      </w:r>
                      <w:r>
                        <w:rPr>
                          <w:sz w:val="20"/>
                        </w:rPr>
                        <w:t>telecast.</w:t>
                      </w:r>
                      <w:r>
                        <w:rPr>
                          <w:spacing w:val="42"/>
                          <w:sz w:val="20"/>
                        </w:rPr>
                        <w:t> </w:t>
                      </w:r>
                      <w:r>
                        <w:rPr>
                          <w:sz w:val="20"/>
                        </w:rPr>
                        <w:t>Comments</w:t>
                      </w:r>
                      <w:r>
                        <w:rPr>
                          <w:spacing w:val="-7"/>
                          <w:sz w:val="20"/>
                        </w:rPr>
                        <w:t> </w:t>
                      </w:r>
                      <w:r>
                        <w:rPr>
                          <w:sz w:val="20"/>
                        </w:rPr>
                        <w:t>made</w:t>
                      </w:r>
                      <w:r>
                        <w:rPr>
                          <w:spacing w:val="-6"/>
                          <w:sz w:val="20"/>
                        </w:rPr>
                        <w:t> </w:t>
                      </w:r>
                      <w:r>
                        <w:rPr>
                          <w:sz w:val="20"/>
                        </w:rPr>
                        <w:t>will</w:t>
                      </w:r>
                      <w:r>
                        <w:rPr>
                          <w:spacing w:val="-7"/>
                          <w:sz w:val="20"/>
                        </w:rPr>
                        <w:t> </w:t>
                      </w:r>
                      <w:r>
                        <w:rPr>
                          <w:sz w:val="20"/>
                        </w:rPr>
                        <w:t>be</w:t>
                      </w:r>
                      <w:r>
                        <w:rPr>
                          <w:spacing w:val="-8"/>
                          <w:sz w:val="20"/>
                        </w:rPr>
                        <w:t> </w:t>
                      </w:r>
                      <w:r>
                        <w:rPr>
                          <w:sz w:val="20"/>
                        </w:rPr>
                        <w:t>part</w:t>
                      </w:r>
                      <w:r>
                        <w:rPr>
                          <w:spacing w:val="-7"/>
                          <w:sz w:val="20"/>
                        </w:rPr>
                        <w:t> </w:t>
                      </w:r>
                      <w:r>
                        <w:rPr>
                          <w:sz w:val="20"/>
                        </w:rPr>
                        <w:t>of</w:t>
                      </w:r>
                      <w:r>
                        <w:rPr>
                          <w:spacing w:val="-7"/>
                          <w:sz w:val="20"/>
                        </w:rPr>
                        <w:t> </w:t>
                      </w:r>
                      <w:r>
                        <w:rPr>
                          <w:sz w:val="20"/>
                        </w:rPr>
                        <w:t>the</w:t>
                      </w:r>
                      <w:r>
                        <w:rPr>
                          <w:spacing w:val="-7"/>
                          <w:sz w:val="20"/>
                        </w:rPr>
                        <w:t> </w:t>
                      </w:r>
                      <w:r>
                        <w:rPr>
                          <w:sz w:val="20"/>
                        </w:rPr>
                        <w:t>video</w:t>
                      </w:r>
                      <w:r>
                        <w:rPr>
                          <w:spacing w:val="-6"/>
                          <w:sz w:val="20"/>
                        </w:rPr>
                        <w:t> </w:t>
                      </w:r>
                      <w:r>
                        <w:rPr>
                          <w:spacing w:val="-2"/>
                          <w:sz w:val="20"/>
                        </w:rPr>
                        <w:t>presentation.</w:t>
                      </w:r>
                    </w:p>
                  </w:txbxContent>
                </v:textbox>
                <v:stroke dashstyle="solid"/>
                <w10:wrap type="topAndBottom"/>
              </v:shape>
            </w:pict>
          </mc:Fallback>
        </mc:AlternateContent>
      </w:r>
    </w:p>
    <w:p>
      <w:pPr>
        <w:pStyle w:val="BodyText"/>
        <w:spacing w:before="4"/>
        <w:rPr>
          <w:b/>
          <w:sz w:val="20"/>
        </w:rPr>
      </w:pPr>
    </w:p>
    <w:p>
      <w:pPr>
        <w:pStyle w:val="ListParagraph"/>
        <w:numPr>
          <w:ilvl w:val="0"/>
          <w:numId w:val="132"/>
        </w:numPr>
        <w:tabs>
          <w:tab w:pos="586" w:val="left" w:leader="none"/>
        </w:tabs>
        <w:spacing w:line="240" w:lineRule="auto" w:before="1" w:after="0"/>
        <w:ind w:left="586" w:right="0" w:hanging="540"/>
        <w:jc w:val="left"/>
        <w:rPr>
          <w:b/>
          <w:sz w:val="20"/>
        </w:rPr>
      </w:pPr>
      <w:r>
        <w:rPr>
          <w:b/>
          <w:sz w:val="20"/>
        </w:rPr>
        <w:t>CALL</w:t>
      </w:r>
      <w:r>
        <w:rPr>
          <w:b/>
          <w:spacing w:val="-7"/>
          <w:sz w:val="20"/>
        </w:rPr>
        <w:t> </w:t>
      </w:r>
      <w:r>
        <w:rPr>
          <w:b/>
          <w:sz w:val="20"/>
        </w:rPr>
        <w:t>TO</w:t>
      </w:r>
      <w:r>
        <w:rPr>
          <w:b/>
          <w:spacing w:val="-3"/>
          <w:sz w:val="20"/>
        </w:rPr>
        <w:t> </w:t>
      </w:r>
      <w:r>
        <w:rPr>
          <w:b/>
          <w:sz w:val="20"/>
        </w:rPr>
        <w:t>ORDER</w:t>
      </w:r>
      <w:r>
        <w:rPr>
          <w:b/>
          <w:spacing w:val="-2"/>
          <w:sz w:val="20"/>
        </w:rPr>
        <w:t> </w:t>
      </w:r>
      <w:r>
        <w:rPr>
          <w:b/>
          <w:sz w:val="20"/>
        </w:rPr>
        <w:t>–</w:t>
      </w:r>
      <w:r>
        <w:rPr>
          <w:b/>
          <w:spacing w:val="-5"/>
          <w:sz w:val="20"/>
        </w:rPr>
        <w:t> </w:t>
      </w:r>
      <w:r>
        <w:rPr>
          <w:b/>
          <w:sz w:val="20"/>
        </w:rPr>
        <w:t>Vice</w:t>
      </w:r>
      <w:r>
        <w:rPr>
          <w:b/>
          <w:spacing w:val="-4"/>
          <w:sz w:val="20"/>
        </w:rPr>
        <w:t> </w:t>
      </w:r>
      <w:r>
        <w:rPr>
          <w:b/>
          <w:sz w:val="20"/>
        </w:rPr>
        <w:t>Chair</w:t>
      </w:r>
      <w:r>
        <w:rPr>
          <w:b/>
          <w:spacing w:val="-6"/>
          <w:sz w:val="20"/>
        </w:rPr>
        <w:t> </w:t>
      </w:r>
      <w:r>
        <w:rPr>
          <w:b/>
          <w:sz w:val="20"/>
        </w:rPr>
        <w:t>Kaui</w:t>
      </w:r>
      <w:r>
        <w:rPr>
          <w:b/>
          <w:spacing w:val="-5"/>
          <w:sz w:val="20"/>
        </w:rPr>
        <w:t> </w:t>
      </w:r>
      <w:r>
        <w:rPr>
          <w:b/>
          <w:spacing w:val="-4"/>
          <w:sz w:val="20"/>
        </w:rPr>
        <w:t>Lucas</w:t>
      </w:r>
    </w:p>
    <w:p>
      <w:pPr>
        <w:pStyle w:val="BodyText"/>
        <w:rPr>
          <w:b/>
          <w:sz w:val="20"/>
        </w:rPr>
      </w:pPr>
    </w:p>
    <w:p>
      <w:pPr>
        <w:pStyle w:val="ListParagraph"/>
        <w:numPr>
          <w:ilvl w:val="0"/>
          <w:numId w:val="132"/>
        </w:numPr>
        <w:tabs>
          <w:tab w:pos="586" w:val="left" w:leader="none"/>
        </w:tabs>
        <w:spacing w:line="240" w:lineRule="auto" w:before="0" w:after="0"/>
        <w:ind w:left="586" w:right="0" w:hanging="540"/>
        <w:jc w:val="left"/>
        <w:rPr>
          <w:sz w:val="20"/>
        </w:rPr>
      </w:pPr>
      <w:r>
        <w:rPr>
          <w:b/>
          <w:sz w:val="20"/>
        </w:rPr>
        <w:t>CITY</w:t>
      </w:r>
      <w:r>
        <w:rPr>
          <w:b/>
          <w:spacing w:val="-8"/>
          <w:sz w:val="20"/>
        </w:rPr>
        <w:t> </w:t>
      </w:r>
      <w:r>
        <w:rPr>
          <w:b/>
          <w:sz w:val="20"/>
        </w:rPr>
        <w:t>/</w:t>
      </w:r>
      <w:r>
        <w:rPr>
          <w:b/>
          <w:spacing w:val="-6"/>
          <w:sz w:val="20"/>
        </w:rPr>
        <w:t> </w:t>
      </w:r>
      <w:r>
        <w:rPr>
          <w:b/>
          <w:sz w:val="20"/>
        </w:rPr>
        <w:t>STATE</w:t>
      </w:r>
      <w:r>
        <w:rPr>
          <w:b/>
          <w:spacing w:val="-7"/>
          <w:sz w:val="20"/>
        </w:rPr>
        <w:t> </w:t>
      </w:r>
      <w:r>
        <w:rPr>
          <w:b/>
          <w:sz w:val="20"/>
        </w:rPr>
        <w:t>MONTHLY</w:t>
      </w:r>
      <w:r>
        <w:rPr>
          <w:b/>
          <w:spacing w:val="-4"/>
          <w:sz w:val="20"/>
        </w:rPr>
        <w:t> </w:t>
      </w:r>
      <w:r>
        <w:rPr>
          <w:b/>
          <w:sz w:val="20"/>
        </w:rPr>
        <w:t>REPORTS</w:t>
      </w:r>
      <w:r>
        <w:rPr>
          <w:sz w:val="20"/>
        </w:rPr>
        <w:t>–Three</w:t>
      </w:r>
      <w:r>
        <w:rPr>
          <w:spacing w:val="-9"/>
          <w:sz w:val="20"/>
        </w:rPr>
        <w:t> </w:t>
      </w:r>
      <w:r>
        <w:rPr>
          <w:sz w:val="20"/>
        </w:rPr>
        <w:t>(3)</w:t>
      </w:r>
      <w:r>
        <w:rPr>
          <w:spacing w:val="-5"/>
          <w:sz w:val="20"/>
        </w:rPr>
        <w:t> </w:t>
      </w:r>
      <w:r>
        <w:rPr>
          <w:sz w:val="20"/>
        </w:rPr>
        <w:t>minutes</w:t>
      </w:r>
      <w:r>
        <w:rPr>
          <w:spacing w:val="-7"/>
          <w:sz w:val="20"/>
        </w:rPr>
        <w:t> </w:t>
      </w:r>
      <w:r>
        <w:rPr>
          <w:sz w:val="20"/>
        </w:rPr>
        <w:t>maximum</w:t>
      </w:r>
      <w:r>
        <w:rPr>
          <w:spacing w:val="-6"/>
          <w:sz w:val="20"/>
        </w:rPr>
        <w:t> </w:t>
      </w:r>
      <w:r>
        <w:rPr>
          <w:sz w:val="20"/>
        </w:rPr>
        <w:t>per</w:t>
      </w:r>
      <w:r>
        <w:rPr>
          <w:spacing w:val="-7"/>
          <w:sz w:val="20"/>
        </w:rPr>
        <w:t> </w:t>
      </w:r>
      <w:r>
        <w:rPr>
          <w:spacing w:val="-2"/>
          <w:sz w:val="20"/>
        </w:rPr>
        <w:t>department.</w:t>
      </w:r>
    </w:p>
    <w:p>
      <w:pPr>
        <w:pStyle w:val="ListParagraph"/>
        <w:numPr>
          <w:ilvl w:val="1"/>
          <w:numId w:val="132"/>
        </w:numPr>
        <w:tabs>
          <w:tab w:pos="1306" w:val="left" w:leader="none"/>
        </w:tabs>
        <w:spacing w:line="229" w:lineRule="exact" w:before="1" w:after="0"/>
        <w:ind w:left="1306" w:right="0" w:hanging="720"/>
        <w:jc w:val="left"/>
        <w:rPr>
          <w:sz w:val="20"/>
        </w:rPr>
      </w:pPr>
      <w:r>
        <w:rPr>
          <w:sz w:val="20"/>
        </w:rPr>
        <w:t>Honolulu</w:t>
      </w:r>
      <w:r>
        <w:rPr>
          <w:spacing w:val="-10"/>
          <w:sz w:val="20"/>
        </w:rPr>
        <w:t> </w:t>
      </w:r>
      <w:r>
        <w:rPr>
          <w:sz w:val="20"/>
        </w:rPr>
        <w:t>Fire</w:t>
      </w:r>
      <w:r>
        <w:rPr>
          <w:spacing w:val="-9"/>
          <w:sz w:val="20"/>
        </w:rPr>
        <w:t> </w:t>
      </w:r>
      <w:r>
        <w:rPr>
          <w:sz w:val="20"/>
        </w:rPr>
        <w:t>Department</w:t>
      </w:r>
      <w:r>
        <w:rPr>
          <w:spacing w:val="-7"/>
          <w:sz w:val="20"/>
        </w:rPr>
        <w:t> </w:t>
      </w:r>
      <w:r>
        <w:rPr>
          <w:sz w:val="20"/>
        </w:rPr>
        <w:t>(HFD)</w:t>
      </w:r>
      <w:r>
        <w:rPr>
          <w:spacing w:val="-8"/>
          <w:sz w:val="20"/>
        </w:rPr>
        <w:t> </w:t>
      </w:r>
      <w:hyperlink r:id="rId808">
        <w:r>
          <w:rPr>
            <w:color w:val="0000FF"/>
            <w:spacing w:val="-2"/>
            <w:sz w:val="20"/>
            <w:u w:val="single" w:color="0000FF"/>
          </w:rPr>
          <w:t>https://www.hfd.honolulu.gov/</w:t>
        </w:r>
      </w:hyperlink>
    </w:p>
    <w:p>
      <w:pPr>
        <w:pStyle w:val="ListParagraph"/>
        <w:numPr>
          <w:ilvl w:val="1"/>
          <w:numId w:val="132"/>
        </w:numPr>
        <w:tabs>
          <w:tab w:pos="1306" w:val="left" w:leader="none"/>
        </w:tabs>
        <w:spacing w:line="229" w:lineRule="exact" w:before="0" w:after="0"/>
        <w:ind w:left="1306" w:right="0" w:hanging="720"/>
        <w:jc w:val="left"/>
        <w:rPr>
          <w:sz w:val="20"/>
        </w:rPr>
      </w:pPr>
      <w:r>
        <w:rPr>
          <w:sz w:val="20"/>
        </w:rPr>
        <w:t>Honolulu</w:t>
      </w:r>
      <w:r>
        <w:rPr>
          <w:spacing w:val="-9"/>
          <w:sz w:val="20"/>
        </w:rPr>
        <w:t> </w:t>
      </w:r>
      <w:r>
        <w:rPr>
          <w:sz w:val="20"/>
        </w:rPr>
        <w:t>Police</w:t>
      </w:r>
      <w:r>
        <w:rPr>
          <w:spacing w:val="-10"/>
          <w:sz w:val="20"/>
        </w:rPr>
        <w:t> </w:t>
      </w:r>
      <w:r>
        <w:rPr>
          <w:sz w:val="20"/>
        </w:rPr>
        <w:t>Department</w:t>
      </w:r>
      <w:r>
        <w:rPr>
          <w:spacing w:val="-7"/>
          <w:sz w:val="20"/>
        </w:rPr>
        <w:t> </w:t>
      </w:r>
      <w:r>
        <w:rPr>
          <w:sz w:val="20"/>
        </w:rPr>
        <w:t>(HPD)</w:t>
      </w:r>
      <w:r>
        <w:rPr>
          <w:spacing w:val="-9"/>
          <w:sz w:val="20"/>
        </w:rPr>
        <w:t> </w:t>
      </w:r>
      <w:hyperlink r:id="rId809">
        <w:r>
          <w:rPr>
            <w:color w:val="0000FF"/>
            <w:spacing w:val="-2"/>
            <w:sz w:val="20"/>
            <w:u w:val="single" w:color="0000FF"/>
          </w:rPr>
          <w:t>https://www.honolulupd.org/</w:t>
        </w:r>
      </w:hyperlink>
    </w:p>
    <w:p>
      <w:pPr>
        <w:pStyle w:val="ListParagraph"/>
        <w:numPr>
          <w:ilvl w:val="1"/>
          <w:numId w:val="132"/>
        </w:numPr>
        <w:tabs>
          <w:tab w:pos="1306" w:val="left" w:leader="none"/>
        </w:tabs>
        <w:spacing w:line="240" w:lineRule="auto" w:before="1" w:after="0"/>
        <w:ind w:left="1306" w:right="0" w:hanging="705"/>
        <w:jc w:val="left"/>
        <w:rPr>
          <w:sz w:val="20"/>
        </w:rPr>
      </w:pPr>
      <w:r>
        <w:rPr>
          <w:sz w:val="20"/>
        </w:rPr>
        <w:t>Board</w:t>
      </w:r>
      <w:r>
        <w:rPr>
          <w:spacing w:val="-10"/>
          <w:sz w:val="20"/>
        </w:rPr>
        <w:t> </w:t>
      </w:r>
      <w:r>
        <w:rPr>
          <w:sz w:val="20"/>
        </w:rPr>
        <w:t>of</w:t>
      </w:r>
      <w:r>
        <w:rPr>
          <w:spacing w:val="-9"/>
          <w:sz w:val="20"/>
        </w:rPr>
        <w:t> </w:t>
      </w:r>
      <w:r>
        <w:rPr>
          <w:sz w:val="20"/>
        </w:rPr>
        <w:t>Water</w:t>
      </w:r>
      <w:r>
        <w:rPr>
          <w:spacing w:val="-10"/>
          <w:sz w:val="20"/>
        </w:rPr>
        <w:t> </w:t>
      </w:r>
      <w:r>
        <w:rPr>
          <w:sz w:val="20"/>
        </w:rPr>
        <w:t>Supply</w:t>
      </w:r>
      <w:r>
        <w:rPr>
          <w:spacing w:val="-10"/>
          <w:sz w:val="20"/>
        </w:rPr>
        <w:t> </w:t>
      </w:r>
      <w:r>
        <w:rPr>
          <w:sz w:val="20"/>
        </w:rPr>
        <w:t>(BWS)</w:t>
      </w:r>
      <w:r>
        <w:rPr>
          <w:spacing w:val="-6"/>
          <w:sz w:val="20"/>
        </w:rPr>
        <w:t> </w:t>
      </w:r>
      <w:hyperlink r:id="rId619">
        <w:r>
          <w:rPr>
            <w:color w:val="0000FF"/>
            <w:sz w:val="20"/>
            <w:u w:val="single" w:color="0000FF"/>
          </w:rPr>
          <w:t>https://www.boardofwatersupply.com</w:t>
        </w:r>
      </w:hyperlink>
      <w:r>
        <w:rPr>
          <w:color w:val="0000FF"/>
          <w:spacing w:val="-7"/>
          <w:sz w:val="20"/>
        </w:rPr>
        <w:t> </w:t>
      </w:r>
      <w:r>
        <w:rPr>
          <w:sz w:val="20"/>
        </w:rPr>
        <w:t>–</w:t>
      </w:r>
      <w:r>
        <w:rPr>
          <w:spacing w:val="-10"/>
          <w:sz w:val="20"/>
        </w:rPr>
        <w:t> </w:t>
      </w:r>
      <w:r>
        <w:rPr>
          <w:sz w:val="20"/>
        </w:rPr>
        <w:t>Jimmy</w:t>
      </w:r>
      <w:r>
        <w:rPr>
          <w:spacing w:val="-10"/>
          <w:sz w:val="20"/>
        </w:rPr>
        <w:t> </w:t>
      </w:r>
      <w:r>
        <w:rPr>
          <w:spacing w:val="-2"/>
          <w:sz w:val="20"/>
        </w:rPr>
        <w:t>Yanos</w:t>
      </w:r>
    </w:p>
    <w:p>
      <w:pPr>
        <w:pStyle w:val="BodyText"/>
        <w:rPr>
          <w:sz w:val="20"/>
        </w:rPr>
      </w:pPr>
    </w:p>
    <w:p>
      <w:pPr>
        <w:pStyle w:val="ListParagraph"/>
        <w:numPr>
          <w:ilvl w:val="0"/>
          <w:numId w:val="132"/>
        </w:numPr>
        <w:tabs>
          <w:tab w:pos="586" w:val="left" w:leader="none"/>
        </w:tabs>
        <w:spacing w:line="240" w:lineRule="auto" w:before="1" w:after="0"/>
        <w:ind w:left="586" w:right="0" w:hanging="540"/>
        <w:jc w:val="left"/>
        <w:rPr>
          <w:sz w:val="20"/>
        </w:rPr>
      </w:pPr>
      <w:r>
        <w:rPr>
          <w:b/>
          <w:sz w:val="20"/>
        </w:rPr>
        <w:t>BOARD</w:t>
      </w:r>
      <w:r>
        <w:rPr>
          <w:b/>
          <w:spacing w:val="-5"/>
          <w:sz w:val="20"/>
        </w:rPr>
        <w:t> </w:t>
      </w:r>
      <w:r>
        <w:rPr>
          <w:b/>
          <w:sz w:val="20"/>
        </w:rPr>
        <w:t>BUSINESS</w:t>
      </w:r>
      <w:r>
        <w:rPr>
          <w:b/>
          <w:spacing w:val="-5"/>
          <w:sz w:val="20"/>
        </w:rPr>
        <w:t> </w:t>
      </w:r>
      <w:r>
        <w:rPr>
          <w:sz w:val="20"/>
        </w:rPr>
        <w:t>–</w:t>
      </w:r>
      <w:r>
        <w:rPr>
          <w:spacing w:val="-5"/>
          <w:sz w:val="20"/>
        </w:rPr>
        <w:t> </w:t>
      </w:r>
      <w:r>
        <w:rPr>
          <w:sz w:val="20"/>
        </w:rPr>
        <w:t>For</w:t>
      </w:r>
      <w:r>
        <w:rPr>
          <w:spacing w:val="-2"/>
          <w:sz w:val="20"/>
        </w:rPr>
        <w:t> discussion/action</w:t>
      </w:r>
    </w:p>
    <w:p>
      <w:pPr>
        <w:pStyle w:val="ListParagraph"/>
        <w:numPr>
          <w:ilvl w:val="1"/>
          <w:numId w:val="132"/>
        </w:numPr>
        <w:tabs>
          <w:tab w:pos="1306" w:val="left" w:leader="none"/>
        </w:tabs>
        <w:spacing w:line="229" w:lineRule="exact" w:before="0" w:after="0"/>
        <w:ind w:left="1306" w:right="0" w:hanging="720"/>
        <w:jc w:val="left"/>
        <w:rPr>
          <w:sz w:val="20"/>
        </w:rPr>
      </w:pPr>
      <w:r>
        <w:rPr>
          <w:sz w:val="20"/>
        </w:rPr>
        <w:t>Vacancies:</w:t>
      </w:r>
      <w:r>
        <w:rPr>
          <w:spacing w:val="-8"/>
          <w:sz w:val="20"/>
        </w:rPr>
        <w:t> </w:t>
      </w:r>
      <w:r>
        <w:rPr>
          <w:sz w:val="20"/>
        </w:rPr>
        <w:t>SD#1(1),</w:t>
      </w:r>
      <w:r>
        <w:rPr>
          <w:spacing w:val="-6"/>
          <w:sz w:val="20"/>
        </w:rPr>
        <w:t> </w:t>
      </w:r>
      <w:r>
        <w:rPr>
          <w:sz w:val="20"/>
        </w:rPr>
        <w:t>SD#2(1),</w:t>
      </w:r>
      <w:r>
        <w:rPr>
          <w:spacing w:val="-8"/>
          <w:sz w:val="20"/>
        </w:rPr>
        <w:t> </w:t>
      </w:r>
      <w:r>
        <w:rPr>
          <w:sz w:val="20"/>
        </w:rPr>
        <w:t>SD#5(1),</w:t>
      </w:r>
      <w:r>
        <w:rPr>
          <w:spacing w:val="-7"/>
          <w:sz w:val="20"/>
        </w:rPr>
        <w:t> </w:t>
      </w:r>
      <w:r>
        <w:rPr>
          <w:sz w:val="20"/>
        </w:rPr>
        <w:t>SD#7(1),</w:t>
      </w:r>
      <w:r>
        <w:rPr>
          <w:spacing w:val="-6"/>
          <w:sz w:val="20"/>
        </w:rPr>
        <w:t> </w:t>
      </w:r>
      <w:r>
        <w:rPr>
          <w:spacing w:val="-2"/>
          <w:sz w:val="20"/>
        </w:rPr>
        <w:t>SD#8(1)</w:t>
      </w:r>
    </w:p>
    <w:p>
      <w:pPr>
        <w:pStyle w:val="ListParagraph"/>
        <w:numPr>
          <w:ilvl w:val="1"/>
          <w:numId w:val="132"/>
        </w:numPr>
        <w:tabs>
          <w:tab w:pos="1306" w:val="left" w:leader="none"/>
        </w:tabs>
        <w:spacing w:line="229" w:lineRule="exact" w:before="0" w:after="0"/>
        <w:ind w:left="1306" w:right="0" w:hanging="720"/>
        <w:jc w:val="left"/>
        <w:rPr>
          <w:sz w:val="20"/>
        </w:rPr>
      </w:pPr>
      <w:r>
        <w:rPr>
          <w:sz w:val="20"/>
        </w:rPr>
        <w:t>Approval</w:t>
      </w:r>
      <w:r>
        <w:rPr>
          <w:spacing w:val="-9"/>
          <w:sz w:val="20"/>
        </w:rPr>
        <w:t> </w:t>
      </w:r>
      <w:r>
        <w:rPr>
          <w:sz w:val="20"/>
        </w:rPr>
        <w:t>of</w:t>
      </w:r>
      <w:r>
        <w:rPr>
          <w:spacing w:val="-7"/>
          <w:sz w:val="20"/>
        </w:rPr>
        <w:t> </w:t>
      </w:r>
      <w:r>
        <w:rPr>
          <w:sz w:val="20"/>
        </w:rPr>
        <w:t>regular</w:t>
      </w:r>
      <w:r>
        <w:rPr>
          <w:spacing w:val="-5"/>
          <w:sz w:val="20"/>
        </w:rPr>
        <w:t> </w:t>
      </w:r>
      <w:r>
        <w:rPr>
          <w:sz w:val="20"/>
        </w:rPr>
        <w:t>meeting</w:t>
      </w:r>
      <w:r>
        <w:rPr>
          <w:spacing w:val="-7"/>
          <w:sz w:val="20"/>
        </w:rPr>
        <w:t> </w:t>
      </w:r>
      <w:r>
        <w:rPr>
          <w:sz w:val="20"/>
        </w:rPr>
        <w:t>minutes</w:t>
      </w:r>
      <w:r>
        <w:rPr>
          <w:spacing w:val="-7"/>
          <w:sz w:val="20"/>
        </w:rPr>
        <w:t> </w:t>
      </w:r>
      <w:r>
        <w:rPr>
          <w:sz w:val="20"/>
        </w:rPr>
        <w:t>from</w:t>
      </w:r>
      <w:r>
        <w:rPr>
          <w:spacing w:val="-5"/>
          <w:sz w:val="20"/>
        </w:rPr>
        <w:t> </w:t>
      </w:r>
      <w:r>
        <w:rPr>
          <w:sz w:val="20"/>
        </w:rPr>
        <w:t>February</w:t>
      </w:r>
      <w:r>
        <w:rPr>
          <w:spacing w:val="-6"/>
          <w:sz w:val="20"/>
        </w:rPr>
        <w:t> </w:t>
      </w:r>
      <w:r>
        <w:rPr>
          <w:sz w:val="20"/>
        </w:rPr>
        <w:t>4,</w:t>
      </w:r>
      <w:r>
        <w:rPr>
          <w:spacing w:val="-6"/>
          <w:sz w:val="20"/>
        </w:rPr>
        <w:t> </w:t>
      </w:r>
      <w:r>
        <w:rPr>
          <w:spacing w:val="-4"/>
          <w:sz w:val="20"/>
        </w:rPr>
        <w:t>2026</w:t>
      </w:r>
    </w:p>
    <w:p>
      <w:pPr>
        <w:tabs>
          <w:tab w:pos="1306" w:val="left" w:leader="none"/>
        </w:tabs>
        <w:spacing w:before="0"/>
        <w:ind w:left="586" w:right="0" w:firstLine="0"/>
        <w:jc w:val="left"/>
        <w:rPr>
          <w:sz w:val="20"/>
        </w:rPr>
      </w:pPr>
      <w:r>
        <w:rPr>
          <w:spacing w:val="-5"/>
          <w:sz w:val="20"/>
        </w:rPr>
        <w:t>3.3</w:t>
      </w:r>
      <w:r>
        <w:rPr>
          <w:sz w:val="20"/>
        </w:rPr>
        <w:tab/>
        <w:t>NP</w:t>
      </w:r>
      <w:r>
        <w:rPr>
          <w:spacing w:val="-9"/>
          <w:sz w:val="20"/>
        </w:rPr>
        <w:t> </w:t>
      </w:r>
      <w:r>
        <w:rPr>
          <w:sz w:val="20"/>
        </w:rPr>
        <w:t>§2-14-106</w:t>
      </w:r>
      <w:r>
        <w:rPr>
          <w:spacing w:val="-8"/>
          <w:sz w:val="20"/>
        </w:rPr>
        <w:t> </w:t>
      </w:r>
      <w:r>
        <w:rPr>
          <w:sz w:val="20"/>
        </w:rPr>
        <w:t>Three</w:t>
      </w:r>
      <w:r>
        <w:rPr>
          <w:spacing w:val="-7"/>
          <w:sz w:val="20"/>
        </w:rPr>
        <w:t> </w:t>
      </w:r>
      <w:r>
        <w:rPr>
          <w:sz w:val="20"/>
        </w:rPr>
        <w:t>Absences</w:t>
      </w:r>
      <w:r>
        <w:rPr>
          <w:spacing w:val="-7"/>
          <w:sz w:val="20"/>
        </w:rPr>
        <w:t> </w:t>
      </w:r>
      <w:r>
        <w:rPr>
          <w:sz w:val="20"/>
        </w:rPr>
        <w:t>Notice</w:t>
      </w:r>
      <w:r>
        <w:rPr>
          <w:spacing w:val="-8"/>
          <w:sz w:val="20"/>
        </w:rPr>
        <w:t> </w:t>
      </w:r>
      <w:r>
        <w:rPr>
          <w:sz w:val="20"/>
        </w:rPr>
        <w:t>for</w:t>
      </w:r>
      <w:r>
        <w:rPr>
          <w:spacing w:val="-8"/>
          <w:sz w:val="20"/>
        </w:rPr>
        <w:t> </w:t>
      </w:r>
      <w:r>
        <w:rPr>
          <w:sz w:val="20"/>
        </w:rPr>
        <w:t>Board</w:t>
      </w:r>
      <w:r>
        <w:rPr>
          <w:spacing w:val="-6"/>
          <w:sz w:val="20"/>
        </w:rPr>
        <w:t> </w:t>
      </w:r>
      <w:r>
        <w:rPr>
          <w:sz w:val="20"/>
        </w:rPr>
        <w:t>Member</w:t>
      </w:r>
      <w:r>
        <w:rPr>
          <w:spacing w:val="-4"/>
          <w:sz w:val="20"/>
        </w:rPr>
        <w:t> </w:t>
      </w:r>
      <w:r>
        <w:rPr>
          <w:sz w:val="20"/>
        </w:rPr>
        <w:t>Healani</w:t>
      </w:r>
      <w:r>
        <w:rPr>
          <w:spacing w:val="-7"/>
          <w:sz w:val="20"/>
        </w:rPr>
        <w:t> </w:t>
      </w:r>
      <w:r>
        <w:rPr>
          <w:sz w:val="20"/>
        </w:rPr>
        <w:t>Sonoda-</w:t>
      </w:r>
      <w:r>
        <w:rPr>
          <w:spacing w:val="-4"/>
          <w:sz w:val="20"/>
        </w:rPr>
        <w:t>Pale</w:t>
      </w:r>
    </w:p>
    <w:p>
      <w:pPr>
        <w:pStyle w:val="ListParagraph"/>
        <w:numPr>
          <w:ilvl w:val="1"/>
          <w:numId w:val="133"/>
        </w:numPr>
        <w:tabs>
          <w:tab w:pos="1306" w:val="left" w:leader="none"/>
        </w:tabs>
        <w:spacing w:line="240" w:lineRule="auto" w:before="1" w:after="0"/>
        <w:ind w:left="1306" w:right="0" w:hanging="720"/>
        <w:jc w:val="left"/>
        <w:rPr>
          <w:sz w:val="20"/>
        </w:rPr>
      </w:pPr>
      <w:r>
        <w:rPr>
          <w:sz w:val="20"/>
        </w:rPr>
        <w:t>Resolution</w:t>
      </w:r>
      <w:r>
        <w:rPr>
          <w:spacing w:val="-8"/>
          <w:sz w:val="20"/>
        </w:rPr>
        <w:t> </w:t>
      </w:r>
      <w:r>
        <w:rPr>
          <w:sz w:val="20"/>
        </w:rPr>
        <w:t>–</w:t>
      </w:r>
      <w:r>
        <w:rPr>
          <w:spacing w:val="-6"/>
          <w:sz w:val="20"/>
        </w:rPr>
        <w:t> </w:t>
      </w:r>
      <w:r>
        <w:rPr>
          <w:sz w:val="20"/>
        </w:rPr>
        <w:t>Pia</w:t>
      </w:r>
      <w:r>
        <w:rPr>
          <w:spacing w:val="-6"/>
          <w:sz w:val="20"/>
        </w:rPr>
        <w:t> </w:t>
      </w:r>
      <w:r>
        <w:rPr>
          <w:sz w:val="20"/>
        </w:rPr>
        <w:t>Valley</w:t>
      </w:r>
      <w:r>
        <w:rPr>
          <w:spacing w:val="-7"/>
          <w:sz w:val="20"/>
        </w:rPr>
        <w:t> </w:t>
      </w:r>
      <w:r>
        <w:rPr>
          <w:sz w:val="20"/>
        </w:rPr>
        <w:t>Ungulate</w:t>
      </w:r>
      <w:r>
        <w:rPr>
          <w:spacing w:val="-9"/>
          <w:sz w:val="20"/>
        </w:rPr>
        <w:t> </w:t>
      </w:r>
      <w:r>
        <w:rPr>
          <w:spacing w:val="-2"/>
          <w:sz w:val="20"/>
        </w:rPr>
        <w:t>Fence</w:t>
      </w:r>
    </w:p>
    <w:p>
      <w:pPr>
        <w:pStyle w:val="ListParagraph"/>
        <w:numPr>
          <w:ilvl w:val="1"/>
          <w:numId w:val="133"/>
        </w:numPr>
        <w:tabs>
          <w:tab w:pos="1306" w:val="left" w:leader="none"/>
        </w:tabs>
        <w:spacing w:line="240" w:lineRule="auto" w:before="0" w:after="0"/>
        <w:ind w:left="1306" w:right="0" w:hanging="720"/>
        <w:jc w:val="left"/>
        <w:rPr>
          <w:sz w:val="20"/>
        </w:rPr>
      </w:pPr>
      <w:r>
        <w:rPr>
          <w:sz w:val="20"/>
        </w:rPr>
        <w:t>Kalanianaʻole</w:t>
      </w:r>
      <w:r>
        <w:rPr>
          <w:spacing w:val="-10"/>
          <w:sz w:val="20"/>
        </w:rPr>
        <w:t> </w:t>
      </w:r>
      <w:r>
        <w:rPr>
          <w:sz w:val="20"/>
        </w:rPr>
        <w:t>Highway</w:t>
      </w:r>
      <w:r>
        <w:rPr>
          <w:spacing w:val="-10"/>
          <w:sz w:val="20"/>
        </w:rPr>
        <w:t> </w:t>
      </w:r>
      <w:r>
        <w:rPr>
          <w:sz w:val="20"/>
        </w:rPr>
        <w:t>Speed</w:t>
      </w:r>
      <w:r>
        <w:rPr>
          <w:spacing w:val="-12"/>
          <w:sz w:val="20"/>
        </w:rPr>
        <w:t> </w:t>
      </w:r>
      <w:r>
        <w:rPr>
          <w:sz w:val="20"/>
        </w:rPr>
        <w:t>Calming</w:t>
      </w:r>
      <w:r>
        <w:rPr>
          <w:spacing w:val="-11"/>
          <w:sz w:val="20"/>
        </w:rPr>
        <w:t> </w:t>
      </w:r>
      <w:r>
        <w:rPr>
          <w:spacing w:val="-2"/>
          <w:sz w:val="20"/>
        </w:rPr>
        <w:t>Measures</w:t>
      </w:r>
    </w:p>
    <w:p>
      <w:pPr>
        <w:pStyle w:val="ListParagraph"/>
        <w:spacing w:after="0" w:line="240" w:lineRule="auto"/>
        <w:jc w:val="left"/>
        <w:rPr>
          <w:sz w:val="20"/>
        </w:rPr>
        <w:sectPr>
          <w:type w:val="continuous"/>
          <w:pgSz w:w="12240" w:h="15840"/>
          <w:pgMar w:header="0" w:footer="0" w:top="860" w:bottom="280" w:left="0" w:right="360"/>
          <w:cols w:num="2" w:equalWidth="0">
            <w:col w:w="1640" w:space="40"/>
            <w:col w:w="10200"/>
          </w:cols>
        </w:sectPr>
      </w:pPr>
    </w:p>
    <w:p>
      <w:pPr>
        <w:tabs>
          <w:tab w:pos="2265" w:val="left" w:leader="none"/>
        </w:tabs>
        <w:spacing w:line="215" w:lineRule="exact" w:before="110"/>
        <w:ind w:left="336" w:right="0" w:firstLine="0"/>
        <w:jc w:val="left"/>
        <w:rPr>
          <w:sz w:val="20"/>
        </w:rPr>
      </w:pPr>
      <w:r>
        <w:rPr>
          <w:i/>
          <w:position w:val="1"/>
          <w:sz w:val="14"/>
        </w:rPr>
        <w:t>The</w:t>
      </w:r>
      <w:r>
        <w:rPr>
          <w:i/>
          <w:spacing w:val="-8"/>
          <w:position w:val="1"/>
          <w:sz w:val="14"/>
        </w:rPr>
        <w:t> </w:t>
      </w:r>
      <w:r>
        <w:rPr>
          <w:i/>
          <w:position w:val="1"/>
          <w:sz w:val="14"/>
        </w:rPr>
        <w:t>Kuliʻouʻou-Kalani</w:t>
      </w:r>
      <w:r>
        <w:rPr>
          <w:i/>
          <w:spacing w:val="19"/>
          <w:position w:val="1"/>
          <w:sz w:val="14"/>
        </w:rPr>
        <w:t> </w:t>
      </w:r>
      <w:r>
        <w:rPr>
          <w:b/>
          <w:spacing w:val="-5"/>
          <w:sz w:val="20"/>
        </w:rPr>
        <w:t>4.</w:t>
      </w:r>
      <w:r>
        <w:rPr>
          <w:b/>
          <w:sz w:val="20"/>
        </w:rPr>
        <w:tab/>
        <w:t>PUBLIC</w:t>
      </w:r>
      <w:r>
        <w:rPr>
          <w:b/>
          <w:spacing w:val="-5"/>
          <w:sz w:val="20"/>
        </w:rPr>
        <w:t> </w:t>
      </w:r>
      <w:r>
        <w:rPr>
          <w:b/>
          <w:sz w:val="20"/>
        </w:rPr>
        <w:t>INPUT</w:t>
      </w:r>
      <w:r>
        <w:rPr>
          <w:b/>
          <w:spacing w:val="-3"/>
          <w:sz w:val="20"/>
        </w:rPr>
        <w:t> </w:t>
      </w:r>
      <w:r>
        <w:rPr>
          <w:b/>
          <w:sz w:val="20"/>
        </w:rPr>
        <w:t>FOR</w:t>
      </w:r>
      <w:r>
        <w:rPr>
          <w:b/>
          <w:spacing w:val="-6"/>
          <w:sz w:val="20"/>
        </w:rPr>
        <w:t> </w:t>
      </w:r>
      <w:r>
        <w:rPr>
          <w:b/>
          <w:sz w:val="20"/>
        </w:rPr>
        <w:t>ITEMS</w:t>
      </w:r>
      <w:r>
        <w:rPr>
          <w:b/>
          <w:spacing w:val="-6"/>
          <w:sz w:val="20"/>
        </w:rPr>
        <w:t> </w:t>
      </w:r>
      <w:r>
        <w:rPr>
          <w:b/>
          <w:sz w:val="20"/>
        </w:rPr>
        <w:t>NOT</w:t>
      </w:r>
      <w:r>
        <w:rPr>
          <w:b/>
          <w:spacing w:val="-5"/>
          <w:sz w:val="20"/>
        </w:rPr>
        <w:t> </w:t>
      </w:r>
      <w:r>
        <w:rPr>
          <w:b/>
          <w:sz w:val="20"/>
        </w:rPr>
        <w:t>ON</w:t>
      </w:r>
      <w:r>
        <w:rPr>
          <w:b/>
          <w:spacing w:val="-6"/>
          <w:sz w:val="20"/>
        </w:rPr>
        <w:t> </w:t>
      </w:r>
      <w:r>
        <w:rPr>
          <w:b/>
          <w:sz w:val="20"/>
        </w:rPr>
        <w:t>THE</w:t>
      </w:r>
      <w:r>
        <w:rPr>
          <w:b/>
          <w:spacing w:val="-6"/>
          <w:sz w:val="20"/>
        </w:rPr>
        <w:t> </w:t>
      </w:r>
      <w:r>
        <w:rPr>
          <w:b/>
          <w:sz w:val="20"/>
        </w:rPr>
        <w:t>AGENDA</w:t>
      </w:r>
      <w:r>
        <w:rPr>
          <w:b/>
          <w:spacing w:val="1"/>
          <w:sz w:val="20"/>
        </w:rPr>
        <w:t> </w:t>
      </w:r>
      <w:r>
        <w:rPr>
          <w:sz w:val="20"/>
        </w:rPr>
        <w:t>(Two</w:t>
      </w:r>
      <w:r>
        <w:rPr>
          <w:spacing w:val="-6"/>
          <w:sz w:val="20"/>
        </w:rPr>
        <w:t> </w:t>
      </w:r>
      <w:r>
        <w:rPr>
          <w:sz w:val="20"/>
        </w:rPr>
        <w:t>2)</w:t>
      </w:r>
      <w:r>
        <w:rPr>
          <w:spacing w:val="-5"/>
          <w:sz w:val="20"/>
        </w:rPr>
        <w:t> </w:t>
      </w:r>
      <w:r>
        <w:rPr>
          <w:sz w:val="20"/>
        </w:rPr>
        <w:t>minutes</w:t>
      </w:r>
      <w:r>
        <w:rPr>
          <w:spacing w:val="-5"/>
          <w:sz w:val="20"/>
        </w:rPr>
        <w:t> </w:t>
      </w:r>
      <w:r>
        <w:rPr>
          <w:spacing w:val="-4"/>
          <w:sz w:val="20"/>
        </w:rPr>
        <w:t>each</w:t>
      </w:r>
    </w:p>
    <w:p>
      <w:pPr>
        <w:spacing w:after="0" w:line="215" w:lineRule="exact"/>
        <w:jc w:val="left"/>
        <w:rPr>
          <w:sz w:val="20"/>
        </w:rPr>
        <w:sectPr>
          <w:type w:val="continuous"/>
          <w:pgSz w:w="12240" w:h="15840"/>
          <w:pgMar w:header="0" w:footer="0" w:top="860" w:bottom="280" w:left="0" w:right="360"/>
        </w:sectPr>
      </w:pPr>
    </w:p>
    <w:p>
      <w:pPr>
        <w:spacing w:line="240" w:lineRule="auto" w:before="0"/>
        <w:ind w:left="336" w:right="0" w:firstLine="0"/>
        <w:jc w:val="left"/>
        <w:rPr>
          <w:i/>
          <w:sz w:val="14"/>
        </w:rPr>
      </w:pPr>
      <w:r>
        <w:rPr>
          <w:i/>
          <w:sz w:val="14"/>
        </w:rPr>
        <w:t>Iki</w:t>
      </w:r>
      <w:r>
        <w:rPr>
          <w:i/>
          <w:spacing w:val="-4"/>
          <w:sz w:val="14"/>
        </w:rPr>
        <w:t> </w:t>
      </w:r>
      <w:r>
        <w:rPr>
          <w:i/>
          <w:sz w:val="14"/>
        </w:rPr>
        <w:t>Neighborhood</w:t>
      </w:r>
      <w:r>
        <w:rPr>
          <w:i/>
          <w:spacing w:val="40"/>
          <w:sz w:val="14"/>
        </w:rPr>
        <w:t> </w:t>
      </w:r>
      <w:r>
        <w:rPr>
          <w:i/>
          <w:sz w:val="14"/>
        </w:rPr>
        <w:t>Board</w:t>
      </w:r>
      <w:r>
        <w:rPr>
          <w:i/>
          <w:spacing w:val="-5"/>
          <w:sz w:val="14"/>
        </w:rPr>
        <w:t> </w:t>
      </w:r>
      <w:r>
        <w:rPr>
          <w:i/>
          <w:sz w:val="14"/>
        </w:rPr>
        <w:t>meets</w:t>
      </w:r>
      <w:r>
        <w:rPr>
          <w:i/>
          <w:spacing w:val="-5"/>
          <w:sz w:val="14"/>
        </w:rPr>
        <w:t> </w:t>
      </w:r>
      <w:r>
        <w:rPr>
          <w:i/>
          <w:spacing w:val="-4"/>
          <w:sz w:val="14"/>
        </w:rPr>
        <w:t>6:30</w:t>
      </w:r>
    </w:p>
    <w:p>
      <w:pPr>
        <w:spacing w:line="240" w:lineRule="auto" w:before="0"/>
        <w:ind w:left="336" w:right="0" w:firstLine="0"/>
        <w:jc w:val="left"/>
        <w:rPr>
          <w:i/>
          <w:sz w:val="14"/>
        </w:rPr>
      </w:pPr>
      <w:r>
        <w:rPr>
          <w:i/>
          <w:sz w:val="14"/>
        </w:rPr>
        <w:t>p.m. On the First</w:t>
      </w:r>
      <w:r>
        <w:rPr>
          <w:i/>
          <w:spacing w:val="40"/>
          <w:sz w:val="14"/>
        </w:rPr>
        <w:t> </w:t>
      </w:r>
      <w:r>
        <w:rPr>
          <w:i/>
          <w:sz w:val="14"/>
        </w:rPr>
        <w:t>Wednesday</w:t>
      </w:r>
      <w:r>
        <w:rPr>
          <w:i/>
          <w:spacing w:val="-10"/>
          <w:sz w:val="14"/>
        </w:rPr>
        <w:t> </w:t>
      </w:r>
      <w:r>
        <w:rPr>
          <w:i/>
          <w:sz w:val="14"/>
        </w:rPr>
        <w:t>of</w:t>
      </w:r>
      <w:r>
        <w:rPr>
          <w:i/>
          <w:spacing w:val="-10"/>
          <w:sz w:val="14"/>
        </w:rPr>
        <w:t> </w:t>
      </w:r>
      <w:r>
        <w:rPr>
          <w:i/>
          <w:sz w:val="14"/>
        </w:rPr>
        <w:t>every</w:t>
      </w:r>
      <w:r>
        <w:rPr>
          <w:i/>
          <w:spacing w:val="40"/>
          <w:sz w:val="14"/>
        </w:rPr>
        <w:t> </w:t>
      </w:r>
      <w:r>
        <w:rPr>
          <w:i/>
          <w:sz w:val="14"/>
        </w:rPr>
        <w:t>month</w:t>
      </w:r>
      <w:r>
        <w:rPr>
          <w:i/>
          <w:spacing w:val="-2"/>
          <w:sz w:val="14"/>
        </w:rPr>
        <w:t> </w:t>
      </w:r>
      <w:r>
        <w:rPr>
          <w:i/>
          <w:sz w:val="14"/>
        </w:rPr>
        <w:t>except</w:t>
      </w:r>
      <w:r>
        <w:rPr>
          <w:i/>
          <w:spacing w:val="40"/>
          <w:sz w:val="14"/>
        </w:rPr>
        <w:t> </w:t>
      </w:r>
      <w:r>
        <w:rPr>
          <w:i/>
          <w:sz w:val="14"/>
        </w:rPr>
        <w:t>January</w:t>
      </w:r>
      <w:r>
        <w:rPr>
          <w:i/>
          <w:spacing w:val="-1"/>
          <w:sz w:val="14"/>
        </w:rPr>
        <w:t> </w:t>
      </w:r>
      <w:r>
        <w:rPr>
          <w:i/>
          <w:sz w:val="14"/>
        </w:rPr>
        <w:t>at the</w:t>
      </w:r>
      <w:r>
        <w:rPr>
          <w:i/>
          <w:spacing w:val="-1"/>
          <w:sz w:val="14"/>
        </w:rPr>
        <w:t> </w:t>
      </w:r>
      <w:r>
        <w:rPr>
          <w:i/>
          <w:sz w:val="14"/>
        </w:rPr>
        <w:t>ʻĀina</w:t>
      </w:r>
      <w:r>
        <w:rPr>
          <w:i/>
          <w:spacing w:val="40"/>
          <w:sz w:val="14"/>
        </w:rPr>
        <w:t> </w:t>
      </w:r>
      <w:r>
        <w:rPr>
          <w:i/>
          <w:sz w:val="14"/>
        </w:rPr>
        <w:t>Haina Library. The</w:t>
      </w:r>
      <w:r>
        <w:rPr>
          <w:i/>
          <w:spacing w:val="40"/>
          <w:sz w:val="14"/>
        </w:rPr>
        <w:t> </w:t>
      </w:r>
      <w:r>
        <w:rPr>
          <w:i/>
          <w:sz w:val="14"/>
        </w:rPr>
        <w:t>public</w:t>
      </w:r>
      <w:r>
        <w:rPr>
          <w:i/>
          <w:spacing w:val="-5"/>
          <w:sz w:val="14"/>
        </w:rPr>
        <w:t> </w:t>
      </w:r>
      <w:r>
        <w:rPr>
          <w:i/>
          <w:sz w:val="14"/>
        </w:rPr>
        <w:t>is</w:t>
      </w:r>
      <w:r>
        <w:rPr>
          <w:i/>
          <w:spacing w:val="-7"/>
          <w:sz w:val="14"/>
        </w:rPr>
        <w:t> </w:t>
      </w:r>
      <w:r>
        <w:rPr>
          <w:i/>
          <w:sz w:val="14"/>
        </w:rPr>
        <w:t>welcome</w:t>
      </w:r>
      <w:r>
        <w:rPr>
          <w:i/>
          <w:spacing w:val="-6"/>
          <w:sz w:val="14"/>
        </w:rPr>
        <w:t> </w:t>
      </w:r>
      <w:r>
        <w:rPr>
          <w:i/>
          <w:sz w:val="14"/>
        </w:rPr>
        <w:t>to</w:t>
      </w:r>
    </w:p>
    <w:p>
      <w:pPr>
        <w:spacing w:before="13"/>
        <w:ind w:left="335" w:right="84" w:firstLine="0"/>
        <w:jc w:val="left"/>
        <w:rPr>
          <w:sz w:val="20"/>
        </w:rPr>
      </w:pPr>
      <w:r>
        <w:rPr/>
        <w:br w:type="column"/>
      </w:r>
      <w:r>
        <w:rPr>
          <w:sz w:val="20"/>
        </w:rPr>
        <w:t>(Because</w:t>
      </w:r>
      <w:r>
        <w:rPr>
          <w:spacing w:val="-2"/>
          <w:sz w:val="20"/>
        </w:rPr>
        <w:t> </w:t>
      </w:r>
      <w:r>
        <w:rPr>
          <w:sz w:val="20"/>
        </w:rPr>
        <w:t>of</w:t>
      </w:r>
      <w:r>
        <w:rPr>
          <w:spacing w:val="-4"/>
          <w:sz w:val="20"/>
        </w:rPr>
        <w:t> </w:t>
      </w:r>
      <w:r>
        <w:rPr>
          <w:sz w:val="20"/>
        </w:rPr>
        <w:t>the</w:t>
      </w:r>
      <w:r>
        <w:rPr>
          <w:spacing w:val="-4"/>
          <w:sz w:val="20"/>
        </w:rPr>
        <w:t> </w:t>
      </w:r>
      <w:r>
        <w:rPr>
          <w:sz w:val="20"/>
        </w:rPr>
        <w:t>State “Sunshine</w:t>
      </w:r>
      <w:r>
        <w:rPr>
          <w:spacing w:val="-3"/>
          <w:sz w:val="20"/>
        </w:rPr>
        <w:t> </w:t>
      </w:r>
      <w:r>
        <w:rPr>
          <w:sz w:val="20"/>
        </w:rPr>
        <w:t>Law”,</w:t>
      </w:r>
      <w:r>
        <w:rPr>
          <w:spacing w:val="-4"/>
          <w:sz w:val="20"/>
        </w:rPr>
        <w:t> </w:t>
      </w:r>
      <w:r>
        <w:rPr>
          <w:sz w:val="20"/>
        </w:rPr>
        <w:t>concerns</w:t>
      </w:r>
      <w:r>
        <w:rPr>
          <w:spacing w:val="-2"/>
          <w:sz w:val="20"/>
        </w:rPr>
        <w:t> </w:t>
      </w:r>
      <w:r>
        <w:rPr>
          <w:sz w:val="20"/>
        </w:rPr>
        <w:t>may</w:t>
      </w:r>
      <w:r>
        <w:rPr>
          <w:spacing w:val="-1"/>
          <w:sz w:val="20"/>
        </w:rPr>
        <w:t> </w:t>
      </w:r>
      <w:r>
        <w:rPr>
          <w:sz w:val="20"/>
        </w:rPr>
        <w:t>be</w:t>
      </w:r>
      <w:r>
        <w:rPr>
          <w:spacing w:val="-5"/>
          <w:sz w:val="20"/>
        </w:rPr>
        <w:t> </w:t>
      </w:r>
      <w:r>
        <w:rPr>
          <w:sz w:val="20"/>
        </w:rPr>
        <w:t>discussed,</w:t>
      </w:r>
      <w:r>
        <w:rPr>
          <w:spacing w:val="-4"/>
          <w:sz w:val="20"/>
        </w:rPr>
        <w:t> </w:t>
      </w:r>
      <w:r>
        <w:rPr>
          <w:sz w:val="20"/>
        </w:rPr>
        <w:t>but</w:t>
      </w:r>
      <w:r>
        <w:rPr>
          <w:spacing w:val="-4"/>
          <w:sz w:val="20"/>
        </w:rPr>
        <w:t> </w:t>
      </w:r>
      <w:r>
        <w:rPr>
          <w:sz w:val="20"/>
        </w:rPr>
        <w:t>no</w:t>
      </w:r>
      <w:r>
        <w:rPr>
          <w:spacing w:val="-2"/>
          <w:sz w:val="20"/>
        </w:rPr>
        <w:t> </w:t>
      </w:r>
      <w:r>
        <w:rPr>
          <w:sz w:val="20"/>
        </w:rPr>
        <w:t>Board</w:t>
      </w:r>
      <w:r>
        <w:rPr>
          <w:spacing w:val="-2"/>
          <w:sz w:val="20"/>
        </w:rPr>
        <w:t> </w:t>
      </w:r>
      <w:r>
        <w:rPr>
          <w:sz w:val="20"/>
        </w:rPr>
        <w:t>action may</w:t>
      </w:r>
      <w:r>
        <w:rPr>
          <w:spacing w:val="-1"/>
          <w:sz w:val="20"/>
        </w:rPr>
        <w:t> </w:t>
      </w:r>
      <w:r>
        <w:rPr>
          <w:sz w:val="20"/>
        </w:rPr>
        <w:t>be</w:t>
      </w:r>
      <w:r>
        <w:rPr>
          <w:spacing w:val="40"/>
          <w:sz w:val="20"/>
        </w:rPr>
        <w:t> </w:t>
      </w:r>
      <w:r>
        <w:rPr>
          <w:sz w:val="20"/>
        </w:rPr>
        <w:t>taken</w:t>
      </w:r>
      <w:r>
        <w:rPr>
          <w:spacing w:val="-3"/>
          <w:sz w:val="20"/>
        </w:rPr>
        <w:t> </w:t>
      </w:r>
      <w:r>
        <w:rPr>
          <w:sz w:val="20"/>
        </w:rPr>
        <w:t>until a subsequent meeting.)</w:t>
      </w:r>
    </w:p>
    <w:p>
      <w:pPr>
        <w:spacing w:after="0"/>
        <w:jc w:val="left"/>
        <w:rPr>
          <w:sz w:val="20"/>
        </w:rPr>
        <w:sectPr>
          <w:type w:val="continuous"/>
          <w:pgSz w:w="12240" w:h="15840"/>
          <w:pgMar w:header="0" w:footer="0" w:top="860" w:bottom="280" w:left="0" w:right="360"/>
          <w:cols w:num="2" w:equalWidth="0">
            <w:col w:w="1651" w:space="279"/>
            <w:col w:w="9950"/>
          </w:cols>
        </w:sectPr>
      </w:pPr>
    </w:p>
    <w:p>
      <w:pPr>
        <w:tabs>
          <w:tab w:pos="3430" w:val="left" w:leader="none"/>
        </w:tabs>
        <w:spacing w:before="52"/>
        <w:ind w:left="336" w:right="0" w:firstLine="0"/>
        <w:jc w:val="left"/>
        <w:rPr>
          <w:b/>
          <w:sz w:val="20"/>
        </w:rPr>
      </w:pPr>
      <w:r>
        <w:rPr>
          <w:i/>
          <w:spacing w:val="-2"/>
          <w:sz w:val="20"/>
          <w:vertAlign w:val="superscript"/>
        </w:rPr>
        <w:t>attend.</w:t>
      </w:r>
      <w:r>
        <w:rPr>
          <w:i/>
          <w:sz w:val="20"/>
          <w:vertAlign w:val="baseline"/>
        </w:rPr>
        <w:tab/>
      </w:r>
      <w:r>
        <w:rPr>
          <w:b/>
          <w:sz w:val="20"/>
          <w:vertAlign w:val="baseline"/>
        </w:rPr>
        <w:t>Oahu's</w:t>
      </w:r>
      <w:r>
        <w:rPr>
          <w:b/>
          <w:spacing w:val="-9"/>
          <w:sz w:val="20"/>
          <w:vertAlign w:val="baseline"/>
        </w:rPr>
        <w:t> </w:t>
      </w:r>
      <w:r>
        <w:rPr>
          <w:b/>
          <w:sz w:val="20"/>
          <w:vertAlign w:val="baseline"/>
        </w:rPr>
        <w:t>Neighborhood</w:t>
      </w:r>
      <w:r>
        <w:rPr>
          <w:b/>
          <w:spacing w:val="-9"/>
          <w:sz w:val="20"/>
          <w:vertAlign w:val="baseline"/>
        </w:rPr>
        <w:t> </w:t>
      </w:r>
      <w:r>
        <w:rPr>
          <w:b/>
          <w:sz w:val="20"/>
          <w:vertAlign w:val="baseline"/>
        </w:rPr>
        <w:t>Board</w:t>
      </w:r>
      <w:r>
        <w:rPr>
          <w:b/>
          <w:spacing w:val="-8"/>
          <w:sz w:val="20"/>
          <w:vertAlign w:val="baseline"/>
        </w:rPr>
        <w:t> </w:t>
      </w:r>
      <w:r>
        <w:rPr>
          <w:b/>
          <w:sz w:val="20"/>
          <w:vertAlign w:val="baseline"/>
        </w:rPr>
        <w:t>System</w:t>
      </w:r>
      <w:r>
        <w:rPr>
          <w:b/>
          <w:spacing w:val="-3"/>
          <w:sz w:val="20"/>
          <w:vertAlign w:val="baseline"/>
        </w:rPr>
        <w:t> </w:t>
      </w:r>
      <w:r>
        <w:rPr>
          <w:b/>
          <w:sz w:val="20"/>
          <w:vertAlign w:val="baseline"/>
        </w:rPr>
        <w:t>–</w:t>
      </w:r>
      <w:r>
        <w:rPr>
          <w:b/>
          <w:spacing w:val="-8"/>
          <w:sz w:val="20"/>
          <w:vertAlign w:val="baseline"/>
        </w:rPr>
        <w:t> </w:t>
      </w:r>
      <w:r>
        <w:rPr>
          <w:b/>
          <w:sz w:val="20"/>
          <w:vertAlign w:val="baseline"/>
        </w:rPr>
        <w:t>Established</w:t>
      </w:r>
      <w:r>
        <w:rPr>
          <w:b/>
          <w:spacing w:val="-6"/>
          <w:sz w:val="20"/>
          <w:vertAlign w:val="baseline"/>
        </w:rPr>
        <w:t> </w:t>
      </w:r>
      <w:r>
        <w:rPr>
          <w:b/>
          <w:spacing w:val="-4"/>
          <w:sz w:val="20"/>
          <w:vertAlign w:val="baseline"/>
        </w:rPr>
        <w:t>1973</w:t>
      </w:r>
    </w:p>
    <w:p>
      <w:pPr>
        <w:spacing w:after="0"/>
        <w:jc w:val="left"/>
        <w:rPr>
          <w:b/>
          <w:sz w:val="20"/>
        </w:rPr>
        <w:sectPr>
          <w:type w:val="continuous"/>
          <w:pgSz w:w="12240" w:h="15840"/>
          <w:pgMar w:header="0" w:footer="0" w:top="860" w:bottom="280" w:left="0" w:right="360"/>
        </w:sectPr>
      </w:pPr>
    </w:p>
    <w:p>
      <w:pPr>
        <w:spacing w:line="240" w:lineRule="auto"/>
        <w:ind w:left="715" w:right="0" w:firstLine="0"/>
        <w:rPr>
          <w:sz w:val="20"/>
        </w:rPr>
      </w:pPr>
      <w:r>
        <w:rPr>
          <w:sz w:val="20"/>
        </w:rPr>
        <mc:AlternateContent>
          <mc:Choice Requires="wps">
            <w:drawing>
              <wp:inline distT="0" distB="0" distL="0" distR="0">
                <wp:extent cx="6818630" cy="396240"/>
                <wp:effectExtent l="0" t="0" r="0" b="3810"/>
                <wp:docPr id="723" name="Group 723"/>
                <wp:cNvGraphicFramePr>
                  <a:graphicFrameLocks/>
                </wp:cNvGraphicFramePr>
                <a:graphic>
                  <a:graphicData uri="http://schemas.microsoft.com/office/word/2010/wordprocessingGroup">
                    <wpg:wgp>
                      <wpg:cNvPr id="723" name="Group 723"/>
                      <wpg:cNvGrpSpPr/>
                      <wpg:grpSpPr>
                        <a:xfrm>
                          <a:off x="0" y="0"/>
                          <a:ext cx="6818630" cy="396240"/>
                          <a:chExt cx="6818630" cy="396240"/>
                        </a:xfrm>
                      </wpg:grpSpPr>
                      <wps:wsp>
                        <wps:cNvPr id="724" name="Graphic 724"/>
                        <wps:cNvSpPr/>
                        <wps:spPr>
                          <a:xfrm>
                            <a:off x="3175" y="3175"/>
                            <a:ext cx="6812280" cy="389890"/>
                          </a:xfrm>
                          <a:custGeom>
                            <a:avLst/>
                            <a:gdLst/>
                            <a:ahLst/>
                            <a:cxnLst/>
                            <a:rect l="l" t="t" r="r" b="b"/>
                            <a:pathLst>
                              <a:path w="6812280" h="389890">
                                <a:moveTo>
                                  <a:pt x="0" y="389890"/>
                                </a:moveTo>
                                <a:lnTo>
                                  <a:pt x="6812280" y="389890"/>
                                </a:lnTo>
                                <a:lnTo>
                                  <a:pt x="6812280" y="0"/>
                                </a:lnTo>
                                <a:lnTo>
                                  <a:pt x="0" y="0"/>
                                </a:lnTo>
                                <a:lnTo>
                                  <a:pt x="0" y="389890"/>
                                </a:lnTo>
                                <a:close/>
                              </a:path>
                            </a:pathLst>
                          </a:custGeom>
                          <a:ln w="6350">
                            <a:solidFill>
                              <a:srgbClr val="000000"/>
                            </a:solidFill>
                            <a:prstDash val="solid"/>
                          </a:ln>
                        </wps:spPr>
                        <wps:bodyPr wrap="square" lIns="0" tIns="0" rIns="0" bIns="0" rtlCol="0">
                          <a:prstTxWarp prst="textNoShape">
                            <a:avLst/>
                          </a:prstTxWarp>
                          <a:noAutofit/>
                        </wps:bodyPr>
                      </wps:wsp>
                      <wps:wsp>
                        <wps:cNvPr id="725" name="Textbox 725"/>
                        <wps:cNvSpPr txBox="1"/>
                        <wps:spPr>
                          <a:xfrm>
                            <a:off x="97663" y="56305"/>
                            <a:ext cx="2946400" cy="287655"/>
                          </a:xfrm>
                          <a:prstGeom prst="rect">
                            <a:avLst/>
                          </a:prstGeom>
                        </wps:spPr>
                        <wps:txbx>
                          <w:txbxContent>
                            <w:p>
                              <w:pPr>
                                <w:spacing w:line="240" w:lineRule="auto" w:before="0"/>
                                <w:ind w:left="0" w:right="0" w:firstLine="0"/>
                                <w:jc w:val="left"/>
                                <w:rPr>
                                  <w:b/>
                                  <w:sz w:val="20"/>
                                </w:rPr>
                              </w:pPr>
                              <w:r>
                                <w:rPr>
                                  <w:b/>
                                  <w:sz w:val="20"/>
                                </w:rPr>
                                <w:t>KULIʻOUʻOU-KALANI</w:t>
                              </w:r>
                              <w:r>
                                <w:rPr>
                                  <w:b/>
                                  <w:spacing w:val="-10"/>
                                  <w:sz w:val="20"/>
                                </w:rPr>
                                <w:t> </w:t>
                              </w:r>
                              <w:r>
                                <w:rPr>
                                  <w:b/>
                                  <w:sz w:val="20"/>
                                </w:rPr>
                                <w:t>IKI</w:t>
                              </w:r>
                              <w:r>
                                <w:rPr>
                                  <w:b/>
                                  <w:spacing w:val="-10"/>
                                  <w:sz w:val="20"/>
                                </w:rPr>
                                <w:t> </w:t>
                              </w:r>
                              <w:r>
                                <w:rPr>
                                  <w:b/>
                                  <w:sz w:val="20"/>
                                </w:rPr>
                                <w:t>NEIGHBORHOOD</w:t>
                              </w:r>
                              <w:r>
                                <w:rPr>
                                  <w:b/>
                                  <w:spacing w:val="-12"/>
                                  <w:sz w:val="20"/>
                                </w:rPr>
                                <w:t> </w:t>
                              </w:r>
                              <w:r>
                                <w:rPr>
                                  <w:b/>
                                  <w:sz w:val="20"/>
                                </w:rPr>
                                <w:t>NO.</w:t>
                              </w:r>
                              <w:r>
                                <w:rPr>
                                  <w:b/>
                                  <w:spacing w:val="-11"/>
                                  <w:sz w:val="20"/>
                                </w:rPr>
                                <w:t> </w:t>
                              </w:r>
                              <w:r>
                                <w:rPr>
                                  <w:b/>
                                  <w:sz w:val="20"/>
                                </w:rPr>
                                <w:t>2 REGULAR MEETING AGENDA</w:t>
                              </w:r>
                            </w:p>
                          </w:txbxContent>
                        </wps:txbx>
                        <wps:bodyPr wrap="square" lIns="0" tIns="0" rIns="0" bIns="0" rtlCol="0">
                          <a:noAutofit/>
                        </wps:bodyPr>
                      </wps:wsp>
                      <wps:wsp>
                        <wps:cNvPr id="726" name="Textbox 726"/>
                        <wps:cNvSpPr txBox="1"/>
                        <wps:spPr>
                          <a:xfrm>
                            <a:off x="4884292" y="56305"/>
                            <a:ext cx="1849120" cy="287655"/>
                          </a:xfrm>
                          <a:prstGeom prst="rect">
                            <a:avLst/>
                          </a:prstGeom>
                        </wps:spPr>
                        <wps:txbx>
                          <w:txbxContent>
                            <w:p>
                              <w:pPr>
                                <w:spacing w:line="223" w:lineRule="exact" w:before="0"/>
                                <w:ind w:left="0" w:right="32" w:firstLine="0"/>
                                <w:jc w:val="right"/>
                                <w:rPr>
                                  <w:b/>
                                  <w:sz w:val="20"/>
                                </w:rPr>
                              </w:pPr>
                              <w:r>
                                <w:rPr>
                                  <w:b/>
                                  <w:sz w:val="20"/>
                                </w:rPr>
                                <w:t>WEDNESDAY,</w:t>
                              </w:r>
                              <w:r>
                                <w:rPr>
                                  <w:b/>
                                  <w:spacing w:val="-7"/>
                                  <w:sz w:val="20"/>
                                </w:rPr>
                                <w:t> </w:t>
                              </w:r>
                              <w:r>
                                <w:rPr>
                                  <w:b/>
                                  <w:sz w:val="20"/>
                                </w:rPr>
                                <w:t>MARCH</w:t>
                              </w:r>
                              <w:r>
                                <w:rPr>
                                  <w:b/>
                                  <w:spacing w:val="-5"/>
                                  <w:sz w:val="20"/>
                                </w:rPr>
                                <w:t> </w:t>
                              </w:r>
                              <w:r>
                                <w:rPr>
                                  <w:b/>
                                  <w:sz w:val="20"/>
                                </w:rPr>
                                <w:t>4,</w:t>
                              </w:r>
                              <w:r>
                                <w:rPr>
                                  <w:b/>
                                  <w:spacing w:val="-8"/>
                                  <w:sz w:val="20"/>
                                </w:rPr>
                                <w:t> </w:t>
                              </w:r>
                              <w:r>
                                <w:rPr>
                                  <w:b/>
                                  <w:spacing w:val="-4"/>
                                  <w:sz w:val="20"/>
                                </w:rPr>
                                <w:t>2026</w:t>
                              </w:r>
                            </w:p>
                            <w:p>
                              <w:pPr>
                                <w:spacing w:before="0"/>
                                <w:ind w:left="0" w:right="18" w:firstLine="0"/>
                                <w:jc w:val="right"/>
                                <w:rPr>
                                  <w:b/>
                                  <w:sz w:val="20"/>
                                </w:rPr>
                              </w:pPr>
                              <w:r>
                                <w:rPr>
                                  <w:b/>
                                  <w:sz w:val="20"/>
                                </w:rPr>
                                <w:t>PAGE</w:t>
                              </w:r>
                              <w:r>
                                <w:rPr>
                                  <w:b/>
                                  <w:spacing w:val="-4"/>
                                  <w:sz w:val="20"/>
                                </w:rPr>
                                <w:t> </w:t>
                              </w:r>
                              <w:r>
                                <w:rPr>
                                  <w:b/>
                                  <w:sz w:val="20"/>
                                </w:rPr>
                                <w:t>2</w:t>
                              </w:r>
                              <w:r>
                                <w:rPr>
                                  <w:b/>
                                  <w:spacing w:val="-3"/>
                                  <w:sz w:val="20"/>
                                </w:rPr>
                                <w:t> </w:t>
                              </w:r>
                              <w:r>
                                <w:rPr>
                                  <w:b/>
                                  <w:sz w:val="20"/>
                                </w:rPr>
                                <w:t>OF</w:t>
                              </w:r>
                              <w:r>
                                <w:rPr>
                                  <w:b/>
                                  <w:spacing w:val="-1"/>
                                  <w:sz w:val="20"/>
                                </w:rPr>
                                <w:t> </w:t>
                              </w:r>
                              <w:r>
                                <w:rPr>
                                  <w:b/>
                                  <w:spacing w:val="-10"/>
                                  <w:sz w:val="20"/>
                                </w:rPr>
                                <w:t>2</w:t>
                              </w:r>
                            </w:p>
                          </w:txbxContent>
                        </wps:txbx>
                        <wps:bodyPr wrap="square" lIns="0" tIns="0" rIns="0" bIns="0" rtlCol="0">
                          <a:noAutofit/>
                        </wps:bodyPr>
                      </wps:wsp>
                    </wpg:wgp>
                  </a:graphicData>
                </a:graphic>
              </wp:inline>
            </w:drawing>
          </mc:Choice>
          <mc:Fallback>
            <w:pict>
              <v:group style="width:536.9pt;height:31.2pt;mso-position-horizontal-relative:char;mso-position-vertical-relative:line" id="docshapegroup563" coordorigin="0,0" coordsize="10738,624">
                <v:rect style="position:absolute;left:5;top:5;width:10728;height:614" id="docshape564" filled="false" stroked="true" strokeweight=".5pt" strokecolor="#000000">
                  <v:stroke dashstyle="solid"/>
                </v:rect>
                <v:shape style="position:absolute;left:153;top:88;width:4640;height:453" type="#_x0000_t202" id="docshape565" filled="false" stroked="false">
                  <v:textbox inset="0,0,0,0">
                    <w:txbxContent>
                      <w:p>
                        <w:pPr>
                          <w:spacing w:line="240" w:lineRule="auto" w:before="0"/>
                          <w:ind w:left="0" w:right="0" w:firstLine="0"/>
                          <w:jc w:val="left"/>
                          <w:rPr>
                            <w:b/>
                            <w:sz w:val="20"/>
                          </w:rPr>
                        </w:pPr>
                        <w:r>
                          <w:rPr>
                            <w:b/>
                            <w:sz w:val="20"/>
                          </w:rPr>
                          <w:t>KULIʻOUʻOU-KALANI</w:t>
                        </w:r>
                        <w:r>
                          <w:rPr>
                            <w:b/>
                            <w:spacing w:val="-10"/>
                            <w:sz w:val="20"/>
                          </w:rPr>
                          <w:t> </w:t>
                        </w:r>
                        <w:r>
                          <w:rPr>
                            <w:b/>
                            <w:sz w:val="20"/>
                          </w:rPr>
                          <w:t>IKI</w:t>
                        </w:r>
                        <w:r>
                          <w:rPr>
                            <w:b/>
                            <w:spacing w:val="-10"/>
                            <w:sz w:val="20"/>
                          </w:rPr>
                          <w:t> </w:t>
                        </w:r>
                        <w:r>
                          <w:rPr>
                            <w:b/>
                            <w:sz w:val="20"/>
                          </w:rPr>
                          <w:t>NEIGHBORHOOD</w:t>
                        </w:r>
                        <w:r>
                          <w:rPr>
                            <w:b/>
                            <w:spacing w:val="-12"/>
                            <w:sz w:val="20"/>
                          </w:rPr>
                          <w:t> </w:t>
                        </w:r>
                        <w:r>
                          <w:rPr>
                            <w:b/>
                            <w:sz w:val="20"/>
                          </w:rPr>
                          <w:t>NO.</w:t>
                        </w:r>
                        <w:r>
                          <w:rPr>
                            <w:b/>
                            <w:spacing w:val="-11"/>
                            <w:sz w:val="20"/>
                          </w:rPr>
                          <w:t> </w:t>
                        </w:r>
                        <w:r>
                          <w:rPr>
                            <w:b/>
                            <w:sz w:val="20"/>
                          </w:rPr>
                          <w:t>2 REGULAR MEETING AGENDA</w:t>
                        </w:r>
                      </w:p>
                    </w:txbxContent>
                  </v:textbox>
                  <w10:wrap type="none"/>
                </v:shape>
                <v:shape style="position:absolute;left:7691;top:88;width:2912;height:453" type="#_x0000_t202" id="docshape566" filled="false" stroked="false">
                  <v:textbox inset="0,0,0,0">
                    <w:txbxContent>
                      <w:p>
                        <w:pPr>
                          <w:spacing w:line="223" w:lineRule="exact" w:before="0"/>
                          <w:ind w:left="0" w:right="32" w:firstLine="0"/>
                          <w:jc w:val="right"/>
                          <w:rPr>
                            <w:b/>
                            <w:sz w:val="20"/>
                          </w:rPr>
                        </w:pPr>
                        <w:r>
                          <w:rPr>
                            <w:b/>
                            <w:sz w:val="20"/>
                          </w:rPr>
                          <w:t>WEDNESDAY,</w:t>
                        </w:r>
                        <w:r>
                          <w:rPr>
                            <w:b/>
                            <w:spacing w:val="-7"/>
                            <w:sz w:val="20"/>
                          </w:rPr>
                          <w:t> </w:t>
                        </w:r>
                        <w:r>
                          <w:rPr>
                            <w:b/>
                            <w:sz w:val="20"/>
                          </w:rPr>
                          <w:t>MARCH</w:t>
                        </w:r>
                        <w:r>
                          <w:rPr>
                            <w:b/>
                            <w:spacing w:val="-5"/>
                            <w:sz w:val="20"/>
                          </w:rPr>
                          <w:t> </w:t>
                        </w:r>
                        <w:r>
                          <w:rPr>
                            <w:b/>
                            <w:sz w:val="20"/>
                          </w:rPr>
                          <w:t>4,</w:t>
                        </w:r>
                        <w:r>
                          <w:rPr>
                            <w:b/>
                            <w:spacing w:val="-8"/>
                            <w:sz w:val="20"/>
                          </w:rPr>
                          <w:t> </w:t>
                        </w:r>
                        <w:r>
                          <w:rPr>
                            <w:b/>
                            <w:spacing w:val="-4"/>
                            <w:sz w:val="20"/>
                          </w:rPr>
                          <w:t>2026</w:t>
                        </w:r>
                      </w:p>
                      <w:p>
                        <w:pPr>
                          <w:spacing w:before="0"/>
                          <w:ind w:left="0" w:right="18" w:firstLine="0"/>
                          <w:jc w:val="right"/>
                          <w:rPr>
                            <w:b/>
                            <w:sz w:val="20"/>
                          </w:rPr>
                        </w:pPr>
                        <w:r>
                          <w:rPr>
                            <w:b/>
                            <w:sz w:val="20"/>
                          </w:rPr>
                          <w:t>PAGE</w:t>
                        </w:r>
                        <w:r>
                          <w:rPr>
                            <w:b/>
                            <w:spacing w:val="-4"/>
                            <w:sz w:val="20"/>
                          </w:rPr>
                          <w:t> </w:t>
                        </w:r>
                        <w:r>
                          <w:rPr>
                            <w:b/>
                            <w:sz w:val="20"/>
                          </w:rPr>
                          <w:t>2</w:t>
                        </w:r>
                        <w:r>
                          <w:rPr>
                            <w:b/>
                            <w:spacing w:val="-3"/>
                            <w:sz w:val="20"/>
                          </w:rPr>
                          <w:t> </w:t>
                        </w:r>
                        <w:r>
                          <w:rPr>
                            <w:b/>
                            <w:sz w:val="20"/>
                          </w:rPr>
                          <w:t>OF</w:t>
                        </w:r>
                        <w:r>
                          <w:rPr>
                            <w:b/>
                            <w:spacing w:val="-1"/>
                            <w:sz w:val="20"/>
                          </w:rPr>
                          <w:t> </w:t>
                        </w:r>
                        <w:r>
                          <w:rPr>
                            <w:b/>
                            <w:spacing w:val="-10"/>
                            <w:sz w:val="20"/>
                          </w:rPr>
                          <w:t>2</w:t>
                        </w:r>
                      </w:p>
                    </w:txbxContent>
                  </v:textbox>
                  <w10:wrap type="none"/>
                </v:shape>
              </v:group>
            </w:pict>
          </mc:Fallback>
        </mc:AlternateContent>
      </w:r>
      <w:r>
        <w:rPr>
          <w:sz w:val="20"/>
        </w:rPr>
      </w:r>
    </w:p>
    <w:p>
      <w:pPr>
        <w:pStyle w:val="ListParagraph"/>
        <w:numPr>
          <w:ilvl w:val="0"/>
          <w:numId w:val="118"/>
        </w:numPr>
        <w:tabs>
          <w:tab w:pos="1260" w:val="left" w:leader="none"/>
        </w:tabs>
        <w:spacing w:line="240" w:lineRule="auto" w:before="183" w:after="0"/>
        <w:ind w:left="1260" w:right="469" w:hanging="541"/>
        <w:jc w:val="left"/>
        <w:rPr>
          <w:b/>
          <w:sz w:val="20"/>
        </w:rPr>
      </w:pPr>
      <w:r>
        <w:rPr>
          <w:b/>
          <w:sz w:val="20"/>
        </w:rPr>
        <w:t>OFFICIALS’</w:t>
      </w:r>
      <w:r>
        <w:rPr>
          <w:b/>
          <w:spacing w:val="-3"/>
          <w:sz w:val="20"/>
        </w:rPr>
        <w:t> </w:t>
      </w:r>
      <w:r>
        <w:rPr>
          <w:b/>
          <w:sz w:val="20"/>
        </w:rPr>
        <w:t>REPORTS</w:t>
      </w:r>
      <w:r>
        <w:rPr>
          <w:b/>
          <w:spacing w:val="-4"/>
          <w:sz w:val="20"/>
        </w:rPr>
        <w:t> </w:t>
      </w:r>
      <w:r>
        <w:rPr>
          <w:sz w:val="20"/>
        </w:rPr>
        <w:t>– Three</w:t>
      </w:r>
      <w:r>
        <w:rPr>
          <w:spacing w:val="-4"/>
          <w:sz w:val="20"/>
        </w:rPr>
        <w:t> </w:t>
      </w:r>
      <w:r>
        <w:rPr>
          <w:sz w:val="20"/>
        </w:rPr>
        <w:t>(3)</w:t>
      </w:r>
      <w:r>
        <w:rPr>
          <w:spacing w:val="-3"/>
          <w:sz w:val="20"/>
        </w:rPr>
        <w:t> </w:t>
      </w:r>
      <w:r>
        <w:rPr>
          <w:sz w:val="20"/>
        </w:rPr>
        <w:t>minutes</w:t>
      </w:r>
      <w:r>
        <w:rPr>
          <w:spacing w:val="-3"/>
          <w:sz w:val="20"/>
        </w:rPr>
        <w:t> </w:t>
      </w:r>
      <w:r>
        <w:rPr>
          <w:sz w:val="20"/>
        </w:rPr>
        <w:t>per</w:t>
      </w:r>
      <w:r>
        <w:rPr>
          <w:spacing w:val="-4"/>
          <w:sz w:val="20"/>
        </w:rPr>
        <w:t> </w:t>
      </w:r>
      <w:r>
        <w:rPr>
          <w:sz w:val="20"/>
        </w:rPr>
        <w:t>speaker.</w:t>
      </w:r>
      <w:r>
        <w:rPr>
          <w:spacing w:val="-4"/>
          <w:sz w:val="20"/>
        </w:rPr>
        <w:t> </w:t>
      </w:r>
      <w:r>
        <w:rPr>
          <w:sz w:val="20"/>
        </w:rPr>
        <w:t>Reports</w:t>
      </w:r>
      <w:r>
        <w:rPr>
          <w:spacing w:val="-3"/>
          <w:sz w:val="20"/>
        </w:rPr>
        <w:t> </w:t>
      </w:r>
      <w:r>
        <w:rPr>
          <w:sz w:val="20"/>
        </w:rPr>
        <w:t>should</w:t>
      </w:r>
      <w:r>
        <w:rPr>
          <w:spacing w:val="-4"/>
          <w:sz w:val="20"/>
        </w:rPr>
        <w:t> </w:t>
      </w:r>
      <w:r>
        <w:rPr>
          <w:sz w:val="20"/>
        </w:rPr>
        <w:t>relate</w:t>
      </w:r>
      <w:r>
        <w:rPr>
          <w:spacing w:val="-3"/>
          <w:sz w:val="20"/>
        </w:rPr>
        <w:t> </w:t>
      </w:r>
      <w:r>
        <w:rPr>
          <w:sz w:val="20"/>
        </w:rPr>
        <w:t>to</w:t>
      </w:r>
      <w:r>
        <w:rPr>
          <w:spacing w:val="-4"/>
          <w:sz w:val="20"/>
        </w:rPr>
        <w:t> </w:t>
      </w:r>
      <w:r>
        <w:rPr>
          <w:sz w:val="20"/>
        </w:rPr>
        <w:t>issues of</w:t>
      </w:r>
      <w:r>
        <w:rPr>
          <w:spacing w:val="-2"/>
          <w:sz w:val="20"/>
        </w:rPr>
        <w:t> </w:t>
      </w:r>
      <w:r>
        <w:rPr>
          <w:sz w:val="20"/>
        </w:rPr>
        <w:t>interest</w:t>
      </w:r>
      <w:r>
        <w:rPr>
          <w:spacing w:val="-4"/>
          <w:sz w:val="20"/>
        </w:rPr>
        <w:t> </w:t>
      </w:r>
      <w:r>
        <w:rPr>
          <w:sz w:val="20"/>
        </w:rPr>
        <w:t>to</w:t>
      </w:r>
      <w:r>
        <w:rPr>
          <w:spacing w:val="-2"/>
          <w:sz w:val="20"/>
        </w:rPr>
        <w:t> </w:t>
      </w:r>
      <w:r>
        <w:rPr>
          <w:sz w:val="20"/>
        </w:rPr>
        <w:t>residents</w:t>
      </w:r>
      <w:r>
        <w:rPr>
          <w:spacing w:val="-3"/>
          <w:sz w:val="20"/>
        </w:rPr>
        <w:t> </w:t>
      </w:r>
      <w:r>
        <w:rPr>
          <w:sz w:val="20"/>
        </w:rPr>
        <w:t>of the Kuliʻouʻou Kalani Iki area.</w:t>
      </w:r>
    </w:p>
    <w:p>
      <w:pPr>
        <w:pStyle w:val="ListParagraph"/>
        <w:numPr>
          <w:ilvl w:val="1"/>
          <w:numId w:val="118"/>
        </w:numPr>
        <w:tabs>
          <w:tab w:pos="1980" w:val="left" w:leader="none"/>
        </w:tabs>
        <w:spacing w:line="240" w:lineRule="auto" w:before="1" w:after="0"/>
        <w:ind w:left="1980" w:right="0" w:hanging="720"/>
        <w:jc w:val="left"/>
        <w:rPr>
          <w:sz w:val="20"/>
        </w:rPr>
      </w:pPr>
      <w:r>
        <w:rPr>
          <w:sz w:val="20"/>
        </w:rPr>
        <w:t>Congressman</w:t>
      </w:r>
      <w:r>
        <w:rPr>
          <w:spacing w:val="-7"/>
          <w:sz w:val="20"/>
        </w:rPr>
        <w:t> </w:t>
      </w:r>
      <w:r>
        <w:rPr>
          <w:sz w:val="20"/>
        </w:rPr>
        <w:t>Ed</w:t>
      </w:r>
      <w:r>
        <w:rPr>
          <w:spacing w:val="-9"/>
          <w:sz w:val="20"/>
        </w:rPr>
        <w:t> </w:t>
      </w:r>
      <w:r>
        <w:rPr>
          <w:sz w:val="20"/>
        </w:rPr>
        <w:t>Case</w:t>
      </w:r>
      <w:r>
        <w:rPr>
          <w:spacing w:val="-8"/>
          <w:sz w:val="20"/>
        </w:rPr>
        <w:t> </w:t>
      </w:r>
      <w:r>
        <w:rPr>
          <w:spacing w:val="-2"/>
          <w:sz w:val="20"/>
        </w:rPr>
        <w:t>Representative</w:t>
      </w:r>
    </w:p>
    <w:p>
      <w:pPr>
        <w:pStyle w:val="ListParagraph"/>
        <w:numPr>
          <w:ilvl w:val="1"/>
          <w:numId w:val="118"/>
        </w:numPr>
        <w:tabs>
          <w:tab w:pos="1980" w:val="left" w:leader="none"/>
        </w:tabs>
        <w:spacing w:line="240" w:lineRule="auto" w:before="0" w:after="0"/>
        <w:ind w:left="1980" w:right="0" w:hanging="720"/>
        <w:jc w:val="left"/>
        <w:rPr>
          <w:sz w:val="20"/>
        </w:rPr>
      </w:pPr>
      <w:r>
        <w:rPr>
          <w:sz w:val="20"/>
        </w:rPr>
        <w:t>Mayor</w:t>
      </w:r>
      <w:r>
        <w:rPr>
          <w:spacing w:val="-8"/>
          <w:sz w:val="20"/>
        </w:rPr>
        <w:t> </w:t>
      </w:r>
      <w:r>
        <w:rPr>
          <w:sz w:val="20"/>
        </w:rPr>
        <w:t>Rick</w:t>
      </w:r>
      <w:r>
        <w:rPr>
          <w:spacing w:val="-7"/>
          <w:sz w:val="20"/>
        </w:rPr>
        <w:t> </w:t>
      </w:r>
      <w:r>
        <w:rPr>
          <w:sz w:val="20"/>
        </w:rPr>
        <w:t>Blangiardi</w:t>
      </w:r>
      <w:r>
        <w:rPr>
          <w:spacing w:val="-9"/>
          <w:sz w:val="20"/>
        </w:rPr>
        <w:t> </w:t>
      </w:r>
      <w:r>
        <w:rPr>
          <w:sz w:val="20"/>
        </w:rPr>
        <w:t>Representative</w:t>
      </w:r>
      <w:r>
        <w:rPr>
          <w:spacing w:val="-5"/>
          <w:sz w:val="20"/>
        </w:rPr>
        <w:t> </w:t>
      </w:r>
      <w:r>
        <w:rPr>
          <w:sz w:val="20"/>
        </w:rPr>
        <w:t>-</w:t>
      </w:r>
      <w:r>
        <w:rPr>
          <w:spacing w:val="-7"/>
          <w:sz w:val="20"/>
        </w:rPr>
        <w:t> </w:t>
      </w:r>
      <w:r>
        <w:rPr>
          <w:sz w:val="20"/>
        </w:rPr>
        <w:t>Dita</w:t>
      </w:r>
      <w:r>
        <w:rPr>
          <w:spacing w:val="-6"/>
          <w:sz w:val="20"/>
        </w:rPr>
        <w:t> </w:t>
      </w:r>
      <w:r>
        <w:rPr>
          <w:spacing w:val="-2"/>
          <w:sz w:val="20"/>
        </w:rPr>
        <w:t>Holifield</w:t>
      </w:r>
    </w:p>
    <w:p>
      <w:pPr>
        <w:pStyle w:val="ListParagraph"/>
        <w:numPr>
          <w:ilvl w:val="1"/>
          <w:numId w:val="118"/>
        </w:numPr>
        <w:tabs>
          <w:tab w:pos="1980" w:val="left" w:leader="none"/>
        </w:tabs>
        <w:spacing w:line="240" w:lineRule="auto" w:before="1" w:after="0"/>
        <w:ind w:left="1980" w:right="0" w:hanging="720"/>
        <w:jc w:val="left"/>
        <w:rPr>
          <w:sz w:val="20"/>
        </w:rPr>
      </w:pPr>
      <w:r>
        <w:rPr>
          <w:sz w:val="20"/>
        </w:rPr>
        <w:t>Governor</w:t>
      </w:r>
      <w:r>
        <w:rPr>
          <w:spacing w:val="-7"/>
          <w:sz w:val="20"/>
        </w:rPr>
        <w:t> </w:t>
      </w:r>
      <w:r>
        <w:rPr>
          <w:sz w:val="20"/>
        </w:rPr>
        <w:t>Josh</w:t>
      </w:r>
      <w:r>
        <w:rPr>
          <w:spacing w:val="-8"/>
          <w:sz w:val="20"/>
        </w:rPr>
        <w:t> </w:t>
      </w:r>
      <w:r>
        <w:rPr>
          <w:sz w:val="20"/>
        </w:rPr>
        <w:t>Green</w:t>
      </w:r>
      <w:r>
        <w:rPr>
          <w:spacing w:val="-6"/>
          <w:sz w:val="20"/>
        </w:rPr>
        <w:t> </w:t>
      </w:r>
      <w:r>
        <w:rPr>
          <w:sz w:val="20"/>
        </w:rPr>
        <w:t>Representative</w:t>
      </w:r>
      <w:r>
        <w:rPr>
          <w:spacing w:val="-5"/>
          <w:sz w:val="20"/>
        </w:rPr>
        <w:t> </w:t>
      </w:r>
      <w:r>
        <w:rPr>
          <w:sz w:val="20"/>
        </w:rPr>
        <w:t>–</w:t>
      </w:r>
      <w:r>
        <w:rPr>
          <w:spacing w:val="-5"/>
          <w:sz w:val="20"/>
        </w:rPr>
        <w:t> </w:t>
      </w:r>
      <w:r>
        <w:rPr>
          <w:sz w:val="20"/>
        </w:rPr>
        <w:t>Dave</w:t>
      </w:r>
      <w:r>
        <w:rPr>
          <w:spacing w:val="-8"/>
          <w:sz w:val="20"/>
        </w:rPr>
        <w:t> </w:t>
      </w:r>
      <w:r>
        <w:rPr>
          <w:spacing w:val="-5"/>
          <w:sz w:val="20"/>
        </w:rPr>
        <w:t>Day</w:t>
      </w:r>
    </w:p>
    <w:p>
      <w:pPr>
        <w:pStyle w:val="ListParagraph"/>
        <w:numPr>
          <w:ilvl w:val="1"/>
          <w:numId w:val="118"/>
        </w:numPr>
        <w:tabs>
          <w:tab w:pos="1980" w:val="left" w:leader="none"/>
        </w:tabs>
        <w:spacing w:line="229" w:lineRule="exact" w:before="0" w:after="0"/>
        <w:ind w:left="1980" w:right="0" w:hanging="720"/>
        <w:jc w:val="left"/>
        <w:rPr>
          <w:sz w:val="20"/>
        </w:rPr>
      </w:pPr>
      <w:r>
        <w:rPr>
          <w:sz w:val="20"/>
        </w:rPr>
        <w:t>City</w:t>
      </w:r>
      <w:r>
        <w:rPr>
          <w:spacing w:val="-6"/>
          <w:sz w:val="20"/>
        </w:rPr>
        <w:t> </w:t>
      </w:r>
      <w:r>
        <w:rPr>
          <w:sz w:val="20"/>
        </w:rPr>
        <w:t>Council</w:t>
      </w:r>
      <w:r>
        <w:rPr>
          <w:spacing w:val="-7"/>
          <w:sz w:val="20"/>
        </w:rPr>
        <w:t> </w:t>
      </w:r>
      <w:r>
        <w:rPr>
          <w:sz w:val="20"/>
        </w:rPr>
        <w:t>Chair</w:t>
      </w:r>
      <w:r>
        <w:rPr>
          <w:spacing w:val="-6"/>
          <w:sz w:val="20"/>
        </w:rPr>
        <w:t> </w:t>
      </w:r>
      <w:r>
        <w:rPr>
          <w:sz w:val="20"/>
        </w:rPr>
        <w:t>Tommy</w:t>
      </w:r>
      <w:r>
        <w:rPr>
          <w:spacing w:val="-4"/>
          <w:sz w:val="20"/>
        </w:rPr>
        <w:t> </w:t>
      </w:r>
      <w:r>
        <w:rPr>
          <w:sz w:val="20"/>
        </w:rPr>
        <w:t>Waters</w:t>
      </w:r>
      <w:r>
        <w:rPr>
          <w:spacing w:val="-1"/>
          <w:sz w:val="20"/>
        </w:rPr>
        <w:t> </w:t>
      </w:r>
      <w:r>
        <w:rPr>
          <w:sz w:val="20"/>
        </w:rPr>
        <w:t>–</w:t>
      </w:r>
      <w:r>
        <w:rPr>
          <w:spacing w:val="-7"/>
          <w:sz w:val="20"/>
        </w:rPr>
        <w:t> </w:t>
      </w:r>
      <w:r>
        <w:rPr>
          <w:sz w:val="20"/>
        </w:rPr>
        <w:t>District</w:t>
      </w:r>
      <w:r>
        <w:rPr>
          <w:spacing w:val="-4"/>
          <w:sz w:val="20"/>
        </w:rPr>
        <w:t> </w:t>
      </w:r>
      <w:r>
        <w:rPr>
          <w:sz w:val="20"/>
        </w:rPr>
        <w:t>4-</w:t>
      </w:r>
      <w:r>
        <w:rPr>
          <w:spacing w:val="-6"/>
          <w:sz w:val="20"/>
        </w:rPr>
        <w:t> </w:t>
      </w:r>
      <w:r>
        <w:rPr>
          <w:sz w:val="20"/>
        </w:rPr>
        <w:t>Adam</w:t>
      </w:r>
      <w:r>
        <w:rPr>
          <w:spacing w:val="-5"/>
          <w:sz w:val="20"/>
        </w:rPr>
        <w:t> Doo</w:t>
      </w:r>
    </w:p>
    <w:p>
      <w:pPr>
        <w:pStyle w:val="ListParagraph"/>
        <w:numPr>
          <w:ilvl w:val="1"/>
          <w:numId w:val="118"/>
        </w:numPr>
        <w:tabs>
          <w:tab w:pos="1980" w:val="left" w:leader="none"/>
        </w:tabs>
        <w:spacing w:line="229" w:lineRule="exact" w:before="0" w:after="0"/>
        <w:ind w:left="1980" w:right="0" w:hanging="720"/>
        <w:jc w:val="left"/>
        <w:rPr>
          <w:sz w:val="20"/>
        </w:rPr>
      </w:pPr>
      <w:r>
        <w:rPr>
          <w:sz w:val="20"/>
        </w:rPr>
        <w:t>Senator</w:t>
      </w:r>
      <w:r>
        <w:rPr>
          <w:spacing w:val="-5"/>
          <w:sz w:val="20"/>
        </w:rPr>
        <w:t> </w:t>
      </w:r>
      <w:r>
        <w:rPr>
          <w:sz w:val="20"/>
        </w:rPr>
        <w:t>Stanley</w:t>
      </w:r>
      <w:r>
        <w:rPr>
          <w:spacing w:val="-7"/>
          <w:sz w:val="20"/>
        </w:rPr>
        <w:t> </w:t>
      </w:r>
      <w:r>
        <w:rPr>
          <w:sz w:val="20"/>
        </w:rPr>
        <w:t>Chang</w:t>
      </w:r>
      <w:r>
        <w:rPr>
          <w:spacing w:val="-6"/>
          <w:sz w:val="20"/>
        </w:rPr>
        <w:t> </w:t>
      </w:r>
      <w:r>
        <w:rPr>
          <w:sz w:val="20"/>
        </w:rPr>
        <w:t>–</w:t>
      </w:r>
      <w:r>
        <w:rPr>
          <w:spacing w:val="-6"/>
          <w:sz w:val="20"/>
        </w:rPr>
        <w:t> </w:t>
      </w:r>
      <w:r>
        <w:rPr>
          <w:sz w:val="20"/>
        </w:rPr>
        <w:t>District</w:t>
      </w:r>
      <w:r>
        <w:rPr>
          <w:spacing w:val="-7"/>
          <w:sz w:val="20"/>
        </w:rPr>
        <w:t> </w:t>
      </w:r>
      <w:r>
        <w:rPr>
          <w:spacing w:val="-10"/>
          <w:sz w:val="20"/>
        </w:rPr>
        <w:t>9</w:t>
      </w:r>
    </w:p>
    <w:p>
      <w:pPr>
        <w:pStyle w:val="ListParagraph"/>
        <w:numPr>
          <w:ilvl w:val="1"/>
          <w:numId w:val="118"/>
        </w:numPr>
        <w:tabs>
          <w:tab w:pos="1980" w:val="left" w:leader="none"/>
        </w:tabs>
        <w:spacing w:line="240" w:lineRule="auto" w:before="1" w:after="0"/>
        <w:ind w:left="1980" w:right="0" w:hanging="720"/>
        <w:jc w:val="left"/>
        <w:rPr>
          <w:sz w:val="20"/>
        </w:rPr>
      </w:pPr>
      <w:r>
        <w:rPr>
          <w:sz w:val="20"/>
        </w:rPr>
        <w:t>Representative</w:t>
      </w:r>
      <w:r>
        <w:rPr>
          <w:spacing w:val="-8"/>
          <w:sz w:val="20"/>
        </w:rPr>
        <w:t> </w:t>
      </w:r>
      <w:r>
        <w:rPr>
          <w:sz w:val="20"/>
        </w:rPr>
        <w:t>Mark</w:t>
      </w:r>
      <w:r>
        <w:rPr>
          <w:spacing w:val="-5"/>
          <w:sz w:val="20"/>
        </w:rPr>
        <w:t> </w:t>
      </w:r>
      <w:r>
        <w:rPr>
          <w:sz w:val="20"/>
        </w:rPr>
        <w:t>Hashem</w:t>
      </w:r>
      <w:r>
        <w:rPr>
          <w:spacing w:val="-6"/>
          <w:sz w:val="20"/>
        </w:rPr>
        <w:t> </w:t>
      </w:r>
      <w:r>
        <w:rPr>
          <w:sz w:val="20"/>
        </w:rPr>
        <w:t>–</w:t>
      </w:r>
      <w:r>
        <w:rPr>
          <w:spacing w:val="-6"/>
          <w:sz w:val="20"/>
        </w:rPr>
        <w:t> </w:t>
      </w:r>
      <w:r>
        <w:rPr>
          <w:sz w:val="20"/>
        </w:rPr>
        <w:t>District</w:t>
      </w:r>
      <w:r>
        <w:rPr>
          <w:spacing w:val="-5"/>
          <w:sz w:val="20"/>
        </w:rPr>
        <w:t> 19</w:t>
      </w:r>
    </w:p>
    <w:p>
      <w:pPr>
        <w:pStyle w:val="ListParagraph"/>
        <w:numPr>
          <w:ilvl w:val="1"/>
          <w:numId w:val="118"/>
        </w:numPr>
        <w:tabs>
          <w:tab w:pos="1980" w:val="left" w:leader="none"/>
        </w:tabs>
        <w:spacing w:line="240" w:lineRule="auto" w:before="0" w:after="0"/>
        <w:ind w:left="1980" w:right="0" w:hanging="720"/>
        <w:jc w:val="left"/>
        <w:rPr>
          <w:sz w:val="20"/>
        </w:rPr>
      </w:pPr>
      <w:r>
        <w:rPr>
          <w:sz w:val="20"/>
        </w:rPr>
        <w:t>Hawaiʻi</w:t>
      </w:r>
      <w:r>
        <w:rPr>
          <w:spacing w:val="-9"/>
          <w:sz w:val="20"/>
        </w:rPr>
        <w:t> </w:t>
      </w:r>
      <w:r>
        <w:rPr>
          <w:sz w:val="20"/>
        </w:rPr>
        <w:t>Department</w:t>
      </w:r>
      <w:r>
        <w:rPr>
          <w:spacing w:val="-6"/>
          <w:sz w:val="20"/>
        </w:rPr>
        <w:t> </w:t>
      </w:r>
      <w:r>
        <w:rPr>
          <w:sz w:val="20"/>
        </w:rPr>
        <w:t>of</w:t>
      </w:r>
      <w:r>
        <w:rPr>
          <w:spacing w:val="-8"/>
          <w:sz w:val="20"/>
        </w:rPr>
        <w:t> </w:t>
      </w:r>
      <w:r>
        <w:rPr>
          <w:sz w:val="20"/>
        </w:rPr>
        <w:t>Transportation</w:t>
      </w:r>
      <w:r>
        <w:rPr>
          <w:spacing w:val="-9"/>
          <w:sz w:val="20"/>
        </w:rPr>
        <w:t> </w:t>
      </w:r>
      <w:r>
        <w:rPr>
          <w:sz w:val="20"/>
        </w:rPr>
        <w:t>(HDOT)</w:t>
      </w:r>
      <w:r>
        <w:rPr>
          <w:spacing w:val="-3"/>
          <w:sz w:val="20"/>
        </w:rPr>
        <w:t> </w:t>
      </w:r>
      <w:r>
        <w:rPr>
          <w:sz w:val="20"/>
        </w:rPr>
        <w:t>–</w:t>
      </w:r>
      <w:r>
        <w:rPr>
          <w:spacing w:val="-6"/>
          <w:sz w:val="20"/>
        </w:rPr>
        <w:t> </w:t>
      </w:r>
      <w:r>
        <w:rPr>
          <w:sz w:val="20"/>
        </w:rPr>
        <w:t>Casey</w:t>
      </w:r>
      <w:r>
        <w:rPr>
          <w:spacing w:val="-5"/>
          <w:sz w:val="20"/>
        </w:rPr>
        <w:t> </w:t>
      </w:r>
      <w:r>
        <w:rPr>
          <w:sz w:val="20"/>
        </w:rPr>
        <w:t>Abe</w:t>
      </w:r>
      <w:r>
        <w:rPr>
          <w:spacing w:val="-6"/>
          <w:sz w:val="20"/>
        </w:rPr>
        <w:t> </w:t>
      </w:r>
      <w:hyperlink r:id="rId812">
        <w:r>
          <w:rPr>
            <w:color w:val="0000FF"/>
            <w:spacing w:val="-2"/>
            <w:sz w:val="20"/>
            <w:u w:val="single" w:color="0000FF"/>
          </w:rPr>
          <w:t>https://hidot.hawaii.gov/</w:t>
        </w:r>
      </w:hyperlink>
    </w:p>
    <w:p>
      <w:pPr>
        <w:pStyle w:val="BodyText"/>
        <w:spacing w:before="1"/>
        <w:rPr>
          <w:sz w:val="20"/>
        </w:rPr>
      </w:pPr>
    </w:p>
    <w:p>
      <w:pPr>
        <w:pStyle w:val="ListParagraph"/>
        <w:numPr>
          <w:ilvl w:val="0"/>
          <w:numId w:val="118"/>
        </w:numPr>
        <w:tabs>
          <w:tab w:pos="1260" w:val="left" w:leader="none"/>
        </w:tabs>
        <w:spacing w:line="240" w:lineRule="auto" w:before="0" w:after="0"/>
        <w:ind w:left="1260" w:right="0" w:hanging="540"/>
        <w:jc w:val="left"/>
        <w:rPr>
          <w:b/>
          <w:sz w:val="20"/>
        </w:rPr>
      </w:pPr>
      <w:r>
        <w:rPr>
          <w:b/>
          <w:spacing w:val="-2"/>
          <w:sz w:val="20"/>
        </w:rPr>
        <w:t>PRESENTATIONS</w:t>
      </w:r>
    </w:p>
    <w:p>
      <w:pPr>
        <w:pStyle w:val="ListParagraph"/>
        <w:numPr>
          <w:ilvl w:val="1"/>
          <w:numId w:val="118"/>
        </w:numPr>
        <w:tabs>
          <w:tab w:pos="1980" w:val="left" w:leader="none"/>
        </w:tabs>
        <w:spacing w:line="229" w:lineRule="exact" w:before="0" w:after="0"/>
        <w:ind w:left="1980" w:right="0" w:hanging="720"/>
        <w:jc w:val="left"/>
        <w:rPr>
          <w:sz w:val="20"/>
        </w:rPr>
      </w:pPr>
      <w:r>
        <w:rPr>
          <w:sz w:val="20"/>
        </w:rPr>
        <w:t>James</w:t>
      </w:r>
      <w:r>
        <w:rPr>
          <w:spacing w:val="-7"/>
          <w:sz w:val="20"/>
        </w:rPr>
        <w:t> </w:t>
      </w:r>
      <w:r>
        <w:rPr>
          <w:sz w:val="20"/>
        </w:rPr>
        <w:t>Matichuk,</w:t>
      </w:r>
      <w:r>
        <w:rPr>
          <w:spacing w:val="-5"/>
          <w:sz w:val="20"/>
        </w:rPr>
        <w:t> </w:t>
      </w:r>
      <w:r>
        <w:rPr>
          <w:sz w:val="20"/>
        </w:rPr>
        <w:t>Architects</w:t>
      </w:r>
      <w:r>
        <w:rPr>
          <w:spacing w:val="-6"/>
          <w:sz w:val="20"/>
        </w:rPr>
        <w:t> </w:t>
      </w:r>
      <w:r>
        <w:rPr>
          <w:sz w:val="20"/>
        </w:rPr>
        <w:t>Hawaii</w:t>
      </w:r>
      <w:r>
        <w:rPr>
          <w:spacing w:val="-3"/>
          <w:sz w:val="20"/>
        </w:rPr>
        <w:t> </w:t>
      </w:r>
      <w:r>
        <w:rPr>
          <w:sz w:val="20"/>
        </w:rPr>
        <w:t>–</w:t>
      </w:r>
      <w:r>
        <w:rPr>
          <w:spacing w:val="-7"/>
          <w:sz w:val="20"/>
        </w:rPr>
        <w:t> </w:t>
      </w:r>
      <w:r>
        <w:rPr>
          <w:sz w:val="20"/>
        </w:rPr>
        <w:t>Conditional</w:t>
      </w:r>
      <w:r>
        <w:rPr>
          <w:spacing w:val="-8"/>
          <w:sz w:val="20"/>
        </w:rPr>
        <w:t> </w:t>
      </w:r>
      <w:r>
        <w:rPr>
          <w:sz w:val="20"/>
        </w:rPr>
        <w:t>Use</w:t>
      </w:r>
      <w:r>
        <w:rPr>
          <w:spacing w:val="-6"/>
          <w:sz w:val="20"/>
        </w:rPr>
        <w:t> </w:t>
      </w:r>
      <w:r>
        <w:rPr>
          <w:sz w:val="20"/>
        </w:rPr>
        <w:t>Permit</w:t>
      </w:r>
      <w:r>
        <w:rPr>
          <w:spacing w:val="-7"/>
          <w:sz w:val="20"/>
        </w:rPr>
        <w:t> </w:t>
      </w:r>
      <w:r>
        <w:rPr>
          <w:sz w:val="20"/>
        </w:rPr>
        <w:t>(CUP)</w:t>
      </w:r>
      <w:r>
        <w:rPr>
          <w:spacing w:val="-6"/>
          <w:sz w:val="20"/>
        </w:rPr>
        <w:t> </w:t>
      </w:r>
      <w:r>
        <w:rPr>
          <w:sz w:val="20"/>
        </w:rPr>
        <w:t>for</w:t>
      </w:r>
      <w:r>
        <w:rPr>
          <w:spacing w:val="-7"/>
          <w:sz w:val="20"/>
        </w:rPr>
        <w:t> </w:t>
      </w:r>
      <w:r>
        <w:rPr>
          <w:sz w:val="20"/>
        </w:rPr>
        <w:t>1105</w:t>
      </w:r>
      <w:r>
        <w:rPr>
          <w:spacing w:val="-4"/>
          <w:sz w:val="20"/>
        </w:rPr>
        <w:t> </w:t>
      </w:r>
      <w:r>
        <w:rPr>
          <w:sz w:val="20"/>
        </w:rPr>
        <w:t>Hind</w:t>
      </w:r>
      <w:r>
        <w:rPr>
          <w:spacing w:val="-6"/>
          <w:sz w:val="20"/>
        </w:rPr>
        <w:t> </w:t>
      </w:r>
      <w:r>
        <w:rPr>
          <w:sz w:val="20"/>
        </w:rPr>
        <w:t>Luka</w:t>
      </w:r>
      <w:r>
        <w:rPr>
          <w:spacing w:val="-7"/>
          <w:sz w:val="20"/>
        </w:rPr>
        <w:t> </w:t>
      </w:r>
      <w:r>
        <w:rPr>
          <w:spacing w:val="-2"/>
          <w:sz w:val="20"/>
        </w:rPr>
        <w:t>Drive.</w:t>
      </w:r>
    </w:p>
    <w:p>
      <w:pPr>
        <w:pStyle w:val="ListParagraph"/>
        <w:numPr>
          <w:ilvl w:val="1"/>
          <w:numId w:val="118"/>
        </w:numPr>
        <w:tabs>
          <w:tab w:pos="1980" w:val="left" w:leader="none"/>
        </w:tabs>
        <w:spacing w:line="229" w:lineRule="exact" w:before="0" w:after="0"/>
        <w:ind w:left="1980" w:right="0" w:hanging="720"/>
        <w:jc w:val="left"/>
        <w:rPr>
          <w:sz w:val="20"/>
        </w:rPr>
      </w:pPr>
      <w:r>
        <w:rPr>
          <w:sz w:val="20"/>
        </w:rPr>
        <w:t>Micah</w:t>
      </w:r>
      <w:r>
        <w:rPr>
          <w:spacing w:val="-7"/>
          <w:sz w:val="20"/>
        </w:rPr>
        <w:t> </w:t>
      </w:r>
      <w:r>
        <w:rPr>
          <w:sz w:val="20"/>
        </w:rPr>
        <w:t>Kahiwa</w:t>
      </w:r>
      <w:r>
        <w:rPr>
          <w:spacing w:val="-7"/>
          <w:sz w:val="20"/>
        </w:rPr>
        <w:t> </w:t>
      </w:r>
      <w:r>
        <w:rPr>
          <w:sz w:val="20"/>
        </w:rPr>
        <w:t>–</w:t>
      </w:r>
      <w:r>
        <w:rPr>
          <w:spacing w:val="-8"/>
          <w:sz w:val="20"/>
        </w:rPr>
        <w:t> </w:t>
      </w:r>
      <w:r>
        <w:rPr>
          <w:sz w:val="20"/>
        </w:rPr>
        <w:t>Office</w:t>
      </w:r>
      <w:r>
        <w:rPr>
          <w:spacing w:val="-6"/>
          <w:sz w:val="20"/>
        </w:rPr>
        <w:t> </w:t>
      </w:r>
      <w:r>
        <w:rPr>
          <w:sz w:val="20"/>
        </w:rPr>
        <w:t>of</w:t>
      </w:r>
      <w:r>
        <w:rPr>
          <w:spacing w:val="-8"/>
          <w:sz w:val="20"/>
        </w:rPr>
        <w:t> </w:t>
      </w:r>
      <w:r>
        <w:rPr>
          <w:sz w:val="20"/>
        </w:rPr>
        <w:t>Hawaiian</w:t>
      </w:r>
      <w:r>
        <w:rPr>
          <w:spacing w:val="-8"/>
          <w:sz w:val="20"/>
        </w:rPr>
        <w:t> </w:t>
      </w:r>
      <w:r>
        <w:rPr>
          <w:sz w:val="20"/>
        </w:rPr>
        <w:t>Affairs</w:t>
      </w:r>
      <w:r>
        <w:rPr>
          <w:spacing w:val="-4"/>
          <w:sz w:val="20"/>
        </w:rPr>
        <w:t> </w:t>
      </w:r>
      <w:r>
        <w:rPr>
          <w:sz w:val="20"/>
        </w:rPr>
        <w:t>(OHA)</w:t>
      </w:r>
      <w:r>
        <w:rPr>
          <w:spacing w:val="-7"/>
          <w:sz w:val="20"/>
        </w:rPr>
        <w:t> </w:t>
      </w:r>
      <w:r>
        <w:rPr>
          <w:sz w:val="20"/>
        </w:rPr>
        <w:t>Legislative</w:t>
      </w:r>
      <w:r>
        <w:rPr>
          <w:spacing w:val="-6"/>
          <w:sz w:val="20"/>
        </w:rPr>
        <w:t> </w:t>
      </w:r>
      <w:r>
        <w:rPr>
          <w:spacing w:val="-2"/>
          <w:sz w:val="20"/>
        </w:rPr>
        <w:t>priorities.</w:t>
      </w:r>
    </w:p>
    <w:p>
      <w:pPr>
        <w:pStyle w:val="ListParagraph"/>
        <w:numPr>
          <w:ilvl w:val="1"/>
          <w:numId w:val="118"/>
        </w:numPr>
        <w:tabs>
          <w:tab w:pos="1980" w:val="left" w:leader="none"/>
        </w:tabs>
        <w:spacing w:line="240" w:lineRule="auto" w:before="1" w:after="0"/>
        <w:ind w:left="1980" w:right="0" w:hanging="720"/>
        <w:jc w:val="left"/>
        <w:rPr>
          <w:sz w:val="20"/>
        </w:rPr>
      </w:pPr>
      <w:r>
        <w:rPr>
          <w:sz w:val="20"/>
        </w:rPr>
        <w:t>Chad</w:t>
      </w:r>
      <w:r>
        <w:rPr>
          <w:spacing w:val="-8"/>
          <w:sz w:val="20"/>
        </w:rPr>
        <w:t> </w:t>
      </w:r>
      <w:r>
        <w:rPr>
          <w:sz w:val="20"/>
        </w:rPr>
        <w:t>Wasden-</w:t>
      </w:r>
      <w:r>
        <w:rPr>
          <w:spacing w:val="-7"/>
          <w:sz w:val="20"/>
        </w:rPr>
        <w:t> </w:t>
      </w:r>
      <w:r>
        <w:rPr>
          <w:sz w:val="20"/>
        </w:rPr>
        <w:t>Federal</w:t>
      </w:r>
      <w:r>
        <w:rPr>
          <w:spacing w:val="-10"/>
          <w:sz w:val="20"/>
        </w:rPr>
        <w:t> </w:t>
      </w:r>
      <w:r>
        <w:rPr>
          <w:sz w:val="20"/>
        </w:rPr>
        <w:t>Aviation</w:t>
      </w:r>
      <w:r>
        <w:rPr>
          <w:spacing w:val="-9"/>
          <w:sz w:val="20"/>
        </w:rPr>
        <w:t> </w:t>
      </w:r>
      <w:r>
        <w:rPr>
          <w:sz w:val="20"/>
        </w:rPr>
        <w:t>Administration</w:t>
      </w:r>
      <w:r>
        <w:rPr>
          <w:spacing w:val="-9"/>
          <w:sz w:val="20"/>
        </w:rPr>
        <w:t> </w:t>
      </w:r>
      <w:r>
        <w:rPr>
          <w:sz w:val="20"/>
        </w:rPr>
        <w:t>(FAA)</w:t>
      </w:r>
      <w:r>
        <w:rPr>
          <w:spacing w:val="-6"/>
          <w:sz w:val="20"/>
        </w:rPr>
        <w:t> </w:t>
      </w:r>
      <w:r>
        <w:rPr>
          <w:sz w:val="20"/>
        </w:rPr>
        <w:t>changes</w:t>
      </w:r>
      <w:r>
        <w:rPr>
          <w:spacing w:val="-7"/>
          <w:sz w:val="20"/>
        </w:rPr>
        <w:t> </w:t>
      </w:r>
      <w:r>
        <w:rPr>
          <w:sz w:val="20"/>
        </w:rPr>
        <w:t>affecting</w:t>
      </w:r>
      <w:r>
        <w:rPr>
          <w:spacing w:val="-5"/>
          <w:sz w:val="20"/>
        </w:rPr>
        <w:t> </w:t>
      </w:r>
      <w:r>
        <w:rPr>
          <w:sz w:val="20"/>
        </w:rPr>
        <w:t>airspace</w:t>
      </w:r>
      <w:r>
        <w:rPr>
          <w:spacing w:val="-5"/>
          <w:sz w:val="20"/>
        </w:rPr>
        <w:t> </w:t>
      </w:r>
      <w:r>
        <w:rPr>
          <w:sz w:val="20"/>
        </w:rPr>
        <w:t>over</w:t>
      </w:r>
      <w:r>
        <w:rPr>
          <w:spacing w:val="-9"/>
          <w:sz w:val="20"/>
        </w:rPr>
        <w:t> </w:t>
      </w:r>
      <w:r>
        <w:rPr>
          <w:sz w:val="20"/>
        </w:rPr>
        <w:t>our</w:t>
      </w:r>
      <w:r>
        <w:rPr>
          <w:spacing w:val="-9"/>
          <w:sz w:val="20"/>
        </w:rPr>
        <w:t> </w:t>
      </w:r>
      <w:r>
        <w:rPr>
          <w:spacing w:val="-2"/>
          <w:sz w:val="20"/>
        </w:rPr>
        <w:t>neighborhoods.</w:t>
      </w:r>
    </w:p>
    <w:p>
      <w:pPr>
        <w:pStyle w:val="BodyText"/>
        <w:spacing w:before="1"/>
        <w:rPr>
          <w:sz w:val="20"/>
        </w:rPr>
      </w:pPr>
    </w:p>
    <w:p>
      <w:pPr>
        <w:pStyle w:val="ListParagraph"/>
        <w:numPr>
          <w:ilvl w:val="0"/>
          <w:numId w:val="118"/>
        </w:numPr>
        <w:tabs>
          <w:tab w:pos="1260" w:val="left" w:leader="none"/>
        </w:tabs>
        <w:spacing w:line="240" w:lineRule="auto" w:before="0" w:after="0"/>
        <w:ind w:left="1260" w:right="0" w:hanging="540"/>
        <w:jc w:val="left"/>
        <w:rPr>
          <w:b/>
          <w:sz w:val="19"/>
        </w:rPr>
      </w:pPr>
      <w:r>
        <w:rPr>
          <w:b/>
          <w:sz w:val="19"/>
        </w:rPr>
        <w:t>CLOSING</w:t>
      </w:r>
      <w:r>
        <w:rPr>
          <w:b/>
          <w:spacing w:val="-12"/>
          <w:sz w:val="19"/>
        </w:rPr>
        <w:t> </w:t>
      </w:r>
      <w:r>
        <w:rPr>
          <w:b/>
          <w:spacing w:val="-2"/>
          <w:sz w:val="19"/>
        </w:rPr>
        <w:t>ANNOUNCEMENTS</w:t>
      </w:r>
    </w:p>
    <w:p>
      <w:pPr>
        <w:pStyle w:val="ListParagraph"/>
        <w:numPr>
          <w:ilvl w:val="1"/>
          <w:numId w:val="118"/>
        </w:numPr>
        <w:tabs>
          <w:tab w:pos="1980" w:val="left" w:leader="none"/>
          <w:tab w:pos="1999" w:val="left" w:leader="none"/>
        </w:tabs>
        <w:spacing w:line="240" w:lineRule="auto" w:before="0" w:after="0"/>
        <w:ind w:left="1980" w:right="1243" w:hanging="720"/>
        <w:jc w:val="left"/>
        <w:rPr>
          <w:sz w:val="19"/>
        </w:rPr>
      </w:pPr>
      <w:r>
        <w:rPr>
          <w:sz w:val="19"/>
        </w:rPr>
        <w:t>The</w:t>
      </w:r>
      <w:r>
        <w:rPr>
          <w:sz w:val="19"/>
        </w:rPr>
        <w:t> next</w:t>
      </w:r>
      <w:r>
        <w:rPr>
          <w:spacing w:val="-3"/>
          <w:sz w:val="19"/>
        </w:rPr>
        <w:t> </w:t>
      </w:r>
      <w:r>
        <w:rPr>
          <w:sz w:val="19"/>
        </w:rPr>
        <w:t>regular</w:t>
      </w:r>
      <w:r>
        <w:rPr>
          <w:spacing w:val="-3"/>
          <w:sz w:val="19"/>
        </w:rPr>
        <w:t> </w:t>
      </w:r>
      <w:r>
        <w:rPr>
          <w:sz w:val="19"/>
        </w:rPr>
        <w:t>meeting</w:t>
      </w:r>
      <w:r>
        <w:rPr>
          <w:spacing w:val="-1"/>
          <w:sz w:val="19"/>
        </w:rPr>
        <w:t> </w:t>
      </w:r>
      <w:r>
        <w:rPr>
          <w:sz w:val="19"/>
        </w:rPr>
        <w:t>of</w:t>
      </w:r>
      <w:r>
        <w:rPr>
          <w:spacing w:val="-2"/>
          <w:sz w:val="19"/>
        </w:rPr>
        <w:t> </w:t>
      </w:r>
      <w:r>
        <w:rPr>
          <w:sz w:val="19"/>
        </w:rPr>
        <w:t>the</w:t>
      </w:r>
      <w:r>
        <w:rPr>
          <w:spacing w:val="-2"/>
          <w:sz w:val="19"/>
        </w:rPr>
        <w:t> </w:t>
      </w:r>
      <w:r>
        <w:rPr>
          <w:sz w:val="19"/>
        </w:rPr>
        <w:t>Kuliʻouʻou-Kalani</w:t>
      </w:r>
      <w:r>
        <w:rPr>
          <w:spacing w:val="-3"/>
          <w:sz w:val="19"/>
        </w:rPr>
        <w:t> </w:t>
      </w:r>
      <w:r>
        <w:rPr>
          <w:sz w:val="19"/>
        </w:rPr>
        <w:t>Iki</w:t>
      </w:r>
      <w:r>
        <w:rPr>
          <w:spacing w:val="-1"/>
          <w:sz w:val="19"/>
        </w:rPr>
        <w:t> </w:t>
      </w:r>
      <w:r>
        <w:rPr>
          <w:sz w:val="19"/>
        </w:rPr>
        <w:t>Neighborhood</w:t>
      </w:r>
      <w:r>
        <w:rPr>
          <w:spacing w:val="-2"/>
          <w:sz w:val="19"/>
        </w:rPr>
        <w:t> </w:t>
      </w:r>
      <w:r>
        <w:rPr>
          <w:sz w:val="19"/>
        </w:rPr>
        <w:t>Board</w:t>
      </w:r>
      <w:r>
        <w:rPr>
          <w:spacing w:val="-3"/>
          <w:sz w:val="19"/>
        </w:rPr>
        <w:t> </w:t>
      </w:r>
      <w:r>
        <w:rPr>
          <w:sz w:val="19"/>
        </w:rPr>
        <w:t>is</w:t>
      </w:r>
      <w:r>
        <w:rPr>
          <w:spacing w:val="-4"/>
          <w:sz w:val="19"/>
        </w:rPr>
        <w:t> </w:t>
      </w:r>
      <w:r>
        <w:rPr>
          <w:sz w:val="19"/>
        </w:rPr>
        <w:t>Wednesday,</w:t>
      </w:r>
      <w:r>
        <w:rPr>
          <w:spacing w:val="-1"/>
          <w:sz w:val="19"/>
        </w:rPr>
        <w:t> </w:t>
      </w:r>
      <w:r>
        <w:rPr>
          <w:sz w:val="19"/>
        </w:rPr>
        <w:t>April</w:t>
      </w:r>
      <w:r>
        <w:rPr>
          <w:spacing w:val="-2"/>
          <w:sz w:val="19"/>
        </w:rPr>
        <w:t> </w:t>
      </w:r>
      <w:r>
        <w:rPr>
          <w:sz w:val="19"/>
        </w:rPr>
        <w:t>1,</w:t>
      </w:r>
      <w:r>
        <w:rPr>
          <w:spacing w:val="-2"/>
          <w:sz w:val="19"/>
        </w:rPr>
        <w:t> </w:t>
      </w:r>
      <w:r>
        <w:rPr>
          <w:sz w:val="19"/>
        </w:rPr>
        <w:t>2026, 6:30 p.m., at the ʻĀina Haina Library and via Webex.</w:t>
      </w:r>
    </w:p>
    <w:p>
      <w:pPr>
        <w:pStyle w:val="ListParagraph"/>
        <w:numPr>
          <w:ilvl w:val="1"/>
          <w:numId w:val="118"/>
        </w:numPr>
        <w:tabs>
          <w:tab w:pos="1980" w:val="left" w:leader="none"/>
        </w:tabs>
        <w:spacing w:line="240" w:lineRule="auto" w:before="0" w:after="0"/>
        <w:ind w:left="1980" w:right="1043" w:hanging="720"/>
        <w:jc w:val="left"/>
        <w:rPr>
          <w:sz w:val="19"/>
        </w:rPr>
      </w:pPr>
      <w:r>
        <w:rPr>
          <w:sz w:val="19"/>
        </w:rPr>
        <w:t>Audio and Video Recordings: Informal audio and video recordings of the meetings are available to the general</w:t>
      </w:r>
      <w:r>
        <w:rPr>
          <w:spacing w:val="-2"/>
          <w:sz w:val="19"/>
        </w:rPr>
        <w:t> </w:t>
      </w:r>
      <w:r>
        <w:rPr>
          <w:sz w:val="19"/>
        </w:rPr>
        <w:t>public</w:t>
      </w:r>
      <w:r>
        <w:rPr>
          <w:spacing w:val="-3"/>
          <w:sz w:val="19"/>
        </w:rPr>
        <w:t> </w:t>
      </w:r>
      <w:r>
        <w:rPr>
          <w:sz w:val="19"/>
        </w:rPr>
        <w:t>via</w:t>
      </w:r>
      <w:r>
        <w:rPr>
          <w:spacing w:val="-1"/>
          <w:sz w:val="19"/>
        </w:rPr>
        <w:t> </w:t>
      </w:r>
      <w:r>
        <w:rPr>
          <w:sz w:val="19"/>
        </w:rPr>
        <w:t>ʻŌlelo</w:t>
      </w:r>
      <w:r>
        <w:rPr>
          <w:spacing w:val="-3"/>
          <w:sz w:val="19"/>
        </w:rPr>
        <w:t> </w:t>
      </w:r>
      <w:r>
        <w:rPr>
          <w:sz w:val="19"/>
        </w:rPr>
        <w:t>On</w:t>
      </w:r>
      <w:r>
        <w:rPr>
          <w:spacing w:val="-6"/>
          <w:sz w:val="19"/>
        </w:rPr>
        <w:t> </w:t>
      </w:r>
      <w:r>
        <w:rPr>
          <w:sz w:val="19"/>
        </w:rPr>
        <w:t>Demand</w:t>
      </w:r>
      <w:r>
        <w:rPr>
          <w:spacing w:val="-4"/>
          <w:sz w:val="19"/>
        </w:rPr>
        <w:t> </w:t>
      </w:r>
      <w:r>
        <w:rPr>
          <w:sz w:val="19"/>
        </w:rPr>
        <w:t>at</w:t>
      </w:r>
      <w:r>
        <w:rPr>
          <w:spacing w:val="-3"/>
          <w:sz w:val="19"/>
        </w:rPr>
        <w:t> </w:t>
      </w:r>
      <w:hyperlink r:id="rId526">
        <w:r>
          <w:rPr>
            <w:color w:val="0000FF"/>
            <w:sz w:val="19"/>
            <w:u w:val="single" w:color="0000FF"/>
          </w:rPr>
          <w:t>https://olelo.org/olelonet/</w:t>
        </w:r>
        <w:r>
          <w:rPr>
            <w:sz w:val="19"/>
          </w:rPr>
          <w:t>.</w:t>
        </w:r>
      </w:hyperlink>
      <w:r>
        <w:rPr>
          <w:spacing w:val="40"/>
          <w:sz w:val="19"/>
        </w:rPr>
        <w:t> </w:t>
      </w:r>
      <w:r>
        <w:rPr>
          <w:sz w:val="19"/>
        </w:rPr>
        <w:t>Search</w:t>
      </w:r>
      <w:r>
        <w:rPr>
          <w:spacing w:val="-4"/>
          <w:sz w:val="19"/>
        </w:rPr>
        <w:t> </w:t>
      </w:r>
      <w:r>
        <w:rPr>
          <w:sz w:val="19"/>
        </w:rPr>
        <w:t>for</w:t>
      </w:r>
      <w:r>
        <w:rPr>
          <w:spacing w:val="-4"/>
          <w:sz w:val="19"/>
        </w:rPr>
        <w:t> </w:t>
      </w:r>
      <w:r>
        <w:rPr>
          <w:sz w:val="19"/>
        </w:rPr>
        <w:t>“Kuliʻouʻou</w:t>
      </w:r>
      <w:r>
        <w:rPr>
          <w:spacing w:val="-4"/>
          <w:sz w:val="19"/>
        </w:rPr>
        <w:t> </w:t>
      </w:r>
      <w:r>
        <w:rPr>
          <w:sz w:val="19"/>
        </w:rPr>
        <w:t>Kalani</w:t>
      </w:r>
      <w:r>
        <w:rPr>
          <w:spacing w:val="-2"/>
          <w:sz w:val="19"/>
        </w:rPr>
        <w:t> </w:t>
      </w:r>
      <w:r>
        <w:rPr>
          <w:sz w:val="19"/>
        </w:rPr>
        <w:t>Iki</w:t>
      </w:r>
      <w:r>
        <w:rPr>
          <w:spacing w:val="-3"/>
          <w:sz w:val="19"/>
        </w:rPr>
        <w:t> </w:t>
      </w:r>
      <w:r>
        <w:rPr>
          <w:sz w:val="19"/>
        </w:rPr>
        <w:t>Board”</w:t>
      </w:r>
    </w:p>
    <w:p>
      <w:pPr>
        <w:spacing w:before="0"/>
        <w:ind w:left="1980" w:right="26" w:firstLine="0"/>
        <w:jc w:val="left"/>
        <w:rPr>
          <w:sz w:val="19"/>
        </w:rPr>
      </w:pPr>
      <w:r>
        <w:rPr>
          <w:sz w:val="19"/>
        </w:rPr>
        <w:t>and</w:t>
      </w:r>
      <w:r>
        <w:rPr>
          <w:spacing w:val="-4"/>
          <w:sz w:val="19"/>
        </w:rPr>
        <w:t> </w:t>
      </w:r>
      <w:r>
        <w:rPr>
          <w:sz w:val="19"/>
        </w:rPr>
        <w:t>you</w:t>
      </w:r>
      <w:r>
        <w:rPr>
          <w:spacing w:val="-4"/>
          <w:sz w:val="19"/>
        </w:rPr>
        <w:t> </w:t>
      </w:r>
      <w:r>
        <w:rPr>
          <w:sz w:val="19"/>
        </w:rPr>
        <w:t>can</w:t>
      </w:r>
      <w:r>
        <w:rPr>
          <w:spacing w:val="-4"/>
          <w:sz w:val="19"/>
        </w:rPr>
        <w:t> </w:t>
      </w:r>
      <w:r>
        <w:rPr>
          <w:sz w:val="19"/>
        </w:rPr>
        <w:t>download</w:t>
      </w:r>
      <w:r>
        <w:rPr>
          <w:spacing w:val="-4"/>
          <w:sz w:val="19"/>
        </w:rPr>
        <w:t> </w:t>
      </w:r>
      <w:r>
        <w:rPr>
          <w:sz w:val="19"/>
        </w:rPr>
        <w:t>an</w:t>
      </w:r>
      <w:r>
        <w:rPr>
          <w:spacing w:val="-7"/>
          <w:sz w:val="19"/>
        </w:rPr>
        <w:t> </w:t>
      </w:r>
      <w:r>
        <w:rPr>
          <w:sz w:val="19"/>
        </w:rPr>
        <w:t>mp3</w:t>
      </w:r>
      <w:r>
        <w:rPr>
          <w:spacing w:val="-4"/>
          <w:sz w:val="19"/>
        </w:rPr>
        <w:t> </w:t>
      </w:r>
      <w:r>
        <w:rPr>
          <w:sz w:val="19"/>
        </w:rPr>
        <w:t>file</w:t>
      </w:r>
      <w:r>
        <w:rPr>
          <w:spacing w:val="-5"/>
          <w:sz w:val="19"/>
        </w:rPr>
        <w:t> </w:t>
      </w:r>
      <w:r>
        <w:rPr>
          <w:sz w:val="19"/>
        </w:rPr>
        <w:t>or</w:t>
      </w:r>
      <w:r>
        <w:rPr>
          <w:spacing w:val="-5"/>
          <w:sz w:val="19"/>
        </w:rPr>
        <w:t> </w:t>
      </w:r>
      <w:r>
        <w:rPr>
          <w:sz w:val="19"/>
        </w:rPr>
        <w:t>watch</w:t>
      </w:r>
      <w:r>
        <w:rPr>
          <w:spacing w:val="-5"/>
          <w:sz w:val="19"/>
        </w:rPr>
        <w:t> </w:t>
      </w:r>
      <w:r>
        <w:rPr>
          <w:sz w:val="19"/>
        </w:rPr>
        <w:t>a</w:t>
      </w:r>
      <w:r>
        <w:rPr>
          <w:spacing w:val="-7"/>
          <w:sz w:val="19"/>
        </w:rPr>
        <w:t> </w:t>
      </w:r>
      <w:r>
        <w:rPr>
          <w:sz w:val="19"/>
        </w:rPr>
        <w:t>video</w:t>
      </w:r>
      <w:r>
        <w:rPr>
          <w:spacing w:val="-4"/>
          <w:sz w:val="19"/>
        </w:rPr>
        <w:t> </w:t>
      </w:r>
      <w:r>
        <w:rPr>
          <w:sz w:val="19"/>
        </w:rPr>
        <w:t>of</w:t>
      </w:r>
      <w:r>
        <w:rPr>
          <w:spacing w:val="-5"/>
          <w:sz w:val="19"/>
        </w:rPr>
        <w:t> </w:t>
      </w:r>
      <w:r>
        <w:rPr>
          <w:sz w:val="19"/>
        </w:rPr>
        <w:t>the</w:t>
      </w:r>
      <w:r>
        <w:rPr>
          <w:spacing w:val="-7"/>
          <w:sz w:val="19"/>
        </w:rPr>
        <w:t> </w:t>
      </w:r>
      <w:r>
        <w:rPr>
          <w:sz w:val="19"/>
        </w:rPr>
        <w:t>meetings</w:t>
      </w:r>
      <w:r>
        <w:rPr>
          <w:spacing w:val="-4"/>
          <w:sz w:val="19"/>
        </w:rPr>
        <w:t> </w:t>
      </w:r>
      <w:r>
        <w:rPr>
          <w:sz w:val="19"/>
        </w:rPr>
        <w:t>online.</w:t>
      </w:r>
      <w:r>
        <w:rPr>
          <w:spacing w:val="-3"/>
          <w:sz w:val="19"/>
        </w:rPr>
        <w:t> </w:t>
      </w:r>
      <w:r>
        <w:rPr>
          <w:sz w:val="19"/>
        </w:rPr>
        <w:t>Recordings</w:t>
      </w:r>
      <w:r>
        <w:rPr>
          <w:spacing w:val="-6"/>
          <w:sz w:val="19"/>
        </w:rPr>
        <w:t> </w:t>
      </w:r>
      <w:r>
        <w:rPr>
          <w:sz w:val="19"/>
        </w:rPr>
        <w:t>of</w:t>
      </w:r>
      <w:r>
        <w:rPr>
          <w:spacing w:val="-5"/>
          <w:sz w:val="19"/>
        </w:rPr>
        <w:t> </w:t>
      </w:r>
      <w:r>
        <w:rPr>
          <w:sz w:val="19"/>
        </w:rPr>
        <w:t>Board</w:t>
      </w:r>
      <w:r>
        <w:rPr>
          <w:spacing w:val="-5"/>
          <w:sz w:val="19"/>
        </w:rPr>
        <w:t> </w:t>
      </w:r>
      <w:r>
        <w:rPr>
          <w:sz w:val="19"/>
        </w:rPr>
        <w:t>meetings</w:t>
      </w:r>
      <w:r>
        <w:rPr>
          <w:spacing w:val="-6"/>
          <w:sz w:val="19"/>
        </w:rPr>
        <w:t> </w:t>
      </w:r>
      <w:r>
        <w:rPr>
          <w:sz w:val="19"/>
        </w:rPr>
        <w:t>can</w:t>
      </w:r>
      <w:r>
        <w:rPr>
          <w:spacing w:val="-4"/>
          <w:sz w:val="19"/>
        </w:rPr>
        <w:t> </w:t>
      </w:r>
      <w:r>
        <w:rPr>
          <w:sz w:val="19"/>
        </w:rPr>
        <w:t>be found at: </w:t>
      </w:r>
      <w:hyperlink r:id="rId32">
        <w:r>
          <w:rPr>
            <w:color w:val="0000FF"/>
            <w:sz w:val="19"/>
            <w:u w:val="single" w:color="0000FF"/>
          </w:rPr>
          <w:t>https://www.youtube.com/@NeighborhoodCommissionOffice</w:t>
        </w:r>
      </w:hyperlink>
      <w:r>
        <w:rPr>
          <w:sz w:val="19"/>
        </w:rPr>
        <w:t>.</w:t>
      </w:r>
    </w:p>
    <w:p>
      <w:pPr>
        <w:pStyle w:val="ListParagraph"/>
        <w:numPr>
          <w:ilvl w:val="0"/>
          <w:numId w:val="118"/>
        </w:numPr>
        <w:tabs>
          <w:tab w:pos="1260" w:val="left" w:leader="none"/>
        </w:tabs>
        <w:spacing w:line="240" w:lineRule="auto" w:before="218" w:after="0"/>
        <w:ind w:left="1260" w:right="0" w:hanging="540"/>
        <w:jc w:val="left"/>
        <w:rPr>
          <w:b/>
          <w:sz w:val="19"/>
        </w:rPr>
      </w:pPr>
      <w:r>
        <w:rPr>
          <w:b/>
          <w:spacing w:val="-2"/>
          <w:sz w:val="19"/>
        </w:rPr>
        <w:t>ADJOURNMENT</w:t>
      </w:r>
    </w:p>
    <w:p>
      <w:pPr>
        <w:pStyle w:val="BodyText"/>
        <w:rPr>
          <w:b/>
          <w:sz w:val="20"/>
        </w:rPr>
      </w:pPr>
    </w:p>
    <w:p>
      <w:pPr>
        <w:pStyle w:val="BodyText"/>
        <w:rPr>
          <w:b/>
          <w:sz w:val="20"/>
        </w:rPr>
      </w:pPr>
    </w:p>
    <w:p>
      <w:pPr>
        <w:pStyle w:val="BodyText"/>
        <w:rPr>
          <w:b/>
          <w:sz w:val="20"/>
        </w:rPr>
      </w:pPr>
    </w:p>
    <w:p>
      <w:pPr>
        <w:pStyle w:val="BodyText"/>
        <w:spacing w:before="179"/>
        <w:rPr>
          <w:b/>
          <w:sz w:val="20"/>
        </w:rPr>
      </w:pPr>
      <w:r>
        <w:rPr>
          <w:b/>
          <w:sz w:val="20"/>
        </w:rPr>
        <mc:AlternateContent>
          <mc:Choice Requires="wps">
            <w:drawing>
              <wp:anchor distT="0" distB="0" distL="0" distR="0" allowOverlap="1" layoutInCell="1" locked="0" behindDoc="1" simplePos="0" relativeHeight="487758336">
                <wp:simplePos x="0" y="0"/>
                <wp:positionH relativeFrom="page">
                  <wp:posOffset>522605</wp:posOffset>
                </wp:positionH>
                <wp:positionV relativeFrom="paragraph">
                  <wp:posOffset>275248</wp:posOffset>
                </wp:positionV>
                <wp:extent cx="6875145" cy="1270"/>
                <wp:effectExtent l="0" t="0" r="0" b="0"/>
                <wp:wrapTopAndBottom/>
                <wp:docPr id="727" name="Graphic 727"/>
                <wp:cNvGraphicFramePr>
                  <a:graphicFrameLocks/>
                </wp:cNvGraphicFramePr>
                <a:graphic>
                  <a:graphicData uri="http://schemas.microsoft.com/office/word/2010/wordprocessingShape">
                    <wps:wsp>
                      <wps:cNvPr id="727" name="Graphic 727"/>
                      <wps:cNvSpPr/>
                      <wps:spPr>
                        <a:xfrm>
                          <a:off x="0" y="0"/>
                          <a:ext cx="6875145" cy="1270"/>
                        </a:xfrm>
                        <a:custGeom>
                          <a:avLst/>
                          <a:gdLst/>
                          <a:ahLst/>
                          <a:cxnLst/>
                          <a:rect l="l" t="t" r="r" b="b"/>
                          <a:pathLst>
                            <a:path w="6875145" h="0">
                              <a:moveTo>
                                <a:pt x="0" y="0"/>
                              </a:moveTo>
                              <a:lnTo>
                                <a:pt x="687514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41.150002pt;margin-top:21.67312pt;width:541.35pt;height:.1pt;mso-position-horizontal-relative:page;mso-position-vertical-relative:paragraph;z-index:-15558144;mso-wrap-distance-left:0;mso-wrap-distance-right:0" id="docshape567" coordorigin="823,433" coordsize="10827,0" path="m823,433l11650,433e" filled="false" stroked="true" strokeweight="1pt" strokecolor="#000000">
                <v:path arrowok="t"/>
                <v:stroke dashstyle="solid"/>
                <w10:wrap type="topAndBottom"/>
              </v:shape>
            </w:pict>
          </mc:Fallback>
        </mc:AlternateContent>
      </w:r>
    </w:p>
    <w:p>
      <w:pPr>
        <w:spacing w:before="193"/>
        <w:ind w:left="1423" w:right="0" w:firstLine="0"/>
        <w:jc w:val="left"/>
        <w:rPr>
          <w:rFonts w:ascii="Arial Black" w:hAnsi="Arial Black"/>
          <w:sz w:val="18"/>
        </w:rPr>
      </w:pPr>
      <w:r>
        <w:rPr>
          <w:rFonts w:ascii="Arial Black" w:hAnsi="Arial Black"/>
          <w:sz w:val="18"/>
          <w:u w:val="single"/>
        </w:rPr>
        <w:t>Kuli</w:t>
      </w:r>
      <w:r>
        <w:rPr>
          <w:sz w:val="18"/>
          <w:u w:val="single"/>
        </w:rPr>
        <w:t>ʻ</w:t>
      </w:r>
      <w:r>
        <w:rPr>
          <w:rFonts w:ascii="Arial Black" w:hAnsi="Arial Black"/>
          <w:sz w:val="18"/>
          <w:u w:val="single"/>
        </w:rPr>
        <w:t>ou</w:t>
      </w:r>
      <w:r>
        <w:rPr>
          <w:sz w:val="18"/>
          <w:u w:val="single"/>
        </w:rPr>
        <w:t>ʻ</w:t>
      </w:r>
      <w:r>
        <w:rPr>
          <w:rFonts w:ascii="Arial Black" w:hAnsi="Arial Black"/>
          <w:sz w:val="18"/>
          <w:u w:val="single"/>
        </w:rPr>
        <w:t>ou-Kalani</w:t>
      </w:r>
      <w:r>
        <w:rPr>
          <w:rFonts w:ascii="Arial Black" w:hAnsi="Arial Black"/>
          <w:spacing w:val="-4"/>
          <w:sz w:val="18"/>
          <w:u w:val="single"/>
        </w:rPr>
        <w:t> </w:t>
      </w:r>
      <w:r>
        <w:rPr>
          <w:rFonts w:ascii="Arial Black" w:hAnsi="Arial Black"/>
          <w:sz w:val="18"/>
          <w:u w:val="single"/>
        </w:rPr>
        <w:t>Iki</w:t>
      </w:r>
      <w:r>
        <w:rPr>
          <w:rFonts w:ascii="Arial Black" w:hAnsi="Arial Black"/>
          <w:spacing w:val="-3"/>
          <w:sz w:val="18"/>
          <w:u w:val="single"/>
        </w:rPr>
        <w:t> </w:t>
      </w:r>
      <w:r>
        <w:rPr>
          <w:rFonts w:ascii="Arial Black" w:hAnsi="Arial Black"/>
          <w:sz w:val="18"/>
          <w:u w:val="single"/>
        </w:rPr>
        <w:t>Neighborhood</w:t>
      </w:r>
      <w:r>
        <w:rPr>
          <w:rFonts w:ascii="Arial Black" w:hAnsi="Arial Black"/>
          <w:spacing w:val="-3"/>
          <w:sz w:val="18"/>
          <w:u w:val="single"/>
        </w:rPr>
        <w:t> </w:t>
      </w:r>
      <w:r>
        <w:rPr>
          <w:rFonts w:ascii="Arial Black" w:hAnsi="Arial Black"/>
          <w:spacing w:val="-4"/>
          <w:sz w:val="18"/>
          <w:u w:val="single"/>
        </w:rPr>
        <w:t>Board</w:t>
      </w:r>
    </w:p>
    <w:p>
      <w:pPr>
        <w:spacing w:before="49"/>
        <w:ind w:left="799" w:right="5804" w:firstLine="0"/>
        <w:jc w:val="both"/>
        <w:rPr>
          <w:sz w:val="18"/>
        </w:rPr>
      </w:pPr>
      <w:r>
        <w:rPr>
          <w:sz w:val="18"/>
        </w:rPr>
        <mc:AlternateContent>
          <mc:Choice Requires="wps">
            <w:drawing>
              <wp:anchor distT="0" distB="0" distL="0" distR="0" allowOverlap="1" layoutInCell="1" locked="0" behindDoc="0" simplePos="0" relativeHeight="15899648">
                <wp:simplePos x="0" y="0"/>
                <wp:positionH relativeFrom="page">
                  <wp:posOffset>3925570</wp:posOffset>
                </wp:positionH>
                <wp:positionV relativeFrom="paragraph">
                  <wp:posOffset>376638</wp:posOffset>
                </wp:positionV>
                <wp:extent cx="3140075" cy="3121025"/>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3140075" cy="3121025"/>
                          <a:chExt cx="3140075" cy="3121025"/>
                        </a:xfrm>
                      </wpg:grpSpPr>
                      <wps:wsp>
                        <wps:cNvPr id="729" name="Graphic 729"/>
                        <wps:cNvSpPr/>
                        <wps:spPr>
                          <a:xfrm>
                            <a:off x="3175" y="3175"/>
                            <a:ext cx="3133725" cy="3114675"/>
                          </a:xfrm>
                          <a:custGeom>
                            <a:avLst/>
                            <a:gdLst/>
                            <a:ahLst/>
                            <a:cxnLst/>
                            <a:rect l="l" t="t" r="r" b="b"/>
                            <a:pathLst>
                              <a:path w="3133725" h="3114675">
                                <a:moveTo>
                                  <a:pt x="0" y="3114675"/>
                                </a:moveTo>
                                <a:lnTo>
                                  <a:pt x="3133725" y="3114675"/>
                                </a:lnTo>
                                <a:lnTo>
                                  <a:pt x="3133725" y="0"/>
                                </a:lnTo>
                                <a:lnTo>
                                  <a:pt x="0" y="0"/>
                                </a:lnTo>
                                <a:lnTo>
                                  <a:pt x="0" y="3114675"/>
                                </a:lnTo>
                                <a:close/>
                              </a:path>
                            </a:pathLst>
                          </a:custGeom>
                          <a:ln w="6350">
                            <a:solidFill>
                              <a:srgbClr val="000000"/>
                            </a:solidFill>
                            <a:prstDash val="solid"/>
                          </a:ln>
                        </wps:spPr>
                        <wps:bodyPr wrap="square" lIns="0" tIns="0" rIns="0" bIns="0" rtlCol="0">
                          <a:prstTxWarp prst="textNoShape">
                            <a:avLst/>
                          </a:prstTxWarp>
                          <a:noAutofit/>
                        </wps:bodyPr>
                      </wps:wsp>
                      <pic:pic>
                        <pic:nvPicPr>
                          <pic:cNvPr id="730" name="Image 730" descr="https://www.honolulu.gov/rep/site/nco/maps/02_Kuliouou.jpg"/>
                          <pic:cNvPicPr/>
                        </pic:nvPicPr>
                        <pic:blipFill>
                          <a:blip r:embed="rId813" cstate="print"/>
                          <a:stretch>
                            <a:fillRect/>
                          </a:stretch>
                        </pic:blipFill>
                        <pic:spPr>
                          <a:xfrm>
                            <a:off x="155492" y="88853"/>
                            <a:ext cx="2827438" cy="2980888"/>
                          </a:xfrm>
                          <a:prstGeom prst="rect">
                            <a:avLst/>
                          </a:prstGeom>
                        </pic:spPr>
                      </pic:pic>
                    </wpg:wgp>
                  </a:graphicData>
                </a:graphic>
              </wp:anchor>
            </w:drawing>
          </mc:Choice>
          <mc:Fallback>
            <w:pict>
              <v:group style="position:absolute;margin-left:309.100006pt;margin-top:29.656593pt;width:247.25pt;height:245.75pt;mso-position-horizontal-relative:page;mso-position-vertical-relative:paragraph;z-index:15899648" id="docshapegroup568" coordorigin="6182,593" coordsize="4945,4915">
                <v:rect style="position:absolute;left:6187;top:598;width:4935;height:4905" id="docshape569" filled="false" stroked="true" strokeweight=".5pt" strokecolor="#000000">
                  <v:stroke dashstyle="solid"/>
                </v:rect>
                <v:shape style="position:absolute;left:6426;top:733;width:4453;height:4695" type="#_x0000_t75" id="docshape570" alt="https://www.honolulu.gov/rep/site/nco/maps/02_Kuliouou.jpg" stroked="false">
                  <v:imagedata r:id="rId813" o:title=""/>
                </v:shape>
                <w10:wrap type="none"/>
              </v:group>
            </w:pict>
          </mc:Fallback>
        </mc:AlternateContent>
      </w:r>
      <w:r>
        <w:rPr>
          <w:sz w:val="18"/>
        </w:rPr>
        <w:t>A mailing list is maintained for</w:t>
      </w:r>
      <w:r>
        <w:rPr>
          <w:spacing w:val="-3"/>
          <w:sz w:val="18"/>
        </w:rPr>
        <w:t> </w:t>
      </w:r>
      <w:r>
        <w:rPr>
          <w:sz w:val="18"/>
        </w:rPr>
        <w:t>interested persons and agencies to receive Neighborhood Commission agendas and minutes. Additions, deletions, and corrections to the list may be directed to the Neighborhood Commission Office, Kapālama Hale, 925 Dillingham Boulevard, Suite 160, Honolulu, HI</w:t>
      </w:r>
      <w:r>
        <w:rPr>
          <w:spacing w:val="40"/>
          <w:sz w:val="18"/>
        </w:rPr>
        <w:t> </w:t>
      </w:r>
      <w:r>
        <w:rPr>
          <w:sz w:val="18"/>
        </w:rPr>
        <w:t>96817; please call the</w:t>
      </w:r>
      <w:r>
        <w:rPr>
          <w:spacing w:val="-9"/>
          <w:sz w:val="18"/>
        </w:rPr>
        <w:t> </w:t>
      </w:r>
      <w:r>
        <w:rPr>
          <w:sz w:val="18"/>
        </w:rPr>
        <w:t>Neighborhood</w:t>
      </w:r>
      <w:r>
        <w:rPr>
          <w:spacing w:val="-9"/>
          <w:sz w:val="18"/>
        </w:rPr>
        <w:t> </w:t>
      </w:r>
      <w:r>
        <w:rPr>
          <w:sz w:val="18"/>
        </w:rPr>
        <w:t>Commission</w:t>
      </w:r>
      <w:r>
        <w:rPr>
          <w:spacing w:val="-9"/>
          <w:sz w:val="18"/>
        </w:rPr>
        <w:t> </w:t>
      </w:r>
      <w:r>
        <w:rPr>
          <w:sz w:val="18"/>
        </w:rPr>
        <w:t>Office</w:t>
      </w:r>
      <w:r>
        <w:rPr>
          <w:spacing w:val="-9"/>
          <w:sz w:val="18"/>
        </w:rPr>
        <w:t> </w:t>
      </w:r>
      <w:r>
        <w:rPr>
          <w:sz w:val="18"/>
        </w:rPr>
        <w:t>at</w:t>
      </w:r>
      <w:r>
        <w:rPr>
          <w:spacing w:val="-12"/>
          <w:sz w:val="18"/>
        </w:rPr>
        <w:t> </w:t>
      </w:r>
      <w:r>
        <w:rPr>
          <w:sz w:val="18"/>
        </w:rPr>
        <w:t>1(808)</w:t>
      </w:r>
      <w:r>
        <w:rPr>
          <w:spacing w:val="-12"/>
          <w:sz w:val="18"/>
        </w:rPr>
        <w:t> </w:t>
      </w:r>
      <w:r>
        <w:rPr>
          <w:sz w:val="18"/>
        </w:rPr>
        <w:t>768-3710</w:t>
      </w:r>
      <w:r>
        <w:rPr>
          <w:spacing w:val="-9"/>
          <w:sz w:val="18"/>
        </w:rPr>
        <w:t> </w:t>
      </w:r>
      <w:r>
        <w:rPr>
          <w:sz w:val="18"/>
        </w:rPr>
        <w:t>between 8:00</w:t>
      </w:r>
      <w:r>
        <w:rPr>
          <w:spacing w:val="-5"/>
          <w:sz w:val="18"/>
        </w:rPr>
        <w:t> </w:t>
      </w:r>
      <w:r>
        <w:rPr>
          <w:sz w:val="18"/>
        </w:rPr>
        <w:t>a.m.</w:t>
      </w:r>
      <w:r>
        <w:rPr>
          <w:spacing w:val="-5"/>
          <w:sz w:val="18"/>
        </w:rPr>
        <w:t> </w:t>
      </w:r>
      <w:r>
        <w:rPr>
          <w:sz w:val="18"/>
        </w:rPr>
        <w:t>and</w:t>
      </w:r>
      <w:r>
        <w:rPr>
          <w:spacing w:val="-5"/>
          <w:sz w:val="18"/>
        </w:rPr>
        <w:t> </w:t>
      </w:r>
      <w:r>
        <w:rPr>
          <w:sz w:val="18"/>
        </w:rPr>
        <w:t>4:00</w:t>
      </w:r>
      <w:r>
        <w:rPr>
          <w:spacing w:val="-5"/>
          <w:sz w:val="18"/>
        </w:rPr>
        <w:t> </w:t>
      </w:r>
      <w:r>
        <w:rPr>
          <w:sz w:val="18"/>
        </w:rPr>
        <w:t>p.m.</w:t>
      </w:r>
      <w:r>
        <w:rPr>
          <w:spacing w:val="-5"/>
          <w:sz w:val="18"/>
        </w:rPr>
        <w:t> </w:t>
      </w:r>
      <w:r>
        <w:rPr>
          <w:sz w:val="18"/>
        </w:rPr>
        <w:t>or</w:t>
      </w:r>
      <w:r>
        <w:rPr>
          <w:spacing w:val="-8"/>
          <w:sz w:val="18"/>
        </w:rPr>
        <w:t> </w:t>
      </w:r>
      <w:r>
        <w:rPr>
          <w:sz w:val="18"/>
        </w:rPr>
        <w:t>send</w:t>
      </w:r>
      <w:r>
        <w:rPr>
          <w:spacing w:val="-5"/>
          <w:sz w:val="18"/>
        </w:rPr>
        <w:t> </w:t>
      </w:r>
      <w:r>
        <w:rPr>
          <w:sz w:val="18"/>
        </w:rPr>
        <w:t>an</w:t>
      </w:r>
      <w:r>
        <w:rPr>
          <w:spacing w:val="-5"/>
          <w:sz w:val="18"/>
        </w:rPr>
        <w:t> </w:t>
      </w:r>
      <w:r>
        <w:rPr>
          <w:sz w:val="18"/>
        </w:rPr>
        <w:t>email</w:t>
      </w:r>
      <w:r>
        <w:rPr>
          <w:spacing w:val="-5"/>
          <w:sz w:val="18"/>
        </w:rPr>
        <w:t> </w:t>
      </w:r>
      <w:r>
        <w:rPr>
          <w:sz w:val="18"/>
        </w:rPr>
        <w:t>to</w:t>
      </w:r>
      <w:r>
        <w:rPr>
          <w:spacing w:val="-1"/>
          <w:sz w:val="18"/>
        </w:rPr>
        <w:t> </w:t>
      </w:r>
      <w:hyperlink r:id="rId28">
        <w:r>
          <w:rPr>
            <w:color w:val="0000FF"/>
            <w:sz w:val="18"/>
            <w:u w:val="single" w:color="0000FF"/>
          </w:rPr>
          <w:t>nco@honolulu.gov</w:t>
        </w:r>
        <w:r>
          <w:rPr>
            <w:sz w:val="18"/>
          </w:rPr>
          <w:t>,</w:t>
        </w:r>
      </w:hyperlink>
      <w:r>
        <w:rPr>
          <w:spacing w:val="-5"/>
          <w:sz w:val="18"/>
        </w:rPr>
        <w:t> </w:t>
      </w:r>
      <w:r>
        <w:rPr>
          <w:sz w:val="18"/>
        </w:rPr>
        <w:t>or fax 768-3705 to be added to the mailing list.</w:t>
      </w:r>
    </w:p>
    <w:p>
      <w:pPr>
        <w:pStyle w:val="BodyText"/>
        <w:rPr>
          <w:sz w:val="18"/>
        </w:rPr>
      </w:pPr>
    </w:p>
    <w:p>
      <w:pPr>
        <w:spacing w:before="0"/>
        <w:ind w:left="799" w:right="5806" w:firstLine="0"/>
        <w:jc w:val="both"/>
        <w:rPr>
          <w:sz w:val="18"/>
        </w:rPr>
      </w:pPr>
      <w:r>
        <w:rPr>
          <w:sz w:val="18"/>
        </w:rPr>
        <w:t>All written testimony must be received in the Neighborhood Commission Office 48 hours prior to the meeting.</w:t>
      </w:r>
      <w:r>
        <w:rPr>
          <w:spacing w:val="40"/>
          <w:sz w:val="18"/>
        </w:rPr>
        <w:t> </w:t>
      </w:r>
      <w:r>
        <w:rPr>
          <w:sz w:val="18"/>
        </w:rPr>
        <w:t>If within 48 hours, written and/or oral testimony may be submitted directly to the board at the meeting. If submitting written testimony, please note</w:t>
      </w:r>
      <w:r>
        <w:rPr>
          <w:spacing w:val="-6"/>
          <w:sz w:val="18"/>
        </w:rPr>
        <w:t> </w:t>
      </w:r>
      <w:r>
        <w:rPr>
          <w:sz w:val="18"/>
        </w:rPr>
        <w:t>the</w:t>
      </w:r>
      <w:r>
        <w:rPr>
          <w:spacing w:val="-6"/>
          <w:sz w:val="18"/>
        </w:rPr>
        <w:t> </w:t>
      </w:r>
      <w:r>
        <w:rPr>
          <w:sz w:val="18"/>
        </w:rPr>
        <w:t>board</w:t>
      </w:r>
      <w:r>
        <w:rPr>
          <w:spacing w:val="-6"/>
          <w:sz w:val="18"/>
        </w:rPr>
        <w:t> </w:t>
      </w:r>
      <w:r>
        <w:rPr>
          <w:sz w:val="18"/>
        </w:rPr>
        <w:t>and</w:t>
      </w:r>
      <w:r>
        <w:rPr>
          <w:spacing w:val="-6"/>
          <w:sz w:val="18"/>
        </w:rPr>
        <w:t> </w:t>
      </w:r>
      <w:r>
        <w:rPr>
          <w:sz w:val="18"/>
        </w:rPr>
        <w:t>agenda</w:t>
      </w:r>
      <w:r>
        <w:rPr>
          <w:spacing w:val="-6"/>
          <w:sz w:val="18"/>
        </w:rPr>
        <w:t> </w:t>
      </w:r>
      <w:r>
        <w:rPr>
          <w:sz w:val="18"/>
        </w:rPr>
        <w:t>item(s)</w:t>
      </w:r>
      <w:r>
        <w:rPr>
          <w:spacing w:val="-6"/>
          <w:sz w:val="18"/>
        </w:rPr>
        <w:t> </w:t>
      </w:r>
      <w:r>
        <w:rPr>
          <w:sz w:val="18"/>
        </w:rPr>
        <w:t>your</w:t>
      </w:r>
      <w:r>
        <w:rPr>
          <w:spacing w:val="-6"/>
          <w:sz w:val="18"/>
        </w:rPr>
        <w:t> </w:t>
      </w:r>
      <w:r>
        <w:rPr>
          <w:sz w:val="18"/>
        </w:rPr>
        <w:t>testimony</w:t>
      </w:r>
      <w:r>
        <w:rPr>
          <w:spacing w:val="-5"/>
          <w:sz w:val="18"/>
        </w:rPr>
        <w:t> </w:t>
      </w:r>
      <w:r>
        <w:rPr>
          <w:sz w:val="18"/>
        </w:rPr>
        <w:t>concerns.</w:t>
      </w:r>
      <w:r>
        <w:rPr>
          <w:spacing w:val="-8"/>
          <w:sz w:val="18"/>
        </w:rPr>
        <w:t> </w:t>
      </w:r>
      <w:r>
        <w:rPr>
          <w:sz w:val="18"/>
        </w:rPr>
        <w:t>Send to: Neighborhood Commission Office, 925 Dillingham Boulevard, Suite 160 Honolulu, Hawaiʻi 96817. Fax: (808) 768-3711. Email: </w:t>
      </w:r>
      <w:hyperlink r:id="rId77">
        <w:r>
          <w:rPr>
            <w:color w:val="0000FF"/>
            <w:spacing w:val="-2"/>
            <w:sz w:val="18"/>
            <w:u w:val="single" w:color="0000FF"/>
          </w:rPr>
          <w:t>nbtestimony@honolulu.gov</w:t>
        </w:r>
        <w:r>
          <w:rPr>
            <w:spacing w:val="-2"/>
            <w:sz w:val="18"/>
          </w:rPr>
          <w:t>.</w:t>
        </w:r>
      </w:hyperlink>
    </w:p>
    <w:p>
      <w:pPr>
        <w:pStyle w:val="BodyText"/>
        <w:rPr>
          <w:sz w:val="18"/>
        </w:rPr>
      </w:pPr>
    </w:p>
    <w:p>
      <w:pPr>
        <w:spacing w:before="0"/>
        <w:ind w:left="799" w:right="5805" w:firstLine="0"/>
        <w:jc w:val="both"/>
        <w:rPr>
          <w:sz w:val="18"/>
        </w:rPr>
      </w:pPr>
      <w:r>
        <w:rPr>
          <w:sz w:val="18"/>
        </w:rPr>
        <w:t>If</w:t>
      </w:r>
      <w:r>
        <w:rPr>
          <w:spacing w:val="-6"/>
          <w:sz w:val="18"/>
        </w:rPr>
        <w:t> </w:t>
      </w:r>
      <w:r>
        <w:rPr>
          <w:sz w:val="18"/>
        </w:rPr>
        <w:t>you</w:t>
      </w:r>
      <w:r>
        <w:rPr>
          <w:spacing w:val="-8"/>
          <w:sz w:val="18"/>
        </w:rPr>
        <w:t> </w:t>
      </w:r>
      <w:r>
        <w:rPr>
          <w:sz w:val="18"/>
        </w:rPr>
        <w:t>need</w:t>
      </w:r>
      <w:r>
        <w:rPr>
          <w:spacing w:val="-6"/>
          <w:sz w:val="18"/>
        </w:rPr>
        <w:t> </w:t>
      </w:r>
      <w:r>
        <w:rPr>
          <w:sz w:val="18"/>
        </w:rPr>
        <w:t>an</w:t>
      </w:r>
      <w:r>
        <w:rPr>
          <w:spacing w:val="-8"/>
          <w:sz w:val="18"/>
        </w:rPr>
        <w:t> </w:t>
      </w:r>
      <w:r>
        <w:rPr>
          <w:sz w:val="18"/>
        </w:rPr>
        <w:t>auxiliary</w:t>
      </w:r>
      <w:r>
        <w:rPr>
          <w:spacing w:val="-8"/>
          <w:sz w:val="18"/>
        </w:rPr>
        <w:t> </w:t>
      </w:r>
      <w:r>
        <w:rPr>
          <w:sz w:val="18"/>
        </w:rPr>
        <w:t>aid/service</w:t>
      </w:r>
      <w:r>
        <w:rPr>
          <w:spacing w:val="-6"/>
          <w:sz w:val="18"/>
        </w:rPr>
        <w:t> </w:t>
      </w:r>
      <w:r>
        <w:rPr>
          <w:sz w:val="18"/>
        </w:rPr>
        <w:t>or</w:t>
      </w:r>
      <w:r>
        <w:rPr>
          <w:spacing w:val="-9"/>
          <w:sz w:val="18"/>
        </w:rPr>
        <w:t> </w:t>
      </w:r>
      <w:r>
        <w:rPr>
          <w:sz w:val="18"/>
        </w:rPr>
        <w:t>other</w:t>
      </w:r>
      <w:r>
        <w:rPr>
          <w:spacing w:val="-9"/>
          <w:sz w:val="18"/>
        </w:rPr>
        <w:t> </w:t>
      </w:r>
      <w:r>
        <w:rPr>
          <w:sz w:val="18"/>
        </w:rPr>
        <w:t>accommodation</w:t>
      </w:r>
      <w:r>
        <w:rPr>
          <w:spacing w:val="-8"/>
          <w:sz w:val="18"/>
        </w:rPr>
        <w:t> </w:t>
      </w:r>
      <w:r>
        <w:rPr>
          <w:sz w:val="18"/>
        </w:rPr>
        <w:t>due</w:t>
      </w:r>
      <w:r>
        <w:rPr>
          <w:spacing w:val="-6"/>
          <w:sz w:val="18"/>
        </w:rPr>
        <w:t> </w:t>
      </w:r>
      <w:r>
        <w:rPr>
          <w:sz w:val="18"/>
        </w:rPr>
        <w:t>to a disability or an interpreter for a language other than English, please call the Neighborhood Commission Office at (808)</w:t>
      </w:r>
      <w:r>
        <w:rPr>
          <w:sz w:val="18"/>
        </w:rPr>
        <w:t> 768-3710 between 8:00 a.m. and 4:00 p.m. or send an email to </w:t>
      </w:r>
      <w:hyperlink r:id="rId28">
        <w:r>
          <w:rPr>
            <w:sz w:val="18"/>
            <w:u w:val="single"/>
          </w:rPr>
          <w:t>nco@honolulu.gov</w:t>
        </w:r>
      </w:hyperlink>
      <w:r>
        <w:rPr>
          <w:spacing w:val="18"/>
          <w:sz w:val="18"/>
        </w:rPr>
        <w:t> </w:t>
      </w:r>
      <w:r>
        <w:rPr>
          <w:sz w:val="18"/>
        </w:rPr>
        <w:t>as</w:t>
      </w:r>
      <w:r>
        <w:rPr>
          <w:spacing w:val="15"/>
          <w:sz w:val="18"/>
        </w:rPr>
        <w:t> </w:t>
      </w:r>
      <w:r>
        <w:rPr>
          <w:sz w:val="18"/>
        </w:rPr>
        <w:t>soon</w:t>
      </w:r>
      <w:r>
        <w:rPr>
          <w:spacing w:val="16"/>
          <w:sz w:val="18"/>
        </w:rPr>
        <w:t> </w:t>
      </w:r>
      <w:r>
        <w:rPr>
          <w:sz w:val="18"/>
        </w:rPr>
        <w:t>as</w:t>
      </w:r>
      <w:r>
        <w:rPr>
          <w:spacing w:val="17"/>
          <w:sz w:val="18"/>
        </w:rPr>
        <w:t> </w:t>
      </w:r>
      <w:r>
        <w:rPr>
          <w:sz w:val="18"/>
        </w:rPr>
        <w:t>possible,</w:t>
      </w:r>
      <w:r>
        <w:rPr>
          <w:spacing w:val="16"/>
          <w:sz w:val="18"/>
        </w:rPr>
        <w:t> </w:t>
      </w:r>
      <w:r>
        <w:rPr>
          <w:sz w:val="18"/>
        </w:rPr>
        <w:t>preferably</w:t>
      </w:r>
      <w:r>
        <w:rPr>
          <w:spacing w:val="15"/>
          <w:sz w:val="18"/>
        </w:rPr>
        <w:t> </w:t>
      </w:r>
      <w:r>
        <w:rPr>
          <w:sz w:val="18"/>
        </w:rPr>
        <w:t>at</w:t>
      </w:r>
      <w:r>
        <w:rPr>
          <w:spacing w:val="16"/>
          <w:sz w:val="18"/>
        </w:rPr>
        <w:t> </w:t>
      </w:r>
      <w:r>
        <w:rPr>
          <w:sz w:val="18"/>
        </w:rPr>
        <w:t>least</w:t>
      </w:r>
      <w:r>
        <w:rPr>
          <w:spacing w:val="15"/>
          <w:sz w:val="18"/>
        </w:rPr>
        <w:t> </w:t>
      </w:r>
      <w:r>
        <w:rPr>
          <w:spacing w:val="-4"/>
          <w:sz w:val="18"/>
        </w:rPr>
        <w:t>three</w:t>
      </w:r>
    </w:p>
    <w:p>
      <w:pPr>
        <w:spacing w:before="0"/>
        <w:ind w:left="799" w:right="5810" w:firstLine="0"/>
        <w:jc w:val="both"/>
        <w:rPr>
          <w:sz w:val="18"/>
        </w:rPr>
      </w:pPr>
      <w:r>
        <w:rPr>
          <w:sz w:val="18"/>
        </w:rPr>
        <w:t>(3)</w:t>
      </w:r>
      <w:r>
        <w:rPr>
          <w:sz w:val="18"/>
        </w:rPr>
        <w:t> business</w:t>
      </w:r>
      <w:r>
        <w:rPr>
          <w:sz w:val="18"/>
        </w:rPr>
        <w:t> days</w:t>
      </w:r>
      <w:r>
        <w:rPr>
          <w:sz w:val="18"/>
        </w:rPr>
        <w:t> before</w:t>
      </w:r>
      <w:r>
        <w:rPr>
          <w:sz w:val="18"/>
        </w:rPr>
        <w:t> the scheduled meeting. If a request is 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r>
        <w:rPr>
          <w:spacing w:val="-6"/>
          <w:sz w:val="18"/>
        </w:rPr>
        <w:t> </w:t>
      </w:r>
      <w:r>
        <w:rPr>
          <w:sz w:val="18"/>
        </w:rPr>
        <w:t>(3)</w:t>
      </w:r>
      <w:r>
        <w:rPr>
          <w:spacing w:val="-4"/>
          <w:sz w:val="18"/>
        </w:rPr>
        <w:t> </w:t>
      </w:r>
      <w:r>
        <w:rPr>
          <w:sz w:val="18"/>
        </w:rPr>
        <w:t>business</w:t>
      </w:r>
      <w:r>
        <w:rPr>
          <w:spacing w:val="-3"/>
          <w:sz w:val="18"/>
        </w:rPr>
        <w:t> </w:t>
      </w:r>
      <w:r>
        <w:rPr>
          <w:sz w:val="18"/>
        </w:rPr>
        <w:t>days</w:t>
      </w:r>
      <w:r>
        <w:rPr>
          <w:spacing w:val="-3"/>
          <w:sz w:val="18"/>
        </w:rPr>
        <w:t> </w:t>
      </w:r>
      <w:r>
        <w:rPr>
          <w:sz w:val="18"/>
        </w:rPr>
        <w:t>remaining</w:t>
      </w:r>
      <w:r>
        <w:rPr>
          <w:spacing w:val="-4"/>
          <w:sz w:val="18"/>
        </w:rPr>
        <w:t> </w:t>
      </w:r>
      <w:r>
        <w:rPr>
          <w:sz w:val="18"/>
        </w:rPr>
        <w:t>before the</w:t>
      </w:r>
      <w:r>
        <w:rPr>
          <w:sz w:val="18"/>
        </w:rPr>
        <w:t> meeting, we will try to obtain the auxiliary aid/service or accommodation, but it may not be possible to fulfill requests received after this date.</w:t>
      </w:r>
    </w:p>
    <w:p>
      <w:pPr>
        <w:spacing w:line="240" w:lineRule="auto" w:before="0"/>
        <w:ind w:left="4205" w:right="690" w:hanging="3159"/>
        <w:jc w:val="both"/>
        <w:rPr>
          <w:b/>
          <w:sz w:val="20"/>
        </w:rPr>
      </w:pPr>
      <w:r>
        <w:rPr>
          <w:b/>
          <w:sz w:val="20"/>
        </w:rPr>
        <w:t>Kuliʻouʻou-Kalani</w:t>
      </w:r>
      <w:r>
        <w:rPr>
          <w:b/>
          <w:spacing w:val="-3"/>
          <w:sz w:val="20"/>
        </w:rPr>
        <w:t> </w:t>
      </w:r>
      <w:r>
        <w:rPr>
          <w:b/>
          <w:sz w:val="20"/>
        </w:rPr>
        <w:t>Iki</w:t>
      </w:r>
      <w:r>
        <w:rPr>
          <w:b/>
          <w:spacing w:val="-5"/>
          <w:sz w:val="20"/>
        </w:rPr>
        <w:t> </w:t>
      </w:r>
      <w:r>
        <w:rPr>
          <w:b/>
          <w:sz w:val="20"/>
        </w:rPr>
        <w:t>Neighborhood</w:t>
      </w:r>
      <w:r>
        <w:rPr>
          <w:b/>
          <w:spacing w:val="-4"/>
          <w:sz w:val="20"/>
        </w:rPr>
        <w:t> </w:t>
      </w:r>
      <w:r>
        <w:rPr>
          <w:b/>
          <w:sz w:val="20"/>
        </w:rPr>
        <w:t>Board</w:t>
      </w:r>
      <w:r>
        <w:rPr>
          <w:b/>
          <w:spacing w:val="-4"/>
          <w:sz w:val="20"/>
        </w:rPr>
        <w:t> </w:t>
      </w:r>
      <w:r>
        <w:rPr>
          <w:b/>
          <w:sz w:val="20"/>
        </w:rPr>
        <w:t>No.</w:t>
      </w:r>
      <w:r>
        <w:rPr>
          <w:b/>
          <w:spacing w:val="-3"/>
          <w:sz w:val="20"/>
        </w:rPr>
        <w:t> </w:t>
      </w:r>
      <w:r>
        <w:rPr>
          <w:b/>
          <w:sz w:val="20"/>
        </w:rPr>
        <w:t>2 •</w:t>
      </w:r>
      <w:r>
        <w:rPr>
          <w:b/>
          <w:spacing w:val="-5"/>
          <w:sz w:val="20"/>
        </w:rPr>
        <w:t> </w:t>
      </w:r>
      <w:r>
        <w:rPr>
          <w:b/>
          <w:sz w:val="20"/>
        </w:rPr>
        <w:t>Neighborhood</w:t>
      </w:r>
      <w:r>
        <w:rPr>
          <w:b/>
          <w:spacing w:val="-4"/>
          <w:sz w:val="20"/>
        </w:rPr>
        <w:t> </w:t>
      </w:r>
      <w:r>
        <w:rPr>
          <w:b/>
          <w:sz w:val="20"/>
        </w:rPr>
        <w:t>Commission</w:t>
      </w:r>
      <w:r>
        <w:rPr>
          <w:b/>
          <w:spacing w:val="-4"/>
          <w:sz w:val="20"/>
        </w:rPr>
        <w:t> </w:t>
      </w:r>
      <w:r>
        <w:rPr>
          <w:b/>
          <w:sz w:val="20"/>
        </w:rPr>
        <w:t>•</w:t>
      </w:r>
      <w:r>
        <w:rPr>
          <w:b/>
          <w:spacing w:val="-5"/>
          <w:sz w:val="20"/>
        </w:rPr>
        <w:t> </w:t>
      </w:r>
      <w:r>
        <w:rPr>
          <w:b/>
          <w:sz w:val="20"/>
        </w:rPr>
        <w:t>925</w:t>
      </w:r>
      <w:r>
        <w:rPr>
          <w:b/>
          <w:spacing w:val="-3"/>
          <w:sz w:val="20"/>
        </w:rPr>
        <w:t> </w:t>
      </w:r>
      <w:r>
        <w:rPr>
          <w:b/>
          <w:sz w:val="20"/>
        </w:rPr>
        <w:t>Dillingham</w:t>
      </w:r>
      <w:r>
        <w:rPr>
          <w:b/>
          <w:spacing w:val="-5"/>
          <w:sz w:val="20"/>
        </w:rPr>
        <w:t> </w:t>
      </w:r>
      <w:r>
        <w:rPr>
          <w:b/>
          <w:sz w:val="20"/>
        </w:rPr>
        <w:t>Blvd.,</w:t>
      </w:r>
      <w:r>
        <w:rPr>
          <w:b/>
          <w:spacing w:val="-3"/>
          <w:sz w:val="20"/>
        </w:rPr>
        <w:t> </w:t>
      </w:r>
      <w:r>
        <w:rPr>
          <w:b/>
          <w:sz w:val="20"/>
        </w:rPr>
        <w:t>#160</w:t>
      </w:r>
      <w:r>
        <w:rPr>
          <w:b/>
          <w:spacing w:val="-3"/>
          <w:sz w:val="20"/>
        </w:rPr>
        <w:t> </w:t>
      </w:r>
      <w:r>
        <w:rPr>
          <w:b/>
          <w:sz w:val="20"/>
        </w:rPr>
        <w:t>• Honolulu, Hawaiʻi 96817 • (808) 768-3710</w:t>
      </w:r>
    </w:p>
    <w:p>
      <w:pPr>
        <w:spacing w:after="0" w:line="240" w:lineRule="auto"/>
        <w:jc w:val="both"/>
        <w:rPr>
          <w:b/>
          <w:sz w:val="20"/>
        </w:rPr>
        <w:sectPr>
          <w:headerReference w:type="default" r:id="rId810"/>
          <w:footerReference w:type="default" r:id="rId811"/>
          <w:pgSz w:w="12240" w:h="15840"/>
          <w:pgMar w:header="0" w:footer="0" w:top="1000" w:bottom="280" w:left="0" w:right="360"/>
        </w:sectPr>
      </w:pPr>
    </w:p>
    <w:p>
      <w:pPr>
        <w:pStyle w:val="BodyText"/>
        <w:spacing w:before="10"/>
        <w:rPr>
          <w:b/>
          <w:sz w:val="8"/>
        </w:rPr>
      </w:pPr>
    </w:p>
    <w:p>
      <w:pPr>
        <w:pStyle w:val="BodyText"/>
        <w:spacing w:after="0"/>
        <w:rPr>
          <w:b/>
          <w:sz w:val="8"/>
        </w:rPr>
        <w:sectPr>
          <w:headerReference w:type="default" r:id="rId814"/>
          <w:footerReference w:type="default" r:id="rId815"/>
          <w:pgSz w:w="12240" w:h="15840"/>
          <w:pgMar w:header="0" w:footer="0" w:top="420" w:bottom="280" w:left="0" w:right="360"/>
        </w:sectPr>
      </w:pPr>
    </w:p>
    <w:p>
      <w:pPr>
        <w:spacing w:line="459" w:lineRule="exact" w:before="413"/>
        <w:ind w:left="2710" w:right="0" w:firstLine="0"/>
        <w:jc w:val="left"/>
        <w:rPr>
          <w:b/>
          <w:sz w:val="40"/>
        </w:rPr>
      </w:pPr>
      <w:r>
        <w:rPr>
          <w:b/>
          <w:sz w:val="40"/>
        </w:rPr>
        <w:drawing>
          <wp:anchor distT="0" distB="0" distL="0" distR="0" allowOverlap="1" layoutInCell="1" locked="0" behindDoc="0" simplePos="0" relativeHeight="15900160">
            <wp:simplePos x="0" y="0"/>
            <wp:positionH relativeFrom="page">
              <wp:posOffset>598131</wp:posOffset>
            </wp:positionH>
            <wp:positionV relativeFrom="paragraph">
              <wp:posOffset>-64113</wp:posOffset>
            </wp:positionV>
            <wp:extent cx="915508" cy="928408"/>
            <wp:effectExtent l="0" t="0" r="0" b="0"/>
            <wp:wrapNone/>
            <wp:docPr id="731" name="Image 731"/>
            <wp:cNvGraphicFramePr>
              <a:graphicFrameLocks/>
            </wp:cNvGraphicFramePr>
            <a:graphic>
              <a:graphicData uri="http://schemas.openxmlformats.org/drawingml/2006/picture">
                <pic:pic>
                  <pic:nvPicPr>
                    <pic:cNvPr id="731" name="Image 731"/>
                    <pic:cNvPicPr/>
                  </pic:nvPicPr>
                  <pic:blipFill>
                    <a:blip r:embed="rId816" cstate="print"/>
                    <a:stretch>
                      <a:fillRect/>
                    </a:stretch>
                  </pic:blipFill>
                  <pic:spPr>
                    <a:xfrm>
                      <a:off x="0" y="0"/>
                      <a:ext cx="915508" cy="928408"/>
                    </a:xfrm>
                    <a:prstGeom prst="rect">
                      <a:avLst/>
                    </a:prstGeom>
                  </pic:spPr>
                </pic:pic>
              </a:graphicData>
            </a:graphic>
          </wp:anchor>
        </w:drawing>
      </w:r>
      <w:r>
        <w:rPr>
          <w:b/>
          <w:color w:val="383836"/>
          <w:w w:val="90"/>
          <w:sz w:val="40"/>
        </w:rPr>
        <w:t>HONOLULU</w:t>
      </w:r>
      <w:r>
        <w:rPr>
          <w:b/>
          <w:color w:val="383836"/>
          <w:spacing w:val="14"/>
          <w:sz w:val="40"/>
        </w:rPr>
        <w:t> </w:t>
      </w:r>
      <w:r>
        <w:rPr>
          <w:b/>
          <w:color w:val="383836"/>
          <w:w w:val="90"/>
          <w:sz w:val="40"/>
        </w:rPr>
        <w:t>CITY</w:t>
      </w:r>
      <w:r>
        <w:rPr>
          <w:b/>
          <w:color w:val="383836"/>
          <w:spacing w:val="-3"/>
          <w:w w:val="90"/>
          <w:sz w:val="40"/>
        </w:rPr>
        <w:t> </w:t>
      </w:r>
      <w:r>
        <w:rPr>
          <w:b/>
          <w:color w:val="383836"/>
          <w:spacing w:val="-2"/>
          <w:w w:val="90"/>
          <w:sz w:val="40"/>
        </w:rPr>
        <w:t>COUNCIL</w:t>
      </w:r>
    </w:p>
    <w:p>
      <w:pPr>
        <w:spacing w:line="252" w:lineRule="exact" w:before="0"/>
        <w:ind w:left="2711" w:right="0" w:firstLine="0"/>
        <w:jc w:val="left"/>
        <w:rPr>
          <w:b/>
          <w:i/>
          <w:sz w:val="22"/>
        </w:rPr>
      </w:pPr>
      <w:r>
        <w:rPr>
          <w:b/>
          <w:i/>
          <w:color w:val="383836"/>
          <w:sz w:val="22"/>
        </w:rPr>
        <w:t>KE</w:t>
      </w:r>
      <w:r>
        <w:rPr>
          <w:b/>
          <w:i/>
          <w:color w:val="383836"/>
          <w:spacing w:val="14"/>
          <w:sz w:val="22"/>
        </w:rPr>
        <w:t> </w:t>
      </w:r>
      <w:r>
        <w:rPr>
          <w:b/>
          <w:i/>
          <w:color w:val="383836"/>
          <w:sz w:val="22"/>
        </w:rPr>
        <w:t>KANIHELA</w:t>
      </w:r>
      <w:r>
        <w:rPr>
          <w:b/>
          <w:i/>
          <w:color w:val="383836"/>
          <w:spacing w:val="24"/>
          <w:sz w:val="22"/>
        </w:rPr>
        <w:t> </w:t>
      </w:r>
      <w:r>
        <w:rPr>
          <w:b/>
          <w:color w:val="383836"/>
          <w:sz w:val="22"/>
        </w:rPr>
        <w:t>O</w:t>
      </w:r>
      <w:r>
        <w:rPr>
          <w:b/>
          <w:color w:val="383836"/>
          <w:spacing w:val="-5"/>
          <w:sz w:val="22"/>
        </w:rPr>
        <w:t> </w:t>
      </w:r>
      <w:r>
        <w:rPr>
          <w:b/>
          <w:i/>
          <w:color w:val="383836"/>
          <w:sz w:val="22"/>
        </w:rPr>
        <w:t>KE</w:t>
      </w:r>
      <w:r>
        <w:rPr>
          <w:b/>
          <w:i/>
          <w:color w:val="383836"/>
          <w:spacing w:val="10"/>
          <w:sz w:val="22"/>
        </w:rPr>
        <w:t> </w:t>
      </w:r>
      <w:r>
        <w:rPr>
          <w:b/>
          <w:i/>
          <w:color w:val="383836"/>
          <w:sz w:val="22"/>
        </w:rPr>
        <w:t>KALANA</w:t>
      </w:r>
      <w:r>
        <w:rPr>
          <w:b/>
          <w:i/>
          <w:color w:val="383836"/>
          <w:spacing w:val="22"/>
          <w:sz w:val="22"/>
        </w:rPr>
        <w:t> </w:t>
      </w:r>
      <w:r>
        <w:rPr>
          <w:b/>
          <w:color w:val="383836"/>
          <w:sz w:val="22"/>
        </w:rPr>
        <w:t>O</w:t>
      </w:r>
      <w:r>
        <w:rPr>
          <w:b/>
          <w:color w:val="383836"/>
          <w:spacing w:val="-6"/>
          <w:sz w:val="22"/>
        </w:rPr>
        <w:t> </w:t>
      </w:r>
      <w:r>
        <w:rPr>
          <w:b/>
          <w:i/>
          <w:color w:val="383836"/>
          <w:spacing w:val="-2"/>
          <w:sz w:val="22"/>
        </w:rPr>
        <w:t>HONOLULU</w:t>
      </w:r>
    </w:p>
    <w:p>
      <w:pPr>
        <w:spacing w:before="35"/>
        <w:ind w:left="2711" w:right="0" w:firstLine="0"/>
        <w:jc w:val="left"/>
        <w:rPr>
          <w:sz w:val="18"/>
        </w:rPr>
      </w:pPr>
      <w:r>
        <w:rPr>
          <w:color w:val="383836"/>
          <w:w w:val="145"/>
          <w:sz w:val="18"/>
        </w:rPr>
        <w:t>CITY</w:t>
      </w:r>
      <w:r>
        <w:rPr>
          <w:color w:val="383836"/>
          <w:spacing w:val="18"/>
          <w:w w:val="145"/>
          <w:sz w:val="18"/>
        </w:rPr>
        <w:t>  </w:t>
      </w:r>
      <w:r>
        <w:rPr>
          <w:color w:val="383836"/>
          <w:w w:val="145"/>
          <w:sz w:val="18"/>
        </w:rPr>
        <w:t>AND</w:t>
      </w:r>
      <w:r>
        <w:rPr>
          <w:color w:val="383836"/>
          <w:spacing w:val="52"/>
          <w:w w:val="145"/>
          <w:sz w:val="18"/>
        </w:rPr>
        <w:t> </w:t>
      </w:r>
      <w:r>
        <w:rPr>
          <w:color w:val="383836"/>
          <w:w w:val="145"/>
          <w:sz w:val="18"/>
        </w:rPr>
        <w:t>COUNTY</w:t>
      </w:r>
      <w:r>
        <w:rPr>
          <w:color w:val="383836"/>
          <w:spacing w:val="23"/>
          <w:w w:val="145"/>
          <w:sz w:val="18"/>
        </w:rPr>
        <w:t>  </w:t>
      </w:r>
      <w:r>
        <w:rPr>
          <w:color w:val="383836"/>
          <w:w w:val="145"/>
          <w:sz w:val="18"/>
        </w:rPr>
        <w:t>OF</w:t>
      </w:r>
      <w:r>
        <w:rPr>
          <w:color w:val="383836"/>
          <w:spacing w:val="64"/>
          <w:w w:val="145"/>
          <w:sz w:val="18"/>
        </w:rPr>
        <w:t> </w:t>
      </w:r>
      <w:r>
        <w:rPr>
          <w:color w:val="383836"/>
          <w:spacing w:val="-2"/>
          <w:w w:val="145"/>
          <w:sz w:val="18"/>
        </w:rPr>
        <w:t>HONOLULU</w:t>
      </w:r>
    </w:p>
    <w:p>
      <w:pPr>
        <w:spacing w:before="95"/>
        <w:ind w:left="943" w:right="0" w:firstLine="4"/>
        <w:jc w:val="left"/>
        <w:rPr>
          <w:b/>
          <w:sz w:val="17"/>
        </w:rPr>
      </w:pPr>
      <w:r>
        <w:rPr/>
        <w:br w:type="column"/>
      </w:r>
      <w:r>
        <w:rPr>
          <w:b/>
          <w:color w:val="383836"/>
          <w:w w:val="105"/>
          <w:sz w:val="17"/>
        </w:rPr>
        <w:t>COMMITTEE ON ENERGY, ENVIRONMENT</w:t>
      </w:r>
      <w:r>
        <w:rPr>
          <w:b/>
          <w:color w:val="383836"/>
          <w:spacing w:val="-6"/>
          <w:w w:val="105"/>
          <w:sz w:val="17"/>
        </w:rPr>
        <w:t> </w:t>
      </w:r>
      <w:r>
        <w:rPr>
          <w:color w:val="383836"/>
          <w:w w:val="105"/>
          <w:sz w:val="18"/>
        </w:rPr>
        <w:t>&amp;</w:t>
      </w:r>
      <w:r>
        <w:rPr>
          <w:color w:val="383836"/>
          <w:spacing w:val="-14"/>
          <w:w w:val="105"/>
          <w:sz w:val="18"/>
        </w:rPr>
        <w:t> </w:t>
      </w:r>
      <w:r>
        <w:rPr>
          <w:b/>
          <w:color w:val="383836"/>
          <w:w w:val="105"/>
          <w:sz w:val="17"/>
        </w:rPr>
        <w:t>SUSTAINABILITY</w:t>
      </w:r>
    </w:p>
    <w:p>
      <w:pPr>
        <w:pStyle w:val="BodyText"/>
        <w:rPr>
          <w:b/>
          <w:sz w:val="17"/>
        </w:rPr>
      </w:pPr>
    </w:p>
    <w:p>
      <w:pPr>
        <w:pStyle w:val="BodyText"/>
        <w:rPr>
          <w:b/>
          <w:sz w:val="17"/>
        </w:rPr>
      </w:pPr>
    </w:p>
    <w:p>
      <w:pPr>
        <w:spacing w:before="0"/>
        <w:ind w:left="950" w:right="0" w:firstLine="0"/>
        <w:jc w:val="left"/>
        <w:rPr>
          <w:b/>
          <w:sz w:val="17"/>
        </w:rPr>
      </w:pPr>
      <w:r>
        <w:rPr>
          <w:b/>
          <w:sz w:val="17"/>
        </w:rPr>
        <mc:AlternateContent>
          <mc:Choice Requires="wps">
            <w:drawing>
              <wp:anchor distT="0" distB="0" distL="0" distR="0" allowOverlap="1" layoutInCell="1" locked="0" behindDoc="0" simplePos="0" relativeHeight="15900672">
                <wp:simplePos x="0" y="0"/>
                <wp:positionH relativeFrom="page">
                  <wp:posOffset>5493049</wp:posOffset>
                </wp:positionH>
                <wp:positionV relativeFrom="paragraph">
                  <wp:posOffset>-145740</wp:posOffset>
                </wp:positionV>
                <wp:extent cx="2063114" cy="1270"/>
                <wp:effectExtent l="0" t="0" r="0" b="0"/>
                <wp:wrapNone/>
                <wp:docPr id="732" name="Graphic 732"/>
                <wp:cNvGraphicFramePr>
                  <a:graphicFrameLocks/>
                </wp:cNvGraphicFramePr>
                <a:graphic>
                  <a:graphicData uri="http://schemas.microsoft.com/office/word/2010/wordprocessingShape">
                    <wps:wsp>
                      <wps:cNvPr id="732" name="Graphic 732"/>
                      <wps:cNvSpPr/>
                      <wps:spPr>
                        <a:xfrm>
                          <a:off x="0" y="0"/>
                          <a:ext cx="2063114" cy="1270"/>
                        </a:xfrm>
                        <a:custGeom>
                          <a:avLst/>
                          <a:gdLst/>
                          <a:ahLst/>
                          <a:cxnLst/>
                          <a:rect l="l" t="t" r="r" b="b"/>
                          <a:pathLst>
                            <a:path w="2063114" h="0">
                              <a:moveTo>
                                <a:pt x="0" y="0"/>
                              </a:moveTo>
                              <a:lnTo>
                                <a:pt x="2062945" y="0"/>
                              </a:lnTo>
                            </a:path>
                          </a:pathLst>
                        </a:custGeom>
                        <a:ln w="1221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0672" from="432.52359pt,-11.475598pt" to="594.960225pt,-11.475598pt" stroked="true" strokeweight=".961883pt" strokecolor="#000000">
                <v:stroke dashstyle="solid"/>
                <w10:wrap type="none"/>
              </v:line>
            </w:pict>
          </mc:Fallback>
        </mc:AlternateContent>
      </w:r>
      <w:r>
        <w:rPr>
          <w:b/>
          <w:color w:val="383836"/>
          <w:w w:val="105"/>
          <w:sz w:val="17"/>
        </w:rPr>
        <w:t>Voting</w:t>
      </w:r>
      <w:r>
        <w:rPr>
          <w:b/>
          <w:color w:val="383836"/>
          <w:spacing w:val="-12"/>
          <w:w w:val="105"/>
          <w:sz w:val="17"/>
        </w:rPr>
        <w:t> </w:t>
      </w:r>
      <w:r>
        <w:rPr>
          <w:b/>
          <w:color w:val="383836"/>
          <w:spacing w:val="-2"/>
          <w:w w:val="105"/>
          <w:sz w:val="17"/>
        </w:rPr>
        <w:t>Members:</w:t>
      </w:r>
    </w:p>
    <w:p>
      <w:pPr>
        <w:spacing w:before="2"/>
        <w:ind w:left="946" w:right="0" w:firstLine="0"/>
        <w:jc w:val="left"/>
        <w:rPr>
          <w:sz w:val="18"/>
        </w:rPr>
      </w:pPr>
      <w:r>
        <w:rPr>
          <w:color w:val="383836"/>
          <w:sz w:val="18"/>
        </w:rPr>
        <w:t>Matt</w:t>
      </w:r>
      <w:r>
        <w:rPr>
          <w:color w:val="383836"/>
          <w:spacing w:val="-10"/>
          <w:sz w:val="18"/>
        </w:rPr>
        <w:t> </w:t>
      </w:r>
      <w:r>
        <w:rPr>
          <w:color w:val="383836"/>
          <w:sz w:val="18"/>
        </w:rPr>
        <w:t>Weyer,</w:t>
      </w:r>
      <w:r>
        <w:rPr>
          <w:color w:val="383836"/>
          <w:spacing w:val="-6"/>
          <w:sz w:val="18"/>
        </w:rPr>
        <w:t> </w:t>
      </w:r>
      <w:r>
        <w:rPr>
          <w:color w:val="383836"/>
          <w:spacing w:val="-2"/>
          <w:sz w:val="18"/>
        </w:rPr>
        <w:t>Chair</w:t>
      </w:r>
    </w:p>
    <w:p>
      <w:pPr>
        <w:spacing w:line="235" w:lineRule="auto" w:before="3"/>
        <w:ind w:left="946" w:right="97" w:hanging="5"/>
        <w:jc w:val="left"/>
        <w:rPr>
          <w:sz w:val="18"/>
        </w:rPr>
      </w:pPr>
      <w:r>
        <w:rPr>
          <w:color w:val="383836"/>
          <w:sz w:val="18"/>
        </w:rPr>
        <w:t>Tyler</w:t>
      </w:r>
      <w:r>
        <w:rPr>
          <w:color w:val="383836"/>
          <w:spacing w:val="-13"/>
          <w:sz w:val="18"/>
        </w:rPr>
        <w:t> </w:t>
      </w:r>
      <w:r>
        <w:rPr>
          <w:color w:val="383836"/>
          <w:sz w:val="18"/>
        </w:rPr>
        <w:t>Dos</w:t>
      </w:r>
      <w:r>
        <w:rPr>
          <w:color w:val="383836"/>
          <w:spacing w:val="-12"/>
          <w:sz w:val="18"/>
        </w:rPr>
        <w:t> </w:t>
      </w:r>
      <w:r>
        <w:rPr>
          <w:color w:val="383836"/>
          <w:sz w:val="18"/>
        </w:rPr>
        <w:t>Santos-Tam,</w:t>
      </w:r>
      <w:r>
        <w:rPr>
          <w:color w:val="383836"/>
          <w:spacing w:val="-7"/>
          <w:sz w:val="18"/>
        </w:rPr>
        <w:t> </w:t>
      </w:r>
      <w:r>
        <w:rPr>
          <w:color w:val="383836"/>
          <w:sz w:val="18"/>
        </w:rPr>
        <w:t>Vice</w:t>
      </w:r>
      <w:r>
        <w:rPr>
          <w:color w:val="383836"/>
          <w:spacing w:val="-12"/>
          <w:sz w:val="18"/>
        </w:rPr>
        <w:t> </w:t>
      </w:r>
      <w:r>
        <w:rPr>
          <w:color w:val="383836"/>
          <w:sz w:val="18"/>
        </w:rPr>
        <w:t>Chair Augie Tulba</w:t>
      </w:r>
    </w:p>
    <w:p>
      <w:pPr>
        <w:spacing w:before="5"/>
        <w:ind w:left="951" w:right="0" w:firstLine="0"/>
        <w:jc w:val="left"/>
        <w:rPr>
          <w:sz w:val="18"/>
        </w:rPr>
      </w:pPr>
      <w:r>
        <w:rPr>
          <w:color w:val="383836"/>
          <w:spacing w:val="-2"/>
          <w:sz w:val="18"/>
        </w:rPr>
        <w:t>Andria</w:t>
      </w:r>
      <w:r>
        <w:rPr>
          <w:color w:val="383836"/>
          <w:spacing w:val="-7"/>
          <w:sz w:val="18"/>
        </w:rPr>
        <w:t> </w:t>
      </w:r>
      <w:r>
        <w:rPr>
          <w:color w:val="383836"/>
          <w:spacing w:val="-2"/>
          <w:sz w:val="18"/>
        </w:rPr>
        <w:t>Tupola</w:t>
      </w:r>
    </w:p>
    <w:p>
      <w:pPr>
        <w:spacing w:after="0"/>
        <w:jc w:val="left"/>
        <w:rPr>
          <w:sz w:val="18"/>
        </w:rPr>
        <w:sectPr>
          <w:type w:val="continuous"/>
          <w:pgSz w:w="12240" w:h="15840"/>
          <w:pgMar w:header="0" w:footer="0" w:top="860" w:bottom="280" w:left="0" w:right="360"/>
          <w:cols w:num="2" w:equalWidth="0">
            <w:col w:w="7504" w:space="210"/>
            <w:col w:w="4166"/>
          </w:cols>
        </w:sectPr>
      </w:pPr>
    </w:p>
    <w:p>
      <w:pPr>
        <w:pStyle w:val="BodyText"/>
        <w:spacing w:before="55"/>
        <w:rPr>
          <w:sz w:val="34"/>
        </w:rPr>
      </w:pPr>
    </w:p>
    <w:p>
      <w:pPr>
        <w:spacing w:before="0"/>
        <w:ind w:left="586" w:right="0" w:firstLine="0"/>
        <w:jc w:val="center"/>
        <w:rPr>
          <w:b/>
          <w:sz w:val="34"/>
        </w:rPr>
      </w:pPr>
      <w:r>
        <w:rPr>
          <w:b/>
          <w:sz w:val="34"/>
        </w:rPr>
        <mc:AlternateContent>
          <mc:Choice Requires="wps">
            <w:drawing>
              <wp:anchor distT="0" distB="0" distL="0" distR="0" allowOverlap="1" layoutInCell="1" locked="0" behindDoc="0" simplePos="0" relativeHeight="15901184">
                <wp:simplePos x="0" y="0"/>
                <wp:positionH relativeFrom="page">
                  <wp:posOffset>537098</wp:posOffset>
                </wp:positionH>
                <wp:positionV relativeFrom="paragraph">
                  <wp:posOffset>-139264</wp:posOffset>
                </wp:positionV>
                <wp:extent cx="7019290" cy="1270"/>
                <wp:effectExtent l="0" t="0" r="0" b="0"/>
                <wp:wrapNone/>
                <wp:docPr id="733" name="Graphic 733"/>
                <wp:cNvGraphicFramePr>
                  <a:graphicFrameLocks/>
                </wp:cNvGraphicFramePr>
                <a:graphic>
                  <a:graphicData uri="http://schemas.microsoft.com/office/word/2010/wordprocessingShape">
                    <wps:wsp>
                      <wps:cNvPr id="733" name="Graphic 733"/>
                      <wps:cNvSpPr/>
                      <wps:spPr>
                        <a:xfrm>
                          <a:off x="0" y="0"/>
                          <a:ext cx="7019290" cy="1270"/>
                        </a:xfrm>
                        <a:custGeom>
                          <a:avLst/>
                          <a:gdLst/>
                          <a:ahLst/>
                          <a:cxnLst/>
                          <a:rect l="l" t="t" r="r" b="b"/>
                          <a:pathLst>
                            <a:path w="7019290" h="0">
                              <a:moveTo>
                                <a:pt x="0" y="0"/>
                              </a:moveTo>
                              <a:lnTo>
                                <a:pt x="7018896" y="0"/>
                              </a:lnTo>
                            </a:path>
                          </a:pathLst>
                        </a:custGeom>
                        <a:ln w="2137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901184" from="42.291195pt,-10.965671pt" to="594.960219pt,-10.965671pt" stroked="true" strokeweight="1.683294pt" strokecolor="#000000">
                <v:stroke dashstyle="solid"/>
                <w10:wrap type="none"/>
              </v:line>
            </w:pict>
          </mc:Fallback>
        </mc:AlternateContent>
      </w:r>
      <w:r>
        <w:rPr>
          <w:b/>
          <w:color w:val="383836"/>
          <w:spacing w:val="-2"/>
          <w:w w:val="105"/>
          <w:sz w:val="34"/>
        </w:rPr>
        <w:t>AGENDA</w:t>
      </w:r>
    </w:p>
    <w:p>
      <w:pPr>
        <w:spacing w:line="249" w:lineRule="auto" w:before="20"/>
        <w:ind w:left="4742" w:right="4102" w:firstLine="347"/>
        <w:jc w:val="left"/>
        <w:rPr>
          <w:sz w:val="23"/>
        </w:rPr>
      </w:pPr>
      <w:r>
        <w:rPr>
          <w:color w:val="383836"/>
          <w:w w:val="105"/>
          <w:sz w:val="23"/>
        </w:rPr>
        <w:t>REGULAR MEETING CITY</w:t>
      </w:r>
      <w:r>
        <w:rPr>
          <w:color w:val="383836"/>
          <w:spacing w:val="-8"/>
          <w:w w:val="105"/>
          <w:sz w:val="23"/>
        </w:rPr>
        <w:t> </w:t>
      </w:r>
      <w:r>
        <w:rPr>
          <w:color w:val="383836"/>
          <w:w w:val="105"/>
          <w:sz w:val="23"/>
        </w:rPr>
        <w:t>COUNCIL</w:t>
      </w:r>
      <w:r>
        <w:rPr>
          <w:color w:val="383836"/>
          <w:spacing w:val="-3"/>
          <w:w w:val="105"/>
          <w:sz w:val="23"/>
        </w:rPr>
        <w:t> </w:t>
      </w:r>
      <w:r>
        <w:rPr>
          <w:color w:val="383836"/>
          <w:w w:val="105"/>
          <w:sz w:val="23"/>
        </w:rPr>
        <w:t>CHAMBER TUESDAY,</w:t>
      </w:r>
      <w:r>
        <w:rPr>
          <w:color w:val="383836"/>
          <w:spacing w:val="-17"/>
          <w:w w:val="105"/>
          <w:sz w:val="23"/>
        </w:rPr>
        <w:t> </w:t>
      </w:r>
      <w:r>
        <w:rPr>
          <w:color w:val="383836"/>
          <w:w w:val="105"/>
          <w:sz w:val="23"/>
        </w:rPr>
        <w:t>MARCH</w:t>
      </w:r>
      <w:r>
        <w:rPr>
          <w:color w:val="383836"/>
          <w:spacing w:val="-17"/>
          <w:w w:val="105"/>
          <w:sz w:val="23"/>
        </w:rPr>
        <w:t> </w:t>
      </w:r>
      <w:r>
        <w:rPr>
          <w:color w:val="383836"/>
          <w:w w:val="105"/>
          <w:sz w:val="23"/>
        </w:rPr>
        <w:t>3,</w:t>
      </w:r>
      <w:r>
        <w:rPr>
          <w:color w:val="383836"/>
          <w:spacing w:val="-17"/>
          <w:w w:val="105"/>
          <w:sz w:val="23"/>
        </w:rPr>
        <w:t> </w:t>
      </w:r>
      <w:r>
        <w:rPr>
          <w:color w:val="383836"/>
          <w:w w:val="105"/>
          <w:sz w:val="23"/>
        </w:rPr>
        <w:t>2026</w:t>
      </w:r>
    </w:p>
    <w:p>
      <w:pPr>
        <w:spacing w:line="262" w:lineRule="exact" w:before="0"/>
        <w:ind w:left="612" w:right="0" w:firstLine="0"/>
        <w:jc w:val="center"/>
        <w:rPr>
          <w:sz w:val="23"/>
        </w:rPr>
      </w:pPr>
      <w:r>
        <w:rPr>
          <w:color w:val="383836"/>
          <w:w w:val="105"/>
          <w:sz w:val="23"/>
        </w:rPr>
        <w:t>1:00</w:t>
      </w:r>
      <w:r>
        <w:rPr>
          <w:color w:val="383836"/>
          <w:spacing w:val="-10"/>
          <w:w w:val="105"/>
          <w:sz w:val="23"/>
        </w:rPr>
        <w:t> </w:t>
      </w:r>
      <w:r>
        <w:rPr>
          <w:color w:val="383836"/>
          <w:spacing w:val="-4"/>
          <w:w w:val="105"/>
          <w:sz w:val="23"/>
        </w:rPr>
        <w:t>P.M.</w:t>
      </w:r>
    </w:p>
    <w:p>
      <w:pPr>
        <w:pStyle w:val="BodyText"/>
        <w:spacing w:before="231"/>
        <w:rPr>
          <w:sz w:val="23"/>
        </w:rPr>
      </w:pPr>
    </w:p>
    <w:p>
      <w:pPr>
        <w:spacing w:line="249" w:lineRule="auto" w:before="0"/>
        <w:ind w:left="1565" w:right="726" w:hanging="3"/>
        <w:jc w:val="left"/>
        <w:rPr>
          <w:sz w:val="23"/>
        </w:rPr>
      </w:pPr>
      <w:r>
        <w:rPr>
          <w:color w:val="383836"/>
          <w:w w:val="105"/>
          <w:sz w:val="23"/>
        </w:rPr>
        <w:t>Pursuant to</w:t>
      </w:r>
      <w:r>
        <w:rPr>
          <w:color w:val="383836"/>
          <w:spacing w:val="-1"/>
          <w:w w:val="105"/>
          <w:sz w:val="23"/>
        </w:rPr>
        <w:t> </w:t>
      </w:r>
      <w:r>
        <w:rPr>
          <w:color w:val="383836"/>
          <w:w w:val="105"/>
          <w:sz w:val="23"/>
        </w:rPr>
        <w:t>Section</w:t>
      </w:r>
      <w:r>
        <w:rPr>
          <w:color w:val="383836"/>
          <w:spacing w:val="-1"/>
          <w:w w:val="105"/>
          <w:sz w:val="23"/>
        </w:rPr>
        <w:t> </w:t>
      </w:r>
      <w:r>
        <w:rPr>
          <w:color w:val="383836"/>
          <w:w w:val="105"/>
          <w:sz w:val="23"/>
        </w:rPr>
        <w:t>92-3.7, Hawai'i Revised Statutes (HRS), this</w:t>
      </w:r>
      <w:r>
        <w:rPr>
          <w:color w:val="383836"/>
          <w:spacing w:val="-4"/>
          <w:w w:val="105"/>
          <w:sz w:val="23"/>
        </w:rPr>
        <w:t> </w:t>
      </w:r>
      <w:r>
        <w:rPr>
          <w:color w:val="383836"/>
          <w:w w:val="105"/>
          <w:sz w:val="23"/>
        </w:rPr>
        <w:t>meeting will be conducted</w:t>
      </w:r>
      <w:r>
        <w:rPr>
          <w:color w:val="383836"/>
          <w:spacing w:val="-8"/>
          <w:w w:val="105"/>
          <w:sz w:val="23"/>
        </w:rPr>
        <w:t> </w:t>
      </w:r>
      <w:r>
        <w:rPr>
          <w:color w:val="383836"/>
          <w:w w:val="105"/>
          <w:sz w:val="23"/>
        </w:rPr>
        <w:t>as</w:t>
      </w:r>
      <w:r>
        <w:rPr>
          <w:color w:val="383836"/>
          <w:spacing w:val="-17"/>
          <w:w w:val="105"/>
          <w:sz w:val="23"/>
        </w:rPr>
        <w:t> </w:t>
      </w:r>
      <w:r>
        <w:rPr>
          <w:color w:val="383836"/>
          <w:w w:val="105"/>
          <w:sz w:val="23"/>
        </w:rPr>
        <w:t>a</w:t>
      </w:r>
      <w:r>
        <w:rPr>
          <w:color w:val="383836"/>
          <w:spacing w:val="-15"/>
          <w:w w:val="105"/>
          <w:sz w:val="23"/>
        </w:rPr>
        <w:t> </w:t>
      </w:r>
      <w:r>
        <w:rPr>
          <w:color w:val="383836"/>
          <w:w w:val="105"/>
          <w:sz w:val="23"/>
        </w:rPr>
        <w:t>remote</w:t>
      </w:r>
      <w:r>
        <w:rPr>
          <w:color w:val="383836"/>
          <w:spacing w:val="-13"/>
          <w:w w:val="105"/>
          <w:sz w:val="23"/>
        </w:rPr>
        <w:t> </w:t>
      </w:r>
      <w:r>
        <w:rPr>
          <w:color w:val="383836"/>
          <w:w w:val="105"/>
          <w:sz w:val="23"/>
        </w:rPr>
        <w:t>meeting</w:t>
      </w:r>
      <w:r>
        <w:rPr>
          <w:color w:val="383836"/>
          <w:spacing w:val="-10"/>
          <w:w w:val="105"/>
          <w:sz w:val="23"/>
        </w:rPr>
        <w:t> </w:t>
      </w:r>
      <w:r>
        <w:rPr>
          <w:color w:val="383836"/>
          <w:w w:val="105"/>
          <w:sz w:val="23"/>
        </w:rPr>
        <w:t>by</w:t>
      </w:r>
      <w:r>
        <w:rPr>
          <w:color w:val="383836"/>
          <w:spacing w:val="-17"/>
          <w:w w:val="105"/>
          <w:sz w:val="23"/>
        </w:rPr>
        <w:t> </w:t>
      </w:r>
      <w:r>
        <w:rPr>
          <w:color w:val="383836"/>
          <w:w w:val="105"/>
          <w:sz w:val="23"/>
        </w:rPr>
        <w:t>interactive</w:t>
      </w:r>
      <w:r>
        <w:rPr>
          <w:color w:val="383836"/>
          <w:spacing w:val="-10"/>
          <w:w w:val="105"/>
          <w:sz w:val="23"/>
        </w:rPr>
        <w:t> </w:t>
      </w:r>
      <w:r>
        <w:rPr>
          <w:color w:val="383836"/>
          <w:w w:val="105"/>
          <w:sz w:val="23"/>
        </w:rPr>
        <w:t>conference</w:t>
      </w:r>
      <w:r>
        <w:rPr>
          <w:color w:val="383836"/>
          <w:spacing w:val="-5"/>
          <w:w w:val="105"/>
          <w:sz w:val="23"/>
        </w:rPr>
        <w:t> </w:t>
      </w:r>
      <w:r>
        <w:rPr>
          <w:color w:val="383836"/>
          <w:w w:val="105"/>
          <w:sz w:val="23"/>
        </w:rPr>
        <w:t>technology,</w:t>
      </w:r>
      <w:r>
        <w:rPr>
          <w:color w:val="383836"/>
          <w:spacing w:val="-1"/>
          <w:w w:val="105"/>
          <w:sz w:val="23"/>
        </w:rPr>
        <w:t> </w:t>
      </w:r>
      <w:r>
        <w:rPr>
          <w:color w:val="383836"/>
          <w:w w:val="105"/>
          <w:sz w:val="23"/>
        </w:rPr>
        <w:t>with</w:t>
      </w:r>
      <w:r>
        <w:rPr>
          <w:color w:val="383836"/>
          <w:spacing w:val="-14"/>
          <w:w w:val="105"/>
          <w:sz w:val="23"/>
        </w:rPr>
        <w:t> </w:t>
      </w:r>
      <w:r>
        <w:rPr>
          <w:color w:val="383836"/>
          <w:w w:val="105"/>
          <w:sz w:val="23"/>
        </w:rPr>
        <w:t>the</w:t>
      </w:r>
      <w:r>
        <w:rPr>
          <w:color w:val="383836"/>
          <w:spacing w:val="-17"/>
          <w:w w:val="105"/>
          <w:sz w:val="23"/>
        </w:rPr>
        <w:t> </w:t>
      </w:r>
      <w:r>
        <w:rPr>
          <w:color w:val="383836"/>
          <w:w w:val="105"/>
          <w:sz w:val="23"/>
        </w:rPr>
        <w:t>following procedures in effect for the meeting:</w:t>
      </w:r>
    </w:p>
    <w:p>
      <w:pPr>
        <w:spacing w:line="249" w:lineRule="auto" w:before="243"/>
        <w:ind w:left="1570" w:right="478" w:hanging="10"/>
        <w:jc w:val="left"/>
        <w:rPr>
          <w:sz w:val="23"/>
        </w:rPr>
      </w:pPr>
      <w:r>
        <w:rPr>
          <w:color w:val="383836"/>
          <w:w w:val="105"/>
          <w:sz w:val="23"/>
        </w:rPr>
        <w:t>The</w:t>
      </w:r>
      <w:r>
        <w:rPr>
          <w:color w:val="383836"/>
          <w:spacing w:val="-12"/>
          <w:w w:val="105"/>
          <w:sz w:val="23"/>
        </w:rPr>
        <w:t> </w:t>
      </w:r>
      <w:r>
        <w:rPr>
          <w:color w:val="383836"/>
          <w:w w:val="105"/>
          <w:sz w:val="23"/>
        </w:rPr>
        <w:t>meeting</w:t>
      </w:r>
      <w:r>
        <w:rPr>
          <w:color w:val="383836"/>
          <w:spacing w:val="-4"/>
          <w:w w:val="105"/>
          <w:sz w:val="23"/>
        </w:rPr>
        <w:t> </w:t>
      </w:r>
      <w:r>
        <w:rPr>
          <w:color w:val="383836"/>
          <w:w w:val="105"/>
          <w:sz w:val="23"/>
        </w:rPr>
        <w:t>will</w:t>
      </w:r>
      <w:r>
        <w:rPr>
          <w:color w:val="383836"/>
          <w:spacing w:val="-16"/>
          <w:w w:val="105"/>
          <w:sz w:val="23"/>
        </w:rPr>
        <w:t> </w:t>
      </w:r>
      <w:r>
        <w:rPr>
          <w:color w:val="383836"/>
          <w:w w:val="105"/>
          <w:sz w:val="23"/>
        </w:rPr>
        <w:t>be</w:t>
      </w:r>
      <w:r>
        <w:rPr>
          <w:color w:val="383836"/>
          <w:spacing w:val="-10"/>
          <w:w w:val="105"/>
          <w:sz w:val="23"/>
        </w:rPr>
        <w:t> </w:t>
      </w:r>
      <w:r>
        <w:rPr>
          <w:color w:val="383836"/>
          <w:w w:val="105"/>
          <w:sz w:val="23"/>
        </w:rPr>
        <w:t>viewable:</w:t>
      </w:r>
      <w:r>
        <w:rPr>
          <w:color w:val="383836"/>
          <w:spacing w:val="-4"/>
          <w:w w:val="105"/>
          <w:sz w:val="23"/>
        </w:rPr>
        <w:t> </w:t>
      </w:r>
      <w:r>
        <w:rPr>
          <w:color w:val="383836"/>
          <w:w w:val="105"/>
          <w:sz w:val="23"/>
        </w:rPr>
        <w:t>(1)</w:t>
      </w:r>
      <w:r>
        <w:rPr>
          <w:color w:val="383836"/>
          <w:spacing w:val="-9"/>
          <w:w w:val="105"/>
          <w:sz w:val="23"/>
        </w:rPr>
        <w:t> </w:t>
      </w:r>
      <w:r>
        <w:rPr>
          <w:color w:val="383836"/>
          <w:w w:val="105"/>
          <w:sz w:val="23"/>
        </w:rPr>
        <w:t>by</w:t>
      </w:r>
      <w:r>
        <w:rPr>
          <w:color w:val="383836"/>
          <w:spacing w:val="-12"/>
          <w:w w:val="105"/>
          <w:sz w:val="23"/>
        </w:rPr>
        <w:t> </w:t>
      </w:r>
      <w:r>
        <w:rPr>
          <w:color w:val="383836"/>
          <w:w w:val="105"/>
          <w:sz w:val="23"/>
        </w:rPr>
        <w:t>internet live</w:t>
      </w:r>
      <w:r>
        <w:rPr>
          <w:color w:val="383836"/>
          <w:spacing w:val="-6"/>
          <w:w w:val="105"/>
          <w:sz w:val="23"/>
        </w:rPr>
        <w:t> </w:t>
      </w:r>
      <w:r>
        <w:rPr>
          <w:color w:val="383836"/>
          <w:w w:val="105"/>
          <w:sz w:val="23"/>
        </w:rPr>
        <w:t>streaming</w:t>
      </w:r>
      <w:r>
        <w:rPr>
          <w:color w:val="383836"/>
          <w:spacing w:val="-4"/>
          <w:w w:val="105"/>
          <w:sz w:val="23"/>
        </w:rPr>
        <w:t> </w:t>
      </w:r>
      <w:r>
        <w:rPr>
          <w:color w:val="383836"/>
          <w:w w:val="105"/>
          <w:sz w:val="23"/>
        </w:rPr>
        <w:t>on</w:t>
      </w:r>
      <w:r>
        <w:rPr>
          <w:color w:val="383836"/>
          <w:spacing w:val="-17"/>
          <w:w w:val="105"/>
          <w:sz w:val="23"/>
        </w:rPr>
        <w:t> </w:t>
      </w:r>
      <w:r>
        <w:rPr>
          <w:color w:val="383836"/>
          <w:w w:val="105"/>
          <w:sz w:val="23"/>
        </w:rPr>
        <w:t>the</w:t>
      </w:r>
      <w:r>
        <w:rPr>
          <w:color w:val="383836"/>
          <w:spacing w:val="-9"/>
          <w:w w:val="105"/>
          <w:sz w:val="23"/>
        </w:rPr>
        <w:t> </w:t>
      </w:r>
      <w:r>
        <w:rPr>
          <w:color w:val="383836"/>
          <w:w w:val="105"/>
          <w:sz w:val="23"/>
        </w:rPr>
        <w:t>Honolulu</w:t>
      </w:r>
      <w:r>
        <w:rPr>
          <w:color w:val="383836"/>
          <w:spacing w:val="-7"/>
          <w:w w:val="105"/>
          <w:sz w:val="23"/>
        </w:rPr>
        <w:t> </w:t>
      </w:r>
      <w:r>
        <w:rPr>
          <w:color w:val="383836"/>
          <w:w w:val="105"/>
          <w:sz w:val="23"/>
        </w:rPr>
        <w:t>City</w:t>
      </w:r>
      <w:r>
        <w:rPr>
          <w:color w:val="383836"/>
          <w:spacing w:val="-10"/>
          <w:w w:val="105"/>
          <w:sz w:val="23"/>
        </w:rPr>
        <w:t> </w:t>
      </w:r>
      <w:r>
        <w:rPr>
          <w:color w:val="383836"/>
          <w:w w:val="105"/>
          <w:sz w:val="23"/>
        </w:rPr>
        <w:t>Council YouTube Channel, type</w:t>
      </w:r>
      <w:r>
        <w:rPr>
          <w:color w:val="383836"/>
          <w:spacing w:val="-3"/>
          <w:w w:val="105"/>
          <w:sz w:val="23"/>
        </w:rPr>
        <w:t> </w:t>
      </w:r>
      <w:r>
        <w:rPr>
          <w:color w:val="383836"/>
          <w:w w:val="105"/>
          <w:sz w:val="23"/>
        </w:rPr>
        <w:t>the following into the address bar of</w:t>
      </w:r>
      <w:r>
        <w:rPr>
          <w:color w:val="383836"/>
          <w:spacing w:val="-1"/>
          <w:w w:val="105"/>
          <w:sz w:val="23"/>
        </w:rPr>
        <w:t> </w:t>
      </w:r>
      <w:r>
        <w:rPr>
          <w:color w:val="383836"/>
          <w:w w:val="105"/>
          <w:sz w:val="23"/>
        </w:rPr>
        <w:t>the</w:t>
      </w:r>
    </w:p>
    <w:p>
      <w:pPr>
        <w:spacing w:line="249" w:lineRule="auto" w:before="3"/>
        <w:ind w:left="1561" w:right="996" w:firstLine="4"/>
        <w:jc w:val="left"/>
        <w:rPr>
          <w:sz w:val="23"/>
        </w:rPr>
      </w:pPr>
      <w:r>
        <w:rPr>
          <w:color w:val="383836"/>
          <w:w w:val="105"/>
          <w:sz w:val="23"/>
        </w:rPr>
        <w:t>browser: </w:t>
      </w:r>
      <w:hyperlink r:id="rId21">
        <w:r>
          <w:rPr>
            <w:color w:val="383836"/>
            <w:w w:val="105"/>
            <w:sz w:val="23"/>
          </w:rPr>
          <w:t>https://www</w:t>
        </w:r>
        <w:r>
          <w:rPr>
            <w:color w:val="525250"/>
            <w:w w:val="105"/>
            <w:sz w:val="23"/>
          </w:rPr>
          <w:t>.</w:t>
        </w:r>
        <w:r>
          <w:rPr>
            <w:color w:val="383836"/>
            <w:w w:val="105"/>
            <w:sz w:val="23"/>
          </w:rPr>
          <w:t>youtube.com/@HonoluluCityCouncil;</w:t>
        </w:r>
      </w:hyperlink>
      <w:r>
        <w:rPr>
          <w:color w:val="383836"/>
          <w:spacing w:val="-10"/>
          <w:w w:val="105"/>
          <w:sz w:val="23"/>
        </w:rPr>
        <w:t> </w:t>
      </w:r>
      <w:r>
        <w:rPr>
          <w:color w:val="383836"/>
          <w:w w:val="105"/>
          <w:sz w:val="23"/>
        </w:rPr>
        <w:t>(2) by televised live broadcast on</w:t>
      </w:r>
      <w:r>
        <w:rPr>
          <w:color w:val="383836"/>
          <w:spacing w:val="-10"/>
          <w:w w:val="105"/>
          <w:sz w:val="23"/>
        </w:rPr>
        <w:t> </w:t>
      </w:r>
      <w:r>
        <w:rPr>
          <w:color w:val="383836"/>
          <w:w w:val="105"/>
          <w:sz w:val="23"/>
        </w:rPr>
        <w:t>'Olelo</w:t>
      </w:r>
      <w:r>
        <w:rPr>
          <w:color w:val="383836"/>
          <w:spacing w:val="-10"/>
          <w:w w:val="105"/>
          <w:sz w:val="23"/>
        </w:rPr>
        <w:t> </w:t>
      </w:r>
      <w:r>
        <w:rPr>
          <w:color w:val="383836"/>
          <w:w w:val="105"/>
          <w:sz w:val="23"/>
        </w:rPr>
        <w:t>TV</w:t>
      </w:r>
      <w:r>
        <w:rPr>
          <w:color w:val="383836"/>
          <w:spacing w:val="-14"/>
          <w:w w:val="105"/>
          <w:sz w:val="23"/>
        </w:rPr>
        <w:t> </w:t>
      </w:r>
      <w:r>
        <w:rPr>
          <w:color w:val="383836"/>
          <w:w w:val="105"/>
          <w:sz w:val="23"/>
        </w:rPr>
        <w:t>Channel</w:t>
      </w:r>
      <w:r>
        <w:rPr>
          <w:color w:val="383836"/>
          <w:spacing w:val="-1"/>
          <w:w w:val="105"/>
          <w:sz w:val="23"/>
        </w:rPr>
        <w:t> </w:t>
      </w:r>
      <w:r>
        <w:rPr>
          <w:color w:val="383836"/>
          <w:w w:val="105"/>
          <w:sz w:val="23"/>
        </w:rPr>
        <w:t>54;</w:t>
      </w:r>
      <w:r>
        <w:rPr>
          <w:color w:val="383836"/>
          <w:spacing w:val="-10"/>
          <w:w w:val="105"/>
          <w:sz w:val="23"/>
        </w:rPr>
        <w:t> </w:t>
      </w:r>
      <w:r>
        <w:rPr>
          <w:color w:val="383836"/>
          <w:w w:val="105"/>
          <w:sz w:val="23"/>
        </w:rPr>
        <w:t>and</w:t>
      </w:r>
      <w:r>
        <w:rPr>
          <w:color w:val="383836"/>
          <w:spacing w:val="-13"/>
          <w:w w:val="105"/>
          <w:sz w:val="23"/>
        </w:rPr>
        <w:t> </w:t>
      </w:r>
      <w:r>
        <w:rPr>
          <w:color w:val="383836"/>
          <w:w w:val="105"/>
          <w:sz w:val="23"/>
        </w:rPr>
        <w:t>(3)</w:t>
      </w:r>
      <w:r>
        <w:rPr>
          <w:color w:val="383836"/>
          <w:spacing w:val="-5"/>
          <w:w w:val="105"/>
          <w:sz w:val="23"/>
        </w:rPr>
        <w:t> </w:t>
      </w:r>
      <w:r>
        <w:rPr>
          <w:color w:val="383836"/>
          <w:w w:val="105"/>
          <w:sz w:val="23"/>
        </w:rPr>
        <w:t>on</w:t>
      </w:r>
      <w:r>
        <w:rPr>
          <w:color w:val="383836"/>
          <w:spacing w:val="-17"/>
          <w:w w:val="105"/>
          <w:sz w:val="23"/>
        </w:rPr>
        <w:t> </w:t>
      </w:r>
      <w:r>
        <w:rPr>
          <w:color w:val="383836"/>
          <w:w w:val="105"/>
          <w:sz w:val="23"/>
        </w:rPr>
        <w:t>the</w:t>
      </w:r>
      <w:r>
        <w:rPr>
          <w:color w:val="383836"/>
          <w:spacing w:val="-16"/>
          <w:w w:val="105"/>
          <w:sz w:val="23"/>
        </w:rPr>
        <w:t> </w:t>
      </w:r>
      <w:r>
        <w:rPr>
          <w:color w:val="383836"/>
          <w:w w:val="105"/>
          <w:sz w:val="23"/>
        </w:rPr>
        <w:t>monitor</w:t>
      </w:r>
      <w:r>
        <w:rPr>
          <w:color w:val="383836"/>
          <w:spacing w:val="-6"/>
          <w:w w:val="105"/>
          <w:sz w:val="23"/>
        </w:rPr>
        <w:t> </w:t>
      </w:r>
      <w:r>
        <w:rPr>
          <w:color w:val="383836"/>
          <w:w w:val="105"/>
          <w:sz w:val="23"/>
        </w:rPr>
        <w:t>situated</w:t>
      </w:r>
      <w:r>
        <w:rPr>
          <w:color w:val="383836"/>
          <w:spacing w:val="-5"/>
          <w:w w:val="105"/>
          <w:sz w:val="23"/>
        </w:rPr>
        <w:t> </w:t>
      </w:r>
      <w:r>
        <w:rPr>
          <w:color w:val="383836"/>
          <w:w w:val="105"/>
          <w:sz w:val="23"/>
        </w:rPr>
        <w:t>outside</w:t>
      </w:r>
      <w:r>
        <w:rPr>
          <w:color w:val="383836"/>
          <w:spacing w:val="-2"/>
          <w:w w:val="105"/>
          <w:sz w:val="23"/>
        </w:rPr>
        <w:t> </w:t>
      </w:r>
      <w:r>
        <w:rPr>
          <w:color w:val="383836"/>
          <w:w w:val="105"/>
          <w:sz w:val="23"/>
        </w:rPr>
        <w:t>the</w:t>
      </w:r>
      <w:r>
        <w:rPr>
          <w:color w:val="383836"/>
          <w:spacing w:val="-14"/>
          <w:w w:val="105"/>
          <w:sz w:val="23"/>
        </w:rPr>
        <w:t> </w:t>
      </w:r>
      <w:r>
        <w:rPr>
          <w:color w:val="383836"/>
          <w:w w:val="105"/>
          <w:sz w:val="23"/>
        </w:rPr>
        <w:t>Council Chamber</w:t>
      </w:r>
      <w:r>
        <w:rPr>
          <w:color w:val="525250"/>
          <w:w w:val="105"/>
          <w:sz w:val="23"/>
        </w:rPr>
        <w:t>.</w:t>
      </w:r>
      <w:r>
        <w:rPr>
          <w:color w:val="525250"/>
          <w:spacing w:val="40"/>
          <w:w w:val="105"/>
          <w:sz w:val="23"/>
        </w:rPr>
        <w:t> </w:t>
      </w:r>
      <w:r>
        <w:rPr>
          <w:color w:val="383836"/>
          <w:w w:val="105"/>
          <w:sz w:val="23"/>
        </w:rPr>
        <w:t>Viewers who experience a</w:t>
      </w:r>
      <w:r>
        <w:rPr>
          <w:color w:val="383836"/>
          <w:spacing w:val="-3"/>
          <w:w w:val="105"/>
          <w:sz w:val="23"/>
        </w:rPr>
        <w:t> </w:t>
      </w:r>
      <w:r>
        <w:rPr>
          <w:color w:val="383836"/>
          <w:w w:val="105"/>
          <w:sz w:val="23"/>
        </w:rPr>
        <w:t>loss</w:t>
      </w:r>
      <w:r>
        <w:rPr>
          <w:color w:val="383836"/>
          <w:spacing w:val="-5"/>
          <w:w w:val="105"/>
          <w:sz w:val="23"/>
        </w:rPr>
        <w:t> </w:t>
      </w:r>
      <w:r>
        <w:rPr>
          <w:color w:val="383836"/>
          <w:w w:val="105"/>
          <w:sz w:val="23"/>
        </w:rPr>
        <w:t>of viewing signal should try switching to another viewing option.</w:t>
      </w:r>
    </w:p>
    <w:p>
      <w:pPr>
        <w:spacing w:line="249" w:lineRule="auto" w:before="241"/>
        <w:ind w:left="1575" w:right="478" w:hanging="4"/>
        <w:jc w:val="left"/>
        <w:rPr>
          <w:sz w:val="23"/>
        </w:rPr>
      </w:pPr>
      <w:r>
        <w:rPr>
          <w:color w:val="383836"/>
          <w:w w:val="105"/>
          <w:sz w:val="23"/>
        </w:rPr>
        <w:t>After</w:t>
      </w:r>
      <w:r>
        <w:rPr>
          <w:color w:val="383836"/>
          <w:spacing w:val="-13"/>
          <w:w w:val="105"/>
          <w:sz w:val="23"/>
        </w:rPr>
        <w:t> </w:t>
      </w:r>
      <w:r>
        <w:rPr>
          <w:color w:val="383836"/>
          <w:w w:val="105"/>
          <w:sz w:val="23"/>
        </w:rPr>
        <w:t>the</w:t>
      </w:r>
      <w:r>
        <w:rPr>
          <w:color w:val="383836"/>
          <w:spacing w:val="-6"/>
          <w:w w:val="105"/>
          <w:sz w:val="23"/>
        </w:rPr>
        <w:t> </w:t>
      </w:r>
      <w:r>
        <w:rPr>
          <w:color w:val="383836"/>
          <w:w w:val="105"/>
          <w:sz w:val="23"/>
        </w:rPr>
        <w:t>meeting,</w:t>
      </w:r>
      <w:r>
        <w:rPr>
          <w:color w:val="383836"/>
          <w:spacing w:val="-4"/>
          <w:w w:val="105"/>
          <w:sz w:val="23"/>
        </w:rPr>
        <w:t> </w:t>
      </w:r>
      <w:r>
        <w:rPr>
          <w:color w:val="383836"/>
          <w:w w:val="105"/>
          <w:sz w:val="23"/>
        </w:rPr>
        <w:t>the</w:t>
      </w:r>
      <w:r>
        <w:rPr>
          <w:color w:val="383836"/>
          <w:spacing w:val="-9"/>
          <w:w w:val="105"/>
          <w:sz w:val="23"/>
        </w:rPr>
        <w:t> </w:t>
      </w:r>
      <w:r>
        <w:rPr>
          <w:color w:val="383836"/>
          <w:w w:val="105"/>
          <w:sz w:val="23"/>
        </w:rPr>
        <w:t>meeting will</w:t>
      </w:r>
      <w:r>
        <w:rPr>
          <w:color w:val="383836"/>
          <w:spacing w:val="-11"/>
          <w:w w:val="105"/>
          <w:sz w:val="23"/>
        </w:rPr>
        <w:t> </w:t>
      </w:r>
      <w:r>
        <w:rPr>
          <w:color w:val="383836"/>
          <w:w w:val="105"/>
          <w:sz w:val="23"/>
        </w:rPr>
        <w:t>be</w:t>
      </w:r>
      <w:r>
        <w:rPr>
          <w:color w:val="383836"/>
          <w:spacing w:val="-10"/>
          <w:w w:val="105"/>
          <w:sz w:val="23"/>
        </w:rPr>
        <w:t> </w:t>
      </w:r>
      <w:r>
        <w:rPr>
          <w:color w:val="383836"/>
          <w:w w:val="105"/>
          <w:sz w:val="23"/>
        </w:rPr>
        <w:t>viewable on</w:t>
      </w:r>
      <w:r>
        <w:rPr>
          <w:color w:val="383836"/>
          <w:spacing w:val="-17"/>
          <w:w w:val="105"/>
          <w:sz w:val="23"/>
        </w:rPr>
        <w:t> </w:t>
      </w:r>
      <w:r>
        <w:rPr>
          <w:color w:val="383836"/>
          <w:w w:val="105"/>
          <w:sz w:val="23"/>
        </w:rPr>
        <w:t>demand</w:t>
      </w:r>
      <w:r>
        <w:rPr>
          <w:color w:val="383836"/>
          <w:spacing w:val="-3"/>
          <w:w w:val="105"/>
          <w:sz w:val="23"/>
        </w:rPr>
        <w:t> </w:t>
      </w:r>
      <w:r>
        <w:rPr>
          <w:color w:val="383836"/>
          <w:w w:val="105"/>
          <w:sz w:val="23"/>
        </w:rPr>
        <w:t>on</w:t>
      </w:r>
      <w:r>
        <w:rPr>
          <w:color w:val="383836"/>
          <w:spacing w:val="-17"/>
          <w:w w:val="105"/>
          <w:sz w:val="23"/>
        </w:rPr>
        <w:t> </w:t>
      </w:r>
      <w:r>
        <w:rPr>
          <w:color w:val="383836"/>
          <w:w w:val="105"/>
          <w:sz w:val="23"/>
        </w:rPr>
        <w:t>the</w:t>
      </w:r>
      <w:r>
        <w:rPr>
          <w:color w:val="383836"/>
          <w:spacing w:val="-14"/>
          <w:w w:val="105"/>
          <w:sz w:val="23"/>
        </w:rPr>
        <w:t> </w:t>
      </w:r>
      <w:r>
        <w:rPr>
          <w:color w:val="383836"/>
          <w:w w:val="105"/>
          <w:sz w:val="23"/>
        </w:rPr>
        <w:t>Honolulu</w:t>
      </w:r>
      <w:r>
        <w:rPr>
          <w:color w:val="383836"/>
          <w:spacing w:val="-4"/>
          <w:w w:val="105"/>
          <w:sz w:val="23"/>
        </w:rPr>
        <w:t> </w:t>
      </w:r>
      <w:r>
        <w:rPr>
          <w:color w:val="383836"/>
          <w:w w:val="105"/>
          <w:sz w:val="23"/>
        </w:rPr>
        <w:t>City</w:t>
      </w:r>
      <w:r>
        <w:rPr>
          <w:color w:val="383836"/>
          <w:spacing w:val="-10"/>
          <w:w w:val="105"/>
          <w:sz w:val="23"/>
        </w:rPr>
        <w:t> </w:t>
      </w:r>
      <w:r>
        <w:rPr>
          <w:color w:val="383836"/>
          <w:w w:val="105"/>
          <w:sz w:val="23"/>
        </w:rPr>
        <w:t>Council YouTube Channel, type the following into the address bar</w:t>
      </w:r>
      <w:r>
        <w:rPr>
          <w:color w:val="383836"/>
          <w:spacing w:val="-1"/>
          <w:w w:val="105"/>
          <w:sz w:val="23"/>
        </w:rPr>
        <w:t> </w:t>
      </w:r>
      <w:r>
        <w:rPr>
          <w:color w:val="383836"/>
          <w:w w:val="105"/>
          <w:sz w:val="23"/>
        </w:rPr>
        <w:t>of</w:t>
      </w:r>
      <w:r>
        <w:rPr>
          <w:color w:val="383836"/>
          <w:spacing w:val="-2"/>
          <w:w w:val="105"/>
          <w:sz w:val="23"/>
        </w:rPr>
        <w:t> </w:t>
      </w:r>
      <w:r>
        <w:rPr>
          <w:color w:val="383836"/>
          <w:w w:val="105"/>
          <w:sz w:val="23"/>
        </w:rPr>
        <w:t>the</w:t>
      </w:r>
    </w:p>
    <w:p>
      <w:pPr>
        <w:spacing w:line="247" w:lineRule="auto" w:before="3"/>
        <w:ind w:left="1570" w:right="1185" w:hanging="5"/>
        <w:jc w:val="left"/>
        <w:rPr>
          <w:sz w:val="23"/>
        </w:rPr>
      </w:pPr>
      <w:r>
        <w:rPr>
          <w:color w:val="383836"/>
          <w:w w:val="105"/>
          <w:sz w:val="23"/>
        </w:rPr>
        <w:t>browser: </w:t>
      </w:r>
      <w:hyperlink r:id="rId22">
        <w:r>
          <w:rPr>
            <w:color w:val="383836"/>
            <w:w w:val="105"/>
            <w:sz w:val="23"/>
          </w:rPr>
          <w:t>https://www.youtube.com/@HonoluluCityCouncil.</w:t>
        </w:r>
      </w:hyperlink>
      <w:r>
        <w:rPr>
          <w:color w:val="383836"/>
          <w:spacing w:val="40"/>
          <w:w w:val="105"/>
          <w:sz w:val="23"/>
        </w:rPr>
        <w:t> </w:t>
      </w:r>
      <w:r>
        <w:rPr>
          <w:color w:val="383836"/>
          <w:w w:val="105"/>
          <w:sz w:val="23"/>
        </w:rPr>
        <w:t>Copies of</w:t>
      </w:r>
      <w:r>
        <w:rPr>
          <w:color w:val="383836"/>
          <w:spacing w:val="-1"/>
          <w:w w:val="105"/>
          <w:sz w:val="23"/>
        </w:rPr>
        <w:t> </w:t>
      </w:r>
      <w:r>
        <w:rPr>
          <w:color w:val="383836"/>
          <w:w w:val="105"/>
          <w:sz w:val="23"/>
        </w:rPr>
        <w:t>older meeting videos</w:t>
      </w:r>
      <w:r>
        <w:rPr>
          <w:color w:val="383836"/>
          <w:spacing w:val="-13"/>
          <w:w w:val="105"/>
          <w:sz w:val="23"/>
        </w:rPr>
        <w:t> </w:t>
      </w:r>
      <w:r>
        <w:rPr>
          <w:color w:val="383836"/>
          <w:w w:val="105"/>
          <w:sz w:val="23"/>
        </w:rPr>
        <w:t>may</w:t>
      </w:r>
      <w:r>
        <w:rPr>
          <w:color w:val="383836"/>
          <w:spacing w:val="-16"/>
          <w:w w:val="105"/>
          <w:sz w:val="23"/>
        </w:rPr>
        <w:t> </w:t>
      </w:r>
      <w:r>
        <w:rPr>
          <w:color w:val="383836"/>
          <w:w w:val="105"/>
          <w:sz w:val="23"/>
        </w:rPr>
        <w:t>be</w:t>
      </w:r>
      <w:r>
        <w:rPr>
          <w:color w:val="383836"/>
          <w:spacing w:val="-12"/>
          <w:w w:val="105"/>
          <w:sz w:val="23"/>
        </w:rPr>
        <w:t> </w:t>
      </w:r>
      <w:r>
        <w:rPr>
          <w:color w:val="383836"/>
          <w:w w:val="105"/>
          <w:sz w:val="23"/>
        </w:rPr>
        <w:t>requested by</w:t>
      </w:r>
      <w:r>
        <w:rPr>
          <w:color w:val="383836"/>
          <w:spacing w:val="-16"/>
          <w:w w:val="105"/>
          <w:sz w:val="23"/>
        </w:rPr>
        <w:t> </w:t>
      </w:r>
      <w:r>
        <w:rPr>
          <w:color w:val="383836"/>
          <w:w w:val="105"/>
          <w:sz w:val="23"/>
        </w:rPr>
        <w:t>calling</w:t>
      </w:r>
      <w:r>
        <w:rPr>
          <w:color w:val="383836"/>
          <w:spacing w:val="-10"/>
          <w:w w:val="105"/>
          <w:sz w:val="23"/>
        </w:rPr>
        <w:t> </w:t>
      </w:r>
      <w:r>
        <w:rPr>
          <w:color w:val="383836"/>
          <w:w w:val="105"/>
          <w:sz w:val="23"/>
        </w:rPr>
        <w:t>the</w:t>
      </w:r>
      <w:r>
        <w:rPr>
          <w:color w:val="383836"/>
          <w:spacing w:val="-13"/>
          <w:w w:val="105"/>
          <w:sz w:val="23"/>
        </w:rPr>
        <w:t> </w:t>
      </w:r>
      <w:r>
        <w:rPr>
          <w:color w:val="383836"/>
          <w:w w:val="105"/>
          <w:sz w:val="23"/>
        </w:rPr>
        <w:t>City</w:t>
      </w:r>
      <w:r>
        <w:rPr>
          <w:color w:val="383836"/>
          <w:spacing w:val="-6"/>
          <w:w w:val="105"/>
          <w:sz w:val="23"/>
        </w:rPr>
        <w:t> </w:t>
      </w:r>
      <w:r>
        <w:rPr>
          <w:color w:val="383836"/>
          <w:w w:val="105"/>
          <w:sz w:val="23"/>
        </w:rPr>
        <w:t>Clerk's</w:t>
      </w:r>
      <w:r>
        <w:rPr>
          <w:color w:val="383836"/>
          <w:spacing w:val="-4"/>
          <w:w w:val="105"/>
          <w:sz w:val="23"/>
        </w:rPr>
        <w:t> </w:t>
      </w:r>
      <w:r>
        <w:rPr>
          <w:color w:val="383836"/>
          <w:w w:val="105"/>
          <w:sz w:val="23"/>
        </w:rPr>
        <w:t>Office</w:t>
      </w:r>
      <w:r>
        <w:rPr>
          <w:color w:val="383836"/>
          <w:spacing w:val="-4"/>
          <w:w w:val="105"/>
          <w:sz w:val="23"/>
        </w:rPr>
        <w:t> </w:t>
      </w:r>
      <w:r>
        <w:rPr>
          <w:color w:val="383836"/>
          <w:w w:val="105"/>
          <w:sz w:val="23"/>
        </w:rPr>
        <w:t>at</w:t>
      </w:r>
      <w:r>
        <w:rPr>
          <w:color w:val="383836"/>
          <w:spacing w:val="-17"/>
          <w:w w:val="105"/>
          <w:sz w:val="23"/>
        </w:rPr>
        <w:t> </w:t>
      </w:r>
      <w:r>
        <w:rPr>
          <w:color w:val="383836"/>
          <w:w w:val="105"/>
          <w:sz w:val="23"/>
        </w:rPr>
        <w:t>(808)</w:t>
      </w:r>
      <w:r>
        <w:rPr>
          <w:color w:val="383836"/>
          <w:spacing w:val="-4"/>
          <w:w w:val="105"/>
          <w:sz w:val="23"/>
        </w:rPr>
        <w:t> </w:t>
      </w:r>
      <w:r>
        <w:rPr>
          <w:color w:val="383836"/>
          <w:w w:val="105"/>
          <w:sz w:val="23"/>
        </w:rPr>
        <w:t>768-5822, charges may apply.</w:t>
      </w:r>
    </w:p>
    <w:p>
      <w:pPr>
        <w:spacing w:line="249" w:lineRule="auto" w:before="246"/>
        <w:ind w:left="1570" w:right="1689" w:hanging="1"/>
        <w:jc w:val="left"/>
        <w:rPr>
          <w:sz w:val="23"/>
        </w:rPr>
      </w:pPr>
      <w:r>
        <w:rPr>
          <w:color w:val="383836"/>
          <w:w w:val="105"/>
          <w:sz w:val="23"/>
        </w:rPr>
        <w:t>Some</w:t>
      </w:r>
      <w:r>
        <w:rPr>
          <w:color w:val="383836"/>
          <w:spacing w:val="-6"/>
          <w:w w:val="105"/>
          <w:sz w:val="23"/>
        </w:rPr>
        <w:t> </w:t>
      </w:r>
      <w:r>
        <w:rPr>
          <w:color w:val="383836"/>
          <w:w w:val="105"/>
          <w:sz w:val="23"/>
        </w:rPr>
        <w:t>Councilmembers</w:t>
      </w:r>
      <w:r>
        <w:rPr>
          <w:color w:val="383836"/>
          <w:spacing w:val="-17"/>
          <w:w w:val="105"/>
          <w:sz w:val="23"/>
        </w:rPr>
        <w:t> </w:t>
      </w:r>
      <w:r>
        <w:rPr>
          <w:color w:val="383836"/>
          <w:w w:val="105"/>
          <w:sz w:val="23"/>
        </w:rPr>
        <w:t>and</w:t>
      </w:r>
      <w:r>
        <w:rPr>
          <w:color w:val="383836"/>
          <w:spacing w:val="-12"/>
          <w:w w:val="105"/>
          <w:sz w:val="23"/>
        </w:rPr>
        <w:t> </w:t>
      </w:r>
      <w:r>
        <w:rPr>
          <w:color w:val="383836"/>
          <w:w w:val="105"/>
          <w:sz w:val="23"/>
        </w:rPr>
        <w:t>presenters</w:t>
      </w:r>
      <w:r>
        <w:rPr>
          <w:color w:val="383836"/>
          <w:spacing w:val="-3"/>
          <w:w w:val="105"/>
          <w:sz w:val="23"/>
        </w:rPr>
        <w:t> </w:t>
      </w:r>
      <w:r>
        <w:rPr>
          <w:color w:val="383836"/>
          <w:w w:val="105"/>
          <w:sz w:val="23"/>
        </w:rPr>
        <w:t>may</w:t>
      </w:r>
      <w:r>
        <w:rPr>
          <w:color w:val="383836"/>
          <w:spacing w:val="-15"/>
          <w:w w:val="105"/>
          <w:sz w:val="23"/>
        </w:rPr>
        <w:t> </w:t>
      </w:r>
      <w:r>
        <w:rPr>
          <w:color w:val="383836"/>
          <w:w w:val="105"/>
          <w:sz w:val="23"/>
        </w:rPr>
        <w:t>be</w:t>
      </w:r>
      <w:r>
        <w:rPr>
          <w:color w:val="383836"/>
          <w:spacing w:val="-13"/>
          <w:w w:val="105"/>
          <w:sz w:val="23"/>
        </w:rPr>
        <w:t> </w:t>
      </w:r>
      <w:r>
        <w:rPr>
          <w:color w:val="383836"/>
          <w:w w:val="105"/>
          <w:sz w:val="23"/>
        </w:rPr>
        <w:t>participating in</w:t>
      </w:r>
      <w:r>
        <w:rPr>
          <w:color w:val="383836"/>
          <w:spacing w:val="-17"/>
          <w:w w:val="105"/>
          <w:sz w:val="23"/>
        </w:rPr>
        <w:t> </w:t>
      </w:r>
      <w:r>
        <w:rPr>
          <w:color w:val="383836"/>
          <w:w w:val="105"/>
          <w:sz w:val="23"/>
        </w:rPr>
        <w:t>the</w:t>
      </w:r>
      <w:r>
        <w:rPr>
          <w:color w:val="383836"/>
          <w:spacing w:val="-15"/>
          <w:w w:val="105"/>
          <w:sz w:val="23"/>
        </w:rPr>
        <w:t> </w:t>
      </w:r>
      <w:r>
        <w:rPr>
          <w:color w:val="383836"/>
          <w:w w:val="105"/>
          <w:sz w:val="23"/>
        </w:rPr>
        <w:t>meeting</w:t>
      </w:r>
      <w:r>
        <w:rPr>
          <w:color w:val="383836"/>
          <w:spacing w:val="-1"/>
          <w:w w:val="105"/>
          <w:sz w:val="23"/>
        </w:rPr>
        <w:t> </w:t>
      </w:r>
      <w:r>
        <w:rPr>
          <w:color w:val="383836"/>
          <w:w w:val="105"/>
          <w:sz w:val="23"/>
        </w:rPr>
        <w:t>by interactive conference technology from remote locations.</w:t>
      </w:r>
    </w:p>
    <w:p>
      <w:pPr>
        <w:spacing w:line="249" w:lineRule="auto" w:before="243"/>
        <w:ind w:left="1572" w:right="726" w:hanging="1"/>
        <w:jc w:val="left"/>
        <w:rPr>
          <w:sz w:val="23"/>
        </w:rPr>
      </w:pPr>
      <w:r>
        <w:rPr>
          <w:color w:val="383836"/>
          <w:w w:val="105"/>
          <w:sz w:val="23"/>
        </w:rPr>
        <w:t>Remote and</w:t>
      </w:r>
      <w:r>
        <w:rPr>
          <w:color w:val="383836"/>
          <w:spacing w:val="-10"/>
          <w:w w:val="105"/>
          <w:sz w:val="23"/>
        </w:rPr>
        <w:t> </w:t>
      </w:r>
      <w:r>
        <w:rPr>
          <w:color w:val="383836"/>
          <w:w w:val="105"/>
          <w:sz w:val="23"/>
        </w:rPr>
        <w:t>in-person</w:t>
      </w:r>
      <w:r>
        <w:rPr>
          <w:color w:val="383836"/>
          <w:spacing w:val="-5"/>
          <w:w w:val="105"/>
          <w:sz w:val="23"/>
        </w:rPr>
        <w:t> </w:t>
      </w:r>
      <w:r>
        <w:rPr>
          <w:color w:val="383836"/>
          <w:w w:val="105"/>
          <w:sz w:val="23"/>
        </w:rPr>
        <w:t>oral</w:t>
      </w:r>
      <w:r>
        <w:rPr>
          <w:color w:val="383836"/>
          <w:spacing w:val="-13"/>
          <w:w w:val="105"/>
          <w:sz w:val="23"/>
        </w:rPr>
        <w:t> </w:t>
      </w:r>
      <w:r>
        <w:rPr>
          <w:color w:val="383836"/>
          <w:w w:val="105"/>
          <w:sz w:val="23"/>
        </w:rPr>
        <w:t>testimony will</w:t>
      </w:r>
      <w:r>
        <w:rPr>
          <w:color w:val="383836"/>
          <w:spacing w:val="-14"/>
          <w:w w:val="105"/>
          <w:sz w:val="23"/>
        </w:rPr>
        <w:t> </w:t>
      </w:r>
      <w:r>
        <w:rPr>
          <w:color w:val="383836"/>
          <w:w w:val="105"/>
          <w:sz w:val="23"/>
        </w:rPr>
        <w:t>be</w:t>
      </w:r>
      <w:r>
        <w:rPr>
          <w:color w:val="383836"/>
          <w:spacing w:val="-11"/>
          <w:w w:val="105"/>
          <w:sz w:val="23"/>
        </w:rPr>
        <w:t> </w:t>
      </w:r>
      <w:r>
        <w:rPr>
          <w:color w:val="383836"/>
          <w:w w:val="105"/>
          <w:sz w:val="23"/>
        </w:rPr>
        <w:t>permitted on</w:t>
      </w:r>
      <w:r>
        <w:rPr>
          <w:color w:val="383836"/>
          <w:spacing w:val="-16"/>
          <w:w w:val="105"/>
          <w:sz w:val="23"/>
        </w:rPr>
        <w:t> </w:t>
      </w:r>
      <w:r>
        <w:rPr>
          <w:color w:val="383836"/>
          <w:w w:val="105"/>
          <w:sz w:val="23"/>
        </w:rPr>
        <w:t>all</w:t>
      </w:r>
      <w:r>
        <w:rPr>
          <w:color w:val="383836"/>
          <w:spacing w:val="-17"/>
          <w:w w:val="105"/>
          <w:sz w:val="23"/>
        </w:rPr>
        <w:t> </w:t>
      </w:r>
      <w:r>
        <w:rPr>
          <w:color w:val="383836"/>
          <w:w w:val="105"/>
          <w:sz w:val="23"/>
        </w:rPr>
        <w:t>items</w:t>
      </w:r>
      <w:r>
        <w:rPr>
          <w:color w:val="383836"/>
          <w:spacing w:val="-10"/>
          <w:w w:val="105"/>
          <w:sz w:val="23"/>
        </w:rPr>
        <w:t> </w:t>
      </w:r>
      <w:r>
        <w:rPr>
          <w:color w:val="383836"/>
          <w:w w:val="105"/>
          <w:sz w:val="23"/>
        </w:rPr>
        <w:t>on</w:t>
      </w:r>
      <w:r>
        <w:rPr>
          <w:color w:val="383836"/>
          <w:spacing w:val="-14"/>
          <w:w w:val="105"/>
          <w:sz w:val="23"/>
        </w:rPr>
        <w:t> </w:t>
      </w:r>
      <w:r>
        <w:rPr>
          <w:color w:val="383836"/>
          <w:w w:val="105"/>
          <w:sz w:val="23"/>
        </w:rPr>
        <w:t>the</w:t>
      </w:r>
      <w:r>
        <w:rPr>
          <w:color w:val="383836"/>
          <w:spacing w:val="-7"/>
          <w:w w:val="105"/>
          <w:sz w:val="23"/>
        </w:rPr>
        <w:t> </w:t>
      </w:r>
      <w:r>
        <w:rPr>
          <w:color w:val="383836"/>
          <w:w w:val="105"/>
          <w:sz w:val="23"/>
        </w:rPr>
        <w:t>agenda when each agenda item is</w:t>
      </w:r>
      <w:r>
        <w:rPr>
          <w:color w:val="383836"/>
          <w:spacing w:val="-3"/>
          <w:w w:val="105"/>
          <w:sz w:val="23"/>
        </w:rPr>
        <w:t> </w:t>
      </w:r>
      <w:r>
        <w:rPr>
          <w:color w:val="383836"/>
          <w:w w:val="105"/>
          <w:sz w:val="23"/>
        </w:rPr>
        <w:t>taken up.</w:t>
      </w:r>
      <w:r>
        <w:rPr>
          <w:color w:val="383836"/>
          <w:spacing w:val="40"/>
          <w:w w:val="105"/>
          <w:sz w:val="23"/>
        </w:rPr>
        <w:t> </w:t>
      </w:r>
      <w:r>
        <w:rPr>
          <w:color w:val="383836"/>
          <w:w w:val="105"/>
          <w:sz w:val="23"/>
        </w:rPr>
        <w:t>Each speaker may not have anyone else read their statement and is</w:t>
      </w:r>
      <w:r>
        <w:rPr>
          <w:color w:val="383836"/>
          <w:spacing w:val="-1"/>
          <w:w w:val="105"/>
          <w:sz w:val="23"/>
        </w:rPr>
        <w:t> </w:t>
      </w:r>
      <w:r>
        <w:rPr>
          <w:color w:val="383836"/>
          <w:w w:val="105"/>
          <w:sz w:val="23"/>
        </w:rPr>
        <w:t>limited to a one-minute presentation.</w:t>
      </w:r>
    </w:p>
    <w:p>
      <w:pPr>
        <w:spacing w:line="249" w:lineRule="auto" w:before="243"/>
        <w:ind w:left="1575" w:right="1251" w:firstLine="5"/>
        <w:jc w:val="left"/>
        <w:rPr>
          <w:sz w:val="23"/>
        </w:rPr>
      </w:pPr>
      <w:r>
        <w:rPr>
          <w:color w:val="383836"/>
          <w:w w:val="105"/>
          <w:sz w:val="23"/>
        </w:rPr>
        <w:t>As</w:t>
      </w:r>
      <w:r>
        <w:rPr>
          <w:color w:val="383836"/>
          <w:spacing w:val="-17"/>
          <w:w w:val="105"/>
          <w:sz w:val="23"/>
        </w:rPr>
        <w:t> </w:t>
      </w:r>
      <w:r>
        <w:rPr>
          <w:color w:val="383836"/>
          <w:w w:val="105"/>
          <w:sz w:val="23"/>
        </w:rPr>
        <w:t>both</w:t>
      </w:r>
      <w:r>
        <w:rPr>
          <w:color w:val="383836"/>
          <w:spacing w:val="-8"/>
          <w:w w:val="105"/>
          <w:sz w:val="23"/>
        </w:rPr>
        <w:t> </w:t>
      </w:r>
      <w:r>
        <w:rPr>
          <w:color w:val="383836"/>
          <w:w w:val="105"/>
          <w:sz w:val="23"/>
        </w:rPr>
        <w:t>English</w:t>
      </w:r>
      <w:r>
        <w:rPr>
          <w:color w:val="383836"/>
          <w:spacing w:val="-7"/>
          <w:w w:val="105"/>
          <w:sz w:val="23"/>
        </w:rPr>
        <w:t> </w:t>
      </w:r>
      <w:r>
        <w:rPr>
          <w:color w:val="383836"/>
          <w:w w:val="105"/>
          <w:sz w:val="23"/>
        </w:rPr>
        <w:t>and</w:t>
      </w:r>
      <w:r>
        <w:rPr>
          <w:color w:val="383836"/>
          <w:spacing w:val="-10"/>
          <w:w w:val="105"/>
          <w:sz w:val="23"/>
        </w:rPr>
        <w:t> </w:t>
      </w:r>
      <w:r>
        <w:rPr>
          <w:color w:val="383836"/>
          <w:w w:val="105"/>
          <w:sz w:val="23"/>
        </w:rPr>
        <w:t>Hawaiian</w:t>
      </w:r>
      <w:r>
        <w:rPr>
          <w:color w:val="383836"/>
          <w:spacing w:val="-3"/>
          <w:w w:val="105"/>
          <w:sz w:val="23"/>
        </w:rPr>
        <w:t> </w:t>
      </w:r>
      <w:r>
        <w:rPr>
          <w:color w:val="383836"/>
          <w:w w:val="105"/>
          <w:sz w:val="23"/>
        </w:rPr>
        <w:t>are</w:t>
      </w:r>
      <w:r>
        <w:rPr>
          <w:color w:val="383836"/>
          <w:spacing w:val="-14"/>
          <w:w w:val="105"/>
          <w:sz w:val="23"/>
        </w:rPr>
        <w:t> </w:t>
      </w:r>
      <w:r>
        <w:rPr>
          <w:color w:val="383836"/>
          <w:w w:val="105"/>
          <w:sz w:val="23"/>
        </w:rPr>
        <w:t>official</w:t>
      </w:r>
      <w:r>
        <w:rPr>
          <w:color w:val="383836"/>
          <w:spacing w:val="-14"/>
          <w:w w:val="105"/>
          <w:sz w:val="23"/>
        </w:rPr>
        <w:t> </w:t>
      </w:r>
      <w:r>
        <w:rPr>
          <w:color w:val="383836"/>
          <w:w w:val="105"/>
          <w:sz w:val="23"/>
        </w:rPr>
        <w:t>languages of</w:t>
      </w:r>
      <w:r>
        <w:rPr>
          <w:color w:val="383836"/>
          <w:spacing w:val="-12"/>
          <w:w w:val="105"/>
          <w:sz w:val="23"/>
        </w:rPr>
        <w:t> </w:t>
      </w:r>
      <w:r>
        <w:rPr>
          <w:color w:val="383836"/>
          <w:w w:val="105"/>
          <w:sz w:val="23"/>
        </w:rPr>
        <w:t>the</w:t>
      </w:r>
      <w:r>
        <w:rPr>
          <w:color w:val="383836"/>
          <w:spacing w:val="-13"/>
          <w:w w:val="105"/>
          <w:sz w:val="23"/>
        </w:rPr>
        <w:t> </w:t>
      </w:r>
      <w:r>
        <w:rPr>
          <w:color w:val="383836"/>
          <w:w w:val="105"/>
          <w:sz w:val="23"/>
        </w:rPr>
        <w:t>State</w:t>
      </w:r>
      <w:r>
        <w:rPr>
          <w:color w:val="383836"/>
          <w:spacing w:val="-9"/>
          <w:w w:val="105"/>
          <w:sz w:val="23"/>
        </w:rPr>
        <w:t> </w:t>
      </w:r>
      <w:r>
        <w:rPr>
          <w:color w:val="383836"/>
          <w:w w:val="105"/>
          <w:sz w:val="23"/>
        </w:rPr>
        <w:t>of</w:t>
      </w:r>
      <w:r>
        <w:rPr>
          <w:color w:val="383836"/>
          <w:spacing w:val="-17"/>
          <w:w w:val="105"/>
          <w:sz w:val="23"/>
        </w:rPr>
        <w:t> </w:t>
      </w:r>
      <w:r>
        <w:rPr>
          <w:color w:val="383836"/>
          <w:w w:val="105"/>
          <w:sz w:val="23"/>
        </w:rPr>
        <w:t>Hawai'i,</w:t>
      </w:r>
      <w:r>
        <w:rPr>
          <w:color w:val="383836"/>
          <w:spacing w:val="-2"/>
          <w:w w:val="105"/>
          <w:sz w:val="23"/>
        </w:rPr>
        <w:t> </w:t>
      </w:r>
      <w:r>
        <w:rPr>
          <w:color w:val="383836"/>
          <w:w w:val="105"/>
          <w:sz w:val="23"/>
        </w:rPr>
        <w:t>pursuant to Article XV, Section 4 of the</w:t>
      </w:r>
      <w:r>
        <w:rPr>
          <w:color w:val="383836"/>
          <w:spacing w:val="-5"/>
          <w:w w:val="105"/>
          <w:sz w:val="23"/>
        </w:rPr>
        <w:t> </w:t>
      </w:r>
      <w:r>
        <w:rPr>
          <w:color w:val="383836"/>
          <w:w w:val="105"/>
          <w:sz w:val="23"/>
        </w:rPr>
        <w:t>Hawai'i State Constitution and HRS Section 1-13, members of</w:t>
      </w:r>
      <w:r>
        <w:rPr>
          <w:color w:val="383836"/>
          <w:spacing w:val="-11"/>
          <w:w w:val="105"/>
          <w:sz w:val="23"/>
        </w:rPr>
        <w:t> </w:t>
      </w:r>
      <w:r>
        <w:rPr>
          <w:color w:val="383836"/>
          <w:w w:val="105"/>
          <w:sz w:val="23"/>
        </w:rPr>
        <w:t>the</w:t>
      </w:r>
      <w:r>
        <w:rPr>
          <w:color w:val="383836"/>
          <w:spacing w:val="-6"/>
          <w:w w:val="105"/>
          <w:sz w:val="23"/>
        </w:rPr>
        <w:t> </w:t>
      </w:r>
      <w:r>
        <w:rPr>
          <w:color w:val="383836"/>
          <w:w w:val="105"/>
          <w:sz w:val="23"/>
        </w:rPr>
        <w:t>public</w:t>
      </w:r>
      <w:r>
        <w:rPr>
          <w:color w:val="383836"/>
          <w:spacing w:val="-5"/>
          <w:w w:val="105"/>
          <w:sz w:val="23"/>
        </w:rPr>
        <w:t> </w:t>
      </w:r>
      <w:r>
        <w:rPr>
          <w:color w:val="383836"/>
          <w:w w:val="105"/>
          <w:sz w:val="23"/>
        </w:rPr>
        <w:t>may</w:t>
      </w:r>
      <w:r>
        <w:rPr>
          <w:color w:val="383836"/>
          <w:spacing w:val="-5"/>
          <w:w w:val="105"/>
          <w:sz w:val="23"/>
        </w:rPr>
        <w:t> </w:t>
      </w:r>
      <w:r>
        <w:rPr>
          <w:color w:val="383836"/>
          <w:w w:val="105"/>
          <w:sz w:val="23"/>
        </w:rPr>
        <w:t>testify in</w:t>
      </w:r>
      <w:r>
        <w:rPr>
          <w:color w:val="383836"/>
          <w:spacing w:val="-14"/>
          <w:w w:val="105"/>
          <w:sz w:val="23"/>
        </w:rPr>
        <w:t> </w:t>
      </w:r>
      <w:r>
        <w:rPr>
          <w:color w:val="383836"/>
          <w:w w:val="105"/>
          <w:sz w:val="23"/>
        </w:rPr>
        <w:t>either language.</w:t>
      </w:r>
      <w:r>
        <w:rPr>
          <w:color w:val="383836"/>
          <w:spacing w:val="40"/>
          <w:w w:val="105"/>
          <w:sz w:val="23"/>
        </w:rPr>
        <w:t> </w:t>
      </w:r>
      <w:r>
        <w:rPr>
          <w:color w:val="383836"/>
          <w:w w:val="105"/>
          <w:sz w:val="23"/>
        </w:rPr>
        <w:t>For</w:t>
      </w:r>
      <w:r>
        <w:rPr>
          <w:color w:val="383836"/>
          <w:spacing w:val="-10"/>
          <w:w w:val="105"/>
          <w:sz w:val="23"/>
        </w:rPr>
        <w:t> </w:t>
      </w:r>
      <w:r>
        <w:rPr>
          <w:color w:val="383836"/>
          <w:w w:val="105"/>
          <w:sz w:val="23"/>
        </w:rPr>
        <w:t>oral</w:t>
      </w:r>
      <w:r>
        <w:rPr>
          <w:color w:val="383836"/>
          <w:spacing w:val="-10"/>
          <w:w w:val="105"/>
          <w:sz w:val="23"/>
        </w:rPr>
        <w:t> </w:t>
      </w:r>
      <w:r>
        <w:rPr>
          <w:color w:val="383836"/>
          <w:w w:val="105"/>
          <w:sz w:val="23"/>
        </w:rPr>
        <w:t>testimonies offered</w:t>
      </w:r>
      <w:r>
        <w:rPr>
          <w:color w:val="383836"/>
          <w:spacing w:val="-5"/>
          <w:w w:val="105"/>
          <w:sz w:val="23"/>
        </w:rPr>
        <w:t> </w:t>
      </w:r>
      <w:r>
        <w:rPr>
          <w:color w:val="383836"/>
          <w:w w:val="105"/>
          <w:sz w:val="23"/>
        </w:rPr>
        <w:t>in 'Olelo</w:t>
      </w:r>
      <w:r>
        <w:rPr>
          <w:color w:val="383836"/>
          <w:spacing w:val="-3"/>
          <w:w w:val="105"/>
          <w:sz w:val="23"/>
        </w:rPr>
        <w:t> </w:t>
      </w:r>
      <w:r>
        <w:rPr>
          <w:color w:val="383836"/>
          <w:w w:val="105"/>
          <w:sz w:val="23"/>
        </w:rPr>
        <w:t>Hawai</w:t>
      </w:r>
      <w:r>
        <w:rPr>
          <w:color w:val="525250"/>
          <w:w w:val="105"/>
          <w:sz w:val="23"/>
        </w:rPr>
        <w:t>'</w:t>
      </w:r>
      <w:r>
        <w:rPr>
          <w:color w:val="383836"/>
          <w:w w:val="105"/>
          <w:sz w:val="23"/>
        </w:rPr>
        <w:t>i,</w:t>
      </w:r>
      <w:r>
        <w:rPr>
          <w:color w:val="383836"/>
          <w:spacing w:val="-16"/>
          <w:w w:val="105"/>
          <w:sz w:val="23"/>
        </w:rPr>
        <w:t> </w:t>
      </w:r>
      <w:r>
        <w:rPr>
          <w:color w:val="383836"/>
          <w:w w:val="105"/>
          <w:sz w:val="23"/>
        </w:rPr>
        <w:t>additional time</w:t>
      </w:r>
      <w:r>
        <w:rPr>
          <w:color w:val="383836"/>
          <w:spacing w:val="-3"/>
          <w:w w:val="105"/>
          <w:sz w:val="23"/>
        </w:rPr>
        <w:t> </w:t>
      </w:r>
      <w:r>
        <w:rPr>
          <w:color w:val="383836"/>
          <w:w w:val="105"/>
          <w:sz w:val="23"/>
        </w:rPr>
        <w:t>as</w:t>
      </w:r>
      <w:r>
        <w:rPr>
          <w:color w:val="383836"/>
          <w:spacing w:val="-13"/>
          <w:w w:val="105"/>
          <w:sz w:val="23"/>
        </w:rPr>
        <w:t> </w:t>
      </w:r>
      <w:r>
        <w:rPr>
          <w:color w:val="383836"/>
          <w:w w:val="105"/>
          <w:sz w:val="23"/>
        </w:rPr>
        <w:t>may</w:t>
      </w:r>
      <w:r>
        <w:rPr>
          <w:color w:val="383836"/>
          <w:spacing w:val="-8"/>
          <w:w w:val="105"/>
          <w:sz w:val="23"/>
        </w:rPr>
        <w:t> </w:t>
      </w:r>
      <w:r>
        <w:rPr>
          <w:color w:val="383836"/>
          <w:w w:val="105"/>
          <w:sz w:val="23"/>
        </w:rPr>
        <w:t>be</w:t>
      </w:r>
      <w:r>
        <w:rPr>
          <w:color w:val="383836"/>
          <w:spacing w:val="-11"/>
          <w:w w:val="105"/>
          <w:sz w:val="23"/>
        </w:rPr>
        <w:t> </w:t>
      </w:r>
      <w:r>
        <w:rPr>
          <w:color w:val="383836"/>
          <w:w w:val="105"/>
          <w:sz w:val="23"/>
        </w:rPr>
        <w:t>necessary will</w:t>
      </w:r>
      <w:r>
        <w:rPr>
          <w:color w:val="383836"/>
          <w:spacing w:val="-15"/>
          <w:w w:val="105"/>
          <w:sz w:val="23"/>
        </w:rPr>
        <w:t> </w:t>
      </w:r>
      <w:r>
        <w:rPr>
          <w:color w:val="383836"/>
          <w:w w:val="105"/>
          <w:sz w:val="23"/>
        </w:rPr>
        <w:t>be</w:t>
      </w:r>
      <w:r>
        <w:rPr>
          <w:color w:val="383836"/>
          <w:spacing w:val="-4"/>
          <w:w w:val="105"/>
          <w:sz w:val="23"/>
        </w:rPr>
        <w:t> </w:t>
      </w:r>
      <w:r>
        <w:rPr>
          <w:color w:val="383836"/>
          <w:w w:val="105"/>
          <w:sz w:val="23"/>
        </w:rPr>
        <w:t>allowed for</w:t>
      </w:r>
      <w:r>
        <w:rPr>
          <w:color w:val="383836"/>
          <w:spacing w:val="-2"/>
          <w:w w:val="105"/>
          <w:sz w:val="23"/>
        </w:rPr>
        <w:t> </w:t>
      </w:r>
      <w:r>
        <w:rPr>
          <w:color w:val="383836"/>
          <w:w w:val="105"/>
          <w:sz w:val="23"/>
        </w:rPr>
        <w:t>the</w:t>
      </w:r>
      <w:r>
        <w:rPr>
          <w:color w:val="383836"/>
          <w:spacing w:val="-8"/>
          <w:w w:val="105"/>
          <w:sz w:val="23"/>
        </w:rPr>
        <w:t> </w:t>
      </w:r>
      <w:r>
        <w:rPr>
          <w:color w:val="383836"/>
          <w:w w:val="105"/>
          <w:sz w:val="23"/>
        </w:rPr>
        <w:t>testifier to provide an English translation of their testimony.</w:t>
      </w:r>
    </w:p>
    <w:p>
      <w:pPr>
        <w:spacing w:after="0" w:line="249" w:lineRule="auto"/>
        <w:jc w:val="left"/>
        <w:rPr>
          <w:sz w:val="23"/>
        </w:rPr>
        <w:sectPr>
          <w:type w:val="continuous"/>
          <w:pgSz w:w="12240" w:h="15840"/>
          <w:pgMar w:header="0" w:footer="0" w:top="860" w:bottom="280" w:left="0" w:right="360"/>
        </w:sectPr>
      </w:pPr>
    </w:p>
    <w:p>
      <w:pPr>
        <w:pStyle w:val="BodyText"/>
        <w:spacing w:before="240"/>
        <w:rPr>
          <w:sz w:val="23"/>
        </w:rPr>
      </w:pPr>
    </w:p>
    <w:p>
      <w:pPr>
        <w:spacing w:before="0"/>
        <w:ind w:left="1519" w:right="0" w:firstLine="0"/>
        <w:jc w:val="left"/>
        <w:rPr>
          <w:sz w:val="23"/>
        </w:rPr>
      </w:pPr>
      <w:r>
        <w:rPr>
          <w:color w:val="343434"/>
          <w:w w:val="105"/>
          <w:sz w:val="23"/>
        </w:rPr>
        <w:t>Remote</w:t>
      </w:r>
      <w:r>
        <w:rPr>
          <w:color w:val="343434"/>
          <w:spacing w:val="1"/>
          <w:w w:val="105"/>
          <w:sz w:val="23"/>
        </w:rPr>
        <w:t> </w:t>
      </w:r>
      <w:r>
        <w:rPr>
          <w:color w:val="343434"/>
          <w:spacing w:val="-2"/>
          <w:w w:val="105"/>
          <w:sz w:val="23"/>
        </w:rPr>
        <w:t>Testimony</w:t>
      </w:r>
    </w:p>
    <w:p>
      <w:pPr>
        <w:pStyle w:val="ListParagraph"/>
        <w:numPr>
          <w:ilvl w:val="0"/>
          <w:numId w:val="134"/>
        </w:numPr>
        <w:tabs>
          <w:tab w:pos="2251" w:val="left" w:leader="none"/>
          <w:tab w:pos="2254" w:val="left" w:leader="none"/>
        </w:tabs>
        <w:spacing w:line="249" w:lineRule="auto" w:before="255" w:after="0"/>
        <w:ind w:left="2251" w:right="2143" w:hanging="730"/>
        <w:jc w:val="left"/>
        <w:rPr>
          <w:b/>
          <w:sz w:val="23"/>
        </w:rPr>
      </w:pPr>
      <w:r>
        <w:rPr>
          <w:color w:val="343434"/>
          <w:w w:val="105"/>
          <w:sz w:val="23"/>
        </w:rPr>
        <w:t>For</w:t>
      </w:r>
      <w:r>
        <w:rPr>
          <w:color w:val="343434"/>
          <w:spacing w:val="-17"/>
          <w:w w:val="105"/>
          <w:sz w:val="23"/>
        </w:rPr>
        <w:t> </w:t>
      </w:r>
      <w:r>
        <w:rPr>
          <w:color w:val="343434"/>
          <w:w w:val="105"/>
          <w:sz w:val="23"/>
        </w:rPr>
        <w:t>direct</w:t>
      </w:r>
      <w:r>
        <w:rPr>
          <w:color w:val="343434"/>
          <w:spacing w:val="-16"/>
          <w:w w:val="105"/>
          <w:sz w:val="23"/>
        </w:rPr>
        <w:t> </w:t>
      </w:r>
      <w:r>
        <w:rPr>
          <w:color w:val="343434"/>
          <w:w w:val="105"/>
          <w:sz w:val="23"/>
        </w:rPr>
        <w:t>access</w:t>
      </w:r>
      <w:r>
        <w:rPr>
          <w:color w:val="343434"/>
          <w:spacing w:val="-7"/>
          <w:w w:val="105"/>
          <w:sz w:val="23"/>
        </w:rPr>
        <w:t> </w:t>
      </w:r>
      <w:r>
        <w:rPr>
          <w:color w:val="343434"/>
          <w:w w:val="105"/>
          <w:sz w:val="23"/>
        </w:rPr>
        <w:t>to</w:t>
      </w:r>
      <w:r>
        <w:rPr>
          <w:color w:val="343434"/>
          <w:spacing w:val="-14"/>
          <w:w w:val="105"/>
          <w:sz w:val="23"/>
        </w:rPr>
        <w:t> </w:t>
      </w:r>
      <w:r>
        <w:rPr>
          <w:color w:val="343434"/>
          <w:w w:val="105"/>
          <w:sz w:val="23"/>
        </w:rPr>
        <w:t>submit</w:t>
      </w:r>
      <w:r>
        <w:rPr>
          <w:color w:val="343434"/>
          <w:spacing w:val="-11"/>
          <w:w w:val="105"/>
          <w:sz w:val="23"/>
        </w:rPr>
        <w:t> </w:t>
      </w:r>
      <w:r>
        <w:rPr>
          <w:color w:val="343434"/>
          <w:w w:val="105"/>
          <w:sz w:val="23"/>
        </w:rPr>
        <w:t>oral</w:t>
      </w:r>
      <w:r>
        <w:rPr>
          <w:color w:val="343434"/>
          <w:spacing w:val="-17"/>
          <w:w w:val="105"/>
          <w:sz w:val="23"/>
        </w:rPr>
        <w:t> </w:t>
      </w:r>
      <w:r>
        <w:rPr>
          <w:color w:val="343434"/>
          <w:w w:val="105"/>
          <w:sz w:val="23"/>
        </w:rPr>
        <w:t>testimony</w:t>
      </w:r>
      <w:r>
        <w:rPr>
          <w:color w:val="343434"/>
          <w:spacing w:val="-5"/>
          <w:w w:val="105"/>
          <w:sz w:val="23"/>
        </w:rPr>
        <w:t> </w:t>
      </w:r>
      <w:r>
        <w:rPr>
          <w:color w:val="343434"/>
          <w:w w:val="105"/>
          <w:sz w:val="23"/>
        </w:rPr>
        <w:t>call:</w:t>
      </w:r>
      <w:r>
        <w:rPr>
          <w:color w:val="343434"/>
          <w:spacing w:val="-16"/>
          <w:w w:val="105"/>
          <w:sz w:val="23"/>
        </w:rPr>
        <w:t> </w:t>
      </w:r>
      <w:r>
        <w:rPr>
          <w:color w:val="343434"/>
          <w:w w:val="105"/>
          <w:sz w:val="23"/>
        </w:rPr>
        <w:t>+1-253-215-8782,</w:t>
      </w:r>
      <w:r>
        <w:rPr>
          <w:color w:val="343434"/>
          <w:spacing w:val="-17"/>
          <w:w w:val="105"/>
          <w:sz w:val="23"/>
        </w:rPr>
        <w:t> </w:t>
      </w:r>
      <w:r>
        <w:rPr>
          <w:color w:val="343434"/>
          <w:w w:val="105"/>
          <w:sz w:val="23"/>
        </w:rPr>
        <w:t>enter ID </w:t>
      </w:r>
      <w:r>
        <w:rPr>
          <w:b/>
          <w:color w:val="343434"/>
          <w:w w:val="105"/>
          <w:sz w:val="23"/>
        </w:rPr>
        <w:t>81066160641 </w:t>
      </w:r>
      <w:r>
        <w:rPr>
          <w:color w:val="343434"/>
          <w:w w:val="105"/>
          <w:sz w:val="23"/>
        </w:rPr>
        <w:t>and Passcode </w:t>
      </w:r>
      <w:r>
        <w:rPr>
          <w:b/>
          <w:color w:val="343434"/>
          <w:w w:val="105"/>
          <w:sz w:val="23"/>
        </w:rPr>
        <w:t>349949.</w:t>
      </w:r>
    </w:p>
    <w:p>
      <w:pPr>
        <w:pStyle w:val="ListParagraph"/>
        <w:numPr>
          <w:ilvl w:val="0"/>
          <w:numId w:val="134"/>
        </w:numPr>
        <w:tabs>
          <w:tab w:pos="2248" w:val="left" w:leader="none"/>
          <w:tab w:pos="2250" w:val="left" w:leader="none"/>
        </w:tabs>
        <w:spacing w:line="249" w:lineRule="auto" w:before="244" w:after="0"/>
        <w:ind w:left="2250" w:right="1301" w:hanging="729"/>
        <w:jc w:val="left"/>
        <w:rPr>
          <w:sz w:val="23"/>
        </w:rPr>
      </w:pPr>
      <w:r>
        <w:rPr>
          <w:color w:val="343434"/>
          <w:w w:val="105"/>
          <w:sz w:val="23"/>
        </w:rPr>
        <w:t>To</w:t>
      </w:r>
      <w:r>
        <w:rPr>
          <w:color w:val="343434"/>
          <w:spacing w:val="-17"/>
          <w:w w:val="105"/>
          <w:sz w:val="23"/>
        </w:rPr>
        <w:t> </w:t>
      </w:r>
      <w:r>
        <w:rPr>
          <w:color w:val="343434"/>
          <w:w w:val="105"/>
          <w:sz w:val="23"/>
        </w:rPr>
        <w:t>testify</w:t>
      </w:r>
      <w:r>
        <w:rPr>
          <w:color w:val="343434"/>
          <w:spacing w:val="-14"/>
          <w:w w:val="105"/>
          <w:sz w:val="23"/>
        </w:rPr>
        <w:t> </w:t>
      </w:r>
      <w:r>
        <w:rPr>
          <w:color w:val="343434"/>
          <w:w w:val="105"/>
          <w:sz w:val="23"/>
        </w:rPr>
        <w:t>by</w:t>
      </w:r>
      <w:r>
        <w:rPr>
          <w:color w:val="343434"/>
          <w:spacing w:val="-15"/>
          <w:w w:val="105"/>
          <w:sz w:val="23"/>
        </w:rPr>
        <w:t> </w:t>
      </w:r>
      <w:r>
        <w:rPr>
          <w:color w:val="343434"/>
          <w:w w:val="105"/>
          <w:sz w:val="23"/>
        </w:rPr>
        <w:t>videoconference</w:t>
      </w:r>
      <w:r>
        <w:rPr>
          <w:color w:val="343434"/>
          <w:spacing w:val="-13"/>
          <w:w w:val="105"/>
          <w:sz w:val="23"/>
        </w:rPr>
        <w:t> </w:t>
      </w:r>
      <w:r>
        <w:rPr>
          <w:color w:val="343434"/>
          <w:w w:val="105"/>
          <w:sz w:val="23"/>
        </w:rPr>
        <w:t>visit</w:t>
      </w:r>
      <w:r>
        <w:rPr>
          <w:color w:val="343434"/>
          <w:spacing w:val="-15"/>
          <w:w w:val="105"/>
          <w:sz w:val="23"/>
        </w:rPr>
        <w:t> </w:t>
      </w:r>
      <w:r>
        <w:rPr>
          <w:color w:val="343434"/>
          <w:w w:val="105"/>
          <w:sz w:val="23"/>
        </w:rPr>
        <w:t>on</w:t>
      </w:r>
      <w:r>
        <w:rPr>
          <w:color w:val="343434"/>
          <w:spacing w:val="-17"/>
          <w:w w:val="105"/>
          <w:sz w:val="23"/>
        </w:rPr>
        <w:t> </w:t>
      </w:r>
      <w:r>
        <w:rPr>
          <w:color w:val="343434"/>
          <w:w w:val="105"/>
          <w:sz w:val="23"/>
        </w:rPr>
        <w:t>the</w:t>
      </w:r>
      <w:r>
        <w:rPr>
          <w:color w:val="343434"/>
          <w:spacing w:val="-17"/>
          <w:w w:val="105"/>
          <w:sz w:val="23"/>
        </w:rPr>
        <w:t> </w:t>
      </w:r>
      <w:r>
        <w:rPr>
          <w:color w:val="343434"/>
          <w:w w:val="105"/>
          <w:sz w:val="23"/>
        </w:rPr>
        <w:t>Honolulu</w:t>
      </w:r>
      <w:r>
        <w:rPr>
          <w:color w:val="343434"/>
          <w:spacing w:val="-13"/>
          <w:w w:val="105"/>
          <w:sz w:val="23"/>
        </w:rPr>
        <w:t> </w:t>
      </w:r>
      <w:r>
        <w:rPr>
          <w:color w:val="343434"/>
          <w:w w:val="105"/>
          <w:sz w:val="23"/>
        </w:rPr>
        <w:t>Records</w:t>
      </w:r>
      <w:r>
        <w:rPr>
          <w:color w:val="343434"/>
          <w:spacing w:val="-9"/>
          <w:w w:val="105"/>
          <w:sz w:val="23"/>
        </w:rPr>
        <w:t> </w:t>
      </w:r>
      <w:r>
        <w:rPr>
          <w:color w:val="343434"/>
          <w:w w:val="105"/>
          <w:sz w:val="23"/>
        </w:rPr>
        <w:t>Collection</w:t>
      </w:r>
      <w:r>
        <w:rPr>
          <w:color w:val="343434"/>
          <w:spacing w:val="-12"/>
          <w:w w:val="105"/>
          <w:sz w:val="23"/>
        </w:rPr>
        <w:t> </w:t>
      </w:r>
      <w:r>
        <w:rPr>
          <w:color w:val="343434"/>
          <w:w w:val="105"/>
          <w:sz w:val="23"/>
        </w:rPr>
        <w:t>website, type the following into the address bar of the</w:t>
      </w:r>
    </w:p>
    <w:p>
      <w:pPr>
        <w:spacing w:line="252" w:lineRule="auto" w:before="3"/>
        <w:ind w:left="2248" w:right="1185" w:firstLine="0"/>
        <w:jc w:val="left"/>
        <w:rPr>
          <w:sz w:val="23"/>
        </w:rPr>
      </w:pPr>
      <w:r>
        <w:rPr>
          <w:color w:val="343434"/>
          <w:spacing w:val="-2"/>
          <w:w w:val="105"/>
          <w:sz w:val="23"/>
        </w:rPr>
        <w:t>browser: </w:t>
      </w:r>
      <w:hyperlink r:id="rId15">
        <w:r>
          <w:rPr>
            <w:color w:val="343434"/>
            <w:spacing w:val="-2"/>
            <w:w w:val="105"/>
            <w:sz w:val="23"/>
          </w:rPr>
          <w:t>https://hnldoc.ehawaii.gov/hnldoc/testimony.</w:t>
        </w:r>
      </w:hyperlink>
      <w:r>
        <w:rPr>
          <w:color w:val="343434"/>
          <w:spacing w:val="40"/>
          <w:w w:val="105"/>
          <w:sz w:val="23"/>
        </w:rPr>
        <w:t> </w:t>
      </w:r>
      <w:r>
        <w:rPr>
          <w:color w:val="343434"/>
          <w:spacing w:val="-2"/>
          <w:w w:val="105"/>
          <w:sz w:val="23"/>
        </w:rPr>
        <w:t>Videoconference</w:t>
      </w:r>
      <w:r>
        <w:rPr>
          <w:color w:val="343434"/>
          <w:spacing w:val="-14"/>
          <w:w w:val="105"/>
          <w:sz w:val="23"/>
        </w:rPr>
        <w:t> </w:t>
      </w:r>
      <w:r>
        <w:rPr>
          <w:color w:val="343434"/>
          <w:spacing w:val="-2"/>
          <w:w w:val="105"/>
          <w:sz w:val="23"/>
        </w:rPr>
        <w:t>access </w:t>
      </w:r>
      <w:r>
        <w:rPr>
          <w:color w:val="343434"/>
          <w:w w:val="105"/>
          <w:sz w:val="23"/>
        </w:rPr>
        <w:t>information will</w:t>
      </w:r>
      <w:r>
        <w:rPr>
          <w:color w:val="343434"/>
          <w:spacing w:val="-7"/>
          <w:w w:val="105"/>
          <w:sz w:val="23"/>
        </w:rPr>
        <w:t> </w:t>
      </w:r>
      <w:r>
        <w:rPr>
          <w:color w:val="343434"/>
          <w:w w:val="105"/>
          <w:sz w:val="23"/>
        </w:rPr>
        <w:t>be</w:t>
      </w:r>
      <w:r>
        <w:rPr>
          <w:color w:val="343434"/>
          <w:spacing w:val="-2"/>
          <w:w w:val="105"/>
          <w:sz w:val="23"/>
        </w:rPr>
        <w:t> </w:t>
      </w:r>
      <w:r>
        <w:rPr>
          <w:color w:val="343434"/>
          <w:w w:val="105"/>
          <w:sz w:val="23"/>
        </w:rPr>
        <w:t>provided upon</w:t>
      </w:r>
      <w:r>
        <w:rPr>
          <w:color w:val="343434"/>
          <w:spacing w:val="-8"/>
          <w:w w:val="105"/>
          <w:sz w:val="23"/>
        </w:rPr>
        <w:t> </w:t>
      </w:r>
      <w:r>
        <w:rPr>
          <w:color w:val="343434"/>
          <w:w w:val="105"/>
          <w:sz w:val="23"/>
        </w:rPr>
        <w:t>registration. Testifiers are</w:t>
      </w:r>
      <w:r>
        <w:rPr>
          <w:color w:val="343434"/>
          <w:spacing w:val="-6"/>
          <w:w w:val="105"/>
          <w:sz w:val="23"/>
        </w:rPr>
        <w:t> </w:t>
      </w:r>
      <w:r>
        <w:rPr>
          <w:color w:val="343434"/>
          <w:w w:val="105"/>
          <w:sz w:val="23"/>
        </w:rPr>
        <w:t>encouraged to register/submit</w:t>
      </w:r>
      <w:r>
        <w:rPr>
          <w:color w:val="343434"/>
          <w:spacing w:val="-3"/>
          <w:w w:val="105"/>
          <w:sz w:val="23"/>
        </w:rPr>
        <w:t> </w:t>
      </w:r>
      <w:r>
        <w:rPr>
          <w:color w:val="343434"/>
          <w:w w:val="105"/>
          <w:sz w:val="23"/>
        </w:rPr>
        <w:t>testimony at least 24</w:t>
      </w:r>
      <w:r>
        <w:rPr>
          <w:color w:val="343434"/>
          <w:spacing w:val="-2"/>
          <w:w w:val="105"/>
          <w:sz w:val="23"/>
        </w:rPr>
        <w:t> </w:t>
      </w:r>
      <w:r>
        <w:rPr>
          <w:color w:val="343434"/>
          <w:w w:val="105"/>
          <w:sz w:val="23"/>
        </w:rPr>
        <w:t>hours prior to the meeting.</w:t>
      </w:r>
    </w:p>
    <w:p>
      <w:pPr>
        <w:spacing w:line="252" w:lineRule="auto" w:before="234"/>
        <w:ind w:left="1520" w:right="996" w:firstLine="4"/>
        <w:jc w:val="left"/>
        <w:rPr>
          <w:sz w:val="23"/>
        </w:rPr>
      </w:pPr>
      <w:r>
        <w:rPr>
          <w:color w:val="343434"/>
          <w:w w:val="105"/>
          <w:sz w:val="23"/>
        </w:rPr>
        <w:t>Persons</w:t>
      </w:r>
      <w:r>
        <w:rPr>
          <w:color w:val="343434"/>
          <w:spacing w:val="-4"/>
          <w:w w:val="105"/>
          <w:sz w:val="23"/>
        </w:rPr>
        <w:t> </w:t>
      </w:r>
      <w:r>
        <w:rPr>
          <w:color w:val="343434"/>
          <w:w w:val="105"/>
          <w:sz w:val="23"/>
        </w:rPr>
        <w:t>wishing</w:t>
      </w:r>
      <w:r>
        <w:rPr>
          <w:color w:val="343434"/>
          <w:spacing w:val="-8"/>
          <w:w w:val="105"/>
          <w:sz w:val="23"/>
        </w:rPr>
        <w:t> </w:t>
      </w:r>
      <w:r>
        <w:rPr>
          <w:color w:val="343434"/>
          <w:w w:val="105"/>
          <w:sz w:val="23"/>
        </w:rPr>
        <w:t>to</w:t>
      </w:r>
      <w:r>
        <w:rPr>
          <w:color w:val="343434"/>
          <w:spacing w:val="-15"/>
          <w:w w:val="105"/>
          <w:sz w:val="23"/>
        </w:rPr>
        <w:t> </w:t>
      </w:r>
      <w:r>
        <w:rPr>
          <w:color w:val="343434"/>
          <w:w w:val="105"/>
          <w:sz w:val="23"/>
        </w:rPr>
        <w:t>testify</w:t>
      </w:r>
      <w:r>
        <w:rPr>
          <w:color w:val="343434"/>
          <w:spacing w:val="-4"/>
          <w:w w:val="105"/>
          <w:sz w:val="23"/>
        </w:rPr>
        <w:t> </w:t>
      </w:r>
      <w:r>
        <w:rPr>
          <w:color w:val="343434"/>
          <w:w w:val="105"/>
          <w:sz w:val="23"/>
        </w:rPr>
        <w:t>in</w:t>
      </w:r>
      <w:r>
        <w:rPr>
          <w:color w:val="343434"/>
          <w:spacing w:val="-17"/>
          <w:w w:val="105"/>
          <w:sz w:val="23"/>
        </w:rPr>
        <w:t> </w:t>
      </w:r>
      <w:r>
        <w:rPr>
          <w:color w:val="343434"/>
          <w:w w:val="105"/>
          <w:sz w:val="23"/>
        </w:rPr>
        <w:t>the</w:t>
      </w:r>
      <w:r>
        <w:rPr>
          <w:color w:val="343434"/>
          <w:spacing w:val="-13"/>
          <w:w w:val="105"/>
          <w:sz w:val="23"/>
        </w:rPr>
        <w:t> </w:t>
      </w:r>
      <w:r>
        <w:rPr>
          <w:color w:val="343434"/>
          <w:w w:val="105"/>
          <w:sz w:val="23"/>
        </w:rPr>
        <w:t>Council</w:t>
      </w:r>
      <w:r>
        <w:rPr>
          <w:color w:val="343434"/>
          <w:spacing w:val="-5"/>
          <w:w w:val="105"/>
          <w:sz w:val="23"/>
        </w:rPr>
        <w:t> </w:t>
      </w:r>
      <w:r>
        <w:rPr>
          <w:color w:val="343434"/>
          <w:w w:val="105"/>
          <w:sz w:val="23"/>
        </w:rPr>
        <w:t>Chamber are</w:t>
      </w:r>
      <w:r>
        <w:rPr>
          <w:color w:val="343434"/>
          <w:spacing w:val="-10"/>
          <w:w w:val="105"/>
          <w:sz w:val="23"/>
        </w:rPr>
        <w:t> </w:t>
      </w:r>
      <w:r>
        <w:rPr>
          <w:color w:val="343434"/>
          <w:w w:val="105"/>
          <w:sz w:val="23"/>
        </w:rPr>
        <w:t>requested</w:t>
      </w:r>
      <w:r>
        <w:rPr>
          <w:color w:val="343434"/>
          <w:spacing w:val="-3"/>
          <w:w w:val="105"/>
          <w:sz w:val="23"/>
        </w:rPr>
        <w:t> </w:t>
      </w:r>
      <w:r>
        <w:rPr>
          <w:color w:val="343434"/>
          <w:w w:val="105"/>
          <w:sz w:val="23"/>
        </w:rPr>
        <w:t>to</w:t>
      </w:r>
      <w:r>
        <w:rPr>
          <w:color w:val="343434"/>
          <w:spacing w:val="-13"/>
          <w:w w:val="105"/>
          <w:sz w:val="23"/>
        </w:rPr>
        <w:t> </w:t>
      </w:r>
      <w:r>
        <w:rPr>
          <w:color w:val="343434"/>
          <w:w w:val="105"/>
          <w:sz w:val="23"/>
        </w:rPr>
        <w:t>register</w:t>
      </w:r>
      <w:r>
        <w:rPr>
          <w:color w:val="343434"/>
          <w:spacing w:val="-5"/>
          <w:w w:val="105"/>
          <w:sz w:val="23"/>
        </w:rPr>
        <w:t> </w:t>
      </w:r>
      <w:r>
        <w:rPr>
          <w:color w:val="343434"/>
          <w:w w:val="105"/>
          <w:sz w:val="23"/>
        </w:rPr>
        <w:t>by</w:t>
      </w:r>
      <w:r>
        <w:rPr>
          <w:color w:val="343434"/>
          <w:spacing w:val="-14"/>
          <w:w w:val="105"/>
          <w:sz w:val="23"/>
        </w:rPr>
        <w:t> </w:t>
      </w:r>
      <w:r>
        <w:rPr>
          <w:color w:val="343434"/>
          <w:w w:val="105"/>
          <w:sz w:val="23"/>
        </w:rPr>
        <w:t>1:00</w:t>
      </w:r>
      <w:r>
        <w:rPr>
          <w:color w:val="343434"/>
          <w:spacing w:val="-13"/>
          <w:w w:val="105"/>
          <w:sz w:val="23"/>
        </w:rPr>
        <w:t> </w:t>
      </w:r>
      <w:r>
        <w:rPr>
          <w:color w:val="343434"/>
          <w:w w:val="105"/>
          <w:sz w:val="23"/>
        </w:rPr>
        <w:t>p.m. by</w:t>
      </w:r>
      <w:r>
        <w:rPr>
          <w:color w:val="343434"/>
          <w:spacing w:val="-2"/>
          <w:w w:val="105"/>
          <w:sz w:val="23"/>
        </w:rPr>
        <w:t> </w:t>
      </w:r>
      <w:r>
        <w:rPr>
          <w:color w:val="343434"/>
          <w:w w:val="105"/>
          <w:sz w:val="23"/>
        </w:rPr>
        <w:t>filling out</w:t>
      </w:r>
      <w:r>
        <w:rPr>
          <w:color w:val="343434"/>
          <w:spacing w:val="-5"/>
          <w:w w:val="105"/>
          <w:sz w:val="23"/>
        </w:rPr>
        <w:t> </w:t>
      </w:r>
      <w:r>
        <w:rPr>
          <w:color w:val="343434"/>
          <w:w w:val="105"/>
          <w:sz w:val="23"/>
        </w:rPr>
        <w:t>the</w:t>
      </w:r>
      <w:r>
        <w:rPr>
          <w:color w:val="343434"/>
          <w:spacing w:val="-5"/>
          <w:w w:val="105"/>
          <w:sz w:val="23"/>
        </w:rPr>
        <w:t> </w:t>
      </w:r>
      <w:r>
        <w:rPr>
          <w:color w:val="343434"/>
          <w:w w:val="105"/>
          <w:sz w:val="23"/>
        </w:rPr>
        <w:t>registration form</w:t>
      </w:r>
      <w:r>
        <w:rPr>
          <w:color w:val="343434"/>
          <w:spacing w:val="-2"/>
          <w:w w:val="105"/>
          <w:sz w:val="23"/>
        </w:rPr>
        <w:t> </w:t>
      </w:r>
      <w:r>
        <w:rPr>
          <w:color w:val="343434"/>
          <w:w w:val="105"/>
          <w:sz w:val="23"/>
        </w:rPr>
        <w:t>in</w:t>
      </w:r>
      <w:r>
        <w:rPr>
          <w:color w:val="343434"/>
          <w:spacing w:val="-6"/>
          <w:w w:val="105"/>
          <w:sz w:val="23"/>
        </w:rPr>
        <w:t> </w:t>
      </w:r>
      <w:r>
        <w:rPr>
          <w:color w:val="343434"/>
          <w:w w:val="105"/>
          <w:sz w:val="23"/>
        </w:rPr>
        <w:t>person. Persons who have not registered will</w:t>
      </w:r>
      <w:r>
        <w:rPr>
          <w:color w:val="343434"/>
          <w:spacing w:val="-3"/>
          <w:w w:val="105"/>
          <w:sz w:val="23"/>
        </w:rPr>
        <w:t> </w:t>
      </w:r>
      <w:r>
        <w:rPr>
          <w:color w:val="343434"/>
          <w:w w:val="105"/>
          <w:sz w:val="23"/>
        </w:rPr>
        <w:t>be given an</w:t>
      </w:r>
      <w:r>
        <w:rPr>
          <w:color w:val="343434"/>
          <w:spacing w:val="-8"/>
          <w:w w:val="105"/>
          <w:sz w:val="23"/>
        </w:rPr>
        <w:t> </w:t>
      </w:r>
      <w:r>
        <w:rPr>
          <w:color w:val="343434"/>
          <w:w w:val="105"/>
          <w:sz w:val="23"/>
        </w:rPr>
        <w:t>opportunity to speak following the</w:t>
      </w:r>
      <w:r>
        <w:rPr>
          <w:color w:val="343434"/>
          <w:spacing w:val="-3"/>
          <w:w w:val="105"/>
          <w:sz w:val="23"/>
        </w:rPr>
        <w:t> </w:t>
      </w:r>
      <w:r>
        <w:rPr>
          <w:color w:val="343434"/>
          <w:w w:val="105"/>
          <w:sz w:val="23"/>
        </w:rPr>
        <w:t>oral</w:t>
      </w:r>
      <w:r>
        <w:rPr>
          <w:color w:val="343434"/>
          <w:spacing w:val="-6"/>
          <w:w w:val="105"/>
          <w:sz w:val="23"/>
        </w:rPr>
        <w:t> </w:t>
      </w:r>
      <w:r>
        <w:rPr>
          <w:color w:val="343434"/>
          <w:w w:val="105"/>
          <w:sz w:val="23"/>
        </w:rPr>
        <w:t>testimonies of</w:t>
      </w:r>
      <w:r>
        <w:rPr>
          <w:color w:val="343434"/>
          <w:spacing w:val="-6"/>
          <w:w w:val="105"/>
          <w:sz w:val="23"/>
        </w:rPr>
        <w:t> </w:t>
      </w:r>
      <w:r>
        <w:rPr>
          <w:color w:val="343434"/>
          <w:w w:val="105"/>
          <w:sz w:val="23"/>
        </w:rPr>
        <w:t>the</w:t>
      </w:r>
      <w:r>
        <w:rPr>
          <w:color w:val="343434"/>
          <w:spacing w:val="-2"/>
          <w:w w:val="105"/>
          <w:sz w:val="23"/>
        </w:rPr>
        <w:t> </w:t>
      </w:r>
      <w:r>
        <w:rPr>
          <w:color w:val="343434"/>
          <w:w w:val="105"/>
          <w:sz w:val="23"/>
        </w:rPr>
        <w:t>registered speakers.</w:t>
      </w:r>
    </w:p>
    <w:p>
      <w:pPr>
        <w:spacing w:line="249" w:lineRule="auto" w:before="235"/>
        <w:ind w:left="1524" w:right="1185" w:firstLine="0"/>
        <w:jc w:val="left"/>
        <w:rPr>
          <w:sz w:val="23"/>
        </w:rPr>
      </w:pPr>
      <w:r>
        <w:rPr>
          <w:color w:val="343434"/>
          <w:w w:val="105"/>
          <w:sz w:val="23"/>
        </w:rPr>
        <w:t>Written</w:t>
      </w:r>
      <w:r>
        <w:rPr>
          <w:color w:val="343434"/>
          <w:spacing w:val="-17"/>
          <w:w w:val="105"/>
          <w:sz w:val="23"/>
        </w:rPr>
        <w:t> </w:t>
      </w:r>
      <w:r>
        <w:rPr>
          <w:color w:val="343434"/>
          <w:w w:val="105"/>
          <w:sz w:val="23"/>
        </w:rPr>
        <w:t>testimony</w:t>
      </w:r>
      <w:r>
        <w:rPr>
          <w:color w:val="343434"/>
          <w:spacing w:val="-8"/>
          <w:w w:val="105"/>
          <w:sz w:val="23"/>
        </w:rPr>
        <w:t> </w:t>
      </w:r>
      <w:r>
        <w:rPr>
          <w:color w:val="343434"/>
          <w:w w:val="105"/>
          <w:sz w:val="23"/>
        </w:rPr>
        <w:t>may</w:t>
      </w:r>
      <w:r>
        <w:rPr>
          <w:color w:val="343434"/>
          <w:spacing w:val="-17"/>
          <w:w w:val="105"/>
          <w:sz w:val="23"/>
        </w:rPr>
        <w:t> </w:t>
      </w:r>
      <w:r>
        <w:rPr>
          <w:color w:val="343434"/>
          <w:w w:val="105"/>
          <w:sz w:val="23"/>
        </w:rPr>
        <w:t>be</w:t>
      </w:r>
      <w:r>
        <w:rPr>
          <w:color w:val="343434"/>
          <w:spacing w:val="-14"/>
          <w:w w:val="105"/>
          <w:sz w:val="23"/>
        </w:rPr>
        <w:t> </w:t>
      </w:r>
      <w:r>
        <w:rPr>
          <w:color w:val="343434"/>
          <w:w w:val="105"/>
          <w:sz w:val="23"/>
        </w:rPr>
        <w:t>uploaded</w:t>
      </w:r>
      <w:r>
        <w:rPr>
          <w:color w:val="343434"/>
          <w:spacing w:val="-8"/>
          <w:w w:val="105"/>
          <w:sz w:val="23"/>
        </w:rPr>
        <w:t> </w:t>
      </w:r>
      <w:r>
        <w:rPr>
          <w:color w:val="343434"/>
          <w:w w:val="105"/>
          <w:sz w:val="23"/>
        </w:rPr>
        <w:t>through</w:t>
      </w:r>
      <w:r>
        <w:rPr>
          <w:color w:val="343434"/>
          <w:spacing w:val="-14"/>
          <w:w w:val="105"/>
          <w:sz w:val="23"/>
        </w:rPr>
        <w:t> </w:t>
      </w:r>
      <w:r>
        <w:rPr>
          <w:color w:val="343434"/>
          <w:w w:val="105"/>
          <w:sz w:val="23"/>
        </w:rPr>
        <w:t>the</w:t>
      </w:r>
      <w:r>
        <w:rPr>
          <w:color w:val="343434"/>
          <w:spacing w:val="-17"/>
          <w:w w:val="105"/>
          <w:sz w:val="23"/>
        </w:rPr>
        <w:t> </w:t>
      </w:r>
      <w:r>
        <w:rPr>
          <w:color w:val="343434"/>
          <w:w w:val="105"/>
          <w:sz w:val="23"/>
        </w:rPr>
        <w:t>Honolulu</w:t>
      </w:r>
      <w:r>
        <w:rPr>
          <w:color w:val="343434"/>
          <w:spacing w:val="-11"/>
          <w:w w:val="105"/>
          <w:sz w:val="23"/>
        </w:rPr>
        <w:t> </w:t>
      </w:r>
      <w:r>
        <w:rPr>
          <w:color w:val="343434"/>
          <w:w w:val="105"/>
          <w:sz w:val="23"/>
        </w:rPr>
        <w:t>Records</w:t>
      </w:r>
      <w:r>
        <w:rPr>
          <w:color w:val="343434"/>
          <w:spacing w:val="-11"/>
          <w:w w:val="105"/>
          <w:sz w:val="23"/>
        </w:rPr>
        <w:t> </w:t>
      </w:r>
      <w:r>
        <w:rPr>
          <w:color w:val="343434"/>
          <w:w w:val="105"/>
          <w:sz w:val="23"/>
        </w:rPr>
        <w:t>Collection</w:t>
      </w:r>
      <w:r>
        <w:rPr>
          <w:color w:val="343434"/>
          <w:spacing w:val="-10"/>
          <w:w w:val="105"/>
          <w:sz w:val="23"/>
        </w:rPr>
        <w:t> </w:t>
      </w:r>
      <w:r>
        <w:rPr>
          <w:color w:val="343434"/>
          <w:w w:val="105"/>
          <w:sz w:val="23"/>
        </w:rPr>
        <w:t>website, type the following into the address bar of the</w:t>
      </w:r>
    </w:p>
    <w:p>
      <w:pPr>
        <w:spacing w:line="249" w:lineRule="auto" w:before="3"/>
        <w:ind w:left="1521" w:right="1391" w:firstLine="1"/>
        <w:jc w:val="left"/>
        <w:rPr>
          <w:sz w:val="23"/>
        </w:rPr>
      </w:pPr>
      <w:r>
        <w:rPr>
          <w:color w:val="343434"/>
          <w:w w:val="105"/>
          <w:sz w:val="23"/>
        </w:rPr>
        <w:t>browser: </w:t>
      </w:r>
      <w:hyperlink r:id="rId15">
        <w:r>
          <w:rPr>
            <w:color w:val="343434"/>
            <w:w w:val="105"/>
            <w:sz w:val="23"/>
          </w:rPr>
          <w:t>https://hnldoc.ehawaii.gov/hnldoc/testimony</w:t>
        </w:r>
      </w:hyperlink>
      <w:r>
        <w:rPr>
          <w:color w:val="343434"/>
          <w:w w:val="105"/>
          <w:sz w:val="23"/>
        </w:rPr>
        <w:t> or</w:t>
      </w:r>
      <w:r>
        <w:rPr>
          <w:color w:val="343434"/>
          <w:spacing w:val="-6"/>
          <w:w w:val="105"/>
          <w:sz w:val="23"/>
        </w:rPr>
        <w:t> </w:t>
      </w:r>
      <w:r>
        <w:rPr>
          <w:color w:val="343434"/>
          <w:w w:val="105"/>
          <w:sz w:val="23"/>
        </w:rPr>
        <w:t>mailed to</w:t>
      </w:r>
      <w:r>
        <w:rPr>
          <w:color w:val="343434"/>
          <w:spacing w:val="-4"/>
          <w:w w:val="105"/>
          <w:sz w:val="23"/>
        </w:rPr>
        <w:t> </w:t>
      </w:r>
      <w:r>
        <w:rPr>
          <w:color w:val="343434"/>
          <w:w w:val="105"/>
          <w:sz w:val="23"/>
        </w:rPr>
        <w:t>Office of</w:t>
      </w:r>
      <w:r>
        <w:rPr>
          <w:color w:val="343434"/>
          <w:spacing w:val="-7"/>
          <w:w w:val="105"/>
          <w:sz w:val="23"/>
        </w:rPr>
        <w:t> </w:t>
      </w:r>
      <w:r>
        <w:rPr>
          <w:color w:val="343434"/>
          <w:w w:val="105"/>
          <w:sz w:val="23"/>
        </w:rPr>
        <w:t>the</w:t>
      </w:r>
      <w:r>
        <w:rPr>
          <w:color w:val="343434"/>
          <w:spacing w:val="-3"/>
          <w:w w:val="105"/>
          <w:sz w:val="23"/>
        </w:rPr>
        <w:t> </w:t>
      </w:r>
      <w:r>
        <w:rPr>
          <w:color w:val="343434"/>
          <w:w w:val="105"/>
          <w:sz w:val="23"/>
        </w:rPr>
        <w:t>City Clerk, Attention: Information Section, 530</w:t>
      </w:r>
      <w:r>
        <w:rPr>
          <w:color w:val="343434"/>
          <w:spacing w:val="-2"/>
          <w:w w:val="105"/>
          <w:sz w:val="23"/>
        </w:rPr>
        <w:t> </w:t>
      </w:r>
      <w:r>
        <w:rPr>
          <w:color w:val="343434"/>
          <w:w w:val="105"/>
          <w:sz w:val="23"/>
        </w:rPr>
        <w:t>South King</w:t>
      </w:r>
      <w:r>
        <w:rPr>
          <w:color w:val="343434"/>
          <w:spacing w:val="-5"/>
          <w:w w:val="105"/>
          <w:sz w:val="23"/>
        </w:rPr>
        <w:t> </w:t>
      </w:r>
      <w:r>
        <w:rPr>
          <w:color w:val="343434"/>
          <w:w w:val="105"/>
          <w:sz w:val="23"/>
        </w:rPr>
        <w:t>Street, Room 100,</w:t>
      </w:r>
      <w:r>
        <w:rPr>
          <w:color w:val="343434"/>
          <w:spacing w:val="-6"/>
          <w:w w:val="105"/>
          <w:sz w:val="23"/>
        </w:rPr>
        <w:t> </w:t>
      </w:r>
      <w:r>
        <w:rPr>
          <w:color w:val="343434"/>
          <w:w w:val="105"/>
          <w:sz w:val="23"/>
        </w:rPr>
        <w:t>Honolulu, HI</w:t>
      </w:r>
      <w:r>
        <w:rPr>
          <w:color w:val="343434"/>
          <w:spacing w:val="-6"/>
          <w:w w:val="105"/>
          <w:sz w:val="23"/>
        </w:rPr>
        <w:t> </w:t>
      </w:r>
      <w:r>
        <w:rPr>
          <w:color w:val="343434"/>
          <w:w w:val="105"/>
          <w:sz w:val="23"/>
        </w:rPr>
        <w:t>96813.</w:t>
      </w:r>
      <w:r>
        <w:rPr>
          <w:color w:val="343434"/>
          <w:spacing w:val="40"/>
          <w:w w:val="105"/>
          <w:sz w:val="23"/>
        </w:rPr>
        <w:t> </w:t>
      </w:r>
      <w:r>
        <w:rPr>
          <w:color w:val="343434"/>
          <w:w w:val="105"/>
          <w:sz w:val="23"/>
        </w:rPr>
        <w:t>If submitted, written testimonies, including the</w:t>
      </w:r>
      <w:r>
        <w:rPr>
          <w:color w:val="343434"/>
          <w:spacing w:val="-5"/>
          <w:w w:val="105"/>
          <w:sz w:val="23"/>
        </w:rPr>
        <w:t> </w:t>
      </w:r>
      <w:r>
        <w:rPr>
          <w:color w:val="343434"/>
          <w:w w:val="105"/>
          <w:sz w:val="23"/>
        </w:rPr>
        <w:t>testifier's address, email address,</w:t>
      </w:r>
      <w:r>
        <w:rPr>
          <w:color w:val="343434"/>
          <w:spacing w:val="-3"/>
          <w:w w:val="105"/>
          <w:sz w:val="23"/>
        </w:rPr>
        <w:t> </w:t>
      </w:r>
      <w:r>
        <w:rPr>
          <w:color w:val="343434"/>
          <w:w w:val="105"/>
          <w:sz w:val="23"/>
        </w:rPr>
        <w:t>and</w:t>
      </w:r>
      <w:r>
        <w:rPr>
          <w:color w:val="343434"/>
          <w:spacing w:val="-7"/>
          <w:w w:val="105"/>
          <w:sz w:val="23"/>
        </w:rPr>
        <w:t> </w:t>
      </w:r>
      <w:r>
        <w:rPr>
          <w:color w:val="343434"/>
          <w:w w:val="105"/>
          <w:sz w:val="23"/>
        </w:rPr>
        <w:t>phone</w:t>
      </w:r>
      <w:r>
        <w:rPr>
          <w:color w:val="343434"/>
          <w:spacing w:val="-7"/>
          <w:w w:val="105"/>
          <w:sz w:val="23"/>
        </w:rPr>
        <w:t> </w:t>
      </w:r>
      <w:r>
        <w:rPr>
          <w:color w:val="343434"/>
          <w:w w:val="105"/>
          <w:sz w:val="23"/>
        </w:rPr>
        <w:t>number,</w:t>
      </w:r>
      <w:r>
        <w:rPr>
          <w:color w:val="343434"/>
          <w:spacing w:val="-9"/>
          <w:w w:val="105"/>
          <w:sz w:val="23"/>
        </w:rPr>
        <w:t> </w:t>
      </w:r>
      <w:r>
        <w:rPr>
          <w:color w:val="343434"/>
          <w:w w:val="105"/>
          <w:sz w:val="23"/>
        </w:rPr>
        <w:t>will</w:t>
      </w:r>
      <w:r>
        <w:rPr>
          <w:color w:val="343434"/>
          <w:spacing w:val="-12"/>
          <w:w w:val="105"/>
          <w:sz w:val="23"/>
        </w:rPr>
        <w:t> </w:t>
      </w:r>
      <w:r>
        <w:rPr>
          <w:color w:val="343434"/>
          <w:w w:val="105"/>
          <w:sz w:val="23"/>
        </w:rPr>
        <w:t>be</w:t>
      </w:r>
      <w:r>
        <w:rPr>
          <w:color w:val="343434"/>
          <w:spacing w:val="-12"/>
          <w:w w:val="105"/>
          <w:sz w:val="23"/>
        </w:rPr>
        <w:t> </w:t>
      </w:r>
      <w:r>
        <w:rPr>
          <w:color w:val="343434"/>
          <w:w w:val="105"/>
          <w:sz w:val="23"/>
        </w:rPr>
        <w:t>available</w:t>
      </w:r>
      <w:r>
        <w:rPr>
          <w:color w:val="343434"/>
          <w:spacing w:val="-2"/>
          <w:w w:val="105"/>
          <w:sz w:val="23"/>
        </w:rPr>
        <w:t> </w:t>
      </w:r>
      <w:r>
        <w:rPr>
          <w:color w:val="343434"/>
          <w:w w:val="105"/>
          <w:sz w:val="23"/>
        </w:rPr>
        <w:t>to</w:t>
      </w:r>
      <w:r>
        <w:rPr>
          <w:color w:val="343434"/>
          <w:spacing w:val="-11"/>
          <w:w w:val="105"/>
          <w:sz w:val="23"/>
        </w:rPr>
        <w:t> </w:t>
      </w:r>
      <w:r>
        <w:rPr>
          <w:color w:val="343434"/>
          <w:w w:val="105"/>
          <w:sz w:val="23"/>
        </w:rPr>
        <w:t>the</w:t>
      </w:r>
      <w:r>
        <w:rPr>
          <w:color w:val="343434"/>
          <w:spacing w:val="-7"/>
          <w:w w:val="105"/>
          <w:sz w:val="23"/>
        </w:rPr>
        <w:t> </w:t>
      </w:r>
      <w:r>
        <w:rPr>
          <w:color w:val="343434"/>
          <w:w w:val="105"/>
          <w:sz w:val="23"/>
        </w:rPr>
        <w:t>public</w:t>
      </w:r>
      <w:r>
        <w:rPr>
          <w:color w:val="343434"/>
          <w:spacing w:val="-7"/>
          <w:w w:val="105"/>
          <w:sz w:val="23"/>
        </w:rPr>
        <w:t> </w:t>
      </w:r>
      <w:r>
        <w:rPr>
          <w:color w:val="343434"/>
          <w:w w:val="105"/>
          <w:sz w:val="23"/>
        </w:rPr>
        <w:t>on</w:t>
      </w:r>
      <w:r>
        <w:rPr>
          <w:color w:val="343434"/>
          <w:spacing w:val="-17"/>
          <w:w w:val="105"/>
          <w:sz w:val="23"/>
        </w:rPr>
        <w:t> </w:t>
      </w:r>
      <w:r>
        <w:rPr>
          <w:color w:val="343434"/>
          <w:w w:val="105"/>
          <w:sz w:val="23"/>
        </w:rPr>
        <w:t>the</w:t>
      </w:r>
      <w:r>
        <w:rPr>
          <w:color w:val="343434"/>
          <w:spacing w:val="-11"/>
          <w:w w:val="105"/>
          <w:sz w:val="23"/>
        </w:rPr>
        <w:t> </w:t>
      </w:r>
      <w:r>
        <w:rPr>
          <w:color w:val="343434"/>
          <w:w w:val="105"/>
          <w:sz w:val="23"/>
        </w:rPr>
        <w:t>Honolulu</w:t>
      </w:r>
      <w:r>
        <w:rPr>
          <w:color w:val="343434"/>
          <w:spacing w:val="-9"/>
          <w:w w:val="105"/>
          <w:sz w:val="23"/>
        </w:rPr>
        <w:t> </w:t>
      </w:r>
      <w:r>
        <w:rPr>
          <w:color w:val="343434"/>
          <w:w w:val="105"/>
          <w:sz w:val="23"/>
        </w:rPr>
        <w:t>Records Collection website, type the following into the address bar of the</w:t>
      </w:r>
    </w:p>
    <w:p>
      <w:pPr>
        <w:spacing w:before="0"/>
        <w:ind w:left="1527" w:right="0" w:firstLine="0"/>
        <w:jc w:val="left"/>
        <w:rPr>
          <w:sz w:val="23"/>
        </w:rPr>
      </w:pPr>
      <w:r>
        <w:rPr>
          <w:color w:val="343434"/>
          <w:w w:val="105"/>
          <w:sz w:val="23"/>
        </w:rPr>
        <w:t>browser:</w:t>
      </w:r>
      <w:r>
        <w:rPr>
          <w:color w:val="343434"/>
          <w:spacing w:val="3"/>
          <w:w w:val="105"/>
          <w:sz w:val="23"/>
        </w:rPr>
        <w:t> </w:t>
      </w:r>
      <w:hyperlink r:id="rId18">
        <w:r>
          <w:rPr>
            <w:color w:val="343434"/>
            <w:spacing w:val="-2"/>
            <w:w w:val="105"/>
            <w:sz w:val="23"/>
          </w:rPr>
          <w:t>https://hnldoc.ehawaii.gov.</w:t>
        </w:r>
      </w:hyperlink>
    </w:p>
    <w:p>
      <w:pPr>
        <w:spacing w:line="249" w:lineRule="auto" w:before="250"/>
        <w:ind w:left="1530" w:right="1689" w:firstLine="1"/>
        <w:jc w:val="left"/>
        <w:rPr>
          <w:sz w:val="23"/>
        </w:rPr>
      </w:pPr>
      <w:r>
        <w:rPr>
          <w:color w:val="343434"/>
          <w:w w:val="105"/>
          <w:sz w:val="23"/>
        </w:rPr>
        <w:t>Should</w:t>
      </w:r>
      <w:r>
        <w:rPr>
          <w:color w:val="343434"/>
          <w:spacing w:val="-6"/>
          <w:w w:val="105"/>
          <w:sz w:val="23"/>
        </w:rPr>
        <w:t> </w:t>
      </w:r>
      <w:r>
        <w:rPr>
          <w:color w:val="343434"/>
          <w:w w:val="105"/>
          <w:sz w:val="23"/>
        </w:rPr>
        <w:t>you</w:t>
      </w:r>
      <w:r>
        <w:rPr>
          <w:color w:val="343434"/>
          <w:spacing w:val="-16"/>
          <w:w w:val="105"/>
          <w:sz w:val="23"/>
        </w:rPr>
        <w:t> </w:t>
      </w:r>
      <w:r>
        <w:rPr>
          <w:color w:val="343434"/>
          <w:w w:val="105"/>
          <w:sz w:val="23"/>
        </w:rPr>
        <w:t>have</w:t>
      </w:r>
      <w:r>
        <w:rPr>
          <w:color w:val="343434"/>
          <w:spacing w:val="-14"/>
          <w:w w:val="105"/>
          <w:sz w:val="23"/>
        </w:rPr>
        <w:t> </w:t>
      </w:r>
      <w:r>
        <w:rPr>
          <w:color w:val="343434"/>
          <w:w w:val="105"/>
          <w:sz w:val="23"/>
        </w:rPr>
        <w:t>any</w:t>
      </w:r>
      <w:r>
        <w:rPr>
          <w:color w:val="343434"/>
          <w:spacing w:val="-5"/>
          <w:w w:val="105"/>
          <w:sz w:val="23"/>
        </w:rPr>
        <w:t> </w:t>
      </w:r>
      <w:r>
        <w:rPr>
          <w:color w:val="343434"/>
          <w:w w:val="105"/>
          <w:sz w:val="23"/>
        </w:rPr>
        <w:t>questions, please</w:t>
      </w:r>
      <w:r>
        <w:rPr>
          <w:color w:val="343434"/>
          <w:spacing w:val="-4"/>
          <w:w w:val="105"/>
          <w:sz w:val="23"/>
        </w:rPr>
        <w:t> </w:t>
      </w:r>
      <w:r>
        <w:rPr>
          <w:color w:val="343434"/>
          <w:w w:val="105"/>
          <w:sz w:val="23"/>
        </w:rPr>
        <w:t>call</w:t>
      </w:r>
      <w:r>
        <w:rPr>
          <w:color w:val="343434"/>
          <w:spacing w:val="-17"/>
          <w:w w:val="105"/>
          <w:sz w:val="23"/>
        </w:rPr>
        <w:t> </w:t>
      </w:r>
      <w:r>
        <w:rPr>
          <w:color w:val="343434"/>
          <w:w w:val="105"/>
          <w:sz w:val="23"/>
        </w:rPr>
        <w:t>(808)</w:t>
      </w:r>
      <w:r>
        <w:rPr>
          <w:color w:val="343434"/>
          <w:spacing w:val="-6"/>
          <w:w w:val="105"/>
          <w:sz w:val="23"/>
        </w:rPr>
        <w:t> </w:t>
      </w:r>
      <w:r>
        <w:rPr>
          <w:color w:val="343434"/>
          <w:w w:val="105"/>
          <w:sz w:val="23"/>
        </w:rPr>
        <w:t>768-3119 or</w:t>
      </w:r>
      <w:r>
        <w:rPr>
          <w:color w:val="343434"/>
          <w:spacing w:val="-8"/>
          <w:w w:val="105"/>
          <w:sz w:val="23"/>
        </w:rPr>
        <w:t> </w:t>
      </w:r>
      <w:r>
        <w:rPr>
          <w:color w:val="343434"/>
          <w:w w:val="105"/>
          <w:sz w:val="23"/>
        </w:rPr>
        <w:t>send</w:t>
      </w:r>
      <w:r>
        <w:rPr>
          <w:color w:val="343434"/>
          <w:spacing w:val="-8"/>
          <w:w w:val="105"/>
          <w:sz w:val="23"/>
        </w:rPr>
        <w:t> </w:t>
      </w:r>
      <w:r>
        <w:rPr>
          <w:color w:val="343434"/>
          <w:w w:val="105"/>
          <w:sz w:val="23"/>
        </w:rPr>
        <w:t>an</w:t>
      </w:r>
      <w:r>
        <w:rPr>
          <w:color w:val="343434"/>
          <w:spacing w:val="-14"/>
          <w:w w:val="105"/>
          <w:sz w:val="23"/>
        </w:rPr>
        <w:t> </w:t>
      </w:r>
      <w:r>
        <w:rPr>
          <w:color w:val="343434"/>
          <w:w w:val="105"/>
          <w:sz w:val="23"/>
        </w:rPr>
        <w:t>email</w:t>
      </w:r>
      <w:r>
        <w:rPr>
          <w:color w:val="343434"/>
          <w:spacing w:val="-10"/>
          <w:w w:val="105"/>
          <w:sz w:val="23"/>
        </w:rPr>
        <w:t> </w:t>
      </w:r>
      <w:r>
        <w:rPr>
          <w:color w:val="343434"/>
          <w:w w:val="105"/>
          <w:sz w:val="23"/>
        </w:rPr>
        <w:t>to </w:t>
      </w:r>
      <w:hyperlink r:id="rId19">
        <w:r>
          <w:rPr>
            <w:color w:val="343434"/>
            <w:spacing w:val="-2"/>
            <w:w w:val="105"/>
            <w:sz w:val="23"/>
          </w:rPr>
          <w:t>doris.lam@honolulu.gov.</w:t>
        </w:r>
      </w:hyperlink>
    </w:p>
    <w:p>
      <w:pPr>
        <w:spacing w:line="249" w:lineRule="auto" w:before="243"/>
        <w:ind w:left="1535" w:right="478" w:hanging="6"/>
        <w:jc w:val="left"/>
        <w:rPr>
          <w:sz w:val="23"/>
        </w:rPr>
      </w:pPr>
      <w:r>
        <w:rPr>
          <w:color w:val="343434"/>
          <w:w w:val="105"/>
          <w:sz w:val="23"/>
        </w:rPr>
        <w:t>Meeting</w:t>
      </w:r>
      <w:r>
        <w:rPr>
          <w:color w:val="343434"/>
          <w:spacing w:val="-10"/>
          <w:w w:val="105"/>
          <w:sz w:val="23"/>
        </w:rPr>
        <w:t> </w:t>
      </w:r>
      <w:r>
        <w:rPr>
          <w:color w:val="343434"/>
          <w:w w:val="105"/>
          <w:sz w:val="23"/>
        </w:rPr>
        <w:t>materials</w:t>
      </w:r>
      <w:r>
        <w:rPr>
          <w:color w:val="343434"/>
          <w:spacing w:val="-7"/>
          <w:w w:val="105"/>
          <w:sz w:val="23"/>
        </w:rPr>
        <w:t> </w:t>
      </w:r>
      <w:r>
        <w:rPr>
          <w:color w:val="343434"/>
          <w:w w:val="105"/>
          <w:sz w:val="23"/>
        </w:rPr>
        <w:t>are</w:t>
      </w:r>
      <w:r>
        <w:rPr>
          <w:color w:val="343434"/>
          <w:spacing w:val="-17"/>
          <w:w w:val="105"/>
          <w:sz w:val="23"/>
        </w:rPr>
        <w:t> </w:t>
      </w:r>
      <w:r>
        <w:rPr>
          <w:color w:val="343434"/>
          <w:w w:val="105"/>
          <w:sz w:val="23"/>
        </w:rPr>
        <w:t>accessible</w:t>
      </w:r>
      <w:r>
        <w:rPr>
          <w:color w:val="343434"/>
          <w:spacing w:val="-1"/>
          <w:w w:val="105"/>
          <w:sz w:val="23"/>
        </w:rPr>
        <w:t> </w:t>
      </w:r>
      <w:r>
        <w:rPr>
          <w:color w:val="343434"/>
          <w:w w:val="105"/>
          <w:sz w:val="23"/>
        </w:rPr>
        <w:t>on</w:t>
      </w:r>
      <w:r>
        <w:rPr>
          <w:color w:val="343434"/>
          <w:spacing w:val="-16"/>
          <w:w w:val="105"/>
          <w:sz w:val="23"/>
        </w:rPr>
        <w:t> </w:t>
      </w:r>
      <w:r>
        <w:rPr>
          <w:color w:val="343434"/>
          <w:w w:val="105"/>
          <w:sz w:val="23"/>
        </w:rPr>
        <w:t>the</w:t>
      </w:r>
      <w:r>
        <w:rPr>
          <w:color w:val="343434"/>
          <w:spacing w:val="-15"/>
          <w:w w:val="105"/>
          <w:sz w:val="23"/>
        </w:rPr>
        <w:t> </w:t>
      </w:r>
      <w:r>
        <w:rPr>
          <w:color w:val="343434"/>
          <w:w w:val="105"/>
          <w:sz w:val="23"/>
        </w:rPr>
        <w:t>Honolulu</w:t>
      </w:r>
      <w:r>
        <w:rPr>
          <w:color w:val="343434"/>
          <w:spacing w:val="-7"/>
          <w:w w:val="105"/>
          <w:sz w:val="23"/>
        </w:rPr>
        <w:t> </w:t>
      </w:r>
      <w:r>
        <w:rPr>
          <w:color w:val="343434"/>
          <w:w w:val="105"/>
          <w:sz w:val="23"/>
        </w:rPr>
        <w:t>Records</w:t>
      </w:r>
      <w:r>
        <w:rPr>
          <w:color w:val="343434"/>
          <w:spacing w:val="-9"/>
          <w:w w:val="105"/>
          <w:sz w:val="23"/>
        </w:rPr>
        <w:t> </w:t>
      </w:r>
      <w:r>
        <w:rPr>
          <w:color w:val="343434"/>
          <w:w w:val="105"/>
          <w:sz w:val="23"/>
        </w:rPr>
        <w:t>Collection</w:t>
      </w:r>
      <w:r>
        <w:rPr>
          <w:color w:val="343434"/>
          <w:spacing w:val="-9"/>
          <w:w w:val="105"/>
          <w:sz w:val="23"/>
        </w:rPr>
        <w:t> </w:t>
      </w:r>
      <w:r>
        <w:rPr>
          <w:color w:val="343434"/>
          <w:w w:val="105"/>
          <w:sz w:val="23"/>
        </w:rPr>
        <w:t>website,</w:t>
      </w:r>
      <w:r>
        <w:rPr>
          <w:color w:val="343434"/>
          <w:spacing w:val="-7"/>
          <w:w w:val="105"/>
          <w:sz w:val="23"/>
        </w:rPr>
        <w:t> </w:t>
      </w:r>
      <w:r>
        <w:rPr>
          <w:color w:val="343434"/>
          <w:w w:val="105"/>
          <w:sz w:val="23"/>
        </w:rPr>
        <w:t>type</w:t>
      </w:r>
      <w:r>
        <w:rPr>
          <w:color w:val="343434"/>
          <w:spacing w:val="-17"/>
          <w:w w:val="105"/>
          <w:sz w:val="23"/>
        </w:rPr>
        <w:t> </w:t>
      </w:r>
      <w:r>
        <w:rPr>
          <w:color w:val="343434"/>
          <w:w w:val="105"/>
          <w:sz w:val="23"/>
        </w:rPr>
        <w:t>the following into the address bar of the</w:t>
      </w:r>
    </w:p>
    <w:p>
      <w:pPr>
        <w:spacing w:line="249" w:lineRule="auto" w:before="0"/>
        <w:ind w:left="1539" w:right="1689" w:hanging="2"/>
        <w:jc w:val="left"/>
        <w:rPr>
          <w:sz w:val="23"/>
        </w:rPr>
      </w:pPr>
      <w:r>
        <w:rPr>
          <w:color w:val="343434"/>
          <w:w w:val="105"/>
          <w:sz w:val="23"/>
        </w:rPr>
        <w:t>browser:</w:t>
      </w:r>
      <w:r>
        <w:rPr>
          <w:color w:val="343434"/>
          <w:spacing w:val="-17"/>
          <w:w w:val="105"/>
          <w:sz w:val="23"/>
        </w:rPr>
        <w:t> </w:t>
      </w:r>
      <w:hyperlink r:id="rId20">
        <w:r>
          <w:rPr>
            <w:color w:val="343434"/>
            <w:w w:val="105"/>
            <w:sz w:val="23"/>
          </w:rPr>
          <w:t>https://hnldoc.ehawaii.gov/hnldoc/browse/agendas</w:t>
        </w:r>
      </w:hyperlink>
      <w:r>
        <w:rPr>
          <w:color w:val="343434"/>
          <w:spacing w:val="-17"/>
          <w:w w:val="105"/>
          <w:sz w:val="23"/>
        </w:rPr>
        <w:t> </w:t>
      </w:r>
      <w:r>
        <w:rPr>
          <w:color w:val="343434"/>
          <w:w w:val="105"/>
          <w:sz w:val="23"/>
        </w:rPr>
        <w:t>by</w:t>
      </w:r>
      <w:r>
        <w:rPr>
          <w:color w:val="343434"/>
          <w:spacing w:val="-17"/>
          <w:w w:val="105"/>
          <w:sz w:val="23"/>
        </w:rPr>
        <w:t> </w:t>
      </w:r>
      <w:r>
        <w:rPr>
          <w:color w:val="343434"/>
          <w:w w:val="105"/>
          <w:sz w:val="23"/>
        </w:rPr>
        <w:t>clicking</w:t>
      </w:r>
      <w:r>
        <w:rPr>
          <w:color w:val="343434"/>
          <w:spacing w:val="-17"/>
          <w:w w:val="105"/>
          <w:sz w:val="23"/>
        </w:rPr>
        <w:t> </w:t>
      </w:r>
      <w:r>
        <w:rPr>
          <w:color w:val="343434"/>
          <w:w w:val="105"/>
          <w:sz w:val="23"/>
        </w:rPr>
        <w:t>on</w:t>
      </w:r>
      <w:r>
        <w:rPr>
          <w:color w:val="343434"/>
          <w:spacing w:val="-16"/>
          <w:w w:val="105"/>
          <w:sz w:val="23"/>
        </w:rPr>
        <w:t> </w:t>
      </w:r>
      <w:r>
        <w:rPr>
          <w:color w:val="343434"/>
          <w:w w:val="105"/>
          <w:sz w:val="23"/>
        </w:rPr>
        <w:t>the appropriate Committee meeting.</w:t>
      </w:r>
    </w:p>
    <w:p>
      <w:pPr>
        <w:spacing w:line="249" w:lineRule="auto" w:before="242"/>
        <w:ind w:left="1535" w:right="1117" w:firstLine="0"/>
        <w:jc w:val="left"/>
        <w:rPr>
          <w:sz w:val="23"/>
        </w:rPr>
      </w:pPr>
      <w:r>
        <w:rPr>
          <w:color w:val="343434"/>
          <w:w w:val="105"/>
          <w:sz w:val="23"/>
        </w:rPr>
        <w:t>If you</w:t>
      </w:r>
      <w:r>
        <w:rPr>
          <w:color w:val="343434"/>
          <w:spacing w:val="-5"/>
          <w:w w:val="105"/>
          <w:sz w:val="23"/>
        </w:rPr>
        <w:t> </w:t>
      </w:r>
      <w:r>
        <w:rPr>
          <w:color w:val="343434"/>
          <w:w w:val="105"/>
          <w:sz w:val="23"/>
        </w:rPr>
        <w:t>need</w:t>
      </w:r>
      <w:r>
        <w:rPr>
          <w:color w:val="343434"/>
          <w:spacing w:val="-2"/>
          <w:w w:val="105"/>
          <w:sz w:val="23"/>
        </w:rPr>
        <w:t> </w:t>
      </w:r>
      <w:r>
        <w:rPr>
          <w:color w:val="343434"/>
          <w:w w:val="105"/>
          <w:sz w:val="23"/>
        </w:rPr>
        <w:t>an</w:t>
      </w:r>
      <w:r>
        <w:rPr>
          <w:color w:val="343434"/>
          <w:spacing w:val="-1"/>
          <w:w w:val="105"/>
          <w:sz w:val="23"/>
        </w:rPr>
        <w:t> </w:t>
      </w:r>
      <w:r>
        <w:rPr>
          <w:color w:val="343434"/>
          <w:w w:val="105"/>
          <w:sz w:val="23"/>
        </w:rPr>
        <w:t>auxiliary aid/service or</w:t>
      </w:r>
      <w:r>
        <w:rPr>
          <w:color w:val="343434"/>
          <w:spacing w:val="-5"/>
          <w:w w:val="105"/>
          <w:sz w:val="23"/>
        </w:rPr>
        <w:t> </w:t>
      </w:r>
      <w:r>
        <w:rPr>
          <w:color w:val="343434"/>
          <w:w w:val="105"/>
          <w:sz w:val="23"/>
        </w:rPr>
        <w:t>other accommodation due to a</w:t>
      </w:r>
      <w:r>
        <w:rPr>
          <w:color w:val="343434"/>
          <w:spacing w:val="-1"/>
          <w:w w:val="105"/>
          <w:sz w:val="23"/>
        </w:rPr>
        <w:t> </w:t>
      </w:r>
      <w:r>
        <w:rPr>
          <w:color w:val="343434"/>
          <w:w w:val="105"/>
          <w:sz w:val="23"/>
        </w:rPr>
        <w:t>disability or</w:t>
      </w:r>
      <w:r>
        <w:rPr>
          <w:color w:val="343434"/>
          <w:spacing w:val="-5"/>
          <w:w w:val="105"/>
          <w:sz w:val="23"/>
        </w:rPr>
        <w:t> </w:t>
      </w:r>
      <w:r>
        <w:rPr>
          <w:color w:val="343434"/>
          <w:w w:val="105"/>
          <w:sz w:val="23"/>
        </w:rPr>
        <w:t>an interpreter for a</w:t>
      </w:r>
      <w:r>
        <w:rPr>
          <w:color w:val="343434"/>
          <w:spacing w:val="-4"/>
          <w:w w:val="105"/>
          <w:sz w:val="23"/>
        </w:rPr>
        <w:t> </w:t>
      </w:r>
      <w:r>
        <w:rPr>
          <w:color w:val="343434"/>
          <w:w w:val="105"/>
          <w:sz w:val="23"/>
        </w:rPr>
        <w:t>language other than</w:t>
      </w:r>
      <w:r>
        <w:rPr>
          <w:color w:val="343434"/>
          <w:spacing w:val="-5"/>
          <w:w w:val="105"/>
          <w:sz w:val="23"/>
        </w:rPr>
        <w:t> </w:t>
      </w:r>
      <w:r>
        <w:rPr>
          <w:color w:val="343434"/>
          <w:w w:val="105"/>
          <w:sz w:val="23"/>
        </w:rPr>
        <w:t>English, please call</w:t>
      </w:r>
      <w:r>
        <w:rPr>
          <w:color w:val="343434"/>
          <w:spacing w:val="-2"/>
          <w:w w:val="105"/>
          <w:sz w:val="23"/>
        </w:rPr>
        <w:t> </w:t>
      </w:r>
      <w:r>
        <w:rPr>
          <w:color w:val="343434"/>
          <w:w w:val="105"/>
          <w:sz w:val="23"/>
        </w:rPr>
        <w:t>the</w:t>
      </w:r>
      <w:r>
        <w:rPr>
          <w:color w:val="343434"/>
          <w:spacing w:val="-1"/>
          <w:w w:val="105"/>
          <w:sz w:val="23"/>
        </w:rPr>
        <w:t> </w:t>
      </w:r>
      <w:r>
        <w:rPr>
          <w:color w:val="343434"/>
          <w:w w:val="105"/>
          <w:sz w:val="23"/>
        </w:rPr>
        <w:t>Office of</w:t>
      </w:r>
      <w:r>
        <w:rPr>
          <w:color w:val="343434"/>
          <w:spacing w:val="-2"/>
          <w:w w:val="105"/>
          <w:sz w:val="23"/>
        </w:rPr>
        <w:t> </w:t>
      </w:r>
      <w:r>
        <w:rPr>
          <w:color w:val="343434"/>
          <w:w w:val="105"/>
          <w:sz w:val="23"/>
        </w:rPr>
        <w:t>the</w:t>
      </w:r>
      <w:r>
        <w:rPr>
          <w:color w:val="343434"/>
          <w:spacing w:val="-3"/>
          <w:w w:val="105"/>
          <w:sz w:val="23"/>
        </w:rPr>
        <w:t> </w:t>
      </w:r>
      <w:r>
        <w:rPr>
          <w:color w:val="343434"/>
          <w:w w:val="105"/>
          <w:sz w:val="23"/>
        </w:rPr>
        <w:t>City Clerk Information</w:t>
      </w:r>
      <w:r>
        <w:rPr>
          <w:color w:val="343434"/>
          <w:spacing w:val="-7"/>
          <w:w w:val="105"/>
          <w:sz w:val="23"/>
        </w:rPr>
        <w:t> </w:t>
      </w:r>
      <w:r>
        <w:rPr>
          <w:color w:val="343434"/>
          <w:w w:val="105"/>
          <w:sz w:val="23"/>
        </w:rPr>
        <w:t>Section</w:t>
      </w:r>
      <w:r>
        <w:rPr>
          <w:color w:val="343434"/>
          <w:spacing w:val="-11"/>
          <w:w w:val="105"/>
          <w:sz w:val="23"/>
        </w:rPr>
        <w:t> </w:t>
      </w:r>
      <w:r>
        <w:rPr>
          <w:color w:val="343434"/>
          <w:w w:val="105"/>
          <w:sz w:val="23"/>
        </w:rPr>
        <w:t>at</w:t>
      </w:r>
      <w:r>
        <w:rPr>
          <w:color w:val="343434"/>
          <w:spacing w:val="-17"/>
          <w:w w:val="105"/>
          <w:sz w:val="23"/>
        </w:rPr>
        <w:t> </w:t>
      </w:r>
      <w:r>
        <w:rPr>
          <w:color w:val="343434"/>
          <w:w w:val="105"/>
          <w:sz w:val="23"/>
        </w:rPr>
        <w:t>(808)</w:t>
      </w:r>
      <w:r>
        <w:rPr>
          <w:color w:val="343434"/>
          <w:spacing w:val="-9"/>
          <w:w w:val="105"/>
          <w:sz w:val="23"/>
        </w:rPr>
        <w:t> </w:t>
      </w:r>
      <w:r>
        <w:rPr>
          <w:color w:val="343434"/>
          <w:w w:val="105"/>
          <w:sz w:val="23"/>
        </w:rPr>
        <w:t>768-5822,</w:t>
      </w:r>
      <w:r>
        <w:rPr>
          <w:color w:val="343434"/>
          <w:spacing w:val="-4"/>
          <w:w w:val="105"/>
          <w:sz w:val="23"/>
        </w:rPr>
        <w:t> </w:t>
      </w:r>
      <w:r>
        <w:rPr>
          <w:color w:val="343434"/>
          <w:w w:val="105"/>
          <w:sz w:val="23"/>
        </w:rPr>
        <w:t>Monday</w:t>
      </w:r>
      <w:r>
        <w:rPr>
          <w:color w:val="343434"/>
          <w:spacing w:val="-5"/>
          <w:w w:val="105"/>
          <w:sz w:val="23"/>
        </w:rPr>
        <w:t> </w:t>
      </w:r>
      <w:r>
        <w:rPr>
          <w:color w:val="343434"/>
          <w:w w:val="105"/>
          <w:sz w:val="23"/>
        </w:rPr>
        <w:t>through</w:t>
      </w:r>
      <w:r>
        <w:rPr>
          <w:color w:val="343434"/>
          <w:spacing w:val="-11"/>
          <w:w w:val="105"/>
          <w:sz w:val="23"/>
        </w:rPr>
        <w:t> </w:t>
      </w:r>
      <w:r>
        <w:rPr>
          <w:color w:val="343434"/>
          <w:w w:val="105"/>
          <w:sz w:val="23"/>
        </w:rPr>
        <w:t>Friday,</w:t>
      </w:r>
      <w:r>
        <w:rPr>
          <w:color w:val="343434"/>
          <w:spacing w:val="-9"/>
          <w:w w:val="105"/>
          <w:sz w:val="23"/>
        </w:rPr>
        <w:t> </w:t>
      </w:r>
      <w:r>
        <w:rPr>
          <w:color w:val="343434"/>
          <w:w w:val="105"/>
          <w:sz w:val="23"/>
        </w:rPr>
        <w:t>between</w:t>
      </w:r>
      <w:r>
        <w:rPr>
          <w:color w:val="343434"/>
          <w:spacing w:val="-9"/>
          <w:w w:val="105"/>
          <w:sz w:val="23"/>
        </w:rPr>
        <w:t> </w:t>
      </w:r>
      <w:r>
        <w:rPr>
          <w:color w:val="343434"/>
          <w:w w:val="105"/>
          <w:sz w:val="23"/>
        </w:rPr>
        <w:t>7:45</w:t>
      </w:r>
      <w:r>
        <w:rPr>
          <w:color w:val="343434"/>
          <w:spacing w:val="-8"/>
          <w:w w:val="105"/>
          <w:sz w:val="23"/>
        </w:rPr>
        <w:t> </w:t>
      </w:r>
      <w:r>
        <w:rPr>
          <w:color w:val="343434"/>
          <w:w w:val="105"/>
          <w:sz w:val="23"/>
        </w:rPr>
        <w:t>a.m.</w:t>
      </w:r>
      <w:r>
        <w:rPr>
          <w:color w:val="343434"/>
          <w:spacing w:val="-14"/>
          <w:w w:val="105"/>
          <w:sz w:val="23"/>
        </w:rPr>
        <w:t> </w:t>
      </w:r>
      <w:r>
        <w:rPr>
          <w:color w:val="343434"/>
          <w:w w:val="105"/>
          <w:sz w:val="23"/>
        </w:rPr>
        <w:t>and 4:30 p.m., excluding State holidays, or send an email to </w:t>
      </w:r>
      <w:hyperlink r:id="rId19">
        <w:r>
          <w:rPr>
            <w:color w:val="343434"/>
            <w:w w:val="105"/>
            <w:sz w:val="23"/>
          </w:rPr>
          <w:t>doris.lam@honolulu.gov</w:t>
        </w:r>
      </w:hyperlink>
      <w:r>
        <w:rPr>
          <w:color w:val="343434"/>
          <w:spacing w:val="-5"/>
          <w:w w:val="105"/>
          <w:sz w:val="23"/>
        </w:rPr>
        <w:t> </w:t>
      </w:r>
      <w:r>
        <w:rPr>
          <w:color w:val="343434"/>
          <w:w w:val="105"/>
          <w:sz w:val="23"/>
        </w:rPr>
        <w:t>as soon</w:t>
      </w:r>
      <w:r>
        <w:rPr>
          <w:color w:val="343434"/>
          <w:spacing w:val="-2"/>
          <w:w w:val="105"/>
          <w:sz w:val="23"/>
        </w:rPr>
        <w:t> </w:t>
      </w:r>
      <w:r>
        <w:rPr>
          <w:color w:val="343434"/>
          <w:w w:val="105"/>
          <w:sz w:val="23"/>
        </w:rPr>
        <w:t>as possible</w:t>
      </w:r>
      <w:r>
        <w:rPr>
          <w:color w:val="343434"/>
          <w:spacing w:val="-1"/>
          <w:w w:val="105"/>
          <w:sz w:val="23"/>
        </w:rPr>
        <w:t> </w:t>
      </w:r>
      <w:r>
        <w:rPr>
          <w:color w:val="343434"/>
          <w:w w:val="105"/>
          <w:sz w:val="23"/>
        </w:rPr>
        <w:t>or</w:t>
      </w:r>
      <w:r>
        <w:rPr>
          <w:color w:val="343434"/>
          <w:spacing w:val="-2"/>
          <w:w w:val="105"/>
          <w:sz w:val="23"/>
        </w:rPr>
        <w:t> </w:t>
      </w:r>
      <w:r>
        <w:rPr>
          <w:color w:val="343434"/>
          <w:w w:val="105"/>
          <w:sz w:val="23"/>
        </w:rPr>
        <w:t>at least three (3)</w:t>
      </w:r>
      <w:r>
        <w:rPr>
          <w:color w:val="343434"/>
          <w:spacing w:val="-6"/>
          <w:w w:val="105"/>
          <w:sz w:val="23"/>
        </w:rPr>
        <w:t> </w:t>
      </w:r>
      <w:r>
        <w:rPr>
          <w:color w:val="343434"/>
          <w:w w:val="105"/>
          <w:sz w:val="23"/>
        </w:rPr>
        <w:t>business days before the scheduled meeting.</w:t>
      </w:r>
    </w:p>
    <w:p>
      <w:pPr>
        <w:spacing w:before="5"/>
        <w:ind w:left="1543" w:right="0" w:firstLine="0"/>
        <w:jc w:val="left"/>
        <w:rPr>
          <w:sz w:val="23"/>
        </w:rPr>
      </w:pPr>
      <w:r>
        <w:rPr>
          <w:color w:val="343434"/>
          <w:w w:val="105"/>
          <w:sz w:val="23"/>
        </w:rPr>
        <w:t>Requests</w:t>
      </w:r>
      <w:r>
        <w:rPr>
          <w:color w:val="343434"/>
          <w:spacing w:val="1"/>
          <w:w w:val="105"/>
          <w:sz w:val="23"/>
        </w:rPr>
        <w:t> </w:t>
      </w:r>
      <w:r>
        <w:rPr>
          <w:color w:val="343434"/>
          <w:w w:val="105"/>
          <w:sz w:val="23"/>
        </w:rPr>
        <w:t>made</w:t>
      </w:r>
      <w:r>
        <w:rPr>
          <w:color w:val="343434"/>
          <w:spacing w:val="-9"/>
          <w:w w:val="105"/>
          <w:sz w:val="23"/>
        </w:rPr>
        <w:t> </w:t>
      </w:r>
      <w:r>
        <w:rPr>
          <w:color w:val="343434"/>
          <w:w w:val="105"/>
          <w:sz w:val="23"/>
        </w:rPr>
        <w:t>as</w:t>
      </w:r>
      <w:r>
        <w:rPr>
          <w:color w:val="343434"/>
          <w:spacing w:val="-15"/>
          <w:w w:val="105"/>
          <w:sz w:val="23"/>
        </w:rPr>
        <w:t> </w:t>
      </w:r>
      <w:r>
        <w:rPr>
          <w:color w:val="343434"/>
          <w:w w:val="105"/>
          <w:sz w:val="23"/>
        </w:rPr>
        <w:t>early</w:t>
      </w:r>
      <w:r>
        <w:rPr>
          <w:color w:val="343434"/>
          <w:spacing w:val="1"/>
          <w:w w:val="105"/>
          <w:sz w:val="23"/>
        </w:rPr>
        <w:t> </w:t>
      </w:r>
      <w:r>
        <w:rPr>
          <w:color w:val="343434"/>
          <w:w w:val="105"/>
          <w:sz w:val="23"/>
        </w:rPr>
        <w:t>as</w:t>
      </w:r>
      <w:r>
        <w:rPr>
          <w:color w:val="343434"/>
          <w:spacing w:val="-8"/>
          <w:w w:val="105"/>
          <w:sz w:val="23"/>
        </w:rPr>
        <w:t> </w:t>
      </w:r>
      <w:r>
        <w:rPr>
          <w:color w:val="343434"/>
          <w:w w:val="105"/>
          <w:sz w:val="23"/>
        </w:rPr>
        <w:t>possible</w:t>
      </w:r>
      <w:r>
        <w:rPr>
          <w:color w:val="343434"/>
          <w:spacing w:val="-3"/>
          <w:w w:val="105"/>
          <w:sz w:val="23"/>
        </w:rPr>
        <w:t> </w:t>
      </w:r>
      <w:r>
        <w:rPr>
          <w:color w:val="343434"/>
          <w:w w:val="105"/>
          <w:sz w:val="23"/>
        </w:rPr>
        <w:t>have</w:t>
      </w:r>
      <w:r>
        <w:rPr>
          <w:color w:val="343434"/>
          <w:spacing w:val="-6"/>
          <w:w w:val="105"/>
          <w:sz w:val="23"/>
        </w:rPr>
        <w:t> </w:t>
      </w:r>
      <w:r>
        <w:rPr>
          <w:color w:val="343434"/>
          <w:w w:val="105"/>
          <w:sz w:val="23"/>
        </w:rPr>
        <w:t>a</w:t>
      </w:r>
      <w:r>
        <w:rPr>
          <w:color w:val="343434"/>
          <w:spacing w:val="-10"/>
          <w:w w:val="105"/>
          <w:sz w:val="23"/>
        </w:rPr>
        <w:t> </w:t>
      </w:r>
      <w:r>
        <w:rPr>
          <w:color w:val="343434"/>
          <w:w w:val="105"/>
          <w:sz w:val="23"/>
        </w:rPr>
        <w:t>greater</w:t>
      </w:r>
      <w:r>
        <w:rPr>
          <w:color w:val="343434"/>
          <w:spacing w:val="-2"/>
          <w:w w:val="105"/>
          <w:sz w:val="23"/>
        </w:rPr>
        <w:t> </w:t>
      </w:r>
      <w:r>
        <w:rPr>
          <w:color w:val="343434"/>
          <w:w w:val="105"/>
          <w:sz w:val="23"/>
        </w:rPr>
        <w:t>likelihood</w:t>
      </w:r>
      <w:r>
        <w:rPr>
          <w:color w:val="343434"/>
          <w:spacing w:val="-4"/>
          <w:w w:val="105"/>
          <w:sz w:val="23"/>
        </w:rPr>
        <w:t> </w:t>
      </w:r>
      <w:r>
        <w:rPr>
          <w:color w:val="343434"/>
          <w:w w:val="105"/>
          <w:sz w:val="23"/>
        </w:rPr>
        <w:t>of</w:t>
      </w:r>
      <w:r>
        <w:rPr>
          <w:color w:val="343434"/>
          <w:spacing w:val="-9"/>
          <w:w w:val="105"/>
          <w:sz w:val="23"/>
        </w:rPr>
        <w:t> </w:t>
      </w:r>
      <w:r>
        <w:rPr>
          <w:color w:val="343434"/>
          <w:w w:val="105"/>
          <w:sz w:val="23"/>
        </w:rPr>
        <w:t>being</w:t>
      </w:r>
      <w:r>
        <w:rPr>
          <w:color w:val="343434"/>
          <w:spacing w:val="-9"/>
          <w:w w:val="105"/>
          <w:sz w:val="23"/>
        </w:rPr>
        <w:t> </w:t>
      </w:r>
      <w:r>
        <w:rPr>
          <w:color w:val="343434"/>
          <w:spacing w:val="-2"/>
          <w:w w:val="105"/>
          <w:sz w:val="23"/>
        </w:rPr>
        <w:t>fulfilled.</w:t>
      </w:r>
    </w:p>
    <w:p>
      <w:pPr>
        <w:spacing w:after="0"/>
        <w:jc w:val="left"/>
        <w:rPr>
          <w:sz w:val="23"/>
        </w:rPr>
        <w:sectPr>
          <w:headerReference w:type="default" r:id="rId817"/>
          <w:footerReference w:type="default" r:id="rId818"/>
          <w:pgSz w:w="12240" w:h="15840"/>
          <w:pgMar w:header="1145" w:footer="913" w:top="1640" w:bottom="1100" w:left="0" w:right="360"/>
          <w:pgNumType w:start="2"/>
        </w:sectPr>
      </w:pPr>
    </w:p>
    <w:p>
      <w:pPr>
        <w:pStyle w:val="BodyText"/>
        <w:spacing w:before="207"/>
      </w:pPr>
    </w:p>
    <w:p>
      <w:pPr>
        <w:spacing w:before="1"/>
        <w:ind w:left="1520" w:right="0" w:firstLine="0"/>
        <w:jc w:val="left"/>
        <w:rPr>
          <w:b/>
          <w:sz w:val="24"/>
        </w:rPr>
      </w:pPr>
      <w:r>
        <w:rPr>
          <w:b/>
          <w:color w:val="333333"/>
          <w:sz w:val="24"/>
        </w:rPr>
        <w:t>FOR</w:t>
      </w:r>
      <w:r>
        <w:rPr>
          <w:b/>
          <w:color w:val="333333"/>
          <w:spacing w:val="3"/>
          <w:sz w:val="24"/>
        </w:rPr>
        <w:t> </w:t>
      </w:r>
      <w:r>
        <w:rPr>
          <w:b/>
          <w:color w:val="333333"/>
          <w:spacing w:val="-2"/>
          <w:sz w:val="24"/>
        </w:rPr>
        <w:t>ACTION</w:t>
      </w:r>
    </w:p>
    <w:p>
      <w:pPr>
        <w:pStyle w:val="ListParagraph"/>
        <w:numPr>
          <w:ilvl w:val="0"/>
          <w:numId w:val="135"/>
        </w:numPr>
        <w:tabs>
          <w:tab w:pos="2241" w:val="left" w:leader="none"/>
          <w:tab w:pos="2248" w:val="left" w:leader="none"/>
        </w:tabs>
        <w:spacing w:line="240" w:lineRule="auto" w:before="233" w:after="0"/>
        <w:ind w:left="2248" w:right="1822" w:hanging="732"/>
        <w:jc w:val="left"/>
        <w:rPr>
          <w:color w:val="333333"/>
          <w:sz w:val="24"/>
        </w:rPr>
      </w:pPr>
      <w:r>
        <w:rPr>
          <w:b/>
          <w:color w:val="333333"/>
          <w:sz w:val="24"/>
        </w:rPr>
        <w:t>RESOLUTION</w:t>
      </w:r>
      <w:r>
        <w:rPr>
          <w:b/>
          <w:color w:val="333333"/>
          <w:spacing w:val="9"/>
          <w:sz w:val="24"/>
        </w:rPr>
        <w:t> </w:t>
      </w:r>
      <w:r>
        <w:rPr>
          <w:b/>
          <w:color w:val="333333"/>
          <w:sz w:val="24"/>
        </w:rPr>
        <w:t>26-38</w:t>
      </w:r>
      <w:r>
        <w:rPr>
          <w:b/>
          <w:color w:val="333333"/>
          <w:spacing w:val="-16"/>
          <w:sz w:val="24"/>
        </w:rPr>
        <w:t> </w:t>
      </w:r>
      <w:r>
        <w:rPr>
          <w:color w:val="333333"/>
          <w:sz w:val="24"/>
        </w:rPr>
        <w:t>-</w:t>
      </w:r>
      <w:r>
        <w:rPr>
          <w:color w:val="333333"/>
          <w:spacing w:val="34"/>
          <w:sz w:val="24"/>
        </w:rPr>
        <w:t> </w:t>
      </w:r>
      <w:r>
        <w:rPr>
          <w:b/>
          <w:color w:val="333333"/>
          <w:sz w:val="24"/>
        </w:rPr>
        <w:t>APPOINTMENT OF</w:t>
      </w:r>
      <w:r>
        <w:rPr>
          <w:b/>
          <w:color w:val="333333"/>
          <w:spacing w:val="-17"/>
          <w:sz w:val="24"/>
        </w:rPr>
        <w:t> </w:t>
      </w:r>
      <w:r>
        <w:rPr>
          <w:b/>
          <w:color w:val="333333"/>
          <w:sz w:val="24"/>
        </w:rPr>
        <w:t>RAY</w:t>
      </w:r>
      <w:r>
        <w:rPr>
          <w:b/>
          <w:color w:val="333333"/>
          <w:spacing w:val="-5"/>
          <w:sz w:val="24"/>
        </w:rPr>
        <w:t> </w:t>
      </w:r>
      <w:r>
        <w:rPr>
          <w:b/>
          <w:color w:val="333333"/>
          <w:sz w:val="24"/>
        </w:rPr>
        <w:t>SOON</w:t>
      </w:r>
      <w:r>
        <w:rPr>
          <w:b/>
          <w:color w:val="333333"/>
          <w:spacing w:val="-10"/>
          <w:sz w:val="24"/>
        </w:rPr>
        <w:t> </w:t>
      </w:r>
      <w:r>
        <w:rPr>
          <w:b/>
          <w:color w:val="333333"/>
          <w:sz w:val="24"/>
        </w:rPr>
        <w:t>TO</w:t>
      </w:r>
      <w:r>
        <w:rPr>
          <w:b/>
          <w:color w:val="333333"/>
          <w:spacing w:val="-16"/>
          <w:sz w:val="24"/>
        </w:rPr>
        <w:t> </w:t>
      </w:r>
      <w:r>
        <w:rPr>
          <w:b/>
          <w:color w:val="333333"/>
          <w:sz w:val="24"/>
        </w:rPr>
        <w:t>THE</w:t>
      </w:r>
      <w:r>
        <w:rPr>
          <w:b/>
          <w:color w:val="333333"/>
          <w:spacing w:val="-12"/>
          <w:sz w:val="24"/>
        </w:rPr>
        <w:t> </w:t>
      </w:r>
      <w:r>
        <w:rPr>
          <w:b/>
          <w:color w:val="333333"/>
          <w:sz w:val="24"/>
        </w:rPr>
        <w:t>CLEAN WATER</w:t>
      </w:r>
      <w:r>
        <w:rPr>
          <w:b/>
          <w:color w:val="333333"/>
          <w:spacing w:val="-9"/>
          <w:sz w:val="24"/>
        </w:rPr>
        <w:t> </w:t>
      </w:r>
      <w:r>
        <w:rPr>
          <w:b/>
          <w:color w:val="333333"/>
          <w:sz w:val="24"/>
        </w:rPr>
        <w:t>AND</w:t>
      </w:r>
      <w:r>
        <w:rPr>
          <w:b/>
          <w:color w:val="333333"/>
          <w:spacing w:val="-17"/>
          <w:sz w:val="24"/>
        </w:rPr>
        <w:t> </w:t>
      </w:r>
      <w:r>
        <w:rPr>
          <w:b/>
          <w:color w:val="333333"/>
          <w:sz w:val="24"/>
        </w:rPr>
        <w:t>NATURAL</w:t>
      </w:r>
      <w:r>
        <w:rPr>
          <w:b/>
          <w:color w:val="333333"/>
          <w:spacing w:val="-8"/>
          <w:sz w:val="24"/>
        </w:rPr>
        <w:t> </w:t>
      </w:r>
      <w:r>
        <w:rPr>
          <w:b/>
          <w:color w:val="333333"/>
          <w:sz w:val="24"/>
        </w:rPr>
        <w:t>LANDS</w:t>
      </w:r>
      <w:r>
        <w:rPr>
          <w:b/>
          <w:color w:val="333333"/>
          <w:spacing w:val="-12"/>
          <w:sz w:val="24"/>
        </w:rPr>
        <w:t> </w:t>
      </w:r>
      <w:r>
        <w:rPr>
          <w:b/>
          <w:color w:val="333333"/>
          <w:sz w:val="24"/>
        </w:rPr>
        <w:t>ADVISORY</w:t>
      </w:r>
      <w:r>
        <w:rPr>
          <w:b/>
          <w:color w:val="333333"/>
          <w:spacing w:val="-5"/>
          <w:sz w:val="24"/>
        </w:rPr>
        <w:t> </w:t>
      </w:r>
      <w:r>
        <w:rPr>
          <w:b/>
          <w:color w:val="333333"/>
          <w:sz w:val="24"/>
        </w:rPr>
        <w:t>COMMISSION. </w:t>
      </w:r>
      <w:r>
        <w:rPr>
          <w:color w:val="333333"/>
          <w:sz w:val="24"/>
        </w:rPr>
        <w:t>Appointing</w:t>
      </w:r>
    </w:p>
    <w:p>
      <w:pPr>
        <w:pStyle w:val="BodyText"/>
        <w:spacing w:before="1"/>
        <w:ind w:left="2241" w:right="1185" w:hanging="2"/>
      </w:pPr>
      <w:r>
        <w:rPr>
          <w:color w:val="333333"/>
        </w:rPr>
        <w:t>Ray</w:t>
      </w:r>
      <w:r>
        <w:rPr>
          <w:color w:val="333333"/>
          <w:spacing w:val="-15"/>
        </w:rPr>
        <w:t> </w:t>
      </w:r>
      <w:r>
        <w:rPr>
          <w:color w:val="333333"/>
        </w:rPr>
        <w:t>Soon</w:t>
      </w:r>
      <w:r>
        <w:rPr>
          <w:color w:val="333333"/>
          <w:spacing w:val="-15"/>
        </w:rPr>
        <w:t> </w:t>
      </w:r>
      <w:r>
        <w:rPr>
          <w:color w:val="333333"/>
        </w:rPr>
        <w:t>to</w:t>
      </w:r>
      <w:r>
        <w:rPr>
          <w:color w:val="333333"/>
          <w:spacing w:val="-6"/>
        </w:rPr>
        <w:t> </w:t>
      </w:r>
      <w:r>
        <w:rPr>
          <w:color w:val="333333"/>
        </w:rPr>
        <w:t>serve</w:t>
      </w:r>
      <w:r>
        <w:rPr>
          <w:color w:val="333333"/>
          <w:spacing w:val="-10"/>
        </w:rPr>
        <w:t> </w:t>
      </w:r>
      <w:r>
        <w:rPr>
          <w:color w:val="333333"/>
        </w:rPr>
        <w:t>on</w:t>
      </w:r>
      <w:r>
        <w:rPr>
          <w:color w:val="333333"/>
          <w:spacing w:val="-17"/>
        </w:rPr>
        <w:t> </w:t>
      </w:r>
      <w:r>
        <w:rPr>
          <w:color w:val="333333"/>
        </w:rPr>
        <w:t>the</w:t>
      </w:r>
      <w:r>
        <w:rPr>
          <w:color w:val="333333"/>
          <w:spacing w:val="-11"/>
        </w:rPr>
        <w:t> </w:t>
      </w:r>
      <w:r>
        <w:rPr>
          <w:color w:val="333333"/>
        </w:rPr>
        <w:t>Clean Water</w:t>
      </w:r>
      <w:r>
        <w:rPr>
          <w:color w:val="333333"/>
          <w:spacing w:val="-3"/>
        </w:rPr>
        <w:t> </w:t>
      </w:r>
      <w:r>
        <w:rPr>
          <w:color w:val="333333"/>
        </w:rPr>
        <w:t>and</w:t>
      </w:r>
      <w:r>
        <w:rPr>
          <w:color w:val="333333"/>
          <w:spacing w:val="-10"/>
        </w:rPr>
        <w:t> </w:t>
      </w:r>
      <w:r>
        <w:rPr>
          <w:color w:val="333333"/>
        </w:rPr>
        <w:t>Natural</w:t>
      </w:r>
      <w:r>
        <w:rPr>
          <w:color w:val="333333"/>
          <w:spacing w:val="-7"/>
        </w:rPr>
        <w:t> </w:t>
      </w:r>
      <w:r>
        <w:rPr>
          <w:color w:val="333333"/>
        </w:rPr>
        <w:t>Lands</w:t>
      </w:r>
      <w:r>
        <w:rPr>
          <w:color w:val="333333"/>
          <w:spacing w:val="-3"/>
        </w:rPr>
        <w:t> </w:t>
      </w:r>
      <w:r>
        <w:rPr>
          <w:color w:val="333333"/>
        </w:rPr>
        <w:t>Advisory</w:t>
      </w:r>
      <w:r>
        <w:rPr>
          <w:color w:val="333333"/>
          <w:spacing w:val="-1"/>
        </w:rPr>
        <w:t> </w:t>
      </w:r>
      <w:r>
        <w:rPr>
          <w:color w:val="333333"/>
        </w:rPr>
        <w:t>Commission of the City and County of Honolulu for a</w:t>
      </w:r>
      <w:r>
        <w:rPr>
          <w:color w:val="333333"/>
          <w:spacing w:val="-3"/>
        </w:rPr>
        <w:t> </w:t>
      </w:r>
      <w:r>
        <w:rPr>
          <w:color w:val="333333"/>
        </w:rPr>
        <w:t>term to expire on January 14, 2031.</w:t>
      </w:r>
    </w:p>
    <w:p>
      <w:pPr>
        <w:pStyle w:val="BodyText"/>
        <w:spacing w:line="275" w:lineRule="exact" w:before="242"/>
        <w:ind w:left="2240"/>
      </w:pPr>
      <w:r>
        <w:rPr>
          <w:color w:val="333333"/>
        </w:rPr>
        <w:t>PROPOSED</w:t>
      </w:r>
      <w:r>
        <w:rPr>
          <w:color w:val="333333"/>
          <w:spacing w:val="3"/>
        </w:rPr>
        <w:t> </w:t>
      </w:r>
      <w:r>
        <w:rPr>
          <w:color w:val="333333"/>
        </w:rPr>
        <w:t>CD1</w:t>
      </w:r>
      <w:r>
        <w:rPr>
          <w:color w:val="333333"/>
          <w:spacing w:val="-13"/>
        </w:rPr>
        <w:t> </w:t>
      </w:r>
      <w:r>
        <w:rPr>
          <w:color w:val="333333"/>
        </w:rPr>
        <w:t>TO</w:t>
      </w:r>
      <w:r>
        <w:rPr>
          <w:color w:val="333333"/>
          <w:spacing w:val="-16"/>
        </w:rPr>
        <w:t> </w:t>
      </w:r>
      <w:r>
        <w:rPr>
          <w:color w:val="333333"/>
        </w:rPr>
        <w:t>RESOLUTION</w:t>
      </w:r>
      <w:r>
        <w:rPr>
          <w:color w:val="333333"/>
          <w:spacing w:val="5"/>
        </w:rPr>
        <w:t> </w:t>
      </w:r>
      <w:r>
        <w:rPr>
          <w:color w:val="333333"/>
        </w:rPr>
        <w:t>26-38</w:t>
      </w:r>
      <w:r>
        <w:rPr>
          <w:color w:val="333333"/>
          <w:spacing w:val="-16"/>
        </w:rPr>
        <w:t> </w:t>
      </w:r>
      <w:r>
        <w:rPr>
          <w:color w:val="333333"/>
        </w:rPr>
        <w:t>(Submitted</w:t>
      </w:r>
      <w:r>
        <w:rPr>
          <w:color w:val="333333"/>
          <w:spacing w:val="-3"/>
        </w:rPr>
        <w:t> </w:t>
      </w:r>
      <w:r>
        <w:rPr>
          <w:color w:val="333333"/>
        </w:rPr>
        <w:t>by</w:t>
      </w:r>
      <w:r>
        <w:rPr>
          <w:color w:val="333333"/>
          <w:spacing w:val="-16"/>
        </w:rPr>
        <w:t> </w:t>
      </w:r>
      <w:r>
        <w:rPr>
          <w:color w:val="333333"/>
        </w:rPr>
        <w:t>Council</w:t>
      </w:r>
      <w:r>
        <w:rPr>
          <w:color w:val="333333"/>
          <w:spacing w:val="-12"/>
        </w:rPr>
        <w:t> </w:t>
      </w:r>
      <w:r>
        <w:rPr>
          <w:color w:val="333333"/>
        </w:rPr>
        <w:t>Chair</w:t>
      </w:r>
      <w:r>
        <w:rPr>
          <w:color w:val="333333"/>
          <w:spacing w:val="-3"/>
        </w:rPr>
        <w:t> </w:t>
      </w:r>
      <w:r>
        <w:rPr>
          <w:color w:val="333333"/>
          <w:spacing w:val="-2"/>
        </w:rPr>
        <w:t>Waters)</w:t>
      </w:r>
    </w:p>
    <w:p>
      <w:pPr>
        <w:pStyle w:val="BodyText"/>
        <w:spacing w:line="242" w:lineRule="auto"/>
        <w:ind w:left="2245" w:right="2108" w:hanging="9"/>
      </w:pPr>
      <w:r>
        <w:rPr>
          <w:color w:val="333333"/>
        </w:rPr>
        <w:t>-</w:t>
      </w:r>
      <w:r>
        <w:rPr>
          <w:color w:val="333333"/>
          <w:spacing w:val="40"/>
        </w:rPr>
        <w:t> </w:t>
      </w:r>
      <w:r>
        <w:rPr>
          <w:color w:val="333333"/>
        </w:rPr>
        <w:t>The</w:t>
      </w:r>
      <w:r>
        <w:rPr>
          <w:color w:val="333333"/>
          <w:spacing w:val="-9"/>
        </w:rPr>
        <w:t> </w:t>
      </w:r>
      <w:r>
        <w:rPr>
          <w:color w:val="333333"/>
        </w:rPr>
        <w:t>CD1</w:t>
      </w:r>
      <w:r>
        <w:rPr>
          <w:color w:val="333333"/>
          <w:spacing w:val="-10"/>
        </w:rPr>
        <w:t> </w:t>
      </w:r>
      <w:r>
        <w:rPr>
          <w:color w:val="333333"/>
        </w:rPr>
        <w:t>(OCS2026-0112/2/24/2026</w:t>
      </w:r>
      <w:r>
        <w:rPr>
          <w:color w:val="333333"/>
          <w:spacing w:val="-12"/>
        </w:rPr>
        <w:t> </w:t>
      </w:r>
      <w:r>
        <w:rPr>
          <w:color w:val="333333"/>
        </w:rPr>
        <w:t>3:01</w:t>
      </w:r>
      <w:r>
        <w:rPr>
          <w:color w:val="333333"/>
          <w:spacing w:val="-11"/>
        </w:rPr>
        <w:t> </w:t>
      </w:r>
      <w:r>
        <w:rPr>
          <w:color w:val="333333"/>
        </w:rPr>
        <w:t>PM)</w:t>
      </w:r>
      <w:r>
        <w:rPr>
          <w:color w:val="333333"/>
          <w:spacing w:val="-8"/>
        </w:rPr>
        <w:t> </w:t>
      </w:r>
      <w:r>
        <w:rPr>
          <w:color w:val="333333"/>
        </w:rPr>
        <w:t>makes</w:t>
      </w:r>
      <w:r>
        <w:rPr>
          <w:color w:val="333333"/>
          <w:spacing w:val="-4"/>
        </w:rPr>
        <w:t> </w:t>
      </w:r>
      <w:r>
        <w:rPr>
          <w:color w:val="333333"/>
        </w:rPr>
        <w:t>the</w:t>
      </w:r>
      <w:r>
        <w:rPr>
          <w:color w:val="333333"/>
          <w:spacing w:val="-8"/>
        </w:rPr>
        <w:t> </w:t>
      </w:r>
      <w:r>
        <w:rPr>
          <w:color w:val="333333"/>
        </w:rPr>
        <w:t>following </w:t>
      </w:r>
      <w:r>
        <w:rPr>
          <w:color w:val="333333"/>
          <w:spacing w:val="-2"/>
        </w:rPr>
        <w:t>amendments:</w:t>
      </w:r>
    </w:p>
    <w:p>
      <w:pPr>
        <w:pStyle w:val="BodyText"/>
        <w:tabs>
          <w:tab w:pos="2970" w:val="left" w:leader="none"/>
        </w:tabs>
        <w:spacing w:before="235"/>
        <w:ind w:left="2249"/>
      </w:pPr>
      <w:r>
        <w:rPr>
          <w:color w:val="333333"/>
          <w:spacing w:val="-5"/>
        </w:rPr>
        <w:t>A.</w:t>
      </w:r>
      <w:r>
        <w:rPr>
          <w:color w:val="333333"/>
        </w:rPr>
        <w:tab/>
        <w:t>Amends</w:t>
      </w:r>
      <w:r>
        <w:rPr>
          <w:color w:val="333333"/>
          <w:spacing w:val="3"/>
        </w:rPr>
        <w:t> </w:t>
      </w:r>
      <w:r>
        <w:rPr>
          <w:color w:val="333333"/>
        </w:rPr>
        <w:t>the</w:t>
      </w:r>
      <w:r>
        <w:rPr>
          <w:color w:val="333333"/>
          <w:spacing w:val="-9"/>
        </w:rPr>
        <w:t> </w:t>
      </w:r>
      <w:r>
        <w:rPr>
          <w:color w:val="333333"/>
        </w:rPr>
        <w:t>title</w:t>
      </w:r>
      <w:r>
        <w:rPr>
          <w:color w:val="333333"/>
          <w:spacing w:val="-14"/>
        </w:rPr>
        <w:t> </w:t>
      </w:r>
      <w:r>
        <w:rPr>
          <w:color w:val="333333"/>
        </w:rPr>
        <w:t>of</w:t>
      </w:r>
      <w:r>
        <w:rPr>
          <w:color w:val="333333"/>
          <w:spacing w:val="-11"/>
        </w:rPr>
        <w:t> </w:t>
      </w:r>
      <w:r>
        <w:rPr>
          <w:color w:val="333333"/>
        </w:rPr>
        <w:t>the</w:t>
      </w:r>
      <w:r>
        <w:rPr>
          <w:color w:val="333333"/>
          <w:spacing w:val="-8"/>
        </w:rPr>
        <w:t> </w:t>
      </w:r>
      <w:r>
        <w:rPr>
          <w:color w:val="333333"/>
        </w:rPr>
        <w:t>resolution</w:t>
      </w:r>
      <w:r>
        <w:rPr>
          <w:color w:val="333333"/>
          <w:spacing w:val="6"/>
        </w:rPr>
        <w:t> </w:t>
      </w:r>
      <w:r>
        <w:rPr>
          <w:color w:val="333333"/>
        </w:rPr>
        <w:t>to</w:t>
      </w:r>
      <w:r>
        <w:rPr>
          <w:color w:val="333333"/>
          <w:spacing w:val="-4"/>
        </w:rPr>
        <w:t> </w:t>
      </w:r>
      <w:r>
        <w:rPr>
          <w:color w:val="333333"/>
          <w:spacing w:val="-2"/>
        </w:rPr>
        <w:t>read:</w:t>
      </w:r>
    </w:p>
    <w:p>
      <w:pPr>
        <w:pStyle w:val="BodyText"/>
        <w:spacing w:before="239"/>
        <w:ind w:left="2967" w:right="1185"/>
      </w:pPr>
      <w:r>
        <w:rPr>
          <w:color w:val="333333"/>
        </w:rPr>
        <w:t>"RELATING</w:t>
      </w:r>
      <w:r>
        <w:rPr>
          <w:color w:val="333333"/>
          <w:spacing w:val="-1"/>
        </w:rPr>
        <w:t> </w:t>
      </w:r>
      <w:r>
        <w:rPr>
          <w:color w:val="333333"/>
        </w:rPr>
        <w:t>TO</w:t>
      </w:r>
      <w:r>
        <w:rPr>
          <w:color w:val="333333"/>
          <w:spacing w:val="-17"/>
        </w:rPr>
        <w:t> </w:t>
      </w:r>
      <w:r>
        <w:rPr>
          <w:color w:val="333333"/>
        </w:rPr>
        <w:t>THE</w:t>
      </w:r>
      <w:r>
        <w:rPr>
          <w:color w:val="333333"/>
          <w:spacing w:val="-13"/>
        </w:rPr>
        <w:t> </w:t>
      </w:r>
      <w:r>
        <w:rPr>
          <w:color w:val="333333"/>
        </w:rPr>
        <w:t>APPOINTMENT</w:t>
      </w:r>
      <w:r>
        <w:rPr>
          <w:color w:val="333333"/>
          <w:spacing w:val="7"/>
        </w:rPr>
        <w:t> </w:t>
      </w:r>
      <w:r>
        <w:rPr>
          <w:color w:val="333333"/>
        </w:rPr>
        <w:t>OF</w:t>
      </w:r>
      <w:r>
        <w:rPr>
          <w:color w:val="333333"/>
          <w:spacing w:val="-17"/>
        </w:rPr>
        <w:t> </w:t>
      </w:r>
      <w:r>
        <w:rPr>
          <w:color w:val="333333"/>
        </w:rPr>
        <w:t>RAYNARD</w:t>
      </w:r>
      <w:r>
        <w:rPr>
          <w:color w:val="333333"/>
          <w:spacing w:val="-5"/>
        </w:rPr>
        <w:t> </w:t>
      </w:r>
      <w:r>
        <w:rPr>
          <w:color w:val="333333"/>
        </w:rPr>
        <w:t>SOON</w:t>
      </w:r>
      <w:r>
        <w:rPr>
          <w:color w:val="333333"/>
          <w:spacing w:val="-14"/>
        </w:rPr>
        <w:t> </w:t>
      </w:r>
      <w:r>
        <w:rPr>
          <w:color w:val="333333"/>
        </w:rPr>
        <w:t>TO</w:t>
      </w:r>
      <w:r>
        <w:rPr>
          <w:color w:val="333333"/>
          <w:spacing w:val="-17"/>
        </w:rPr>
        <w:t> </w:t>
      </w:r>
      <w:r>
        <w:rPr>
          <w:color w:val="333333"/>
        </w:rPr>
        <w:t>SERVE ON THE CLEAN WATER AND NATURAL LANDS ADVISORY COMMISSION OF</w:t>
      </w:r>
      <w:r>
        <w:rPr>
          <w:color w:val="333333"/>
          <w:spacing w:val="-1"/>
        </w:rPr>
        <w:t> </w:t>
      </w:r>
      <w:r>
        <w:rPr>
          <w:color w:val="333333"/>
        </w:rPr>
        <w:t>THE CITY AND COUNTY OF</w:t>
      </w:r>
      <w:r>
        <w:rPr>
          <w:color w:val="333333"/>
          <w:spacing w:val="-1"/>
        </w:rPr>
        <w:t> </w:t>
      </w:r>
      <w:r>
        <w:rPr>
          <w:color w:val="333333"/>
        </w:rPr>
        <w:t>HONOLULU."</w:t>
      </w:r>
    </w:p>
    <w:p>
      <w:pPr>
        <w:pStyle w:val="ListParagraph"/>
        <w:numPr>
          <w:ilvl w:val="0"/>
          <w:numId w:val="117"/>
        </w:numPr>
        <w:tabs>
          <w:tab w:pos="2970" w:val="left" w:leader="none"/>
        </w:tabs>
        <w:spacing w:line="242" w:lineRule="auto" w:before="240" w:after="0"/>
        <w:ind w:left="2970" w:right="1414" w:hanging="718"/>
        <w:jc w:val="left"/>
        <w:rPr>
          <w:color w:val="333333"/>
          <w:sz w:val="24"/>
        </w:rPr>
      </w:pPr>
      <w:r>
        <w:rPr>
          <w:color w:val="333333"/>
          <w:sz w:val="24"/>
        </w:rPr>
        <w:t>In</w:t>
      </w:r>
      <w:r>
        <w:rPr>
          <w:color w:val="333333"/>
          <w:spacing w:val="-17"/>
          <w:sz w:val="24"/>
        </w:rPr>
        <w:t> </w:t>
      </w:r>
      <w:r>
        <w:rPr>
          <w:color w:val="333333"/>
          <w:sz w:val="24"/>
        </w:rPr>
        <w:t>the</w:t>
      </w:r>
      <w:r>
        <w:rPr>
          <w:color w:val="333333"/>
          <w:spacing w:val="-10"/>
          <w:sz w:val="24"/>
        </w:rPr>
        <w:t> </w:t>
      </w:r>
      <w:r>
        <w:rPr>
          <w:color w:val="333333"/>
          <w:sz w:val="24"/>
        </w:rPr>
        <w:t>body</w:t>
      </w:r>
      <w:r>
        <w:rPr>
          <w:color w:val="333333"/>
          <w:spacing w:val="-3"/>
          <w:sz w:val="24"/>
        </w:rPr>
        <w:t> </w:t>
      </w:r>
      <w:r>
        <w:rPr>
          <w:color w:val="333333"/>
          <w:sz w:val="24"/>
        </w:rPr>
        <w:t>of</w:t>
      </w:r>
      <w:r>
        <w:rPr>
          <w:color w:val="333333"/>
          <w:spacing w:val="-10"/>
          <w:sz w:val="24"/>
        </w:rPr>
        <w:t> </w:t>
      </w:r>
      <w:r>
        <w:rPr>
          <w:color w:val="333333"/>
          <w:sz w:val="24"/>
        </w:rPr>
        <w:t>the</w:t>
      </w:r>
      <w:r>
        <w:rPr>
          <w:color w:val="333333"/>
          <w:spacing w:val="-10"/>
          <w:sz w:val="24"/>
        </w:rPr>
        <w:t> </w:t>
      </w:r>
      <w:r>
        <w:rPr>
          <w:color w:val="333333"/>
          <w:sz w:val="24"/>
        </w:rPr>
        <w:t>resolution, amends</w:t>
      </w:r>
      <w:r>
        <w:rPr>
          <w:color w:val="333333"/>
          <w:spacing w:val="-3"/>
          <w:sz w:val="24"/>
        </w:rPr>
        <w:t> </w:t>
      </w:r>
      <w:r>
        <w:rPr>
          <w:color w:val="333333"/>
          <w:sz w:val="24"/>
        </w:rPr>
        <w:t>references</w:t>
      </w:r>
      <w:r>
        <w:rPr>
          <w:color w:val="333333"/>
          <w:spacing w:val="-1"/>
          <w:sz w:val="24"/>
        </w:rPr>
        <w:t> </w:t>
      </w:r>
      <w:r>
        <w:rPr>
          <w:color w:val="333333"/>
          <w:sz w:val="24"/>
        </w:rPr>
        <w:t>to</w:t>
      </w:r>
      <w:r>
        <w:rPr>
          <w:color w:val="333333"/>
          <w:spacing w:val="-14"/>
          <w:sz w:val="24"/>
        </w:rPr>
        <w:t> </w:t>
      </w:r>
      <w:r>
        <w:rPr>
          <w:color w:val="333333"/>
          <w:sz w:val="24"/>
        </w:rPr>
        <w:t>the</w:t>
      </w:r>
      <w:r>
        <w:rPr>
          <w:color w:val="333333"/>
          <w:spacing w:val="-9"/>
          <w:sz w:val="24"/>
        </w:rPr>
        <w:t> </w:t>
      </w:r>
      <w:r>
        <w:rPr>
          <w:color w:val="333333"/>
          <w:sz w:val="24"/>
        </w:rPr>
        <w:t>nominee to</w:t>
      </w:r>
      <w:r>
        <w:rPr>
          <w:color w:val="333333"/>
          <w:spacing w:val="-5"/>
          <w:sz w:val="24"/>
        </w:rPr>
        <w:t> </w:t>
      </w:r>
      <w:r>
        <w:rPr>
          <w:color w:val="333333"/>
          <w:sz w:val="24"/>
        </w:rPr>
        <w:t>use the nominee's full first name, Raynard.</w:t>
      </w:r>
    </w:p>
    <w:p>
      <w:pPr>
        <w:pStyle w:val="BodyText"/>
        <w:tabs>
          <w:tab w:pos="2971" w:val="left" w:leader="none"/>
        </w:tabs>
        <w:spacing w:line="446" w:lineRule="auto" w:before="236"/>
        <w:ind w:left="2254" w:right="1970" w:hanging="3"/>
      </w:pPr>
      <w:r>
        <w:rPr>
          <w:color w:val="333333"/>
          <w:spacing w:val="-6"/>
        </w:rPr>
        <w:t>C.</w:t>
      </w:r>
      <w:r>
        <w:rPr>
          <w:color w:val="333333"/>
        </w:rPr>
        <w:tab/>
        <w:t>Makes</w:t>
      </w:r>
      <w:r>
        <w:rPr>
          <w:color w:val="333333"/>
          <w:spacing w:val="-17"/>
        </w:rPr>
        <w:t> </w:t>
      </w:r>
      <w:r>
        <w:rPr>
          <w:color w:val="333333"/>
        </w:rPr>
        <w:t>miscellaneous</w:t>
      </w:r>
      <w:r>
        <w:rPr>
          <w:color w:val="333333"/>
          <w:spacing w:val="-11"/>
        </w:rPr>
        <w:t> </w:t>
      </w:r>
      <w:r>
        <w:rPr>
          <w:color w:val="333333"/>
        </w:rPr>
        <w:t>technical</w:t>
      </w:r>
      <w:r>
        <w:rPr>
          <w:color w:val="333333"/>
          <w:spacing w:val="-17"/>
        </w:rPr>
        <w:t> </w:t>
      </w:r>
      <w:r>
        <w:rPr>
          <w:color w:val="333333"/>
        </w:rPr>
        <w:t>and</w:t>
      </w:r>
      <w:r>
        <w:rPr>
          <w:color w:val="333333"/>
          <w:spacing w:val="-16"/>
        </w:rPr>
        <w:t> </w:t>
      </w:r>
      <w:r>
        <w:rPr>
          <w:color w:val="333333"/>
        </w:rPr>
        <w:t>nonsubstantive</w:t>
      </w:r>
      <w:r>
        <w:rPr>
          <w:color w:val="333333"/>
          <w:spacing w:val="-17"/>
        </w:rPr>
        <w:t> </w:t>
      </w:r>
      <w:r>
        <w:rPr>
          <w:color w:val="333333"/>
        </w:rPr>
        <w:t>amendments. Related communication:</w:t>
      </w:r>
    </w:p>
    <w:p>
      <w:pPr>
        <w:pStyle w:val="BodyText"/>
        <w:tabs>
          <w:tab w:pos="4418" w:val="left" w:leader="none"/>
        </w:tabs>
        <w:spacing w:before="7"/>
        <w:ind w:left="2256"/>
      </w:pPr>
      <w:r>
        <w:rPr>
          <w:color w:val="333333"/>
          <w:spacing w:val="-5"/>
        </w:rPr>
        <w:t>CC-</w:t>
      </w:r>
      <w:r>
        <w:rPr>
          <w:color w:val="333333"/>
          <w:spacing w:val="-2"/>
        </w:rPr>
        <w:t>20(26)</w:t>
      </w:r>
      <w:r>
        <w:rPr>
          <w:color w:val="333333"/>
        </w:rPr>
        <w:tab/>
        <w:t>Council</w:t>
      </w:r>
      <w:r>
        <w:rPr>
          <w:color w:val="333333"/>
          <w:spacing w:val="-10"/>
        </w:rPr>
        <w:t> </w:t>
      </w:r>
      <w:r>
        <w:rPr>
          <w:color w:val="333333"/>
        </w:rPr>
        <w:t>Chair</w:t>
      </w:r>
      <w:r>
        <w:rPr>
          <w:color w:val="333333"/>
          <w:spacing w:val="-2"/>
        </w:rPr>
        <w:t> Waters</w:t>
      </w:r>
    </w:p>
    <w:p>
      <w:pPr>
        <w:pStyle w:val="BodyText"/>
      </w:pPr>
    </w:p>
    <w:p>
      <w:pPr>
        <w:pStyle w:val="BodyText"/>
        <w:spacing w:before="163"/>
      </w:pPr>
    </w:p>
    <w:p>
      <w:pPr>
        <w:pStyle w:val="ListParagraph"/>
        <w:numPr>
          <w:ilvl w:val="0"/>
          <w:numId w:val="135"/>
        </w:numPr>
        <w:tabs>
          <w:tab w:pos="2255" w:val="left" w:leader="none"/>
        </w:tabs>
        <w:spacing w:line="275" w:lineRule="exact" w:before="0" w:after="0"/>
        <w:ind w:left="2255" w:right="0" w:hanging="628"/>
        <w:jc w:val="left"/>
        <w:rPr>
          <w:color w:val="333333"/>
          <w:sz w:val="24"/>
        </w:rPr>
      </w:pPr>
      <w:r>
        <w:rPr>
          <w:b/>
          <w:color w:val="333333"/>
          <w:sz w:val="24"/>
        </w:rPr>
        <w:t>RESOLUTION</w:t>
      </w:r>
      <w:r>
        <w:rPr>
          <w:b/>
          <w:color w:val="333333"/>
          <w:spacing w:val="12"/>
          <w:sz w:val="24"/>
        </w:rPr>
        <w:t> </w:t>
      </w:r>
      <w:r>
        <w:rPr>
          <w:b/>
          <w:color w:val="333333"/>
          <w:sz w:val="24"/>
        </w:rPr>
        <w:t>26-42</w:t>
      </w:r>
      <w:r>
        <w:rPr>
          <w:b/>
          <w:color w:val="333333"/>
          <w:spacing w:val="-17"/>
          <w:sz w:val="24"/>
        </w:rPr>
        <w:t> </w:t>
      </w:r>
      <w:r>
        <w:rPr>
          <w:color w:val="333333"/>
          <w:sz w:val="24"/>
        </w:rPr>
        <w:t>-</w:t>
      </w:r>
      <w:r>
        <w:rPr>
          <w:color w:val="333333"/>
          <w:spacing w:val="42"/>
          <w:sz w:val="24"/>
        </w:rPr>
        <w:t> </w:t>
      </w:r>
      <w:r>
        <w:rPr>
          <w:b/>
          <w:color w:val="333333"/>
          <w:sz w:val="24"/>
        </w:rPr>
        <w:t>ACCEPTANCE</w:t>
      </w:r>
      <w:r>
        <w:rPr>
          <w:b/>
          <w:color w:val="333333"/>
          <w:spacing w:val="18"/>
          <w:sz w:val="24"/>
        </w:rPr>
        <w:t> </w:t>
      </w:r>
      <w:r>
        <w:rPr>
          <w:b/>
          <w:color w:val="333333"/>
          <w:sz w:val="24"/>
        </w:rPr>
        <w:t>OF</w:t>
      </w:r>
      <w:r>
        <w:rPr>
          <w:b/>
          <w:color w:val="333333"/>
          <w:spacing w:val="-16"/>
          <w:sz w:val="24"/>
        </w:rPr>
        <w:t> </w:t>
      </w:r>
      <w:r>
        <w:rPr>
          <w:b/>
          <w:color w:val="333333"/>
          <w:sz w:val="24"/>
        </w:rPr>
        <w:t>GIFT</w:t>
      </w:r>
      <w:r>
        <w:rPr>
          <w:b/>
          <w:color w:val="333333"/>
          <w:spacing w:val="-9"/>
          <w:sz w:val="24"/>
        </w:rPr>
        <w:t> </w:t>
      </w:r>
      <w:r>
        <w:rPr>
          <w:b/>
          <w:color w:val="333333"/>
          <w:sz w:val="24"/>
        </w:rPr>
        <w:t>(ENV).</w:t>
      </w:r>
      <w:r>
        <w:rPr>
          <w:b/>
          <w:color w:val="333333"/>
          <w:spacing w:val="-5"/>
          <w:sz w:val="24"/>
        </w:rPr>
        <w:t> </w:t>
      </w:r>
      <w:r>
        <w:rPr>
          <w:color w:val="333333"/>
          <w:sz w:val="24"/>
        </w:rPr>
        <w:t>Accepting</w:t>
      </w:r>
      <w:r>
        <w:rPr>
          <w:color w:val="333333"/>
          <w:spacing w:val="1"/>
          <w:sz w:val="24"/>
        </w:rPr>
        <w:t> </w:t>
      </w:r>
      <w:r>
        <w:rPr>
          <w:color w:val="333333"/>
          <w:sz w:val="24"/>
        </w:rPr>
        <w:t>a</w:t>
      </w:r>
      <w:r>
        <w:rPr>
          <w:color w:val="333333"/>
          <w:spacing w:val="-15"/>
          <w:sz w:val="24"/>
        </w:rPr>
        <w:t> </w:t>
      </w:r>
      <w:r>
        <w:rPr>
          <w:color w:val="333333"/>
          <w:sz w:val="24"/>
        </w:rPr>
        <w:t>gift</w:t>
      </w:r>
      <w:r>
        <w:rPr>
          <w:color w:val="333333"/>
          <w:spacing w:val="-13"/>
          <w:sz w:val="24"/>
        </w:rPr>
        <w:t> </w:t>
      </w:r>
      <w:r>
        <w:rPr>
          <w:color w:val="333333"/>
          <w:spacing w:val="-5"/>
          <w:sz w:val="24"/>
        </w:rPr>
        <w:t>of</w:t>
      </w:r>
    </w:p>
    <w:p>
      <w:pPr>
        <w:pStyle w:val="BodyText"/>
        <w:ind w:left="2259" w:right="1185" w:hanging="1"/>
      </w:pPr>
      <w:r>
        <w:rPr>
          <w:color w:val="333333"/>
        </w:rPr>
        <w:t>conference registration</w:t>
      </w:r>
      <w:r>
        <w:rPr>
          <w:color w:val="333333"/>
          <w:spacing w:val="-7"/>
        </w:rPr>
        <w:t> </w:t>
      </w:r>
      <w:r>
        <w:rPr>
          <w:color w:val="333333"/>
        </w:rPr>
        <w:t>and</w:t>
      </w:r>
      <w:r>
        <w:rPr>
          <w:color w:val="333333"/>
          <w:spacing w:val="-12"/>
        </w:rPr>
        <w:t> </w:t>
      </w:r>
      <w:r>
        <w:rPr>
          <w:color w:val="333333"/>
        </w:rPr>
        <w:t>lodging costs,</w:t>
      </w:r>
      <w:r>
        <w:rPr>
          <w:color w:val="333333"/>
          <w:spacing w:val="-5"/>
        </w:rPr>
        <w:t> </w:t>
      </w:r>
      <w:r>
        <w:rPr>
          <w:color w:val="333333"/>
        </w:rPr>
        <w:t>valued</w:t>
      </w:r>
      <w:r>
        <w:rPr>
          <w:color w:val="333333"/>
          <w:spacing w:val="-2"/>
        </w:rPr>
        <w:t> </w:t>
      </w:r>
      <w:r>
        <w:rPr>
          <w:color w:val="333333"/>
        </w:rPr>
        <w:t>at</w:t>
      </w:r>
      <w:r>
        <w:rPr>
          <w:color w:val="333333"/>
          <w:spacing w:val="-10"/>
        </w:rPr>
        <w:t> </w:t>
      </w:r>
      <w:r>
        <w:rPr>
          <w:color w:val="333333"/>
        </w:rPr>
        <w:t>$1,806.64, to</w:t>
      </w:r>
      <w:r>
        <w:rPr>
          <w:color w:val="333333"/>
          <w:spacing w:val="-14"/>
        </w:rPr>
        <w:t> </w:t>
      </w:r>
      <w:r>
        <w:rPr>
          <w:color w:val="333333"/>
        </w:rPr>
        <w:t>the</w:t>
      </w:r>
      <w:r>
        <w:rPr>
          <w:color w:val="333333"/>
          <w:spacing w:val="-10"/>
        </w:rPr>
        <w:t> </w:t>
      </w:r>
      <w:r>
        <w:rPr>
          <w:color w:val="333333"/>
        </w:rPr>
        <w:t>City</w:t>
      </w:r>
      <w:r>
        <w:rPr>
          <w:color w:val="333333"/>
          <w:spacing w:val="-7"/>
        </w:rPr>
        <w:t> </w:t>
      </w:r>
      <w:r>
        <w:rPr>
          <w:color w:val="333333"/>
        </w:rPr>
        <w:t>from the</w:t>
      </w:r>
      <w:r>
        <w:rPr>
          <w:color w:val="333333"/>
          <w:spacing w:val="-8"/>
        </w:rPr>
        <w:t> </w:t>
      </w:r>
      <w:r>
        <w:rPr>
          <w:color w:val="333333"/>
        </w:rPr>
        <w:t>North</w:t>
      </w:r>
      <w:r>
        <w:rPr>
          <w:color w:val="333333"/>
          <w:spacing w:val="-11"/>
        </w:rPr>
        <w:t> </w:t>
      </w:r>
      <w:r>
        <w:rPr>
          <w:color w:val="333333"/>
        </w:rPr>
        <w:t>American</w:t>
      </w:r>
      <w:r>
        <w:rPr>
          <w:color w:val="333333"/>
          <w:spacing w:val="-2"/>
        </w:rPr>
        <w:t> </w:t>
      </w:r>
      <w:r>
        <w:rPr>
          <w:color w:val="333333"/>
        </w:rPr>
        <w:t>Society for</w:t>
      </w:r>
      <w:r>
        <w:rPr>
          <w:color w:val="333333"/>
          <w:spacing w:val="-13"/>
        </w:rPr>
        <w:t> </w:t>
      </w:r>
      <w:r>
        <w:rPr>
          <w:color w:val="333333"/>
        </w:rPr>
        <w:t>Trenchless Technology for</w:t>
      </w:r>
      <w:r>
        <w:rPr>
          <w:color w:val="333333"/>
          <w:spacing w:val="-13"/>
        </w:rPr>
        <w:t> </w:t>
      </w:r>
      <w:r>
        <w:rPr>
          <w:color w:val="333333"/>
        </w:rPr>
        <w:t>a</w:t>
      </w:r>
      <w:r>
        <w:rPr>
          <w:color w:val="333333"/>
          <w:spacing w:val="-2"/>
        </w:rPr>
        <w:t> </w:t>
      </w:r>
      <w:r>
        <w:rPr>
          <w:color w:val="333333"/>
        </w:rPr>
        <w:t>staff</w:t>
      </w:r>
      <w:r>
        <w:rPr>
          <w:color w:val="333333"/>
          <w:spacing w:val="-10"/>
        </w:rPr>
        <w:t> </w:t>
      </w:r>
      <w:r>
        <w:rPr>
          <w:color w:val="333333"/>
        </w:rPr>
        <w:t>member from the Department of</w:t>
      </w:r>
      <w:r>
        <w:rPr>
          <w:color w:val="333333"/>
          <w:spacing w:val="-4"/>
        </w:rPr>
        <w:t> </w:t>
      </w:r>
      <w:r>
        <w:rPr>
          <w:color w:val="333333"/>
        </w:rPr>
        <w:t>Environmental Services (ENV) to attend the 2026 No-Dig Show Conference in</w:t>
      </w:r>
      <w:r>
        <w:rPr>
          <w:color w:val="333333"/>
          <w:spacing w:val="-10"/>
        </w:rPr>
        <w:t> </w:t>
      </w:r>
      <w:r>
        <w:rPr>
          <w:color w:val="333333"/>
        </w:rPr>
        <w:t>Palm Springs, California, from March 30, 2026 to</w:t>
      </w:r>
    </w:p>
    <w:p>
      <w:pPr>
        <w:pStyle w:val="BodyText"/>
        <w:spacing w:before="1"/>
        <w:ind w:left="2268"/>
      </w:pPr>
      <w:r>
        <w:rPr>
          <w:color w:val="333333"/>
        </w:rPr>
        <w:t>April</w:t>
      </w:r>
      <w:r>
        <w:rPr>
          <w:color w:val="333333"/>
          <w:spacing w:val="-16"/>
        </w:rPr>
        <w:t> </w:t>
      </w:r>
      <w:r>
        <w:rPr>
          <w:color w:val="333333"/>
        </w:rPr>
        <w:t>1,</w:t>
      </w:r>
      <w:r>
        <w:rPr>
          <w:color w:val="333333"/>
          <w:spacing w:val="-12"/>
        </w:rPr>
        <w:t> </w:t>
      </w:r>
      <w:r>
        <w:rPr>
          <w:color w:val="333333"/>
        </w:rPr>
        <w:t>2026.</w:t>
      </w:r>
      <w:r>
        <w:rPr>
          <w:color w:val="333333"/>
          <w:spacing w:val="-11"/>
        </w:rPr>
        <w:t> </w:t>
      </w:r>
      <w:r>
        <w:rPr>
          <w:color w:val="333333"/>
        </w:rPr>
        <w:t>(Transmitted</w:t>
      </w:r>
      <w:r>
        <w:rPr>
          <w:color w:val="333333"/>
          <w:spacing w:val="3"/>
        </w:rPr>
        <w:t> </w:t>
      </w:r>
      <w:r>
        <w:rPr>
          <w:color w:val="333333"/>
        </w:rPr>
        <w:t>by</w:t>
      </w:r>
      <w:r>
        <w:rPr>
          <w:color w:val="333333"/>
          <w:spacing w:val="-13"/>
        </w:rPr>
        <w:t> </w:t>
      </w:r>
      <w:r>
        <w:rPr>
          <w:color w:val="333333"/>
        </w:rPr>
        <w:t>Communication</w:t>
      </w:r>
      <w:r>
        <w:rPr>
          <w:color w:val="333333"/>
          <w:spacing w:val="3"/>
        </w:rPr>
        <w:t> </w:t>
      </w:r>
      <w:r>
        <w:rPr>
          <w:color w:val="333333"/>
        </w:rPr>
        <w:t>D-</w:t>
      </w:r>
      <w:r>
        <w:rPr>
          <w:color w:val="333333"/>
          <w:spacing w:val="-2"/>
        </w:rPr>
        <w:t>89[26])</w:t>
      </w:r>
    </w:p>
    <w:p>
      <w:pPr>
        <w:pStyle w:val="BodyText"/>
      </w:pPr>
    </w:p>
    <w:p>
      <w:pPr>
        <w:pStyle w:val="BodyText"/>
        <w:spacing w:before="168"/>
      </w:pPr>
    </w:p>
    <w:p>
      <w:pPr>
        <w:spacing w:before="0"/>
        <w:ind w:left="1545" w:right="0" w:firstLine="0"/>
        <w:jc w:val="left"/>
        <w:rPr>
          <w:b/>
          <w:sz w:val="24"/>
        </w:rPr>
      </w:pPr>
      <w:r>
        <w:rPr>
          <w:b/>
          <w:color w:val="333333"/>
          <w:sz w:val="24"/>
        </w:rPr>
        <w:t>INFORMATIONAL</w:t>
      </w:r>
      <w:r>
        <w:rPr>
          <w:b/>
          <w:color w:val="333333"/>
          <w:spacing w:val="-4"/>
          <w:sz w:val="24"/>
        </w:rPr>
        <w:t> </w:t>
      </w:r>
      <w:r>
        <w:rPr>
          <w:b/>
          <w:color w:val="333333"/>
          <w:spacing w:val="-2"/>
          <w:sz w:val="24"/>
        </w:rPr>
        <w:t>BRIEFING</w:t>
      </w:r>
    </w:p>
    <w:p>
      <w:pPr>
        <w:pStyle w:val="ListParagraph"/>
        <w:numPr>
          <w:ilvl w:val="0"/>
          <w:numId w:val="135"/>
        </w:numPr>
        <w:tabs>
          <w:tab w:pos="2271" w:val="left" w:leader="none"/>
        </w:tabs>
        <w:spacing w:line="240" w:lineRule="auto" w:before="225" w:after="0"/>
        <w:ind w:left="2271" w:right="1730" w:hanging="720"/>
        <w:jc w:val="left"/>
        <w:rPr>
          <w:rFonts w:ascii="Times New Roman"/>
          <w:color w:val="333333"/>
          <w:sz w:val="25"/>
        </w:rPr>
      </w:pPr>
      <w:r>
        <w:rPr>
          <w:b/>
          <w:color w:val="333333"/>
          <w:sz w:val="24"/>
        </w:rPr>
        <w:t>OVERVIEW</w:t>
      </w:r>
      <w:r>
        <w:rPr>
          <w:b/>
          <w:color w:val="333333"/>
          <w:spacing w:val="-8"/>
          <w:sz w:val="24"/>
        </w:rPr>
        <w:t> </w:t>
      </w:r>
      <w:r>
        <w:rPr>
          <w:b/>
          <w:color w:val="333333"/>
          <w:sz w:val="24"/>
        </w:rPr>
        <w:t>OF</w:t>
      </w:r>
      <w:r>
        <w:rPr>
          <w:b/>
          <w:color w:val="333333"/>
          <w:spacing w:val="-17"/>
          <w:sz w:val="24"/>
        </w:rPr>
        <w:t> </w:t>
      </w:r>
      <w:r>
        <w:rPr>
          <w:b/>
          <w:color w:val="333333"/>
          <w:sz w:val="24"/>
        </w:rPr>
        <w:t>THE</w:t>
      </w:r>
      <w:r>
        <w:rPr>
          <w:b/>
          <w:color w:val="333333"/>
          <w:spacing w:val="-17"/>
          <w:sz w:val="24"/>
        </w:rPr>
        <w:t> </w:t>
      </w:r>
      <w:r>
        <w:rPr>
          <w:b/>
          <w:color w:val="333333"/>
          <w:sz w:val="24"/>
        </w:rPr>
        <w:t>DEPARTMENT OF</w:t>
      </w:r>
      <w:r>
        <w:rPr>
          <w:b/>
          <w:color w:val="333333"/>
          <w:spacing w:val="-17"/>
          <w:sz w:val="24"/>
        </w:rPr>
        <w:t> </w:t>
      </w:r>
      <w:r>
        <w:rPr>
          <w:b/>
          <w:color w:val="333333"/>
          <w:sz w:val="24"/>
        </w:rPr>
        <w:t>ENVIRONMENTAL</w:t>
      </w:r>
      <w:r>
        <w:rPr>
          <w:b/>
          <w:color w:val="333333"/>
          <w:spacing w:val="22"/>
          <w:sz w:val="24"/>
        </w:rPr>
        <w:t> </w:t>
      </w:r>
      <w:r>
        <w:rPr>
          <w:b/>
          <w:color w:val="333333"/>
          <w:sz w:val="24"/>
        </w:rPr>
        <w:t>SERVICES' GREEN</w:t>
      </w:r>
      <w:r>
        <w:rPr>
          <w:b/>
          <w:color w:val="333333"/>
          <w:spacing w:val="-13"/>
          <w:sz w:val="24"/>
        </w:rPr>
        <w:t> </w:t>
      </w:r>
      <w:r>
        <w:rPr>
          <w:b/>
          <w:color w:val="333333"/>
          <w:sz w:val="24"/>
        </w:rPr>
        <w:t>RECYCLING</w:t>
      </w:r>
      <w:r>
        <w:rPr>
          <w:b/>
          <w:color w:val="333333"/>
          <w:spacing w:val="-5"/>
          <w:sz w:val="24"/>
        </w:rPr>
        <w:t> </w:t>
      </w:r>
      <w:r>
        <w:rPr>
          <w:b/>
          <w:color w:val="333333"/>
          <w:sz w:val="24"/>
        </w:rPr>
        <w:t>ORGANIC</w:t>
      </w:r>
      <w:r>
        <w:rPr>
          <w:b/>
          <w:color w:val="333333"/>
          <w:spacing w:val="-3"/>
          <w:sz w:val="24"/>
        </w:rPr>
        <w:t> </w:t>
      </w:r>
      <w:r>
        <w:rPr>
          <w:b/>
          <w:color w:val="333333"/>
          <w:sz w:val="24"/>
        </w:rPr>
        <w:t>WASTE</w:t>
      </w:r>
      <w:r>
        <w:rPr>
          <w:b/>
          <w:color w:val="333333"/>
          <w:spacing w:val="-12"/>
          <w:sz w:val="24"/>
        </w:rPr>
        <w:t> </w:t>
      </w:r>
      <w:r>
        <w:rPr>
          <w:b/>
          <w:color w:val="333333"/>
          <w:sz w:val="24"/>
        </w:rPr>
        <w:t>(G.R.O.W.)</w:t>
      </w:r>
      <w:r>
        <w:rPr>
          <w:b/>
          <w:color w:val="333333"/>
          <w:spacing w:val="-9"/>
          <w:sz w:val="24"/>
        </w:rPr>
        <w:t> </w:t>
      </w:r>
      <w:r>
        <w:rPr>
          <w:b/>
          <w:color w:val="333333"/>
          <w:sz w:val="24"/>
        </w:rPr>
        <w:t>PILOT</w:t>
      </w:r>
      <w:r>
        <w:rPr>
          <w:b/>
          <w:color w:val="333333"/>
          <w:spacing w:val="-15"/>
          <w:sz w:val="24"/>
        </w:rPr>
        <w:t> </w:t>
      </w:r>
      <w:r>
        <w:rPr>
          <w:b/>
          <w:color w:val="333333"/>
          <w:sz w:val="24"/>
        </w:rPr>
        <w:t>PROGRAM.</w:t>
      </w:r>
    </w:p>
    <w:p>
      <w:pPr>
        <w:pStyle w:val="ListParagraph"/>
        <w:spacing w:after="0" w:line="240" w:lineRule="auto"/>
        <w:jc w:val="left"/>
        <w:rPr>
          <w:rFonts w:ascii="Times New Roman"/>
          <w:sz w:val="25"/>
        </w:rPr>
        <w:sectPr>
          <w:pgSz w:w="12240" w:h="15840"/>
          <w:pgMar w:header="1145" w:footer="913" w:top="1660" w:bottom="1120" w:left="0" w:right="360"/>
        </w:sectPr>
      </w:pPr>
    </w:p>
    <w:p>
      <w:pPr>
        <w:pStyle w:val="BodyText"/>
        <w:spacing w:before="221"/>
        <w:rPr>
          <w:b/>
          <w:sz w:val="23"/>
        </w:rPr>
      </w:pPr>
    </w:p>
    <w:p>
      <w:pPr>
        <w:spacing w:before="0"/>
        <w:ind w:left="1506" w:right="0" w:firstLine="0"/>
        <w:jc w:val="left"/>
        <w:rPr>
          <w:b/>
          <w:sz w:val="23"/>
        </w:rPr>
      </w:pPr>
      <w:r>
        <w:rPr>
          <w:b/>
          <w:color w:val="363636"/>
          <w:w w:val="105"/>
          <w:sz w:val="23"/>
        </w:rPr>
        <w:t>EXECUTIVE</w:t>
      </w:r>
      <w:r>
        <w:rPr>
          <w:b/>
          <w:color w:val="363636"/>
          <w:spacing w:val="10"/>
          <w:w w:val="105"/>
          <w:sz w:val="23"/>
        </w:rPr>
        <w:t> </w:t>
      </w:r>
      <w:r>
        <w:rPr>
          <w:b/>
          <w:color w:val="363636"/>
          <w:spacing w:val="-2"/>
          <w:w w:val="105"/>
          <w:sz w:val="23"/>
        </w:rPr>
        <w:t>SESSION</w:t>
      </w:r>
    </w:p>
    <w:p>
      <w:pPr>
        <w:spacing w:line="249" w:lineRule="auto" w:before="260"/>
        <w:ind w:left="2248" w:right="1185" w:hanging="2"/>
        <w:jc w:val="left"/>
        <w:rPr>
          <w:sz w:val="23"/>
        </w:rPr>
      </w:pPr>
      <w:r>
        <w:rPr>
          <w:color w:val="363636"/>
          <w:w w:val="105"/>
          <w:sz w:val="23"/>
        </w:rPr>
        <w:t>If the</w:t>
      </w:r>
      <w:r>
        <w:rPr>
          <w:color w:val="363636"/>
          <w:spacing w:val="-1"/>
          <w:w w:val="105"/>
          <w:sz w:val="23"/>
        </w:rPr>
        <w:t> </w:t>
      </w:r>
      <w:r>
        <w:rPr>
          <w:color w:val="363636"/>
          <w:w w:val="105"/>
          <w:sz w:val="23"/>
        </w:rPr>
        <w:t>need arises with</w:t>
      </w:r>
      <w:r>
        <w:rPr>
          <w:color w:val="363636"/>
          <w:spacing w:val="-2"/>
          <w:w w:val="105"/>
          <w:sz w:val="23"/>
        </w:rPr>
        <w:t> </w:t>
      </w:r>
      <w:r>
        <w:rPr>
          <w:color w:val="363636"/>
          <w:w w:val="105"/>
          <w:sz w:val="23"/>
        </w:rPr>
        <w:t>respect to any item</w:t>
      </w:r>
      <w:r>
        <w:rPr>
          <w:color w:val="363636"/>
          <w:spacing w:val="-2"/>
          <w:w w:val="105"/>
          <w:sz w:val="23"/>
        </w:rPr>
        <w:t> </w:t>
      </w:r>
      <w:r>
        <w:rPr>
          <w:color w:val="363636"/>
          <w:w w:val="105"/>
          <w:sz w:val="23"/>
        </w:rPr>
        <w:t>on</w:t>
      </w:r>
      <w:r>
        <w:rPr>
          <w:color w:val="363636"/>
          <w:spacing w:val="-12"/>
          <w:w w:val="105"/>
          <w:sz w:val="23"/>
        </w:rPr>
        <w:t> </w:t>
      </w:r>
      <w:r>
        <w:rPr>
          <w:color w:val="363636"/>
          <w:w w:val="105"/>
          <w:sz w:val="23"/>
        </w:rPr>
        <w:t>this agenda, then</w:t>
      </w:r>
      <w:r>
        <w:rPr>
          <w:color w:val="363636"/>
          <w:spacing w:val="-1"/>
          <w:w w:val="105"/>
          <w:sz w:val="23"/>
        </w:rPr>
        <w:t> </w:t>
      </w:r>
      <w:r>
        <w:rPr>
          <w:color w:val="363636"/>
          <w:w w:val="105"/>
          <w:sz w:val="23"/>
        </w:rPr>
        <w:t>pursuant to Hawai'i</w:t>
      </w:r>
      <w:r>
        <w:rPr>
          <w:color w:val="363636"/>
          <w:spacing w:val="40"/>
          <w:w w:val="105"/>
          <w:sz w:val="23"/>
        </w:rPr>
        <w:t> </w:t>
      </w:r>
      <w:r>
        <w:rPr>
          <w:color w:val="363636"/>
          <w:w w:val="105"/>
          <w:sz w:val="23"/>
        </w:rPr>
        <w:t>Revised Statutes Sections 92-4</w:t>
      </w:r>
      <w:r>
        <w:rPr>
          <w:color w:val="363636"/>
          <w:spacing w:val="-7"/>
          <w:w w:val="105"/>
          <w:sz w:val="23"/>
        </w:rPr>
        <w:t> </w:t>
      </w:r>
      <w:r>
        <w:rPr>
          <w:color w:val="363636"/>
          <w:w w:val="105"/>
          <w:sz w:val="23"/>
        </w:rPr>
        <w:t>and</w:t>
      </w:r>
      <w:r>
        <w:rPr>
          <w:color w:val="363636"/>
          <w:spacing w:val="-6"/>
          <w:w w:val="105"/>
          <w:sz w:val="23"/>
        </w:rPr>
        <w:t> </w:t>
      </w:r>
      <w:r>
        <w:rPr>
          <w:color w:val="363636"/>
          <w:w w:val="105"/>
          <w:sz w:val="23"/>
        </w:rPr>
        <w:t>92-5(a)(4), the</w:t>
      </w:r>
      <w:r>
        <w:rPr>
          <w:color w:val="363636"/>
          <w:spacing w:val="-2"/>
          <w:w w:val="105"/>
          <w:sz w:val="23"/>
        </w:rPr>
        <w:t> </w:t>
      </w:r>
      <w:r>
        <w:rPr>
          <w:color w:val="363636"/>
          <w:w w:val="105"/>
          <w:sz w:val="23"/>
        </w:rPr>
        <w:t>Committee may consult</w:t>
      </w:r>
      <w:r>
        <w:rPr>
          <w:color w:val="363636"/>
          <w:spacing w:val="-14"/>
          <w:w w:val="105"/>
          <w:sz w:val="23"/>
        </w:rPr>
        <w:t> </w:t>
      </w:r>
      <w:r>
        <w:rPr>
          <w:color w:val="363636"/>
          <w:w w:val="105"/>
          <w:sz w:val="23"/>
        </w:rPr>
        <w:t>in</w:t>
      </w:r>
      <w:r>
        <w:rPr>
          <w:color w:val="363636"/>
          <w:spacing w:val="-17"/>
          <w:w w:val="105"/>
          <w:sz w:val="23"/>
        </w:rPr>
        <w:t> </w:t>
      </w:r>
      <w:r>
        <w:rPr>
          <w:color w:val="363636"/>
          <w:w w:val="105"/>
          <w:sz w:val="23"/>
        </w:rPr>
        <w:t>a</w:t>
      </w:r>
      <w:r>
        <w:rPr>
          <w:color w:val="363636"/>
          <w:spacing w:val="-12"/>
          <w:w w:val="105"/>
          <w:sz w:val="23"/>
        </w:rPr>
        <w:t> </w:t>
      </w:r>
      <w:r>
        <w:rPr>
          <w:color w:val="363636"/>
          <w:w w:val="105"/>
          <w:sz w:val="23"/>
        </w:rPr>
        <w:t>closed</w:t>
      </w:r>
      <w:r>
        <w:rPr>
          <w:color w:val="363636"/>
          <w:spacing w:val="-9"/>
          <w:w w:val="105"/>
          <w:sz w:val="23"/>
        </w:rPr>
        <w:t> </w:t>
      </w:r>
      <w:r>
        <w:rPr>
          <w:color w:val="363636"/>
          <w:w w:val="105"/>
          <w:sz w:val="23"/>
        </w:rPr>
        <w:t>meeting</w:t>
      </w:r>
      <w:r>
        <w:rPr>
          <w:color w:val="363636"/>
          <w:spacing w:val="-2"/>
          <w:w w:val="105"/>
          <w:sz w:val="23"/>
        </w:rPr>
        <w:t> </w:t>
      </w:r>
      <w:r>
        <w:rPr>
          <w:color w:val="363636"/>
          <w:w w:val="105"/>
          <w:sz w:val="23"/>
        </w:rPr>
        <w:t>with</w:t>
      </w:r>
      <w:r>
        <w:rPr>
          <w:color w:val="363636"/>
          <w:spacing w:val="-14"/>
          <w:w w:val="105"/>
          <w:sz w:val="23"/>
        </w:rPr>
        <w:t> </w:t>
      </w:r>
      <w:r>
        <w:rPr>
          <w:color w:val="363636"/>
          <w:w w:val="105"/>
          <w:sz w:val="23"/>
        </w:rPr>
        <w:t>its</w:t>
      </w:r>
      <w:r>
        <w:rPr>
          <w:color w:val="363636"/>
          <w:spacing w:val="-14"/>
          <w:w w:val="105"/>
          <w:sz w:val="23"/>
        </w:rPr>
        <w:t> </w:t>
      </w:r>
      <w:r>
        <w:rPr>
          <w:color w:val="363636"/>
          <w:w w:val="105"/>
          <w:sz w:val="23"/>
        </w:rPr>
        <w:t>attorneys</w:t>
      </w:r>
      <w:r>
        <w:rPr>
          <w:color w:val="363636"/>
          <w:spacing w:val="-5"/>
          <w:w w:val="105"/>
          <w:sz w:val="23"/>
        </w:rPr>
        <w:t> </w:t>
      </w:r>
      <w:r>
        <w:rPr>
          <w:color w:val="363636"/>
          <w:w w:val="105"/>
          <w:sz w:val="23"/>
        </w:rPr>
        <w:t>in</w:t>
      </w:r>
      <w:r>
        <w:rPr>
          <w:color w:val="363636"/>
          <w:spacing w:val="-17"/>
          <w:w w:val="105"/>
          <w:sz w:val="23"/>
        </w:rPr>
        <w:t> </w:t>
      </w:r>
      <w:r>
        <w:rPr>
          <w:color w:val="363636"/>
          <w:w w:val="105"/>
          <w:sz w:val="23"/>
        </w:rPr>
        <w:t>executive</w:t>
      </w:r>
      <w:r>
        <w:rPr>
          <w:color w:val="363636"/>
          <w:spacing w:val="-3"/>
          <w:w w:val="105"/>
          <w:sz w:val="23"/>
        </w:rPr>
        <w:t> </w:t>
      </w:r>
      <w:r>
        <w:rPr>
          <w:color w:val="363636"/>
          <w:w w:val="105"/>
          <w:sz w:val="23"/>
        </w:rPr>
        <w:t>session</w:t>
      </w:r>
      <w:r>
        <w:rPr>
          <w:color w:val="363636"/>
          <w:spacing w:val="-16"/>
          <w:w w:val="105"/>
          <w:sz w:val="23"/>
        </w:rPr>
        <w:t> </w:t>
      </w:r>
      <w:r>
        <w:rPr>
          <w:color w:val="363636"/>
          <w:w w:val="105"/>
          <w:sz w:val="23"/>
        </w:rPr>
        <w:t>on</w:t>
      </w:r>
      <w:r>
        <w:rPr>
          <w:color w:val="363636"/>
          <w:spacing w:val="-17"/>
          <w:w w:val="105"/>
          <w:sz w:val="23"/>
        </w:rPr>
        <w:t> </w:t>
      </w:r>
      <w:r>
        <w:rPr>
          <w:color w:val="363636"/>
          <w:w w:val="105"/>
          <w:sz w:val="23"/>
        </w:rPr>
        <w:t>questions and</w:t>
      </w:r>
      <w:r>
        <w:rPr>
          <w:color w:val="363636"/>
          <w:spacing w:val="-7"/>
          <w:w w:val="105"/>
          <w:sz w:val="23"/>
        </w:rPr>
        <w:t> </w:t>
      </w:r>
      <w:r>
        <w:rPr>
          <w:color w:val="363636"/>
          <w:w w:val="105"/>
          <w:sz w:val="23"/>
        </w:rPr>
        <w:t>issues</w:t>
      </w:r>
      <w:r>
        <w:rPr>
          <w:color w:val="363636"/>
          <w:spacing w:val="-4"/>
          <w:w w:val="105"/>
          <w:sz w:val="23"/>
        </w:rPr>
        <w:t> </w:t>
      </w:r>
      <w:r>
        <w:rPr>
          <w:color w:val="363636"/>
          <w:w w:val="105"/>
          <w:sz w:val="23"/>
        </w:rPr>
        <w:t>pertaining to</w:t>
      </w:r>
      <w:r>
        <w:rPr>
          <w:color w:val="363636"/>
          <w:spacing w:val="-9"/>
          <w:w w:val="105"/>
          <w:sz w:val="23"/>
        </w:rPr>
        <w:t> </w:t>
      </w:r>
      <w:r>
        <w:rPr>
          <w:color w:val="363636"/>
          <w:w w:val="105"/>
          <w:sz w:val="23"/>
        </w:rPr>
        <w:t>the</w:t>
      </w:r>
      <w:r>
        <w:rPr>
          <w:color w:val="363636"/>
          <w:spacing w:val="-10"/>
          <w:w w:val="105"/>
          <w:sz w:val="23"/>
        </w:rPr>
        <w:t> </w:t>
      </w:r>
      <w:r>
        <w:rPr>
          <w:color w:val="363636"/>
          <w:w w:val="105"/>
          <w:sz w:val="23"/>
        </w:rPr>
        <w:t>City's</w:t>
      </w:r>
      <w:r>
        <w:rPr>
          <w:color w:val="363636"/>
          <w:spacing w:val="-2"/>
          <w:w w:val="105"/>
          <w:sz w:val="23"/>
        </w:rPr>
        <w:t> </w:t>
      </w:r>
      <w:r>
        <w:rPr>
          <w:color w:val="363636"/>
          <w:w w:val="105"/>
          <w:sz w:val="23"/>
        </w:rPr>
        <w:t>and</w:t>
      </w:r>
      <w:r>
        <w:rPr>
          <w:color w:val="363636"/>
          <w:spacing w:val="-8"/>
          <w:w w:val="105"/>
          <w:sz w:val="23"/>
        </w:rPr>
        <w:t> </w:t>
      </w:r>
      <w:r>
        <w:rPr>
          <w:color w:val="363636"/>
          <w:w w:val="105"/>
          <w:sz w:val="23"/>
        </w:rPr>
        <w:t>the</w:t>
      </w:r>
      <w:r>
        <w:rPr>
          <w:color w:val="363636"/>
          <w:spacing w:val="-11"/>
          <w:w w:val="105"/>
          <w:sz w:val="23"/>
        </w:rPr>
        <w:t> </w:t>
      </w:r>
      <w:r>
        <w:rPr>
          <w:color w:val="363636"/>
          <w:w w:val="105"/>
          <w:sz w:val="23"/>
        </w:rPr>
        <w:t>Council's</w:t>
      </w:r>
      <w:r>
        <w:rPr>
          <w:color w:val="363636"/>
          <w:spacing w:val="-2"/>
          <w:w w:val="105"/>
          <w:sz w:val="23"/>
        </w:rPr>
        <w:t> </w:t>
      </w:r>
      <w:r>
        <w:rPr>
          <w:color w:val="363636"/>
          <w:w w:val="105"/>
          <w:sz w:val="23"/>
        </w:rPr>
        <w:t>powers, duties,</w:t>
      </w:r>
      <w:r>
        <w:rPr>
          <w:color w:val="363636"/>
          <w:spacing w:val="-8"/>
          <w:w w:val="105"/>
          <w:sz w:val="23"/>
        </w:rPr>
        <w:t> </w:t>
      </w:r>
      <w:r>
        <w:rPr>
          <w:color w:val="363636"/>
          <w:w w:val="105"/>
          <w:sz w:val="23"/>
        </w:rPr>
        <w:t>privileges, immunities and/or liabilities relating to that item.</w:t>
      </w:r>
    </w:p>
    <w:p>
      <w:pPr>
        <w:pStyle w:val="BodyText"/>
        <w:spacing w:before="62"/>
        <w:rPr>
          <w:sz w:val="23"/>
        </w:rPr>
      </w:pPr>
    </w:p>
    <w:p>
      <w:pPr>
        <w:spacing w:line="917" w:lineRule="exact" w:before="0"/>
        <w:ind w:left="6475" w:right="0" w:firstLine="0"/>
        <w:jc w:val="left"/>
        <w:rPr>
          <w:sz w:val="83"/>
          <w:szCs w:val="83"/>
        </w:rPr>
      </w:pPr>
      <w:r>
        <w:rPr>
          <w:sz w:val="83"/>
          <w:szCs w:val="83"/>
        </w:rPr>
        <mc:AlternateContent>
          <mc:Choice Requires="wps">
            <w:drawing>
              <wp:anchor distT="0" distB="0" distL="0" distR="0" allowOverlap="1" layoutInCell="1" locked="0" behindDoc="1" simplePos="0" relativeHeight="478917632">
                <wp:simplePos x="0" y="0"/>
                <wp:positionH relativeFrom="page">
                  <wp:posOffset>4112026</wp:posOffset>
                </wp:positionH>
                <wp:positionV relativeFrom="paragraph">
                  <wp:posOffset>494777</wp:posOffset>
                </wp:positionV>
                <wp:extent cx="2368550" cy="1270"/>
                <wp:effectExtent l="0" t="0" r="0" b="0"/>
                <wp:wrapNone/>
                <wp:docPr id="736" name="Graphic 736"/>
                <wp:cNvGraphicFramePr>
                  <a:graphicFrameLocks/>
                </wp:cNvGraphicFramePr>
                <a:graphic>
                  <a:graphicData uri="http://schemas.microsoft.com/office/word/2010/wordprocessingShape">
                    <wps:wsp>
                      <wps:cNvPr id="736" name="Graphic 736"/>
                      <wps:cNvSpPr/>
                      <wps:spPr>
                        <a:xfrm>
                          <a:off x="0" y="0"/>
                          <a:ext cx="2368550" cy="1270"/>
                        </a:xfrm>
                        <a:custGeom>
                          <a:avLst/>
                          <a:gdLst/>
                          <a:ahLst/>
                          <a:cxnLst/>
                          <a:rect l="l" t="t" r="r" b="b"/>
                          <a:pathLst>
                            <a:path w="2368550" h="0">
                              <a:moveTo>
                                <a:pt x="0" y="0"/>
                              </a:moveTo>
                              <a:lnTo>
                                <a:pt x="2368114" y="0"/>
                              </a:lnTo>
                            </a:path>
                          </a:pathLst>
                        </a:custGeom>
                        <a:ln w="12724">
                          <a:solidFill>
                            <a:srgbClr val="363636"/>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24398848" from="323.781647pt,38.958836pt" to="510.24737pt,38.958836pt" stroked="true" strokeweight="1.001961pt" strokecolor="#363636">
                <v:stroke dashstyle="solid"/>
                <w10:wrap type="none"/>
              </v:line>
            </w:pict>
          </mc:Fallback>
        </mc:AlternateContent>
      </w:r>
      <w:r>
        <w:rPr>
          <w:color w:val="363636"/>
          <w:w w:val="90"/>
          <w:sz w:val="83"/>
          <w:szCs w:val="83"/>
        </w:rPr>
        <w:t>fl'c-�--</w:t>
      </w:r>
      <w:r>
        <w:rPr>
          <w:color w:val="363636"/>
          <w:spacing w:val="-4"/>
          <w:w w:val="90"/>
          <w:sz w:val="83"/>
          <w:szCs w:val="83"/>
        </w:rPr>
        <w:t>:007</w:t>
      </w:r>
    </w:p>
    <w:p>
      <w:pPr>
        <w:spacing w:line="227" w:lineRule="exact" w:before="0"/>
        <w:ind w:left="6552" w:right="0" w:firstLine="0"/>
        <w:jc w:val="left"/>
        <w:rPr>
          <w:sz w:val="23"/>
        </w:rPr>
      </w:pPr>
      <w:r>
        <w:rPr>
          <w:color w:val="363636"/>
          <w:w w:val="105"/>
          <w:sz w:val="23"/>
        </w:rPr>
        <w:t>MATT</w:t>
      </w:r>
      <w:r>
        <w:rPr>
          <w:color w:val="363636"/>
          <w:spacing w:val="-13"/>
          <w:w w:val="105"/>
          <w:sz w:val="23"/>
        </w:rPr>
        <w:t> </w:t>
      </w:r>
      <w:r>
        <w:rPr>
          <w:color w:val="363636"/>
          <w:w w:val="105"/>
          <w:sz w:val="23"/>
        </w:rPr>
        <w:t>WEYER,</w:t>
      </w:r>
      <w:r>
        <w:rPr>
          <w:color w:val="363636"/>
          <w:spacing w:val="-5"/>
          <w:w w:val="105"/>
          <w:sz w:val="23"/>
        </w:rPr>
        <w:t> </w:t>
      </w:r>
      <w:r>
        <w:rPr>
          <w:color w:val="363636"/>
          <w:spacing w:val="-2"/>
          <w:w w:val="105"/>
          <w:sz w:val="23"/>
        </w:rPr>
        <w:t>Chair</w:t>
      </w:r>
    </w:p>
    <w:p>
      <w:pPr>
        <w:spacing w:line="252" w:lineRule="auto" w:before="10"/>
        <w:ind w:left="6551" w:right="2264" w:firstLine="1"/>
        <w:jc w:val="left"/>
        <w:rPr>
          <w:sz w:val="23"/>
        </w:rPr>
      </w:pPr>
      <w:r>
        <w:rPr>
          <w:color w:val="363636"/>
          <w:w w:val="105"/>
          <w:sz w:val="23"/>
        </w:rPr>
        <w:t>Committee on Energy, Environment</w:t>
      </w:r>
      <w:r>
        <w:rPr>
          <w:color w:val="363636"/>
          <w:spacing w:val="-12"/>
          <w:w w:val="105"/>
          <w:sz w:val="23"/>
        </w:rPr>
        <w:t> </w:t>
      </w:r>
      <w:r>
        <w:rPr>
          <w:color w:val="363636"/>
          <w:w w:val="105"/>
          <w:sz w:val="23"/>
        </w:rPr>
        <w:t>&amp;</w:t>
      </w:r>
      <w:r>
        <w:rPr>
          <w:color w:val="363636"/>
          <w:spacing w:val="-17"/>
          <w:w w:val="105"/>
          <w:sz w:val="23"/>
        </w:rPr>
        <w:t> </w:t>
      </w:r>
      <w:r>
        <w:rPr>
          <w:color w:val="363636"/>
          <w:w w:val="105"/>
          <w:sz w:val="23"/>
        </w:rPr>
        <w:t>Sustainability</w:t>
      </w:r>
    </w:p>
    <w:p>
      <w:pPr>
        <w:spacing w:after="0" w:line="252" w:lineRule="auto"/>
        <w:jc w:val="left"/>
        <w:rPr>
          <w:sz w:val="23"/>
        </w:rPr>
        <w:sectPr>
          <w:pgSz w:w="12240" w:h="15840"/>
          <w:pgMar w:header="1145" w:footer="913" w:top="1640" w:bottom="1120" w:left="0" w:right="360"/>
        </w:sectPr>
      </w:pPr>
    </w:p>
    <w:p>
      <w:pPr>
        <w:pStyle w:val="BodyText"/>
        <w:spacing w:before="152"/>
        <w:rPr>
          <w:sz w:val="18"/>
        </w:rPr>
      </w:pPr>
    </w:p>
    <w:p>
      <w:pPr>
        <w:tabs>
          <w:tab w:pos="11522" w:val="left" w:leader="none"/>
        </w:tabs>
        <w:spacing w:before="1"/>
        <w:ind w:left="2496" w:right="0" w:firstLine="0"/>
        <w:jc w:val="left"/>
        <w:rPr>
          <w:sz w:val="18"/>
        </w:rPr>
      </w:pPr>
      <w:r>
        <w:rPr>
          <w:sz w:val="18"/>
        </w:rPr>
        <w:drawing>
          <wp:anchor distT="0" distB="0" distL="0" distR="0" allowOverlap="1" layoutInCell="1" locked="0" behindDoc="0" simplePos="0" relativeHeight="15902720">
            <wp:simplePos x="0" y="0"/>
            <wp:positionH relativeFrom="page">
              <wp:posOffset>656597</wp:posOffset>
            </wp:positionH>
            <wp:positionV relativeFrom="paragraph">
              <wp:posOffset>-232142</wp:posOffset>
            </wp:positionV>
            <wp:extent cx="648041" cy="697891"/>
            <wp:effectExtent l="0" t="0" r="0" b="0"/>
            <wp:wrapNone/>
            <wp:docPr id="737" name="Image 737"/>
            <wp:cNvGraphicFramePr>
              <a:graphicFrameLocks/>
            </wp:cNvGraphicFramePr>
            <a:graphic>
              <a:graphicData uri="http://schemas.openxmlformats.org/drawingml/2006/picture">
                <pic:pic>
                  <pic:nvPicPr>
                    <pic:cNvPr id="737" name="Image 737"/>
                    <pic:cNvPicPr/>
                  </pic:nvPicPr>
                  <pic:blipFill>
                    <a:blip r:embed="rId157" cstate="print"/>
                    <a:stretch>
                      <a:fillRect/>
                    </a:stretch>
                  </pic:blipFill>
                  <pic:spPr>
                    <a:xfrm>
                      <a:off x="0" y="0"/>
                      <a:ext cx="648041" cy="697891"/>
                    </a:xfrm>
                    <a:prstGeom prst="rect">
                      <a:avLst/>
                    </a:prstGeom>
                  </pic:spPr>
                </pic:pic>
              </a:graphicData>
            </a:graphic>
          </wp:anchor>
        </w:drawing>
      </w:r>
      <w:r>
        <w:rPr>
          <w:sz w:val="18"/>
        </w:rPr>
        <mc:AlternateContent>
          <mc:Choice Requires="wps">
            <w:drawing>
              <wp:anchor distT="0" distB="0" distL="0" distR="0" allowOverlap="1" layoutInCell="1" locked="0" behindDoc="0" simplePos="0" relativeHeight="15903232">
                <wp:simplePos x="0" y="0"/>
                <wp:positionH relativeFrom="page">
                  <wp:posOffset>5321061</wp:posOffset>
                </wp:positionH>
                <wp:positionV relativeFrom="paragraph">
                  <wp:posOffset>-227772</wp:posOffset>
                </wp:positionV>
                <wp:extent cx="1993264" cy="270510"/>
                <wp:effectExtent l="0" t="0" r="0" b="0"/>
                <wp:wrapNone/>
                <wp:docPr id="738" name="Textbox 738"/>
                <wp:cNvGraphicFramePr>
                  <a:graphicFrameLocks/>
                </wp:cNvGraphicFramePr>
                <a:graphic>
                  <a:graphicData uri="http://schemas.microsoft.com/office/word/2010/wordprocessingShape">
                    <wps:wsp>
                      <wps:cNvPr id="738" name="Textbox 738"/>
                      <wps:cNvSpPr txBox="1"/>
                      <wps:spPr>
                        <a:xfrm>
                          <a:off x="0" y="0"/>
                          <a:ext cx="1993264" cy="270510"/>
                        </a:xfrm>
                        <a:prstGeom prst="rect">
                          <a:avLst/>
                        </a:prstGeom>
                        <a:solidFill>
                          <a:srgbClr val="00C7FF"/>
                        </a:solidFill>
                      </wps:spPr>
                      <wps:txbx>
                        <w:txbxContent>
                          <w:p>
                            <w:pPr>
                              <w:pStyle w:val="BodyText"/>
                              <w:spacing w:before="82"/>
                              <w:ind w:left="44"/>
                              <w:rPr>
                                <w:rFonts w:ascii="Arial Narrow"/>
                                <w:color w:val="000000"/>
                              </w:rPr>
                            </w:pPr>
                            <w:r>
                              <w:rPr>
                                <w:rFonts w:ascii="Arial Narrow"/>
                                <w:color w:val="7F00FF"/>
                              </w:rPr>
                              <w:t>'26FEB25</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11:09</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wps:txbx>
                      <wps:bodyPr wrap="square" lIns="0" tIns="0" rIns="0" bIns="0" rtlCol="0">
                        <a:noAutofit/>
                      </wps:bodyPr>
                    </wps:wsp>
                  </a:graphicData>
                </a:graphic>
              </wp:anchor>
            </w:drawing>
          </mc:Choice>
          <mc:Fallback>
            <w:pict>
              <v:shape style="position:absolute;margin-left:418.981201pt;margin-top:-17.934839pt;width:156.950pt;height:21.3pt;mso-position-horizontal-relative:page;mso-position-vertical-relative:paragraph;z-index:15903232" type="#_x0000_t202" id="docshape573" filled="true" fillcolor="#00c7ff" stroked="false">
                <v:textbox inset="0,0,0,0">
                  <w:txbxContent>
                    <w:p>
                      <w:pPr>
                        <w:pStyle w:val="BodyText"/>
                        <w:spacing w:before="82"/>
                        <w:ind w:left="44"/>
                        <w:rPr>
                          <w:rFonts w:ascii="Arial Narrow"/>
                          <w:color w:val="000000"/>
                        </w:rPr>
                      </w:pPr>
                      <w:r>
                        <w:rPr>
                          <w:rFonts w:ascii="Arial Narrow"/>
                          <w:color w:val="7F00FF"/>
                        </w:rPr>
                        <w:t>'26FEB25</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11:09</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v:textbox>
                <v:fill type="solid"/>
                <w10:wrap type="none"/>
              </v:shape>
            </w:pict>
          </mc:Fallback>
        </mc:AlternateContent>
      </w:r>
      <w:r>
        <w:rPr>
          <w:sz w:val="18"/>
          <w:u w:val="single"/>
        </w:rPr>
        <w:t>DIAMOND</w:t>
      </w:r>
      <w:r>
        <w:rPr>
          <w:spacing w:val="-4"/>
          <w:sz w:val="18"/>
          <w:u w:val="single"/>
        </w:rPr>
        <w:t> </w:t>
      </w:r>
      <w:r>
        <w:rPr>
          <w:sz w:val="18"/>
          <w:u w:val="single"/>
        </w:rPr>
        <w:t>HEAD/KAPAHULU/ST.</w:t>
      </w:r>
      <w:r>
        <w:rPr>
          <w:spacing w:val="-2"/>
          <w:sz w:val="18"/>
          <w:u w:val="single"/>
        </w:rPr>
        <w:t> </w:t>
      </w:r>
      <w:r>
        <w:rPr>
          <w:sz w:val="18"/>
          <w:u w:val="single"/>
        </w:rPr>
        <w:t>LOUIS</w:t>
      </w:r>
      <w:r>
        <w:rPr>
          <w:spacing w:val="-2"/>
          <w:sz w:val="18"/>
          <w:u w:val="single"/>
        </w:rPr>
        <w:t> </w:t>
      </w:r>
      <w:r>
        <w:rPr>
          <w:sz w:val="18"/>
          <w:u w:val="single"/>
        </w:rPr>
        <w:t>HEIGHTS</w:t>
      </w:r>
      <w:r>
        <w:rPr>
          <w:spacing w:val="-2"/>
          <w:sz w:val="18"/>
          <w:u w:val="single"/>
        </w:rPr>
        <w:t> </w:t>
      </w:r>
      <w:r>
        <w:rPr>
          <w:sz w:val="18"/>
          <w:u w:val="single"/>
        </w:rPr>
        <w:t>NEIGHBORHOOD</w:t>
      </w:r>
      <w:r>
        <w:rPr>
          <w:spacing w:val="-2"/>
          <w:sz w:val="18"/>
          <w:u w:val="single"/>
        </w:rPr>
        <w:t> </w:t>
      </w:r>
      <w:r>
        <w:rPr>
          <w:sz w:val="18"/>
          <w:u w:val="single"/>
        </w:rPr>
        <w:t>BOARD</w:t>
      </w:r>
      <w:r>
        <w:rPr>
          <w:spacing w:val="-4"/>
          <w:sz w:val="18"/>
          <w:u w:val="single"/>
        </w:rPr>
        <w:t> </w:t>
      </w:r>
      <w:r>
        <w:rPr>
          <w:sz w:val="18"/>
          <w:u w:val="single"/>
        </w:rPr>
        <w:t>NO.</w:t>
      </w:r>
      <w:r>
        <w:rPr>
          <w:spacing w:val="-2"/>
          <w:sz w:val="18"/>
          <w:u w:val="single"/>
        </w:rPr>
        <w:t> </w:t>
      </w:r>
      <w:r>
        <w:rPr>
          <w:spacing w:val="-10"/>
          <w:sz w:val="18"/>
          <w:u w:val="single"/>
        </w:rPr>
        <w:t>5</w:t>
      </w:r>
      <w:r>
        <w:rPr>
          <w:sz w:val="18"/>
          <w:u w:val="single"/>
        </w:rPr>
        <w:tab/>
      </w:r>
    </w:p>
    <w:p>
      <w:pPr>
        <w:spacing w:line="183" w:lineRule="exact" w:before="105"/>
        <w:ind w:left="2491" w:right="0" w:firstLine="0"/>
        <w:jc w:val="left"/>
        <w:rPr>
          <w:sz w:val="16"/>
        </w:rPr>
      </w:pPr>
      <w:r>
        <w:rPr>
          <w:sz w:val="16"/>
        </w:rPr>
        <w:t>NEIGHBORHOOD</w:t>
      </w:r>
      <w:r>
        <w:rPr>
          <w:spacing w:val="-8"/>
          <w:sz w:val="16"/>
        </w:rPr>
        <w:t> </w:t>
      </w:r>
      <w:r>
        <w:rPr>
          <w:sz w:val="16"/>
        </w:rPr>
        <w:t>COMMISSION</w:t>
      </w:r>
      <w:r>
        <w:rPr>
          <w:spacing w:val="-8"/>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4"/>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5"/>
          <w:sz w:val="16"/>
        </w:rPr>
        <w:t> </w:t>
      </w:r>
      <w:r>
        <w:rPr>
          <w:sz w:val="16"/>
        </w:rPr>
        <w:t>HAWAI`I</w:t>
      </w:r>
      <w:r>
        <w:rPr>
          <w:spacing w:val="-6"/>
          <w:sz w:val="16"/>
        </w:rPr>
        <w:t> </w:t>
      </w:r>
      <w:r>
        <w:rPr>
          <w:spacing w:val="-2"/>
          <w:sz w:val="16"/>
        </w:rPr>
        <w:t>96817</w:t>
      </w:r>
    </w:p>
    <w:p>
      <w:pPr>
        <w:spacing w:line="183" w:lineRule="exact" w:before="0"/>
        <w:ind w:left="2498" w:right="0" w:firstLine="0"/>
        <w:jc w:val="left"/>
        <w:rPr>
          <w:sz w:val="16"/>
        </w:rPr>
      </w:pPr>
      <w:r>
        <w:rPr>
          <w:sz w:val="16"/>
        </w:rPr>
        <w:t>PHONE:</w:t>
      </w:r>
      <w:r>
        <w:rPr>
          <w:spacing w:val="34"/>
          <w:sz w:val="16"/>
        </w:rPr>
        <w:t> </w:t>
      </w:r>
      <w:r>
        <w:rPr>
          <w:sz w:val="16"/>
        </w:rPr>
        <w:t>(808)</w:t>
      </w:r>
      <w:r>
        <w:rPr>
          <w:spacing w:val="-3"/>
          <w:sz w:val="16"/>
        </w:rPr>
        <w:t> </w:t>
      </w:r>
      <w:r>
        <w:rPr>
          <w:sz w:val="16"/>
        </w:rPr>
        <w:t>768-3710</w:t>
      </w:r>
      <w:r>
        <w:rPr>
          <w:spacing w:val="-4"/>
          <w:sz w:val="16"/>
        </w:rPr>
        <w:t> </w:t>
      </w:r>
      <w:r>
        <w:rPr>
          <w:sz w:val="16"/>
        </w:rPr>
        <w:t>•</w:t>
      </w:r>
      <w:r>
        <w:rPr>
          <w:spacing w:val="-5"/>
          <w:sz w:val="16"/>
        </w:rPr>
        <w:t> </w:t>
      </w:r>
      <w:r>
        <w:rPr>
          <w:sz w:val="16"/>
        </w:rPr>
        <w:t>FAX:</w:t>
      </w:r>
      <w:r>
        <w:rPr>
          <w:spacing w:val="37"/>
          <w:sz w:val="16"/>
        </w:rPr>
        <w:t> </w:t>
      </w:r>
      <w:r>
        <w:rPr>
          <w:sz w:val="16"/>
        </w:rPr>
        <w:t>(808)</w:t>
      </w:r>
      <w:r>
        <w:rPr>
          <w:spacing w:val="-3"/>
          <w:sz w:val="16"/>
        </w:rPr>
        <w:t> </w:t>
      </w:r>
      <w:r>
        <w:rPr>
          <w:sz w:val="16"/>
        </w:rPr>
        <w:t>768-3711</w:t>
      </w:r>
      <w:r>
        <w:rPr>
          <w:spacing w:val="-4"/>
          <w:sz w:val="16"/>
        </w:rPr>
        <w:t> </w:t>
      </w:r>
      <w:r>
        <w:rPr>
          <w:sz w:val="16"/>
        </w:rPr>
        <w:t>•</w:t>
      </w:r>
      <w:r>
        <w:rPr>
          <w:spacing w:val="-5"/>
          <w:sz w:val="16"/>
        </w:rPr>
        <w:t> </w:t>
      </w:r>
      <w:r>
        <w:rPr>
          <w:sz w:val="16"/>
        </w:rPr>
        <w:t>E-MAIL:</w:t>
      </w:r>
      <w:r>
        <w:rPr>
          <w:spacing w:val="37"/>
          <w:sz w:val="16"/>
        </w:rPr>
        <w:t> </w:t>
      </w:r>
      <w:hyperlink r:id="rId28">
        <w:r>
          <w:rPr>
            <w:color w:val="0000FF"/>
            <w:sz w:val="16"/>
            <w:u w:val="single" w:color="0000FF"/>
          </w:rPr>
          <w:t>nco@honolulu.gov</w:t>
        </w:r>
      </w:hyperlink>
      <w:r>
        <w:rPr>
          <w:color w:val="0000FF"/>
          <w:sz w:val="16"/>
        </w:rPr>
        <w:t> </w:t>
      </w:r>
      <w:r>
        <w:rPr>
          <w:sz w:val="16"/>
        </w:rPr>
        <w:t>•</w:t>
      </w:r>
      <w:r>
        <w:rPr>
          <w:spacing w:val="-4"/>
          <w:sz w:val="16"/>
        </w:rPr>
        <w:t> </w:t>
      </w:r>
      <w:r>
        <w:rPr>
          <w:sz w:val="16"/>
        </w:rPr>
        <w:t>WEBSITE:</w:t>
      </w:r>
      <w:r>
        <w:rPr>
          <w:spacing w:val="37"/>
          <w:sz w:val="16"/>
        </w:rPr>
        <w:t> </w:t>
      </w:r>
      <w:hyperlink r:id="rId29">
        <w:r>
          <w:rPr>
            <w:color w:val="0000FF"/>
            <w:spacing w:val="-2"/>
            <w:sz w:val="16"/>
            <w:u w:val="single" w:color="0000FF"/>
          </w:rPr>
          <w:t>www.honolulu.gov/nco</w:t>
        </w:r>
      </w:hyperlink>
    </w:p>
    <w:p>
      <w:pPr>
        <w:pStyle w:val="BodyText"/>
        <w:spacing w:before="108"/>
        <w:rPr>
          <w:sz w:val="16"/>
        </w:rPr>
      </w:pPr>
    </w:p>
    <w:p>
      <w:pPr>
        <w:spacing w:before="0"/>
        <w:ind w:left="4292" w:right="3777" w:firstLine="520"/>
        <w:jc w:val="left"/>
        <w:rPr>
          <w:b/>
          <w:sz w:val="22"/>
        </w:rPr>
      </w:pPr>
      <w:r>
        <w:rPr>
          <w:b/>
          <w:sz w:val="22"/>
          <w:u w:val="single"/>
        </w:rPr>
        <w:t>Joint Committee Meeting</w:t>
      </w:r>
      <w:r>
        <w:rPr>
          <w:b/>
          <w:sz w:val="22"/>
        </w:rPr>
        <w:t> Environment</w:t>
      </w:r>
      <w:r>
        <w:rPr>
          <w:b/>
          <w:spacing w:val="-11"/>
          <w:sz w:val="22"/>
        </w:rPr>
        <w:t> </w:t>
      </w:r>
      <w:r>
        <w:rPr>
          <w:b/>
          <w:sz w:val="22"/>
        </w:rPr>
        <w:t>and</w:t>
      </w:r>
      <w:r>
        <w:rPr>
          <w:b/>
          <w:spacing w:val="-14"/>
          <w:sz w:val="22"/>
        </w:rPr>
        <w:t> </w:t>
      </w:r>
      <w:r>
        <w:rPr>
          <w:b/>
          <w:sz w:val="22"/>
        </w:rPr>
        <w:t>Parks</w:t>
      </w:r>
      <w:r>
        <w:rPr>
          <w:b/>
          <w:spacing w:val="-12"/>
          <w:sz w:val="22"/>
        </w:rPr>
        <w:t> </w:t>
      </w:r>
      <w:r>
        <w:rPr>
          <w:b/>
          <w:sz w:val="22"/>
        </w:rPr>
        <w:t>Committee</w:t>
      </w:r>
    </w:p>
    <w:p>
      <w:pPr>
        <w:spacing w:before="1"/>
        <w:ind w:left="4433" w:right="0" w:firstLine="0"/>
        <w:jc w:val="left"/>
        <w:rPr>
          <w:b/>
          <w:sz w:val="22"/>
        </w:rPr>
      </w:pPr>
      <w:r>
        <w:rPr>
          <w:b/>
          <w:sz w:val="22"/>
        </w:rPr>
        <w:t>Planning</w:t>
      </w:r>
      <w:r>
        <w:rPr>
          <w:b/>
          <w:spacing w:val="-3"/>
          <w:sz w:val="22"/>
        </w:rPr>
        <w:t> </w:t>
      </w:r>
      <w:r>
        <w:rPr>
          <w:b/>
          <w:sz w:val="22"/>
        </w:rPr>
        <w:t>and</w:t>
      </w:r>
      <w:r>
        <w:rPr>
          <w:b/>
          <w:spacing w:val="-5"/>
          <w:sz w:val="22"/>
        </w:rPr>
        <w:t> </w:t>
      </w:r>
      <w:r>
        <w:rPr>
          <w:b/>
          <w:sz w:val="22"/>
        </w:rPr>
        <w:t>Zoning</w:t>
      </w:r>
      <w:r>
        <w:rPr>
          <w:b/>
          <w:spacing w:val="-2"/>
          <w:sz w:val="22"/>
        </w:rPr>
        <w:t> Committee</w:t>
      </w:r>
    </w:p>
    <w:p>
      <w:pPr>
        <w:pStyle w:val="BodyText"/>
        <w:rPr>
          <w:b/>
          <w:sz w:val="22"/>
        </w:rPr>
      </w:pPr>
    </w:p>
    <w:p>
      <w:pPr>
        <w:spacing w:line="252" w:lineRule="exact" w:before="0"/>
        <w:ind w:left="4906" w:right="0" w:firstLine="0"/>
        <w:jc w:val="left"/>
        <w:rPr>
          <w:b/>
          <w:sz w:val="22"/>
        </w:rPr>
      </w:pPr>
      <w:r>
        <w:rPr>
          <w:b/>
          <w:sz w:val="22"/>
        </w:rPr>
        <w:t>Tuesday,</w:t>
      </w:r>
      <w:r>
        <w:rPr>
          <w:b/>
          <w:spacing w:val="-14"/>
          <w:sz w:val="22"/>
        </w:rPr>
        <w:t> </w:t>
      </w:r>
      <w:r>
        <w:rPr>
          <w:b/>
          <w:sz w:val="22"/>
        </w:rPr>
        <w:t>March</w:t>
      </w:r>
      <w:r>
        <w:rPr>
          <w:b/>
          <w:spacing w:val="-15"/>
          <w:sz w:val="22"/>
        </w:rPr>
        <w:t> </w:t>
      </w:r>
      <w:r>
        <w:rPr>
          <w:b/>
          <w:sz w:val="22"/>
        </w:rPr>
        <w:t>3,</w:t>
      </w:r>
      <w:r>
        <w:rPr>
          <w:b/>
          <w:spacing w:val="-13"/>
          <w:sz w:val="22"/>
        </w:rPr>
        <w:t> </w:t>
      </w:r>
      <w:r>
        <w:rPr>
          <w:b/>
          <w:spacing w:val="-4"/>
          <w:sz w:val="22"/>
        </w:rPr>
        <w:t>2026</w:t>
      </w:r>
    </w:p>
    <w:p>
      <w:pPr>
        <w:spacing w:line="252" w:lineRule="exact" w:before="0"/>
        <w:ind w:left="5675" w:right="0" w:firstLine="0"/>
        <w:jc w:val="left"/>
        <w:rPr>
          <w:b/>
          <w:sz w:val="22"/>
        </w:rPr>
      </w:pPr>
      <w:r>
        <w:rPr>
          <w:b/>
          <w:sz w:val="22"/>
        </w:rPr>
        <w:t>4:00-6:00</w:t>
      </w:r>
      <w:r>
        <w:rPr>
          <w:b/>
          <w:spacing w:val="-9"/>
          <w:sz w:val="22"/>
        </w:rPr>
        <w:t> </w:t>
      </w:r>
      <w:r>
        <w:rPr>
          <w:b/>
          <w:spacing w:val="-5"/>
          <w:sz w:val="22"/>
        </w:rPr>
        <w:t>PM</w:t>
      </w:r>
    </w:p>
    <w:p>
      <w:pPr>
        <w:spacing w:before="2"/>
        <w:ind w:left="3932" w:right="3458" w:firstLine="352"/>
        <w:jc w:val="left"/>
        <w:rPr>
          <w:sz w:val="22"/>
        </w:rPr>
      </w:pPr>
      <w:r>
        <w:rPr>
          <w:sz w:val="22"/>
        </w:rPr>
        <w:t>Kaimuki Public Library Meeting Room 1041</w:t>
      </w:r>
      <w:r>
        <w:rPr>
          <w:spacing w:val="-11"/>
          <w:sz w:val="22"/>
        </w:rPr>
        <w:t> </w:t>
      </w:r>
      <w:r>
        <w:rPr>
          <w:sz w:val="22"/>
        </w:rPr>
        <w:t>Koko</w:t>
      </w:r>
      <w:r>
        <w:rPr>
          <w:spacing w:val="-7"/>
          <w:sz w:val="22"/>
        </w:rPr>
        <w:t> </w:t>
      </w:r>
      <w:r>
        <w:rPr>
          <w:sz w:val="22"/>
        </w:rPr>
        <w:t>Head</w:t>
      </w:r>
      <w:r>
        <w:rPr>
          <w:spacing w:val="-16"/>
          <w:sz w:val="22"/>
        </w:rPr>
        <w:t> </w:t>
      </w:r>
      <w:r>
        <w:rPr>
          <w:sz w:val="22"/>
        </w:rPr>
        <w:t>Avenue,</w:t>
      </w:r>
      <w:r>
        <w:rPr>
          <w:spacing w:val="-4"/>
          <w:sz w:val="22"/>
        </w:rPr>
        <w:t> </w:t>
      </w:r>
      <w:r>
        <w:rPr>
          <w:sz w:val="22"/>
        </w:rPr>
        <w:t>Honolulu</w:t>
      </w:r>
      <w:r>
        <w:rPr>
          <w:spacing w:val="-7"/>
          <w:sz w:val="22"/>
        </w:rPr>
        <w:t> </w:t>
      </w:r>
      <w:r>
        <w:rPr>
          <w:sz w:val="22"/>
        </w:rPr>
        <w:t>HI</w:t>
      </w:r>
      <w:r>
        <w:rPr>
          <w:spacing w:val="-8"/>
          <w:sz w:val="22"/>
        </w:rPr>
        <w:t> </w:t>
      </w:r>
      <w:r>
        <w:rPr>
          <w:sz w:val="22"/>
        </w:rPr>
        <w:t>96816</w:t>
      </w:r>
    </w:p>
    <w:p>
      <w:pPr>
        <w:spacing w:before="0"/>
        <w:ind w:left="5314" w:right="0" w:firstLine="0"/>
        <w:jc w:val="left"/>
        <w:rPr>
          <w:sz w:val="22"/>
        </w:rPr>
      </w:pPr>
      <w:r>
        <w:rPr>
          <w:sz w:val="22"/>
        </w:rPr>
        <w:t>(</w:t>
      </w:r>
      <w:r>
        <w:rPr>
          <w:sz w:val="22"/>
          <w:u w:val="single"/>
        </w:rPr>
        <w:t>In-Person</w:t>
      </w:r>
      <w:r>
        <w:rPr>
          <w:spacing w:val="-8"/>
          <w:sz w:val="22"/>
          <w:u w:val="single"/>
        </w:rPr>
        <w:t> </w:t>
      </w:r>
      <w:r>
        <w:rPr>
          <w:spacing w:val="-2"/>
          <w:sz w:val="22"/>
          <w:u w:val="single"/>
        </w:rPr>
        <w:t>Only</w:t>
      </w:r>
      <w:r>
        <w:rPr>
          <w:spacing w:val="-2"/>
          <w:sz w:val="22"/>
        </w:rPr>
        <w:t>)</w:t>
      </w:r>
    </w:p>
    <w:p>
      <w:pPr>
        <w:pStyle w:val="BodyText"/>
        <w:rPr>
          <w:sz w:val="22"/>
        </w:rPr>
      </w:pPr>
    </w:p>
    <w:p>
      <w:pPr>
        <w:pStyle w:val="BodyText"/>
        <w:rPr>
          <w:sz w:val="22"/>
        </w:rPr>
      </w:pPr>
    </w:p>
    <w:p>
      <w:pPr>
        <w:spacing w:before="0"/>
        <w:ind w:left="361" w:right="0" w:firstLine="0"/>
        <w:jc w:val="center"/>
        <w:rPr>
          <w:b/>
          <w:sz w:val="22"/>
        </w:rPr>
      </w:pPr>
      <w:r>
        <w:rPr>
          <w:b/>
          <w:spacing w:val="-2"/>
          <w:sz w:val="22"/>
        </w:rPr>
        <w:t>AGENDA</w:t>
      </w:r>
    </w:p>
    <w:p>
      <w:pPr>
        <w:pStyle w:val="BodyText"/>
        <w:spacing w:before="252"/>
        <w:rPr>
          <w:b/>
          <w:sz w:val="22"/>
        </w:rPr>
      </w:pPr>
    </w:p>
    <w:p>
      <w:pPr>
        <w:pStyle w:val="ListParagraph"/>
        <w:numPr>
          <w:ilvl w:val="0"/>
          <w:numId w:val="136"/>
        </w:numPr>
        <w:tabs>
          <w:tab w:pos="1080" w:val="left" w:leader="none"/>
        </w:tabs>
        <w:spacing w:line="240" w:lineRule="auto" w:before="0" w:after="0"/>
        <w:ind w:left="1080" w:right="0" w:hanging="360"/>
        <w:jc w:val="left"/>
        <w:rPr>
          <w:b/>
          <w:sz w:val="22"/>
        </w:rPr>
      </w:pPr>
      <w:r>
        <w:rPr>
          <w:b/>
          <w:sz w:val="22"/>
        </w:rPr>
        <w:t>Call</w:t>
      </w:r>
      <w:r>
        <w:rPr>
          <w:b/>
          <w:spacing w:val="-2"/>
          <w:sz w:val="22"/>
        </w:rPr>
        <w:t> </w:t>
      </w:r>
      <w:r>
        <w:rPr>
          <w:b/>
          <w:sz w:val="22"/>
        </w:rPr>
        <w:t>to</w:t>
      </w:r>
      <w:r>
        <w:rPr>
          <w:b/>
          <w:spacing w:val="-2"/>
          <w:sz w:val="22"/>
        </w:rPr>
        <w:t> Order</w:t>
      </w:r>
    </w:p>
    <w:p>
      <w:pPr>
        <w:spacing w:line="252" w:lineRule="exact" w:before="2"/>
        <w:ind w:left="1080" w:right="0" w:firstLine="0"/>
        <w:jc w:val="left"/>
        <w:rPr>
          <w:sz w:val="22"/>
        </w:rPr>
      </w:pPr>
      <w:r>
        <w:rPr>
          <w:sz w:val="22"/>
        </w:rPr>
        <w:t>Co-Chairs</w:t>
      </w:r>
      <w:r>
        <w:rPr>
          <w:spacing w:val="-10"/>
          <w:sz w:val="22"/>
        </w:rPr>
        <w:t> </w:t>
      </w:r>
      <w:r>
        <w:rPr>
          <w:sz w:val="22"/>
        </w:rPr>
        <w:t>Velasco</w:t>
      </w:r>
      <w:r>
        <w:rPr>
          <w:spacing w:val="-10"/>
          <w:sz w:val="22"/>
        </w:rPr>
        <w:t> </w:t>
      </w:r>
      <w:r>
        <w:rPr>
          <w:sz w:val="22"/>
        </w:rPr>
        <w:t>and</w:t>
      </w:r>
      <w:r>
        <w:rPr>
          <w:spacing w:val="-13"/>
          <w:sz w:val="22"/>
        </w:rPr>
        <w:t> </w:t>
      </w:r>
      <w:r>
        <w:rPr>
          <w:spacing w:val="-2"/>
          <w:sz w:val="22"/>
        </w:rPr>
        <w:t>Matson</w:t>
      </w:r>
    </w:p>
    <w:p>
      <w:pPr>
        <w:spacing w:line="252" w:lineRule="exact" w:before="0"/>
        <w:ind w:left="1080" w:right="0" w:firstLine="0"/>
        <w:jc w:val="left"/>
        <w:rPr>
          <w:sz w:val="22"/>
        </w:rPr>
      </w:pPr>
      <w:r>
        <w:rPr>
          <w:sz w:val="22"/>
        </w:rPr>
        <w:t>Joint</w:t>
      </w:r>
      <w:r>
        <w:rPr>
          <w:spacing w:val="-10"/>
          <w:sz w:val="22"/>
        </w:rPr>
        <w:t> </w:t>
      </w:r>
      <w:r>
        <w:rPr>
          <w:sz w:val="22"/>
        </w:rPr>
        <w:t>Committee</w:t>
      </w:r>
      <w:r>
        <w:rPr>
          <w:spacing w:val="-11"/>
          <w:sz w:val="22"/>
        </w:rPr>
        <w:t> </w:t>
      </w:r>
      <w:r>
        <w:rPr>
          <w:sz w:val="22"/>
        </w:rPr>
        <w:t>Members</w:t>
      </w:r>
      <w:r>
        <w:rPr>
          <w:b/>
          <w:sz w:val="22"/>
        </w:rPr>
        <w:t>:</w:t>
      </w:r>
      <w:r>
        <w:rPr>
          <w:b/>
          <w:spacing w:val="-9"/>
          <w:sz w:val="22"/>
        </w:rPr>
        <w:t> </w:t>
      </w:r>
      <w:r>
        <w:rPr>
          <w:sz w:val="22"/>
        </w:rPr>
        <w:t>Hasina,</w:t>
      </w:r>
      <w:r>
        <w:rPr>
          <w:spacing w:val="-7"/>
          <w:sz w:val="22"/>
        </w:rPr>
        <w:t> </w:t>
      </w:r>
      <w:r>
        <w:rPr>
          <w:sz w:val="22"/>
        </w:rPr>
        <w:t>Rozman,</w:t>
      </w:r>
      <w:r>
        <w:rPr>
          <w:spacing w:val="-6"/>
          <w:sz w:val="22"/>
        </w:rPr>
        <w:t> </w:t>
      </w:r>
      <w:r>
        <w:rPr>
          <w:sz w:val="22"/>
        </w:rPr>
        <w:t>Wasden,</w:t>
      </w:r>
      <w:r>
        <w:rPr>
          <w:spacing w:val="-10"/>
          <w:sz w:val="22"/>
        </w:rPr>
        <w:t> </w:t>
      </w:r>
      <w:r>
        <w:rPr>
          <w:sz w:val="22"/>
        </w:rPr>
        <w:t>Witherwax</w:t>
      </w:r>
      <w:r>
        <w:rPr>
          <w:b/>
          <w:sz w:val="22"/>
        </w:rPr>
        <w:t>;</w:t>
      </w:r>
      <w:r>
        <w:rPr>
          <w:b/>
          <w:spacing w:val="-6"/>
          <w:sz w:val="22"/>
        </w:rPr>
        <w:t> </w:t>
      </w:r>
      <w:r>
        <w:rPr>
          <w:sz w:val="22"/>
        </w:rPr>
        <w:t>Board</w:t>
      </w:r>
      <w:r>
        <w:rPr>
          <w:spacing w:val="-10"/>
          <w:sz w:val="22"/>
        </w:rPr>
        <w:t> </w:t>
      </w:r>
      <w:r>
        <w:rPr>
          <w:sz w:val="22"/>
        </w:rPr>
        <w:t>Chair</w:t>
      </w:r>
      <w:r>
        <w:rPr>
          <w:spacing w:val="-8"/>
          <w:sz w:val="22"/>
        </w:rPr>
        <w:t> </w:t>
      </w:r>
      <w:r>
        <w:rPr>
          <w:sz w:val="22"/>
        </w:rPr>
        <w:t>Welch,</w:t>
      </w:r>
      <w:r>
        <w:rPr>
          <w:spacing w:val="-7"/>
          <w:sz w:val="22"/>
        </w:rPr>
        <w:t> </w:t>
      </w:r>
      <w:r>
        <w:rPr>
          <w:sz w:val="22"/>
        </w:rPr>
        <w:t>Ex-</w:t>
      </w:r>
      <w:r>
        <w:rPr>
          <w:spacing w:val="-2"/>
          <w:sz w:val="22"/>
        </w:rPr>
        <w:t>Parte</w:t>
      </w:r>
    </w:p>
    <w:p>
      <w:pPr>
        <w:pStyle w:val="BodyText"/>
        <w:rPr>
          <w:sz w:val="22"/>
        </w:rPr>
      </w:pPr>
    </w:p>
    <w:p>
      <w:pPr>
        <w:pStyle w:val="ListParagraph"/>
        <w:numPr>
          <w:ilvl w:val="0"/>
          <w:numId w:val="136"/>
        </w:numPr>
        <w:tabs>
          <w:tab w:pos="1077" w:val="left" w:leader="none"/>
          <w:tab w:pos="1080" w:val="left" w:leader="none"/>
        </w:tabs>
        <w:spacing w:line="240" w:lineRule="auto" w:before="0" w:after="0"/>
        <w:ind w:left="1080" w:right="1048" w:hanging="361"/>
        <w:jc w:val="left"/>
        <w:rPr>
          <w:b/>
          <w:sz w:val="22"/>
        </w:rPr>
      </w:pPr>
      <w:r>
        <w:rPr>
          <w:b/>
          <w:sz w:val="22"/>
        </w:rPr>
        <w:t>Review</w:t>
      </w:r>
      <w:r>
        <w:rPr>
          <w:b/>
          <w:spacing w:val="-7"/>
          <w:sz w:val="22"/>
        </w:rPr>
        <w:t> </w:t>
      </w:r>
      <w:r>
        <w:rPr>
          <w:b/>
          <w:sz w:val="22"/>
        </w:rPr>
        <w:t>and</w:t>
      </w:r>
      <w:r>
        <w:rPr>
          <w:b/>
          <w:spacing w:val="-6"/>
          <w:sz w:val="22"/>
        </w:rPr>
        <w:t> </w:t>
      </w:r>
      <w:r>
        <w:rPr>
          <w:b/>
          <w:sz w:val="22"/>
        </w:rPr>
        <w:t>Recommendations</w:t>
      </w:r>
      <w:r>
        <w:rPr>
          <w:b/>
          <w:spacing w:val="-8"/>
          <w:sz w:val="22"/>
        </w:rPr>
        <w:t> </w:t>
      </w:r>
      <w:r>
        <w:rPr>
          <w:b/>
          <w:sz w:val="22"/>
        </w:rPr>
        <w:t>Concerning</w:t>
      </w:r>
      <w:r>
        <w:rPr>
          <w:b/>
          <w:spacing w:val="-9"/>
          <w:sz w:val="22"/>
        </w:rPr>
        <w:t> </w:t>
      </w:r>
      <w:r>
        <w:rPr>
          <w:b/>
          <w:sz w:val="22"/>
        </w:rPr>
        <w:t>the</w:t>
      </w:r>
      <w:r>
        <w:rPr>
          <w:b/>
          <w:spacing w:val="-6"/>
          <w:sz w:val="22"/>
        </w:rPr>
        <w:t> </w:t>
      </w:r>
      <w:r>
        <w:rPr>
          <w:b/>
          <w:sz w:val="22"/>
        </w:rPr>
        <w:t>City</w:t>
      </w:r>
      <w:r>
        <w:rPr>
          <w:b/>
          <w:spacing w:val="-14"/>
          <w:sz w:val="22"/>
        </w:rPr>
        <w:t> </w:t>
      </w:r>
      <w:r>
        <w:rPr>
          <w:b/>
          <w:sz w:val="22"/>
        </w:rPr>
        <w:t>Administration’s</w:t>
      </w:r>
      <w:r>
        <w:rPr>
          <w:b/>
          <w:spacing w:val="-6"/>
          <w:sz w:val="22"/>
        </w:rPr>
        <w:t> </w:t>
      </w:r>
      <w:r>
        <w:rPr>
          <w:b/>
          <w:sz w:val="22"/>
        </w:rPr>
        <w:t>Proposal</w:t>
      </w:r>
      <w:r>
        <w:rPr>
          <w:b/>
          <w:spacing w:val="-7"/>
          <w:sz w:val="22"/>
        </w:rPr>
        <w:t> </w:t>
      </w:r>
      <w:r>
        <w:rPr>
          <w:b/>
          <w:sz w:val="22"/>
        </w:rPr>
        <w:t>to</w:t>
      </w:r>
      <w:r>
        <w:rPr>
          <w:b/>
          <w:spacing w:val="-8"/>
          <w:sz w:val="22"/>
        </w:rPr>
        <w:t> </w:t>
      </w:r>
      <w:r>
        <w:rPr>
          <w:b/>
          <w:sz w:val="22"/>
        </w:rPr>
        <w:t>Temporarily Retain the City’s Ocean Safety Administrative Functions on Kapiolani Park Trust Lands</w:t>
      </w:r>
    </w:p>
    <w:p>
      <w:pPr>
        <w:pStyle w:val="BodyText"/>
        <w:rPr>
          <w:b/>
          <w:sz w:val="22"/>
        </w:rPr>
      </w:pPr>
    </w:p>
    <w:p>
      <w:pPr>
        <w:pStyle w:val="ListParagraph"/>
        <w:numPr>
          <w:ilvl w:val="1"/>
          <w:numId w:val="136"/>
        </w:numPr>
        <w:tabs>
          <w:tab w:pos="1438" w:val="left" w:leader="none"/>
        </w:tabs>
        <w:spacing w:line="252" w:lineRule="exact" w:before="0" w:after="0"/>
        <w:ind w:left="1438" w:right="0" w:hanging="267"/>
        <w:jc w:val="left"/>
        <w:rPr>
          <w:sz w:val="22"/>
        </w:rPr>
      </w:pPr>
      <w:r>
        <w:rPr>
          <w:spacing w:val="-2"/>
          <w:sz w:val="22"/>
        </w:rPr>
        <w:t>Overview</w:t>
      </w:r>
    </w:p>
    <w:p>
      <w:pPr>
        <w:pStyle w:val="ListParagraph"/>
        <w:numPr>
          <w:ilvl w:val="2"/>
          <w:numId w:val="136"/>
        </w:numPr>
        <w:tabs>
          <w:tab w:pos="1798" w:val="left" w:leader="none"/>
        </w:tabs>
        <w:spacing w:line="252" w:lineRule="exact" w:before="0" w:after="0"/>
        <w:ind w:left="1798" w:right="0" w:hanging="358"/>
        <w:jc w:val="left"/>
        <w:rPr>
          <w:sz w:val="22"/>
        </w:rPr>
      </w:pPr>
      <w:r>
        <w:rPr>
          <w:sz w:val="22"/>
        </w:rPr>
        <w:t>Kapiolani</w:t>
      </w:r>
      <w:r>
        <w:rPr>
          <w:spacing w:val="-10"/>
          <w:sz w:val="22"/>
        </w:rPr>
        <w:t> </w:t>
      </w:r>
      <w:r>
        <w:rPr>
          <w:sz w:val="22"/>
        </w:rPr>
        <w:t>Park</w:t>
      </w:r>
      <w:r>
        <w:rPr>
          <w:spacing w:val="-11"/>
          <w:sz w:val="22"/>
        </w:rPr>
        <w:t> </w:t>
      </w:r>
      <w:r>
        <w:rPr>
          <w:sz w:val="22"/>
        </w:rPr>
        <w:t>Trust</w:t>
      </w:r>
      <w:r>
        <w:rPr>
          <w:spacing w:val="-5"/>
          <w:sz w:val="22"/>
        </w:rPr>
        <w:t> </w:t>
      </w:r>
      <w:r>
        <w:rPr>
          <w:spacing w:val="-2"/>
          <w:sz w:val="22"/>
        </w:rPr>
        <w:t>Lands</w:t>
      </w:r>
    </w:p>
    <w:p>
      <w:pPr>
        <w:pStyle w:val="ListParagraph"/>
        <w:numPr>
          <w:ilvl w:val="3"/>
          <w:numId w:val="136"/>
        </w:numPr>
        <w:tabs>
          <w:tab w:pos="2158" w:val="left" w:leader="none"/>
        </w:tabs>
        <w:spacing w:line="253" w:lineRule="exact" w:before="1" w:after="0"/>
        <w:ind w:left="2158" w:right="0" w:hanging="358"/>
        <w:jc w:val="left"/>
        <w:rPr>
          <w:sz w:val="22"/>
        </w:rPr>
      </w:pPr>
      <w:r>
        <w:rPr>
          <w:sz w:val="22"/>
        </w:rPr>
        <w:t>Trust</w:t>
      </w:r>
      <w:r>
        <w:rPr>
          <w:spacing w:val="-7"/>
          <w:sz w:val="22"/>
        </w:rPr>
        <w:t> </w:t>
      </w:r>
      <w:r>
        <w:rPr>
          <w:sz w:val="22"/>
        </w:rPr>
        <w:t>Protections</w:t>
      </w:r>
      <w:r>
        <w:rPr>
          <w:spacing w:val="-7"/>
          <w:sz w:val="22"/>
        </w:rPr>
        <w:t> </w:t>
      </w:r>
      <w:r>
        <w:rPr>
          <w:sz w:val="22"/>
        </w:rPr>
        <w:t>and</w:t>
      </w:r>
      <w:r>
        <w:rPr>
          <w:spacing w:val="-9"/>
          <w:sz w:val="22"/>
        </w:rPr>
        <w:t> </w:t>
      </w:r>
      <w:r>
        <w:rPr>
          <w:spacing w:val="-2"/>
          <w:sz w:val="22"/>
        </w:rPr>
        <w:t>Provisions</w:t>
      </w:r>
    </w:p>
    <w:p>
      <w:pPr>
        <w:pStyle w:val="ListParagraph"/>
        <w:numPr>
          <w:ilvl w:val="3"/>
          <w:numId w:val="136"/>
        </w:numPr>
        <w:tabs>
          <w:tab w:pos="2159" w:val="left" w:leader="none"/>
        </w:tabs>
        <w:spacing w:line="253" w:lineRule="exact" w:before="0" w:after="0"/>
        <w:ind w:left="2159" w:right="0" w:hanging="359"/>
        <w:jc w:val="left"/>
        <w:rPr>
          <w:sz w:val="22"/>
        </w:rPr>
      </w:pPr>
      <w:r>
        <w:rPr>
          <w:sz w:val="22"/>
        </w:rPr>
        <w:t>Court</w:t>
      </w:r>
      <w:r>
        <w:rPr>
          <w:spacing w:val="-5"/>
          <w:sz w:val="22"/>
        </w:rPr>
        <w:t> </w:t>
      </w:r>
      <w:r>
        <w:rPr>
          <w:spacing w:val="-2"/>
          <w:sz w:val="22"/>
        </w:rPr>
        <w:t>Jurisdiction</w:t>
      </w:r>
    </w:p>
    <w:p>
      <w:pPr>
        <w:pStyle w:val="ListParagraph"/>
        <w:numPr>
          <w:ilvl w:val="2"/>
          <w:numId w:val="136"/>
        </w:numPr>
        <w:tabs>
          <w:tab w:pos="1799" w:val="left" w:leader="none"/>
        </w:tabs>
        <w:spacing w:line="252" w:lineRule="exact" w:before="2" w:after="0"/>
        <w:ind w:left="1799" w:right="0" w:hanging="359"/>
        <w:jc w:val="left"/>
        <w:rPr>
          <w:sz w:val="22"/>
        </w:rPr>
      </w:pPr>
      <w:r>
        <w:rPr>
          <w:sz w:val="22"/>
        </w:rPr>
        <w:t>City</w:t>
      </w:r>
      <w:r>
        <w:rPr>
          <w:spacing w:val="-5"/>
          <w:sz w:val="22"/>
        </w:rPr>
        <w:t> </w:t>
      </w:r>
      <w:r>
        <w:rPr>
          <w:sz w:val="22"/>
        </w:rPr>
        <w:t>Ocean</w:t>
      </w:r>
      <w:r>
        <w:rPr>
          <w:spacing w:val="-5"/>
          <w:sz w:val="22"/>
        </w:rPr>
        <w:t> </w:t>
      </w:r>
      <w:r>
        <w:rPr>
          <w:sz w:val="22"/>
        </w:rPr>
        <w:t>Safety</w:t>
      </w:r>
      <w:r>
        <w:rPr>
          <w:spacing w:val="-6"/>
          <w:sz w:val="22"/>
        </w:rPr>
        <w:t> </w:t>
      </w:r>
      <w:r>
        <w:rPr>
          <w:spacing w:val="-2"/>
          <w:sz w:val="22"/>
        </w:rPr>
        <w:t>Department</w:t>
      </w:r>
    </w:p>
    <w:p>
      <w:pPr>
        <w:pStyle w:val="ListParagraph"/>
        <w:numPr>
          <w:ilvl w:val="3"/>
          <w:numId w:val="136"/>
        </w:numPr>
        <w:tabs>
          <w:tab w:pos="2158" w:val="left" w:leader="none"/>
        </w:tabs>
        <w:spacing w:line="252" w:lineRule="exact" w:before="0" w:after="0"/>
        <w:ind w:left="2158" w:right="0" w:hanging="358"/>
        <w:jc w:val="left"/>
        <w:rPr>
          <w:sz w:val="22"/>
        </w:rPr>
      </w:pPr>
      <w:r>
        <w:rPr>
          <w:sz w:val="22"/>
        </w:rPr>
        <w:t>Temporary</w:t>
      </w:r>
      <w:r>
        <w:rPr>
          <w:spacing w:val="-11"/>
          <w:sz w:val="22"/>
        </w:rPr>
        <w:t> </w:t>
      </w:r>
      <w:r>
        <w:rPr>
          <w:sz w:val="22"/>
        </w:rPr>
        <w:t>Use</w:t>
      </w:r>
      <w:r>
        <w:rPr>
          <w:spacing w:val="-10"/>
          <w:sz w:val="22"/>
        </w:rPr>
        <w:t> </w:t>
      </w:r>
      <w:r>
        <w:rPr>
          <w:sz w:val="22"/>
        </w:rPr>
        <w:t>and</w:t>
      </w:r>
      <w:r>
        <w:rPr>
          <w:spacing w:val="-11"/>
          <w:sz w:val="22"/>
        </w:rPr>
        <w:t> </w:t>
      </w:r>
      <w:r>
        <w:rPr>
          <w:sz w:val="22"/>
        </w:rPr>
        <w:t>Capacity</w:t>
      </w:r>
      <w:r>
        <w:rPr>
          <w:spacing w:val="-6"/>
          <w:sz w:val="22"/>
        </w:rPr>
        <w:t> </w:t>
      </w:r>
      <w:r>
        <w:rPr>
          <w:sz w:val="22"/>
        </w:rPr>
        <w:t>on</w:t>
      </w:r>
      <w:r>
        <w:rPr>
          <w:spacing w:val="-11"/>
          <w:sz w:val="22"/>
        </w:rPr>
        <w:t> </w:t>
      </w:r>
      <w:r>
        <w:rPr>
          <w:sz w:val="22"/>
        </w:rPr>
        <w:t>Kapi‘olani</w:t>
      </w:r>
      <w:r>
        <w:rPr>
          <w:spacing w:val="-9"/>
          <w:sz w:val="22"/>
        </w:rPr>
        <w:t> </w:t>
      </w:r>
      <w:r>
        <w:rPr>
          <w:sz w:val="22"/>
        </w:rPr>
        <w:t>Park</w:t>
      </w:r>
      <w:r>
        <w:rPr>
          <w:spacing w:val="-12"/>
          <w:sz w:val="22"/>
        </w:rPr>
        <w:t> </w:t>
      </w:r>
      <w:r>
        <w:rPr>
          <w:sz w:val="22"/>
        </w:rPr>
        <w:t>Trust</w:t>
      </w:r>
      <w:r>
        <w:rPr>
          <w:spacing w:val="-7"/>
          <w:sz w:val="22"/>
        </w:rPr>
        <w:t> </w:t>
      </w:r>
      <w:r>
        <w:rPr>
          <w:spacing w:val="-2"/>
          <w:sz w:val="22"/>
        </w:rPr>
        <w:t>Parcels</w:t>
      </w:r>
    </w:p>
    <w:p>
      <w:pPr>
        <w:pStyle w:val="ListParagraph"/>
        <w:numPr>
          <w:ilvl w:val="3"/>
          <w:numId w:val="136"/>
        </w:numPr>
        <w:tabs>
          <w:tab w:pos="2159" w:val="left" w:leader="none"/>
        </w:tabs>
        <w:spacing w:line="252" w:lineRule="exact" w:before="0" w:after="0"/>
        <w:ind w:left="2159" w:right="0" w:hanging="359"/>
        <w:jc w:val="left"/>
        <w:rPr>
          <w:sz w:val="22"/>
        </w:rPr>
      </w:pPr>
      <w:r>
        <w:rPr>
          <w:sz w:val="22"/>
        </w:rPr>
        <w:t>Alternative</w:t>
      </w:r>
      <w:r>
        <w:rPr>
          <w:spacing w:val="-9"/>
          <w:sz w:val="22"/>
        </w:rPr>
        <w:t> </w:t>
      </w:r>
      <w:r>
        <w:rPr>
          <w:sz w:val="22"/>
        </w:rPr>
        <w:t>Sites</w:t>
      </w:r>
      <w:r>
        <w:rPr>
          <w:spacing w:val="-9"/>
          <w:sz w:val="22"/>
        </w:rPr>
        <w:t> </w:t>
      </w:r>
      <w:r>
        <w:rPr>
          <w:sz w:val="22"/>
        </w:rPr>
        <w:t>for</w:t>
      </w:r>
      <w:r>
        <w:rPr>
          <w:spacing w:val="-8"/>
          <w:sz w:val="22"/>
        </w:rPr>
        <w:t> </w:t>
      </w:r>
      <w:r>
        <w:rPr>
          <w:sz w:val="22"/>
        </w:rPr>
        <w:t>Headquarters,</w:t>
      </w:r>
      <w:r>
        <w:rPr>
          <w:spacing w:val="-8"/>
          <w:sz w:val="22"/>
        </w:rPr>
        <w:t> </w:t>
      </w:r>
      <w:r>
        <w:rPr>
          <w:sz w:val="22"/>
        </w:rPr>
        <w:t>Operations</w:t>
      </w:r>
      <w:r>
        <w:rPr>
          <w:spacing w:val="-6"/>
          <w:sz w:val="22"/>
        </w:rPr>
        <w:t> </w:t>
      </w:r>
      <w:r>
        <w:rPr>
          <w:sz w:val="22"/>
        </w:rPr>
        <w:t>and</w:t>
      </w:r>
      <w:r>
        <w:rPr>
          <w:spacing w:val="-7"/>
          <w:sz w:val="22"/>
        </w:rPr>
        <w:t> </w:t>
      </w:r>
      <w:r>
        <w:rPr>
          <w:sz w:val="22"/>
        </w:rPr>
        <w:t>Equipment</w:t>
      </w:r>
      <w:r>
        <w:rPr>
          <w:spacing w:val="-7"/>
          <w:sz w:val="22"/>
        </w:rPr>
        <w:t> </w:t>
      </w:r>
      <w:r>
        <w:rPr>
          <w:spacing w:val="-2"/>
          <w:sz w:val="22"/>
        </w:rPr>
        <w:t>Requirements</w:t>
      </w:r>
    </w:p>
    <w:p>
      <w:pPr>
        <w:pStyle w:val="ListParagraph"/>
        <w:numPr>
          <w:ilvl w:val="1"/>
          <w:numId w:val="136"/>
        </w:numPr>
        <w:tabs>
          <w:tab w:pos="1438" w:val="left" w:leader="none"/>
        </w:tabs>
        <w:spacing w:line="252" w:lineRule="exact" w:before="1" w:after="0"/>
        <w:ind w:left="1438" w:right="0" w:hanging="267"/>
        <w:jc w:val="left"/>
        <w:rPr>
          <w:sz w:val="22"/>
        </w:rPr>
      </w:pPr>
      <w:r>
        <w:rPr>
          <w:sz w:val="22"/>
        </w:rPr>
        <w:t>Discussion</w:t>
      </w:r>
      <w:r>
        <w:rPr>
          <w:spacing w:val="-7"/>
          <w:sz w:val="22"/>
        </w:rPr>
        <w:t> </w:t>
      </w:r>
      <w:r>
        <w:rPr>
          <w:sz w:val="22"/>
        </w:rPr>
        <w:t>and</w:t>
      </w:r>
      <w:r>
        <w:rPr>
          <w:spacing w:val="-6"/>
          <w:sz w:val="22"/>
        </w:rPr>
        <w:t> </w:t>
      </w:r>
      <w:r>
        <w:rPr>
          <w:spacing w:val="-2"/>
          <w:sz w:val="22"/>
        </w:rPr>
        <w:t>Recommendations</w:t>
      </w:r>
    </w:p>
    <w:p>
      <w:pPr>
        <w:pStyle w:val="ListParagraph"/>
        <w:numPr>
          <w:ilvl w:val="1"/>
          <w:numId w:val="136"/>
        </w:numPr>
        <w:tabs>
          <w:tab w:pos="1452" w:val="left" w:leader="none"/>
        </w:tabs>
        <w:spacing w:line="252" w:lineRule="exact" w:before="0" w:after="0"/>
        <w:ind w:left="1452" w:right="0" w:hanging="281"/>
        <w:jc w:val="left"/>
        <w:rPr>
          <w:sz w:val="22"/>
        </w:rPr>
      </w:pPr>
      <w:r>
        <w:rPr>
          <w:sz w:val="22"/>
        </w:rPr>
        <w:t>Draft</w:t>
      </w:r>
      <w:r>
        <w:rPr>
          <w:spacing w:val="-10"/>
          <w:sz w:val="22"/>
        </w:rPr>
        <w:t> </w:t>
      </w:r>
      <w:r>
        <w:rPr>
          <w:sz w:val="22"/>
        </w:rPr>
        <w:t>Resolution</w:t>
      </w:r>
      <w:r>
        <w:rPr>
          <w:spacing w:val="-6"/>
          <w:sz w:val="22"/>
        </w:rPr>
        <w:t> </w:t>
      </w:r>
      <w:r>
        <w:rPr>
          <w:sz w:val="22"/>
        </w:rPr>
        <w:t>for</w:t>
      </w:r>
      <w:r>
        <w:rPr>
          <w:spacing w:val="-5"/>
          <w:sz w:val="22"/>
        </w:rPr>
        <w:t> </w:t>
      </w:r>
      <w:r>
        <w:rPr>
          <w:sz w:val="22"/>
        </w:rPr>
        <w:t>Board</w:t>
      </w:r>
      <w:r>
        <w:rPr>
          <w:spacing w:val="-5"/>
          <w:sz w:val="22"/>
        </w:rPr>
        <w:t> </w:t>
      </w:r>
      <w:r>
        <w:rPr>
          <w:sz w:val="22"/>
        </w:rPr>
        <w:t>Consideration</w:t>
      </w:r>
      <w:r>
        <w:rPr>
          <w:spacing w:val="-5"/>
          <w:sz w:val="22"/>
        </w:rPr>
        <w:t> </w:t>
      </w:r>
      <w:r>
        <w:rPr>
          <w:sz w:val="22"/>
        </w:rPr>
        <w:t>and</w:t>
      </w:r>
      <w:r>
        <w:rPr>
          <w:spacing w:val="-16"/>
          <w:sz w:val="22"/>
        </w:rPr>
        <w:t> </w:t>
      </w:r>
      <w:r>
        <w:rPr>
          <w:sz w:val="22"/>
        </w:rPr>
        <w:t>Action</w:t>
      </w:r>
      <w:r>
        <w:rPr>
          <w:spacing w:val="-3"/>
          <w:sz w:val="22"/>
        </w:rPr>
        <w:t> </w:t>
      </w:r>
      <w:r>
        <w:rPr>
          <w:sz w:val="22"/>
        </w:rPr>
        <w:t>on</w:t>
      </w:r>
      <w:r>
        <w:rPr>
          <w:spacing w:val="-7"/>
          <w:sz w:val="22"/>
        </w:rPr>
        <w:t> </w:t>
      </w:r>
      <w:r>
        <w:rPr>
          <w:sz w:val="22"/>
        </w:rPr>
        <w:t>March</w:t>
      </w:r>
      <w:r>
        <w:rPr>
          <w:spacing w:val="-4"/>
          <w:sz w:val="22"/>
        </w:rPr>
        <w:t> </w:t>
      </w:r>
      <w:r>
        <w:rPr>
          <w:sz w:val="22"/>
        </w:rPr>
        <w:t>12,</w:t>
      </w:r>
      <w:r>
        <w:rPr>
          <w:spacing w:val="-3"/>
          <w:sz w:val="22"/>
        </w:rPr>
        <w:t> </w:t>
      </w:r>
      <w:r>
        <w:rPr>
          <w:spacing w:val="-4"/>
          <w:sz w:val="22"/>
        </w:rPr>
        <w:t>2026</w:t>
      </w:r>
    </w:p>
    <w:p>
      <w:pPr>
        <w:pStyle w:val="BodyText"/>
        <w:rPr>
          <w:sz w:val="22"/>
        </w:rPr>
      </w:pPr>
    </w:p>
    <w:p>
      <w:pPr>
        <w:pStyle w:val="ListParagraph"/>
        <w:numPr>
          <w:ilvl w:val="0"/>
          <w:numId w:val="136"/>
        </w:numPr>
        <w:tabs>
          <w:tab w:pos="1080" w:val="left" w:leader="none"/>
        </w:tabs>
        <w:spacing w:line="252" w:lineRule="exact" w:before="1" w:after="0"/>
        <w:ind w:left="1080" w:right="0" w:hanging="452"/>
        <w:jc w:val="left"/>
        <w:rPr>
          <w:b/>
          <w:sz w:val="22"/>
        </w:rPr>
      </w:pPr>
      <w:r>
        <w:rPr>
          <w:b/>
          <w:sz w:val="22"/>
        </w:rPr>
        <w:t>Public</w:t>
      </w:r>
      <w:r>
        <w:rPr>
          <w:b/>
          <w:spacing w:val="-9"/>
          <w:sz w:val="22"/>
        </w:rPr>
        <w:t> </w:t>
      </w:r>
      <w:r>
        <w:rPr>
          <w:b/>
          <w:sz w:val="22"/>
        </w:rPr>
        <w:t>Comment</w:t>
      </w:r>
      <w:r>
        <w:rPr>
          <w:b/>
          <w:spacing w:val="-7"/>
          <w:sz w:val="22"/>
        </w:rPr>
        <w:t> </w:t>
      </w:r>
      <w:r>
        <w:rPr>
          <w:b/>
          <w:sz w:val="22"/>
        </w:rPr>
        <w:t>Opportunity</w:t>
      </w:r>
      <w:r>
        <w:rPr>
          <w:b/>
          <w:spacing w:val="-8"/>
          <w:sz w:val="22"/>
        </w:rPr>
        <w:t> </w:t>
      </w:r>
      <w:r>
        <w:rPr>
          <w:b/>
          <w:sz w:val="22"/>
        </w:rPr>
        <w:t>for</w:t>
      </w:r>
      <w:r>
        <w:rPr>
          <w:b/>
          <w:spacing w:val="-7"/>
          <w:sz w:val="22"/>
        </w:rPr>
        <w:t> </w:t>
      </w:r>
      <w:r>
        <w:rPr>
          <w:b/>
          <w:sz w:val="22"/>
        </w:rPr>
        <w:t>Future</w:t>
      </w:r>
      <w:r>
        <w:rPr>
          <w:b/>
          <w:spacing w:val="-8"/>
          <w:sz w:val="22"/>
        </w:rPr>
        <w:t> </w:t>
      </w:r>
      <w:r>
        <w:rPr>
          <w:b/>
          <w:sz w:val="22"/>
        </w:rPr>
        <w:t>Committee</w:t>
      </w:r>
      <w:r>
        <w:rPr>
          <w:b/>
          <w:spacing w:val="-8"/>
          <w:sz w:val="22"/>
        </w:rPr>
        <w:t> </w:t>
      </w:r>
      <w:r>
        <w:rPr>
          <w:b/>
          <w:sz w:val="22"/>
        </w:rPr>
        <w:t>Topics</w:t>
      </w:r>
      <w:r>
        <w:rPr>
          <w:b/>
          <w:spacing w:val="-7"/>
          <w:sz w:val="22"/>
        </w:rPr>
        <w:t> </w:t>
      </w:r>
      <w:r>
        <w:rPr>
          <w:b/>
          <w:sz w:val="22"/>
        </w:rPr>
        <w:t>Not</w:t>
      </w:r>
      <w:r>
        <w:rPr>
          <w:b/>
          <w:spacing w:val="-5"/>
          <w:sz w:val="22"/>
        </w:rPr>
        <w:t> </w:t>
      </w:r>
      <w:r>
        <w:rPr>
          <w:b/>
          <w:sz w:val="22"/>
        </w:rPr>
        <w:t>Listed</w:t>
      </w:r>
      <w:r>
        <w:rPr>
          <w:b/>
          <w:spacing w:val="-7"/>
          <w:sz w:val="22"/>
        </w:rPr>
        <w:t> </w:t>
      </w:r>
      <w:r>
        <w:rPr>
          <w:b/>
          <w:sz w:val="22"/>
        </w:rPr>
        <w:t>on</w:t>
      </w:r>
      <w:r>
        <w:rPr>
          <w:b/>
          <w:spacing w:val="-8"/>
          <w:sz w:val="22"/>
        </w:rPr>
        <w:t> </w:t>
      </w:r>
      <w:r>
        <w:rPr>
          <w:b/>
          <w:sz w:val="22"/>
        </w:rPr>
        <w:t>this</w:t>
      </w:r>
      <w:r>
        <w:rPr>
          <w:b/>
          <w:spacing w:val="-14"/>
          <w:sz w:val="22"/>
        </w:rPr>
        <w:t> </w:t>
      </w:r>
      <w:r>
        <w:rPr>
          <w:b/>
          <w:spacing w:val="-2"/>
          <w:sz w:val="22"/>
        </w:rPr>
        <w:t>Agenda</w:t>
      </w:r>
    </w:p>
    <w:p>
      <w:pPr>
        <w:spacing w:line="252" w:lineRule="exact" w:before="0"/>
        <w:ind w:left="1080" w:right="0" w:firstLine="0"/>
        <w:jc w:val="left"/>
        <w:rPr>
          <w:sz w:val="22"/>
        </w:rPr>
      </w:pPr>
      <w:r>
        <w:rPr>
          <w:sz w:val="22"/>
        </w:rPr>
        <w:t>(2</w:t>
      </w:r>
      <w:r>
        <w:rPr>
          <w:spacing w:val="-9"/>
          <w:sz w:val="22"/>
        </w:rPr>
        <w:t> </w:t>
      </w:r>
      <w:r>
        <w:rPr>
          <w:sz w:val="22"/>
        </w:rPr>
        <w:t>minutes</w:t>
      </w:r>
      <w:r>
        <w:rPr>
          <w:spacing w:val="-7"/>
          <w:sz w:val="22"/>
        </w:rPr>
        <w:t> </w:t>
      </w:r>
      <w:r>
        <w:rPr>
          <w:sz w:val="22"/>
        </w:rPr>
        <w:t>per</w:t>
      </w:r>
      <w:r>
        <w:rPr>
          <w:spacing w:val="-7"/>
          <w:sz w:val="22"/>
        </w:rPr>
        <w:t> </w:t>
      </w:r>
      <w:r>
        <w:rPr>
          <w:sz w:val="22"/>
        </w:rPr>
        <w:t>speaker,</w:t>
      </w:r>
      <w:r>
        <w:rPr>
          <w:spacing w:val="-7"/>
          <w:sz w:val="22"/>
        </w:rPr>
        <w:t> </w:t>
      </w:r>
      <w:r>
        <w:rPr>
          <w:sz w:val="22"/>
        </w:rPr>
        <w:t>with</w:t>
      </w:r>
      <w:r>
        <w:rPr>
          <w:spacing w:val="-6"/>
          <w:sz w:val="22"/>
        </w:rPr>
        <w:t> </w:t>
      </w:r>
      <w:r>
        <w:rPr>
          <w:sz w:val="22"/>
        </w:rPr>
        <w:t>questions</w:t>
      </w:r>
      <w:r>
        <w:rPr>
          <w:spacing w:val="-7"/>
          <w:sz w:val="22"/>
        </w:rPr>
        <w:t> </w:t>
      </w:r>
      <w:r>
        <w:rPr>
          <w:sz w:val="22"/>
        </w:rPr>
        <w:t>and</w:t>
      </w:r>
      <w:r>
        <w:rPr>
          <w:spacing w:val="-5"/>
          <w:sz w:val="22"/>
        </w:rPr>
        <w:t> </w:t>
      </w:r>
      <w:r>
        <w:rPr>
          <w:sz w:val="22"/>
        </w:rPr>
        <w:t>discussion</w:t>
      </w:r>
      <w:r>
        <w:rPr>
          <w:spacing w:val="-5"/>
          <w:sz w:val="22"/>
        </w:rPr>
        <w:t> </w:t>
      </w:r>
      <w:r>
        <w:rPr>
          <w:sz w:val="22"/>
        </w:rPr>
        <w:t>but</w:t>
      </w:r>
      <w:r>
        <w:rPr>
          <w:spacing w:val="-6"/>
          <w:sz w:val="22"/>
        </w:rPr>
        <w:t> </w:t>
      </w:r>
      <w:r>
        <w:rPr>
          <w:sz w:val="22"/>
        </w:rPr>
        <w:t>no</w:t>
      </w:r>
      <w:r>
        <w:rPr>
          <w:spacing w:val="-5"/>
          <w:sz w:val="22"/>
        </w:rPr>
        <w:t> </w:t>
      </w:r>
      <w:r>
        <w:rPr>
          <w:sz w:val="22"/>
        </w:rPr>
        <w:t>action</w:t>
      </w:r>
      <w:r>
        <w:rPr>
          <w:spacing w:val="-5"/>
          <w:sz w:val="22"/>
        </w:rPr>
        <w:t> </w:t>
      </w:r>
      <w:r>
        <w:rPr>
          <w:sz w:val="22"/>
        </w:rPr>
        <w:t>at</w:t>
      </w:r>
      <w:r>
        <w:rPr>
          <w:spacing w:val="-6"/>
          <w:sz w:val="22"/>
        </w:rPr>
        <w:t> </w:t>
      </w:r>
      <w:r>
        <w:rPr>
          <w:sz w:val="22"/>
        </w:rPr>
        <w:t>this</w:t>
      </w:r>
      <w:r>
        <w:rPr>
          <w:spacing w:val="-4"/>
          <w:sz w:val="22"/>
        </w:rPr>
        <w:t> </w:t>
      </w:r>
      <w:r>
        <w:rPr>
          <w:spacing w:val="-2"/>
          <w:sz w:val="22"/>
        </w:rPr>
        <w:t>meeting)</w:t>
      </w:r>
    </w:p>
    <w:p>
      <w:pPr>
        <w:pStyle w:val="BodyText"/>
        <w:rPr>
          <w:sz w:val="22"/>
        </w:rPr>
      </w:pPr>
    </w:p>
    <w:p>
      <w:pPr>
        <w:pStyle w:val="ListParagraph"/>
        <w:numPr>
          <w:ilvl w:val="0"/>
          <w:numId w:val="136"/>
        </w:numPr>
        <w:tabs>
          <w:tab w:pos="1078" w:val="left" w:leader="none"/>
        </w:tabs>
        <w:spacing w:line="240" w:lineRule="auto" w:before="0" w:after="0"/>
        <w:ind w:left="1078" w:right="0" w:hanging="450"/>
        <w:jc w:val="left"/>
        <w:rPr>
          <w:b/>
          <w:sz w:val="22"/>
        </w:rPr>
      </w:pPr>
      <w:r>
        <w:rPr>
          <w:b/>
          <w:spacing w:val="-2"/>
          <w:sz w:val="22"/>
        </w:rPr>
        <w:t>Adjournment</w:t>
      </w:r>
    </w:p>
    <w:p>
      <w:pPr>
        <w:pStyle w:val="BodyText"/>
        <w:spacing w:before="208"/>
        <w:rPr>
          <w:b/>
          <w:sz w:val="20"/>
        </w:rPr>
      </w:pPr>
      <w:r>
        <w:rPr>
          <w:b/>
          <w:sz w:val="20"/>
        </w:rPr>
        <mc:AlternateContent>
          <mc:Choice Requires="wps">
            <w:drawing>
              <wp:anchor distT="0" distB="0" distL="0" distR="0" allowOverlap="1" layoutInCell="1" locked="0" behindDoc="1" simplePos="0" relativeHeight="487761408">
                <wp:simplePos x="0" y="0"/>
                <wp:positionH relativeFrom="page">
                  <wp:posOffset>385572</wp:posOffset>
                </wp:positionH>
                <wp:positionV relativeFrom="paragraph">
                  <wp:posOffset>296532</wp:posOffset>
                </wp:positionV>
                <wp:extent cx="7002780" cy="2132965"/>
                <wp:effectExtent l="0" t="0" r="0" b="0"/>
                <wp:wrapTopAndBottom/>
                <wp:docPr id="739" name="Textbox 739"/>
                <wp:cNvGraphicFramePr>
                  <a:graphicFrameLocks/>
                </wp:cNvGraphicFramePr>
                <a:graphic>
                  <a:graphicData uri="http://schemas.microsoft.com/office/word/2010/wordprocessingShape">
                    <wps:wsp>
                      <wps:cNvPr id="739" name="Textbox 739"/>
                      <wps:cNvSpPr txBox="1"/>
                      <wps:spPr>
                        <a:xfrm>
                          <a:off x="0" y="0"/>
                          <a:ext cx="7002780" cy="2132965"/>
                        </a:xfrm>
                        <a:prstGeom prst="rect">
                          <a:avLst/>
                        </a:prstGeom>
                        <a:ln w="6095">
                          <a:solidFill>
                            <a:srgbClr val="000000"/>
                          </a:solidFill>
                          <a:prstDash val="solid"/>
                        </a:ln>
                      </wps:spPr>
                      <wps:txbx>
                        <w:txbxContent>
                          <w:p>
                            <w:pPr>
                              <w:spacing w:before="19"/>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6"/>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spacing w:before="206"/>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1"/>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1"/>
                              <w:ind w:left="108" w:right="111"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1"/>
                                <w:sz w:val="18"/>
                              </w:rPr>
                              <w:t> </w:t>
                            </w:r>
                            <w:r>
                              <w:rPr>
                                <w:sz w:val="18"/>
                              </w:rPr>
                              <w:t>we</w:t>
                            </w:r>
                            <w:r>
                              <w:rPr>
                                <w:spacing w:val="-10"/>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0"/>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1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wps:txbx>
                      <wps:bodyPr wrap="square" lIns="0" tIns="0" rIns="0" bIns="0" rtlCol="0">
                        <a:noAutofit/>
                      </wps:bodyPr>
                    </wps:wsp>
                  </a:graphicData>
                </a:graphic>
              </wp:anchor>
            </w:drawing>
          </mc:Choice>
          <mc:Fallback>
            <w:pict>
              <v:shape style="position:absolute;margin-left:30.360001pt;margin-top:23.349024pt;width:551.4pt;height:167.95pt;mso-position-horizontal-relative:page;mso-position-vertical-relative:paragraph;z-index:-15555072;mso-wrap-distance-left:0;mso-wrap-distance-right:0" type="#_x0000_t202" id="docshape574" filled="false" stroked="true" strokeweight=".47998pt" strokecolor="#000000">
                <v:textbox inset="0,0,0,0">
                  <w:txbxContent>
                    <w:p>
                      <w:pPr>
                        <w:spacing w:before="19"/>
                        <w:ind w:left="108" w:right="102" w:firstLine="0"/>
                        <w:jc w:val="both"/>
                        <w:rPr>
                          <w:sz w:val="18"/>
                        </w:rPr>
                      </w:pPr>
                      <w:r>
                        <w:rPr>
                          <w:sz w:val="18"/>
                        </w:rPr>
                        <w:t>A</w:t>
                      </w:r>
                      <w:r>
                        <w:rPr>
                          <w:spacing w:val="-13"/>
                          <w:sz w:val="18"/>
                        </w:rPr>
                        <w:t> </w:t>
                      </w:r>
                      <w:r>
                        <w:rPr>
                          <w:sz w:val="18"/>
                        </w:rPr>
                        <w:t>mailing</w:t>
                      </w:r>
                      <w:r>
                        <w:rPr>
                          <w:spacing w:val="-7"/>
                          <w:sz w:val="18"/>
                        </w:rPr>
                        <w:t> </w:t>
                      </w:r>
                      <w:r>
                        <w:rPr>
                          <w:sz w:val="18"/>
                        </w:rPr>
                        <w:t>list is maintained for</w:t>
                      </w:r>
                      <w:r>
                        <w:rPr>
                          <w:spacing w:val="-2"/>
                          <w:sz w:val="18"/>
                        </w:rPr>
                        <w:t> </w:t>
                      </w:r>
                      <w:r>
                        <w:rPr>
                          <w:sz w:val="18"/>
                        </w:rPr>
                        <w:t>interested persons and agencies to receive this board’s agenda and</w:t>
                      </w:r>
                      <w:r>
                        <w:rPr>
                          <w:spacing w:val="-2"/>
                          <w:sz w:val="18"/>
                        </w:rPr>
                        <w:t> </w:t>
                      </w:r>
                      <w:r>
                        <w:rPr>
                          <w:sz w:val="18"/>
                        </w:rPr>
                        <w:t>minutes. Additions, corre</w:t>
                      </w:r>
                      <w:r>
                        <w:rPr>
                          <w:spacing w:val="-13"/>
                          <w:sz w:val="18"/>
                        </w:rPr>
                        <w:t> </w:t>
                      </w:r>
                      <w:r>
                        <w:rPr>
                          <w:sz w:val="18"/>
                        </w:rPr>
                        <w:t>ctions, and deletions</w:t>
                      </w:r>
                      <w:r>
                        <w:rPr>
                          <w:spacing w:val="-8"/>
                          <w:sz w:val="18"/>
                        </w:rPr>
                        <w:t> </w:t>
                      </w:r>
                      <w:r>
                        <w:rPr>
                          <w:sz w:val="18"/>
                        </w:rPr>
                        <w:t>to</w:t>
                      </w:r>
                      <w:r>
                        <w:rPr>
                          <w:spacing w:val="-11"/>
                          <w:sz w:val="18"/>
                        </w:rPr>
                        <w:t> </w:t>
                      </w:r>
                      <w:r>
                        <w:rPr>
                          <w:sz w:val="18"/>
                        </w:rPr>
                        <w:t>the</w:t>
                      </w:r>
                      <w:r>
                        <w:rPr>
                          <w:spacing w:val="-11"/>
                          <w:sz w:val="18"/>
                        </w:rPr>
                        <w:t> </w:t>
                      </w:r>
                      <w:r>
                        <w:rPr>
                          <w:sz w:val="18"/>
                        </w:rPr>
                        <w:t>mailing</w:t>
                      </w:r>
                      <w:r>
                        <w:rPr>
                          <w:spacing w:val="-9"/>
                          <w:sz w:val="18"/>
                        </w:rPr>
                        <w:t> </w:t>
                      </w:r>
                      <w:r>
                        <w:rPr>
                          <w:sz w:val="18"/>
                        </w:rPr>
                        <w:t>list</w:t>
                      </w:r>
                      <w:r>
                        <w:rPr>
                          <w:spacing w:val="-11"/>
                          <w:sz w:val="18"/>
                        </w:rPr>
                        <w:t> </w:t>
                      </w:r>
                      <w:r>
                        <w:rPr>
                          <w:sz w:val="18"/>
                        </w:rPr>
                        <w:t>may</w:t>
                      </w:r>
                      <w:r>
                        <w:rPr>
                          <w:spacing w:val="-8"/>
                          <w:sz w:val="18"/>
                        </w:rPr>
                        <w:t> </w:t>
                      </w:r>
                      <w:r>
                        <w:rPr>
                          <w:sz w:val="18"/>
                        </w:rPr>
                        <w:t>be</w:t>
                      </w:r>
                      <w:r>
                        <w:rPr>
                          <w:spacing w:val="-11"/>
                          <w:sz w:val="18"/>
                        </w:rPr>
                        <w:t> </w:t>
                      </w:r>
                      <w:r>
                        <w:rPr>
                          <w:sz w:val="18"/>
                        </w:rPr>
                        <w:t>directed</w:t>
                      </w:r>
                      <w:r>
                        <w:rPr>
                          <w:spacing w:val="-11"/>
                          <w:sz w:val="18"/>
                        </w:rPr>
                        <w:t> </w:t>
                      </w:r>
                      <w:r>
                        <w:rPr>
                          <w:sz w:val="18"/>
                        </w:rPr>
                        <w:t>to</w:t>
                      </w:r>
                      <w:r>
                        <w:rPr>
                          <w:spacing w:val="-8"/>
                          <w:sz w:val="18"/>
                        </w:rPr>
                        <w:t> </w:t>
                      </w:r>
                      <w:r>
                        <w:rPr>
                          <w:sz w:val="18"/>
                        </w:rPr>
                        <w:t>the</w:t>
                      </w:r>
                      <w:r>
                        <w:rPr>
                          <w:spacing w:val="-9"/>
                          <w:sz w:val="18"/>
                        </w:rPr>
                        <w:t> </w:t>
                      </w:r>
                      <w:r>
                        <w:rPr>
                          <w:sz w:val="18"/>
                        </w:rPr>
                        <w:t>Neighborhood</w:t>
                      </w:r>
                      <w:r>
                        <w:rPr>
                          <w:spacing w:val="-9"/>
                          <w:sz w:val="18"/>
                        </w:rPr>
                        <w:t> </w:t>
                      </w:r>
                      <w:r>
                        <w:rPr>
                          <w:sz w:val="18"/>
                        </w:rPr>
                        <w:t>Commission</w:t>
                      </w:r>
                      <w:r>
                        <w:rPr>
                          <w:spacing w:val="-11"/>
                          <w:sz w:val="18"/>
                        </w:rPr>
                        <w:t> </w:t>
                      </w:r>
                      <w:r>
                        <w:rPr>
                          <w:sz w:val="18"/>
                        </w:rPr>
                        <w:t>Office</w:t>
                      </w:r>
                      <w:r>
                        <w:rPr>
                          <w:spacing w:val="-9"/>
                          <w:sz w:val="18"/>
                        </w:rPr>
                        <w:t> </w:t>
                      </w:r>
                      <w:r>
                        <w:rPr>
                          <w:sz w:val="18"/>
                        </w:rPr>
                        <w:t>(NCO)</w:t>
                      </w:r>
                      <w:r>
                        <w:rPr>
                          <w:spacing w:val="-9"/>
                          <w:sz w:val="18"/>
                        </w:rPr>
                        <w:t> </w:t>
                      </w:r>
                      <w:r>
                        <w:rPr>
                          <w:sz w:val="18"/>
                        </w:rPr>
                        <w:t>at</w:t>
                      </w:r>
                      <w:r>
                        <w:rPr>
                          <w:spacing w:val="-9"/>
                          <w:sz w:val="18"/>
                        </w:rPr>
                        <w:t> </w:t>
                      </w:r>
                      <w:r>
                        <w:rPr>
                          <w:sz w:val="18"/>
                        </w:rPr>
                        <w:t>Kapālama</w:t>
                      </w:r>
                      <w:r>
                        <w:rPr>
                          <w:spacing w:val="-9"/>
                          <w:sz w:val="18"/>
                        </w:rPr>
                        <w:t> </w:t>
                      </w:r>
                      <w:r>
                        <w:rPr>
                          <w:sz w:val="18"/>
                        </w:rPr>
                        <w:t>Hale,</w:t>
                      </w:r>
                      <w:r>
                        <w:rPr>
                          <w:spacing w:val="-9"/>
                          <w:sz w:val="18"/>
                        </w:rPr>
                        <w:t> </w:t>
                      </w:r>
                      <w:r>
                        <w:rPr>
                          <w:sz w:val="18"/>
                        </w:rPr>
                        <w:t>925</w:t>
                      </w:r>
                      <w:r>
                        <w:rPr>
                          <w:spacing w:val="-9"/>
                          <w:sz w:val="18"/>
                        </w:rPr>
                        <w:t> </w:t>
                      </w:r>
                      <w:r>
                        <w:rPr>
                          <w:sz w:val="18"/>
                        </w:rPr>
                        <w:t>Dillingham</w:t>
                      </w:r>
                      <w:r>
                        <w:rPr>
                          <w:spacing w:val="-8"/>
                          <w:sz w:val="18"/>
                        </w:rPr>
                        <w:t> </w:t>
                      </w:r>
                      <w:r>
                        <w:rPr>
                          <w:sz w:val="18"/>
                        </w:rPr>
                        <w:t>Boulevard, Suite</w:t>
                      </w:r>
                      <w:r>
                        <w:rPr>
                          <w:spacing w:val="-6"/>
                          <w:sz w:val="18"/>
                        </w:rPr>
                        <w:t> </w:t>
                      </w:r>
                      <w:r>
                        <w:rPr>
                          <w:sz w:val="18"/>
                        </w:rPr>
                        <w:t>160,</w:t>
                      </w:r>
                      <w:r>
                        <w:rPr>
                          <w:spacing w:val="-4"/>
                          <w:sz w:val="18"/>
                        </w:rPr>
                        <w:t> </w:t>
                      </w:r>
                      <w:r>
                        <w:rPr>
                          <w:sz w:val="18"/>
                        </w:rPr>
                        <w:t>Honolulu,</w:t>
                      </w:r>
                      <w:r>
                        <w:rPr>
                          <w:spacing w:val="-6"/>
                          <w:sz w:val="18"/>
                        </w:rPr>
                        <w:t> </w:t>
                      </w:r>
                      <w:r>
                        <w:rPr>
                          <w:sz w:val="18"/>
                        </w:rPr>
                        <w:t>HI</w:t>
                      </w:r>
                      <w:r>
                        <w:rPr>
                          <w:spacing w:val="-7"/>
                          <w:sz w:val="18"/>
                        </w:rPr>
                        <w:t> </w:t>
                      </w:r>
                      <w:r>
                        <w:rPr>
                          <w:sz w:val="18"/>
                        </w:rPr>
                        <w:t>96817,</w:t>
                      </w:r>
                      <w:r>
                        <w:rPr>
                          <w:spacing w:val="-6"/>
                          <w:sz w:val="18"/>
                        </w:rPr>
                        <w:t> </w:t>
                      </w:r>
                      <w:r>
                        <w:rPr>
                          <w:sz w:val="18"/>
                        </w:rPr>
                        <w:t>by</w:t>
                      </w:r>
                      <w:r>
                        <w:rPr>
                          <w:spacing w:val="-6"/>
                          <w:sz w:val="18"/>
                        </w:rPr>
                        <w:t> </w:t>
                      </w:r>
                      <w:r>
                        <w:rPr>
                          <w:sz w:val="18"/>
                        </w:rPr>
                        <w:t>telephone</w:t>
                      </w:r>
                      <w:r>
                        <w:rPr>
                          <w:spacing w:val="-4"/>
                          <w:sz w:val="18"/>
                        </w:rPr>
                        <w:t> </w:t>
                      </w:r>
                      <w:r>
                        <w:rPr>
                          <w:sz w:val="18"/>
                        </w:rPr>
                        <w:t>on</w:t>
                      </w:r>
                      <w:r>
                        <w:rPr>
                          <w:spacing w:val="-4"/>
                          <w:sz w:val="18"/>
                        </w:rPr>
                        <w:t> </w:t>
                      </w:r>
                      <w:r>
                        <w:rPr>
                          <w:sz w:val="18"/>
                        </w:rPr>
                        <w:t>(808)</w:t>
                      </w:r>
                      <w:r>
                        <w:rPr>
                          <w:spacing w:val="-7"/>
                          <w:sz w:val="18"/>
                        </w:rPr>
                        <w:t> </w:t>
                      </w:r>
                      <w:r>
                        <w:rPr>
                          <w:sz w:val="18"/>
                        </w:rPr>
                        <w:t>768-3710,</w:t>
                      </w:r>
                      <w:r>
                        <w:rPr>
                          <w:spacing w:val="-7"/>
                          <w:sz w:val="18"/>
                        </w:rPr>
                        <w:t> </w:t>
                      </w:r>
                      <w:r>
                        <w:rPr>
                          <w:sz w:val="18"/>
                        </w:rPr>
                        <w:t>fax</w:t>
                      </w:r>
                      <w:r>
                        <w:rPr>
                          <w:spacing w:val="-6"/>
                          <w:sz w:val="18"/>
                        </w:rPr>
                        <w:t> </w:t>
                      </w:r>
                      <w:r>
                        <w:rPr>
                          <w:sz w:val="18"/>
                        </w:rPr>
                        <w:t>(808)</w:t>
                      </w:r>
                      <w:r>
                        <w:rPr>
                          <w:spacing w:val="-7"/>
                          <w:sz w:val="18"/>
                        </w:rPr>
                        <w:t> </w:t>
                      </w:r>
                      <w:r>
                        <w:rPr>
                          <w:sz w:val="18"/>
                        </w:rPr>
                        <w:t>768-3711,</w:t>
                      </w:r>
                      <w:r>
                        <w:rPr>
                          <w:spacing w:val="-7"/>
                          <w:sz w:val="18"/>
                        </w:rPr>
                        <w:t> </w:t>
                      </w:r>
                      <w:r>
                        <w:rPr>
                          <w:sz w:val="18"/>
                        </w:rPr>
                        <w:t>or</w:t>
                      </w:r>
                      <w:r>
                        <w:rPr>
                          <w:spacing w:val="-7"/>
                          <w:sz w:val="18"/>
                        </w:rPr>
                        <w:t> </w:t>
                      </w:r>
                      <w:r>
                        <w:rPr>
                          <w:sz w:val="18"/>
                        </w:rPr>
                        <w:t>emailing</w:t>
                      </w:r>
                      <w:r>
                        <w:rPr>
                          <w:spacing w:val="-4"/>
                          <w:sz w:val="18"/>
                        </w:rPr>
                        <w:t> </w:t>
                      </w:r>
                      <w:hyperlink r:id="rId28">
                        <w:r>
                          <w:rPr>
                            <w:color w:val="0000FF"/>
                            <w:sz w:val="18"/>
                            <w:u w:val="single" w:color="0000FF"/>
                          </w:rPr>
                          <w:t>nco@honolulu.gov</w:t>
                        </w:r>
                        <w:r>
                          <w:rPr>
                            <w:sz w:val="18"/>
                          </w:rPr>
                          <w:t>.</w:t>
                        </w:r>
                      </w:hyperlink>
                      <w:r>
                        <w:rPr>
                          <w:spacing w:val="-6"/>
                          <w:sz w:val="18"/>
                        </w:rPr>
                        <w:t> </w:t>
                      </w:r>
                      <w:r>
                        <w:rPr>
                          <w:sz w:val="18"/>
                        </w:rPr>
                        <w:t>Agenda</w:t>
                      </w:r>
                      <w:r>
                        <w:rPr>
                          <w:spacing w:val="-6"/>
                          <w:sz w:val="18"/>
                        </w:rPr>
                        <w:t> </w:t>
                      </w:r>
                      <w:r>
                        <w:rPr>
                          <w:sz w:val="18"/>
                        </w:rPr>
                        <w:t>documents and minutes are also available online at </w:t>
                      </w:r>
                      <w:hyperlink r:id="rId283">
                        <w:r>
                          <w:rPr>
                            <w:color w:val="0000FF"/>
                            <w:sz w:val="18"/>
                            <w:u w:val="single" w:color="0000FF"/>
                          </w:rPr>
                          <w:t>http://www.honolulu.gov/nco/boards</w:t>
                        </w:r>
                        <w:r>
                          <w:rPr>
                            <w:sz w:val="18"/>
                          </w:rPr>
                          <w:t>.</w:t>
                        </w:r>
                      </w:hyperlink>
                    </w:p>
                    <w:p>
                      <w:pPr>
                        <w:spacing w:before="206"/>
                        <w:ind w:left="108" w:right="104" w:firstLine="0"/>
                        <w:jc w:val="both"/>
                        <w:rPr>
                          <w:sz w:val="18"/>
                        </w:rPr>
                      </w:pPr>
                      <w:r>
                        <w:rPr>
                          <w:sz w:val="18"/>
                        </w:rPr>
                        <w:t>All written testimony must be received in the Neighborhood Commission Office 48 hours prior to the meeting. If within 48 hours of the meeting,</w:t>
                      </w:r>
                      <w:r>
                        <w:rPr>
                          <w:spacing w:val="-3"/>
                          <w:sz w:val="18"/>
                        </w:rPr>
                        <w:t> </w:t>
                      </w:r>
                      <w:r>
                        <w:rPr>
                          <w:sz w:val="18"/>
                        </w:rPr>
                        <w:t>written</w:t>
                      </w:r>
                      <w:r>
                        <w:rPr>
                          <w:spacing w:val="-3"/>
                          <w:sz w:val="18"/>
                        </w:rPr>
                        <w:t> </w:t>
                      </w:r>
                      <w:r>
                        <w:rPr>
                          <w:sz w:val="18"/>
                        </w:rPr>
                        <w:t>and/or</w:t>
                      </w:r>
                      <w:r>
                        <w:rPr>
                          <w:spacing w:val="-2"/>
                          <w:sz w:val="18"/>
                        </w:rPr>
                        <w:t> </w:t>
                      </w:r>
                      <w:r>
                        <w:rPr>
                          <w:sz w:val="18"/>
                        </w:rPr>
                        <w:t>oral</w:t>
                      </w:r>
                      <w:r>
                        <w:rPr>
                          <w:spacing w:val="-3"/>
                          <w:sz w:val="18"/>
                        </w:rPr>
                        <w:t> </w:t>
                      </w:r>
                      <w:r>
                        <w:rPr>
                          <w:sz w:val="18"/>
                        </w:rPr>
                        <w:t>testimony</w:t>
                      </w:r>
                      <w:r>
                        <w:rPr>
                          <w:spacing w:val="-3"/>
                          <w:sz w:val="18"/>
                        </w:rPr>
                        <w:t> </w:t>
                      </w:r>
                      <w:r>
                        <w:rPr>
                          <w:sz w:val="18"/>
                        </w:rPr>
                        <w:t>may</w:t>
                      </w:r>
                      <w:r>
                        <w:rPr>
                          <w:spacing w:val="-3"/>
                          <w:sz w:val="18"/>
                        </w:rPr>
                        <w:t> </w:t>
                      </w:r>
                      <w:r>
                        <w:rPr>
                          <w:sz w:val="18"/>
                        </w:rPr>
                        <w:t>be</w:t>
                      </w:r>
                      <w:r>
                        <w:rPr>
                          <w:spacing w:val="-3"/>
                          <w:sz w:val="18"/>
                        </w:rPr>
                        <w:t> </w:t>
                      </w:r>
                      <w:r>
                        <w:rPr>
                          <w:sz w:val="18"/>
                        </w:rPr>
                        <w:t>submitted</w:t>
                      </w:r>
                      <w:r>
                        <w:rPr>
                          <w:spacing w:val="-2"/>
                          <w:sz w:val="18"/>
                        </w:rPr>
                        <w:t> </w:t>
                      </w:r>
                      <w:r>
                        <w:rPr>
                          <w:sz w:val="18"/>
                        </w:rPr>
                        <w:t>directly</w:t>
                      </w:r>
                      <w:r>
                        <w:rPr>
                          <w:spacing w:val="-3"/>
                          <w:sz w:val="18"/>
                        </w:rPr>
                        <w:t> </w:t>
                      </w:r>
                      <w:r>
                        <w:rPr>
                          <w:sz w:val="18"/>
                        </w:rPr>
                        <w:t>to</w:t>
                      </w:r>
                      <w:r>
                        <w:rPr>
                          <w:spacing w:val="-3"/>
                          <w:sz w:val="18"/>
                        </w:rPr>
                        <w:t> </w:t>
                      </w:r>
                      <w:r>
                        <w:rPr>
                          <w:sz w:val="18"/>
                        </w:rPr>
                        <w:t>the</w:t>
                      </w:r>
                      <w:r>
                        <w:rPr>
                          <w:spacing w:val="-2"/>
                          <w:sz w:val="18"/>
                        </w:rPr>
                        <w:t> </w:t>
                      </w:r>
                      <w:r>
                        <w:rPr>
                          <w:sz w:val="18"/>
                        </w:rPr>
                        <w:t>Board</w:t>
                      </w:r>
                      <w:r>
                        <w:rPr>
                          <w:spacing w:val="-3"/>
                          <w:sz w:val="18"/>
                        </w:rPr>
                        <w:t> </w:t>
                      </w:r>
                      <w:r>
                        <w:rPr>
                          <w:sz w:val="18"/>
                        </w:rPr>
                        <w:t>at</w:t>
                      </w:r>
                      <w:r>
                        <w:rPr>
                          <w:spacing w:val="-3"/>
                          <w:sz w:val="18"/>
                        </w:rPr>
                        <w:t> </w:t>
                      </w:r>
                      <w:r>
                        <w:rPr>
                          <w:sz w:val="18"/>
                        </w:rPr>
                        <w:t>the</w:t>
                      </w:r>
                      <w:r>
                        <w:rPr>
                          <w:spacing w:val="-3"/>
                          <w:sz w:val="18"/>
                        </w:rPr>
                        <w:t> </w:t>
                      </w:r>
                      <w:r>
                        <w:rPr>
                          <w:sz w:val="18"/>
                        </w:rPr>
                        <w:t>meeting.</w:t>
                      </w:r>
                      <w:r>
                        <w:rPr>
                          <w:spacing w:val="-2"/>
                          <w:sz w:val="18"/>
                        </w:rPr>
                        <w:t> </w:t>
                      </w:r>
                      <w:r>
                        <w:rPr>
                          <w:sz w:val="18"/>
                        </w:rPr>
                        <w:t>If</w:t>
                      </w:r>
                      <w:r>
                        <w:rPr>
                          <w:spacing w:val="-3"/>
                          <w:sz w:val="18"/>
                        </w:rPr>
                        <w:t> </w:t>
                      </w:r>
                      <w:r>
                        <w:rPr>
                          <w:sz w:val="18"/>
                        </w:rPr>
                        <w:t>submitting</w:t>
                      </w:r>
                      <w:r>
                        <w:rPr>
                          <w:spacing w:val="-2"/>
                          <w:sz w:val="18"/>
                        </w:rPr>
                        <w:t> </w:t>
                      </w:r>
                      <w:r>
                        <w:rPr>
                          <w:sz w:val="18"/>
                        </w:rPr>
                        <w:t>written</w:t>
                      </w:r>
                      <w:r>
                        <w:rPr>
                          <w:spacing w:val="-3"/>
                          <w:sz w:val="18"/>
                        </w:rPr>
                        <w:t> </w:t>
                      </w:r>
                      <w:r>
                        <w:rPr>
                          <w:sz w:val="18"/>
                        </w:rPr>
                        <w:t>testimony,</w:t>
                      </w:r>
                      <w:r>
                        <w:rPr>
                          <w:spacing w:val="-3"/>
                          <w:sz w:val="18"/>
                        </w:rPr>
                        <w:t> </w:t>
                      </w:r>
                      <w:r>
                        <w:rPr>
                          <w:sz w:val="18"/>
                        </w:rPr>
                        <w:t>please</w:t>
                      </w:r>
                      <w:r>
                        <w:rPr>
                          <w:spacing w:val="-3"/>
                          <w:sz w:val="18"/>
                        </w:rPr>
                        <w:t> </w:t>
                      </w:r>
                      <w:r>
                        <w:rPr>
                          <w:sz w:val="18"/>
                        </w:rPr>
                        <w:t>note the Board and agenda item(s) your testimony concerns. Send to: Neighborhood Commission Office, 925 Dillingham Boulevard, Suite 160, Honolulu, HI 96817, fax (808)</w:t>
                      </w:r>
                      <w:r>
                        <w:rPr>
                          <w:sz w:val="18"/>
                        </w:rPr>
                        <w:t> 768-3711, email </w:t>
                      </w:r>
                      <w:hyperlink r:id="rId77">
                        <w:r>
                          <w:rPr>
                            <w:color w:val="0000FF"/>
                            <w:sz w:val="18"/>
                            <w:u w:val="single" w:color="0000FF"/>
                          </w:rPr>
                          <w:t>nbtestimony@honolulu.gov</w:t>
                        </w:r>
                        <w:r>
                          <w:rPr>
                            <w:sz w:val="18"/>
                          </w:rPr>
                          <w:t>,</w:t>
                        </w:r>
                      </w:hyperlink>
                      <w:r>
                        <w:rPr>
                          <w:sz w:val="18"/>
                        </w:rPr>
                        <w:t> or complete the form on </w:t>
                      </w:r>
                      <w:hyperlink r:id="rId284">
                        <w:r>
                          <w:rPr>
                            <w:color w:val="0000FF"/>
                            <w:spacing w:val="-2"/>
                            <w:sz w:val="18"/>
                            <w:u w:val="single" w:color="0000FF"/>
                          </w:rPr>
                          <w:t>https://www8.honolulu.gov/nco/testimony</w:t>
                        </w:r>
                        <w:r>
                          <w:rPr>
                            <w:spacing w:val="-2"/>
                            <w:sz w:val="18"/>
                          </w:rPr>
                          <w:t>.</w:t>
                        </w:r>
                      </w:hyperlink>
                    </w:p>
                    <w:p>
                      <w:pPr>
                        <w:spacing w:before="206"/>
                        <w:ind w:left="108" w:right="104" w:firstLine="0"/>
                        <w:jc w:val="both"/>
                        <w:rPr>
                          <w:sz w:val="18"/>
                        </w:rPr>
                      </w:pPr>
                      <w:r>
                        <w:rPr>
                          <w:sz w:val="18"/>
                        </w:rPr>
                        <w:t>If</w:t>
                      </w:r>
                      <w:r>
                        <w:rPr>
                          <w:spacing w:val="-4"/>
                          <w:sz w:val="18"/>
                        </w:rPr>
                        <w:t> </w:t>
                      </w:r>
                      <w:r>
                        <w:rPr>
                          <w:sz w:val="18"/>
                        </w:rPr>
                        <w:t>you</w:t>
                      </w:r>
                      <w:r>
                        <w:rPr>
                          <w:spacing w:val="-4"/>
                          <w:sz w:val="18"/>
                        </w:rPr>
                        <w:t> </w:t>
                      </w:r>
                      <w:r>
                        <w:rPr>
                          <w:sz w:val="18"/>
                        </w:rPr>
                        <w:t>need</w:t>
                      </w:r>
                      <w:r>
                        <w:rPr>
                          <w:spacing w:val="-6"/>
                          <w:sz w:val="18"/>
                        </w:rPr>
                        <w:t> </w:t>
                      </w:r>
                      <w:r>
                        <w:rPr>
                          <w:sz w:val="18"/>
                        </w:rPr>
                        <w:t>an</w:t>
                      </w:r>
                      <w:r>
                        <w:rPr>
                          <w:spacing w:val="-4"/>
                          <w:sz w:val="18"/>
                        </w:rPr>
                        <w:t> </w:t>
                      </w:r>
                      <w:r>
                        <w:rPr>
                          <w:sz w:val="18"/>
                        </w:rPr>
                        <w:t>auxiliary</w:t>
                      </w:r>
                      <w:r>
                        <w:rPr>
                          <w:spacing w:val="-1"/>
                          <w:sz w:val="18"/>
                        </w:rPr>
                        <w:t> </w:t>
                      </w:r>
                      <w:r>
                        <w:rPr>
                          <w:sz w:val="18"/>
                        </w:rPr>
                        <w:t>aid/service</w:t>
                      </w:r>
                      <w:r>
                        <w:rPr>
                          <w:spacing w:val="-4"/>
                          <w:sz w:val="18"/>
                        </w:rPr>
                        <w:t> </w:t>
                      </w:r>
                      <w:r>
                        <w:rPr>
                          <w:sz w:val="18"/>
                        </w:rPr>
                        <w:t>or</w:t>
                      </w:r>
                      <w:r>
                        <w:rPr>
                          <w:spacing w:val="-7"/>
                          <w:sz w:val="18"/>
                        </w:rPr>
                        <w:t> </w:t>
                      </w:r>
                      <w:r>
                        <w:rPr>
                          <w:sz w:val="18"/>
                        </w:rPr>
                        <w:t>other</w:t>
                      </w:r>
                      <w:r>
                        <w:rPr>
                          <w:spacing w:val="-7"/>
                          <w:sz w:val="18"/>
                        </w:rPr>
                        <w:t> </w:t>
                      </w:r>
                      <w:r>
                        <w:rPr>
                          <w:sz w:val="18"/>
                        </w:rPr>
                        <w:t>accommodation</w:t>
                      </w:r>
                      <w:r>
                        <w:rPr>
                          <w:spacing w:val="-6"/>
                          <w:sz w:val="18"/>
                        </w:rPr>
                        <w:t> </w:t>
                      </w:r>
                      <w:r>
                        <w:rPr>
                          <w:sz w:val="18"/>
                        </w:rPr>
                        <w:t>due</w:t>
                      </w:r>
                      <w:r>
                        <w:rPr>
                          <w:spacing w:val="-4"/>
                          <w:sz w:val="18"/>
                        </w:rPr>
                        <w:t> </w:t>
                      </w:r>
                      <w:r>
                        <w:rPr>
                          <w:sz w:val="18"/>
                        </w:rPr>
                        <w:t>to</w:t>
                      </w:r>
                      <w:r>
                        <w:rPr>
                          <w:spacing w:val="-6"/>
                          <w:sz w:val="18"/>
                        </w:rPr>
                        <w:t> </w:t>
                      </w:r>
                      <w:r>
                        <w:rPr>
                          <w:sz w:val="18"/>
                        </w:rPr>
                        <w:t>a</w:t>
                      </w:r>
                      <w:r>
                        <w:rPr>
                          <w:spacing w:val="-4"/>
                          <w:sz w:val="18"/>
                        </w:rPr>
                        <w:t> </w:t>
                      </w:r>
                      <w:r>
                        <w:rPr>
                          <w:sz w:val="18"/>
                        </w:rPr>
                        <w:t>disability</w:t>
                      </w:r>
                      <w:r>
                        <w:rPr>
                          <w:spacing w:val="-5"/>
                          <w:sz w:val="18"/>
                        </w:rPr>
                        <w:t> </w:t>
                      </w:r>
                      <w:r>
                        <w:rPr>
                          <w:sz w:val="18"/>
                        </w:rPr>
                        <w:t>or</w:t>
                      </w:r>
                      <w:r>
                        <w:rPr>
                          <w:spacing w:val="-4"/>
                          <w:sz w:val="18"/>
                        </w:rPr>
                        <w:t> </w:t>
                      </w:r>
                      <w:r>
                        <w:rPr>
                          <w:sz w:val="18"/>
                        </w:rPr>
                        <w:t>an</w:t>
                      </w:r>
                      <w:r>
                        <w:rPr>
                          <w:spacing w:val="-4"/>
                          <w:sz w:val="18"/>
                        </w:rPr>
                        <w:t> </w:t>
                      </w:r>
                      <w:r>
                        <w:rPr>
                          <w:sz w:val="18"/>
                        </w:rPr>
                        <w:t>interpreter</w:t>
                      </w:r>
                      <w:r>
                        <w:rPr>
                          <w:spacing w:val="-4"/>
                          <w:sz w:val="18"/>
                        </w:rPr>
                        <w:t> </w:t>
                      </w:r>
                      <w:r>
                        <w:rPr>
                          <w:sz w:val="18"/>
                        </w:rPr>
                        <w:t>for</w:t>
                      </w:r>
                      <w:r>
                        <w:rPr>
                          <w:spacing w:val="-7"/>
                          <w:sz w:val="18"/>
                        </w:rPr>
                        <w:t> </w:t>
                      </w:r>
                      <w:r>
                        <w:rPr>
                          <w:sz w:val="18"/>
                        </w:rPr>
                        <w:t>a</w:t>
                      </w:r>
                      <w:r>
                        <w:rPr>
                          <w:spacing w:val="-4"/>
                          <w:sz w:val="18"/>
                        </w:rPr>
                        <w:t> </w:t>
                      </w:r>
                      <w:r>
                        <w:rPr>
                          <w:sz w:val="18"/>
                        </w:rPr>
                        <w:t>language</w:t>
                      </w:r>
                      <w:r>
                        <w:rPr>
                          <w:spacing w:val="-6"/>
                          <w:sz w:val="18"/>
                        </w:rPr>
                        <w:t> </w:t>
                      </w:r>
                      <w:r>
                        <w:rPr>
                          <w:sz w:val="18"/>
                        </w:rPr>
                        <w:t>other</w:t>
                      </w:r>
                      <w:r>
                        <w:rPr>
                          <w:spacing w:val="-7"/>
                          <w:sz w:val="18"/>
                        </w:rPr>
                        <w:t> </w:t>
                      </w:r>
                      <w:r>
                        <w:rPr>
                          <w:sz w:val="18"/>
                        </w:rPr>
                        <w:t>than</w:t>
                      </w:r>
                      <w:r>
                        <w:rPr>
                          <w:spacing w:val="-4"/>
                          <w:sz w:val="18"/>
                        </w:rPr>
                        <w:t> </w:t>
                      </w:r>
                      <w:r>
                        <w:rPr>
                          <w:sz w:val="18"/>
                        </w:rPr>
                        <w:t>English,</w:t>
                      </w:r>
                      <w:r>
                        <w:rPr>
                          <w:spacing w:val="-7"/>
                          <w:sz w:val="18"/>
                        </w:rPr>
                        <w:t> </w:t>
                      </w:r>
                      <w:r>
                        <w:rPr>
                          <w:sz w:val="18"/>
                        </w:rPr>
                        <w:t>please call</w:t>
                      </w:r>
                      <w:r>
                        <w:rPr>
                          <w:spacing w:val="-6"/>
                          <w:sz w:val="18"/>
                        </w:rPr>
                        <w:t> </w:t>
                      </w:r>
                      <w:r>
                        <w:rPr>
                          <w:sz w:val="18"/>
                        </w:rPr>
                        <w:t>the</w:t>
                      </w:r>
                      <w:r>
                        <w:rPr>
                          <w:spacing w:val="-4"/>
                          <w:sz w:val="18"/>
                        </w:rPr>
                        <w:t> </w:t>
                      </w:r>
                      <w:r>
                        <w:rPr>
                          <w:sz w:val="18"/>
                        </w:rPr>
                        <w:t>Neighborhood</w:t>
                      </w:r>
                      <w:r>
                        <w:rPr>
                          <w:spacing w:val="-4"/>
                          <w:sz w:val="18"/>
                        </w:rPr>
                        <w:t> </w:t>
                      </w:r>
                      <w:r>
                        <w:rPr>
                          <w:sz w:val="18"/>
                        </w:rPr>
                        <w:t>Commission</w:t>
                      </w:r>
                      <w:r>
                        <w:rPr>
                          <w:spacing w:val="-4"/>
                          <w:sz w:val="18"/>
                        </w:rPr>
                        <w:t> </w:t>
                      </w:r>
                      <w:r>
                        <w:rPr>
                          <w:sz w:val="18"/>
                        </w:rPr>
                        <w:t>Office</w:t>
                      </w:r>
                      <w:r>
                        <w:rPr>
                          <w:spacing w:val="-6"/>
                          <w:sz w:val="18"/>
                        </w:rPr>
                        <w:t> </w:t>
                      </w:r>
                      <w:r>
                        <w:rPr>
                          <w:sz w:val="18"/>
                        </w:rPr>
                        <w:t>at</w:t>
                      </w:r>
                      <w:r>
                        <w:rPr>
                          <w:spacing w:val="-4"/>
                          <w:sz w:val="18"/>
                        </w:rPr>
                        <w:t> </w:t>
                      </w:r>
                      <w:r>
                        <w:rPr>
                          <w:sz w:val="18"/>
                        </w:rPr>
                        <w:t>(808)</w:t>
                      </w:r>
                      <w:r>
                        <w:rPr>
                          <w:spacing w:val="-4"/>
                          <w:sz w:val="18"/>
                        </w:rPr>
                        <w:t> </w:t>
                      </w:r>
                      <w:r>
                        <w:rPr>
                          <w:sz w:val="18"/>
                        </w:rPr>
                        <w:t>768-3710</w:t>
                      </w:r>
                      <w:r>
                        <w:rPr>
                          <w:spacing w:val="-6"/>
                          <w:sz w:val="18"/>
                        </w:rPr>
                        <w:t> </w:t>
                      </w:r>
                      <w:r>
                        <w:rPr>
                          <w:sz w:val="18"/>
                        </w:rPr>
                        <w:t>between</w:t>
                      </w:r>
                      <w:r>
                        <w:rPr>
                          <w:spacing w:val="-6"/>
                          <w:sz w:val="18"/>
                        </w:rPr>
                        <w:t> </w:t>
                      </w:r>
                      <w:r>
                        <w:rPr>
                          <w:sz w:val="18"/>
                        </w:rPr>
                        <w:t>8:00</w:t>
                      </w:r>
                      <w:r>
                        <w:rPr>
                          <w:spacing w:val="-6"/>
                          <w:sz w:val="18"/>
                        </w:rPr>
                        <w:t> </w:t>
                      </w:r>
                      <w:r>
                        <w:rPr>
                          <w:sz w:val="18"/>
                        </w:rPr>
                        <w:t>a.m.</w:t>
                      </w:r>
                      <w:r>
                        <w:rPr>
                          <w:spacing w:val="-4"/>
                          <w:sz w:val="18"/>
                        </w:rPr>
                        <w:t> </w:t>
                      </w:r>
                      <w:r>
                        <w:rPr>
                          <w:sz w:val="18"/>
                        </w:rPr>
                        <w:t>and</w:t>
                      </w:r>
                      <w:r>
                        <w:rPr>
                          <w:spacing w:val="-6"/>
                          <w:sz w:val="18"/>
                        </w:rPr>
                        <w:t> </w:t>
                      </w:r>
                      <w:r>
                        <w:rPr>
                          <w:sz w:val="18"/>
                        </w:rPr>
                        <w:t>4:00</w:t>
                      </w:r>
                      <w:r>
                        <w:rPr>
                          <w:spacing w:val="-6"/>
                          <w:sz w:val="18"/>
                        </w:rPr>
                        <w:t> </w:t>
                      </w:r>
                      <w:r>
                        <w:rPr>
                          <w:sz w:val="18"/>
                        </w:rPr>
                        <w:t>p.m.</w:t>
                      </w:r>
                      <w:r>
                        <w:rPr>
                          <w:spacing w:val="-4"/>
                          <w:sz w:val="18"/>
                        </w:rPr>
                        <w:t> </w:t>
                      </w:r>
                      <w:r>
                        <w:rPr>
                          <w:sz w:val="18"/>
                        </w:rPr>
                        <w:t>or</w:t>
                      </w:r>
                      <w:r>
                        <w:rPr>
                          <w:spacing w:val="-4"/>
                          <w:sz w:val="18"/>
                        </w:rPr>
                        <w:t> </w:t>
                      </w:r>
                      <w:r>
                        <w:rPr>
                          <w:sz w:val="18"/>
                        </w:rPr>
                        <w:t>send</w:t>
                      </w:r>
                      <w:r>
                        <w:rPr>
                          <w:spacing w:val="-6"/>
                          <w:sz w:val="18"/>
                        </w:rPr>
                        <w:t> </w:t>
                      </w:r>
                      <w:r>
                        <w:rPr>
                          <w:sz w:val="18"/>
                        </w:rPr>
                        <w:t>an</w:t>
                      </w:r>
                      <w:r>
                        <w:rPr>
                          <w:spacing w:val="-4"/>
                          <w:sz w:val="18"/>
                        </w:rPr>
                        <w:t> </w:t>
                      </w:r>
                      <w:r>
                        <w:rPr>
                          <w:sz w:val="18"/>
                        </w:rPr>
                        <w:t>email</w:t>
                      </w:r>
                      <w:r>
                        <w:rPr>
                          <w:spacing w:val="-4"/>
                          <w:sz w:val="18"/>
                        </w:rPr>
                        <w:t> </w:t>
                      </w:r>
                      <w:r>
                        <w:rPr>
                          <w:sz w:val="18"/>
                        </w:rPr>
                        <w:t>to </w:t>
                      </w:r>
                      <w:hyperlink r:id="rId28">
                        <w:r>
                          <w:rPr>
                            <w:color w:val="0000FF"/>
                            <w:sz w:val="18"/>
                            <w:u w:val="single" w:color="0000FF"/>
                          </w:rPr>
                          <w:t>nco@honolulu.gov</w:t>
                        </w:r>
                      </w:hyperlink>
                      <w:r>
                        <w:rPr>
                          <w:color w:val="0000FF"/>
                          <w:spacing w:val="-4"/>
                          <w:sz w:val="18"/>
                        </w:rPr>
                        <w:t> </w:t>
                      </w:r>
                      <w:r>
                        <w:rPr>
                          <w:sz w:val="18"/>
                        </w:rPr>
                        <w:t>as soon</w:t>
                      </w:r>
                      <w:r>
                        <w:rPr>
                          <w:spacing w:val="-5"/>
                          <w:sz w:val="18"/>
                        </w:rPr>
                        <w:t> </w:t>
                      </w:r>
                      <w:r>
                        <w:rPr>
                          <w:sz w:val="18"/>
                        </w:rPr>
                        <w:t>as</w:t>
                      </w:r>
                      <w:r>
                        <w:rPr>
                          <w:spacing w:val="-3"/>
                          <w:sz w:val="18"/>
                        </w:rPr>
                        <w:t> </w:t>
                      </w:r>
                      <w:r>
                        <w:rPr>
                          <w:sz w:val="18"/>
                        </w:rPr>
                        <w:t>possible,</w:t>
                      </w:r>
                      <w:r>
                        <w:rPr>
                          <w:spacing w:val="-4"/>
                          <w:sz w:val="18"/>
                        </w:rPr>
                        <w:t> </w:t>
                      </w:r>
                      <w:r>
                        <w:rPr>
                          <w:sz w:val="18"/>
                        </w:rPr>
                        <w:t>preferably</w:t>
                      </w:r>
                      <w:r>
                        <w:rPr>
                          <w:spacing w:val="-3"/>
                          <w:sz w:val="18"/>
                        </w:rPr>
                        <w:t> </w:t>
                      </w:r>
                      <w:r>
                        <w:rPr>
                          <w:sz w:val="18"/>
                        </w:rPr>
                        <w:t>at</w:t>
                      </w:r>
                      <w:r>
                        <w:rPr>
                          <w:spacing w:val="-5"/>
                          <w:sz w:val="18"/>
                        </w:rPr>
                        <w:t> </w:t>
                      </w:r>
                      <w:r>
                        <w:rPr>
                          <w:sz w:val="18"/>
                        </w:rPr>
                        <w:t>least</w:t>
                      </w:r>
                      <w:r>
                        <w:rPr>
                          <w:spacing w:val="-4"/>
                          <w:sz w:val="18"/>
                        </w:rPr>
                        <w:t> </w:t>
                      </w:r>
                      <w:r>
                        <w:rPr>
                          <w:sz w:val="18"/>
                        </w:rPr>
                        <w:t>three</w:t>
                      </w:r>
                      <w:r>
                        <w:rPr>
                          <w:spacing w:val="-4"/>
                          <w:sz w:val="18"/>
                        </w:rPr>
                        <w:t> </w:t>
                      </w:r>
                      <w:r>
                        <w:rPr>
                          <w:sz w:val="18"/>
                        </w:rPr>
                        <w:t>(3)</w:t>
                      </w:r>
                      <w:r>
                        <w:rPr>
                          <w:spacing w:val="-4"/>
                          <w:sz w:val="18"/>
                        </w:rPr>
                        <w:t> </w:t>
                      </w:r>
                      <w:r>
                        <w:rPr>
                          <w:sz w:val="18"/>
                        </w:rPr>
                        <w:t>business</w:t>
                      </w:r>
                      <w:r>
                        <w:rPr>
                          <w:spacing w:val="-3"/>
                          <w:sz w:val="18"/>
                        </w:rPr>
                        <w:t> </w:t>
                      </w:r>
                      <w:r>
                        <w:rPr>
                          <w:sz w:val="18"/>
                        </w:rPr>
                        <w:t>days</w:t>
                      </w:r>
                      <w:r>
                        <w:rPr>
                          <w:spacing w:val="-6"/>
                          <w:sz w:val="18"/>
                        </w:rPr>
                        <w:t> </w:t>
                      </w:r>
                      <w:r>
                        <w:rPr>
                          <w:sz w:val="18"/>
                        </w:rPr>
                        <w:t>before</w:t>
                      </w:r>
                      <w:r>
                        <w:rPr>
                          <w:spacing w:val="-6"/>
                          <w:sz w:val="18"/>
                        </w:rPr>
                        <w:t> </w:t>
                      </w:r>
                      <w:r>
                        <w:rPr>
                          <w:sz w:val="18"/>
                        </w:rPr>
                        <w:t>the</w:t>
                      </w:r>
                      <w:r>
                        <w:rPr>
                          <w:spacing w:val="-6"/>
                          <w:sz w:val="18"/>
                        </w:rPr>
                        <w:t> </w:t>
                      </w:r>
                      <w:r>
                        <w:rPr>
                          <w:sz w:val="18"/>
                        </w:rPr>
                        <w:t>scheduled</w:t>
                      </w:r>
                      <w:r>
                        <w:rPr>
                          <w:spacing w:val="-6"/>
                          <w:sz w:val="18"/>
                        </w:rPr>
                        <w:t> </w:t>
                      </w:r>
                      <w:r>
                        <w:rPr>
                          <w:sz w:val="18"/>
                        </w:rPr>
                        <w:t>meeting.</w:t>
                      </w:r>
                      <w:r>
                        <w:rPr>
                          <w:spacing w:val="-5"/>
                          <w:sz w:val="18"/>
                        </w:rPr>
                        <w:t> </w:t>
                      </w:r>
                      <w:r>
                        <w:rPr>
                          <w:sz w:val="18"/>
                        </w:rPr>
                        <w:t>If</w:t>
                      </w:r>
                      <w:r>
                        <w:rPr>
                          <w:spacing w:val="-4"/>
                          <w:sz w:val="18"/>
                        </w:rPr>
                        <w:t> </w:t>
                      </w:r>
                      <w:r>
                        <w:rPr>
                          <w:sz w:val="18"/>
                        </w:rPr>
                        <w:t>a</w:t>
                      </w:r>
                      <w:r>
                        <w:rPr>
                          <w:spacing w:val="-4"/>
                          <w:sz w:val="18"/>
                        </w:rPr>
                        <w:t> </w:t>
                      </w:r>
                      <w:r>
                        <w:rPr>
                          <w:sz w:val="18"/>
                        </w:rPr>
                        <w:t>request</w:t>
                      </w:r>
                      <w:r>
                        <w:rPr>
                          <w:spacing w:val="-4"/>
                          <w:sz w:val="18"/>
                        </w:rPr>
                        <w:t> </w:t>
                      </w:r>
                      <w:r>
                        <w:rPr>
                          <w:sz w:val="18"/>
                        </w:rPr>
                        <w:t>is</w:t>
                      </w:r>
                      <w:r>
                        <w:rPr>
                          <w:spacing w:val="-3"/>
                          <w:sz w:val="18"/>
                        </w:rPr>
                        <w:t> </w:t>
                      </w:r>
                      <w:r>
                        <w:rPr>
                          <w:sz w:val="18"/>
                        </w:rPr>
                        <w:t>received</w:t>
                      </w:r>
                      <w:r>
                        <w:rPr>
                          <w:spacing w:val="-4"/>
                          <w:sz w:val="18"/>
                        </w:rPr>
                        <w:t> </w:t>
                      </w:r>
                      <w:r>
                        <w:rPr>
                          <w:sz w:val="18"/>
                        </w:rPr>
                        <w:t>with</w:t>
                      </w:r>
                      <w:r>
                        <w:rPr>
                          <w:spacing w:val="-4"/>
                          <w:sz w:val="18"/>
                        </w:rPr>
                        <w:t> </w:t>
                      </w:r>
                      <w:r>
                        <w:rPr>
                          <w:sz w:val="18"/>
                        </w:rPr>
                        <w:t>fewer</w:t>
                      </w:r>
                      <w:r>
                        <w:rPr>
                          <w:spacing w:val="-4"/>
                          <w:sz w:val="18"/>
                        </w:rPr>
                        <w:t> </w:t>
                      </w:r>
                      <w:r>
                        <w:rPr>
                          <w:sz w:val="18"/>
                        </w:rPr>
                        <w:t>than</w:t>
                      </w:r>
                      <w:r>
                        <w:rPr>
                          <w:spacing w:val="-4"/>
                          <w:sz w:val="18"/>
                        </w:rPr>
                        <w:t> </w:t>
                      </w:r>
                      <w:r>
                        <w:rPr>
                          <w:sz w:val="18"/>
                        </w:rPr>
                        <w:t>three</w:t>
                      </w:r>
                    </w:p>
                    <w:p>
                      <w:pPr>
                        <w:spacing w:before="1"/>
                        <w:ind w:left="108" w:right="111" w:firstLine="0"/>
                        <w:jc w:val="both"/>
                        <w:rPr>
                          <w:sz w:val="18"/>
                        </w:rPr>
                      </w:pPr>
                      <w:r>
                        <w:rPr>
                          <w:sz w:val="18"/>
                        </w:rPr>
                        <w:t>(3)</w:t>
                      </w:r>
                      <w:r>
                        <w:rPr>
                          <w:spacing w:val="-13"/>
                          <w:sz w:val="18"/>
                        </w:rPr>
                        <w:t> </w:t>
                      </w:r>
                      <w:r>
                        <w:rPr>
                          <w:sz w:val="18"/>
                        </w:rPr>
                        <w:t>business</w:t>
                      </w:r>
                      <w:r>
                        <w:rPr>
                          <w:spacing w:val="-12"/>
                          <w:sz w:val="18"/>
                        </w:rPr>
                        <w:t> </w:t>
                      </w:r>
                      <w:r>
                        <w:rPr>
                          <w:sz w:val="18"/>
                        </w:rPr>
                        <w:t>days</w:t>
                      </w:r>
                      <w:r>
                        <w:rPr>
                          <w:spacing w:val="-13"/>
                          <w:sz w:val="18"/>
                        </w:rPr>
                        <w:t> </w:t>
                      </w:r>
                      <w:r>
                        <w:rPr>
                          <w:sz w:val="18"/>
                        </w:rPr>
                        <w:t>remaining</w:t>
                      </w:r>
                      <w:r>
                        <w:rPr>
                          <w:spacing w:val="-12"/>
                          <w:sz w:val="18"/>
                        </w:rPr>
                        <w:t> </w:t>
                      </w:r>
                      <w:r>
                        <w:rPr>
                          <w:sz w:val="18"/>
                        </w:rPr>
                        <w:t>before</w:t>
                      </w:r>
                      <w:r>
                        <w:rPr>
                          <w:spacing w:val="-13"/>
                          <w:sz w:val="18"/>
                        </w:rPr>
                        <w:t> </w:t>
                      </w:r>
                      <w:r>
                        <w:rPr>
                          <w:sz w:val="18"/>
                        </w:rPr>
                        <w:t>the</w:t>
                      </w:r>
                      <w:r>
                        <w:rPr>
                          <w:spacing w:val="-13"/>
                          <w:sz w:val="18"/>
                        </w:rPr>
                        <w:t> </w:t>
                      </w:r>
                      <w:r>
                        <w:rPr>
                          <w:sz w:val="18"/>
                        </w:rPr>
                        <w:t>meeting,</w:t>
                      </w:r>
                      <w:r>
                        <w:rPr>
                          <w:spacing w:val="-11"/>
                          <w:sz w:val="18"/>
                        </w:rPr>
                        <w:t> </w:t>
                      </w:r>
                      <w:r>
                        <w:rPr>
                          <w:sz w:val="18"/>
                        </w:rPr>
                        <w:t>we</w:t>
                      </w:r>
                      <w:r>
                        <w:rPr>
                          <w:spacing w:val="-10"/>
                          <w:sz w:val="18"/>
                        </w:rPr>
                        <w:t> </w:t>
                      </w:r>
                      <w:r>
                        <w:rPr>
                          <w:sz w:val="18"/>
                        </w:rPr>
                        <w:t>will</w:t>
                      </w:r>
                      <w:r>
                        <w:rPr>
                          <w:spacing w:val="-11"/>
                          <w:sz w:val="18"/>
                        </w:rPr>
                        <w:t> </w:t>
                      </w:r>
                      <w:r>
                        <w:rPr>
                          <w:sz w:val="18"/>
                        </w:rPr>
                        <w:t>try</w:t>
                      </w:r>
                      <w:r>
                        <w:rPr>
                          <w:spacing w:val="-11"/>
                          <w:sz w:val="18"/>
                        </w:rPr>
                        <w:t> </w:t>
                      </w:r>
                      <w:r>
                        <w:rPr>
                          <w:sz w:val="18"/>
                        </w:rPr>
                        <w:t>to</w:t>
                      </w:r>
                      <w:r>
                        <w:rPr>
                          <w:spacing w:val="-13"/>
                          <w:sz w:val="18"/>
                        </w:rPr>
                        <w:t> </w:t>
                      </w:r>
                      <w:r>
                        <w:rPr>
                          <w:sz w:val="18"/>
                        </w:rPr>
                        <w:t>obtain</w:t>
                      </w:r>
                      <w:r>
                        <w:rPr>
                          <w:spacing w:val="-10"/>
                          <w:sz w:val="18"/>
                        </w:rPr>
                        <w:t> </w:t>
                      </w:r>
                      <w:r>
                        <w:rPr>
                          <w:sz w:val="18"/>
                        </w:rPr>
                        <w:t>the</w:t>
                      </w:r>
                      <w:r>
                        <w:rPr>
                          <w:spacing w:val="-11"/>
                          <w:sz w:val="18"/>
                        </w:rPr>
                        <w:t> </w:t>
                      </w:r>
                      <w:r>
                        <w:rPr>
                          <w:sz w:val="18"/>
                        </w:rPr>
                        <w:t>auxiliary</w:t>
                      </w:r>
                      <w:r>
                        <w:rPr>
                          <w:spacing w:val="-13"/>
                          <w:sz w:val="18"/>
                        </w:rPr>
                        <w:t> </w:t>
                      </w:r>
                      <w:r>
                        <w:rPr>
                          <w:sz w:val="18"/>
                        </w:rPr>
                        <w:t>aid/service</w:t>
                      </w:r>
                      <w:r>
                        <w:rPr>
                          <w:spacing w:val="-12"/>
                          <w:sz w:val="18"/>
                        </w:rPr>
                        <w:t> </w:t>
                      </w:r>
                      <w:r>
                        <w:rPr>
                          <w:sz w:val="18"/>
                        </w:rPr>
                        <w:t>or</w:t>
                      </w:r>
                      <w:r>
                        <w:rPr>
                          <w:spacing w:val="-12"/>
                          <w:sz w:val="18"/>
                        </w:rPr>
                        <w:t> </w:t>
                      </w:r>
                      <w:r>
                        <w:rPr>
                          <w:sz w:val="18"/>
                        </w:rPr>
                        <w:t>accommodation,</w:t>
                      </w:r>
                      <w:r>
                        <w:rPr>
                          <w:spacing w:val="-13"/>
                          <w:sz w:val="18"/>
                        </w:rPr>
                        <w:t> </w:t>
                      </w:r>
                      <w:r>
                        <w:rPr>
                          <w:sz w:val="18"/>
                        </w:rPr>
                        <w:t>but</w:t>
                      </w:r>
                      <w:r>
                        <w:rPr>
                          <w:spacing w:val="-12"/>
                          <w:sz w:val="18"/>
                        </w:rPr>
                        <w:t> </w:t>
                      </w:r>
                      <w:r>
                        <w:rPr>
                          <w:sz w:val="18"/>
                        </w:rPr>
                        <w:t>it</w:t>
                      </w:r>
                      <w:r>
                        <w:rPr>
                          <w:spacing w:val="-13"/>
                          <w:sz w:val="18"/>
                        </w:rPr>
                        <w:t> </w:t>
                      </w:r>
                      <w:r>
                        <w:rPr>
                          <w:sz w:val="18"/>
                        </w:rPr>
                        <w:t>may</w:t>
                      </w:r>
                      <w:r>
                        <w:rPr>
                          <w:spacing w:val="-12"/>
                          <w:sz w:val="18"/>
                        </w:rPr>
                        <w:t> </w:t>
                      </w:r>
                      <w:r>
                        <w:rPr>
                          <w:sz w:val="18"/>
                        </w:rPr>
                        <w:t>not</w:t>
                      </w:r>
                      <w:r>
                        <w:rPr>
                          <w:spacing w:val="-11"/>
                          <w:sz w:val="18"/>
                        </w:rPr>
                        <w:t> </w:t>
                      </w:r>
                      <w:r>
                        <w:rPr>
                          <w:sz w:val="18"/>
                        </w:rPr>
                        <w:t>be</w:t>
                      </w:r>
                      <w:r>
                        <w:rPr>
                          <w:spacing w:val="-11"/>
                          <w:sz w:val="18"/>
                        </w:rPr>
                        <w:t> </w:t>
                      </w:r>
                      <w:r>
                        <w:rPr>
                          <w:sz w:val="18"/>
                        </w:rPr>
                        <w:t>possible to fulfill requests received after this date.</w:t>
                      </w:r>
                    </w:p>
                  </w:txbxContent>
                </v:textbox>
                <v:stroke dashstyle="solid"/>
                <w10:wrap type="topAndBottom"/>
              </v:shape>
            </w:pict>
          </mc:Fallback>
        </mc:AlternateContent>
      </w:r>
    </w:p>
    <w:p>
      <w:pPr>
        <w:pStyle w:val="BodyText"/>
        <w:spacing w:after="0"/>
        <w:rPr>
          <w:b/>
          <w:sz w:val="20"/>
        </w:rPr>
        <w:sectPr>
          <w:headerReference w:type="default" r:id="rId819"/>
          <w:footerReference w:type="default" r:id="rId820"/>
          <w:pgSz w:w="12240" w:h="15840"/>
          <w:pgMar w:header="0" w:footer="0" w:top="820" w:bottom="280" w:left="0" w:right="360"/>
        </w:sectPr>
      </w:pPr>
    </w:p>
    <w:p>
      <w:pPr>
        <w:spacing w:before="337"/>
        <w:ind w:left="348" w:right="0" w:firstLine="0"/>
        <w:jc w:val="center"/>
        <w:rPr>
          <w:b/>
          <w:sz w:val="31"/>
        </w:rPr>
      </w:pPr>
      <w:r>
        <w:rPr>
          <w:b/>
          <w:color w:val="343434"/>
          <w:sz w:val="31"/>
        </w:rPr>
        <w:t>NOTICE</w:t>
      </w:r>
      <w:r>
        <w:rPr>
          <w:b/>
          <w:color w:val="343434"/>
          <w:spacing w:val="51"/>
          <w:sz w:val="31"/>
        </w:rPr>
        <w:t> </w:t>
      </w:r>
      <w:r>
        <w:rPr>
          <w:b/>
          <w:color w:val="343434"/>
          <w:sz w:val="31"/>
        </w:rPr>
        <w:t>OF</w:t>
      </w:r>
      <w:r>
        <w:rPr>
          <w:b/>
          <w:color w:val="343434"/>
          <w:spacing w:val="23"/>
          <w:sz w:val="31"/>
        </w:rPr>
        <w:t> </w:t>
      </w:r>
      <w:r>
        <w:rPr>
          <w:b/>
          <w:color w:val="343434"/>
          <w:sz w:val="31"/>
        </w:rPr>
        <w:t>CONTINUANCE</w:t>
      </w:r>
      <w:r>
        <w:rPr>
          <w:b/>
          <w:color w:val="343434"/>
          <w:spacing w:val="60"/>
          <w:sz w:val="31"/>
        </w:rPr>
        <w:t> </w:t>
      </w:r>
      <w:r>
        <w:rPr>
          <w:b/>
          <w:color w:val="343434"/>
          <w:sz w:val="31"/>
        </w:rPr>
        <w:t>OF</w:t>
      </w:r>
      <w:r>
        <w:rPr>
          <w:b/>
          <w:color w:val="343434"/>
          <w:spacing w:val="24"/>
          <w:sz w:val="31"/>
        </w:rPr>
        <w:t> </w:t>
      </w:r>
      <w:r>
        <w:rPr>
          <w:b/>
          <w:color w:val="343434"/>
          <w:spacing w:val="-2"/>
          <w:sz w:val="31"/>
        </w:rPr>
        <w:t>MEETING</w:t>
      </w:r>
    </w:p>
    <w:p>
      <w:pPr>
        <w:pStyle w:val="BodyText"/>
        <w:spacing w:before="137"/>
        <w:rPr>
          <w:b/>
          <w:sz w:val="31"/>
        </w:rPr>
      </w:pPr>
    </w:p>
    <w:p>
      <w:pPr>
        <w:spacing w:before="0"/>
        <w:ind w:left="365" w:right="0" w:firstLine="0"/>
        <w:jc w:val="center"/>
        <w:rPr>
          <w:sz w:val="27"/>
        </w:rPr>
      </w:pPr>
      <w:r>
        <w:rPr>
          <w:color w:val="343434"/>
          <w:w w:val="105"/>
          <w:sz w:val="27"/>
        </w:rPr>
        <w:t>ORIGINALLY</w:t>
      </w:r>
      <w:r>
        <w:rPr>
          <w:color w:val="343434"/>
          <w:spacing w:val="-6"/>
          <w:w w:val="105"/>
          <w:sz w:val="27"/>
        </w:rPr>
        <w:t> </w:t>
      </w:r>
      <w:r>
        <w:rPr>
          <w:color w:val="343434"/>
          <w:w w:val="105"/>
          <w:sz w:val="27"/>
        </w:rPr>
        <w:t>CONVENED</w:t>
      </w:r>
      <w:r>
        <w:rPr>
          <w:color w:val="343434"/>
          <w:spacing w:val="1"/>
          <w:w w:val="105"/>
          <w:sz w:val="27"/>
        </w:rPr>
        <w:t> </w:t>
      </w:r>
      <w:r>
        <w:rPr>
          <w:color w:val="343434"/>
          <w:w w:val="105"/>
          <w:sz w:val="27"/>
        </w:rPr>
        <w:t>ON</w:t>
      </w:r>
      <w:r>
        <w:rPr>
          <w:color w:val="343434"/>
          <w:spacing w:val="-19"/>
          <w:w w:val="105"/>
          <w:sz w:val="27"/>
        </w:rPr>
        <w:t> </w:t>
      </w:r>
      <w:r>
        <w:rPr>
          <w:color w:val="343434"/>
          <w:w w:val="105"/>
          <w:sz w:val="27"/>
        </w:rPr>
        <w:t>MONDAY,</w:t>
      </w:r>
      <w:r>
        <w:rPr>
          <w:color w:val="343434"/>
          <w:spacing w:val="-14"/>
          <w:w w:val="105"/>
          <w:sz w:val="27"/>
        </w:rPr>
        <w:t> </w:t>
      </w:r>
      <w:r>
        <w:rPr>
          <w:color w:val="343434"/>
          <w:w w:val="105"/>
          <w:sz w:val="27"/>
        </w:rPr>
        <w:t>FEBRUARY</w:t>
      </w:r>
      <w:r>
        <w:rPr>
          <w:color w:val="343434"/>
          <w:spacing w:val="6"/>
          <w:w w:val="105"/>
          <w:sz w:val="27"/>
        </w:rPr>
        <w:t> </w:t>
      </w:r>
      <w:r>
        <w:rPr>
          <w:color w:val="343434"/>
          <w:w w:val="105"/>
          <w:sz w:val="27"/>
        </w:rPr>
        <w:t>23,</w:t>
      </w:r>
      <w:r>
        <w:rPr>
          <w:color w:val="343434"/>
          <w:spacing w:val="-16"/>
          <w:w w:val="105"/>
          <w:sz w:val="27"/>
        </w:rPr>
        <w:t> </w:t>
      </w:r>
      <w:r>
        <w:rPr>
          <w:color w:val="343434"/>
          <w:w w:val="105"/>
          <w:sz w:val="27"/>
        </w:rPr>
        <w:t>2026,</w:t>
      </w:r>
      <w:r>
        <w:rPr>
          <w:color w:val="343434"/>
          <w:spacing w:val="-16"/>
          <w:w w:val="105"/>
          <w:sz w:val="27"/>
        </w:rPr>
        <w:t> </w:t>
      </w:r>
      <w:r>
        <w:rPr>
          <w:color w:val="343434"/>
          <w:w w:val="105"/>
          <w:sz w:val="27"/>
        </w:rPr>
        <w:t>AT</w:t>
      </w:r>
      <w:r>
        <w:rPr>
          <w:color w:val="343434"/>
          <w:spacing w:val="-20"/>
          <w:w w:val="105"/>
          <w:sz w:val="27"/>
        </w:rPr>
        <w:t> </w:t>
      </w:r>
      <w:r>
        <w:rPr>
          <w:color w:val="343434"/>
          <w:w w:val="105"/>
          <w:sz w:val="27"/>
        </w:rPr>
        <w:t>2:30</w:t>
      </w:r>
      <w:r>
        <w:rPr>
          <w:color w:val="343434"/>
          <w:spacing w:val="-19"/>
          <w:w w:val="105"/>
          <w:sz w:val="27"/>
        </w:rPr>
        <w:t> </w:t>
      </w:r>
      <w:r>
        <w:rPr>
          <w:color w:val="343434"/>
          <w:spacing w:val="-4"/>
          <w:w w:val="105"/>
          <w:sz w:val="27"/>
        </w:rPr>
        <w:t>P.M.</w:t>
      </w:r>
    </w:p>
    <w:p>
      <w:pPr>
        <w:spacing w:after="0"/>
        <w:jc w:val="center"/>
        <w:rPr>
          <w:sz w:val="27"/>
        </w:rPr>
        <w:sectPr>
          <w:headerReference w:type="default" r:id="rId821"/>
          <w:footerReference w:type="default" r:id="rId822"/>
          <w:pgSz w:w="12240" w:h="15840"/>
          <w:pgMar w:header="627" w:footer="0" w:top="3400" w:bottom="280" w:left="0" w:right="360"/>
        </w:sectPr>
      </w:pPr>
    </w:p>
    <w:p>
      <w:pPr>
        <w:pStyle w:val="BodyText"/>
        <w:spacing w:before="54"/>
        <w:ind w:left="1459" w:right="43"/>
        <w:jc w:val="center"/>
      </w:pPr>
      <w:r>
        <w:rPr>
          <w:color w:val="343434"/>
          <w:w w:val="110"/>
        </w:rPr>
        <w:t>See</w:t>
      </w:r>
      <w:r>
        <w:rPr>
          <w:color w:val="343434"/>
          <w:spacing w:val="-19"/>
          <w:w w:val="110"/>
        </w:rPr>
        <w:t> </w:t>
      </w:r>
      <w:r>
        <w:rPr>
          <w:color w:val="343434"/>
          <w:w w:val="110"/>
        </w:rPr>
        <w:t>attached</w:t>
      </w:r>
      <w:r>
        <w:rPr>
          <w:color w:val="343434"/>
          <w:spacing w:val="-18"/>
          <w:w w:val="110"/>
        </w:rPr>
        <w:t> </w:t>
      </w:r>
      <w:r>
        <w:rPr>
          <w:color w:val="343434"/>
          <w:w w:val="110"/>
        </w:rPr>
        <w:t>for</w:t>
      </w:r>
      <w:r>
        <w:rPr>
          <w:color w:val="343434"/>
          <w:spacing w:val="-14"/>
          <w:w w:val="110"/>
        </w:rPr>
        <w:t> </w:t>
      </w:r>
      <w:r>
        <w:rPr>
          <w:color w:val="343434"/>
          <w:w w:val="110"/>
        </w:rPr>
        <w:t>the</w:t>
      </w:r>
      <w:r>
        <w:rPr>
          <w:color w:val="343434"/>
          <w:spacing w:val="-18"/>
          <w:w w:val="110"/>
        </w:rPr>
        <w:t> </w:t>
      </w:r>
      <w:r>
        <w:rPr>
          <w:color w:val="343434"/>
          <w:w w:val="110"/>
        </w:rPr>
        <w:t>original</w:t>
      </w:r>
      <w:r>
        <w:rPr>
          <w:color w:val="343434"/>
          <w:spacing w:val="-19"/>
          <w:w w:val="110"/>
        </w:rPr>
        <w:t> </w:t>
      </w:r>
      <w:r>
        <w:rPr>
          <w:color w:val="343434"/>
          <w:w w:val="110"/>
        </w:rPr>
        <w:t>meeting</w:t>
      </w:r>
      <w:r>
        <w:rPr>
          <w:color w:val="343434"/>
          <w:spacing w:val="-18"/>
          <w:w w:val="110"/>
        </w:rPr>
        <w:t> </w:t>
      </w:r>
      <w:r>
        <w:rPr>
          <w:color w:val="343434"/>
          <w:spacing w:val="-2"/>
          <w:w w:val="110"/>
        </w:rPr>
        <w:t>agenda</w:t>
      </w:r>
    </w:p>
    <w:p>
      <w:pPr>
        <w:tabs>
          <w:tab w:pos="4301" w:val="left" w:leader="none"/>
        </w:tabs>
        <w:spacing w:line="680" w:lineRule="atLeast" w:before="106"/>
        <w:ind w:left="3031" w:right="3074" w:firstLine="1522"/>
        <w:jc w:val="left"/>
        <w:rPr>
          <w:b/>
          <w:sz w:val="27"/>
        </w:rPr>
      </w:pPr>
      <w:r>
        <w:rPr>
          <w:b/>
          <w:color w:val="343434"/>
          <w:w w:val="105"/>
          <w:sz w:val="27"/>
        </w:rPr>
        <w:t>TO</w:t>
      </w:r>
      <w:r>
        <w:rPr>
          <w:b/>
          <w:color w:val="343434"/>
          <w:spacing w:val="-11"/>
          <w:w w:val="105"/>
          <w:sz w:val="27"/>
        </w:rPr>
        <w:t> </w:t>
      </w:r>
      <w:r>
        <w:rPr>
          <w:b/>
          <w:color w:val="343434"/>
          <w:w w:val="105"/>
          <w:sz w:val="27"/>
        </w:rPr>
        <w:t>BE</w:t>
      </w:r>
      <w:r>
        <w:rPr>
          <w:b/>
          <w:color w:val="343434"/>
          <w:spacing w:val="-17"/>
          <w:w w:val="105"/>
          <w:sz w:val="27"/>
        </w:rPr>
        <w:t> </w:t>
      </w:r>
      <w:r>
        <w:rPr>
          <w:b/>
          <w:color w:val="343434"/>
          <w:w w:val="105"/>
          <w:sz w:val="27"/>
        </w:rPr>
        <w:t>CONTINUED TO: </w:t>
      </w:r>
      <w:r>
        <w:rPr>
          <w:b/>
          <w:color w:val="343434"/>
          <w:spacing w:val="-2"/>
          <w:w w:val="105"/>
          <w:sz w:val="27"/>
        </w:rPr>
        <w:t>DATE:</w:t>
      </w:r>
      <w:r>
        <w:rPr>
          <w:b/>
          <w:color w:val="343434"/>
          <w:sz w:val="27"/>
        </w:rPr>
        <w:tab/>
      </w:r>
      <w:r>
        <w:rPr>
          <w:b/>
          <w:color w:val="343434"/>
          <w:w w:val="105"/>
          <w:sz w:val="27"/>
        </w:rPr>
        <w:t>MONDAY,</w:t>
      </w:r>
      <w:r>
        <w:rPr>
          <w:b/>
          <w:color w:val="343434"/>
          <w:spacing w:val="-15"/>
          <w:w w:val="105"/>
          <w:sz w:val="27"/>
        </w:rPr>
        <w:t> </w:t>
      </w:r>
      <w:r>
        <w:rPr>
          <w:b/>
          <w:color w:val="343434"/>
          <w:w w:val="105"/>
          <w:sz w:val="27"/>
        </w:rPr>
        <w:t>MARCH</w:t>
      </w:r>
      <w:r>
        <w:rPr>
          <w:b/>
          <w:color w:val="343434"/>
          <w:spacing w:val="-16"/>
          <w:w w:val="105"/>
          <w:sz w:val="27"/>
        </w:rPr>
        <w:t> </w:t>
      </w:r>
      <w:r>
        <w:rPr>
          <w:b/>
          <w:color w:val="343434"/>
          <w:w w:val="105"/>
          <w:sz w:val="27"/>
        </w:rPr>
        <w:t>2,</w:t>
      </w:r>
      <w:r>
        <w:rPr>
          <w:b/>
          <w:color w:val="343434"/>
          <w:spacing w:val="-20"/>
          <w:w w:val="105"/>
          <w:sz w:val="27"/>
        </w:rPr>
        <w:t> </w:t>
      </w:r>
      <w:r>
        <w:rPr>
          <w:b/>
          <w:color w:val="343434"/>
          <w:w w:val="105"/>
          <w:sz w:val="27"/>
        </w:rPr>
        <w:t>2026</w:t>
      </w:r>
    </w:p>
    <w:p>
      <w:pPr>
        <w:tabs>
          <w:tab w:pos="4303" w:val="left" w:leader="none"/>
        </w:tabs>
        <w:spacing w:before="67"/>
        <w:ind w:left="3031" w:right="0" w:firstLine="0"/>
        <w:jc w:val="left"/>
        <w:rPr>
          <w:b/>
          <w:sz w:val="27"/>
        </w:rPr>
      </w:pPr>
      <w:r>
        <w:rPr>
          <w:b/>
          <w:color w:val="343434"/>
          <w:spacing w:val="-2"/>
          <w:w w:val="105"/>
          <w:sz w:val="27"/>
        </w:rPr>
        <w:t>TIME:</w:t>
      </w:r>
      <w:r>
        <w:rPr>
          <w:b/>
          <w:color w:val="343434"/>
          <w:sz w:val="27"/>
        </w:rPr>
        <w:tab/>
      </w:r>
      <w:r>
        <w:rPr>
          <w:b/>
          <w:color w:val="343434"/>
          <w:w w:val="105"/>
          <w:sz w:val="27"/>
        </w:rPr>
        <w:t>2:30</w:t>
      </w:r>
      <w:r>
        <w:rPr>
          <w:b/>
          <w:color w:val="343434"/>
          <w:spacing w:val="-5"/>
          <w:w w:val="105"/>
          <w:sz w:val="27"/>
        </w:rPr>
        <w:t> </w:t>
      </w:r>
      <w:r>
        <w:rPr>
          <w:b/>
          <w:color w:val="343434"/>
          <w:spacing w:val="-4"/>
          <w:w w:val="105"/>
          <w:sz w:val="27"/>
        </w:rPr>
        <w:t>P.M.</w:t>
      </w:r>
    </w:p>
    <w:p>
      <w:pPr>
        <w:tabs>
          <w:tab w:pos="4307" w:val="left" w:leader="none"/>
        </w:tabs>
        <w:spacing w:before="60"/>
        <w:ind w:left="3031" w:right="0" w:firstLine="0"/>
        <w:jc w:val="left"/>
        <w:rPr>
          <w:b/>
          <w:sz w:val="27"/>
        </w:rPr>
      </w:pPr>
      <w:r>
        <w:rPr>
          <w:b/>
          <w:color w:val="343434"/>
          <w:spacing w:val="-2"/>
          <w:sz w:val="27"/>
        </w:rPr>
        <w:t>PLACE:</w:t>
      </w:r>
      <w:r>
        <w:rPr>
          <w:b/>
          <w:color w:val="343434"/>
          <w:sz w:val="27"/>
        </w:rPr>
        <w:tab/>
        <w:t>CITY</w:t>
      </w:r>
      <w:r>
        <w:rPr>
          <w:b/>
          <w:color w:val="343434"/>
          <w:spacing w:val="31"/>
          <w:sz w:val="27"/>
        </w:rPr>
        <w:t> </w:t>
      </w:r>
      <w:r>
        <w:rPr>
          <w:b/>
          <w:color w:val="343434"/>
          <w:sz w:val="27"/>
        </w:rPr>
        <w:t>COUNCIL</w:t>
      </w:r>
      <w:r>
        <w:rPr>
          <w:b/>
          <w:color w:val="343434"/>
          <w:spacing w:val="39"/>
          <w:sz w:val="27"/>
        </w:rPr>
        <w:t> </w:t>
      </w:r>
      <w:r>
        <w:rPr>
          <w:b/>
          <w:color w:val="343434"/>
          <w:spacing w:val="-2"/>
          <w:sz w:val="27"/>
        </w:rPr>
        <w:t>CHAMBER</w:t>
      </w:r>
    </w:p>
    <w:p>
      <w:pPr>
        <w:pStyle w:val="BodyText"/>
        <w:spacing w:before="186"/>
        <w:rPr>
          <w:b/>
          <w:sz w:val="27"/>
        </w:rPr>
      </w:pPr>
    </w:p>
    <w:p>
      <w:pPr>
        <w:spacing w:line="288" w:lineRule="auto" w:before="0"/>
        <w:ind w:left="1417" w:right="4" w:hanging="3"/>
        <w:jc w:val="both"/>
        <w:rPr>
          <w:sz w:val="23"/>
        </w:rPr>
      </w:pPr>
      <w:r>
        <w:rPr>
          <w:color w:val="343434"/>
          <w:w w:val="105"/>
          <w:sz w:val="23"/>
        </w:rPr>
        <w:t>Public</w:t>
      </w:r>
      <w:r>
        <w:rPr>
          <w:color w:val="343434"/>
          <w:spacing w:val="-8"/>
          <w:w w:val="105"/>
          <w:sz w:val="23"/>
        </w:rPr>
        <w:t> </w:t>
      </w:r>
      <w:r>
        <w:rPr>
          <w:color w:val="343434"/>
          <w:w w:val="105"/>
          <w:sz w:val="23"/>
        </w:rPr>
        <w:t>testimony </w:t>
      </w:r>
      <w:r>
        <w:rPr>
          <w:color w:val="5B5B5B"/>
          <w:w w:val="105"/>
          <w:sz w:val="23"/>
        </w:rPr>
        <w:t>has</w:t>
      </w:r>
      <w:r>
        <w:rPr>
          <w:color w:val="5B5B5B"/>
          <w:spacing w:val="-6"/>
          <w:w w:val="105"/>
          <w:sz w:val="23"/>
        </w:rPr>
        <w:t> </w:t>
      </w:r>
      <w:r>
        <w:rPr>
          <w:color w:val="343434"/>
          <w:w w:val="105"/>
          <w:sz w:val="23"/>
        </w:rPr>
        <w:t>concluded and</w:t>
      </w:r>
      <w:r>
        <w:rPr>
          <w:color w:val="343434"/>
          <w:spacing w:val="-9"/>
          <w:w w:val="105"/>
          <w:sz w:val="23"/>
        </w:rPr>
        <w:t> </w:t>
      </w:r>
      <w:r>
        <w:rPr>
          <w:color w:val="343434"/>
          <w:w w:val="105"/>
          <w:sz w:val="23"/>
        </w:rPr>
        <w:t>no</w:t>
      </w:r>
      <w:r>
        <w:rPr>
          <w:color w:val="343434"/>
          <w:spacing w:val="-15"/>
          <w:w w:val="105"/>
          <w:sz w:val="23"/>
        </w:rPr>
        <w:t> </w:t>
      </w:r>
      <w:r>
        <w:rPr>
          <w:color w:val="343434"/>
          <w:w w:val="105"/>
          <w:sz w:val="23"/>
        </w:rPr>
        <w:t>further</w:t>
      </w:r>
      <w:r>
        <w:rPr>
          <w:color w:val="343434"/>
          <w:spacing w:val="-6"/>
          <w:w w:val="105"/>
          <w:sz w:val="23"/>
        </w:rPr>
        <w:t> </w:t>
      </w:r>
      <w:r>
        <w:rPr>
          <w:color w:val="343434"/>
          <w:w w:val="105"/>
          <w:sz w:val="23"/>
        </w:rPr>
        <w:t>testimony will</w:t>
      </w:r>
      <w:r>
        <w:rPr>
          <w:color w:val="343434"/>
          <w:spacing w:val="-17"/>
          <w:w w:val="105"/>
          <w:sz w:val="23"/>
        </w:rPr>
        <w:t> </w:t>
      </w:r>
      <w:r>
        <w:rPr>
          <w:color w:val="343434"/>
          <w:w w:val="105"/>
          <w:sz w:val="23"/>
        </w:rPr>
        <w:t>be</w:t>
      </w:r>
      <w:r>
        <w:rPr>
          <w:color w:val="343434"/>
          <w:spacing w:val="-11"/>
          <w:w w:val="105"/>
          <w:sz w:val="23"/>
        </w:rPr>
        <w:t> </w:t>
      </w:r>
      <w:r>
        <w:rPr>
          <w:color w:val="343434"/>
          <w:w w:val="105"/>
          <w:sz w:val="23"/>
        </w:rPr>
        <w:t>allowed</w:t>
      </w:r>
      <w:r>
        <w:rPr>
          <w:color w:val="343434"/>
          <w:spacing w:val="-6"/>
          <w:w w:val="105"/>
          <w:sz w:val="23"/>
        </w:rPr>
        <w:t> </w:t>
      </w:r>
      <w:r>
        <w:rPr>
          <w:color w:val="343434"/>
          <w:w w:val="105"/>
          <w:sz w:val="23"/>
        </w:rPr>
        <w:t>on</w:t>
      </w:r>
      <w:r>
        <w:rPr>
          <w:color w:val="343434"/>
          <w:spacing w:val="-14"/>
          <w:w w:val="105"/>
          <w:sz w:val="23"/>
        </w:rPr>
        <w:t> </w:t>
      </w:r>
      <w:r>
        <w:rPr>
          <w:color w:val="343434"/>
          <w:w w:val="105"/>
          <w:sz w:val="23"/>
        </w:rPr>
        <w:t>the</w:t>
      </w:r>
      <w:r>
        <w:rPr>
          <w:color w:val="343434"/>
          <w:spacing w:val="-11"/>
          <w:w w:val="105"/>
          <w:sz w:val="23"/>
        </w:rPr>
        <w:t> </w:t>
      </w:r>
      <w:r>
        <w:rPr>
          <w:color w:val="343434"/>
          <w:w w:val="105"/>
          <w:sz w:val="23"/>
        </w:rPr>
        <w:t>item(s)</w:t>
      </w:r>
      <w:r>
        <w:rPr>
          <w:color w:val="343434"/>
          <w:spacing w:val="-8"/>
          <w:w w:val="105"/>
          <w:sz w:val="23"/>
        </w:rPr>
        <w:t> </w:t>
      </w:r>
      <w:r>
        <w:rPr>
          <w:color w:val="343434"/>
          <w:w w:val="105"/>
          <w:sz w:val="23"/>
        </w:rPr>
        <w:t>to be considered </w:t>
      </w:r>
      <w:r>
        <w:rPr>
          <w:color w:val="5B5B5B"/>
          <w:w w:val="105"/>
          <w:sz w:val="23"/>
        </w:rPr>
        <w:t>at this </w:t>
      </w:r>
      <w:r>
        <w:rPr>
          <w:color w:val="343434"/>
          <w:w w:val="105"/>
          <w:sz w:val="23"/>
        </w:rPr>
        <w:t>continued meeting.</w:t>
      </w:r>
    </w:p>
    <w:p>
      <w:pPr>
        <w:pStyle w:val="BodyText"/>
        <w:spacing w:before="53"/>
        <w:rPr>
          <w:sz w:val="23"/>
        </w:rPr>
      </w:pPr>
    </w:p>
    <w:p>
      <w:pPr>
        <w:spacing w:before="0"/>
        <w:ind w:left="1417" w:right="0" w:firstLine="0"/>
        <w:jc w:val="both"/>
        <w:rPr>
          <w:sz w:val="23"/>
        </w:rPr>
      </w:pPr>
      <w:r>
        <w:rPr>
          <w:color w:val="343434"/>
          <w:w w:val="105"/>
          <w:sz w:val="23"/>
        </w:rPr>
        <w:t>This</w:t>
      </w:r>
      <w:r>
        <w:rPr>
          <w:color w:val="343434"/>
          <w:spacing w:val="-4"/>
          <w:w w:val="105"/>
          <w:sz w:val="23"/>
        </w:rPr>
        <w:t> </w:t>
      </w:r>
      <w:r>
        <w:rPr>
          <w:color w:val="343434"/>
          <w:w w:val="105"/>
          <w:sz w:val="23"/>
        </w:rPr>
        <w:t>notice has </w:t>
      </w:r>
      <w:r>
        <w:rPr>
          <w:color w:val="5B5B5B"/>
          <w:w w:val="105"/>
          <w:sz w:val="23"/>
        </w:rPr>
        <w:t>been</w:t>
      </w:r>
      <w:r>
        <w:rPr>
          <w:color w:val="5B5B5B"/>
          <w:spacing w:val="-7"/>
          <w:w w:val="105"/>
          <w:sz w:val="23"/>
        </w:rPr>
        <w:t> </w:t>
      </w:r>
      <w:r>
        <w:rPr>
          <w:color w:val="343434"/>
          <w:w w:val="105"/>
          <w:sz w:val="23"/>
        </w:rPr>
        <w:t>physically</w:t>
      </w:r>
      <w:r>
        <w:rPr>
          <w:color w:val="343434"/>
          <w:spacing w:val="10"/>
          <w:w w:val="105"/>
          <w:sz w:val="23"/>
        </w:rPr>
        <w:t> </w:t>
      </w:r>
      <w:r>
        <w:rPr>
          <w:color w:val="343434"/>
          <w:w w:val="105"/>
          <w:sz w:val="23"/>
        </w:rPr>
        <w:t>posted</w:t>
      </w:r>
      <w:r>
        <w:rPr>
          <w:color w:val="343434"/>
          <w:spacing w:val="-4"/>
          <w:w w:val="105"/>
          <w:sz w:val="23"/>
        </w:rPr>
        <w:t> </w:t>
      </w:r>
      <w:r>
        <w:rPr>
          <w:color w:val="343434"/>
          <w:w w:val="105"/>
          <w:sz w:val="23"/>
        </w:rPr>
        <w:t>at</w:t>
      </w:r>
      <w:r>
        <w:rPr>
          <w:color w:val="343434"/>
          <w:spacing w:val="-9"/>
          <w:w w:val="105"/>
          <w:sz w:val="23"/>
        </w:rPr>
        <w:t> </w:t>
      </w:r>
      <w:r>
        <w:rPr>
          <w:color w:val="343434"/>
          <w:w w:val="105"/>
          <w:sz w:val="23"/>
        </w:rPr>
        <w:t>the</w:t>
      </w:r>
      <w:r>
        <w:rPr>
          <w:color w:val="343434"/>
          <w:spacing w:val="-8"/>
          <w:w w:val="105"/>
          <w:sz w:val="23"/>
        </w:rPr>
        <w:t> </w:t>
      </w:r>
      <w:r>
        <w:rPr>
          <w:color w:val="343434"/>
          <w:w w:val="105"/>
          <w:sz w:val="23"/>
        </w:rPr>
        <w:t>following </w:t>
      </w:r>
      <w:r>
        <w:rPr>
          <w:color w:val="343434"/>
          <w:spacing w:val="-2"/>
          <w:w w:val="105"/>
          <w:sz w:val="23"/>
        </w:rPr>
        <w:t>location(s):</w:t>
      </w:r>
    </w:p>
    <w:p>
      <w:pPr>
        <w:pStyle w:val="BodyText"/>
        <w:spacing w:before="106"/>
        <w:rPr>
          <w:sz w:val="23"/>
        </w:rPr>
      </w:pPr>
    </w:p>
    <w:p>
      <w:pPr>
        <w:tabs>
          <w:tab w:pos="2407" w:val="left" w:leader="none"/>
        </w:tabs>
        <w:spacing w:before="0"/>
        <w:ind w:left="1609" w:right="0" w:firstLine="0"/>
        <w:jc w:val="left"/>
        <w:rPr>
          <w:b/>
          <w:sz w:val="23"/>
        </w:rPr>
      </w:pPr>
      <w:r>
        <w:rPr>
          <w:b/>
          <w:color w:val="343434"/>
          <w:spacing w:val="-10"/>
          <w:w w:val="105"/>
          <w:sz w:val="23"/>
        </w:rPr>
        <w:t>X</w:t>
      </w:r>
      <w:r>
        <w:rPr>
          <w:b/>
          <w:color w:val="343434"/>
          <w:sz w:val="23"/>
        </w:rPr>
        <w:tab/>
      </w:r>
      <w:r>
        <w:rPr>
          <w:b/>
          <w:color w:val="343434"/>
          <w:w w:val="105"/>
          <w:sz w:val="23"/>
        </w:rPr>
        <w:t>Office</w:t>
      </w:r>
      <w:r>
        <w:rPr>
          <w:b/>
          <w:color w:val="343434"/>
          <w:spacing w:val="19"/>
          <w:w w:val="105"/>
          <w:sz w:val="23"/>
        </w:rPr>
        <w:t> </w:t>
      </w:r>
      <w:r>
        <w:rPr>
          <w:color w:val="5B5B5B"/>
          <w:w w:val="105"/>
          <w:sz w:val="22"/>
        </w:rPr>
        <w:t>of</w:t>
      </w:r>
      <w:r>
        <w:rPr>
          <w:color w:val="5B5B5B"/>
          <w:spacing w:val="26"/>
          <w:w w:val="105"/>
          <w:sz w:val="22"/>
        </w:rPr>
        <w:t> </w:t>
      </w:r>
      <w:r>
        <w:rPr>
          <w:color w:val="5B5B5B"/>
          <w:w w:val="105"/>
          <w:sz w:val="22"/>
        </w:rPr>
        <w:t>the</w:t>
      </w:r>
      <w:r>
        <w:rPr>
          <w:color w:val="5B5B5B"/>
          <w:spacing w:val="41"/>
          <w:w w:val="105"/>
          <w:sz w:val="22"/>
        </w:rPr>
        <w:t> </w:t>
      </w:r>
      <w:r>
        <w:rPr>
          <w:b/>
          <w:color w:val="343434"/>
          <w:w w:val="105"/>
          <w:sz w:val="23"/>
        </w:rPr>
        <w:t>City</w:t>
      </w:r>
      <w:r>
        <w:rPr>
          <w:b/>
          <w:color w:val="343434"/>
          <w:spacing w:val="3"/>
          <w:w w:val="105"/>
          <w:sz w:val="23"/>
        </w:rPr>
        <w:t> </w:t>
      </w:r>
      <w:r>
        <w:rPr>
          <w:b/>
          <w:color w:val="343434"/>
          <w:spacing w:val="-2"/>
          <w:w w:val="105"/>
          <w:sz w:val="23"/>
        </w:rPr>
        <w:t>Clerk</w:t>
      </w:r>
    </w:p>
    <w:p>
      <w:pPr>
        <w:pStyle w:val="BodyText"/>
        <w:spacing w:before="120"/>
        <w:rPr>
          <w:b/>
          <w:sz w:val="23"/>
        </w:rPr>
      </w:pPr>
    </w:p>
    <w:p>
      <w:pPr>
        <w:tabs>
          <w:tab w:pos="2410" w:val="left" w:leader="none"/>
        </w:tabs>
        <w:spacing w:before="0"/>
        <w:ind w:left="1609" w:right="0" w:firstLine="0"/>
        <w:jc w:val="left"/>
        <w:rPr>
          <w:b/>
          <w:sz w:val="23"/>
        </w:rPr>
      </w:pPr>
      <w:r>
        <w:rPr>
          <w:b/>
          <w:color w:val="343434"/>
          <w:spacing w:val="-10"/>
          <w:w w:val="105"/>
          <w:sz w:val="23"/>
        </w:rPr>
        <w:t>X</w:t>
      </w:r>
      <w:r>
        <w:rPr>
          <w:b/>
          <w:color w:val="343434"/>
          <w:sz w:val="23"/>
        </w:rPr>
        <w:tab/>
      </w:r>
      <w:r>
        <w:rPr>
          <w:b/>
          <w:color w:val="343434"/>
          <w:w w:val="105"/>
          <w:sz w:val="23"/>
        </w:rPr>
        <w:t>Meeting</w:t>
      </w:r>
      <w:r>
        <w:rPr>
          <w:b/>
          <w:color w:val="343434"/>
          <w:spacing w:val="7"/>
          <w:w w:val="105"/>
          <w:sz w:val="23"/>
        </w:rPr>
        <w:t> </w:t>
      </w:r>
      <w:r>
        <w:rPr>
          <w:b/>
          <w:color w:val="5B5B5B"/>
          <w:spacing w:val="-4"/>
          <w:w w:val="105"/>
          <w:sz w:val="23"/>
        </w:rPr>
        <w:t>Site</w:t>
      </w:r>
    </w:p>
    <w:p>
      <w:pPr>
        <w:pStyle w:val="BodyText"/>
        <w:spacing w:before="226"/>
        <w:rPr>
          <w:b/>
          <w:sz w:val="23"/>
        </w:rPr>
      </w:pPr>
    </w:p>
    <w:p>
      <w:pPr>
        <w:spacing w:line="290" w:lineRule="auto" w:before="1"/>
        <w:ind w:left="1416" w:right="0" w:firstLine="0"/>
        <w:jc w:val="both"/>
        <w:rPr>
          <w:sz w:val="23"/>
        </w:rPr>
      </w:pPr>
      <w:r>
        <w:rPr>
          <w:color w:val="343434"/>
          <w:w w:val="105"/>
          <w:sz w:val="23"/>
        </w:rPr>
        <w:t>This</w:t>
      </w:r>
      <w:r>
        <w:rPr>
          <w:color w:val="343434"/>
          <w:w w:val="105"/>
          <w:sz w:val="23"/>
        </w:rPr>
        <w:t> noti</w:t>
      </w:r>
      <w:r>
        <w:rPr>
          <w:color w:val="878787"/>
          <w:w w:val="105"/>
          <w:sz w:val="23"/>
        </w:rPr>
        <w:t>ce</w:t>
      </w:r>
      <w:r>
        <w:rPr>
          <w:color w:val="878787"/>
          <w:w w:val="105"/>
          <w:sz w:val="23"/>
        </w:rPr>
        <w:t> </w:t>
      </w:r>
      <w:r>
        <w:rPr>
          <w:color w:val="343434"/>
          <w:w w:val="105"/>
          <w:sz w:val="23"/>
        </w:rPr>
        <w:t>has</w:t>
      </w:r>
      <w:r>
        <w:rPr>
          <w:color w:val="343434"/>
          <w:w w:val="105"/>
          <w:sz w:val="23"/>
        </w:rPr>
        <w:t> also</w:t>
      </w:r>
      <w:r>
        <w:rPr>
          <w:color w:val="343434"/>
          <w:w w:val="105"/>
          <w:sz w:val="23"/>
        </w:rPr>
        <w:t> been</w:t>
      </w:r>
      <w:r>
        <w:rPr>
          <w:color w:val="343434"/>
          <w:w w:val="105"/>
          <w:sz w:val="23"/>
        </w:rPr>
        <w:t> electronically posted</w:t>
      </w:r>
      <w:r>
        <w:rPr>
          <w:color w:val="343434"/>
          <w:w w:val="105"/>
          <w:sz w:val="23"/>
        </w:rPr>
        <w:t> at: </w:t>
      </w:r>
      <w:hyperlink r:id="rId823">
        <w:r>
          <w:rPr>
            <w:color w:val="343434"/>
            <w:w w:val="105"/>
            <w:sz w:val="23"/>
          </w:rPr>
          <w:t>https://www4.</w:t>
        </w:r>
        <w:r>
          <w:rPr>
            <w:color w:val="878787"/>
            <w:w w:val="105"/>
            <w:sz w:val="23"/>
          </w:rPr>
          <w:t>honolul</w:t>
        </w:r>
        <w:r>
          <w:rPr>
            <w:color w:val="343434"/>
            <w:w w:val="105"/>
            <w:sz w:val="23"/>
          </w:rPr>
          <w:t>u</w:t>
        </w:r>
        <w:r>
          <w:rPr>
            <w:color w:val="5B5B5B"/>
            <w:w w:val="105"/>
            <w:sz w:val="23"/>
          </w:rPr>
          <w:t>.</w:t>
        </w:r>
        <w:r>
          <w:rPr>
            <w:color w:val="878787"/>
            <w:w w:val="105"/>
            <w:sz w:val="23"/>
          </w:rPr>
          <w:t>go</w:t>
        </w:r>
        <w:r>
          <w:rPr>
            <w:color w:val="343434"/>
            <w:w w:val="105"/>
            <w:sz w:val="23"/>
          </w:rPr>
          <w:t>v/do</w:t>
        </w:r>
        <w:r>
          <w:rPr>
            <w:color w:val="878787"/>
            <w:w w:val="105"/>
            <w:sz w:val="23"/>
          </w:rPr>
          <w:t>c</w:t>
        </w:r>
        <w:r>
          <w:rPr>
            <w:color w:val="343434"/>
            <w:w w:val="105"/>
            <w:sz w:val="23"/>
          </w:rPr>
          <w:t>ushare/dswebNiew/Collection-16759,</w:t>
        </w:r>
      </w:hyperlink>
      <w:r>
        <w:rPr>
          <w:color w:val="343434"/>
          <w:spacing w:val="38"/>
          <w:w w:val="105"/>
          <w:sz w:val="23"/>
        </w:rPr>
        <w:t> </w:t>
      </w:r>
      <w:r>
        <w:rPr>
          <w:color w:val="343434"/>
          <w:w w:val="105"/>
          <w:sz w:val="23"/>
        </w:rPr>
        <w:t>and</w:t>
      </w:r>
      <w:r>
        <w:rPr>
          <w:color w:val="343434"/>
          <w:spacing w:val="-2"/>
          <w:w w:val="105"/>
          <w:sz w:val="23"/>
        </w:rPr>
        <w:t> </w:t>
      </w:r>
      <w:r>
        <w:rPr>
          <w:color w:val="343434"/>
          <w:w w:val="105"/>
          <w:sz w:val="23"/>
        </w:rPr>
        <w:t>on</w:t>
      </w:r>
      <w:r>
        <w:rPr>
          <w:color w:val="343434"/>
          <w:spacing w:val="-13"/>
          <w:w w:val="105"/>
          <w:sz w:val="23"/>
        </w:rPr>
        <w:t> </w:t>
      </w:r>
      <w:r>
        <w:rPr>
          <w:color w:val="343434"/>
          <w:w w:val="105"/>
          <w:sz w:val="23"/>
        </w:rPr>
        <w:t>our</w:t>
      </w:r>
      <w:r>
        <w:rPr>
          <w:color w:val="343434"/>
          <w:spacing w:val="-1"/>
          <w:w w:val="105"/>
          <w:sz w:val="23"/>
        </w:rPr>
        <w:t> </w:t>
      </w:r>
      <w:r>
        <w:rPr>
          <w:color w:val="343434"/>
          <w:w w:val="105"/>
          <w:sz w:val="23"/>
        </w:rPr>
        <w:t>website at: </w:t>
      </w:r>
      <w:hyperlink r:id="rId152">
        <w:r>
          <w:rPr>
            <w:color w:val="343434"/>
            <w:w w:val="105"/>
            <w:sz w:val="23"/>
          </w:rPr>
          <w:t>https://www</w:t>
        </w:r>
        <w:r>
          <w:rPr>
            <w:color w:val="AFAFAF"/>
            <w:w w:val="105"/>
            <w:sz w:val="23"/>
          </w:rPr>
          <w:t>.hon</w:t>
        </w:r>
        <w:r>
          <w:rPr>
            <w:color w:val="878787"/>
            <w:w w:val="105"/>
            <w:sz w:val="23"/>
          </w:rPr>
          <w:t>o</w:t>
        </w:r>
        <w:r>
          <w:rPr>
            <w:color w:val="343434"/>
            <w:w w:val="105"/>
            <w:sz w:val="23"/>
          </w:rPr>
          <w:t>lu</w:t>
        </w:r>
        <w:r>
          <w:rPr>
            <w:color w:val="878787"/>
            <w:w w:val="105"/>
            <w:sz w:val="23"/>
          </w:rPr>
          <w:t>luc</w:t>
        </w:r>
        <w:r>
          <w:rPr>
            <w:color w:val="343434"/>
            <w:w w:val="105"/>
            <w:sz w:val="23"/>
          </w:rPr>
          <w:t>ityco</w:t>
        </w:r>
        <w:r>
          <w:rPr>
            <w:color w:val="878787"/>
            <w:w w:val="105"/>
            <w:sz w:val="23"/>
          </w:rPr>
          <w:t>u</w:t>
        </w:r>
        <w:r>
          <w:rPr>
            <w:color w:val="343434"/>
            <w:w w:val="105"/>
            <w:sz w:val="23"/>
          </w:rPr>
          <w:t>ncil.org/charter-commission.</w:t>
        </w:r>
      </w:hyperlink>
    </w:p>
    <w:p>
      <w:pPr>
        <w:pStyle w:val="BodyText"/>
        <w:spacing w:before="160"/>
        <w:rPr>
          <w:sz w:val="23"/>
        </w:rPr>
      </w:pPr>
    </w:p>
    <w:p>
      <w:pPr>
        <w:spacing w:line="288" w:lineRule="auto" w:before="0"/>
        <w:ind w:left="1422" w:right="0" w:hanging="1"/>
        <w:jc w:val="left"/>
        <w:rPr>
          <w:sz w:val="23"/>
        </w:rPr>
      </w:pPr>
      <w:r>
        <w:rPr>
          <w:color w:val="343434"/>
          <w:w w:val="105"/>
          <w:sz w:val="23"/>
        </w:rPr>
        <w:t>For</w:t>
      </w:r>
      <w:r>
        <w:rPr>
          <w:color w:val="343434"/>
          <w:spacing w:val="-5"/>
          <w:w w:val="105"/>
          <w:sz w:val="23"/>
        </w:rPr>
        <w:t> </w:t>
      </w:r>
      <w:r>
        <w:rPr>
          <w:color w:val="343434"/>
          <w:w w:val="105"/>
          <w:sz w:val="23"/>
        </w:rPr>
        <w:t>more</w:t>
      </w:r>
      <w:r>
        <w:rPr>
          <w:color w:val="343434"/>
          <w:spacing w:val="-12"/>
          <w:w w:val="105"/>
          <w:sz w:val="23"/>
        </w:rPr>
        <w:t> </w:t>
      </w:r>
      <w:r>
        <w:rPr>
          <w:color w:val="343434"/>
          <w:w w:val="105"/>
          <w:sz w:val="23"/>
        </w:rPr>
        <w:t>information relating to</w:t>
      </w:r>
      <w:r>
        <w:rPr>
          <w:color w:val="343434"/>
          <w:spacing w:val="-8"/>
          <w:w w:val="105"/>
          <w:sz w:val="23"/>
        </w:rPr>
        <w:t> </w:t>
      </w:r>
      <w:r>
        <w:rPr>
          <w:color w:val="343434"/>
          <w:w w:val="105"/>
          <w:sz w:val="23"/>
        </w:rPr>
        <w:t>the</w:t>
      </w:r>
      <w:r>
        <w:rPr>
          <w:color w:val="343434"/>
          <w:spacing w:val="-6"/>
          <w:w w:val="105"/>
          <w:sz w:val="23"/>
        </w:rPr>
        <w:t> </w:t>
      </w:r>
      <w:r>
        <w:rPr>
          <w:color w:val="343434"/>
          <w:w w:val="105"/>
          <w:sz w:val="23"/>
        </w:rPr>
        <w:t>continuance, you</w:t>
      </w:r>
      <w:r>
        <w:rPr>
          <w:color w:val="343434"/>
          <w:spacing w:val="-9"/>
          <w:w w:val="105"/>
          <w:sz w:val="23"/>
        </w:rPr>
        <w:t> </w:t>
      </w:r>
      <w:r>
        <w:rPr>
          <w:color w:val="343434"/>
          <w:w w:val="105"/>
          <w:sz w:val="23"/>
        </w:rPr>
        <w:t>may</w:t>
      </w:r>
      <w:r>
        <w:rPr>
          <w:color w:val="343434"/>
          <w:spacing w:val="-7"/>
          <w:w w:val="105"/>
          <w:sz w:val="23"/>
        </w:rPr>
        <w:t> </w:t>
      </w:r>
      <w:r>
        <w:rPr>
          <w:color w:val="343434"/>
          <w:w w:val="105"/>
          <w:sz w:val="23"/>
        </w:rPr>
        <w:t>email: </w:t>
      </w:r>
      <w:hyperlink r:id="rId153">
        <w:r>
          <w:rPr>
            <w:color w:val="343434"/>
            <w:w w:val="105"/>
            <w:sz w:val="23"/>
          </w:rPr>
          <w:t>cclcharter@ho</w:t>
        </w:r>
        <w:r>
          <w:rPr>
            <w:color w:val="878787"/>
            <w:w w:val="105"/>
            <w:sz w:val="23"/>
          </w:rPr>
          <w:t>nolul</w:t>
        </w:r>
        <w:r>
          <w:rPr>
            <w:color w:val="343434"/>
            <w:w w:val="105"/>
            <w:sz w:val="23"/>
          </w:rPr>
          <w:t>u.g</w:t>
        </w:r>
        <w:r>
          <w:rPr>
            <w:color w:val="878787"/>
            <w:w w:val="105"/>
            <w:sz w:val="23"/>
          </w:rPr>
          <w:t>ov</w:t>
        </w:r>
        <w:r>
          <w:rPr>
            <w:color w:val="343434"/>
            <w:w w:val="105"/>
            <w:sz w:val="23"/>
          </w:rPr>
          <w:t>,</w:t>
        </w:r>
      </w:hyperlink>
      <w:r>
        <w:rPr>
          <w:color w:val="343434"/>
          <w:w w:val="105"/>
          <w:sz w:val="23"/>
        </w:rPr>
        <w:t> or call: 808-768-5071.</w:t>
      </w:r>
    </w:p>
    <w:p>
      <w:pPr>
        <w:pStyle w:val="BodyText"/>
        <w:rPr>
          <w:sz w:val="23"/>
        </w:rPr>
      </w:pPr>
    </w:p>
    <w:p>
      <w:pPr>
        <w:pStyle w:val="BodyText"/>
        <w:rPr>
          <w:sz w:val="23"/>
        </w:rPr>
      </w:pPr>
    </w:p>
    <w:p>
      <w:pPr>
        <w:pStyle w:val="BodyText"/>
        <w:rPr>
          <w:sz w:val="23"/>
        </w:rPr>
      </w:pPr>
    </w:p>
    <w:p>
      <w:pPr>
        <w:pStyle w:val="BodyText"/>
        <w:rPr>
          <w:sz w:val="23"/>
        </w:rPr>
      </w:pPr>
    </w:p>
    <w:p>
      <w:pPr>
        <w:pStyle w:val="BodyText"/>
        <w:rPr>
          <w:sz w:val="23"/>
        </w:rPr>
      </w:pPr>
    </w:p>
    <w:p>
      <w:pPr>
        <w:pStyle w:val="BodyText"/>
        <w:spacing w:before="183"/>
        <w:rPr>
          <w:sz w:val="23"/>
        </w:rPr>
      </w:pPr>
    </w:p>
    <w:p>
      <w:pPr>
        <w:spacing w:before="0"/>
        <w:ind w:left="1459" w:right="0" w:firstLine="0"/>
        <w:jc w:val="center"/>
        <w:rPr>
          <w:i/>
          <w:sz w:val="23"/>
        </w:rPr>
      </w:pPr>
      <w:r>
        <w:rPr>
          <w:i/>
          <w:color w:val="343434"/>
          <w:w w:val="105"/>
          <w:sz w:val="23"/>
        </w:rPr>
        <w:t>This</w:t>
      </w:r>
      <w:r>
        <w:rPr>
          <w:i/>
          <w:color w:val="343434"/>
          <w:spacing w:val="2"/>
          <w:w w:val="105"/>
          <w:sz w:val="23"/>
        </w:rPr>
        <w:t> </w:t>
      </w:r>
      <w:r>
        <w:rPr>
          <w:i/>
          <w:color w:val="343434"/>
          <w:w w:val="105"/>
          <w:sz w:val="23"/>
        </w:rPr>
        <w:t>notice</w:t>
      </w:r>
      <w:r>
        <w:rPr>
          <w:i/>
          <w:color w:val="343434"/>
          <w:spacing w:val="1"/>
          <w:w w:val="105"/>
          <w:sz w:val="23"/>
        </w:rPr>
        <w:t> </w:t>
      </w:r>
      <w:r>
        <w:rPr>
          <w:i/>
          <w:color w:val="343434"/>
          <w:w w:val="105"/>
          <w:sz w:val="23"/>
        </w:rPr>
        <w:t>is</w:t>
      </w:r>
      <w:r>
        <w:rPr>
          <w:i/>
          <w:color w:val="343434"/>
          <w:spacing w:val="1"/>
          <w:w w:val="105"/>
          <w:sz w:val="23"/>
        </w:rPr>
        <w:t> </w:t>
      </w:r>
      <w:r>
        <w:rPr>
          <w:i/>
          <w:color w:val="343434"/>
          <w:w w:val="105"/>
          <w:sz w:val="23"/>
        </w:rPr>
        <w:t>not</w:t>
      </w:r>
      <w:r>
        <w:rPr>
          <w:i/>
          <w:color w:val="343434"/>
          <w:spacing w:val="3"/>
          <w:w w:val="105"/>
          <w:sz w:val="23"/>
        </w:rPr>
        <w:t> </w:t>
      </w:r>
      <w:r>
        <w:rPr>
          <w:i/>
          <w:color w:val="343434"/>
          <w:w w:val="105"/>
          <w:sz w:val="23"/>
        </w:rPr>
        <w:t>subject</w:t>
      </w:r>
      <w:r>
        <w:rPr>
          <w:i/>
          <w:color w:val="343434"/>
          <w:spacing w:val="10"/>
          <w:w w:val="105"/>
          <w:sz w:val="23"/>
        </w:rPr>
        <w:t> </w:t>
      </w:r>
      <w:r>
        <w:rPr>
          <w:i/>
          <w:color w:val="343434"/>
          <w:w w:val="105"/>
          <w:sz w:val="23"/>
        </w:rPr>
        <w:t>to</w:t>
      </w:r>
      <w:r>
        <w:rPr>
          <w:i/>
          <w:color w:val="343434"/>
          <w:spacing w:val="-8"/>
          <w:w w:val="105"/>
          <w:sz w:val="23"/>
        </w:rPr>
        <w:t> </w:t>
      </w:r>
      <w:r>
        <w:rPr>
          <w:i/>
          <w:color w:val="343434"/>
          <w:w w:val="105"/>
          <w:sz w:val="23"/>
        </w:rPr>
        <w:t>the</w:t>
      </w:r>
      <w:r>
        <w:rPr>
          <w:i/>
          <w:color w:val="343434"/>
          <w:spacing w:val="-3"/>
          <w:w w:val="105"/>
          <w:sz w:val="23"/>
        </w:rPr>
        <w:t> </w:t>
      </w:r>
      <w:r>
        <w:rPr>
          <w:i/>
          <w:color w:val="343434"/>
          <w:w w:val="105"/>
          <w:sz w:val="23"/>
        </w:rPr>
        <w:t>filing</w:t>
      </w:r>
      <w:r>
        <w:rPr>
          <w:i/>
          <w:color w:val="343434"/>
          <w:spacing w:val="-5"/>
          <w:w w:val="105"/>
          <w:sz w:val="23"/>
        </w:rPr>
        <w:t> </w:t>
      </w:r>
      <w:r>
        <w:rPr>
          <w:i/>
          <w:color w:val="343434"/>
          <w:w w:val="105"/>
          <w:sz w:val="23"/>
        </w:rPr>
        <w:t>requirements</w:t>
      </w:r>
      <w:r>
        <w:rPr>
          <w:i/>
          <w:color w:val="343434"/>
          <w:spacing w:val="14"/>
          <w:w w:val="105"/>
          <w:sz w:val="23"/>
        </w:rPr>
        <w:t> </w:t>
      </w:r>
      <w:r>
        <w:rPr>
          <w:i/>
          <w:color w:val="343434"/>
          <w:w w:val="105"/>
          <w:sz w:val="23"/>
        </w:rPr>
        <w:t>of</w:t>
      </w:r>
      <w:r>
        <w:rPr>
          <w:i/>
          <w:color w:val="343434"/>
          <w:spacing w:val="-11"/>
          <w:w w:val="105"/>
          <w:sz w:val="23"/>
        </w:rPr>
        <w:t> </w:t>
      </w:r>
      <w:r>
        <w:rPr>
          <w:i/>
          <w:color w:val="343434"/>
          <w:w w:val="105"/>
          <w:sz w:val="23"/>
        </w:rPr>
        <w:t>HRS</w:t>
      </w:r>
      <w:r>
        <w:rPr>
          <w:i/>
          <w:color w:val="343434"/>
          <w:spacing w:val="-2"/>
          <w:w w:val="105"/>
          <w:sz w:val="23"/>
        </w:rPr>
        <w:t> </w:t>
      </w:r>
      <w:r>
        <w:rPr>
          <w:i/>
          <w:color w:val="343434"/>
          <w:w w:val="105"/>
          <w:sz w:val="23"/>
        </w:rPr>
        <w:t>Sec.</w:t>
      </w:r>
      <w:r>
        <w:rPr>
          <w:i/>
          <w:color w:val="343434"/>
          <w:spacing w:val="-5"/>
          <w:w w:val="105"/>
          <w:sz w:val="23"/>
        </w:rPr>
        <w:t> </w:t>
      </w:r>
      <w:r>
        <w:rPr>
          <w:i/>
          <w:color w:val="343434"/>
          <w:w w:val="105"/>
          <w:sz w:val="23"/>
        </w:rPr>
        <w:t>92-</w:t>
      </w:r>
      <w:r>
        <w:rPr>
          <w:i/>
          <w:color w:val="343434"/>
          <w:spacing w:val="-5"/>
          <w:w w:val="105"/>
          <w:sz w:val="23"/>
        </w:rPr>
        <w:t>7.</w:t>
      </w:r>
    </w:p>
    <w:p>
      <w:pPr>
        <w:spacing w:line="242" w:lineRule="exact" w:before="107"/>
        <w:ind w:left="3" w:right="0" w:firstLine="0"/>
        <w:jc w:val="left"/>
        <w:rPr>
          <w:sz w:val="25"/>
        </w:rPr>
      </w:pPr>
      <w:r>
        <w:rPr/>
        <w:br w:type="column"/>
      </w:r>
      <w:r>
        <w:rPr>
          <w:color w:val="878787"/>
          <w:spacing w:val="-2"/>
          <w:w w:val="50"/>
          <w:sz w:val="25"/>
        </w:rPr>
        <w:t>r-</w:t>
      </w:r>
      <w:r>
        <w:rPr>
          <w:color w:val="878787"/>
          <w:spacing w:val="-4"/>
          <w:w w:val="60"/>
          <w:sz w:val="25"/>
        </w:rPr>
        <w:t>.::.</w:t>
      </w:r>
    </w:p>
    <w:p>
      <w:pPr>
        <w:spacing w:line="182" w:lineRule="exact" w:before="0"/>
        <w:ind w:left="0" w:right="0" w:firstLine="0"/>
        <w:jc w:val="left"/>
        <w:rPr>
          <w:rFonts w:ascii="Times New Roman"/>
          <w:sz w:val="22"/>
        </w:rPr>
      </w:pPr>
      <w:r>
        <w:rPr>
          <w:rFonts w:ascii="Times New Roman"/>
          <w:color w:val="878787"/>
          <w:spacing w:val="-2"/>
          <w:w w:val="60"/>
          <w:sz w:val="22"/>
        </w:rPr>
        <w:t>!;;:::,</w:t>
      </w:r>
    </w:p>
    <w:p>
      <w:pPr>
        <w:spacing w:line="136" w:lineRule="auto" w:before="55"/>
        <w:ind w:left="32" w:right="740" w:hanging="12"/>
        <w:jc w:val="left"/>
        <w:rPr>
          <w:sz w:val="15"/>
        </w:rPr>
      </w:pPr>
      <w:r>
        <w:rPr>
          <w:color w:val="878787"/>
          <w:spacing w:val="-6"/>
          <w:w w:val="85"/>
          <w:sz w:val="20"/>
        </w:rPr>
        <w:t>rn </w:t>
      </w:r>
      <w:r>
        <w:rPr>
          <w:rFonts w:ascii="Times New Roman" w:hAnsi="Times New Roman"/>
          <w:color w:val="979797"/>
          <w:spacing w:val="-4"/>
          <w:w w:val="85"/>
          <w:sz w:val="18"/>
        </w:rPr>
        <w:t>t:ct</w:t>
      </w:r>
      <w:r>
        <w:rPr>
          <w:rFonts w:ascii="Times New Roman" w:hAnsi="Times New Roman"/>
          <w:color w:val="979797"/>
          <w:sz w:val="18"/>
        </w:rPr>
        <w:t> </w:t>
      </w:r>
      <w:r>
        <w:rPr>
          <w:color w:val="878787"/>
          <w:spacing w:val="-2"/>
          <w:w w:val="85"/>
          <w:sz w:val="15"/>
        </w:rPr>
        <w:t>r·,.:i</w:t>
      </w:r>
    </w:p>
    <w:p>
      <w:pPr>
        <w:spacing w:line="113" w:lineRule="exact" w:before="0"/>
        <w:ind w:left="42" w:right="0" w:firstLine="0"/>
        <w:jc w:val="left"/>
        <w:rPr>
          <w:rFonts w:ascii="Times New Roman"/>
          <w:sz w:val="14"/>
        </w:rPr>
      </w:pPr>
      <w:r>
        <w:rPr>
          <w:rFonts w:ascii="Times New Roman"/>
          <w:color w:val="878787"/>
          <w:spacing w:val="-2"/>
          <w:sz w:val="14"/>
        </w:rPr>
        <w:t>(.J"l</w:t>
      </w:r>
    </w:p>
    <w:p>
      <w:pPr>
        <w:spacing w:line="113" w:lineRule="exact" w:before="0"/>
        <w:ind w:left="60" w:right="0" w:firstLine="0"/>
        <w:jc w:val="left"/>
        <w:rPr>
          <w:sz w:val="14"/>
        </w:rPr>
      </w:pPr>
      <w:r>
        <w:rPr>
          <w:color w:val="878787"/>
          <w:spacing w:val="-5"/>
          <w:sz w:val="14"/>
        </w:rPr>
        <w:t>:c•</w:t>
      </w:r>
    </w:p>
    <w:p>
      <w:pPr>
        <w:spacing w:line="121" w:lineRule="exact" w:before="0"/>
        <w:ind w:left="64" w:right="0" w:firstLine="0"/>
        <w:jc w:val="left"/>
        <w:rPr>
          <w:sz w:val="14"/>
        </w:rPr>
      </w:pPr>
      <w:r>
        <w:rPr>
          <w:color w:val="878787"/>
          <w:spacing w:val="-2"/>
          <w:w w:val="85"/>
          <w:sz w:val="14"/>
        </w:rPr>
        <w:t>::::::</w:t>
      </w:r>
    </w:p>
    <w:p>
      <w:pPr>
        <w:spacing w:before="36"/>
        <w:ind w:left="51" w:right="0" w:firstLine="0"/>
        <w:jc w:val="left"/>
        <w:rPr>
          <w:sz w:val="12"/>
        </w:rPr>
      </w:pPr>
      <w:r>
        <w:rPr>
          <w:color w:val="878787"/>
          <w:spacing w:val="-4"/>
          <w:w w:val="135"/>
          <w:sz w:val="12"/>
        </w:rPr>
        <w:t>•J:I</w:t>
      </w:r>
    </w:p>
    <w:p>
      <w:pPr>
        <w:spacing w:line="151" w:lineRule="exact" w:before="88"/>
        <w:ind w:left="66" w:right="0" w:firstLine="0"/>
        <w:jc w:val="left"/>
        <w:rPr>
          <w:sz w:val="15"/>
        </w:rPr>
      </w:pPr>
      <w:r>
        <w:rPr>
          <w:color w:val="878787"/>
          <w:spacing w:val="-2"/>
          <w:w w:val="75"/>
          <w:sz w:val="15"/>
        </w:rPr>
        <w:t>c.,..:i</w:t>
      </w:r>
    </w:p>
    <w:p>
      <w:pPr>
        <w:spacing w:line="138" w:lineRule="exact" w:before="0"/>
        <w:ind w:left="61" w:right="0" w:firstLine="0"/>
        <w:jc w:val="left"/>
        <w:rPr>
          <w:sz w:val="14"/>
        </w:rPr>
      </w:pPr>
      <w:r>
        <w:rPr>
          <w:sz w:val="14"/>
        </w:rPr>
        <mc:AlternateContent>
          <mc:Choice Requires="wps">
            <w:drawing>
              <wp:anchor distT="0" distB="0" distL="0" distR="0" allowOverlap="1" layoutInCell="1" locked="0" behindDoc="1" simplePos="0" relativeHeight="478919680">
                <wp:simplePos x="0" y="0"/>
                <wp:positionH relativeFrom="page">
                  <wp:posOffset>6957558</wp:posOffset>
                </wp:positionH>
                <wp:positionV relativeFrom="paragraph">
                  <wp:posOffset>28868</wp:posOffset>
                </wp:positionV>
                <wp:extent cx="88900" cy="341630"/>
                <wp:effectExtent l="0" t="0" r="0" b="0"/>
                <wp:wrapNone/>
                <wp:docPr id="745" name="Textbox 745"/>
                <wp:cNvGraphicFramePr>
                  <a:graphicFrameLocks/>
                </wp:cNvGraphicFramePr>
                <a:graphic>
                  <a:graphicData uri="http://schemas.microsoft.com/office/word/2010/wordprocessingShape">
                    <wps:wsp>
                      <wps:cNvPr id="745" name="Textbox 745"/>
                      <wps:cNvSpPr txBox="1"/>
                      <wps:spPr>
                        <a:xfrm>
                          <a:off x="0" y="0"/>
                          <a:ext cx="88900" cy="341630"/>
                        </a:xfrm>
                        <a:prstGeom prst="rect">
                          <a:avLst/>
                        </a:prstGeom>
                      </wps:spPr>
                      <wps:txbx>
                        <w:txbxContent>
                          <w:p>
                            <w:pPr>
                              <w:spacing w:line="537" w:lineRule="exact" w:before="0"/>
                              <w:ind w:left="0" w:right="0" w:firstLine="0"/>
                              <w:jc w:val="left"/>
                              <w:rPr>
                                <w:sz w:val="48"/>
                              </w:rPr>
                            </w:pPr>
                            <w:r>
                              <w:rPr>
                                <w:color w:val="878787"/>
                                <w:w w:val="81"/>
                                <w:sz w:val="48"/>
                              </w:rPr>
                              <w:t>-</w:t>
                            </w:r>
                            <w:r>
                              <w:rPr>
                                <w:color w:val="878787"/>
                                <w:spacing w:val="-140"/>
                                <w:w w:val="81"/>
                                <w:sz w:val="48"/>
                              </w:rPr>
                              <w:t>·</w:t>
                            </w:r>
                          </w:p>
                        </w:txbxContent>
                      </wps:txbx>
                      <wps:bodyPr wrap="square" lIns="0" tIns="0" rIns="0" bIns="0" rtlCol="0">
                        <a:noAutofit/>
                      </wps:bodyPr>
                    </wps:wsp>
                  </a:graphicData>
                </a:graphic>
              </wp:anchor>
            </w:drawing>
          </mc:Choice>
          <mc:Fallback>
            <w:pict>
              <v:shape style="position:absolute;margin-left:547.839233pt;margin-top:2.273076pt;width:7pt;height:26.9pt;mso-position-horizontal-relative:page;mso-position-vertical-relative:paragraph;z-index:-24396800" type="#_x0000_t202" id="docshape578" filled="false" stroked="false">
                <v:textbox inset="0,0,0,0">
                  <w:txbxContent>
                    <w:p>
                      <w:pPr>
                        <w:spacing w:line="537" w:lineRule="exact" w:before="0"/>
                        <w:ind w:left="0" w:right="0" w:firstLine="0"/>
                        <w:jc w:val="left"/>
                        <w:rPr>
                          <w:sz w:val="48"/>
                        </w:rPr>
                      </w:pPr>
                      <w:r>
                        <w:rPr>
                          <w:color w:val="878787"/>
                          <w:w w:val="81"/>
                          <w:sz w:val="48"/>
                        </w:rPr>
                        <w:t>-</w:t>
                      </w:r>
                      <w:r>
                        <w:rPr>
                          <w:color w:val="878787"/>
                          <w:spacing w:val="-140"/>
                          <w:w w:val="81"/>
                          <w:sz w:val="48"/>
                        </w:rPr>
                        <w:t>·</w:t>
                      </w:r>
                    </w:p>
                  </w:txbxContent>
                </v:textbox>
                <w10:wrap type="none"/>
              </v:shape>
            </w:pict>
          </mc:Fallback>
        </mc:AlternateContent>
      </w:r>
      <w:r>
        <w:rPr>
          <w:color w:val="979797"/>
          <w:w w:val="115"/>
          <w:sz w:val="14"/>
        </w:rPr>
        <w:t>·-</w:t>
      </w:r>
      <w:r>
        <w:rPr>
          <w:color w:val="979797"/>
          <w:spacing w:val="-5"/>
          <w:w w:val="115"/>
          <w:sz w:val="14"/>
        </w:rPr>
        <w:t>.J</w:t>
      </w:r>
    </w:p>
    <w:p>
      <w:pPr>
        <w:spacing w:line="137" w:lineRule="exact" w:before="0"/>
        <w:ind w:left="77" w:right="0" w:firstLine="0"/>
        <w:jc w:val="left"/>
        <w:rPr>
          <w:sz w:val="12"/>
        </w:rPr>
      </w:pPr>
      <w:r>
        <w:rPr>
          <w:color w:val="878787"/>
          <w:w w:val="135"/>
          <w:sz w:val="12"/>
        </w:rPr>
        <w:t>c-</w:t>
      </w:r>
      <w:r>
        <w:rPr>
          <w:color w:val="878787"/>
          <w:spacing w:val="-5"/>
          <w:w w:val="140"/>
          <w:sz w:val="12"/>
        </w:rPr>
        <w:t>:i</w:t>
      </w:r>
    </w:p>
    <w:p>
      <w:pPr>
        <w:spacing w:line="142" w:lineRule="exact" w:before="80"/>
        <w:ind w:left="86" w:right="0" w:firstLine="0"/>
        <w:jc w:val="left"/>
        <w:rPr>
          <w:sz w:val="16"/>
        </w:rPr>
      </w:pPr>
      <w:r>
        <w:rPr>
          <w:color w:val="979797"/>
          <w:spacing w:val="-2"/>
          <w:w w:val="80"/>
          <w:sz w:val="16"/>
        </w:rPr>
        <w:t>--</w:t>
      </w:r>
      <w:r>
        <w:rPr>
          <w:color w:val="979797"/>
          <w:spacing w:val="-10"/>
          <w:w w:val="80"/>
          <w:sz w:val="16"/>
        </w:rPr>
        <w:t>1</w:t>
      </w:r>
    </w:p>
    <w:p>
      <w:pPr>
        <w:spacing w:line="131" w:lineRule="exact" w:before="0"/>
        <w:ind w:left="96" w:right="0" w:firstLine="0"/>
        <w:jc w:val="left"/>
        <w:rPr>
          <w:sz w:val="15"/>
        </w:rPr>
      </w:pPr>
      <w:r>
        <w:rPr>
          <w:color w:val="979797"/>
          <w:w w:val="125"/>
          <w:sz w:val="15"/>
        </w:rPr>
        <w:t>-</w:t>
      </w:r>
      <w:r>
        <w:rPr>
          <w:color w:val="979797"/>
          <w:spacing w:val="-5"/>
          <w:w w:val="130"/>
          <w:sz w:val="15"/>
        </w:rPr>
        <w:t>::.</w:t>
      </w:r>
    </w:p>
    <w:p>
      <w:pPr>
        <w:spacing w:line="342" w:lineRule="exact" w:before="43"/>
        <w:ind w:left="85" w:right="0" w:firstLine="0"/>
        <w:jc w:val="left"/>
        <w:rPr>
          <w:sz w:val="31"/>
          <w:szCs w:val="31"/>
        </w:rPr>
      </w:pPr>
      <w:r>
        <w:rPr>
          <w:color w:val="878787"/>
          <w:spacing w:val="-5"/>
          <w:w w:val="90"/>
          <w:sz w:val="31"/>
          <w:szCs w:val="31"/>
        </w:rPr>
        <w:t>[�</w:t>
      </w:r>
    </w:p>
    <w:p>
      <w:pPr>
        <w:spacing w:line="146" w:lineRule="exact" w:before="0"/>
        <w:ind w:left="102" w:right="0" w:firstLine="0"/>
        <w:jc w:val="left"/>
        <w:rPr>
          <w:sz w:val="15"/>
          <w:szCs w:val="15"/>
        </w:rPr>
      </w:pPr>
      <w:r>
        <w:rPr>
          <w:color w:val="979797"/>
          <w:spacing w:val="-4"/>
          <w:sz w:val="15"/>
          <w:szCs w:val="15"/>
        </w:rPr>
        <w:t>�!;!</w:t>
      </w:r>
    </w:p>
    <w:p>
      <w:pPr>
        <w:spacing w:line="79" w:lineRule="exact" w:before="0"/>
        <w:ind w:left="125" w:right="0" w:firstLine="0"/>
        <w:jc w:val="left"/>
        <w:rPr>
          <w:sz w:val="8"/>
        </w:rPr>
      </w:pPr>
      <w:r>
        <w:rPr>
          <w:color w:val="979797"/>
          <w:spacing w:val="-2"/>
          <w:w w:val="110"/>
          <w:sz w:val="8"/>
        </w:rPr>
        <w:t>·•"''••·</w:t>
      </w:r>
    </w:p>
    <w:p>
      <w:pPr>
        <w:spacing w:after="0" w:line="79" w:lineRule="exact"/>
        <w:jc w:val="left"/>
        <w:rPr>
          <w:sz w:val="8"/>
        </w:rPr>
        <w:sectPr>
          <w:type w:val="continuous"/>
          <w:pgSz w:w="12240" w:h="15840"/>
          <w:pgMar w:header="627" w:footer="0" w:top="860" w:bottom="280" w:left="0" w:right="360"/>
          <w:cols w:num="2" w:equalWidth="0">
            <w:col w:w="10850" w:space="30"/>
            <w:col w:w="1000"/>
          </w:cols>
        </w:sectPr>
      </w:pPr>
    </w:p>
    <w:p>
      <w:pPr>
        <w:pStyle w:val="BodyText"/>
        <w:spacing w:before="75"/>
        <w:rPr>
          <w:sz w:val="23"/>
        </w:rPr>
      </w:pPr>
    </w:p>
    <w:p>
      <w:pPr>
        <w:spacing w:before="0"/>
        <w:ind w:left="338" w:right="0" w:firstLine="0"/>
        <w:jc w:val="center"/>
        <w:rPr>
          <w:b/>
          <w:sz w:val="23"/>
        </w:rPr>
      </w:pPr>
      <w:r>
        <w:rPr>
          <w:b/>
          <w:color w:val="343434"/>
          <w:w w:val="105"/>
          <w:sz w:val="23"/>
        </w:rPr>
        <w:t>MEETING</w:t>
      </w:r>
      <w:r>
        <w:rPr>
          <w:b/>
          <w:color w:val="343434"/>
          <w:spacing w:val="-8"/>
          <w:w w:val="105"/>
          <w:sz w:val="23"/>
        </w:rPr>
        <w:t> </w:t>
      </w:r>
      <w:r>
        <w:rPr>
          <w:b/>
          <w:color w:val="343434"/>
          <w:w w:val="105"/>
          <w:sz w:val="23"/>
        </w:rPr>
        <w:t>NOTICE</w:t>
      </w:r>
      <w:r>
        <w:rPr>
          <w:b/>
          <w:color w:val="343434"/>
          <w:spacing w:val="-2"/>
          <w:w w:val="105"/>
          <w:sz w:val="23"/>
        </w:rPr>
        <w:t> </w:t>
      </w:r>
      <w:r>
        <w:rPr>
          <w:b/>
          <w:color w:val="343434"/>
          <w:w w:val="105"/>
          <w:sz w:val="23"/>
        </w:rPr>
        <w:t>AND</w:t>
      </w:r>
      <w:r>
        <w:rPr>
          <w:b/>
          <w:color w:val="343434"/>
          <w:spacing w:val="-6"/>
          <w:w w:val="105"/>
          <w:sz w:val="23"/>
        </w:rPr>
        <w:t> </w:t>
      </w:r>
      <w:r>
        <w:rPr>
          <w:b/>
          <w:color w:val="343434"/>
          <w:spacing w:val="-2"/>
          <w:w w:val="105"/>
          <w:sz w:val="23"/>
        </w:rPr>
        <w:t>AGENDA</w:t>
      </w:r>
    </w:p>
    <w:p>
      <w:pPr>
        <w:pStyle w:val="BodyText"/>
        <w:spacing w:before="15"/>
        <w:rPr>
          <w:b/>
          <w:sz w:val="23"/>
        </w:rPr>
      </w:pPr>
    </w:p>
    <w:p>
      <w:pPr>
        <w:pStyle w:val="BodyText"/>
        <w:ind w:left="350"/>
        <w:jc w:val="center"/>
      </w:pPr>
      <w:r>
        <w:rPr>
          <w:color w:val="343434"/>
        </w:rPr>
        <w:t>MONDAY,</w:t>
      </w:r>
      <w:r>
        <w:rPr>
          <w:color w:val="343434"/>
          <w:spacing w:val="-2"/>
        </w:rPr>
        <w:t> </w:t>
      </w:r>
      <w:r>
        <w:rPr>
          <w:color w:val="343434"/>
        </w:rPr>
        <w:t>FEBRUARY</w:t>
      </w:r>
      <w:r>
        <w:rPr>
          <w:color w:val="343434"/>
          <w:spacing w:val="13"/>
        </w:rPr>
        <w:t> </w:t>
      </w:r>
      <w:r>
        <w:rPr>
          <w:color w:val="343434"/>
        </w:rPr>
        <w:t>23,</w:t>
      </w:r>
      <w:r>
        <w:rPr>
          <w:color w:val="343434"/>
          <w:spacing w:val="-13"/>
        </w:rPr>
        <w:t> </w:t>
      </w:r>
      <w:r>
        <w:rPr>
          <w:color w:val="343434"/>
          <w:spacing w:val="-4"/>
        </w:rPr>
        <w:t>2026</w:t>
      </w:r>
    </w:p>
    <w:p>
      <w:pPr>
        <w:pStyle w:val="BodyText"/>
        <w:spacing w:line="275" w:lineRule="exact" w:before="3"/>
        <w:ind w:left="362"/>
        <w:jc w:val="center"/>
      </w:pPr>
      <w:r>
        <w:rPr>
          <w:color w:val="343434"/>
        </w:rPr>
        <w:t>2:30</w:t>
      </w:r>
      <w:r>
        <w:rPr>
          <w:color w:val="343434"/>
          <w:spacing w:val="-6"/>
        </w:rPr>
        <w:t> </w:t>
      </w:r>
      <w:r>
        <w:rPr>
          <w:color w:val="343434"/>
          <w:spacing w:val="-4"/>
        </w:rPr>
        <w:t>P.M.</w:t>
      </w:r>
    </w:p>
    <w:p>
      <w:pPr>
        <w:pStyle w:val="BodyText"/>
        <w:spacing w:line="242" w:lineRule="auto"/>
        <w:ind w:left="4635" w:right="4289"/>
        <w:jc w:val="center"/>
      </w:pPr>
      <w:r>
        <w:rPr>
          <w:color w:val="343434"/>
        </w:rPr>
        <w:t>CITY</w:t>
      </w:r>
      <w:r>
        <w:rPr>
          <w:color w:val="343434"/>
          <w:spacing w:val="-17"/>
        </w:rPr>
        <w:t> </w:t>
      </w:r>
      <w:r>
        <w:rPr>
          <w:color w:val="343434"/>
        </w:rPr>
        <w:t>COUNCIL</w:t>
      </w:r>
      <w:r>
        <w:rPr>
          <w:color w:val="343434"/>
          <w:spacing w:val="-16"/>
        </w:rPr>
        <w:t> </w:t>
      </w:r>
      <w:r>
        <w:rPr>
          <w:color w:val="343434"/>
        </w:rPr>
        <w:t>CHAMBER HONOLULU HALE</w:t>
      </w:r>
    </w:p>
    <w:p>
      <w:pPr>
        <w:pStyle w:val="BodyText"/>
        <w:spacing w:before="273"/>
        <w:ind w:left="1413" w:right="1064" w:hanging="5"/>
        <w:jc w:val="both"/>
      </w:pPr>
      <w:r>
        <w:rPr>
          <w:color w:val="343434"/>
        </w:rPr>
        <w:t>Pursuant</w:t>
      </w:r>
      <w:r>
        <w:rPr>
          <w:color w:val="343434"/>
          <w:spacing w:val="23"/>
        </w:rPr>
        <w:t> </w:t>
      </w:r>
      <w:r>
        <w:rPr>
          <w:color w:val="343434"/>
        </w:rPr>
        <w:t>to Section 92-3.7, Hawaii Revised Statutes,</w:t>
      </w:r>
      <w:r>
        <w:rPr>
          <w:color w:val="343434"/>
          <w:spacing w:val="24"/>
        </w:rPr>
        <w:t> </w:t>
      </w:r>
      <w:r>
        <w:rPr>
          <w:color w:val="343434"/>
        </w:rPr>
        <w:t>this meeting will</w:t>
      </w:r>
      <w:r>
        <w:rPr>
          <w:color w:val="343434"/>
          <w:spacing w:val="-3"/>
        </w:rPr>
        <w:t> </w:t>
      </w:r>
      <w:r>
        <w:rPr>
          <w:color w:val="343434"/>
        </w:rPr>
        <w:t>be conducted</w:t>
      </w:r>
      <w:r>
        <w:rPr>
          <w:color w:val="343434"/>
          <w:spacing w:val="21"/>
        </w:rPr>
        <w:t> </w:t>
      </w:r>
      <w:r>
        <w:rPr>
          <w:color w:val="343434"/>
        </w:rPr>
        <w:t>as a</w:t>
      </w:r>
      <w:r>
        <w:rPr>
          <w:color w:val="343434"/>
          <w:spacing w:val="-2"/>
        </w:rPr>
        <w:t> </w:t>
      </w:r>
      <w:r>
        <w:rPr>
          <w:color w:val="343434"/>
        </w:rPr>
        <w:t>remote meeting by</w:t>
      </w:r>
      <w:r>
        <w:rPr>
          <w:color w:val="343434"/>
          <w:spacing w:val="-2"/>
        </w:rPr>
        <w:t> </w:t>
      </w:r>
      <w:r>
        <w:rPr>
          <w:color w:val="343434"/>
        </w:rPr>
        <w:t>interactive conference technology, with</w:t>
      </w:r>
      <w:r>
        <w:rPr>
          <w:color w:val="343434"/>
          <w:spacing w:val="-1"/>
        </w:rPr>
        <w:t> </w:t>
      </w:r>
      <w:r>
        <w:rPr>
          <w:color w:val="343434"/>
        </w:rPr>
        <w:t>the</w:t>
      </w:r>
      <w:r>
        <w:rPr>
          <w:color w:val="343434"/>
          <w:spacing w:val="-8"/>
        </w:rPr>
        <w:t> </w:t>
      </w:r>
      <w:r>
        <w:rPr>
          <w:color w:val="343434"/>
        </w:rPr>
        <w:t>following procedures in effect for the meeting:</w:t>
      </w:r>
    </w:p>
    <w:p>
      <w:pPr>
        <w:pStyle w:val="BodyText"/>
        <w:spacing w:before="2"/>
      </w:pPr>
    </w:p>
    <w:p>
      <w:pPr>
        <w:pStyle w:val="BodyText"/>
        <w:spacing w:before="1"/>
        <w:ind w:left="1407" w:right="1063" w:firstLine="2"/>
        <w:jc w:val="both"/>
        <w:rPr>
          <w:b/>
          <w:sz w:val="23"/>
        </w:rPr>
      </w:pPr>
      <w:r>
        <w:rPr>
          <w:color w:val="343434"/>
        </w:rPr>
        <w:t>Members of</w:t>
      </w:r>
      <w:r>
        <w:rPr>
          <w:color w:val="343434"/>
          <w:spacing w:val="-3"/>
        </w:rPr>
        <w:t> </w:t>
      </w:r>
      <w:r>
        <w:rPr>
          <w:color w:val="343434"/>
        </w:rPr>
        <w:t>the</w:t>
      </w:r>
      <w:r>
        <w:rPr>
          <w:color w:val="343434"/>
          <w:spacing w:val="-2"/>
        </w:rPr>
        <w:t> </w:t>
      </w:r>
      <w:r>
        <w:rPr>
          <w:color w:val="343434"/>
        </w:rPr>
        <w:t>public will</w:t>
      </w:r>
      <w:r>
        <w:rPr>
          <w:color w:val="343434"/>
          <w:spacing w:val="-4"/>
        </w:rPr>
        <w:t> </w:t>
      </w:r>
      <w:r>
        <w:rPr>
          <w:color w:val="343434"/>
        </w:rPr>
        <w:t>be allowed into the</w:t>
      </w:r>
      <w:r>
        <w:rPr>
          <w:color w:val="343434"/>
          <w:spacing w:val="-3"/>
        </w:rPr>
        <w:t> </w:t>
      </w:r>
      <w:r>
        <w:rPr>
          <w:color w:val="343434"/>
        </w:rPr>
        <w:t>meeting room, and</w:t>
      </w:r>
      <w:r>
        <w:rPr>
          <w:color w:val="343434"/>
          <w:spacing w:val="-1"/>
        </w:rPr>
        <w:t> </w:t>
      </w:r>
      <w:r>
        <w:rPr>
          <w:color w:val="343434"/>
        </w:rPr>
        <w:t>may view the</w:t>
      </w:r>
      <w:r>
        <w:rPr>
          <w:color w:val="343434"/>
          <w:spacing w:val="-2"/>
        </w:rPr>
        <w:t> </w:t>
      </w:r>
      <w:r>
        <w:rPr>
          <w:color w:val="343434"/>
        </w:rPr>
        <w:t>meeting live, by visiting </w:t>
      </w:r>
      <w:hyperlink r:id="rId147">
        <w:r>
          <w:rPr>
            <w:color w:val="11448E"/>
          </w:rPr>
          <w:t>www.zoom.com</w:t>
        </w:r>
        <w:r>
          <w:rPr>
            <w:color w:val="343434"/>
          </w:rPr>
          <w:t>,</w:t>
        </w:r>
      </w:hyperlink>
      <w:r>
        <w:rPr>
          <w:color w:val="343434"/>
        </w:rPr>
        <w:t> clicking "Meet" in the menu bar, and selecting "Join a meeting". Enter the meeting number: </w:t>
      </w:r>
      <w:r>
        <w:rPr>
          <w:b/>
          <w:color w:val="343434"/>
          <w:sz w:val="23"/>
        </w:rPr>
        <w:t>852 8901 8956 </w:t>
      </w:r>
      <w:r>
        <w:rPr>
          <w:color w:val="343434"/>
        </w:rPr>
        <w:t>and click "Join." The password for the meeting is: </w:t>
      </w:r>
      <w:r>
        <w:rPr>
          <w:b/>
          <w:color w:val="343434"/>
          <w:sz w:val="23"/>
        </w:rPr>
        <w:t>022326.</w:t>
      </w:r>
    </w:p>
    <w:p>
      <w:pPr>
        <w:pStyle w:val="BodyText"/>
        <w:spacing w:before="5"/>
        <w:rPr>
          <w:b/>
        </w:rPr>
      </w:pPr>
    </w:p>
    <w:p>
      <w:pPr>
        <w:pStyle w:val="BodyText"/>
        <w:spacing w:line="242" w:lineRule="auto"/>
        <w:ind w:left="1409" w:right="1065" w:firstLine="2"/>
        <w:jc w:val="both"/>
      </w:pPr>
      <w:r>
        <w:rPr>
          <w:color w:val="343434"/>
        </w:rPr>
        <w:t>The</w:t>
      </w:r>
      <w:r>
        <w:rPr>
          <w:color w:val="343434"/>
          <w:spacing w:val="-9"/>
        </w:rPr>
        <w:t> </w:t>
      </w:r>
      <w:r>
        <w:rPr>
          <w:color w:val="343434"/>
        </w:rPr>
        <w:t>meeting will</w:t>
      </w:r>
      <w:r>
        <w:rPr>
          <w:color w:val="343434"/>
          <w:spacing w:val="-10"/>
        </w:rPr>
        <w:t> </w:t>
      </w:r>
      <w:r>
        <w:rPr>
          <w:color w:val="343434"/>
        </w:rPr>
        <w:t>be</w:t>
      </w:r>
      <w:r>
        <w:rPr>
          <w:color w:val="343434"/>
          <w:spacing w:val="-2"/>
        </w:rPr>
        <w:t> </w:t>
      </w:r>
      <w:r>
        <w:rPr>
          <w:color w:val="343434"/>
        </w:rPr>
        <w:t>viewable by</w:t>
      </w:r>
      <w:r>
        <w:rPr>
          <w:color w:val="343434"/>
          <w:spacing w:val="-5"/>
        </w:rPr>
        <w:t> </w:t>
      </w:r>
      <w:r>
        <w:rPr>
          <w:color w:val="343434"/>
        </w:rPr>
        <w:t>visiting </w:t>
      </w:r>
      <w:hyperlink r:id="rId147">
        <w:r>
          <w:rPr>
            <w:color w:val="11448E"/>
          </w:rPr>
          <w:t>www.zoom.com</w:t>
        </w:r>
        <w:r>
          <w:rPr>
            <w:color w:val="343434"/>
          </w:rPr>
          <w:t>.</w:t>
        </w:r>
      </w:hyperlink>
      <w:r>
        <w:rPr>
          <w:color w:val="343434"/>
          <w:spacing w:val="-17"/>
        </w:rPr>
        <w:t> </w:t>
      </w:r>
      <w:r>
        <w:rPr>
          <w:color w:val="343434"/>
        </w:rPr>
        <w:t>Viewers who</w:t>
      </w:r>
      <w:r>
        <w:rPr>
          <w:color w:val="343434"/>
          <w:spacing w:val="-2"/>
        </w:rPr>
        <w:t> </w:t>
      </w:r>
      <w:r>
        <w:rPr>
          <w:color w:val="343434"/>
        </w:rPr>
        <w:t>experience a</w:t>
      </w:r>
      <w:r>
        <w:rPr>
          <w:color w:val="343434"/>
          <w:spacing w:val="-4"/>
        </w:rPr>
        <w:t> </w:t>
      </w:r>
      <w:r>
        <w:rPr>
          <w:color w:val="343434"/>
        </w:rPr>
        <w:t>loss of viewing signal should try switching to another viewing option.</w:t>
      </w:r>
    </w:p>
    <w:p>
      <w:pPr>
        <w:pStyle w:val="BodyText"/>
        <w:spacing w:before="274"/>
        <w:ind w:left="1411" w:right="1063" w:firstLine="1"/>
        <w:jc w:val="both"/>
      </w:pPr>
      <w:r>
        <w:rPr>
          <w:color w:val="343434"/>
        </w:rPr>
        <w:t>After the meeting, the recording will be available on demand at: </w:t>
      </w:r>
      <w:hyperlink r:id="rId826">
        <w:r>
          <w:rPr>
            <w:color w:val="11448E"/>
            <w:spacing w:val="-2"/>
          </w:rPr>
          <w:t>https://www4.honolulu.gov/docushare/dswebNiew/Collection-15980</w:t>
        </w:r>
        <w:r>
          <w:rPr>
            <w:color w:val="343434"/>
            <w:spacing w:val="-2"/>
          </w:rPr>
          <w:t>.</w:t>
        </w:r>
      </w:hyperlink>
    </w:p>
    <w:p>
      <w:pPr>
        <w:pStyle w:val="BodyText"/>
        <w:spacing w:line="242" w:lineRule="auto" w:before="276"/>
        <w:ind w:left="1408" w:right="1078" w:firstLine="3"/>
        <w:jc w:val="both"/>
      </w:pPr>
      <w:r>
        <w:rPr>
          <w:color w:val="343434"/>
        </w:rPr>
        <w:t>Some Commissioners and</w:t>
      </w:r>
      <w:r>
        <w:rPr>
          <w:color w:val="343434"/>
          <w:spacing w:val="-1"/>
        </w:rPr>
        <w:t> </w:t>
      </w:r>
      <w:r>
        <w:rPr>
          <w:color w:val="343434"/>
        </w:rPr>
        <w:t>presenters may be participating in</w:t>
      </w:r>
      <w:r>
        <w:rPr>
          <w:color w:val="343434"/>
          <w:spacing w:val="-10"/>
        </w:rPr>
        <w:t> </w:t>
      </w:r>
      <w:r>
        <w:rPr>
          <w:color w:val="343434"/>
        </w:rPr>
        <w:t>the</w:t>
      </w:r>
      <w:r>
        <w:rPr>
          <w:color w:val="343434"/>
          <w:spacing w:val="-3"/>
        </w:rPr>
        <w:t> </w:t>
      </w:r>
      <w:r>
        <w:rPr>
          <w:color w:val="343434"/>
        </w:rPr>
        <w:t>meeting by interactive conference technology from remote locations.</w:t>
      </w:r>
    </w:p>
    <w:p>
      <w:pPr>
        <w:pStyle w:val="BodyText"/>
        <w:spacing w:before="274"/>
        <w:ind w:left="1411" w:right="1074" w:hanging="1"/>
        <w:jc w:val="both"/>
      </w:pPr>
      <w:r>
        <w:rPr>
          <w:color w:val="343434"/>
        </w:rPr>
        <w:t>Oral testimony will be permitted on all items on the agenda, subject to the following </w:t>
      </w:r>
      <w:r>
        <w:rPr>
          <w:color w:val="343434"/>
          <w:spacing w:val="-2"/>
        </w:rPr>
        <w:t>restrictions:</w:t>
      </w:r>
    </w:p>
    <w:p>
      <w:pPr>
        <w:pStyle w:val="BodyText"/>
        <w:spacing w:before="4"/>
      </w:pPr>
    </w:p>
    <w:p>
      <w:pPr>
        <w:pStyle w:val="ListParagraph"/>
        <w:numPr>
          <w:ilvl w:val="0"/>
          <w:numId w:val="137"/>
        </w:numPr>
        <w:tabs>
          <w:tab w:pos="2130" w:val="left" w:leader="none"/>
          <w:tab w:pos="2132" w:val="left" w:leader="none"/>
        </w:tabs>
        <w:spacing w:line="240" w:lineRule="auto" w:before="0" w:after="0"/>
        <w:ind w:left="2132" w:right="1055" w:hanging="722"/>
        <w:jc w:val="both"/>
        <w:rPr>
          <w:color w:val="343434"/>
          <w:sz w:val="24"/>
        </w:rPr>
      </w:pPr>
      <w:r>
        <w:rPr>
          <w:color w:val="343434"/>
          <w:sz w:val="24"/>
        </w:rPr>
        <w:t>For</w:t>
      </w:r>
      <w:r>
        <w:rPr>
          <w:color w:val="343434"/>
          <w:spacing w:val="-4"/>
          <w:sz w:val="24"/>
        </w:rPr>
        <w:t> </w:t>
      </w:r>
      <w:r>
        <w:rPr>
          <w:color w:val="343434"/>
          <w:sz w:val="24"/>
        </w:rPr>
        <w:t>direct</w:t>
      </w:r>
      <w:r>
        <w:rPr>
          <w:color w:val="343434"/>
          <w:spacing w:val="-5"/>
          <w:sz w:val="24"/>
        </w:rPr>
        <w:t> </w:t>
      </w:r>
      <w:r>
        <w:rPr>
          <w:color w:val="343434"/>
          <w:sz w:val="24"/>
        </w:rPr>
        <w:t>access to</w:t>
      </w:r>
      <w:r>
        <w:rPr>
          <w:color w:val="343434"/>
          <w:spacing w:val="-10"/>
          <w:sz w:val="24"/>
        </w:rPr>
        <w:t> </w:t>
      </w:r>
      <w:r>
        <w:rPr>
          <w:color w:val="343434"/>
          <w:sz w:val="24"/>
        </w:rPr>
        <w:t>submit</w:t>
      </w:r>
      <w:r>
        <w:rPr>
          <w:color w:val="343434"/>
          <w:spacing w:val="-2"/>
          <w:sz w:val="24"/>
        </w:rPr>
        <w:t> </w:t>
      </w:r>
      <w:r>
        <w:rPr>
          <w:color w:val="343434"/>
          <w:sz w:val="24"/>
        </w:rPr>
        <w:t>oral</w:t>
      </w:r>
      <w:r>
        <w:rPr>
          <w:color w:val="343434"/>
          <w:spacing w:val="-9"/>
          <w:sz w:val="24"/>
        </w:rPr>
        <w:t> </w:t>
      </w:r>
      <w:r>
        <w:rPr>
          <w:color w:val="343434"/>
          <w:sz w:val="24"/>
        </w:rPr>
        <w:t>testimony call:</w:t>
      </w:r>
      <w:r>
        <w:rPr>
          <w:color w:val="343434"/>
          <w:spacing w:val="-5"/>
          <w:sz w:val="24"/>
        </w:rPr>
        <w:t> </w:t>
      </w:r>
      <w:r>
        <w:rPr>
          <w:b/>
          <w:color w:val="343434"/>
          <w:sz w:val="23"/>
        </w:rPr>
        <w:t>+1-346-248-7799,</w:t>
      </w:r>
      <w:r>
        <w:rPr>
          <w:b/>
          <w:color w:val="343434"/>
          <w:spacing w:val="-7"/>
          <w:sz w:val="23"/>
        </w:rPr>
        <w:t> </w:t>
      </w:r>
      <w:r>
        <w:rPr>
          <w:color w:val="343434"/>
          <w:sz w:val="24"/>
        </w:rPr>
        <w:t>and</w:t>
      </w:r>
      <w:r>
        <w:rPr>
          <w:color w:val="343434"/>
          <w:spacing w:val="-8"/>
          <w:sz w:val="24"/>
        </w:rPr>
        <w:t> </w:t>
      </w:r>
      <w:r>
        <w:rPr>
          <w:color w:val="343434"/>
          <w:sz w:val="24"/>
        </w:rPr>
        <w:t>following the provided prompts, enter meeting number: </w:t>
      </w:r>
      <w:r>
        <w:rPr>
          <w:b/>
          <w:color w:val="343434"/>
          <w:sz w:val="23"/>
        </w:rPr>
        <w:t>852 8901 8956 </w:t>
      </w:r>
      <w:r>
        <w:rPr>
          <w:color w:val="343434"/>
          <w:sz w:val="24"/>
        </w:rPr>
        <w:t>and password:</w:t>
      </w:r>
      <w:r>
        <w:rPr>
          <w:color w:val="343434"/>
          <w:spacing w:val="31"/>
          <w:sz w:val="24"/>
        </w:rPr>
        <w:t> </w:t>
      </w:r>
      <w:r>
        <w:rPr>
          <w:b/>
          <w:color w:val="343434"/>
          <w:sz w:val="23"/>
        </w:rPr>
        <w:t>022326.</w:t>
      </w:r>
    </w:p>
    <w:p>
      <w:pPr>
        <w:pStyle w:val="ListParagraph"/>
        <w:numPr>
          <w:ilvl w:val="0"/>
          <w:numId w:val="137"/>
        </w:numPr>
        <w:tabs>
          <w:tab w:pos="2130" w:val="left" w:leader="none"/>
          <w:tab w:pos="2132" w:val="left" w:leader="none"/>
        </w:tabs>
        <w:spacing w:line="240" w:lineRule="auto" w:before="276" w:after="0"/>
        <w:ind w:left="2132" w:right="1033" w:hanging="722"/>
        <w:jc w:val="both"/>
        <w:rPr>
          <w:color w:val="343434"/>
          <w:sz w:val="24"/>
        </w:rPr>
      </w:pPr>
      <w:r>
        <w:rPr>
          <w:color w:val="343434"/>
          <w:sz w:val="24"/>
        </w:rPr>
        <w:t>To testify through the Zoom video conferencing platform, visit: </w:t>
      </w:r>
      <w:hyperlink r:id="rId147">
        <w:r>
          <w:rPr>
            <w:color w:val="11448E"/>
            <w:sz w:val="24"/>
          </w:rPr>
          <w:t>www.zoom.com</w:t>
        </w:r>
        <w:r>
          <w:rPr>
            <w:color w:val="343434"/>
            <w:sz w:val="24"/>
          </w:rPr>
          <w:t>,</w:t>
        </w:r>
      </w:hyperlink>
      <w:r>
        <w:rPr>
          <w:color w:val="343434"/>
          <w:sz w:val="24"/>
        </w:rPr>
        <w:t> enter meeting number: </w:t>
      </w:r>
      <w:r>
        <w:rPr>
          <w:b/>
          <w:color w:val="343434"/>
          <w:sz w:val="23"/>
        </w:rPr>
        <w:t>852 8901 8956 </w:t>
      </w:r>
      <w:r>
        <w:rPr>
          <w:color w:val="343434"/>
          <w:sz w:val="24"/>
        </w:rPr>
        <w:t>and click "Join." The password for the meeting is:</w:t>
      </w:r>
      <w:r>
        <w:rPr>
          <w:color w:val="343434"/>
          <w:spacing w:val="-12"/>
          <w:sz w:val="24"/>
        </w:rPr>
        <w:t> </w:t>
      </w:r>
      <w:r>
        <w:rPr>
          <w:b/>
          <w:color w:val="343434"/>
          <w:sz w:val="23"/>
        </w:rPr>
        <w:t>022326. </w:t>
      </w:r>
      <w:r>
        <w:rPr>
          <w:color w:val="343434"/>
          <w:sz w:val="24"/>
        </w:rPr>
        <w:t>Testifiers are</w:t>
      </w:r>
      <w:r>
        <w:rPr>
          <w:color w:val="343434"/>
          <w:spacing w:val="-4"/>
          <w:sz w:val="24"/>
        </w:rPr>
        <w:t> </w:t>
      </w:r>
      <w:r>
        <w:rPr>
          <w:color w:val="343434"/>
          <w:sz w:val="24"/>
        </w:rPr>
        <w:t>strongly</w:t>
      </w:r>
      <w:r>
        <w:rPr>
          <w:color w:val="343434"/>
          <w:spacing w:val="-2"/>
          <w:sz w:val="24"/>
        </w:rPr>
        <w:t> </w:t>
      </w:r>
      <w:r>
        <w:rPr>
          <w:color w:val="343434"/>
          <w:sz w:val="24"/>
        </w:rPr>
        <w:t>encouraged to</w:t>
      </w:r>
      <w:r>
        <w:rPr>
          <w:color w:val="343434"/>
          <w:spacing w:val="-6"/>
          <w:sz w:val="24"/>
        </w:rPr>
        <w:t> </w:t>
      </w:r>
      <w:r>
        <w:rPr>
          <w:color w:val="343434"/>
          <w:sz w:val="24"/>
        </w:rPr>
        <w:t>log</w:t>
      </w:r>
      <w:r>
        <w:rPr>
          <w:color w:val="343434"/>
          <w:spacing w:val="-8"/>
          <w:sz w:val="24"/>
        </w:rPr>
        <w:t> </w:t>
      </w:r>
      <w:r>
        <w:rPr>
          <w:color w:val="343434"/>
          <w:sz w:val="24"/>
        </w:rPr>
        <w:t>on</w:t>
      </w:r>
      <w:r>
        <w:rPr>
          <w:color w:val="343434"/>
          <w:spacing w:val="-12"/>
          <w:sz w:val="24"/>
        </w:rPr>
        <w:t> </w:t>
      </w:r>
      <w:r>
        <w:rPr>
          <w:color w:val="343434"/>
          <w:sz w:val="24"/>
        </w:rPr>
        <w:t>before the</w:t>
      </w:r>
      <w:r>
        <w:rPr>
          <w:color w:val="343434"/>
          <w:spacing w:val="-7"/>
          <w:sz w:val="24"/>
        </w:rPr>
        <w:t> </w:t>
      </w:r>
      <w:r>
        <w:rPr>
          <w:color w:val="343434"/>
          <w:sz w:val="24"/>
        </w:rPr>
        <w:t>start</w:t>
      </w:r>
      <w:r>
        <w:rPr>
          <w:color w:val="343434"/>
          <w:spacing w:val="-5"/>
          <w:sz w:val="24"/>
        </w:rPr>
        <w:t> </w:t>
      </w:r>
      <w:r>
        <w:rPr>
          <w:color w:val="343434"/>
          <w:sz w:val="24"/>
        </w:rPr>
        <w:t>of the meeting to ensure their connection and audio-visual settings are functioning.</w:t>
      </w:r>
    </w:p>
    <w:p>
      <w:pPr>
        <w:pStyle w:val="BodyText"/>
        <w:spacing w:before="5"/>
      </w:pPr>
    </w:p>
    <w:p>
      <w:pPr>
        <w:pStyle w:val="ListParagraph"/>
        <w:numPr>
          <w:ilvl w:val="0"/>
          <w:numId w:val="137"/>
        </w:numPr>
        <w:tabs>
          <w:tab w:pos="2133" w:val="left" w:leader="none"/>
        </w:tabs>
        <w:spacing w:line="240" w:lineRule="auto" w:before="0" w:after="0"/>
        <w:ind w:left="2133" w:right="0" w:hanging="721"/>
        <w:jc w:val="left"/>
        <w:rPr>
          <w:color w:val="444444"/>
          <w:sz w:val="24"/>
        </w:rPr>
      </w:pPr>
      <w:r>
        <w:rPr>
          <w:color w:val="343434"/>
          <w:sz w:val="24"/>
        </w:rPr>
        <w:t>Each</w:t>
      </w:r>
      <w:r>
        <w:rPr>
          <w:color w:val="343434"/>
          <w:spacing w:val="3"/>
          <w:sz w:val="24"/>
        </w:rPr>
        <w:t> </w:t>
      </w:r>
      <w:r>
        <w:rPr>
          <w:color w:val="343434"/>
          <w:sz w:val="24"/>
        </w:rPr>
        <w:t>speaker</w:t>
      </w:r>
      <w:r>
        <w:rPr>
          <w:color w:val="343434"/>
          <w:spacing w:val="7"/>
          <w:sz w:val="24"/>
        </w:rPr>
        <w:t> </w:t>
      </w:r>
      <w:r>
        <w:rPr>
          <w:color w:val="343434"/>
          <w:sz w:val="24"/>
        </w:rPr>
        <w:t>is</w:t>
      </w:r>
      <w:r>
        <w:rPr>
          <w:color w:val="343434"/>
          <w:spacing w:val="-5"/>
          <w:sz w:val="24"/>
        </w:rPr>
        <w:t> </w:t>
      </w:r>
      <w:r>
        <w:rPr>
          <w:color w:val="343434"/>
          <w:sz w:val="24"/>
        </w:rPr>
        <w:t>limited</w:t>
      </w:r>
      <w:r>
        <w:rPr>
          <w:color w:val="343434"/>
          <w:spacing w:val="2"/>
          <w:sz w:val="24"/>
        </w:rPr>
        <w:t> </w:t>
      </w:r>
      <w:r>
        <w:rPr>
          <w:color w:val="343434"/>
          <w:sz w:val="24"/>
        </w:rPr>
        <w:t>to</w:t>
      </w:r>
      <w:r>
        <w:rPr>
          <w:color w:val="343434"/>
          <w:spacing w:val="-6"/>
          <w:sz w:val="24"/>
        </w:rPr>
        <w:t> </w:t>
      </w:r>
      <w:r>
        <w:rPr>
          <w:color w:val="343434"/>
          <w:sz w:val="24"/>
        </w:rPr>
        <w:t>three</w:t>
      </w:r>
      <w:r>
        <w:rPr>
          <w:color w:val="343434"/>
          <w:spacing w:val="1"/>
          <w:sz w:val="24"/>
        </w:rPr>
        <w:t> </w:t>
      </w:r>
      <w:r>
        <w:rPr>
          <w:color w:val="343434"/>
          <w:sz w:val="24"/>
        </w:rPr>
        <w:t>(3)</w:t>
      </w:r>
      <w:r>
        <w:rPr>
          <w:color w:val="343434"/>
          <w:spacing w:val="-6"/>
          <w:sz w:val="24"/>
        </w:rPr>
        <w:t> </w:t>
      </w:r>
      <w:r>
        <w:rPr>
          <w:color w:val="343434"/>
          <w:sz w:val="24"/>
        </w:rPr>
        <w:t>minutes</w:t>
      </w:r>
      <w:r>
        <w:rPr>
          <w:color w:val="343434"/>
          <w:spacing w:val="5"/>
          <w:sz w:val="24"/>
        </w:rPr>
        <w:t> </w:t>
      </w:r>
      <w:r>
        <w:rPr>
          <w:color w:val="343434"/>
          <w:sz w:val="24"/>
        </w:rPr>
        <w:t>per agenda</w:t>
      </w:r>
      <w:r>
        <w:rPr>
          <w:color w:val="343434"/>
          <w:spacing w:val="12"/>
          <w:sz w:val="24"/>
        </w:rPr>
        <w:t> </w:t>
      </w:r>
      <w:r>
        <w:rPr>
          <w:color w:val="343434"/>
          <w:spacing w:val="-2"/>
          <w:sz w:val="24"/>
        </w:rPr>
        <w:t>item.</w:t>
      </w:r>
    </w:p>
    <w:p>
      <w:pPr>
        <w:pStyle w:val="ListParagraph"/>
        <w:spacing w:after="0" w:line="240" w:lineRule="auto"/>
        <w:jc w:val="left"/>
        <w:rPr>
          <w:sz w:val="24"/>
        </w:rPr>
        <w:sectPr>
          <w:headerReference w:type="default" r:id="rId824"/>
          <w:footerReference w:type="default" r:id="rId825"/>
          <w:pgSz w:w="12240" w:h="15840"/>
          <w:pgMar w:header="655" w:footer="923" w:top="3400" w:bottom="1120" w:left="0" w:right="360"/>
          <w:pgNumType w:start="1"/>
        </w:sectPr>
      </w:pPr>
    </w:p>
    <w:p>
      <w:pPr>
        <w:pStyle w:val="BodyText"/>
        <w:spacing w:before="207"/>
      </w:pPr>
    </w:p>
    <w:p>
      <w:pPr>
        <w:pStyle w:val="ListParagraph"/>
        <w:numPr>
          <w:ilvl w:val="0"/>
          <w:numId w:val="137"/>
        </w:numPr>
        <w:tabs>
          <w:tab w:pos="2161" w:val="left" w:leader="none"/>
        </w:tabs>
        <w:spacing w:line="242" w:lineRule="auto" w:before="1" w:after="0"/>
        <w:ind w:left="2161" w:right="1061" w:hanging="728"/>
        <w:jc w:val="left"/>
        <w:rPr>
          <w:color w:val="343434"/>
          <w:sz w:val="24"/>
        </w:rPr>
      </w:pPr>
      <w:r>
        <w:rPr>
          <w:color w:val="343434"/>
          <w:sz w:val="24"/>
        </w:rPr>
        <w:t>All oral testimony,</w:t>
      </w:r>
      <w:r>
        <w:rPr>
          <w:color w:val="343434"/>
          <w:spacing w:val="31"/>
          <w:sz w:val="24"/>
        </w:rPr>
        <w:t> </w:t>
      </w:r>
      <w:r>
        <w:rPr>
          <w:color w:val="343434"/>
          <w:sz w:val="24"/>
        </w:rPr>
        <w:t>both remote</w:t>
      </w:r>
      <w:r>
        <w:rPr>
          <w:color w:val="343434"/>
          <w:spacing w:val="31"/>
          <w:sz w:val="24"/>
        </w:rPr>
        <w:t> </w:t>
      </w:r>
      <w:r>
        <w:rPr>
          <w:color w:val="343434"/>
          <w:sz w:val="24"/>
        </w:rPr>
        <w:t>and in-person,</w:t>
      </w:r>
      <w:r>
        <w:rPr>
          <w:color w:val="343434"/>
          <w:spacing w:val="30"/>
          <w:sz w:val="24"/>
        </w:rPr>
        <w:t> </w:t>
      </w:r>
      <w:r>
        <w:rPr>
          <w:color w:val="343434"/>
          <w:sz w:val="24"/>
        </w:rPr>
        <w:t>will be taken</w:t>
      </w:r>
      <w:r>
        <w:rPr>
          <w:color w:val="343434"/>
          <w:spacing w:val="30"/>
          <w:sz w:val="24"/>
        </w:rPr>
        <w:t> </w:t>
      </w:r>
      <w:r>
        <w:rPr>
          <w:color w:val="343434"/>
          <w:sz w:val="24"/>
        </w:rPr>
        <w:t>when each agenda item is taken up.</w:t>
      </w:r>
    </w:p>
    <w:p>
      <w:pPr>
        <w:pStyle w:val="BodyText"/>
        <w:spacing w:line="242" w:lineRule="auto" w:before="269"/>
        <w:ind w:left="1434" w:right="1164" w:firstLine="2"/>
        <w:jc w:val="both"/>
      </w:pPr>
      <w:r>
        <w:rPr>
          <w:color w:val="343434"/>
        </w:rPr>
        <w:t>As</w:t>
      </w:r>
      <w:r>
        <w:rPr>
          <w:color w:val="343434"/>
          <w:spacing w:val="-4"/>
        </w:rPr>
        <w:t> </w:t>
      </w:r>
      <w:r>
        <w:rPr>
          <w:color w:val="343434"/>
        </w:rPr>
        <w:t>both</w:t>
      </w:r>
      <w:r>
        <w:rPr>
          <w:color w:val="343434"/>
          <w:spacing w:val="-5"/>
        </w:rPr>
        <w:t> </w:t>
      </w:r>
      <w:r>
        <w:rPr>
          <w:color w:val="343434"/>
        </w:rPr>
        <w:t>English and</w:t>
      </w:r>
      <w:r>
        <w:rPr>
          <w:color w:val="343434"/>
          <w:spacing w:val="-12"/>
        </w:rPr>
        <w:t> </w:t>
      </w:r>
      <w:r>
        <w:rPr>
          <w:color w:val="343434"/>
        </w:rPr>
        <w:t>Hawaiian are</w:t>
      </w:r>
      <w:r>
        <w:rPr>
          <w:color w:val="343434"/>
          <w:spacing w:val="-7"/>
        </w:rPr>
        <w:t> </w:t>
      </w:r>
      <w:r>
        <w:rPr>
          <w:color w:val="343434"/>
        </w:rPr>
        <w:t>official</w:t>
      </w:r>
      <w:r>
        <w:rPr>
          <w:color w:val="343434"/>
          <w:spacing w:val="-1"/>
        </w:rPr>
        <w:t> </w:t>
      </w:r>
      <w:r>
        <w:rPr>
          <w:color w:val="343434"/>
        </w:rPr>
        <w:t>languages of</w:t>
      </w:r>
      <w:r>
        <w:rPr>
          <w:color w:val="343434"/>
          <w:spacing w:val="-6"/>
        </w:rPr>
        <w:t> </w:t>
      </w:r>
      <w:r>
        <w:rPr>
          <w:color w:val="343434"/>
        </w:rPr>
        <w:t>the</w:t>
      </w:r>
      <w:r>
        <w:rPr>
          <w:color w:val="343434"/>
          <w:spacing w:val="-5"/>
        </w:rPr>
        <w:t> </w:t>
      </w:r>
      <w:r>
        <w:rPr>
          <w:color w:val="343434"/>
        </w:rPr>
        <w:t>State</w:t>
      </w:r>
      <w:r>
        <w:rPr>
          <w:color w:val="343434"/>
          <w:spacing w:val="-5"/>
        </w:rPr>
        <w:t> </w:t>
      </w:r>
      <w:r>
        <w:rPr>
          <w:color w:val="343434"/>
        </w:rPr>
        <w:t>of</w:t>
      </w:r>
      <w:r>
        <w:rPr>
          <w:color w:val="343434"/>
          <w:spacing w:val="-6"/>
        </w:rPr>
        <w:t> </w:t>
      </w:r>
      <w:r>
        <w:rPr>
          <w:color w:val="343434"/>
        </w:rPr>
        <w:t>Hawai'i, pursuant to Article XV, Section 4 of the Hawai'i State Constitution and Section 1-13 of the Hawai'i Revised Statutes, members of the public may testify in either language. For oral testimonies</w:t>
      </w:r>
      <w:r>
        <w:rPr>
          <w:color w:val="343434"/>
          <w:spacing w:val="-17"/>
        </w:rPr>
        <w:t> </w:t>
      </w:r>
      <w:r>
        <w:rPr>
          <w:color w:val="343434"/>
        </w:rPr>
        <w:t>offered</w:t>
      </w:r>
      <w:r>
        <w:rPr>
          <w:color w:val="343434"/>
          <w:spacing w:val="-17"/>
        </w:rPr>
        <w:t> </w:t>
      </w:r>
      <w:r>
        <w:rPr>
          <w:color w:val="343434"/>
        </w:rPr>
        <w:t>in</w:t>
      </w:r>
      <w:r>
        <w:rPr>
          <w:color w:val="343434"/>
          <w:spacing w:val="-16"/>
        </w:rPr>
        <w:t> </w:t>
      </w:r>
      <w:r>
        <w:rPr>
          <w:color w:val="343434"/>
        </w:rPr>
        <w:t>'Olelo</w:t>
      </w:r>
      <w:r>
        <w:rPr>
          <w:color w:val="343434"/>
          <w:spacing w:val="-17"/>
        </w:rPr>
        <w:t> </w:t>
      </w:r>
      <w:r>
        <w:rPr>
          <w:color w:val="343434"/>
        </w:rPr>
        <w:t>Hawai'i,</w:t>
      </w:r>
      <w:r>
        <w:rPr>
          <w:color w:val="343434"/>
          <w:spacing w:val="-8"/>
        </w:rPr>
        <w:t> </w:t>
      </w:r>
      <w:r>
        <w:rPr>
          <w:color w:val="343434"/>
        </w:rPr>
        <w:t>additional</w:t>
      </w:r>
      <w:r>
        <w:rPr>
          <w:color w:val="343434"/>
          <w:spacing w:val="-7"/>
        </w:rPr>
        <w:t> </w:t>
      </w:r>
      <w:r>
        <w:rPr>
          <w:color w:val="343434"/>
        </w:rPr>
        <w:t>time</w:t>
      </w:r>
      <w:r>
        <w:rPr>
          <w:color w:val="343434"/>
          <w:spacing w:val="-17"/>
        </w:rPr>
        <w:t> </w:t>
      </w:r>
      <w:r>
        <w:rPr>
          <w:color w:val="343434"/>
        </w:rPr>
        <w:t>as</w:t>
      </w:r>
      <w:r>
        <w:rPr>
          <w:color w:val="343434"/>
          <w:spacing w:val="-17"/>
        </w:rPr>
        <w:t> </w:t>
      </w:r>
      <w:r>
        <w:rPr>
          <w:color w:val="343434"/>
        </w:rPr>
        <w:t>may</w:t>
      </w:r>
      <w:r>
        <w:rPr>
          <w:color w:val="343434"/>
          <w:spacing w:val="-14"/>
        </w:rPr>
        <w:t> </w:t>
      </w:r>
      <w:r>
        <w:rPr>
          <w:color w:val="343434"/>
        </w:rPr>
        <w:t>be</w:t>
      </w:r>
      <w:r>
        <w:rPr>
          <w:color w:val="343434"/>
          <w:spacing w:val="-17"/>
        </w:rPr>
        <w:t> </w:t>
      </w:r>
      <w:r>
        <w:rPr>
          <w:color w:val="343434"/>
        </w:rPr>
        <w:t>necessary</w:t>
      </w:r>
      <w:r>
        <w:rPr>
          <w:color w:val="343434"/>
          <w:spacing w:val="4"/>
        </w:rPr>
        <w:t> </w:t>
      </w:r>
      <w:r>
        <w:rPr>
          <w:color w:val="343434"/>
        </w:rPr>
        <w:t>will</w:t>
      </w:r>
      <w:r>
        <w:rPr>
          <w:color w:val="343434"/>
          <w:spacing w:val="-17"/>
        </w:rPr>
        <w:t> </w:t>
      </w:r>
      <w:r>
        <w:rPr>
          <w:color w:val="343434"/>
        </w:rPr>
        <w:t>be</w:t>
      </w:r>
      <w:r>
        <w:rPr>
          <w:color w:val="343434"/>
          <w:spacing w:val="-17"/>
        </w:rPr>
        <w:t> </w:t>
      </w:r>
      <w:r>
        <w:rPr>
          <w:color w:val="343434"/>
        </w:rPr>
        <w:t>allowed for the testifier to provide an English translation of their testimony.</w:t>
      </w:r>
    </w:p>
    <w:p>
      <w:pPr>
        <w:pStyle w:val="BodyText"/>
        <w:spacing w:before="271"/>
        <w:ind w:left="1436" w:right="1040" w:hanging="3"/>
        <w:jc w:val="both"/>
      </w:pPr>
      <w:r>
        <w:rPr>
          <w:color w:val="343434"/>
        </w:rPr>
        <w:t>Written testimony may be submitted through the </w:t>
      </w:r>
      <w:r>
        <w:rPr>
          <w:color w:val="13448C"/>
        </w:rPr>
        <w:t>Honolulu Charter Commission -</w:t>
      </w:r>
      <w:r>
        <w:rPr>
          <w:color w:val="13448C"/>
          <w:spacing w:val="40"/>
        </w:rPr>
        <w:t> </w:t>
      </w:r>
      <w:r>
        <w:rPr>
          <w:color w:val="13448C"/>
        </w:rPr>
        <w:t>Public Testimony</w:t>
      </w:r>
      <w:r>
        <w:rPr>
          <w:color w:val="13448C"/>
          <w:spacing w:val="80"/>
        </w:rPr>
        <w:t> </w:t>
      </w:r>
      <w:r>
        <w:rPr>
          <w:color w:val="13448C"/>
        </w:rPr>
        <w:t>Form</w:t>
      </w:r>
      <w:r>
        <w:rPr>
          <w:color w:val="343434"/>
        </w:rPr>
        <w:t>,</w:t>
      </w:r>
      <w:r>
        <w:rPr>
          <w:color w:val="343434"/>
          <w:spacing w:val="40"/>
        </w:rPr>
        <w:t> </w:t>
      </w:r>
      <w:r>
        <w:rPr>
          <w:color w:val="343434"/>
        </w:rPr>
        <w:t>or</w:t>
      </w:r>
      <w:r>
        <w:rPr>
          <w:color w:val="343434"/>
          <w:spacing w:val="80"/>
        </w:rPr>
        <w:t> </w:t>
      </w:r>
      <w:r>
        <w:rPr>
          <w:color w:val="343434"/>
        </w:rPr>
        <w:t>emailed</w:t>
      </w:r>
      <w:r>
        <w:rPr>
          <w:color w:val="343434"/>
          <w:spacing w:val="80"/>
        </w:rPr>
        <w:t> </w:t>
      </w:r>
      <w:r>
        <w:rPr>
          <w:color w:val="343434"/>
        </w:rPr>
        <w:t>to:</w:t>
      </w:r>
      <w:r>
        <w:rPr>
          <w:color w:val="343434"/>
          <w:spacing w:val="80"/>
        </w:rPr>
        <w:t> </w:t>
      </w:r>
      <w:hyperlink r:id="rId151">
        <w:r>
          <w:rPr>
            <w:color w:val="13448C"/>
          </w:rPr>
          <w:t>cclchartertestimony@honolulu.gov</w:t>
        </w:r>
        <w:r>
          <w:rPr>
            <w:color w:val="343434"/>
          </w:rPr>
          <w:t>,</w:t>
        </w:r>
      </w:hyperlink>
      <w:r>
        <w:rPr>
          <w:color w:val="343434"/>
          <w:spacing w:val="40"/>
        </w:rPr>
        <w:t> </w:t>
      </w:r>
      <w:r>
        <w:rPr>
          <w:color w:val="343434"/>
        </w:rPr>
        <w:t>or</w:t>
      </w:r>
      <w:r>
        <w:rPr>
          <w:color w:val="343434"/>
          <w:spacing w:val="80"/>
        </w:rPr>
        <w:t> </w:t>
      </w:r>
      <w:r>
        <w:rPr>
          <w:color w:val="343434"/>
        </w:rPr>
        <w:t>mailed</w:t>
      </w:r>
      <w:r>
        <w:rPr>
          <w:color w:val="343434"/>
          <w:spacing w:val="80"/>
        </w:rPr>
        <w:t> </w:t>
      </w:r>
      <w:r>
        <w:rPr>
          <w:color w:val="343434"/>
        </w:rPr>
        <w:t>to: 530 South King Street, Room 202, Honolulu, HI 96813.</w:t>
      </w:r>
    </w:p>
    <w:p>
      <w:pPr>
        <w:pStyle w:val="BodyText"/>
        <w:spacing w:before="2"/>
      </w:pPr>
    </w:p>
    <w:p>
      <w:pPr>
        <w:pStyle w:val="BodyText"/>
        <w:ind w:left="1434" w:right="1065" w:firstLine="3"/>
      </w:pPr>
      <w:r>
        <w:rPr>
          <w:color w:val="343434"/>
        </w:rPr>
        <w:t>Persons wishing to provide written or oral testimony for a scheduled Charter Commission meeting are encouraged to submit their materials at least one (1) full business day prior to</w:t>
      </w:r>
      <w:r>
        <w:rPr>
          <w:color w:val="343434"/>
          <w:spacing w:val="-4"/>
        </w:rPr>
        <w:t> </w:t>
      </w:r>
      <w:r>
        <w:rPr>
          <w:color w:val="343434"/>
        </w:rPr>
        <w:t>the</w:t>
      </w:r>
      <w:r>
        <w:rPr>
          <w:color w:val="343434"/>
          <w:spacing w:val="-4"/>
        </w:rPr>
        <w:t> </w:t>
      </w:r>
      <w:r>
        <w:rPr>
          <w:color w:val="343434"/>
        </w:rPr>
        <w:t>meeting to</w:t>
      </w:r>
      <w:r>
        <w:rPr>
          <w:color w:val="343434"/>
          <w:spacing w:val="-9"/>
        </w:rPr>
        <w:t> </w:t>
      </w:r>
      <w:r>
        <w:rPr>
          <w:color w:val="343434"/>
        </w:rPr>
        <w:t>allow sufficient time for processing and distribution. Testimony</w:t>
      </w:r>
      <w:r>
        <w:rPr>
          <w:color w:val="343434"/>
          <w:spacing w:val="36"/>
        </w:rPr>
        <w:t> </w:t>
      </w:r>
      <w:r>
        <w:rPr>
          <w:color w:val="343434"/>
        </w:rPr>
        <w:t>submitted after this time, including on the day of the meeting, will still</w:t>
      </w:r>
      <w:r>
        <w:rPr>
          <w:color w:val="343434"/>
          <w:spacing w:val="-2"/>
        </w:rPr>
        <w:t> </w:t>
      </w:r>
      <w:r>
        <w:rPr>
          <w:color w:val="343434"/>
        </w:rPr>
        <w:t>be accepted. However, late</w:t>
      </w:r>
      <w:r>
        <w:rPr>
          <w:color w:val="343434"/>
          <w:spacing w:val="-1"/>
        </w:rPr>
        <w:t> </w:t>
      </w:r>
      <w:r>
        <w:rPr>
          <w:color w:val="343434"/>
        </w:rPr>
        <w:t>submissions may</w:t>
      </w:r>
      <w:r>
        <w:rPr>
          <w:color w:val="343434"/>
          <w:spacing w:val="-3"/>
        </w:rPr>
        <w:t> </w:t>
      </w:r>
      <w:r>
        <w:rPr>
          <w:color w:val="343434"/>
        </w:rPr>
        <w:t>not</w:t>
      </w:r>
      <w:r>
        <w:rPr>
          <w:color w:val="343434"/>
          <w:spacing w:val="-4"/>
        </w:rPr>
        <w:t> </w:t>
      </w:r>
      <w:r>
        <w:rPr>
          <w:color w:val="343434"/>
        </w:rPr>
        <w:t>be</w:t>
      </w:r>
      <w:r>
        <w:rPr>
          <w:color w:val="343434"/>
          <w:spacing w:val="-10"/>
        </w:rPr>
        <w:t> </w:t>
      </w:r>
      <w:r>
        <w:rPr>
          <w:color w:val="343434"/>
        </w:rPr>
        <w:t>processed or</w:t>
      </w:r>
      <w:r>
        <w:rPr>
          <w:color w:val="343434"/>
          <w:spacing w:val="-7"/>
        </w:rPr>
        <w:t> </w:t>
      </w:r>
      <w:r>
        <w:rPr>
          <w:color w:val="343434"/>
        </w:rPr>
        <w:t>posted in</w:t>
      </w:r>
      <w:r>
        <w:rPr>
          <w:color w:val="343434"/>
          <w:spacing w:val="-9"/>
        </w:rPr>
        <w:t> </w:t>
      </w:r>
      <w:r>
        <w:rPr>
          <w:color w:val="343434"/>
        </w:rPr>
        <w:t>advance of</w:t>
      </w:r>
      <w:r>
        <w:rPr>
          <w:color w:val="343434"/>
          <w:spacing w:val="-6"/>
        </w:rPr>
        <w:t> </w:t>
      </w:r>
      <w:r>
        <w:rPr>
          <w:color w:val="343434"/>
        </w:rPr>
        <w:t>the meeting due to administrative time constraints.</w:t>
      </w:r>
    </w:p>
    <w:p>
      <w:pPr>
        <w:pStyle w:val="BodyText"/>
        <w:spacing w:before="6"/>
      </w:pPr>
    </w:p>
    <w:p>
      <w:pPr>
        <w:pStyle w:val="BodyText"/>
        <w:ind w:left="1435" w:right="1251"/>
      </w:pPr>
      <w:r>
        <w:rPr>
          <w:color w:val="343434"/>
        </w:rPr>
        <w:t>Testimony submitted will be placed on the Charter Commission</w:t>
      </w:r>
      <w:r>
        <w:rPr>
          <w:color w:val="343434"/>
          <w:spacing w:val="40"/>
        </w:rPr>
        <w:t> </w:t>
      </w:r>
      <w:r>
        <w:rPr>
          <w:color w:val="343434"/>
        </w:rPr>
        <w:t>at: </w:t>
      </w:r>
      <w:hyperlink r:id="rId152">
        <w:r>
          <w:rPr>
            <w:color w:val="13448C"/>
          </w:rPr>
          <w:t>https://www.honolulucitycouncil.org/charter-commission</w:t>
        </w:r>
        <w:r>
          <w:rPr>
            <w:color w:val="494949"/>
          </w:rPr>
          <w:t>.</w:t>
        </w:r>
      </w:hyperlink>
      <w:r>
        <w:rPr>
          <w:color w:val="494949"/>
        </w:rPr>
        <w:t> </w:t>
      </w:r>
      <w:r>
        <w:rPr>
          <w:color w:val="343434"/>
        </w:rPr>
        <w:t>This public posting of testimony on</w:t>
      </w:r>
      <w:r>
        <w:rPr>
          <w:color w:val="343434"/>
          <w:spacing w:val="-12"/>
        </w:rPr>
        <w:t> </w:t>
      </w:r>
      <w:r>
        <w:rPr>
          <w:color w:val="343434"/>
        </w:rPr>
        <w:t>the</w:t>
      </w:r>
      <w:r>
        <w:rPr>
          <w:color w:val="343434"/>
          <w:spacing w:val="-6"/>
        </w:rPr>
        <w:t> </w:t>
      </w:r>
      <w:r>
        <w:rPr>
          <w:color w:val="343434"/>
        </w:rPr>
        <w:t>website should be</w:t>
      </w:r>
      <w:r>
        <w:rPr>
          <w:color w:val="343434"/>
          <w:spacing w:val="-4"/>
        </w:rPr>
        <w:t> </w:t>
      </w:r>
      <w:r>
        <w:rPr>
          <w:color w:val="343434"/>
        </w:rPr>
        <w:t>considered when</w:t>
      </w:r>
      <w:r>
        <w:rPr>
          <w:color w:val="343434"/>
          <w:spacing w:val="-4"/>
        </w:rPr>
        <w:t> </w:t>
      </w:r>
      <w:r>
        <w:rPr>
          <w:color w:val="343434"/>
        </w:rPr>
        <w:t>including</w:t>
      </w:r>
      <w:r>
        <w:rPr>
          <w:color w:val="343434"/>
          <w:spacing w:val="-2"/>
        </w:rPr>
        <w:t> </w:t>
      </w:r>
      <w:r>
        <w:rPr>
          <w:color w:val="343434"/>
        </w:rPr>
        <w:t>personal</w:t>
      </w:r>
      <w:r>
        <w:rPr>
          <w:color w:val="343434"/>
          <w:spacing w:val="-3"/>
        </w:rPr>
        <w:t> </w:t>
      </w:r>
      <w:r>
        <w:rPr>
          <w:color w:val="343434"/>
        </w:rPr>
        <w:t>information in your testimony.</w:t>
      </w:r>
    </w:p>
    <w:p>
      <w:pPr>
        <w:pStyle w:val="BodyText"/>
        <w:spacing w:before="5"/>
      </w:pPr>
    </w:p>
    <w:p>
      <w:pPr>
        <w:pStyle w:val="BodyText"/>
        <w:ind w:left="1437" w:right="1024"/>
        <w:jc w:val="both"/>
      </w:pPr>
      <w:r>
        <w:rPr>
          <w:color w:val="343434"/>
        </w:rPr>
        <w:t>In accordance with HRS, Section 92-3.7, the meeting will automatically recess for up to thirty minutes if audio-visual contact is lost with any Commissioner participating outside of</w:t>
      </w:r>
      <w:r>
        <w:rPr>
          <w:color w:val="343434"/>
          <w:spacing w:val="-4"/>
        </w:rPr>
        <w:t> </w:t>
      </w:r>
      <w:r>
        <w:rPr>
          <w:color w:val="343434"/>
        </w:rPr>
        <w:t>the</w:t>
      </w:r>
      <w:r>
        <w:rPr>
          <w:color w:val="343434"/>
          <w:spacing w:val="-9"/>
        </w:rPr>
        <w:t> </w:t>
      </w:r>
      <w:r>
        <w:rPr>
          <w:color w:val="343434"/>
        </w:rPr>
        <w:t>City Council</w:t>
      </w:r>
      <w:r>
        <w:rPr>
          <w:color w:val="343434"/>
          <w:spacing w:val="-1"/>
        </w:rPr>
        <w:t> </w:t>
      </w:r>
      <w:r>
        <w:rPr>
          <w:color w:val="343434"/>
        </w:rPr>
        <w:t>Chamber and</w:t>
      </w:r>
      <w:r>
        <w:rPr>
          <w:color w:val="343434"/>
          <w:spacing w:val="-9"/>
        </w:rPr>
        <w:t> </w:t>
      </w:r>
      <w:r>
        <w:rPr>
          <w:color w:val="343434"/>
        </w:rPr>
        <w:t>the</w:t>
      </w:r>
      <w:r>
        <w:rPr>
          <w:color w:val="343434"/>
          <w:spacing w:val="-12"/>
        </w:rPr>
        <w:t> </w:t>
      </w:r>
      <w:r>
        <w:rPr>
          <w:color w:val="343434"/>
        </w:rPr>
        <w:t>meeting</w:t>
      </w:r>
      <w:r>
        <w:rPr>
          <w:color w:val="343434"/>
          <w:spacing w:val="-5"/>
        </w:rPr>
        <w:t> </w:t>
      </w:r>
      <w:r>
        <w:rPr>
          <w:color w:val="343434"/>
        </w:rPr>
        <w:t>cannot be</w:t>
      </w:r>
      <w:r>
        <w:rPr>
          <w:color w:val="343434"/>
          <w:spacing w:val="-8"/>
        </w:rPr>
        <w:t> </w:t>
      </w:r>
      <w:r>
        <w:rPr>
          <w:color w:val="343434"/>
        </w:rPr>
        <w:t>reconvened unless</w:t>
      </w:r>
      <w:r>
        <w:rPr>
          <w:color w:val="343434"/>
          <w:spacing w:val="-7"/>
        </w:rPr>
        <w:t> </w:t>
      </w:r>
      <w:r>
        <w:rPr>
          <w:color w:val="343434"/>
        </w:rPr>
        <w:t>contact is</w:t>
      </w:r>
      <w:r>
        <w:rPr>
          <w:color w:val="343434"/>
          <w:spacing w:val="-17"/>
        </w:rPr>
        <w:t> </w:t>
      </w:r>
      <w:r>
        <w:rPr>
          <w:color w:val="343434"/>
        </w:rPr>
        <w:t>re-established. If contact cannot be re-established within thirty minutes, the meeting will automatically terminate.</w:t>
      </w:r>
    </w:p>
    <w:p>
      <w:pPr>
        <w:pStyle w:val="BodyText"/>
        <w:spacing w:before="4"/>
      </w:pPr>
    </w:p>
    <w:p>
      <w:pPr>
        <w:pStyle w:val="BodyText"/>
        <w:ind w:left="1436" w:firstLine="3"/>
      </w:pPr>
      <w:r>
        <w:rPr>
          <w:color w:val="343434"/>
        </w:rPr>
        <w:t>Should</w:t>
      </w:r>
      <w:r>
        <w:rPr>
          <w:color w:val="343434"/>
          <w:spacing w:val="80"/>
        </w:rPr>
        <w:t> </w:t>
      </w:r>
      <w:r>
        <w:rPr>
          <w:color w:val="343434"/>
        </w:rPr>
        <w:t>you</w:t>
      </w:r>
      <w:r>
        <w:rPr>
          <w:color w:val="343434"/>
          <w:spacing w:val="68"/>
        </w:rPr>
        <w:t> </w:t>
      </w:r>
      <w:r>
        <w:rPr>
          <w:color w:val="343434"/>
        </w:rPr>
        <w:t>have</w:t>
      </w:r>
      <w:r>
        <w:rPr>
          <w:color w:val="343434"/>
          <w:spacing w:val="73"/>
        </w:rPr>
        <w:t> </w:t>
      </w:r>
      <w:r>
        <w:rPr>
          <w:color w:val="343434"/>
        </w:rPr>
        <w:t>any</w:t>
      </w:r>
      <w:r>
        <w:rPr>
          <w:color w:val="343434"/>
          <w:spacing w:val="74"/>
        </w:rPr>
        <w:t> </w:t>
      </w:r>
      <w:r>
        <w:rPr>
          <w:color w:val="343434"/>
        </w:rPr>
        <w:t>questions,</w:t>
      </w:r>
      <w:r>
        <w:rPr>
          <w:color w:val="343434"/>
          <w:spacing w:val="78"/>
        </w:rPr>
        <w:t> </w:t>
      </w:r>
      <w:r>
        <w:rPr>
          <w:color w:val="343434"/>
        </w:rPr>
        <w:t>please</w:t>
      </w:r>
      <w:r>
        <w:rPr>
          <w:color w:val="343434"/>
          <w:spacing w:val="76"/>
        </w:rPr>
        <w:t> </w:t>
      </w:r>
      <w:r>
        <w:rPr>
          <w:color w:val="343434"/>
        </w:rPr>
        <w:t>call:</w:t>
      </w:r>
      <w:r>
        <w:rPr>
          <w:color w:val="343434"/>
          <w:spacing w:val="75"/>
        </w:rPr>
        <w:t> </w:t>
      </w:r>
      <w:r>
        <w:rPr>
          <w:color w:val="343434"/>
        </w:rPr>
        <w:t>808-768-5071,</w:t>
      </w:r>
      <w:r>
        <w:rPr>
          <w:color w:val="343434"/>
          <w:spacing w:val="80"/>
        </w:rPr>
        <w:t> </w:t>
      </w:r>
      <w:r>
        <w:rPr>
          <w:color w:val="343434"/>
        </w:rPr>
        <w:t>or</w:t>
      </w:r>
      <w:r>
        <w:rPr>
          <w:color w:val="343434"/>
          <w:spacing w:val="74"/>
        </w:rPr>
        <w:t> </w:t>
      </w:r>
      <w:r>
        <w:rPr>
          <w:color w:val="343434"/>
        </w:rPr>
        <w:t>send</w:t>
      </w:r>
      <w:r>
        <w:rPr>
          <w:color w:val="343434"/>
          <w:spacing w:val="70"/>
        </w:rPr>
        <w:t> </w:t>
      </w:r>
      <w:r>
        <w:rPr>
          <w:color w:val="343434"/>
        </w:rPr>
        <w:t>an</w:t>
      </w:r>
      <w:r>
        <w:rPr>
          <w:color w:val="343434"/>
          <w:spacing w:val="67"/>
        </w:rPr>
        <w:t> </w:t>
      </w:r>
      <w:r>
        <w:rPr>
          <w:color w:val="343434"/>
        </w:rPr>
        <w:t>email</w:t>
      </w:r>
      <w:r>
        <w:rPr>
          <w:color w:val="343434"/>
          <w:spacing w:val="68"/>
        </w:rPr>
        <w:t> </w:t>
      </w:r>
      <w:r>
        <w:rPr>
          <w:color w:val="343434"/>
        </w:rPr>
        <w:t>to: </w:t>
      </w:r>
      <w:hyperlink r:id="rId153">
        <w:r>
          <w:rPr>
            <w:color w:val="13448C"/>
            <w:spacing w:val="-2"/>
          </w:rPr>
          <w:t>cclcharter@honolulu.gov</w:t>
        </w:r>
        <w:r>
          <w:rPr>
            <w:color w:val="343434"/>
            <w:spacing w:val="-2"/>
          </w:rPr>
          <w:t>.</w:t>
        </w:r>
      </w:hyperlink>
    </w:p>
    <w:p>
      <w:pPr>
        <w:pStyle w:val="BodyText"/>
        <w:spacing w:before="4"/>
      </w:pPr>
    </w:p>
    <w:p>
      <w:pPr>
        <w:pStyle w:val="BodyText"/>
        <w:ind w:left="1437" w:right="1117" w:firstLine="4"/>
      </w:pPr>
      <w:r>
        <w:rPr>
          <w:color w:val="343434"/>
        </w:rPr>
        <w:t>All</w:t>
      </w:r>
      <w:r>
        <w:rPr>
          <w:color w:val="343434"/>
          <w:spacing w:val="-1"/>
        </w:rPr>
        <w:t> </w:t>
      </w:r>
      <w:r>
        <w:rPr>
          <w:color w:val="343434"/>
        </w:rPr>
        <w:t>meeting materials and a</w:t>
      </w:r>
      <w:r>
        <w:rPr>
          <w:color w:val="343434"/>
          <w:spacing w:val="-2"/>
        </w:rPr>
        <w:t> </w:t>
      </w:r>
      <w:r>
        <w:rPr>
          <w:color w:val="343434"/>
        </w:rPr>
        <w:t>recording of the</w:t>
      </w:r>
      <w:r>
        <w:rPr>
          <w:color w:val="343434"/>
          <w:spacing w:val="-2"/>
        </w:rPr>
        <w:t> </w:t>
      </w:r>
      <w:r>
        <w:rPr>
          <w:color w:val="343434"/>
        </w:rPr>
        <w:t>meeting, when</w:t>
      </w:r>
      <w:r>
        <w:rPr>
          <w:color w:val="343434"/>
          <w:spacing w:val="-1"/>
        </w:rPr>
        <w:t> </w:t>
      </w:r>
      <w:r>
        <w:rPr>
          <w:color w:val="343434"/>
        </w:rPr>
        <w:t>available,</w:t>
      </w:r>
      <w:r>
        <w:rPr>
          <w:color w:val="343434"/>
          <w:spacing w:val="25"/>
        </w:rPr>
        <w:t> </w:t>
      </w:r>
      <w:r>
        <w:rPr>
          <w:color w:val="343434"/>
        </w:rPr>
        <w:t>will</w:t>
      </w:r>
      <w:r>
        <w:rPr>
          <w:color w:val="343434"/>
          <w:spacing w:val="-4"/>
        </w:rPr>
        <w:t> </w:t>
      </w:r>
      <w:r>
        <w:rPr>
          <w:color w:val="343434"/>
        </w:rPr>
        <w:t>be accessible at: </w:t>
      </w:r>
      <w:hyperlink r:id="rId418">
        <w:r>
          <w:rPr>
            <w:color w:val="13448C"/>
          </w:rPr>
          <w:t>https://www4</w:t>
        </w:r>
        <w:r>
          <w:rPr>
            <w:color w:val="13448C"/>
            <w:spacing w:val="-35"/>
          </w:rPr>
          <w:t> </w:t>
        </w:r>
      </w:hyperlink>
      <w:r>
        <w:rPr>
          <w:color w:val="13448C"/>
        </w:rPr>
        <w:t>.honolulu.gov/docushare/dsweb/View/Collection-15980</w:t>
      </w:r>
      <w:r>
        <w:rPr>
          <w:color w:val="343434"/>
        </w:rPr>
        <w:t>.</w:t>
      </w:r>
    </w:p>
    <w:p>
      <w:pPr>
        <w:pStyle w:val="BodyText"/>
        <w:spacing w:before="275"/>
        <w:ind w:left="1435" w:right="1019" w:firstLine="3"/>
        <w:jc w:val="both"/>
      </w:pPr>
      <w:r>
        <w:rPr>
          <w:color w:val="343434"/>
        </w:rPr>
        <w:t>If you require an auxiliary aid/service, other accommodation due to a disability, or an interpreter for a language other than English, please contact the Charter Commission Staff at: 808-768-5071, or send an email to: </w:t>
      </w:r>
      <w:hyperlink r:id="rId153">
        <w:r>
          <w:rPr>
            <w:color w:val="13448C"/>
          </w:rPr>
          <w:t>cclcharter@honolulu.gov</w:t>
        </w:r>
        <w:r>
          <w:rPr>
            <w:color w:val="343434"/>
          </w:rPr>
          <w:t>,</w:t>
        </w:r>
      </w:hyperlink>
      <w:r>
        <w:rPr>
          <w:color w:val="343434"/>
        </w:rPr>
        <w:t> at least two (2) working days before the meeting, or as soon as possible, to allow for the Charter Commission Staff to make the necessary arrangements.</w:t>
      </w:r>
    </w:p>
    <w:p>
      <w:pPr>
        <w:pStyle w:val="BodyText"/>
        <w:spacing w:after="0"/>
        <w:jc w:val="both"/>
        <w:sectPr>
          <w:headerReference w:type="default" r:id="rId827"/>
          <w:footerReference w:type="default" r:id="rId828"/>
          <w:pgSz w:w="12240" w:h="15840"/>
          <w:pgMar w:header="304" w:footer="874" w:top="800" w:bottom="1060" w:left="0" w:right="360"/>
        </w:sectPr>
      </w:pPr>
    </w:p>
    <w:p>
      <w:pPr>
        <w:pStyle w:val="BodyText"/>
        <w:spacing w:before="178"/>
      </w:pPr>
    </w:p>
    <w:p>
      <w:pPr>
        <w:numPr>
          <w:ilvl w:val="0"/>
          <w:numId w:val="138"/>
        </w:numPr>
        <w:tabs>
          <w:tab w:pos="2160" w:val="left" w:leader="none"/>
        </w:tabs>
        <w:spacing w:before="1"/>
        <w:ind w:left="2160" w:right="0" w:hanging="731"/>
        <w:jc w:val="left"/>
        <w:rPr>
          <w:b/>
          <w:sz w:val="24"/>
        </w:rPr>
      </w:pPr>
      <w:r>
        <w:rPr>
          <w:b/>
          <w:color w:val="363636"/>
          <w:sz w:val="24"/>
        </w:rPr>
        <w:t>CALL</w:t>
      </w:r>
      <w:r>
        <w:rPr>
          <w:b/>
          <w:color w:val="363636"/>
          <w:spacing w:val="6"/>
          <w:sz w:val="24"/>
        </w:rPr>
        <w:t> </w:t>
      </w:r>
      <w:r>
        <w:rPr>
          <w:b/>
          <w:color w:val="363636"/>
          <w:sz w:val="24"/>
        </w:rPr>
        <w:t>TO</w:t>
      </w:r>
      <w:r>
        <w:rPr>
          <w:b/>
          <w:color w:val="363636"/>
          <w:spacing w:val="-3"/>
          <w:sz w:val="24"/>
        </w:rPr>
        <w:t> </w:t>
      </w:r>
      <w:r>
        <w:rPr>
          <w:b/>
          <w:color w:val="363636"/>
          <w:spacing w:val="-2"/>
          <w:sz w:val="24"/>
        </w:rPr>
        <w:t>ORDER</w:t>
      </w:r>
    </w:p>
    <w:p>
      <w:pPr>
        <w:pStyle w:val="BodyText"/>
        <w:spacing w:before="275"/>
        <w:rPr>
          <w:b/>
        </w:rPr>
      </w:pPr>
    </w:p>
    <w:p>
      <w:pPr>
        <w:pStyle w:val="ListParagraph"/>
        <w:numPr>
          <w:ilvl w:val="0"/>
          <w:numId w:val="138"/>
        </w:numPr>
        <w:tabs>
          <w:tab w:pos="2154" w:val="left" w:leader="none"/>
        </w:tabs>
        <w:spacing w:line="240" w:lineRule="auto" w:before="0" w:after="0"/>
        <w:ind w:left="2154" w:right="0" w:hanging="725"/>
        <w:jc w:val="left"/>
        <w:rPr>
          <w:b/>
          <w:sz w:val="24"/>
        </w:rPr>
      </w:pPr>
      <w:r>
        <w:rPr>
          <w:b/>
          <w:color w:val="363636"/>
          <w:sz w:val="24"/>
        </w:rPr>
        <w:t>ROLL</w:t>
      </w:r>
      <w:r>
        <w:rPr>
          <w:b/>
          <w:color w:val="363636"/>
          <w:spacing w:val="8"/>
          <w:sz w:val="24"/>
        </w:rPr>
        <w:t> </w:t>
      </w:r>
      <w:r>
        <w:rPr>
          <w:b/>
          <w:color w:val="363636"/>
          <w:spacing w:val="-4"/>
          <w:sz w:val="24"/>
        </w:rPr>
        <w:t>CALL</w:t>
      </w:r>
    </w:p>
    <w:p>
      <w:pPr>
        <w:pStyle w:val="BodyText"/>
        <w:rPr>
          <w:b/>
        </w:rPr>
      </w:pPr>
    </w:p>
    <w:p>
      <w:pPr>
        <w:pStyle w:val="BodyText"/>
        <w:spacing w:before="4"/>
        <w:rPr>
          <w:b/>
        </w:rPr>
      </w:pPr>
    </w:p>
    <w:p>
      <w:pPr>
        <w:tabs>
          <w:tab w:pos="2162" w:val="left" w:leader="none"/>
        </w:tabs>
        <w:spacing w:line="242" w:lineRule="auto" w:before="0"/>
        <w:ind w:left="2154" w:right="1065" w:hanging="725"/>
        <w:jc w:val="left"/>
        <w:rPr>
          <w:b/>
          <w:sz w:val="24"/>
        </w:rPr>
      </w:pPr>
      <w:r>
        <w:rPr>
          <w:color w:val="363636"/>
          <w:spacing w:val="-4"/>
          <w:sz w:val="23"/>
        </w:rPr>
        <w:t>Ill.</w:t>
      </w:r>
      <w:r>
        <w:rPr>
          <w:color w:val="363636"/>
          <w:sz w:val="23"/>
        </w:rPr>
        <w:tab/>
        <w:tab/>
      </w:r>
      <w:r>
        <w:rPr>
          <w:b/>
          <w:color w:val="363636"/>
          <w:sz w:val="24"/>
        </w:rPr>
        <w:t>APPROVAL</w:t>
      </w:r>
      <w:r>
        <w:rPr>
          <w:b/>
          <w:color w:val="363636"/>
          <w:spacing w:val="22"/>
          <w:sz w:val="24"/>
        </w:rPr>
        <w:t> </w:t>
      </w:r>
      <w:r>
        <w:rPr>
          <w:b/>
          <w:color w:val="363636"/>
          <w:sz w:val="24"/>
        </w:rPr>
        <w:t>OF CHARTER COMMISSION</w:t>
      </w:r>
      <w:r>
        <w:rPr>
          <w:b/>
          <w:color w:val="363636"/>
          <w:spacing w:val="21"/>
          <w:sz w:val="24"/>
        </w:rPr>
        <w:t> </w:t>
      </w:r>
      <w:r>
        <w:rPr>
          <w:b/>
          <w:color w:val="363636"/>
          <w:sz w:val="24"/>
        </w:rPr>
        <w:t>WRITTEN</w:t>
      </w:r>
      <w:r>
        <w:rPr>
          <w:b/>
          <w:color w:val="363636"/>
          <w:spacing w:val="22"/>
          <w:sz w:val="24"/>
        </w:rPr>
        <w:t> </w:t>
      </w:r>
      <w:r>
        <w:rPr>
          <w:b/>
          <w:color w:val="363636"/>
          <w:sz w:val="24"/>
        </w:rPr>
        <w:t>SUMMARIES OF VIDEO </w:t>
      </w:r>
      <w:r>
        <w:rPr>
          <w:b/>
          <w:color w:val="363636"/>
          <w:spacing w:val="-2"/>
          <w:sz w:val="24"/>
        </w:rPr>
        <w:t>RECORD</w:t>
      </w:r>
    </w:p>
    <w:p>
      <w:pPr>
        <w:pStyle w:val="BodyText"/>
        <w:spacing w:before="13"/>
        <w:rPr>
          <w:b/>
        </w:rPr>
      </w:pPr>
    </w:p>
    <w:p>
      <w:pPr>
        <w:pStyle w:val="ListParagraph"/>
        <w:numPr>
          <w:ilvl w:val="1"/>
          <w:numId w:val="138"/>
        </w:numPr>
        <w:tabs>
          <w:tab w:pos="2886" w:val="left" w:leader="none"/>
        </w:tabs>
        <w:spacing w:line="240" w:lineRule="auto" w:before="0" w:after="0"/>
        <w:ind w:left="2886" w:right="0" w:hanging="367"/>
        <w:jc w:val="left"/>
        <w:rPr>
          <w:sz w:val="24"/>
        </w:rPr>
      </w:pPr>
      <w:r>
        <w:rPr>
          <w:color w:val="11448A"/>
          <w:sz w:val="24"/>
        </w:rPr>
        <w:t>September</w:t>
      </w:r>
      <w:r>
        <w:rPr>
          <w:color w:val="11448A"/>
          <w:spacing w:val="14"/>
          <w:sz w:val="24"/>
        </w:rPr>
        <w:t> </w:t>
      </w:r>
      <w:r>
        <w:rPr>
          <w:color w:val="11448A"/>
          <w:sz w:val="24"/>
        </w:rPr>
        <w:t>22,</w:t>
      </w:r>
      <w:r>
        <w:rPr>
          <w:color w:val="11448A"/>
          <w:spacing w:val="-13"/>
          <w:sz w:val="24"/>
        </w:rPr>
        <w:t> </w:t>
      </w:r>
      <w:r>
        <w:rPr>
          <w:color w:val="11448A"/>
          <w:sz w:val="24"/>
        </w:rPr>
        <w:t>2025</w:t>
      </w:r>
      <w:r>
        <w:rPr>
          <w:color w:val="11448A"/>
          <w:spacing w:val="-7"/>
          <w:sz w:val="24"/>
        </w:rPr>
        <w:t> </w:t>
      </w:r>
      <w:r>
        <w:rPr>
          <w:color w:val="11448A"/>
          <w:sz w:val="24"/>
        </w:rPr>
        <w:t>Charter</w:t>
      </w:r>
      <w:r>
        <w:rPr>
          <w:color w:val="11448A"/>
          <w:spacing w:val="1"/>
          <w:sz w:val="24"/>
        </w:rPr>
        <w:t> </w:t>
      </w:r>
      <w:r>
        <w:rPr>
          <w:color w:val="11448A"/>
          <w:sz w:val="24"/>
        </w:rPr>
        <w:t>Commission</w:t>
      </w:r>
      <w:r>
        <w:rPr>
          <w:color w:val="11448A"/>
          <w:spacing w:val="-1"/>
          <w:sz w:val="24"/>
        </w:rPr>
        <w:t> </w:t>
      </w:r>
      <w:r>
        <w:rPr>
          <w:color w:val="11448A"/>
          <w:spacing w:val="-2"/>
          <w:sz w:val="24"/>
        </w:rPr>
        <w:t>Meeting</w:t>
      </w:r>
    </w:p>
    <w:p>
      <w:pPr>
        <w:pStyle w:val="ListParagraph"/>
        <w:numPr>
          <w:ilvl w:val="1"/>
          <w:numId w:val="138"/>
        </w:numPr>
        <w:tabs>
          <w:tab w:pos="2881" w:val="left" w:leader="none"/>
        </w:tabs>
        <w:spacing w:line="240" w:lineRule="auto" w:before="13" w:after="0"/>
        <w:ind w:left="2881" w:right="0" w:hanging="366"/>
        <w:jc w:val="left"/>
        <w:rPr>
          <w:sz w:val="24"/>
        </w:rPr>
      </w:pPr>
      <w:r>
        <w:rPr>
          <w:color w:val="11448A"/>
          <w:sz w:val="24"/>
        </w:rPr>
        <w:t>October 20,</w:t>
      </w:r>
      <w:r>
        <w:rPr>
          <w:color w:val="11448A"/>
          <w:spacing w:val="-10"/>
          <w:sz w:val="24"/>
        </w:rPr>
        <w:t> </w:t>
      </w:r>
      <w:r>
        <w:rPr>
          <w:color w:val="11448A"/>
          <w:sz w:val="24"/>
        </w:rPr>
        <w:t>2025</w:t>
      </w:r>
      <w:r>
        <w:rPr>
          <w:color w:val="11448A"/>
          <w:spacing w:val="-3"/>
          <w:sz w:val="24"/>
        </w:rPr>
        <w:t> </w:t>
      </w:r>
      <w:r>
        <w:rPr>
          <w:color w:val="11448A"/>
          <w:sz w:val="24"/>
        </w:rPr>
        <w:t>Charter</w:t>
      </w:r>
      <w:r>
        <w:rPr>
          <w:color w:val="11448A"/>
          <w:spacing w:val="4"/>
          <w:sz w:val="24"/>
        </w:rPr>
        <w:t> </w:t>
      </w:r>
      <w:r>
        <w:rPr>
          <w:color w:val="11448A"/>
          <w:sz w:val="24"/>
        </w:rPr>
        <w:t>Commission</w:t>
      </w:r>
      <w:r>
        <w:rPr>
          <w:color w:val="11448A"/>
          <w:spacing w:val="7"/>
          <w:sz w:val="24"/>
        </w:rPr>
        <w:t> </w:t>
      </w:r>
      <w:r>
        <w:rPr>
          <w:color w:val="11448A"/>
          <w:spacing w:val="-2"/>
          <w:sz w:val="24"/>
        </w:rPr>
        <w:t>Meeting</w:t>
      </w:r>
    </w:p>
    <w:p>
      <w:pPr>
        <w:pStyle w:val="ListParagraph"/>
        <w:numPr>
          <w:ilvl w:val="1"/>
          <w:numId w:val="138"/>
        </w:numPr>
        <w:tabs>
          <w:tab w:pos="2884" w:val="left" w:leader="none"/>
        </w:tabs>
        <w:spacing w:line="240" w:lineRule="auto" w:before="17" w:after="0"/>
        <w:ind w:left="2884" w:right="0" w:hanging="369"/>
        <w:jc w:val="left"/>
        <w:rPr>
          <w:sz w:val="24"/>
        </w:rPr>
      </w:pPr>
      <w:r>
        <w:rPr>
          <w:color w:val="11448A"/>
          <w:sz w:val="24"/>
        </w:rPr>
        <w:t>November</w:t>
      </w:r>
      <w:r>
        <w:rPr>
          <w:color w:val="11448A"/>
          <w:spacing w:val="4"/>
          <w:sz w:val="24"/>
        </w:rPr>
        <w:t> </w:t>
      </w:r>
      <w:r>
        <w:rPr>
          <w:color w:val="11448A"/>
          <w:sz w:val="24"/>
        </w:rPr>
        <w:t>3,</w:t>
      </w:r>
      <w:r>
        <w:rPr>
          <w:color w:val="11448A"/>
          <w:spacing w:val="-14"/>
          <w:sz w:val="24"/>
        </w:rPr>
        <w:t> </w:t>
      </w:r>
      <w:r>
        <w:rPr>
          <w:color w:val="11448A"/>
          <w:sz w:val="24"/>
        </w:rPr>
        <w:t>2025</w:t>
      </w:r>
      <w:r>
        <w:rPr>
          <w:color w:val="11448A"/>
          <w:spacing w:val="-1"/>
          <w:sz w:val="24"/>
        </w:rPr>
        <w:t> </w:t>
      </w:r>
      <w:r>
        <w:rPr>
          <w:color w:val="11448A"/>
          <w:sz w:val="24"/>
        </w:rPr>
        <w:t>Charter</w:t>
      </w:r>
      <w:r>
        <w:rPr>
          <w:color w:val="11448A"/>
          <w:spacing w:val="-1"/>
          <w:sz w:val="24"/>
        </w:rPr>
        <w:t> </w:t>
      </w:r>
      <w:r>
        <w:rPr>
          <w:color w:val="11448A"/>
          <w:sz w:val="24"/>
        </w:rPr>
        <w:t>Commission</w:t>
      </w:r>
      <w:r>
        <w:rPr>
          <w:color w:val="11448A"/>
          <w:spacing w:val="2"/>
          <w:sz w:val="24"/>
        </w:rPr>
        <w:t> </w:t>
      </w:r>
      <w:r>
        <w:rPr>
          <w:color w:val="11448A"/>
          <w:spacing w:val="-2"/>
          <w:sz w:val="24"/>
        </w:rPr>
        <w:t>Meeting</w:t>
      </w:r>
    </w:p>
    <w:p>
      <w:pPr>
        <w:pStyle w:val="ListParagraph"/>
        <w:numPr>
          <w:ilvl w:val="1"/>
          <w:numId w:val="138"/>
        </w:numPr>
        <w:tabs>
          <w:tab w:pos="2884" w:val="left" w:leader="none"/>
        </w:tabs>
        <w:spacing w:line="240" w:lineRule="auto" w:before="17" w:after="0"/>
        <w:ind w:left="2884" w:right="0" w:hanging="369"/>
        <w:jc w:val="left"/>
        <w:rPr>
          <w:sz w:val="24"/>
        </w:rPr>
      </w:pPr>
      <w:r>
        <w:rPr>
          <w:color w:val="11448A"/>
          <w:sz w:val="24"/>
        </w:rPr>
        <w:t>November</w:t>
      </w:r>
      <w:r>
        <w:rPr>
          <w:color w:val="11448A"/>
          <w:spacing w:val="8"/>
          <w:sz w:val="24"/>
        </w:rPr>
        <w:t> </w:t>
      </w:r>
      <w:r>
        <w:rPr>
          <w:color w:val="11448A"/>
          <w:sz w:val="24"/>
        </w:rPr>
        <w:t>24,</w:t>
      </w:r>
      <w:r>
        <w:rPr>
          <w:color w:val="11448A"/>
          <w:spacing w:val="-7"/>
          <w:sz w:val="24"/>
        </w:rPr>
        <w:t> </w:t>
      </w:r>
      <w:r>
        <w:rPr>
          <w:color w:val="11448A"/>
          <w:sz w:val="24"/>
        </w:rPr>
        <w:t>2025</w:t>
      </w:r>
      <w:r>
        <w:rPr>
          <w:color w:val="11448A"/>
          <w:spacing w:val="-10"/>
          <w:sz w:val="24"/>
        </w:rPr>
        <w:t> </w:t>
      </w:r>
      <w:r>
        <w:rPr>
          <w:color w:val="11448A"/>
          <w:sz w:val="24"/>
        </w:rPr>
        <w:t>Charter</w:t>
      </w:r>
      <w:r>
        <w:rPr>
          <w:color w:val="11448A"/>
          <w:spacing w:val="-1"/>
          <w:sz w:val="24"/>
        </w:rPr>
        <w:t> </w:t>
      </w:r>
      <w:r>
        <w:rPr>
          <w:color w:val="11448A"/>
          <w:sz w:val="24"/>
        </w:rPr>
        <w:t>Commission</w:t>
      </w:r>
      <w:r>
        <w:rPr>
          <w:color w:val="11448A"/>
          <w:spacing w:val="1"/>
          <w:sz w:val="24"/>
        </w:rPr>
        <w:t> </w:t>
      </w:r>
      <w:r>
        <w:rPr>
          <w:color w:val="11448A"/>
          <w:spacing w:val="-2"/>
          <w:sz w:val="24"/>
        </w:rPr>
        <w:t>Meeting</w:t>
      </w:r>
    </w:p>
    <w:p>
      <w:pPr>
        <w:pStyle w:val="ListParagraph"/>
        <w:numPr>
          <w:ilvl w:val="1"/>
          <w:numId w:val="138"/>
        </w:numPr>
        <w:tabs>
          <w:tab w:pos="2888" w:val="left" w:leader="none"/>
        </w:tabs>
        <w:spacing w:line="240" w:lineRule="auto" w:before="18" w:after="0"/>
        <w:ind w:left="2888" w:right="0" w:hanging="369"/>
        <w:jc w:val="left"/>
        <w:rPr>
          <w:sz w:val="24"/>
        </w:rPr>
      </w:pPr>
      <w:r>
        <w:rPr>
          <w:color w:val="11448A"/>
          <w:sz w:val="24"/>
        </w:rPr>
        <w:t>December</w:t>
      </w:r>
      <w:r>
        <w:rPr>
          <w:color w:val="11448A"/>
          <w:spacing w:val="3"/>
          <w:sz w:val="24"/>
        </w:rPr>
        <w:t> </w:t>
      </w:r>
      <w:r>
        <w:rPr>
          <w:color w:val="11448A"/>
          <w:sz w:val="24"/>
        </w:rPr>
        <w:t>15,</w:t>
      </w:r>
      <w:r>
        <w:rPr>
          <w:color w:val="11448A"/>
          <w:spacing w:val="-6"/>
          <w:sz w:val="24"/>
        </w:rPr>
        <w:t> </w:t>
      </w:r>
      <w:r>
        <w:rPr>
          <w:color w:val="11448A"/>
          <w:sz w:val="24"/>
        </w:rPr>
        <w:t>2025</w:t>
      </w:r>
      <w:r>
        <w:rPr>
          <w:color w:val="11448A"/>
          <w:spacing w:val="-6"/>
          <w:sz w:val="24"/>
        </w:rPr>
        <w:t> </w:t>
      </w:r>
      <w:r>
        <w:rPr>
          <w:color w:val="11448A"/>
          <w:sz w:val="24"/>
        </w:rPr>
        <w:t>Charter</w:t>
      </w:r>
      <w:r>
        <w:rPr>
          <w:color w:val="11448A"/>
          <w:spacing w:val="-1"/>
          <w:sz w:val="24"/>
        </w:rPr>
        <w:t> </w:t>
      </w:r>
      <w:r>
        <w:rPr>
          <w:color w:val="11448A"/>
          <w:sz w:val="24"/>
        </w:rPr>
        <w:t>Commission</w:t>
      </w:r>
      <w:r>
        <w:rPr>
          <w:color w:val="11448A"/>
          <w:spacing w:val="1"/>
          <w:sz w:val="24"/>
        </w:rPr>
        <w:t> </w:t>
      </w:r>
      <w:r>
        <w:rPr>
          <w:color w:val="11448A"/>
          <w:spacing w:val="-2"/>
          <w:sz w:val="24"/>
        </w:rPr>
        <w:t>Meeting</w:t>
      </w:r>
    </w:p>
    <w:p>
      <w:pPr>
        <w:pStyle w:val="BodyText"/>
        <w:spacing w:before="6"/>
      </w:pPr>
    </w:p>
    <w:p>
      <w:pPr>
        <w:numPr>
          <w:ilvl w:val="0"/>
          <w:numId w:val="139"/>
        </w:numPr>
        <w:tabs>
          <w:tab w:pos="2157" w:val="left" w:leader="none"/>
        </w:tabs>
        <w:spacing w:before="0"/>
        <w:ind w:left="2157" w:right="0" w:hanging="722"/>
        <w:jc w:val="left"/>
        <w:rPr>
          <w:b/>
          <w:sz w:val="24"/>
        </w:rPr>
      </w:pPr>
      <w:r>
        <w:rPr>
          <w:b/>
          <w:color w:val="363636"/>
          <w:sz w:val="24"/>
        </w:rPr>
        <w:t>ADMINISTRATIVE</w:t>
      </w:r>
      <w:r>
        <w:rPr>
          <w:b/>
          <w:color w:val="363636"/>
          <w:spacing w:val="1"/>
          <w:sz w:val="24"/>
        </w:rPr>
        <w:t> </w:t>
      </w:r>
      <w:r>
        <w:rPr>
          <w:b/>
          <w:color w:val="363636"/>
          <w:spacing w:val="-2"/>
          <w:sz w:val="24"/>
        </w:rPr>
        <w:t>UPDATES</w:t>
      </w:r>
    </w:p>
    <w:p>
      <w:pPr>
        <w:pStyle w:val="BodyText"/>
        <w:spacing w:before="1"/>
        <w:rPr>
          <w:b/>
        </w:rPr>
      </w:pPr>
    </w:p>
    <w:p>
      <w:pPr>
        <w:pStyle w:val="BodyText"/>
        <w:ind w:left="2156" w:right="478" w:hanging="1"/>
      </w:pPr>
      <w:r>
        <w:rPr>
          <w:color w:val="363636"/>
        </w:rPr>
        <w:t>Chair</w:t>
      </w:r>
      <w:r>
        <w:rPr>
          <w:color w:val="363636"/>
          <w:spacing w:val="40"/>
        </w:rPr>
        <w:t> </w:t>
      </w:r>
      <w:r>
        <w:rPr>
          <w:color w:val="363636"/>
        </w:rPr>
        <w:t>and</w:t>
      </w:r>
      <w:r>
        <w:rPr>
          <w:color w:val="363636"/>
          <w:spacing w:val="40"/>
        </w:rPr>
        <w:t> </w:t>
      </w:r>
      <w:r>
        <w:rPr>
          <w:color w:val="363636"/>
        </w:rPr>
        <w:t>Charter</w:t>
      </w:r>
      <w:r>
        <w:rPr>
          <w:color w:val="363636"/>
          <w:spacing w:val="40"/>
        </w:rPr>
        <w:t> </w:t>
      </w:r>
      <w:r>
        <w:rPr>
          <w:color w:val="363636"/>
        </w:rPr>
        <w:t>Staff</w:t>
      </w:r>
      <w:r>
        <w:rPr>
          <w:color w:val="363636"/>
          <w:spacing w:val="40"/>
        </w:rPr>
        <w:t> </w:t>
      </w:r>
      <w:r>
        <w:rPr>
          <w:color w:val="363636"/>
        </w:rPr>
        <w:t>will</w:t>
      </w:r>
      <w:r>
        <w:rPr>
          <w:color w:val="363636"/>
          <w:spacing w:val="40"/>
        </w:rPr>
        <w:t> </w:t>
      </w:r>
      <w:r>
        <w:rPr>
          <w:color w:val="363636"/>
        </w:rPr>
        <w:t>provide</w:t>
      </w:r>
      <w:r>
        <w:rPr>
          <w:color w:val="363636"/>
          <w:spacing w:val="40"/>
        </w:rPr>
        <w:t> </w:t>
      </w:r>
      <w:r>
        <w:rPr>
          <w:color w:val="363636"/>
        </w:rPr>
        <w:t>a</w:t>
      </w:r>
      <w:r>
        <w:rPr>
          <w:color w:val="363636"/>
          <w:spacing w:val="40"/>
        </w:rPr>
        <w:t> </w:t>
      </w:r>
      <w:r>
        <w:rPr>
          <w:color w:val="363636"/>
        </w:rPr>
        <w:t>brief</w:t>
      </w:r>
      <w:r>
        <w:rPr>
          <w:color w:val="363636"/>
          <w:spacing w:val="40"/>
        </w:rPr>
        <w:t> </w:t>
      </w:r>
      <w:r>
        <w:rPr>
          <w:color w:val="363636"/>
        </w:rPr>
        <w:t>update</w:t>
      </w:r>
      <w:r>
        <w:rPr>
          <w:color w:val="363636"/>
          <w:spacing w:val="40"/>
        </w:rPr>
        <w:t> </w:t>
      </w:r>
      <w:r>
        <w:rPr>
          <w:color w:val="363636"/>
        </w:rPr>
        <w:t>on</w:t>
      </w:r>
      <w:r>
        <w:rPr>
          <w:color w:val="363636"/>
          <w:spacing w:val="40"/>
        </w:rPr>
        <w:t> </w:t>
      </w:r>
      <w:r>
        <w:rPr>
          <w:color w:val="363636"/>
        </w:rPr>
        <w:t>administrative</w:t>
      </w:r>
      <w:r>
        <w:rPr>
          <w:color w:val="363636"/>
          <w:spacing w:val="34"/>
        </w:rPr>
        <w:t> </w:t>
      </w:r>
      <w:r>
        <w:rPr>
          <w:color w:val="363636"/>
        </w:rPr>
        <w:t>matters, including upcoming operational priorities and staffing updates.</w:t>
      </w:r>
    </w:p>
    <w:p>
      <w:pPr>
        <w:numPr>
          <w:ilvl w:val="0"/>
          <w:numId w:val="139"/>
        </w:numPr>
        <w:tabs>
          <w:tab w:pos="2150" w:val="left" w:leader="none"/>
        </w:tabs>
        <w:spacing w:before="275"/>
        <w:ind w:left="2150" w:right="0" w:hanging="718"/>
        <w:jc w:val="left"/>
        <w:rPr>
          <w:b/>
          <w:sz w:val="24"/>
        </w:rPr>
      </w:pPr>
      <w:r>
        <w:rPr>
          <w:b/>
          <w:color w:val="363636"/>
          <w:sz w:val="24"/>
        </w:rPr>
        <w:t>INITIAL</w:t>
      </w:r>
      <w:r>
        <w:rPr>
          <w:b/>
          <w:color w:val="363636"/>
          <w:spacing w:val="7"/>
          <w:sz w:val="24"/>
        </w:rPr>
        <w:t> </w:t>
      </w:r>
      <w:r>
        <w:rPr>
          <w:b/>
          <w:color w:val="363636"/>
          <w:sz w:val="24"/>
        </w:rPr>
        <w:t>REVIEW</w:t>
      </w:r>
      <w:r>
        <w:rPr>
          <w:b/>
          <w:color w:val="363636"/>
          <w:spacing w:val="4"/>
          <w:sz w:val="24"/>
        </w:rPr>
        <w:t> </w:t>
      </w:r>
      <w:r>
        <w:rPr>
          <w:b/>
          <w:color w:val="363636"/>
          <w:sz w:val="24"/>
        </w:rPr>
        <w:t>OF</w:t>
      </w:r>
      <w:r>
        <w:rPr>
          <w:b/>
          <w:color w:val="363636"/>
          <w:spacing w:val="-6"/>
          <w:sz w:val="24"/>
        </w:rPr>
        <w:t> </w:t>
      </w:r>
      <w:r>
        <w:rPr>
          <w:b/>
          <w:color w:val="363636"/>
          <w:spacing w:val="-2"/>
          <w:sz w:val="24"/>
        </w:rPr>
        <w:t>PROPOSALS</w:t>
      </w:r>
    </w:p>
    <w:p>
      <w:pPr>
        <w:pStyle w:val="BodyText"/>
        <w:spacing w:before="1"/>
        <w:rPr>
          <w:b/>
        </w:rPr>
      </w:pPr>
    </w:p>
    <w:p>
      <w:pPr>
        <w:pStyle w:val="BodyText"/>
        <w:spacing w:line="242" w:lineRule="auto"/>
        <w:ind w:left="2156" w:right="478" w:hanging="1"/>
      </w:pPr>
      <w:r>
        <w:rPr>
          <w:color w:val="363636"/>
        </w:rPr>
        <w:t>Commissioners</w:t>
      </w:r>
      <w:r>
        <w:rPr>
          <w:color w:val="363636"/>
          <w:spacing w:val="31"/>
        </w:rPr>
        <w:t> </w:t>
      </w:r>
      <w:r>
        <w:rPr>
          <w:color w:val="363636"/>
        </w:rPr>
        <w:t>will discuss the following proposals as a part of the initial review process and vote on</w:t>
      </w:r>
      <w:r>
        <w:rPr>
          <w:color w:val="363636"/>
          <w:spacing w:val="-3"/>
        </w:rPr>
        <w:t> </w:t>
      </w:r>
      <w:r>
        <w:rPr>
          <w:color w:val="363636"/>
        </w:rPr>
        <w:t>which proposals will</w:t>
      </w:r>
      <w:r>
        <w:rPr>
          <w:color w:val="363636"/>
          <w:spacing w:val="-3"/>
        </w:rPr>
        <w:t> </w:t>
      </w:r>
      <w:r>
        <w:rPr>
          <w:color w:val="363636"/>
        </w:rPr>
        <w:t>move on</w:t>
      </w:r>
      <w:r>
        <w:rPr>
          <w:color w:val="363636"/>
          <w:spacing w:val="-1"/>
        </w:rPr>
        <w:t> </w:t>
      </w:r>
      <w:r>
        <w:rPr>
          <w:color w:val="363636"/>
        </w:rPr>
        <w:t>to</w:t>
      </w:r>
      <w:r>
        <w:rPr>
          <w:color w:val="363636"/>
          <w:spacing w:val="-9"/>
        </w:rPr>
        <w:t> </w:t>
      </w:r>
      <w:r>
        <w:rPr>
          <w:color w:val="363636"/>
        </w:rPr>
        <w:t>the second review process.</w:t>
      </w:r>
    </w:p>
    <w:p>
      <w:pPr>
        <w:pStyle w:val="BodyText"/>
        <w:spacing w:before="275"/>
        <w:ind w:left="2153" w:right="478"/>
      </w:pPr>
      <w:r>
        <w:rPr>
          <w:color w:val="363636"/>
        </w:rPr>
        <w:t>Items</w:t>
      </w:r>
      <w:r>
        <w:rPr>
          <w:color w:val="363636"/>
          <w:spacing w:val="40"/>
        </w:rPr>
        <w:t> </w:t>
      </w:r>
      <w:r>
        <w:rPr>
          <w:color w:val="363636"/>
        </w:rPr>
        <w:t>noted</w:t>
      </w:r>
      <w:r>
        <w:rPr>
          <w:color w:val="363636"/>
          <w:spacing w:val="40"/>
        </w:rPr>
        <w:t> </w:t>
      </w:r>
      <w:r>
        <w:rPr>
          <w:color w:val="363636"/>
        </w:rPr>
        <w:t>with</w:t>
      </w:r>
      <w:r>
        <w:rPr>
          <w:color w:val="363636"/>
          <w:spacing w:val="40"/>
        </w:rPr>
        <w:t> </w:t>
      </w:r>
      <w:r>
        <w:rPr>
          <w:color w:val="363636"/>
        </w:rPr>
        <w:t>asterisks</w:t>
      </w:r>
      <w:r>
        <w:rPr>
          <w:color w:val="363636"/>
          <w:spacing w:val="40"/>
        </w:rPr>
        <w:t> </w:t>
      </w:r>
      <w:r>
        <w:rPr>
          <w:color w:val="363636"/>
        </w:rPr>
        <w:t>are</w:t>
      </w:r>
      <w:r>
        <w:rPr>
          <w:color w:val="363636"/>
          <w:spacing w:val="40"/>
        </w:rPr>
        <w:t> </w:t>
      </w:r>
      <w:r>
        <w:rPr>
          <w:color w:val="363636"/>
        </w:rPr>
        <w:t>the</w:t>
      </w:r>
      <w:r>
        <w:rPr>
          <w:color w:val="363636"/>
          <w:spacing w:val="40"/>
        </w:rPr>
        <w:t> </w:t>
      </w:r>
      <w:r>
        <w:rPr>
          <w:color w:val="363636"/>
        </w:rPr>
        <w:t>Chair's</w:t>
      </w:r>
      <w:r>
        <w:rPr>
          <w:color w:val="363636"/>
          <w:spacing w:val="40"/>
        </w:rPr>
        <w:t> </w:t>
      </w:r>
      <w:r>
        <w:rPr>
          <w:color w:val="363636"/>
        </w:rPr>
        <w:t>recommendations</w:t>
      </w:r>
      <w:r>
        <w:rPr>
          <w:color w:val="363636"/>
          <w:spacing w:val="34"/>
        </w:rPr>
        <w:t> </w:t>
      </w:r>
      <w:r>
        <w:rPr>
          <w:color w:val="363636"/>
        </w:rPr>
        <w:t>to</w:t>
      </w:r>
      <w:r>
        <w:rPr>
          <w:color w:val="363636"/>
          <w:spacing w:val="33"/>
        </w:rPr>
        <w:t> </w:t>
      </w:r>
      <w:r>
        <w:rPr>
          <w:color w:val="363636"/>
        </w:rPr>
        <w:t>move</w:t>
      </w:r>
      <w:r>
        <w:rPr>
          <w:color w:val="363636"/>
          <w:spacing w:val="40"/>
        </w:rPr>
        <w:t> </w:t>
      </w:r>
      <w:r>
        <w:rPr>
          <w:color w:val="363636"/>
        </w:rPr>
        <w:t>forward. Please</w:t>
      </w:r>
      <w:r>
        <w:rPr>
          <w:color w:val="363636"/>
          <w:spacing w:val="-4"/>
        </w:rPr>
        <w:t> </w:t>
      </w:r>
      <w:r>
        <w:rPr>
          <w:color w:val="363636"/>
        </w:rPr>
        <w:t>note</w:t>
      </w:r>
      <w:r>
        <w:rPr>
          <w:color w:val="363636"/>
          <w:spacing w:val="-8"/>
        </w:rPr>
        <w:t> </w:t>
      </w:r>
      <w:r>
        <w:rPr>
          <w:color w:val="363636"/>
        </w:rPr>
        <w:t>that</w:t>
      </w:r>
      <w:r>
        <w:rPr>
          <w:color w:val="363636"/>
          <w:spacing w:val="-7"/>
        </w:rPr>
        <w:t> </w:t>
      </w:r>
      <w:r>
        <w:rPr>
          <w:color w:val="363636"/>
        </w:rPr>
        <w:t>all</w:t>
      </w:r>
      <w:r>
        <w:rPr>
          <w:color w:val="363636"/>
          <w:spacing w:val="-24"/>
        </w:rPr>
        <w:t> </w:t>
      </w:r>
      <w:r>
        <w:rPr>
          <w:color w:val="363636"/>
        </w:rPr>
        <w:t>items</w:t>
      </w:r>
      <w:r>
        <w:rPr>
          <w:color w:val="363636"/>
          <w:spacing w:val="-6"/>
        </w:rPr>
        <w:t> </w:t>
      </w:r>
      <w:r>
        <w:rPr>
          <w:color w:val="363636"/>
        </w:rPr>
        <w:t>will</w:t>
      </w:r>
      <w:r>
        <w:rPr>
          <w:color w:val="363636"/>
          <w:spacing w:val="-17"/>
        </w:rPr>
        <w:t> </w:t>
      </w:r>
      <w:r>
        <w:rPr>
          <w:color w:val="363636"/>
        </w:rPr>
        <w:t>be</w:t>
      </w:r>
      <w:r>
        <w:rPr>
          <w:color w:val="363636"/>
          <w:spacing w:val="-17"/>
        </w:rPr>
        <w:t> </w:t>
      </w:r>
      <w:r>
        <w:rPr>
          <w:color w:val="363636"/>
        </w:rPr>
        <w:t>discussed</w:t>
      </w:r>
      <w:r>
        <w:rPr>
          <w:color w:val="363636"/>
          <w:spacing w:val="3"/>
        </w:rPr>
        <w:t> </w:t>
      </w:r>
      <w:r>
        <w:rPr>
          <w:color w:val="363636"/>
        </w:rPr>
        <w:t>and</w:t>
      </w:r>
      <w:r>
        <w:rPr>
          <w:color w:val="363636"/>
          <w:spacing w:val="-15"/>
        </w:rPr>
        <w:t> </w:t>
      </w:r>
      <w:r>
        <w:rPr>
          <w:color w:val="363636"/>
        </w:rPr>
        <w:t>voted</w:t>
      </w:r>
      <w:r>
        <w:rPr>
          <w:color w:val="363636"/>
          <w:spacing w:val="-5"/>
        </w:rPr>
        <w:t> </w:t>
      </w:r>
      <w:r>
        <w:rPr>
          <w:color w:val="363636"/>
        </w:rPr>
        <w:t>on</w:t>
      </w:r>
      <w:r>
        <w:rPr>
          <w:color w:val="363636"/>
          <w:spacing w:val="-19"/>
        </w:rPr>
        <w:t> </w:t>
      </w:r>
      <w:r>
        <w:rPr>
          <w:color w:val="363636"/>
        </w:rPr>
        <w:t>by</w:t>
      </w:r>
      <w:r>
        <w:rPr>
          <w:color w:val="363636"/>
          <w:spacing w:val="-11"/>
        </w:rPr>
        <w:t> </w:t>
      </w:r>
      <w:r>
        <w:rPr>
          <w:color w:val="363636"/>
        </w:rPr>
        <w:t>the</w:t>
      </w:r>
      <w:r>
        <w:rPr>
          <w:color w:val="363636"/>
          <w:spacing w:val="-14"/>
        </w:rPr>
        <w:t> </w:t>
      </w:r>
      <w:r>
        <w:rPr>
          <w:color w:val="363636"/>
        </w:rPr>
        <w:t>entire</w:t>
      </w:r>
      <w:r>
        <w:rPr>
          <w:color w:val="363636"/>
          <w:spacing w:val="-9"/>
        </w:rPr>
        <w:t> </w:t>
      </w:r>
      <w:r>
        <w:rPr>
          <w:color w:val="363636"/>
          <w:spacing w:val="-2"/>
        </w:rPr>
        <w:t>commission.</w:t>
      </w:r>
    </w:p>
    <w:p>
      <w:pPr>
        <w:pStyle w:val="BodyText"/>
      </w:pPr>
    </w:p>
    <w:p>
      <w:pPr>
        <w:pStyle w:val="BodyText"/>
        <w:spacing w:before="2"/>
      </w:pPr>
    </w:p>
    <w:p>
      <w:pPr>
        <w:spacing w:before="0"/>
        <w:ind w:left="2155" w:right="0" w:firstLine="0"/>
        <w:jc w:val="left"/>
        <w:rPr>
          <w:b/>
          <w:sz w:val="24"/>
        </w:rPr>
      </w:pPr>
      <w:r>
        <w:rPr>
          <w:b/>
          <w:color w:val="363636"/>
          <w:sz w:val="24"/>
        </w:rPr>
        <w:t>Government</w:t>
      </w:r>
      <w:r>
        <w:rPr>
          <w:b/>
          <w:color w:val="363636"/>
          <w:spacing w:val="5"/>
          <w:sz w:val="24"/>
        </w:rPr>
        <w:t> </w:t>
      </w:r>
      <w:r>
        <w:rPr>
          <w:b/>
          <w:color w:val="363636"/>
          <w:sz w:val="24"/>
        </w:rPr>
        <w:t>Efficiency</w:t>
      </w:r>
      <w:r>
        <w:rPr>
          <w:b/>
          <w:color w:val="363636"/>
          <w:spacing w:val="1"/>
          <w:sz w:val="24"/>
        </w:rPr>
        <w:t> </w:t>
      </w:r>
      <w:r>
        <w:rPr>
          <w:b/>
          <w:color w:val="363636"/>
          <w:spacing w:val="-5"/>
          <w:sz w:val="24"/>
        </w:rPr>
        <w:t>(2)</w:t>
      </w:r>
    </w:p>
    <w:p>
      <w:pPr>
        <w:pStyle w:val="BodyText"/>
        <w:spacing w:before="15"/>
        <w:rPr>
          <w:b/>
        </w:rPr>
      </w:pPr>
    </w:p>
    <w:p>
      <w:pPr>
        <w:pStyle w:val="ListParagraph"/>
        <w:numPr>
          <w:ilvl w:val="1"/>
          <w:numId w:val="139"/>
        </w:numPr>
        <w:tabs>
          <w:tab w:pos="2888" w:val="left" w:leader="none"/>
        </w:tabs>
        <w:spacing w:line="240" w:lineRule="auto" w:before="1" w:after="0"/>
        <w:ind w:left="2888" w:right="0" w:hanging="369"/>
        <w:jc w:val="left"/>
        <w:rPr>
          <w:color w:val="363636"/>
          <w:sz w:val="24"/>
        </w:rPr>
      </w:pPr>
      <w:r>
        <w:rPr>
          <w:color w:val="11448A"/>
          <w:sz w:val="24"/>
        </w:rPr>
        <w:t>P023</w:t>
      </w:r>
      <w:r>
        <w:rPr>
          <w:color w:val="11448A"/>
          <w:spacing w:val="-9"/>
          <w:sz w:val="24"/>
        </w:rPr>
        <w:t> </w:t>
      </w:r>
      <w:r>
        <w:rPr>
          <w:color w:val="363636"/>
          <w:sz w:val="24"/>
        </w:rPr>
        <w:t>-</w:t>
      </w:r>
      <w:r>
        <w:rPr>
          <w:color w:val="363636"/>
          <w:spacing w:val="50"/>
          <w:sz w:val="24"/>
        </w:rPr>
        <w:t> </w:t>
      </w:r>
      <w:r>
        <w:rPr>
          <w:color w:val="363636"/>
          <w:sz w:val="24"/>
        </w:rPr>
        <w:t>Require</w:t>
      </w:r>
      <w:r>
        <w:rPr>
          <w:color w:val="363636"/>
          <w:spacing w:val="-2"/>
          <w:sz w:val="24"/>
        </w:rPr>
        <w:t> </w:t>
      </w:r>
      <w:r>
        <w:rPr>
          <w:color w:val="363636"/>
          <w:sz w:val="24"/>
        </w:rPr>
        <w:t>agencies</w:t>
      </w:r>
      <w:r>
        <w:rPr>
          <w:color w:val="363636"/>
          <w:spacing w:val="8"/>
          <w:sz w:val="24"/>
        </w:rPr>
        <w:t> </w:t>
      </w:r>
      <w:r>
        <w:rPr>
          <w:color w:val="363636"/>
          <w:sz w:val="24"/>
        </w:rPr>
        <w:t>to</w:t>
      </w:r>
      <w:r>
        <w:rPr>
          <w:color w:val="363636"/>
          <w:spacing w:val="-10"/>
          <w:sz w:val="24"/>
        </w:rPr>
        <w:t> </w:t>
      </w:r>
      <w:r>
        <w:rPr>
          <w:color w:val="363636"/>
          <w:sz w:val="24"/>
        </w:rPr>
        <w:t>accept</w:t>
      </w:r>
      <w:r>
        <w:rPr>
          <w:color w:val="363636"/>
          <w:spacing w:val="9"/>
          <w:sz w:val="24"/>
        </w:rPr>
        <w:t> </w:t>
      </w:r>
      <w:r>
        <w:rPr>
          <w:color w:val="363636"/>
          <w:sz w:val="24"/>
        </w:rPr>
        <w:t>electronic</w:t>
      </w:r>
      <w:r>
        <w:rPr>
          <w:color w:val="363636"/>
          <w:spacing w:val="10"/>
          <w:sz w:val="24"/>
        </w:rPr>
        <w:t> </w:t>
      </w:r>
      <w:r>
        <w:rPr>
          <w:color w:val="363636"/>
          <w:spacing w:val="-2"/>
          <w:sz w:val="24"/>
        </w:rPr>
        <w:t>signatures.</w:t>
      </w:r>
    </w:p>
    <w:p>
      <w:pPr>
        <w:pStyle w:val="BodyText"/>
        <w:spacing w:before="63"/>
      </w:pPr>
    </w:p>
    <w:p>
      <w:pPr>
        <w:pStyle w:val="ListParagraph"/>
        <w:numPr>
          <w:ilvl w:val="1"/>
          <w:numId w:val="139"/>
        </w:numPr>
        <w:tabs>
          <w:tab w:pos="2889" w:val="left" w:leader="none"/>
        </w:tabs>
        <w:spacing w:line="280" w:lineRule="auto" w:before="0" w:after="0"/>
        <w:ind w:left="2889" w:right="1598" w:hanging="370"/>
        <w:jc w:val="left"/>
        <w:rPr>
          <w:color w:val="363636"/>
          <w:sz w:val="24"/>
        </w:rPr>
      </w:pPr>
      <w:r>
        <w:rPr>
          <w:color w:val="11448A"/>
          <w:sz w:val="24"/>
        </w:rPr>
        <w:t>P067 </w:t>
      </w:r>
      <w:r>
        <w:rPr>
          <w:color w:val="363636"/>
          <w:sz w:val="24"/>
        </w:rPr>
        <w:t>-Allow limited civil service exemptions to Departments</w:t>
      </w:r>
      <w:r>
        <w:rPr>
          <w:color w:val="363636"/>
          <w:spacing w:val="38"/>
          <w:sz w:val="24"/>
        </w:rPr>
        <w:t> </w:t>
      </w:r>
      <w:r>
        <w:rPr>
          <w:color w:val="363636"/>
          <w:sz w:val="24"/>
        </w:rPr>
        <w:t>such as Planning and Permitting.</w:t>
      </w:r>
    </w:p>
    <w:p>
      <w:pPr>
        <w:pStyle w:val="BodyText"/>
      </w:pPr>
    </w:p>
    <w:p>
      <w:pPr>
        <w:pStyle w:val="BodyText"/>
        <w:spacing w:before="87"/>
      </w:pPr>
    </w:p>
    <w:p>
      <w:pPr>
        <w:spacing w:before="0"/>
        <w:ind w:left="2154" w:right="0" w:firstLine="0"/>
        <w:jc w:val="left"/>
        <w:rPr>
          <w:b/>
          <w:sz w:val="24"/>
        </w:rPr>
      </w:pPr>
      <w:r>
        <w:rPr>
          <w:b/>
          <w:color w:val="363636"/>
          <w:sz w:val="24"/>
        </w:rPr>
        <w:t>Public</w:t>
      </w:r>
      <w:r>
        <w:rPr>
          <w:b/>
          <w:color w:val="363636"/>
          <w:spacing w:val="5"/>
          <w:sz w:val="24"/>
        </w:rPr>
        <w:t> </w:t>
      </w:r>
      <w:r>
        <w:rPr>
          <w:b/>
          <w:color w:val="363636"/>
          <w:sz w:val="24"/>
        </w:rPr>
        <w:t>Safety</w:t>
      </w:r>
      <w:r>
        <w:rPr>
          <w:b/>
          <w:color w:val="363636"/>
          <w:spacing w:val="8"/>
          <w:sz w:val="24"/>
        </w:rPr>
        <w:t> </w:t>
      </w:r>
      <w:r>
        <w:rPr>
          <w:b/>
          <w:color w:val="363636"/>
          <w:spacing w:val="-4"/>
          <w:sz w:val="24"/>
        </w:rPr>
        <w:t>(20)</w:t>
      </w:r>
    </w:p>
    <w:p>
      <w:pPr>
        <w:pStyle w:val="BodyText"/>
        <w:spacing w:before="1"/>
        <w:rPr>
          <w:b/>
        </w:rPr>
      </w:pPr>
    </w:p>
    <w:p>
      <w:pPr>
        <w:pStyle w:val="BodyText"/>
        <w:ind w:left="2160"/>
      </w:pPr>
      <w:r>
        <w:rPr>
          <w:color w:val="363636"/>
        </w:rPr>
        <w:t>Citizen</w:t>
      </w:r>
      <w:r>
        <w:rPr>
          <w:color w:val="363636"/>
          <w:spacing w:val="9"/>
        </w:rPr>
        <w:t> </w:t>
      </w:r>
      <w:r>
        <w:rPr>
          <w:color w:val="363636"/>
        </w:rPr>
        <w:t>Safety</w:t>
      </w:r>
      <w:r>
        <w:rPr>
          <w:color w:val="363636"/>
          <w:spacing w:val="8"/>
        </w:rPr>
        <w:t> </w:t>
      </w:r>
      <w:r>
        <w:rPr>
          <w:color w:val="363636"/>
          <w:spacing w:val="-5"/>
        </w:rPr>
        <w:t>(6)</w:t>
      </w:r>
    </w:p>
    <w:p>
      <w:pPr>
        <w:pStyle w:val="BodyText"/>
        <w:spacing w:before="20"/>
      </w:pPr>
    </w:p>
    <w:p>
      <w:pPr>
        <w:pStyle w:val="ListParagraph"/>
        <w:numPr>
          <w:ilvl w:val="1"/>
          <w:numId w:val="139"/>
        </w:numPr>
        <w:tabs>
          <w:tab w:pos="2888" w:val="left" w:leader="none"/>
        </w:tabs>
        <w:spacing w:line="240" w:lineRule="auto" w:before="0" w:after="0"/>
        <w:ind w:left="2888" w:right="0" w:hanging="369"/>
        <w:jc w:val="left"/>
        <w:rPr>
          <w:color w:val="363636"/>
          <w:sz w:val="24"/>
        </w:rPr>
      </w:pPr>
      <w:r>
        <w:rPr>
          <w:color w:val="11448A"/>
          <w:sz w:val="24"/>
        </w:rPr>
        <w:t>P048</w:t>
      </w:r>
      <w:r>
        <w:rPr>
          <w:color w:val="11448A"/>
          <w:spacing w:val="23"/>
          <w:sz w:val="24"/>
        </w:rPr>
        <w:t> </w:t>
      </w:r>
      <w:r>
        <w:rPr>
          <w:color w:val="363636"/>
          <w:sz w:val="24"/>
        </w:rPr>
        <w:t>-Addresses</w:t>
      </w:r>
      <w:r>
        <w:rPr>
          <w:color w:val="363636"/>
          <w:spacing w:val="42"/>
          <w:sz w:val="24"/>
        </w:rPr>
        <w:t> </w:t>
      </w:r>
      <w:r>
        <w:rPr>
          <w:color w:val="363636"/>
          <w:sz w:val="24"/>
        </w:rPr>
        <w:t>persistent</w:t>
      </w:r>
      <w:r>
        <w:rPr>
          <w:color w:val="363636"/>
          <w:spacing w:val="45"/>
          <w:sz w:val="24"/>
        </w:rPr>
        <w:t> </w:t>
      </w:r>
      <w:r>
        <w:rPr>
          <w:color w:val="363636"/>
          <w:sz w:val="24"/>
        </w:rPr>
        <w:t>noise</w:t>
      </w:r>
      <w:r>
        <w:rPr>
          <w:color w:val="363636"/>
          <w:spacing w:val="23"/>
          <w:sz w:val="24"/>
        </w:rPr>
        <w:t> </w:t>
      </w:r>
      <w:r>
        <w:rPr>
          <w:color w:val="363636"/>
          <w:spacing w:val="-2"/>
          <w:sz w:val="24"/>
        </w:rPr>
        <w:t>pollution.</w:t>
      </w:r>
    </w:p>
    <w:p>
      <w:pPr>
        <w:pStyle w:val="BodyText"/>
        <w:spacing w:before="102"/>
      </w:pPr>
    </w:p>
    <w:p>
      <w:pPr>
        <w:pStyle w:val="ListParagraph"/>
        <w:numPr>
          <w:ilvl w:val="1"/>
          <w:numId w:val="139"/>
        </w:numPr>
        <w:tabs>
          <w:tab w:pos="2888" w:val="left" w:leader="none"/>
        </w:tabs>
        <w:spacing w:line="240" w:lineRule="auto" w:before="0" w:after="0"/>
        <w:ind w:left="2888" w:right="0" w:hanging="369"/>
        <w:jc w:val="left"/>
        <w:rPr>
          <w:color w:val="363636"/>
          <w:sz w:val="24"/>
        </w:rPr>
      </w:pPr>
      <w:r>
        <w:rPr>
          <w:color w:val="11448A"/>
          <w:sz w:val="24"/>
        </w:rPr>
        <w:t>P113</w:t>
      </w:r>
      <w:r>
        <w:rPr>
          <w:color w:val="11448A"/>
          <w:spacing w:val="-2"/>
          <w:sz w:val="24"/>
        </w:rPr>
        <w:t> </w:t>
      </w:r>
      <w:r>
        <w:rPr>
          <w:color w:val="363636"/>
          <w:sz w:val="24"/>
        </w:rPr>
        <w:t>-</w:t>
      </w:r>
      <w:r>
        <w:rPr>
          <w:color w:val="363636"/>
          <w:spacing w:val="54"/>
          <w:sz w:val="24"/>
        </w:rPr>
        <w:t> </w:t>
      </w:r>
      <w:r>
        <w:rPr>
          <w:color w:val="363636"/>
          <w:sz w:val="24"/>
        </w:rPr>
        <w:t>Outlaw</w:t>
      </w:r>
      <w:r>
        <w:rPr>
          <w:color w:val="363636"/>
          <w:spacing w:val="7"/>
          <w:sz w:val="24"/>
        </w:rPr>
        <w:t> </w:t>
      </w:r>
      <w:r>
        <w:rPr>
          <w:color w:val="363636"/>
          <w:sz w:val="24"/>
        </w:rPr>
        <w:t>loud</w:t>
      </w:r>
      <w:r>
        <w:rPr>
          <w:color w:val="363636"/>
          <w:spacing w:val="-6"/>
          <w:sz w:val="24"/>
        </w:rPr>
        <w:t> </w:t>
      </w:r>
      <w:r>
        <w:rPr>
          <w:color w:val="363636"/>
          <w:sz w:val="24"/>
        </w:rPr>
        <w:t>muffler</w:t>
      </w:r>
      <w:r>
        <w:rPr>
          <w:color w:val="363636"/>
          <w:spacing w:val="13"/>
          <w:sz w:val="24"/>
        </w:rPr>
        <w:t> </w:t>
      </w:r>
      <w:r>
        <w:rPr>
          <w:color w:val="363636"/>
          <w:spacing w:val="-2"/>
          <w:sz w:val="24"/>
        </w:rPr>
        <w:t>vehicles.</w:t>
      </w:r>
    </w:p>
    <w:p>
      <w:pPr>
        <w:pStyle w:val="ListParagraph"/>
        <w:spacing w:after="0" w:line="240" w:lineRule="auto"/>
        <w:jc w:val="left"/>
        <w:rPr>
          <w:sz w:val="24"/>
        </w:rPr>
        <w:sectPr>
          <w:pgSz w:w="12240" w:h="15840"/>
          <w:pgMar w:header="304" w:footer="874" w:top="840" w:bottom="1060" w:left="0" w:right="360"/>
        </w:sectPr>
      </w:pPr>
    </w:p>
    <w:p>
      <w:pPr>
        <w:pStyle w:val="BodyText"/>
        <w:spacing w:before="203"/>
      </w:pPr>
    </w:p>
    <w:p>
      <w:pPr>
        <w:pStyle w:val="ListParagraph"/>
        <w:numPr>
          <w:ilvl w:val="1"/>
          <w:numId w:val="139"/>
        </w:numPr>
        <w:tabs>
          <w:tab w:pos="2903" w:val="left" w:leader="none"/>
        </w:tabs>
        <w:spacing w:line="240" w:lineRule="auto" w:before="0" w:after="0"/>
        <w:ind w:left="2903" w:right="0" w:hanging="360"/>
        <w:jc w:val="left"/>
        <w:rPr>
          <w:color w:val="343434"/>
          <w:sz w:val="24"/>
        </w:rPr>
      </w:pPr>
      <w:r>
        <w:rPr>
          <w:color w:val="11448A"/>
          <w:sz w:val="24"/>
        </w:rPr>
        <w:t>P114</w:t>
      </w:r>
      <w:r>
        <w:rPr>
          <w:color w:val="11448A"/>
          <w:spacing w:val="-3"/>
          <w:sz w:val="24"/>
        </w:rPr>
        <w:t> </w:t>
      </w:r>
      <w:r>
        <w:rPr>
          <w:color w:val="343434"/>
          <w:sz w:val="24"/>
        </w:rPr>
        <w:t>-Advocate</w:t>
      </w:r>
      <w:r>
        <w:rPr>
          <w:color w:val="343434"/>
          <w:spacing w:val="22"/>
          <w:sz w:val="24"/>
        </w:rPr>
        <w:t> </w:t>
      </w:r>
      <w:r>
        <w:rPr>
          <w:color w:val="343434"/>
          <w:sz w:val="24"/>
        </w:rPr>
        <w:t>to</w:t>
      </w:r>
      <w:r>
        <w:rPr>
          <w:color w:val="343434"/>
          <w:spacing w:val="1"/>
          <w:sz w:val="24"/>
        </w:rPr>
        <w:t> </w:t>
      </w:r>
      <w:r>
        <w:rPr>
          <w:color w:val="343434"/>
          <w:sz w:val="24"/>
        </w:rPr>
        <w:t>the</w:t>
      </w:r>
      <w:r>
        <w:rPr>
          <w:color w:val="343434"/>
          <w:spacing w:val="9"/>
          <w:sz w:val="24"/>
        </w:rPr>
        <w:t> </w:t>
      </w:r>
      <w:r>
        <w:rPr>
          <w:color w:val="343434"/>
          <w:sz w:val="24"/>
        </w:rPr>
        <w:t>state</w:t>
      </w:r>
      <w:r>
        <w:rPr>
          <w:color w:val="343434"/>
          <w:spacing w:val="11"/>
          <w:sz w:val="24"/>
        </w:rPr>
        <w:t> </w:t>
      </w:r>
      <w:r>
        <w:rPr>
          <w:color w:val="343434"/>
          <w:sz w:val="24"/>
        </w:rPr>
        <w:t>legislature</w:t>
      </w:r>
      <w:r>
        <w:rPr>
          <w:color w:val="343434"/>
          <w:spacing w:val="17"/>
          <w:sz w:val="24"/>
        </w:rPr>
        <w:t> </w:t>
      </w:r>
      <w:r>
        <w:rPr>
          <w:color w:val="343434"/>
          <w:sz w:val="24"/>
        </w:rPr>
        <w:t>for</w:t>
      </w:r>
      <w:r>
        <w:rPr>
          <w:color w:val="343434"/>
          <w:spacing w:val="10"/>
          <w:sz w:val="24"/>
        </w:rPr>
        <w:t> </w:t>
      </w:r>
      <w:r>
        <w:rPr>
          <w:color w:val="343434"/>
          <w:sz w:val="24"/>
        </w:rPr>
        <w:t>traffic</w:t>
      </w:r>
      <w:r>
        <w:rPr>
          <w:color w:val="343434"/>
          <w:spacing w:val="14"/>
          <w:sz w:val="24"/>
        </w:rPr>
        <w:t> </w:t>
      </w:r>
      <w:r>
        <w:rPr>
          <w:color w:val="343434"/>
          <w:sz w:val="24"/>
        </w:rPr>
        <w:t>record</w:t>
      </w:r>
      <w:r>
        <w:rPr>
          <w:color w:val="343434"/>
          <w:spacing w:val="8"/>
          <w:sz w:val="24"/>
        </w:rPr>
        <w:t> </w:t>
      </w:r>
      <w:r>
        <w:rPr>
          <w:color w:val="343434"/>
          <w:spacing w:val="-2"/>
          <w:sz w:val="24"/>
        </w:rPr>
        <w:t>reform.</w:t>
      </w:r>
    </w:p>
    <w:p>
      <w:pPr>
        <w:pStyle w:val="BodyText"/>
        <w:spacing w:before="97"/>
      </w:pPr>
    </w:p>
    <w:p>
      <w:pPr>
        <w:pStyle w:val="ListParagraph"/>
        <w:numPr>
          <w:ilvl w:val="1"/>
          <w:numId w:val="139"/>
        </w:numPr>
        <w:tabs>
          <w:tab w:pos="2898" w:val="left" w:leader="none"/>
          <w:tab w:pos="2908" w:val="left" w:leader="none"/>
        </w:tabs>
        <w:spacing w:line="276" w:lineRule="auto" w:before="0" w:after="0"/>
        <w:ind w:left="2908" w:right="1461" w:hanging="370"/>
        <w:jc w:val="left"/>
        <w:rPr>
          <w:color w:val="343434"/>
          <w:sz w:val="24"/>
        </w:rPr>
      </w:pPr>
      <w:r>
        <w:rPr>
          <w:color w:val="11448A"/>
          <w:sz w:val="24"/>
        </w:rPr>
        <w:t>P115</w:t>
      </w:r>
      <w:r>
        <w:rPr>
          <w:color w:val="11448A"/>
          <w:spacing w:val="-14"/>
          <w:sz w:val="24"/>
        </w:rPr>
        <w:t> </w:t>
      </w:r>
      <w:r>
        <w:rPr>
          <w:color w:val="343434"/>
          <w:sz w:val="24"/>
        </w:rPr>
        <w:t>-</w:t>
      </w:r>
      <w:r>
        <w:rPr>
          <w:color w:val="343434"/>
          <w:spacing w:val="40"/>
          <w:sz w:val="24"/>
        </w:rPr>
        <w:t> </w:t>
      </w:r>
      <w:r>
        <w:rPr>
          <w:color w:val="343434"/>
          <w:sz w:val="24"/>
        </w:rPr>
        <w:t>Establish an</w:t>
      </w:r>
      <w:r>
        <w:rPr>
          <w:color w:val="343434"/>
          <w:spacing w:val="-11"/>
          <w:sz w:val="24"/>
        </w:rPr>
        <w:t> </w:t>
      </w:r>
      <w:r>
        <w:rPr>
          <w:color w:val="343434"/>
          <w:sz w:val="24"/>
        </w:rPr>
        <w:t>Office</w:t>
      </w:r>
      <w:r>
        <w:rPr>
          <w:color w:val="343434"/>
          <w:spacing w:val="-6"/>
          <w:sz w:val="24"/>
        </w:rPr>
        <w:t> </w:t>
      </w:r>
      <w:r>
        <w:rPr>
          <w:color w:val="343434"/>
          <w:sz w:val="24"/>
        </w:rPr>
        <w:t>of</w:t>
      </w:r>
      <w:r>
        <w:rPr>
          <w:color w:val="343434"/>
          <w:spacing w:val="-7"/>
          <w:sz w:val="24"/>
        </w:rPr>
        <w:t> </w:t>
      </w:r>
      <w:r>
        <w:rPr>
          <w:color w:val="343434"/>
          <w:sz w:val="24"/>
        </w:rPr>
        <w:t>Law</w:t>
      </w:r>
      <w:r>
        <w:rPr>
          <w:color w:val="343434"/>
          <w:spacing w:val="-7"/>
          <w:sz w:val="24"/>
        </w:rPr>
        <w:t> </w:t>
      </w:r>
      <w:r>
        <w:rPr>
          <w:color w:val="343434"/>
          <w:sz w:val="24"/>
        </w:rPr>
        <w:t>Enforcement Oversight and</w:t>
      </w:r>
      <w:r>
        <w:rPr>
          <w:color w:val="343434"/>
          <w:spacing w:val="-9"/>
          <w:sz w:val="24"/>
        </w:rPr>
        <w:t> </w:t>
      </w:r>
      <w:r>
        <w:rPr>
          <w:color w:val="343434"/>
          <w:sz w:val="24"/>
        </w:rPr>
        <w:t>Integrity and a Community</w:t>
      </w:r>
      <w:r>
        <w:rPr>
          <w:color w:val="343434"/>
          <w:spacing w:val="40"/>
          <w:sz w:val="24"/>
        </w:rPr>
        <w:t> </w:t>
      </w:r>
      <w:r>
        <w:rPr>
          <w:color w:val="343434"/>
          <w:sz w:val="24"/>
        </w:rPr>
        <w:t>&amp; Cultural Accountability Board.</w:t>
      </w:r>
    </w:p>
    <w:p>
      <w:pPr>
        <w:pStyle w:val="BodyText"/>
        <w:spacing w:before="61"/>
      </w:pPr>
    </w:p>
    <w:p>
      <w:pPr>
        <w:pStyle w:val="ListParagraph"/>
        <w:numPr>
          <w:ilvl w:val="1"/>
          <w:numId w:val="139"/>
        </w:numPr>
        <w:tabs>
          <w:tab w:pos="2903" w:val="left" w:leader="none"/>
        </w:tabs>
        <w:spacing w:line="240" w:lineRule="auto" w:before="0" w:after="0"/>
        <w:ind w:left="2903" w:right="0" w:hanging="360"/>
        <w:jc w:val="left"/>
        <w:rPr>
          <w:color w:val="343434"/>
          <w:sz w:val="24"/>
        </w:rPr>
      </w:pPr>
      <w:r>
        <w:rPr>
          <w:color w:val="11448A"/>
          <w:sz w:val="24"/>
        </w:rPr>
        <w:t>P167</w:t>
      </w:r>
      <w:r>
        <w:rPr>
          <w:color w:val="11448A"/>
          <w:spacing w:val="1"/>
          <w:sz w:val="24"/>
        </w:rPr>
        <w:t> </w:t>
      </w:r>
      <w:r>
        <w:rPr>
          <w:color w:val="343434"/>
          <w:sz w:val="24"/>
        </w:rPr>
        <w:t>-Amend</w:t>
      </w:r>
      <w:r>
        <w:rPr>
          <w:color w:val="343434"/>
          <w:spacing w:val="11"/>
          <w:sz w:val="24"/>
        </w:rPr>
        <w:t> </w:t>
      </w:r>
      <w:r>
        <w:rPr>
          <w:color w:val="343434"/>
          <w:sz w:val="24"/>
        </w:rPr>
        <w:t>Hawai'i</w:t>
      </w:r>
      <w:r>
        <w:rPr>
          <w:color w:val="343434"/>
          <w:spacing w:val="24"/>
          <w:sz w:val="24"/>
        </w:rPr>
        <w:t> </w:t>
      </w:r>
      <w:r>
        <w:rPr>
          <w:color w:val="343434"/>
          <w:sz w:val="24"/>
        </w:rPr>
        <w:t>Island</w:t>
      </w:r>
      <w:r>
        <w:rPr>
          <w:color w:val="343434"/>
          <w:spacing w:val="13"/>
          <w:sz w:val="24"/>
        </w:rPr>
        <w:t> </w:t>
      </w:r>
      <w:r>
        <w:rPr>
          <w:color w:val="343434"/>
          <w:sz w:val="24"/>
        </w:rPr>
        <w:t>Litter</w:t>
      </w:r>
      <w:r>
        <w:rPr>
          <w:color w:val="343434"/>
          <w:spacing w:val="15"/>
          <w:sz w:val="24"/>
        </w:rPr>
        <w:t> </w:t>
      </w:r>
      <w:r>
        <w:rPr>
          <w:color w:val="343434"/>
          <w:sz w:val="24"/>
        </w:rPr>
        <w:t>Laws</w:t>
      </w:r>
      <w:r>
        <w:rPr>
          <w:color w:val="343434"/>
          <w:spacing w:val="9"/>
          <w:sz w:val="24"/>
        </w:rPr>
        <w:t> </w:t>
      </w:r>
      <w:r>
        <w:rPr>
          <w:color w:val="343434"/>
          <w:sz w:val="24"/>
        </w:rPr>
        <w:t>&amp;</w:t>
      </w:r>
      <w:r>
        <w:rPr>
          <w:color w:val="343434"/>
          <w:spacing w:val="8"/>
          <w:sz w:val="24"/>
        </w:rPr>
        <w:t> </w:t>
      </w:r>
      <w:r>
        <w:rPr>
          <w:color w:val="343434"/>
          <w:sz w:val="24"/>
        </w:rPr>
        <w:t>Improve</w:t>
      </w:r>
      <w:r>
        <w:rPr>
          <w:color w:val="343434"/>
          <w:spacing w:val="21"/>
          <w:sz w:val="24"/>
        </w:rPr>
        <w:t> </w:t>
      </w:r>
      <w:r>
        <w:rPr>
          <w:color w:val="343434"/>
          <w:spacing w:val="-2"/>
          <w:sz w:val="24"/>
        </w:rPr>
        <w:t>enforcement.</w:t>
      </w:r>
    </w:p>
    <w:p>
      <w:pPr>
        <w:pStyle w:val="BodyText"/>
        <w:spacing w:before="97"/>
      </w:pPr>
    </w:p>
    <w:p>
      <w:pPr>
        <w:pStyle w:val="ListParagraph"/>
        <w:numPr>
          <w:ilvl w:val="1"/>
          <w:numId w:val="139"/>
        </w:numPr>
        <w:tabs>
          <w:tab w:pos="2900" w:val="left" w:leader="none"/>
          <w:tab w:pos="2903" w:val="left" w:leader="none"/>
        </w:tabs>
        <w:spacing w:line="276" w:lineRule="auto" w:before="0" w:after="0"/>
        <w:ind w:left="2900" w:right="1606" w:hanging="362"/>
        <w:jc w:val="left"/>
        <w:rPr>
          <w:color w:val="343434"/>
          <w:sz w:val="24"/>
        </w:rPr>
      </w:pPr>
      <w:r>
        <w:rPr>
          <w:color w:val="11448A"/>
          <w:sz w:val="24"/>
        </w:rPr>
        <w:t>P278</w:t>
      </w:r>
      <w:r>
        <w:rPr>
          <w:color w:val="11448A"/>
          <w:spacing w:val="-14"/>
          <w:sz w:val="24"/>
        </w:rPr>
        <w:t> </w:t>
      </w:r>
      <w:r>
        <w:rPr>
          <w:color w:val="343434"/>
          <w:sz w:val="24"/>
        </w:rPr>
        <w:t>-</w:t>
      </w:r>
      <w:r>
        <w:rPr>
          <w:color w:val="343434"/>
          <w:spacing w:val="40"/>
          <w:sz w:val="24"/>
        </w:rPr>
        <w:t> </w:t>
      </w:r>
      <w:r>
        <w:rPr>
          <w:color w:val="343434"/>
          <w:sz w:val="24"/>
        </w:rPr>
        <w:t>Create a</w:t>
      </w:r>
      <w:r>
        <w:rPr>
          <w:color w:val="343434"/>
          <w:spacing w:val="-11"/>
          <w:sz w:val="24"/>
        </w:rPr>
        <w:t> </w:t>
      </w:r>
      <w:r>
        <w:rPr>
          <w:color w:val="343434"/>
          <w:sz w:val="24"/>
        </w:rPr>
        <w:t>Community Safety</w:t>
      </w:r>
      <w:r>
        <w:rPr>
          <w:color w:val="343434"/>
          <w:spacing w:val="-2"/>
          <w:sz w:val="24"/>
        </w:rPr>
        <w:t> </w:t>
      </w:r>
      <w:r>
        <w:rPr>
          <w:color w:val="343434"/>
          <w:sz w:val="24"/>
        </w:rPr>
        <w:t>&amp;</w:t>
      </w:r>
      <w:r>
        <w:rPr>
          <w:color w:val="343434"/>
          <w:spacing w:val="-10"/>
          <w:sz w:val="24"/>
        </w:rPr>
        <w:t> </w:t>
      </w:r>
      <w:r>
        <w:rPr>
          <w:color w:val="343434"/>
          <w:sz w:val="24"/>
        </w:rPr>
        <w:t>Oversight Commission; require HPD and EMS to publish annual public safety performance reports; Create a</w:t>
      </w:r>
      <w:r>
        <w:rPr>
          <w:color w:val="343434"/>
          <w:spacing w:val="-7"/>
          <w:sz w:val="24"/>
        </w:rPr>
        <w:t> </w:t>
      </w:r>
      <w:r>
        <w:rPr>
          <w:color w:val="343434"/>
          <w:sz w:val="24"/>
        </w:rPr>
        <w:t>Public Safety Community Partnership program with the city focused on prevention strategies.</w:t>
      </w:r>
    </w:p>
    <w:p>
      <w:pPr>
        <w:pStyle w:val="BodyText"/>
        <w:spacing w:before="8"/>
      </w:pPr>
    </w:p>
    <w:p>
      <w:pPr>
        <w:pStyle w:val="BodyText"/>
        <w:ind w:left="2176"/>
      </w:pPr>
      <w:r>
        <w:rPr>
          <w:color w:val="343434"/>
        </w:rPr>
        <w:t>Fire</w:t>
      </w:r>
      <w:r>
        <w:rPr>
          <w:color w:val="343434"/>
          <w:spacing w:val="-17"/>
        </w:rPr>
        <w:t> </w:t>
      </w:r>
      <w:r>
        <w:rPr>
          <w:color w:val="343434"/>
        </w:rPr>
        <w:t>Department,</w:t>
      </w:r>
      <w:r>
        <w:rPr>
          <w:color w:val="343434"/>
          <w:spacing w:val="-14"/>
        </w:rPr>
        <w:t> </w:t>
      </w:r>
      <w:r>
        <w:rPr>
          <w:color w:val="343434"/>
        </w:rPr>
        <w:t>Emergency</w:t>
      </w:r>
      <w:r>
        <w:rPr>
          <w:color w:val="343434"/>
          <w:spacing w:val="-5"/>
        </w:rPr>
        <w:t> </w:t>
      </w:r>
      <w:r>
        <w:rPr>
          <w:color w:val="343434"/>
        </w:rPr>
        <w:t>Medical</w:t>
      </w:r>
      <w:r>
        <w:rPr>
          <w:color w:val="343434"/>
          <w:spacing w:val="-16"/>
        </w:rPr>
        <w:t> </w:t>
      </w:r>
      <w:r>
        <w:rPr>
          <w:color w:val="343434"/>
        </w:rPr>
        <w:t>Services</w:t>
      </w:r>
      <w:r>
        <w:rPr>
          <w:color w:val="343434"/>
          <w:spacing w:val="-12"/>
        </w:rPr>
        <w:t> </w:t>
      </w:r>
      <w:r>
        <w:rPr>
          <w:color w:val="343434"/>
        </w:rPr>
        <w:t>&amp;</w:t>
      </w:r>
      <w:r>
        <w:rPr>
          <w:color w:val="343434"/>
          <w:spacing w:val="-17"/>
        </w:rPr>
        <w:t> </w:t>
      </w:r>
      <w:r>
        <w:rPr>
          <w:color w:val="343434"/>
        </w:rPr>
        <w:t>Emergency</w:t>
      </w:r>
      <w:r>
        <w:rPr>
          <w:color w:val="343434"/>
          <w:spacing w:val="-10"/>
        </w:rPr>
        <w:t> </w:t>
      </w:r>
      <w:r>
        <w:rPr>
          <w:color w:val="343434"/>
        </w:rPr>
        <w:t>Response</w:t>
      </w:r>
      <w:r>
        <w:rPr>
          <w:color w:val="343434"/>
          <w:spacing w:val="-13"/>
        </w:rPr>
        <w:t> </w:t>
      </w:r>
      <w:r>
        <w:rPr>
          <w:color w:val="343434"/>
        </w:rPr>
        <w:t>Structure</w:t>
      </w:r>
      <w:r>
        <w:rPr>
          <w:color w:val="343434"/>
          <w:spacing w:val="-11"/>
        </w:rPr>
        <w:t> </w:t>
      </w:r>
      <w:r>
        <w:rPr>
          <w:color w:val="343434"/>
          <w:spacing w:val="-5"/>
        </w:rPr>
        <w:t>(5)</w:t>
      </w:r>
    </w:p>
    <w:p>
      <w:pPr>
        <w:pStyle w:val="BodyText"/>
        <w:spacing w:before="15"/>
      </w:pPr>
    </w:p>
    <w:p>
      <w:pPr>
        <w:pStyle w:val="ListParagraph"/>
        <w:numPr>
          <w:ilvl w:val="1"/>
          <w:numId w:val="139"/>
        </w:numPr>
        <w:tabs>
          <w:tab w:pos="2904" w:val="left" w:leader="none"/>
        </w:tabs>
        <w:spacing w:line="240" w:lineRule="auto" w:before="1" w:after="0"/>
        <w:ind w:left="2904" w:right="0" w:hanging="365"/>
        <w:jc w:val="left"/>
        <w:rPr>
          <w:color w:val="343434"/>
          <w:sz w:val="24"/>
        </w:rPr>
      </w:pPr>
      <w:r>
        <w:rPr>
          <w:color w:val="343434"/>
          <w:sz w:val="24"/>
        </w:rPr>
        <w:t>*</w:t>
      </w:r>
      <w:r>
        <w:rPr>
          <w:color w:val="11448A"/>
          <w:sz w:val="24"/>
        </w:rPr>
        <w:t>P027</w:t>
      </w:r>
      <w:r>
        <w:rPr>
          <w:color w:val="11448A"/>
          <w:spacing w:val="-17"/>
          <w:sz w:val="24"/>
        </w:rPr>
        <w:t> </w:t>
      </w:r>
      <w:r>
        <w:rPr>
          <w:color w:val="343434"/>
          <w:sz w:val="24"/>
        </w:rPr>
        <w:t>-</w:t>
      </w:r>
      <w:r>
        <w:rPr>
          <w:color w:val="343434"/>
          <w:spacing w:val="44"/>
          <w:sz w:val="24"/>
        </w:rPr>
        <w:t> </w:t>
      </w:r>
      <w:r>
        <w:rPr>
          <w:color w:val="343434"/>
          <w:sz w:val="24"/>
        </w:rPr>
        <w:t>Merge "Honolulu</w:t>
      </w:r>
      <w:r>
        <w:rPr>
          <w:color w:val="343434"/>
          <w:spacing w:val="6"/>
          <w:sz w:val="24"/>
        </w:rPr>
        <w:t> </w:t>
      </w:r>
      <w:r>
        <w:rPr>
          <w:color w:val="343434"/>
          <w:sz w:val="24"/>
        </w:rPr>
        <w:t>EMS" under</w:t>
      </w:r>
      <w:r>
        <w:rPr>
          <w:color w:val="343434"/>
          <w:spacing w:val="-1"/>
          <w:sz w:val="24"/>
        </w:rPr>
        <w:t> </w:t>
      </w:r>
      <w:r>
        <w:rPr>
          <w:color w:val="343434"/>
          <w:sz w:val="24"/>
        </w:rPr>
        <w:t>the</w:t>
      </w:r>
      <w:r>
        <w:rPr>
          <w:color w:val="343434"/>
          <w:spacing w:val="-4"/>
          <w:sz w:val="24"/>
        </w:rPr>
        <w:t> </w:t>
      </w:r>
      <w:r>
        <w:rPr>
          <w:color w:val="343434"/>
          <w:sz w:val="24"/>
        </w:rPr>
        <w:t>Honolulu</w:t>
      </w:r>
      <w:r>
        <w:rPr>
          <w:color w:val="343434"/>
          <w:spacing w:val="2"/>
          <w:sz w:val="24"/>
        </w:rPr>
        <w:t> </w:t>
      </w:r>
      <w:r>
        <w:rPr>
          <w:color w:val="343434"/>
          <w:sz w:val="24"/>
        </w:rPr>
        <w:t>Fire</w:t>
      </w:r>
      <w:r>
        <w:rPr>
          <w:color w:val="343434"/>
          <w:spacing w:val="-5"/>
          <w:sz w:val="24"/>
        </w:rPr>
        <w:t> </w:t>
      </w:r>
      <w:r>
        <w:rPr>
          <w:color w:val="343434"/>
          <w:spacing w:val="-2"/>
          <w:sz w:val="24"/>
        </w:rPr>
        <w:t>Department.</w:t>
      </w:r>
    </w:p>
    <w:p>
      <w:pPr>
        <w:pStyle w:val="BodyText"/>
        <w:spacing w:before="106"/>
      </w:pPr>
    </w:p>
    <w:p>
      <w:pPr>
        <w:pStyle w:val="ListParagraph"/>
        <w:numPr>
          <w:ilvl w:val="1"/>
          <w:numId w:val="139"/>
        </w:numPr>
        <w:tabs>
          <w:tab w:pos="2903" w:val="left" w:leader="none"/>
        </w:tabs>
        <w:spacing w:line="280" w:lineRule="auto" w:before="1" w:after="0"/>
        <w:ind w:left="2903" w:right="1707" w:hanging="365"/>
        <w:jc w:val="left"/>
        <w:rPr>
          <w:color w:val="343434"/>
          <w:sz w:val="24"/>
        </w:rPr>
      </w:pPr>
      <w:r>
        <w:rPr>
          <w:color w:val="11448A"/>
          <w:sz w:val="24"/>
        </w:rPr>
        <w:t>P046</w:t>
      </w:r>
      <w:r>
        <w:rPr>
          <w:color w:val="11448A"/>
          <w:spacing w:val="-8"/>
          <w:sz w:val="24"/>
        </w:rPr>
        <w:t> </w:t>
      </w:r>
      <w:r>
        <w:rPr>
          <w:color w:val="343434"/>
          <w:sz w:val="24"/>
        </w:rPr>
        <w:t>-</w:t>
      </w:r>
      <w:r>
        <w:rPr>
          <w:color w:val="343434"/>
          <w:spacing w:val="40"/>
          <w:sz w:val="24"/>
        </w:rPr>
        <w:t> </w:t>
      </w:r>
      <w:r>
        <w:rPr>
          <w:color w:val="343434"/>
          <w:sz w:val="24"/>
        </w:rPr>
        <w:t>Designate the</w:t>
      </w:r>
      <w:r>
        <w:rPr>
          <w:color w:val="343434"/>
          <w:spacing w:val="-8"/>
          <w:sz w:val="24"/>
        </w:rPr>
        <w:t> </w:t>
      </w:r>
      <w:r>
        <w:rPr>
          <w:color w:val="343434"/>
          <w:sz w:val="24"/>
        </w:rPr>
        <w:t>Medical</w:t>
      </w:r>
      <w:r>
        <w:rPr>
          <w:color w:val="343434"/>
          <w:spacing w:val="-4"/>
          <w:sz w:val="24"/>
        </w:rPr>
        <w:t> </w:t>
      </w:r>
      <w:r>
        <w:rPr>
          <w:color w:val="343434"/>
          <w:sz w:val="24"/>
        </w:rPr>
        <w:t>Examiner's Office</w:t>
      </w:r>
      <w:r>
        <w:rPr>
          <w:color w:val="343434"/>
          <w:spacing w:val="-2"/>
          <w:sz w:val="24"/>
        </w:rPr>
        <w:t> </w:t>
      </w:r>
      <w:r>
        <w:rPr>
          <w:color w:val="343434"/>
          <w:sz w:val="24"/>
        </w:rPr>
        <w:t>as</w:t>
      </w:r>
      <w:r>
        <w:rPr>
          <w:color w:val="343434"/>
          <w:spacing w:val="-15"/>
          <w:sz w:val="24"/>
        </w:rPr>
        <w:t> </w:t>
      </w:r>
      <w:r>
        <w:rPr>
          <w:color w:val="343434"/>
          <w:sz w:val="24"/>
        </w:rPr>
        <w:t>a</w:t>
      </w:r>
      <w:r>
        <w:rPr>
          <w:color w:val="343434"/>
          <w:spacing w:val="-7"/>
          <w:sz w:val="24"/>
        </w:rPr>
        <w:t> </w:t>
      </w:r>
      <w:r>
        <w:rPr>
          <w:color w:val="343434"/>
          <w:sz w:val="24"/>
        </w:rPr>
        <w:t>first</w:t>
      </w:r>
      <w:r>
        <w:rPr>
          <w:color w:val="343434"/>
          <w:spacing w:val="-7"/>
          <w:sz w:val="24"/>
        </w:rPr>
        <w:t> </w:t>
      </w:r>
      <w:r>
        <w:rPr>
          <w:color w:val="343434"/>
          <w:sz w:val="24"/>
        </w:rPr>
        <w:t>responder </w:t>
      </w:r>
      <w:r>
        <w:rPr>
          <w:color w:val="343434"/>
          <w:spacing w:val="-2"/>
          <w:sz w:val="24"/>
        </w:rPr>
        <w:t>agency.</w:t>
      </w:r>
    </w:p>
    <w:p>
      <w:pPr>
        <w:pStyle w:val="BodyText"/>
        <w:spacing w:before="54"/>
      </w:pPr>
    </w:p>
    <w:p>
      <w:pPr>
        <w:pStyle w:val="ListParagraph"/>
        <w:numPr>
          <w:ilvl w:val="1"/>
          <w:numId w:val="139"/>
        </w:numPr>
        <w:tabs>
          <w:tab w:pos="2902" w:val="left" w:leader="none"/>
          <w:tab w:pos="2909" w:val="left" w:leader="none"/>
        </w:tabs>
        <w:spacing w:line="276" w:lineRule="auto" w:before="0" w:after="0"/>
        <w:ind w:left="2902" w:right="1357" w:hanging="359"/>
        <w:jc w:val="left"/>
        <w:rPr>
          <w:color w:val="343434"/>
          <w:sz w:val="24"/>
        </w:rPr>
      </w:pPr>
      <w:r>
        <w:rPr>
          <w:color w:val="343434"/>
          <w:sz w:val="24"/>
        </w:rPr>
        <w:t>*</w:t>
      </w:r>
      <w:r>
        <w:rPr>
          <w:color w:val="11448A"/>
          <w:sz w:val="24"/>
        </w:rPr>
        <w:t>P125</w:t>
      </w:r>
      <w:r>
        <w:rPr>
          <w:color w:val="11448A"/>
          <w:spacing w:val="-17"/>
          <w:sz w:val="24"/>
        </w:rPr>
        <w:t> </w:t>
      </w:r>
      <w:r>
        <w:rPr>
          <w:color w:val="343434"/>
          <w:sz w:val="24"/>
        </w:rPr>
        <w:t>-</w:t>
      </w:r>
      <w:r>
        <w:rPr>
          <w:color w:val="343434"/>
          <w:spacing w:val="40"/>
          <w:sz w:val="24"/>
        </w:rPr>
        <w:t> </w:t>
      </w:r>
      <w:r>
        <w:rPr>
          <w:color w:val="343434"/>
          <w:sz w:val="24"/>
        </w:rPr>
        <w:t>Reorganize the</w:t>
      </w:r>
      <w:r>
        <w:rPr>
          <w:color w:val="343434"/>
          <w:spacing w:val="-12"/>
          <w:sz w:val="24"/>
        </w:rPr>
        <w:t> </w:t>
      </w:r>
      <w:r>
        <w:rPr>
          <w:color w:val="343434"/>
          <w:sz w:val="24"/>
        </w:rPr>
        <w:t>Emergency Services</w:t>
      </w:r>
      <w:r>
        <w:rPr>
          <w:color w:val="343434"/>
          <w:spacing w:val="-1"/>
          <w:sz w:val="24"/>
        </w:rPr>
        <w:t> </w:t>
      </w:r>
      <w:r>
        <w:rPr>
          <w:color w:val="343434"/>
          <w:sz w:val="24"/>
        </w:rPr>
        <w:t>Department to</w:t>
      </w:r>
      <w:r>
        <w:rPr>
          <w:color w:val="343434"/>
          <w:spacing w:val="-12"/>
          <w:sz w:val="24"/>
        </w:rPr>
        <w:t> </w:t>
      </w:r>
      <w:r>
        <w:rPr>
          <w:color w:val="343434"/>
          <w:sz w:val="24"/>
        </w:rPr>
        <w:t>a</w:t>
      </w:r>
      <w:r>
        <w:rPr>
          <w:color w:val="343434"/>
          <w:spacing w:val="-4"/>
          <w:sz w:val="24"/>
        </w:rPr>
        <w:t> </w:t>
      </w:r>
      <w:r>
        <w:rPr>
          <w:color w:val="343434"/>
          <w:sz w:val="24"/>
        </w:rPr>
        <w:t>separate Emergency Medical Services.</w:t>
      </w:r>
    </w:p>
    <w:p>
      <w:pPr>
        <w:pStyle w:val="BodyText"/>
        <w:spacing w:before="66"/>
      </w:pPr>
    </w:p>
    <w:p>
      <w:pPr>
        <w:pStyle w:val="ListParagraph"/>
        <w:numPr>
          <w:ilvl w:val="1"/>
          <w:numId w:val="139"/>
        </w:numPr>
        <w:tabs>
          <w:tab w:pos="2904" w:val="left" w:leader="none"/>
        </w:tabs>
        <w:spacing w:line="280" w:lineRule="auto" w:before="0" w:after="0"/>
        <w:ind w:left="2904" w:right="1114" w:hanging="366"/>
        <w:jc w:val="left"/>
        <w:rPr>
          <w:color w:val="343434"/>
          <w:sz w:val="24"/>
        </w:rPr>
      </w:pPr>
      <w:r>
        <w:rPr>
          <w:color w:val="343434"/>
          <w:sz w:val="24"/>
        </w:rPr>
        <w:t>*</w:t>
      </w:r>
      <w:r>
        <w:rPr>
          <w:color w:val="11448A"/>
          <w:sz w:val="24"/>
        </w:rPr>
        <w:t>P228</w:t>
      </w:r>
      <w:r>
        <w:rPr>
          <w:color w:val="11448A"/>
          <w:spacing w:val="-17"/>
          <w:sz w:val="24"/>
        </w:rPr>
        <w:t> </w:t>
      </w:r>
      <w:r>
        <w:rPr>
          <w:color w:val="343434"/>
          <w:sz w:val="24"/>
        </w:rPr>
        <w:t>-</w:t>
      </w:r>
      <w:r>
        <w:rPr>
          <w:color w:val="343434"/>
          <w:spacing w:val="40"/>
          <w:sz w:val="24"/>
        </w:rPr>
        <w:t> </w:t>
      </w:r>
      <w:r>
        <w:rPr>
          <w:color w:val="343434"/>
          <w:sz w:val="24"/>
        </w:rPr>
        <w:t>Clarify the</w:t>
      </w:r>
      <w:r>
        <w:rPr>
          <w:color w:val="343434"/>
          <w:spacing w:val="-6"/>
          <w:sz w:val="24"/>
        </w:rPr>
        <w:t> </w:t>
      </w:r>
      <w:r>
        <w:rPr>
          <w:color w:val="343434"/>
          <w:sz w:val="24"/>
        </w:rPr>
        <w:t>Fire</w:t>
      </w:r>
      <w:r>
        <w:rPr>
          <w:color w:val="343434"/>
          <w:spacing w:val="-7"/>
          <w:sz w:val="24"/>
        </w:rPr>
        <w:t> </w:t>
      </w:r>
      <w:r>
        <w:rPr>
          <w:color w:val="343434"/>
          <w:sz w:val="24"/>
        </w:rPr>
        <w:t>Department's mission and</w:t>
      </w:r>
      <w:r>
        <w:rPr>
          <w:color w:val="343434"/>
          <w:spacing w:val="-6"/>
          <w:sz w:val="24"/>
        </w:rPr>
        <w:t> </w:t>
      </w:r>
      <w:r>
        <w:rPr>
          <w:color w:val="343434"/>
          <w:sz w:val="24"/>
        </w:rPr>
        <w:t>identifying components or pillars needed to support its purpose.</w:t>
      </w:r>
    </w:p>
    <w:p>
      <w:pPr>
        <w:pStyle w:val="BodyText"/>
        <w:spacing w:before="59"/>
      </w:pPr>
    </w:p>
    <w:p>
      <w:pPr>
        <w:pStyle w:val="ListParagraph"/>
        <w:numPr>
          <w:ilvl w:val="1"/>
          <w:numId w:val="139"/>
        </w:numPr>
        <w:tabs>
          <w:tab w:pos="2903" w:val="left" w:leader="none"/>
          <w:tab w:pos="2908" w:val="left" w:leader="none"/>
        </w:tabs>
        <w:spacing w:line="278" w:lineRule="auto" w:before="0" w:after="0"/>
        <w:ind w:left="2908" w:right="1152" w:hanging="370"/>
        <w:jc w:val="both"/>
        <w:rPr>
          <w:color w:val="343434"/>
          <w:sz w:val="24"/>
        </w:rPr>
      </w:pPr>
      <w:r>
        <w:rPr>
          <w:color w:val="343434"/>
          <w:sz w:val="24"/>
        </w:rPr>
        <w:t>*</w:t>
      </w:r>
      <w:r>
        <w:rPr>
          <w:color w:val="11448A"/>
          <w:sz w:val="24"/>
        </w:rPr>
        <w:t>P253</w:t>
      </w:r>
      <w:r>
        <w:rPr>
          <w:color w:val="11448A"/>
          <w:spacing w:val="-17"/>
          <w:sz w:val="24"/>
        </w:rPr>
        <w:t> </w:t>
      </w:r>
      <w:r>
        <w:rPr>
          <w:color w:val="343434"/>
          <w:sz w:val="24"/>
        </w:rPr>
        <w:t>-</w:t>
      </w:r>
      <w:r>
        <w:rPr>
          <w:color w:val="343434"/>
          <w:spacing w:val="40"/>
          <w:sz w:val="24"/>
        </w:rPr>
        <w:t> </w:t>
      </w:r>
      <w:r>
        <w:rPr>
          <w:color w:val="343434"/>
          <w:sz w:val="24"/>
        </w:rPr>
        <w:t>Change the</w:t>
      </w:r>
      <w:r>
        <w:rPr>
          <w:color w:val="343434"/>
          <w:spacing w:val="-1"/>
          <w:sz w:val="24"/>
        </w:rPr>
        <w:t> </w:t>
      </w:r>
      <w:r>
        <w:rPr>
          <w:color w:val="343434"/>
          <w:sz w:val="24"/>
        </w:rPr>
        <w:t>process for</w:t>
      </w:r>
      <w:r>
        <w:rPr>
          <w:color w:val="343434"/>
          <w:spacing w:val="-1"/>
          <w:sz w:val="24"/>
        </w:rPr>
        <w:t> </w:t>
      </w:r>
      <w:r>
        <w:rPr>
          <w:color w:val="343434"/>
          <w:sz w:val="24"/>
        </w:rPr>
        <w:t>the</w:t>
      </w:r>
      <w:r>
        <w:rPr>
          <w:color w:val="343434"/>
          <w:spacing w:val="-8"/>
          <w:sz w:val="24"/>
        </w:rPr>
        <w:t> </w:t>
      </w:r>
      <w:r>
        <w:rPr>
          <w:color w:val="343434"/>
          <w:sz w:val="24"/>
        </w:rPr>
        <w:t>hiring and firing of</w:t>
      </w:r>
      <w:r>
        <w:rPr>
          <w:color w:val="343434"/>
          <w:spacing w:val="-2"/>
          <w:sz w:val="24"/>
        </w:rPr>
        <w:t> </w:t>
      </w:r>
      <w:r>
        <w:rPr>
          <w:color w:val="343434"/>
          <w:sz w:val="24"/>
        </w:rPr>
        <w:t>the</w:t>
      </w:r>
      <w:r>
        <w:rPr>
          <w:color w:val="343434"/>
          <w:spacing w:val="-5"/>
          <w:sz w:val="24"/>
        </w:rPr>
        <w:t> </w:t>
      </w:r>
      <w:r>
        <w:rPr>
          <w:color w:val="343434"/>
          <w:sz w:val="24"/>
        </w:rPr>
        <w:t>Fire</w:t>
      </w:r>
      <w:r>
        <w:rPr>
          <w:color w:val="343434"/>
          <w:spacing w:val="-3"/>
          <w:sz w:val="24"/>
        </w:rPr>
        <w:t> </w:t>
      </w:r>
      <w:r>
        <w:rPr>
          <w:color w:val="343434"/>
          <w:sz w:val="24"/>
        </w:rPr>
        <w:t>Chief with the</w:t>
      </w:r>
      <w:r>
        <w:rPr>
          <w:color w:val="343434"/>
          <w:spacing w:val="-7"/>
          <w:sz w:val="24"/>
        </w:rPr>
        <w:t> </w:t>
      </w:r>
      <w:r>
        <w:rPr>
          <w:color w:val="343434"/>
          <w:sz w:val="24"/>
        </w:rPr>
        <w:t>Fire Commission to</w:t>
      </w:r>
      <w:r>
        <w:rPr>
          <w:color w:val="343434"/>
          <w:spacing w:val="-9"/>
          <w:sz w:val="24"/>
        </w:rPr>
        <w:t> </w:t>
      </w:r>
      <w:r>
        <w:rPr>
          <w:color w:val="343434"/>
          <w:sz w:val="24"/>
        </w:rPr>
        <w:t>make recommendations</w:t>
      </w:r>
      <w:r>
        <w:rPr>
          <w:color w:val="343434"/>
          <w:spacing w:val="-1"/>
          <w:sz w:val="24"/>
        </w:rPr>
        <w:t> </w:t>
      </w:r>
      <w:r>
        <w:rPr>
          <w:color w:val="343434"/>
          <w:sz w:val="24"/>
        </w:rPr>
        <w:t>to the</w:t>
      </w:r>
      <w:r>
        <w:rPr>
          <w:color w:val="343434"/>
          <w:spacing w:val="-2"/>
          <w:sz w:val="24"/>
        </w:rPr>
        <w:t> </w:t>
      </w:r>
      <w:r>
        <w:rPr>
          <w:color w:val="343434"/>
          <w:sz w:val="24"/>
        </w:rPr>
        <w:t>mayor. Authorizes the Mayor to hire and fire the Police Chief.</w:t>
      </w:r>
    </w:p>
    <w:p>
      <w:pPr>
        <w:pStyle w:val="BodyText"/>
      </w:pPr>
    </w:p>
    <w:p>
      <w:pPr>
        <w:pStyle w:val="BodyText"/>
        <w:ind w:left="2179"/>
      </w:pPr>
      <w:r>
        <w:rPr>
          <w:color w:val="343434"/>
        </w:rPr>
        <w:t>Ocean</w:t>
      </w:r>
      <w:r>
        <w:rPr>
          <w:color w:val="343434"/>
          <w:spacing w:val="-2"/>
        </w:rPr>
        <w:t> </w:t>
      </w:r>
      <w:r>
        <w:rPr>
          <w:color w:val="343434"/>
        </w:rPr>
        <w:t>Safety</w:t>
      </w:r>
      <w:r>
        <w:rPr>
          <w:color w:val="343434"/>
          <w:spacing w:val="5"/>
        </w:rPr>
        <w:t> </w:t>
      </w:r>
      <w:r>
        <w:rPr>
          <w:color w:val="343434"/>
          <w:spacing w:val="-5"/>
        </w:rPr>
        <w:t>(9)</w:t>
      </w:r>
    </w:p>
    <w:p>
      <w:pPr>
        <w:pStyle w:val="BodyText"/>
        <w:spacing w:before="20"/>
      </w:pPr>
    </w:p>
    <w:p>
      <w:pPr>
        <w:pStyle w:val="ListParagraph"/>
        <w:numPr>
          <w:ilvl w:val="1"/>
          <w:numId w:val="139"/>
        </w:numPr>
        <w:tabs>
          <w:tab w:pos="2901" w:val="left" w:leader="none"/>
          <w:tab w:pos="2903" w:val="left" w:leader="none"/>
        </w:tabs>
        <w:spacing w:line="276" w:lineRule="auto" w:before="0" w:after="0"/>
        <w:ind w:left="2903" w:right="1237" w:hanging="365"/>
        <w:jc w:val="both"/>
        <w:rPr>
          <w:color w:val="343434"/>
          <w:sz w:val="24"/>
        </w:rPr>
      </w:pPr>
      <w:r>
        <w:rPr>
          <w:color w:val="11448A"/>
          <w:sz w:val="24"/>
        </w:rPr>
        <w:t>P168</w:t>
      </w:r>
      <w:r>
        <w:rPr>
          <w:color w:val="11448A"/>
          <w:spacing w:val="-15"/>
          <w:sz w:val="24"/>
        </w:rPr>
        <w:t> </w:t>
      </w:r>
      <w:r>
        <w:rPr>
          <w:color w:val="343434"/>
          <w:sz w:val="24"/>
        </w:rPr>
        <w:t>-</w:t>
      </w:r>
      <w:r>
        <w:rPr>
          <w:color w:val="343434"/>
          <w:spacing w:val="40"/>
          <w:sz w:val="24"/>
        </w:rPr>
        <w:t> </w:t>
      </w:r>
      <w:r>
        <w:rPr>
          <w:color w:val="343434"/>
          <w:sz w:val="24"/>
        </w:rPr>
        <w:t>Reduce drowning</w:t>
      </w:r>
      <w:r>
        <w:rPr>
          <w:color w:val="343434"/>
          <w:spacing w:val="-4"/>
          <w:sz w:val="24"/>
        </w:rPr>
        <w:t> </w:t>
      </w:r>
      <w:r>
        <w:rPr>
          <w:color w:val="343434"/>
          <w:sz w:val="24"/>
        </w:rPr>
        <w:t>among</w:t>
      </w:r>
      <w:r>
        <w:rPr>
          <w:color w:val="343434"/>
          <w:spacing w:val="-2"/>
          <w:sz w:val="24"/>
        </w:rPr>
        <w:t> </w:t>
      </w:r>
      <w:r>
        <w:rPr>
          <w:color w:val="343434"/>
          <w:sz w:val="24"/>
        </w:rPr>
        <w:t>visitors with</w:t>
      </w:r>
      <w:r>
        <w:rPr>
          <w:color w:val="343434"/>
          <w:spacing w:val="-2"/>
          <w:sz w:val="24"/>
        </w:rPr>
        <w:t> </w:t>
      </w:r>
      <w:r>
        <w:rPr>
          <w:color w:val="343434"/>
          <w:sz w:val="24"/>
        </w:rPr>
        <w:t>various initiatives including airline partnership &amp; in-flight messaging.</w:t>
      </w:r>
    </w:p>
    <w:p>
      <w:pPr>
        <w:pStyle w:val="BodyText"/>
        <w:spacing w:before="66"/>
      </w:pPr>
    </w:p>
    <w:p>
      <w:pPr>
        <w:pStyle w:val="ListParagraph"/>
        <w:numPr>
          <w:ilvl w:val="1"/>
          <w:numId w:val="139"/>
        </w:numPr>
        <w:tabs>
          <w:tab w:pos="2903" w:val="left" w:leader="none"/>
          <w:tab w:pos="2908" w:val="left" w:leader="none"/>
        </w:tabs>
        <w:spacing w:line="278" w:lineRule="auto" w:before="0" w:after="0"/>
        <w:ind w:left="2908" w:right="1427" w:hanging="370"/>
        <w:jc w:val="left"/>
        <w:rPr>
          <w:color w:val="343434"/>
          <w:sz w:val="24"/>
        </w:rPr>
      </w:pPr>
      <w:r>
        <w:rPr>
          <w:color w:val="11448A"/>
          <w:sz w:val="24"/>
        </w:rPr>
        <w:t>P182</w:t>
      </w:r>
      <w:r>
        <w:rPr>
          <w:color w:val="11448A"/>
          <w:spacing w:val="-7"/>
          <w:sz w:val="24"/>
        </w:rPr>
        <w:t> </w:t>
      </w:r>
      <w:r>
        <w:rPr>
          <w:color w:val="343434"/>
          <w:sz w:val="24"/>
        </w:rPr>
        <w:t>-</w:t>
      </w:r>
      <w:r>
        <w:rPr>
          <w:color w:val="343434"/>
          <w:spacing w:val="40"/>
          <w:sz w:val="24"/>
        </w:rPr>
        <w:t> </w:t>
      </w:r>
      <w:r>
        <w:rPr>
          <w:color w:val="343434"/>
          <w:sz w:val="24"/>
        </w:rPr>
        <w:t>Strengthen ocean safety resilience by</w:t>
      </w:r>
      <w:r>
        <w:rPr>
          <w:color w:val="343434"/>
          <w:spacing w:val="-5"/>
          <w:sz w:val="24"/>
        </w:rPr>
        <w:t> </w:t>
      </w:r>
      <w:r>
        <w:rPr>
          <w:color w:val="343434"/>
          <w:sz w:val="24"/>
        </w:rPr>
        <w:t>giving</w:t>
      </w:r>
      <w:r>
        <w:rPr>
          <w:color w:val="343434"/>
          <w:spacing w:val="-4"/>
          <w:sz w:val="24"/>
        </w:rPr>
        <w:t> </w:t>
      </w:r>
      <w:r>
        <w:rPr>
          <w:color w:val="343434"/>
          <w:sz w:val="24"/>
        </w:rPr>
        <w:t>the</w:t>
      </w:r>
      <w:r>
        <w:rPr>
          <w:color w:val="343434"/>
          <w:spacing w:val="-13"/>
          <w:sz w:val="24"/>
        </w:rPr>
        <w:t> </w:t>
      </w:r>
      <w:r>
        <w:rPr>
          <w:color w:val="343434"/>
          <w:sz w:val="24"/>
        </w:rPr>
        <w:t>Department of Ocean Safety authority and infrastructure; copy of P183, P188, P206, P207,P208, P209,P210.</w:t>
      </w:r>
    </w:p>
    <w:p>
      <w:pPr>
        <w:pStyle w:val="ListParagraph"/>
        <w:spacing w:after="0" w:line="278" w:lineRule="auto"/>
        <w:jc w:val="left"/>
        <w:rPr>
          <w:sz w:val="24"/>
        </w:rPr>
        <w:sectPr>
          <w:pgSz w:w="12240" w:h="15840"/>
          <w:pgMar w:header="304" w:footer="874" w:top="840" w:bottom="1080" w:left="0" w:right="360"/>
        </w:sectPr>
      </w:pPr>
    </w:p>
    <w:p>
      <w:pPr>
        <w:pStyle w:val="BodyText"/>
        <w:spacing w:before="203"/>
      </w:pPr>
    </w:p>
    <w:p>
      <w:pPr>
        <w:pStyle w:val="ListParagraph"/>
        <w:numPr>
          <w:ilvl w:val="1"/>
          <w:numId w:val="139"/>
        </w:numPr>
        <w:tabs>
          <w:tab w:pos="2913" w:val="left" w:leader="none"/>
        </w:tabs>
        <w:spacing w:line="276" w:lineRule="auto" w:before="0" w:after="0"/>
        <w:ind w:left="2913" w:right="1428" w:hanging="365"/>
        <w:jc w:val="left"/>
        <w:rPr>
          <w:color w:val="363636"/>
          <w:sz w:val="24"/>
        </w:rPr>
      </w:pPr>
      <w:r>
        <w:rPr>
          <w:color w:val="11468C"/>
          <w:sz w:val="24"/>
        </w:rPr>
        <w:t>P183</w:t>
      </w:r>
      <w:r>
        <w:rPr>
          <w:color w:val="11468C"/>
          <w:spacing w:val="-14"/>
          <w:sz w:val="24"/>
        </w:rPr>
        <w:t> </w:t>
      </w:r>
      <w:r>
        <w:rPr>
          <w:color w:val="363636"/>
          <w:sz w:val="24"/>
        </w:rPr>
        <w:t>-</w:t>
      </w:r>
      <w:r>
        <w:rPr>
          <w:color w:val="363636"/>
          <w:spacing w:val="40"/>
          <w:sz w:val="24"/>
        </w:rPr>
        <w:t> </w:t>
      </w:r>
      <w:r>
        <w:rPr>
          <w:color w:val="363636"/>
          <w:sz w:val="24"/>
        </w:rPr>
        <w:t>Strengthen ocean safety</w:t>
      </w:r>
      <w:r>
        <w:rPr>
          <w:color w:val="363636"/>
          <w:spacing w:val="-2"/>
          <w:sz w:val="24"/>
        </w:rPr>
        <w:t> </w:t>
      </w:r>
      <w:r>
        <w:rPr>
          <w:color w:val="363636"/>
          <w:sz w:val="24"/>
        </w:rPr>
        <w:t>resilience by</w:t>
      </w:r>
      <w:r>
        <w:rPr>
          <w:color w:val="363636"/>
          <w:spacing w:val="-8"/>
          <w:sz w:val="24"/>
        </w:rPr>
        <w:t> </w:t>
      </w:r>
      <w:r>
        <w:rPr>
          <w:color w:val="363636"/>
          <w:sz w:val="24"/>
        </w:rPr>
        <w:t>giving</w:t>
      </w:r>
      <w:r>
        <w:rPr>
          <w:color w:val="363636"/>
          <w:spacing w:val="-1"/>
          <w:sz w:val="24"/>
        </w:rPr>
        <w:t> </w:t>
      </w:r>
      <w:r>
        <w:rPr>
          <w:color w:val="363636"/>
          <w:sz w:val="24"/>
        </w:rPr>
        <w:t>the</w:t>
      </w:r>
      <w:r>
        <w:rPr>
          <w:color w:val="363636"/>
          <w:spacing w:val="-9"/>
          <w:sz w:val="24"/>
        </w:rPr>
        <w:t> </w:t>
      </w:r>
      <w:r>
        <w:rPr>
          <w:color w:val="363636"/>
          <w:sz w:val="24"/>
        </w:rPr>
        <w:t>Department of Ocean Safety authority and infrastructure; copy of P182, P188, P206, P207,P208, P209, P210.</w:t>
      </w:r>
    </w:p>
    <w:p>
      <w:pPr>
        <w:pStyle w:val="BodyText"/>
        <w:spacing w:before="70"/>
      </w:pPr>
    </w:p>
    <w:p>
      <w:pPr>
        <w:pStyle w:val="ListParagraph"/>
        <w:numPr>
          <w:ilvl w:val="1"/>
          <w:numId w:val="139"/>
        </w:numPr>
        <w:tabs>
          <w:tab w:pos="2913" w:val="left" w:leader="none"/>
          <w:tab w:pos="2917" w:val="left" w:leader="none"/>
        </w:tabs>
        <w:spacing w:line="276" w:lineRule="auto" w:before="0" w:after="0"/>
        <w:ind w:left="2913" w:right="1423" w:hanging="360"/>
        <w:jc w:val="left"/>
        <w:rPr>
          <w:color w:val="363636"/>
          <w:sz w:val="24"/>
        </w:rPr>
      </w:pPr>
      <w:r>
        <w:rPr>
          <w:color w:val="11468C"/>
          <w:sz w:val="24"/>
        </w:rPr>
        <w:t>P188</w:t>
      </w:r>
      <w:r>
        <w:rPr>
          <w:color w:val="11468C"/>
          <w:spacing w:val="-10"/>
          <w:sz w:val="24"/>
        </w:rPr>
        <w:t> </w:t>
      </w:r>
      <w:r>
        <w:rPr>
          <w:color w:val="363636"/>
          <w:sz w:val="24"/>
        </w:rPr>
        <w:t>-</w:t>
      </w:r>
      <w:r>
        <w:rPr>
          <w:color w:val="363636"/>
          <w:spacing w:val="40"/>
          <w:sz w:val="24"/>
        </w:rPr>
        <w:t> </w:t>
      </w:r>
      <w:r>
        <w:rPr>
          <w:color w:val="363636"/>
          <w:sz w:val="24"/>
        </w:rPr>
        <w:t>Strengthen ocean safety resilience by</w:t>
      </w:r>
      <w:r>
        <w:rPr>
          <w:color w:val="363636"/>
          <w:spacing w:val="-3"/>
          <w:sz w:val="24"/>
        </w:rPr>
        <w:t> </w:t>
      </w:r>
      <w:r>
        <w:rPr>
          <w:color w:val="363636"/>
          <w:sz w:val="24"/>
        </w:rPr>
        <w:t>giving</w:t>
      </w:r>
      <w:r>
        <w:rPr>
          <w:color w:val="363636"/>
          <w:spacing w:val="-5"/>
          <w:sz w:val="24"/>
        </w:rPr>
        <w:t> </w:t>
      </w:r>
      <w:r>
        <w:rPr>
          <w:color w:val="363636"/>
          <w:sz w:val="24"/>
        </w:rPr>
        <w:t>the</w:t>
      </w:r>
      <w:r>
        <w:rPr>
          <w:color w:val="363636"/>
          <w:spacing w:val="-10"/>
          <w:sz w:val="24"/>
        </w:rPr>
        <w:t> </w:t>
      </w:r>
      <w:r>
        <w:rPr>
          <w:color w:val="363636"/>
          <w:sz w:val="24"/>
        </w:rPr>
        <w:t>Department of Ocean Safety authority and infrastructure; copy of P182, P183, P206, P207,P208, P209,P210.</w:t>
      </w:r>
    </w:p>
    <w:p>
      <w:pPr>
        <w:pStyle w:val="BodyText"/>
        <w:spacing w:before="66"/>
      </w:pPr>
    </w:p>
    <w:p>
      <w:pPr>
        <w:pStyle w:val="ListParagraph"/>
        <w:numPr>
          <w:ilvl w:val="1"/>
          <w:numId w:val="139"/>
        </w:numPr>
        <w:tabs>
          <w:tab w:pos="2908" w:val="left" w:leader="none"/>
          <w:tab w:pos="2912" w:val="left" w:leader="none"/>
        </w:tabs>
        <w:spacing w:line="278" w:lineRule="auto" w:before="0" w:after="0"/>
        <w:ind w:left="2908" w:right="1428" w:hanging="360"/>
        <w:jc w:val="left"/>
        <w:rPr>
          <w:color w:val="363636"/>
          <w:sz w:val="24"/>
        </w:rPr>
      </w:pPr>
      <w:r>
        <w:rPr>
          <w:color w:val="11468C"/>
          <w:sz w:val="24"/>
        </w:rPr>
        <w:t>P206</w:t>
      </w:r>
      <w:r>
        <w:rPr>
          <w:color w:val="11468C"/>
          <w:spacing w:val="-11"/>
          <w:sz w:val="24"/>
        </w:rPr>
        <w:t> </w:t>
      </w:r>
      <w:r>
        <w:rPr>
          <w:color w:val="363636"/>
          <w:sz w:val="24"/>
        </w:rPr>
        <w:t>-</w:t>
      </w:r>
      <w:r>
        <w:rPr>
          <w:color w:val="363636"/>
          <w:spacing w:val="40"/>
          <w:sz w:val="24"/>
        </w:rPr>
        <w:t> </w:t>
      </w:r>
      <w:r>
        <w:rPr>
          <w:color w:val="363636"/>
          <w:sz w:val="24"/>
        </w:rPr>
        <w:t>Strengthen ocean safety</w:t>
      </w:r>
      <w:r>
        <w:rPr>
          <w:color w:val="363636"/>
          <w:spacing w:val="-2"/>
          <w:sz w:val="24"/>
        </w:rPr>
        <w:t> </w:t>
      </w:r>
      <w:r>
        <w:rPr>
          <w:color w:val="363636"/>
          <w:sz w:val="24"/>
        </w:rPr>
        <w:t>resilience</w:t>
      </w:r>
      <w:r>
        <w:rPr>
          <w:color w:val="363636"/>
          <w:spacing w:val="-2"/>
          <w:sz w:val="24"/>
        </w:rPr>
        <w:t> </w:t>
      </w:r>
      <w:r>
        <w:rPr>
          <w:color w:val="363636"/>
          <w:sz w:val="24"/>
        </w:rPr>
        <w:t>by</w:t>
      </w:r>
      <w:r>
        <w:rPr>
          <w:color w:val="363636"/>
          <w:spacing w:val="-8"/>
          <w:sz w:val="24"/>
        </w:rPr>
        <w:t> </w:t>
      </w:r>
      <w:r>
        <w:rPr>
          <w:color w:val="363636"/>
          <w:sz w:val="24"/>
        </w:rPr>
        <w:t>giving</w:t>
      </w:r>
      <w:r>
        <w:rPr>
          <w:color w:val="363636"/>
          <w:spacing w:val="-1"/>
          <w:sz w:val="24"/>
        </w:rPr>
        <w:t> </w:t>
      </w:r>
      <w:r>
        <w:rPr>
          <w:color w:val="363636"/>
          <w:sz w:val="24"/>
        </w:rPr>
        <w:t>the</w:t>
      </w:r>
      <w:r>
        <w:rPr>
          <w:color w:val="363636"/>
          <w:spacing w:val="-5"/>
          <w:sz w:val="24"/>
        </w:rPr>
        <w:t> </w:t>
      </w:r>
      <w:r>
        <w:rPr>
          <w:color w:val="363636"/>
          <w:sz w:val="24"/>
        </w:rPr>
        <w:t>Department of Ocean Safety authority and infrastructure; copy of P182, P183, P188, </w:t>
      </w:r>
      <w:r>
        <w:rPr>
          <w:color w:val="363636"/>
          <w:spacing w:val="-2"/>
          <w:sz w:val="24"/>
        </w:rPr>
        <w:t>P207,P208,P209,P210.</w:t>
      </w:r>
    </w:p>
    <w:p>
      <w:pPr>
        <w:pStyle w:val="BodyText"/>
        <w:spacing w:before="67"/>
      </w:pPr>
    </w:p>
    <w:p>
      <w:pPr>
        <w:pStyle w:val="ListParagraph"/>
        <w:numPr>
          <w:ilvl w:val="1"/>
          <w:numId w:val="139"/>
        </w:numPr>
        <w:tabs>
          <w:tab w:pos="2913" w:val="left" w:leader="none"/>
        </w:tabs>
        <w:spacing w:line="278" w:lineRule="auto" w:before="0" w:after="0"/>
        <w:ind w:left="2913" w:right="1423" w:hanging="365"/>
        <w:jc w:val="left"/>
        <w:rPr>
          <w:color w:val="363636"/>
          <w:sz w:val="24"/>
        </w:rPr>
      </w:pPr>
      <w:r>
        <w:rPr>
          <w:color w:val="11468C"/>
          <w:sz w:val="24"/>
        </w:rPr>
        <w:t>P207</w:t>
      </w:r>
      <w:r>
        <w:rPr>
          <w:color w:val="11468C"/>
          <w:spacing w:val="-10"/>
          <w:sz w:val="24"/>
        </w:rPr>
        <w:t> </w:t>
      </w:r>
      <w:r>
        <w:rPr>
          <w:color w:val="363636"/>
          <w:sz w:val="24"/>
        </w:rPr>
        <w:t>-</w:t>
      </w:r>
      <w:r>
        <w:rPr>
          <w:color w:val="363636"/>
          <w:spacing w:val="40"/>
          <w:sz w:val="24"/>
        </w:rPr>
        <w:t> </w:t>
      </w:r>
      <w:r>
        <w:rPr>
          <w:color w:val="363636"/>
          <w:sz w:val="24"/>
        </w:rPr>
        <w:t>Strengthen ocean safety</w:t>
      </w:r>
      <w:r>
        <w:rPr>
          <w:color w:val="363636"/>
          <w:spacing w:val="-2"/>
          <w:sz w:val="24"/>
        </w:rPr>
        <w:t> </w:t>
      </w:r>
      <w:r>
        <w:rPr>
          <w:color w:val="363636"/>
          <w:sz w:val="24"/>
        </w:rPr>
        <w:t>resilience by</w:t>
      </w:r>
      <w:r>
        <w:rPr>
          <w:color w:val="363636"/>
          <w:spacing w:val="-4"/>
          <w:sz w:val="24"/>
        </w:rPr>
        <w:t> </w:t>
      </w:r>
      <w:r>
        <w:rPr>
          <w:color w:val="363636"/>
          <w:sz w:val="24"/>
        </w:rPr>
        <w:t>giving</w:t>
      </w:r>
      <w:r>
        <w:rPr>
          <w:color w:val="363636"/>
          <w:spacing w:val="-1"/>
          <w:sz w:val="24"/>
        </w:rPr>
        <w:t> </w:t>
      </w:r>
      <w:r>
        <w:rPr>
          <w:color w:val="363636"/>
          <w:sz w:val="24"/>
        </w:rPr>
        <w:t>the</w:t>
      </w:r>
      <w:r>
        <w:rPr>
          <w:color w:val="363636"/>
          <w:spacing w:val="-9"/>
          <w:sz w:val="24"/>
        </w:rPr>
        <w:t> </w:t>
      </w:r>
      <w:r>
        <w:rPr>
          <w:color w:val="363636"/>
          <w:sz w:val="24"/>
        </w:rPr>
        <w:t>Department of Ocean Safety authority and infrastructure; copy of P182, P183, P188, P206,P208, P209,P210.</w:t>
      </w:r>
    </w:p>
    <w:p>
      <w:pPr>
        <w:pStyle w:val="BodyText"/>
        <w:spacing w:before="57"/>
      </w:pPr>
    </w:p>
    <w:p>
      <w:pPr>
        <w:pStyle w:val="ListParagraph"/>
        <w:numPr>
          <w:ilvl w:val="1"/>
          <w:numId w:val="139"/>
        </w:numPr>
        <w:tabs>
          <w:tab w:pos="2910" w:val="left" w:leader="none"/>
          <w:tab w:pos="2912" w:val="left" w:leader="none"/>
        </w:tabs>
        <w:spacing w:line="278" w:lineRule="auto" w:before="0" w:after="0"/>
        <w:ind w:left="2910" w:right="1423" w:hanging="362"/>
        <w:jc w:val="left"/>
        <w:rPr>
          <w:color w:val="363636"/>
          <w:sz w:val="24"/>
        </w:rPr>
      </w:pPr>
      <w:r>
        <w:rPr>
          <w:color w:val="11468C"/>
          <w:sz w:val="24"/>
        </w:rPr>
        <w:t>P208</w:t>
      </w:r>
      <w:r>
        <w:rPr>
          <w:color w:val="11468C"/>
          <w:spacing w:val="-14"/>
          <w:sz w:val="24"/>
        </w:rPr>
        <w:t> </w:t>
      </w:r>
      <w:r>
        <w:rPr>
          <w:color w:val="363636"/>
          <w:sz w:val="24"/>
        </w:rPr>
        <w:t>-</w:t>
      </w:r>
      <w:r>
        <w:rPr>
          <w:color w:val="363636"/>
          <w:spacing w:val="40"/>
          <w:sz w:val="24"/>
        </w:rPr>
        <w:t> </w:t>
      </w:r>
      <w:r>
        <w:rPr>
          <w:color w:val="363636"/>
          <w:sz w:val="24"/>
        </w:rPr>
        <w:t>Strengthen ocean safety resilience</w:t>
      </w:r>
      <w:r>
        <w:rPr>
          <w:color w:val="363636"/>
          <w:spacing w:val="-3"/>
          <w:sz w:val="24"/>
        </w:rPr>
        <w:t> </w:t>
      </w:r>
      <w:r>
        <w:rPr>
          <w:color w:val="363636"/>
          <w:sz w:val="24"/>
        </w:rPr>
        <w:t>by</w:t>
      </w:r>
      <w:r>
        <w:rPr>
          <w:color w:val="363636"/>
          <w:spacing w:val="-8"/>
          <w:sz w:val="24"/>
        </w:rPr>
        <w:t> </w:t>
      </w:r>
      <w:r>
        <w:rPr>
          <w:color w:val="363636"/>
          <w:sz w:val="24"/>
        </w:rPr>
        <w:t>giving the</w:t>
      </w:r>
      <w:r>
        <w:rPr>
          <w:color w:val="363636"/>
          <w:spacing w:val="-6"/>
          <w:sz w:val="24"/>
        </w:rPr>
        <w:t> </w:t>
      </w:r>
      <w:r>
        <w:rPr>
          <w:color w:val="363636"/>
          <w:sz w:val="24"/>
        </w:rPr>
        <w:t>Department of Ocean Safety authority and infrastructure; copy of P182, P183, P188, P206, P207,P209,P210.</w:t>
      </w:r>
    </w:p>
    <w:p>
      <w:pPr>
        <w:pStyle w:val="BodyText"/>
        <w:spacing w:before="62"/>
      </w:pPr>
    </w:p>
    <w:p>
      <w:pPr>
        <w:pStyle w:val="ListParagraph"/>
        <w:numPr>
          <w:ilvl w:val="1"/>
          <w:numId w:val="139"/>
        </w:numPr>
        <w:tabs>
          <w:tab w:pos="2913" w:val="left" w:leader="none"/>
        </w:tabs>
        <w:spacing w:line="278" w:lineRule="auto" w:before="0" w:after="0"/>
        <w:ind w:left="2913" w:right="1418" w:hanging="365"/>
        <w:jc w:val="left"/>
        <w:rPr>
          <w:color w:val="363636"/>
          <w:sz w:val="24"/>
        </w:rPr>
      </w:pPr>
      <w:r>
        <w:rPr>
          <w:color w:val="11468C"/>
          <w:sz w:val="24"/>
        </w:rPr>
        <w:t>P209</w:t>
      </w:r>
      <w:r>
        <w:rPr>
          <w:color w:val="11468C"/>
          <w:spacing w:val="-10"/>
          <w:sz w:val="24"/>
        </w:rPr>
        <w:t> </w:t>
      </w:r>
      <w:r>
        <w:rPr>
          <w:color w:val="363636"/>
          <w:sz w:val="24"/>
        </w:rPr>
        <w:t>-</w:t>
      </w:r>
      <w:r>
        <w:rPr>
          <w:color w:val="363636"/>
          <w:spacing w:val="40"/>
          <w:sz w:val="24"/>
        </w:rPr>
        <w:t> </w:t>
      </w:r>
      <w:r>
        <w:rPr>
          <w:color w:val="363636"/>
          <w:sz w:val="24"/>
        </w:rPr>
        <w:t>Strengthen ocean safety resilience</w:t>
      </w:r>
      <w:r>
        <w:rPr>
          <w:color w:val="363636"/>
          <w:spacing w:val="-3"/>
          <w:sz w:val="24"/>
        </w:rPr>
        <w:t> </w:t>
      </w:r>
      <w:r>
        <w:rPr>
          <w:color w:val="363636"/>
          <w:sz w:val="24"/>
        </w:rPr>
        <w:t>by</w:t>
      </w:r>
      <w:r>
        <w:rPr>
          <w:color w:val="363636"/>
          <w:spacing w:val="-8"/>
          <w:sz w:val="24"/>
        </w:rPr>
        <w:t> </w:t>
      </w:r>
      <w:r>
        <w:rPr>
          <w:color w:val="363636"/>
          <w:sz w:val="24"/>
        </w:rPr>
        <w:t>giving</w:t>
      </w:r>
      <w:r>
        <w:rPr>
          <w:color w:val="363636"/>
          <w:spacing w:val="-1"/>
          <w:sz w:val="24"/>
        </w:rPr>
        <w:t> </w:t>
      </w:r>
      <w:r>
        <w:rPr>
          <w:color w:val="363636"/>
          <w:sz w:val="24"/>
        </w:rPr>
        <w:t>the</w:t>
      </w:r>
      <w:r>
        <w:rPr>
          <w:color w:val="363636"/>
          <w:spacing w:val="-5"/>
          <w:sz w:val="24"/>
        </w:rPr>
        <w:t> </w:t>
      </w:r>
      <w:r>
        <w:rPr>
          <w:color w:val="363636"/>
          <w:sz w:val="24"/>
        </w:rPr>
        <w:t>Department of Ocean Safety authority and infrastructure; copy of P182, P183, P188, P206, P207, P208,P210.</w:t>
      </w:r>
    </w:p>
    <w:p>
      <w:pPr>
        <w:pStyle w:val="BodyText"/>
        <w:spacing w:before="62"/>
      </w:pPr>
    </w:p>
    <w:p>
      <w:pPr>
        <w:pStyle w:val="ListParagraph"/>
        <w:numPr>
          <w:ilvl w:val="1"/>
          <w:numId w:val="139"/>
        </w:numPr>
        <w:tabs>
          <w:tab w:pos="2910" w:val="left" w:leader="none"/>
          <w:tab w:pos="2912" w:val="left" w:leader="none"/>
        </w:tabs>
        <w:spacing w:line="278" w:lineRule="auto" w:before="0" w:after="0"/>
        <w:ind w:left="2910" w:right="1418" w:hanging="362"/>
        <w:jc w:val="left"/>
        <w:rPr>
          <w:color w:val="363636"/>
          <w:sz w:val="24"/>
        </w:rPr>
      </w:pPr>
      <w:r>
        <w:rPr>
          <w:color w:val="11468C"/>
          <w:sz w:val="24"/>
        </w:rPr>
        <w:t>P210</w:t>
      </w:r>
      <w:r>
        <w:rPr>
          <w:color w:val="11468C"/>
          <w:spacing w:val="-13"/>
          <w:sz w:val="24"/>
        </w:rPr>
        <w:t> </w:t>
      </w:r>
      <w:r>
        <w:rPr>
          <w:color w:val="363636"/>
          <w:sz w:val="24"/>
        </w:rPr>
        <w:t>-</w:t>
      </w:r>
      <w:r>
        <w:rPr>
          <w:color w:val="363636"/>
          <w:spacing w:val="40"/>
          <w:sz w:val="24"/>
        </w:rPr>
        <w:t> </w:t>
      </w:r>
      <w:r>
        <w:rPr>
          <w:color w:val="363636"/>
          <w:sz w:val="24"/>
        </w:rPr>
        <w:t>Strengthen ocean safety resilience</w:t>
      </w:r>
      <w:r>
        <w:rPr>
          <w:color w:val="363636"/>
          <w:spacing w:val="-2"/>
          <w:sz w:val="24"/>
        </w:rPr>
        <w:t> </w:t>
      </w:r>
      <w:r>
        <w:rPr>
          <w:color w:val="363636"/>
          <w:sz w:val="24"/>
        </w:rPr>
        <w:t>by</w:t>
      </w:r>
      <w:r>
        <w:rPr>
          <w:color w:val="363636"/>
          <w:spacing w:val="-7"/>
          <w:sz w:val="24"/>
        </w:rPr>
        <w:t> </w:t>
      </w:r>
      <w:r>
        <w:rPr>
          <w:color w:val="363636"/>
          <w:sz w:val="24"/>
        </w:rPr>
        <w:t>giving</w:t>
      </w:r>
      <w:r>
        <w:rPr>
          <w:color w:val="363636"/>
          <w:spacing w:val="-6"/>
          <w:sz w:val="24"/>
        </w:rPr>
        <w:t> </w:t>
      </w:r>
      <w:r>
        <w:rPr>
          <w:color w:val="363636"/>
          <w:sz w:val="24"/>
        </w:rPr>
        <w:t>the</w:t>
      </w:r>
      <w:r>
        <w:rPr>
          <w:color w:val="363636"/>
          <w:spacing w:val="-5"/>
          <w:sz w:val="24"/>
        </w:rPr>
        <w:t> </w:t>
      </w:r>
      <w:r>
        <w:rPr>
          <w:color w:val="363636"/>
          <w:sz w:val="24"/>
        </w:rPr>
        <w:t>Department of Ocean Safety authority and infrastructure; copy of P182, P183, P188, </w:t>
      </w:r>
      <w:r>
        <w:rPr>
          <w:color w:val="363636"/>
          <w:spacing w:val="-2"/>
          <w:sz w:val="24"/>
        </w:rPr>
        <w:t>P206,P207,P208,P209.</w:t>
      </w:r>
    </w:p>
    <w:p>
      <w:pPr>
        <w:pStyle w:val="BodyText"/>
      </w:pPr>
    </w:p>
    <w:p>
      <w:pPr>
        <w:pStyle w:val="BodyText"/>
        <w:spacing w:before="99"/>
      </w:pPr>
    </w:p>
    <w:p>
      <w:pPr>
        <w:spacing w:before="0"/>
        <w:ind w:left="2184" w:right="0" w:firstLine="0"/>
        <w:jc w:val="left"/>
        <w:rPr>
          <w:b/>
          <w:sz w:val="23"/>
        </w:rPr>
      </w:pPr>
      <w:r>
        <w:rPr>
          <w:b/>
          <w:color w:val="363636"/>
          <w:w w:val="105"/>
          <w:sz w:val="23"/>
        </w:rPr>
        <w:t>Housing</w:t>
      </w:r>
      <w:r>
        <w:rPr>
          <w:b/>
          <w:color w:val="363636"/>
          <w:spacing w:val="7"/>
          <w:w w:val="105"/>
          <w:sz w:val="23"/>
        </w:rPr>
        <w:t> </w:t>
      </w:r>
      <w:r>
        <w:rPr>
          <w:b/>
          <w:color w:val="363636"/>
          <w:w w:val="105"/>
          <w:sz w:val="23"/>
        </w:rPr>
        <w:t>&amp;</w:t>
      </w:r>
      <w:r>
        <w:rPr>
          <w:b/>
          <w:color w:val="363636"/>
          <w:spacing w:val="-4"/>
          <w:w w:val="105"/>
          <w:sz w:val="23"/>
        </w:rPr>
        <w:t> </w:t>
      </w:r>
      <w:r>
        <w:rPr>
          <w:b/>
          <w:color w:val="363636"/>
          <w:w w:val="105"/>
          <w:sz w:val="23"/>
        </w:rPr>
        <w:t>Land</w:t>
      </w:r>
      <w:r>
        <w:rPr>
          <w:b/>
          <w:color w:val="363636"/>
          <w:spacing w:val="-3"/>
          <w:w w:val="105"/>
          <w:sz w:val="23"/>
        </w:rPr>
        <w:t> </w:t>
      </w:r>
      <w:r>
        <w:rPr>
          <w:b/>
          <w:color w:val="363636"/>
          <w:w w:val="105"/>
          <w:sz w:val="23"/>
        </w:rPr>
        <w:t>Use</w:t>
      </w:r>
      <w:r>
        <w:rPr>
          <w:b/>
          <w:color w:val="363636"/>
          <w:spacing w:val="-1"/>
          <w:w w:val="105"/>
          <w:sz w:val="23"/>
        </w:rPr>
        <w:t> </w:t>
      </w:r>
      <w:r>
        <w:rPr>
          <w:b/>
          <w:color w:val="363636"/>
          <w:spacing w:val="-4"/>
          <w:w w:val="105"/>
          <w:sz w:val="23"/>
        </w:rPr>
        <w:t>(27)</w:t>
      </w:r>
    </w:p>
    <w:p>
      <w:pPr>
        <w:pStyle w:val="BodyText"/>
        <w:spacing w:before="15"/>
        <w:rPr>
          <w:b/>
          <w:sz w:val="23"/>
        </w:rPr>
      </w:pPr>
    </w:p>
    <w:p>
      <w:pPr>
        <w:pStyle w:val="BodyText"/>
        <w:ind w:left="2184"/>
      </w:pPr>
      <w:r>
        <w:rPr>
          <w:color w:val="363636"/>
        </w:rPr>
        <w:t>Commissioner</w:t>
      </w:r>
      <w:r>
        <w:rPr>
          <w:color w:val="363636"/>
          <w:spacing w:val="16"/>
        </w:rPr>
        <w:t> </w:t>
      </w:r>
      <w:r>
        <w:rPr>
          <w:color w:val="363636"/>
        </w:rPr>
        <w:t>Proposal</w:t>
      </w:r>
      <w:r>
        <w:rPr>
          <w:color w:val="363636"/>
          <w:spacing w:val="-6"/>
        </w:rPr>
        <w:t> </w:t>
      </w:r>
      <w:r>
        <w:rPr>
          <w:color w:val="363636"/>
          <w:spacing w:val="-5"/>
        </w:rPr>
        <w:t>(1)</w:t>
      </w:r>
    </w:p>
    <w:p>
      <w:pPr>
        <w:pStyle w:val="BodyText"/>
        <w:spacing w:before="20"/>
      </w:pPr>
    </w:p>
    <w:p>
      <w:pPr>
        <w:pStyle w:val="ListParagraph"/>
        <w:numPr>
          <w:ilvl w:val="1"/>
          <w:numId w:val="139"/>
        </w:numPr>
        <w:tabs>
          <w:tab w:pos="2912" w:val="left" w:leader="none"/>
          <w:tab w:pos="2915" w:val="left" w:leader="none"/>
        </w:tabs>
        <w:spacing w:line="278" w:lineRule="auto" w:before="0" w:after="0"/>
        <w:ind w:left="2915" w:right="1196" w:hanging="367"/>
        <w:jc w:val="left"/>
        <w:rPr>
          <w:color w:val="363636"/>
          <w:sz w:val="24"/>
        </w:rPr>
      </w:pPr>
      <w:r>
        <w:rPr>
          <w:color w:val="11468C"/>
          <w:sz w:val="24"/>
        </w:rPr>
        <w:t>P289</w:t>
      </w:r>
      <w:r>
        <w:rPr>
          <w:color w:val="11468C"/>
          <w:spacing w:val="-4"/>
          <w:sz w:val="24"/>
        </w:rPr>
        <w:t> </w:t>
      </w:r>
      <w:r>
        <w:rPr>
          <w:color w:val="363636"/>
          <w:sz w:val="24"/>
        </w:rPr>
        <w:t>-</w:t>
      </w:r>
      <w:r>
        <w:rPr>
          <w:color w:val="363636"/>
          <w:spacing w:val="40"/>
          <w:sz w:val="24"/>
        </w:rPr>
        <w:t> </w:t>
      </w:r>
      <w:r>
        <w:rPr>
          <w:color w:val="363636"/>
          <w:sz w:val="24"/>
        </w:rPr>
        <w:t>Require City Housing projects to</w:t>
      </w:r>
      <w:r>
        <w:rPr>
          <w:color w:val="363636"/>
          <w:spacing w:val="-4"/>
          <w:sz w:val="24"/>
        </w:rPr>
        <w:t> </w:t>
      </w:r>
      <w:r>
        <w:rPr>
          <w:color w:val="363636"/>
          <w:sz w:val="24"/>
        </w:rPr>
        <w:t>reserve 25%</w:t>
      </w:r>
      <w:r>
        <w:rPr>
          <w:color w:val="363636"/>
          <w:spacing w:val="-2"/>
          <w:sz w:val="24"/>
        </w:rPr>
        <w:t> </w:t>
      </w:r>
      <w:r>
        <w:rPr>
          <w:color w:val="363636"/>
          <w:sz w:val="24"/>
        </w:rPr>
        <w:t>of</w:t>
      </w:r>
      <w:r>
        <w:rPr>
          <w:color w:val="363636"/>
          <w:spacing w:val="-4"/>
          <w:sz w:val="24"/>
        </w:rPr>
        <w:t> </w:t>
      </w:r>
      <w:r>
        <w:rPr>
          <w:color w:val="363636"/>
          <w:sz w:val="24"/>
        </w:rPr>
        <w:t>units</w:t>
      </w:r>
      <w:r>
        <w:rPr>
          <w:color w:val="363636"/>
          <w:spacing w:val="-2"/>
          <w:sz w:val="24"/>
        </w:rPr>
        <w:t> </w:t>
      </w:r>
      <w:r>
        <w:rPr>
          <w:color w:val="363636"/>
          <w:sz w:val="24"/>
        </w:rPr>
        <w:t>for</w:t>
      </w:r>
      <w:r>
        <w:rPr>
          <w:color w:val="363636"/>
          <w:spacing w:val="-4"/>
          <w:sz w:val="24"/>
        </w:rPr>
        <w:t> </w:t>
      </w:r>
      <w:r>
        <w:rPr>
          <w:color w:val="363636"/>
          <w:sz w:val="24"/>
        </w:rPr>
        <w:t>middle-income households (households earning between 60% and</w:t>
      </w:r>
      <w:r>
        <w:rPr>
          <w:color w:val="363636"/>
          <w:spacing w:val="-2"/>
          <w:sz w:val="24"/>
        </w:rPr>
        <w:t> </w:t>
      </w:r>
      <w:r>
        <w:rPr>
          <w:color w:val="363636"/>
          <w:sz w:val="24"/>
        </w:rPr>
        <w:t>120% of</w:t>
      </w:r>
      <w:r>
        <w:rPr>
          <w:color w:val="363636"/>
          <w:spacing w:val="-4"/>
          <w:sz w:val="24"/>
        </w:rPr>
        <w:t> </w:t>
      </w:r>
      <w:r>
        <w:rPr>
          <w:color w:val="363636"/>
          <w:sz w:val="24"/>
        </w:rPr>
        <w:t>the area median income), and to prohibit the sale or rental of such units at market rate for a period of no less than 30 years.</w:t>
      </w:r>
    </w:p>
    <w:p>
      <w:pPr>
        <w:pStyle w:val="ListParagraph"/>
        <w:spacing w:after="0" w:line="278" w:lineRule="auto"/>
        <w:jc w:val="left"/>
        <w:rPr>
          <w:sz w:val="24"/>
        </w:rPr>
        <w:sectPr>
          <w:pgSz w:w="12240" w:h="15840"/>
          <w:pgMar w:header="304" w:footer="874" w:top="840" w:bottom="1080" w:left="0" w:right="360"/>
        </w:sectPr>
      </w:pPr>
    </w:p>
    <w:p>
      <w:pPr>
        <w:pStyle w:val="BodyText"/>
        <w:spacing w:before="178"/>
      </w:pPr>
    </w:p>
    <w:p>
      <w:pPr>
        <w:pStyle w:val="BodyText"/>
        <w:spacing w:before="1"/>
        <w:ind w:left="2153"/>
      </w:pPr>
      <w:r>
        <w:rPr>
          <w:color w:val="363636"/>
        </w:rPr>
        <w:t>Affordable</w:t>
      </w:r>
      <w:r>
        <w:rPr>
          <w:color w:val="363636"/>
          <w:spacing w:val="-3"/>
        </w:rPr>
        <w:t> </w:t>
      </w:r>
      <w:r>
        <w:rPr>
          <w:color w:val="363636"/>
        </w:rPr>
        <w:t>Housing</w:t>
      </w:r>
      <w:r>
        <w:rPr>
          <w:color w:val="363636"/>
          <w:spacing w:val="-9"/>
        </w:rPr>
        <w:t> </w:t>
      </w:r>
      <w:r>
        <w:rPr>
          <w:color w:val="363636"/>
          <w:spacing w:val="-4"/>
        </w:rPr>
        <w:t>(10)</w:t>
      </w:r>
    </w:p>
    <w:p>
      <w:pPr>
        <w:pStyle w:val="BodyText"/>
        <w:spacing w:before="25"/>
      </w:pPr>
    </w:p>
    <w:p>
      <w:pPr>
        <w:pStyle w:val="ListParagraph"/>
        <w:numPr>
          <w:ilvl w:val="1"/>
          <w:numId w:val="139"/>
        </w:numPr>
        <w:tabs>
          <w:tab w:pos="2876" w:val="left" w:leader="none"/>
          <w:tab w:pos="2880" w:val="left" w:leader="none"/>
        </w:tabs>
        <w:spacing w:line="278" w:lineRule="auto" w:before="0" w:after="0"/>
        <w:ind w:left="2876" w:right="1338" w:hanging="362"/>
        <w:jc w:val="left"/>
        <w:rPr>
          <w:color w:val="363636"/>
          <w:sz w:val="24"/>
        </w:rPr>
      </w:pPr>
      <w:r>
        <w:rPr>
          <w:color w:val="363636"/>
          <w:sz w:val="24"/>
        </w:rPr>
        <w:t>*</w:t>
      </w:r>
      <w:r>
        <w:rPr>
          <w:color w:val="11448C"/>
          <w:sz w:val="24"/>
        </w:rPr>
        <w:t>P049</w:t>
      </w:r>
      <w:r>
        <w:rPr>
          <w:color w:val="11448C"/>
          <w:spacing w:val="-9"/>
          <w:sz w:val="24"/>
        </w:rPr>
        <w:t> </w:t>
      </w:r>
      <w:r>
        <w:rPr>
          <w:color w:val="363636"/>
          <w:sz w:val="24"/>
        </w:rPr>
        <w:t>-</w:t>
      </w:r>
      <w:r>
        <w:rPr>
          <w:color w:val="363636"/>
          <w:spacing w:val="40"/>
          <w:sz w:val="24"/>
        </w:rPr>
        <w:t> </w:t>
      </w:r>
      <w:r>
        <w:rPr>
          <w:color w:val="363636"/>
          <w:sz w:val="24"/>
        </w:rPr>
        <w:t>Require a ten-year Housing Needs Assessment and Plan and authorize the</w:t>
      </w:r>
      <w:r>
        <w:rPr>
          <w:color w:val="363636"/>
          <w:spacing w:val="-9"/>
          <w:sz w:val="24"/>
        </w:rPr>
        <w:t> </w:t>
      </w:r>
      <w:r>
        <w:rPr>
          <w:color w:val="363636"/>
          <w:sz w:val="24"/>
        </w:rPr>
        <w:t>Director of</w:t>
      </w:r>
      <w:r>
        <w:rPr>
          <w:color w:val="363636"/>
          <w:spacing w:val="-12"/>
          <w:sz w:val="24"/>
        </w:rPr>
        <w:t> </w:t>
      </w:r>
      <w:r>
        <w:rPr>
          <w:color w:val="363636"/>
          <w:sz w:val="24"/>
        </w:rPr>
        <w:t>Department of</w:t>
      </w:r>
      <w:r>
        <w:rPr>
          <w:color w:val="363636"/>
          <w:spacing w:val="-8"/>
          <w:sz w:val="24"/>
        </w:rPr>
        <w:t> </w:t>
      </w:r>
      <w:r>
        <w:rPr>
          <w:color w:val="363636"/>
          <w:sz w:val="24"/>
        </w:rPr>
        <w:t>Planning and</w:t>
      </w:r>
      <w:r>
        <w:rPr>
          <w:color w:val="363636"/>
          <w:spacing w:val="-13"/>
          <w:sz w:val="24"/>
        </w:rPr>
        <w:t> </w:t>
      </w:r>
      <w:r>
        <w:rPr>
          <w:color w:val="363636"/>
          <w:sz w:val="24"/>
        </w:rPr>
        <w:t>Permitting to</w:t>
      </w:r>
      <w:r>
        <w:rPr>
          <w:color w:val="363636"/>
          <w:spacing w:val="-11"/>
          <w:sz w:val="24"/>
        </w:rPr>
        <w:t> </w:t>
      </w:r>
      <w:r>
        <w:rPr>
          <w:color w:val="363636"/>
          <w:sz w:val="24"/>
        </w:rPr>
        <w:t>grant fee waivers and expedite transit-oriented housing projects.</w:t>
      </w:r>
    </w:p>
    <w:p>
      <w:pPr>
        <w:pStyle w:val="BodyText"/>
        <w:spacing w:before="62"/>
      </w:pPr>
    </w:p>
    <w:p>
      <w:pPr>
        <w:pStyle w:val="ListParagraph"/>
        <w:numPr>
          <w:ilvl w:val="1"/>
          <w:numId w:val="139"/>
        </w:numPr>
        <w:tabs>
          <w:tab w:pos="2872" w:val="left" w:leader="none"/>
          <w:tab w:pos="2875" w:val="left" w:leader="none"/>
        </w:tabs>
        <w:spacing w:line="276" w:lineRule="auto" w:before="0" w:after="0"/>
        <w:ind w:left="2875" w:right="1378" w:hanging="366"/>
        <w:jc w:val="both"/>
        <w:rPr>
          <w:color w:val="363636"/>
          <w:sz w:val="24"/>
        </w:rPr>
      </w:pPr>
      <w:r>
        <w:rPr>
          <w:color w:val="11448C"/>
          <w:sz w:val="24"/>
        </w:rPr>
        <w:t>P050</w:t>
      </w:r>
      <w:r>
        <w:rPr>
          <w:color w:val="11448C"/>
          <w:spacing w:val="-10"/>
          <w:sz w:val="24"/>
        </w:rPr>
        <w:t> </w:t>
      </w:r>
      <w:r>
        <w:rPr>
          <w:color w:val="363636"/>
          <w:sz w:val="24"/>
        </w:rPr>
        <w:t>-</w:t>
      </w:r>
      <w:r>
        <w:rPr>
          <w:color w:val="363636"/>
          <w:spacing w:val="40"/>
          <w:sz w:val="24"/>
        </w:rPr>
        <w:t> </w:t>
      </w:r>
      <w:r>
        <w:rPr>
          <w:color w:val="363636"/>
          <w:sz w:val="24"/>
        </w:rPr>
        <w:t>Refocus neighborhood boards on</w:t>
      </w:r>
      <w:r>
        <w:rPr>
          <w:color w:val="363636"/>
          <w:spacing w:val="-8"/>
          <w:sz w:val="24"/>
        </w:rPr>
        <w:t> </w:t>
      </w:r>
      <w:r>
        <w:rPr>
          <w:color w:val="363636"/>
          <w:sz w:val="24"/>
        </w:rPr>
        <w:t>City-level issues like</w:t>
      </w:r>
      <w:r>
        <w:rPr>
          <w:color w:val="363636"/>
          <w:spacing w:val="-8"/>
          <w:sz w:val="24"/>
        </w:rPr>
        <w:t> </w:t>
      </w:r>
      <w:r>
        <w:rPr>
          <w:color w:val="363636"/>
          <w:sz w:val="24"/>
        </w:rPr>
        <w:t>housing, land</w:t>
      </w:r>
      <w:r>
        <w:rPr>
          <w:color w:val="363636"/>
          <w:spacing w:val="-6"/>
          <w:sz w:val="24"/>
        </w:rPr>
        <w:t> </w:t>
      </w:r>
      <w:r>
        <w:rPr>
          <w:color w:val="363636"/>
          <w:sz w:val="24"/>
        </w:rPr>
        <w:t>use,</w:t>
      </w:r>
      <w:r>
        <w:rPr>
          <w:color w:val="363636"/>
          <w:spacing w:val="-5"/>
          <w:sz w:val="24"/>
        </w:rPr>
        <w:t> </w:t>
      </w:r>
      <w:r>
        <w:rPr>
          <w:color w:val="363636"/>
          <w:sz w:val="24"/>
        </w:rPr>
        <w:t>and</w:t>
      </w:r>
      <w:r>
        <w:rPr>
          <w:color w:val="363636"/>
          <w:spacing w:val="-11"/>
          <w:sz w:val="24"/>
        </w:rPr>
        <w:t> </w:t>
      </w:r>
      <w:r>
        <w:rPr>
          <w:color w:val="363636"/>
          <w:sz w:val="24"/>
        </w:rPr>
        <w:t>infrastructure,</w:t>
      </w:r>
      <w:r>
        <w:rPr>
          <w:color w:val="363636"/>
          <w:spacing w:val="-7"/>
          <w:sz w:val="24"/>
        </w:rPr>
        <w:t> </w:t>
      </w:r>
      <w:r>
        <w:rPr>
          <w:color w:val="363636"/>
          <w:sz w:val="24"/>
        </w:rPr>
        <w:t>and</w:t>
      </w:r>
      <w:r>
        <w:rPr>
          <w:color w:val="363636"/>
          <w:spacing w:val="-5"/>
          <w:sz w:val="24"/>
        </w:rPr>
        <w:t> </w:t>
      </w:r>
      <w:r>
        <w:rPr>
          <w:color w:val="363636"/>
          <w:sz w:val="24"/>
        </w:rPr>
        <w:t>limits state &amp;</w:t>
      </w:r>
      <w:r>
        <w:rPr>
          <w:color w:val="363636"/>
          <w:spacing w:val="-5"/>
          <w:sz w:val="24"/>
        </w:rPr>
        <w:t> </w:t>
      </w:r>
      <w:r>
        <w:rPr>
          <w:color w:val="363636"/>
          <w:sz w:val="24"/>
        </w:rPr>
        <w:t>federal issues from</w:t>
      </w:r>
      <w:r>
        <w:rPr>
          <w:color w:val="363636"/>
          <w:spacing w:val="-8"/>
          <w:sz w:val="24"/>
        </w:rPr>
        <w:t> </w:t>
      </w:r>
      <w:r>
        <w:rPr>
          <w:color w:val="363636"/>
          <w:sz w:val="24"/>
        </w:rPr>
        <w:t>being </w:t>
      </w:r>
      <w:r>
        <w:rPr>
          <w:color w:val="363636"/>
          <w:spacing w:val="-2"/>
          <w:sz w:val="24"/>
        </w:rPr>
        <w:t>discussed.</w:t>
      </w:r>
    </w:p>
    <w:p>
      <w:pPr>
        <w:pStyle w:val="BodyText"/>
        <w:spacing w:before="65"/>
      </w:pPr>
    </w:p>
    <w:p>
      <w:pPr>
        <w:pStyle w:val="ListParagraph"/>
        <w:numPr>
          <w:ilvl w:val="1"/>
          <w:numId w:val="139"/>
        </w:numPr>
        <w:tabs>
          <w:tab w:pos="2872" w:val="left" w:leader="none"/>
          <w:tab w:pos="2874" w:val="left" w:leader="none"/>
        </w:tabs>
        <w:spacing w:line="278" w:lineRule="auto" w:before="1" w:after="0"/>
        <w:ind w:left="2872" w:right="1266" w:hanging="363"/>
        <w:jc w:val="left"/>
        <w:rPr>
          <w:color w:val="363636"/>
          <w:sz w:val="24"/>
        </w:rPr>
      </w:pPr>
      <w:r>
        <w:rPr>
          <w:color w:val="11448C"/>
          <w:sz w:val="24"/>
        </w:rPr>
        <w:t>P051</w:t>
      </w:r>
      <w:r>
        <w:rPr>
          <w:color w:val="11448C"/>
          <w:spacing w:val="-7"/>
          <w:sz w:val="24"/>
        </w:rPr>
        <w:t> </w:t>
      </w:r>
      <w:r>
        <w:rPr>
          <w:color w:val="363636"/>
          <w:sz w:val="24"/>
        </w:rPr>
        <w:t>-Require a</w:t>
      </w:r>
      <w:r>
        <w:rPr>
          <w:color w:val="363636"/>
          <w:spacing w:val="-4"/>
          <w:sz w:val="24"/>
        </w:rPr>
        <w:t> </w:t>
      </w:r>
      <w:r>
        <w:rPr>
          <w:color w:val="363636"/>
          <w:sz w:val="24"/>
        </w:rPr>
        <w:t>super-majority</w:t>
      </w:r>
      <w:r>
        <w:rPr>
          <w:color w:val="363636"/>
          <w:spacing w:val="-1"/>
          <w:sz w:val="24"/>
        </w:rPr>
        <w:t> </w:t>
      </w:r>
      <w:r>
        <w:rPr>
          <w:color w:val="363636"/>
          <w:sz w:val="24"/>
        </w:rPr>
        <w:t>vote to</w:t>
      </w:r>
      <w:r>
        <w:rPr>
          <w:color w:val="363636"/>
          <w:spacing w:val="-10"/>
          <w:sz w:val="24"/>
        </w:rPr>
        <w:t> </w:t>
      </w:r>
      <w:r>
        <w:rPr>
          <w:color w:val="363636"/>
          <w:sz w:val="24"/>
        </w:rPr>
        <w:t>disapprove of</w:t>
      </w:r>
      <w:r>
        <w:rPr>
          <w:color w:val="363636"/>
          <w:spacing w:val="-4"/>
          <w:sz w:val="24"/>
        </w:rPr>
        <w:t> </w:t>
      </w:r>
      <w:r>
        <w:rPr>
          <w:color w:val="363636"/>
          <w:sz w:val="24"/>
        </w:rPr>
        <w:t>affordable housing projects brought to City Council, which would enable more housing </w:t>
      </w:r>
      <w:r>
        <w:rPr>
          <w:color w:val="363636"/>
          <w:spacing w:val="-2"/>
          <w:sz w:val="24"/>
        </w:rPr>
        <w:t>projects.</w:t>
      </w:r>
    </w:p>
    <w:p>
      <w:pPr>
        <w:pStyle w:val="BodyText"/>
        <w:spacing w:before="66"/>
      </w:pPr>
    </w:p>
    <w:p>
      <w:pPr>
        <w:pStyle w:val="ListParagraph"/>
        <w:numPr>
          <w:ilvl w:val="1"/>
          <w:numId w:val="139"/>
        </w:numPr>
        <w:tabs>
          <w:tab w:pos="2872" w:val="left" w:leader="none"/>
          <w:tab w:pos="2874" w:val="left" w:leader="none"/>
        </w:tabs>
        <w:spacing w:line="271" w:lineRule="auto" w:before="1" w:after="0"/>
        <w:ind w:left="2872" w:right="1951" w:hanging="368"/>
        <w:jc w:val="left"/>
        <w:rPr>
          <w:color w:val="363636"/>
          <w:sz w:val="24"/>
        </w:rPr>
      </w:pPr>
      <w:r>
        <w:rPr>
          <w:color w:val="11448C"/>
          <w:sz w:val="24"/>
        </w:rPr>
        <w:t>P088</w:t>
      </w:r>
      <w:r>
        <w:rPr>
          <w:color w:val="11448C"/>
          <w:spacing w:val="-1"/>
          <w:sz w:val="24"/>
        </w:rPr>
        <w:t> </w:t>
      </w:r>
      <w:r>
        <w:rPr>
          <w:color w:val="363636"/>
          <w:sz w:val="24"/>
        </w:rPr>
        <w:t>-Addresses affordable housing, place moratorium on condo </w:t>
      </w:r>
      <w:r>
        <w:rPr>
          <w:color w:val="363636"/>
          <w:spacing w:val="-2"/>
          <w:sz w:val="24"/>
        </w:rPr>
        <w:t>building.</w:t>
      </w:r>
    </w:p>
    <w:p>
      <w:pPr>
        <w:pStyle w:val="BodyText"/>
        <w:spacing w:before="76"/>
      </w:pPr>
    </w:p>
    <w:p>
      <w:pPr>
        <w:pStyle w:val="ListParagraph"/>
        <w:numPr>
          <w:ilvl w:val="1"/>
          <w:numId w:val="139"/>
        </w:numPr>
        <w:tabs>
          <w:tab w:pos="2868" w:val="left" w:leader="none"/>
        </w:tabs>
        <w:spacing w:line="276" w:lineRule="auto" w:before="0" w:after="0"/>
        <w:ind w:left="2868" w:right="1497" w:hanging="364"/>
        <w:jc w:val="left"/>
        <w:rPr>
          <w:color w:val="363636"/>
          <w:sz w:val="24"/>
        </w:rPr>
      </w:pPr>
      <w:r>
        <w:rPr>
          <w:color w:val="11448C"/>
          <w:sz w:val="24"/>
        </w:rPr>
        <w:t>P121</w:t>
      </w:r>
      <w:r>
        <w:rPr>
          <w:color w:val="11448C"/>
          <w:spacing w:val="-1"/>
          <w:sz w:val="24"/>
        </w:rPr>
        <w:t> </w:t>
      </w:r>
      <w:r>
        <w:rPr>
          <w:color w:val="363636"/>
          <w:sz w:val="24"/>
        </w:rPr>
        <w:t>-</w:t>
      </w:r>
      <w:r>
        <w:rPr>
          <w:color w:val="363636"/>
          <w:spacing w:val="40"/>
          <w:sz w:val="24"/>
        </w:rPr>
        <w:t> </w:t>
      </w:r>
      <w:r>
        <w:rPr>
          <w:color w:val="363636"/>
          <w:sz w:val="24"/>
        </w:rPr>
        <w:t>Create a Honolulu Public Development Authority for Social Housing</w:t>
      </w:r>
      <w:r>
        <w:rPr>
          <w:color w:val="363636"/>
          <w:spacing w:val="-5"/>
          <w:sz w:val="24"/>
        </w:rPr>
        <w:t> </w:t>
      </w:r>
      <w:r>
        <w:rPr>
          <w:color w:val="363636"/>
          <w:sz w:val="24"/>
        </w:rPr>
        <w:t>and</w:t>
      </w:r>
      <w:r>
        <w:rPr>
          <w:color w:val="363636"/>
          <w:spacing w:val="-12"/>
          <w:sz w:val="24"/>
        </w:rPr>
        <w:t> </w:t>
      </w:r>
      <w:r>
        <w:rPr>
          <w:color w:val="363636"/>
          <w:sz w:val="24"/>
        </w:rPr>
        <w:t>fund</w:t>
      </w:r>
      <w:r>
        <w:rPr>
          <w:color w:val="363636"/>
          <w:spacing w:val="-11"/>
          <w:sz w:val="24"/>
        </w:rPr>
        <w:t> </w:t>
      </w:r>
      <w:r>
        <w:rPr>
          <w:color w:val="363636"/>
          <w:sz w:val="24"/>
        </w:rPr>
        <w:t>to</w:t>
      </w:r>
      <w:r>
        <w:rPr>
          <w:color w:val="363636"/>
          <w:spacing w:val="-9"/>
          <w:sz w:val="24"/>
        </w:rPr>
        <w:t> </w:t>
      </w:r>
      <w:r>
        <w:rPr>
          <w:color w:val="363636"/>
          <w:sz w:val="24"/>
        </w:rPr>
        <w:t>address acute</w:t>
      </w:r>
      <w:r>
        <w:rPr>
          <w:color w:val="363636"/>
          <w:spacing w:val="-4"/>
          <w:sz w:val="24"/>
        </w:rPr>
        <w:t> </w:t>
      </w:r>
      <w:r>
        <w:rPr>
          <w:color w:val="363636"/>
          <w:sz w:val="24"/>
        </w:rPr>
        <w:t>shortage</w:t>
      </w:r>
      <w:r>
        <w:rPr>
          <w:color w:val="363636"/>
          <w:spacing w:val="-4"/>
          <w:sz w:val="24"/>
        </w:rPr>
        <w:t> </w:t>
      </w:r>
      <w:r>
        <w:rPr>
          <w:color w:val="363636"/>
          <w:sz w:val="24"/>
        </w:rPr>
        <w:t>of</w:t>
      </w:r>
      <w:r>
        <w:rPr>
          <w:color w:val="363636"/>
          <w:spacing w:val="-11"/>
          <w:sz w:val="24"/>
        </w:rPr>
        <w:t> </w:t>
      </w:r>
      <w:r>
        <w:rPr>
          <w:color w:val="363636"/>
          <w:sz w:val="24"/>
        </w:rPr>
        <w:t>permanently affordable housing across the income spectrum.</w:t>
      </w:r>
    </w:p>
    <w:p>
      <w:pPr>
        <w:pStyle w:val="BodyText"/>
        <w:spacing w:before="71"/>
      </w:pPr>
    </w:p>
    <w:p>
      <w:pPr>
        <w:pStyle w:val="ListParagraph"/>
        <w:numPr>
          <w:ilvl w:val="1"/>
          <w:numId w:val="139"/>
        </w:numPr>
        <w:tabs>
          <w:tab w:pos="2869" w:val="left" w:leader="none"/>
        </w:tabs>
        <w:spacing w:line="240" w:lineRule="auto" w:before="0" w:after="0"/>
        <w:ind w:left="2869" w:right="0" w:hanging="364"/>
        <w:jc w:val="left"/>
        <w:rPr>
          <w:color w:val="363636"/>
          <w:sz w:val="24"/>
        </w:rPr>
      </w:pPr>
      <w:r>
        <w:rPr>
          <w:color w:val="11448C"/>
          <w:sz w:val="24"/>
        </w:rPr>
        <w:t>P133</w:t>
      </w:r>
      <w:r>
        <w:rPr>
          <w:color w:val="11448C"/>
          <w:spacing w:val="-9"/>
          <w:sz w:val="24"/>
        </w:rPr>
        <w:t> </w:t>
      </w:r>
      <w:r>
        <w:rPr>
          <w:color w:val="363636"/>
          <w:sz w:val="24"/>
        </w:rPr>
        <w:t>-</w:t>
      </w:r>
      <w:r>
        <w:rPr>
          <w:color w:val="363636"/>
          <w:spacing w:val="47"/>
          <w:sz w:val="24"/>
        </w:rPr>
        <w:t> </w:t>
      </w:r>
      <w:r>
        <w:rPr>
          <w:color w:val="363636"/>
          <w:sz w:val="24"/>
        </w:rPr>
        <w:t>Create</w:t>
      </w:r>
      <w:r>
        <w:rPr>
          <w:color w:val="363636"/>
          <w:spacing w:val="3"/>
          <w:sz w:val="24"/>
        </w:rPr>
        <w:t> </w:t>
      </w:r>
      <w:r>
        <w:rPr>
          <w:color w:val="363636"/>
          <w:sz w:val="24"/>
        </w:rPr>
        <w:t>Residential</w:t>
      </w:r>
      <w:r>
        <w:rPr>
          <w:color w:val="363636"/>
          <w:spacing w:val="7"/>
          <w:sz w:val="24"/>
        </w:rPr>
        <w:t> </w:t>
      </w:r>
      <w:r>
        <w:rPr>
          <w:color w:val="363636"/>
          <w:sz w:val="24"/>
        </w:rPr>
        <w:t>Rent</w:t>
      </w:r>
      <w:r>
        <w:rPr>
          <w:color w:val="363636"/>
          <w:spacing w:val="-6"/>
          <w:sz w:val="24"/>
        </w:rPr>
        <w:t> </w:t>
      </w:r>
      <w:r>
        <w:rPr>
          <w:color w:val="363636"/>
          <w:spacing w:val="-2"/>
          <w:sz w:val="24"/>
        </w:rPr>
        <w:t>Stabilization.</w:t>
      </w:r>
    </w:p>
    <w:p>
      <w:pPr>
        <w:pStyle w:val="BodyText"/>
        <w:spacing w:before="106"/>
      </w:pPr>
    </w:p>
    <w:p>
      <w:pPr>
        <w:pStyle w:val="ListParagraph"/>
        <w:numPr>
          <w:ilvl w:val="1"/>
          <w:numId w:val="139"/>
        </w:numPr>
        <w:tabs>
          <w:tab w:pos="2870" w:val="left" w:leader="none"/>
        </w:tabs>
        <w:spacing w:line="271" w:lineRule="auto" w:before="1" w:after="0"/>
        <w:ind w:left="2870" w:right="1240" w:hanging="365"/>
        <w:jc w:val="left"/>
        <w:rPr>
          <w:color w:val="363636"/>
          <w:sz w:val="24"/>
        </w:rPr>
      </w:pPr>
      <w:r>
        <w:rPr>
          <w:color w:val="11448C"/>
          <w:sz w:val="24"/>
        </w:rPr>
        <w:t>P180</w:t>
      </w:r>
      <w:r>
        <w:rPr>
          <w:color w:val="11448C"/>
          <w:spacing w:val="-9"/>
          <w:sz w:val="24"/>
        </w:rPr>
        <w:t> </w:t>
      </w:r>
      <w:r>
        <w:rPr>
          <w:color w:val="363636"/>
          <w:sz w:val="24"/>
        </w:rPr>
        <w:t>-</w:t>
      </w:r>
      <w:r>
        <w:rPr>
          <w:color w:val="363636"/>
          <w:spacing w:val="40"/>
          <w:sz w:val="24"/>
        </w:rPr>
        <w:t> </w:t>
      </w:r>
      <w:r>
        <w:rPr>
          <w:color w:val="363636"/>
          <w:sz w:val="24"/>
        </w:rPr>
        <w:t>Establish a</w:t>
      </w:r>
      <w:r>
        <w:rPr>
          <w:color w:val="363636"/>
          <w:spacing w:val="-8"/>
          <w:sz w:val="24"/>
        </w:rPr>
        <w:t> </w:t>
      </w:r>
      <w:r>
        <w:rPr>
          <w:color w:val="363636"/>
          <w:sz w:val="24"/>
        </w:rPr>
        <w:t>temporary use</w:t>
      </w:r>
      <w:r>
        <w:rPr>
          <w:color w:val="363636"/>
          <w:spacing w:val="-10"/>
          <w:sz w:val="24"/>
        </w:rPr>
        <w:t> </w:t>
      </w:r>
      <w:r>
        <w:rPr>
          <w:color w:val="363636"/>
          <w:sz w:val="24"/>
        </w:rPr>
        <w:t>and vacant property program to</w:t>
      </w:r>
      <w:r>
        <w:rPr>
          <w:color w:val="363636"/>
          <w:spacing w:val="-12"/>
          <w:sz w:val="24"/>
        </w:rPr>
        <w:t> </w:t>
      </w:r>
      <w:r>
        <w:rPr>
          <w:color w:val="363636"/>
          <w:sz w:val="24"/>
        </w:rPr>
        <w:t>create transitionary homes out of vacant industrial spaces.</w:t>
      </w:r>
    </w:p>
    <w:p>
      <w:pPr>
        <w:pStyle w:val="BodyText"/>
        <w:spacing w:before="76"/>
      </w:pPr>
    </w:p>
    <w:p>
      <w:pPr>
        <w:pStyle w:val="ListParagraph"/>
        <w:numPr>
          <w:ilvl w:val="1"/>
          <w:numId w:val="139"/>
        </w:numPr>
        <w:tabs>
          <w:tab w:pos="2870" w:val="left" w:leader="none"/>
        </w:tabs>
        <w:spacing w:line="276" w:lineRule="auto" w:before="0" w:after="0"/>
        <w:ind w:left="2870" w:right="1213" w:hanging="370"/>
        <w:jc w:val="left"/>
        <w:rPr>
          <w:color w:val="363636"/>
          <w:sz w:val="24"/>
        </w:rPr>
      </w:pPr>
      <w:r>
        <w:rPr>
          <w:color w:val="11448C"/>
          <w:sz w:val="24"/>
        </w:rPr>
        <w:t>P220</w:t>
      </w:r>
      <w:r>
        <w:rPr>
          <w:color w:val="11448C"/>
          <w:spacing w:val="-6"/>
          <w:sz w:val="24"/>
        </w:rPr>
        <w:t> </w:t>
      </w:r>
      <w:r>
        <w:rPr>
          <w:color w:val="363636"/>
          <w:sz w:val="24"/>
        </w:rPr>
        <w:t>-</w:t>
      </w:r>
      <w:r>
        <w:rPr>
          <w:color w:val="363636"/>
          <w:spacing w:val="40"/>
          <w:sz w:val="24"/>
        </w:rPr>
        <w:t> </w:t>
      </w:r>
      <w:r>
        <w:rPr>
          <w:color w:val="363636"/>
          <w:sz w:val="24"/>
        </w:rPr>
        <w:t>Implement a</w:t>
      </w:r>
      <w:r>
        <w:rPr>
          <w:color w:val="363636"/>
          <w:spacing w:val="-5"/>
          <w:sz w:val="24"/>
        </w:rPr>
        <w:t> </w:t>
      </w:r>
      <w:r>
        <w:rPr>
          <w:color w:val="363636"/>
          <w:sz w:val="24"/>
        </w:rPr>
        <w:t>functional plan</w:t>
      </w:r>
      <w:r>
        <w:rPr>
          <w:color w:val="363636"/>
          <w:spacing w:val="-11"/>
          <w:sz w:val="24"/>
        </w:rPr>
        <w:t> </w:t>
      </w:r>
      <w:r>
        <w:rPr>
          <w:color w:val="363636"/>
          <w:sz w:val="24"/>
        </w:rPr>
        <w:t>in</w:t>
      </w:r>
      <w:r>
        <w:rPr>
          <w:color w:val="363636"/>
          <w:spacing w:val="-9"/>
          <w:sz w:val="24"/>
        </w:rPr>
        <w:t> </w:t>
      </w:r>
      <w:r>
        <w:rPr>
          <w:color w:val="363636"/>
          <w:sz w:val="24"/>
        </w:rPr>
        <w:t>the</w:t>
      </w:r>
      <w:r>
        <w:rPr>
          <w:color w:val="363636"/>
          <w:spacing w:val="-2"/>
          <w:sz w:val="24"/>
        </w:rPr>
        <w:t> </w:t>
      </w:r>
      <w:r>
        <w:rPr>
          <w:color w:val="363636"/>
          <w:sz w:val="24"/>
        </w:rPr>
        <w:t>city charter to</w:t>
      </w:r>
      <w:r>
        <w:rPr>
          <w:color w:val="363636"/>
          <w:spacing w:val="-10"/>
          <w:sz w:val="24"/>
        </w:rPr>
        <w:t> </w:t>
      </w:r>
      <w:r>
        <w:rPr>
          <w:color w:val="363636"/>
          <w:sz w:val="24"/>
        </w:rPr>
        <w:t>create</w:t>
      </w:r>
      <w:r>
        <w:rPr>
          <w:color w:val="363636"/>
          <w:spacing w:val="-5"/>
          <w:sz w:val="24"/>
        </w:rPr>
        <w:t> </w:t>
      </w:r>
      <w:r>
        <w:rPr>
          <w:color w:val="363636"/>
          <w:sz w:val="24"/>
        </w:rPr>
        <w:t>mandates that address chronic housing crisis.</w:t>
      </w:r>
    </w:p>
    <w:p>
      <w:pPr>
        <w:pStyle w:val="BodyText"/>
        <w:spacing w:before="66"/>
      </w:pPr>
    </w:p>
    <w:p>
      <w:pPr>
        <w:pStyle w:val="ListParagraph"/>
        <w:numPr>
          <w:ilvl w:val="1"/>
          <w:numId w:val="139"/>
        </w:numPr>
        <w:tabs>
          <w:tab w:pos="2870" w:val="left" w:leader="none"/>
        </w:tabs>
        <w:spacing w:line="276" w:lineRule="auto" w:before="0" w:after="0"/>
        <w:ind w:left="2870" w:right="1606" w:hanging="371"/>
        <w:jc w:val="left"/>
        <w:rPr>
          <w:color w:val="363636"/>
          <w:sz w:val="24"/>
        </w:rPr>
      </w:pPr>
      <w:r>
        <w:rPr>
          <w:color w:val="363636"/>
          <w:sz w:val="24"/>
        </w:rPr>
        <w:t>*</w:t>
      </w:r>
      <w:r>
        <w:rPr>
          <w:color w:val="11448C"/>
          <w:sz w:val="24"/>
        </w:rPr>
        <w:t>P221</w:t>
      </w:r>
      <w:r>
        <w:rPr>
          <w:color w:val="11448C"/>
          <w:spacing w:val="-32"/>
          <w:sz w:val="24"/>
        </w:rPr>
        <w:t> </w:t>
      </w:r>
      <w:r>
        <w:rPr>
          <w:color w:val="363636"/>
          <w:sz w:val="24"/>
        </w:rPr>
        <w:t>-</w:t>
      </w:r>
      <w:r>
        <w:rPr>
          <w:color w:val="363636"/>
          <w:spacing w:val="40"/>
          <w:sz w:val="24"/>
        </w:rPr>
        <w:t> </w:t>
      </w:r>
      <w:r>
        <w:rPr>
          <w:color w:val="363636"/>
          <w:sz w:val="24"/>
        </w:rPr>
        <w:t>Create housing emergency declaration</w:t>
      </w:r>
      <w:r>
        <w:rPr>
          <w:color w:val="363636"/>
          <w:spacing w:val="-1"/>
          <w:sz w:val="24"/>
        </w:rPr>
        <w:t> </w:t>
      </w:r>
      <w:r>
        <w:rPr>
          <w:color w:val="363636"/>
          <w:sz w:val="24"/>
        </w:rPr>
        <w:t>to</w:t>
      </w:r>
      <w:r>
        <w:rPr>
          <w:color w:val="363636"/>
          <w:spacing w:val="-10"/>
          <w:sz w:val="24"/>
        </w:rPr>
        <w:t> </w:t>
      </w:r>
      <w:r>
        <w:rPr>
          <w:color w:val="363636"/>
          <w:sz w:val="24"/>
        </w:rPr>
        <w:t>accelerate housing development when critical housing insecurity threshold is crossed.</w:t>
      </w:r>
    </w:p>
    <w:p>
      <w:pPr>
        <w:pStyle w:val="BodyText"/>
        <w:spacing w:before="70"/>
      </w:pPr>
    </w:p>
    <w:p>
      <w:pPr>
        <w:pStyle w:val="ListParagraph"/>
        <w:numPr>
          <w:ilvl w:val="1"/>
          <w:numId w:val="139"/>
        </w:numPr>
        <w:tabs>
          <w:tab w:pos="2865" w:val="left" w:leader="none"/>
          <w:tab w:pos="2869" w:val="left" w:leader="none"/>
        </w:tabs>
        <w:spacing w:line="276" w:lineRule="auto" w:before="0" w:after="0"/>
        <w:ind w:left="2865" w:right="1124" w:hanging="365"/>
        <w:jc w:val="left"/>
        <w:rPr>
          <w:color w:val="363636"/>
          <w:sz w:val="24"/>
        </w:rPr>
      </w:pPr>
      <w:r>
        <w:rPr>
          <w:color w:val="11448C"/>
          <w:sz w:val="24"/>
        </w:rPr>
        <w:t>P277</w:t>
      </w:r>
      <w:r>
        <w:rPr>
          <w:color w:val="11448C"/>
          <w:sz w:val="24"/>
        </w:rPr>
        <w:t> </w:t>
      </w:r>
      <w:r>
        <w:rPr>
          <w:color w:val="363636"/>
          <w:sz w:val="24"/>
        </w:rPr>
        <w:t>-</w:t>
      </w:r>
      <w:r>
        <w:rPr>
          <w:color w:val="363636"/>
          <w:spacing w:val="40"/>
          <w:sz w:val="24"/>
        </w:rPr>
        <w:t> </w:t>
      </w:r>
      <w:r>
        <w:rPr>
          <w:color w:val="363636"/>
          <w:sz w:val="24"/>
        </w:rPr>
        <w:t>Establish an Office of Affordable Housing; require a biennial Affordable Housing Needs Assessment; mandate new housing set aside minimum percentage of</w:t>
      </w:r>
      <w:r>
        <w:rPr>
          <w:color w:val="363636"/>
          <w:spacing w:val="-5"/>
          <w:sz w:val="24"/>
        </w:rPr>
        <w:t> </w:t>
      </w:r>
      <w:r>
        <w:rPr>
          <w:color w:val="363636"/>
          <w:sz w:val="24"/>
        </w:rPr>
        <w:t>units</w:t>
      </w:r>
      <w:r>
        <w:rPr>
          <w:color w:val="363636"/>
          <w:spacing w:val="-6"/>
          <w:sz w:val="24"/>
        </w:rPr>
        <w:t> </w:t>
      </w:r>
      <w:r>
        <w:rPr>
          <w:color w:val="363636"/>
          <w:sz w:val="24"/>
        </w:rPr>
        <w:t>for</w:t>
      </w:r>
      <w:r>
        <w:rPr>
          <w:color w:val="363636"/>
          <w:spacing w:val="-9"/>
          <w:sz w:val="24"/>
        </w:rPr>
        <w:t> </w:t>
      </w:r>
      <w:r>
        <w:rPr>
          <w:color w:val="363636"/>
          <w:sz w:val="24"/>
        </w:rPr>
        <w:t>households earning</w:t>
      </w:r>
      <w:r>
        <w:rPr>
          <w:color w:val="363636"/>
          <w:spacing w:val="-1"/>
          <w:sz w:val="24"/>
        </w:rPr>
        <w:t> </w:t>
      </w:r>
      <w:r>
        <w:rPr>
          <w:color w:val="363636"/>
          <w:sz w:val="24"/>
        </w:rPr>
        <w:t>60-120% of</w:t>
      </w:r>
      <w:r>
        <w:rPr>
          <w:color w:val="363636"/>
          <w:spacing w:val="-8"/>
          <w:sz w:val="24"/>
        </w:rPr>
        <w:t> </w:t>
      </w:r>
      <w:r>
        <w:rPr>
          <w:color w:val="363636"/>
          <w:sz w:val="24"/>
        </w:rPr>
        <w:t>the</w:t>
      </w:r>
      <w:r>
        <w:rPr>
          <w:color w:val="363636"/>
          <w:spacing w:val="-7"/>
          <w:sz w:val="24"/>
        </w:rPr>
        <w:t> </w:t>
      </w:r>
      <w:r>
        <w:rPr>
          <w:color w:val="363636"/>
          <w:sz w:val="24"/>
        </w:rPr>
        <w:t>Area Median Income.</w:t>
      </w:r>
    </w:p>
    <w:p>
      <w:pPr>
        <w:pStyle w:val="ListParagraph"/>
        <w:spacing w:after="0" w:line="276" w:lineRule="auto"/>
        <w:jc w:val="left"/>
        <w:rPr>
          <w:sz w:val="24"/>
        </w:rPr>
        <w:sectPr>
          <w:pgSz w:w="12240" w:h="15840"/>
          <w:pgMar w:header="304" w:footer="874" w:top="800" w:bottom="1100" w:left="0" w:right="360"/>
        </w:sectPr>
      </w:pPr>
    </w:p>
    <w:p>
      <w:pPr>
        <w:pStyle w:val="BodyText"/>
        <w:spacing w:before="178"/>
      </w:pPr>
    </w:p>
    <w:p>
      <w:pPr>
        <w:pStyle w:val="BodyText"/>
        <w:spacing w:before="1"/>
        <w:ind w:left="2153"/>
      </w:pPr>
      <w:r>
        <w:rPr>
          <w:color w:val="363636"/>
        </w:rPr>
        <w:t>Zoning</w:t>
      </w:r>
      <w:r>
        <w:rPr>
          <w:color w:val="363636"/>
          <w:spacing w:val="5"/>
        </w:rPr>
        <w:t> </w:t>
      </w:r>
      <w:r>
        <w:rPr>
          <w:color w:val="363636"/>
          <w:spacing w:val="-5"/>
        </w:rPr>
        <w:t>(9)</w:t>
      </w:r>
    </w:p>
    <w:p>
      <w:pPr>
        <w:pStyle w:val="BodyText"/>
        <w:spacing w:before="25"/>
      </w:pPr>
    </w:p>
    <w:p>
      <w:pPr>
        <w:pStyle w:val="ListParagraph"/>
        <w:numPr>
          <w:ilvl w:val="1"/>
          <w:numId w:val="139"/>
        </w:numPr>
        <w:tabs>
          <w:tab w:pos="2877" w:val="left" w:leader="none"/>
          <w:tab w:pos="2879" w:val="left" w:leader="none"/>
        </w:tabs>
        <w:spacing w:line="278" w:lineRule="auto" w:before="0" w:after="0"/>
        <w:ind w:left="2877" w:right="1246" w:hanging="363"/>
        <w:jc w:val="left"/>
        <w:rPr>
          <w:color w:val="363636"/>
          <w:sz w:val="24"/>
        </w:rPr>
      </w:pPr>
      <w:r>
        <w:rPr>
          <w:color w:val="114289"/>
          <w:sz w:val="24"/>
        </w:rPr>
        <w:t>P059</w:t>
      </w:r>
      <w:r>
        <w:rPr>
          <w:color w:val="114289"/>
          <w:sz w:val="24"/>
        </w:rPr>
        <w:t> </w:t>
      </w:r>
      <w:r>
        <w:rPr>
          <w:color w:val="363636"/>
          <w:sz w:val="24"/>
        </w:rPr>
        <w:t>-</w:t>
      </w:r>
      <w:r>
        <w:rPr>
          <w:color w:val="363636"/>
          <w:spacing w:val="40"/>
          <w:sz w:val="24"/>
        </w:rPr>
        <w:t> </w:t>
      </w:r>
      <w:r>
        <w:rPr>
          <w:color w:val="363636"/>
          <w:sz w:val="24"/>
        </w:rPr>
        <w:t>Establishes a Legacy Residential Protection Program within Department of Planning and Permitting to preserve lawful residential dwellings that</w:t>
      </w:r>
      <w:r>
        <w:rPr>
          <w:color w:val="363636"/>
          <w:spacing w:val="-10"/>
          <w:sz w:val="24"/>
        </w:rPr>
        <w:t> </w:t>
      </w:r>
      <w:r>
        <w:rPr>
          <w:color w:val="363636"/>
          <w:sz w:val="24"/>
        </w:rPr>
        <w:t>became nonconforming due</w:t>
      </w:r>
      <w:r>
        <w:rPr>
          <w:color w:val="363636"/>
          <w:spacing w:val="-10"/>
          <w:sz w:val="24"/>
        </w:rPr>
        <w:t> </w:t>
      </w:r>
      <w:r>
        <w:rPr>
          <w:color w:val="363636"/>
          <w:sz w:val="24"/>
        </w:rPr>
        <w:t>to</w:t>
      </w:r>
      <w:r>
        <w:rPr>
          <w:color w:val="363636"/>
          <w:spacing w:val="-11"/>
          <w:sz w:val="24"/>
        </w:rPr>
        <w:t> </w:t>
      </w:r>
      <w:r>
        <w:rPr>
          <w:color w:val="363636"/>
          <w:sz w:val="24"/>
        </w:rPr>
        <w:t>subsequent zoning</w:t>
      </w:r>
      <w:r>
        <w:rPr>
          <w:color w:val="363636"/>
          <w:spacing w:val="-1"/>
          <w:sz w:val="24"/>
        </w:rPr>
        <w:t> </w:t>
      </w:r>
      <w:r>
        <w:rPr>
          <w:color w:val="363636"/>
          <w:sz w:val="24"/>
        </w:rPr>
        <w:t>or</w:t>
      </w:r>
      <w:r>
        <w:rPr>
          <w:color w:val="363636"/>
          <w:spacing w:val="-5"/>
          <w:sz w:val="24"/>
        </w:rPr>
        <w:t> </w:t>
      </w:r>
      <w:r>
        <w:rPr>
          <w:color w:val="363636"/>
          <w:sz w:val="24"/>
        </w:rPr>
        <w:t>land-use amendments.</w:t>
      </w:r>
    </w:p>
    <w:p>
      <w:pPr>
        <w:pStyle w:val="BodyText"/>
        <w:spacing w:before="59"/>
      </w:pPr>
    </w:p>
    <w:p>
      <w:pPr>
        <w:pStyle w:val="ListParagraph"/>
        <w:numPr>
          <w:ilvl w:val="1"/>
          <w:numId w:val="139"/>
        </w:numPr>
        <w:tabs>
          <w:tab w:pos="2874" w:val="left" w:leader="none"/>
          <w:tab w:pos="2879" w:val="left" w:leader="none"/>
        </w:tabs>
        <w:spacing w:line="276" w:lineRule="auto" w:before="0" w:after="0"/>
        <w:ind w:left="2879" w:right="1241" w:hanging="365"/>
        <w:jc w:val="left"/>
        <w:rPr>
          <w:color w:val="363636"/>
          <w:sz w:val="24"/>
        </w:rPr>
      </w:pPr>
      <w:r>
        <w:rPr>
          <w:color w:val="114289"/>
          <w:sz w:val="24"/>
        </w:rPr>
        <w:t>P064</w:t>
      </w:r>
      <w:r>
        <w:rPr>
          <w:color w:val="114289"/>
          <w:spacing w:val="-8"/>
          <w:sz w:val="24"/>
        </w:rPr>
        <w:t> </w:t>
      </w:r>
      <w:r>
        <w:rPr>
          <w:color w:val="363636"/>
          <w:sz w:val="24"/>
        </w:rPr>
        <w:t>-</w:t>
      </w:r>
      <w:r>
        <w:rPr>
          <w:color w:val="363636"/>
          <w:spacing w:val="40"/>
          <w:sz w:val="24"/>
        </w:rPr>
        <w:t> </w:t>
      </w:r>
      <w:r>
        <w:rPr>
          <w:color w:val="363636"/>
          <w:sz w:val="24"/>
        </w:rPr>
        <w:t>Modify Zoning Variance</w:t>
      </w:r>
      <w:r>
        <w:rPr>
          <w:color w:val="363636"/>
          <w:spacing w:val="-2"/>
          <w:sz w:val="24"/>
        </w:rPr>
        <w:t> </w:t>
      </w:r>
      <w:r>
        <w:rPr>
          <w:color w:val="363636"/>
          <w:sz w:val="24"/>
        </w:rPr>
        <w:t>to</w:t>
      </w:r>
      <w:r>
        <w:rPr>
          <w:color w:val="363636"/>
          <w:spacing w:val="-13"/>
          <w:sz w:val="24"/>
        </w:rPr>
        <w:t> </w:t>
      </w:r>
      <w:r>
        <w:rPr>
          <w:color w:val="363636"/>
          <w:sz w:val="24"/>
        </w:rPr>
        <w:t>recognize deviation from</w:t>
      </w:r>
      <w:r>
        <w:rPr>
          <w:color w:val="363636"/>
          <w:spacing w:val="-3"/>
          <w:sz w:val="24"/>
        </w:rPr>
        <w:t> </w:t>
      </w:r>
      <w:r>
        <w:rPr>
          <w:color w:val="363636"/>
          <w:sz w:val="24"/>
        </w:rPr>
        <w:t>strict</w:t>
      </w:r>
      <w:r>
        <w:rPr>
          <w:color w:val="363636"/>
          <w:spacing w:val="-1"/>
          <w:sz w:val="24"/>
        </w:rPr>
        <w:t> </w:t>
      </w:r>
      <w:r>
        <w:rPr>
          <w:color w:val="363636"/>
          <w:sz w:val="24"/>
        </w:rPr>
        <w:t>letter</w:t>
      </w:r>
      <w:r>
        <w:rPr>
          <w:color w:val="363636"/>
          <w:spacing w:val="-3"/>
          <w:sz w:val="24"/>
        </w:rPr>
        <w:t> </w:t>
      </w:r>
      <w:r>
        <w:rPr>
          <w:color w:val="363636"/>
          <w:sz w:val="24"/>
        </w:rPr>
        <w:t>of the Zoning Ordinance.</w:t>
      </w:r>
    </w:p>
    <w:p>
      <w:pPr>
        <w:pStyle w:val="BodyText"/>
        <w:spacing w:before="66"/>
      </w:pPr>
    </w:p>
    <w:p>
      <w:pPr>
        <w:pStyle w:val="ListParagraph"/>
        <w:numPr>
          <w:ilvl w:val="1"/>
          <w:numId w:val="139"/>
        </w:numPr>
        <w:tabs>
          <w:tab w:pos="2874" w:val="left" w:leader="none"/>
        </w:tabs>
        <w:spacing w:line="240" w:lineRule="auto" w:before="0" w:after="0"/>
        <w:ind w:left="2874" w:right="0" w:hanging="364"/>
        <w:jc w:val="left"/>
        <w:rPr>
          <w:color w:val="363636"/>
          <w:sz w:val="24"/>
        </w:rPr>
      </w:pPr>
      <w:r>
        <w:rPr>
          <w:color w:val="114289"/>
          <w:sz w:val="24"/>
        </w:rPr>
        <w:t>P073</w:t>
      </w:r>
      <w:r>
        <w:rPr>
          <w:color w:val="114289"/>
          <w:spacing w:val="-8"/>
          <w:sz w:val="24"/>
        </w:rPr>
        <w:t> </w:t>
      </w:r>
      <w:r>
        <w:rPr>
          <w:color w:val="363636"/>
          <w:sz w:val="24"/>
        </w:rPr>
        <w:t>-</w:t>
      </w:r>
      <w:r>
        <w:rPr>
          <w:color w:val="363636"/>
          <w:spacing w:val="51"/>
          <w:sz w:val="24"/>
        </w:rPr>
        <w:t> </w:t>
      </w:r>
      <w:r>
        <w:rPr>
          <w:color w:val="363636"/>
          <w:sz w:val="24"/>
        </w:rPr>
        <w:t>Addresses</w:t>
      </w:r>
      <w:r>
        <w:rPr>
          <w:color w:val="363636"/>
          <w:spacing w:val="4"/>
          <w:sz w:val="24"/>
        </w:rPr>
        <w:t> </w:t>
      </w:r>
      <w:r>
        <w:rPr>
          <w:color w:val="363636"/>
          <w:sz w:val="24"/>
        </w:rPr>
        <w:t>the</w:t>
      </w:r>
      <w:r>
        <w:rPr>
          <w:color w:val="363636"/>
          <w:spacing w:val="-2"/>
          <w:sz w:val="24"/>
        </w:rPr>
        <w:t> </w:t>
      </w:r>
      <w:r>
        <w:rPr>
          <w:color w:val="363636"/>
          <w:sz w:val="24"/>
        </w:rPr>
        <w:t>slow</w:t>
      </w:r>
      <w:r>
        <w:rPr>
          <w:color w:val="363636"/>
          <w:spacing w:val="-7"/>
          <w:sz w:val="24"/>
        </w:rPr>
        <w:t> </w:t>
      </w:r>
      <w:r>
        <w:rPr>
          <w:color w:val="363636"/>
          <w:sz w:val="24"/>
        </w:rPr>
        <w:t>zoning</w:t>
      </w:r>
      <w:r>
        <w:rPr>
          <w:color w:val="363636"/>
          <w:spacing w:val="4"/>
          <w:sz w:val="24"/>
        </w:rPr>
        <w:t> </w:t>
      </w:r>
      <w:r>
        <w:rPr>
          <w:color w:val="363636"/>
          <w:sz w:val="24"/>
        </w:rPr>
        <w:t>and</w:t>
      </w:r>
      <w:r>
        <w:rPr>
          <w:color w:val="363636"/>
          <w:spacing w:val="-8"/>
          <w:sz w:val="24"/>
        </w:rPr>
        <w:t> </w:t>
      </w:r>
      <w:r>
        <w:rPr>
          <w:color w:val="363636"/>
          <w:sz w:val="24"/>
        </w:rPr>
        <w:t>permitting</w:t>
      </w:r>
      <w:r>
        <w:rPr>
          <w:color w:val="363636"/>
          <w:spacing w:val="6"/>
          <w:sz w:val="24"/>
        </w:rPr>
        <w:t> </w:t>
      </w:r>
      <w:r>
        <w:rPr>
          <w:color w:val="363636"/>
          <w:spacing w:val="-2"/>
          <w:sz w:val="24"/>
        </w:rPr>
        <w:t>process.</w:t>
      </w:r>
    </w:p>
    <w:p>
      <w:pPr>
        <w:pStyle w:val="BodyText"/>
        <w:spacing w:before="107"/>
      </w:pPr>
    </w:p>
    <w:p>
      <w:pPr>
        <w:pStyle w:val="ListParagraph"/>
        <w:numPr>
          <w:ilvl w:val="1"/>
          <w:numId w:val="139"/>
        </w:numPr>
        <w:tabs>
          <w:tab w:pos="2874" w:val="left" w:leader="none"/>
        </w:tabs>
        <w:spacing w:line="240" w:lineRule="auto" w:before="0" w:after="0"/>
        <w:ind w:left="2874" w:right="0" w:hanging="364"/>
        <w:jc w:val="left"/>
        <w:rPr>
          <w:color w:val="363636"/>
          <w:sz w:val="24"/>
        </w:rPr>
      </w:pPr>
      <w:r>
        <w:rPr>
          <w:color w:val="114289"/>
          <w:sz w:val="24"/>
        </w:rPr>
        <w:t>P082</w:t>
      </w:r>
      <w:r>
        <w:rPr>
          <w:color w:val="114289"/>
          <w:spacing w:val="-12"/>
          <w:sz w:val="24"/>
        </w:rPr>
        <w:t> </w:t>
      </w:r>
      <w:r>
        <w:rPr>
          <w:color w:val="363636"/>
          <w:sz w:val="24"/>
        </w:rPr>
        <w:t>-</w:t>
      </w:r>
      <w:r>
        <w:rPr>
          <w:color w:val="363636"/>
          <w:spacing w:val="52"/>
          <w:sz w:val="24"/>
        </w:rPr>
        <w:t> </w:t>
      </w:r>
      <w:r>
        <w:rPr>
          <w:color w:val="363636"/>
          <w:sz w:val="24"/>
        </w:rPr>
        <w:t>Unify land,</w:t>
      </w:r>
      <w:r>
        <w:rPr>
          <w:color w:val="363636"/>
          <w:spacing w:val="-6"/>
          <w:sz w:val="24"/>
        </w:rPr>
        <w:t> </w:t>
      </w:r>
      <w:r>
        <w:rPr>
          <w:color w:val="363636"/>
          <w:sz w:val="24"/>
        </w:rPr>
        <w:t>housing,</w:t>
      </w:r>
      <w:r>
        <w:rPr>
          <w:color w:val="363636"/>
          <w:spacing w:val="4"/>
          <w:sz w:val="24"/>
        </w:rPr>
        <w:t> </w:t>
      </w:r>
      <w:r>
        <w:rPr>
          <w:color w:val="363636"/>
          <w:sz w:val="24"/>
        </w:rPr>
        <w:t>and</w:t>
      </w:r>
      <w:r>
        <w:rPr>
          <w:color w:val="363636"/>
          <w:spacing w:val="-4"/>
          <w:sz w:val="24"/>
        </w:rPr>
        <w:t> </w:t>
      </w:r>
      <w:r>
        <w:rPr>
          <w:color w:val="363636"/>
          <w:sz w:val="24"/>
        </w:rPr>
        <w:t>licensing</w:t>
      </w:r>
      <w:r>
        <w:rPr>
          <w:color w:val="363636"/>
          <w:spacing w:val="9"/>
          <w:sz w:val="24"/>
        </w:rPr>
        <w:t> </w:t>
      </w:r>
      <w:r>
        <w:rPr>
          <w:color w:val="363636"/>
          <w:spacing w:val="-2"/>
          <w:sz w:val="24"/>
        </w:rPr>
        <w:t>systems.</w:t>
      </w:r>
    </w:p>
    <w:p>
      <w:pPr>
        <w:pStyle w:val="BodyText"/>
        <w:spacing w:before="107"/>
      </w:pPr>
    </w:p>
    <w:p>
      <w:pPr>
        <w:pStyle w:val="ListParagraph"/>
        <w:numPr>
          <w:ilvl w:val="1"/>
          <w:numId w:val="139"/>
        </w:numPr>
        <w:tabs>
          <w:tab w:pos="2875" w:val="left" w:leader="none"/>
        </w:tabs>
        <w:spacing w:line="276" w:lineRule="auto" w:before="0" w:after="0"/>
        <w:ind w:left="2875" w:right="1982" w:hanging="366"/>
        <w:jc w:val="left"/>
        <w:rPr>
          <w:color w:val="363636"/>
          <w:sz w:val="24"/>
        </w:rPr>
      </w:pPr>
      <w:r>
        <w:rPr>
          <w:color w:val="114289"/>
          <w:sz w:val="24"/>
        </w:rPr>
        <w:t>P097</w:t>
      </w:r>
      <w:r>
        <w:rPr>
          <w:color w:val="114289"/>
          <w:spacing w:val="-9"/>
          <w:sz w:val="24"/>
        </w:rPr>
        <w:t> </w:t>
      </w:r>
      <w:r>
        <w:rPr>
          <w:color w:val="363636"/>
          <w:sz w:val="24"/>
        </w:rPr>
        <w:t>-</w:t>
      </w:r>
      <w:r>
        <w:rPr>
          <w:color w:val="363636"/>
          <w:spacing w:val="40"/>
          <w:sz w:val="24"/>
        </w:rPr>
        <w:t> </w:t>
      </w:r>
      <w:r>
        <w:rPr>
          <w:color w:val="363636"/>
          <w:sz w:val="24"/>
        </w:rPr>
        <w:t>Remove restrictions on</w:t>
      </w:r>
      <w:r>
        <w:rPr>
          <w:color w:val="363636"/>
          <w:spacing w:val="-8"/>
          <w:sz w:val="24"/>
        </w:rPr>
        <w:t> </w:t>
      </w:r>
      <w:r>
        <w:rPr>
          <w:color w:val="363636"/>
          <w:sz w:val="24"/>
        </w:rPr>
        <w:t>short</w:t>
      </w:r>
      <w:r>
        <w:rPr>
          <w:color w:val="363636"/>
          <w:spacing w:val="-4"/>
          <w:sz w:val="24"/>
        </w:rPr>
        <w:t> </w:t>
      </w:r>
      <w:r>
        <w:rPr>
          <w:color w:val="363636"/>
          <w:sz w:val="24"/>
        </w:rPr>
        <w:t>term</w:t>
      </w:r>
      <w:r>
        <w:rPr>
          <w:color w:val="363636"/>
          <w:spacing w:val="-5"/>
          <w:sz w:val="24"/>
        </w:rPr>
        <w:t> </w:t>
      </w:r>
      <w:r>
        <w:rPr>
          <w:color w:val="363636"/>
          <w:sz w:val="24"/>
        </w:rPr>
        <w:t>rentals related to</w:t>
      </w:r>
      <w:r>
        <w:rPr>
          <w:color w:val="363636"/>
          <w:spacing w:val="-11"/>
          <w:sz w:val="24"/>
        </w:rPr>
        <w:t> </w:t>
      </w:r>
      <w:r>
        <w:rPr>
          <w:color w:val="363636"/>
          <w:sz w:val="24"/>
        </w:rPr>
        <w:t>owner occupied residences.</w:t>
      </w:r>
    </w:p>
    <w:p>
      <w:pPr>
        <w:pStyle w:val="BodyText"/>
        <w:spacing w:before="65"/>
      </w:pPr>
    </w:p>
    <w:p>
      <w:pPr>
        <w:pStyle w:val="ListParagraph"/>
        <w:numPr>
          <w:ilvl w:val="1"/>
          <w:numId w:val="139"/>
        </w:numPr>
        <w:tabs>
          <w:tab w:pos="2874" w:val="left" w:leader="none"/>
        </w:tabs>
        <w:spacing w:line="276" w:lineRule="auto" w:before="0" w:after="0"/>
        <w:ind w:left="2874" w:right="1666" w:hanging="365"/>
        <w:jc w:val="left"/>
        <w:rPr>
          <w:color w:val="363636"/>
          <w:sz w:val="24"/>
        </w:rPr>
      </w:pPr>
      <w:r>
        <w:rPr>
          <w:color w:val="114289"/>
          <w:sz w:val="24"/>
        </w:rPr>
        <w:t>P111</w:t>
      </w:r>
      <w:r>
        <w:rPr>
          <w:color w:val="114289"/>
          <w:spacing w:val="-9"/>
          <w:sz w:val="24"/>
        </w:rPr>
        <w:t> </w:t>
      </w:r>
      <w:r>
        <w:rPr>
          <w:color w:val="363636"/>
          <w:sz w:val="24"/>
        </w:rPr>
        <w:t>-</w:t>
      </w:r>
      <w:r>
        <w:rPr>
          <w:color w:val="363636"/>
          <w:spacing w:val="40"/>
          <w:sz w:val="24"/>
        </w:rPr>
        <w:t> </w:t>
      </w:r>
      <w:r>
        <w:rPr>
          <w:color w:val="363636"/>
          <w:sz w:val="24"/>
        </w:rPr>
        <w:t>Amend</w:t>
      </w:r>
      <w:r>
        <w:rPr>
          <w:color w:val="363636"/>
          <w:spacing w:val="-2"/>
          <w:sz w:val="24"/>
        </w:rPr>
        <w:t> </w:t>
      </w:r>
      <w:r>
        <w:rPr>
          <w:color w:val="363636"/>
          <w:sz w:val="24"/>
        </w:rPr>
        <w:t>the</w:t>
      </w:r>
      <w:r>
        <w:rPr>
          <w:color w:val="363636"/>
          <w:spacing w:val="-8"/>
          <w:sz w:val="24"/>
        </w:rPr>
        <w:t> </w:t>
      </w:r>
      <w:r>
        <w:rPr>
          <w:color w:val="363636"/>
          <w:sz w:val="24"/>
        </w:rPr>
        <w:t>Charter to</w:t>
      </w:r>
      <w:r>
        <w:rPr>
          <w:color w:val="363636"/>
          <w:spacing w:val="-11"/>
          <w:sz w:val="24"/>
        </w:rPr>
        <w:t> </w:t>
      </w:r>
      <w:r>
        <w:rPr>
          <w:color w:val="363636"/>
          <w:sz w:val="24"/>
        </w:rPr>
        <w:t>distinguish between</w:t>
      </w:r>
      <w:r>
        <w:rPr>
          <w:color w:val="363636"/>
          <w:spacing w:val="-2"/>
          <w:sz w:val="24"/>
        </w:rPr>
        <w:t> </w:t>
      </w:r>
      <w:r>
        <w:rPr>
          <w:color w:val="363636"/>
          <w:sz w:val="24"/>
        </w:rPr>
        <w:t>use</w:t>
      </w:r>
      <w:r>
        <w:rPr>
          <w:color w:val="363636"/>
          <w:spacing w:val="-5"/>
          <w:sz w:val="24"/>
        </w:rPr>
        <w:t> </w:t>
      </w:r>
      <w:r>
        <w:rPr>
          <w:color w:val="363636"/>
          <w:sz w:val="24"/>
        </w:rPr>
        <w:t>variances and area/bulk variances.</w:t>
      </w:r>
    </w:p>
    <w:p>
      <w:pPr>
        <w:pStyle w:val="BodyText"/>
        <w:spacing w:before="66"/>
      </w:pPr>
    </w:p>
    <w:p>
      <w:pPr>
        <w:pStyle w:val="ListParagraph"/>
        <w:numPr>
          <w:ilvl w:val="1"/>
          <w:numId w:val="139"/>
        </w:numPr>
        <w:tabs>
          <w:tab w:pos="2875" w:val="left" w:leader="none"/>
        </w:tabs>
        <w:spacing w:line="240" w:lineRule="auto" w:before="0" w:after="0"/>
        <w:ind w:left="2875" w:right="0" w:hanging="365"/>
        <w:jc w:val="left"/>
        <w:rPr>
          <w:color w:val="363636"/>
          <w:sz w:val="24"/>
        </w:rPr>
      </w:pPr>
      <w:r>
        <w:rPr>
          <w:color w:val="363636"/>
          <w:sz w:val="24"/>
        </w:rPr>
        <w:t>*</w:t>
      </w:r>
      <w:r>
        <w:rPr>
          <w:color w:val="114289"/>
          <w:sz w:val="24"/>
        </w:rPr>
        <w:t>P240</w:t>
      </w:r>
      <w:r>
        <w:rPr>
          <w:color w:val="114289"/>
          <w:spacing w:val="-18"/>
          <w:sz w:val="24"/>
        </w:rPr>
        <w:t> </w:t>
      </w:r>
      <w:r>
        <w:rPr>
          <w:color w:val="363636"/>
          <w:sz w:val="24"/>
        </w:rPr>
        <w:t>-</w:t>
      </w:r>
      <w:r>
        <w:rPr>
          <w:color w:val="363636"/>
          <w:spacing w:val="57"/>
          <w:sz w:val="24"/>
        </w:rPr>
        <w:t> </w:t>
      </w:r>
      <w:r>
        <w:rPr>
          <w:color w:val="363636"/>
          <w:sz w:val="24"/>
        </w:rPr>
        <w:t>Create</w:t>
      </w:r>
      <w:r>
        <w:rPr>
          <w:color w:val="363636"/>
          <w:spacing w:val="5"/>
          <w:sz w:val="24"/>
        </w:rPr>
        <w:t> </w:t>
      </w:r>
      <w:r>
        <w:rPr>
          <w:color w:val="363636"/>
          <w:sz w:val="24"/>
        </w:rPr>
        <w:t>more</w:t>
      </w:r>
      <w:r>
        <w:rPr>
          <w:color w:val="363636"/>
          <w:spacing w:val="4"/>
          <w:sz w:val="24"/>
        </w:rPr>
        <w:t> </w:t>
      </w:r>
      <w:r>
        <w:rPr>
          <w:color w:val="363636"/>
          <w:sz w:val="24"/>
        </w:rPr>
        <w:t>than</w:t>
      </w:r>
      <w:r>
        <w:rPr>
          <w:color w:val="363636"/>
          <w:spacing w:val="1"/>
          <w:sz w:val="24"/>
        </w:rPr>
        <w:t> </w:t>
      </w:r>
      <w:r>
        <w:rPr>
          <w:color w:val="363636"/>
          <w:sz w:val="24"/>
        </w:rPr>
        <w:t>one</w:t>
      </w:r>
      <w:r>
        <w:rPr>
          <w:color w:val="363636"/>
          <w:spacing w:val="-7"/>
          <w:sz w:val="24"/>
        </w:rPr>
        <w:t> </w:t>
      </w:r>
      <w:r>
        <w:rPr>
          <w:color w:val="363636"/>
          <w:sz w:val="24"/>
        </w:rPr>
        <w:t>Zoning Board</w:t>
      </w:r>
      <w:r>
        <w:rPr>
          <w:color w:val="363636"/>
          <w:spacing w:val="-1"/>
          <w:sz w:val="24"/>
        </w:rPr>
        <w:t> </w:t>
      </w:r>
      <w:r>
        <w:rPr>
          <w:color w:val="363636"/>
          <w:sz w:val="24"/>
        </w:rPr>
        <w:t>of</w:t>
      </w:r>
      <w:r>
        <w:rPr>
          <w:color w:val="363636"/>
          <w:spacing w:val="-4"/>
          <w:sz w:val="24"/>
        </w:rPr>
        <w:t> </w:t>
      </w:r>
      <w:r>
        <w:rPr>
          <w:color w:val="363636"/>
          <w:spacing w:val="-2"/>
          <w:sz w:val="24"/>
        </w:rPr>
        <w:t>Appeals.</w:t>
      </w:r>
    </w:p>
    <w:p>
      <w:pPr>
        <w:pStyle w:val="BodyText"/>
        <w:spacing w:before="107"/>
      </w:pPr>
    </w:p>
    <w:p>
      <w:pPr>
        <w:pStyle w:val="ListParagraph"/>
        <w:numPr>
          <w:ilvl w:val="1"/>
          <w:numId w:val="139"/>
        </w:numPr>
        <w:tabs>
          <w:tab w:pos="2872" w:val="left" w:leader="none"/>
          <w:tab w:pos="2874" w:val="left" w:leader="none"/>
        </w:tabs>
        <w:spacing w:line="278" w:lineRule="auto" w:before="0" w:after="0"/>
        <w:ind w:left="2872" w:right="1171" w:hanging="363"/>
        <w:jc w:val="left"/>
        <w:rPr>
          <w:color w:val="363636"/>
          <w:sz w:val="24"/>
        </w:rPr>
      </w:pPr>
      <w:r>
        <w:rPr>
          <w:color w:val="114289"/>
          <w:sz w:val="24"/>
        </w:rPr>
        <w:t>P273</w:t>
      </w:r>
      <w:r>
        <w:rPr>
          <w:color w:val="114289"/>
          <w:spacing w:val="-8"/>
          <w:sz w:val="24"/>
        </w:rPr>
        <w:t> </w:t>
      </w:r>
      <w:r>
        <w:rPr>
          <w:color w:val="363636"/>
          <w:sz w:val="24"/>
        </w:rPr>
        <w:t>-</w:t>
      </w:r>
      <w:r>
        <w:rPr>
          <w:color w:val="363636"/>
          <w:spacing w:val="40"/>
          <w:sz w:val="24"/>
        </w:rPr>
        <w:t> </w:t>
      </w:r>
      <w:r>
        <w:rPr>
          <w:color w:val="363636"/>
          <w:sz w:val="24"/>
        </w:rPr>
        <w:t>Require a</w:t>
      </w:r>
      <w:r>
        <w:rPr>
          <w:color w:val="363636"/>
          <w:spacing w:val="-10"/>
          <w:sz w:val="24"/>
        </w:rPr>
        <w:t> </w:t>
      </w:r>
      <w:r>
        <w:rPr>
          <w:color w:val="363636"/>
          <w:sz w:val="24"/>
        </w:rPr>
        <w:t>community input process for</w:t>
      </w:r>
      <w:r>
        <w:rPr>
          <w:color w:val="363636"/>
          <w:spacing w:val="-5"/>
          <w:sz w:val="24"/>
        </w:rPr>
        <w:t> </w:t>
      </w:r>
      <w:r>
        <w:rPr>
          <w:color w:val="363636"/>
          <w:sz w:val="24"/>
        </w:rPr>
        <w:t>all</w:t>
      </w:r>
      <w:r>
        <w:rPr>
          <w:color w:val="363636"/>
          <w:spacing w:val="-8"/>
          <w:sz w:val="24"/>
        </w:rPr>
        <w:t> </w:t>
      </w:r>
      <w:r>
        <w:rPr>
          <w:color w:val="363636"/>
          <w:sz w:val="24"/>
        </w:rPr>
        <w:t>submitted proposals for land use and zoning designation changes, and all</w:t>
      </w:r>
      <w:r>
        <w:rPr>
          <w:color w:val="363636"/>
          <w:spacing w:val="-2"/>
          <w:sz w:val="24"/>
        </w:rPr>
        <w:t> </w:t>
      </w:r>
      <w:r>
        <w:rPr>
          <w:color w:val="363636"/>
          <w:sz w:val="24"/>
        </w:rPr>
        <w:t>housing, commercial, and industrial development permitting and conditional use applications.</w:t>
      </w:r>
    </w:p>
    <w:p>
      <w:pPr>
        <w:pStyle w:val="BodyText"/>
        <w:spacing w:before="62"/>
      </w:pPr>
    </w:p>
    <w:p>
      <w:pPr>
        <w:pStyle w:val="ListParagraph"/>
        <w:numPr>
          <w:ilvl w:val="1"/>
          <w:numId w:val="139"/>
        </w:numPr>
        <w:tabs>
          <w:tab w:pos="2872" w:val="left" w:leader="none"/>
          <w:tab w:pos="2875" w:val="left" w:leader="none"/>
        </w:tabs>
        <w:spacing w:line="278" w:lineRule="auto" w:before="0" w:after="0"/>
        <w:ind w:left="2872" w:right="1077" w:hanging="363"/>
        <w:jc w:val="left"/>
        <w:rPr>
          <w:color w:val="363636"/>
          <w:sz w:val="24"/>
        </w:rPr>
      </w:pPr>
      <w:r>
        <w:rPr>
          <w:color w:val="363636"/>
          <w:sz w:val="24"/>
        </w:rPr>
        <w:t>*</w:t>
      </w:r>
      <w:r>
        <w:rPr>
          <w:color w:val="114289"/>
          <w:sz w:val="24"/>
        </w:rPr>
        <w:t>P281</w:t>
      </w:r>
      <w:r>
        <w:rPr>
          <w:color w:val="114289"/>
          <w:spacing w:val="-30"/>
          <w:sz w:val="24"/>
        </w:rPr>
        <w:t> </w:t>
      </w:r>
      <w:r>
        <w:rPr>
          <w:color w:val="363636"/>
          <w:sz w:val="24"/>
        </w:rPr>
        <w:t>-</w:t>
      </w:r>
      <w:r>
        <w:rPr>
          <w:color w:val="363636"/>
          <w:spacing w:val="40"/>
          <w:sz w:val="24"/>
        </w:rPr>
        <w:t> </w:t>
      </w:r>
      <w:r>
        <w:rPr>
          <w:color w:val="363636"/>
          <w:sz w:val="24"/>
        </w:rPr>
        <w:t>Create a</w:t>
      </w:r>
      <w:r>
        <w:rPr>
          <w:color w:val="363636"/>
          <w:spacing w:val="-3"/>
          <w:sz w:val="24"/>
        </w:rPr>
        <w:t> </w:t>
      </w:r>
      <w:r>
        <w:rPr>
          <w:color w:val="363636"/>
          <w:sz w:val="24"/>
        </w:rPr>
        <w:t>Department of</w:t>
      </w:r>
      <w:r>
        <w:rPr>
          <w:color w:val="363636"/>
          <w:spacing w:val="-6"/>
          <w:sz w:val="24"/>
        </w:rPr>
        <w:t> </w:t>
      </w:r>
      <w:r>
        <w:rPr>
          <w:color w:val="363636"/>
          <w:sz w:val="24"/>
        </w:rPr>
        <w:t>Planning and</w:t>
      </w:r>
      <w:r>
        <w:rPr>
          <w:color w:val="363636"/>
          <w:spacing w:val="-8"/>
          <w:sz w:val="24"/>
        </w:rPr>
        <w:t> </w:t>
      </w:r>
      <w:r>
        <w:rPr>
          <w:color w:val="363636"/>
          <w:sz w:val="24"/>
        </w:rPr>
        <w:t>Permitting enforcement unit and create new Enforcement Fund that reinvests fines into staffing, monitoring, and</w:t>
      </w:r>
      <w:r>
        <w:rPr>
          <w:color w:val="363636"/>
          <w:spacing w:val="-10"/>
          <w:sz w:val="24"/>
        </w:rPr>
        <w:t> </w:t>
      </w:r>
      <w:r>
        <w:rPr>
          <w:color w:val="363636"/>
          <w:sz w:val="24"/>
        </w:rPr>
        <w:t>enforcement actions</w:t>
      </w:r>
      <w:r>
        <w:rPr>
          <w:color w:val="363636"/>
          <w:spacing w:val="-3"/>
          <w:sz w:val="24"/>
        </w:rPr>
        <w:t> </w:t>
      </w:r>
      <w:r>
        <w:rPr>
          <w:color w:val="363636"/>
          <w:sz w:val="24"/>
        </w:rPr>
        <w:t>by</w:t>
      </w:r>
      <w:r>
        <w:rPr>
          <w:color w:val="363636"/>
          <w:spacing w:val="-6"/>
          <w:sz w:val="24"/>
        </w:rPr>
        <w:t> </w:t>
      </w:r>
      <w:r>
        <w:rPr>
          <w:color w:val="363636"/>
          <w:sz w:val="24"/>
        </w:rPr>
        <w:t>all</w:t>
      </w:r>
      <w:r>
        <w:rPr>
          <w:color w:val="363636"/>
          <w:spacing w:val="-13"/>
          <w:sz w:val="24"/>
        </w:rPr>
        <w:t> </w:t>
      </w:r>
      <w:r>
        <w:rPr>
          <w:color w:val="363636"/>
          <w:sz w:val="24"/>
        </w:rPr>
        <w:t>units</w:t>
      </w:r>
      <w:r>
        <w:rPr>
          <w:color w:val="363636"/>
          <w:spacing w:val="-5"/>
          <w:sz w:val="24"/>
        </w:rPr>
        <w:t> </w:t>
      </w:r>
      <w:r>
        <w:rPr>
          <w:color w:val="363636"/>
          <w:sz w:val="24"/>
        </w:rPr>
        <w:t>and</w:t>
      </w:r>
      <w:r>
        <w:rPr>
          <w:color w:val="363636"/>
          <w:spacing w:val="-4"/>
          <w:sz w:val="24"/>
        </w:rPr>
        <w:t> </w:t>
      </w:r>
      <w:r>
        <w:rPr>
          <w:color w:val="363636"/>
          <w:sz w:val="24"/>
        </w:rPr>
        <w:t>Corporation Counsel.</w:t>
      </w:r>
    </w:p>
    <w:p>
      <w:pPr>
        <w:pStyle w:val="BodyText"/>
        <w:spacing w:before="276"/>
        <w:ind w:left="2140"/>
      </w:pPr>
      <w:r>
        <w:rPr>
          <w:color w:val="363636"/>
        </w:rPr>
        <w:t>Community</w:t>
      </w:r>
      <w:r>
        <w:rPr>
          <w:color w:val="363636"/>
          <w:spacing w:val="12"/>
        </w:rPr>
        <w:t> </w:t>
      </w:r>
      <w:r>
        <w:rPr>
          <w:color w:val="363636"/>
        </w:rPr>
        <w:t>Housing Needs</w:t>
      </w:r>
      <w:r>
        <w:rPr>
          <w:color w:val="363636"/>
          <w:spacing w:val="4"/>
        </w:rPr>
        <w:t> </w:t>
      </w:r>
      <w:r>
        <w:rPr>
          <w:color w:val="363636"/>
          <w:spacing w:val="-5"/>
        </w:rPr>
        <w:t>(6)</w:t>
      </w:r>
    </w:p>
    <w:p>
      <w:pPr>
        <w:pStyle w:val="BodyText"/>
        <w:spacing w:before="106"/>
      </w:pPr>
    </w:p>
    <w:p>
      <w:pPr>
        <w:pStyle w:val="ListParagraph"/>
        <w:numPr>
          <w:ilvl w:val="1"/>
          <w:numId w:val="139"/>
        </w:numPr>
        <w:tabs>
          <w:tab w:pos="2869" w:val="left" w:leader="none"/>
          <w:tab w:pos="2876" w:val="left" w:leader="none"/>
        </w:tabs>
        <w:spacing w:line="276" w:lineRule="auto" w:before="1" w:after="0"/>
        <w:ind w:left="2876" w:right="1278" w:hanging="366"/>
        <w:jc w:val="left"/>
        <w:rPr>
          <w:color w:val="363636"/>
          <w:sz w:val="24"/>
        </w:rPr>
      </w:pPr>
      <w:r>
        <w:rPr>
          <w:color w:val="114289"/>
          <w:sz w:val="24"/>
        </w:rPr>
        <w:t>P025</w:t>
      </w:r>
      <w:r>
        <w:rPr>
          <w:color w:val="114289"/>
          <w:spacing w:val="-7"/>
          <w:sz w:val="24"/>
        </w:rPr>
        <w:t> </w:t>
      </w:r>
      <w:r>
        <w:rPr>
          <w:color w:val="363636"/>
          <w:sz w:val="24"/>
        </w:rPr>
        <w:t>-</w:t>
      </w:r>
      <w:r>
        <w:rPr>
          <w:color w:val="363636"/>
          <w:spacing w:val="40"/>
          <w:sz w:val="24"/>
        </w:rPr>
        <w:t> </w:t>
      </w:r>
      <w:r>
        <w:rPr>
          <w:color w:val="363636"/>
          <w:sz w:val="24"/>
        </w:rPr>
        <w:t>Caring for</w:t>
      </w:r>
      <w:r>
        <w:rPr>
          <w:color w:val="363636"/>
          <w:spacing w:val="-7"/>
          <w:sz w:val="24"/>
        </w:rPr>
        <w:t> </w:t>
      </w:r>
      <w:r>
        <w:rPr>
          <w:color w:val="363636"/>
          <w:sz w:val="24"/>
        </w:rPr>
        <w:t>the</w:t>
      </w:r>
      <w:r>
        <w:rPr>
          <w:color w:val="363636"/>
          <w:spacing w:val="-10"/>
          <w:sz w:val="24"/>
        </w:rPr>
        <w:t> </w:t>
      </w:r>
      <w:r>
        <w:rPr>
          <w:color w:val="363636"/>
          <w:sz w:val="24"/>
        </w:rPr>
        <w:t>houseless by</w:t>
      </w:r>
      <w:r>
        <w:rPr>
          <w:color w:val="363636"/>
          <w:spacing w:val="-7"/>
          <w:sz w:val="24"/>
        </w:rPr>
        <w:t> </w:t>
      </w:r>
      <w:r>
        <w:rPr>
          <w:color w:val="363636"/>
          <w:sz w:val="24"/>
        </w:rPr>
        <w:t>creating safe spaces for</w:t>
      </w:r>
      <w:r>
        <w:rPr>
          <w:color w:val="363636"/>
          <w:spacing w:val="-2"/>
          <w:sz w:val="24"/>
        </w:rPr>
        <w:t> </w:t>
      </w:r>
      <w:r>
        <w:rPr>
          <w:color w:val="363636"/>
          <w:sz w:val="24"/>
        </w:rPr>
        <w:t>them to</w:t>
      </w:r>
      <w:r>
        <w:rPr>
          <w:color w:val="363636"/>
          <w:spacing w:val="-9"/>
          <w:sz w:val="24"/>
        </w:rPr>
        <w:t> </w:t>
      </w:r>
      <w:r>
        <w:rPr>
          <w:color w:val="363636"/>
          <w:sz w:val="24"/>
        </w:rPr>
        <w:t>eat, sleep, get clean, get health care, and be safe.</w:t>
      </w:r>
    </w:p>
    <w:p>
      <w:pPr>
        <w:pStyle w:val="BodyText"/>
        <w:spacing w:before="70"/>
      </w:pPr>
    </w:p>
    <w:p>
      <w:pPr>
        <w:pStyle w:val="ListParagraph"/>
        <w:numPr>
          <w:ilvl w:val="1"/>
          <w:numId w:val="139"/>
        </w:numPr>
        <w:tabs>
          <w:tab w:pos="2869" w:val="left" w:leader="none"/>
          <w:tab w:pos="2876" w:val="left" w:leader="none"/>
        </w:tabs>
        <w:spacing w:line="276" w:lineRule="auto" w:before="0" w:after="0"/>
        <w:ind w:left="2876" w:right="1501" w:hanging="366"/>
        <w:jc w:val="left"/>
        <w:rPr>
          <w:color w:val="363636"/>
          <w:sz w:val="24"/>
        </w:rPr>
      </w:pPr>
      <w:r>
        <w:rPr>
          <w:color w:val="114289"/>
          <w:sz w:val="24"/>
        </w:rPr>
        <w:t>P090</w:t>
      </w:r>
      <w:r>
        <w:rPr>
          <w:color w:val="114289"/>
          <w:spacing w:val="-3"/>
          <w:sz w:val="24"/>
        </w:rPr>
        <w:t> </w:t>
      </w:r>
      <w:r>
        <w:rPr>
          <w:color w:val="363636"/>
          <w:sz w:val="24"/>
        </w:rPr>
        <w:t>-</w:t>
      </w:r>
      <w:r>
        <w:rPr>
          <w:color w:val="363636"/>
          <w:spacing w:val="40"/>
          <w:sz w:val="24"/>
        </w:rPr>
        <w:t> </w:t>
      </w:r>
      <w:r>
        <w:rPr>
          <w:color w:val="363636"/>
          <w:sz w:val="24"/>
        </w:rPr>
        <w:t>Addresses need</w:t>
      </w:r>
      <w:r>
        <w:rPr>
          <w:color w:val="363636"/>
          <w:spacing w:val="-7"/>
          <w:sz w:val="24"/>
        </w:rPr>
        <w:t> </w:t>
      </w:r>
      <w:r>
        <w:rPr>
          <w:color w:val="363636"/>
          <w:sz w:val="24"/>
        </w:rPr>
        <w:t>for</w:t>
      </w:r>
      <w:r>
        <w:rPr>
          <w:color w:val="363636"/>
          <w:spacing w:val="-3"/>
          <w:sz w:val="24"/>
        </w:rPr>
        <w:t> </w:t>
      </w:r>
      <w:r>
        <w:rPr>
          <w:color w:val="363636"/>
          <w:sz w:val="24"/>
        </w:rPr>
        <w:t>senior</w:t>
      </w:r>
      <w:r>
        <w:rPr>
          <w:color w:val="363636"/>
          <w:spacing w:val="-3"/>
          <w:sz w:val="24"/>
        </w:rPr>
        <w:t> </w:t>
      </w:r>
      <w:r>
        <w:rPr>
          <w:color w:val="363636"/>
          <w:sz w:val="24"/>
        </w:rPr>
        <w:t>housing department to</w:t>
      </w:r>
      <w:r>
        <w:rPr>
          <w:color w:val="363636"/>
          <w:spacing w:val="-9"/>
          <w:sz w:val="24"/>
        </w:rPr>
        <w:t> </w:t>
      </w:r>
      <w:r>
        <w:rPr>
          <w:color w:val="363636"/>
          <w:sz w:val="24"/>
        </w:rPr>
        <w:t>advocate for seniors with uncaring management or landlords.</w:t>
      </w:r>
    </w:p>
    <w:p>
      <w:pPr>
        <w:pStyle w:val="BodyText"/>
        <w:spacing w:before="22"/>
      </w:pPr>
    </w:p>
    <w:p>
      <w:pPr>
        <w:pStyle w:val="ListParagraph"/>
        <w:numPr>
          <w:ilvl w:val="1"/>
          <w:numId w:val="139"/>
        </w:numPr>
        <w:tabs>
          <w:tab w:pos="2869" w:val="left" w:leader="none"/>
        </w:tabs>
        <w:spacing w:line="240" w:lineRule="auto" w:before="0" w:after="0"/>
        <w:ind w:left="2869" w:right="0" w:hanging="359"/>
        <w:jc w:val="left"/>
        <w:rPr>
          <w:color w:val="363636"/>
          <w:sz w:val="24"/>
        </w:rPr>
      </w:pPr>
      <w:r>
        <w:rPr>
          <w:color w:val="114289"/>
          <w:sz w:val="24"/>
        </w:rPr>
        <w:t>P094</w:t>
      </w:r>
      <w:r>
        <w:rPr>
          <w:color w:val="114289"/>
          <w:spacing w:val="-3"/>
          <w:sz w:val="24"/>
        </w:rPr>
        <w:t> </w:t>
      </w:r>
      <w:r>
        <w:rPr>
          <w:color w:val="363636"/>
          <w:sz w:val="24"/>
        </w:rPr>
        <w:t>-</w:t>
      </w:r>
      <w:r>
        <w:rPr>
          <w:color w:val="363636"/>
          <w:spacing w:val="47"/>
          <w:sz w:val="24"/>
        </w:rPr>
        <w:t> </w:t>
      </w:r>
      <w:r>
        <w:rPr>
          <w:color w:val="363636"/>
          <w:sz w:val="24"/>
        </w:rPr>
        <w:t>Require</w:t>
      </w:r>
      <w:r>
        <w:rPr>
          <w:color w:val="363636"/>
          <w:spacing w:val="-2"/>
          <w:sz w:val="24"/>
        </w:rPr>
        <w:t> </w:t>
      </w:r>
      <w:r>
        <w:rPr>
          <w:color w:val="363636"/>
          <w:sz w:val="24"/>
        </w:rPr>
        <w:t>registration</w:t>
      </w:r>
      <w:r>
        <w:rPr>
          <w:color w:val="363636"/>
          <w:spacing w:val="12"/>
          <w:sz w:val="24"/>
        </w:rPr>
        <w:t> </w:t>
      </w:r>
      <w:r>
        <w:rPr>
          <w:color w:val="363636"/>
          <w:sz w:val="24"/>
        </w:rPr>
        <w:t>of</w:t>
      </w:r>
      <w:r>
        <w:rPr>
          <w:color w:val="363636"/>
          <w:spacing w:val="-5"/>
          <w:sz w:val="24"/>
        </w:rPr>
        <w:t> </w:t>
      </w:r>
      <w:r>
        <w:rPr>
          <w:color w:val="363636"/>
          <w:sz w:val="24"/>
        </w:rPr>
        <w:t>Clean</w:t>
      </w:r>
      <w:r>
        <w:rPr>
          <w:color w:val="363636"/>
          <w:spacing w:val="2"/>
          <w:sz w:val="24"/>
        </w:rPr>
        <w:t> </w:t>
      </w:r>
      <w:r>
        <w:rPr>
          <w:color w:val="363636"/>
          <w:sz w:val="24"/>
        </w:rPr>
        <w:t>and</w:t>
      </w:r>
      <w:r>
        <w:rPr>
          <w:color w:val="363636"/>
          <w:spacing w:val="-4"/>
          <w:sz w:val="24"/>
        </w:rPr>
        <w:t> </w:t>
      </w:r>
      <w:r>
        <w:rPr>
          <w:color w:val="363636"/>
          <w:sz w:val="24"/>
        </w:rPr>
        <w:t>Sober</w:t>
      </w:r>
      <w:r>
        <w:rPr>
          <w:color w:val="363636"/>
          <w:spacing w:val="6"/>
          <w:sz w:val="24"/>
        </w:rPr>
        <w:t> </w:t>
      </w:r>
      <w:r>
        <w:rPr>
          <w:color w:val="363636"/>
          <w:spacing w:val="-2"/>
          <w:sz w:val="24"/>
        </w:rPr>
        <w:t>Homes.</w:t>
      </w:r>
    </w:p>
    <w:p>
      <w:pPr>
        <w:pStyle w:val="ListParagraph"/>
        <w:spacing w:after="0" w:line="240" w:lineRule="auto"/>
        <w:jc w:val="left"/>
        <w:rPr>
          <w:sz w:val="24"/>
        </w:rPr>
        <w:sectPr>
          <w:pgSz w:w="12240" w:h="15840"/>
          <w:pgMar w:header="304" w:footer="874" w:top="820" w:bottom="1080" w:left="0" w:right="360"/>
        </w:sectPr>
      </w:pPr>
    </w:p>
    <w:p>
      <w:pPr>
        <w:pStyle w:val="BodyText"/>
        <w:spacing w:before="198"/>
      </w:pPr>
    </w:p>
    <w:p>
      <w:pPr>
        <w:pStyle w:val="ListParagraph"/>
        <w:numPr>
          <w:ilvl w:val="1"/>
          <w:numId w:val="139"/>
        </w:numPr>
        <w:tabs>
          <w:tab w:pos="2886" w:val="left" w:leader="none"/>
          <w:tab w:pos="2890" w:val="left" w:leader="none"/>
        </w:tabs>
        <w:spacing w:line="278" w:lineRule="auto" w:before="0" w:after="0"/>
        <w:ind w:left="2886" w:right="1967" w:hanging="363"/>
        <w:jc w:val="left"/>
        <w:rPr>
          <w:color w:val="363636"/>
          <w:sz w:val="24"/>
        </w:rPr>
      </w:pPr>
      <w:r>
        <w:rPr>
          <w:color w:val="363636"/>
          <w:sz w:val="24"/>
        </w:rPr>
        <w:t>*</w:t>
      </w:r>
      <w:r>
        <w:rPr>
          <w:color w:val="114489"/>
          <w:sz w:val="24"/>
        </w:rPr>
        <w:t>P103</w:t>
      </w:r>
      <w:r>
        <w:rPr>
          <w:color w:val="114489"/>
          <w:spacing w:val="-1"/>
          <w:sz w:val="24"/>
        </w:rPr>
        <w:t> </w:t>
      </w:r>
      <w:r>
        <w:rPr>
          <w:color w:val="363636"/>
          <w:sz w:val="24"/>
        </w:rPr>
        <w:t>-</w:t>
      </w:r>
      <w:r>
        <w:rPr>
          <w:color w:val="363636"/>
          <w:spacing w:val="40"/>
          <w:sz w:val="24"/>
        </w:rPr>
        <w:t> </w:t>
      </w:r>
      <w:r>
        <w:rPr>
          <w:color w:val="363636"/>
          <w:sz w:val="24"/>
        </w:rPr>
        <w:t>Establishes clear coordination authority, accountability mechanisms, and</w:t>
      </w:r>
      <w:r>
        <w:rPr>
          <w:color w:val="363636"/>
          <w:spacing w:val="-14"/>
          <w:sz w:val="24"/>
        </w:rPr>
        <w:t> </w:t>
      </w:r>
      <w:r>
        <w:rPr>
          <w:color w:val="363636"/>
          <w:sz w:val="24"/>
        </w:rPr>
        <w:t>performance standards to</w:t>
      </w:r>
      <w:r>
        <w:rPr>
          <w:color w:val="363636"/>
          <w:spacing w:val="-16"/>
          <w:sz w:val="24"/>
        </w:rPr>
        <w:t> </w:t>
      </w:r>
      <w:r>
        <w:rPr>
          <w:color w:val="363636"/>
          <w:sz w:val="24"/>
        </w:rPr>
        <w:t>address the</w:t>
      </w:r>
      <w:r>
        <w:rPr>
          <w:color w:val="363636"/>
          <w:spacing w:val="-14"/>
          <w:sz w:val="24"/>
        </w:rPr>
        <w:t> </w:t>
      </w:r>
      <w:r>
        <w:rPr>
          <w:color w:val="363636"/>
          <w:sz w:val="24"/>
        </w:rPr>
        <w:t>Honolulu homelessness crisis.</w:t>
      </w:r>
    </w:p>
    <w:p>
      <w:pPr>
        <w:pStyle w:val="BodyText"/>
        <w:spacing w:before="19"/>
      </w:pPr>
    </w:p>
    <w:p>
      <w:pPr>
        <w:pStyle w:val="ListParagraph"/>
        <w:numPr>
          <w:ilvl w:val="1"/>
          <w:numId w:val="139"/>
        </w:numPr>
        <w:tabs>
          <w:tab w:pos="2888" w:val="left" w:leader="none"/>
          <w:tab w:pos="2891" w:val="left" w:leader="none"/>
        </w:tabs>
        <w:spacing w:line="278" w:lineRule="auto" w:before="0" w:after="0"/>
        <w:ind w:left="2891" w:right="1188" w:hanging="363"/>
        <w:jc w:val="left"/>
        <w:rPr>
          <w:color w:val="363636"/>
          <w:sz w:val="24"/>
        </w:rPr>
      </w:pPr>
      <w:r>
        <w:rPr>
          <w:color w:val="114489"/>
          <w:sz w:val="24"/>
        </w:rPr>
        <w:t>P165 </w:t>
      </w:r>
      <w:r>
        <w:rPr>
          <w:color w:val="363636"/>
          <w:sz w:val="24"/>
        </w:rPr>
        <w:t>-</w:t>
      </w:r>
      <w:r>
        <w:rPr>
          <w:color w:val="363636"/>
          <w:spacing w:val="40"/>
          <w:sz w:val="24"/>
        </w:rPr>
        <w:t> </w:t>
      </w:r>
      <w:r>
        <w:rPr>
          <w:color w:val="363636"/>
          <w:sz w:val="24"/>
        </w:rPr>
        <w:t>Various policies to protect houseless population, including independent audits</w:t>
      </w:r>
      <w:r>
        <w:rPr>
          <w:color w:val="363636"/>
          <w:spacing w:val="-8"/>
          <w:sz w:val="24"/>
        </w:rPr>
        <w:t> </w:t>
      </w:r>
      <w:r>
        <w:rPr>
          <w:color w:val="363636"/>
          <w:sz w:val="24"/>
        </w:rPr>
        <w:t>for</w:t>
      </w:r>
      <w:r>
        <w:rPr>
          <w:color w:val="363636"/>
          <w:spacing w:val="-15"/>
          <w:sz w:val="24"/>
        </w:rPr>
        <w:t> </w:t>
      </w:r>
      <w:r>
        <w:rPr>
          <w:color w:val="363636"/>
          <w:sz w:val="24"/>
        </w:rPr>
        <w:t>non-profits receiving</w:t>
      </w:r>
      <w:r>
        <w:rPr>
          <w:color w:val="363636"/>
          <w:spacing w:val="-4"/>
          <w:sz w:val="24"/>
        </w:rPr>
        <w:t> </w:t>
      </w:r>
      <w:r>
        <w:rPr>
          <w:color w:val="363636"/>
          <w:sz w:val="24"/>
        </w:rPr>
        <w:t>cumulative</w:t>
      </w:r>
      <w:r>
        <w:rPr>
          <w:color w:val="363636"/>
          <w:spacing w:val="-3"/>
          <w:sz w:val="24"/>
        </w:rPr>
        <w:t> </w:t>
      </w:r>
      <w:r>
        <w:rPr>
          <w:color w:val="363636"/>
          <w:sz w:val="24"/>
        </w:rPr>
        <w:t>community grants to protect houseless population.</w:t>
      </w:r>
    </w:p>
    <w:p>
      <w:pPr>
        <w:pStyle w:val="BodyText"/>
        <w:spacing w:before="18"/>
      </w:pPr>
    </w:p>
    <w:p>
      <w:pPr>
        <w:pStyle w:val="ListParagraph"/>
        <w:numPr>
          <w:ilvl w:val="1"/>
          <w:numId w:val="139"/>
        </w:numPr>
        <w:tabs>
          <w:tab w:pos="2888" w:val="left" w:leader="none"/>
          <w:tab w:pos="2891" w:val="left" w:leader="none"/>
        </w:tabs>
        <w:spacing w:line="276" w:lineRule="auto" w:before="1" w:after="0"/>
        <w:ind w:left="2891" w:right="1781" w:hanging="367"/>
        <w:jc w:val="left"/>
        <w:rPr>
          <w:color w:val="363636"/>
          <w:sz w:val="24"/>
        </w:rPr>
      </w:pPr>
      <w:r>
        <w:rPr>
          <w:color w:val="114489"/>
          <w:sz w:val="24"/>
        </w:rPr>
        <w:t>P238</w:t>
      </w:r>
      <w:r>
        <w:rPr>
          <w:color w:val="114489"/>
          <w:spacing w:val="-11"/>
          <w:sz w:val="24"/>
        </w:rPr>
        <w:t> </w:t>
      </w:r>
      <w:r>
        <w:rPr>
          <w:color w:val="363636"/>
          <w:sz w:val="24"/>
        </w:rPr>
        <w:t>-</w:t>
      </w:r>
      <w:r>
        <w:rPr>
          <w:color w:val="363636"/>
          <w:spacing w:val="40"/>
          <w:sz w:val="24"/>
        </w:rPr>
        <w:t> </w:t>
      </w:r>
      <w:r>
        <w:rPr>
          <w:color w:val="363636"/>
          <w:sz w:val="24"/>
        </w:rPr>
        <w:t>Provide property and</w:t>
      </w:r>
      <w:r>
        <w:rPr>
          <w:color w:val="363636"/>
          <w:spacing w:val="-3"/>
          <w:sz w:val="24"/>
        </w:rPr>
        <w:t> </w:t>
      </w:r>
      <w:r>
        <w:rPr>
          <w:color w:val="363636"/>
          <w:sz w:val="24"/>
        </w:rPr>
        <w:t>required infrastructure</w:t>
      </w:r>
      <w:r>
        <w:rPr>
          <w:color w:val="363636"/>
          <w:spacing w:val="-13"/>
          <w:sz w:val="24"/>
        </w:rPr>
        <w:t> </w:t>
      </w:r>
      <w:r>
        <w:rPr>
          <w:color w:val="363636"/>
          <w:sz w:val="24"/>
        </w:rPr>
        <w:t>to</w:t>
      </w:r>
      <w:r>
        <w:rPr>
          <w:color w:val="363636"/>
          <w:spacing w:val="-6"/>
          <w:sz w:val="24"/>
        </w:rPr>
        <w:t> </w:t>
      </w:r>
      <w:r>
        <w:rPr>
          <w:color w:val="363636"/>
          <w:sz w:val="24"/>
        </w:rPr>
        <w:t>be</w:t>
      </w:r>
      <w:r>
        <w:rPr>
          <w:color w:val="363636"/>
          <w:spacing w:val="-3"/>
          <w:sz w:val="24"/>
        </w:rPr>
        <w:t> </w:t>
      </w:r>
      <w:r>
        <w:rPr>
          <w:color w:val="363636"/>
          <w:sz w:val="24"/>
        </w:rPr>
        <w:t>used as</w:t>
      </w:r>
      <w:r>
        <w:rPr>
          <w:color w:val="363636"/>
          <w:spacing w:val="-2"/>
          <w:sz w:val="24"/>
        </w:rPr>
        <w:t> </w:t>
      </w:r>
      <w:r>
        <w:rPr>
          <w:color w:val="363636"/>
          <w:sz w:val="24"/>
        </w:rPr>
        <w:t>a housing first approach to transitional housing.</w:t>
      </w:r>
    </w:p>
    <w:p>
      <w:pPr>
        <w:pStyle w:val="BodyText"/>
        <w:spacing w:before="46"/>
      </w:pPr>
    </w:p>
    <w:p>
      <w:pPr>
        <w:pStyle w:val="BodyText"/>
        <w:ind w:left="2159"/>
      </w:pPr>
      <w:r>
        <w:rPr>
          <w:color w:val="363636"/>
        </w:rPr>
        <w:t>Misc.</w:t>
      </w:r>
      <w:r>
        <w:rPr>
          <w:color w:val="363636"/>
          <w:spacing w:val="-3"/>
        </w:rPr>
        <w:t> </w:t>
      </w:r>
      <w:r>
        <w:rPr>
          <w:color w:val="363636"/>
        </w:rPr>
        <w:t>Housing</w:t>
      </w:r>
      <w:r>
        <w:rPr>
          <w:color w:val="363636"/>
          <w:spacing w:val="11"/>
        </w:rPr>
        <w:t> </w:t>
      </w:r>
      <w:r>
        <w:rPr>
          <w:color w:val="363636"/>
          <w:spacing w:val="-5"/>
        </w:rPr>
        <w:t>(1)</w:t>
      </w:r>
    </w:p>
    <w:p>
      <w:pPr>
        <w:pStyle w:val="BodyText"/>
        <w:spacing w:before="107"/>
      </w:pPr>
    </w:p>
    <w:p>
      <w:pPr>
        <w:pStyle w:val="ListParagraph"/>
        <w:numPr>
          <w:ilvl w:val="1"/>
          <w:numId w:val="139"/>
        </w:numPr>
        <w:tabs>
          <w:tab w:pos="2888" w:val="left" w:leader="none"/>
          <w:tab w:pos="2894" w:val="left" w:leader="none"/>
        </w:tabs>
        <w:spacing w:line="280" w:lineRule="auto" w:before="0" w:after="0"/>
        <w:ind w:left="2894" w:right="1066" w:hanging="365"/>
        <w:jc w:val="left"/>
        <w:rPr>
          <w:color w:val="363636"/>
          <w:sz w:val="24"/>
        </w:rPr>
      </w:pPr>
      <w:r>
        <w:rPr>
          <w:color w:val="114489"/>
          <w:sz w:val="24"/>
        </w:rPr>
        <w:t>P161 </w:t>
      </w:r>
      <w:r>
        <w:rPr>
          <w:color w:val="363636"/>
          <w:sz w:val="24"/>
        </w:rPr>
        <w:t>-Addresses multiple issues such as</w:t>
      </w:r>
      <w:r>
        <w:rPr>
          <w:color w:val="363636"/>
          <w:spacing w:val="-2"/>
          <w:sz w:val="24"/>
        </w:rPr>
        <w:t> </w:t>
      </w:r>
      <w:r>
        <w:rPr>
          <w:color w:val="363636"/>
          <w:sz w:val="24"/>
        </w:rPr>
        <w:t>housing, pedestrian safety, and animal control.</w:t>
      </w:r>
    </w:p>
    <w:p>
      <w:pPr>
        <w:pStyle w:val="BodyText"/>
      </w:pPr>
    </w:p>
    <w:p>
      <w:pPr>
        <w:pStyle w:val="BodyText"/>
        <w:spacing w:before="4"/>
      </w:pPr>
    </w:p>
    <w:p>
      <w:pPr>
        <w:spacing w:before="0"/>
        <w:ind w:left="2160" w:right="0" w:firstLine="0"/>
        <w:jc w:val="left"/>
        <w:rPr>
          <w:b/>
          <w:sz w:val="23"/>
        </w:rPr>
      </w:pPr>
      <w:r>
        <w:rPr>
          <w:b/>
          <w:color w:val="363636"/>
          <w:w w:val="105"/>
          <w:sz w:val="23"/>
        </w:rPr>
        <w:t>Elections</w:t>
      </w:r>
      <w:r>
        <w:rPr>
          <w:b/>
          <w:color w:val="363636"/>
          <w:spacing w:val="2"/>
          <w:w w:val="105"/>
          <w:sz w:val="23"/>
        </w:rPr>
        <w:t> </w:t>
      </w:r>
      <w:r>
        <w:rPr>
          <w:b/>
          <w:color w:val="363636"/>
          <w:spacing w:val="-4"/>
          <w:w w:val="105"/>
          <w:sz w:val="23"/>
        </w:rPr>
        <w:t>(26)</w:t>
      </w:r>
    </w:p>
    <w:p>
      <w:pPr>
        <w:pStyle w:val="BodyText"/>
        <w:spacing w:before="15"/>
        <w:rPr>
          <w:b/>
          <w:sz w:val="23"/>
        </w:rPr>
      </w:pPr>
    </w:p>
    <w:p>
      <w:pPr>
        <w:pStyle w:val="BodyText"/>
        <w:ind w:left="2162"/>
      </w:pPr>
      <w:r>
        <w:rPr>
          <w:color w:val="363636"/>
        </w:rPr>
        <w:t>Elections</w:t>
      </w:r>
      <w:r>
        <w:rPr>
          <w:color w:val="363636"/>
          <w:spacing w:val="19"/>
        </w:rPr>
        <w:t> </w:t>
      </w:r>
      <w:r>
        <w:rPr>
          <w:color w:val="363636"/>
          <w:spacing w:val="-5"/>
        </w:rPr>
        <w:t>(2)</w:t>
      </w:r>
    </w:p>
    <w:p>
      <w:pPr>
        <w:pStyle w:val="BodyText"/>
        <w:spacing w:before="20"/>
      </w:pPr>
    </w:p>
    <w:p>
      <w:pPr>
        <w:pStyle w:val="ListParagraph"/>
        <w:numPr>
          <w:ilvl w:val="1"/>
          <w:numId w:val="139"/>
        </w:numPr>
        <w:tabs>
          <w:tab w:pos="2893" w:val="left" w:leader="none"/>
          <w:tab w:pos="2897" w:val="left" w:leader="none"/>
        </w:tabs>
        <w:spacing w:line="280" w:lineRule="auto" w:before="0" w:after="0"/>
        <w:ind w:left="2897" w:right="2291" w:hanging="369"/>
        <w:jc w:val="left"/>
        <w:rPr>
          <w:color w:val="363636"/>
          <w:sz w:val="24"/>
        </w:rPr>
      </w:pPr>
      <w:r>
        <w:rPr>
          <w:color w:val="114489"/>
          <w:sz w:val="24"/>
        </w:rPr>
        <w:t>P001</w:t>
      </w:r>
      <w:r>
        <w:rPr>
          <w:color w:val="114489"/>
          <w:spacing w:val="-7"/>
          <w:sz w:val="24"/>
        </w:rPr>
        <w:t> </w:t>
      </w:r>
      <w:r>
        <w:rPr>
          <w:color w:val="363636"/>
          <w:sz w:val="24"/>
        </w:rPr>
        <w:t>-</w:t>
      </w:r>
      <w:r>
        <w:rPr>
          <w:color w:val="363636"/>
          <w:spacing w:val="40"/>
          <w:sz w:val="24"/>
        </w:rPr>
        <w:t> </w:t>
      </w:r>
      <w:r>
        <w:rPr>
          <w:color w:val="363636"/>
          <w:sz w:val="24"/>
        </w:rPr>
        <w:t>Consolidate all</w:t>
      </w:r>
      <w:r>
        <w:rPr>
          <w:color w:val="363636"/>
          <w:spacing w:val="-7"/>
          <w:sz w:val="24"/>
        </w:rPr>
        <w:t> </w:t>
      </w:r>
      <w:r>
        <w:rPr>
          <w:color w:val="363636"/>
          <w:sz w:val="24"/>
        </w:rPr>
        <w:t>election-related</w:t>
      </w:r>
      <w:r>
        <w:rPr>
          <w:color w:val="363636"/>
          <w:spacing w:val="-12"/>
          <w:sz w:val="24"/>
        </w:rPr>
        <w:t> </w:t>
      </w:r>
      <w:r>
        <w:rPr>
          <w:color w:val="363636"/>
          <w:sz w:val="24"/>
        </w:rPr>
        <w:t>provisions into</w:t>
      </w:r>
      <w:r>
        <w:rPr>
          <w:color w:val="363636"/>
          <w:spacing w:val="-4"/>
          <w:sz w:val="24"/>
        </w:rPr>
        <w:t> </w:t>
      </w:r>
      <w:r>
        <w:rPr>
          <w:color w:val="363636"/>
          <w:sz w:val="24"/>
        </w:rPr>
        <w:t>a single, comprehensive article.</w:t>
      </w:r>
    </w:p>
    <w:p>
      <w:pPr>
        <w:pStyle w:val="BodyText"/>
        <w:spacing w:before="60"/>
      </w:pPr>
    </w:p>
    <w:p>
      <w:pPr>
        <w:pStyle w:val="ListParagraph"/>
        <w:numPr>
          <w:ilvl w:val="1"/>
          <w:numId w:val="139"/>
        </w:numPr>
        <w:tabs>
          <w:tab w:pos="2893" w:val="left" w:leader="none"/>
          <w:tab w:pos="2896" w:val="left" w:leader="none"/>
        </w:tabs>
        <w:spacing w:line="278" w:lineRule="auto" w:before="0" w:after="0"/>
        <w:ind w:left="2896" w:right="1220" w:hanging="367"/>
        <w:jc w:val="left"/>
        <w:rPr>
          <w:color w:val="363636"/>
          <w:sz w:val="24"/>
        </w:rPr>
      </w:pPr>
      <w:r>
        <w:rPr>
          <w:color w:val="114489"/>
          <w:sz w:val="24"/>
        </w:rPr>
        <w:t>P255 </w:t>
      </w:r>
      <w:r>
        <w:rPr>
          <w:color w:val="575957"/>
          <w:sz w:val="24"/>
        </w:rPr>
        <w:t>-</w:t>
      </w:r>
      <w:r>
        <w:rPr>
          <w:color w:val="575957"/>
          <w:spacing w:val="40"/>
          <w:sz w:val="24"/>
        </w:rPr>
        <w:t> </w:t>
      </w:r>
      <w:r>
        <w:rPr>
          <w:color w:val="363636"/>
          <w:sz w:val="24"/>
        </w:rPr>
        <w:t>Change the method of communication for elections from newspapers to include daily/weekly/monthly newspapers, public online websites, at</w:t>
      </w:r>
      <w:r>
        <w:rPr>
          <w:color w:val="363636"/>
          <w:spacing w:val="-7"/>
          <w:sz w:val="24"/>
        </w:rPr>
        <w:t> </w:t>
      </w:r>
      <w:r>
        <w:rPr>
          <w:color w:val="363636"/>
          <w:sz w:val="24"/>
        </w:rPr>
        <w:t>all</w:t>
      </w:r>
      <w:r>
        <w:rPr>
          <w:color w:val="363636"/>
          <w:spacing w:val="-5"/>
          <w:sz w:val="24"/>
        </w:rPr>
        <w:t> </w:t>
      </w:r>
      <w:r>
        <w:rPr>
          <w:color w:val="363636"/>
          <w:sz w:val="24"/>
        </w:rPr>
        <w:t>public libraries, on</w:t>
      </w:r>
      <w:r>
        <w:rPr>
          <w:color w:val="363636"/>
          <w:spacing w:val="-1"/>
          <w:sz w:val="24"/>
        </w:rPr>
        <w:t> </w:t>
      </w:r>
      <w:r>
        <w:rPr>
          <w:color w:val="363636"/>
          <w:sz w:val="24"/>
        </w:rPr>
        <w:t>all</w:t>
      </w:r>
      <w:r>
        <w:rPr>
          <w:color w:val="363636"/>
          <w:spacing w:val="-4"/>
          <w:sz w:val="24"/>
        </w:rPr>
        <w:t> </w:t>
      </w:r>
      <w:r>
        <w:rPr>
          <w:color w:val="363636"/>
          <w:sz w:val="24"/>
        </w:rPr>
        <w:t>local radio stations, on</w:t>
      </w:r>
      <w:r>
        <w:rPr>
          <w:color w:val="363636"/>
          <w:spacing w:val="-6"/>
          <w:sz w:val="24"/>
        </w:rPr>
        <w:t> </w:t>
      </w:r>
      <w:r>
        <w:rPr>
          <w:color w:val="363636"/>
          <w:sz w:val="24"/>
        </w:rPr>
        <w:t>all</w:t>
      </w:r>
      <w:r>
        <w:rPr>
          <w:color w:val="363636"/>
          <w:spacing w:val="-9"/>
          <w:sz w:val="24"/>
        </w:rPr>
        <w:t> </w:t>
      </w:r>
      <w:r>
        <w:rPr>
          <w:color w:val="363636"/>
          <w:sz w:val="24"/>
        </w:rPr>
        <w:t>local</w:t>
      </w:r>
      <w:r>
        <w:rPr>
          <w:color w:val="363636"/>
          <w:spacing w:val="-4"/>
          <w:sz w:val="24"/>
        </w:rPr>
        <w:t> </w:t>
      </w:r>
      <w:r>
        <w:rPr>
          <w:color w:val="363636"/>
          <w:sz w:val="24"/>
        </w:rPr>
        <w:t>new stations with</w:t>
      </w:r>
      <w:r>
        <w:rPr>
          <w:color w:val="363636"/>
          <w:spacing w:val="-3"/>
          <w:sz w:val="24"/>
        </w:rPr>
        <w:t> </w:t>
      </w:r>
      <w:r>
        <w:rPr>
          <w:color w:val="363636"/>
          <w:sz w:val="24"/>
        </w:rPr>
        <w:t>an archive of</w:t>
      </w:r>
      <w:r>
        <w:rPr>
          <w:color w:val="363636"/>
          <w:spacing w:val="-3"/>
          <w:sz w:val="24"/>
        </w:rPr>
        <w:t> </w:t>
      </w:r>
      <w:r>
        <w:rPr>
          <w:color w:val="363636"/>
          <w:sz w:val="24"/>
        </w:rPr>
        <w:t>recordings that</w:t>
      </w:r>
      <w:r>
        <w:rPr>
          <w:color w:val="363636"/>
          <w:spacing w:val="-9"/>
          <w:sz w:val="24"/>
        </w:rPr>
        <w:t> </w:t>
      </w:r>
      <w:r>
        <w:rPr>
          <w:color w:val="363636"/>
          <w:sz w:val="24"/>
        </w:rPr>
        <w:t>is</w:t>
      </w:r>
      <w:r>
        <w:rPr>
          <w:color w:val="363636"/>
          <w:spacing w:val="-11"/>
          <w:sz w:val="24"/>
        </w:rPr>
        <w:t> </w:t>
      </w:r>
      <w:r>
        <w:rPr>
          <w:color w:val="363636"/>
          <w:sz w:val="24"/>
        </w:rPr>
        <w:t>accessible to</w:t>
      </w:r>
      <w:r>
        <w:rPr>
          <w:color w:val="363636"/>
          <w:spacing w:val="-5"/>
          <w:sz w:val="24"/>
        </w:rPr>
        <w:t> </w:t>
      </w:r>
      <w:r>
        <w:rPr>
          <w:color w:val="363636"/>
          <w:sz w:val="24"/>
        </w:rPr>
        <w:t>the</w:t>
      </w:r>
      <w:r>
        <w:rPr>
          <w:color w:val="363636"/>
          <w:spacing w:val="-6"/>
          <w:sz w:val="24"/>
        </w:rPr>
        <w:t> </w:t>
      </w:r>
      <w:r>
        <w:rPr>
          <w:color w:val="363636"/>
          <w:sz w:val="24"/>
        </w:rPr>
        <w:t>public, etc. of general circulation in the city at least forty-five days prior to its submission to the electors of the city at the next general election.</w:t>
      </w:r>
    </w:p>
    <w:p>
      <w:pPr>
        <w:pStyle w:val="BodyText"/>
        <w:spacing w:before="1"/>
      </w:pPr>
    </w:p>
    <w:p>
      <w:pPr>
        <w:pStyle w:val="BodyText"/>
        <w:ind w:left="2171"/>
      </w:pPr>
      <w:r>
        <w:rPr>
          <w:color w:val="363636"/>
        </w:rPr>
        <w:t>Voting</w:t>
      </w:r>
      <w:r>
        <w:rPr>
          <w:color w:val="363636"/>
          <w:spacing w:val="1"/>
        </w:rPr>
        <w:t> </w:t>
      </w:r>
      <w:r>
        <w:rPr>
          <w:color w:val="363636"/>
          <w:spacing w:val="-5"/>
        </w:rPr>
        <w:t>(7)</w:t>
      </w:r>
    </w:p>
    <w:p>
      <w:pPr>
        <w:pStyle w:val="BodyText"/>
        <w:spacing w:before="107"/>
      </w:pPr>
    </w:p>
    <w:p>
      <w:pPr>
        <w:pStyle w:val="ListParagraph"/>
        <w:numPr>
          <w:ilvl w:val="1"/>
          <w:numId w:val="139"/>
        </w:numPr>
        <w:tabs>
          <w:tab w:pos="2899" w:val="left" w:leader="none"/>
          <w:tab w:pos="2901" w:val="left" w:leader="none"/>
        </w:tabs>
        <w:spacing w:line="276" w:lineRule="auto" w:before="0" w:after="0"/>
        <w:ind w:left="2901" w:right="1480" w:hanging="367"/>
        <w:jc w:val="left"/>
        <w:rPr>
          <w:color w:val="363636"/>
          <w:sz w:val="24"/>
        </w:rPr>
      </w:pPr>
      <w:r>
        <w:rPr>
          <w:color w:val="363636"/>
          <w:sz w:val="24"/>
        </w:rPr>
        <w:t>*</w:t>
      </w:r>
      <w:r>
        <w:rPr>
          <w:color w:val="114489"/>
          <w:sz w:val="24"/>
        </w:rPr>
        <w:t>P022</w:t>
      </w:r>
      <w:r>
        <w:rPr>
          <w:color w:val="114489"/>
          <w:spacing w:val="-13"/>
          <w:sz w:val="24"/>
        </w:rPr>
        <w:t> </w:t>
      </w:r>
      <w:r>
        <w:rPr>
          <w:color w:val="363636"/>
          <w:sz w:val="24"/>
        </w:rPr>
        <w:t>-</w:t>
      </w:r>
      <w:r>
        <w:rPr>
          <w:color w:val="363636"/>
          <w:spacing w:val="40"/>
          <w:sz w:val="24"/>
        </w:rPr>
        <w:t> </w:t>
      </w:r>
      <w:r>
        <w:rPr>
          <w:color w:val="363636"/>
          <w:sz w:val="24"/>
        </w:rPr>
        <w:t>Restore citizen</w:t>
      </w:r>
      <w:r>
        <w:rPr>
          <w:color w:val="363636"/>
          <w:spacing w:val="-1"/>
          <w:sz w:val="24"/>
        </w:rPr>
        <w:t> </w:t>
      </w:r>
      <w:r>
        <w:rPr>
          <w:color w:val="363636"/>
          <w:sz w:val="24"/>
        </w:rPr>
        <w:t>action by</w:t>
      </w:r>
      <w:r>
        <w:rPr>
          <w:color w:val="363636"/>
          <w:spacing w:val="-9"/>
          <w:sz w:val="24"/>
        </w:rPr>
        <w:t> </w:t>
      </w:r>
      <w:r>
        <w:rPr>
          <w:color w:val="363636"/>
          <w:sz w:val="24"/>
        </w:rPr>
        <w:t>basing</w:t>
      </w:r>
      <w:r>
        <w:rPr>
          <w:color w:val="363636"/>
          <w:spacing w:val="-4"/>
          <w:sz w:val="24"/>
        </w:rPr>
        <w:t> </w:t>
      </w:r>
      <w:r>
        <w:rPr>
          <w:color w:val="363636"/>
          <w:sz w:val="24"/>
        </w:rPr>
        <w:t>Citizens' Initiative process on number of actual voters, not registered voters.</w:t>
      </w:r>
    </w:p>
    <w:p>
      <w:pPr>
        <w:pStyle w:val="BodyText"/>
        <w:spacing w:before="65"/>
      </w:pPr>
    </w:p>
    <w:p>
      <w:pPr>
        <w:pStyle w:val="ListParagraph"/>
        <w:numPr>
          <w:ilvl w:val="1"/>
          <w:numId w:val="139"/>
        </w:numPr>
        <w:tabs>
          <w:tab w:pos="2903" w:val="left" w:leader="none"/>
        </w:tabs>
        <w:spacing w:line="280" w:lineRule="auto" w:before="0" w:after="0"/>
        <w:ind w:left="2903" w:right="1217" w:hanging="365"/>
        <w:jc w:val="both"/>
        <w:rPr>
          <w:color w:val="363636"/>
          <w:sz w:val="24"/>
        </w:rPr>
      </w:pPr>
      <w:r>
        <w:rPr>
          <w:color w:val="114489"/>
          <w:sz w:val="24"/>
        </w:rPr>
        <w:t>P036 </w:t>
      </w:r>
      <w:r>
        <w:rPr>
          <w:color w:val="363636"/>
          <w:sz w:val="24"/>
        </w:rPr>
        <w:t>-</w:t>
      </w:r>
      <w:r>
        <w:rPr>
          <w:color w:val="363636"/>
          <w:spacing w:val="40"/>
          <w:sz w:val="24"/>
        </w:rPr>
        <w:t> </w:t>
      </w:r>
      <w:r>
        <w:rPr>
          <w:color w:val="363636"/>
          <w:sz w:val="24"/>
        </w:rPr>
        <w:t>Establishes ranked</w:t>
      </w:r>
      <w:r>
        <w:rPr>
          <w:color w:val="363636"/>
          <w:spacing w:val="-1"/>
          <w:sz w:val="24"/>
        </w:rPr>
        <w:t> </w:t>
      </w:r>
      <w:r>
        <w:rPr>
          <w:color w:val="363636"/>
          <w:sz w:val="24"/>
        </w:rPr>
        <w:t>choice voting to</w:t>
      </w:r>
      <w:r>
        <w:rPr>
          <w:color w:val="363636"/>
          <w:spacing w:val="-8"/>
          <w:sz w:val="24"/>
        </w:rPr>
        <w:t> </w:t>
      </w:r>
      <w:r>
        <w:rPr>
          <w:color w:val="363636"/>
          <w:sz w:val="24"/>
        </w:rPr>
        <w:t>capture a</w:t>
      </w:r>
      <w:r>
        <w:rPr>
          <w:color w:val="363636"/>
          <w:spacing w:val="-5"/>
          <w:sz w:val="24"/>
        </w:rPr>
        <w:t> </w:t>
      </w:r>
      <w:r>
        <w:rPr>
          <w:color w:val="363636"/>
          <w:sz w:val="24"/>
        </w:rPr>
        <w:t>greater consensus among voters</w:t>
      </w:r>
      <w:r>
        <w:rPr>
          <w:color w:val="363636"/>
          <w:spacing w:val="-5"/>
          <w:sz w:val="24"/>
        </w:rPr>
        <w:t> </w:t>
      </w:r>
      <w:r>
        <w:rPr>
          <w:color w:val="363636"/>
          <w:sz w:val="24"/>
        </w:rPr>
        <w:t>by</w:t>
      </w:r>
      <w:r>
        <w:rPr>
          <w:color w:val="363636"/>
          <w:spacing w:val="-9"/>
          <w:sz w:val="24"/>
        </w:rPr>
        <w:t> </w:t>
      </w:r>
      <w:r>
        <w:rPr>
          <w:color w:val="363636"/>
          <w:sz w:val="24"/>
        </w:rPr>
        <w:t>allowing for</w:t>
      </w:r>
      <w:r>
        <w:rPr>
          <w:color w:val="363636"/>
          <w:spacing w:val="-6"/>
          <w:sz w:val="24"/>
        </w:rPr>
        <w:t> </w:t>
      </w:r>
      <w:r>
        <w:rPr>
          <w:color w:val="363636"/>
          <w:sz w:val="24"/>
        </w:rPr>
        <w:t>selection of</w:t>
      </w:r>
      <w:r>
        <w:rPr>
          <w:color w:val="363636"/>
          <w:spacing w:val="-6"/>
          <w:sz w:val="24"/>
        </w:rPr>
        <w:t> </w:t>
      </w:r>
      <w:r>
        <w:rPr>
          <w:color w:val="363636"/>
          <w:sz w:val="24"/>
        </w:rPr>
        <w:t>"ranked" votes</w:t>
      </w:r>
      <w:r>
        <w:rPr>
          <w:color w:val="363636"/>
          <w:spacing w:val="-6"/>
          <w:sz w:val="24"/>
        </w:rPr>
        <w:t> </w:t>
      </w:r>
      <w:r>
        <w:rPr>
          <w:color w:val="363636"/>
          <w:sz w:val="24"/>
        </w:rPr>
        <w:t>that</w:t>
      </w:r>
      <w:r>
        <w:rPr>
          <w:color w:val="363636"/>
          <w:spacing w:val="-6"/>
          <w:sz w:val="24"/>
        </w:rPr>
        <w:t> </w:t>
      </w:r>
      <w:r>
        <w:rPr>
          <w:color w:val="363636"/>
          <w:sz w:val="24"/>
        </w:rPr>
        <w:t>reflect voter </w:t>
      </w:r>
      <w:r>
        <w:rPr>
          <w:color w:val="363636"/>
          <w:spacing w:val="-2"/>
          <w:sz w:val="24"/>
        </w:rPr>
        <w:t>preference.</w:t>
      </w:r>
    </w:p>
    <w:p>
      <w:pPr>
        <w:pStyle w:val="ListParagraph"/>
        <w:spacing w:after="0" w:line="280" w:lineRule="auto"/>
        <w:jc w:val="both"/>
        <w:rPr>
          <w:sz w:val="24"/>
        </w:rPr>
        <w:sectPr>
          <w:pgSz w:w="12240" w:h="15840"/>
          <w:pgMar w:header="304" w:footer="874" w:top="820" w:bottom="1100" w:left="0" w:right="360"/>
        </w:sectPr>
      </w:pPr>
    </w:p>
    <w:p>
      <w:pPr>
        <w:pStyle w:val="BodyText"/>
        <w:spacing w:before="198"/>
      </w:pPr>
    </w:p>
    <w:p>
      <w:pPr>
        <w:pStyle w:val="ListParagraph"/>
        <w:numPr>
          <w:ilvl w:val="1"/>
          <w:numId w:val="139"/>
        </w:numPr>
        <w:tabs>
          <w:tab w:pos="2891" w:val="left" w:leader="none"/>
          <w:tab w:pos="2893" w:val="left" w:leader="none"/>
        </w:tabs>
        <w:spacing w:line="278" w:lineRule="auto" w:before="0" w:after="0"/>
        <w:ind w:left="2891" w:right="1236" w:hanging="363"/>
        <w:jc w:val="left"/>
        <w:rPr>
          <w:color w:val="363636"/>
          <w:sz w:val="24"/>
        </w:rPr>
      </w:pPr>
      <w:r>
        <w:rPr>
          <w:color w:val="11448C"/>
          <w:sz w:val="24"/>
        </w:rPr>
        <w:t>P052</w:t>
      </w:r>
      <w:r>
        <w:rPr>
          <w:color w:val="11448C"/>
          <w:spacing w:val="-9"/>
          <w:sz w:val="24"/>
        </w:rPr>
        <w:t> </w:t>
      </w:r>
      <w:r>
        <w:rPr>
          <w:color w:val="363636"/>
          <w:sz w:val="24"/>
        </w:rPr>
        <w:t>-</w:t>
      </w:r>
      <w:r>
        <w:rPr>
          <w:color w:val="363636"/>
          <w:spacing w:val="40"/>
          <w:sz w:val="24"/>
        </w:rPr>
        <w:t> </w:t>
      </w:r>
      <w:r>
        <w:rPr>
          <w:color w:val="363636"/>
          <w:sz w:val="24"/>
        </w:rPr>
        <w:t>Use a voting app where</w:t>
      </w:r>
      <w:r>
        <w:rPr>
          <w:color w:val="363636"/>
          <w:spacing w:val="-3"/>
          <w:sz w:val="24"/>
        </w:rPr>
        <w:t> </w:t>
      </w:r>
      <w:r>
        <w:rPr>
          <w:color w:val="363636"/>
          <w:sz w:val="24"/>
        </w:rPr>
        <w:t>registered voters can vote</w:t>
      </w:r>
      <w:r>
        <w:rPr>
          <w:color w:val="363636"/>
          <w:spacing w:val="-2"/>
          <w:sz w:val="24"/>
        </w:rPr>
        <w:t> </w:t>
      </w:r>
      <w:r>
        <w:rPr>
          <w:color w:val="363636"/>
          <w:sz w:val="24"/>
        </w:rPr>
        <w:t>on</w:t>
      </w:r>
      <w:r>
        <w:rPr>
          <w:color w:val="363636"/>
          <w:spacing w:val="-12"/>
          <w:sz w:val="24"/>
        </w:rPr>
        <w:t> </w:t>
      </w:r>
      <w:r>
        <w:rPr>
          <w:color w:val="363636"/>
          <w:sz w:val="24"/>
        </w:rPr>
        <w:t>issues</w:t>
      </w:r>
      <w:r>
        <w:rPr>
          <w:color w:val="363636"/>
          <w:spacing w:val="-7"/>
          <w:sz w:val="24"/>
        </w:rPr>
        <w:t> </w:t>
      </w:r>
      <w:r>
        <w:rPr>
          <w:color w:val="363636"/>
          <w:sz w:val="24"/>
        </w:rPr>
        <w:t>and use the outcome as part of the decision whether to approve or deny a </w:t>
      </w:r>
      <w:r>
        <w:rPr>
          <w:color w:val="363636"/>
          <w:spacing w:val="-2"/>
          <w:sz w:val="24"/>
        </w:rPr>
        <w:t>proposal.</w:t>
      </w:r>
    </w:p>
    <w:p>
      <w:pPr>
        <w:pStyle w:val="BodyText"/>
        <w:spacing w:before="19"/>
      </w:pPr>
    </w:p>
    <w:p>
      <w:pPr>
        <w:pStyle w:val="ListParagraph"/>
        <w:numPr>
          <w:ilvl w:val="1"/>
          <w:numId w:val="139"/>
        </w:numPr>
        <w:tabs>
          <w:tab w:pos="2894" w:val="left" w:leader="none"/>
        </w:tabs>
        <w:spacing w:line="276" w:lineRule="auto" w:before="0" w:after="0"/>
        <w:ind w:left="2894" w:right="1309" w:hanging="365"/>
        <w:jc w:val="left"/>
        <w:rPr>
          <w:color w:val="363636"/>
          <w:sz w:val="24"/>
        </w:rPr>
      </w:pPr>
      <w:r>
        <w:rPr>
          <w:color w:val="363636"/>
          <w:sz w:val="24"/>
        </w:rPr>
        <w:t>*</w:t>
      </w:r>
      <w:r>
        <w:rPr>
          <w:color w:val="11448C"/>
          <w:sz w:val="24"/>
        </w:rPr>
        <w:t>P069</w:t>
      </w:r>
      <w:r>
        <w:rPr>
          <w:color w:val="11448C"/>
          <w:spacing w:val="-17"/>
          <w:sz w:val="24"/>
        </w:rPr>
        <w:t> </w:t>
      </w:r>
      <w:r>
        <w:rPr>
          <w:color w:val="363636"/>
          <w:sz w:val="24"/>
        </w:rPr>
        <w:t>-</w:t>
      </w:r>
      <w:r>
        <w:rPr>
          <w:color w:val="363636"/>
          <w:spacing w:val="40"/>
          <w:sz w:val="24"/>
        </w:rPr>
        <w:t> </w:t>
      </w:r>
      <w:r>
        <w:rPr>
          <w:color w:val="363636"/>
          <w:sz w:val="24"/>
        </w:rPr>
        <w:t>Addresses barriers of</w:t>
      </w:r>
      <w:r>
        <w:rPr>
          <w:color w:val="363636"/>
          <w:spacing w:val="-7"/>
          <w:sz w:val="24"/>
        </w:rPr>
        <w:t> </w:t>
      </w:r>
      <w:r>
        <w:rPr>
          <w:color w:val="363636"/>
          <w:sz w:val="24"/>
        </w:rPr>
        <w:t>the</w:t>
      </w:r>
      <w:r>
        <w:rPr>
          <w:color w:val="363636"/>
          <w:spacing w:val="-3"/>
          <w:sz w:val="24"/>
        </w:rPr>
        <w:t> </w:t>
      </w:r>
      <w:r>
        <w:rPr>
          <w:color w:val="363636"/>
          <w:sz w:val="24"/>
        </w:rPr>
        <w:t>Citizens' Initiative by</w:t>
      </w:r>
      <w:r>
        <w:rPr>
          <w:color w:val="363636"/>
          <w:spacing w:val="-7"/>
          <w:sz w:val="24"/>
        </w:rPr>
        <w:t> </w:t>
      </w:r>
      <w:r>
        <w:rPr>
          <w:color w:val="363636"/>
          <w:sz w:val="24"/>
        </w:rPr>
        <w:t>setting</w:t>
      </w:r>
      <w:r>
        <w:rPr>
          <w:color w:val="363636"/>
          <w:spacing w:val="-1"/>
          <w:sz w:val="24"/>
        </w:rPr>
        <w:t> </w:t>
      </w:r>
      <w:r>
        <w:rPr>
          <w:color w:val="363636"/>
          <w:sz w:val="24"/>
        </w:rPr>
        <w:t>signature threshold at 5% of voters and other changes.</w:t>
      </w:r>
    </w:p>
    <w:p>
      <w:pPr>
        <w:pStyle w:val="BodyText"/>
        <w:spacing w:before="22"/>
      </w:pPr>
    </w:p>
    <w:p>
      <w:pPr>
        <w:pStyle w:val="ListParagraph"/>
        <w:numPr>
          <w:ilvl w:val="1"/>
          <w:numId w:val="139"/>
        </w:numPr>
        <w:tabs>
          <w:tab w:pos="2890" w:val="left" w:leader="none"/>
          <w:tab w:pos="2893" w:val="left" w:leader="none"/>
        </w:tabs>
        <w:spacing w:line="278" w:lineRule="auto" w:before="0" w:after="0"/>
        <w:ind w:left="2890" w:right="1384" w:hanging="362"/>
        <w:jc w:val="left"/>
        <w:rPr>
          <w:color w:val="363636"/>
          <w:sz w:val="24"/>
        </w:rPr>
      </w:pPr>
      <w:r>
        <w:rPr>
          <w:color w:val="11448C"/>
          <w:sz w:val="24"/>
        </w:rPr>
        <w:t>P126</w:t>
      </w:r>
      <w:r>
        <w:rPr>
          <w:color w:val="11448C"/>
          <w:spacing w:val="-5"/>
          <w:sz w:val="24"/>
        </w:rPr>
        <w:t> </w:t>
      </w:r>
      <w:r>
        <w:rPr>
          <w:color w:val="363636"/>
          <w:sz w:val="24"/>
        </w:rPr>
        <w:t>-</w:t>
      </w:r>
      <w:r>
        <w:rPr>
          <w:color w:val="363636"/>
          <w:spacing w:val="40"/>
          <w:sz w:val="24"/>
        </w:rPr>
        <w:t> </w:t>
      </w:r>
      <w:r>
        <w:rPr>
          <w:color w:val="363636"/>
          <w:sz w:val="24"/>
        </w:rPr>
        <w:t>Change voting requirements to</w:t>
      </w:r>
      <w:r>
        <w:rPr>
          <w:color w:val="363636"/>
          <w:spacing w:val="-9"/>
          <w:sz w:val="24"/>
        </w:rPr>
        <w:t> </w:t>
      </w:r>
      <w:r>
        <w:rPr>
          <w:color w:val="363636"/>
          <w:sz w:val="24"/>
        </w:rPr>
        <w:t>allow</w:t>
      </w:r>
      <w:r>
        <w:rPr>
          <w:color w:val="363636"/>
          <w:spacing w:val="-5"/>
          <w:sz w:val="24"/>
        </w:rPr>
        <w:t> </w:t>
      </w:r>
      <w:r>
        <w:rPr>
          <w:color w:val="363636"/>
          <w:sz w:val="24"/>
        </w:rPr>
        <w:t>every voter</w:t>
      </w:r>
      <w:r>
        <w:rPr>
          <w:color w:val="363636"/>
          <w:spacing w:val="-4"/>
          <w:sz w:val="24"/>
        </w:rPr>
        <w:t> </w:t>
      </w:r>
      <w:r>
        <w:rPr>
          <w:color w:val="363636"/>
          <w:sz w:val="24"/>
        </w:rPr>
        <w:t>in</w:t>
      </w:r>
      <w:r>
        <w:rPr>
          <w:color w:val="363636"/>
          <w:spacing w:val="-10"/>
          <w:sz w:val="24"/>
        </w:rPr>
        <w:t> </w:t>
      </w:r>
      <w:r>
        <w:rPr>
          <w:color w:val="363636"/>
          <w:sz w:val="24"/>
        </w:rPr>
        <w:t>the</w:t>
      </w:r>
      <w:r>
        <w:rPr>
          <w:color w:val="363636"/>
          <w:spacing w:val="-6"/>
          <w:sz w:val="24"/>
        </w:rPr>
        <w:t> </w:t>
      </w:r>
      <w:r>
        <w:rPr>
          <w:color w:val="363636"/>
          <w:sz w:val="24"/>
        </w:rPr>
        <w:t>City</w:t>
      </w:r>
      <w:r>
        <w:rPr>
          <w:color w:val="363636"/>
          <w:spacing w:val="-4"/>
          <w:sz w:val="24"/>
        </w:rPr>
        <w:t> </w:t>
      </w:r>
      <w:r>
        <w:rPr>
          <w:color w:val="363636"/>
          <w:sz w:val="24"/>
        </w:rPr>
        <w:t>and County of Honolulu to vote for every council seat. District residency requirement for Councilmembers would still apply.</w:t>
      </w:r>
    </w:p>
    <w:p>
      <w:pPr>
        <w:pStyle w:val="BodyText"/>
        <w:spacing w:before="62"/>
      </w:pPr>
    </w:p>
    <w:p>
      <w:pPr>
        <w:pStyle w:val="ListParagraph"/>
        <w:numPr>
          <w:ilvl w:val="1"/>
          <w:numId w:val="139"/>
        </w:numPr>
        <w:tabs>
          <w:tab w:pos="2895" w:val="left" w:leader="none"/>
        </w:tabs>
        <w:spacing w:line="240" w:lineRule="auto" w:before="0" w:after="0"/>
        <w:ind w:left="2895" w:right="0" w:hanging="366"/>
        <w:jc w:val="left"/>
        <w:rPr>
          <w:color w:val="363636"/>
          <w:sz w:val="24"/>
        </w:rPr>
      </w:pPr>
      <w:r>
        <w:rPr>
          <w:color w:val="363636"/>
          <w:sz w:val="24"/>
        </w:rPr>
        <w:t>*</w:t>
      </w:r>
      <w:r>
        <w:rPr>
          <w:color w:val="11448C"/>
          <w:sz w:val="24"/>
        </w:rPr>
        <w:t>P130</w:t>
      </w:r>
      <w:r>
        <w:rPr>
          <w:color w:val="11448C"/>
          <w:spacing w:val="-16"/>
          <w:sz w:val="24"/>
        </w:rPr>
        <w:t> </w:t>
      </w:r>
      <w:r>
        <w:rPr>
          <w:color w:val="363636"/>
          <w:sz w:val="24"/>
        </w:rPr>
        <w:t>-</w:t>
      </w:r>
      <w:r>
        <w:rPr>
          <w:color w:val="363636"/>
          <w:spacing w:val="49"/>
          <w:sz w:val="24"/>
        </w:rPr>
        <w:t> </w:t>
      </w:r>
      <w:r>
        <w:rPr>
          <w:color w:val="363636"/>
          <w:sz w:val="24"/>
        </w:rPr>
        <w:t>Establishes</w:t>
      </w:r>
      <w:r>
        <w:rPr>
          <w:color w:val="363636"/>
          <w:spacing w:val="12"/>
          <w:sz w:val="24"/>
        </w:rPr>
        <w:t> </w:t>
      </w:r>
      <w:r>
        <w:rPr>
          <w:color w:val="363636"/>
          <w:sz w:val="24"/>
        </w:rPr>
        <w:t>ranked</w:t>
      </w:r>
      <w:r>
        <w:rPr>
          <w:color w:val="363636"/>
          <w:spacing w:val="5"/>
          <w:sz w:val="24"/>
        </w:rPr>
        <w:t> </w:t>
      </w:r>
      <w:r>
        <w:rPr>
          <w:color w:val="363636"/>
          <w:sz w:val="24"/>
        </w:rPr>
        <w:t>choice </w:t>
      </w:r>
      <w:r>
        <w:rPr>
          <w:color w:val="363636"/>
          <w:spacing w:val="-2"/>
          <w:sz w:val="24"/>
        </w:rPr>
        <w:t>voting.</w:t>
      </w:r>
    </w:p>
    <w:p>
      <w:pPr>
        <w:pStyle w:val="BodyText"/>
        <w:spacing w:before="107"/>
      </w:pPr>
    </w:p>
    <w:p>
      <w:pPr>
        <w:pStyle w:val="ListParagraph"/>
        <w:numPr>
          <w:ilvl w:val="1"/>
          <w:numId w:val="139"/>
        </w:numPr>
        <w:tabs>
          <w:tab w:pos="2893" w:val="left" w:leader="none"/>
        </w:tabs>
        <w:spacing w:line="240" w:lineRule="auto" w:before="0" w:after="0"/>
        <w:ind w:left="2893" w:right="0" w:hanging="364"/>
        <w:jc w:val="left"/>
        <w:rPr>
          <w:color w:val="363636"/>
          <w:sz w:val="24"/>
        </w:rPr>
      </w:pPr>
      <w:r>
        <w:rPr>
          <w:color w:val="11448C"/>
          <w:sz w:val="24"/>
        </w:rPr>
        <w:t>P196</w:t>
      </w:r>
      <w:r>
        <w:rPr>
          <w:color w:val="11448C"/>
          <w:spacing w:val="-9"/>
          <w:sz w:val="24"/>
        </w:rPr>
        <w:t> </w:t>
      </w:r>
      <w:r>
        <w:rPr>
          <w:color w:val="363636"/>
          <w:sz w:val="24"/>
        </w:rPr>
        <w:t>-</w:t>
      </w:r>
      <w:r>
        <w:rPr>
          <w:color w:val="363636"/>
          <w:spacing w:val="58"/>
          <w:sz w:val="24"/>
        </w:rPr>
        <w:t> </w:t>
      </w:r>
      <w:r>
        <w:rPr>
          <w:color w:val="363636"/>
          <w:sz w:val="24"/>
        </w:rPr>
        <w:t>Elect</w:t>
      </w:r>
      <w:r>
        <w:rPr>
          <w:color w:val="363636"/>
          <w:spacing w:val="4"/>
          <w:sz w:val="24"/>
        </w:rPr>
        <w:t> </w:t>
      </w:r>
      <w:r>
        <w:rPr>
          <w:color w:val="363636"/>
          <w:sz w:val="24"/>
        </w:rPr>
        <w:t>all</w:t>
      </w:r>
      <w:r>
        <w:rPr>
          <w:color w:val="363636"/>
          <w:spacing w:val="-11"/>
          <w:sz w:val="24"/>
        </w:rPr>
        <w:t> </w:t>
      </w:r>
      <w:r>
        <w:rPr>
          <w:color w:val="363636"/>
          <w:sz w:val="24"/>
        </w:rPr>
        <w:t>nine</w:t>
      </w:r>
      <w:r>
        <w:rPr>
          <w:color w:val="363636"/>
          <w:spacing w:val="-3"/>
          <w:sz w:val="24"/>
        </w:rPr>
        <w:t> </w:t>
      </w:r>
      <w:r>
        <w:rPr>
          <w:color w:val="363636"/>
          <w:sz w:val="24"/>
        </w:rPr>
        <w:t>councilmembers</w:t>
      </w:r>
      <w:r>
        <w:rPr>
          <w:color w:val="363636"/>
          <w:spacing w:val="-14"/>
          <w:sz w:val="24"/>
        </w:rPr>
        <w:t> </w:t>
      </w:r>
      <w:r>
        <w:rPr>
          <w:color w:val="363636"/>
          <w:sz w:val="24"/>
        </w:rPr>
        <w:t>at large</w:t>
      </w:r>
      <w:r>
        <w:rPr>
          <w:color w:val="363636"/>
          <w:spacing w:val="3"/>
          <w:sz w:val="24"/>
        </w:rPr>
        <w:t> </w:t>
      </w:r>
      <w:r>
        <w:rPr>
          <w:color w:val="363636"/>
          <w:sz w:val="24"/>
        </w:rPr>
        <w:t>using</w:t>
      </w:r>
      <w:r>
        <w:rPr>
          <w:color w:val="363636"/>
          <w:spacing w:val="-5"/>
          <w:sz w:val="24"/>
        </w:rPr>
        <w:t> </w:t>
      </w:r>
      <w:r>
        <w:rPr>
          <w:color w:val="363636"/>
          <w:sz w:val="24"/>
        </w:rPr>
        <w:t>ranked</w:t>
      </w:r>
      <w:r>
        <w:rPr>
          <w:color w:val="363636"/>
          <w:spacing w:val="7"/>
          <w:sz w:val="24"/>
        </w:rPr>
        <w:t> </w:t>
      </w:r>
      <w:r>
        <w:rPr>
          <w:color w:val="363636"/>
          <w:sz w:val="24"/>
        </w:rPr>
        <w:t>choice</w:t>
      </w:r>
      <w:r>
        <w:rPr>
          <w:color w:val="363636"/>
          <w:spacing w:val="9"/>
          <w:sz w:val="24"/>
        </w:rPr>
        <w:t> </w:t>
      </w:r>
      <w:r>
        <w:rPr>
          <w:color w:val="363636"/>
          <w:spacing w:val="-2"/>
          <w:sz w:val="24"/>
        </w:rPr>
        <w:t>voting.</w:t>
      </w:r>
    </w:p>
    <w:p>
      <w:pPr>
        <w:pStyle w:val="BodyText"/>
        <w:spacing w:before="40"/>
      </w:pPr>
    </w:p>
    <w:p>
      <w:pPr>
        <w:pStyle w:val="BodyText"/>
        <w:ind w:left="2164"/>
      </w:pPr>
      <w:r>
        <w:rPr>
          <w:color w:val="363636"/>
        </w:rPr>
        <w:t>Legislative</w:t>
      </w:r>
      <w:r>
        <w:rPr>
          <w:color w:val="363636"/>
          <w:spacing w:val="3"/>
        </w:rPr>
        <w:t> </w:t>
      </w:r>
      <w:r>
        <w:rPr>
          <w:color w:val="363636"/>
        </w:rPr>
        <w:t>Representation</w:t>
      </w:r>
      <w:r>
        <w:rPr>
          <w:color w:val="363636"/>
          <w:spacing w:val="-15"/>
        </w:rPr>
        <w:t> </w:t>
      </w:r>
      <w:r>
        <w:rPr>
          <w:color w:val="363636"/>
          <w:spacing w:val="-5"/>
        </w:rPr>
        <w:t>(8)</w:t>
      </w:r>
    </w:p>
    <w:p>
      <w:pPr>
        <w:pStyle w:val="BodyText"/>
        <w:spacing w:before="107"/>
      </w:pPr>
    </w:p>
    <w:p>
      <w:pPr>
        <w:pStyle w:val="ListParagraph"/>
        <w:numPr>
          <w:ilvl w:val="1"/>
          <w:numId w:val="139"/>
        </w:numPr>
        <w:tabs>
          <w:tab w:pos="2891" w:val="left" w:leader="none"/>
          <w:tab w:pos="2895" w:val="left" w:leader="none"/>
        </w:tabs>
        <w:spacing w:line="276" w:lineRule="auto" w:before="0" w:after="0"/>
        <w:ind w:left="2891" w:right="1781" w:hanging="368"/>
        <w:jc w:val="left"/>
        <w:rPr>
          <w:color w:val="363636"/>
          <w:sz w:val="24"/>
        </w:rPr>
      </w:pPr>
      <w:r>
        <w:rPr>
          <w:color w:val="363636"/>
          <w:sz w:val="24"/>
        </w:rPr>
        <w:t>*</w:t>
      </w:r>
      <w:r>
        <w:rPr>
          <w:color w:val="11448C"/>
          <w:sz w:val="24"/>
        </w:rPr>
        <w:t>P014</w:t>
      </w:r>
      <w:r>
        <w:rPr>
          <w:color w:val="11448C"/>
          <w:spacing w:val="-6"/>
          <w:sz w:val="24"/>
        </w:rPr>
        <w:t> </w:t>
      </w:r>
      <w:r>
        <w:rPr>
          <w:color w:val="363636"/>
          <w:sz w:val="24"/>
        </w:rPr>
        <w:t>-</w:t>
      </w:r>
      <w:r>
        <w:rPr>
          <w:color w:val="363636"/>
          <w:spacing w:val="40"/>
          <w:sz w:val="24"/>
        </w:rPr>
        <w:t> </w:t>
      </w:r>
      <w:r>
        <w:rPr>
          <w:color w:val="363636"/>
          <w:sz w:val="24"/>
        </w:rPr>
        <w:t>Prevent single party</w:t>
      </w:r>
      <w:r>
        <w:rPr>
          <w:color w:val="363636"/>
          <w:spacing w:val="-5"/>
          <w:sz w:val="24"/>
        </w:rPr>
        <w:t> </w:t>
      </w:r>
      <w:r>
        <w:rPr>
          <w:color w:val="363636"/>
          <w:sz w:val="24"/>
        </w:rPr>
        <w:t>control</w:t>
      </w:r>
      <w:r>
        <w:rPr>
          <w:color w:val="363636"/>
          <w:spacing w:val="-2"/>
          <w:sz w:val="24"/>
        </w:rPr>
        <w:t> </w:t>
      </w:r>
      <w:r>
        <w:rPr>
          <w:color w:val="363636"/>
          <w:sz w:val="24"/>
        </w:rPr>
        <w:t>by</w:t>
      </w:r>
      <w:r>
        <w:rPr>
          <w:color w:val="363636"/>
          <w:spacing w:val="-4"/>
          <w:sz w:val="24"/>
        </w:rPr>
        <w:t> </w:t>
      </w:r>
      <w:r>
        <w:rPr>
          <w:color w:val="363636"/>
          <w:sz w:val="24"/>
        </w:rPr>
        <w:t>changing the</w:t>
      </w:r>
      <w:r>
        <w:rPr>
          <w:color w:val="363636"/>
          <w:spacing w:val="-11"/>
          <w:sz w:val="24"/>
        </w:rPr>
        <w:t> </w:t>
      </w:r>
      <w:r>
        <w:rPr>
          <w:color w:val="363636"/>
          <w:sz w:val="24"/>
        </w:rPr>
        <w:t>makeup of</w:t>
      </w:r>
      <w:r>
        <w:rPr>
          <w:color w:val="363636"/>
          <w:spacing w:val="-6"/>
          <w:sz w:val="24"/>
        </w:rPr>
        <w:t> </w:t>
      </w:r>
      <w:r>
        <w:rPr>
          <w:color w:val="363636"/>
          <w:sz w:val="24"/>
        </w:rPr>
        <w:t>the reapportionment and civil service commissions.</w:t>
      </w:r>
    </w:p>
    <w:p>
      <w:pPr>
        <w:pStyle w:val="BodyText"/>
        <w:spacing w:before="70"/>
      </w:pPr>
    </w:p>
    <w:p>
      <w:pPr>
        <w:pStyle w:val="ListParagraph"/>
        <w:numPr>
          <w:ilvl w:val="1"/>
          <w:numId w:val="139"/>
        </w:numPr>
        <w:tabs>
          <w:tab w:pos="2893" w:val="left" w:leader="none"/>
        </w:tabs>
        <w:spacing w:line="240" w:lineRule="auto" w:before="0" w:after="0"/>
        <w:ind w:left="2893" w:right="0" w:hanging="364"/>
        <w:jc w:val="left"/>
        <w:rPr>
          <w:color w:val="363636"/>
          <w:sz w:val="24"/>
        </w:rPr>
      </w:pPr>
      <w:r>
        <w:rPr>
          <w:color w:val="11448C"/>
          <w:sz w:val="24"/>
        </w:rPr>
        <w:t>P033</w:t>
      </w:r>
      <w:r>
        <w:rPr>
          <w:color w:val="11448C"/>
          <w:spacing w:val="-10"/>
          <w:sz w:val="24"/>
        </w:rPr>
        <w:t> </w:t>
      </w:r>
      <w:r>
        <w:rPr>
          <w:color w:val="363636"/>
          <w:sz w:val="24"/>
        </w:rPr>
        <w:t>-</w:t>
      </w:r>
      <w:r>
        <w:rPr>
          <w:color w:val="363636"/>
          <w:spacing w:val="44"/>
          <w:sz w:val="24"/>
        </w:rPr>
        <w:t> </w:t>
      </w:r>
      <w:r>
        <w:rPr>
          <w:color w:val="363636"/>
          <w:sz w:val="24"/>
        </w:rPr>
        <w:t>Legislative</w:t>
      </w:r>
      <w:r>
        <w:rPr>
          <w:color w:val="363636"/>
          <w:spacing w:val="10"/>
          <w:sz w:val="24"/>
        </w:rPr>
        <w:t> </w:t>
      </w:r>
      <w:r>
        <w:rPr>
          <w:color w:val="363636"/>
          <w:sz w:val="24"/>
        </w:rPr>
        <w:t>election</w:t>
      </w:r>
      <w:r>
        <w:rPr>
          <w:color w:val="363636"/>
          <w:spacing w:val="1"/>
          <w:sz w:val="24"/>
        </w:rPr>
        <w:t> </w:t>
      </w:r>
      <w:r>
        <w:rPr>
          <w:color w:val="363636"/>
          <w:spacing w:val="-2"/>
          <w:sz w:val="24"/>
        </w:rPr>
        <w:t>reform.</w:t>
      </w:r>
    </w:p>
    <w:p>
      <w:pPr>
        <w:pStyle w:val="BodyText"/>
        <w:spacing w:before="107"/>
      </w:pPr>
    </w:p>
    <w:p>
      <w:pPr>
        <w:pStyle w:val="ListParagraph"/>
        <w:numPr>
          <w:ilvl w:val="1"/>
          <w:numId w:val="139"/>
        </w:numPr>
        <w:tabs>
          <w:tab w:pos="2893" w:val="left" w:leader="none"/>
        </w:tabs>
        <w:spacing w:line="240" w:lineRule="auto" w:before="0" w:after="0"/>
        <w:ind w:left="2893" w:right="0" w:hanging="364"/>
        <w:jc w:val="left"/>
        <w:rPr>
          <w:color w:val="363636"/>
          <w:sz w:val="24"/>
        </w:rPr>
      </w:pPr>
      <w:r>
        <w:rPr>
          <w:color w:val="11448C"/>
          <w:sz w:val="24"/>
        </w:rPr>
        <w:t>P053</w:t>
      </w:r>
      <w:r>
        <w:rPr>
          <w:color w:val="11448C"/>
          <w:spacing w:val="-6"/>
          <w:sz w:val="24"/>
        </w:rPr>
        <w:t> </w:t>
      </w:r>
      <w:r>
        <w:rPr>
          <w:color w:val="363636"/>
          <w:sz w:val="24"/>
        </w:rPr>
        <w:t>-</w:t>
      </w:r>
      <w:r>
        <w:rPr>
          <w:color w:val="363636"/>
          <w:spacing w:val="52"/>
          <w:sz w:val="24"/>
        </w:rPr>
        <w:t> </w:t>
      </w:r>
      <w:r>
        <w:rPr>
          <w:color w:val="363636"/>
          <w:sz w:val="24"/>
        </w:rPr>
        <w:t>Increase</w:t>
      </w:r>
      <w:r>
        <w:rPr>
          <w:color w:val="363636"/>
          <w:spacing w:val="11"/>
          <w:sz w:val="24"/>
        </w:rPr>
        <w:t> </w:t>
      </w:r>
      <w:r>
        <w:rPr>
          <w:color w:val="363636"/>
          <w:sz w:val="24"/>
        </w:rPr>
        <w:t>the size</w:t>
      </w:r>
      <w:r>
        <w:rPr>
          <w:color w:val="363636"/>
          <w:spacing w:val="-3"/>
          <w:sz w:val="24"/>
        </w:rPr>
        <w:t> </w:t>
      </w:r>
      <w:r>
        <w:rPr>
          <w:color w:val="363636"/>
          <w:sz w:val="24"/>
        </w:rPr>
        <w:t>of</w:t>
      </w:r>
      <w:r>
        <w:rPr>
          <w:color w:val="363636"/>
          <w:spacing w:val="-7"/>
          <w:sz w:val="24"/>
        </w:rPr>
        <w:t> </w:t>
      </w:r>
      <w:r>
        <w:rPr>
          <w:color w:val="363636"/>
          <w:sz w:val="24"/>
        </w:rPr>
        <w:t>City </w:t>
      </w:r>
      <w:r>
        <w:rPr>
          <w:color w:val="363636"/>
          <w:spacing w:val="-2"/>
          <w:sz w:val="24"/>
        </w:rPr>
        <w:t>Council.</w:t>
      </w:r>
    </w:p>
    <w:p>
      <w:pPr>
        <w:pStyle w:val="BodyText"/>
        <w:spacing w:before="102"/>
      </w:pPr>
    </w:p>
    <w:p>
      <w:pPr>
        <w:pStyle w:val="ListParagraph"/>
        <w:numPr>
          <w:ilvl w:val="1"/>
          <w:numId w:val="139"/>
        </w:numPr>
        <w:tabs>
          <w:tab w:pos="2891" w:val="left" w:leader="none"/>
          <w:tab w:pos="2893" w:val="left" w:leader="none"/>
        </w:tabs>
        <w:spacing w:line="276" w:lineRule="auto" w:before="0" w:after="0"/>
        <w:ind w:left="2891" w:right="2099" w:hanging="363"/>
        <w:jc w:val="left"/>
        <w:rPr>
          <w:color w:val="363636"/>
          <w:sz w:val="24"/>
        </w:rPr>
      </w:pPr>
      <w:r>
        <w:rPr>
          <w:color w:val="11448C"/>
          <w:sz w:val="24"/>
        </w:rPr>
        <w:t>P101</w:t>
      </w:r>
      <w:r>
        <w:rPr>
          <w:color w:val="11448C"/>
          <w:spacing w:val="-6"/>
          <w:sz w:val="24"/>
        </w:rPr>
        <w:t> </w:t>
      </w:r>
      <w:r>
        <w:rPr>
          <w:color w:val="363636"/>
          <w:sz w:val="24"/>
        </w:rPr>
        <w:t>-</w:t>
      </w:r>
      <w:r>
        <w:rPr>
          <w:color w:val="363636"/>
          <w:spacing w:val="40"/>
          <w:sz w:val="24"/>
        </w:rPr>
        <w:t> </w:t>
      </w:r>
      <w:r>
        <w:rPr>
          <w:color w:val="363636"/>
          <w:sz w:val="24"/>
        </w:rPr>
        <w:t>Require redistricting and</w:t>
      </w:r>
      <w:r>
        <w:rPr>
          <w:color w:val="363636"/>
          <w:spacing w:val="-1"/>
          <w:sz w:val="24"/>
        </w:rPr>
        <w:t> </w:t>
      </w:r>
      <w:r>
        <w:rPr>
          <w:color w:val="363636"/>
          <w:sz w:val="24"/>
        </w:rPr>
        <w:t>increase City</w:t>
      </w:r>
      <w:r>
        <w:rPr>
          <w:color w:val="363636"/>
          <w:spacing w:val="-2"/>
          <w:sz w:val="24"/>
        </w:rPr>
        <w:t> </w:t>
      </w:r>
      <w:r>
        <w:rPr>
          <w:color w:val="363636"/>
          <w:sz w:val="24"/>
        </w:rPr>
        <w:t>Council size</w:t>
      </w:r>
      <w:r>
        <w:rPr>
          <w:color w:val="363636"/>
          <w:spacing w:val="-6"/>
          <w:sz w:val="24"/>
        </w:rPr>
        <w:t> </w:t>
      </w:r>
      <w:r>
        <w:rPr>
          <w:color w:val="363636"/>
          <w:sz w:val="24"/>
        </w:rPr>
        <w:t>to</w:t>
      </w:r>
      <w:r>
        <w:rPr>
          <w:color w:val="363636"/>
          <w:spacing w:val="-11"/>
          <w:sz w:val="24"/>
        </w:rPr>
        <w:t> </w:t>
      </w:r>
      <w:r>
        <w:rPr>
          <w:color w:val="363636"/>
          <w:sz w:val="24"/>
        </w:rPr>
        <w:t>81 </w:t>
      </w:r>
      <w:r>
        <w:rPr>
          <w:color w:val="363636"/>
          <w:spacing w:val="-2"/>
          <w:sz w:val="24"/>
        </w:rPr>
        <w:t>members.</w:t>
      </w:r>
    </w:p>
    <w:p>
      <w:pPr>
        <w:pStyle w:val="BodyText"/>
        <w:spacing w:before="66"/>
      </w:pPr>
    </w:p>
    <w:p>
      <w:pPr>
        <w:pStyle w:val="ListParagraph"/>
        <w:numPr>
          <w:ilvl w:val="1"/>
          <w:numId w:val="139"/>
        </w:numPr>
        <w:tabs>
          <w:tab w:pos="2893" w:val="left" w:leader="none"/>
        </w:tabs>
        <w:spacing w:line="240" w:lineRule="auto" w:before="0" w:after="0"/>
        <w:ind w:left="2893" w:right="0" w:hanging="364"/>
        <w:jc w:val="left"/>
        <w:rPr>
          <w:color w:val="363636"/>
          <w:sz w:val="24"/>
        </w:rPr>
      </w:pPr>
      <w:r>
        <w:rPr>
          <w:color w:val="11448C"/>
          <w:sz w:val="24"/>
        </w:rPr>
        <w:t>P104</w:t>
      </w:r>
      <w:r>
        <w:rPr>
          <w:color w:val="11448C"/>
          <w:spacing w:val="-5"/>
          <w:sz w:val="24"/>
        </w:rPr>
        <w:t> </w:t>
      </w:r>
      <w:r>
        <w:rPr>
          <w:color w:val="363636"/>
          <w:sz w:val="24"/>
        </w:rPr>
        <w:t>-</w:t>
      </w:r>
      <w:r>
        <w:rPr>
          <w:color w:val="363636"/>
          <w:spacing w:val="58"/>
          <w:sz w:val="24"/>
        </w:rPr>
        <w:t> </w:t>
      </w:r>
      <w:r>
        <w:rPr>
          <w:color w:val="363636"/>
          <w:sz w:val="24"/>
        </w:rPr>
        <w:t>Create</w:t>
      </w:r>
      <w:r>
        <w:rPr>
          <w:color w:val="363636"/>
          <w:spacing w:val="4"/>
          <w:sz w:val="24"/>
        </w:rPr>
        <w:t> </w:t>
      </w:r>
      <w:r>
        <w:rPr>
          <w:color w:val="363636"/>
          <w:sz w:val="24"/>
        </w:rPr>
        <w:t>four</w:t>
      </w:r>
      <w:r>
        <w:rPr>
          <w:color w:val="363636"/>
          <w:spacing w:val="3"/>
          <w:sz w:val="24"/>
        </w:rPr>
        <w:t> </w:t>
      </w:r>
      <w:r>
        <w:rPr>
          <w:color w:val="363636"/>
          <w:sz w:val="24"/>
        </w:rPr>
        <w:t>counties</w:t>
      </w:r>
      <w:r>
        <w:rPr>
          <w:color w:val="363636"/>
          <w:spacing w:val="2"/>
          <w:sz w:val="24"/>
        </w:rPr>
        <w:t> </w:t>
      </w:r>
      <w:r>
        <w:rPr>
          <w:color w:val="363636"/>
          <w:sz w:val="24"/>
        </w:rPr>
        <w:t>on</w:t>
      </w:r>
      <w:r>
        <w:rPr>
          <w:color w:val="363636"/>
          <w:spacing w:val="-12"/>
          <w:sz w:val="24"/>
        </w:rPr>
        <w:t> </w:t>
      </w:r>
      <w:r>
        <w:rPr>
          <w:color w:val="363636"/>
          <w:sz w:val="24"/>
        </w:rPr>
        <w:t>'Oahu,</w:t>
      </w:r>
      <w:r>
        <w:rPr>
          <w:color w:val="363636"/>
          <w:spacing w:val="10"/>
          <w:sz w:val="24"/>
        </w:rPr>
        <w:t> </w:t>
      </w:r>
      <w:r>
        <w:rPr>
          <w:color w:val="363636"/>
          <w:sz w:val="24"/>
        </w:rPr>
        <w:t>with</w:t>
      </w:r>
      <w:r>
        <w:rPr>
          <w:color w:val="363636"/>
          <w:spacing w:val="-4"/>
          <w:sz w:val="24"/>
        </w:rPr>
        <w:t> </w:t>
      </w:r>
      <w:r>
        <w:rPr>
          <w:color w:val="363636"/>
          <w:sz w:val="24"/>
        </w:rPr>
        <w:t>four</w:t>
      </w:r>
      <w:r>
        <w:rPr>
          <w:color w:val="363636"/>
          <w:spacing w:val="1"/>
          <w:sz w:val="24"/>
        </w:rPr>
        <w:t> </w:t>
      </w:r>
      <w:r>
        <w:rPr>
          <w:color w:val="363636"/>
          <w:spacing w:val="-2"/>
          <w:sz w:val="24"/>
        </w:rPr>
        <w:t>mayors.</w:t>
      </w:r>
    </w:p>
    <w:p>
      <w:pPr>
        <w:pStyle w:val="BodyText"/>
        <w:spacing w:before="107"/>
      </w:pPr>
    </w:p>
    <w:p>
      <w:pPr>
        <w:pStyle w:val="ListParagraph"/>
        <w:numPr>
          <w:ilvl w:val="1"/>
          <w:numId w:val="139"/>
        </w:numPr>
        <w:tabs>
          <w:tab w:pos="2892" w:val="left" w:leader="none"/>
          <w:tab w:pos="2894" w:val="left" w:leader="none"/>
        </w:tabs>
        <w:spacing w:line="278" w:lineRule="auto" w:before="0" w:after="0"/>
        <w:ind w:left="2894" w:right="1193" w:hanging="365"/>
        <w:jc w:val="both"/>
        <w:rPr>
          <w:color w:val="363636"/>
          <w:sz w:val="24"/>
        </w:rPr>
      </w:pPr>
      <w:r>
        <w:rPr>
          <w:color w:val="11448C"/>
          <w:sz w:val="24"/>
        </w:rPr>
        <w:t>P236</w:t>
      </w:r>
      <w:r>
        <w:rPr>
          <w:color w:val="11448C"/>
          <w:spacing w:val="-11"/>
          <w:sz w:val="24"/>
        </w:rPr>
        <w:t> </w:t>
      </w:r>
      <w:r>
        <w:rPr>
          <w:color w:val="363636"/>
          <w:sz w:val="24"/>
        </w:rPr>
        <w:t>-</w:t>
      </w:r>
      <w:r>
        <w:rPr>
          <w:color w:val="363636"/>
          <w:spacing w:val="40"/>
          <w:sz w:val="24"/>
        </w:rPr>
        <w:t> </w:t>
      </w:r>
      <w:r>
        <w:rPr>
          <w:color w:val="363636"/>
          <w:sz w:val="24"/>
        </w:rPr>
        <w:t>Requires the</w:t>
      </w:r>
      <w:r>
        <w:rPr>
          <w:color w:val="363636"/>
          <w:spacing w:val="-6"/>
          <w:sz w:val="24"/>
        </w:rPr>
        <w:t> </w:t>
      </w:r>
      <w:r>
        <w:rPr>
          <w:color w:val="363636"/>
          <w:sz w:val="24"/>
        </w:rPr>
        <w:t>Neighborhood Commission to</w:t>
      </w:r>
      <w:r>
        <w:rPr>
          <w:color w:val="363636"/>
          <w:spacing w:val="-15"/>
          <w:sz w:val="24"/>
        </w:rPr>
        <w:t> </w:t>
      </w:r>
      <w:r>
        <w:rPr>
          <w:color w:val="363636"/>
          <w:sz w:val="24"/>
        </w:rPr>
        <w:t>update</w:t>
      </w:r>
      <w:r>
        <w:rPr>
          <w:color w:val="363636"/>
          <w:spacing w:val="-2"/>
          <w:sz w:val="24"/>
        </w:rPr>
        <w:t> </w:t>
      </w:r>
      <w:r>
        <w:rPr>
          <w:color w:val="363636"/>
          <w:sz w:val="24"/>
        </w:rPr>
        <w:t>its</w:t>
      </w:r>
      <w:r>
        <w:rPr>
          <w:color w:val="363636"/>
          <w:spacing w:val="-11"/>
          <w:sz w:val="24"/>
        </w:rPr>
        <w:t> </w:t>
      </w:r>
      <w:r>
        <w:rPr>
          <w:color w:val="363636"/>
          <w:sz w:val="24"/>
        </w:rPr>
        <w:t>boundaries and</w:t>
      </w:r>
      <w:r>
        <w:rPr>
          <w:color w:val="363636"/>
          <w:spacing w:val="-3"/>
          <w:sz w:val="24"/>
        </w:rPr>
        <w:t> </w:t>
      </w:r>
      <w:r>
        <w:rPr>
          <w:color w:val="363636"/>
          <w:sz w:val="24"/>
        </w:rPr>
        <w:t>formulas; have</w:t>
      </w:r>
      <w:r>
        <w:rPr>
          <w:color w:val="363636"/>
          <w:spacing w:val="-3"/>
          <w:sz w:val="24"/>
        </w:rPr>
        <w:t> </w:t>
      </w:r>
      <w:r>
        <w:rPr>
          <w:color w:val="363636"/>
          <w:sz w:val="24"/>
        </w:rPr>
        <w:t>Board</w:t>
      </w:r>
      <w:r>
        <w:rPr>
          <w:color w:val="363636"/>
          <w:spacing w:val="-4"/>
          <w:sz w:val="24"/>
        </w:rPr>
        <w:t> </w:t>
      </w:r>
      <w:r>
        <w:rPr>
          <w:color w:val="363636"/>
          <w:sz w:val="24"/>
        </w:rPr>
        <w:t>member election administered by</w:t>
      </w:r>
      <w:r>
        <w:rPr>
          <w:color w:val="363636"/>
          <w:spacing w:val="-1"/>
          <w:sz w:val="24"/>
        </w:rPr>
        <w:t> </w:t>
      </w:r>
      <w:r>
        <w:rPr>
          <w:color w:val="363636"/>
          <w:sz w:val="24"/>
        </w:rPr>
        <w:t>a</w:t>
      </w:r>
      <w:r>
        <w:rPr>
          <w:color w:val="363636"/>
          <w:spacing w:val="-7"/>
          <w:sz w:val="24"/>
        </w:rPr>
        <w:t> </w:t>
      </w:r>
      <w:r>
        <w:rPr>
          <w:color w:val="363636"/>
          <w:sz w:val="24"/>
        </w:rPr>
        <w:t>third</w:t>
      </w:r>
      <w:r>
        <w:rPr>
          <w:color w:val="363636"/>
          <w:spacing w:val="-3"/>
          <w:sz w:val="24"/>
        </w:rPr>
        <w:t> </w:t>
      </w:r>
      <w:r>
        <w:rPr>
          <w:color w:val="363636"/>
          <w:sz w:val="24"/>
        </w:rPr>
        <w:t>party; and impose term limits.</w:t>
      </w:r>
    </w:p>
    <w:p>
      <w:pPr>
        <w:pStyle w:val="BodyText"/>
        <w:spacing w:before="62"/>
      </w:pPr>
    </w:p>
    <w:p>
      <w:pPr>
        <w:pStyle w:val="ListParagraph"/>
        <w:numPr>
          <w:ilvl w:val="1"/>
          <w:numId w:val="139"/>
        </w:numPr>
        <w:tabs>
          <w:tab w:pos="2893" w:val="left" w:leader="none"/>
        </w:tabs>
        <w:spacing w:line="240" w:lineRule="auto" w:before="0" w:after="0"/>
        <w:ind w:left="2893" w:right="0" w:hanging="364"/>
        <w:jc w:val="left"/>
        <w:rPr>
          <w:color w:val="363636"/>
          <w:sz w:val="24"/>
        </w:rPr>
      </w:pPr>
      <w:r>
        <w:rPr>
          <w:color w:val="11448C"/>
          <w:sz w:val="24"/>
        </w:rPr>
        <w:t>P244</w:t>
      </w:r>
      <w:r>
        <w:rPr>
          <w:color w:val="11448C"/>
          <w:spacing w:val="-6"/>
          <w:sz w:val="24"/>
        </w:rPr>
        <w:t> </w:t>
      </w:r>
      <w:r>
        <w:rPr>
          <w:color w:val="363636"/>
          <w:sz w:val="24"/>
        </w:rPr>
        <w:t>-</w:t>
      </w:r>
      <w:r>
        <w:rPr>
          <w:color w:val="363636"/>
          <w:spacing w:val="50"/>
          <w:sz w:val="24"/>
        </w:rPr>
        <w:t> </w:t>
      </w:r>
      <w:r>
        <w:rPr>
          <w:color w:val="363636"/>
          <w:sz w:val="24"/>
        </w:rPr>
        <w:t>Increase</w:t>
      </w:r>
      <w:r>
        <w:rPr>
          <w:color w:val="363636"/>
          <w:spacing w:val="16"/>
          <w:sz w:val="24"/>
        </w:rPr>
        <w:t> </w:t>
      </w:r>
      <w:r>
        <w:rPr>
          <w:color w:val="363636"/>
          <w:sz w:val="24"/>
        </w:rPr>
        <w:t>City</w:t>
      </w:r>
      <w:r>
        <w:rPr>
          <w:color w:val="363636"/>
          <w:spacing w:val="-5"/>
          <w:sz w:val="24"/>
        </w:rPr>
        <w:t> </w:t>
      </w:r>
      <w:r>
        <w:rPr>
          <w:color w:val="363636"/>
          <w:sz w:val="24"/>
        </w:rPr>
        <w:t>Council</w:t>
      </w:r>
      <w:r>
        <w:rPr>
          <w:color w:val="363636"/>
          <w:spacing w:val="2"/>
          <w:sz w:val="24"/>
        </w:rPr>
        <w:t> </w:t>
      </w:r>
      <w:r>
        <w:rPr>
          <w:color w:val="363636"/>
          <w:sz w:val="24"/>
        </w:rPr>
        <w:t>districts</w:t>
      </w:r>
      <w:r>
        <w:rPr>
          <w:color w:val="363636"/>
          <w:spacing w:val="8"/>
          <w:sz w:val="24"/>
        </w:rPr>
        <w:t> </w:t>
      </w:r>
      <w:r>
        <w:rPr>
          <w:color w:val="363636"/>
          <w:sz w:val="24"/>
        </w:rPr>
        <w:t>from</w:t>
      </w:r>
      <w:r>
        <w:rPr>
          <w:color w:val="363636"/>
          <w:spacing w:val="-8"/>
          <w:sz w:val="24"/>
        </w:rPr>
        <w:t> </w:t>
      </w:r>
      <w:r>
        <w:rPr>
          <w:color w:val="363636"/>
          <w:sz w:val="24"/>
        </w:rPr>
        <w:t>nine</w:t>
      </w:r>
      <w:r>
        <w:rPr>
          <w:color w:val="363636"/>
          <w:spacing w:val="1"/>
          <w:sz w:val="24"/>
        </w:rPr>
        <w:t> </w:t>
      </w:r>
      <w:r>
        <w:rPr>
          <w:color w:val="363636"/>
          <w:sz w:val="24"/>
        </w:rPr>
        <w:t>to</w:t>
      </w:r>
      <w:r>
        <w:rPr>
          <w:color w:val="363636"/>
          <w:spacing w:val="-5"/>
          <w:sz w:val="24"/>
        </w:rPr>
        <w:t> </w:t>
      </w:r>
      <w:r>
        <w:rPr>
          <w:color w:val="363636"/>
          <w:sz w:val="24"/>
        </w:rPr>
        <w:t>eleven</w:t>
      </w:r>
      <w:r>
        <w:rPr>
          <w:color w:val="363636"/>
          <w:spacing w:val="2"/>
          <w:sz w:val="24"/>
        </w:rPr>
        <w:t> </w:t>
      </w:r>
      <w:r>
        <w:rPr>
          <w:color w:val="363636"/>
          <w:sz w:val="24"/>
        </w:rPr>
        <w:t>or</w:t>
      </w:r>
      <w:r>
        <w:rPr>
          <w:color w:val="363636"/>
          <w:spacing w:val="-4"/>
          <w:sz w:val="24"/>
        </w:rPr>
        <w:t> </w:t>
      </w:r>
      <w:r>
        <w:rPr>
          <w:color w:val="363636"/>
          <w:spacing w:val="-2"/>
          <w:sz w:val="24"/>
        </w:rPr>
        <w:t>thirteen.</w:t>
      </w:r>
    </w:p>
    <w:p>
      <w:pPr>
        <w:pStyle w:val="BodyText"/>
        <w:spacing w:before="102"/>
      </w:pPr>
    </w:p>
    <w:p>
      <w:pPr>
        <w:pStyle w:val="ListParagraph"/>
        <w:numPr>
          <w:ilvl w:val="1"/>
          <w:numId w:val="139"/>
        </w:numPr>
        <w:tabs>
          <w:tab w:pos="2898" w:val="left" w:leader="none"/>
        </w:tabs>
        <w:spacing w:line="240" w:lineRule="auto" w:before="0" w:after="0"/>
        <w:ind w:left="2898" w:right="0" w:hanging="364"/>
        <w:jc w:val="left"/>
        <w:rPr>
          <w:color w:val="363636"/>
          <w:sz w:val="24"/>
        </w:rPr>
      </w:pPr>
      <w:r>
        <w:rPr>
          <w:color w:val="11448C"/>
          <w:sz w:val="24"/>
        </w:rPr>
        <w:t>P254</w:t>
      </w:r>
      <w:r>
        <w:rPr>
          <w:color w:val="11448C"/>
          <w:spacing w:val="-8"/>
          <w:sz w:val="24"/>
        </w:rPr>
        <w:t> </w:t>
      </w:r>
      <w:r>
        <w:rPr>
          <w:color w:val="363636"/>
          <w:sz w:val="24"/>
        </w:rPr>
        <w:t>-</w:t>
      </w:r>
      <w:r>
        <w:rPr>
          <w:color w:val="363636"/>
          <w:spacing w:val="51"/>
          <w:sz w:val="24"/>
        </w:rPr>
        <w:t> </w:t>
      </w:r>
      <w:r>
        <w:rPr>
          <w:color w:val="363636"/>
          <w:sz w:val="24"/>
        </w:rPr>
        <w:t>Redistrict</w:t>
      </w:r>
      <w:r>
        <w:rPr>
          <w:color w:val="363636"/>
          <w:spacing w:val="10"/>
          <w:sz w:val="24"/>
        </w:rPr>
        <w:t> </w:t>
      </w:r>
      <w:r>
        <w:rPr>
          <w:color w:val="363636"/>
          <w:sz w:val="24"/>
        </w:rPr>
        <w:t>"neighborhood"</w:t>
      </w:r>
      <w:r>
        <w:rPr>
          <w:color w:val="363636"/>
          <w:spacing w:val="-15"/>
          <w:sz w:val="24"/>
        </w:rPr>
        <w:t> </w:t>
      </w:r>
      <w:r>
        <w:rPr>
          <w:color w:val="363636"/>
          <w:sz w:val="24"/>
        </w:rPr>
        <w:t>boards</w:t>
      </w:r>
      <w:r>
        <w:rPr>
          <w:color w:val="363636"/>
          <w:spacing w:val="5"/>
          <w:sz w:val="24"/>
        </w:rPr>
        <w:t> </w:t>
      </w:r>
      <w:r>
        <w:rPr>
          <w:color w:val="363636"/>
          <w:sz w:val="24"/>
        </w:rPr>
        <w:t>to</w:t>
      </w:r>
      <w:r>
        <w:rPr>
          <w:color w:val="363636"/>
          <w:spacing w:val="-9"/>
          <w:sz w:val="24"/>
        </w:rPr>
        <w:t> </w:t>
      </w:r>
      <w:r>
        <w:rPr>
          <w:color w:val="363636"/>
          <w:sz w:val="24"/>
        </w:rPr>
        <w:t>Community</w:t>
      </w:r>
      <w:r>
        <w:rPr>
          <w:color w:val="363636"/>
          <w:spacing w:val="16"/>
          <w:sz w:val="24"/>
        </w:rPr>
        <w:t> </w:t>
      </w:r>
      <w:r>
        <w:rPr>
          <w:color w:val="363636"/>
          <w:sz w:val="24"/>
        </w:rPr>
        <w:t>District</w:t>
      </w:r>
      <w:r>
        <w:rPr>
          <w:color w:val="363636"/>
          <w:spacing w:val="4"/>
          <w:sz w:val="24"/>
        </w:rPr>
        <w:t> </w:t>
      </w:r>
      <w:r>
        <w:rPr>
          <w:color w:val="363636"/>
          <w:spacing w:val="-2"/>
          <w:sz w:val="24"/>
        </w:rPr>
        <w:t>Boards.</w:t>
      </w:r>
    </w:p>
    <w:p>
      <w:pPr>
        <w:pStyle w:val="BodyText"/>
        <w:spacing w:before="49"/>
      </w:pPr>
    </w:p>
    <w:p>
      <w:pPr>
        <w:pStyle w:val="BodyText"/>
        <w:ind w:left="2166"/>
      </w:pPr>
      <w:r>
        <w:rPr>
          <w:color w:val="363636"/>
        </w:rPr>
        <w:t>Term</w:t>
      </w:r>
      <w:r>
        <w:rPr>
          <w:color w:val="363636"/>
          <w:spacing w:val="5"/>
        </w:rPr>
        <w:t> </w:t>
      </w:r>
      <w:r>
        <w:rPr>
          <w:color w:val="363636"/>
        </w:rPr>
        <w:t>Limits</w:t>
      </w:r>
      <w:r>
        <w:rPr>
          <w:color w:val="363636"/>
          <w:spacing w:val="8"/>
        </w:rPr>
        <w:t> </w:t>
      </w:r>
      <w:r>
        <w:rPr>
          <w:color w:val="363636"/>
          <w:spacing w:val="-5"/>
        </w:rPr>
        <w:t>(5)</w:t>
      </w:r>
    </w:p>
    <w:p>
      <w:pPr>
        <w:pStyle w:val="BodyText"/>
        <w:spacing w:before="102"/>
      </w:pPr>
    </w:p>
    <w:p>
      <w:pPr>
        <w:pStyle w:val="ListParagraph"/>
        <w:numPr>
          <w:ilvl w:val="1"/>
          <w:numId w:val="139"/>
        </w:numPr>
        <w:tabs>
          <w:tab w:pos="2898" w:val="left" w:leader="none"/>
        </w:tabs>
        <w:spacing w:line="240" w:lineRule="auto" w:before="0" w:after="0"/>
        <w:ind w:left="2898" w:right="0" w:hanging="369"/>
        <w:jc w:val="left"/>
        <w:rPr>
          <w:color w:val="363636"/>
          <w:sz w:val="24"/>
        </w:rPr>
      </w:pPr>
      <w:r>
        <w:rPr>
          <w:color w:val="11448C"/>
          <w:sz w:val="24"/>
        </w:rPr>
        <w:t>P077</w:t>
      </w:r>
      <w:r>
        <w:rPr>
          <w:color w:val="11448C"/>
          <w:spacing w:val="-8"/>
          <w:sz w:val="24"/>
        </w:rPr>
        <w:t> </w:t>
      </w:r>
      <w:r>
        <w:rPr>
          <w:color w:val="363636"/>
          <w:sz w:val="24"/>
        </w:rPr>
        <w:t>-</w:t>
      </w:r>
      <w:r>
        <w:rPr>
          <w:color w:val="363636"/>
          <w:spacing w:val="50"/>
          <w:sz w:val="24"/>
        </w:rPr>
        <w:t> </w:t>
      </w:r>
      <w:r>
        <w:rPr>
          <w:color w:val="363636"/>
          <w:sz w:val="24"/>
        </w:rPr>
        <w:t>Addresses</w:t>
      </w:r>
      <w:r>
        <w:rPr>
          <w:color w:val="363636"/>
          <w:spacing w:val="10"/>
          <w:sz w:val="24"/>
        </w:rPr>
        <w:t> </w:t>
      </w:r>
      <w:r>
        <w:rPr>
          <w:color w:val="363636"/>
          <w:sz w:val="24"/>
        </w:rPr>
        <w:t>recall</w:t>
      </w:r>
      <w:r>
        <w:rPr>
          <w:color w:val="363636"/>
          <w:spacing w:val="-8"/>
          <w:sz w:val="24"/>
        </w:rPr>
        <w:t> </w:t>
      </w:r>
      <w:r>
        <w:rPr>
          <w:color w:val="363636"/>
          <w:sz w:val="24"/>
        </w:rPr>
        <w:t>provisions</w:t>
      </w:r>
      <w:r>
        <w:rPr>
          <w:color w:val="363636"/>
          <w:spacing w:val="11"/>
          <w:sz w:val="24"/>
        </w:rPr>
        <w:t> </w:t>
      </w:r>
      <w:r>
        <w:rPr>
          <w:color w:val="363636"/>
          <w:sz w:val="24"/>
        </w:rPr>
        <w:t>for</w:t>
      </w:r>
      <w:r>
        <w:rPr>
          <w:color w:val="363636"/>
          <w:spacing w:val="-2"/>
          <w:sz w:val="24"/>
        </w:rPr>
        <w:t> </w:t>
      </w:r>
      <w:r>
        <w:rPr>
          <w:color w:val="363636"/>
          <w:sz w:val="24"/>
        </w:rPr>
        <w:t>Honolulu</w:t>
      </w:r>
      <w:r>
        <w:rPr>
          <w:color w:val="363636"/>
          <w:spacing w:val="7"/>
          <w:sz w:val="24"/>
        </w:rPr>
        <w:t> </w:t>
      </w:r>
      <w:r>
        <w:rPr>
          <w:color w:val="363636"/>
          <w:sz w:val="24"/>
        </w:rPr>
        <w:t>elected</w:t>
      </w:r>
      <w:r>
        <w:rPr>
          <w:color w:val="363636"/>
          <w:spacing w:val="1"/>
          <w:sz w:val="24"/>
        </w:rPr>
        <w:t> </w:t>
      </w:r>
      <w:r>
        <w:rPr>
          <w:color w:val="363636"/>
          <w:spacing w:val="-2"/>
          <w:sz w:val="24"/>
        </w:rPr>
        <w:t>officials.</w:t>
      </w:r>
    </w:p>
    <w:p>
      <w:pPr>
        <w:pStyle w:val="ListParagraph"/>
        <w:spacing w:after="0" w:line="240" w:lineRule="auto"/>
        <w:jc w:val="left"/>
        <w:rPr>
          <w:sz w:val="24"/>
        </w:rPr>
        <w:sectPr>
          <w:pgSz w:w="12240" w:h="15840"/>
          <w:pgMar w:header="304" w:footer="874" w:top="820" w:bottom="1080" w:left="0" w:right="360"/>
        </w:sectPr>
      </w:pPr>
    </w:p>
    <w:p>
      <w:pPr>
        <w:pStyle w:val="BodyText"/>
        <w:spacing w:before="203"/>
      </w:pPr>
    </w:p>
    <w:p>
      <w:pPr>
        <w:pStyle w:val="ListParagraph"/>
        <w:numPr>
          <w:ilvl w:val="1"/>
          <w:numId w:val="139"/>
        </w:numPr>
        <w:tabs>
          <w:tab w:pos="2867" w:val="left" w:leader="none"/>
          <w:tab w:pos="2869" w:val="left" w:leader="none"/>
        </w:tabs>
        <w:spacing w:line="271" w:lineRule="auto" w:before="0" w:after="0"/>
        <w:ind w:left="2867" w:right="1723" w:hanging="363"/>
        <w:jc w:val="left"/>
        <w:rPr>
          <w:color w:val="363636"/>
          <w:sz w:val="24"/>
        </w:rPr>
      </w:pPr>
      <w:r>
        <w:rPr>
          <w:color w:val="0F468C"/>
          <w:sz w:val="24"/>
        </w:rPr>
        <w:t>P102</w:t>
      </w:r>
      <w:r>
        <w:rPr>
          <w:color w:val="0F468C"/>
          <w:spacing w:val="-10"/>
          <w:sz w:val="24"/>
        </w:rPr>
        <w:t> </w:t>
      </w:r>
      <w:r>
        <w:rPr>
          <w:color w:val="363636"/>
          <w:sz w:val="24"/>
        </w:rPr>
        <w:t>-</w:t>
      </w:r>
      <w:r>
        <w:rPr>
          <w:color w:val="363636"/>
          <w:spacing w:val="40"/>
          <w:sz w:val="24"/>
        </w:rPr>
        <w:t> </w:t>
      </w:r>
      <w:r>
        <w:rPr>
          <w:color w:val="363636"/>
          <w:sz w:val="24"/>
        </w:rPr>
        <w:t>Establish a</w:t>
      </w:r>
      <w:r>
        <w:rPr>
          <w:color w:val="363636"/>
          <w:spacing w:val="-9"/>
          <w:sz w:val="24"/>
        </w:rPr>
        <w:t> </w:t>
      </w:r>
      <w:r>
        <w:rPr>
          <w:color w:val="363636"/>
          <w:sz w:val="24"/>
        </w:rPr>
        <w:t>lifetime limit</w:t>
      </w:r>
      <w:r>
        <w:rPr>
          <w:color w:val="363636"/>
          <w:spacing w:val="-5"/>
          <w:sz w:val="24"/>
        </w:rPr>
        <w:t> </w:t>
      </w:r>
      <w:r>
        <w:rPr>
          <w:color w:val="363636"/>
          <w:sz w:val="24"/>
        </w:rPr>
        <w:t>of</w:t>
      </w:r>
      <w:r>
        <w:rPr>
          <w:color w:val="363636"/>
          <w:spacing w:val="-5"/>
          <w:sz w:val="24"/>
        </w:rPr>
        <w:t> </w:t>
      </w:r>
      <w:r>
        <w:rPr>
          <w:color w:val="363636"/>
          <w:sz w:val="24"/>
        </w:rPr>
        <w:t>eight years</w:t>
      </w:r>
      <w:r>
        <w:rPr>
          <w:color w:val="363636"/>
          <w:spacing w:val="-1"/>
          <w:sz w:val="24"/>
        </w:rPr>
        <w:t> </w:t>
      </w:r>
      <w:r>
        <w:rPr>
          <w:color w:val="363636"/>
          <w:sz w:val="24"/>
        </w:rPr>
        <w:t>in</w:t>
      </w:r>
      <w:r>
        <w:rPr>
          <w:color w:val="363636"/>
          <w:spacing w:val="-12"/>
          <w:sz w:val="24"/>
        </w:rPr>
        <w:t> </w:t>
      </w:r>
      <w:r>
        <w:rPr>
          <w:color w:val="363636"/>
          <w:sz w:val="24"/>
        </w:rPr>
        <w:t>the</w:t>
      </w:r>
      <w:r>
        <w:rPr>
          <w:color w:val="363636"/>
          <w:spacing w:val="-2"/>
          <w:sz w:val="24"/>
        </w:rPr>
        <w:t> </w:t>
      </w:r>
      <w:r>
        <w:rPr>
          <w:color w:val="363636"/>
          <w:sz w:val="24"/>
        </w:rPr>
        <w:t>same office with narrow exceptions.</w:t>
      </w:r>
    </w:p>
    <w:p>
      <w:pPr>
        <w:pStyle w:val="BodyText"/>
        <w:spacing w:before="71"/>
      </w:pPr>
    </w:p>
    <w:p>
      <w:pPr>
        <w:pStyle w:val="ListParagraph"/>
        <w:numPr>
          <w:ilvl w:val="1"/>
          <w:numId w:val="139"/>
        </w:numPr>
        <w:tabs>
          <w:tab w:pos="2864" w:val="left" w:leader="none"/>
        </w:tabs>
        <w:spacing w:line="240" w:lineRule="auto" w:before="1" w:after="0"/>
        <w:ind w:left="2864" w:right="0" w:hanging="359"/>
        <w:jc w:val="left"/>
        <w:rPr>
          <w:color w:val="363636"/>
          <w:sz w:val="24"/>
        </w:rPr>
      </w:pPr>
      <w:r>
        <w:rPr>
          <w:color w:val="0F468C"/>
          <w:sz w:val="24"/>
        </w:rPr>
        <w:t>P105</w:t>
      </w:r>
      <w:r>
        <w:rPr>
          <w:color w:val="0F468C"/>
          <w:spacing w:val="-13"/>
          <w:sz w:val="24"/>
        </w:rPr>
        <w:t> </w:t>
      </w:r>
      <w:r>
        <w:rPr>
          <w:color w:val="363636"/>
          <w:sz w:val="24"/>
        </w:rPr>
        <w:t>-</w:t>
      </w:r>
      <w:r>
        <w:rPr>
          <w:color w:val="363636"/>
          <w:spacing w:val="52"/>
          <w:sz w:val="24"/>
        </w:rPr>
        <w:t> </w:t>
      </w:r>
      <w:r>
        <w:rPr>
          <w:color w:val="363636"/>
          <w:sz w:val="24"/>
        </w:rPr>
        <w:t>Designate</w:t>
      </w:r>
      <w:r>
        <w:rPr>
          <w:color w:val="363636"/>
          <w:spacing w:val="15"/>
          <w:sz w:val="24"/>
        </w:rPr>
        <w:t> </w:t>
      </w:r>
      <w:r>
        <w:rPr>
          <w:color w:val="363636"/>
          <w:sz w:val="24"/>
        </w:rPr>
        <w:t>elected</w:t>
      </w:r>
      <w:r>
        <w:rPr>
          <w:color w:val="363636"/>
          <w:spacing w:val="3"/>
          <w:sz w:val="24"/>
        </w:rPr>
        <w:t> </w:t>
      </w:r>
      <w:r>
        <w:rPr>
          <w:color w:val="363636"/>
          <w:sz w:val="24"/>
        </w:rPr>
        <w:t>officials</w:t>
      </w:r>
      <w:r>
        <w:rPr>
          <w:color w:val="363636"/>
          <w:spacing w:val="4"/>
          <w:sz w:val="24"/>
        </w:rPr>
        <w:t> </w:t>
      </w:r>
      <w:r>
        <w:rPr>
          <w:color w:val="363636"/>
          <w:sz w:val="24"/>
        </w:rPr>
        <w:t>as</w:t>
      </w:r>
      <w:r>
        <w:rPr>
          <w:color w:val="363636"/>
          <w:spacing w:val="-12"/>
          <w:sz w:val="24"/>
        </w:rPr>
        <w:t> </w:t>
      </w:r>
      <w:r>
        <w:rPr>
          <w:color w:val="363636"/>
          <w:sz w:val="24"/>
        </w:rPr>
        <w:t>full</w:t>
      </w:r>
      <w:r>
        <w:rPr>
          <w:color w:val="363636"/>
          <w:spacing w:val="-3"/>
          <w:sz w:val="24"/>
        </w:rPr>
        <w:t> </w:t>
      </w:r>
      <w:r>
        <w:rPr>
          <w:color w:val="363636"/>
          <w:sz w:val="24"/>
        </w:rPr>
        <w:t>or</w:t>
      </w:r>
      <w:r>
        <w:rPr>
          <w:color w:val="363636"/>
          <w:spacing w:val="-11"/>
          <w:sz w:val="24"/>
        </w:rPr>
        <w:t> </w:t>
      </w:r>
      <w:r>
        <w:rPr>
          <w:color w:val="363636"/>
          <w:sz w:val="24"/>
        </w:rPr>
        <w:t>part</w:t>
      </w:r>
      <w:r>
        <w:rPr>
          <w:color w:val="363636"/>
          <w:spacing w:val="-3"/>
          <w:sz w:val="24"/>
        </w:rPr>
        <w:t> </w:t>
      </w:r>
      <w:r>
        <w:rPr>
          <w:color w:val="363636"/>
          <w:spacing w:val="-2"/>
          <w:sz w:val="24"/>
        </w:rPr>
        <w:t>time.</w:t>
      </w:r>
    </w:p>
    <w:p>
      <w:pPr>
        <w:pStyle w:val="BodyText"/>
        <w:spacing w:before="106"/>
      </w:pPr>
    </w:p>
    <w:p>
      <w:pPr>
        <w:pStyle w:val="ListParagraph"/>
        <w:numPr>
          <w:ilvl w:val="1"/>
          <w:numId w:val="139"/>
        </w:numPr>
        <w:tabs>
          <w:tab w:pos="2862" w:val="left" w:leader="none"/>
          <w:tab w:pos="2864" w:val="left" w:leader="none"/>
        </w:tabs>
        <w:spacing w:line="276" w:lineRule="auto" w:before="0" w:after="0"/>
        <w:ind w:left="2862" w:right="1957" w:hanging="363"/>
        <w:jc w:val="left"/>
        <w:rPr>
          <w:color w:val="363636"/>
          <w:sz w:val="24"/>
        </w:rPr>
      </w:pPr>
      <w:r>
        <w:rPr>
          <w:color w:val="0F468C"/>
          <w:sz w:val="24"/>
        </w:rPr>
        <w:t>P108</w:t>
      </w:r>
      <w:r>
        <w:rPr>
          <w:color w:val="0F468C"/>
          <w:spacing w:val="-11"/>
          <w:sz w:val="24"/>
        </w:rPr>
        <w:t> </w:t>
      </w:r>
      <w:r>
        <w:rPr>
          <w:color w:val="363636"/>
          <w:sz w:val="24"/>
        </w:rPr>
        <w:t>-</w:t>
      </w:r>
      <w:r>
        <w:rPr>
          <w:color w:val="363636"/>
          <w:spacing w:val="40"/>
          <w:sz w:val="24"/>
        </w:rPr>
        <w:t> </w:t>
      </w:r>
      <w:r>
        <w:rPr>
          <w:color w:val="363636"/>
          <w:sz w:val="24"/>
        </w:rPr>
        <w:t>Clarify 2-year ineligibility as</w:t>
      </w:r>
      <w:r>
        <w:rPr>
          <w:color w:val="363636"/>
          <w:spacing w:val="-9"/>
          <w:sz w:val="24"/>
        </w:rPr>
        <w:t> </w:t>
      </w:r>
      <w:r>
        <w:rPr>
          <w:color w:val="363636"/>
          <w:sz w:val="24"/>
        </w:rPr>
        <w:t>a</w:t>
      </w:r>
      <w:r>
        <w:rPr>
          <w:color w:val="363636"/>
          <w:spacing w:val="-10"/>
          <w:sz w:val="24"/>
        </w:rPr>
        <w:t> </w:t>
      </w:r>
      <w:r>
        <w:rPr>
          <w:color w:val="363636"/>
          <w:sz w:val="24"/>
        </w:rPr>
        <w:t>penalty for</w:t>
      </w:r>
      <w:r>
        <w:rPr>
          <w:color w:val="363636"/>
          <w:spacing w:val="-6"/>
          <w:sz w:val="24"/>
        </w:rPr>
        <w:t> </w:t>
      </w:r>
      <w:r>
        <w:rPr>
          <w:color w:val="363636"/>
          <w:sz w:val="24"/>
        </w:rPr>
        <w:t>both</w:t>
      </w:r>
      <w:r>
        <w:rPr>
          <w:color w:val="363636"/>
          <w:spacing w:val="-6"/>
          <w:sz w:val="24"/>
        </w:rPr>
        <w:t> </w:t>
      </w:r>
      <w:r>
        <w:rPr>
          <w:color w:val="363636"/>
          <w:sz w:val="24"/>
        </w:rPr>
        <w:t>recalled and impeached council members.</w:t>
      </w:r>
    </w:p>
    <w:p>
      <w:pPr>
        <w:pStyle w:val="BodyText"/>
        <w:spacing w:before="71"/>
      </w:pPr>
    </w:p>
    <w:p>
      <w:pPr>
        <w:pStyle w:val="ListParagraph"/>
        <w:numPr>
          <w:ilvl w:val="1"/>
          <w:numId w:val="139"/>
        </w:numPr>
        <w:tabs>
          <w:tab w:pos="2864" w:val="left" w:leader="none"/>
        </w:tabs>
        <w:spacing w:line="271" w:lineRule="auto" w:before="0" w:after="0"/>
        <w:ind w:left="2864" w:right="1588" w:hanging="365"/>
        <w:jc w:val="left"/>
        <w:rPr>
          <w:color w:val="363636"/>
          <w:sz w:val="24"/>
        </w:rPr>
      </w:pPr>
      <w:r>
        <w:rPr>
          <w:color w:val="0F468C"/>
          <w:sz w:val="24"/>
        </w:rPr>
        <w:t>P171</w:t>
      </w:r>
      <w:r>
        <w:rPr>
          <w:color w:val="0F468C"/>
          <w:spacing w:val="-2"/>
          <w:sz w:val="24"/>
        </w:rPr>
        <w:t> </w:t>
      </w:r>
      <w:r>
        <w:rPr>
          <w:color w:val="363636"/>
          <w:sz w:val="24"/>
        </w:rPr>
        <w:t>-Amend the Charter for the neighborhood board plan to specify eight-year term limits for neighborhood boards.</w:t>
      </w:r>
    </w:p>
    <w:p>
      <w:pPr>
        <w:pStyle w:val="BodyText"/>
        <w:spacing w:before="9"/>
      </w:pPr>
    </w:p>
    <w:p>
      <w:pPr>
        <w:pStyle w:val="BodyText"/>
        <w:ind w:left="2140"/>
        <w:jc w:val="both"/>
      </w:pPr>
      <w:r>
        <w:rPr>
          <w:color w:val="363636"/>
        </w:rPr>
        <w:t>Campaign</w:t>
      </w:r>
      <w:r>
        <w:rPr>
          <w:color w:val="363636"/>
          <w:spacing w:val="1"/>
        </w:rPr>
        <w:t> </w:t>
      </w:r>
      <w:r>
        <w:rPr>
          <w:color w:val="363636"/>
        </w:rPr>
        <w:t>Finance</w:t>
      </w:r>
      <w:r>
        <w:rPr>
          <w:color w:val="363636"/>
          <w:spacing w:val="-5"/>
        </w:rPr>
        <w:t> (4)</w:t>
      </w:r>
    </w:p>
    <w:p>
      <w:pPr>
        <w:pStyle w:val="BodyText"/>
        <w:spacing w:before="112"/>
      </w:pPr>
    </w:p>
    <w:p>
      <w:pPr>
        <w:pStyle w:val="ListParagraph"/>
        <w:numPr>
          <w:ilvl w:val="1"/>
          <w:numId w:val="139"/>
        </w:numPr>
        <w:tabs>
          <w:tab w:pos="2859" w:val="left" w:leader="none"/>
          <w:tab w:pos="2864" w:val="left" w:leader="none"/>
        </w:tabs>
        <w:spacing w:line="276" w:lineRule="auto" w:before="0" w:after="0"/>
        <w:ind w:left="2859" w:right="1208" w:hanging="359"/>
        <w:jc w:val="left"/>
        <w:rPr>
          <w:color w:val="363636"/>
          <w:sz w:val="24"/>
        </w:rPr>
      </w:pPr>
      <w:r>
        <w:rPr>
          <w:color w:val="0F468C"/>
          <w:sz w:val="24"/>
        </w:rPr>
        <w:t>P191</w:t>
      </w:r>
      <w:r>
        <w:rPr>
          <w:color w:val="0F468C"/>
          <w:spacing w:val="-3"/>
          <w:sz w:val="24"/>
        </w:rPr>
        <w:t> </w:t>
      </w:r>
      <w:r>
        <w:rPr>
          <w:color w:val="363636"/>
          <w:sz w:val="24"/>
        </w:rPr>
        <w:t>-</w:t>
      </w:r>
      <w:r>
        <w:rPr>
          <w:color w:val="363636"/>
          <w:spacing w:val="40"/>
          <w:sz w:val="24"/>
        </w:rPr>
        <w:t> </w:t>
      </w:r>
      <w:r>
        <w:rPr>
          <w:color w:val="363636"/>
          <w:sz w:val="24"/>
        </w:rPr>
        <w:t>Campaign finance reform to</w:t>
      </w:r>
      <w:r>
        <w:rPr>
          <w:color w:val="363636"/>
          <w:spacing w:val="-8"/>
          <w:sz w:val="24"/>
        </w:rPr>
        <w:t> </w:t>
      </w:r>
      <w:r>
        <w:rPr>
          <w:color w:val="363636"/>
          <w:sz w:val="24"/>
        </w:rPr>
        <w:t>boost</w:t>
      </w:r>
      <w:r>
        <w:rPr>
          <w:color w:val="363636"/>
          <w:spacing w:val="-3"/>
          <w:sz w:val="24"/>
        </w:rPr>
        <w:t> </w:t>
      </w:r>
      <w:r>
        <w:rPr>
          <w:color w:val="363636"/>
          <w:sz w:val="24"/>
        </w:rPr>
        <w:t>small-dollar, community-based campaign contributions.</w:t>
      </w:r>
    </w:p>
    <w:p>
      <w:pPr>
        <w:pStyle w:val="BodyText"/>
        <w:spacing w:before="65"/>
      </w:pPr>
    </w:p>
    <w:p>
      <w:pPr>
        <w:pStyle w:val="ListParagraph"/>
        <w:numPr>
          <w:ilvl w:val="1"/>
          <w:numId w:val="139"/>
        </w:numPr>
        <w:tabs>
          <w:tab w:pos="2861" w:val="left" w:leader="none"/>
          <w:tab w:pos="2864" w:val="left" w:leader="none"/>
        </w:tabs>
        <w:spacing w:line="280" w:lineRule="auto" w:before="1" w:after="0"/>
        <w:ind w:left="2861" w:right="2517" w:hanging="362"/>
        <w:jc w:val="left"/>
        <w:rPr>
          <w:color w:val="363636"/>
          <w:sz w:val="24"/>
        </w:rPr>
      </w:pPr>
      <w:r>
        <w:rPr>
          <w:color w:val="0F468C"/>
          <w:sz w:val="24"/>
        </w:rPr>
        <w:t>P192</w:t>
      </w:r>
      <w:r>
        <w:rPr>
          <w:color w:val="0F468C"/>
          <w:spacing w:val="-11"/>
          <w:sz w:val="24"/>
        </w:rPr>
        <w:t> </w:t>
      </w:r>
      <w:r>
        <w:rPr>
          <w:color w:val="363636"/>
          <w:sz w:val="24"/>
        </w:rPr>
        <w:t>-</w:t>
      </w:r>
      <w:r>
        <w:rPr>
          <w:color w:val="363636"/>
          <w:spacing w:val="40"/>
          <w:sz w:val="24"/>
        </w:rPr>
        <w:t> </w:t>
      </w:r>
      <w:r>
        <w:rPr>
          <w:color w:val="363636"/>
          <w:sz w:val="24"/>
        </w:rPr>
        <w:t>Campaign finance</w:t>
      </w:r>
      <w:r>
        <w:rPr>
          <w:color w:val="363636"/>
          <w:spacing w:val="-5"/>
          <w:sz w:val="24"/>
        </w:rPr>
        <w:t> </w:t>
      </w:r>
      <w:r>
        <w:rPr>
          <w:color w:val="363636"/>
          <w:sz w:val="24"/>
        </w:rPr>
        <w:t>reform by</w:t>
      </w:r>
      <w:r>
        <w:rPr>
          <w:color w:val="363636"/>
          <w:spacing w:val="-6"/>
          <w:sz w:val="24"/>
        </w:rPr>
        <w:t> </w:t>
      </w:r>
      <w:r>
        <w:rPr>
          <w:color w:val="363636"/>
          <w:sz w:val="24"/>
        </w:rPr>
        <w:t>strengthening the</w:t>
      </w:r>
      <w:r>
        <w:rPr>
          <w:color w:val="363636"/>
          <w:spacing w:val="-14"/>
          <w:sz w:val="24"/>
        </w:rPr>
        <w:t> </w:t>
      </w:r>
      <w:r>
        <w:rPr>
          <w:color w:val="363636"/>
          <w:sz w:val="24"/>
        </w:rPr>
        <w:t>Ethics Commission's role in elections.</w:t>
      </w:r>
    </w:p>
    <w:p>
      <w:pPr>
        <w:pStyle w:val="BodyText"/>
        <w:spacing w:before="54"/>
      </w:pPr>
    </w:p>
    <w:p>
      <w:pPr>
        <w:pStyle w:val="ListParagraph"/>
        <w:numPr>
          <w:ilvl w:val="1"/>
          <w:numId w:val="139"/>
        </w:numPr>
        <w:tabs>
          <w:tab w:pos="2864" w:val="left" w:leader="none"/>
        </w:tabs>
        <w:spacing w:line="240" w:lineRule="auto" w:before="0" w:after="0"/>
        <w:ind w:left="2864" w:right="0" w:hanging="369"/>
        <w:jc w:val="left"/>
        <w:rPr>
          <w:color w:val="363636"/>
          <w:sz w:val="24"/>
        </w:rPr>
      </w:pPr>
      <w:r>
        <w:rPr>
          <w:color w:val="0F468C"/>
          <w:sz w:val="24"/>
        </w:rPr>
        <w:t>P202</w:t>
      </w:r>
      <w:r>
        <w:rPr>
          <w:color w:val="0F468C"/>
          <w:spacing w:val="-13"/>
          <w:sz w:val="24"/>
        </w:rPr>
        <w:t> </w:t>
      </w:r>
      <w:r>
        <w:rPr>
          <w:color w:val="363636"/>
          <w:sz w:val="24"/>
        </w:rPr>
        <w:t>-</w:t>
      </w:r>
      <w:r>
        <w:rPr>
          <w:color w:val="363636"/>
          <w:spacing w:val="52"/>
          <w:sz w:val="24"/>
        </w:rPr>
        <w:t> </w:t>
      </w:r>
      <w:r>
        <w:rPr>
          <w:color w:val="363636"/>
          <w:sz w:val="24"/>
        </w:rPr>
        <w:t>Add voluntary</w:t>
      </w:r>
      <w:r>
        <w:rPr>
          <w:color w:val="363636"/>
          <w:spacing w:val="6"/>
          <w:sz w:val="24"/>
        </w:rPr>
        <w:t> </w:t>
      </w:r>
      <w:r>
        <w:rPr>
          <w:color w:val="363636"/>
          <w:sz w:val="24"/>
        </w:rPr>
        <w:t>public</w:t>
      </w:r>
      <w:r>
        <w:rPr>
          <w:color w:val="363636"/>
          <w:spacing w:val="-4"/>
          <w:sz w:val="24"/>
        </w:rPr>
        <w:t> </w:t>
      </w:r>
      <w:r>
        <w:rPr>
          <w:color w:val="363636"/>
          <w:sz w:val="24"/>
        </w:rPr>
        <w:t>financing</w:t>
      </w:r>
      <w:r>
        <w:rPr>
          <w:color w:val="363636"/>
          <w:spacing w:val="5"/>
          <w:sz w:val="24"/>
        </w:rPr>
        <w:t> </w:t>
      </w:r>
      <w:r>
        <w:rPr>
          <w:color w:val="363636"/>
          <w:sz w:val="24"/>
        </w:rPr>
        <w:t>program</w:t>
      </w:r>
      <w:r>
        <w:rPr>
          <w:color w:val="363636"/>
          <w:spacing w:val="6"/>
          <w:sz w:val="24"/>
        </w:rPr>
        <w:t> </w:t>
      </w:r>
      <w:r>
        <w:rPr>
          <w:color w:val="363636"/>
          <w:sz w:val="24"/>
        </w:rPr>
        <w:t>for city</w:t>
      </w:r>
      <w:r>
        <w:rPr>
          <w:color w:val="363636"/>
          <w:spacing w:val="-5"/>
          <w:sz w:val="24"/>
        </w:rPr>
        <w:t> </w:t>
      </w:r>
      <w:r>
        <w:rPr>
          <w:color w:val="363636"/>
          <w:spacing w:val="-2"/>
          <w:sz w:val="24"/>
        </w:rPr>
        <w:t>elections.</w:t>
      </w:r>
    </w:p>
    <w:p>
      <w:pPr>
        <w:pStyle w:val="BodyText"/>
        <w:spacing w:before="112"/>
      </w:pPr>
    </w:p>
    <w:p>
      <w:pPr>
        <w:pStyle w:val="ListParagraph"/>
        <w:numPr>
          <w:ilvl w:val="1"/>
          <w:numId w:val="139"/>
        </w:numPr>
        <w:tabs>
          <w:tab w:pos="2859" w:val="left" w:leader="none"/>
        </w:tabs>
        <w:spacing w:line="276" w:lineRule="auto" w:before="0" w:after="0"/>
        <w:ind w:left="2859" w:right="2237" w:hanging="364"/>
        <w:jc w:val="left"/>
        <w:rPr>
          <w:color w:val="363636"/>
          <w:sz w:val="24"/>
        </w:rPr>
      </w:pPr>
      <w:r>
        <w:rPr>
          <w:color w:val="0F468C"/>
          <w:sz w:val="24"/>
        </w:rPr>
        <w:t>P203</w:t>
      </w:r>
      <w:r>
        <w:rPr>
          <w:color w:val="0F468C"/>
          <w:spacing w:val="-11"/>
          <w:sz w:val="24"/>
        </w:rPr>
        <w:t> </w:t>
      </w:r>
      <w:r>
        <w:rPr>
          <w:color w:val="363636"/>
          <w:sz w:val="24"/>
        </w:rPr>
        <w:t>-</w:t>
      </w:r>
      <w:r>
        <w:rPr>
          <w:color w:val="363636"/>
          <w:spacing w:val="40"/>
          <w:sz w:val="24"/>
        </w:rPr>
        <w:t> </w:t>
      </w:r>
      <w:r>
        <w:rPr>
          <w:color w:val="363636"/>
          <w:sz w:val="24"/>
        </w:rPr>
        <w:t>Restricts campaign contributions,</w:t>
      </w:r>
      <w:r>
        <w:rPr>
          <w:color w:val="363636"/>
          <w:spacing w:val="-11"/>
          <w:sz w:val="24"/>
        </w:rPr>
        <w:t> </w:t>
      </w:r>
      <w:r>
        <w:rPr>
          <w:color w:val="363636"/>
          <w:sz w:val="24"/>
        </w:rPr>
        <w:t>specifically prohibiting contributions from entities holding City Contracts or Grants.</w:t>
      </w:r>
    </w:p>
    <w:p>
      <w:pPr>
        <w:pStyle w:val="BodyText"/>
        <w:spacing w:before="46"/>
      </w:pPr>
    </w:p>
    <w:p>
      <w:pPr>
        <w:numPr>
          <w:ilvl w:val="0"/>
          <w:numId w:val="139"/>
        </w:numPr>
        <w:tabs>
          <w:tab w:pos="2139" w:val="left" w:leader="none"/>
        </w:tabs>
        <w:spacing w:before="0"/>
        <w:ind w:left="2139" w:right="0" w:hanging="731"/>
        <w:jc w:val="left"/>
        <w:rPr>
          <w:b/>
          <w:sz w:val="24"/>
        </w:rPr>
      </w:pPr>
      <w:r>
        <w:rPr>
          <w:b/>
          <w:color w:val="363636"/>
          <w:sz w:val="24"/>
        </w:rPr>
        <w:t>SCHEDULING</w:t>
      </w:r>
      <w:r>
        <w:rPr>
          <w:b/>
          <w:color w:val="363636"/>
          <w:spacing w:val="2"/>
          <w:sz w:val="24"/>
        </w:rPr>
        <w:t> </w:t>
      </w:r>
      <w:r>
        <w:rPr>
          <w:b/>
          <w:color w:val="363636"/>
          <w:sz w:val="24"/>
        </w:rPr>
        <w:t>NEXT</w:t>
      </w:r>
      <w:r>
        <w:rPr>
          <w:b/>
          <w:color w:val="363636"/>
          <w:spacing w:val="-14"/>
          <w:sz w:val="24"/>
        </w:rPr>
        <w:t> </w:t>
      </w:r>
      <w:r>
        <w:rPr>
          <w:b/>
          <w:color w:val="363636"/>
          <w:sz w:val="24"/>
        </w:rPr>
        <w:t>CHARTER</w:t>
      </w:r>
      <w:r>
        <w:rPr>
          <w:b/>
          <w:color w:val="363636"/>
          <w:spacing w:val="-1"/>
          <w:sz w:val="24"/>
        </w:rPr>
        <w:t> </w:t>
      </w:r>
      <w:r>
        <w:rPr>
          <w:b/>
          <w:color w:val="363636"/>
          <w:sz w:val="24"/>
        </w:rPr>
        <w:t>COMMISSION</w:t>
      </w:r>
      <w:r>
        <w:rPr>
          <w:b/>
          <w:color w:val="363636"/>
          <w:spacing w:val="4"/>
          <w:sz w:val="24"/>
        </w:rPr>
        <w:t> </w:t>
      </w:r>
      <w:r>
        <w:rPr>
          <w:b/>
          <w:color w:val="363636"/>
          <w:spacing w:val="-2"/>
          <w:sz w:val="24"/>
        </w:rPr>
        <w:t>MEETING(S)</w:t>
      </w:r>
    </w:p>
    <w:p>
      <w:pPr>
        <w:pStyle w:val="BodyText"/>
        <w:spacing w:before="1"/>
        <w:rPr>
          <w:b/>
        </w:rPr>
      </w:pPr>
    </w:p>
    <w:p>
      <w:pPr>
        <w:pStyle w:val="BodyText"/>
        <w:ind w:left="2135" w:right="1087"/>
        <w:jc w:val="both"/>
      </w:pPr>
      <w:r>
        <w:rPr>
          <w:color w:val="363636"/>
        </w:rPr>
        <w:t>Confirmation of the next meeting date and time, as well as providing a tentative schedule on when proposals will</w:t>
      </w:r>
      <w:r>
        <w:rPr>
          <w:color w:val="363636"/>
          <w:spacing w:val="-1"/>
        </w:rPr>
        <w:t> </w:t>
      </w:r>
      <w:r>
        <w:rPr>
          <w:color w:val="363636"/>
        </w:rPr>
        <w:t>be discussed and voted on at future meetings.</w:t>
      </w:r>
    </w:p>
    <w:p>
      <w:pPr>
        <w:numPr>
          <w:ilvl w:val="0"/>
          <w:numId w:val="139"/>
        </w:numPr>
        <w:tabs>
          <w:tab w:pos="2138" w:val="left" w:leader="none"/>
        </w:tabs>
        <w:spacing w:before="276"/>
        <w:ind w:left="2138" w:right="0" w:hanging="730"/>
        <w:jc w:val="left"/>
        <w:rPr>
          <w:b/>
          <w:sz w:val="24"/>
        </w:rPr>
      </w:pPr>
      <w:r>
        <w:rPr>
          <w:b/>
          <w:color w:val="363636"/>
          <w:spacing w:val="-2"/>
          <w:sz w:val="24"/>
        </w:rPr>
        <w:t>ANNOUNCEMENTS</w:t>
      </w:r>
    </w:p>
    <w:p>
      <w:pPr>
        <w:pStyle w:val="BodyText"/>
        <w:spacing w:before="275"/>
        <w:rPr>
          <w:b/>
        </w:rPr>
      </w:pPr>
    </w:p>
    <w:p>
      <w:pPr>
        <w:pStyle w:val="ListParagraph"/>
        <w:numPr>
          <w:ilvl w:val="0"/>
          <w:numId w:val="139"/>
        </w:numPr>
        <w:tabs>
          <w:tab w:pos="2130" w:val="left" w:leader="none"/>
        </w:tabs>
        <w:spacing w:line="240" w:lineRule="auto" w:before="0" w:after="0"/>
        <w:ind w:left="2130" w:right="0" w:hanging="722"/>
        <w:jc w:val="left"/>
        <w:rPr>
          <w:b/>
          <w:sz w:val="24"/>
        </w:rPr>
      </w:pPr>
      <w:r>
        <w:rPr>
          <w:b/>
          <w:color w:val="363636"/>
          <w:sz w:val="24"/>
        </w:rPr>
        <w:t>EXECUTIVE</w:t>
      </w:r>
      <w:r>
        <w:rPr>
          <w:b/>
          <w:color w:val="363636"/>
          <w:spacing w:val="11"/>
          <w:sz w:val="24"/>
        </w:rPr>
        <w:t> </w:t>
      </w:r>
      <w:r>
        <w:rPr>
          <w:b/>
          <w:color w:val="363636"/>
          <w:spacing w:val="-2"/>
          <w:sz w:val="24"/>
        </w:rPr>
        <w:t>SESSION</w:t>
      </w:r>
    </w:p>
    <w:p>
      <w:pPr>
        <w:pStyle w:val="BodyText"/>
        <w:spacing w:before="6"/>
        <w:rPr>
          <w:b/>
        </w:rPr>
      </w:pPr>
    </w:p>
    <w:p>
      <w:pPr>
        <w:pStyle w:val="BodyText"/>
        <w:ind w:left="2132" w:right="1065" w:hanging="2"/>
        <w:jc w:val="both"/>
      </w:pPr>
      <w:r>
        <w:rPr>
          <w:color w:val="363636"/>
        </w:rPr>
        <w:t>If</w:t>
      </w:r>
      <w:r>
        <w:rPr>
          <w:color w:val="363636"/>
          <w:spacing w:val="-10"/>
        </w:rPr>
        <w:t> </w:t>
      </w:r>
      <w:r>
        <w:rPr>
          <w:color w:val="363636"/>
        </w:rPr>
        <w:t>the</w:t>
      </w:r>
      <w:r>
        <w:rPr>
          <w:color w:val="363636"/>
          <w:spacing w:val="-13"/>
        </w:rPr>
        <w:t> </w:t>
      </w:r>
      <w:r>
        <w:rPr>
          <w:color w:val="363636"/>
        </w:rPr>
        <w:t>need</w:t>
      </w:r>
      <w:r>
        <w:rPr>
          <w:color w:val="363636"/>
          <w:spacing w:val="-5"/>
        </w:rPr>
        <w:t> </w:t>
      </w:r>
      <w:r>
        <w:rPr>
          <w:color w:val="363636"/>
        </w:rPr>
        <w:t>arises with</w:t>
      </w:r>
      <w:r>
        <w:rPr>
          <w:color w:val="363636"/>
          <w:spacing w:val="-12"/>
        </w:rPr>
        <w:t> </w:t>
      </w:r>
      <w:r>
        <w:rPr>
          <w:color w:val="363636"/>
        </w:rPr>
        <w:t>respect</w:t>
      </w:r>
      <w:r>
        <w:rPr>
          <w:color w:val="363636"/>
          <w:spacing w:val="-8"/>
        </w:rPr>
        <w:t> </w:t>
      </w:r>
      <w:r>
        <w:rPr>
          <w:color w:val="363636"/>
        </w:rPr>
        <w:t>to</w:t>
      </w:r>
      <w:r>
        <w:rPr>
          <w:color w:val="363636"/>
          <w:spacing w:val="-11"/>
        </w:rPr>
        <w:t> </w:t>
      </w:r>
      <w:r>
        <w:rPr>
          <w:color w:val="363636"/>
        </w:rPr>
        <w:t>any</w:t>
      </w:r>
      <w:r>
        <w:rPr>
          <w:color w:val="363636"/>
          <w:spacing w:val="-9"/>
        </w:rPr>
        <w:t> </w:t>
      </w:r>
      <w:r>
        <w:rPr>
          <w:color w:val="363636"/>
        </w:rPr>
        <w:t>item</w:t>
      </w:r>
      <w:r>
        <w:rPr>
          <w:color w:val="363636"/>
          <w:spacing w:val="-11"/>
        </w:rPr>
        <w:t> </w:t>
      </w:r>
      <w:r>
        <w:rPr>
          <w:color w:val="363636"/>
        </w:rPr>
        <w:t>on</w:t>
      </w:r>
      <w:r>
        <w:rPr>
          <w:color w:val="363636"/>
          <w:spacing w:val="-14"/>
        </w:rPr>
        <w:t> </w:t>
      </w:r>
      <w:r>
        <w:rPr>
          <w:color w:val="363636"/>
        </w:rPr>
        <w:t>this</w:t>
      </w:r>
      <w:r>
        <w:rPr>
          <w:color w:val="363636"/>
          <w:spacing w:val="-12"/>
        </w:rPr>
        <w:t> </w:t>
      </w:r>
      <w:r>
        <w:rPr>
          <w:color w:val="363636"/>
        </w:rPr>
        <w:t>agenda, then</w:t>
      </w:r>
      <w:r>
        <w:rPr>
          <w:color w:val="363636"/>
          <w:spacing w:val="-15"/>
        </w:rPr>
        <w:t> </w:t>
      </w:r>
      <w:r>
        <w:rPr>
          <w:color w:val="363636"/>
        </w:rPr>
        <w:t>pursuant to</w:t>
      </w:r>
      <w:r>
        <w:rPr>
          <w:color w:val="363636"/>
          <w:spacing w:val="-17"/>
        </w:rPr>
        <w:t> </w:t>
      </w:r>
      <w:r>
        <w:rPr>
          <w:color w:val="363636"/>
        </w:rPr>
        <w:t>Hawai'i Revised Statutes Sections 92-4</w:t>
      </w:r>
      <w:r>
        <w:rPr>
          <w:color w:val="363636"/>
          <w:spacing w:val="-2"/>
        </w:rPr>
        <w:t> </w:t>
      </w:r>
      <w:r>
        <w:rPr>
          <w:color w:val="363636"/>
        </w:rPr>
        <w:t>and</w:t>
      </w:r>
      <w:r>
        <w:rPr>
          <w:color w:val="363636"/>
          <w:spacing w:val="-4"/>
        </w:rPr>
        <w:t> </w:t>
      </w:r>
      <w:r>
        <w:rPr>
          <w:color w:val="363636"/>
        </w:rPr>
        <w:t>92-5(a)(4), the Commission may</w:t>
      </w:r>
      <w:r>
        <w:rPr>
          <w:color w:val="363636"/>
          <w:spacing w:val="-3"/>
        </w:rPr>
        <w:t> </w:t>
      </w:r>
      <w:r>
        <w:rPr>
          <w:color w:val="363636"/>
        </w:rPr>
        <w:t>consult in</w:t>
      </w:r>
      <w:r>
        <w:rPr>
          <w:color w:val="363636"/>
          <w:spacing w:val="-11"/>
        </w:rPr>
        <w:t> </w:t>
      </w:r>
      <w:r>
        <w:rPr>
          <w:color w:val="363636"/>
        </w:rPr>
        <w:t>a closed meeting with its attorneys in executive session on questions and issues pertaining to the Commission's powers, duties, privileges, immunities and/or liabilities relating to that item.</w:t>
      </w:r>
    </w:p>
    <w:p>
      <w:pPr>
        <w:pStyle w:val="BodyText"/>
        <w:spacing w:before="3"/>
      </w:pPr>
    </w:p>
    <w:p>
      <w:pPr>
        <w:numPr>
          <w:ilvl w:val="0"/>
          <w:numId w:val="139"/>
        </w:numPr>
        <w:tabs>
          <w:tab w:pos="2138" w:val="left" w:leader="none"/>
        </w:tabs>
        <w:spacing w:before="0"/>
        <w:ind w:left="2138" w:right="0" w:hanging="732"/>
        <w:jc w:val="left"/>
        <w:rPr>
          <w:b/>
          <w:sz w:val="24"/>
        </w:rPr>
      </w:pPr>
      <w:r>
        <w:rPr>
          <w:b/>
          <w:color w:val="363636"/>
          <w:spacing w:val="-2"/>
          <w:sz w:val="24"/>
        </w:rPr>
        <w:t>ADJOURNMENT</w:t>
      </w:r>
    </w:p>
    <w:p>
      <w:pPr>
        <w:spacing w:after="0"/>
        <w:jc w:val="left"/>
        <w:rPr>
          <w:b/>
          <w:sz w:val="24"/>
        </w:rPr>
        <w:sectPr>
          <w:pgSz w:w="12240" w:h="15840"/>
          <w:pgMar w:header="304" w:footer="874" w:top="820" w:bottom="1100" w:left="0" w:right="360"/>
        </w:sectPr>
      </w:pPr>
    </w:p>
    <w:p>
      <w:pPr>
        <w:spacing w:line="240" w:lineRule="auto"/>
        <w:ind w:left="4310" w:right="0" w:firstLine="0"/>
        <w:rPr>
          <w:sz w:val="20"/>
        </w:rPr>
      </w:pPr>
      <w:r>
        <w:rPr>
          <w:sz w:val="20"/>
        </w:rPr>
        <mc:AlternateContent>
          <mc:Choice Requires="wps">
            <w:drawing>
              <wp:anchor distT="0" distB="0" distL="0" distR="0" allowOverlap="1" layoutInCell="1" locked="0" behindDoc="0" simplePos="0" relativeHeight="15904256">
                <wp:simplePos x="0" y="0"/>
                <wp:positionH relativeFrom="page">
                  <wp:posOffset>5275830</wp:posOffset>
                </wp:positionH>
                <wp:positionV relativeFrom="page">
                  <wp:posOffset>573652</wp:posOffset>
                </wp:positionV>
                <wp:extent cx="1993264" cy="270510"/>
                <wp:effectExtent l="0" t="0" r="0" b="0"/>
                <wp:wrapNone/>
                <wp:docPr id="754" name="Textbox 754"/>
                <wp:cNvGraphicFramePr>
                  <a:graphicFrameLocks/>
                </wp:cNvGraphicFramePr>
                <a:graphic>
                  <a:graphicData uri="http://schemas.microsoft.com/office/word/2010/wordprocessingShape">
                    <wps:wsp>
                      <wps:cNvPr id="754" name="Textbox 754"/>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'26FEB24</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3:20</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5.419708pt;margin-top:45.169495pt;width:156.950pt;height:21.3pt;mso-position-horizontal-relative:page;mso-position-vertical-relative:page;z-index:15904256" type="#_x0000_t202" id="docshape585"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'26FEB24</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3:20</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sz w:val="20"/>
        </w:rPr>
        <w:drawing>
          <wp:inline distT="0" distB="0" distL="0" distR="0">
            <wp:extent cx="2235553" cy="880109"/>
            <wp:effectExtent l="0" t="0" r="0" b="0"/>
            <wp:docPr id="755" name="Image 755" descr="OahuMPO logo featuring a drawing of the Diamondhead landmark in the background with white icons representing various modes of transportation in the foreground, including bike, ped, wheelchair, car, bus and rail. "/>
            <wp:cNvGraphicFramePr>
              <a:graphicFrameLocks/>
            </wp:cNvGraphicFramePr>
            <a:graphic>
              <a:graphicData uri="http://schemas.openxmlformats.org/drawingml/2006/picture">
                <pic:pic>
                  <pic:nvPicPr>
                    <pic:cNvPr id="755" name="Image 755" descr="OahuMPO logo featuring a drawing of the Diamondhead landmark in the background with white icons representing various modes of transportation in the foreground, including bike, ped, wheelchair, car, bus and rail. "/>
                    <pic:cNvPicPr/>
                  </pic:nvPicPr>
                  <pic:blipFill>
                    <a:blip r:embed="rId831" cstate="print"/>
                    <a:stretch>
                      <a:fillRect/>
                    </a:stretch>
                  </pic:blipFill>
                  <pic:spPr>
                    <a:xfrm>
                      <a:off x="0" y="0"/>
                      <a:ext cx="2235553" cy="880109"/>
                    </a:xfrm>
                    <a:prstGeom prst="rect">
                      <a:avLst/>
                    </a:prstGeom>
                  </pic:spPr>
                </pic:pic>
              </a:graphicData>
            </a:graphic>
          </wp:inline>
        </w:drawing>
      </w:r>
      <w:r>
        <w:rPr>
          <w:sz w:val="20"/>
        </w:rPr>
      </w:r>
    </w:p>
    <w:p>
      <w:pPr>
        <w:pStyle w:val="BodyText"/>
        <w:spacing w:before="138"/>
        <w:rPr>
          <w:b/>
        </w:rPr>
      </w:pPr>
    </w:p>
    <w:p>
      <w:pPr>
        <w:pStyle w:val="BodyText"/>
        <w:spacing w:before="1"/>
        <w:ind w:left="90"/>
        <w:jc w:val="center"/>
      </w:pPr>
      <w:r>
        <w:rPr/>
        <w:t>NOTICE</w:t>
      </w:r>
      <w:r>
        <w:rPr>
          <w:spacing w:val="-16"/>
        </w:rPr>
        <w:t> </w:t>
      </w:r>
      <w:r>
        <w:rPr/>
        <w:t>OF</w:t>
      </w:r>
      <w:r>
        <w:rPr>
          <w:spacing w:val="-14"/>
        </w:rPr>
        <w:t> </w:t>
      </w:r>
      <w:r>
        <w:rPr>
          <w:spacing w:val="-2"/>
        </w:rPr>
        <w:t>MEETING</w:t>
      </w:r>
    </w:p>
    <w:p>
      <w:pPr>
        <w:pStyle w:val="BodyText"/>
        <w:spacing w:line="261" w:lineRule="auto" w:before="24"/>
        <w:ind w:left="2826" w:right="2874" w:firstLine="625"/>
      </w:pPr>
      <w:r>
        <w:rPr>
          <w:w w:val="105"/>
        </w:rPr>
        <w:t>Notice is hereby given that a meeting of the OAHU</w:t>
      </w:r>
      <w:r>
        <w:rPr>
          <w:spacing w:val="-3"/>
          <w:w w:val="105"/>
        </w:rPr>
        <w:t> </w:t>
      </w:r>
      <w:r>
        <w:rPr>
          <w:w w:val="105"/>
        </w:rPr>
        <w:t>METROPOLITAN PLANNING ORGANIZATION</w:t>
      </w:r>
    </w:p>
    <w:p>
      <w:pPr>
        <w:pStyle w:val="BodyText"/>
        <w:spacing w:before="27"/>
      </w:pPr>
    </w:p>
    <w:p>
      <w:pPr>
        <w:spacing w:before="1"/>
        <w:ind w:left="87" w:right="0" w:firstLine="0"/>
        <w:jc w:val="center"/>
        <w:rPr>
          <w:b/>
          <w:sz w:val="24"/>
        </w:rPr>
      </w:pPr>
      <w:r>
        <w:rPr>
          <w:b/>
          <w:sz w:val="24"/>
        </w:rPr>
        <w:t>Citizen Advisory</w:t>
      </w:r>
      <w:r>
        <w:rPr>
          <w:b/>
          <w:spacing w:val="6"/>
          <w:sz w:val="24"/>
        </w:rPr>
        <w:t> </w:t>
      </w:r>
      <w:r>
        <w:rPr>
          <w:b/>
          <w:sz w:val="24"/>
        </w:rPr>
        <w:t>Committee</w:t>
      </w:r>
      <w:r>
        <w:rPr>
          <w:b/>
          <w:spacing w:val="3"/>
          <w:sz w:val="24"/>
        </w:rPr>
        <w:t> </w:t>
      </w:r>
      <w:r>
        <w:rPr>
          <w:b/>
          <w:spacing w:val="-4"/>
          <w:sz w:val="24"/>
        </w:rPr>
        <w:t>(CAC)</w:t>
      </w:r>
    </w:p>
    <w:p>
      <w:pPr>
        <w:pStyle w:val="BodyText"/>
        <w:spacing w:before="44"/>
        <w:ind w:left="89"/>
        <w:jc w:val="center"/>
      </w:pPr>
      <w:r>
        <w:rPr>
          <w:w w:val="110"/>
        </w:rPr>
        <w:t>will</w:t>
      </w:r>
      <w:r>
        <w:rPr>
          <w:spacing w:val="-16"/>
          <w:w w:val="110"/>
        </w:rPr>
        <w:t> </w:t>
      </w:r>
      <w:r>
        <w:rPr>
          <w:w w:val="110"/>
        </w:rPr>
        <w:t>be</w:t>
      </w:r>
      <w:r>
        <w:rPr>
          <w:spacing w:val="-8"/>
          <w:w w:val="110"/>
        </w:rPr>
        <w:t> </w:t>
      </w:r>
      <w:r>
        <w:rPr>
          <w:w w:val="110"/>
        </w:rPr>
        <w:t>held</w:t>
      </w:r>
      <w:r>
        <w:rPr>
          <w:spacing w:val="-11"/>
          <w:w w:val="110"/>
        </w:rPr>
        <w:t> </w:t>
      </w:r>
      <w:r>
        <w:rPr>
          <w:spacing w:val="-5"/>
          <w:w w:val="110"/>
        </w:rPr>
        <w:t>on</w:t>
      </w:r>
    </w:p>
    <w:p>
      <w:pPr>
        <w:spacing w:before="18"/>
        <w:ind w:left="93" w:right="0" w:firstLine="0"/>
        <w:jc w:val="center"/>
        <w:rPr>
          <w:b/>
          <w:sz w:val="24"/>
        </w:rPr>
      </w:pPr>
      <w:r>
        <w:rPr>
          <w:b/>
          <w:sz w:val="24"/>
        </w:rPr>
        <w:t>Wednesday,</w:t>
      </w:r>
      <w:r>
        <w:rPr>
          <w:b/>
          <w:spacing w:val="-8"/>
          <w:sz w:val="24"/>
        </w:rPr>
        <w:t> </w:t>
      </w:r>
      <w:r>
        <w:rPr>
          <w:b/>
          <w:sz w:val="24"/>
        </w:rPr>
        <w:t>March</w:t>
      </w:r>
      <w:r>
        <w:rPr>
          <w:b/>
          <w:spacing w:val="-11"/>
          <w:sz w:val="24"/>
        </w:rPr>
        <w:t> </w:t>
      </w:r>
      <w:r>
        <w:rPr>
          <w:b/>
          <w:sz w:val="24"/>
        </w:rPr>
        <w:t>4,</w:t>
      </w:r>
      <w:r>
        <w:rPr>
          <w:b/>
          <w:spacing w:val="-11"/>
          <w:sz w:val="24"/>
        </w:rPr>
        <w:t> </w:t>
      </w:r>
      <w:r>
        <w:rPr>
          <w:b/>
          <w:spacing w:val="-4"/>
          <w:sz w:val="24"/>
        </w:rPr>
        <w:t>2026</w:t>
      </w:r>
    </w:p>
    <w:p>
      <w:pPr>
        <w:spacing w:before="25"/>
        <w:ind w:left="84" w:right="0" w:firstLine="0"/>
        <w:jc w:val="center"/>
        <w:rPr>
          <w:b/>
          <w:sz w:val="24"/>
        </w:rPr>
      </w:pPr>
      <w:r>
        <w:rPr>
          <w:b/>
          <w:sz w:val="24"/>
        </w:rPr>
        <w:t>2:30</w:t>
      </w:r>
      <w:r>
        <w:rPr>
          <w:b/>
          <w:spacing w:val="-10"/>
          <w:sz w:val="24"/>
        </w:rPr>
        <w:t> </w:t>
      </w:r>
      <w:r>
        <w:rPr>
          <w:b/>
          <w:sz w:val="24"/>
        </w:rPr>
        <w:t>PM</w:t>
      </w:r>
      <w:r>
        <w:rPr>
          <w:b/>
          <w:spacing w:val="-11"/>
          <w:sz w:val="24"/>
        </w:rPr>
        <w:t> </w:t>
      </w:r>
      <w:r>
        <w:rPr>
          <w:b/>
          <w:sz w:val="24"/>
        </w:rPr>
        <w:t>–</w:t>
      </w:r>
      <w:r>
        <w:rPr>
          <w:b/>
          <w:spacing w:val="-10"/>
          <w:sz w:val="24"/>
        </w:rPr>
        <w:t> </w:t>
      </w:r>
      <w:r>
        <w:rPr>
          <w:b/>
          <w:sz w:val="24"/>
        </w:rPr>
        <w:t>3:30</w:t>
      </w:r>
      <w:r>
        <w:rPr>
          <w:b/>
          <w:spacing w:val="-8"/>
          <w:sz w:val="24"/>
        </w:rPr>
        <w:t> </w:t>
      </w:r>
      <w:r>
        <w:rPr>
          <w:b/>
          <w:spacing w:val="-5"/>
          <w:sz w:val="24"/>
        </w:rPr>
        <w:t>PM</w:t>
      </w:r>
    </w:p>
    <w:p>
      <w:pPr>
        <w:pStyle w:val="BodyText"/>
        <w:spacing w:before="39"/>
        <w:rPr>
          <w:b/>
        </w:rPr>
      </w:pPr>
    </w:p>
    <w:p>
      <w:pPr>
        <w:spacing w:line="249" w:lineRule="auto" w:before="0"/>
        <w:ind w:left="1488" w:right="1220" w:firstLine="0"/>
        <w:jc w:val="center"/>
        <w:rPr>
          <w:i/>
          <w:sz w:val="25"/>
        </w:rPr>
      </w:pPr>
      <w:r>
        <w:rPr>
          <w:i/>
          <w:w w:val="105"/>
          <w:sz w:val="25"/>
        </w:rPr>
        <w:t>This</w:t>
      </w:r>
      <w:r>
        <w:rPr>
          <w:i/>
          <w:spacing w:val="-9"/>
          <w:w w:val="105"/>
          <w:sz w:val="25"/>
        </w:rPr>
        <w:t> </w:t>
      </w:r>
      <w:r>
        <w:rPr>
          <w:i/>
          <w:w w:val="105"/>
          <w:sz w:val="25"/>
        </w:rPr>
        <w:t>meeting</w:t>
      </w:r>
      <w:r>
        <w:rPr>
          <w:i/>
          <w:spacing w:val="-16"/>
          <w:w w:val="105"/>
          <w:sz w:val="25"/>
        </w:rPr>
        <w:t> </w:t>
      </w:r>
      <w:r>
        <w:rPr>
          <w:i/>
          <w:w w:val="105"/>
          <w:sz w:val="25"/>
        </w:rPr>
        <w:t>will</w:t>
      </w:r>
      <w:r>
        <w:rPr>
          <w:i/>
          <w:spacing w:val="-11"/>
          <w:w w:val="105"/>
          <w:sz w:val="25"/>
        </w:rPr>
        <w:t> </w:t>
      </w:r>
      <w:r>
        <w:rPr>
          <w:i/>
          <w:w w:val="105"/>
          <w:sz w:val="25"/>
        </w:rPr>
        <w:t>be</w:t>
      </w:r>
      <w:r>
        <w:rPr>
          <w:i/>
          <w:spacing w:val="-13"/>
          <w:w w:val="105"/>
          <w:sz w:val="25"/>
        </w:rPr>
        <w:t> </w:t>
      </w:r>
      <w:r>
        <w:rPr>
          <w:i/>
          <w:w w:val="105"/>
          <w:sz w:val="25"/>
        </w:rPr>
        <w:t>held</w:t>
      </w:r>
      <w:r>
        <w:rPr>
          <w:i/>
          <w:spacing w:val="-16"/>
          <w:w w:val="105"/>
          <w:sz w:val="25"/>
        </w:rPr>
        <w:t> </w:t>
      </w:r>
      <w:r>
        <w:rPr>
          <w:i/>
          <w:w w:val="105"/>
          <w:sz w:val="25"/>
        </w:rPr>
        <w:t>remotely</w:t>
      </w:r>
      <w:r>
        <w:rPr>
          <w:i/>
          <w:spacing w:val="-13"/>
          <w:w w:val="105"/>
          <w:sz w:val="25"/>
        </w:rPr>
        <w:t> </w:t>
      </w:r>
      <w:r>
        <w:rPr>
          <w:i/>
          <w:w w:val="105"/>
          <w:sz w:val="25"/>
        </w:rPr>
        <w:t>via</w:t>
      </w:r>
      <w:r>
        <w:rPr>
          <w:i/>
          <w:spacing w:val="-8"/>
          <w:w w:val="105"/>
          <w:sz w:val="25"/>
        </w:rPr>
        <w:t> </w:t>
      </w:r>
      <w:r>
        <w:rPr>
          <w:i/>
          <w:w w:val="105"/>
          <w:sz w:val="25"/>
        </w:rPr>
        <w:t>MS</w:t>
      </w:r>
      <w:r>
        <w:rPr>
          <w:i/>
          <w:spacing w:val="-9"/>
          <w:w w:val="105"/>
          <w:sz w:val="25"/>
        </w:rPr>
        <w:t> </w:t>
      </w:r>
      <w:r>
        <w:rPr>
          <w:i/>
          <w:w w:val="105"/>
          <w:sz w:val="25"/>
        </w:rPr>
        <w:t>Teams,</w:t>
      </w:r>
      <w:r>
        <w:rPr>
          <w:i/>
          <w:spacing w:val="-16"/>
          <w:w w:val="105"/>
          <w:sz w:val="25"/>
        </w:rPr>
        <w:t> </w:t>
      </w:r>
      <w:r>
        <w:rPr>
          <w:i/>
          <w:w w:val="105"/>
          <w:sz w:val="25"/>
        </w:rPr>
        <w:t>with</w:t>
      </w:r>
      <w:r>
        <w:rPr>
          <w:i/>
          <w:spacing w:val="-16"/>
          <w:w w:val="105"/>
          <w:sz w:val="25"/>
        </w:rPr>
        <w:t> </w:t>
      </w:r>
      <w:r>
        <w:rPr>
          <w:i/>
          <w:w w:val="105"/>
          <w:sz w:val="25"/>
        </w:rPr>
        <w:t>an</w:t>
      </w:r>
      <w:r>
        <w:rPr>
          <w:i/>
          <w:spacing w:val="-11"/>
          <w:w w:val="105"/>
          <w:sz w:val="25"/>
        </w:rPr>
        <w:t> </w:t>
      </w:r>
      <w:r>
        <w:rPr>
          <w:i/>
          <w:w w:val="105"/>
          <w:sz w:val="25"/>
        </w:rPr>
        <w:t>optional</w:t>
      </w:r>
      <w:r>
        <w:rPr>
          <w:i/>
          <w:spacing w:val="-11"/>
          <w:w w:val="105"/>
          <w:sz w:val="25"/>
        </w:rPr>
        <w:t> </w:t>
      </w:r>
      <w:r>
        <w:rPr>
          <w:i/>
          <w:w w:val="105"/>
          <w:sz w:val="25"/>
        </w:rPr>
        <w:t>in-person video conferencing location. Written testimony and virtual oral</w:t>
      </w:r>
    </w:p>
    <w:p>
      <w:pPr>
        <w:spacing w:line="249" w:lineRule="auto" w:before="0"/>
        <w:ind w:left="1710" w:right="1455" w:firstLine="0"/>
        <w:jc w:val="center"/>
        <w:rPr>
          <w:i/>
          <w:sz w:val="25"/>
        </w:rPr>
      </w:pPr>
      <w:r>
        <w:rPr>
          <w:i/>
          <w:w w:val="105"/>
          <w:sz w:val="25"/>
        </w:rPr>
        <w:t>testimony</w:t>
      </w:r>
      <w:r>
        <w:rPr>
          <w:i/>
          <w:spacing w:val="-12"/>
          <w:w w:val="105"/>
          <w:sz w:val="25"/>
        </w:rPr>
        <w:t> </w:t>
      </w:r>
      <w:r>
        <w:rPr>
          <w:i/>
          <w:w w:val="105"/>
          <w:sz w:val="25"/>
        </w:rPr>
        <w:t>will</w:t>
      </w:r>
      <w:r>
        <w:rPr>
          <w:i/>
          <w:spacing w:val="-10"/>
          <w:w w:val="105"/>
          <w:sz w:val="25"/>
        </w:rPr>
        <w:t> </w:t>
      </w:r>
      <w:r>
        <w:rPr>
          <w:i/>
          <w:w w:val="105"/>
          <w:sz w:val="25"/>
        </w:rPr>
        <w:t>be</w:t>
      </w:r>
      <w:r>
        <w:rPr>
          <w:i/>
          <w:spacing w:val="-12"/>
          <w:w w:val="105"/>
          <w:sz w:val="25"/>
        </w:rPr>
        <w:t> </w:t>
      </w:r>
      <w:r>
        <w:rPr>
          <w:i/>
          <w:w w:val="105"/>
          <w:sz w:val="25"/>
        </w:rPr>
        <w:t>accepted.</w:t>
      </w:r>
      <w:r>
        <w:rPr>
          <w:i/>
          <w:spacing w:val="-15"/>
          <w:w w:val="105"/>
          <w:sz w:val="25"/>
        </w:rPr>
        <w:t> </w:t>
      </w:r>
      <w:r>
        <w:rPr>
          <w:i/>
          <w:w w:val="105"/>
          <w:sz w:val="25"/>
        </w:rPr>
        <w:t>Instructions</w:t>
      </w:r>
      <w:r>
        <w:rPr>
          <w:i/>
          <w:spacing w:val="-13"/>
          <w:w w:val="105"/>
          <w:sz w:val="25"/>
        </w:rPr>
        <w:t> </w:t>
      </w:r>
      <w:r>
        <w:rPr>
          <w:i/>
          <w:w w:val="105"/>
          <w:sz w:val="25"/>
        </w:rPr>
        <w:t>for</w:t>
      </w:r>
      <w:r>
        <w:rPr>
          <w:i/>
          <w:spacing w:val="-12"/>
          <w:w w:val="105"/>
          <w:sz w:val="25"/>
        </w:rPr>
        <w:t> </w:t>
      </w:r>
      <w:r>
        <w:rPr>
          <w:i/>
          <w:w w:val="105"/>
          <w:sz w:val="25"/>
        </w:rPr>
        <w:t>submitting</w:t>
      </w:r>
      <w:r>
        <w:rPr>
          <w:i/>
          <w:spacing w:val="-10"/>
          <w:w w:val="105"/>
          <w:sz w:val="25"/>
        </w:rPr>
        <w:t> </w:t>
      </w:r>
      <w:r>
        <w:rPr>
          <w:i/>
          <w:w w:val="105"/>
          <w:sz w:val="25"/>
        </w:rPr>
        <w:t>testimony,</w:t>
      </w:r>
      <w:r>
        <w:rPr>
          <w:i/>
          <w:spacing w:val="-15"/>
          <w:w w:val="105"/>
          <w:sz w:val="25"/>
        </w:rPr>
        <w:t> </w:t>
      </w:r>
      <w:r>
        <w:rPr>
          <w:i/>
          <w:w w:val="105"/>
          <w:sz w:val="25"/>
        </w:rPr>
        <w:t>requesting language</w:t>
      </w:r>
      <w:r>
        <w:rPr>
          <w:i/>
          <w:spacing w:val="-5"/>
          <w:w w:val="105"/>
          <w:sz w:val="25"/>
        </w:rPr>
        <w:t> </w:t>
      </w:r>
      <w:r>
        <w:rPr>
          <w:i/>
          <w:w w:val="105"/>
          <w:sz w:val="25"/>
        </w:rPr>
        <w:t>interpretation</w:t>
      </w:r>
      <w:r>
        <w:rPr>
          <w:i/>
          <w:spacing w:val="-8"/>
          <w:w w:val="105"/>
          <w:sz w:val="25"/>
        </w:rPr>
        <w:t> </w:t>
      </w:r>
      <w:r>
        <w:rPr>
          <w:i/>
          <w:w w:val="105"/>
          <w:sz w:val="25"/>
        </w:rPr>
        <w:t>and</w:t>
      </w:r>
      <w:r>
        <w:rPr>
          <w:i/>
          <w:spacing w:val="-8"/>
          <w:w w:val="105"/>
          <w:sz w:val="25"/>
        </w:rPr>
        <w:t> </w:t>
      </w:r>
      <w:r>
        <w:rPr>
          <w:i/>
          <w:w w:val="105"/>
          <w:sz w:val="25"/>
        </w:rPr>
        <w:t>accessibility</w:t>
      </w:r>
      <w:r>
        <w:rPr>
          <w:i/>
          <w:spacing w:val="-5"/>
          <w:w w:val="105"/>
          <w:sz w:val="25"/>
        </w:rPr>
        <w:t> </w:t>
      </w:r>
      <w:r>
        <w:rPr>
          <w:i/>
          <w:w w:val="105"/>
          <w:sz w:val="25"/>
        </w:rPr>
        <w:t>resources</w:t>
      </w:r>
      <w:r>
        <w:rPr>
          <w:i/>
          <w:spacing w:val="-6"/>
          <w:w w:val="105"/>
          <w:sz w:val="25"/>
        </w:rPr>
        <w:t> </w:t>
      </w:r>
      <w:r>
        <w:rPr>
          <w:i/>
          <w:w w:val="105"/>
          <w:sz w:val="25"/>
        </w:rPr>
        <w:t>can</w:t>
      </w:r>
      <w:r>
        <w:rPr>
          <w:i/>
          <w:spacing w:val="-8"/>
          <w:w w:val="105"/>
          <w:sz w:val="25"/>
        </w:rPr>
        <w:t> </w:t>
      </w:r>
      <w:r>
        <w:rPr>
          <w:i/>
          <w:w w:val="105"/>
          <w:sz w:val="25"/>
        </w:rPr>
        <w:t>be</w:t>
      </w:r>
      <w:r>
        <w:rPr>
          <w:i/>
          <w:spacing w:val="-5"/>
          <w:w w:val="105"/>
          <w:sz w:val="25"/>
        </w:rPr>
        <w:t> </w:t>
      </w:r>
      <w:r>
        <w:rPr>
          <w:i/>
          <w:w w:val="105"/>
          <w:sz w:val="25"/>
        </w:rPr>
        <w:t>found</w:t>
      </w:r>
    </w:p>
    <w:p>
      <w:pPr>
        <w:spacing w:line="285" w:lineRule="exact" w:before="0"/>
        <w:ind w:left="259" w:right="0" w:firstLine="0"/>
        <w:jc w:val="center"/>
        <w:rPr>
          <w:i/>
          <w:sz w:val="25"/>
        </w:rPr>
      </w:pPr>
      <w:r>
        <w:rPr>
          <w:i/>
          <w:w w:val="105"/>
          <w:sz w:val="25"/>
        </w:rPr>
        <w:t>at</w:t>
      </w:r>
      <w:r>
        <w:rPr>
          <w:i/>
          <w:spacing w:val="-13"/>
          <w:w w:val="105"/>
          <w:sz w:val="25"/>
        </w:rPr>
        <w:t> </w:t>
      </w:r>
      <w:r>
        <w:rPr>
          <w:i/>
          <w:w w:val="105"/>
          <w:sz w:val="25"/>
        </w:rPr>
        <w:t>the</w:t>
      </w:r>
      <w:r>
        <w:rPr>
          <w:i/>
          <w:spacing w:val="-12"/>
          <w:w w:val="105"/>
          <w:sz w:val="25"/>
        </w:rPr>
        <w:t> </w:t>
      </w:r>
      <w:r>
        <w:rPr>
          <w:i/>
          <w:w w:val="105"/>
          <w:sz w:val="25"/>
        </w:rPr>
        <w:t>end</w:t>
      </w:r>
      <w:r>
        <w:rPr>
          <w:i/>
          <w:spacing w:val="-15"/>
          <w:w w:val="105"/>
          <w:sz w:val="25"/>
        </w:rPr>
        <w:t> </w:t>
      </w:r>
      <w:r>
        <w:rPr>
          <w:i/>
          <w:w w:val="105"/>
          <w:sz w:val="25"/>
        </w:rPr>
        <w:t>of</w:t>
      </w:r>
      <w:r>
        <w:rPr>
          <w:i/>
          <w:spacing w:val="-8"/>
          <w:w w:val="105"/>
          <w:sz w:val="25"/>
        </w:rPr>
        <w:t> </w:t>
      </w:r>
      <w:r>
        <w:rPr>
          <w:i/>
          <w:w w:val="105"/>
          <w:sz w:val="25"/>
        </w:rPr>
        <w:t>this</w:t>
      </w:r>
      <w:r>
        <w:rPr>
          <w:i/>
          <w:spacing w:val="-8"/>
          <w:w w:val="105"/>
          <w:sz w:val="25"/>
        </w:rPr>
        <w:t> </w:t>
      </w:r>
      <w:r>
        <w:rPr>
          <w:i/>
          <w:spacing w:val="-2"/>
          <w:w w:val="105"/>
          <w:sz w:val="25"/>
        </w:rPr>
        <w:t>agenda.</w:t>
      </w:r>
    </w:p>
    <w:p>
      <w:pPr>
        <w:pStyle w:val="BodyText"/>
        <w:spacing w:before="26"/>
        <w:rPr>
          <w:i/>
          <w:sz w:val="25"/>
        </w:rPr>
      </w:pPr>
    </w:p>
    <w:p>
      <w:pPr>
        <w:spacing w:line="261" w:lineRule="auto" w:before="0"/>
        <w:ind w:left="4983" w:right="4726" w:firstLine="0"/>
        <w:jc w:val="center"/>
        <w:rPr>
          <w:b/>
          <w:sz w:val="24"/>
        </w:rPr>
      </w:pPr>
      <w:r>
        <w:rPr>
          <w:b/>
          <w:sz w:val="24"/>
        </w:rPr>
        <w:t>To</w:t>
      </w:r>
      <w:r>
        <w:rPr>
          <w:b/>
          <w:spacing w:val="-16"/>
          <w:sz w:val="24"/>
        </w:rPr>
        <w:t> </w:t>
      </w:r>
      <w:r>
        <w:rPr>
          <w:b/>
          <w:sz w:val="24"/>
        </w:rPr>
        <w:t>join</w:t>
      </w:r>
      <w:r>
        <w:rPr>
          <w:b/>
          <w:spacing w:val="-12"/>
          <w:sz w:val="24"/>
        </w:rPr>
        <w:t> </w:t>
      </w:r>
      <w:r>
        <w:rPr>
          <w:b/>
          <w:sz w:val="24"/>
        </w:rPr>
        <w:t>virtually, </w:t>
      </w:r>
      <w:hyperlink r:id="rId832">
        <w:r>
          <w:rPr>
            <w:b/>
            <w:color w:val="0000FF"/>
            <w:sz w:val="24"/>
            <w:u w:val="single" w:color="0000FF"/>
          </w:rPr>
          <w:t>Click here</w:t>
        </w:r>
      </w:hyperlink>
    </w:p>
    <w:p>
      <w:pPr>
        <w:pStyle w:val="BodyText"/>
        <w:spacing w:before="4"/>
        <w:rPr>
          <w:b/>
        </w:rPr>
      </w:pPr>
    </w:p>
    <w:p>
      <w:pPr>
        <w:spacing w:before="0"/>
        <w:ind w:left="259" w:right="0" w:firstLine="0"/>
        <w:jc w:val="center"/>
        <w:rPr>
          <w:rFonts w:ascii="Arial Black"/>
          <w:sz w:val="24"/>
        </w:rPr>
      </w:pPr>
      <w:r>
        <w:rPr>
          <w:w w:val="105"/>
          <w:sz w:val="24"/>
        </w:rPr>
        <w:t>Dial</w:t>
      </w:r>
      <w:r>
        <w:rPr>
          <w:spacing w:val="-12"/>
          <w:w w:val="105"/>
          <w:sz w:val="24"/>
        </w:rPr>
        <w:t> </w:t>
      </w:r>
      <w:r>
        <w:rPr>
          <w:w w:val="105"/>
          <w:sz w:val="24"/>
        </w:rPr>
        <w:t>in</w:t>
      </w:r>
      <w:r>
        <w:rPr>
          <w:spacing w:val="-11"/>
          <w:w w:val="105"/>
          <w:sz w:val="24"/>
        </w:rPr>
        <w:t> </w:t>
      </w:r>
      <w:r>
        <w:rPr>
          <w:w w:val="105"/>
          <w:sz w:val="24"/>
        </w:rPr>
        <w:t>#</w:t>
      </w:r>
      <w:r>
        <w:rPr>
          <w:spacing w:val="-8"/>
          <w:w w:val="105"/>
          <w:sz w:val="24"/>
        </w:rPr>
        <w:t> </w:t>
      </w:r>
      <w:r>
        <w:rPr>
          <w:w w:val="105"/>
          <w:sz w:val="24"/>
        </w:rPr>
        <w:t>(audio</w:t>
      </w:r>
      <w:r>
        <w:rPr>
          <w:spacing w:val="-6"/>
          <w:w w:val="105"/>
          <w:sz w:val="24"/>
        </w:rPr>
        <w:t> </w:t>
      </w:r>
      <w:r>
        <w:rPr>
          <w:w w:val="105"/>
          <w:sz w:val="24"/>
        </w:rPr>
        <w:t>only):</w:t>
      </w:r>
      <w:r>
        <w:rPr>
          <w:spacing w:val="-9"/>
          <w:w w:val="105"/>
          <w:sz w:val="24"/>
        </w:rPr>
        <w:t> </w:t>
      </w:r>
      <w:r>
        <w:rPr>
          <w:rFonts w:ascii="Arial Black"/>
          <w:w w:val="105"/>
          <w:sz w:val="24"/>
        </w:rPr>
        <w:t>+1</w:t>
      </w:r>
      <w:r>
        <w:rPr>
          <w:rFonts w:ascii="Arial Black"/>
          <w:spacing w:val="-10"/>
          <w:w w:val="105"/>
          <w:sz w:val="24"/>
        </w:rPr>
        <w:t> </w:t>
      </w:r>
      <w:r>
        <w:rPr>
          <w:rFonts w:ascii="Arial Black"/>
          <w:w w:val="105"/>
          <w:sz w:val="24"/>
        </w:rPr>
        <w:t>808-913-</w:t>
      </w:r>
      <w:r>
        <w:rPr>
          <w:rFonts w:ascii="Arial Black"/>
          <w:spacing w:val="-4"/>
          <w:w w:val="105"/>
          <w:sz w:val="24"/>
        </w:rPr>
        <w:t>3441</w:t>
      </w:r>
    </w:p>
    <w:p>
      <w:pPr>
        <w:pStyle w:val="BodyText"/>
        <w:spacing w:before="11"/>
        <w:ind w:left="267"/>
        <w:jc w:val="center"/>
      </w:pPr>
      <w:r>
        <w:rPr/>
        <w:t>Phone</w:t>
      </w:r>
      <w:r>
        <w:rPr>
          <w:spacing w:val="11"/>
        </w:rPr>
        <w:t> </w:t>
      </w:r>
      <w:r>
        <w:rPr/>
        <w:t>Conference</w:t>
      </w:r>
      <w:r>
        <w:rPr>
          <w:spacing w:val="12"/>
        </w:rPr>
        <w:t> </w:t>
      </w:r>
      <w:r>
        <w:rPr/>
        <w:t>ID:</w:t>
      </w:r>
      <w:r>
        <w:rPr>
          <w:spacing w:val="11"/>
        </w:rPr>
        <w:t> </w:t>
      </w:r>
      <w:r>
        <w:rPr/>
        <w:t>509</w:t>
      </w:r>
      <w:r>
        <w:rPr>
          <w:spacing w:val="12"/>
        </w:rPr>
        <w:t> </w:t>
      </w:r>
      <w:r>
        <w:rPr/>
        <w:t>161</w:t>
      </w:r>
      <w:r>
        <w:rPr>
          <w:spacing w:val="11"/>
        </w:rPr>
        <w:t> </w:t>
      </w:r>
      <w:r>
        <w:rPr>
          <w:spacing w:val="-4"/>
        </w:rPr>
        <w:t>039#</w:t>
      </w:r>
    </w:p>
    <w:p>
      <w:pPr>
        <w:pStyle w:val="BodyText"/>
        <w:spacing w:before="43"/>
      </w:pPr>
    </w:p>
    <w:p>
      <w:pPr>
        <w:spacing w:before="0"/>
        <w:ind w:left="532" w:right="0" w:firstLine="0"/>
        <w:jc w:val="center"/>
        <w:rPr>
          <w:b/>
          <w:sz w:val="24"/>
        </w:rPr>
      </w:pPr>
      <w:r>
        <w:rPr>
          <w:b/>
          <w:sz w:val="24"/>
        </w:rPr>
        <w:t>Or</w:t>
      </w:r>
      <w:r>
        <w:rPr>
          <w:b/>
          <w:spacing w:val="-9"/>
          <w:sz w:val="24"/>
        </w:rPr>
        <w:t> </w:t>
      </w:r>
      <w:r>
        <w:rPr>
          <w:b/>
          <w:sz w:val="24"/>
        </w:rPr>
        <w:t>join</w:t>
      </w:r>
      <w:r>
        <w:rPr>
          <w:b/>
          <w:spacing w:val="-12"/>
          <w:sz w:val="24"/>
        </w:rPr>
        <w:t> </w:t>
      </w:r>
      <w:r>
        <w:rPr>
          <w:b/>
          <w:sz w:val="24"/>
        </w:rPr>
        <w:t>us</w:t>
      </w:r>
      <w:r>
        <w:rPr>
          <w:b/>
          <w:spacing w:val="-5"/>
          <w:sz w:val="24"/>
        </w:rPr>
        <w:t> </w:t>
      </w:r>
      <w:r>
        <w:rPr>
          <w:b/>
          <w:sz w:val="24"/>
        </w:rPr>
        <w:t>in</w:t>
      </w:r>
      <w:r>
        <w:rPr>
          <w:b/>
          <w:spacing w:val="-7"/>
          <w:sz w:val="24"/>
        </w:rPr>
        <w:t> </w:t>
      </w:r>
      <w:r>
        <w:rPr>
          <w:b/>
          <w:sz w:val="24"/>
        </w:rPr>
        <w:t>our</w:t>
      </w:r>
      <w:r>
        <w:rPr>
          <w:b/>
          <w:spacing w:val="-4"/>
          <w:sz w:val="24"/>
        </w:rPr>
        <w:t> </w:t>
      </w:r>
      <w:r>
        <w:rPr>
          <w:b/>
          <w:sz w:val="24"/>
        </w:rPr>
        <w:t>in-person</w:t>
      </w:r>
      <w:r>
        <w:rPr>
          <w:b/>
          <w:spacing w:val="-7"/>
          <w:sz w:val="24"/>
        </w:rPr>
        <w:t> </w:t>
      </w:r>
      <w:r>
        <w:rPr>
          <w:b/>
          <w:sz w:val="24"/>
        </w:rPr>
        <w:t>public</w:t>
      </w:r>
      <w:r>
        <w:rPr>
          <w:b/>
          <w:spacing w:val="-5"/>
          <w:sz w:val="24"/>
        </w:rPr>
        <w:t> </w:t>
      </w:r>
      <w:r>
        <w:rPr>
          <w:b/>
          <w:sz w:val="24"/>
        </w:rPr>
        <w:t>video-conferencing</w:t>
      </w:r>
      <w:r>
        <w:rPr>
          <w:b/>
          <w:spacing w:val="-12"/>
          <w:sz w:val="24"/>
        </w:rPr>
        <w:t> </w:t>
      </w:r>
      <w:r>
        <w:rPr>
          <w:b/>
          <w:sz w:val="24"/>
        </w:rPr>
        <w:t>meeting</w:t>
      </w:r>
      <w:r>
        <w:rPr>
          <w:b/>
          <w:spacing w:val="-7"/>
          <w:sz w:val="24"/>
        </w:rPr>
        <w:t> </w:t>
      </w:r>
      <w:r>
        <w:rPr>
          <w:b/>
          <w:sz w:val="24"/>
        </w:rPr>
        <w:t>location</w:t>
      </w:r>
      <w:r>
        <w:rPr>
          <w:b/>
          <w:spacing w:val="-7"/>
          <w:sz w:val="24"/>
        </w:rPr>
        <w:t> </w:t>
      </w:r>
      <w:r>
        <w:rPr>
          <w:b/>
          <w:spacing w:val="-5"/>
          <w:sz w:val="24"/>
        </w:rPr>
        <w:t>at:</w:t>
      </w:r>
    </w:p>
    <w:p>
      <w:pPr>
        <w:pStyle w:val="BodyText"/>
        <w:spacing w:line="256" w:lineRule="auto" w:before="24"/>
        <w:ind w:left="3797" w:right="3272"/>
        <w:jc w:val="center"/>
      </w:pPr>
      <w:r>
        <w:rPr>
          <w:w w:val="105"/>
        </w:rPr>
        <w:t>OahuMPO</w:t>
      </w:r>
      <w:r>
        <w:rPr>
          <w:spacing w:val="-18"/>
          <w:w w:val="105"/>
        </w:rPr>
        <w:t> </w:t>
      </w:r>
      <w:r>
        <w:rPr>
          <w:w w:val="105"/>
        </w:rPr>
        <w:t>Office:</w:t>
      </w:r>
      <w:r>
        <w:rPr>
          <w:spacing w:val="-17"/>
          <w:w w:val="105"/>
        </w:rPr>
        <w:t> </w:t>
      </w:r>
      <w:r>
        <w:rPr>
          <w:w w:val="105"/>
        </w:rPr>
        <w:t>Large</w:t>
      </w:r>
      <w:r>
        <w:rPr>
          <w:spacing w:val="-18"/>
          <w:w w:val="105"/>
        </w:rPr>
        <w:t> </w:t>
      </w:r>
      <w:r>
        <w:rPr>
          <w:w w:val="105"/>
        </w:rPr>
        <w:t>Conference</w:t>
      </w:r>
      <w:r>
        <w:rPr>
          <w:spacing w:val="-18"/>
          <w:w w:val="105"/>
        </w:rPr>
        <w:t> </w:t>
      </w:r>
      <w:r>
        <w:rPr>
          <w:w w:val="105"/>
        </w:rPr>
        <w:t>Room 707 Richards Street, Suite 200</w:t>
      </w:r>
    </w:p>
    <w:p>
      <w:pPr>
        <w:pStyle w:val="BodyText"/>
        <w:ind w:left="540"/>
        <w:jc w:val="center"/>
      </w:pPr>
      <w:r>
        <w:rPr/>
        <w:t>Honolulu,</w:t>
      </w:r>
      <w:r>
        <w:rPr>
          <w:spacing w:val="67"/>
        </w:rPr>
        <w:t> </w:t>
      </w:r>
      <w:r>
        <w:rPr/>
        <w:t>Hawaii</w:t>
      </w:r>
      <w:r>
        <w:rPr>
          <w:spacing w:val="61"/>
        </w:rPr>
        <w:t> </w:t>
      </w:r>
      <w:r>
        <w:rPr>
          <w:spacing w:val="-4"/>
        </w:rPr>
        <w:t>96813</w:t>
      </w:r>
    </w:p>
    <w:p>
      <w:pPr>
        <w:pStyle w:val="BodyText"/>
        <w:spacing w:before="143"/>
      </w:pPr>
    </w:p>
    <w:p>
      <w:pPr>
        <w:spacing w:before="0"/>
        <w:ind w:left="1405" w:right="0" w:firstLine="0"/>
        <w:jc w:val="left"/>
        <w:rPr>
          <w:b/>
          <w:sz w:val="24"/>
        </w:rPr>
      </w:pPr>
      <w:r>
        <w:rPr>
          <w:b/>
          <w:spacing w:val="-2"/>
          <w:sz w:val="24"/>
        </w:rPr>
        <w:t>AGENDA:</w:t>
      </w:r>
    </w:p>
    <w:p>
      <w:pPr>
        <w:pStyle w:val="BodyText"/>
        <w:spacing w:before="48"/>
        <w:rPr>
          <w:b/>
        </w:rPr>
      </w:pPr>
    </w:p>
    <w:p>
      <w:pPr>
        <w:spacing w:before="0"/>
        <w:ind w:left="1440" w:right="0" w:firstLine="0"/>
        <w:jc w:val="left"/>
        <w:rPr>
          <w:b/>
          <w:sz w:val="24"/>
        </w:rPr>
      </w:pPr>
      <w:r>
        <w:rPr>
          <w:b/>
          <w:sz w:val="24"/>
        </w:rPr>
        <w:t>Call</w:t>
      </w:r>
      <w:r>
        <w:rPr>
          <w:b/>
          <w:spacing w:val="-13"/>
          <w:sz w:val="24"/>
        </w:rPr>
        <w:t> </w:t>
      </w:r>
      <w:r>
        <w:rPr>
          <w:b/>
          <w:sz w:val="24"/>
        </w:rPr>
        <w:t>to</w:t>
      </w:r>
      <w:r>
        <w:rPr>
          <w:b/>
          <w:spacing w:val="-18"/>
          <w:sz w:val="24"/>
        </w:rPr>
        <w:t> </w:t>
      </w:r>
      <w:r>
        <w:rPr>
          <w:b/>
          <w:sz w:val="24"/>
        </w:rPr>
        <w:t>Order</w:t>
      </w:r>
      <w:r>
        <w:rPr>
          <w:b/>
          <w:spacing w:val="-10"/>
          <w:sz w:val="24"/>
        </w:rPr>
        <w:t> </w:t>
      </w:r>
      <w:r>
        <w:rPr>
          <w:b/>
          <w:sz w:val="24"/>
        </w:rPr>
        <w:t>by</w:t>
      </w:r>
      <w:r>
        <w:rPr>
          <w:b/>
          <w:spacing w:val="-14"/>
          <w:sz w:val="24"/>
        </w:rPr>
        <w:t> </w:t>
      </w:r>
      <w:r>
        <w:rPr>
          <w:b/>
          <w:sz w:val="24"/>
        </w:rPr>
        <w:t>the</w:t>
      </w:r>
      <w:r>
        <w:rPr>
          <w:b/>
          <w:spacing w:val="-10"/>
          <w:sz w:val="24"/>
        </w:rPr>
        <w:t> </w:t>
      </w:r>
      <w:r>
        <w:rPr>
          <w:b/>
          <w:spacing w:val="-4"/>
          <w:sz w:val="24"/>
        </w:rPr>
        <w:t>Chair</w:t>
      </w:r>
    </w:p>
    <w:p>
      <w:pPr>
        <w:pStyle w:val="BodyText"/>
        <w:spacing w:before="48"/>
        <w:rPr>
          <w:b/>
        </w:rPr>
      </w:pPr>
    </w:p>
    <w:p>
      <w:pPr>
        <w:pStyle w:val="ListParagraph"/>
        <w:numPr>
          <w:ilvl w:val="0"/>
          <w:numId w:val="140"/>
        </w:numPr>
        <w:tabs>
          <w:tab w:pos="2160" w:val="left" w:leader="none"/>
        </w:tabs>
        <w:spacing w:line="240" w:lineRule="auto" w:before="0" w:after="0"/>
        <w:ind w:left="2160" w:right="0" w:hanging="470"/>
        <w:jc w:val="left"/>
        <w:rPr>
          <w:b/>
          <w:sz w:val="24"/>
        </w:rPr>
      </w:pPr>
      <w:r>
        <w:rPr>
          <w:b/>
          <w:sz w:val="24"/>
        </w:rPr>
        <w:t>Introductions/Roll</w:t>
      </w:r>
      <w:r>
        <w:rPr>
          <w:b/>
          <w:spacing w:val="50"/>
          <w:sz w:val="24"/>
        </w:rPr>
        <w:t> </w:t>
      </w:r>
      <w:r>
        <w:rPr>
          <w:b/>
          <w:spacing w:val="-4"/>
          <w:sz w:val="24"/>
        </w:rPr>
        <w:t>Call</w:t>
      </w:r>
    </w:p>
    <w:p>
      <w:pPr>
        <w:pStyle w:val="BodyText"/>
        <w:spacing w:before="48"/>
        <w:rPr>
          <w:b/>
        </w:rPr>
      </w:pPr>
    </w:p>
    <w:p>
      <w:pPr>
        <w:pStyle w:val="ListParagraph"/>
        <w:numPr>
          <w:ilvl w:val="0"/>
          <w:numId w:val="140"/>
        </w:numPr>
        <w:tabs>
          <w:tab w:pos="2160" w:val="left" w:leader="none"/>
        </w:tabs>
        <w:spacing w:line="240" w:lineRule="auto" w:before="0" w:after="0"/>
        <w:ind w:left="2160" w:right="0" w:hanging="525"/>
        <w:jc w:val="left"/>
        <w:rPr>
          <w:b/>
          <w:sz w:val="24"/>
        </w:rPr>
      </w:pPr>
      <w:r>
        <w:rPr>
          <w:b/>
          <w:sz w:val="24"/>
        </w:rPr>
        <w:t>Approval</w:t>
      </w:r>
      <w:r>
        <w:rPr>
          <w:b/>
          <w:spacing w:val="-2"/>
          <w:sz w:val="24"/>
        </w:rPr>
        <w:t> </w:t>
      </w:r>
      <w:r>
        <w:rPr>
          <w:b/>
          <w:sz w:val="24"/>
        </w:rPr>
        <w:t>of</w:t>
      </w:r>
      <w:r>
        <w:rPr>
          <w:b/>
          <w:spacing w:val="-7"/>
          <w:sz w:val="24"/>
        </w:rPr>
        <w:t> </w:t>
      </w:r>
      <w:r>
        <w:rPr>
          <w:b/>
          <w:sz w:val="24"/>
        </w:rPr>
        <w:t>the</w:t>
      </w:r>
      <w:r>
        <w:rPr>
          <w:b/>
          <w:spacing w:val="6"/>
          <w:sz w:val="24"/>
        </w:rPr>
        <w:t> </w:t>
      </w:r>
      <w:r>
        <w:rPr>
          <w:b/>
          <w:sz w:val="24"/>
        </w:rPr>
        <w:t>February</w:t>
      </w:r>
      <w:r>
        <w:rPr>
          <w:b/>
          <w:spacing w:val="7"/>
          <w:sz w:val="24"/>
        </w:rPr>
        <w:t> </w:t>
      </w:r>
      <w:r>
        <w:rPr>
          <w:b/>
          <w:sz w:val="24"/>
        </w:rPr>
        <w:t>4,</w:t>
      </w:r>
      <w:r>
        <w:rPr>
          <w:b/>
          <w:spacing w:val="1"/>
          <w:sz w:val="24"/>
        </w:rPr>
        <w:t> </w:t>
      </w:r>
      <w:r>
        <w:rPr>
          <w:b/>
          <w:sz w:val="24"/>
        </w:rPr>
        <w:t>2026,</w:t>
      </w:r>
      <w:r>
        <w:rPr>
          <w:b/>
          <w:spacing w:val="-9"/>
          <w:sz w:val="24"/>
        </w:rPr>
        <w:t> </w:t>
      </w:r>
      <w:r>
        <w:rPr>
          <w:b/>
          <w:sz w:val="24"/>
        </w:rPr>
        <w:t>Meeting</w:t>
      </w:r>
      <w:r>
        <w:rPr>
          <w:b/>
          <w:spacing w:val="-8"/>
          <w:sz w:val="24"/>
        </w:rPr>
        <w:t> </w:t>
      </w:r>
      <w:r>
        <w:rPr>
          <w:b/>
          <w:spacing w:val="-2"/>
          <w:sz w:val="24"/>
        </w:rPr>
        <w:t>Minutes</w:t>
      </w:r>
    </w:p>
    <w:p>
      <w:pPr>
        <w:pStyle w:val="BodyText"/>
        <w:spacing w:before="34"/>
        <w:rPr>
          <w:b/>
        </w:rPr>
      </w:pPr>
    </w:p>
    <w:p>
      <w:pPr>
        <w:pStyle w:val="ListParagraph"/>
        <w:numPr>
          <w:ilvl w:val="0"/>
          <w:numId w:val="140"/>
        </w:numPr>
        <w:tabs>
          <w:tab w:pos="2160" w:val="left" w:leader="none"/>
        </w:tabs>
        <w:spacing w:line="273" w:lineRule="exact" w:before="0" w:after="0"/>
        <w:ind w:left="2160" w:right="0" w:hanging="580"/>
        <w:jc w:val="left"/>
        <w:rPr>
          <w:b/>
          <w:sz w:val="24"/>
        </w:rPr>
      </w:pPr>
      <w:r>
        <w:rPr>
          <w:b/>
          <w:spacing w:val="-2"/>
          <w:w w:val="105"/>
          <w:sz w:val="24"/>
        </w:rPr>
        <w:t>Reports</w:t>
      </w:r>
    </w:p>
    <w:p>
      <w:pPr>
        <w:pStyle w:val="ListParagraph"/>
        <w:numPr>
          <w:ilvl w:val="1"/>
          <w:numId w:val="140"/>
        </w:numPr>
        <w:tabs>
          <w:tab w:pos="2519" w:val="left" w:leader="none"/>
        </w:tabs>
        <w:spacing w:line="273" w:lineRule="exact" w:before="0" w:after="0"/>
        <w:ind w:left="2519" w:right="0" w:hanging="358"/>
        <w:jc w:val="left"/>
        <w:rPr>
          <w:b/>
          <w:sz w:val="24"/>
        </w:rPr>
      </w:pPr>
      <w:r>
        <w:rPr>
          <w:b/>
          <w:spacing w:val="-2"/>
          <w:sz w:val="24"/>
        </w:rPr>
        <w:t>Executive</w:t>
      </w:r>
      <w:r>
        <w:rPr>
          <w:b/>
          <w:spacing w:val="-8"/>
          <w:sz w:val="24"/>
        </w:rPr>
        <w:t> </w:t>
      </w:r>
      <w:r>
        <w:rPr>
          <w:b/>
          <w:spacing w:val="-2"/>
          <w:sz w:val="24"/>
        </w:rPr>
        <w:t>Director’s</w:t>
      </w:r>
      <w:r>
        <w:rPr>
          <w:b/>
          <w:spacing w:val="-9"/>
          <w:sz w:val="24"/>
        </w:rPr>
        <w:t> </w:t>
      </w:r>
      <w:r>
        <w:rPr>
          <w:b/>
          <w:spacing w:val="-2"/>
          <w:sz w:val="24"/>
        </w:rPr>
        <w:t>Report</w:t>
      </w:r>
    </w:p>
    <w:p>
      <w:pPr>
        <w:pStyle w:val="BodyText"/>
        <w:spacing w:before="48"/>
        <w:rPr>
          <w:b/>
        </w:rPr>
      </w:pPr>
    </w:p>
    <w:p>
      <w:pPr>
        <w:pStyle w:val="BodyText"/>
        <w:spacing w:line="261" w:lineRule="auto"/>
        <w:ind w:left="2521" w:right="478"/>
      </w:pPr>
      <w:r>
        <w:rPr>
          <w:w w:val="110"/>
        </w:rPr>
        <w:t>For</w:t>
      </w:r>
      <w:r>
        <w:rPr>
          <w:spacing w:val="-19"/>
          <w:w w:val="110"/>
        </w:rPr>
        <w:t> </w:t>
      </w:r>
      <w:r>
        <w:rPr>
          <w:w w:val="110"/>
        </w:rPr>
        <w:t>information</w:t>
      </w:r>
      <w:r>
        <w:rPr>
          <w:spacing w:val="-18"/>
          <w:w w:val="110"/>
        </w:rPr>
        <w:t> </w:t>
      </w:r>
      <w:r>
        <w:rPr>
          <w:w w:val="110"/>
        </w:rPr>
        <w:t>only.</w:t>
      </w:r>
      <w:r>
        <w:rPr>
          <w:spacing w:val="-14"/>
          <w:w w:val="110"/>
        </w:rPr>
        <w:t> </w:t>
      </w:r>
      <w:r>
        <w:rPr>
          <w:w w:val="110"/>
        </w:rPr>
        <w:t>Executive</w:t>
      </w:r>
      <w:r>
        <w:rPr>
          <w:spacing w:val="-18"/>
          <w:w w:val="110"/>
        </w:rPr>
        <w:t> </w:t>
      </w:r>
      <w:r>
        <w:rPr>
          <w:w w:val="110"/>
        </w:rPr>
        <w:t>Director</w:t>
      </w:r>
      <w:r>
        <w:rPr>
          <w:spacing w:val="-18"/>
          <w:w w:val="110"/>
        </w:rPr>
        <w:t> </w:t>
      </w:r>
      <w:r>
        <w:rPr>
          <w:w w:val="110"/>
        </w:rPr>
        <w:t>Mark</w:t>
      </w:r>
      <w:r>
        <w:rPr>
          <w:spacing w:val="-19"/>
          <w:w w:val="110"/>
        </w:rPr>
        <w:t> </w:t>
      </w:r>
      <w:r>
        <w:rPr>
          <w:w w:val="110"/>
        </w:rPr>
        <w:t>Garrity</w:t>
      </w:r>
      <w:r>
        <w:rPr>
          <w:spacing w:val="-17"/>
          <w:w w:val="110"/>
        </w:rPr>
        <w:t> </w:t>
      </w:r>
      <w:r>
        <w:rPr>
          <w:w w:val="110"/>
        </w:rPr>
        <w:t>will</w:t>
      </w:r>
      <w:r>
        <w:rPr>
          <w:spacing w:val="-16"/>
          <w:w w:val="110"/>
        </w:rPr>
        <w:t> </w:t>
      </w:r>
      <w:r>
        <w:rPr>
          <w:w w:val="110"/>
        </w:rPr>
        <w:t>provide</w:t>
      </w:r>
      <w:r>
        <w:rPr>
          <w:spacing w:val="-18"/>
          <w:w w:val="110"/>
        </w:rPr>
        <w:t> </w:t>
      </w:r>
      <w:r>
        <w:rPr>
          <w:w w:val="110"/>
        </w:rPr>
        <w:t>a</w:t>
      </w:r>
      <w:r>
        <w:rPr>
          <w:spacing w:val="-18"/>
          <w:w w:val="110"/>
        </w:rPr>
        <w:t> </w:t>
      </w:r>
      <w:r>
        <w:rPr>
          <w:w w:val="110"/>
        </w:rPr>
        <w:t>summary of</w:t>
      </w:r>
      <w:r>
        <w:rPr>
          <w:spacing w:val="-15"/>
          <w:w w:val="110"/>
        </w:rPr>
        <w:t> </w:t>
      </w:r>
      <w:r>
        <w:rPr>
          <w:w w:val="110"/>
        </w:rPr>
        <w:t>recent</w:t>
      </w:r>
      <w:r>
        <w:rPr>
          <w:spacing w:val="-15"/>
          <w:w w:val="110"/>
        </w:rPr>
        <w:t> </w:t>
      </w:r>
      <w:r>
        <w:rPr>
          <w:w w:val="110"/>
        </w:rPr>
        <w:t>activities</w:t>
      </w:r>
      <w:r>
        <w:rPr>
          <w:spacing w:val="-15"/>
          <w:w w:val="110"/>
        </w:rPr>
        <w:t> </w:t>
      </w:r>
      <w:r>
        <w:rPr>
          <w:w w:val="110"/>
        </w:rPr>
        <w:t>at</w:t>
      </w:r>
      <w:r>
        <w:rPr>
          <w:spacing w:val="-15"/>
          <w:w w:val="110"/>
        </w:rPr>
        <w:t> </w:t>
      </w:r>
      <w:r>
        <w:rPr>
          <w:w w:val="110"/>
        </w:rPr>
        <w:t>Oahu</w:t>
      </w:r>
      <w:r>
        <w:rPr>
          <w:spacing w:val="-9"/>
          <w:w w:val="110"/>
        </w:rPr>
        <w:t> </w:t>
      </w:r>
      <w:r>
        <w:rPr>
          <w:w w:val="110"/>
        </w:rPr>
        <w:t>MPO</w:t>
      </w:r>
      <w:r>
        <w:rPr>
          <w:spacing w:val="-16"/>
          <w:w w:val="110"/>
        </w:rPr>
        <w:t> </w:t>
      </w:r>
      <w:r>
        <w:rPr>
          <w:w w:val="110"/>
        </w:rPr>
        <w:t>and</w:t>
      </w:r>
      <w:r>
        <w:rPr>
          <w:spacing w:val="-12"/>
          <w:w w:val="110"/>
        </w:rPr>
        <w:t> </w:t>
      </w:r>
      <w:r>
        <w:rPr>
          <w:w w:val="110"/>
        </w:rPr>
        <w:t>will</w:t>
      </w:r>
      <w:r>
        <w:rPr>
          <w:spacing w:val="-16"/>
          <w:w w:val="110"/>
        </w:rPr>
        <w:t> </w:t>
      </w:r>
      <w:r>
        <w:rPr>
          <w:w w:val="110"/>
        </w:rPr>
        <w:t>recap</w:t>
      </w:r>
      <w:r>
        <w:rPr>
          <w:spacing w:val="-17"/>
          <w:w w:val="110"/>
        </w:rPr>
        <w:t> </w:t>
      </w:r>
      <w:r>
        <w:rPr>
          <w:w w:val="110"/>
        </w:rPr>
        <w:t>the</w:t>
      </w:r>
      <w:r>
        <w:rPr>
          <w:spacing w:val="-14"/>
          <w:w w:val="110"/>
        </w:rPr>
        <w:t> </w:t>
      </w:r>
      <w:r>
        <w:rPr>
          <w:w w:val="110"/>
        </w:rPr>
        <w:t>most</w:t>
      </w:r>
      <w:r>
        <w:rPr>
          <w:spacing w:val="-10"/>
          <w:w w:val="110"/>
        </w:rPr>
        <w:t> </w:t>
      </w:r>
      <w:r>
        <w:rPr>
          <w:w w:val="110"/>
        </w:rPr>
        <w:t>recent</w:t>
      </w:r>
      <w:r>
        <w:rPr>
          <w:spacing w:val="-15"/>
          <w:w w:val="110"/>
        </w:rPr>
        <w:t> </w:t>
      </w:r>
      <w:r>
        <w:rPr>
          <w:w w:val="110"/>
        </w:rPr>
        <w:t>Technical Advisory</w:t>
      </w:r>
      <w:r>
        <w:rPr>
          <w:spacing w:val="-3"/>
          <w:w w:val="110"/>
        </w:rPr>
        <w:t> </w:t>
      </w:r>
      <w:r>
        <w:rPr>
          <w:w w:val="110"/>
        </w:rPr>
        <w:t>Committee and</w:t>
      </w:r>
      <w:r>
        <w:rPr>
          <w:spacing w:val="-1"/>
          <w:w w:val="110"/>
        </w:rPr>
        <w:t> </w:t>
      </w:r>
      <w:r>
        <w:rPr>
          <w:w w:val="110"/>
        </w:rPr>
        <w:t>Policy</w:t>
      </w:r>
      <w:r>
        <w:rPr>
          <w:spacing w:val="-3"/>
          <w:w w:val="110"/>
        </w:rPr>
        <w:t> </w:t>
      </w:r>
      <w:r>
        <w:rPr>
          <w:w w:val="110"/>
        </w:rPr>
        <w:t>Board meetings.</w:t>
      </w:r>
    </w:p>
    <w:p>
      <w:pPr>
        <w:pStyle w:val="BodyText"/>
        <w:spacing w:after="0" w:line="261" w:lineRule="auto"/>
        <w:sectPr>
          <w:headerReference w:type="default" r:id="rId829"/>
          <w:footerReference w:type="default" r:id="rId830"/>
          <w:pgSz w:w="12240" w:h="15840"/>
          <w:pgMar w:header="0" w:footer="0" w:top="1360" w:bottom="280" w:left="0" w:right="360"/>
        </w:sectPr>
      </w:pPr>
    </w:p>
    <w:p>
      <w:pPr>
        <w:pStyle w:val="ListParagraph"/>
        <w:numPr>
          <w:ilvl w:val="0"/>
          <w:numId w:val="140"/>
        </w:numPr>
        <w:tabs>
          <w:tab w:pos="2160" w:val="left" w:leader="none"/>
        </w:tabs>
        <w:spacing w:line="240" w:lineRule="auto" w:before="95" w:after="0"/>
        <w:ind w:left="2160" w:right="0" w:hanging="595"/>
        <w:jc w:val="left"/>
        <w:rPr>
          <w:b/>
          <w:sz w:val="24"/>
        </w:rPr>
      </w:pPr>
      <w:r>
        <w:rPr>
          <w:b/>
          <w:spacing w:val="-3"/>
          <w:sz w:val="24"/>
        </w:rPr>
        <w:t>Old</w:t>
      </w:r>
      <w:r>
        <w:rPr>
          <w:b/>
          <w:spacing w:val="-19"/>
          <w:sz w:val="24"/>
        </w:rPr>
        <w:t> </w:t>
      </w:r>
      <w:r>
        <w:rPr>
          <w:b/>
          <w:spacing w:val="-2"/>
          <w:sz w:val="24"/>
        </w:rPr>
        <w:t>Business</w:t>
      </w:r>
    </w:p>
    <w:p>
      <w:pPr>
        <w:pStyle w:val="BodyText"/>
        <w:rPr>
          <w:b/>
        </w:rPr>
      </w:pPr>
    </w:p>
    <w:p>
      <w:pPr>
        <w:pStyle w:val="BodyText"/>
        <w:spacing w:before="27"/>
        <w:rPr>
          <w:b/>
        </w:rPr>
      </w:pPr>
    </w:p>
    <w:p>
      <w:pPr>
        <w:pStyle w:val="ListParagraph"/>
        <w:numPr>
          <w:ilvl w:val="0"/>
          <w:numId w:val="140"/>
        </w:numPr>
        <w:tabs>
          <w:tab w:pos="2160" w:val="left" w:leader="none"/>
        </w:tabs>
        <w:spacing w:line="270" w:lineRule="exact" w:before="1" w:after="0"/>
        <w:ind w:left="2160" w:right="0" w:hanging="540"/>
        <w:jc w:val="left"/>
        <w:rPr>
          <w:b/>
          <w:sz w:val="24"/>
        </w:rPr>
      </w:pPr>
      <w:r>
        <w:rPr>
          <w:b/>
          <w:sz w:val="24"/>
        </w:rPr>
        <w:t>New</w:t>
      </w:r>
      <w:r>
        <w:rPr>
          <w:b/>
          <w:spacing w:val="42"/>
          <w:sz w:val="24"/>
        </w:rPr>
        <w:t> </w:t>
      </w:r>
      <w:r>
        <w:rPr>
          <w:b/>
          <w:spacing w:val="-2"/>
          <w:sz w:val="24"/>
        </w:rPr>
        <w:t>Business</w:t>
      </w:r>
    </w:p>
    <w:p>
      <w:pPr>
        <w:pStyle w:val="ListParagraph"/>
        <w:numPr>
          <w:ilvl w:val="1"/>
          <w:numId w:val="140"/>
        </w:numPr>
        <w:tabs>
          <w:tab w:pos="2519" w:val="left" w:leader="none"/>
        </w:tabs>
        <w:spacing w:line="270" w:lineRule="exact" w:before="0" w:after="0"/>
        <w:ind w:left="2519" w:right="0" w:hanging="358"/>
        <w:jc w:val="left"/>
        <w:rPr>
          <w:b/>
          <w:sz w:val="24"/>
        </w:rPr>
      </w:pPr>
      <w:r>
        <w:rPr>
          <w:b/>
          <w:sz w:val="24"/>
        </w:rPr>
        <w:t>Oahu</w:t>
      </w:r>
      <w:r>
        <w:rPr>
          <w:b/>
          <w:spacing w:val="-14"/>
          <w:sz w:val="24"/>
        </w:rPr>
        <w:t> </w:t>
      </w:r>
      <w:r>
        <w:rPr>
          <w:b/>
          <w:sz w:val="24"/>
        </w:rPr>
        <w:t>Regional</w:t>
      </w:r>
      <w:r>
        <w:rPr>
          <w:b/>
          <w:spacing w:val="-9"/>
          <w:sz w:val="24"/>
        </w:rPr>
        <w:t> </w:t>
      </w:r>
      <w:r>
        <w:rPr>
          <w:b/>
          <w:sz w:val="24"/>
        </w:rPr>
        <w:t>Transportation</w:t>
      </w:r>
      <w:r>
        <w:rPr>
          <w:b/>
          <w:spacing w:val="-14"/>
          <w:sz w:val="24"/>
        </w:rPr>
        <w:t> </w:t>
      </w:r>
      <w:r>
        <w:rPr>
          <w:b/>
          <w:sz w:val="24"/>
        </w:rPr>
        <w:t>Plan</w:t>
      </w:r>
      <w:r>
        <w:rPr>
          <w:b/>
          <w:spacing w:val="-14"/>
          <w:sz w:val="24"/>
        </w:rPr>
        <w:t> </w:t>
      </w:r>
      <w:r>
        <w:rPr>
          <w:b/>
          <w:sz w:val="24"/>
        </w:rPr>
        <w:t>(ORTP)</w:t>
      </w:r>
      <w:r>
        <w:rPr>
          <w:b/>
          <w:spacing w:val="-11"/>
          <w:sz w:val="24"/>
        </w:rPr>
        <w:t> </w:t>
      </w:r>
      <w:r>
        <w:rPr>
          <w:b/>
          <w:sz w:val="24"/>
        </w:rPr>
        <w:t>2050</w:t>
      </w:r>
      <w:r>
        <w:rPr>
          <w:b/>
          <w:spacing w:val="-6"/>
          <w:sz w:val="24"/>
        </w:rPr>
        <w:t> </w:t>
      </w:r>
      <w:r>
        <w:rPr>
          <w:b/>
          <w:sz w:val="24"/>
        </w:rPr>
        <w:t>–</w:t>
      </w:r>
      <w:r>
        <w:rPr>
          <w:b/>
          <w:spacing w:val="-12"/>
          <w:sz w:val="24"/>
        </w:rPr>
        <w:t> </w:t>
      </w:r>
      <w:r>
        <w:rPr>
          <w:b/>
          <w:sz w:val="24"/>
        </w:rPr>
        <w:t>Final</w:t>
      </w:r>
      <w:r>
        <w:rPr>
          <w:b/>
          <w:spacing w:val="-14"/>
          <w:sz w:val="24"/>
        </w:rPr>
        <w:t> </w:t>
      </w:r>
      <w:r>
        <w:rPr>
          <w:b/>
          <w:spacing w:val="-2"/>
          <w:sz w:val="24"/>
        </w:rPr>
        <w:t>Report</w:t>
      </w:r>
    </w:p>
    <w:p>
      <w:pPr>
        <w:pStyle w:val="BodyText"/>
        <w:spacing w:line="232" w:lineRule="auto" w:before="265"/>
        <w:ind w:left="2521" w:right="478"/>
      </w:pPr>
      <w:r>
        <w:rPr/>
        <w:t>The</w:t>
      </w:r>
      <w:r>
        <w:rPr>
          <w:spacing w:val="35"/>
        </w:rPr>
        <w:t> </w:t>
      </w:r>
      <w:r>
        <w:rPr/>
        <w:t>ORTP</w:t>
      </w:r>
      <w:r>
        <w:rPr>
          <w:spacing w:val="30"/>
        </w:rPr>
        <w:t> </w:t>
      </w:r>
      <w:r>
        <w:rPr/>
        <w:t>2050</w:t>
      </w:r>
      <w:r>
        <w:rPr>
          <w:spacing w:val="35"/>
        </w:rPr>
        <w:t> </w:t>
      </w:r>
      <w:r>
        <w:rPr/>
        <w:t>is</w:t>
      </w:r>
      <w:r>
        <w:rPr>
          <w:spacing w:val="33"/>
        </w:rPr>
        <w:t> </w:t>
      </w:r>
      <w:r>
        <w:rPr/>
        <w:t>a</w:t>
      </w:r>
      <w:r>
        <w:rPr>
          <w:spacing w:val="35"/>
        </w:rPr>
        <w:t> </w:t>
      </w:r>
      <w:r>
        <w:rPr/>
        <w:t>25-year</w:t>
      </w:r>
      <w:r>
        <w:rPr>
          <w:spacing w:val="35"/>
        </w:rPr>
        <w:t> </w:t>
      </w:r>
      <w:r>
        <w:rPr/>
        <w:t>long-range</w:t>
      </w:r>
      <w:r>
        <w:rPr>
          <w:spacing w:val="35"/>
        </w:rPr>
        <w:t> </w:t>
      </w:r>
      <w:r>
        <w:rPr/>
        <w:t>plan</w:t>
      </w:r>
      <w:r>
        <w:rPr>
          <w:spacing w:val="38"/>
        </w:rPr>
        <w:t> </w:t>
      </w:r>
      <w:r>
        <w:rPr/>
        <w:t>that</w:t>
      </w:r>
      <w:r>
        <w:rPr>
          <w:spacing w:val="33"/>
        </w:rPr>
        <w:t> </w:t>
      </w:r>
      <w:r>
        <w:rPr/>
        <w:t>establishes</w:t>
      </w:r>
      <w:r>
        <w:rPr>
          <w:spacing w:val="33"/>
        </w:rPr>
        <w:t> </w:t>
      </w:r>
      <w:r>
        <w:rPr/>
        <w:t>the</w:t>
      </w:r>
      <w:r>
        <w:rPr>
          <w:spacing w:val="35"/>
        </w:rPr>
        <w:t> </w:t>
      </w:r>
      <w:r>
        <w:rPr/>
        <w:t>vision,</w:t>
      </w:r>
      <w:r>
        <w:rPr>
          <w:spacing w:val="30"/>
        </w:rPr>
        <w:t> </w:t>
      </w:r>
      <w:r>
        <w:rPr/>
        <w:t>goals, </w:t>
      </w:r>
      <w:r>
        <w:rPr>
          <w:w w:val="110"/>
        </w:rPr>
        <w:t>objectives, and investment priorities for Oʻahu’s multimodal transportation </w:t>
      </w:r>
      <w:r>
        <w:rPr/>
        <w:t>system.</w:t>
      </w:r>
      <w:r>
        <w:rPr>
          <w:spacing w:val="35"/>
        </w:rPr>
        <w:t> </w:t>
      </w:r>
      <w:r>
        <w:rPr/>
        <w:t>The</w:t>
      </w:r>
      <w:r>
        <w:rPr>
          <w:spacing w:val="40"/>
        </w:rPr>
        <w:t> </w:t>
      </w:r>
      <w:r>
        <w:rPr/>
        <w:t>OahuMPO</w:t>
      </w:r>
      <w:r>
        <w:rPr>
          <w:spacing w:val="35"/>
        </w:rPr>
        <w:t> </w:t>
      </w:r>
      <w:r>
        <w:rPr/>
        <w:t>staff</w:t>
      </w:r>
      <w:r>
        <w:rPr>
          <w:spacing w:val="38"/>
        </w:rPr>
        <w:t> </w:t>
      </w:r>
      <w:r>
        <w:rPr/>
        <w:t>will</w:t>
      </w:r>
      <w:r>
        <w:rPr>
          <w:spacing w:val="40"/>
        </w:rPr>
        <w:t> </w:t>
      </w:r>
      <w:r>
        <w:rPr/>
        <w:t>provide</w:t>
      </w:r>
      <w:r>
        <w:rPr>
          <w:spacing w:val="40"/>
        </w:rPr>
        <w:t> </w:t>
      </w:r>
      <w:r>
        <w:rPr/>
        <w:t>responses</w:t>
      </w:r>
      <w:r>
        <w:rPr>
          <w:spacing w:val="38"/>
        </w:rPr>
        <w:t> </w:t>
      </w:r>
      <w:r>
        <w:rPr/>
        <w:t>to</w:t>
      </w:r>
      <w:r>
        <w:rPr>
          <w:spacing w:val="40"/>
        </w:rPr>
        <w:t> </w:t>
      </w:r>
      <w:r>
        <w:rPr/>
        <w:t>comments</w:t>
      </w:r>
      <w:r>
        <w:rPr>
          <w:spacing w:val="38"/>
        </w:rPr>
        <w:t> </w:t>
      </w:r>
      <w:r>
        <w:rPr/>
        <w:t>on</w:t>
      </w:r>
      <w:r>
        <w:rPr>
          <w:spacing w:val="35"/>
        </w:rPr>
        <w:t> </w:t>
      </w:r>
      <w:r>
        <w:rPr/>
        <w:t>the</w:t>
      </w:r>
      <w:r>
        <w:rPr>
          <w:spacing w:val="40"/>
        </w:rPr>
        <w:t> </w:t>
      </w:r>
      <w:r>
        <w:rPr/>
        <w:t>ORTP 2050 Draft Report, summarize key revisions</w:t>
      </w:r>
      <w:r>
        <w:rPr>
          <w:spacing w:val="40"/>
        </w:rPr>
        <w:t> </w:t>
      </w:r>
      <w:r>
        <w:rPr/>
        <w:t>made to the</w:t>
      </w:r>
      <w:r>
        <w:rPr>
          <w:spacing w:val="40"/>
        </w:rPr>
        <w:t> </w:t>
      </w:r>
      <w:r>
        <w:rPr/>
        <w:t>ORTP</w:t>
      </w:r>
      <w:r>
        <w:rPr>
          <w:spacing w:val="40"/>
        </w:rPr>
        <w:t> </w:t>
      </w:r>
      <w:r>
        <w:rPr/>
        <w:t>2050 Final </w:t>
      </w:r>
      <w:r>
        <w:rPr>
          <w:w w:val="110"/>
        </w:rPr>
        <w:t>Report,</w:t>
      </w:r>
      <w:r>
        <w:rPr>
          <w:spacing w:val="-12"/>
          <w:w w:val="110"/>
        </w:rPr>
        <w:t> </w:t>
      </w:r>
      <w:r>
        <w:rPr>
          <w:w w:val="110"/>
        </w:rPr>
        <w:t>and</w:t>
      </w:r>
      <w:r>
        <w:rPr>
          <w:spacing w:val="-12"/>
          <w:w w:val="110"/>
        </w:rPr>
        <w:t> </w:t>
      </w:r>
      <w:r>
        <w:rPr>
          <w:w w:val="110"/>
        </w:rPr>
        <w:t>request</w:t>
      </w:r>
      <w:r>
        <w:rPr>
          <w:spacing w:val="-10"/>
          <w:w w:val="110"/>
        </w:rPr>
        <w:t> </w:t>
      </w:r>
      <w:r>
        <w:rPr>
          <w:w w:val="110"/>
        </w:rPr>
        <w:t>a</w:t>
      </w:r>
      <w:r>
        <w:rPr>
          <w:spacing w:val="-9"/>
          <w:w w:val="110"/>
        </w:rPr>
        <w:t> </w:t>
      </w:r>
      <w:r>
        <w:rPr>
          <w:w w:val="110"/>
        </w:rPr>
        <w:t>recommendation</w:t>
      </w:r>
      <w:r>
        <w:rPr>
          <w:spacing w:val="-12"/>
          <w:w w:val="110"/>
        </w:rPr>
        <w:t> </w:t>
      </w:r>
      <w:r>
        <w:rPr>
          <w:w w:val="110"/>
        </w:rPr>
        <w:t>to</w:t>
      </w:r>
      <w:r>
        <w:rPr>
          <w:spacing w:val="-7"/>
          <w:w w:val="110"/>
        </w:rPr>
        <w:t> </w:t>
      </w:r>
      <w:r>
        <w:rPr>
          <w:w w:val="110"/>
        </w:rPr>
        <w:t>the</w:t>
      </w:r>
      <w:r>
        <w:rPr>
          <w:spacing w:val="-9"/>
          <w:w w:val="110"/>
        </w:rPr>
        <w:t> </w:t>
      </w:r>
      <w:r>
        <w:rPr>
          <w:w w:val="110"/>
        </w:rPr>
        <w:t>Policy</w:t>
      </w:r>
      <w:r>
        <w:rPr>
          <w:spacing w:val="-9"/>
          <w:w w:val="110"/>
        </w:rPr>
        <w:t> </w:t>
      </w:r>
      <w:r>
        <w:rPr>
          <w:w w:val="110"/>
        </w:rPr>
        <w:t>Board</w:t>
      </w:r>
      <w:r>
        <w:rPr>
          <w:spacing w:val="-12"/>
          <w:w w:val="110"/>
        </w:rPr>
        <w:t> </w:t>
      </w:r>
      <w:r>
        <w:rPr>
          <w:w w:val="110"/>
        </w:rPr>
        <w:t>for</w:t>
      </w:r>
      <w:r>
        <w:rPr>
          <w:spacing w:val="-9"/>
          <w:w w:val="110"/>
        </w:rPr>
        <w:t> </w:t>
      </w:r>
      <w:r>
        <w:rPr>
          <w:w w:val="110"/>
        </w:rPr>
        <w:t>adoption.</w:t>
      </w:r>
    </w:p>
    <w:p>
      <w:pPr>
        <w:pStyle w:val="BodyText"/>
        <w:spacing w:line="230" w:lineRule="auto" w:before="260"/>
        <w:ind w:left="2521"/>
      </w:pPr>
      <w:r>
        <w:rPr>
          <w:b/>
        </w:rPr>
        <w:t>Requested Action: </w:t>
      </w:r>
      <w:r>
        <w:rPr/>
        <w:t>Recommend the Policy Board adopt the Oahu Regional</w:t>
      </w:r>
      <w:r>
        <w:rPr>
          <w:spacing w:val="80"/>
          <w:w w:val="110"/>
        </w:rPr>
        <w:t> </w:t>
      </w:r>
      <w:r>
        <w:rPr>
          <w:w w:val="110"/>
        </w:rPr>
        <w:t>Transportation Plan 2050</w:t>
      </w:r>
    </w:p>
    <w:p>
      <w:pPr>
        <w:pStyle w:val="ListParagraph"/>
        <w:numPr>
          <w:ilvl w:val="1"/>
          <w:numId w:val="140"/>
        </w:numPr>
        <w:tabs>
          <w:tab w:pos="2520" w:val="left" w:leader="none"/>
        </w:tabs>
        <w:spacing w:line="240" w:lineRule="auto" w:before="261" w:after="0"/>
        <w:ind w:left="2520" w:right="0" w:hanging="359"/>
        <w:jc w:val="left"/>
        <w:rPr>
          <w:b/>
          <w:sz w:val="24"/>
        </w:rPr>
      </w:pPr>
      <w:r>
        <w:rPr>
          <w:b/>
          <w:sz w:val="24"/>
        </w:rPr>
        <w:t>TIP</w:t>
      </w:r>
      <w:r>
        <w:rPr>
          <w:b/>
          <w:spacing w:val="-14"/>
          <w:sz w:val="24"/>
        </w:rPr>
        <w:t> </w:t>
      </w:r>
      <w:r>
        <w:rPr>
          <w:b/>
          <w:sz w:val="24"/>
        </w:rPr>
        <w:t>FFYs</w:t>
      </w:r>
      <w:r>
        <w:rPr>
          <w:b/>
          <w:spacing w:val="-11"/>
          <w:sz w:val="24"/>
        </w:rPr>
        <w:t> </w:t>
      </w:r>
      <w:r>
        <w:rPr>
          <w:b/>
          <w:sz w:val="24"/>
        </w:rPr>
        <w:t>2025-28</w:t>
      </w:r>
      <w:r>
        <w:rPr>
          <w:b/>
          <w:spacing w:val="-11"/>
          <w:sz w:val="24"/>
        </w:rPr>
        <w:t> </w:t>
      </w:r>
      <w:r>
        <w:rPr>
          <w:b/>
          <w:sz w:val="24"/>
        </w:rPr>
        <w:t>Revision</w:t>
      </w:r>
      <w:r>
        <w:rPr>
          <w:b/>
          <w:spacing w:val="-14"/>
          <w:sz w:val="24"/>
        </w:rPr>
        <w:t> </w:t>
      </w:r>
      <w:r>
        <w:rPr>
          <w:b/>
          <w:sz w:val="24"/>
        </w:rPr>
        <w:t>7</w:t>
      </w:r>
      <w:r>
        <w:rPr>
          <w:b/>
          <w:spacing w:val="-10"/>
          <w:sz w:val="24"/>
        </w:rPr>
        <w:t> </w:t>
      </w:r>
      <w:r>
        <w:rPr>
          <w:b/>
          <w:sz w:val="24"/>
        </w:rPr>
        <w:t>Amendment</w:t>
      </w:r>
      <w:r>
        <w:rPr>
          <w:b/>
          <w:spacing w:val="-7"/>
          <w:sz w:val="24"/>
        </w:rPr>
        <w:t> </w:t>
      </w:r>
      <w:r>
        <w:rPr>
          <w:b/>
          <w:sz w:val="24"/>
        </w:rPr>
        <w:t>Public</w:t>
      </w:r>
      <w:r>
        <w:rPr>
          <w:b/>
          <w:spacing w:val="-11"/>
          <w:sz w:val="24"/>
        </w:rPr>
        <w:t> </w:t>
      </w:r>
      <w:r>
        <w:rPr>
          <w:b/>
          <w:sz w:val="24"/>
        </w:rPr>
        <w:t>Review</w:t>
      </w:r>
      <w:r>
        <w:rPr>
          <w:b/>
          <w:spacing w:val="-11"/>
          <w:sz w:val="24"/>
        </w:rPr>
        <w:t> </w:t>
      </w:r>
      <w:r>
        <w:rPr>
          <w:b/>
          <w:spacing w:val="-2"/>
          <w:sz w:val="24"/>
        </w:rPr>
        <w:t>Draft</w:t>
      </w:r>
    </w:p>
    <w:p>
      <w:pPr>
        <w:pStyle w:val="BodyText"/>
        <w:spacing w:line="232" w:lineRule="auto" w:before="261"/>
        <w:ind w:left="2521"/>
      </w:pPr>
      <w:r>
        <w:rPr/>
        <w:t>The</w:t>
      </w:r>
      <w:r>
        <w:rPr>
          <w:spacing w:val="40"/>
        </w:rPr>
        <w:t> </w:t>
      </w:r>
      <w:r>
        <w:rPr/>
        <w:t>Transportation</w:t>
      </w:r>
      <w:r>
        <w:rPr>
          <w:spacing w:val="40"/>
        </w:rPr>
        <w:t> </w:t>
      </w:r>
      <w:r>
        <w:rPr/>
        <w:t>Improvement</w:t>
      </w:r>
      <w:r>
        <w:rPr>
          <w:spacing w:val="40"/>
        </w:rPr>
        <w:t> </w:t>
      </w:r>
      <w:r>
        <w:rPr/>
        <w:t>Program</w:t>
      </w:r>
      <w:r>
        <w:rPr>
          <w:spacing w:val="40"/>
        </w:rPr>
        <w:t> </w:t>
      </w:r>
      <w:r>
        <w:rPr/>
        <w:t>(TIP)</w:t>
      </w:r>
      <w:r>
        <w:rPr>
          <w:spacing w:val="67"/>
        </w:rPr>
        <w:t> </w:t>
      </w:r>
      <w:r>
        <w:rPr/>
        <w:t>is</w:t>
      </w:r>
      <w:r>
        <w:rPr>
          <w:spacing w:val="40"/>
        </w:rPr>
        <w:t> </w:t>
      </w:r>
      <w:r>
        <w:rPr/>
        <w:t>a</w:t>
      </w:r>
      <w:r>
        <w:rPr>
          <w:spacing w:val="40"/>
        </w:rPr>
        <w:t> </w:t>
      </w:r>
      <w:r>
        <w:rPr/>
        <w:t>fiscally</w:t>
      </w:r>
      <w:r>
        <w:rPr>
          <w:spacing w:val="40"/>
        </w:rPr>
        <w:t> </w:t>
      </w:r>
      <w:r>
        <w:rPr/>
        <w:t>constrained,</w:t>
      </w:r>
      <w:r>
        <w:rPr>
          <w:spacing w:val="40"/>
        </w:rPr>
        <w:t> </w:t>
      </w:r>
      <w:r>
        <w:rPr/>
        <w:t>short-</w:t>
      </w:r>
      <w:r>
        <w:rPr>
          <w:w w:val="110"/>
        </w:rPr>
        <w:t>range program</w:t>
      </w:r>
      <w:r>
        <w:rPr>
          <w:spacing w:val="-1"/>
          <w:w w:val="110"/>
        </w:rPr>
        <w:t> </w:t>
      </w:r>
      <w:r>
        <w:rPr>
          <w:w w:val="110"/>
        </w:rPr>
        <w:t>that identifies all</w:t>
      </w:r>
      <w:r>
        <w:rPr>
          <w:spacing w:val="-1"/>
          <w:w w:val="110"/>
        </w:rPr>
        <w:t> </w:t>
      </w:r>
      <w:r>
        <w:rPr>
          <w:w w:val="110"/>
        </w:rPr>
        <w:t>federally funded</w:t>
      </w:r>
      <w:r>
        <w:rPr>
          <w:spacing w:val="-1"/>
          <w:w w:val="110"/>
        </w:rPr>
        <w:t> </w:t>
      </w:r>
      <w:r>
        <w:rPr>
          <w:w w:val="110"/>
        </w:rPr>
        <w:t>and regionally significant surface</w:t>
      </w:r>
      <w:r>
        <w:rPr>
          <w:spacing w:val="-11"/>
          <w:w w:val="110"/>
        </w:rPr>
        <w:t> </w:t>
      </w:r>
      <w:r>
        <w:rPr>
          <w:w w:val="110"/>
        </w:rPr>
        <w:t>transportation</w:t>
      </w:r>
      <w:r>
        <w:rPr>
          <w:spacing w:val="-14"/>
          <w:w w:val="110"/>
        </w:rPr>
        <w:t> </w:t>
      </w:r>
      <w:r>
        <w:rPr>
          <w:w w:val="110"/>
        </w:rPr>
        <w:t>projects</w:t>
      </w:r>
      <w:r>
        <w:rPr>
          <w:spacing w:val="-7"/>
          <w:w w:val="110"/>
        </w:rPr>
        <w:t> </w:t>
      </w:r>
      <w:r>
        <w:rPr>
          <w:w w:val="110"/>
        </w:rPr>
        <w:t>on</w:t>
      </w:r>
      <w:r>
        <w:rPr>
          <w:spacing w:val="-14"/>
          <w:w w:val="110"/>
        </w:rPr>
        <w:t> </w:t>
      </w:r>
      <w:r>
        <w:rPr>
          <w:w w:val="110"/>
        </w:rPr>
        <w:t>the</w:t>
      </w:r>
      <w:r>
        <w:rPr>
          <w:spacing w:val="-11"/>
          <w:w w:val="110"/>
        </w:rPr>
        <w:t> </w:t>
      </w:r>
      <w:r>
        <w:rPr>
          <w:w w:val="110"/>
        </w:rPr>
        <w:t>island</w:t>
      </w:r>
      <w:r>
        <w:rPr>
          <w:spacing w:val="-9"/>
          <w:w w:val="110"/>
        </w:rPr>
        <w:t> </w:t>
      </w:r>
      <w:r>
        <w:rPr>
          <w:w w:val="110"/>
        </w:rPr>
        <w:t>of</w:t>
      </w:r>
      <w:r>
        <w:rPr>
          <w:spacing w:val="-12"/>
          <w:w w:val="110"/>
        </w:rPr>
        <w:t> </w:t>
      </w:r>
      <w:r>
        <w:rPr>
          <w:w w:val="110"/>
        </w:rPr>
        <w:t>Oʻahu,</w:t>
      </w:r>
      <w:r>
        <w:rPr>
          <w:spacing w:val="-9"/>
          <w:w w:val="110"/>
        </w:rPr>
        <w:t> </w:t>
      </w:r>
      <w:r>
        <w:rPr>
          <w:w w:val="110"/>
        </w:rPr>
        <w:t>as</w:t>
      </w:r>
      <w:r>
        <w:rPr>
          <w:spacing w:val="-12"/>
          <w:w w:val="110"/>
        </w:rPr>
        <w:t> </w:t>
      </w:r>
      <w:r>
        <w:rPr>
          <w:w w:val="110"/>
        </w:rPr>
        <w:t>well</w:t>
      </w:r>
      <w:r>
        <w:rPr>
          <w:spacing w:val="-14"/>
          <w:w w:val="110"/>
        </w:rPr>
        <w:t> </w:t>
      </w:r>
      <w:r>
        <w:rPr>
          <w:w w:val="110"/>
        </w:rPr>
        <w:t>as</w:t>
      </w:r>
      <w:r>
        <w:rPr>
          <w:spacing w:val="-7"/>
          <w:w w:val="110"/>
        </w:rPr>
        <w:t> </w:t>
      </w:r>
      <w:r>
        <w:rPr>
          <w:w w:val="110"/>
        </w:rPr>
        <w:t>projects requiring action by federal transportation agencies.</w:t>
      </w:r>
    </w:p>
    <w:p>
      <w:pPr>
        <w:pStyle w:val="BodyText"/>
        <w:spacing w:line="230" w:lineRule="auto" w:before="262"/>
        <w:ind w:left="2521" w:right="478"/>
      </w:pPr>
      <w:r>
        <w:rPr>
          <w:w w:val="110"/>
        </w:rPr>
        <w:t>The</w:t>
      </w:r>
      <w:r>
        <w:rPr>
          <w:spacing w:val="-15"/>
          <w:w w:val="110"/>
        </w:rPr>
        <w:t> </w:t>
      </w:r>
      <w:r>
        <w:rPr>
          <w:w w:val="110"/>
        </w:rPr>
        <w:t>OahuMPO</w:t>
      </w:r>
      <w:r>
        <w:rPr>
          <w:spacing w:val="-13"/>
          <w:w w:val="110"/>
        </w:rPr>
        <w:t> </w:t>
      </w:r>
      <w:r>
        <w:rPr>
          <w:w w:val="110"/>
        </w:rPr>
        <w:t>is</w:t>
      </w:r>
      <w:r>
        <w:rPr>
          <w:spacing w:val="-16"/>
          <w:w w:val="110"/>
        </w:rPr>
        <w:t> </w:t>
      </w:r>
      <w:r>
        <w:rPr>
          <w:w w:val="110"/>
        </w:rPr>
        <w:t>accepting</w:t>
      </w:r>
      <w:r>
        <w:rPr>
          <w:spacing w:val="-18"/>
          <w:w w:val="110"/>
        </w:rPr>
        <w:t> </w:t>
      </w:r>
      <w:r>
        <w:rPr>
          <w:w w:val="110"/>
        </w:rPr>
        <w:t>comments</w:t>
      </w:r>
      <w:r>
        <w:rPr>
          <w:spacing w:val="-11"/>
          <w:w w:val="110"/>
        </w:rPr>
        <w:t> </w:t>
      </w:r>
      <w:r>
        <w:rPr>
          <w:w w:val="110"/>
        </w:rPr>
        <w:t>to</w:t>
      </w:r>
      <w:r>
        <w:rPr>
          <w:spacing w:val="-18"/>
          <w:w w:val="110"/>
        </w:rPr>
        <w:t> </w:t>
      </w:r>
      <w:r>
        <w:rPr>
          <w:w w:val="110"/>
        </w:rPr>
        <w:t>the</w:t>
      </w:r>
      <w:r>
        <w:rPr>
          <w:spacing w:val="-15"/>
          <w:w w:val="110"/>
        </w:rPr>
        <w:t> </w:t>
      </w:r>
      <w:r>
        <w:rPr>
          <w:w w:val="110"/>
        </w:rPr>
        <w:t>Transportation</w:t>
      </w:r>
      <w:r>
        <w:rPr>
          <w:spacing w:val="-13"/>
          <w:w w:val="110"/>
        </w:rPr>
        <w:t> </w:t>
      </w:r>
      <w:r>
        <w:rPr>
          <w:w w:val="110"/>
        </w:rPr>
        <w:t>Improvement </w:t>
      </w:r>
      <w:r>
        <w:rPr/>
        <w:t>Program Federal Fiscal Years 2025-2028 Revision 7 (TIP FFYs 2025-2028 </w:t>
      </w:r>
      <w:r>
        <w:rPr>
          <w:w w:val="110"/>
        </w:rPr>
        <w:t>Revision</w:t>
      </w:r>
      <w:r>
        <w:rPr>
          <w:spacing w:val="-8"/>
          <w:w w:val="110"/>
        </w:rPr>
        <w:t> </w:t>
      </w:r>
      <w:r>
        <w:rPr>
          <w:w w:val="110"/>
        </w:rPr>
        <w:t>7),</w:t>
      </w:r>
      <w:r>
        <w:rPr>
          <w:spacing w:val="-8"/>
          <w:w w:val="110"/>
        </w:rPr>
        <w:t> </w:t>
      </w:r>
      <w:r>
        <w:rPr>
          <w:w w:val="110"/>
        </w:rPr>
        <w:t>which</w:t>
      </w:r>
      <w:r>
        <w:rPr>
          <w:spacing w:val="-3"/>
          <w:w w:val="110"/>
        </w:rPr>
        <w:t> </w:t>
      </w:r>
      <w:r>
        <w:rPr>
          <w:w w:val="110"/>
        </w:rPr>
        <w:t>is</w:t>
      </w:r>
      <w:r>
        <w:rPr>
          <w:spacing w:val="-6"/>
          <w:w w:val="110"/>
        </w:rPr>
        <w:t> </w:t>
      </w:r>
      <w:r>
        <w:rPr>
          <w:w w:val="110"/>
        </w:rPr>
        <w:t>an</w:t>
      </w:r>
      <w:r>
        <w:rPr>
          <w:spacing w:val="-3"/>
          <w:w w:val="110"/>
        </w:rPr>
        <w:t> </w:t>
      </w:r>
      <w:r>
        <w:rPr>
          <w:w w:val="110"/>
        </w:rPr>
        <w:t>Amendment</w:t>
      </w:r>
      <w:r>
        <w:rPr>
          <w:spacing w:val="-1"/>
          <w:w w:val="110"/>
        </w:rPr>
        <w:t> </w:t>
      </w:r>
      <w:r>
        <w:rPr>
          <w:w w:val="110"/>
        </w:rPr>
        <w:t>involving</w:t>
      </w:r>
      <w:r>
        <w:rPr>
          <w:spacing w:val="-8"/>
          <w:w w:val="110"/>
        </w:rPr>
        <w:t> </w:t>
      </w:r>
      <w:r>
        <w:rPr>
          <w:w w:val="110"/>
        </w:rPr>
        <w:t>major</w:t>
      </w:r>
      <w:r>
        <w:rPr>
          <w:spacing w:val="-5"/>
          <w:w w:val="110"/>
        </w:rPr>
        <w:t> </w:t>
      </w:r>
      <w:r>
        <w:rPr>
          <w:w w:val="110"/>
        </w:rPr>
        <w:t>changes</w:t>
      </w:r>
      <w:r>
        <w:rPr>
          <w:spacing w:val="-6"/>
          <w:w w:val="110"/>
        </w:rPr>
        <w:t> </w:t>
      </w:r>
      <w:r>
        <w:rPr>
          <w:w w:val="110"/>
        </w:rPr>
        <w:t>to</w:t>
      </w:r>
      <w:r>
        <w:rPr>
          <w:spacing w:val="-8"/>
          <w:w w:val="110"/>
        </w:rPr>
        <w:t> </w:t>
      </w:r>
      <w:r>
        <w:rPr>
          <w:w w:val="110"/>
        </w:rPr>
        <w:t>3</w:t>
      </w:r>
      <w:r>
        <w:rPr>
          <w:spacing w:val="-5"/>
          <w:w w:val="110"/>
        </w:rPr>
        <w:t> </w:t>
      </w:r>
      <w:r>
        <w:rPr>
          <w:w w:val="110"/>
        </w:rPr>
        <w:t>existing projects,</w:t>
      </w:r>
      <w:r>
        <w:rPr>
          <w:spacing w:val="-10"/>
          <w:w w:val="110"/>
        </w:rPr>
        <w:t> </w:t>
      </w:r>
      <w:r>
        <w:rPr>
          <w:w w:val="110"/>
        </w:rPr>
        <w:t>the</w:t>
      </w:r>
      <w:r>
        <w:rPr>
          <w:spacing w:val="-7"/>
          <w:w w:val="110"/>
        </w:rPr>
        <w:t> </w:t>
      </w:r>
      <w:r>
        <w:rPr>
          <w:w w:val="110"/>
        </w:rPr>
        <w:t>removal</w:t>
      </w:r>
      <w:r>
        <w:rPr>
          <w:spacing w:val="-5"/>
          <w:w w:val="110"/>
        </w:rPr>
        <w:t> </w:t>
      </w:r>
      <w:r>
        <w:rPr>
          <w:w w:val="110"/>
        </w:rPr>
        <w:t>of</w:t>
      </w:r>
      <w:r>
        <w:rPr>
          <w:spacing w:val="-8"/>
          <w:w w:val="110"/>
        </w:rPr>
        <w:t> </w:t>
      </w:r>
      <w:r>
        <w:rPr>
          <w:w w:val="110"/>
        </w:rPr>
        <w:t>4</w:t>
      </w:r>
      <w:r>
        <w:rPr>
          <w:spacing w:val="-7"/>
          <w:w w:val="110"/>
        </w:rPr>
        <w:t> </w:t>
      </w:r>
      <w:r>
        <w:rPr>
          <w:w w:val="110"/>
        </w:rPr>
        <w:t>existing</w:t>
      </w:r>
      <w:r>
        <w:rPr>
          <w:spacing w:val="-10"/>
          <w:w w:val="110"/>
        </w:rPr>
        <w:t> </w:t>
      </w:r>
      <w:r>
        <w:rPr>
          <w:w w:val="110"/>
        </w:rPr>
        <w:t>projects,</w:t>
      </w:r>
      <w:r>
        <w:rPr>
          <w:spacing w:val="-6"/>
          <w:w w:val="110"/>
        </w:rPr>
        <w:t> </w:t>
      </w:r>
      <w:r>
        <w:rPr>
          <w:w w:val="110"/>
        </w:rPr>
        <w:t>and</w:t>
      </w:r>
      <w:r>
        <w:rPr>
          <w:spacing w:val="-10"/>
          <w:w w:val="110"/>
        </w:rPr>
        <w:t> </w:t>
      </w:r>
      <w:r>
        <w:rPr>
          <w:w w:val="110"/>
        </w:rPr>
        <w:t>considerations</w:t>
      </w:r>
      <w:r>
        <w:rPr>
          <w:spacing w:val="-3"/>
          <w:w w:val="110"/>
        </w:rPr>
        <w:t> </w:t>
      </w:r>
      <w:r>
        <w:rPr>
          <w:w w:val="110"/>
        </w:rPr>
        <w:t>for</w:t>
      </w:r>
      <w:r>
        <w:rPr>
          <w:spacing w:val="-7"/>
          <w:w w:val="110"/>
        </w:rPr>
        <w:t> </w:t>
      </w:r>
      <w:r>
        <w:rPr>
          <w:w w:val="110"/>
        </w:rPr>
        <w:t>10</w:t>
      </w:r>
      <w:r>
        <w:rPr>
          <w:spacing w:val="-7"/>
          <w:w w:val="110"/>
        </w:rPr>
        <w:t> </w:t>
      </w:r>
      <w:r>
        <w:rPr>
          <w:w w:val="110"/>
        </w:rPr>
        <w:t>new </w:t>
      </w:r>
      <w:r>
        <w:rPr/>
        <w:t>projects</w:t>
      </w:r>
      <w:r>
        <w:rPr>
          <w:spacing w:val="40"/>
        </w:rPr>
        <w:t> </w:t>
      </w:r>
      <w:r>
        <w:rPr/>
        <w:t>from</w:t>
      </w:r>
      <w:r>
        <w:rPr>
          <w:spacing w:val="40"/>
        </w:rPr>
        <w:t> </w:t>
      </w:r>
      <w:r>
        <w:rPr/>
        <w:t>the</w:t>
      </w:r>
      <w:r>
        <w:rPr>
          <w:spacing w:val="40"/>
        </w:rPr>
        <w:t> </w:t>
      </w:r>
      <w:r>
        <w:rPr/>
        <w:t>Oahu</w:t>
      </w:r>
      <w:r>
        <w:rPr>
          <w:spacing w:val="40"/>
        </w:rPr>
        <w:t> </w:t>
      </w:r>
      <w:r>
        <w:rPr/>
        <w:t>Regional</w:t>
      </w:r>
      <w:r>
        <w:rPr>
          <w:spacing w:val="40"/>
        </w:rPr>
        <w:t> </w:t>
      </w:r>
      <w:r>
        <w:rPr/>
        <w:t>Transportation</w:t>
      </w:r>
      <w:r>
        <w:rPr>
          <w:spacing w:val="40"/>
        </w:rPr>
        <w:t> </w:t>
      </w:r>
      <w:r>
        <w:rPr/>
        <w:t>Plan</w:t>
      </w:r>
      <w:r>
        <w:rPr>
          <w:spacing w:val="40"/>
        </w:rPr>
        <w:t> </w:t>
      </w:r>
      <w:r>
        <w:rPr/>
        <w:t>(ORTP).</w:t>
      </w:r>
      <w:r>
        <w:rPr>
          <w:spacing w:val="40"/>
        </w:rPr>
        <w:t> </w:t>
      </w:r>
      <w:r>
        <w:rPr/>
        <w:t>OahuMPO</w:t>
      </w:r>
      <w:r>
        <w:rPr>
          <w:spacing w:val="40"/>
        </w:rPr>
        <w:t> </w:t>
      </w:r>
      <w:r>
        <w:rPr/>
        <w:t>staff </w:t>
      </w:r>
      <w:r>
        <w:rPr>
          <w:w w:val="110"/>
        </w:rPr>
        <w:t>will provide detailed information on the contents of the revision.</w:t>
      </w:r>
    </w:p>
    <w:p>
      <w:pPr>
        <w:pStyle w:val="BodyText"/>
        <w:spacing w:before="66"/>
      </w:pPr>
    </w:p>
    <w:p>
      <w:pPr>
        <w:pStyle w:val="ListParagraph"/>
        <w:numPr>
          <w:ilvl w:val="0"/>
          <w:numId w:val="140"/>
        </w:numPr>
        <w:tabs>
          <w:tab w:pos="2161" w:val="left" w:leader="none"/>
        </w:tabs>
        <w:spacing w:line="283" w:lineRule="auto" w:before="0" w:after="0"/>
        <w:ind w:left="2161" w:right="1387" w:hanging="471"/>
        <w:jc w:val="left"/>
        <w:rPr>
          <w:b/>
          <w:sz w:val="24"/>
        </w:rPr>
      </w:pPr>
      <w:r>
        <w:rPr>
          <w:b/>
          <w:sz w:val="24"/>
        </w:rPr>
        <w:t>Invitation</w:t>
      </w:r>
      <w:r>
        <w:rPr>
          <w:b/>
          <w:spacing w:val="-6"/>
          <w:sz w:val="24"/>
        </w:rPr>
        <w:t> </w:t>
      </w:r>
      <w:r>
        <w:rPr>
          <w:b/>
          <w:sz w:val="24"/>
        </w:rPr>
        <w:t>to interested</w:t>
      </w:r>
      <w:r>
        <w:rPr>
          <w:b/>
          <w:spacing w:val="-5"/>
          <w:sz w:val="24"/>
        </w:rPr>
        <w:t> </w:t>
      </w:r>
      <w:r>
        <w:rPr>
          <w:b/>
          <w:sz w:val="24"/>
        </w:rPr>
        <w:t>members of the public to</w:t>
      </w:r>
      <w:r>
        <w:rPr>
          <w:b/>
          <w:spacing w:val="-2"/>
          <w:sz w:val="24"/>
        </w:rPr>
        <w:t> </w:t>
      </w:r>
      <w:r>
        <w:rPr>
          <w:b/>
          <w:sz w:val="24"/>
        </w:rPr>
        <w:t>be</w:t>
      </w:r>
      <w:r>
        <w:rPr>
          <w:b/>
          <w:spacing w:val="-3"/>
          <w:sz w:val="24"/>
        </w:rPr>
        <w:t> </w:t>
      </w:r>
      <w:r>
        <w:rPr>
          <w:b/>
          <w:sz w:val="24"/>
        </w:rPr>
        <w:t>heard</w:t>
      </w:r>
      <w:r>
        <w:rPr>
          <w:b/>
          <w:spacing w:val="-1"/>
          <w:sz w:val="24"/>
        </w:rPr>
        <w:t> </w:t>
      </w:r>
      <w:r>
        <w:rPr>
          <w:b/>
          <w:sz w:val="24"/>
        </w:rPr>
        <w:t>on</w:t>
      </w:r>
      <w:r>
        <w:rPr>
          <w:b/>
          <w:spacing w:val="-1"/>
          <w:sz w:val="24"/>
        </w:rPr>
        <w:t> </w:t>
      </w:r>
      <w:r>
        <w:rPr>
          <w:b/>
          <w:sz w:val="24"/>
        </w:rPr>
        <w:t>matters not included on the agenda.</w:t>
      </w:r>
    </w:p>
    <w:p>
      <w:pPr>
        <w:pStyle w:val="BodyText"/>
        <w:spacing w:before="23"/>
        <w:rPr>
          <w:b/>
        </w:rPr>
      </w:pPr>
    </w:p>
    <w:p>
      <w:pPr>
        <w:pStyle w:val="ListParagraph"/>
        <w:numPr>
          <w:ilvl w:val="0"/>
          <w:numId w:val="140"/>
        </w:numPr>
        <w:tabs>
          <w:tab w:pos="2160" w:val="left" w:leader="none"/>
        </w:tabs>
        <w:spacing w:line="240" w:lineRule="auto" w:before="0" w:after="0"/>
        <w:ind w:left="2160" w:right="0" w:hanging="650"/>
        <w:jc w:val="left"/>
        <w:rPr>
          <w:b/>
          <w:sz w:val="24"/>
        </w:rPr>
      </w:pPr>
      <w:r>
        <w:rPr>
          <w:b/>
          <w:spacing w:val="-2"/>
          <w:sz w:val="24"/>
        </w:rPr>
        <w:t>Announcements</w:t>
      </w:r>
    </w:p>
    <w:p>
      <w:pPr>
        <w:pStyle w:val="BodyText"/>
        <w:spacing w:before="43"/>
        <w:rPr>
          <w:b/>
        </w:rPr>
      </w:pPr>
    </w:p>
    <w:p>
      <w:pPr>
        <w:pStyle w:val="ListParagraph"/>
        <w:numPr>
          <w:ilvl w:val="0"/>
          <w:numId w:val="140"/>
        </w:numPr>
        <w:tabs>
          <w:tab w:pos="2160" w:val="left" w:leader="none"/>
        </w:tabs>
        <w:spacing w:line="240" w:lineRule="auto" w:before="0" w:after="0"/>
        <w:ind w:left="2160" w:right="0" w:hanging="705"/>
        <w:jc w:val="left"/>
        <w:rPr>
          <w:b/>
          <w:sz w:val="24"/>
        </w:rPr>
      </w:pPr>
      <w:r>
        <w:rPr>
          <w:b/>
          <w:spacing w:val="-2"/>
          <w:sz w:val="24"/>
        </w:rPr>
        <w:t>Adjournment</w:t>
      </w:r>
    </w:p>
    <w:p>
      <w:pPr>
        <w:pStyle w:val="ListParagraph"/>
        <w:spacing w:after="0" w:line="240" w:lineRule="auto"/>
        <w:jc w:val="left"/>
        <w:rPr>
          <w:b/>
          <w:sz w:val="24"/>
        </w:rPr>
        <w:sectPr>
          <w:headerReference w:type="default" r:id="rId833"/>
          <w:footerReference w:type="default" r:id="rId834"/>
          <w:pgSz w:w="12240" w:h="15840"/>
          <w:pgMar w:header="0" w:footer="0" w:top="1260" w:bottom="280" w:left="0" w:right="360"/>
        </w:sectPr>
      </w:pPr>
    </w:p>
    <w:p>
      <w:pPr>
        <w:spacing w:before="94"/>
        <w:ind w:left="1340" w:right="0" w:firstLine="0"/>
        <w:jc w:val="left"/>
        <w:rPr>
          <w:sz w:val="22"/>
        </w:rPr>
      </w:pPr>
      <w:r>
        <w:rPr>
          <w:b/>
          <w:sz w:val="22"/>
        </w:rPr>
        <w:t>PUBLIC</w:t>
      </w:r>
      <w:r>
        <w:rPr>
          <w:b/>
          <w:spacing w:val="24"/>
          <w:sz w:val="22"/>
        </w:rPr>
        <w:t> </w:t>
      </w:r>
      <w:r>
        <w:rPr>
          <w:b/>
          <w:sz w:val="22"/>
        </w:rPr>
        <w:t>TESTIMONY</w:t>
      </w:r>
      <w:r>
        <w:rPr>
          <w:b/>
          <w:spacing w:val="26"/>
          <w:sz w:val="22"/>
        </w:rPr>
        <w:t> </w:t>
      </w:r>
      <w:r>
        <w:rPr>
          <w:sz w:val="22"/>
        </w:rPr>
        <w:t>will</w:t>
      </w:r>
      <w:r>
        <w:rPr>
          <w:spacing w:val="25"/>
          <w:sz w:val="22"/>
        </w:rPr>
        <w:t> </w:t>
      </w:r>
      <w:r>
        <w:rPr>
          <w:sz w:val="22"/>
        </w:rPr>
        <w:t>be</w:t>
      </w:r>
      <w:r>
        <w:rPr>
          <w:spacing w:val="31"/>
          <w:sz w:val="22"/>
        </w:rPr>
        <w:t> </w:t>
      </w:r>
      <w:r>
        <w:rPr>
          <w:sz w:val="22"/>
        </w:rPr>
        <w:t>accepted</w:t>
      </w:r>
      <w:r>
        <w:rPr>
          <w:spacing w:val="29"/>
          <w:sz w:val="22"/>
        </w:rPr>
        <w:t> </w:t>
      </w:r>
      <w:r>
        <w:rPr>
          <w:sz w:val="22"/>
        </w:rPr>
        <w:t>on</w:t>
      </w:r>
      <w:r>
        <w:rPr>
          <w:spacing w:val="29"/>
          <w:sz w:val="22"/>
        </w:rPr>
        <w:t> </w:t>
      </w:r>
      <w:r>
        <w:rPr>
          <w:sz w:val="22"/>
        </w:rPr>
        <w:t>any</w:t>
      </w:r>
      <w:r>
        <w:rPr>
          <w:spacing w:val="31"/>
          <w:sz w:val="22"/>
        </w:rPr>
        <w:t> </w:t>
      </w:r>
      <w:r>
        <w:rPr>
          <w:sz w:val="22"/>
        </w:rPr>
        <w:t>Citizen</w:t>
      </w:r>
      <w:r>
        <w:rPr>
          <w:spacing w:val="29"/>
          <w:sz w:val="22"/>
        </w:rPr>
        <w:t> </w:t>
      </w:r>
      <w:r>
        <w:rPr>
          <w:sz w:val="22"/>
        </w:rPr>
        <w:t>Advisory</w:t>
      </w:r>
      <w:r>
        <w:rPr>
          <w:spacing w:val="30"/>
          <w:sz w:val="22"/>
        </w:rPr>
        <w:t> </w:t>
      </w:r>
      <w:r>
        <w:rPr>
          <w:sz w:val="22"/>
        </w:rPr>
        <w:t>Committee</w:t>
      </w:r>
      <w:r>
        <w:rPr>
          <w:spacing w:val="35"/>
          <w:sz w:val="22"/>
        </w:rPr>
        <w:t> </w:t>
      </w:r>
      <w:r>
        <w:rPr>
          <w:spacing w:val="-2"/>
          <w:sz w:val="22"/>
        </w:rPr>
        <w:t>agenda</w:t>
      </w:r>
    </w:p>
    <w:p>
      <w:pPr>
        <w:spacing w:line="261" w:lineRule="auto" w:before="17"/>
        <w:ind w:left="1340" w:right="0" w:firstLine="0"/>
        <w:jc w:val="left"/>
        <w:rPr>
          <w:sz w:val="22"/>
        </w:rPr>
      </w:pPr>
      <w:r>
        <w:rPr>
          <w:w w:val="110"/>
          <w:sz w:val="22"/>
        </w:rPr>
        <w:t>item.</w:t>
      </w:r>
      <w:r>
        <w:rPr>
          <w:spacing w:val="-15"/>
          <w:w w:val="110"/>
          <w:sz w:val="22"/>
        </w:rPr>
        <w:t> </w:t>
      </w:r>
      <w:r>
        <w:rPr>
          <w:w w:val="110"/>
          <w:sz w:val="22"/>
        </w:rPr>
        <w:t>Testimony</w:t>
      </w:r>
      <w:r>
        <w:rPr>
          <w:spacing w:val="-13"/>
          <w:w w:val="110"/>
          <w:sz w:val="22"/>
        </w:rPr>
        <w:t> </w:t>
      </w:r>
      <w:r>
        <w:rPr>
          <w:w w:val="110"/>
          <w:sz w:val="22"/>
        </w:rPr>
        <w:t>may</w:t>
      </w:r>
      <w:r>
        <w:rPr>
          <w:spacing w:val="-13"/>
          <w:w w:val="110"/>
          <w:sz w:val="22"/>
        </w:rPr>
        <w:t> </w:t>
      </w:r>
      <w:r>
        <w:rPr>
          <w:w w:val="110"/>
          <w:sz w:val="22"/>
        </w:rPr>
        <w:t>be</w:t>
      </w:r>
      <w:r>
        <w:rPr>
          <w:spacing w:val="-13"/>
          <w:w w:val="110"/>
          <w:sz w:val="22"/>
        </w:rPr>
        <w:t> </w:t>
      </w:r>
      <w:r>
        <w:rPr>
          <w:w w:val="110"/>
          <w:sz w:val="22"/>
        </w:rPr>
        <w:t>oral</w:t>
      </w:r>
      <w:r>
        <w:rPr>
          <w:spacing w:val="-16"/>
          <w:w w:val="110"/>
          <w:sz w:val="22"/>
        </w:rPr>
        <w:t> </w:t>
      </w:r>
      <w:r>
        <w:rPr>
          <w:w w:val="110"/>
          <w:sz w:val="22"/>
        </w:rPr>
        <w:t>or</w:t>
      </w:r>
      <w:r>
        <w:rPr>
          <w:spacing w:val="-15"/>
          <w:w w:val="110"/>
          <w:sz w:val="22"/>
        </w:rPr>
        <w:t> </w:t>
      </w:r>
      <w:r>
        <w:rPr>
          <w:w w:val="110"/>
          <w:sz w:val="22"/>
        </w:rPr>
        <w:t>written.</w:t>
      </w:r>
      <w:r>
        <w:rPr>
          <w:spacing w:val="-15"/>
          <w:w w:val="110"/>
          <w:sz w:val="22"/>
        </w:rPr>
        <w:t> </w:t>
      </w:r>
      <w:r>
        <w:rPr>
          <w:w w:val="110"/>
          <w:sz w:val="22"/>
        </w:rPr>
        <w:t>Written</w:t>
      </w:r>
      <w:r>
        <w:rPr>
          <w:spacing w:val="-13"/>
          <w:w w:val="110"/>
          <w:sz w:val="22"/>
        </w:rPr>
        <w:t> </w:t>
      </w:r>
      <w:r>
        <w:rPr>
          <w:w w:val="110"/>
          <w:sz w:val="22"/>
        </w:rPr>
        <w:t>testimony</w:t>
      </w:r>
      <w:r>
        <w:rPr>
          <w:spacing w:val="-13"/>
          <w:w w:val="110"/>
          <w:sz w:val="22"/>
        </w:rPr>
        <w:t> </w:t>
      </w:r>
      <w:r>
        <w:rPr>
          <w:w w:val="110"/>
          <w:sz w:val="22"/>
        </w:rPr>
        <w:t>is</w:t>
      </w:r>
      <w:r>
        <w:rPr>
          <w:spacing w:val="-15"/>
          <w:w w:val="110"/>
          <w:sz w:val="22"/>
        </w:rPr>
        <w:t> </w:t>
      </w:r>
      <w:r>
        <w:rPr>
          <w:w w:val="110"/>
          <w:sz w:val="22"/>
        </w:rPr>
        <w:t>strongly</w:t>
      </w:r>
      <w:r>
        <w:rPr>
          <w:spacing w:val="-13"/>
          <w:w w:val="110"/>
          <w:sz w:val="22"/>
        </w:rPr>
        <w:t> </w:t>
      </w:r>
      <w:r>
        <w:rPr>
          <w:w w:val="110"/>
          <w:sz w:val="22"/>
        </w:rPr>
        <w:t>encouraged</w:t>
      </w:r>
      <w:r>
        <w:rPr>
          <w:spacing w:val="-13"/>
          <w:w w:val="110"/>
          <w:sz w:val="22"/>
        </w:rPr>
        <w:t> </w:t>
      </w:r>
      <w:r>
        <w:rPr>
          <w:w w:val="110"/>
          <w:sz w:val="22"/>
        </w:rPr>
        <w:t>as</w:t>
      </w:r>
      <w:r>
        <w:rPr>
          <w:spacing w:val="-15"/>
          <w:w w:val="110"/>
          <w:sz w:val="22"/>
        </w:rPr>
        <w:t> </w:t>
      </w:r>
      <w:r>
        <w:rPr>
          <w:w w:val="110"/>
          <w:sz w:val="22"/>
        </w:rPr>
        <w:t>the</w:t>
      </w:r>
      <w:r>
        <w:rPr>
          <w:spacing w:val="-13"/>
          <w:w w:val="110"/>
          <w:sz w:val="22"/>
        </w:rPr>
        <w:t> </w:t>
      </w:r>
      <w:r>
        <w:rPr>
          <w:w w:val="110"/>
          <w:sz w:val="22"/>
        </w:rPr>
        <w:t>primary means of submitting testimony.</w:t>
      </w:r>
    </w:p>
    <w:p>
      <w:pPr>
        <w:pStyle w:val="BodyText"/>
        <w:spacing w:before="16"/>
        <w:rPr>
          <w:sz w:val="22"/>
        </w:rPr>
      </w:pPr>
    </w:p>
    <w:p>
      <w:pPr>
        <w:spacing w:before="0"/>
        <w:ind w:left="1340" w:right="0" w:firstLine="0"/>
        <w:jc w:val="left"/>
        <w:rPr>
          <w:b/>
          <w:sz w:val="22"/>
        </w:rPr>
      </w:pPr>
      <w:r>
        <w:rPr>
          <w:b/>
          <w:sz w:val="22"/>
          <w:u w:val="single"/>
        </w:rPr>
        <w:t>Oral</w:t>
      </w:r>
      <w:r>
        <w:rPr>
          <w:b/>
          <w:spacing w:val="-5"/>
          <w:sz w:val="22"/>
          <w:u w:val="single"/>
        </w:rPr>
        <w:t> </w:t>
      </w:r>
      <w:r>
        <w:rPr>
          <w:b/>
          <w:spacing w:val="-2"/>
          <w:sz w:val="22"/>
          <w:u w:val="single"/>
        </w:rPr>
        <w:t>Testimony</w:t>
      </w:r>
      <w:r>
        <w:rPr>
          <w:b/>
          <w:spacing w:val="40"/>
          <w:sz w:val="22"/>
          <w:u w:val="single"/>
        </w:rPr>
        <w:t> </w:t>
      </w:r>
    </w:p>
    <w:p>
      <w:pPr>
        <w:spacing w:line="259" w:lineRule="auto" w:before="17"/>
        <w:ind w:left="1340" w:right="478" w:firstLine="0"/>
        <w:jc w:val="left"/>
        <w:rPr>
          <w:sz w:val="22"/>
        </w:rPr>
      </w:pPr>
      <w:r>
        <w:rPr>
          <w:w w:val="110"/>
          <w:sz w:val="22"/>
        </w:rPr>
        <w:t>Oral</w:t>
      </w:r>
      <w:r>
        <w:rPr>
          <w:spacing w:val="-17"/>
          <w:w w:val="110"/>
          <w:sz w:val="22"/>
        </w:rPr>
        <w:t> </w:t>
      </w:r>
      <w:r>
        <w:rPr>
          <w:w w:val="110"/>
          <w:sz w:val="22"/>
        </w:rPr>
        <w:t>testimony</w:t>
      </w:r>
      <w:r>
        <w:rPr>
          <w:spacing w:val="-17"/>
          <w:w w:val="110"/>
          <w:sz w:val="22"/>
        </w:rPr>
        <w:t> </w:t>
      </w:r>
      <w:r>
        <w:rPr>
          <w:w w:val="110"/>
          <w:sz w:val="22"/>
        </w:rPr>
        <w:t>will</w:t>
      </w:r>
      <w:r>
        <w:rPr>
          <w:spacing w:val="-17"/>
          <w:w w:val="110"/>
          <w:sz w:val="22"/>
        </w:rPr>
        <w:t> </w:t>
      </w:r>
      <w:r>
        <w:rPr>
          <w:w w:val="110"/>
          <w:sz w:val="22"/>
        </w:rPr>
        <w:t>be</w:t>
      </w:r>
      <w:r>
        <w:rPr>
          <w:spacing w:val="-15"/>
          <w:w w:val="110"/>
          <w:sz w:val="22"/>
        </w:rPr>
        <w:t> </w:t>
      </w:r>
      <w:r>
        <w:rPr>
          <w:w w:val="110"/>
          <w:sz w:val="22"/>
        </w:rPr>
        <w:t>accepted</w:t>
      </w:r>
      <w:r>
        <w:rPr>
          <w:spacing w:val="-15"/>
          <w:w w:val="110"/>
          <w:sz w:val="22"/>
        </w:rPr>
        <w:t> </w:t>
      </w:r>
      <w:r>
        <w:rPr>
          <w:w w:val="110"/>
          <w:sz w:val="22"/>
        </w:rPr>
        <w:t>at</w:t>
      </w:r>
      <w:r>
        <w:rPr>
          <w:spacing w:val="-17"/>
          <w:w w:val="110"/>
          <w:sz w:val="22"/>
        </w:rPr>
        <w:t> </w:t>
      </w:r>
      <w:r>
        <w:rPr>
          <w:w w:val="110"/>
          <w:sz w:val="22"/>
        </w:rPr>
        <w:t>the</w:t>
      </w:r>
      <w:r>
        <w:rPr>
          <w:spacing w:val="-14"/>
          <w:w w:val="110"/>
          <w:sz w:val="22"/>
        </w:rPr>
        <w:t> </w:t>
      </w:r>
      <w:r>
        <w:rPr>
          <w:w w:val="110"/>
          <w:sz w:val="22"/>
        </w:rPr>
        <w:t>meeting.</w:t>
      </w:r>
      <w:r>
        <w:rPr>
          <w:spacing w:val="-17"/>
          <w:w w:val="110"/>
          <w:sz w:val="22"/>
        </w:rPr>
        <w:t> </w:t>
      </w:r>
      <w:r>
        <w:rPr>
          <w:w w:val="110"/>
          <w:sz w:val="22"/>
        </w:rPr>
        <w:t>Anyone</w:t>
      </w:r>
      <w:r>
        <w:rPr>
          <w:spacing w:val="-14"/>
          <w:w w:val="110"/>
          <w:sz w:val="22"/>
        </w:rPr>
        <w:t> </w:t>
      </w:r>
      <w:r>
        <w:rPr>
          <w:w w:val="110"/>
          <w:sz w:val="22"/>
        </w:rPr>
        <w:t>wishing</w:t>
      </w:r>
      <w:r>
        <w:rPr>
          <w:spacing w:val="-15"/>
          <w:w w:val="110"/>
          <w:sz w:val="22"/>
        </w:rPr>
        <w:t> </w:t>
      </w:r>
      <w:r>
        <w:rPr>
          <w:w w:val="110"/>
          <w:sz w:val="22"/>
        </w:rPr>
        <w:t>to</w:t>
      </w:r>
      <w:r>
        <w:rPr>
          <w:spacing w:val="-15"/>
          <w:w w:val="110"/>
          <w:sz w:val="22"/>
        </w:rPr>
        <w:t> </w:t>
      </w:r>
      <w:r>
        <w:rPr>
          <w:w w:val="110"/>
          <w:sz w:val="22"/>
        </w:rPr>
        <w:t>testify</w:t>
      </w:r>
      <w:r>
        <w:rPr>
          <w:spacing w:val="-14"/>
          <w:w w:val="110"/>
          <w:sz w:val="22"/>
        </w:rPr>
        <w:t> </w:t>
      </w:r>
      <w:r>
        <w:rPr>
          <w:w w:val="110"/>
          <w:sz w:val="22"/>
        </w:rPr>
        <w:t>orally</w:t>
      </w:r>
      <w:r>
        <w:rPr>
          <w:spacing w:val="-14"/>
          <w:w w:val="110"/>
          <w:sz w:val="22"/>
        </w:rPr>
        <w:t> </w:t>
      </w:r>
      <w:r>
        <w:rPr>
          <w:w w:val="110"/>
          <w:sz w:val="22"/>
        </w:rPr>
        <w:t>is</w:t>
      </w:r>
      <w:r>
        <w:rPr>
          <w:spacing w:val="-17"/>
          <w:w w:val="110"/>
          <w:sz w:val="22"/>
        </w:rPr>
        <w:t> </w:t>
      </w:r>
      <w:r>
        <w:rPr>
          <w:w w:val="110"/>
          <w:sz w:val="22"/>
        </w:rPr>
        <w:t>encouraged</w:t>
      </w:r>
      <w:r>
        <w:rPr>
          <w:spacing w:val="-17"/>
          <w:w w:val="110"/>
          <w:sz w:val="22"/>
        </w:rPr>
        <w:t> </w:t>
      </w:r>
      <w:r>
        <w:rPr>
          <w:w w:val="110"/>
          <w:sz w:val="22"/>
        </w:rPr>
        <w:t>to please</w:t>
      </w:r>
      <w:r>
        <w:rPr>
          <w:spacing w:val="-13"/>
          <w:w w:val="110"/>
          <w:sz w:val="22"/>
        </w:rPr>
        <w:t> </w:t>
      </w:r>
      <w:r>
        <w:rPr>
          <w:w w:val="110"/>
          <w:sz w:val="22"/>
        </w:rPr>
        <w:t>sign</w:t>
      </w:r>
      <w:r>
        <w:rPr>
          <w:spacing w:val="-14"/>
          <w:w w:val="110"/>
          <w:sz w:val="22"/>
        </w:rPr>
        <w:t> </w:t>
      </w:r>
      <w:r>
        <w:rPr>
          <w:w w:val="110"/>
          <w:sz w:val="22"/>
        </w:rPr>
        <w:t>up</w:t>
      </w:r>
      <w:r>
        <w:rPr>
          <w:spacing w:val="-14"/>
          <w:w w:val="110"/>
          <w:sz w:val="22"/>
        </w:rPr>
        <w:t> </w:t>
      </w:r>
      <w:r>
        <w:rPr>
          <w:w w:val="110"/>
          <w:sz w:val="22"/>
        </w:rPr>
        <w:t>in</w:t>
      </w:r>
      <w:r>
        <w:rPr>
          <w:spacing w:val="-14"/>
          <w:w w:val="110"/>
          <w:sz w:val="22"/>
        </w:rPr>
        <w:t> </w:t>
      </w:r>
      <w:r>
        <w:rPr>
          <w:w w:val="110"/>
          <w:sz w:val="22"/>
        </w:rPr>
        <w:t>advance</w:t>
      </w:r>
      <w:r>
        <w:rPr>
          <w:spacing w:val="-13"/>
          <w:w w:val="110"/>
          <w:sz w:val="22"/>
        </w:rPr>
        <w:t> </w:t>
      </w:r>
      <w:r>
        <w:rPr>
          <w:w w:val="110"/>
          <w:sz w:val="22"/>
        </w:rPr>
        <w:t>by</w:t>
      </w:r>
      <w:r>
        <w:rPr>
          <w:spacing w:val="-13"/>
          <w:w w:val="110"/>
          <w:sz w:val="22"/>
        </w:rPr>
        <w:t> </w:t>
      </w:r>
      <w:r>
        <w:rPr>
          <w:w w:val="110"/>
          <w:sz w:val="22"/>
        </w:rPr>
        <w:t>emailing</w:t>
      </w:r>
      <w:r>
        <w:rPr>
          <w:spacing w:val="-10"/>
          <w:w w:val="110"/>
          <w:sz w:val="22"/>
        </w:rPr>
        <w:t> </w:t>
      </w:r>
      <w:hyperlink r:id="rId595">
        <w:r>
          <w:rPr>
            <w:color w:val="0000FF"/>
            <w:w w:val="110"/>
            <w:sz w:val="22"/>
            <w:u w:val="single" w:color="0000FF"/>
          </w:rPr>
          <w:t>oahumpo@oahumpo.org</w:t>
        </w:r>
      </w:hyperlink>
      <w:r>
        <w:rPr>
          <w:w w:val="110"/>
          <w:sz w:val="22"/>
        </w:rPr>
        <w:t>.</w:t>
      </w:r>
      <w:r>
        <w:rPr>
          <w:spacing w:val="-16"/>
          <w:w w:val="110"/>
          <w:sz w:val="22"/>
        </w:rPr>
        <w:t> </w:t>
      </w:r>
      <w:r>
        <w:rPr>
          <w:w w:val="110"/>
          <w:sz w:val="22"/>
        </w:rPr>
        <w:t>You</w:t>
      </w:r>
      <w:r>
        <w:rPr>
          <w:spacing w:val="-14"/>
          <w:w w:val="110"/>
          <w:sz w:val="22"/>
        </w:rPr>
        <w:t> </w:t>
      </w:r>
      <w:r>
        <w:rPr>
          <w:w w:val="110"/>
          <w:sz w:val="22"/>
        </w:rPr>
        <w:t>may</w:t>
      </w:r>
      <w:r>
        <w:rPr>
          <w:spacing w:val="-13"/>
          <w:w w:val="110"/>
          <w:sz w:val="22"/>
        </w:rPr>
        <w:t> </w:t>
      </w:r>
      <w:r>
        <w:rPr>
          <w:w w:val="110"/>
          <w:sz w:val="22"/>
        </w:rPr>
        <w:t>also</w:t>
      </w:r>
      <w:r>
        <w:rPr>
          <w:spacing w:val="-14"/>
          <w:w w:val="110"/>
          <w:sz w:val="22"/>
        </w:rPr>
        <w:t> </w:t>
      </w:r>
      <w:r>
        <w:rPr>
          <w:w w:val="110"/>
          <w:sz w:val="22"/>
        </w:rPr>
        <w:t>advise</w:t>
      </w:r>
      <w:r>
        <w:rPr>
          <w:spacing w:val="-13"/>
          <w:w w:val="110"/>
          <w:sz w:val="22"/>
        </w:rPr>
        <w:t> </w:t>
      </w:r>
      <w:r>
        <w:rPr>
          <w:w w:val="110"/>
          <w:sz w:val="22"/>
        </w:rPr>
        <w:t>us</w:t>
      </w:r>
      <w:r>
        <w:rPr>
          <w:spacing w:val="-14"/>
          <w:w w:val="110"/>
          <w:sz w:val="22"/>
        </w:rPr>
        <w:t> </w:t>
      </w:r>
      <w:r>
        <w:rPr>
          <w:w w:val="110"/>
          <w:sz w:val="22"/>
        </w:rPr>
        <w:t>at</w:t>
      </w:r>
      <w:r>
        <w:rPr>
          <w:spacing w:val="-14"/>
          <w:w w:val="110"/>
          <w:sz w:val="22"/>
        </w:rPr>
        <w:t> </w:t>
      </w:r>
      <w:r>
        <w:rPr>
          <w:w w:val="110"/>
          <w:sz w:val="22"/>
        </w:rPr>
        <w:t>the meeting</w:t>
      </w:r>
      <w:r>
        <w:rPr>
          <w:spacing w:val="-8"/>
          <w:w w:val="110"/>
          <w:sz w:val="22"/>
        </w:rPr>
        <w:t> </w:t>
      </w:r>
      <w:r>
        <w:rPr>
          <w:w w:val="110"/>
          <w:sz w:val="22"/>
        </w:rPr>
        <w:t>if</w:t>
      </w:r>
      <w:r>
        <w:rPr>
          <w:spacing w:val="-7"/>
          <w:w w:val="110"/>
          <w:sz w:val="22"/>
        </w:rPr>
        <w:t> </w:t>
      </w:r>
      <w:r>
        <w:rPr>
          <w:w w:val="110"/>
          <w:sz w:val="22"/>
        </w:rPr>
        <w:t>you</w:t>
      </w:r>
      <w:r>
        <w:rPr>
          <w:spacing w:val="-8"/>
          <w:w w:val="110"/>
          <w:sz w:val="22"/>
        </w:rPr>
        <w:t> </w:t>
      </w:r>
      <w:r>
        <w:rPr>
          <w:w w:val="110"/>
          <w:sz w:val="22"/>
        </w:rPr>
        <w:t>would</w:t>
      </w:r>
      <w:r>
        <w:rPr>
          <w:spacing w:val="-7"/>
          <w:w w:val="110"/>
          <w:sz w:val="22"/>
        </w:rPr>
        <w:t> </w:t>
      </w:r>
      <w:r>
        <w:rPr>
          <w:w w:val="110"/>
          <w:sz w:val="22"/>
        </w:rPr>
        <w:t>like</w:t>
      </w:r>
      <w:r>
        <w:rPr>
          <w:spacing w:val="-6"/>
          <w:w w:val="110"/>
          <w:sz w:val="22"/>
        </w:rPr>
        <w:t> </w:t>
      </w:r>
      <w:r>
        <w:rPr>
          <w:w w:val="110"/>
          <w:sz w:val="22"/>
        </w:rPr>
        <w:t>to</w:t>
      </w:r>
      <w:r>
        <w:rPr>
          <w:spacing w:val="-7"/>
          <w:w w:val="110"/>
          <w:sz w:val="22"/>
        </w:rPr>
        <w:t> </w:t>
      </w:r>
      <w:r>
        <w:rPr>
          <w:w w:val="110"/>
          <w:sz w:val="22"/>
        </w:rPr>
        <w:t>testify</w:t>
      </w:r>
      <w:r>
        <w:rPr>
          <w:spacing w:val="-6"/>
          <w:w w:val="110"/>
          <w:sz w:val="22"/>
        </w:rPr>
        <w:t> </w:t>
      </w:r>
      <w:r>
        <w:rPr>
          <w:w w:val="110"/>
          <w:sz w:val="22"/>
        </w:rPr>
        <w:t>orally.</w:t>
      </w:r>
      <w:r>
        <w:rPr>
          <w:spacing w:val="-10"/>
          <w:w w:val="110"/>
          <w:sz w:val="22"/>
        </w:rPr>
        <w:t> </w:t>
      </w:r>
      <w:r>
        <w:rPr>
          <w:w w:val="110"/>
          <w:sz w:val="22"/>
        </w:rPr>
        <w:t>To</w:t>
      </w:r>
      <w:r>
        <w:rPr>
          <w:spacing w:val="-8"/>
          <w:w w:val="110"/>
          <w:sz w:val="22"/>
        </w:rPr>
        <w:t> </w:t>
      </w:r>
      <w:r>
        <w:rPr>
          <w:w w:val="110"/>
          <w:sz w:val="22"/>
        </w:rPr>
        <w:t>accommodate</w:t>
      </w:r>
      <w:r>
        <w:rPr>
          <w:spacing w:val="-6"/>
          <w:w w:val="110"/>
          <w:sz w:val="22"/>
        </w:rPr>
        <w:t> </w:t>
      </w:r>
      <w:r>
        <w:rPr>
          <w:w w:val="110"/>
          <w:sz w:val="22"/>
        </w:rPr>
        <w:t>all</w:t>
      </w:r>
      <w:r>
        <w:rPr>
          <w:spacing w:val="-10"/>
          <w:w w:val="110"/>
          <w:sz w:val="22"/>
        </w:rPr>
        <w:t> </w:t>
      </w:r>
      <w:r>
        <w:rPr>
          <w:w w:val="110"/>
          <w:sz w:val="22"/>
        </w:rPr>
        <w:t>possible</w:t>
      </w:r>
      <w:r>
        <w:rPr>
          <w:spacing w:val="-7"/>
          <w:w w:val="110"/>
          <w:sz w:val="22"/>
        </w:rPr>
        <w:t> </w:t>
      </w:r>
      <w:r>
        <w:rPr>
          <w:w w:val="110"/>
          <w:sz w:val="22"/>
        </w:rPr>
        <w:t>testifiers,</w:t>
      </w:r>
      <w:r>
        <w:rPr>
          <w:spacing w:val="-10"/>
          <w:w w:val="110"/>
          <w:sz w:val="22"/>
        </w:rPr>
        <w:t> </w:t>
      </w:r>
      <w:r>
        <w:rPr>
          <w:w w:val="110"/>
          <w:sz w:val="22"/>
        </w:rPr>
        <w:t>oral</w:t>
      </w:r>
      <w:r>
        <w:rPr>
          <w:spacing w:val="-10"/>
          <w:w w:val="110"/>
          <w:sz w:val="22"/>
        </w:rPr>
        <w:t> </w:t>
      </w:r>
      <w:r>
        <w:rPr>
          <w:w w:val="110"/>
          <w:sz w:val="22"/>
        </w:rPr>
        <w:t>testimony will</w:t>
      </w:r>
      <w:r>
        <w:rPr>
          <w:spacing w:val="-5"/>
          <w:w w:val="110"/>
          <w:sz w:val="22"/>
        </w:rPr>
        <w:t> </w:t>
      </w:r>
      <w:r>
        <w:rPr>
          <w:w w:val="110"/>
          <w:sz w:val="22"/>
        </w:rPr>
        <w:t>be</w:t>
      </w:r>
      <w:r>
        <w:rPr>
          <w:spacing w:val="-1"/>
          <w:w w:val="110"/>
          <w:sz w:val="22"/>
        </w:rPr>
        <w:t> </w:t>
      </w:r>
      <w:r>
        <w:rPr>
          <w:w w:val="110"/>
          <w:sz w:val="22"/>
        </w:rPr>
        <w:t>limited</w:t>
      </w:r>
      <w:r>
        <w:rPr>
          <w:spacing w:val="-2"/>
          <w:w w:val="110"/>
          <w:sz w:val="22"/>
        </w:rPr>
        <w:t> </w:t>
      </w:r>
      <w:r>
        <w:rPr>
          <w:w w:val="110"/>
          <w:sz w:val="22"/>
        </w:rPr>
        <w:t>to</w:t>
      </w:r>
      <w:r>
        <w:rPr>
          <w:spacing w:val="-2"/>
          <w:w w:val="110"/>
          <w:sz w:val="22"/>
        </w:rPr>
        <w:t> </w:t>
      </w:r>
      <w:r>
        <w:rPr>
          <w:w w:val="110"/>
          <w:sz w:val="22"/>
        </w:rPr>
        <w:t>2</w:t>
      </w:r>
      <w:r>
        <w:rPr>
          <w:spacing w:val="-2"/>
          <w:w w:val="110"/>
          <w:sz w:val="22"/>
        </w:rPr>
        <w:t> </w:t>
      </w:r>
      <w:r>
        <w:rPr>
          <w:w w:val="110"/>
          <w:sz w:val="22"/>
        </w:rPr>
        <w:t>minutes.</w:t>
      </w:r>
      <w:r>
        <w:rPr>
          <w:spacing w:val="-5"/>
          <w:w w:val="110"/>
          <w:sz w:val="22"/>
        </w:rPr>
        <w:t> </w:t>
      </w:r>
      <w:r>
        <w:rPr>
          <w:w w:val="110"/>
          <w:sz w:val="22"/>
        </w:rPr>
        <w:t>Please</w:t>
      </w:r>
      <w:r>
        <w:rPr>
          <w:spacing w:val="-1"/>
          <w:w w:val="110"/>
          <w:sz w:val="22"/>
        </w:rPr>
        <w:t> </w:t>
      </w:r>
      <w:r>
        <w:rPr>
          <w:w w:val="110"/>
          <w:sz w:val="22"/>
        </w:rPr>
        <w:t>note</w:t>
      </w:r>
      <w:r>
        <w:rPr>
          <w:spacing w:val="-1"/>
          <w:w w:val="110"/>
          <w:sz w:val="22"/>
        </w:rPr>
        <w:t> </w:t>
      </w:r>
      <w:r>
        <w:rPr>
          <w:w w:val="110"/>
          <w:sz w:val="22"/>
        </w:rPr>
        <w:t>that</w:t>
      </w:r>
      <w:r>
        <w:rPr>
          <w:spacing w:val="-7"/>
          <w:w w:val="110"/>
          <w:sz w:val="22"/>
        </w:rPr>
        <w:t> </w:t>
      </w:r>
      <w:r>
        <w:rPr>
          <w:w w:val="110"/>
          <w:sz w:val="22"/>
        </w:rPr>
        <w:t>you</w:t>
      </w:r>
      <w:r>
        <w:rPr>
          <w:spacing w:val="-7"/>
          <w:w w:val="110"/>
          <w:sz w:val="22"/>
        </w:rPr>
        <w:t> </w:t>
      </w:r>
      <w:r>
        <w:rPr>
          <w:w w:val="110"/>
          <w:sz w:val="22"/>
        </w:rPr>
        <w:t>may</w:t>
      </w:r>
      <w:r>
        <w:rPr>
          <w:spacing w:val="-1"/>
          <w:w w:val="110"/>
          <w:sz w:val="22"/>
        </w:rPr>
        <w:t> </w:t>
      </w:r>
      <w:r>
        <w:rPr>
          <w:w w:val="110"/>
          <w:sz w:val="22"/>
        </w:rPr>
        <w:t>submit</w:t>
      </w:r>
      <w:r>
        <w:rPr>
          <w:spacing w:val="-2"/>
          <w:w w:val="110"/>
          <w:sz w:val="22"/>
        </w:rPr>
        <w:t> </w:t>
      </w:r>
      <w:r>
        <w:rPr>
          <w:w w:val="110"/>
          <w:sz w:val="22"/>
        </w:rPr>
        <w:t>written</w:t>
      </w:r>
      <w:r>
        <w:rPr>
          <w:spacing w:val="-2"/>
          <w:w w:val="110"/>
          <w:sz w:val="22"/>
        </w:rPr>
        <w:t> </w:t>
      </w:r>
      <w:r>
        <w:rPr>
          <w:w w:val="110"/>
          <w:sz w:val="22"/>
        </w:rPr>
        <w:t>testimony.</w:t>
      </w:r>
      <w:r>
        <w:rPr>
          <w:spacing w:val="-5"/>
          <w:w w:val="110"/>
          <w:sz w:val="22"/>
        </w:rPr>
        <w:t> </w:t>
      </w:r>
      <w:r>
        <w:rPr>
          <w:w w:val="110"/>
          <w:sz w:val="22"/>
        </w:rPr>
        <w:t>See</w:t>
      </w:r>
      <w:r>
        <w:rPr>
          <w:spacing w:val="-1"/>
          <w:w w:val="110"/>
          <w:sz w:val="22"/>
        </w:rPr>
        <w:t> </w:t>
      </w:r>
      <w:r>
        <w:rPr>
          <w:w w:val="110"/>
          <w:sz w:val="22"/>
        </w:rPr>
        <w:t>below.</w:t>
      </w:r>
    </w:p>
    <w:p>
      <w:pPr>
        <w:pStyle w:val="BodyText"/>
        <w:spacing w:before="19"/>
        <w:rPr>
          <w:sz w:val="22"/>
        </w:rPr>
      </w:pPr>
    </w:p>
    <w:p>
      <w:pPr>
        <w:spacing w:before="1"/>
        <w:ind w:left="1340" w:right="0" w:firstLine="0"/>
        <w:jc w:val="left"/>
        <w:rPr>
          <w:b/>
          <w:sz w:val="22"/>
        </w:rPr>
      </w:pPr>
      <w:r>
        <w:rPr>
          <w:b/>
          <w:w w:val="105"/>
          <w:sz w:val="22"/>
          <w:u w:val="single"/>
        </w:rPr>
        <w:t>Written</w:t>
      </w:r>
      <w:r>
        <w:rPr>
          <w:b/>
          <w:spacing w:val="-10"/>
          <w:w w:val="105"/>
          <w:sz w:val="22"/>
          <w:u w:val="single"/>
        </w:rPr>
        <w:t> </w:t>
      </w:r>
      <w:r>
        <w:rPr>
          <w:b/>
          <w:spacing w:val="-2"/>
          <w:w w:val="105"/>
          <w:sz w:val="22"/>
          <w:u w:val="single"/>
        </w:rPr>
        <w:t>Testimony</w:t>
      </w:r>
      <w:r>
        <w:rPr>
          <w:b/>
          <w:spacing w:val="40"/>
          <w:w w:val="105"/>
          <w:sz w:val="22"/>
          <w:u w:val="single"/>
        </w:rPr>
        <w:t> </w:t>
      </w:r>
    </w:p>
    <w:p>
      <w:pPr>
        <w:spacing w:line="259" w:lineRule="auto" w:before="17"/>
        <w:ind w:left="1340" w:right="0" w:firstLine="0"/>
        <w:jc w:val="left"/>
        <w:rPr>
          <w:sz w:val="22"/>
        </w:rPr>
      </w:pPr>
      <w:r>
        <w:rPr>
          <w:w w:val="110"/>
          <w:sz w:val="22"/>
        </w:rPr>
        <w:t>To</w:t>
      </w:r>
      <w:r>
        <w:rPr>
          <w:spacing w:val="-11"/>
          <w:w w:val="110"/>
          <w:sz w:val="22"/>
        </w:rPr>
        <w:t> </w:t>
      </w:r>
      <w:r>
        <w:rPr>
          <w:w w:val="110"/>
          <w:sz w:val="22"/>
        </w:rPr>
        <w:t>aid</w:t>
      </w:r>
      <w:r>
        <w:rPr>
          <w:spacing w:val="-10"/>
          <w:w w:val="110"/>
          <w:sz w:val="22"/>
        </w:rPr>
        <w:t> </w:t>
      </w:r>
      <w:r>
        <w:rPr>
          <w:w w:val="110"/>
          <w:sz w:val="22"/>
        </w:rPr>
        <w:t>the</w:t>
      </w:r>
      <w:r>
        <w:rPr>
          <w:spacing w:val="-9"/>
          <w:w w:val="110"/>
          <w:sz w:val="22"/>
        </w:rPr>
        <w:t> </w:t>
      </w:r>
      <w:r>
        <w:rPr>
          <w:w w:val="110"/>
          <w:sz w:val="22"/>
        </w:rPr>
        <w:t>Committee</w:t>
      </w:r>
      <w:r>
        <w:rPr>
          <w:spacing w:val="-9"/>
          <w:w w:val="110"/>
          <w:sz w:val="22"/>
        </w:rPr>
        <w:t> </w:t>
      </w:r>
      <w:r>
        <w:rPr>
          <w:w w:val="110"/>
          <w:sz w:val="22"/>
        </w:rPr>
        <w:t>in</w:t>
      </w:r>
      <w:r>
        <w:rPr>
          <w:spacing w:val="-10"/>
          <w:w w:val="110"/>
          <w:sz w:val="22"/>
        </w:rPr>
        <w:t> </w:t>
      </w:r>
      <w:r>
        <w:rPr>
          <w:w w:val="110"/>
          <w:sz w:val="22"/>
        </w:rPr>
        <w:t>the</w:t>
      </w:r>
      <w:r>
        <w:rPr>
          <w:spacing w:val="-9"/>
          <w:w w:val="110"/>
          <w:sz w:val="22"/>
        </w:rPr>
        <w:t> </w:t>
      </w:r>
      <w:r>
        <w:rPr>
          <w:w w:val="110"/>
          <w:sz w:val="22"/>
        </w:rPr>
        <w:t>distribution</w:t>
      </w:r>
      <w:r>
        <w:rPr>
          <w:spacing w:val="-11"/>
          <w:w w:val="110"/>
          <w:sz w:val="22"/>
        </w:rPr>
        <w:t> </w:t>
      </w:r>
      <w:r>
        <w:rPr>
          <w:w w:val="110"/>
          <w:sz w:val="22"/>
        </w:rPr>
        <w:t>of</w:t>
      </w:r>
      <w:r>
        <w:rPr>
          <w:spacing w:val="-9"/>
          <w:w w:val="110"/>
          <w:sz w:val="22"/>
        </w:rPr>
        <w:t> </w:t>
      </w:r>
      <w:r>
        <w:rPr>
          <w:w w:val="110"/>
          <w:sz w:val="22"/>
        </w:rPr>
        <w:t>written</w:t>
      </w:r>
      <w:r>
        <w:rPr>
          <w:spacing w:val="-10"/>
          <w:w w:val="110"/>
          <w:sz w:val="22"/>
        </w:rPr>
        <w:t> </w:t>
      </w:r>
      <w:r>
        <w:rPr>
          <w:w w:val="110"/>
          <w:sz w:val="22"/>
        </w:rPr>
        <w:t>testimony</w:t>
      </w:r>
      <w:r>
        <w:rPr>
          <w:spacing w:val="-9"/>
          <w:w w:val="110"/>
          <w:sz w:val="22"/>
        </w:rPr>
        <w:t> </w:t>
      </w:r>
      <w:r>
        <w:rPr>
          <w:w w:val="110"/>
          <w:sz w:val="22"/>
        </w:rPr>
        <w:t>to</w:t>
      </w:r>
      <w:r>
        <w:rPr>
          <w:spacing w:val="-16"/>
          <w:w w:val="110"/>
          <w:sz w:val="22"/>
        </w:rPr>
        <w:t> </w:t>
      </w:r>
      <w:r>
        <w:rPr>
          <w:w w:val="110"/>
          <w:sz w:val="22"/>
        </w:rPr>
        <w:t>members,</w:t>
      </w:r>
      <w:r>
        <w:rPr>
          <w:spacing w:val="-13"/>
          <w:w w:val="110"/>
          <w:sz w:val="22"/>
        </w:rPr>
        <w:t> </w:t>
      </w:r>
      <w:r>
        <w:rPr>
          <w:w w:val="110"/>
          <w:sz w:val="22"/>
        </w:rPr>
        <w:t>please</w:t>
      </w:r>
      <w:r>
        <w:rPr>
          <w:spacing w:val="-9"/>
          <w:w w:val="110"/>
          <w:sz w:val="22"/>
        </w:rPr>
        <w:t> </w:t>
      </w:r>
      <w:r>
        <w:rPr>
          <w:w w:val="110"/>
          <w:sz w:val="22"/>
        </w:rPr>
        <w:t>submit</w:t>
      </w:r>
      <w:r>
        <w:rPr>
          <w:spacing w:val="-10"/>
          <w:w w:val="110"/>
          <w:sz w:val="22"/>
        </w:rPr>
        <w:t> </w:t>
      </w:r>
      <w:r>
        <w:rPr>
          <w:w w:val="110"/>
          <w:sz w:val="22"/>
        </w:rPr>
        <w:t>written testimony</w:t>
      </w:r>
      <w:r>
        <w:rPr>
          <w:spacing w:val="-10"/>
          <w:w w:val="110"/>
          <w:sz w:val="22"/>
        </w:rPr>
        <w:t> </w:t>
      </w:r>
      <w:r>
        <w:rPr>
          <w:w w:val="110"/>
          <w:sz w:val="22"/>
        </w:rPr>
        <w:t>24</w:t>
      </w:r>
      <w:r>
        <w:rPr>
          <w:spacing w:val="-5"/>
          <w:w w:val="110"/>
          <w:sz w:val="22"/>
        </w:rPr>
        <w:t> </w:t>
      </w:r>
      <w:r>
        <w:rPr>
          <w:w w:val="110"/>
          <w:sz w:val="22"/>
        </w:rPr>
        <w:t>hours</w:t>
      </w:r>
      <w:r>
        <w:rPr>
          <w:spacing w:val="-8"/>
          <w:w w:val="110"/>
          <w:sz w:val="22"/>
        </w:rPr>
        <w:t> </w:t>
      </w:r>
      <w:r>
        <w:rPr>
          <w:w w:val="110"/>
          <w:sz w:val="22"/>
        </w:rPr>
        <w:t>in</w:t>
      </w:r>
      <w:r>
        <w:rPr>
          <w:spacing w:val="-6"/>
          <w:w w:val="110"/>
          <w:sz w:val="22"/>
        </w:rPr>
        <w:t> </w:t>
      </w:r>
      <w:r>
        <w:rPr>
          <w:w w:val="110"/>
          <w:sz w:val="22"/>
        </w:rPr>
        <w:t>advance.</w:t>
      </w:r>
      <w:r>
        <w:rPr>
          <w:spacing w:val="-9"/>
          <w:w w:val="110"/>
          <w:sz w:val="22"/>
        </w:rPr>
        <w:t> </w:t>
      </w:r>
      <w:r>
        <w:rPr>
          <w:w w:val="110"/>
          <w:sz w:val="22"/>
        </w:rPr>
        <w:t>For</w:t>
      </w:r>
      <w:r>
        <w:rPr>
          <w:spacing w:val="-8"/>
          <w:w w:val="110"/>
          <w:sz w:val="22"/>
        </w:rPr>
        <w:t> </w:t>
      </w:r>
      <w:r>
        <w:rPr>
          <w:w w:val="110"/>
          <w:sz w:val="22"/>
        </w:rPr>
        <w:t>Monday</w:t>
      </w:r>
      <w:r>
        <w:rPr>
          <w:spacing w:val="-5"/>
          <w:w w:val="110"/>
          <w:sz w:val="22"/>
        </w:rPr>
        <w:t> </w:t>
      </w:r>
      <w:r>
        <w:rPr>
          <w:w w:val="110"/>
          <w:sz w:val="22"/>
        </w:rPr>
        <w:t>meetings,</w:t>
      </w:r>
      <w:r>
        <w:rPr>
          <w:spacing w:val="-9"/>
          <w:w w:val="110"/>
          <w:sz w:val="22"/>
        </w:rPr>
        <w:t> </w:t>
      </w:r>
      <w:r>
        <w:rPr>
          <w:w w:val="110"/>
          <w:sz w:val="22"/>
        </w:rPr>
        <w:t>please</w:t>
      </w:r>
      <w:r>
        <w:rPr>
          <w:spacing w:val="-5"/>
          <w:w w:val="110"/>
          <w:sz w:val="22"/>
        </w:rPr>
        <w:t> </w:t>
      </w:r>
      <w:r>
        <w:rPr>
          <w:w w:val="110"/>
          <w:sz w:val="22"/>
        </w:rPr>
        <w:t>submit</w:t>
      </w:r>
      <w:r>
        <w:rPr>
          <w:spacing w:val="-6"/>
          <w:w w:val="110"/>
          <w:sz w:val="22"/>
        </w:rPr>
        <w:t> </w:t>
      </w:r>
      <w:r>
        <w:rPr>
          <w:w w:val="110"/>
          <w:sz w:val="22"/>
        </w:rPr>
        <w:t>written</w:t>
      </w:r>
      <w:r>
        <w:rPr>
          <w:spacing w:val="-6"/>
          <w:w w:val="110"/>
          <w:sz w:val="22"/>
        </w:rPr>
        <w:t> </w:t>
      </w:r>
      <w:r>
        <w:rPr>
          <w:w w:val="110"/>
          <w:sz w:val="22"/>
        </w:rPr>
        <w:t>testimony</w:t>
      </w:r>
      <w:r>
        <w:rPr>
          <w:spacing w:val="-5"/>
          <w:w w:val="110"/>
          <w:sz w:val="22"/>
        </w:rPr>
        <w:t> </w:t>
      </w:r>
      <w:r>
        <w:rPr>
          <w:w w:val="110"/>
          <w:sz w:val="22"/>
        </w:rPr>
        <w:t>to</w:t>
      </w:r>
      <w:r>
        <w:rPr>
          <w:spacing w:val="-12"/>
          <w:w w:val="110"/>
          <w:sz w:val="22"/>
        </w:rPr>
        <w:t> </w:t>
      </w:r>
      <w:r>
        <w:rPr>
          <w:w w:val="110"/>
          <w:sz w:val="22"/>
        </w:rPr>
        <w:t>the OahuMPO</w:t>
      </w:r>
      <w:r>
        <w:rPr>
          <w:spacing w:val="-10"/>
          <w:w w:val="110"/>
          <w:sz w:val="22"/>
        </w:rPr>
        <w:t> </w:t>
      </w:r>
      <w:r>
        <w:rPr>
          <w:w w:val="110"/>
          <w:sz w:val="22"/>
        </w:rPr>
        <w:t>office</w:t>
      </w:r>
      <w:r>
        <w:rPr>
          <w:spacing w:val="-7"/>
          <w:w w:val="110"/>
          <w:sz w:val="22"/>
        </w:rPr>
        <w:t> </w:t>
      </w:r>
      <w:r>
        <w:rPr>
          <w:w w:val="110"/>
          <w:sz w:val="22"/>
        </w:rPr>
        <w:t>by</w:t>
      </w:r>
      <w:r>
        <w:rPr>
          <w:spacing w:val="-7"/>
          <w:w w:val="110"/>
          <w:sz w:val="22"/>
        </w:rPr>
        <w:t> </w:t>
      </w:r>
      <w:r>
        <w:rPr>
          <w:w w:val="110"/>
          <w:sz w:val="22"/>
        </w:rPr>
        <w:t>the</w:t>
      </w:r>
      <w:r>
        <w:rPr>
          <w:spacing w:val="-7"/>
          <w:w w:val="110"/>
          <w:sz w:val="22"/>
        </w:rPr>
        <w:t> </w:t>
      </w:r>
      <w:r>
        <w:rPr>
          <w:w w:val="110"/>
          <w:sz w:val="22"/>
        </w:rPr>
        <w:t>prior</w:t>
      </w:r>
      <w:r>
        <w:rPr>
          <w:spacing w:val="-10"/>
          <w:w w:val="110"/>
          <w:sz w:val="22"/>
        </w:rPr>
        <w:t> </w:t>
      </w:r>
      <w:r>
        <w:rPr>
          <w:w w:val="110"/>
          <w:sz w:val="22"/>
        </w:rPr>
        <w:t>Friday</w:t>
      </w:r>
      <w:r>
        <w:rPr>
          <w:spacing w:val="-7"/>
          <w:w w:val="110"/>
          <w:sz w:val="22"/>
        </w:rPr>
        <w:t> </w:t>
      </w:r>
      <w:r>
        <w:rPr>
          <w:w w:val="110"/>
          <w:sz w:val="22"/>
        </w:rPr>
        <w:t>morning.</w:t>
      </w:r>
      <w:r>
        <w:rPr>
          <w:spacing w:val="-10"/>
          <w:w w:val="110"/>
          <w:sz w:val="22"/>
        </w:rPr>
        <w:t> </w:t>
      </w:r>
      <w:r>
        <w:rPr>
          <w:w w:val="110"/>
          <w:sz w:val="22"/>
        </w:rPr>
        <w:t>Your</w:t>
      </w:r>
      <w:r>
        <w:rPr>
          <w:spacing w:val="-10"/>
          <w:w w:val="110"/>
          <w:sz w:val="22"/>
        </w:rPr>
        <w:t> </w:t>
      </w:r>
      <w:r>
        <w:rPr>
          <w:w w:val="110"/>
          <w:sz w:val="22"/>
        </w:rPr>
        <w:t>cooperation</w:t>
      </w:r>
      <w:r>
        <w:rPr>
          <w:spacing w:val="-9"/>
          <w:w w:val="110"/>
          <w:sz w:val="22"/>
        </w:rPr>
        <w:t> </w:t>
      </w:r>
      <w:r>
        <w:rPr>
          <w:w w:val="110"/>
          <w:sz w:val="22"/>
        </w:rPr>
        <w:t>is</w:t>
      </w:r>
      <w:r>
        <w:rPr>
          <w:spacing w:val="-10"/>
          <w:w w:val="110"/>
          <w:sz w:val="22"/>
        </w:rPr>
        <w:t> </w:t>
      </w:r>
      <w:r>
        <w:rPr>
          <w:w w:val="110"/>
          <w:sz w:val="22"/>
        </w:rPr>
        <w:t>greatly</w:t>
      </w:r>
      <w:r>
        <w:rPr>
          <w:spacing w:val="-12"/>
          <w:w w:val="110"/>
          <w:sz w:val="22"/>
        </w:rPr>
        <w:t> </w:t>
      </w:r>
      <w:r>
        <w:rPr>
          <w:w w:val="110"/>
          <w:sz w:val="22"/>
        </w:rPr>
        <w:t>appreciated.</w:t>
      </w:r>
    </w:p>
    <w:p>
      <w:pPr>
        <w:pStyle w:val="BodyText"/>
        <w:rPr>
          <w:sz w:val="22"/>
        </w:rPr>
      </w:pPr>
    </w:p>
    <w:p>
      <w:pPr>
        <w:spacing w:line="261" w:lineRule="auto" w:before="0"/>
        <w:ind w:left="1340" w:right="916" w:firstLine="0"/>
        <w:jc w:val="left"/>
        <w:rPr>
          <w:sz w:val="22"/>
        </w:rPr>
      </w:pPr>
      <w:r>
        <w:rPr>
          <w:w w:val="110"/>
          <w:sz w:val="22"/>
        </w:rPr>
        <w:t>Written</w:t>
      </w:r>
      <w:r>
        <w:rPr>
          <w:spacing w:val="-17"/>
          <w:w w:val="110"/>
          <w:sz w:val="22"/>
        </w:rPr>
        <w:t> </w:t>
      </w:r>
      <w:r>
        <w:rPr>
          <w:w w:val="110"/>
          <w:sz w:val="22"/>
        </w:rPr>
        <w:t>testimony</w:t>
      </w:r>
      <w:r>
        <w:rPr>
          <w:spacing w:val="-17"/>
          <w:w w:val="110"/>
          <w:sz w:val="22"/>
        </w:rPr>
        <w:t> </w:t>
      </w:r>
      <w:r>
        <w:rPr>
          <w:w w:val="110"/>
          <w:sz w:val="22"/>
        </w:rPr>
        <w:t>may</w:t>
      </w:r>
      <w:r>
        <w:rPr>
          <w:spacing w:val="-17"/>
          <w:w w:val="110"/>
          <w:sz w:val="22"/>
        </w:rPr>
        <w:t> </w:t>
      </w:r>
      <w:r>
        <w:rPr>
          <w:w w:val="110"/>
          <w:sz w:val="22"/>
        </w:rPr>
        <w:t>be</w:t>
      </w:r>
      <w:r>
        <w:rPr>
          <w:spacing w:val="-17"/>
          <w:w w:val="110"/>
          <w:sz w:val="22"/>
        </w:rPr>
        <w:t> </w:t>
      </w:r>
      <w:r>
        <w:rPr>
          <w:w w:val="110"/>
          <w:sz w:val="22"/>
        </w:rPr>
        <w:t>sent</w:t>
      </w:r>
      <w:r>
        <w:rPr>
          <w:spacing w:val="-17"/>
          <w:w w:val="110"/>
          <w:sz w:val="22"/>
        </w:rPr>
        <w:t> </w:t>
      </w:r>
      <w:r>
        <w:rPr>
          <w:w w:val="110"/>
          <w:sz w:val="22"/>
        </w:rPr>
        <w:t>to</w:t>
      </w:r>
      <w:r>
        <w:rPr>
          <w:spacing w:val="-16"/>
          <w:w w:val="110"/>
          <w:sz w:val="22"/>
        </w:rPr>
        <w:t> </w:t>
      </w:r>
      <w:r>
        <w:rPr>
          <w:w w:val="110"/>
          <w:sz w:val="22"/>
        </w:rPr>
        <w:t>OahuMPO</w:t>
      </w:r>
      <w:r>
        <w:rPr>
          <w:spacing w:val="-17"/>
          <w:w w:val="110"/>
          <w:sz w:val="22"/>
        </w:rPr>
        <w:t> </w:t>
      </w:r>
      <w:r>
        <w:rPr>
          <w:w w:val="110"/>
          <w:sz w:val="22"/>
        </w:rPr>
        <w:t>via</w:t>
      </w:r>
      <w:r>
        <w:rPr>
          <w:spacing w:val="-17"/>
          <w:w w:val="110"/>
          <w:sz w:val="22"/>
        </w:rPr>
        <w:t> </w:t>
      </w:r>
      <w:r>
        <w:rPr>
          <w:w w:val="110"/>
          <w:sz w:val="22"/>
        </w:rPr>
        <w:t>e-mail</w:t>
      </w:r>
      <w:r>
        <w:rPr>
          <w:spacing w:val="-17"/>
          <w:w w:val="110"/>
          <w:sz w:val="22"/>
        </w:rPr>
        <w:t> </w:t>
      </w:r>
      <w:r>
        <w:rPr>
          <w:w w:val="110"/>
          <w:sz w:val="22"/>
        </w:rPr>
        <w:t>at</w:t>
      </w:r>
      <w:r>
        <w:rPr>
          <w:spacing w:val="-17"/>
          <w:w w:val="110"/>
          <w:sz w:val="22"/>
        </w:rPr>
        <w:t> </w:t>
      </w:r>
      <w:hyperlink r:id="rId595">
        <w:r>
          <w:rPr>
            <w:color w:val="0000FF"/>
            <w:w w:val="110"/>
            <w:sz w:val="22"/>
            <w:u w:val="single" w:color="0000FF"/>
          </w:rPr>
          <w:t>oahumpo@oahumpo.org</w:t>
        </w:r>
      </w:hyperlink>
      <w:r>
        <w:rPr>
          <w:color w:val="0000FF"/>
          <w:spacing w:val="-16"/>
          <w:w w:val="110"/>
          <w:sz w:val="22"/>
        </w:rPr>
        <w:t> </w:t>
      </w:r>
      <w:r>
        <w:rPr>
          <w:w w:val="110"/>
          <w:sz w:val="22"/>
        </w:rPr>
        <w:t>or</w:t>
      </w:r>
      <w:r>
        <w:rPr>
          <w:spacing w:val="-17"/>
          <w:w w:val="110"/>
          <w:sz w:val="22"/>
        </w:rPr>
        <w:t> </w:t>
      </w:r>
      <w:r>
        <w:rPr>
          <w:w w:val="110"/>
          <w:sz w:val="22"/>
        </w:rPr>
        <w:t>to</w:t>
      </w:r>
      <w:r>
        <w:rPr>
          <w:spacing w:val="-17"/>
          <w:w w:val="110"/>
          <w:sz w:val="22"/>
        </w:rPr>
        <w:t> </w:t>
      </w:r>
      <w:r>
        <w:rPr>
          <w:w w:val="110"/>
          <w:sz w:val="22"/>
        </w:rPr>
        <w:t>our office at:</w:t>
      </w:r>
    </w:p>
    <w:p>
      <w:pPr>
        <w:spacing w:before="11"/>
        <w:ind w:left="985" w:right="0" w:firstLine="0"/>
        <w:jc w:val="center"/>
        <w:rPr>
          <w:sz w:val="22"/>
        </w:rPr>
      </w:pPr>
      <w:r>
        <w:rPr>
          <w:w w:val="105"/>
          <w:sz w:val="22"/>
        </w:rPr>
        <w:t>Oahu</w:t>
      </w:r>
      <w:r>
        <w:rPr>
          <w:spacing w:val="-8"/>
          <w:w w:val="105"/>
          <w:sz w:val="22"/>
        </w:rPr>
        <w:t> </w:t>
      </w:r>
      <w:r>
        <w:rPr>
          <w:spacing w:val="-5"/>
          <w:w w:val="105"/>
          <w:sz w:val="22"/>
        </w:rPr>
        <w:t>MPO</w:t>
      </w:r>
    </w:p>
    <w:p>
      <w:pPr>
        <w:spacing w:before="22"/>
        <w:ind w:left="984" w:right="0" w:firstLine="0"/>
        <w:jc w:val="center"/>
        <w:rPr>
          <w:sz w:val="22"/>
        </w:rPr>
      </w:pPr>
      <w:r>
        <w:rPr>
          <w:w w:val="105"/>
          <w:sz w:val="22"/>
        </w:rPr>
        <w:t>707</w:t>
      </w:r>
      <w:r>
        <w:rPr>
          <w:spacing w:val="-10"/>
          <w:w w:val="105"/>
          <w:sz w:val="22"/>
        </w:rPr>
        <w:t> </w:t>
      </w:r>
      <w:r>
        <w:rPr>
          <w:w w:val="105"/>
          <w:sz w:val="22"/>
        </w:rPr>
        <w:t>Richards</w:t>
      </w:r>
      <w:r>
        <w:rPr>
          <w:spacing w:val="-12"/>
          <w:w w:val="105"/>
          <w:sz w:val="22"/>
        </w:rPr>
        <w:t> </w:t>
      </w:r>
      <w:r>
        <w:rPr>
          <w:w w:val="105"/>
          <w:sz w:val="22"/>
        </w:rPr>
        <w:t>St,</w:t>
      </w:r>
      <w:r>
        <w:rPr>
          <w:spacing w:val="-13"/>
          <w:w w:val="105"/>
          <w:sz w:val="22"/>
        </w:rPr>
        <w:t> </w:t>
      </w:r>
      <w:r>
        <w:rPr>
          <w:w w:val="105"/>
          <w:sz w:val="22"/>
        </w:rPr>
        <w:t>Suite</w:t>
      </w:r>
      <w:r>
        <w:rPr>
          <w:spacing w:val="-10"/>
          <w:w w:val="105"/>
          <w:sz w:val="22"/>
        </w:rPr>
        <w:t> </w:t>
      </w:r>
      <w:r>
        <w:rPr>
          <w:spacing w:val="-5"/>
          <w:w w:val="105"/>
          <w:sz w:val="22"/>
        </w:rPr>
        <w:t>200</w:t>
      </w:r>
    </w:p>
    <w:p>
      <w:pPr>
        <w:spacing w:before="17"/>
        <w:ind w:left="985" w:right="0" w:firstLine="0"/>
        <w:jc w:val="center"/>
        <w:rPr>
          <w:sz w:val="22"/>
        </w:rPr>
      </w:pPr>
      <w:r>
        <w:rPr>
          <w:w w:val="105"/>
          <w:sz w:val="22"/>
        </w:rPr>
        <w:t>Honolulu,</w:t>
      </w:r>
      <w:r>
        <w:rPr>
          <w:spacing w:val="5"/>
          <w:w w:val="105"/>
          <w:sz w:val="22"/>
        </w:rPr>
        <w:t> </w:t>
      </w:r>
      <w:r>
        <w:rPr>
          <w:w w:val="105"/>
          <w:sz w:val="22"/>
        </w:rPr>
        <w:t>HI</w:t>
      </w:r>
      <w:r>
        <w:rPr>
          <w:spacing w:val="5"/>
          <w:w w:val="105"/>
          <w:sz w:val="22"/>
        </w:rPr>
        <w:t> </w:t>
      </w:r>
      <w:r>
        <w:rPr>
          <w:spacing w:val="-2"/>
          <w:w w:val="105"/>
          <w:sz w:val="22"/>
        </w:rPr>
        <w:t>96813</w:t>
      </w:r>
    </w:p>
    <w:p>
      <w:pPr>
        <w:pStyle w:val="BodyText"/>
        <w:spacing w:before="30"/>
        <w:rPr>
          <w:sz w:val="22"/>
        </w:rPr>
      </w:pPr>
    </w:p>
    <w:p>
      <w:pPr>
        <w:spacing w:line="259" w:lineRule="auto" w:before="0"/>
        <w:ind w:left="1340" w:right="478" w:firstLine="0"/>
        <w:jc w:val="left"/>
        <w:rPr>
          <w:sz w:val="22"/>
        </w:rPr>
      </w:pPr>
      <w:r>
        <w:rPr>
          <w:i/>
          <w:sz w:val="23"/>
        </w:rPr>
        <w:t>Note</w:t>
      </w:r>
      <w:r>
        <w:rPr>
          <w:sz w:val="22"/>
        </w:rPr>
        <w:t>:</w:t>
      </w:r>
      <w:r>
        <w:rPr>
          <w:spacing w:val="40"/>
          <w:sz w:val="22"/>
        </w:rPr>
        <w:t> </w:t>
      </w:r>
      <w:r>
        <w:rPr>
          <w:sz w:val="22"/>
        </w:rPr>
        <w:t>Any</w:t>
      </w:r>
      <w:r>
        <w:rPr>
          <w:spacing w:val="40"/>
          <w:sz w:val="22"/>
        </w:rPr>
        <w:t> </w:t>
      </w:r>
      <w:r>
        <w:rPr>
          <w:sz w:val="22"/>
        </w:rPr>
        <w:t>personal</w:t>
      </w:r>
      <w:r>
        <w:rPr>
          <w:spacing w:val="40"/>
          <w:sz w:val="22"/>
        </w:rPr>
        <w:t> </w:t>
      </w:r>
      <w:r>
        <w:rPr>
          <w:sz w:val="22"/>
        </w:rPr>
        <w:t>information</w:t>
      </w:r>
      <w:r>
        <w:rPr>
          <w:spacing w:val="38"/>
          <w:sz w:val="22"/>
        </w:rPr>
        <w:t> </w:t>
      </w:r>
      <w:r>
        <w:rPr>
          <w:sz w:val="22"/>
        </w:rPr>
        <w:t>(such</w:t>
      </w:r>
      <w:r>
        <w:rPr>
          <w:spacing w:val="40"/>
          <w:sz w:val="22"/>
        </w:rPr>
        <w:t> </w:t>
      </w:r>
      <w:r>
        <w:rPr>
          <w:sz w:val="22"/>
        </w:rPr>
        <w:t>as</w:t>
      </w:r>
      <w:r>
        <w:rPr>
          <w:spacing w:val="40"/>
          <w:sz w:val="22"/>
        </w:rPr>
        <w:t> </w:t>
      </w:r>
      <w:r>
        <w:rPr>
          <w:sz w:val="22"/>
        </w:rPr>
        <w:t>home</w:t>
      </w:r>
      <w:r>
        <w:rPr>
          <w:spacing w:val="40"/>
          <w:sz w:val="22"/>
        </w:rPr>
        <w:t> </w:t>
      </w:r>
      <w:r>
        <w:rPr>
          <w:sz w:val="22"/>
        </w:rPr>
        <w:t>addresses,</w:t>
      </w:r>
      <w:r>
        <w:rPr>
          <w:spacing w:val="40"/>
          <w:sz w:val="22"/>
        </w:rPr>
        <w:t> </w:t>
      </w:r>
      <w:r>
        <w:rPr>
          <w:sz w:val="22"/>
        </w:rPr>
        <w:t>home</w:t>
      </w:r>
      <w:r>
        <w:rPr>
          <w:spacing w:val="40"/>
          <w:sz w:val="22"/>
        </w:rPr>
        <w:t> </w:t>
      </w:r>
      <w:r>
        <w:rPr>
          <w:sz w:val="22"/>
        </w:rPr>
        <w:t>phone</w:t>
      </w:r>
      <w:r>
        <w:rPr>
          <w:spacing w:val="40"/>
          <w:sz w:val="22"/>
        </w:rPr>
        <w:t> </w:t>
      </w:r>
      <w:r>
        <w:rPr>
          <w:sz w:val="22"/>
        </w:rPr>
        <w:t>numbers,</w:t>
      </w:r>
      <w:r>
        <w:rPr>
          <w:spacing w:val="40"/>
          <w:sz w:val="22"/>
        </w:rPr>
        <w:t> </w:t>
      </w:r>
      <w:r>
        <w:rPr>
          <w:sz w:val="22"/>
        </w:rPr>
        <w:t>cell</w:t>
      </w:r>
      <w:r>
        <w:rPr>
          <w:spacing w:val="40"/>
          <w:sz w:val="22"/>
        </w:rPr>
        <w:t> </w:t>
      </w:r>
      <w:r>
        <w:rPr>
          <w:sz w:val="22"/>
        </w:rPr>
        <w:t>phone </w:t>
      </w:r>
      <w:r>
        <w:rPr>
          <w:w w:val="110"/>
          <w:sz w:val="22"/>
        </w:rPr>
        <w:t>numbers, etc.) included in the written testimony will become public information.</w:t>
      </w:r>
    </w:p>
    <w:p>
      <w:pPr>
        <w:pStyle w:val="BodyText"/>
        <w:spacing w:before="17"/>
        <w:rPr>
          <w:sz w:val="22"/>
        </w:rPr>
      </w:pPr>
    </w:p>
    <w:p>
      <w:pPr>
        <w:spacing w:before="1"/>
        <w:ind w:left="1340" w:right="0" w:firstLine="0"/>
        <w:jc w:val="left"/>
        <w:rPr>
          <w:sz w:val="22"/>
        </w:rPr>
      </w:pPr>
      <w:r>
        <w:rPr>
          <w:sz w:val="22"/>
        </w:rPr>
        <w:t>Committee</w:t>
      </w:r>
      <w:r>
        <w:rPr>
          <w:spacing w:val="44"/>
          <w:sz w:val="22"/>
        </w:rPr>
        <w:t> </w:t>
      </w:r>
      <w:r>
        <w:rPr>
          <w:sz w:val="22"/>
        </w:rPr>
        <w:t>packets</w:t>
      </w:r>
      <w:r>
        <w:rPr>
          <w:spacing w:val="39"/>
          <w:sz w:val="22"/>
        </w:rPr>
        <w:t> </w:t>
      </w:r>
      <w:r>
        <w:rPr>
          <w:sz w:val="22"/>
        </w:rPr>
        <w:t>are</w:t>
      </w:r>
      <w:r>
        <w:rPr>
          <w:spacing w:val="34"/>
          <w:sz w:val="22"/>
        </w:rPr>
        <w:t> </w:t>
      </w:r>
      <w:r>
        <w:rPr>
          <w:sz w:val="22"/>
        </w:rPr>
        <w:t>available</w:t>
      </w:r>
      <w:r>
        <w:rPr>
          <w:spacing w:val="43"/>
          <w:sz w:val="22"/>
        </w:rPr>
        <w:t> </w:t>
      </w:r>
      <w:r>
        <w:rPr>
          <w:sz w:val="22"/>
        </w:rPr>
        <w:t>for</w:t>
      </w:r>
      <w:r>
        <w:rPr>
          <w:spacing w:val="39"/>
          <w:sz w:val="22"/>
        </w:rPr>
        <w:t> </w:t>
      </w:r>
      <w:r>
        <w:rPr>
          <w:sz w:val="22"/>
        </w:rPr>
        <w:t>inspection</w:t>
      </w:r>
      <w:r>
        <w:rPr>
          <w:spacing w:val="41"/>
          <w:sz w:val="22"/>
        </w:rPr>
        <w:t> </w:t>
      </w:r>
      <w:r>
        <w:rPr>
          <w:sz w:val="22"/>
        </w:rPr>
        <w:t>in</w:t>
      </w:r>
      <w:r>
        <w:rPr>
          <w:spacing w:val="42"/>
          <w:sz w:val="22"/>
        </w:rPr>
        <w:t> </w:t>
      </w:r>
      <w:r>
        <w:rPr>
          <w:sz w:val="22"/>
        </w:rPr>
        <w:t>OahuMPO’s</w:t>
      </w:r>
      <w:r>
        <w:rPr>
          <w:spacing w:val="39"/>
          <w:sz w:val="22"/>
        </w:rPr>
        <w:t> </w:t>
      </w:r>
      <w:r>
        <w:rPr>
          <w:spacing w:val="-2"/>
          <w:sz w:val="22"/>
        </w:rPr>
        <w:t>office.</w:t>
      </w:r>
    </w:p>
    <w:p>
      <w:pPr>
        <w:pStyle w:val="BodyText"/>
        <w:spacing w:before="39"/>
        <w:rPr>
          <w:sz w:val="22"/>
        </w:rPr>
      </w:pPr>
    </w:p>
    <w:p>
      <w:pPr>
        <w:spacing w:before="0"/>
        <w:ind w:left="1340" w:right="0" w:firstLine="0"/>
        <w:jc w:val="left"/>
        <w:rPr>
          <w:b/>
          <w:sz w:val="22"/>
        </w:rPr>
      </w:pPr>
      <w:r>
        <w:rPr>
          <w:b/>
          <w:spacing w:val="-2"/>
          <w:w w:val="105"/>
          <w:sz w:val="22"/>
        </w:rPr>
        <w:t>ACCESSIBILITY</w:t>
      </w:r>
    </w:p>
    <w:p>
      <w:pPr>
        <w:spacing w:line="259" w:lineRule="auto" w:before="17"/>
        <w:ind w:left="1340" w:right="726" w:firstLine="0"/>
        <w:jc w:val="left"/>
        <w:rPr>
          <w:sz w:val="22"/>
        </w:rPr>
      </w:pPr>
      <w:r>
        <w:rPr>
          <w:w w:val="110"/>
          <w:sz w:val="22"/>
        </w:rPr>
        <w:t>If</w:t>
      </w:r>
      <w:r>
        <w:rPr>
          <w:spacing w:val="-7"/>
          <w:w w:val="110"/>
          <w:sz w:val="22"/>
        </w:rPr>
        <w:t> </w:t>
      </w:r>
      <w:r>
        <w:rPr>
          <w:w w:val="110"/>
          <w:sz w:val="22"/>
        </w:rPr>
        <w:t>you</w:t>
      </w:r>
      <w:r>
        <w:rPr>
          <w:spacing w:val="-8"/>
          <w:w w:val="110"/>
          <w:sz w:val="22"/>
        </w:rPr>
        <w:t> </w:t>
      </w:r>
      <w:r>
        <w:rPr>
          <w:w w:val="110"/>
          <w:sz w:val="22"/>
        </w:rPr>
        <w:t>need</w:t>
      </w:r>
      <w:r>
        <w:rPr>
          <w:spacing w:val="-7"/>
          <w:w w:val="110"/>
          <w:sz w:val="22"/>
        </w:rPr>
        <w:t> </w:t>
      </w:r>
      <w:r>
        <w:rPr>
          <w:w w:val="110"/>
          <w:sz w:val="22"/>
        </w:rPr>
        <w:t>an</w:t>
      </w:r>
      <w:r>
        <w:rPr>
          <w:spacing w:val="-7"/>
          <w:w w:val="110"/>
          <w:sz w:val="22"/>
        </w:rPr>
        <w:t> </w:t>
      </w:r>
      <w:r>
        <w:rPr>
          <w:w w:val="110"/>
          <w:sz w:val="22"/>
        </w:rPr>
        <w:t>auxiliary</w:t>
      </w:r>
      <w:r>
        <w:rPr>
          <w:spacing w:val="-12"/>
          <w:w w:val="110"/>
          <w:sz w:val="22"/>
        </w:rPr>
        <w:t> </w:t>
      </w:r>
      <w:r>
        <w:rPr>
          <w:w w:val="110"/>
          <w:sz w:val="22"/>
        </w:rPr>
        <w:t>aid/service</w:t>
      </w:r>
      <w:r>
        <w:rPr>
          <w:spacing w:val="-6"/>
          <w:w w:val="110"/>
          <w:sz w:val="22"/>
        </w:rPr>
        <w:t> </w:t>
      </w:r>
      <w:r>
        <w:rPr>
          <w:w w:val="110"/>
          <w:sz w:val="22"/>
        </w:rPr>
        <w:t>or</w:t>
      </w:r>
      <w:r>
        <w:rPr>
          <w:spacing w:val="-9"/>
          <w:w w:val="110"/>
          <w:sz w:val="22"/>
        </w:rPr>
        <w:t> </w:t>
      </w:r>
      <w:r>
        <w:rPr>
          <w:w w:val="110"/>
          <w:sz w:val="22"/>
        </w:rPr>
        <w:t>other</w:t>
      </w:r>
      <w:r>
        <w:rPr>
          <w:spacing w:val="-9"/>
          <w:w w:val="110"/>
          <w:sz w:val="22"/>
        </w:rPr>
        <w:t> </w:t>
      </w:r>
      <w:r>
        <w:rPr>
          <w:w w:val="110"/>
          <w:sz w:val="22"/>
        </w:rPr>
        <w:t>accommodation</w:t>
      </w:r>
      <w:r>
        <w:rPr>
          <w:spacing w:val="-8"/>
          <w:w w:val="110"/>
          <w:sz w:val="22"/>
        </w:rPr>
        <w:t> </w:t>
      </w:r>
      <w:r>
        <w:rPr>
          <w:w w:val="110"/>
          <w:sz w:val="22"/>
        </w:rPr>
        <w:t>due</w:t>
      </w:r>
      <w:r>
        <w:rPr>
          <w:spacing w:val="-6"/>
          <w:w w:val="110"/>
          <w:sz w:val="22"/>
        </w:rPr>
        <w:t> </w:t>
      </w:r>
      <w:r>
        <w:rPr>
          <w:w w:val="110"/>
          <w:sz w:val="22"/>
        </w:rPr>
        <w:t>to</w:t>
      </w:r>
      <w:r>
        <w:rPr>
          <w:spacing w:val="-7"/>
          <w:w w:val="110"/>
          <w:sz w:val="22"/>
        </w:rPr>
        <w:t> </w:t>
      </w:r>
      <w:r>
        <w:rPr>
          <w:w w:val="110"/>
          <w:sz w:val="22"/>
        </w:rPr>
        <w:t>a</w:t>
      </w:r>
      <w:r>
        <w:rPr>
          <w:spacing w:val="-7"/>
          <w:w w:val="110"/>
          <w:sz w:val="22"/>
        </w:rPr>
        <w:t> </w:t>
      </w:r>
      <w:r>
        <w:rPr>
          <w:w w:val="110"/>
          <w:sz w:val="22"/>
        </w:rPr>
        <w:t>disability,</w:t>
      </w:r>
      <w:r>
        <w:rPr>
          <w:spacing w:val="-10"/>
          <w:w w:val="110"/>
          <w:sz w:val="22"/>
        </w:rPr>
        <w:t> </w:t>
      </w:r>
      <w:r>
        <w:rPr>
          <w:w w:val="110"/>
          <w:sz w:val="22"/>
        </w:rPr>
        <w:t>contact </w:t>
      </w:r>
      <w:r>
        <w:rPr>
          <w:sz w:val="22"/>
        </w:rPr>
        <w:t>Danelle</w:t>
      </w:r>
      <w:r>
        <w:rPr>
          <w:spacing w:val="40"/>
          <w:sz w:val="22"/>
        </w:rPr>
        <w:t> </w:t>
      </w:r>
      <w:r>
        <w:rPr>
          <w:sz w:val="22"/>
        </w:rPr>
        <w:t>Miyahara</w:t>
      </w:r>
      <w:r>
        <w:rPr>
          <w:spacing w:val="40"/>
          <w:sz w:val="22"/>
        </w:rPr>
        <w:t> </w:t>
      </w:r>
      <w:r>
        <w:rPr>
          <w:sz w:val="22"/>
        </w:rPr>
        <w:t>at</w:t>
      </w:r>
      <w:r>
        <w:rPr>
          <w:spacing w:val="40"/>
          <w:sz w:val="22"/>
        </w:rPr>
        <w:t> </w:t>
      </w:r>
      <w:r>
        <w:rPr>
          <w:sz w:val="22"/>
        </w:rPr>
        <w:t>808-586-2326</w:t>
      </w:r>
      <w:r>
        <w:rPr>
          <w:spacing w:val="40"/>
          <w:sz w:val="22"/>
        </w:rPr>
        <w:t> </w:t>
      </w:r>
      <w:r>
        <w:rPr>
          <w:b/>
          <w:sz w:val="22"/>
          <w:u w:val="single"/>
        </w:rPr>
        <w:t>and</w:t>
      </w:r>
      <w:r>
        <w:rPr>
          <w:b/>
          <w:spacing w:val="40"/>
          <w:sz w:val="22"/>
        </w:rPr>
        <w:t> </w:t>
      </w:r>
      <w:hyperlink r:id="rId596">
        <w:r>
          <w:rPr>
            <w:sz w:val="22"/>
          </w:rPr>
          <w:t>danelle.miyahara@oahumpo.org</w:t>
        </w:r>
      </w:hyperlink>
      <w:r>
        <w:rPr>
          <w:spacing w:val="40"/>
          <w:sz w:val="22"/>
        </w:rPr>
        <w:t> </w:t>
      </w:r>
      <w:r>
        <w:rPr>
          <w:sz w:val="22"/>
        </w:rPr>
        <w:t>as</w:t>
      </w:r>
      <w:r>
        <w:rPr>
          <w:spacing w:val="40"/>
          <w:sz w:val="22"/>
        </w:rPr>
        <w:t> </w:t>
      </w:r>
      <w:r>
        <w:rPr>
          <w:sz w:val="22"/>
        </w:rPr>
        <w:t>soon</w:t>
      </w:r>
      <w:r>
        <w:rPr>
          <w:spacing w:val="40"/>
          <w:sz w:val="22"/>
        </w:rPr>
        <w:t> </w:t>
      </w:r>
      <w:r>
        <w:rPr>
          <w:sz w:val="22"/>
        </w:rPr>
        <w:t>as</w:t>
      </w:r>
      <w:r>
        <w:rPr>
          <w:spacing w:val="40"/>
          <w:sz w:val="22"/>
        </w:rPr>
        <w:t> </w:t>
      </w:r>
      <w:r>
        <w:rPr>
          <w:sz w:val="22"/>
        </w:rPr>
        <w:t>possible. </w:t>
      </w:r>
      <w:r>
        <w:rPr>
          <w:w w:val="110"/>
          <w:sz w:val="22"/>
        </w:rPr>
        <w:t>Requests</w:t>
      </w:r>
      <w:r>
        <w:rPr>
          <w:spacing w:val="-17"/>
          <w:w w:val="110"/>
          <w:sz w:val="22"/>
        </w:rPr>
        <w:t> </w:t>
      </w:r>
      <w:r>
        <w:rPr>
          <w:w w:val="110"/>
          <w:sz w:val="22"/>
        </w:rPr>
        <w:t>made</w:t>
      </w:r>
      <w:r>
        <w:rPr>
          <w:spacing w:val="-11"/>
          <w:w w:val="110"/>
          <w:sz w:val="22"/>
        </w:rPr>
        <w:t> </w:t>
      </w:r>
      <w:r>
        <w:rPr>
          <w:w w:val="110"/>
          <w:sz w:val="22"/>
        </w:rPr>
        <w:t>as</w:t>
      </w:r>
      <w:r>
        <w:rPr>
          <w:spacing w:val="-13"/>
          <w:w w:val="110"/>
          <w:sz w:val="22"/>
        </w:rPr>
        <w:t> </w:t>
      </w:r>
      <w:r>
        <w:rPr>
          <w:w w:val="110"/>
          <w:sz w:val="22"/>
        </w:rPr>
        <w:t>early</w:t>
      </w:r>
      <w:r>
        <w:rPr>
          <w:spacing w:val="-11"/>
          <w:w w:val="110"/>
          <w:sz w:val="22"/>
        </w:rPr>
        <w:t> </w:t>
      </w:r>
      <w:r>
        <w:rPr>
          <w:w w:val="110"/>
          <w:sz w:val="22"/>
        </w:rPr>
        <w:t>as</w:t>
      </w:r>
      <w:r>
        <w:rPr>
          <w:spacing w:val="-13"/>
          <w:w w:val="110"/>
          <w:sz w:val="22"/>
        </w:rPr>
        <w:t> </w:t>
      </w:r>
      <w:r>
        <w:rPr>
          <w:w w:val="110"/>
          <w:sz w:val="22"/>
        </w:rPr>
        <w:t>possible</w:t>
      </w:r>
      <w:r>
        <w:rPr>
          <w:spacing w:val="-11"/>
          <w:w w:val="110"/>
          <w:sz w:val="22"/>
        </w:rPr>
        <w:t> </w:t>
      </w:r>
      <w:r>
        <w:rPr>
          <w:w w:val="110"/>
          <w:sz w:val="22"/>
        </w:rPr>
        <w:t>have</w:t>
      </w:r>
      <w:r>
        <w:rPr>
          <w:spacing w:val="-11"/>
          <w:w w:val="110"/>
          <w:sz w:val="22"/>
        </w:rPr>
        <w:t> </w:t>
      </w:r>
      <w:r>
        <w:rPr>
          <w:w w:val="110"/>
          <w:sz w:val="22"/>
        </w:rPr>
        <w:t>a</w:t>
      </w:r>
      <w:r>
        <w:rPr>
          <w:spacing w:val="-11"/>
          <w:w w:val="110"/>
          <w:sz w:val="22"/>
        </w:rPr>
        <w:t> </w:t>
      </w:r>
      <w:r>
        <w:rPr>
          <w:w w:val="110"/>
          <w:sz w:val="22"/>
        </w:rPr>
        <w:t>greater</w:t>
      </w:r>
      <w:r>
        <w:rPr>
          <w:spacing w:val="-13"/>
          <w:w w:val="110"/>
          <w:sz w:val="22"/>
        </w:rPr>
        <w:t> </w:t>
      </w:r>
      <w:r>
        <w:rPr>
          <w:w w:val="110"/>
          <w:sz w:val="22"/>
        </w:rPr>
        <w:t>likelihood</w:t>
      </w:r>
      <w:r>
        <w:rPr>
          <w:spacing w:val="-12"/>
          <w:w w:val="110"/>
          <w:sz w:val="22"/>
        </w:rPr>
        <w:t> </w:t>
      </w:r>
      <w:r>
        <w:rPr>
          <w:w w:val="110"/>
          <w:sz w:val="22"/>
        </w:rPr>
        <w:t>of</w:t>
      </w:r>
      <w:r>
        <w:rPr>
          <w:spacing w:val="-11"/>
          <w:w w:val="110"/>
          <w:sz w:val="22"/>
        </w:rPr>
        <w:t> </w:t>
      </w:r>
      <w:r>
        <w:rPr>
          <w:w w:val="110"/>
          <w:sz w:val="22"/>
        </w:rPr>
        <w:t>being</w:t>
      </w:r>
      <w:r>
        <w:rPr>
          <w:spacing w:val="-12"/>
          <w:w w:val="110"/>
          <w:sz w:val="22"/>
        </w:rPr>
        <w:t> </w:t>
      </w:r>
      <w:r>
        <w:rPr>
          <w:w w:val="110"/>
          <w:sz w:val="22"/>
        </w:rPr>
        <w:t>fulfilled.</w:t>
      </w:r>
    </w:p>
    <w:p>
      <w:pPr>
        <w:pStyle w:val="BodyText"/>
        <w:spacing w:before="17"/>
        <w:rPr>
          <w:sz w:val="22"/>
        </w:rPr>
      </w:pPr>
    </w:p>
    <w:p>
      <w:pPr>
        <w:spacing w:before="1"/>
        <w:ind w:left="1340" w:right="0" w:firstLine="0"/>
        <w:jc w:val="left"/>
        <w:rPr>
          <w:sz w:val="22"/>
        </w:rPr>
      </w:pPr>
      <w:r>
        <w:rPr>
          <w:sz w:val="22"/>
        </w:rPr>
        <w:t>Upon</w:t>
      </w:r>
      <w:r>
        <w:rPr>
          <w:spacing w:val="39"/>
          <w:sz w:val="22"/>
        </w:rPr>
        <w:t> </w:t>
      </w:r>
      <w:r>
        <w:rPr>
          <w:sz w:val="22"/>
        </w:rPr>
        <w:t>request,</w:t>
      </w:r>
      <w:r>
        <w:rPr>
          <w:spacing w:val="34"/>
          <w:sz w:val="22"/>
        </w:rPr>
        <w:t> </w:t>
      </w:r>
      <w:r>
        <w:rPr>
          <w:sz w:val="22"/>
        </w:rPr>
        <w:t>this</w:t>
      </w:r>
      <w:r>
        <w:rPr>
          <w:spacing w:val="36"/>
          <w:sz w:val="22"/>
        </w:rPr>
        <w:t> </w:t>
      </w:r>
      <w:r>
        <w:rPr>
          <w:sz w:val="22"/>
        </w:rPr>
        <w:t>notice</w:t>
      </w:r>
      <w:r>
        <w:rPr>
          <w:spacing w:val="41"/>
          <w:sz w:val="22"/>
        </w:rPr>
        <w:t> </w:t>
      </w:r>
      <w:r>
        <w:rPr>
          <w:sz w:val="22"/>
        </w:rPr>
        <w:t>is</w:t>
      </w:r>
      <w:r>
        <w:rPr>
          <w:spacing w:val="36"/>
          <w:sz w:val="22"/>
        </w:rPr>
        <w:t> </w:t>
      </w:r>
      <w:r>
        <w:rPr>
          <w:sz w:val="22"/>
        </w:rPr>
        <w:t>available</w:t>
      </w:r>
      <w:r>
        <w:rPr>
          <w:spacing w:val="39"/>
          <w:sz w:val="22"/>
        </w:rPr>
        <w:t> </w:t>
      </w:r>
      <w:r>
        <w:rPr>
          <w:sz w:val="22"/>
        </w:rPr>
        <w:t>in</w:t>
      </w:r>
      <w:r>
        <w:rPr>
          <w:spacing w:val="39"/>
          <w:sz w:val="22"/>
        </w:rPr>
        <w:t> </w:t>
      </w:r>
      <w:r>
        <w:rPr>
          <w:sz w:val="22"/>
        </w:rPr>
        <w:t>alternate</w:t>
      </w:r>
      <w:r>
        <w:rPr>
          <w:spacing w:val="33"/>
          <w:sz w:val="22"/>
        </w:rPr>
        <w:t> </w:t>
      </w:r>
      <w:r>
        <w:rPr>
          <w:spacing w:val="-2"/>
          <w:sz w:val="22"/>
        </w:rPr>
        <w:t>formats.</w:t>
      </w:r>
    </w:p>
    <w:p>
      <w:pPr>
        <w:pStyle w:val="BodyText"/>
        <w:spacing w:before="30"/>
        <w:rPr>
          <w:sz w:val="22"/>
        </w:rPr>
      </w:pPr>
    </w:p>
    <w:p>
      <w:pPr>
        <w:spacing w:before="0"/>
        <w:ind w:left="1340" w:right="0" w:firstLine="0"/>
        <w:jc w:val="left"/>
        <w:rPr>
          <w:i/>
          <w:sz w:val="23"/>
        </w:rPr>
      </w:pPr>
      <w:r>
        <w:rPr>
          <w:i/>
          <w:spacing w:val="-4"/>
          <w:sz w:val="23"/>
        </w:rPr>
        <w:t>The</w:t>
      </w:r>
      <w:r>
        <w:rPr>
          <w:i/>
          <w:spacing w:val="-12"/>
          <w:sz w:val="23"/>
        </w:rPr>
        <w:t> </w:t>
      </w:r>
      <w:r>
        <w:rPr>
          <w:i/>
          <w:spacing w:val="-4"/>
          <w:sz w:val="23"/>
        </w:rPr>
        <w:t>OahuMPO</w:t>
      </w:r>
      <w:r>
        <w:rPr>
          <w:i/>
          <w:spacing w:val="-16"/>
          <w:sz w:val="23"/>
        </w:rPr>
        <w:t> </w:t>
      </w:r>
      <w:r>
        <w:rPr>
          <w:i/>
          <w:spacing w:val="-4"/>
          <w:sz w:val="23"/>
        </w:rPr>
        <w:t>is</w:t>
      </w:r>
      <w:r>
        <w:rPr>
          <w:i/>
          <w:spacing w:val="-19"/>
          <w:sz w:val="23"/>
        </w:rPr>
        <w:t> </w:t>
      </w:r>
      <w:r>
        <w:rPr>
          <w:i/>
          <w:spacing w:val="-4"/>
          <w:sz w:val="23"/>
        </w:rPr>
        <w:t>a</w:t>
      </w:r>
      <w:r>
        <w:rPr>
          <w:i/>
          <w:spacing w:val="-12"/>
          <w:sz w:val="23"/>
        </w:rPr>
        <w:t> </w:t>
      </w:r>
      <w:r>
        <w:rPr>
          <w:i/>
          <w:spacing w:val="-4"/>
          <w:sz w:val="23"/>
        </w:rPr>
        <w:t>government</w:t>
      </w:r>
      <w:r>
        <w:rPr>
          <w:i/>
          <w:spacing w:val="-13"/>
          <w:sz w:val="23"/>
        </w:rPr>
        <w:t> </w:t>
      </w:r>
      <w:r>
        <w:rPr>
          <w:i/>
          <w:spacing w:val="-4"/>
          <w:sz w:val="23"/>
        </w:rPr>
        <w:t>agency</w:t>
      </w:r>
      <w:r>
        <w:rPr>
          <w:i/>
          <w:spacing w:val="-11"/>
          <w:sz w:val="23"/>
        </w:rPr>
        <w:t> </w:t>
      </w:r>
      <w:r>
        <w:rPr>
          <w:i/>
          <w:spacing w:val="-4"/>
          <w:sz w:val="23"/>
        </w:rPr>
        <w:t>responsible</w:t>
      </w:r>
      <w:r>
        <w:rPr>
          <w:i/>
          <w:spacing w:val="-12"/>
          <w:sz w:val="23"/>
        </w:rPr>
        <w:t> </w:t>
      </w:r>
      <w:r>
        <w:rPr>
          <w:i/>
          <w:spacing w:val="-4"/>
          <w:sz w:val="23"/>
        </w:rPr>
        <w:t>for</w:t>
      </w:r>
      <w:r>
        <w:rPr>
          <w:i/>
          <w:spacing w:val="-15"/>
          <w:sz w:val="23"/>
        </w:rPr>
        <w:t> </w:t>
      </w:r>
      <w:r>
        <w:rPr>
          <w:i/>
          <w:spacing w:val="-4"/>
          <w:sz w:val="23"/>
        </w:rPr>
        <w:t>coordinating</w:t>
      </w:r>
      <w:r>
        <w:rPr>
          <w:i/>
          <w:spacing w:val="-13"/>
          <w:sz w:val="23"/>
        </w:rPr>
        <w:t> </w:t>
      </w:r>
      <w:r>
        <w:rPr>
          <w:i/>
          <w:spacing w:val="-4"/>
          <w:sz w:val="23"/>
        </w:rPr>
        <w:t>transportation</w:t>
      </w:r>
      <w:r>
        <w:rPr>
          <w:i/>
          <w:spacing w:val="-8"/>
          <w:sz w:val="23"/>
        </w:rPr>
        <w:t> </w:t>
      </w:r>
      <w:r>
        <w:rPr>
          <w:i/>
          <w:spacing w:val="-4"/>
          <w:sz w:val="23"/>
        </w:rPr>
        <w:t>planning</w:t>
      </w:r>
      <w:r>
        <w:rPr>
          <w:i/>
          <w:spacing w:val="-1"/>
          <w:sz w:val="23"/>
        </w:rPr>
        <w:t> </w:t>
      </w:r>
      <w:r>
        <w:rPr>
          <w:i/>
          <w:spacing w:val="-4"/>
          <w:sz w:val="23"/>
        </w:rPr>
        <w:t>on</w:t>
      </w:r>
      <w:r>
        <w:rPr>
          <w:i/>
          <w:spacing w:val="-2"/>
          <w:sz w:val="23"/>
        </w:rPr>
        <w:t> </w:t>
      </w:r>
      <w:r>
        <w:rPr>
          <w:i/>
          <w:spacing w:val="-4"/>
          <w:sz w:val="23"/>
        </w:rPr>
        <w:t>Oahu.</w:t>
      </w:r>
    </w:p>
    <w:p>
      <w:pPr>
        <w:spacing w:after="0"/>
        <w:jc w:val="left"/>
        <w:rPr>
          <w:i/>
          <w:sz w:val="23"/>
        </w:rPr>
        <w:sectPr>
          <w:headerReference w:type="default" r:id="rId835"/>
          <w:footerReference w:type="default" r:id="rId836"/>
          <w:pgSz w:w="12240" w:h="15840"/>
          <w:pgMar w:header="0" w:footer="0" w:top="1280" w:bottom="280" w:left="0" w:right="360"/>
        </w:sectPr>
      </w:pPr>
    </w:p>
    <w:p>
      <w:pPr>
        <w:spacing w:before="72"/>
        <w:ind w:left="763" w:right="0" w:firstLine="0"/>
        <w:jc w:val="left"/>
        <w:rPr>
          <w:sz w:val="16"/>
        </w:rPr>
      </w:pPr>
      <w:r>
        <w:rPr>
          <w:sz w:val="16"/>
        </w:rPr>
        <w:t>BOR</w:t>
      </w:r>
      <w:r>
        <w:rPr>
          <w:spacing w:val="-1"/>
          <w:sz w:val="16"/>
        </w:rPr>
        <w:t> </w:t>
      </w:r>
      <w:r>
        <w:rPr>
          <w:sz w:val="16"/>
        </w:rPr>
        <w:t>FORM</w:t>
      </w:r>
      <w:r>
        <w:rPr>
          <w:spacing w:val="-3"/>
          <w:sz w:val="16"/>
        </w:rPr>
        <w:t> </w:t>
      </w:r>
      <w:r>
        <w:rPr>
          <w:sz w:val="16"/>
        </w:rPr>
        <w:t>1</w:t>
      </w:r>
      <w:r>
        <w:rPr>
          <w:spacing w:val="1"/>
          <w:sz w:val="16"/>
        </w:rPr>
        <w:t> </w:t>
      </w:r>
      <w:r>
        <w:rPr>
          <w:sz w:val="16"/>
        </w:rPr>
        <w:t>(REV</w:t>
      </w:r>
      <w:r>
        <w:rPr>
          <w:spacing w:val="2"/>
          <w:sz w:val="16"/>
        </w:rPr>
        <w:t> </w:t>
      </w:r>
      <w:r>
        <w:rPr>
          <w:spacing w:val="-2"/>
          <w:sz w:val="16"/>
        </w:rPr>
        <w:t>01/2023)</w:t>
      </w:r>
    </w:p>
    <w:p>
      <w:pPr>
        <w:spacing w:line="264" w:lineRule="auto" w:before="295"/>
        <w:ind w:left="749" w:right="3561" w:firstLine="77"/>
        <w:jc w:val="center"/>
        <w:rPr>
          <w:b/>
          <w:sz w:val="28"/>
        </w:rPr>
      </w:pPr>
      <w:r>
        <w:rPr/>
        <w:br w:type="column"/>
      </w:r>
      <w:r>
        <w:rPr>
          <w:sz w:val="28"/>
        </w:rPr>
        <w:t>BOARD OF REVIEW FOR THE CITY</w:t>
      </w:r>
      <w:r>
        <w:rPr>
          <w:spacing w:val="-13"/>
          <w:sz w:val="28"/>
        </w:rPr>
        <w:t> </w:t>
      </w:r>
      <w:r>
        <w:rPr>
          <w:sz w:val="28"/>
        </w:rPr>
        <w:t>AND</w:t>
      </w:r>
      <w:r>
        <w:rPr>
          <w:spacing w:val="-11"/>
          <w:sz w:val="28"/>
        </w:rPr>
        <w:t> </w:t>
      </w:r>
      <w:r>
        <w:rPr>
          <w:sz w:val="28"/>
        </w:rPr>
        <w:t>COUNTY</w:t>
      </w:r>
      <w:r>
        <w:rPr>
          <w:spacing w:val="-10"/>
          <w:sz w:val="28"/>
        </w:rPr>
        <w:t> </w:t>
      </w:r>
      <w:r>
        <w:rPr>
          <w:sz w:val="28"/>
        </w:rPr>
        <w:t>OF</w:t>
      </w:r>
      <w:r>
        <w:rPr>
          <w:spacing w:val="-11"/>
          <w:sz w:val="28"/>
        </w:rPr>
        <w:t> </w:t>
      </w:r>
      <w:r>
        <w:rPr>
          <w:sz w:val="28"/>
        </w:rPr>
        <w:t>HONOLULU </w:t>
      </w:r>
      <w:r>
        <w:rPr>
          <w:b/>
          <w:sz w:val="28"/>
        </w:rPr>
        <w:t>NOTICE OF HEARING</w:t>
      </w:r>
    </w:p>
    <w:p>
      <w:pPr>
        <w:spacing w:after="0" w:line="264" w:lineRule="auto"/>
        <w:jc w:val="center"/>
        <w:rPr>
          <w:b/>
          <w:sz w:val="28"/>
        </w:rPr>
        <w:sectPr>
          <w:headerReference w:type="default" r:id="rId837"/>
          <w:footerReference w:type="default" r:id="rId838"/>
          <w:pgSz w:w="12240" w:h="15840"/>
          <w:pgMar w:header="0" w:footer="2794" w:top="740" w:bottom="2980" w:left="0" w:right="360"/>
          <w:cols w:num="2" w:equalWidth="0">
            <w:col w:w="2867" w:space="40"/>
            <w:col w:w="8973"/>
          </w:cols>
        </w:sectPr>
      </w:pPr>
    </w:p>
    <w:p>
      <w:pPr>
        <w:tabs>
          <w:tab w:pos="8335" w:val="left" w:leader="none"/>
        </w:tabs>
        <w:spacing w:before="109"/>
        <w:ind w:left="763" w:right="0" w:firstLine="0"/>
        <w:jc w:val="left"/>
        <w:rPr>
          <w:sz w:val="16"/>
        </w:rPr>
      </w:pPr>
      <w:r>
        <w:rPr>
          <w:sz w:val="16"/>
        </w:rPr>
        <mc:AlternateContent>
          <mc:Choice Requires="wps">
            <w:drawing>
              <wp:anchor distT="0" distB="0" distL="0" distR="0" allowOverlap="1" layoutInCell="1" locked="0" behindDoc="0" simplePos="0" relativeHeight="15904768">
                <wp:simplePos x="0" y="0"/>
                <wp:positionH relativeFrom="page">
                  <wp:posOffset>5027052</wp:posOffset>
                </wp:positionH>
                <wp:positionV relativeFrom="paragraph">
                  <wp:posOffset>-901500</wp:posOffset>
                </wp:positionV>
                <wp:extent cx="1993264" cy="27051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'26FEB19</w:t>
                            </w:r>
                            <w:r>
                              <w:rPr>
                                <w:rFonts w:ascii="Arial Narrow"/>
                                <w:color w:val="7F00FF"/>
                                <w:spacing w:val="11"/>
                                <w:sz w:val="25"/>
                              </w:rPr>
                              <w:t> </w:t>
                            </w:r>
                            <w:r>
                              <w:rPr>
                                <w:rFonts w:ascii="Arial Narrow"/>
                                <w:color w:val="7F00FF"/>
                                <w:sz w:val="25"/>
                              </w:rPr>
                              <w:t>AM</w:t>
                            </w:r>
                            <w:r>
                              <w:rPr>
                                <w:rFonts w:ascii="Arial Narrow"/>
                                <w:color w:val="7F00FF"/>
                                <w:spacing w:val="11"/>
                                <w:sz w:val="25"/>
                              </w:rPr>
                              <w:t> </w:t>
                            </w:r>
                            <w:r>
                              <w:rPr>
                                <w:rFonts w:ascii="Arial Narrow"/>
                                <w:color w:val="7F00FF"/>
                                <w:sz w:val="25"/>
                              </w:rPr>
                              <w:t>8:06</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5.830902pt;margin-top:-70.984314pt;width:156.950pt;height:21.3pt;mso-position-horizontal-relative:page;mso-position-vertical-relative:paragraph;z-index:15904768" type="#_x0000_t202" id="docshape587"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'26FEB19</w:t>
                      </w:r>
                      <w:r>
                        <w:rPr>
                          <w:rFonts w:ascii="Arial Narrow"/>
                          <w:color w:val="7F00FF"/>
                          <w:spacing w:val="11"/>
                          <w:sz w:val="25"/>
                        </w:rPr>
                        <w:t> </w:t>
                      </w:r>
                      <w:r>
                        <w:rPr>
                          <w:rFonts w:ascii="Arial Narrow"/>
                          <w:color w:val="7F00FF"/>
                          <w:sz w:val="25"/>
                        </w:rPr>
                        <w:t>AM</w:t>
                      </w:r>
                      <w:r>
                        <w:rPr>
                          <w:rFonts w:ascii="Arial Narrow"/>
                          <w:color w:val="7F00FF"/>
                          <w:spacing w:val="11"/>
                          <w:sz w:val="25"/>
                        </w:rPr>
                        <w:t> </w:t>
                      </w:r>
                      <w:r>
                        <w:rPr>
                          <w:rFonts w:ascii="Arial Narrow"/>
                          <w:color w:val="7F00FF"/>
                          <w:sz w:val="25"/>
                        </w:rPr>
                        <w:t>8:06</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sz w:val="16"/>
        </w:rPr>
        <w:t>RICK </w:t>
      </w:r>
      <w:r>
        <w:rPr>
          <w:spacing w:val="-2"/>
          <w:sz w:val="16"/>
        </w:rPr>
        <w:t>BLANGIARDI</w:t>
      </w:r>
      <w:r>
        <w:rPr>
          <w:sz w:val="16"/>
        </w:rPr>
        <w:tab/>
        <w:t>Tina</w:t>
      </w:r>
      <w:r>
        <w:rPr>
          <w:spacing w:val="1"/>
          <w:sz w:val="16"/>
        </w:rPr>
        <w:t> </w:t>
      </w:r>
      <w:r>
        <w:rPr>
          <w:sz w:val="16"/>
        </w:rPr>
        <w:t>Au,</w:t>
      </w:r>
      <w:r>
        <w:rPr>
          <w:spacing w:val="2"/>
          <w:sz w:val="16"/>
        </w:rPr>
        <w:t> </w:t>
      </w:r>
      <w:r>
        <w:rPr>
          <w:sz w:val="16"/>
        </w:rPr>
        <w:t>Vice</w:t>
      </w:r>
      <w:r>
        <w:rPr>
          <w:spacing w:val="-1"/>
          <w:sz w:val="16"/>
        </w:rPr>
        <w:t> </w:t>
      </w:r>
      <w:r>
        <w:rPr>
          <w:sz w:val="16"/>
        </w:rPr>
        <w:t>Chair,</w:t>
      </w:r>
      <w:r>
        <w:rPr>
          <w:spacing w:val="2"/>
          <w:sz w:val="16"/>
        </w:rPr>
        <w:t> </w:t>
      </w:r>
      <w:r>
        <w:rPr>
          <w:sz w:val="16"/>
        </w:rPr>
        <w:t>Board</w:t>
      </w:r>
      <w:r>
        <w:rPr>
          <w:spacing w:val="-1"/>
          <w:sz w:val="16"/>
        </w:rPr>
        <w:t> </w:t>
      </w:r>
      <w:r>
        <w:rPr>
          <w:spacing w:val="-10"/>
          <w:sz w:val="16"/>
        </w:rPr>
        <w:t>1</w:t>
      </w:r>
    </w:p>
    <w:p>
      <w:pPr>
        <w:tabs>
          <w:tab w:pos="8337" w:val="left" w:leader="none"/>
        </w:tabs>
        <w:spacing w:before="30"/>
        <w:ind w:left="1127" w:right="0" w:firstLine="0"/>
        <w:jc w:val="left"/>
        <w:rPr>
          <w:sz w:val="16"/>
        </w:rPr>
      </w:pPr>
      <w:r>
        <w:rPr>
          <w:spacing w:val="-2"/>
          <w:sz w:val="16"/>
        </w:rPr>
        <w:t>Mayor</w:t>
      </w:r>
      <w:r>
        <w:rPr>
          <w:sz w:val="16"/>
        </w:rPr>
        <w:tab/>
        <w:t>Randall</w:t>
      </w:r>
      <w:r>
        <w:rPr>
          <w:spacing w:val="1"/>
          <w:sz w:val="16"/>
        </w:rPr>
        <w:t> </w:t>
      </w:r>
      <w:r>
        <w:rPr>
          <w:sz w:val="16"/>
        </w:rPr>
        <w:t>Whattoff,</w:t>
      </w:r>
      <w:r>
        <w:rPr>
          <w:spacing w:val="3"/>
          <w:sz w:val="16"/>
        </w:rPr>
        <w:t> </w:t>
      </w:r>
      <w:r>
        <w:rPr>
          <w:sz w:val="16"/>
        </w:rPr>
        <w:t>Chair,</w:t>
      </w:r>
      <w:r>
        <w:rPr>
          <w:spacing w:val="1"/>
          <w:sz w:val="16"/>
        </w:rPr>
        <w:t> </w:t>
      </w:r>
      <w:r>
        <w:rPr>
          <w:sz w:val="16"/>
        </w:rPr>
        <w:t>Board</w:t>
      </w:r>
      <w:r>
        <w:rPr>
          <w:spacing w:val="2"/>
          <w:sz w:val="16"/>
        </w:rPr>
        <w:t> </w:t>
      </w:r>
      <w:r>
        <w:rPr>
          <w:spacing w:val="-10"/>
          <w:sz w:val="16"/>
        </w:rPr>
        <w:t>2</w:t>
      </w:r>
    </w:p>
    <w:p>
      <w:pPr>
        <w:spacing w:before="56"/>
        <w:ind w:left="8337" w:right="0" w:firstLine="0"/>
        <w:jc w:val="left"/>
        <w:rPr>
          <w:sz w:val="16"/>
        </w:rPr>
      </w:pPr>
      <w:r>
        <w:rPr>
          <w:sz w:val="16"/>
        </w:rPr>
        <w:t>Michael</w:t>
      </w:r>
      <w:r>
        <w:rPr>
          <w:spacing w:val="-2"/>
          <w:sz w:val="16"/>
        </w:rPr>
        <w:t> </w:t>
      </w:r>
      <w:r>
        <w:rPr>
          <w:sz w:val="16"/>
        </w:rPr>
        <w:t>Golojuch Sr,</w:t>
      </w:r>
      <w:r>
        <w:rPr>
          <w:spacing w:val="1"/>
          <w:sz w:val="16"/>
        </w:rPr>
        <w:t> </w:t>
      </w:r>
      <w:r>
        <w:rPr>
          <w:sz w:val="16"/>
        </w:rPr>
        <w:t>Chair,</w:t>
      </w:r>
      <w:r>
        <w:rPr>
          <w:spacing w:val="1"/>
          <w:sz w:val="16"/>
        </w:rPr>
        <w:t> </w:t>
      </w:r>
      <w:r>
        <w:rPr>
          <w:sz w:val="16"/>
        </w:rPr>
        <w:t>Board</w:t>
      </w:r>
      <w:r>
        <w:rPr>
          <w:spacing w:val="-2"/>
          <w:sz w:val="16"/>
        </w:rPr>
        <w:t> </w:t>
      </w:r>
      <w:r>
        <w:rPr>
          <w:spacing w:val="-10"/>
          <w:sz w:val="16"/>
        </w:rPr>
        <w:t>3</w:t>
      </w:r>
    </w:p>
    <w:p>
      <w:pPr>
        <w:spacing w:before="64"/>
        <w:ind w:left="768" w:right="0" w:firstLine="0"/>
        <w:jc w:val="left"/>
        <w:rPr>
          <w:sz w:val="20"/>
        </w:rPr>
      </w:pPr>
      <w:r>
        <w:rPr>
          <w:sz w:val="20"/>
        </w:rPr>
        <w:t>Date:</w:t>
      </w:r>
      <w:r>
        <w:rPr>
          <w:spacing w:val="-10"/>
          <w:sz w:val="20"/>
        </w:rPr>
        <w:t> </w:t>
      </w:r>
      <w:r>
        <w:rPr>
          <w:sz w:val="20"/>
        </w:rPr>
        <w:t>FEBRUARY</w:t>
      </w:r>
      <w:r>
        <w:rPr>
          <w:spacing w:val="-12"/>
          <w:sz w:val="20"/>
        </w:rPr>
        <w:t> </w:t>
      </w:r>
      <w:r>
        <w:rPr>
          <w:sz w:val="20"/>
        </w:rPr>
        <w:t>18,</w:t>
      </w:r>
      <w:r>
        <w:rPr>
          <w:spacing w:val="-9"/>
          <w:sz w:val="20"/>
        </w:rPr>
        <w:t> </w:t>
      </w:r>
      <w:r>
        <w:rPr>
          <w:spacing w:val="-4"/>
          <w:sz w:val="20"/>
        </w:rPr>
        <w:t>2026</w:t>
      </w:r>
    </w:p>
    <w:p>
      <w:pPr>
        <w:tabs>
          <w:tab w:pos="8347" w:val="left" w:leader="none"/>
        </w:tabs>
        <w:spacing w:before="27"/>
        <w:ind w:left="768" w:right="0" w:firstLine="0"/>
        <w:jc w:val="left"/>
        <w:rPr>
          <w:sz w:val="24"/>
        </w:rPr>
      </w:pPr>
      <w:r>
        <w:rPr>
          <w:spacing w:val="-2"/>
          <w:sz w:val="20"/>
        </w:rPr>
        <w:t>Honolulu,</w:t>
      </w:r>
      <w:r>
        <w:rPr>
          <w:spacing w:val="2"/>
          <w:sz w:val="20"/>
        </w:rPr>
        <w:t> </w:t>
      </w:r>
      <w:r>
        <w:rPr>
          <w:spacing w:val="-2"/>
          <w:sz w:val="20"/>
        </w:rPr>
        <w:t>Hawaii</w:t>
      </w:r>
      <w:r>
        <w:rPr>
          <w:sz w:val="20"/>
        </w:rPr>
        <w:tab/>
      </w:r>
      <w:r>
        <w:rPr>
          <w:sz w:val="24"/>
        </w:rPr>
        <w:t>Page</w:t>
      </w:r>
      <w:r>
        <w:rPr>
          <w:spacing w:val="-1"/>
          <w:sz w:val="24"/>
        </w:rPr>
        <w:t> </w:t>
      </w:r>
      <w:r>
        <w:rPr>
          <w:sz w:val="24"/>
        </w:rPr>
        <w:t>1</w:t>
      </w:r>
      <w:r>
        <w:rPr>
          <w:spacing w:val="-4"/>
          <w:sz w:val="24"/>
        </w:rPr>
        <w:t> </w:t>
      </w:r>
      <w:r>
        <w:rPr>
          <w:sz w:val="24"/>
        </w:rPr>
        <w:t>of</w:t>
      </w:r>
      <w:r>
        <w:rPr>
          <w:spacing w:val="2"/>
          <w:sz w:val="24"/>
        </w:rPr>
        <w:t> </w:t>
      </w:r>
      <w:r>
        <w:rPr>
          <w:spacing w:val="-10"/>
          <w:sz w:val="24"/>
        </w:rPr>
        <w:t>1</w:t>
      </w:r>
    </w:p>
    <w:p>
      <w:pPr>
        <w:pStyle w:val="BodyText"/>
        <w:spacing w:before="41"/>
      </w:pPr>
    </w:p>
    <w:p>
      <w:pPr>
        <w:pStyle w:val="BodyText"/>
        <w:spacing w:line="256" w:lineRule="auto"/>
        <w:ind w:left="772" w:right="608"/>
      </w:pPr>
      <w:r>
        <w:rPr/>
        <w:t>Tax appeals will be heard by the Board of Review in Meeting Room at 842 Bethel Street, Basement, Honolulu, Hawaii. The following tax appeals are scheduled for hearing on MARCH 31, 2026, at 2:00 p.m. HST, or as soon thereafter as the parties can be heard. Cases will be heard on a "FIRST COME, FIRST SERVE" basis. Any person representing the owner must present the owner’s letter of authorization. Presentations, including any oral testimony, are requested to be limited to</w:t>
      </w:r>
      <w:r>
        <w:rPr>
          <w:spacing w:val="-3"/>
        </w:rPr>
        <w:t> </w:t>
      </w:r>
      <w:r>
        <w:rPr/>
        <w:t>10 minutes,</w:t>
      </w:r>
      <w:r>
        <w:rPr>
          <w:spacing w:val="-3"/>
        </w:rPr>
        <w:t> </w:t>
      </w:r>
      <w:r>
        <w:rPr/>
        <w:t>though this</w:t>
      </w:r>
      <w:r>
        <w:rPr>
          <w:spacing w:val="-3"/>
        </w:rPr>
        <w:t> </w:t>
      </w:r>
      <w:r>
        <w:rPr/>
        <w:t>may</w:t>
      </w:r>
      <w:r>
        <w:rPr>
          <w:spacing w:val="-3"/>
        </w:rPr>
        <w:t> </w:t>
      </w:r>
      <w:r>
        <w:rPr/>
        <w:t>be extended at the Board’s</w:t>
      </w:r>
      <w:r>
        <w:rPr>
          <w:spacing w:val="-3"/>
        </w:rPr>
        <w:t> </w:t>
      </w:r>
      <w:r>
        <w:rPr/>
        <w:t>discretion. Any</w:t>
      </w:r>
      <w:r>
        <w:rPr>
          <w:spacing w:val="-3"/>
        </w:rPr>
        <w:t> </w:t>
      </w:r>
      <w:r>
        <w:rPr/>
        <w:t>written</w:t>
      </w:r>
      <w:r>
        <w:rPr>
          <w:spacing w:val="-3"/>
        </w:rPr>
        <w:t> </w:t>
      </w:r>
      <w:r>
        <w:rPr/>
        <w:t>testimony or evidence must be submitted to the Board by 4:30 p.m. HST, two business days prior to the hearing. For</w:t>
      </w:r>
      <w:r>
        <w:rPr>
          <w:spacing w:val="14"/>
        </w:rPr>
        <w:t> </w:t>
      </w:r>
      <w:r>
        <w:rPr/>
        <w:t>questions</w:t>
      </w:r>
      <w:r>
        <w:rPr>
          <w:spacing w:val="15"/>
        </w:rPr>
        <w:t> </w:t>
      </w:r>
      <w:r>
        <w:rPr/>
        <w:t>prior to</w:t>
      </w:r>
      <w:r>
        <w:rPr>
          <w:spacing w:val="15"/>
        </w:rPr>
        <w:t> </w:t>
      </w:r>
      <w:r>
        <w:rPr/>
        <w:t>the</w:t>
      </w:r>
      <w:r>
        <w:rPr>
          <w:spacing w:val="15"/>
        </w:rPr>
        <w:t> </w:t>
      </w:r>
      <w:r>
        <w:rPr/>
        <w:t>hearing, please contact</w:t>
      </w:r>
      <w:r>
        <w:rPr>
          <w:spacing w:val="15"/>
        </w:rPr>
        <w:t> </w:t>
      </w:r>
      <w:r>
        <w:rPr/>
        <w:t>MICHAEL SUNOUCHI</w:t>
      </w:r>
      <w:r>
        <w:rPr>
          <w:spacing w:val="15"/>
        </w:rPr>
        <w:t> </w:t>
      </w:r>
      <w:r>
        <w:rPr/>
        <w:t>at 808-768-</w:t>
      </w:r>
      <w:r>
        <w:rPr>
          <w:spacing w:val="-4"/>
        </w:rPr>
        <w:t>7960.</w:t>
      </w:r>
    </w:p>
    <w:p>
      <w:pPr>
        <w:pStyle w:val="BodyText"/>
        <w:rPr>
          <w:sz w:val="20"/>
        </w:rPr>
      </w:pPr>
    </w:p>
    <w:p>
      <w:pPr>
        <w:pStyle w:val="BodyText"/>
        <w:spacing w:before="49"/>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9"/>
        <w:gridCol w:w="2369"/>
        <w:gridCol w:w="1817"/>
        <w:gridCol w:w="1171"/>
      </w:tblGrid>
      <w:tr>
        <w:trPr>
          <w:trHeight w:val="289" w:hRule="atLeast"/>
        </w:trPr>
        <w:tc>
          <w:tcPr>
            <w:tcW w:w="4359" w:type="dxa"/>
          </w:tcPr>
          <w:p>
            <w:pPr>
              <w:pStyle w:val="TableParagraph"/>
              <w:spacing w:line="268" w:lineRule="exact"/>
              <w:ind w:left="102"/>
              <w:jc w:val="center"/>
              <w:rPr>
                <w:b/>
                <w:sz w:val="24"/>
              </w:rPr>
            </w:pPr>
            <w:r>
              <w:rPr>
                <w:b/>
                <w:spacing w:val="-2"/>
                <w:sz w:val="24"/>
              </w:rPr>
              <w:t>TAXPAYER</w:t>
            </w:r>
          </w:p>
        </w:tc>
        <w:tc>
          <w:tcPr>
            <w:tcW w:w="2369" w:type="dxa"/>
          </w:tcPr>
          <w:p>
            <w:pPr>
              <w:pStyle w:val="TableParagraph"/>
              <w:spacing w:line="268" w:lineRule="exact"/>
              <w:ind w:left="255"/>
              <w:rPr>
                <w:b/>
                <w:sz w:val="24"/>
              </w:rPr>
            </w:pPr>
            <w:r>
              <w:rPr>
                <w:b/>
                <w:sz w:val="24"/>
              </w:rPr>
              <w:t>TAX</w:t>
            </w:r>
            <w:r>
              <w:rPr>
                <w:b/>
                <w:spacing w:val="-14"/>
                <w:sz w:val="24"/>
              </w:rPr>
              <w:t> </w:t>
            </w:r>
            <w:r>
              <w:rPr>
                <w:b/>
                <w:sz w:val="24"/>
              </w:rPr>
              <w:t>MAP</w:t>
            </w:r>
            <w:r>
              <w:rPr>
                <w:b/>
                <w:spacing w:val="-14"/>
                <w:sz w:val="24"/>
              </w:rPr>
              <w:t> </w:t>
            </w:r>
            <w:r>
              <w:rPr>
                <w:b/>
                <w:spacing w:val="-5"/>
                <w:sz w:val="24"/>
              </w:rPr>
              <w:t>KEY</w:t>
            </w:r>
          </w:p>
        </w:tc>
        <w:tc>
          <w:tcPr>
            <w:tcW w:w="1817" w:type="dxa"/>
          </w:tcPr>
          <w:p>
            <w:pPr>
              <w:pStyle w:val="TableParagraph"/>
              <w:spacing w:line="268" w:lineRule="exact"/>
              <w:ind w:left="94"/>
              <w:rPr>
                <w:b/>
                <w:sz w:val="24"/>
              </w:rPr>
            </w:pPr>
            <w:r>
              <w:rPr>
                <w:b/>
                <w:spacing w:val="-2"/>
                <w:sz w:val="24"/>
              </w:rPr>
              <w:t>APPEAL</w:t>
            </w:r>
            <w:r>
              <w:rPr>
                <w:b/>
                <w:spacing w:val="-12"/>
                <w:sz w:val="24"/>
              </w:rPr>
              <w:t> </w:t>
            </w:r>
            <w:r>
              <w:rPr>
                <w:b/>
                <w:spacing w:val="-5"/>
                <w:sz w:val="24"/>
              </w:rPr>
              <w:t>NO.</w:t>
            </w:r>
          </w:p>
        </w:tc>
        <w:tc>
          <w:tcPr>
            <w:tcW w:w="1171" w:type="dxa"/>
          </w:tcPr>
          <w:p>
            <w:pPr>
              <w:pStyle w:val="TableParagraph"/>
              <w:spacing w:line="268" w:lineRule="exact"/>
              <w:ind w:left="192"/>
              <w:rPr>
                <w:b/>
                <w:sz w:val="24"/>
              </w:rPr>
            </w:pPr>
            <w:r>
              <w:rPr>
                <w:b/>
                <w:spacing w:val="-4"/>
                <w:sz w:val="24"/>
              </w:rPr>
              <w:t>YEAR</w:t>
            </w:r>
          </w:p>
        </w:tc>
      </w:tr>
      <w:tr>
        <w:trPr>
          <w:trHeight w:val="303" w:hRule="atLeast"/>
        </w:trPr>
        <w:tc>
          <w:tcPr>
            <w:tcW w:w="4359" w:type="dxa"/>
          </w:tcPr>
          <w:p>
            <w:pPr>
              <w:pStyle w:val="TableParagraph"/>
              <w:spacing w:line="270" w:lineRule="exact" w:before="14"/>
              <w:ind w:left="150"/>
              <w:rPr>
                <w:sz w:val="24"/>
              </w:rPr>
            </w:pPr>
            <w:r>
              <w:rPr>
                <w:sz w:val="18"/>
              </w:rPr>
              <w:t>1</w:t>
            </w:r>
            <w:r>
              <w:rPr>
                <w:spacing w:val="15"/>
                <w:sz w:val="18"/>
              </w:rPr>
              <w:t> </w:t>
            </w:r>
            <w:r>
              <w:rPr>
                <w:sz w:val="24"/>
              </w:rPr>
              <w:t>JOHNSON,CHRISTOPHER</w:t>
            </w:r>
            <w:r>
              <w:rPr>
                <w:spacing w:val="-12"/>
                <w:sz w:val="24"/>
              </w:rPr>
              <w:t> </w:t>
            </w:r>
            <w:r>
              <w:rPr>
                <w:spacing w:val="-10"/>
                <w:sz w:val="24"/>
              </w:rPr>
              <w:t>T</w:t>
            </w:r>
          </w:p>
        </w:tc>
        <w:tc>
          <w:tcPr>
            <w:tcW w:w="2369" w:type="dxa"/>
          </w:tcPr>
          <w:p>
            <w:pPr>
              <w:pStyle w:val="TableParagraph"/>
              <w:spacing w:line="270" w:lineRule="exact" w:before="14"/>
              <w:ind w:right="97"/>
              <w:jc w:val="right"/>
              <w:rPr>
                <w:sz w:val="24"/>
              </w:rPr>
            </w:pPr>
            <w:r>
              <w:rPr>
                <w:spacing w:val="-2"/>
                <w:sz w:val="24"/>
              </w:rPr>
              <w:t>220200020213</w:t>
            </w:r>
          </w:p>
        </w:tc>
        <w:tc>
          <w:tcPr>
            <w:tcW w:w="1817" w:type="dxa"/>
          </w:tcPr>
          <w:p>
            <w:pPr>
              <w:pStyle w:val="TableParagraph"/>
              <w:spacing w:line="270" w:lineRule="exact" w:before="14"/>
              <w:ind w:right="194"/>
              <w:jc w:val="right"/>
              <w:rPr>
                <w:sz w:val="24"/>
              </w:rPr>
            </w:pPr>
            <w:r>
              <w:rPr>
                <w:spacing w:val="-2"/>
                <w:sz w:val="24"/>
              </w:rPr>
              <w:t>163695</w:t>
            </w:r>
          </w:p>
        </w:tc>
        <w:tc>
          <w:tcPr>
            <w:tcW w:w="1171" w:type="dxa"/>
          </w:tcPr>
          <w:p>
            <w:pPr>
              <w:pStyle w:val="TableParagraph"/>
              <w:spacing w:line="270" w:lineRule="exact" w:before="14"/>
              <w:ind w:right="52"/>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2</w:t>
            </w:r>
            <w:r>
              <w:rPr>
                <w:spacing w:val="22"/>
                <w:sz w:val="18"/>
              </w:rPr>
              <w:t> </w:t>
            </w:r>
            <w:r>
              <w:rPr>
                <w:sz w:val="24"/>
              </w:rPr>
              <w:t>PREUS,GLENN</w:t>
            </w:r>
            <w:r>
              <w:rPr>
                <w:spacing w:val="-9"/>
                <w:sz w:val="24"/>
              </w:rPr>
              <w:t> </w:t>
            </w:r>
            <w:r>
              <w:rPr>
                <w:spacing w:val="-10"/>
                <w:sz w:val="24"/>
              </w:rPr>
              <w:t>P</w:t>
            </w:r>
          </w:p>
        </w:tc>
        <w:tc>
          <w:tcPr>
            <w:tcW w:w="2369" w:type="dxa"/>
          </w:tcPr>
          <w:p>
            <w:pPr>
              <w:pStyle w:val="TableParagraph"/>
              <w:spacing w:line="270" w:lineRule="exact" w:before="5"/>
              <w:ind w:right="94"/>
              <w:jc w:val="right"/>
              <w:rPr>
                <w:sz w:val="24"/>
              </w:rPr>
            </w:pPr>
            <w:r>
              <w:rPr>
                <w:spacing w:val="-2"/>
                <w:sz w:val="24"/>
              </w:rPr>
              <w:t>230021060116</w:t>
            </w:r>
          </w:p>
        </w:tc>
        <w:tc>
          <w:tcPr>
            <w:tcW w:w="1817" w:type="dxa"/>
          </w:tcPr>
          <w:p>
            <w:pPr>
              <w:pStyle w:val="TableParagraph"/>
              <w:spacing w:line="270" w:lineRule="exact" w:before="5"/>
              <w:ind w:right="194"/>
              <w:jc w:val="right"/>
              <w:rPr>
                <w:sz w:val="24"/>
              </w:rPr>
            </w:pPr>
            <w:r>
              <w:rPr>
                <w:spacing w:val="-2"/>
                <w:sz w:val="24"/>
              </w:rPr>
              <w:t>164236</w:t>
            </w:r>
          </w:p>
        </w:tc>
        <w:tc>
          <w:tcPr>
            <w:tcW w:w="1171" w:type="dxa"/>
          </w:tcPr>
          <w:p>
            <w:pPr>
              <w:pStyle w:val="TableParagraph"/>
              <w:spacing w:line="270" w:lineRule="exact" w:before="5"/>
              <w:ind w:right="50"/>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3</w:t>
            </w:r>
            <w:r>
              <w:rPr>
                <w:spacing w:val="26"/>
                <w:sz w:val="18"/>
              </w:rPr>
              <w:t> </w:t>
            </w:r>
            <w:r>
              <w:rPr>
                <w:sz w:val="24"/>
              </w:rPr>
              <w:t>WILHELM,ROBERT E</w:t>
            </w:r>
            <w:r>
              <w:rPr>
                <w:spacing w:val="-4"/>
                <w:sz w:val="24"/>
              </w:rPr>
              <w:t> </w:t>
            </w:r>
            <w:r>
              <w:rPr>
                <w:spacing w:val="-5"/>
                <w:sz w:val="24"/>
              </w:rPr>
              <w:t>TR</w:t>
            </w:r>
          </w:p>
        </w:tc>
        <w:tc>
          <w:tcPr>
            <w:tcW w:w="2369" w:type="dxa"/>
          </w:tcPr>
          <w:p>
            <w:pPr>
              <w:pStyle w:val="TableParagraph"/>
              <w:spacing w:line="270" w:lineRule="exact" w:before="5"/>
              <w:ind w:right="95"/>
              <w:jc w:val="right"/>
              <w:rPr>
                <w:sz w:val="24"/>
              </w:rPr>
            </w:pPr>
            <w:r>
              <w:rPr>
                <w:spacing w:val="-2"/>
                <w:sz w:val="24"/>
              </w:rPr>
              <w:t>230021060136</w:t>
            </w:r>
          </w:p>
        </w:tc>
        <w:tc>
          <w:tcPr>
            <w:tcW w:w="1817" w:type="dxa"/>
          </w:tcPr>
          <w:p>
            <w:pPr>
              <w:pStyle w:val="TableParagraph"/>
              <w:spacing w:line="270" w:lineRule="exact" w:before="5"/>
              <w:ind w:right="192"/>
              <w:jc w:val="right"/>
              <w:rPr>
                <w:sz w:val="24"/>
              </w:rPr>
            </w:pPr>
            <w:r>
              <w:rPr>
                <w:spacing w:val="-2"/>
                <w:sz w:val="24"/>
              </w:rPr>
              <w:t>163956</w:t>
            </w:r>
          </w:p>
        </w:tc>
        <w:tc>
          <w:tcPr>
            <w:tcW w:w="1171" w:type="dxa"/>
          </w:tcPr>
          <w:p>
            <w:pPr>
              <w:pStyle w:val="TableParagraph"/>
              <w:spacing w:line="270" w:lineRule="exact" w:before="5"/>
              <w:ind w:right="50"/>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4</w:t>
            </w:r>
            <w:r>
              <w:rPr>
                <w:spacing w:val="23"/>
                <w:sz w:val="18"/>
              </w:rPr>
              <w:t> </w:t>
            </w:r>
            <w:r>
              <w:rPr>
                <w:sz w:val="24"/>
              </w:rPr>
              <w:t>SMIGILESKI,CARL</w:t>
            </w:r>
            <w:r>
              <w:rPr>
                <w:spacing w:val="-7"/>
                <w:sz w:val="24"/>
              </w:rPr>
              <w:t> </w:t>
            </w:r>
            <w:r>
              <w:rPr>
                <w:sz w:val="24"/>
              </w:rPr>
              <w:t>K</w:t>
            </w:r>
            <w:r>
              <w:rPr>
                <w:spacing w:val="-4"/>
                <w:sz w:val="24"/>
              </w:rPr>
              <w:t> </w:t>
            </w:r>
            <w:r>
              <w:rPr>
                <w:spacing w:val="-5"/>
                <w:sz w:val="24"/>
              </w:rPr>
              <w:t>TR</w:t>
            </w:r>
          </w:p>
        </w:tc>
        <w:tc>
          <w:tcPr>
            <w:tcW w:w="2369" w:type="dxa"/>
          </w:tcPr>
          <w:p>
            <w:pPr>
              <w:pStyle w:val="TableParagraph"/>
              <w:spacing w:line="270" w:lineRule="exact" w:before="5"/>
              <w:ind w:right="94"/>
              <w:jc w:val="right"/>
              <w:rPr>
                <w:sz w:val="24"/>
              </w:rPr>
            </w:pPr>
            <w:r>
              <w:rPr>
                <w:spacing w:val="-2"/>
                <w:sz w:val="24"/>
              </w:rPr>
              <w:t>230021060217</w:t>
            </w:r>
          </w:p>
        </w:tc>
        <w:tc>
          <w:tcPr>
            <w:tcW w:w="1817" w:type="dxa"/>
          </w:tcPr>
          <w:p>
            <w:pPr>
              <w:pStyle w:val="TableParagraph"/>
              <w:spacing w:line="270" w:lineRule="exact" w:before="5"/>
              <w:ind w:right="195"/>
              <w:jc w:val="right"/>
              <w:rPr>
                <w:sz w:val="24"/>
              </w:rPr>
            </w:pPr>
            <w:r>
              <w:rPr>
                <w:spacing w:val="-2"/>
                <w:sz w:val="24"/>
              </w:rPr>
              <w:t>163682</w:t>
            </w:r>
          </w:p>
        </w:tc>
        <w:tc>
          <w:tcPr>
            <w:tcW w:w="1171" w:type="dxa"/>
          </w:tcPr>
          <w:p>
            <w:pPr>
              <w:pStyle w:val="TableParagraph"/>
              <w:spacing w:line="270" w:lineRule="exact" w:before="5"/>
              <w:ind w:right="51"/>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5</w:t>
            </w:r>
            <w:r>
              <w:rPr>
                <w:spacing w:val="27"/>
                <w:sz w:val="18"/>
              </w:rPr>
              <w:t> </w:t>
            </w:r>
            <w:r>
              <w:rPr>
                <w:spacing w:val="-2"/>
                <w:sz w:val="24"/>
              </w:rPr>
              <w:t>CHIU,LINGIE</w:t>
            </w:r>
          </w:p>
        </w:tc>
        <w:tc>
          <w:tcPr>
            <w:tcW w:w="2369" w:type="dxa"/>
          </w:tcPr>
          <w:p>
            <w:pPr>
              <w:pStyle w:val="TableParagraph"/>
              <w:spacing w:line="270" w:lineRule="exact" w:before="5"/>
              <w:ind w:right="93"/>
              <w:jc w:val="right"/>
              <w:rPr>
                <w:sz w:val="24"/>
              </w:rPr>
            </w:pPr>
            <w:r>
              <w:rPr>
                <w:spacing w:val="-2"/>
                <w:sz w:val="24"/>
              </w:rPr>
              <w:t>230021060231</w:t>
            </w:r>
          </w:p>
        </w:tc>
        <w:tc>
          <w:tcPr>
            <w:tcW w:w="1817" w:type="dxa"/>
          </w:tcPr>
          <w:p>
            <w:pPr>
              <w:pStyle w:val="TableParagraph"/>
              <w:spacing w:line="270" w:lineRule="exact" w:before="5"/>
              <w:ind w:right="194"/>
              <w:jc w:val="right"/>
              <w:rPr>
                <w:sz w:val="24"/>
              </w:rPr>
            </w:pPr>
            <w:r>
              <w:rPr>
                <w:spacing w:val="-2"/>
                <w:sz w:val="24"/>
              </w:rPr>
              <w:t>163952</w:t>
            </w:r>
          </w:p>
        </w:tc>
        <w:tc>
          <w:tcPr>
            <w:tcW w:w="1171" w:type="dxa"/>
          </w:tcPr>
          <w:p>
            <w:pPr>
              <w:pStyle w:val="TableParagraph"/>
              <w:spacing w:line="270" w:lineRule="exact" w:before="5"/>
              <w:ind w:right="49"/>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6</w:t>
            </w:r>
            <w:r>
              <w:rPr>
                <w:spacing w:val="27"/>
                <w:sz w:val="18"/>
              </w:rPr>
              <w:t> </w:t>
            </w:r>
            <w:r>
              <w:rPr>
                <w:spacing w:val="-2"/>
                <w:sz w:val="24"/>
              </w:rPr>
              <w:t>SMITH,RYAN</w:t>
            </w:r>
          </w:p>
        </w:tc>
        <w:tc>
          <w:tcPr>
            <w:tcW w:w="2369" w:type="dxa"/>
          </w:tcPr>
          <w:p>
            <w:pPr>
              <w:pStyle w:val="TableParagraph"/>
              <w:spacing w:line="270" w:lineRule="exact" w:before="5"/>
              <w:ind w:right="94"/>
              <w:jc w:val="right"/>
              <w:rPr>
                <w:sz w:val="24"/>
              </w:rPr>
            </w:pPr>
            <w:r>
              <w:rPr>
                <w:spacing w:val="-2"/>
                <w:sz w:val="24"/>
              </w:rPr>
              <w:t>230021060311</w:t>
            </w:r>
          </w:p>
        </w:tc>
        <w:tc>
          <w:tcPr>
            <w:tcW w:w="1817" w:type="dxa"/>
          </w:tcPr>
          <w:p>
            <w:pPr>
              <w:pStyle w:val="TableParagraph"/>
              <w:spacing w:line="270" w:lineRule="exact" w:before="5"/>
              <w:ind w:right="192"/>
              <w:jc w:val="right"/>
              <w:rPr>
                <w:sz w:val="24"/>
              </w:rPr>
            </w:pPr>
            <w:r>
              <w:rPr>
                <w:spacing w:val="-2"/>
                <w:sz w:val="24"/>
              </w:rPr>
              <w:t>164401</w:t>
            </w:r>
          </w:p>
        </w:tc>
        <w:tc>
          <w:tcPr>
            <w:tcW w:w="1171" w:type="dxa"/>
          </w:tcPr>
          <w:p>
            <w:pPr>
              <w:pStyle w:val="TableParagraph"/>
              <w:spacing w:line="270" w:lineRule="exact" w:before="5"/>
              <w:ind w:right="50"/>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7</w:t>
            </w:r>
            <w:r>
              <w:rPr>
                <w:spacing w:val="27"/>
                <w:sz w:val="18"/>
              </w:rPr>
              <w:t> </w:t>
            </w:r>
            <w:r>
              <w:rPr>
                <w:spacing w:val="-2"/>
                <w:sz w:val="24"/>
              </w:rPr>
              <w:t>LEE,GRACE</w:t>
            </w:r>
          </w:p>
        </w:tc>
        <w:tc>
          <w:tcPr>
            <w:tcW w:w="2369" w:type="dxa"/>
          </w:tcPr>
          <w:p>
            <w:pPr>
              <w:pStyle w:val="TableParagraph"/>
              <w:spacing w:line="270" w:lineRule="exact" w:before="5"/>
              <w:ind w:right="93"/>
              <w:jc w:val="right"/>
              <w:rPr>
                <w:sz w:val="24"/>
              </w:rPr>
            </w:pPr>
            <w:r>
              <w:rPr>
                <w:spacing w:val="-2"/>
                <w:sz w:val="24"/>
              </w:rPr>
              <w:t>230021060456</w:t>
            </w:r>
          </w:p>
        </w:tc>
        <w:tc>
          <w:tcPr>
            <w:tcW w:w="1817" w:type="dxa"/>
          </w:tcPr>
          <w:p>
            <w:pPr>
              <w:pStyle w:val="TableParagraph"/>
              <w:spacing w:line="270" w:lineRule="exact" w:before="5"/>
              <w:ind w:right="194"/>
              <w:jc w:val="right"/>
              <w:rPr>
                <w:sz w:val="24"/>
              </w:rPr>
            </w:pPr>
            <w:r>
              <w:rPr>
                <w:spacing w:val="-2"/>
                <w:sz w:val="24"/>
              </w:rPr>
              <w:t>164666</w:t>
            </w:r>
          </w:p>
        </w:tc>
        <w:tc>
          <w:tcPr>
            <w:tcW w:w="1171" w:type="dxa"/>
          </w:tcPr>
          <w:p>
            <w:pPr>
              <w:pStyle w:val="TableParagraph"/>
              <w:spacing w:line="270" w:lineRule="exact" w:before="5"/>
              <w:ind w:right="49"/>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8</w:t>
            </w:r>
            <w:r>
              <w:rPr>
                <w:spacing w:val="23"/>
                <w:sz w:val="18"/>
              </w:rPr>
              <w:t> </w:t>
            </w:r>
            <w:r>
              <w:rPr>
                <w:sz w:val="24"/>
              </w:rPr>
              <w:t>RIELLY,KATHLEEN</w:t>
            </w:r>
            <w:r>
              <w:rPr>
                <w:spacing w:val="-5"/>
                <w:sz w:val="24"/>
              </w:rPr>
              <w:t> </w:t>
            </w:r>
            <w:r>
              <w:rPr>
                <w:sz w:val="24"/>
              </w:rPr>
              <w:t>S</w:t>
            </w:r>
            <w:r>
              <w:rPr>
                <w:spacing w:val="-7"/>
                <w:sz w:val="24"/>
              </w:rPr>
              <w:t> </w:t>
            </w:r>
            <w:r>
              <w:rPr>
                <w:spacing w:val="-5"/>
                <w:sz w:val="24"/>
              </w:rPr>
              <w:t>TR</w:t>
            </w:r>
          </w:p>
        </w:tc>
        <w:tc>
          <w:tcPr>
            <w:tcW w:w="2369" w:type="dxa"/>
          </w:tcPr>
          <w:p>
            <w:pPr>
              <w:pStyle w:val="TableParagraph"/>
              <w:spacing w:line="270" w:lineRule="exact" w:before="5"/>
              <w:ind w:right="95"/>
              <w:jc w:val="right"/>
              <w:rPr>
                <w:sz w:val="24"/>
              </w:rPr>
            </w:pPr>
            <w:r>
              <w:rPr>
                <w:spacing w:val="-2"/>
                <w:sz w:val="24"/>
              </w:rPr>
              <w:t>240080050017</w:t>
            </w:r>
          </w:p>
        </w:tc>
        <w:tc>
          <w:tcPr>
            <w:tcW w:w="1817" w:type="dxa"/>
          </w:tcPr>
          <w:p>
            <w:pPr>
              <w:pStyle w:val="TableParagraph"/>
              <w:spacing w:line="270" w:lineRule="exact" w:before="5"/>
              <w:ind w:right="194"/>
              <w:jc w:val="right"/>
              <w:rPr>
                <w:sz w:val="24"/>
              </w:rPr>
            </w:pPr>
            <w:r>
              <w:rPr>
                <w:spacing w:val="-2"/>
                <w:sz w:val="24"/>
              </w:rPr>
              <w:t>163931</w:t>
            </w:r>
          </w:p>
        </w:tc>
        <w:tc>
          <w:tcPr>
            <w:tcW w:w="1171" w:type="dxa"/>
          </w:tcPr>
          <w:p>
            <w:pPr>
              <w:pStyle w:val="TableParagraph"/>
              <w:spacing w:line="270" w:lineRule="exact" w:before="5"/>
              <w:ind w:right="50"/>
              <w:jc w:val="right"/>
              <w:rPr>
                <w:sz w:val="24"/>
              </w:rPr>
            </w:pPr>
            <w:r>
              <w:rPr>
                <w:spacing w:val="-4"/>
                <w:sz w:val="24"/>
              </w:rPr>
              <w:t>2026</w:t>
            </w:r>
          </w:p>
        </w:tc>
      </w:tr>
      <w:tr>
        <w:trPr>
          <w:trHeight w:val="295" w:hRule="atLeast"/>
        </w:trPr>
        <w:tc>
          <w:tcPr>
            <w:tcW w:w="4359" w:type="dxa"/>
          </w:tcPr>
          <w:p>
            <w:pPr>
              <w:pStyle w:val="TableParagraph"/>
              <w:spacing w:line="270" w:lineRule="exact" w:before="5"/>
              <w:ind w:left="150"/>
              <w:rPr>
                <w:sz w:val="24"/>
              </w:rPr>
            </w:pPr>
            <w:r>
              <w:rPr>
                <w:sz w:val="18"/>
              </w:rPr>
              <w:t>9</w:t>
            </w:r>
            <w:r>
              <w:rPr>
                <w:spacing w:val="27"/>
                <w:sz w:val="18"/>
              </w:rPr>
              <w:t> </w:t>
            </w:r>
            <w:r>
              <w:rPr>
                <w:sz w:val="24"/>
              </w:rPr>
              <w:t>BURKE,WILLIAM</w:t>
            </w:r>
            <w:r>
              <w:rPr>
                <w:spacing w:val="-3"/>
                <w:sz w:val="24"/>
              </w:rPr>
              <w:t> </w:t>
            </w:r>
            <w:r>
              <w:rPr>
                <w:sz w:val="24"/>
              </w:rPr>
              <w:t>V</w:t>
            </w:r>
            <w:r>
              <w:rPr>
                <w:spacing w:val="-3"/>
                <w:sz w:val="24"/>
              </w:rPr>
              <w:t> </w:t>
            </w:r>
            <w:r>
              <w:rPr>
                <w:spacing w:val="-5"/>
                <w:sz w:val="24"/>
              </w:rPr>
              <w:t>TR</w:t>
            </w:r>
          </w:p>
        </w:tc>
        <w:tc>
          <w:tcPr>
            <w:tcW w:w="2369" w:type="dxa"/>
          </w:tcPr>
          <w:p>
            <w:pPr>
              <w:pStyle w:val="TableParagraph"/>
              <w:spacing w:line="270" w:lineRule="exact" w:before="5"/>
              <w:ind w:right="93"/>
              <w:jc w:val="right"/>
              <w:rPr>
                <w:sz w:val="24"/>
              </w:rPr>
            </w:pPr>
            <w:r>
              <w:rPr>
                <w:spacing w:val="-2"/>
                <w:sz w:val="24"/>
              </w:rPr>
              <w:t>240080050079</w:t>
            </w:r>
          </w:p>
        </w:tc>
        <w:tc>
          <w:tcPr>
            <w:tcW w:w="1817" w:type="dxa"/>
          </w:tcPr>
          <w:p>
            <w:pPr>
              <w:pStyle w:val="TableParagraph"/>
              <w:spacing w:line="270" w:lineRule="exact" w:before="5"/>
              <w:ind w:right="193"/>
              <w:jc w:val="right"/>
              <w:rPr>
                <w:sz w:val="24"/>
              </w:rPr>
            </w:pPr>
            <w:r>
              <w:rPr>
                <w:spacing w:val="-2"/>
                <w:sz w:val="24"/>
              </w:rPr>
              <w:t>164148</w:t>
            </w:r>
          </w:p>
        </w:tc>
        <w:tc>
          <w:tcPr>
            <w:tcW w:w="1171" w:type="dxa"/>
          </w:tcPr>
          <w:p>
            <w:pPr>
              <w:pStyle w:val="TableParagraph"/>
              <w:spacing w:line="270" w:lineRule="exact" w:before="5"/>
              <w:ind w:right="51"/>
              <w:jc w:val="right"/>
              <w:rPr>
                <w:sz w:val="24"/>
              </w:rPr>
            </w:pPr>
            <w:r>
              <w:rPr>
                <w:spacing w:val="-4"/>
                <w:sz w:val="24"/>
              </w:rPr>
              <w:t>2026</w:t>
            </w:r>
          </w:p>
        </w:tc>
      </w:tr>
      <w:tr>
        <w:trPr>
          <w:trHeight w:val="295" w:hRule="atLeast"/>
        </w:trPr>
        <w:tc>
          <w:tcPr>
            <w:tcW w:w="4359" w:type="dxa"/>
          </w:tcPr>
          <w:p>
            <w:pPr>
              <w:pStyle w:val="TableParagraph"/>
              <w:spacing w:line="270" w:lineRule="exact" w:before="5"/>
              <w:ind w:left="50"/>
              <w:rPr>
                <w:sz w:val="24"/>
              </w:rPr>
            </w:pPr>
            <w:r>
              <w:rPr>
                <w:sz w:val="18"/>
              </w:rPr>
              <w:t>10</w:t>
            </w:r>
            <w:r>
              <w:rPr>
                <w:spacing w:val="25"/>
                <w:sz w:val="18"/>
              </w:rPr>
              <w:t> </w:t>
            </w:r>
            <w:r>
              <w:rPr>
                <w:sz w:val="24"/>
              </w:rPr>
              <w:t>ON,DAVID</w:t>
            </w:r>
            <w:r>
              <w:rPr>
                <w:spacing w:val="-5"/>
                <w:sz w:val="24"/>
              </w:rPr>
              <w:t> </w:t>
            </w:r>
            <w:r>
              <w:rPr>
                <w:sz w:val="24"/>
              </w:rPr>
              <w:t>M</w:t>
            </w:r>
            <w:r>
              <w:rPr>
                <w:spacing w:val="-3"/>
                <w:sz w:val="24"/>
              </w:rPr>
              <w:t> </w:t>
            </w:r>
            <w:r>
              <w:rPr>
                <w:sz w:val="24"/>
              </w:rPr>
              <w:t>T</w:t>
            </w:r>
            <w:r>
              <w:rPr>
                <w:spacing w:val="-2"/>
                <w:sz w:val="24"/>
              </w:rPr>
              <w:t> </w:t>
            </w:r>
            <w:r>
              <w:rPr>
                <w:spacing w:val="-5"/>
                <w:sz w:val="24"/>
              </w:rPr>
              <w:t>TR</w:t>
            </w:r>
          </w:p>
        </w:tc>
        <w:tc>
          <w:tcPr>
            <w:tcW w:w="2369" w:type="dxa"/>
          </w:tcPr>
          <w:p>
            <w:pPr>
              <w:pStyle w:val="TableParagraph"/>
              <w:spacing w:line="270" w:lineRule="exact" w:before="5"/>
              <w:ind w:right="93"/>
              <w:jc w:val="right"/>
              <w:rPr>
                <w:sz w:val="24"/>
              </w:rPr>
            </w:pPr>
            <w:r>
              <w:rPr>
                <w:spacing w:val="-2"/>
                <w:sz w:val="24"/>
              </w:rPr>
              <w:t>270030430003</w:t>
            </w:r>
          </w:p>
        </w:tc>
        <w:tc>
          <w:tcPr>
            <w:tcW w:w="1817" w:type="dxa"/>
          </w:tcPr>
          <w:p>
            <w:pPr>
              <w:pStyle w:val="TableParagraph"/>
              <w:spacing w:line="270" w:lineRule="exact" w:before="5"/>
              <w:ind w:right="194"/>
              <w:jc w:val="right"/>
              <w:rPr>
                <w:sz w:val="24"/>
              </w:rPr>
            </w:pPr>
            <w:r>
              <w:rPr>
                <w:spacing w:val="-2"/>
                <w:sz w:val="24"/>
              </w:rPr>
              <w:t>163810</w:t>
            </w:r>
          </w:p>
        </w:tc>
        <w:tc>
          <w:tcPr>
            <w:tcW w:w="1171" w:type="dxa"/>
          </w:tcPr>
          <w:p>
            <w:pPr>
              <w:pStyle w:val="TableParagraph"/>
              <w:spacing w:line="270" w:lineRule="exact" w:before="5"/>
              <w:ind w:right="49"/>
              <w:jc w:val="right"/>
              <w:rPr>
                <w:sz w:val="24"/>
              </w:rPr>
            </w:pPr>
            <w:r>
              <w:rPr>
                <w:spacing w:val="-4"/>
                <w:sz w:val="24"/>
              </w:rPr>
              <w:t>2026</w:t>
            </w:r>
          </w:p>
        </w:tc>
      </w:tr>
      <w:tr>
        <w:trPr>
          <w:trHeight w:val="295" w:hRule="atLeast"/>
        </w:trPr>
        <w:tc>
          <w:tcPr>
            <w:tcW w:w="4359" w:type="dxa"/>
          </w:tcPr>
          <w:p>
            <w:pPr>
              <w:pStyle w:val="TableParagraph"/>
              <w:spacing w:line="270" w:lineRule="exact" w:before="5"/>
              <w:ind w:left="50"/>
              <w:rPr>
                <w:sz w:val="24"/>
              </w:rPr>
            </w:pPr>
            <w:r>
              <w:rPr>
                <w:sz w:val="18"/>
              </w:rPr>
              <w:t>11</w:t>
            </w:r>
            <w:r>
              <w:rPr>
                <w:spacing w:val="23"/>
                <w:sz w:val="18"/>
              </w:rPr>
              <w:t> </w:t>
            </w:r>
            <w:r>
              <w:rPr>
                <w:sz w:val="24"/>
              </w:rPr>
              <w:t>TAKETA,YUKIO</w:t>
            </w:r>
            <w:r>
              <w:rPr>
                <w:spacing w:val="-7"/>
                <w:sz w:val="24"/>
              </w:rPr>
              <w:t> </w:t>
            </w:r>
            <w:r>
              <w:rPr>
                <w:spacing w:val="-5"/>
                <w:sz w:val="24"/>
              </w:rPr>
              <w:t>TR</w:t>
            </w:r>
          </w:p>
        </w:tc>
        <w:tc>
          <w:tcPr>
            <w:tcW w:w="2369" w:type="dxa"/>
          </w:tcPr>
          <w:p>
            <w:pPr>
              <w:pStyle w:val="TableParagraph"/>
              <w:spacing w:line="270" w:lineRule="exact" w:before="5"/>
              <w:ind w:right="94"/>
              <w:jc w:val="right"/>
              <w:rPr>
                <w:sz w:val="24"/>
              </w:rPr>
            </w:pPr>
            <w:r>
              <w:rPr>
                <w:spacing w:val="-2"/>
                <w:sz w:val="24"/>
              </w:rPr>
              <w:t>280070640000</w:t>
            </w:r>
          </w:p>
        </w:tc>
        <w:tc>
          <w:tcPr>
            <w:tcW w:w="1817" w:type="dxa"/>
          </w:tcPr>
          <w:p>
            <w:pPr>
              <w:pStyle w:val="TableParagraph"/>
              <w:spacing w:line="270" w:lineRule="exact" w:before="5"/>
              <w:ind w:right="194"/>
              <w:jc w:val="right"/>
              <w:rPr>
                <w:sz w:val="24"/>
              </w:rPr>
            </w:pPr>
            <w:r>
              <w:rPr>
                <w:spacing w:val="-2"/>
                <w:sz w:val="24"/>
              </w:rPr>
              <w:t>165187</w:t>
            </w:r>
          </w:p>
        </w:tc>
        <w:tc>
          <w:tcPr>
            <w:tcW w:w="1171" w:type="dxa"/>
          </w:tcPr>
          <w:p>
            <w:pPr>
              <w:pStyle w:val="TableParagraph"/>
              <w:spacing w:line="270" w:lineRule="exact" w:before="5"/>
              <w:ind w:right="50"/>
              <w:jc w:val="right"/>
              <w:rPr>
                <w:sz w:val="24"/>
              </w:rPr>
            </w:pPr>
            <w:r>
              <w:rPr>
                <w:spacing w:val="-4"/>
                <w:sz w:val="24"/>
              </w:rPr>
              <w:t>2026</w:t>
            </w:r>
          </w:p>
        </w:tc>
      </w:tr>
      <w:tr>
        <w:trPr>
          <w:trHeight w:val="295" w:hRule="atLeast"/>
        </w:trPr>
        <w:tc>
          <w:tcPr>
            <w:tcW w:w="4359" w:type="dxa"/>
          </w:tcPr>
          <w:p>
            <w:pPr>
              <w:pStyle w:val="TableParagraph"/>
              <w:spacing w:line="270" w:lineRule="exact" w:before="5"/>
              <w:ind w:left="50"/>
              <w:rPr>
                <w:sz w:val="24"/>
              </w:rPr>
            </w:pPr>
            <w:r>
              <w:rPr>
                <w:sz w:val="18"/>
              </w:rPr>
              <w:t>12</w:t>
            </w:r>
            <w:r>
              <w:rPr>
                <w:spacing w:val="16"/>
                <w:sz w:val="18"/>
              </w:rPr>
              <w:t> </w:t>
            </w:r>
            <w:r>
              <w:rPr>
                <w:sz w:val="24"/>
              </w:rPr>
              <w:t>YOSHIHARA,STEPHEN</w:t>
            </w:r>
            <w:r>
              <w:rPr>
                <w:spacing w:val="-12"/>
                <w:sz w:val="24"/>
              </w:rPr>
              <w:t> </w:t>
            </w:r>
            <w:r>
              <w:rPr>
                <w:spacing w:val="-2"/>
                <w:sz w:val="24"/>
              </w:rPr>
              <w:t>M/CAROL</w:t>
            </w:r>
          </w:p>
        </w:tc>
        <w:tc>
          <w:tcPr>
            <w:tcW w:w="2369" w:type="dxa"/>
          </w:tcPr>
          <w:p>
            <w:pPr>
              <w:pStyle w:val="TableParagraph"/>
              <w:spacing w:line="270" w:lineRule="exact" w:before="5"/>
              <w:ind w:right="92"/>
              <w:jc w:val="right"/>
              <w:rPr>
                <w:sz w:val="24"/>
              </w:rPr>
            </w:pPr>
            <w:r>
              <w:rPr>
                <w:spacing w:val="-2"/>
                <w:sz w:val="24"/>
              </w:rPr>
              <w:t>290390330000</w:t>
            </w:r>
          </w:p>
        </w:tc>
        <w:tc>
          <w:tcPr>
            <w:tcW w:w="1817" w:type="dxa"/>
          </w:tcPr>
          <w:p>
            <w:pPr>
              <w:pStyle w:val="TableParagraph"/>
              <w:spacing w:line="270" w:lineRule="exact" w:before="5"/>
              <w:ind w:right="189"/>
              <w:jc w:val="right"/>
              <w:rPr>
                <w:sz w:val="24"/>
              </w:rPr>
            </w:pPr>
            <w:r>
              <w:rPr>
                <w:spacing w:val="-2"/>
                <w:sz w:val="24"/>
              </w:rPr>
              <w:t>164036</w:t>
            </w:r>
          </w:p>
        </w:tc>
        <w:tc>
          <w:tcPr>
            <w:tcW w:w="1171" w:type="dxa"/>
          </w:tcPr>
          <w:p>
            <w:pPr>
              <w:pStyle w:val="TableParagraph"/>
              <w:spacing w:line="270" w:lineRule="exact" w:before="5"/>
              <w:ind w:right="47"/>
              <w:jc w:val="right"/>
              <w:rPr>
                <w:sz w:val="24"/>
              </w:rPr>
            </w:pPr>
            <w:r>
              <w:rPr>
                <w:spacing w:val="-4"/>
                <w:sz w:val="24"/>
              </w:rPr>
              <w:t>2026</w:t>
            </w:r>
          </w:p>
        </w:tc>
      </w:tr>
      <w:tr>
        <w:trPr>
          <w:trHeight w:val="281" w:hRule="atLeast"/>
        </w:trPr>
        <w:tc>
          <w:tcPr>
            <w:tcW w:w="4359" w:type="dxa"/>
          </w:tcPr>
          <w:p>
            <w:pPr>
              <w:pStyle w:val="TableParagraph"/>
              <w:spacing w:line="256" w:lineRule="exact" w:before="5"/>
              <w:ind w:left="50"/>
              <w:rPr>
                <w:sz w:val="24"/>
              </w:rPr>
            </w:pPr>
            <w:r>
              <w:rPr>
                <w:sz w:val="18"/>
              </w:rPr>
              <w:t>13</w:t>
            </w:r>
            <w:r>
              <w:rPr>
                <w:spacing w:val="26"/>
                <w:sz w:val="18"/>
              </w:rPr>
              <w:t> </w:t>
            </w:r>
            <w:r>
              <w:rPr>
                <w:sz w:val="24"/>
              </w:rPr>
              <w:t>HARADA,WESLEY</w:t>
            </w:r>
            <w:r>
              <w:rPr>
                <w:spacing w:val="-5"/>
                <w:sz w:val="24"/>
              </w:rPr>
              <w:t> </w:t>
            </w:r>
            <w:r>
              <w:rPr>
                <w:spacing w:val="-10"/>
                <w:sz w:val="24"/>
              </w:rPr>
              <w:t>S</w:t>
            </w:r>
          </w:p>
        </w:tc>
        <w:tc>
          <w:tcPr>
            <w:tcW w:w="2369" w:type="dxa"/>
          </w:tcPr>
          <w:p>
            <w:pPr>
              <w:pStyle w:val="TableParagraph"/>
              <w:spacing w:line="256" w:lineRule="exact" w:before="5"/>
              <w:ind w:right="95"/>
              <w:jc w:val="right"/>
              <w:rPr>
                <w:sz w:val="24"/>
              </w:rPr>
            </w:pPr>
            <w:r>
              <w:rPr>
                <w:spacing w:val="-2"/>
                <w:sz w:val="24"/>
              </w:rPr>
              <w:t>290420610000</w:t>
            </w:r>
          </w:p>
        </w:tc>
        <w:tc>
          <w:tcPr>
            <w:tcW w:w="1817" w:type="dxa"/>
          </w:tcPr>
          <w:p>
            <w:pPr>
              <w:pStyle w:val="TableParagraph"/>
              <w:spacing w:line="256" w:lineRule="exact" w:before="5"/>
              <w:ind w:right="192"/>
              <w:jc w:val="right"/>
              <w:rPr>
                <w:sz w:val="24"/>
              </w:rPr>
            </w:pPr>
            <w:r>
              <w:rPr>
                <w:spacing w:val="-2"/>
                <w:sz w:val="24"/>
              </w:rPr>
              <w:t>164195</w:t>
            </w:r>
          </w:p>
        </w:tc>
        <w:tc>
          <w:tcPr>
            <w:tcW w:w="1171" w:type="dxa"/>
          </w:tcPr>
          <w:p>
            <w:pPr>
              <w:pStyle w:val="TableParagraph"/>
              <w:spacing w:line="256" w:lineRule="exact" w:before="5"/>
              <w:ind w:right="50"/>
              <w:jc w:val="right"/>
              <w:rPr>
                <w:sz w:val="24"/>
              </w:rPr>
            </w:pPr>
            <w:r>
              <w:rPr>
                <w:spacing w:val="-4"/>
                <w:sz w:val="24"/>
              </w:rPr>
              <w:t>2026</w:t>
            </w:r>
          </w:p>
        </w:tc>
      </w:tr>
    </w:tbl>
    <w:p>
      <w:pPr>
        <w:spacing w:before="79"/>
        <w:ind w:left="1672" w:right="0" w:firstLine="0"/>
        <w:jc w:val="left"/>
        <w:rPr>
          <w:sz w:val="18"/>
        </w:rPr>
      </w:pPr>
      <w:r>
        <w:rPr>
          <w:spacing w:val="-5"/>
          <w:sz w:val="18"/>
        </w:rPr>
        <w:t>14</w:t>
      </w:r>
    </w:p>
    <w:p>
      <w:pPr>
        <w:spacing w:before="89"/>
        <w:ind w:left="1672" w:right="0" w:firstLine="0"/>
        <w:jc w:val="left"/>
        <w:rPr>
          <w:sz w:val="18"/>
        </w:rPr>
      </w:pPr>
      <w:r>
        <w:rPr>
          <w:spacing w:val="-5"/>
          <w:sz w:val="18"/>
        </w:rPr>
        <w:t>15</w:t>
      </w:r>
    </w:p>
    <w:p>
      <w:pPr>
        <w:spacing w:before="88"/>
        <w:ind w:left="1672" w:right="0" w:firstLine="0"/>
        <w:jc w:val="left"/>
        <w:rPr>
          <w:sz w:val="18"/>
        </w:rPr>
      </w:pPr>
      <w:r>
        <w:rPr>
          <w:spacing w:val="-5"/>
          <w:sz w:val="18"/>
        </w:rPr>
        <w:t>16</w:t>
      </w:r>
    </w:p>
    <w:p>
      <w:pPr>
        <w:spacing w:before="88"/>
        <w:ind w:left="1672" w:right="0" w:firstLine="0"/>
        <w:jc w:val="left"/>
        <w:rPr>
          <w:sz w:val="18"/>
        </w:rPr>
      </w:pPr>
      <w:r>
        <w:rPr>
          <w:spacing w:val="-5"/>
          <w:sz w:val="18"/>
        </w:rPr>
        <w:t>17</w:t>
      </w:r>
    </w:p>
    <w:p>
      <w:pPr>
        <w:spacing w:before="88"/>
        <w:ind w:left="1672" w:right="0" w:firstLine="0"/>
        <w:jc w:val="left"/>
        <w:rPr>
          <w:sz w:val="18"/>
        </w:rPr>
      </w:pPr>
      <w:r>
        <w:rPr>
          <w:spacing w:val="-5"/>
          <w:sz w:val="18"/>
        </w:rPr>
        <w:t>18</w:t>
      </w:r>
    </w:p>
    <w:p>
      <w:pPr>
        <w:spacing w:after="0"/>
        <w:jc w:val="left"/>
        <w:rPr>
          <w:sz w:val="18"/>
        </w:rPr>
        <w:sectPr>
          <w:type w:val="continuous"/>
          <w:pgSz w:w="12240" w:h="15840"/>
          <w:pgMar w:header="0" w:footer="2794" w:top="860" w:bottom="280" w:left="0" w:right="360"/>
        </w:sectPr>
      </w:pPr>
    </w:p>
    <w:p>
      <w:pPr>
        <w:pStyle w:val="BodyText"/>
        <w:spacing w:before="40"/>
      </w:pPr>
      <w:r>
        <w:rPr/>
        <mc:AlternateContent>
          <mc:Choice Requires="wps">
            <w:drawing>
              <wp:anchor distT="0" distB="0" distL="0" distR="0" allowOverlap="1" layoutInCell="1" locked="0" behindDoc="0" simplePos="0" relativeHeight="15905280">
                <wp:simplePos x="0" y="0"/>
                <wp:positionH relativeFrom="page">
                  <wp:posOffset>5200443</wp:posOffset>
                </wp:positionH>
                <wp:positionV relativeFrom="page">
                  <wp:posOffset>392723</wp:posOffset>
                </wp:positionV>
                <wp:extent cx="1993264" cy="270510"/>
                <wp:effectExtent l="0" t="0" r="0" b="0"/>
                <wp:wrapNone/>
                <wp:docPr id="765" name="Textbox 765"/>
                <wp:cNvGraphicFramePr>
                  <a:graphicFrameLocks/>
                </wp:cNvGraphicFramePr>
                <a:graphic>
                  <a:graphicData uri="http://schemas.microsoft.com/office/word/2010/wordprocessingShape">
                    <wps:wsp>
                      <wps:cNvPr id="765" name="Textbox 765"/>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'26FEB19</w:t>
                            </w:r>
                            <w:r>
                              <w:rPr>
                                <w:rFonts w:ascii="Arial Narrow"/>
                                <w:color w:val="7F00FF"/>
                                <w:spacing w:val="11"/>
                                <w:sz w:val="25"/>
                              </w:rPr>
                              <w:t> </w:t>
                            </w:r>
                            <w:r>
                              <w:rPr>
                                <w:rFonts w:ascii="Arial Narrow"/>
                                <w:color w:val="7F00FF"/>
                                <w:sz w:val="25"/>
                              </w:rPr>
                              <w:t>AM</w:t>
                            </w:r>
                            <w:r>
                              <w:rPr>
                                <w:rFonts w:ascii="Arial Narrow"/>
                                <w:color w:val="7F00FF"/>
                                <w:spacing w:val="11"/>
                                <w:sz w:val="25"/>
                              </w:rPr>
                              <w:t> </w:t>
                            </w:r>
                            <w:r>
                              <w:rPr>
                                <w:rFonts w:ascii="Arial Narrow"/>
                                <w:color w:val="7F00FF"/>
                                <w:sz w:val="25"/>
                              </w:rPr>
                              <w:t>8:05</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9.483704pt;margin-top:30.923096pt;width:156.950pt;height:21.3pt;mso-position-horizontal-relative:page;mso-position-vertical-relative:page;z-index:15905280" type="#_x0000_t202" id="docshape595"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'26FEB19</w:t>
                      </w:r>
                      <w:r>
                        <w:rPr>
                          <w:rFonts w:ascii="Arial Narrow"/>
                          <w:color w:val="7F00FF"/>
                          <w:spacing w:val="11"/>
                          <w:sz w:val="25"/>
                        </w:rPr>
                        <w:t> </w:t>
                      </w:r>
                      <w:r>
                        <w:rPr>
                          <w:rFonts w:ascii="Arial Narrow"/>
                          <w:color w:val="7F00FF"/>
                          <w:sz w:val="25"/>
                        </w:rPr>
                        <w:t>AM</w:t>
                      </w:r>
                      <w:r>
                        <w:rPr>
                          <w:rFonts w:ascii="Arial Narrow"/>
                          <w:color w:val="7F00FF"/>
                          <w:spacing w:val="11"/>
                          <w:sz w:val="25"/>
                        </w:rPr>
                        <w:t> </w:t>
                      </w:r>
                      <w:r>
                        <w:rPr>
                          <w:rFonts w:ascii="Arial Narrow"/>
                          <w:color w:val="7F00FF"/>
                          <w:sz w:val="25"/>
                        </w:rPr>
                        <w:t>8:05</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p>
    <w:p>
      <w:pPr>
        <w:pStyle w:val="BodyText"/>
        <w:spacing w:line="256" w:lineRule="auto" w:before="1"/>
        <w:ind w:left="772" w:right="654"/>
      </w:pPr>
      <w:r>
        <w:rPr/>
        <w:t>Tax appeals will be heard by the Board of Review in Conference Room A, Ground Floor, 1000 Uluohia Street, Kapolei, Hawaii. The following tax appeals are scheduled for hearing on MARCH 30, 2026, at</w:t>
      </w:r>
      <w:r>
        <w:rPr>
          <w:spacing w:val="-2"/>
        </w:rPr>
        <w:t> </w:t>
      </w:r>
      <w:r>
        <w:rPr/>
        <w:t>1:00 p.m. HST,</w:t>
      </w:r>
      <w:r>
        <w:rPr>
          <w:spacing w:val="-2"/>
        </w:rPr>
        <w:t> </w:t>
      </w:r>
      <w:r>
        <w:rPr/>
        <w:t>or</w:t>
      </w:r>
      <w:r>
        <w:rPr>
          <w:spacing w:val="-2"/>
        </w:rPr>
        <w:t> </w:t>
      </w:r>
      <w:r>
        <w:rPr/>
        <w:t>as soon</w:t>
      </w:r>
      <w:r>
        <w:rPr>
          <w:spacing w:val="-2"/>
        </w:rPr>
        <w:t> </w:t>
      </w:r>
      <w:r>
        <w:rPr/>
        <w:t>thereafter</w:t>
      </w:r>
      <w:r>
        <w:rPr>
          <w:spacing w:val="-3"/>
        </w:rPr>
        <w:t> </w:t>
      </w:r>
      <w:r>
        <w:rPr/>
        <w:t>as</w:t>
      </w:r>
      <w:r>
        <w:rPr>
          <w:spacing w:val="-2"/>
        </w:rPr>
        <w:t> </w:t>
      </w:r>
      <w:r>
        <w:rPr/>
        <w:t>the parties</w:t>
      </w:r>
      <w:r>
        <w:rPr>
          <w:spacing w:val="-2"/>
        </w:rPr>
        <w:t> </w:t>
      </w:r>
      <w:r>
        <w:rPr/>
        <w:t>can be heard. Cases</w:t>
      </w:r>
      <w:r>
        <w:rPr>
          <w:spacing w:val="-2"/>
        </w:rPr>
        <w:t> </w:t>
      </w:r>
      <w:r>
        <w:rPr/>
        <w:t>will</w:t>
      </w:r>
      <w:r>
        <w:rPr>
          <w:spacing w:val="-2"/>
        </w:rPr>
        <w:t> </w:t>
      </w:r>
      <w:r>
        <w:rPr/>
        <w:t>be heard on a "first come, first serve" basis. Any person representing the owner must present the owner’s letter of authorization. Presentations, including any oral testimony, are requested to be limited to</w:t>
      </w:r>
      <w:r>
        <w:rPr>
          <w:spacing w:val="40"/>
        </w:rPr>
        <w:t> </w:t>
      </w:r>
      <w:r>
        <w:rPr/>
        <w:t>10 minutes, though this may be extended at the Board’s discretion. Any written testimony or evidence must be submitted to the Board by 4:30 p.m. HST, two business days prior to the hearing. For questions prior to the hearing, please contact LLYOD PAGADUAN at 808-768-3155.</w:t>
      </w:r>
    </w:p>
    <w:p>
      <w:pPr>
        <w:pStyle w:val="BodyText"/>
        <w:rPr>
          <w:sz w:val="20"/>
        </w:rPr>
      </w:pPr>
    </w:p>
    <w:p>
      <w:pPr>
        <w:pStyle w:val="BodyText"/>
        <w:rPr>
          <w:sz w:val="20"/>
        </w:rPr>
      </w:pPr>
    </w:p>
    <w:p>
      <w:pPr>
        <w:pStyle w:val="BodyText"/>
        <w:spacing w:before="114"/>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66"/>
        <w:gridCol w:w="2266"/>
        <w:gridCol w:w="1975"/>
        <w:gridCol w:w="940"/>
      </w:tblGrid>
      <w:tr>
        <w:trPr>
          <w:trHeight w:val="289" w:hRule="atLeast"/>
        </w:trPr>
        <w:tc>
          <w:tcPr>
            <w:tcW w:w="4266" w:type="dxa"/>
          </w:tcPr>
          <w:p>
            <w:pPr>
              <w:pStyle w:val="TableParagraph"/>
              <w:spacing w:line="268" w:lineRule="exact"/>
              <w:ind w:left="1586"/>
              <w:rPr>
                <w:b/>
                <w:sz w:val="24"/>
              </w:rPr>
            </w:pPr>
            <w:r>
              <w:rPr>
                <w:b/>
                <w:spacing w:val="-2"/>
                <w:sz w:val="24"/>
              </w:rPr>
              <w:t>TAXPAYER</w:t>
            </w:r>
          </w:p>
        </w:tc>
        <w:tc>
          <w:tcPr>
            <w:tcW w:w="2266" w:type="dxa"/>
          </w:tcPr>
          <w:p>
            <w:pPr>
              <w:pStyle w:val="TableParagraph"/>
              <w:spacing w:line="268" w:lineRule="exact"/>
              <w:ind w:left="56"/>
              <w:jc w:val="center"/>
              <w:rPr>
                <w:b/>
                <w:sz w:val="24"/>
              </w:rPr>
            </w:pPr>
            <w:r>
              <w:rPr>
                <w:b/>
                <w:sz w:val="24"/>
              </w:rPr>
              <w:t>TAX</w:t>
            </w:r>
            <w:r>
              <w:rPr>
                <w:b/>
                <w:spacing w:val="-14"/>
                <w:sz w:val="24"/>
              </w:rPr>
              <w:t> </w:t>
            </w:r>
            <w:r>
              <w:rPr>
                <w:b/>
                <w:sz w:val="24"/>
              </w:rPr>
              <w:t>MAP</w:t>
            </w:r>
            <w:r>
              <w:rPr>
                <w:b/>
                <w:spacing w:val="-14"/>
                <w:sz w:val="24"/>
              </w:rPr>
              <w:t> </w:t>
            </w:r>
            <w:r>
              <w:rPr>
                <w:b/>
                <w:spacing w:val="-5"/>
                <w:sz w:val="24"/>
              </w:rPr>
              <w:t>KEY</w:t>
            </w:r>
          </w:p>
        </w:tc>
        <w:tc>
          <w:tcPr>
            <w:tcW w:w="1975" w:type="dxa"/>
          </w:tcPr>
          <w:p>
            <w:pPr>
              <w:pStyle w:val="TableParagraph"/>
              <w:spacing w:line="268" w:lineRule="exact"/>
              <w:ind w:left="60" w:right="2"/>
              <w:jc w:val="center"/>
              <w:rPr>
                <w:b/>
                <w:sz w:val="24"/>
              </w:rPr>
            </w:pPr>
            <w:r>
              <w:rPr>
                <w:b/>
                <w:spacing w:val="-2"/>
                <w:sz w:val="24"/>
              </w:rPr>
              <w:t>APPEAL</w:t>
            </w:r>
            <w:r>
              <w:rPr>
                <w:b/>
                <w:spacing w:val="-12"/>
                <w:sz w:val="24"/>
              </w:rPr>
              <w:t> </w:t>
            </w:r>
            <w:r>
              <w:rPr>
                <w:b/>
                <w:spacing w:val="-5"/>
                <w:sz w:val="24"/>
              </w:rPr>
              <w:t>NO.</w:t>
            </w:r>
          </w:p>
        </w:tc>
        <w:tc>
          <w:tcPr>
            <w:tcW w:w="940" w:type="dxa"/>
          </w:tcPr>
          <w:p>
            <w:pPr>
              <w:pStyle w:val="TableParagraph"/>
              <w:spacing w:line="268" w:lineRule="exact"/>
              <w:ind w:left="230"/>
              <w:rPr>
                <w:b/>
                <w:sz w:val="24"/>
              </w:rPr>
            </w:pPr>
            <w:r>
              <w:rPr>
                <w:b/>
                <w:spacing w:val="-4"/>
                <w:sz w:val="24"/>
              </w:rPr>
              <w:t>YEAR</w:t>
            </w:r>
          </w:p>
        </w:tc>
      </w:tr>
      <w:tr>
        <w:trPr>
          <w:trHeight w:val="303" w:hRule="atLeast"/>
        </w:trPr>
        <w:tc>
          <w:tcPr>
            <w:tcW w:w="4266" w:type="dxa"/>
          </w:tcPr>
          <w:p>
            <w:pPr>
              <w:pStyle w:val="TableParagraph"/>
              <w:spacing w:line="270" w:lineRule="exact" w:before="14"/>
              <w:ind w:left="150"/>
              <w:rPr>
                <w:sz w:val="24"/>
              </w:rPr>
            </w:pPr>
            <w:r>
              <w:rPr>
                <w:sz w:val="18"/>
              </w:rPr>
              <w:t>1</w:t>
            </w:r>
            <w:r>
              <w:rPr>
                <w:spacing w:val="27"/>
                <w:sz w:val="18"/>
              </w:rPr>
              <w:t> </w:t>
            </w:r>
            <w:r>
              <w:rPr>
                <w:spacing w:val="-2"/>
                <w:sz w:val="24"/>
              </w:rPr>
              <w:t>GAO,BIN</w:t>
            </w:r>
          </w:p>
        </w:tc>
        <w:tc>
          <w:tcPr>
            <w:tcW w:w="2266" w:type="dxa"/>
          </w:tcPr>
          <w:p>
            <w:pPr>
              <w:pStyle w:val="TableParagraph"/>
              <w:spacing w:line="270" w:lineRule="exact" w:before="14"/>
              <w:ind w:left="56" w:right="5"/>
              <w:jc w:val="center"/>
              <w:rPr>
                <w:sz w:val="24"/>
              </w:rPr>
            </w:pPr>
            <w:r>
              <w:rPr>
                <w:spacing w:val="-2"/>
                <w:sz w:val="24"/>
              </w:rPr>
              <w:t>840291500002</w:t>
            </w:r>
          </w:p>
        </w:tc>
        <w:tc>
          <w:tcPr>
            <w:tcW w:w="1975" w:type="dxa"/>
          </w:tcPr>
          <w:p>
            <w:pPr>
              <w:pStyle w:val="TableParagraph"/>
              <w:spacing w:line="270" w:lineRule="exact" w:before="14"/>
              <w:ind w:left="60" w:right="8"/>
              <w:jc w:val="center"/>
              <w:rPr>
                <w:sz w:val="24"/>
              </w:rPr>
            </w:pPr>
            <w:r>
              <w:rPr>
                <w:spacing w:val="-2"/>
                <w:sz w:val="24"/>
              </w:rPr>
              <w:t>163920</w:t>
            </w:r>
          </w:p>
        </w:tc>
        <w:tc>
          <w:tcPr>
            <w:tcW w:w="940" w:type="dxa"/>
          </w:tcPr>
          <w:p>
            <w:pPr>
              <w:pStyle w:val="TableParagraph"/>
              <w:spacing w:line="270" w:lineRule="exact" w:before="14"/>
              <w:ind w:left="288"/>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2</w:t>
            </w:r>
            <w:r>
              <w:rPr>
                <w:spacing w:val="27"/>
                <w:sz w:val="18"/>
              </w:rPr>
              <w:t> </w:t>
            </w:r>
            <w:r>
              <w:rPr>
                <w:spacing w:val="-2"/>
                <w:sz w:val="24"/>
              </w:rPr>
              <w:t>SUN,BIJUN</w:t>
            </w:r>
          </w:p>
        </w:tc>
        <w:tc>
          <w:tcPr>
            <w:tcW w:w="2266" w:type="dxa"/>
          </w:tcPr>
          <w:p>
            <w:pPr>
              <w:pStyle w:val="TableParagraph"/>
              <w:spacing w:line="270" w:lineRule="exact" w:before="5"/>
              <w:ind w:left="56" w:right="6"/>
              <w:jc w:val="center"/>
              <w:rPr>
                <w:sz w:val="24"/>
              </w:rPr>
            </w:pPr>
            <w:r>
              <w:rPr>
                <w:spacing w:val="-2"/>
                <w:sz w:val="24"/>
              </w:rPr>
              <w:t>840291500010</w:t>
            </w:r>
          </w:p>
        </w:tc>
        <w:tc>
          <w:tcPr>
            <w:tcW w:w="1975" w:type="dxa"/>
          </w:tcPr>
          <w:p>
            <w:pPr>
              <w:pStyle w:val="TableParagraph"/>
              <w:spacing w:line="270" w:lineRule="exact" w:before="5"/>
              <w:ind w:left="60" w:right="9"/>
              <w:jc w:val="center"/>
              <w:rPr>
                <w:sz w:val="24"/>
              </w:rPr>
            </w:pPr>
            <w:r>
              <w:rPr>
                <w:spacing w:val="-2"/>
                <w:sz w:val="24"/>
              </w:rPr>
              <w:t>163944</w:t>
            </w:r>
          </w:p>
        </w:tc>
        <w:tc>
          <w:tcPr>
            <w:tcW w:w="940" w:type="dxa"/>
          </w:tcPr>
          <w:p>
            <w:pPr>
              <w:pStyle w:val="TableParagraph"/>
              <w:spacing w:line="270" w:lineRule="exact" w:before="5"/>
              <w:ind w:left="285"/>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3</w:t>
            </w:r>
            <w:r>
              <w:rPr>
                <w:spacing w:val="24"/>
                <w:sz w:val="18"/>
              </w:rPr>
              <w:t> </w:t>
            </w:r>
            <w:r>
              <w:rPr>
                <w:sz w:val="24"/>
              </w:rPr>
              <w:t>THE</w:t>
            </w:r>
            <w:r>
              <w:rPr>
                <w:spacing w:val="-6"/>
                <w:sz w:val="24"/>
              </w:rPr>
              <w:t> </w:t>
            </w:r>
            <w:r>
              <w:rPr>
                <w:sz w:val="24"/>
              </w:rPr>
              <w:t>XI-FAMILY</w:t>
            </w:r>
            <w:r>
              <w:rPr>
                <w:spacing w:val="-7"/>
                <w:sz w:val="24"/>
              </w:rPr>
              <w:t> </w:t>
            </w:r>
            <w:r>
              <w:rPr>
                <w:spacing w:val="-2"/>
                <w:sz w:val="24"/>
              </w:rPr>
              <w:t>TRUST</w:t>
            </w:r>
          </w:p>
        </w:tc>
        <w:tc>
          <w:tcPr>
            <w:tcW w:w="2266" w:type="dxa"/>
          </w:tcPr>
          <w:p>
            <w:pPr>
              <w:pStyle w:val="TableParagraph"/>
              <w:spacing w:line="270" w:lineRule="exact" w:before="5"/>
              <w:ind w:left="56" w:right="8"/>
              <w:jc w:val="center"/>
              <w:rPr>
                <w:sz w:val="24"/>
              </w:rPr>
            </w:pPr>
            <w:r>
              <w:rPr>
                <w:spacing w:val="-2"/>
                <w:sz w:val="24"/>
              </w:rPr>
              <w:t>840291500019</w:t>
            </w:r>
          </w:p>
        </w:tc>
        <w:tc>
          <w:tcPr>
            <w:tcW w:w="1975" w:type="dxa"/>
          </w:tcPr>
          <w:p>
            <w:pPr>
              <w:pStyle w:val="TableParagraph"/>
              <w:spacing w:line="270" w:lineRule="exact" w:before="5"/>
              <w:ind w:left="60" w:right="14"/>
              <w:jc w:val="center"/>
              <w:rPr>
                <w:sz w:val="24"/>
              </w:rPr>
            </w:pPr>
            <w:r>
              <w:rPr>
                <w:spacing w:val="-2"/>
                <w:sz w:val="24"/>
              </w:rPr>
              <w:t>163889</w:t>
            </w:r>
          </w:p>
        </w:tc>
        <w:tc>
          <w:tcPr>
            <w:tcW w:w="940" w:type="dxa"/>
          </w:tcPr>
          <w:p>
            <w:pPr>
              <w:pStyle w:val="TableParagraph"/>
              <w:spacing w:line="270" w:lineRule="exact" w:before="5"/>
              <w:ind w:left="283"/>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4</w:t>
            </w:r>
            <w:r>
              <w:rPr>
                <w:spacing w:val="23"/>
                <w:sz w:val="18"/>
              </w:rPr>
              <w:t> </w:t>
            </w:r>
            <w:r>
              <w:rPr>
                <w:sz w:val="24"/>
              </w:rPr>
              <w:t>MAUNAOLU</w:t>
            </w:r>
            <w:r>
              <w:rPr>
                <w:spacing w:val="-4"/>
                <w:sz w:val="24"/>
              </w:rPr>
              <w:t> </w:t>
            </w:r>
            <w:r>
              <w:rPr>
                <w:sz w:val="24"/>
              </w:rPr>
              <w:t>21</w:t>
            </w:r>
            <w:r>
              <w:rPr>
                <w:spacing w:val="-4"/>
                <w:sz w:val="24"/>
              </w:rPr>
              <w:t> </w:t>
            </w:r>
            <w:r>
              <w:rPr>
                <w:spacing w:val="-5"/>
                <w:sz w:val="24"/>
              </w:rPr>
              <w:t>LLC</w:t>
            </w:r>
          </w:p>
        </w:tc>
        <w:tc>
          <w:tcPr>
            <w:tcW w:w="2266" w:type="dxa"/>
          </w:tcPr>
          <w:p>
            <w:pPr>
              <w:pStyle w:val="TableParagraph"/>
              <w:spacing w:line="270" w:lineRule="exact" w:before="5"/>
              <w:ind w:left="56" w:right="10"/>
              <w:jc w:val="center"/>
              <w:rPr>
                <w:sz w:val="24"/>
              </w:rPr>
            </w:pPr>
            <w:r>
              <w:rPr>
                <w:spacing w:val="-2"/>
                <w:sz w:val="24"/>
              </w:rPr>
              <w:t>840291500021</w:t>
            </w:r>
          </w:p>
        </w:tc>
        <w:tc>
          <w:tcPr>
            <w:tcW w:w="1975" w:type="dxa"/>
          </w:tcPr>
          <w:p>
            <w:pPr>
              <w:pStyle w:val="TableParagraph"/>
              <w:spacing w:line="270" w:lineRule="exact" w:before="5"/>
              <w:ind w:left="60" w:right="13"/>
              <w:jc w:val="center"/>
              <w:rPr>
                <w:sz w:val="24"/>
              </w:rPr>
            </w:pPr>
            <w:r>
              <w:rPr>
                <w:spacing w:val="-2"/>
                <w:sz w:val="24"/>
              </w:rPr>
              <w:t>163947</w:t>
            </w:r>
          </w:p>
        </w:tc>
        <w:tc>
          <w:tcPr>
            <w:tcW w:w="940" w:type="dxa"/>
          </w:tcPr>
          <w:p>
            <w:pPr>
              <w:pStyle w:val="TableParagraph"/>
              <w:spacing w:line="270" w:lineRule="exact" w:before="5"/>
              <w:ind w:left="285"/>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5</w:t>
            </w:r>
            <w:r>
              <w:rPr>
                <w:spacing w:val="27"/>
                <w:sz w:val="18"/>
              </w:rPr>
              <w:t> </w:t>
            </w:r>
            <w:r>
              <w:rPr>
                <w:spacing w:val="-2"/>
                <w:sz w:val="24"/>
              </w:rPr>
              <w:t>PEI,DERRICK</w:t>
            </w:r>
          </w:p>
        </w:tc>
        <w:tc>
          <w:tcPr>
            <w:tcW w:w="2266" w:type="dxa"/>
          </w:tcPr>
          <w:p>
            <w:pPr>
              <w:pStyle w:val="TableParagraph"/>
              <w:spacing w:line="270" w:lineRule="exact" w:before="5"/>
              <w:ind w:left="56" w:right="6"/>
              <w:jc w:val="center"/>
              <w:rPr>
                <w:sz w:val="24"/>
              </w:rPr>
            </w:pPr>
            <w:r>
              <w:rPr>
                <w:spacing w:val="-2"/>
                <w:sz w:val="24"/>
              </w:rPr>
              <w:t>840291500024</w:t>
            </w:r>
          </w:p>
        </w:tc>
        <w:tc>
          <w:tcPr>
            <w:tcW w:w="1975" w:type="dxa"/>
          </w:tcPr>
          <w:p>
            <w:pPr>
              <w:pStyle w:val="TableParagraph"/>
              <w:spacing w:line="270" w:lineRule="exact" w:before="5"/>
              <w:ind w:left="60" w:right="13"/>
              <w:jc w:val="center"/>
              <w:rPr>
                <w:sz w:val="24"/>
              </w:rPr>
            </w:pPr>
            <w:r>
              <w:rPr>
                <w:spacing w:val="-2"/>
                <w:sz w:val="24"/>
              </w:rPr>
              <w:t>164728</w:t>
            </w:r>
          </w:p>
        </w:tc>
        <w:tc>
          <w:tcPr>
            <w:tcW w:w="940" w:type="dxa"/>
          </w:tcPr>
          <w:p>
            <w:pPr>
              <w:pStyle w:val="TableParagraph"/>
              <w:spacing w:line="270" w:lineRule="exact" w:before="5"/>
              <w:ind w:left="284"/>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6</w:t>
            </w:r>
            <w:r>
              <w:rPr>
                <w:spacing w:val="27"/>
                <w:sz w:val="18"/>
              </w:rPr>
              <w:t> </w:t>
            </w:r>
            <w:r>
              <w:rPr>
                <w:spacing w:val="-2"/>
                <w:sz w:val="24"/>
              </w:rPr>
              <w:t>WU,DANZHU</w:t>
            </w:r>
          </w:p>
        </w:tc>
        <w:tc>
          <w:tcPr>
            <w:tcW w:w="2266" w:type="dxa"/>
          </w:tcPr>
          <w:p>
            <w:pPr>
              <w:pStyle w:val="TableParagraph"/>
              <w:spacing w:line="270" w:lineRule="exact" w:before="5"/>
              <w:ind w:left="56" w:right="6"/>
              <w:jc w:val="center"/>
              <w:rPr>
                <w:sz w:val="24"/>
              </w:rPr>
            </w:pPr>
            <w:r>
              <w:rPr>
                <w:spacing w:val="-2"/>
                <w:sz w:val="24"/>
              </w:rPr>
              <w:t>840291500030</w:t>
            </w:r>
          </w:p>
        </w:tc>
        <w:tc>
          <w:tcPr>
            <w:tcW w:w="1975" w:type="dxa"/>
          </w:tcPr>
          <w:p>
            <w:pPr>
              <w:pStyle w:val="TableParagraph"/>
              <w:spacing w:line="270" w:lineRule="exact" w:before="5"/>
              <w:ind w:left="60" w:right="10"/>
              <w:jc w:val="center"/>
              <w:rPr>
                <w:sz w:val="24"/>
              </w:rPr>
            </w:pPr>
            <w:r>
              <w:rPr>
                <w:spacing w:val="-2"/>
                <w:sz w:val="24"/>
              </w:rPr>
              <w:t>164140</w:t>
            </w:r>
          </w:p>
        </w:tc>
        <w:tc>
          <w:tcPr>
            <w:tcW w:w="940" w:type="dxa"/>
          </w:tcPr>
          <w:p>
            <w:pPr>
              <w:pStyle w:val="TableParagraph"/>
              <w:spacing w:line="270" w:lineRule="exact" w:before="5"/>
              <w:ind w:left="285"/>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7</w:t>
            </w:r>
            <w:r>
              <w:rPr>
                <w:spacing w:val="23"/>
                <w:sz w:val="18"/>
              </w:rPr>
              <w:t> </w:t>
            </w:r>
            <w:r>
              <w:rPr>
                <w:sz w:val="24"/>
              </w:rPr>
              <w:t>THE</w:t>
            </w:r>
            <w:r>
              <w:rPr>
                <w:spacing w:val="-7"/>
                <w:sz w:val="24"/>
              </w:rPr>
              <w:t> </w:t>
            </w:r>
            <w:r>
              <w:rPr>
                <w:sz w:val="24"/>
              </w:rPr>
              <w:t>CHEN/ZHU</w:t>
            </w:r>
            <w:r>
              <w:rPr>
                <w:spacing w:val="-8"/>
                <w:sz w:val="24"/>
              </w:rPr>
              <w:t> </w:t>
            </w:r>
            <w:r>
              <w:rPr>
                <w:sz w:val="24"/>
              </w:rPr>
              <w:t>FAMILY</w:t>
            </w:r>
            <w:r>
              <w:rPr>
                <w:spacing w:val="-4"/>
                <w:sz w:val="24"/>
              </w:rPr>
              <w:t> TRUST</w:t>
            </w:r>
          </w:p>
        </w:tc>
        <w:tc>
          <w:tcPr>
            <w:tcW w:w="2266" w:type="dxa"/>
          </w:tcPr>
          <w:p>
            <w:pPr>
              <w:pStyle w:val="TableParagraph"/>
              <w:spacing w:line="270" w:lineRule="exact" w:before="5"/>
              <w:ind w:left="56" w:right="9"/>
              <w:jc w:val="center"/>
              <w:rPr>
                <w:sz w:val="24"/>
              </w:rPr>
            </w:pPr>
            <w:r>
              <w:rPr>
                <w:spacing w:val="-2"/>
                <w:sz w:val="24"/>
              </w:rPr>
              <w:t>840291500031</w:t>
            </w:r>
          </w:p>
        </w:tc>
        <w:tc>
          <w:tcPr>
            <w:tcW w:w="1975" w:type="dxa"/>
          </w:tcPr>
          <w:p>
            <w:pPr>
              <w:pStyle w:val="TableParagraph"/>
              <w:spacing w:line="270" w:lineRule="exact" w:before="5"/>
              <w:ind w:left="60" w:right="13"/>
              <w:jc w:val="center"/>
              <w:rPr>
                <w:sz w:val="24"/>
              </w:rPr>
            </w:pPr>
            <w:r>
              <w:rPr>
                <w:spacing w:val="-2"/>
                <w:sz w:val="24"/>
              </w:rPr>
              <w:t>163873</w:t>
            </w:r>
          </w:p>
        </w:tc>
        <w:tc>
          <w:tcPr>
            <w:tcW w:w="940" w:type="dxa"/>
          </w:tcPr>
          <w:p>
            <w:pPr>
              <w:pStyle w:val="TableParagraph"/>
              <w:spacing w:line="270" w:lineRule="exact" w:before="5"/>
              <w:ind w:left="283"/>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8</w:t>
            </w:r>
            <w:r>
              <w:rPr>
                <w:spacing w:val="27"/>
                <w:sz w:val="18"/>
              </w:rPr>
              <w:t> </w:t>
            </w:r>
            <w:r>
              <w:rPr>
                <w:spacing w:val="-2"/>
                <w:sz w:val="24"/>
              </w:rPr>
              <w:t>LIU,DONGQI</w:t>
            </w:r>
          </w:p>
        </w:tc>
        <w:tc>
          <w:tcPr>
            <w:tcW w:w="2266" w:type="dxa"/>
          </w:tcPr>
          <w:p>
            <w:pPr>
              <w:pStyle w:val="TableParagraph"/>
              <w:spacing w:line="270" w:lineRule="exact" w:before="5"/>
              <w:ind w:left="56" w:right="4"/>
              <w:jc w:val="center"/>
              <w:rPr>
                <w:sz w:val="24"/>
              </w:rPr>
            </w:pPr>
            <w:r>
              <w:rPr>
                <w:spacing w:val="-2"/>
                <w:sz w:val="24"/>
              </w:rPr>
              <w:t>840291500032</w:t>
            </w:r>
          </w:p>
        </w:tc>
        <w:tc>
          <w:tcPr>
            <w:tcW w:w="1975" w:type="dxa"/>
          </w:tcPr>
          <w:p>
            <w:pPr>
              <w:pStyle w:val="TableParagraph"/>
              <w:spacing w:line="270" w:lineRule="exact" w:before="5"/>
              <w:ind w:left="60" w:right="10"/>
              <w:jc w:val="center"/>
              <w:rPr>
                <w:sz w:val="24"/>
              </w:rPr>
            </w:pPr>
            <w:r>
              <w:rPr>
                <w:spacing w:val="-2"/>
                <w:sz w:val="24"/>
              </w:rPr>
              <w:t>163884</w:t>
            </w:r>
          </w:p>
        </w:tc>
        <w:tc>
          <w:tcPr>
            <w:tcW w:w="940" w:type="dxa"/>
          </w:tcPr>
          <w:p>
            <w:pPr>
              <w:pStyle w:val="TableParagraph"/>
              <w:spacing w:line="270" w:lineRule="exact" w:before="5"/>
              <w:ind w:left="285"/>
              <w:rPr>
                <w:sz w:val="24"/>
              </w:rPr>
            </w:pPr>
            <w:r>
              <w:rPr>
                <w:spacing w:val="-4"/>
                <w:sz w:val="24"/>
              </w:rPr>
              <w:t>2026</w:t>
            </w:r>
          </w:p>
        </w:tc>
      </w:tr>
      <w:tr>
        <w:trPr>
          <w:trHeight w:val="295" w:hRule="atLeast"/>
        </w:trPr>
        <w:tc>
          <w:tcPr>
            <w:tcW w:w="4266" w:type="dxa"/>
          </w:tcPr>
          <w:p>
            <w:pPr>
              <w:pStyle w:val="TableParagraph"/>
              <w:spacing w:line="270" w:lineRule="exact" w:before="5"/>
              <w:ind w:left="150"/>
              <w:rPr>
                <w:sz w:val="24"/>
              </w:rPr>
            </w:pPr>
            <w:r>
              <w:rPr>
                <w:sz w:val="18"/>
              </w:rPr>
              <w:t>9</w:t>
            </w:r>
            <w:r>
              <w:rPr>
                <w:spacing w:val="27"/>
                <w:sz w:val="18"/>
              </w:rPr>
              <w:t> </w:t>
            </w:r>
            <w:r>
              <w:rPr>
                <w:spacing w:val="-2"/>
                <w:sz w:val="24"/>
              </w:rPr>
              <w:t>NA,ZIDUAN</w:t>
            </w:r>
          </w:p>
        </w:tc>
        <w:tc>
          <w:tcPr>
            <w:tcW w:w="2266" w:type="dxa"/>
          </w:tcPr>
          <w:p>
            <w:pPr>
              <w:pStyle w:val="TableParagraph"/>
              <w:spacing w:line="270" w:lineRule="exact" w:before="5"/>
              <w:ind w:left="56" w:right="5"/>
              <w:jc w:val="center"/>
              <w:rPr>
                <w:sz w:val="24"/>
              </w:rPr>
            </w:pPr>
            <w:r>
              <w:rPr>
                <w:spacing w:val="-2"/>
                <w:sz w:val="24"/>
              </w:rPr>
              <w:t>840291500033</w:t>
            </w:r>
          </w:p>
        </w:tc>
        <w:tc>
          <w:tcPr>
            <w:tcW w:w="1975" w:type="dxa"/>
          </w:tcPr>
          <w:p>
            <w:pPr>
              <w:pStyle w:val="TableParagraph"/>
              <w:spacing w:line="270" w:lineRule="exact" w:before="5"/>
              <w:ind w:left="60" w:right="8"/>
              <w:jc w:val="center"/>
              <w:rPr>
                <w:sz w:val="24"/>
              </w:rPr>
            </w:pPr>
            <w:r>
              <w:rPr>
                <w:spacing w:val="-2"/>
                <w:sz w:val="24"/>
              </w:rPr>
              <w:t>163945</w:t>
            </w:r>
          </w:p>
        </w:tc>
        <w:tc>
          <w:tcPr>
            <w:tcW w:w="940" w:type="dxa"/>
          </w:tcPr>
          <w:p>
            <w:pPr>
              <w:pStyle w:val="TableParagraph"/>
              <w:spacing w:line="270" w:lineRule="exact" w:before="5"/>
              <w:ind w:left="285"/>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10</w:t>
            </w:r>
            <w:r>
              <w:rPr>
                <w:spacing w:val="26"/>
                <w:sz w:val="18"/>
              </w:rPr>
              <w:t> </w:t>
            </w:r>
            <w:r>
              <w:rPr>
                <w:spacing w:val="-2"/>
                <w:sz w:val="24"/>
              </w:rPr>
              <w:t>GAO,BIN</w:t>
            </w:r>
          </w:p>
        </w:tc>
        <w:tc>
          <w:tcPr>
            <w:tcW w:w="2266" w:type="dxa"/>
          </w:tcPr>
          <w:p>
            <w:pPr>
              <w:pStyle w:val="TableParagraph"/>
              <w:spacing w:line="270" w:lineRule="exact" w:before="5"/>
              <w:ind w:left="56" w:right="5"/>
              <w:jc w:val="center"/>
              <w:rPr>
                <w:sz w:val="24"/>
              </w:rPr>
            </w:pPr>
            <w:r>
              <w:rPr>
                <w:spacing w:val="-2"/>
                <w:sz w:val="24"/>
              </w:rPr>
              <w:t>840291500034</w:t>
            </w:r>
          </w:p>
        </w:tc>
        <w:tc>
          <w:tcPr>
            <w:tcW w:w="1975" w:type="dxa"/>
          </w:tcPr>
          <w:p>
            <w:pPr>
              <w:pStyle w:val="TableParagraph"/>
              <w:spacing w:line="270" w:lineRule="exact" w:before="5"/>
              <w:ind w:left="60" w:right="8"/>
              <w:jc w:val="center"/>
              <w:rPr>
                <w:sz w:val="24"/>
              </w:rPr>
            </w:pPr>
            <w:r>
              <w:rPr>
                <w:spacing w:val="-2"/>
                <w:sz w:val="24"/>
              </w:rPr>
              <w:t>163919</w:t>
            </w:r>
          </w:p>
        </w:tc>
        <w:tc>
          <w:tcPr>
            <w:tcW w:w="940" w:type="dxa"/>
          </w:tcPr>
          <w:p>
            <w:pPr>
              <w:pStyle w:val="TableParagraph"/>
              <w:spacing w:line="270" w:lineRule="exact" w:before="5"/>
              <w:ind w:left="288"/>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11</w:t>
            </w:r>
            <w:r>
              <w:rPr>
                <w:spacing w:val="25"/>
                <w:sz w:val="18"/>
              </w:rPr>
              <w:t> </w:t>
            </w:r>
            <w:r>
              <w:rPr>
                <w:sz w:val="24"/>
              </w:rPr>
              <w:t>XI</w:t>
            </w:r>
            <w:r>
              <w:rPr>
                <w:spacing w:val="-5"/>
                <w:sz w:val="24"/>
              </w:rPr>
              <w:t> </w:t>
            </w:r>
            <w:r>
              <w:rPr>
                <w:sz w:val="24"/>
              </w:rPr>
              <w:t>FAMILY</w:t>
            </w:r>
            <w:r>
              <w:rPr>
                <w:spacing w:val="-6"/>
                <w:sz w:val="24"/>
              </w:rPr>
              <w:t> </w:t>
            </w:r>
            <w:r>
              <w:rPr>
                <w:spacing w:val="-5"/>
                <w:sz w:val="24"/>
              </w:rPr>
              <w:t>TR</w:t>
            </w:r>
          </w:p>
        </w:tc>
        <w:tc>
          <w:tcPr>
            <w:tcW w:w="2266" w:type="dxa"/>
          </w:tcPr>
          <w:p>
            <w:pPr>
              <w:pStyle w:val="TableParagraph"/>
              <w:spacing w:line="270" w:lineRule="exact" w:before="5"/>
              <w:ind w:left="56" w:right="5"/>
              <w:jc w:val="center"/>
              <w:rPr>
                <w:sz w:val="24"/>
              </w:rPr>
            </w:pPr>
            <w:r>
              <w:rPr>
                <w:spacing w:val="-2"/>
                <w:sz w:val="24"/>
              </w:rPr>
              <w:t>840291500047</w:t>
            </w:r>
          </w:p>
        </w:tc>
        <w:tc>
          <w:tcPr>
            <w:tcW w:w="1975" w:type="dxa"/>
          </w:tcPr>
          <w:p>
            <w:pPr>
              <w:pStyle w:val="TableParagraph"/>
              <w:spacing w:line="270" w:lineRule="exact" w:before="5"/>
              <w:ind w:left="60" w:right="8"/>
              <w:jc w:val="center"/>
              <w:rPr>
                <w:sz w:val="24"/>
              </w:rPr>
            </w:pPr>
            <w:r>
              <w:rPr>
                <w:spacing w:val="-2"/>
                <w:sz w:val="24"/>
              </w:rPr>
              <w:t>163890</w:t>
            </w:r>
          </w:p>
        </w:tc>
        <w:tc>
          <w:tcPr>
            <w:tcW w:w="940" w:type="dxa"/>
          </w:tcPr>
          <w:p>
            <w:pPr>
              <w:pStyle w:val="TableParagraph"/>
              <w:spacing w:line="270" w:lineRule="exact" w:before="5"/>
              <w:ind w:left="285"/>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12</w:t>
            </w:r>
            <w:r>
              <w:rPr>
                <w:spacing w:val="26"/>
                <w:sz w:val="18"/>
              </w:rPr>
              <w:t> </w:t>
            </w:r>
            <w:r>
              <w:rPr>
                <w:spacing w:val="-2"/>
                <w:sz w:val="24"/>
              </w:rPr>
              <w:t>AKINA,LIZ</w:t>
            </w:r>
          </w:p>
        </w:tc>
        <w:tc>
          <w:tcPr>
            <w:tcW w:w="2266" w:type="dxa"/>
          </w:tcPr>
          <w:p>
            <w:pPr>
              <w:pStyle w:val="TableParagraph"/>
              <w:spacing w:line="270" w:lineRule="exact" w:before="5"/>
              <w:ind w:left="56" w:right="6"/>
              <w:jc w:val="center"/>
              <w:rPr>
                <w:sz w:val="24"/>
              </w:rPr>
            </w:pPr>
            <w:r>
              <w:rPr>
                <w:spacing w:val="-2"/>
                <w:sz w:val="24"/>
              </w:rPr>
              <w:t>840291500052</w:t>
            </w:r>
          </w:p>
        </w:tc>
        <w:tc>
          <w:tcPr>
            <w:tcW w:w="1975" w:type="dxa"/>
          </w:tcPr>
          <w:p>
            <w:pPr>
              <w:pStyle w:val="TableParagraph"/>
              <w:spacing w:line="270" w:lineRule="exact" w:before="5"/>
              <w:ind w:left="60" w:right="9"/>
              <w:jc w:val="center"/>
              <w:rPr>
                <w:sz w:val="24"/>
              </w:rPr>
            </w:pPr>
            <w:r>
              <w:rPr>
                <w:spacing w:val="-2"/>
                <w:sz w:val="24"/>
              </w:rPr>
              <w:t>163948</w:t>
            </w:r>
          </w:p>
        </w:tc>
        <w:tc>
          <w:tcPr>
            <w:tcW w:w="940" w:type="dxa"/>
          </w:tcPr>
          <w:p>
            <w:pPr>
              <w:pStyle w:val="TableParagraph"/>
              <w:spacing w:line="270" w:lineRule="exact" w:before="5"/>
              <w:ind w:left="287"/>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13</w:t>
            </w:r>
            <w:r>
              <w:rPr>
                <w:spacing w:val="26"/>
                <w:sz w:val="18"/>
              </w:rPr>
              <w:t> </w:t>
            </w:r>
            <w:r>
              <w:rPr>
                <w:spacing w:val="-2"/>
                <w:sz w:val="24"/>
              </w:rPr>
              <w:t>LI,XIAOHU</w:t>
            </w:r>
          </w:p>
        </w:tc>
        <w:tc>
          <w:tcPr>
            <w:tcW w:w="2266" w:type="dxa"/>
          </w:tcPr>
          <w:p>
            <w:pPr>
              <w:pStyle w:val="TableParagraph"/>
              <w:spacing w:line="270" w:lineRule="exact" w:before="5"/>
              <w:ind w:left="56" w:right="5"/>
              <w:jc w:val="center"/>
              <w:rPr>
                <w:sz w:val="24"/>
              </w:rPr>
            </w:pPr>
            <w:r>
              <w:rPr>
                <w:spacing w:val="-2"/>
                <w:sz w:val="24"/>
              </w:rPr>
              <w:t>840291500053</w:t>
            </w:r>
          </w:p>
        </w:tc>
        <w:tc>
          <w:tcPr>
            <w:tcW w:w="1975" w:type="dxa"/>
          </w:tcPr>
          <w:p>
            <w:pPr>
              <w:pStyle w:val="TableParagraph"/>
              <w:spacing w:line="270" w:lineRule="exact" w:before="5"/>
              <w:ind w:left="60" w:right="9"/>
              <w:jc w:val="center"/>
              <w:rPr>
                <w:sz w:val="24"/>
              </w:rPr>
            </w:pPr>
            <w:r>
              <w:rPr>
                <w:spacing w:val="-2"/>
                <w:sz w:val="24"/>
              </w:rPr>
              <w:t>164264</w:t>
            </w:r>
          </w:p>
        </w:tc>
        <w:tc>
          <w:tcPr>
            <w:tcW w:w="940" w:type="dxa"/>
          </w:tcPr>
          <w:p>
            <w:pPr>
              <w:pStyle w:val="TableParagraph"/>
              <w:spacing w:line="270" w:lineRule="exact" w:before="5"/>
              <w:ind w:left="287"/>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14</w:t>
            </w:r>
            <w:r>
              <w:rPr>
                <w:spacing w:val="23"/>
                <w:sz w:val="18"/>
              </w:rPr>
              <w:t> </w:t>
            </w:r>
            <w:r>
              <w:rPr>
                <w:sz w:val="24"/>
              </w:rPr>
              <w:t>WANG,JIMMY/NASIM</w:t>
            </w:r>
            <w:r>
              <w:rPr>
                <w:spacing w:val="-5"/>
                <w:sz w:val="24"/>
              </w:rPr>
              <w:t> </w:t>
            </w:r>
            <w:r>
              <w:rPr>
                <w:sz w:val="24"/>
              </w:rPr>
              <w:t>A</w:t>
            </w:r>
            <w:r>
              <w:rPr>
                <w:spacing w:val="-6"/>
                <w:sz w:val="24"/>
              </w:rPr>
              <w:t> </w:t>
            </w:r>
            <w:r>
              <w:rPr>
                <w:spacing w:val="-5"/>
                <w:sz w:val="24"/>
              </w:rPr>
              <w:t>TR</w:t>
            </w:r>
          </w:p>
        </w:tc>
        <w:tc>
          <w:tcPr>
            <w:tcW w:w="2266" w:type="dxa"/>
          </w:tcPr>
          <w:p>
            <w:pPr>
              <w:pStyle w:val="TableParagraph"/>
              <w:spacing w:line="270" w:lineRule="exact" w:before="5"/>
              <w:ind w:left="56" w:right="8"/>
              <w:jc w:val="center"/>
              <w:rPr>
                <w:sz w:val="24"/>
              </w:rPr>
            </w:pPr>
            <w:r>
              <w:rPr>
                <w:spacing w:val="-2"/>
                <w:sz w:val="24"/>
              </w:rPr>
              <w:t>840291500056</w:t>
            </w:r>
          </w:p>
        </w:tc>
        <w:tc>
          <w:tcPr>
            <w:tcW w:w="1975" w:type="dxa"/>
          </w:tcPr>
          <w:p>
            <w:pPr>
              <w:pStyle w:val="TableParagraph"/>
              <w:spacing w:line="270" w:lineRule="exact" w:before="5"/>
              <w:ind w:left="60" w:right="15"/>
              <w:jc w:val="center"/>
              <w:rPr>
                <w:sz w:val="24"/>
              </w:rPr>
            </w:pPr>
            <w:r>
              <w:rPr>
                <w:spacing w:val="-2"/>
                <w:sz w:val="24"/>
              </w:rPr>
              <w:t>163731</w:t>
            </w:r>
          </w:p>
        </w:tc>
        <w:tc>
          <w:tcPr>
            <w:tcW w:w="940" w:type="dxa"/>
          </w:tcPr>
          <w:p>
            <w:pPr>
              <w:pStyle w:val="TableParagraph"/>
              <w:spacing w:line="270" w:lineRule="exact" w:before="5"/>
              <w:ind w:left="283"/>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15</w:t>
            </w:r>
            <w:r>
              <w:rPr>
                <w:spacing w:val="26"/>
                <w:sz w:val="18"/>
              </w:rPr>
              <w:t> </w:t>
            </w:r>
            <w:r>
              <w:rPr>
                <w:spacing w:val="-2"/>
                <w:sz w:val="24"/>
              </w:rPr>
              <w:t>LIU,DONGQI</w:t>
            </w:r>
          </w:p>
        </w:tc>
        <w:tc>
          <w:tcPr>
            <w:tcW w:w="2266" w:type="dxa"/>
          </w:tcPr>
          <w:p>
            <w:pPr>
              <w:pStyle w:val="TableParagraph"/>
              <w:spacing w:line="270" w:lineRule="exact" w:before="5"/>
              <w:ind w:left="56" w:right="4"/>
              <w:jc w:val="center"/>
              <w:rPr>
                <w:sz w:val="24"/>
              </w:rPr>
            </w:pPr>
            <w:r>
              <w:rPr>
                <w:spacing w:val="-2"/>
                <w:sz w:val="24"/>
              </w:rPr>
              <w:t>840291500060</w:t>
            </w:r>
          </w:p>
        </w:tc>
        <w:tc>
          <w:tcPr>
            <w:tcW w:w="1975" w:type="dxa"/>
          </w:tcPr>
          <w:p>
            <w:pPr>
              <w:pStyle w:val="TableParagraph"/>
              <w:spacing w:line="270" w:lineRule="exact" w:before="5"/>
              <w:ind w:left="60" w:right="10"/>
              <w:jc w:val="center"/>
              <w:rPr>
                <w:sz w:val="24"/>
              </w:rPr>
            </w:pPr>
            <w:r>
              <w:rPr>
                <w:spacing w:val="-2"/>
                <w:sz w:val="24"/>
              </w:rPr>
              <w:t>163885</w:t>
            </w:r>
          </w:p>
        </w:tc>
        <w:tc>
          <w:tcPr>
            <w:tcW w:w="940" w:type="dxa"/>
          </w:tcPr>
          <w:p>
            <w:pPr>
              <w:pStyle w:val="TableParagraph"/>
              <w:spacing w:line="270" w:lineRule="exact" w:before="5"/>
              <w:ind w:left="285"/>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16</w:t>
            </w:r>
            <w:r>
              <w:rPr>
                <w:spacing w:val="26"/>
                <w:sz w:val="18"/>
              </w:rPr>
              <w:t> </w:t>
            </w:r>
            <w:r>
              <w:rPr>
                <w:spacing w:val="-2"/>
                <w:sz w:val="24"/>
              </w:rPr>
              <w:t>XUE,JING</w:t>
            </w:r>
          </w:p>
        </w:tc>
        <w:tc>
          <w:tcPr>
            <w:tcW w:w="2266" w:type="dxa"/>
          </w:tcPr>
          <w:p>
            <w:pPr>
              <w:pStyle w:val="TableParagraph"/>
              <w:spacing w:line="270" w:lineRule="exact" w:before="5"/>
              <w:ind w:left="56" w:right="5"/>
              <w:jc w:val="center"/>
              <w:rPr>
                <w:sz w:val="24"/>
              </w:rPr>
            </w:pPr>
            <w:r>
              <w:rPr>
                <w:spacing w:val="-2"/>
                <w:sz w:val="24"/>
              </w:rPr>
              <w:t>840291500098</w:t>
            </w:r>
          </w:p>
        </w:tc>
        <w:tc>
          <w:tcPr>
            <w:tcW w:w="1975" w:type="dxa"/>
          </w:tcPr>
          <w:p>
            <w:pPr>
              <w:pStyle w:val="TableParagraph"/>
              <w:spacing w:line="270" w:lineRule="exact" w:before="5"/>
              <w:ind w:left="60" w:right="8"/>
              <w:jc w:val="center"/>
              <w:rPr>
                <w:sz w:val="24"/>
              </w:rPr>
            </w:pPr>
            <w:r>
              <w:rPr>
                <w:spacing w:val="-2"/>
                <w:sz w:val="24"/>
              </w:rPr>
              <w:t>164165</w:t>
            </w:r>
          </w:p>
        </w:tc>
        <w:tc>
          <w:tcPr>
            <w:tcW w:w="940" w:type="dxa"/>
          </w:tcPr>
          <w:p>
            <w:pPr>
              <w:pStyle w:val="TableParagraph"/>
              <w:spacing w:line="270" w:lineRule="exact" w:before="5"/>
              <w:ind w:left="288"/>
              <w:rPr>
                <w:sz w:val="24"/>
              </w:rPr>
            </w:pPr>
            <w:r>
              <w:rPr>
                <w:spacing w:val="-4"/>
                <w:sz w:val="24"/>
              </w:rPr>
              <w:t>2026</w:t>
            </w:r>
          </w:p>
        </w:tc>
      </w:tr>
      <w:tr>
        <w:trPr>
          <w:trHeight w:val="295" w:hRule="atLeast"/>
        </w:trPr>
        <w:tc>
          <w:tcPr>
            <w:tcW w:w="4266" w:type="dxa"/>
          </w:tcPr>
          <w:p>
            <w:pPr>
              <w:pStyle w:val="TableParagraph"/>
              <w:spacing w:line="270" w:lineRule="exact" w:before="5"/>
              <w:ind w:left="50"/>
              <w:rPr>
                <w:sz w:val="24"/>
              </w:rPr>
            </w:pPr>
            <w:r>
              <w:rPr>
                <w:sz w:val="18"/>
              </w:rPr>
              <w:t>17</w:t>
            </w:r>
            <w:r>
              <w:rPr>
                <w:spacing w:val="21"/>
                <w:sz w:val="18"/>
              </w:rPr>
              <w:t> </w:t>
            </w:r>
            <w:r>
              <w:rPr>
                <w:sz w:val="24"/>
              </w:rPr>
              <w:t>MCCREA,ANYU</w:t>
            </w:r>
            <w:r>
              <w:rPr>
                <w:spacing w:val="-8"/>
                <w:sz w:val="24"/>
              </w:rPr>
              <w:t> </w:t>
            </w:r>
            <w:r>
              <w:rPr>
                <w:sz w:val="24"/>
              </w:rPr>
              <w:t>L</w:t>
            </w:r>
            <w:r>
              <w:rPr>
                <w:spacing w:val="-6"/>
                <w:sz w:val="24"/>
              </w:rPr>
              <w:t> </w:t>
            </w:r>
            <w:r>
              <w:rPr>
                <w:spacing w:val="-5"/>
                <w:sz w:val="24"/>
              </w:rPr>
              <w:t>TR</w:t>
            </w:r>
          </w:p>
        </w:tc>
        <w:tc>
          <w:tcPr>
            <w:tcW w:w="2266" w:type="dxa"/>
          </w:tcPr>
          <w:p>
            <w:pPr>
              <w:pStyle w:val="TableParagraph"/>
              <w:spacing w:line="270" w:lineRule="exact" w:before="5"/>
              <w:ind w:left="56" w:right="6"/>
              <w:jc w:val="center"/>
              <w:rPr>
                <w:sz w:val="24"/>
              </w:rPr>
            </w:pPr>
            <w:r>
              <w:rPr>
                <w:spacing w:val="-2"/>
                <w:sz w:val="24"/>
              </w:rPr>
              <w:t>840291500107</w:t>
            </w:r>
          </w:p>
        </w:tc>
        <w:tc>
          <w:tcPr>
            <w:tcW w:w="1975" w:type="dxa"/>
          </w:tcPr>
          <w:p>
            <w:pPr>
              <w:pStyle w:val="TableParagraph"/>
              <w:spacing w:line="270" w:lineRule="exact" w:before="5"/>
              <w:ind w:left="60" w:right="11"/>
              <w:jc w:val="center"/>
              <w:rPr>
                <w:sz w:val="24"/>
              </w:rPr>
            </w:pPr>
            <w:r>
              <w:rPr>
                <w:spacing w:val="-2"/>
                <w:sz w:val="24"/>
              </w:rPr>
              <w:t>164067</w:t>
            </w:r>
          </w:p>
        </w:tc>
        <w:tc>
          <w:tcPr>
            <w:tcW w:w="940" w:type="dxa"/>
          </w:tcPr>
          <w:p>
            <w:pPr>
              <w:pStyle w:val="TableParagraph"/>
              <w:spacing w:line="270" w:lineRule="exact" w:before="5"/>
              <w:ind w:left="286"/>
              <w:rPr>
                <w:sz w:val="24"/>
              </w:rPr>
            </w:pPr>
            <w:r>
              <w:rPr>
                <w:spacing w:val="-4"/>
                <w:sz w:val="24"/>
              </w:rPr>
              <w:t>2026</w:t>
            </w:r>
          </w:p>
        </w:tc>
      </w:tr>
      <w:tr>
        <w:trPr>
          <w:trHeight w:val="281" w:hRule="atLeast"/>
        </w:trPr>
        <w:tc>
          <w:tcPr>
            <w:tcW w:w="4266" w:type="dxa"/>
          </w:tcPr>
          <w:p>
            <w:pPr>
              <w:pStyle w:val="TableParagraph"/>
              <w:spacing w:line="256" w:lineRule="exact" w:before="5"/>
              <w:ind w:left="50"/>
              <w:rPr>
                <w:sz w:val="24"/>
              </w:rPr>
            </w:pPr>
            <w:r>
              <w:rPr>
                <w:sz w:val="18"/>
              </w:rPr>
              <w:t>18</w:t>
            </w:r>
            <w:r>
              <w:rPr>
                <w:spacing w:val="26"/>
                <w:sz w:val="18"/>
              </w:rPr>
              <w:t> </w:t>
            </w:r>
            <w:r>
              <w:rPr>
                <w:spacing w:val="-2"/>
                <w:sz w:val="24"/>
              </w:rPr>
              <w:t>LI,XIANGTAO</w:t>
            </w:r>
          </w:p>
        </w:tc>
        <w:tc>
          <w:tcPr>
            <w:tcW w:w="2266" w:type="dxa"/>
          </w:tcPr>
          <w:p>
            <w:pPr>
              <w:pStyle w:val="TableParagraph"/>
              <w:spacing w:line="256" w:lineRule="exact" w:before="5"/>
              <w:ind w:left="56" w:right="4"/>
              <w:jc w:val="center"/>
              <w:rPr>
                <w:sz w:val="24"/>
              </w:rPr>
            </w:pPr>
            <w:r>
              <w:rPr>
                <w:spacing w:val="-2"/>
                <w:sz w:val="24"/>
              </w:rPr>
              <w:t>840291500108</w:t>
            </w:r>
          </w:p>
        </w:tc>
        <w:tc>
          <w:tcPr>
            <w:tcW w:w="1975" w:type="dxa"/>
          </w:tcPr>
          <w:p>
            <w:pPr>
              <w:pStyle w:val="TableParagraph"/>
              <w:spacing w:line="256" w:lineRule="exact" w:before="5"/>
              <w:ind w:left="60" w:right="11"/>
              <w:jc w:val="center"/>
              <w:rPr>
                <w:sz w:val="24"/>
              </w:rPr>
            </w:pPr>
            <w:r>
              <w:rPr>
                <w:spacing w:val="-2"/>
                <w:sz w:val="24"/>
              </w:rPr>
              <w:t>163916</w:t>
            </w:r>
          </w:p>
        </w:tc>
        <w:tc>
          <w:tcPr>
            <w:tcW w:w="940" w:type="dxa"/>
          </w:tcPr>
          <w:p>
            <w:pPr>
              <w:pStyle w:val="TableParagraph"/>
              <w:spacing w:line="256" w:lineRule="exact" w:before="5"/>
              <w:ind w:left="287"/>
              <w:rPr>
                <w:sz w:val="24"/>
              </w:rPr>
            </w:pPr>
            <w:r>
              <w:rPr>
                <w:spacing w:val="-4"/>
                <w:sz w:val="24"/>
              </w:rPr>
              <w:t>2026</w:t>
            </w:r>
          </w:p>
        </w:tc>
      </w:tr>
    </w:tbl>
    <w:p>
      <w:pPr>
        <w:pStyle w:val="TableParagraph"/>
        <w:spacing w:after="0" w:line="256" w:lineRule="exact"/>
        <w:rPr>
          <w:sz w:val="24"/>
        </w:rPr>
        <w:sectPr>
          <w:headerReference w:type="default" r:id="rId839"/>
          <w:footerReference w:type="default" r:id="rId840"/>
          <w:pgSz w:w="12240" w:h="15840"/>
          <w:pgMar w:header="817" w:footer="2770" w:top="3440" w:bottom="2960" w:left="0" w:right="360"/>
          <w:pgNumType w:start="1"/>
        </w:sectPr>
      </w:pPr>
    </w:p>
    <w:p>
      <w:pPr>
        <w:pStyle w:val="BodyText"/>
        <w:spacing w:before="65"/>
        <w:rPr>
          <w:sz w:val="22"/>
        </w:rPr>
      </w:pPr>
    </w:p>
    <w:p>
      <w:pPr>
        <w:spacing w:line="259" w:lineRule="auto" w:before="1"/>
        <w:ind w:left="770" w:right="726" w:firstLine="0"/>
        <w:jc w:val="left"/>
        <w:rPr>
          <w:sz w:val="22"/>
        </w:rPr>
      </w:pPr>
      <w:r>
        <w:rPr>
          <w:sz w:val="22"/>
        </w:rPr>
        <w:t>Tax appeals will be heard by the Board of Review in Conference Room A, Ground Floor, 1000 Uluohia Street,</w:t>
      </w:r>
      <w:r>
        <w:rPr>
          <w:spacing w:val="-1"/>
          <w:sz w:val="22"/>
        </w:rPr>
        <w:t> </w:t>
      </w:r>
      <w:r>
        <w:rPr>
          <w:sz w:val="22"/>
        </w:rPr>
        <w:t>Kapolei,</w:t>
      </w:r>
      <w:r>
        <w:rPr>
          <w:spacing w:val="-3"/>
          <w:sz w:val="22"/>
        </w:rPr>
        <w:t> </w:t>
      </w:r>
      <w:r>
        <w:rPr>
          <w:sz w:val="22"/>
        </w:rPr>
        <w:t>Hawaii.</w:t>
      </w:r>
      <w:r>
        <w:rPr>
          <w:spacing w:val="-1"/>
          <w:sz w:val="22"/>
        </w:rPr>
        <w:t> </w:t>
      </w:r>
      <w:r>
        <w:rPr>
          <w:sz w:val="22"/>
        </w:rPr>
        <w:t>The</w:t>
      </w:r>
      <w:r>
        <w:rPr>
          <w:spacing w:val="-3"/>
          <w:sz w:val="22"/>
        </w:rPr>
        <w:t> </w:t>
      </w:r>
      <w:r>
        <w:rPr>
          <w:sz w:val="22"/>
        </w:rPr>
        <w:t>following</w:t>
      </w:r>
      <w:r>
        <w:rPr>
          <w:spacing w:val="-1"/>
          <w:sz w:val="22"/>
        </w:rPr>
        <w:t> </w:t>
      </w:r>
      <w:r>
        <w:rPr>
          <w:sz w:val="22"/>
        </w:rPr>
        <w:t>tax</w:t>
      </w:r>
      <w:r>
        <w:rPr>
          <w:spacing w:val="-3"/>
          <w:sz w:val="22"/>
        </w:rPr>
        <w:t> </w:t>
      </w:r>
      <w:r>
        <w:rPr>
          <w:sz w:val="22"/>
        </w:rPr>
        <w:t>appeals</w:t>
      </w:r>
      <w:r>
        <w:rPr>
          <w:spacing w:val="-3"/>
          <w:sz w:val="22"/>
        </w:rPr>
        <w:t> </w:t>
      </w:r>
      <w:r>
        <w:rPr>
          <w:sz w:val="22"/>
        </w:rPr>
        <w:t>are</w:t>
      </w:r>
      <w:r>
        <w:rPr>
          <w:spacing w:val="-2"/>
          <w:sz w:val="22"/>
        </w:rPr>
        <w:t> </w:t>
      </w:r>
      <w:r>
        <w:rPr>
          <w:sz w:val="22"/>
        </w:rPr>
        <w:t>scheduled</w:t>
      </w:r>
      <w:r>
        <w:rPr>
          <w:spacing w:val="-1"/>
          <w:sz w:val="22"/>
        </w:rPr>
        <w:t> </w:t>
      </w:r>
      <w:r>
        <w:rPr>
          <w:sz w:val="22"/>
        </w:rPr>
        <w:t>for hearing on</w:t>
      </w:r>
      <w:r>
        <w:rPr>
          <w:spacing w:val="-3"/>
          <w:sz w:val="22"/>
        </w:rPr>
        <w:t> </w:t>
      </w:r>
      <w:r>
        <w:rPr>
          <w:sz w:val="22"/>
        </w:rPr>
        <w:t>MARCH</w:t>
      </w:r>
      <w:r>
        <w:rPr>
          <w:spacing w:val="-3"/>
          <w:sz w:val="22"/>
        </w:rPr>
        <w:t> </w:t>
      </w:r>
      <w:r>
        <w:rPr>
          <w:sz w:val="22"/>
        </w:rPr>
        <w:t>30,</w:t>
      </w:r>
      <w:r>
        <w:rPr>
          <w:spacing w:val="-1"/>
          <w:sz w:val="22"/>
        </w:rPr>
        <w:t> </w:t>
      </w:r>
      <w:r>
        <w:rPr>
          <w:sz w:val="22"/>
        </w:rPr>
        <w:t>2026,</w:t>
      </w:r>
      <w:r>
        <w:rPr>
          <w:spacing w:val="-1"/>
          <w:sz w:val="22"/>
        </w:rPr>
        <w:t> </w:t>
      </w:r>
      <w:r>
        <w:rPr>
          <w:sz w:val="22"/>
        </w:rPr>
        <w:t>at</w:t>
      </w:r>
      <w:r>
        <w:rPr>
          <w:spacing w:val="-1"/>
          <w:sz w:val="22"/>
        </w:rPr>
        <w:t> </w:t>
      </w:r>
      <w:r>
        <w:rPr>
          <w:sz w:val="22"/>
        </w:rPr>
        <w:t>1:00</w:t>
      </w:r>
    </w:p>
    <w:p>
      <w:pPr>
        <w:spacing w:line="259" w:lineRule="auto" w:before="0"/>
        <w:ind w:left="770" w:right="726" w:firstLine="0"/>
        <w:jc w:val="left"/>
        <w:rPr>
          <w:sz w:val="22"/>
        </w:rPr>
      </w:pPr>
      <w:r>
        <w:rPr>
          <w:sz w:val="22"/>
        </w:rPr>
        <w:t>p.m. HST, or as soon thereafter as the parties can be heard. Cases will be heard on a "first come, first serve" basis. Any person representing the owner must present the owner’s letter of authorization. Presentations, including any</w:t>
      </w:r>
      <w:r>
        <w:rPr>
          <w:spacing w:val="-1"/>
          <w:sz w:val="22"/>
        </w:rPr>
        <w:t> </w:t>
      </w:r>
      <w:r>
        <w:rPr>
          <w:sz w:val="22"/>
        </w:rPr>
        <w:t>oral</w:t>
      </w:r>
      <w:r>
        <w:rPr>
          <w:spacing w:val="-1"/>
          <w:sz w:val="22"/>
        </w:rPr>
        <w:t> </w:t>
      </w:r>
      <w:r>
        <w:rPr>
          <w:sz w:val="22"/>
        </w:rPr>
        <w:t>testimony, are requested</w:t>
      </w:r>
      <w:r>
        <w:rPr>
          <w:spacing w:val="-1"/>
          <w:sz w:val="22"/>
        </w:rPr>
        <w:t> </w:t>
      </w:r>
      <w:r>
        <w:rPr>
          <w:sz w:val="22"/>
        </w:rPr>
        <w:t>to</w:t>
      </w:r>
      <w:r>
        <w:rPr>
          <w:spacing w:val="-1"/>
          <w:sz w:val="22"/>
        </w:rPr>
        <w:t> </w:t>
      </w:r>
      <w:r>
        <w:rPr>
          <w:sz w:val="22"/>
        </w:rPr>
        <w:t>be</w:t>
      </w:r>
      <w:r>
        <w:rPr>
          <w:spacing w:val="-1"/>
          <w:sz w:val="22"/>
        </w:rPr>
        <w:t> </w:t>
      </w:r>
      <w:r>
        <w:rPr>
          <w:sz w:val="22"/>
        </w:rPr>
        <w:t>limited</w:t>
      </w:r>
      <w:r>
        <w:rPr>
          <w:spacing w:val="-1"/>
          <w:sz w:val="22"/>
        </w:rPr>
        <w:t> </w:t>
      </w:r>
      <w:r>
        <w:rPr>
          <w:sz w:val="22"/>
        </w:rPr>
        <w:t>to</w:t>
      </w:r>
      <w:r>
        <w:rPr>
          <w:spacing w:val="-1"/>
          <w:sz w:val="22"/>
        </w:rPr>
        <w:t> </w:t>
      </w:r>
      <w:r>
        <w:rPr>
          <w:sz w:val="22"/>
        </w:rPr>
        <w:t>10</w:t>
      </w:r>
      <w:r>
        <w:rPr>
          <w:spacing w:val="-1"/>
          <w:sz w:val="22"/>
        </w:rPr>
        <w:t> </w:t>
      </w:r>
      <w:r>
        <w:rPr>
          <w:sz w:val="22"/>
        </w:rPr>
        <w:t>minutes,</w:t>
      </w:r>
      <w:r>
        <w:rPr>
          <w:spacing w:val="-1"/>
          <w:sz w:val="22"/>
        </w:rPr>
        <w:t> </w:t>
      </w:r>
      <w:r>
        <w:rPr>
          <w:sz w:val="22"/>
        </w:rPr>
        <w:t>though</w:t>
      </w:r>
      <w:r>
        <w:rPr>
          <w:spacing w:val="-3"/>
          <w:sz w:val="22"/>
        </w:rPr>
        <w:t> </w:t>
      </w:r>
      <w:r>
        <w:rPr>
          <w:sz w:val="22"/>
        </w:rPr>
        <w:t>this</w:t>
      </w:r>
      <w:r>
        <w:rPr>
          <w:spacing w:val="-1"/>
          <w:sz w:val="22"/>
        </w:rPr>
        <w:t> </w:t>
      </w:r>
      <w:r>
        <w:rPr>
          <w:sz w:val="22"/>
        </w:rPr>
        <w:t>may</w:t>
      </w:r>
      <w:r>
        <w:rPr>
          <w:spacing w:val="-4"/>
          <w:sz w:val="22"/>
        </w:rPr>
        <w:t> </w:t>
      </w:r>
      <w:r>
        <w:rPr>
          <w:sz w:val="22"/>
        </w:rPr>
        <w:t>be extended at the Board’s discretion. Any written testimony or evidence must be submitted to the Board by 4:30 p.m. HST, two business days prior to the hearing. For questions prior to the hearing, please contact LLYOD PAGADUAN at 808-768-3155.</w:t>
      </w:r>
    </w:p>
    <w:p>
      <w:pPr>
        <w:pStyle w:val="BodyText"/>
        <w:rPr>
          <w:sz w:val="20"/>
        </w:rPr>
      </w:pPr>
    </w:p>
    <w:p>
      <w:pPr>
        <w:pStyle w:val="BodyText"/>
        <w:rPr>
          <w:sz w:val="20"/>
        </w:rPr>
      </w:pPr>
    </w:p>
    <w:p>
      <w:pPr>
        <w:pStyle w:val="BodyText"/>
        <w:rPr>
          <w:sz w:val="20"/>
        </w:rPr>
      </w:pPr>
    </w:p>
    <w:p>
      <w:pPr>
        <w:pStyle w:val="BodyText"/>
        <w:spacing w:before="82" w:after="1"/>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55"/>
        <w:gridCol w:w="2176"/>
        <w:gridCol w:w="1975"/>
        <w:gridCol w:w="940"/>
      </w:tblGrid>
      <w:tr>
        <w:trPr>
          <w:trHeight w:val="289" w:hRule="atLeast"/>
        </w:trPr>
        <w:tc>
          <w:tcPr>
            <w:tcW w:w="4355" w:type="dxa"/>
          </w:tcPr>
          <w:p>
            <w:pPr>
              <w:pStyle w:val="TableParagraph"/>
              <w:spacing w:line="268" w:lineRule="exact"/>
              <w:ind w:left="106"/>
              <w:jc w:val="center"/>
              <w:rPr>
                <w:b/>
                <w:sz w:val="24"/>
              </w:rPr>
            </w:pPr>
            <w:r>
              <w:rPr>
                <w:b/>
                <w:spacing w:val="-2"/>
                <w:sz w:val="24"/>
              </w:rPr>
              <w:t>TAXPAYER</w:t>
            </w:r>
          </w:p>
        </w:tc>
        <w:tc>
          <w:tcPr>
            <w:tcW w:w="2176" w:type="dxa"/>
          </w:tcPr>
          <w:p>
            <w:pPr>
              <w:pStyle w:val="TableParagraph"/>
              <w:spacing w:line="268" w:lineRule="exact"/>
              <w:ind w:left="2" w:right="31"/>
              <w:jc w:val="center"/>
              <w:rPr>
                <w:b/>
                <w:sz w:val="24"/>
              </w:rPr>
            </w:pPr>
            <w:r>
              <w:rPr>
                <w:b/>
                <w:sz w:val="24"/>
              </w:rPr>
              <w:t>TAX</w:t>
            </w:r>
            <w:r>
              <w:rPr>
                <w:b/>
                <w:spacing w:val="-14"/>
                <w:sz w:val="24"/>
              </w:rPr>
              <w:t> </w:t>
            </w:r>
            <w:r>
              <w:rPr>
                <w:b/>
                <w:sz w:val="24"/>
              </w:rPr>
              <w:t>MAP</w:t>
            </w:r>
            <w:r>
              <w:rPr>
                <w:b/>
                <w:spacing w:val="-14"/>
                <w:sz w:val="24"/>
              </w:rPr>
              <w:t> </w:t>
            </w:r>
            <w:r>
              <w:rPr>
                <w:b/>
                <w:spacing w:val="-5"/>
                <w:sz w:val="24"/>
              </w:rPr>
              <w:t>KEY</w:t>
            </w:r>
          </w:p>
        </w:tc>
        <w:tc>
          <w:tcPr>
            <w:tcW w:w="1975" w:type="dxa"/>
          </w:tcPr>
          <w:p>
            <w:pPr>
              <w:pStyle w:val="TableParagraph"/>
              <w:spacing w:line="268" w:lineRule="exact"/>
              <w:ind w:left="60"/>
              <w:jc w:val="center"/>
              <w:rPr>
                <w:b/>
                <w:sz w:val="24"/>
              </w:rPr>
            </w:pPr>
            <w:r>
              <w:rPr>
                <w:b/>
                <w:spacing w:val="-2"/>
                <w:sz w:val="24"/>
              </w:rPr>
              <w:t>APPEAL</w:t>
            </w:r>
            <w:r>
              <w:rPr>
                <w:b/>
                <w:spacing w:val="-12"/>
                <w:sz w:val="24"/>
              </w:rPr>
              <w:t> </w:t>
            </w:r>
            <w:r>
              <w:rPr>
                <w:b/>
                <w:spacing w:val="-5"/>
                <w:sz w:val="24"/>
              </w:rPr>
              <w:t>NO.</w:t>
            </w:r>
          </w:p>
        </w:tc>
        <w:tc>
          <w:tcPr>
            <w:tcW w:w="940" w:type="dxa"/>
          </w:tcPr>
          <w:p>
            <w:pPr>
              <w:pStyle w:val="TableParagraph"/>
              <w:spacing w:line="268" w:lineRule="exact"/>
              <w:ind w:left="231"/>
              <w:rPr>
                <w:b/>
                <w:sz w:val="24"/>
              </w:rPr>
            </w:pPr>
            <w:r>
              <w:rPr>
                <w:b/>
                <w:spacing w:val="-4"/>
                <w:sz w:val="24"/>
              </w:rPr>
              <w:t>YEAR</w:t>
            </w:r>
          </w:p>
        </w:tc>
      </w:tr>
      <w:tr>
        <w:trPr>
          <w:trHeight w:val="289" w:hRule="atLeast"/>
        </w:trPr>
        <w:tc>
          <w:tcPr>
            <w:tcW w:w="4355" w:type="dxa"/>
          </w:tcPr>
          <w:p>
            <w:pPr>
              <w:pStyle w:val="TableParagraph"/>
              <w:spacing w:line="256" w:lineRule="exact" w:before="14"/>
              <w:ind w:left="50"/>
              <w:rPr>
                <w:sz w:val="24"/>
              </w:rPr>
            </w:pPr>
            <w:r>
              <w:rPr>
                <w:sz w:val="18"/>
              </w:rPr>
              <w:t>19</w:t>
            </w:r>
            <w:r>
              <w:rPr>
                <w:spacing w:val="20"/>
                <w:sz w:val="18"/>
              </w:rPr>
              <w:t> </w:t>
            </w:r>
            <w:r>
              <w:rPr>
                <w:sz w:val="24"/>
              </w:rPr>
              <w:t>GOLDEN</w:t>
            </w:r>
            <w:r>
              <w:rPr>
                <w:spacing w:val="-5"/>
                <w:sz w:val="24"/>
              </w:rPr>
              <w:t> </w:t>
            </w:r>
            <w:r>
              <w:rPr>
                <w:sz w:val="24"/>
              </w:rPr>
              <w:t>BAY</w:t>
            </w:r>
            <w:r>
              <w:rPr>
                <w:spacing w:val="-7"/>
                <w:sz w:val="24"/>
              </w:rPr>
              <w:t> </w:t>
            </w:r>
            <w:r>
              <w:rPr>
                <w:sz w:val="24"/>
              </w:rPr>
              <w:t>INVESTMENTS</w:t>
            </w:r>
            <w:r>
              <w:rPr>
                <w:spacing w:val="-7"/>
                <w:sz w:val="24"/>
              </w:rPr>
              <w:t> </w:t>
            </w:r>
            <w:r>
              <w:rPr>
                <w:spacing w:val="-5"/>
                <w:sz w:val="24"/>
              </w:rPr>
              <w:t>GR</w:t>
            </w:r>
          </w:p>
        </w:tc>
        <w:tc>
          <w:tcPr>
            <w:tcW w:w="2176" w:type="dxa"/>
          </w:tcPr>
          <w:p>
            <w:pPr>
              <w:pStyle w:val="TableParagraph"/>
              <w:spacing w:line="256" w:lineRule="exact" w:before="14"/>
              <w:ind w:right="31"/>
              <w:jc w:val="center"/>
              <w:rPr>
                <w:sz w:val="24"/>
              </w:rPr>
            </w:pPr>
            <w:r>
              <w:rPr>
                <w:spacing w:val="-2"/>
                <w:sz w:val="24"/>
              </w:rPr>
              <w:t>840291500119</w:t>
            </w:r>
          </w:p>
        </w:tc>
        <w:tc>
          <w:tcPr>
            <w:tcW w:w="1975" w:type="dxa"/>
          </w:tcPr>
          <w:p>
            <w:pPr>
              <w:pStyle w:val="TableParagraph"/>
              <w:spacing w:line="256" w:lineRule="exact" w:before="14"/>
              <w:ind w:left="60" w:right="3"/>
              <w:jc w:val="center"/>
              <w:rPr>
                <w:sz w:val="24"/>
              </w:rPr>
            </w:pPr>
            <w:r>
              <w:rPr>
                <w:spacing w:val="-2"/>
                <w:sz w:val="24"/>
              </w:rPr>
              <w:t>164172</w:t>
            </w:r>
          </w:p>
        </w:tc>
        <w:tc>
          <w:tcPr>
            <w:tcW w:w="940" w:type="dxa"/>
          </w:tcPr>
          <w:p>
            <w:pPr>
              <w:pStyle w:val="TableParagraph"/>
              <w:spacing w:line="256" w:lineRule="exact" w:before="14"/>
              <w:ind w:left="288"/>
              <w:rPr>
                <w:sz w:val="24"/>
              </w:rPr>
            </w:pPr>
            <w:r>
              <w:rPr>
                <w:spacing w:val="-4"/>
                <w:sz w:val="24"/>
              </w:rPr>
              <w:t>2026</w:t>
            </w:r>
          </w:p>
        </w:tc>
      </w:tr>
    </w:tbl>
    <w:p>
      <w:pPr>
        <w:spacing w:before="77"/>
        <w:ind w:left="1672" w:right="0" w:firstLine="0"/>
        <w:jc w:val="left"/>
        <w:rPr>
          <w:sz w:val="18"/>
        </w:rPr>
      </w:pPr>
      <w:r>
        <w:rPr>
          <w:spacing w:val="-5"/>
          <w:sz w:val="18"/>
        </w:rPr>
        <w:t>20</w:t>
      </w:r>
    </w:p>
    <w:p>
      <w:pPr>
        <w:spacing w:before="88"/>
        <w:ind w:left="1672" w:right="0" w:firstLine="0"/>
        <w:jc w:val="left"/>
        <w:rPr>
          <w:sz w:val="18"/>
        </w:rPr>
      </w:pPr>
      <w:r>
        <w:rPr>
          <w:spacing w:val="-5"/>
          <w:sz w:val="18"/>
        </w:rPr>
        <w:t>21</w:t>
      </w:r>
    </w:p>
    <w:p>
      <w:pPr>
        <w:spacing w:before="88"/>
        <w:ind w:left="1672" w:right="0" w:firstLine="0"/>
        <w:jc w:val="left"/>
        <w:rPr>
          <w:sz w:val="18"/>
        </w:rPr>
      </w:pPr>
      <w:r>
        <w:rPr>
          <w:spacing w:val="-5"/>
          <w:sz w:val="18"/>
        </w:rPr>
        <w:t>22</w:t>
      </w:r>
    </w:p>
    <w:p>
      <w:pPr>
        <w:spacing w:before="89"/>
        <w:ind w:left="1672" w:right="0" w:firstLine="0"/>
        <w:jc w:val="left"/>
        <w:rPr>
          <w:sz w:val="18"/>
        </w:rPr>
      </w:pPr>
      <w:r>
        <w:rPr>
          <w:spacing w:val="-5"/>
          <w:sz w:val="18"/>
        </w:rPr>
        <w:t>23</w:t>
      </w:r>
    </w:p>
    <w:p>
      <w:pPr>
        <w:spacing w:before="88"/>
        <w:ind w:left="1672" w:right="0" w:firstLine="0"/>
        <w:jc w:val="left"/>
        <w:rPr>
          <w:sz w:val="18"/>
        </w:rPr>
      </w:pPr>
      <w:r>
        <w:rPr>
          <w:spacing w:val="-5"/>
          <w:sz w:val="18"/>
        </w:rPr>
        <w:t>24</w:t>
      </w:r>
    </w:p>
    <w:p>
      <w:pPr>
        <w:spacing w:before="88"/>
        <w:ind w:left="1672" w:right="0" w:firstLine="0"/>
        <w:jc w:val="left"/>
        <w:rPr>
          <w:sz w:val="18"/>
        </w:rPr>
      </w:pPr>
      <w:r>
        <w:rPr>
          <w:spacing w:val="-5"/>
          <w:sz w:val="18"/>
        </w:rPr>
        <w:t>25</w:t>
      </w:r>
    </w:p>
    <w:p>
      <w:pPr>
        <w:spacing w:before="88"/>
        <w:ind w:left="1672" w:right="0" w:firstLine="0"/>
        <w:jc w:val="left"/>
        <w:rPr>
          <w:sz w:val="18"/>
        </w:rPr>
      </w:pPr>
      <w:r>
        <w:rPr>
          <w:spacing w:val="-5"/>
          <w:sz w:val="18"/>
        </w:rPr>
        <w:t>26</w:t>
      </w:r>
    </w:p>
    <w:p>
      <w:pPr>
        <w:spacing w:before="88"/>
        <w:ind w:left="1672" w:right="0" w:firstLine="0"/>
        <w:jc w:val="left"/>
        <w:rPr>
          <w:sz w:val="18"/>
        </w:rPr>
      </w:pPr>
      <w:r>
        <w:rPr>
          <w:spacing w:val="-5"/>
          <w:sz w:val="18"/>
        </w:rPr>
        <w:t>27</w:t>
      </w:r>
    </w:p>
    <w:p>
      <w:pPr>
        <w:spacing w:before="89"/>
        <w:ind w:left="1672" w:right="0" w:firstLine="0"/>
        <w:jc w:val="left"/>
        <w:rPr>
          <w:sz w:val="18"/>
        </w:rPr>
      </w:pPr>
      <w:r>
        <w:rPr>
          <w:spacing w:val="-5"/>
          <w:sz w:val="18"/>
        </w:rPr>
        <w:t>28</w:t>
      </w:r>
    </w:p>
    <w:p>
      <w:pPr>
        <w:spacing w:before="88"/>
        <w:ind w:left="1672" w:right="0" w:firstLine="0"/>
        <w:jc w:val="left"/>
        <w:rPr>
          <w:sz w:val="18"/>
        </w:rPr>
      </w:pPr>
      <w:r>
        <w:rPr>
          <w:spacing w:val="-5"/>
          <w:sz w:val="18"/>
        </w:rPr>
        <w:t>29</w:t>
      </w:r>
    </w:p>
    <w:p>
      <w:pPr>
        <w:spacing w:before="88"/>
        <w:ind w:left="1672" w:right="0" w:firstLine="0"/>
        <w:jc w:val="left"/>
        <w:rPr>
          <w:sz w:val="18"/>
        </w:rPr>
      </w:pPr>
      <w:r>
        <w:rPr>
          <w:spacing w:val="-5"/>
          <w:sz w:val="18"/>
        </w:rPr>
        <w:t>30</w:t>
      </w:r>
    </w:p>
    <w:p>
      <w:pPr>
        <w:spacing w:before="88"/>
        <w:ind w:left="1672" w:right="0" w:firstLine="0"/>
        <w:jc w:val="left"/>
        <w:rPr>
          <w:sz w:val="18"/>
        </w:rPr>
      </w:pPr>
      <w:r>
        <w:rPr>
          <w:spacing w:val="-5"/>
          <w:sz w:val="18"/>
        </w:rPr>
        <w:t>31</w:t>
      </w:r>
    </w:p>
    <w:p>
      <w:pPr>
        <w:spacing w:before="89"/>
        <w:ind w:left="1672" w:right="0" w:firstLine="0"/>
        <w:jc w:val="left"/>
        <w:rPr>
          <w:sz w:val="18"/>
        </w:rPr>
      </w:pPr>
      <w:r>
        <w:rPr>
          <w:spacing w:val="-5"/>
          <w:sz w:val="18"/>
        </w:rPr>
        <w:t>32</w:t>
      </w:r>
    </w:p>
    <w:p>
      <w:pPr>
        <w:spacing w:before="88"/>
        <w:ind w:left="1672" w:right="0" w:firstLine="0"/>
        <w:jc w:val="left"/>
        <w:rPr>
          <w:sz w:val="18"/>
        </w:rPr>
      </w:pPr>
      <w:r>
        <w:rPr>
          <w:spacing w:val="-5"/>
          <w:sz w:val="18"/>
        </w:rPr>
        <w:t>33</w:t>
      </w:r>
    </w:p>
    <w:p>
      <w:pPr>
        <w:spacing w:before="88"/>
        <w:ind w:left="1672" w:right="0" w:firstLine="0"/>
        <w:jc w:val="left"/>
        <w:rPr>
          <w:sz w:val="18"/>
        </w:rPr>
      </w:pPr>
      <w:r>
        <w:rPr>
          <w:spacing w:val="-5"/>
          <w:sz w:val="18"/>
        </w:rPr>
        <w:t>34</w:t>
      </w:r>
    </w:p>
    <w:p>
      <w:pPr>
        <w:spacing w:before="88"/>
        <w:ind w:left="1672" w:right="0" w:firstLine="0"/>
        <w:jc w:val="left"/>
        <w:rPr>
          <w:sz w:val="18"/>
        </w:rPr>
      </w:pPr>
      <w:r>
        <w:rPr>
          <w:spacing w:val="-5"/>
          <w:sz w:val="18"/>
        </w:rPr>
        <w:t>35</w:t>
      </w:r>
    </w:p>
    <w:p>
      <w:pPr>
        <w:spacing w:before="88"/>
        <w:ind w:left="1672" w:right="0" w:firstLine="0"/>
        <w:jc w:val="left"/>
        <w:rPr>
          <w:sz w:val="18"/>
        </w:rPr>
      </w:pPr>
      <w:r>
        <w:rPr>
          <w:spacing w:val="-5"/>
          <w:sz w:val="18"/>
        </w:rPr>
        <w:t>36</w:t>
      </w:r>
    </w:p>
    <w:p>
      <w:pPr>
        <w:spacing w:after="0"/>
        <w:jc w:val="left"/>
        <w:rPr>
          <w:sz w:val="18"/>
        </w:rPr>
        <w:sectPr>
          <w:pgSz w:w="12240" w:h="15840"/>
          <w:pgMar w:header="817" w:footer="2770" w:top="3440" w:bottom="2960" w:left="0" w:right="360"/>
        </w:sectPr>
      </w:pPr>
    </w:p>
    <w:p>
      <w:pPr>
        <w:pStyle w:val="BodyText"/>
        <w:spacing w:before="157"/>
        <w:rPr>
          <w:sz w:val="20"/>
        </w:rPr>
      </w:pPr>
    </w:p>
    <w:p>
      <w:pPr>
        <w:tabs>
          <w:tab w:pos="11090" w:val="left" w:leader="none"/>
        </w:tabs>
        <w:spacing w:before="0"/>
        <w:ind w:left="2839" w:right="0" w:firstLine="0"/>
        <w:jc w:val="left"/>
        <w:rPr>
          <w:sz w:val="20"/>
        </w:rPr>
      </w:pPr>
      <w:r>
        <w:rPr>
          <w:sz w:val="20"/>
        </w:rPr>
        <mc:AlternateContent>
          <mc:Choice Requires="wps">
            <w:drawing>
              <wp:anchor distT="0" distB="0" distL="0" distR="0" allowOverlap="1" layoutInCell="1" locked="0" behindDoc="1" simplePos="0" relativeHeight="478922240">
                <wp:simplePos x="0" y="0"/>
                <wp:positionH relativeFrom="page">
                  <wp:posOffset>1803145</wp:posOffset>
                </wp:positionH>
                <wp:positionV relativeFrom="paragraph">
                  <wp:posOffset>5009</wp:posOffset>
                </wp:positionV>
                <wp:extent cx="91440" cy="141605"/>
                <wp:effectExtent l="0" t="0" r="0" b="0"/>
                <wp:wrapNone/>
                <wp:docPr id="766" name="Textbox 766"/>
                <wp:cNvGraphicFramePr>
                  <a:graphicFrameLocks/>
                </wp:cNvGraphicFramePr>
                <a:graphic>
                  <a:graphicData uri="http://schemas.microsoft.com/office/word/2010/wordprocessingShape">
                    <wps:wsp>
                      <wps:cNvPr id="766" name="Textbox 766"/>
                      <wps:cNvSpPr txBox="1"/>
                      <wps:spPr>
                        <a:xfrm>
                          <a:off x="0" y="0"/>
                          <a:ext cx="91440" cy="141605"/>
                        </a:xfrm>
                        <a:prstGeom prst="rect">
                          <a:avLst/>
                        </a:prstGeom>
                      </wps:spPr>
                      <wps:txbx>
                        <w:txbxContent>
                          <w:p>
                            <w:pPr>
                              <w:spacing w:line="223" w:lineRule="exact" w:before="0"/>
                              <w:ind w:left="0" w:right="0" w:firstLine="0"/>
                              <w:jc w:val="left"/>
                              <w:rPr>
                                <w:sz w:val="20"/>
                              </w:rPr>
                            </w:pPr>
                            <w:r>
                              <w:rPr>
                                <w:spacing w:val="-12"/>
                                <w:sz w:val="20"/>
                              </w:rPr>
                              <w:t>N</w:t>
                            </w:r>
                          </w:p>
                        </w:txbxContent>
                      </wps:txbx>
                      <wps:bodyPr wrap="square" lIns="0" tIns="0" rIns="0" bIns="0" rtlCol="0">
                        <a:noAutofit/>
                      </wps:bodyPr>
                    </wps:wsp>
                  </a:graphicData>
                </a:graphic>
              </wp:anchor>
            </w:drawing>
          </mc:Choice>
          <mc:Fallback>
            <w:pict>
              <v:shape style="position:absolute;margin-left:141.979996pt;margin-top:.394453pt;width:7.2pt;height:11.15pt;mso-position-horizontal-relative:page;mso-position-vertical-relative:paragraph;z-index:-24394240" type="#_x0000_t202" id="docshape596" filled="false" stroked="false">
                <v:textbox inset="0,0,0,0">
                  <w:txbxContent>
                    <w:p>
                      <w:pPr>
                        <w:spacing w:line="223" w:lineRule="exact" w:before="0"/>
                        <w:ind w:left="0" w:right="0" w:firstLine="0"/>
                        <w:jc w:val="left"/>
                        <w:rPr>
                          <w:sz w:val="20"/>
                        </w:rPr>
                      </w:pPr>
                      <w:r>
                        <w:rPr>
                          <w:spacing w:val="-12"/>
                          <w:sz w:val="20"/>
                        </w:rPr>
                        <w:t>N</w:t>
                      </w:r>
                    </w:p>
                  </w:txbxContent>
                </v:textbox>
                <w10:wrap type="none"/>
              </v:shape>
            </w:pict>
          </mc:Fallback>
        </mc:AlternateContent>
      </w:r>
      <w:r>
        <w:rPr>
          <w:sz w:val="20"/>
        </w:rPr>
        <w:drawing>
          <wp:anchor distT="0" distB="0" distL="0" distR="0" allowOverlap="1" layoutInCell="1" locked="0" behindDoc="1" simplePos="0" relativeHeight="478922752">
            <wp:simplePos x="0" y="0"/>
            <wp:positionH relativeFrom="page">
              <wp:posOffset>731519</wp:posOffset>
            </wp:positionH>
            <wp:positionV relativeFrom="paragraph">
              <wp:posOffset>-250812</wp:posOffset>
            </wp:positionV>
            <wp:extent cx="1096010" cy="839470"/>
            <wp:effectExtent l="0" t="0" r="0" b="0"/>
            <wp:wrapNone/>
            <wp:docPr id="767" name="Image 767"/>
            <wp:cNvGraphicFramePr>
              <a:graphicFrameLocks/>
            </wp:cNvGraphicFramePr>
            <a:graphic>
              <a:graphicData uri="http://schemas.openxmlformats.org/drawingml/2006/picture">
                <pic:pic>
                  <pic:nvPicPr>
                    <pic:cNvPr id="767" name="Image 767"/>
                    <pic:cNvPicPr/>
                  </pic:nvPicPr>
                  <pic:blipFill>
                    <a:blip r:embed="rId843" cstate="print"/>
                    <a:stretch>
                      <a:fillRect/>
                    </a:stretch>
                  </pic:blipFill>
                  <pic:spPr>
                    <a:xfrm>
                      <a:off x="0" y="0"/>
                      <a:ext cx="1096010" cy="839470"/>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907328">
                <wp:simplePos x="0" y="0"/>
                <wp:positionH relativeFrom="page">
                  <wp:posOffset>5298446</wp:posOffset>
                </wp:positionH>
                <wp:positionV relativeFrom="paragraph">
                  <wp:posOffset>-141166</wp:posOffset>
                </wp:positionV>
                <wp:extent cx="1993264" cy="270510"/>
                <wp:effectExtent l="0" t="0" r="0" b="0"/>
                <wp:wrapNone/>
                <wp:docPr id="768" name="Textbox 768"/>
                <wp:cNvGraphicFramePr>
                  <a:graphicFrameLocks/>
                </wp:cNvGraphicFramePr>
                <a:graphic>
                  <a:graphicData uri="http://schemas.microsoft.com/office/word/2010/wordprocessingShape">
                    <wps:wsp>
                      <wps:cNvPr id="768" name="Textbox 768"/>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'26FEB18</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1:05</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7.2005pt;margin-top:-11.115442pt;width:156.950pt;height:21.3pt;mso-position-horizontal-relative:page;mso-position-vertical-relative:paragraph;z-index:15907328" type="#_x0000_t202" id="docshape597"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'26FEB18</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1:05</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spacing w:val="76"/>
          <w:sz w:val="20"/>
          <w:u w:val="single"/>
        </w:rPr>
        <w:t> </w:t>
      </w:r>
      <w:r>
        <w:rPr>
          <w:sz w:val="20"/>
          <w:u w:val="single"/>
        </w:rPr>
        <w:t>ORTH</w:t>
      </w:r>
      <w:r>
        <w:rPr>
          <w:spacing w:val="-5"/>
          <w:sz w:val="20"/>
          <w:u w:val="single"/>
        </w:rPr>
        <w:t> </w:t>
      </w:r>
      <w:r>
        <w:rPr>
          <w:sz w:val="20"/>
          <w:u w:val="single"/>
        </w:rPr>
        <w:t>SHORE</w:t>
      </w:r>
      <w:r>
        <w:rPr>
          <w:spacing w:val="-5"/>
          <w:sz w:val="20"/>
          <w:u w:val="single"/>
        </w:rPr>
        <w:t> </w:t>
      </w:r>
      <w:r>
        <w:rPr>
          <w:sz w:val="20"/>
          <w:u w:val="single"/>
        </w:rPr>
        <w:t>NEIGHBORHOOD</w:t>
      </w:r>
      <w:r>
        <w:rPr>
          <w:spacing w:val="-5"/>
          <w:sz w:val="20"/>
          <w:u w:val="single"/>
        </w:rPr>
        <w:t> </w:t>
      </w:r>
      <w:r>
        <w:rPr>
          <w:sz w:val="20"/>
          <w:u w:val="single"/>
        </w:rPr>
        <w:t>BOARD</w:t>
      </w:r>
      <w:r>
        <w:rPr>
          <w:spacing w:val="-5"/>
          <w:sz w:val="20"/>
          <w:u w:val="single"/>
        </w:rPr>
        <w:t> </w:t>
      </w:r>
      <w:r>
        <w:rPr>
          <w:sz w:val="20"/>
          <w:u w:val="single"/>
        </w:rPr>
        <w:t>NO.</w:t>
      </w:r>
      <w:r>
        <w:rPr>
          <w:spacing w:val="-5"/>
          <w:sz w:val="20"/>
          <w:u w:val="single"/>
        </w:rPr>
        <w:t> 27</w:t>
      </w:r>
      <w:r>
        <w:rPr>
          <w:sz w:val="20"/>
          <w:u w:val="single"/>
        </w:rPr>
        <w:tab/>
      </w:r>
    </w:p>
    <w:p>
      <w:pPr>
        <w:spacing w:before="115"/>
        <w:ind w:left="2796" w:right="0" w:firstLine="0"/>
        <w:jc w:val="left"/>
        <w:rPr>
          <w:sz w:val="16"/>
        </w:rPr>
      </w:pPr>
      <w:r>
        <w:rPr>
          <w:sz w:val="16"/>
        </w:rPr>
        <w:t>NEIGHBORHOOD</w:t>
      </w:r>
      <w:r>
        <w:rPr>
          <w:spacing w:val="-8"/>
          <w:sz w:val="16"/>
        </w:rPr>
        <w:t> </w:t>
      </w:r>
      <w:r>
        <w:rPr>
          <w:sz w:val="16"/>
        </w:rPr>
        <w:t>COMMISSION</w:t>
      </w:r>
      <w:r>
        <w:rPr>
          <w:spacing w:val="-6"/>
          <w:sz w:val="16"/>
        </w:rPr>
        <w:t> </w:t>
      </w:r>
      <w:r>
        <w:rPr>
          <w:rFonts w:ascii="Wingdings 2" w:hAnsi="Wingdings 2"/>
          <w:sz w:val="16"/>
        </w:rPr>
        <w:t></w:t>
      </w:r>
      <w:r>
        <w:rPr>
          <w:rFonts w:ascii="Times New Roman" w:hAnsi="Times New Roman"/>
          <w:spacing w:val="1"/>
          <w:sz w:val="16"/>
        </w:rPr>
        <w:t> </w:t>
      </w:r>
      <w:r>
        <w:rPr>
          <w:sz w:val="16"/>
        </w:rPr>
        <w:t>925</w:t>
      </w:r>
      <w:r>
        <w:rPr>
          <w:spacing w:val="-5"/>
          <w:sz w:val="16"/>
        </w:rPr>
        <w:t> </w:t>
      </w:r>
      <w:r>
        <w:rPr>
          <w:sz w:val="16"/>
        </w:rPr>
        <w:t>DILLINGHAM</w:t>
      </w:r>
      <w:r>
        <w:rPr>
          <w:spacing w:val="-5"/>
          <w:sz w:val="16"/>
        </w:rPr>
        <w:t> </w:t>
      </w:r>
      <w:r>
        <w:rPr>
          <w:sz w:val="16"/>
        </w:rPr>
        <w:t>BOULEVARD</w:t>
      </w:r>
      <w:r>
        <w:rPr>
          <w:spacing w:val="-7"/>
          <w:sz w:val="16"/>
        </w:rPr>
        <w:t> </w:t>
      </w:r>
      <w:r>
        <w:rPr>
          <w:sz w:val="16"/>
        </w:rPr>
        <w:t>SUITE</w:t>
      </w:r>
      <w:r>
        <w:rPr>
          <w:spacing w:val="-3"/>
          <w:sz w:val="16"/>
        </w:rPr>
        <w:t> </w:t>
      </w:r>
      <w:r>
        <w:rPr>
          <w:sz w:val="16"/>
        </w:rPr>
        <w:t>160</w:t>
      </w:r>
      <w:r>
        <w:rPr>
          <w:spacing w:val="-7"/>
          <w:sz w:val="16"/>
        </w:rPr>
        <w:t> </w:t>
      </w:r>
      <w:r>
        <w:rPr>
          <w:rFonts w:ascii="Wingdings 2" w:hAnsi="Wingdings 2"/>
          <w:sz w:val="16"/>
        </w:rPr>
        <w:t></w:t>
      </w:r>
      <w:r>
        <w:rPr>
          <w:rFonts w:ascii="Times New Roman" w:hAnsi="Times New Roman"/>
          <w:spacing w:val="1"/>
          <w:sz w:val="16"/>
        </w:rPr>
        <w:t> </w:t>
      </w:r>
      <w:r>
        <w:rPr>
          <w:sz w:val="16"/>
        </w:rPr>
        <w:t>HONOLULU,</w:t>
      </w:r>
      <w:r>
        <w:rPr>
          <w:spacing w:val="-3"/>
          <w:sz w:val="16"/>
        </w:rPr>
        <w:t> </w:t>
      </w:r>
      <w:r>
        <w:rPr>
          <w:sz w:val="16"/>
        </w:rPr>
        <w:t>HAWAIʻI</w:t>
      </w:r>
      <w:r>
        <w:rPr>
          <w:spacing w:val="35"/>
          <w:sz w:val="16"/>
        </w:rPr>
        <w:t> </w:t>
      </w:r>
      <w:r>
        <w:rPr>
          <w:spacing w:val="-2"/>
          <w:sz w:val="16"/>
        </w:rPr>
        <w:t>96817</w:t>
      </w:r>
    </w:p>
    <w:p>
      <w:pPr>
        <w:spacing w:before="1"/>
        <w:ind w:left="3029" w:right="0" w:firstLine="0"/>
        <w:jc w:val="left"/>
        <w:rPr>
          <w:sz w:val="16"/>
        </w:rPr>
      </w:pPr>
      <w:r>
        <w:rPr>
          <w:sz w:val="16"/>
        </w:rPr>
        <w:t>PHONE</w:t>
      </w:r>
      <w:r>
        <w:rPr>
          <w:spacing w:val="-5"/>
          <w:sz w:val="16"/>
        </w:rPr>
        <w:t> </w:t>
      </w:r>
      <w:r>
        <w:rPr>
          <w:sz w:val="16"/>
        </w:rPr>
        <w:t>(808)</w:t>
      </w:r>
      <w:r>
        <w:rPr>
          <w:spacing w:val="-3"/>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4"/>
          <w:sz w:val="16"/>
        </w:rPr>
        <w:t> </w:t>
      </w:r>
      <w:r>
        <w:rPr>
          <w:sz w:val="16"/>
        </w:rPr>
        <w:t>(808)</w:t>
      </w:r>
      <w:r>
        <w:rPr>
          <w:spacing w:val="-4"/>
          <w:sz w:val="16"/>
        </w:rPr>
        <w:t> </w:t>
      </w:r>
      <w:r>
        <w:rPr>
          <w:sz w:val="16"/>
        </w:rPr>
        <w:t>768-3711</w:t>
      </w:r>
      <w:r>
        <w:rPr>
          <w:spacing w:val="-3"/>
          <w:sz w:val="16"/>
        </w:rPr>
        <w:t> </w:t>
      </w:r>
      <w:r>
        <w:rPr>
          <w:rFonts w:ascii="Wingdings 2" w:hAnsi="Wingdings 2"/>
          <w:sz w:val="16"/>
        </w:rPr>
        <w:t></w:t>
      </w:r>
      <w:r>
        <w:rPr>
          <w:rFonts w:ascii="Times New Roman" w:hAnsi="Times New Roman"/>
          <w:spacing w:val="2"/>
          <w:sz w:val="16"/>
        </w:rPr>
        <w:t> </w:t>
      </w:r>
      <w:r>
        <w:rPr>
          <w:sz w:val="16"/>
        </w:rPr>
        <w:t>WEBSITE</w:t>
      </w:r>
      <w:r>
        <w:rPr>
          <w:spacing w:val="-4"/>
          <w:sz w:val="16"/>
        </w:rPr>
        <w:t> </w:t>
      </w:r>
      <w:r>
        <w:rPr>
          <w:sz w:val="16"/>
        </w:rPr>
        <w:t>:</w:t>
      </w:r>
      <w:r>
        <w:rPr>
          <w:spacing w:val="-1"/>
          <w:sz w:val="16"/>
        </w:rPr>
        <w:t> </w:t>
      </w:r>
      <w:hyperlink r:id="rId29">
        <w:r>
          <w:rPr>
            <w:color w:val="0000FF"/>
            <w:spacing w:val="-2"/>
            <w:sz w:val="16"/>
            <w:u w:val="single" w:color="0000FF"/>
          </w:rPr>
          <w:t>http://www.honolulu.gov/nco</w:t>
        </w:r>
      </w:hyperlink>
    </w:p>
    <w:p>
      <w:pPr>
        <w:pStyle w:val="BodyText"/>
        <w:rPr>
          <w:sz w:val="20"/>
        </w:rPr>
      </w:pPr>
    </w:p>
    <w:p>
      <w:pPr>
        <w:pStyle w:val="BodyText"/>
        <w:spacing w:before="111"/>
        <w:rPr>
          <w:sz w:val="20"/>
        </w:rPr>
      </w:pPr>
    </w:p>
    <w:p>
      <w:pPr>
        <w:spacing w:before="0"/>
        <w:ind w:left="4193" w:right="3609" w:firstLine="0"/>
        <w:jc w:val="center"/>
        <w:rPr>
          <w:b/>
          <w:sz w:val="20"/>
        </w:rPr>
      </w:pPr>
      <w:r>
        <w:rPr>
          <w:b/>
          <w:sz w:val="20"/>
        </w:rPr>
        <w:t>HEALTH</w:t>
      </w:r>
      <w:r>
        <w:rPr>
          <w:b/>
          <w:spacing w:val="-14"/>
          <w:sz w:val="20"/>
        </w:rPr>
        <w:t> </w:t>
      </w:r>
      <w:r>
        <w:rPr>
          <w:b/>
          <w:sz w:val="20"/>
        </w:rPr>
        <w:t>AND</w:t>
      </w:r>
      <w:r>
        <w:rPr>
          <w:b/>
          <w:spacing w:val="-14"/>
          <w:sz w:val="20"/>
        </w:rPr>
        <w:t> </w:t>
      </w:r>
      <w:r>
        <w:rPr>
          <w:b/>
          <w:sz w:val="20"/>
        </w:rPr>
        <w:t>DISASTER</w:t>
      </w:r>
      <w:r>
        <w:rPr>
          <w:b/>
          <w:spacing w:val="-13"/>
          <w:sz w:val="20"/>
        </w:rPr>
        <w:t> </w:t>
      </w:r>
      <w:r>
        <w:rPr>
          <w:b/>
          <w:sz w:val="20"/>
        </w:rPr>
        <w:t>PREPAREDNESS COMMITTEE</w:t>
      </w:r>
      <w:r>
        <w:rPr>
          <w:b/>
          <w:spacing w:val="40"/>
          <w:sz w:val="20"/>
        </w:rPr>
        <w:t> </w:t>
      </w:r>
      <w:r>
        <w:rPr>
          <w:b/>
          <w:sz w:val="20"/>
        </w:rPr>
        <w:t>MEETING AGENDA MONDAY, MARCH 2, 2026</w:t>
      </w:r>
    </w:p>
    <w:p>
      <w:pPr>
        <w:spacing w:line="242" w:lineRule="auto" w:before="0"/>
        <w:ind w:left="4393" w:right="3777" w:firstLine="861"/>
        <w:jc w:val="left"/>
        <w:rPr>
          <w:b/>
          <w:sz w:val="20"/>
        </w:rPr>
      </w:pPr>
      <w:r>
        <w:rPr>
          <w:b/>
          <w:sz w:val="20"/>
        </w:rPr>
        <w:t>6:30 P.M. – 8:00 P.M. WAIALUA</w:t>
      </w:r>
      <w:r>
        <w:rPr>
          <w:b/>
          <w:spacing w:val="-14"/>
          <w:sz w:val="20"/>
        </w:rPr>
        <w:t> </w:t>
      </w:r>
      <w:r>
        <w:rPr>
          <w:b/>
          <w:sz w:val="20"/>
        </w:rPr>
        <w:t>COMMUNITY</w:t>
      </w:r>
      <w:r>
        <w:rPr>
          <w:b/>
          <w:spacing w:val="-14"/>
          <w:sz w:val="20"/>
        </w:rPr>
        <w:t> </w:t>
      </w:r>
      <w:r>
        <w:rPr>
          <w:b/>
          <w:sz w:val="20"/>
        </w:rPr>
        <w:t>ASSOCIATION</w:t>
      </w:r>
    </w:p>
    <w:p>
      <w:pPr>
        <w:spacing w:line="229" w:lineRule="exact" w:before="0"/>
        <w:ind w:left="582" w:right="0" w:firstLine="0"/>
        <w:jc w:val="center"/>
        <w:rPr>
          <w:b/>
          <w:sz w:val="20"/>
        </w:rPr>
      </w:pPr>
      <w:r>
        <w:rPr>
          <w:b/>
          <w:sz w:val="20"/>
        </w:rPr>
        <w:t>66-434</w:t>
      </w:r>
      <w:r>
        <w:rPr>
          <w:b/>
          <w:spacing w:val="-11"/>
          <w:sz w:val="20"/>
        </w:rPr>
        <w:t> </w:t>
      </w:r>
      <w:r>
        <w:rPr>
          <w:b/>
          <w:sz w:val="20"/>
        </w:rPr>
        <w:t>KAMEHAMEHA</w:t>
      </w:r>
      <w:r>
        <w:rPr>
          <w:b/>
          <w:spacing w:val="-10"/>
          <w:sz w:val="20"/>
        </w:rPr>
        <w:t> </w:t>
      </w:r>
      <w:r>
        <w:rPr>
          <w:b/>
          <w:spacing w:val="-5"/>
          <w:sz w:val="20"/>
        </w:rPr>
        <w:t>HWY</w:t>
      </w:r>
    </w:p>
    <w:p>
      <w:pPr>
        <w:spacing w:before="0"/>
        <w:ind w:left="582" w:right="0" w:firstLine="0"/>
        <w:jc w:val="center"/>
        <w:rPr>
          <w:b/>
          <w:sz w:val="20"/>
        </w:rPr>
      </w:pPr>
      <w:r>
        <w:rPr>
          <w:b/>
          <w:sz w:val="20"/>
        </w:rPr>
        <w:t>HALEʻIWA,</w:t>
      </w:r>
      <w:r>
        <w:rPr>
          <w:b/>
          <w:spacing w:val="-6"/>
          <w:sz w:val="20"/>
        </w:rPr>
        <w:t> </w:t>
      </w:r>
      <w:r>
        <w:rPr>
          <w:b/>
          <w:sz w:val="20"/>
        </w:rPr>
        <w:t>HI</w:t>
      </w:r>
      <w:r>
        <w:rPr>
          <w:b/>
          <w:spacing w:val="-8"/>
          <w:sz w:val="20"/>
        </w:rPr>
        <w:t> </w:t>
      </w:r>
      <w:r>
        <w:rPr>
          <w:b/>
          <w:spacing w:val="-4"/>
          <w:sz w:val="20"/>
        </w:rPr>
        <w:t>96712</w:t>
      </w:r>
    </w:p>
    <w:p>
      <w:pPr>
        <w:pStyle w:val="BodyText"/>
        <w:rPr>
          <w:b/>
          <w:sz w:val="20"/>
        </w:rPr>
      </w:pPr>
    </w:p>
    <w:p>
      <w:pPr>
        <w:pStyle w:val="BodyText"/>
        <w:spacing w:before="6"/>
        <w:rPr>
          <w:b/>
          <w:sz w:val="20"/>
        </w:rPr>
      </w:pPr>
      <w:r>
        <w:rPr>
          <w:b/>
          <w:sz w:val="20"/>
        </w:rPr>
        <mc:AlternateContent>
          <mc:Choice Requires="wps">
            <w:drawing>
              <wp:anchor distT="0" distB="0" distL="0" distR="0" allowOverlap="1" layoutInCell="1" locked="0" behindDoc="1" simplePos="0" relativeHeight="487764992">
                <wp:simplePos x="0" y="0"/>
                <wp:positionH relativeFrom="page">
                  <wp:posOffset>618490</wp:posOffset>
                </wp:positionH>
                <wp:positionV relativeFrom="paragraph">
                  <wp:posOffset>168291</wp:posOffset>
                </wp:positionV>
                <wp:extent cx="6583680" cy="1000760"/>
                <wp:effectExtent l="0" t="0" r="0" b="0"/>
                <wp:wrapTopAndBottom/>
                <wp:docPr id="769" name="Textbox 769"/>
                <wp:cNvGraphicFramePr>
                  <a:graphicFrameLocks/>
                </wp:cNvGraphicFramePr>
                <a:graphic>
                  <a:graphicData uri="http://schemas.microsoft.com/office/word/2010/wordprocessingShape">
                    <wps:wsp>
                      <wps:cNvPr id="769" name="Textbox 769"/>
                      <wps:cNvSpPr txBox="1"/>
                      <wps:spPr>
                        <a:xfrm>
                          <a:off x="0" y="0"/>
                          <a:ext cx="6583680" cy="1000760"/>
                        </a:xfrm>
                        <a:prstGeom prst="rect">
                          <a:avLst/>
                        </a:prstGeom>
                        <a:ln w="6096">
                          <a:solidFill>
                            <a:srgbClr val="000000"/>
                          </a:solidFill>
                          <a:prstDash val="solid"/>
                        </a:ln>
                      </wps:spPr>
                      <wps:txbx>
                        <w:txbxContent>
                          <w:p>
                            <w:pPr>
                              <w:spacing w:line="249" w:lineRule="auto" w:before="28"/>
                              <w:ind w:left="29" w:right="93" w:firstLine="0"/>
                              <w:jc w:val="both"/>
                              <w:rPr>
                                <w:sz w:val="20"/>
                              </w:rPr>
                            </w:pPr>
                            <w:r>
                              <w:rPr>
                                <w:sz w:val="20"/>
                                <w:u w:val="single"/>
                              </w:rPr>
                              <w:t>Rules</w:t>
                            </w:r>
                            <w:r>
                              <w:rPr>
                                <w:spacing w:val="-4"/>
                                <w:sz w:val="20"/>
                                <w:u w:val="single"/>
                              </w:rPr>
                              <w:t> </w:t>
                            </w:r>
                            <w:r>
                              <w:rPr>
                                <w:sz w:val="20"/>
                                <w:u w:val="single"/>
                              </w:rPr>
                              <w:t>of</w:t>
                            </w:r>
                            <w:r>
                              <w:rPr>
                                <w:spacing w:val="-3"/>
                                <w:sz w:val="20"/>
                                <w:u w:val="single"/>
                              </w:rPr>
                              <w:t> </w:t>
                            </w:r>
                            <w:r>
                              <w:rPr>
                                <w:sz w:val="20"/>
                                <w:u w:val="single"/>
                              </w:rPr>
                              <w:t>Speaking</w:t>
                            </w:r>
                            <w:r>
                              <w:rPr>
                                <w:sz w:val="20"/>
                              </w:rPr>
                              <w:t>:</w:t>
                            </w:r>
                            <w:r>
                              <w:rPr>
                                <w:spacing w:val="-3"/>
                                <w:sz w:val="20"/>
                              </w:rPr>
                              <w:t> </w:t>
                            </w:r>
                            <w:r>
                              <w:rPr>
                                <w:sz w:val="20"/>
                              </w:rPr>
                              <w:t>Anyone</w:t>
                            </w:r>
                            <w:r>
                              <w:rPr>
                                <w:spacing w:val="-6"/>
                                <w:sz w:val="20"/>
                              </w:rPr>
                              <w:t> </w:t>
                            </w:r>
                            <w:r>
                              <w:rPr>
                                <w:sz w:val="20"/>
                              </w:rPr>
                              <w:t>wishing</w:t>
                            </w:r>
                            <w:r>
                              <w:rPr>
                                <w:spacing w:val="-6"/>
                                <w:sz w:val="20"/>
                              </w:rPr>
                              <w:t> </w:t>
                            </w:r>
                            <w:r>
                              <w:rPr>
                                <w:sz w:val="20"/>
                              </w:rPr>
                              <w:t>to</w:t>
                            </w:r>
                            <w:r>
                              <w:rPr>
                                <w:spacing w:val="-8"/>
                                <w:sz w:val="20"/>
                              </w:rPr>
                              <w:t> </w:t>
                            </w:r>
                            <w:r>
                              <w:rPr>
                                <w:sz w:val="20"/>
                              </w:rPr>
                              <w:t>speak</w:t>
                            </w:r>
                            <w:r>
                              <w:rPr>
                                <w:spacing w:val="-4"/>
                                <w:sz w:val="20"/>
                              </w:rPr>
                              <w:t> </w:t>
                            </w:r>
                            <w:r>
                              <w:rPr>
                                <w:sz w:val="20"/>
                              </w:rPr>
                              <w:t>is</w:t>
                            </w:r>
                            <w:r>
                              <w:rPr>
                                <w:spacing w:val="-4"/>
                                <w:sz w:val="20"/>
                              </w:rPr>
                              <w:t> </w:t>
                            </w:r>
                            <w:r>
                              <w:rPr>
                                <w:sz w:val="20"/>
                              </w:rPr>
                              <w:t>asked to</w:t>
                            </w:r>
                            <w:r>
                              <w:rPr>
                                <w:spacing w:val="-8"/>
                                <w:sz w:val="20"/>
                              </w:rPr>
                              <w:t> </w:t>
                            </w:r>
                            <w:r>
                              <w:rPr>
                                <w:sz w:val="20"/>
                              </w:rPr>
                              <w:t>raise</w:t>
                            </w:r>
                            <w:r>
                              <w:rPr>
                                <w:spacing w:val="-5"/>
                                <w:sz w:val="20"/>
                              </w:rPr>
                              <w:t> </w:t>
                            </w:r>
                            <w:r>
                              <w:rPr>
                                <w:sz w:val="20"/>
                              </w:rPr>
                              <w:t>their</w:t>
                            </w:r>
                            <w:r>
                              <w:rPr>
                                <w:spacing w:val="-3"/>
                                <w:sz w:val="20"/>
                              </w:rPr>
                              <w:t> </w:t>
                            </w:r>
                            <w:r>
                              <w:rPr>
                                <w:sz w:val="20"/>
                              </w:rPr>
                              <w:t>hand</w:t>
                            </w:r>
                            <w:r>
                              <w:rPr>
                                <w:spacing w:val="-3"/>
                                <w:sz w:val="20"/>
                              </w:rPr>
                              <w:t> </w:t>
                            </w:r>
                            <w:r>
                              <w:rPr>
                                <w:sz w:val="20"/>
                              </w:rPr>
                              <w:t>icon,</w:t>
                            </w:r>
                            <w:r>
                              <w:rPr>
                                <w:spacing w:val="-6"/>
                                <w:sz w:val="20"/>
                              </w:rPr>
                              <w:t> </w:t>
                            </w:r>
                            <w:r>
                              <w:rPr>
                                <w:sz w:val="20"/>
                              </w:rPr>
                              <w:t>and</w:t>
                            </w:r>
                            <w:r>
                              <w:rPr>
                                <w:spacing w:val="-6"/>
                                <w:sz w:val="20"/>
                              </w:rPr>
                              <w:t> </w:t>
                            </w:r>
                            <w:r>
                              <w:rPr>
                                <w:sz w:val="20"/>
                              </w:rPr>
                              <w:t>when</w:t>
                            </w:r>
                            <w:r>
                              <w:rPr>
                                <w:spacing w:val="-9"/>
                                <w:sz w:val="20"/>
                              </w:rPr>
                              <w:t> </w:t>
                            </w:r>
                            <w:r>
                              <w:rPr>
                                <w:sz w:val="20"/>
                              </w:rPr>
                              <w:t>recognized</w:t>
                            </w:r>
                            <w:r>
                              <w:rPr>
                                <w:spacing w:val="-6"/>
                                <w:sz w:val="20"/>
                              </w:rPr>
                              <w:t> </w:t>
                            </w:r>
                            <w:r>
                              <w:rPr>
                                <w:sz w:val="20"/>
                              </w:rPr>
                              <w:t>by</w:t>
                            </w:r>
                            <w:r>
                              <w:rPr>
                                <w:spacing w:val="-4"/>
                                <w:sz w:val="20"/>
                              </w:rPr>
                              <w:t> </w:t>
                            </w:r>
                            <w:r>
                              <w:rPr>
                                <w:sz w:val="20"/>
                              </w:rPr>
                              <w:t>the</w:t>
                            </w:r>
                            <w:r>
                              <w:rPr>
                                <w:spacing w:val="-6"/>
                                <w:sz w:val="20"/>
                              </w:rPr>
                              <w:t> </w:t>
                            </w:r>
                            <w:r>
                              <w:rPr>
                                <w:sz w:val="20"/>
                              </w:rPr>
                              <w:t>Chair,</w:t>
                            </w:r>
                            <w:r>
                              <w:rPr>
                                <w:spacing w:val="32"/>
                                <w:sz w:val="20"/>
                              </w:rPr>
                              <w:t> </w:t>
                            </w:r>
                            <w:r>
                              <w:rPr>
                                <w:sz w:val="20"/>
                              </w:rPr>
                              <w:t>to address comments to the Chair. Speakers are encouraged to keep their comments under two (2) minutes.</w:t>
                            </w:r>
                            <w:r>
                              <w:rPr>
                                <w:spacing w:val="40"/>
                                <w:sz w:val="20"/>
                              </w:rPr>
                              <w:t> </w:t>
                            </w:r>
                            <w:r>
                              <w:rPr>
                                <w:sz w:val="20"/>
                              </w:rPr>
                              <w:t>Please silence all electronic devices.</w:t>
                            </w:r>
                          </w:p>
                          <w:p>
                            <w:pPr>
                              <w:spacing w:line="252" w:lineRule="auto" w:before="228"/>
                              <w:ind w:left="29" w:right="99" w:firstLine="0"/>
                              <w:jc w:val="both"/>
                              <w:rPr>
                                <w:sz w:val="20"/>
                              </w:rPr>
                            </w:pPr>
                            <w:r>
                              <w:rPr>
                                <w:sz w:val="20"/>
                                <w:u w:val="single"/>
                              </w:rPr>
                              <w:t>Note</w:t>
                            </w:r>
                            <w:r>
                              <w:rPr>
                                <w:sz w:val="20"/>
                              </w:rPr>
                              <w:t>:</w:t>
                            </w:r>
                            <w:r>
                              <w:rPr>
                                <w:spacing w:val="-13"/>
                                <w:sz w:val="20"/>
                              </w:rPr>
                              <w:t> </w:t>
                            </w:r>
                            <w:r>
                              <w:rPr>
                                <w:sz w:val="20"/>
                              </w:rPr>
                              <w:t>The</w:t>
                            </w:r>
                            <w:r>
                              <w:rPr>
                                <w:spacing w:val="-11"/>
                                <w:sz w:val="20"/>
                              </w:rPr>
                              <w:t> </w:t>
                            </w:r>
                            <w:r>
                              <w:rPr>
                                <w:sz w:val="20"/>
                              </w:rPr>
                              <w:t>Committee</w:t>
                            </w:r>
                            <w:r>
                              <w:rPr>
                                <w:spacing w:val="-11"/>
                                <w:sz w:val="20"/>
                              </w:rPr>
                              <w:t> </w:t>
                            </w:r>
                            <w:r>
                              <w:rPr>
                                <w:sz w:val="20"/>
                              </w:rPr>
                              <w:t>may</w:t>
                            </w:r>
                            <w:r>
                              <w:rPr>
                                <w:spacing w:val="-12"/>
                                <w:sz w:val="20"/>
                              </w:rPr>
                              <w:t> </w:t>
                            </w:r>
                            <w:r>
                              <w:rPr>
                                <w:sz w:val="20"/>
                              </w:rPr>
                              <w:t>take</w:t>
                            </w:r>
                            <w:r>
                              <w:rPr>
                                <w:spacing w:val="-12"/>
                                <w:sz w:val="20"/>
                              </w:rPr>
                              <w:t> </w:t>
                            </w:r>
                            <w:r>
                              <w:rPr>
                                <w:sz w:val="20"/>
                              </w:rPr>
                              <w:t>action</w:t>
                            </w:r>
                            <w:r>
                              <w:rPr>
                                <w:spacing w:val="-12"/>
                                <w:sz w:val="20"/>
                              </w:rPr>
                              <w:t> </w:t>
                            </w:r>
                            <w:r>
                              <w:rPr>
                                <w:sz w:val="20"/>
                              </w:rPr>
                              <w:t>on</w:t>
                            </w:r>
                            <w:r>
                              <w:rPr>
                                <w:spacing w:val="-12"/>
                                <w:sz w:val="20"/>
                              </w:rPr>
                              <w:t> </w:t>
                            </w:r>
                            <w:r>
                              <w:rPr>
                                <w:sz w:val="20"/>
                              </w:rPr>
                              <w:t>any</w:t>
                            </w:r>
                            <w:r>
                              <w:rPr>
                                <w:spacing w:val="-11"/>
                                <w:sz w:val="20"/>
                              </w:rPr>
                              <w:t> </w:t>
                            </w:r>
                            <w:r>
                              <w:rPr>
                                <w:sz w:val="20"/>
                              </w:rPr>
                              <w:t>agenda</w:t>
                            </w:r>
                            <w:r>
                              <w:rPr>
                                <w:spacing w:val="-12"/>
                                <w:sz w:val="20"/>
                              </w:rPr>
                              <w:t> </w:t>
                            </w:r>
                            <w:r>
                              <w:rPr>
                                <w:sz w:val="20"/>
                              </w:rPr>
                              <w:t>item.</w:t>
                            </w:r>
                            <w:r>
                              <w:rPr>
                                <w:spacing w:val="-10"/>
                                <w:sz w:val="20"/>
                              </w:rPr>
                              <w:t> </w:t>
                            </w:r>
                            <w:r>
                              <w:rPr>
                                <w:sz w:val="20"/>
                              </w:rPr>
                              <w:t>As</w:t>
                            </w:r>
                            <w:r>
                              <w:rPr>
                                <w:spacing w:val="-12"/>
                                <w:sz w:val="20"/>
                              </w:rPr>
                              <w:t> </w:t>
                            </w:r>
                            <w:r>
                              <w:rPr>
                                <w:sz w:val="20"/>
                              </w:rPr>
                              <w:t>required</w:t>
                            </w:r>
                            <w:r>
                              <w:rPr>
                                <w:spacing w:val="-12"/>
                                <w:sz w:val="20"/>
                              </w:rPr>
                              <w:t> </w:t>
                            </w:r>
                            <w:r>
                              <w:rPr>
                                <w:sz w:val="20"/>
                              </w:rPr>
                              <w:t>by</w:t>
                            </w:r>
                            <w:r>
                              <w:rPr>
                                <w:spacing w:val="-12"/>
                                <w:sz w:val="20"/>
                              </w:rPr>
                              <w:t> </w:t>
                            </w:r>
                            <w:r>
                              <w:rPr>
                                <w:sz w:val="20"/>
                              </w:rPr>
                              <w:t>the</w:t>
                            </w:r>
                            <w:r>
                              <w:rPr>
                                <w:spacing w:val="-11"/>
                                <w:sz w:val="20"/>
                              </w:rPr>
                              <w:t> </w:t>
                            </w:r>
                            <w:r>
                              <w:rPr>
                                <w:sz w:val="20"/>
                              </w:rPr>
                              <w:t>State</w:t>
                            </w:r>
                            <w:r>
                              <w:rPr>
                                <w:spacing w:val="-12"/>
                                <w:sz w:val="20"/>
                              </w:rPr>
                              <w:t> </w:t>
                            </w:r>
                            <w:r>
                              <w:rPr>
                                <w:sz w:val="20"/>
                              </w:rPr>
                              <w:t>Sunshine</w:t>
                            </w:r>
                            <w:r>
                              <w:rPr>
                                <w:spacing w:val="-12"/>
                                <w:sz w:val="20"/>
                              </w:rPr>
                              <w:t> </w:t>
                            </w:r>
                            <w:r>
                              <w:rPr>
                                <w:sz w:val="20"/>
                              </w:rPr>
                              <w:t>Law</w:t>
                            </w:r>
                            <w:r>
                              <w:rPr>
                                <w:spacing w:val="-11"/>
                                <w:sz w:val="20"/>
                              </w:rPr>
                              <w:t> </w:t>
                            </w:r>
                            <w:r>
                              <w:rPr>
                                <w:sz w:val="20"/>
                              </w:rPr>
                              <w:t>(HRS</w:t>
                            </w:r>
                            <w:r>
                              <w:rPr>
                                <w:spacing w:val="-11"/>
                                <w:sz w:val="20"/>
                              </w:rPr>
                              <w:t> </w:t>
                            </w:r>
                            <w:r>
                              <w:rPr>
                                <w:sz w:val="20"/>
                              </w:rPr>
                              <w:t>92),</w:t>
                            </w:r>
                            <w:r>
                              <w:rPr>
                                <w:spacing w:val="-11"/>
                                <w:sz w:val="20"/>
                              </w:rPr>
                              <w:t> </w:t>
                            </w:r>
                            <w:r>
                              <w:rPr>
                                <w:sz w:val="20"/>
                              </w:rPr>
                              <w:t>specific issues</w:t>
                            </w:r>
                            <w:r>
                              <w:rPr>
                                <w:spacing w:val="-1"/>
                                <w:sz w:val="20"/>
                              </w:rPr>
                              <w:t> </w:t>
                            </w:r>
                            <w:r>
                              <w:rPr>
                                <w:sz w:val="20"/>
                              </w:rPr>
                              <w:t>not</w:t>
                            </w:r>
                            <w:r>
                              <w:rPr>
                                <w:spacing w:val="-2"/>
                                <w:sz w:val="20"/>
                              </w:rPr>
                              <w:t> </w:t>
                            </w:r>
                            <w:r>
                              <w:rPr>
                                <w:sz w:val="20"/>
                              </w:rPr>
                              <w:t>noted</w:t>
                            </w:r>
                            <w:r>
                              <w:rPr>
                                <w:spacing w:val="-5"/>
                                <w:sz w:val="20"/>
                              </w:rPr>
                              <w:t> </w:t>
                            </w:r>
                            <w:r>
                              <w:rPr>
                                <w:sz w:val="20"/>
                              </w:rPr>
                              <w:t>on</w:t>
                            </w:r>
                            <w:r>
                              <w:rPr>
                                <w:spacing w:val="-3"/>
                                <w:sz w:val="20"/>
                              </w:rPr>
                              <w:t> </w:t>
                            </w:r>
                            <w:r>
                              <w:rPr>
                                <w:sz w:val="20"/>
                              </w:rPr>
                              <w:t>this</w:t>
                            </w:r>
                            <w:r>
                              <w:rPr>
                                <w:spacing w:val="-3"/>
                                <w:sz w:val="20"/>
                              </w:rPr>
                              <w:t> </w:t>
                            </w:r>
                            <w:r>
                              <w:rPr>
                                <w:sz w:val="20"/>
                              </w:rPr>
                              <w:t>agenda</w:t>
                            </w:r>
                            <w:r>
                              <w:rPr>
                                <w:spacing w:val="-5"/>
                                <w:sz w:val="20"/>
                              </w:rPr>
                              <w:t> </w:t>
                            </w:r>
                            <w:r>
                              <w:rPr>
                                <w:sz w:val="20"/>
                              </w:rPr>
                              <w:t>cannot</w:t>
                            </w:r>
                            <w:r>
                              <w:rPr>
                                <w:spacing w:val="-2"/>
                                <w:sz w:val="20"/>
                              </w:rPr>
                              <w:t> </w:t>
                            </w:r>
                            <w:r>
                              <w:rPr>
                                <w:sz w:val="20"/>
                              </w:rPr>
                              <w:t>be</w:t>
                            </w:r>
                            <w:r>
                              <w:rPr>
                                <w:spacing w:val="-3"/>
                                <w:sz w:val="20"/>
                              </w:rPr>
                              <w:t> </w:t>
                            </w:r>
                            <w:r>
                              <w:rPr>
                                <w:sz w:val="20"/>
                              </w:rPr>
                              <w:t>voted</w:t>
                            </w:r>
                            <w:r>
                              <w:rPr>
                                <w:spacing w:val="-3"/>
                                <w:sz w:val="20"/>
                              </w:rPr>
                              <w:t> </w:t>
                            </w:r>
                            <w:r>
                              <w:rPr>
                                <w:sz w:val="20"/>
                              </w:rPr>
                              <w:t>on,</w:t>
                            </w:r>
                            <w:r>
                              <w:rPr>
                                <w:spacing w:val="-2"/>
                                <w:sz w:val="20"/>
                              </w:rPr>
                              <w:t> </w:t>
                            </w:r>
                            <w:r>
                              <w:rPr>
                                <w:sz w:val="20"/>
                              </w:rPr>
                              <w:t>unless</w:t>
                            </w:r>
                            <w:r>
                              <w:rPr>
                                <w:spacing w:val="-3"/>
                                <w:sz w:val="20"/>
                              </w:rPr>
                              <w:t> </w:t>
                            </w:r>
                            <w:r>
                              <w:rPr>
                                <w:sz w:val="20"/>
                              </w:rPr>
                              <w:t>added</w:t>
                            </w:r>
                            <w:r>
                              <w:rPr>
                                <w:spacing w:val="-2"/>
                                <w:sz w:val="20"/>
                              </w:rPr>
                              <w:t> </w:t>
                            </w:r>
                            <w:r>
                              <w:rPr>
                                <w:sz w:val="20"/>
                              </w:rPr>
                              <w:t>to</w:t>
                            </w:r>
                            <w:r>
                              <w:rPr>
                                <w:spacing w:val="-3"/>
                                <w:sz w:val="20"/>
                              </w:rPr>
                              <w:t> </w:t>
                            </w:r>
                            <w:r>
                              <w:rPr>
                                <w:sz w:val="20"/>
                              </w:rPr>
                              <w:t>the</w:t>
                            </w:r>
                            <w:r>
                              <w:rPr>
                                <w:spacing w:val="-3"/>
                                <w:sz w:val="20"/>
                              </w:rPr>
                              <w:t> </w:t>
                            </w:r>
                            <w:r>
                              <w:rPr>
                                <w:sz w:val="20"/>
                              </w:rPr>
                              <w:t>agenda.</w:t>
                            </w:r>
                          </w:p>
                        </w:txbxContent>
                      </wps:txbx>
                      <wps:bodyPr wrap="square" lIns="0" tIns="0" rIns="0" bIns="0" rtlCol="0">
                        <a:noAutofit/>
                      </wps:bodyPr>
                    </wps:wsp>
                  </a:graphicData>
                </a:graphic>
              </wp:anchor>
            </w:drawing>
          </mc:Choice>
          <mc:Fallback>
            <w:pict>
              <v:shape style="position:absolute;margin-left:48.700001pt;margin-top:13.251294pt;width:518.4pt;height:78.8pt;mso-position-horizontal-relative:page;mso-position-vertical-relative:paragraph;z-index:-15551488;mso-wrap-distance-left:0;mso-wrap-distance-right:0" type="#_x0000_t202" id="docshape598" filled="false" stroked="true" strokeweight=".48pt" strokecolor="#000000">
                <v:textbox inset="0,0,0,0">
                  <w:txbxContent>
                    <w:p>
                      <w:pPr>
                        <w:spacing w:line="249" w:lineRule="auto" w:before="28"/>
                        <w:ind w:left="29" w:right="93" w:firstLine="0"/>
                        <w:jc w:val="both"/>
                        <w:rPr>
                          <w:sz w:val="20"/>
                        </w:rPr>
                      </w:pPr>
                      <w:r>
                        <w:rPr>
                          <w:sz w:val="20"/>
                          <w:u w:val="single"/>
                        </w:rPr>
                        <w:t>Rules</w:t>
                      </w:r>
                      <w:r>
                        <w:rPr>
                          <w:spacing w:val="-4"/>
                          <w:sz w:val="20"/>
                          <w:u w:val="single"/>
                        </w:rPr>
                        <w:t> </w:t>
                      </w:r>
                      <w:r>
                        <w:rPr>
                          <w:sz w:val="20"/>
                          <w:u w:val="single"/>
                        </w:rPr>
                        <w:t>of</w:t>
                      </w:r>
                      <w:r>
                        <w:rPr>
                          <w:spacing w:val="-3"/>
                          <w:sz w:val="20"/>
                          <w:u w:val="single"/>
                        </w:rPr>
                        <w:t> </w:t>
                      </w:r>
                      <w:r>
                        <w:rPr>
                          <w:sz w:val="20"/>
                          <w:u w:val="single"/>
                        </w:rPr>
                        <w:t>Speaking</w:t>
                      </w:r>
                      <w:r>
                        <w:rPr>
                          <w:sz w:val="20"/>
                        </w:rPr>
                        <w:t>:</w:t>
                      </w:r>
                      <w:r>
                        <w:rPr>
                          <w:spacing w:val="-3"/>
                          <w:sz w:val="20"/>
                        </w:rPr>
                        <w:t> </w:t>
                      </w:r>
                      <w:r>
                        <w:rPr>
                          <w:sz w:val="20"/>
                        </w:rPr>
                        <w:t>Anyone</w:t>
                      </w:r>
                      <w:r>
                        <w:rPr>
                          <w:spacing w:val="-6"/>
                          <w:sz w:val="20"/>
                        </w:rPr>
                        <w:t> </w:t>
                      </w:r>
                      <w:r>
                        <w:rPr>
                          <w:sz w:val="20"/>
                        </w:rPr>
                        <w:t>wishing</w:t>
                      </w:r>
                      <w:r>
                        <w:rPr>
                          <w:spacing w:val="-6"/>
                          <w:sz w:val="20"/>
                        </w:rPr>
                        <w:t> </w:t>
                      </w:r>
                      <w:r>
                        <w:rPr>
                          <w:sz w:val="20"/>
                        </w:rPr>
                        <w:t>to</w:t>
                      </w:r>
                      <w:r>
                        <w:rPr>
                          <w:spacing w:val="-8"/>
                          <w:sz w:val="20"/>
                        </w:rPr>
                        <w:t> </w:t>
                      </w:r>
                      <w:r>
                        <w:rPr>
                          <w:sz w:val="20"/>
                        </w:rPr>
                        <w:t>speak</w:t>
                      </w:r>
                      <w:r>
                        <w:rPr>
                          <w:spacing w:val="-4"/>
                          <w:sz w:val="20"/>
                        </w:rPr>
                        <w:t> </w:t>
                      </w:r>
                      <w:r>
                        <w:rPr>
                          <w:sz w:val="20"/>
                        </w:rPr>
                        <w:t>is</w:t>
                      </w:r>
                      <w:r>
                        <w:rPr>
                          <w:spacing w:val="-4"/>
                          <w:sz w:val="20"/>
                        </w:rPr>
                        <w:t> </w:t>
                      </w:r>
                      <w:r>
                        <w:rPr>
                          <w:sz w:val="20"/>
                        </w:rPr>
                        <w:t>asked to</w:t>
                      </w:r>
                      <w:r>
                        <w:rPr>
                          <w:spacing w:val="-8"/>
                          <w:sz w:val="20"/>
                        </w:rPr>
                        <w:t> </w:t>
                      </w:r>
                      <w:r>
                        <w:rPr>
                          <w:sz w:val="20"/>
                        </w:rPr>
                        <w:t>raise</w:t>
                      </w:r>
                      <w:r>
                        <w:rPr>
                          <w:spacing w:val="-5"/>
                          <w:sz w:val="20"/>
                        </w:rPr>
                        <w:t> </w:t>
                      </w:r>
                      <w:r>
                        <w:rPr>
                          <w:sz w:val="20"/>
                        </w:rPr>
                        <w:t>their</w:t>
                      </w:r>
                      <w:r>
                        <w:rPr>
                          <w:spacing w:val="-3"/>
                          <w:sz w:val="20"/>
                        </w:rPr>
                        <w:t> </w:t>
                      </w:r>
                      <w:r>
                        <w:rPr>
                          <w:sz w:val="20"/>
                        </w:rPr>
                        <w:t>hand</w:t>
                      </w:r>
                      <w:r>
                        <w:rPr>
                          <w:spacing w:val="-3"/>
                          <w:sz w:val="20"/>
                        </w:rPr>
                        <w:t> </w:t>
                      </w:r>
                      <w:r>
                        <w:rPr>
                          <w:sz w:val="20"/>
                        </w:rPr>
                        <w:t>icon,</w:t>
                      </w:r>
                      <w:r>
                        <w:rPr>
                          <w:spacing w:val="-6"/>
                          <w:sz w:val="20"/>
                        </w:rPr>
                        <w:t> </w:t>
                      </w:r>
                      <w:r>
                        <w:rPr>
                          <w:sz w:val="20"/>
                        </w:rPr>
                        <w:t>and</w:t>
                      </w:r>
                      <w:r>
                        <w:rPr>
                          <w:spacing w:val="-6"/>
                          <w:sz w:val="20"/>
                        </w:rPr>
                        <w:t> </w:t>
                      </w:r>
                      <w:r>
                        <w:rPr>
                          <w:sz w:val="20"/>
                        </w:rPr>
                        <w:t>when</w:t>
                      </w:r>
                      <w:r>
                        <w:rPr>
                          <w:spacing w:val="-9"/>
                          <w:sz w:val="20"/>
                        </w:rPr>
                        <w:t> </w:t>
                      </w:r>
                      <w:r>
                        <w:rPr>
                          <w:sz w:val="20"/>
                        </w:rPr>
                        <w:t>recognized</w:t>
                      </w:r>
                      <w:r>
                        <w:rPr>
                          <w:spacing w:val="-6"/>
                          <w:sz w:val="20"/>
                        </w:rPr>
                        <w:t> </w:t>
                      </w:r>
                      <w:r>
                        <w:rPr>
                          <w:sz w:val="20"/>
                        </w:rPr>
                        <w:t>by</w:t>
                      </w:r>
                      <w:r>
                        <w:rPr>
                          <w:spacing w:val="-4"/>
                          <w:sz w:val="20"/>
                        </w:rPr>
                        <w:t> </w:t>
                      </w:r>
                      <w:r>
                        <w:rPr>
                          <w:sz w:val="20"/>
                        </w:rPr>
                        <w:t>the</w:t>
                      </w:r>
                      <w:r>
                        <w:rPr>
                          <w:spacing w:val="-6"/>
                          <w:sz w:val="20"/>
                        </w:rPr>
                        <w:t> </w:t>
                      </w:r>
                      <w:r>
                        <w:rPr>
                          <w:sz w:val="20"/>
                        </w:rPr>
                        <w:t>Chair,</w:t>
                      </w:r>
                      <w:r>
                        <w:rPr>
                          <w:spacing w:val="32"/>
                          <w:sz w:val="20"/>
                        </w:rPr>
                        <w:t> </w:t>
                      </w:r>
                      <w:r>
                        <w:rPr>
                          <w:sz w:val="20"/>
                        </w:rPr>
                        <w:t>to address comments to the Chair. Speakers are encouraged to keep their comments under two (2) minutes.</w:t>
                      </w:r>
                      <w:r>
                        <w:rPr>
                          <w:spacing w:val="40"/>
                          <w:sz w:val="20"/>
                        </w:rPr>
                        <w:t> </w:t>
                      </w:r>
                      <w:r>
                        <w:rPr>
                          <w:sz w:val="20"/>
                        </w:rPr>
                        <w:t>Please silence all electronic devices.</w:t>
                      </w:r>
                    </w:p>
                    <w:p>
                      <w:pPr>
                        <w:spacing w:line="252" w:lineRule="auto" w:before="228"/>
                        <w:ind w:left="29" w:right="99" w:firstLine="0"/>
                        <w:jc w:val="both"/>
                        <w:rPr>
                          <w:sz w:val="20"/>
                        </w:rPr>
                      </w:pPr>
                      <w:r>
                        <w:rPr>
                          <w:sz w:val="20"/>
                          <w:u w:val="single"/>
                        </w:rPr>
                        <w:t>Note</w:t>
                      </w:r>
                      <w:r>
                        <w:rPr>
                          <w:sz w:val="20"/>
                        </w:rPr>
                        <w:t>:</w:t>
                      </w:r>
                      <w:r>
                        <w:rPr>
                          <w:spacing w:val="-13"/>
                          <w:sz w:val="20"/>
                        </w:rPr>
                        <w:t> </w:t>
                      </w:r>
                      <w:r>
                        <w:rPr>
                          <w:sz w:val="20"/>
                        </w:rPr>
                        <w:t>The</w:t>
                      </w:r>
                      <w:r>
                        <w:rPr>
                          <w:spacing w:val="-11"/>
                          <w:sz w:val="20"/>
                        </w:rPr>
                        <w:t> </w:t>
                      </w:r>
                      <w:r>
                        <w:rPr>
                          <w:sz w:val="20"/>
                        </w:rPr>
                        <w:t>Committee</w:t>
                      </w:r>
                      <w:r>
                        <w:rPr>
                          <w:spacing w:val="-11"/>
                          <w:sz w:val="20"/>
                        </w:rPr>
                        <w:t> </w:t>
                      </w:r>
                      <w:r>
                        <w:rPr>
                          <w:sz w:val="20"/>
                        </w:rPr>
                        <w:t>may</w:t>
                      </w:r>
                      <w:r>
                        <w:rPr>
                          <w:spacing w:val="-12"/>
                          <w:sz w:val="20"/>
                        </w:rPr>
                        <w:t> </w:t>
                      </w:r>
                      <w:r>
                        <w:rPr>
                          <w:sz w:val="20"/>
                        </w:rPr>
                        <w:t>take</w:t>
                      </w:r>
                      <w:r>
                        <w:rPr>
                          <w:spacing w:val="-12"/>
                          <w:sz w:val="20"/>
                        </w:rPr>
                        <w:t> </w:t>
                      </w:r>
                      <w:r>
                        <w:rPr>
                          <w:sz w:val="20"/>
                        </w:rPr>
                        <w:t>action</w:t>
                      </w:r>
                      <w:r>
                        <w:rPr>
                          <w:spacing w:val="-12"/>
                          <w:sz w:val="20"/>
                        </w:rPr>
                        <w:t> </w:t>
                      </w:r>
                      <w:r>
                        <w:rPr>
                          <w:sz w:val="20"/>
                        </w:rPr>
                        <w:t>on</w:t>
                      </w:r>
                      <w:r>
                        <w:rPr>
                          <w:spacing w:val="-12"/>
                          <w:sz w:val="20"/>
                        </w:rPr>
                        <w:t> </w:t>
                      </w:r>
                      <w:r>
                        <w:rPr>
                          <w:sz w:val="20"/>
                        </w:rPr>
                        <w:t>any</w:t>
                      </w:r>
                      <w:r>
                        <w:rPr>
                          <w:spacing w:val="-11"/>
                          <w:sz w:val="20"/>
                        </w:rPr>
                        <w:t> </w:t>
                      </w:r>
                      <w:r>
                        <w:rPr>
                          <w:sz w:val="20"/>
                        </w:rPr>
                        <w:t>agenda</w:t>
                      </w:r>
                      <w:r>
                        <w:rPr>
                          <w:spacing w:val="-12"/>
                          <w:sz w:val="20"/>
                        </w:rPr>
                        <w:t> </w:t>
                      </w:r>
                      <w:r>
                        <w:rPr>
                          <w:sz w:val="20"/>
                        </w:rPr>
                        <w:t>item.</w:t>
                      </w:r>
                      <w:r>
                        <w:rPr>
                          <w:spacing w:val="-10"/>
                          <w:sz w:val="20"/>
                        </w:rPr>
                        <w:t> </w:t>
                      </w:r>
                      <w:r>
                        <w:rPr>
                          <w:sz w:val="20"/>
                        </w:rPr>
                        <w:t>As</w:t>
                      </w:r>
                      <w:r>
                        <w:rPr>
                          <w:spacing w:val="-12"/>
                          <w:sz w:val="20"/>
                        </w:rPr>
                        <w:t> </w:t>
                      </w:r>
                      <w:r>
                        <w:rPr>
                          <w:sz w:val="20"/>
                        </w:rPr>
                        <w:t>required</w:t>
                      </w:r>
                      <w:r>
                        <w:rPr>
                          <w:spacing w:val="-12"/>
                          <w:sz w:val="20"/>
                        </w:rPr>
                        <w:t> </w:t>
                      </w:r>
                      <w:r>
                        <w:rPr>
                          <w:sz w:val="20"/>
                        </w:rPr>
                        <w:t>by</w:t>
                      </w:r>
                      <w:r>
                        <w:rPr>
                          <w:spacing w:val="-12"/>
                          <w:sz w:val="20"/>
                        </w:rPr>
                        <w:t> </w:t>
                      </w:r>
                      <w:r>
                        <w:rPr>
                          <w:sz w:val="20"/>
                        </w:rPr>
                        <w:t>the</w:t>
                      </w:r>
                      <w:r>
                        <w:rPr>
                          <w:spacing w:val="-11"/>
                          <w:sz w:val="20"/>
                        </w:rPr>
                        <w:t> </w:t>
                      </w:r>
                      <w:r>
                        <w:rPr>
                          <w:sz w:val="20"/>
                        </w:rPr>
                        <w:t>State</w:t>
                      </w:r>
                      <w:r>
                        <w:rPr>
                          <w:spacing w:val="-12"/>
                          <w:sz w:val="20"/>
                        </w:rPr>
                        <w:t> </w:t>
                      </w:r>
                      <w:r>
                        <w:rPr>
                          <w:sz w:val="20"/>
                        </w:rPr>
                        <w:t>Sunshine</w:t>
                      </w:r>
                      <w:r>
                        <w:rPr>
                          <w:spacing w:val="-12"/>
                          <w:sz w:val="20"/>
                        </w:rPr>
                        <w:t> </w:t>
                      </w:r>
                      <w:r>
                        <w:rPr>
                          <w:sz w:val="20"/>
                        </w:rPr>
                        <w:t>Law</w:t>
                      </w:r>
                      <w:r>
                        <w:rPr>
                          <w:spacing w:val="-11"/>
                          <w:sz w:val="20"/>
                        </w:rPr>
                        <w:t> </w:t>
                      </w:r>
                      <w:r>
                        <w:rPr>
                          <w:sz w:val="20"/>
                        </w:rPr>
                        <w:t>(HRS</w:t>
                      </w:r>
                      <w:r>
                        <w:rPr>
                          <w:spacing w:val="-11"/>
                          <w:sz w:val="20"/>
                        </w:rPr>
                        <w:t> </w:t>
                      </w:r>
                      <w:r>
                        <w:rPr>
                          <w:sz w:val="20"/>
                        </w:rPr>
                        <w:t>92),</w:t>
                      </w:r>
                      <w:r>
                        <w:rPr>
                          <w:spacing w:val="-11"/>
                          <w:sz w:val="20"/>
                        </w:rPr>
                        <w:t> </w:t>
                      </w:r>
                      <w:r>
                        <w:rPr>
                          <w:sz w:val="20"/>
                        </w:rPr>
                        <w:t>specific issues</w:t>
                      </w:r>
                      <w:r>
                        <w:rPr>
                          <w:spacing w:val="-1"/>
                          <w:sz w:val="20"/>
                        </w:rPr>
                        <w:t> </w:t>
                      </w:r>
                      <w:r>
                        <w:rPr>
                          <w:sz w:val="20"/>
                        </w:rPr>
                        <w:t>not</w:t>
                      </w:r>
                      <w:r>
                        <w:rPr>
                          <w:spacing w:val="-2"/>
                          <w:sz w:val="20"/>
                        </w:rPr>
                        <w:t> </w:t>
                      </w:r>
                      <w:r>
                        <w:rPr>
                          <w:sz w:val="20"/>
                        </w:rPr>
                        <w:t>noted</w:t>
                      </w:r>
                      <w:r>
                        <w:rPr>
                          <w:spacing w:val="-5"/>
                          <w:sz w:val="20"/>
                        </w:rPr>
                        <w:t> </w:t>
                      </w:r>
                      <w:r>
                        <w:rPr>
                          <w:sz w:val="20"/>
                        </w:rPr>
                        <w:t>on</w:t>
                      </w:r>
                      <w:r>
                        <w:rPr>
                          <w:spacing w:val="-3"/>
                          <w:sz w:val="20"/>
                        </w:rPr>
                        <w:t> </w:t>
                      </w:r>
                      <w:r>
                        <w:rPr>
                          <w:sz w:val="20"/>
                        </w:rPr>
                        <w:t>this</w:t>
                      </w:r>
                      <w:r>
                        <w:rPr>
                          <w:spacing w:val="-3"/>
                          <w:sz w:val="20"/>
                        </w:rPr>
                        <w:t> </w:t>
                      </w:r>
                      <w:r>
                        <w:rPr>
                          <w:sz w:val="20"/>
                        </w:rPr>
                        <w:t>agenda</w:t>
                      </w:r>
                      <w:r>
                        <w:rPr>
                          <w:spacing w:val="-5"/>
                          <w:sz w:val="20"/>
                        </w:rPr>
                        <w:t> </w:t>
                      </w:r>
                      <w:r>
                        <w:rPr>
                          <w:sz w:val="20"/>
                        </w:rPr>
                        <w:t>cannot</w:t>
                      </w:r>
                      <w:r>
                        <w:rPr>
                          <w:spacing w:val="-2"/>
                          <w:sz w:val="20"/>
                        </w:rPr>
                        <w:t> </w:t>
                      </w:r>
                      <w:r>
                        <w:rPr>
                          <w:sz w:val="20"/>
                        </w:rPr>
                        <w:t>be</w:t>
                      </w:r>
                      <w:r>
                        <w:rPr>
                          <w:spacing w:val="-3"/>
                          <w:sz w:val="20"/>
                        </w:rPr>
                        <w:t> </w:t>
                      </w:r>
                      <w:r>
                        <w:rPr>
                          <w:sz w:val="20"/>
                        </w:rPr>
                        <w:t>voted</w:t>
                      </w:r>
                      <w:r>
                        <w:rPr>
                          <w:spacing w:val="-3"/>
                          <w:sz w:val="20"/>
                        </w:rPr>
                        <w:t> </w:t>
                      </w:r>
                      <w:r>
                        <w:rPr>
                          <w:sz w:val="20"/>
                        </w:rPr>
                        <w:t>on,</w:t>
                      </w:r>
                      <w:r>
                        <w:rPr>
                          <w:spacing w:val="-2"/>
                          <w:sz w:val="20"/>
                        </w:rPr>
                        <w:t> </w:t>
                      </w:r>
                      <w:r>
                        <w:rPr>
                          <w:sz w:val="20"/>
                        </w:rPr>
                        <w:t>unless</w:t>
                      </w:r>
                      <w:r>
                        <w:rPr>
                          <w:spacing w:val="-3"/>
                          <w:sz w:val="20"/>
                        </w:rPr>
                        <w:t> </w:t>
                      </w:r>
                      <w:r>
                        <w:rPr>
                          <w:sz w:val="20"/>
                        </w:rPr>
                        <w:t>added</w:t>
                      </w:r>
                      <w:r>
                        <w:rPr>
                          <w:spacing w:val="-2"/>
                          <w:sz w:val="20"/>
                        </w:rPr>
                        <w:t> </w:t>
                      </w:r>
                      <w:r>
                        <w:rPr>
                          <w:sz w:val="20"/>
                        </w:rPr>
                        <w:t>to</w:t>
                      </w:r>
                      <w:r>
                        <w:rPr>
                          <w:spacing w:val="-3"/>
                          <w:sz w:val="20"/>
                        </w:rPr>
                        <w:t> </w:t>
                      </w:r>
                      <w:r>
                        <w:rPr>
                          <w:sz w:val="20"/>
                        </w:rPr>
                        <w:t>the</w:t>
                      </w:r>
                      <w:r>
                        <w:rPr>
                          <w:spacing w:val="-3"/>
                          <w:sz w:val="20"/>
                        </w:rPr>
                        <w:t> </w:t>
                      </w:r>
                      <w:r>
                        <w:rPr>
                          <w:sz w:val="20"/>
                        </w:rPr>
                        <w:t>agenda.</w:t>
                      </w:r>
                    </w:p>
                  </w:txbxContent>
                </v:textbox>
                <v:stroke dashstyle="solid"/>
                <w10:wrap type="topAndBottom"/>
              </v:shape>
            </w:pict>
          </mc:Fallback>
        </mc:AlternateContent>
      </w:r>
    </w:p>
    <w:p>
      <w:pPr>
        <w:pStyle w:val="BodyText"/>
        <w:rPr>
          <w:b/>
          <w:sz w:val="20"/>
        </w:rPr>
      </w:pPr>
    </w:p>
    <w:p>
      <w:pPr>
        <w:pStyle w:val="BodyText"/>
        <w:spacing w:before="47"/>
        <w:rPr>
          <w:b/>
          <w:sz w:val="20"/>
        </w:rPr>
      </w:pPr>
    </w:p>
    <w:p>
      <w:pPr>
        <w:pStyle w:val="ListParagraph"/>
        <w:numPr>
          <w:ilvl w:val="0"/>
          <w:numId w:val="141"/>
        </w:numPr>
        <w:tabs>
          <w:tab w:pos="1652" w:val="left" w:leader="none"/>
        </w:tabs>
        <w:spacing w:line="240" w:lineRule="auto" w:before="0" w:after="0"/>
        <w:ind w:left="1652" w:right="0" w:hanging="289"/>
        <w:jc w:val="left"/>
        <w:rPr>
          <w:sz w:val="20"/>
        </w:rPr>
      </w:pPr>
      <w:r>
        <w:rPr>
          <w:sz w:val="20"/>
        </w:rPr>
        <w:t>CALL</w:t>
      </w:r>
      <w:r>
        <w:rPr>
          <w:spacing w:val="-14"/>
          <w:sz w:val="20"/>
        </w:rPr>
        <w:t> </w:t>
      </w:r>
      <w:r>
        <w:rPr>
          <w:sz w:val="20"/>
        </w:rPr>
        <w:t>TO</w:t>
      </w:r>
      <w:r>
        <w:rPr>
          <w:spacing w:val="-14"/>
          <w:sz w:val="20"/>
        </w:rPr>
        <w:t> </w:t>
      </w:r>
      <w:r>
        <w:rPr>
          <w:sz w:val="20"/>
        </w:rPr>
        <w:t>ORDER:</w:t>
      </w:r>
      <w:r>
        <w:rPr>
          <w:spacing w:val="-14"/>
          <w:sz w:val="20"/>
        </w:rPr>
        <w:t> </w:t>
      </w:r>
      <w:r>
        <w:rPr>
          <w:sz w:val="20"/>
        </w:rPr>
        <w:t>Chair</w:t>
      </w:r>
      <w:r>
        <w:rPr>
          <w:spacing w:val="-12"/>
          <w:sz w:val="20"/>
        </w:rPr>
        <w:t> </w:t>
      </w:r>
      <w:r>
        <w:rPr>
          <w:sz w:val="20"/>
        </w:rPr>
        <w:t>Kathleen</w:t>
      </w:r>
      <w:r>
        <w:rPr>
          <w:spacing w:val="-13"/>
          <w:sz w:val="20"/>
        </w:rPr>
        <w:t> </w:t>
      </w:r>
      <w:r>
        <w:rPr>
          <w:spacing w:val="-2"/>
          <w:sz w:val="20"/>
        </w:rPr>
        <w:t>Pahinui</w:t>
      </w:r>
    </w:p>
    <w:p>
      <w:pPr>
        <w:pStyle w:val="BodyText"/>
        <w:spacing w:before="10"/>
        <w:rPr>
          <w:sz w:val="20"/>
        </w:rPr>
      </w:pPr>
    </w:p>
    <w:p>
      <w:pPr>
        <w:pStyle w:val="ListParagraph"/>
        <w:numPr>
          <w:ilvl w:val="0"/>
          <w:numId w:val="141"/>
        </w:numPr>
        <w:tabs>
          <w:tab w:pos="1650" w:val="left" w:leader="none"/>
        </w:tabs>
        <w:spacing w:line="240" w:lineRule="auto" w:before="0" w:after="0"/>
        <w:ind w:left="1650" w:right="0" w:hanging="340"/>
        <w:jc w:val="left"/>
        <w:rPr>
          <w:sz w:val="20"/>
        </w:rPr>
      </w:pPr>
      <w:r>
        <w:rPr>
          <w:spacing w:val="-2"/>
          <w:sz w:val="20"/>
        </w:rPr>
        <w:t>MEETING</w:t>
      </w:r>
      <w:r>
        <w:rPr>
          <w:spacing w:val="-6"/>
          <w:sz w:val="20"/>
        </w:rPr>
        <w:t> </w:t>
      </w:r>
      <w:r>
        <w:rPr>
          <w:spacing w:val="-2"/>
          <w:sz w:val="20"/>
        </w:rPr>
        <w:t>RULES</w:t>
      </w:r>
      <w:r>
        <w:rPr>
          <w:spacing w:val="-1"/>
          <w:sz w:val="20"/>
        </w:rPr>
        <w:t> </w:t>
      </w:r>
      <w:r>
        <w:rPr>
          <w:spacing w:val="-2"/>
          <w:sz w:val="20"/>
        </w:rPr>
        <w:t>(Virtual</w:t>
      </w:r>
      <w:r>
        <w:rPr>
          <w:sz w:val="20"/>
        </w:rPr>
        <w:t> </w:t>
      </w:r>
      <w:r>
        <w:rPr>
          <w:spacing w:val="-2"/>
          <w:sz w:val="20"/>
        </w:rPr>
        <w:t>meeting)</w:t>
      </w:r>
    </w:p>
    <w:p>
      <w:pPr>
        <w:pStyle w:val="ListParagraph"/>
        <w:numPr>
          <w:ilvl w:val="1"/>
          <w:numId w:val="141"/>
        </w:numPr>
        <w:tabs>
          <w:tab w:pos="2374" w:val="left" w:leader="none"/>
        </w:tabs>
        <w:spacing w:line="240" w:lineRule="auto" w:before="1" w:after="0"/>
        <w:ind w:left="2374" w:right="0" w:hanging="358"/>
        <w:jc w:val="left"/>
        <w:rPr>
          <w:sz w:val="20"/>
        </w:rPr>
      </w:pPr>
      <w:r>
        <w:rPr>
          <w:sz w:val="20"/>
        </w:rPr>
        <w:t>Please</w:t>
      </w:r>
      <w:r>
        <w:rPr>
          <w:spacing w:val="-12"/>
          <w:sz w:val="20"/>
        </w:rPr>
        <w:t> </w:t>
      </w:r>
      <w:r>
        <w:rPr>
          <w:sz w:val="20"/>
        </w:rPr>
        <w:t>identify</w:t>
      </w:r>
      <w:r>
        <w:rPr>
          <w:spacing w:val="-7"/>
          <w:sz w:val="20"/>
        </w:rPr>
        <w:t> </w:t>
      </w:r>
      <w:r>
        <w:rPr>
          <w:sz w:val="20"/>
        </w:rPr>
        <w:t>yourself</w:t>
      </w:r>
      <w:r>
        <w:rPr>
          <w:spacing w:val="-8"/>
          <w:sz w:val="20"/>
        </w:rPr>
        <w:t> </w:t>
      </w:r>
      <w:r>
        <w:rPr>
          <w:sz w:val="20"/>
        </w:rPr>
        <w:t>by</w:t>
      </w:r>
      <w:r>
        <w:rPr>
          <w:spacing w:val="-8"/>
          <w:sz w:val="20"/>
        </w:rPr>
        <w:t> </w:t>
      </w:r>
      <w:r>
        <w:rPr>
          <w:sz w:val="20"/>
        </w:rPr>
        <w:t>name</w:t>
      </w:r>
      <w:r>
        <w:rPr>
          <w:spacing w:val="-14"/>
          <w:sz w:val="20"/>
        </w:rPr>
        <w:t> </w:t>
      </w:r>
      <w:r>
        <w:rPr>
          <w:sz w:val="20"/>
        </w:rPr>
        <w:t>(and</w:t>
      </w:r>
      <w:r>
        <w:rPr>
          <w:spacing w:val="-10"/>
          <w:sz w:val="20"/>
        </w:rPr>
        <w:t> </w:t>
      </w:r>
      <w:r>
        <w:rPr>
          <w:sz w:val="20"/>
        </w:rPr>
        <w:t>affiliation</w:t>
      </w:r>
      <w:r>
        <w:rPr>
          <w:spacing w:val="-11"/>
          <w:sz w:val="20"/>
        </w:rPr>
        <w:t> </w:t>
      </w:r>
      <w:r>
        <w:rPr>
          <w:sz w:val="20"/>
        </w:rPr>
        <w:t>if</w:t>
      </w:r>
      <w:r>
        <w:rPr>
          <w:spacing w:val="-7"/>
          <w:sz w:val="20"/>
        </w:rPr>
        <w:t> </w:t>
      </w:r>
      <w:r>
        <w:rPr>
          <w:sz w:val="20"/>
        </w:rPr>
        <w:t>any)</w:t>
      </w:r>
      <w:r>
        <w:rPr>
          <w:spacing w:val="-10"/>
          <w:sz w:val="20"/>
        </w:rPr>
        <w:t> </w:t>
      </w:r>
      <w:r>
        <w:rPr>
          <w:sz w:val="20"/>
        </w:rPr>
        <w:t>in</w:t>
      </w:r>
      <w:r>
        <w:rPr>
          <w:spacing w:val="-12"/>
          <w:sz w:val="20"/>
        </w:rPr>
        <w:t> </w:t>
      </w:r>
      <w:r>
        <w:rPr>
          <w:sz w:val="20"/>
        </w:rPr>
        <w:t>your</w:t>
      </w:r>
      <w:r>
        <w:rPr>
          <w:spacing w:val="-8"/>
          <w:sz w:val="20"/>
        </w:rPr>
        <w:t> </w:t>
      </w:r>
      <w:r>
        <w:rPr>
          <w:sz w:val="20"/>
        </w:rPr>
        <w:t>Zoom</w:t>
      </w:r>
      <w:r>
        <w:rPr>
          <w:spacing w:val="-11"/>
          <w:sz w:val="20"/>
        </w:rPr>
        <w:t> </w:t>
      </w:r>
      <w:r>
        <w:rPr>
          <w:spacing w:val="-2"/>
          <w:sz w:val="20"/>
        </w:rPr>
        <w:t>profile</w:t>
      </w:r>
    </w:p>
    <w:p>
      <w:pPr>
        <w:pStyle w:val="ListParagraph"/>
        <w:numPr>
          <w:ilvl w:val="1"/>
          <w:numId w:val="141"/>
        </w:numPr>
        <w:tabs>
          <w:tab w:pos="2374" w:val="left" w:leader="none"/>
        </w:tabs>
        <w:spacing w:line="240" w:lineRule="auto" w:before="0" w:after="0"/>
        <w:ind w:left="2374" w:right="0" w:hanging="358"/>
        <w:jc w:val="left"/>
        <w:rPr>
          <w:sz w:val="20"/>
        </w:rPr>
      </w:pPr>
      <w:r>
        <w:rPr>
          <w:sz w:val="20"/>
        </w:rPr>
        <w:t>Please</w:t>
      </w:r>
      <w:r>
        <w:rPr>
          <w:spacing w:val="-10"/>
          <w:sz w:val="20"/>
        </w:rPr>
        <w:t> </w:t>
      </w:r>
      <w:r>
        <w:rPr>
          <w:sz w:val="20"/>
        </w:rPr>
        <w:t>turn</w:t>
      </w:r>
      <w:r>
        <w:rPr>
          <w:spacing w:val="-7"/>
          <w:sz w:val="20"/>
        </w:rPr>
        <w:t> </w:t>
      </w:r>
      <w:r>
        <w:rPr>
          <w:sz w:val="20"/>
        </w:rPr>
        <w:t>on</w:t>
      </w:r>
      <w:r>
        <w:rPr>
          <w:spacing w:val="-10"/>
          <w:sz w:val="20"/>
        </w:rPr>
        <w:t> </w:t>
      </w:r>
      <w:r>
        <w:rPr>
          <w:sz w:val="20"/>
        </w:rPr>
        <w:t>your</w:t>
      </w:r>
      <w:r>
        <w:rPr>
          <w:spacing w:val="-4"/>
          <w:sz w:val="20"/>
        </w:rPr>
        <w:t> </w:t>
      </w:r>
      <w:r>
        <w:rPr>
          <w:spacing w:val="-2"/>
          <w:sz w:val="20"/>
        </w:rPr>
        <w:t>camera</w:t>
      </w:r>
    </w:p>
    <w:p>
      <w:pPr>
        <w:pStyle w:val="ListParagraph"/>
        <w:numPr>
          <w:ilvl w:val="1"/>
          <w:numId w:val="141"/>
        </w:numPr>
        <w:tabs>
          <w:tab w:pos="2374" w:val="left" w:leader="none"/>
        </w:tabs>
        <w:spacing w:line="240" w:lineRule="auto" w:before="0" w:after="0"/>
        <w:ind w:left="2374" w:right="0" w:hanging="358"/>
        <w:jc w:val="left"/>
        <w:rPr>
          <w:sz w:val="20"/>
        </w:rPr>
      </w:pPr>
      <w:r>
        <w:rPr>
          <w:sz w:val="20"/>
        </w:rPr>
        <w:t>Please</w:t>
      </w:r>
      <w:r>
        <w:rPr>
          <w:spacing w:val="-14"/>
          <w:sz w:val="20"/>
        </w:rPr>
        <w:t> </w:t>
      </w:r>
      <w:r>
        <w:rPr>
          <w:sz w:val="20"/>
        </w:rPr>
        <w:t>stay</w:t>
      </w:r>
      <w:r>
        <w:rPr>
          <w:spacing w:val="-6"/>
          <w:sz w:val="20"/>
        </w:rPr>
        <w:t> </w:t>
      </w:r>
      <w:r>
        <w:rPr>
          <w:sz w:val="20"/>
        </w:rPr>
        <w:t>muted</w:t>
      </w:r>
      <w:r>
        <w:rPr>
          <w:spacing w:val="-11"/>
          <w:sz w:val="20"/>
        </w:rPr>
        <w:t> </w:t>
      </w:r>
      <w:r>
        <w:rPr>
          <w:sz w:val="20"/>
        </w:rPr>
        <w:t>at</w:t>
      </w:r>
      <w:r>
        <w:rPr>
          <w:spacing w:val="-6"/>
          <w:sz w:val="20"/>
        </w:rPr>
        <w:t> </w:t>
      </w:r>
      <w:r>
        <w:rPr>
          <w:sz w:val="20"/>
        </w:rPr>
        <w:t>all</w:t>
      </w:r>
      <w:r>
        <w:rPr>
          <w:spacing w:val="-14"/>
          <w:sz w:val="20"/>
        </w:rPr>
        <w:t> </w:t>
      </w:r>
      <w:r>
        <w:rPr>
          <w:sz w:val="20"/>
        </w:rPr>
        <w:t>times</w:t>
      </w:r>
      <w:r>
        <w:rPr>
          <w:spacing w:val="-7"/>
          <w:sz w:val="20"/>
        </w:rPr>
        <w:t> </w:t>
      </w:r>
      <w:r>
        <w:rPr>
          <w:sz w:val="20"/>
        </w:rPr>
        <w:t>unless</w:t>
      </w:r>
      <w:r>
        <w:rPr>
          <w:spacing w:val="-9"/>
          <w:sz w:val="20"/>
        </w:rPr>
        <w:t> </w:t>
      </w:r>
      <w:r>
        <w:rPr>
          <w:sz w:val="20"/>
        </w:rPr>
        <w:t>recognized</w:t>
      </w:r>
      <w:r>
        <w:rPr>
          <w:spacing w:val="-10"/>
          <w:sz w:val="20"/>
        </w:rPr>
        <w:t> </w:t>
      </w:r>
      <w:r>
        <w:rPr>
          <w:sz w:val="20"/>
        </w:rPr>
        <w:t>by</w:t>
      </w:r>
      <w:r>
        <w:rPr>
          <w:spacing w:val="-7"/>
          <w:sz w:val="20"/>
        </w:rPr>
        <w:t> </w:t>
      </w:r>
      <w:r>
        <w:rPr>
          <w:sz w:val="20"/>
        </w:rPr>
        <w:t>the</w:t>
      </w:r>
      <w:r>
        <w:rPr>
          <w:spacing w:val="-10"/>
          <w:sz w:val="20"/>
        </w:rPr>
        <w:t> </w:t>
      </w:r>
      <w:r>
        <w:rPr>
          <w:sz w:val="20"/>
        </w:rPr>
        <w:t>Chair</w:t>
      </w:r>
      <w:r>
        <w:rPr>
          <w:spacing w:val="-8"/>
          <w:sz w:val="20"/>
        </w:rPr>
        <w:t> </w:t>
      </w:r>
      <w:r>
        <w:rPr>
          <w:sz w:val="20"/>
        </w:rPr>
        <w:t>to</w:t>
      </w:r>
      <w:r>
        <w:rPr>
          <w:spacing w:val="-10"/>
          <w:sz w:val="20"/>
        </w:rPr>
        <w:t> </w:t>
      </w:r>
      <w:r>
        <w:rPr>
          <w:spacing w:val="-2"/>
          <w:sz w:val="20"/>
        </w:rPr>
        <w:t>speak</w:t>
      </w:r>
    </w:p>
    <w:p>
      <w:pPr>
        <w:pStyle w:val="ListParagraph"/>
        <w:numPr>
          <w:ilvl w:val="1"/>
          <w:numId w:val="141"/>
        </w:numPr>
        <w:tabs>
          <w:tab w:pos="2374" w:val="left" w:leader="none"/>
        </w:tabs>
        <w:spacing w:line="240" w:lineRule="auto" w:before="1" w:after="0"/>
        <w:ind w:left="2374" w:right="0" w:hanging="358"/>
        <w:jc w:val="left"/>
        <w:rPr>
          <w:sz w:val="20"/>
        </w:rPr>
      </w:pPr>
      <w:r>
        <w:rPr>
          <w:sz w:val="20"/>
        </w:rPr>
        <w:t>Please</w:t>
      </w:r>
      <w:r>
        <w:rPr>
          <w:spacing w:val="-12"/>
          <w:sz w:val="20"/>
        </w:rPr>
        <w:t> </w:t>
      </w:r>
      <w:r>
        <w:rPr>
          <w:sz w:val="20"/>
        </w:rPr>
        <w:t>raise</w:t>
      </w:r>
      <w:r>
        <w:rPr>
          <w:spacing w:val="-9"/>
          <w:sz w:val="20"/>
        </w:rPr>
        <w:t> </w:t>
      </w:r>
      <w:r>
        <w:rPr>
          <w:sz w:val="20"/>
        </w:rPr>
        <w:t>your</w:t>
      </w:r>
      <w:r>
        <w:rPr>
          <w:spacing w:val="-6"/>
          <w:sz w:val="20"/>
        </w:rPr>
        <w:t> </w:t>
      </w:r>
      <w:r>
        <w:rPr>
          <w:sz w:val="20"/>
        </w:rPr>
        <w:t>hand</w:t>
      </w:r>
      <w:r>
        <w:rPr>
          <w:spacing w:val="-10"/>
          <w:sz w:val="20"/>
        </w:rPr>
        <w:t> </w:t>
      </w:r>
      <w:r>
        <w:rPr>
          <w:sz w:val="20"/>
        </w:rPr>
        <w:t>to</w:t>
      </w:r>
      <w:r>
        <w:rPr>
          <w:spacing w:val="-10"/>
          <w:sz w:val="20"/>
        </w:rPr>
        <w:t> </w:t>
      </w:r>
      <w:r>
        <w:rPr>
          <w:sz w:val="20"/>
        </w:rPr>
        <w:t>be</w:t>
      </w:r>
      <w:r>
        <w:rPr>
          <w:spacing w:val="-10"/>
          <w:sz w:val="20"/>
        </w:rPr>
        <w:t> </w:t>
      </w:r>
      <w:r>
        <w:rPr>
          <w:sz w:val="20"/>
        </w:rPr>
        <w:t>recognized</w:t>
      </w:r>
      <w:r>
        <w:rPr>
          <w:spacing w:val="-8"/>
          <w:sz w:val="20"/>
        </w:rPr>
        <w:t> </w:t>
      </w:r>
      <w:r>
        <w:rPr>
          <w:sz w:val="20"/>
        </w:rPr>
        <w:t>by</w:t>
      </w:r>
      <w:r>
        <w:rPr>
          <w:spacing w:val="-11"/>
          <w:sz w:val="20"/>
        </w:rPr>
        <w:t> </w:t>
      </w:r>
      <w:r>
        <w:rPr>
          <w:sz w:val="20"/>
        </w:rPr>
        <w:t>the</w:t>
      </w:r>
      <w:r>
        <w:rPr>
          <w:spacing w:val="-8"/>
          <w:sz w:val="20"/>
        </w:rPr>
        <w:t> </w:t>
      </w:r>
      <w:r>
        <w:rPr>
          <w:spacing w:val="-4"/>
          <w:sz w:val="20"/>
        </w:rPr>
        <w:t>Chair</w:t>
      </w:r>
    </w:p>
    <w:p>
      <w:pPr>
        <w:pStyle w:val="ListParagraph"/>
        <w:numPr>
          <w:ilvl w:val="1"/>
          <w:numId w:val="141"/>
        </w:numPr>
        <w:tabs>
          <w:tab w:pos="2374" w:val="left" w:leader="none"/>
        </w:tabs>
        <w:spacing w:line="240" w:lineRule="auto" w:before="0" w:after="0"/>
        <w:ind w:left="2374" w:right="0" w:hanging="358"/>
        <w:jc w:val="left"/>
        <w:rPr>
          <w:sz w:val="20"/>
        </w:rPr>
      </w:pPr>
      <w:r>
        <w:rPr>
          <w:sz w:val="20"/>
        </w:rPr>
        <w:t>When</w:t>
      </w:r>
      <w:r>
        <w:rPr>
          <w:spacing w:val="-14"/>
          <w:sz w:val="20"/>
        </w:rPr>
        <w:t> </w:t>
      </w:r>
      <w:r>
        <w:rPr>
          <w:sz w:val="20"/>
        </w:rPr>
        <w:t>recognized</w:t>
      </w:r>
      <w:r>
        <w:rPr>
          <w:spacing w:val="-11"/>
          <w:sz w:val="20"/>
        </w:rPr>
        <w:t> </w:t>
      </w:r>
      <w:r>
        <w:rPr>
          <w:sz w:val="20"/>
        </w:rPr>
        <w:t>by</w:t>
      </w:r>
      <w:r>
        <w:rPr>
          <w:spacing w:val="-10"/>
          <w:sz w:val="20"/>
        </w:rPr>
        <w:t> </w:t>
      </w:r>
      <w:r>
        <w:rPr>
          <w:sz w:val="20"/>
        </w:rPr>
        <w:t>the</w:t>
      </w:r>
      <w:r>
        <w:rPr>
          <w:spacing w:val="-11"/>
          <w:sz w:val="20"/>
        </w:rPr>
        <w:t> </w:t>
      </w:r>
      <w:r>
        <w:rPr>
          <w:sz w:val="20"/>
        </w:rPr>
        <w:t>Chair,</w:t>
      </w:r>
      <w:r>
        <w:rPr>
          <w:spacing w:val="-9"/>
          <w:sz w:val="20"/>
        </w:rPr>
        <w:t> </w:t>
      </w:r>
      <w:r>
        <w:rPr>
          <w:sz w:val="20"/>
        </w:rPr>
        <w:t>please</w:t>
      </w:r>
      <w:r>
        <w:rPr>
          <w:spacing w:val="-13"/>
          <w:sz w:val="20"/>
        </w:rPr>
        <w:t> </w:t>
      </w:r>
      <w:r>
        <w:rPr>
          <w:sz w:val="20"/>
        </w:rPr>
        <w:t>address</w:t>
      </w:r>
      <w:r>
        <w:rPr>
          <w:spacing w:val="-10"/>
          <w:sz w:val="20"/>
        </w:rPr>
        <w:t> </w:t>
      </w:r>
      <w:r>
        <w:rPr>
          <w:sz w:val="20"/>
        </w:rPr>
        <w:t>comments</w:t>
      </w:r>
      <w:r>
        <w:rPr>
          <w:spacing w:val="-9"/>
          <w:sz w:val="20"/>
        </w:rPr>
        <w:t> </w:t>
      </w:r>
      <w:r>
        <w:rPr>
          <w:sz w:val="20"/>
        </w:rPr>
        <w:t>to</w:t>
      </w:r>
      <w:r>
        <w:rPr>
          <w:spacing w:val="-14"/>
          <w:sz w:val="20"/>
        </w:rPr>
        <w:t> </w:t>
      </w:r>
      <w:r>
        <w:rPr>
          <w:sz w:val="20"/>
        </w:rPr>
        <w:t>the</w:t>
      </w:r>
      <w:r>
        <w:rPr>
          <w:spacing w:val="-11"/>
          <w:sz w:val="20"/>
        </w:rPr>
        <w:t> </w:t>
      </w:r>
      <w:r>
        <w:rPr>
          <w:spacing w:val="-2"/>
          <w:sz w:val="20"/>
        </w:rPr>
        <w:t>Chair</w:t>
      </w:r>
    </w:p>
    <w:p>
      <w:pPr>
        <w:pStyle w:val="ListParagraph"/>
        <w:numPr>
          <w:ilvl w:val="1"/>
          <w:numId w:val="141"/>
        </w:numPr>
        <w:tabs>
          <w:tab w:pos="2372" w:val="left" w:leader="none"/>
        </w:tabs>
        <w:spacing w:line="240" w:lineRule="auto" w:before="1" w:after="0"/>
        <w:ind w:left="2372" w:right="0" w:hanging="356"/>
        <w:jc w:val="left"/>
        <w:rPr>
          <w:sz w:val="20"/>
        </w:rPr>
      </w:pPr>
      <w:r>
        <w:rPr>
          <w:sz w:val="20"/>
        </w:rPr>
        <w:t>You</w:t>
      </w:r>
      <w:r>
        <w:rPr>
          <w:spacing w:val="-9"/>
          <w:sz w:val="20"/>
        </w:rPr>
        <w:t> </w:t>
      </w:r>
      <w:r>
        <w:rPr>
          <w:sz w:val="20"/>
        </w:rPr>
        <w:t>will</w:t>
      </w:r>
      <w:r>
        <w:rPr>
          <w:spacing w:val="-8"/>
          <w:sz w:val="20"/>
        </w:rPr>
        <w:t> </w:t>
      </w:r>
      <w:r>
        <w:rPr>
          <w:sz w:val="20"/>
        </w:rPr>
        <w:t>have</w:t>
      </w:r>
      <w:r>
        <w:rPr>
          <w:spacing w:val="-8"/>
          <w:sz w:val="20"/>
        </w:rPr>
        <w:t> </w:t>
      </w:r>
      <w:r>
        <w:rPr>
          <w:sz w:val="20"/>
        </w:rPr>
        <w:t>two</w:t>
      </w:r>
      <w:r>
        <w:rPr>
          <w:spacing w:val="-6"/>
          <w:sz w:val="20"/>
        </w:rPr>
        <w:t> </w:t>
      </w:r>
      <w:r>
        <w:rPr>
          <w:sz w:val="20"/>
        </w:rPr>
        <w:t>minutes</w:t>
      </w:r>
      <w:r>
        <w:rPr>
          <w:spacing w:val="-9"/>
          <w:sz w:val="20"/>
        </w:rPr>
        <w:t> </w:t>
      </w:r>
      <w:r>
        <w:rPr>
          <w:sz w:val="20"/>
        </w:rPr>
        <w:t>to</w:t>
      </w:r>
      <w:r>
        <w:rPr>
          <w:spacing w:val="-10"/>
          <w:sz w:val="20"/>
        </w:rPr>
        <w:t> </w:t>
      </w:r>
      <w:r>
        <w:rPr>
          <w:sz w:val="20"/>
        </w:rPr>
        <w:t>speak</w:t>
      </w:r>
      <w:r>
        <w:rPr>
          <w:spacing w:val="-4"/>
          <w:sz w:val="20"/>
        </w:rPr>
        <w:t> </w:t>
      </w:r>
      <w:r>
        <w:rPr>
          <w:sz w:val="20"/>
        </w:rPr>
        <w:t>and</w:t>
      </w:r>
      <w:r>
        <w:rPr>
          <w:spacing w:val="-9"/>
          <w:sz w:val="20"/>
        </w:rPr>
        <w:t> </w:t>
      </w:r>
      <w:r>
        <w:rPr>
          <w:sz w:val="20"/>
        </w:rPr>
        <w:t>/or</w:t>
      </w:r>
      <w:r>
        <w:rPr>
          <w:spacing w:val="-9"/>
          <w:sz w:val="20"/>
        </w:rPr>
        <w:t> </w:t>
      </w:r>
      <w:r>
        <w:rPr>
          <w:sz w:val="20"/>
        </w:rPr>
        <w:t>ask</w:t>
      </w:r>
      <w:r>
        <w:rPr>
          <w:spacing w:val="-11"/>
          <w:sz w:val="20"/>
        </w:rPr>
        <w:t> </w:t>
      </w:r>
      <w:r>
        <w:rPr>
          <w:sz w:val="20"/>
        </w:rPr>
        <w:t>your</w:t>
      </w:r>
      <w:r>
        <w:rPr>
          <w:spacing w:val="-5"/>
          <w:sz w:val="20"/>
        </w:rPr>
        <w:t> </w:t>
      </w:r>
      <w:r>
        <w:rPr>
          <w:spacing w:val="-2"/>
          <w:sz w:val="20"/>
        </w:rPr>
        <w:t>question</w:t>
      </w:r>
    </w:p>
    <w:p>
      <w:pPr>
        <w:pStyle w:val="ListParagraph"/>
        <w:numPr>
          <w:ilvl w:val="1"/>
          <w:numId w:val="141"/>
        </w:numPr>
        <w:tabs>
          <w:tab w:pos="2373" w:val="left" w:leader="none"/>
          <w:tab w:pos="2376" w:val="left" w:leader="none"/>
        </w:tabs>
        <w:spacing w:line="235" w:lineRule="auto" w:before="4" w:after="0"/>
        <w:ind w:left="2376" w:right="1096" w:hanging="360"/>
        <w:jc w:val="left"/>
        <w:rPr>
          <w:sz w:val="20"/>
        </w:rPr>
      </w:pPr>
      <w:r>
        <w:rPr>
          <w:sz w:val="20"/>
        </w:rPr>
        <w:t>Please</w:t>
      </w:r>
      <w:r>
        <w:rPr>
          <w:spacing w:val="-4"/>
          <w:sz w:val="20"/>
        </w:rPr>
        <w:t> </w:t>
      </w:r>
      <w:r>
        <w:rPr>
          <w:sz w:val="20"/>
        </w:rPr>
        <w:t>do</w:t>
      </w:r>
      <w:r>
        <w:rPr>
          <w:spacing w:val="-4"/>
          <w:sz w:val="20"/>
        </w:rPr>
        <w:t> </w:t>
      </w:r>
      <w:r>
        <w:rPr>
          <w:sz w:val="20"/>
        </w:rPr>
        <w:t>not</w:t>
      </w:r>
      <w:r>
        <w:rPr>
          <w:spacing w:val="-4"/>
          <w:sz w:val="20"/>
        </w:rPr>
        <w:t> </w:t>
      </w:r>
      <w:r>
        <w:rPr>
          <w:sz w:val="20"/>
        </w:rPr>
        <w:t>interrupt</w:t>
      </w:r>
      <w:r>
        <w:rPr>
          <w:spacing w:val="-4"/>
          <w:sz w:val="20"/>
        </w:rPr>
        <w:t> </w:t>
      </w:r>
      <w:r>
        <w:rPr>
          <w:sz w:val="20"/>
        </w:rPr>
        <w:t>others</w:t>
      </w:r>
      <w:r>
        <w:rPr>
          <w:spacing w:val="-2"/>
          <w:sz w:val="20"/>
        </w:rPr>
        <w:t> </w:t>
      </w:r>
      <w:r>
        <w:rPr>
          <w:sz w:val="20"/>
        </w:rPr>
        <w:t>when</w:t>
      </w:r>
      <w:r>
        <w:rPr>
          <w:spacing w:val="-4"/>
          <w:sz w:val="20"/>
        </w:rPr>
        <w:t> </w:t>
      </w:r>
      <w:r>
        <w:rPr>
          <w:sz w:val="20"/>
        </w:rPr>
        <w:t>they</w:t>
      </w:r>
      <w:r>
        <w:rPr>
          <w:spacing w:val="-3"/>
          <w:sz w:val="20"/>
        </w:rPr>
        <w:t> </w:t>
      </w:r>
      <w:r>
        <w:rPr>
          <w:sz w:val="20"/>
        </w:rPr>
        <w:t>are</w:t>
      </w:r>
      <w:r>
        <w:rPr>
          <w:spacing w:val="-2"/>
          <w:sz w:val="20"/>
        </w:rPr>
        <w:t> </w:t>
      </w:r>
      <w:r>
        <w:rPr>
          <w:sz w:val="20"/>
        </w:rPr>
        <w:t>speaking;</w:t>
      </w:r>
      <w:r>
        <w:rPr>
          <w:spacing w:val="-4"/>
          <w:sz w:val="20"/>
        </w:rPr>
        <w:t> </w:t>
      </w:r>
      <w:r>
        <w:rPr>
          <w:sz w:val="20"/>
        </w:rPr>
        <w:t>committees</w:t>
      </w:r>
      <w:r>
        <w:rPr>
          <w:spacing w:val="-3"/>
          <w:sz w:val="20"/>
        </w:rPr>
        <w:t> </w:t>
      </w:r>
      <w:r>
        <w:rPr>
          <w:sz w:val="20"/>
        </w:rPr>
        <w:t>are</w:t>
      </w:r>
      <w:r>
        <w:rPr>
          <w:spacing w:val="-2"/>
          <w:sz w:val="20"/>
        </w:rPr>
        <w:t> </w:t>
      </w:r>
      <w:r>
        <w:rPr>
          <w:sz w:val="20"/>
        </w:rPr>
        <w:t>less</w:t>
      </w:r>
      <w:r>
        <w:rPr>
          <w:spacing w:val="-3"/>
          <w:sz w:val="20"/>
        </w:rPr>
        <w:t> </w:t>
      </w:r>
      <w:r>
        <w:rPr>
          <w:sz w:val="20"/>
        </w:rPr>
        <w:t>formal</w:t>
      </w:r>
      <w:r>
        <w:rPr>
          <w:spacing w:val="-5"/>
          <w:sz w:val="20"/>
        </w:rPr>
        <w:t> </w:t>
      </w:r>
      <w:r>
        <w:rPr>
          <w:sz w:val="20"/>
        </w:rPr>
        <w:t>but</w:t>
      </w:r>
      <w:r>
        <w:rPr>
          <w:spacing w:val="-4"/>
          <w:sz w:val="20"/>
        </w:rPr>
        <w:t> </w:t>
      </w:r>
      <w:r>
        <w:rPr>
          <w:sz w:val="20"/>
        </w:rPr>
        <w:t>we</w:t>
      </w:r>
      <w:r>
        <w:rPr>
          <w:spacing w:val="-4"/>
          <w:sz w:val="20"/>
        </w:rPr>
        <w:t> </w:t>
      </w:r>
      <w:r>
        <w:rPr>
          <w:sz w:val="20"/>
        </w:rPr>
        <w:t>want every voice to be heard</w:t>
      </w:r>
    </w:p>
    <w:p>
      <w:pPr>
        <w:pStyle w:val="BodyText"/>
        <w:spacing w:before="12"/>
        <w:rPr>
          <w:sz w:val="20"/>
        </w:rPr>
      </w:pPr>
    </w:p>
    <w:p>
      <w:pPr>
        <w:pStyle w:val="ListParagraph"/>
        <w:numPr>
          <w:ilvl w:val="0"/>
          <w:numId w:val="141"/>
        </w:numPr>
        <w:tabs>
          <w:tab w:pos="1651" w:val="left" w:leader="none"/>
        </w:tabs>
        <w:spacing w:line="240" w:lineRule="auto" w:before="0" w:after="0"/>
        <w:ind w:left="1651" w:right="0" w:hanging="398"/>
        <w:jc w:val="left"/>
        <w:rPr>
          <w:sz w:val="20"/>
        </w:rPr>
      </w:pPr>
      <w:r>
        <w:rPr>
          <w:spacing w:val="-2"/>
          <w:sz w:val="20"/>
        </w:rPr>
        <w:t>COMMUNITY</w:t>
      </w:r>
      <w:r>
        <w:rPr>
          <w:spacing w:val="-9"/>
          <w:sz w:val="20"/>
        </w:rPr>
        <w:t> </w:t>
      </w:r>
      <w:r>
        <w:rPr>
          <w:spacing w:val="-2"/>
          <w:sz w:val="20"/>
        </w:rPr>
        <w:t>CONCERNS</w:t>
      </w:r>
      <w:r>
        <w:rPr>
          <w:spacing w:val="-3"/>
          <w:sz w:val="20"/>
        </w:rPr>
        <w:t> </w:t>
      </w:r>
      <w:r>
        <w:rPr>
          <w:spacing w:val="-2"/>
          <w:sz w:val="20"/>
        </w:rPr>
        <w:t>(Limited to</w:t>
      </w:r>
      <w:r>
        <w:rPr>
          <w:spacing w:val="-9"/>
          <w:sz w:val="20"/>
        </w:rPr>
        <w:t> </w:t>
      </w:r>
      <w:r>
        <w:rPr>
          <w:spacing w:val="-2"/>
          <w:sz w:val="20"/>
        </w:rPr>
        <w:t>two</w:t>
      </w:r>
      <w:r>
        <w:rPr>
          <w:spacing w:val="-3"/>
          <w:sz w:val="20"/>
        </w:rPr>
        <w:t> </w:t>
      </w:r>
      <w:r>
        <w:rPr>
          <w:spacing w:val="-2"/>
          <w:sz w:val="20"/>
        </w:rPr>
        <w:t>(2)</w:t>
      </w:r>
      <w:r>
        <w:rPr>
          <w:spacing w:val="-3"/>
          <w:sz w:val="20"/>
        </w:rPr>
        <w:t> </w:t>
      </w:r>
      <w:r>
        <w:rPr>
          <w:spacing w:val="-2"/>
          <w:sz w:val="20"/>
        </w:rPr>
        <w:t>Minutes</w:t>
      </w:r>
      <w:r>
        <w:rPr>
          <w:spacing w:val="3"/>
          <w:sz w:val="20"/>
        </w:rPr>
        <w:t> </w:t>
      </w:r>
      <w:r>
        <w:rPr>
          <w:spacing w:val="-2"/>
          <w:sz w:val="20"/>
        </w:rPr>
        <w:t>Each)</w:t>
      </w:r>
    </w:p>
    <w:p>
      <w:pPr>
        <w:pStyle w:val="BodyText"/>
        <w:spacing w:before="10"/>
        <w:rPr>
          <w:sz w:val="20"/>
        </w:rPr>
      </w:pPr>
    </w:p>
    <w:p>
      <w:pPr>
        <w:pStyle w:val="ListParagraph"/>
        <w:numPr>
          <w:ilvl w:val="0"/>
          <w:numId w:val="141"/>
        </w:numPr>
        <w:tabs>
          <w:tab w:pos="1656" w:val="left" w:leader="none"/>
        </w:tabs>
        <w:spacing w:line="240" w:lineRule="auto" w:before="0" w:after="0"/>
        <w:ind w:left="1656" w:right="0" w:hanging="422"/>
        <w:jc w:val="left"/>
        <w:rPr>
          <w:sz w:val="20"/>
        </w:rPr>
      </w:pPr>
      <w:r>
        <w:rPr>
          <w:spacing w:val="-2"/>
          <w:sz w:val="20"/>
        </w:rPr>
        <w:t>COMMITTEE</w:t>
      </w:r>
      <w:r>
        <w:rPr>
          <w:spacing w:val="-7"/>
          <w:sz w:val="20"/>
        </w:rPr>
        <w:t> </w:t>
      </w:r>
      <w:r>
        <w:rPr>
          <w:spacing w:val="-2"/>
          <w:sz w:val="20"/>
        </w:rPr>
        <w:t>BUSINESS</w:t>
      </w:r>
      <w:r>
        <w:rPr>
          <w:spacing w:val="-3"/>
          <w:sz w:val="20"/>
        </w:rPr>
        <w:t> </w:t>
      </w:r>
      <w:r>
        <w:rPr>
          <w:spacing w:val="-2"/>
          <w:sz w:val="20"/>
        </w:rPr>
        <w:t>(Limited</w:t>
      </w:r>
      <w:r>
        <w:rPr>
          <w:spacing w:val="-7"/>
          <w:sz w:val="20"/>
        </w:rPr>
        <w:t> </w:t>
      </w:r>
      <w:r>
        <w:rPr>
          <w:spacing w:val="-2"/>
          <w:sz w:val="20"/>
        </w:rPr>
        <w:t>to</w:t>
      </w:r>
      <w:r>
        <w:rPr>
          <w:spacing w:val="-3"/>
          <w:sz w:val="20"/>
        </w:rPr>
        <w:t> </w:t>
      </w:r>
      <w:r>
        <w:rPr>
          <w:spacing w:val="-2"/>
          <w:sz w:val="20"/>
        </w:rPr>
        <w:t>maximum</w:t>
      </w:r>
      <w:r>
        <w:rPr>
          <w:spacing w:val="2"/>
          <w:sz w:val="20"/>
        </w:rPr>
        <w:t> </w:t>
      </w:r>
      <w:r>
        <w:rPr>
          <w:spacing w:val="-2"/>
          <w:sz w:val="20"/>
        </w:rPr>
        <w:t>10</w:t>
      </w:r>
      <w:r>
        <w:rPr>
          <w:sz w:val="20"/>
        </w:rPr>
        <w:t> </w:t>
      </w:r>
      <w:r>
        <w:rPr>
          <w:spacing w:val="-2"/>
          <w:sz w:val="20"/>
        </w:rPr>
        <w:t>Minute</w:t>
      </w:r>
      <w:r>
        <w:rPr>
          <w:spacing w:val="-1"/>
          <w:sz w:val="20"/>
        </w:rPr>
        <w:t> </w:t>
      </w:r>
      <w:r>
        <w:rPr>
          <w:spacing w:val="-2"/>
          <w:sz w:val="20"/>
        </w:rPr>
        <w:t>Presentation)</w:t>
      </w:r>
    </w:p>
    <w:p>
      <w:pPr>
        <w:pStyle w:val="ListParagraph"/>
        <w:numPr>
          <w:ilvl w:val="1"/>
          <w:numId w:val="141"/>
        </w:numPr>
        <w:tabs>
          <w:tab w:pos="2374" w:val="left" w:leader="none"/>
        </w:tabs>
        <w:spacing w:line="240" w:lineRule="auto" w:before="1" w:after="0"/>
        <w:ind w:left="2374" w:right="0" w:hanging="358"/>
        <w:jc w:val="left"/>
        <w:rPr>
          <w:sz w:val="20"/>
        </w:rPr>
      </w:pPr>
      <w:r>
        <w:rPr>
          <w:sz w:val="20"/>
        </w:rPr>
        <w:t>Updates</w:t>
      </w:r>
      <w:r>
        <w:rPr>
          <w:spacing w:val="-8"/>
          <w:sz w:val="20"/>
        </w:rPr>
        <w:t> </w:t>
      </w:r>
      <w:r>
        <w:rPr>
          <w:sz w:val="20"/>
        </w:rPr>
        <w:t>committee</w:t>
      </w:r>
      <w:r>
        <w:rPr>
          <w:spacing w:val="-10"/>
          <w:sz w:val="20"/>
        </w:rPr>
        <w:t> </w:t>
      </w:r>
      <w:r>
        <w:rPr>
          <w:sz w:val="20"/>
        </w:rPr>
        <w:t>priorities</w:t>
      </w:r>
      <w:r>
        <w:rPr>
          <w:spacing w:val="-8"/>
          <w:sz w:val="20"/>
        </w:rPr>
        <w:t> </w:t>
      </w:r>
      <w:r>
        <w:rPr>
          <w:sz w:val="20"/>
        </w:rPr>
        <w:t>for</w:t>
      </w:r>
      <w:r>
        <w:rPr>
          <w:spacing w:val="-8"/>
          <w:sz w:val="20"/>
        </w:rPr>
        <w:t> </w:t>
      </w:r>
      <w:r>
        <w:rPr>
          <w:spacing w:val="-4"/>
          <w:sz w:val="20"/>
        </w:rPr>
        <w:t>2026</w:t>
      </w:r>
    </w:p>
    <w:p>
      <w:pPr>
        <w:pStyle w:val="ListParagraph"/>
        <w:numPr>
          <w:ilvl w:val="2"/>
          <w:numId w:val="141"/>
        </w:numPr>
        <w:tabs>
          <w:tab w:pos="2718" w:val="left" w:leader="none"/>
        </w:tabs>
        <w:spacing w:line="240" w:lineRule="auto" w:before="0" w:after="0"/>
        <w:ind w:left="2718" w:right="0" w:hanging="270"/>
        <w:jc w:val="left"/>
        <w:rPr>
          <w:sz w:val="20"/>
        </w:rPr>
      </w:pPr>
      <w:r>
        <w:rPr>
          <w:sz w:val="20"/>
        </w:rPr>
        <w:t>Tsunami</w:t>
      </w:r>
      <w:r>
        <w:rPr>
          <w:spacing w:val="-9"/>
          <w:sz w:val="20"/>
        </w:rPr>
        <w:t> </w:t>
      </w:r>
      <w:r>
        <w:rPr>
          <w:sz w:val="20"/>
        </w:rPr>
        <w:t>Routes</w:t>
      </w:r>
      <w:r>
        <w:rPr>
          <w:spacing w:val="-6"/>
          <w:sz w:val="20"/>
        </w:rPr>
        <w:t> </w:t>
      </w:r>
      <w:r>
        <w:rPr>
          <w:sz w:val="20"/>
        </w:rPr>
        <w:t>–</w:t>
      </w:r>
      <w:r>
        <w:rPr>
          <w:spacing w:val="-7"/>
          <w:sz w:val="20"/>
        </w:rPr>
        <w:t> </w:t>
      </w:r>
      <w:r>
        <w:rPr>
          <w:sz w:val="20"/>
        </w:rPr>
        <w:t>review</w:t>
      </w:r>
      <w:r>
        <w:rPr>
          <w:spacing w:val="-7"/>
          <w:sz w:val="20"/>
        </w:rPr>
        <w:t> </w:t>
      </w:r>
      <w:r>
        <w:rPr>
          <w:sz w:val="20"/>
        </w:rPr>
        <w:t>possible</w:t>
      </w:r>
      <w:r>
        <w:rPr>
          <w:spacing w:val="-6"/>
          <w:sz w:val="20"/>
        </w:rPr>
        <w:t> </w:t>
      </w:r>
      <w:r>
        <w:rPr>
          <w:spacing w:val="-2"/>
          <w:sz w:val="20"/>
        </w:rPr>
        <w:t>routes</w:t>
      </w:r>
    </w:p>
    <w:p>
      <w:pPr>
        <w:pStyle w:val="ListParagraph"/>
        <w:numPr>
          <w:ilvl w:val="2"/>
          <w:numId w:val="141"/>
        </w:numPr>
        <w:tabs>
          <w:tab w:pos="2718" w:val="left" w:leader="none"/>
        </w:tabs>
        <w:spacing w:line="240" w:lineRule="auto" w:before="0" w:after="0"/>
        <w:ind w:left="2718" w:right="0" w:hanging="270"/>
        <w:jc w:val="left"/>
        <w:rPr>
          <w:sz w:val="20"/>
        </w:rPr>
      </w:pPr>
      <w:r>
        <w:rPr>
          <w:sz w:val="20"/>
        </w:rPr>
        <w:t>Health</w:t>
      </w:r>
      <w:r>
        <w:rPr>
          <w:spacing w:val="-10"/>
          <w:sz w:val="20"/>
        </w:rPr>
        <w:t> </w:t>
      </w:r>
      <w:r>
        <w:rPr>
          <w:sz w:val="20"/>
        </w:rPr>
        <w:t>care</w:t>
      </w:r>
      <w:r>
        <w:rPr>
          <w:spacing w:val="-6"/>
          <w:sz w:val="20"/>
        </w:rPr>
        <w:t> </w:t>
      </w:r>
      <w:r>
        <w:rPr>
          <w:spacing w:val="-2"/>
          <w:sz w:val="20"/>
        </w:rPr>
        <w:t>outreach</w:t>
      </w:r>
    </w:p>
    <w:p>
      <w:pPr>
        <w:pStyle w:val="ListParagraph"/>
        <w:numPr>
          <w:ilvl w:val="0"/>
          <w:numId w:val="141"/>
        </w:numPr>
        <w:tabs>
          <w:tab w:pos="1654" w:val="left" w:leader="none"/>
        </w:tabs>
        <w:spacing w:line="240" w:lineRule="auto" w:before="229" w:after="0"/>
        <w:ind w:left="1654" w:right="0" w:hanging="368"/>
        <w:jc w:val="left"/>
        <w:rPr>
          <w:sz w:val="20"/>
        </w:rPr>
      </w:pPr>
      <w:r>
        <w:rPr>
          <w:sz w:val="20"/>
        </w:rPr>
        <w:t>APPROVAL</w:t>
      </w:r>
      <w:r>
        <w:rPr>
          <w:spacing w:val="-14"/>
          <w:sz w:val="20"/>
        </w:rPr>
        <w:t> </w:t>
      </w:r>
      <w:r>
        <w:rPr>
          <w:sz w:val="20"/>
        </w:rPr>
        <w:t>OF</w:t>
      </w:r>
      <w:r>
        <w:rPr>
          <w:spacing w:val="-14"/>
          <w:sz w:val="20"/>
        </w:rPr>
        <w:t> </w:t>
      </w:r>
      <w:r>
        <w:rPr>
          <w:spacing w:val="-2"/>
          <w:sz w:val="20"/>
        </w:rPr>
        <w:t>MINUTES</w:t>
      </w:r>
    </w:p>
    <w:p>
      <w:pPr>
        <w:pStyle w:val="ListParagraph"/>
        <w:numPr>
          <w:ilvl w:val="1"/>
          <w:numId w:val="141"/>
        </w:numPr>
        <w:tabs>
          <w:tab w:pos="2374" w:val="left" w:leader="none"/>
        </w:tabs>
        <w:spacing w:line="240" w:lineRule="auto" w:before="0" w:after="0"/>
        <w:ind w:left="2374" w:right="0" w:hanging="358"/>
        <w:jc w:val="left"/>
        <w:rPr>
          <w:sz w:val="20"/>
        </w:rPr>
      </w:pPr>
      <w:r>
        <w:rPr>
          <w:spacing w:val="-2"/>
          <w:sz w:val="20"/>
        </w:rPr>
        <w:t>Approval</w:t>
      </w:r>
      <w:r>
        <w:rPr>
          <w:spacing w:val="-9"/>
          <w:sz w:val="20"/>
        </w:rPr>
        <w:t> </w:t>
      </w:r>
      <w:r>
        <w:rPr>
          <w:spacing w:val="-2"/>
          <w:sz w:val="20"/>
        </w:rPr>
        <w:t>of</w:t>
      </w:r>
      <w:r>
        <w:rPr>
          <w:spacing w:val="-7"/>
          <w:sz w:val="20"/>
        </w:rPr>
        <w:t> </w:t>
      </w:r>
      <w:r>
        <w:rPr>
          <w:spacing w:val="-2"/>
          <w:sz w:val="20"/>
        </w:rPr>
        <w:t>minutes</w:t>
      </w:r>
      <w:r>
        <w:rPr>
          <w:spacing w:val="-8"/>
          <w:sz w:val="20"/>
        </w:rPr>
        <w:t> </w:t>
      </w:r>
      <w:r>
        <w:rPr>
          <w:spacing w:val="-2"/>
          <w:sz w:val="20"/>
        </w:rPr>
        <w:t>from</w:t>
      </w:r>
      <w:r>
        <w:rPr>
          <w:spacing w:val="-6"/>
          <w:sz w:val="20"/>
        </w:rPr>
        <w:t> </w:t>
      </w:r>
      <w:r>
        <w:rPr>
          <w:spacing w:val="-2"/>
          <w:sz w:val="20"/>
        </w:rPr>
        <w:t>February</w:t>
      </w:r>
      <w:r>
        <w:rPr>
          <w:spacing w:val="-7"/>
          <w:sz w:val="20"/>
        </w:rPr>
        <w:t> </w:t>
      </w:r>
      <w:r>
        <w:rPr>
          <w:spacing w:val="-2"/>
          <w:sz w:val="20"/>
        </w:rPr>
        <w:t>2,</w:t>
      </w:r>
      <w:r>
        <w:rPr>
          <w:spacing w:val="-7"/>
          <w:sz w:val="20"/>
        </w:rPr>
        <w:t> </w:t>
      </w:r>
      <w:r>
        <w:rPr>
          <w:spacing w:val="-4"/>
          <w:sz w:val="20"/>
        </w:rPr>
        <w:t>2026</w:t>
      </w:r>
    </w:p>
    <w:p>
      <w:pPr>
        <w:pStyle w:val="ListParagraph"/>
        <w:numPr>
          <w:ilvl w:val="0"/>
          <w:numId w:val="141"/>
        </w:numPr>
        <w:tabs>
          <w:tab w:pos="1655" w:val="left" w:leader="none"/>
        </w:tabs>
        <w:spacing w:line="240" w:lineRule="auto" w:before="227" w:after="0"/>
        <w:ind w:left="1655" w:right="0" w:hanging="421"/>
        <w:jc w:val="left"/>
        <w:rPr>
          <w:sz w:val="20"/>
        </w:rPr>
      </w:pPr>
      <w:r>
        <w:rPr>
          <w:spacing w:val="-2"/>
          <w:sz w:val="20"/>
        </w:rPr>
        <w:t>ANNOUNCEMENTS</w:t>
      </w:r>
    </w:p>
    <w:p>
      <w:pPr>
        <w:pStyle w:val="ListParagraph"/>
        <w:numPr>
          <w:ilvl w:val="1"/>
          <w:numId w:val="141"/>
        </w:numPr>
        <w:tabs>
          <w:tab w:pos="2374" w:val="left" w:leader="none"/>
        </w:tabs>
        <w:spacing w:line="240" w:lineRule="auto" w:before="0" w:after="0"/>
        <w:ind w:left="2374" w:right="0" w:hanging="358"/>
        <w:jc w:val="left"/>
        <w:rPr>
          <w:sz w:val="20"/>
        </w:rPr>
      </w:pPr>
      <w:r>
        <w:rPr>
          <w:spacing w:val="-2"/>
          <w:sz w:val="20"/>
        </w:rPr>
        <w:t>Next</w:t>
      </w:r>
      <w:r>
        <w:rPr>
          <w:spacing w:val="-7"/>
          <w:sz w:val="20"/>
        </w:rPr>
        <w:t> </w:t>
      </w:r>
      <w:r>
        <w:rPr>
          <w:spacing w:val="-2"/>
          <w:sz w:val="20"/>
        </w:rPr>
        <w:t>meeting</w:t>
      </w:r>
      <w:r>
        <w:rPr>
          <w:spacing w:val="-7"/>
          <w:sz w:val="20"/>
        </w:rPr>
        <w:t> </w:t>
      </w:r>
      <w:r>
        <w:rPr>
          <w:spacing w:val="-2"/>
          <w:sz w:val="20"/>
        </w:rPr>
        <w:t>is</w:t>
      </w:r>
      <w:r>
        <w:rPr>
          <w:spacing w:val="-7"/>
          <w:sz w:val="20"/>
        </w:rPr>
        <w:t> </w:t>
      </w:r>
      <w:r>
        <w:rPr>
          <w:spacing w:val="-2"/>
          <w:sz w:val="20"/>
        </w:rPr>
        <w:t>scheduled</w:t>
      </w:r>
      <w:r>
        <w:rPr>
          <w:spacing w:val="-9"/>
          <w:sz w:val="20"/>
        </w:rPr>
        <w:t> </w:t>
      </w:r>
      <w:r>
        <w:rPr>
          <w:spacing w:val="-2"/>
          <w:sz w:val="20"/>
        </w:rPr>
        <w:t>for</w:t>
      </w:r>
      <w:r>
        <w:rPr>
          <w:spacing w:val="-8"/>
          <w:sz w:val="20"/>
        </w:rPr>
        <w:t> </w:t>
      </w:r>
      <w:r>
        <w:rPr>
          <w:spacing w:val="-2"/>
          <w:sz w:val="20"/>
        </w:rPr>
        <w:t>Monday,</w:t>
      </w:r>
      <w:r>
        <w:rPr>
          <w:spacing w:val="-4"/>
          <w:sz w:val="20"/>
        </w:rPr>
        <w:t> </w:t>
      </w:r>
      <w:r>
        <w:rPr>
          <w:spacing w:val="-2"/>
          <w:sz w:val="20"/>
        </w:rPr>
        <w:t>April</w:t>
      </w:r>
      <w:r>
        <w:rPr>
          <w:spacing w:val="-7"/>
          <w:sz w:val="20"/>
        </w:rPr>
        <w:t> </w:t>
      </w:r>
      <w:r>
        <w:rPr>
          <w:spacing w:val="-2"/>
          <w:sz w:val="20"/>
        </w:rPr>
        <w:t>5,</w:t>
      </w:r>
      <w:r>
        <w:rPr>
          <w:spacing w:val="-10"/>
          <w:sz w:val="20"/>
        </w:rPr>
        <w:t> </w:t>
      </w:r>
      <w:r>
        <w:rPr>
          <w:spacing w:val="-2"/>
          <w:sz w:val="20"/>
        </w:rPr>
        <w:t>2026</w:t>
      </w:r>
      <w:r>
        <w:rPr>
          <w:spacing w:val="-7"/>
          <w:sz w:val="20"/>
        </w:rPr>
        <w:t> </w:t>
      </w:r>
      <w:r>
        <w:rPr>
          <w:spacing w:val="-2"/>
          <w:sz w:val="20"/>
        </w:rPr>
        <w:t>at</w:t>
      </w:r>
      <w:r>
        <w:rPr>
          <w:spacing w:val="-6"/>
          <w:sz w:val="20"/>
        </w:rPr>
        <w:t> </w:t>
      </w:r>
      <w:r>
        <w:rPr>
          <w:spacing w:val="-2"/>
          <w:sz w:val="20"/>
        </w:rPr>
        <w:t>6:30</w:t>
      </w:r>
      <w:r>
        <w:rPr>
          <w:spacing w:val="-7"/>
          <w:sz w:val="20"/>
        </w:rPr>
        <w:t> </w:t>
      </w:r>
      <w:r>
        <w:rPr>
          <w:spacing w:val="-5"/>
          <w:sz w:val="20"/>
        </w:rPr>
        <w:t>PM</w:t>
      </w:r>
    </w:p>
    <w:p>
      <w:pPr>
        <w:pStyle w:val="BodyText"/>
        <w:spacing w:before="11"/>
        <w:rPr>
          <w:sz w:val="20"/>
        </w:rPr>
      </w:pPr>
    </w:p>
    <w:p>
      <w:pPr>
        <w:pStyle w:val="ListParagraph"/>
        <w:numPr>
          <w:ilvl w:val="0"/>
          <w:numId w:val="141"/>
        </w:numPr>
        <w:tabs>
          <w:tab w:pos="1652" w:val="left" w:leader="none"/>
        </w:tabs>
        <w:spacing w:line="240" w:lineRule="auto" w:before="0" w:after="0"/>
        <w:ind w:left="1652" w:right="0" w:hanging="476"/>
        <w:jc w:val="left"/>
        <w:rPr>
          <w:sz w:val="20"/>
        </w:rPr>
      </w:pPr>
      <w:r>
        <w:rPr>
          <w:spacing w:val="-2"/>
          <w:sz w:val="20"/>
        </w:rPr>
        <w:t>ADJOURNMENT</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88"/>
        <w:rPr>
          <w:sz w:val="16"/>
        </w:rPr>
      </w:pPr>
    </w:p>
    <w:p>
      <w:pPr>
        <w:spacing w:before="0"/>
        <w:ind w:left="0" w:right="113" w:firstLine="0"/>
        <w:jc w:val="center"/>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p>
      <w:pPr>
        <w:spacing w:after="0"/>
        <w:jc w:val="center"/>
        <w:rPr>
          <w:i/>
          <w:sz w:val="16"/>
        </w:rPr>
        <w:sectPr>
          <w:headerReference w:type="default" r:id="rId841"/>
          <w:footerReference w:type="default" r:id="rId842"/>
          <w:pgSz w:w="12240" w:h="15840"/>
          <w:pgMar w:header="0" w:footer="0" w:top="620" w:bottom="280" w:left="0" w:right="360"/>
        </w:sectPr>
      </w:pPr>
    </w:p>
    <w:p>
      <w:pPr>
        <w:spacing w:line="240" w:lineRule="auto"/>
        <w:ind w:left="890" w:right="0" w:firstLine="0"/>
        <w:rPr>
          <w:sz w:val="20"/>
        </w:rPr>
      </w:pPr>
      <w:r>
        <w:rPr>
          <w:sz w:val="20"/>
        </w:rPr>
        <mc:AlternateContent>
          <mc:Choice Requires="wps">
            <w:drawing>
              <wp:inline distT="0" distB="0" distL="0" distR="0">
                <wp:extent cx="6655434" cy="330835"/>
                <wp:effectExtent l="0" t="0" r="0" b="2539"/>
                <wp:docPr id="770" name="Group 770"/>
                <wp:cNvGraphicFramePr>
                  <a:graphicFrameLocks/>
                </wp:cNvGraphicFramePr>
                <a:graphic>
                  <a:graphicData uri="http://schemas.microsoft.com/office/word/2010/wordprocessingGroup">
                    <wpg:wgp>
                      <wpg:cNvPr id="770" name="Group 770"/>
                      <wpg:cNvGrpSpPr/>
                      <wpg:grpSpPr>
                        <a:xfrm>
                          <a:off x="0" y="0"/>
                          <a:ext cx="6655434" cy="330835"/>
                          <a:chExt cx="6655434" cy="330835"/>
                        </a:xfrm>
                      </wpg:grpSpPr>
                      <wps:wsp>
                        <wps:cNvPr id="771" name="Graphic 771"/>
                        <wps:cNvSpPr/>
                        <wps:spPr>
                          <a:xfrm>
                            <a:off x="0" y="0"/>
                            <a:ext cx="6655434" cy="330835"/>
                          </a:xfrm>
                          <a:custGeom>
                            <a:avLst/>
                            <a:gdLst/>
                            <a:ahLst/>
                            <a:cxnLst/>
                            <a:rect l="l" t="t" r="r" b="b"/>
                            <a:pathLst>
                              <a:path w="6655434" h="330835">
                                <a:moveTo>
                                  <a:pt x="6655295" y="0"/>
                                </a:moveTo>
                                <a:lnTo>
                                  <a:pt x="6649212" y="0"/>
                                </a:lnTo>
                                <a:lnTo>
                                  <a:pt x="6649212" y="6096"/>
                                </a:lnTo>
                                <a:lnTo>
                                  <a:pt x="6649212" y="164592"/>
                                </a:lnTo>
                                <a:lnTo>
                                  <a:pt x="6649212" y="324612"/>
                                </a:lnTo>
                                <a:lnTo>
                                  <a:pt x="6096" y="324612"/>
                                </a:lnTo>
                                <a:lnTo>
                                  <a:pt x="6096" y="164592"/>
                                </a:lnTo>
                                <a:lnTo>
                                  <a:pt x="6096" y="6096"/>
                                </a:lnTo>
                                <a:lnTo>
                                  <a:pt x="6649212" y="6096"/>
                                </a:lnTo>
                                <a:lnTo>
                                  <a:pt x="6649212" y="0"/>
                                </a:lnTo>
                                <a:lnTo>
                                  <a:pt x="6096" y="0"/>
                                </a:lnTo>
                                <a:lnTo>
                                  <a:pt x="0" y="0"/>
                                </a:lnTo>
                                <a:lnTo>
                                  <a:pt x="0" y="6096"/>
                                </a:lnTo>
                                <a:lnTo>
                                  <a:pt x="0" y="164592"/>
                                </a:lnTo>
                                <a:lnTo>
                                  <a:pt x="0" y="324612"/>
                                </a:lnTo>
                                <a:lnTo>
                                  <a:pt x="0" y="330708"/>
                                </a:lnTo>
                                <a:lnTo>
                                  <a:pt x="6096" y="330708"/>
                                </a:lnTo>
                                <a:lnTo>
                                  <a:pt x="6649212" y="330708"/>
                                </a:lnTo>
                                <a:lnTo>
                                  <a:pt x="6655295" y="330708"/>
                                </a:lnTo>
                                <a:lnTo>
                                  <a:pt x="6655295" y="324612"/>
                                </a:lnTo>
                                <a:lnTo>
                                  <a:pt x="6655295" y="164592"/>
                                </a:lnTo>
                                <a:lnTo>
                                  <a:pt x="6655295" y="6096"/>
                                </a:lnTo>
                                <a:lnTo>
                                  <a:pt x="6655295" y="0"/>
                                </a:lnTo>
                                <a:close/>
                              </a:path>
                            </a:pathLst>
                          </a:custGeom>
                          <a:solidFill>
                            <a:srgbClr val="000000"/>
                          </a:solidFill>
                        </wps:spPr>
                        <wps:bodyPr wrap="square" lIns="0" tIns="0" rIns="0" bIns="0" rtlCol="0">
                          <a:prstTxWarp prst="textNoShape">
                            <a:avLst/>
                          </a:prstTxWarp>
                          <a:noAutofit/>
                        </wps:bodyPr>
                      </wps:wsp>
                      <wps:wsp>
                        <wps:cNvPr id="772" name="Textbox 772"/>
                        <wps:cNvSpPr txBox="1"/>
                        <wps:spPr>
                          <a:xfrm>
                            <a:off x="74676" y="22650"/>
                            <a:ext cx="4479925" cy="287655"/>
                          </a:xfrm>
                          <a:prstGeom prst="rect">
                            <a:avLst/>
                          </a:prstGeom>
                        </wps:spPr>
                        <wps:txbx>
                          <w:txbxContent>
                            <w:p>
                              <w:pPr>
                                <w:spacing w:line="223" w:lineRule="exact" w:before="0"/>
                                <w:ind w:left="0" w:right="0" w:firstLine="0"/>
                                <w:jc w:val="left"/>
                                <w:rPr>
                                  <w:sz w:val="20"/>
                                </w:rPr>
                              </w:pPr>
                              <w:r>
                                <w:rPr>
                                  <w:spacing w:val="-2"/>
                                  <w:sz w:val="20"/>
                                </w:rPr>
                                <w:t>NORTH</w:t>
                              </w:r>
                              <w:r>
                                <w:rPr>
                                  <w:spacing w:val="-11"/>
                                  <w:sz w:val="20"/>
                                </w:rPr>
                                <w:t> </w:t>
                              </w:r>
                              <w:r>
                                <w:rPr>
                                  <w:spacing w:val="-2"/>
                                  <w:sz w:val="20"/>
                                </w:rPr>
                                <w:t>SHORE</w:t>
                              </w:r>
                              <w:r>
                                <w:rPr>
                                  <w:spacing w:val="-12"/>
                                  <w:sz w:val="20"/>
                                </w:rPr>
                                <w:t> </w:t>
                              </w:r>
                              <w:r>
                                <w:rPr>
                                  <w:spacing w:val="-2"/>
                                  <w:sz w:val="20"/>
                                </w:rPr>
                                <w:t>NEIGHBORHOOD</w:t>
                              </w:r>
                              <w:r>
                                <w:rPr>
                                  <w:spacing w:val="-10"/>
                                  <w:sz w:val="20"/>
                                </w:rPr>
                                <w:t> </w:t>
                              </w:r>
                              <w:r>
                                <w:rPr>
                                  <w:spacing w:val="-2"/>
                                  <w:sz w:val="20"/>
                                </w:rPr>
                                <w:t>BOARD</w:t>
                              </w:r>
                              <w:r>
                                <w:rPr>
                                  <w:spacing w:val="-11"/>
                                  <w:sz w:val="20"/>
                                </w:rPr>
                                <w:t> </w:t>
                              </w:r>
                              <w:r>
                                <w:rPr>
                                  <w:spacing w:val="-2"/>
                                  <w:sz w:val="20"/>
                                </w:rPr>
                                <w:t>NO.</w:t>
                              </w:r>
                              <w:r>
                                <w:rPr>
                                  <w:spacing w:val="-12"/>
                                  <w:sz w:val="20"/>
                                </w:rPr>
                                <w:t> </w:t>
                              </w:r>
                              <w:r>
                                <w:rPr>
                                  <w:spacing w:val="-5"/>
                                  <w:sz w:val="20"/>
                                </w:rPr>
                                <w:t>27</w:t>
                              </w:r>
                            </w:p>
                            <w:p>
                              <w:pPr>
                                <w:spacing w:before="0"/>
                                <w:ind w:left="0" w:right="0" w:firstLine="0"/>
                                <w:jc w:val="left"/>
                                <w:rPr>
                                  <w:sz w:val="20"/>
                                </w:rPr>
                              </w:pPr>
                              <w:r>
                                <w:rPr>
                                  <w:spacing w:val="-2"/>
                                  <w:sz w:val="20"/>
                                </w:rPr>
                                <w:t>HEALTH</w:t>
                              </w:r>
                              <w:r>
                                <w:rPr>
                                  <w:spacing w:val="-11"/>
                                  <w:sz w:val="20"/>
                                </w:rPr>
                                <w:t> </w:t>
                              </w:r>
                              <w:r>
                                <w:rPr>
                                  <w:spacing w:val="-2"/>
                                  <w:sz w:val="20"/>
                                </w:rPr>
                                <w:t>AND</w:t>
                              </w:r>
                              <w:r>
                                <w:rPr>
                                  <w:spacing w:val="-12"/>
                                  <w:sz w:val="20"/>
                                </w:rPr>
                                <w:t> </w:t>
                              </w:r>
                              <w:r>
                                <w:rPr>
                                  <w:spacing w:val="-2"/>
                                  <w:sz w:val="20"/>
                                </w:rPr>
                                <w:t>DISASTER</w:t>
                              </w:r>
                              <w:r>
                                <w:rPr>
                                  <w:spacing w:val="-11"/>
                                  <w:sz w:val="20"/>
                                </w:rPr>
                                <w:t> </w:t>
                              </w:r>
                              <w:r>
                                <w:rPr>
                                  <w:spacing w:val="-2"/>
                                  <w:sz w:val="20"/>
                                </w:rPr>
                                <w:t>PREPAREDNESS</w:t>
                              </w:r>
                              <w:r>
                                <w:rPr>
                                  <w:spacing w:val="-11"/>
                                  <w:sz w:val="20"/>
                                </w:rPr>
                                <w:t> </w:t>
                              </w:r>
                              <w:r>
                                <w:rPr>
                                  <w:spacing w:val="-2"/>
                                  <w:sz w:val="20"/>
                                </w:rPr>
                                <w:t>COMMITTEE</w:t>
                              </w:r>
                              <w:r>
                                <w:rPr>
                                  <w:spacing w:val="-12"/>
                                  <w:sz w:val="20"/>
                                </w:rPr>
                                <w:t> </w:t>
                              </w:r>
                              <w:r>
                                <w:rPr>
                                  <w:spacing w:val="-2"/>
                                  <w:sz w:val="20"/>
                                </w:rPr>
                                <w:t>MEETING</w:t>
                              </w:r>
                              <w:r>
                                <w:rPr>
                                  <w:spacing w:val="-9"/>
                                  <w:sz w:val="20"/>
                                </w:rPr>
                                <w:t> </w:t>
                              </w:r>
                              <w:r>
                                <w:rPr>
                                  <w:spacing w:val="-2"/>
                                  <w:sz w:val="20"/>
                                </w:rPr>
                                <w:t>AGENDA</w:t>
                              </w:r>
                            </w:p>
                          </w:txbxContent>
                        </wps:txbx>
                        <wps:bodyPr wrap="square" lIns="0" tIns="0" rIns="0" bIns="0" rtlCol="0">
                          <a:noAutofit/>
                        </wps:bodyPr>
                      </wps:wsp>
                      <wps:wsp>
                        <wps:cNvPr id="773" name="Textbox 773"/>
                        <wps:cNvSpPr txBox="1"/>
                        <wps:spPr>
                          <a:xfrm>
                            <a:off x="4989321" y="22650"/>
                            <a:ext cx="1584960" cy="287655"/>
                          </a:xfrm>
                          <a:prstGeom prst="rect">
                            <a:avLst/>
                          </a:prstGeom>
                        </wps:spPr>
                        <wps:txbx>
                          <w:txbxContent>
                            <w:p>
                              <w:pPr>
                                <w:spacing w:line="223" w:lineRule="exact" w:before="0"/>
                                <w:ind w:left="0" w:right="20" w:firstLine="0"/>
                                <w:jc w:val="right"/>
                                <w:rPr>
                                  <w:sz w:val="20"/>
                                </w:rPr>
                              </w:pPr>
                              <w:r>
                                <w:rPr>
                                  <w:spacing w:val="-2"/>
                                  <w:sz w:val="20"/>
                                </w:rPr>
                                <w:t>TUESDAY,</w:t>
                              </w:r>
                              <w:r>
                                <w:rPr>
                                  <w:spacing w:val="-10"/>
                                  <w:sz w:val="20"/>
                                </w:rPr>
                                <w:t> </w:t>
                              </w:r>
                              <w:r>
                                <w:rPr>
                                  <w:spacing w:val="-2"/>
                                  <w:sz w:val="20"/>
                                </w:rPr>
                                <w:t>MARCH</w:t>
                              </w:r>
                              <w:r>
                                <w:rPr>
                                  <w:spacing w:val="-6"/>
                                  <w:sz w:val="20"/>
                                </w:rPr>
                                <w:t> </w:t>
                              </w:r>
                              <w:r>
                                <w:rPr>
                                  <w:spacing w:val="-2"/>
                                  <w:sz w:val="20"/>
                                </w:rPr>
                                <w:t>2,</w:t>
                              </w:r>
                              <w:r>
                                <w:rPr>
                                  <w:spacing w:val="-8"/>
                                  <w:sz w:val="20"/>
                                </w:rPr>
                                <w:t> </w:t>
                              </w:r>
                              <w:r>
                                <w:rPr>
                                  <w:spacing w:val="-4"/>
                                  <w:sz w:val="20"/>
                                </w:rPr>
                                <w:t>2026</w:t>
                              </w:r>
                            </w:p>
                            <w:p>
                              <w:pPr>
                                <w:spacing w:before="0"/>
                                <w:ind w:left="0" w:right="18" w:firstLine="0"/>
                                <w:jc w:val="right"/>
                                <w:rPr>
                                  <w:sz w:val="20"/>
                                </w:rPr>
                              </w:pPr>
                              <w:r>
                                <w:rPr>
                                  <w:sz w:val="20"/>
                                </w:rPr>
                                <w:t>PAGE</w:t>
                              </w:r>
                              <w:r>
                                <w:rPr>
                                  <w:spacing w:val="-10"/>
                                  <w:sz w:val="20"/>
                                </w:rPr>
                                <w:t> </w:t>
                              </w:r>
                              <w:r>
                                <w:rPr>
                                  <w:sz w:val="20"/>
                                </w:rPr>
                                <w:t>2</w:t>
                              </w:r>
                              <w:r>
                                <w:rPr>
                                  <w:spacing w:val="-11"/>
                                  <w:sz w:val="20"/>
                                </w:rPr>
                                <w:t> </w:t>
                              </w:r>
                              <w:r>
                                <w:rPr>
                                  <w:sz w:val="20"/>
                                </w:rPr>
                                <w:t>of</w:t>
                              </w:r>
                              <w:r>
                                <w:rPr>
                                  <w:spacing w:val="-10"/>
                                  <w:sz w:val="20"/>
                                </w:rPr>
                                <w:t> 2</w:t>
                              </w:r>
                            </w:p>
                          </w:txbxContent>
                        </wps:txbx>
                        <wps:bodyPr wrap="square" lIns="0" tIns="0" rIns="0" bIns="0" rtlCol="0">
                          <a:noAutofit/>
                        </wps:bodyPr>
                      </wps:wsp>
                    </wpg:wgp>
                  </a:graphicData>
                </a:graphic>
              </wp:inline>
            </w:drawing>
          </mc:Choice>
          <mc:Fallback>
            <w:pict>
              <v:group style="width:524.0500pt;height:26.05pt;mso-position-horizontal-relative:char;mso-position-vertical-relative:line" id="docshapegroup599" coordorigin="0,0" coordsize="10481,521">
                <v:shape style="position:absolute;left:0;top:0;width:10481;height:521" id="docshape600" coordorigin="0,0" coordsize="10481,521" path="m10481,0l10471,0,10471,10,10471,259,10471,511,10,511,10,259,10,10,10471,10,10471,0,10,0,0,0,0,10,0,259,0,511,0,521,10,521,10471,521,10481,521,10481,511,10481,259,10481,10,10481,0xe" filled="true" fillcolor="#000000" stroked="false">
                  <v:path arrowok="t"/>
                  <v:fill type="solid"/>
                </v:shape>
                <v:shape style="position:absolute;left:117;top:35;width:7055;height:453" type="#_x0000_t202" id="docshape601" filled="false" stroked="false">
                  <v:textbox inset="0,0,0,0">
                    <w:txbxContent>
                      <w:p>
                        <w:pPr>
                          <w:spacing w:line="223" w:lineRule="exact" w:before="0"/>
                          <w:ind w:left="0" w:right="0" w:firstLine="0"/>
                          <w:jc w:val="left"/>
                          <w:rPr>
                            <w:sz w:val="20"/>
                          </w:rPr>
                        </w:pPr>
                        <w:r>
                          <w:rPr>
                            <w:spacing w:val="-2"/>
                            <w:sz w:val="20"/>
                          </w:rPr>
                          <w:t>NORTH</w:t>
                        </w:r>
                        <w:r>
                          <w:rPr>
                            <w:spacing w:val="-11"/>
                            <w:sz w:val="20"/>
                          </w:rPr>
                          <w:t> </w:t>
                        </w:r>
                        <w:r>
                          <w:rPr>
                            <w:spacing w:val="-2"/>
                            <w:sz w:val="20"/>
                          </w:rPr>
                          <w:t>SHORE</w:t>
                        </w:r>
                        <w:r>
                          <w:rPr>
                            <w:spacing w:val="-12"/>
                            <w:sz w:val="20"/>
                          </w:rPr>
                          <w:t> </w:t>
                        </w:r>
                        <w:r>
                          <w:rPr>
                            <w:spacing w:val="-2"/>
                            <w:sz w:val="20"/>
                          </w:rPr>
                          <w:t>NEIGHBORHOOD</w:t>
                        </w:r>
                        <w:r>
                          <w:rPr>
                            <w:spacing w:val="-10"/>
                            <w:sz w:val="20"/>
                          </w:rPr>
                          <w:t> </w:t>
                        </w:r>
                        <w:r>
                          <w:rPr>
                            <w:spacing w:val="-2"/>
                            <w:sz w:val="20"/>
                          </w:rPr>
                          <w:t>BOARD</w:t>
                        </w:r>
                        <w:r>
                          <w:rPr>
                            <w:spacing w:val="-11"/>
                            <w:sz w:val="20"/>
                          </w:rPr>
                          <w:t> </w:t>
                        </w:r>
                        <w:r>
                          <w:rPr>
                            <w:spacing w:val="-2"/>
                            <w:sz w:val="20"/>
                          </w:rPr>
                          <w:t>NO.</w:t>
                        </w:r>
                        <w:r>
                          <w:rPr>
                            <w:spacing w:val="-12"/>
                            <w:sz w:val="20"/>
                          </w:rPr>
                          <w:t> </w:t>
                        </w:r>
                        <w:r>
                          <w:rPr>
                            <w:spacing w:val="-5"/>
                            <w:sz w:val="20"/>
                          </w:rPr>
                          <w:t>27</w:t>
                        </w:r>
                      </w:p>
                      <w:p>
                        <w:pPr>
                          <w:spacing w:before="0"/>
                          <w:ind w:left="0" w:right="0" w:firstLine="0"/>
                          <w:jc w:val="left"/>
                          <w:rPr>
                            <w:sz w:val="20"/>
                          </w:rPr>
                        </w:pPr>
                        <w:r>
                          <w:rPr>
                            <w:spacing w:val="-2"/>
                            <w:sz w:val="20"/>
                          </w:rPr>
                          <w:t>HEALTH</w:t>
                        </w:r>
                        <w:r>
                          <w:rPr>
                            <w:spacing w:val="-11"/>
                            <w:sz w:val="20"/>
                          </w:rPr>
                          <w:t> </w:t>
                        </w:r>
                        <w:r>
                          <w:rPr>
                            <w:spacing w:val="-2"/>
                            <w:sz w:val="20"/>
                          </w:rPr>
                          <w:t>AND</w:t>
                        </w:r>
                        <w:r>
                          <w:rPr>
                            <w:spacing w:val="-12"/>
                            <w:sz w:val="20"/>
                          </w:rPr>
                          <w:t> </w:t>
                        </w:r>
                        <w:r>
                          <w:rPr>
                            <w:spacing w:val="-2"/>
                            <w:sz w:val="20"/>
                          </w:rPr>
                          <w:t>DISASTER</w:t>
                        </w:r>
                        <w:r>
                          <w:rPr>
                            <w:spacing w:val="-11"/>
                            <w:sz w:val="20"/>
                          </w:rPr>
                          <w:t> </w:t>
                        </w:r>
                        <w:r>
                          <w:rPr>
                            <w:spacing w:val="-2"/>
                            <w:sz w:val="20"/>
                          </w:rPr>
                          <w:t>PREPAREDNESS</w:t>
                        </w:r>
                        <w:r>
                          <w:rPr>
                            <w:spacing w:val="-11"/>
                            <w:sz w:val="20"/>
                          </w:rPr>
                          <w:t> </w:t>
                        </w:r>
                        <w:r>
                          <w:rPr>
                            <w:spacing w:val="-2"/>
                            <w:sz w:val="20"/>
                          </w:rPr>
                          <w:t>COMMITTEE</w:t>
                        </w:r>
                        <w:r>
                          <w:rPr>
                            <w:spacing w:val="-12"/>
                            <w:sz w:val="20"/>
                          </w:rPr>
                          <w:t> </w:t>
                        </w:r>
                        <w:r>
                          <w:rPr>
                            <w:spacing w:val="-2"/>
                            <w:sz w:val="20"/>
                          </w:rPr>
                          <w:t>MEETING</w:t>
                        </w:r>
                        <w:r>
                          <w:rPr>
                            <w:spacing w:val="-9"/>
                            <w:sz w:val="20"/>
                          </w:rPr>
                          <w:t> </w:t>
                        </w:r>
                        <w:r>
                          <w:rPr>
                            <w:spacing w:val="-2"/>
                            <w:sz w:val="20"/>
                          </w:rPr>
                          <w:t>AGENDA</w:t>
                        </w:r>
                      </w:p>
                    </w:txbxContent>
                  </v:textbox>
                  <w10:wrap type="none"/>
                </v:shape>
                <v:shape style="position:absolute;left:7857;top:35;width:2496;height:453" type="#_x0000_t202" id="docshape602" filled="false" stroked="false">
                  <v:textbox inset="0,0,0,0">
                    <w:txbxContent>
                      <w:p>
                        <w:pPr>
                          <w:spacing w:line="223" w:lineRule="exact" w:before="0"/>
                          <w:ind w:left="0" w:right="20" w:firstLine="0"/>
                          <w:jc w:val="right"/>
                          <w:rPr>
                            <w:sz w:val="20"/>
                          </w:rPr>
                        </w:pPr>
                        <w:r>
                          <w:rPr>
                            <w:spacing w:val="-2"/>
                            <w:sz w:val="20"/>
                          </w:rPr>
                          <w:t>TUESDAY,</w:t>
                        </w:r>
                        <w:r>
                          <w:rPr>
                            <w:spacing w:val="-10"/>
                            <w:sz w:val="20"/>
                          </w:rPr>
                          <w:t> </w:t>
                        </w:r>
                        <w:r>
                          <w:rPr>
                            <w:spacing w:val="-2"/>
                            <w:sz w:val="20"/>
                          </w:rPr>
                          <w:t>MARCH</w:t>
                        </w:r>
                        <w:r>
                          <w:rPr>
                            <w:spacing w:val="-6"/>
                            <w:sz w:val="20"/>
                          </w:rPr>
                          <w:t> </w:t>
                        </w:r>
                        <w:r>
                          <w:rPr>
                            <w:spacing w:val="-2"/>
                            <w:sz w:val="20"/>
                          </w:rPr>
                          <w:t>2,</w:t>
                        </w:r>
                        <w:r>
                          <w:rPr>
                            <w:spacing w:val="-8"/>
                            <w:sz w:val="20"/>
                          </w:rPr>
                          <w:t> </w:t>
                        </w:r>
                        <w:r>
                          <w:rPr>
                            <w:spacing w:val="-4"/>
                            <w:sz w:val="20"/>
                          </w:rPr>
                          <w:t>2026</w:t>
                        </w:r>
                      </w:p>
                      <w:p>
                        <w:pPr>
                          <w:spacing w:before="0"/>
                          <w:ind w:left="0" w:right="18" w:firstLine="0"/>
                          <w:jc w:val="right"/>
                          <w:rPr>
                            <w:sz w:val="20"/>
                          </w:rPr>
                        </w:pPr>
                        <w:r>
                          <w:rPr>
                            <w:sz w:val="20"/>
                          </w:rPr>
                          <w:t>PAGE</w:t>
                        </w:r>
                        <w:r>
                          <w:rPr>
                            <w:spacing w:val="-10"/>
                            <w:sz w:val="20"/>
                          </w:rPr>
                          <w:t> </w:t>
                        </w:r>
                        <w:r>
                          <w:rPr>
                            <w:sz w:val="20"/>
                          </w:rPr>
                          <w:t>2</w:t>
                        </w:r>
                        <w:r>
                          <w:rPr>
                            <w:spacing w:val="-11"/>
                            <w:sz w:val="20"/>
                          </w:rPr>
                          <w:t> </w:t>
                        </w:r>
                        <w:r>
                          <w:rPr>
                            <w:sz w:val="20"/>
                          </w:rPr>
                          <w:t>of</w:t>
                        </w:r>
                        <w:r>
                          <w:rPr>
                            <w:spacing w:val="-10"/>
                            <w:sz w:val="20"/>
                          </w:rPr>
                          <w:t> 2</w:t>
                        </w:r>
                      </w:p>
                    </w:txbxContent>
                  </v:textbox>
                  <w10:wrap type="none"/>
                </v:shape>
              </v:group>
            </w:pict>
          </mc:Fallback>
        </mc:AlternateContent>
      </w:r>
      <w:r>
        <w:rPr>
          <w:sz w:val="20"/>
        </w:rPr>
      </w:r>
    </w:p>
    <w:p>
      <w:pPr>
        <w:pStyle w:val="BodyText"/>
        <w:spacing w:before="9"/>
        <w:rPr>
          <w:i/>
          <w:sz w:val="15"/>
        </w:rPr>
      </w:pPr>
      <w:r>
        <w:rPr>
          <w:i/>
          <w:sz w:val="15"/>
        </w:rPr>
        <mc:AlternateContent>
          <mc:Choice Requires="wps">
            <w:drawing>
              <wp:anchor distT="0" distB="0" distL="0" distR="0" allowOverlap="1" layoutInCell="1" locked="0" behindDoc="1" simplePos="0" relativeHeight="487767552">
                <wp:simplePos x="0" y="0"/>
                <wp:positionH relativeFrom="page">
                  <wp:posOffset>568451</wp:posOffset>
                </wp:positionH>
                <wp:positionV relativeFrom="paragraph">
                  <wp:posOffset>133658</wp:posOffset>
                </wp:positionV>
                <wp:extent cx="6649720" cy="2661920"/>
                <wp:effectExtent l="0" t="0" r="0" b="0"/>
                <wp:wrapTopAndBottom/>
                <wp:docPr id="774" name="Textbox 774"/>
                <wp:cNvGraphicFramePr>
                  <a:graphicFrameLocks/>
                </wp:cNvGraphicFramePr>
                <a:graphic>
                  <a:graphicData uri="http://schemas.microsoft.com/office/word/2010/wordprocessingShape">
                    <wps:wsp>
                      <wps:cNvPr id="774" name="Textbox 774"/>
                      <wps:cNvSpPr txBox="1"/>
                      <wps:spPr>
                        <a:xfrm>
                          <a:off x="0" y="0"/>
                          <a:ext cx="6649720" cy="2661920"/>
                        </a:xfrm>
                        <a:prstGeom prst="rect">
                          <a:avLst/>
                        </a:prstGeom>
                        <a:ln w="6095">
                          <a:solidFill>
                            <a:srgbClr val="000000"/>
                          </a:solidFill>
                          <a:prstDash val="solid"/>
                        </a:ln>
                      </wps:spPr>
                      <wps:txbx>
                        <w:txbxContent>
                          <w:p>
                            <w:pPr>
                              <w:spacing w:line="240" w:lineRule="auto" w:before="19"/>
                              <w:ind w:left="108" w:right="106" w:firstLine="0"/>
                              <w:jc w:val="both"/>
                              <w:rPr>
                                <w:sz w:val="20"/>
                              </w:rPr>
                            </w:pPr>
                            <w:r>
                              <w:rPr>
                                <w:sz w:val="20"/>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Hawaii 96817, by telephone on (808) 768-3710, fax (808) 768-3711, or e-mailing </w:t>
                            </w:r>
                            <w:hyperlink r:id="rId28">
                              <w:r>
                                <w:rPr>
                                  <w:color w:val="0000FF"/>
                                  <w:sz w:val="20"/>
                                  <w:u w:val="single" w:color="0000FF"/>
                                </w:rPr>
                                <w:t>nco@honolulu.gov</w:t>
                              </w:r>
                              <w:r>
                                <w:rPr>
                                  <w:sz w:val="20"/>
                                </w:rPr>
                                <w:t>.</w:t>
                              </w:r>
                            </w:hyperlink>
                            <w:r>
                              <w:rPr>
                                <w:sz w:val="20"/>
                              </w:rPr>
                              <w:t> Agenda documents and minutes are also available online at </w:t>
                            </w:r>
                            <w:hyperlink r:id="rId120">
                              <w:r>
                                <w:rPr>
                                  <w:color w:val="0000FF"/>
                                  <w:sz w:val="20"/>
                                  <w:u w:val="single" w:color="0000FF"/>
                                </w:rPr>
                                <w:t>http://www.honolulu.gov/nco/boards.html</w:t>
                              </w:r>
                            </w:hyperlink>
                          </w:p>
                          <w:p>
                            <w:pPr>
                              <w:pStyle w:val="BodyText"/>
                              <w:spacing w:before="2"/>
                              <w:rPr>
                                <w:sz w:val="20"/>
                              </w:rPr>
                            </w:pPr>
                          </w:p>
                          <w:p>
                            <w:pPr>
                              <w:spacing w:before="0"/>
                              <w:ind w:left="108" w:right="105" w:firstLine="0"/>
                              <w:jc w:val="both"/>
                              <w:rPr>
                                <w:sz w:val="20"/>
                              </w:rPr>
                            </w:pPr>
                            <w:r>
                              <w:rPr>
                                <w:sz w:val="20"/>
                              </w:rPr>
                              <w:t>All written testimony must be received in the Neighborhood Commission Office 48 hours prior to the meeting.</w:t>
                            </w:r>
                            <w:r>
                              <w:rPr>
                                <w:spacing w:val="40"/>
                                <w:sz w:val="20"/>
                              </w:rPr>
                              <w:t> </w:t>
                            </w:r>
                            <w:r>
                              <w:rPr>
                                <w:sz w:val="20"/>
                              </w:rPr>
                              <w:t>If within 48 hours of the meeting, written and/or oral testimony may be submitted directly to the Board at the meeting. If submitting written testimony, please note the Board and agenda item(s) your testimony concerns.</w:t>
                            </w:r>
                            <w:r>
                              <w:rPr>
                                <w:spacing w:val="40"/>
                                <w:sz w:val="20"/>
                              </w:rPr>
                              <w:t> </w:t>
                            </w:r>
                            <w:r>
                              <w:rPr>
                                <w:sz w:val="20"/>
                              </w:rPr>
                              <w:t>Send to: Neighborhood Commission Office, 925 Dillingham Boulevard, Suite 160, Honolulu, HI</w:t>
                            </w:r>
                            <w:r>
                              <w:rPr>
                                <w:spacing w:val="74"/>
                                <w:sz w:val="20"/>
                              </w:rPr>
                              <w:t> </w:t>
                            </w:r>
                            <w:r>
                              <w:rPr>
                                <w:sz w:val="20"/>
                              </w:rPr>
                              <w:t>96817, fax (808) 768-3711, or email </w:t>
                            </w:r>
                            <w:hyperlink r:id="rId77">
                              <w:r>
                                <w:rPr>
                                  <w:color w:val="0000FF"/>
                                  <w:sz w:val="20"/>
                                  <w:u w:val="single" w:color="0000FF"/>
                                </w:rPr>
                                <w:t>nbtestimony@honolulu.gov</w:t>
                              </w:r>
                              <w:r>
                                <w:rPr>
                                  <w:color w:val="0000FF"/>
                                  <w:sz w:val="20"/>
                                </w:rPr>
                                <w:t>.</w:t>
                              </w:r>
                            </w:hyperlink>
                          </w:p>
                          <w:p>
                            <w:pPr>
                              <w:pStyle w:val="BodyText"/>
                              <w:rPr>
                                <w:sz w:val="20"/>
                              </w:rPr>
                            </w:pPr>
                          </w:p>
                          <w:p>
                            <w:pPr>
                              <w:spacing w:before="1"/>
                              <w:ind w:left="108" w:right="110" w:firstLine="0"/>
                              <w:jc w:val="both"/>
                              <w:rPr>
                                <w:sz w:val="20"/>
                              </w:rPr>
                            </w:pPr>
                            <w:r>
                              <w:rPr>
                                <w:sz w:val="20"/>
                              </w:rPr>
                              <w:t>If</w:t>
                            </w:r>
                            <w:r>
                              <w:rPr>
                                <w:spacing w:val="-2"/>
                                <w:sz w:val="20"/>
                              </w:rPr>
                              <w:t> </w:t>
                            </w:r>
                            <w:r>
                              <w:rPr>
                                <w:sz w:val="20"/>
                              </w:rPr>
                              <w:t>you</w:t>
                            </w:r>
                            <w:r>
                              <w:rPr>
                                <w:spacing w:val="-3"/>
                                <w:sz w:val="20"/>
                              </w:rPr>
                              <w:t> </w:t>
                            </w:r>
                            <w:r>
                              <w:rPr>
                                <w:sz w:val="20"/>
                              </w:rPr>
                              <w:t>need</w:t>
                            </w:r>
                            <w:r>
                              <w:rPr>
                                <w:spacing w:val="-3"/>
                                <w:sz w:val="20"/>
                              </w:rPr>
                              <w:t> </w:t>
                            </w:r>
                            <w:r>
                              <w:rPr>
                                <w:sz w:val="20"/>
                              </w:rPr>
                              <w:t>an</w:t>
                            </w:r>
                            <w:r>
                              <w:rPr>
                                <w:spacing w:val="-2"/>
                                <w:sz w:val="20"/>
                              </w:rPr>
                              <w:t> </w:t>
                            </w:r>
                            <w:r>
                              <w:rPr>
                                <w:sz w:val="20"/>
                              </w:rPr>
                              <w:t>auxiliary aid/service</w:t>
                            </w:r>
                            <w:r>
                              <w:rPr>
                                <w:spacing w:val="-2"/>
                                <w:sz w:val="20"/>
                              </w:rPr>
                              <w:t> </w:t>
                            </w:r>
                            <w:r>
                              <w:rPr>
                                <w:sz w:val="20"/>
                              </w:rPr>
                              <w:t>or</w:t>
                            </w:r>
                            <w:r>
                              <w:rPr>
                                <w:spacing w:val="-1"/>
                                <w:sz w:val="20"/>
                              </w:rPr>
                              <w:t> </w:t>
                            </w:r>
                            <w:r>
                              <w:rPr>
                                <w:sz w:val="20"/>
                              </w:rPr>
                              <w:t>other</w:t>
                            </w:r>
                            <w:r>
                              <w:rPr>
                                <w:spacing w:val="-1"/>
                                <w:sz w:val="20"/>
                              </w:rPr>
                              <w:t> </w:t>
                            </w:r>
                            <w:r>
                              <w:rPr>
                                <w:sz w:val="20"/>
                              </w:rPr>
                              <w:t>accommodation</w:t>
                            </w:r>
                            <w:r>
                              <w:rPr>
                                <w:spacing w:val="-2"/>
                                <w:sz w:val="20"/>
                              </w:rPr>
                              <w:t> </w:t>
                            </w:r>
                            <w:r>
                              <w:rPr>
                                <w:sz w:val="20"/>
                              </w:rPr>
                              <w:t>due</w:t>
                            </w:r>
                            <w:r>
                              <w:rPr>
                                <w:spacing w:val="-2"/>
                                <w:sz w:val="20"/>
                              </w:rPr>
                              <w:t> </w:t>
                            </w:r>
                            <w:r>
                              <w:rPr>
                                <w:sz w:val="20"/>
                              </w:rPr>
                              <w:t>to</w:t>
                            </w:r>
                            <w:r>
                              <w:rPr>
                                <w:spacing w:val="-2"/>
                                <w:sz w:val="20"/>
                              </w:rPr>
                              <w:t> </w:t>
                            </w:r>
                            <w:r>
                              <w:rPr>
                                <w:sz w:val="20"/>
                              </w:rPr>
                              <w:t>a disability</w:t>
                            </w:r>
                            <w:r>
                              <w:rPr>
                                <w:spacing w:val="-1"/>
                                <w:sz w:val="20"/>
                              </w:rPr>
                              <w:t> </w:t>
                            </w:r>
                            <w:r>
                              <w:rPr>
                                <w:sz w:val="20"/>
                              </w:rPr>
                              <w:t>or an</w:t>
                            </w:r>
                            <w:r>
                              <w:rPr>
                                <w:spacing w:val="-2"/>
                                <w:sz w:val="20"/>
                              </w:rPr>
                              <w:t> </w:t>
                            </w:r>
                            <w:r>
                              <w:rPr>
                                <w:sz w:val="20"/>
                              </w:rPr>
                              <w:t>interpreter</w:t>
                            </w:r>
                            <w:r>
                              <w:rPr>
                                <w:spacing w:val="-1"/>
                                <w:sz w:val="20"/>
                              </w:rPr>
                              <w:t> </w:t>
                            </w:r>
                            <w:r>
                              <w:rPr>
                                <w:sz w:val="20"/>
                              </w:rPr>
                              <w:t>for</w:t>
                            </w:r>
                            <w:r>
                              <w:rPr>
                                <w:spacing w:val="-1"/>
                                <w:sz w:val="20"/>
                              </w:rPr>
                              <w:t> </w:t>
                            </w:r>
                            <w:r>
                              <w:rPr>
                                <w:sz w:val="20"/>
                              </w:rPr>
                              <w:t>a</w:t>
                            </w:r>
                            <w:r>
                              <w:rPr>
                                <w:spacing w:val="-2"/>
                                <w:sz w:val="20"/>
                              </w:rPr>
                              <w:t> </w:t>
                            </w:r>
                            <w:r>
                              <w:rPr>
                                <w:sz w:val="20"/>
                              </w:rPr>
                              <w:t>language 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than three (3) business days remaining before the meeting, we</w:t>
                            </w:r>
                            <w:r>
                              <w:rPr>
                                <w:spacing w:val="-2"/>
                                <w:sz w:val="20"/>
                              </w:rPr>
                              <w:t> </w:t>
                            </w:r>
                            <w:r>
                              <w:rPr>
                                <w:sz w:val="20"/>
                              </w:rPr>
                              <w:t>will</w:t>
                            </w:r>
                            <w:r>
                              <w:rPr>
                                <w:spacing w:val="-3"/>
                                <w:sz w:val="20"/>
                              </w:rPr>
                              <w:t> </w:t>
                            </w:r>
                            <w:r>
                              <w:rPr>
                                <w:sz w:val="20"/>
                              </w:rPr>
                              <w:t>try to</w:t>
                            </w:r>
                            <w:r>
                              <w:rPr>
                                <w:spacing w:val="-2"/>
                                <w:sz w:val="20"/>
                              </w:rPr>
                              <w:t> </w:t>
                            </w:r>
                            <w:r>
                              <w:rPr>
                                <w:sz w:val="20"/>
                              </w:rPr>
                              <w:t>obtain</w:t>
                            </w:r>
                            <w:r>
                              <w:rPr>
                                <w:spacing w:val="-2"/>
                                <w:sz w:val="20"/>
                              </w:rPr>
                              <w:t> </w:t>
                            </w:r>
                            <w:r>
                              <w:rPr>
                                <w:sz w:val="20"/>
                              </w:rPr>
                              <w:t>the</w:t>
                            </w:r>
                            <w:r>
                              <w:rPr>
                                <w:spacing w:val="-3"/>
                                <w:sz w:val="20"/>
                              </w:rPr>
                              <w:t> </w:t>
                            </w:r>
                            <w:r>
                              <w:rPr>
                                <w:sz w:val="20"/>
                              </w:rPr>
                              <w:t>auxiliary aid/service</w:t>
                            </w:r>
                            <w:r>
                              <w:rPr>
                                <w:spacing w:val="-2"/>
                                <w:sz w:val="20"/>
                              </w:rPr>
                              <w:t> </w:t>
                            </w:r>
                            <w:r>
                              <w:rPr>
                                <w:sz w:val="20"/>
                              </w:rPr>
                              <w:t>or</w:t>
                            </w:r>
                            <w:r>
                              <w:rPr>
                                <w:spacing w:val="-1"/>
                                <w:sz w:val="20"/>
                              </w:rPr>
                              <w:t> </w:t>
                            </w:r>
                            <w:r>
                              <w:rPr>
                                <w:sz w:val="20"/>
                              </w:rPr>
                              <w:t>accommodation, but</w:t>
                            </w:r>
                            <w:r>
                              <w:rPr>
                                <w:spacing w:val="-2"/>
                                <w:sz w:val="20"/>
                              </w:rPr>
                              <w:t> </w:t>
                            </w:r>
                            <w:r>
                              <w:rPr>
                                <w:sz w:val="20"/>
                              </w:rPr>
                              <w:t>it</w:t>
                            </w:r>
                            <w:r>
                              <w:rPr>
                                <w:spacing w:val="-2"/>
                                <w:sz w:val="20"/>
                              </w:rPr>
                              <w:t> </w:t>
                            </w:r>
                            <w:r>
                              <w:rPr>
                                <w:sz w:val="20"/>
                              </w:rPr>
                              <w:t>may</w:t>
                            </w:r>
                            <w:r>
                              <w:rPr>
                                <w:spacing w:val="-1"/>
                                <w:sz w:val="20"/>
                              </w:rPr>
                              <w:t> </w:t>
                            </w:r>
                            <w:r>
                              <w:rPr>
                                <w:sz w:val="20"/>
                              </w:rPr>
                              <w:t>not</w:t>
                            </w:r>
                            <w:r>
                              <w:rPr>
                                <w:spacing w:val="-2"/>
                                <w:sz w:val="20"/>
                              </w:rPr>
                              <w:t> </w:t>
                            </w:r>
                            <w:r>
                              <w:rPr>
                                <w:sz w:val="20"/>
                              </w:rPr>
                              <w:t>be</w:t>
                            </w:r>
                            <w:r>
                              <w:rPr>
                                <w:spacing w:val="-2"/>
                                <w:sz w:val="20"/>
                              </w:rPr>
                              <w:t> </w:t>
                            </w:r>
                            <w:r>
                              <w:rPr>
                                <w:sz w:val="20"/>
                              </w:rPr>
                              <w:t>possible</w:t>
                            </w:r>
                            <w:r>
                              <w:rPr>
                                <w:spacing w:val="-2"/>
                                <w:sz w:val="20"/>
                              </w:rPr>
                              <w:t> </w:t>
                            </w:r>
                            <w:r>
                              <w:rPr>
                                <w:sz w:val="20"/>
                              </w:rPr>
                              <w:t>to</w:t>
                            </w:r>
                            <w:r>
                              <w:rPr>
                                <w:spacing w:val="-2"/>
                                <w:sz w:val="20"/>
                              </w:rPr>
                              <w:t> </w:t>
                            </w:r>
                            <w:r>
                              <w:rPr>
                                <w:sz w:val="20"/>
                              </w:rPr>
                              <w:t>fulfill</w:t>
                            </w:r>
                            <w:r>
                              <w:rPr>
                                <w:spacing w:val="-3"/>
                                <w:sz w:val="20"/>
                              </w:rPr>
                              <w:t> </w:t>
                            </w:r>
                            <w:r>
                              <w:rPr>
                                <w:sz w:val="20"/>
                              </w:rPr>
                              <w:t>requests</w:t>
                            </w:r>
                            <w:r>
                              <w:rPr>
                                <w:spacing w:val="-1"/>
                                <w:sz w:val="20"/>
                              </w:rPr>
                              <w:t> </w:t>
                            </w:r>
                            <w:r>
                              <w:rPr>
                                <w:sz w:val="20"/>
                              </w:rPr>
                              <w:t>received after this date.</w:t>
                            </w:r>
                          </w:p>
                        </w:txbxContent>
                      </wps:txbx>
                      <wps:bodyPr wrap="square" lIns="0" tIns="0" rIns="0" bIns="0" rtlCol="0">
                        <a:noAutofit/>
                      </wps:bodyPr>
                    </wps:wsp>
                  </a:graphicData>
                </a:graphic>
              </wp:anchor>
            </w:drawing>
          </mc:Choice>
          <mc:Fallback>
            <w:pict>
              <v:shape style="position:absolute;margin-left:44.759998pt;margin-top:10.524267pt;width:523.6pt;height:209.6pt;mso-position-horizontal-relative:page;mso-position-vertical-relative:paragraph;z-index:-15548928;mso-wrap-distance-left:0;mso-wrap-distance-right:0" type="#_x0000_t202" id="docshape603" filled="false" stroked="true" strokeweight=".47998pt" strokecolor="#000000">
                <v:textbox inset="0,0,0,0">
                  <w:txbxContent>
                    <w:p>
                      <w:pPr>
                        <w:spacing w:line="240" w:lineRule="auto" w:before="19"/>
                        <w:ind w:left="108" w:right="106" w:firstLine="0"/>
                        <w:jc w:val="both"/>
                        <w:rPr>
                          <w:sz w:val="20"/>
                        </w:rPr>
                      </w:pPr>
                      <w:r>
                        <w:rPr>
                          <w:sz w:val="20"/>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Hawaii 96817, by telephone on (808) 768-3710, fax (808) 768-3711, or e-mailing </w:t>
                      </w:r>
                      <w:hyperlink r:id="rId28">
                        <w:r>
                          <w:rPr>
                            <w:color w:val="0000FF"/>
                            <w:sz w:val="20"/>
                            <w:u w:val="single" w:color="0000FF"/>
                          </w:rPr>
                          <w:t>nco@honolulu.gov</w:t>
                        </w:r>
                        <w:r>
                          <w:rPr>
                            <w:sz w:val="20"/>
                          </w:rPr>
                          <w:t>.</w:t>
                        </w:r>
                      </w:hyperlink>
                      <w:r>
                        <w:rPr>
                          <w:sz w:val="20"/>
                        </w:rPr>
                        <w:t> Agenda documents and minutes are also available online at </w:t>
                      </w:r>
                      <w:hyperlink r:id="rId120">
                        <w:r>
                          <w:rPr>
                            <w:color w:val="0000FF"/>
                            <w:sz w:val="20"/>
                            <w:u w:val="single" w:color="0000FF"/>
                          </w:rPr>
                          <w:t>http://www.honolulu.gov/nco/boards.html</w:t>
                        </w:r>
                      </w:hyperlink>
                    </w:p>
                    <w:p>
                      <w:pPr>
                        <w:pStyle w:val="BodyText"/>
                        <w:spacing w:before="2"/>
                        <w:rPr>
                          <w:sz w:val="20"/>
                        </w:rPr>
                      </w:pPr>
                    </w:p>
                    <w:p>
                      <w:pPr>
                        <w:spacing w:before="0"/>
                        <w:ind w:left="108" w:right="105" w:firstLine="0"/>
                        <w:jc w:val="both"/>
                        <w:rPr>
                          <w:sz w:val="20"/>
                        </w:rPr>
                      </w:pPr>
                      <w:r>
                        <w:rPr>
                          <w:sz w:val="20"/>
                        </w:rPr>
                        <w:t>All written testimony must be received in the Neighborhood Commission Office 48 hours prior to the meeting.</w:t>
                      </w:r>
                      <w:r>
                        <w:rPr>
                          <w:spacing w:val="40"/>
                          <w:sz w:val="20"/>
                        </w:rPr>
                        <w:t> </w:t>
                      </w:r>
                      <w:r>
                        <w:rPr>
                          <w:sz w:val="20"/>
                        </w:rPr>
                        <w:t>If within 48 hours of the meeting, written and/or oral testimony may be submitted directly to the Board at the meeting. If submitting written testimony, please note the Board and agenda item(s) your testimony concerns.</w:t>
                      </w:r>
                      <w:r>
                        <w:rPr>
                          <w:spacing w:val="40"/>
                          <w:sz w:val="20"/>
                        </w:rPr>
                        <w:t> </w:t>
                      </w:r>
                      <w:r>
                        <w:rPr>
                          <w:sz w:val="20"/>
                        </w:rPr>
                        <w:t>Send to: Neighborhood Commission Office, 925 Dillingham Boulevard, Suite 160, Honolulu, HI</w:t>
                      </w:r>
                      <w:r>
                        <w:rPr>
                          <w:spacing w:val="74"/>
                          <w:sz w:val="20"/>
                        </w:rPr>
                        <w:t> </w:t>
                      </w:r>
                      <w:r>
                        <w:rPr>
                          <w:sz w:val="20"/>
                        </w:rPr>
                        <w:t>96817, fax (808) 768-3711, or email </w:t>
                      </w:r>
                      <w:hyperlink r:id="rId77">
                        <w:r>
                          <w:rPr>
                            <w:color w:val="0000FF"/>
                            <w:sz w:val="20"/>
                            <w:u w:val="single" w:color="0000FF"/>
                          </w:rPr>
                          <w:t>nbtestimony@honolulu.gov</w:t>
                        </w:r>
                        <w:r>
                          <w:rPr>
                            <w:color w:val="0000FF"/>
                            <w:sz w:val="20"/>
                          </w:rPr>
                          <w:t>.</w:t>
                        </w:r>
                      </w:hyperlink>
                    </w:p>
                    <w:p>
                      <w:pPr>
                        <w:pStyle w:val="BodyText"/>
                        <w:rPr>
                          <w:sz w:val="20"/>
                        </w:rPr>
                      </w:pPr>
                    </w:p>
                    <w:p>
                      <w:pPr>
                        <w:spacing w:before="1"/>
                        <w:ind w:left="108" w:right="110" w:firstLine="0"/>
                        <w:jc w:val="both"/>
                        <w:rPr>
                          <w:sz w:val="20"/>
                        </w:rPr>
                      </w:pPr>
                      <w:r>
                        <w:rPr>
                          <w:sz w:val="20"/>
                        </w:rPr>
                        <w:t>If</w:t>
                      </w:r>
                      <w:r>
                        <w:rPr>
                          <w:spacing w:val="-2"/>
                          <w:sz w:val="20"/>
                        </w:rPr>
                        <w:t> </w:t>
                      </w:r>
                      <w:r>
                        <w:rPr>
                          <w:sz w:val="20"/>
                        </w:rPr>
                        <w:t>you</w:t>
                      </w:r>
                      <w:r>
                        <w:rPr>
                          <w:spacing w:val="-3"/>
                          <w:sz w:val="20"/>
                        </w:rPr>
                        <w:t> </w:t>
                      </w:r>
                      <w:r>
                        <w:rPr>
                          <w:sz w:val="20"/>
                        </w:rPr>
                        <w:t>need</w:t>
                      </w:r>
                      <w:r>
                        <w:rPr>
                          <w:spacing w:val="-3"/>
                          <w:sz w:val="20"/>
                        </w:rPr>
                        <w:t> </w:t>
                      </w:r>
                      <w:r>
                        <w:rPr>
                          <w:sz w:val="20"/>
                        </w:rPr>
                        <w:t>an</w:t>
                      </w:r>
                      <w:r>
                        <w:rPr>
                          <w:spacing w:val="-2"/>
                          <w:sz w:val="20"/>
                        </w:rPr>
                        <w:t> </w:t>
                      </w:r>
                      <w:r>
                        <w:rPr>
                          <w:sz w:val="20"/>
                        </w:rPr>
                        <w:t>auxiliary aid/service</w:t>
                      </w:r>
                      <w:r>
                        <w:rPr>
                          <w:spacing w:val="-2"/>
                          <w:sz w:val="20"/>
                        </w:rPr>
                        <w:t> </w:t>
                      </w:r>
                      <w:r>
                        <w:rPr>
                          <w:sz w:val="20"/>
                        </w:rPr>
                        <w:t>or</w:t>
                      </w:r>
                      <w:r>
                        <w:rPr>
                          <w:spacing w:val="-1"/>
                          <w:sz w:val="20"/>
                        </w:rPr>
                        <w:t> </w:t>
                      </w:r>
                      <w:r>
                        <w:rPr>
                          <w:sz w:val="20"/>
                        </w:rPr>
                        <w:t>other</w:t>
                      </w:r>
                      <w:r>
                        <w:rPr>
                          <w:spacing w:val="-1"/>
                          <w:sz w:val="20"/>
                        </w:rPr>
                        <w:t> </w:t>
                      </w:r>
                      <w:r>
                        <w:rPr>
                          <w:sz w:val="20"/>
                        </w:rPr>
                        <w:t>accommodation</w:t>
                      </w:r>
                      <w:r>
                        <w:rPr>
                          <w:spacing w:val="-2"/>
                          <w:sz w:val="20"/>
                        </w:rPr>
                        <w:t> </w:t>
                      </w:r>
                      <w:r>
                        <w:rPr>
                          <w:sz w:val="20"/>
                        </w:rPr>
                        <w:t>due</w:t>
                      </w:r>
                      <w:r>
                        <w:rPr>
                          <w:spacing w:val="-2"/>
                          <w:sz w:val="20"/>
                        </w:rPr>
                        <w:t> </w:t>
                      </w:r>
                      <w:r>
                        <w:rPr>
                          <w:sz w:val="20"/>
                        </w:rPr>
                        <w:t>to</w:t>
                      </w:r>
                      <w:r>
                        <w:rPr>
                          <w:spacing w:val="-2"/>
                          <w:sz w:val="20"/>
                        </w:rPr>
                        <w:t> </w:t>
                      </w:r>
                      <w:r>
                        <w:rPr>
                          <w:sz w:val="20"/>
                        </w:rPr>
                        <w:t>a disability</w:t>
                      </w:r>
                      <w:r>
                        <w:rPr>
                          <w:spacing w:val="-1"/>
                          <w:sz w:val="20"/>
                        </w:rPr>
                        <w:t> </w:t>
                      </w:r>
                      <w:r>
                        <w:rPr>
                          <w:sz w:val="20"/>
                        </w:rPr>
                        <w:t>or an</w:t>
                      </w:r>
                      <w:r>
                        <w:rPr>
                          <w:spacing w:val="-2"/>
                          <w:sz w:val="20"/>
                        </w:rPr>
                        <w:t> </w:t>
                      </w:r>
                      <w:r>
                        <w:rPr>
                          <w:sz w:val="20"/>
                        </w:rPr>
                        <w:t>interpreter</w:t>
                      </w:r>
                      <w:r>
                        <w:rPr>
                          <w:spacing w:val="-1"/>
                          <w:sz w:val="20"/>
                        </w:rPr>
                        <w:t> </w:t>
                      </w:r>
                      <w:r>
                        <w:rPr>
                          <w:sz w:val="20"/>
                        </w:rPr>
                        <w:t>for</w:t>
                      </w:r>
                      <w:r>
                        <w:rPr>
                          <w:spacing w:val="-1"/>
                          <w:sz w:val="20"/>
                        </w:rPr>
                        <w:t> </w:t>
                      </w:r>
                      <w:r>
                        <w:rPr>
                          <w:sz w:val="20"/>
                        </w:rPr>
                        <w:t>a</w:t>
                      </w:r>
                      <w:r>
                        <w:rPr>
                          <w:spacing w:val="-2"/>
                          <w:sz w:val="20"/>
                        </w:rPr>
                        <w:t> </w:t>
                      </w:r>
                      <w:r>
                        <w:rPr>
                          <w:sz w:val="20"/>
                        </w:rPr>
                        <w:t>language 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than three (3) business days remaining before the meeting, we</w:t>
                      </w:r>
                      <w:r>
                        <w:rPr>
                          <w:spacing w:val="-2"/>
                          <w:sz w:val="20"/>
                        </w:rPr>
                        <w:t> </w:t>
                      </w:r>
                      <w:r>
                        <w:rPr>
                          <w:sz w:val="20"/>
                        </w:rPr>
                        <w:t>will</w:t>
                      </w:r>
                      <w:r>
                        <w:rPr>
                          <w:spacing w:val="-3"/>
                          <w:sz w:val="20"/>
                        </w:rPr>
                        <w:t> </w:t>
                      </w:r>
                      <w:r>
                        <w:rPr>
                          <w:sz w:val="20"/>
                        </w:rPr>
                        <w:t>try to</w:t>
                      </w:r>
                      <w:r>
                        <w:rPr>
                          <w:spacing w:val="-2"/>
                          <w:sz w:val="20"/>
                        </w:rPr>
                        <w:t> </w:t>
                      </w:r>
                      <w:r>
                        <w:rPr>
                          <w:sz w:val="20"/>
                        </w:rPr>
                        <w:t>obtain</w:t>
                      </w:r>
                      <w:r>
                        <w:rPr>
                          <w:spacing w:val="-2"/>
                          <w:sz w:val="20"/>
                        </w:rPr>
                        <w:t> </w:t>
                      </w:r>
                      <w:r>
                        <w:rPr>
                          <w:sz w:val="20"/>
                        </w:rPr>
                        <w:t>the</w:t>
                      </w:r>
                      <w:r>
                        <w:rPr>
                          <w:spacing w:val="-3"/>
                          <w:sz w:val="20"/>
                        </w:rPr>
                        <w:t> </w:t>
                      </w:r>
                      <w:r>
                        <w:rPr>
                          <w:sz w:val="20"/>
                        </w:rPr>
                        <w:t>auxiliary aid/service</w:t>
                      </w:r>
                      <w:r>
                        <w:rPr>
                          <w:spacing w:val="-2"/>
                          <w:sz w:val="20"/>
                        </w:rPr>
                        <w:t> </w:t>
                      </w:r>
                      <w:r>
                        <w:rPr>
                          <w:sz w:val="20"/>
                        </w:rPr>
                        <w:t>or</w:t>
                      </w:r>
                      <w:r>
                        <w:rPr>
                          <w:spacing w:val="-1"/>
                          <w:sz w:val="20"/>
                        </w:rPr>
                        <w:t> </w:t>
                      </w:r>
                      <w:r>
                        <w:rPr>
                          <w:sz w:val="20"/>
                        </w:rPr>
                        <w:t>accommodation, but</w:t>
                      </w:r>
                      <w:r>
                        <w:rPr>
                          <w:spacing w:val="-2"/>
                          <w:sz w:val="20"/>
                        </w:rPr>
                        <w:t> </w:t>
                      </w:r>
                      <w:r>
                        <w:rPr>
                          <w:sz w:val="20"/>
                        </w:rPr>
                        <w:t>it</w:t>
                      </w:r>
                      <w:r>
                        <w:rPr>
                          <w:spacing w:val="-2"/>
                          <w:sz w:val="20"/>
                        </w:rPr>
                        <w:t> </w:t>
                      </w:r>
                      <w:r>
                        <w:rPr>
                          <w:sz w:val="20"/>
                        </w:rPr>
                        <w:t>may</w:t>
                      </w:r>
                      <w:r>
                        <w:rPr>
                          <w:spacing w:val="-1"/>
                          <w:sz w:val="20"/>
                        </w:rPr>
                        <w:t> </w:t>
                      </w:r>
                      <w:r>
                        <w:rPr>
                          <w:sz w:val="20"/>
                        </w:rPr>
                        <w:t>not</w:t>
                      </w:r>
                      <w:r>
                        <w:rPr>
                          <w:spacing w:val="-2"/>
                          <w:sz w:val="20"/>
                        </w:rPr>
                        <w:t> </w:t>
                      </w:r>
                      <w:r>
                        <w:rPr>
                          <w:sz w:val="20"/>
                        </w:rPr>
                        <w:t>be</w:t>
                      </w:r>
                      <w:r>
                        <w:rPr>
                          <w:spacing w:val="-2"/>
                          <w:sz w:val="20"/>
                        </w:rPr>
                        <w:t> </w:t>
                      </w:r>
                      <w:r>
                        <w:rPr>
                          <w:sz w:val="20"/>
                        </w:rPr>
                        <w:t>possible</w:t>
                      </w:r>
                      <w:r>
                        <w:rPr>
                          <w:spacing w:val="-2"/>
                          <w:sz w:val="20"/>
                        </w:rPr>
                        <w:t> </w:t>
                      </w:r>
                      <w:r>
                        <w:rPr>
                          <w:sz w:val="20"/>
                        </w:rPr>
                        <w:t>to</w:t>
                      </w:r>
                      <w:r>
                        <w:rPr>
                          <w:spacing w:val="-2"/>
                          <w:sz w:val="20"/>
                        </w:rPr>
                        <w:t> </w:t>
                      </w:r>
                      <w:r>
                        <w:rPr>
                          <w:sz w:val="20"/>
                        </w:rPr>
                        <w:t>fulfill</w:t>
                      </w:r>
                      <w:r>
                        <w:rPr>
                          <w:spacing w:val="-3"/>
                          <w:sz w:val="20"/>
                        </w:rPr>
                        <w:t> </w:t>
                      </w:r>
                      <w:r>
                        <w:rPr>
                          <w:sz w:val="20"/>
                        </w:rPr>
                        <w:t>requests</w:t>
                      </w:r>
                      <w:r>
                        <w:rPr>
                          <w:spacing w:val="-1"/>
                          <w:sz w:val="20"/>
                        </w:rPr>
                        <w:t> </w:t>
                      </w:r>
                      <w:r>
                        <w:rPr>
                          <w:sz w:val="20"/>
                        </w:rPr>
                        <w:t>received after this date.</w:t>
                      </w:r>
                    </w:p>
                  </w:txbxContent>
                </v:textbox>
                <v:stroke dashstyle="solid"/>
                <w10:wrap type="topAndBottom"/>
              </v:shape>
            </w:pict>
          </mc:Fallback>
        </mc:AlternateContent>
      </w:r>
    </w:p>
    <w:p>
      <w:pPr>
        <w:pStyle w:val="BodyText"/>
        <w:spacing w:after="0"/>
        <w:rPr>
          <w:i/>
          <w:sz w:val="15"/>
        </w:rPr>
        <w:sectPr>
          <w:headerReference w:type="default" r:id="rId844"/>
          <w:footerReference w:type="default" r:id="rId845"/>
          <w:pgSz w:w="12240" w:h="15840"/>
          <w:pgMar w:header="0" w:footer="0" w:top="540" w:bottom="280" w:left="0" w:right="360"/>
        </w:sectPr>
      </w:pPr>
    </w:p>
    <w:p>
      <w:pPr>
        <w:pStyle w:val="BodyText"/>
        <w:spacing w:before="109"/>
        <w:rPr>
          <w:i/>
          <w:sz w:val="20"/>
        </w:rPr>
      </w:pPr>
    </w:p>
    <w:p>
      <w:pPr>
        <w:tabs>
          <w:tab w:pos="9724" w:val="left" w:leader="none"/>
        </w:tabs>
        <w:spacing w:line="230" w:lineRule="exact" w:before="0"/>
        <w:ind w:left="993" w:right="0" w:firstLine="0"/>
        <w:jc w:val="center"/>
        <w:rPr>
          <w:b/>
          <w:sz w:val="20"/>
        </w:rPr>
      </w:pPr>
      <w:r>
        <w:rPr>
          <w:b/>
          <w:sz w:val="20"/>
        </w:rPr>
        <w:drawing>
          <wp:anchor distT="0" distB="0" distL="0" distR="0" allowOverlap="1" layoutInCell="1" locked="0" behindDoc="0" simplePos="0" relativeHeight="15909376">
            <wp:simplePos x="0" y="0"/>
            <wp:positionH relativeFrom="page">
              <wp:posOffset>485775</wp:posOffset>
            </wp:positionH>
            <wp:positionV relativeFrom="paragraph">
              <wp:posOffset>-208902</wp:posOffset>
            </wp:positionV>
            <wp:extent cx="685800" cy="685800"/>
            <wp:effectExtent l="0" t="0" r="0" b="0"/>
            <wp:wrapNone/>
            <wp:docPr id="775" name="Image 775"/>
            <wp:cNvGraphicFramePr>
              <a:graphicFrameLocks/>
            </wp:cNvGraphicFramePr>
            <a:graphic>
              <a:graphicData uri="http://schemas.openxmlformats.org/drawingml/2006/picture">
                <pic:pic>
                  <pic:nvPicPr>
                    <pic:cNvPr id="775" name="Image 775"/>
                    <pic:cNvPicPr/>
                  </pic:nvPicPr>
                  <pic:blipFill>
                    <a:blip r:embed="rId116" cstate="print"/>
                    <a:stretch>
                      <a:fillRect/>
                    </a:stretch>
                  </pic:blipFill>
                  <pic:spPr>
                    <a:xfrm>
                      <a:off x="0" y="0"/>
                      <a:ext cx="685800" cy="685800"/>
                    </a:xfrm>
                    <a:prstGeom prst="rect">
                      <a:avLst/>
                    </a:prstGeom>
                  </pic:spPr>
                </pic:pic>
              </a:graphicData>
            </a:graphic>
          </wp:anchor>
        </w:drawing>
      </w:r>
      <w:r>
        <w:rPr>
          <w:b/>
          <w:sz w:val="20"/>
        </w:rPr>
        <mc:AlternateContent>
          <mc:Choice Requires="wps">
            <w:drawing>
              <wp:anchor distT="0" distB="0" distL="0" distR="0" allowOverlap="1" layoutInCell="1" locked="0" behindDoc="0" simplePos="0" relativeHeight="15909888">
                <wp:simplePos x="0" y="0"/>
                <wp:positionH relativeFrom="page">
                  <wp:posOffset>4966744</wp:posOffset>
                </wp:positionH>
                <wp:positionV relativeFrom="paragraph">
                  <wp:posOffset>-93981</wp:posOffset>
                </wp:positionV>
                <wp:extent cx="1993264" cy="270510"/>
                <wp:effectExtent l="0" t="0" r="0" b="0"/>
                <wp:wrapNone/>
                <wp:docPr id="776" name="Textbox 776"/>
                <wp:cNvGraphicFramePr>
                  <a:graphicFrameLocks/>
                </wp:cNvGraphicFramePr>
                <a:graphic>
                  <a:graphicData uri="http://schemas.microsoft.com/office/word/2010/wordprocessingShape">
                    <wps:wsp>
                      <wps:cNvPr id="776" name="Textbox 776"/>
                      <wps:cNvSpPr txBox="1"/>
                      <wps:spPr>
                        <a:xfrm>
                          <a:off x="0" y="0"/>
                          <a:ext cx="1993264" cy="270510"/>
                        </a:xfrm>
                        <a:prstGeom prst="rect">
                          <a:avLst/>
                        </a:prstGeom>
                        <a:solidFill>
                          <a:srgbClr val="00C7FF"/>
                        </a:solidFill>
                      </wps:spPr>
                      <wps:txbx>
                        <w:txbxContent>
                          <w:p>
                            <w:pPr>
                              <w:spacing w:before="76"/>
                              <w:ind w:left="44" w:right="0" w:firstLine="0"/>
                              <w:jc w:val="left"/>
                              <w:rPr>
                                <w:rFonts w:ascii="Arial Narrow"/>
                                <w:color w:val="000000"/>
                                <w:sz w:val="25"/>
                              </w:rPr>
                            </w:pPr>
                            <w:r>
                              <w:rPr>
                                <w:rFonts w:ascii="Arial Narrow"/>
                                <w:color w:val="7F00FF"/>
                                <w:sz w:val="25"/>
                              </w:rPr>
                              <w:t>'26FEB18</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1:04</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1.082214pt;margin-top:-7.400134pt;width:156.950pt;height:21.3pt;mso-position-horizontal-relative:page;mso-position-vertical-relative:paragraph;z-index:15909888" type="#_x0000_t202" id="docshape604" filled="true" fillcolor="#00c7ff" stroked="false">
                <v:textbox inset="0,0,0,0">
                  <w:txbxContent>
                    <w:p>
                      <w:pPr>
                        <w:spacing w:before="76"/>
                        <w:ind w:left="44" w:right="0" w:firstLine="0"/>
                        <w:jc w:val="left"/>
                        <w:rPr>
                          <w:rFonts w:ascii="Arial Narrow"/>
                          <w:color w:val="000000"/>
                          <w:sz w:val="25"/>
                        </w:rPr>
                      </w:pPr>
                      <w:r>
                        <w:rPr>
                          <w:rFonts w:ascii="Arial Narrow"/>
                          <w:color w:val="7F00FF"/>
                          <w:sz w:val="25"/>
                        </w:rPr>
                        <w:t>'26FEB18</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1:04</w:t>
                      </w:r>
                      <w:r>
                        <w:rPr>
                          <w:rFonts w:ascii="Arial Narrow"/>
                          <w:color w:val="7F00FF"/>
                          <w:spacing w:val="12"/>
                          <w:sz w:val="25"/>
                        </w:rPr>
                        <w:t> </w:t>
                      </w:r>
                      <w:r>
                        <w:rPr>
                          <w:rFonts w:ascii="Arial Narrow"/>
                          <w:color w:val="7F00FF"/>
                          <w:sz w:val="25"/>
                        </w:rPr>
                        <w:t>CITY</w:t>
                      </w:r>
                      <w:r>
                        <w:rPr>
                          <w:rFonts w:ascii="Arial Narrow"/>
                          <w:color w:val="7F00FF"/>
                          <w:spacing w:val="11"/>
                          <w:sz w:val="25"/>
                        </w:rPr>
                        <w:t> </w:t>
                      </w:r>
                      <w:r>
                        <w:rPr>
                          <w:rFonts w:ascii="Arial Narrow"/>
                          <w:color w:val="7F00FF"/>
                          <w:spacing w:val="-2"/>
                          <w:sz w:val="25"/>
                        </w:rPr>
                        <w:t>CLERK</w:t>
                      </w:r>
                    </w:p>
                  </w:txbxContent>
                </v:textbox>
                <v:fill type="solid"/>
                <w10:wrap type="none"/>
              </v:shape>
            </w:pict>
          </mc:Fallback>
        </mc:AlternateContent>
      </w:r>
      <w:r>
        <w:rPr>
          <w:b/>
          <w:spacing w:val="-8"/>
          <w:sz w:val="20"/>
          <w:u w:val="thick"/>
        </w:rPr>
        <w:t> </w:t>
      </w:r>
      <w:r>
        <w:rPr>
          <w:b/>
          <w:sz w:val="20"/>
          <w:u w:val="thick"/>
        </w:rPr>
        <w:t>NORTH</w:t>
      </w:r>
      <w:r>
        <w:rPr>
          <w:b/>
          <w:spacing w:val="-7"/>
          <w:sz w:val="20"/>
          <w:u w:val="thick"/>
        </w:rPr>
        <w:t> </w:t>
      </w:r>
      <w:r>
        <w:rPr>
          <w:b/>
          <w:sz w:val="20"/>
          <w:u w:val="thick"/>
        </w:rPr>
        <w:t>SHORE</w:t>
      </w:r>
      <w:r>
        <w:rPr>
          <w:b/>
          <w:spacing w:val="-7"/>
          <w:sz w:val="20"/>
          <w:u w:val="thick"/>
        </w:rPr>
        <w:t> </w:t>
      </w:r>
      <w:r>
        <w:rPr>
          <w:b/>
          <w:sz w:val="20"/>
          <w:u w:val="thick"/>
        </w:rPr>
        <w:t>NEIGHBORHOOD</w:t>
      </w:r>
      <w:r>
        <w:rPr>
          <w:b/>
          <w:spacing w:val="-7"/>
          <w:sz w:val="20"/>
          <w:u w:val="thick"/>
        </w:rPr>
        <w:t> </w:t>
      </w:r>
      <w:r>
        <w:rPr>
          <w:b/>
          <w:sz w:val="20"/>
          <w:u w:val="thick"/>
        </w:rPr>
        <w:t>BOARD</w:t>
      </w:r>
      <w:r>
        <w:rPr>
          <w:b/>
          <w:spacing w:val="-7"/>
          <w:sz w:val="20"/>
          <w:u w:val="thick"/>
        </w:rPr>
        <w:t> </w:t>
      </w:r>
      <w:r>
        <w:rPr>
          <w:b/>
          <w:spacing w:val="-5"/>
          <w:sz w:val="20"/>
          <w:u w:val="thick"/>
        </w:rPr>
        <w:t>#27</w:t>
      </w:r>
      <w:r>
        <w:rPr>
          <w:b/>
          <w:sz w:val="20"/>
          <w:u w:val="thick"/>
        </w:rPr>
        <w:tab/>
      </w:r>
    </w:p>
    <w:p>
      <w:pPr>
        <w:spacing w:line="184" w:lineRule="exact" w:before="0"/>
        <w:ind w:left="1080" w:right="0" w:firstLine="0"/>
        <w:jc w:val="center"/>
        <w:rPr>
          <w:sz w:val="16"/>
        </w:rPr>
      </w:pPr>
      <w:r>
        <w:rPr>
          <w:sz w:val="16"/>
        </w:rPr>
        <w:t>NEIGHBORHOOD</w:t>
      </w:r>
      <w:r>
        <w:rPr>
          <w:spacing w:val="-6"/>
          <w:sz w:val="16"/>
        </w:rPr>
        <w:t> </w:t>
      </w:r>
      <w:r>
        <w:rPr>
          <w:sz w:val="16"/>
        </w:rPr>
        <w:t>COMMISSION</w:t>
      </w:r>
      <w:r>
        <w:rPr>
          <w:spacing w:val="-8"/>
          <w:sz w:val="16"/>
        </w:rPr>
        <w:t> </w:t>
      </w:r>
      <w:r>
        <w:rPr>
          <w:rFonts w:ascii="Wingdings 2" w:hAnsi="Wingdings 2"/>
          <w:sz w:val="16"/>
        </w:rPr>
        <w:t></w:t>
      </w:r>
      <w:r>
        <w:rPr>
          <w:rFonts w:ascii="Times New Roman" w:hAnsi="Times New Roman"/>
          <w:spacing w:val="-1"/>
          <w:sz w:val="16"/>
        </w:rPr>
        <w:t> </w:t>
      </w:r>
      <w:r>
        <w:rPr>
          <w:sz w:val="16"/>
        </w:rPr>
        <w:t>925</w:t>
      </w:r>
      <w:r>
        <w:rPr>
          <w:spacing w:val="-6"/>
          <w:sz w:val="16"/>
        </w:rPr>
        <w:t> </w:t>
      </w:r>
      <w:r>
        <w:rPr>
          <w:sz w:val="16"/>
        </w:rPr>
        <w:t>DILLINGHAM</w:t>
      </w:r>
      <w:r>
        <w:rPr>
          <w:spacing w:val="-6"/>
          <w:sz w:val="16"/>
        </w:rPr>
        <w:t> </w:t>
      </w:r>
      <w:r>
        <w:rPr>
          <w:sz w:val="16"/>
        </w:rPr>
        <w:t>BOULEVARD</w:t>
      </w:r>
      <w:r>
        <w:rPr>
          <w:spacing w:val="-5"/>
          <w:sz w:val="16"/>
        </w:rPr>
        <w:t> </w:t>
      </w:r>
      <w:r>
        <w:rPr>
          <w:sz w:val="16"/>
        </w:rPr>
        <w:t>SUITE</w:t>
      </w:r>
      <w:r>
        <w:rPr>
          <w:spacing w:val="-5"/>
          <w:sz w:val="16"/>
        </w:rPr>
        <w:t> </w:t>
      </w:r>
      <w:r>
        <w:rPr>
          <w:sz w:val="16"/>
        </w:rPr>
        <w:t>106</w:t>
      </w:r>
      <w:r>
        <w:rPr>
          <w:spacing w:val="-6"/>
          <w:sz w:val="16"/>
        </w:rPr>
        <w:t> </w:t>
      </w:r>
      <w:r>
        <w:rPr>
          <w:rFonts w:ascii="Wingdings 2" w:hAnsi="Wingdings 2"/>
          <w:sz w:val="16"/>
        </w:rPr>
        <w:t></w:t>
      </w:r>
      <w:r>
        <w:rPr>
          <w:rFonts w:ascii="Times New Roman" w:hAnsi="Times New Roman"/>
          <w:spacing w:val="-2"/>
          <w:sz w:val="16"/>
        </w:rPr>
        <w:t> </w:t>
      </w:r>
      <w:r>
        <w:rPr>
          <w:sz w:val="16"/>
        </w:rPr>
        <w:t>HONOLULU,</w:t>
      </w:r>
      <w:r>
        <w:rPr>
          <w:spacing w:val="-4"/>
          <w:sz w:val="16"/>
        </w:rPr>
        <w:t> </w:t>
      </w:r>
      <w:r>
        <w:rPr>
          <w:sz w:val="16"/>
        </w:rPr>
        <w:t>HAWAIʻI,</w:t>
      </w:r>
      <w:r>
        <w:rPr>
          <w:spacing w:val="-6"/>
          <w:sz w:val="16"/>
        </w:rPr>
        <w:t> </w:t>
      </w:r>
      <w:r>
        <w:rPr>
          <w:spacing w:val="-2"/>
          <w:sz w:val="16"/>
        </w:rPr>
        <w:t>96817</w:t>
      </w:r>
    </w:p>
    <w:p>
      <w:pPr>
        <w:spacing w:before="1"/>
        <w:ind w:left="1082" w:right="0" w:firstLine="0"/>
        <w:jc w:val="center"/>
        <w:rPr>
          <w:sz w:val="16"/>
        </w:rPr>
      </w:pPr>
      <w:r>
        <w:rPr>
          <w:sz w:val="16"/>
        </w:rPr>
        <w:t>TELEPHONE:</w:t>
      </w:r>
      <w:r>
        <w:rPr>
          <w:spacing w:val="36"/>
          <w:sz w:val="16"/>
        </w:rPr>
        <w:t> </w:t>
      </w:r>
      <w:r>
        <w:rPr>
          <w:sz w:val="16"/>
        </w:rPr>
        <w:t>(808)</w:t>
      </w:r>
      <w:r>
        <w:rPr>
          <w:spacing w:val="-3"/>
          <w:sz w:val="16"/>
        </w:rPr>
        <w:t> </w:t>
      </w:r>
      <w:r>
        <w:rPr>
          <w:sz w:val="16"/>
        </w:rPr>
        <w:t>768-3710</w:t>
      </w:r>
      <w:r>
        <w:rPr>
          <w:spacing w:val="-4"/>
          <w:sz w:val="16"/>
        </w:rPr>
        <w:t> </w:t>
      </w:r>
      <w:r>
        <w:rPr>
          <w:rFonts w:ascii="Wingdings 2" w:hAnsi="Wingdings 2"/>
          <w:sz w:val="16"/>
        </w:rPr>
        <w:t></w:t>
      </w:r>
      <w:r>
        <w:rPr>
          <w:rFonts w:ascii="Times New Roman" w:hAnsi="Times New Roman"/>
          <w:spacing w:val="2"/>
          <w:sz w:val="16"/>
        </w:rPr>
        <w:t> </w:t>
      </w:r>
      <w:r>
        <w:rPr>
          <w:sz w:val="16"/>
        </w:rPr>
        <w:t>FAX:</w:t>
      </w:r>
      <w:r>
        <w:rPr>
          <w:spacing w:val="38"/>
          <w:sz w:val="16"/>
        </w:rPr>
        <w:t> </w:t>
      </w:r>
      <w:r>
        <w:rPr>
          <w:sz w:val="16"/>
        </w:rPr>
        <w:t>(808)</w:t>
      </w:r>
      <w:r>
        <w:rPr>
          <w:spacing w:val="-4"/>
          <w:sz w:val="16"/>
        </w:rPr>
        <w:t> </w:t>
      </w:r>
      <w:r>
        <w:rPr>
          <w:sz w:val="16"/>
        </w:rPr>
        <w:t>768-3711</w:t>
      </w:r>
      <w:r>
        <w:rPr>
          <w:spacing w:val="-5"/>
          <w:sz w:val="16"/>
        </w:rPr>
        <w:t> </w:t>
      </w:r>
      <w:r>
        <w:rPr>
          <w:rFonts w:ascii="Wingdings 2" w:hAnsi="Wingdings 2"/>
          <w:sz w:val="16"/>
        </w:rPr>
        <w:t></w:t>
      </w:r>
      <w:r>
        <w:rPr>
          <w:rFonts w:ascii="Times New Roman" w:hAnsi="Times New Roman"/>
          <w:spacing w:val="2"/>
          <w:sz w:val="16"/>
        </w:rPr>
        <w:t> </w:t>
      </w:r>
      <w:r>
        <w:rPr>
          <w:sz w:val="16"/>
        </w:rPr>
        <w:t>WEBSITE:</w:t>
      </w:r>
      <w:r>
        <w:rPr>
          <w:spacing w:val="-5"/>
          <w:sz w:val="16"/>
        </w:rPr>
        <w:t> </w:t>
      </w:r>
      <w:hyperlink r:id="rId29">
        <w:r>
          <w:rPr>
            <w:color w:val="0000FF"/>
            <w:spacing w:val="-2"/>
            <w:sz w:val="16"/>
            <w:u w:val="single" w:color="0000FF"/>
          </w:rPr>
          <w:t>http://www.honolulu.gov/nco</w:t>
        </w:r>
      </w:hyperlink>
    </w:p>
    <w:p>
      <w:pPr>
        <w:pStyle w:val="BodyText"/>
        <w:rPr>
          <w:sz w:val="16"/>
        </w:rPr>
      </w:pPr>
    </w:p>
    <w:p>
      <w:pPr>
        <w:pStyle w:val="BodyText"/>
        <w:rPr>
          <w:sz w:val="16"/>
        </w:rPr>
      </w:pPr>
    </w:p>
    <w:p>
      <w:pPr>
        <w:pStyle w:val="BodyText"/>
        <w:spacing w:before="136"/>
        <w:rPr>
          <w:sz w:val="16"/>
        </w:rPr>
      </w:pPr>
    </w:p>
    <w:p>
      <w:pPr>
        <w:spacing w:before="1"/>
        <w:ind w:left="4342" w:right="3260" w:firstLine="0"/>
        <w:jc w:val="center"/>
        <w:rPr>
          <w:b/>
          <w:sz w:val="20"/>
        </w:rPr>
      </w:pPr>
      <w:r>
        <w:rPr>
          <w:b/>
          <w:sz w:val="20"/>
        </w:rPr>
        <w:t>CESSPOOL</w:t>
      </w:r>
      <w:r>
        <w:rPr>
          <w:b/>
          <w:spacing w:val="-14"/>
          <w:sz w:val="20"/>
        </w:rPr>
        <w:t> </w:t>
      </w:r>
      <w:r>
        <w:rPr>
          <w:b/>
          <w:sz w:val="20"/>
        </w:rPr>
        <w:t>COMMITTEE</w:t>
      </w:r>
      <w:r>
        <w:rPr>
          <w:b/>
          <w:spacing w:val="9"/>
          <w:sz w:val="20"/>
        </w:rPr>
        <w:t> </w:t>
      </w:r>
      <w:r>
        <w:rPr>
          <w:b/>
          <w:sz w:val="20"/>
        </w:rPr>
        <w:t>MEETING</w:t>
      </w:r>
      <w:r>
        <w:rPr>
          <w:b/>
          <w:spacing w:val="-13"/>
          <w:sz w:val="20"/>
        </w:rPr>
        <w:t> </w:t>
      </w:r>
      <w:r>
        <w:rPr>
          <w:b/>
          <w:sz w:val="20"/>
        </w:rPr>
        <w:t>AGENDA MONDAY, MARCH 2, 2026</w:t>
      </w:r>
    </w:p>
    <w:p>
      <w:pPr>
        <w:spacing w:line="242" w:lineRule="auto" w:before="1"/>
        <w:ind w:left="4743" w:right="3458" w:firstLine="773"/>
        <w:jc w:val="left"/>
        <w:rPr>
          <w:b/>
          <w:sz w:val="20"/>
        </w:rPr>
      </w:pPr>
      <w:r>
        <w:rPr>
          <w:b/>
          <w:sz w:val="20"/>
        </w:rPr>
        <w:t>5:00 P.M. – 6:00 P.M. WAIALUA</w:t>
      </w:r>
      <w:r>
        <w:rPr>
          <w:b/>
          <w:spacing w:val="-14"/>
          <w:sz w:val="20"/>
        </w:rPr>
        <w:t> </w:t>
      </w:r>
      <w:r>
        <w:rPr>
          <w:b/>
          <w:sz w:val="20"/>
        </w:rPr>
        <w:t>COMMUNITY</w:t>
      </w:r>
      <w:r>
        <w:rPr>
          <w:b/>
          <w:spacing w:val="-14"/>
          <w:sz w:val="20"/>
        </w:rPr>
        <w:t> </w:t>
      </w:r>
      <w:r>
        <w:rPr>
          <w:b/>
          <w:sz w:val="20"/>
        </w:rPr>
        <w:t>ASSOCIATION</w:t>
      </w:r>
    </w:p>
    <w:p>
      <w:pPr>
        <w:spacing w:line="229" w:lineRule="exact" w:before="0"/>
        <w:ind w:left="1283" w:right="0" w:firstLine="0"/>
        <w:jc w:val="center"/>
        <w:rPr>
          <w:b/>
          <w:sz w:val="20"/>
        </w:rPr>
      </w:pPr>
      <w:r>
        <w:rPr>
          <w:b/>
          <w:sz w:val="20"/>
        </w:rPr>
        <w:t>66-434</w:t>
      </w:r>
      <w:r>
        <w:rPr>
          <w:b/>
          <w:spacing w:val="-10"/>
          <w:sz w:val="20"/>
        </w:rPr>
        <w:t> </w:t>
      </w:r>
      <w:r>
        <w:rPr>
          <w:b/>
          <w:sz w:val="20"/>
        </w:rPr>
        <w:t>KAMEHAMEHA</w:t>
      </w:r>
      <w:r>
        <w:rPr>
          <w:b/>
          <w:spacing w:val="-10"/>
          <w:sz w:val="20"/>
        </w:rPr>
        <w:t> </w:t>
      </w:r>
      <w:r>
        <w:rPr>
          <w:b/>
          <w:spacing w:val="-5"/>
          <w:sz w:val="20"/>
        </w:rPr>
        <w:t>HWY</w:t>
      </w:r>
    </w:p>
    <w:p>
      <w:pPr>
        <w:spacing w:before="0"/>
        <w:ind w:left="1283" w:right="0" w:firstLine="0"/>
        <w:jc w:val="center"/>
        <w:rPr>
          <w:b/>
          <w:sz w:val="20"/>
        </w:rPr>
      </w:pPr>
      <w:r>
        <w:rPr>
          <w:b/>
          <w:sz w:val="20"/>
        </w:rPr>
        <w:t>HALEʻIWA,</w:t>
      </w:r>
      <w:r>
        <w:rPr>
          <w:b/>
          <w:spacing w:val="-6"/>
          <w:sz w:val="20"/>
        </w:rPr>
        <w:t> </w:t>
      </w:r>
      <w:r>
        <w:rPr>
          <w:b/>
          <w:sz w:val="20"/>
        </w:rPr>
        <w:t>HI</w:t>
      </w:r>
      <w:r>
        <w:rPr>
          <w:b/>
          <w:spacing w:val="-8"/>
          <w:sz w:val="20"/>
        </w:rPr>
        <w:t> </w:t>
      </w:r>
      <w:r>
        <w:rPr>
          <w:b/>
          <w:spacing w:val="-4"/>
          <w:sz w:val="20"/>
        </w:rPr>
        <w:t>96712</w:t>
      </w:r>
    </w:p>
    <w:p>
      <w:pPr>
        <w:pStyle w:val="BodyText"/>
        <w:rPr>
          <w:b/>
          <w:sz w:val="20"/>
        </w:rPr>
      </w:pPr>
    </w:p>
    <w:p>
      <w:pPr>
        <w:pStyle w:val="BodyText"/>
        <w:spacing w:before="161"/>
        <w:rPr>
          <w:b/>
          <w:sz w:val="20"/>
        </w:rPr>
      </w:pPr>
      <w:r>
        <w:rPr>
          <w:b/>
          <w:sz w:val="20"/>
        </w:rPr>
        <mc:AlternateContent>
          <mc:Choice Requires="wps">
            <w:drawing>
              <wp:anchor distT="0" distB="0" distL="0" distR="0" allowOverlap="1" layoutInCell="1" locked="0" behindDoc="1" simplePos="0" relativeHeight="487768064">
                <wp:simplePos x="0" y="0"/>
                <wp:positionH relativeFrom="page">
                  <wp:posOffset>618490</wp:posOffset>
                </wp:positionH>
                <wp:positionV relativeFrom="paragraph">
                  <wp:posOffset>267001</wp:posOffset>
                </wp:positionV>
                <wp:extent cx="6583680" cy="908685"/>
                <wp:effectExtent l="0" t="0" r="0" b="0"/>
                <wp:wrapTopAndBottom/>
                <wp:docPr id="777" name="Textbox 777"/>
                <wp:cNvGraphicFramePr>
                  <a:graphicFrameLocks/>
                </wp:cNvGraphicFramePr>
                <a:graphic>
                  <a:graphicData uri="http://schemas.microsoft.com/office/word/2010/wordprocessingShape">
                    <wps:wsp>
                      <wps:cNvPr id="777" name="Textbox 777"/>
                      <wps:cNvSpPr txBox="1"/>
                      <wps:spPr>
                        <a:xfrm>
                          <a:off x="0" y="0"/>
                          <a:ext cx="6583680" cy="908685"/>
                        </a:xfrm>
                        <a:prstGeom prst="rect">
                          <a:avLst/>
                        </a:prstGeom>
                        <a:ln w="6096">
                          <a:solidFill>
                            <a:srgbClr val="000000"/>
                          </a:solidFill>
                          <a:prstDash val="solid"/>
                        </a:ln>
                      </wps:spPr>
                      <wps:txbx>
                        <w:txbxContent>
                          <w:p>
                            <w:pPr>
                              <w:spacing w:before="20"/>
                              <w:ind w:left="29" w:right="96" w:firstLine="0"/>
                              <w:jc w:val="both"/>
                              <w:rPr>
                                <w:sz w:val="20"/>
                              </w:rPr>
                            </w:pPr>
                            <w:r>
                              <w:rPr>
                                <w:sz w:val="20"/>
                                <w:u w:val="single"/>
                              </w:rPr>
                              <w:t>Rules of Speaking</w:t>
                            </w:r>
                            <w:r>
                              <w:rPr>
                                <w:sz w:val="20"/>
                              </w:rPr>
                              <w:t>: Anyone wishing to speak</w:t>
                            </w:r>
                            <w:r>
                              <w:rPr>
                                <w:spacing w:val="14"/>
                                <w:sz w:val="20"/>
                              </w:rPr>
                              <w:t> </w:t>
                            </w:r>
                            <w:r>
                              <w:rPr>
                                <w:sz w:val="20"/>
                              </w:rPr>
                              <w:t>is asked</w:t>
                            </w:r>
                            <w:r>
                              <w:rPr>
                                <w:spacing w:val="23"/>
                                <w:sz w:val="20"/>
                              </w:rPr>
                              <w:t> </w:t>
                            </w:r>
                            <w:r>
                              <w:rPr>
                                <w:sz w:val="20"/>
                              </w:rPr>
                              <w:t>to raise their hand icon, and when recognized by the Chair, to address comments to the Chair. Speakers are encouraged to keep their comments under two (2) minutes.</w:t>
                            </w:r>
                            <w:r>
                              <w:rPr>
                                <w:spacing w:val="40"/>
                                <w:sz w:val="20"/>
                              </w:rPr>
                              <w:t> </w:t>
                            </w:r>
                            <w:r>
                              <w:rPr>
                                <w:sz w:val="20"/>
                              </w:rPr>
                              <w:t>Please silence all electronic devices.</w:t>
                            </w:r>
                          </w:p>
                          <w:p>
                            <w:pPr>
                              <w:spacing w:before="225"/>
                              <w:ind w:left="29" w:right="100" w:firstLine="0"/>
                              <w:jc w:val="both"/>
                              <w:rPr>
                                <w:sz w:val="20"/>
                              </w:rPr>
                            </w:pPr>
                            <w:r>
                              <w:rPr>
                                <w:sz w:val="20"/>
                                <w:u w:val="single"/>
                              </w:rPr>
                              <w:t>Note</w:t>
                            </w:r>
                            <w:r>
                              <w:rPr>
                                <w:sz w:val="20"/>
                              </w:rPr>
                              <w:t>: The Committee may take action on any agenda item. As required by the State Sunshine Law (HRS 92), specific issues not noted on this agenda cannot be voted on, unless added to the agenda.</w:t>
                            </w:r>
                          </w:p>
                        </w:txbxContent>
                      </wps:txbx>
                      <wps:bodyPr wrap="square" lIns="0" tIns="0" rIns="0" bIns="0" rtlCol="0">
                        <a:noAutofit/>
                      </wps:bodyPr>
                    </wps:wsp>
                  </a:graphicData>
                </a:graphic>
              </wp:anchor>
            </w:drawing>
          </mc:Choice>
          <mc:Fallback>
            <w:pict>
              <v:shape style="position:absolute;margin-left:48.700001pt;margin-top:21.023718pt;width:518.4pt;height:71.55pt;mso-position-horizontal-relative:page;mso-position-vertical-relative:paragraph;z-index:-15548416;mso-wrap-distance-left:0;mso-wrap-distance-right:0" type="#_x0000_t202" id="docshape605" filled="false" stroked="true" strokeweight=".48pt" strokecolor="#000000">
                <v:textbox inset="0,0,0,0">
                  <w:txbxContent>
                    <w:p>
                      <w:pPr>
                        <w:spacing w:before="20"/>
                        <w:ind w:left="29" w:right="96" w:firstLine="0"/>
                        <w:jc w:val="both"/>
                        <w:rPr>
                          <w:sz w:val="20"/>
                        </w:rPr>
                      </w:pPr>
                      <w:r>
                        <w:rPr>
                          <w:sz w:val="20"/>
                          <w:u w:val="single"/>
                        </w:rPr>
                        <w:t>Rules of Speaking</w:t>
                      </w:r>
                      <w:r>
                        <w:rPr>
                          <w:sz w:val="20"/>
                        </w:rPr>
                        <w:t>: Anyone wishing to speak</w:t>
                      </w:r>
                      <w:r>
                        <w:rPr>
                          <w:spacing w:val="14"/>
                          <w:sz w:val="20"/>
                        </w:rPr>
                        <w:t> </w:t>
                      </w:r>
                      <w:r>
                        <w:rPr>
                          <w:sz w:val="20"/>
                        </w:rPr>
                        <w:t>is asked</w:t>
                      </w:r>
                      <w:r>
                        <w:rPr>
                          <w:spacing w:val="23"/>
                          <w:sz w:val="20"/>
                        </w:rPr>
                        <w:t> </w:t>
                      </w:r>
                      <w:r>
                        <w:rPr>
                          <w:sz w:val="20"/>
                        </w:rPr>
                        <w:t>to raise their hand icon, and when recognized by the Chair, to address comments to the Chair. Speakers are encouraged to keep their comments under two (2) minutes.</w:t>
                      </w:r>
                      <w:r>
                        <w:rPr>
                          <w:spacing w:val="40"/>
                          <w:sz w:val="20"/>
                        </w:rPr>
                        <w:t> </w:t>
                      </w:r>
                      <w:r>
                        <w:rPr>
                          <w:sz w:val="20"/>
                        </w:rPr>
                        <w:t>Please silence all electronic devices.</w:t>
                      </w:r>
                    </w:p>
                    <w:p>
                      <w:pPr>
                        <w:spacing w:before="225"/>
                        <w:ind w:left="29" w:right="100" w:firstLine="0"/>
                        <w:jc w:val="both"/>
                        <w:rPr>
                          <w:sz w:val="20"/>
                        </w:rPr>
                      </w:pPr>
                      <w:r>
                        <w:rPr>
                          <w:sz w:val="20"/>
                          <w:u w:val="single"/>
                        </w:rPr>
                        <w:t>Note</w:t>
                      </w:r>
                      <w:r>
                        <w:rPr>
                          <w:sz w:val="20"/>
                        </w:rPr>
                        <w:t>: The Committee may take action on any agenda item. As required by the State Sunshine Law (HRS 92), specific issues not noted on this agenda cannot be voted on, unless added to the agenda.</w:t>
                      </w:r>
                    </w:p>
                  </w:txbxContent>
                </v:textbox>
                <v:stroke dashstyle="solid"/>
                <w10:wrap type="topAndBottom"/>
              </v:shape>
            </w:pict>
          </mc:Fallback>
        </mc:AlternateContent>
      </w:r>
    </w:p>
    <w:p>
      <w:pPr>
        <w:pStyle w:val="BodyText"/>
        <w:rPr>
          <w:b/>
          <w:sz w:val="20"/>
        </w:rPr>
      </w:pPr>
    </w:p>
    <w:p>
      <w:pPr>
        <w:pStyle w:val="BodyText"/>
        <w:spacing w:before="171"/>
        <w:rPr>
          <w:b/>
          <w:sz w:val="20"/>
        </w:rPr>
      </w:pPr>
    </w:p>
    <w:p>
      <w:pPr>
        <w:pStyle w:val="ListParagraph"/>
        <w:numPr>
          <w:ilvl w:val="0"/>
          <w:numId w:val="142"/>
        </w:numPr>
        <w:tabs>
          <w:tab w:pos="2084" w:val="left" w:leader="none"/>
        </w:tabs>
        <w:spacing w:line="240" w:lineRule="auto" w:before="1" w:after="0"/>
        <w:ind w:left="2084" w:right="0" w:hanging="289"/>
        <w:jc w:val="left"/>
        <w:rPr>
          <w:sz w:val="20"/>
        </w:rPr>
      </w:pPr>
      <w:r>
        <w:rPr>
          <w:sz w:val="20"/>
        </w:rPr>
        <w:t>CALL</w:t>
      </w:r>
      <w:r>
        <w:rPr>
          <w:spacing w:val="-14"/>
          <w:sz w:val="20"/>
        </w:rPr>
        <w:t> </w:t>
      </w:r>
      <w:r>
        <w:rPr>
          <w:sz w:val="20"/>
        </w:rPr>
        <w:t>TO</w:t>
      </w:r>
      <w:r>
        <w:rPr>
          <w:spacing w:val="-14"/>
          <w:sz w:val="20"/>
        </w:rPr>
        <w:t> </w:t>
      </w:r>
      <w:r>
        <w:rPr>
          <w:sz w:val="20"/>
        </w:rPr>
        <w:t>ORDER:</w:t>
      </w:r>
      <w:r>
        <w:rPr>
          <w:spacing w:val="-14"/>
          <w:sz w:val="20"/>
        </w:rPr>
        <w:t> </w:t>
      </w:r>
      <w:r>
        <w:rPr>
          <w:sz w:val="20"/>
        </w:rPr>
        <w:t>Chair</w:t>
      </w:r>
      <w:r>
        <w:rPr>
          <w:spacing w:val="-12"/>
          <w:sz w:val="20"/>
        </w:rPr>
        <w:t> </w:t>
      </w:r>
      <w:r>
        <w:rPr>
          <w:sz w:val="20"/>
        </w:rPr>
        <w:t>Kathleen</w:t>
      </w:r>
      <w:r>
        <w:rPr>
          <w:spacing w:val="-13"/>
          <w:sz w:val="20"/>
        </w:rPr>
        <w:t> </w:t>
      </w:r>
      <w:r>
        <w:rPr>
          <w:spacing w:val="-2"/>
          <w:sz w:val="20"/>
        </w:rPr>
        <w:t>Pahinui</w:t>
      </w:r>
    </w:p>
    <w:p>
      <w:pPr>
        <w:pStyle w:val="BodyText"/>
        <w:rPr>
          <w:sz w:val="20"/>
        </w:rPr>
      </w:pPr>
    </w:p>
    <w:p>
      <w:pPr>
        <w:pStyle w:val="ListParagraph"/>
        <w:numPr>
          <w:ilvl w:val="0"/>
          <w:numId w:val="142"/>
        </w:numPr>
        <w:tabs>
          <w:tab w:pos="2082" w:val="left" w:leader="none"/>
        </w:tabs>
        <w:spacing w:line="240" w:lineRule="auto" w:before="0" w:after="0"/>
        <w:ind w:left="2082" w:right="0" w:hanging="340"/>
        <w:jc w:val="left"/>
        <w:rPr>
          <w:sz w:val="20"/>
        </w:rPr>
      </w:pPr>
      <w:r>
        <w:rPr>
          <w:spacing w:val="-2"/>
          <w:sz w:val="20"/>
        </w:rPr>
        <w:t>MEETING</w:t>
      </w:r>
      <w:r>
        <w:rPr>
          <w:spacing w:val="-6"/>
          <w:sz w:val="20"/>
        </w:rPr>
        <w:t> </w:t>
      </w:r>
      <w:r>
        <w:rPr>
          <w:spacing w:val="-2"/>
          <w:sz w:val="20"/>
        </w:rPr>
        <w:t>RULES</w:t>
      </w:r>
      <w:r>
        <w:rPr>
          <w:spacing w:val="-1"/>
          <w:sz w:val="20"/>
        </w:rPr>
        <w:t> </w:t>
      </w:r>
      <w:r>
        <w:rPr>
          <w:spacing w:val="-2"/>
          <w:sz w:val="20"/>
        </w:rPr>
        <w:t>(Virtual</w:t>
      </w:r>
      <w:r>
        <w:rPr>
          <w:sz w:val="20"/>
        </w:rPr>
        <w:t> </w:t>
      </w:r>
      <w:r>
        <w:rPr>
          <w:spacing w:val="-2"/>
          <w:sz w:val="20"/>
        </w:rPr>
        <w:t>meeting)</w:t>
      </w:r>
    </w:p>
    <w:p>
      <w:pPr>
        <w:pStyle w:val="ListParagraph"/>
        <w:numPr>
          <w:ilvl w:val="1"/>
          <w:numId w:val="142"/>
        </w:numPr>
        <w:tabs>
          <w:tab w:pos="2806" w:val="left" w:leader="none"/>
        </w:tabs>
        <w:spacing w:line="240" w:lineRule="auto" w:before="1" w:after="0"/>
        <w:ind w:left="2806" w:right="0" w:hanging="358"/>
        <w:jc w:val="left"/>
        <w:rPr>
          <w:sz w:val="20"/>
        </w:rPr>
      </w:pPr>
      <w:r>
        <w:rPr>
          <w:sz w:val="20"/>
        </w:rPr>
        <w:t>Please</w:t>
      </w:r>
      <w:r>
        <w:rPr>
          <w:spacing w:val="-11"/>
          <w:sz w:val="20"/>
        </w:rPr>
        <w:t> </w:t>
      </w:r>
      <w:r>
        <w:rPr>
          <w:sz w:val="20"/>
        </w:rPr>
        <w:t>identify</w:t>
      </w:r>
      <w:r>
        <w:rPr>
          <w:spacing w:val="-8"/>
          <w:sz w:val="20"/>
        </w:rPr>
        <w:t> </w:t>
      </w:r>
      <w:r>
        <w:rPr>
          <w:sz w:val="20"/>
        </w:rPr>
        <w:t>yourself</w:t>
      </w:r>
      <w:r>
        <w:rPr>
          <w:spacing w:val="-8"/>
          <w:sz w:val="20"/>
        </w:rPr>
        <w:t> </w:t>
      </w:r>
      <w:r>
        <w:rPr>
          <w:sz w:val="20"/>
        </w:rPr>
        <w:t>by</w:t>
      </w:r>
      <w:r>
        <w:rPr>
          <w:spacing w:val="-8"/>
          <w:sz w:val="20"/>
        </w:rPr>
        <w:t> </w:t>
      </w:r>
      <w:r>
        <w:rPr>
          <w:sz w:val="20"/>
        </w:rPr>
        <w:t>name</w:t>
      </w:r>
      <w:r>
        <w:rPr>
          <w:spacing w:val="-13"/>
          <w:sz w:val="20"/>
        </w:rPr>
        <w:t> </w:t>
      </w:r>
      <w:r>
        <w:rPr>
          <w:sz w:val="20"/>
        </w:rPr>
        <w:t>(and</w:t>
      </w:r>
      <w:r>
        <w:rPr>
          <w:spacing w:val="-11"/>
          <w:sz w:val="20"/>
        </w:rPr>
        <w:t> </w:t>
      </w:r>
      <w:r>
        <w:rPr>
          <w:sz w:val="20"/>
        </w:rPr>
        <w:t>affiliation</w:t>
      </w:r>
      <w:r>
        <w:rPr>
          <w:spacing w:val="-11"/>
          <w:sz w:val="20"/>
        </w:rPr>
        <w:t> </w:t>
      </w:r>
      <w:r>
        <w:rPr>
          <w:sz w:val="20"/>
        </w:rPr>
        <w:t>if</w:t>
      </w:r>
      <w:r>
        <w:rPr>
          <w:spacing w:val="-7"/>
          <w:sz w:val="20"/>
        </w:rPr>
        <w:t> </w:t>
      </w:r>
      <w:r>
        <w:rPr>
          <w:sz w:val="20"/>
        </w:rPr>
        <w:t>any)</w:t>
      </w:r>
      <w:r>
        <w:rPr>
          <w:spacing w:val="-9"/>
          <w:sz w:val="20"/>
        </w:rPr>
        <w:t> </w:t>
      </w:r>
      <w:r>
        <w:rPr>
          <w:sz w:val="20"/>
        </w:rPr>
        <w:t>in</w:t>
      </w:r>
      <w:r>
        <w:rPr>
          <w:spacing w:val="-11"/>
          <w:sz w:val="20"/>
        </w:rPr>
        <w:t> </w:t>
      </w:r>
      <w:r>
        <w:rPr>
          <w:sz w:val="20"/>
        </w:rPr>
        <w:t>your</w:t>
      </w:r>
      <w:r>
        <w:rPr>
          <w:spacing w:val="-8"/>
          <w:sz w:val="20"/>
        </w:rPr>
        <w:t> </w:t>
      </w:r>
      <w:r>
        <w:rPr>
          <w:sz w:val="20"/>
        </w:rPr>
        <w:t>Zoom</w:t>
      </w:r>
      <w:r>
        <w:rPr>
          <w:spacing w:val="-11"/>
          <w:sz w:val="20"/>
        </w:rPr>
        <w:t> </w:t>
      </w:r>
      <w:r>
        <w:rPr>
          <w:spacing w:val="-2"/>
          <w:sz w:val="20"/>
        </w:rPr>
        <w:t>profile</w:t>
      </w:r>
    </w:p>
    <w:p>
      <w:pPr>
        <w:pStyle w:val="ListParagraph"/>
        <w:numPr>
          <w:ilvl w:val="1"/>
          <w:numId w:val="142"/>
        </w:numPr>
        <w:tabs>
          <w:tab w:pos="2806" w:val="left" w:leader="none"/>
        </w:tabs>
        <w:spacing w:line="240" w:lineRule="auto" w:before="0" w:after="0"/>
        <w:ind w:left="2806" w:right="0" w:hanging="358"/>
        <w:jc w:val="left"/>
        <w:rPr>
          <w:sz w:val="20"/>
        </w:rPr>
      </w:pPr>
      <w:r>
        <w:rPr>
          <w:sz w:val="20"/>
        </w:rPr>
        <w:t>Please</w:t>
      </w:r>
      <w:r>
        <w:rPr>
          <w:spacing w:val="-10"/>
          <w:sz w:val="20"/>
        </w:rPr>
        <w:t> </w:t>
      </w:r>
      <w:r>
        <w:rPr>
          <w:sz w:val="20"/>
        </w:rPr>
        <w:t>turn</w:t>
      </w:r>
      <w:r>
        <w:rPr>
          <w:spacing w:val="-7"/>
          <w:sz w:val="20"/>
        </w:rPr>
        <w:t> </w:t>
      </w:r>
      <w:r>
        <w:rPr>
          <w:sz w:val="20"/>
        </w:rPr>
        <w:t>on</w:t>
      </w:r>
      <w:r>
        <w:rPr>
          <w:spacing w:val="-10"/>
          <w:sz w:val="20"/>
        </w:rPr>
        <w:t> </w:t>
      </w:r>
      <w:r>
        <w:rPr>
          <w:sz w:val="20"/>
        </w:rPr>
        <w:t>your</w:t>
      </w:r>
      <w:r>
        <w:rPr>
          <w:spacing w:val="-4"/>
          <w:sz w:val="20"/>
        </w:rPr>
        <w:t> </w:t>
      </w:r>
      <w:r>
        <w:rPr>
          <w:spacing w:val="-2"/>
          <w:sz w:val="20"/>
        </w:rPr>
        <w:t>camera</w:t>
      </w:r>
    </w:p>
    <w:p>
      <w:pPr>
        <w:pStyle w:val="ListParagraph"/>
        <w:numPr>
          <w:ilvl w:val="1"/>
          <w:numId w:val="142"/>
        </w:numPr>
        <w:tabs>
          <w:tab w:pos="2806" w:val="left" w:leader="none"/>
        </w:tabs>
        <w:spacing w:line="240" w:lineRule="auto" w:before="1" w:after="0"/>
        <w:ind w:left="2806" w:right="0" w:hanging="358"/>
        <w:jc w:val="left"/>
        <w:rPr>
          <w:sz w:val="20"/>
        </w:rPr>
      </w:pPr>
      <w:r>
        <w:rPr>
          <w:sz w:val="20"/>
        </w:rPr>
        <w:t>Please</w:t>
      </w:r>
      <w:r>
        <w:rPr>
          <w:spacing w:val="-13"/>
          <w:sz w:val="20"/>
        </w:rPr>
        <w:t> </w:t>
      </w:r>
      <w:r>
        <w:rPr>
          <w:sz w:val="20"/>
        </w:rPr>
        <w:t>stay</w:t>
      </w:r>
      <w:r>
        <w:rPr>
          <w:spacing w:val="-7"/>
          <w:sz w:val="20"/>
        </w:rPr>
        <w:t> </w:t>
      </w:r>
      <w:r>
        <w:rPr>
          <w:sz w:val="20"/>
        </w:rPr>
        <w:t>muted</w:t>
      </w:r>
      <w:r>
        <w:rPr>
          <w:spacing w:val="-11"/>
          <w:sz w:val="20"/>
        </w:rPr>
        <w:t> </w:t>
      </w:r>
      <w:r>
        <w:rPr>
          <w:sz w:val="20"/>
        </w:rPr>
        <w:t>at</w:t>
      </w:r>
      <w:r>
        <w:rPr>
          <w:spacing w:val="-6"/>
          <w:sz w:val="20"/>
        </w:rPr>
        <w:t> </w:t>
      </w:r>
      <w:r>
        <w:rPr>
          <w:sz w:val="20"/>
        </w:rPr>
        <w:t>all</w:t>
      </w:r>
      <w:r>
        <w:rPr>
          <w:spacing w:val="-14"/>
          <w:sz w:val="20"/>
        </w:rPr>
        <w:t> </w:t>
      </w:r>
      <w:r>
        <w:rPr>
          <w:sz w:val="20"/>
        </w:rPr>
        <w:t>times</w:t>
      </w:r>
      <w:r>
        <w:rPr>
          <w:spacing w:val="-7"/>
          <w:sz w:val="20"/>
        </w:rPr>
        <w:t> </w:t>
      </w:r>
      <w:r>
        <w:rPr>
          <w:sz w:val="20"/>
        </w:rPr>
        <w:t>unless</w:t>
      </w:r>
      <w:r>
        <w:rPr>
          <w:spacing w:val="-9"/>
          <w:sz w:val="20"/>
        </w:rPr>
        <w:t> </w:t>
      </w:r>
      <w:r>
        <w:rPr>
          <w:sz w:val="20"/>
        </w:rPr>
        <w:t>recognized</w:t>
      </w:r>
      <w:r>
        <w:rPr>
          <w:spacing w:val="-10"/>
          <w:sz w:val="20"/>
        </w:rPr>
        <w:t> </w:t>
      </w:r>
      <w:r>
        <w:rPr>
          <w:sz w:val="20"/>
        </w:rPr>
        <w:t>by</w:t>
      </w:r>
      <w:r>
        <w:rPr>
          <w:spacing w:val="-7"/>
          <w:sz w:val="20"/>
        </w:rPr>
        <w:t> </w:t>
      </w:r>
      <w:r>
        <w:rPr>
          <w:sz w:val="20"/>
        </w:rPr>
        <w:t>the</w:t>
      </w:r>
      <w:r>
        <w:rPr>
          <w:spacing w:val="-10"/>
          <w:sz w:val="20"/>
        </w:rPr>
        <w:t> </w:t>
      </w:r>
      <w:r>
        <w:rPr>
          <w:sz w:val="20"/>
        </w:rPr>
        <w:t>Chair</w:t>
      </w:r>
      <w:r>
        <w:rPr>
          <w:spacing w:val="-8"/>
          <w:sz w:val="20"/>
        </w:rPr>
        <w:t> </w:t>
      </w:r>
      <w:r>
        <w:rPr>
          <w:sz w:val="20"/>
        </w:rPr>
        <w:t>to</w:t>
      </w:r>
      <w:r>
        <w:rPr>
          <w:spacing w:val="-10"/>
          <w:sz w:val="20"/>
        </w:rPr>
        <w:t> </w:t>
      </w:r>
      <w:r>
        <w:rPr>
          <w:spacing w:val="-2"/>
          <w:sz w:val="20"/>
        </w:rPr>
        <w:t>speak</w:t>
      </w:r>
    </w:p>
    <w:p>
      <w:pPr>
        <w:pStyle w:val="ListParagraph"/>
        <w:numPr>
          <w:ilvl w:val="1"/>
          <w:numId w:val="142"/>
        </w:numPr>
        <w:tabs>
          <w:tab w:pos="2806" w:val="left" w:leader="none"/>
        </w:tabs>
        <w:spacing w:line="240" w:lineRule="auto" w:before="0" w:after="0"/>
        <w:ind w:left="2806" w:right="0" w:hanging="358"/>
        <w:jc w:val="left"/>
        <w:rPr>
          <w:sz w:val="20"/>
        </w:rPr>
      </w:pPr>
      <w:r>
        <w:rPr>
          <w:sz w:val="20"/>
        </w:rPr>
        <w:t>Please</w:t>
      </w:r>
      <w:r>
        <w:rPr>
          <w:spacing w:val="-11"/>
          <w:sz w:val="20"/>
        </w:rPr>
        <w:t> </w:t>
      </w:r>
      <w:r>
        <w:rPr>
          <w:sz w:val="20"/>
        </w:rPr>
        <w:t>raise</w:t>
      </w:r>
      <w:r>
        <w:rPr>
          <w:spacing w:val="-9"/>
          <w:sz w:val="20"/>
        </w:rPr>
        <w:t> </w:t>
      </w:r>
      <w:r>
        <w:rPr>
          <w:sz w:val="20"/>
        </w:rPr>
        <w:t>your</w:t>
      </w:r>
      <w:r>
        <w:rPr>
          <w:spacing w:val="-6"/>
          <w:sz w:val="20"/>
        </w:rPr>
        <w:t> </w:t>
      </w:r>
      <w:r>
        <w:rPr>
          <w:sz w:val="20"/>
        </w:rPr>
        <w:t>hand</w:t>
      </w:r>
      <w:r>
        <w:rPr>
          <w:spacing w:val="-10"/>
          <w:sz w:val="20"/>
        </w:rPr>
        <w:t> </w:t>
      </w:r>
      <w:r>
        <w:rPr>
          <w:sz w:val="20"/>
        </w:rPr>
        <w:t>to</w:t>
      </w:r>
      <w:r>
        <w:rPr>
          <w:spacing w:val="-10"/>
          <w:sz w:val="20"/>
        </w:rPr>
        <w:t> </w:t>
      </w:r>
      <w:r>
        <w:rPr>
          <w:sz w:val="20"/>
        </w:rPr>
        <w:t>be</w:t>
      </w:r>
      <w:r>
        <w:rPr>
          <w:spacing w:val="-10"/>
          <w:sz w:val="20"/>
        </w:rPr>
        <w:t> </w:t>
      </w:r>
      <w:r>
        <w:rPr>
          <w:sz w:val="20"/>
        </w:rPr>
        <w:t>recognized</w:t>
      </w:r>
      <w:r>
        <w:rPr>
          <w:spacing w:val="-8"/>
          <w:sz w:val="20"/>
        </w:rPr>
        <w:t> </w:t>
      </w:r>
      <w:r>
        <w:rPr>
          <w:sz w:val="20"/>
        </w:rPr>
        <w:t>by</w:t>
      </w:r>
      <w:r>
        <w:rPr>
          <w:spacing w:val="-11"/>
          <w:sz w:val="20"/>
        </w:rPr>
        <w:t> </w:t>
      </w:r>
      <w:r>
        <w:rPr>
          <w:sz w:val="20"/>
        </w:rPr>
        <w:t>the</w:t>
      </w:r>
      <w:r>
        <w:rPr>
          <w:spacing w:val="-8"/>
          <w:sz w:val="20"/>
        </w:rPr>
        <w:t> </w:t>
      </w:r>
      <w:r>
        <w:rPr>
          <w:spacing w:val="-4"/>
          <w:sz w:val="20"/>
        </w:rPr>
        <w:t>Chair</w:t>
      </w:r>
    </w:p>
    <w:p>
      <w:pPr>
        <w:pStyle w:val="ListParagraph"/>
        <w:numPr>
          <w:ilvl w:val="1"/>
          <w:numId w:val="142"/>
        </w:numPr>
        <w:tabs>
          <w:tab w:pos="2806" w:val="left" w:leader="none"/>
        </w:tabs>
        <w:spacing w:line="240" w:lineRule="auto" w:before="0" w:after="0"/>
        <w:ind w:left="2806" w:right="0" w:hanging="358"/>
        <w:jc w:val="left"/>
        <w:rPr>
          <w:sz w:val="20"/>
        </w:rPr>
      </w:pPr>
      <w:r>
        <w:rPr>
          <w:sz w:val="20"/>
        </w:rPr>
        <w:t>When</w:t>
      </w:r>
      <w:r>
        <w:rPr>
          <w:spacing w:val="-14"/>
          <w:sz w:val="20"/>
        </w:rPr>
        <w:t> </w:t>
      </w:r>
      <w:r>
        <w:rPr>
          <w:sz w:val="20"/>
        </w:rPr>
        <w:t>recognized</w:t>
      </w:r>
      <w:r>
        <w:rPr>
          <w:spacing w:val="-12"/>
          <w:sz w:val="20"/>
        </w:rPr>
        <w:t> </w:t>
      </w:r>
      <w:r>
        <w:rPr>
          <w:sz w:val="20"/>
        </w:rPr>
        <w:t>by</w:t>
      </w:r>
      <w:r>
        <w:rPr>
          <w:spacing w:val="-10"/>
          <w:sz w:val="20"/>
        </w:rPr>
        <w:t> </w:t>
      </w:r>
      <w:r>
        <w:rPr>
          <w:sz w:val="20"/>
        </w:rPr>
        <w:t>the</w:t>
      </w:r>
      <w:r>
        <w:rPr>
          <w:spacing w:val="-11"/>
          <w:sz w:val="20"/>
        </w:rPr>
        <w:t> </w:t>
      </w:r>
      <w:r>
        <w:rPr>
          <w:sz w:val="20"/>
        </w:rPr>
        <w:t>Chair,</w:t>
      </w:r>
      <w:r>
        <w:rPr>
          <w:spacing w:val="-9"/>
          <w:sz w:val="20"/>
        </w:rPr>
        <w:t> </w:t>
      </w:r>
      <w:r>
        <w:rPr>
          <w:sz w:val="20"/>
        </w:rPr>
        <w:t>please</w:t>
      </w:r>
      <w:r>
        <w:rPr>
          <w:spacing w:val="-13"/>
          <w:sz w:val="20"/>
        </w:rPr>
        <w:t> </w:t>
      </w:r>
      <w:r>
        <w:rPr>
          <w:sz w:val="20"/>
        </w:rPr>
        <w:t>address</w:t>
      </w:r>
      <w:r>
        <w:rPr>
          <w:spacing w:val="-10"/>
          <w:sz w:val="20"/>
        </w:rPr>
        <w:t> </w:t>
      </w:r>
      <w:r>
        <w:rPr>
          <w:sz w:val="20"/>
        </w:rPr>
        <w:t>comments</w:t>
      </w:r>
      <w:r>
        <w:rPr>
          <w:spacing w:val="-9"/>
          <w:sz w:val="20"/>
        </w:rPr>
        <w:t> </w:t>
      </w:r>
      <w:r>
        <w:rPr>
          <w:sz w:val="20"/>
        </w:rPr>
        <w:t>to</w:t>
      </w:r>
      <w:r>
        <w:rPr>
          <w:spacing w:val="-14"/>
          <w:sz w:val="20"/>
        </w:rPr>
        <w:t> </w:t>
      </w:r>
      <w:r>
        <w:rPr>
          <w:sz w:val="20"/>
        </w:rPr>
        <w:t>the</w:t>
      </w:r>
      <w:r>
        <w:rPr>
          <w:spacing w:val="-11"/>
          <w:sz w:val="20"/>
        </w:rPr>
        <w:t> </w:t>
      </w:r>
      <w:r>
        <w:rPr>
          <w:spacing w:val="-2"/>
          <w:sz w:val="20"/>
        </w:rPr>
        <w:t>Chair</w:t>
      </w:r>
    </w:p>
    <w:p>
      <w:pPr>
        <w:pStyle w:val="ListParagraph"/>
        <w:numPr>
          <w:ilvl w:val="1"/>
          <w:numId w:val="142"/>
        </w:numPr>
        <w:tabs>
          <w:tab w:pos="2804" w:val="left" w:leader="none"/>
        </w:tabs>
        <w:spacing w:line="240" w:lineRule="auto" w:before="1" w:after="0"/>
        <w:ind w:left="2804" w:right="0" w:hanging="356"/>
        <w:jc w:val="left"/>
        <w:rPr>
          <w:sz w:val="20"/>
        </w:rPr>
      </w:pPr>
      <w:r>
        <w:rPr>
          <w:sz w:val="20"/>
        </w:rPr>
        <w:t>You</w:t>
      </w:r>
      <w:r>
        <w:rPr>
          <w:spacing w:val="-9"/>
          <w:sz w:val="20"/>
        </w:rPr>
        <w:t> </w:t>
      </w:r>
      <w:r>
        <w:rPr>
          <w:sz w:val="20"/>
        </w:rPr>
        <w:t>will</w:t>
      </w:r>
      <w:r>
        <w:rPr>
          <w:spacing w:val="-7"/>
          <w:sz w:val="20"/>
        </w:rPr>
        <w:t> </w:t>
      </w:r>
      <w:r>
        <w:rPr>
          <w:sz w:val="20"/>
        </w:rPr>
        <w:t>have</w:t>
      </w:r>
      <w:r>
        <w:rPr>
          <w:spacing w:val="-8"/>
          <w:sz w:val="20"/>
        </w:rPr>
        <w:t> </w:t>
      </w:r>
      <w:r>
        <w:rPr>
          <w:sz w:val="20"/>
        </w:rPr>
        <w:t>two</w:t>
      </w:r>
      <w:r>
        <w:rPr>
          <w:spacing w:val="-6"/>
          <w:sz w:val="20"/>
        </w:rPr>
        <w:t> </w:t>
      </w:r>
      <w:r>
        <w:rPr>
          <w:sz w:val="20"/>
        </w:rPr>
        <w:t>minutes</w:t>
      </w:r>
      <w:r>
        <w:rPr>
          <w:spacing w:val="-9"/>
          <w:sz w:val="20"/>
        </w:rPr>
        <w:t> </w:t>
      </w:r>
      <w:r>
        <w:rPr>
          <w:sz w:val="20"/>
        </w:rPr>
        <w:t>to</w:t>
      </w:r>
      <w:r>
        <w:rPr>
          <w:spacing w:val="-10"/>
          <w:sz w:val="20"/>
        </w:rPr>
        <w:t> </w:t>
      </w:r>
      <w:r>
        <w:rPr>
          <w:sz w:val="20"/>
        </w:rPr>
        <w:t>speak</w:t>
      </w:r>
      <w:r>
        <w:rPr>
          <w:spacing w:val="-4"/>
          <w:sz w:val="20"/>
        </w:rPr>
        <w:t> </w:t>
      </w:r>
      <w:r>
        <w:rPr>
          <w:sz w:val="20"/>
        </w:rPr>
        <w:t>and</w:t>
      </w:r>
      <w:r>
        <w:rPr>
          <w:spacing w:val="-9"/>
          <w:sz w:val="20"/>
        </w:rPr>
        <w:t> </w:t>
      </w:r>
      <w:r>
        <w:rPr>
          <w:sz w:val="20"/>
        </w:rPr>
        <w:t>/or</w:t>
      </w:r>
      <w:r>
        <w:rPr>
          <w:spacing w:val="-9"/>
          <w:sz w:val="20"/>
        </w:rPr>
        <w:t> </w:t>
      </w:r>
      <w:r>
        <w:rPr>
          <w:sz w:val="20"/>
        </w:rPr>
        <w:t>ask</w:t>
      </w:r>
      <w:r>
        <w:rPr>
          <w:spacing w:val="-11"/>
          <w:sz w:val="20"/>
        </w:rPr>
        <w:t> </w:t>
      </w:r>
      <w:r>
        <w:rPr>
          <w:sz w:val="20"/>
        </w:rPr>
        <w:t>your</w:t>
      </w:r>
      <w:r>
        <w:rPr>
          <w:spacing w:val="-5"/>
          <w:sz w:val="20"/>
        </w:rPr>
        <w:t> </w:t>
      </w:r>
      <w:r>
        <w:rPr>
          <w:spacing w:val="-2"/>
          <w:sz w:val="20"/>
        </w:rPr>
        <w:t>question</w:t>
      </w:r>
    </w:p>
    <w:p>
      <w:pPr>
        <w:pStyle w:val="ListParagraph"/>
        <w:numPr>
          <w:ilvl w:val="1"/>
          <w:numId w:val="142"/>
        </w:numPr>
        <w:tabs>
          <w:tab w:pos="2808" w:val="left" w:leader="none"/>
        </w:tabs>
        <w:spacing w:line="232" w:lineRule="auto" w:before="6" w:after="0"/>
        <w:ind w:left="2808" w:right="660" w:hanging="360"/>
        <w:jc w:val="left"/>
        <w:rPr>
          <w:sz w:val="20"/>
        </w:rPr>
      </w:pPr>
      <w:r>
        <w:rPr>
          <w:sz w:val="20"/>
        </w:rPr>
        <w:t>Please</w:t>
      </w:r>
      <w:r>
        <w:rPr>
          <w:spacing w:val="-4"/>
          <w:sz w:val="20"/>
        </w:rPr>
        <w:t> </w:t>
      </w:r>
      <w:r>
        <w:rPr>
          <w:sz w:val="20"/>
        </w:rPr>
        <w:t>do</w:t>
      </w:r>
      <w:r>
        <w:rPr>
          <w:spacing w:val="-3"/>
          <w:sz w:val="20"/>
        </w:rPr>
        <w:t> </w:t>
      </w:r>
      <w:r>
        <w:rPr>
          <w:sz w:val="20"/>
        </w:rPr>
        <w:t>not</w:t>
      </w:r>
      <w:r>
        <w:rPr>
          <w:spacing w:val="-4"/>
          <w:sz w:val="20"/>
        </w:rPr>
        <w:t> </w:t>
      </w:r>
      <w:r>
        <w:rPr>
          <w:sz w:val="20"/>
        </w:rPr>
        <w:t>interrupt</w:t>
      </w:r>
      <w:r>
        <w:rPr>
          <w:spacing w:val="-4"/>
          <w:sz w:val="20"/>
        </w:rPr>
        <w:t> </w:t>
      </w:r>
      <w:r>
        <w:rPr>
          <w:sz w:val="20"/>
        </w:rPr>
        <w:t>others</w:t>
      </w:r>
      <w:r>
        <w:rPr>
          <w:spacing w:val="-2"/>
          <w:sz w:val="20"/>
        </w:rPr>
        <w:t> </w:t>
      </w:r>
      <w:r>
        <w:rPr>
          <w:sz w:val="20"/>
        </w:rPr>
        <w:t>when</w:t>
      </w:r>
      <w:r>
        <w:rPr>
          <w:spacing w:val="-4"/>
          <w:sz w:val="20"/>
        </w:rPr>
        <w:t> </w:t>
      </w:r>
      <w:r>
        <w:rPr>
          <w:sz w:val="20"/>
        </w:rPr>
        <w:t>they</w:t>
      </w:r>
      <w:r>
        <w:rPr>
          <w:spacing w:val="-3"/>
          <w:sz w:val="20"/>
        </w:rPr>
        <w:t> </w:t>
      </w:r>
      <w:r>
        <w:rPr>
          <w:sz w:val="20"/>
        </w:rPr>
        <w:t>are</w:t>
      </w:r>
      <w:r>
        <w:rPr>
          <w:spacing w:val="-2"/>
          <w:sz w:val="20"/>
        </w:rPr>
        <w:t> </w:t>
      </w:r>
      <w:r>
        <w:rPr>
          <w:sz w:val="20"/>
        </w:rPr>
        <w:t>speaking;</w:t>
      </w:r>
      <w:r>
        <w:rPr>
          <w:spacing w:val="-4"/>
          <w:sz w:val="20"/>
        </w:rPr>
        <w:t> </w:t>
      </w:r>
      <w:r>
        <w:rPr>
          <w:sz w:val="20"/>
        </w:rPr>
        <w:t>committees</w:t>
      </w:r>
      <w:r>
        <w:rPr>
          <w:spacing w:val="-3"/>
          <w:sz w:val="20"/>
        </w:rPr>
        <w:t> </w:t>
      </w:r>
      <w:r>
        <w:rPr>
          <w:sz w:val="20"/>
        </w:rPr>
        <w:t>are</w:t>
      </w:r>
      <w:r>
        <w:rPr>
          <w:spacing w:val="-2"/>
          <w:sz w:val="20"/>
        </w:rPr>
        <w:t> </w:t>
      </w:r>
      <w:r>
        <w:rPr>
          <w:sz w:val="20"/>
        </w:rPr>
        <w:t>less</w:t>
      </w:r>
      <w:r>
        <w:rPr>
          <w:spacing w:val="-3"/>
          <w:sz w:val="20"/>
        </w:rPr>
        <w:t> </w:t>
      </w:r>
      <w:r>
        <w:rPr>
          <w:sz w:val="20"/>
        </w:rPr>
        <w:t>formal</w:t>
      </w:r>
      <w:r>
        <w:rPr>
          <w:spacing w:val="-5"/>
          <w:sz w:val="20"/>
        </w:rPr>
        <w:t> </w:t>
      </w:r>
      <w:r>
        <w:rPr>
          <w:sz w:val="20"/>
        </w:rPr>
        <w:t>but</w:t>
      </w:r>
      <w:r>
        <w:rPr>
          <w:spacing w:val="-4"/>
          <w:sz w:val="20"/>
        </w:rPr>
        <w:t> </w:t>
      </w:r>
      <w:r>
        <w:rPr>
          <w:sz w:val="20"/>
        </w:rPr>
        <w:t>we</w:t>
      </w:r>
      <w:r>
        <w:rPr>
          <w:spacing w:val="-4"/>
          <w:sz w:val="20"/>
        </w:rPr>
        <w:t> </w:t>
      </w:r>
      <w:r>
        <w:rPr>
          <w:sz w:val="20"/>
        </w:rPr>
        <w:t>want every voice to be heard</w:t>
      </w:r>
    </w:p>
    <w:p>
      <w:pPr>
        <w:pStyle w:val="BodyText"/>
        <w:rPr>
          <w:sz w:val="20"/>
        </w:rPr>
      </w:pPr>
    </w:p>
    <w:p>
      <w:pPr>
        <w:pStyle w:val="ListParagraph"/>
        <w:numPr>
          <w:ilvl w:val="0"/>
          <w:numId w:val="142"/>
        </w:numPr>
        <w:tabs>
          <w:tab w:pos="2083" w:val="left" w:leader="none"/>
        </w:tabs>
        <w:spacing w:line="240" w:lineRule="auto" w:before="0" w:after="0"/>
        <w:ind w:left="2083" w:right="0" w:hanging="398"/>
        <w:jc w:val="left"/>
        <w:rPr>
          <w:sz w:val="20"/>
        </w:rPr>
      </w:pPr>
      <w:r>
        <w:rPr>
          <w:spacing w:val="-2"/>
          <w:sz w:val="20"/>
        </w:rPr>
        <w:t>COMMUNITY</w:t>
      </w:r>
      <w:r>
        <w:rPr>
          <w:spacing w:val="-8"/>
          <w:sz w:val="20"/>
        </w:rPr>
        <w:t> </w:t>
      </w:r>
      <w:r>
        <w:rPr>
          <w:spacing w:val="-2"/>
          <w:sz w:val="20"/>
        </w:rPr>
        <w:t>CONCERNS REGARDING</w:t>
      </w:r>
      <w:r>
        <w:rPr>
          <w:spacing w:val="-3"/>
          <w:sz w:val="20"/>
        </w:rPr>
        <w:t> </w:t>
      </w:r>
      <w:r>
        <w:rPr>
          <w:spacing w:val="-2"/>
          <w:sz w:val="20"/>
        </w:rPr>
        <w:t>CESSPOOLS</w:t>
      </w:r>
      <w:r>
        <w:rPr>
          <w:sz w:val="20"/>
        </w:rPr>
        <w:t> </w:t>
      </w:r>
      <w:r>
        <w:rPr>
          <w:spacing w:val="-2"/>
          <w:sz w:val="20"/>
        </w:rPr>
        <w:t>(Limited to</w:t>
      </w:r>
      <w:r>
        <w:rPr>
          <w:spacing w:val="-5"/>
          <w:sz w:val="20"/>
        </w:rPr>
        <w:t> </w:t>
      </w:r>
      <w:r>
        <w:rPr>
          <w:spacing w:val="-2"/>
          <w:sz w:val="20"/>
        </w:rPr>
        <w:t>two (2)</w:t>
      </w:r>
      <w:r>
        <w:rPr>
          <w:spacing w:val="-4"/>
          <w:sz w:val="20"/>
        </w:rPr>
        <w:t> </w:t>
      </w:r>
      <w:r>
        <w:rPr>
          <w:spacing w:val="-2"/>
          <w:sz w:val="20"/>
        </w:rPr>
        <w:t>Minutes</w:t>
      </w:r>
      <w:r>
        <w:rPr>
          <w:spacing w:val="-1"/>
          <w:sz w:val="20"/>
        </w:rPr>
        <w:t> </w:t>
      </w:r>
      <w:r>
        <w:rPr>
          <w:spacing w:val="-2"/>
          <w:sz w:val="20"/>
        </w:rPr>
        <w:t>Each)</w:t>
      </w:r>
    </w:p>
    <w:p>
      <w:pPr>
        <w:pStyle w:val="BodyText"/>
        <w:spacing w:before="1"/>
        <w:rPr>
          <w:sz w:val="20"/>
        </w:rPr>
      </w:pPr>
    </w:p>
    <w:p>
      <w:pPr>
        <w:pStyle w:val="ListParagraph"/>
        <w:numPr>
          <w:ilvl w:val="0"/>
          <w:numId w:val="142"/>
        </w:numPr>
        <w:tabs>
          <w:tab w:pos="2088" w:val="left" w:leader="none"/>
        </w:tabs>
        <w:spacing w:line="240" w:lineRule="auto" w:before="0" w:after="0"/>
        <w:ind w:left="2088" w:right="0" w:hanging="422"/>
        <w:jc w:val="left"/>
        <w:rPr>
          <w:sz w:val="20"/>
        </w:rPr>
      </w:pPr>
      <w:r>
        <w:rPr>
          <w:spacing w:val="-2"/>
          <w:sz w:val="20"/>
        </w:rPr>
        <w:t>COMMITTEE</w:t>
      </w:r>
      <w:r>
        <w:rPr>
          <w:spacing w:val="-6"/>
          <w:sz w:val="20"/>
        </w:rPr>
        <w:t> </w:t>
      </w:r>
      <w:r>
        <w:rPr>
          <w:spacing w:val="-2"/>
          <w:sz w:val="20"/>
        </w:rPr>
        <w:t>BUSINESS</w:t>
      </w:r>
      <w:r>
        <w:rPr>
          <w:spacing w:val="-4"/>
          <w:sz w:val="20"/>
        </w:rPr>
        <w:t> </w:t>
      </w:r>
      <w:r>
        <w:rPr>
          <w:spacing w:val="-2"/>
          <w:sz w:val="20"/>
        </w:rPr>
        <w:t>(Limited</w:t>
      </w:r>
      <w:r>
        <w:rPr>
          <w:spacing w:val="-7"/>
          <w:sz w:val="20"/>
        </w:rPr>
        <w:t> </w:t>
      </w:r>
      <w:r>
        <w:rPr>
          <w:spacing w:val="-2"/>
          <w:sz w:val="20"/>
        </w:rPr>
        <w:t>to</w:t>
      </w:r>
      <w:r>
        <w:rPr>
          <w:spacing w:val="-3"/>
          <w:sz w:val="20"/>
        </w:rPr>
        <w:t> </w:t>
      </w:r>
      <w:r>
        <w:rPr>
          <w:spacing w:val="-2"/>
          <w:sz w:val="20"/>
        </w:rPr>
        <w:t>maximum</w:t>
      </w:r>
      <w:r>
        <w:rPr>
          <w:spacing w:val="2"/>
          <w:sz w:val="20"/>
        </w:rPr>
        <w:t> </w:t>
      </w:r>
      <w:r>
        <w:rPr>
          <w:spacing w:val="-2"/>
          <w:sz w:val="20"/>
        </w:rPr>
        <w:t>10</w:t>
      </w:r>
      <w:r>
        <w:rPr>
          <w:sz w:val="20"/>
        </w:rPr>
        <w:t> </w:t>
      </w:r>
      <w:r>
        <w:rPr>
          <w:spacing w:val="-2"/>
          <w:sz w:val="20"/>
        </w:rPr>
        <w:t>Minute</w:t>
      </w:r>
      <w:r>
        <w:rPr>
          <w:spacing w:val="-1"/>
          <w:sz w:val="20"/>
        </w:rPr>
        <w:t> </w:t>
      </w:r>
      <w:r>
        <w:rPr>
          <w:spacing w:val="-2"/>
          <w:sz w:val="20"/>
        </w:rPr>
        <w:t>Presentation)</w:t>
      </w:r>
    </w:p>
    <w:p>
      <w:pPr>
        <w:pStyle w:val="ListParagraph"/>
        <w:numPr>
          <w:ilvl w:val="1"/>
          <w:numId w:val="142"/>
        </w:numPr>
        <w:tabs>
          <w:tab w:pos="2806" w:val="left" w:leader="none"/>
        </w:tabs>
        <w:spacing w:line="240" w:lineRule="auto" w:before="0" w:after="0"/>
        <w:ind w:left="2806" w:right="0" w:hanging="358"/>
        <w:jc w:val="left"/>
        <w:rPr>
          <w:sz w:val="20"/>
        </w:rPr>
      </w:pPr>
      <w:r>
        <w:rPr>
          <w:sz w:val="20"/>
        </w:rPr>
        <w:t>EM</w:t>
      </w:r>
      <w:r>
        <w:rPr>
          <w:spacing w:val="-11"/>
          <w:sz w:val="20"/>
        </w:rPr>
        <w:t> </w:t>
      </w:r>
      <w:r>
        <w:rPr>
          <w:sz w:val="20"/>
        </w:rPr>
        <w:t>Hawaii</w:t>
      </w:r>
      <w:r>
        <w:rPr>
          <w:spacing w:val="-11"/>
          <w:sz w:val="20"/>
        </w:rPr>
        <w:t> </w:t>
      </w:r>
      <w:r>
        <w:rPr>
          <w:sz w:val="20"/>
        </w:rPr>
        <w:t>Pilot</w:t>
      </w:r>
      <w:r>
        <w:rPr>
          <w:spacing w:val="-9"/>
          <w:sz w:val="20"/>
        </w:rPr>
        <w:t> </w:t>
      </w:r>
      <w:r>
        <w:rPr>
          <w:spacing w:val="-2"/>
          <w:sz w:val="20"/>
        </w:rPr>
        <w:t>Project</w:t>
      </w:r>
    </w:p>
    <w:p>
      <w:pPr>
        <w:pStyle w:val="ListParagraph"/>
        <w:numPr>
          <w:ilvl w:val="2"/>
          <w:numId w:val="142"/>
        </w:numPr>
        <w:tabs>
          <w:tab w:pos="2879" w:val="left" w:leader="none"/>
        </w:tabs>
        <w:spacing w:line="240" w:lineRule="auto" w:before="1" w:after="0"/>
        <w:ind w:left="2879" w:right="0" w:hanging="88"/>
        <w:jc w:val="left"/>
        <w:rPr>
          <w:sz w:val="20"/>
        </w:rPr>
      </w:pPr>
      <w:r>
        <w:rPr>
          <w:spacing w:val="-2"/>
          <w:sz w:val="20"/>
        </w:rPr>
        <w:t>Update</w:t>
      </w:r>
    </w:p>
    <w:p>
      <w:pPr>
        <w:pStyle w:val="ListParagraph"/>
        <w:numPr>
          <w:ilvl w:val="1"/>
          <w:numId w:val="142"/>
        </w:numPr>
        <w:tabs>
          <w:tab w:pos="2806" w:val="left" w:leader="none"/>
        </w:tabs>
        <w:spacing w:line="229" w:lineRule="exact" w:before="0" w:after="0"/>
        <w:ind w:left="2806" w:right="0" w:hanging="358"/>
        <w:jc w:val="left"/>
        <w:rPr>
          <w:sz w:val="20"/>
        </w:rPr>
      </w:pPr>
      <w:r>
        <w:rPr>
          <w:spacing w:val="-2"/>
          <w:sz w:val="20"/>
        </w:rPr>
        <w:t>Legislative</w:t>
      </w:r>
      <w:r>
        <w:rPr>
          <w:spacing w:val="-1"/>
          <w:sz w:val="20"/>
        </w:rPr>
        <w:t> </w:t>
      </w:r>
      <w:r>
        <w:rPr>
          <w:spacing w:val="-2"/>
          <w:sz w:val="20"/>
        </w:rPr>
        <w:t>Overview</w:t>
      </w:r>
      <w:r>
        <w:rPr>
          <w:spacing w:val="-11"/>
          <w:sz w:val="20"/>
        </w:rPr>
        <w:t> </w:t>
      </w:r>
      <w:r>
        <w:rPr>
          <w:spacing w:val="-2"/>
          <w:sz w:val="20"/>
        </w:rPr>
        <w:t>for</w:t>
      </w:r>
      <w:r>
        <w:rPr>
          <w:spacing w:val="-7"/>
          <w:sz w:val="20"/>
        </w:rPr>
        <w:t> </w:t>
      </w:r>
      <w:r>
        <w:rPr>
          <w:spacing w:val="-4"/>
          <w:sz w:val="20"/>
        </w:rPr>
        <w:t>2026</w:t>
      </w:r>
    </w:p>
    <w:p>
      <w:pPr>
        <w:pStyle w:val="ListParagraph"/>
        <w:numPr>
          <w:ilvl w:val="2"/>
          <w:numId w:val="142"/>
        </w:numPr>
        <w:tabs>
          <w:tab w:pos="2879" w:val="left" w:leader="none"/>
        </w:tabs>
        <w:spacing w:line="229" w:lineRule="exact" w:before="0" w:after="0"/>
        <w:ind w:left="2879" w:right="0" w:hanging="88"/>
        <w:jc w:val="left"/>
        <w:rPr>
          <w:sz w:val="20"/>
        </w:rPr>
      </w:pPr>
      <w:r>
        <w:rPr>
          <w:spacing w:val="-2"/>
          <w:sz w:val="20"/>
        </w:rPr>
        <w:t>Update</w:t>
      </w:r>
    </w:p>
    <w:p>
      <w:pPr>
        <w:pStyle w:val="BodyText"/>
        <w:spacing w:before="1"/>
        <w:rPr>
          <w:sz w:val="20"/>
        </w:rPr>
      </w:pPr>
    </w:p>
    <w:p>
      <w:pPr>
        <w:pStyle w:val="ListParagraph"/>
        <w:numPr>
          <w:ilvl w:val="0"/>
          <w:numId w:val="142"/>
        </w:numPr>
        <w:tabs>
          <w:tab w:pos="2086" w:val="left" w:leader="none"/>
        </w:tabs>
        <w:spacing w:line="240" w:lineRule="auto" w:before="0" w:after="0"/>
        <w:ind w:left="2086" w:right="0" w:hanging="368"/>
        <w:jc w:val="left"/>
        <w:rPr>
          <w:sz w:val="20"/>
        </w:rPr>
      </w:pPr>
      <w:r>
        <w:rPr>
          <w:sz w:val="20"/>
        </w:rPr>
        <w:t>APPROVAL</w:t>
      </w:r>
      <w:r>
        <w:rPr>
          <w:spacing w:val="-14"/>
          <w:sz w:val="20"/>
        </w:rPr>
        <w:t> </w:t>
      </w:r>
      <w:r>
        <w:rPr>
          <w:sz w:val="20"/>
        </w:rPr>
        <w:t>OF</w:t>
      </w:r>
      <w:r>
        <w:rPr>
          <w:spacing w:val="-14"/>
          <w:sz w:val="20"/>
        </w:rPr>
        <w:t> </w:t>
      </w:r>
      <w:r>
        <w:rPr>
          <w:spacing w:val="-2"/>
          <w:sz w:val="20"/>
        </w:rPr>
        <w:t>MINUTES</w:t>
      </w:r>
    </w:p>
    <w:p>
      <w:pPr>
        <w:pStyle w:val="ListParagraph"/>
        <w:numPr>
          <w:ilvl w:val="1"/>
          <w:numId w:val="142"/>
        </w:numPr>
        <w:tabs>
          <w:tab w:pos="2806" w:val="left" w:leader="none"/>
        </w:tabs>
        <w:spacing w:line="240" w:lineRule="auto" w:before="1" w:after="0"/>
        <w:ind w:left="2806" w:right="0" w:hanging="358"/>
        <w:jc w:val="left"/>
        <w:rPr>
          <w:sz w:val="20"/>
        </w:rPr>
      </w:pPr>
      <w:r>
        <w:rPr>
          <w:spacing w:val="-2"/>
          <w:sz w:val="20"/>
        </w:rPr>
        <w:t>Approval</w:t>
      </w:r>
      <w:r>
        <w:rPr>
          <w:spacing w:val="-8"/>
          <w:sz w:val="20"/>
        </w:rPr>
        <w:t> </w:t>
      </w:r>
      <w:r>
        <w:rPr>
          <w:spacing w:val="-2"/>
          <w:sz w:val="20"/>
        </w:rPr>
        <w:t>of</w:t>
      </w:r>
      <w:r>
        <w:rPr>
          <w:spacing w:val="-7"/>
          <w:sz w:val="20"/>
        </w:rPr>
        <w:t> </w:t>
      </w:r>
      <w:r>
        <w:rPr>
          <w:spacing w:val="-2"/>
          <w:sz w:val="20"/>
        </w:rPr>
        <w:t>February</w:t>
      </w:r>
      <w:r>
        <w:rPr>
          <w:spacing w:val="-7"/>
          <w:sz w:val="20"/>
        </w:rPr>
        <w:t> </w:t>
      </w:r>
      <w:r>
        <w:rPr>
          <w:spacing w:val="-2"/>
          <w:sz w:val="20"/>
        </w:rPr>
        <w:t>2,</w:t>
      </w:r>
      <w:r>
        <w:rPr>
          <w:spacing w:val="-7"/>
          <w:sz w:val="20"/>
        </w:rPr>
        <w:t> </w:t>
      </w:r>
      <w:r>
        <w:rPr>
          <w:spacing w:val="-2"/>
          <w:sz w:val="20"/>
        </w:rPr>
        <w:t>2026</w:t>
      </w:r>
      <w:r>
        <w:rPr>
          <w:spacing w:val="-10"/>
          <w:sz w:val="20"/>
        </w:rPr>
        <w:t> </w:t>
      </w:r>
      <w:r>
        <w:rPr>
          <w:spacing w:val="-2"/>
          <w:sz w:val="20"/>
        </w:rPr>
        <w:t>Meeting</w:t>
      </w:r>
      <w:r>
        <w:rPr>
          <w:spacing w:val="-7"/>
          <w:sz w:val="20"/>
        </w:rPr>
        <w:t> </w:t>
      </w:r>
      <w:r>
        <w:rPr>
          <w:spacing w:val="-2"/>
          <w:sz w:val="20"/>
        </w:rPr>
        <w:t>Minutes</w:t>
      </w:r>
    </w:p>
    <w:p>
      <w:pPr>
        <w:pStyle w:val="ListParagraph"/>
        <w:numPr>
          <w:ilvl w:val="0"/>
          <w:numId w:val="142"/>
        </w:numPr>
        <w:tabs>
          <w:tab w:pos="2087" w:val="left" w:leader="none"/>
        </w:tabs>
        <w:spacing w:line="240" w:lineRule="auto" w:before="226" w:after="0"/>
        <w:ind w:left="2087" w:right="0" w:hanging="421"/>
        <w:jc w:val="left"/>
        <w:rPr>
          <w:sz w:val="20"/>
        </w:rPr>
      </w:pPr>
      <w:r>
        <w:rPr>
          <w:spacing w:val="-2"/>
          <w:sz w:val="20"/>
        </w:rPr>
        <w:t>ANNOUNCEMENTS</w:t>
      </w:r>
    </w:p>
    <w:p>
      <w:pPr>
        <w:pStyle w:val="ListParagraph"/>
        <w:numPr>
          <w:ilvl w:val="1"/>
          <w:numId w:val="142"/>
        </w:numPr>
        <w:tabs>
          <w:tab w:pos="2806" w:val="left" w:leader="none"/>
        </w:tabs>
        <w:spacing w:line="240" w:lineRule="auto" w:before="1" w:after="0"/>
        <w:ind w:left="2806" w:right="0" w:hanging="358"/>
        <w:jc w:val="left"/>
        <w:rPr>
          <w:sz w:val="20"/>
        </w:rPr>
      </w:pPr>
      <w:r>
        <w:rPr>
          <w:spacing w:val="-2"/>
          <w:sz w:val="20"/>
        </w:rPr>
        <w:t>Next</w:t>
      </w:r>
      <w:r>
        <w:rPr>
          <w:spacing w:val="-7"/>
          <w:sz w:val="20"/>
        </w:rPr>
        <w:t> </w:t>
      </w:r>
      <w:r>
        <w:rPr>
          <w:spacing w:val="-2"/>
          <w:sz w:val="20"/>
        </w:rPr>
        <w:t>meeting</w:t>
      </w:r>
      <w:r>
        <w:rPr>
          <w:spacing w:val="-8"/>
          <w:sz w:val="20"/>
        </w:rPr>
        <w:t> </w:t>
      </w:r>
      <w:r>
        <w:rPr>
          <w:spacing w:val="-2"/>
          <w:sz w:val="20"/>
        </w:rPr>
        <w:t>is</w:t>
      </w:r>
      <w:r>
        <w:rPr>
          <w:spacing w:val="-8"/>
          <w:sz w:val="20"/>
        </w:rPr>
        <w:t> </w:t>
      </w:r>
      <w:r>
        <w:rPr>
          <w:spacing w:val="-2"/>
          <w:sz w:val="20"/>
        </w:rPr>
        <w:t>scheduled</w:t>
      </w:r>
      <w:r>
        <w:rPr>
          <w:spacing w:val="-10"/>
          <w:sz w:val="20"/>
        </w:rPr>
        <w:t> </w:t>
      </w:r>
      <w:r>
        <w:rPr>
          <w:spacing w:val="-2"/>
          <w:sz w:val="20"/>
        </w:rPr>
        <w:t>for</w:t>
      </w:r>
      <w:r>
        <w:rPr>
          <w:spacing w:val="-6"/>
          <w:sz w:val="20"/>
        </w:rPr>
        <w:t> </w:t>
      </w:r>
      <w:r>
        <w:rPr>
          <w:spacing w:val="-2"/>
          <w:sz w:val="20"/>
        </w:rPr>
        <w:t>April</w:t>
      </w:r>
      <w:r>
        <w:rPr>
          <w:spacing w:val="-7"/>
          <w:sz w:val="20"/>
        </w:rPr>
        <w:t> </w:t>
      </w:r>
      <w:r>
        <w:rPr>
          <w:spacing w:val="-2"/>
          <w:sz w:val="20"/>
        </w:rPr>
        <w:t>6,</w:t>
      </w:r>
      <w:r>
        <w:rPr>
          <w:spacing w:val="-7"/>
          <w:sz w:val="20"/>
        </w:rPr>
        <w:t> </w:t>
      </w:r>
      <w:r>
        <w:rPr>
          <w:spacing w:val="-4"/>
          <w:sz w:val="20"/>
        </w:rPr>
        <w:t>2026</w:t>
      </w:r>
    </w:p>
    <w:p>
      <w:pPr>
        <w:pStyle w:val="BodyText"/>
        <w:rPr>
          <w:sz w:val="20"/>
        </w:rPr>
      </w:pPr>
    </w:p>
    <w:p>
      <w:pPr>
        <w:pStyle w:val="ListParagraph"/>
        <w:numPr>
          <w:ilvl w:val="0"/>
          <w:numId w:val="142"/>
        </w:numPr>
        <w:tabs>
          <w:tab w:pos="2084" w:val="left" w:leader="none"/>
        </w:tabs>
        <w:spacing w:line="240" w:lineRule="auto" w:before="0" w:after="0"/>
        <w:ind w:left="2084" w:right="0" w:hanging="476"/>
        <w:jc w:val="left"/>
        <w:rPr>
          <w:sz w:val="20"/>
        </w:rPr>
      </w:pPr>
      <w:r>
        <w:rPr>
          <w:spacing w:val="-2"/>
          <w:sz w:val="20"/>
        </w:rPr>
        <w:t>ADJOURNMENT</w:t>
      </w:r>
    </w:p>
    <w:p>
      <w:pPr>
        <w:pStyle w:val="ListParagraph"/>
        <w:spacing w:after="0" w:line="240" w:lineRule="auto"/>
        <w:jc w:val="left"/>
        <w:rPr>
          <w:sz w:val="20"/>
        </w:rPr>
        <w:sectPr>
          <w:headerReference w:type="default" r:id="rId846"/>
          <w:footerReference w:type="default" r:id="rId847"/>
          <w:pgSz w:w="12240" w:h="15840"/>
          <w:pgMar w:header="0" w:footer="0" w:top="380" w:bottom="280" w:left="0" w:right="360"/>
        </w:sectPr>
      </w:pPr>
    </w:p>
    <w:p>
      <w:pPr>
        <w:pStyle w:val="BodyText"/>
        <w:rPr>
          <w:sz w:val="20"/>
        </w:rPr>
      </w:pPr>
      <w:r>
        <w:rPr>
          <w:sz w:val="20"/>
        </w:rPr>
        <mc:AlternateContent>
          <mc:Choice Requires="wps">
            <w:drawing>
              <wp:anchor distT="0" distB="0" distL="0" distR="0" allowOverlap="1" layoutInCell="1" locked="0" behindDoc="1" simplePos="0" relativeHeight="478926848">
                <wp:simplePos x="0" y="0"/>
                <wp:positionH relativeFrom="page">
                  <wp:posOffset>843076</wp:posOffset>
                </wp:positionH>
                <wp:positionV relativeFrom="page">
                  <wp:posOffset>460248</wp:posOffset>
                </wp:positionV>
                <wp:extent cx="6545580" cy="325120"/>
                <wp:effectExtent l="0" t="0" r="0" b="0"/>
                <wp:wrapNone/>
                <wp:docPr id="780" name="Textbox 780"/>
                <wp:cNvGraphicFramePr>
                  <a:graphicFrameLocks/>
                </wp:cNvGraphicFramePr>
                <a:graphic>
                  <a:graphicData uri="http://schemas.microsoft.com/office/word/2010/wordprocessingShape">
                    <wps:wsp>
                      <wps:cNvPr id="780" name="Textbox 780"/>
                      <wps:cNvSpPr txBox="1"/>
                      <wps:spPr>
                        <a:xfrm>
                          <a:off x="0" y="0"/>
                          <a:ext cx="6545580" cy="325120"/>
                        </a:xfrm>
                        <a:prstGeom prst="rect">
                          <a:avLst/>
                        </a:prstGeom>
                        <a:ln w="6095">
                          <a:solidFill>
                            <a:srgbClr val="000000"/>
                          </a:solidFill>
                          <a:prstDash val="solid"/>
                        </a:ln>
                      </wps:spPr>
                      <wps:txbx>
                        <w:txbxContent>
                          <w:p>
                            <w:pPr>
                              <w:pStyle w:val="BodyText"/>
                              <w:spacing w:before="19"/>
                              <w:rPr>
                                <w:sz w:val="20"/>
                              </w:rPr>
                            </w:pPr>
                          </w:p>
                          <w:p>
                            <w:pPr>
                              <w:tabs>
                                <w:tab w:pos="8965" w:val="left" w:leader="none"/>
                              </w:tabs>
                              <w:spacing w:before="0"/>
                              <w:ind w:left="108" w:right="0" w:firstLine="0"/>
                              <w:jc w:val="left"/>
                              <w:rPr>
                                <w:sz w:val="20"/>
                              </w:rPr>
                            </w:pPr>
                            <w:r>
                              <w:rPr>
                                <w:sz w:val="20"/>
                              </w:rPr>
                              <w:t>REGULAR</w:t>
                            </w:r>
                            <w:r>
                              <w:rPr>
                                <w:spacing w:val="-9"/>
                                <w:sz w:val="20"/>
                              </w:rPr>
                              <w:t> </w:t>
                            </w:r>
                            <w:r>
                              <w:rPr>
                                <w:sz w:val="20"/>
                              </w:rPr>
                              <w:t>MEETING</w:t>
                            </w:r>
                            <w:r>
                              <w:rPr>
                                <w:spacing w:val="-9"/>
                                <w:sz w:val="20"/>
                              </w:rPr>
                              <w:t> </w:t>
                            </w:r>
                            <w:r>
                              <w:rPr>
                                <w:spacing w:val="-2"/>
                                <w:sz w:val="20"/>
                              </w:rPr>
                              <w:t>AGENDA</w:t>
                            </w:r>
                            <w:r>
                              <w:rPr>
                                <w:sz w:val="20"/>
                              </w:rPr>
                              <w:tab/>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wps:txbx>
                      <wps:bodyPr wrap="square" lIns="0" tIns="0" rIns="0" bIns="0" rtlCol="0">
                        <a:noAutofit/>
                      </wps:bodyPr>
                    </wps:wsp>
                  </a:graphicData>
                </a:graphic>
              </wp:anchor>
            </w:drawing>
          </mc:Choice>
          <mc:Fallback>
            <w:pict>
              <v:shape style="position:absolute;margin-left:66.384003pt;margin-top:36.240002pt;width:515.4pt;height:25.6pt;mso-position-horizontal-relative:page;mso-position-vertical-relative:page;z-index:-24389632" type="#_x0000_t202" id="docshape608" filled="false" stroked="true" strokeweight=".47998pt" strokecolor="#000000">
                <v:textbox inset="0,0,0,0">
                  <w:txbxContent>
                    <w:p>
                      <w:pPr>
                        <w:pStyle w:val="BodyText"/>
                        <w:spacing w:before="19"/>
                        <w:rPr>
                          <w:sz w:val="20"/>
                        </w:rPr>
                      </w:pPr>
                    </w:p>
                    <w:p>
                      <w:pPr>
                        <w:tabs>
                          <w:tab w:pos="8965" w:val="left" w:leader="none"/>
                        </w:tabs>
                        <w:spacing w:before="0"/>
                        <w:ind w:left="108" w:right="0" w:firstLine="0"/>
                        <w:jc w:val="left"/>
                        <w:rPr>
                          <w:sz w:val="20"/>
                        </w:rPr>
                      </w:pPr>
                      <w:r>
                        <w:rPr>
                          <w:sz w:val="20"/>
                        </w:rPr>
                        <w:t>REGULAR</w:t>
                      </w:r>
                      <w:r>
                        <w:rPr>
                          <w:spacing w:val="-9"/>
                          <w:sz w:val="20"/>
                        </w:rPr>
                        <w:t> </w:t>
                      </w:r>
                      <w:r>
                        <w:rPr>
                          <w:sz w:val="20"/>
                        </w:rPr>
                        <w:t>MEETING</w:t>
                      </w:r>
                      <w:r>
                        <w:rPr>
                          <w:spacing w:val="-9"/>
                          <w:sz w:val="20"/>
                        </w:rPr>
                        <w:t> </w:t>
                      </w:r>
                      <w:r>
                        <w:rPr>
                          <w:spacing w:val="-2"/>
                          <w:sz w:val="20"/>
                        </w:rPr>
                        <w:t>AGENDA</w:t>
                      </w:r>
                      <w:r>
                        <w:rPr>
                          <w:sz w:val="20"/>
                        </w:rPr>
                        <w:tab/>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v:textbox>
                <v:stroke dashstyle="solid"/>
                <w10:wrap type="none"/>
              </v:shape>
            </w:pict>
          </mc:Fallback>
        </mc:AlternateContent>
      </w:r>
    </w:p>
    <w:p>
      <w:pPr>
        <w:pStyle w:val="BodyText"/>
        <w:rPr>
          <w:sz w:val="20"/>
        </w:rPr>
      </w:pPr>
    </w:p>
    <w:p>
      <w:pPr>
        <w:pStyle w:val="BodyText"/>
        <w:spacing w:before="43"/>
        <w:rPr>
          <w:sz w:val="20"/>
        </w:rPr>
      </w:pPr>
    </w:p>
    <w:p>
      <w:pPr>
        <w:spacing w:line="240" w:lineRule="auto"/>
        <w:ind w:left="1322" w:right="0" w:firstLine="0"/>
        <w:rPr>
          <w:sz w:val="20"/>
        </w:rPr>
      </w:pPr>
      <w:r>
        <w:rPr>
          <w:sz w:val="20"/>
        </w:rPr>
        <mc:AlternateContent>
          <mc:Choice Requires="wps">
            <w:drawing>
              <wp:inline distT="0" distB="0" distL="0" distR="0">
                <wp:extent cx="6545580" cy="2646045"/>
                <wp:effectExtent l="9525" t="0" r="0" b="11430"/>
                <wp:docPr id="781" name="Textbox 781"/>
                <wp:cNvGraphicFramePr>
                  <a:graphicFrameLocks/>
                </wp:cNvGraphicFramePr>
                <a:graphic>
                  <a:graphicData uri="http://schemas.microsoft.com/office/word/2010/wordprocessingShape">
                    <wps:wsp>
                      <wps:cNvPr id="781" name="Textbox 781"/>
                      <wps:cNvSpPr txBox="1"/>
                      <wps:spPr>
                        <a:xfrm>
                          <a:off x="0" y="0"/>
                          <a:ext cx="6545580" cy="2646045"/>
                        </a:xfrm>
                        <a:prstGeom prst="rect">
                          <a:avLst/>
                        </a:prstGeom>
                        <a:ln w="6095">
                          <a:solidFill>
                            <a:srgbClr val="000000"/>
                          </a:solidFill>
                          <a:prstDash val="solid"/>
                        </a:ln>
                      </wps:spPr>
                      <wps:txbx>
                        <w:txbxContent>
                          <w:p>
                            <w:pPr>
                              <w:spacing w:before="19"/>
                              <w:ind w:left="108" w:right="103" w:firstLine="0"/>
                              <w:jc w:val="both"/>
                              <w:rPr>
                                <w:sz w:val="20"/>
                              </w:rPr>
                            </w:pPr>
                            <w:r>
                              <w:rPr>
                                <w:sz w:val="20"/>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Hawaii 96817, by telephone on (808) 768-3710, fax (808) 768-3711, or e-mailing </w:t>
                            </w:r>
                            <w:hyperlink r:id="rId28">
                              <w:r>
                                <w:rPr>
                                  <w:color w:val="0000FF"/>
                                  <w:sz w:val="20"/>
                                  <w:u w:val="single" w:color="0000FF"/>
                                </w:rPr>
                                <w:t>nco@honolulu.gov</w:t>
                              </w:r>
                              <w:r>
                                <w:rPr>
                                  <w:sz w:val="20"/>
                                </w:rPr>
                                <w:t>.</w:t>
                              </w:r>
                            </w:hyperlink>
                            <w:r>
                              <w:rPr>
                                <w:sz w:val="20"/>
                              </w:rPr>
                              <w:t> Agenda documents and minutes are also</w:t>
                            </w:r>
                            <w:r>
                              <w:rPr>
                                <w:spacing w:val="40"/>
                                <w:sz w:val="20"/>
                              </w:rPr>
                              <w:t> </w:t>
                            </w:r>
                            <w:r>
                              <w:rPr>
                                <w:sz w:val="20"/>
                              </w:rPr>
                              <w:t>available online at </w:t>
                            </w:r>
                            <w:hyperlink r:id="rId120">
                              <w:r>
                                <w:rPr>
                                  <w:color w:val="0000FF"/>
                                  <w:sz w:val="20"/>
                                  <w:u w:val="single" w:color="0000FF"/>
                                </w:rPr>
                                <w:t>http://www.honolulu.gov/nco/boards.html</w:t>
                              </w:r>
                            </w:hyperlink>
                          </w:p>
                          <w:p>
                            <w:pPr>
                              <w:spacing w:before="230"/>
                              <w:ind w:left="108" w:right="104" w:firstLine="0"/>
                              <w:jc w:val="both"/>
                              <w:rPr>
                                <w:sz w:val="20"/>
                              </w:rPr>
                            </w:pPr>
                            <w:r>
                              <w:rPr>
                                <w:sz w:val="20"/>
                              </w:rPr>
                              <w:t>All written testimony must be received in the Neighborhood Commission Office 48 hours prior to the meeting.</w:t>
                            </w:r>
                            <w:r>
                              <w:rPr>
                                <w:spacing w:val="40"/>
                                <w:sz w:val="20"/>
                              </w:rPr>
                              <w:t> </w:t>
                            </w:r>
                            <w:r>
                              <w:rPr>
                                <w:sz w:val="20"/>
                              </w:rPr>
                              <w:t>If within 48 hours of the meeting, written and/or oral testimony may be submitted directly to the Board at the meeting.</w:t>
                            </w:r>
                            <w:r>
                              <w:rPr>
                                <w:spacing w:val="40"/>
                                <w:sz w:val="20"/>
                              </w:rPr>
                              <w:t> </w:t>
                            </w:r>
                            <w:r>
                              <w:rPr>
                                <w:sz w:val="20"/>
                              </w:rPr>
                              <w:t>If submitting written testimony, please note the Board and agenda item(s) your testimony concerns. Send to: Neighborhood Commission Office, 925 Dillingham Boulevard, Suite 160, Honolulu, HI</w:t>
                            </w:r>
                            <w:r>
                              <w:rPr>
                                <w:spacing w:val="40"/>
                                <w:sz w:val="20"/>
                              </w:rPr>
                              <w:t> </w:t>
                            </w:r>
                            <w:r>
                              <w:rPr>
                                <w:sz w:val="20"/>
                              </w:rPr>
                              <w:t>96817, fax (808) 768-3711, or email </w:t>
                            </w:r>
                            <w:hyperlink r:id="rId77">
                              <w:r>
                                <w:rPr>
                                  <w:color w:val="0000FF"/>
                                  <w:sz w:val="20"/>
                                  <w:u w:val="single" w:color="0000FF"/>
                                </w:rPr>
                                <w:t>nbtestimony@honolulu.gov</w:t>
                              </w:r>
                              <w:r>
                                <w:rPr>
                                  <w:color w:val="0000FF"/>
                                  <w:sz w:val="20"/>
                                </w:rPr>
                                <w:t>.</w:t>
                              </w:r>
                            </w:hyperlink>
                          </w:p>
                          <w:p>
                            <w:pPr>
                              <w:spacing w:before="206"/>
                              <w:ind w:left="108" w:right="107" w:firstLine="0"/>
                              <w:jc w:val="both"/>
                              <w:rPr>
                                <w:sz w:val="20"/>
                              </w:rPr>
                            </w:pPr>
                            <w:r>
                              <w:rPr>
                                <w:sz w:val="20"/>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wps:txbx>
                      <wps:bodyPr wrap="square" lIns="0" tIns="0" rIns="0" bIns="0" rtlCol="0">
                        <a:noAutofit/>
                      </wps:bodyPr>
                    </wps:wsp>
                  </a:graphicData>
                </a:graphic>
              </wp:inline>
            </w:drawing>
          </mc:Choice>
          <mc:Fallback>
            <w:pict>
              <v:shape style="width:515.4pt;height:208.35pt;mso-position-horizontal-relative:char;mso-position-vertical-relative:line" type="#_x0000_t202" id="docshape609" filled="false" stroked="true" strokeweight=".47998pt" strokecolor="#000000">
                <w10:anchorlock/>
                <v:textbox inset="0,0,0,0">
                  <w:txbxContent>
                    <w:p>
                      <w:pPr>
                        <w:spacing w:before="19"/>
                        <w:ind w:left="108" w:right="103" w:firstLine="0"/>
                        <w:jc w:val="both"/>
                        <w:rPr>
                          <w:sz w:val="20"/>
                        </w:rPr>
                      </w:pPr>
                      <w:r>
                        <w:rPr>
                          <w:sz w:val="20"/>
                        </w:rPr>
                        <w:t>A mailing list is maintained for interested persons and agencies to receive this board’s agenda and minutes. Additions, corrections, and deletions to the mailing list may be directed to the Neighborhood Commission Office (NCO) at Kapālama Hale, 925 Dillingham Boulevard, Suite 160, Honolulu, Hawaii 96817, by telephone on (808) 768-3710, fax (808) 768-3711, or e-mailing </w:t>
                      </w:r>
                      <w:hyperlink r:id="rId28">
                        <w:r>
                          <w:rPr>
                            <w:color w:val="0000FF"/>
                            <w:sz w:val="20"/>
                            <w:u w:val="single" w:color="0000FF"/>
                          </w:rPr>
                          <w:t>nco@honolulu.gov</w:t>
                        </w:r>
                        <w:r>
                          <w:rPr>
                            <w:sz w:val="20"/>
                          </w:rPr>
                          <w:t>.</w:t>
                        </w:r>
                      </w:hyperlink>
                      <w:r>
                        <w:rPr>
                          <w:sz w:val="20"/>
                        </w:rPr>
                        <w:t> Agenda documents and minutes are also</w:t>
                      </w:r>
                      <w:r>
                        <w:rPr>
                          <w:spacing w:val="40"/>
                          <w:sz w:val="20"/>
                        </w:rPr>
                        <w:t> </w:t>
                      </w:r>
                      <w:r>
                        <w:rPr>
                          <w:sz w:val="20"/>
                        </w:rPr>
                        <w:t>available online at </w:t>
                      </w:r>
                      <w:hyperlink r:id="rId120">
                        <w:r>
                          <w:rPr>
                            <w:color w:val="0000FF"/>
                            <w:sz w:val="20"/>
                            <w:u w:val="single" w:color="0000FF"/>
                          </w:rPr>
                          <w:t>http://www.honolulu.gov/nco/boards.html</w:t>
                        </w:r>
                      </w:hyperlink>
                    </w:p>
                    <w:p>
                      <w:pPr>
                        <w:spacing w:before="230"/>
                        <w:ind w:left="108" w:right="104" w:firstLine="0"/>
                        <w:jc w:val="both"/>
                        <w:rPr>
                          <w:sz w:val="20"/>
                        </w:rPr>
                      </w:pPr>
                      <w:r>
                        <w:rPr>
                          <w:sz w:val="20"/>
                        </w:rPr>
                        <w:t>All written testimony must be received in the Neighborhood Commission Office 48 hours prior to the meeting.</w:t>
                      </w:r>
                      <w:r>
                        <w:rPr>
                          <w:spacing w:val="40"/>
                          <w:sz w:val="20"/>
                        </w:rPr>
                        <w:t> </w:t>
                      </w:r>
                      <w:r>
                        <w:rPr>
                          <w:sz w:val="20"/>
                        </w:rPr>
                        <w:t>If within 48 hours of the meeting, written and/or oral testimony may be submitted directly to the Board at the meeting.</w:t>
                      </w:r>
                      <w:r>
                        <w:rPr>
                          <w:spacing w:val="40"/>
                          <w:sz w:val="20"/>
                        </w:rPr>
                        <w:t> </w:t>
                      </w:r>
                      <w:r>
                        <w:rPr>
                          <w:sz w:val="20"/>
                        </w:rPr>
                        <w:t>If submitting written testimony, please note the Board and agenda item(s) your testimony concerns. Send to: Neighborhood Commission Office, 925 Dillingham Boulevard, Suite 160, Honolulu, HI</w:t>
                      </w:r>
                      <w:r>
                        <w:rPr>
                          <w:spacing w:val="40"/>
                          <w:sz w:val="20"/>
                        </w:rPr>
                        <w:t> </w:t>
                      </w:r>
                      <w:r>
                        <w:rPr>
                          <w:sz w:val="20"/>
                        </w:rPr>
                        <w:t>96817, fax (808) 768-3711, or email </w:t>
                      </w:r>
                      <w:hyperlink r:id="rId77">
                        <w:r>
                          <w:rPr>
                            <w:color w:val="0000FF"/>
                            <w:sz w:val="20"/>
                            <w:u w:val="single" w:color="0000FF"/>
                          </w:rPr>
                          <w:t>nbtestimony@honolulu.gov</w:t>
                        </w:r>
                        <w:r>
                          <w:rPr>
                            <w:color w:val="0000FF"/>
                            <w:sz w:val="20"/>
                          </w:rPr>
                          <w:t>.</w:t>
                        </w:r>
                      </w:hyperlink>
                    </w:p>
                    <w:p>
                      <w:pPr>
                        <w:spacing w:before="206"/>
                        <w:ind w:left="108" w:right="107" w:firstLine="0"/>
                        <w:jc w:val="both"/>
                        <w:rPr>
                          <w:sz w:val="20"/>
                        </w:rPr>
                      </w:pPr>
                      <w:r>
                        <w:rPr>
                          <w:sz w:val="20"/>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20"/>
                            <w:u w:val="single" w:color="0000FF"/>
                          </w:rPr>
                          <w:t>nco@honolulu.gov</w:t>
                        </w:r>
                      </w:hyperlink>
                      <w:r>
                        <w:rPr>
                          <w:color w:val="0000FF"/>
                          <w:sz w:val="20"/>
                        </w:rPr>
                        <w:t> </w:t>
                      </w:r>
                      <w:r>
                        <w:rPr>
                          <w:sz w:val="20"/>
                        </w:rPr>
                        <w:t>as soon as possible, preferably at least three (3) business days before the scheduled meeting. If a request is received with fewer than three (3) business days remaining before the meeting, we will try to obtain the auxiliary aid/service or accommodation, but it may not be possible to fulfill requests received after this date.</w:t>
                      </w:r>
                    </w:p>
                  </w:txbxContent>
                </v:textbox>
                <v:stroke dashstyle="solid"/>
              </v:shape>
            </w:pict>
          </mc:Fallback>
        </mc:AlternateContent>
      </w:r>
      <w:r>
        <w:rPr>
          <w:sz w:val="20"/>
        </w:rPr>
      </w:r>
    </w:p>
    <w:p>
      <w:pPr>
        <w:spacing w:after="0" w:line="240" w:lineRule="auto"/>
        <w:rPr>
          <w:sz w:val="20"/>
        </w:rPr>
        <w:sectPr>
          <w:headerReference w:type="default" r:id="rId848"/>
          <w:footerReference w:type="default" r:id="rId849"/>
          <w:pgSz w:w="12240" w:h="15840"/>
          <w:pgMar w:header="756" w:footer="0" w:top="960" w:bottom="280" w:left="0" w:right="360"/>
        </w:sectPr>
      </w:pPr>
    </w:p>
    <w:p>
      <w:pPr>
        <w:spacing w:before="115"/>
        <w:ind w:left="2856" w:right="0" w:firstLine="0"/>
        <w:jc w:val="left"/>
        <w:rPr>
          <w:sz w:val="16"/>
        </w:rPr>
      </w:pPr>
      <w:r>
        <w:rPr>
          <w:sz w:val="16"/>
        </w:rPr>
        <mc:AlternateContent>
          <mc:Choice Requires="wps">
            <w:drawing>
              <wp:anchor distT="0" distB="0" distL="0" distR="0" allowOverlap="1" layoutInCell="1" locked="0" behindDoc="0" simplePos="0" relativeHeight="15911936">
                <wp:simplePos x="0" y="0"/>
                <wp:positionH relativeFrom="page">
                  <wp:posOffset>685800</wp:posOffset>
                </wp:positionH>
                <wp:positionV relativeFrom="page">
                  <wp:posOffset>427355</wp:posOffset>
                </wp:positionV>
                <wp:extent cx="1066165" cy="822960"/>
                <wp:effectExtent l="0" t="0" r="0" b="0"/>
                <wp:wrapNone/>
                <wp:docPr id="783" name="Group 783"/>
                <wp:cNvGraphicFramePr>
                  <a:graphicFrameLocks/>
                </wp:cNvGraphicFramePr>
                <a:graphic>
                  <a:graphicData uri="http://schemas.microsoft.com/office/word/2010/wordprocessingGroup">
                    <wpg:wgp>
                      <wpg:cNvPr id="783" name="Group 783"/>
                      <wpg:cNvGrpSpPr/>
                      <wpg:grpSpPr>
                        <a:xfrm>
                          <a:off x="0" y="0"/>
                          <a:ext cx="1066165" cy="822960"/>
                          <a:chExt cx="1066165" cy="822960"/>
                        </a:xfrm>
                      </wpg:grpSpPr>
                      <wps:wsp>
                        <wps:cNvPr id="784" name="Graphic 784"/>
                        <wps:cNvSpPr/>
                        <wps:spPr>
                          <a:xfrm>
                            <a:off x="304" y="470280"/>
                            <a:ext cx="457200" cy="10795"/>
                          </a:xfrm>
                          <a:custGeom>
                            <a:avLst/>
                            <a:gdLst/>
                            <a:ahLst/>
                            <a:cxnLst/>
                            <a:rect l="l" t="t" r="r" b="b"/>
                            <a:pathLst>
                              <a:path w="457200" h="10795">
                                <a:moveTo>
                                  <a:pt x="457200" y="0"/>
                                </a:moveTo>
                                <a:lnTo>
                                  <a:pt x="0" y="0"/>
                                </a:lnTo>
                                <a:lnTo>
                                  <a:pt x="0" y="10668"/>
                                </a:lnTo>
                                <a:lnTo>
                                  <a:pt x="457200" y="10668"/>
                                </a:lnTo>
                                <a:lnTo>
                                  <a:pt x="457200" y="0"/>
                                </a:lnTo>
                                <a:close/>
                              </a:path>
                            </a:pathLst>
                          </a:custGeom>
                          <a:solidFill>
                            <a:srgbClr val="000000"/>
                          </a:solidFill>
                        </wps:spPr>
                        <wps:bodyPr wrap="square" lIns="0" tIns="0" rIns="0" bIns="0" rtlCol="0">
                          <a:prstTxWarp prst="textNoShape">
                            <a:avLst/>
                          </a:prstTxWarp>
                          <a:noAutofit/>
                        </wps:bodyPr>
                      </wps:wsp>
                      <pic:pic>
                        <pic:nvPicPr>
                          <pic:cNvPr id="785" name="Image 785"/>
                          <pic:cNvPicPr/>
                        </pic:nvPicPr>
                        <pic:blipFill>
                          <a:blip r:embed="rId852" cstate="print"/>
                          <a:stretch>
                            <a:fillRect/>
                          </a:stretch>
                        </pic:blipFill>
                        <pic:spPr>
                          <a:xfrm>
                            <a:off x="0" y="0"/>
                            <a:ext cx="1066164" cy="822959"/>
                          </a:xfrm>
                          <a:prstGeom prst="rect">
                            <a:avLst/>
                          </a:prstGeom>
                        </pic:spPr>
                      </pic:pic>
                    </wpg:wgp>
                  </a:graphicData>
                </a:graphic>
              </wp:anchor>
            </w:drawing>
          </mc:Choice>
          <mc:Fallback>
            <w:pict>
              <v:group style="position:absolute;margin-left:54pt;margin-top:33.650002pt;width:83.95pt;height:64.8pt;mso-position-horizontal-relative:page;mso-position-vertical-relative:page;z-index:15911936" id="docshapegroup611" coordorigin="1080,673" coordsize="1679,1296">
                <v:rect style="position:absolute;left:1080;top:1413;width:720;height:17" id="docshape612" filled="true" fillcolor="#000000" stroked="false">
                  <v:fill type="solid"/>
                </v:rect>
                <v:shape style="position:absolute;left:1080;top:673;width:1679;height:1296" type="#_x0000_t75" id="docshape613" stroked="false">
                  <v:imagedata r:id="rId852" o:title=""/>
                </v:shape>
                <w10:wrap type="none"/>
              </v:group>
            </w:pict>
          </mc:Fallback>
        </mc:AlternateContent>
      </w:r>
      <w:r>
        <w:rPr>
          <w:sz w:val="16"/>
        </w:rPr>
        <mc:AlternateContent>
          <mc:Choice Requires="wps">
            <w:drawing>
              <wp:anchor distT="0" distB="0" distL="0" distR="0" allowOverlap="1" layoutInCell="1" locked="0" behindDoc="0" simplePos="0" relativeHeight="15912448">
                <wp:simplePos x="0" y="0"/>
                <wp:positionH relativeFrom="page">
                  <wp:posOffset>5019513</wp:posOffset>
                </wp:positionH>
                <wp:positionV relativeFrom="page">
                  <wp:posOffset>437959</wp:posOffset>
                </wp:positionV>
                <wp:extent cx="1993264" cy="270510"/>
                <wp:effectExtent l="0" t="0" r="0" b="0"/>
                <wp:wrapNone/>
                <wp:docPr id="786" name="Textbox 786"/>
                <wp:cNvGraphicFramePr>
                  <a:graphicFrameLocks/>
                </wp:cNvGraphicFramePr>
                <a:graphic>
                  <a:graphicData uri="http://schemas.microsoft.com/office/word/2010/wordprocessingShape">
                    <wps:wsp>
                      <wps:cNvPr id="786" name="Textbox 786"/>
                      <wps:cNvSpPr txBox="1"/>
                      <wps:spPr>
                        <a:xfrm>
                          <a:off x="0" y="0"/>
                          <a:ext cx="1993264" cy="270510"/>
                        </a:xfrm>
                        <a:prstGeom prst="rect">
                          <a:avLst/>
                        </a:prstGeom>
                        <a:solidFill>
                          <a:srgbClr val="00C7FF"/>
                        </a:solidFill>
                      </wps:spPr>
                      <wps:txbx>
                        <w:txbxContent>
                          <w:p>
                            <w:pPr>
                              <w:pStyle w:val="BodyText"/>
                              <w:spacing w:before="82"/>
                              <w:ind w:left="44"/>
                              <w:rPr>
                                <w:rFonts w:ascii="Arial Narrow"/>
                                <w:color w:val="000000"/>
                              </w:rPr>
                            </w:pPr>
                            <w:r>
                              <w:rPr>
                                <w:rFonts w:ascii="Arial Narrow"/>
                                <w:color w:val="7F00FF"/>
                              </w:rPr>
                              <w:t>'26FEB18</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10:34</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wps:txbx>
                      <wps:bodyPr wrap="square" lIns="0" tIns="0" rIns="0" bIns="0" rtlCol="0">
                        <a:noAutofit/>
                      </wps:bodyPr>
                    </wps:wsp>
                  </a:graphicData>
                </a:graphic>
              </wp:anchor>
            </w:drawing>
          </mc:Choice>
          <mc:Fallback>
            <w:pict>
              <v:shape style="position:absolute;margin-left:395.237305pt;margin-top:34.484985pt;width:156.950pt;height:21.3pt;mso-position-horizontal-relative:page;mso-position-vertical-relative:page;z-index:15912448" type="#_x0000_t202" id="docshape614" filled="true" fillcolor="#00c7ff" stroked="false">
                <v:textbox inset="0,0,0,0">
                  <w:txbxContent>
                    <w:p>
                      <w:pPr>
                        <w:pStyle w:val="BodyText"/>
                        <w:spacing w:before="82"/>
                        <w:ind w:left="44"/>
                        <w:rPr>
                          <w:rFonts w:ascii="Arial Narrow"/>
                          <w:color w:val="000000"/>
                        </w:rPr>
                      </w:pPr>
                      <w:r>
                        <w:rPr>
                          <w:rFonts w:ascii="Arial Narrow"/>
                          <w:color w:val="7F00FF"/>
                        </w:rPr>
                        <w:t>'26FEB18</w:t>
                      </w:r>
                      <w:r>
                        <w:rPr>
                          <w:rFonts w:ascii="Arial Narrow"/>
                          <w:color w:val="7F00FF"/>
                          <w:spacing w:val="11"/>
                        </w:rPr>
                        <w:t> </w:t>
                      </w:r>
                      <w:r>
                        <w:rPr>
                          <w:rFonts w:ascii="Arial Narrow"/>
                          <w:color w:val="7F00FF"/>
                        </w:rPr>
                        <w:t>AM</w:t>
                      </w:r>
                      <w:r>
                        <w:rPr>
                          <w:rFonts w:ascii="Arial Narrow"/>
                          <w:color w:val="7F00FF"/>
                          <w:spacing w:val="11"/>
                        </w:rPr>
                        <w:t> </w:t>
                      </w:r>
                      <w:r>
                        <w:rPr>
                          <w:rFonts w:ascii="Arial Narrow"/>
                          <w:color w:val="7F00FF"/>
                        </w:rPr>
                        <w:t>10:34</w:t>
                      </w:r>
                      <w:r>
                        <w:rPr>
                          <w:rFonts w:ascii="Arial Narrow"/>
                          <w:color w:val="7F00FF"/>
                          <w:spacing w:val="12"/>
                        </w:rPr>
                        <w:t> </w:t>
                      </w:r>
                      <w:r>
                        <w:rPr>
                          <w:rFonts w:ascii="Arial Narrow"/>
                          <w:color w:val="7F00FF"/>
                        </w:rPr>
                        <w:t>CITY</w:t>
                      </w:r>
                      <w:r>
                        <w:rPr>
                          <w:rFonts w:ascii="Arial Narrow"/>
                          <w:color w:val="7F00FF"/>
                          <w:spacing w:val="11"/>
                        </w:rPr>
                        <w:t> </w:t>
                      </w:r>
                      <w:r>
                        <w:rPr>
                          <w:rFonts w:ascii="Arial Narrow"/>
                          <w:color w:val="7F00FF"/>
                          <w:spacing w:val="-4"/>
                        </w:rPr>
                        <w:t>CLERK</w:t>
                      </w:r>
                    </w:p>
                  </w:txbxContent>
                </v:textbox>
                <v:fill type="solid"/>
                <w10:wrap type="none"/>
              </v:shape>
            </w:pict>
          </mc:Fallback>
        </mc:AlternateContent>
      </w: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p>
      <w:pPr>
        <w:spacing w:before="92"/>
        <w:ind w:left="2882"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8">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29">
        <w:r>
          <w:rPr>
            <w:color w:val="0000FF"/>
            <w:spacing w:val="-2"/>
            <w:sz w:val="16"/>
            <w:u w:val="single" w:color="0000FF"/>
          </w:rPr>
          <w:t>www.honolulu.gov/nco</w:t>
        </w:r>
      </w:hyperlink>
    </w:p>
    <w:p>
      <w:pPr>
        <w:pStyle w:val="BodyText"/>
        <w:spacing w:before="68"/>
        <w:rPr>
          <w:sz w:val="22"/>
        </w:rPr>
      </w:pPr>
    </w:p>
    <w:p>
      <w:pPr>
        <w:spacing w:before="0"/>
        <w:ind w:left="362" w:right="0" w:firstLine="0"/>
        <w:jc w:val="center"/>
        <w:rPr>
          <w:b/>
          <w:sz w:val="22"/>
        </w:rPr>
      </w:pPr>
      <w:r>
        <w:rPr>
          <w:b/>
          <w:sz w:val="22"/>
          <w:u w:val="thick"/>
        </w:rPr>
        <w:t>HAWAIʻI</w:t>
      </w:r>
      <w:r>
        <w:rPr>
          <w:b/>
          <w:spacing w:val="-8"/>
          <w:sz w:val="22"/>
          <w:u w:val="thick"/>
        </w:rPr>
        <w:t> </w:t>
      </w:r>
      <w:r>
        <w:rPr>
          <w:b/>
          <w:sz w:val="22"/>
          <w:u w:val="thick"/>
        </w:rPr>
        <w:t>KAI</w:t>
      </w:r>
      <w:r>
        <w:rPr>
          <w:b/>
          <w:spacing w:val="-7"/>
          <w:sz w:val="22"/>
          <w:u w:val="thick"/>
        </w:rPr>
        <w:t> </w:t>
      </w:r>
      <w:r>
        <w:rPr>
          <w:b/>
          <w:sz w:val="22"/>
          <w:u w:val="thick"/>
        </w:rPr>
        <w:t>NEIGHBORHOOD</w:t>
      </w:r>
      <w:r>
        <w:rPr>
          <w:b/>
          <w:spacing w:val="-6"/>
          <w:sz w:val="22"/>
          <w:u w:val="thick"/>
        </w:rPr>
        <w:t> </w:t>
      </w:r>
      <w:r>
        <w:rPr>
          <w:b/>
          <w:sz w:val="22"/>
          <w:u w:val="thick"/>
        </w:rPr>
        <w:t>BOARD</w:t>
      </w:r>
      <w:r>
        <w:rPr>
          <w:b/>
          <w:spacing w:val="-6"/>
          <w:sz w:val="22"/>
          <w:u w:val="thick"/>
        </w:rPr>
        <w:t> </w:t>
      </w:r>
      <w:r>
        <w:rPr>
          <w:b/>
          <w:sz w:val="22"/>
          <w:u w:val="thick"/>
        </w:rPr>
        <w:t>NO.</w:t>
      </w:r>
      <w:r>
        <w:rPr>
          <w:b/>
          <w:spacing w:val="-4"/>
          <w:sz w:val="22"/>
          <w:u w:val="thick"/>
        </w:rPr>
        <w:t> </w:t>
      </w:r>
      <w:r>
        <w:rPr>
          <w:b/>
          <w:spacing w:val="-10"/>
          <w:sz w:val="22"/>
          <w:u w:val="thick"/>
        </w:rPr>
        <w:t>1</w:t>
      </w:r>
    </w:p>
    <w:p>
      <w:pPr>
        <w:spacing w:before="2"/>
        <w:ind w:left="358" w:right="0" w:firstLine="0"/>
        <w:jc w:val="center"/>
        <w:rPr>
          <w:b/>
          <w:sz w:val="22"/>
        </w:rPr>
      </w:pPr>
      <w:r>
        <w:rPr>
          <w:b/>
          <w:sz w:val="22"/>
          <w:u w:val="thick"/>
        </w:rPr>
        <w:t>PLANNING,</w:t>
      </w:r>
      <w:r>
        <w:rPr>
          <w:b/>
          <w:spacing w:val="-9"/>
          <w:sz w:val="22"/>
          <w:u w:val="thick"/>
        </w:rPr>
        <w:t> </w:t>
      </w:r>
      <w:r>
        <w:rPr>
          <w:b/>
          <w:sz w:val="22"/>
          <w:u w:val="thick"/>
        </w:rPr>
        <w:t>ZONING</w:t>
      </w:r>
      <w:r>
        <w:rPr>
          <w:b/>
          <w:spacing w:val="-6"/>
          <w:sz w:val="22"/>
          <w:u w:val="thick"/>
        </w:rPr>
        <w:t> </w:t>
      </w:r>
      <w:r>
        <w:rPr>
          <w:b/>
          <w:sz w:val="22"/>
          <w:u w:val="thick"/>
        </w:rPr>
        <w:t>&amp;</w:t>
      </w:r>
      <w:r>
        <w:rPr>
          <w:b/>
          <w:spacing w:val="-12"/>
          <w:sz w:val="22"/>
          <w:u w:val="thick"/>
        </w:rPr>
        <w:t> </w:t>
      </w:r>
      <w:r>
        <w:rPr>
          <w:b/>
          <w:sz w:val="22"/>
          <w:u w:val="thick"/>
        </w:rPr>
        <w:t>ENVIRONMENT</w:t>
      </w:r>
      <w:r>
        <w:rPr>
          <w:b/>
          <w:spacing w:val="-6"/>
          <w:sz w:val="22"/>
          <w:u w:val="thick"/>
        </w:rPr>
        <w:t> </w:t>
      </w:r>
      <w:r>
        <w:rPr>
          <w:b/>
          <w:sz w:val="22"/>
          <w:u w:val="thick"/>
        </w:rPr>
        <w:t>COMMITTEE</w:t>
      </w:r>
      <w:r>
        <w:rPr>
          <w:b/>
          <w:spacing w:val="-10"/>
          <w:sz w:val="22"/>
          <w:u w:val="thick"/>
        </w:rPr>
        <w:t> </w:t>
      </w:r>
      <w:r>
        <w:rPr>
          <w:b/>
          <w:sz w:val="22"/>
          <w:u w:val="thick"/>
        </w:rPr>
        <w:t>MEETING</w:t>
      </w:r>
      <w:r>
        <w:rPr>
          <w:b/>
          <w:spacing w:val="-8"/>
          <w:sz w:val="22"/>
          <w:u w:val="thick"/>
        </w:rPr>
        <w:t> </w:t>
      </w:r>
      <w:r>
        <w:rPr>
          <w:b/>
          <w:spacing w:val="-2"/>
          <w:sz w:val="22"/>
          <w:u w:val="thick"/>
        </w:rPr>
        <w:t>AGENDA</w:t>
      </w:r>
    </w:p>
    <w:p>
      <w:pPr>
        <w:spacing w:before="251"/>
        <w:ind w:left="361" w:right="0" w:firstLine="0"/>
        <w:jc w:val="center"/>
        <w:rPr>
          <w:b/>
          <w:sz w:val="22"/>
        </w:rPr>
      </w:pPr>
      <w:r>
        <w:rPr>
          <w:b/>
          <w:sz w:val="22"/>
        </w:rPr>
        <w:t>Tuesday,</w:t>
      </w:r>
      <w:r>
        <w:rPr>
          <w:b/>
          <w:spacing w:val="-4"/>
          <w:sz w:val="22"/>
        </w:rPr>
        <w:t> </w:t>
      </w:r>
      <w:r>
        <w:rPr>
          <w:b/>
          <w:sz w:val="22"/>
        </w:rPr>
        <w:t>March</w:t>
      </w:r>
      <w:r>
        <w:rPr>
          <w:b/>
          <w:spacing w:val="-4"/>
          <w:sz w:val="22"/>
        </w:rPr>
        <w:t> </w:t>
      </w:r>
      <w:r>
        <w:rPr>
          <w:b/>
          <w:sz w:val="22"/>
        </w:rPr>
        <w:t>3,</w:t>
      </w:r>
      <w:r>
        <w:rPr>
          <w:b/>
          <w:spacing w:val="-3"/>
          <w:sz w:val="22"/>
        </w:rPr>
        <w:t> </w:t>
      </w:r>
      <w:r>
        <w:rPr>
          <w:b/>
          <w:spacing w:val="-4"/>
          <w:sz w:val="22"/>
        </w:rPr>
        <w:t>2026</w:t>
      </w:r>
    </w:p>
    <w:p>
      <w:pPr>
        <w:spacing w:line="252" w:lineRule="exact" w:before="1"/>
        <w:ind w:left="423" w:right="0" w:firstLine="0"/>
        <w:jc w:val="center"/>
        <w:rPr>
          <w:b/>
          <w:sz w:val="22"/>
        </w:rPr>
      </w:pPr>
      <w:r>
        <w:rPr>
          <w:b/>
          <w:sz w:val="22"/>
        </w:rPr>
        <w:t>6:00</w:t>
      </w:r>
      <w:r>
        <w:rPr>
          <w:b/>
          <w:spacing w:val="-5"/>
          <w:sz w:val="22"/>
        </w:rPr>
        <w:t> </w:t>
      </w:r>
      <w:r>
        <w:rPr>
          <w:b/>
          <w:sz w:val="22"/>
        </w:rPr>
        <w:t>p.m.</w:t>
      </w:r>
      <w:r>
        <w:rPr>
          <w:b/>
          <w:spacing w:val="-3"/>
          <w:sz w:val="22"/>
        </w:rPr>
        <w:t> </w:t>
      </w:r>
      <w:r>
        <w:rPr>
          <w:b/>
          <w:sz w:val="22"/>
        </w:rPr>
        <w:t>–</w:t>
      </w:r>
      <w:r>
        <w:rPr>
          <w:b/>
          <w:spacing w:val="-3"/>
          <w:sz w:val="22"/>
        </w:rPr>
        <w:t> </w:t>
      </w:r>
      <w:r>
        <w:rPr>
          <w:b/>
          <w:sz w:val="22"/>
        </w:rPr>
        <w:t>7:30</w:t>
      </w:r>
      <w:r>
        <w:rPr>
          <w:b/>
          <w:spacing w:val="-3"/>
          <w:sz w:val="22"/>
        </w:rPr>
        <w:t> </w:t>
      </w:r>
      <w:r>
        <w:rPr>
          <w:b/>
          <w:sz w:val="22"/>
        </w:rPr>
        <w:t>p.m.</w:t>
      </w:r>
      <w:r>
        <w:rPr>
          <w:b/>
          <w:spacing w:val="-4"/>
          <w:sz w:val="22"/>
        </w:rPr>
        <w:t> </w:t>
      </w:r>
      <w:r>
        <w:rPr>
          <w:b/>
          <w:sz w:val="22"/>
        </w:rPr>
        <w:t>(Room</w:t>
      </w:r>
      <w:r>
        <w:rPr>
          <w:b/>
          <w:spacing w:val="-2"/>
          <w:sz w:val="22"/>
        </w:rPr>
        <w:t> </w:t>
      </w:r>
      <w:r>
        <w:rPr>
          <w:b/>
          <w:sz w:val="22"/>
        </w:rPr>
        <w:t>opens</w:t>
      </w:r>
      <w:r>
        <w:rPr>
          <w:b/>
          <w:spacing w:val="-3"/>
          <w:sz w:val="22"/>
        </w:rPr>
        <w:t> </w:t>
      </w:r>
      <w:r>
        <w:rPr>
          <w:b/>
          <w:sz w:val="22"/>
        </w:rPr>
        <w:t>at</w:t>
      </w:r>
      <w:r>
        <w:rPr>
          <w:b/>
          <w:spacing w:val="-2"/>
          <w:sz w:val="22"/>
        </w:rPr>
        <w:t> </w:t>
      </w:r>
      <w:r>
        <w:rPr>
          <w:b/>
          <w:sz w:val="22"/>
        </w:rPr>
        <w:t>5:30</w:t>
      </w:r>
      <w:r>
        <w:rPr>
          <w:b/>
          <w:spacing w:val="-2"/>
          <w:sz w:val="22"/>
        </w:rPr>
        <w:t> </w:t>
      </w:r>
      <w:r>
        <w:rPr>
          <w:b/>
          <w:spacing w:val="-4"/>
          <w:sz w:val="22"/>
        </w:rPr>
        <w:t>p.m.)</w:t>
      </w:r>
    </w:p>
    <w:p>
      <w:pPr>
        <w:spacing w:line="252" w:lineRule="exact" w:before="0"/>
        <w:ind w:left="359" w:right="0" w:firstLine="0"/>
        <w:jc w:val="center"/>
        <w:rPr>
          <w:b/>
          <w:sz w:val="22"/>
        </w:rPr>
      </w:pPr>
      <w:r>
        <w:rPr>
          <w:b/>
          <w:sz w:val="22"/>
        </w:rPr>
        <w:t>Hawaiʻi</w:t>
      </w:r>
      <w:r>
        <w:rPr>
          <w:b/>
          <w:spacing w:val="-6"/>
          <w:sz w:val="22"/>
        </w:rPr>
        <w:t> </w:t>
      </w:r>
      <w:r>
        <w:rPr>
          <w:b/>
          <w:sz w:val="22"/>
        </w:rPr>
        <w:t>Kai</w:t>
      </w:r>
      <w:r>
        <w:rPr>
          <w:b/>
          <w:spacing w:val="-7"/>
          <w:sz w:val="22"/>
        </w:rPr>
        <w:t> </w:t>
      </w:r>
      <w:r>
        <w:rPr>
          <w:b/>
          <w:sz w:val="22"/>
        </w:rPr>
        <w:t>Public</w:t>
      </w:r>
      <w:r>
        <w:rPr>
          <w:b/>
          <w:spacing w:val="-7"/>
          <w:sz w:val="22"/>
        </w:rPr>
        <w:t> </w:t>
      </w:r>
      <w:r>
        <w:rPr>
          <w:b/>
          <w:sz w:val="22"/>
        </w:rPr>
        <w:t>Library,</w:t>
      </w:r>
      <w:r>
        <w:rPr>
          <w:b/>
          <w:spacing w:val="-5"/>
          <w:sz w:val="22"/>
        </w:rPr>
        <w:t> </w:t>
      </w:r>
      <w:r>
        <w:rPr>
          <w:b/>
          <w:sz w:val="22"/>
        </w:rPr>
        <w:t>Basement</w:t>
      </w:r>
      <w:r>
        <w:rPr>
          <w:b/>
          <w:spacing w:val="-7"/>
          <w:sz w:val="22"/>
        </w:rPr>
        <w:t> </w:t>
      </w:r>
      <w:r>
        <w:rPr>
          <w:b/>
          <w:sz w:val="22"/>
        </w:rPr>
        <w:t>Conference</w:t>
      </w:r>
      <w:r>
        <w:rPr>
          <w:b/>
          <w:spacing w:val="-5"/>
          <w:sz w:val="22"/>
        </w:rPr>
        <w:t> </w:t>
      </w:r>
      <w:r>
        <w:rPr>
          <w:b/>
          <w:spacing w:val="-4"/>
          <w:sz w:val="22"/>
        </w:rPr>
        <w:t>Room</w:t>
      </w:r>
    </w:p>
    <w:p>
      <w:pPr>
        <w:spacing w:before="2"/>
        <w:ind w:left="360" w:right="0" w:firstLine="0"/>
        <w:jc w:val="center"/>
        <w:rPr>
          <w:sz w:val="22"/>
        </w:rPr>
      </w:pPr>
      <w:r>
        <w:rPr>
          <w:sz w:val="22"/>
        </w:rPr>
        <w:t>249</w:t>
      </w:r>
      <w:r>
        <w:rPr>
          <w:spacing w:val="-7"/>
          <w:sz w:val="22"/>
        </w:rPr>
        <w:t> </w:t>
      </w:r>
      <w:r>
        <w:rPr>
          <w:sz w:val="22"/>
        </w:rPr>
        <w:t>Lunalilo</w:t>
      </w:r>
      <w:r>
        <w:rPr>
          <w:spacing w:val="-6"/>
          <w:sz w:val="22"/>
        </w:rPr>
        <w:t> </w:t>
      </w:r>
      <w:r>
        <w:rPr>
          <w:sz w:val="22"/>
        </w:rPr>
        <w:t>Home</w:t>
      </w:r>
      <w:r>
        <w:rPr>
          <w:spacing w:val="-6"/>
          <w:sz w:val="22"/>
        </w:rPr>
        <w:t> </w:t>
      </w:r>
      <w:r>
        <w:rPr>
          <w:sz w:val="22"/>
        </w:rPr>
        <w:t>Road,</w:t>
      </w:r>
      <w:r>
        <w:rPr>
          <w:spacing w:val="-5"/>
          <w:sz w:val="22"/>
        </w:rPr>
        <w:t> </w:t>
      </w:r>
      <w:r>
        <w:rPr>
          <w:sz w:val="22"/>
        </w:rPr>
        <w:t>Honolulu,</w:t>
      </w:r>
      <w:r>
        <w:rPr>
          <w:spacing w:val="-5"/>
          <w:sz w:val="22"/>
        </w:rPr>
        <w:t> </w:t>
      </w:r>
      <w:r>
        <w:rPr>
          <w:sz w:val="22"/>
        </w:rPr>
        <w:t>Hawaiʻi</w:t>
      </w:r>
      <w:r>
        <w:rPr>
          <w:spacing w:val="-6"/>
          <w:sz w:val="22"/>
        </w:rPr>
        <w:t> </w:t>
      </w:r>
      <w:r>
        <w:rPr>
          <w:spacing w:val="-4"/>
          <w:sz w:val="22"/>
        </w:rPr>
        <w:t>96825</w:t>
      </w:r>
    </w:p>
    <w:p>
      <w:pPr>
        <w:spacing w:before="251"/>
        <w:ind w:left="361" w:right="0" w:firstLine="0"/>
        <w:jc w:val="center"/>
        <w:rPr>
          <w:sz w:val="22"/>
        </w:rPr>
      </w:pPr>
      <w:r>
        <w:rPr>
          <w:b/>
          <w:sz w:val="22"/>
        </w:rPr>
        <w:t>NOTE:</w:t>
      </w:r>
      <w:r>
        <w:rPr>
          <w:b/>
          <w:spacing w:val="54"/>
          <w:sz w:val="22"/>
        </w:rPr>
        <w:t> </w:t>
      </w:r>
      <w:r>
        <w:rPr>
          <w:b/>
          <w:sz w:val="22"/>
        </w:rPr>
        <w:t>Meeting</w:t>
      </w:r>
      <w:r>
        <w:rPr>
          <w:b/>
          <w:spacing w:val="-3"/>
          <w:sz w:val="22"/>
        </w:rPr>
        <w:t> </w:t>
      </w:r>
      <w:r>
        <w:rPr>
          <w:b/>
          <w:sz w:val="22"/>
        </w:rPr>
        <w:t>starts</w:t>
      </w:r>
      <w:r>
        <w:rPr>
          <w:b/>
          <w:spacing w:val="-7"/>
          <w:sz w:val="22"/>
        </w:rPr>
        <w:t> </w:t>
      </w:r>
      <w:r>
        <w:rPr>
          <w:b/>
          <w:sz w:val="22"/>
        </w:rPr>
        <w:t>promptly</w:t>
      </w:r>
      <w:r>
        <w:rPr>
          <w:b/>
          <w:spacing w:val="-3"/>
          <w:sz w:val="22"/>
        </w:rPr>
        <w:t> </w:t>
      </w:r>
      <w:r>
        <w:rPr>
          <w:b/>
          <w:sz w:val="22"/>
        </w:rPr>
        <w:t>at</w:t>
      </w:r>
      <w:r>
        <w:rPr>
          <w:b/>
          <w:spacing w:val="-2"/>
          <w:sz w:val="22"/>
        </w:rPr>
        <w:t> </w:t>
      </w:r>
      <w:r>
        <w:rPr>
          <w:b/>
          <w:sz w:val="22"/>
        </w:rPr>
        <w:t>6:00</w:t>
      </w:r>
      <w:r>
        <w:rPr>
          <w:b/>
          <w:spacing w:val="-2"/>
          <w:sz w:val="22"/>
        </w:rPr>
        <w:t> </w:t>
      </w:r>
      <w:r>
        <w:rPr>
          <w:b/>
          <w:spacing w:val="-4"/>
          <w:sz w:val="22"/>
        </w:rPr>
        <w:t>p.m</w:t>
      </w:r>
      <w:r>
        <w:rPr>
          <w:spacing w:val="-4"/>
          <w:sz w:val="22"/>
        </w:rPr>
        <w:t>.</w:t>
      </w:r>
    </w:p>
    <w:p>
      <w:pPr>
        <w:spacing w:before="1"/>
        <w:ind w:left="359" w:right="0" w:firstLine="0"/>
        <w:jc w:val="center"/>
        <w:rPr>
          <w:sz w:val="22"/>
        </w:rPr>
      </w:pPr>
      <w:r>
        <w:rPr>
          <w:sz w:val="22"/>
        </w:rPr>
        <w:t>Co-Chair</w:t>
      </w:r>
      <w:r>
        <w:rPr>
          <w:spacing w:val="-9"/>
          <w:sz w:val="22"/>
        </w:rPr>
        <w:t> </w:t>
      </w:r>
      <w:r>
        <w:rPr>
          <w:sz w:val="22"/>
        </w:rPr>
        <w:t>Elizabeth</w:t>
      </w:r>
      <w:r>
        <w:rPr>
          <w:spacing w:val="-6"/>
          <w:sz w:val="22"/>
        </w:rPr>
        <w:t> </w:t>
      </w:r>
      <w:r>
        <w:rPr>
          <w:sz w:val="22"/>
        </w:rPr>
        <w:t>Reilly</w:t>
      </w:r>
      <w:r>
        <w:rPr>
          <w:spacing w:val="-6"/>
          <w:sz w:val="22"/>
        </w:rPr>
        <w:t> </w:t>
      </w:r>
      <w:r>
        <w:rPr>
          <w:sz w:val="22"/>
        </w:rPr>
        <w:t>(HKNB</w:t>
      </w:r>
      <w:r>
        <w:rPr>
          <w:spacing w:val="-7"/>
          <w:sz w:val="22"/>
        </w:rPr>
        <w:t> </w:t>
      </w:r>
      <w:r>
        <w:rPr>
          <w:sz w:val="22"/>
        </w:rPr>
        <w:t>At-Large)</w:t>
      </w:r>
      <w:r>
        <w:rPr>
          <w:spacing w:val="-6"/>
          <w:sz w:val="22"/>
        </w:rPr>
        <w:t> </w:t>
      </w:r>
      <w:r>
        <w:rPr>
          <w:sz w:val="22"/>
        </w:rPr>
        <w:t>and</w:t>
      </w:r>
      <w:r>
        <w:rPr>
          <w:spacing w:val="-9"/>
          <w:sz w:val="22"/>
        </w:rPr>
        <w:t> </w:t>
      </w:r>
      <w:r>
        <w:rPr>
          <w:sz w:val="22"/>
        </w:rPr>
        <w:t>Co-Chair</w:t>
      </w:r>
      <w:r>
        <w:rPr>
          <w:spacing w:val="-6"/>
          <w:sz w:val="22"/>
        </w:rPr>
        <w:t> </w:t>
      </w:r>
      <w:r>
        <w:rPr>
          <w:sz w:val="22"/>
        </w:rPr>
        <w:t>Johanna</w:t>
      </w:r>
      <w:r>
        <w:rPr>
          <w:spacing w:val="-9"/>
          <w:sz w:val="22"/>
        </w:rPr>
        <w:t> </w:t>
      </w:r>
      <w:r>
        <w:rPr>
          <w:sz w:val="22"/>
        </w:rPr>
        <w:t>Ward</w:t>
      </w:r>
      <w:r>
        <w:rPr>
          <w:spacing w:val="-9"/>
          <w:sz w:val="22"/>
        </w:rPr>
        <w:t> </w:t>
      </w:r>
      <w:r>
        <w:rPr>
          <w:sz w:val="22"/>
        </w:rPr>
        <w:t>(HKNB</w:t>
      </w:r>
      <w:r>
        <w:rPr>
          <w:spacing w:val="-7"/>
          <w:sz w:val="22"/>
        </w:rPr>
        <w:t> </w:t>
      </w:r>
      <w:r>
        <w:rPr>
          <w:sz w:val="22"/>
        </w:rPr>
        <w:t>Subdistrict</w:t>
      </w:r>
      <w:r>
        <w:rPr>
          <w:spacing w:val="-5"/>
          <w:sz w:val="22"/>
        </w:rPr>
        <w:t> #3)</w:t>
      </w:r>
    </w:p>
    <w:p>
      <w:pPr>
        <w:pStyle w:val="BodyText"/>
        <w:rPr>
          <w:sz w:val="22"/>
        </w:rPr>
      </w:pPr>
    </w:p>
    <w:p>
      <w:pPr>
        <w:pStyle w:val="BodyText"/>
        <w:rPr>
          <w:sz w:val="22"/>
        </w:rPr>
      </w:pPr>
    </w:p>
    <w:p>
      <w:pPr>
        <w:spacing w:before="0"/>
        <w:ind w:left="1080" w:right="829" w:firstLine="0"/>
        <w:jc w:val="left"/>
        <w:rPr>
          <w:sz w:val="22"/>
        </w:rPr>
      </w:pPr>
      <w:r>
        <w:rPr>
          <w:b/>
          <w:sz w:val="22"/>
        </w:rPr>
        <w:t>Planning, Zoning and Environment Committee </w:t>
      </w:r>
      <w:r>
        <w:rPr>
          <w:sz w:val="22"/>
        </w:rPr>
        <w:t>will discuss the reintroduction of the Koko Villas proposed development expansion consisting of two-parcels currently zoned as preservation land on Kealahou</w:t>
      </w:r>
      <w:r>
        <w:rPr>
          <w:spacing w:val="-3"/>
          <w:sz w:val="22"/>
        </w:rPr>
        <w:t> </w:t>
      </w:r>
      <w:r>
        <w:rPr>
          <w:sz w:val="22"/>
        </w:rPr>
        <w:t>Street</w:t>
      </w:r>
      <w:r>
        <w:rPr>
          <w:spacing w:val="-1"/>
          <w:sz w:val="22"/>
        </w:rPr>
        <w:t> </w:t>
      </w:r>
      <w:r>
        <w:rPr>
          <w:sz w:val="22"/>
        </w:rPr>
        <w:t>and</w:t>
      </w:r>
      <w:r>
        <w:rPr>
          <w:spacing w:val="-5"/>
          <w:sz w:val="22"/>
        </w:rPr>
        <w:t> </w:t>
      </w:r>
      <w:r>
        <w:rPr>
          <w:sz w:val="22"/>
        </w:rPr>
        <w:t>Kokonani</w:t>
      </w:r>
      <w:r>
        <w:rPr>
          <w:spacing w:val="-3"/>
          <w:sz w:val="22"/>
        </w:rPr>
        <w:t> </w:t>
      </w:r>
      <w:r>
        <w:rPr>
          <w:sz w:val="22"/>
        </w:rPr>
        <w:t>Street,</w:t>
      </w:r>
      <w:r>
        <w:rPr>
          <w:spacing w:val="-4"/>
          <w:sz w:val="22"/>
        </w:rPr>
        <w:t> </w:t>
      </w:r>
      <w:r>
        <w:rPr>
          <w:sz w:val="22"/>
        </w:rPr>
        <w:t>adjacent</w:t>
      </w:r>
      <w:r>
        <w:rPr>
          <w:spacing w:val="-4"/>
          <w:sz w:val="22"/>
        </w:rPr>
        <w:t> </w:t>
      </w:r>
      <w:r>
        <w:rPr>
          <w:sz w:val="22"/>
        </w:rPr>
        <w:t>to</w:t>
      </w:r>
      <w:r>
        <w:rPr>
          <w:spacing w:val="-7"/>
          <w:sz w:val="22"/>
        </w:rPr>
        <w:t> </w:t>
      </w:r>
      <w:r>
        <w:rPr>
          <w:sz w:val="22"/>
        </w:rPr>
        <w:t>Kohelepelepe</w:t>
      </w:r>
      <w:r>
        <w:rPr>
          <w:spacing w:val="-3"/>
          <w:sz w:val="22"/>
        </w:rPr>
        <w:t> </w:t>
      </w:r>
      <w:r>
        <w:rPr>
          <w:sz w:val="22"/>
        </w:rPr>
        <w:t>(Koko</w:t>
      </w:r>
      <w:r>
        <w:rPr>
          <w:spacing w:val="-3"/>
          <w:sz w:val="22"/>
        </w:rPr>
        <w:t> </w:t>
      </w:r>
      <w:r>
        <w:rPr>
          <w:sz w:val="22"/>
        </w:rPr>
        <w:t>Head</w:t>
      </w:r>
      <w:r>
        <w:rPr>
          <w:spacing w:val="-3"/>
          <w:sz w:val="22"/>
        </w:rPr>
        <w:t> </w:t>
      </w:r>
      <w:r>
        <w:rPr>
          <w:sz w:val="22"/>
        </w:rPr>
        <w:t>Crater),</w:t>
      </w:r>
      <w:r>
        <w:rPr>
          <w:spacing w:val="-4"/>
          <w:sz w:val="22"/>
        </w:rPr>
        <w:t> </w:t>
      </w:r>
      <w:r>
        <w:rPr>
          <w:sz w:val="22"/>
        </w:rPr>
        <w:t>the</w:t>
      </w:r>
      <w:r>
        <w:rPr>
          <w:spacing w:val="-3"/>
          <w:sz w:val="22"/>
        </w:rPr>
        <w:t> </w:t>
      </w:r>
      <w:r>
        <w:rPr>
          <w:sz w:val="22"/>
        </w:rPr>
        <w:t>Hawaiʻi</w:t>
      </w:r>
      <w:r>
        <w:rPr>
          <w:spacing w:val="-3"/>
          <w:sz w:val="22"/>
        </w:rPr>
        <w:t> </w:t>
      </w:r>
      <w:r>
        <w:rPr>
          <w:sz w:val="22"/>
        </w:rPr>
        <w:t>Kai Golf Course</w:t>
      </w:r>
      <w:r>
        <w:rPr>
          <w:spacing w:val="-1"/>
          <w:sz w:val="22"/>
        </w:rPr>
        <w:t> </w:t>
      </w:r>
      <w:r>
        <w:rPr>
          <w:sz w:val="22"/>
        </w:rPr>
        <w:t>and</w:t>
      </w:r>
      <w:r>
        <w:rPr>
          <w:spacing w:val="-3"/>
          <w:sz w:val="22"/>
        </w:rPr>
        <w:t> </w:t>
      </w:r>
      <w:r>
        <w:rPr>
          <w:sz w:val="22"/>
        </w:rPr>
        <w:t>across</w:t>
      </w:r>
      <w:r>
        <w:rPr>
          <w:spacing w:val="-3"/>
          <w:sz w:val="22"/>
        </w:rPr>
        <w:t> </w:t>
      </w:r>
      <w:r>
        <w:rPr>
          <w:sz w:val="22"/>
        </w:rPr>
        <w:t>from</w:t>
      </w:r>
      <w:r>
        <w:rPr>
          <w:spacing w:val="-2"/>
          <w:sz w:val="22"/>
        </w:rPr>
        <w:t> </w:t>
      </w:r>
      <w:r>
        <w:rPr>
          <w:sz w:val="22"/>
        </w:rPr>
        <w:t>Queen’s</w:t>
      </w:r>
      <w:r>
        <w:rPr>
          <w:spacing w:val="-3"/>
          <w:sz w:val="22"/>
        </w:rPr>
        <w:t> </w:t>
      </w:r>
      <w:r>
        <w:rPr>
          <w:sz w:val="22"/>
        </w:rPr>
        <w:t>Gate. This</w:t>
      </w:r>
      <w:r>
        <w:rPr>
          <w:spacing w:val="-3"/>
          <w:sz w:val="22"/>
        </w:rPr>
        <w:t> </w:t>
      </w:r>
      <w:r>
        <w:rPr>
          <w:sz w:val="22"/>
        </w:rPr>
        <w:t>Kalama Valley</w:t>
      </w:r>
      <w:r>
        <w:rPr>
          <w:spacing w:val="-1"/>
          <w:sz w:val="22"/>
        </w:rPr>
        <w:t> </w:t>
      </w:r>
      <w:r>
        <w:rPr>
          <w:sz w:val="22"/>
        </w:rPr>
        <w:t>development expansion</w:t>
      </w:r>
      <w:r>
        <w:rPr>
          <w:spacing w:val="-3"/>
          <w:sz w:val="22"/>
        </w:rPr>
        <w:t> </w:t>
      </w:r>
      <w:r>
        <w:rPr>
          <w:sz w:val="22"/>
        </w:rPr>
        <w:t>project has been proposed by Group 70 International, Inc., dba G70 on behalf of the landowner Phillip Ho, Konakoh,</w:t>
      </w:r>
      <w:r>
        <w:rPr>
          <w:spacing w:val="-2"/>
          <w:sz w:val="22"/>
        </w:rPr>
        <w:t> </w:t>
      </w:r>
      <w:r>
        <w:rPr>
          <w:sz w:val="22"/>
        </w:rPr>
        <w:t>Inc.</w:t>
      </w:r>
      <w:r>
        <w:rPr>
          <w:spacing w:val="-2"/>
          <w:sz w:val="22"/>
        </w:rPr>
        <w:t> </w:t>
      </w:r>
      <w:r>
        <w:rPr>
          <w:sz w:val="22"/>
        </w:rPr>
        <w:t>They</w:t>
      </w:r>
      <w:r>
        <w:rPr>
          <w:spacing w:val="-3"/>
          <w:sz w:val="22"/>
        </w:rPr>
        <w:t> </w:t>
      </w:r>
      <w:r>
        <w:rPr>
          <w:sz w:val="22"/>
        </w:rPr>
        <w:t>are</w:t>
      </w:r>
      <w:r>
        <w:rPr>
          <w:spacing w:val="-3"/>
          <w:sz w:val="22"/>
        </w:rPr>
        <w:t> </w:t>
      </w:r>
      <w:r>
        <w:rPr>
          <w:sz w:val="22"/>
        </w:rPr>
        <w:t>in</w:t>
      </w:r>
      <w:r>
        <w:rPr>
          <w:spacing w:val="-1"/>
          <w:sz w:val="22"/>
        </w:rPr>
        <w:t> </w:t>
      </w:r>
      <w:r>
        <w:rPr>
          <w:sz w:val="22"/>
        </w:rPr>
        <w:t>the</w:t>
      </w:r>
      <w:r>
        <w:rPr>
          <w:spacing w:val="-3"/>
          <w:sz w:val="22"/>
        </w:rPr>
        <w:t> </w:t>
      </w:r>
      <w:r>
        <w:rPr>
          <w:sz w:val="22"/>
        </w:rPr>
        <w:t>beginning</w:t>
      </w:r>
      <w:r>
        <w:rPr>
          <w:spacing w:val="-1"/>
          <w:sz w:val="22"/>
        </w:rPr>
        <w:t> </w:t>
      </w:r>
      <w:r>
        <w:rPr>
          <w:sz w:val="22"/>
        </w:rPr>
        <w:t>stages</w:t>
      </w:r>
      <w:r>
        <w:rPr>
          <w:spacing w:val="-3"/>
          <w:sz w:val="22"/>
        </w:rPr>
        <w:t> </w:t>
      </w:r>
      <w:r>
        <w:rPr>
          <w:sz w:val="22"/>
        </w:rPr>
        <w:t>of an</w:t>
      </w:r>
      <w:r>
        <w:rPr>
          <w:spacing w:val="-3"/>
          <w:sz w:val="22"/>
        </w:rPr>
        <w:t> </w:t>
      </w:r>
      <w:r>
        <w:rPr>
          <w:sz w:val="22"/>
        </w:rPr>
        <w:t>Environmental</w:t>
      </w:r>
      <w:r>
        <w:rPr>
          <w:spacing w:val="-2"/>
          <w:sz w:val="22"/>
        </w:rPr>
        <w:t> </w:t>
      </w:r>
      <w:r>
        <w:rPr>
          <w:sz w:val="22"/>
        </w:rPr>
        <w:t>Assessment,</w:t>
      </w:r>
      <w:r>
        <w:rPr>
          <w:spacing w:val="-2"/>
          <w:sz w:val="22"/>
        </w:rPr>
        <w:t> </w:t>
      </w:r>
      <w:r>
        <w:rPr>
          <w:sz w:val="22"/>
        </w:rPr>
        <w:t>which</w:t>
      </w:r>
      <w:r>
        <w:rPr>
          <w:spacing w:val="-1"/>
          <w:sz w:val="22"/>
        </w:rPr>
        <w:t> </w:t>
      </w:r>
      <w:r>
        <w:rPr>
          <w:sz w:val="22"/>
        </w:rPr>
        <w:t>is</w:t>
      </w:r>
      <w:r>
        <w:rPr>
          <w:spacing w:val="-1"/>
          <w:sz w:val="22"/>
        </w:rPr>
        <w:t> </w:t>
      </w:r>
      <w:r>
        <w:rPr>
          <w:sz w:val="22"/>
        </w:rPr>
        <w:t>part</w:t>
      </w:r>
      <w:r>
        <w:rPr>
          <w:spacing w:val="-2"/>
          <w:sz w:val="22"/>
        </w:rPr>
        <w:t> </w:t>
      </w:r>
      <w:r>
        <w:rPr>
          <w:sz w:val="22"/>
        </w:rPr>
        <w:t>of</w:t>
      </w:r>
      <w:r>
        <w:rPr>
          <w:spacing w:val="-4"/>
          <w:sz w:val="22"/>
        </w:rPr>
        <w:t> </w:t>
      </w:r>
      <w:r>
        <w:rPr>
          <w:sz w:val="22"/>
        </w:rPr>
        <w:t>an application to rezone the two-parcels from preservation to residential districts.</w:t>
      </w:r>
    </w:p>
    <w:p>
      <w:pPr>
        <w:spacing w:before="253"/>
        <w:ind w:left="1080" w:right="1185" w:firstLine="0"/>
        <w:jc w:val="left"/>
        <w:rPr>
          <w:sz w:val="22"/>
        </w:rPr>
      </w:pPr>
      <w:r>
        <w:rPr>
          <w:sz w:val="22"/>
        </w:rPr>
        <w:t>This</w:t>
      </w:r>
      <w:r>
        <w:rPr>
          <w:spacing w:val="-1"/>
          <w:sz w:val="22"/>
        </w:rPr>
        <w:t> </w:t>
      </w:r>
      <w:r>
        <w:rPr>
          <w:sz w:val="22"/>
        </w:rPr>
        <w:t>meeting</w:t>
      </w:r>
      <w:r>
        <w:rPr>
          <w:spacing w:val="-2"/>
          <w:sz w:val="22"/>
        </w:rPr>
        <w:t> </w:t>
      </w:r>
      <w:r>
        <w:rPr>
          <w:sz w:val="22"/>
        </w:rPr>
        <w:t>continues</w:t>
      </w:r>
      <w:r>
        <w:rPr>
          <w:spacing w:val="-4"/>
          <w:sz w:val="22"/>
        </w:rPr>
        <w:t> </w:t>
      </w:r>
      <w:r>
        <w:rPr>
          <w:sz w:val="22"/>
        </w:rPr>
        <w:t>the</w:t>
      </w:r>
      <w:r>
        <w:rPr>
          <w:spacing w:val="-2"/>
          <w:sz w:val="22"/>
        </w:rPr>
        <w:t> </w:t>
      </w:r>
      <w:r>
        <w:rPr>
          <w:sz w:val="22"/>
        </w:rPr>
        <w:t>discussion</w:t>
      </w:r>
      <w:r>
        <w:rPr>
          <w:spacing w:val="-2"/>
          <w:sz w:val="22"/>
        </w:rPr>
        <w:t> </w:t>
      </w:r>
      <w:r>
        <w:rPr>
          <w:sz w:val="22"/>
        </w:rPr>
        <w:t>about</w:t>
      </w:r>
      <w:r>
        <w:rPr>
          <w:spacing w:val="-3"/>
          <w:sz w:val="22"/>
        </w:rPr>
        <w:t> </w:t>
      </w:r>
      <w:r>
        <w:rPr>
          <w:sz w:val="22"/>
        </w:rPr>
        <w:t>the</w:t>
      </w:r>
      <w:r>
        <w:rPr>
          <w:spacing w:val="-4"/>
          <w:sz w:val="22"/>
        </w:rPr>
        <w:t> </w:t>
      </w:r>
      <w:r>
        <w:rPr>
          <w:sz w:val="22"/>
        </w:rPr>
        <w:t>30-acres</w:t>
      </w:r>
      <w:r>
        <w:rPr>
          <w:spacing w:val="-4"/>
          <w:sz w:val="22"/>
        </w:rPr>
        <w:t> </w:t>
      </w:r>
      <w:r>
        <w:rPr>
          <w:sz w:val="22"/>
        </w:rPr>
        <w:t>purchased</w:t>
      </w:r>
      <w:r>
        <w:rPr>
          <w:spacing w:val="-2"/>
          <w:sz w:val="22"/>
        </w:rPr>
        <w:t> </w:t>
      </w:r>
      <w:r>
        <w:rPr>
          <w:sz w:val="22"/>
        </w:rPr>
        <w:t>by</w:t>
      </w:r>
      <w:r>
        <w:rPr>
          <w:spacing w:val="-4"/>
          <w:sz w:val="22"/>
        </w:rPr>
        <w:t> </w:t>
      </w:r>
      <w:r>
        <w:rPr>
          <w:sz w:val="22"/>
        </w:rPr>
        <w:t>Konakoh,</w:t>
      </w:r>
      <w:r>
        <w:rPr>
          <w:spacing w:val="-3"/>
          <w:sz w:val="22"/>
        </w:rPr>
        <w:t> </w:t>
      </w:r>
      <w:r>
        <w:rPr>
          <w:sz w:val="22"/>
        </w:rPr>
        <w:t>Inc. in</w:t>
      </w:r>
      <w:r>
        <w:rPr>
          <w:spacing w:val="-2"/>
          <w:sz w:val="22"/>
        </w:rPr>
        <w:t> </w:t>
      </w:r>
      <w:r>
        <w:rPr>
          <w:sz w:val="22"/>
        </w:rPr>
        <w:t>1999</w:t>
      </w:r>
      <w:r>
        <w:rPr>
          <w:spacing w:val="-5"/>
          <w:sz w:val="22"/>
        </w:rPr>
        <w:t> </w:t>
      </w:r>
      <w:r>
        <w:rPr>
          <w:sz w:val="22"/>
        </w:rPr>
        <w:t>and developed as Koko Villas in 2005.</w:t>
      </w:r>
    </w:p>
    <w:p>
      <w:pPr>
        <w:pStyle w:val="BodyText"/>
        <w:spacing w:before="1"/>
        <w:rPr>
          <w:sz w:val="22"/>
        </w:rPr>
      </w:pPr>
    </w:p>
    <w:p>
      <w:pPr>
        <w:pStyle w:val="ListParagraph"/>
        <w:numPr>
          <w:ilvl w:val="0"/>
          <w:numId w:val="143"/>
        </w:numPr>
        <w:tabs>
          <w:tab w:pos="1869" w:val="left" w:leader="none"/>
        </w:tabs>
        <w:spacing w:line="240" w:lineRule="auto" w:before="0" w:after="0"/>
        <w:ind w:left="1869" w:right="0" w:hanging="429"/>
        <w:jc w:val="left"/>
        <w:rPr>
          <w:sz w:val="22"/>
        </w:rPr>
      </w:pPr>
      <w:r>
        <w:rPr>
          <w:sz w:val="22"/>
        </w:rPr>
        <w:t>CALL</w:t>
      </w:r>
      <w:r>
        <w:rPr>
          <w:spacing w:val="-7"/>
          <w:sz w:val="22"/>
        </w:rPr>
        <w:t> </w:t>
      </w:r>
      <w:r>
        <w:rPr>
          <w:sz w:val="22"/>
        </w:rPr>
        <w:t>TO</w:t>
      </w:r>
      <w:r>
        <w:rPr>
          <w:spacing w:val="-7"/>
          <w:sz w:val="22"/>
        </w:rPr>
        <w:t> </w:t>
      </w:r>
      <w:r>
        <w:rPr>
          <w:sz w:val="22"/>
        </w:rPr>
        <w:t>ORDER:</w:t>
      </w:r>
      <w:r>
        <w:rPr>
          <w:spacing w:val="-4"/>
          <w:sz w:val="22"/>
        </w:rPr>
        <w:t> </w:t>
      </w:r>
      <w:r>
        <w:rPr>
          <w:sz w:val="22"/>
        </w:rPr>
        <w:t>Committee</w:t>
      </w:r>
      <w:r>
        <w:rPr>
          <w:spacing w:val="-8"/>
          <w:sz w:val="22"/>
        </w:rPr>
        <w:t> </w:t>
      </w:r>
      <w:r>
        <w:rPr>
          <w:sz w:val="22"/>
        </w:rPr>
        <w:t>Co-Chair</w:t>
      </w:r>
      <w:r>
        <w:rPr>
          <w:spacing w:val="-7"/>
          <w:sz w:val="22"/>
        </w:rPr>
        <w:t> </w:t>
      </w:r>
      <w:r>
        <w:rPr>
          <w:sz w:val="22"/>
        </w:rPr>
        <w:t>Elizabeth</w:t>
      </w:r>
      <w:r>
        <w:rPr>
          <w:spacing w:val="-5"/>
          <w:sz w:val="22"/>
        </w:rPr>
        <w:t> </w:t>
      </w:r>
      <w:r>
        <w:rPr>
          <w:spacing w:val="-2"/>
          <w:sz w:val="22"/>
        </w:rPr>
        <w:t>Reilly</w:t>
      </w:r>
    </w:p>
    <w:p>
      <w:pPr>
        <w:pStyle w:val="ListParagraph"/>
        <w:numPr>
          <w:ilvl w:val="1"/>
          <w:numId w:val="143"/>
        </w:numPr>
        <w:tabs>
          <w:tab w:pos="2518" w:val="left" w:leader="none"/>
        </w:tabs>
        <w:spacing w:line="240" w:lineRule="auto" w:before="252" w:after="0"/>
        <w:ind w:left="2518" w:right="0" w:hanging="358"/>
        <w:jc w:val="left"/>
        <w:rPr>
          <w:sz w:val="22"/>
        </w:rPr>
      </w:pPr>
      <w:r>
        <w:rPr>
          <w:sz w:val="22"/>
        </w:rPr>
        <w:t>HKNB</w:t>
      </w:r>
      <w:r>
        <w:rPr>
          <w:spacing w:val="-8"/>
          <w:sz w:val="22"/>
        </w:rPr>
        <w:t> </w:t>
      </w:r>
      <w:r>
        <w:rPr>
          <w:sz w:val="22"/>
        </w:rPr>
        <w:t>recap</w:t>
      </w:r>
      <w:r>
        <w:rPr>
          <w:spacing w:val="-6"/>
          <w:sz w:val="22"/>
        </w:rPr>
        <w:t> </w:t>
      </w:r>
      <w:r>
        <w:rPr>
          <w:sz w:val="22"/>
        </w:rPr>
        <w:t>of</w:t>
      </w:r>
      <w:r>
        <w:rPr>
          <w:spacing w:val="-4"/>
          <w:sz w:val="22"/>
        </w:rPr>
        <w:t> </w:t>
      </w:r>
      <w:r>
        <w:rPr>
          <w:sz w:val="22"/>
        </w:rPr>
        <w:t>previous</w:t>
      </w:r>
      <w:r>
        <w:rPr>
          <w:spacing w:val="-8"/>
          <w:sz w:val="22"/>
        </w:rPr>
        <w:t> </w:t>
      </w:r>
      <w:r>
        <w:rPr>
          <w:sz w:val="22"/>
        </w:rPr>
        <w:t>proposed</w:t>
      </w:r>
      <w:r>
        <w:rPr>
          <w:spacing w:val="-6"/>
          <w:sz w:val="22"/>
        </w:rPr>
        <w:t> </w:t>
      </w:r>
      <w:r>
        <w:rPr>
          <w:sz w:val="22"/>
        </w:rPr>
        <w:t>Koko</w:t>
      </w:r>
      <w:r>
        <w:rPr>
          <w:spacing w:val="-9"/>
          <w:sz w:val="22"/>
        </w:rPr>
        <w:t> </w:t>
      </w:r>
      <w:r>
        <w:rPr>
          <w:sz w:val="22"/>
        </w:rPr>
        <w:t>Villa</w:t>
      </w:r>
      <w:r>
        <w:rPr>
          <w:spacing w:val="-5"/>
          <w:sz w:val="22"/>
        </w:rPr>
        <w:t> </w:t>
      </w:r>
      <w:r>
        <w:rPr>
          <w:sz w:val="22"/>
        </w:rPr>
        <w:t>development</w:t>
      </w:r>
      <w:r>
        <w:rPr>
          <w:spacing w:val="-4"/>
          <w:sz w:val="22"/>
        </w:rPr>
        <w:t> </w:t>
      </w:r>
      <w:r>
        <w:rPr>
          <w:spacing w:val="-2"/>
          <w:sz w:val="22"/>
        </w:rPr>
        <w:t>expansion</w:t>
      </w:r>
    </w:p>
    <w:p>
      <w:pPr>
        <w:pStyle w:val="BodyText"/>
        <w:rPr>
          <w:sz w:val="22"/>
        </w:rPr>
      </w:pPr>
    </w:p>
    <w:p>
      <w:pPr>
        <w:pStyle w:val="ListParagraph"/>
        <w:numPr>
          <w:ilvl w:val="0"/>
          <w:numId w:val="143"/>
        </w:numPr>
        <w:tabs>
          <w:tab w:pos="1869" w:val="left" w:leader="none"/>
        </w:tabs>
        <w:spacing w:line="240" w:lineRule="auto" w:before="0" w:after="0"/>
        <w:ind w:left="1869" w:right="0" w:hanging="429"/>
        <w:jc w:val="left"/>
        <w:rPr>
          <w:sz w:val="22"/>
        </w:rPr>
      </w:pPr>
      <w:r>
        <w:rPr>
          <w:sz w:val="22"/>
        </w:rPr>
        <w:t>REVIEW:</w:t>
      </w:r>
      <w:r>
        <w:rPr>
          <w:spacing w:val="-7"/>
          <w:sz w:val="22"/>
        </w:rPr>
        <w:t> </w:t>
      </w:r>
      <w:r>
        <w:rPr>
          <w:sz w:val="22"/>
        </w:rPr>
        <w:t>Process</w:t>
      </w:r>
      <w:r>
        <w:rPr>
          <w:spacing w:val="-8"/>
          <w:sz w:val="22"/>
        </w:rPr>
        <w:t> </w:t>
      </w:r>
      <w:r>
        <w:rPr>
          <w:sz w:val="22"/>
        </w:rPr>
        <w:t>for</w:t>
      </w:r>
      <w:r>
        <w:rPr>
          <w:spacing w:val="-6"/>
          <w:sz w:val="22"/>
        </w:rPr>
        <w:t> </w:t>
      </w:r>
      <w:r>
        <w:rPr>
          <w:sz w:val="22"/>
        </w:rPr>
        <w:t>Change</w:t>
      </w:r>
      <w:r>
        <w:rPr>
          <w:spacing w:val="-7"/>
          <w:sz w:val="22"/>
        </w:rPr>
        <w:t> </w:t>
      </w:r>
      <w:r>
        <w:rPr>
          <w:sz w:val="22"/>
        </w:rPr>
        <w:t>of</w:t>
      </w:r>
      <w:r>
        <w:rPr>
          <w:spacing w:val="-7"/>
          <w:sz w:val="22"/>
        </w:rPr>
        <w:t> </w:t>
      </w:r>
      <w:r>
        <w:rPr>
          <w:sz w:val="22"/>
        </w:rPr>
        <w:t>Zoning</w:t>
      </w:r>
      <w:r>
        <w:rPr>
          <w:spacing w:val="-6"/>
          <w:sz w:val="22"/>
        </w:rPr>
        <w:t> </w:t>
      </w:r>
      <w:r>
        <w:rPr>
          <w:sz w:val="22"/>
        </w:rPr>
        <w:t>District</w:t>
      </w:r>
      <w:r>
        <w:rPr>
          <w:spacing w:val="-5"/>
          <w:sz w:val="22"/>
        </w:rPr>
        <w:t> </w:t>
      </w:r>
      <w:r>
        <w:rPr>
          <w:sz w:val="22"/>
        </w:rPr>
        <w:t>application</w:t>
      </w:r>
      <w:r>
        <w:rPr>
          <w:spacing w:val="-7"/>
          <w:sz w:val="22"/>
        </w:rPr>
        <w:t> </w:t>
      </w:r>
      <w:r>
        <w:rPr>
          <w:sz w:val="22"/>
        </w:rPr>
        <w:t>(Preservation</w:t>
      </w:r>
      <w:r>
        <w:rPr>
          <w:spacing w:val="-8"/>
          <w:sz w:val="22"/>
        </w:rPr>
        <w:t> </w:t>
      </w:r>
      <w:r>
        <w:rPr>
          <w:sz w:val="22"/>
        </w:rPr>
        <w:t>to</w:t>
      </w:r>
      <w:r>
        <w:rPr>
          <w:spacing w:val="-6"/>
          <w:sz w:val="22"/>
        </w:rPr>
        <w:t> </w:t>
      </w:r>
      <w:r>
        <w:rPr>
          <w:spacing w:val="-2"/>
          <w:sz w:val="22"/>
        </w:rPr>
        <w:t>Residential)</w:t>
      </w:r>
    </w:p>
    <w:p>
      <w:pPr>
        <w:pStyle w:val="BodyText"/>
        <w:spacing w:before="1"/>
        <w:rPr>
          <w:sz w:val="22"/>
        </w:rPr>
      </w:pPr>
    </w:p>
    <w:p>
      <w:pPr>
        <w:pStyle w:val="ListParagraph"/>
        <w:numPr>
          <w:ilvl w:val="0"/>
          <w:numId w:val="143"/>
        </w:numPr>
        <w:tabs>
          <w:tab w:pos="1868" w:val="left" w:leader="none"/>
          <w:tab w:pos="1870" w:val="left" w:leader="none"/>
        </w:tabs>
        <w:spacing w:line="240" w:lineRule="auto" w:before="0" w:after="0"/>
        <w:ind w:left="1870" w:right="1326" w:hanging="430"/>
        <w:jc w:val="both"/>
        <w:rPr>
          <w:sz w:val="22"/>
        </w:rPr>
      </w:pPr>
      <w:r>
        <w:rPr>
          <w:sz w:val="22"/>
        </w:rPr>
        <w:t>CLARIFICATION:</w:t>
      </w:r>
      <w:r>
        <w:rPr>
          <w:spacing w:val="-1"/>
          <w:sz w:val="22"/>
        </w:rPr>
        <w:t> </w:t>
      </w:r>
      <w:r>
        <w:rPr>
          <w:sz w:val="22"/>
        </w:rPr>
        <w:t>Update</w:t>
      </w:r>
      <w:r>
        <w:rPr>
          <w:spacing w:val="-3"/>
          <w:sz w:val="22"/>
        </w:rPr>
        <w:t> </w:t>
      </w:r>
      <w:r>
        <w:rPr>
          <w:sz w:val="22"/>
        </w:rPr>
        <w:t>on</w:t>
      </w:r>
      <w:r>
        <w:rPr>
          <w:spacing w:val="-5"/>
          <w:sz w:val="22"/>
        </w:rPr>
        <w:t> </w:t>
      </w:r>
      <w:r>
        <w:rPr>
          <w:sz w:val="22"/>
        </w:rPr>
        <w:t>the</w:t>
      </w:r>
      <w:r>
        <w:rPr>
          <w:spacing w:val="-3"/>
          <w:sz w:val="22"/>
        </w:rPr>
        <w:t> </w:t>
      </w:r>
      <w:r>
        <w:rPr>
          <w:sz w:val="22"/>
        </w:rPr>
        <w:t>project</w:t>
      </w:r>
      <w:r>
        <w:rPr>
          <w:spacing w:val="-4"/>
          <w:sz w:val="22"/>
        </w:rPr>
        <w:t> </w:t>
      </w:r>
      <w:r>
        <w:rPr>
          <w:sz w:val="22"/>
        </w:rPr>
        <w:t>proposal,</w:t>
      </w:r>
      <w:r>
        <w:rPr>
          <w:spacing w:val="-1"/>
          <w:sz w:val="22"/>
        </w:rPr>
        <w:t> </w:t>
      </w:r>
      <w:r>
        <w:rPr>
          <w:sz w:val="22"/>
        </w:rPr>
        <w:t>including</w:t>
      </w:r>
      <w:r>
        <w:rPr>
          <w:spacing w:val="-3"/>
          <w:sz w:val="22"/>
        </w:rPr>
        <w:t> </w:t>
      </w:r>
      <w:r>
        <w:rPr>
          <w:sz w:val="22"/>
        </w:rPr>
        <w:t>the</w:t>
      </w:r>
      <w:r>
        <w:rPr>
          <w:spacing w:val="-5"/>
          <w:sz w:val="22"/>
        </w:rPr>
        <w:t> </w:t>
      </w:r>
      <w:r>
        <w:rPr>
          <w:sz w:val="22"/>
        </w:rPr>
        <w:t>type</w:t>
      </w:r>
      <w:r>
        <w:rPr>
          <w:spacing w:val="-3"/>
          <w:sz w:val="22"/>
        </w:rPr>
        <w:t> </w:t>
      </w:r>
      <w:r>
        <w:rPr>
          <w:sz w:val="22"/>
        </w:rPr>
        <w:t>of</w:t>
      </w:r>
      <w:r>
        <w:rPr>
          <w:spacing w:val="-1"/>
          <w:sz w:val="22"/>
        </w:rPr>
        <w:t> </w:t>
      </w:r>
      <w:r>
        <w:rPr>
          <w:sz w:val="22"/>
        </w:rPr>
        <w:t>homes</w:t>
      </w:r>
      <w:r>
        <w:rPr>
          <w:spacing w:val="-5"/>
          <w:sz w:val="22"/>
        </w:rPr>
        <w:t> </w:t>
      </w:r>
      <w:r>
        <w:rPr>
          <w:sz w:val="22"/>
        </w:rPr>
        <w:t>to</w:t>
      </w:r>
      <w:r>
        <w:rPr>
          <w:spacing w:val="-3"/>
          <w:sz w:val="22"/>
        </w:rPr>
        <w:t> </w:t>
      </w:r>
      <w:r>
        <w:rPr>
          <w:sz w:val="22"/>
        </w:rPr>
        <w:t>be</w:t>
      </w:r>
      <w:r>
        <w:rPr>
          <w:spacing w:val="-5"/>
          <w:sz w:val="22"/>
        </w:rPr>
        <w:t> </w:t>
      </w:r>
      <w:r>
        <w:rPr>
          <w:sz w:val="22"/>
        </w:rPr>
        <w:t>built, additional</w:t>
      </w:r>
      <w:r>
        <w:rPr>
          <w:spacing w:val="-4"/>
          <w:sz w:val="22"/>
        </w:rPr>
        <w:t> </w:t>
      </w:r>
      <w:r>
        <w:rPr>
          <w:sz w:val="22"/>
        </w:rPr>
        <w:t>amenities,</w:t>
      </w:r>
      <w:r>
        <w:rPr>
          <w:spacing w:val="-4"/>
          <w:sz w:val="22"/>
        </w:rPr>
        <w:t> </w:t>
      </w:r>
      <w:r>
        <w:rPr>
          <w:sz w:val="22"/>
        </w:rPr>
        <w:t>affordable</w:t>
      </w:r>
      <w:r>
        <w:rPr>
          <w:spacing w:val="-3"/>
          <w:sz w:val="22"/>
        </w:rPr>
        <w:t> </w:t>
      </w:r>
      <w:r>
        <w:rPr>
          <w:sz w:val="22"/>
        </w:rPr>
        <w:t>housing</w:t>
      </w:r>
      <w:r>
        <w:rPr>
          <w:spacing w:val="-3"/>
          <w:sz w:val="22"/>
        </w:rPr>
        <w:t> </w:t>
      </w:r>
      <w:r>
        <w:rPr>
          <w:sz w:val="22"/>
        </w:rPr>
        <w:t>component</w:t>
      </w:r>
      <w:r>
        <w:rPr>
          <w:spacing w:val="-2"/>
          <w:sz w:val="22"/>
        </w:rPr>
        <w:t> </w:t>
      </w:r>
      <w:r>
        <w:rPr>
          <w:sz w:val="22"/>
        </w:rPr>
        <w:t>and</w:t>
      </w:r>
      <w:r>
        <w:rPr>
          <w:spacing w:val="-5"/>
          <w:sz w:val="22"/>
        </w:rPr>
        <w:t> </w:t>
      </w:r>
      <w:r>
        <w:rPr>
          <w:sz w:val="22"/>
        </w:rPr>
        <w:t>continuing</w:t>
      </w:r>
      <w:r>
        <w:rPr>
          <w:spacing w:val="-3"/>
          <w:sz w:val="22"/>
        </w:rPr>
        <w:t> </w:t>
      </w:r>
      <w:r>
        <w:rPr>
          <w:sz w:val="22"/>
        </w:rPr>
        <w:t>preservation</w:t>
      </w:r>
      <w:r>
        <w:rPr>
          <w:spacing w:val="-3"/>
          <w:sz w:val="22"/>
        </w:rPr>
        <w:t> </w:t>
      </w:r>
      <w:r>
        <w:rPr>
          <w:sz w:val="22"/>
        </w:rPr>
        <w:t>lands</w:t>
      </w:r>
      <w:r>
        <w:rPr>
          <w:spacing w:val="-2"/>
          <w:sz w:val="22"/>
        </w:rPr>
        <w:t> </w:t>
      </w:r>
      <w:r>
        <w:rPr>
          <w:sz w:val="22"/>
        </w:rPr>
        <w:t>by G70 Principal, Jeffrey H. Overton.</w:t>
      </w:r>
    </w:p>
    <w:p>
      <w:pPr>
        <w:pStyle w:val="BodyText"/>
        <w:rPr>
          <w:sz w:val="22"/>
        </w:rPr>
      </w:pPr>
    </w:p>
    <w:p>
      <w:pPr>
        <w:pStyle w:val="ListParagraph"/>
        <w:numPr>
          <w:ilvl w:val="0"/>
          <w:numId w:val="143"/>
        </w:numPr>
        <w:tabs>
          <w:tab w:pos="1869" w:val="left" w:leader="none"/>
        </w:tabs>
        <w:spacing w:line="240" w:lineRule="auto" w:before="1" w:after="0"/>
        <w:ind w:left="1869" w:right="0" w:hanging="429"/>
        <w:jc w:val="left"/>
        <w:rPr>
          <w:sz w:val="22"/>
        </w:rPr>
      </w:pPr>
      <w:r>
        <w:rPr>
          <w:sz w:val="22"/>
        </w:rPr>
        <w:t>QUESTIONS</w:t>
      </w:r>
      <w:r>
        <w:rPr>
          <w:spacing w:val="-11"/>
          <w:sz w:val="22"/>
        </w:rPr>
        <w:t> </w:t>
      </w:r>
      <w:r>
        <w:rPr>
          <w:sz w:val="22"/>
        </w:rPr>
        <w:t>AND</w:t>
      </w:r>
      <w:r>
        <w:rPr>
          <w:spacing w:val="-5"/>
          <w:sz w:val="22"/>
        </w:rPr>
        <w:t> </w:t>
      </w:r>
      <w:r>
        <w:rPr>
          <w:sz w:val="22"/>
        </w:rPr>
        <w:t>ANSWERS</w:t>
      </w:r>
      <w:r>
        <w:rPr>
          <w:spacing w:val="-5"/>
          <w:sz w:val="22"/>
        </w:rPr>
        <w:t> </w:t>
      </w:r>
      <w:r>
        <w:rPr>
          <w:sz w:val="22"/>
        </w:rPr>
        <w:t>moderated</w:t>
      </w:r>
      <w:r>
        <w:rPr>
          <w:spacing w:val="-8"/>
          <w:sz w:val="22"/>
        </w:rPr>
        <w:t> </w:t>
      </w:r>
      <w:r>
        <w:rPr>
          <w:sz w:val="22"/>
        </w:rPr>
        <w:t>by</w:t>
      </w:r>
      <w:r>
        <w:rPr>
          <w:spacing w:val="-5"/>
          <w:sz w:val="22"/>
        </w:rPr>
        <w:t> </w:t>
      </w:r>
      <w:r>
        <w:rPr>
          <w:sz w:val="22"/>
        </w:rPr>
        <w:t>Co-Chair</w:t>
      </w:r>
      <w:r>
        <w:rPr>
          <w:spacing w:val="-4"/>
          <w:sz w:val="22"/>
        </w:rPr>
        <w:t> </w:t>
      </w:r>
      <w:r>
        <w:rPr>
          <w:sz w:val="22"/>
        </w:rPr>
        <w:t>Johanna</w:t>
      </w:r>
      <w:r>
        <w:rPr>
          <w:spacing w:val="-8"/>
          <w:sz w:val="22"/>
        </w:rPr>
        <w:t> </w:t>
      </w:r>
      <w:r>
        <w:rPr>
          <w:sz w:val="22"/>
        </w:rPr>
        <w:t>Ward</w:t>
      </w:r>
      <w:r>
        <w:rPr>
          <w:spacing w:val="-7"/>
          <w:sz w:val="22"/>
        </w:rPr>
        <w:t> </w:t>
      </w:r>
      <w:r>
        <w:rPr>
          <w:sz w:val="22"/>
        </w:rPr>
        <w:t>(HKNB</w:t>
      </w:r>
      <w:r>
        <w:rPr>
          <w:spacing w:val="-5"/>
          <w:sz w:val="22"/>
        </w:rPr>
        <w:t> </w:t>
      </w:r>
      <w:r>
        <w:rPr>
          <w:sz w:val="22"/>
        </w:rPr>
        <w:t>Subdistrict</w:t>
      </w:r>
      <w:r>
        <w:rPr>
          <w:spacing w:val="-6"/>
          <w:sz w:val="22"/>
        </w:rPr>
        <w:t> </w:t>
      </w:r>
      <w:r>
        <w:rPr>
          <w:spacing w:val="-4"/>
          <w:sz w:val="22"/>
        </w:rPr>
        <w:t>#3).</w:t>
      </w:r>
    </w:p>
    <w:p>
      <w:pPr>
        <w:pStyle w:val="ListParagraph"/>
        <w:numPr>
          <w:ilvl w:val="0"/>
          <w:numId w:val="143"/>
        </w:numPr>
        <w:tabs>
          <w:tab w:pos="1869" w:val="left" w:leader="none"/>
        </w:tabs>
        <w:spacing w:line="240" w:lineRule="auto" w:before="251" w:after="0"/>
        <w:ind w:left="1869" w:right="0" w:hanging="429"/>
        <w:jc w:val="left"/>
        <w:rPr>
          <w:sz w:val="22"/>
        </w:rPr>
      </w:pPr>
      <w:r>
        <w:rPr>
          <w:sz w:val="22"/>
        </w:rPr>
        <w:t>OPEN</w:t>
      </w:r>
      <w:r>
        <w:rPr>
          <w:spacing w:val="-8"/>
          <w:sz w:val="22"/>
        </w:rPr>
        <w:t> </w:t>
      </w:r>
      <w:r>
        <w:rPr>
          <w:sz w:val="22"/>
        </w:rPr>
        <w:t>DISCUSSION:</w:t>
      </w:r>
      <w:r>
        <w:rPr>
          <w:spacing w:val="-5"/>
          <w:sz w:val="22"/>
        </w:rPr>
        <w:t> </w:t>
      </w:r>
      <w:r>
        <w:rPr>
          <w:sz w:val="22"/>
        </w:rPr>
        <w:t>Community</w:t>
      </w:r>
      <w:r>
        <w:rPr>
          <w:spacing w:val="-7"/>
          <w:sz w:val="22"/>
        </w:rPr>
        <w:t> </w:t>
      </w:r>
      <w:r>
        <w:rPr>
          <w:sz w:val="22"/>
        </w:rPr>
        <w:t>input,</w:t>
      </w:r>
      <w:r>
        <w:rPr>
          <w:spacing w:val="-5"/>
          <w:sz w:val="22"/>
        </w:rPr>
        <w:t> </w:t>
      </w:r>
      <w:r>
        <w:rPr>
          <w:spacing w:val="-2"/>
          <w:sz w:val="22"/>
        </w:rPr>
        <w:t>encouraged.</w:t>
      </w:r>
    </w:p>
    <w:p>
      <w:pPr>
        <w:pStyle w:val="BodyText"/>
        <w:spacing w:before="2"/>
        <w:rPr>
          <w:sz w:val="22"/>
        </w:rPr>
      </w:pPr>
    </w:p>
    <w:p>
      <w:pPr>
        <w:pStyle w:val="ListParagraph"/>
        <w:numPr>
          <w:ilvl w:val="0"/>
          <w:numId w:val="143"/>
        </w:numPr>
        <w:tabs>
          <w:tab w:pos="1869" w:val="left" w:leader="none"/>
        </w:tabs>
        <w:spacing w:line="240" w:lineRule="auto" w:before="0" w:after="0"/>
        <w:ind w:left="1869" w:right="0" w:hanging="429"/>
        <w:jc w:val="left"/>
        <w:rPr>
          <w:sz w:val="22"/>
        </w:rPr>
      </w:pPr>
      <w:r>
        <w:rPr>
          <w:sz w:val="22"/>
        </w:rPr>
        <w:t>CLOSING</w:t>
      </w:r>
      <w:r>
        <w:rPr>
          <w:spacing w:val="-7"/>
          <w:sz w:val="22"/>
        </w:rPr>
        <w:t> </w:t>
      </w:r>
      <w:r>
        <w:rPr>
          <w:sz w:val="22"/>
        </w:rPr>
        <w:t>COMMENTS</w:t>
      </w:r>
      <w:r>
        <w:rPr>
          <w:spacing w:val="-7"/>
          <w:sz w:val="22"/>
        </w:rPr>
        <w:t> </w:t>
      </w:r>
      <w:r>
        <w:rPr>
          <w:sz w:val="22"/>
        </w:rPr>
        <w:t>HKNB</w:t>
      </w:r>
      <w:r>
        <w:rPr>
          <w:spacing w:val="-4"/>
          <w:sz w:val="22"/>
        </w:rPr>
        <w:t> </w:t>
      </w:r>
      <w:r>
        <w:rPr>
          <w:sz w:val="22"/>
        </w:rPr>
        <w:t>Co-Chairs</w:t>
      </w:r>
      <w:r>
        <w:rPr>
          <w:spacing w:val="-4"/>
          <w:sz w:val="22"/>
        </w:rPr>
        <w:t> </w:t>
      </w:r>
      <w:r>
        <w:rPr>
          <w:sz w:val="22"/>
        </w:rPr>
        <w:t>Reilly</w:t>
      </w:r>
      <w:r>
        <w:rPr>
          <w:spacing w:val="-3"/>
          <w:sz w:val="22"/>
        </w:rPr>
        <w:t> </w:t>
      </w:r>
      <w:r>
        <w:rPr>
          <w:sz w:val="22"/>
        </w:rPr>
        <w:t>&amp;</w:t>
      </w:r>
      <w:r>
        <w:rPr>
          <w:spacing w:val="-4"/>
          <w:sz w:val="22"/>
        </w:rPr>
        <w:t> </w:t>
      </w:r>
      <w:r>
        <w:rPr>
          <w:sz w:val="22"/>
        </w:rPr>
        <w:t>Ward</w:t>
      </w:r>
      <w:r>
        <w:rPr>
          <w:spacing w:val="-6"/>
          <w:sz w:val="22"/>
        </w:rPr>
        <w:t> </w:t>
      </w:r>
      <w:r>
        <w:rPr>
          <w:sz w:val="22"/>
        </w:rPr>
        <w:t>and</w:t>
      </w:r>
      <w:r>
        <w:rPr>
          <w:spacing w:val="-6"/>
          <w:sz w:val="22"/>
        </w:rPr>
        <w:t> </w:t>
      </w:r>
      <w:r>
        <w:rPr>
          <w:sz w:val="22"/>
        </w:rPr>
        <w:t>G70</w:t>
      </w:r>
      <w:r>
        <w:rPr>
          <w:spacing w:val="-5"/>
          <w:sz w:val="22"/>
        </w:rPr>
        <w:t> </w:t>
      </w:r>
      <w:r>
        <w:rPr>
          <w:spacing w:val="-2"/>
          <w:sz w:val="22"/>
        </w:rPr>
        <w:t>Overton.</w:t>
      </w:r>
    </w:p>
    <w:p>
      <w:pPr>
        <w:pStyle w:val="BodyText"/>
        <w:rPr>
          <w:sz w:val="20"/>
        </w:rPr>
      </w:pPr>
    </w:p>
    <w:p>
      <w:pPr>
        <w:pStyle w:val="BodyText"/>
        <w:rPr>
          <w:sz w:val="20"/>
        </w:rPr>
      </w:pPr>
      <w:r>
        <w:rPr>
          <w:sz w:val="20"/>
        </w:rPr>
        <mc:AlternateContent>
          <mc:Choice Requires="wps">
            <w:drawing>
              <wp:anchor distT="0" distB="0" distL="0" distR="0" allowOverlap="1" layoutInCell="1" locked="0" behindDoc="1" simplePos="0" relativeHeight="487770624">
                <wp:simplePos x="0" y="0"/>
                <wp:positionH relativeFrom="page">
                  <wp:posOffset>664768</wp:posOffset>
                </wp:positionH>
                <wp:positionV relativeFrom="paragraph">
                  <wp:posOffset>165066</wp:posOffset>
                </wp:positionV>
                <wp:extent cx="6277610" cy="1758950"/>
                <wp:effectExtent l="0" t="0" r="0" b="0"/>
                <wp:wrapTopAndBottom/>
                <wp:docPr id="787" name="Textbox 787"/>
                <wp:cNvGraphicFramePr>
                  <a:graphicFrameLocks/>
                </wp:cNvGraphicFramePr>
                <a:graphic>
                  <a:graphicData uri="http://schemas.microsoft.com/office/word/2010/wordprocessingShape">
                    <wps:wsp>
                      <wps:cNvPr id="787" name="Textbox 787"/>
                      <wps:cNvSpPr txBox="1"/>
                      <wps:spPr>
                        <a:xfrm>
                          <a:off x="0" y="0"/>
                          <a:ext cx="6277610" cy="1758950"/>
                        </a:xfrm>
                        <a:prstGeom prst="rect">
                          <a:avLst/>
                        </a:prstGeom>
                        <a:ln w="6096">
                          <a:solidFill>
                            <a:srgbClr val="000000"/>
                          </a:solidFill>
                          <a:prstDash val="solid"/>
                        </a:ln>
                      </wps:spPr>
                      <wps:txbx>
                        <w:txbxContent>
                          <w:p>
                            <w:pPr>
                              <w:spacing w:before="1"/>
                              <w:ind w:left="28" w:right="23" w:firstLine="0"/>
                              <w:jc w:val="both"/>
                              <w:rPr>
                                <w:sz w:val="16"/>
                              </w:rPr>
                            </w:pPr>
                            <w:r>
                              <w:rPr>
                                <w:sz w:val="16"/>
                              </w:rPr>
                              <w:t>A mailing list is maintained for interested persons and agencies to receive this board’s agenda and minutes. Additions, corrections, and deletions to the mailing list may be directed to the Neighborhood Commission Office (NCO) at Kapālama Hale, 925 Dillingham Boulevard, Suite</w:t>
                            </w:r>
                            <w:r>
                              <w:rPr>
                                <w:spacing w:val="-7"/>
                                <w:sz w:val="16"/>
                              </w:rPr>
                              <w:t> </w:t>
                            </w:r>
                            <w:r>
                              <w:rPr>
                                <w:sz w:val="16"/>
                              </w:rPr>
                              <w:t>160</w:t>
                            </w:r>
                            <w:r>
                              <w:rPr>
                                <w:spacing w:val="-7"/>
                                <w:sz w:val="16"/>
                              </w:rPr>
                              <w:t> </w:t>
                            </w:r>
                            <w:r>
                              <w:rPr>
                                <w:sz w:val="16"/>
                              </w:rPr>
                              <w:t>Honolulu,</w:t>
                            </w:r>
                            <w:r>
                              <w:rPr>
                                <w:spacing w:val="-5"/>
                                <w:sz w:val="16"/>
                              </w:rPr>
                              <w:t> </w:t>
                            </w:r>
                            <w:r>
                              <w:rPr>
                                <w:sz w:val="16"/>
                              </w:rPr>
                              <w:t>Hawaiʻi</w:t>
                            </w:r>
                            <w:r>
                              <w:rPr>
                                <w:spacing w:val="-6"/>
                                <w:sz w:val="16"/>
                              </w:rPr>
                              <w:t> </w:t>
                            </w:r>
                            <w:r>
                              <w:rPr>
                                <w:sz w:val="16"/>
                              </w:rPr>
                              <w:t>96817;</w:t>
                            </w:r>
                            <w:r>
                              <w:rPr>
                                <w:spacing w:val="-5"/>
                                <w:sz w:val="16"/>
                              </w:rPr>
                              <w:t> </w:t>
                            </w:r>
                            <w:r>
                              <w:rPr>
                                <w:sz w:val="16"/>
                              </w:rPr>
                              <w:t>Telephone</w:t>
                            </w:r>
                            <w:r>
                              <w:rPr>
                                <w:spacing w:val="-4"/>
                                <w:sz w:val="16"/>
                              </w:rPr>
                              <w:t> </w:t>
                            </w:r>
                            <w:r>
                              <w:rPr>
                                <w:sz w:val="16"/>
                              </w:rPr>
                              <w:t>(808)</w:t>
                            </w:r>
                            <w:r>
                              <w:rPr>
                                <w:spacing w:val="-4"/>
                                <w:sz w:val="16"/>
                              </w:rPr>
                              <w:t> </w:t>
                            </w:r>
                            <w:r>
                              <w:rPr>
                                <w:sz w:val="16"/>
                              </w:rPr>
                              <w:t>768-3710</w:t>
                            </w:r>
                            <w:r>
                              <w:rPr>
                                <w:spacing w:val="-7"/>
                                <w:sz w:val="16"/>
                              </w:rPr>
                              <w:t> </w:t>
                            </w:r>
                            <w:r>
                              <w:rPr>
                                <w:sz w:val="16"/>
                              </w:rPr>
                              <w:t>Fax</w:t>
                            </w:r>
                            <w:r>
                              <w:rPr>
                                <w:spacing w:val="-5"/>
                                <w:sz w:val="16"/>
                              </w:rPr>
                              <w:t> </w:t>
                            </w:r>
                            <w:r>
                              <w:rPr>
                                <w:sz w:val="16"/>
                              </w:rPr>
                              <w:t>(808)</w:t>
                            </w:r>
                            <w:r>
                              <w:rPr>
                                <w:spacing w:val="-4"/>
                                <w:sz w:val="16"/>
                              </w:rPr>
                              <w:t> </w:t>
                            </w:r>
                            <w:r>
                              <w:rPr>
                                <w:sz w:val="16"/>
                              </w:rPr>
                              <w:t>768-3711;</w:t>
                            </w:r>
                            <w:r>
                              <w:rPr>
                                <w:spacing w:val="-3"/>
                                <w:sz w:val="16"/>
                              </w:rPr>
                              <w:t> </w:t>
                            </w:r>
                            <w:r>
                              <w:rPr>
                                <w:sz w:val="16"/>
                              </w:rPr>
                              <w:t>or</w:t>
                            </w:r>
                            <w:r>
                              <w:rPr>
                                <w:spacing w:val="-7"/>
                                <w:sz w:val="16"/>
                              </w:rPr>
                              <w:t> </w:t>
                            </w:r>
                            <w:r>
                              <w:rPr>
                                <w:sz w:val="16"/>
                              </w:rPr>
                              <w:t>call</w:t>
                            </w:r>
                            <w:r>
                              <w:rPr>
                                <w:spacing w:val="-5"/>
                                <w:sz w:val="16"/>
                              </w:rPr>
                              <w:t> </w:t>
                            </w:r>
                            <w:r>
                              <w:rPr>
                                <w:sz w:val="16"/>
                              </w:rPr>
                              <w:t>Neighborhood</w:t>
                            </w:r>
                            <w:r>
                              <w:rPr>
                                <w:spacing w:val="-4"/>
                                <w:sz w:val="16"/>
                              </w:rPr>
                              <w:t> </w:t>
                            </w:r>
                            <w:r>
                              <w:rPr>
                                <w:sz w:val="16"/>
                              </w:rPr>
                              <w:t>Assistant</w:t>
                            </w:r>
                            <w:r>
                              <w:rPr>
                                <w:spacing w:val="-8"/>
                                <w:sz w:val="16"/>
                              </w:rPr>
                              <w:t> </w:t>
                            </w:r>
                            <w:r>
                              <w:rPr>
                                <w:sz w:val="16"/>
                              </w:rPr>
                              <w:t>Anson</w:t>
                            </w:r>
                            <w:r>
                              <w:rPr>
                                <w:spacing w:val="-7"/>
                                <w:sz w:val="16"/>
                              </w:rPr>
                              <w:t> </w:t>
                            </w:r>
                            <w:r>
                              <w:rPr>
                                <w:sz w:val="16"/>
                              </w:rPr>
                              <w:t>Wu</w:t>
                            </w:r>
                            <w:r>
                              <w:rPr>
                                <w:spacing w:val="-7"/>
                                <w:sz w:val="16"/>
                              </w:rPr>
                              <w:t> </w:t>
                            </w:r>
                            <w:r>
                              <w:rPr>
                                <w:sz w:val="16"/>
                              </w:rPr>
                              <w:t>at</w:t>
                            </w:r>
                            <w:r>
                              <w:rPr>
                                <w:spacing w:val="-5"/>
                                <w:sz w:val="16"/>
                              </w:rPr>
                              <w:t> </w:t>
                            </w:r>
                            <w:r>
                              <w:rPr>
                                <w:sz w:val="16"/>
                              </w:rPr>
                              <w:t>(808)</w:t>
                            </w:r>
                            <w:r>
                              <w:rPr>
                                <w:spacing w:val="-7"/>
                                <w:sz w:val="16"/>
                              </w:rPr>
                              <w:t> </w:t>
                            </w:r>
                            <w:r>
                              <w:rPr>
                                <w:sz w:val="16"/>
                              </w:rPr>
                              <w:t>768-3706 or e-mail </w:t>
                            </w:r>
                            <w:hyperlink r:id="rId385">
                              <w:r>
                                <w:rPr>
                                  <w:sz w:val="16"/>
                                </w:rPr>
                                <w:t>anson.wu@honolulu.gov.</w:t>
                              </w:r>
                            </w:hyperlink>
                            <w:r>
                              <w:rPr>
                                <w:sz w:val="16"/>
                              </w:rPr>
                              <w:t> Agendas and minutes are also available on the internet at </w:t>
                            </w:r>
                            <w:hyperlink r:id="rId29">
                              <w:r>
                                <w:rPr>
                                  <w:sz w:val="16"/>
                                </w:rPr>
                                <w:t>www.honolulu.gov/nco.</w:t>
                              </w:r>
                            </w:hyperlink>
                          </w:p>
                          <w:p>
                            <w:pPr>
                              <w:spacing w:before="183"/>
                              <w:ind w:left="28" w:right="26"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w:t>
                            </w:r>
                            <w:r>
                              <w:rPr>
                                <w:spacing w:val="-9"/>
                                <w:sz w:val="16"/>
                              </w:rPr>
                              <w:t> </w:t>
                            </w:r>
                            <w:r>
                              <w:rPr>
                                <w:sz w:val="16"/>
                              </w:rPr>
                              <w:t>item(s)</w:t>
                            </w:r>
                            <w:r>
                              <w:rPr>
                                <w:spacing w:val="-11"/>
                                <w:sz w:val="16"/>
                              </w:rPr>
                              <w:t> </w:t>
                            </w:r>
                            <w:r>
                              <w:rPr>
                                <w:sz w:val="16"/>
                              </w:rPr>
                              <w:t>your</w:t>
                            </w:r>
                            <w:r>
                              <w:rPr>
                                <w:spacing w:val="-11"/>
                                <w:sz w:val="16"/>
                              </w:rPr>
                              <w:t> </w:t>
                            </w:r>
                            <w:r>
                              <w:rPr>
                                <w:sz w:val="16"/>
                              </w:rPr>
                              <w:t>testimony</w:t>
                            </w:r>
                            <w:r>
                              <w:rPr>
                                <w:spacing w:val="-9"/>
                                <w:sz w:val="16"/>
                              </w:rPr>
                              <w:t> </w:t>
                            </w:r>
                            <w:r>
                              <w:rPr>
                                <w:sz w:val="16"/>
                              </w:rPr>
                              <w:t>concerns.</w:t>
                            </w:r>
                            <w:r>
                              <w:rPr>
                                <w:spacing w:val="-9"/>
                                <w:sz w:val="16"/>
                              </w:rPr>
                              <w:t> </w:t>
                            </w:r>
                            <w:r>
                              <w:rPr>
                                <w:sz w:val="16"/>
                              </w:rPr>
                              <w:t>Send</w:t>
                            </w:r>
                            <w:r>
                              <w:rPr>
                                <w:spacing w:val="-11"/>
                                <w:sz w:val="16"/>
                              </w:rPr>
                              <w:t> </w:t>
                            </w:r>
                            <w:r>
                              <w:rPr>
                                <w:sz w:val="16"/>
                              </w:rPr>
                              <w:t>to:</w:t>
                            </w:r>
                            <w:r>
                              <w:rPr>
                                <w:spacing w:val="-9"/>
                                <w:sz w:val="16"/>
                              </w:rPr>
                              <w:t> </w:t>
                            </w:r>
                            <w:r>
                              <w:rPr>
                                <w:sz w:val="16"/>
                              </w:rPr>
                              <w:t>Neighborhood</w:t>
                            </w:r>
                            <w:r>
                              <w:rPr>
                                <w:spacing w:val="-9"/>
                                <w:sz w:val="16"/>
                              </w:rPr>
                              <w:t> </w:t>
                            </w:r>
                            <w:r>
                              <w:rPr>
                                <w:sz w:val="16"/>
                              </w:rPr>
                              <w:t>Commission</w:t>
                            </w:r>
                            <w:r>
                              <w:rPr>
                                <w:spacing w:val="-9"/>
                                <w:sz w:val="16"/>
                              </w:rPr>
                              <w:t> </w:t>
                            </w:r>
                            <w:r>
                              <w:rPr>
                                <w:sz w:val="16"/>
                              </w:rPr>
                              <w:t>Office,</w:t>
                            </w:r>
                            <w:r>
                              <w:rPr>
                                <w:spacing w:val="-8"/>
                                <w:sz w:val="16"/>
                              </w:rPr>
                              <w:t> </w:t>
                            </w:r>
                            <w:r>
                              <w:rPr>
                                <w:sz w:val="16"/>
                              </w:rPr>
                              <w:t>925</w:t>
                            </w:r>
                            <w:r>
                              <w:rPr>
                                <w:spacing w:val="-11"/>
                                <w:sz w:val="16"/>
                              </w:rPr>
                              <w:t> </w:t>
                            </w:r>
                            <w:r>
                              <w:rPr>
                                <w:sz w:val="16"/>
                              </w:rPr>
                              <w:t>Dillingham</w:t>
                            </w:r>
                            <w:r>
                              <w:rPr>
                                <w:spacing w:val="-9"/>
                                <w:sz w:val="16"/>
                              </w:rPr>
                              <w:t> </w:t>
                            </w:r>
                            <w:r>
                              <w:rPr>
                                <w:sz w:val="16"/>
                              </w:rPr>
                              <w:t>Boulevard,</w:t>
                            </w:r>
                            <w:r>
                              <w:rPr>
                                <w:spacing w:val="-9"/>
                                <w:sz w:val="16"/>
                              </w:rPr>
                              <w:t> </w:t>
                            </w:r>
                            <w:r>
                              <w:rPr>
                                <w:sz w:val="16"/>
                              </w:rPr>
                              <w:t>Suite</w:t>
                            </w:r>
                            <w:r>
                              <w:rPr>
                                <w:spacing w:val="-9"/>
                                <w:sz w:val="16"/>
                              </w:rPr>
                              <w:t> </w:t>
                            </w:r>
                            <w:r>
                              <w:rPr>
                                <w:sz w:val="16"/>
                              </w:rPr>
                              <w:t>160</w:t>
                            </w:r>
                            <w:r>
                              <w:rPr>
                                <w:spacing w:val="-9"/>
                                <w:sz w:val="16"/>
                              </w:rPr>
                              <w:t> </w:t>
                            </w:r>
                            <w:r>
                              <w:rPr>
                                <w:sz w:val="16"/>
                              </w:rPr>
                              <w:t>Honolulu,</w:t>
                            </w:r>
                            <w:r>
                              <w:rPr>
                                <w:spacing w:val="-8"/>
                                <w:sz w:val="16"/>
                              </w:rPr>
                              <w:t> </w:t>
                            </w:r>
                            <w:r>
                              <w:rPr>
                                <w:sz w:val="16"/>
                              </w:rPr>
                              <w:t>Hawaiʻi 96817. Fax: (808) 768-3711. Email: </w:t>
                            </w:r>
                            <w:hyperlink r:id="rId77">
                              <w:r>
                                <w:rPr>
                                  <w:color w:val="0000FF"/>
                                  <w:sz w:val="16"/>
                                  <w:u w:val="single" w:color="000000"/>
                                </w:rPr>
                                <w:t>nbtestimony@honolulu.gov</w:t>
                              </w:r>
                              <w:r>
                                <w:rPr>
                                  <w:sz w:val="16"/>
                                </w:rPr>
                                <w:t>.</w:t>
                              </w:r>
                            </w:hyperlink>
                          </w:p>
                          <w:p>
                            <w:pPr>
                              <w:spacing w:before="183"/>
                              <w:ind w:left="28" w:right="23"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6"/>
                                  <w:u w:val="single" w:color="0000FF"/>
                                </w:rPr>
                                <w:t>nco@honolulu.gov</w:t>
                              </w:r>
                            </w:hyperlink>
                            <w:r>
                              <w:rPr>
                                <w:color w:val="0000FF"/>
                                <w:sz w:val="16"/>
                              </w:rPr>
                              <w:t> </w:t>
                            </w:r>
                            <w:r>
                              <w:rPr>
                                <w:sz w:val="16"/>
                              </w:rPr>
                              <w:t>as soon</w:t>
                            </w:r>
                            <w:r>
                              <w:rPr>
                                <w:spacing w:val="-3"/>
                                <w:sz w:val="16"/>
                              </w:rPr>
                              <w:t> </w:t>
                            </w:r>
                            <w:r>
                              <w:rPr>
                                <w:sz w:val="16"/>
                              </w:rPr>
                              <w:t>as</w:t>
                            </w:r>
                            <w:r>
                              <w:rPr>
                                <w:spacing w:val="-2"/>
                                <w:sz w:val="16"/>
                              </w:rPr>
                              <w:t> </w:t>
                            </w:r>
                            <w:r>
                              <w:rPr>
                                <w:sz w:val="16"/>
                              </w:rPr>
                              <w:t>possible,</w:t>
                            </w:r>
                            <w:r>
                              <w:rPr>
                                <w:spacing w:val="-4"/>
                                <w:sz w:val="16"/>
                              </w:rPr>
                              <w:t> </w:t>
                            </w:r>
                            <w:r>
                              <w:rPr>
                                <w:sz w:val="16"/>
                              </w:rPr>
                              <w:t>preferably</w:t>
                            </w:r>
                            <w:r>
                              <w:rPr>
                                <w:spacing w:val="-4"/>
                                <w:sz w:val="16"/>
                              </w:rPr>
                              <w:t> </w:t>
                            </w:r>
                            <w:r>
                              <w:rPr>
                                <w:sz w:val="16"/>
                              </w:rPr>
                              <w:t>at</w:t>
                            </w:r>
                            <w:r>
                              <w:rPr>
                                <w:spacing w:val="-4"/>
                                <w:sz w:val="16"/>
                              </w:rPr>
                              <w:t> </w:t>
                            </w:r>
                            <w:r>
                              <w:rPr>
                                <w:sz w:val="16"/>
                              </w:rPr>
                              <w:t>least</w:t>
                            </w:r>
                            <w:r>
                              <w:rPr>
                                <w:spacing w:val="-4"/>
                                <w:sz w:val="16"/>
                              </w:rPr>
                              <w:t> </w:t>
                            </w:r>
                            <w:r>
                              <w:rPr>
                                <w:sz w:val="16"/>
                              </w:rPr>
                              <w:t>three</w:t>
                            </w:r>
                            <w:r>
                              <w:rPr>
                                <w:spacing w:val="-3"/>
                                <w:sz w:val="16"/>
                              </w:rPr>
                              <w:t> </w:t>
                            </w:r>
                            <w:r>
                              <w:rPr>
                                <w:sz w:val="16"/>
                              </w:rPr>
                              <w:t>(3)</w:t>
                            </w:r>
                            <w:r>
                              <w:rPr>
                                <w:spacing w:val="-6"/>
                                <w:sz w:val="16"/>
                              </w:rPr>
                              <w:t> </w:t>
                            </w:r>
                            <w:r>
                              <w:rPr>
                                <w:sz w:val="16"/>
                              </w:rPr>
                              <w:t>business</w:t>
                            </w:r>
                            <w:r>
                              <w:rPr>
                                <w:spacing w:val="-2"/>
                                <w:sz w:val="16"/>
                              </w:rPr>
                              <w:t> </w:t>
                            </w:r>
                            <w:r>
                              <w:rPr>
                                <w:sz w:val="16"/>
                              </w:rPr>
                              <w:t>days</w:t>
                            </w:r>
                            <w:r>
                              <w:rPr>
                                <w:spacing w:val="-4"/>
                                <w:sz w:val="16"/>
                              </w:rPr>
                              <w:t> </w:t>
                            </w:r>
                            <w:r>
                              <w:rPr>
                                <w:sz w:val="16"/>
                              </w:rPr>
                              <w:t>before</w:t>
                            </w:r>
                            <w:r>
                              <w:rPr>
                                <w:spacing w:val="-6"/>
                                <w:sz w:val="16"/>
                              </w:rPr>
                              <w:t> </w:t>
                            </w:r>
                            <w:r>
                              <w:rPr>
                                <w:sz w:val="16"/>
                              </w:rPr>
                              <w:t>the</w:t>
                            </w:r>
                            <w:r>
                              <w:rPr>
                                <w:spacing w:val="-3"/>
                                <w:sz w:val="16"/>
                              </w:rPr>
                              <w:t> </w:t>
                            </w:r>
                            <w:r>
                              <w:rPr>
                                <w:sz w:val="16"/>
                              </w:rPr>
                              <w:t>scheduled</w:t>
                            </w:r>
                            <w:r>
                              <w:rPr>
                                <w:spacing w:val="-6"/>
                                <w:sz w:val="16"/>
                              </w:rPr>
                              <w:t> </w:t>
                            </w:r>
                            <w:r>
                              <w:rPr>
                                <w:sz w:val="16"/>
                              </w:rPr>
                              <w:t>meeting.</w:t>
                            </w:r>
                            <w:r>
                              <w:rPr>
                                <w:spacing w:val="-7"/>
                                <w:sz w:val="16"/>
                              </w:rPr>
                              <w:t> </w:t>
                            </w:r>
                            <w:r>
                              <w:rPr>
                                <w:sz w:val="16"/>
                              </w:rPr>
                              <w:t>If</w:t>
                            </w:r>
                            <w:r>
                              <w:rPr>
                                <w:spacing w:val="-4"/>
                                <w:sz w:val="16"/>
                              </w:rPr>
                              <w:t> </w:t>
                            </w:r>
                            <w:r>
                              <w:rPr>
                                <w:sz w:val="16"/>
                              </w:rPr>
                              <w:t>a</w:t>
                            </w:r>
                            <w:r>
                              <w:rPr>
                                <w:spacing w:val="-3"/>
                                <w:sz w:val="16"/>
                              </w:rPr>
                              <w:t> </w:t>
                            </w:r>
                            <w:r>
                              <w:rPr>
                                <w:sz w:val="16"/>
                              </w:rPr>
                              <w:t>request</w:t>
                            </w:r>
                            <w:r>
                              <w:rPr>
                                <w:spacing w:val="-4"/>
                                <w:sz w:val="16"/>
                              </w:rPr>
                              <w:t> </w:t>
                            </w:r>
                            <w:r>
                              <w:rPr>
                                <w:sz w:val="16"/>
                              </w:rPr>
                              <w:t>is</w:t>
                            </w:r>
                            <w:r>
                              <w:rPr>
                                <w:spacing w:val="-2"/>
                                <w:sz w:val="16"/>
                              </w:rPr>
                              <w:t> </w:t>
                            </w:r>
                            <w:r>
                              <w:rPr>
                                <w:sz w:val="16"/>
                              </w:rPr>
                              <w:t>received</w:t>
                            </w:r>
                            <w:r>
                              <w:rPr>
                                <w:spacing w:val="-6"/>
                                <w:sz w:val="16"/>
                              </w:rPr>
                              <w:t> </w:t>
                            </w:r>
                            <w:r>
                              <w:rPr>
                                <w:sz w:val="16"/>
                              </w:rPr>
                              <w:t>with</w:t>
                            </w:r>
                            <w:r>
                              <w:rPr>
                                <w:spacing w:val="-6"/>
                                <w:sz w:val="16"/>
                              </w:rPr>
                              <w:t> </w:t>
                            </w:r>
                            <w:r>
                              <w:rPr>
                                <w:sz w:val="16"/>
                              </w:rPr>
                              <w:t>fewer</w:t>
                            </w:r>
                            <w:r>
                              <w:rPr>
                                <w:spacing w:val="-6"/>
                                <w:sz w:val="16"/>
                              </w:rPr>
                              <w:t> </w:t>
                            </w:r>
                            <w:r>
                              <w:rPr>
                                <w:sz w:val="16"/>
                              </w:rPr>
                              <w:t>than</w:t>
                            </w:r>
                            <w:r>
                              <w:rPr>
                                <w:spacing w:val="-6"/>
                                <w:sz w:val="16"/>
                              </w:rPr>
                              <w:t> </w:t>
                            </w:r>
                            <w:r>
                              <w:rPr>
                                <w:sz w:val="16"/>
                              </w:rPr>
                              <w:t>three</w:t>
                            </w:r>
                            <w:r>
                              <w:rPr>
                                <w:spacing w:val="-3"/>
                                <w:sz w:val="16"/>
                              </w:rPr>
                              <w:t> </w:t>
                            </w:r>
                            <w:r>
                              <w:rPr>
                                <w:sz w:val="16"/>
                              </w:rPr>
                              <w:t>(3) business days remaining before the meeting, we will try to obtain the auxiliary aid/service or accommodation, but it may not be possible</w:t>
                            </w:r>
                            <w:r>
                              <w:rPr>
                                <w:spacing w:val="-2"/>
                                <w:sz w:val="16"/>
                              </w:rPr>
                              <w:t> </w:t>
                            </w:r>
                            <w:r>
                              <w:rPr>
                                <w:sz w:val="16"/>
                              </w:rPr>
                              <w:t>to fulfill requests received after this date.</w:t>
                            </w:r>
                          </w:p>
                        </w:txbxContent>
                      </wps:txbx>
                      <wps:bodyPr wrap="square" lIns="0" tIns="0" rIns="0" bIns="0" rtlCol="0">
                        <a:noAutofit/>
                      </wps:bodyPr>
                    </wps:wsp>
                  </a:graphicData>
                </a:graphic>
              </wp:anchor>
            </w:drawing>
          </mc:Choice>
          <mc:Fallback>
            <w:pict>
              <v:shape style="position:absolute;margin-left:52.344002pt;margin-top:12.997358pt;width:494.3pt;height:138.5pt;mso-position-horizontal-relative:page;mso-position-vertical-relative:paragraph;z-index:-15545856;mso-wrap-distance-left:0;mso-wrap-distance-right:0" type="#_x0000_t202" id="docshape615" filled="false" stroked="true" strokeweight=".48004pt" strokecolor="#000000">
                <v:textbox inset="0,0,0,0">
                  <w:txbxContent>
                    <w:p>
                      <w:pPr>
                        <w:spacing w:before="1"/>
                        <w:ind w:left="28" w:right="23" w:firstLine="0"/>
                        <w:jc w:val="both"/>
                        <w:rPr>
                          <w:sz w:val="16"/>
                        </w:rPr>
                      </w:pPr>
                      <w:r>
                        <w:rPr>
                          <w:sz w:val="16"/>
                        </w:rPr>
                        <w:t>A mailing list is maintained for interested persons and agencies to receive this board’s agenda and minutes. Additions, corrections, and deletions to the mailing list may be directed to the Neighborhood Commission Office (NCO) at Kapālama Hale, 925 Dillingham Boulevard, Suite</w:t>
                      </w:r>
                      <w:r>
                        <w:rPr>
                          <w:spacing w:val="-7"/>
                          <w:sz w:val="16"/>
                        </w:rPr>
                        <w:t> </w:t>
                      </w:r>
                      <w:r>
                        <w:rPr>
                          <w:sz w:val="16"/>
                        </w:rPr>
                        <w:t>160</w:t>
                      </w:r>
                      <w:r>
                        <w:rPr>
                          <w:spacing w:val="-7"/>
                          <w:sz w:val="16"/>
                        </w:rPr>
                        <w:t> </w:t>
                      </w:r>
                      <w:r>
                        <w:rPr>
                          <w:sz w:val="16"/>
                        </w:rPr>
                        <w:t>Honolulu,</w:t>
                      </w:r>
                      <w:r>
                        <w:rPr>
                          <w:spacing w:val="-5"/>
                          <w:sz w:val="16"/>
                        </w:rPr>
                        <w:t> </w:t>
                      </w:r>
                      <w:r>
                        <w:rPr>
                          <w:sz w:val="16"/>
                        </w:rPr>
                        <w:t>Hawaiʻi</w:t>
                      </w:r>
                      <w:r>
                        <w:rPr>
                          <w:spacing w:val="-6"/>
                          <w:sz w:val="16"/>
                        </w:rPr>
                        <w:t> </w:t>
                      </w:r>
                      <w:r>
                        <w:rPr>
                          <w:sz w:val="16"/>
                        </w:rPr>
                        <w:t>96817;</w:t>
                      </w:r>
                      <w:r>
                        <w:rPr>
                          <w:spacing w:val="-5"/>
                          <w:sz w:val="16"/>
                        </w:rPr>
                        <w:t> </w:t>
                      </w:r>
                      <w:r>
                        <w:rPr>
                          <w:sz w:val="16"/>
                        </w:rPr>
                        <w:t>Telephone</w:t>
                      </w:r>
                      <w:r>
                        <w:rPr>
                          <w:spacing w:val="-4"/>
                          <w:sz w:val="16"/>
                        </w:rPr>
                        <w:t> </w:t>
                      </w:r>
                      <w:r>
                        <w:rPr>
                          <w:sz w:val="16"/>
                        </w:rPr>
                        <w:t>(808)</w:t>
                      </w:r>
                      <w:r>
                        <w:rPr>
                          <w:spacing w:val="-4"/>
                          <w:sz w:val="16"/>
                        </w:rPr>
                        <w:t> </w:t>
                      </w:r>
                      <w:r>
                        <w:rPr>
                          <w:sz w:val="16"/>
                        </w:rPr>
                        <w:t>768-3710</w:t>
                      </w:r>
                      <w:r>
                        <w:rPr>
                          <w:spacing w:val="-7"/>
                          <w:sz w:val="16"/>
                        </w:rPr>
                        <w:t> </w:t>
                      </w:r>
                      <w:r>
                        <w:rPr>
                          <w:sz w:val="16"/>
                        </w:rPr>
                        <w:t>Fax</w:t>
                      </w:r>
                      <w:r>
                        <w:rPr>
                          <w:spacing w:val="-5"/>
                          <w:sz w:val="16"/>
                        </w:rPr>
                        <w:t> </w:t>
                      </w:r>
                      <w:r>
                        <w:rPr>
                          <w:sz w:val="16"/>
                        </w:rPr>
                        <w:t>(808)</w:t>
                      </w:r>
                      <w:r>
                        <w:rPr>
                          <w:spacing w:val="-4"/>
                          <w:sz w:val="16"/>
                        </w:rPr>
                        <w:t> </w:t>
                      </w:r>
                      <w:r>
                        <w:rPr>
                          <w:sz w:val="16"/>
                        </w:rPr>
                        <w:t>768-3711;</w:t>
                      </w:r>
                      <w:r>
                        <w:rPr>
                          <w:spacing w:val="-3"/>
                          <w:sz w:val="16"/>
                        </w:rPr>
                        <w:t> </w:t>
                      </w:r>
                      <w:r>
                        <w:rPr>
                          <w:sz w:val="16"/>
                        </w:rPr>
                        <w:t>or</w:t>
                      </w:r>
                      <w:r>
                        <w:rPr>
                          <w:spacing w:val="-7"/>
                          <w:sz w:val="16"/>
                        </w:rPr>
                        <w:t> </w:t>
                      </w:r>
                      <w:r>
                        <w:rPr>
                          <w:sz w:val="16"/>
                        </w:rPr>
                        <w:t>call</w:t>
                      </w:r>
                      <w:r>
                        <w:rPr>
                          <w:spacing w:val="-5"/>
                          <w:sz w:val="16"/>
                        </w:rPr>
                        <w:t> </w:t>
                      </w:r>
                      <w:r>
                        <w:rPr>
                          <w:sz w:val="16"/>
                        </w:rPr>
                        <w:t>Neighborhood</w:t>
                      </w:r>
                      <w:r>
                        <w:rPr>
                          <w:spacing w:val="-4"/>
                          <w:sz w:val="16"/>
                        </w:rPr>
                        <w:t> </w:t>
                      </w:r>
                      <w:r>
                        <w:rPr>
                          <w:sz w:val="16"/>
                        </w:rPr>
                        <w:t>Assistant</w:t>
                      </w:r>
                      <w:r>
                        <w:rPr>
                          <w:spacing w:val="-8"/>
                          <w:sz w:val="16"/>
                        </w:rPr>
                        <w:t> </w:t>
                      </w:r>
                      <w:r>
                        <w:rPr>
                          <w:sz w:val="16"/>
                        </w:rPr>
                        <w:t>Anson</w:t>
                      </w:r>
                      <w:r>
                        <w:rPr>
                          <w:spacing w:val="-7"/>
                          <w:sz w:val="16"/>
                        </w:rPr>
                        <w:t> </w:t>
                      </w:r>
                      <w:r>
                        <w:rPr>
                          <w:sz w:val="16"/>
                        </w:rPr>
                        <w:t>Wu</w:t>
                      </w:r>
                      <w:r>
                        <w:rPr>
                          <w:spacing w:val="-7"/>
                          <w:sz w:val="16"/>
                        </w:rPr>
                        <w:t> </w:t>
                      </w:r>
                      <w:r>
                        <w:rPr>
                          <w:sz w:val="16"/>
                        </w:rPr>
                        <w:t>at</w:t>
                      </w:r>
                      <w:r>
                        <w:rPr>
                          <w:spacing w:val="-5"/>
                          <w:sz w:val="16"/>
                        </w:rPr>
                        <w:t> </w:t>
                      </w:r>
                      <w:r>
                        <w:rPr>
                          <w:sz w:val="16"/>
                        </w:rPr>
                        <w:t>(808)</w:t>
                      </w:r>
                      <w:r>
                        <w:rPr>
                          <w:spacing w:val="-7"/>
                          <w:sz w:val="16"/>
                        </w:rPr>
                        <w:t> </w:t>
                      </w:r>
                      <w:r>
                        <w:rPr>
                          <w:sz w:val="16"/>
                        </w:rPr>
                        <w:t>768-3706 or e-mail </w:t>
                      </w:r>
                      <w:hyperlink r:id="rId385">
                        <w:r>
                          <w:rPr>
                            <w:sz w:val="16"/>
                          </w:rPr>
                          <w:t>anson.wu@honolulu.gov.</w:t>
                        </w:r>
                      </w:hyperlink>
                      <w:r>
                        <w:rPr>
                          <w:sz w:val="16"/>
                        </w:rPr>
                        <w:t> Agendas and minutes are also available on the internet at </w:t>
                      </w:r>
                      <w:hyperlink r:id="rId29">
                        <w:r>
                          <w:rPr>
                            <w:sz w:val="16"/>
                          </w:rPr>
                          <w:t>www.honolulu.gov/nco.</w:t>
                        </w:r>
                      </w:hyperlink>
                    </w:p>
                    <w:p>
                      <w:pPr>
                        <w:spacing w:before="183"/>
                        <w:ind w:left="28" w:right="26" w:firstLine="0"/>
                        <w:jc w:val="both"/>
                        <w:rPr>
                          <w:sz w:val="16"/>
                        </w:rPr>
                      </w:pPr>
                      <w:r>
                        <w:rPr>
                          <w:sz w:val="16"/>
                        </w:rPr>
                        <w:t>All written testimony must be received in the Neighborhood Commission Office 48 hours prior to the meeting. If within 48 hours, written and/or oral testimony may be submitted directly to the board at the meeting. If submitting written testimony, please note the board and agenda</w:t>
                      </w:r>
                      <w:r>
                        <w:rPr>
                          <w:spacing w:val="-9"/>
                          <w:sz w:val="16"/>
                        </w:rPr>
                        <w:t> </w:t>
                      </w:r>
                      <w:r>
                        <w:rPr>
                          <w:sz w:val="16"/>
                        </w:rPr>
                        <w:t>item(s)</w:t>
                      </w:r>
                      <w:r>
                        <w:rPr>
                          <w:spacing w:val="-11"/>
                          <w:sz w:val="16"/>
                        </w:rPr>
                        <w:t> </w:t>
                      </w:r>
                      <w:r>
                        <w:rPr>
                          <w:sz w:val="16"/>
                        </w:rPr>
                        <w:t>your</w:t>
                      </w:r>
                      <w:r>
                        <w:rPr>
                          <w:spacing w:val="-11"/>
                          <w:sz w:val="16"/>
                        </w:rPr>
                        <w:t> </w:t>
                      </w:r>
                      <w:r>
                        <w:rPr>
                          <w:sz w:val="16"/>
                        </w:rPr>
                        <w:t>testimony</w:t>
                      </w:r>
                      <w:r>
                        <w:rPr>
                          <w:spacing w:val="-9"/>
                          <w:sz w:val="16"/>
                        </w:rPr>
                        <w:t> </w:t>
                      </w:r>
                      <w:r>
                        <w:rPr>
                          <w:sz w:val="16"/>
                        </w:rPr>
                        <w:t>concerns.</w:t>
                      </w:r>
                      <w:r>
                        <w:rPr>
                          <w:spacing w:val="-9"/>
                          <w:sz w:val="16"/>
                        </w:rPr>
                        <w:t> </w:t>
                      </w:r>
                      <w:r>
                        <w:rPr>
                          <w:sz w:val="16"/>
                        </w:rPr>
                        <w:t>Send</w:t>
                      </w:r>
                      <w:r>
                        <w:rPr>
                          <w:spacing w:val="-11"/>
                          <w:sz w:val="16"/>
                        </w:rPr>
                        <w:t> </w:t>
                      </w:r>
                      <w:r>
                        <w:rPr>
                          <w:sz w:val="16"/>
                        </w:rPr>
                        <w:t>to:</w:t>
                      </w:r>
                      <w:r>
                        <w:rPr>
                          <w:spacing w:val="-9"/>
                          <w:sz w:val="16"/>
                        </w:rPr>
                        <w:t> </w:t>
                      </w:r>
                      <w:r>
                        <w:rPr>
                          <w:sz w:val="16"/>
                        </w:rPr>
                        <w:t>Neighborhood</w:t>
                      </w:r>
                      <w:r>
                        <w:rPr>
                          <w:spacing w:val="-9"/>
                          <w:sz w:val="16"/>
                        </w:rPr>
                        <w:t> </w:t>
                      </w:r>
                      <w:r>
                        <w:rPr>
                          <w:sz w:val="16"/>
                        </w:rPr>
                        <w:t>Commission</w:t>
                      </w:r>
                      <w:r>
                        <w:rPr>
                          <w:spacing w:val="-9"/>
                          <w:sz w:val="16"/>
                        </w:rPr>
                        <w:t> </w:t>
                      </w:r>
                      <w:r>
                        <w:rPr>
                          <w:sz w:val="16"/>
                        </w:rPr>
                        <w:t>Office,</w:t>
                      </w:r>
                      <w:r>
                        <w:rPr>
                          <w:spacing w:val="-8"/>
                          <w:sz w:val="16"/>
                        </w:rPr>
                        <w:t> </w:t>
                      </w:r>
                      <w:r>
                        <w:rPr>
                          <w:sz w:val="16"/>
                        </w:rPr>
                        <w:t>925</w:t>
                      </w:r>
                      <w:r>
                        <w:rPr>
                          <w:spacing w:val="-11"/>
                          <w:sz w:val="16"/>
                        </w:rPr>
                        <w:t> </w:t>
                      </w:r>
                      <w:r>
                        <w:rPr>
                          <w:sz w:val="16"/>
                        </w:rPr>
                        <w:t>Dillingham</w:t>
                      </w:r>
                      <w:r>
                        <w:rPr>
                          <w:spacing w:val="-9"/>
                          <w:sz w:val="16"/>
                        </w:rPr>
                        <w:t> </w:t>
                      </w:r>
                      <w:r>
                        <w:rPr>
                          <w:sz w:val="16"/>
                        </w:rPr>
                        <w:t>Boulevard,</w:t>
                      </w:r>
                      <w:r>
                        <w:rPr>
                          <w:spacing w:val="-9"/>
                          <w:sz w:val="16"/>
                        </w:rPr>
                        <w:t> </w:t>
                      </w:r>
                      <w:r>
                        <w:rPr>
                          <w:sz w:val="16"/>
                        </w:rPr>
                        <w:t>Suite</w:t>
                      </w:r>
                      <w:r>
                        <w:rPr>
                          <w:spacing w:val="-9"/>
                          <w:sz w:val="16"/>
                        </w:rPr>
                        <w:t> </w:t>
                      </w:r>
                      <w:r>
                        <w:rPr>
                          <w:sz w:val="16"/>
                        </w:rPr>
                        <w:t>160</w:t>
                      </w:r>
                      <w:r>
                        <w:rPr>
                          <w:spacing w:val="-9"/>
                          <w:sz w:val="16"/>
                        </w:rPr>
                        <w:t> </w:t>
                      </w:r>
                      <w:r>
                        <w:rPr>
                          <w:sz w:val="16"/>
                        </w:rPr>
                        <w:t>Honolulu,</w:t>
                      </w:r>
                      <w:r>
                        <w:rPr>
                          <w:spacing w:val="-8"/>
                          <w:sz w:val="16"/>
                        </w:rPr>
                        <w:t> </w:t>
                      </w:r>
                      <w:r>
                        <w:rPr>
                          <w:sz w:val="16"/>
                        </w:rPr>
                        <w:t>Hawaiʻi 96817. Fax: (808) 768-3711. Email: </w:t>
                      </w:r>
                      <w:hyperlink r:id="rId77">
                        <w:r>
                          <w:rPr>
                            <w:color w:val="0000FF"/>
                            <w:sz w:val="16"/>
                            <w:u w:val="single" w:color="000000"/>
                          </w:rPr>
                          <w:t>nbtestimony@honolulu.gov</w:t>
                        </w:r>
                        <w:r>
                          <w:rPr>
                            <w:sz w:val="16"/>
                          </w:rPr>
                          <w:t>.</w:t>
                        </w:r>
                      </w:hyperlink>
                    </w:p>
                    <w:p>
                      <w:pPr>
                        <w:spacing w:before="183"/>
                        <w:ind w:left="28" w:right="23" w:firstLine="0"/>
                        <w:jc w:val="both"/>
                        <w:rPr>
                          <w:sz w:val="16"/>
                        </w:rPr>
                      </w:pPr>
                      <w:r>
                        <w:rPr>
                          <w:sz w:val="16"/>
                        </w:rPr>
                        <w:t>If you need an auxiliary aid/service or other accommodation due to a disability or an interpreter for a language other than English, please call the Neighborhood Commission Office at (808) 768-3710 between 8:00 a.m. and 4:00 p.m. or send an email to </w:t>
                      </w:r>
                      <w:hyperlink r:id="rId28">
                        <w:r>
                          <w:rPr>
                            <w:color w:val="0000FF"/>
                            <w:sz w:val="16"/>
                            <w:u w:val="single" w:color="0000FF"/>
                          </w:rPr>
                          <w:t>nco@honolulu.gov</w:t>
                        </w:r>
                      </w:hyperlink>
                      <w:r>
                        <w:rPr>
                          <w:color w:val="0000FF"/>
                          <w:sz w:val="16"/>
                        </w:rPr>
                        <w:t> </w:t>
                      </w:r>
                      <w:r>
                        <w:rPr>
                          <w:sz w:val="16"/>
                        </w:rPr>
                        <w:t>as soon</w:t>
                      </w:r>
                      <w:r>
                        <w:rPr>
                          <w:spacing w:val="-3"/>
                          <w:sz w:val="16"/>
                        </w:rPr>
                        <w:t> </w:t>
                      </w:r>
                      <w:r>
                        <w:rPr>
                          <w:sz w:val="16"/>
                        </w:rPr>
                        <w:t>as</w:t>
                      </w:r>
                      <w:r>
                        <w:rPr>
                          <w:spacing w:val="-2"/>
                          <w:sz w:val="16"/>
                        </w:rPr>
                        <w:t> </w:t>
                      </w:r>
                      <w:r>
                        <w:rPr>
                          <w:sz w:val="16"/>
                        </w:rPr>
                        <w:t>possible,</w:t>
                      </w:r>
                      <w:r>
                        <w:rPr>
                          <w:spacing w:val="-4"/>
                          <w:sz w:val="16"/>
                        </w:rPr>
                        <w:t> </w:t>
                      </w:r>
                      <w:r>
                        <w:rPr>
                          <w:sz w:val="16"/>
                        </w:rPr>
                        <w:t>preferably</w:t>
                      </w:r>
                      <w:r>
                        <w:rPr>
                          <w:spacing w:val="-4"/>
                          <w:sz w:val="16"/>
                        </w:rPr>
                        <w:t> </w:t>
                      </w:r>
                      <w:r>
                        <w:rPr>
                          <w:sz w:val="16"/>
                        </w:rPr>
                        <w:t>at</w:t>
                      </w:r>
                      <w:r>
                        <w:rPr>
                          <w:spacing w:val="-4"/>
                          <w:sz w:val="16"/>
                        </w:rPr>
                        <w:t> </w:t>
                      </w:r>
                      <w:r>
                        <w:rPr>
                          <w:sz w:val="16"/>
                        </w:rPr>
                        <w:t>least</w:t>
                      </w:r>
                      <w:r>
                        <w:rPr>
                          <w:spacing w:val="-4"/>
                          <w:sz w:val="16"/>
                        </w:rPr>
                        <w:t> </w:t>
                      </w:r>
                      <w:r>
                        <w:rPr>
                          <w:sz w:val="16"/>
                        </w:rPr>
                        <w:t>three</w:t>
                      </w:r>
                      <w:r>
                        <w:rPr>
                          <w:spacing w:val="-3"/>
                          <w:sz w:val="16"/>
                        </w:rPr>
                        <w:t> </w:t>
                      </w:r>
                      <w:r>
                        <w:rPr>
                          <w:sz w:val="16"/>
                        </w:rPr>
                        <w:t>(3)</w:t>
                      </w:r>
                      <w:r>
                        <w:rPr>
                          <w:spacing w:val="-6"/>
                          <w:sz w:val="16"/>
                        </w:rPr>
                        <w:t> </w:t>
                      </w:r>
                      <w:r>
                        <w:rPr>
                          <w:sz w:val="16"/>
                        </w:rPr>
                        <w:t>business</w:t>
                      </w:r>
                      <w:r>
                        <w:rPr>
                          <w:spacing w:val="-2"/>
                          <w:sz w:val="16"/>
                        </w:rPr>
                        <w:t> </w:t>
                      </w:r>
                      <w:r>
                        <w:rPr>
                          <w:sz w:val="16"/>
                        </w:rPr>
                        <w:t>days</w:t>
                      </w:r>
                      <w:r>
                        <w:rPr>
                          <w:spacing w:val="-4"/>
                          <w:sz w:val="16"/>
                        </w:rPr>
                        <w:t> </w:t>
                      </w:r>
                      <w:r>
                        <w:rPr>
                          <w:sz w:val="16"/>
                        </w:rPr>
                        <w:t>before</w:t>
                      </w:r>
                      <w:r>
                        <w:rPr>
                          <w:spacing w:val="-6"/>
                          <w:sz w:val="16"/>
                        </w:rPr>
                        <w:t> </w:t>
                      </w:r>
                      <w:r>
                        <w:rPr>
                          <w:sz w:val="16"/>
                        </w:rPr>
                        <w:t>the</w:t>
                      </w:r>
                      <w:r>
                        <w:rPr>
                          <w:spacing w:val="-3"/>
                          <w:sz w:val="16"/>
                        </w:rPr>
                        <w:t> </w:t>
                      </w:r>
                      <w:r>
                        <w:rPr>
                          <w:sz w:val="16"/>
                        </w:rPr>
                        <w:t>scheduled</w:t>
                      </w:r>
                      <w:r>
                        <w:rPr>
                          <w:spacing w:val="-6"/>
                          <w:sz w:val="16"/>
                        </w:rPr>
                        <w:t> </w:t>
                      </w:r>
                      <w:r>
                        <w:rPr>
                          <w:sz w:val="16"/>
                        </w:rPr>
                        <w:t>meeting.</w:t>
                      </w:r>
                      <w:r>
                        <w:rPr>
                          <w:spacing w:val="-7"/>
                          <w:sz w:val="16"/>
                        </w:rPr>
                        <w:t> </w:t>
                      </w:r>
                      <w:r>
                        <w:rPr>
                          <w:sz w:val="16"/>
                        </w:rPr>
                        <w:t>If</w:t>
                      </w:r>
                      <w:r>
                        <w:rPr>
                          <w:spacing w:val="-4"/>
                          <w:sz w:val="16"/>
                        </w:rPr>
                        <w:t> </w:t>
                      </w:r>
                      <w:r>
                        <w:rPr>
                          <w:sz w:val="16"/>
                        </w:rPr>
                        <w:t>a</w:t>
                      </w:r>
                      <w:r>
                        <w:rPr>
                          <w:spacing w:val="-3"/>
                          <w:sz w:val="16"/>
                        </w:rPr>
                        <w:t> </w:t>
                      </w:r>
                      <w:r>
                        <w:rPr>
                          <w:sz w:val="16"/>
                        </w:rPr>
                        <w:t>request</w:t>
                      </w:r>
                      <w:r>
                        <w:rPr>
                          <w:spacing w:val="-4"/>
                          <w:sz w:val="16"/>
                        </w:rPr>
                        <w:t> </w:t>
                      </w:r>
                      <w:r>
                        <w:rPr>
                          <w:sz w:val="16"/>
                        </w:rPr>
                        <w:t>is</w:t>
                      </w:r>
                      <w:r>
                        <w:rPr>
                          <w:spacing w:val="-2"/>
                          <w:sz w:val="16"/>
                        </w:rPr>
                        <w:t> </w:t>
                      </w:r>
                      <w:r>
                        <w:rPr>
                          <w:sz w:val="16"/>
                        </w:rPr>
                        <w:t>received</w:t>
                      </w:r>
                      <w:r>
                        <w:rPr>
                          <w:spacing w:val="-6"/>
                          <w:sz w:val="16"/>
                        </w:rPr>
                        <w:t> </w:t>
                      </w:r>
                      <w:r>
                        <w:rPr>
                          <w:sz w:val="16"/>
                        </w:rPr>
                        <w:t>with</w:t>
                      </w:r>
                      <w:r>
                        <w:rPr>
                          <w:spacing w:val="-6"/>
                          <w:sz w:val="16"/>
                        </w:rPr>
                        <w:t> </w:t>
                      </w:r>
                      <w:r>
                        <w:rPr>
                          <w:sz w:val="16"/>
                        </w:rPr>
                        <w:t>fewer</w:t>
                      </w:r>
                      <w:r>
                        <w:rPr>
                          <w:spacing w:val="-6"/>
                          <w:sz w:val="16"/>
                        </w:rPr>
                        <w:t> </w:t>
                      </w:r>
                      <w:r>
                        <w:rPr>
                          <w:sz w:val="16"/>
                        </w:rPr>
                        <w:t>than</w:t>
                      </w:r>
                      <w:r>
                        <w:rPr>
                          <w:spacing w:val="-6"/>
                          <w:sz w:val="16"/>
                        </w:rPr>
                        <w:t> </w:t>
                      </w:r>
                      <w:r>
                        <w:rPr>
                          <w:sz w:val="16"/>
                        </w:rPr>
                        <w:t>three</w:t>
                      </w:r>
                      <w:r>
                        <w:rPr>
                          <w:spacing w:val="-3"/>
                          <w:sz w:val="16"/>
                        </w:rPr>
                        <w:t> </w:t>
                      </w:r>
                      <w:r>
                        <w:rPr>
                          <w:sz w:val="16"/>
                        </w:rPr>
                        <w:t>(3) business days remaining before the meeting, we will try to obtain the auxiliary aid/service or accommodation, but it may not be possible</w:t>
                      </w:r>
                      <w:r>
                        <w:rPr>
                          <w:spacing w:val="-2"/>
                          <w:sz w:val="16"/>
                        </w:rPr>
                        <w:t> </w:t>
                      </w:r>
                      <w:r>
                        <w:rPr>
                          <w:sz w:val="16"/>
                        </w:rPr>
                        <w:t>to fulfill requests received after this date.</w:t>
                      </w:r>
                    </w:p>
                  </w:txbxContent>
                </v:textbox>
                <v:stroke dashstyle="solid"/>
                <w10:wrap type="topAndBottom"/>
              </v:shape>
            </w:pict>
          </mc:Fallback>
        </mc:AlternateContent>
      </w:r>
    </w:p>
    <w:p>
      <w:pPr>
        <w:pStyle w:val="BodyText"/>
        <w:spacing w:before="103"/>
        <w:rPr>
          <w:sz w:val="16"/>
        </w:rPr>
      </w:pPr>
    </w:p>
    <w:p>
      <w:pPr>
        <w:spacing w:before="0"/>
        <w:ind w:left="362" w:right="0" w:firstLine="0"/>
        <w:jc w:val="center"/>
        <w:rPr>
          <w:i/>
          <w:sz w:val="16"/>
        </w:rPr>
      </w:pPr>
      <w:r>
        <w:rPr>
          <w:i/>
          <w:sz w:val="17"/>
        </w:rPr>
        <w:t>Oahu’s</w:t>
      </w:r>
      <w:r>
        <w:rPr>
          <w:i/>
          <w:spacing w:val="-12"/>
          <w:sz w:val="17"/>
        </w:rPr>
        <w:t> </w:t>
      </w:r>
      <w:r>
        <w:rPr>
          <w:i/>
          <w:sz w:val="16"/>
        </w:rPr>
        <w:t>Neighborhood</w:t>
      </w:r>
      <w:r>
        <w:rPr>
          <w:i/>
          <w:spacing w:val="-11"/>
          <w:sz w:val="16"/>
        </w:rPr>
        <w:t> </w:t>
      </w:r>
      <w:r>
        <w:rPr>
          <w:i/>
          <w:sz w:val="16"/>
        </w:rPr>
        <w:t>System</w:t>
      </w:r>
      <w:r>
        <w:rPr>
          <w:i/>
          <w:spacing w:val="-11"/>
          <w:sz w:val="16"/>
        </w:rPr>
        <w:t> </w:t>
      </w:r>
      <w:r>
        <w:rPr>
          <w:i/>
          <w:sz w:val="16"/>
        </w:rPr>
        <w:t>–</w:t>
      </w:r>
      <w:r>
        <w:rPr>
          <w:i/>
          <w:spacing w:val="-11"/>
          <w:sz w:val="16"/>
        </w:rPr>
        <w:t> </w:t>
      </w:r>
      <w:r>
        <w:rPr>
          <w:i/>
          <w:sz w:val="16"/>
        </w:rPr>
        <w:t>Established</w:t>
      </w:r>
      <w:r>
        <w:rPr>
          <w:i/>
          <w:spacing w:val="-11"/>
          <w:sz w:val="16"/>
        </w:rPr>
        <w:t> </w:t>
      </w:r>
      <w:r>
        <w:rPr>
          <w:i/>
          <w:spacing w:val="-4"/>
          <w:sz w:val="16"/>
        </w:rPr>
        <w:t>1973</w:t>
      </w:r>
    </w:p>
    <w:p>
      <w:pPr>
        <w:spacing w:after="0"/>
        <w:jc w:val="center"/>
        <w:rPr>
          <w:i/>
          <w:sz w:val="16"/>
        </w:rPr>
        <w:sectPr>
          <w:headerReference w:type="default" r:id="rId850"/>
          <w:footerReference w:type="default" r:id="rId851"/>
          <w:pgSz w:w="12240" w:h="15840"/>
          <w:pgMar w:header="900" w:footer="0" w:top="1120" w:bottom="280" w:left="0" w:right="360"/>
        </w:sectPr>
      </w:pPr>
    </w:p>
    <w:p>
      <w:pPr>
        <w:spacing w:before="71"/>
        <w:ind w:left="763"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9"/>
        <w:rPr>
          <w:sz w:val="15"/>
        </w:rPr>
      </w:pPr>
    </w:p>
    <w:p>
      <w:pPr>
        <w:spacing w:before="0"/>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4"/>
        <w:ind w:left="0" w:right="358" w:firstLine="0"/>
        <w:jc w:val="center"/>
        <w:rPr>
          <w:sz w:val="15"/>
        </w:rPr>
      </w:pPr>
      <w:r>
        <w:rPr>
          <w:color w:val="010101"/>
          <w:spacing w:val="-2"/>
          <w:w w:val="105"/>
          <w:sz w:val="15"/>
        </w:rPr>
        <w:t>Mayor</w:t>
      </w:r>
    </w:p>
    <w:p>
      <w:pPr>
        <w:pStyle w:val="BodyText"/>
        <w:spacing w:before="141"/>
        <w:rPr>
          <w:sz w:val="15"/>
        </w:rPr>
      </w:pPr>
    </w:p>
    <w:p>
      <w:pPr>
        <w:spacing w:before="0"/>
        <w:ind w:left="768" w:right="0" w:firstLine="0"/>
        <w:jc w:val="left"/>
        <w:rPr>
          <w:sz w:val="19"/>
        </w:rPr>
      </w:pPr>
      <w:r>
        <w:rPr>
          <w:color w:val="010101"/>
          <w:w w:val="105"/>
          <w:sz w:val="19"/>
        </w:rPr>
        <w:t>Date</w:t>
      </w:r>
      <w:r>
        <w:rPr>
          <w:color w:val="505050"/>
          <w:w w:val="105"/>
          <w:sz w:val="19"/>
        </w:rPr>
        <w:t>:</w:t>
      </w:r>
      <w:r>
        <w:rPr>
          <w:color w:val="505050"/>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D3D3D"/>
          <w:w w:val="105"/>
          <w:sz w:val="19"/>
        </w:rPr>
        <w:t>,</w:t>
      </w:r>
      <w:r>
        <w:rPr>
          <w:color w:val="3D3D3D"/>
          <w:spacing w:val="-14"/>
          <w:w w:val="105"/>
          <w:sz w:val="19"/>
        </w:rPr>
        <w:t> </w:t>
      </w:r>
      <w:r>
        <w:rPr>
          <w:color w:val="010101"/>
          <w:spacing w:val="-4"/>
          <w:w w:val="105"/>
          <w:sz w:val="19"/>
        </w:rPr>
        <w:t>2026</w:t>
      </w:r>
    </w:p>
    <w:p>
      <w:pPr>
        <w:spacing w:line="273" w:lineRule="auto" w:before="300"/>
        <w:ind w:left="564" w:right="0" w:firstLine="85"/>
        <w:jc w:val="center"/>
        <w:rPr>
          <w:b/>
          <w:sz w:val="27"/>
        </w:rPr>
      </w:pPr>
      <w:r>
        <w:rPr/>
        <w:br w:type="column"/>
      </w: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p>
      <w:pPr>
        <w:pStyle w:val="BodyText"/>
        <w:rPr>
          <w:b/>
          <w:sz w:val="15"/>
        </w:rPr>
      </w:pPr>
      <w:r>
        <w:rPr/>
        <w:br w:type="column"/>
      </w:r>
      <w:r>
        <w:rPr>
          <w:b/>
          <w:sz w:val="15"/>
        </w:rPr>
      </w: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90"/>
        <w:rPr>
          <w:b/>
          <w:sz w:val="15"/>
        </w:rPr>
      </w:pPr>
    </w:p>
    <w:p>
      <w:pPr>
        <w:spacing w:line="316" w:lineRule="auto" w:before="0"/>
        <w:ind w:left="1" w:right="988" w:hanging="2"/>
        <w:jc w:val="left"/>
        <w:rPr>
          <w:sz w:val="15"/>
        </w:rPr>
      </w:pPr>
      <w:r>
        <w:rPr>
          <w:color w:val="010101"/>
          <w:w w:val="105"/>
          <w:sz w:val="15"/>
        </w:rPr>
        <w:t>Tina Au, Vice Chair, Board 1</w:t>
      </w:r>
      <w:r>
        <w:rPr>
          <w:color w:val="010101"/>
          <w:spacing w:val="40"/>
          <w:w w:val="105"/>
          <w:sz w:val="15"/>
        </w:rPr>
        <w:t> </w:t>
      </w:r>
      <w:r>
        <w:rPr>
          <w:color w:val="010101"/>
          <w:w w:val="105"/>
          <w:sz w:val="15"/>
        </w:rPr>
        <w:t>Randall Whattoff, Chai</w:t>
      </w:r>
      <w:r>
        <w:rPr>
          <w:color w:val="1D1D1D"/>
          <w:w w:val="105"/>
          <w:sz w:val="15"/>
        </w:rPr>
        <w:t>r</w:t>
      </w:r>
      <w:r>
        <w:rPr>
          <w:color w:val="505050"/>
          <w:w w:val="105"/>
          <w:sz w:val="15"/>
        </w:rPr>
        <w:t>, </w:t>
      </w:r>
      <w:r>
        <w:rPr>
          <w:color w:val="010101"/>
          <w:w w:val="105"/>
          <w:sz w:val="15"/>
        </w:rPr>
        <w:t>Board 2 Michael Golojuch Sr</w:t>
      </w:r>
      <w:r>
        <w:rPr>
          <w:color w:val="505050"/>
          <w:w w:val="105"/>
          <w:sz w:val="15"/>
        </w:rPr>
        <w:t>,</w:t>
      </w:r>
      <w:r>
        <w:rPr>
          <w:color w:val="505050"/>
          <w:spacing w:val="-3"/>
          <w:w w:val="105"/>
          <w:sz w:val="15"/>
        </w:rPr>
        <w:t> </w:t>
      </w:r>
      <w:r>
        <w:rPr>
          <w:color w:val="010101"/>
          <w:w w:val="105"/>
          <w:sz w:val="15"/>
        </w:rPr>
        <w:t>Cha</w:t>
      </w:r>
      <w:r>
        <w:rPr>
          <w:color w:val="1D1D1D"/>
          <w:w w:val="105"/>
          <w:sz w:val="15"/>
        </w:rPr>
        <w:t>i</w:t>
      </w:r>
      <w:r>
        <w:rPr>
          <w:color w:val="010101"/>
          <w:w w:val="105"/>
          <w:sz w:val="15"/>
        </w:rPr>
        <w:t>r</w:t>
      </w:r>
      <w:r>
        <w:rPr>
          <w:color w:val="3D3D3D"/>
          <w:w w:val="105"/>
          <w:sz w:val="15"/>
        </w:rPr>
        <w:t>,</w:t>
      </w:r>
      <w:r>
        <w:rPr>
          <w:color w:val="3D3D3D"/>
          <w:spacing w:val="-6"/>
          <w:w w:val="105"/>
          <w:sz w:val="15"/>
        </w:rPr>
        <w:t> </w:t>
      </w:r>
      <w:r>
        <w:rPr>
          <w:color w:val="010101"/>
          <w:w w:val="105"/>
          <w:sz w:val="15"/>
        </w:rPr>
        <w:t>Board 3</w:t>
      </w:r>
    </w:p>
    <w:p>
      <w:pPr>
        <w:spacing w:after="0" w:line="316" w:lineRule="auto"/>
        <w:jc w:val="left"/>
        <w:rPr>
          <w:sz w:val="15"/>
        </w:rPr>
        <w:sectPr>
          <w:headerReference w:type="default" r:id="rId853"/>
          <w:footerReference w:type="default" r:id="rId854"/>
          <w:pgSz w:w="12240" w:h="15840"/>
          <w:pgMar w:header="0" w:footer="2796" w:top="720" w:bottom="2980" w:left="0" w:right="360"/>
          <w:cols w:num="3" w:equalWidth="0">
            <w:col w:w="3055" w:space="40"/>
            <w:col w:w="5224" w:space="28"/>
            <w:col w:w="3533"/>
          </w:cols>
        </w:sectPr>
      </w:pPr>
    </w:p>
    <w:p>
      <w:pPr>
        <w:tabs>
          <w:tab w:pos="8361" w:val="left" w:leader="none"/>
        </w:tabs>
        <w:spacing w:before="42"/>
        <w:ind w:left="768" w:right="0" w:firstLine="0"/>
        <w:jc w:val="left"/>
        <w:rPr>
          <w:sz w:val="23"/>
        </w:rPr>
      </w:pPr>
      <w:r>
        <w:rPr>
          <w:sz w:val="23"/>
        </w:rPr>
        <mc:AlternateContent>
          <mc:Choice Requires="wps">
            <w:drawing>
              <wp:anchor distT="0" distB="0" distL="0" distR="0" allowOverlap="1" layoutInCell="1" locked="0" behindDoc="0" simplePos="0" relativeHeight="15912960">
                <wp:simplePos x="0" y="0"/>
                <wp:positionH relativeFrom="page">
                  <wp:posOffset>5290907</wp:posOffset>
                </wp:positionH>
                <wp:positionV relativeFrom="page">
                  <wp:posOffset>309799</wp:posOffset>
                </wp:positionV>
                <wp:extent cx="1993264" cy="270510"/>
                <wp:effectExtent l="0" t="0" r="0" b="0"/>
                <wp:wrapNone/>
                <wp:docPr id="789" name="Textbox 789"/>
                <wp:cNvGraphicFramePr>
                  <a:graphicFrameLocks/>
                </wp:cNvGraphicFramePr>
                <a:graphic>
                  <a:graphicData uri="http://schemas.microsoft.com/office/word/2010/wordprocessingShape">
                    <wps:wsp>
                      <wps:cNvPr id="789" name="Textbox 789"/>
                      <wps:cNvSpPr txBox="1"/>
                      <wps:spPr>
                        <a:xfrm>
                          <a:off x="0" y="0"/>
                          <a:ext cx="1993264" cy="270510"/>
                        </a:xfrm>
                        <a:prstGeom prst="rect">
                          <a:avLst/>
                        </a:prstGeom>
                        <a:solidFill>
                          <a:srgbClr val="00C7FF"/>
                        </a:solidFill>
                      </wps:spPr>
                      <wps:txbx>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1:50</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6.606903pt;margin-top:24.393677pt;width:156.950pt;height:21.3pt;mso-position-horizontal-relative:page;mso-position-vertical-relative:page;z-index:15912960" type="#_x0000_t202" id="docshape617" filled="true" fillcolor="#00c7ff" stroked="false">
                <v:textbox inset="0,0,0,0">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1:50</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v:textbox>
                <v:fill type="solid"/>
                <w10:wrap type="none"/>
              </v:shape>
            </w:pict>
          </mc:Fallback>
        </mc:AlternateContent>
      </w:r>
      <w:r>
        <w:rPr>
          <w:color w:val="010101"/>
          <w:spacing w:val="-2"/>
          <w:w w:val="105"/>
          <w:sz w:val="19"/>
        </w:rPr>
        <w:t>Honolulu,</w:t>
      </w:r>
      <w:r>
        <w:rPr>
          <w:color w:val="010101"/>
          <w:spacing w:val="5"/>
          <w:w w:val="105"/>
          <w:sz w:val="19"/>
        </w:rPr>
        <w:t> </w:t>
      </w:r>
      <w:r>
        <w:rPr>
          <w:color w:val="010101"/>
          <w:spacing w:val="-2"/>
          <w:w w:val="105"/>
          <w:sz w:val="19"/>
        </w:rPr>
        <w:t>Hawaii</w:t>
      </w:r>
      <w:r>
        <w:rPr>
          <w:color w:val="010101"/>
          <w:sz w:val="19"/>
        </w:rPr>
        <w:tab/>
      </w:r>
      <w:r>
        <w:rPr>
          <w:color w:val="010101"/>
          <w:w w:val="105"/>
          <w:sz w:val="23"/>
        </w:rPr>
        <w:t>Page</w:t>
      </w:r>
      <w:r>
        <w:rPr>
          <w:color w:val="010101"/>
          <w:spacing w:val="-3"/>
          <w:w w:val="105"/>
          <w:sz w:val="23"/>
        </w:rPr>
        <w:t> </w:t>
      </w:r>
      <w:r>
        <w:rPr>
          <w:color w:val="010101"/>
          <w:w w:val="105"/>
          <w:sz w:val="23"/>
        </w:rPr>
        <w:t>1</w:t>
      </w:r>
      <w:r>
        <w:rPr>
          <w:color w:val="010101"/>
          <w:spacing w:val="-5"/>
          <w:w w:val="105"/>
          <w:sz w:val="23"/>
        </w:rPr>
        <w:t> </w:t>
      </w:r>
      <w:r>
        <w:rPr>
          <w:color w:val="010101"/>
          <w:w w:val="105"/>
          <w:sz w:val="23"/>
        </w:rPr>
        <w:t>of</w:t>
      </w:r>
      <w:r>
        <w:rPr>
          <w:color w:val="010101"/>
          <w:spacing w:val="-2"/>
          <w:w w:val="105"/>
          <w:sz w:val="23"/>
        </w:rPr>
        <w:t> </w:t>
      </w:r>
      <w:r>
        <w:rPr>
          <w:color w:val="010101"/>
          <w:spacing w:val="-10"/>
          <w:w w:val="105"/>
          <w:sz w:val="23"/>
        </w:rPr>
        <w:t>1</w:t>
      </w:r>
    </w:p>
    <w:p>
      <w:pPr>
        <w:pStyle w:val="BodyText"/>
        <w:spacing w:before="106"/>
        <w:rPr>
          <w:sz w:val="19"/>
        </w:rPr>
      </w:pPr>
    </w:p>
    <w:p>
      <w:pPr>
        <w:spacing w:line="232" w:lineRule="auto" w:before="0"/>
        <w:ind w:left="760" w:right="726" w:firstLine="12"/>
        <w:jc w:val="left"/>
        <w:rPr>
          <w:sz w:val="23"/>
        </w:rPr>
      </w:pPr>
      <w:r>
        <w:rPr>
          <w:color w:val="010101"/>
          <w:sz w:val="23"/>
        </w:rPr>
        <w:t>Tax</w:t>
      </w:r>
      <w:r>
        <w:rPr>
          <w:color w:val="010101"/>
          <w:spacing w:val="31"/>
          <w:sz w:val="23"/>
        </w:rPr>
        <w:t> </w:t>
      </w:r>
      <w:r>
        <w:rPr>
          <w:color w:val="010101"/>
          <w:sz w:val="23"/>
        </w:rPr>
        <w:t>appeals</w:t>
      </w:r>
      <w:r>
        <w:rPr>
          <w:color w:val="010101"/>
          <w:spacing w:val="40"/>
          <w:sz w:val="23"/>
        </w:rPr>
        <w:t> </w:t>
      </w:r>
      <w:r>
        <w:rPr>
          <w:color w:val="010101"/>
          <w:sz w:val="23"/>
        </w:rPr>
        <w:t>will be</w:t>
      </w:r>
      <w:r>
        <w:rPr>
          <w:color w:val="010101"/>
          <w:spacing w:val="27"/>
          <w:sz w:val="23"/>
        </w:rPr>
        <w:t> </w:t>
      </w:r>
      <w:r>
        <w:rPr>
          <w:color w:val="010101"/>
          <w:sz w:val="23"/>
        </w:rPr>
        <w:t>heard</w:t>
      </w:r>
      <w:r>
        <w:rPr>
          <w:color w:val="010101"/>
          <w:spacing w:val="36"/>
          <w:sz w:val="23"/>
        </w:rPr>
        <w:t> </w:t>
      </w:r>
      <w:r>
        <w:rPr>
          <w:color w:val="010101"/>
          <w:sz w:val="23"/>
        </w:rPr>
        <w:t>by the</w:t>
      </w:r>
      <w:r>
        <w:rPr>
          <w:color w:val="010101"/>
          <w:spacing w:val="28"/>
          <w:sz w:val="23"/>
        </w:rPr>
        <w:t> </w:t>
      </w:r>
      <w:r>
        <w:rPr>
          <w:color w:val="010101"/>
          <w:sz w:val="23"/>
        </w:rPr>
        <w:t>Board</w:t>
      </w:r>
      <w:r>
        <w:rPr>
          <w:color w:val="010101"/>
          <w:spacing w:val="39"/>
          <w:sz w:val="23"/>
        </w:rPr>
        <w:t> </w:t>
      </w:r>
      <w:r>
        <w:rPr>
          <w:color w:val="010101"/>
          <w:sz w:val="23"/>
        </w:rPr>
        <w:t>of</w:t>
      </w:r>
      <w:r>
        <w:rPr>
          <w:color w:val="010101"/>
          <w:spacing w:val="28"/>
          <w:sz w:val="23"/>
        </w:rPr>
        <w:t> </w:t>
      </w:r>
      <w:r>
        <w:rPr>
          <w:color w:val="010101"/>
          <w:sz w:val="23"/>
        </w:rPr>
        <w:t>Review</w:t>
      </w:r>
      <w:r>
        <w:rPr>
          <w:color w:val="010101"/>
          <w:spacing w:val="30"/>
          <w:sz w:val="23"/>
        </w:rPr>
        <w:t> </w:t>
      </w:r>
      <w:r>
        <w:rPr>
          <w:color w:val="010101"/>
          <w:sz w:val="23"/>
        </w:rPr>
        <w:t>in Meeting</w:t>
      </w:r>
      <w:r>
        <w:rPr>
          <w:color w:val="010101"/>
          <w:spacing w:val="39"/>
          <w:sz w:val="23"/>
        </w:rPr>
        <w:t> </w:t>
      </w:r>
      <w:r>
        <w:rPr>
          <w:color w:val="010101"/>
          <w:sz w:val="23"/>
        </w:rPr>
        <w:t>Room</w:t>
      </w:r>
      <w:r>
        <w:rPr>
          <w:color w:val="010101"/>
          <w:spacing w:val="31"/>
          <w:sz w:val="23"/>
        </w:rPr>
        <w:t> </w:t>
      </w:r>
      <w:r>
        <w:rPr>
          <w:color w:val="010101"/>
          <w:sz w:val="23"/>
        </w:rPr>
        <w:t>at</w:t>
      </w:r>
      <w:r>
        <w:rPr>
          <w:color w:val="010101"/>
          <w:spacing w:val="-1"/>
          <w:sz w:val="23"/>
        </w:rPr>
        <w:t> </w:t>
      </w:r>
      <w:r>
        <w:rPr>
          <w:rFonts w:ascii="Courier New"/>
          <w:color w:val="010101"/>
          <w:sz w:val="27"/>
        </w:rPr>
        <w:t>842</w:t>
      </w:r>
      <w:r>
        <w:rPr>
          <w:rFonts w:ascii="Courier New"/>
          <w:color w:val="010101"/>
          <w:spacing w:val="-82"/>
          <w:sz w:val="27"/>
        </w:rPr>
        <w:t> </w:t>
      </w:r>
      <w:r>
        <w:rPr>
          <w:color w:val="010101"/>
          <w:sz w:val="23"/>
        </w:rPr>
        <w:t>Bethel</w:t>
      </w:r>
      <w:r>
        <w:rPr>
          <w:color w:val="010101"/>
          <w:spacing w:val="31"/>
          <w:sz w:val="23"/>
        </w:rPr>
        <w:t> </w:t>
      </w:r>
      <w:r>
        <w:rPr>
          <w:color w:val="010101"/>
          <w:sz w:val="23"/>
        </w:rPr>
        <w:t>Street, Basement,</w:t>
      </w:r>
      <w:r>
        <w:rPr>
          <w:color w:val="010101"/>
          <w:spacing w:val="40"/>
          <w:sz w:val="23"/>
        </w:rPr>
        <w:t> </w:t>
      </w:r>
      <w:r>
        <w:rPr>
          <w:color w:val="010101"/>
          <w:sz w:val="23"/>
        </w:rPr>
        <w:t>Honolulu,</w:t>
      </w:r>
      <w:r>
        <w:rPr>
          <w:color w:val="010101"/>
          <w:spacing w:val="39"/>
          <w:sz w:val="23"/>
        </w:rPr>
        <w:t> </w:t>
      </w:r>
      <w:r>
        <w:rPr>
          <w:color w:val="010101"/>
          <w:sz w:val="23"/>
        </w:rPr>
        <w:t>Hawaii. The following tax appeals are scheduled</w:t>
      </w:r>
      <w:r>
        <w:rPr>
          <w:color w:val="010101"/>
          <w:spacing w:val="40"/>
          <w:sz w:val="23"/>
        </w:rPr>
        <w:t> </w:t>
      </w:r>
      <w:r>
        <w:rPr>
          <w:color w:val="010101"/>
          <w:sz w:val="23"/>
        </w:rPr>
        <w:t>for hearing on MARCH </w:t>
      </w:r>
      <w:r>
        <w:rPr>
          <w:rFonts w:ascii="Courier New"/>
          <w:color w:val="010101"/>
          <w:sz w:val="27"/>
        </w:rPr>
        <w:t>12, 2026,</w:t>
      </w:r>
      <w:r>
        <w:rPr>
          <w:rFonts w:ascii="Courier New"/>
          <w:color w:val="010101"/>
          <w:spacing w:val="-108"/>
          <w:sz w:val="27"/>
        </w:rPr>
        <w:t> </w:t>
      </w:r>
      <w:r>
        <w:rPr>
          <w:color w:val="010101"/>
          <w:sz w:val="23"/>
        </w:rPr>
        <w:t>at</w:t>
      </w:r>
      <w:r>
        <w:rPr>
          <w:color w:val="010101"/>
          <w:spacing w:val="-15"/>
          <w:sz w:val="23"/>
        </w:rPr>
        <w:t> </w:t>
      </w:r>
      <w:r>
        <w:rPr>
          <w:rFonts w:ascii="Courier New"/>
          <w:color w:val="010101"/>
          <w:sz w:val="27"/>
        </w:rPr>
        <w:t>2</w:t>
      </w:r>
      <w:r>
        <w:rPr>
          <w:rFonts w:ascii="Courier New"/>
          <w:color w:val="3D3D3D"/>
          <w:sz w:val="27"/>
        </w:rPr>
        <w:t>:</w:t>
      </w:r>
      <w:r>
        <w:rPr>
          <w:rFonts w:ascii="Courier New"/>
          <w:color w:val="010101"/>
          <w:sz w:val="27"/>
        </w:rPr>
        <w:t>00</w:t>
      </w:r>
      <w:r>
        <w:rPr>
          <w:color w:val="010101"/>
          <w:sz w:val="23"/>
        </w:rPr>
        <w:t>p.m. HST, or as soon thereafter</w:t>
      </w:r>
      <w:r>
        <w:rPr>
          <w:color w:val="010101"/>
          <w:spacing w:val="25"/>
          <w:sz w:val="23"/>
        </w:rPr>
        <w:t> </w:t>
      </w:r>
      <w:r>
        <w:rPr>
          <w:color w:val="010101"/>
          <w:sz w:val="23"/>
        </w:rPr>
        <w:t>as</w:t>
      </w:r>
      <w:r>
        <w:rPr>
          <w:color w:val="010101"/>
          <w:spacing w:val="-1"/>
          <w:sz w:val="23"/>
        </w:rPr>
        <w:t> </w:t>
      </w:r>
      <w:r>
        <w:rPr>
          <w:color w:val="010101"/>
          <w:sz w:val="23"/>
        </w:rPr>
        <w:t>the parties</w:t>
      </w:r>
      <w:r>
        <w:rPr>
          <w:color w:val="010101"/>
          <w:spacing w:val="12"/>
          <w:sz w:val="23"/>
        </w:rPr>
        <w:t> </w:t>
      </w:r>
      <w:r>
        <w:rPr>
          <w:color w:val="010101"/>
          <w:sz w:val="23"/>
        </w:rPr>
        <w:t>can be</w:t>
      </w:r>
      <w:r>
        <w:rPr>
          <w:color w:val="010101"/>
          <w:spacing w:val="-1"/>
          <w:sz w:val="23"/>
        </w:rPr>
        <w:t> </w:t>
      </w:r>
      <w:r>
        <w:rPr>
          <w:color w:val="010101"/>
          <w:sz w:val="23"/>
        </w:rPr>
        <w:t>heard. Cases will</w:t>
      </w:r>
      <w:r>
        <w:rPr>
          <w:color w:val="010101"/>
          <w:spacing w:val="-4"/>
          <w:sz w:val="23"/>
        </w:rPr>
        <w:t> </w:t>
      </w:r>
      <w:r>
        <w:rPr>
          <w:color w:val="010101"/>
          <w:sz w:val="23"/>
        </w:rPr>
        <w:t>be heard</w:t>
      </w:r>
      <w:r>
        <w:rPr>
          <w:color w:val="010101"/>
          <w:spacing w:val="13"/>
          <w:sz w:val="23"/>
        </w:rPr>
        <w:t> </w:t>
      </w:r>
      <w:r>
        <w:rPr>
          <w:color w:val="010101"/>
          <w:sz w:val="23"/>
        </w:rPr>
        <w:t>on a "FIRST</w:t>
      </w:r>
      <w:r>
        <w:rPr>
          <w:color w:val="010101"/>
          <w:spacing w:val="40"/>
          <w:sz w:val="23"/>
        </w:rPr>
        <w:t> </w:t>
      </w:r>
      <w:r>
        <w:rPr>
          <w:color w:val="010101"/>
          <w:sz w:val="23"/>
        </w:rPr>
        <w:t>COME,</w:t>
      </w:r>
      <w:r>
        <w:rPr>
          <w:color w:val="010101"/>
          <w:spacing w:val="40"/>
          <w:sz w:val="23"/>
        </w:rPr>
        <w:t> </w:t>
      </w:r>
      <w:r>
        <w:rPr>
          <w:color w:val="010101"/>
          <w:sz w:val="23"/>
        </w:rPr>
        <w:t>FIRST</w:t>
      </w:r>
      <w:r>
        <w:rPr>
          <w:color w:val="010101"/>
          <w:spacing w:val="40"/>
          <w:sz w:val="23"/>
        </w:rPr>
        <w:t> </w:t>
      </w:r>
      <w:r>
        <w:rPr>
          <w:color w:val="010101"/>
          <w:sz w:val="23"/>
        </w:rPr>
        <w:t>SERVE"</w:t>
      </w:r>
      <w:r>
        <w:rPr>
          <w:color w:val="010101"/>
          <w:spacing w:val="40"/>
          <w:sz w:val="23"/>
        </w:rPr>
        <w:t> </w:t>
      </w:r>
      <w:r>
        <w:rPr>
          <w:color w:val="010101"/>
          <w:sz w:val="23"/>
        </w:rPr>
        <w:t>basis.</w:t>
      </w:r>
      <w:r>
        <w:rPr>
          <w:color w:val="010101"/>
          <w:spacing w:val="40"/>
          <w:sz w:val="23"/>
        </w:rPr>
        <w:t> </w:t>
      </w:r>
      <w:r>
        <w:rPr>
          <w:color w:val="010101"/>
          <w:sz w:val="23"/>
        </w:rPr>
        <w:t>Any</w:t>
      </w:r>
      <w:r>
        <w:rPr>
          <w:color w:val="010101"/>
          <w:spacing w:val="34"/>
          <w:sz w:val="23"/>
        </w:rPr>
        <w:t> </w:t>
      </w:r>
      <w:r>
        <w:rPr>
          <w:color w:val="010101"/>
          <w:sz w:val="23"/>
        </w:rPr>
        <w:t>person</w:t>
      </w:r>
      <w:r>
        <w:rPr>
          <w:color w:val="010101"/>
          <w:spacing w:val="40"/>
          <w:sz w:val="23"/>
        </w:rPr>
        <w:t> </w:t>
      </w:r>
      <w:r>
        <w:rPr>
          <w:color w:val="010101"/>
          <w:sz w:val="23"/>
        </w:rPr>
        <w:t>representing</w:t>
      </w:r>
      <w:r>
        <w:rPr>
          <w:color w:val="010101"/>
          <w:spacing w:val="40"/>
          <w:sz w:val="23"/>
        </w:rPr>
        <w:t> </w:t>
      </w:r>
      <w:r>
        <w:rPr>
          <w:color w:val="010101"/>
          <w:sz w:val="23"/>
        </w:rPr>
        <w:t>the</w:t>
      </w:r>
      <w:r>
        <w:rPr>
          <w:color w:val="010101"/>
          <w:spacing w:val="40"/>
          <w:sz w:val="23"/>
        </w:rPr>
        <w:t> </w:t>
      </w:r>
      <w:r>
        <w:rPr>
          <w:color w:val="010101"/>
          <w:sz w:val="23"/>
        </w:rPr>
        <w:t>owner</w:t>
      </w:r>
      <w:r>
        <w:rPr>
          <w:color w:val="010101"/>
          <w:spacing w:val="40"/>
          <w:sz w:val="23"/>
        </w:rPr>
        <w:t> </w:t>
      </w:r>
      <w:r>
        <w:rPr>
          <w:color w:val="010101"/>
          <w:sz w:val="23"/>
        </w:rPr>
        <w:t>must</w:t>
      </w:r>
      <w:r>
        <w:rPr>
          <w:color w:val="010101"/>
          <w:spacing w:val="35"/>
          <w:sz w:val="23"/>
        </w:rPr>
        <w:t> </w:t>
      </w:r>
      <w:r>
        <w:rPr>
          <w:color w:val="010101"/>
          <w:sz w:val="23"/>
        </w:rPr>
        <w:t>present</w:t>
      </w:r>
      <w:r>
        <w:rPr>
          <w:color w:val="010101"/>
          <w:spacing w:val="40"/>
          <w:sz w:val="23"/>
        </w:rPr>
        <w:t> </w:t>
      </w:r>
      <w:r>
        <w:rPr>
          <w:color w:val="010101"/>
          <w:sz w:val="23"/>
        </w:rPr>
        <w:t>the</w:t>
      </w:r>
    </w:p>
    <w:p>
      <w:pPr>
        <w:spacing w:line="242" w:lineRule="auto" w:before="38"/>
        <w:ind w:left="773" w:right="608" w:firstLine="2"/>
        <w:jc w:val="left"/>
        <w:rPr>
          <w:rFonts w:ascii="Courier New"/>
          <w:sz w:val="27"/>
        </w:rPr>
      </w:pPr>
      <w:r>
        <w:rPr>
          <w:color w:val="010101"/>
          <w:sz w:val="23"/>
        </w:rPr>
        <w:t>owner's</w:t>
      </w:r>
      <w:r>
        <w:rPr>
          <w:color w:val="010101"/>
          <w:spacing w:val="40"/>
          <w:sz w:val="23"/>
        </w:rPr>
        <w:t> </w:t>
      </w:r>
      <w:r>
        <w:rPr>
          <w:color w:val="010101"/>
          <w:sz w:val="23"/>
        </w:rPr>
        <w:t>letter</w:t>
      </w:r>
      <w:r>
        <w:rPr>
          <w:color w:val="010101"/>
          <w:spacing w:val="40"/>
          <w:sz w:val="23"/>
        </w:rPr>
        <w:t> </w:t>
      </w:r>
      <w:r>
        <w:rPr>
          <w:color w:val="010101"/>
          <w:sz w:val="23"/>
        </w:rPr>
        <w:t>of</w:t>
      </w:r>
      <w:r>
        <w:rPr>
          <w:color w:val="010101"/>
          <w:spacing w:val="40"/>
          <w:sz w:val="23"/>
        </w:rPr>
        <w:t> </w:t>
      </w:r>
      <w:r>
        <w:rPr>
          <w:color w:val="010101"/>
          <w:sz w:val="23"/>
        </w:rPr>
        <w:t>authorization.</w:t>
      </w:r>
      <w:r>
        <w:rPr>
          <w:color w:val="010101"/>
          <w:spacing w:val="38"/>
          <w:sz w:val="23"/>
        </w:rPr>
        <w:t> </w:t>
      </w:r>
      <w:r>
        <w:rPr>
          <w:color w:val="010101"/>
          <w:sz w:val="23"/>
        </w:rPr>
        <w:t>Presentations,</w:t>
      </w:r>
      <w:r>
        <w:rPr>
          <w:color w:val="010101"/>
          <w:spacing w:val="37"/>
          <w:sz w:val="23"/>
        </w:rPr>
        <w:t> </w:t>
      </w:r>
      <w:r>
        <w:rPr>
          <w:color w:val="010101"/>
          <w:sz w:val="23"/>
        </w:rPr>
        <w:t>including</w:t>
      </w:r>
      <w:r>
        <w:rPr>
          <w:color w:val="010101"/>
          <w:spacing w:val="40"/>
          <w:sz w:val="23"/>
        </w:rPr>
        <w:t> </w:t>
      </w:r>
      <w:r>
        <w:rPr>
          <w:color w:val="010101"/>
          <w:sz w:val="23"/>
        </w:rPr>
        <w:t>any</w:t>
      </w:r>
      <w:r>
        <w:rPr>
          <w:color w:val="010101"/>
          <w:spacing w:val="40"/>
          <w:sz w:val="23"/>
        </w:rPr>
        <w:t> </w:t>
      </w:r>
      <w:r>
        <w:rPr>
          <w:color w:val="010101"/>
          <w:sz w:val="23"/>
        </w:rPr>
        <w:t>oral</w:t>
      </w:r>
      <w:r>
        <w:rPr>
          <w:color w:val="010101"/>
          <w:spacing w:val="34"/>
          <w:sz w:val="23"/>
        </w:rPr>
        <w:t> </w:t>
      </w:r>
      <w:r>
        <w:rPr>
          <w:color w:val="010101"/>
          <w:sz w:val="23"/>
        </w:rPr>
        <w:t>testimony,</w:t>
      </w:r>
      <w:r>
        <w:rPr>
          <w:color w:val="010101"/>
          <w:spacing w:val="40"/>
          <w:sz w:val="23"/>
        </w:rPr>
        <w:t> </w:t>
      </w:r>
      <w:r>
        <w:rPr>
          <w:color w:val="010101"/>
          <w:sz w:val="23"/>
        </w:rPr>
        <w:t>are</w:t>
      </w:r>
      <w:r>
        <w:rPr>
          <w:color w:val="010101"/>
          <w:spacing w:val="40"/>
          <w:sz w:val="23"/>
        </w:rPr>
        <w:t> </w:t>
      </w:r>
      <w:r>
        <w:rPr>
          <w:color w:val="010101"/>
          <w:sz w:val="23"/>
        </w:rPr>
        <w:t>requested</w:t>
      </w:r>
      <w:r>
        <w:rPr>
          <w:color w:val="010101"/>
          <w:spacing w:val="40"/>
          <w:sz w:val="23"/>
        </w:rPr>
        <w:t> </w:t>
      </w:r>
      <w:r>
        <w:rPr>
          <w:color w:val="010101"/>
          <w:sz w:val="23"/>
        </w:rPr>
        <w:t>to be limited</w:t>
      </w:r>
      <w:r>
        <w:rPr>
          <w:color w:val="010101"/>
          <w:spacing w:val="33"/>
          <w:sz w:val="23"/>
        </w:rPr>
        <w:t> </w:t>
      </w:r>
      <w:r>
        <w:rPr>
          <w:color w:val="010101"/>
          <w:sz w:val="23"/>
        </w:rPr>
        <w:t>to </w:t>
      </w:r>
      <w:r>
        <w:rPr>
          <w:rFonts w:ascii="Courier New"/>
          <w:color w:val="010101"/>
          <w:sz w:val="27"/>
        </w:rPr>
        <w:t>10</w:t>
      </w:r>
      <w:r>
        <w:rPr>
          <w:rFonts w:ascii="Courier New"/>
          <w:color w:val="010101"/>
          <w:spacing w:val="-93"/>
          <w:sz w:val="27"/>
        </w:rPr>
        <w:t> </w:t>
      </w:r>
      <w:r>
        <w:rPr>
          <w:color w:val="010101"/>
          <w:sz w:val="23"/>
        </w:rPr>
        <w:t>minutes,</w:t>
      </w:r>
      <w:r>
        <w:rPr>
          <w:color w:val="010101"/>
          <w:spacing w:val="30"/>
          <w:sz w:val="23"/>
        </w:rPr>
        <w:t> </w:t>
      </w:r>
      <w:r>
        <w:rPr>
          <w:color w:val="010101"/>
          <w:sz w:val="23"/>
        </w:rPr>
        <w:t>though</w:t>
      </w:r>
      <w:r>
        <w:rPr>
          <w:color w:val="010101"/>
          <w:spacing w:val="33"/>
          <w:sz w:val="23"/>
        </w:rPr>
        <w:t> </w:t>
      </w:r>
      <w:r>
        <w:rPr>
          <w:color w:val="010101"/>
          <w:sz w:val="23"/>
        </w:rPr>
        <w:t>this</w:t>
      </w:r>
      <w:r>
        <w:rPr>
          <w:color w:val="010101"/>
          <w:spacing w:val="18"/>
          <w:sz w:val="23"/>
        </w:rPr>
        <w:t> </w:t>
      </w:r>
      <w:r>
        <w:rPr>
          <w:color w:val="010101"/>
          <w:sz w:val="23"/>
        </w:rPr>
        <w:t>may</w:t>
      </w:r>
      <w:r>
        <w:rPr>
          <w:color w:val="010101"/>
          <w:spacing w:val="27"/>
          <w:sz w:val="23"/>
        </w:rPr>
        <w:t> </w:t>
      </w:r>
      <w:r>
        <w:rPr>
          <w:color w:val="010101"/>
          <w:sz w:val="23"/>
        </w:rPr>
        <w:t>be</w:t>
      </w:r>
      <w:r>
        <w:rPr>
          <w:color w:val="010101"/>
          <w:spacing w:val="27"/>
          <w:sz w:val="23"/>
        </w:rPr>
        <w:t> </w:t>
      </w:r>
      <w:r>
        <w:rPr>
          <w:color w:val="010101"/>
          <w:sz w:val="23"/>
        </w:rPr>
        <w:t>extended</w:t>
      </w:r>
      <w:r>
        <w:rPr>
          <w:color w:val="010101"/>
          <w:spacing w:val="40"/>
          <w:sz w:val="23"/>
        </w:rPr>
        <w:t> </w:t>
      </w:r>
      <w:r>
        <w:rPr>
          <w:color w:val="010101"/>
          <w:sz w:val="23"/>
        </w:rPr>
        <w:t>at</w:t>
      </w:r>
      <w:r>
        <w:rPr>
          <w:color w:val="010101"/>
          <w:spacing w:val="18"/>
          <w:sz w:val="23"/>
        </w:rPr>
        <w:t> </w:t>
      </w:r>
      <w:r>
        <w:rPr>
          <w:color w:val="010101"/>
          <w:sz w:val="23"/>
        </w:rPr>
        <w:t>the</w:t>
      </w:r>
      <w:r>
        <w:rPr>
          <w:color w:val="010101"/>
          <w:spacing w:val="30"/>
          <w:sz w:val="23"/>
        </w:rPr>
        <w:t> </w:t>
      </w:r>
      <w:r>
        <w:rPr>
          <w:color w:val="010101"/>
          <w:sz w:val="23"/>
        </w:rPr>
        <w:t>Board's</w:t>
      </w:r>
      <w:r>
        <w:rPr>
          <w:color w:val="010101"/>
          <w:spacing w:val="31"/>
          <w:sz w:val="23"/>
        </w:rPr>
        <w:t> </w:t>
      </w:r>
      <w:r>
        <w:rPr>
          <w:color w:val="010101"/>
          <w:sz w:val="23"/>
        </w:rPr>
        <w:t>discretion</w:t>
      </w:r>
      <w:r>
        <w:rPr>
          <w:color w:val="505050"/>
          <w:sz w:val="23"/>
        </w:rPr>
        <w:t>. </w:t>
      </w:r>
      <w:r>
        <w:rPr>
          <w:color w:val="010101"/>
          <w:sz w:val="23"/>
        </w:rPr>
        <w:t>Any</w:t>
      </w:r>
      <w:r>
        <w:rPr>
          <w:color w:val="010101"/>
          <w:spacing w:val="22"/>
          <w:sz w:val="23"/>
        </w:rPr>
        <w:t> </w:t>
      </w:r>
      <w:r>
        <w:rPr>
          <w:color w:val="010101"/>
          <w:sz w:val="23"/>
        </w:rPr>
        <w:t>written</w:t>
      </w:r>
      <w:r>
        <w:rPr>
          <w:color w:val="010101"/>
          <w:spacing w:val="29"/>
          <w:sz w:val="23"/>
        </w:rPr>
        <w:t> </w:t>
      </w:r>
      <w:r>
        <w:rPr>
          <w:color w:val="010101"/>
          <w:sz w:val="23"/>
        </w:rPr>
        <w:t>testimony or evidence</w:t>
      </w:r>
      <w:r>
        <w:rPr>
          <w:color w:val="010101"/>
          <w:spacing w:val="36"/>
          <w:sz w:val="23"/>
        </w:rPr>
        <w:t> </w:t>
      </w:r>
      <w:r>
        <w:rPr>
          <w:color w:val="010101"/>
          <w:sz w:val="23"/>
        </w:rPr>
        <w:t>must be submitted</w:t>
      </w:r>
      <w:r>
        <w:rPr>
          <w:color w:val="010101"/>
          <w:spacing w:val="40"/>
          <w:sz w:val="23"/>
        </w:rPr>
        <w:t> </w:t>
      </w:r>
      <w:r>
        <w:rPr>
          <w:color w:val="010101"/>
          <w:sz w:val="23"/>
        </w:rPr>
        <w:t>to the Board by</w:t>
      </w:r>
      <w:r>
        <w:rPr>
          <w:color w:val="010101"/>
          <w:spacing w:val="-11"/>
          <w:sz w:val="23"/>
        </w:rPr>
        <w:t> </w:t>
      </w:r>
      <w:r>
        <w:rPr>
          <w:rFonts w:ascii="Courier New"/>
          <w:color w:val="010101"/>
          <w:sz w:val="27"/>
        </w:rPr>
        <w:t>4</w:t>
      </w:r>
      <w:r>
        <w:rPr>
          <w:rFonts w:ascii="Courier New"/>
          <w:color w:val="3D3D3D"/>
          <w:sz w:val="27"/>
        </w:rPr>
        <w:t>:</w:t>
      </w:r>
      <w:r>
        <w:rPr>
          <w:rFonts w:ascii="Courier New"/>
          <w:color w:val="010101"/>
          <w:sz w:val="27"/>
        </w:rPr>
        <w:t>30</w:t>
      </w:r>
      <w:r>
        <w:rPr>
          <w:rFonts w:ascii="Courier New"/>
          <w:color w:val="010101"/>
          <w:spacing w:val="-121"/>
          <w:sz w:val="27"/>
        </w:rPr>
        <w:t> </w:t>
      </w:r>
      <w:r>
        <w:rPr>
          <w:color w:val="010101"/>
          <w:sz w:val="23"/>
        </w:rPr>
        <w:t>p.m. HST,</w:t>
      </w:r>
      <w:r>
        <w:rPr>
          <w:color w:val="010101"/>
          <w:spacing w:val="34"/>
          <w:sz w:val="23"/>
        </w:rPr>
        <w:t> </w:t>
      </w:r>
      <w:r>
        <w:rPr>
          <w:color w:val="010101"/>
          <w:sz w:val="23"/>
        </w:rPr>
        <w:t>two business days prior to the hearing.</w:t>
      </w:r>
      <w:r>
        <w:rPr>
          <w:color w:val="010101"/>
          <w:spacing w:val="-11"/>
          <w:sz w:val="23"/>
        </w:rPr>
        <w:t> </w:t>
      </w:r>
      <w:r>
        <w:rPr>
          <w:color w:val="010101"/>
          <w:sz w:val="23"/>
        </w:rPr>
        <w:t>For</w:t>
      </w:r>
      <w:r>
        <w:rPr>
          <w:color w:val="010101"/>
          <w:spacing w:val="-9"/>
          <w:sz w:val="23"/>
        </w:rPr>
        <w:t> </w:t>
      </w:r>
      <w:r>
        <w:rPr>
          <w:color w:val="010101"/>
          <w:sz w:val="23"/>
        </w:rPr>
        <w:t>questions prior</w:t>
      </w:r>
      <w:r>
        <w:rPr>
          <w:color w:val="010101"/>
          <w:spacing w:val="-8"/>
          <w:sz w:val="23"/>
        </w:rPr>
        <w:t> </w:t>
      </w:r>
      <w:r>
        <w:rPr>
          <w:color w:val="010101"/>
          <w:sz w:val="23"/>
        </w:rPr>
        <w:t>to</w:t>
      </w:r>
      <w:r>
        <w:rPr>
          <w:color w:val="010101"/>
          <w:spacing w:val="-15"/>
          <w:sz w:val="23"/>
        </w:rPr>
        <w:t> </w:t>
      </w:r>
      <w:r>
        <w:rPr>
          <w:color w:val="010101"/>
          <w:sz w:val="23"/>
        </w:rPr>
        <w:t>the</w:t>
      </w:r>
      <w:r>
        <w:rPr>
          <w:color w:val="010101"/>
          <w:spacing w:val="-8"/>
          <w:sz w:val="23"/>
        </w:rPr>
        <w:t> </w:t>
      </w:r>
      <w:r>
        <w:rPr>
          <w:color w:val="010101"/>
          <w:sz w:val="23"/>
        </w:rPr>
        <w:t>hearing,</w:t>
      </w:r>
      <w:r>
        <w:rPr>
          <w:color w:val="010101"/>
          <w:spacing w:val="-3"/>
          <w:sz w:val="23"/>
        </w:rPr>
        <w:t> </w:t>
      </w:r>
      <w:r>
        <w:rPr>
          <w:color w:val="010101"/>
          <w:sz w:val="23"/>
        </w:rPr>
        <w:t>please</w:t>
      </w:r>
      <w:r>
        <w:rPr>
          <w:color w:val="010101"/>
          <w:spacing w:val="-5"/>
          <w:sz w:val="23"/>
        </w:rPr>
        <w:t> </w:t>
      </w:r>
      <w:r>
        <w:rPr>
          <w:color w:val="010101"/>
          <w:sz w:val="23"/>
        </w:rPr>
        <w:t>contact KRISTIANNE HATA</w:t>
      </w:r>
      <w:r>
        <w:rPr>
          <w:color w:val="010101"/>
          <w:spacing w:val="-5"/>
          <w:sz w:val="23"/>
        </w:rPr>
        <w:t> </w:t>
      </w:r>
      <w:r>
        <w:rPr>
          <w:color w:val="010101"/>
          <w:sz w:val="23"/>
        </w:rPr>
        <w:t>at</w:t>
      </w:r>
      <w:r>
        <w:rPr>
          <w:color w:val="010101"/>
          <w:spacing w:val="-17"/>
          <w:sz w:val="23"/>
        </w:rPr>
        <w:t> </w:t>
      </w:r>
      <w:r>
        <w:rPr>
          <w:rFonts w:ascii="Courier New"/>
          <w:color w:val="010101"/>
          <w:sz w:val="27"/>
        </w:rPr>
        <w:t>808-768-7980.</w:t>
      </w:r>
    </w:p>
    <w:p>
      <w:pPr>
        <w:pStyle w:val="BodyText"/>
        <w:rPr>
          <w:rFonts w:ascii="Courier New"/>
          <w:sz w:val="20"/>
        </w:rPr>
      </w:pPr>
    </w:p>
    <w:p>
      <w:pPr>
        <w:pStyle w:val="BodyText"/>
        <w:rPr>
          <w:rFonts w:ascii="Courier New"/>
          <w:sz w:val="20"/>
        </w:rPr>
      </w:pPr>
    </w:p>
    <w:p>
      <w:pPr>
        <w:pStyle w:val="BodyText"/>
        <w:spacing w:before="113" w:after="1"/>
        <w:rPr>
          <w:rFonts w:ascii="Courier New"/>
          <w:sz w:val="20"/>
        </w:rPr>
      </w:pPr>
    </w:p>
    <w:tbl>
      <w:tblPr>
        <w:tblW w:w="0" w:type="auto"/>
        <w:jc w:val="left"/>
        <w:tblInd w:w="1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72"/>
        <w:gridCol w:w="2173"/>
        <w:gridCol w:w="1983"/>
        <w:gridCol w:w="923"/>
      </w:tblGrid>
      <w:tr>
        <w:trPr>
          <w:trHeight w:val="276" w:hRule="atLeast"/>
        </w:trPr>
        <w:tc>
          <w:tcPr>
            <w:tcW w:w="4372" w:type="dxa"/>
          </w:tcPr>
          <w:p>
            <w:pPr>
              <w:pStyle w:val="TableParagraph"/>
              <w:spacing w:line="257" w:lineRule="exact"/>
              <w:ind w:left="91"/>
              <w:jc w:val="center"/>
              <w:rPr>
                <w:b/>
                <w:sz w:val="23"/>
              </w:rPr>
            </w:pPr>
            <w:r>
              <w:rPr>
                <w:b/>
                <w:color w:val="010101"/>
                <w:spacing w:val="-2"/>
                <w:sz w:val="23"/>
              </w:rPr>
              <w:t>TAXPAYER</w:t>
            </w:r>
          </w:p>
        </w:tc>
        <w:tc>
          <w:tcPr>
            <w:tcW w:w="2173" w:type="dxa"/>
          </w:tcPr>
          <w:p>
            <w:pPr>
              <w:pStyle w:val="TableParagraph"/>
              <w:spacing w:line="257" w:lineRule="exact"/>
              <w:ind w:left="63" w:right="99"/>
              <w:jc w:val="center"/>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3" w:type="dxa"/>
          </w:tcPr>
          <w:p>
            <w:pPr>
              <w:pStyle w:val="TableParagraph"/>
              <w:spacing w:line="257" w:lineRule="exact"/>
              <w:ind w:left="66" w:right="1"/>
              <w:jc w:val="center"/>
              <w:rPr>
                <w:b/>
                <w:sz w:val="23"/>
              </w:rPr>
            </w:pPr>
            <w:r>
              <w:rPr>
                <w:b/>
                <w:color w:val="010101"/>
                <w:sz w:val="23"/>
              </w:rPr>
              <w:t>APPEAL</w:t>
            </w:r>
            <w:r>
              <w:rPr>
                <w:b/>
                <w:color w:val="010101"/>
                <w:spacing w:val="18"/>
                <w:sz w:val="23"/>
              </w:rPr>
              <w:t> </w:t>
            </w:r>
            <w:r>
              <w:rPr>
                <w:b/>
                <w:color w:val="010101"/>
                <w:spacing w:val="-5"/>
                <w:sz w:val="23"/>
              </w:rPr>
              <w:t>NO.</w:t>
            </w:r>
          </w:p>
        </w:tc>
        <w:tc>
          <w:tcPr>
            <w:tcW w:w="923" w:type="dxa"/>
          </w:tcPr>
          <w:p>
            <w:pPr>
              <w:pStyle w:val="TableParagraph"/>
              <w:spacing w:line="257" w:lineRule="exact"/>
              <w:ind w:right="46"/>
              <w:jc w:val="right"/>
              <w:rPr>
                <w:b/>
                <w:sz w:val="23"/>
              </w:rPr>
            </w:pPr>
            <w:r>
              <w:rPr>
                <w:b/>
                <w:color w:val="010101"/>
                <w:spacing w:val="-4"/>
                <w:sz w:val="23"/>
              </w:rPr>
              <w:t>YEAR</w:t>
            </w:r>
          </w:p>
        </w:tc>
      </w:tr>
      <w:tr>
        <w:trPr>
          <w:trHeight w:val="321" w:hRule="atLeast"/>
        </w:trPr>
        <w:tc>
          <w:tcPr>
            <w:tcW w:w="4372" w:type="dxa"/>
          </w:tcPr>
          <w:p>
            <w:pPr>
              <w:pStyle w:val="TableParagraph"/>
              <w:spacing w:before="28"/>
              <w:ind w:left="150"/>
              <w:rPr>
                <w:sz w:val="23"/>
              </w:rPr>
            </w:pPr>
            <w:r>
              <w:rPr>
                <w:color w:val="010101"/>
                <w:sz w:val="23"/>
              </w:rPr>
              <w:t>1</w:t>
            </w:r>
            <w:r>
              <w:rPr>
                <w:color w:val="010101"/>
                <w:spacing w:val="13"/>
                <w:sz w:val="23"/>
              </w:rPr>
              <w:t> </w:t>
            </w:r>
            <w:r>
              <w:rPr>
                <w:color w:val="010101"/>
                <w:sz w:val="23"/>
              </w:rPr>
              <w:t>BOONE,AUDREY</w:t>
            </w:r>
            <w:r>
              <w:rPr>
                <w:color w:val="010101"/>
                <w:spacing w:val="52"/>
                <w:sz w:val="23"/>
              </w:rPr>
              <w:t> </w:t>
            </w:r>
            <w:r>
              <w:rPr>
                <w:color w:val="010101"/>
                <w:spacing w:val="-5"/>
                <w:sz w:val="23"/>
              </w:rPr>
              <w:t>TR</w:t>
            </w:r>
          </w:p>
        </w:tc>
        <w:tc>
          <w:tcPr>
            <w:tcW w:w="2173" w:type="dxa"/>
          </w:tcPr>
          <w:p>
            <w:pPr>
              <w:pStyle w:val="TableParagraph"/>
              <w:spacing w:line="282" w:lineRule="exact" w:before="19"/>
              <w:ind w:left="44" w:right="99"/>
              <w:jc w:val="center"/>
              <w:rPr>
                <w:rFonts w:ascii="Courier New"/>
                <w:sz w:val="27"/>
              </w:rPr>
            </w:pPr>
            <w:r>
              <w:rPr>
                <w:rFonts w:ascii="Courier New"/>
                <w:color w:val="010101"/>
                <w:spacing w:val="-2"/>
                <w:w w:val="90"/>
                <w:sz w:val="27"/>
              </w:rPr>
              <w:t>110530170000</w:t>
            </w:r>
          </w:p>
        </w:tc>
        <w:tc>
          <w:tcPr>
            <w:tcW w:w="1983" w:type="dxa"/>
          </w:tcPr>
          <w:p>
            <w:pPr>
              <w:pStyle w:val="TableParagraph"/>
              <w:spacing w:line="282" w:lineRule="exact" w:before="19"/>
              <w:ind w:left="66" w:right="21"/>
              <w:jc w:val="center"/>
              <w:rPr>
                <w:rFonts w:ascii="Courier New"/>
                <w:sz w:val="27"/>
              </w:rPr>
            </w:pPr>
            <w:r>
              <w:rPr>
                <w:rFonts w:ascii="Courier New"/>
                <w:color w:val="010101"/>
                <w:spacing w:val="-2"/>
                <w:w w:val="95"/>
                <w:sz w:val="27"/>
              </w:rPr>
              <w:t>164225</w:t>
            </w:r>
          </w:p>
        </w:tc>
        <w:tc>
          <w:tcPr>
            <w:tcW w:w="923" w:type="dxa"/>
          </w:tcPr>
          <w:p>
            <w:pPr>
              <w:pStyle w:val="TableParagraph"/>
              <w:spacing w:line="282" w:lineRule="exact" w:before="19"/>
              <w:ind w:right="100"/>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5"/>
              <w:ind w:left="159"/>
              <w:rPr>
                <w:sz w:val="23"/>
              </w:rPr>
            </w:pPr>
            <w:r>
              <w:rPr>
                <w:color w:val="010101"/>
                <w:sz w:val="23"/>
              </w:rPr>
              <w:t>2</w:t>
            </w:r>
            <w:r>
              <w:rPr>
                <w:color w:val="010101"/>
                <w:spacing w:val="-13"/>
                <w:sz w:val="23"/>
              </w:rPr>
              <w:t> </w:t>
            </w:r>
            <w:r>
              <w:rPr>
                <w:color w:val="010101"/>
                <w:spacing w:val="-2"/>
                <w:sz w:val="23"/>
              </w:rPr>
              <w:t>HO,EVELYN</w:t>
            </w:r>
          </w:p>
        </w:tc>
        <w:tc>
          <w:tcPr>
            <w:tcW w:w="2173" w:type="dxa"/>
          </w:tcPr>
          <w:p>
            <w:pPr>
              <w:pStyle w:val="TableParagraph"/>
              <w:spacing w:line="276" w:lineRule="exact"/>
              <w:ind w:left="44" w:right="99"/>
              <w:jc w:val="center"/>
              <w:rPr>
                <w:rFonts w:ascii="Courier New"/>
                <w:sz w:val="27"/>
              </w:rPr>
            </w:pPr>
            <w:r>
              <w:rPr>
                <w:rFonts w:ascii="Courier New"/>
                <w:color w:val="010101"/>
                <w:spacing w:val="-2"/>
                <w:w w:val="90"/>
                <w:sz w:val="27"/>
              </w:rPr>
              <w:t>110620090032</w:t>
            </w:r>
          </w:p>
        </w:tc>
        <w:tc>
          <w:tcPr>
            <w:tcW w:w="1983" w:type="dxa"/>
          </w:tcPr>
          <w:p>
            <w:pPr>
              <w:pStyle w:val="TableParagraph"/>
              <w:spacing w:line="276" w:lineRule="exact"/>
              <w:ind w:left="66" w:right="21"/>
              <w:jc w:val="center"/>
              <w:rPr>
                <w:rFonts w:ascii="Courier New"/>
                <w:sz w:val="27"/>
              </w:rPr>
            </w:pPr>
            <w:r>
              <w:rPr>
                <w:rFonts w:ascii="Courier New"/>
                <w:color w:val="010101"/>
                <w:spacing w:val="-2"/>
                <w:w w:val="95"/>
                <w:sz w:val="27"/>
              </w:rPr>
              <w:t>164070</w:t>
            </w:r>
          </w:p>
        </w:tc>
        <w:tc>
          <w:tcPr>
            <w:tcW w:w="923" w:type="dxa"/>
          </w:tcPr>
          <w:p>
            <w:pPr>
              <w:pStyle w:val="TableParagraph"/>
              <w:spacing w:line="276" w:lineRule="exact"/>
              <w:ind w:right="101"/>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2"/>
              <w:ind w:left="156"/>
              <w:rPr>
                <w:sz w:val="23"/>
              </w:rPr>
            </w:pPr>
            <w:r>
              <w:rPr>
                <w:color w:val="010101"/>
                <w:w w:val="110"/>
                <w:sz w:val="23"/>
              </w:rPr>
              <w:t>3AMI</w:t>
            </w:r>
            <w:r>
              <w:rPr>
                <w:color w:val="010101"/>
                <w:spacing w:val="5"/>
                <w:w w:val="115"/>
                <w:sz w:val="23"/>
              </w:rPr>
              <w:t> </w:t>
            </w:r>
            <w:r>
              <w:rPr>
                <w:color w:val="010101"/>
                <w:spacing w:val="-4"/>
                <w:w w:val="115"/>
                <w:sz w:val="23"/>
              </w:rPr>
              <w:t>RWONG</w:t>
            </w:r>
          </w:p>
        </w:tc>
        <w:tc>
          <w:tcPr>
            <w:tcW w:w="2173" w:type="dxa"/>
          </w:tcPr>
          <w:p>
            <w:pPr>
              <w:pStyle w:val="TableParagraph"/>
              <w:spacing w:line="276" w:lineRule="exact"/>
              <w:ind w:left="20" w:right="99"/>
              <w:jc w:val="center"/>
              <w:rPr>
                <w:rFonts w:ascii="Courier New"/>
                <w:sz w:val="27"/>
              </w:rPr>
            </w:pPr>
            <w:r>
              <w:rPr>
                <w:rFonts w:ascii="Courier New"/>
                <w:color w:val="010101"/>
                <w:spacing w:val="-2"/>
                <w:w w:val="90"/>
                <w:sz w:val="27"/>
              </w:rPr>
              <w:t>210530010266</w:t>
            </w:r>
          </w:p>
        </w:tc>
        <w:tc>
          <w:tcPr>
            <w:tcW w:w="1983" w:type="dxa"/>
          </w:tcPr>
          <w:p>
            <w:pPr>
              <w:pStyle w:val="TableParagraph"/>
              <w:spacing w:line="276" w:lineRule="exact"/>
              <w:ind w:left="66" w:right="11"/>
              <w:jc w:val="center"/>
              <w:rPr>
                <w:rFonts w:ascii="Courier New"/>
                <w:sz w:val="27"/>
              </w:rPr>
            </w:pPr>
            <w:r>
              <w:rPr>
                <w:rFonts w:ascii="Courier New"/>
                <w:color w:val="010101"/>
                <w:spacing w:val="-2"/>
                <w:w w:val="95"/>
                <w:sz w:val="27"/>
              </w:rPr>
              <w:t>165267</w:t>
            </w:r>
          </w:p>
        </w:tc>
        <w:tc>
          <w:tcPr>
            <w:tcW w:w="923" w:type="dxa"/>
          </w:tcPr>
          <w:p>
            <w:pPr>
              <w:pStyle w:val="TableParagraph"/>
              <w:spacing w:line="276" w:lineRule="exact"/>
              <w:ind w:right="95"/>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5"/>
              <w:ind w:left="158"/>
              <w:rPr>
                <w:sz w:val="23"/>
              </w:rPr>
            </w:pPr>
            <w:r>
              <w:rPr>
                <w:color w:val="010101"/>
                <w:sz w:val="23"/>
              </w:rPr>
              <w:t>4</w:t>
            </w:r>
            <w:r>
              <w:rPr>
                <w:color w:val="010101"/>
                <w:spacing w:val="13"/>
                <w:sz w:val="23"/>
              </w:rPr>
              <w:t> </w:t>
            </w:r>
            <w:r>
              <w:rPr>
                <w:color w:val="010101"/>
                <w:sz w:val="23"/>
              </w:rPr>
              <w:t>SAMANTHA</w:t>
            </w:r>
            <w:r>
              <w:rPr>
                <w:color w:val="010101"/>
                <w:spacing w:val="26"/>
                <w:sz w:val="23"/>
              </w:rPr>
              <w:t> </w:t>
            </w:r>
            <w:r>
              <w:rPr>
                <w:color w:val="010101"/>
                <w:spacing w:val="-2"/>
                <w:sz w:val="23"/>
              </w:rPr>
              <w:t>MARUMOTO</w:t>
            </w:r>
          </w:p>
        </w:tc>
        <w:tc>
          <w:tcPr>
            <w:tcW w:w="2173" w:type="dxa"/>
          </w:tcPr>
          <w:p>
            <w:pPr>
              <w:pStyle w:val="TableParagraph"/>
              <w:spacing w:line="276" w:lineRule="exact"/>
              <w:ind w:left="10" w:right="99"/>
              <w:jc w:val="center"/>
              <w:rPr>
                <w:rFonts w:ascii="Courier New"/>
                <w:sz w:val="27"/>
              </w:rPr>
            </w:pPr>
            <w:r>
              <w:rPr>
                <w:rFonts w:ascii="Courier New"/>
                <w:color w:val="010101"/>
                <w:spacing w:val="-2"/>
                <w:w w:val="90"/>
                <w:sz w:val="27"/>
              </w:rPr>
              <w:t>210530010455</w:t>
            </w:r>
          </w:p>
        </w:tc>
        <w:tc>
          <w:tcPr>
            <w:tcW w:w="1983" w:type="dxa"/>
          </w:tcPr>
          <w:p>
            <w:pPr>
              <w:pStyle w:val="TableParagraph"/>
              <w:spacing w:line="276" w:lineRule="exact"/>
              <w:ind w:left="66" w:right="31"/>
              <w:jc w:val="center"/>
              <w:rPr>
                <w:rFonts w:ascii="Courier New"/>
                <w:sz w:val="27"/>
              </w:rPr>
            </w:pPr>
            <w:r>
              <w:rPr>
                <w:rFonts w:ascii="Courier New"/>
                <w:color w:val="010101"/>
                <w:spacing w:val="-2"/>
                <w:w w:val="90"/>
                <w:sz w:val="27"/>
              </w:rPr>
              <w:t>165196</w:t>
            </w:r>
          </w:p>
        </w:tc>
        <w:tc>
          <w:tcPr>
            <w:tcW w:w="923" w:type="dxa"/>
          </w:tcPr>
          <w:p>
            <w:pPr>
              <w:pStyle w:val="TableParagraph"/>
              <w:spacing w:line="276" w:lineRule="exact"/>
              <w:ind w:right="100"/>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2"/>
              <w:ind w:left="156"/>
              <w:rPr>
                <w:sz w:val="23"/>
              </w:rPr>
            </w:pPr>
            <w:r>
              <w:rPr>
                <w:color w:val="010101"/>
                <w:sz w:val="23"/>
              </w:rPr>
              <w:t>5</w:t>
            </w:r>
            <w:r>
              <w:rPr>
                <w:color w:val="010101"/>
                <w:spacing w:val="-7"/>
                <w:sz w:val="23"/>
              </w:rPr>
              <w:t> </w:t>
            </w:r>
            <w:r>
              <w:rPr>
                <w:color w:val="010101"/>
                <w:spacing w:val="-2"/>
                <w:sz w:val="23"/>
              </w:rPr>
              <w:t>SAHARA,MATTHEW</w:t>
            </w:r>
          </w:p>
        </w:tc>
        <w:tc>
          <w:tcPr>
            <w:tcW w:w="2173" w:type="dxa"/>
          </w:tcPr>
          <w:p>
            <w:pPr>
              <w:pStyle w:val="TableParagraph"/>
              <w:spacing w:line="276" w:lineRule="exact"/>
              <w:ind w:left="20" w:right="99"/>
              <w:jc w:val="center"/>
              <w:rPr>
                <w:rFonts w:ascii="Courier New"/>
                <w:sz w:val="27"/>
              </w:rPr>
            </w:pPr>
            <w:r>
              <w:rPr>
                <w:rFonts w:ascii="Courier New"/>
                <w:color w:val="010101"/>
                <w:spacing w:val="-2"/>
                <w:w w:val="90"/>
                <w:sz w:val="27"/>
              </w:rPr>
              <w:t>210530010585</w:t>
            </w:r>
          </w:p>
        </w:tc>
        <w:tc>
          <w:tcPr>
            <w:tcW w:w="1983" w:type="dxa"/>
          </w:tcPr>
          <w:p>
            <w:pPr>
              <w:pStyle w:val="TableParagraph"/>
              <w:spacing w:line="276" w:lineRule="exact"/>
              <w:ind w:left="66" w:right="21"/>
              <w:jc w:val="center"/>
              <w:rPr>
                <w:rFonts w:ascii="Courier New"/>
                <w:sz w:val="27"/>
              </w:rPr>
            </w:pPr>
            <w:r>
              <w:rPr>
                <w:rFonts w:ascii="Courier New"/>
                <w:color w:val="010101"/>
                <w:spacing w:val="-2"/>
                <w:w w:val="95"/>
                <w:sz w:val="27"/>
              </w:rPr>
              <w:t>165166</w:t>
            </w:r>
          </w:p>
        </w:tc>
        <w:tc>
          <w:tcPr>
            <w:tcW w:w="923" w:type="dxa"/>
          </w:tcPr>
          <w:p>
            <w:pPr>
              <w:pStyle w:val="TableParagraph"/>
              <w:spacing w:line="276" w:lineRule="exact"/>
              <w:ind w:right="95"/>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5"/>
              <w:ind w:left="152"/>
              <w:rPr>
                <w:sz w:val="23"/>
              </w:rPr>
            </w:pPr>
            <w:r>
              <w:rPr>
                <w:color w:val="010101"/>
                <w:sz w:val="23"/>
              </w:rPr>
              <w:t>6</w:t>
            </w:r>
            <w:r>
              <w:rPr>
                <w:color w:val="010101"/>
                <w:spacing w:val="23"/>
                <w:sz w:val="23"/>
              </w:rPr>
              <w:t> </w:t>
            </w:r>
            <w:r>
              <w:rPr>
                <w:color w:val="010101"/>
                <w:sz w:val="23"/>
              </w:rPr>
              <w:t>CHANG,STEVE</w:t>
            </w:r>
            <w:r>
              <w:rPr>
                <w:color w:val="010101"/>
                <w:spacing w:val="49"/>
                <w:sz w:val="23"/>
              </w:rPr>
              <w:t> </w:t>
            </w:r>
            <w:r>
              <w:rPr>
                <w:color w:val="010101"/>
                <w:sz w:val="23"/>
              </w:rPr>
              <w:t>S/GRACE</w:t>
            </w:r>
            <w:r>
              <w:rPr>
                <w:color w:val="010101"/>
                <w:spacing w:val="32"/>
                <w:sz w:val="23"/>
              </w:rPr>
              <w:t> </w:t>
            </w:r>
            <w:r>
              <w:rPr>
                <w:color w:val="010101"/>
                <w:spacing w:val="-5"/>
                <w:sz w:val="23"/>
              </w:rPr>
              <w:t>KS</w:t>
            </w:r>
          </w:p>
        </w:tc>
        <w:tc>
          <w:tcPr>
            <w:tcW w:w="2173" w:type="dxa"/>
          </w:tcPr>
          <w:p>
            <w:pPr>
              <w:pStyle w:val="TableParagraph"/>
              <w:spacing w:line="276" w:lineRule="exact"/>
              <w:ind w:right="99"/>
              <w:jc w:val="center"/>
              <w:rPr>
                <w:rFonts w:ascii="Courier New"/>
                <w:sz w:val="27"/>
              </w:rPr>
            </w:pPr>
            <w:r>
              <w:rPr>
                <w:rFonts w:ascii="Courier New"/>
                <w:color w:val="010101"/>
                <w:spacing w:val="-2"/>
                <w:w w:val="90"/>
                <w:sz w:val="27"/>
              </w:rPr>
              <w:t>210530010661</w:t>
            </w:r>
          </w:p>
        </w:tc>
        <w:tc>
          <w:tcPr>
            <w:tcW w:w="1983" w:type="dxa"/>
          </w:tcPr>
          <w:p>
            <w:pPr>
              <w:pStyle w:val="TableParagraph"/>
              <w:spacing w:line="276" w:lineRule="exact"/>
              <w:ind w:left="66" w:right="31"/>
              <w:jc w:val="center"/>
              <w:rPr>
                <w:rFonts w:ascii="Courier New"/>
                <w:sz w:val="27"/>
              </w:rPr>
            </w:pPr>
            <w:r>
              <w:rPr>
                <w:rFonts w:ascii="Courier New"/>
                <w:color w:val="010101"/>
                <w:spacing w:val="-2"/>
                <w:w w:val="90"/>
                <w:sz w:val="27"/>
              </w:rPr>
              <w:t>165156</w:t>
            </w:r>
          </w:p>
        </w:tc>
        <w:tc>
          <w:tcPr>
            <w:tcW w:w="923" w:type="dxa"/>
          </w:tcPr>
          <w:p>
            <w:pPr>
              <w:pStyle w:val="TableParagraph"/>
              <w:spacing w:line="276" w:lineRule="exact"/>
              <w:ind w:right="100"/>
              <w:jc w:val="right"/>
              <w:rPr>
                <w:rFonts w:ascii="Courier New"/>
                <w:sz w:val="27"/>
              </w:rPr>
            </w:pPr>
            <w:r>
              <w:rPr>
                <w:rFonts w:ascii="Courier New"/>
                <w:color w:val="010101"/>
                <w:spacing w:val="-4"/>
                <w:w w:val="95"/>
                <w:sz w:val="27"/>
              </w:rPr>
              <w:t>2026</w:t>
            </w:r>
          </w:p>
        </w:tc>
      </w:tr>
      <w:tr>
        <w:trPr>
          <w:trHeight w:val="283" w:hRule="atLeast"/>
        </w:trPr>
        <w:tc>
          <w:tcPr>
            <w:tcW w:w="4372" w:type="dxa"/>
          </w:tcPr>
          <w:p>
            <w:pPr>
              <w:pStyle w:val="TableParagraph"/>
              <w:spacing w:line="260" w:lineRule="exact" w:before="2"/>
              <w:ind w:left="155"/>
              <w:rPr>
                <w:sz w:val="23"/>
              </w:rPr>
            </w:pPr>
            <w:r>
              <w:rPr>
                <w:color w:val="010101"/>
                <w:sz w:val="23"/>
              </w:rPr>
              <w:t>7</w:t>
            </w:r>
            <w:r>
              <w:rPr>
                <w:color w:val="010101"/>
                <w:spacing w:val="14"/>
                <w:sz w:val="23"/>
              </w:rPr>
              <w:t> </w:t>
            </w:r>
            <w:r>
              <w:rPr>
                <w:color w:val="010101"/>
                <w:sz w:val="23"/>
              </w:rPr>
              <w:t>HSU,MARIA</w:t>
            </w:r>
            <w:r>
              <w:rPr>
                <w:color w:val="010101"/>
                <w:spacing w:val="34"/>
                <w:sz w:val="23"/>
              </w:rPr>
              <w:t> </w:t>
            </w:r>
            <w:r>
              <w:rPr>
                <w:color w:val="010101"/>
                <w:sz w:val="23"/>
              </w:rPr>
              <w:t>E</w:t>
            </w:r>
            <w:r>
              <w:rPr>
                <w:color w:val="010101"/>
                <w:spacing w:val="2"/>
                <w:sz w:val="23"/>
              </w:rPr>
              <w:t> </w:t>
            </w:r>
            <w:r>
              <w:rPr>
                <w:color w:val="010101"/>
                <w:spacing w:val="-5"/>
                <w:sz w:val="23"/>
              </w:rPr>
              <w:t>TR</w:t>
            </w:r>
          </w:p>
        </w:tc>
        <w:tc>
          <w:tcPr>
            <w:tcW w:w="2173" w:type="dxa"/>
          </w:tcPr>
          <w:p>
            <w:pPr>
              <w:pStyle w:val="TableParagraph"/>
              <w:spacing w:line="263" w:lineRule="exact"/>
              <w:ind w:left="39" w:right="99"/>
              <w:jc w:val="center"/>
              <w:rPr>
                <w:rFonts w:ascii="Courier New"/>
                <w:sz w:val="27"/>
              </w:rPr>
            </w:pPr>
            <w:r>
              <w:rPr>
                <w:rFonts w:ascii="Courier New"/>
                <w:color w:val="010101"/>
                <w:spacing w:val="-2"/>
                <w:w w:val="90"/>
                <w:sz w:val="27"/>
              </w:rPr>
              <w:t>230060170100</w:t>
            </w:r>
          </w:p>
        </w:tc>
        <w:tc>
          <w:tcPr>
            <w:tcW w:w="1983" w:type="dxa"/>
          </w:tcPr>
          <w:p>
            <w:pPr>
              <w:pStyle w:val="TableParagraph"/>
              <w:spacing w:line="263" w:lineRule="exact"/>
              <w:ind w:left="66" w:right="11"/>
              <w:jc w:val="center"/>
              <w:rPr>
                <w:rFonts w:ascii="Courier New"/>
                <w:sz w:val="27"/>
              </w:rPr>
            </w:pPr>
            <w:r>
              <w:rPr>
                <w:rFonts w:ascii="Courier New"/>
                <w:color w:val="010101"/>
                <w:spacing w:val="-2"/>
                <w:w w:val="95"/>
                <w:sz w:val="27"/>
              </w:rPr>
              <w:t>165457</w:t>
            </w:r>
          </w:p>
        </w:tc>
        <w:tc>
          <w:tcPr>
            <w:tcW w:w="923" w:type="dxa"/>
          </w:tcPr>
          <w:p>
            <w:pPr>
              <w:pStyle w:val="TableParagraph"/>
              <w:spacing w:line="263" w:lineRule="exact"/>
              <w:ind w:right="100"/>
              <w:jc w:val="right"/>
              <w:rPr>
                <w:rFonts w:ascii="Courier New"/>
                <w:sz w:val="27"/>
              </w:rPr>
            </w:pPr>
            <w:r>
              <w:rPr>
                <w:rFonts w:ascii="Courier New"/>
                <w:color w:val="010101"/>
                <w:spacing w:val="-4"/>
                <w:w w:val="95"/>
                <w:sz w:val="27"/>
              </w:rPr>
              <w:t>2026</w:t>
            </w:r>
          </w:p>
        </w:tc>
      </w:tr>
      <w:tr>
        <w:trPr>
          <w:trHeight w:val="307" w:hRule="atLeast"/>
        </w:trPr>
        <w:tc>
          <w:tcPr>
            <w:tcW w:w="4372" w:type="dxa"/>
          </w:tcPr>
          <w:p>
            <w:pPr>
              <w:pStyle w:val="TableParagraph"/>
              <w:spacing w:line="288" w:lineRule="exact"/>
              <w:ind w:left="156"/>
              <w:rPr>
                <w:sz w:val="23"/>
              </w:rPr>
            </w:pPr>
            <w:r>
              <w:rPr>
                <w:rFonts w:ascii="Times New Roman"/>
                <w:color w:val="010101"/>
                <w:sz w:val="28"/>
              </w:rPr>
              <w:t>a</w:t>
            </w:r>
            <w:r>
              <w:rPr>
                <w:rFonts w:ascii="Times New Roman"/>
                <w:color w:val="010101"/>
                <w:spacing w:val="52"/>
                <w:sz w:val="28"/>
              </w:rPr>
              <w:t> </w:t>
            </w:r>
            <w:r>
              <w:rPr>
                <w:color w:val="010101"/>
                <w:sz w:val="23"/>
              </w:rPr>
              <w:t>ROBINSON,BROOKS</w:t>
            </w:r>
            <w:r>
              <w:rPr>
                <w:color w:val="010101"/>
                <w:spacing w:val="20"/>
                <w:sz w:val="23"/>
              </w:rPr>
              <w:t> </w:t>
            </w:r>
            <w:r>
              <w:rPr>
                <w:color w:val="010101"/>
                <w:sz w:val="23"/>
              </w:rPr>
              <w:t>B/WYLMA</w:t>
            </w:r>
            <w:r>
              <w:rPr>
                <w:color w:val="010101"/>
                <w:spacing w:val="58"/>
                <w:sz w:val="23"/>
              </w:rPr>
              <w:t> </w:t>
            </w:r>
            <w:r>
              <w:rPr>
                <w:color w:val="010101"/>
                <w:spacing w:val="-10"/>
                <w:sz w:val="23"/>
              </w:rPr>
              <w:t>C</w:t>
            </w:r>
          </w:p>
        </w:tc>
        <w:tc>
          <w:tcPr>
            <w:tcW w:w="2173" w:type="dxa"/>
          </w:tcPr>
          <w:p>
            <w:pPr>
              <w:pStyle w:val="TableParagraph"/>
              <w:spacing w:line="279" w:lineRule="exact" w:before="8"/>
              <w:ind w:left="29" w:right="99"/>
              <w:jc w:val="center"/>
              <w:rPr>
                <w:rFonts w:ascii="Courier New"/>
                <w:sz w:val="27"/>
              </w:rPr>
            </w:pPr>
            <w:r>
              <w:rPr>
                <w:rFonts w:ascii="Courier New"/>
                <w:color w:val="010101"/>
                <w:spacing w:val="-2"/>
                <w:w w:val="90"/>
                <w:sz w:val="27"/>
              </w:rPr>
              <w:t>230100280707</w:t>
            </w:r>
          </w:p>
        </w:tc>
        <w:tc>
          <w:tcPr>
            <w:tcW w:w="1983" w:type="dxa"/>
          </w:tcPr>
          <w:p>
            <w:pPr>
              <w:pStyle w:val="TableParagraph"/>
              <w:spacing w:line="279" w:lineRule="exact" w:before="8"/>
              <w:ind w:left="66" w:right="21"/>
              <w:jc w:val="center"/>
              <w:rPr>
                <w:rFonts w:ascii="Courier New"/>
                <w:sz w:val="27"/>
              </w:rPr>
            </w:pPr>
            <w:r>
              <w:rPr>
                <w:rFonts w:ascii="Courier New"/>
                <w:color w:val="010101"/>
                <w:spacing w:val="-2"/>
                <w:w w:val="90"/>
                <w:sz w:val="27"/>
              </w:rPr>
              <w:t>165249</w:t>
            </w:r>
          </w:p>
        </w:tc>
        <w:tc>
          <w:tcPr>
            <w:tcW w:w="923" w:type="dxa"/>
          </w:tcPr>
          <w:p>
            <w:pPr>
              <w:pStyle w:val="TableParagraph"/>
              <w:spacing w:line="279" w:lineRule="exact" w:before="8"/>
              <w:ind w:right="95"/>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2"/>
              <w:ind w:left="158"/>
              <w:rPr>
                <w:sz w:val="23"/>
              </w:rPr>
            </w:pPr>
            <w:r>
              <w:rPr>
                <w:color w:val="010101"/>
                <w:w w:val="105"/>
                <w:sz w:val="18"/>
              </w:rPr>
              <w:t>9</w:t>
            </w:r>
            <w:r>
              <w:rPr>
                <w:color w:val="010101"/>
                <w:spacing w:val="8"/>
                <w:w w:val="105"/>
                <w:sz w:val="18"/>
              </w:rPr>
              <w:t> </w:t>
            </w:r>
            <w:r>
              <w:rPr>
                <w:color w:val="010101"/>
                <w:w w:val="105"/>
                <w:sz w:val="23"/>
              </w:rPr>
              <w:t>KOSHIBA,JANE</w:t>
            </w:r>
            <w:r>
              <w:rPr>
                <w:color w:val="010101"/>
                <w:spacing w:val="8"/>
                <w:w w:val="105"/>
                <w:sz w:val="23"/>
              </w:rPr>
              <w:t> </w:t>
            </w:r>
            <w:r>
              <w:rPr>
                <w:color w:val="010101"/>
                <w:w w:val="105"/>
                <w:sz w:val="23"/>
              </w:rPr>
              <w:t>Y</w:t>
            </w:r>
            <w:r>
              <w:rPr>
                <w:color w:val="010101"/>
                <w:spacing w:val="-17"/>
                <w:w w:val="105"/>
                <w:sz w:val="23"/>
              </w:rPr>
              <w:t> </w:t>
            </w:r>
            <w:r>
              <w:rPr>
                <w:color w:val="010101"/>
                <w:spacing w:val="-5"/>
                <w:w w:val="105"/>
                <w:sz w:val="23"/>
              </w:rPr>
              <w:t>TR</w:t>
            </w:r>
          </w:p>
        </w:tc>
        <w:tc>
          <w:tcPr>
            <w:tcW w:w="2173" w:type="dxa"/>
          </w:tcPr>
          <w:p>
            <w:pPr>
              <w:pStyle w:val="TableParagraph"/>
              <w:spacing w:line="276" w:lineRule="exact"/>
              <w:ind w:left="39" w:right="99"/>
              <w:jc w:val="center"/>
              <w:rPr>
                <w:rFonts w:ascii="Courier New"/>
                <w:sz w:val="27"/>
              </w:rPr>
            </w:pPr>
            <w:r>
              <w:rPr>
                <w:rFonts w:ascii="Courier New"/>
                <w:color w:val="010101"/>
                <w:spacing w:val="-2"/>
                <w:w w:val="90"/>
                <w:sz w:val="27"/>
              </w:rPr>
              <w:t>290450210000</w:t>
            </w:r>
          </w:p>
        </w:tc>
        <w:tc>
          <w:tcPr>
            <w:tcW w:w="1983" w:type="dxa"/>
          </w:tcPr>
          <w:p>
            <w:pPr>
              <w:pStyle w:val="TableParagraph"/>
              <w:spacing w:line="276" w:lineRule="exact"/>
              <w:ind w:left="66" w:right="21"/>
              <w:jc w:val="center"/>
              <w:rPr>
                <w:rFonts w:ascii="Courier New"/>
                <w:sz w:val="27"/>
              </w:rPr>
            </w:pPr>
            <w:r>
              <w:rPr>
                <w:rFonts w:ascii="Courier New"/>
                <w:color w:val="010101"/>
                <w:spacing w:val="-2"/>
                <w:w w:val="95"/>
                <w:sz w:val="27"/>
              </w:rPr>
              <w:t>162794</w:t>
            </w:r>
          </w:p>
        </w:tc>
        <w:tc>
          <w:tcPr>
            <w:tcW w:w="923" w:type="dxa"/>
          </w:tcPr>
          <w:p>
            <w:pPr>
              <w:pStyle w:val="TableParagraph"/>
              <w:spacing w:line="276" w:lineRule="exact"/>
              <w:ind w:right="95"/>
              <w:jc w:val="right"/>
              <w:rPr>
                <w:rFonts w:ascii="Courier New"/>
                <w:sz w:val="27"/>
              </w:rPr>
            </w:pPr>
            <w:r>
              <w:rPr>
                <w:rFonts w:ascii="Courier New"/>
                <w:color w:val="010101"/>
                <w:spacing w:val="-4"/>
                <w:w w:val="95"/>
                <w:sz w:val="27"/>
              </w:rPr>
              <w:t>2025</w:t>
            </w:r>
          </w:p>
        </w:tc>
      </w:tr>
      <w:tr>
        <w:trPr>
          <w:trHeight w:val="295" w:hRule="atLeast"/>
        </w:trPr>
        <w:tc>
          <w:tcPr>
            <w:tcW w:w="4372" w:type="dxa"/>
          </w:tcPr>
          <w:p>
            <w:pPr>
              <w:pStyle w:val="TableParagraph"/>
              <w:spacing w:before="5"/>
              <w:ind w:left="50"/>
              <w:rPr>
                <w:sz w:val="23"/>
              </w:rPr>
            </w:pPr>
            <w:r>
              <w:rPr>
                <w:color w:val="010101"/>
                <w:sz w:val="23"/>
              </w:rPr>
              <w:t>10</w:t>
            </w:r>
            <w:r>
              <w:rPr>
                <w:color w:val="010101"/>
                <w:spacing w:val="14"/>
                <w:sz w:val="23"/>
              </w:rPr>
              <w:t> </w:t>
            </w:r>
            <w:r>
              <w:rPr>
                <w:color w:val="010101"/>
                <w:sz w:val="23"/>
              </w:rPr>
              <w:t>TROPIC</w:t>
            </w:r>
            <w:r>
              <w:rPr>
                <w:color w:val="010101"/>
                <w:spacing w:val="18"/>
                <w:sz w:val="23"/>
              </w:rPr>
              <w:t> </w:t>
            </w:r>
            <w:r>
              <w:rPr>
                <w:color w:val="010101"/>
                <w:sz w:val="23"/>
              </w:rPr>
              <w:t>SEAS</w:t>
            </w:r>
            <w:r>
              <w:rPr>
                <w:color w:val="010101"/>
                <w:spacing w:val="1"/>
                <w:sz w:val="23"/>
              </w:rPr>
              <w:t> </w:t>
            </w:r>
            <w:r>
              <w:rPr>
                <w:color w:val="010101"/>
                <w:spacing w:val="-5"/>
                <w:sz w:val="23"/>
              </w:rPr>
              <w:t>INC</w:t>
            </w:r>
          </w:p>
        </w:tc>
        <w:tc>
          <w:tcPr>
            <w:tcW w:w="2173" w:type="dxa"/>
          </w:tcPr>
          <w:p>
            <w:pPr>
              <w:pStyle w:val="TableParagraph"/>
              <w:spacing w:line="276" w:lineRule="exact"/>
              <w:ind w:left="23" w:right="99"/>
              <w:jc w:val="center"/>
              <w:rPr>
                <w:rFonts w:ascii="Courier New"/>
                <w:sz w:val="27"/>
              </w:rPr>
            </w:pPr>
            <w:r>
              <w:rPr>
                <w:rFonts w:ascii="Courier New"/>
                <w:color w:val="010101"/>
                <w:spacing w:val="-2"/>
                <w:w w:val="90"/>
                <w:sz w:val="27"/>
              </w:rPr>
              <w:t>310320300000</w:t>
            </w:r>
          </w:p>
        </w:tc>
        <w:tc>
          <w:tcPr>
            <w:tcW w:w="1983" w:type="dxa"/>
          </w:tcPr>
          <w:p>
            <w:pPr>
              <w:pStyle w:val="TableParagraph"/>
              <w:spacing w:line="276" w:lineRule="exact"/>
              <w:ind w:left="66" w:right="21"/>
              <w:jc w:val="center"/>
              <w:rPr>
                <w:rFonts w:ascii="Courier New"/>
                <w:sz w:val="27"/>
              </w:rPr>
            </w:pPr>
            <w:r>
              <w:rPr>
                <w:rFonts w:ascii="Courier New"/>
                <w:color w:val="010101"/>
                <w:spacing w:val="-2"/>
                <w:w w:val="95"/>
                <w:sz w:val="27"/>
              </w:rPr>
              <w:t>164314</w:t>
            </w:r>
          </w:p>
        </w:tc>
        <w:tc>
          <w:tcPr>
            <w:tcW w:w="923" w:type="dxa"/>
          </w:tcPr>
          <w:p>
            <w:pPr>
              <w:pStyle w:val="TableParagraph"/>
              <w:spacing w:line="276" w:lineRule="exact"/>
              <w:ind w:right="101"/>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2"/>
              <w:ind w:left="50"/>
              <w:rPr>
                <w:sz w:val="23"/>
              </w:rPr>
            </w:pPr>
            <w:r>
              <w:rPr>
                <w:color w:val="010101"/>
                <w:sz w:val="23"/>
              </w:rPr>
              <w:t>11</w:t>
            </w:r>
            <w:r>
              <w:rPr>
                <w:color w:val="010101"/>
                <w:spacing w:val="12"/>
                <w:sz w:val="23"/>
              </w:rPr>
              <w:t> </w:t>
            </w:r>
            <w:r>
              <w:rPr>
                <w:color w:val="010101"/>
                <w:sz w:val="23"/>
              </w:rPr>
              <w:t>RICHTER,ALAN</w:t>
            </w:r>
            <w:r>
              <w:rPr>
                <w:color w:val="010101"/>
                <w:spacing w:val="20"/>
                <w:sz w:val="23"/>
              </w:rPr>
              <w:t> </w:t>
            </w:r>
            <w:r>
              <w:rPr>
                <w:color w:val="010101"/>
                <w:spacing w:val="-10"/>
                <w:sz w:val="23"/>
              </w:rPr>
              <w:t>M</w:t>
            </w:r>
          </w:p>
        </w:tc>
        <w:tc>
          <w:tcPr>
            <w:tcW w:w="2173" w:type="dxa"/>
          </w:tcPr>
          <w:p>
            <w:pPr>
              <w:pStyle w:val="TableParagraph"/>
              <w:spacing w:line="276" w:lineRule="exact"/>
              <w:ind w:left="23" w:right="99"/>
              <w:jc w:val="center"/>
              <w:rPr>
                <w:rFonts w:ascii="Courier New"/>
                <w:sz w:val="27"/>
              </w:rPr>
            </w:pPr>
            <w:r>
              <w:rPr>
                <w:rFonts w:ascii="Courier New"/>
                <w:color w:val="010101"/>
                <w:spacing w:val="-2"/>
                <w:w w:val="90"/>
                <w:sz w:val="27"/>
              </w:rPr>
              <w:t>350230020024</w:t>
            </w:r>
          </w:p>
        </w:tc>
        <w:tc>
          <w:tcPr>
            <w:tcW w:w="1983" w:type="dxa"/>
          </w:tcPr>
          <w:p>
            <w:pPr>
              <w:pStyle w:val="TableParagraph"/>
              <w:spacing w:line="276" w:lineRule="exact"/>
              <w:ind w:left="66" w:right="21"/>
              <w:jc w:val="center"/>
              <w:rPr>
                <w:rFonts w:ascii="Courier New"/>
                <w:sz w:val="27"/>
              </w:rPr>
            </w:pPr>
            <w:r>
              <w:rPr>
                <w:rFonts w:ascii="Courier New"/>
                <w:color w:val="010101"/>
                <w:spacing w:val="-2"/>
                <w:w w:val="95"/>
                <w:sz w:val="27"/>
              </w:rPr>
              <w:t>165454</w:t>
            </w:r>
          </w:p>
        </w:tc>
        <w:tc>
          <w:tcPr>
            <w:tcW w:w="923" w:type="dxa"/>
          </w:tcPr>
          <w:p>
            <w:pPr>
              <w:pStyle w:val="TableParagraph"/>
              <w:spacing w:line="276" w:lineRule="exact"/>
              <w:ind w:right="100"/>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line="276" w:lineRule="exact"/>
              <w:ind w:left="50"/>
              <w:rPr>
                <w:sz w:val="23"/>
              </w:rPr>
            </w:pPr>
            <w:r>
              <w:rPr>
                <w:color w:val="010101"/>
                <w:spacing w:val="-8"/>
                <w:sz w:val="23"/>
              </w:rPr>
              <w:t>12</w:t>
            </w:r>
            <w:r>
              <w:rPr>
                <w:color w:val="010101"/>
                <w:spacing w:val="-1"/>
                <w:sz w:val="23"/>
              </w:rPr>
              <w:t> </w:t>
            </w:r>
            <w:r>
              <w:rPr>
                <w:color w:val="010101"/>
                <w:spacing w:val="-8"/>
                <w:sz w:val="23"/>
              </w:rPr>
              <w:t>PHK</w:t>
            </w:r>
            <w:r>
              <w:rPr>
                <w:color w:val="010101"/>
                <w:spacing w:val="-19"/>
                <w:sz w:val="23"/>
              </w:rPr>
              <w:t> </w:t>
            </w:r>
            <w:r>
              <w:rPr>
                <w:rFonts w:ascii="Courier New"/>
                <w:color w:val="010101"/>
                <w:spacing w:val="-8"/>
                <w:sz w:val="27"/>
              </w:rPr>
              <w:t>402</w:t>
            </w:r>
            <w:r>
              <w:rPr>
                <w:rFonts w:ascii="Courier New"/>
                <w:color w:val="010101"/>
                <w:spacing w:val="-104"/>
                <w:sz w:val="27"/>
              </w:rPr>
              <w:t> </w:t>
            </w:r>
            <w:r>
              <w:rPr>
                <w:color w:val="010101"/>
                <w:spacing w:val="-8"/>
                <w:sz w:val="23"/>
              </w:rPr>
              <w:t>LLC</w:t>
            </w:r>
          </w:p>
        </w:tc>
        <w:tc>
          <w:tcPr>
            <w:tcW w:w="2173" w:type="dxa"/>
          </w:tcPr>
          <w:p>
            <w:pPr>
              <w:pStyle w:val="TableParagraph"/>
              <w:spacing w:line="276" w:lineRule="exact"/>
              <w:ind w:left="23" w:right="99"/>
              <w:jc w:val="center"/>
              <w:rPr>
                <w:rFonts w:ascii="Courier New"/>
                <w:sz w:val="27"/>
              </w:rPr>
            </w:pPr>
            <w:r>
              <w:rPr>
                <w:rFonts w:ascii="Courier New"/>
                <w:color w:val="010101"/>
                <w:spacing w:val="-2"/>
                <w:w w:val="90"/>
                <w:sz w:val="27"/>
              </w:rPr>
              <w:t>390700010049</w:t>
            </w:r>
          </w:p>
        </w:tc>
        <w:tc>
          <w:tcPr>
            <w:tcW w:w="1983" w:type="dxa"/>
          </w:tcPr>
          <w:p>
            <w:pPr>
              <w:pStyle w:val="TableParagraph"/>
              <w:spacing w:line="276" w:lineRule="exact"/>
              <w:ind w:left="66" w:right="50"/>
              <w:jc w:val="center"/>
              <w:rPr>
                <w:rFonts w:ascii="Courier New"/>
                <w:sz w:val="27"/>
              </w:rPr>
            </w:pPr>
            <w:r>
              <w:rPr>
                <w:rFonts w:ascii="Courier New"/>
                <w:color w:val="010101"/>
                <w:spacing w:val="-2"/>
                <w:w w:val="90"/>
                <w:sz w:val="27"/>
              </w:rPr>
              <w:t>165421</w:t>
            </w:r>
          </w:p>
        </w:tc>
        <w:tc>
          <w:tcPr>
            <w:tcW w:w="923" w:type="dxa"/>
          </w:tcPr>
          <w:p>
            <w:pPr>
              <w:pStyle w:val="TableParagraph"/>
              <w:spacing w:line="276" w:lineRule="exact"/>
              <w:ind w:right="100"/>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2"/>
              <w:ind w:left="50"/>
              <w:rPr>
                <w:sz w:val="23"/>
              </w:rPr>
            </w:pPr>
            <w:r>
              <w:rPr>
                <w:color w:val="010101"/>
                <w:sz w:val="23"/>
              </w:rPr>
              <w:t>13</w:t>
            </w:r>
            <w:r>
              <w:rPr>
                <w:color w:val="010101"/>
                <w:spacing w:val="15"/>
                <w:sz w:val="23"/>
              </w:rPr>
              <w:t> </w:t>
            </w:r>
            <w:r>
              <w:rPr>
                <w:color w:val="010101"/>
                <w:sz w:val="23"/>
              </w:rPr>
              <w:t>SHINNO,BLAIN</w:t>
            </w:r>
            <w:r>
              <w:rPr>
                <w:color w:val="010101"/>
                <w:spacing w:val="15"/>
                <w:sz w:val="23"/>
              </w:rPr>
              <w:t> </w:t>
            </w:r>
            <w:r>
              <w:rPr>
                <w:color w:val="010101"/>
                <w:spacing w:val="-10"/>
                <w:sz w:val="23"/>
              </w:rPr>
              <w:t>S</w:t>
            </w:r>
          </w:p>
        </w:tc>
        <w:tc>
          <w:tcPr>
            <w:tcW w:w="2173" w:type="dxa"/>
          </w:tcPr>
          <w:p>
            <w:pPr>
              <w:pStyle w:val="TableParagraph"/>
              <w:spacing w:line="276" w:lineRule="exact"/>
              <w:ind w:left="9" w:right="99"/>
              <w:jc w:val="center"/>
              <w:rPr>
                <w:rFonts w:ascii="Courier New"/>
                <w:sz w:val="27"/>
              </w:rPr>
            </w:pPr>
            <w:r>
              <w:rPr>
                <w:rFonts w:ascii="Courier New"/>
                <w:color w:val="010101"/>
                <w:spacing w:val="-2"/>
                <w:w w:val="90"/>
                <w:sz w:val="27"/>
              </w:rPr>
              <w:t>410241010000</w:t>
            </w:r>
          </w:p>
        </w:tc>
        <w:tc>
          <w:tcPr>
            <w:tcW w:w="1983" w:type="dxa"/>
          </w:tcPr>
          <w:p>
            <w:pPr>
              <w:pStyle w:val="TableParagraph"/>
              <w:spacing w:line="276" w:lineRule="exact"/>
              <w:ind w:left="66" w:right="21"/>
              <w:jc w:val="center"/>
              <w:rPr>
                <w:rFonts w:ascii="Courier New"/>
                <w:sz w:val="27"/>
              </w:rPr>
            </w:pPr>
            <w:r>
              <w:rPr>
                <w:rFonts w:ascii="Courier New"/>
                <w:color w:val="010101"/>
                <w:spacing w:val="-2"/>
                <w:w w:val="95"/>
                <w:sz w:val="27"/>
              </w:rPr>
              <w:t>165448</w:t>
            </w:r>
          </w:p>
        </w:tc>
        <w:tc>
          <w:tcPr>
            <w:tcW w:w="923" w:type="dxa"/>
          </w:tcPr>
          <w:p>
            <w:pPr>
              <w:pStyle w:val="TableParagraph"/>
              <w:spacing w:line="276" w:lineRule="exact"/>
              <w:ind w:right="101"/>
              <w:jc w:val="right"/>
              <w:rPr>
                <w:rFonts w:ascii="Courier New"/>
                <w:sz w:val="27"/>
              </w:rPr>
            </w:pPr>
            <w:r>
              <w:rPr>
                <w:rFonts w:ascii="Courier New"/>
                <w:color w:val="010101"/>
                <w:spacing w:val="-4"/>
                <w:w w:val="95"/>
                <w:sz w:val="27"/>
              </w:rPr>
              <w:t>2026</w:t>
            </w:r>
          </w:p>
        </w:tc>
      </w:tr>
      <w:tr>
        <w:trPr>
          <w:trHeight w:val="295" w:hRule="atLeast"/>
        </w:trPr>
        <w:tc>
          <w:tcPr>
            <w:tcW w:w="4372" w:type="dxa"/>
          </w:tcPr>
          <w:p>
            <w:pPr>
              <w:pStyle w:val="TableParagraph"/>
              <w:spacing w:before="5"/>
              <w:ind w:left="50"/>
              <w:rPr>
                <w:sz w:val="23"/>
              </w:rPr>
            </w:pPr>
            <w:r>
              <w:rPr>
                <w:color w:val="010101"/>
                <w:sz w:val="23"/>
              </w:rPr>
              <w:t>14</w:t>
            </w:r>
            <w:r>
              <w:rPr>
                <w:color w:val="010101"/>
                <w:spacing w:val="6"/>
                <w:sz w:val="23"/>
              </w:rPr>
              <w:t> </w:t>
            </w:r>
            <w:r>
              <w:rPr>
                <w:color w:val="010101"/>
                <w:sz w:val="23"/>
              </w:rPr>
              <w:t>VERANO,MONINA</w:t>
            </w:r>
            <w:r>
              <w:rPr>
                <w:color w:val="010101"/>
                <w:spacing w:val="37"/>
                <w:sz w:val="23"/>
              </w:rPr>
              <w:t> </w:t>
            </w:r>
            <w:r>
              <w:rPr>
                <w:color w:val="010101"/>
                <w:spacing w:val="-5"/>
                <w:sz w:val="23"/>
              </w:rPr>
              <w:t>CTR</w:t>
            </w:r>
          </w:p>
        </w:tc>
        <w:tc>
          <w:tcPr>
            <w:tcW w:w="2173" w:type="dxa"/>
          </w:tcPr>
          <w:p>
            <w:pPr>
              <w:pStyle w:val="TableParagraph"/>
              <w:spacing w:line="276" w:lineRule="exact"/>
              <w:ind w:left="9" w:right="99"/>
              <w:jc w:val="center"/>
              <w:rPr>
                <w:rFonts w:ascii="Courier New"/>
                <w:sz w:val="27"/>
              </w:rPr>
            </w:pPr>
            <w:r>
              <w:rPr>
                <w:rFonts w:ascii="Courier New"/>
                <w:color w:val="010101"/>
                <w:spacing w:val="-2"/>
                <w:w w:val="90"/>
                <w:sz w:val="27"/>
              </w:rPr>
              <w:t>420180030000</w:t>
            </w:r>
          </w:p>
        </w:tc>
        <w:tc>
          <w:tcPr>
            <w:tcW w:w="1983" w:type="dxa"/>
          </w:tcPr>
          <w:p>
            <w:pPr>
              <w:pStyle w:val="TableParagraph"/>
              <w:spacing w:line="276" w:lineRule="exact"/>
              <w:ind w:left="66" w:right="31"/>
              <w:jc w:val="center"/>
              <w:rPr>
                <w:rFonts w:ascii="Courier New"/>
                <w:sz w:val="27"/>
              </w:rPr>
            </w:pPr>
            <w:r>
              <w:rPr>
                <w:rFonts w:ascii="Courier New"/>
                <w:color w:val="010101"/>
                <w:spacing w:val="-2"/>
                <w:w w:val="90"/>
                <w:sz w:val="27"/>
              </w:rPr>
              <w:t>164029</w:t>
            </w:r>
          </w:p>
        </w:tc>
        <w:tc>
          <w:tcPr>
            <w:tcW w:w="923" w:type="dxa"/>
          </w:tcPr>
          <w:p>
            <w:pPr>
              <w:pStyle w:val="TableParagraph"/>
              <w:spacing w:line="276" w:lineRule="exact"/>
              <w:ind w:right="100"/>
              <w:jc w:val="right"/>
              <w:rPr>
                <w:rFonts w:ascii="Courier New"/>
                <w:sz w:val="27"/>
              </w:rPr>
            </w:pPr>
            <w:r>
              <w:rPr>
                <w:rFonts w:ascii="Courier New"/>
                <w:color w:val="010101"/>
                <w:spacing w:val="-4"/>
                <w:w w:val="95"/>
                <w:sz w:val="27"/>
              </w:rPr>
              <w:t>2025</w:t>
            </w:r>
          </w:p>
        </w:tc>
      </w:tr>
      <w:tr>
        <w:trPr>
          <w:trHeight w:val="295" w:hRule="atLeast"/>
        </w:trPr>
        <w:tc>
          <w:tcPr>
            <w:tcW w:w="4372" w:type="dxa"/>
          </w:tcPr>
          <w:p>
            <w:pPr>
              <w:pStyle w:val="TableParagraph"/>
              <w:spacing w:before="2"/>
              <w:ind w:left="50"/>
              <w:rPr>
                <w:sz w:val="23"/>
              </w:rPr>
            </w:pPr>
            <w:r>
              <w:rPr>
                <w:color w:val="010101"/>
                <w:sz w:val="23"/>
              </w:rPr>
              <w:t>15</w:t>
            </w:r>
            <w:r>
              <w:rPr>
                <w:color w:val="010101"/>
                <w:spacing w:val="42"/>
                <w:sz w:val="23"/>
              </w:rPr>
              <w:t> </w:t>
            </w:r>
            <w:r>
              <w:rPr>
                <w:color w:val="010101"/>
                <w:sz w:val="23"/>
              </w:rPr>
              <w:t>MARKARIAN,MARIA</w:t>
            </w:r>
            <w:r>
              <w:rPr>
                <w:color w:val="010101"/>
                <w:spacing w:val="4"/>
                <w:sz w:val="23"/>
              </w:rPr>
              <w:t> </w:t>
            </w:r>
            <w:r>
              <w:rPr>
                <w:color w:val="010101"/>
                <w:spacing w:val="-10"/>
                <w:sz w:val="23"/>
              </w:rPr>
              <w:t>A</w:t>
            </w:r>
          </w:p>
        </w:tc>
        <w:tc>
          <w:tcPr>
            <w:tcW w:w="2173" w:type="dxa"/>
          </w:tcPr>
          <w:p>
            <w:pPr>
              <w:pStyle w:val="TableParagraph"/>
              <w:spacing w:line="276" w:lineRule="exact"/>
              <w:ind w:left="9" w:right="99"/>
              <w:jc w:val="center"/>
              <w:rPr>
                <w:rFonts w:ascii="Courier New"/>
                <w:sz w:val="27"/>
              </w:rPr>
            </w:pPr>
            <w:r>
              <w:rPr>
                <w:rFonts w:ascii="Courier New"/>
                <w:color w:val="010101"/>
                <w:spacing w:val="-2"/>
                <w:w w:val="90"/>
                <w:sz w:val="27"/>
              </w:rPr>
              <w:t>430720330000</w:t>
            </w:r>
          </w:p>
        </w:tc>
        <w:tc>
          <w:tcPr>
            <w:tcW w:w="1983" w:type="dxa"/>
          </w:tcPr>
          <w:p>
            <w:pPr>
              <w:pStyle w:val="TableParagraph"/>
              <w:spacing w:line="276" w:lineRule="exact"/>
              <w:ind w:left="66" w:right="31"/>
              <w:jc w:val="center"/>
              <w:rPr>
                <w:rFonts w:ascii="Courier New"/>
                <w:sz w:val="27"/>
              </w:rPr>
            </w:pPr>
            <w:r>
              <w:rPr>
                <w:rFonts w:ascii="Courier New"/>
                <w:color w:val="010101"/>
                <w:spacing w:val="-2"/>
                <w:w w:val="90"/>
                <w:sz w:val="27"/>
              </w:rPr>
              <w:t>164723</w:t>
            </w:r>
          </w:p>
        </w:tc>
        <w:tc>
          <w:tcPr>
            <w:tcW w:w="923" w:type="dxa"/>
          </w:tcPr>
          <w:p>
            <w:pPr>
              <w:pStyle w:val="TableParagraph"/>
              <w:spacing w:line="276" w:lineRule="exact"/>
              <w:ind w:right="100"/>
              <w:jc w:val="right"/>
              <w:rPr>
                <w:rFonts w:ascii="Courier New"/>
                <w:sz w:val="27"/>
              </w:rPr>
            </w:pPr>
            <w:r>
              <w:rPr>
                <w:rFonts w:ascii="Courier New"/>
                <w:color w:val="010101"/>
                <w:spacing w:val="-4"/>
                <w:w w:val="95"/>
                <w:sz w:val="27"/>
              </w:rPr>
              <w:t>2025</w:t>
            </w:r>
          </w:p>
        </w:tc>
      </w:tr>
      <w:tr>
        <w:trPr>
          <w:trHeight w:val="295" w:hRule="atLeast"/>
        </w:trPr>
        <w:tc>
          <w:tcPr>
            <w:tcW w:w="4372" w:type="dxa"/>
          </w:tcPr>
          <w:p>
            <w:pPr>
              <w:pStyle w:val="TableParagraph"/>
              <w:spacing w:before="5"/>
              <w:ind w:left="50"/>
              <w:rPr>
                <w:sz w:val="23"/>
              </w:rPr>
            </w:pPr>
            <w:r>
              <w:rPr>
                <w:color w:val="010101"/>
                <w:sz w:val="23"/>
              </w:rPr>
              <w:t>16</w:t>
            </w:r>
            <w:r>
              <w:rPr>
                <w:color w:val="010101"/>
                <w:spacing w:val="14"/>
                <w:sz w:val="23"/>
              </w:rPr>
              <w:t> </w:t>
            </w:r>
            <w:r>
              <w:rPr>
                <w:color w:val="010101"/>
                <w:sz w:val="23"/>
              </w:rPr>
              <w:t>KELLY,DAVID</w:t>
            </w:r>
            <w:r>
              <w:rPr>
                <w:color w:val="010101"/>
                <w:spacing w:val="13"/>
                <w:sz w:val="23"/>
              </w:rPr>
              <w:t> </w:t>
            </w:r>
            <w:r>
              <w:rPr>
                <w:color w:val="010101"/>
                <w:spacing w:val="-10"/>
                <w:sz w:val="23"/>
              </w:rPr>
              <w:t>B</w:t>
            </w:r>
          </w:p>
        </w:tc>
        <w:tc>
          <w:tcPr>
            <w:tcW w:w="2173" w:type="dxa"/>
          </w:tcPr>
          <w:p>
            <w:pPr>
              <w:pStyle w:val="TableParagraph"/>
              <w:spacing w:line="276" w:lineRule="exact"/>
              <w:ind w:left="29" w:right="99"/>
              <w:jc w:val="center"/>
              <w:rPr>
                <w:rFonts w:ascii="Courier New"/>
                <w:sz w:val="27"/>
              </w:rPr>
            </w:pPr>
            <w:r>
              <w:rPr>
                <w:rFonts w:ascii="Courier New"/>
                <w:color w:val="010101"/>
                <w:spacing w:val="-2"/>
                <w:w w:val="90"/>
                <w:sz w:val="27"/>
              </w:rPr>
              <w:t>710050300000</w:t>
            </w:r>
          </w:p>
        </w:tc>
        <w:tc>
          <w:tcPr>
            <w:tcW w:w="1983" w:type="dxa"/>
          </w:tcPr>
          <w:p>
            <w:pPr>
              <w:pStyle w:val="TableParagraph"/>
              <w:spacing w:line="276" w:lineRule="exact"/>
              <w:ind w:left="66" w:right="31"/>
              <w:jc w:val="center"/>
              <w:rPr>
                <w:rFonts w:ascii="Courier New"/>
                <w:sz w:val="27"/>
              </w:rPr>
            </w:pPr>
            <w:r>
              <w:rPr>
                <w:rFonts w:ascii="Courier New"/>
                <w:color w:val="010101"/>
                <w:spacing w:val="-2"/>
                <w:w w:val="90"/>
                <w:sz w:val="27"/>
              </w:rPr>
              <w:t>163675</w:t>
            </w:r>
          </w:p>
        </w:tc>
        <w:tc>
          <w:tcPr>
            <w:tcW w:w="923" w:type="dxa"/>
          </w:tcPr>
          <w:p>
            <w:pPr>
              <w:pStyle w:val="TableParagraph"/>
              <w:spacing w:line="276" w:lineRule="exact"/>
              <w:ind w:right="95"/>
              <w:jc w:val="right"/>
              <w:rPr>
                <w:rFonts w:ascii="Courier New"/>
                <w:sz w:val="27"/>
              </w:rPr>
            </w:pPr>
            <w:r>
              <w:rPr>
                <w:rFonts w:ascii="Courier New"/>
                <w:color w:val="010101"/>
                <w:spacing w:val="-4"/>
                <w:w w:val="95"/>
                <w:sz w:val="27"/>
              </w:rPr>
              <w:t>2025</w:t>
            </w:r>
          </w:p>
        </w:tc>
      </w:tr>
      <w:tr>
        <w:trPr>
          <w:trHeight w:val="303" w:hRule="atLeast"/>
        </w:trPr>
        <w:tc>
          <w:tcPr>
            <w:tcW w:w="4372" w:type="dxa"/>
          </w:tcPr>
          <w:p>
            <w:pPr>
              <w:pStyle w:val="TableParagraph"/>
              <w:spacing w:before="2"/>
              <w:ind w:left="50"/>
              <w:rPr>
                <w:sz w:val="23"/>
              </w:rPr>
            </w:pPr>
            <w:r>
              <w:rPr>
                <w:color w:val="010101"/>
                <w:sz w:val="23"/>
              </w:rPr>
              <w:t>17</w:t>
            </w:r>
            <w:r>
              <w:rPr>
                <w:color w:val="010101"/>
                <w:spacing w:val="13"/>
                <w:sz w:val="23"/>
              </w:rPr>
              <w:t> </w:t>
            </w:r>
            <w:r>
              <w:rPr>
                <w:color w:val="010101"/>
                <w:sz w:val="23"/>
              </w:rPr>
              <w:t>GENTRY</w:t>
            </w:r>
            <w:r>
              <w:rPr>
                <w:color w:val="010101"/>
                <w:spacing w:val="17"/>
                <w:sz w:val="23"/>
              </w:rPr>
              <w:t> </w:t>
            </w:r>
            <w:r>
              <w:rPr>
                <w:color w:val="010101"/>
                <w:sz w:val="23"/>
              </w:rPr>
              <w:t>HOMES</w:t>
            </w:r>
            <w:r>
              <w:rPr>
                <w:color w:val="010101"/>
                <w:spacing w:val="14"/>
                <w:sz w:val="23"/>
              </w:rPr>
              <w:t> </w:t>
            </w:r>
            <w:r>
              <w:rPr>
                <w:color w:val="010101"/>
                <w:spacing w:val="-5"/>
                <w:sz w:val="23"/>
              </w:rPr>
              <w:t>LTD</w:t>
            </w:r>
          </w:p>
        </w:tc>
        <w:tc>
          <w:tcPr>
            <w:tcW w:w="2173" w:type="dxa"/>
          </w:tcPr>
          <w:p>
            <w:pPr>
              <w:pStyle w:val="TableParagraph"/>
              <w:spacing w:line="284" w:lineRule="exact"/>
              <w:ind w:left="22" w:right="99"/>
              <w:jc w:val="center"/>
              <w:rPr>
                <w:rFonts w:ascii="Courier New"/>
                <w:sz w:val="27"/>
              </w:rPr>
            </w:pPr>
            <w:r>
              <w:rPr>
                <w:rFonts w:ascii="Courier New"/>
                <w:color w:val="010101"/>
                <w:spacing w:val="-2"/>
                <w:w w:val="90"/>
                <w:sz w:val="27"/>
              </w:rPr>
              <w:t>911091360000</w:t>
            </w:r>
          </w:p>
        </w:tc>
        <w:tc>
          <w:tcPr>
            <w:tcW w:w="1983" w:type="dxa"/>
          </w:tcPr>
          <w:p>
            <w:pPr>
              <w:pStyle w:val="TableParagraph"/>
              <w:spacing w:line="284" w:lineRule="exact"/>
              <w:ind w:left="66" w:right="21"/>
              <w:jc w:val="center"/>
              <w:rPr>
                <w:rFonts w:ascii="Courier New"/>
                <w:sz w:val="27"/>
              </w:rPr>
            </w:pPr>
            <w:r>
              <w:rPr>
                <w:rFonts w:ascii="Courier New"/>
                <w:color w:val="010101"/>
                <w:spacing w:val="-2"/>
                <w:w w:val="95"/>
                <w:sz w:val="27"/>
              </w:rPr>
              <w:t>165160</w:t>
            </w:r>
          </w:p>
        </w:tc>
        <w:tc>
          <w:tcPr>
            <w:tcW w:w="923" w:type="dxa"/>
          </w:tcPr>
          <w:p>
            <w:pPr>
              <w:pStyle w:val="TableParagraph"/>
              <w:spacing w:line="284" w:lineRule="exact"/>
              <w:ind w:right="101"/>
              <w:jc w:val="right"/>
              <w:rPr>
                <w:rFonts w:ascii="Courier New"/>
                <w:sz w:val="27"/>
              </w:rPr>
            </w:pPr>
            <w:r>
              <w:rPr>
                <w:rFonts w:ascii="Courier New"/>
                <w:color w:val="010101"/>
                <w:spacing w:val="-4"/>
                <w:w w:val="95"/>
                <w:sz w:val="27"/>
              </w:rPr>
              <w:t>2026</w:t>
            </w:r>
          </w:p>
        </w:tc>
      </w:tr>
      <w:tr>
        <w:trPr>
          <w:trHeight w:val="261" w:hRule="atLeast"/>
        </w:trPr>
        <w:tc>
          <w:tcPr>
            <w:tcW w:w="4372" w:type="dxa"/>
          </w:tcPr>
          <w:p>
            <w:pPr>
              <w:pStyle w:val="TableParagraph"/>
              <w:spacing w:line="241" w:lineRule="exact"/>
              <w:ind w:left="50"/>
              <w:rPr>
                <w:sz w:val="23"/>
              </w:rPr>
            </w:pPr>
            <w:r>
              <w:rPr>
                <w:color w:val="010101"/>
                <w:spacing w:val="-5"/>
                <w:w w:val="90"/>
                <w:sz w:val="23"/>
              </w:rPr>
              <w:t>18</w:t>
            </w:r>
          </w:p>
        </w:tc>
        <w:tc>
          <w:tcPr>
            <w:tcW w:w="2173" w:type="dxa"/>
          </w:tcPr>
          <w:p>
            <w:pPr>
              <w:pStyle w:val="TableParagraph"/>
              <w:rPr>
                <w:rFonts w:ascii="Times New Roman"/>
                <w:sz w:val="18"/>
              </w:rPr>
            </w:pPr>
          </w:p>
        </w:tc>
        <w:tc>
          <w:tcPr>
            <w:tcW w:w="1983" w:type="dxa"/>
          </w:tcPr>
          <w:p>
            <w:pPr>
              <w:pStyle w:val="TableParagraph"/>
              <w:rPr>
                <w:rFonts w:ascii="Times New Roman"/>
                <w:sz w:val="18"/>
              </w:rPr>
            </w:pPr>
          </w:p>
        </w:tc>
        <w:tc>
          <w:tcPr>
            <w:tcW w:w="923" w:type="dxa"/>
          </w:tcPr>
          <w:p>
            <w:pPr>
              <w:pStyle w:val="TableParagraph"/>
              <w:rPr>
                <w:rFonts w:ascii="Times New Roman"/>
                <w:sz w:val="18"/>
              </w:rPr>
            </w:pPr>
          </w:p>
        </w:tc>
      </w:tr>
    </w:tbl>
    <w:p>
      <w:pPr>
        <w:pStyle w:val="TableParagraph"/>
        <w:spacing w:after="0"/>
        <w:rPr>
          <w:rFonts w:ascii="Times New Roman"/>
          <w:sz w:val="18"/>
        </w:rPr>
        <w:sectPr>
          <w:type w:val="continuous"/>
          <w:pgSz w:w="12240" w:h="15840"/>
          <w:pgMar w:header="0" w:footer="2796" w:top="860" w:bottom="280" w:left="0" w:right="360"/>
        </w:sectPr>
      </w:pPr>
    </w:p>
    <w:p>
      <w:pPr>
        <w:spacing w:before="71"/>
        <w:ind w:left="763"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9"/>
        <w:rPr>
          <w:sz w:val="15"/>
        </w:rPr>
      </w:pPr>
    </w:p>
    <w:p>
      <w:pPr>
        <w:spacing w:before="0"/>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4"/>
        <w:ind w:left="0" w:right="358" w:firstLine="0"/>
        <w:jc w:val="center"/>
        <w:rPr>
          <w:sz w:val="15"/>
        </w:rPr>
      </w:pPr>
      <w:r>
        <w:rPr>
          <w:color w:val="010101"/>
          <w:spacing w:val="-2"/>
          <w:w w:val="105"/>
          <w:sz w:val="15"/>
        </w:rPr>
        <w:t>Mayor</w:t>
      </w:r>
    </w:p>
    <w:p>
      <w:pPr>
        <w:pStyle w:val="BodyText"/>
        <w:spacing w:before="141"/>
        <w:rPr>
          <w:sz w:val="15"/>
        </w:rPr>
      </w:pPr>
    </w:p>
    <w:p>
      <w:pPr>
        <w:spacing w:before="0"/>
        <w:ind w:left="768" w:right="0" w:firstLine="0"/>
        <w:jc w:val="left"/>
        <w:rPr>
          <w:sz w:val="19"/>
        </w:rPr>
      </w:pPr>
      <w:r>
        <w:rPr>
          <w:color w:val="010101"/>
          <w:w w:val="105"/>
          <w:sz w:val="19"/>
        </w:rPr>
        <w:t>Date</w:t>
      </w:r>
      <w:r>
        <w:rPr>
          <w:color w:val="4F4F4F"/>
          <w:w w:val="105"/>
          <w:sz w:val="19"/>
        </w:rPr>
        <w:t>:</w:t>
      </w:r>
      <w:r>
        <w:rPr>
          <w:color w:val="4F4F4F"/>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D3D3D"/>
          <w:w w:val="105"/>
          <w:sz w:val="19"/>
        </w:rPr>
        <w:t>,</w:t>
      </w:r>
      <w:r>
        <w:rPr>
          <w:color w:val="3D3D3D"/>
          <w:spacing w:val="-14"/>
          <w:w w:val="105"/>
          <w:sz w:val="19"/>
        </w:rPr>
        <w:t> </w:t>
      </w:r>
      <w:r>
        <w:rPr>
          <w:color w:val="010101"/>
          <w:spacing w:val="-4"/>
          <w:w w:val="105"/>
          <w:sz w:val="19"/>
        </w:rPr>
        <w:t>2026</w:t>
      </w:r>
    </w:p>
    <w:p>
      <w:pPr>
        <w:spacing w:line="273" w:lineRule="auto" w:before="300"/>
        <w:ind w:left="564" w:right="0" w:firstLine="85"/>
        <w:jc w:val="center"/>
        <w:rPr>
          <w:b/>
          <w:sz w:val="27"/>
        </w:rPr>
      </w:pPr>
      <w:r>
        <w:rPr/>
        <w:br w:type="column"/>
      </w: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p>
      <w:pPr>
        <w:pStyle w:val="BodyText"/>
        <w:rPr>
          <w:b/>
          <w:sz w:val="15"/>
        </w:rPr>
      </w:pPr>
      <w:r>
        <w:rPr/>
        <w:br w:type="column"/>
      </w:r>
      <w:r>
        <w:rPr>
          <w:b/>
          <w:sz w:val="15"/>
        </w:rPr>
      </w: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90"/>
        <w:rPr>
          <w:b/>
          <w:sz w:val="15"/>
        </w:rPr>
      </w:pPr>
    </w:p>
    <w:p>
      <w:pPr>
        <w:spacing w:line="316" w:lineRule="auto" w:before="0"/>
        <w:ind w:left="1" w:right="903" w:hanging="2"/>
        <w:jc w:val="left"/>
        <w:rPr>
          <w:sz w:val="15"/>
        </w:rPr>
      </w:pPr>
      <w:r>
        <w:rPr>
          <w:color w:val="010101"/>
          <w:w w:val="110"/>
          <w:sz w:val="15"/>
        </w:rPr>
        <w:t>Tina Au</w:t>
      </w:r>
      <w:r>
        <w:rPr>
          <w:color w:val="2A2A2A"/>
          <w:w w:val="110"/>
          <w:sz w:val="15"/>
        </w:rPr>
        <w:t>, </w:t>
      </w:r>
      <w:r>
        <w:rPr>
          <w:color w:val="010101"/>
          <w:w w:val="110"/>
          <w:sz w:val="15"/>
        </w:rPr>
        <w:t>Vice Chair</w:t>
      </w:r>
      <w:r>
        <w:rPr>
          <w:color w:val="2A2A2A"/>
          <w:w w:val="110"/>
          <w:sz w:val="15"/>
        </w:rPr>
        <w:t>, </w:t>
      </w:r>
      <w:r>
        <w:rPr>
          <w:color w:val="010101"/>
          <w:w w:val="110"/>
          <w:sz w:val="15"/>
        </w:rPr>
        <w:t>Board 1 Randall Whattoff, Chai</w:t>
      </w:r>
      <w:r>
        <w:rPr>
          <w:color w:val="1A1A1A"/>
          <w:w w:val="110"/>
          <w:sz w:val="15"/>
        </w:rPr>
        <w:t>r</w:t>
      </w:r>
      <w:r>
        <w:rPr>
          <w:color w:val="4F4F4F"/>
          <w:w w:val="110"/>
          <w:sz w:val="15"/>
        </w:rPr>
        <w:t>, </w:t>
      </w:r>
      <w:r>
        <w:rPr>
          <w:color w:val="010101"/>
          <w:w w:val="110"/>
          <w:sz w:val="15"/>
        </w:rPr>
        <w:t>Board 2 </w:t>
      </w:r>
      <w:r>
        <w:rPr>
          <w:color w:val="010101"/>
          <w:spacing w:val="-2"/>
          <w:w w:val="110"/>
          <w:sz w:val="15"/>
        </w:rPr>
        <w:t>Michael</w:t>
      </w:r>
      <w:r>
        <w:rPr>
          <w:color w:val="010101"/>
          <w:spacing w:val="-10"/>
          <w:w w:val="110"/>
          <w:sz w:val="15"/>
        </w:rPr>
        <w:t> </w:t>
      </w:r>
      <w:r>
        <w:rPr>
          <w:color w:val="010101"/>
          <w:spacing w:val="-2"/>
          <w:w w:val="110"/>
          <w:sz w:val="15"/>
        </w:rPr>
        <w:t>Golojuch</w:t>
      </w:r>
      <w:r>
        <w:rPr>
          <w:color w:val="010101"/>
          <w:spacing w:val="-8"/>
          <w:w w:val="110"/>
          <w:sz w:val="15"/>
        </w:rPr>
        <w:t> </w:t>
      </w:r>
      <w:r>
        <w:rPr>
          <w:color w:val="010101"/>
          <w:spacing w:val="-2"/>
          <w:w w:val="110"/>
          <w:sz w:val="15"/>
        </w:rPr>
        <w:t>Sr</w:t>
      </w:r>
      <w:r>
        <w:rPr>
          <w:color w:val="4F4F4F"/>
          <w:spacing w:val="-2"/>
          <w:w w:val="110"/>
          <w:sz w:val="15"/>
        </w:rPr>
        <w:t>,</w:t>
      </w:r>
      <w:r>
        <w:rPr>
          <w:color w:val="4F4F4F"/>
          <w:spacing w:val="-9"/>
          <w:w w:val="110"/>
          <w:sz w:val="15"/>
        </w:rPr>
        <w:t> </w:t>
      </w:r>
      <w:r>
        <w:rPr>
          <w:color w:val="010101"/>
          <w:spacing w:val="-2"/>
          <w:w w:val="110"/>
          <w:sz w:val="15"/>
        </w:rPr>
        <w:t>Cha</w:t>
      </w:r>
      <w:r>
        <w:rPr>
          <w:color w:val="1A1A1A"/>
          <w:spacing w:val="-2"/>
          <w:w w:val="110"/>
          <w:sz w:val="15"/>
        </w:rPr>
        <w:t>i</w:t>
      </w:r>
      <w:r>
        <w:rPr>
          <w:color w:val="010101"/>
          <w:spacing w:val="-2"/>
          <w:w w:val="110"/>
          <w:sz w:val="15"/>
        </w:rPr>
        <w:t>r</w:t>
      </w:r>
      <w:r>
        <w:rPr>
          <w:color w:val="3D3D3D"/>
          <w:spacing w:val="-2"/>
          <w:w w:val="110"/>
          <w:sz w:val="15"/>
        </w:rPr>
        <w:t>,</w:t>
      </w:r>
      <w:r>
        <w:rPr>
          <w:color w:val="3D3D3D"/>
          <w:spacing w:val="-12"/>
          <w:w w:val="110"/>
          <w:sz w:val="15"/>
        </w:rPr>
        <w:t> </w:t>
      </w:r>
      <w:r>
        <w:rPr>
          <w:color w:val="010101"/>
          <w:spacing w:val="-2"/>
          <w:w w:val="110"/>
          <w:sz w:val="15"/>
        </w:rPr>
        <w:t>Board</w:t>
      </w:r>
      <w:r>
        <w:rPr>
          <w:color w:val="010101"/>
          <w:spacing w:val="-6"/>
          <w:w w:val="110"/>
          <w:sz w:val="15"/>
        </w:rPr>
        <w:t> </w:t>
      </w:r>
      <w:r>
        <w:rPr>
          <w:color w:val="010101"/>
          <w:spacing w:val="-2"/>
          <w:w w:val="110"/>
          <w:sz w:val="15"/>
        </w:rPr>
        <w:t>3</w:t>
      </w:r>
    </w:p>
    <w:p>
      <w:pPr>
        <w:spacing w:after="0" w:line="316" w:lineRule="auto"/>
        <w:jc w:val="left"/>
        <w:rPr>
          <w:sz w:val="15"/>
        </w:rPr>
        <w:sectPr>
          <w:headerReference w:type="default" r:id="rId855"/>
          <w:footerReference w:type="default" r:id="rId856"/>
          <w:pgSz w:w="12240" w:h="15840"/>
          <w:pgMar w:header="0" w:footer="2772" w:top="720" w:bottom="2960" w:left="0" w:right="360"/>
          <w:cols w:num="3" w:equalWidth="0">
            <w:col w:w="3055" w:space="40"/>
            <w:col w:w="5224" w:space="28"/>
            <w:col w:w="3533"/>
          </w:cols>
        </w:sectPr>
      </w:pPr>
    </w:p>
    <w:p>
      <w:pPr>
        <w:tabs>
          <w:tab w:pos="8361" w:val="left" w:leader="none"/>
        </w:tabs>
        <w:spacing w:before="42"/>
        <w:ind w:left="768" w:right="0" w:firstLine="0"/>
        <w:jc w:val="left"/>
        <w:rPr>
          <w:sz w:val="23"/>
        </w:rPr>
      </w:pPr>
      <w:r>
        <w:rPr>
          <w:sz w:val="23"/>
        </w:rPr>
        <mc:AlternateContent>
          <mc:Choice Requires="wps">
            <w:drawing>
              <wp:anchor distT="0" distB="0" distL="0" distR="0" allowOverlap="1" layoutInCell="1" locked="0" behindDoc="0" simplePos="0" relativeHeight="15913472">
                <wp:simplePos x="0" y="0"/>
                <wp:positionH relativeFrom="page">
                  <wp:posOffset>5102439</wp:posOffset>
                </wp:positionH>
                <wp:positionV relativeFrom="page">
                  <wp:posOffset>324877</wp:posOffset>
                </wp:positionV>
                <wp:extent cx="1993264" cy="270510"/>
                <wp:effectExtent l="0" t="0" r="0" b="0"/>
                <wp:wrapNone/>
                <wp:docPr id="791" name="Textbox 791"/>
                <wp:cNvGraphicFramePr>
                  <a:graphicFrameLocks/>
                </wp:cNvGraphicFramePr>
                <a:graphic>
                  <a:graphicData uri="http://schemas.microsoft.com/office/word/2010/wordprocessingShape">
                    <wps:wsp>
                      <wps:cNvPr id="791" name="Textbox 791"/>
                      <wps:cNvSpPr txBox="1"/>
                      <wps:spPr>
                        <a:xfrm>
                          <a:off x="0" y="0"/>
                          <a:ext cx="1993264" cy="270510"/>
                        </a:xfrm>
                        <a:prstGeom prst="rect">
                          <a:avLst/>
                        </a:prstGeom>
                        <a:solidFill>
                          <a:srgbClr val="00C7FF"/>
                        </a:solidFill>
                      </wps:spPr>
                      <wps:txbx>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1:50</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1.766907pt;margin-top:25.580872pt;width:156.950pt;height:21.3pt;mso-position-horizontal-relative:page;mso-position-vertical-relative:page;z-index:15913472" type="#_x0000_t202" id="docshape619" filled="true" fillcolor="#00c7ff" stroked="false">
                <v:textbox inset="0,0,0,0">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1:50</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v:textbox>
                <v:fill type="solid"/>
                <w10:wrap type="none"/>
              </v:shape>
            </w:pict>
          </mc:Fallback>
        </mc:AlternateContent>
      </w:r>
      <w:r>
        <w:rPr>
          <w:color w:val="010101"/>
          <w:w w:val="105"/>
          <w:sz w:val="19"/>
        </w:rPr>
        <w:t>Honolulu</w:t>
      </w:r>
      <w:r>
        <w:rPr>
          <w:color w:val="2A2A2A"/>
          <w:w w:val="105"/>
          <w:sz w:val="19"/>
        </w:rPr>
        <w:t>,</w:t>
      </w:r>
      <w:r>
        <w:rPr>
          <w:color w:val="2A2A2A"/>
          <w:spacing w:val="-11"/>
          <w:w w:val="105"/>
          <w:sz w:val="19"/>
        </w:rPr>
        <w:t> </w:t>
      </w:r>
      <w:r>
        <w:rPr>
          <w:color w:val="010101"/>
          <w:spacing w:val="-2"/>
          <w:w w:val="105"/>
          <w:sz w:val="19"/>
        </w:rPr>
        <w:t>Hawaii</w:t>
      </w:r>
      <w:r>
        <w:rPr>
          <w:color w:val="010101"/>
          <w:sz w:val="19"/>
        </w:rPr>
        <w:tab/>
      </w:r>
      <w:r>
        <w:rPr>
          <w:color w:val="010101"/>
          <w:w w:val="105"/>
          <w:sz w:val="23"/>
        </w:rPr>
        <w:t>Page</w:t>
      </w:r>
      <w:r>
        <w:rPr>
          <w:color w:val="010101"/>
          <w:spacing w:val="-3"/>
          <w:w w:val="105"/>
          <w:sz w:val="23"/>
        </w:rPr>
        <w:t> </w:t>
      </w:r>
      <w:r>
        <w:rPr>
          <w:color w:val="010101"/>
          <w:w w:val="105"/>
          <w:sz w:val="23"/>
        </w:rPr>
        <w:t>1</w:t>
      </w:r>
      <w:r>
        <w:rPr>
          <w:color w:val="010101"/>
          <w:spacing w:val="-5"/>
          <w:w w:val="105"/>
          <w:sz w:val="23"/>
        </w:rPr>
        <w:t> </w:t>
      </w:r>
      <w:r>
        <w:rPr>
          <w:color w:val="010101"/>
          <w:w w:val="105"/>
          <w:sz w:val="23"/>
        </w:rPr>
        <w:t>of</w:t>
      </w:r>
      <w:r>
        <w:rPr>
          <w:color w:val="010101"/>
          <w:spacing w:val="-2"/>
          <w:w w:val="105"/>
          <w:sz w:val="23"/>
        </w:rPr>
        <w:t> </w:t>
      </w:r>
      <w:r>
        <w:rPr>
          <w:color w:val="010101"/>
          <w:spacing w:val="-10"/>
          <w:w w:val="105"/>
          <w:sz w:val="23"/>
        </w:rPr>
        <w:t>1</w:t>
      </w:r>
    </w:p>
    <w:p>
      <w:pPr>
        <w:pStyle w:val="BodyText"/>
        <w:spacing w:before="108"/>
        <w:rPr>
          <w:sz w:val="19"/>
        </w:rPr>
      </w:pPr>
    </w:p>
    <w:p>
      <w:pPr>
        <w:spacing w:line="268" w:lineRule="auto" w:before="0"/>
        <w:ind w:left="773" w:right="608" w:firstLine="0"/>
        <w:jc w:val="left"/>
        <w:rPr>
          <w:sz w:val="23"/>
        </w:rPr>
      </w:pPr>
      <w:r>
        <w:rPr>
          <w:color w:val="010101"/>
          <w:w w:val="105"/>
          <w:sz w:val="23"/>
        </w:rPr>
        <w:t>Tax appeals will</w:t>
      </w:r>
      <w:r>
        <w:rPr>
          <w:color w:val="010101"/>
          <w:spacing w:val="-5"/>
          <w:w w:val="105"/>
          <w:sz w:val="23"/>
        </w:rPr>
        <w:t> </w:t>
      </w:r>
      <w:r>
        <w:rPr>
          <w:color w:val="010101"/>
          <w:w w:val="105"/>
          <w:sz w:val="23"/>
        </w:rPr>
        <w:t>be heard by</w:t>
      </w:r>
      <w:r>
        <w:rPr>
          <w:color w:val="010101"/>
          <w:spacing w:val="-5"/>
          <w:w w:val="105"/>
          <w:sz w:val="23"/>
        </w:rPr>
        <w:t> </w:t>
      </w:r>
      <w:r>
        <w:rPr>
          <w:color w:val="010101"/>
          <w:w w:val="105"/>
          <w:sz w:val="23"/>
        </w:rPr>
        <w:t>the Board of Review in</w:t>
      </w:r>
      <w:r>
        <w:rPr>
          <w:color w:val="010101"/>
          <w:spacing w:val="-7"/>
          <w:w w:val="105"/>
          <w:sz w:val="23"/>
        </w:rPr>
        <w:t> </w:t>
      </w:r>
      <w:r>
        <w:rPr>
          <w:color w:val="010101"/>
          <w:w w:val="105"/>
          <w:sz w:val="23"/>
        </w:rPr>
        <w:t>Meeting Room at 842 Bethel Street, Basement, Honolulu, Hawaii. The</w:t>
      </w:r>
      <w:r>
        <w:rPr>
          <w:color w:val="010101"/>
          <w:spacing w:val="-6"/>
          <w:w w:val="105"/>
          <w:sz w:val="23"/>
        </w:rPr>
        <w:t> </w:t>
      </w:r>
      <w:r>
        <w:rPr>
          <w:color w:val="010101"/>
          <w:w w:val="105"/>
          <w:sz w:val="23"/>
        </w:rPr>
        <w:t>following tax</w:t>
      </w:r>
      <w:r>
        <w:rPr>
          <w:color w:val="010101"/>
          <w:spacing w:val="-2"/>
          <w:w w:val="105"/>
          <w:sz w:val="23"/>
        </w:rPr>
        <w:t> </w:t>
      </w:r>
      <w:r>
        <w:rPr>
          <w:color w:val="010101"/>
          <w:w w:val="105"/>
          <w:sz w:val="23"/>
        </w:rPr>
        <w:t>appeals are</w:t>
      </w:r>
      <w:r>
        <w:rPr>
          <w:color w:val="010101"/>
          <w:spacing w:val="-4"/>
          <w:w w:val="105"/>
          <w:sz w:val="23"/>
        </w:rPr>
        <w:t> </w:t>
      </w:r>
      <w:r>
        <w:rPr>
          <w:color w:val="010101"/>
          <w:w w:val="105"/>
          <w:sz w:val="23"/>
        </w:rPr>
        <w:t>scheduled for hearing on</w:t>
      </w:r>
      <w:r>
        <w:rPr>
          <w:color w:val="010101"/>
          <w:spacing w:val="-7"/>
          <w:w w:val="105"/>
          <w:sz w:val="23"/>
        </w:rPr>
        <w:t> </w:t>
      </w:r>
      <w:r>
        <w:rPr>
          <w:color w:val="010101"/>
          <w:w w:val="105"/>
          <w:sz w:val="23"/>
        </w:rPr>
        <w:t>MARCH 11, 2026, at</w:t>
      </w:r>
      <w:r>
        <w:rPr>
          <w:color w:val="010101"/>
          <w:spacing w:val="-3"/>
          <w:w w:val="105"/>
          <w:sz w:val="23"/>
        </w:rPr>
        <w:t> </w:t>
      </w:r>
      <w:r>
        <w:rPr>
          <w:color w:val="010101"/>
          <w:w w:val="105"/>
          <w:sz w:val="23"/>
        </w:rPr>
        <w:t>2</w:t>
      </w:r>
      <w:r>
        <w:rPr>
          <w:color w:val="3D3D3D"/>
          <w:w w:val="105"/>
          <w:sz w:val="23"/>
        </w:rPr>
        <w:t>:</w:t>
      </w:r>
      <w:r>
        <w:rPr>
          <w:color w:val="010101"/>
          <w:w w:val="105"/>
          <w:sz w:val="23"/>
        </w:rPr>
        <w:t>00</w:t>
      </w:r>
      <w:r>
        <w:rPr>
          <w:color w:val="010101"/>
          <w:spacing w:val="-7"/>
          <w:w w:val="105"/>
          <w:sz w:val="23"/>
        </w:rPr>
        <w:t> </w:t>
      </w:r>
      <w:r>
        <w:rPr>
          <w:color w:val="010101"/>
          <w:w w:val="105"/>
          <w:sz w:val="23"/>
        </w:rPr>
        <w:t>p.m. HST, or as soon thereafter</w:t>
      </w:r>
      <w:r>
        <w:rPr>
          <w:color w:val="010101"/>
          <w:spacing w:val="20"/>
          <w:w w:val="105"/>
          <w:sz w:val="23"/>
        </w:rPr>
        <w:t> </w:t>
      </w:r>
      <w:r>
        <w:rPr>
          <w:color w:val="010101"/>
          <w:w w:val="105"/>
          <w:sz w:val="23"/>
        </w:rPr>
        <w:t>as</w:t>
      </w:r>
      <w:r>
        <w:rPr>
          <w:color w:val="010101"/>
          <w:spacing w:val="-5"/>
          <w:w w:val="105"/>
          <w:sz w:val="23"/>
        </w:rPr>
        <w:t> </w:t>
      </w:r>
      <w:r>
        <w:rPr>
          <w:color w:val="010101"/>
          <w:w w:val="105"/>
          <w:sz w:val="23"/>
        </w:rPr>
        <w:t>the</w:t>
      </w:r>
      <w:r>
        <w:rPr>
          <w:color w:val="010101"/>
          <w:spacing w:val="-2"/>
          <w:w w:val="105"/>
          <w:sz w:val="23"/>
        </w:rPr>
        <w:t> </w:t>
      </w:r>
      <w:r>
        <w:rPr>
          <w:color w:val="010101"/>
          <w:w w:val="105"/>
          <w:sz w:val="23"/>
        </w:rPr>
        <w:t>parties can be</w:t>
      </w:r>
      <w:r>
        <w:rPr>
          <w:color w:val="010101"/>
          <w:spacing w:val="-5"/>
          <w:w w:val="105"/>
          <w:sz w:val="23"/>
        </w:rPr>
        <w:t> </w:t>
      </w:r>
      <w:r>
        <w:rPr>
          <w:color w:val="010101"/>
          <w:w w:val="105"/>
          <w:sz w:val="23"/>
        </w:rPr>
        <w:t>heard. Cases will</w:t>
      </w:r>
      <w:r>
        <w:rPr>
          <w:color w:val="010101"/>
          <w:spacing w:val="-8"/>
          <w:w w:val="105"/>
          <w:sz w:val="23"/>
        </w:rPr>
        <w:t> </w:t>
      </w:r>
      <w:r>
        <w:rPr>
          <w:color w:val="010101"/>
          <w:w w:val="105"/>
          <w:sz w:val="23"/>
        </w:rPr>
        <w:t>be heard on a</w:t>
      </w:r>
      <w:r>
        <w:rPr>
          <w:color w:val="010101"/>
          <w:spacing w:val="-9"/>
          <w:w w:val="105"/>
          <w:sz w:val="23"/>
        </w:rPr>
        <w:t> </w:t>
      </w:r>
      <w:r>
        <w:rPr>
          <w:color w:val="010101"/>
          <w:w w:val="105"/>
          <w:sz w:val="23"/>
        </w:rPr>
        <w:t>"FIRST COME, FIRST SERVE" basis. Any person representing the owner must present the owner's 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 limited</w:t>
      </w:r>
      <w:r>
        <w:rPr>
          <w:color w:val="010101"/>
          <w:spacing w:val="-2"/>
          <w:w w:val="105"/>
          <w:sz w:val="23"/>
        </w:rPr>
        <w:t> </w:t>
      </w:r>
      <w:r>
        <w:rPr>
          <w:color w:val="010101"/>
          <w:w w:val="105"/>
          <w:sz w:val="23"/>
        </w:rPr>
        <w:t>to</w:t>
      </w:r>
      <w:r>
        <w:rPr>
          <w:color w:val="010101"/>
          <w:spacing w:val="-10"/>
          <w:w w:val="105"/>
          <w:sz w:val="23"/>
        </w:rPr>
        <w:t> </w:t>
      </w:r>
      <w:r>
        <w:rPr>
          <w:color w:val="010101"/>
          <w:w w:val="105"/>
          <w:sz w:val="23"/>
        </w:rPr>
        <w:t>10</w:t>
      </w:r>
      <w:r>
        <w:rPr>
          <w:color w:val="010101"/>
          <w:spacing w:val="-11"/>
          <w:w w:val="105"/>
          <w:sz w:val="23"/>
        </w:rPr>
        <w:t> </w:t>
      </w:r>
      <w:r>
        <w:rPr>
          <w:color w:val="010101"/>
          <w:w w:val="105"/>
          <w:sz w:val="23"/>
        </w:rPr>
        <w:t>minutes,</w:t>
      </w:r>
      <w:r>
        <w:rPr>
          <w:color w:val="010101"/>
          <w:spacing w:val="-1"/>
          <w:w w:val="105"/>
          <w:sz w:val="23"/>
        </w:rPr>
        <w:t> </w:t>
      </w:r>
      <w:r>
        <w:rPr>
          <w:color w:val="010101"/>
          <w:w w:val="105"/>
          <w:sz w:val="23"/>
        </w:rPr>
        <w:t>though this</w:t>
      </w:r>
      <w:r>
        <w:rPr>
          <w:color w:val="010101"/>
          <w:spacing w:val="-10"/>
          <w:w w:val="105"/>
          <w:sz w:val="23"/>
        </w:rPr>
        <w:t> </w:t>
      </w:r>
      <w:r>
        <w:rPr>
          <w:color w:val="010101"/>
          <w:w w:val="105"/>
          <w:sz w:val="23"/>
        </w:rPr>
        <w:t>may</w:t>
      </w:r>
      <w:r>
        <w:rPr>
          <w:color w:val="010101"/>
          <w:spacing w:val="-3"/>
          <w:w w:val="105"/>
          <w:sz w:val="23"/>
        </w:rPr>
        <w:t> </w:t>
      </w:r>
      <w:r>
        <w:rPr>
          <w:color w:val="010101"/>
          <w:w w:val="105"/>
          <w:sz w:val="23"/>
        </w:rPr>
        <w:t>be</w:t>
      </w:r>
      <w:r>
        <w:rPr>
          <w:color w:val="010101"/>
          <w:spacing w:val="-3"/>
          <w:w w:val="105"/>
          <w:sz w:val="23"/>
        </w:rPr>
        <w:t> </w:t>
      </w:r>
      <w:r>
        <w:rPr>
          <w:color w:val="010101"/>
          <w:w w:val="105"/>
          <w:sz w:val="23"/>
        </w:rPr>
        <w:t>extended at</w:t>
      </w:r>
      <w:r>
        <w:rPr>
          <w:color w:val="010101"/>
          <w:spacing w:val="-10"/>
          <w:w w:val="105"/>
          <w:sz w:val="23"/>
        </w:rPr>
        <w:t> </w:t>
      </w:r>
      <w:r>
        <w:rPr>
          <w:color w:val="010101"/>
          <w:w w:val="105"/>
          <w:sz w:val="23"/>
        </w:rPr>
        <w:t>the</w:t>
      </w:r>
      <w:r>
        <w:rPr>
          <w:color w:val="010101"/>
          <w:spacing w:val="-1"/>
          <w:w w:val="105"/>
          <w:sz w:val="23"/>
        </w:rPr>
        <w:t> </w:t>
      </w:r>
      <w:r>
        <w:rPr>
          <w:color w:val="010101"/>
          <w:w w:val="105"/>
          <w:sz w:val="23"/>
        </w:rPr>
        <w:t>Board's</w:t>
      </w:r>
      <w:r>
        <w:rPr>
          <w:color w:val="010101"/>
          <w:spacing w:val="-1"/>
          <w:w w:val="105"/>
          <w:sz w:val="23"/>
        </w:rPr>
        <w:t> </w:t>
      </w:r>
      <w:r>
        <w:rPr>
          <w:color w:val="010101"/>
          <w:w w:val="105"/>
          <w:sz w:val="23"/>
        </w:rPr>
        <w:t>discretion</w:t>
      </w:r>
      <w:r>
        <w:rPr>
          <w:color w:val="4F4F4F"/>
          <w:w w:val="105"/>
          <w:sz w:val="23"/>
        </w:rPr>
        <w:t>.</w:t>
      </w:r>
      <w:r>
        <w:rPr>
          <w:color w:val="4F4F4F"/>
          <w:spacing w:val="-17"/>
          <w:w w:val="105"/>
          <w:sz w:val="23"/>
        </w:rPr>
        <w:t> </w:t>
      </w:r>
      <w:r>
        <w:rPr>
          <w:color w:val="010101"/>
          <w:w w:val="105"/>
          <w:sz w:val="23"/>
        </w:rPr>
        <w:t>Any</w:t>
      </w:r>
      <w:r>
        <w:rPr>
          <w:color w:val="010101"/>
          <w:spacing w:val="-7"/>
          <w:w w:val="105"/>
          <w:sz w:val="23"/>
        </w:rPr>
        <w:t> </w:t>
      </w:r>
      <w:r>
        <w:rPr>
          <w:color w:val="010101"/>
          <w:w w:val="105"/>
          <w:sz w:val="23"/>
        </w:rPr>
        <w:t>written</w:t>
      </w:r>
      <w:r>
        <w:rPr>
          <w:color w:val="010101"/>
          <w:spacing w:val="-2"/>
          <w:w w:val="105"/>
          <w:sz w:val="23"/>
        </w:rPr>
        <w:t> </w:t>
      </w:r>
      <w:r>
        <w:rPr>
          <w:color w:val="010101"/>
          <w:w w:val="105"/>
          <w:sz w:val="23"/>
        </w:rPr>
        <w:t>testimony or evidence must be submitted to</w:t>
      </w:r>
      <w:r>
        <w:rPr>
          <w:color w:val="010101"/>
          <w:spacing w:val="-2"/>
          <w:w w:val="105"/>
          <w:sz w:val="23"/>
        </w:rPr>
        <w:t> </w:t>
      </w:r>
      <w:r>
        <w:rPr>
          <w:color w:val="010101"/>
          <w:w w:val="105"/>
          <w:sz w:val="23"/>
        </w:rPr>
        <w:t>the Board by 4</w:t>
      </w:r>
      <w:r>
        <w:rPr>
          <w:color w:val="3D3D3D"/>
          <w:w w:val="105"/>
          <w:sz w:val="23"/>
        </w:rPr>
        <w:t>:</w:t>
      </w:r>
      <w:r>
        <w:rPr>
          <w:color w:val="010101"/>
          <w:w w:val="105"/>
          <w:sz w:val="23"/>
        </w:rPr>
        <w:t>30 p.m. HST</w:t>
      </w:r>
      <w:r>
        <w:rPr>
          <w:color w:val="2A2A2A"/>
          <w:w w:val="105"/>
          <w:sz w:val="23"/>
        </w:rPr>
        <w:t>,</w:t>
      </w:r>
      <w:r>
        <w:rPr>
          <w:color w:val="2A2A2A"/>
          <w:spacing w:val="-11"/>
          <w:w w:val="105"/>
          <w:sz w:val="23"/>
        </w:rPr>
        <w:t> </w:t>
      </w:r>
      <w:r>
        <w:rPr>
          <w:color w:val="010101"/>
          <w:w w:val="105"/>
          <w:sz w:val="23"/>
        </w:rPr>
        <w:t>two business days prior to the hearing. For questions prior to</w:t>
      </w:r>
      <w:r>
        <w:rPr>
          <w:color w:val="010101"/>
          <w:spacing w:val="-6"/>
          <w:w w:val="105"/>
          <w:sz w:val="23"/>
        </w:rPr>
        <w:t> </w:t>
      </w:r>
      <w:r>
        <w:rPr>
          <w:color w:val="010101"/>
          <w:w w:val="105"/>
          <w:sz w:val="23"/>
        </w:rPr>
        <w:t>the hearing, please contact BRANDIE PELTIER at 808-768-7958</w:t>
      </w:r>
      <w:r>
        <w:rPr>
          <w:color w:val="4F4F4F"/>
          <w:w w:val="105"/>
          <w:sz w:val="23"/>
        </w:rPr>
        <w:t>.</w:t>
      </w:r>
    </w:p>
    <w:p>
      <w:pPr>
        <w:pStyle w:val="BodyText"/>
        <w:rPr>
          <w:sz w:val="20"/>
        </w:rPr>
      </w:pPr>
    </w:p>
    <w:p>
      <w:pPr>
        <w:pStyle w:val="BodyText"/>
        <w:rPr>
          <w:sz w:val="20"/>
        </w:rPr>
      </w:pPr>
    </w:p>
    <w:p>
      <w:pPr>
        <w:pStyle w:val="BodyText"/>
        <w:spacing w:before="110"/>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06"/>
        <w:gridCol w:w="2433"/>
        <w:gridCol w:w="1983"/>
        <w:gridCol w:w="923"/>
      </w:tblGrid>
      <w:tr>
        <w:trPr>
          <w:trHeight w:val="284" w:hRule="atLeast"/>
        </w:trPr>
        <w:tc>
          <w:tcPr>
            <w:tcW w:w="4106" w:type="dxa"/>
          </w:tcPr>
          <w:p>
            <w:pPr>
              <w:pStyle w:val="TableParagraph"/>
              <w:spacing w:line="257" w:lineRule="exact"/>
              <w:ind w:left="1593"/>
              <w:rPr>
                <w:b/>
                <w:sz w:val="23"/>
              </w:rPr>
            </w:pPr>
            <w:r>
              <w:rPr>
                <w:b/>
                <w:color w:val="010101"/>
                <w:spacing w:val="-2"/>
                <w:sz w:val="23"/>
              </w:rPr>
              <w:t>TAXPAYER</w:t>
            </w:r>
          </w:p>
        </w:tc>
        <w:tc>
          <w:tcPr>
            <w:tcW w:w="2433" w:type="dxa"/>
          </w:tcPr>
          <w:p>
            <w:pPr>
              <w:pStyle w:val="TableParagraph"/>
              <w:spacing w:line="257" w:lineRule="exact"/>
              <w:ind w:right="295"/>
              <w:jc w:val="right"/>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3" w:type="dxa"/>
          </w:tcPr>
          <w:p>
            <w:pPr>
              <w:pStyle w:val="TableParagraph"/>
              <w:spacing w:line="257" w:lineRule="exact"/>
              <w:ind w:left="66"/>
              <w:jc w:val="center"/>
              <w:rPr>
                <w:b/>
                <w:sz w:val="23"/>
              </w:rPr>
            </w:pPr>
            <w:r>
              <w:rPr>
                <w:b/>
                <w:color w:val="010101"/>
                <w:sz w:val="23"/>
              </w:rPr>
              <w:t>APPEAL</w:t>
            </w:r>
            <w:r>
              <w:rPr>
                <w:b/>
                <w:color w:val="010101"/>
                <w:spacing w:val="18"/>
                <w:sz w:val="23"/>
              </w:rPr>
              <w:t> </w:t>
            </w:r>
            <w:r>
              <w:rPr>
                <w:b/>
                <w:color w:val="010101"/>
                <w:spacing w:val="-5"/>
                <w:sz w:val="23"/>
              </w:rPr>
              <w:t>NO.</w:t>
            </w:r>
          </w:p>
        </w:tc>
        <w:tc>
          <w:tcPr>
            <w:tcW w:w="923" w:type="dxa"/>
          </w:tcPr>
          <w:p>
            <w:pPr>
              <w:pStyle w:val="TableParagraph"/>
              <w:spacing w:line="257" w:lineRule="exact"/>
              <w:ind w:right="46"/>
              <w:jc w:val="right"/>
              <w:rPr>
                <w:b/>
                <w:sz w:val="23"/>
              </w:rPr>
            </w:pPr>
            <w:r>
              <w:rPr>
                <w:b/>
                <w:color w:val="010101"/>
                <w:spacing w:val="-4"/>
                <w:sz w:val="23"/>
              </w:rPr>
              <w:t>YEAR</w:t>
            </w:r>
          </w:p>
        </w:tc>
      </w:tr>
      <w:tr>
        <w:trPr>
          <w:trHeight w:val="305" w:hRule="atLeast"/>
        </w:trPr>
        <w:tc>
          <w:tcPr>
            <w:tcW w:w="4106" w:type="dxa"/>
          </w:tcPr>
          <w:p>
            <w:pPr>
              <w:pStyle w:val="TableParagraph"/>
              <w:spacing w:before="20"/>
              <w:ind w:left="150"/>
              <w:rPr>
                <w:sz w:val="23"/>
              </w:rPr>
            </w:pPr>
            <w:r>
              <w:rPr>
                <w:color w:val="010101"/>
                <w:sz w:val="18"/>
              </w:rPr>
              <w:t>1</w:t>
            </w:r>
            <w:r>
              <w:rPr>
                <w:color w:val="010101"/>
                <w:spacing w:val="47"/>
                <w:sz w:val="18"/>
              </w:rPr>
              <w:t> </w:t>
            </w:r>
            <w:r>
              <w:rPr>
                <w:color w:val="010101"/>
                <w:sz w:val="23"/>
              </w:rPr>
              <w:t>LEE,KIM</w:t>
            </w:r>
            <w:r>
              <w:rPr>
                <w:color w:val="010101"/>
                <w:spacing w:val="30"/>
                <w:sz w:val="23"/>
              </w:rPr>
              <w:t> </w:t>
            </w:r>
            <w:r>
              <w:rPr>
                <w:color w:val="010101"/>
                <w:sz w:val="23"/>
              </w:rPr>
              <w:t>LEE</w:t>
            </w:r>
            <w:r>
              <w:rPr>
                <w:color w:val="010101"/>
                <w:spacing w:val="20"/>
                <w:sz w:val="23"/>
              </w:rPr>
              <w:t> </w:t>
            </w:r>
            <w:r>
              <w:rPr>
                <w:color w:val="010101"/>
                <w:sz w:val="23"/>
              </w:rPr>
              <w:t>Y</w:t>
            </w:r>
            <w:r>
              <w:rPr>
                <w:color w:val="010101"/>
                <w:spacing w:val="7"/>
                <w:sz w:val="23"/>
              </w:rPr>
              <w:t> </w:t>
            </w:r>
            <w:r>
              <w:rPr>
                <w:color w:val="010101"/>
                <w:spacing w:val="-5"/>
                <w:sz w:val="23"/>
              </w:rPr>
              <w:t>TR</w:t>
            </w:r>
          </w:p>
        </w:tc>
        <w:tc>
          <w:tcPr>
            <w:tcW w:w="2433" w:type="dxa"/>
          </w:tcPr>
          <w:p>
            <w:pPr>
              <w:pStyle w:val="TableParagraph"/>
              <w:spacing w:before="20"/>
              <w:ind w:right="323"/>
              <w:jc w:val="right"/>
              <w:rPr>
                <w:sz w:val="23"/>
              </w:rPr>
            </w:pPr>
            <w:r>
              <w:rPr>
                <w:color w:val="010101"/>
                <w:spacing w:val="-2"/>
                <w:w w:val="105"/>
                <w:sz w:val="23"/>
              </w:rPr>
              <w:t>230380020394</w:t>
            </w:r>
          </w:p>
        </w:tc>
        <w:tc>
          <w:tcPr>
            <w:tcW w:w="1983" w:type="dxa"/>
          </w:tcPr>
          <w:p>
            <w:pPr>
              <w:pStyle w:val="TableParagraph"/>
              <w:spacing w:before="20"/>
              <w:ind w:left="66" w:right="9"/>
              <w:jc w:val="center"/>
              <w:rPr>
                <w:sz w:val="23"/>
              </w:rPr>
            </w:pPr>
            <w:r>
              <w:rPr>
                <w:color w:val="010101"/>
                <w:spacing w:val="-2"/>
                <w:w w:val="105"/>
                <w:sz w:val="23"/>
              </w:rPr>
              <w:t>163710</w:t>
            </w:r>
          </w:p>
        </w:tc>
        <w:tc>
          <w:tcPr>
            <w:tcW w:w="923" w:type="dxa"/>
          </w:tcPr>
          <w:p>
            <w:pPr>
              <w:pStyle w:val="TableParagraph"/>
              <w:spacing w:before="20"/>
              <w:ind w:right="97"/>
              <w:jc w:val="right"/>
              <w:rPr>
                <w:sz w:val="23"/>
              </w:rPr>
            </w:pPr>
            <w:r>
              <w:rPr>
                <w:color w:val="010101"/>
                <w:spacing w:val="-4"/>
                <w:w w:val="105"/>
                <w:sz w:val="23"/>
              </w:rPr>
              <w:t>2026</w:t>
            </w:r>
          </w:p>
        </w:tc>
      </w:tr>
      <w:tr>
        <w:trPr>
          <w:trHeight w:val="295" w:hRule="atLeast"/>
        </w:trPr>
        <w:tc>
          <w:tcPr>
            <w:tcW w:w="4106" w:type="dxa"/>
          </w:tcPr>
          <w:p>
            <w:pPr>
              <w:pStyle w:val="TableParagraph"/>
              <w:spacing w:line="262" w:lineRule="exact" w:before="13"/>
              <w:ind w:left="155"/>
              <w:rPr>
                <w:sz w:val="23"/>
              </w:rPr>
            </w:pPr>
            <w:r>
              <w:rPr>
                <w:color w:val="010101"/>
                <w:w w:val="105"/>
                <w:sz w:val="18"/>
              </w:rPr>
              <w:t>2</w:t>
            </w:r>
            <w:r>
              <w:rPr>
                <w:color w:val="010101"/>
                <w:spacing w:val="1"/>
                <w:w w:val="105"/>
                <w:sz w:val="18"/>
              </w:rPr>
              <w:t> </w:t>
            </w:r>
            <w:r>
              <w:rPr>
                <w:color w:val="010101"/>
                <w:w w:val="105"/>
                <w:sz w:val="23"/>
              </w:rPr>
              <w:t>WHANG,YOUNG</w:t>
            </w:r>
            <w:r>
              <w:rPr>
                <w:color w:val="010101"/>
                <w:spacing w:val="6"/>
                <w:w w:val="105"/>
                <w:sz w:val="23"/>
              </w:rPr>
              <w:t> </w:t>
            </w:r>
            <w:r>
              <w:rPr>
                <w:color w:val="010101"/>
                <w:spacing w:val="-5"/>
                <w:w w:val="105"/>
                <w:sz w:val="23"/>
              </w:rPr>
              <w:t>JI</w:t>
            </w:r>
          </w:p>
        </w:tc>
        <w:tc>
          <w:tcPr>
            <w:tcW w:w="2433" w:type="dxa"/>
          </w:tcPr>
          <w:p>
            <w:pPr>
              <w:pStyle w:val="TableParagraph"/>
              <w:spacing w:line="262" w:lineRule="exact" w:before="13"/>
              <w:ind w:right="323"/>
              <w:jc w:val="right"/>
              <w:rPr>
                <w:sz w:val="23"/>
              </w:rPr>
            </w:pPr>
            <w:r>
              <w:rPr>
                <w:color w:val="010101"/>
                <w:spacing w:val="-2"/>
                <w:w w:val="105"/>
                <w:sz w:val="23"/>
              </w:rPr>
              <w:t>230380020638</w:t>
            </w:r>
          </w:p>
        </w:tc>
        <w:tc>
          <w:tcPr>
            <w:tcW w:w="1983" w:type="dxa"/>
          </w:tcPr>
          <w:p>
            <w:pPr>
              <w:pStyle w:val="TableParagraph"/>
              <w:spacing w:line="262" w:lineRule="exact" w:before="13"/>
              <w:ind w:left="66" w:right="18"/>
              <w:jc w:val="center"/>
              <w:rPr>
                <w:sz w:val="23"/>
              </w:rPr>
            </w:pPr>
            <w:r>
              <w:rPr>
                <w:color w:val="010101"/>
                <w:spacing w:val="-2"/>
                <w:w w:val="105"/>
                <w:sz w:val="23"/>
              </w:rPr>
              <w:t>164062</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5" w:hRule="atLeast"/>
        </w:trPr>
        <w:tc>
          <w:tcPr>
            <w:tcW w:w="4106" w:type="dxa"/>
          </w:tcPr>
          <w:p>
            <w:pPr>
              <w:pStyle w:val="TableParagraph"/>
              <w:spacing w:before="10"/>
              <w:ind w:left="153"/>
              <w:rPr>
                <w:sz w:val="23"/>
              </w:rPr>
            </w:pPr>
            <w:r>
              <w:rPr>
                <w:color w:val="010101"/>
                <w:w w:val="105"/>
                <w:sz w:val="18"/>
              </w:rPr>
              <w:t>3</w:t>
            </w:r>
            <w:r>
              <w:rPr>
                <w:color w:val="010101"/>
                <w:spacing w:val="4"/>
                <w:w w:val="105"/>
                <w:sz w:val="18"/>
              </w:rPr>
              <w:t> </w:t>
            </w:r>
            <w:r>
              <w:rPr>
                <w:color w:val="010101"/>
                <w:w w:val="105"/>
                <w:sz w:val="23"/>
              </w:rPr>
              <w:t>WHANG,YOUNG</w:t>
            </w:r>
            <w:r>
              <w:rPr>
                <w:color w:val="010101"/>
                <w:spacing w:val="6"/>
                <w:w w:val="105"/>
                <w:sz w:val="23"/>
              </w:rPr>
              <w:t> </w:t>
            </w:r>
            <w:r>
              <w:rPr>
                <w:color w:val="010101"/>
                <w:spacing w:val="-10"/>
                <w:w w:val="105"/>
                <w:sz w:val="23"/>
              </w:rPr>
              <w:t>J</w:t>
            </w:r>
          </w:p>
        </w:tc>
        <w:tc>
          <w:tcPr>
            <w:tcW w:w="2433" w:type="dxa"/>
          </w:tcPr>
          <w:p>
            <w:pPr>
              <w:pStyle w:val="TableParagraph"/>
              <w:spacing w:before="10"/>
              <w:ind w:right="323"/>
              <w:jc w:val="right"/>
              <w:rPr>
                <w:sz w:val="23"/>
              </w:rPr>
            </w:pPr>
            <w:r>
              <w:rPr>
                <w:color w:val="010101"/>
                <w:spacing w:val="-2"/>
                <w:w w:val="105"/>
                <w:sz w:val="23"/>
              </w:rPr>
              <w:t>230380020682</w:t>
            </w:r>
          </w:p>
        </w:tc>
        <w:tc>
          <w:tcPr>
            <w:tcW w:w="1983" w:type="dxa"/>
          </w:tcPr>
          <w:p>
            <w:pPr>
              <w:pStyle w:val="TableParagraph"/>
              <w:spacing w:before="10"/>
              <w:ind w:left="66" w:right="18"/>
              <w:jc w:val="center"/>
              <w:rPr>
                <w:sz w:val="23"/>
              </w:rPr>
            </w:pPr>
            <w:r>
              <w:rPr>
                <w:color w:val="010101"/>
                <w:spacing w:val="-2"/>
                <w:w w:val="105"/>
                <w:sz w:val="23"/>
              </w:rPr>
              <w:t>164063</w:t>
            </w:r>
          </w:p>
        </w:tc>
        <w:tc>
          <w:tcPr>
            <w:tcW w:w="923" w:type="dxa"/>
          </w:tcPr>
          <w:p>
            <w:pPr>
              <w:pStyle w:val="TableParagraph"/>
              <w:spacing w:before="10"/>
              <w:ind w:right="102"/>
              <w:jc w:val="right"/>
              <w:rPr>
                <w:sz w:val="23"/>
              </w:rPr>
            </w:pPr>
            <w:r>
              <w:rPr>
                <w:color w:val="010101"/>
                <w:spacing w:val="-4"/>
                <w:w w:val="105"/>
                <w:sz w:val="23"/>
              </w:rPr>
              <w:t>2026</w:t>
            </w:r>
          </w:p>
        </w:tc>
      </w:tr>
      <w:tr>
        <w:trPr>
          <w:trHeight w:val="295" w:hRule="atLeast"/>
        </w:trPr>
        <w:tc>
          <w:tcPr>
            <w:tcW w:w="4106" w:type="dxa"/>
          </w:tcPr>
          <w:p>
            <w:pPr>
              <w:pStyle w:val="TableParagraph"/>
              <w:spacing w:line="262" w:lineRule="exact" w:before="13"/>
              <w:ind w:left="153"/>
              <w:rPr>
                <w:sz w:val="23"/>
              </w:rPr>
            </w:pPr>
            <w:r>
              <w:rPr>
                <w:color w:val="010101"/>
                <w:w w:val="105"/>
                <w:sz w:val="18"/>
              </w:rPr>
              <w:t>4</w:t>
            </w:r>
            <w:r>
              <w:rPr>
                <w:color w:val="010101"/>
                <w:spacing w:val="15"/>
                <w:w w:val="105"/>
                <w:sz w:val="18"/>
              </w:rPr>
              <w:t> </w:t>
            </w:r>
            <w:r>
              <w:rPr>
                <w:color w:val="010101"/>
                <w:w w:val="105"/>
                <w:sz w:val="23"/>
              </w:rPr>
              <w:t>BRDAR,PATRICIA</w:t>
            </w:r>
            <w:r>
              <w:rPr>
                <w:color w:val="010101"/>
                <w:spacing w:val="-17"/>
                <w:w w:val="105"/>
                <w:sz w:val="23"/>
              </w:rPr>
              <w:t> </w:t>
            </w:r>
            <w:r>
              <w:rPr>
                <w:color w:val="010101"/>
                <w:spacing w:val="-10"/>
                <w:w w:val="105"/>
                <w:sz w:val="23"/>
              </w:rPr>
              <w:t>D</w:t>
            </w:r>
          </w:p>
        </w:tc>
        <w:tc>
          <w:tcPr>
            <w:tcW w:w="2433" w:type="dxa"/>
          </w:tcPr>
          <w:p>
            <w:pPr>
              <w:pStyle w:val="TableParagraph"/>
              <w:spacing w:line="262" w:lineRule="exact" w:before="13"/>
              <w:ind w:right="323"/>
              <w:jc w:val="right"/>
              <w:rPr>
                <w:sz w:val="23"/>
              </w:rPr>
            </w:pPr>
            <w:r>
              <w:rPr>
                <w:color w:val="010101"/>
                <w:spacing w:val="-2"/>
                <w:w w:val="105"/>
                <w:sz w:val="23"/>
              </w:rPr>
              <w:t>250020090000</w:t>
            </w:r>
          </w:p>
        </w:tc>
        <w:tc>
          <w:tcPr>
            <w:tcW w:w="1983" w:type="dxa"/>
          </w:tcPr>
          <w:p>
            <w:pPr>
              <w:pStyle w:val="TableParagraph"/>
              <w:spacing w:line="262" w:lineRule="exact" w:before="13"/>
              <w:ind w:left="66" w:right="18"/>
              <w:jc w:val="center"/>
              <w:rPr>
                <w:sz w:val="23"/>
              </w:rPr>
            </w:pPr>
            <w:r>
              <w:rPr>
                <w:color w:val="010101"/>
                <w:spacing w:val="-2"/>
                <w:w w:val="105"/>
                <w:sz w:val="23"/>
              </w:rPr>
              <w:t>163680</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5" w:hRule="atLeast"/>
        </w:trPr>
        <w:tc>
          <w:tcPr>
            <w:tcW w:w="4106" w:type="dxa"/>
          </w:tcPr>
          <w:p>
            <w:pPr>
              <w:pStyle w:val="TableParagraph"/>
              <w:spacing w:before="10"/>
              <w:ind w:left="153"/>
              <w:rPr>
                <w:sz w:val="23"/>
              </w:rPr>
            </w:pPr>
            <w:r>
              <w:rPr>
                <w:color w:val="010101"/>
                <w:w w:val="105"/>
                <w:sz w:val="18"/>
              </w:rPr>
              <w:t>5</w:t>
            </w:r>
            <w:r>
              <w:rPr>
                <w:color w:val="010101"/>
                <w:spacing w:val="8"/>
                <w:w w:val="105"/>
                <w:sz w:val="18"/>
              </w:rPr>
              <w:t> </w:t>
            </w:r>
            <w:r>
              <w:rPr>
                <w:color w:val="010101"/>
                <w:w w:val="105"/>
                <w:sz w:val="23"/>
              </w:rPr>
              <w:t>FOX-AREGGER,DAN</w:t>
            </w:r>
            <w:r>
              <w:rPr>
                <w:color w:val="010101"/>
                <w:spacing w:val="-20"/>
                <w:w w:val="105"/>
                <w:sz w:val="23"/>
              </w:rPr>
              <w:t> </w:t>
            </w:r>
            <w:r>
              <w:rPr>
                <w:color w:val="010101"/>
                <w:spacing w:val="-5"/>
                <w:w w:val="105"/>
                <w:sz w:val="23"/>
              </w:rPr>
              <w:t>TR</w:t>
            </w:r>
          </w:p>
        </w:tc>
        <w:tc>
          <w:tcPr>
            <w:tcW w:w="2433" w:type="dxa"/>
          </w:tcPr>
          <w:p>
            <w:pPr>
              <w:pStyle w:val="TableParagraph"/>
              <w:spacing w:before="10"/>
              <w:ind w:right="323"/>
              <w:jc w:val="right"/>
              <w:rPr>
                <w:sz w:val="23"/>
              </w:rPr>
            </w:pPr>
            <w:r>
              <w:rPr>
                <w:color w:val="010101"/>
                <w:spacing w:val="-2"/>
                <w:w w:val="105"/>
                <w:sz w:val="23"/>
              </w:rPr>
              <w:t>260040120098</w:t>
            </w:r>
          </w:p>
        </w:tc>
        <w:tc>
          <w:tcPr>
            <w:tcW w:w="1983" w:type="dxa"/>
          </w:tcPr>
          <w:p>
            <w:pPr>
              <w:pStyle w:val="TableParagraph"/>
              <w:spacing w:before="10"/>
              <w:ind w:left="66" w:right="18"/>
              <w:jc w:val="center"/>
              <w:rPr>
                <w:sz w:val="23"/>
              </w:rPr>
            </w:pPr>
            <w:r>
              <w:rPr>
                <w:color w:val="010101"/>
                <w:spacing w:val="-2"/>
                <w:w w:val="105"/>
                <w:sz w:val="23"/>
              </w:rPr>
              <w:t>164369</w:t>
            </w:r>
          </w:p>
        </w:tc>
        <w:tc>
          <w:tcPr>
            <w:tcW w:w="923" w:type="dxa"/>
          </w:tcPr>
          <w:p>
            <w:pPr>
              <w:pStyle w:val="TableParagraph"/>
              <w:spacing w:before="10"/>
              <w:ind w:right="102"/>
              <w:jc w:val="right"/>
              <w:rPr>
                <w:sz w:val="23"/>
              </w:rPr>
            </w:pPr>
            <w:r>
              <w:rPr>
                <w:color w:val="010101"/>
                <w:spacing w:val="-4"/>
                <w:w w:val="105"/>
                <w:sz w:val="23"/>
              </w:rPr>
              <w:t>2026</w:t>
            </w:r>
          </w:p>
        </w:tc>
      </w:tr>
      <w:tr>
        <w:trPr>
          <w:trHeight w:val="295" w:hRule="atLeast"/>
        </w:trPr>
        <w:tc>
          <w:tcPr>
            <w:tcW w:w="4106" w:type="dxa"/>
          </w:tcPr>
          <w:p>
            <w:pPr>
              <w:pStyle w:val="TableParagraph"/>
              <w:spacing w:line="262" w:lineRule="exact" w:before="13"/>
              <w:ind w:left="149"/>
              <w:rPr>
                <w:sz w:val="23"/>
              </w:rPr>
            </w:pPr>
            <w:r>
              <w:rPr>
                <w:color w:val="010101"/>
                <w:w w:val="105"/>
                <w:sz w:val="18"/>
              </w:rPr>
              <w:t>6</w:t>
            </w:r>
            <w:r>
              <w:rPr>
                <w:color w:val="010101"/>
                <w:spacing w:val="10"/>
                <w:w w:val="105"/>
                <w:sz w:val="18"/>
              </w:rPr>
              <w:t> </w:t>
            </w:r>
            <w:r>
              <w:rPr>
                <w:color w:val="010101"/>
                <w:w w:val="105"/>
                <w:sz w:val="23"/>
              </w:rPr>
              <w:t>CHANG,ROBIN</w:t>
            </w:r>
            <w:r>
              <w:rPr>
                <w:color w:val="010101"/>
                <w:spacing w:val="5"/>
                <w:w w:val="105"/>
                <w:sz w:val="23"/>
              </w:rPr>
              <w:t> </w:t>
            </w:r>
            <w:r>
              <w:rPr>
                <w:color w:val="010101"/>
                <w:w w:val="105"/>
                <w:sz w:val="23"/>
              </w:rPr>
              <w:t>C</w:t>
            </w:r>
            <w:r>
              <w:rPr>
                <w:color w:val="010101"/>
                <w:spacing w:val="-15"/>
                <w:w w:val="105"/>
                <w:sz w:val="23"/>
              </w:rPr>
              <w:t> </w:t>
            </w:r>
            <w:r>
              <w:rPr>
                <w:color w:val="010101"/>
                <w:spacing w:val="-10"/>
                <w:w w:val="105"/>
                <w:sz w:val="23"/>
              </w:rPr>
              <w:t>H</w:t>
            </w:r>
          </w:p>
        </w:tc>
        <w:tc>
          <w:tcPr>
            <w:tcW w:w="2433" w:type="dxa"/>
          </w:tcPr>
          <w:p>
            <w:pPr>
              <w:pStyle w:val="TableParagraph"/>
              <w:spacing w:line="262" w:lineRule="exact" w:before="13"/>
              <w:ind w:right="323"/>
              <w:jc w:val="right"/>
              <w:rPr>
                <w:sz w:val="23"/>
              </w:rPr>
            </w:pPr>
            <w:r>
              <w:rPr>
                <w:color w:val="010101"/>
                <w:spacing w:val="-2"/>
                <w:w w:val="105"/>
                <w:sz w:val="23"/>
              </w:rPr>
              <w:t>260070150024</w:t>
            </w:r>
          </w:p>
        </w:tc>
        <w:tc>
          <w:tcPr>
            <w:tcW w:w="1983" w:type="dxa"/>
          </w:tcPr>
          <w:p>
            <w:pPr>
              <w:pStyle w:val="TableParagraph"/>
              <w:spacing w:line="262" w:lineRule="exact" w:before="13"/>
              <w:ind w:left="66" w:right="18"/>
              <w:jc w:val="center"/>
              <w:rPr>
                <w:sz w:val="23"/>
              </w:rPr>
            </w:pPr>
            <w:r>
              <w:rPr>
                <w:color w:val="010101"/>
                <w:spacing w:val="-2"/>
                <w:w w:val="105"/>
                <w:sz w:val="23"/>
              </w:rPr>
              <w:t>164058</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74" w:hRule="atLeast"/>
        </w:trPr>
        <w:tc>
          <w:tcPr>
            <w:tcW w:w="4106" w:type="dxa"/>
          </w:tcPr>
          <w:p>
            <w:pPr>
              <w:pStyle w:val="TableParagraph"/>
              <w:spacing w:line="244" w:lineRule="exact" w:before="10"/>
              <w:ind w:left="152"/>
              <w:rPr>
                <w:sz w:val="23"/>
              </w:rPr>
            </w:pPr>
            <w:r>
              <w:rPr>
                <w:color w:val="010101"/>
                <w:w w:val="105"/>
                <w:sz w:val="18"/>
              </w:rPr>
              <w:t>7</w:t>
            </w:r>
            <w:r>
              <w:rPr>
                <w:color w:val="010101"/>
                <w:spacing w:val="19"/>
                <w:w w:val="105"/>
                <w:sz w:val="18"/>
              </w:rPr>
              <w:t> </w:t>
            </w:r>
            <w:r>
              <w:rPr>
                <w:color w:val="010101"/>
                <w:w w:val="105"/>
                <w:sz w:val="23"/>
              </w:rPr>
              <w:t>PROKOPIK,EDWARD</w:t>
            </w:r>
            <w:r>
              <w:rPr>
                <w:color w:val="010101"/>
                <w:spacing w:val="-6"/>
                <w:w w:val="105"/>
                <w:sz w:val="23"/>
              </w:rPr>
              <w:t> </w:t>
            </w:r>
            <w:r>
              <w:rPr>
                <w:color w:val="010101"/>
                <w:w w:val="105"/>
                <w:sz w:val="23"/>
              </w:rPr>
              <w:t>J</w:t>
            </w:r>
            <w:r>
              <w:rPr>
                <w:color w:val="010101"/>
                <w:spacing w:val="-8"/>
                <w:w w:val="105"/>
                <w:sz w:val="23"/>
              </w:rPr>
              <w:t> </w:t>
            </w:r>
            <w:r>
              <w:rPr>
                <w:color w:val="010101"/>
                <w:spacing w:val="-5"/>
                <w:w w:val="105"/>
                <w:sz w:val="23"/>
              </w:rPr>
              <w:t>JR</w:t>
            </w:r>
          </w:p>
        </w:tc>
        <w:tc>
          <w:tcPr>
            <w:tcW w:w="2433" w:type="dxa"/>
          </w:tcPr>
          <w:p>
            <w:pPr>
              <w:pStyle w:val="TableParagraph"/>
              <w:spacing w:line="244" w:lineRule="exact" w:before="10"/>
              <w:ind w:right="313"/>
              <w:jc w:val="right"/>
              <w:rPr>
                <w:sz w:val="23"/>
              </w:rPr>
            </w:pPr>
            <w:r>
              <w:rPr>
                <w:color w:val="010101"/>
                <w:spacing w:val="-2"/>
                <w:w w:val="105"/>
                <w:sz w:val="23"/>
              </w:rPr>
              <w:t>260070150057</w:t>
            </w:r>
          </w:p>
        </w:tc>
        <w:tc>
          <w:tcPr>
            <w:tcW w:w="1983" w:type="dxa"/>
          </w:tcPr>
          <w:p>
            <w:pPr>
              <w:pStyle w:val="TableParagraph"/>
              <w:spacing w:line="244" w:lineRule="exact" w:before="10"/>
              <w:ind w:left="66" w:right="18"/>
              <w:jc w:val="center"/>
              <w:rPr>
                <w:sz w:val="23"/>
              </w:rPr>
            </w:pPr>
            <w:r>
              <w:rPr>
                <w:color w:val="010101"/>
                <w:spacing w:val="-2"/>
                <w:w w:val="105"/>
                <w:sz w:val="23"/>
              </w:rPr>
              <w:t>163757</w:t>
            </w:r>
          </w:p>
        </w:tc>
        <w:tc>
          <w:tcPr>
            <w:tcW w:w="923" w:type="dxa"/>
          </w:tcPr>
          <w:p>
            <w:pPr>
              <w:pStyle w:val="TableParagraph"/>
              <w:spacing w:line="244" w:lineRule="exact" w:before="10"/>
              <w:ind w:right="102"/>
              <w:jc w:val="right"/>
              <w:rPr>
                <w:sz w:val="23"/>
              </w:rPr>
            </w:pPr>
            <w:r>
              <w:rPr>
                <w:color w:val="010101"/>
                <w:spacing w:val="-4"/>
                <w:w w:val="105"/>
                <w:sz w:val="23"/>
              </w:rPr>
              <w:t>2026</w:t>
            </w:r>
          </w:p>
        </w:tc>
      </w:tr>
      <w:tr>
        <w:trPr>
          <w:trHeight w:val="322" w:hRule="atLeast"/>
        </w:trPr>
        <w:tc>
          <w:tcPr>
            <w:tcW w:w="4106" w:type="dxa"/>
          </w:tcPr>
          <w:p>
            <w:pPr>
              <w:pStyle w:val="TableParagraph"/>
              <w:spacing w:line="302" w:lineRule="exact"/>
              <w:ind w:left="150"/>
              <w:rPr>
                <w:sz w:val="23"/>
              </w:rPr>
            </w:pPr>
            <w:r>
              <w:rPr>
                <w:rFonts w:ascii="Times New Roman"/>
                <w:color w:val="010101"/>
                <w:sz w:val="28"/>
              </w:rPr>
              <w:t>a</w:t>
            </w:r>
            <w:r>
              <w:rPr>
                <w:rFonts w:ascii="Times New Roman"/>
                <w:color w:val="010101"/>
                <w:spacing w:val="30"/>
                <w:sz w:val="28"/>
              </w:rPr>
              <w:t> </w:t>
            </w:r>
            <w:r>
              <w:rPr>
                <w:color w:val="010101"/>
                <w:sz w:val="23"/>
              </w:rPr>
              <w:t>HO,WALTER</w:t>
            </w:r>
            <w:r>
              <w:rPr>
                <w:color w:val="010101"/>
                <w:spacing w:val="28"/>
                <w:sz w:val="23"/>
              </w:rPr>
              <w:t> </w:t>
            </w:r>
            <w:r>
              <w:rPr>
                <w:color w:val="010101"/>
                <w:sz w:val="23"/>
              </w:rPr>
              <w:t>&amp;</w:t>
            </w:r>
            <w:r>
              <w:rPr>
                <w:color w:val="010101"/>
                <w:spacing w:val="14"/>
                <w:sz w:val="23"/>
              </w:rPr>
              <w:t> </w:t>
            </w:r>
            <w:r>
              <w:rPr>
                <w:color w:val="010101"/>
                <w:sz w:val="23"/>
              </w:rPr>
              <w:t>VIVIAN</w:t>
            </w:r>
            <w:r>
              <w:rPr>
                <w:color w:val="010101"/>
                <w:spacing w:val="28"/>
                <w:sz w:val="23"/>
              </w:rPr>
              <w:t> </w:t>
            </w:r>
            <w:r>
              <w:rPr>
                <w:color w:val="010101"/>
                <w:spacing w:val="-5"/>
                <w:sz w:val="23"/>
              </w:rPr>
              <w:t>TR</w:t>
            </w:r>
          </w:p>
        </w:tc>
        <w:tc>
          <w:tcPr>
            <w:tcW w:w="2433" w:type="dxa"/>
          </w:tcPr>
          <w:p>
            <w:pPr>
              <w:pStyle w:val="TableParagraph"/>
              <w:spacing w:before="33"/>
              <w:ind w:right="323"/>
              <w:jc w:val="right"/>
              <w:rPr>
                <w:sz w:val="23"/>
              </w:rPr>
            </w:pPr>
            <w:r>
              <w:rPr>
                <w:color w:val="010101"/>
                <w:spacing w:val="-2"/>
                <w:w w:val="105"/>
                <w:sz w:val="23"/>
              </w:rPr>
              <w:t>260070150080</w:t>
            </w:r>
          </w:p>
        </w:tc>
        <w:tc>
          <w:tcPr>
            <w:tcW w:w="1983" w:type="dxa"/>
          </w:tcPr>
          <w:p>
            <w:pPr>
              <w:pStyle w:val="TableParagraph"/>
              <w:spacing w:before="33"/>
              <w:ind w:left="66" w:right="18"/>
              <w:jc w:val="center"/>
              <w:rPr>
                <w:sz w:val="23"/>
              </w:rPr>
            </w:pPr>
            <w:r>
              <w:rPr>
                <w:color w:val="010101"/>
                <w:spacing w:val="-2"/>
                <w:w w:val="105"/>
                <w:sz w:val="23"/>
              </w:rPr>
              <w:t>163663</w:t>
            </w:r>
          </w:p>
        </w:tc>
        <w:tc>
          <w:tcPr>
            <w:tcW w:w="923" w:type="dxa"/>
          </w:tcPr>
          <w:p>
            <w:pPr>
              <w:pStyle w:val="TableParagraph"/>
              <w:spacing w:before="33"/>
              <w:ind w:right="102"/>
              <w:jc w:val="right"/>
              <w:rPr>
                <w:sz w:val="23"/>
              </w:rPr>
            </w:pPr>
            <w:r>
              <w:rPr>
                <w:color w:val="010101"/>
                <w:spacing w:val="-4"/>
                <w:w w:val="105"/>
                <w:sz w:val="23"/>
              </w:rPr>
              <w:t>2026</w:t>
            </w:r>
          </w:p>
        </w:tc>
      </w:tr>
      <w:tr>
        <w:trPr>
          <w:trHeight w:val="289" w:hRule="atLeast"/>
        </w:trPr>
        <w:tc>
          <w:tcPr>
            <w:tcW w:w="4106" w:type="dxa"/>
          </w:tcPr>
          <w:p>
            <w:pPr>
              <w:pStyle w:val="TableParagraph"/>
              <w:spacing w:before="4"/>
              <w:ind w:left="153"/>
              <w:rPr>
                <w:sz w:val="23"/>
              </w:rPr>
            </w:pPr>
            <w:r>
              <w:rPr>
                <w:color w:val="010101"/>
                <w:w w:val="105"/>
                <w:sz w:val="18"/>
              </w:rPr>
              <w:t>9</w:t>
            </w:r>
            <w:r>
              <w:rPr>
                <w:color w:val="010101"/>
                <w:spacing w:val="15"/>
                <w:w w:val="105"/>
                <w:sz w:val="18"/>
              </w:rPr>
              <w:t> </w:t>
            </w:r>
            <w:r>
              <w:rPr>
                <w:color w:val="010101"/>
                <w:w w:val="105"/>
                <w:sz w:val="23"/>
              </w:rPr>
              <w:t>KK</w:t>
            </w:r>
            <w:r>
              <w:rPr>
                <w:color w:val="010101"/>
                <w:spacing w:val="-2"/>
                <w:w w:val="105"/>
                <w:sz w:val="23"/>
              </w:rPr>
              <w:t> </w:t>
            </w:r>
            <w:r>
              <w:rPr>
                <w:color w:val="010101"/>
                <w:w w:val="105"/>
                <w:sz w:val="23"/>
              </w:rPr>
              <w:t>GOOD</w:t>
            </w:r>
            <w:r>
              <w:rPr>
                <w:color w:val="010101"/>
                <w:spacing w:val="-4"/>
                <w:w w:val="105"/>
                <w:sz w:val="23"/>
              </w:rPr>
              <w:t> </w:t>
            </w:r>
            <w:r>
              <w:rPr>
                <w:color w:val="010101"/>
                <w:spacing w:val="-2"/>
                <w:w w:val="105"/>
                <w:sz w:val="23"/>
              </w:rPr>
              <w:t>HARVEST</w:t>
            </w:r>
          </w:p>
        </w:tc>
        <w:tc>
          <w:tcPr>
            <w:tcW w:w="2433" w:type="dxa"/>
          </w:tcPr>
          <w:p>
            <w:pPr>
              <w:pStyle w:val="TableParagraph"/>
              <w:spacing w:before="4"/>
              <w:ind w:right="323"/>
              <w:jc w:val="right"/>
              <w:rPr>
                <w:sz w:val="23"/>
              </w:rPr>
            </w:pPr>
            <w:r>
              <w:rPr>
                <w:color w:val="010101"/>
                <w:spacing w:val="-2"/>
                <w:w w:val="105"/>
                <w:sz w:val="23"/>
              </w:rPr>
              <w:t>260100070083</w:t>
            </w:r>
          </w:p>
        </w:tc>
        <w:tc>
          <w:tcPr>
            <w:tcW w:w="1983" w:type="dxa"/>
          </w:tcPr>
          <w:p>
            <w:pPr>
              <w:pStyle w:val="TableParagraph"/>
              <w:spacing w:before="4"/>
              <w:ind w:left="66" w:right="18"/>
              <w:jc w:val="center"/>
              <w:rPr>
                <w:sz w:val="23"/>
              </w:rPr>
            </w:pPr>
            <w:r>
              <w:rPr>
                <w:color w:val="010101"/>
                <w:spacing w:val="-2"/>
                <w:w w:val="105"/>
                <w:sz w:val="23"/>
              </w:rPr>
              <w:t>164033</w:t>
            </w:r>
          </w:p>
        </w:tc>
        <w:tc>
          <w:tcPr>
            <w:tcW w:w="923" w:type="dxa"/>
          </w:tcPr>
          <w:p>
            <w:pPr>
              <w:pStyle w:val="TableParagraph"/>
              <w:spacing w:before="4"/>
              <w:ind w:right="102"/>
              <w:jc w:val="right"/>
              <w:rPr>
                <w:sz w:val="23"/>
              </w:rPr>
            </w:pPr>
            <w:r>
              <w:rPr>
                <w:color w:val="010101"/>
                <w:spacing w:val="-4"/>
                <w:w w:val="105"/>
                <w:sz w:val="23"/>
              </w:rPr>
              <w:t>2026</w:t>
            </w:r>
          </w:p>
        </w:tc>
      </w:tr>
      <w:tr>
        <w:trPr>
          <w:trHeight w:val="295" w:hRule="atLeast"/>
        </w:trPr>
        <w:tc>
          <w:tcPr>
            <w:tcW w:w="4106" w:type="dxa"/>
          </w:tcPr>
          <w:p>
            <w:pPr>
              <w:pStyle w:val="TableParagraph"/>
              <w:spacing w:line="262" w:lineRule="exact" w:before="13"/>
              <w:ind w:left="50"/>
              <w:rPr>
                <w:sz w:val="23"/>
              </w:rPr>
            </w:pPr>
            <w:r>
              <w:rPr>
                <w:color w:val="010101"/>
                <w:w w:val="105"/>
                <w:sz w:val="18"/>
              </w:rPr>
              <w:t>10</w:t>
            </w:r>
            <w:r>
              <w:rPr>
                <w:color w:val="010101"/>
                <w:spacing w:val="19"/>
                <w:w w:val="105"/>
                <w:sz w:val="18"/>
              </w:rPr>
              <w:t> </w:t>
            </w:r>
            <w:r>
              <w:rPr>
                <w:color w:val="010101"/>
                <w:spacing w:val="-2"/>
                <w:w w:val="105"/>
                <w:sz w:val="23"/>
              </w:rPr>
              <w:t>HE,ZHAOCHANG</w:t>
            </w:r>
          </w:p>
        </w:tc>
        <w:tc>
          <w:tcPr>
            <w:tcW w:w="2433" w:type="dxa"/>
          </w:tcPr>
          <w:p>
            <w:pPr>
              <w:pStyle w:val="TableParagraph"/>
              <w:spacing w:line="262" w:lineRule="exact" w:before="13"/>
              <w:ind w:right="323"/>
              <w:jc w:val="right"/>
              <w:rPr>
                <w:sz w:val="23"/>
              </w:rPr>
            </w:pPr>
            <w:r>
              <w:rPr>
                <w:color w:val="010101"/>
                <w:spacing w:val="-2"/>
                <w:w w:val="105"/>
                <w:sz w:val="23"/>
              </w:rPr>
              <w:t>260100070118</w:t>
            </w:r>
          </w:p>
        </w:tc>
        <w:tc>
          <w:tcPr>
            <w:tcW w:w="1983" w:type="dxa"/>
          </w:tcPr>
          <w:p>
            <w:pPr>
              <w:pStyle w:val="TableParagraph"/>
              <w:spacing w:line="262" w:lineRule="exact" w:before="13"/>
              <w:ind w:left="66" w:right="18"/>
              <w:jc w:val="center"/>
              <w:rPr>
                <w:sz w:val="23"/>
              </w:rPr>
            </w:pPr>
            <w:r>
              <w:rPr>
                <w:color w:val="010101"/>
                <w:spacing w:val="-2"/>
                <w:w w:val="105"/>
                <w:sz w:val="23"/>
              </w:rPr>
              <w:t>164893</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5" w:hRule="atLeast"/>
        </w:trPr>
        <w:tc>
          <w:tcPr>
            <w:tcW w:w="4106" w:type="dxa"/>
          </w:tcPr>
          <w:p>
            <w:pPr>
              <w:pStyle w:val="TableParagraph"/>
              <w:spacing w:before="10"/>
              <w:ind w:left="50"/>
              <w:rPr>
                <w:sz w:val="23"/>
              </w:rPr>
            </w:pPr>
            <w:r>
              <w:rPr>
                <w:color w:val="010101"/>
                <w:w w:val="105"/>
                <w:sz w:val="18"/>
              </w:rPr>
              <w:t>11</w:t>
            </w:r>
            <w:r>
              <w:rPr>
                <w:color w:val="010101"/>
                <w:spacing w:val="3"/>
                <w:w w:val="105"/>
                <w:sz w:val="18"/>
              </w:rPr>
              <w:t> </w:t>
            </w:r>
            <w:r>
              <w:rPr>
                <w:color w:val="010101"/>
                <w:w w:val="105"/>
                <w:sz w:val="23"/>
              </w:rPr>
              <w:t>KREBS,MAGDALENA</w:t>
            </w:r>
            <w:r>
              <w:rPr>
                <w:color w:val="010101"/>
                <w:spacing w:val="-12"/>
                <w:w w:val="105"/>
                <w:sz w:val="23"/>
              </w:rPr>
              <w:t> </w:t>
            </w:r>
            <w:r>
              <w:rPr>
                <w:color w:val="010101"/>
                <w:spacing w:val="-2"/>
                <w:w w:val="105"/>
                <w:sz w:val="23"/>
              </w:rPr>
              <w:t>TRUST</w:t>
            </w:r>
          </w:p>
        </w:tc>
        <w:tc>
          <w:tcPr>
            <w:tcW w:w="2433" w:type="dxa"/>
          </w:tcPr>
          <w:p>
            <w:pPr>
              <w:pStyle w:val="TableParagraph"/>
              <w:spacing w:before="10"/>
              <w:ind w:right="323"/>
              <w:jc w:val="right"/>
              <w:rPr>
                <w:sz w:val="23"/>
              </w:rPr>
            </w:pPr>
            <w:r>
              <w:rPr>
                <w:color w:val="010101"/>
                <w:spacing w:val="-2"/>
                <w:w w:val="105"/>
                <w:sz w:val="23"/>
              </w:rPr>
              <w:t>260100070494</w:t>
            </w:r>
          </w:p>
        </w:tc>
        <w:tc>
          <w:tcPr>
            <w:tcW w:w="1983" w:type="dxa"/>
          </w:tcPr>
          <w:p>
            <w:pPr>
              <w:pStyle w:val="TableParagraph"/>
              <w:spacing w:before="10"/>
              <w:ind w:left="66" w:right="18"/>
              <w:jc w:val="center"/>
              <w:rPr>
                <w:sz w:val="23"/>
              </w:rPr>
            </w:pPr>
            <w:r>
              <w:rPr>
                <w:color w:val="010101"/>
                <w:spacing w:val="-2"/>
                <w:w w:val="105"/>
                <w:sz w:val="23"/>
              </w:rPr>
              <w:t>164942</w:t>
            </w:r>
          </w:p>
        </w:tc>
        <w:tc>
          <w:tcPr>
            <w:tcW w:w="923" w:type="dxa"/>
          </w:tcPr>
          <w:p>
            <w:pPr>
              <w:pStyle w:val="TableParagraph"/>
              <w:spacing w:before="10"/>
              <w:ind w:right="102"/>
              <w:jc w:val="right"/>
              <w:rPr>
                <w:sz w:val="23"/>
              </w:rPr>
            </w:pPr>
            <w:r>
              <w:rPr>
                <w:color w:val="010101"/>
                <w:spacing w:val="-4"/>
                <w:w w:val="105"/>
                <w:sz w:val="23"/>
              </w:rPr>
              <w:t>2026</w:t>
            </w:r>
          </w:p>
        </w:tc>
      </w:tr>
      <w:tr>
        <w:trPr>
          <w:trHeight w:val="295" w:hRule="atLeast"/>
        </w:trPr>
        <w:tc>
          <w:tcPr>
            <w:tcW w:w="4106" w:type="dxa"/>
          </w:tcPr>
          <w:p>
            <w:pPr>
              <w:pStyle w:val="TableParagraph"/>
              <w:spacing w:line="262" w:lineRule="exact" w:before="13"/>
              <w:ind w:left="50"/>
              <w:rPr>
                <w:sz w:val="23"/>
              </w:rPr>
            </w:pPr>
            <w:r>
              <w:rPr>
                <w:color w:val="010101"/>
                <w:w w:val="105"/>
                <w:sz w:val="18"/>
              </w:rPr>
              <w:t>12</w:t>
            </w:r>
            <w:r>
              <w:rPr>
                <w:color w:val="010101"/>
                <w:w w:val="105"/>
                <w:sz w:val="18"/>
              </w:rPr>
              <w:t> </w:t>
            </w:r>
            <w:r>
              <w:rPr>
                <w:color w:val="010101"/>
                <w:w w:val="105"/>
                <w:sz w:val="23"/>
              </w:rPr>
              <w:t>NGUYEN,VY</w:t>
            </w:r>
            <w:r>
              <w:rPr>
                <w:color w:val="010101"/>
                <w:w w:val="105"/>
                <w:sz w:val="23"/>
              </w:rPr>
              <w:t> </w:t>
            </w:r>
            <w:r>
              <w:rPr>
                <w:color w:val="010101"/>
                <w:spacing w:val="-4"/>
                <w:w w:val="105"/>
                <w:sz w:val="23"/>
              </w:rPr>
              <w:t>SONG</w:t>
            </w:r>
          </w:p>
        </w:tc>
        <w:tc>
          <w:tcPr>
            <w:tcW w:w="2433" w:type="dxa"/>
          </w:tcPr>
          <w:p>
            <w:pPr>
              <w:pStyle w:val="TableParagraph"/>
              <w:spacing w:line="262" w:lineRule="exact" w:before="13"/>
              <w:ind w:right="313"/>
              <w:jc w:val="right"/>
              <w:rPr>
                <w:sz w:val="23"/>
              </w:rPr>
            </w:pPr>
            <w:r>
              <w:rPr>
                <w:color w:val="010101"/>
                <w:spacing w:val="-2"/>
                <w:w w:val="105"/>
                <w:sz w:val="23"/>
              </w:rPr>
              <w:t>260120070024</w:t>
            </w:r>
          </w:p>
        </w:tc>
        <w:tc>
          <w:tcPr>
            <w:tcW w:w="1983" w:type="dxa"/>
          </w:tcPr>
          <w:p>
            <w:pPr>
              <w:pStyle w:val="TableParagraph"/>
              <w:spacing w:line="262" w:lineRule="exact" w:before="13"/>
              <w:ind w:left="66" w:right="18"/>
              <w:jc w:val="center"/>
              <w:rPr>
                <w:sz w:val="23"/>
              </w:rPr>
            </w:pPr>
            <w:r>
              <w:rPr>
                <w:color w:val="010101"/>
                <w:spacing w:val="-2"/>
                <w:w w:val="105"/>
                <w:sz w:val="23"/>
              </w:rPr>
              <w:t>159688</w:t>
            </w:r>
          </w:p>
        </w:tc>
        <w:tc>
          <w:tcPr>
            <w:tcW w:w="923" w:type="dxa"/>
          </w:tcPr>
          <w:p>
            <w:pPr>
              <w:pStyle w:val="TableParagraph"/>
              <w:spacing w:line="262" w:lineRule="exact" w:before="13"/>
              <w:ind w:right="102"/>
              <w:jc w:val="right"/>
              <w:rPr>
                <w:sz w:val="23"/>
              </w:rPr>
            </w:pPr>
            <w:r>
              <w:rPr>
                <w:color w:val="010101"/>
                <w:spacing w:val="-4"/>
                <w:w w:val="105"/>
                <w:sz w:val="23"/>
              </w:rPr>
              <w:t>2025</w:t>
            </w:r>
          </w:p>
        </w:tc>
      </w:tr>
      <w:tr>
        <w:trPr>
          <w:trHeight w:val="295" w:hRule="atLeast"/>
        </w:trPr>
        <w:tc>
          <w:tcPr>
            <w:tcW w:w="4106" w:type="dxa"/>
          </w:tcPr>
          <w:p>
            <w:pPr>
              <w:pStyle w:val="TableParagraph"/>
              <w:spacing w:before="10"/>
              <w:ind w:left="50"/>
              <w:rPr>
                <w:sz w:val="23"/>
              </w:rPr>
            </w:pPr>
            <w:r>
              <w:rPr>
                <w:color w:val="010101"/>
                <w:w w:val="105"/>
                <w:sz w:val="18"/>
              </w:rPr>
              <w:t>13</w:t>
            </w:r>
            <w:r>
              <w:rPr>
                <w:color w:val="010101"/>
                <w:spacing w:val="12"/>
                <w:w w:val="105"/>
                <w:sz w:val="18"/>
              </w:rPr>
              <w:t> </w:t>
            </w:r>
            <w:r>
              <w:rPr>
                <w:color w:val="010101"/>
                <w:w w:val="105"/>
                <w:sz w:val="23"/>
              </w:rPr>
              <w:t>MCGINNIS,KATHLEEN</w:t>
            </w:r>
            <w:r>
              <w:rPr>
                <w:color w:val="010101"/>
                <w:spacing w:val="-16"/>
                <w:w w:val="105"/>
                <w:sz w:val="23"/>
              </w:rPr>
              <w:t> </w:t>
            </w:r>
            <w:r>
              <w:rPr>
                <w:color w:val="010101"/>
                <w:w w:val="105"/>
                <w:sz w:val="23"/>
              </w:rPr>
              <w:t>J</w:t>
            </w:r>
            <w:r>
              <w:rPr>
                <w:color w:val="010101"/>
                <w:spacing w:val="-10"/>
                <w:w w:val="105"/>
                <w:sz w:val="23"/>
              </w:rPr>
              <w:t> </w:t>
            </w:r>
            <w:r>
              <w:rPr>
                <w:color w:val="010101"/>
                <w:spacing w:val="-5"/>
                <w:w w:val="105"/>
                <w:sz w:val="23"/>
              </w:rPr>
              <w:t>TR</w:t>
            </w:r>
          </w:p>
        </w:tc>
        <w:tc>
          <w:tcPr>
            <w:tcW w:w="2433" w:type="dxa"/>
          </w:tcPr>
          <w:p>
            <w:pPr>
              <w:pStyle w:val="TableParagraph"/>
              <w:spacing w:before="10"/>
              <w:ind w:right="313"/>
              <w:jc w:val="right"/>
              <w:rPr>
                <w:sz w:val="23"/>
              </w:rPr>
            </w:pPr>
            <w:r>
              <w:rPr>
                <w:color w:val="010101"/>
                <w:spacing w:val="-2"/>
                <w:w w:val="105"/>
                <w:sz w:val="23"/>
              </w:rPr>
              <w:t>260120290301</w:t>
            </w:r>
          </w:p>
        </w:tc>
        <w:tc>
          <w:tcPr>
            <w:tcW w:w="1983" w:type="dxa"/>
          </w:tcPr>
          <w:p>
            <w:pPr>
              <w:pStyle w:val="TableParagraph"/>
              <w:spacing w:before="10"/>
              <w:ind w:left="66" w:right="13"/>
              <w:jc w:val="center"/>
              <w:rPr>
                <w:b/>
                <w:sz w:val="23"/>
              </w:rPr>
            </w:pPr>
            <w:r>
              <w:rPr>
                <w:b/>
                <w:color w:val="010101"/>
                <w:spacing w:val="-2"/>
                <w:w w:val="105"/>
                <w:sz w:val="23"/>
              </w:rPr>
              <w:t>164422</w:t>
            </w:r>
          </w:p>
        </w:tc>
        <w:tc>
          <w:tcPr>
            <w:tcW w:w="923" w:type="dxa"/>
          </w:tcPr>
          <w:p>
            <w:pPr>
              <w:pStyle w:val="TableParagraph"/>
              <w:spacing w:before="10"/>
              <w:ind w:right="102"/>
              <w:jc w:val="right"/>
              <w:rPr>
                <w:sz w:val="23"/>
              </w:rPr>
            </w:pPr>
            <w:r>
              <w:rPr>
                <w:color w:val="010101"/>
                <w:spacing w:val="-4"/>
                <w:w w:val="105"/>
                <w:sz w:val="23"/>
              </w:rPr>
              <w:t>2026</w:t>
            </w:r>
          </w:p>
        </w:tc>
      </w:tr>
      <w:tr>
        <w:trPr>
          <w:trHeight w:val="295" w:hRule="atLeast"/>
        </w:trPr>
        <w:tc>
          <w:tcPr>
            <w:tcW w:w="4106" w:type="dxa"/>
          </w:tcPr>
          <w:p>
            <w:pPr>
              <w:pStyle w:val="TableParagraph"/>
              <w:spacing w:line="262" w:lineRule="exact" w:before="13"/>
              <w:ind w:left="50"/>
              <w:rPr>
                <w:sz w:val="23"/>
              </w:rPr>
            </w:pPr>
            <w:r>
              <w:rPr>
                <w:color w:val="010101"/>
                <w:w w:val="105"/>
                <w:sz w:val="18"/>
              </w:rPr>
              <w:t>14</w:t>
            </w:r>
            <w:r>
              <w:rPr>
                <w:color w:val="010101"/>
                <w:spacing w:val="-1"/>
                <w:w w:val="105"/>
                <w:sz w:val="18"/>
              </w:rPr>
              <w:t> </w:t>
            </w:r>
            <w:r>
              <w:rPr>
                <w:color w:val="010101"/>
                <w:w w:val="105"/>
                <w:sz w:val="23"/>
              </w:rPr>
              <w:t>DUBBERT,RICKY</w:t>
            </w:r>
            <w:r>
              <w:rPr>
                <w:color w:val="010101"/>
                <w:spacing w:val="-5"/>
                <w:w w:val="105"/>
                <w:sz w:val="23"/>
              </w:rPr>
              <w:t> </w:t>
            </w:r>
            <w:r>
              <w:rPr>
                <w:color w:val="010101"/>
                <w:spacing w:val="-10"/>
                <w:w w:val="105"/>
                <w:sz w:val="23"/>
              </w:rPr>
              <w:t>A</w:t>
            </w:r>
          </w:p>
        </w:tc>
        <w:tc>
          <w:tcPr>
            <w:tcW w:w="2433" w:type="dxa"/>
          </w:tcPr>
          <w:p>
            <w:pPr>
              <w:pStyle w:val="TableParagraph"/>
              <w:spacing w:line="262" w:lineRule="exact" w:before="13"/>
              <w:ind w:right="323"/>
              <w:jc w:val="right"/>
              <w:rPr>
                <w:sz w:val="23"/>
              </w:rPr>
            </w:pPr>
            <w:r>
              <w:rPr>
                <w:color w:val="010101"/>
                <w:spacing w:val="-2"/>
                <w:w w:val="105"/>
                <w:sz w:val="23"/>
              </w:rPr>
              <w:t>260170570097</w:t>
            </w:r>
          </w:p>
        </w:tc>
        <w:tc>
          <w:tcPr>
            <w:tcW w:w="1983" w:type="dxa"/>
          </w:tcPr>
          <w:p>
            <w:pPr>
              <w:pStyle w:val="TableParagraph"/>
              <w:spacing w:line="262" w:lineRule="exact" w:before="13"/>
              <w:ind w:left="66" w:right="18"/>
              <w:jc w:val="center"/>
              <w:rPr>
                <w:sz w:val="23"/>
              </w:rPr>
            </w:pPr>
            <w:r>
              <w:rPr>
                <w:color w:val="010101"/>
                <w:spacing w:val="-2"/>
                <w:w w:val="105"/>
                <w:sz w:val="23"/>
              </w:rPr>
              <w:t>164022</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3" w:hRule="atLeast"/>
        </w:trPr>
        <w:tc>
          <w:tcPr>
            <w:tcW w:w="4106" w:type="dxa"/>
          </w:tcPr>
          <w:p>
            <w:pPr>
              <w:pStyle w:val="TableParagraph"/>
              <w:spacing w:line="262" w:lineRule="exact" w:before="10"/>
              <w:ind w:left="50"/>
              <w:rPr>
                <w:sz w:val="23"/>
              </w:rPr>
            </w:pPr>
            <w:r>
              <w:rPr>
                <w:color w:val="010101"/>
                <w:w w:val="105"/>
                <w:sz w:val="18"/>
              </w:rPr>
              <w:t>15</w:t>
            </w:r>
            <w:r>
              <w:rPr>
                <w:color w:val="010101"/>
                <w:spacing w:val="12"/>
                <w:w w:val="105"/>
                <w:sz w:val="18"/>
              </w:rPr>
              <w:t> </w:t>
            </w:r>
            <w:r>
              <w:rPr>
                <w:color w:val="010101"/>
                <w:w w:val="105"/>
                <w:sz w:val="23"/>
              </w:rPr>
              <w:t>NOUWENS</w:t>
            </w:r>
            <w:r>
              <w:rPr>
                <w:color w:val="2A2A2A"/>
                <w:w w:val="105"/>
                <w:sz w:val="23"/>
              </w:rPr>
              <w:t>,</w:t>
            </w:r>
            <w:r>
              <w:rPr>
                <w:color w:val="010101"/>
                <w:w w:val="105"/>
                <w:sz w:val="23"/>
              </w:rPr>
              <w:t>JEFFREY</w:t>
            </w:r>
            <w:r>
              <w:rPr>
                <w:color w:val="010101"/>
                <w:spacing w:val="-10"/>
                <w:w w:val="105"/>
                <w:sz w:val="23"/>
              </w:rPr>
              <w:t> S</w:t>
            </w:r>
          </w:p>
        </w:tc>
        <w:tc>
          <w:tcPr>
            <w:tcW w:w="2433" w:type="dxa"/>
          </w:tcPr>
          <w:p>
            <w:pPr>
              <w:pStyle w:val="TableParagraph"/>
              <w:spacing w:line="262" w:lineRule="exact" w:before="10"/>
              <w:ind w:right="323"/>
              <w:jc w:val="right"/>
              <w:rPr>
                <w:sz w:val="23"/>
              </w:rPr>
            </w:pPr>
            <w:r>
              <w:rPr>
                <w:color w:val="010101"/>
                <w:spacing w:val="-2"/>
                <w:w w:val="105"/>
                <w:sz w:val="23"/>
              </w:rPr>
              <w:t>260170570109</w:t>
            </w:r>
          </w:p>
        </w:tc>
        <w:tc>
          <w:tcPr>
            <w:tcW w:w="1983" w:type="dxa"/>
          </w:tcPr>
          <w:p>
            <w:pPr>
              <w:pStyle w:val="TableParagraph"/>
              <w:spacing w:line="262" w:lineRule="exact" w:before="10"/>
              <w:ind w:left="66" w:right="18"/>
              <w:jc w:val="center"/>
              <w:rPr>
                <w:sz w:val="23"/>
              </w:rPr>
            </w:pPr>
            <w:r>
              <w:rPr>
                <w:color w:val="010101"/>
                <w:spacing w:val="-2"/>
                <w:w w:val="105"/>
                <w:sz w:val="23"/>
              </w:rPr>
              <w:t>163717</w:t>
            </w:r>
          </w:p>
        </w:tc>
        <w:tc>
          <w:tcPr>
            <w:tcW w:w="923" w:type="dxa"/>
          </w:tcPr>
          <w:p>
            <w:pPr>
              <w:pStyle w:val="TableParagraph"/>
              <w:spacing w:line="262" w:lineRule="exact" w:before="10"/>
              <w:ind w:right="102"/>
              <w:jc w:val="right"/>
              <w:rPr>
                <w:sz w:val="23"/>
              </w:rPr>
            </w:pPr>
            <w:r>
              <w:rPr>
                <w:color w:val="010101"/>
                <w:spacing w:val="-4"/>
                <w:w w:val="105"/>
                <w:sz w:val="23"/>
              </w:rPr>
              <w:t>2026</w:t>
            </w:r>
          </w:p>
        </w:tc>
      </w:tr>
      <w:tr>
        <w:trPr>
          <w:trHeight w:val="297" w:hRule="atLeast"/>
        </w:trPr>
        <w:tc>
          <w:tcPr>
            <w:tcW w:w="4106" w:type="dxa"/>
          </w:tcPr>
          <w:p>
            <w:pPr>
              <w:pStyle w:val="TableParagraph"/>
              <w:spacing w:before="10"/>
              <w:ind w:left="50"/>
              <w:rPr>
                <w:sz w:val="23"/>
              </w:rPr>
            </w:pPr>
            <w:r>
              <w:rPr>
                <w:color w:val="010101"/>
                <w:sz w:val="18"/>
              </w:rPr>
              <w:t>16</w:t>
            </w:r>
            <w:r>
              <w:rPr>
                <w:color w:val="010101"/>
                <w:spacing w:val="43"/>
                <w:sz w:val="18"/>
              </w:rPr>
              <w:t> </w:t>
            </w:r>
            <w:r>
              <w:rPr>
                <w:b/>
                <w:color w:val="010101"/>
                <w:sz w:val="23"/>
              </w:rPr>
              <w:t>MCCONNELL,MARK</w:t>
            </w:r>
            <w:r>
              <w:rPr>
                <w:b/>
                <w:color w:val="010101"/>
                <w:spacing w:val="19"/>
                <w:sz w:val="23"/>
              </w:rPr>
              <w:t> </w:t>
            </w:r>
            <w:r>
              <w:rPr>
                <w:color w:val="010101"/>
                <w:spacing w:val="-12"/>
                <w:sz w:val="23"/>
              </w:rPr>
              <w:t>G</w:t>
            </w:r>
          </w:p>
        </w:tc>
        <w:tc>
          <w:tcPr>
            <w:tcW w:w="2433" w:type="dxa"/>
          </w:tcPr>
          <w:p>
            <w:pPr>
              <w:pStyle w:val="TableParagraph"/>
              <w:spacing w:line="262" w:lineRule="exact" w:before="15"/>
              <w:ind w:right="323"/>
              <w:jc w:val="right"/>
              <w:rPr>
                <w:sz w:val="23"/>
              </w:rPr>
            </w:pPr>
            <w:r>
              <w:rPr>
                <w:color w:val="010101"/>
                <w:spacing w:val="-2"/>
                <w:w w:val="105"/>
                <w:sz w:val="23"/>
              </w:rPr>
              <w:t>260170570229</w:t>
            </w:r>
          </w:p>
        </w:tc>
        <w:tc>
          <w:tcPr>
            <w:tcW w:w="1983" w:type="dxa"/>
          </w:tcPr>
          <w:p>
            <w:pPr>
              <w:pStyle w:val="TableParagraph"/>
              <w:spacing w:line="262" w:lineRule="exact" w:before="15"/>
              <w:ind w:left="66" w:right="18"/>
              <w:jc w:val="center"/>
              <w:rPr>
                <w:sz w:val="23"/>
              </w:rPr>
            </w:pPr>
            <w:r>
              <w:rPr>
                <w:color w:val="010101"/>
                <w:spacing w:val="-2"/>
                <w:w w:val="105"/>
                <w:sz w:val="23"/>
              </w:rPr>
              <w:t>164338</w:t>
            </w:r>
          </w:p>
        </w:tc>
        <w:tc>
          <w:tcPr>
            <w:tcW w:w="923" w:type="dxa"/>
          </w:tcPr>
          <w:p>
            <w:pPr>
              <w:pStyle w:val="TableParagraph"/>
              <w:spacing w:line="262" w:lineRule="exact" w:before="15"/>
              <w:ind w:right="102"/>
              <w:jc w:val="right"/>
              <w:rPr>
                <w:sz w:val="23"/>
              </w:rPr>
            </w:pPr>
            <w:r>
              <w:rPr>
                <w:color w:val="010101"/>
                <w:spacing w:val="-4"/>
                <w:w w:val="105"/>
                <w:sz w:val="23"/>
              </w:rPr>
              <w:t>2026</w:t>
            </w:r>
          </w:p>
        </w:tc>
      </w:tr>
      <w:tr>
        <w:trPr>
          <w:trHeight w:val="295" w:hRule="atLeast"/>
        </w:trPr>
        <w:tc>
          <w:tcPr>
            <w:tcW w:w="4106" w:type="dxa"/>
          </w:tcPr>
          <w:p>
            <w:pPr>
              <w:pStyle w:val="TableParagraph"/>
              <w:spacing w:before="10"/>
              <w:ind w:left="50"/>
              <w:rPr>
                <w:b/>
                <w:sz w:val="23"/>
              </w:rPr>
            </w:pPr>
            <w:r>
              <w:rPr>
                <w:color w:val="010101"/>
                <w:w w:val="105"/>
                <w:sz w:val="18"/>
              </w:rPr>
              <w:t>17</w:t>
            </w:r>
            <w:r>
              <w:rPr>
                <w:color w:val="010101"/>
                <w:spacing w:val="3"/>
                <w:w w:val="105"/>
                <w:sz w:val="18"/>
              </w:rPr>
              <w:t> </w:t>
            </w:r>
            <w:r>
              <w:rPr>
                <w:color w:val="010101"/>
                <w:w w:val="105"/>
                <w:sz w:val="23"/>
              </w:rPr>
              <w:t>SAAD,MOSTAFA </w:t>
            </w:r>
            <w:r>
              <w:rPr>
                <w:b/>
                <w:color w:val="010101"/>
                <w:spacing w:val="-10"/>
                <w:w w:val="105"/>
                <w:sz w:val="23"/>
              </w:rPr>
              <w:t>H</w:t>
            </w:r>
          </w:p>
        </w:tc>
        <w:tc>
          <w:tcPr>
            <w:tcW w:w="2433" w:type="dxa"/>
          </w:tcPr>
          <w:p>
            <w:pPr>
              <w:pStyle w:val="TableParagraph"/>
              <w:spacing w:before="10"/>
              <w:ind w:right="323"/>
              <w:jc w:val="right"/>
              <w:rPr>
                <w:sz w:val="23"/>
              </w:rPr>
            </w:pPr>
            <w:r>
              <w:rPr>
                <w:color w:val="010101"/>
                <w:spacing w:val="-2"/>
                <w:w w:val="105"/>
                <w:sz w:val="23"/>
              </w:rPr>
              <w:t>290110200000</w:t>
            </w:r>
          </w:p>
        </w:tc>
        <w:tc>
          <w:tcPr>
            <w:tcW w:w="1983" w:type="dxa"/>
          </w:tcPr>
          <w:p>
            <w:pPr>
              <w:pStyle w:val="TableParagraph"/>
              <w:spacing w:before="10"/>
              <w:ind w:left="66" w:right="18"/>
              <w:jc w:val="center"/>
              <w:rPr>
                <w:sz w:val="23"/>
              </w:rPr>
            </w:pPr>
            <w:r>
              <w:rPr>
                <w:color w:val="010101"/>
                <w:spacing w:val="-2"/>
                <w:w w:val="105"/>
                <w:sz w:val="23"/>
              </w:rPr>
              <w:t>164750</w:t>
            </w:r>
          </w:p>
        </w:tc>
        <w:tc>
          <w:tcPr>
            <w:tcW w:w="923" w:type="dxa"/>
          </w:tcPr>
          <w:p>
            <w:pPr>
              <w:pStyle w:val="TableParagraph"/>
              <w:spacing w:before="10"/>
              <w:ind w:right="102"/>
              <w:jc w:val="right"/>
              <w:rPr>
                <w:sz w:val="23"/>
              </w:rPr>
            </w:pPr>
            <w:r>
              <w:rPr>
                <w:color w:val="010101"/>
                <w:spacing w:val="-4"/>
                <w:w w:val="105"/>
                <w:sz w:val="23"/>
              </w:rPr>
              <w:t>2026</w:t>
            </w:r>
          </w:p>
        </w:tc>
      </w:tr>
      <w:tr>
        <w:trPr>
          <w:trHeight w:val="277" w:hRule="atLeast"/>
        </w:trPr>
        <w:tc>
          <w:tcPr>
            <w:tcW w:w="4106" w:type="dxa"/>
          </w:tcPr>
          <w:p>
            <w:pPr>
              <w:pStyle w:val="TableParagraph"/>
              <w:spacing w:line="245" w:lineRule="exact" w:before="13"/>
              <w:ind w:left="50"/>
              <w:rPr>
                <w:sz w:val="23"/>
              </w:rPr>
            </w:pPr>
            <w:r>
              <w:rPr>
                <w:color w:val="010101"/>
                <w:sz w:val="18"/>
              </w:rPr>
              <w:t>1s</w:t>
            </w:r>
            <w:r>
              <w:rPr>
                <w:color w:val="010101"/>
                <w:spacing w:val="20"/>
                <w:sz w:val="18"/>
              </w:rPr>
              <w:t> </w:t>
            </w:r>
            <w:r>
              <w:rPr>
                <w:b/>
                <w:color w:val="010101"/>
                <w:sz w:val="23"/>
              </w:rPr>
              <w:t>ALOHA</w:t>
            </w:r>
            <w:r>
              <w:rPr>
                <w:b/>
                <w:color w:val="010101"/>
                <w:spacing w:val="13"/>
                <w:sz w:val="23"/>
              </w:rPr>
              <w:t> </w:t>
            </w:r>
            <w:r>
              <w:rPr>
                <w:b/>
                <w:color w:val="010101"/>
                <w:sz w:val="23"/>
              </w:rPr>
              <w:t>XL</w:t>
            </w:r>
            <w:r>
              <w:rPr>
                <w:b/>
                <w:color w:val="010101"/>
                <w:spacing w:val="10"/>
                <w:sz w:val="23"/>
              </w:rPr>
              <w:t> </w:t>
            </w:r>
            <w:r>
              <w:rPr>
                <w:color w:val="010101"/>
                <w:spacing w:val="-5"/>
                <w:sz w:val="23"/>
              </w:rPr>
              <w:t>LLC</w:t>
            </w:r>
          </w:p>
        </w:tc>
        <w:tc>
          <w:tcPr>
            <w:tcW w:w="2433" w:type="dxa"/>
          </w:tcPr>
          <w:p>
            <w:pPr>
              <w:pStyle w:val="TableParagraph"/>
              <w:spacing w:line="245" w:lineRule="exact" w:before="13"/>
              <w:ind w:right="323"/>
              <w:jc w:val="right"/>
              <w:rPr>
                <w:sz w:val="23"/>
              </w:rPr>
            </w:pPr>
            <w:r>
              <w:rPr>
                <w:color w:val="010101"/>
                <w:spacing w:val="-2"/>
                <w:w w:val="105"/>
                <w:sz w:val="23"/>
              </w:rPr>
              <w:t>290130410000</w:t>
            </w:r>
          </w:p>
        </w:tc>
        <w:tc>
          <w:tcPr>
            <w:tcW w:w="1983" w:type="dxa"/>
          </w:tcPr>
          <w:p>
            <w:pPr>
              <w:pStyle w:val="TableParagraph"/>
              <w:spacing w:line="245" w:lineRule="exact" w:before="13"/>
              <w:ind w:left="66" w:right="26"/>
              <w:jc w:val="center"/>
              <w:rPr>
                <w:sz w:val="23"/>
              </w:rPr>
            </w:pPr>
            <w:r>
              <w:rPr>
                <w:color w:val="010101"/>
                <w:spacing w:val="-2"/>
                <w:w w:val="105"/>
                <w:sz w:val="23"/>
              </w:rPr>
              <w:t>164055</w:t>
            </w:r>
          </w:p>
        </w:tc>
        <w:tc>
          <w:tcPr>
            <w:tcW w:w="923" w:type="dxa"/>
          </w:tcPr>
          <w:p>
            <w:pPr>
              <w:pStyle w:val="TableParagraph"/>
              <w:spacing w:line="245" w:lineRule="exact" w:before="13"/>
              <w:ind w:right="102"/>
              <w:jc w:val="right"/>
              <w:rPr>
                <w:sz w:val="23"/>
              </w:rPr>
            </w:pPr>
            <w:r>
              <w:rPr>
                <w:color w:val="010101"/>
                <w:spacing w:val="-4"/>
                <w:w w:val="105"/>
                <w:sz w:val="23"/>
              </w:rPr>
              <w:t>2026</w:t>
            </w:r>
          </w:p>
        </w:tc>
      </w:tr>
    </w:tbl>
    <w:p>
      <w:pPr>
        <w:pStyle w:val="TableParagraph"/>
        <w:spacing w:after="0" w:line="245" w:lineRule="exact"/>
        <w:jc w:val="right"/>
        <w:rPr>
          <w:sz w:val="23"/>
        </w:rPr>
        <w:sectPr>
          <w:type w:val="continuous"/>
          <w:pgSz w:w="12240" w:h="15840"/>
          <w:pgMar w:header="0" w:footer="2772" w:top="860" w:bottom="280" w:left="0" w:right="360"/>
        </w:sectPr>
      </w:pPr>
    </w:p>
    <w:p>
      <w:pPr>
        <w:spacing w:before="71"/>
        <w:ind w:left="763"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9"/>
        <w:rPr>
          <w:sz w:val="15"/>
        </w:rPr>
      </w:pPr>
    </w:p>
    <w:p>
      <w:pPr>
        <w:spacing w:before="0"/>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4"/>
        <w:ind w:left="0" w:right="358" w:firstLine="0"/>
        <w:jc w:val="center"/>
        <w:rPr>
          <w:sz w:val="15"/>
        </w:rPr>
      </w:pPr>
      <w:r>
        <w:rPr>
          <w:color w:val="010101"/>
          <w:spacing w:val="-2"/>
          <w:w w:val="105"/>
          <w:sz w:val="15"/>
        </w:rPr>
        <w:t>Mayor</w:t>
      </w:r>
    </w:p>
    <w:p>
      <w:pPr>
        <w:pStyle w:val="BodyText"/>
        <w:spacing w:before="141"/>
        <w:rPr>
          <w:sz w:val="15"/>
        </w:rPr>
      </w:pPr>
    </w:p>
    <w:p>
      <w:pPr>
        <w:spacing w:before="0"/>
        <w:ind w:left="768" w:right="0" w:firstLine="0"/>
        <w:jc w:val="left"/>
        <w:rPr>
          <w:sz w:val="19"/>
        </w:rPr>
      </w:pPr>
      <w:r>
        <w:rPr>
          <w:color w:val="010101"/>
          <w:w w:val="105"/>
          <w:sz w:val="19"/>
        </w:rPr>
        <w:t>Date</w:t>
      </w:r>
      <w:r>
        <w:rPr>
          <w:color w:val="4F4F4F"/>
          <w:w w:val="105"/>
          <w:sz w:val="19"/>
        </w:rPr>
        <w:t>:</w:t>
      </w:r>
      <w:r>
        <w:rPr>
          <w:color w:val="4F4F4F"/>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D3D3D"/>
          <w:w w:val="105"/>
          <w:sz w:val="19"/>
        </w:rPr>
        <w:t>,</w:t>
      </w:r>
      <w:r>
        <w:rPr>
          <w:color w:val="3D3D3D"/>
          <w:spacing w:val="-14"/>
          <w:w w:val="105"/>
          <w:sz w:val="19"/>
        </w:rPr>
        <w:t> </w:t>
      </w:r>
      <w:r>
        <w:rPr>
          <w:color w:val="010101"/>
          <w:spacing w:val="-4"/>
          <w:w w:val="105"/>
          <w:sz w:val="19"/>
        </w:rPr>
        <w:t>2026</w:t>
      </w:r>
    </w:p>
    <w:p>
      <w:pPr>
        <w:spacing w:line="273" w:lineRule="auto" w:before="300"/>
        <w:ind w:left="564" w:right="0" w:firstLine="85"/>
        <w:jc w:val="center"/>
        <w:rPr>
          <w:b/>
          <w:sz w:val="27"/>
        </w:rPr>
      </w:pPr>
      <w:r>
        <w:rPr/>
        <w:br w:type="column"/>
      </w: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p>
      <w:pPr>
        <w:pStyle w:val="BodyText"/>
        <w:rPr>
          <w:b/>
          <w:sz w:val="15"/>
        </w:rPr>
      </w:pPr>
      <w:r>
        <w:rPr/>
        <w:br w:type="column"/>
      </w:r>
      <w:r>
        <w:rPr>
          <w:b/>
          <w:sz w:val="15"/>
        </w:rPr>
      </w: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90"/>
        <w:rPr>
          <w:b/>
          <w:sz w:val="15"/>
        </w:rPr>
      </w:pPr>
    </w:p>
    <w:p>
      <w:pPr>
        <w:spacing w:line="316" w:lineRule="auto" w:before="0"/>
        <w:ind w:left="1" w:right="988" w:hanging="2"/>
        <w:jc w:val="left"/>
        <w:rPr>
          <w:sz w:val="15"/>
        </w:rPr>
      </w:pPr>
      <w:r>
        <w:rPr>
          <w:color w:val="010101"/>
          <w:w w:val="105"/>
          <w:sz w:val="15"/>
        </w:rPr>
        <w:t>Tina Au, Vice Chair, Board 1</w:t>
      </w:r>
      <w:r>
        <w:rPr>
          <w:color w:val="010101"/>
          <w:spacing w:val="40"/>
          <w:w w:val="105"/>
          <w:sz w:val="15"/>
        </w:rPr>
        <w:t> </w:t>
      </w:r>
      <w:r>
        <w:rPr>
          <w:color w:val="010101"/>
          <w:w w:val="105"/>
          <w:sz w:val="15"/>
        </w:rPr>
        <w:t>Randall Whattoff, Chair</w:t>
      </w:r>
      <w:r>
        <w:rPr>
          <w:color w:val="4F4F4F"/>
          <w:w w:val="105"/>
          <w:sz w:val="15"/>
        </w:rPr>
        <w:t>, </w:t>
      </w:r>
      <w:r>
        <w:rPr>
          <w:color w:val="010101"/>
          <w:w w:val="105"/>
          <w:sz w:val="15"/>
        </w:rPr>
        <w:t>Board 2 Michael Golojuch Sr</w:t>
      </w:r>
      <w:r>
        <w:rPr>
          <w:color w:val="4F4F4F"/>
          <w:w w:val="105"/>
          <w:sz w:val="15"/>
        </w:rPr>
        <w:t>,</w:t>
      </w:r>
      <w:r>
        <w:rPr>
          <w:color w:val="4F4F4F"/>
          <w:spacing w:val="-3"/>
          <w:w w:val="105"/>
          <w:sz w:val="15"/>
        </w:rPr>
        <w:t> </w:t>
      </w:r>
      <w:r>
        <w:rPr>
          <w:color w:val="010101"/>
          <w:w w:val="105"/>
          <w:sz w:val="15"/>
        </w:rPr>
        <w:t>Chair</w:t>
      </w:r>
      <w:r>
        <w:rPr>
          <w:color w:val="3D3D3D"/>
          <w:w w:val="105"/>
          <w:sz w:val="15"/>
        </w:rPr>
        <w:t>,</w:t>
      </w:r>
      <w:r>
        <w:rPr>
          <w:color w:val="3D3D3D"/>
          <w:spacing w:val="-6"/>
          <w:w w:val="105"/>
          <w:sz w:val="15"/>
        </w:rPr>
        <w:t> </w:t>
      </w:r>
      <w:r>
        <w:rPr>
          <w:color w:val="010101"/>
          <w:w w:val="105"/>
          <w:sz w:val="15"/>
        </w:rPr>
        <w:t>Board 3</w:t>
      </w:r>
    </w:p>
    <w:p>
      <w:pPr>
        <w:spacing w:after="0" w:line="316" w:lineRule="auto"/>
        <w:jc w:val="left"/>
        <w:rPr>
          <w:sz w:val="15"/>
        </w:rPr>
        <w:sectPr>
          <w:headerReference w:type="default" r:id="rId857"/>
          <w:footerReference w:type="default" r:id="rId858"/>
          <w:pgSz w:w="12240" w:h="15840"/>
          <w:pgMar w:header="0" w:footer="2772" w:top="720" w:bottom="2960" w:left="0" w:right="360"/>
          <w:cols w:num="3" w:equalWidth="0">
            <w:col w:w="3055" w:space="40"/>
            <w:col w:w="5224" w:space="28"/>
            <w:col w:w="3533"/>
          </w:cols>
        </w:sectPr>
      </w:pPr>
    </w:p>
    <w:p>
      <w:pPr>
        <w:tabs>
          <w:tab w:pos="8361" w:val="left" w:leader="none"/>
        </w:tabs>
        <w:spacing w:before="42"/>
        <w:ind w:left="768" w:right="0" w:firstLine="0"/>
        <w:jc w:val="left"/>
        <w:rPr>
          <w:sz w:val="23"/>
        </w:rPr>
      </w:pPr>
      <w:r>
        <w:rPr>
          <w:color w:val="010101"/>
          <w:spacing w:val="-2"/>
          <w:w w:val="105"/>
          <w:sz w:val="19"/>
        </w:rPr>
        <w:t>Honolulu,</w:t>
      </w:r>
      <w:r>
        <w:rPr>
          <w:color w:val="010101"/>
          <w:spacing w:val="5"/>
          <w:w w:val="105"/>
          <w:sz w:val="19"/>
        </w:rPr>
        <w:t> </w:t>
      </w:r>
      <w:r>
        <w:rPr>
          <w:color w:val="010101"/>
          <w:spacing w:val="-2"/>
          <w:w w:val="105"/>
          <w:sz w:val="19"/>
        </w:rPr>
        <w:t>Hawaii</w:t>
      </w:r>
      <w:r>
        <w:rPr>
          <w:color w:val="010101"/>
          <w:sz w:val="19"/>
        </w:rPr>
        <w:tab/>
      </w:r>
      <w:r>
        <w:rPr>
          <w:color w:val="010101"/>
          <w:w w:val="105"/>
          <w:sz w:val="23"/>
        </w:rPr>
        <w:t>Page</w:t>
      </w:r>
      <w:r>
        <w:rPr>
          <w:color w:val="010101"/>
          <w:spacing w:val="-3"/>
          <w:w w:val="105"/>
          <w:sz w:val="23"/>
        </w:rPr>
        <w:t> </w:t>
      </w:r>
      <w:r>
        <w:rPr>
          <w:color w:val="010101"/>
          <w:w w:val="105"/>
          <w:sz w:val="23"/>
        </w:rPr>
        <w:t>2</w:t>
      </w:r>
      <w:r>
        <w:rPr>
          <w:color w:val="010101"/>
          <w:spacing w:val="-6"/>
          <w:w w:val="105"/>
          <w:sz w:val="23"/>
        </w:rPr>
        <w:t> </w:t>
      </w:r>
      <w:r>
        <w:rPr>
          <w:color w:val="010101"/>
          <w:w w:val="105"/>
          <w:sz w:val="23"/>
        </w:rPr>
        <w:t>of</w:t>
      </w:r>
      <w:r>
        <w:rPr>
          <w:color w:val="010101"/>
          <w:spacing w:val="3"/>
          <w:w w:val="105"/>
          <w:sz w:val="23"/>
        </w:rPr>
        <w:t> </w:t>
      </w:r>
      <w:r>
        <w:rPr>
          <w:color w:val="010101"/>
          <w:spacing w:val="-10"/>
          <w:w w:val="105"/>
          <w:sz w:val="23"/>
        </w:rPr>
        <w:t>2</w:t>
      </w:r>
    </w:p>
    <w:p>
      <w:pPr>
        <w:pStyle w:val="BodyText"/>
        <w:spacing w:before="108"/>
        <w:rPr>
          <w:sz w:val="19"/>
        </w:rPr>
      </w:pPr>
    </w:p>
    <w:p>
      <w:pPr>
        <w:spacing w:line="268" w:lineRule="auto" w:before="0"/>
        <w:ind w:left="773" w:right="608" w:firstLine="0"/>
        <w:jc w:val="left"/>
        <w:rPr>
          <w:sz w:val="23"/>
        </w:rPr>
      </w:pPr>
      <w:r>
        <w:rPr>
          <w:color w:val="010101"/>
          <w:w w:val="105"/>
          <w:sz w:val="23"/>
        </w:rPr>
        <w:t>Tax appeals will</w:t>
      </w:r>
      <w:r>
        <w:rPr>
          <w:color w:val="010101"/>
          <w:spacing w:val="-5"/>
          <w:w w:val="105"/>
          <w:sz w:val="23"/>
        </w:rPr>
        <w:t> </w:t>
      </w:r>
      <w:r>
        <w:rPr>
          <w:color w:val="010101"/>
          <w:w w:val="105"/>
          <w:sz w:val="23"/>
        </w:rPr>
        <w:t>be heard by</w:t>
      </w:r>
      <w:r>
        <w:rPr>
          <w:color w:val="010101"/>
          <w:spacing w:val="-5"/>
          <w:w w:val="105"/>
          <w:sz w:val="23"/>
        </w:rPr>
        <w:t> </w:t>
      </w:r>
      <w:r>
        <w:rPr>
          <w:color w:val="010101"/>
          <w:w w:val="105"/>
          <w:sz w:val="23"/>
        </w:rPr>
        <w:t>the Board of Review in</w:t>
      </w:r>
      <w:r>
        <w:rPr>
          <w:color w:val="010101"/>
          <w:spacing w:val="-7"/>
          <w:w w:val="105"/>
          <w:sz w:val="23"/>
        </w:rPr>
        <w:t> </w:t>
      </w:r>
      <w:r>
        <w:rPr>
          <w:color w:val="010101"/>
          <w:w w:val="105"/>
          <w:sz w:val="23"/>
        </w:rPr>
        <w:t>Meeting Room at 842 Bethel Street, Basement, Honolulu, Hawaii. The</w:t>
      </w:r>
      <w:r>
        <w:rPr>
          <w:color w:val="010101"/>
          <w:spacing w:val="-6"/>
          <w:w w:val="105"/>
          <w:sz w:val="23"/>
        </w:rPr>
        <w:t> </w:t>
      </w:r>
      <w:r>
        <w:rPr>
          <w:color w:val="010101"/>
          <w:w w:val="105"/>
          <w:sz w:val="23"/>
        </w:rPr>
        <w:t>following tax</w:t>
      </w:r>
      <w:r>
        <w:rPr>
          <w:color w:val="010101"/>
          <w:spacing w:val="-2"/>
          <w:w w:val="105"/>
          <w:sz w:val="23"/>
        </w:rPr>
        <w:t> </w:t>
      </w:r>
      <w:r>
        <w:rPr>
          <w:color w:val="010101"/>
          <w:w w:val="105"/>
          <w:sz w:val="23"/>
        </w:rPr>
        <w:t>appeals are</w:t>
      </w:r>
      <w:r>
        <w:rPr>
          <w:color w:val="010101"/>
          <w:spacing w:val="-4"/>
          <w:w w:val="105"/>
          <w:sz w:val="23"/>
        </w:rPr>
        <w:t> </w:t>
      </w:r>
      <w:r>
        <w:rPr>
          <w:color w:val="010101"/>
          <w:w w:val="105"/>
          <w:sz w:val="23"/>
        </w:rPr>
        <w:t>scheduled for hearing on</w:t>
      </w:r>
      <w:r>
        <w:rPr>
          <w:color w:val="010101"/>
          <w:spacing w:val="-7"/>
          <w:w w:val="105"/>
          <w:sz w:val="23"/>
        </w:rPr>
        <w:t> </w:t>
      </w:r>
      <w:r>
        <w:rPr>
          <w:color w:val="010101"/>
          <w:w w:val="105"/>
          <w:sz w:val="23"/>
        </w:rPr>
        <w:t>MARCH 11, 2026, at</w:t>
      </w:r>
      <w:r>
        <w:rPr>
          <w:color w:val="010101"/>
          <w:spacing w:val="-3"/>
          <w:w w:val="105"/>
          <w:sz w:val="23"/>
        </w:rPr>
        <w:t> </w:t>
      </w:r>
      <w:r>
        <w:rPr>
          <w:color w:val="010101"/>
          <w:w w:val="105"/>
          <w:sz w:val="23"/>
        </w:rPr>
        <w:t>2</w:t>
      </w:r>
      <w:r>
        <w:rPr>
          <w:color w:val="3D3D3D"/>
          <w:w w:val="105"/>
          <w:sz w:val="23"/>
        </w:rPr>
        <w:t>:</w:t>
      </w:r>
      <w:r>
        <w:rPr>
          <w:color w:val="010101"/>
          <w:w w:val="105"/>
          <w:sz w:val="23"/>
        </w:rPr>
        <w:t>00</w:t>
      </w:r>
      <w:r>
        <w:rPr>
          <w:color w:val="010101"/>
          <w:spacing w:val="-7"/>
          <w:w w:val="105"/>
          <w:sz w:val="23"/>
        </w:rPr>
        <w:t> </w:t>
      </w:r>
      <w:r>
        <w:rPr>
          <w:color w:val="010101"/>
          <w:w w:val="105"/>
          <w:sz w:val="23"/>
        </w:rPr>
        <w:t>p.m. HST, or as soon thereafter</w:t>
      </w:r>
      <w:r>
        <w:rPr>
          <w:color w:val="010101"/>
          <w:spacing w:val="20"/>
          <w:w w:val="105"/>
          <w:sz w:val="23"/>
        </w:rPr>
        <w:t> </w:t>
      </w:r>
      <w:r>
        <w:rPr>
          <w:color w:val="010101"/>
          <w:w w:val="105"/>
          <w:sz w:val="23"/>
        </w:rPr>
        <w:t>as</w:t>
      </w:r>
      <w:r>
        <w:rPr>
          <w:color w:val="010101"/>
          <w:spacing w:val="-5"/>
          <w:w w:val="105"/>
          <w:sz w:val="23"/>
        </w:rPr>
        <w:t> </w:t>
      </w:r>
      <w:r>
        <w:rPr>
          <w:color w:val="010101"/>
          <w:w w:val="105"/>
          <w:sz w:val="23"/>
        </w:rPr>
        <w:t>the</w:t>
      </w:r>
      <w:r>
        <w:rPr>
          <w:color w:val="010101"/>
          <w:spacing w:val="-2"/>
          <w:w w:val="105"/>
          <w:sz w:val="23"/>
        </w:rPr>
        <w:t> </w:t>
      </w:r>
      <w:r>
        <w:rPr>
          <w:color w:val="010101"/>
          <w:w w:val="105"/>
          <w:sz w:val="23"/>
        </w:rPr>
        <w:t>parties can be</w:t>
      </w:r>
      <w:r>
        <w:rPr>
          <w:color w:val="010101"/>
          <w:spacing w:val="-5"/>
          <w:w w:val="105"/>
          <w:sz w:val="23"/>
        </w:rPr>
        <w:t> </w:t>
      </w:r>
      <w:r>
        <w:rPr>
          <w:color w:val="010101"/>
          <w:w w:val="105"/>
          <w:sz w:val="23"/>
        </w:rPr>
        <w:t>heard. Cases will</w:t>
      </w:r>
      <w:r>
        <w:rPr>
          <w:color w:val="010101"/>
          <w:spacing w:val="-8"/>
          <w:w w:val="105"/>
          <w:sz w:val="23"/>
        </w:rPr>
        <w:t> </w:t>
      </w:r>
      <w:r>
        <w:rPr>
          <w:color w:val="010101"/>
          <w:w w:val="105"/>
          <w:sz w:val="23"/>
        </w:rPr>
        <w:t>be heard on a</w:t>
      </w:r>
      <w:r>
        <w:rPr>
          <w:color w:val="010101"/>
          <w:spacing w:val="-9"/>
          <w:w w:val="105"/>
          <w:sz w:val="23"/>
        </w:rPr>
        <w:t> </w:t>
      </w:r>
      <w:r>
        <w:rPr>
          <w:color w:val="010101"/>
          <w:w w:val="105"/>
          <w:sz w:val="23"/>
        </w:rPr>
        <w:t>"FIRST COME, FIRST SERVE" basis. Any person representing the owner must present the owner's 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 limited</w:t>
      </w:r>
      <w:r>
        <w:rPr>
          <w:color w:val="010101"/>
          <w:spacing w:val="-2"/>
          <w:w w:val="105"/>
          <w:sz w:val="23"/>
        </w:rPr>
        <w:t> </w:t>
      </w:r>
      <w:r>
        <w:rPr>
          <w:color w:val="010101"/>
          <w:w w:val="105"/>
          <w:sz w:val="23"/>
        </w:rPr>
        <w:t>to</w:t>
      </w:r>
      <w:r>
        <w:rPr>
          <w:color w:val="010101"/>
          <w:spacing w:val="-10"/>
          <w:w w:val="105"/>
          <w:sz w:val="23"/>
        </w:rPr>
        <w:t> </w:t>
      </w:r>
      <w:r>
        <w:rPr>
          <w:color w:val="010101"/>
          <w:w w:val="105"/>
          <w:sz w:val="23"/>
        </w:rPr>
        <w:t>10</w:t>
      </w:r>
      <w:r>
        <w:rPr>
          <w:color w:val="010101"/>
          <w:spacing w:val="-11"/>
          <w:w w:val="105"/>
          <w:sz w:val="23"/>
        </w:rPr>
        <w:t> </w:t>
      </w:r>
      <w:r>
        <w:rPr>
          <w:color w:val="010101"/>
          <w:w w:val="105"/>
          <w:sz w:val="23"/>
        </w:rPr>
        <w:t>minutes,</w:t>
      </w:r>
      <w:r>
        <w:rPr>
          <w:color w:val="010101"/>
          <w:spacing w:val="-1"/>
          <w:w w:val="105"/>
          <w:sz w:val="23"/>
        </w:rPr>
        <w:t> </w:t>
      </w:r>
      <w:r>
        <w:rPr>
          <w:color w:val="010101"/>
          <w:w w:val="105"/>
          <w:sz w:val="23"/>
        </w:rPr>
        <w:t>though this</w:t>
      </w:r>
      <w:r>
        <w:rPr>
          <w:color w:val="010101"/>
          <w:spacing w:val="-10"/>
          <w:w w:val="105"/>
          <w:sz w:val="23"/>
        </w:rPr>
        <w:t> </w:t>
      </w:r>
      <w:r>
        <w:rPr>
          <w:color w:val="010101"/>
          <w:w w:val="105"/>
          <w:sz w:val="23"/>
        </w:rPr>
        <w:t>may</w:t>
      </w:r>
      <w:r>
        <w:rPr>
          <w:color w:val="010101"/>
          <w:spacing w:val="-3"/>
          <w:w w:val="105"/>
          <w:sz w:val="23"/>
        </w:rPr>
        <w:t> </w:t>
      </w:r>
      <w:r>
        <w:rPr>
          <w:color w:val="010101"/>
          <w:w w:val="105"/>
          <w:sz w:val="23"/>
        </w:rPr>
        <w:t>be</w:t>
      </w:r>
      <w:r>
        <w:rPr>
          <w:color w:val="010101"/>
          <w:spacing w:val="-3"/>
          <w:w w:val="105"/>
          <w:sz w:val="23"/>
        </w:rPr>
        <w:t> </w:t>
      </w:r>
      <w:r>
        <w:rPr>
          <w:color w:val="010101"/>
          <w:w w:val="105"/>
          <w:sz w:val="23"/>
        </w:rPr>
        <w:t>extended at</w:t>
      </w:r>
      <w:r>
        <w:rPr>
          <w:color w:val="010101"/>
          <w:spacing w:val="-10"/>
          <w:w w:val="105"/>
          <w:sz w:val="23"/>
        </w:rPr>
        <w:t> </w:t>
      </w:r>
      <w:r>
        <w:rPr>
          <w:color w:val="010101"/>
          <w:w w:val="105"/>
          <w:sz w:val="23"/>
        </w:rPr>
        <w:t>the</w:t>
      </w:r>
      <w:r>
        <w:rPr>
          <w:color w:val="010101"/>
          <w:spacing w:val="-1"/>
          <w:w w:val="105"/>
          <w:sz w:val="23"/>
        </w:rPr>
        <w:t> </w:t>
      </w:r>
      <w:r>
        <w:rPr>
          <w:color w:val="010101"/>
          <w:w w:val="105"/>
          <w:sz w:val="23"/>
        </w:rPr>
        <w:t>Board's</w:t>
      </w:r>
      <w:r>
        <w:rPr>
          <w:color w:val="010101"/>
          <w:spacing w:val="-1"/>
          <w:w w:val="105"/>
          <w:sz w:val="23"/>
        </w:rPr>
        <w:t> </w:t>
      </w:r>
      <w:r>
        <w:rPr>
          <w:color w:val="010101"/>
          <w:w w:val="105"/>
          <w:sz w:val="23"/>
        </w:rPr>
        <w:t>discretion</w:t>
      </w:r>
      <w:r>
        <w:rPr>
          <w:color w:val="4F4F4F"/>
          <w:w w:val="105"/>
          <w:sz w:val="23"/>
        </w:rPr>
        <w:t>.</w:t>
      </w:r>
      <w:r>
        <w:rPr>
          <w:color w:val="4F4F4F"/>
          <w:spacing w:val="-17"/>
          <w:w w:val="105"/>
          <w:sz w:val="23"/>
        </w:rPr>
        <w:t> </w:t>
      </w:r>
      <w:r>
        <w:rPr>
          <w:color w:val="010101"/>
          <w:w w:val="105"/>
          <w:sz w:val="23"/>
        </w:rPr>
        <w:t>Any</w:t>
      </w:r>
      <w:r>
        <w:rPr>
          <w:color w:val="010101"/>
          <w:spacing w:val="-7"/>
          <w:w w:val="105"/>
          <w:sz w:val="23"/>
        </w:rPr>
        <w:t> </w:t>
      </w:r>
      <w:r>
        <w:rPr>
          <w:color w:val="010101"/>
          <w:w w:val="105"/>
          <w:sz w:val="23"/>
        </w:rPr>
        <w:t>written</w:t>
      </w:r>
      <w:r>
        <w:rPr>
          <w:color w:val="010101"/>
          <w:spacing w:val="-2"/>
          <w:w w:val="105"/>
          <w:sz w:val="23"/>
        </w:rPr>
        <w:t> </w:t>
      </w:r>
      <w:r>
        <w:rPr>
          <w:color w:val="010101"/>
          <w:w w:val="105"/>
          <w:sz w:val="23"/>
        </w:rPr>
        <w:t>testimony or evidence must be submitted to</w:t>
      </w:r>
      <w:r>
        <w:rPr>
          <w:color w:val="010101"/>
          <w:spacing w:val="-3"/>
          <w:w w:val="105"/>
          <w:sz w:val="23"/>
        </w:rPr>
        <w:t> </w:t>
      </w:r>
      <w:r>
        <w:rPr>
          <w:color w:val="010101"/>
          <w:w w:val="105"/>
          <w:sz w:val="23"/>
        </w:rPr>
        <w:t>the Board by 4</w:t>
      </w:r>
      <w:r>
        <w:rPr>
          <w:color w:val="3D3D3D"/>
          <w:w w:val="105"/>
          <w:sz w:val="23"/>
        </w:rPr>
        <w:t>:</w:t>
      </w:r>
      <w:r>
        <w:rPr>
          <w:color w:val="010101"/>
          <w:w w:val="105"/>
          <w:sz w:val="23"/>
        </w:rPr>
        <w:t>30 p.m. HST, two</w:t>
      </w:r>
      <w:r>
        <w:rPr>
          <w:color w:val="010101"/>
          <w:spacing w:val="-1"/>
          <w:w w:val="105"/>
          <w:sz w:val="23"/>
        </w:rPr>
        <w:t> </w:t>
      </w:r>
      <w:r>
        <w:rPr>
          <w:color w:val="010101"/>
          <w:w w:val="105"/>
          <w:sz w:val="23"/>
        </w:rPr>
        <w:t>business days prior to the hearing. For questions prior to</w:t>
      </w:r>
      <w:r>
        <w:rPr>
          <w:color w:val="010101"/>
          <w:spacing w:val="-6"/>
          <w:w w:val="105"/>
          <w:sz w:val="23"/>
        </w:rPr>
        <w:t> </w:t>
      </w:r>
      <w:r>
        <w:rPr>
          <w:color w:val="010101"/>
          <w:w w:val="105"/>
          <w:sz w:val="23"/>
        </w:rPr>
        <w:t>the hearing, please contact BRANDIE PELTIER at 808-768-7958</w:t>
      </w:r>
      <w:r>
        <w:rPr>
          <w:color w:val="4F4F4F"/>
          <w:w w:val="105"/>
          <w:sz w:val="23"/>
        </w:rPr>
        <w:t>.</w:t>
      </w:r>
    </w:p>
    <w:p>
      <w:pPr>
        <w:pStyle w:val="BodyText"/>
        <w:rPr>
          <w:sz w:val="20"/>
        </w:rPr>
      </w:pPr>
    </w:p>
    <w:p>
      <w:pPr>
        <w:pStyle w:val="BodyText"/>
        <w:rPr>
          <w:sz w:val="20"/>
        </w:rPr>
      </w:pPr>
    </w:p>
    <w:p>
      <w:pPr>
        <w:pStyle w:val="BodyText"/>
        <w:spacing w:before="134"/>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60"/>
        <w:gridCol w:w="2479"/>
        <w:gridCol w:w="1983"/>
        <w:gridCol w:w="923"/>
      </w:tblGrid>
      <w:tr>
        <w:trPr>
          <w:trHeight w:val="284" w:hRule="atLeast"/>
        </w:trPr>
        <w:tc>
          <w:tcPr>
            <w:tcW w:w="4060" w:type="dxa"/>
          </w:tcPr>
          <w:p>
            <w:pPr>
              <w:pStyle w:val="TableParagraph"/>
              <w:spacing w:line="257" w:lineRule="exact"/>
              <w:ind w:left="1593"/>
              <w:rPr>
                <w:b/>
                <w:sz w:val="23"/>
              </w:rPr>
            </w:pPr>
            <w:r>
              <w:rPr>
                <w:b/>
                <w:color w:val="010101"/>
                <w:spacing w:val="-2"/>
                <w:sz w:val="23"/>
              </w:rPr>
              <w:t>TAXPAYER</w:t>
            </w:r>
          </w:p>
        </w:tc>
        <w:tc>
          <w:tcPr>
            <w:tcW w:w="2479" w:type="dxa"/>
          </w:tcPr>
          <w:p>
            <w:pPr>
              <w:pStyle w:val="TableParagraph"/>
              <w:spacing w:line="257" w:lineRule="exact"/>
              <w:ind w:right="295"/>
              <w:jc w:val="right"/>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3" w:type="dxa"/>
          </w:tcPr>
          <w:p>
            <w:pPr>
              <w:pStyle w:val="TableParagraph"/>
              <w:spacing w:line="257" w:lineRule="exact"/>
              <w:ind w:left="66"/>
              <w:jc w:val="center"/>
              <w:rPr>
                <w:b/>
                <w:sz w:val="23"/>
              </w:rPr>
            </w:pPr>
            <w:r>
              <w:rPr>
                <w:b/>
                <w:color w:val="010101"/>
                <w:sz w:val="23"/>
              </w:rPr>
              <w:t>APPEAL</w:t>
            </w:r>
            <w:r>
              <w:rPr>
                <w:b/>
                <w:color w:val="010101"/>
                <w:spacing w:val="18"/>
                <w:sz w:val="23"/>
              </w:rPr>
              <w:t> </w:t>
            </w:r>
            <w:r>
              <w:rPr>
                <w:b/>
                <w:color w:val="010101"/>
                <w:spacing w:val="-5"/>
                <w:sz w:val="23"/>
              </w:rPr>
              <w:t>NO.</w:t>
            </w:r>
          </w:p>
        </w:tc>
        <w:tc>
          <w:tcPr>
            <w:tcW w:w="923" w:type="dxa"/>
          </w:tcPr>
          <w:p>
            <w:pPr>
              <w:pStyle w:val="TableParagraph"/>
              <w:spacing w:line="257" w:lineRule="exact"/>
              <w:ind w:right="46"/>
              <w:jc w:val="right"/>
              <w:rPr>
                <w:b/>
                <w:sz w:val="23"/>
              </w:rPr>
            </w:pPr>
            <w:r>
              <w:rPr>
                <w:b/>
                <w:color w:val="010101"/>
                <w:spacing w:val="-4"/>
                <w:sz w:val="23"/>
              </w:rPr>
              <w:t>YEAR</w:t>
            </w:r>
          </w:p>
        </w:tc>
      </w:tr>
      <w:tr>
        <w:trPr>
          <w:trHeight w:val="618" w:hRule="atLeast"/>
        </w:trPr>
        <w:tc>
          <w:tcPr>
            <w:tcW w:w="4060" w:type="dxa"/>
          </w:tcPr>
          <w:p>
            <w:pPr>
              <w:pStyle w:val="TableParagraph"/>
              <w:spacing w:before="20"/>
              <w:ind w:left="50"/>
              <w:rPr>
                <w:sz w:val="23"/>
              </w:rPr>
            </w:pPr>
            <w:r>
              <w:rPr>
                <w:color w:val="010101"/>
                <w:w w:val="105"/>
                <w:sz w:val="18"/>
              </w:rPr>
              <w:t>19</w:t>
            </w:r>
            <w:r>
              <w:rPr>
                <w:color w:val="010101"/>
                <w:spacing w:val="12"/>
                <w:w w:val="105"/>
                <w:sz w:val="18"/>
              </w:rPr>
              <w:t> </w:t>
            </w:r>
            <w:r>
              <w:rPr>
                <w:color w:val="010101"/>
                <w:w w:val="105"/>
                <w:sz w:val="23"/>
              </w:rPr>
              <w:t>MATSUMOTO,JARREN</w:t>
            </w:r>
            <w:r>
              <w:rPr>
                <w:color w:val="010101"/>
                <w:spacing w:val="-15"/>
                <w:w w:val="105"/>
                <w:sz w:val="23"/>
              </w:rPr>
              <w:t> </w:t>
            </w:r>
            <w:r>
              <w:rPr>
                <w:color w:val="010101"/>
                <w:w w:val="105"/>
                <w:sz w:val="23"/>
              </w:rPr>
              <w:t>J</w:t>
            </w:r>
            <w:r>
              <w:rPr>
                <w:color w:val="010101"/>
                <w:spacing w:val="-10"/>
                <w:w w:val="105"/>
                <w:sz w:val="23"/>
              </w:rPr>
              <w:t> </w:t>
            </w:r>
            <w:r>
              <w:rPr>
                <w:color w:val="010101"/>
                <w:spacing w:val="-5"/>
                <w:w w:val="105"/>
                <w:sz w:val="23"/>
              </w:rPr>
              <w:t>TR</w:t>
            </w:r>
          </w:p>
          <w:p>
            <w:pPr>
              <w:pStyle w:val="TableParagraph"/>
              <w:spacing w:before="80"/>
              <w:ind w:left="54"/>
              <w:rPr>
                <w:sz w:val="18"/>
              </w:rPr>
            </w:pPr>
            <w:r>
              <w:rPr>
                <w:color w:val="010101"/>
                <w:spacing w:val="-5"/>
                <w:sz w:val="18"/>
              </w:rPr>
              <w:t>20</w:t>
            </w:r>
          </w:p>
        </w:tc>
        <w:tc>
          <w:tcPr>
            <w:tcW w:w="2479" w:type="dxa"/>
          </w:tcPr>
          <w:p>
            <w:pPr>
              <w:pStyle w:val="TableParagraph"/>
              <w:spacing w:before="20"/>
              <w:ind w:right="313"/>
              <w:jc w:val="right"/>
              <w:rPr>
                <w:sz w:val="23"/>
              </w:rPr>
            </w:pPr>
            <w:r>
              <w:rPr>
                <w:color w:val="010101"/>
                <w:spacing w:val="-2"/>
                <w:w w:val="105"/>
                <w:sz w:val="23"/>
              </w:rPr>
              <w:t>290240010044</w:t>
            </w:r>
          </w:p>
        </w:tc>
        <w:tc>
          <w:tcPr>
            <w:tcW w:w="1983" w:type="dxa"/>
          </w:tcPr>
          <w:p>
            <w:pPr>
              <w:pStyle w:val="TableParagraph"/>
              <w:spacing w:before="20"/>
              <w:ind w:left="66" w:right="26"/>
              <w:jc w:val="center"/>
              <w:rPr>
                <w:sz w:val="23"/>
              </w:rPr>
            </w:pPr>
            <w:r>
              <w:rPr>
                <w:color w:val="010101"/>
                <w:spacing w:val="-2"/>
                <w:w w:val="105"/>
                <w:sz w:val="23"/>
              </w:rPr>
              <w:t>164685</w:t>
            </w:r>
          </w:p>
        </w:tc>
        <w:tc>
          <w:tcPr>
            <w:tcW w:w="923" w:type="dxa"/>
          </w:tcPr>
          <w:p>
            <w:pPr>
              <w:pStyle w:val="TableParagraph"/>
              <w:spacing w:before="20"/>
              <w:ind w:right="102"/>
              <w:jc w:val="right"/>
              <w:rPr>
                <w:sz w:val="23"/>
              </w:rPr>
            </w:pPr>
            <w:r>
              <w:rPr>
                <w:color w:val="010101"/>
                <w:spacing w:val="-4"/>
                <w:w w:val="105"/>
                <w:sz w:val="23"/>
              </w:rPr>
              <w:t>2026</w:t>
            </w:r>
          </w:p>
        </w:tc>
      </w:tr>
      <w:tr>
        <w:trPr>
          <w:trHeight w:val="295" w:hRule="atLeast"/>
        </w:trPr>
        <w:tc>
          <w:tcPr>
            <w:tcW w:w="4060" w:type="dxa"/>
          </w:tcPr>
          <w:p>
            <w:pPr>
              <w:pStyle w:val="TableParagraph"/>
              <w:spacing w:before="40"/>
              <w:ind w:left="54"/>
              <w:rPr>
                <w:sz w:val="18"/>
              </w:rPr>
            </w:pPr>
            <w:r>
              <w:rPr>
                <w:color w:val="010101"/>
                <w:spacing w:val="-5"/>
                <w:sz w:val="18"/>
              </w:rPr>
              <w:t>21</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2"/>
              <w:ind w:left="54"/>
              <w:rPr>
                <w:sz w:val="18"/>
              </w:rPr>
            </w:pPr>
            <w:r>
              <w:rPr>
                <w:color w:val="010101"/>
                <w:spacing w:val="-5"/>
                <w:sz w:val="18"/>
              </w:rPr>
              <w:t>22</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0"/>
              <w:ind w:left="54"/>
              <w:rPr>
                <w:sz w:val="18"/>
              </w:rPr>
            </w:pPr>
            <w:r>
              <w:rPr>
                <w:color w:val="010101"/>
                <w:spacing w:val="-5"/>
                <w:sz w:val="18"/>
              </w:rPr>
              <w:t>23</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2"/>
              <w:ind w:left="54"/>
              <w:rPr>
                <w:sz w:val="18"/>
              </w:rPr>
            </w:pPr>
            <w:r>
              <w:rPr>
                <w:color w:val="010101"/>
                <w:spacing w:val="-5"/>
                <w:sz w:val="18"/>
              </w:rPr>
              <w:t>24</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0"/>
              <w:ind w:left="54"/>
              <w:rPr>
                <w:sz w:val="18"/>
              </w:rPr>
            </w:pPr>
            <w:r>
              <w:rPr>
                <w:color w:val="010101"/>
                <w:spacing w:val="-5"/>
                <w:sz w:val="18"/>
              </w:rPr>
              <w:t>25</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2"/>
              <w:ind w:left="54"/>
              <w:rPr>
                <w:sz w:val="18"/>
              </w:rPr>
            </w:pPr>
            <w:r>
              <w:rPr>
                <w:color w:val="010101"/>
                <w:spacing w:val="-5"/>
                <w:sz w:val="18"/>
              </w:rPr>
              <w:t>26</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0"/>
              <w:ind w:left="54"/>
              <w:rPr>
                <w:sz w:val="18"/>
              </w:rPr>
            </w:pPr>
            <w:r>
              <w:rPr>
                <w:color w:val="010101"/>
                <w:spacing w:val="-5"/>
                <w:sz w:val="18"/>
              </w:rPr>
              <w:t>27</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2"/>
              <w:ind w:left="54"/>
              <w:rPr>
                <w:sz w:val="18"/>
              </w:rPr>
            </w:pPr>
            <w:r>
              <w:rPr>
                <w:color w:val="010101"/>
                <w:spacing w:val="-5"/>
                <w:sz w:val="18"/>
              </w:rPr>
              <w:t>28</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0"/>
              <w:ind w:left="54"/>
              <w:rPr>
                <w:sz w:val="18"/>
              </w:rPr>
            </w:pPr>
            <w:r>
              <w:rPr>
                <w:color w:val="010101"/>
                <w:spacing w:val="-5"/>
                <w:sz w:val="18"/>
              </w:rPr>
              <w:t>29</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2"/>
              <w:ind w:left="52"/>
              <w:rPr>
                <w:sz w:val="18"/>
              </w:rPr>
            </w:pPr>
            <w:r>
              <w:rPr>
                <w:color w:val="010101"/>
                <w:spacing w:val="-5"/>
                <w:sz w:val="18"/>
              </w:rPr>
              <w:t>30</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0"/>
              <w:ind w:left="52"/>
              <w:rPr>
                <w:sz w:val="18"/>
              </w:rPr>
            </w:pPr>
            <w:r>
              <w:rPr>
                <w:color w:val="010101"/>
                <w:spacing w:val="-5"/>
                <w:w w:val="105"/>
                <w:sz w:val="18"/>
              </w:rPr>
              <w:t>31</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7" w:hRule="atLeast"/>
        </w:trPr>
        <w:tc>
          <w:tcPr>
            <w:tcW w:w="4060" w:type="dxa"/>
          </w:tcPr>
          <w:p>
            <w:pPr>
              <w:pStyle w:val="TableParagraph"/>
              <w:spacing w:before="42"/>
              <w:ind w:left="52"/>
              <w:rPr>
                <w:sz w:val="18"/>
              </w:rPr>
            </w:pPr>
            <w:r>
              <w:rPr>
                <w:color w:val="010101"/>
                <w:spacing w:val="-5"/>
                <w:w w:val="105"/>
                <w:sz w:val="18"/>
              </w:rPr>
              <w:t>32</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2"/>
              <w:ind w:left="52"/>
              <w:rPr>
                <w:sz w:val="18"/>
              </w:rPr>
            </w:pPr>
            <w:r>
              <w:rPr>
                <w:color w:val="010101"/>
                <w:spacing w:val="-5"/>
                <w:sz w:val="18"/>
              </w:rPr>
              <w:t>33</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0"/>
              <w:ind w:left="52"/>
              <w:rPr>
                <w:sz w:val="18"/>
              </w:rPr>
            </w:pPr>
            <w:r>
              <w:rPr>
                <w:color w:val="010101"/>
                <w:spacing w:val="-5"/>
                <w:sz w:val="18"/>
              </w:rPr>
              <w:t>34</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060" w:type="dxa"/>
          </w:tcPr>
          <w:p>
            <w:pPr>
              <w:pStyle w:val="TableParagraph"/>
              <w:spacing w:before="42"/>
              <w:ind w:left="52"/>
              <w:rPr>
                <w:sz w:val="18"/>
              </w:rPr>
            </w:pPr>
            <w:r>
              <w:rPr>
                <w:color w:val="010101"/>
                <w:spacing w:val="-5"/>
                <w:sz w:val="18"/>
              </w:rPr>
              <w:t>35</w:t>
            </w:r>
          </w:p>
        </w:tc>
        <w:tc>
          <w:tcPr>
            <w:tcW w:w="247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47" w:hRule="atLeast"/>
        </w:trPr>
        <w:tc>
          <w:tcPr>
            <w:tcW w:w="4060" w:type="dxa"/>
          </w:tcPr>
          <w:p>
            <w:pPr>
              <w:pStyle w:val="TableParagraph"/>
              <w:spacing w:line="187" w:lineRule="exact" w:before="40"/>
              <w:ind w:left="52"/>
              <w:rPr>
                <w:sz w:val="18"/>
              </w:rPr>
            </w:pPr>
            <w:r>
              <w:rPr>
                <w:color w:val="010101"/>
                <w:spacing w:val="-5"/>
                <w:sz w:val="18"/>
              </w:rPr>
              <w:t>36</w:t>
            </w:r>
          </w:p>
        </w:tc>
        <w:tc>
          <w:tcPr>
            <w:tcW w:w="2479" w:type="dxa"/>
          </w:tcPr>
          <w:p>
            <w:pPr>
              <w:pStyle w:val="TableParagraph"/>
              <w:rPr>
                <w:rFonts w:ascii="Times New Roman"/>
                <w:sz w:val="18"/>
              </w:rPr>
            </w:pPr>
          </w:p>
        </w:tc>
        <w:tc>
          <w:tcPr>
            <w:tcW w:w="1983" w:type="dxa"/>
          </w:tcPr>
          <w:p>
            <w:pPr>
              <w:pStyle w:val="TableParagraph"/>
              <w:rPr>
                <w:rFonts w:ascii="Times New Roman"/>
                <w:sz w:val="18"/>
              </w:rPr>
            </w:pPr>
          </w:p>
        </w:tc>
        <w:tc>
          <w:tcPr>
            <w:tcW w:w="923" w:type="dxa"/>
          </w:tcPr>
          <w:p>
            <w:pPr>
              <w:pStyle w:val="TableParagraph"/>
              <w:rPr>
                <w:rFonts w:ascii="Times New Roman"/>
                <w:sz w:val="18"/>
              </w:rPr>
            </w:pPr>
          </w:p>
        </w:tc>
      </w:tr>
    </w:tbl>
    <w:p>
      <w:pPr>
        <w:pStyle w:val="TableParagraph"/>
        <w:spacing w:after="0"/>
        <w:rPr>
          <w:rFonts w:ascii="Times New Roman"/>
          <w:sz w:val="18"/>
        </w:rPr>
        <w:sectPr>
          <w:type w:val="continuous"/>
          <w:pgSz w:w="12240" w:h="15840"/>
          <w:pgMar w:header="0" w:footer="2772" w:top="860" w:bottom="280" w:left="0" w:right="360"/>
        </w:sectPr>
      </w:pPr>
    </w:p>
    <w:p>
      <w:pPr>
        <w:spacing w:before="71"/>
        <w:ind w:left="763"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9"/>
        <w:rPr>
          <w:sz w:val="15"/>
        </w:rPr>
      </w:pPr>
    </w:p>
    <w:p>
      <w:pPr>
        <w:spacing w:before="0"/>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4"/>
        <w:ind w:left="0" w:right="358" w:firstLine="0"/>
        <w:jc w:val="center"/>
        <w:rPr>
          <w:sz w:val="15"/>
        </w:rPr>
      </w:pPr>
      <w:r>
        <w:rPr>
          <w:color w:val="010101"/>
          <w:spacing w:val="-2"/>
          <w:w w:val="105"/>
          <w:sz w:val="15"/>
        </w:rPr>
        <w:t>Mayor</w:t>
      </w:r>
    </w:p>
    <w:p>
      <w:pPr>
        <w:pStyle w:val="BodyText"/>
        <w:spacing w:before="141"/>
        <w:rPr>
          <w:sz w:val="15"/>
        </w:rPr>
      </w:pPr>
    </w:p>
    <w:p>
      <w:pPr>
        <w:spacing w:before="0"/>
        <w:ind w:left="768" w:right="0" w:firstLine="0"/>
        <w:jc w:val="left"/>
        <w:rPr>
          <w:sz w:val="19"/>
        </w:rPr>
      </w:pPr>
      <w:r>
        <w:rPr>
          <w:color w:val="010101"/>
          <w:w w:val="105"/>
          <w:sz w:val="19"/>
        </w:rPr>
        <w:t>Date</w:t>
      </w:r>
      <w:r>
        <w:rPr>
          <w:color w:val="4F4F4F"/>
          <w:w w:val="105"/>
          <w:sz w:val="19"/>
        </w:rPr>
        <w:t>:</w:t>
      </w:r>
      <w:r>
        <w:rPr>
          <w:color w:val="4F4F4F"/>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D3D3D"/>
          <w:w w:val="105"/>
          <w:sz w:val="19"/>
        </w:rPr>
        <w:t>,</w:t>
      </w:r>
      <w:r>
        <w:rPr>
          <w:color w:val="3D3D3D"/>
          <w:spacing w:val="-14"/>
          <w:w w:val="105"/>
          <w:sz w:val="19"/>
        </w:rPr>
        <w:t> </w:t>
      </w:r>
      <w:r>
        <w:rPr>
          <w:color w:val="010101"/>
          <w:spacing w:val="-4"/>
          <w:w w:val="105"/>
          <w:sz w:val="19"/>
        </w:rPr>
        <w:t>2026</w:t>
      </w:r>
    </w:p>
    <w:p>
      <w:pPr>
        <w:spacing w:line="273" w:lineRule="auto" w:before="300"/>
        <w:ind w:left="564" w:right="0" w:firstLine="85"/>
        <w:jc w:val="center"/>
        <w:rPr>
          <w:b/>
          <w:sz w:val="27"/>
        </w:rPr>
      </w:pPr>
      <w:r>
        <w:rPr/>
        <w:br w:type="column"/>
      </w: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p>
      <w:pPr>
        <w:pStyle w:val="BodyText"/>
        <w:rPr>
          <w:b/>
          <w:sz w:val="15"/>
        </w:rPr>
      </w:pPr>
      <w:r>
        <w:rPr/>
        <w:br w:type="column"/>
      </w:r>
      <w:r>
        <w:rPr>
          <w:b/>
          <w:sz w:val="15"/>
        </w:rPr>
      </w: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90"/>
        <w:rPr>
          <w:b/>
          <w:sz w:val="15"/>
        </w:rPr>
      </w:pPr>
    </w:p>
    <w:p>
      <w:pPr>
        <w:spacing w:line="316" w:lineRule="auto" w:before="0"/>
        <w:ind w:left="1" w:right="988" w:hanging="2"/>
        <w:jc w:val="left"/>
        <w:rPr>
          <w:sz w:val="15"/>
        </w:rPr>
      </w:pPr>
      <w:r>
        <w:rPr>
          <w:sz w:val="15"/>
        </w:rPr>
        <mc:AlternateContent>
          <mc:Choice Requires="wps">
            <w:drawing>
              <wp:anchor distT="0" distB="0" distL="0" distR="0" allowOverlap="1" layoutInCell="1" locked="0" behindDoc="0" simplePos="0" relativeHeight="15913984">
                <wp:simplePos x="0" y="0"/>
                <wp:positionH relativeFrom="page">
                  <wp:posOffset>5019513</wp:posOffset>
                </wp:positionH>
                <wp:positionV relativeFrom="paragraph">
                  <wp:posOffset>-997852</wp:posOffset>
                </wp:positionV>
                <wp:extent cx="1993264" cy="27051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1993264" cy="270510"/>
                        </a:xfrm>
                        <a:prstGeom prst="rect">
                          <a:avLst/>
                        </a:prstGeom>
                        <a:solidFill>
                          <a:srgbClr val="00C7FF"/>
                        </a:solidFill>
                      </wps:spPr>
                      <wps:txbx>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1:49</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395.237305pt;margin-top:-78.571045pt;width:156.950pt;height:21.3pt;mso-position-horizontal-relative:page;mso-position-vertical-relative:paragraph;z-index:15913984" type="#_x0000_t202" id="docshape622" filled="true" fillcolor="#00c7ff" stroked="false">
                <v:textbox inset="0,0,0,0">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1:49</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v:textbox>
                <v:fill type="solid"/>
                <w10:wrap type="none"/>
              </v:shape>
            </w:pict>
          </mc:Fallback>
        </mc:AlternateContent>
      </w:r>
      <w:r>
        <w:rPr>
          <w:color w:val="010101"/>
          <w:w w:val="105"/>
          <w:sz w:val="15"/>
        </w:rPr>
        <w:t>Tina Au, Vice Chair, Board 1</w:t>
      </w:r>
      <w:r>
        <w:rPr>
          <w:color w:val="010101"/>
          <w:spacing w:val="40"/>
          <w:w w:val="105"/>
          <w:sz w:val="15"/>
        </w:rPr>
        <w:t> </w:t>
      </w:r>
      <w:r>
        <w:rPr>
          <w:color w:val="010101"/>
          <w:w w:val="105"/>
          <w:sz w:val="15"/>
        </w:rPr>
        <w:t>Randall Whattoff, Chai</w:t>
      </w:r>
      <w:r>
        <w:rPr>
          <w:color w:val="1C1C1C"/>
          <w:w w:val="105"/>
          <w:sz w:val="15"/>
        </w:rPr>
        <w:t>r</w:t>
      </w:r>
      <w:r>
        <w:rPr>
          <w:color w:val="4F4F4F"/>
          <w:w w:val="105"/>
          <w:sz w:val="15"/>
        </w:rPr>
        <w:t>, </w:t>
      </w:r>
      <w:r>
        <w:rPr>
          <w:color w:val="010101"/>
          <w:w w:val="105"/>
          <w:sz w:val="15"/>
        </w:rPr>
        <w:t>Board 2 Michael Golojuch Sr</w:t>
      </w:r>
      <w:r>
        <w:rPr>
          <w:color w:val="4F4F4F"/>
          <w:w w:val="105"/>
          <w:sz w:val="15"/>
        </w:rPr>
        <w:t>,</w:t>
      </w:r>
      <w:r>
        <w:rPr>
          <w:color w:val="4F4F4F"/>
          <w:spacing w:val="-3"/>
          <w:w w:val="105"/>
          <w:sz w:val="15"/>
        </w:rPr>
        <w:t> </w:t>
      </w:r>
      <w:r>
        <w:rPr>
          <w:color w:val="010101"/>
          <w:w w:val="105"/>
          <w:sz w:val="15"/>
        </w:rPr>
        <w:t>Cha</w:t>
      </w:r>
      <w:r>
        <w:rPr>
          <w:color w:val="1C1C1C"/>
          <w:w w:val="105"/>
          <w:sz w:val="15"/>
        </w:rPr>
        <w:t>i</w:t>
      </w:r>
      <w:r>
        <w:rPr>
          <w:color w:val="010101"/>
          <w:w w:val="105"/>
          <w:sz w:val="15"/>
        </w:rPr>
        <w:t>r</w:t>
      </w:r>
      <w:r>
        <w:rPr>
          <w:color w:val="3D3D3D"/>
          <w:w w:val="105"/>
          <w:sz w:val="15"/>
        </w:rPr>
        <w:t>,</w:t>
      </w:r>
      <w:r>
        <w:rPr>
          <w:color w:val="3D3D3D"/>
          <w:spacing w:val="-6"/>
          <w:w w:val="105"/>
          <w:sz w:val="15"/>
        </w:rPr>
        <w:t> </w:t>
      </w:r>
      <w:r>
        <w:rPr>
          <w:color w:val="010101"/>
          <w:w w:val="105"/>
          <w:sz w:val="15"/>
        </w:rPr>
        <w:t>Board 3</w:t>
      </w:r>
    </w:p>
    <w:p>
      <w:pPr>
        <w:spacing w:after="0" w:line="316" w:lineRule="auto"/>
        <w:jc w:val="left"/>
        <w:rPr>
          <w:sz w:val="15"/>
        </w:rPr>
        <w:sectPr>
          <w:headerReference w:type="default" r:id="rId859"/>
          <w:footerReference w:type="default" r:id="rId860"/>
          <w:pgSz w:w="12240" w:h="15840"/>
          <w:pgMar w:header="0" w:footer="2796" w:top="720" w:bottom="2980" w:left="0" w:right="360"/>
          <w:cols w:num="3" w:equalWidth="0">
            <w:col w:w="3055" w:space="40"/>
            <w:col w:w="5224" w:space="28"/>
            <w:col w:w="3533"/>
          </w:cols>
        </w:sectPr>
      </w:pPr>
    </w:p>
    <w:p>
      <w:pPr>
        <w:tabs>
          <w:tab w:pos="8361" w:val="left" w:leader="none"/>
        </w:tabs>
        <w:spacing w:before="42"/>
        <w:ind w:left="768" w:right="0" w:firstLine="0"/>
        <w:jc w:val="left"/>
        <w:rPr>
          <w:sz w:val="23"/>
        </w:rPr>
      </w:pPr>
      <w:r>
        <w:rPr>
          <w:color w:val="010101"/>
          <w:spacing w:val="-2"/>
          <w:w w:val="105"/>
          <w:sz w:val="19"/>
        </w:rPr>
        <w:t>Honolulu,</w:t>
      </w:r>
      <w:r>
        <w:rPr>
          <w:color w:val="010101"/>
          <w:spacing w:val="5"/>
          <w:w w:val="105"/>
          <w:sz w:val="19"/>
        </w:rPr>
        <w:t> </w:t>
      </w:r>
      <w:r>
        <w:rPr>
          <w:color w:val="010101"/>
          <w:spacing w:val="-2"/>
          <w:w w:val="105"/>
          <w:sz w:val="19"/>
        </w:rPr>
        <w:t>Hawaii</w:t>
      </w:r>
      <w:r>
        <w:rPr>
          <w:color w:val="010101"/>
          <w:sz w:val="19"/>
        </w:rPr>
        <w:tab/>
      </w:r>
      <w:r>
        <w:rPr>
          <w:color w:val="010101"/>
          <w:w w:val="105"/>
          <w:sz w:val="23"/>
        </w:rPr>
        <w:t>Page</w:t>
      </w:r>
      <w:r>
        <w:rPr>
          <w:color w:val="010101"/>
          <w:spacing w:val="-3"/>
          <w:w w:val="105"/>
          <w:sz w:val="23"/>
        </w:rPr>
        <w:t> </w:t>
      </w:r>
      <w:r>
        <w:rPr>
          <w:color w:val="010101"/>
          <w:w w:val="105"/>
          <w:sz w:val="23"/>
        </w:rPr>
        <w:t>1</w:t>
      </w:r>
      <w:r>
        <w:rPr>
          <w:color w:val="010101"/>
          <w:spacing w:val="-5"/>
          <w:w w:val="105"/>
          <w:sz w:val="23"/>
        </w:rPr>
        <w:t> </w:t>
      </w:r>
      <w:r>
        <w:rPr>
          <w:color w:val="010101"/>
          <w:w w:val="105"/>
          <w:sz w:val="23"/>
        </w:rPr>
        <w:t>of</w:t>
      </w:r>
      <w:r>
        <w:rPr>
          <w:color w:val="010101"/>
          <w:spacing w:val="-2"/>
          <w:w w:val="105"/>
          <w:sz w:val="23"/>
        </w:rPr>
        <w:t> </w:t>
      </w:r>
      <w:r>
        <w:rPr>
          <w:color w:val="010101"/>
          <w:spacing w:val="-10"/>
          <w:w w:val="105"/>
          <w:sz w:val="23"/>
        </w:rPr>
        <w:t>1</w:t>
      </w:r>
    </w:p>
    <w:p>
      <w:pPr>
        <w:pStyle w:val="BodyText"/>
        <w:spacing w:before="108"/>
        <w:rPr>
          <w:sz w:val="19"/>
        </w:rPr>
      </w:pPr>
    </w:p>
    <w:p>
      <w:pPr>
        <w:spacing w:line="268" w:lineRule="auto" w:before="0"/>
        <w:ind w:left="773" w:right="608" w:firstLine="0"/>
        <w:jc w:val="left"/>
        <w:rPr>
          <w:sz w:val="23"/>
        </w:rPr>
      </w:pPr>
      <w:r>
        <w:rPr>
          <w:color w:val="010101"/>
          <w:w w:val="105"/>
          <w:sz w:val="23"/>
        </w:rPr>
        <w:t>Tax appeals will</w:t>
      </w:r>
      <w:r>
        <w:rPr>
          <w:color w:val="010101"/>
          <w:spacing w:val="-5"/>
          <w:w w:val="105"/>
          <w:sz w:val="23"/>
        </w:rPr>
        <w:t> </w:t>
      </w:r>
      <w:r>
        <w:rPr>
          <w:color w:val="010101"/>
          <w:w w:val="105"/>
          <w:sz w:val="23"/>
        </w:rPr>
        <w:t>be heard by</w:t>
      </w:r>
      <w:r>
        <w:rPr>
          <w:color w:val="010101"/>
          <w:spacing w:val="-5"/>
          <w:w w:val="105"/>
          <w:sz w:val="23"/>
        </w:rPr>
        <w:t> </w:t>
      </w:r>
      <w:r>
        <w:rPr>
          <w:color w:val="010101"/>
          <w:w w:val="105"/>
          <w:sz w:val="23"/>
        </w:rPr>
        <w:t>the Board of Review in</w:t>
      </w:r>
      <w:r>
        <w:rPr>
          <w:color w:val="010101"/>
          <w:spacing w:val="-7"/>
          <w:w w:val="105"/>
          <w:sz w:val="23"/>
        </w:rPr>
        <w:t> </w:t>
      </w:r>
      <w:r>
        <w:rPr>
          <w:color w:val="010101"/>
          <w:w w:val="105"/>
          <w:sz w:val="23"/>
        </w:rPr>
        <w:t>Meeting Room at 842 Bethel Street, Basement, Honolulu, Hawaii. The</w:t>
      </w:r>
      <w:r>
        <w:rPr>
          <w:color w:val="010101"/>
          <w:spacing w:val="-6"/>
          <w:w w:val="105"/>
          <w:sz w:val="23"/>
        </w:rPr>
        <w:t> </w:t>
      </w:r>
      <w:r>
        <w:rPr>
          <w:color w:val="010101"/>
          <w:w w:val="105"/>
          <w:sz w:val="23"/>
        </w:rPr>
        <w:t>following tax</w:t>
      </w:r>
      <w:r>
        <w:rPr>
          <w:color w:val="010101"/>
          <w:spacing w:val="-2"/>
          <w:w w:val="105"/>
          <w:sz w:val="23"/>
        </w:rPr>
        <w:t> </w:t>
      </w:r>
      <w:r>
        <w:rPr>
          <w:color w:val="010101"/>
          <w:w w:val="105"/>
          <w:sz w:val="23"/>
        </w:rPr>
        <w:t>appeals are</w:t>
      </w:r>
      <w:r>
        <w:rPr>
          <w:color w:val="010101"/>
          <w:spacing w:val="-4"/>
          <w:w w:val="105"/>
          <w:sz w:val="23"/>
        </w:rPr>
        <w:t> </w:t>
      </w:r>
      <w:r>
        <w:rPr>
          <w:color w:val="010101"/>
          <w:w w:val="105"/>
          <w:sz w:val="23"/>
        </w:rPr>
        <w:t>scheduled for hearing on</w:t>
      </w:r>
      <w:r>
        <w:rPr>
          <w:color w:val="010101"/>
          <w:spacing w:val="-7"/>
          <w:w w:val="105"/>
          <w:sz w:val="23"/>
        </w:rPr>
        <w:t> </w:t>
      </w:r>
      <w:r>
        <w:rPr>
          <w:color w:val="010101"/>
          <w:w w:val="105"/>
          <w:sz w:val="23"/>
        </w:rPr>
        <w:t>MARCH 10, 2026, at</w:t>
      </w:r>
      <w:r>
        <w:rPr>
          <w:color w:val="010101"/>
          <w:spacing w:val="-3"/>
          <w:w w:val="105"/>
          <w:sz w:val="23"/>
        </w:rPr>
        <w:t> </w:t>
      </w:r>
      <w:r>
        <w:rPr>
          <w:color w:val="010101"/>
          <w:w w:val="105"/>
          <w:sz w:val="23"/>
        </w:rPr>
        <w:t>2</w:t>
      </w:r>
      <w:r>
        <w:rPr>
          <w:color w:val="3D3D3D"/>
          <w:w w:val="105"/>
          <w:sz w:val="23"/>
        </w:rPr>
        <w:t>:</w:t>
      </w:r>
      <w:r>
        <w:rPr>
          <w:color w:val="010101"/>
          <w:w w:val="105"/>
          <w:sz w:val="23"/>
        </w:rPr>
        <w:t>00</w:t>
      </w:r>
      <w:r>
        <w:rPr>
          <w:color w:val="010101"/>
          <w:spacing w:val="-7"/>
          <w:w w:val="105"/>
          <w:sz w:val="23"/>
        </w:rPr>
        <w:t> </w:t>
      </w:r>
      <w:r>
        <w:rPr>
          <w:color w:val="010101"/>
          <w:w w:val="105"/>
          <w:sz w:val="23"/>
        </w:rPr>
        <w:t>p.m. HST, or as soon thereafter</w:t>
      </w:r>
      <w:r>
        <w:rPr>
          <w:color w:val="010101"/>
          <w:spacing w:val="20"/>
          <w:w w:val="105"/>
          <w:sz w:val="23"/>
        </w:rPr>
        <w:t> </w:t>
      </w:r>
      <w:r>
        <w:rPr>
          <w:color w:val="010101"/>
          <w:w w:val="105"/>
          <w:sz w:val="23"/>
        </w:rPr>
        <w:t>as</w:t>
      </w:r>
      <w:r>
        <w:rPr>
          <w:color w:val="010101"/>
          <w:spacing w:val="-5"/>
          <w:w w:val="105"/>
          <w:sz w:val="23"/>
        </w:rPr>
        <w:t> </w:t>
      </w:r>
      <w:r>
        <w:rPr>
          <w:color w:val="010101"/>
          <w:w w:val="105"/>
          <w:sz w:val="23"/>
        </w:rPr>
        <w:t>the</w:t>
      </w:r>
      <w:r>
        <w:rPr>
          <w:color w:val="010101"/>
          <w:spacing w:val="-2"/>
          <w:w w:val="105"/>
          <w:sz w:val="23"/>
        </w:rPr>
        <w:t> </w:t>
      </w:r>
      <w:r>
        <w:rPr>
          <w:color w:val="010101"/>
          <w:w w:val="105"/>
          <w:sz w:val="23"/>
        </w:rPr>
        <w:t>parties can be</w:t>
      </w:r>
      <w:r>
        <w:rPr>
          <w:color w:val="010101"/>
          <w:spacing w:val="-5"/>
          <w:w w:val="105"/>
          <w:sz w:val="23"/>
        </w:rPr>
        <w:t> </w:t>
      </w:r>
      <w:r>
        <w:rPr>
          <w:color w:val="010101"/>
          <w:w w:val="105"/>
          <w:sz w:val="23"/>
        </w:rPr>
        <w:t>heard. Cases will</w:t>
      </w:r>
      <w:r>
        <w:rPr>
          <w:color w:val="010101"/>
          <w:spacing w:val="-8"/>
          <w:w w:val="105"/>
          <w:sz w:val="23"/>
        </w:rPr>
        <w:t> </w:t>
      </w:r>
      <w:r>
        <w:rPr>
          <w:color w:val="010101"/>
          <w:w w:val="105"/>
          <w:sz w:val="23"/>
        </w:rPr>
        <w:t>be heard on a</w:t>
      </w:r>
      <w:r>
        <w:rPr>
          <w:color w:val="010101"/>
          <w:spacing w:val="-9"/>
          <w:w w:val="105"/>
          <w:sz w:val="23"/>
        </w:rPr>
        <w:t> </w:t>
      </w:r>
      <w:r>
        <w:rPr>
          <w:color w:val="010101"/>
          <w:w w:val="105"/>
          <w:sz w:val="23"/>
        </w:rPr>
        <w:t>"FIRST COME, FIRST SERVE" basis. Any person representing the owner must present the owner's 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 limited</w:t>
      </w:r>
      <w:r>
        <w:rPr>
          <w:color w:val="010101"/>
          <w:spacing w:val="-2"/>
          <w:w w:val="105"/>
          <w:sz w:val="23"/>
        </w:rPr>
        <w:t> </w:t>
      </w:r>
      <w:r>
        <w:rPr>
          <w:color w:val="010101"/>
          <w:w w:val="105"/>
          <w:sz w:val="23"/>
        </w:rPr>
        <w:t>to</w:t>
      </w:r>
      <w:r>
        <w:rPr>
          <w:color w:val="010101"/>
          <w:spacing w:val="-10"/>
          <w:w w:val="105"/>
          <w:sz w:val="23"/>
        </w:rPr>
        <w:t> </w:t>
      </w:r>
      <w:r>
        <w:rPr>
          <w:color w:val="010101"/>
          <w:w w:val="105"/>
          <w:sz w:val="23"/>
        </w:rPr>
        <w:t>10</w:t>
      </w:r>
      <w:r>
        <w:rPr>
          <w:color w:val="010101"/>
          <w:spacing w:val="-11"/>
          <w:w w:val="105"/>
          <w:sz w:val="23"/>
        </w:rPr>
        <w:t> </w:t>
      </w:r>
      <w:r>
        <w:rPr>
          <w:color w:val="010101"/>
          <w:w w:val="105"/>
          <w:sz w:val="23"/>
        </w:rPr>
        <w:t>minutes,</w:t>
      </w:r>
      <w:r>
        <w:rPr>
          <w:color w:val="010101"/>
          <w:spacing w:val="-1"/>
          <w:w w:val="105"/>
          <w:sz w:val="23"/>
        </w:rPr>
        <w:t> </w:t>
      </w:r>
      <w:r>
        <w:rPr>
          <w:color w:val="010101"/>
          <w:w w:val="105"/>
          <w:sz w:val="23"/>
        </w:rPr>
        <w:t>though this</w:t>
      </w:r>
      <w:r>
        <w:rPr>
          <w:color w:val="010101"/>
          <w:spacing w:val="-10"/>
          <w:w w:val="105"/>
          <w:sz w:val="23"/>
        </w:rPr>
        <w:t> </w:t>
      </w:r>
      <w:r>
        <w:rPr>
          <w:color w:val="010101"/>
          <w:w w:val="105"/>
          <w:sz w:val="23"/>
        </w:rPr>
        <w:t>may</w:t>
      </w:r>
      <w:r>
        <w:rPr>
          <w:color w:val="010101"/>
          <w:spacing w:val="-3"/>
          <w:w w:val="105"/>
          <w:sz w:val="23"/>
        </w:rPr>
        <w:t> </w:t>
      </w:r>
      <w:r>
        <w:rPr>
          <w:color w:val="010101"/>
          <w:w w:val="105"/>
          <w:sz w:val="23"/>
        </w:rPr>
        <w:t>be</w:t>
      </w:r>
      <w:r>
        <w:rPr>
          <w:color w:val="010101"/>
          <w:spacing w:val="-3"/>
          <w:w w:val="105"/>
          <w:sz w:val="23"/>
        </w:rPr>
        <w:t> </w:t>
      </w:r>
      <w:r>
        <w:rPr>
          <w:color w:val="010101"/>
          <w:w w:val="105"/>
          <w:sz w:val="23"/>
        </w:rPr>
        <w:t>extended at</w:t>
      </w:r>
      <w:r>
        <w:rPr>
          <w:color w:val="010101"/>
          <w:spacing w:val="-10"/>
          <w:w w:val="105"/>
          <w:sz w:val="23"/>
        </w:rPr>
        <w:t> </w:t>
      </w:r>
      <w:r>
        <w:rPr>
          <w:color w:val="010101"/>
          <w:w w:val="105"/>
          <w:sz w:val="23"/>
        </w:rPr>
        <w:t>the</w:t>
      </w:r>
      <w:r>
        <w:rPr>
          <w:color w:val="010101"/>
          <w:spacing w:val="-1"/>
          <w:w w:val="105"/>
          <w:sz w:val="23"/>
        </w:rPr>
        <w:t> </w:t>
      </w:r>
      <w:r>
        <w:rPr>
          <w:color w:val="010101"/>
          <w:w w:val="105"/>
          <w:sz w:val="23"/>
        </w:rPr>
        <w:t>Board's</w:t>
      </w:r>
      <w:r>
        <w:rPr>
          <w:color w:val="010101"/>
          <w:spacing w:val="-1"/>
          <w:w w:val="105"/>
          <w:sz w:val="23"/>
        </w:rPr>
        <w:t> </w:t>
      </w:r>
      <w:r>
        <w:rPr>
          <w:color w:val="010101"/>
          <w:w w:val="105"/>
          <w:sz w:val="23"/>
        </w:rPr>
        <w:t>discretion</w:t>
      </w:r>
      <w:r>
        <w:rPr>
          <w:color w:val="4F4F4F"/>
          <w:w w:val="105"/>
          <w:sz w:val="23"/>
        </w:rPr>
        <w:t>.</w:t>
      </w:r>
      <w:r>
        <w:rPr>
          <w:color w:val="4F4F4F"/>
          <w:spacing w:val="-17"/>
          <w:w w:val="105"/>
          <w:sz w:val="23"/>
        </w:rPr>
        <w:t> </w:t>
      </w:r>
      <w:r>
        <w:rPr>
          <w:color w:val="010101"/>
          <w:w w:val="105"/>
          <w:sz w:val="23"/>
        </w:rPr>
        <w:t>Any</w:t>
      </w:r>
      <w:r>
        <w:rPr>
          <w:color w:val="010101"/>
          <w:spacing w:val="-7"/>
          <w:w w:val="105"/>
          <w:sz w:val="23"/>
        </w:rPr>
        <w:t> </w:t>
      </w:r>
      <w:r>
        <w:rPr>
          <w:color w:val="010101"/>
          <w:w w:val="105"/>
          <w:sz w:val="23"/>
        </w:rPr>
        <w:t>written</w:t>
      </w:r>
      <w:r>
        <w:rPr>
          <w:color w:val="010101"/>
          <w:spacing w:val="-2"/>
          <w:w w:val="105"/>
          <w:sz w:val="23"/>
        </w:rPr>
        <w:t> </w:t>
      </w:r>
      <w:r>
        <w:rPr>
          <w:color w:val="010101"/>
          <w:w w:val="105"/>
          <w:sz w:val="23"/>
        </w:rPr>
        <w:t>testimony or evidence must be submitted to</w:t>
      </w:r>
      <w:r>
        <w:rPr>
          <w:color w:val="010101"/>
          <w:spacing w:val="-3"/>
          <w:w w:val="105"/>
          <w:sz w:val="23"/>
        </w:rPr>
        <w:t> </w:t>
      </w:r>
      <w:r>
        <w:rPr>
          <w:color w:val="010101"/>
          <w:w w:val="105"/>
          <w:sz w:val="23"/>
        </w:rPr>
        <w:t>the Board by 4</w:t>
      </w:r>
      <w:r>
        <w:rPr>
          <w:color w:val="3D3D3D"/>
          <w:w w:val="105"/>
          <w:sz w:val="23"/>
        </w:rPr>
        <w:t>:</w:t>
      </w:r>
      <w:r>
        <w:rPr>
          <w:color w:val="010101"/>
          <w:w w:val="105"/>
          <w:sz w:val="23"/>
        </w:rPr>
        <w:t>30 p.m. HST, two</w:t>
      </w:r>
      <w:r>
        <w:rPr>
          <w:color w:val="010101"/>
          <w:spacing w:val="-1"/>
          <w:w w:val="105"/>
          <w:sz w:val="23"/>
        </w:rPr>
        <w:t> </w:t>
      </w:r>
      <w:r>
        <w:rPr>
          <w:color w:val="010101"/>
          <w:w w:val="105"/>
          <w:sz w:val="23"/>
        </w:rPr>
        <w:t>business days prior to the hearing. For</w:t>
      </w:r>
      <w:r>
        <w:rPr>
          <w:color w:val="010101"/>
          <w:spacing w:val="-4"/>
          <w:w w:val="105"/>
          <w:sz w:val="23"/>
        </w:rPr>
        <w:t> </w:t>
      </w:r>
      <w:r>
        <w:rPr>
          <w:color w:val="010101"/>
          <w:w w:val="105"/>
          <w:sz w:val="23"/>
        </w:rPr>
        <w:t>questions prior</w:t>
      </w:r>
      <w:r>
        <w:rPr>
          <w:color w:val="010101"/>
          <w:spacing w:val="-3"/>
          <w:w w:val="105"/>
          <w:sz w:val="23"/>
        </w:rPr>
        <w:t> </w:t>
      </w:r>
      <w:r>
        <w:rPr>
          <w:color w:val="010101"/>
          <w:w w:val="105"/>
          <w:sz w:val="23"/>
        </w:rPr>
        <w:t>to</w:t>
      </w:r>
      <w:r>
        <w:rPr>
          <w:color w:val="010101"/>
          <w:spacing w:val="-12"/>
          <w:w w:val="105"/>
          <w:sz w:val="23"/>
        </w:rPr>
        <w:t> </w:t>
      </w:r>
      <w:r>
        <w:rPr>
          <w:color w:val="010101"/>
          <w:w w:val="105"/>
          <w:sz w:val="23"/>
        </w:rPr>
        <w:t>the</w:t>
      </w:r>
      <w:r>
        <w:rPr>
          <w:color w:val="010101"/>
          <w:spacing w:val="-3"/>
          <w:w w:val="105"/>
          <w:sz w:val="23"/>
        </w:rPr>
        <w:t> </w:t>
      </w:r>
      <w:r>
        <w:rPr>
          <w:color w:val="010101"/>
          <w:w w:val="105"/>
          <w:sz w:val="23"/>
        </w:rPr>
        <w:t>hearing, please contact JOSHUA OXENTINE at</w:t>
      </w:r>
      <w:r>
        <w:rPr>
          <w:color w:val="010101"/>
          <w:spacing w:val="-4"/>
          <w:w w:val="105"/>
          <w:sz w:val="23"/>
        </w:rPr>
        <w:t> </w:t>
      </w:r>
      <w:r>
        <w:rPr>
          <w:color w:val="010101"/>
          <w:w w:val="105"/>
          <w:sz w:val="23"/>
        </w:rPr>
        <w:t>808-768-7969</w:t>
      </w:r>
      <w:r>
        <w:rPr>
          <w:color w:val="4F4F4F"/>
          <w:w w:val="105"/>
          <w:sz w:val="23"/>
        </w:rPr>
        <w:t>.</w:t>
      </w:r>
    </w:p>
    <w:p>
      <w:pPr>
        <w:pStyle w:val="BodyText"/>
        <w:rPr>
          <w:sz w:val="20"/>
        </w:rPr>
      </w:pPr>
    </w:p>
    <w:p>
      <w:pPr>
        <w:pStyle w:val="BodyText"/>
        <w:rPr>
          <w:sz w:val="20"/>
        </w:rPr>
      </w:pPr>
    </w:p>
    <w:p>
      <w:pPr>
        <w:pStyle w:val="BodyText"/>
        <w:spacing w:before="110"/>
        <w:rPr>
          <w:sz w:val="20"/>
        </w:rPr>
      </w:pPr>
    </w:p>
    <w:tbl>
      <w:tblPr>
        <w:tblW w:w="0" w:type="auto"/>
        <w:jc w:val="left"/>
        <w:tblInd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99"/>
        <w:gridCol w:w="2443"/>
        <w:gridCol w:w="1984"/>
        <w:gridCol w:w="924"/>
      </w:tblGrid>
      <w:tr>
        <w:trPr>
          <w:trHeight w:val="284" w:hRule="atLeast"/>
        </w:trPr>
        <w:tc>
          <w:tcPr>
            <w:tcW w:w="3999" w:type="dxa"/>
          </w:tcPr>
          <w:p>
            <w:pPr>
              <w:pStyle w:val="TableParagraph"/>
              <w:spacing w:line="257" w:lineRule="exact"/>
              <w:ind w:left="1494"/>
              <w:rPr>
                <w:b/>
                <w:sz w:val="23"/>
              </w:rPr>
            </w:pPr>
            <w:r>
              <w:rPr>
                <w:b/>
                <w:color w:val="010101"/>
                <w:spacing w:val="-2"/>
                <w:sz w:val="23"/>
              </w:rPr>
              <w:t>TAXPAYER</w:t>
            </w:r>
          </w:p>
        </w:tc>
        <w:tc>
          <w:tcPr>
            <w:tcW w:w="2443" w:type="dxa"/>
          </w:tcPr>
          <w:p>
            <w:pPr>
              <w:pStyle w:val="TableParagraph"/>
              <w:spacing w:line="257" w:lineRule="exact"/>
              <w:ind w:right="297"/>
              <w:jc w:val="right"/>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4" w:type="dxa"/>
          </w:tcPr>
          <w:p>
            <w:pPr>
              <w:pStyle w:val="TableParagraph"/>
              <w:spacing w:line="257" w:lineRule="exact"/>
              <w:ind w:left="63"/>
              <w:jc w:val="center"/>
              <w:rPr>
                <w:b/>
                <w:sz w:val="23"/>
              </w:rPr>
            </w:pPr>
            <w:r>
              <w:rPr>
                <w:b/>
                <w:color w:val="010101"/>
                <w:sz w:val="23"/>
              </w:rPr>
              <w:t>APPEAL</w:t>
            </w:r>
            <w:r>
              <w:rPr>
                <w:b/>
                <w:color w:val="010101"/>
                <w:spacing w:val="18"/>
                <w:sz w:val="23"/>
              </w:rPr>
              <w:t> </w:t>
            </w:r>
            <w:r>
              <w:rPr>
                <w:b/>
                <w:color w:val="010101"/>
                <w:spacing w:val="-5"/>
                <w:sz w:val="23"/>
              </w:rPr>
              <w:t>NO.</w:t>
            </w:r>
          </w:p>
        </w:tc>
        <w:tc>
          <w:tcPr>
            <w:tcW w:w="924" w:type="dxa"/>
          </w:tcPr>
          <w:p>
            <w:pPr>
              <w:pStyle w:val="TableParagraph"/>
              <w:spacing w:line="257" w:lineRule="exact"/>
              <w:ind w:right="49"/>
              <w:jc w:val="right"/>
              <w:rPr>
                <w:b/>
                <w:sz w:val="23"/>
              </w:rPr>
            </w:pPr>
            <w:r>
              <w:rPr>
                <w:b/>
                <w:color w:val="010101"/>
                <w:spacing w:val="-4"/>
                <w:sz w:val="23"/>
              </w:rPr>
              <w:t>YEAR</w:t>
            </w:r>
          </w:p>
        </w:tc>
      </w:tr>
      <w:tr>
        <w:trPr>
          <w:trHeight w:val="305" w:hRule="atLeast"/>
        </w:trPr>
        <w:tc>
          <w:tcPr>
            <w:tcW w:w="3999" w:type="dxa"/>
          </w:tcPr>
          <w:p>
            <w:pPr>
              <w:pStyle w:val="TableParagraph"/>
              <w:spacing w:before="20"/>
              <w:ind w:left="50"/>
              <w:rPr>
                <w:sz w:val="23"/>
              </w:rPr>
            </w:pPr>
            <w:r>
              <w:rPr>
                <w:rFonts w:ascii="Times New Roman"/>
                <w:color w:val="010101"/>
                <w:sz w:val="19"/>
              </w:rPr>
              <w:t>1</w:t>
            </w:r>
            <w:r>
              <w:rPr>
                <w:rFonts w:ascii="Times New Roman"/>
                <w:color w:val="010101"/>
                <w:spacing w:val="59"/>
                <w:sz w:val="19"/>
              </w:rPr>
              <w:t> </w:t>
            </w:r>
            <w:r>
              <w:rPr>
                <w:color w:val="010101"/>
                <w:sz w:val="23"/>
              </w:rPr>
              <w:t>Ll,YONG</w:t>
            </w:r>
            <w:r>
              <w:rPr>
                <w:color w:val="010101"/>
                <w:spacing w:val="33"/>
                <w:sz w:val="23"/>
              </w:rPr>
              <w:t> </w:t>
            </w:r>
            <w:r>
              <w:rPr>
                <w:color w:val="010101"/>
                <w:spacing w:val="-5"/>
                <w:sz w:val="23"/>
              </w:rPr>
              <w:t>XIA</w:t>
            </w:r>
          </w:p>
        </w:tc>
        <w:tc>
          <w:tcPr>
            <w:tcW w:w="2443" w:type="dxa"/>
          </w:tcPr>
          <w:p>
            <w:pPr>
              <w:pStyle w:val="TableParagraph"/>
              <w:spacing w:before="20"/>
              <w:ind w:right="323"/>
              <w:jc w:val="right"/>
              <w:rPr>
                <w:sz w:val="23"/>
              </w:rPr>
            </w:pPr>
            <w:r>
              <w:rPr>
                <w:color w:val="010101"/>
                <w:spacing w:val="-2"/>
                <w:w w:val="105"/>
                <w:sz w:val="23"/>
              </w:rPr>
              <w:t>380020130000</w:t>
            </w:r>
          </w:p>
        </w:tc>
        <w:tc>
          <w:tcPr>
            <w:tcW w:w="1984" w:type="dxa"/>
          </w:tcPr>
          <w:p>
            <w:pPr>
              <w:pStyle w:val="TableParagraph"/>
              <w:spacing w:before="20"/>
              <w:ind w:left="63" w:right="19"/>
              <w:jc w:val="center"/>
              <w:rPr>
                <w:sz w:val="23"/>
              </w:rPr>
            </w:pPr>
            <w:r>
              <w:rPr>
                <w:color w:val="010101"/>
                <w:spacing w:val="-2"/>
                <w:w w:val="105"/>
                <w:sz w:val="23"/>
              </w:rPr>
              <w:t>148306</w:t>
            </w:r>
          </w:p>
        </w:tc>
        <w:tc>
          <w:tcPr>
            <w:tcW w:w="924" w:type="dxa"/>
          </w:tcPr>
          <w:p>
            <w:pPr>
              <w:pStyle w:val="TableParagraph"/>
              <w:spacing w:before="20"/>
              <w:ind w:right="100"/>
              <w:jc w:val="right"/>
              <w:rPr>
                <w:sz w:val="23"/>
              </w:rPr>
            </w:pPr>
            <w:r>
              <w:rPr>
                <w:color w:val="010101"/>
                <w:spacing w:val="-4"/>
                <w:w w:val="105"/>
                <w:sz w:val="23"/>
              </w:rPr>
              <w:t>2023</w:t>
            </w:r>
          </w:p>
        </w:tc>
      </w:tr>
      <w:tr>
        <w:trPr>
          <w:trHeight w:val="295" w:hRule="atLeast"/>
        </w:trPr>
        <w:tc>
          <w:tcPr>
            <w:tcW w:w="3999" w:type="dxa"/>
          </w:tcPr>
          <w:p>
            <w:pPr>
              <w:pStyle w:val="TableParagraph"/>
              <w:spacing w:line="262" w:lineRule="exact" w:before="13"/>
              <w:ind w:left="57"/>
              <w:rPr>
                <w:sz w:val="23"/>
              </w:rPr>
            </w:pPr>
            <w:r>
              <w:rPr>
                <w:color w:val="010101"/>
                <w:w w:val="105"/>
                <w:sz w:val="18"/>
              </w:rPr>
              <w:t>2</w:t>
            </w:r>
            <w:r>
              <w:rPr>
                <w:color w:val="010101"/>
                <w:spacing w:val="12"/>
                <w:w w:val="105"/>
                <w:sz w:val="18"/>
              </w:rPr>
              <w:t> </w:t>
            </w:r>
            <w:r>
              <w:rPr>
                <w:color w:val="010101"/>
                <w:w w:val="105"/>
                <w:sz w:val="23"/>
              </w:rPr>
              <w:t>DELMONTE,JAMES</w:t>
            </w:r>
            <w:r>
              <w:rPr>
                <w:color w:val="010101"/>
                <w:spacing w:val="-17"/>
                <w:w w:val="105"/>
                <w:sz w:val="23"/>
              </w:rPr>
              <w:t> </w:t>
            </w:r>
            <w:r>
              <w:rPr>
                <w:color w:val="010101"/>
                <w:spacing w:val="-10"/>
                <w:w w:val="105"/>
                <w:sz w:val="23"/>
              </w:rPr>
              <w:t>R</w:t>
            </w:r>
          </w:p>
        </w:tc>
        <w:tc>
          <w:tcPr>
            <w:tcW w:w="2443" w:type="dxa"/>
          </w:tcPr>
          <w:p>
            <w:pPr>
              <w:pStyle w:val="TableParagraph"/>
              <w:spacing w:line="262" w:lineRule="exact" w:before="13"/>
              <w:ind w:right="323"/>
              <w:jc w:val="right"/>
              <w:rPr>
                <w:sz w:val="23"/>
              </w:rPr>
            </w:pPr>
            <w:r>
              <w:rPr>
                <w:color w:val="010101"/>
                <w:spacing w:val="-2"/>
                <w:w w:val="105"/>
                <w:sz w:val="23"/>
              </w:rPr>
              <w:t>380080630001</w:t>
            </w:r>
          </w:p>
        </w:tc>
        <w:tc>
          <w:tcPr>
            <w:tcW w:w="1984" w:type="dxa"/>
          </w:tcPr>
          <w:p>
            <w:pPr>
              <w:pStyle w:val="TableParagraph"/>
              <w:spacing w:line="262" w:lineRule="exact" w:before="13"/>
              <w:ind w:left="63" w:right="19"/>
              <w:jc w:val="center"/>
              <w:rPr>
                <w:sz w:val="23"/>
              </w:rPr>
            </w:pPr>
            <w:r>
              <w:rPr>
                <w:color w:val="010101"/>
                <w:spacing w:val="-2"/>
                <w:w w:val="105"/>
                <w:sz w:val="23"/>
              </w:rPr>
              <w:t>147278</w:t>
            </w:r>
          </w:p>
        </w:tc>
        <w:tc>
          <w:tcPr>
            <w:tcW w:w="924" w:type="dxa"/>
          </w:tcPr>
          <w:p>
            <w:pPr>
              <w:pStyle w:val="TableParagraph"/>
              <w:spacing w:line="262" w:lineRule="exact" w:before="13"/>
              <w:ind w:right="105"/>
              <w:jc w:val="right"/>
              <w:rPr>
                <w:sz w:val="23"/>
              </w:rPr>
            </w:pPr>
            <w:r>
              <w:rPr>
                <w:color w:val="010101"/>
                <w:spacing w:val="-4"/>
                <w:w w:val="105"/>
                <w:sz w:val="23"/>
              </w:rPr>
              <w:t>2023</w:t>
            </w:r>
          </w:p>
        </w:tc>
      </w:tr>
      <w:tr>
        <w:trPr>
          <w:trHeight w:val="295" w:hRule="atLeast"/>
        </w:trPr>
        <w:tc>
          <w:tcPr>
            <w:tcW w:w="3999" w:type="dxa"/>
          </w:tcPr>
          <w:p>
            <w:pPr>
              <w:pStyle w:val="TableParagraph"/>
              <w:spacing w:before="10"/>
              <w:ind w:left="54"/>
              <w:rPr>
                <w:sz w:val="23"/>
              </w:rPr>
            </w:pPr>
            <w:r>
              <w:rPr>
                <w:color w:val="010101"/>
                <w:sz w:val="18"/>
              </w:rPr>
              <w:t>3</w:t>
            </w:r>
            <w:r>
              <w:rPr>
                <w:color w:val="010101"/>
                <w:spacing w:val="50"/>
                <w:sz w:val="18"/>
              </w:rPr>
              <w:t> </w:t>
            </w:r>
            <w:r>
              <w:rPr>
                <w:color w:val="010101"/>
                <w:sz w:val="23"/>
              </w:rPr>
              <w:t>YAMADA,FAMIL</w:t>
            </w:r>
            <w:r>
              <w:rPr>
                <w:color w:val="010101"/>
                <w:spacing w:val="-36"/>
                <w:sz w:val="23"/>
              </w:rPr>
              <w:t> </w:t>
            </w:r>
            <w:r>
              <w:rPr>
                <w:color w:val="010101"/>
                <w:sz w:val="23"/>
              </w:rPr>
              <w:t>Y</w:t>
            </w:r>
            <w:r>
              <w:rPr>
                <w:color w:val="010101"/>
                <w:spacing w:val="16"/>
                <w:sz w:val="23"/>
              </w:rPr>
              <w:t> </w:t>
            </w:r>
            <w:r>
              <w:rPr>
                <w:color w:val="010101"/>
                <w:spacing w:val="-7"/>
                <w:sz w:val="23"/>
              </w:rPr>
              <w:t>TR</w:t>
            </w:r>
          </w:p>
        </w:tc>
        <w:tc>
          <w:tcPr>
            <w:tcW w:w="2443" w:type="dxa"/>
          </w:tcPr>
          <w:p>
            <w:pPr>
              <w:pStyle w:val="TableParagraph"/>
              <w:spacing w:before="10"/>
              <w:ind w:right="323"/>
              <w:jc w:val="right"/>
              <w:rPr>
                <w:sz w:val="23"/>
              </w:rPr>
            </w:pPr>
            <w:r>
              <w:rPr>
                <w:color w:val="010101"/>
                <w:spacing w:val="-2"/>
                <w:w w:val="105"/>
                <w:sz w:val="23"/>
              </w:rPr>
              <w:t>380091040000</w:t>
            </w:r>
          </w:p>
        </w:tc>
        <w:tc>
          <w:tcPr>
            <w:tcW w:w="1984" w:type="dxa"/>
          </w:tcPr>
          <w:p>
            <w:pPr>
              <w:pStyle w:val="TableParagraph"/>
              <w:spacing w:before="10"/>
              <w:ind w:left="63" w:right="10"/>
              <w:jc w:val="center"/>
              <w:rPr>
                <w:sz w:val="23"/>
              </w:rPr>
            </w:pPr>
            <w:r>
              <w:rPr>
                <w:color w:val="010101"/>
                <w:spacing w:val="-2"/>
                <w:w w:val="105"/>
                <w:sz w:val="23"/>
              </w:rPr>
              <w:t>147541</w:t>
            </w:r>
          </w:p>
        </w:tc>
        <w:tc>
          <w:tcPr>
            <w:tcW w:w="924" w:type="dxa"/>
          </w:tcPr>
          <w:p>
            <w:pPr>
              <w:pStyle w:val="TableParagraph"/>
              <w:spacing w:before="10"/>
              <w:ind w:right="100"/>
              <w:jc w:val="right"/>
              <w:rPr>
                <w:sz w:val="23"/>
              </w:rPr>
            </w:pPr>
            <w:r>
              <w:rPr>
                <w:color w:val="010101"/>
                <w:spacing w:val="-4"/>
                <w:w w:val="105"/>
                <w:sz w:val="23"/>
              </w:rPr>
              <w:t>2023</w:t>
            </w:r>
          </w:p>
        </w:tc>
      </w:tr>
      <w:tr>
        <w:trPr>
          <w:trHeight w:val="295" w:hRule="atLeast"/>
        </w:trPr>
        <w:tc>
          <w:tcPr>
            <w:tcW w:w="3999" w:type="dxa"/>
          </w:tcPr>
          <w:p>
            <w:pPr>
              <w:pStyle w:val="TableParagraph"/>
              <w:spacing w:line="262" w:lineRule="exact" w:before="13"/>
              <w:ind w:left="55"/>
              <w:rPr>
                <w:sz w:val="23"/>
              </w:rPr>
            </w:pPr>
            <w:r>
              <w:rPr>
                <w:color w:val="010101"/>
                <w:w w:val="105"/>
                <w:sz w:val="18"/>
              </w:rPr>
              <w:t>4</w:t>
            </w:r>
            <w:r>
              <w:rPr>
                <w:color w:val="010101"/>
                <w:spacing w:val="-4"/>
                <w:w w:val="105"/>
                <w:sz w:val="18"/>
              </w:rPr>
              <w:t> </w:t>
            </w:r>
            <w:r>
              <w:rPr>
                <w:color w:val="010101"/>
                <w:w w:val="105"/>
                <w:sz w:val="23"/>
              </w:rPr>
              <w:t>NGUYEN,MYHONG</w:t>
            </w:r>
            <w:r>
              <w:rPr>
                <w:color w:val="010101"/>
                <w:spacing w:val="7"/>
                <w:w w:val="105"/>
                <w:sz w:val="23"/>
              </w:rPr>
              <w:t> </w:t>
            </w:r>
            <w:r>
              <w:rPr>
                <w:color w:val="010101"/>
                <w:w w:val="105"/>
                <w:sz w:val="23"/>
              </w:rPr>
              <w:t>N</w:t>
            </w:r>
            <w:r>
              <w:rPr>
                <w:color w:val="010101"/>
                <w:spacing w:val="-17"/>
                <w:w w:val="105"/>
                <w:sz w:val="23"/>
              </w:rPr>
              <w:t> </w:t>
            </w:r>
            <w:r>
              <w:rPr>
                <w:color w:val="010101"/>
                <w:spacing w:val="-5"/>
                <w:w w:val="105"/>
                <w:sz w:val="23"/>
              </w:rPr>
              <w:t>TR</w:t>
            </w:r>
          </w:p>
        </w:tc>
        <w:tc>
          <w:tcPr>
            <w:tcW w:w="2443" w:type="dxa"/>
          </w:tcPr>
          <w:p>
            <w:pPr>
              <w:pStyle w:val="TableParagraph"/>
              <w:spacing w:line="262" w:lineRule="exact" w:before="13"/>
              <w:ind w:right="326"/>
              <w:jc w:val="right"/>
              <w:rPr>
                <w:sz w:val="23"/>
              </w:rPr>
            </w:pPr>
            <w:r>
              <w:rPr>
                <w:color w:val="010101"/>
                <w:spacing w:val="-2"/>
                <w:w w:val="105"/>
                <w:sz w:val="23"/>
              </w:rPr>
              <w:t>420610330000</w:t>
            </w:r>
          </w:p>
        </w:tc>
        <w:tc>
          <w:tcPr>
            <w:tcW w:w="1984" w:type="dxa"/>
          </w:tcPr>
          <w:p>
            <w:pPr>
              <w:pStyle w:val="TableParagraph"/>
              <w:spacing w:line="262" w:lineRule="exact" w:before="13"/>
              <w:ind w:left="63" w:right="19"/>
              <w:jc w:val="center"/>
              <w:rPr>
                <w:sz w:val="23"/>
              </w:rPr>
            </w:pPr>
            <w:r>
              <w:rPr>
                <w:color w:val="010101"/>
                <w:spacing w:val="-2"/>
                <w:w w:val="105"/>
                <w:sz w:val="23"/>
              </w:rPr>
              <w:t>147024</w:t>
            </w:r>
          </w:p>
        </w:tc>
        <w:tc>
          <w:tcPr>
            <w:tcW w:w="924" w:type="dxa"/>
          </w:tcPr>
          <w:p>
            <w:pPr>
              <w:pStyle w:val="TableParagraph"/>
              <w:spacing w:line="262" w:lineRule="exact" w:before="13"/>
              <w:ind w:right="105"/>
              <w:jc w:val="right"/>
              <w:rPr>
                <w:sz w:val="23"/>
              </w:rPr>
            </w:pPr>
            <w:r>
              <w:rPr>
                <w:color w:val="010101"/>
                <w:spacing w:val="-4"/>
                <w:w w:val="105"/>
                <w:sz w:val="23"/>
              </w:rPr>
              <w:t>2023</w:t>
            </w:r>
          </w:p>
        </w:tc>
      </w:tr>
      <w:tr>
        <w:trPr>
          <w:trHeight w:val="295" w:hRule="atLeast"/>
        </w:trPr>
        <w:tc>
          <w:tcPr>
            <w:tcW w:w="3999" w:type="dxa"/>
          </w:tcPr>
          <w:p>
            <w:pPr>
              <w:pStyle w:val="TableParagraph"/>
              <w:spacing w:before="10"/>
              <w:ind w:left="54"/>
              <w:rPr>
                <w:sz w:val="23"/>
              </w:rPr>
            </w:pPr>
            <w:r>
              <w:rPr>
                <w:color w:val="010101"/>
                <w:w w:val="105"/>
                <w:sz w:val="18"/>
              </w:rPr>
              <w:t>5</w:t>
            </w:r>
            <w:r>
              <w:rPr>
                <w:color w:val="010101"/>
                <w:spacing w:val="-3"/>
                <w:w w:val="105"/>
                <w:sz w:val="18"/>
              </w:rPr>
              <w:t> </w:t>
            </w:r>
            <w:r>
              <w:rPr>
                <w:color w:val="010101"/>
                <w:w w:val="105"/>
                <w:sz w:val="23"/>
              </w:rPr>
              <w:t>NGUYEN,MYHONG</w:t>
            </w:r>
            <w:r>
              <w:rPr>
                <w:color w:val="010101"/>
                <w:spacing w:val="7"/>
                <w:w w:val="105"/>
                <w:sz w:val="23"/>
              </w:rPr>
              <w:t> </w:t>
            </w:r>
            <w:r>
              <w:rPr>
                <w:color w:val="010101"/>
                <w:w w:val="105"/>
                <w:sz w:val="23"/>
              </w:rPr>
              <w:t>N</w:t>
            </w:r>
            <w:r>
              <w:rPr>
                <w:color w:val="010101"/>
                <w:spacing w:val="-17"/>
                <w:w w:val="105"/>
                <w:sz w:val="23"/>
              </w:rPr>
              <w:t> </w:t>
            </w:r>
            <w:r>
              <w:rPr>
                <w:color w:val="010101"/>
                <w:spacing w:val="-5"/>
                <w:w w:val="105"/>
                <w:sz w:val="23"/>
              </w:rPr>
              <w:t>TR</w:t>
            </w:r>
          </w:p>
        </w:tc>
        <w:tc>
          <w:tcPr>
            <w:tcW w:w="2443" w:type="dxa"/>
          </w:tcPr>
          <w:p>
            <w:pPr>
              <w:pStyle w:val="TableParagraph"/>
              <w:spacing w:before="10"/>
              <w:ind w:right="326"/>
              <w:jc w:val="right"/>
              <w:rPr>
                <w:sz w:val="23"/>
              </w:rPr>
            </w:pPr>
            <w:r>
              <w:rPr>
                <w:color w:val="010101"/>
                <w:spacing w:val="-2"/>
                <w:w w:val="105"/>
                <w:sz w:val="23"/>
              </w:rPr>
              <w:t>420610330000</w:t>
            </w:r>
          </w:p>
        </w:tc>
        <w:tc>
          <w:tcPr>
            <w:tcW w:w="1984" w:type="dxa"/>
          </w:tcPr>
          <w:p>
            <w:pPr>
              <w:pStyle w:val="TableParagraph"/>
              <w:spacing w:before="10"/>
              <w:ind w:left="63" w:right="27"/>
              <w:jc w:val="center"/>
              <w:rPr>
                <w:sz w:val="23"/>
              </w:rPr>
            </w:pPr>
            <w:r>
              <w:rPr>
                <w:color w:val="010101"/>
                <w:spacing w:val="-2"/>
                <w:w w:val="105"/>
                <w:sz w:val="23"/>
              </w:rPr>
              <w:t>153222</w:t>
            </w:r>
          </w:p>
        </w:tc>
        <w:tc>
          <w:tcPr>
            <w:tcW w:w="924" w:type="dxa"/>
          </w:tcPr>
          <w:p>
            <w:pPr>
              <w:pStyle w:val="TableParagraph"/>
              <w:spacing w:before="10"/>
              <w:ind w:right="105"/>
              <w:jc w:val="right"/>
              <w:rPr>
                <w:sz w:val="23"/>
              </w:rPr>
            </w:pPr>
            <w:r>
              <w:rPr>
                <w:color w:val="010101"/>
                <w:spacing w:val="-4"/>
                <w:w w:val="105"/>
                <w:sz w:val="23"/>
              </w:rPr>
              <w:t>2024</w:t>
            </w:r>
          </w:p>
        </w:tc>
      </w:tr>
      <w:tr>
        <w:trPr>
          <w:trHeight w:val="295" w:hRule="atLeast"/>
        </w:trPr>
        <w:tc>
          <w:tcPr>
            <w:tcW w:w="3999" w:type="dxa"/>
          </w:tcPr>
          <w:p>
            <w:pPr>
              <w:pStyle w:val="TableParagraph"/>
              <w:spacing w:line="262" w:lineRule="exact" w:before="13"/>
              <w:ind w:left="50"/>
              <w:rPr>
                <w:sz w:val="23"/>
              </w:rPr>
            </w:pPr>
            <w:r>
              <w:rPr>
                <w:color w:val="010101"/>
                <w:w w:val="105"/>
                <w:sz w:val="18"/>
              </w:rPr>
              <w:t>6</w:t>
            </w:r>
            <w:r>
              <w:rPr>
                <w:color w:val="010101"/>
                <w:spacing w:val="1"/>
                <w:w w:val="105"/>
                <w:sz w:val="18"/>
              </w:rPr>
              <w:t> </w:t>
            </w:r>
            <w:r>
              <w:rPr>
                <w:color w:val="010101"/>
                <w:w w:val="105"/>
                <w:sz w:val="23"/>
              </w:rPr>
              <w:t>NGUYEN,MYHONG</w:t>
            </w:r>
            <w:r>
              <w:rPr>
                <w:color w:val="010101"/>
                <w:spacing w:val="7"/>
                <w:w w:val="105"/>
                <w:sz w:val="23"/>
              </w:rPr>
              <w:t> </w:t>
            </w:r>
            <w:r>
              <w:rPr>
                <w:color w:val="010101"/>
                <w:w w:val="105"/>
                <w:sz w:val="23"/>
              </w:rPr>
              <w:t>N</w:t>
            </w:r>
            <w:r>
              <w:rPr>
                <w:color w:val="010101"/>
                <w:spacing w:val="-17"/>
                <w:w w:val="105"/>
                <w:sz w:val="23"/>
              </w:rPr>
              <w:t> </w:t>
            </w:r>
            <w:r>
              <w:rPr>
                <w:color w:val="010101"/>
                <w:spacing w:val="-5"/>
                <w:w w:val="105"/>
                <w:sz w:val="23"/>
              </w:rPr>
              <w:t>TR</w:t>
            </w:r>
          </w:p>
        </w:tc>
        <w:tc>
          <w:tcPr>
            <w:tcW w:w="2443" w:type="dxa"/>
          </w:tcPr>
          <w:p>
            <w:pPr>
              <w:pStyle w:val="TableParagraph"/>
              <w:spacing w:line="262" w:lineRule="exact" w:before="13"/>
              <w:ind w:right="326"/>
              <w:jc w:val="right"/>
              <w:rPr>
                <w:sz w:val="23"/>
              </w:rPr>
            </w:pPr>
            <w:r>
              <w:rPr>
                <w:color w:val="010101"/>
                <w:spacing w:val="-2"/>
                <w:w w:val="105"/>
                <w:sz w:val="23"/>
              </w:rPr>
              <w:t>420610330000</w:t>
            </w:r>
          </w:p>
        </w:tc>
        <w:tc>
          <w:tcPr>
            <w:tcW w:w="1984" w:type="dxa"/>
          </w:tcPr>
          <w:p>
            <w:pPr>
              <w:pStyle w:val="TableParagraph"/>
              <w:spacing w:line="262" w:lineRule="exact" w:before="13"/>
              <w:ind w:left="63" w:right="19"/>
              <w:jc w:val="center"/>
              <w:rPr>
                <w:sz w:val="23"/>
              </w:rPr>
            </w:pPr>
            <w:r>
              <w:rPr>
                <w:color w:val="010101"/>
                <w:spacing w:val="-2"/>
                <w:w w:val="105"/>
                <w:sz w:val="23"/>
              </w:rPr>
              <w:t>159200</w:t>
            </w:r>
          </w:p>
        </w:tc>
        <w:tc>
          <w:tcPr>
            <w:tcW w:w="924" w:type="dxa"/>
          </w:tcPr>
          <w:p>
            <w:pPr>
              <w:pStyle w:val="TableParagraph"/>
              <w:spacing w:line="262" w:lineRule="exact" w:before="13"/>
              <w:ind w:right="105"/>
              <w:jc w:val="right"/>
              <w:rPr>
                <w:sz w:val="23"/>
              </w:rPr>
            </w:pPr>
            <w:r>
              <w:rPr>
                <w:color w:val="010101"/>
                <w:spacing w:val="-4"/>
                <w:w w:val="105"/>
                <w:sz w:val="23"/>
              </w:rPr>
              <w:t>2025</w:t>
            </w:r>
          </w:p>
        </w:tc>
      </w:tr>
      <w:tr>
        <w:trPr>
          <w:trHeight w:val="274" w:hRule="atLeast"/>
        </w:trPr>
        <w:tc>
          <w:tcPr>
            <w:tcW w:w="3999" w:type="dxa"/>
          </w:tcPr>
          <w:p>
            <w:pPr>
              <w:pStyle w:val="TableParagraph"/>
              <w:spacing w:line="244" w:lineRule="exact" w:before="10"/>
              <w:ind w:left="53"/>
              <w:rPr>
                <w:sz w:val="23"/>
              </w:rPr>
            </w:pPr>
            <w:r>
              <w:rPr>
                <w:color w:val="010101"/>
                <w:w w:val="105"/>
                <w:sz w:val="18"/>
              </w:rPr>
              <w:t>7</w:t>
            </w:r>
            <w:r>
              <w:rPr>
                <w:color w:val="010101"/>
                <w:spacing w:val="-4"/>
                <w:w w:val="105"/>
                <w:sz w:val="18"/>
              </w:rPr>
              <w:t> </w:t>
            </w:r>
            <w:r>
              <w:rPr>
                <w:color w:val="010101"/>
                <w:w w:val="105"/>
                <w:sz w:val="23"/>
              </w:rPr>
              <w:t>NGUYEN,MYHONG</w:t>
            </w:r>
            <w:r>
              <w:rPr>
                <w:color w:val="010101"/>
                <w:spacing w:val="8"/>
                <w:w w:val="105"/>
                <w:sz w:val="23"/>
              </w:rPr>
              <w:t> </w:t>
            </w:r>
            <w:r>
              <w:rPr>
                <w:color w:val="010101"/>
                <w:w w:val="105"/>
                <w:sz w:val="23"/>
              </w:rPr>
              <w:t>N</w:t>
            </w:r>
            <w:r>
              <w:rPr>
                <w:color w:val="010101"/>
                <w:spacing w:val="-17"/>
                <w:w w:val="105"/>
                <w:sz w:val="23"/>
              </w:rPr>
              <w:t> </w:t>
            </w:r>
            <w:r>
              <w:rPr>
                <w:color w:val="010101"/>
                <w:spacing w:val="-5"/>
                <w:w w:val="105"/>
                <w:sz w:val="23"/>
              </w:rPr>
              <w:t>TR</w:t>
            </w:r>
          </w:p>
        </w:tc>
        <w:tc>
          <w:tcPr>
            <w:tcW w:w="2443" w:type="dxa"/>
          </w:tcPr>
          <w:p>
            <w:pPr>
              <w:pStyle w:val="TableParagraph"/>
              <w:spacing w:line="244" w:lineRule="exact" w:before="10"/>
              <w:ind w:right="326"/>
              <w:jc w:val="right"/>
              <w:rPr>
                <w:sz w:val="23"/>
              </w:rPr>
            </w:pPr>
            <w:r>
              <w:rPr>
                <w:color w:val="010101"/>
                <w:spacing w:val="-2"/>
                <w:w w:val="105"/>
                <w:sz w:val="23"/>
              </w:rPr>
              <w:t>420610330000</w:t>
            </w:r>
          </w:p>
        </w:tc>
        <w:tc>
          <w:tcPr>
            <w:tcW w:w="1984" w:type="dxa"/>
          </w:tcPr>
          <w:p>
            <w:pPr>
              <w:pStyle w:val="TableParagraph"/>
              <w:spacing w:line="244" w:lineRule="exact" w:before="10"/>
              <w:ind w:left="63" w:right="19"/>
              <w:jc w:val="center"/>
              <w:rPr>
                <w:sz w:val="23"/>
              </w:rPr>
            </w:pPr>
            <w:r>
              <w:rPr>
                <w:color w:val="010101"/>
                <w:spacing w:val="-2"/>
                <w:w w:val="105"/>
                <w:sz w:val="23"/>
              </w:rPr>
              <w:t>163876</w:t>
            </w:r>
          </w:p>
        </w:tc>
        <w:tc>
          <w:tcPr>
            <w:tcW w:w="924" w:type="dxa"/>
          </w:tcPr>
          <w:p>
            <w:pPr>
              <w:pStyle w:val="TableParagraph"/>
              <w:spacing w:line="244" w:lineRule="exact" w:before="10"/>
              <w:ind w:right="105"/>
              <w:jc w:val="right"/>
              <w:rPr>
                <w:sz w:val="23"/>
              </w:rPr>
            </w:pPr>
            <w:r>
              <w:rPr>
                <w:color w:val="010101"/>
                <w:spacing w:val="-4"/>
                <w:w w:val="105"/>
                <w:sz w:val="23"/>
              </w:rPr>
              <w:t>2026</w:t>
            </w:r>
          </w:p>
        </w:tc>
      </w:tr>
      <w:tr>
        <w:trPr>
          <w:trHeight w:val="322" w:hRule="atLeast"/>
        </w:trPr>
        <w:tc>
          <w:tcPr>
            <w:tcW w:w="3999" w:type="dxa"/>
          </w:tcPr>
          <w:p>
            <w:pPr>
              <w:pStyle w:val="TableParagraph"/>
              <w:spacing w:line="302" w:lineRule="exact"/>
              <w:ind w:left="52"/>
              <w:rPr>
                <w:sz w:val="23"/>
              </w:rPr>
            </w:pPr>
            <w:r>
              <w:rPr>
                <w:rFonts w:ascii="Times New Roman"/>
                <w:color w:val="010101"/>
                <w:sz w:val="28"/>
              </w:rPr>
              <w:t>a</w:t>
            </w:r>
            <w:r>
              <w:rPr>
                <w:rFonts w:ascii="Times New Roman"/>
                <w:color w:val="010101"/>
                <w:spacing w:val="24"/>
                <w:sz w:val="28"/>
              </w:rPr>
              <w:t> </w:t>
            </w:r>
            <w:r>
              <w:rPr>
                <w:color w:val="010101"/>
                <w:sz w:val="23"/>
              </w:rPr>
              <w:t>RAMSEY,BRUCE</w:t>
            </w:r>
            <w:r>
              <w:rPr>
                <w:color w:val="010101"/>
                <w:spacing w:val="33"/>
                <w:sz w:val="23"/>
              </w:rPr>
              <w:t> </w:t>
            </w:r>
            <w:r>
              <w:rPr>
                <w:color w:val="010101"/>
                <w:spacing w:val="-10"/>
                <w:sz w:val="23"/>
              </w:rPr>
              <w:t>R</w:t>
            </w:r>
          </w:p>
        </w:tc>
        <w:tc>
          <w:tcPr>
            <w:tcW w:w="2443" w:type="dxa"/>
          </w:tcPr>
          <w:p>
            <w:pPr>
              <w:pStyle w:val="TableParagraph"/>
              <w:spacing w:before="33"/>
              <w:ind w:right="326"/>
              <w:jc w:val="right"/>
              <w:rPr>
                <w:sz w:val="23"/>
              </w:rPr>
            </w:pPr>
            <w:r>
              <w:rPr>
                <w:color w:val="010101"/>
                <w:spacing w:val="-2"/>
                <w:w w:val="105"/>
                <w:sz w:val="23"/>
              </w:rPr>
              <w:t>430040550000</w:t>
            </w:r>
          </w:p>
        </w:tc>
        <w:tc>
          <w:tcPr>
            <w:tcW w:w="1984" w:type="dxa"/>
          </w:tcPr>
          <w:p>
            <w:pPr>
              <w:pStyle w:val="TableParagraph"/>
              <w:spacing w:before="33"/>
              <w:ind w:left="63" w:right="19"/>
              <w:jc w:val="center"/>
              <w:rPr>
                <w:sz w:val="23"/>
              </w:rPr>
            </w:pPr>
            <w:r>
              <w:rPr>
                <w:color w:val="010101"/>
                <w:spacing w:val="-2"/>
                <w:w w:val="105"/>
                <w:sz w:val="23"/>
              </w:rPr>
              <w:t>148088</w:t>
            </w:r>
          </w:p>
        </w:tc>
        <w:tc>
          <w:tcPr>
            <w:tcW w:w="924" w:type="dxa"/>
          </w:tcPr>
          <w:p>
            <w:pPr>
              <w:pStyle w:val="TableParagraph"/>
              <w:spacing w:before="33"/>
              <w:ind w:right="105"/>
              <w:jc w:val="right"/>
              <w:rPr>
                <w:sz w:val="23"/>
              </w:rPr>
            </w:pPr>
            <w:r>
              <w:rPr>
                <w:color w:val="010101"/>
                <w:spacing w:val="-4"/>
                <w:w w:val="105"/>
                <w:sz w:val="23"/>
              </w:rPr>
              <w:t>2023</w:t>
            </w:r>
          </w:p>
        </w:tc>
      </w:tr>
      <w:tr>
        <w:trPr>
          <w:trHeight w:val="269" w:hRule="atLeast"/>
        </w:trPr>
        <w:tc>
          <w:tcPr>
            <w:tcW w:w="3999" w:type="dxa"/>
          </w:tcPr>
          <w:p>
            <w:pPr>
              <w:pStyle w:val="TableParagraph"/>
              <w:spacing w:line="245" w:lineRule="exact" w:before="4"/>
              <w:ind w:left="54"/>
              <w:rPr>
                <w:sz w:val="23"/>
              </w:rPr>
            </w:pPr>
            <w:r>
              <w:rPr>
                <w:color w:val="010101"/>
                <w:w w:val="105"/>
                <w:sz w:val="18"/>
              </w:rPr>
              <w:t>9</w:t>
            </w:r>
            <w:r>
              <w:rPr>
                <w:color w:val="010101"/>
                <w:spacing w:val="12"/>
                <w:w w:val="105"/>
                <w:sz w:val="18"/>
              </w:rPr>
              <w:t> </w:t>
            </w:r>
            <w:r>
              <w:rPr>
                <w:color w:val="010101"/>
                <w:w w:val="105"/>
                <w:sz w:val="23"/>
              </w:rPr>
              <w:t>NA</w:t>
            </w:r>
            <w:r>
              <w:rPr>
                <w:color w:val="010101"/>
                <w:spacing w:val="-8"/>
                <w:w w:val="105"/>
                <w:sz w:val="23"/>
              </w:rPr>
              <w:t> </w:t>
            </w:r>
            <w:r>
              <w:rPr>
                <w:color w:val="010101"/>
                <w:w w:val="105"/>
                <w:sz w:val="23"/>
              </w:rPr>
              <w:t>HALE</w:t>
            </w:r>
            <w:r>
              <w:rPr>
                <w:color w:val="010101"/>
                <w:spacing w:val="-7"/>
                <w:w w:val="105"/>
                <w:sz w:val="23"/>
              </w:rPr>
              <w:t> </w:t>
            </w:r>
            <w:r>
              <w:rPr>
                <w:color w:val="010101"/>
                <w:w w:val="105"/>
                <w:sz w:val="23"/>
              </w:rPr>
              <w:t>'O</w:t>
            </w:r>
            <w:r>
              <w:rPr>
                <w:color w:val="010101"/>
                <w:spacing w:val="-11"/>
                <w:w w:val="105"/>
                <w:sz w:val="23"/>
              </w:rPr>
              <w:t> </w:t>
            </w:r>
            <w:r>
              <w:rPr>
                <w:color w:val="010101"/>
                <w:w w:val="105"/>
                <w:sz w:val="23"/>
              </w:rPr>
              <w:t>HONUALA'I,</w:t>
            </w:r>
            <w:r>
              <w:rPr>
                <w:color w:val="010101"/>
                <w:spacing w:val="8"/>
                <w:w w:val="105"/>
                <w:sz w:val="23"/>
              </w:rPr>
              <w:t> </w:t>
            </w:r>
            <w:r>
              <w:rPr>
                <w:color w:val="010101"/>
                <w:spacing w:val="-5"/>
                <w:w w:val="105"/>
                <w:sz w:val="23"/>
              </w:rPr>
              <w:t>LLC</w:t>
            </w:r>
          </w:p>
        </w:tc>
        <w:tc>
          <w:tcPr>
            <w:tcW w:w="2443" w:type="dxa"/>
          </w:tcPr>
          <w:p>
            <w:pPr>
              <w:pStyle w:val="TableParagraph"/>
              <w:spacing w:line="245" w:lineRule="exact" w:before="4"/>
              <w:ind w:right="315"/>
              <w:jc w:val="right"/>
              <w:rPr>
                <w:sz w:val="23"/>
              </w:rPr>
            </w:pPr>
            <w:r>
              <w:rPr>
                <w:color w:val="010101"/>
                <w:spacing w:val="-2"/>
                <w:w w:val="105"/>
                <w:sz w:val="23"/>
              </w:rPr>
              <w:t>430080160000</w:t>
            </w:r>
          </w:p>
        </w:tc>
        <w:tc>
          <w:tcPr>
            <w:tcW w:w="1984" w:type="dxa"/>
          </w:tcPr>
          <w:p>
            <w:pPr>
              <w:pStyle w:val="TableParagraph"/>
              <w:spacing w:line="245" w:lineRule="exact" w:before="4"/>
              <w:ind w:left="63" w:right="19"/>
              <w:jc w:val="center"/>
              <w:rPr>
                <w:sz w:val="23"/>
              </w:rPr>
            </w:pPr>
            <w:r>
              <w:rPr>
                <w:color w:val="010101"/>
                <w:spacing w:val="-2"/>
                <w:w w:val="105"/>
                <w:sz w:val="23"/>
              </w:rPr>
              <w:t>148130</w:t>
            </w:r>
          </w:p>
        </w:tc>
        <w:tc>
          <w:tcPr>
            <w:tcW w:w="924" w:type="dxa"/>
          </w:tcPr>
          <w:p>
            <w:pPr>
              <w:pStyle w:val="TableParagraph"/>
              <w:spacing w:line="245" w:lineRule="exact" w:before="4"/>
              <w:ind w:right="105"/>
              <w:jc w:val="right"/>
              <w:rPr>
                <w:sz w:val="23"/>
              </w:rPr>
            </w:pPr>
            <w:r>
              <w:rPr>
                <w:color w:val="010101"/>
                <w:spacing w:val="-4"/>
                <w:w w:val="105"/>
                <w:sz w:val="23"/>
              </w:rPr>
              <w:t>2023</w:t>
            </w:r>
          </w:p>
        </w:tc>
      </w:tr>
    </w:tbl>
    <w:p>
      <w:pPr>
        <w:spacing w:before="77"/>
        <w:ind w:left="1670" w:right="0" w:firstLine="0"/>
        <w:jc w:val="left"/>
        <w:rPr>
          <w:rFonts w:ascii="Times New Roman"/>
          <w:sz w:val="19"/>
        </w:rPr>
      </w:pPr>
      <w:r>
        <w:rPr>
          <w:rFonts w:ascii="Times New Roman"/>
          <w:color w:val="010101"/>
          <w:spacing w:val="-5"/>
          <w:sz w:val="19"/>
        </w:rPr>
        <w:t>10</w:t>
      </w:r>
    </w:p>
    <w:p>
      <w:pPr>
        <w:spacing w:before="74"/>
        <w:ind w:left="1670" w:right="0" w:firstLine="0"/>
        <w:jc w:val="left"/>
        <w:rPr>
          <w:rFonts w:ascii="Times New Roman"/>
          <w:sz w:val="19"/>
        </w:rPr>
      </w:pPr>
      <w:r>
        <w:rPr>
          <w:rFonts w:ascii="Times New Roman"/>
          <w:color w:val="010101"/>
          <w:spacing w:val="-5"/>
          <w:w w:val="105"/>
          <w:sz w:val="19"/>
        </w:rPr>
        <w:t>11</w:t>
      </w:r>
    </w:p>
    <w:p>
      <w:pPr>
        <w:spacing w:before="80"/>
        <w:ind w:left="1670" w:right="0" w:firstLine="0"/>
        <w:jc w:val="left"/>
        <w:rPr>
          <w:rFonts w:ascii="Times New Roman"/>
          <w:sz w:val="19"/>
        </w:rPr>
      </w:pPr>
      <w:r>
        <w:rPr>
          <w:rFonts w:ascii="Times New Roman"/>
          <w:color w:val="010101"/>
          <w:spacing w:val="-5"/>
          <w:w w:val="105"/>
          <w:sz w:val="19"/>
        </w:rPr>
        <w:t>12</w:t>
      </w:r>
    </w:p>
    <w:p>
      <w:pPr>
        <w:spacing w:before="74"/>
        <w:ind w:left="1670" w:right="0" w:firstLine="0"/>
        <w:jc w:val="left"/>
        <w:rPr>
          <w:rFonts w:ascii="Times New Roman"/>
          <w:sz w:val="19"/>
        </w:rPr>
      </w:pPr>
      <w:r>
        <w:rPr>
          <w:rFonts w:ascii="Times New Roman"/>
          <w:color w:val="010101"/>
          <w:spacing w:val="-5"/>
          <w:w w:val="105"/>
          <w:sz w:val="19"/>
        </w:rPr>
        <w:t>13</w:t>
      </w:r>
    </w:p>
    <w:p>
      <w:pPr>
        <w:spacing w:before="80"/>
        <w:ind w:left="1670" w:right="0" w:firstLine="0"/>
        <w:jc w:val="left"/>
        <w:rPr>
          <w:rFonts w:ascii="Times New Roman"/>
          <w:sz w:val="19"/>
        </w:rPr>
      </w:pPr>
      <w:r>
        <w:rPr>
          <w:rFonts w:ascii="Times New Roman"/>
          <w:color w:val="010101"/>
          <w:spacing w:val="-5"/>
          <w:w w:val="105"/>
          <w:sz w:val="19"/>
        </w:rPr>
        <w:t>14</w:t>
      </w:r>
    </w:p>
    <w:p>
      <w:pPr>
        <w:spacing w:before="75"/>
        <w:ind w:left="1670" w:right="0" w:firstLine="0"/>
        <w:jc w:val="left"/>
        <w:rPr>
          <w:rFonts w:ascii="Times New Roman"/>
          <w:sz w:val="19"/>
        </w:rPr>
      </w:pPr>
      <w:r>
        <w:rPr>
          <w:rFonts w:ascii="Times New Roman"/>
          <w:color w:val="010101"/>
          <w:spacing w:val="-5"/>
          <w:w w:val="105"/>
          <w:sz w:val="19"/>
        </w:rPr>
        <w:t>15</w:t>
      </w:r>
    </w:p>
    <w:p>
      <w:pPr>
        <w:spacing w:before="79"/>
        <w:ind w:left="1670" w:right="0" w:firstLine="0"/>
        <w:jc w:val="left"/>
        <w:rPr>
          <w:rFonts w:ascii="Times New Roman"/>
          <w:sz w:val="19"/>
        </w:rPr>
      </w:pPr>
      <w:r>
        <w:rPr>
          <w:rFonts w:ascii="Times New Roman"/>
          <w:color w:val="010101"/>
          <w:spacing w:val="-5"/>
          <w:w w:val="105"/>
          <w:sz w:val="19"/>
        </w:rPr>
        <w:t>16</w:t>
      </w:r>
    </w:p>
    <w:p>
      <w:pPr>
        <w:spacing w:before="75"/>
        <w:ind w:left="1670" w:right="0" w:firstLine="0"/>
        <w:jc w:val="left"/>
        <w:rPr>
          <w:rFonts w:ascii="Times New Roman"/>
          <w:sz w:val="19"/>
        </w:rPr>
      </w:pPr>
      <w:r>
        <w:rPr>
          <w:rFonts w:ascii="Times New Roman"/>
          <w:color w:val="010101"/>
          <w:spacing w:val="-5"/>
          <w:w w:val="105"/>
          <w:sz w:val="19"/>
        </w:rPr>
        <w:t>17</w:t>
      </w:r>
    </w:p>
    <w:p>
      <w:pPr>
        <w:spacing w:before="79"/>
        <w:ind w:left="1670" w:right="0" w:firstLine="0"/>
        <w:jc w:val="left"/>
        <w:rPr>
          <w:rFonts w:ascii="Times New Roman"/>
          <w:sz w:val="19"/>
        </w:rPr>
      </w:pPr>
      <w:r>
        <w:rPr>
          <w:rFonts w:ascii="Times New Roman"/>
          <w:color w:val="010101"/>
          <w:spacing w:val="-5"/>
          <w:w w:val="105"/>
          <w:sz w:val="19"/>
        </w:rPr>
        <w:t>18</w:t>
      </w:r>
    </w:p>
    <w:p>
      <w:pPr>
        <w:spacing w:after="0"/>
        <w:jc w:val="left"/>
        <w:rPr>
          <w:rFonts w:ascii="Times New Roman"/>
          <w:sz w:val="19"/>
        </w:rPr>
        <w:sectPr>
          <w:type w:val="continuous"/>
          <w:pgSz w:w="12240" w:h="15840"/>
          <w:pgMar w:header="0" w:footer="2796" w:top="860" w:bottom="280" w:left="0" w:right="360"/>
        </w:sectPr>
      </w:pPr>
    </w:p>
    <w:p>
      <w:pPr>
        <w:pStyle w:val="BodyText"/>
        <w:spacing w:before="64"/>
        <w:rPr>
          <w:rFonts w:ascii="Times New Roman"/>
          <w:sz w:val="23"/>
        </w:rPr>
      </w:pPr>
      <w:r>
        <w:rPr>
          <w:rFonts w:ascii="Times New Roman"/>
          <w:sz w:val="23"/>
        </w:rPr>
        <mc:AlternateContent>
          <mc:Choice Requires="wps">
            <w:drawing>
              <wp:anchor distT="0" distB="0" distL="0" distR="0" allowOverlap="1" layoutInCell="1" locked="0" behindDoc="0" simplePos="0" relativeHeight="15914496">
                <wp:simplePos x="0" y="0"/>
                <wp:positionH relativeFrom="page">
                  <wp:posOffset>5162746</wp:posOffset>
                </wp:positionH>
                <wp:positionV relativeFrom="page">
                  <wp:posOffset>324877</wp:posOffset>
                </wp:positionV>
                <wp:extent cx="1993264" cy="270510"/>
                <wp:effectExtent l="0" t="0" r="0" b="0"/>
                <wp:wrapNone/>
                <wp:docPr id="802" name="Textbox 802"/>
                <wp:cNvGraphicFramePr>
                  <a:graphicFrameLocks/>
                </wp:cNvGraphicFramePr>
                <a:graphic>
                  <a:graphicData uri="http://schemas.microsoft.com/office/word/2010/wordprocessingShape">
                    <wps:wsp>
                      <wps:cNvPr id="802" name="Textbox 802"/>
                      <wps:cNvSpPr txBox="1"/>
                      <wps:spPr>
                        <a:xfrm>
                          <a:off x="0" y="0"/>
                          <a:ext cx="1993264" cy="270510"/>
                        </a:xfrm>
                        <a:prstGeom prst="rect">
                          <a:avLst/>
                        </a:prstGeom>
                        <a:solidFill>
                          <a:srgbClr val="00C7FF"/>
                        </a:solidFill>
                      </wps:spPr>
                      <wps:txbx>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1:49</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6.515503pt;margin-top:25.580872pt;width:156.950pt;height:21.3pt;mso-position-horizontal-relative:page;mso-position-vertical-relative:page;z-index:15914496" type="#_x0000_t202" id="docshape630" filled="true" fillcolor="#00c7ff" stroked="false">
                <v:textbox inset="0,0,0,0">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1:49</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v:textbox>
                <v:fill type="solid"/>
                <w10:wrap type="none"/>
              </v:shape>
            </w:pict>
          </mc:Fallback>
        </mc:AlternateContent>
      </w:r>
    </w:p>
    <w:p>
      <w:pPr>
        <w:spacing w:line="268" w:lineRule="auto" w:before="0"/>
        <w:ind w:left="770" w:right="608" w:firstLine="2"/>
        <w:jc w:val="left"/>
        <w:rPr>
          <w:sz w:val="23"/>
        </w:rPr>
      </w:pPr>
      <w:r>
        <w:rPr>
          <w:color w:val="010101"/>
          <w:w w:val="105"/>
          <w:sz w:val="23"/>
        </w:rPr>
        <w:t>Tax appeals will</w:t>
      </w:r>
      <w:r>
        <w:rPr>
          <w:color w:val="010101"/>
          <w:spacing w:val="-4"/>
          <w:w w:val="105"/>
          <w:sz w:val="23"/>
        </w:rPr>
        <w:t> </w:t>
      </w:r>
      <w:r>
        <w:rPr>
          <w:color w:val="010101"/>
          <w:w w:val="105"/>
          <w:sz w:val="23"/>
        </w:rPr>
        <w:t>be heard by</w:t>
      </w:r>
      <w:r>
        <w:rPr>
          <w:color w:val="010101"/>
          <w:spacing w:val="-4"/>
          <w:w w:val="105"/>
          <w:sz w:val="23"/>
        </w:rPr>
        <w:t> </w:t>
      </w:r>
      <w:r>
        <w:rPr>
          <w:color w:val="010101"/>
          <w:w w:val="105"/>
          <w:sz w:val="23"/>
        </w:rPr>
        <w:t>the Board of Review in</w:t>
      </w:r>
      <w:r>
        <w:rPr>
          <w:color w:val="010101"/>
          <w:spacing w:val="-5"/>
          <w:w w:val="105"/>
          <w:sz w:val="23"/>
        </w:rPr>
        <w:t> </w:t>
      </w:r>
      <w:r>
        <w:rPr>
          <w:color w:val="010101"/>
          <w:w w:val="105"/>
          <w:sz w:val="23"/>
        </w:rPr>
        <w:t>Conference Room A, Ground Floor</w:t>
      </w:r>
      <w:r>
        <w:rPr>
          <w:color w:val="2A2A2A"/>
          <w:w w:val="105"/>
          <w:sz w:val="23"/>
        </w:rPr>
        <w:t>,</w:t>
      </w:r>
      <w:r>
        <w:rPr>
          <w:color w:val="2A2A2A"/>
          <w:spacing w:val="-14"/>
          <w:w w:val="105"/>
          <w:sz w:val="23"/>
        </w:rPr>
        <w:t> </w:t>
      </w:r>
      <w:r>
        <w:rPr>
          <w:color w:val="010101"/>
          <w:w w:val="105"/>
          <w:sz w:val="23"/>
        </w:rPr>
        <w:t>1000 Uluohia Street, Kapolei, Hawaii. The</w:t>
      </w:r>
      <w:r>
        <w:rPr>
          <w:color w:val="010101"/>
          <w:spacing w:val="-1"/>
          <w:w w:val="105"/>
          <w:sz w:val="23"/>
        </w:rPr>
        <w:t> </w:t>
      </w:r>
      <w:r>
        <w:rPr>
          <w:color w:val="010101"/>
          <w:w w:val="105"/>
          <w:sz w:val="23"/>
        </w:rPr>
        <w:t>following tax</w:t>
      </w:r>
      <w:r>
        <w:rPr>
          <w:color w:val="010101"/>
          <w:spacing w:val="-2"/>
          <w:w w:val="105"/>
          <w:sz w:val="23"/>
        </w:rPr>
        <w:t> </w:t>
      </w:r>
      <w:r>
        <w:rPr>
          <w:color w:val="010101"/>
          <w:w w:val="105"/>
          <w:sz w:val="23"/>
        </w:rPr>
        <w:t>appeals are</w:t>
      </w:r>
      <w:r>
        <w:rPr>
          <w:color w:val="010101"/>
          <w:spacing w:val="-4"/>
          <w:w w:val="105"/>
          <w:sz w:val="23"/>
        </w:rPr>
        <w:t> </w:t>
      </w:r>
      <w:r>
        <w:rPr>
          <w:color w:val="010101"/>
          <w:w w:val="105"/>
          <w:sz w:val="23"/>
        </w:rPr>
        <w:t>scheduled for hearing on</w:t>
      </w:r>
      <w:r>
        <w:rPr>
          <w:color w:val="010101"/>
          <w:spacing w:val="-2"/>
          <w:w w:val="105"/>
          <w:sz w:val="23"/>
        </w:rPr>
        <w:t> </w:t>
      </w:r>
      <w:r>
        <w:rPr>
          <w:color w:val="010101"/>
          <w:w w:val="105"/>
          <w:sz w:val="23"/>
        </w:rPr>
        <w:t>March 9, 2026, at</w:t>
      </w:r>
      <w:r>
        <w:rPr>
          <w:color w:val="010101"/>
          <w:spacing w:val="-4"/>
          <w:w w:val="105"/>
          <w:sz w:val="23"/>
        </w:rPr>
        <w:t> </w:t>
      </w:r>
      <w:r>
        <w:rPr>
          <w:color w:val="010101"/>
          <w:w w:val="105"/>
          <w:sz w:val="23"/>
        </w:rPr>
        <w:t>1</w:t>
      </w:r>
      <w:r>
        <w:rPr>
          <w:color w:val="3D3D3D"/>
          <w:w w:val="105"/>
          <w:sz w:val="23"/>
        </w:rPr>
        <w:t>:</w:t>
      </w:r>
      <w:r>
        <w:rPr>
          <w:color w:val="010101"/>
          <w:w w:val="105"/>
          <w:sz w:val="23"/>
        </w:rPr>
        <w:t>00</w:t>
      </w:r>
      <w:r>
        <w:rPr>
          <w:color w:val="010101"/>
          <w:spacing w:val="-9"/>
          <w:w w:val="105"/>
          <w:sz w:val="23"/>
        </w:rPr>
        <w:t> </w:t>
      </w:r>
      <w:r>
        <w:rPr>
          <w:color w:val="010101"/>
          <w:w w:val="105"/>
          <w:sz w:val="23"/>
        </w:rPr>
        <w:t>p.m.</w:t>
      </w:r>
      <w:r>
        <w:rPr>
          <w:color w:val="010101"/>
          <w:spacing w:val="-2"/>
          <w:w w:val="105"/>
          <w:sz w:val="23"/>
        </w:rPr>
        <w:t> </w:t>
      </w:r>
      <w:r>
        <w:rPr>
          <w:color w:val="010101"/>
          <w:w w:val="105"/>
          <w:sz w:val="23"/>
        </w:rPr>
        <w:t>HST,</w:t>
      </w:r>
      <w:r>
        <w:rPr>
          <w:color w:val="010101"/>
          <w:spacing w:val="-1"/>
          <w:w w:val="105"/>
          <w:sz w:val="23"/>
        </w:rPr>
        <w:t> </w:t>
      </w:r>
      <w:r>
        <w:rPr>
          <w:color w:val="010101"/>
          <w:w w:val="105"/>
          <w:sz w:val="23"/>
        </w:rPr>
        <w:t>or</w:t>
      </w:r>
      <w:r>
        <w:rPr>
          <w:color w:val="010101"/>
          <w:spacing w:val="-2"/>
          <w:w w:val="105"/>
          <w:sz w:val="23"/>
        </w:rPr>
        <w:t> </w:t>
      </w:r>
      <w:r>
        <w:rPr>
          <w:color w:val="010101"/>
          <w:w w:val="105"/>
          <w:sz w:val="23"/>
        </w:rPr>
        <w:t>as</w:t>
      </w:r>
      <w:r>
        <w:rPr>
          <w:color w:val="010101"/>
          <w:spacing w:val="-2"/>
          <w:w w:val="105"/>
          <w:sz w:val="23"/>
        </w:rPr>
        <w:t> </w:t>
      </w:r>
      <w:r>
        <w:rPr>
          <w:color w:val="010101"/>
          <w:w w:val="105"/>
          <w:sz w:val="23"/>
        </w:rPr>
        <w:t>soon</w:t>
      </w:r>
      <w:r>
        <w:rPr>
          <w:color w:val="010101"/>
          <w:spacing w:val="-2"/>
          <w:w w:val="105"/>
          <w:sz w:val="23"/>
        </w:rPr>
        <w:t> </w:t>
      </w:r>
      <w:r>
        <w:rPr>
          <w:color w:val="010101"/>
          <w:w w:val="105"/>
          <w:sz w:val="23"/>
        </w:rPr>
        <w:t>thereafter</w:t>
      </w:r>
      <w:r>
        <w:rPr>
          <w:color w:val="010101"/>
          <w:spacing w:val="17"/>
          <w:w w:val="105"/>
          <w:sz w:val="23"/>
        </w:rPr>
        <w:t> </w:t>
      </w:r>
      <w:r>
        <w:rPr>
          <w:color w:val="010101"/>
          <w:w w:val="105"/>
          <w:sz w:val="23"/>
        </w:rPr>
        <w:t>as</w:t>
      </w:r>
      <w:r>
        <w:rPr>
          <w:color w:val="010101"/>
          <w:spacing w:val="-7"/>
          <w:w w:val="105"/>
          <w:sz w:val="23"/>
        </w:rPr>
        <w:t> </w:t>
      </w:r>
      <w:r>
        <w:rPr>
          <w:color w:val="010101"/>
          <w:w w:val="105"/>
          <w:sz w:val="23"/>
        </w:rPr>
        <w:t>the</w:t>
      </w:r>
      <w:r>
        <w:rPr>
          <w:color w:val="010101"/>
          <w:spacing w:val="-4"/>
          <w:w w:val="105"/>
          <w:sz w:val="23"/>
        </w:rPr>
        <w:t> </w:t>
      </w:r>
      <w:r>
        <w:rPr>
          <w:color w:val="010101"/>
          <w:w w:val="105"/>
          <w:sz w:val="23"/>
        </w:rPr>
        <w:t>parties can</w:t>
      </w:r>
      <w:r>
        <w:rPr>
          <w:color w:val="010101"/>
          <w:spacing w:val="-2"/>
          <w:w w:val="105"/>
          <w:sz w:val="23"/>
        </w:rPr>
        <w:t> </w:t>
      </w:r>
      <w:r>
        <w:rPr>
          <w:color w:val="010101"/>
          <w:w w:val="105"/>
          <w:sz w:val="23"/>
        </w:rPr>
        <w:t>be</w:t>
      </w:r>
      <w:r>
        <w:rPr>
          <w:color w:val="010101"/>
          <w:spacing w:val="-7"/>
          <w:w w:val="105"/>
          <w:sz w:val="23"/>
        </w:rPr>
        <w:t> </w:t>
      </w:r>
      <w:r>
        <w:rPr>
          <w:color w:val="010101"/>
          <w:w w:val="105"/>
          <w:sz w:val="23"/>
        </w:rPr>
        <w:t>heard. Cases will</w:t>
      </w:r>
      <w:r>
        <w:rPr>
          <w:color w:val="010101"/>
          <w:spacing w:val="-10"/>
          <w:w w:val="105"/>
          <w:sz w:val="23"/>
        </w:rPr>
        <w:t> </w:t>
      </w:r>
      <w:r>
        <w:rPr>
          <w:color w:val="010101"/>
          <w:w w:val="105"/>
          <w:sz w:val="23"/>
        </w:rPr>
        <w:t>be</w:t>
      </w:r>
      <w:r>
        <w:rPr>
          <w:color w:val="010101"/>
          <w:spacing w:val="-2"/>
          <w:w w:val="105"/>
          <w:sz w:val="23"/>
        </w:rPr>
        <w:t> </w:t>
      </w:r>
      <w:r>
        <w:rPr>
          <w:color w:val="010101"/>
          <w:w w:val="105"/>
          <w:sz w:val="23"/>
        </w:rPr>
        <w:t>heard on a</w:t>
      </w:r>
      <w:r>
        <w:rPr>
          <w:color w:val="010101"/>
          <w:spacing w:val="-17"/>
          <w:w w:val="105"/>
          <w:sz w:val="23"/>
        </w:rPr>
        <w:t> </w:t>
      </w:r>
      <w:r>
        <w:rPr>
          <w:color w:val="010101"/>
          <w:w w:val="105"/>
          <w:sz w:val="23"/>
        </w:rPr>
        <w:t>"first</w:t>
      </w:r>
      <w:r>
        <w:rPr>
          <w:color w:val="010101"/>
          <w:spacing w:val="-3"/>
          <w:w w:val="105"/>
          <w:sz w:val="23"/>
        </w:rPr>
        <w:t> </w:t>
      </w:r>
      <w:r>
        <w:rPr>
          <w:color w:val="010101"/>
          <w:w w:val="105"/>
          <w:sz w:val="23"/>
        </w:rPr>
        <w:t>come, first</w:t>
      </w:r>
      <w:r>
        <w:rPr>
          <w:color w:val="010101"/>
          <w:spacing w:val="-4"/>
          <w:w w:val="105"/>
          <w:sz w:val="23"/>
        </w:rPr>
        <w:t> </w:t>
      </w:r>
      <w:r>
        <w:rPr>
          <w:color w:val="010101"/>
          <w:w w:val="105"/>
          <w:sz w:val="23"/>
        </w:rPr>
        <w:t>serve"</w:t>
      </w:r>
      <w:r>
        <w:rPr>
          <w:color w:val="010101"/>
          <w:spacing w:val="-2"/>
          <w:w w:val="105"/>
          <w:sz w:val="23"/>
        </w:rPr>
        <w:t> </w:t>
      </w:r>
      <w:r>
        <w:rPr>
          <w:color w:val="010101"/>
          <w:w w:val="105"/>
          <w:sz w:val="23"/>
        </w:rPr>
        <w:t>basis</w:t>
      </w:r>
      <w:r>
        <w:rPr>
          <w:color w:val="4F4F4F"/>
          <w:w w:val="105"/>
          <w:sz w:val="23"/>
        </w:rPr>
        <w:t>.</w:t>
      </w:r>
      <w:r>
        <w:rPr>
          <w:color w:val="4F4F4F"/>
          <w:spacing w:val="-17"/>
          <w:w w:val="105"/>
          <w:sz w:val="23"/>
        </w:rPr>
        <w:t> </w:t>
      </w:r>
      <w:r>
        <w:rPr>
          <w:color w:val="010101"/>
          <w:w w:val="105"/>
          <w:sz w:val="23"/>
        </w:rPr>
        <w:t>Any</w:t>
      </w:r>
      <w:r>
        <w:rPr>
          <w:color w:val="010101"/>
          <w:spacing w:val="-5"/>
          <w:w w:val="105"/>
          <w:sz w:val="23"/>
        </w:rPr>
        <w:t> </w:t>
      </w:r>
      <w:r>
        <w:rPr>
          <w:color w:val="010101"/>
          <w:w w:val="105"/>
          <w:sz w:val="23"/>
        </w:rPr>
        <w:t>person</w:t>
      </w:r>
      <w:r>
        <w:rPr>
          <w:color w:val="010101"/>
          <w:spacing w:val="-1"/>
          <w:w w:val="105"/>
          <w:sz w:val="23"/>
        </w:rPr>
        <w:t> </w:t>
      </w:r>
      <w:r>
        <w:rPr>
          <w:color w:val="010101"/>
          <w:w w:val="105"/>
          <w:sz w:val="23"/>
        </w:rPr>
        <w:t>representing the</w:t>
      </w:r>
      <w:r>
        <w:rPr>
          <w:color w:val="010101"/>
          <w:spacing w:val="-10"/>
          <w:w w:val="105"/>
          <w:sz w:val="23"/>
        </w:rPr>
        <w:t> </w:t>
      </w:r>
      <w:r>
        <w:rPr>
          <w:color w:val="010101"/>
          <w:w w:val="105"/>
          <w:sz w:val="23"/>
        </w:rPr>
        <w:t>owner must</w:t>
      </w:r>
      <w:r>
        <w:rPr>
          <w:color w:val="010101"/>
          <w:spacing w:val="-3"/>
          <w:w w:val="105"/>
          <w:sz w:val="23"/>
        </w:rPr>
        <w:t> </w:t>
      </w:r>
      <w:r>
        <w:rPr>
          <w:color w:val="010101"/>
          <w:w w:val="105"/>
          <w:sz w:val="23"/>
        </w:rPr>
        <w:t>present</w:t>
      </w:r>
      <w:r>
        <w:rPr>
          <w:color w:val="010101"/>
          <w:spacing w:val="-6"/>
          <w:w w:val="105"/>
          <w:sz w:val="23"/>
        </w:rPr>
        <w:t> </w:t>
      </w:r>
      <w:r>
        <w:rPr>
          <w:color w:val="010101"/>
          <w:w w:val="105"/>
          <w:sz w:val="23"/>
        </w:rPr>
        <w:t>the</w:t>
      </w:r>
      <w:r>
        <w:rPr>
          <w:color w:val="010101"/>
          <w:spacing w:val="-5"/>
          <w:w w:val="105"/>
          <w:sz w:val="23"/>
        </w:rPr>
        <w:t> </w:t>
      </w:r>
      <w:r>
        <w:rPr>
          <w:color w:val="010101"/>
          <w:w w:val="105"/>
          <w:sz w:val="23"/>
        </w:rPr>
        <w:t>owner's</w:t>
      </w:r>
      <w:r>
        <w:rPr>
          <w:color w:val="010101"/>
          <w:spacing w:val="-3"/>
          <w:w w:val="105"/>
          <w:sz w:val="23"/>
        </w:rPr>
        <w:t> </w:t>
      </w:r>
      <w:r>
        <w:rPr>
          <w:color w:val="010101"/>
          <w:w w:val="105"/>
          <w:sz w:val="23"/>
        </w:rPr>
        <w:t>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w:t>
      </w:r>
      <w:r>
        <w:rPr>
          <w:color w:val="010101"/>
          <w:spacing w:val="-4"/>
          <w:w w:val="105"/>
          <w:sz w:val="23"/>
        </w:rPr>
        <w:t> </w:t>
      </w:r>
      <w:r>
        <w:rPr>
          <w:color w:val="010101"/>
          <w:w w:val="105"/>
          <w:sz w:val="23"/>
        </w:rPr>
        <w:t>limited to</w:t>
      </w:r>
      <w:r>
        <w:rPr>
          <w:color w:val="010101"/>
          <w:spacing w:val="-5"/>
          <w:w w:val="105"/>
          <w:sz w:val="23"/>
        </w:rPr>
        <w:t> </w:t>
      </w:r>
      <w:r>
        <w:rPr>
          <w:color w:val="010101"/>
          <w:w w:val="105"/>
          <w:sz w:val="23"/>
        </w:rPr>
        <w:t>10 minutes, though</w:t>
      </w:r>
      <w:r>
        <w:rPr>
          <w:color w:val="010101"/>
          <w:spacing w:val="-6"/>
          <w:w w:val="105"/>
          <w:sz w:val="23"/>
        </w:rPr>
        <w:t> </w:t>
      </w:r>
      <w:r>
        <w:rPr>
          <w:color w:val="010101"/>
          <w:w w:val="105"/>
          <w:sz w:val="23"/>
        </w:rPr>
        <w:t>this</w:t>
      </w:r>
      <w:r>
        <w:rPr>
          <w:color w:val="010101"/>
          <w:spacing w:val="-15"/>
          <w:w w:val="105"/>
          <w:sz w:val="23"/>
        </w:rPr>
        <w:t> </w:t>
      </w:r>
      <w:r>
        <w:rPr>
          <w:color w:val="010101"/>
          <w:w w:val="105"/>
          <w:sz w:val="23"/>
        </w:rPr>
        <w:t>may</w:t>
      </w:r>
      <w:r>
        <w:rPr>
          <w:color w:val="010101"/>
          <w:spacing w:val="-8"/>
          <w:w w:val="105"/>
          <w:sz w:val="23"/>
        </w:rPr>
        <w:t> </w:t>
      </w:r>
      <w:r>
        <w:rPr>
          <w:color w:val="010101"/>
          <w:w w:val="105"/>
          <w:sz w:val="23"/>
        </w:rPr>
        <w:t>be</w:t>
      </w:r>
      <w:r>
        <w:rPr>
          <w:color w:val="010101"/>
          <w:spacing w:val="-9"/>
          <w:w w:val="105"/>
          <w:sz w:val="23"/>
        </w:rPr>
        <w:t> </w:t>
      </w:r>
      <w:r>
        <w:rPr>
          <w:color w:val="010101"/>
          <w:w w:val="105"/>
          <w:sz w:val="23"/>
        </w:rPr>
        <w:t>extended at</w:t>
      </w:r>
      <w:r>
        <w:rPr>
          <w:color w:val="010101"/>
          <w:spacing w:val="-15"/>
          <w:w w:val="105"/>
          <w:sz w:val="23"/>
        </w:rPr>
        <w:t> </w:t>
      </w:r>
      <w:r>
        <w:rPr>
          <w:color w:val="010101"/>
          <w:w w:val="105"/>
          <w:sz w:val="23"/>
        </w:rPr>
        <w:t>the</w:t>
      </w:r>
      <w:r>
        <w:rPr>
          <w:color w:val="010101"/>
          <w:spacing w:val="-11"/>
          <w:w w:val="105"/>
          <w:sz w:val="23"/>
        </w:rPr>
        <w:t> </w:t>
      </w:r>
      <w:r>
        <w:rPr>
          <w:color w:val="010101"/>
          <w:w w:val="105"/>
          <w:sz w:val="23"/>
        </w:rPr>
        <w:t>Board's</w:t>
      </w:r>
      <w:r>
        <w:rPr>
          <w:color w:val="010101"/>
          <w:spacing w:val="-2"/>
          <w:w w:val="105"/>
          <w:sz w:val="23"/>
        </w:rPr>
        <w:t> </w:t>
      </w:r>
      <w:r>
        <w:rPr>
          <w:color w:val="010101"/>
          <w:w w:val="105"/>
          <w:sz w:val="23"/>
        </w:rPr>
        <w:t>discretion. Any</w:t>
      </w:r>
      <w:r>
        <w:rPr>
          <w:color w:val="010101"/>
          <w:spacing w:val="-5"/>
          <w:w w:val="105"/>
          <w:sz w:val="23"/>
        </w:rPr>
        <w:t> </w:t>
      </w:r>
      <w:r>
        <w:rPr>
          <w:color w:val="010101"/>
          <w:w w:val="105"/>
          <w:sz w:val="23"/>
        </w:rPr>
        <w:t>written</w:t>
      </w:r>
      <w:r>
        <w:rPr>
          <w:color w:val="010101"/>
          <w:spacing w:val="-4"/>
          <w:w w:val="105"/>
          <w:sz w:val="23"/>
        </w:rPr>
        <w:t> </w:t>
      </w:r>
      <w:r>
        <w:rPr>
          <w:color w:val="010101"/>
          <w:w w:val="105"/>
          <w:sz w:val="23"/>
        </w:rPr>
        <w:t>testimony or</w:t>
      </w:r>
      <w:r>
        <w:rPr>
          <w:color w:val="010101"/>
          <w:spacing w:val="-10"/>
          <w:w w:val="105"/>
          <w:sz w:val="23"/>
        </w:rPr>
        <w:t> </w:t>
      </w:r>
      <w:r>
        <w:rPr>
          <w:color w:val="010101"/>
          <w:w w:val="105"/>
          <w:sz w:val="23"/>
        </w:rPr>
        <w:t>evidence must be submitted to</w:t>
      </w:r>
      <w:r>
        <w:rPr>
          <w:color w:val="010101"/>
          <w:spacing w:val="-8"/>
          <w:w w:val="105"/>
          <w:sz w:val="23"/>
        </w:rPr>
        <w:t> </w:t>
      </w:r>
      <w:r>
        <w:rPr>
          <w:color w:val="010101"/>
          <w:w w:val="105"/>
          <w:sz w:val="23"/>
        </w:rPr>
        <w:t>the Board by 4</w:t>
      </w:r>
      <w:r>
        <w:rPr>
          <w:color w:val="2A2A2A"/>
          <w:w w:val="105"/>
          <w:sz w:val="23"/>
        </w:rPr>
        <w:t>:</w:t>
      </w:r>
      <w:r>
        <w:rPr>
          <w:color w:val="010101"/>
          <w:w w:val="105"/>
          <w:sz w:val="23"/>
        </w:rPr>
        <w:t>30 p.m. HST, two</w:t>
      </w:r>
      <w:r>
        <w:rPr>
          <w:color w:val="010101"/>
          <w:spacing w:val="-2"/>
          <w:w w:val="105"/>
          <w:sz w:val="23"/>
        </w:rPr>
        <w:t> </w:t>
      </w:r>
      <w:r>
        <w:rPr>
          <w:color w:val="010101"/>
          <w:w w:val="105"/>
          <w:sz w:val="23"/>
        </w:rPr>
        <w:t>business days prior to</w:t>
      </w:r>
      <w:r>
        <w:rPr>
          <w:color w:val="010101"/>
          <w:spacing w:val="-4"/>
          <w:w w:val="105"/>
          <w:sz w:val="23"/>
        </w:rPr>
        <w:t> </w:t>
      </w:r>
      <w:r>
        <w:rPr>
          <w:color w:val="010101"/>
          <w:w w:val="105"/>
          <w:sz w:val="23"/>
        </w:rPr>
        <w:t>the hearing. For questions prior to</w:t>
      </w:r>
      <w:r>
        <w:rPr>
          <w:color w:val="010101"/>
          <w:spacing w:val="-4"/>
          <w:w w:val="105"/>
          <w:sz w:val="23"/>
        </w:rPr>
        <w:t> </w:t>
      </w:r>
      <w:r>
        <w:rPr>
          <w:color w:val="010101"/>
          <w:w w:val="105"/>
          <w:sz w:val="23"/>
        </w:rPr>
        <w:t>the hearing, please contact ROBERT WALDRON at</w:t>
      </w:r>
      <w:r>
        <w:rPr>
          <w:color w:val="010101"/>
          <w:spacing w:val="-1"/>
          <w:w w:val="105"/>
          <w:sz w:val="23"/>
        </w:rPr>
        <w:t> </w:t>
      </w:r>
      <w:r>
        <w:rPr>
          <w:color w:val="010101"/>
          <w:w w:val="105"/>
          <w:sz w:val="23"/>
        </w:rPr>
        <w:t>808-768-3155.</w:t>
      </w:r>
    </w:p>
    <w:p>
      <w:pPr>
        <w:pStyle w:val="BodyText"/>
        <w:rPr>
          <w:sz w:val="20"/>
        </w:rPr>
      </w:pPr>
    </w:p>
    <w:p>
      <w:pPr>
        <w:pStyle w:val="BodyText"/>
        <w:rPr>
          <w:sz w:val="20"/>
        </w:rPr>
      </w:pPr>
    </w:p>
    <w:p>
      <w:pPr>
        <w:pStyle w:val="BodyText"/>
        <w:spacing w:before="110"/>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3"/>
        <w:gridCol w:w="2147"/>
        <w:gridCol w:w="1984"/>
        <w:gridCol w:w="924"/>
      </w:tblGrid>
      <w:tr>
        <w:trPr>
          <w:trHeight w:val="284" w:hRule="atLeast"/>
        </w:trPr>
        <w:tc>
          <w:tcPr>
            <w:tcW w:w="4393" w:type="dxa"/>
          </w:tcPr>
          <w:p>
            <w:pPr>
              <w:pStyle w:val="TableParagraph"/>
              <w:spacing w:line="257" w:lineRule="exact"/>
              <w:ind w:left="60"/>
              <w:jc w:val="center"/>
              <w:rPr>
                <w:b/>
                <w:sz w:val="23"/>
              </w:rPr>
            </w:pPr>
            <w:r>
              <w:rPr>
                <w:b/>
                <w:color w:val="010101"/>
                <w:spacing w:val="-2"/>
                <w:sz w:val="23"/>
              </w:rPr>
              <w:t>TAXPAYER</w:t>
            </w:r>
          </w:p>
        </w:tc>
        <w:tc>
          <w:tcPr>
            <w:tcW w:w="2147" w:type="dxa"/>
          </w:tcPr>
          <w:p>
            <w:pPr>
              <w:pStyle w:val="TableParagraph"/>
              <w:spacing w:line="257" w:lineRule="exact"/>
              <w:ind w:left="31" w:right="94"/>
              <w:jc w:val="center"/>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4" w:type="dxa"/>
          </w:tcPr>
          <w:p>
            <w:pPr>
              <w:pStyle w:val="TableParagraph"/>
              <w:spacing w:line="257" w:lineRule="exact"/>
              <w:ind w:left="63"/>
              <w:jc w:val="center"/>
              <w:rPr>
                <w:b/>
                <w:sz w:val="23"/>
              </w:rPr>
            </w:pPr>
            <w:r>
              <w:rPr>
                <w:b/>
                <w:color w:val="010101"/>
                <w:sz w:val="23"/>
              </w:rPr>
              <w:t>APPEAL</w:t>
            </w:r>
            <w:r>
              <w:rPr>
                <w:b/>
                <w:color w:val="010101"/>
                <w:spacing w:val="18"/>
                <w:sz w:val="23"/>
              </w:rPr>
              <w:t> </w:t>
            </w:r>
            <w:r>
              <w:rPr>
                <w:b/>
                <w:color w:val="010101"/>
                <w:spacing w:val="-5"/>
                <w:sz w:val="23"/>
              </w:rPr>
              <w:t>NO.</w:t>
            </w:r>
          </w:p>
        </w:tc>
        <w:tc>
          <w:tcPr>
            <w:tcW w:w="924" w:type="dxa"/>
          </w:tcPr>
          <w:p>
            <w:pPr>
              <w:pStyle w:val="TableParagraph"/>
              <w:spacing w:line="257" w:lineRule="exact"/>
              <w:ind w:right="49"/>
              <w:jc w:val="right"/>
              <w:rPr>
                <w:b/>
                <w:sz w:val="23"/>
              </w:rPr>
            </w:pPr>
            <w:r>
              <w:rPr>
                <w:b/>
                <w:color w:val="010101"/>
                <w:spacing w:val="-4"/>
                <w:sz w:val="23"/>
              </w:rPr>
              <w:t>YEAR</w:t>
            </w:r>
          </w:p>
        </w:tc>
      </w:tr>
      <w:tr>
        <w:trPr>
          <w:trHeight w:val="305" w:hRule="atLeast"/>
        </w:trPr>
        <w:tc>
          <w:tcPr>
            <w:tcW w:w="4393" w:type="dxa"/>
          </w:tcPr>
          <w:p>
            <w:pPr>
              <w:pStyle w:val="TableParagraph"/>
              <w:spacing w:before="20"/>
              <w:ind w:left="150"/>
              <w:rPr>
                <w:sz w:val="23"/>
              </w:rPr>
            </w:pPr>
            <w:r>
              <w:rPr>
                <w:color w:val="010101"/>
                <w:w w:val="105"/>
                <w:sz w:val="18"/>
              </w:rPr>
              <w:t>1</w:t>
            </w:r>
            <w:r>
              <w:rPr>
                <w:color w:val="010101"/>
                <w:spacing w:val="13"/>
                <w:w w:val="105"/>
                <w:sz w:val="18"/>
              </w:rPr>
              <w:t> </w:t>
            </w:r>
            <w:r>
              <w:rPr>
                <w:color w:val="010101"/>
                <w:w w:val="105"/>
                <w:sz w:val="23"/>
              </w:rPr>
              <w:t>WALTER,JOSEPH</w:t>
            </w:r>
            <w:r>
              <w:rPr>
                <w:color w:val="010101"/>
                <w:spacing w:val="2"/>
                <w:w w:val="105"/>
                <w:sz w:val="23"/>
              </w:rPr>
              <w:t> </w:t>
            </w:r>
            <w:r>
              <w:rPr>
                <w:color w:val="010101"/>
                <w:spacing w:val="-10"/>
                <w:w w:val="105"/>
                <w:sz w:val="23"/>
              </w:rPr>
              <w:t>D</w:t>
            </w:r>
          </w:p>
        </w:tc>
        <w:tc>
          <w:tcPr>
            <w:tcW w:w="2147" w:type="dxa"/>
          </w:tcPr>
          <w:p>
            <w:pPr>
              <w:pStyle w:val="TableParagraph"/>
              <w:spacing w:before="20"/>
              <w:ind w:left="5" w:right="94"/>
              <w:jc w:val="center"/>
              <w:rPr>
                <w:sz w:val="23"/>
              </w:rPr>
            </w:pPr>
            <w:r>
              <w:rPr>
                <w:color w:val="010101"/>
                <w:spacing w:val="-2"/>
                <w:w w:val="105"/>
                <w:sz w:val="23"/>
              </w:rPr>
              <w:t>470170230000</w:t>
            </w:r>
          </w:p>
        </w:tc>
        <w:tc>
          <w:tcPr>
            <w:tcW w:w="1984" w:type="dxa"/>
          </w:tcPr>
          <w:p>
            <w:pPr>
              <w:pStyle w:val="TableParagraph"/>
              <w:spacing w:before="20"/>
              <w:ind w:left="63" w:right="18"/>
              <w:jc w:val="center"/>
              <w:rPr>
                <w:sz w:val="23"/>
              </w:rPr>
            </w:pPr>
            <w:r>
              <w:rPr>
                <w:color w:val="010101"/>
                <w:spacing w:val="-2"/>
                <w:w w:val="105"/>
                <w:sz w:val="23"/>
              </w:rPr>
              <w:t>164881</w:t>
            </w:r>
          </w:p>
        </w:tc>
        <w:tc>
          <w:tcPr>
            <w:tcW w:w="924" w:type="dxa"/>
          </w:tcPr>
          <w:p>
            <w:pPr>
              <w:pStyle w:val="TableParagraph"/>
              <w:spacing w:before="20"/>
              <w:ind w:right="105"/>
              <w:jc w:val="right"/>
              <w:rPr>
                <w:sz w:val="23"/>
              </w:rPr>
            </w:pPr>
            <w:r>
              <w:rPr>
                <w:color w:val="010101"/>
                <w:spacing w:val="-4"/>
                <w:w w:val="105"/>
                <w:sz w:val="23"/>
              </w:rPr>
              <w:t>2026</w:t>
            </w:r>
          </w:p>
        </w:tc>
      </w:tr>
      <w:tr>
        <w:trPr>
          <w:trHeight w:val="295" w:hRule="atLeast"/>
        </w:trPr>
        <w:tc>
          <w:tcPr>
            <w:tcW w:w="4393" w:type="dxa"/>
          </w:tcPr>
          <w:p>
            <w:pPr>
              <w:pStyle w:val="TableParagraph"/>
              <w:spacing w:line="262" w:lineRule="exact" w:before="13"/>
              <w:ind w:left="155"/>
              <w:rPr>
                <w:sz w:val="23"/>
              </w:rPr>
            </w:pPr>
            <w:r>
              <w:rPr>
                <w:color w:val="010101"/>
                <w:w w:val="105"/>
                <w:sz w:val="18"/>
              </w:rPr>
              <w:t>2</w:t>
            </w:r>
            <w:r>
              <w:rPr>
                <w:color w:val="010101"/>
                <w:spacing w:val="7"/>
                <w:w w:val="105"/>
                <w:sz w:val="18"/>
              </w:rPr>
              <w:t> </w:t>
            </w:r>
            <w:r>
              <w:rPr>
                <w:color w:val="010101"/>
                <w:w w:val="105"/>
                <w:sz w:val="23"/>
              </w:rPr>
              <w:t>TAKERU, </w:t>
            </w:r>
            <w:r>
              <w:rPr>
                <w:color w:val="010101"/>
                <w:spacing w:val="-5"/>
                <w:w w:val="105"/>
                <w:sz w:val="23"/>
              </w:rPr>
              <w:t>INC</w:t>
            </w:r>
          </w:p>
        </w:tc>
        <w:tc>
          <w:tcPr>
            <w:tcW w:w="2147" w:type="dxa"/>
          </w:tcPr>
          <w:p>
            <w:pPr>
              <w:pStyle w:val="TableParagraph"/>
              <w:spacing w:line="262" w:lineRule="exact" w:before="13"/>
              <w:ind w:left="10" w:right="94"/>
              <w:jc w:val="center"/>
              <w:rPr>
                <w:sz w:val="23"/>
              </w:rPr>
            </w:pPr>
            <w:r>
              <w:rPr>
                <w:color w:val="010101"/>
                <w:spacing w:val="-2"/>
                <w:w w:val="105"/>
                <w:sz w:val="23"/>
              </w:rPr>
              <w:t>510030580000</w:t>
            </w:r>
          </w:p>
        </w:tc>
        <w:tc>
          <w:tcPr>
            <w:tcW w:w="1984" w:type="dxa"/>
          </w:tcPr>
          <w:p>
            <w:pPr>
              <w:pStyle w:val="TableParagraph"/>
              <w:spacing w:line="262" w:lineRule="exact" w:before="13"/>
              <w:ind w:left="63" w:right="18"/>
              <w:jc w:val="center"/>
              <w:rPr>
                <w:sz w:val="23"/>
              </w:rPr>
            </w:pPr>
            <w:r>
              <w:rPr>
                <w:color w:val="010101"/>
                <w:spacing w:val="-2"/>
                <w:w w:val="105"/>
                <w:sz w:val="23"/>
              </w:rPr>
              <w:t>164934</w:t>
            </w:r>
          </w:p>
        </w:tc>
        <w:tc>
          <w:tcPr>
            <w:tcW w:w="924" w:type="dxa"/>
          </w:tcPr>
          <w:p>
            <w:pPr>
              <w:pStyle w:val="TableParagraph"/>
              <w:spacing w:line="262" w:lineRule="exact" w:before="13"/>
              <w:ind w:right="105"/>
              <w:jc w:val="right"/>
              <w:rPr>
                <w:sz w:val="23"/>
              </w:rPr>
            </w:pPr>
            <w:r>
              <w:rPr>
                <w:color w:val="010101"/>
                <w:spacing w:val="-4"/>
                <w:w w:val="105"/>
                <w:sz w:val="23"/>
              </w:rPr>
              <w:t>2026</w:t>
            </w:r>
          </w:p>
        </w:tc>
      </w:tr>
      <w:tr>
        <w:trPr>
          <w:trHeight w:val="295" w:hRule="atLeast"/>
        </w:trPr>
        <w:tc>
          <w:tcPr>
            <w:tcW w:w="4393" w:type="dxa"/>
          </w:tcPr>
          <w:p>
            <w:pPr>
              <w:pStyle w:val="TableParagraph"/>
              <w:spacing w:before="10"/>
              <w:ind w:left="153"/>
              <w:rPr>
                <w:sz w:val="23"/>
              </w:rPr>
            </w:pPr>
            <w:r>
              <w:rPr>
                <w:color w:val="010101"/>
                <w:w w:val="105"/>
                <w:sz w:val="18"/>
              </w:rPr>
              <w:t>3</w:t>
            </w:r>
            <w:r>
              <w:rPr>
                <w:color w:val="010101"/>
                <w:spacing w:val="14"/>
                <w:w w:val="105"/>
                <w:sz w:val="18"/>
              </w:rPr>
              <w:t> </w:t>
            </w:r>
            <w:r>
              <w:rPr>
                <w:color w:val="010101"/>
                <w:w w:val="105"/>
                <w:sz w:val="23"/>
              </w:rPr>
              <w:t>FERMANTEZ,TEREK</w:t>
            </w:r>
            <w:r>
              <w:rPr>
                <w:color w:val="010101"/>
                <w:spacing w:val="-11"/>
                <w:w w:val="105"/>
                <w:sz w:val="23"/>
              </w:rPr>
              <w:t> </w:t>
            </w:r>
            <w:r>
              <w:rPr>
                <w:color w:val="010101"/>
                <w:spacing w:val="-10"/>
                <w:w w:val="105"/>
                <w:sz w:val="23"/>
              </w:rPr>
              <w:t>K</w:t>
            </w:r>
          </w:p>
        </w:tc>
        <w:tc>
          <w:tcPr>
            <w:tcW w:w="2147" w:type="dxa"/>
          </w:tcPr>
          <w:p>
            <w:pPr>
              <w:pStyle w:val="TableParagraph"/>
              <w:spacing w:before="10"/>
              <w:ind w:left="10" w:right="94"/>
              <w:jc w:val="center"/>
              <w:rPr>
                <w:sz w:val="23"/>
              </w:rPr>
            </w:pPr>
            <w:r>
              <w:rPr>
                <w:color w:val="010101"/>
                <w:spacing w:val="-2"/>
                <w:w w:val="105"/>
                <w:sz w:val="23"/>
              </w:rPr>
              <w:t>540180500000</w:t>
            </w:r>
          </w:p>
        </w:tc>
        <w:tc>
          <w:tcPr>
            <w:tcW w:w="1984" w:type="dxa"/>
          </w:tcPr>
          <w:p>
            <w:pPr>
              <w:pStyle w:val="TableParagraph"/>
              <w:spacing w:before="10"/>
              <w:ind w:left="63" w:right="18"/>
              <w:jc w:val="center"/>
              <w:rPr>
                <w:sz w:val="23"/>
              </w:rPr>
            </w:pPr>
            <w:r>
              <w:rPr>
                <w:color w:val="010101"/>
                <w:spacing w:val="-2"/>
                <w:w w:val="105"/>
                <w:sz w:val="23"/>
              </w:rPr>
              <w:t>163708</w:t>
            </w:r>
          </w:p>
        </w:tc>
        <w:tc>
          <w:tcPr>
            <w:tcW w:w="924" w:type="dxa"/>
          </w:tcPr>
          <w:p>
            <w:pPr>
              <w:pStyle w:val="TableParagraph"/>
              <w:spacing w:before="10"/>
              <w:ind w:right="105"/>
              <w:jc w:val="right"/>
              <w:rPr>
                <w:sz w:val="23"/>
              </w:rPr>
            </w:pPr>
            <w:r>
              <w:rPr>
                <w:color w:val="010101"/>
                <w:spacing w:val="-4"/>
                <w:w w:val="105"/>
                <w:sz w:val="23"/>
              </w:rPr>
              <w:t>2026</w:t>
            </w:r>
          </w:p>
        </w:tc>
      </w:tr>
      <w:tr>
        <w:trPr>
          <w:trHeight w:val="295" w:hRule="atLeast"/>
        </w:trPr>
        <w:tc>
          <w:tcPr>
            <w:tcW w:w="4393" w:type="dxa"/>
          </w:tcPr>
          <w:p>
            <w:pPr>
              <w:pStyle w:val="TableParagraph"/>
              <w:spacing w:line="262" w:lineRule="exact" w:before="13"/>
              <w:ind w:left="153"/>
              <w:rPr>
                <w:sz w:val="23"/>
              </w:rPr>
            </w:pPr>
            <w:r>
              <w:rPr>
                <w:color w:val="010101"/>
                <w:w w:val="105"/>
                <w:sz w:val="18"/>
              </w:rPr>
              <w:t>4</w:t>
            </w:r>
            <w:r>
              <w:rPr>
                <w:color w:val="010101"/>
                <w:spacing w:val="-1"/>
                <w:w w:val="105"/>
                <w:sz w:val="18"/>
              </w:rPr>
              <w:t> </w:t>
            </w:r>
            <w:r>
              <w:rPr>
                <w:color w:val="010101"/>
                <w:w w:val="105"/>
                <w:sz w:val="23"/>
              </w:rPr>
              <w:t>BULL,JEREMY</w:t>
            </w:r>
            <w:r>
              <w:rPr>
                <w:color w:val="010101"/>
                <w:w w:val="105"/>
                <w:sz w:val="23"/>
              </w:rPr>
              <w:t> </w:t>
            </w:r>
            <w:r>
              <w:rPr>
                <w:color w:val="010101"/>
                <w:spacing w:val="-10"/>
                <w:w w:val="105"/>
                <w:sz w:val="23"/>
              </w:rPr>
              <w:t>T</w:t>
            </w:r>
          </w:p>
        </w:tc>
        <w:tc>
          <w:tcPr>
            <w:tcW w:w="2147" w:type="dxa"/>
          </w:tcPr>
          <w:p>
            <w:pPr>
              <w:pStyle w:val="TableParagraph"/>
              <w:spacing w:line="262" w:lineRule="exact" w:before="13"/>
              <w:ind w:left="10" w:right="94"/>
              <w:jc w:val="center"/>
              <w:rPr>
                <w:sz w:val="23"/>
              </w:rPr>
            </w:pPr>
            <w:r>
              <w:rPr>
                <w:color w:val="010101"/>
                <w:spacing w:val="-2"/>
                <w:w w:val="105"/>
                <w:sz w:val="23"/>
              </w:rPr>
              <w:t>590010230004</w:t>
            </w:r>
          </w:p>
        </w:tc>
        <w:tc>
          <w:tcPr>
            <w:tcW w:w="1984" w:type="dxa"/>
          </w:tcPr>
          <w:p>
            <w:pPr>
              <w:pStyle w:val="TableParagraph"/>
              <w:spacing w:line="262" w:lineRule="exact" w:before="13"/>
              <w:ind w:left="63" w:right="18"/>
              <w:jc w:val="center"/>
              <w:rPr>
                <w:sz w:val="23"/>
              </w:rPr>
            </w:pPr>
            <w:r>
              <w:rPr>
                <w:color w:val="010101"/>
                <w:spacing w:val="-2"/>
                <w:w w:val="105"/>
                <w:sz w:val="23"/>
              </w:rPr>
              <w:t>163894</w:t>
            </w:r>
          </w:p>
        </w:tc>
        <w:tc>
          <w:tcPr>
            <w:tcW w:w="924" w:type="dxa"/>
          </w:tcPr>
          <w:p>
            <w:pPr>
              <w:pStyle w:val="TableParagraph"/>
              <w:spacing w:line="262" w:lineRule="exact" w:before="13"/>
              <w:ind w:right="100"/>
              <w:jc w:val="right"/>
              <w:rPr>
                <w:sz w:val="23"/>
              </w:rPr>
            </w:pPr>
            <w:r>
              <w:rPr>
                <w:color w:val="010101"/>
                <w:spacing w:val="-4"/>
                <w:w w:val="105"/>
                <w:sz w:val="23"/>
              </w:rPr>
              <w:t>2026</w:t>
            </w:r>
          </w:p>
        </w:tc>
      </w:tr>
      <w:tr>
        <w:trPr>
          <w:trHeight w:val="295" w:hRule="atLeast"/>
        </w:trPr>
        <w:tc>
          <w:tcPr>
            <w:tcW w:w="4393" w:type="dxa"/>
          </w:tcPr>
          <w:p>
            <w:pPr>
              <w:pStyle w:val="TableParagraph"/>
              <w:spacing w:before="10"/>
              <w:ind w:left="153"/>
              <w:rPr>
                <w:sz w:val="23"/>
              </w:rPr>
            </w:pPr>
            <w:r>
              <w:rPr>
                <w:color w:val="010101"/>
                <w:w w:val="105"/>
                <w:sz w:val="18"/>
              </w:rPr>
              <w:t>5</w:t>
            </w:r>
            <w:r>
              <w:rPr>
                <w:color w:val="010101"/>
                <w:spacing w:val="12"/>
                <w:w w:val="105"/>
                <w:sz w:val="18"/>
              </w:rPr>
              <w:t> </w:t>
            </w:r>
            <w:r>
              <w:rPr>
                <w:color w:val="010101"/>
                <w:w w:val="105"/>
                <w:sz w:val="23"/>
              </w:rPr>
              <w:t>HUDDLESTON</w:t>
            </w:r>
            <w:r>
              <w:rPr>
                <w:color w:val="2A2A2A"/>
                <w:w w:val="105"/>
                <w:sz w:val="23"/>
              </w:rPr>
              <w:t>,</w:t>
            </w:r>
            <w:r>
              <w:rPr>
                <w:color w:val="010101"/>
                <w:w w:val="105"/>
                <w:sz w:val="23"/>
              </w:rPr>
              <w:t>RICHARD</w:t>
            </w:r>
            <w:r>
              <w:rPr>
                <w:color w:val="010101"/>
                <w:spacing w:val="-17"/>
                <w:w w:val="105"/>
                <w:sz w:val="23"/>
              </w:rPr>
              <w:t> </w:t>
            </w:r>
            <w:r>
              <w:rPr>
                <w:color w:val="010101"/>
                <w:spacing w:val="-10"/>
                <w:w w:val="105"/>
                <w:sz w:val="23"/>
              </w:rPr>
              <w:t>L</w:t>
            </w:r>
          </w:p>
        </w:tc>
        <w:tc>
          <w:tcPr>
            <w:tcW w:w="2147" w:type="dxa"/>
          </w:tcPr>
          <w:p>
            <w:pPr>
              <w:pStyle w:val="TableParagraph"/>
              <w:spacing w:before="10"/>
              <w:ind w:left="16" w:right="94"/>
              <w:jc w:val="center"/>
              <w:rPr>
                <w:sz w:val="23"/>
              </w:rPr>
            </w:pPr>
            <w:r>
              <w:rPr>
                <w:color w:val="010101"/>
                <w:spacing w:val="-2"/>
                <w:w w:val="105"/>
                <w:sz w:val="23"/>
              </w:rPr>
              <w:t>590010230008</w:t>
            </w:r>
          </w:p>
        </w:tc>
        <w:tc>
          <w:tcPr>
            <w:tcW w:w="1984" w:type="dxa"/>
          </w:tcPr>
          <w:p>
            <w:pPr>
              <w:pStyle w:val="TableParagraph"/>
              <w:spacing w:before="10"/>
              <w:ind w:left="63" w:right="18"/>
              <w:jc w:val="center"/>
              <w:rPr>
                <w:sz w:val="23"/>
              </w:rPr>
            </w:pPr>
            <w:r>
              <w:rPr>
                <w:color w:val="010101"/>
                <w:spacing w:val="-2"/>
                <w:w w:val="105"/>
                <w:sz w:val="23"/>
              </w:rPr>
              <w:t>165191</w:t>
            </w:r>
          </w:p>
        </w:tc>
        <w:tc>
          <w:tcPr>
            <w:tcW w:w="924" w:type="dxa"/>
          </w:tcPr>
          <w:p>
            <w:pPr>
              <w:pStyle w:val="TableParagraph"/>
              <w:spacing w:before="10"/>
              <w:ind w:right="105"/>
              <w:jc w:val="right"/>
              <w:rPr>
                <w:sz w:val="23"/>
              </w:rPr>
            </w:pPr>
            <w:r>
              <w:rPr>
                <w:color w:val="010101"/>
                <w:spacing w:val="-4"/>
                <w:w w:val="105"/>
                <w:sz w:val="23"/>
              </w:rPr>
              <w:t>2026</w:t>
            </w:r>
          </w:p>
        </w:tc>
      </w:tr>
      <w:tr>
        <w:trPr>
          <w:trHeight w:val="295" w:hRule="atLeast"/>
        </w:trPr>
        <w:tc>
          <w:tcPr>
            <w:tcW w:w="4393" w:type="dxa"/>
          </w:tcPr>
          <w:p>
            <w:pPr>
              <w:pStyle w:val="TableParagraph"/>
              <w:spacing w:line="262" w:lineRule="exact" w:before="13"/>
              <w:ind w:left="149"/>
              <w:rPr>
                <w:sz w:val="23"/>
              </w:rPr>
            </w:pPr>
            <w:r>
              <w:rPr>
                <w:color w:val="010101"/>
                <w:w w:val="105"/>
                <w:sz w:val="18"/>
              </w:rPr>
              <w:t>6</w:t>
            </w:r>
            <w:r>
              <w:rPr>
                <w:color w:val="010101"/>
                <w:spacing w:val="12"/>
                <w:w w:val="105"/>
                <w:sz w:val="18"/>
              </w:rPr>
              <w:t> </w:t>
            </w:r>
            <w:r>
              <w:rPr>
                <w:color w:val="010101"/>
                <w:w w:val="105"/>
                <w:sz w:val="23"/>
              </w:rPr>
              <w:t>SUNSET</w:t>
            </w:r>
            <w:r>
              <w:rPr>
                <w:color w:val="010101"/>
                <w:spacing w:val="2"/>
                <w:w w:val="105"/>
                <w:sz w:val="23"/>
              </w:rPr>
              <w:t> </w:t>
            </w:r>
            <w:r>
              <w:rPr>
                <w:color w:val="010101"/>
                <w:w w:val="105"/>
                <w:sz w:val="23"/>
              </w:rPr>
              <w:t>BEACH</w:t>
            </w:r>
            <w:r>
              <w:rPr>
                <w:color w:val="010101"/>
                <w:spacing w:val="-6"/>
                <w:w w:val="105"/>
                <w:sz w:val="23"/>
              </w:rPr>
              <w:t> </w:t>
            </w:r>
            <w:r>
              <w:rPr>
                <w:color w:val="010101"/>
                <w:w w:val="105"/>
                <w:sz w:val="23"/>
              </w:rPr>
              <w:t>HOUSE</w:t>
            </w:r>
            <w:r>
              <w:rPr>
                <w:color w:val="010101"/>
                <w:spacing w:val="-7"/>
                <w:w w:val="105"/>
                <w:sz w:val="23"/>
              </w:rPr>
              <w:t> </w:t>
            </w:r>
            <w:r>
              <w:rPr>
                <w:color w:val="010101"/>
                <w:spacing w:val="-5"/>
                <w:w w:val="105"/>
                <w:sz w:val="23"/>
              </w:rPr>
              <w:t>LLC</w:t>
            </w:r>
          </w:p>
        </w:tc>
        <w:tc>
          <w:tcPr>
            <w:tcW w:w="2147" w:type="dxa"/>
          </w:tcPr>
          <w:p>
            <w:pPr>
              <w:pStyle w:val="TableParagraph"/>
              <w:spacing w:line="262" w:lineRule="exact" w:before="13"/>
              <w:ind w:left="10" w:right="94"/>
              <w:jc w:val="center"/>
              <w:rPr>
                <w:sz w:val="23"/>
              </w:rPr>
            </w:pPr>
            <w:r>
              <w:rPr>
                <w:color w:val="010101"/>
                <w:spacing w:val="-2"/>
                <w:w w:val="105"/>
                <w:sz w:val="23"/>
              </w:rPr>
              <w:t>590010310000</w:t>
            </w:r>
          </w:p>
        </w:tc>
        <w:tc>
          <w:tcPr>
            <w:tcW w:w="1984" w:type="dxa"/>
          </w:tcPr>
          <w:p>
            <w:pPr>
              <w:pStyle w:val="TableParagraph"/>
              <w:spacing w:line="262" w:lineRule="exact" w:before="13"/>
              <w:ind w:left="63" w:right="18"/>
              <w:jc w:val="center"/>
              <w:rPr>
                <w:sz w:val="23"/>
              </w:rPr>
            </w:pPr>
            <w:r>
              <w:rPr>
                <w:color w:val="010101"/>
                <w:spacing w:val="-2"/>
                <w:w w:val="105"/>
                <w:sz w:val="23"/>
              </w:rPr>
              <w:t>163698</w:t>
            </w:r>
          </w:p>
        </w:tc>
        <w:tc>
          <w:tcPr>
            <w:tcW w:w="924" w:type="dxa"/>
          </w:tcPr>
          <w:p>
            <w:pPr>
              <w:pStyle w:val="TableParagraph"/>
              <w:spacing w:line="262" w:lineRule="exact" w:before="13"/>
              <w:ind w:right="105"/>
              <w:jc w:val="right"/>
              <w:rPr>
                <w:sz w:val="23"/>
              </w:rPr>
            </w:pPr>
            <w:r>
              <w:rPr>
                <w:color w:val="010101"/>
                <w:spacing w:val="-4"/>
                <w:w w:val="105"/>
                <w:sz w:val="23"/>
              </w:rPr>
              <w:t>2026</w:t>
            </w:r>
          </w:p>
        </w:tc>
      </w:tr>
      <w:tr>
        <w:trPr>
          <w:trHeight w:val="274" w:hRule="atLeast"/>
        </w:trPr>
        <w:tc>
          <w:tcPr>
            <w:tcW w:w="4393" w:type="dxa"/>
          </w:tcPr>
          <w:p>
            <w:pPr>
              <w:pStyle w:val="TableParagraph"/>
              <w:spacing w:line="244" w:lineRule="exact" w:before="10"/>
              <w:ind w:left="152"/>
              <w:rPr>
                <w:sz w:val="23"/>
              </w:rPr>
            </w:pPr>
            <w:r>
              <w:rPr>
                <w:color w:val="010101"/>
                <w:w w:val="105"/>
                <w:sz w:val="18"/>
              </w:rPr>
              <w:t>7</w:t>
            </w:r>
            <w:r>
              <w:rPr>
                <w:color w:val="010101"/>
                <w:spacing w:val="5"/>
                <w:w w:val="105"/>
                <w:sz w:val="18"/>
              </w:rPr>
              <w:t> </w:t>
            </w:r>
            <w:r>
              <w:rPr>
                <w:color w:val="010101"/>
                <w:w w:val="105"/>
                <w:sz w:val="23"/>
              </w:rPr>
              <w:t>HEGAN</w:t>
            </w:r>
            <w:r>
              <w:rPr>
                <w:color w:val="2A2A2A"/>
                <w:w w:val="105"/>
                <w:sz w:val="23"/>
              </w:rPr>
              <w:t>,</w:t>
            </w:r>
            <w:r>
              <w:rPr>
                <w:color w:val="010101"/>
                <w:w w:val="105"/>
                <w:sz w:val="23"/>
              </w:rPr>
              <w:t>PEMA/ROSALYNN</w:t>
            </w:r>
            <w:r>
              <w:rPr>
                <w:color w:val="010101"/>
                <w:spacing w:val="-12"/>
                <w:w w:val="105"/>
                <w:sz w:val="23"/>
              </w:rPr>
              <w:t> </w:t>
            </w:r>
            <w:r>
              <w:rPr>
                <w:color w:val="010101"/>
                <w:spacing w:val="-5"/>
                <w:w w:val="105"/>
                <w:sz w:val="23"/>
              </w:rPr>
              <w:t>TR</w:t>
            </w:r>
          </w:p>
        </w:tc>
        <w:tc>
          <w:tcPr>
            <w:tcW w:w="2147" w:type="dxa"/>
          </w:tcPr>
          <w:p>
            <w:pPr>
              <w:pStyle w:val="TableParagraph"/>
              <w:spacing w:line="244" w:lineRule="exact" w:before="10"/>
              <w:ind w:left="10" w:right="94"/>
              <w:jc w:val="center"/>
              <w:rPr>
                <w:sz w:val="23"/>
              </w:rPr>
            </w:pPr>
            <w:r>
              <w:rPr>
                <w:color w:val="010101"/>
                <w:spacing w:val="-2"/>
                <w:w w:val="105"/>
                <w:sz w:val="23"/>
              </w:rPr>
              <w:t>590010890000</w:t>
            </w:r>
          </w:p>
        </w:tc>
        <w:tc>
          <w:tcPr>
            <w:tcW w:w="1984" w:type="dxa"/>
          </w:tcPr>
          <w:p>
            <w:pPr>
              <w:pStyle w:val="TableParagraph"/>
              <w:spacing w:line="244" w:lineRule="exact" w:before="10"/>
              <w:ind w:left="63" w:right="18"/>
              <w:jc w:val="center"/>
              <w:rPr>
                <w:sz w:val="23"/>
              </w:rPr>
            </w:pPr>
            <w:r>
              <w:rPr>
                <w:color w:val="010101"/>
                <w:spacing w:val="-2"/>
                <w:w w:val="105"/>
                <w:sz w:val="23"/>
              </w:rPr>
              <w:t>164016</w:t>
            </w:r>
          </w:p>
        </w:tc>
        <w:tc>
          <w:tcPr>
            <w:tcW w:w="924" w:type="dxa"/>
          </w:tcPr>
          <w:p>
            <w:pPr>
              <w:pStyle w:val="TableParagraph"/>
              <w:spacing w:line="244" w:lineRule="exact" w:before="10"/>
              <w:ind w:right="105"/>
              <w:jc w:val="right"/>
              <w:rPr>
                <w:sz w:val="23"/>
              </w:rPr>
            </w:pPr>
            <w:r>
              <w:rPr>
                <w:color w:val="010101"/>
                <w:spacing w:val="-4"/>
                <w:w w:val="105"/>
                <w:sz w:val="23"/>
              </w:rPr>
              <w:t>2026</w:t>
            </w:r>
          </w:p>
        </w:tc>
      </w:tr>
      <w:tr>
        <w:trPr>
          <w:trHeight w:val="322" w:hRule="atLeast"/>
        </w:trPr>
        <w:tc>
          <w:tcPr>
            <w:tcW w:w="4393" w:type="dxa"/>
          </w:tcPr>
          <w:p>
            <w:pPr>
              <w:pStyle w:val="TableParagraph"/>
              <w:spacing w:line="302" w:lineRule="exact"/>
              <w:ind w:left="150"/>
              <w:rPr>
                <w:sz w:val="23"/>
              </w:rPr>
            </w:pPr>
            <w:r>
              <w:rPr>
                <w:rFonts w:ascii="Times New Roman"/>
                <w:color w:val="010101"/>
                <w:sz w:val="28"/>
              </w:rPr>
              <w:t>a</w:t>
            </w:r>
            <w:r>
              <w:rPr>
                <w:rFonts w:ascii="Times New Roman"/>
                <w:color w:val="010101"/>
                <w:spacing w:val="18"/>
                <w:sz w:val="28"/>
              </w:rPr>
              <w:t> </w:t>
            </w:r>
            <w:r>
              <w:rPr>
                <w:color w:val="010101"/>
                <w:sz w:val="23"/>
              </w:rPr>
              <w:t>SUNSET</w:t>
            </w:r>
            <w:r>
              <w:rPr>
                <w:color w:val="010101"/>
                <w:spacing w:val="26"/>
                <w:sz w:val="23"/>
              </w:rPr>
              <w:t> </w:t>
            </w:r>
            <w:r>
              <w:rPr>
                <w:color w:val="010101"/>
                <w:sz w:val="23"/>
              </w:rPr>
              <w:t>OASIS</w:t>
            </w:r>
            <w:r>
              <w:rPr>
                <w:color w:val="010101"/>
                <w:spacing w:val="17"/>
                <w:sz w:val="23"/>
              </w:rPr>
              <w:t> </w:t>
            </w:r>
            <w:r>
              <w:rPr>
                <w:color w:val="010101"/>
                <w:spacing w:val="-5"/>
                <w:sz w:val="23"/>
              </w:rPr>
              <w:t>LLC</w:t>
            </w:r>
          </w:p>
        </w:tc>
        <w:tc>
          <w:tcPr>
            <w:tcW w:w="2147" w:type="dxa"/>
          </w:tcPr>
          <w:p>
            <w:pPr>
              <w:pStyle w:val="TableParagraph"/>
              <w:spacing w:before="33"/>
              <w:ind w:left="10" w:right="94"/>
              <w:jc w:val="center"/>
              <w:rPr>
                <w:sz w:val="23"/>
              </w:rPr>
            </w:pPr>
            <w:r>
              <w:rPr>
                <w:color w:val="010101"/>
                <w:spacing w:val="-2"/>
                <w:w w:val="105"/>
                <w:sz w:val="23"/>
              </w:rPr>
              <w:t>590020050000</w:t>
            </w:r>
          </w:p>
        </w:tc>
        <w:tc>
          <w:tcPr>
            <w:tcW w:w="1984" w:type="dxa"/>
          </w:tcPr>
          <w:p>
            <w:pPr>
              <w:pStyle w:val="TableParagraph"/>
              <w:spacing w:before="33"/>
              <w:ind w:left="63" w:right="18"/>
              <w:jc w:val="center"/>
              <w:rPr>
                <w:sz w:val="23"/>
              </w:rPr>
            </w:pPr>
            <w:r>
              <w:rPr>
                <w:color w:val="010101"/>
                <w:spacing w:val="-2"/>
                <w:w w:val="105"/>
                <w:sz w:val="23"/>
              </w:rPr>
              <w:t>164589</w:t>
            </w:r>
          </w:p>
        </w:tc>
        <w:tc>
          <w:tcPr>
            <w:tcW w:w="924" w:type="dxa"/>
          </w:tcPr>
          <w:p>
            <w:pPr>
              <w:pStyle w:val="TableParagraph"/>
              <w:spacing w:before="33"/>
              <w:ind w:right="105"/>
              <w:jc w:val="right"/>
              <w:rPr>
                <w:sz w:val="23"/>
              </w:rPr>
            </w:pPr>
            <w:r>
              <w:rPr>
                <w:color w:val="010101"/>
                <w:spacing w:val="-4"/>
                <w:w w:val="105"/>
                <w:sz w:val="23"/>
              </w:rPr>
              <w:t>2026</w:t>
            </w:r>
          </w:p>
        </w:tc>
      </w:tr>
      <w:tr>
        <w:trPr>
          <w:trHeight w:val="289" w:hRule="atLeast"/>
        </w:trPr>
        <w:tc>
          <w:tcPr>
            <w:tcW w:w="4393" w:type="dxa"/>
          </w:tcPr>
          <w:p>
            <w:pPr>
              <w:pStyle w:val="TableParagraph"/>
              <w:spacing w:before="4"/>
              <w:ind w:left="153"/>
              <w:rPr>
                <w:sz w:val="23"/>
              </w:rPr>
            </w:pPr>
            <w:r>
              <w:rPr>
                <w:color w:val="010101"/>
                <w:w w:val="105"/>
                <w:sz w:val="18"/>
              </w:rPr>
              <w:t>9</w:t>
            </w:r>
            <w:r>
              <w:rPr>
                <w:color w:val="010101"/>
                <w:spacing w:val="5"/>
                <w:w w:val="105"/>
                <w:sz w:val="18"/>
              </w:rPr>
              <w:t> </w:t>
            </w:r>
            <w:r>
              <w:rPr>
                <w:color w:val="010101"/>
                <w:w w:val="105"/>
                <w:sz w:val="23"/>
              </w:rPr>
              <w:t>SWEATT,NANCY</w:t>
            </w:r>
            <w:r>
              <w:rPr>
                <w:color w:val="010101"/>
                <w:spacing w:val="10"/>
                <w:w w:val="105"/>
                <w:sz w:val="23"/>
              </w:rPr>
              <w:t> </w:t>
            </w:r>
            <w:r>
              <w:rPr>
                <w:color w:val="010101"/>
                <w:spacing w:val="-10"/>
                <w:w w:val="105"/>
                <w:sz w:val="23"/>
              </w:rPr>
              <w:t>R</w:t>
            </w:r>
          </w:p>
        </w:tc>
        <w:tc>
          <w:tcPr>
            <w:tcW w:w="2147" w:type="dxa"/>
          </w:tcPr>
          <w:p>
            <w:pPr>
              <w:pStyle w:val="TableParagraph"/>
              <w:spacing w:before="4"/>
              <w:ind w:left="10" w:right="94"/>
              <w:jc w:val="center"/>
              <w:rPr>
                <w:sz w:val="23"/>
              </w:rPr>
            </w:pPr>
            <w:r>
              <w:rPr>
                <w:color w:val="010101"/>
                <w:spacing w:val="-2"/>
                <w:w w:val="105"/>
                <w:sz w:val="23"/>
              </w:rPr>
              <w:t>590020180000</w:t>
            </w:r>
          </w:p>
        </w:tc>
        <w:tc>
          <w:tcPr>
            <w:tcW w:w="1984" w:type="dxa"/>
          </w:tcPr>
          <w:p>
            <w:pPr>
              <w:pStyle w:val="TableParagraph"/>
              <w:spacing w:before="4"/>
              <w:ind w:left="63" w:right="9"/>
              <w:jc w:val="center"/>
              <w:rPr>
                <w:sz w:val="23"/>
              </w:rPr>
            </w:pPr>
            <w:r>
              <w:rPr>
                <w:color w:val="010101"/>
                <w:spacing w:val="-2"/>
                <w:w w:val="105"/>
                <w:sz w:val="23"/>
              </w:rPr>
              <w:t>163974</w:t>
            </w:r>
          </w:p>
        </w:tc>
        <w:tc>
          <w:tcPr>
            <w:tcW w:w="924" w:type="dxa"/>
          </w:tcPr>
          <w:p>
            <w:pPr>
              <w:pStyle w:val="TableParagraph"/>
              <w:spacing w:before="4"/>
              <w:ind w:right="100"/>
              <w:jc w:val="right"/>
              <w:rPr>
                <w:sz w:val="23"/>
              </w:rPr>
            </w:pPr>
            <w:r>
              <w:rPr>
                <w:color w:val="010101"/>
                <w:spacing w:val="-4"/>
                <w:w w:val="105"/>
                <w:sz w:val="23"/>
              </w:rPr>
              <w:t>2026</w:t>
            </w:r>
          </w:p>
        </w:tc>
      </w:tr>
      <w:tr>
        <w:trPr>
          <w:trHeight w:val="295" w:hRule="atLeast"/>
        </w:trPr>
        <w:tc>
          <w:tcPr>
            <w:tcW w:w="4393" w:type="dxa"/>
          </w:tcPr>
          <w:p>
            <w:pPr>
              <w:pStyle w:val="TableParagraph"/>
              <w:spacing w:line="262" w:lineRule="exact" w:before="13"/>
              <w:ind w:left="50"/>
              <w:rPr>
                <w:sz w:val="23"/>
              </w:rPr>
            </w:pPr>
            <w:r>
              <w:rPr>
                <w:color w:val="010101"/>
                <w:w w:val="105"/>
                <w:sz w:val="18"/>
              </w:rPr>
              <w:t>10</w:t>
            </w:r>
            <w:r>
              <w:rPr>
                <w:color w:val="010101"/>
                <w:spacing w:val="7"/>
                <w:w w:val="105"/>
                <w:sz w:val="18"/>
              </w:rPr>
              <w:t> </w:t>
            </w:r>
            <w:r>
              <w:rPr>
                <w:color w:val="010101"/>
                <w:w w:val="105"/>
                <w:sz w:val="23"/>
              </w:rPr>
              <w:t>SWEATT,NANCY</w:t>
            </w:r>
            <w:r>
              <w:rPr>
                <w:color w:val="010101"/>
                <w:spacing w:val="6"/>
                <w:w w:val="105"/>
                <w:sz w:val="23"/>
              </w:rPr>
              <w:t> </w:t>
            </w:r>
            <w:r>
              <w:rPr>
                <w:color w:val="010101"/>
                <w:spacing w:val="-10"/>
                <w:w w:val="105"/>
                <w:sz w:val="23"/>
              </w:rPr>
              <w:t>R</w:t>
            </w:r>
          </w:p>
        </w:tc>
        <w:tc>
          <w:tcPr>
            <w:tcW w:w="2147" w:type="dxa"/>
          </w:tcPr>
          <w:p>
            <w:pPr>
              <w:pStyle w:val="TableParagraph"/>
              <w:spacing w:line="262" w:lineRule="exact" w:before="13"/>
              <w:ind w:left="10" w:right="94"/>
              <w:jc w:val="center"/>
              <w:rPr>
                <w:sz w:val="23"/>
              </w:rPr>
            </w:pPr>
            <w:r>
              <w:rPr>
                <w:color w:val="010101"/>
                <w:spacing w:val="-2"/>
                <w:w w:val="105"/>
                <w:sz w:val="23"/>
              </w:rPr>
              <w:t>590020180000</w:t>
            </w:r>
          </w:p>
        </w:tc>
        <w:tc>
          <w:tcPr>
            <w:tcW w:w="1984" w:type="dxa"/>
          </w:tcPr>
          <w:p>
            <w:pPr>
              <w:pStyle w:val="TableParagraph"/>
              <w:spacing w:line="262" w:lineRule="exact" w:before="13"/>
              <w:ind w:left="63" w:right="9"/>
              <w:jc w:val="center"/>
              <w:rPr>
                <w:sz w:val="23"/>
              </w:rPr>
            </w:pPr>
            <w:r>
              <w:rPr>
                <w:color w:val="010101"/>
                <w:spacing w:val="-2"/>
                <w:w w:val="105"/>
                <w:sz w:val="23"/>
              </w:rPr>
              <w:t>165250</w:t>
            </w:r>
          </w:p>
        </w:tc>
        <w:tc>
          <w:tcPr>
            <w:tcW w:w="924" w:type="dxa"/>
          </w:tcPr>
          <w:p>
            <w:pPr>
              <w:pStyle w:val="TableParagraph"/>
              <w:spacing w:line="262" w:lineRule="exact" w:before="13"/>
              <w:ind w:right="100"/>
              <w:jc w:val="right"/>
              <w:rPr>
                <w:sz w:val="23"/>
              </w:rPr>
            </w:pPr>
            <w:r>
              <w:rPr>
                <w:color w:val="010101"/>
                <w:spacing w:val="-4"/>
                <w:w w:val="105"/>
                <w:sz w:val="23"/>
              </w:rPr>
              <w:t>2026</w:t>
            </w:r>
          </w:p>
        </w:tc>
      </w:tr>
      <w:tr>
        <w:trPr>
          <w:trHeight w:val="295" w:hRule="atLeast"/>
        </w:trPr>
        <w:tc>
          <w:tcPr>
            <w:tcW w:w="4393" w:type="dxa"/>
          </w:tcPr>
          <w:p>
            <w:pPr>
              <w:pStyle w:val="TableParagraph"/>
              <w:spacing w:before="10"/>
              <w:ind w:left="50"/>
              <w:rPr>
                <w:sz w:val="23"/>
              </w:rPr>
            </w:pPr>
            <w:r>
              <w:rPr>
                <w:color w:val="010101"/>
                <w:w w:val="105"/>
                <w:sz w:val="18"/>
              </w:rPr>
              <w:t>11</w:t>
            </w:r>
            <w:r>
              <w:rPr>
                <w:color w:val="010101"/>
                <w:spacing w:val="11"/>
                <w:w w:val="105"/>
                <w:sz w:val="18"/>
              </w:rPr>
              <w:t> </w:t>
            </w:r>
            <w:r>
              <w:rPr>
                <w:color w:val="010101"/>
                <w:w w:val="105"/>
                <w:sz w:val="23"/>
              </w:rPr>
              <w:t>GOLDSMITH,MARY</w:t>
            </w:r>
            <w:r>
              <w:rPr>
                <w:color w:val="010101"/>
                <w:spacing w:val="-15"/>
                <w:w w:val="105"/>
                <w:sz w:val="23"/>
              </w:rPr>
              <w:t> </w:t>
            </w:r>
            <w:r>
              <w:rPr>
                <w:color w:val="010101"/>
                <w:w w:val="105"/>
                <w:sz w:val="23"/>
              </w:rPr>
              <w:t>A</w:t>
            </w:r>
            <w:r>
              <w:rPr>
                <w:color w:val="010101"/>
                <w:spacing w:val="-8"/>
                <w:w w:val="105"/>
                <w:sz w:val="23"/>
              </w:rPr>
              <w:t> </w:t>
            </w:r>
            <w:r>
              <w:rPr>
                <w:color w:val="010101"/>
                <w:spacing w:val="-5"/>
                <w:w w:val="105"/>
                <w:sz w:val="23"/>
              </w:rPr>
              <w:t>TR</w:t>
            </w:r>
          </w:p>
        </w:tc>
        <w:tc>
          <w:tcPr>
            <w:tcW w:w="2147" w:type="dxa"/>
          </w:tcPr>
          <w:p>
            <w:pPr>
              <w:pStyle w:val="TableParagraph"/>
              <w:spacing w:before="10"/>
              <w:ind w:left="10" w:right="94"/>
              <w:jc w:val="center"/>
              <w:rPr>
                <w:sz w:val="23"/>
              </w:rPr>
            </w:pPr>
            <w:r>
              <w:rPr>
                <w:color w:val="010101"/>
                <w:spacing w:val="-2"/>
                <w:w w:val="105"/>
                <w:sz w:val="23"/>
              </w:rPr>
              <w:t>590020200000</w:t>
            </w:r>
          </w:p>
        </w:tc>
        <w:tc>
          <w:tcPr>
            <w:tcW w:w="1984" w:type="dxa"/>
          </w:tcPr>
          <w:p>
            <w:pPr>
              <w:pStyle w:val="TableParagraph"/>
              <w:spacing w:before="10"/>
              <w:ind w:left="63" w:right="18"/>
              <w:jc w:val="center"/>
              <w:rPr>
                <w:sz w:val="23"/>
              </w:rPr>
            </w:pPr>
            <w:r>
              <w:rPr>
                <w:color w:val="010101"/>
                <w:spacing w:val="-2"/>
                <w:w w:val="105"/>
                <w:sz w:val="23"/>
              </w:rPr>
              <w:t>165119</w:t>
            </w:r>
          </w:p>
        </w:tc>
        <w:tc>
          <w:tcPr>
            <w:tcW w:w="924" w:type="dxa"/>
          </w:tcPr>
          <w:p>
            <w:pPr>
              <w:pStyle w:val="TableParagraph"/>
              <w:spacing w:before="10"/>
              <w:ind w:right="105"/>
              <w:jc w:val="right"/>
              <w:rPr>
                <w:sz w:val="23"/>
              </w:rPr>
            </w:pPr>
            <w:r>
              <w:rPr>
                <w:color w:val="010101"/>
                <w:spacing w:val="-4"/>
                <w:w w:val="105"/>
                <w:sz w:val="23"/>
              </w:rPr>
              <w:t>2026</w:t>
            </w:r>
          </w:p>
        </w:tc>
      </w:tr>
      <w:tr>
        <w:trPr>
          <w:trHeight w:val="295" w:hRule="atLeast"/>
        </w:trPr>
        <w:tc>
          <w:tcPr>
            <w:tcW w:w="4393" w:type="dxa"/>
          </w:tcPr>
          <w:p>
            <w:pPr>
              <w:pStyle w:val="TableParagraph"/>
              <w:spacing w:line="262" w:lineRule="exact" w:before="13"/>
              <w:ind w:left="50"/>
              <w:rPr>
                <w:sz w:val="23"/>
              </w:rPr>
            </w:pPr>
            <w:r>
              <w:rPr>
                <w:color w:val="010101"/>
                <w:w w:val="105"/>
                <w:sz w:val="18"/>
              </w:rPr>
              <w:t>12</w:t>
            </w:r>
            <w:r>
              <w:rPr>
                <w:color w:val="010101"/>
                <w:spacing w:val="9"/>
                <w:w w:val="105"/>
                <w:sz w:val="18"/>
              </w:rPr>
              <w:t> </w:t>
            </w:r>
            <w:r>
              <w:rPr>
                <w:color w:val="010101"/>
                <w:w w:val="105"/>
                <w:sz w:val="23"/>
              </w:rPr>
              <w:t>LUTEY,JOHN</w:t>
            </w:r>
            <w:r>
              <w:rPr>
                <w:color w:val="010101"/>
                <w:spacing w:val="2"/>
                <w:w w:val="105"/>
                <w:sz w:val="23"/>
              </w:rPr>
              <w:t> </w:t>
            </w:r>
            <w:r>
              <w:rPr>
                <w:color w:val="010101"/>
                <w:w w:val="105"/>
                <w:sz w:val="23"/>
              </w:rPr>
              <w:t>T/AMY KT</w:t>
            </w:r>
            <w:r>
              <w:rPr>
                <w:color w:val="010101"/>
                <w:spacing w:val="45"/>
                <w:w w:val="105"/>
                <w:sz w:val="23"/>
              </w:rPr>
              <w:t> </w:t>
            </w:r>
            <w:r>
              <w:rPr>
                <w:color w:val="010101"/>
                <w:spacing w:val="-5"/>
                <w:w w:val="105"/>
                <w:sz w:val="23"/>
              </w:rPr>
              <w:t>TR</w:t>
            </w:r>
          </w:p>
        </w:tc>
        <w:tc>
          <w:tcPr>
            <w:tcW w:w="2147" w:type="dxa"/>
          </w:tcPr>
          <w:p>
            <w:pPr>
              <w:pStyle w:val="TableParagraph"/>
              <w:spacing w:line="262" w:lineRule="exact" w:before="13"/>
              <w:ind w:left="10" w:right="94"/>
              <w:jc w:val="center"/>
              <w:rPr>
                <w:sz w:val="23"/>
              </w:rPr>
            </w:pPr>
            <w:r>
              <w:rPr>
                <w:color w:val="010101"/>
                <w:spacing w:val="-2"/>
                <w:w w:val="105"/>
                <w:sz w:val="23"/>
              </w:rPr>
              <w:t>590020680000</w:t>
            </w:r>
          </w:p>
        </w:tc>
        <w:tc>
          <w:tcPr>
            <w:tcW w:w="1984" w:type="dxa"/>
          </w:tcPr>
          <w:p>
            <w:pPr>
              <w:pStyle w:val="TableParagraph"/>
              <w:spacing w:line="262" w:lineRule="exact" w:before="13"/>
              <w:ind w:left="63" w:right="18"/>
              <w:jc w:val="center"/>
              <w:rPr>
                <w:sz w:val="23"/>
              </w:rPr>
            </w:pPr>
            <w:r>
              <w:rPr>
                <w:color w:val="010101"/>
                <w:spacing w:val="-2"/>
                <w:w w:val="105"/>
                <w:sz w:val="23"/>
              </w:rPr>
              <w:t>164424</w:t>
            </w:r>
          </w:p>
        </w:tc>
        <w:tc>
          <w:tcPr>
            <w:tcW w:w="924" w:type="dxa"/>
          </w:tcPr>
          <w:p>
            <w:pPr>
              <w:pStyle w:val="TableParagraph"/>
              <w:spacing w:line="262" w:lineRule="exact" w:before="13"/>
              <w:ind w:right="105"/>
              <w:jc w:val="right"/>
              <w:rPr>
                <w:sz w:val="23"/>
              </w:rPr>
            </w:pPr>
            <w:r>
              <w:rPr>
                <w:color w:val="010101"/>
                <w:spacing w:val="-4"/>
                <w:w w:val="105"/>
                <w:sz w:val="23"/>
              </w:rPr>
              <w:t>2026</w:t>
            </w:r>
          </w:p>
        </w:tc>
      </w:tr>
      <w:tr>
        <w:trPr>
          <w:trHeight w:val="295" w:hRule="atLeast"/>
        </w:trPr>
        <w:tc>
          <w:tcPr>
            <w:tcW w:w="4393" w:type="dxa"/>
          </w:tcPr>
          <w:p>
            <w:pPr>
              <w:pStyle w:val="TableParagraph"/>
              <w:spacing w:before="10"/>
              <w:ind w:left="50"/>
              <w:rPr>
                <w:sz w:val="23"/>
              </w:rPr>
            </w:pPr>
            <w:r>
              <w:rPr>
                <w:color w:val="010101"/>
                <w:w w:val="105"/>
                <w:sz w:val="18"/>
              </w:rPr>
              <w:t>13</w:t>
            </w:r>
            <w:r>
              <w:rPr>
                <w:color w:val="010101"/>
                <w:spacing w:val="6"/>
                <w:w w:val="105"/>
                <w:sz w:val="18"/>
              </w:rPr>
              <w:t> </w:t>
            </w:r>
            <w:r>
              <w:rPr>
                <w:color w:val="010101"/>
                <w:w w:val="105"/>
                <w:sz w:val="23"/>
              </w:rPr>
              <w:t>FEDERICO</w:t>
            </w:r>
            <w:r>
              <w:rPr>
                <w:color w:val="010101"/>
                <w:spacing w:val="5"/>
                <w:w w:val="105"/>
                <w:sz w:val="23"/>
              </w:rPr>
              <w:t> </w:t>
            </w:r>
            <w:r>
              <w:rPr>
                <w:color w:val="010101"/>
                <w:w w:val="105"/>
                <w:sz w:val="23"/>
              </w:rPr>
              <w:t>KERNOT</w:t>
            </w:r>
            <w:r>
              <w:rPr>
                <w:color w:val="010101"/>
                <w:spacing w:val="-9"/>
                <w:w w:val="105"/>
                <w:sz w:val="23"/>
              </w:rPr>
              <w:t> </w:t>
            </w:r>
            <w:r>
              <w:rPr>
                <w:color w:val="010101"/>
                <w:w w:val="105"/>
                <w:sz w:val="23"/>
              </w:rPr>
              <w:t>PTY</w:t>
            </w:r>
            <w:r>
              <w:rPr>
                <w:color w:val="010101"/>
                <w:spacing w:val="-9"/>
                <w:w w:val="105"/>
                <w:sz w:val="23"/>
              </w:rPr>
              <w:t> </w:t>
            </w:r>
            <w:r>
              <w:rPr>
                <w:color w:val="010101"/>
                <w:spacing w:val="-5"/>
                <w:w w:val="105"/>
                <w:sz w:val="23"/>
              </w:rPr>
              <w:t>LTD</w:t>
            </w:r>
          </w:p>
        </w:tc>
        <w:tc>
          <w:tcPr>
            <w:tcW w:w="2147" w:type="dxa"/>
          </w:tcPr>
          <w:p>
            <w:pPr>
              <w:pStyle w:val="TableParagraph"/>
              <w:spacing w:before="10"/>
              <w:ind w:right="94"/>
              <w:jc w:val="center"/>
              <w:rPr>
                <w:sz w:val="23"/>
              </w:rPr>
            </w:pPr>
            <w:r>
              <w:rPr>
                <w:color w:val="010101"/>
                <w:spacing w:val="-2"/>
                <w:w w:val="105"/>
                <w:sz w:val="23"/>
              </w:rPr>
              <w:t>590030410000</w:t>
            </w:r>
          </w:p>
        </w:tc>
        <w:tc>
          <w:tcPr>
            <w:tcW w:w="1984" w:type="dxa"/>
          </w:tcPr>
          <w:p>
            <w:pPr>
              <w:pStyle w:val="TableParagraph"/>
              <w:spacing w:before="10"/>
              <w:ind w:left="63" w:right="26"/>
              <w:jc w:val="center"/>
              <w:rPr>
                <w:sz w:val="23"/>
              </w:rPr>
            </w:pPr>
            <w:r>
              <w:rPr>
                <w:color w:val="010101"/>
                <w:spacing w:val="-2"/>
                <w:w w:val="105"/>
                <w:sz w:val="23"/>
              </w:rPr>
              <w:t>164595</w:t>
            </w:r>
          </w:p>
        </w:tc>
        <w:tc>
          <w:tcPr>
            <w:tcW w:w="924" w:type="dxa"/>
          </w:tcPr>
          <w:p>
            <w:pPr>
              <w:pStyle w:val="TableParagraph"/>
              <w:spacing w:before="10"/>
              <w:ind w:right="105"/>
              <w:jc w:val="right"/>
              <w:rPr>
                <w:sz w:val="23"/>
              </w:rPr>
            </w:pPr>
            <w:r>
              <w:rPr>
                <w:color w:val="010101"/>
                <w:spacing w:val="-4"/>
                <w:w w:val="105"/>
                <w:sz w:val="23"/>
              </w:rPr>
              <w:t>2026</w:t>
            </w:r>
          </w:p>
        </w:tc>
      </w:tr>
      <w:tr>
        <w:trPr>
          <w:trHeight w:val="295" w:hRule="atLeast"/>
        </w:trPr>
        <w:tc>
          <w:tcPr>
            <w:tcW w:w="4393" w:type="dxa"/>
          </w:tcPr>
          <w:p>
            <w:pPr>
              <w:pStyle w:val="TableParagraph"/>
              <w:spacing w:line="262" w:lineRule="exact" w:before="13"/>
              <w:ind w:left="50"/>
              <w:rPr>
                <w:sz w:val="23"/>
              </w:rPr>
            </w:pPr>
            <w:r>
              <w:rPr>
                <w:color w:val="010101"/>
                <w:w w:val="105"/>
                <w:sz w:val="18"/>
              </w:rPr>
              <w:t>14</w:t>
            </w:r>
            <w:r>
              <w:rPr>
                <w:color w:val="010101"/>
                <w:spacing w:val="12"/>
                <w:w w:val="105"/>
                <w:sz w:val="18"/>
              </w:rPr>
              <w:t> </w:t>
            </w:r>
            <w:r>
              <w:rPr>
                <w:color w:val="010101"/>
                <w:w w:val="105"/>
                <w:sz w:val="23"/>
              </w:rPr>
              <w:t>HATTER</w:t>
            </w:r>
            <w:r>
              <w:rPr>
                <w:color w:val="010101"/>
                <w:spacing w:val="5"/>
                <w:w w:val="105"/>
                <w:sz w:val="23"/>
              </w:rPr>
              <w:t> </w:t>
            </w:r>
            <w:r>
              <w:rPr>
                <w:color w:val="010101"/>
                <w:w w:val="105"/>
                <w:sz w:val="23"/>
              </w:rPr>
              <w:t>FAM</w:t>
            </w:r>
            <w:r>
              <w:rPr>
                <w:color w:val="010101"/>
                <w:spacing w:val="-12"/>
                <w:w w:val="105"/>
                <w:sz w:val="23"/>
              </w:rPr>
              <w:t> </w:t>
            </w:r>
            <w:r>
              <w:rPr>
                <w:color w:val="010101"/>
                <w:spacing w:val="-5"/>
                <w:w w:val="105"/>
                <w:sz w:val="23"/>
              </w:rPr>
              <w:t>TR</w:t>
            </w:r>
          </w:p>
        </w:tc>
        <w:tc>
          <w:tcPr>
            <w:tcW w:w="2147" w:type="dxa"/>
          </w:tcPr>
          <w:p>
            <w:pPr>
              <w:pStyle w:val="TableParagraph"/>
              <w:spacing w:line="262" w:lineRule="exact" w:before="13"/>
              <w:ind w:left="10" w:right="94"/>
              <w:jc w:val="center"/>
              <w:rPr>
                <w:sz w:val="23"/>
              </w:rPr>
            </w:pPr>
            <w:r>
              <w:rPr>
                <w:color w:val="010101"/>
                <w:spacing w:val="-2"/>
                <w:w w:val="105"/>
                <w:sz w:val="23"/>
              </w:rPr>
              <w:t>590030590000</w:t>
            </w:r>
          </w:p>
        </w:tc>
        <w:tc>
          <w:tcPr>
            <w:tcW w:w="1984" w:type="dxa"/>
          </w:tcPr>
          <w:p>
            <w:pPr>
              <w:pStyle w:val="TableParagraph"/>
              <w:spacing w:line="262" w:lineRule="exact" w:before="13"/>
              <w:ind w:left="63" w:right="18"/>
              <w:jc w:val="center"/>
              <w:rPr>
                <w:sz w:val="23"/>
              </w:rPr>
            </w:pPr>
            <w:r>
              <w:rPr>
                <w:color w:val="010101"/>
                <w:spacing w:val="-2"/>
                <w:w w:val="105"/>
                <w:sz w:val="23"/>
              </w:rPr>
              <w:t>164273</w:t>
            </w:r>
          </w:p>
        </w:tc>
        <w:tc>
          <w:tcPr>
            <w:tcW w:w="924" w:type="dxa"/>
          </w:tcPr>
          <w:p>
            <w:pPr>
              <w:pStyle w:val="TableParagraph"/>
              <w:spacing w:line="262" w:lineRule="exact" w:before="13"/>
              <w:ind w:right="105"/>
              <w:jc w:val="right"/>
              <w:rPr>
                <w:sz w:val="23"/>
              </w:rPr>
            </w:pPr>
            <w:r>
              <w:rPr>
                <w:color w:val="010101"/>
                <w:spacing w:val="-4"/>
                <w:w w:val="105"/>
                <w:sz w:val="23"/>
              </w:rPr>
              <w:t>2026</w:t>
            </w:r>
          </w:p>
        </w:tc>
      </w:tr>
      <w:tr>
        <w:trPr>
          <w:trHeight w:val="295" w:hRule="atLeast"/>
        </w:trPr>
        <w:tc>
          <w:tcPr>
            <w:tcW w:w="4393" w:type="dxa"/>
          </w:tcPr>
          <w:p>
            <w:pPr>
              <w:pStyle w:val="TableParagraph"/>
              <w:spacing w:before="10"/>
              <w:ind w:left="50"/>
              <w:rPr>
                <w:sz w:val="23"/>
              </w:rPr>
            </w:pPr>
            <w:r>
              <w:rPr>
                <w:color w:val="010101"/>
                <w:w w:val="105"/>
                <w:sz w:val="18"/>
              </w:rPr>
              <w:t>15</w:t>
            </w:r>
            <w:r>
              <w:rPr>
                <w:color w:val="010101"/>
                <w:spacing w:val="7"/>
                <w:w w:val="105"/>
                <w:sz w:val="18"/>
              </w:rPr>
              <w:t> </w:t>
            </w:r>
            <w:r>
              <w:rPr>
                <w:color w:val="010101"/>
                <w:w w:val="105"/>
                <w:sz w:val="23"/>
              </w:rPr>
              <w:t>FOO,SHAR</w:t>
            </w:r>
            <w:r>
              <w:rPr>
                <w:color w:val="010101"/>
                <w:spacing w:val="12"/>
                <w:w w:val="105"/>
                <w:sz w:val="23"/>
              </w:rPr>
              <w:t> </w:t>
            </w:r>
            <w:r>
              <w:rPr>
                <w:color w:val="010101"/>
                <w:w w:val="105"/>
                <w:sz w:val="23"/>
              </w:rPr>
              <w:t>L</w:t>
            </w:r>
            <w:r>
              <w:rPr>
                <w:color w:val="010101"/>
                <w:spacing w:val="-17"/>
                <w:w w:val="105"/>
                <w:sz w:val="23"/>
              </w:rPr>
              <w:t> </w:t>
            </w:r>
            <w:r>
              <w:rPr>
                <w:color w:val="010101"/>
                <w:spacing w:val="-5"/>
                <w:w w:val="105"/>
                <w:sz w:val="23"/>
              </w:rPr>
              <w:t>TR</w:t>
            </w:r>
          </w:p>
        </w:tc>
        <w:tc>
          <w:tcPr>
            <w:tcW w:w="2147" w:type="dxa"/>
          </w:tcPr>
          <w:p>
            <w:pPr>
              <w:pStyle w:val="TableParagraph"/>
              <w:spacing w:before="10"/>
              <w:ind w:left="10" w:right="94"/>
              <w:jc w:val="center"/>
              <w:rPr>
                <w:sz w:val="23"/>
              </w:rPr>
            </w:pPr>
            <w:r>
              <w:rPr>
                <w:color w:val="010101"/>
                <w:spacing w:val="-2"/>
                <w:w w:val="105"/>
                <w:sz w:val="23"/>
              </w:rPr>
              <w:t>590040140000</w:t>
            </w:r>
          </w:p>
        </w:tc>
        <w:tc>
          <w:tcPr>
            <w:tcW w:w="1984" w:type="dxa"/>
          </w:tcPr>
          <w:p>
            <w:pPr>
              <w:pStyle w:val="TableParagraph"/>
              <w:spacing w:before="10"/>
              <w:ind w:left="63" w:right="18"/>
              <w:jc w:val="center"/>
              <w:rPr>
                <w:sz w:val="23"/>
              </w:rPr>
            </w:pPr>
            <w:r>
              <w:rPr>
                <w:color w:val="010101"/>
                <w:spacing w:val="-2"/>
                <w:w w:val="105"/>
                <w:sz w:val="23"/>
              </w:rPr>
              <w:t>164134</w:t>
            </w:r>
          </w:p>
        </w:tc>
        <w:tc>
          <w:tcPr>
            <w:tcW w:w="924" w:type="dxa"/>
          </w:tcPr>
          <w:p>
            <w:pPr>
              <w:pStyle w:val="TableParagraph"/>
              <w:spacing w:before="10"/>
              <w:ind w:right="105"/>
              <w:jc w:val="right"/>
              <w:rPr>
                <w:sz w:val="23"/>
              </w:rPr>
            </w:pPr>
            <w:r>
              <w:rPr>
                <w:color w:val="010101"/>
                <w:spacing w:val="-4"/>
                <w:w w:val="105"/>
                <w:sz w:val="23"/>
              </w:rPr>
              <w:t>2026</w:t>
            </w:r>
          </w:p>
        </w:tc>
      </w:tr>
      <w:tr>
        <w:trPr>
          <w:trHeight w:val="295" w:hRule="atLeast"/>
        </w:trPr>
        <w:tc>
          <w:tcPr>
            <w:tcW w:w="4393" w:type="dxa"/>
          </w:tcPr>
          <w:p>
            <w:pPr>
              <w:pStyle w:val="TableParagraph"/>
              <w:spacing w:line="262" w:lineRule="exact" w:before="13"/>
              <w:ind w:left="50"/>
              <w:rPr>
                <w:sz w:val="23"/>
              </w:rPr>
            </w:pPr>
            <w:r>
              <w:rPr>
                <w:color w:val="010101"/>
                <w:w w:val="105"/>
                <w:sz w:val="18"/>
              </w:rPr>
              <w:t>16</w:t>
            </w:r>
            <w:r>
              <w:rPr>
                <w:color w:val="010101"/>
                <w:spacing w:val="7"/>
                <w:w w:val="105"/>
                <w:sz w:val="18"/>
              </w:rPr>
              <w:t> </w:t>
            </w:r>
            <w:r>
              <w:rPr>
                <w:color w:val="010101"/>
                <w:w w:val="105"/>
                <w:sz w:val="23"/>
              </w:rPr>
              <w:t>FOO,SHAR</w:t>
            </w:r>
            <w:r>
              <w:rPr>
                <w:color w:val="010101"/>
                <w:spacing w:val="12"/>
                <w:w w:val="105"/>
                <w:sz w:val="23"/>
              </w:rPr>
              <w:t> </w:t>
            </w:r>
            <w:r>
              <w:rPr>
                <w:color w:val="010101"/>
                <w:w w:val="105"/>
                <w:sz w:val="23"/>
              </w:rPr>
              <w:t>L</w:t>
            </w:r>
            <w:r>
              <w:rPr>
                <w:color w:val="010101"/>
                <w:spacing w:val="-17"/>
                <w:w w:val="105"/>
                <w:sz w:val="23"/>
              </w:rPr>
              <w:t> </w:t>
            </w:r>
            <w:r>
              <w:rPr>
                <w:color w:val="010101"/>
                <w:spacing w:val="-5"/>
                <w:w w:val="105"/>
                <w:sz w:val="23"/>
              </w:rPr>
              <w:t>TR</w:t>
            </w:r>
          </w:p>
        </w:tc>
        <w:tc>
          <w:tcPr>
            <w:tcW w:w="2147" w:type="dxa"/>
          </w:tcPr>
          <w:p>
            <w:pPr>
              <w:pStyle w:val="TableParagraph"/>
              <w:spacing w:line="262" w:lineRule="exact" w:before="13"/>
              <w:ind w:left="10" w:right="94"/>
              <w:jc w:val="center"/>
              <w:rPr>
                <w:sz w:val="23"/>
              </w:rPr>
            </w:pPr>
            <w:r>
              <w:rPr>
                <w:color w:val="010101"/>
                <w:spacing w:val="-2"/>
                <w:w w:val="105"/>
                <w:sz w:val="23"/>
              </w:rPr>
              <w:t>590040570000</w:t>
            </w:r>
          </w:p>
        </w:tc>
        <w:tc>
          <w:tcPr>
            <w:tcW w:w="1984" w:type="dxa"/>
          </w:tcPr>
          <w:p>
            <w:pPr>
              <w:pStyle w:val="TableParagraph"/>
              <w:spacing w:line="262" w:lineRule="exact" w:before="13"/>
              <w:ind w:left="63" w:right="26"/>
              <w:jc w:val="center"/>
              <w:rPr>
                <w:sz w:val="23"/>
              </w:rPr>
            </w:pPr>
            <w:r>
              <w:rPr>
                <w:color w:val="010101"/>
                <w:spacing w:val="-2"/>
                <w:w w:val="105"/>
                <w:sz w:val="23"/>
              </w:rPr>
              <w:t>164135</w:t>
            </w:r>
          </w:p>
        </w:tc>
        <w:tc>
          <w:tcPr>
            <w:tcW w:w="924" w:type="dxa"/>
          </w:tcPr>
          <w:p>
            <w:pPr>
              <w:pStyle w:val="TableParagraph"/>
              <w:spacing w:line="262" w:lineRule="exact" w:before="13"/>
              <w:ind w:right="105"/>
              <w:jc w:val="right"/>
              <w:rPr>
                <w:sz w:val="23"/>
              </w:rPr>
            </w:pPr>
            <w:r>
              <w:rPr>
                <w:color w:val="010101"/>
                <w:spacing w:val="-4"/>
                <w:w w:val="105"/>
                <w:sz w:val="23"/>
              </w:rPr>
              <w:t>2026</w:t>
            </w:r>
          </w:p>
        </w:tc>
      </w:tr>
      <w:tr>
        <w:trPr>
          <w:trHeight w:val="283" w:hRule="atLeast"/>
        </w:trPr>
        <w:tc>
          <w:tcPr>
            <w:tcW w:w="4393" w:type="dxa"/>
          </w:tcPr>
          <w:p>
            <w:pPr>
              <w:pStyle w:val="TableParagraph"/>
              <w:spacing w:line="253" w:lineRule="exact" w:before="10"/>
              <w:ind w:left="50"/>
              <w:rPr>
                <w:sz w:val="23"/>
              </w:rPr>
            </w:pPr>
            <w:r>
              <w:rPr>
                <w:color w:val="010101"/>
                <w:w w:val="105"/>
                <w:sz w:val="18"/>
              </w:rPr>
              <w:t>17</w:t>
            </w:r>
            <w:r>
              <w:rPr>
                <w:color w:val="010101"/>
                <w:spacing w:val="8"/>
                <w:w w:val="105"/>
                <w:sz w:val="18"/>
              </w:rPr>
              <w:t> </w:t>
            </w:r>
            <w:r>
              <w:rPr>
                <w:color w:val="010101"/>
                <w:w w:val="105"/>
                <w:sz w:val="23"/>
              </w:rPr>
              <w:t>CABREROS,ESTERLINA</w:t>
            </w:r>
            <w:r>
              <w:rPr>
                <w:color w:val="010101"/>
                <w:spacing w:val="-17"/>
                <w:w w:val="105"/>
                <w:sz w:val="23"/>
              </w:rPr>
              <w:t> </w:t>
            </w:r>
            <w:r>
              <w:rPr>
                <w:color w:val="010101"/>
                <w:spacing w:val="-5"/>
                <w:w w:val="105"/>
                <w:sz w:val="23"/>
              </w:rPr>
              <w:t>TR</w:t>
            </w:r>
          </w:p>
        </w:tc>
        <w:tc>
          <w:tcPr>
            <w:tcW w:w="2147" w:type="dxa"/>
          </w:tcPr>
          <w:p>
            <w:pPr>
              <w:pStyle w:val="TableParagraph"/>
              <w:spacing w:line="253" w:lineRule="exact" w:before="10"/>
              <w:ind w:left="16" w:right="94"/>
              <w:jc w:val="center"/>
              <w:rPr>
                <w:sz w:val="23"/>
              </w:rPr>
            </w:pPr>
            <w:r>
              <w:rPr>
                <w:color w:val="010101"/>
                <w:spacing w:val="-2"/>
                <w:w w:val="105"/>
                <w:sz w:val="23"/>
              </w:rPr>
              <w:t>590080100000</w:t>
            </w:r>
          </w:p>
        </w:tc>
        <w:tc>
          <w:tcPr>
            <w:tcW w:w="1984" w:type="dxa"/>
          </w:tcPr>
          <w:p>
            <w:pPr>
              <w:pStyle w:val="TableParagraph"/>
              <w:spacing w:line="253" w:lineRule="exact" w:before="10"/>
              <w:ind w:left="63" w:right="18"/>
              <w:jc w:val="center"/>
              <w:rPr>
                <w:sz w:val="23"/>
              </w:rPr>
            </w:pPr>
            <w:r>
              <w:rPr>
                <w:color w:val="010101"/>
                <w:spacing w:val="-2"/>
                <w:w w:val="105"/>
                <w:sz w:val="23"/>
              </w:rPr>
              <w:t>164250</w:t>
            </w:r>
          </w:p>
        </w:tc>
        <w:tc>
          <w:tcPr>
            <w:tcW w:w="924" w:type="dxa"/>
          </w:tcPr>
          <w:p>
            <w:pPr>
              <w:pStyle w:val="TableParagraph"/>
              <w:spacing w:line="253" w:lineRule="exact" w:before="10"/>
              <w:ind w:right="105"/>
              <w:jc w:val="right"/>
              <w:rPr>
                <w:sz w:val="23"/>
              </w:rPr>
            </w:pPr>
            <w:r>
              <w:rPr>
                <w:color w:val="010101"/>
                <w:spacing w:val="-4"/>
                <w:w w:val="105"/>
                <w:sz w:val="23"/>
              </w:rPr>
              <w:t>2026</w:t>
            </w:r>
          </w:p>
        </w:tc>
      </w:tr>
      <w:tr>
        <w:trPr>
          <w:trHeight w:val="296" w:hRule="atLeast"/>
        </w:trPr>
        <w:tc>
          <w:tcPr>
            <w:tcW w:w="4393" w:type="dxa"/>
          </w:tcPr>
          <w:p>
            <w:pPr>
              <w:pStyle w:val="TableParagraph"/>
              <w:spacing w:line="277" w:lineRule="exact"/>
              <w:ind w:left="50"/>
              <w:rPr>
                <w:rFonts w:ascii="Times New Roman"/>
                <w:sz w:val="26"/>
              </w:rPr>
            </w:pPr>
            <w:r>
              <w:rPr>
                <w:color w:val="010101"/>
                <w:w w:val="105"/>
                <w:sz w:val="18"/>
              </w:rPr>
              <w:t>1s</w:t>
            </w:r>
            <w:r>
              <w:rPr>
                <w:color w:val="010101"/>
                <w:spacing w:val="7"/>
                <w:w w:val="105"/>
                <w:sz w:val="18"/>
              </w:rPr>
              <w:t> </w:t>
            </w:r>
            <w:r>
              <w:rPr>
                <w:color w:val="010101"/>
                <w:w w:val="105"/>
                <w:sz w:val="23"/>
              </w:rPr>
              <w:t>PEERSON,JAMES</w:t>
            </w:r>
            <w:r>
              <w:rPr>
                <w:color w:val="010101"/>
                <w:spacing w:val="15"/>
                <w:w w:val="105"/>
                <w:sz w:val="23"/>
              </w:rPr>
              <w:t> </w:t>
            </w:r>
            <w:r>
              <w:rPr>
                <w:color w:val="010101"/>
                <w:w w:val="105"/>
                <w:sz w:val="23"/>
              </w:rPr>
              <w:t>L</w:t>
            </w:r>
            <w:r>
              <w:rPr>
                <w:color w:val="010101"/>
                <w:spacing w:val="-15"/>
                <w:w w:val="105"/>
                <w:sz w:val="23"/>
              </w:rPr>
              <w:t> </w:t>
            </w:r>
            <w:r>
              <w:rPr>
                <w:color w:val="010101"/>
                <w:w w:val="105"/>
                <w:sz w:val="23"/>
              </w:rPr>
              <w:t>JR/DAWN</w:t>
            </w:r>
            <w:r>
              <w:rPr>
                <w:color w:val="010101"/>
                <w:spacing w:val="-4"/>
                <w:w w:val="105"/>
                <w:sz w:val="23"/>
              </w:rPr>
              <w:t> </w:t>
            </w:r>
            <w:r>
              <w:rPr>
                <w:color w:val="010101"/>
                <w:w w:val="105"/>
                <w:sz w:val="23"/>
              </w:rPr>
              <w:t>A</w:t>
            </w:r>
            <w:r>
              <w:rPr>
                <w:color w:val="010101"/>
                <w:spacing w:val="-27"/>
                <w:w w:val="105"/>
                <w:sz w:val="23"/>
              </w:rPr>
              <w:t> </w:t>
            </w:r>
            <w:r>
              <w:rPr>
                <w:rFonts w:ascii="Times New Roman"/>
                <w:color w:val="010101"/>
                <w:spacing w:val="-10"/>
                <w:w w:val="105"/>
                <w:sz w:val="26"/>
              </w:rPr>
              <w:t>1</w:t>
            </w:r>
          </w:p>
        </w:tc>
        <w:tc>
          <w:tcPr>
            <w:tcW w:w="2147" w:type="dxa"/>
          </w:tcPr>
          <w:p>
            <w:pPr>
              <w:pStyle w:val="TableParagraph"/>
              <w:spacing w:line="252" w:lineRule="exact" w:before="25"/>
              <w:ind w:left="20" w:right="94"/>
              <w:jc w:val="center"/>
              <w:rPr>
                <w:sz w:val="23"/>
              </w:rPr>
            </w:pPr>
            <w:r>
              <w:rPr>
                <w:color w:val="010101"/>
                <w:spacing w:val="-2"/>
                <w:w w:val="105"/>
                <w:sz w:val="23"/>
              </w:rPr>
              <w:t>590180300000</w:t>
            </w:r>
          </w:p>
        </w:tc>
        <w:tc>
          <w:tcPr>
            <w:tcW w:w="1984" w:type="dxa"/>
          </w:tcPr>
          <w:p>
            <w:pPr>
              <w:pStyle w:val="TableParagraph"/>
              <w:spacing w:line="252" w:lineRule="exact" w:before="25"/>
              <w:ind w:left="63" w:right="9"/>
              <w:jc w:val="center"/>
              <w:rPr>
                <w:sz w:val="23"/>
              </w:rPr>
            </w:pPr>
            <w:r>
              <w:rPr>
                <w:color w:val="010101"/>
                <w:spacing w:val="-2"/>
                <w:w w:val="105"/>
                <w:sz w:val="23"/>
              </w:rPr>
              <w:t>163883</w:t>
            </w:r>
          </w:p>
        </w:tc>
        <w:tc>
          <w:tcPr>
            <w:tcW w:w="924" w:type="dxa"/>
          </w:tcPr>
          <w:p>
            <w:pPr>
              <w:pStyle w:val="TableParagraph"/>
              <w:spacing w:line="252" w:lineRule="exact" w:before="25"/>
              <w:ind w:right="100"/>
              <w:jc w:val="right"/>
              <w:rPr>
                <w:sz w:val="23"/>
              </w:rPr>
            </w:pPr>
            <w:r>
              <w:rPr>
                <w:color w:val="010101"/>
                <w:spacing w:val="-4"/>
                <w:w w:val="105"/>
                <w:sz w:val="23"/>
              </w:rPr>
              <w:t>2026</w:t>
            </w:r>
          </w:p>
        </w:tc>
      </w:tr>
    </w:tbl>
    <w:p>
      <w:pPr>
        <w:pStyle w:val="TableParagraph"/>
        <w:spacing w:after="0" w:line="252" w:lineRule="exact"/>
        <w:jc w:val="right"/>
        <w:rPr>
          <w:sz w:val="23"/>
        </w:rPr>
        <w:sectPr>
          <w:headerReference w:type="default" r:id="rId861"/>
          <w:footerReference w:type="default" r:id="rId862"/>
          <w:pgSz w:w="12240" w:h="15840"/>
          <w:pgMar w:header="796" w:footer="2772" w:top="3400" w:bottom="2960" w:left="0" w:right="360"/>
          <w:pgNumType w:start="1"/>
        </w:sectPr>
      </w:pPr>
    </w:p>
    <w:p>
      <w:pPr>
        <w:pStyle w:val="BodyText"/>
        <w:spacing w:before="70"/>
        <w:rPr>
          <w:sz w:val="22"/>
        </w:rPr>
      </w:pPr>
    </w:p>
    <w:p>
      <w:pPr>
        <w:spacing w:line="259" w:lineRule="auto" w:before="0"/>
        <w:ind w:left="768" w:right="608" w:firstLine="0"/>
        <w:jc w:val="left"/>
        <w:rPr>
          <w:sz w:val="22"/>
        </w:rPr>
      </w:pPr>
      <w:r>
        <w:rPr>
          <w:color w:val="010101"/>
          <w:sz w:val="22"/>
        </w:rPr>
        <w:t>Tax appeals will</w:t>
      </w:r>
      <w:r>
        <w:rPr>
          <w:color w:val="010101"/>
          <w:spacing w:val="-1"/>
          <w:sz w:val="22"/>
        </w:rPr>
        <w:t> </w:t>
      </w:r>
      <w:r>
        <w:rPr>
          <w:color w:val="010101"/>
          <w:sz w:val="22"/>
        </w:rPr>
        <w:t>be</w:t>
      </w:r>
      <w:r>
        <w:rPr>
          <w:color w:val="010101"/>
          <w:spacing w:val="-2"/>
          <w:sz w:val="22"/>
        </w:rPr>
        <w:t> </w:t>
      </w:r>
      <w:r>
        <w:rPr>
          <w:color w:val="010101"/>
          <w:sz w:val="22"/>
        </w:rPr>
        <w:t>heard by the Board of Review in</w:t>
      </w:r>
      <w:r>
        <w:rPr>
          <w:color w:val="010101"/>
          <w:spacing w:val="-2"/>
          <w:sz w:val="22"/>
        </w:rPr>
        <w:t> </w:t>
      </w:r>
      <w:r>
        <w:rPr>
          <w:color w:val="010101"/>
          <w:sz w:val="22"/>
        </w:rPr>
        <w:t>Conference Room A, Ground Floor, 1000 Uluohia Street, Kapolei, Hawaii. The</w:t>
      </w:r>
      <w:r>
        <w:rPr>
          <w:color w:val="010101"/>
          <w:spacing w:val="-9"/>
          <w:sz w:val="22"/>
        </w:rPr>
        <w:t> </w:t>
      </w:r>
      <w:r>
        <w:rPr>
          <w:color w:val="010101"/>
          <w:sz w:val="22"/>
        </w:rPr>
        <w:t>following tax appeals are</w:t>
      </w:r>
      <w:r>
        <w:rPr>
          <w:color w:val="010101"/>
          <w:spacing w:val="-1"/>
          <w:sz w:val="22"/>
        </w:rPr>
        <w:t> </w:t>
      </w:r>
      <w:r>
        <w:rPr>
          <w:color w:val="010101"/>
          <w:sz w:val="22"/>
        </w:rPr>
        <w:t>scheduled for hearing on</w:t>
      </w:r>
      <w:r>
        <w:rPr>
          <w:color w:val="010101"/>
          <w:spacing w:val="-12"/>
          <w:sz w:val="22"/>
        </w:rPr>
        <w:t> </w:t>
      </w:r>
      <w:r>
        <w:rPr>
          <w:color w:val="010101"/>
          <w:sz w:val="22"/>
        </w:rPr>
        <w:t>March 9,</w:t>
      </w:r>
      <w:r>
        <w:rPr>
          <w:color w:val="010101"/>
          <w:spacing w:val="-2"/>
          <w:sz w:val="22"/>
        </w:rPr>
        <w:t> </w:t>
      </w:r>
      <w:r>
        <w:rPr>
          <w:color w:val="010101"/>
          <w:sz w:val="22"/>
        </w:rPr>
        <w:t>2026, at</w:t>
      </w:r>
      <w:r>
        <w:rPr>
          <w:color w:val="010101"/>
          <w:spacing w:val="-3"/>
          <w:sz w:val="22"/>
        </w:rPr>
        <w:t> </w:t>
      </w:r>
      <w:r>
        <w:rPr>
          <w:color w:val="010101"/>
          <w:sz w:val="22"/>
        </w:rPr>
        <w:t>1</w:t>
      </w:r>
      <w:r>
        <w:rPr>
          <w:color w:val="4D4D4D"/>
          <w:sz w:val="22"/>
        </w:rPr>
        <w:t>:</w:t>
      </w:r>
      <w:r>
        <w:rPr>
          <w:color w:val="010101"/>
          <w:sz w:val="22"/>
        </w:rPr>
        <w:t>00</w:t>
      </w:r>
      <w:r>
        <w:rPr>
          <w:color w:val="010101"/>
          <w:spacing w:val="-12"/>
          <w:sz w:val="22"/>
        </w:rPr>
        <w:t> </w:t>
      </w:r>
      <w:r>
        <w:rPr>
          <w:color w:val="010101"/>
          <w:sz w:val="22"/>
        </w:rPr>
        <w:t>p</w:t>
      </w:r>
      <w:r>
        <w:rPr>
          <w:color w:val="3B3B3B"/>
          <w:sz w:val="22"/>
        </w:rPr>
        <w:t>.</w:t>
      </w:r>
      <w:r>
        <w:rPr>
          <w:color w:val="010101"/>
          <w:sz w:val="22"/>
        </w:rPr>
        <w:t>m</w:t>
      </w:r>
      <w:r>
        <w:rPr>
          <w:color w:val="3B3B3B"/>
          <w:sz w:val="22"/>
        </w:rPr>
        <w:t>. </w:t>
      </w:r>
      <w:r>
        <w:rPr>
          <w:color w:val="010101"/>
          <w:sz w:val="22"/>
        </w:rPr>
        <w:t>HST, or as soon thereafter as the parties can be heard. Cases will be heard on</w:t>
      </w:r>
      <w:r>
        <w:rPr>
          <w:color w:val="010101"/>
          <w:spacing w:val="-1"/>
          <w:sz w:val="22"/>
        </w:rPr>
        <w:t> </w:t>
      </w:r>
      <w:r>
        <w:rPr>
          <w:color w:val="010101"/>
          <w:sz w:val="22"/>
        </w:rPr>
        <w:t>a "first come, first serve" basis</w:t>
      </w:r>
      <w:r>
        <w:rPr>
          <w:color w:val="3B3B3B"/>
          <w:sz w:val="22"/>
        </w:rPr>
        <w:t>.</w:t>
      </w:r>
      <w:r>
        <w:rPr>
          <w:color w:val="3B3B3B"/>
          <w:spacing w:val="-8"/>
          <w:sz w:val="22"/>
        </w:rPr>
        <w:t> </w:t>
      </w:r>
      <w:r>
        <w:rPr>
          <w:color w:val="010101"/>
          <w:sz w:val="22"/>
        </w:rPr>
        <w:t>Any person representing the owner must present the owner's letter of authorization</w:t>
      </w:r>
      <w:r>
        <w:rPr>
          <w:color w:val="3B3B3B"/>
          <w:sz w:val="22"/>
        </w:rPr>
        <w:t>.</w:t>
      </w:r>
      <w:r>
        <w:rPr>
          <w:color w:val="3B3B3B"/>
          <w:spacing w:val="-7"/>
          <w:sz w:val="22"/>
        </w:rPr>
        <w:t> </w:t>
      </w:r>
      <w:r>
        <w:rPr>
          <w:color w:val="010101"/>
          <w:sz w:val="22"/>
        </w:rPr>
        <w:t>Presentations, including any oral</w:t>
      </w:r>
      <w:r>
        <w:rPr>
          <w:color w:val="010101"/>
          <w:spacing w:val="-8"/>
          <w:sz w:val="22"/>
        </w:rPr>
        <w:t> </w:t>
      </w:r>
      <w:r>
        <w:rPr>
          <w:color w:val="010101"/>
          <w:sz w:val="22"/>
        </w:rPr>
        <w:t>testimony, are requested to be</w:t>
      </w:r>
      <w:r>
        <w:rPr>
          <w:color w:val="010101"/>
          <w:spacing w:val="-5"/>
          <w:sz w:val="22"/>
        </w:rPr>
        <w:t> </w:t>
      </w:r>
      <w:r>
        <w:rPr>
          <w:color w:val="010101"/>
          <w:sz w:val="22"/>
        </w:rPr>
        <w:t>limited to 10</w:t>
      </w:r>
      <w:r>
        <w:rPr>
          <w:color w:val="010101"/>
          <w:spacing w:val="-8"/>
          <w:sz w:val="22"/>
        </w:rPr>
        <w:t> </w:t>
      </w:r>
      <w:r>
        <w:rPr>
          <w:color w:val="010101"/>
          <w:sz w:val="22"/>
        </w:rPr>
        <w:t>minutes, though this may be extended at</w:t>
      </w:r>
      <w:r>
        <w:rPr>
          <w:color w:val="010101"/>
          <w:spacing w:val="-1"/>
          <w:sz w:val="22"/>
        </w:rPr>
        <w:t> </w:t>
      </w:r>
      <w:r>
        <w:rPr>
          <w:color w:val="010101"/>
          <w:sz w:val="22"/>
        </w:rPr>
        <w:t>the Board's</w:t>
      </w:r>
      <w:r>
        <w:rPr>
          <w:color w:val="010101"/>
          <w:spacing w:val="19"/>
          <w:sz w:val="22"/>
        </w:rPr>
        <w:t> </w:t>
      </w:r>
      <w:r>
        <w:rPr>
          <w:color w:val="010101"/>
          <w:sz w:val="22"/>
        </w:rPr>
        <w:t>discretion</w:t>
      </w:r>
      <w:r>
        <w:rPr>
          <w:color w:val="3B3B3B"/>
          <w:sz w:val="22"/>
        </w:rPr>
        <w:t>.</w:t>
      </w:r>
      <w:r>
        <w:rPr>
          <w:color w:val="3B3B3B"/>
          <w:spacing w:val="-11"/>
          <w:sz w:val="22"/>
        </w:rPr>
        <w:t> </w:t>
      </w:r>
      <w:r>
        <w:rPr>
          <w:color w:val="010101"/>
          <w:sz w:val="22"/>
        </w:rPr>
        <w:t>Any</w:t>
      </w:r>
      <w:r>
        <w:rPr>
          <w:color w:val="010101"/>
          <w:spacing w:val="16"/>
          <w:sz w:val="22"/>
        </w:rPr>
        <w:t> </w:t>
      </w:r>
      <w:r>
        <w:rPr>
          <w:color w:val="010101"/>
          <w:sz w:val="22"/>
        </w:rPr>
        <w:t>written</w:t>
      </w:r>
      <w:r>
        <w:rPr>
          <w:color w:val="010101"/>
          <w:spacing w:val="18"/>
          <w:sz w:val="22"/>
        </w:rPr>
        <w:t> </w:t>
      </w:r>
      <w:r>
        <w:rPr>
          <w:color w:val="010101"/>
          <w:sz w:val="22"/>
        </w:rPr>
        <w:t>testimony</w:t>
      </w:r>
      <w:r>
        <w:rPr>
          <w:color w:val="010101"/>
          <w:spacing w:val="28"/>
          <w:sz w:val="22"/>
        </w:rPr>
        <w:t> </w:t>
      </w:r>
      <w:r>
        <w:rPr>
          <w:color w:val="010101"/>
          <w:sz w:val="22"/>
        </w:rPr>
        <w:t>or evidence</w:t>
      </w:r>
      <w:r>
        <w:rPr>
          <w:color w:val="010101"/>
          <w:spacing w:val="22"/>
          <w:sz w:val="22"/>
        </w:rPr>
        <w:t> </w:t>
      </w:r>
      <w:r>
        <w:rPr>
          <w:color w:val="010101"/>
          <w:sz w:val="22"/>
        </w:rPr>
        <w:t>must</w:t>
      </w:r>
      <w:r>
        <w:rPr>
          <w:color w:val="010101"/>
          <w:spacing w:val="17"/>
          <w:sz w:val="22"/>
        </w:rPr>
        <w:t> </w:t>
      </w:r>
      <w:r>
        <w:rPr>
          <w:color w:val="010101"/>
          <w:sz w:val="22"/>
        </w:rPr>
        <w:t>be submitted to the Board</w:t>
      </w:r>
      <w:r>
        <w:rPr>
          <w:color w:val="010101"/>
          <w:spacing w:val="13"/>
          <w:sz w:val="22"/>
        </w:rPr>
        <w:t> </w:t>
      </w:r>
      <w:r>
        <w:rPr>
          <w:color w:val="010101"/>
          <w:sz w:val="22"/>
        </w:rPr>
        <w:t>by 4</w:t>
      </w:r>
      <w:r>
        <w:rPr>
          <w:color w:val="4D4D4D"/>
          <w:sz w:val="22"/>
        </w:rPr>
        <w:t>:</w:t>
      </w:r>
      <w:r>
        <w:rPr>
          <w:color w:val="010101"/>
          <w:sz w:val="22"/>
        </w:rPr>
        <w:t>30</w:t>
      </w:r>
      <w:r>
        <w:rPr>
          <w:color w:val="010101"/>
          <w:spacing w:val="-3"/>
          <w:sz w:val="22"/>
        </w:rPr>
        <w:t> </w:t>
      </w:r>
      <w:r>
        <w:rPr>
          <w:color w:val="010101"/>
          <w:sz w:val="22"/>
        </w:rPr>
        <w:t>p</w:t>
      </w:r>
      <w:r>
        <w:rPr>
          <w:color w:val="3B3B3B"/>
          <w:sz w:val="22"/>
        </w:rPr>
        <w:t>.</w:t>
      </w:r>
      <w:r>
        <w:rPr>
          <w:color w:val="010101"/>
          <w:sz w:val="22"/>
        </w:rPr>
        <w:t>m</w:t>
      </w:r>
      <w:r>
        <w:rPr>
          <w:color w:val="3B3B3B"/>
          <w:sz w:val="22"/>
        </w:rPr>
        <w:t>.</w:t>
      </w:r>
      <w:r>
        <w:rPr>
          <w:color w:val="3B3B3B"/>
          <w:spacing w:val="-15"/>
          <w:sz w:val="22"/>
        </w:rPr>
        <w:t> </w:t>
      </w:r>
      <w:r>
        <w:rPr>
          <w:color w:val="010101"/>
          <w:sz w:val="22"/>
        </w:rPr>
        <w:t>HST,</w:t>
      </w:r>
      <w:r>
        <w:rPr>
          <w:color w:val="010101"/>
          <w:sz w:val="22"/>
        </w:rPr>
        <w:t> two business days prior to the hearing. For questions prior to the hearing, please contact ROBERT WALDRON at 808-768-3155</w:t>
      </w:r>
      <w:r>
        <w:rPr>
          <w:color w:val="3B3B3B"/>
          <w:sz w:val="22"/>
        </w:rPr>
        <w:t>.</w:t>
      </w:r>
    </w:p>
    <w:p>
      <w:pPr>
        <w:pStyle w:val="BodyText"/>
        <w:rPr>
          <w:sz w:val="20"/>
        </w:rPr>
      </w:pPr>
    </w:p>
    <w:p>
      <w:pPr>
        <w:pStyle w:val="BodyText"/>
        <w:rPr>
          <w:sz w:val="20"/>
        </w:rPr>
      </w:pPr>
    </w:p>
    <w:p>
      <w:pPr>
        <w:pStyle w:val="BodyText"/>
        <w:rPr>
          <w:sz w:val="20"/>
        </w:rPr>
      </w:pPr>
    </w:p>
    <w:p>
      <w:pPr>
        <w:pStyle w:val="BodyText"/>
        <w:spacing w:before="93"/>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3"/>
        <w:gridCol w:w="2146"/>
        <w:gridCol w:w="1983"/>
        <w:gridCol w:w="923"/>
      </w:tblGrid>
      <w:tr>
        <w:trPr>
          <w:trHeight w:val="276" w:hRule="atLeast"/>
        </w:trPr>
        <w:tc>
          <w:tcPr>
            <w:tcW w:w="4393" w:type="dxa"/>
          </w:tcPr>
          <w:p>
            <w:pPr>
              <w:pStyle w:val="TableParagraph"/>
              <w:spacing w:line="257" w:lineRule="exact"/>
              <w:ind w:left="60"/>
              <w:jc w:val="center"/>
              <w:rPr>
                <w:b/>
                <w:sz w:val="23"/>
              </w:rPr>
            </w:pPr>
            <w:r>
              <w:rPr>
                <w:b/>
                <w:color w:val="010101"/>
                <w:spacing w:val="-2"/>
                <w:sz w:val="23"/>
              </w:rPr>
              <w:t>TAXPAYER</w:t>
            </w:r>
          </w:p>
        </w:tc>
        <w:tc>
          <w:tcPr>
            <w:tcW w:w="2146" w:type="dxa"/>
          </w:tcPr>
          <w:p>
            <w:pPr>
              <w:pStyle w:val="TableParagraph"/>
              <w:spacing w:line="257" w:lineRule="exact"/>
              <w:ind w:left="59" w:right="121"/>
              <w:jc w:val="center"/>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3" w:type="dxa"/>
          </w:tcPr>
          <w:p>
            <w:pPr>
              <w:pStyle w:val="TableParagraph"/>
              <w:spacing w:line="257" w:lineRule="exact"/>
              <w:ind w:left="66"/>
              <w:jc w:val="center"/>
              <w:rPr>
                <w:b/>
                <w:sz w:val="23"/>
              </w:rPr>
            </w:pPr>
            <w:r>
              <w:rPr>
                <w:b/>
                <w:color w:val="010101"/>
                <w:sz w:val="23"/>
              </w:rPr>
              <w:t>APPEAL</w:t>
            </w:r>
            <w:r>
              <w:rPr>
                <w:b/>
                <w:color w:val="010101"/>
                <w:spacing w:val="18"/>
                <w:sz w:val="23"/>
              </w:rPr>
              <w:t> </w:t>
            </w:r>
            <w:r>
              <w:rPr>
                <w:b/>
                <w:color w:val="010101"/>
                <w:spacing w:val="-5"/>
                <w:sz w:val="23"/>
              </w:rPr>
              <w:t>NO.</w:t>
            </w:r>
          </w:p>
        </w:tc>
        <w:tc>
          <w:tcPr>
            <w:tcW w:w="923" w:type="dxa"/>
          </w:tcPr>
          <w:p>
            <w:pPr>
              <w:pStyle w:val="TableParagraph"/>
              <w:spacing w:line="257" w:lineRule="exact"/>
              <w:ind w:right="46"/>
              <w:jc w:val="right"/>
              <w:rPr>
                <w:b/>
                <w:sz w:val="23"/>
              </w:rPr>
            </w:pPr>
            <w:r>
              <w:rPr>
                <w:b/>
                <w:color w:val="010101"/>
                <w:spacing w:val="-4"/>
                <w:sz w:val="23"/>
              </w:rPr>
              <w:t>YEAR</w:t>
            </w:r>
          </w:p>
        </w:tc>
      </w:tr>
      <w:tr>
        <w:trPr>
          <w:trHeight w:val="321" w:hRule="atLeast"/>
        </w:trPr>
        <w:tc>
          <w:tcPr>
            <w:tcW w:w="4393" w:type="dxa"/>
          </w:tcPr>
          <w:p>
            <w:pPr>
              <w:pStyle w:val="TableParagraph"/>
              <w:spacing w:before="19"/>
              <w:ind w:left="50"/>
              <w:rPr>
                <w:rFonts w:ascii="Times New Roman"/>
                <w:sz w:val="23"/>
              </w:rPr>
            </w:pPr>
            <w:r>
              <w:rPr>
                <w:color w:val="010101"/>
                <w:w w:val="105"/>
                <w:sz w:val="18"/>
              </w:rPr>
              <w:t>19</w:t>
            </w:r>
            <w:r>
              <w:rPr>
                <w:color w:val="010101"/>
                <w:spacing w:val="7"/>
                <w:w w:val="105"/>
                <w:sz w:val="18"/>
              </w:rPr>
              <w:t> </w:t>
            </w:r>
            <w:r>
              <w:rPr>
                <w:color w:val="010101"/>
                <w:w w:val="105"/>
                <w:sz w:val="23"/>
              </w:rPr>
              <w:t>GLOBAL</w:t>
            </w:r>
            <w:r>
              <w:rPr>
                <w:color w:val="010101"/>
                <w:spacing w:val="-5"/>
                <w:w w:val="105"/>
                <w:sz w:val="23"/>
              </w:rPr>
              <w:t> </w:t>
            </w:r>
            <w:r>
              <w:rPr>
                <w:color w:val="010101"/>
                <w:w w:val="105"/>
                <w:sz w:val="23"/>
              </w:rPr>
              <w:t>OASIS</w:t>
            </w:r>
            <w:r>
              <w:rPr>
                <w:color w:val="010101"/>
                <w:spacing w:val="-9"/>
                <w:w w:val="105"/>
                <w:sz w:val="23"/>
              </w:rPr>
              <w:t> </w:t>
            </w:r>
            <w:r>
              <w:rPr>
                <w:color w:val="010101"/>
                <w:w w:val="105"/>
                <w:sz w:val="23"/>
              </w:rPr>
              <w:t>INVESTMENTS</w:t>
            </w:r>
            <w:r>
              <w:rPr>
                <w:color w:val="010101"/>
                <w:spacing w:val="14"/>
                <w:w w:val="105"/>
                <w:sz w:val="23"/>
              </w:rPr>
              <w:t> </w:t>
            </w:r>
            <w:r>
              <w:rPr>
                <w:rFonts w:ascii="Times New Roman"/>
                <w:color w:val="010101"/>
                <w:spacing w:val="-5"/>
                <w:w w:val="105"/>
                <w:sz w:val="23"/>
              </w:rPr>
              <w:t>p-</w:t>
            </w:r>
          </w:p>
        </w:tc>
        <w:tc>
          <w:tcPr>
            <w:tcW w:w="2146" w:type="dxa"/>
          </w:tcPr>
          <w:p>
            <w:pPr>
              <w:pStyle w:val="TableParagraph"/>
              <w:spacing w:line="282" w:lineRule="exact" w:before="19"/>
              <w:ind w:left="29" w:right="121"/>
              <w:jc w:val="center"/>
              <w:rPr>
                <w:rFonts w:ascii="Courier New"/>
                <w:sz w:val="27"/>
              </w:rPr>
            </w:pPr>
            <w:r>
              <w:rPr>
                <w:rFonts w:ascii="Courier New"/>
                <w:color w:val="010101"/>
                <w:spacing w:val="-2"/>
                <w:w w:val="90"/>
                <w:sz w:val="27"/>
              </w:rPr>
              <w:t>590200490000</w:t>
            </w:r>
          </w:p>
        </w:tc>
        <w:tc>
          <w:tcPr>
            <w:tcW w:w="1983" w:type="dxa"/>
          </w:tcPr>
          <w:p>
            <w:pPr>
              <w:pStyle w:val="TableParagraph"/>
              <w:spacing w:line="282" w:lineRule="exact" w:before="19"/>
              <w:ind w:left="66" w:right="10"/>
              <w:jc w:val="center"/>
              <w:rPr>
                <w:rFonts w:ascii="Courier New"/>
                <w:sz w:val="27"/>
              </w:rPr>
            </w:pPr>
            <w:r>
              <w:rPr>
                <w:rFonts w:ascii="Courier New"/>
                <w:color w:val="010101"/>
                <w:spacing w:val="-2"/>
                <w:w w:val="95"/>
                <w:sz w:val="27"/>
              </w:rPr>
              <w:t>164590</w:t>
            </w:r>
          </w:p>
        </w:tc>
        <w:tc>
          <w:tcPr>
            <w:tcW w:w="923" w:type="dxa"/>
          </w:tcPr>
          <w:p>
            <w:pPr>
              <w:pStyle w:val="TableParagraph"/>
              <w:spacing w:line="282" w:lineRule="exact" w:before="19"/>
              <w:ind w:right="94"/>
              <w:jc w:val="right"/>
              <w:rPr>
                <w:rFonts w:ascii="Courier New"/>
                <w:sz w:val="27"/>
              </w:rPr>
            </w:pPr>
            <w:r>
              <w:rPr>
                <w:rFonts w:ascii="Courier New"/>
                <w:color w:val="010101"/>
                <w:spacing w:val="-4"/>
                <w:w w:val="95"/>
                <w:sz w:val="27"/>
              </w:rPr>
              <w:t>2026</w:t>
            </w:r>
          </w:p>
        </w:tc>
      </w:tr>
      <w:tr>
        <w:trPr>
          <w:trHeight w:val="295" w:hRule="atLeast"/>
        </w:trPr>
        <w:tc>
          <w:tcPr>
            <w:tcW w:w="4393" w:type="dxa"/>
          </w:tcPr>
          <w:p>
            <w:pPr>
              <w:pStyle w:val="TableParagraph"/>
              <w:spacing w:before="5"/>
              <w:ind w:left="54"/>
              <w:rPr>
                <w:sz w:val="23"/>
              </w:rPr>
            </w:pPr>
            <w:r>
              <w:rPr>
                <w:color w:val="010101"/>
                <w:w w:val="105"/>
                <w:sz w:val="18"/>
              </w:rPr>
              <w:t>20</w:t>
            </w:r>
            <w:r>
              <w:rPr>
                <w:color w:val="010101"/>
                <w:spacing w:val="-5"/>
                <w:w w:val="105"/>
                <w:sz w:val="18"/>
              </w:rPr>
              <w:t> </w:t>
            </w:r>
            <w:r>
              <w:rPr>
                <w:color w:val="010101"/>
                <w:w w:val="105"/>
                <w:sz w:val="23"/>
              </w:rPr>
              <w:t>GODDARD,ASHLEY</w:t>
            </w:r>
            <w:r>
              <w:rPr>
                <w:color w:val="010101"/>
                <w:spacing w:val="-17"/>
                <w:w w:val="105"/>
                <w:sz w:val="23"/>
              </w:rPr>
              <w:t> </w:t>
            </w:r>
            <w:r>
              <w:rPr>
                <w:color w:val="010101"/>
                <w:w w:val="105"/>
                <w:sz w:val="23"/>
              </w:rPr>
              <w:t>A/CRYSTAL</w:t>
            </w:r>
            <w:r>
              <w:rPr>
                <w:color w:val="010101"/>
                <w:spacing w:val="-5"/>
                <w:w w:val="105"/>
                <w:sz w:val="23"/>
              </w:rPr>
              <w:t> </w:t>
            </w:r>
            <w:r>
              <w:rPr>
                <w:color w:val="010101"/>
                <w:spacing w:val="-10"/>
                <w:w w:val="105"/>
                <w:sz w:val="23"/>
              </w:rPr>
              <w:t>L</w:t>
            </w:r>
          </w:p>
        </w:tc>
        <w:tc>
          <w:tcPr>
            <w:tcW w:w="2146" w:type="dxa"/>
          </w:tcPr>
          <w:p>
            <w:pPr>
              <w:pStyle w:val="TableParagraph"/>
              <w:spacing w:line="276" w:lineRule="exact"/>
              <w:ind w:left="29" w:right="121"/>
              <w:jc w:val="center"/>
              <w:rPr>
                <w:rFonts w:ascii="Courier New"/>
                <w:sz w:val="27"/>
              </w:rPr>
            </w:pPr>
            <w:r>
              <w:rPr>
                <w:rFonts w:ascii="Courier New"/>
                <w:color w:val="010101"/>
                <w:spacing w:val="-2"/>
                <w:w w:val="90"/>
                <w:sz w:val="27"/>
              </w:rPr>
              <w:t>590220330000</w:t>
            </w:r>
          </w:p>
        </w:tc>
        <w:tc>
          <w:tcPr>
            <w:tcW w:w="1983" w:type="dxa"/>
          </w:tcPr>
          <w:p>
            <w:pPr>
              <w:pStyle w:val="TableParagraph"/>
              <w:spacing w:line="276" w:lineRule="exact"/>
              <w:ind w:left="66" w:right="39"/>
              <w:jc w:val="center"/>
              <w:rPr>
                <w:rFonts w:ascii="Courier New"/>
                <w:sz w:val="27"/>
              </w:rPr>
            </w:pPr>
            <w:r>
              <w:rPr>
                <w:rFonts w:ascii="Courier New"/>
                <w:color w:val="010101"/>
                <w:spacing w:val="-2"/>
                <w:w w:val="90"/>
                <w:sz w:val="27"/>
              </w:rPr>
              <w:t>165031</w:t>
            </w:r>
          </w:p>
        </w:tc>
        <w:tc>
          <w:tcPr>
            <w:tcW w:w="923" w:type="dxa"/>
          </w:tcPr>
          <w:p>
            <w:pPr>
              <w:pStyle w:val="TableParagraph"/>
              <w:spacing w:line="276" w:lineRule="exact"/>
              <w:ind w:right="94"/>
              <w:jc w:val="right"/>
              <w:rPr>
                <w:rFonts w:ascii="Courier New"/>
                <w:sz w:val="27"/>
              </w:rPr>
            </w:pPr>
            <w:r>
              <w:rPr>
                <w:rFonts w:ascii="Courier New"/>
                <w:color w:val="010101"/>
                <w:spacing w:val="-4"/>
                <w:w w:val="95"/>
                <w:sz w:val="27"/>
              </w:rPr>
              <w:t>2026</w:t>
            </w:r>
          </w:p>
        </w:tc>
      </w:tr>
      <w:tr>
        <w:trPr>
          <w:trHeight w:val="295" w:hRule="atLeast"/>
        </w:trPr>
        <w:tc>
          <w:tcPr>
            <w:tcW w:w="4393" w:type="dxa"/>
          </w:tcPr>
          <w:p>
            <w:pPr>
              <w:pStyle w:val="TableParagraph"/>
              <w:spacing w:before="2"/>
              <w:ind w:left="54"/>
              <w:rPr>
                <w:sz w:val="23"/>
              </w:rPr>
            </w:pPr>
            <w:r>
              <w:rPr>
                <w:color w:val="010101"/>
                <w:sz w:val="18"/>
              </w:rPr>
              <w:t>21</w:t>
            </w:r>
            <w:r>
              <w:rPr>
                <w:color w:val="010101"/>
                <w:spacing w:val="40"/>
                <w:sz w:val="18"/>
              </w:rPr>
              <w:t> </w:t>
            </w:r>
            <w:r>
              <w:rPr>
                <w:color w:val="010101"/>
                <w:sz w:val="23"/>
              </w:rPr>
              <w:t>SCHMALZ,MARK</w:t>
            </w:r>
            <w:r>
              <w:rPr>
                <w:color w:val="010101"/>
                <w:spacing w:val="53"/>
                <w:sz w:val="23"/>
              </w:rPr>
              <w:t> </w:t>
            </w:r>
            <w:r>
              <w:rPr>
                <w:color w:val="010101"/>
                <w:spacing w:val="-10"/>
                <w:sz w:val="23"/>
              </w:rPr>
              <w:t>T</w:t>
            </w:r>
          </w:p>
        </w:tc>
        <w:tc>
          <w:tcPr>
            <w:tcW w:w="2146" w:type="dxa"/>
          </w:tcPr>
          <w:p>
            <w:pPr>
              <w:pStyle w:val="TableParagraph"/>
              <w:spacing w:line="276" w:lineRule="exact"/>
              <w:ind w:right="121"/>
              <w:jc w:val="center"/>
              <w:rPr>
                <w:rFonts w:ascii="Courier New"/>
                <w:sz w:val="27"/>
              </w:rPr>
            </w:pPr>
            <w:r>
              <w:rPr>
                <w:rFonts w:ascii="Courier New"/>
                <w:color w:val="010101"/>
                <w:spacing w:val="-2"/>
                <w:w w:val="90"/>
                <w:sz w:val="27"/>
              </w:rPr>
              <w:t>590240120001</w:t>
            </w:r>
          </w:p>
        </w:tc>
        <w:tc>
          <w:tcPr>
            <w:tcW w:w="1983" w:type="dxa"/>
          </w:tcPr>
          <w:p>
            <w:pPr>
              <w:pStyle w:val="TableParagraph"/>
              <w:spacing w:line="276" w:lineRule="exact"/>
              <w:ind w:left="66" w:right="10"/>
              <w:jc w:val="center"/>
              <w:rPr>
                <w:rFonts w:ascii="Courier New"/>
                <w:sz w:val="27"/>
              </w:rPr>
            </w:pPr>
            <w:r>
              <w:rPr>
                <w:rFonts w:ascii="Courier New"/>
                <w:color w:val="010101"/>
                <w:spacing w:val="-2"/>
                <w:w w:val="95"/>
                <w:sz w:val="27"/>
              </w:rPr>
              <w:t>165217</w:t>
            </w:r>
          </w:p>
        </w:tc>
        <w:tc>
          <w:tcPr>
            <w:tcW w:w="923" w:type="dxa"/>
          </w:tcPr>
          <w:p>
            <w:pPr>
              <w:pStyle w:val="TableParagraph"/>
              <w:spacing w:line="276" w:lineRule="exact"/>
              <w:ind w:right="99"/>
              <w:jc w:val="right"/>
              <w:rPr>
                <w:rFonts w:ascii="Courier New"/>
                <w:sz w:val="27"/>
              </w:rPr>
            </w:pPr>
            <w:r>
              <w:rPr>
                <w:rFonts w:ascii="Courier New"/>
                <w:color w:val="010101"/>
                <w:spacing w:val="-4"/>
                <w:w w:val="95"/>
                <w:sz w:val="27"/>
              </w:rPr>
              <w:t>2026</w:t>
            </w:r>
          </w:p>
        </w:tc>
      </w:tr>
      <w:tr>
        <w:trPr>
          <w:trHeight w:val="302" w:hRule="atLeast"/>
        </w:trPr>
        <w:tc>
          <w:tcPr>
            <w:tcW w:w="4393" w:type="dxa"/>
          </w:tcPr>
          <w:p>
            <w:pPr>
              <w:pStyle w:val="TableParagraph"/>
              <w:spacing w:before="5"/>
              <w:ind w:left="54"/>
              <w:rPr>
                <w:sz w:val="23"/>
              </w:rPr>
            </w:pPr>
            <w:r>
              <w:rPr>
                <w:color w:val="010101"/>
                <w:sz w:val="18"/>
              </w:rPr>
              <w:t>22</w:t>
            </w:r>
            <w:r>
              <w:rPr>
                <w:color w:val="010101"/>
                <w:spacing w:val="34"/>
                <w:sz w:val="18"/>
              </w:rPr>
              <w:t> </w:t>
            </w:r>
            <w:r>
              <w:rPr>
                <w:color w:val="010101"/>
                <w:sz w:val="23"/>
              </w:rPr>
              <w:t>ORR</w:t>
            </w:r>
            <w:r>
              <w:rPr>
                <w:color w:val="010101"/>
                <w:spacing w:val="22"/>
                <w:sz w:val="23"/>
              </w:rPr>
              <w:t> </w:t>
            </w:r>
            <w:r>
              <w:rPr>
                <w:color w:val="010101"/>
                <w:sz w:val="23"/>
              </w:rPr>
              <w:t>FAMILY</w:t>
            </w:r>
            <w:r>
              <w:rPr>
                <w:color w:val="010101"/>
                <w:spacing w:val="25"/>
                <w:sz w:val="23"/>
              </w:rPr>
              <w:t> </w:t>
            </w:r>
            <w:r>
              <w:rPr>
                <w:color w:val="010101"/>
                <w:spacing w:val="-2"/>
                <w:sz w:val="23"/>
              </w:rPr>
              <w:t>TRUST</w:t>
            </w:r>
          </w:p>
        </w:tc>
        <w:tc>
          <w:tcPr>
            <w:tcW w:w="2146" w:type="dxa"/>
          </w:tcPr>
          <w:p>
            <w:pPr>
              <w:pStyle w:val="TableParagraph"/>
              <w:spacing w:line="282" w:lineRule="exact"/>
              <w:ind w:left="20" w:right="121"/>
              <w:jc w:val="center"/>
              <w:rPr>
                <w:rFonts w:ascii="Courier New"/>
                <w:sz w:val="27"/>
              </w:rPr>
            </w:pPr>
            <w:r>
              <w:rPr>
                <w:rFonts w:ascii="Courier New"/>
                <w:color w:val="010101"/>
                <w:spacing w:val="-2"/>
                <w:w w:val="90"/>
                <w:sz w:val="27"/>
              </w:rPr>
              <w:t>590240210000</w:t>
            </w:r>
          </w:p>
        </w:tc>
        <w:tc>
          <w:tcPr>
            <w:tcW w:w="1983" w:type="dxa"/>
          </w:tcPr>
          <w:p>
            <w:pPr>
              <w:pStyle w:val="TableParagraph"/>
              <w:spacing w:line="282" w:lineRule="exact"/>
              <w:ind w:left="66" w:right="20"/>
              <w:jc w:val="center"/>
              <w:rPr>
                <w:rFonts w:ascii="Courier New"/>
                <w:sz w:val="27"/>
              </w:rPr>
            </w:pPr>
            <w:r>
              <w:rPr>
                <w:rFonts w:ascii="Courier New"/>
                <w:color w:val="010101"/>
                <w:spacing w:val="-2"/>
                <w:w w:val="95"/>
                <w:sz w:val="27"/>
              </w:rPr>
              <w:t>164142</w:t>
            </w:r>
          </w:p>
        </w:tc>
        <w:tc>
          <w:tcPr>
            <w:tcW w:w="923" w:type="dxa"/>
          </w:tcPr>
          <w:p>
            <w:pPr>
              <w:pStyle w:val="TableParagraph"/>
              <w:spacing w:line="282" w:lineRule="exact"/>
              <w:ind w:right="99"/>
              <w:jc w:val="right"/>
              <w:rPr>
                <w:rFonts w:ascii="Courier New"/>
                <w:sz w:val="27"/>
              </w:rPr>
            </w:pPr>
            <w:r>
              <w:rPr>
                <w:rFonts w:ascii="Courier New"/>
                <w:color w:val="010101"/>
                <w:spacing w:val="-4"/>
                <w:w w:val="95"/>
                <w:sz w:val="27"/>
              </w:rPr>
              <w:t>2026</w:t>
            </w:r>
          </w:p>
        </w:tc>
      </w:tr>
    </w:tbl>
    <w:p>
      <w:pPr>
        <w:spacing w:before="45"/>
        <w:ind w:left="1677" w:right="0" w:firstLine="0"/>
        <w:jc w:val="left"/>
        <w:rPr>
          <w:sz w:val="18"/>
        </w:rPr>
      </w:pPr>
      <w:r>
        <w:rPr>
          <w:color w:val="010101"/>
          <w:spacing w:val="-5"/>
          <w:sz w:val="18"/>
        </w:rPr>
        <w:t>23</w:t>
      </w:r>
    </w:p>
    <w:p>
      <w:pPr>
        <w:spacing w:before="91"/>
        <w:ind w:left="1677" w:right="0" w:firstLine="0"/>
        <w:jc w:val="left"/>
        <w:rPr>
          <w:sz w:val="18"/>
        </w:rPr>
      </w:pPr>
      <w:r>
        <w:rPr>
          <w:color w:val="010101"/>
          <w:spacing w:val="-5"/>
          <w:sz w:val="18"/>
        </w:rPr>
        <w:t>24</w:t>
      </w:r>
    </w:p>
    <w:p>
      <w:pPr>
        <w:spacing w:before="86"/>
        <w:ind w:left="1677" w:right="0" w:firstLine="0"/>
        <w:jc w:val="left"/>
        <w:rPr>
          <w:sz w:val="18"/>
        </w:rPr>
      </w:pPr>
      <w:r>
        <w:rPr>
          <w:color w:val="010101"/>
          <w:spacing w:val="-5"/>
          <w:sz w:val="18"/>
        </w:rPr>
        <w:t>25</w:t>
      </w:r>
    </w:p>
    <w:p>
      <w:pPr>
        <w:spacing w:before="91"/>
        <w:ind w:left="1677" w:right="0" w:firstLine="0"/>
        <w:jc w:val="left"/>
        <w:rPr>
          <w:sz w:val="18"/>
        </w:rPr>
      </w:pPr>
      <w:r>
        <w:rPr>
          <w:color w:val="010101"/>
          <w:spacing w:val="-5"/>
          <w:sz w:val="18"/>
        </w:rPr>
        <w:t>26</w:t>
      </w:r>
    </w:p>
    <w:p>
      <w:pPr>
        <w:spacing w:before="86"/>
        <w:ind w:left="1677" w:right="0" w:firstLine="0"/>
        <w:jc w:val="left"/>
        <w:rPr>
          <w:sz w:val="18"/>
        </w:rPr>
      </w:pPr>
      <w:r>
        <w:rPr>
          <w:color w:val="010101"/>
          <w:spacing w:val="-5"/>
          <w:sz w:val="18"/>
        </w:rPr>
        <w:t>27</w:t>
      </w:r>
    </w:p>
    <w:p>
      <w:pPr>
        <w:spacing w:before="91"/>
        <w:ind w:left="1677" w:right="0" w:firstLine="0"/>
        <w:jc w:val="left"/>
        <w:rPr>
          <w:sz w:val="18"/>
        </w:rPr>
      </w:pPr>
      <w:r>
        <w:rPr>
          <w:color w:val="010101"/>
          <w:spacing w:val="-5"/>
          <w:sz w:val="18"/>
        </w:rPr>
        <w:t>28</w:t>
      </w:r>
    </w:p>
    <w:p>
      <w:pPr>
        <w:spacing w:before="86"/>
        <w:ind w:left="1677" w:right="0" w:firstLine="0"/>
        <w:jc w:val="left"/>
        <w:rPr>
          <w:sz w:val="18"/>
        </w:rPr>
      </w:pPr>
      <w:r>
        <w:rPr>
          <w:color w:val="010101"/>
          <w:spacing w:val="-5"/>
          <w:sz w:val="18"/>
        </w:rPr>
        <w:t>29</w:t>
      </w:r>
    </w:p>
    <w:p>
      <w:pPr>
        <w:spacing w:before="91"/>
        <w:ind w:left="1675" w:right="0" w:firstLine="0"/>
        <w:jc w:val="left"/>
        <w:rPr>
          <w:sz w:val="18"/>
        </w:rPr>
      </w:pPr>
      <w:r>
        <w:rPr>
          <w:color w:val="010101"/>
          <w:spacing w:val="-5"/>
          <w:sz w:val="18"/>
        </w:rPr>
        <w:t>30</w:t>
      </w:r>
    </w:p>
    <w:p>
      <w:pPr>
        <w:spacing w:before="87"/>
        <w:ind w:left="1675" w:right="0" w:firstLine="0"/>
        <w:jc w:val="left"/>
        <w:rPr>
          <w:sz w:val="18"/>
        </w:rPr>
      </w:pPr>
      <w:r>
        <w:rPr>
          <w:color w:val="010101"/>
          <w:spacing w:val="-5"/>
          <w:w w:val="105"/>
          <w:sz w:val="18"/>
        </w:rPr>
        <w:t>31</w:t>
      </w:r>
    </w:p>
    <w:p>
      <w:pPr>
        <w:spacing w:before="91"/>
        <w:ind w:left="1675" w:right="0" w:firstLine="0"/>
        <w:jc w:val="left"/>
        <w:rPr>
          <w:sz w:val="18"/>
        </w:rPr>
      </w:pPr>
      <w:r>
        <w:rPr>
          <w:color w:val="010101"/>
          <w:spacing w:val="-5"/>
          <w:w w:val="105"/>
          <w:sz w:val="18"/>
        </w:rPr>
        <w:t>32</w:t>
      </w:r>
    </w:p>
    <w:p>
      <w:pPr>
        <w:spacing w:before="90"/>
        <w:ind w:left="1675" w:right="0" w:firstLine="0"/>
        <w:jc w:val="left"/>
        <w:rPr>
          <w:sz w:val="18"/>
        </w:rPr>
      </w:pPr>
      <w:r>
        <w:rPr>
          <w:color w:val="010101"/>
          <w:spacing w:val="-5"/>
          <w:sz w:val="18"/>
        </w:rPr>
        <w:t>33</w:t>
      </w:r>
    </w:p>
    <w:p>
      <w:pPr>
        <w:spacing w:before="87"/>
        <w:ind w:left="1675" w:right="0" w:firstLine="0"/>
        <w:jc w:val="left"/>
        <w:rPr>
          <w:sz w:val="18"/>
        </w:rPr>
      </w:pPr>
      <w:r>
        <w:rPr>
          <w:color w:val="010101"/>
          <w:spacing w:val="-5"/>
          <w:sz w:val="18"/>
        </w:rPr>
        <w:t>34</w:t>
      </w:r>
    </w:p>
    <w:p>
      <w:pPr>
        <w:spacing w:before="91"/>
        <w:ind w:left="1675" w:right="0" w:firstLine="0"/>
        <w:jc w:val="left"/>
        <w:rPr>
          <w:sz w:val="18"/>
        </w:rPr>
      </w:pPr>
      <w:r>
        <w:rPr>
          <w:color w:val="010101"/>
          <w:spacing w:val="-5"/>
          <w:sz w:val="18"/>
        </w:rPr>
        <w:t>35</w:t>
      </w:r>
    </w:p>
    <w:p>
      <w:pPr>
        <w:spacing w:before="86"/>
        <w:ind w:left="1675" w:right="0" w:firstLine="0"/>
        <w:jc w:val="left"/>
        <w:rPr>
          <w:sz w:val="18"/>
        </w:rPr>
      </w:pPr>
      <w:r>
        <w:rPr>
          <w:color w:val="010101"/>
          <w:spacing w:val="-5"/>
          <w:sz w:val="18"/>
        </w:rPr>
        <w:t>36</w:t>
      </w:r>
    </w:p>
    <w:p>
      <w:pPr>
        <w:spacing w:after="0"/>
        <w:jc w:val="left"/>
        <w:rPr>
          <w:sz w:val="18"/>
        </w:rPr>
        <w:sectPr>
          <w:pgSz w:w="12240" w:h="15840"/>
          <w:pgMar w:header="796" w:footer="2772" w:top="3400" w:bottom="2960" w:left="0" w:right="360"/>
        </w:sectPr>
      </w:pPr>
    </w:p>
    <w:p>
      <w:pPr>
        <w:spacing w:before="71"/>
        <w:ind w:left="763"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rPr>
          <w:sz w:val="15"/>
        </w:rPr>
      </w:pPr>
    </w:p>
    <w:p>
      <w:pPr>
        <w:pStyle w:val="BodyText"/>
        <w:spacing w:before="19"/>
        <w:rPr>
          <w:sz w:val="15"/>
        </w:rPr>
      </w:pPr>
    </w:p>
    <w:p>
      <w:pPr>
        <w:spacing w:before="0"/>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4"/>
        <w:ind w:left="0" w:right="358" w:firstLine="0"/>
        <w:jc w:val="center"/>
        <w:rPr>
          <w:sz w:val="15"/>
        </w:rPr>
      </w:pPr>
      <w:r>
        <w:rPr>
          <w:color w:val="010101"/>
          <w:spacing w:val="-2"/>
          <w:w w:val="105"/>
          <w:sz w:val="15"/>
        </w:rPr>
        <w:t>Mayor</w:t>
      </w:r>
    </w:p>
    <w:p>
      <w:pPr>
        <w:pStyle w:val="BodyText"/>
        <w:spacing w:before="141"/>
        <w:rPr>
          <w:sz w:val="15"/>
        </w:rPr>
      </w:pPr>
    </w:p>
    <w:p>
      <w:pPr>
        <w:spacing w:before="0"/>
        <w:ind w:left="768" w:right="0" w:firstLine="0"/>
        <w:jc w:val="left"/>
        <w:rPr>
          <w:sz w:val="19"/>
        </w:rPr>
      </w:pPr>
      <w:r>
        <w:rPr>
          <w:color w:val="010101"/>
          <w:w w:val="105"/>
          <w:sz w:val="19"/>
        </w:rPr>
        <w:t>Date</w:t>
      </w:r>
      <w:r>
        <w:rPr>
          <w:color w:val="4F4F4F"/>
          <w:w w:val="105"/>
          <w:sz w:val="19"/>
        </w:rPr>
        <w:t>:</w:t>
      </w:r>
      <w:r>
        <w:rPr>
          <w:color w:val="4F4F4F"/>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D3D3D"/>
          <w:w w:val="105"/>
          <w:sz w:val="19"/>
        </w:rPr>
        <w:t>,</w:t>
      </w:r>
      <w:r>
        <w:rPr>
          <w:color w:val="3D3D3D"/>
          <w:spacing w:val="-14"/>
          <w:w w:val="105"/>
          <w:sz w:val="19"/>
        </w:rPr>
        <w:t> </w:t>
      </w:r>
      <w:r>
        <w:rPr>
          <w:color w:val="010101"/>
          <w:spacing w:val="-4"/>
          <w:w w:val="105"/>
          <w:sz w:val="19"/>
        </w:rPr>
        <w:t>2026</w:t>
      </w:r>
    </w:p>
    <w:p>
      <w:pPr>
        <w:spacing w:line="273" w:lineRule="auto" w:before="300"/>
        <w:ind w:left="564" w:right="0" w:firstLine="85"/>
        <w:jc w:val="center"/>
        <w:rPr>
          <w:b/>
          <w:sz w:val="27"/>
        </w:rPr>
      </w:pPr>
      <w:r>
        <w:rPr/>
        <w:br w:type="column"/>
      </w: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p>
      <w:pPr>
        <w:pStyle w:val="BodyText"/>
        <w:rPr>
          <w:b/>
          <w:sz w:val="15"/>
        </w:rPr>
      </w:pPr>
      <w:r>
        <w:rPr/>
        <w:br w:type="column"/>
      </w:r>
      <w:r>
        <w:rPr>
          <w:b/>
          <w:sz w:val="15"/>
        </w:rPr>
      </w: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rPr>
          <w:b/>
          <w:sz w:val="15"/>
        </w:rPr>
      </w:pPr>
    </w:p>
    <w:p>
      <w:pPr>
        <w:pStyle w:val="BodyText"/>
        <w:spacing w:before="90"/>
        <w:rPr>
          <w:b/>
          <w:sz w:val="15"/>
        </w:rPr>
      </w:pPr>
    </w:p>
    <w:p>
      <w:pPr>
        <w:spacing w:line="316" w:lineRule="auto" w:before="0"/>
        <w:ind w:left="1" w:right="903" w:hanging="2"/>
        <w:jc w:val="left"/>
        <w:rPr>
          <w:sz w:val="15"/>
        </w:rPr>
      </w:pPr>
      <w:r>
        <w:rPr>
          <w:color w:val="010101"/>
          <w:w w:val="110"/>
          <w:sz w:val="15"/>
        </w:rPr>
        <w:t>Tina Au</w:t>
      </w:r>
      <w:r>
        <w:rPr>
          <w:color w:val="2A2A2A"/>
          <w:w w:val="110"/>
          <w:sz w:val="15"/>
        </w:rPr>
        <w:t>, </w:t>
      </w:r>
      <w:r>
        <w:rPr>
          <w:color w:val="010101"/>
          <w:w w:val="110"/>
          <w:sz w:val="15"/>
        </w:rPr>
        <w:t>Vice Chair</w:t>
      </w:r>
      <w:r>
        <w:rPr>
          <w:color w:val="2A2A2A"/>
          <w:w w:val="110"/>
          <w:sz w:val="15"/>
        </w:rPr>
        <w:t>, </w:t>
      </w:r>
      <w:r>
        <w:rPr>
          <w:color w:val="010101"/>
          <w:w w:val="110"/>
          <w:sz w:val="15"/>
        </w:rPr>
        <w:t>Board 1 Randall Whattoff, Chai</w:t>
      </w:r>
      <w:r>
        <w:rPr>
          <w:color w:val="1A1A1A"/>
          <w:w w:val="110"/>
          <w:sz w:val="15"/>
        </w:rPr>
        <w:t>r</w:t>
      </w:r>
      <w:r>
        <w:rPr>
          <w:color w:val="4F4F4F"/>
          <w:w w:val="110"/>
          <w:sz w:val="15"/>
        </w:rPr>
        <w:t>, </w:t>
      </w:r>
      <w:r>
        <w:rPr>
          <w:color w:val="010101"/>
          <w:w w:val="110"/>
          <w:sz w:val="15"/>
        </w:rPr>
        <w:t>Board 2 </w:t>
      </w:r>
      <w:r>
        <w:rPr>
          <w:color w:val="010101"/>
          <w:spacing w:val="-2"/>
          <w:w w:val="110"/>
          <w:sz w:val="15"/>
        </w:rPr>
        <w:t>Michael</w:t>
      </w:r>
      <w:r>
        <w:rPr>
          <w:color w:val="010101"/>
          <w:spacing w:val="-10"/>
          <w:w w:val="110"/>
          <w:sz w:val="15"/>
        </w:rPr>
        <w:t> </w:t>
      </w:r>
      <w:r>
        <w:rPr>
          <w:color w:val="010101"/>
          <w:spacing w:val="-2"/>
          <w:w w:val="110"/>
          <w:sz w:val="15"/>
        </w:rPr>
        <w:t>Golojuch</w:t>
      </w:r>
      <w:r>
        <w:rPr>
          <w:color w:val="010101"/>
          <w:spacing w:val="-8"/>
          <w:w w:val="110"/>
          <w:sz w:val="15"/>
        </w:rPr>
        <w:t> </w:t>
      </w:r>
      <w:r>
        <w:rPr>
          <w:color w:val="010101"/>
          <w:spacing w:val="-2"/>
          <w:w w:val="110"/>
          <w:sz w:val="15"/>
        </w:rPr>
        <w:t>Sr</w:t>
      </w:r>
      <w:r>
        <w:rPr>
          <w:color w:val="4F4F4F"/>
          <w:spacing w:val="-2"/>
          <w:w w:val="110"/>
          <w:sz w:val="15"/>
        </w:rPr>
        <w:t>,</w:t>
      </w:r>
      <w:r>
        <w:rPr>
          <w:color w:val="4F4F4F"/>
          <w:spacing w:val="-9"/>
          <w:w w:val="110"/>
          <w:sz w:val="15"/>
        </w:rPr>
        <w:t> </w:t>
      </w:r>
      <w:r>
        <w:rPr>
          <w:color w:val="010101"/>
          <w:spacing w:val="-2"/>
          <w:w w:val="110"/>
          <w:sz w:val="15"/>
        </w:rPr>
        <w:t>Cha</w:t>
      </w:r>
      <w:r>
        <w:rPr>
          <w:color w:val="1A1A1A"/>
          <w:spacing w:val="-2"/>
          <w:w w:val="110"/>
          <w:sz w:val="15"/>
        </w:rPr>
        <w:t>i</w:t>
      </w:r>
      <w:r>
        <w:rPr>
          <w:color w:val="010101"/>
          <w:spacing w:val="-2"/>
          <w:w w:val="110"/>
          <w:sz w:val="15"/>
        </w:rPr>
        <w:t>r</w:t>
      </w:r>
      <w:r>
        <w:rPr>
          <w:color w:val="3D3D3D"/>
          <w:spacing w:val="-2"/>
          <w:w w:val="110"/>
          <w:sz w:val="15"/>
        </w:rPr>
        <w:t>,</w:t>
      </w:r>
      <w:r>
        <w:rPr>
          <w:color w:val="3D3D3D"/>
          <w:spacing w:val="-12"/>
          <w:w w:val="110"/>
          <w:sz w:val="15"/>
        </w:rPr>
        <w:t> </w:t>
      </w:r>
      <w:r>
        <w:rPr>
          <w:color w:val="010101"/>
          <w:spacing w:val="-2"/>
          <w:w w:val="110"/>
          <w:sz w:val="15"/>
        </w:rPr>
        <w:t>Board</w:t>
      </w:r>
      <w:r>
        <w:rPr>
          <w:color w:val="010101"/>
          <w:spacing w:val="-6"/>
          <w:w w:val="110"/>
          <w:sz w:val="15"/>
        </w:rPr>
        <w:t> </w:t>
      </w:r>
      <w:r>
        <w:rPr>
          <w:color w:val="010101"/>
          <w:spacing w:val="-2"/>
          <w:w w:val="110"/>
          <w:sz w:val="15"/>
        </w:rPr>
        <w:t>3</w:t>
      </w:r>
    </w:p>
    <w:p>
      <w:pPr>
        <w:spacing w:after="0" w:line="316" w:lineRule="auto"/>
        <w:jc w:val="left"/>
        <w:rPr>
          <w:sz w:val="15"/>
        </w:rPr>
        <w:sectPr>
          <w:headerReference w:type="default" r:id="rId863"/>
          <w:footerReference w:type="default" r:id="rId864"/>
          <w:pgSz w:w="12240" w:h="15840"/>
          <w:pgMar w:header="0" w:footer="2796" w:top="720" w:bottom="2980" w:left="0" w:right="360"/>
          <w:cols w:num="3" w:equalWidth="0">
            <w:col w:w="3055" w:space="40"/>
            <w:col w:w="5224" w:space="28"/>
            <w:col w:w="3533"/>
          </w:cols>
        </w:sectPr>
      </w:pPr>
    </w:p>
    <w:p>
      <w:pPr>
        <w:tabs>
          <w:tab w:pos="8361" w:val="left" w:leader="none"/>
        </w:tabs>
        <w:spacing w:before="42"/>
        <w:ind w:left="768" w:right="0" w:firstLine="0"/>
        <w:jc w:val="left"/>
        <w:rPr>
          <w:sz w:val="23"/>
        </w:rPr>
      </w:pPr>
      <w:r>
        <w:rPr>
          <w:sz w:val="23"/>
        </w:rPr>
        <mc:AlternateContent>
          <mc:Choice Requires="wps">
            <w:drawing>
              <wp:anchor distT="0" distB="0" distL="0" distR="0" allowOverlap="1" layoutInCell="1" locked="0" behindDoc="0" simplePos="0" relativeHeight="15915008">
                <wp:simplePos x="0" y="0"/>
                <wp:positionH relativeFrom="page">
                  <wp:posOffset>5132593</wp:posOffset>
                </wp:positionH>
                <wp:positionV relativeFrom="page">
                  <wp:posOffset>362570</wp:posOffset>
                </wp:positionV>
                <wp:extent cx="1993264" cy="270510"/>
                <wp:effectExtent l="0" t="0" r="0" b="0"/>
                <wp:wrapNone/>
                <wp:docPr id="804" name="Textbox 804"/>
                <wp:cNvGraphicFramePr>
                  <a:graphicFrameLocks/>
                </wp:cNvGraphicFramePr>
                <a:graphic>
                  <a:graphicData uri="http://schemas.microsoft.com/office/word/2010/wordprocessingShape">
                    <wps:wsp>
                      <wps:cNvPr id="804" name="Textbox 804"/>
                      <wps:cNvSpPr txBox="1"/>
                      <wps:spPr>
                        <a:xfrm>
                          <a:off x="0" y="0"/>
                          <a:ext cx="1993264" cy="270510"/>
                        </a:xfrm>
                        <a:prstGeom prst="rect">
                          <a:avLst/>
                        </a:prstGeom>
                        <a:solidFill>
                          <a:srgbClr val="00C7FF"/>
                        </a:solidFill>
                      </wps:spPr>
                      <wps:txbx>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1:48</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04.141205pt;margin-top:28.548889pt;width:156.950pt;height:21.3pt;mso-position-horizontal-relative:page;mso-position-vertical-relative:page;z-index:15915008" type="#_x0000_t202" id="docshape632" filled="true" fillcolor="#00c7ff" stroked="false">
                <v:textbox inset="0,0,0,0">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1:48</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v:textbox>
                <v:fill type="solid"/>
                <w10:wrap type="none"/>
              </v:shape>
            </w:pict>
          </mc:Fallback>
        </mc:AlternateContent>
      </w:r>
      <w:r>
        <w:rPr>
          <w:color w:val="010101"/>
          <w:w w:val="105"/>
          <w:sz w:val="19"/>
        </w:rPr>
        <w:t>Honolulu</w:t>
      </w:r>
      <w:r>
        <w:rPr>
          <w:color w:val="2A2A2A"/>
          <w:w w:val="105"/>
          <w:sz w:val="19"/>
        </w:rPr>
        <w:t>,</w:t>
      </w:r>
      <w:r>
        <w:rPr>
          <w:color w:val="2A2A2A"/>
          <w:spacing w:val="-11"/>
          <w:w w:val="105"/>
          <w:sz w:val="19"/>
        </w:rPr>
        <w:t> </w:t>
      </w:r>
      <w:r>
        <w:rPr>
          <w:color w:val="010101"/>
          <w:spacing w:val="-2"/>
          <w:w w:val="105"/>
          <w:sz w:val="19"/>
        </w:rPr>
        <w:t>Hawaii</w:t>
      </w:r>
      <w:r>
        <w:rPr>
          <w:color w:val="010101"/>
          <w:sz w:val="19"/>
        </w:rPr>
        <w:tab/>
      </w:r>
      <w:r>
        <w:rPr>
          <w:color w:val="010101"/>
          <w:w w:val="105"/>
          <w:sz w:val="23"/>
        </w:rPr>
        <w:t>Page</w:t>
      </w:r>
      <w:r>
        <w:rPr>
          <w:color w:val="010101"/>
          <w:spacing w:val="-5"/>
          <w:w w:val="105"/>
          <w:sz w:val="23"/>
        </w:rPr>
        <w:t> </w:t>
      </w:r>
      <w:r>
        <w:rPr>
          <w:color w:val="010101"/>
          <w:w w:val="105"/>
          <w:sz w:val="23"/>
        </w:rPr>
        <w:t>1</w:t>
      </w:r>
      <w:r>
        <w:rPr>
          <w:color w:val="010101"/>
          <w:spacing w:val="-6"/>
          <w:w w:val="105"/>
          <w:sz w:val="23"/>
        </w:rPr>
        <w:t> </w:t>
      </w:r>
      <w:r>
        <w:rPr>
          <w:color w:val="010101"/>
          <w:spacing w:val="-5"/>
          <w:w w:val="105"/>
          <w:sz w:val="23"/>
        </w:rPr>
        <w:t>of</w:t>
      </w:r>
    </w:p>
    <w:p>
      <w:pPr>
        <w:pStyle w:val="BodyText"/>
        <w:spacing w:before="108"/>
        <w:rPr>
          <w:sz w:val="19"/>
        </w:rPr>
      </w:pPr>
    </w:p>
    <w:p>
      <w:pPr>
        <w:spacing w:line="268" w:lineRule="auto" w:before="0"/>
        <w:ind w:left="773" w:right="608" w:firstLine="0"/>
        <w:jc w:val="left"/>
        <w:rPr>
          <w:sz w:val="23"/>
        </w:rPr>
      </w:pPr>
      <w:r>
        <w:rPr>
          <w:color w:val="010101"/>
          <w:w w:val="105"/>
          <w:sz w:val="23"/>
        </w:rPr>
        <w:t>Tax appeals will</w:t>
      </w:r>
      <w:r>
        <w:rPr>
          <w:color w:val="010101"/>
          <w:spacing w:val="-5"/>
          <w:w w:val="105"/>
          <w:sz w:val="23"/>
        </w:rPr>
        <w:t> </w:t>
      </w:r>
      <w:r>
        <w:rPr>
          <w:color w:val="010101"/>
          <w:w w:val="105"/>
          <w:sz w:val="23"/>
        </w:rPr>
        <w:t>be heard by</w:t>
      </w:r>
      <w:r>
        <w:rPr>
          <w:color w:val="010101"/>
          <w:spacing w:val="-5"/>
          <w:w w:val="105"/>
          <w:sz w:val="23"/>
        </w:rPr>
        <w:t> </w:t>
      </w:r>
      <w:r>
        <w:rPr>
          <w:color w:val="010101"/>
          <w:w w:val="105"/>
          <w:sz w:val="23"/>
        </w:rPr>
        <w:t>the Board of Review in</w:t>
      </w:r>
      <w:r>
        <w:rPr>
          <w:color w:val="010101"/>
          <w:spacing w:val="-7"/>
          <w:w w:val="105"/>
          <w:sz w:val="23"/>
        </w:rPr>
        <w:t> </w:t>
      </w:r>
      <w:r>
        <w:rPr>
          <w:color w:val="010101"/>
          <w:w w:val="105"/>
          <w:sz w:val="23"/>
        </w:rPr>
        <w:t>Meeting Room at 842 Bethel Street, Basement, Honolulu, Hawaii. The</w:t>
      </w:r>
      <w:r>
        <w:rPr>
          <w:color w:val="010101"/>
          <w:spacing w:val="-5"/>
          <w:w w:val="105"/>
          <w:sz w:val="23"/>
        </w:rPr>
        <w:t> </w:t>
      </w:r>
      <w:r>
        <w:rPr>
          <w:color w:val="010101"/>
          <w:w w:val="105"/>
          <w:sz w:val="23"/>
        </w:rPr>
        <w:t>following tax</w:t>
      </w:r>
      <w:r>
        <w:rPr>
          <w:color w:val="010101"/>
          <w:spacing w:val="-2"/>
          <w:w w:val="105"/>
          <w:sz w:val="23"/>
        </w:rPr>
        <w:t> </w:t>
      </w:r>
      <w:r>
        <w:rPr>
          <w:color w:val="010101"/>
          <w:w w:val="105"/>
          <w:sz w:val="23"/>
        </w:rPr>
        <w:t>appeals are</w:t>
      </w:r>
      <w:r>
        <w:rPr>
          <w:color w:val="010101"/>
          <w:spacing w:val="-4"/>
          <w:w w:val="105"/>
          <w:sz w:val="23"/>
        </w:rPr>
        <w:t> </w:t>
      </w:r>
      <w:r>
        <w:rPr>
          <w:color w:val="010101"/>
          <w:w w:val="105"/>
          <w:sz w:val="23"/>
        </w:rPr>
        <w:t>scheduled for hearing on</w:t>
      </w:r>
      <w:r>
        <w:rPr>
          <w:color w:val="010101"/>
          <w:spacing w:val="-6"/>
          <w:w w:val="105"/>
          <w:sz w:val="23"/>
        </w:rPr>
        <w:t> </w:t>
      </w:r>
      <w:r>
        <w:rPr>
          <w:color w:val="010101"/>
          <w:w w:val="105"/>
          <w:sz w:val="23"/>
        </w:rPr>
        <w:t>MARCH 5, 2026, at</w:t>
      </w:r>
      <w:r>
        <w:rPr>
          <w:color w:val="010101"/>
          <w:spacing w:val="-3"/>
          <w:w w:val="105"/>
          <w:sz w:val="23"/>
        </w:rPr>
        <w:t> </w:t>
      </w:r>
      <w:r>
        <w:rPr>
          <w:color w:val="010101"/>
          <w:w w:val="105"/>
          <w:sz w:val="23"/>
        </w:rPr>
        <w:t>2</w:t>
      </w:r>
      <w:r>
        <w:rPr>
          <w:color w:val="3D3D3D"/>
          <w:w w:val="105"/>
          <w:sz w:val="23"/>
        </w:rPr>
        <w:t>:</w:t>
      </w:r>
      <w:r>
        <w:rPr>
          <w:color w:val="010101"/>
          <w:w w:val="105"/>
          <w:sz w:val="23"/>
        </w:rPr>
        <w:t>00</w:t>
      </w:r>
      <w:r>
        <w:rPr>
          <w:color w:val="010101"/>
          <w:spacing w:val="-7"/>
          <w:w w:val="105"/>
          <w:sz w:val="23"/>
        </w:rPr>
        <w:t> </w:t>
      </w:r>
      <w:r>
        <w:rPr>
          <w:color w:val="010101"/>
          <w:w w:val="105"/>
          <w:sz w:val="23"/>
        </w:rPr>
        <w:t>p.m. HST, or as soon thereafter</w:t>
      </w:r>
      <w:r>
        <w:rPr>
          <w:color w:val="010101"/>
          <w:spacing w:val="20"/>
          <w:w w:val="105"/>
          <w:sz w:val="23"/>
        </w:rPr>
        <w:t> </w:t>
      </w:r>
      <w:r>
        <w:rPr>
          <w:color w:val="010101"/>
          <w:w w:val="105"/>
          <w:sz w:val="23"/>
        </w:rPr>
        <w:t>as</w:t>
      </w:r>
      <w:r>
        <w:rPr>
          <w:color w:val="010101"/>
          <w:spacing w:val="-5"/>
          <w:w w:val="105"/>
          <w:sz w:val="23"/>
        </w:rPr>
        <w:t> </w:t>
      </w:r>
      <w:r>
        <w:rPr>
          <w:color w:val="010101"/>
          <w:w w:val="105"/>
          <w:sz w:val="23"/>
        </w:rPr>
        <w:t>the</w:t>
      </w:r>
      <w:r>
        <w:rPr>
          <w:color w:val="010101"/>
          <w:spacing w:val="-2"/>
          <w:w w:val="105"/>
          <w:sz w:val="23"/>
        </w:rPr>
        <w:t> </w:t>
      </w:r>
      <w:r>
        <w:rPr>
          <w:color w:val="010101"/>
          <w:w w:val="105"/>
          <w:sz w:val="23"/>
        </w:rPr>
        <w:t>parties can be</w:t>
      </w:r>
      <w:r>
        <w:rPr>
          <w:color w:val="010101"/>
          <w:spacing w:val="-5"/>
          <w:w w:val="105"/>
          <w:sz w:val="23"/>
        </w:rPr>
        <w:t> </w:t>
      </w:r>
      <w:r>
        <w:rPr>
          <w:color w:val="010101"/>
          <w:w w:val="105"/>
          <w:sz w:val="23"/>
        </w:rPr>
        <w:t>heard. Cases will</w:t>
      </w:r>
      <w:r>
        <w:rPr>
          <w:color w:val="010101"/>
          <w:spacing w:val="-8"/>
          <w:w w:val="105"/>
          <w:sz w:val="23"/>
        </w:rPr>
        <w:t> </w:t>
      </w:r>
      <w:r>
        <w:rPr>
          <w:color w:val="010101"/>
          <w:w w:val="105"/>
          <w:sz w:val="23"/>
        </w:rPr>
        <w:t>be heard on a</w:t>
      </w:r>
      <w:r>
        <w:rPr>
          <w:color w:val="010101"/>
          <w:spacing w:val="-9"/>
          <w:w w:val="105"/>
          <w:sz w:val="23"/>
        </w:rPr>
        <w:t> </w:t>
      </w:r>
      <w:r>
        <w:rPr>
          <w:color w:val="010101"/>
          <w:w w:val="105"/>
          <w:sz w:val="23"/>
        </w:rPr>
        <w:t>"FIRST COME, FIRST SERVE" basis. Any person representing the owner must present the owner's 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 limited</w:t>
      </w:r>
      <w:r>
        <w:rPr>
          <w:color w:val="010101"/>
          <w:spacing w:val="-2"/>
          <w:w w:val="105"/>
          <w:sz w:val="23"/>
        </w:rPr>
        <w:t> </w:t>
      </w:r>
      <w:r>
        <w:rPr>
          <w:color w:val="010101"/>
          <w:w w:val="105"/>
          <w:sz w:val="23"/>
        </w:rPr>
        <w:t>to</w:t>
      </w:r>
      <w:r>
        <w:rPr>
          <w:color w:val="010101"/>
          <w:spacing w:val="-10"/>
          <w:w w:val="105"/>
          <w:sz w:val="23"/>
        </w:rPr>
        <w:t> </w:t>
      </w:r>
      <w:r>
        <w:rPr>
          <w:color w:val="010101"/>
          <w:w w:val="105"/>
          <w:sz w:val="23"/>
        </w:rPr>
        <w:t>10</w:t>
      </w:r>
      <w:r>
        <w:rPr>
          <w:color w:val="010101"/>
          <w:spacing w:val="-11"/>
          <w:w w:val="105"/>
          <w:sz w:val="23"/>
        </w:rPr>
        <w:t> </w:t>
      </w:r>
      <w:r>
        <w:rPr>
          <w:color w:val="010101"/>
          <w:w w:val="105"/>
          <w:sz w:val="23"/>
        </w:rPr>
        <w:t>minutes,</w:t>
      </w:r>
      <w:r>
        <w:rPr>
          <w:color w:val="010101"/>
          <w:spacing w:val="-1"/>
          <w:w w:val="105"/>
          <w:sz w:val="23"/>
        </w:rPr>
        <w:t> </w:t>
      </w:r>
      <w:r>
        <w:rPr>
          <w:color w:val="010101"/>
          <w:w w:val="105"/>
          <w:sz w:val="23"/>
        </w:rPr>
        <w:t>though this</w:t>
      </w:r>
      <w:r>
        <w:rPr>
          <w:color w:val="010101"/>
          <w:spacing w:val="-10"/>
          <w:w w:val="105"/>
          <w:sz w:val="23"/>
        </w:rPr>
        <w:t> </w:t>
      </w:r>
      <w:r>
        <w:rPr>
          <w:color w:val="010101"/>
          <w:w w:val="105"/>
          <w:sz w:val="23"/>
        </w:rPr>
        <w:t>may</w:t>
      </w:r>
      <w:r>
        <w:rPr>
          <w:color w:val="010101"/>
          <w:spacing w:val="-3"/>
          <w:w w:val="105"/>
          <w:sz w:val="23"/>
        </w:rPr>
        <w:t> </w:t>
      </w:r>
      <w:r>
        <w:rPr>
          <w:color w:val="010101"/>
          <w:w w:val="105"/>
          <w:sz w:val="23"/>
        </w:rPr>
        <w:t>be</w:t>
      </w:r>
      <w:r>
        <w:rPr>
          <w:color w:val="010101"/>
          <w:spacing w:val="-3"/>
          <w:w w:val="105"/>
          <w:sz w:val="23"/>
        </w:rPr>
        <w:t> </w:t>
      </w:r>
      <w:r>
        <w:rPr>
          <w:color w:val="010101"/>
          <w:w w:val="105"/>
          <w:sz w:val="23"/>
        </w:rPr>
        <w:t>extended at</w:t>
      </w:r>
      <w:r>
        <w:rPr>
          <w:color w:val="010101"/>
          <w:spacing w:val="-10"/>
          <w:w w:val="105"/>
          <w:sz w:val="23"/>
        </w:rPr>
        <w:t> </w:t>
      </w:r>
      <w:r>
        <w:rPr>
          <w:color w:val="010101"/>
          <w:w w:val="105"/>
          <w:sz w:val="23"/>
        </w:rPr>
        <w:t>the</w:t>
      </w:r>
      <w:r>
        <w:rPr>
          <w:color w:val="010101"/>
          <w:spacing w:val="-1"/>
          <w:w w:val="105"/>
          <w:sz w:val="23"/>
        </w:rPr>
        <w:t> </w:t>
      </w:r>
      <w:r>
        <w:rPr>
          <w:color w:val="010101"/>
          <w:w w:val="105"/>
          <w:sz w:val="23"/>
        </w:rPr>
        <w:t>Board's</w:t>
      </w:r>
      <w:r>
        <w:rPr>
          <w:color w:val="010101"/>
          <w:spacing w:val="-1"/>
          <w:w w:val="105"/>
          <w:sz w:val="23"/>
        </w:rPr>
        <w:t> </w:t>
      </w:r>
      <w:r>
        <w:rPr>
          <w:color w:val="010101"/>
          <w:w w:val="105"/>
          <w:sz w:val="23"/>
        </w:rPr>
        <w:t>discretion</w:t>
      </w:r>
      <w:r>
        <w:rPr>
          <w:color w:val="4F4F4F"/>
          <w:w w:val="105"/>
          <w:sz w:val="23"/>
        </w:rPr>
        <w:t>.</w:t>
      </w:r>
      <w:r>
        <w:rPr>
          <w:color w:val="4F4F4F"/>
          <w:spacing w:val="-17"/>
          <w:w w:val="105"/>
          <w:sz w:val="23"/>
        </w:rPr>
        <w:t> </w:t>
      </w:r>
      <w:r>
        <w:rPr>
          <w:color w:val="010101"/>
          <w:w w:val="105"/>
          <w:sz w:val="23"/>
        </w:rPr>
        <w:t>Any</w:t>
      </w:r>
      <w:r>
        <w:rPr>
          <w:color w:val="010101"/>
          <w:spacing w:val="-7"/>
          <w:w w:val="105"/>
          <w:sz w:val="23"/>
        </w:rPr>
        <w:t> </w:t>
      </w:r>
      <w:r>
        <w:rPr>
          <w:color w:val="010101"/>
          <w:w w:val="105"/>
          <w:sz w:val="23"/>
        </w:rPr>
        <w:t>written</w:t>
      </w:r>
      <w:r>
        <w:rPr>
          <w:color w:val="010101"/>
          <w:spacing w:val="-2"/>
          <w:w w:val="105"/>
          <w:sz w:val="23"/>
        </w:rPr>
        <w:t> </w:t>
      </w:r>
      <w:r>
        <w:rPr>
          <w:color w:val="010101"/>
          <w:w w:val="105"/>
          <w:sz w:val="23"/>
        </w:rPr>
        <w:t>testimony or evidence must be submitted to</w:t>
      </w:r>
      <w:r>
        <w:rPr>
          <w:color w:val="010101"/>
          <w:spacing w:val="-2"/>
          <w:w w:val="105"/>
          <w:sz w:val="23"/>
        </w:rPr>
        <w:t> </w:t>
      </w:r>
      <w:r>
        <w:rPr>
          <w:color w:val="010101"/>
          <w:w w:val="105"/>
          <w:sz w:val="23"/>
        </w:rPr>
        <w:t>the Board by 4</w:t>
      </w:r>
      <w:r>
        <w:rPr>
          <w:color w:val="3D3D3D"/>
          <w:w w:val="105"/>
          <w:sz w:val="23"/>
        </w:rPr>
        <w:t>:</w:t>
      </w:r>
      <w:r>
        <w:rPr>
          <w:color w:val="010101"/>
          <w:w w:val="105"/>
          <w:sz w:val="23"/>
        </w:rPr>
        <w:t>30 p.m. HST</w:t>
      </w:r>
      <w:r>
        <w:rPr>
          <w:color w:val="2A2A2A"/>
          <w:w w:val="105"/>
          <w:sz w:val="23"/>
        </w:rPr>
        <w:t>,</w:t>
      </w:r>
      <w:r>
        <w:rPr>
          <w:color w:val="2A2A2A"/>
          <w:spacing w:val="-11"/>
          <w:w w:val="105"/>
          <w:sz w:val="23"/>
        </w:rPr>
        <w:t> </w:t>
      </w:r>
      <w:r>
        <w:rPr>
          <w:color w:val="010101"/>
          <w:w w:val="105"/>
          <w:sz w:val="23"/>
        </w:rPr>
        <w:t>two business days prior to the hearing. For questions prior to</w:t>
      </w:r>
      <w:r>
        <w:rPr>
          <w:color w:val="010101"/>
          <w:spacing w:val="-6"/>
          <w:w w:val="105"/>
          <w:sz w:val="23"/>
        </w:rPr>
        <w:t> </w:t>
      </w:r>
      <w:r>
        <w:rPr>
          <w:color w:val="010101"/>
          <w:w w:val="105"/>
          <w:sz w:val="23"/>
        </w:rPr>
        <w:t>the hearing, please contact BRANDIE PELTIER at 808-768-7958</w:t>
      </w:r>
      <w:r>
        <w:rPr>
          <w:color w:val="4F4F4F"/>
          <w:w w:val="105"/>
          <w:sz w:val="23"/>
        </w:rPr>
        <w:t>.</w:t>
      </w:r>
    </w:p>
    <w:p>
      <w:pPr>
        <w:pStyle w:val="BodyText"/>
        <w:rPr>
          <w:sz w:val="20"/>
        </w:rPr>
      </w:pPr>
    </w:p>
    <w:p>
      <w:pPr>
        <w:pStyle w:val="BodyText"/>
        <w:rPr>
          <w:sz w:val="20"/>
        </w:rPr>
      </w:pPr>
    </w:p>
    <w:p>
      <w:pPr>
        <w:pStyle w:val="BodyText"/>
        <w:spacing w:before="110"/>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1"/>
        <w:gridCol w:w="2148"/>
        <w:gridCol w:w="1983"/>
        <w:gridCol w:w="923"/>
      </w:tblGrid>
      <w:tr>
        <w:trPr>
          <w:trHeight w:val="284" w:hRule="atLeast"/>
        </w:trPr>
        <w:tc>
          <w:tcPr>
            <w:tcW w:w="4391" w:type="dxa"/>
          </w:tcPr>
          <w:p>
            <w:pPr>
              <w:pStyle w:val="TableParagraph"/>
              <w:spacing w:line="257" w:lineRule="exact"/>
              <w:ind w:left="62"/>
              <w:jc w:val="center"/>
              <w:rPr>
                <w:b/>
                <w:sz w:val="23"/>
              </w:rPr>
            </w:pPr>
            <w:r>
              <w:rPr>
                <w:b/>
                <w:color w:val="010101"/>
                <w:spacing w:val="-2"/>
                <w:sz w:val="23"/>
              </w:rPr>
              <w:t>TAXPAYER</w:t>
            </w:r>
          </w:p>
        </w:tc>
        <w:tc>
          <w:tcPr>
            <w:tcW w:w="2148" w:type="dxa"/>
          </w:tcPr>
          <w:p>
            <w:pPr>
              <w:pStyle w:val="TableParagraph"/>
              <w:spacing w:line="257" w:lineRule="exact"/>
              <w:ind w:left="24" w:right="84"/>
              <w:jc w:val="center"/>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3" w:type="dxa"/>
          </w:tcPr>
          <w:p>
            <w:pPr>
              <w:pStyle w:val="TableParagraph"/>
              <w:spacing w:line="257" w:lineRule="exact"/>
              <w:ind w:left="66"/>
              <w:jc w:val="center"/>
              <w:rPr>
                <w:b/>
                <w:sz w:val="23"/>
              </w:rPr>
            </w:pPr>
            <w:r>
              <w:rPr>
                <w:b/>
                <w:color w:val="010101"/>
                <w:sz w:val="23"/>
              </w:rPr>
              <w:t>APPEAL</w:t>
            </w:r>
            <w:r>
              <w:rPr>
                <w:b/>
                <w:color w:val="010101"/>
                <w:spacing w:val="18"/>
                <w:sz w:val="23"/>
              </w:rPr>
              <w:t> </w:t>
            </w:r>
            <w:r>
              <w:rPr>
                <w:b/>
                <w:color w:val="010101"/>
                <w:spacing w:val="-5"/>
                <w:sz w:val="23"/>
              </w:rPr>
              <w:t>NO.</w:t>
            </w:r>
          </w:p>
        </w:tc>
        <w:tc>
          <w:tcPr>
            <w:tcW w:w="923" w:type="dxa"/>
          </w:tcPr>
          <w:p>
            <w:pPr>
              <w:pStyle w:val="TableParagraph"/>
              <w:spacing w:line="257" w:lineRule="exact"/>
              <w:ind w:right="46"/>
              <w:jc w:val="right"/>
              <w:rPr>
                <w:b/>
                <w:sz w:val="23"/>
              </w:rPr>
            </w:pPr>
            <w:r>
              <w:rPr>
                <w:b/>
                <w:color w:val="010101"/>
                <w:spacing w:val="-4"/>
                <w:sz w:val="23"/>
              </w:rPr>
              <w:t>YEAR</w:t>
            </w:r>
          </w:p>
        </w:tc>
      </w:tr>
      <w:tr>
        <w:trPr>
          <w:trHeight w:val="305" w:hRule="atLeast"/>
        </w:trPr>
        <w:tc>
          <w:tcPr>
            <w:tcW w:w="4391" w:type="dxa"/>
          </w:tcPr>
          <w:p>
            <w:pPr>
              <w:pStyle w:val="TableParagraph"/>
              <w:spacing w:before="20"/>
              <w:ind w:left="150"/>
              <w:rPr>
                <w:sz w:val="23"/>
              </w:rPr>
            </w:pPr>
            <w:r>
              <w:rPr>
                <w:color w:val="010101"/>
                <w:sz w:val="18"/>
              </w:rPr>
              <w:t>1</w:t>
            </w:r>
            <w:r>
              <w:rPr>
                <w:color w:val="010101"/>
                <w:spacing w:val="30"/>
                <w:sz w:val="18"/>
              </w:rPr>
              <w:t> </w:t>
            </w:r>
            <w:r>
              <w:rPr>
                <w:color w:val="010101"/>
                <w:spacing w:val="-2"/>
                <w:sz w:val="23"/>
              </w:rPr>
              <w:t>CHANG,ANGELA</w:t>
            </w:r>
          </w:p>
        </w:tc>
        <w:tc>
          <w:tcPr>
            <w:tcW w:w="2148" w:type="dxa"/>
          </w:tcPr>
          <w:p>
            <w:pPr>
              <w:pStyle w:val="TableParagraph"/>
              <w:spacing w:before="20"/>
              <w:ind w:right="84"/>
              <w:jc w:val="center"/>
              <w:rPr>
                <w:sz w:val="23"/>
              </w:rPr>
            </w:pPr>
            <w:r>
              <w:rPr>
                <w:color w:val="010101"/>
                <w:spacing w:val="-2"/>
                <w:w w:val="105"/>
                <w:sz w:val="23"/>
              </w:rPr>
              <w:t>220240160000</w:t>
            </w:r>
          </w:p>
        </w:tc>
        <w:tc>
          <w:tcPr>
            <w:tcW w:w="1983" w:type="dxa"/>
          </w:tcPr>
          <w:p>
            <w:pPr>
              <w:pStyle w:val="TableParagraph"/>
              <w:spacing w:before="20"/>
              <w:ind w:left="66" w:right="18"/>
              <w:jc w:val="center"/>
              <w:rPr>
                <w:sz w:val="23"/>
              </w:rPr>
            </w:pPr>
            <w:r>
              <w:rPr>
                <w:color w:val="010101"/>
                <w:spacing w:val="-2"/>
                <w:w w:val="105"/>
                <w:sz w:val="23"/>
              </w:rPr>
              <w:t>163840</w:t>
            </w:r>
          </w:p>
        </w:tc>
        <w:tc>
          <w:tcPr>
            <w:tcW w:w="923" w:type="dxa"/>
          </w:tcPr>
          <w:p>
            <w:pPr>
              <w:pStyle w:val="TableParagraph"/>
              <w:spacing w:before="20"/>
              <w:ind w:right="102"/>
              <w:jc w:val="right"/>
              <w:rPr>
                <w:sz w:val="23"/>
              </w:rPr>
            </w:pPr>
            <w:r>
              <w:rPr>
                <w:color w:val="010101"/>
                <w:spacing w:val="-4"/>
                <w:w w:val="105"/>
                <w:sz w:val="23"/>
              </w:rPr>
              <w:t>2026</w:t>
            </w:r>
          </w:p>
        </w:tc>
      </w:tr>
      <w:tr>
        <w:trPr>
          <w:trHeight w:val="295" w:hRule="atLeast"/>
        </w:trPr>
        <w:tc>
          <w:tcPr>
            <w:tcW w:w="4391" w:type="dxa"/>
          </w:tcPr>
          <w:p>
            <w:pPr>
              <w:pStyle w:val="TableParagraph"/>
              <w:spacing w:line="262" w:lineRule="exact" w:before="13"/>
              <w:ind w:left="155"/>
              <w:rPr>
                <w:sz w:val="23"/>
              </w:rPr>
            </w:pPr>
            <w:r>
              <w:rPr>
                <w:color w:val="010101"/>
                <w:w w:val="105"/>
                <w:sz w:val="18"/>
              </w:rPr>
              <w:t>2</w:t>
            </w:r>
            <w:r>
              <w:rPr>
                <w:color w:val="010101"/>
                <w:spacing w:val="-2"/>
                <w:w w:val="105"/>
                <w:sz w:val="18"/>
              </w:rPr>
              <w:t> </w:t>
            </w:r>
            <w:r>
              <w:rPr>
                <w:color w:val="010101"/>
                <w:w w:val="105"/>
                <w:sz w:val="23"/>
              </w:rPr>
              <w:t>STORRS,DAVID</w:t>
            </w:r>
            <w:r>
              <w:rPr>
                <w:color w:val="010101"/>
                <w:spacing w:val="-1"/>
                <w:w w:val="105"/>
                <w:sz w:val="23"/>
              </w:rPr>
              <w:t> </w:t>
            </w:r>
            <w:r>
              <w:rPr>
                <w:color w:val="010101"/>
                <w:spacing w:val="-10"/>
                <w:w w:val="105"/>
                <w:sz w:val="23"/>
              </w:rPr>
              <w:t>E</w:t>
            </w:r>
          </w:p>
        </w:tc>
        <w:tc>
          <w:tcPr>
            <w:tcW w:w="2148" w:type="dxa"/>
          </w:tcPr>
          <w:p>
            <w:pPr>
              <w:pStyle w:val="TableParagraph"/>
              <w:spacing w:line="262" w:lineRule="exact" w:before="13"/>
              <w:ind w:right="84"/>
              <w:jc w:val="center"/>
              <w:rPr>
                <w:sz w:val="23"/>
              </w:rPr>
            </w:pPr>
            <w:r>
              <w:rPr>
                <w:color w:val="010101"/>
                <w:spacing w:val="-2"/>
                <w:w w:val="105"/>
                <w:sz w:val="23"/>
              </w:rPr>
              <w:t>230380020475</w:t>
            </w:r>
          </w:p>
        </w:tc>
        <w:tc>
          <w:tcPr>
            <w:tcW w:w="1983" w:type="dxa"/>
          </w:tcPr>
          <w:p>
            <w:pPr>
              <w:pStyle w:val="TableParagraph"/>
              <w:spacing w:line="262" w:lineRule="exact" w:before="13"/>
              <w:ind w:left="66" w:right="18"/>
              <w:jc w:val="center"/>
              <w:rPr>
                <w:sz w:val="23"/>
              </w:rPr>
            </w:pPr>
            <w:r>
              <w:rPr>
                <w:color w:val="010101"/>
                <w:spacing w:val="-2"/>
                <w:w w:val="105"/>
                <w:sz w:val="23"/>
              </w:rPr>
              <w:t>142098</w:t>
            </w:r>
          </w:p>
        </w:tc>
        <w:tc>
          <w:tcPr>
            <w:tcW w:w="923" w:type="dxa"/>
          </w:tcPr>
          <w:p>
            <w:pPr>
              <w:pStyle w:val="TableParagraph"/>
              <w:spacing w:line="262" w:lineRule="exact" w:before="13"/>
              <w:ind w:right="102"/>
              <w:jc w:val="right"/>
              <w:rPr>
                <w:sz w:val="23"/>
              </w:rPr>
            </w:pPr>
            <w:r>
              <w:rPr>
                <w:color w:val="010101"/>
                <w:spacing w:val="-4"/>
                <w:w w:val="105"/>
                <w:sz w:val="23"/>
              </w:rPr>
              <w:t>2022</w:t>
            </w:r>
          </w:p>
        </w:tc>
      </w:tr>
      <w:tr>
        <w:trPr>
          <w:trHeight w:val="295" w:hRule="atLeast"/>
        </w:trPr>
        <w:tc>
          <w:tcPr>
            <w:tcW w:w="4391" w:type="dxa"/>
          </w:tcPr>
          <w:p>
            <w:pPr>
              <w:pStyle w:val="TableParagraph"/>
              <w:spacing w:before="10"/>
              <w:ind w:left="153"/>
              <w:rPr>
                <w:sz w:val="23"/>
              </w:rPr>
            </w:pPr>
            <w:r>
              <w:rPr>
                <w:color w:val="010101"/>
                <w:w w:val="105"/>
                <w:sz w:val="18"/>
              </w:rPr>
              <w:t>3</w:t>
            </w:r>
            <w:r>
              <w:rPr>
                <w:color w:val="010101"/>
                <w:spacing w:val="9"/>
                <w:w w:val="105"/>
                <w:sz w:val="18"/>
              </w:rPr>
              <w:t> </w:t>
            </w:r>
            <w:r>
              <w:rPr>
                <w:color w:val="010101"/>
                <w:w w:val="105"/>
                <w:sz w:val="23"/>
              </w:rPr>
              <w:t>DU,JOHN</w:t>
            </w:r>
            <w:r>
              <w:rPr>
                <w:color w:val="010101"/>
                <w:spacing w:val="-6"/>
                <w:w w:val="105"/>
                <w:sz w:val="23"/>
              </w:rPr>
              <w:t> </w:t>
            </w:r>
            <w:r>
              <w:rPr>
                <w:color w:val="010101"/>
                <w:spacing w:val="-10"/>
                <w:w w:val="105"/>
                <w:sz w:val="23"/>
              </w:rPr>
              <w:t>H</w:t>
            </w:r>
          </w:p>
        </w:tc>
        <w:tc>
          <w:tcPr>
            <w:tcW w:w="2148" w:type="dxa"/>
          </w:tcPr>
          <w:p>
            <w:pPr>
              <w:pStyle w:val="TableParagraph"/>
              <w:spacing w:before="10"/>
              <w:ind w:right="84"/>
              <w:jc w:val="center"/>
              <w:rPr>
                <w:sz w:val="23"/>
              </w:rPr>
            </w:pPr>
            <w:r>
              <w:rPr>
                <w:color w:val="010101"/>
                <w:spacing w:val="-2"/>
                <w:w w:val="105"/>
                <w:sz w:val="23"/>
              </w:rPr>
              <w:t>230380020806</w:t>
            </w:r>
          </w:p>
        </w:tc>
        <w:tc>
          <w:tcPr>
            <w:tcW w:w="1983" w:type="dxa"/>
          </w:tcPr>
          <w:p>
            <w:pPr>
              <w:pStyle w:val="TableParagraph"/>
              <w:spacing w:before="10"/>
              <w:ind w:left="66" w:right="9"/>
              <w:jc w:val="center"/>
              <w:rPr>
                <w:sz w:val="23"/>
              </w:rPr>
            </w:pPr>
            <w:r>
              <w:rPr>
                <w:color w:val="010101"/>
                <w:spacing w:val="-2"/>
                <w:w w:val="105"/>
                <w:sz w:val="23"/>
              </w:rPr>
              <w:t>140944</w:t>
            </w:r>
          </w:p>
        </w:tc>
        <w:tc>
          <w:tcPr>
            <w:tcW w:w="923" w:type="dxa"/>
          </w:tcPr>
          <w:p>
            <w:pPr>
              <w:pStyle w:val="TableParagraph"/>
              <w:spacing w:before="10"/>
              <w:ind w:right="102"/>
              <w:jc w:val="right"/>
              <w:rPr>
                <w:sz w:val="23"/>
              </w:rPr>
            </w:pPr>
            <w:r>
              <w:rPr>
                <w:color w:val="010101"/>
                <w:spacing w:val="-4"/>
                <w:w w:val="105"/>
                <w:sz w:val="23"/>
              </w:rPr>
              <w:t>2022</w:t>
            </w:r>
          </w:p>
        </w:tc>
      </w:tr>
      <w:tr>
        <w:trPr>
          <w:trHeight w:val="295" w:hRule="atLeast"/>
        </w:trPr>
        <w:tc>
          <w:tcPr>
            <w:tcW w:w="4391" w:type="dxa"/>
          </w:tcPr>
          <w:p>
            <w:pPr>
              <w:pStyle w:val="TableParagraph"/>
              <w:spacing w:line="262" w:lineRule="exact" w:before="13"/>
              <w:ind w:left="153"/>
              <w:rPr>
                <w:sz w:val="23"/>
              </w:rPr>
            </w:pPr>
            <w:r>
              <w:rPr>
                <w:color w:val="010101"/>
                <w:spacing w:val="-2"/>
                <w:w w:val="105"/>
                <w:sz w:val="18"/>
              </w:rPr>
              <w:t>4</w:t>
            </w:r>
            <w:r>
              <w:rPr>
                <w:color w:val="010101"/>
                <w:spacing w:val="11"/>
                <w:w w:val="105"/>
                <w:sz w:val="18"/>
              </w:rPr>
              <w:t> </w:t>
            </w:r>
            <w:r>
              <w:rPr>
                <w:color w:val="010101"/>
                <w:spacing w:val="-2"/>
                <w:w w:val="105"/>
                <w:sz w:val="23"/>
              </w:rPr>
              <w:t>TRAN,FAMIL</w:t>
            </w:r>
            <w:r>
              <w:rPr>
                <w:color w:val="010101"/>
                <w:spacing w:val="-45"/>
                <w:w w:val="105"/>
                <w:sz w:val="23"/>
              </w:rPr>
              <w:t> </w:t>
            </w:r>
            <w:r>
              <w:rPr>
                <w:color w:val="010101"/>
                <w:spacing w:val="-2"/>
                <w:w w:val="105"/>
                <w:sz w:val="23"/>
              </w:rPr>
              <w:t>Y</w:t>
            </w:r>
            <w:r>
              <w:rPr>
                <w:color w:val="010101"/>
                <w:spacing w:val="-10"/>
                <w:w w:val="105"/>
                <w:sz w:val="23"/>
              </w:rPr>
              <w:t> </w:t>
            </w:r>
            <w:r>
              <w:rPr>
                <w:color w:val="010101"/>
                <w:spacing w:val="-5"/>
                <w:w w:val="105"/>
                <w:sz w:val="23"/>
              </w:rPr>
              <w:t>TR</w:t>
            </w:r>
          </w:p>
        </w:tc>
        <w:tc>
          <w:tcPr>
            <w:tcW w:w="2148" w:type="dxa"/>
          </w:tcPr>
          <w:p>
            <w:pPr>
              <w:pStyle w:val="TableParagraph"/>
              <w:spacing w:line="262" w:lineRule="exact" w:before="13"/>
              <w:ind w:right="84"/>
              <w:jc w:val="center"/>
              <w:rPr>
                <w:sz w:val="23"/>
              </w:rPr>
            </w:pPr>
            <w:r>
              <w:rPr>
                <w:color w:val="010101"/>
                <w:spacing w:val="-2"/>
                <w:w w:val="105"/>
                <w:sz w:val="23"/>
              </w:rPr>
              <w:t>230380021097</w:t>
            </w:r>
          </w:p>
        </w:tc>
        <w:tc>
          <w:tcPr>
            <w:tcW w:w="1983" w:type="dxa"/>
          </w:tcPr>
          <w:p>
            <w:pPr>
              <w:pStyle w:val="TableParagraph"/>
              <w:spacing w:line="262" w:lineRule="exact" w:before="13"/>
              <w:ind w:left="66" w:right="18"/>
              <w:jc w:val="center"/>
              <w:rPr>
                <w:sz w:val="23"/>
              </w:rPr>
            </w:pPr>
            <w:r>
              <w:rPr>
                <w:color w:val="010101"/>
                <w:spacing w:val="-2"/>
                <w:w w:val="105"/>
                <w:sz w:val="23"/>
              </w:rPr>
              <w:t>136373</w:t>
            </w:r>
          </w:p>
        </w:tc>
        <w:tc>
          <w:tcPr>
            <w:tcW w:w="923" w:type="dxa"/>
          </w:tcPr>
          <w:p>
            <w:pPr>
              <w:pStyle w:val="TableParagraph"/>
              <w:spacing w:line="262" w:lineRule="exact" w:before="13"/>
              <w:ind w:right="97"/>
              <w:jc w:val="right"/>
              <w:rPr>
                <w:sz w:val="23"/>
              </w:rPr>
            </w:pPr>
            <w:r>
              <w:rPr>
                <w:color w:val="010101"/>
                <w:spacing w:val="-4"/>
                <w:w w:val="105"/>
                <w:sz w:val="23"/>
              </w:rPr>
              <w:t>2021</w:t>
            </w:r>
          </w:p>
        </w:tc>
      </w:tr>
      <w:tr>
        <w:trPr>
          <w:trHeight w:val="295" w:hRule="atLeast"/>
        </w:trPr>
        <w:tc>
          <w:tcPr>
            <w:tcW w:w="4391" w:type="dxa"/>
          </w:tcPr>
          <w:p>
            <w:pPr>
              <w:pStyle w:val="TableParagraph"/>
              <w:spacing w:before="10"/>
              <w:ind w:left="153"/>
              <w:rPr>
                <w:sz w:val="23"/>
              </w:rPr>
            </w:pPr>
            <w:r>
              <w:rPr>
                <w:color w:val="010101"/>
                <w:w w:val="105"/>
                <w:sz w:val="18"/>
              </w:rPr>
              <w:t>5</w:t>
            </w:r>
            <w:r>
              <w:rPr>
                <w:color w:val="010101"/>
                <w:spacing w:val="4"/>
                <w:w w:val="105"/>
                <w:sz w:val="18"/>
              </w:rPr>
              <w:t> </w:t>
            </w:r>
            <w:r>
              <w:rPr>
                <w:color w:val="010101"/>
                <w:w w:val="105"/>
                <w:sz w:val="23"/>
              </w:rPr>
              <w:t>STORRS,DAVID</w:t>
            </w:r>
            <w:r>
              <w:rPr>
                <w:color w:val="010101"/>
                <w:spacing w:val="-3"/>
                <w:w w:val="105"/>
                <w:sz w:val="23"/>
              </w:rPr>
              <w:t> </w:t>
            </w:r>
            <w:r>
              <w:rPr>
                <w:color w:val="010101"/>
                <w:spacing w:val="-10"/>
                <w:w w:val="105"/>
                <w:sz w:val="23"/>
              </w:rPr>
              <w:t>E</w:t>
            </w:r>
          </w:p>
        </w:tc>
        <w:tc>
          <w:tcPr>
            <w:tcW w:w="2148" w:type="dxa"/>
          </w:tcPr>
          <w:p>
            <w:pPr>
              <w:pStyle w:val="TableParagraph"/>
              <w:spacing w:before="10"/>
              <w:ind w:right="84"/>
              <w:jc w:val="center"/>
              <w:rPr>
                <w:sz w:val="23"/>
              </w:rPr>
            </w:pPr>
            <w:r>
              <w:rPr>
                <w:color w:val="010101"/>
                <w:spacing w:val="-2"/>
                <w:w w:val="105"/>
                <w:sz w:val="23"/>
              </w:rPr>
              <w:t>230380021116</w:t>
            </w:r>
          </w:p>
        </w:tc>
        <w:tc>
          <w:tcPr>
            <w:tcW w:w="1983" w:type="dxa"/>
          </w:tcPr>
          <w:p>
            <w:pPr>
              <w:pStyle w:val="TableParagraph"/>
              <w:spacing w:before="10"/>
              <w:ind w:left="66" w:right="18"/>
              <w:jc w:val="center"/>
              <w:rPr>
                <w:sz w:val="23"/>
              </w:rPr>
            </w:pPr>
            <w:r>
              <w:rPr>
                <w:color w:val="010101"/>
                <w:spacing w:val="-2"/>
                <w:w w:val="105"/>
                <w:sz w:val="23"/>
              </w:rPr>
              <w:t>142100</w:t>
            </w:r>
          </w:p>
        </w:tc>
        <w:tc>
          <w:tcPr>
            <w:tcW w:w="923" w:type="dxa"/>
          </w:tcPr>
          <w:p>
            <w:pPr>
              <w:pStyle w:val="TableParagraph"/>
              <w:spacing w:before="10"/>
              <w:ind w:right="102"/>
              <w:jc w:val="right"/>
              <w:rPr>
                <w:sz w:val="23"/>
              </w:rPr>
            </w:pPr>
            <w:r>
              <w:rPr>
                <w:color w:val="010101"/>
                <w:spacing w:val="-4"/>
                <w:w w:val="105"/>
                <w:sz w:val="23"/>
              </w:rPr>
              <w:t>2022</w:t>
            </w:r>
          </w:p>
        </w:tc>
      </w:tr>
      <w:tr>
        <w:trPr>
          <w:trHeight w:val="295" w:hRule="atLeast"/>
        </w:trPr>
        <w:tc>
          <w:tcPr>
            <w:tcW w:w="4391" w:type="dxa"/>
          </w:tcPr>
          <w:p>
            <w:pPr>
              <w:pStyle w:val="TableParagraph"/>
              <w:spacing w:line="262" w:lineRule="exact" w:before="13"/>
              <w:ind w:left="149"/>
              <w:rPr>
                <w:sz w:val="23"/>
              </w:rPr>
            </w:pPr>
            <w:r>
              <w:rPr>
                <w:color w:val="010101"/>
                <w:w w:val="105"/>
                <w:sz w:val="18"/>
              </w:rPr>
              <w:t>6</w:t>
            </w:r>
            <w:r>
              <w:rPr>
                <w:color w:val="010101"/>
                <w:spacing w:val="13"/>
                <w:w w:val="105"/>
                <w:sz w:val="18"/>
              </w:rPr>
              <w:t> </w:t>
            </w:r>
            <w:r>
              <w:rPr>
                <w:color w:val="010101"/>
                <w:w w:val="105"/>
                <w:sz w:val="23"/>
              </w:rPr>
              <w:t>MASUDA</w:t>
            </w:r>
            <w:r>
              <w:rPr>
                <w:color w:val="010101"/>
                <w:spacing w:val="3"/>
                <w:w w:val="105"/>
                <w:sz w:val="23"/>
              </w:rPr>
              <w:t> </w:t>
            </w:r>
            <w:r>
              <w:rPr>
                <w:color w:val="010101"/>
                <w:w w:val="105"/>
                <w:sz w:val="23"/>
              </w:rPr>
              <w:t>2006</w:t>
            </w:r>
            <w:r>
              <w:rPr>
                <w:color w:val="010101"/>
                <w:spacing w:val="-8"/>
                <w:w w:val="105"/>
                <w:sz w:val="23"/>
              </w:rPr>
              <w:t> </w:t>
            </w:r>
            <w:r>
              <w:rPr>
                <w:color w:val="010101"/>
                <w:spacing w:val="-5"/>
                <w:w w:val="105"/>
                <w:sz w:val="23"/>
              </w:rPr>
              <w:t>TR</w:t>
            </w:r>
          </w:p>
        </w:tc>
        <w:tc>
          <w:tcPr>
            <w:tcW w:w="2148" w:type="dxa"/>
          </w:tcPr>
          <w:p>
            <w:pPr>
              <w:pStyle w:val="TableParagraph"/>
              <w:spacing w:line="262" w:lineRule="exact" w:before="13"/>
              <w:ind w:right="84"/>
              <w:jc w:val="center"/>
              <w:rPr>
                <w:sz w:val="23"/>
              </w:rPr>
            </w:pPr>
            <w:r>
              <w:rPr>
                <w:color w:val="010101"/>
                <w:spacing w:val="-2"/>
                <w:w w:val="105"/>
                <w:sz w:val="23"/>
              </w:rPr>
              <w:t>240050200057</w:t>
            </w:r>
          </w:p>
        </w:tc>
        <w:tc>
          <w:tcPr>
            <w:tcW w:w="1983" w:type="dxa"/>
          </w:tcPr>
          <w:p>
            <w:pPr>
              <w:pStyle w:val="TableParagraph"/>
              <w:spacing w:line="262" w:lineRule="exact" w:before="13"/>
              <w:ind w:left="66" w:right="18"/>
              <w:jc w:val="center"/>
              <w:rPr>
                <w:sz w:val="23"/>
              </w:rPr>
            </w:pPr>
            <w:r>
              <w:rPr>
                <w:color w:val="010101"/>
                <w:spacing w:val="-2"/>
                <w:w w:val="105"/>
                <w:sz w:val="23"/>
              </w:rPr>
              <w:t>164467</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74" w:hRule="atLeast"/>
        </w:trPr>
        <w:tc>
          <w:tcPr>
            <w:tcW w:w="4391" w:type="dxa"/>
          </w:tcPr>
          <w:p>
            <w:pPr>
              <w:pStyle w:val="TableParagraph"/>
              <w:spacing w:line="244" w:lineRule="exact" w:before="10"/>
              <w:ind w:left="152"/>
              <w:rPr>
                <w:sz w:val="23"/>
              </w:rPr>
            </w:pPr>
            <w:r>
              <w:rPr>
                <w:color w:val="010101"/>
                <w:w w:val="105"/>
                <w:sz w:val="18"/>
              </w:rPr>
              <w:t>7</w:t>
            </w:r>
            <w:r>
              <w:rPr>
                <w:color w:val="010101"/>
                <w:spacing w:val="14"/>
                <w:w w:val="105"/>
                <w:sz w:val="18"/>
              </w:rPr>
              <w:t> </w:t>
            </w:r>
            <w:r>
              <w:rPr>
                <w:color w:val="010101"/>
                <w:w w:val="105"/>
                <w:sz w:val="23"/>
              </w:rPr>
              <w:t>CHANG,WILLIAM</w:t>
            </w:r>
            <w:r>
              <w:rPr>
                <w:color w:val="010101"/>
                <w:spacing w:val="12"/>
                <w:w w:val="105"/>
                <w:sz w:val="23"/>
              </w:rPr>
              <w:t> </w:t>
            </w:r>
            <w:r>
              <w:rPr>
                <w:color w:val="010101"/>
                <w:w w:val="105"/>
                <w:sz w:val="23"/>
              </w:rPr>
              <w:t>T</w:t>
            </w:r>
            <w:r>
              <w:rPr>
                <w:color w:val="010101"/>
                <w:spacing w:val="1"/>
                <w:w w:val="105"/>
                <w:sz w:val="23"/>
              </w:rPr>
              <w:t> </w:t>
            </w:r>
            <w:r>
              <w:rPr>
                <w:color w:val="010101"/>
                <w:w w:val="105"/>
                <w:sz w:val="23"/>
              </w:rPr>
              <w:t>K</w:t>
            </w:r>
            <w:r>
              <w:rPr>
                <w:color w:val="010101"/>
                <w:spacing w:val="-4"/>
                <w:w w:val="105"/>
                <w:sz w:val="23"/>
              </w:rPr>
              <w:t> </w:t>
            </w:r>
            <w:r>
              <w:rPr>
                <w:color w:val="010101"/>
                <w:spacing w:val="-5"/>
                <w:w w:val="105"/>
                <w:sz w:val="23"/>
              </w:rPr>
              <w:t>TR</w:t>
            </w:r>
          </w:p>
        </w:tc>
        <w:tc>
          <w:tcPr>
            <w:tcW w:w="2148" w:type="dxa"/>
          </w:tcPr>
          <w:p>
            <w:pPr>
              <w:pStyle w:val="TableParagraph"/>
              <w:spacing w:line="244" w:lineRule="exact" w:before="10"/>
              <w:ind w:right="84"/>
              <w:jc w:val="center"/>
              <w:rPr>
                <w:sz w:val="23"/>
              </w:rPr>
            </w:pPr>
            <w:r>
              <w:rPr>
                <w:color w:val="010101"/>
                <w:spacing w:val="-2"/>
                <w:w w:val="105"/>
                <w:sz w:val="23"/>
              </w:rPr>
              <w:t>240060010017</w:t>
            </w:r>
          </w:p>
        </w:tc>
        <w:tc>
          <w:tcPr>
            <w:tcW w:w="1983" w:type="dxa"/>
          </w:tcPr>
          <w:p>
            <w:pPr>
              <w:pStyle w:val="TableParagraph"/>
              <w:spacing w:line="244" w:lineRule="exact" w:before="10"/>
              <w:ind w:left="66" w:right="18"/>
              <w:jc w:val="center"/>
              <w:rPr>
                <w:sz w:val="23"/>
              </w:rPr>
            </w:pPr>
            <w:r>
              <w:rPr>
                <w:color w:val="010101"/>
                <w:spacing w:val="-2"/>
                <w:w w:val="105"/>
                <w:sz w:val="23"/>
              </w:rPr>
              <w:t>164226</w:t>
            </w:r>
          </w:p>
        </w:tc>
        <w:tc>
          <w:tcPr>
            <w:tcW w:w="923" w:type="dxa"/>
          </w:tcPr>
          <w:p>
            <w:pPr>
              <w:pStyle w:val="TableParagraph"/>
              <w:spacing w:line="244" w:lineRule="exact" w:before="10"/>
              <w:ind w:right="102"/>
              <w:jc w:val="right"/>
              <w:rPr>
                <w:sz w:val="23"/>
              </w:rPr>
            </w:pPr>
            <w:r>
              <w:rPr>
                <w:color w:val="010101"/>
                <w:spacing w:val="-4"/>
                <w:w w:val="105"/>
                <w:sz w:val="23"/>
              </w:rPr>
              <w:t>2026</w:t>
            </w:r>
          </w:p>
        </w:tc>
      </w:tr>
      <w:tr>
        <w:trPr>
          <w:trHeight w:val="322" w:hRule="atLeast"/>
        </w:trPr>
        <w:tc>
          <w:tcPr>
            <w:tcW w:w="4391" w:type="dxa"/>
          </w:tcPr>
          <w:p>
            <w:pPr>
              <w:pStyle w:val="TableParagraph"/>
              <w:spacing w:line="302" w:lineRule="exact"/>
              <w:ind w:left="150"/>
              <w:rPr>
                <w:sz w:val="23"/>
              </w:rPr>
            </w:pPr>
            <w:r>
              <w:rPr>
                <w:rFonts w:ascii="Times New Roman"/>
                <w:color w:val="010101"/>
                <w:sz w:val="28"/>
              </w:rPr>
              <w:t>a</w:t>
            </w:r>
            <w:r>
              <w:rPr>
                <w:rFonts w:ascii="Times New Roman"/>
                <w:color w:val="010101"/>
                <w:spacing w:val="45"/>
                <w:sz w:val="28"/>
              </w:rPr>
              <w:t> </w:t>
            </w:r>
            <w:r>
              <w:rPr>
                <w:color w:val="010101"/>
                <w:sz w:val="23"/>
              </w:rPr>
              <w:t>EBERHARDT,ARTHUR</w:t>
            </w:r>
            <w:r>
              <w:rPr>
                <w:color w:val="010101"/>
                <w:spacing w:val="40"/>
                <w:sz w:val="23"/>
              </w:rPr>
              <w:t> </w:t>
            </w:r>
            <w:r>
              <w:rPr>
                <w:color w:val="010101"/>
                <w:spacing w:val="-2"/>
                <w:sz w:val="23"/>
              </w:rPr>
              <w:t>E/ROSEM.l</w:t>
            </w:r>
          </w:p>
        </w:tc>
        <w:tc>
          <w:tcPr>
            <w:tcW w:w="2148" w:type="dxa"/>
          </w:tcPr>
          <w:p>
            <w:pPr>
              <w:pStyle w:val="TableParagraph"/>
              <w:spacing w:before="33"/>
              <w:ind w:left="9" w:right="84"/>
              <w:jc w:val="center"/>
              <w:rPr>
                <w:sz w:val="23"/>
              </w:rPr>
            </w:pPr>
            <w:r>
              <w:rPr>
                <w:color w:val="010101"/>
                <w:spacing w:val="-2"/>
                <w:w w:val="105"/>
                <w:sz w:val="23"/>
              </w:rPr>
              <w:t>240130190014</w:t>
            </w:r>
          </w:p>
        </w:tc>
        <w:tc>
          <w:tcPr>
            <w:tcW w:w="1983" w:type="dxa"/>
          </w:tcPr>
          <w:p>
            <w:pPr>
              <w:pStyle w:val="TableParagraph"/>
              <w:spacing w:before="33"/>
              <w:ind w:left="66" w:right="9"/>
              <w:jc w:val="center"/>
              <w:rPr>
                <w:sz w:val="23"/>
              </w:rPr>
            </w:pPr>
            <w:r>
              <w:rPr>
                <w:color w:val="010101"/>
                <w:spacing w:val="-2"/>
                <w:w w:val="105"/>
                <w:sz w:val="23"/>
              </w:rPr>
              <w:t>163991</w:t>
            </w:r>
          </w:p>
        </w:tc>
        <w:tc>
          <w:tcPr>
            <w:tcW w:w="923" w:type="dxa"/>
          </w:tcPr>
          <w:p>
            <w:pPr>
              <w:pStyle w:val="TableParagraph"/>
              <w:spacing w:before="33"/>
              <w:ind w:right="97"/>
              <w:jc w:val="right"/>
              <w:rPr>
                <w:sz w:val="23"/>
              </w:rPr>
            </w:pPr>
            <w:r>
              <w:rPr>
                <w:color w:val="010101"/>
                <w:spacing w:val="-4"/>
                <w:w w:val="105"/>
                <w:sz w:val="23"/>
              </w:rPr>
              <w:t>2026</w:t>
            </w:r>
          </w:p>
        </w:tc>
      </w:tr>
      <w:tr>
        <w:trPr>
          <w:trHeight w:val="289" w:hRule="atLeast"/>
        </w:trPr>
        <w:tc>
          <w:tcPr>
            <w:tcW w:w="4391" w:type="dxa"/>
          </w:tcPr>
          <w:p>
            <w:pPr>
              <w:pStyle w:val="TableParagraph"/>
              <w:spacing w:before="4"/>
              <w:ind w:left="153"/>
              <w:rPr>
                <w:sz w:val="23"/>
              </w:rPr>
            </w:pPr>
            <w:r>
              <w:rPr>
                <w:color w:val="010101"/>
                <w:w w:val="105"/>
                <w:sz w:val="18"/>
              </w:rPr>
              <w:t>9</w:t>
            </w:r>
            <w:r>
              <w:rPr>
                <w:color w:val="010101"/>
                <w:spacing w:val="25"/>
                <w:w w:val="105"/>
                <w:sz w:val="18"/>
              </w:rPr>
              <w:t> </w:t>
            </w:r>
            <w:r>
              <w:rPr>
                <w:color w:val="010101"/>
                <w:spacing w:val="-2"/>
                <w:w w:val="105"/>
                <w:sz w:val="23"/>
              </w:rPr>
              <w:t>JIANG,NANA</w:t>
            </w:r>
          </w:p>
        </w:tc>
        <w:tc>
          <w:tcPr>
            <w:tcW w:w="2148" w:type="dxa"/>
          </w:tcPr>
          <w:p>
            <w:pPr>
              <w:pStyle w:val="TableParagraph"/>
              <w:spacing w:before="4"/>
              <w:ind w:right="84"/>
              <w:jc w:val="center"/>
              <w:rPr>
                <w:sz w:val="23"/>
              </w:rPr>
            </w:pPr>
            <w:r>
              <w:rPr>
                <w:color w:val="010101"/>
                <w:spacing w:val="-2"/>
                <w:w w:val="105"/>
                <w:sz w:val="23"/>
              </w:rPr>
              <w:t>250060050000</w:t>
            </w:r>
          </w:p>
        </w:tc>
        <w:tc>
          <w:tcPr>
            <w:tcW w:w="1983" w:type="dxa"/>
          </w:tcPr>
          <w:p>
            <w:pPr>
              <w:pStyle w:val="TableParagraph"/>
              <w:spacing w:before="4"/>
              <w:ind w:left="66" w:right="9"/>
              <w:jc w:val="center"/>
              <w:rPr>
                <w:sz w:val="23"/>
              </w:rPr>
            </w:pPr>
            <w:r>
              <w:rPr>
                <w:color w:val="010101"/>
                <w:spacing w:val="-2"/>
                <w:w w:val="105"/>
                <w:sz w:val="23"/>
              </w:rPr>
              <w:t>163976</w:t>
            </w:r>
          </w:p>
        </w:tc>
        <w:tc>
          <w:tcPr>
            <w:tcW w:w="923" w:type="dxa"/>
          </w:tcPr>
          <w:p>
            <w:pPr>
              <w:pStyle w:val="TableParagraph"/>
              <w:spacing w:before="4"/>
              <w:ind w:right="97"/>
              <w:jc w:val="right"/>
              <w:rPr>
                <w:sz w:val="23"/>
              </w:rPr>
            </w:pPr>
            <w:r>
              <w:rPr>
                <w:color w:val="010101"/>
                <w:spacing w:val="-4"/>
                <w:w w:val="105"/>
                <w:sz w:val="23"/>
              </w:rPr>
              <w:t>2026</w:t>
            </w:r>
          </w:p>
        </w:tc>
      </w:tr>
      <w:tr>
        <w:trPr>
          <w:trHeight w:val="295" w:hRule="atLeast"/>
        </w:trPr>
        <w:tc>
          <w:tcPr>
            <w:tcW w:w="4391" w:type="dxa"/>
          </w:tcPr>
          <w:p>
            <w:pPr>
              <w:pStyle w:val="TableParagraph"/>
              <w:spacing w:line="262" w:lineRule="exact" w:before="13"/>
              <w:ind w:left="50"/>
              <w:rPr>
                <w:sz w:val="23"/>
              </w:rPr>
            </w:pPr>
            <w:r>
              <w:rPr>
                <w:color w:val="010101"/>
                <w:w w:val="105"/>
                <w:sz w:val="18"/>
              </w:rPr>
              <w:t>10</w:t>
            </w:r>
            <w:r>
              <w:rPr>
                <w:color w:val="010101"/>
                <w:spacing w:val="15"/>
                <w:w w:val="105"/>
                <w:sz w:val="18"/>
              </w:rPr>
              <w:t> </w:t>
            </w:r>
            <w:r>
              <w:rPr>
                <w:color w:val="010101"/>
                <w:w w:val="105"/>
                <w:sz w:val="23"/>
              </w:rPr>
              <w:t>LE,TOAI</w:t>
            </w:r>
            <w:r>
              <w:rPr>
                <w:color w:val="010101"/>
                <w:spacing w:val="-2"/>
                <w:w w:val="105"/>
                <w:sz w:val="23"/>
              </w:rPr>
              <w:t> </w:t>
            </w:r>
            <w:r>
              <w:rPr>
                <w:color w:val="010101"/>
                <w:spacing w:val="-10"/>
                <w:w w:val="105"/>
                <w:sz w:val="23"/>
              </w:rPr>
              <w:t>T</w:t>
            </w:r>
          </w:p>
        </w:tc>
        <w:tc>
          <w:tcPr>
            <w:tcW w:w="2148" w:type="dxa"/>
          </w:tcPr>
          <w:p>
            <w:pPr>
              <w:pStyle w:val="TableParagraph"/>
              <w:spacing w:line="262" w:lineRule="exact" w:before="13"/>
              <w:ind w:right="84"/>
              <w:jc w:val="center"/>
              <w:rPr>
                <w:sz w:val="23"/>
              </w:rPr>
            </w:pPr>
            <w:r>
              <w:rPr>
                <w:color w:val="010101"/>
                <w:spacing w:val="-2"/>
                <w:w w:val="105"/>
                <w:sz w:val="23"/>
              </w:rPr>
              <w:t>250060140001</w:t>
            </w:r>
          </w:p>
        </w:tc>
        <w:tc>
          <w:tcPr>
            <w:tcW w:w="1983" w:type="dxa"/>
          </w:tcPr>
          <w:p>
            <w:pPr>
              <w:pStyle w:val="TableParagraph"/>
              <w:spacing w:line="262" w:lineRule="exact" w:before="13"/>
              <w:ind w:left="66" w:right="18"/>
              <w:jc w:val="center"/>
              <w:rPr>
                <w:sz w:val="23"/>
              </w:rPr>
            </w:pPr>
            <w:r>
              <w:rPr>
                <w:color w:val="010101"/>
                <w:spacing w:val="-2"/>
                <w:w w:val="105"/>
                <w:sz w:val="23"/>
              </w:rPr>
              <w:t>163866</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3" w:hRule="atLeast"/>
        </w:trPr>
        <w:tc>
          <w:tcPr>
            <w:tcW w:w="4391" w:type="dxa"/>
          </w:tcPr>
          <w:p>
            <w:pPr>
              <w:pStyle w:val="TableParagraph"/>
              <w:spacing w:line="262" w:lineRule="exact" w:before="10"/>
              <w:ind w:left="50"/>
              <w:rPr>
                <w:sz w:val="23"/>
              </w:rPr>
            </w:pPr>
            <w:r>
              <w:rPr>
                <w:color w:val="010101"/>
                <w:w w:val="105"/>
                <w:sz w:val="18"/>
              </w:rPr>
              <w:t>11</w:t>
            </w:r>
            <w:r>
              <w:rPr>
                <w:color w:val="010101"/>
                <w:spacing w:val="6"/>
                <w:w w:val="105"/>
                <w:sz w:val="18"/>
              </w:rPr>
              <w:t> </w:t>
            </w:r>
            <w:r>
              <w:rPr>
                <w:color w:val="010101"/>
                <w:w w:val="105"/>
                <w:sz w:val="23"/>
              </w:rPr>
              <w:t>SCHROEDER,MATTHIAS</w:t>
            </w:r>
            <w:r>
              <w:rPr>
                <w:color w:val="010101"/>
                <w:spacing w:val="-18"/>
                <w:w w:val="105"/>
                <w:sz w:val="23"/>
              </w:rPr>
              <w:t> </w:t>
            </w:r>
            <w:r>
              <w:rPr>
                <w:color w:val="010101"/>
                <w:spacing w:val="-10"/>
                <w:w w:val="105"/>
                <w:sz w:val="23"/>
              </w:rPr>
              <w:t>H</w:t>
            </w:r>
          </w:p>
        </w:tc>
        <w:tc>
          <w:tcPr>
            <w:tcW w:w="2148" w:type="dxa"/>
          </w:tcPr>
          <w:p>
            <w:pPr>
              <w:pStyle w:val="TableParagraph"/>
              <w:spacing w:line="262" w:lineRule="exact" w:before="10"/>
              <w:ind w:right="84"/>
              <w:jc w:val="center"/>
              <w:rPr>
                <w:sz w:val="23"/>
              </w:rPr>
            </w:pPr>
            <w:r>
              <w:rPr>
                <w:color w:val="010101"/>
                <w:spacing w:val="-2"/>
                <w:w w:val="105"/>
                <w:sz w:val="23"/>
              </w:rPr>
              <w:t>250070340000</w:t>
            </w:r>
          </w:p>
        </w:tc>
        <w:tc>
          <w:tcPr>
            <w:tcW w:w="1983" w:type="dxa"/>
          </w:tcPr>
          <w:p>
            <w:pPr>
              <w:pStyle w:val="TableParagraph"/>
              <w:spacing w:line="262" w:lineRule="exact" w:before="10"/>
              <w:ind w:left="66" w:right="18"/>
              <w:jc w:val="center"/>
              <w:rPr>
                <w:sz w:val="23"/>
              </w:rPr>
            </w:pPr>
            <w:r>
              <w:rPr>
                <w:color w:val="010101"/>
                <w:spacing w:val="-2"/>
                <w:w w:val="105"/>
                <w:sz w:val="23"/>
              </w:rPr>
              <w:t>164059</w:t>
            </w:r>
          </w:p>
        </w:tc>
        <w:tc>
          <w:tcPr>
            <w:tcW w:w="923" w:type="dxa"/>
          </w:tcPr>
          <w:p>
            <w:pPr>
              <w:pStyle w:val="TableParagraph"/>
              <w:spacing w:line="262" w:lineRule="exact" w:before="10"/>
              <w:ind w:right="102"/>
              <w:jc w:val="right"/>
              <w:rPr>
                <w:sz w:val="23"/>
              </w:rPr>
            </w:pPr>
            <w:r>
              <w:rPr>
                <w:color w:val="010101"/>
                <w:spacing w:val="-4"/>
                <w:w w:val="105"/>
                <w:sz w:val="23"/>
              </w:rPr>
              <w:t>2026</w:t>
            </w:r>
          </w:p>
        </w:tc>
      </w:tr>
      <w:tr>
        <w:trPr>
          <w:trHeight w:val="297" w:hRule="atLeast"/>
        </w:trPr>
        <w:tc>
          <w:tcPr>
            <w:tcW w:w="4391" w:type="dxa"/>
          </w:tcPr>
          <w:p>
            <w:pPr>
              <w:pStyle w:val="TableParagraph"/>
              <w:spacing w:before="10"/>
              <w:ind w:left="50"/>
              <w:rPr>
                <w:sz w:val="23"/>
              </w:rPr>
            </w:pPr>
            <w:r>
              <w:rPr>
                <w:color w:val="010101"/>
                <w:w w:val="105"/>
                <w:sz w:val="18"/>
              </w:rPr>
              <w:t>12</w:t>
            </w:r>
            <w:r>
              <w:rPr>
                <w:color w:val="010101"/>
                <w:spacing w:val="12"/>
                <w:w w:val="105"/>
                <w:sz w:val="18"/>
              </w:rPr>
              <w:t> </w:t>
            </w:r>
            <w:r>
              <w:rPr>
                <w:color w:val="010101"/>
                <w:w w:val="105"/>
                <w:sz w:val="23"/>
              </w:rPr>
              <w:t>3-YI</w:t>
            </w:r>
            <w:r>
              <w:rPr>
                <w:color w:val="010101"/>
                <w:spacing w:val="-9"/>
                <w:w w:val="105"/>
                <w:sz w:val="23"/>
              </w:rPr>
              <w:t> </w:t>
            </w:r>
            <w:r>
              <w:rPr>
                <w:color w:val="010101"/>
                <w:w w:val="105"/>
                <w:sz w:val="23"/>
              </w:rPr>
              <w:t>FAMILY</w:t>
            </w:r>
            <w:r>
              <w:rPr>
                <w:color w:val="010101"/>
                <w:spacing w:val="-1"/>
                <w:w w:val="105"/>
                <w:sz w:val="23"/>
              </w:rPr>
              <w:t> </w:t>
            </w:r>
            <w:r>
              <w:rPr>
                <w:color w:val="010101"/>
                <w:spacing w:val="-2"/>
                <w:w w:val="105"/>
                <w:sz w:val="23"/>
              </w:rPr>
              <w:t>TRUST</w:t>
            </w:r>
          </w:p>
        </w:tc>
        <w:tc>
          <w:tcPr>
            <w:tcW w:w="2148" w:type="dxa"/>
          </w:tcPr>
          <w:p>
            <w:pPr>
              <w:pStyle w:val="TableParagraph"/>
              <w:spacing w:line="262" w:lineRule="exact" w:before="15"/>
              <w:ind w:right="84"/>
              <w:jc w:val="center"/>
              <w:rPr>
                <w:sz w:val="23"/>
              </w:rPr>
            </w:pPr>
            <w:r>
              <w:rPr>
                <w:color w:val="010101"/>
                <w:spacing w:val="-2"/>
                <w:w w:val="105"/>
                <w:sz w:val="23"/>
              </w:rPr>
              <w:t>260100070642</w:t>
            </w:r>
          </w:p>
        </w:tc>
        <w:tc>
          <w:tcPr>
            <w:tcW w:w="1983" w:type="dxa"/>
          </w:tcPr>
          <w:p>
            <w:pPr>
              <w:pStyle w:val="TableParagraph"/>
              <w:spacing w:line="262" w:lineRule="exact" w:before="15"/>
              <w:ind w:left="66" w:right="18"/>
              <w:jc w:val="center"/>
              <w:rPr>
                <w:sz w:val="23"/>
              </w:rPr>
            </w:pPr>
            <w:r>
              <w:rPr>
                <w:color w:val="010101"/>
                <w:spacing w:val="-2"/>
                <w:w w:val="105"/>
                <w:sz w:val="23"/>
              </w:rPr>
              <w:t>126591</w:t>
            </w:r>
          </w:p>
        </w:tc>
        <w:tc>
          <w:tcPr>
            <w:tcW w:w="923" w:type="dxa"/>
          </w:tcPr>
          <w:p>
            <w:pPr>
              <w:pStyle w:val="TableParagraph"/>
              <w:spacing w:line="262" w:lineRule="exact" w:before="15"/>
              <w:ind w:right="102"/>
              <w:jc w:val="right"/>
              <w:rPr>
                <w:sz w:val="23"/>
              </w:rPr>
            </w:pPr>
            <w:r>
              <w:rPr>
                <w:color w:val="010101"/>
                <w:spacing w:val="-4"/>
                <w:w w:val="105"/>
                <w:sz w:val="23"/>
              </w:rPr>
              <w:t>2019</w:t>
            </w:r>
          </w:p>
        </w:tc>
      </w:tr>
      <w:tr>
        <w:trPr>
          <w:trHeight w:val="295" w:hRule="atLeast"/>
        </w:trPr>
        <w:tc>
          <w:tcPr>
            <w:tcW w:w="4391" w:type="dxa"/>
          </w:tcPr>
          <w:p>
            <w:pPr>
              <w:pStyle w:val="TableParagraph"/>
              <w:spacing w:before="10"/>
              <w:ind w:left="50"/>
              <w:rPr>
                <w:sz w:val="23"/>
              </w:rPr>
            </w:pPr>
            <w:r>
              <w:rPr>
                <w:color w:val="010101"/>
                <w:w w:val="105"/>
                <w:sz w:val="18"/>
              </w:rPr>
              <w:t>13</w:t>
            </w:r>
            <w:r>
              <w:rPr>
                <w:color w:val="010101"/>
                <w:spacing w:val="21"/>
                <w:w w:val="105"/>
                <w:sz w:val="18"/>
              </w:rPr>
              <w:t> </w:t>
            </w:r>
            <w:r>
              <w:rPr>
                <w:color w:val="010101"/>
                <w:w w:val="105"/>
                <w:sz w:val="23"/>
              </w:rPr>
              <w:t>Z</w:t>
            </w:r>
            <w:r>
              <w:rPr>
                <w:color w:val="010101"/>
                <w:spacing w:val="-6"/>
                <w:w w:val="105"/>
                <w:sz w:val="23"/>
              </w:rPr>
              <w:t> </w:t>
            </w:r>
            <w:r>
              <w:rPr>
                <w:color w:val="010101"/>
                <w:w w:val="105"/>
                <w:sz w:val="23"/>
              </w:rPr>
              <w:t>&amp;</w:t>
            </w:r>
            <w:r>
              <w:rPr>
                <w:color w:val="010101"/>
                <w:spacing w:val="-2"/>
                <w:w w:val="105"/>
                <w:sz w:val="23"/>
              </w:rPr>
              <w:t> H,INC</w:t>
            </w:r>
          </w:p>
        </w:tc>
        <w:tc>
          <w:tcPr>
            <w:tcW w:w="2148" w:type="dxa"/>
          </w:tcPr>
          <w:p>
            <w:pPr>
              <w:pStyle w:val="TableParagraph"/>
              <w:spacing w:before="10"/>
              <w:ind w:left="9" w:right="84"/>
              <w:jc w:val="center"/>
              <w:rPr>
                <w:sz w:val="23"/>
              </w:rPr>
            </w:pPr>
            <w:r>
              <w:rPr>
                <w:color w:val="010101"/>
                <w:spacing w:val="-2"/>
                <w:w w:val="105"/>
                <w:sz w:val="23"/>
              </w:rPr>
              <w:t>260140320428</w:t>
            </w:r>
          </w:p>
        </w:tc>
        <w:tc>
          <w:tcPr>
            <w:tcW w:w="1983" w:type="dxa"/>
          </w:tcPr>
          <w:p>
            <w:pPr>
              <w:pStyle w:val="TableParagraph"/>
              <w:spacing w:before="10"/>
              <w:ind w:left="66" w:right="16"/>
              <w:jc w:val="center"/>
              <w:rPr>
                <w:sz w:val="23"/>
              </w:rPr>
            </w:pPr>
            <w:r>
              <w:rPr>
                <w:color w:val="010101"/>
                <w:spacing w:val="-2"/>
                <w:w w:val="105"/>
                <w:sz w:val="23"/>
              </w:rPr>
              <w:t>145769</w:t>
            </w:r>
          </w:p>
        </w:tc>
        <w:tc>
          <w:tcPr>
            <w:tcW w:w="923" w:type="dxa"/>
          </w:tcPr>
          <w:p>
            <w:pPr>
              <w:pStyle w:val="TableParagraph"/>
              <w:spacing w:before="10"/>
              <w:ind w:right="97"/>
              <w:jc w:val="right"/>
              <w:rPr>
                <w:sz w:val="23"/>
              </w:rPr>
            </w:pPr>
            <w:r>
              <w:rPr>
                <w:color w:val="010101"/>
                <w:spacing w:val="-4"/>
                <w:w w:val="105"/>
                <w:sz w:val="23"/>
              </w:rPr>
              <w:t>2021</w:t>
            </w:r>
          </w:p>
        </w:tc>
      </w:tr>
      <w:tr>
        <w:trPr>
          <w:trHeight w:val="295" w:hRule="atLeast"/>
        </w:trPr>
        <w:tc>
          <w:tcPr>
            <w:tcW w:w="4391" w:type="dxa"/>
          </w:tcPr>
          <w:p>
            <w:pPr>
              <w:pStyle w:val="TableParagraph"/>
              <w:spacing w:line="262" w:lineRule="exact" w:before="13"/>
              <w:ind w:left="50"/>
              <w:rPr>
                <w:sz w:val="23"/>
              </w:rPr>
            </w:pPr>
            <w:r>
              <w:rPr>
                <w:color w:val="010101"/>
                <w:w w:val="105"/>
                <w:sz w:val="18"/>
              </w:rPr>
              <w:t>14</w:t>
            </w:r>
            <w:r>
              <w:rPr>
                <w:color w:val="010101"/>
                <w:spacing w:val="24"/>
                <w:w w:val="105"/>
                <w:sz w:val="18"/>
              </w:rPr>
              <w:t> </w:t>
            </w:r>
            <w:r>
              <w:rPr>
                <w:color w:val="010101"/>
                <w:w w:val="105"/>
                <w:sz w:val="23"/>
              </w:rPr>
              <w:t>Z</w:t>
            </w:r>
            <w:r>
              <w:rPr>
                <w:color w:val="010101"/>
                <w:spacing w:val="-4"/>
                <w:w w:val="105"/>
                <w:sz w:val="23"/>
              </w:rPr>
              <w:t> </w:t>
            </w:r>
            <w:r>
              <w:rPr>
                <w:color w:val="010101"/>
                <w:w w:val="105"/>
                <w:sz w:val="23"/>
              </w:rPr>
              <w:t>&amp;</w:t>
            </w:r>
            <w:r>
              <w:rPr>
                <w:color w:val="010101"/>
                <w:spacing w:val="-7"/>
                <w:w w:val="105"/>
                <w:sz w:val="23"/>
              </w:rPr>
              <w:t> </w:t>
            </w:r>
            <w:r>
              <w:rPr>
                <w:color w:val="010101"/>
                <w:spacing w:val="-2"/>
                <w:w w:val="105"/>
                <w:sz w:val="23"/>
              </w:rPr>
              <w:t>H,INC</w:t>
            </w:r>
          </w:p>
        </w:tc>
        <w:tc>
          <w:tcPr>
            <w:tcW w:w="2148" w:type="dxa"/>
          </w:tcPr>
          <w:p>
            <w:pPr>
              <w:pStyle w:val="TableParagraph"/>
              <w:spacing w:line="262" w:lineRule="exact" w:before="13"/>
              <w:ind w:left="9" w:right="84"/>
              <w:jc w:val="center"/>
              <w:rPr>
                <w:sz w:val="23"/>
              </w:rPr>
            </w:pPr>
            <w:r>
              <w:rPr>
                <w:color w:val="010101"/>
                <w:spacing w:val="-2"/>
                <w:w w:val="105"/>
                <w:sz w:val="23"/>
              </w:rPr>
              <w:t>260140320428</w:t>
            </w:r>
          </w:p>
        </w:tc>
        <w:tc>
          <w:tcPr>
            <w:tcW w:w="1983" w:type="dxa"/>
          </w:tcPr>
          <w:p>
            <w:pPr>
              <w:pStyle w:val="TableParagraph"/>
              <w:spacing w:line="262" w:lineRule="exact" w:before="13"/>
              <w:ind w:left="66" w:right="9"/>
              <w:jc w:val="center"/>
              <w:rPr>
                <w:sz w:val="23"/>
              </w:rPr>
            </w:pPr>
            <w:r>
              <w:rPr>
                <w:color w:val="010101"/>
                <w:spacing w:val="-2"/>
                <w:w w:val="105"/>
                <w:sz w:val="23"/>
              </w:rPr>
              <w:t>145770</w:t>
            </w:r>
          </w:p>
        </w:tc>
        <w:tc>
          <w:tcPr>
            <w:tcW w:w="923" w:type="dxa"/>
          </w:tcPr>
          <w:p>
            <w:pPr>
              <w:pStyle w:val="TableParagraph"/>
              <w:spacing w:line="262" w:lineRule="exact" w:before="13"/>
              <w:ind w:right="102"/>
              <w:jc w:val="right"/>
              <w:rPr>
                <w:sz w:val="23"/>
              </w:rPr>
            </w:pPr>
            <w:r>
              <w:rPr>
                <w:color w:val="010101"/>
                <w:spacing w:val="-4"/>
                <w:w w:val="105"/>
                <w:sz w:val="23"/>
              </w:rPr>
              <w:t>2022</w:t>
            </w:r>
          </w:p>
        </w:tc>
      </w:tr>
      <w:tr>
        <w:trPr>
          <w:trHeight w:val="293" w:hRule="atLeast"/>
        </w:trPr>
        <w:tc>
          <w:tcPr>
            <w:tcW w:w="4391" w:type="dxa"/>
          </w:tcPr>
          <w:p>
            <w:pPr>
              <w:pStyle w:val="TableParagraph"/>
              <w:spacing w:line="262" w:lineRule="exact" w:before="10"/>
              <w:ind w:left="50"/>
              <w:rPr>
                <w:sz w:val="23"/>
              </w:rPr>
            </w:pPr>
            <w:r>
              <w:rPr>
                <w:color w:val="010101"/>
                <w:w w:val="105"/>
                <w:sz w:val="18"/>
              </w:rPr>
              <w:t>15</w:t>
            </w:r>
            <w:r>
              <w:rPr>
                <w:color w:val="010101"/>
                <w:spacing w:val="7"/>
                <w:w w:val="105"/>
                <w:sz w:val="18"/>
              </w:rPr>
              <w:t> </w:t>
            </w:r>
            <w:r>
              <w:rPr>
                <w:color w:val="010101"/>
                <w:w w:val="105"/>
                <w:sz w:val="23"/>
              </w:rPr>
              <w:t>1708</w:t>
            </w:r>
            <w:r>
              <w:rPr>
                <w:color w:val="010101"/>
                <w:spacing w:val="-15"/>
                <w:w w:val="105"/>
                <w:sz w:val="23"/>
              </w:rPr>
              <w:t> </w:t>
            </w:r>
            <w:r>
              <w:rPr>
                <w:b/>
                <w:color w:val="010101"/>
                <w:w w:val="105"/>
                <w:sz w:val="23"/>
              </w:rPr>
              <w:t>NAKIU</w:t>
            </w:r>
            <w:r>
              <w:rPr>
                <w:b/>
                <w:color w:val="010101"/>
                <w:spacing w:val="-10"/>
                <w:w w:val="105"/>
                <w:sz w:val="23"/>
              </w:rPr>
              <w:t> </w:t>
            </w:r>
            <w:r>
              <w:rPr>
                <w:color w:val="010101"/>
                <w:w w:val="105"/>
                <w:sz w:val="23"/>
              </w:rPr>
              <w:t>PLACE</w:t>
            </w:r>
            <w:r>
              <w:rPr>
                <w:color w:val="010101"/>
                <w:spacing w:val="-7"/>
                <w:w w:val="105"/>
                <w:sz w:val="23"/>
              </w:rPr>
              <w:t> </w:t>
            </w:r>
            <w:r>
              <w:rPr>
                <w:color w:val="010101"/>
                <w:spacing w:val="-5"/>
                <w:w w:val="105"/>
                <w:sz w:val="23"/>
              </w:rPr>
              <w:t>LLC</w:t>
            </w:r>
          </w:p>
        </w:tc>
        <w:tc>
          <w:tcPr>
            <w:tcW w:w="2148" w:type="dxa"/>
          </w:tcPr>
          <w:p>
            <w:pPr>
              <w:pStyle w:val="TableParagraph"/>
              <w:spacing w:line="262" w:lineRule="exact" w:before="10"/>
              <w:ind w:right="84"/>
              <w:jc w:val="center"/>
              <w:rPr>
                <w:sz w:val="23"/>
              </w:rPr>
            </w:pPr>
            <w:r>
              <w:rPr>
                <w:color w:val="010101"/>
                <w:spacing w:val="-2"/>
                <w:w w:val="105"/>
                <w:sz w:val="23"/>
              </w:rPr>
              <w:t>280170460000</w:t>
            </w:r>
          </w:p>
        </w:tc>
        <w:tc>
          <w:tcPr>
            <w:tcW w:w="1983" w:type="dxa"/>
          </w:tcPr>
          <w:p>
            <w:pPr>
              <w:pStyle w:val="TableParagraph"/>
              <w:spacing w:line="262" w:lineRule="exact" w:before="10"/>
              <w:ind w:left="66" w:right="18"/>
              <w:jc w:val="center"/>
              <w:rPr>
                <w:sz w:val="23"/>
              </w:rPr>
            </w:pPr>
            <w:r>
              <w:rPr>
                <w:color w:val="010101"/>
                <w:spacing w:val="-2"/>
                <w:w w:val="105"/>
                <w:sz w:val="23"/>
              </w:rPr>
              <w:t>163677</w:t>
            </w:r>
          </w:p>
        </w:tc>
        <w:tc>
          <w:tcPr>
            <w:tcW w:w="923" w:type="dxa"/>
          </w:tcPr>
          <w:p>
            <w:pPr>
              <w:pStyle w:val="TableParagraph"/>
              <w:spacing w:line="262" w:lineRule="exact" w:before="10"/>
              <w:ind w:right="102"/>
              <w:jc w:val="right"/>
              <w:rPr>
                <w:sz w:val="23"/>
              </w:rPr>
            </w:pPr>
            <w:r>
              <w:rPr>
                <w:color w:val="010101"/>
                <w:spacing w:val="-4"/>
                <w:w w:val="105"/>
                <w:sz w:val="23"/>
              </w:rPr>
              <w:t>2026</w:t>
            </w:r>
          </w:p>
        </w:tc>
      </w:tr>
      <w:tr>
        <w:trPr>
          <w:trHeight w:val="297" w:hRule="atLeast"/>
        </w:trPr>
        <w:tc>
          <w:tcPr>
            <w:tcW w:w="4391" w:type="dxa"/>
          </w:tcPr>
          <w:p>
            <w:pPr>
              <w:pStyle w:val="TableParagraph"/>
              <w:spacing w:before="10"/>
              <w:ind w:left="50"/>
              <w:rPr>
                <w:sz w:val="23"/>
              </w:rPr>
            </w:pPr>
            <w:r>
              <w:rPr>
                <w:color w:val="010101"/>
                <w:w w:val="105"/>
                <w:sz w:val="18"/>
              </w:rPr>
              <w:t>16</w:t>
            </w:r>
            <w:r>
              <w:rPr>
                <w:color w:val="010101"/>
                <w:spacing w:val="5"/>
                <w:w w:val="105"/>
                <w:sz w:val="18"/>
              </w:rPr>
              <w:t> </w:t>
            </w:r>
            <w:r>
              <w:rPr>
                <w:color w:val="010101"/>
                <w:w w:val="105"/>
                <w:sz w:val="23"/>
              </w:rPr>
              <w:t>MILLER,JULIE-ANN</w:t>
            </w:r>
            <w:r>
              <w:rPr>
                <w:color w:val="010101"/>
                <w:spacing w:val="-17"/>
                <w:w w:val="105"/>
                <w:sz w:val="23"/>
              </w:rPr>
              <w:t> </w:t>
            </w:r>
            <w:r>
              <w:rPr>
                <w:color w:val="010101"/>
                <w:spacing w:val="-10"/>
                <w:w w:val="105"/>
                <w:sz w:val="23"/>
              </w:rPr>
              <w:t>P</w:t>
            </w:r>
          </w:p>
        </w:tc>
        <w:tc>
          <w:tcPr>
            <w:tcW w:w="2148" w:type="dxa"/>
          </w:tcPr>
          <w:p>
            <w:pPr>
              <w:pStyle w:val="TableParagraph"/>
              <w:spacing w:line="262" w:lineRule="exact" w:before="15"/>
              <w:ind w:right="84"/>
              <w:jc w:val="center"/>
              <w:rPr>
                <w:sz w:val="23"/>
              </w:rPr>
            </w:pPr>
            <w:r>
              <w:rPr>
                <w:color w:val="010101"/>
                <w:spacing w:val="-2"/>
                <w:w w:val="105"/>
                <w:sz w:val="23"/>
              </w:rPr>
              <w:t>290030170000</w:t>
            </w:r>
          </w:p>
        </w:tc>
        <w:tc>
          <w:tcPr>
            <w:tcW w:w="1983" w:type="dxa"/>
          </w:tcPr>
          <w:p>
            <w:pPr>
              <w:pStyle w:val="TableParagraph"/>
              <w:spacing w:line="262" w:lineRule="exact" w:before="15"/>
              <w:ind w:left="66" w:right="26"/>
              <w:jc w:val="center"/>
              <w:rPr>
                <w:sz w:val="23"/>
              </w:rPr>
            </w:pPr>
            <w:r>
              <w:rPr>
                <w:color w:val="010101"/>
                <w:spacing w:val="-2"/>
                <w:w w:val="105"/>
                <w:sz w:val="23"/>
              </w:rPr>
              <w:t>163895</w:t>
            </w:r>
          </w:p>
        </w:tc>
        <w:tc>
          <w:tcPr>
            <w:tcW w:w="923" w:type="dxa"/>
          </w:tcPr>
          <w:p>
            <w:pPr>
              <w:pStyle w:val="TableParagraph"/>
              <w:spacing w:line="262" w:lineRule="exact" w:before="15"/>
              <w:ind w:right="102"/>
              <w:jc w:val="right"/>
              <w:rPr>
                <w:sz w:val="23"/>
              </w:rPr>
            </w:pPr>
            <w:r>
              <w:rPr>
                <w:color w:val="010101"/>
                <w:spacing w:val="-4"/>
                <w:w w:val="105"/>
                <w:sz w:val="23"/>
              </w:rPr>
              <w:t>2026</w:t>
            </w:r>
          </w:p>
        </w:tc>
      </w:tr>
      <w:tr>
        <w:trPr>
          <w:trHeight w:val="295" w:hRule="atLeast"/>
        </w:trPr>
        <w:tc>
          <w:tcPr>
            <w:tcW w:w="4391" w:type="dxa"/>
          </w:tcPr>
          <w:p>
            <w:pPr>
              <w:pStyle w:val="TableParagraph"/>
              <w:spacing w:before="10"/>
              <w:ind w:left="50"/>
              <w:rPr>
                <w:sz w:val="23"/>
              </w:rPr>
            </w:pPr>
            <w:r>
              <w:rPr>
                <w:color w:val="010101"/>
                <w:w w:val="105"/>
                <w:sz w:val="18"/>
              </w:rPr>
              <w:t>17</w:t>
            </w:r>
            <w:r>
              <w:rPr>
                <w:color w:val="010101"/>
                <w:spacing w:val="17"/>
                <w:w w:val="105"/>
                <w:sz w:val="18"/>
              </w:rPr>
              <w:t> </w:t>
            </w:r>
            <w:r>
              <w:rPr>
                <w:color w:val="010101"/>
                <w:w w:val="105"/>
                <w:sz w:val="23"/>
              </w:rPr>
              <w:t>SEITZ,NICHOLAS</w:t>
            </w:r>
            <w:r>
              <w:rPr>
                <w:color w:val="010101"/>
                <w:spacing w:val="-14"/>
                <w:w w:val="105"/>
                <w:sz w:val="23"/>
              </w:rPr>
              <w:t> </w:t>
            </w:r>
            <w:r>
              <w:rPr>
                <w:color w:val="010101"/>
                <w:spacing w:val="-10"/>
                <w:w w:val="105"/>
                <w:sz w:val="23"/>
              </w:rPr>
              <w:t>K</w:t>
            </w:r>
          </w:p>
        </w:tc>
        <w:tc>
          <w:tcPr>
            <w:tcW w:w="2148" w:type="dxa"/>
          </w:tcPr>
          <w:p>
            <w:pPr>
              <w:pStyle w:val="TableParagraph"/>
              <w:spacing w:before="10"/>
              <w:ind w:right="84"/>
              <w:jc w:val="center"/>
              <w:rPr>
                <w:sz w:val="23"/>
              </w:rPr>
            </w:pPr>
            <w:r>
              <w:rPr>
                <w:color w:val="010101"/>
                <w:spacing w:val="-2"/>
                <w:w w:val="105"/>
                <w:sz w:val="23"/>
              </w:rPr>
              <w:t>290100320000</w:t>
            </w:r>
          </w:p>
        </w:tc>
        <w:tc>
          <w:tcPr>
            <w:tcW w:w="1983" w:type="dxa"/>
          </w:tcPr>
          <w:p>
            <w:pPr>
              <w:pStyle w:val="TableParagraph"/>
              <w:spacing w:before="10"/>
              <w:ind w:left="66" w:right="18"/>
              <w:jc w:val="center"/>
              <w:rPr>
                <w:sz w:val="23"/>
              </w:rPr>
            </w:pPr>
            <w:r>
              <w:rPr>
                <w:color w:val="010101"/>
                <w:spacing w:val="-2"/>
                <w:w w:val="105"/>
                <w:sz w:val="23"/>
              </w:rPr>
              <w:t>163837</w:t>
            </w:r>
          </w:p>
        </w:tc>
        <w:tc>
          <w:tcPr>
            <w:tcW w:w="923" w:type="dxa"/>
          </w:tcPr>
          <w:p>
            <w:pPr>
              <w:pStyle w:val="TableParagraph"/>
              <w:spacing w:before="10"/>
              <w:ind w:right="102"/>
              <w:jc w:val="right"/>
              <w:rPr>
                <w:sz w:val="23"/>
              </w:rPr>
            </w:pPr>
            <w:r>
              <w:rPr>
                <w:color w:val="010101"/>
                <w:spacing w:val="-4"/>
                <w:w w:val="105"/>
                <w:sz w:val="23"/>
              </w:rPr>
              <w:t>2026</w:t>
            </w:r>
          </w:p>
        </w:tc>
      </w:tr>
      <w:tr>
        <w:trPr>
          <w:trHeight w:val="277" w:hRule="atLeast"/>
        </w:trPr>
        <w:tc>
          <w:tcPr>
            <w:tcW w:w="4391" w:type="dxa"/>
          </w:tcPr>
          <w:p>
            <w:pPr>
              <w:pStyle w:val="TableParagraph"/>
              <w:spacing w:line="245" w:lineRule="exact" w:before="13"/>
              <w:ind w:left="50"/>
              <w:rPr>
                <w:sz w:val="23"/>
              </w:rPr>
            </w:pPr>
            <w:r>
              <w:rPr>
                <w:color w:val="010101"/>
                <w:w w:val="105"/>
                <w:sz w:val="18"/>
              </w:rPr>
              <w:t>1s</w:t>
            </w:r>
            <w:r>
              <w:rPr>
                <w:color w:val="010101"/>
                <w:spacing w:val="15"/>
                <w:w w:val="105"/>
                <w:sz w:val="18"/>
              </w:rPr>
              <w:t> </w:t>
            </w:r>
            <w:r>
              <w:rPr>
                <w:color w:val="010101"/>
                <w:w w:val="105"/>
                <w:sz w:val="23"/>
              </w:rPr>
              <w:t>OH,DAVID</w:t>
            </w:r>
            <w:r>
              <w:rPr>
                <w:color w:val="010101"/>
                <w:spacing w:val="-2"/>
                <w:w w:val="105"/>
                <w:sz w:val="23"/>
              </w:rPr>
              <w:t> </w:t>
            </w:r>
            <w:r>
              <w:rPr>
                <w:color w:val="010101"/>
                <w:spacing w:val="-5"/>
                <w:w w:val="105"/>
                <w:sz w:val="23"/>
              </w:rPr>
              <w:t>HK</w:t>
            </w:r>
          </w:p>
        </w:tc>
        <w:tc>
          <w:tcPr>
            <w:tcW w:w="2148" w:type="dxa"/>
          </w:tcPr>
          <w:p>
            <w:pPr>
              <w:pStyle w:val="TableParagraph"/>
              <w:spacing w:line="245" w:lineRule="exact" w:before="13"/>
              <w:ind w:right="84"/>
              <w:jc w:val="center"/>
              <w:rPr>
                <w:sz w:val="23"/>
              </w:rPr>
            </w:pPr>
            <w:r>
              <w:rPr>
                <w:color w:val="010101"/>
                <w:spacing w:val="-2"/>
                <w:w w:val="105"/>
                <w:sz w:val="23"/>
              </w:rPr>
              <w:t>290440200000</w:t>
            </w:r>
          </w:p>
        </w:tc>
        <w:tc>
          <w:tcPr>
            <w:tcW w:w="1983" w:type="dxa"/>
          </w:tcPr>
          <w:p>
            <w:pPr>
              <w:pStyle w:val="TableParagraph"/>
              <w:spacing w:line="245" w:lineRule="exact" w:before="13"/>
              <w:ind w:left="66" w:right="18"/>
              <w:jc w:val="center"/>
              <w:rPr>
                <w:sz w:val="23"/>
              </w:rPr>
            </w:pPr>
            <w:r>
              <w:rPr>
                <w:color w:val="010101"/>
                <w:spacing w:val="-2"/>
                <w:w w:val="105"/>
                <w:sz w:val="23"/>
              </w:rPr>
              <w:t>163703</w:t>
            </w:r>
          </w:p>
        </w:tc>
        <w:tc>
          <w:tcPr>
            <w:tcW w:w="923" w:type="dxa"/>
          </w:tcPr>
          <w:p>
            <w:pPr>
              <w:pStyle w:val="TableParagraph"/>
              <w:spacing w:line="245" w:lineRule="exact" w:before="13"/>
              <w:ind w:right="102"/>
              <w:jc w:val="right"/>
              <w:rPr>
                <w:sz w:val="23"/>
              </w:rPr>
            </w:pPr>
            <w:r>
              <w:rPr>
                <w:color w:val="010101"/>
                <w:spacing w:val="-4"/>
                <w:w w:val="105"/>
                <w:sz w:val="23"/>
              </w:rPr>
              <w:t>2026</w:t>
            </w:r>
          </w:p>
        </w:tc>
      </w:tr>
    </w:tbl>
    <w:p>
      <w:pPr>
        <w:pStyle w:val="TableParagraph"/>
        <w:spacing w:after="0" w:line="245" w:lineRule="exact"/>
        <w:jc w:val="right"/>
        <w:rPr>
          <w:sz w:val="23"/>
        </w:rPr>
        <w:sectPr>
          <w:type w:val="continuous"/>
          <w:pgSz w:w="12240" w:h="15840"/>
          <w:pgMar w:header="0" w:footer="2796" w:top="860" w:bottom="280" w:left="0" w:right="360"/>
        </w:sectPr>
      </w:pPr>
    </w:p>
    <w:p>
      <w:pPr>
        <w:spacing w:before="153"/>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3"/>
        <w:ind w:left="0" w:right="398" w:firstLine="0"/>
        <w:jc w:val="center"/>
        <w:rPr>
          <w:sz w:val="15"/>
        </w:rPr>
      </w:pPr>
      <w:r>
        <w:rPr>
          <w:color w:val="010101"/>
          <w:spacing w:val="-2"/>
          <w:w w:val="105"/>
          <w:sz w:val="15"/>
        </w:rPr>
        <w:t>Mayor</w:t>
      </w:r>
    </w:p>
    <w:p>
      <w:pPr>
        <w:pStyle w:val="BodyText"/>
        <w:spacing w:before="141"/>
        <w:rPr>
          <w:sz w:val="15"/>
        </w:rPr>
      </w:pPr>
    </w:p>
    <w:p>
      <w:pPr>
        <w:spacing w:before="1"/>
        <w:ind w:left="768" w:right="0" w:firstLine="0"/>
        <w:jc w:val="left"/>
        <w:rPr>
          <w:sz w:val="19"/>
        </w:rPr>
      </w:pPr>
      <w:r>
        <w:rPr>
          <w:color w:val="010101"/>
          <w:w w:val="105"/>
          <w:sz w:val="19"/>
        </w:rPr>
        <w:t>Date</w:t>
      </w:r>
      <w:r>
        <w:rPr>
          <w:color w:val="4F4F4F"/>
          <w:w w:val="105"/>
          <w:sz w:val="19"/>
        </w:rPr>
        <w:t>:</w:t>
      </w:r>
      <w:r>
        <w:rPr>
          <w:color w:val="4F4F4F"/>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D3D3D"/>
          <w:w w:val="105"/>
          <w:sz w:val="19"/>
        </w:rPr>
        <w:t>,</w:t>
      </w:r>
      <w:r>
        <w:rPr>
          <w:color w:val="3D3D3D"/>
          <w:spacing w:val="-14"/>
          <w:w w:val="105"/>
          <w:sz w:val="19"/>
        </w:rPr>
        <w:t> </w:t>
      </w:r>
      <w:r>
        <w:rPr>
          <w:color w:val="010101"/>
          <w:spacing w:val="-4"/>
          <w:w w:val="105"/>
          <w:sz w:val="19"/>
        </w:rPr>
        <w:t>2026</w:t>
      </w:r>
    </w:p>
    <w:p>
      <w:pPr>
        <w:spacing w:line="316" w:lineRule="auto" w:before="153"/>
        <w:ind w:left="763" w:right="964" w:hanging="2"/>
        <w:jc w:val="left"/>
        <w:rPr>
          <w:sz w:val="15"/>
        </w:rPr>
      </w:pPr>
      <w:r>
        <w:rPr/>
        <w:br w:type="column"/>
      </w:r>
      <w:r>
        <w:rPr>
          <w:color w:val="010101"/>
          <w:w w:val="105"/>
          <w:sz w:val="15"/>
        </w:rPr>
        <w:t>Tina Au, Vice Chair, Board 1</w:t>
      </w:r>
      <w:r>
        <w:rPr>
          <w:color w:val="010101"/>
          <w:spacing w:val="40"/>
          <w:w w:val="105"/>
          <w:sz w:val="15"/>
        </w:rPr>
        <w:t> </w:t>
      </w:r>
      <w:r>
        <w:rPr>
          <w:color w:val="010101"/>
          <w:w w:val="105"/>
          <w:sz w:val="15"/>
        </w:rPr>
        <w:t>Randall Whattoff, Chair</w:t>
      </w:r>
      <w:r>
        <w:rPr>
          <w:color w:val="4F4F4F"/>
          <w:w w:val="105"/>
          <w:sz w:val="15"/>
        </w:rPr>
        <w:t>, </w:t>
      </w:r>
      <w:r>
        <w:rPr>
          <w:color w:val="010101"/>
          <w:w w:val="105"/>
          <w:sz w:val="15"/>
        </w:rPr>
        <w:t>Board 2 Michael Golojuch Sr</w:t>
      </w:r>
      <w:r>
        <w:rPr>
          <w:color w:val="4F4F4F"/>
          <w:w w:val="105"/>
          <w:sz w:val="15"/>
        </w:rPr>
        <w:t>,</w:t>
      </w:r>
      <w:r>
        <w:rPr>
          <w:color w:val="4F4F4F"/>
          <w:spacing w:val="-3"/>
          <w:w w:val="105"/>
          <w:sz w:val="15"/>
        </w:rPr>
        <w:t> </w:t>
      </w:r>
      <w:r>
        <w:rPr>
          <w:color w:val="010101"/>
          <w:w w:val="105"/>
          <w:sz w:val="15"/>
        </w:rPr>
        <w:t>Chair</w:t>
      </w:r>
      <w:r>
        <w:rPr>
          <w:color w:val="3D3D3D"/>
          <w:w w:val="105"/>
          <w:sz w:val="15"/>
        </w:rPr>
        <w:t>,</w:t>
      </w:r>
      <w:r>
        <w:rPr>
          <w:color w:val="3D3D3D"/>
          <w:spacing w:val="-6"/>
          <w:w w:val="105"/>
          <w:sz w:val="15"/>
        </w:rPr>
        <w:t> </w:t>
      </w:r>
      <w:r>
        <w:rPr>
          <w:color w:val="010101"/>
          <w:w w:val="105"/>
          <w:sz w:val="15"/>
        </w:rPr>
        <w:t>Board 3</w:t>
      </w:r>
    </w:p>
    <w:p>
      <w:pPr>
        <w:spacing w:after="0" w:line="316" w:lineRule="auto"/>
        <w:jc w:val="left"/>
        <w:rPr>
          <w:sz w:val="15"/>
        </w:rPr>
        <w:sectPr>
          <w:headerReference w:type="default" r:id="rId865"/>
          <w:footerReference w:type="default" r:id="rId866"/>
          <w:pgSz w:w="12240" w:h="15840"/>
          <w:pgMar w:header="796" w:footer="2772" w:top="2020" w:bottom="2960" w:left="0" w:right="360"/>
          <w:cols w:num="2" w:equalWidth="0">
            <w:col w:w="3095" w:space="4490"/>
            <w:col w:w="4295"/>
          </w:cols>
        </w:sectPr>
      </w:pPr>
    </w:p>
    <w:p>
      <w:pPr>
        <w:tabs>
          <w:tab w:pos="8361" w:val="left" w:leader="none"/>
        </w:tabs>
        <w:spacing w:before="42"/>
        <w:ind w:left="768" w:right="0" w:firstLine="0"/>
        <w:jc w:val="left"/>
        <w:rPr>
          <w:sz w:val="23"/>
        </w:rPr>
      </w:pPr>
      <w:r>
        <w:rPr>
          <w:color w:val="010101"/>
          <w:spacing w:val="-2"/>
          <w:w w:val="105"/>
          <w:sz w:val="19"/>
        </w:rPr>
        <w:t>Honolulu,</w:t>
      </w:r>
      <w:r>
        <w:rPr>
          <w:color w:val="010101"/>
          <w:spacing w:val="5"/>
          <w:w w:val="105"/>
          <w:sz w:val="19"/>
        </w:rPr>
        <w:t> </w:t>
      </w:r>
      <w:r>
        <w:rPr>
          <w:color w:val="010101"/>
          <w:spacing w:val="-2"/>
          <w:w w:val="105"/>
          <w:sz w:val="19"/>
        </w:rPr>
        <w:t>Hawaii</w:t>
      </w:r>
      <w:r>
        <w:rPr>
          <w:color w:val="010101"/>
          <w:sz w:val="19"/>
        </w:rPr>
        <w:tab/>
      </w:r>
      <w:r>
        <w:rPr>
          <w:color w:val="010101"/>
          <w:w w:val="105"/>
          <w:sz w:val="23"/>
        </w:rPr>
        <w:t>Page</w:t>
      </w:r>
      <w:r>
        <w:rPr>
          <w:color w:val="010101"/>
          <w:spacing w:val="-3"/>
          <w:w w:val="105"/>
          <w:sz w:val="23"/>
        </w:rPr>
        <w:t> </w:t>
      </w:r>
      <w:r>
        <w:rPr>
          <w:color w:val="010101"/>
          <w:w w:val="105"/>
          <w:sz w:val="23"/>
        </w:rPr>
        <w:t>2</w:t>
      </w:r>
      <w:r>
        <w:rPr>
          <w:color w:val="010101"/>
          <w:spacing w:val="-6"/>
          <w:w w:val="105"/>
          <w:sz w:val="23"/>
        </w:rPr>
        <w:t> </w:t>
      </w:r>
      <w:r>
        <w:rPr>
          <w:color w:val="010101"/>
          <w:w w:val="105"/>
          <w:sz w:val="23"/>
        </w:rPr>
        <w:t>of</w:t>
      </w:r>
      <w:r>
        <w:rPr>
          <w:color w:val="010101"/>
          <w:spacing w:val="3"/>
          <w:w w:val="105"/>
          <w:sz w:val="23"/>
        </w:rPr>
        <w:t> </w:t>
      </w:r>
      <w:r>
        <w:rPr>
          <w:color w:val="010101"/>
          <w:spacing w:val="-10"/>
          <w:w w:val="105"/>
          <w:sz w:val="23"/>
        </w:rPr>
        <w:t>2</w:t>
      </w:r>
    </w:p>
    <w:p>
      <w:pPr>
        <w:pStyle w:val="BodyText"/>
        <w:spacing w:before="108"/>
        <w:rPr>
          <w:sz w:val="19"/>
        </w:rPr>
      </w:pPr>
    </w:p>
    <w:p>
      <w:pPr>
        <w:spacing w:line="268" w:lineRule="auto" w:before="0"/>
        <w:ind w:left="773" w:right="608" w:firstLine="0"/>
        <w:jc w:val="left"/>
        <w:rPr>
          <w:sz w:val="23"/>
        </w:rPr>
      </w:pPr>
      <w:r>
        <w:rPr>
          <w:color w:val="010101"/>
          <w:w w:val="105"/>
          <w:sz w:val="23"/>
        </w:rPr>
        <w:t>Tax appeals will</w:t>
      </w:r>
      <w:r>
        <w:rPr>
          <w:color w:val="010101"/>
          <w:spacing w:val="-5"/>
          <w:w w:val="105"/>
          <w:sz w:val="23"/>
        </w:rPr>
        <w:t> </w:t>
      </w:r>
      <w:r>
        <w:rPr>
          <w:color w:val="010101"/>
          <w:w w:val="105"/>
          <w:sz w:val="23"/>
        </w:rPr>
        <w:t>be heard by</w:t>
      </w:r>
      <w:r>
        <w:rPr>
          <w:color w:val="010101"/>
          <w:spacing w:val="-5"/>
          <w:w w:val="105"/>
          <w:sz w:val="23"/>
        </w:rPr>
        <w:t> </w:t>
      </w:r>
      <w:r>
        <w:rPr>
          <w:color w:val="010101"/>
          <w:w w:val="105"/>
          <w:sz w:val="23"/>
        </w:rPr>
        <w:t>the Board of Review in</w:t>
      </w:r>
      <w:r>
        <w:rPr>
          <w:color w:val="010101"/>
          <w:spacing w:val="-7"/>
          <w:w w:val="105"/>
          <w:sz w:val="23"/>
        </w:rPr>
        <w:t> </w:t>
      </w:r>
      <w:r>
        <w:rPr>
          <w:color w:val="010101"/>
          <w:w w:val="105"/>
          <w:sz w:val="23"/>
        </w:rPr>
        <w:t>Meeting Room at 842 Bethel Street, Basement, Honolulu, Hawaii. The</w:t>
      </w:r>
      <w:r>
        <w:rPr>
          <w:color w:val="010101"/>
          <w:spacing w:val="-5"/>
          <w:w w:val="105"/>
          <w:sz w:val="23"/>
        </w:rPr>
        <w:t> </w:t>
      </w:r>
      <w:r>
        <w:rPr>
          <w:color w:val="010101"/>
          <w:w w:val="105"/>
          <w:sz w:val="23"/>
        </w:rPr>
        <w:t>following tax</w:t>
      </w:r>
      <w:r>
        <w:rPr>
          <w:color w:val="010101"/>
          <w:spacing w:val="-2"/>
          <w:w w:val="105"/>
          <w:sz w:val="23"/>
        </w:rPr>
        <w:t> </w:t>
      </w:r>
      <w:r>
        <w:rPr>
          <w:color w:val="010101"/>
          <w:w w:val="105"/>
          <w:sz w:val="23"/>
        </w:rPr>
        <w:t>appeals are</w:t>
      </w:r>
      <w:r>
        <w:rPr>
          <w:color w:val="010101"/>
          <w:spacing w:val="-4"/>
          <w:w w:val="105"/>
          <w:sz w:val="23"/>
        </w:rPr>
        <w:t> </w:t>
      </w:r>
      <w:r>
        <w:rPr>
          <w:color w:val="010101"/>
          <w:w w:val="105"/>
          <w:sz w:val="23"/>
        </w:rPr>
        <w:t>scheduled for hearing on</w:t>
      </w:r>
      <w:r>
        <w:rPr>
          <w:color w:val="010101"/>
          <w:spacing w:val="-6"/>
          <w:w w:val="105"/>
          <w:sz w:val="23"/>
        </w:rPr>
        <w:t> </w:t>
      </w:r>
      <w:r>
        <w:rPr>
          <w:color w:val="010101"/>
          <w:w w:val="105"/>
          <w:sz w:val="23"/>
        </w:rPr>
        <w:t>MARCH 5, 2026, at</w:t>
      </w:r>
      <w:r>
        <w:rPr>
          <w:color w:val="010101"/>
          <w:spacing w:val="-3"/>
          <w:w w:val="105"/>
          <w:sz w:val="23"/>
        </w:rPr>
        <w:t> </w:t>
      </w:r>
      <w:r>
        <w:rPr>
          <w:color w:val="010101"/>
          <w:w w:val="105"/>
          <w:sz w:val="23"/>
        </w:rPr>
        <w:t>2</w:t>
      </w:r>
      <w:r>
        <w:rPr>
          <w:color w:val="3D3D3D"/>
          <w:w w:val="105"/>
          <w:sz w:val="23"/>
        </w:rPr>
        <w:t>:</w:t>
      </w:r>
      <w:r>
        <w:rPr>
          <w:color w:val="010101"/>
          <w:w w:val="105"/>
          <w:sz w:val="23"/>
        </w:rPr>
        <w:t>00</w:t>
      </w:r>
      <w:r>
        <w:rPr>
          <w:color w:val="010101"/>
          <w:spacing w:val="-7"/>
          <w:w w:val="105"/>
          <w:sz w:val="23"/>
        </w:rPr>
        <w:t> </w:t>
      </w:r>
      <w:r>
        <w:rPr>
          <w:color w:val="010101"/>
          <w:w w:val="105"/>
          <w:sz w:val="23"/>
        </w:rPr>
        <w:t>p.m. HST, or as soon thereafter</w:t>
      </w:r>
      <w:r>
        <w:rPr>
          <w:color w:val="010101"/>
          <w:spacing w:val="20"/>
          <w:w w:val="105"/>
          <w:sz w:val="23"/>
        </w:rPr>
        <w:t> </w:t>
      </w:r>
      <w:r>
        <w:rPr>
          <w:color w:val="010101"/>
          <w:w w:val="105"/>
          <w:sz w:val="23"/>
        </w:rPr>
        <w:t>as</w:t>
      </w:r>
      <w:r>
        <w:rPr>
          <w:color w:val="010101"/>
          <w:spacing w:val="-5"/>
          <w:w w:val="105"/>
          <w:sz w:val="23"/>
        </w:rPr>
        <w:t> </w:t>
      </w:r>
      <w:r>
        <w:rPr>
          <w:color w:val="010101"/>
          <w:w w:val="105"/>
          <w:sz w:val="23"/>
        </w:rPr>
        <w:t>the</w:t>
      </w:r>
      <w:r>
        <w:rPr>
          <w:color w:val="010101"/>
          <w:spacing w:val="-2"/>
          <w:w w:val="105"/>
          <w:sz w:val="23"/>
        </w:rPr>
        <w:t> </w:t>
      </w:r>
      <w:r>
        <w:rPr>
          <w:color w:val="010101"/>
          <w:w w:val="105"/>
          <w:sz w:val="23"/>
        </w:rPr>
        <w:t>parties can be</w:t>
      </w:r>
      <w:r>
        <w:rPr>
          <w:color w:val="010101"/>
          <w:spacing w:val="-5"/>
          <w:w w:val="105"/>
          <w:sz w:val="23"/>
        </w:rPr>
        <w:t> </w:t>
      </w:r>
      <w:r>
        <w:rPr>
          <w:color w:val="010101"/>
          <w:w w:val="105"/>
          <w:sz w:val="23"/>
        </w:rPr>
        <w:t>heard. Cases will</w:t>
      </w:r>
      <w:r>
        <w:rPr>
          <w:color w:val="010101"/>
          <w:spacing w:val="-8"/>
          <w:w w:val="105"/>
          <w:sz w:val="23"/>
        </w:rPr>
        <w:t> </w:t>
      </w:r>
      <w:r>
        <w:rPr>
          <w:color w:val="010101"/>
          <w:w w:val="105"/>
          <w:sz w:val="23"/>
        </w:rPr>
        <w:t>be heard on a</w:t>
      </w:r>
      <w:r>
        <w:rPr>
          <w:color w:val="010101"/>
          <w:spacing w:val="-9"/>
          <w:w w:val="105"/>
          <w:sz w:val="23"/>
        </w:rPr>
        <w:t> </w:t>
      </w:r>
      <w:r>
        <w:rPr>
          <w:color w:val="010101"/>
          <w:w w:val="105"/>
          <w:sz w:val="23"/>
        </w:rPr>
        <w:t>"FIRST COME, FIRST SERVE" basis. Any person representing the owner must present the owner's 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 limited</w:t>
      </w:r>
      <w:r>
        <w:rPr>
          <w:color w:val="010101"/>
          <w:spacing w:val="-2"/>
          <w:w w:val="105"/>
          <w:sz w:val="23"/>
        </w:rPr>
        <w:t> </w:t>
      </w:r>
      <w:r>
        <w:rPr>
          <w:color w:val="010101"/>
          <w:w w:val="105"/>
          <w:sz w:val="23"/>
        </w:rPr>
        <w:t>to</w:t>
      </w:r>
      <w:r>
        <w:rPr>
          <w:color w:val="010101"/>
          <w:spacing w:val="-10"/>
          <w:w w:val="105"/>
          <w:sz w:val="23"/>
        </w:rPr>
        <w:t> </w:t>
      </w:r>
      <w:r>
        <w:rPr>
          <w:color w:val="010101"/>
          <w:w w:val="105"/>
          <w:sz w:val="23"/>
        </w:rPr>
        <w:t>10</w:t>
      </w:r>
      <w:r>
        <w:rPr>
          <w:color w:val="010101"/>
          <w:spacing w:val="-11"/>
          <w:w w:val="105"/>
          <w:sz w:val="23"/>
        </w:rPr>
        <w:t> </w:t>
      </w:r>
      <w:r>
        <w:rPr>
          <w:color w:val="010101"/>
          <w:w w:val="105"/>
          <w:sz w:val="23"/>
        </w:rPr>
        <w:t>minutes,</w:t>
      </w:r>
      <w:r>
        <w:rPr>
          <w:color w:val="010101"/>
          <w:spacing w:val="-1"/>
          <w:w w:val="105"/>
          <w:sz w:val="23"/>
        </w:rPr>
        <w:t> </w:t>
      </w:r>
      <w:r>
        <w:rPr>
          <w:color w:val="010101"/>
          <w:w w:val="105"/>
          <w:sz w:val="23"/>
        </w:rPr>
        <w:t>though this</w:t>
      </w:r>
      <w:r>
        <w:rPr>
          <w:color w:val="010101"/>
          <w:spacing w:val="-10"/>
          <w:w w:val="105"/>
          <w:sz w:val="23"/>
        </w:rPr>
        <w:t> </w:t>
      </w:r>
      <w:r>
        <w:rPr>
          <w:color w:val="010101"/>
          <w:w w:val="105"/>
          <w:sz w:val="23"/>
        </w:rPr>
        <w:t>may</w:t>
      </w:r>
      <w:r>
        <w:rPr>
          <w:color w:val="010101"/>
          <w:spacing w:val="-3"/>
          <w:w w:val="105"/>
          <w:sz w:val="23"/>
        </w:rPr>
        <w:t> </w:t>
      </w:r>
      <w:r>
        <w:rPr>
          <w:color w:val="010101"/>
          <w:w w:val="105"/>
          <w:sz w:val="23"/>
        </w:rPr>
        <w:t>be</w:t>
      </w:r>
      <w:r>
        <w:rPr>
          <w:color w:val="010101"/>
          <w:spacing w:val="-3"/>
          <w:w w:val="105"/>
          <w:sz w:val="23"/>
        </w:rPr>
        <w:t> </w:t>
      </w:r>
      <w:r>
        <w:rPr>
          <w:color w:val="010101"/>
          <w:w w:val="105"/>
          <w:sz w:val="23"/>
        </w:rPr>
        <w:t>extended at</w:t>
      </w:r>
      <w:r>
        <w:rPr>
          <w:color w:val="010101"/>
          <w:spacing w:val="-10"/>
          <w:w w:val="105"/>
          <w:sz w:val="23"/>
        </w:rPr>
        <w:t> </w:t>
      </w:r>
      <w:r>
        <w:rPr>
          <w:color w:val="010101"/>
          <w:w w:val="105"/>
          <w:sz w:val="23"/>
        </w:rPr>
        <w:t>the</w:t>
      </w:r>
      <w:r>
        <w:rPr>
          <w:color w:val="010101"/>
          <w:spacing w:val="-1"/>
          <w:w w:val="105"/>
          <w:sz w:val="23"/>
        </w:rPr>
        <w:t> </w:t>
      </w:r>
      <w:r>
        <w:rPr>
          <w:color w:val="010101"/>
          <w:w w:val="105"/>
          <w:sz w:val="23"/>
        </w:rPr>
        <w:t>Board's</w:t>
      </w:r>
      <w:r>
        <w:rPr>
          <w:color w:val="010101"/>
          <w:spacing w:val="-1"/>
          <w:w w:val="105"/>
          <w:sz w:val="23"/>
        </w:rPr>
        <w:t> </w:t>
      </w:r>
      <w:r>
        <w:rPr>
          <w:color w:val="010101"/>
          <w:w w:val="105"/>
          <w:sz w:val="23"/>
        </w:rPr>
        <w:t>discretion</w:t>
      </w:r>
      <w:r>
        <w:rPr>
          <w:color w:val="4F4F4F"/>
          <w:w w:val="105"/>
          <w:sz w:val="23"/>
        </w:rPr>
        <w:t>.</w:t>
      </w:r>
      <w:r>
        <w:rPr>
          <w:color w:val="4F4F4F"/>
          <w:spacing w:val="-17"/>
          <w:w w:val="105"/>
          <w:sz w:val="23"/>
        </w:rPr>
        <w:t> </w:t>
      </w:r>
      <w:r>
        <w:rPr>
          <w:color w:val="010101"/>
          <w:w w:val="105"/>
          <w:sz w:val="23"/>
        </w:rPr>
        <w:t>Any</w:t>
      </w:r>
      <w:r>
        <w:rPr>
          <w:color w:val="010101"/>
          <w:spacing w:val="-7"/>
          <w:w w:val="105"/>
          <w:sz w:val="23"/>
        </w:rPr>
        <w:t> </w:t>
      </w:r>
      <w:r>
        <w:rPr>
          <w:color w:val="010101"/>
          <w:w w:val="105"/>
          <w:sz w:val="23"/>
        </w:rPr>
        <w:t>written</w:t>
      </w:r>
      <w:r>
        <w:rPr>
          <w:color w:val="010101"/>
          <w:spacing w:val="-2"/>
          <w:w w:val="105"/>
          <w:sz w:val="23"/>
        </w:rPr>
        <w:t> </w:t>
      </w:r>
      <w:r>
        <w:rPr>
          <w:color w:val="010101"/>
          <w:w w:val="105"/>
          <w:sz w:val="23"/>
        </w:rPr>
        <w:t>testimony or evidence must be submitted to</w:t>
      </w:r>
      <w:r>
        <w:rPr>
          <w:color w:val="010101"/>
          <w:spacing w:val="-3"/>
          <w:w w:val="105"/>
          <w:sz w:val="23"/>
        </w:rPr>
        <w:t> </w:t>
      </w:r>
      <w:r>
        <w:rPr>
          <w:color w:val="010101"/>
          <w:w w:val="105"/>
          <w:sz w:val="23"/>
        </w:rPr>
        <w:t>the Board by 4</w:t>
      </w:r>
      <w:r>
        <w:rPr>
          <w:color w:val="3D3D3D"/>
          <w:w w:val="105"/>
          <w:sz w:val="23"/>
        </w:rPr>
        <w:t>:</w:t>
      </w:r>
      <w:r>
        <w:rPr>
          <w:color w:val="010101"/>
          <w:w w:val="105"/>
          <w:sz w:val="23"/>
        </w:rPr>
        <w:t>30 p.m. HST, two</w:t>
      </w:r>
      <w:r>
        <w:rPr>
          <w:color w:val="010101"/>
          <w:spacing w:val="-1"/>
          <w:w w:val="105"/>
          <w:sz w:val="23"/>
        </w:rPr>
        <w:t> </w:t>
      </w:r>
      <w:r>
        <w:rPr>
          <w:color w:val="010101"/>
          <w:w w:val="105"/>
          <w:sz w:val="23"/>
        </w:rPr>
        <w:t>business days prior to the hearing. For questions prior to</w:t>
      </w:r>
      <w:r>
        <w:rPr>
          <w:color w:val="010101"/>
          <w:spacing w:val="-6"/>
          <w:w w:val="105"/>
          <w:sz w:val="23"/>
        </w:rPr>
        <w:t> </w:t>
      </w:r>
      <w:r>
        <w:rPr>
          <w:color w:val="010101"/>
          <w:w w:val="105"/>
          <w:sz w:val="23"/>
        </w:rPr>
        <w:t>the hearing, please contact BRANDIE PELTIER at 808-768-7958</w:t>
      </w:r>
      <w:r>
        <w:rPr>
          <w:color w:val="4F4F4F"/>
          <w:w w:val="105"/>
          <w:sz w:val="23"/>
        </w:rPr>
        <w:t>.</w:t>
      </w:r>
    </w:p>
    <w:p>
      <w:pPr>
        <w:pStyle w:val="BodyText"/>
        <w:rPr>
          <w:sz w:val="20"/>
        </w:rPr>
      </w:pPr>
    </w:p>
    <w:p>
      <w:pPr>
        <w:pStyle w:val="BodyText"/>
        <w:rPr>
          <w:sz w:val="20"/>
        </w:rPr>
      </w:pPr>
    </w:p>
    <w:p>
      <w:pPr>
        <w:pStyle w:val="BodyText"/>
        <w:spacing w:before="133" w:after="1"/>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251"/>
        <w:gridCol w:w="2289"/>
        <w:gridCol w:w="1983"/>
        <w:gridCol w:w="923"/>
      </w:tblGrid>
      <w:tr>
        <w:trPr>
          <w:trHeight w:val="284" w:hRule="atLeast"/>
        </w:trPr>
        <w:tc>
          <w:tcPr>
            <w:tcW w:w="4251" w:type="dxa"/>
          </w:tcPr>
          <w:p>
            <w:pPr>
              <w:pStyle w:val="TableParagraph"/>
              <w:spacing w:line="257" w:lineRule="exact"/>
              <w:ind w:left="1593"/>
              <w:rPr>
                <w:b/>
                <w:sz w:val="23"/>
              </w:rPr>
            </w:pPr>
            <w:r>
              <w:rPr>
                <w:b/>
                <w:color w:val="010101"/>
                <w:spacing w:val="-2"/>
                <w:sz w:val="23"/>
              </w:rPr>
              <w:t>TAXPAYER</w:t>
            </w:r>
          </w:p>
        </w:tc>
        <w:tc>
          <w:tcPr>
            <w:tcW w:w="2289" w:type="dxa"/>
          </w:tcPr>
          <w:p>
            <w:pPr>
              <w:pStyle w:val="TableParagraph"/>
              <w:spacing w:line="257" w:lineRule="exact"/>
              <w:ind w:left="76"/>
              <w:jc w:val="center"/>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3" w:type="dxa"/>
          </w:tcPr>
          <w:p>
            <w:pPr>
              <w:pStyle w:val="TableParagraph"/>
              <w:spacing w:line="257" w:lineRule="exact"/>
              <w:ind w:left="66" w:right="2"/>
              <w:jc w:val="center"/>
              <w:rPr>
                <w:b/>
                <w:sz w:val="23"/>
              </w:rPr>
            </w:pPr>
            <w:r>
              <w:rPr>
                <w:b/>
                <w:color w:val="010101"/>
                <w:sz w:val="23"/>
              </w:rPr>
              <w:t>APPEAL</w:t>
            </w:r>
            <w:r>
              <w:rPr>
                <w:b/>
                <w:color w:val="010101"/>
                <w:spacing w:val="18"/>
                <w:sz w:val="23"/>
              </w:rPr>
              <w:t> </w:t>
            </w:r>
            <w:r>
              <w:rPr>
                <w:b/>
                <w:color w:val="010101"/>
                <w:spacing w:val="-5"/>
                <w:sz w:val="23"/>
              </w:rPr>
              <w:t>NO.</w:t>
            </w:r>
          </w:p>
        </w:tc>
        <w:tc>
          <w:tcPr>
            <w:tcW w:w="923" w:type="dxa"/>
          </w:tcPr>
          <w:p>
            <w:pPr>
              <w:pStyle w:val="TableParagraph"/>
              <w:spacing w:line="257" w:lineRule="exact"/>
              <w:ind w:right="47"/>
              <w:jc w:val="right"/>
              <w:rPr>
                <w:b/>
                <w:sz w:val="23"/>
              </w:rPr>
            </w:pPr>
            <w:r>
              <w:rPr>
                <w:b/>
                <w:color w:val="010101"/>
                <w:spacing w:val="-4"/>
                <w:sz w:val="23"/>
              </w:rPr>
              <w:t>YEAR</w:t>
            </w:r>
          </w:p>
        </w:tc>
      </w:tr>
      <w:tr>
        <w:trPr>
          <w:trHeight w:val="618" w:hRule="atLeast"/>
        </w:trPr>
        <w:tc>
          <w:tcPr>
            <w:tcW w:w="4251" w:type="dxa"/>
          </w:tcPr>
          <w:p>
            <w:pPr>
              <w:pStyle w:val="TableParagraph"/>
              <w:spacing w:before="20"/>
              <w:ind w:left="50"/>
              <w:rPr>
                <w:sz w:val="23"/>
              </w:rPr>
            </w:pPr>
            <w:r>
              <w:rPr>
                <w:color w:val="010101"/>
                <w:w w:val="105"/>
                <w:sz w:val="18"/>
              </w:rPr>
              <w:t>19</w:t>
            </w:r>
            <w:r>
              <w:rPr>
                <w:color w:val="010101"/>
                <w:spacing w:val="20"/>
                <w:w w:val="105"/>
                <w:sz w:val="18"/>
              </w:rPr>
              <w:t> </w:t>
            </w:r>
            <w:r>
              <w:rPr>
                <w:color w:val="010101"/>
                <w:w w:val="105"/>
                <w:sz w:val="23"/>
              </w:rPr>
              <w:t>CHING,CLARENCE</w:t>
            </w:r>
            <w:r>
              <w:rPr>
                <w:color w:val="010101"/>
                <w:spacing w:val="-12"/>
                <w:w w:val="105"/>
                <w:sz w:val="23"/>
              </w:rPr>
              <w:t> </w:t>
            </w:r>
            <w:r>
              <w:rPr>
                <w:color w:val="010101"/>
                <w:w w:val="105"/>
                <w:sz w:val="23"/>
              </w:rPr>
              <w:t>B</w:t>
            </w:r>
            <w:r>
              <w:rPr>
                <w:color w:val="010101"/>
                <w:spacing w:val="-6"/>
                <w:w w:val="105"/>
                <w:sz w:val="23"/>
              </w:rPr>
              <w:t> </w:t>
            </w:r>
            <w:r>
              <w:rPr>
                <w:color w:val="010101"/>
                <w:w w:val="105"/>
                <w:sz w:val="23"/>
              </w:rPr>
              <w:t>W</w:t>
            </w:r>
            <w:r>
              <w:rPr>
                <w:color w:val="010101"/>
                <w:spacing w:val="-4"/>
                <w:w w:val="105"/>
                <w:sz w:val="23"/>
              </w:rPr>
              <w:t> </w:t>
            </w:r>
            <w:r>
              <w:rPr>
                <w:color w:val="010101"/>
                <w:spacing w:val="-2"/>
                <w:w w:val="105"/>
                <w:sz w:val="23"/>
              </w:rPr>
              <w:t>TRUST</w:t>
            </w:r>
          </w:p>
          <w:p>
            <w:pPr>
              <w:pStyle w:val="TableParagraph"/>
              <w:spacing w:before="80"/>
              <w:ind w:left="54"/>
              <w:rPr>
                <w:sz w:val="18"/>
              </w:rPr>
            </w:pPr>
            <w:r>
              <w:rPr>
                <w:color w:val="010101"/>
                <w:spacing w:val="-5"/>
                <w:sz w:val="18"/>
              </w:rPr>
              <w:t>20</w:t>
            </w:r>
          </w:p>
        </w:tc>
        <w:tc>
          <w:tcPr>
            <w:tcW w:w="2289" w:type="dxa"/>
          </w:tcPr>
          <w:p>
            <w:pPr>
              <w:pStyle w:val="TableParagraph"/>
              <w:spacing w:before="20"/>
              <w:ind w:left="76" w:right="34"/>
              <w:jc w:val="center"/>
              <w:rPr>
                <w:sz w:val="23"/>
              </w:rPr>
            </w:pPr>
            <w:r>
              <w:rPr>
                <w:color w:val="010101"/>
                <w:spacing w:val="-2"/>
                <w:w w:val="105"/>
                <w:sz w:val="23"/>
              </w:rPr>
              <w:t>290680360000</w:t>
            </w:r>
          </w:p>
        </w:tc>
        <w:tc>
          <w:tcPr>
            <w:tcW w:w="1983" w:type="dxa"/>
          </w:tcPr>
          <w:p>
            <w:pPr>
              <w:pStyle w:val="TableParagraph"/>
              <w:spacing w:before="20"/>
              <w:ind w:left="66" w:right="20"/>
              <w:jc w:val="center"/>
              <w:rPr>
                <w:sz w:val="23"/>
              </w:rPr>
            </w:pPr>
            <w:r>
              <w:rPr>
                <w:color w:val="010101"/>
                <w:spacing w:val="-2"/>
                <w:w w:val="105"/>
                <w:sz w:val="23"/>
              </w:rPr>
              <w:t>164188</w:t>
            </w:r>
          </w:p>
        </w:tc>
        <w:tc>
          <w:tcPr>
            <w:tcW w:w="923" w:type="dxa"/>
          </w:tcPr>
          <w:p>
            <w:pPr>
              <w:pStyle w:val="TableParagraph"/>
              <w:spacing w:before="20"/>
              <w:ind w:right="103"/>
              <w:jc w:val="right"/>
              <w:rPr>
                <w:sz w:val="23"/>
              </w:rPr>
            </w:pPr>
            <w:r>
              <w:rPr>
                <w:color w:val="010101"/>
                <w:spacing w:val="-4"/>
                <w:w w:val="105"/>
                <w:sz w:val="23"/>
              </w:rPr>
              <w:t>2026</w:t>
            </w:r>
          </w:p>
        </w:tc>
      </w:tr>
      <w:tr>
        <w:trPr>
          <w:trHeight w:val="295" w:hRule="atLeast"/>
        </w:trPr>
        <w:tc>
          <w:tcPr>
            <w:tcW w:w="4251" w:type="dxa"/>
          </w:tcPr>
          <w:p>
            <w:pPr>
              <w:pStyle w:val="TableParagraph"/>
              <w:spacing w:before="40"/>
              <w:ind w:left="54"/>
              <w:rPr>
                <w:sz w:val="18"/>
              </w:rPr>
            </w:pPr>
            <w:r>
              <w:rPr>
                <w:color w:val="010101"/>
                <w:spacing w:val="-5"/>
                <w:sz w:val="18"/>
              </w:rPr>
              <w:t>21</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2"/>
              <w:ind w:left="54"/>
              <w:rPr>
                <w:sz w:val="18"/>
              </w:rPr>
            </w:pPr>
            <w:r>
              <w:rPr>
                <w:color w:val="010101"/>
                <w:spacing w:val="-5"/>
                <w:sz w:val="18"/>
              </w:rPr>
              <w:t>22</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0"/>
              <w:ind w:left="54"/>
              <w:rPr>
                <w:sz w:val="18"/>
              </w:rPr>
            </w:pPr>
            <w:r>
              <w:rPr>
                <w:color w:val="010101"/>
                <w:spacing w:val="-5"/>
                <w:sz w:val="18"/>
              </w:rPr>
              <w:t>23</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2"/>
              <w:ind w:left="54"/>
              <w:rPr>
                <w:sz w:val="18"/>
              </w:rPr>
            </w:pPr>
            <w:r>
              <w:rPr>
                <w:color w:val="010101"/>
                <w:spacing w:val="-5"/>
                <w:sz w:val="18"/>
              </w:rPr>
              <w:t>24</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0"/>
              <w:ind w:left="54"/>
              <w:rPr>
                <w:sz w:val="18"/>
              </w:rPr>
            </w:pPr>
            <w:r>
              <w:rPr>
                <w:color w:val="010101"/>
                <w:spacing w:val="-5"/>
                <w:sz w:val="18"/>
              </w:rPr>
              <w:t>25</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2"/>
              <w:ind w:left="54"/>
              <w:rPr>
                <w:sz w:val="18"/>
              </w:rPr>
            </w:pPr>
            <w:r>
              <w:rPr>
                <w:color w:val="010101"/>
                <w:spacing w:val="-5"/>
                <w:sz w:val="18"/>
              </w:rPr>
              <w:t>26</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0"/>
              <w:ind w:left="54"/>
              <w:rPr>
                <w:sz w:val="18"/>
              </w:rPr>
            </w:pPr>
            <w:r>
              <w:rPr>
                <w:color w:val="010101"/>
                <w:spacing w:val="-5"/>
                <w:sz w:val="18"/>
              </w:rPr>
              <w:t>27</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2"/>
              <w:ind w:left="54"/>
              <w:rPr>
                <w:sz w:val="18"/>
              </w:rPr>
            </w:pPr>
            <w:r>
              <w:rPr>
                <w:color w:val="010101"/>
                <w:spacing w:val="-5"/>
                <w:sz w:val="18"/>
              </w:rPr>
              <w:t>28</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0"/>
              <w:ind w:left="54"/>
              <w:rPr>
                <w:sz w:val="18"/>
              </w:rPr>
            </w:pPr>
            <w:r>
              <w:rPr>
                <w:color w:val="010101"/>
                <w:spacing w:val="-5"/>
                <w:sz w:val="18"/>
              </w:rPr>
              <w:t>29</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2"/>
              <w:ind w:left="52"/>
              <w:rPr>
                <w:sz w:val="18"/>
              </w:rPr>
            </w:pPr>
            <w:r>
              <w:rPr>
                <w:color w:val="010101"/>
                <w:spacing w:val="-5"/>
                <w:sz w:val="18"/>
              </w:rPr>
              <w:t>30</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0"/>
              <w:ind w:left="52"/>
              <w:rPr>
                <w:sz w:val="18"/>
              </w:rPr>
            </w:pPr>
            <w:r>
              <w:rPr>
                <w:color w:val="010101"/>
                <w:spacing w:val="-5"/>
                <w:w w:val="105"/>
                <w:sz w:val="18"/>
              </w:rPr>
              <w:t>31</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7" w:hRule="atLeast"/>
        </w:trPr>
        <w:tc>
          <w:tcPr>
            <w:tcW w:w="4251" w:type="dxa"/>
          </w:tcPr>
          <w:p>
            <w:pPr>
              <w:pStyle w:val="TableParagraph"/>
              <w:spacing w:before="42"/>
              <w:ind w:left="52"/>
              <w:rPr>
                <w:sz w:val="18"/>
              </w:rPr>
            </w:pPr>
            <w:r>
              <w:rPr>
                <w:color w:val="010101"/>
                <w:spacing w:val="-5"/>
                <w:w w:val="105"/>
                <w:sz w:val="18"/>
              </w:rPr>
              <w:t>32</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2"/>
              <w:ind w:left="52"/>
              <w:rPr>
                <w:sz w:val="18"/>
              </w:rPr>
            </w:pPr>
            <w:r>
              <w:rPr>
                <w:color w:val="010101"/>
                <w:spacing w:val="-5"/>
                <w:sz w:val="18"/>
              </w:rPr>
              <w:t>33</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0"/>
              <w:ind w:left="52"/>
              <w:rPr>
                <w:sz w:val="18"/>
              </w:rPr>
            </w:pPr>
            <w:r>
              <w:rPr>
                <w:color w:val="010101"/>
                <w:spacing w:val="-5"/>
                <w:sz w:val="18"/>
              </w:rPr>
              <w:t>34</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95" w:hRule="atLeast"/>
        </w:trPr>
        <w:tc>
          <w:tcPr>
            <w:tcW w:w="4251" w:type="dxa"/>
          </w:tcPr>
          <w:p>
            <w:pPr>
              <w:pStyle w:val="TableParagraph"/>
              <w:spacing w:before="42"/>
              <w:ind w:left="52"/>
              <w:rPr>
                <w:sz w:val="18"/>
              </w:rPr>
            </w:pPr>
            <w:r>
              <w:rPr>
                <w:color w:val="010101"/>
                <w:spacing w:val="-5"/>
                <w:sz w:val="18"/>
              </w:rPr>
              <w:t>35</w:t>
            </w:r>
          </w:p>
        </w:tc>
        <w:tc>
          <w:tcPr>
            <w:tcW w:w="2289" w:type="dxa"/>
          </w:tcPr>
          <w:p>
            <w:pPr>
              <w:pStyle w:val="TableParagraph"/>
              <w:rPr>
                <w:rFonts w:ascii="Times New Roman"/>
                <w:sz w:val="20"/>
              </w:rPr>
            </w:pPr>
          </w:p>
        </w:tc>
        <w:tc>
          <w:tcPr>
            <w:tcW w:w="1983" w:type="dxa"/>
          </w:tcPr>
          <w:p>
            <w:pPr>
              <w:pStyle w:val="TableParagraph"/>
              <w:rPr>
                <w:rFonts w:ascii="Times New Roman"/>
                <w:sz w:val="20"/>
              </w:rPr>
            </w:pPr>
          </w:p>
        </w:tc>
        <w:tc>
          <w:tcPr>
            <w:tcW w:w="923" w:type="dxa"/>
          </w:tcPr>
          <w:p>
            <w:pPr>
              <w:pStyle w:val="TableParagraph"/>
              <w:rPr>
                <w:rFonts w:ascii="Times New Roman"/>
                <w:sz w:val="20"/>
              </w:rPr>
            </w:pPr>
          </w:p>
        </w:tc>
      </w:tr>
      <w:tr>
        <w:trPr>
          <w:trHeight w:val="247" w:hRule="atLeast"/>
        </w:trPr>
        <w:tc>
          <w:tcPr>
            <w:tcW w:w="4251" w:type="dxa"/>
          </w:tcPr>
          <w:p>
            <w:pPr>
              <w:pStyle w:val="TableParagraph"/>
              <w:spacing w:line="187" w:lineRule="exact" w:before="40"/>
              <w:ind w:left="52"/>
              <w:rPr>
                <w:sz w:val="18"/>
              </w:rPr>
            </w:pPr>
            <w:r>
              <w:rPr>
                <w:color w:val="010101"/>
                <w:spacing w:val="-5"/>
                <w:sz w:val="18"/>
              </w:rPr>
              <w:t>36</w:t>
            </w:r>
          </w:p>
        </w:tc>
        <w:tc>
          <w:tcPr>
            <w:tcW w:w="2289" w:type="dxa"/>
          </w:tcPr>
          <w:p>
            <w:pPr>
              <w:pStyle w:val="TableParagraph"/>
              <w:rPr>
                <w:rFonts w:ascii="Times New Roman"/>
                <w:sz w:val="18"/>
              </w:rPr>
            </w:pPr>
          </w:p>
        </w:tc>
        <w:tc>
          <w:tcPr>
            <w:tcW w:w="1983" w:type="dxa"/>
          </w:tcPr>
          <w:p>
            <w:pPr>
              <w:pStyle w:val="TableParagraph"/>
              <w:rPr>
                <w:rFonts w:ascii="Times New Roman"/>
                <w:sz w:val="18"/>
              </w:rPr>
            </w:pPr>
          </w:p>
        </w:tc>
        <w:tc>
          <w:tcPr>
            <w:tcW w:w="923" w:type="dxa"/>
          </w:tcPr>
          <w:p>
            <w:pPr>
              <w:pStyle w:val="TableParagraph"/>
              <w:rPr>
                <w:rFonts w:ascii="Times New Roman"/>
                <w:sz w:val="18"/>
              </w:rPr>
            </w:pPr>
          </w:p>
        </w:tc>
      </w:tr>
    </w:tbl>
    <w:p>
      <w:pPr>
        <w:pStyle w:val="TableParagraph"/>
        <w:spacing w:after="0"/>
        <w:rPr>
          <w:rFonts w:ascii="Times New Roman"/>
          <w:sz w:val="18"/>
        </w:rPr>
        <w:sectPr>
          <w:type w:val="continuous"/>
          <w:pgSz w:w="12240" w:h="15840"/>
          <w:pgMar w:header="796" w:footer="2772" w:top="860" w:bottom="280" w:left="0" w:right="360"/>
        </w:sectPr>
      </w:pPr>
    </w:p>
    <w:p>
      <w:pPr>
        <w:spacing w:before="153"/>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3"/>
        <w:ind w:left="0" w:right="398" w:firstLine="0"/>
        <w:jc w:val="center"/>
        <w:rPr>
          <w:sz w:val="15"/>
        </w:rPr>
      </w:pPr>
      <w:r>
        <w:rPr>
          <w:color w:val="010101"/>
          <w:spacing w:val="-2"/>
          <w:w w:val="105"/>
          <w:sz w:val="15"/>
        </w:rPr>
        <w:t>Mayor</w:t>
      </w:r>
    </w:p>
    <w:p>
      <w:pPr>
        <w:pStyle w:val="BodyText"/>
        <w:spacing w:before="141"/>
        <w:rPr>
          <w:sz w:val="15"/>
        </w:rPr>
      </w:pPr>
    </w:p>
    <w:p>
      <w:pPr>
        <w:spacing w:before="1"/>
        <w:ind w:left="768" w:right="0" w:firstLine="0"/>
        <w:jc w:val="left"/>
        <w:rPr>
          <w:sz w:val="19"/>
        </w:rPr>
      </w:pPr>
      <w:r>
        <w:rPr>
          <w:color w:val="010101"/>
          <w:w w:val="105"/>
          <w:sz w:val="19"/>
        </w:rPr>
        <w:t>Date</w:t>
      </w:r>
      <w:r>
        <w:rPr>
          <w:color w:val="505050"/>
          <w:w w:val="105"/>
          <w:sz w:val="19"/>
        </w:rPr>
        <w:t>:</w:t>
      </w:r>
      <w:r>
        <w:rPr>
          <w:color w:val="505050"/>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B3B3B"/>
          <w:w w:val="105"/>
          <w:sz w:val="19"/>
        </w:rPr>
        <w:t>,</w:t>
      </w:r>
      <w:r>
        <w:rPr>
          <w:color w:val="3B3B3B"/>
          <w:spacing w:val="-14"/>
          <w:w w:val="105"/>
          <w:sz w:val="19"/>
        </w:rPr>
        <w:t> </w:t>
      </w:r>
      <w:r>
        <w:rPr>
          <w:color w:val="010101"/>
          <w:spacing w:val="-4"/>
          <w:w w:val="105"/>
          <w:sz w:val="19"/>
        </w:rPr>
        <w:t>2026</w:t>
      </w:r>
    </w:p>
    <w:p>
      <w:pPr>
        <w:spacing w:line="316" w:lineRule="auto" w:before="153"/>
        <w:ind w:left="762" w:right="964" w:firstLine="0"/>
        <w:jc w:val="left"/>
        <w:rPr>
          <w:sz w:val="15"/>
        </w:rPr>
      </w:pPr>
      <w:r>
        <w:rPr/>
        <w:br w:type="column"/>
      </w:r>
      <w:r>
        <w:rPr>
          <w:color w:val="010101"/>
          <w:w w:val="110"/>
          <w:sz w:val="15"/>
        </w:rPr>
        <w:t>Scott Hayashi</w:t>
      </w:r>
      <w:r>
        <w:rPr>
          <w:color w:val="3B3B3B"/>
          <w:w w:val="110"/>
          <w:sz w:val="15"/>
        </w:rPr>
        <w:t>, </w:t>
      </w:r>
      <w:r>
        <w:rPr>
          <w:color w:val="010101"/>
          <w:w w:val="110"/>
          <w:sz w:val="15"/>
        </w:rPr>
        <w:t>Chair</w:t>
      </w:r>
      <w:r>
        <w:rPr>
          <w:color w:val="3B3B3B"/>
          <w:w w:val="110"/>
          <w:sz w:val="15"/>
        </w:rPr>
        <w:t>, </w:t>
      </w:r>
      <w:r>
        <w:rPr>
          <w:color w:val="010101"/>
          <w:w w:val="110"/>
          <w:sz w:val="15"/>
        </w:rPr>
        <w:t>Board 1 Randall Whattoff, Chai</w:t>
      </w:r>
      <w:r>
        <w:rPr>
          <w:color w:val="1C1C1C"/>
          <w:w w:val="110"/>
          <w:sz w:val="15"/>
        </w:rPr>
        <w:t>r</w:t>
      </w:r>
      <w:r>
        <w:rPr>
          <w:color w:val="505050"/>
          <w:w w:val="110"/>
          <w:sz w:val="15"/>
        </w:rPr>
        <w:t>, </w:t>
      </w:r>
      <w:r>
        <w:rPr>
          <w:color w:val="010101"/>
          <w:w w:val="110"/>
          <w:sz w:val="15"/>
        </w:rPr>
        <w:t>Board 2 </w:t>
      </w:r>
      <w:r>
        <w:rPr>
          <w:color w:val="010101"/>
          <w:spacing w:val="-2"/>
          <w:w w:val="110"/>
          <w:sz w:val="15"/>
        </w:rPr>
        <w:t>Michael</w:t>
      </w:r>
      <w:r>
        <w:rPr>
          <w:color w:val="010101"/>
          <w:spacing w:val="-10"/>
          <w:w w:val="110"/>
          <w:sz w:val="15"/>
        </w:rPr>
        <w:t> </w:t>
      </w:r>
      <w:r>
        <w:rPr>
          <w:color w:val="010101"/>
          <w:spacing w:val="-2"/>
          <w:w w:val="110"/>
          <w:sz w:val="15"/>
        </w:rPr>
        <w:t>Golojuch</w:t>
      </w:r>
      <w:r>
        <w:rPr>
          <w:color w:val="010101"/>
          <w:spacing w:val="-8"/>
          <w:w w:val="110"/>
          <w:sz w:val="15"/>
        </w:rPr>
        <w:t> </w:t>
      </w:r>
      <w:r>
        <w:rPr>
          <w:color w:val="010101"/>
          <w:spacing w:val="-2"/>
          <w:w w:val="110"/>
          <w:sz w:val="15"/>
        </w:rPr>
        <w:t>Sr</w:t>
      </w:r>
      <w:r>
        <w:rPr>
          <w:color w:val="505050"/>
          <w:spacing w:val="-2"/>
          <w:w w:val="110"/>
          <w:sz w:val="15"/>
        </w:rPr>
        <w:t>,</w:t>
      </w:r>
      <w:r>
        <w:rPr>
          <w:color w:val="505050"/>
          <w:spacing w:val="-9"/>
          <w:w w:val="110"/>
          <w:sz w:val="15"/>
        </w:rPr>
        <w:t> </w:t>
      </w:r>
      <w:r>
        <w:rPr>
          <w:color w:val="010101"/>
          <w:spacing w:val="-2"/>
          <w:w w:val="110"/>
          <w:sz w:val="15"/>
        </w:rPr>
        <w:t>Cha</w:t>
      </w:r>
      <w:r>
        <w:rPr>
          <w:color w:val="1C1C1C"/>
          <w:spacing w:val="-2"/>
          <w:w w:val="110"/>
          <w:sz w:val="15"/>
        </w:rPr>
        <w:t>i</w:t>
      </w:r>
      <w:r>
        <w:rPr>
          <w:color w:val="010101"/>
          <w:spacing w:val="-2"/>
          <w:w w:val="110"/>
          <w:sz w:val="15"/>
        </w:rPr>
        <w:t>r</w:t>
      </w:r>
      <w:r>
        <w:rPr>
          <w:color w:val="3B3B3B"/>
          <w:spacing w:val="-2"/>
          <w:w w:val="110"/>
          <w:sz w:val="15"/>
        </w:rPr>
        <w:t>,</w:t>
      </w:r>
      <w:r>
        <w:rPr>
          <w:color w:val="3B3B3B"/>
          <w:spacing w:val="-12"/>
          <w:w w:val="110"/>
          <w:sz w:val="15"/>
        </w:rPr>
        <w:t> </w:t>
      </w:r>
      <w:r>
        <w:rPr>
          <w:color w:val="010101"/>
          <w:spacing w:val="-2"/>
          <w:w w:val="110"/>
          <w:sz w:val="15"/>
        </w:rPr>
        <w:t>Board</w:t>
      </w:r>
      <w:r>
        <w:rPr>
          <w:color w:val="010101"/>
          <w:spacing w:val="-6"/>
          <w:w w:val="110"/>
          <w:sz w:val="15"/>
        </w:rPr>
        <w:t> </w:t>
      </w:r>
      <w:r>
        <w:rPr>
          <w:color w:val="010101"/>
          <w:spacing w:val="-2"/>
          <w:w w:val="110"/>
          <w:sz w:val="15"/>
        </w:rPr>
        <w:t>3</w:t>
      </w:r>
    </w:p>
    <w:p>
      <w:pPr>
        <w:spacing w:after="0" w:line="316" w:lineRule="auto"/>
        <w:jc w:val="left"/>
        <w:rPr>
          <w:sz w:val="15"/>
        </w:rPr>
        <w:sectPr>
          <w:headerReference w:type="default" r:id="rId867"/>
          <w:footerReference w:type="default" r:id="rId868"/>
          <w:pgSz w:w="12240" w:h="15840"/>
          <w:pgMar w:header="796" w:footer="2796" w:top="2020" w:bottom="2980" w:left="0" w:right="360"/>
          <w:cols w:num="2" w:equalWidth="0">
            <w:col w:w="3095" w:space="4491"/>
            <w:col w:w="4294"/>
          </w:cols>
        </w:sectPr>
      </w:pPr>
    </w:p>
    <w:p>
      <w:pPr>
        <w:tabs>
          <w:tab w:pos="8361" w:val="left" w:leader="none"/>
        </w:tabs>
        <w:spacing w:before="42"/>
        <w:ind w:left="768" w:right="0" w:firstLine="0"/>
        <w:jc w:val="left"/>
        <w:rPr>
          <w:sz w:val="23"/>
        </w:rPr>
      </w:pPr>
      <w:r>
        <w:rPr>
          <w:sz w:val="23"/>
        </w:rPr>
        <mc:AlternateContent>
          <mc:Choice Requires="wps">
            <w:drawing>
              <wp:anchor distT="0" distB="0" distL="0" distR="0" allowOverlap="1" layoutInCell="1" locked="0" behindDoc="0" simplePos="0" relativeHeight="15915520">
                <wp:simplePos x="0" y="0"/>
                <wp:positionH relativeFrom="page">
                  <wp:posOffset>5238134</wp:posOffset>
                </wp:positionH>
                <wp:positionV relativeFrom="page">
                  <wp:posOffset>347491</wp:posOffset>
                </wp:positionV>
                <wp:extent cx="1993264" cy="270510"/>
                <wp:effectExtent l="0" t="0" r="0" b="0"/>
                <wp:wrapNone/>
                <wp:docPr id="811" name="Textbox 811"/>
                <wp:cNvGraphicFramePr>
                  <a:graphicFrameLocks/>
                </wp:cNvGraphicFramePr>
                <a:graphic>
                  <a:graphicData uri="http://schemas.microsoft.com/office/word/2010/wordprocessingShape">
                    <wps:wsp>
                      <wps:cNvPr id="811" name="Textbox 811"/>
                      <wps:cNvSpPr txBox="1"/>
                      <wps:spPr>
                        <a:xfrm>
                          <a:off x="0" y="0"/>
                          <a:ext cx="1993264" cy="270510"/>
                        </a:xfrm>
                        <a:prstGeom prst="rect">
                          <a:avLst/>
                        </a:prstGeom>
                        <a:solidFill>
                          <a:srgbClr val="00C7FF"/>
                        </a:solidFill>
                      </wps:spPr>
                      <wps:txbx>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1:48</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2.451508pt;margin-top:27.361572pt;width:156.950pt;height:21.3pt;mso-position-horizontal-relative:page;mso-position-vertical-relative:page;z-index:15915520" type="#_x0000_t202" id="docshape639" filled="true" fillcolor="#00c7ff" stroked="false">
                <v:textbox inset="0,0,0,0">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1:48</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v:textbox>
                <v:fill type="solid"/>
                <w10:wrap type="none"/>
              </v:shape>
            </w:pict>
          </mc:Fallback>
        </mc:AlternateContent>
      </w:r>
      <w:r>
        <w:rPr>
          <w:color w:val="010101"/>
          <w:spacing w:val="-2"/>
          <w:w w:val="105"/>
          <w:sz w:val="19"/>
        </w:rPr>
        <w:t>Honolulu,</w:t>
      </w:r>
      <w:r>
        <w:rPr>
          <w:color w:val="010101"/>
          <w:spacing w:val="5"/>
          <w:w w:val="105"/>
          <w:sz w:val="19"/>
        </w:rPr>
        <w:t> </w:t>
      </w:r>
      <w:r>
        <w:rPr>
          <w:color w:val="010101"/>
          <w:spacing w:val="-2"/>
          <w:w w:val="105"/>
          <w:sz w:val="19"/>
        </w:rPr>
        <w:t>Hawaii</w:t>
      </w:r>
      <w:r>
        <w:rPr>
          <w:color w:val="010101"/>
          <w:sz w:val="19"/>
        </w:rPr>
        <w:tab/>
      </w:r>
      <w:r>
        <w:rPr>
          <w:color w:val="010101"/>
          <w:w w:val="105"/>
          <w:sz w:val="23"/>
        </w:rPr>
        <w:t>Page</w:t>
      </w:r>
      <w:r>
        <w:rPr>
          <w:color w:val="010101"/>
          <w:spacing w:val="-3"/>
          <w:w w:val="105"/>
          <w:sz w:val="23"/>
        </w:rPr>
        <w:t> </w:t>
      </w:r>
      <w:r>
        <w:rPr>
          <w:color w:val="010101"/>
          <w:w w:val="105"/>
          <w:sz w:val="23"/>
        </w:rPr>
        <w:t>1</w:t>
      </w:r>
      <w:r>
        <w:rPr>
          <w:color w:val="010101"/>
          <w:spacing w:val="-5"/>
          <w:w w:val="105"/>
          <w:sz w:val="23"/>
        </w:rPr>
        <w:t> </w:t>
      </w:r>
      <w:r>
        <w:rPr>
          <w:color w:val="010101"/>
          <w:w w:val="105"/>
          <w:sz w:val="23"/>
        </w:rPr>
        <w:t>of</w:t>
      </w:r>
      <w:r>
        <w:rPr>
          <w:color w:val="010101"/>
          <w:spacing w:val="-2"/>
          <w:w w:val="105"/>
          <w:sz w:val="23"/>
        </w:rPr>
        <w:t> </w:t>
      </w:r>
      <w:r>
        <w:rPr>
          <w:color w:val="010101"/>
          <w:spacing w:val="-10"/>
          <w:w w:val="105"/>
          <w:sz w:val="23"/>
        </w:rPr>
        <w:t>1</w:t>
      </w:r>
    </w:p>
    <w:p>
      <w:pPr>
        <w:pStyle w:val="BodyText"/>
        <w:spacing w:before="108"/>
        <w:rPr>
          <w:sz w:val="19"/>
        </w:rPr>
      </w:pPr>
    </w:p>
    <w:p>
      <w:pPr>
        <w:spacing w:line="268" w:lineRule="auto" w:before="0"/>
        <w:ind w:left="773" w:right="608" w:firstLine="0"/>
        <w:jc w:val="left"/>
        <w:rPr>
          <w:sz w:val="23"/>
        </w:rPr>
      </w:pPr>
      <w:r>
        <w:rPr>
          <w:color w:val="010101"/>
          <w:w w:val="105"/>
          <w:sz w:val="23"/>
        </w:rPr>
        <w:t>Tax appeals will</w:t>
      </w:r>
      <w:r>
        <w:rPr>
          <w:color w:val="010101"/>
          <w:spacing w:val="-5"/>
          <w:w w:val="105"/>
          <w:sz w:val="23"/>
        </w:rPr>
        <w:t> </w:t>
      </w:r>
      <w:r>
        <w:rPr>
          <w:color w:val="010101"/>
          <w:w w:val="105"/>
          <w:sz w:val="23"/>
        </w:rPr>
        <w:t>be heard by</w:t>
      </w:r>
      <w:r>
        <w:rPr>
          <w:color w:val="010101"/>
          <w:spacing w:val="-5"/>
          <w:w w:val="105"/>
          <w:sz w:val="23"/>
        </w:rPr>
        <w:t> </w:t>
      </w:r>
      <w:r>
        <w:rPr>
          <w:color w:val="010101"/>
          <w:w w:val="105"/>
          <w:sz w:val="23"/>
        </w:rPr>
        <w:t>the Board of Review in</w:t>
      </w:r>
      <w:r>
        <w:rPr>
          <w:color w:val="010101"/>
          <w:spacing w:val="-7"/>
          <w:w w:val="105"/>
          <w:sz w:val="23"/>
        </w:rPr>
        <w:t> </w:t>
      </w:r>
      <w:r>
        <w:rPr>
          <w:color w:val="010101"/>
          <w:w w:val="105"/>
          <w:sz w:val="23"/>
        </w:rPr>
        <w:t>Meeting Room at 842 Bethel Street, Basement, Honolulu, Hawaii. The</w:t>
      </w:r>
      <w:r>
        <w:rPr>
          <w:color w:val="010101"/>
          <w:spacing w:val="-5"/>
          <w:w w:val="105"/>
          <w:sz w:val="23"/>
        </w:rPr>
        <w:t> </w:t>
      </w:r>
      <w:r>
        <w:rPr>
          <w:color w:val="010101"/>
          <w:w w:val="105"/>
          <w:sz w:val="23"/>
        </w:rPr>
        <w:t>following tax</w:t>
      </w:r>
      <w:r>
        <w:rPr>
          <w:color w:val="010101"/>
          <w:spacing w:val="-1"/>
          <w:w w:val="105"/>
          <w:sz w:val="23"/>
        </w:rPr>
        <w:t> </w:t>
      </w:r>
      <w:r>
        <w:rPr>
          <w:color w:val="010101"/>
          <w:w w:val="105"/>
          <w:sz w:val="23"/>
        </w:rPr>
        <w:t>appeals are</w:t>
      </w:r>
      <w:r>
        <w:rPr>
          <w:color w:val="010101"/>
          <w:spacing w:val="-3"/>
          <w:w w:val="105"/>
          <w:sz w:val="23"/>
        </w:rPr>
        <w:t> </w:t>
      </w:r>
      <w:r>
        <w:rPr>
          <w:color w:val="010101"/>
          <w:w w:val="105"/>
          <w:sz w:val="23"/>
        </w:rPr>
        <w:t>scheduled for hearing on</w:t>
      </w:r>
      <w:r>
        <w:rPr>
          <w:color w:val="010101"/>
          <w:spacing w:val="-6"/>
          <w:w w:val="105"/>
          <w:sz w:val="23"/>
        </w:rPr>
        <w:t> </w:t>
      </w:r>
      <w:r>
        <w:rPr>
          <w:color w:val="010101"/>
          <w:w w:val="105"/>
          <w:sz w:val="23"/>
        </w:rPr>
        <w:t>MARCH 4, 2026, at</w:t>
      </w:r>
      <w:r>
        <w:rPr>
          <w:color w:val="010101"/>
          <w:spacing w:val="-3"/>
          <w:w w:val="105"/>
          <w:sz w:val="23"/>
        </w:rPr>
        <w:t> </w:t>
      </w:r>
      <w:r>
        <w:rPr>
          <w:color w:val="010101"/>
          <w:w w:val="105"/>
          <w:sz w:val="23"/>
        </w:rPr>
        <w:t>2</w:t>
      </w:r>
      <w:r>
        <w:rPr>
          <w:color w:val="3B3B3B"/>
          <w:w w:val="105"/>
          <w:sz w:val="23"/>
        </w:rPr>
        <w:t>:</w:t>
      </w:r>
      <w:r>
        <w:rPr>
          <w:color w:val="010101"/>
          <w:w w:val="105"/>
          <w:sz w:val="23"/>
        </w:rPr>
        <w:t>00</w:t>
      </w:r>
      <w:r>
        <w:rPr>
          <w:color w:val="010101"/>
          <w:spacing w:val="-7"/>
          <w:w w:val="105"/>
          <w:sz w:val="23"/>
        </w:rPr>
        <w:t> </w:t>
      </w:r>
      <w:r>
        <w:rPr>
          <w:color w:val="010101"/>
          <w:w w:val="105"/>
          <w:sz w:val="23"/>
        </w:rPr>
        <w:t>p.m. HST, or as soon thereafter</w:t>
      </w:r>
      <w:r>
        <w:rPr>
          <w:color w:val="010101"/>
          <w:spacing w:val="20"/>
          <w:w w:val="105"/>
          <w:sz w:val="23"/>
        </w:rPr>
        <w:t> </w:t>
      </w:r>
      <w:r>
        <w:rPr>
          <w:color w:val="010101"/>
          <w:w w:val="105"/>
          <w:sz w:val="23"/>
        </w:rPr>
        <w:t>as</w:t>
      </w:r>
      <w:r>
        <w:rPr>
          <w:color w:val="010101"/>
          <w:spacing w:val="-5"/>
          <w:w w:val="105"/>
          <w:sz w:val="23"/>
        </w:rPr>
        <w:t> </w:t>
      </w:r>
      <w:r>
        <w:rPr>
          <w:color w:val="010101"/>
          <w:w w:val="105"/>
          <w:sz w:val="23"/>
        </w:rPr>
        <w:t>the</w:t>
      </w:r>
      <w:r>
        <w:rPr>
          <w:color w:val="010101"/>
          <w:spacing w:val="-2"/>
          <w:w w:val="105"/>
          <w:sz w:val="23"/>
        </w:rPr>
        <w:t> </w:t>
      </w:r>
      <w:r>
        <w:rPr>
          <w:color w:val="010101"/>
          <w:w w:val="105"/>
          <w:sz w:val="23"/>
        </w:rPr>
        <w:t>parties can be</w:t>
      </w:r>
      <w:r>
        <w:rPr>
          <w:color w:val="010101"/>
          <w:spacing w:val="-5"/>
          <w:w w:val="105"/>
          <w:sz w:val="23"/>
        </w:rPr>
        <w:t> </w:t>
      </w:r>
      <w:r>
        <w:rPr>
          <w:color w:val="010101"/>
          <w:w w:val="105"/>
          <w:sz w:val="23"/>
        </w:rPr>
        <w:t>heard. Cases will</w:t>
      </w:r>
      <w:r>
        <w:rPr>
          <w:color w:val="010101"/>
          <w:spacing w:val="-8"/>
          <w:w w:val="105"/>
          <w:sz w:val="23"/>
        </w:rPr>
        <w:t> </w:t>
      </w:r>
      <w:r>
        <w:rPr>
          <w:color w:val="010101"/>
          <w:w w:val="105"/>
          <w:sz w:val="23"/>
        </w:rPr>
        <w:t>be heard on a</w:t>
      </w:r>
      <w:r>
        <w:rPr>
          <w:color w:val="010101"/>
          <w:spacing w:val="-9"/>
          <w:w w:val="105"/>
          <w:sz w:val="23"/>
        </w:rPr>
        <w:t> </w:t>
      </w:r>
      <w:r>
        <w:rPr>
          <w:color w:val="010101"/>
          <w:w w:val="105"/>
          <w:sz w:val="23"/>
        </w:rPr>
        <w:t>"FIRST COME, FIRST SERVE" basis. Any person representing the owner must present the owner's 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 limited</w:t>
      </w:r>
      <w:r>
        <w:rPr>
          <w:color w:val="010101"/>
          <w:spacing w:val="-2"/>
          <w:w w:val="105"/>
          <w:sz w:val="23"/>
        </w:rPr>
        <w:t> </w:t>
      </w:r>
      <w:r>
        <w:rPr>
          <w:color w:val="010101"/>
          <w:w w:val="105"/>
          <w:sz w:val="23"/>
        </w:rPr>
        <w:t>to</w:t>
      </w:r>
      <w:r>
        <w:rPr>
          <w:color w:val="010101"/>
          <w:spacing w:val="-10"/>
          <w:w w:val="105"/>
          <w:sz w:val="23"/>
        </w:rPr>
        <w:t> </w:t>
      </w:r>
      <w:r>
        <w:rPr>
          <w:color w:val="010101"/>
          <w:w w:val="105"/>
          <w:sz w:val="23"/>
        </w:rPr>
        <w:t>10</w:t>
      </w:r>
      <w:r>
        <w:rPr>
          <w:color w:val="010101"/>
          <w:spacing w:val="-11"/>
          <w:w w:val="105"/>
          <w:sz w:val="23"/>
        </w:rPr>
        <w:t> </w:t>
      </w:r>
      <w:r>
        <w:rPr>
          <w:color w:val="010101"/>
          <w:w w:val="105"/>
          <w:sz w:val="23"/>
        </w:rPr>
        <w:t>minutes,</w:t>
      </w:r>
      <w:r>
        <w:rPr>
          <w:color w:val="010101"/>
          <w:spacing w:val="-1"/>
          <w:w w:val="105"/>
          <w:sz w:val="23"/>
        </w:rPr>
        <w:t> </w:t>
      </w:r>
      <w:r>
        <w:rPr>
          <w:color w:val="010101"/>
          <w:w w:val="105"/>
          <w:sz w:val="23"/>
        </w:rPr>
        <w:t>though this</w:t>
      </w:r>
      <w:r>
        <w:rPr>
          <w:color w:val="010101"/>
          <w:spacing w:val="-10"/>
          <w:w w:val="105"/>
          <w:sz w:val="23"/>
        </w:rPr>
        <w:t> </w:t>
      </w:r>
      <w:r>
        <w:rPr>
          <w:color w:val="010101"/>
          <w:w w:val="105"/>
          <w:sz w:val="23"/>
        </w:rPr>
        <w:t>may</w:t>
      </w:r>
      <w:r>
        <w:rPr>
          <w:color w:val="010101"/>
          <w:spacing w:val="-3"/>
          <w:w w:val="105"/>
          <w:sz w:val="23"/>
        </w:rPr>
        <w:t> </w:t>
      </w:r>
      <w:r>
        <w:rPr>
          <w:color w:val="010101"/>
          <w:w w:val="105"/>
          <w:sz w:val="23"/>
        </w:rPr>
        <w:t>be</w:t>
      </w:r>
      <w:r>
        <w:rPr>
          <w:color w:val="010101"/>
          <w:spacing w:val="-3"/>
          <w:w w:val="105"/>
          <w:sz w:val="23"/>
        </w:rPr>
        <w:t> </w:t>
      </w:r>
      <w:r>
        <w:rPr>
          <w:color w:val="010101"/>
          <w:w w:val="105"/>
          <w:sz w:val="23"/>
        </w:rPr>
        <w:t>extended at</w:t>
      </w:r>
      <w:r>
        <w:rPr>
          <w:color w:val="010101"/>
          <w:spacing w:val="-10"/>
          <w:w w:val="105"/>
          <w:sz w:val="23"/>
        </w:rPr>
        <w:t> </w:t>
      </w:r>
      <w:r>
        <w:rPr>
          <w:color w:val="010101"/>
          <w:w w:val="105"/>
          <w:sz w:val="23"/>
        </w:rPr>
        <w:t>the</w:t>
      </w:r>
      <w:r>
        <w:rPr>
          <w:color w:val="010101"/>
          <w:spacing w:val="-1"/>
          <w:w w:val="105"/>
          <w:sz w:val="23"/>
        </w:rPr>
        <w:t> </w:t>
      </w:r>
      <w:r>
        <w:rPr>
          <w:color w:val="010101"/>
          <w:w w:val="105"/>
          <w:sz w:val="23"/>
        </w:rPr>
        <w:t>Board's</w:t>
      </w:r>
      <w:r>
        <w:rPr>
          <w:color w:val="010101"/>
          <w:spacing w:val="-1"/>
          <w:w w:val="105"/>
          <w:sz w:val="23"/>
        </w:rPr>
        <w:t> </w:t>
      </w:r>
      <w:r>
        <w:rPr>
          <w:color w:val="010101"/>
          <w:w w:val="105"/>
          <w:sz w:val="23"/>
        </w:rPr>
        <w:t>discretion</w:t>
      </w:r>
      <w:r>
        <w:rPr>
          <w:color w:val="505050"/>
          <w:w w:val="105"/>
          <w:sz w:val="23"/>
        </w:rPr>
        <w:t>.</w:t>
      </w:r>
      <w:r>
        <w:rPr>
          <w:color w:val="505050"/>
          <w:spacing w:val="-17"/>
          <w:w w:val="105"/>
          <w:sz w:val="23"/>
        </w:rPr>
        <w:t> </w:t>
      </w:r>
      <w:r>
        <w:rPr>
          <w:color w:val="010101"/>
          <w:w w:val="105"/>
          <w:sz w:val="23"/>
        </w:rPr>
        <w:t>Any</w:t>
      </w:r>
      <w:r>
        <w:rPr>
          <w:color w:val="010101"/>
          <w:spacing w:val="-7"/>
          <w:w w:val="105"/>
          <w:sz w:val="23"/>
        </w:rPr>
        <w:t> </w:t>
      </w:r>
      <w:r>
        <w:rPr>
          <w:color w:val="010101"/>
          <w:w w:val="105"/>
          <w:sz w:val="23"/>
        </w:rPr>
        <w:t>written</w:t>
      </w:r>
      <w:r>
        <w:rPr>
          <w:color w:val="010101"/>
          <w:spacing w:val="-2"/>
          <w:w w:val="105"/>
          <w:sz w:val="23"/>
        </w:rPr>
        <w:t> </w:t>
      </w:r>
      <w:r>
        <w:rPr>
          <w:color w:val="010101"/>
          <w:w w:val="105"/>
          <w:sz w:val="23"/>
        </w:rPr>
        <w:t>testimony or evidence must be submitted to</w:t>
      </w:r>
      <w:r>
        <w:rPr>
          <w:color w:val="010101"/>
          <w:spacing w:val="-3"/>
          <w:w w:val="105"/>
          <w:sz w:val="23"/>
        </w:rPr>
        <w:t> </w:t>
      </w:r>
      <w:r>
        <w:rPr>
          <w:color w:val="010101"/>
          <w:w w:val="105"/>
          <w:sz w:val="23"/>
        </w:rPr>
        <w:t>the Board by 4</w:t>
      </w:r>
      <w:r>
        <w:rPr>
          <w:color w:val="3B3B3B"/>
          <w:w w:val="105"/>
          <w:sz w:val="23"/>
        </w:rPr>
        <w:t>:</w:t>
      </w:r>
      <w:r>
        <w:rPr>
          <w:color w:val="010101"/>
          <w:w w:val="105"/>
          <w:sz w:val="23"/>
        </w:rPr>
        <w:t>30 p.m. HST, two</w:t>
      </w:r>
      <w:r>
        <w:rPr>
          <w:color w:val="010101"/>
          <w:spacing w:val="-1"/>
          <w:w w:val="105"/>
          <w:sz w:val="23"/>
        </w:rPr>
        <w:t> </w:t>
      </w:r>
      <w:r>
        <w:rPr>
          <w:color w:val="010101"/>
          <w:w w:val="105"/>
          <w:sz w:val="23"/>
        </w:rPr>
        <w:t>business days prior to the hearing. For questions prior to</w:t>
      </w:r>
      <w:r>
        <w:rPr>
          <w:color w:val="010101"/>
          <w:spacing w:val="-7"/>
          <w:w w:val="105"/>
          <w:sz w:val="23"/>
        </w:rPr>
        <w:t> </w:t>
      </w:r>
      <w:r>
        <w:rPr>
          <w:color w:val="010101"/>
          <w:w w:val="105"/>
          <w:sz w:val="23"/>
        </w:rPr>
        <w:t>the hearing, please contact JASON LEE</w:t>
      </w:r>
      <w:r>
        <w:rPr>
          <w:color w:val="010101"/>
          <w:spacing w:val="-3"/>
          <w:w w:val="105"/>
          <w:sz w:val="23"/>
        </w:rPr>
        <w:t> </w:t>
      </w:r>
      <w:r>
        <w:rPr>
          <w:color w:val="010101"/>
          <w:w w:val="105"/>
          <w:sz w:val="23"/>
        </w:rPr>
        <w:t>at 808-768-7966.</w:t>
      </w:r>
    </w:p>
    <w:p>
      <w:pPr>
        <w:pStyle w:val="BodyText"/>
        <w:rPr>
          <w:sz w:val="20"/>
        </w:rPr>
      </w:pPr>
    </w:p>
    <w:p>
      <w:pPr>
        <w:pStyle w:val="BodyText"/>
        <w:rPr>
          <w:sz w:val="20"/>
        </w:rPr>
      </w:pPr>
    </w:p>
    <w:p>
      <w:pPr>
        <w:pStyle w:val="BodyText"/>
        <w:spacing w:before="109" w:after="1"/>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394"/>
        <w:gridCol w:w="2146"/>
        <w:gridCol w:w="1984"/>
        <w:gridCol w:w="924"/>
      </w:tblGrid>
      <w:tr>
        <w:trPr>
          <w:trHeight w:val="284" w:hRule="atLeast"/>
        </w:trPr>
        <w:tc>
          <w:tcPr>
            <w:tcW w:w="4394" w:type="dxa"/>
          </w:tcPr>
          <w:p>
            <w:pPr>
              <w:pStyle w:val="TableParagraph"/>
              <w:spacing w:line="257" w:lineRule="exact"/>
              <w:ind w:left="59"/>
              <w:jc w:val="center"/>
              <w:rPr>
                <w:b/>
                <w:sz w:val="23"/>
              </w:rPr>
            </w:pPr>
            <w:r>
              <w:rPr>
                <w:b/>
                <w:color w:val="010101"/>
                <w:spacing w:val="-2"/>
                <w:sz w:val="23"/>
              </w:rPr>
              <w:t>TAXPAYER</w:t>
            </w:r>
          </w:p>
        </w:tc>
        <w:tc>
          <w:tcPr>
            <w:tcW w:w="2146" w:type="dxa"/>
          </w:tcPr>
          <w:p>
            <w:pPr>
              <w:pStyle w:val="TableParagraph"/>
              <w:spacing w:line="257" w:lineRule="exact"/>
              <w:ind w:left="57" w:right="121"/>
              <w:jc w:val="center"/>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4" w:type="dxa"/>
          </w:tcPr>
          <w:p>
            <w:pPr>
              <w:pStyle w:val="TableParagraph"/>
              <w:spacing w:line="257" w:lineRule="exact"/>
              <w:ind w:left="63"/>
              <w:jc w:val="center"/>
              <w:rPr>
                <w:b/>
                <w:sz w:val="23"/>
              </w:rPr>
            </w:pPr>
            <w:r>
              <w:rPr>
                <w:b/>
                <w:color w:val="010101"/>
                <w:sz w:val="23"/>
              </w:rPr>
              <w:t>APPEAL</w:t>
            </w:r>
            <w:r>
              <w:rPr>
                <w:b/>
                <w:color w:val="010101"/>
                <w:spacing w:val="18"/>
                <w:sz w:val="23"/>
              </w:rPr>
              <w:t> </w:t>
            </w:r>
            <w:r>
              <w:rPr>
                <w:b/>
                <w:color w:val="010101"/>
                <w:spacing w:val="-5"/>
                <w:sz w:val="23"/>
              </w:rPr>
              <w:t>NO.</w:t>
            </w:r>
          </w:p>
        </w:tc>
        <w:tc>
          <w:tcPr>
            <w:tcW w:w="924" w:type="dxa"/>
          </w:tcPr>
          <w:p>
            <w:pPr>
              <w:pStyle w:val="TableParagraph"/>
              <w:spacing w:line="257" w:lineRule="exact"/>
              <w:ind w:right="49"/>
              <w:jc w:val="right"/>
              <w:rPr>
                <w:b/>
                <w:sz w:val="23"/>
              </w:rPr>
            </w:pPr>
            <w:r>
              <w:rPr>
                <w:b/>
                <w:color w:val="010101"/>
                <w:spacing w:val="-4"/>
                <w:sz w:val="23"/>
              </w:rPr>
              <w:t>YEAR</w:t>
            </w:r>
          </w:p>
        </w:tc>
      </w:tr>
      <w:tr>
        <w:trPr>
          <w:trHeight w:val="305" w:hRule="atLeast"/>
        </w:trPr>
        <w:tc>
          <w:tcPr>
            <w:tcW w:w="4394" w:type="dxa"/>
          </w:tcPr>
          <w:p>
            <w:pPr>
              <w:pStyle w:val="TableParagraph"/>
              <w:spacing w:before="20"/>
              <w:ind w:left="150"/>
              <w:rPr>
                <w:sz w:val="23"/>
              </w:rPr>
            </w:pPr>
            <w:r>
              <w:rPr>
                <w:color w:val="010101"/>
                <w:w w:val="105"/>
                <w:sz w:val="18"/>
              </w:rPr>
              <w:t>1</w:t>
            </w:r>
            <w:r>
              <w:rPr>
                <w:color w:val="010101"/>
                <w:spacing w:val="27"/>
                <w:w w:val="105"/>
                <w:sz w:val="18"/>
              </w:rPr>
              <w:t> </w:t>
            </w:r>
            <w:r>
              <w:rPr>
                <w:color w:val="010101"/>
                <w:w w:val="105"/>
                <w:sz w:val="23"/>
              </w:rPr>
              <w:t>MAGNESl,JASMINE</w:t>
            </w:r>
            <w:r>
              <w:rPr>
                <w:color w:val="010101"/>
                <w:spacing w:val="-12"/>
                <w:w w:val="105"/>
                <w:sz w:val="23"/>
              </w:rPr>
              <w:t> </w:t>
            </w:r>
            <w:r>
              <w:rPr>
                <w:color w:val="010101"/>
                <w:spacing w:val="-10"/>
                <w:w w:val="105"/>
                <w:sz w:val="23"/>
              </w:rPr>
              <w:t>J</w:t>
            </w:r>
          </w:p>
        </w:tc>
        <w:tc>
          <w:tcPr>
            <w:tcW w:w="2146" w:type="dxa"/>
          </w:tcPr>
          <w:p>
            <w:pPr>
              <w:pStyle w:val="TableParagraph"/>
              <w:spacing w:before="20"/>
              <w:ind w:left="36" w:right="121"/>
              <w:jc w:val="center"/>
              <w:rPr>
                <w:sz w:val="23"/>
              </w:rPr>
            </w:pPr>
            <w:r>
              <w:rPr>
                <w:color w:val="010101"/>
                <w:spacing w:val="-2"/>
                <w:w w:val="105"/>
                <w:sz w:val="23"/>
              </w:rPr>
              <w:t>310480160000</w:t>
            </w:r>
          </w:p>
        </w:tc>
        <w:tc>
          <w:tcPr>
            <w:tcW w:w="1984" w:type="dxa"/>
          </w:tcPr>
          <w:p>
            <w:pPr>
              <w:pStyle w:val="TableParagraph"/>
              <w:spacing w:before="20"/>
              <w:ind w:left="63" w:right="26"/>
              <w:jc w:val="center"/>
              <w:rPr>
                <w:sz w:val="23"/>
              </w:rPr>
            </w:pPr>
            <w:r>
              <w:rPr>
                <w:color w:val="010101"/>
                <w:spacing w:val="-2"/>
                <w:w w:val="105"/>
                <w:sz w:val="23"/>
              </w:rPr>
              <w:t>158725</w:t>
            </w:r>
          </w:p>
        </w:tc>
        <w:tc>
          <w:tcPr>
            <w:tcW w:w="924" w:type="dxa"/>
          </w:tcPr>
          <w:p>
            <w:pPr>
              <w:pStyle w:val="TableParagraph"/>
              <w:spacing w:before="20"/>
              <w:ind w:right="105"/>
              <w:jc w:val="right"/>
              <w:rPr>
                <w:sz w:val="23"/>
              </w:rPr>
            </w:pPr>
            <w:r>
              <w:rPr>
                <w:color w:val="010101"/>
                <w:spacing w:val="-4"/>
                <w:w w:val="105"/>
                <w:sz w:val="23"/>
              </w:rPr>
              <w:t>2025</w:t>
            </w:r>
          </w:p>
        </w:tc>
      </w:tr>
      <w:tr>
        <w:trPr>
          <w:trHeight w:val="295" w:hRule="atLeast"/>
        </w:trPr>
        <w:tc>
          <w:tcPr>
            <w:tcW w:w="4394" w:type="dxa"/>
          </w:tcPr>
          <w:p>
            <w:pPr>
              <w:pStyle w:val="TableParagraph"/>
              <w:spacing w:line="262" w:lineRule="exact" w:before="13"/>
              <w:ind w:left="155"/>
              <w:rPr>
                <w:sz w:val="23"/>
              </w:rPr>
            </w:pPr>
            <w:r>
              <w:rPr>
                <w:color w:val="010101"/>
                <w:w w:val="105"/>
                <w:sz w:val="18"/>
              </w:rPr>
              <w:t>2</w:t>
            </w:r>
            <w:r>
              <w:rPr>
                <w:color w:val="010101"/>
                <w:spacing w:val="21"/>
                <w:w w:val="105"/>
                <w:sz w:val="18"/>
              </w:rPr>
              <w:t> </w:t>
            </w:r>
            <w:r>
              <w:rPr>
                <w:color w:val="010101"/>
                <w:w w:val="105"/>
                <w:sz w:val="23"/>
              </w:rPr>
              <w:t>MAGNESl,JASMINE</w:t>
            </w:r>
            <w:r>
              <w:rPr>
                <w:color w:val="010101"/>
                <w:spacing w:val="-10"/>
                <w:w w:val="105"/>
                <w:sz w:val="23"/>
              </w:rPr>
              <w:t> J</w:t>
            </w:r>
          </w:p>
        </w:tc>
        <w:tc>
          <w:tcPr>
            <w:tcW w:w="2146" w:type="dxa"/>
          </w:tcPr>
          <w:p>
            <w:pPr>
              <w:pStyle w:val="TableParagraph"/>
              <w:spacing w:line="262" w:lineRule="exact" w:before="13"/>
              <w:ind w:left="36" w:right="121"/>
              <w:jc w:val="center"/>
              <w:rPr>
                <w:sz w:val="23"/>
              </w:rPr>
            </w:pPr>
            <w:r>
              <w:rPr>
                <w:color w:val="010101"/>
                <w:spacing w:val="-2"/>
                <w:w w:val="105"/>
                <w:sz w:val="23"/>
              </w:rPr>
              <w:t>310480160000</w:t>
            </w:r>
          </w:p>
        </w:tc>
        <w:tc>
          <w:tcPr>
            <w:tcW w:w="1984" w:type="dxa"/>
          </w:tcPr>
          <w:p>
            <w:pPr>
              <w:pStyle w:val="TableParagraph"/>
              <w:spacing w:line="262" w:lineRule="exact" w:before="13"/>
              <w:ind w:left="63" w:right="18"/>
              <w:jc w:val="center"/>
              <w:rPr>
                <w:sz w:val="23"/>
              </w:rPr>
            </w:pPr>
            <w:r>
              <w:rPr>
                <w:color w:val="010101"/>
                <w:spacing w:val="-2"/>
                <w:w w:val="105"/>
                <w:sz w:val="23"/>
              </w:rPr>
              <w:t>163720</w:t>
            </w:r>
          </w:p>
        </w:tc>
        <w:tc>
          <w:tcPr>
            <w:tcW w:w="924" w:type="dxa"/>
          </w:tcPr>
          <w:p>
            <w:pPr>
              <w:pStyle w:val="TableParagraph"/>
              <w:spacing w:line="262" w:lineRule="exact" w:before="13"/>
              <w:ind w:right="105"/>
              <w:jc w:val="right"/>
              <w:rPr>
                <w:sz w:val="23"/>
              </w:rPr>
            </w:pPr>
            <w:r>
              <w:rPr>
                <w:color w:val="010101"/>
                <w:spacing w:val="-4"/>
                <w:w w:val="105"/>
                <w:sz w:val="23"/>
              </w:rPr>
              <w:t>2026</w:t>
            </w:r>
          </w:p>
        </w:tc>
      </w:tr>
      <w:tr>
        <w:trPr>
          <w:trHeight w:val="295" w:hRule="atLeast"/>
        </w:trPr>
        <w:tc>
          <w:tcPr>
            <w:tcW w:w="4394" w:type="dxa"/>
          </w:tcPr>
          <w:p>
            <w:pPr>
              <w:pStyle w:val="TableParagraph"/>
              <w:spacing w:before="10"/>
              <w:ind w:left="153"/>
              <w:rPr>
                <w:sz w:val="23"/>
              </w:rPr>
            </w:pPr>
            <w:r>
              <w:rPr>
                <w:color w:val="010101"/>
                <w:w w:val="105"/>
                <w:sz w:val="18"/>
              </w:rPr>
              <w:t>3</w:t>
            </w:r>
            <w:r>
              <w:rPr>
                <w:color w:val="010101"/>
                <w:spacing w:val="6"/>
                <w:w w:val="105"/>
                <w:sz w:val="18"/>
              </w:rPr>
              <w:t> </w:t>
            </w:r>
            <w:r>
              <w:rPr>
                <w:color w:val="010101"/>
                <w:w w:val="105"/>
                <w:sz w:val="23"/>
              </w:rPr>
              <w:t>HANNUM,ERIC</w:t>
            </w:r>
            <w:r>
              <w:rPr>
                <w:color w:val="010101"/>
                <w:spacing w:val="12"/>
                <w:w w:val="105"/>
                <w:sz w:val="23"/>
              </w:rPr>
              <w:t> </w:t>
            </w:r>
            <w:r>
              <w:rPr>
                <w:color w:val="010101"/>
                <w:w w:val="105"/>
                <w:sz w:val="23"/>
              </w:rPr>
              <w:t>E/FAWN</w:t>
            </w:r>
            <w:r>
              <w:rPr>
                <w:color w:val="010101"/>
                <w:spacing w:val="-12"/>
                <w:w w:val="105"/>
                <w:sz w:val="23"/>
              </w:rPr>
              <w:t> </w:t>
            </w:r>
            <w:r>
              <w:rPr>
                <w:color w:val="010101"/>
                <w:w w:val="105"/>
                <w:sz w:val="23"/>
              </w:rPr>
              <w:t>R</w:t>
            </w:r>
            <w:r>
              <w:rPr>
                <w:color w:val="010101"/>
                <w:spacing w:val="-16"/>
                <w:w w:val="105"/>
                <w:sz w:val="23"/>
              </w:rPr>
              <w:t> </w:t>
            </w:r>
            <w:r>
              <w:rPr>
                <w:color w:val="010101"/>
                <w:spacing w:val="-5"/>
                <w:w w:val="105"/>
                <w:sz w:val="23"/>
              </w:rPr>
              <w:t>TR</w:t>
            </w:r>
          </w:p>
        </w:tc>
        <w:tc>
          <w:tcPr>
            <w:tcW w:w="2146" w:type="dxa"/>
          </w:tcPr>
          <w:p>
            <w:pPr>
              <w:pStyle w:val="TableParagraph"/>
              <w:spacing w:before="10"/>
              <w:ind w:left="36" w:right="121"/>
              <w:jc w:val="center"/>
              <w:rPr>
                <w:sz w:val="23"/>
              </w:rPr>
            </w:pPr>
            <w:r>
              <w:rPr>
                <w:color w:val="010101"/>
                <w:spacing w:val="-2"/>
                <w:w w:val="105"/>
                <w:sz w:val="23"/>
              </w:rPr>
              <w:t>320620100002</w:t>
            </w:r>
          </w:p>
        </w:tc>
        <w:tc>
          <w:tcPr>
            <w:tcW w:w="1984" w:type="dxa"/>
          </w:tcPr>
          <w:p>
            <w:pPr>
              <w:pStyle w:val="TableParagraph"/>
              <w:spacing w:before="10"/>
              <w:ind w:left="63" w:right="18"/>
              <w:jc w:val="center"/>
              <w:rPr>
                <w:sz w:val="23"/>
              </w:rPr>
            </w:pPr>
            <w:r>
              <w:rPr>
                <w:color w:val="010101"/>
                <w:spacing w:val="-2"/>
                <w:w w:val="105"/>
                <w:sz w:val="23"/>
              </w:rPr>
              <w:t>158701</w:t>
            </w:r>
          </w:p>
        </w:tc>
        <w:tc>
          <w:tcPr>
            <w:tcW w:w="924" w:type="dxa"/>
          </w:tcPr>
          <w:p>
            <w:pPr>
              <w:pStyle w:val="TableParagraph"/>
              <w:spacing w:before="10"/>
              <w:ind w:right="105"/>
              <w:jc w:val="right"/>
              <w:rPr>
                <w:sz w:val="23"/>
              </w:rPr>
            </w:pPr>
            <w:r>
              <w:rPr>
                <w:color w:val="010101"/>
                <w:spacing w:val="-4"/>
                <w:w w:val="105"/>
                <w:sz w:val="23"/>
              </w:rPr>
              <w:t>2025</w:t>
            </w:r>
          </w:p>
        </w:tc>
      </w:tr>
      <w:tr>
        <w:trPr>
          <w:trHeight w:val="295" w:hRule="atLeast"/>
        </w:trPr>
        <w:tc>
          <w:tcPr>
            <w:tcW w:w="4394" w:type="dxa"/>
          </w:tcPr>
          <w:p>
            <w:pPr>
              <w:pStyle w:val="TableParagraph"/>
              <w:spacing w:line="262" w:lineRule="exact" w:before="13"/>
              <w:ind w:left="153"/>
              <w:rPr>
                <w:sz w:val="23"/>
              </w:rPr>
            </w:pPr>
            <w:r>
              <w:rPr>
                <w:color w:val="010101"/>
                <w:w w:val="105"/>
                <w:sz w:val="18"/>
              </w:rPr>
              <w:t>4</w:t>
            </w:r>
            <w:r>
              <w:rPr>
                <w:color w:val="010101"/>
                <w:spacing w:val="6"/>
                <w:w w:val="105"/>
                <w:sz w:val="18"/>
              </w:rPr>
              <w:t> </w:t>
            </w:r>
            <w:r>
              <w:rPr>
                <w:color w:val="010101"/>
                <w:w w:val="105"/>
                <w:sz w:val="23"/>
              </w:rPr>
              <w:t>HANNUM,ERIC</w:t>
            </w:r>
            <w:r>
              <w:rPr>
                <w:color w:val="010101"/>
                <w:spacing w:val="12"/>
                <w:w w:val="105"/>
                <w:sz w:val="23"/>
              </w:rPr>
              <w:t> </w:t>
            </w:r>
            <w:r>
              <w:rPr>
                <w:color w:val="010101"/>
                <w:w w:val="105"/>
                <w:sz w:val="23"/>
              </w:rPr>
              <w:t>E/FAWN</w:t>
            </w:r>
            <w:r>
              <w:rPr>
                <w:color w:val="010101"/>
                <w:spacing w:val="-12"/>
                <w:w w:val="105"/>
                <w:sz w:val="23"/>
              </w:rPr>
              <w:t> </w:t>
            </w:r>
            <w:r>
              <w:rPr>
                <w:color w:val="010101"/>
                <w:w w:val="105"/>
                <w:sz w:val="23"/>
              </w:rPr>
              <w:t>R</w:t>
            </w:r>
            <w:r>
              <w:rPr>
                <w:color w:val="010101"/>
                <w:spacing w:val="-16"/>
                <w:w w:val="105"/>
                <w:sz w:val="23"/>
              </w:rPr>
              <w:t> </w:t>
            </w:r>
            <w:r>
              <w:rPr>
                <w:color w:val="010101"/>
                <w:spacing w:val="-5"/>
                <w:w w:val="105"/>
                <w:sz w:val="23"/>
              </w:rPr>
              <w:t>TR</w:t>
            </w:r>
          </w:p>
        </w:tc>
        <w:tc>
          <w:tcPr>
            <w:tcW w:w="2146" w:type="dxa"/>
          </w:tcPr>
          <w:p>
            <w:pPr>
              <w:pStyle w:val="TableParagraph"/>
              <w:spacing w:line="262" w:lineRule="exact" w:before="13"/>
              <w:ind w:left="36" w:right="121"/>
              <w:jc w:val="center"/>
              <w:rPr>
                <w:sz w:val="23"/>
              </w:rPr>
            </w:pPr>
            <w:r>
              <w:rPr>
                <w:color w:val="010101"/>
                <w:spacing w:val="-2"/>
                <w:w w:val="105"/>
                <w:sz w:val="23"/>
              </w:rPr>
              <w:t>320620100002</w:t>
            </w:r>
          </w:p>
        </w:tc>
        <w:tc>
          <w:tcPr>
            <w:tcW w:w="1984" w:type="dxa"/>
          </w:tcPr>
          <w:p>
            <w:pPr>
              <w:pStyle w:val="TableParagraph"/>
              <w:spacing w:line="262" w:lineRule="exact" w:before="13"/>
              <w:ind w:left="63" w:right="18"/>
              <w:jc w:val="center"/>
              <w:rPr>
                <w:sz w:val="23"/>
              </w:rPr>
            </w:pPr>
            <w:r>
              <w:rPr>
                <w:color w:val="010101"/>
                <w:spacing w:val="-2"/>
                <w:w w:val="105"/>
                <w:sz w:val="23"/>
              </w:rPr>
              <w:t>163979</w:t>
            </w:r>
          </w:p>
        </w:tc>
        <w:tc>
          <w:tcPr>
            <w:tcW w:w="924" w:type="dxa"/>
          </w:tcPr>
          <w:p>
            <w:pPr>
              <w:pStyle w:val="TableParagraph"/>
              <w:spacing w:line="262" w:lineRule="exact" w:before="13"/>
              <w:ind w:right="105"/>
              <w:jc w:val="right"/>
              <w:rPr>
                <w:sz w:val="23"/>
              </w:rPr>
            </w:pPr>
            <w:r>
              <w:rPr>
                <w:color w:val="010101"/>
                <w:spacing w:val="-4"/>
                <w:w w:val="105"/>
                <w:sz w:val="23"/>
              </w:rPr>
              <w:t>2026</w:t>
            </w:r>
          </w:p>
        </w:tc>
      </w:tr>
      <w:tr>
        <w:trPr>
          <w:trHeight w:val="293" w:hRule="atLeast"/>
        </w:trPr>
        <w:tc>
          <w:tcPr>
            <w:tcW w:w="4394" w:type="dxa"/>
          </w:tcPr>
          <w:p>
            <w:pPr>
              <w:pStyle w:val="TableParagraph"/>
              <w:spacing w:line="262" w:lineRule="exact" w:before="10"/>
              <w:ind w:left="153"/>
              <w:rPr>
                <w:sz w:val="23"/>
              </w:rPr>
            </w:pPr>
            <w:r>
              <w:rPr>
                <w:color w:val="010101"/>
                <w:w w:val="105"/>
                <w:sz w:val="18"/>
              </w:rPr>
              <w:t>5</w:t>
            </w:r>
            <w:r>
              <w:rPr>
                <w:color w:val="010101"/>
                <w:spacing w:val="24"/>
                <w:w w:val="105"/>
                <w:sz w:val="18"/>
              </w:rPr>
              <w:t> </w:t>
            </w:r>
            <w:r>
              <w:rPr>
                <w:color w:val="010101"/>
                <w:spacing w:val="-2"/>
                <w:w w:val="105"/>
                <w:sz w:val="23"/>
              </w:rPr>
              <w:t>KURTZ,ADAM</w:t>
            </w:r>
          </w:p>
        </w:tc>
        <w:tc>
          <w:tcPr>
            <w:tcW w:w="2146" w:type="dxa"/>
          </w:tcPr>
          <w:p>
            <w:pPr>
              <w:pStyle w:val="TableParagraph"/>
              <w:spacing w:line="262" w:lineRule="exact" w:before="10"/>
              <w:ind w:left="36" w:right="121"/>
              <w:jc w:val="center"/>
              <w:rPr>
                <w:sz w:val="23"/>
              </w:rPr>
            </w:pPr>
            <w:r>
              <w:rPr>
                <w:color w:val="010101"/>
                <w:spacing w:val="-2"/>
                <w:w w:val="105"/>
                <w:sz w:val="23"/>
              </w:rPr>
              <w:t>350380770000</w:t>
            </w:r>
          </w:p>
        </w:tc>
        <w:tc>
          <w:tcPr>
            <w:tcW w:w="1984" w:type="dxa"/>
          </w:tcPr>
          <w:p>
            <w:pPr>
              <w:pStyle w:val="TableParagraph"/>
              <w:spacing w:line="262" w:lineRule="exact" w:before="10"/>
              <w:ind w:left="63" w:right="18"/>
              <w:jc w:val="center"/>
              <w:rPr>
                <w:sz w:val="23"/>
              </w:rPr>
            </w:pPr>
            <w:r>
              <w:rPr>
                <w:color w:val="010101"/>
                <w:spacing w:val="-2"/>
                <w:w w:val="105"/>
                <w:sz w:val="23"/>
              </w:rPr>
              <w:t>148149</w:t>
            </w:r>
          </w:p>
        </w:tc>
        <w:tc>
          <w:tcPr>
            <w:tcW w:w="924" w:type="dxa"/>
          </w:tcPr>
          <w:p>
            <w:pPr>
              <w:pStyle w:val="TableParagraph"/>
              <w:spacing w:line="262" w:lineRule="exact" w:before="10"/>
              <w:ind w:right="105"/>
              <w:jc w:val="right"/>
              <w:rPr>
                <w:sz w:val="23"/>
              </w:rPr>
            </w:pPr>
            <w:r>
              <w:rPr>
                <w:color w:val="010101"/>
                <w:spacing w:val="-4"/>
                <w:w w:val="105"/>
                <w:sz w:val="23"/>
              </w:rPr>
              <w:t>2023</w:t>
            </w:r>
          </w:p>
        </w:tc>
      </w:tr>
      <w:tr>
        <w:trPr>
          <w:trHeight w:val="297" w:hRule="atLeast"/>
        </w:trPr>
        <w:tc>
          <w:tcPr>
            <w:tcW w:w="4394" w:type="dxa"/>
          </w:tcPr>
          <w:p>
            <w:pPr>
              <w:pStyle w:val="TableParagraph"/>
              <w:spacing w:before="10"/>
              <w:ind w:left="149"/>
              <w:rPr>
                <w:sz w:val="23"/>
              </w:rPr>
            </w:pPr>
            <w:r>
              <w:rPr>
                <w:color w:val="010101"/>
                <w:sz w:val="18"/>
              </w:rPr>
              <w:t>6</w:t>
            </w:r>
            <w:r>
              <w:rPr>
                <w:color w:val="010101"/>
                <w:spacing w:val="43"/>
                <w:sz w:val="18"/>
              </w:rPr>
              <w:t>  </w:t>
            </w:r>
            <w:r>
              <w:rPr>
                <w:color w:val="010101"/>
                <w:sz w:val="23"/>
              </w:rPr>
              <w:t>MEIJIDE-GENTRY,CONDESA-</w:t>
            </w:r>
            <w:r>
              <w:rPr>
                <w:color w:val="010101"/>
                <w:spacing w:val="-5"/>
                <w:sz w:val="23"/>
              </w:rPr>
              <w:t>AZR</w:t>
            </w:r>
          </w:p>
        </w:tc>
        <w:tc>
          <w:tcPr>
            <w:tcW w:w="2146" w:type="dxa"/>
          </w:tcPr>
          <w:p>
            <w:pPr>
              <w:pStyle w:val="TableParagraph"/>
              <w:spacing w:line="262" w:lineRule="exact" w:before="15"/>
              <w:ind w:left="46" w:right="121"/>
              <w:jc w:val="center"/>
              <w:rPr>
                <w:sz w:val="23"/>
              </w:rPr>
            </w:pPr>
            <w:r>
              <w:rPr>
                <w:color w:val="010101"/>
                <w:spacing w:val="-2"/>
                <w:w w:val="105"/>
                <w:sz w:val="23"/>
              </w:rPr>
              <w:t>360011190000</w:t>
            </w:r>
          </w:p>
        </w:tc>
        <w:tc>
          <w:tcPr>
            <w:tcW w:w="1984" w:type="dxa"/>
          </w:tcPr>
          <w:p>
            <w:pPr>
              <w:pStyle w:val="TableParagraph"/>
              <w:spacing w:line="262" w:lineRule="exact" w:before="15"/>
              <w:ind w:left="63" w:right="9"/>
              <w:jc w:val="center"/>
              <w:rPr>
                <w:sz w:val="23"/>
              </w:rPr>
            </w:pPr>
            <w:r>
              <w:rPr>
                <w:color w:val="010101"/>
                <w:spacing w:val="-2"/>
                <w:w w:val="105"/>
                <w:sz w:val="23"/>
              </w:rPr>
              <w:t>147227</w:t>
            </w:r>
          </w:p>
        </w:tc>
        <w:tc>
          <w:tcPr>
            <w:tcW w:w="924" w:type="dxa"/>
          </w:tcPr>
          <w:p>
            <w:pPr>
              <w:pStyle w:val="TableParagraph"/>
              <w:spacing w:line="262" w:lineRule="exact" w:before="15"/>
              <w:ind w:right="100"/>
              <w:jc w:val="right"/>
              <w:rPr>
                <w:sz w:val="23"/>
              </w:rPr>
            </w:pPr>
            <w:r>
              <w:rPr>
                <w:color w:val="010101"/>
                <w:spacing w:val="-4"/>
                <w:w w:val="105"/>
                <w:sz w:val="23"/>
              </w:rPr>
              <w:t>2023</w:t>
            </w:r>
          </w:p>
        </w:tc>
      </w:tr>
      <w:tr>
        <w:trPr>
          <w:trHeight w:val="274" w:hRule="atLeast"/>
        </w:trPr>
        <w:tc>
          <w:tcPr>
            <w:tcW w:w="4394" w:type="dxa"/>
          </w:tcPr>
          <w:p>
            <w:pPr>
              <w:pStyle w:val="TableParagraph"/>
              <w:spacing w:line="244" w:lineRule="exact" w:before="10"/>
              <w:ind w:left="152"/>
              <w:rPr>
                <w:sz w:val="23"/>
              </w:rPr>
            </w:pPr>
            <w:r>
              <w:rPr>
                <w:color w:val="010101"/>
                <w:spacing w:val="-2"/>
                <w:w w:val="105"/>
                <w:sz w:val="18"/>
              </w:rPr>
              <w:t>7</w:t>
            </w:r>
            <w:r>
              <w:rPr>
                <w:color w:val="010101"/>
                <w:spacing w:val="8"/>
                <w:w w:val="105"/>
                <w:sz w:val="18"/>
              </w:rPr>
              <w:t> </w:t>
            </w:r>
            <w:r>
              <w:rPr>
                <w:color w:val="010101"/>
                <w:spacing w:val="-2"/>
                <w:w w:val="105"/>
                <w:sz w:val="23"/>
              </w:rPr>
              <w:t>MIYATA,FAMIL</w:t>
            </w:r>
            <w:r>
              <w:rPr>
                <w:color w:val="010101"/>
                <w:spacing w:val="-40"/>
                <w:w w:val="105"/>
                <w:sz w:val="23"/>
              </w:rPr>
              <w:t> </w:t>
            </w:r>
            <w:r>
              <w:rPr>
                <w:color w:val="010101"/>
                <w:spacing w:val="-2"/>
                <w:w w:val="105"/>
                <w:sz w:val="23"/>
              </w:rPr>
              <w:t>Y</w:t>
            </w:r>
            <w:r>
              <w:rPr>
                <w:color w:val="010101"/>
                <w:spacing w:val="-6"/>
                <w:w w:val="105"/>
                <w:sz w:val="23"/>
              </w:rPr>
              <w:t> </w:t>
            </w:r>
            <w:r>
              <w:rPr>
                <w:color w:val="010101"/>
                <w:spacing w:val="-5"/>
                <w:w w:val="105"/>
                <w:sz w:val="23"/>
              </w:rPr>
              <w:t>TR</w:t>
            </w:r>
          </w:p>
        </w:tc>
        <w:tc>
          <w:tcPr>
            <w:tcW w:w="2146" w:type="dxa"/>
          </w:tcPr>
          <w:p>
            <w:pPr>
              <w:pStyle w:val="TableParagraph"/>
              <w:spacing w:line="244" w:lineRule="exact" w:before="10"/>
              <w:ind w:left="36" w:right="121"/>
              <w:jc w:val="center"/>
              <w:rPr>
                <w:sz w:val="23"/>
              </w:rPr>
            </w:pPr>
            <w:r>
              <w:rPr>
                <w:color w:val="010101"/>
                <w:spacing w:val="-2"/>
                <w:w w:val="105"/>
                <w:sz w:val="23"/>
              </w:rPr>
              <w:t>360070020000</w:t>
            </w:r>
          </w:p>
        </w:tc>
        <w:tc>
          <w:tcPr>
            <w:tcW w:w="1984" w:type="dxa"/>
          </w:tcPr>
          <w:p>
            <w:pPr>
              <w:pStyle w:val="TableParagraph"/>
              <w:spacing w:line="244" w:lineRule="exact" w:before="10"/>
              <w:ind w:left="63" w:right="18"/>
              <w:jc w:val="center"/>
              <w:rPr>
                <w:sz w:val="23"/>
              </w:rPr>
            </w:pPr>
            <w:r>
              <w:rPr>
                <w:color w:val="010101"/>
                <w:spacing w:val="-2"/>
                <w:w w:val="105"/>
                <w:sz w:val="23"/>
              </w:rPr>
              <w:t>146695</w:t>
            </w:r>
          </w:p>
        </w:tc>
        <w:tc>
          <w:tcPr>
            <w:tcW w:w="924" w:type="dxa"/>
          </w:tcPr>
          <w:p>
            <w:pPr>
              <w:pStyle w:val="TableParagraph"/>
              <w:spacing w:line="244" w:lineRule="exact" w:before="10"/>
              <w:ind w:right="105"/>
              <w:jc w:val="right"/>
              <w:rPr>
                <w:sz w:val="23"/>
              </w:rPr>
            </w:pPr>
            <w:r>
              <w:rPr>
                <w:color w:val="010101"/>
                <w:spacing w:val="-4"/>
                <w:w w:val="105"/>
                <w:sz w:val="23"/>
              </w:rPr>
              <w:t>2023</w:t>
            </w:r>
          </w:p>
        </w:tc>
      </w:tr>
      <w:tr>
        <w:trPr>
          <w:trHeight w:val="322" w:hRule="atLeast"/>
        </w:trPr>
        <w:tc>
          <w:tcPr>
            <w:tcW w:w="4394" w:type="dxa"/>
          </w:tcPr>
          <w:p>
            <w:pPr>
              <w:pStyle w:val="TableParagraph"/>
              <w:spacing w:line="302" w:lineRule="exact"/>
              <w:ind w:left="150"/>
              <w:rPr>
                <w:sz w:val="23"/>
              </w:rPr>
            </w:pPr>
            <w:r>
              <w:rPr>
                <w:rFonts w:ascii="Times New Roman"/>
                <w:color w:val="010101"/>
                <w:sz w:val="28"/>
              </w:rPr>
              <w:t>a</w:t>
            </w:r>
            <w:r>
              <w:rPr>
                <w:rFonts w:ascii="Times New Roman"/>
                <w:color w:val="010101"/>
                <w:spacing w:val="21"/>
                <w:sz w:val="28"/>
              </w:rPr>
              <w:t> </w:t>
            </w:r>
            <w:r>
              <w:rPr>
                <w:color w:val="010101"/>
                <w:sz w:val="23"/>
              </w:rPr>
              <w:t>LIM,EDDIE</w:t>
            </w:r>
            <w:r>
              <w:rPr>
                <w:color w:val="010101"/>
                <w:spacing w:val="17"/>
                <w:sz w:val="23"/>
              </w:rPr>
              <w:t> </w:t>
            </w:r>
            <w:r>
              <w:rPr>
                <w:color w:val="010101"/>
                <w:sz w:val="23"/>
              </w:rPr>
              <w:t>A</w:t>
            </w:r>
            <w:r>
              <w:rPr>
                <w:color w:val="010101"/>
                <w:spacing w:val="3"/>
                <w:sz w:val="23"/>
              </w:rPr>
              <w:t> </w:t>
            </w:r>
            <w:r>
              <w:rPr>
                <w:color w:val="010101"/>
                <w:spacing w:val="-5"/>
                <w:sz w:val="23"/>
              </w:rPr>
              <w:t>TR</w:t>
            </w:r>
          </w:p>
        </w:tc>
        <w:tc>
          <w:tcPr>
            <w:tcW w:w="2146" w:type="dxa"/>
          </w:tcPr>
          <w:p>
            <w:pPr>
              <w:pStyle w:val="TableParagraph"/>
              <w:spacing w:before="33"/>
              <w:ind w:left="36" w:right="121"/>
              <w:jc w:val="center"/>
              <w:rPr>
                <w:sz w:val="23"/>
              </w:rPr>
            </w:pPr>
            <w:r>
              <w:rPr>
                <w:color w:val="010101"/>
                <w:spacing w:val="-2"/>
                <w:w w:val="105"/>
                <w:sz w:val="23"/>
              </w:rPr>
              <w:t>360080370000</w:t>
            </w:r>
          </w:p>
        </w:tc>
        <w:tc>
          <w:tcPr>
            <w:tcW w:w="1984" w:type="dxa"/>
          </w:tcPr>
          <w:p>
            <w:pPr>
              <w:pStyle w:val="TableParagraph"/>
              <w:spacing w:before="33"/>
              <w:ind w:left="63" w:right="18"/>
              <w:jc w:val="center"/>
              <w:rPr>
                <w:sz w:val="23"/>
              </w:rPr>
            </w:pPr>
            <w:r>
              <w:rPr>
                <w:color w:val="010101"/>
                <w:spacing w:val="-2"/>
                <w:w w:val="105"/>
                <w:sz w:val="23"/>
              </w:rPr>
              <w:t>146829</w:t>
            </w:r>
          </w:p>
        </w:tc>
        <w:tc>
          <w:tcPr>
            <w:tcW w:w="924" w:type="dxa"/>
          </w:tcPr>
          <w:p>
            <w:pPr>
              <w:pStyle w:val="TableParagraph"/>
              <w:spacing w:before="33"/>
              <w:ind w:right="105"/>
              <w:jc w:val="right"/>
              <w:rPr>
                <w:sz w:val="23"/>
              </w:rPr>
            </w:pPr>
            <w:r>
              <w:rPr>
                <w:color w:val="010101"/>
                <w:spacing w:val="-4"/>
                <w:w w:val="105"/>
                <w:sz w:val="23"/>
              </w:rPr>
              <w:t>2023</w:t>
            </w:r>
          </w:p>
        </w:tc>
      </w:tr>
      <w:tr>
        <w:trPr>
          <w:trHeight w:val="289" w:hRule="atLeast"/>
        </w:trPr>
        <w:tc>
          <w:tcPr>
            <w:tcW w:w="4394" w:type="dxa"/>
          </w:tcPr>
          <w:p>
            <w:pPr>
              <w:pStyle w:val="TableParagraph"/>
              <w:spacing w:before="4"/>
              <w:ind w:left="153"/>
              <w:rPr>
                <w:sz w:val="23"/>
              </w:rPr>
            </w:pPr>
            <w:r>
              <w:rPr>
                <w:color w:val="010101"/>
                <w:w w:val="105"/>
                <w:sz w:val="18"/>
              </w:rPr>
              <w:t>9</w:t>
            </w:r>
            <w:r>
              <w:rPr>
                <w:color w:val="010101"/>
                <w:spacing w:val="13"/>
                <w:w w:val="105"/>
                <w:sz w:val="18"/>
              </w:rPr>
              <w:t> </w:t>
            </w:r>
            <w:r>
              <w:rPr>
                <w:color w:val="010101"/>
                <w:w w:val="105"/>
                <w:sz w:val="23"/>
              </w:rPr>
              <w:t>KK1150</w:t>
            </w:r>
            <w:r>
              <w:rPr>
                <w:color w:val="010101"/>
                <w:spacing w:val="5"/>
                <w:w w:val="105"/>
                <w:sz w:val="23"/>
              </w:rPr>
              <w:t> </w:t>
            </w:r>
            <w:r>
              <w:rPr>
                <w:color w:val="010101"/>
                <w:spacing w:val="-5"/>
                <w:w w:val="105"/>
                <w:sz w:val="23"/>
              </w:rPr>
              <w:t>LLC</w:t>
            </w:r>
          </w:p>
        </w:tc>
        <w:tc>
          <w:tcPr>
            <w:tcW w:w="2146" w:type="dxa"/>
          </w:tcPr>
          <w:p>
            <w:pPr>
              <w:pStyle w:val="TableParagraph"/>
              <w:spacing w:before="4"/>
              <w:ind w:left="36" w:right="121"/>
              <w:jc w:val="center"/>
              <w:rPr>
                <w:sz w:val="23"/>
              </w:rPr>
            </w:pPr>
            <w:r>
              <w:rPr>
                <w:color w:val="010101"/>
                <w:spacing w:val="-2"/>
                <w:w w:val="105"/>
                <w:sz w:val="23"/>
              </w:rPr>
              <w:t>360210110000</w:t>
            </w:r>
          </w:p>
        </w:tc>
        <w:tc>
          <w:tcPr>
            <w:tcW w:w="1984" w:type="dxa"/>
          </w:tcPr>
          <w:p>
            <w:pPr>
              <w:pStyle w:val="TableParagraph"/>
              <w:spacing w:before="4"/>
              <w:ind w:left="63" w:right="18"/>
              <w:jc w:val="center"/>
              <w:rPr>
                <w:sz w:val="23"/>
              </w:rPr>
            </w:pPr>
            <w:r>
              <w:rPr>
                <w:color w:val="010101"/>
                <w:spacing w:val="-2"/>
                <w:w w:val="105"/>
                <w:sz w:val="23"/>
              </w:rPr>
              <w:t>146612</w:t>
            </w:r>
          </w:p>
        </w:tc>
        <w:tc>
          <w:tcPr>
            <w:tcW w:w="924" w:type="dxa"/>
          </w:tcPr>
          <w:p>
            <w:pPr>
              <w:pStyle w:val="TableParagraph"/>
              <w:spacing w:before="4"/>
              <w:ind w:right="100"/>
              <w:jc w:val="right"/>
              <w:rPr>
                <w:sz w:val="23"/>
              </w:rPr>
            </w:pPr>
            <w:r>
              <w:rPr>
                <w:color w:val="010101"/>
                <w:spacing w:val="-4"/>
                <w:w w:val="105"/>
                <w:sz w:val="23"/>
              </w:rPr>
              <w:t>2023</w:t>
            </w:r>
          </w:p>
        </w:tc>
      </w:tr>
      <w:tr>
        <w:trPr>
          <w:trHeight w:val="295" w:hRule="atLeast"/>
        </w:trPr>
        <w:tc>
          <w:tcPr>
            <w:tcW w:w="4394" w:type="dxa"/>
          </w:tcPr>
          <w:p>
            <w:pPr>
              <w:pStyle w:val="TableParagraph"/>
              <w:spacing w:line="262" w:lineRule="exact" w:before="13"/>
              <w:ind w:left="50"/>
              <w:rPr>
                <w:sz w:val="23"/>
              </w:rPr>
            </w:pPr>
            <w:r>
              <w:rPr>
                <w:color w:val="010101"/>
                <w:w w:val="105"/>
                <w:sz w:val="18"/>
              </w:rPr>
              <w:t>10</w:t>
            </w:r>
            <w:r>
              <w:rPr>
                <w:color w:val="010101"/>
                <w:spacing w:val="8"/>
                <w:w w:val="105"/>
                <w:sz w:val="18"/>
              </w:rPr>
              <w:t> </w:t>
            </w:r>
            <w:r>
              <w:rPr>
                <w:color w:val="010101"/>
                <w:w w:val="105"/>
                <w:sz w:val="23"/>
              </w:rPr>
              <w:t>YUEN,EVA</w:t>
            </w:r>
            <w:r>
              <w:rPr>
                <w:color w:val="010101"/>
                <w:spacing w:val="2"/>
                <w:w w:val="105"/>
                <w:sz w:val="23"/>
              </w:rPr>
              <w:t> </w:t>
            </w:r>
            <w:r>
              <w:rPr>
                <w:color w:val="010101"/>
                <w:w w:val="105"/>
                <w:sz w:val="23"/>
              </w:rPr>
              <w:t>T</w:t>
            </w:r>
            <w:r>
              <w:rPr>
                <w:color w:val="010101"/>
                <w:spacing w:val="-10"/>
                <w:w w:val="105"/>
                <w:sz w:val="23"/>
              </w:rPr>
              <w:t> </w:t>
            </w:r>
            <w:r>
              <w:rPr>
                <w:color w:val="010101"/>
                <w:spacing w:val="-5"/>
                <w:w w:val="105"/>
                <w:sz w:val="23"/>
              </w:rPr>
              <w:t>TR</w:t>
            </w:r>
          </w:p>
        </w:tc>
        <w:tc>
          <w:tcPr>
            <w:tcW w:w="2146" w:type="dxa"/>
          </w:tcPr>
          <w:p>
            <w:pPr>
              <w:pStyle w:val="TableParagraph"/>
              <w:spacing w:line="262" w:lineRule="exact" w:before="13"/>
              <w:ind w:left="36" w:right="121"/>
              <w:jc w:val="center"/>
              <w:rPr>
                <w:sz w:val="23"/>
              </w:rPr>
            </w:pPr>
            <w:r>
              <w:rPr>
                <w:color w:val="010101"/>
                <w:spacing w:val="-2"/>
                <w:w w:val="105"/>
                <w:sz w:val="23"/>
              </w:rPr>
              <w:t>360230030000</w:t>
            </w:r>
          </w:p>
        </w:tc>
        <w:tc>
          <w:tcPr>
            <w:tcW w:w="1984" w:type="dxa"/>
          </w:tcPr>
          <w:p>
            <w:pPr>
              <w:pStyle w:val="TableParagraph"/>
              <w:spacing w:line="262" w:lineRule="exact" w:before="13"/>
              <w:ind w:left="63" w:right="18"/>
              <w:jc w:val="center"/>
              <w:rPr>
                <w:sz w:val="23"/>
              </w:rPr>
            </w:pPr>
            <w:r>
              <w:rPr>
                <w:color w:val="010101"/>
                <w:spacing w:val="-2"/>
                <w:w w:val="105"/>
                <w:sz w:val="23"/>
              </w:rPr>
              <w:t>147709</w:t>
            </w:r>
          </w:p>
        </w:tc>
        <w:tc>
          <w:tcPr>
            <w:tcW w:w="924" w:type="dxa"/>
          </w:tcPr>
          <w:p>
            <w:pPr>
              <w:pStyle w:val="TableParagraph"/>
              <w:spacing w:line="262" w:lineRule="exact" w:before="13"/>
              <w:ind w:right="105"/>
              <w:jc w:val="right"/>
              <w:rPr>
                <w:sz w:val="23"/>
              </w:rPr>
            </w:pPr>
            <w:r>
              <w:rPr>
                <w:color w:val="010101"/>
                <w:spacing w:val="-4"/>
                <w:w w:val="105"/>
                <w:sz w:val="23"/>
              </w:rPr>
              <w:t>2023</w:t>
            </w:r>
          </w:p>
        </w:tc>
      </w:tr>
      <w:tr>
        <w:trPr>
          <w:trHeight w:val="295" w:hRule="atLeast"/>
        </w:trPr>
        <w:tc>
          <w:tcPr>
            <w:tcW w:w="4394" w:type="dxa"/>
          </w:tcPr>
          <w:p>
            <w:pPr>
              <w:pStyle w:val="TableParagraph"/>
              <w:spacing w:before="10"/>
              <w:ind w:left="50"/>
              <w:rPr>
                <w:sz w:val="23"/>
              </w:rPr>
            </w:pPr>
            <w:r>
              <w:rPr>
                <w:color w:val="010101"/>
                <w:w w:val="105"/>
                <w:sz w:val="18"/>
              </w:rPr>
              <w:t>11</w:t>
            </w:r>
            <w:r>
              <w:rPr>
                <w:color w:val="010101"/>
                <w:spacing w:val="9"/>
                <w:w w:val="105"/>
                <w:sz w:val="18"/>
              </w:rPr>
              <w:t> </w:t>
            </w:r>
            <w:r>
              <w:rPr>
                <w:color w:val="010101"/>
                <w:w w:val="105"/>
                <w:sz w:val="23"/>
              </w:rPr>
              <w:t>MILNIKEL,EDWARD</w:t>
            </w:r>
            <w:r>
              <w:rPr>
                <w:color w:val="010101"/>
                <w:spacing w:val="-8"/>
                <w:w w:val="105"/>
                <w:sz w:val="23"/>
              </w:rPr>
              <w:t> </w:t>
            </w:r>
            <w:r>
              <w:rPr>
                <w:color w:val="010101"/>
                <w:spacing w:val="-2"/>
                <w:w w:val="105"/>
                <w:sz w:val="23"/>
              </w:rPr>
              <w:t>TRUST</w:t>
            </w:r>
          </w:p>
        </w:tc>
        <w:tc>
          <w:tcPr>
            <w:tcW w:w="2146" w:type="dxa"/>
          </w:tcPr>
          <w:p>
            <w:pPr>
              <w:pStyle w:val="TableParagraph"/>
              <w:spacing w:before="10"/>
              <w:ind w:left="21" w:right="121"/>
              <w:jc w:val="center"/>
              <w:rPr>
                <w:sz w:val="23"/>
              </w:rPr>
            </w:pPr>
            <w:r>
              <w:rPr>
                <w:color w:val="010101"/>
                <w:spacing w:val="-2"/>
                <w:w w:val="105"/>
                <w:sz w:val="23"/>
              </w:rPr>
              <w:t>420180630000</w:t>
            </w:r>
          </w:p>
        </w:tc>
        <w:tc>
          <w:tcPr>
            <w:tcW w:w="1984" w:type="dxa"/>
          </w:tcPr>
          <w:p>
            <w:pPr>
              <w:pStyle w:val="TableParagraph"/>
              <w:spacing w:before="10"/>
              <w:ind w:left="63" w:right="18"/>
              <w:jc w:val="center"/>
              <w:rPr>
                <w:sz w:val="23"/>
              </w:rPr>
            </w:pPr>
            <w:r>
              <w:rPr>
                <w:color w:val="010101"/>
                <w:spacing w:val="-2"/>
                <w:w w:val="105"/>
                <w:sz w:val="23"/>
              </w:rPr>
              <w:t>158754</w:t>
            </w:r>
          </w:p>
        </w:tc>
        <w:tc>
          <w:tcPr>
            <w:tcW w:w="924" w:type="dxa"/>
          </w:tcPr>
          <w:p>
            <w:pPr>
              <w:pStyle w:val="TableParagraph"/>
              <w:spacing w:before="10"/>
              <w:ind w:right="105"/>
              <w:jc w:val="right"/>
              <w:rPr>
                <w:sz w:val="23"/>
              </w:rPr>
            </w:pPr>
            <w:r>
              <w:rPr>
                <w:color w:val="010101"/>
                <w:spacing w:val="-4"/>
                <w:w w:val="105"/>
                <w:sz w:val="23"/>
              </w:rPr>
              <w:t>2024</w:t>
            </w:r>
          </w:p>
        </w:tc>
      </w:tr>
      <w:tr>
        <w:trPr>
          <w:trHeight w:val="295" w:hRule="atLeast"/>
        </w:trPr>
        <w:tc>
          <w:tcPr>
            <w:tcW w:w="4394" w:type="dxa"/>
          </w:tcPr>
          <w:p>
            <w:pPr>
              <w:pStyle w:val="TableParagraph"/>
              <w:spacing w:line="262" w:lineRule="exact" w:before="13"/>
              <w:ind w:left="50"/>
              <w:rPr>
                <w:sz w:val="23"/>
              </w:rPr>
            </w:pPr>
            <w:r>
              <w:rPr>
                <w:color w:val="010101"/>
                <w:w w:val="105"/>
                <w:sz w:val="18"/>
              </w:rPr>
              <w:t>12</w:t>
            </w:r>
            <w:r>
              <w:rPr>
                <w:color w:val="010101"/>
                <w:spacing w:val="9"/>
                <w:w w:val="105"/>
                <w:sz w:val="18"/>
              </w:rPr>
              <w:t> </w:t>
            </w:r>
            <w:r>
              <w:rPr>
                <w:color w:val="010101"/>
                <w:w w:val="105"/>
                <w:sz w:val="23"/>
              </w:rPr>
              <w:t>MILNIKEL,EDWARD</w:t>
            </w:r>
            <w:r>
              <w:rPr>
                <w:color w:val="010101"/>
                <w:spacing w:val="-8"/>
                <w:w w:val="105"/>
                <w:sz w:val="23"/>
              </w:rPr>
              <w:t> </w:t>
            </w:r>
            <w:r>
              <w:rPr>
                <w:color w:val="010101"/>
                <w:spacing w:val="-2"/>
                <w:w w:val="105"/>
                <w:sz w:val="23"/>
              </w:rPr>
              <w:t>TRUST</w:t>
            </w:r>
          </w:p>
        </w:tc>
        <w:tc>
          <w:tcPr>
            <w:tcW w:w="2146" w:type="dxa"/>
          </w:tcPr>
          <w:p>
            <w:pPr>
              <w:pStyle w:val="TableParagraph"/>
              <w:spacing w:line="262" w:lineRule="exact" w:before="13"/>
              <w:ind w:left="21" w:right="121"/>
              <w:jc w:val="center"/>
              <w:rPr>
                <w:sz w:val="23"/>
              </w:rPr>
            </w:pPr>
            <w:r>
              <w:rPr>
                <w:color w:val="010101"/>
                <w:spacing w:val="-2"/>
                <w:w w:val="105"/>
                <w:sz w:val="23"/>
              </w:rPr>
              <w:t>420180630000</w:t>
            </w:r>
          </w:p>
        </w:tc>
        <w:tc>
          <w:tcPr>
            <w:tcW w:w="1984" w:type="dxa"/>
          </w:tcPr>
          <w:p>
            <w:pPr>
              <w:pStyle w:val="TableParagraph"/>
              <w:spacing w:line="262" w:lineRule="exact" w:before="13"/>
              <w:ind w:left="63" w:right="26"/>
              <w:jc w:val="center"/>
              <w:rPr>
                <w:sz w:val="23"/>
              </w:rPr>
            </w:pPr>
            <w:r>
              <w:rPr>
                <w:color w:val="010101"/>
                <w:spacing w:val="-2"/>
                <w:w w:val="105"/>
                <w:sz w:val="23"/>
              </w:rPr>
              <w:t>158755</w:t>
            </w:r>
          </w:p>
        </w:tc>
        <w:tc>
          <w:tcPr>
            <w:tcW w:w="924" w:type="dxa"/>
          </w:tcPr>
          <w:p>
            <w:pPr>
              <w:pStyle w:val="TableParagraph"/>
              <w:spacing w:line="262" w:lineRule="exact" w:before="13"/>
              <w:ind w:right="105"/>
              <w:jc w:val="right"/>
              <w:rPr>
                <w:sz w:val="23"/>
              </w:rPr>
            </w:pPr>
            <w:r>
              <w:rPr>
                <w:color w:val="010101"/>
                <w:spacing w:val="-4"/>
                <w:w w:val="105"/>
                <w:sz w:val="23"/>
              </w:rPr>
              <w:t>2025</w:t>
            </w:r>
          </w:p>
        </w:tc>
      </w:tr>
      <w:tr>
        <w:trPr>
          <w:trHeight w:val="275" w:hRule="atLeast"/>
        </w:trPr>
        <w:tc>
          <w:tcPr>
            <w:tcW w:w="4394" w:type="dxa"/>
          </w:tcPr>
          <w:p>
            <w:pPr>
              <w:pStyle w:val="TableParagraph"/>
              <w:spacing w:line="245" w:lineRule="exact" w:before="10"/>
              <w:ind w:left="50"/>
              <w:rPr>
                <w:sz w:val="23"/>
              </w:rPr>
            </w:pPr>
            <w:r>
              <w:rPr>
                <w:color w:val="010101"/>
                <w:w w:val="105"/>
                <w:sz w:val="18"/>
              </w:rPr>
              <w:t>13</w:t>
            </w:r>
            <w:r>
              <w:rPr>
                <w:color w:val="010101"/>
                <w:spacing w:val="1"/>
                <w:w w:val="105"/>
                <w:sz w:val="18"/>
              </w:rPr>
              <w:t> </w:t>
            </w:r>
            <w:r>
              <w:rPr>
                <w:color w:val="010101"/>
                <w:w w:val="105"/>
                <w:sz w:val="23"/>
              </w:rPr>
              <w:t>HAZELDEAN,JOSHUA</w:t>
            </w:r>
            <w:r>
              <w:rPr>
                <w:color w:val="010101"/>
                <w:spacing w:val="-12"/>
                <w:w w:val="105"/>
                <w:sz w:val="23"/>
              </w:rPr>
              <w:t> </w:t>
            </w:r>
            <w:r>
              <w:rPr>
                <w:color w:val="010101"/>
                <w:spacing w:val="-10"/>
                <w:w w:val="105"/>
                <w:sz w:val="23"/>
              </w:rPr>
              <w:t>E</w:t>
            </w:r>
          </w:p>
        </w:tc>
        <w:tc>
          <w:tcPr>
            <w:tcW w:w="2146" w:type="dxa"/>
          </w:tcPr>
          <w:p>
            <w:pPr>
              <w:pStyle w:val="TableParagraph"/>
              <w:spacing w:line="245" w:lineRule="exact" w:before="10"/>
              <w:ind w:left="31" w:right="121"/>
              <w:jc w:val="center"/>
              <w:rPr>
                <w:sz w:val="23"/>
              </w:rPr>
            </w:pPr>
            <w:r>
              <w:rPr>
                <w:color w:val="010101"/>
                <w:spacing w:val="-2"/>
                <w:w w:val="105"/>
                <w:sz w:val="23"/>
              </w:rPr>
              <w:t>440290590000</w:t>
            </w:r>
          </w:p>
        </w:tc>
        <w:tc>
          <w:tcPr>
            <w:tcW w:w="1984" w:type="dxa"/>
          </w:tcPr>
          <w:p>
            <w:pPr>
              <w:pStyle w:val="TableParagraph"/>
              <w:spacing w:line="245" w:lineRule="exact" w:before="10"/>
              <w:ind w:left="63" w:right="18"/>
              <w:jc w:val="center"/>
              <w:rPr>
                <w:sz w:val="23"/>
              </w:rPr>
            </w:pPr>
            <w:r>
              <w:rPr>
                <w:color w:val="010101"/>
                <w:spacing w:val="-2"/>
                <w:w w:val="105"/>
                <w:sz w:val="23"/>
              </w:rPr>
              <w:t>147779</w:t>
            </w:r>
          </w:p>
        </w:tc>
        <w:tc>
          <w:tcPr>
            <w:tcW w:w="924" w:type="dxa"/>
          </w:tcPr>
          <w:p>
            <w:pPr>
              <w:pStyle w:val="TableParagraph"/>
              <w:spacing w:line="245" w:lineRule="exact" w:before="10"/>
              <w:ind w:right="105"/>
              <w:jc w:val="right"/>
              <w:rPr>
                <w:sz w:val="23"/>
              </w:rPr>
            </w:pPr>
            <w:r>
              <w:rPr>
                <w:color w:val="010101"/>
                <w:spacing w:val="-4"/>
                <w:w w:val="105"/>
                <w:sz w:val="23"/>
              </w:rPr>
              <w:t>2023</w:t>
            </w:r>
          </w:p>
        </w:tc>
      </w:tr>
    </w:tbl>
    <w:p>
      <w:pPr>
        <w:pStyle w:val="TableParagraph"/>
        <w:spacing w:after="0" w:line="245" w:lineRule="exact"/>
        <w:jc w:val="right"/>
        <w:rPr>
          <w:sz w:val="23"/>
        </w:rPr>
        <w:sectPr>
          <w:type w:val="continuous"/>
          <w:pgSz w:w="12240" w:h="15840"/>
          <w:pgMar w:header="796" w:footer="2796" w:top="860" w:bottom="280" w:left="0" w:right="360"/>
        </w:sectPr>
      </w:pPr>
    </w:p>
    <w:p>
      <w:pPr>
        <w:spacing w:before="153"/>
        <w:ind w:left="762"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3"/>
        <w:ind w:left="0" w:right="398" w:firstLine="0"/>
        <w:jc w:val="center"/>
        <w:rPr>
          <w:sz w:val="15"/>
        </w:rPr>
      </w:pPr>
      <w:r>
        <w:rPr>
          <w:color w:val="010101"/>
          <w:spacing w:val="-2"/>
          <w:w w:val="105"/>
          <w:sz w:val="15"/>
        </w:rPr>
        <w:t>Mayor</w:t>
      </w:r>
    </w:p>
    <w:p>
      <w:pPr>
        <w:pStyle w:val="BodyText"/>
        <w:spacing w:before="141"/>
        <w:rPr>
          <w:sz w:val="15"/>
        </w:rPr>
      </w:pPr>
    </w:p>
    <w:p>
      <w:pPr>
        <w:spacing w:before="1"/>
        <w:ind w:left="768" w:right="0" w:firstLine="0"/>
        <w:jc w:val="left"/>
        <w:rPr>
          <w:sz w:val="19"/>
        </w:rPr>
      </w:pPr>
      <w:r>
        <w:rPr>
          <w:color w:val="010101"/>
          <w:w w:val="105"/>
          <w:sz w:val="19"/>
        </w:rPr>
        <w:t>Date</w:t>
      </w:r>
      <w:r>
        <w:rPr>
          <w:color w:val="4F4F4F"/>
          <w:w w:val="105"/>
          <w:sz w:val="19"/>
        </w:rPr>
        <w:t>:</w:t>
      </w:r>
      <w:r>
        <w:rPr>
          <w:color w:val="4F4F4F"/>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D3D3D"/>
          <w:w w:val="105"/>
          <w:sz w:val="19"/>
        </w:rPr>
        <w:t>,</w:t>
      </w:r>
      <w:r>
        <w:rPr>
          <w:color w:val="3D3D3D"/>
          <w:spacing w:val="-14"/>
          <w:w w:val="105"/>
          <w:sz w:val="19"/>
        </w:rPr>
        <w:t> </w:t>
      </w:r>
      <w:r>
        <w:rPr>
          <w:color w:val="010101"/>
          <w:spacing w:val="-4"/>
          <w:w w:val="105"/>
          <w:sz w:val="19"/>
        </w:rPr>
        <w:t>2026</w:t>
      </w:r>
    </w:p>
    <w:p>
      <w:pPr>
        <w:spacing w:line="316" w:lineRule="auto" w:before="153"/>
        <w:ind w:left="763" w:right="915" w:hanging="2"/>
        <w:jc w:val="left"/>
        <w:rPr>
          <w:sz w:val="15"/>
        </w:rPr>
      </w:pPr>
      <w:r>
        <w:rPr/>
        <w:br w:type="column"/>
      </w:r>
      <w:r>
        <w:rPr>
          <w:color w:val="010101"/>
          <w:w w:val="105"/>
          <w:sz w:val="15"/>
        </w:rPr>
        <w:t>Tina</w:t>
      </w:r>
      <w:r>
        <w:rPr>
          <w:color w:val="010101"/>
          <w:spacing w:val="33"/>
          <w:w w:val="105"/>
          <w:sz w:val="15"/>
        </w:rPr>
        <w:t> </w:t>
      </w:r>
      <w:r>
        <w:rPr>
          <w:color w:val="010101"/>
          <w:w w:val="105"/>
          <w:sz w:val="15"/>
        </w:rPr>
        <w:t>Au,</w:t>
      </w:r>
      <w:r>
        <w:rPr>
          <w:color w:val="010101"/>
          <w:spacing w:val="31"/>
          <w:w w:val="105"/>
          <w:sz w:val="15"/>
        </w:rPr>
        <w:t> </w:t>
      </w:r>
      <w:r>
        <w:rPr>
          <w:color w:val="010101"/>
          <w:w w:val="105"/>
          <w:sz w:val="15"/>
        </w:rPr>
        <w:t>Vice Chair,</w:t>
      </w:r>
      <w:r>
        <w:rPr>
          <w:color w:val="010101"/>
          <w:spacing w:val="36"/>
          <w:w w:val="105"/>
          <w:sz w:val="15"/>
        </w:rPr>
        <w:t> </w:t>
      </w:r>
      <w:r>
        <w:rPr>
          <w:color w:val="010101"/>
          <w:w w:val="105"/>
          <w:sz w:val="15"/>
        </w:rPr>
        <w:t>Board</w:t>
      </w:r>
      <w:r>
        <w:rPr>
          <w:color w:val="010101"/>
          <w:spacing w:val="31"/>
          <w:w w:val="105"/>
          <w:sz w:val="15"/>
        </w:rPr>
        <w:t> </w:t>
      </w:r>
      <w:r>
        <w:rPr>
          <w:color w:val="010101"/>
          <w:w w:val="105"/>
          <w:sz w:val="15"/>
        </w:rPr>
        <w:t>1</w:t>
      </w:r>
      <w:r>
        <w:rPr>
          <w:color w:val="010101"/>
          <w:w w:val="105"/>
          <w:sz w:val="15"/>
        </w:rPr>
        <w:t> Randall Whattoff, Chair</w:t>
      </w:r>
      <w:r>
        <w:rPr>
          <w:color w:val="4F4F4F"/>
          <w:w w:val="105"/>
          <w:sz w:val="15"/>
        </w:rPr>
        <w:t>, </w:t>
      </w:r>
      <w:r>
        <w:rPr>
          <w:color w:val="010101"/>
          <w:w w:val="105"/>
          <w:sz w:val="15"/>
        </w:rPr>
        <w:t>Board 2 Michael Golojuch Sr.</w:t>
      </w:r>
      <w:r>
        <w:rPr>
          <w:color w:val="4F4F4F"/>
          <w:w w:val="105"/>
          <w:sz w:val="15"/>
        </w:rPr>
        <w:t>,</w:t>
      </w:r>
      <w:r>
        <w:rPr>
          <w:color w:val="4F4F4F"/>
          <w:spacing w:val="-2"/>
          <w:w w:val="105"/>
          <w:sz w:val="15"/>
        </w:rPr>
        <w:t> </w:t>
      </w:r>
      <w:r>
        <w:rPr>
          <w:color w:val="010101"/>
          <w:w w:val="105"/>
          <w:sz w:val="15"/>
        </w:rPr>
        <w:t>Chair</w:t>
      </w:r>
      <w:r>
        <w:rPr>
          <w:color w:val="4F4F4F"/>
          <w:w w:val="105"/>
          <w:sz w:val="15"/>
        </w:rPr>
        <w:t>,</w:t>
      </w:r>
      <w:r>
        <w:rPr>
          <w:color w:val="4F4F4F"/>
          <w:spacing w:val="-5"/>
          <w:w w:val="105"/>
          <w:sz w:val="15"/>
        </w:rPr>
        <w:t> </w:t>
      </w:r>
      <w:r>
        <w:rPr>
          <w:color w:val="010101"/>
          <w:w w:val="105"/>
          <w:sz w:val="15"/>
        </w:rPr>
        <w:t>Board 3</w:t>
      </w:r>
    </w:p>
    <w:p>
      <w:pPr>
        <w:spacing w:after="0" w:line="316" w:lineRule="auto"/>
        <w:jc w:val="left"/>
        <w:rPr>
          <w:sz w:val="15"/>
        </w:rPr>
        <w:sectPr>
          <w:headerReference w:type="default" r:id="rId869"/>
          <w:footerReference w:type="default" r:id="rId870"/>
          <w:pgSz w:w="12240" w:h="15840"/>
          <w:pgMar w:header="796" w:footer="2796" w:top="2020" w:bottom="2980" w:left="0" w:right="360"/>
          <w:cols w:num="2" w:equalWidth="0">
            <w:col w:w="3095" w:space="4490"/>
            <w:col w:w="4295"/>
          </w:cols>
        </w:sectPr>
      </w:pPr>
    </w:p>
    <w:p>
      <w:pPr>
        <w:tabs>
          <w:tab w:pos="8361" w:val="left" w:leader="none"/>
        </w:tabs>
        <w:spacing w:before="42"/>
        <w:ind w:left="768" w:right="0" w:firstLine="0"/>
        <w:jc w:val="left"/>
        <w:rPr>
          <w:sz w:val="23"/>
        </w:rPr>
      </w:pPr>
      <w:r>
        <w:rPr>
          <w:sz w:val="23"/>
        </w:rPr>
        <mc:AlternateContent>
          <mc:Choice Requires="wps">
            <w:drawing>
              <wp:anchor distT="0" distB="0" distL="0" distR="0" allowOverlap="1" layoutInCell="1" locked="0" behindDoc="0" simplePos="0" relativeHeight="15916032">
                <wp:simplePos x="0" y="0"/>
                <wp:positionH relativeFrom="page">
                  <wp:posOffset>5298446</wp:posOffset>
                </wp:positionH>
                <wp:positionV relativeFrom="page">
                  <wp:posOffset>407803</wp:posOffset>
                </wp:positionV>
                <wp:extent cx="1993264" cy="270510"/>
                <wp:effectExtent l="0" t="0" r="0" b="0"/>
                <wp:wrapNone/>
                <wp:docPr id="815" name="Textbox 815"/>
                <wp:cNvGraphicFramePr>
                  <a:graphicFrameLocks/>
                </wp:cNvGraphicFramePr>
                <a:graphic>
                  <a:graphicData uri="http://schemas.microsoft.com/office/word/2010/wordprocessingShape">
                    <wps:wsp>
                      <wps:cNvPr id="815" name="Textbox 815"/>
                      <wps:cNvSpPr txBox="1"/>
                      <wps:spPr>
                        <a:xfrm>
                          <a:off x="0" y="0"/>
                          <a:ext cx="1993264" cy="270510"/>
                        </a:xfrm>
                        <a:prstGeom prst="rect">
                          <a:avLst/>
                        </a:prstGeom>
                        <a:solidFill>
                          <a:srgbClr val="00C7FF"/>
                        </a:solidFill>
                      </wps:spPr>
                      <wps:txbx>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1:47</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wps:txbx>
                      <wps:bodyPr wrap="square" lIns="0" tIns="0" rIns="0" bIns="0" rtlCol="0">
                        <a:noAutofit/>
                      </wps:bodyPr>
                    </wps:wsp>
                  </a:graphicData>
                </a:graphic>
              </wp:anchor>
            </w:drawing>
          </mc:Choice>
          <mc:Fallback>
            <w:pict>
              <v:shape style="position:absolute;margin-left:417.2005pt;margin-top:32.110474pt;width:156.950pt;height:21.3pt;mso-position-horizontal-relative:page;mso-position-vertical-relative:page;z-index:15916032" type="#_x0000_t202" id="docshape643" filled="true" fillcolor="#00c7ff" stroked="false">
                <v:textbox inset="0,0,0,0">
                  <w:txbxContent>
                    <w:p>
                      <w:pPr>
                        <w:spacing w:before="77"/>
                        <w:ind w:left="44" w:right="0" w:firstLine="0"/>
                        <w:jc w:val="left"/>
                        <w:rPr>
                          <w:rFonts w:ascii="Arial Narrow"/>
                          <w:color w:val="000000"/>
                          <w:sz w:val="25"/>
                        </w:rPr>
                      </w:pPr>
                      <w:r>
                        <w:rPr>
                          <w:rFonts w:ascii="Arial Narrow"/>
                          <w:color w:val="7F00FF"/>
                          <w:sz w:val="25"/>
                        </w:rPr>
                        <w:t>'26JAN30</w:t>
                      </w:r>
                      <w:r>
                        <w:rPr>
                          <w:rFonts w:ascii="Arial Narrow"/>
                          <w:color w:val="7F00FF"/>
                          <w:spacing w:val="11"/>
                          <w:sz w:val="25"/>
                        </w:rPr>
                        <w:t> </w:t>
                      </w:r>
                      <w:r>
                        <w:rPr>
                          <w:rFonts w:ascii="Arial Narrow"/>
                          <w:color w:val="7F00FF"/>
                          <w:sz w:val="25"/>
                        </w:rPr>
                        <w:t>PM</w:t>
                      </w:r>
                      <w:r>
                        <w:rPr>
                          <w:rFonts w:ascii="Arial Narrow"/>
                          <w:color w:val="7F00FF"/>
                          <w:spacing w:val="11"/>
                          <w:sz w:val="25"/>
                        </w:rPr>
                        <w:t> </w:t>
                      </w:r>
                      <w:r>
                        <w:rPr>
                          <w:rFonts w:ascii="Arial Narrow"/>
                          <w:color w:val="7F00FF"/>
                          <w:sz w:val="25"/>
                        </w:rPr>
                        <w:t>1:47</w:t>
                      </w:r>
                      <w:r>
                        <w:rPr>
                          <w:rFonts w:ascii="Arial Narrow"/>
                          <w:color w:val="7F00FF"/>
                          <w:spacing w:val="11"/>
                          <w:sz w:val="25"/>
                        </w:rPr>
                        <w:t> </w:t>
                      </w:r>
                      <w:r>
                        <w:rPr>
                          <w:rFonts w:ascii="Arial Narrow"/>
                          <w:color w:val="7F00FF"/>
                          <w:sz w:val="25"/>
                        </w:rPr>
                        <w:t>CITY</w:t>
                      </w:r>
                      <w:r>
                        <w:rPr>
                          <w:rFonts w:ascii="Arial Narrow"/>
                          <w:color w:val="7F00FF"/>
                          <w:spacing w:val="12"/>
                          <w:sz w:val="25"/>
                        </w:rPr>
                        <w:t> </w:t>
                      </w:r>
                      <w:r>
                        <w:rPr>
                          <w:rFonts w:ascii="Arial Narrow"/>
                          <w:color w:val="7F00FF"/>
                          <w:spacing w:val="-2"/>
                          <w:sz w:val="25"/>
                        </w:rPr>
                        <w:t>CLERK</w:t>
                      </w:r>
                    </w:p>
                  </w:txbxContent>
                </v:textbox>
                <v:fill type="solid"/>
                <w10:wrap type="none"/>
              </v:shape>
            </w:pict>
          </mc:Fallback>
        </mc:AlternateContent>
      </w:r>
      <w:r>
        <w:rPr>
          <w:color w:val="010101"/>
          <w:spacing w:val="-2"/>
          <w:w w:val="105"/>
          <w:sz w:val="19"/>
        </w:rPr>
        <w:t>Honolulu,</w:t>
      </w:r>
      <w:r>
        <w:rPr>
          <w:color w:val="010101"/>
          <w:spacing w:val="5"/>
          <w:w w:val="105"/>
          <w:sz w:val="19"/>
        </w:rPr>
        <w:t> </w:t>
      </w:r>
      <w:r>
        <w:rPr>
          <w:color w:val="010101"/>
          <w:spacing w:val="-2"/>
          <w:w w:val="105"/>
          <w:sz w:val="19"/>
        </w:rPr>
        <w:t>Hawaii</w:t>
      </w:r>
      <w:r>
        <w:rPr>
          <w:color w:val="010101"/>
          <w:sz w:val="19"/>
        </w:rPr>
        <w:tab/>
      </w:r>
      <w:r>
        <w:rPr>
          <w:color w:val="010101"/>
          <w:w w:val="105"/>
          <w:sz w:val="23"/>
        </w:rPr>
        <w:t>Page</w:t>
      </w:r>
      <w:r>
        <w:rPr>
          <w:color w:val="010101"/>
          <w:spacing w:val="-3"/>
          <w:w w:val="105"/>
          <w:sz w:val="23"/>
        </w:rPr>
        <w:t> </w:t>
      </w:r>
      <w:r>
        <w:rPr>
          <w:color w:val="010101"/>
          <w:w w:val="105"/>
          <w:sz w:val="23"/>
        </w:rPr>
        <w:t>1</w:t>
      </w:r>
      <w:r>
        <w:rPr>
          <w:color w:val="010101"/>
          <w:spacing w:val="-5"/>
          <w:w w:val="105"/>
          <w:sz w:val="23"/>
        </w:rPr>
        <w:t> </w:t>
      </w:r>
      <w:r>
        <w:rPr>
          <w:color w:val="010101"/>
          <w:w w:val="105"/>
          <w:sz w:val="23"/>
        </w:rPr>
        <w:t>of</w:t>
      </w:r>
      <w:r>
        <w:rPr>
          <w:color w:val="010101"/>
          <w:spacing w:val="-2"/>
          <w:w w:val="105"/>
          <w:sz w:val="23"/>
        </w:rPr>
        <w:t> </w:t>
      </w:r>
      <w:r>
        <w:rPr>
          <w:color w:val="010101"/>
          <w:spacing w:val="-10"/>
          <w:w w:val="105"/>
          <w:sz w:val="23"/>
        </w:rPr>
        <w:t>1</w:t>
      </w:r>
    </w:p>
    <w:p>
      <w:pPr>
        <w:pStyle w:val="BodyText"/>
        <w:spacing w:before="108"/>
        <w:rPr>
          <w:sz w:val="19"/>
        </w:rPr>
      </w:pPr>
    </w:p>
    <w:p>
      <w:pPr>
        <w:spacing w:line="268" w:lineRule="auto" w:before="0"/>
        <w:ind w:left="770" w:right="608" w:firstLine="2"/>
        <w:jc w:val="left"/>
        <w:rPr>
          <w:sz w:val="23"/>
        </w:rPr>
      </w:pPr>
      <w:r>
        <w:rPr>
          <w:color w:val="010101"/>
          <w:w w:val="105"/>
          <w:sz w:val="23"/>
        </w:rPr>
        <w:t>Tax appeals will</w:t>
      </w:r>
      <w:r>
        <w:rPr>
          <w:color w:val="010101"/>
          <w:spacing w:val="-6"/>
          <w:w w:val="105"/>
          <w:sz w:val="23"/>
        </w:rPr>
        <w:t> </w:t>
      </w:r>
      <w:r>
        <w:rPr>
          <w:color w:val="010101"/>
          <w:w w:val="105"/>
          <w:sz w:val="23"/>
        </w:rPr>
        <w:t>be heard by</w:t>
      </w:r>
      <w:r>
        <w:rPr>
          <w:color w:val="010101"/>
          <w:spacing w:val="-6"/>
          <w:w w:val="105"/>
          <w:sz w:val="23"/>
        </w:rPr>
        <w:t> </w:t>
      </w:r>
      <w:r>
        <w:rPr>
          <w:color w:val="010101"/>
          <w:w w:val="105"/>
          <w:sz w:val="23"/>
        </w:rPr>
        <w:t>the Board of Review in</w:t>
      </w:r>
      <w:r>
        <w:rPr>
          <w:color w:val="010101"/>
          <w:spacing w:val="-7"/>
          <w:w w:val="105"/>
          <w:sz w:val="23"/>
        </w:rPr>
        <w:t> </w:t>
      </w:r>
      <w:r>
        <w:rPr>
          <w:color w:val="010101"/>
          <w:w w:val="105"/>
          <w:sz w:val="23"/>
        </w:rPr>
        <w:t>Conference Room A,</w:t>
      </w:r>
      <w:r>
        <w:rPr>
          <w:color w:val="010101"/>
          <w:spacing w:val="-1"/>
          <w:w w:val="105"/>
          <w:sz w:val="23"/>
        </w:rPr>
        <w:t> </w:t>
      </w:r>
      <w:r>
        <w:rPr>
          <w:color w:val="010101"/>
          <w:w w:val="105"/>
          <w:sz w:val="23"/>
        </w:rPr>
        <w:t>Ground Floor, 1000 Uluohia Street, Kapolei, Hawaii. The</w:t>
      </w:r>
      <w:r>
        <w:rPr>
          <w:color w:val="010101"/>
          <w:spacing w:val="-1"/>
          <w:w w:val="105"/>
          <w:sz w:val="23"/>
        </w:rPr>
        <w:t> </w:t>
      </w:r>
      <w:r>
        <w:rPr>
          <w:color w:val="010101"/>
          <w:w w:val="105"/>
          <w:sz w:val="23"/>
        </w:rPr>
        <w:t>following tax</w:t>
      </w:r>
      <w:r>
        <w:rPr>
          <w:color w:val="010101"/>
          <w:spacing w:val="-2"/>
          <w:w w:val="105"/>
          <w:sz w:val="23"/>
        </w:rPr>
        <w:t> </w:t>
      </w:r>
      <w:r>
        <w:rPr>
          <w:color w:val="010101"/>
          <w:w w:val="105"/>
          <w:sz w:val="23"/>
        </w:rPr>
        <w:t>appeals are</w:t>
      </w:r>
      <w:r>
        <w:rPr>
          <w:color w:val="010101"/>
          <w:spacing w:val="-4"/>
          <w:w w:val="105"/>
          <w:sz w:val="23"/>
        </w:rPr>
        <w:t> </w:t>
      </w:r>
      <w:r>
        <w:rPr>
          <w:color w:val="010101"/>
          <w:w w:val="105"/>
          <w:sz w:val="23"/>
        </w:rPr>
        <w:t>scheduled for hearing on</w:t>
      </w:r>
      <w:r>
        <w:rPr>
          <w:color w:val="010101"/>
          <w:spacing w:val="-2"/>
          <w:w w:val="105"/>
          <w:sz w:val="23"/>
        </w:rPr>
        <w:t> </w:t>
      </w:r>
      <w:r>
        <w:rPr>
          <w:color w:val="010101"/>
          <w:w w:val="105"/>
          <w:sz w:val="23"/>
        </w:rPr>
        <w:t>March 2, 2026, at</w:t>
      </w:r>
      <w:r>
        <w:rPr>
          <w:color w:val="010101"/>
          <w:spacing w:val="-4"/>
          <w:w w:val="105"/>
          <w:sz w:val="23"/>
        </w:rPr>
        <w:t> </w:t>
      </w:r>
      <w:r>
        <w:rPr>
          <w:color w:val="010101"/>
          <w:w w:val="105"/>
          <w:sz w:val="23"/>
        </w:rPr>
        <w:t>1</w:t>
      </w:r>
      <w:r>
        <w:rPr>
          <w:color w:val="3D3D3D"/>
          <w:w w:val="105"/>
          <w:sz w:val="23"/>
        </w:rPr>
        <w:t>:</w:t>
      </w:r>
      <w:r>
        <w:rPr>
          <w:color w:val="010101"/>
          <w:w w:val="105"/>
          <w:sz w:val="23"/>
        </w:rPr>
        <w:t>00</w:t>
      </w:r>
      <w:r>
        <w:rPr>
          <w:color w:val="010101"/>
          <w:spacing w:val="-9"/>
          <w:w w:val="105"/>
          <w:sz w:val="23"/>
        </w:rPr>
        <w:t> </w:t>
      </w:r>
      <w:r>
        <w:rPr>
          <w:color w:val="010101"/>
          <w:w w:val="105"/>
          <w:sz w:val="23"/>
        </w:rPr>
        <w:t>p.m.</w:t>
      </w:r>
      <w:r>
        <w:rPr>
          <w:color w:val="010101"/>
          <w:spacing w:val="-2"/>
          <w:w w:val="105"/>
          <w:sz w:val="23"/>
        </w:rPr>
        <w:t> </w:t>
      </w:r>
      <w:r>
        <w:rPr>
          <w:color w:val="010101"/>
          <w:w w:val="105"/>
          <w:sz w:val="23"/>
        </w:rPr>
        <w:t>HST,</w:t>
      </w:r>
      <w:r>
        <w:rPr>
          <w:color w:val="010101"/>
          <w:spacing w:val="-1"/>
          <w:w w:val="105"/>
          <w:sz w:val="23"/>
        </w:rPr>
        <w:t> </w:t>
      </w:r>
      <w:r>
        <w:rPr>
          <w:color w:val="010101"/>
          <w:w w:val="105"/>
          <w:sz w:val="23"/>
        </w:rPr>
        <w:t>or</w:t>
      </w:r>
      <w:r>
        <w:rPr>
          <w:color w:val="010101"/>
          <w:spacing w:val="-2"/>
          <w:w w:val="105"/>
          <w:sz w:val="23"/>
        </w:rPr>
        <w:t> </w:t>
      </w:r>
      <w:r>
        <w:rPr>
          <w:color w:val="010101"/>
          <w:w w:val="105"/>
          <w:sz w:val="23"/>
        </w:rPr>
        <w:t>as</w:t>
      </w:r>
      <w:r>
        <w:rPr>
          <w:color w:val="010101"/>
          <w:spacing w:val="-2"/>
          <w:w w:val="105"/>
          <w:sz w:val="23"/>
        </w:rPr>
        <w:t> </w:t>
      </w:r>
      <w:r>
        <w:rPr>
          <w:color w:val="010101"/>
          <w:w w:val="105"/>
          <w:sz w:val="23"/>
        </w:rPr>
        <w:t>soon</w:t>
      </w:r>
      <w:r>
        <w:rPr>
          <w:color w:val="010101"/>
          <w:spacing w:val="-2"/>
          <w:w w:val="105"/>
          <w:sz w:val="23"/>
        </w:rPr>
        <w:t> </w:t>
      </w:r>
      <w:r>
        <w:rPr>
          <w:color w:val="010101"/>
          <w:w w:val="105"/>
          <w:sz w:val="23"/>
        </w:rPr>
        <w:t>thereafter</w:t>
      </w:r>
      <w:r>
        <w:rPr>
          <w:color w:val="010101"/>
          <w:spacing w:val="17"/>
          <w:w w:val="105"/>
          <w:sz w:val="23"/>
        </w:rPr>
        <w:t> </w:t>
      </w:r>
      <w:r>
        <w:rPr>
          <w:color w:val="010101"/>
          <w:w w:val="105"/>
          <w:sz w:val="23"/>
        </w:rPr>
        <w:t>as</w:t>
      </w:r>
      <w:r>
        <w:rPr>
          <w:color w:val="010101"/>
          <w:spacing w:val="-7"/>
          <w:w w:val="105"/>
          <w:sz w:val="23"/>
        </w:rPr>
        <w:t> </w:t>
      </w:r>
      <w:r>
        <w:rPr>
          <w:color w:val="010101"/>
          <w:w w:val="105"/>
          <w:sz w:val="23"/>
        </w:rPr>
        <w:t>the</w:t>
      </w:r>
      <w:r>
        <w:rPr>
          <w:color w:val="010101"/>
          <w:spacing w:val="-4"/>
          <w:w w:val="105"/>
          <w:sz w:val="23"/>
        </w:rPr>
        <w:t> </w:t>
      </w:r>
      <w:r>
        <w:rPr>
          <w:color w:val="010101"/>
          <w:w w:val="105"/>
          <w:sz w:val="23"/>
        </w:rPr>
        <w:t>parties can</w:t>
      </w:r>
      <w:r>
        <w:rPr>
          <w:color w:val="010101"/>
          <w:spacing w:val="-2"/>
          <w:w w:val="105"/>
          <w:sz w:val="23"/>
        </w:rPr>
        <w:t> </w:t>
      </w:r>
      <w:r>
        <w:rPr>
          <w:color w:val="010101"/>
          <w:w w:val="105"/>
          <w:sz w:val="23"/>
        </w:rPr>
        <w:t>be</w:t>
      </w:r>
      <w:r>
        <w:rPr>
          <w:color w:val="010101"/>
          <w:spacing w:val="-7"/>
          <w:w w:val="105"/>
          <w:sz w:val="23"/>
        </w:rPr>
        <w:t> </w:t>
      </w:r>
      <w:r>
        <w:rPr>
          <w:color w:val="010101"/>
          <w:w w:val="105"/>
          <w:sz w:val="23"/>
        </w:rPr>
        <w:t>heard. Cases will</w:t>
      </w:r>
      <w:r>
        <w:rPr>
          <w:color w:val="010101"/>
          <w:spacing w:val="-10"/>
          <w:w w:val="105"/>
          <w:sz w:val="23"/>
        </w:rPr>
        <w:t> </w:t>
      </w:r>
      <w:r>
        <w:rPr>
          <w:color w:val="010101"/>
          <w:w w:val="105"/>
          <w:sz w:val="23"/>
        </w:rPr>
        <w:t>be</w:t>
      </w:r>
      <w:r>
        <w:rPr>
          <w:color w:val="010101"/>
          <w:spacing w:val="-2"/>
          <w:w w:val="105"/>
          <w:sz w:val="23"/>
        </w:rPr>
        <w:t> </w:t>
      </w:r>
      <w:r>
        <w:rPr>
          <w:color w:val="010101"/>
          <w:w w:val="105"/>
          <w:sz w:val="23"/>
        </w:rPr>
        <w:t>heard on a</w:t>
      </w:r>
      <w:r>
        <w:rPr>
          <w:color w:val="010101"/>
          <w:spacing w:val="-17"/>
          <w:w w:val="105"/>
          <w:sz w:val="23"/>
        </w:rPr>
        <w:t> </w:t>
      </w:r>
      <w:r>
        <w:rPr>
          <w:color w:val="010101"/>
          <w:w w:val="105"/>
          <w:sz w:val="23"/>
        </w:rPr>
        <w:t>"first</w:t>
      </w:r>
      <w:r>
        <w:rPr>
          <w:color w:val="010101"/>
          <w:spacing w:val="-3"/>
          <w:w w:val="105"/>
          <w:sz w:val="23"/>
        </w:rPr>
        <w:t> </w:t>
      </w:r>
      <w:r>
        <w:rPr>
          <w:color w:val="010101"/>
          <w:w w:val="105"/>
          <w:sz w:val="23"/>
        </w:rPr>
        <w:t>come, first</w:t>
      </w:r>
      <w:r>
        <w:rPr>
          <w:color w:val="010101"/>
          <w:spacing w:val="-4"/>
          <w:w w:val="105"/>
          <w:sz w:val="23"/>
        </w:rPr>
        <w:t> </w:t>
      </w:r>
      <w:r>
        <w:rPr>
          <w:color w:val="010101"/>
          <w:w w:val="105"/>
          <w:sz w:val="23"/>
        </w:rPr>
        <w:t>serve"</w:t>
      </w:r>
      <w:r>
        <w:rPr>
          <w:color w:val="010101"/>
          <w:spacing w:val="-2"/>
          <w:w w:val="105"/>
          <w:sz w:val="23"/>
        </w:rPr>
        <w:t> </w:t>
      </w:r>
      <w:r>
        <w:rPr>
          <w:color w:val="010101"/>
          <w:w w:val="105"/>
          <w:sz w:val="23"/>
        </w:rPr>
        <w:t>basis</w:t>
      </w:r>
      <w:r>
        <w:rPr>
          <w:color w:val="4F4F4F"/>
          <w:w w:val="105"/>
          <w:sz w:val="23"/>
        </w:rPr>
        <w:t>.</w:t>
      </w:r>
      <w:r>
        <w:rPr>
          <w:color w:val="4F4F4F"/>
          <w:spacing w:val="-17"/>
          <w:w w:val="105"/>
          <w:sz w:val="23"/>
        </w:rPr>
        <w:t> </w:t>
      </w:r>
      <w:r>
        <w:rPr>
          <w:color w:val="010101"/>
          <w:w w:val="105"/>
          <w:sz w:val="23"/>
        </w:rPr>
        <w:t>Any</w:t>
      </w:r>
      <w:r>
        <w:rPr>
          <w:color w:val="010101"/>
          <w:spacing w:val="-5"/>
          <w:w w:val="105"/>
          <w:sz w:val="23"/>
        </w:rPr>
        <w:t> </w:t>
      </w:r>
      <w:r>
        <w:rPr>
          <w:color w:val="010101"/>
          <w:w w:val="105"/>
          <w:sz w:val="23"/>
        </w:rPr>
        <w:t>person</w:t>
      </w:r>
      <w:r>
        <w:rPr>
          <w:color w:val="010101"/>
          <w:spacing w:val="-1"/>
          <w:w w:val="105"/>
          <w:sz w:val="23"/>
        </w:rPr>
        <w:t> </w:t>
      </w:r>
      <w:r>
        <w:rPr>
          <w:color w:val="010101"/>
          <w:w w:val="105"/>
          <w:sz w:val="23"/>
        </w:rPr>
        <w:t>representing the</w:t>
      </w:r>
      <w:r>
        <w:rPr>
          <w:color w:val="010101"/>
          <w:spacing w:val="-10"/>
          <w:w w:val="105"/>
          <w:sz w:val="23"/>
        </w:rPr>
        <w:t> </w:t>
      </w:r>
      <w:r>
        <w:rPr>
          <w:color w:val="010101"/>
          <w:w w:val="105"/>
          <w:sz w:val="23"/>
        </w:rPr>
        <w:t>owner must</w:t>
      </w:r>
      <w:r>
        <w:rPr>
          <w:color w:val="010101"/>
          <w:spacing w:val="-3"/>
          <w:w w:val="105"/>
          <w:sz w:val="23"/>
        </w:rPr>
        <w:t> </w:t>
      </w:r>
      <w:r>
        <w:rPr>
          <w:color w:val="010101"/>
          <w:w w:val="105"/>
          <w:sz w:val="23"/>
        </w:rPr>
        <w:t>present</w:t>
      </w:r>
      <w:r>
        <w:rPr>
          <w:color w:val="010101"/>
          <w:spacing w:val="-6"/>
          <w:w w:val="105"/>
          <w:sz w:val="23"/>
        </w:rPr>
        <w:t> </w:t>
      </w:r>
      <w:r>
        <w:rPr>
          <w:color w:val="010101"/>
          <w:w w:val="105"/>
          <w:sz w:val="23"/>
        </w:rPr>
        <w:t>the</w:t>
      </w:r>
      <w:r>
        <w:rPr>
          <w:color w:val="010101"/>
          <w:spacing w:val="-5"/>
          <w:w w:val="105"/>
          <w:sz w:val="23"/>
        </w:rPr>
        <w:t> </w:t>
      </w:r>
      <w:r>
        <w:rPr>
          <w:color w:val="010101"/>
          <w:w w:val="105"/>
          <w:sz w:val="23"/>
        </w:rPr>
        <w:t>owner's</w:t>
      </w:r>
      <w:r>
        <w:rPr>
          <w:color w:val="010101"/>
          <w:spacing w:val="-3"/>
          <w:w w:val="105"/>
          <w:sz w:val="23"/>
        </w:rPr>
        <w:t> </w:t>
      </w:r>
      <w:r>
        <w:rPr>
          <w:color w:val="010101"/>
          <w:w w:val="105"/>
          <w:sz w:val="23"/>
        </w:rPr>
        <w:t>letter of authorization. Presentations, including any oral</w:t>
      </w:r>
      <w:r>
        <w:rPr>
          <w:color w:val="010101"/>
          <w:spacing w:val="-2"/>
          <w:w w:val="105"/>
          <w:sz w:val="23"/>
        </w:rPr>
        <w:t> </w:t>
      </w:r>
      <w:r>
        <w:rPr>
          <w:color w:val="010101"/>
          <w:w w:val="105"/>
          <w:sz w:val="23"/>
        </w:rPr>
        <w:t>testimony, are requested to</w:t>
      </w:r>
      <w:r>
        <w:rPr>
          <w:color w:val="010101"/>
          <w:spacing w:val="-4"/>
          <w:w w:val="105"/>
          <w:sz w:val="23"/>
        </w:rPr>
        <w:t> </w:t>
      </w:r>
      <w:r>
        <w:rPr>
          <w:color w:val="010101"/>
          <w:w w:val="105"/>
          <w:sz w:val="23"/>
        </w:rPr>
        <w:t>be</w:t>
      </w:r>
      <w:r>
        <w:rPr>
          <w:color w:val="010101"/>
          <w:spacing w:val="-4"/>
          <w:w w:val="105"/>
          <w:sz w:val="23"/>
        </w:rPr>
        <w:t> </w:t>
      </w:r>
      <w:r>
        <w:rPr>
          <w:color w:val="010101"/>
          <w:w w:val="105"/>
          <w:sz w:val="23"/>
        </w:rPr>
        <w:t>limited to</w:t>
      </w:r>
      <w:r>
        <w:rPr>
          <w:color w:val="010101"/>
          <w:spacing w:val="-5"/>
          <w:w w:val="105"/>
          <w:sz w:val="23"/>
        </w:rPr>
        <w:t> </w:t>
      </w:r>
      <w:r>
        <w:rPr>
          <w:color w:val="010101"/>
          <w:w w:val="105"/>
          <w:sz w:val="23"/>
        </w:rPr>
        <w:t>10 minutes, though</w:t>
      </w:r>
      <w:r>
        <w:rPr>
          <w:color w:val="010101"/>
          <w:spacing w:val="-6"/>
          <w:w w:val="105"/>
          <w:sz w:val="23"/>
        </w:rPr>
        <w:t> </w:t>
      </w:r>
      <w:r>
        <w:rPr>
          <w:color w:val="010101"/>
          <w:w w:val="105"/>
          <w:sz w:val="23"/>
        </w:rPr>
        <w:t>this</w:t>
      </w:r>
      <w:r>
        <w:rPr>
          <w:color w:val="010101"/>
          <w:spacing w:val="-15"/>
          <w:w w:val="105"/>
          <w:sz w:val="23"/>
        </w:rPr>
        <w:t> </w:t>
      </w:r>
      <w:r>
        <w:rPr>
          <w:color w:val="010101"/>
          <w:w w:val="105"/>
          <w:sz w:val="23"/>
        </w:rPr>
        <w:t>may</w:t>
      </w:r>
      <w:r>
        <w:rPr>
          <w:color w:val="010101"/>
          <w:spacing w:val="-8"/>
          <w:w w:val="105"/>
          <w:sz w:val="23"/>
        </w:rPr>
        <w:t> </w:t>
      </w:r>
      <w:r>
        <w:rPr>
          <w:color w:val="010101"/>
          <w:w w:val="105"/>
          <w:sz w:val="23"/>
        </w:rPr>
        <w:t>be</w:t>
      </w:r>
      <w:r>
        <w:rPr>
          <w:color w:val="010101"/>
          <w:spacing w:val="-9"/>
          <w:w w:val="105"/>
          <w:sz w:val="23"/>
        </w:rPr>
        <w:t> </w:t>
      </w:r>
      <w:r>
        <w:rPr>
          <w:color w:val="010101"/>
          <w:w w:val="105"/>
          <w:sz w:val="23"/>
        </w:rPr>
        <w:t>extended at</w:t>
      </w:r>
      <w:r>
        <w:rPr>
          <w:color w:val="010101"/>
          <w:spacing w:val="-15"/>
          <w:w w:val="105"/>
          <w:sz w:val="23"/>
        </w:rPr>
        <w:t> </w:t>
      </w:r>
      <w:r>
        <w:rPr>
          <w:color w:val="010101"/>
          <w:w w:val="105"/>
          <w:sz w:val="23"/>
        </w:rPr>
        <w:t>the</w:t>
      </w:r>
      <w:r>
        <w:rPr>
          <w:color w:val="010101"/>
          <w:spacing w:val="-11"/>
          <w:w w:val="105"/>
          <w:sz w:val="23"/>
        </w:rPr>
        <w:t> </w:t>
      </w:r>
      <w:r>
        <w:rPr>
          <w:color w:val="010101"/>
          <w:w w:val="105"/>
          <w:sz w:val="23"/>
        </w:rPr>
        <w:t>Board's</w:t>
      </w:r>
      <w:r>
        <w:rPr>
          <w:color w:val="010101"/>
          <w:spacing w:val="-2"/>
          <w:w w:val="105"/>
          <w:sz w:val="23"/>
        </w:rPr>
        <w:t> </w:t>
      </w:r>
      <w:r>
        <w:rPr>
          <w:color w:val="010101"/>
          <w:w w:val="105"/>
          <w:sz w:val="23"/>
        </w:rPr>
        <w:t>discretion. Any</w:t>
      </w:r>
      <w:r>
        <w:rPr>
          <w:color w:val="010101"/>
          <w:spacing w:val="-5"/>
          <w:w w:val="105"/>
          <w:sz w:val="23"/>
        </w:rPr>
        <w:t> </w:t>
      </w:r>
      <w:r>
        <w:rPr>
          <w:color w:val="010101"/>
          <w:w w:val="105"/>
          <w:sz w:val="23"/>
        </w:rPr>
        <w:t>written</w:t>
      </w:r>
      <w:r>
        <w:rPr>
          <w:color w:val="010101"/>
          <w:spacing w:val="-4"/>
          <w:w w:val="105"/>
          <w:sz w:val="23"/>
        </w:rPr>
        <w:t> </w:t>
      </w:r>
      <w:r>
        <w:rPr>
          <w:color w:val="010101"/>
          <w:w w:val="105"/>
          <w:sz w:val="23"/>
        </w:rPr>
        <w:t>testimony or</w:t>
      </w:r>
      <w:r>
        <w:rPr>
          <w:color w:val="010101"/>
          <w:spacing w:val="-10"/>
          <w:w w:val="105"/>
          <w:sz w:val="23"/>
        </w:rPr>
        <w:t> </w:t>
      </w:r>
      <w:r>
        <w:rPr>
          <w:color w:val="010101"/>
          <w:w w:val="105"/>
          <w:sz w:val="23"/>
        </w:rPr>
        <w:t>evidence must be submitted to</w:t>
      </w:r>
      <w:r>
        <w:rPr>
          <w:color w:val="010101"/>
          <w:spacing w:val="-8"/>
          <w:w w:val="105"/>
          <w:sz w:val="23"/>
        </w:rPr>
        <w:t> </w:t>
      </w:r>
      <w:r>
        <w:rPr>
          <w:color w:val="010101"/>
          <w:w w:val="105"/>
          <w:sz w:val="23"/>
        </w:rPr>
        <w:t>the Board by 4:30 p.m. HST, two</w:t>
      </w:r>
      <w:r>
        <w:rPr>
          <w:color w:val="010101"/>
          <w:spacing w:val="-2"/>
          <w:w w:val="105"/>
          <w:sz w:val="23"/>
        </w:rPr>
        <w:t> </w:t>
      </w:r>
      <w:r>
        <w:rPr>
          <w:color w:val="010101"/>
          <w:w w:val="105"/>
          <w:sz w:val="23"/>
        </w:rPr>
        <w:t>business days prior to</w:t>
      </w:r>
      <w:r>
        <w:rPr>
          <w:color w:val="010101"/>
          <w:spacing w:val="-4"/>
          <w:w w:val="105"/>
          <w:sz w:val="23"/>
        </w:rPr>
        <w:t> </w:t>
      </w:r>
      <w:r>
        <w:rPr>
          <w:color w:val="010101"/>
          <w:w w:val="105"/>
          <w:sz w:val="23"/>
        </w:rPr>
        <w:t>the hearing. For questions prior to</w:t>
      </w:r>
      <w:r>
        <w:rPr>
          <w:color w:val="010101"/>
          <w:spacing w:val="-5"/>
          <w:w w:val="105"/>
          <w:sz w:val="23"/>
        </w:rPr>
        <w:t> </w:t>
      </w:r>
      <w:r>
        <w:rPr>
          <w:color w:val="010101"/>
          <w:w w:val="105"/>
          <w:sz w:val="23"/>
        </w:rPr>
        <w:t>the hearing, please contact Lloyd Pagaduan at 808-768-3155.</w:t>
      </w:r>
    </w:p>
    <w:p>
      <w:pPr>
        <w:pStyle w:val="BodyText"/>
        <w:rPr>
          <w:sz w:val="20"/>
        </w:rPr>
      </w:pPr>
    </w:p>
    <w:p>
      <w:pPr>
        <w:pStyle w:val="BodyText"/>
        <w:rPr>
          <w:sz w:val="20"/>
        </w:rPr>
      </w:pPr>
    </w:p>
    <w:p>
      <w:pPr>
        <w:pStyle w:val="BodyText"/>
        <w:spacing w:before="109" w:after="1"/>
        <w:rPr>
          <w:sz w:val="20"/>
        </w:rPr>
      </w:pPr>
    </w:p>
    <w:tbl>
      <w:tblPr>
        <w:tblW w:w="0" w:type="auto"/>
        <w:jc w:val="left"/>
        <w:tblInd w:w="1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5"/>
        <w:gridCol w:w="2374"/>
        <w:gridCol w:w="1983"/>
        <w:gridCol w:w="923"/>
      </w:tblGrid>
      <w:tr>
        <w:trPr>
          <w:trHeight w:val="284" w:hRule="atLeast"/>
        </w:trPr>
        <w:tc>
          <w:tcPr>
            <w:tcW w:w="4165" w:type="dxa"/>
          </w:tcPr>
          <w:p>
            <w:pPr>
              <w:pStyle w:val="TableParagraph"/>
              <w:spacing w:line="257" w:lineRule="exact"/>
              <w:ind w:left="1593"/>
              <w:rPr>
                <w:b/>
                <w:sz w:val="23"/>
              </w:rPr>
            </w:pPr>
            <w:r>
              <w:rPr>
                <w:b/>
                <w:color w:val="010101"/>
                <w:spacing w:val="-2"/>
                <w:sz w:val="23"/>
              </w:rPr>
              <w:t>TAXPAYER</w:t>
            </w:r>
          </w:p>
        </w:tc>
        <w:tc>
          <w:tcPr>
            <w:tcW w:w="2374" w:type="dxa"/>
          </w:tcPr>
          <w:p>
            <w:pPr>
              <w:pStyle w:val="TableParagraph"/>
              <w:spacing w:line="257" w:lineRule="exact"/>
              <w:ind w:right="295"/>
              <w:jc w:val="right"/>
              <w:rPr>
                <w:b/>
                <w:sz w:val="23"/>
              </w:rPr>
            </w:pPr>
            <w:r>
              <w:rPr>
                <w:b/>
                <w:color w:val="010101"/>
                <w:sz w:val="23"/>
              </w:rPr>
              <w:t>TAX</w:t>
            </w:r>
            <w:r>
              <w:rPr>
                <w:b/>
                <w:color w:val="010101"/>
                <w:spacing w:val="15"/>
                <w:sz w:val="23"/>
              </w:rPr>
              <w:t> </w:t>
            </w:r>
            <w:r>
              <w:rPr>
                <w:b/>
                <w:color w:val="010101"/>
                <w:sz w:val="23"/>
              </w:rPr>
              <w:t>MAP</w:t>
            </w:r>
            <w:r>
              <w:rPr>
                <w:b/>
                <w:color w:val="010101"/>
                <w:spacing w:val="7"/>
                <w:sz w:val="23"/>
              </w:rPr>
              <w:t> </w:t>
            </w:r>
            <w:r>
              <w:rPr>
                <w:b/>
                <w:color w:val="010101"/>
                <w:spacing w:val="-5"/>
                <w:sz w:val="23"/>
              </w:rPr>
              <w:t>KEY</w:t>
            </w:r>
          </w:p>
        </w:tc>
        <w:tc>
          <w:tcPr>
            <w:tcW w:w="1983" w:type="dxa"/>
          </w:tcPr>
          <w:p>
            <w:pPr>
              <w:pStyle w:val="TableParagraph"/>
              <w:spacing w:line="257" w:lineRule="exact"/>
              <w:ind w:left="66"/>
              <w:jc w:val="center"/>
              <w:rPr>
                <w:b/>
                <w:sz w:val="23"/>
              </w:rPr>
            </w:pPr>
            <w:r>
              <w:rPr>
                <w:b/>
                <w:color w:val="010101"/>
                <w:sz w:val="23"/>
              </w:rPr>
              <w:t>APPEAL</w:t>
            </w:r>
            <w:r>
              <w:rPr>
                <w:b/>
                <w:color w:val="010101"/>
                <w:spacing w:val="18"/>
                <w:sz w:val="23"/>
              </w:rPr>
              <w:t> </w:t>
            </w:r>
            <w:r>
              <w:rPr>
                <w:b/>
                <w:color w:val="010101"/>
                <w:spacing w:val="-5"/>
                <w:sz w:val="23"/>
              </w:rPr>
              <w:t>NO.</w:t>
            </w:r>
          </w:p>
        </w:tc>
        <w:tc>
          <w:tcPr>
            <w:tcW w:w="923" w:type="dxa"/>
          </w:tcPr>
          <w:p>
            <w:pPr>
              <w:pStyle w:val="TableParagraph"/>
              <w:spacing w:line="257" w:lineRule="exact"/>
              <w:ind w:right="46"/>
              <w:jc w:val="right"/>
              <w:rPr>
                <w:b/>
                <w:sz w:val="23"/>
              </w:rPr>
            </w:pPr>
            <w:r>
              <w:rPr>
                <w:b/>
                <w:color w:val="010101"/>
                <w:spacing w:val="-4"/>
                <w:sz w:val="23"/>
              </w:rPr>
              <w:t>YEAR</w:t>
            </w:r>
          </w:p>
        </w:tc>
      </w:tr>
      <w:tr>
        <w:trPr>
          <w:trHeight w:val="305" w:hRule="atLeast"/>
        </w:trPr>
        <w:tc>
          <w:tcPr>
            <w:tcW w:w="4165" w:type="dxa"/>
          </w:tcPr>
          <w:p>
            <w:pPr>
              <w:pStyle w:val="TableParagraph"/>
              <w:spacing w:before="20"/>
              <w:ind w:left="150"/>
              <w:rPr>
                <w:sz w:val="23"/>
              </w:rPr>
            </w:pPr>
            <w:r>
              <w:rPr>
                <w:color w:val="010101"/>
                <w:sz w:val="18"/>
              </w:rPr>
              <w:t>1</w:t>
            </w:r>
            <w:r>
              <w:rPr>
                <w:color w:val="010101"/>
                <w:spacing w:val="46"/>
                <w:sz w:val="18"/>
              </w:rPr>
              <w:t> </w:t>
            </w:r>
            <w:r>
              <w:rPr>
                <w:color w:val="010101"/>
                <w:sz w:val="23"/>
              </w:rPr>
              <w:t>ROCHLEN,DAVID</w:t>
            </w:r>
            <w:r>
              <w:rPr>
                <w:color w:val="010101"/>
                <w:spacing w:val="46"/>
                <w:sz w:val="23"/>
              </w:rPr>
              <w:t> </w:t>
            </w:r>
            <w:r>
              <w:rPr>
                <w:color w:val="010101"/>
                <w:sz w:val="23"/>
              </w:rPr>
              <w:t>Y</w:t>
            </w:r>
            <w:r>
              <w:rPr>
                <w:color w:val="010101"/>
                <w:spacing w:val="12"/>
                <w:sz w:val="23"/>
              </w:rPr>
              <w:t> </w:t>
            </w:r>
            <w:r>
              <w:rPr>
                <w:color w:val="010101"/>
                <w:sz w:val="23"/>
              </w:rPr>
              <w:t>JR</w:t>
            </w:r>
            <w:r>
              <w:rPr>
                <w:color w:val="010101"/>
                <w:spacing w:val="16"/>
                <w:sz w:val="23"/>
              </w:rPr>
              <w:t> </w:t>
            </w:r>
            <w:r>
              <w:rPr>
                <w:color w:val="010101"/>
                <w:spacing w:val="-5"/>
                <w:sz w:val="23"/>
              </w:rPr>
              <w:t>TR</w:t>
            </w:r>
          </w:p>
        </w:tc>
        <w:tc>
          <w:tcPr>
            <w:tcW w:w="2374" w:type="dxa"/>
          </w:tcPr>
          <w:p>
            <w:pPr>
              <w:pStyle w:val="TableParagraph"/>
              <w:spacing w:before="20"/>
              <w:ind w:right="326"/>
              <w:jc w:val="right"/>
              <w:rPr>
                <w:sz w:val="23"/>
              </w:rPr>
            </w:pPr>
            <w:r>
              <w:rPr>
                <w:color w:val="010101"/>
                <w:spacing w:val="-2"/>
                <w:w w:val="105"/>
                <w:sz w:val="23"/>
              </w:rPr>
              <w:t>840010160000</w:t>
            </w:r>
          </w:p>
        </w:tc>
        <w:tc>
          <w:tcPr>
            <w:tcW w:w="1983" w:type="dxa"/>
          </w:tcPr>
          <w:p>
            <w:pPr>
              <w:pStyle w:val="TableParagraph"/>
              <w:spacing w:before="20"/>
              <w:ind w:left="66" w:right="18"/>
              <w:jc w:val="center"/>
              <w:rPr>
                <w:sz w:val="23"/>
              </w:rPr>
            </w:pPr>
            <w:r>
              <w:rPr>
                <w:color w:val="010101"/>
                <w:spacing w:val="-2"/>
                <w:w w:val="105"/>
                <w:sz w:val="23"/>
              </w:rPr>
              <w:t>163777</w:t>
            </w:r>
          </w:p>
        </w:tc>
        <w:tc>
          <w:tcPr>
            <w:tcW w:w="923" w:type="dxa"/>
          </w:tcPr>
          <w:p>
            <w:pPr>
              <w:pStyle w:val="TableParagraph"/>
              <w:spacing w:before="20"/>
              <w:ind w:right="102"/>
              <w:jc w:val="right"/>
              <w:rPr>
                <w:sz w:val="23"/>
              </w:rPr>
            </w:pPr>
            <w:r>
              <w:rPr>
                <w:color w:val="010101"/>
                <w:spacing w:val="-4"/>
                <w:w w:val="105"/>
                <w:sz w:val="23"/>
              </w:rPr>
              <w:t>2026</w:t>
            </w:r>
          </w:p>
        </w:tc>
      </w:tr>
      <w:tr>
        <w:trPr>
          <w:trHeight w:val="295" w:hRule="atLeast"/>
        </w:trPr>
        <w:tc>
          <w:tcPr>
            <w:tcW w:w="4165" w:type="dxa"/>
          </w:tcPr>
          <w:p>
            <w:pPr>
              <w:pStyle w:val="TableParagraph"/>
              <w:spacing w:line="262" w:lineRule="exact" w:before="13"/>
              <w:ind w:left="155"/>
              <w:rPr>
                <w:sz w:val="23"/>
              </w:rPr>
            </w:pPr>
            <w:r>
              <w:rPr>
                <w:color w:val="010101"/>
                <w:spacing w:val="-2"/>
                <w:w w:val="105"/>
                <w:sz w:val="18"/>
              </w:rPr>
              <w:t>2</w:t>
            </w:r>
            <w:r>
              <w:rPr>
                <w:color w:val="010101"/>
                <w:spacing w:val="5"/>
                <w:w w:val="105"/>
                <w:sz w:val="18"/>
              </w:rPr>
              <w:t> </w:t>
            </w:r>
            <w:r>
              <w:rPr>
                <w:color w:val="010101"/>
                <w:spacing w:val="-2"/>
                <w:w w:val="105"/>
                <w:sz w:val="23"/>
              </w:rPr>
              <w:t>HUNTER,FAMIL</w:t>
            </w:r>
            <w:r>
              <w:rPr>
                <w:color w:val="010101"/>
                <w:spacing w:val="-43"/>
                <w:w w:val="105"/>
                <w:sz w:val="23"/>
              </w:rPr>
              <w:t> </w:t>
            </w:r>
            <w:r>
              <w:rPr>
                <w:color w:val="010101"/>
                <w:spacing w:val="-2"/>
                <w:w w:val="105"/>
                <w:sz w:val="23"/>
              </w:rPr>
              <w:t>Y</w:t>
            </w:r>
            <w:r>
              <w:rPr>
                <w:color w:val="010101"/>
                <w:spacing w:val="-10"/>
                <w:w w:val="105"/>
                <w:sz w:val="23"/>
              </w:rPr>
              <w:t> </w:t>
            </w:r>
            <w:r>
              <w:rPr>
                <w:color w:val="010101"/>
                <w:spacing w:val="-5"/>
                <w:w w:val="105"/>
                <w:sz w:val="23"/>
              </w:rPr>
              <w:t>TR</w:t>
            </w:r>
          </w:p>
        </w:tc>
        <w:tc>
          <w:tcPr>
            <w:tcW w:w="2374" w:type="dxa"/>
          </w:tcPr>
          <w:p>
            <w:pPr>
              <w:pStyle w:val="TableParagraph"/>
              <w:spacing w:line="262" w:lineRule="exact" w:before="13"/>
              <w:ind w:right="321"/>
              <w:jc w:val="right"/>
              <w:rPr>
                <w:sz w:val="23"/>
              </w:rPr>
            </w:pPr>
            <w:r>
              <w:rPr>
                <w:color w:val="010101"/>
                <w:spacing w:val="-2"/>
                <w:w w:val="105"/>
                <w:sz w:val="23"/>
              </w:rPr>
              <w:t>840050010000</w:t>
            </w:r>
          </w:p>
        </w:tc>
        <w:tc>
          <w:tcPr>
            <w:tcW w:w="1983" w:type="dxa"/>
          </w:tcPr>
          <w:p>
            <w:pPr>
              <w:pStyle w:val="TableParagraph"/>
              <w:spacing w:line="262" w:lineRule="exact" w:before="13"/>
              <w:ind w:left="66" w:right="18"/>
              <w:jc w:val="center"/>
              <w:rPr>
                <w:sz w:val="23"/>
              </w:rPr>
            </w:pPr>
            <w:r>
              <w:rPr>
                <w:color w:val="010101"/>
                <w:spacing w:val="-2"/>
                <w:w w:val="105"/>
                <w:sz w:val="23"/>
              </w:rPr>
              <w:t>164079</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5" w:hRule="atLeast"/>
        </w:trPr>
        <w:tc>
          <w:tcPr>
            <w:tcW w:w="4165" w:type="dxa"/>
          </w:tcPr>
          <w:p>
            <w:pPr>
              <w:pStyle w:val="TableParagraph"/>
              <w:spacing w:before="10"/>
              <w:ind w:left="153"/>
              <w:rPr>
                <w:sz w:val="23"/>
              </w:rPr>
            </w:pPr>
            <w:r>
              <w:rPr>
                <w:color w:val="010101"/>
                <w:w w:val="105"/>
                <w:sz w:val="18"/>
              </w:rPr>
              <w:t>3</w:t>
            </w:r>
            <w:r>
              <w:rPr>
                <w:color w:val="010101"/>
                <w:spacing w:val="7"/>
                <w:w w:val="105"/>
                <w:sz w:val="18"/>
              </w:rPr>
              <w:t> </w:t>
            </w:r>
            <w:r>
              <w:rPr>
                <w:color w:val="010101"/>
                <w:w w:val="105"/>
                <w:sz w:val="23"/>
              </w:rPr>
              <w:t>EBEL,TIARA</w:t>
            </w:r>
            <w:r>
              <w:rPr>
                <w:color w:val="010101"/>
                <w:spacing w:val="6"/>
                <w:w w:val="105"/>
                <w:sz w:val="23"/>
              </w:rPr>
              <w:t> </w:t>
            </w:r>
            <w:r>
              <w:rPr>
                <w:color w:val="010101"/>
                <w:spacing w:val="-5"/>
                <w:w w:val="105"/>
                <w:sz w:val="23"/>
              </w:rPr>
              <w:t>LA</w:t>
            </w:r>
          </w:p>
        </w:tc>
        <w:tc>
          <w:tcPr>
            <w:tcW w:w="2374" w:type="dxa"/>
          </w:tcPr>
          <w:p>
            <w:pPr>
              <w:pStyle w:val="TableParagraph"/>
              <w:spacing w:before="10"/>
              <w:ind w:right="321"/>
              <w:jc w:val="right"/>
              <w:rPr>
                <w:sz w:val="23"/>
              </w:rPr>
            </w:pPr>
            <w:r>
              <w:rPr>
                <w:color w:val="010101"/>
                <w:spacing w:val="-2"/>
                <w:w w:val="105"/>
                <w:sz w:val="23"/>
              </w:rPr>
              <w:t>840050500000</w:t>
            </w:r>
          </w:p>
        </w:tc>
        <w:tc>
          <w:tcPr>
            <w:tcW w:w="1983" w:type="dxa"/>
          </w:tcPr>
          <w:p>
            <w:pPr>
              <w:pStyle w:val="TableParagraph"/>
              <w:spacing w:before="10"/>
              <w:ind w:left="66" w:right="18"/>
              <w:jc w:val="center"/>
              <w:rPr>
                <w:sz w:val="23"/>
              </w:rPr>
            </w:pPr>
            <w:r>
              <w:rPr>
                <w:color w:val="010101"/>
                <w:spacing w:val="-2"/>
                <w:w w:val="105"/>
                <w:sz w:val="23"/>
              </w:rPr>
              <w:t>163893</w:t>
            </w:r>
          </w:p>
        </w:tc>
        <w:tc>
          <w:tcPr>
            <w:tcW w:w="923" w:type="dxa"/>
          </w:tcPr>
          <w:p>
            <w:pPr>
              <w:pStyle w:val="TableParagraph"/>
              <w:spacing w:before="10"/>
              <w:ind w:right="102"/>
              <w:jc w:val="right"/>
              <w:rPr>
                <w:sz w:val="23"/>
              </w:rPr>
            </w:pPr>
            <w:r>
              <w:rPr>
                <w:color w:val="010101"/>
                <w:spacing w:val="-4"/>
                <w:w w:val="105"/>
                <w:sz w:val="23"/>
              </w:rPr>
              <w:t>2026</w:t>
            </w:r>
          </w:p>
        </w:tc>
      </w:tr>
      <w:tr>
        <w:trPr>
          <w:trHeight w:val="295" w:hRule="atLeast"/>
        </w:trPr>
        <w:tc>
          <w:tcPr>
            <w:tcW w:w="4165" w:type="dxa"/>
          </w:tcPr>
          <w:p>
            <w:pPr>
              <w:pStyle w:val="TableParagraph"/>
              <w:spacing w:line="262" w:lineRule="exact" w:before="13"/>
              <w:ind w:left="153"/>
              <w:rPr>
                <w:sz w:val="23"/>
              </w:rPr>
            </w:pPr>
            <w:r>
              <w:rPr>
                <w:color w:val="010101"/>
                <w:w w:val="105"/>
                <w:sz w:val="18"/>
              </w:rPr>
              <w:t>4</w:t>
            </w:r>
            <w:r>
              <w:rPr>
                <w:color w:val="010101"/>
                <w:spacing w:val="17"/>
                <w:w w:val="105"/>
                <w:sz w:val="18"/>
              </w:rPr>
              <w:t> </w:t>
            </w:r>
            <w:r>
              <w:rPr>
                <w:color w:val="010101"/>
                <w:w w:val="105"/>
                <w:sz w:val="23"/>
              </w:rPr>
              <w:t>KANADA,JEFFREY</w:t>
            </w:r>
            <w:r>
              <w:rPr>
                <w:color w:val="010101"/>
                <w:spacing w:val="-16"/>
                <w:w w:val="105"/>
                <w:sz w:val="23"/>
              </w:rPr>
              <w:t> </w:t>
            </w:r>
            <w:r>
              <w:rPr>
                <w:color w:val="010101"/>
                <w:w w:val="105"/>
                <w:sz w:val="23"/>
              </w:rPr>
              <w:t>Y</w:t>
            </w:r>
            <w:r>
              <w:rPr>
                <w:color w:val="010101"/>
                <w:spacing w:val="-9"/>
                <w:w w:val="105"/>
                <w:sz w:val="23"/>
              </w:rPr>
              <w:t> </w:t>
            </w:r>
            <w:r>
              <w:rPr>
                <w:color w:val="010101"/>
                <w:spacing w:val="-5"/>
                <w:w w:val="105"/>
                <w:sz w:val="23"/>
              </w:rPr>
              <w:t>TR</w:t>
            </w:r>
          </w:p>
        </w:tc>
        <w:tc>
          <w:tcPr>
            <w:tcW w:w="2374" w:type="dxa"/>
          </w:tcPr>
          <w:p>
            <w:pPr>
              <w:pStyle w:val="TableParagraph"/>
              <w:spacing w:line="262" w:lineRule="exact" w:before="13"/>
              <w:ind w:right="321"/>
              <w:jc w:val="right"/>
              <w:rPr>
                <w:sz w:val="23"/>
              </w:rPr>
            </w:pPr>
            <w:r>
              <w:rPr>
                <w:color w:val="010101"/>
                <w:spacing w:val="-2"/>
                <w:w w:val="105"/>
                <w:sz w:val="23"/>
              </w:rPr>
              <w:t>840070430000</w:t>
            </w:r>
          </w:p>
        </w:tc>
        <w:tc>
          <w:tcPr>
            <w:tcW w:w="1983" w:type="dxa"/>
          </w:tcPr>
          <w:p>
            <w:pPr>
              <w:pStyle w:val="TableParagraph"/>
              <w:spacing w:line="262" w:lineRule="exact" w:before="13"/>
              <w:ind w:left="66" w:right="18"/>
              <w:jc w:val="center"/>
              <w:rPr>
                <w:sz w:val="23"/>
              </w:rPr>
            </w:pPr>
            <w:r>
              <w:rPr>
                <w:color w:val="010101"/>
                <w:spacing w:val="-2"/>
                <w:w w:val="105"/>
                <w:sz w:val="23"/>
              </w:rPr>
              <w:t>163904</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5" w:hRule="atLeast"/>
        </w:trPr>
        <w:tc>
          <w:tcPr>
            <w:tcW w:w="4165" w:type="dxa"/>
          </w:tcPr>
          <w:p>
            <w:pPr>
              <w:pStyle w:val="TableParagraph"/>
              <w:spacing w:before="10"/>
              <w:ind w:left="153"/>
              <w:rPr>
                <w:sz w:val="23"/>
              </w:rPr>
            </w:pPr>
            <w:r>
              <w:rPr>
                <w:color w:val="010101"/>
                <w:w w:val="105"/>
                <w:sz w:val="18"/>
              </w:rPr>
              <w:t>5</w:t>
            </w:r>
            <w:r>
              <w:rPr>
                <w:color w:val="010101"/>
                <w:spacing w:val="4"/>
                <w:w w:val="105"/>
                <w:sz w:val="18"/>
              </w:rPr>
              <w:t> </w:t>
            </w:r>
            <w:r>
              <w:rPr>
                <w:color w:val="010101"/>
                <w:w w:val="105"/>
                <w:sz w:val="23"/>
              </w:rPr>
              <w:t>DUDENHOEFFER,MICHAEL</w:t>
            </w:r>
            <w:r>
              <w:rPr>
                <w:color w:val="010101"/>
                <w:spacing w:val="-26"/>
                <w:w w:val="105"/>
                <w:sz w:val="23"/>
              </w:rPr>
              <w:t> </w:t>
            </w:r>
            <w:r>
              <w:rPr>
                <w:color w:val="010101"/>
                <w:spacing w:val="-10"/>
                <w:w w:val="105"/>
                <w:sz w:val="23"/>
              </w:rPr>
              <w:t>V</w:t>
            </w:r>
          </w:p>
        </w:tc>
        <w:tc>
          <w:tcPr>
            <w:tcW w:w="2374" w:type="dxa"/>
          </w:tcPr>
          <w:p>
            <w:pPr>
              <w:pStyle w:val="TableParagraph"/>
              <w:spacing w:before="10"/>
              <w:ind w:right="326"/>
              <w:jc w:val="right"/>
              <w:rPr>
                <w:sz w:val="23"/>
              </w:rPr>
            </w:pPr>
            <w:r>
              <w:rPr>
                <w:color w:val="010101"/>
                <w:spacing w:val="-2"/>
                <w:w w:val="105"/>
                <w:sz w:val="23"/>
              </w:rPr>
              <w:t>840290800000</w:t>
            </w:r>
          </w:p>
        </w:tc>
        <w:tc>
          <w:tcPr>
            <w:tcW w:w="1983" w:type="dxa"/>
          </w:tcPr>
          <w:p>
            <w:pPr>
              <w:pStyle w:val="TableParagraph"/>
              <w:spacing w:before="10"/>
              <w:ind w:left="66" w:right="18"/>
              <w:jc w:val="center"/>
              <w:rPr>
                <w:sz w:val="23"/>
              </w:rPr>
            </w:pPr>
            <w:r>
              <w:rPr>
                <w:color w:val="010101"/>
                <w:spacing w:val="-2"/>
                <w:w w:val="105"/>
                <w:sz w:val="23"/>
              </w:rPr>
              <w:t>163747</w:t>
            </w:r>
          </w:p>
        </w:tc>
        <w:tc>
          <w:tcPr>
            <w:tcW w:w="923" w:type="dxa"/>
          </w:tcPr>
          <w:p>
            <w:pPr>
              <w:pStyle w:val="TableParagraph"/>
              <w:spacing w:before="10"/>
              <w:ind w:right="102"/>
              <w:jc w:val="right"/>
              <w:rPr>
                <w:sz w:val="23"/>
              </w:rPr>
            </w:pPr>
            <w:r>
              <w:rPr>
                <w:color w:val="010101"/>
                <w:spacing w:val="-4"/>
                <w:w w:val="105"/>
                <w:sz w:val="23"/>
              </w:rPr>
              <w:t>2026</w:t>
            </w:r>
          </w:p>
        </w:tc>
      </w:tr>
      <w:tr>
        <w:trPr>
          <w:trHeight w:val="295" w:hRule="atLeast"/>
        </w:trPr>
        <w:tc>
          <w:tcPr>
            <w:tcW w:w="4165" w:type="dxa"/>
          </w:tcPr>
          <w:p>
            <w:pPr>
              <w:pStyle w:val="TableParagraph"/>
              <w:spacing w:line="262" w:lineRule="exact" w:before="13"/>
              <w:ind w:left="149"/>
              <w:rPr>
                <w:sz w:val="23"/>
              </w:rPr>
            </w:pPr>
            <w:r>
              <w:rPr>
                <w:color w:val="010101"/>
                <w:w w:val="105"/>
                <w:sz w:val="18"/>
              </w:rPr>
              <w:t>6</w:t>
            </w:r>
            <w:r>
              <w:rPr>
                <w:color w:val="010101"/>
                <w:spacing w:val="7"/>
                <w:w w:val="105"/>
                <w:sz w:val="18"/>
              </w:rPr>
              <w:t> </w:t>
            </w:r>
            <w:r>
              <w:rPr>
                <w:color w:val="010101"/>
                <w:w w:val="105"/>
                <w:sz w:val="23"/>
              </w:rPr>
              <w:t>BOYD,GERALD</w:t>
            </w:r>
            <w:r>
              <w:rPr>
                <w:color w:val="010101"/>
                <w:spacing w:val="-5"/>
                <w:w w:val="105"/>
                <w:sz w:val="23"/>
              </w:rPr>
              <w:t> </w:t>
            </w:r>
            <w:r>
              <w:rPr>
                <w:color w:val="010101"/>
                <w:spacing w:val="-10"/>
                <w:w w:val="105"/>
                <w:sz w:val="23"/>
              </w:rPr>
              <w:t>K</w:t>
            </w:r>
          </w:p>
        </w:tc>
        <w:tc>
          <w:tcPr>
            <w:tcW w:w="2374" w:type="dxa"/>
          </w:tcPr>
          <w:p>
            <w:pPr>
              <w:pStyle w:val="TableParagraph"/>
              <w:spacing w:line="262" w:lineRule="exact" w:before="13"/>
              <w:ind w:right="326"/>
              <w:jc w:val="right"/>
              <w:rPr>
                <w:sz w:val="23"/>
              </w:rPr>
            </w:pPr>
            <w:r>
              <w:rPr>
                <w:color w:val="010101"/>
                <w:spacing w:val="-2"/>
                <w:w w:val="105"/>
                <w:sz w:val="23"/>
              </w:rPr>
              <w:t>870230320000</w:t>
            </w:r>
          </w:p>
        </w:tc>
        <w:tc>
          <w:tcPr>
            <w:tcW w:w="1983" w:type="dxa"/>
          </w:tcPr>
          <w:p>
            <w:pPr>
              <w:pStyle w:val="TableParagraph"/>
              <w:spacing w:line="262" w:lineRule="exact" w:before="13"/>
              <w:ind w:left="66" w:right="18"/>
              <w:jc w:val="center"/>
              <w:rPr>
                <w:sz w:val="23"/>
              </w:rPr>
            </w:pPr>
            <w:r>
              <w:rPr>
                <w:color w:val="010101"/>
                <w:spacing w:val="-2"/>
                <w:w w:val="105"/>
                <w:sz w:val="23"/>
              </w:rPr>
              <w:t>163822</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74" w:hRule="atLeast"/>
        </w:trPr>
        <w:tc>
          <w:tcPr>
            <w:tcW w:w="4165" w:type="dxa"/>
          </w:tcPr>
          <w:p>
            <w:pPr>
              <w:pStyle w:val="TableParagraph"/>
              <w:spacing w:line="244" w:lineRule="exact" w:before="10"/>
              <w:ind w:left="152"/>
              <w:rPr>
                <w:sz w:val="23"/>
              </w:rPr>
            </w:pPr>
            <w:r>
              <w:rPr>
                <w:color w:val="010101"/>
                <w:w w:val="105"/>
                <w:sz w:val="18"/>
              </w:rPr>
              <w:t>7</w:t>
            </w:r>
            <w:r>
              <w:rPr>
                <w:color w:val="010101"/>
                <w:spacing w:val="17"/>
                <w:w w:val="105"/>
                <w:sz w:val="18"/>
              </w:rPr>
              <w:t> </w:t>
            </w:r>
            <w:r>
              <w:rPr>
                <w:color w:val="010101"/>
                <w:w w:val="105"/>
                <w:sz w:val="23"/>
              </w:rPr>
              <w:t>LIU,WILLIAM</w:t>
            </w:r>
            <w:r>
              <w:rPr>
                <w:color w:val="010101"/>
                <w:spacing w:val="12"/>
                <w:w w:val="105"/>
                <w:sz w:val="23"/>
              </w:rPr>
              <w:t> </w:t>
            </w:r>
            <w:r>
              <w:rPr>
                <w:color w:val="010101"/>
                <w:spacing w:val="-5"/>
                <w:w w:val="105"/>
                <w:sz w:val="23"/>
              </w:rPr>
              <w:t>CTR</w:t>
            </w:r>
          </w:p>
        </w:tc>
        <w:tc>
          <w:tcPr>
            <w:tcW w:w="2374" w:type="dxa"/>
          </w:tcPr>
          <w:p>
            <w:pPr>
              <w:pStyle w:val="TableParagraph"/>
              <w:spacing w:line="244" w:lineRule="exact" w:before="10"/>
              <w:ind w:right="322"/>
              <w:jc w:val="right"/>
              <w:rPr>
                <w:sz w:val="23"/>
              </w:rPr>
            </w:pPr>
            <w:r>
              <w:rPr>
                <w:color w:val="010101"/>
                <w:spacing w:val="-2"/>
                <w:w w:val="105"/>
                <w:sz w:val="23"/>
              </w:rPr>
              <w:t>910560040044</w:t>
            </w:r>
          </w:p>
        </w:tc>
        <w:tc>
          <w:tcPr>
            <w:tcW w:w="1983" w:type="dxa"/>
          </w:tcPr>
          <w:p>
            <w:pPr>
              <w:pStyle w:val="TableParagraph"/>
              <w:spacing w:line="244" w:lineRule="exact" w:before="10"/>
              <w:ind w:left="66" w:right="18"/>
              <w:jc w:val="center"/>
              <w:rPr>
                <w:sz w:val="23"/>
              </w:rPr>
            </w:pPr>
            <w:r>
              <w:rPr>
                <w:color w:val="010101"/>
                <w:spacing w:val="-2"/>
                <w:w w:val="105"/>
                <w:sz w:val="23"/>
              </w:rPr>
              <w:t>163122</w:t>
            </w:r>
          </w:p>
        </w:tc>
        <w:tc>
          <w:tcPr>
            <w:tcW w:w="923" w:type="dxa"/>
          </w:tcPr>
          <w:p>
            <w:pPr>
              <w:pStyle w:val="TableParagraph"/>
              <w:spacing w:line="244" w:lineRule="exact" w:before="10"/>
              <w:ind w:right="102"/>
              <w:jc w:val="right"/>
              <w:rPr>
                <w:sz w:val="23"/>
              </w:rPr>
            </w:pPr>
            <w:r>
              <w:rPr>
                <w:color w:val="010101"/>
                <w:spacing w:val="-4"/>
                <w:w w:val="105"/>
                <w:sz w:val="23"/>
              </w:rPr>
              <w:t>2025</w:t>
            </w:r>
          </w:p>
        </w:tc>
      </w:tr>
      <w:tr>
        <w:trPr>
          <w:trHeight w:val="322" w:hRule="atLeast"/>
        </w:trPr>
        <w:tc>
          <w:tcPr>
            <w:tcW w:w="4165" w:type="dxa"/>
          </w:tcPr>
          <w:p>
            <w:pPr>
              <w:pStyle w:val="TableParagraph"/>
              <w:spacing w:line="302" w:lineRule="exact"/>
              <w:ind w:left="150"/>
              <w:rPr>
                <w:sz w:val="23"/>
              </w:rPr>
            </w:pPr>
            <w:r>
              <w:rPr>
                <w:rFonts w:ascii="Times New Roman"/>
                <w:color w:val="010101"/>
                <w:sz w:val="28"/>
              </w:rPr>
              <w:t>a</w:t>
            </w:r>
            <w:r>
              <w:rPr>
                <w:rFonts w:ascii="Times New Roman"/>
                <w:color w:val="010101"/>
                <w:spacing w:val="16"/>
                <w:sz w:val="28"/>
              </w:rPr>
              <w:t> </w:t>
            </w:r>
            <w:r>
              <w:rPr>
                <w:color w:val="010101"/>
                <w:sz w:val="23"/>
              </w:rPr>
              <w:t>LEE,JOEL</w:t>
            </w:r>
            <w:r>
              <w:rPr>
                <w:color w:val="010101"/>
                <w:spacing w:val="18"/>
                <w:sz w:val="23"/>
              </w:rPr>
              <w:t> </w:t>
            </w:r>
            <w:r>
              <w:rPr>
                <w:color w:val="010101"/>
                <w:spacing w:val="-10"/>
                <w:sz w:val="23"/>
              </w:rPr>
              <w:t>D</w:t>
            </w:r>
          </w:p>
        </w:tc>
        <w:tc>
          <w:tcPr>
            <w:tcW w:w="2374" w:type="dxa"/>
          </w:tcPr>
          <w:p>
            <w:pPr>
              <w:pStyle w:val="TableParagraph"/>
              <w:spacing w:before="33"/>
              <w:ind w:right="322"/>
              <w:jc w:val="right"/>
              <w:rPr>
                <w:sz w:val="23"/>
              </w:rPr>
            </w:pPr>
            <w:r>
              <w:rPr>
                <w:color w:val="010101"/>
                <w:spacing w:val="-2"/>
                <w:w w:val="105"/>
                <w:sz w:val="23"/>
              </w:rPr>
              <w:t>910570090044</w:t>
            </w:r>
          </w:p>
        </w:tc>
        <w:tc>
          <w:tcPr>
            <w:tcW w:w="1983" w:type="dxa"/>
          </w:tcPr>
          <w:p>
            <w:pPr>
              <w:pStyle w:val="TableParagraph"/>
              <w:spacing w:before="33"/>
              <w:ind w:left="66" w:right="9"/>
              <w:jc w:val="center"/>
              <w:rPr>
                <w:sz w:val="23"/>
              </w:rPr>
            </w:pPr>
            <w:r>
              <w:rPr>
                <w:color w:val="010101"/>
                <w:spacing w:val="-2"/>
                <w:w w:val="105"/>
                <w:sz w:val="23"/>
              </w:rPr>
              <w:t>163727</w:t>
            </w:r>
          </w:p>
        </w:tc>
        <w:tc>
          <w:tcPr>
            <w:tcW w:w="923" w:type="dxa"/>
          </w:tcPr>
          <w:p>
            <w:pPr>
              <w:pStyle w:val="TableParagraph"/>
              <w:spacing w:before="33"/>
              <w:ind w:right="97"/>
              <w:jc w:val="right"/>
              <w:rPr>
                <w:sz w:val="23"/>
              </w:rPr>
            </w:pPr>
            <w:r>
              <w:rPr>
                <w:color w:val="010101"/>
                <w:spacing w:val="-4"/>
                <w:w w:val="105"/>
                <w:sz w:val="23"/>
              </w:rPr>
              <w:t>2026</w:t>
            </w:r>
          </w:p>
        </w:tc>
      </w:tr>
      <w:tr>
        <w:trPr>
          <w:trHeight w:val="289" w:hRule="atLeast"/>
        </w:trPr>
        <w:tc>
          <w:tcPr>
            <w:tcW w:w="4165" w:type="dxa"/>
          </w:tcPr>
          <w:p>
            <w:pPr>
              <w:pStyle w:val="TableParagraph"/>
              <w:spacing w:before="4"/>
              <w:ind w:left="153"/>
              <w:rPr>
                <w:sz w:val="23"/>
              </w:rPr>
            </w:pPr>
            <w:r>
              <w:rPr>
                <w:color w:val="010101"/>
                <w:spacing w:val="-2"/>
                <w:w w:val="105"/>
                <w:sz w:val="18"/>
              </w:rPr>
              <w:t>9</w:t>
            </w:r>
            <w:r>
              <w:rPr>
                <w:color w:val="010101"/>
                <w:spacing w:val="19"/>
                <w:w w:val="105"/>
                <w:sz w:val="18"/>
              </w:rPr>
              <w:t> </w:t>
            </w:r>
            <w:r>
              <w:rPr>
                <w:color w:val="010101"/>
                <w:spacing w:val="-2"/>
                <w:w w:val="105"/>
                <w:sz w:val="23"/>
              </w:rPr>
              <w:t>RICHARDS,EDMUND/ANN </w:t>
            </w:r>
            <w:r>
              <w:rPr>
                <w:color w:val="010101"/>
                <w:spacing w:val="-5"/>
                <w:w w:val="105"/>
                <w:sz w:val="23"/>
              </w:rPr>
              <w:t>TR</w:t>
            </w:r>
          </w:p>
        </w:tc>
        <w:tc>
          <w:tcPr>
            <w:tcW w:w="2374" w:type="dxa"/>
          </w:tcPr>
          <w:p>
            <w:pPr>
              <w:pStyle w:val="TableParagraph"/>
              <w:spacing w:before="4"/>
              <w:ind w:right="311"/>
              <w:jc w:val="right"/>
              <w:rPr>
                <w:sz w:val="23"/>
              </w:rPr>
            </w:pPr>
            <w:r>
              <w:rPr>
                <w:color w:val="010101"/>
                <w:spacing w:val="-2"/>
                <w:w w:val="105"/>
                <w:sz w:val="23"/>
              </w:rPr>
              <w:t>910570090123</w:t>
            </w:r>
          </w:p>
        </w:tc>
        <w:tc>
          <w:tcPr>
            <w:tcW w:w="1983" w:type="dxa"/>
          </w:tcPr>
          <w:p>
            <w:pPr>
              <w:pStyle w:val="TableParagraph"/>
              <w:spacing w:before="4"/>
              <w:ind w:left="66" w:right="18"/>
              <w:jc w:val="center"/>
              <w:rPr>
                <w:sz w:val="23"/>
              </w:rPr>
            </w:pPr>
            <w:r>
              <w:rPr>
                <w:color w:val="010101"/>
                <w:spacing w:val="-2"/>
                <w:w w:val="105"/>
                <w:sz w:val="23"/>
              </w:rPr>
              <w:t>163943</w:t>
            </w:r>
          </w:p>
        </w:tc>
        <w:tc>
          <w:tcPr>
            <w:tcW w:w="923" w:type="dxa"/>
          </w:tcPr>
          <w:p>
            <w:pPr>
              <w:pStyle w:val="TableParagraph"/>
              <w:spacing w:before="4"/>
              <w:ind w:right="102"/>
              <w:jc w:val="right"/>
              <w:rPr>
                <w:sz w:val="23"/>
              </w:rPr>
            </w:pPr>
            <w:r>
              <w:rPr>
                <w:color w:val="010101"/>
                <w:spacing w:val="-4"/>
                <w:w w:val="105"/>
                <w:sz w:val="23"/>
              </w:rPr>
              <w:t>2026</w:t>
            </w:r>
          </w:p>
        </w:tc>
      </w:tr>
      <w:tr>
        <w:trPr>
          <w:trHeight w:val="295" w:hRule="atLeast"/>
        </w:trPr>
        <w:tc>
          <w:tcPr>
            <w:tcW w:w="4165" w:type="dxa"/>
          </w:tcPr>
          <w:p>
            <w:pPr>
              <w:pStyle w:val="TableParagraph"/>
              <w:spacing w:line="262" w:lineRule="exact" w:before="13"/>
              <w:ind w:left="50"/>
              <w:rPr>
                <w:sz w:val="23"/>
              </w:rPr>
            </w:pPr>
            <w:r>
              <w:rPr>
                <w:color w:val="010101"/>
                <w:w w:val="105"/>
                <w:sz w:val="18"/>
              </w:rPr>
              <w:t>10</w:t>
            </w:r>
            <w:r>
              <w:rPr>
                <w:color w:val="010101"/>
                <w:spacing w:val="5"/>
                <w:w w:val="105"/>
                <w:sz w:val="18"/>
              </w:rPr>
              <w:t> </w:t>
            </w:r>
            <w:r>
              <w:rPr>
                <w:color w:val="010101"/>
                <w:w w:val="105"/>
                <w:sz w:val="23"/>
              </w:rPr>
              <w:t>JASCAHH</w:t>
            </w:r>
            <w:r>
              <w:rPr>
                <w:color w:val="010101"/>
                <w:spacing w:val="-10"/>
                <w:w w:val="105"/>
                <w:sz w:val="23"/>
              </w:rPr>
              <w:t> </w:t>
            </w:r>
            <w:r>
              <w:rPr>
                <w:color w:val="010101"/>
                <w:w w:val="105"/>
                <w:sz w:val="23"/>
              </w:rPr>
              <w:t>VENTURES</w:t>
            </w:r>
            <w:r>
              <w:rPr>
                <w:color w:val="010101"/>
                <w:spacing w:val="1"/>
                <w:w w:val="105"/>
                <w:sz w:val="23"/>
              </w:rPr>
              <w:t> </w:t>
            </w:r>
            <w:r>
              <w:rPr>
                <w:color w:val="010101"/>
                <w:spacing w:val="-5"/>
                <w:w w:val="105"/>
                <w:sz w:val="23"/>
              </w:rPr>
              <w:t>LLC</w:t>
            </w:r>
          </w:p>
        </w:tc>
        <w:tc>
          <w:tcPr>
            <w:tcW w:w="2374" w:type="dxa"/>
          </w:tcPr>
          <w:p>
            <w:pPr>
              <w:pStyle w:val="TableParagraph"/>
              <w:spacing w:line="262" w:lineRule="exact" w:before="13"/>
              <w:ind w:right="322"/>
              <w:jc w:val="right"/>
              <w:rPr>
                <w:sz w:val="23"/>
              </w:rPr>
            </w:pPr>
            <w:r>
              <w:rPr>
                <w:color w:val="010101"/>
                <w:spacing w:val="-2"/>
                <w:w w:val="105"/>
                <w:sz w:val="23"/>
              </w:rPr>
              <w:t>910570090188</w:t>
            </w:r>
          </w:p>
        </w:tc>
        <w:tc>
          <w:tcPr>
            <w:tcW w:w="1983" w:type="dxa"/>
          </w:tcPr>
          <w:p>
            <w:pPr>
              <w:pStyle w:val="TableParagraph"/>
              <w:spacing w:line="262" w:lineRule="exact" w:before="13"/>
              <w:ind w:left="66" w:right="18"/>
              <w:jc w:val="center"/>
              <w:rPr>
                <w:sz w:val="23"/>
              </w:rPr>
            </w:pPr>
            <w:r>
              <w:rPr>
                <w:color w:val="010101"/>
                <w:spacing w:val="-2"/>
                <w:w w:val="105"/>
                <w:sz w:val="23"/>
              </w:rPr>
              <w:t>164280</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5" w:hRule="atLeast"/>
        </w:trPr>
        <w:tc>
          <w:tcPr>
            <w:tcW w:w="4165" w:type="dxa"/>
          </w:tcPr>
          <w:p>
            <w:pPr>
              <w:pStyle w:val="TableParagraph"/>
              <w:spacing w:before="10"/>
              <w:ind w:left="50"/>
              <w:rPr>
                <w:sz w:val="23"/>
              </w:rPr>
            </w:pPr>
            <w:r>
              <w:rPr>
                <w:color w:val="010101"/>
                <w:w w:val="105"/>
                <w:sz w:val="18"/>
              </w:rPr>
              <w:t>11</w:t>
            </w:r>
            <w:r>
              <w:rPr>
                <w:color w:val="010101"/>
                <w:spacing w:val="4"/>
                <w:w w:val="105"/>
                <w:sz w:val="18"/>
              </w:rPr>
              <w:t> </w:t>
            </w:r>
            <w:r>
              <w:rPr>
                <w:color w:val="010101"/>
                <w:w w:val="105"/>
                <w:sz w:val="23"/>
              </w:rPr>
              <w:t>JASCAHH</w:t>
            </w:r>
            <w:r>
              <w:rPr>
                <w:color w:val="010101"/>
                <w:spacing w:val="-10"/>
                <w:w w:val="105"/>
                <w:sz w:val="23"/>
              </w:rPr>
              <w:t> </w:t>
            </w:r>
            <w:r>
              <w:rPr>
                <w:color w:val="010101"/>
                <w:w w:val="105"/>
                <w:sz w:val="23"/>
              </w:rPr>
              <w:t>VENTURES</w:t>
            </w:r>
            <w:r>
              <w:rPr>
                <w:color w:val="010101"/>
                <w:spacing w:val="2"/>
                <w:w w:val="105"/>
                <w:sz w:val="23"/>
              </w:rPr>
              <w:t> </w:t>
            </w:r>
            <w:r>
              <w:rPr>
                <w:color w:val="010101"/>
                <w:spacing w:val="-5"/>
                <w:w w:val="105"/>
                <w:sz w:val="23"/>
              </w:rPr>
              <w:t>LLC</w:t>
            </w:r>
          </w:p>
        </w:tc>
        <w:tc>
          <w:tcPr>
            <w:tcW w:w="2374" w:type="dxa"/>
          </w:tcPr>
          <w:p>
            <w:pPr>
              <w:pStyle w:val="TableParagraph"/>
              <w:spacing w:before="10"/>
              <w:ind w:right="322"/>
              <w:jc w:val="right"/>
              <w:rPr>
                <w:sz w:val="23"/>
              </w:rPr>
            </w:pPr>
            <w:r>
              <w:rPr>
                <w:color w:val="010101"/>
                <w:spacing w:val="-2"/>
                <w:w w:val="105"/>
                <w:sz w:val="23"/>
              </w:rPr>
              <w:t>910570090189</w:t>
            </w:r>
          </w:p>
        </w:tc>
        <w:tc>
          <w:tcPr>
            <w:tcW w:w="1983" w:type="dxa"/>
          </w:tcPr>
          <w:p>
            <w:pPr>
              <w:pStyle w:val="TableParagraph"/>
              <w:spacing w:before="10"/>
              <w:ind w:left="66" w:right="18"/>
              <w:jc w:val="center"/>
              <w:rPr>
                <w:sz w:val="23"/>
              </w:rPr>
            </w:pPr>
            <w:r>
              <w:rPr>
                <w:color w:val="010101"/>
                <w:spacing w:val="-2"/>
                <w:w w:val="105"/>
                <w:sz w:val="23"/>
              </w:rPr>
              <w:t>164282</w:t>
            </w:r>
          </w:p>
        </w:tc>
        <w:tc>
          <w:tcPr>
            <w:tcW w:w="923" w:type="dxa"/>
          </w:tcPr>
          <w:p>
            <w:pPr>
              <w:pStyle w:val="TableParagraph"/>
              <w:spacing w:before="10"/>
              <w:ind w:right="102"/>
              <w:jc w:val="right"/>
              <w:rPr>
                <w:sz w:val="23"/>
              </w:rPr>
            </w:pPr>
            <w:r>
              <w:rPr>
                <w:color w:val="010101"/>
                <w:spacing w:val="-4"/>
                <w:w w:val="105"/>
                <w:sz w:val="23"/>
              </w:rPr>
              <w:t>2026</w:t>
            </w:r>
          </w:p>
        </w:tc>
      </w:tr>
      <w:tr>
        <w:trPr>
          <w:trHeight w:val="295" w:hRule="atLeast"/>
        </w:trPr>
        <w:tc>
          <w:tcPr>
            <w:tcW w:w="4165" w:type="dxa"/>
          </w:tcPr>
          <w:p>
            <w:pPr>
              <w:pStyle w:val="TableParagraph"/>
              <w:spacing w:line="262" w:lineRule="exact" w:before="13"/>
              <w:ind w:left="50"/>
              <w:rPr>
                <w:sz w:val="23"/>
              </w:rPr>
            </w:pPr>
            <w:r>
              <w:rPr>
                <w:color w:val="010101"/>
                <w:w w:val="105"/>
                <w:sz w:val="18"/>
              </w:rPr>
              <w:t>12</w:t>
            </w:r>
            <w:r>
              <w:rPr>
                <w:color w:val="010101"/>
                <w:spacing w:val="5"/>
                <w:w w:val="105"/>
                <w:sz w:val="18"/>
              </w:rPr>
              <w:t> </w:t>
            </w:r>
            <w:r>
              <w:rPr>
                <w:color w:val="010101"/>
                <w:w w:val="105"/>
                <w:sz w:val="23"/>
              </w:rPr>
              <w:t>DANG,DONNA</w:t>
            </w:r>
            <w:r>
              <w:rPr>
                <w:color w:val="010101"/>
                <w:spacing w:val="13"/>
                <w:w w:val="105"/>
                <w:sz w:val="23"/>
              </w:rPr>
              <w:t> </w:t>
            </w:r>
            <w:r>
              <w:rPr>
                <w:color w:val="010101"/>
                <w:w w:val="105"/>
                <w:sz w:val="23"/>
              </w:rPr>
              <w:t>LC</w:t>
            </w:r>
            <w:r>
              <w:rPr>
                <w:color w:val="010101"/>
                <w:spacing w:val="41"/>
                <w:w w:val="105"/>
                <w:sz w:val="23"/>
              </w:rPr>
              <w:t> </w:t>
            </w:r>
            <w:r>
              <w:rPr>
                <w:color w:val="010101"/>
                <w:spacing w:val="-7"/>
                <w:w w:val="105"/>
                <w:sz w:val="23"/>
              </w:rPr>
              <w:t>TR</w:t>
            </w:r>
          </w:p>
        </w:tc>
        <w:tc>
          <w:tcPr>
            <w:tcW w:w="2374" w:type="dxa"/>
          </w:tcPr>
          <w:p>
            <w:pPr>
              <w:pStyle w:val="TableParagraph"/>
              <w:spacing w:line="262" w:lineRule="exact" w:before="13"/>
              <w:ind w:right="322"/>
              <w:jc w:val="right"/>
              <w:rPr>
                <w:sz w:val="23"/>
              </w:rPr>
            </w:pPr>
            <w:r>
              <w:rPr>
                <w:color w:val="010101"/>
                <w:spacing w:val="-2"/>
                <w:w w:val="105"/>
                <w:sz w:val="23"/>
              </w:rPr>
              <w:t>910591390000</w:t>
            </w:r>
          </w:p>
        </w:tc>
        <w:tc>
          <w:tcPr>
            <w:tcW w:w="1983" w:type="dxa"/>
          </w:tcPr>
          <w:p>
            <w:pPr>
              <w:pStyle w:val="TableParagraph"/>
              <w:spacing w:line="262" w:lineRule="exact" w:before="13"/>
              <w:ind w:left="66" w:right="26"/>
              <w:jc w:val="center"/>
              <w:rPr>
                <w:sz w:val="23"/>
              </w:rPr>
            </w:pPr>
            <w:r>
              <w:rPr>
                <w:color w:val="010101"/>
                <w:spacing w:val="-2"/>
                <w:w w:val="105"/>
                <w:sz w:val="23"/>
              </w:rPr>
              <w:t>164295</w:t>
            </w:r>
          </w:p>
        </w:tc>
        <w:tc>
          <w:tcPr>
            <w:tcW w:w="923" w:type="dxa"/>
          </w:tcPr>
          <w:p>
            <w:pPr>
              <w:pStyle w:val="TableParagraph"/>
              <w:spacing w:line="262" w:lineRule="exact" w:before="13"/>
              <w:ind w:right="102"/>
              <w:jc w:val="right"/>
              <w:rPr>
                <w:sz w:val="23"/>
              </w:rPr>
            </w:pPr>
            <w:r>
              <w:rPr>
                <w:color w:val="010101"/>
                <w:spacing w:val="-4"/>
                <w:w w:val="105"/>
                <w:sz w:val="23"/>
              </w:rPr>
              <w:t>2026</w:t>
            </w:r>
          </w:p>
        </w:tc>
      </w:tr>
      <w:tr>
        <w:trPr>
          <w:trHeight w:val="295" w:hRule="atLeast"/>
        </w:trPr>
        <w:tc>
          <w:tcPr>
            <w:tcW w:w="4165" w:type="dxa"/>
          </w:tcPr>
          <w:p>
            <w:pPr>
              <w:pStyle w:val="TableParagraph"/>
              <w:spacing w:before="10"/>
              <w:ind w:left="50"/>
              <w:rPr>
                <w:sz w:val="23"/>
              </w:rPr>
            </w:pPr>
            <w:r>
              <w:rPr>
                <w:color w:val="010101"/>
                <w:w w:val="105"/>
                <w:sz w:val="18"/>
              </w:rPr>
              <w:t>13</w:t>
            </w:r>
            <w:r>
              <w:rPr>
                <w:color w:val="010101"/>
                <w:spacing w:val="4"/>
                <w:w w:val="105"/>
                <w:sz w:val="18"/>
              </w:rPr>
              <w:t> </w:t>
            </w:r>
            <w:r>
              <w:rPr>
                <w:color w:val="010101"/>
                <w:w w:val="105"/>
                <w:sz w:val="23"/>
              </w:rPr>
              <w:t>KAKARLA,VEENA</w:t>
            </w:r>
            <w:r>
              <w:rPr>
                <w:color w:val="010101"/>
                <w:spacing w:val="9"/>
                <w:w w:val="105"/>
                <w:sz w:val="23"/>
              </w:rPr>
              <w:t> </w:t>
            </w:r>
            <w:r>
              <w:rPr>
                <w:color w:val="010101"/>
                <w:w w:val="105"/>
                <w:sz w:val="23"/>
              </w:rPr>
              <w:t>P</w:t>
            </w:r>
            <w:r>
              <w:rPr>
                <w:color w:val="010101"/>
                <w:spacing w:val="-16"/>
                <w:w w:val="105"/>
                <w:sz w:val="23"/>
              </w:rPr>
              <w:t> </w:t>
            </w:r>
            <w:r>
              <w:rPr>
                <w:color w:val="010101"/>
                <w:spacing w:val="-5"/>
                <w:w w:val="105"/>
                <w:sz w:val="23"/>
              </w:rPr>
              <w:t>TR</w:t>
            </w:r>
          </w:p>
        </w:tc>
        <w:tc>
          <w:tcPr>
            <w:tcW w:w="2374" w:type="dxa"/>
          </w:tcPr>
          <w:p>
            <w:pPr>
              <w:pStyle w:val="TableParagraph"/>
              <w:spacing w:before="10"/>
              <w:ind w:right="322"/>
              <w:jc w:val="right"/>
              <w:rPr>
                <w:sz w:val="23"/>
              </w:rPr>
            </w:pPr>
            <w:r>
              <w:rPr>
                <w:color w:val="010101"/>
                <w:spacing w:val="-2"/>
                <w:w w:val="105"/>
                <w:sz w:val="23"/>
              </w:rPr>
              <w:t>910591640000</w:t>
            </w:r>
          </w:p>
        </w:tc>
        <w:tc>
          <w:tcPr>
            <w:tcW w:w="1983" w:type="dxa"/>
          </w:tcPr>
          <w:p>
            <w:pPr>
              <w:pStyle w:val="TableParagraph"/>
              <w:spacing w:before="10"/>
              <w:ind w:left="66" w:right="18"/>
              <w:jc w:val="center"/>
              <w:rPr>
                <w:sz w:val="23"/>
              </w:rPr>
            </w:pPr>
            <w:r>
              <w:rPr>
                <w:color w:val="010101"/>
                <w:spacing w:val="-2"/>
                <w:w w:val="105"/>
                <w:sz w:val="23"/>
              </w:rPr>
              <w:t>163763</w:t>
            </w:r>
          </w:p>
        </w:tc>
        <w:tc>
          <w:tcPr>
            <w:tcW w:w="923" w:type="dxa"/>
          </w:tcPr>
          <w:p>
            <w:pPr>
              <w:pStyle w:val="TableParagraph"/>
              <w:spacing w:before="10"/>
              <w:ind w:right="102"/>
              <w:jc w:val="right"/>
              <w:rPr>
                <w:sz w:val="23"/>
              </w:rPr>
            </w:pPr>
            <w:r>
              <w:rPr>
                <w:color w:val="010101"/>
                <w:spacing w:val="-4"/>
                <w:w w:val="105"/>
                <w:sz w:val="23"/>
              </w:rPr>
              <w:t>2026</w:t>
            </w:r>
          </w:p>
        </w:tc>
      </w:tr>
      <w:tr>
        <w:trPr>
          <w:trHeight w:val="277" w:hRule="atLeast"/>
        </w:trPr>
        <w:tc>
          <w:tcPr>
            <w:tcW w:w="4165" w:type="dxa"/>
          </w:tcPr>
          <w:p>
            <w:pPr>
              <w:pStyle w:val="TableParagraph"/>
              <w:spacing w:line="245" w:lineRule="exact" w:before="13"/>
              <w:ind w:left="50"/>
              <w:rPr>
                <w:sz w:val="23"/>
              </w:rPr>
            </w:pPr>
            <w:r>
              <w:rPr>
                <w:color w:val="010101"/>
                <w:w w:val="105"/>
                <w:sz w:val="18"/>
              </w:rPr>
              <w:t>14</w:t>
            </w:r>
            <w:r>
              <w:rPr>
                <w:color w:val="010101"/>
                <w:spacing w:val="2"/>
                <w:w w:val="105"/>
                <w:sz w:val="18"/>
              </w:rPr>
              <w:t> </w:t>
            </w:r>
            <w:r>
              <w:rPr>
                <w:color w:val="010101"/>
                <w:w w:val="105"/>
                <w:sz w:val="23"/>
              </w:rPr>
              <w:t>MARTINEZ,MEI</w:t>
            </w:r>
            <w:r>
              <w:rPr>
                <w:color w:val="010101"/>
                <w:spacing w:val="10"/>
                <w:w w:val="105"/>
                <w:sz w:val="23"/>
              </w:rPr>
              <w:t> </w:t>
            </w:r>
            <w:r>
              <w:rPr>
                <w:color w:val="010101"/>
                <w:w w:val="105"/>
                <w:sz w:val="23"/>
              </w:rPr>
              <w:t>H</w:t>
            </w:r>
            <w:r>
              <w:rPr>
                <w:color w:val="010101"/>
                <w:spacing w:val="-17"/>
                <w:w w:val="105"/>
                <w:sz w:val="23"/>
              </w:rPr>
              <w:t> </w:t>
            </w:r>
            <w:r>
              <w:rPr>
                <w:color w:val="010101"/>
                <w:spacing w:val="-5"/>
                <w:w w:val="105"/>
                <w:sz w:val="23"/>
              </w:rPr>
              <w:t>TR</w:t>
            </w:r>
          </w:p>
        </w:tc>
        <w:tc>
          <w:tcPr>
            <w:tcW w:w="2374" w:type="dxa"/>
          </w:tcPr>
          <w:p>
            <w:pPr>
              <w:pStyle w:val="TableParagraph"/>
              <w:spacing w:line="245" w:lineRule="exact" w:before="13"/>
              <w:ind w:right="326"/>
              <w:jc w:val="right"/>
              <w:rPr>
                <w:sz w:val="23"/>
              </w:rPr>
            </w:pPr>
            <w:r>
              <w:rPr>
                <w:color w:val="010101"/>
                <w:spacing w:val="-2"/>
                <w:w w:val="105"/>
                <w:sz w:val="23"/>
              </w:rPr>
              <w:t>911130820000</w:t>
            </w:r>
          </w:p>
        </w:tc>
        <w:tc>
          <w:tcPr>
            <w:tcW w:w="1983" w:type="dxa"/>
          </w:tcPr>
          <w:p>
            <w:pPr>
              <w:pStyle w:val="TableParagraph"/>
              <w:spacing w:line="245" w:lineRule="exact" w:before="13"/>
              <w:ind w:left="66" w:right="18"/>
              <w:jc w:val="center"/>
              <w:rPr>
                <w:sz w:val="23"/>
              </w:rPr>
            </w:pPr>
            <w:r>
              <w:rPr>
                <w:color w:val="010101"/>
                <w:spacing w:val="-2"/>
                <w:w w:val="105"/>
                <w:sz w:val="23"/>
              </w:rPr>
              <w:t>164712</w:t>
            </w:r>
          </w:p>
        </w:tc>
        <w:tc>
          <w:tcPr>
            <w:tcW w:w="923" w:type="dxa"/>
          </w:tcPr>
          <w:p>
            <w:pPr>
              <w:pStyle w:val="TableParagraph"/>
              <w:spacing w:line="245" w:lineRule="exact" w:before="13"/>
              <w:ind w:right="102"/>
              <w:jc w:val="right"/>
              <w:rPr>
                <w:sz w:val="23"/>
              </w:rPr>
            </w:pPr>
            <w:r>
              <w:rPr>
                <w:color w:val="010101"/>
                <w:spacing w:val="-4"/>
                <w:w w:val="105"/>
                <w:sz w:val="23"/>
              </w:rPr>
              <w:t>2026</w:t>
            </w:r>
          </w:p>
        </w:tc>
      </w:tr>
    </w:tbl>
    <w:p>
      <w:pPr>
        <w:pStyle w:val="TableParagraph"/>
        <w:spacing w:after="0" w:line="245" w:lineRule="exact"/>
        <w:jc w:val="right"/>
        <w:rPr>
          <w:sz w:val="23"/>
        </w:rPr>
        <w:sectPr>
          <w:type w:val="continuous"/>
          <w:pgSz w:w="12240" w:h="15840"/>
          <w:pgMar w:header="796" w:footer="2796" w:top="860" w:bottom="280" w:left="0" w:right="360"/>
        </w:sectPr>
      </w:pPr>
    </w:p>
    <w:p>
      <w:pPr>
        <w:spacing w:before="69"/>
        <w:ind w:left="424" w:right="0" w:firstLine="0"/>
        <w:jc w:val="center"/>
        <w:rPr>
          <w:b/>
          <w:sz w:val="26"/>
        </w:rPr>
      </w:pPr>
      <w:r>
        <w:rPr>
          <w:b/>
          <w:color w:val="464646"/>
          <w:sz w:val="26"/>
        </w:rPr>
        <w:t>DEPARTMENT</w:t>
      </w:r>
      <w:r>
        <w:rPr>
          <w:b/>
          <w:color w:val="464646"/>
          <w:spacing w:val="63"/>
          <w:sz w:val="26"/>
        </w:rPr>
        <w:t> </w:t>
      </w:r>
      <w:r>
        <w:rPr>
          <w:b/>
          <w:color w:val="464646"/>
          <w:sz w:val="26"/>
        </w:rPr>
        <w:t>OF</w:t>
      </w:r>
      <w:r>
        <w:rPr>
          <w:b/>
          <w:color w:val="464646"/>
          <w:spacing w:val="22"/>
          <w:sz w:val="26"/>
        </w:rPr>
        <w:t> </w:t>
      </w:r>
      <w:r>
        <w:rPr>
          <w:b/>
          <w:color w:val="464646"/>
          <w:sz w:val="26"/>
        </w:rPr>
        <w:t>PLANNING</w:t>
      </w:r>
      <w:r>
        <w:rPr>
          <w:b/>
          <w:color w:val="464646"/>
          <w:spacing w:val="44"/>
          <w:sz w:val="26"/>
        </w:rPr>
        <w:t> </w:t>
      </w:r>
      <w:r>
        <w:rPr>
          <w:b/>
          <w:color w:val="464646"/>
          <w:sz w:val="26"/>
        </w:rPr>
        <w:t>AND</w:t>
      </w:r>
      <w:r>
        <w:rPr>
          <w:b/>
          <w:color w:val="464646"/>
          <w:spacing w:val="17"/>
          <w:sz w:val="26"/>
        </w:rPr>
        <w:t> </w:t>
      </w:r>
      <w:r>
        <w:rPr>
          <w:b/>
          <w:color w:val="464646"/>
          <w:spacing w:val="-2"/>
          <w:sz w:val="26"/>
        </w:rPr>
        <w:t>PERMITTING</w:t>
      </w:r>
    </w:p>
    <w:p>
      <w:pPr>
        <w:spacing w:before="8"/>
        <w:ind w:left="445" w:right="0" w:firstLine="0"/>
        <w:jc w:val="center"/>
        <w:rPr>
          <w:b/>
          <w:i/>
          <w:sz w:val="23"/>
        </w:rPr>
      </w:pPr>
      <w:r>
        <w:rPr>
          <w:b/>
          <w:i/>
          <w:color w:val="464646"/>
          <w:sz w:val="23"/>
        </w:rPr>
        <w:t>KA</w:t>
      </w:r>
      <w:r>
        <w:rPr>
          <w:b/>
          <w:i/>
          <w:color w:val="464646"/>
          <w:spacing w:val="-14"/>
          <w:sz w:val="23"/>
        </w:rPr>
        <w:t> </w:t>
      </w:r>
      <w:r>
        <w:rPr>
          <w:b/>
          <w:i/>
          <w:color w:val="464646"/>
          <w:sz w:val="23"/>
        </w:rPr>
        <w:t>'OIHANA</w:t>
      </w:r>
      <w:r>
        <w:rPr>
          <w:b/>
          <w:i/>
          <w:color w:val="464646"/>
          <w:spacing w:val="6"/>
          <w:sz w:val="23"/>
        </w:rPr>
        <w:t> </w:t>
      </w:r>
      <w:r>
        <w:rPr>
          <w:b/>
          <w:i/>
          <w:color w:val="464646"/>
          <w:sz w:val="23"/>
        </w:rPr>
        <w:t>HO'OLALA</w:t>
      </w:r>
      <w:r>
        <w:rPr>
          <w:b/>
          <w:i/>
          <w:color w:val="464646"/>
          <w:spacing w:val="15"/>
          <w:sz w:val="23"/>
        </w:rPr>
        <w:t> </w:t>
      </w:r>
      <w:r>
        <w:rPr>
          <w:b/>
          <w:i/>
          <w:color w:val="464646"/>
          <w:sz w:val="23"/>
        </w:rPr>
        <w:t>A</w:t>
      </w:r>
      <w:r>
        <w:rPr>
          <w:b/>
          <w:i/>
          <w:color w:val="464646"/>
          <w:spacing w:val="-9"/>
          <w:sz w:val="23"/>
        </w:rPr>
        <w:t> </w:t>
      </w:r>
      <w:r>
        <w:rPr>
          <w:b/>
          <w:i/>
          <w:color w:val="464646"/>
          <w:sz w:val="23"/>
        </w:rPr>
        <w:t>ME</w:t>
      </w:r>
      <w:r>
        <w:rPr>
          <w:b/>
          <w:i/>
          <w:color w:val="464646"/>
          <w:spacing w:val="3"/>
          <w:sz w:val="23"/>
        </w:rPr>
        <w:t> </w:t>
      </w:r>
      <w:r>
        <w:rPr>
          <w:b/>
          <w:i/>
          <w:color w:val="464646"/>
          <w:sz w:val="23"/>
        </w:rPr>
        <w:t>NA</w:t>
      </w:r>
      <w:r>
        <w:rPr>
          <w:b/>
          <w:i/>
          <w:color w:val="464646"/>
          <w:spacing w:val="-3"/>
          <w:sz w:val="23"/>
        </w:rPr>
        <w:t> </w:t>
      </w:r>
      <w:r>
        <w:rPr>
          <w:b/>
          <w:i/>
          <w:color w:val="464646"/>
          <w:sz w:val="23"/>
        </w:rPr>
        <w:t>PALAPALA</w:t>
      </w:r>
      <w:r>
        <w:rPr>
          <w:b/>
          <w:i/>
          <w:color w:val="464646"/>
          <w:spacing w:val="7"/>
          <w:sz w:val="23"/>
        </w:rPr>
        <w:t> </w:t>
      </w:r>
      <w:r>
        <w:rPr>
          <w:b/>
          <w:i/>
          <w:color w:val="464646"/>
          <w:spacing w:val="-5"/>
          <w:sz w:val="23"/>
        </w:rPr>
        <w:t>'AE</w:t>
      </w:r>
    </w:p>
    <w:p>
      <w:pPr>
        <w:spacing w:before="58"/>
        <w:ind w:left="435" w:right="0" w:firstLine="0"/>
        <w:jc w:val="center"/>
        <w:rPr>
          <w:b/>
          <w:sz w:val="25"/>
        </w:rPr>
      </w:pPr>
      <w:r>
        <w:rPr>
          <w:b/>
          <w:color w:val="464646"/>
          <w:sz w:val="25"/>
        </w:rPr>
        <w:t>CITY</w:t>
      </w:r>
      <w:r>
        <w:rPr>
          <w:b/>
          <w:color w:val="464646"/>
          <w:spacing w:val="23"/>
          <w:sz w:val="25"/>
        </w:rPr>
        <w:t> </w:t>
      </w:r>
      <w:r>
        <w:rPr>
          <w:b/>
          <w:color w:val="464646"/>
          <w:sz w:val="25"/>
        </w:rPr>
        <w:t>AND</w:t>
      </w:r>
      <w:r>
        <w:rPr>
          <w:b/>
          <w:color w:val="464646"/>
          <w:spacing w:val="5"/>
          <w:sz w:val="25"/>
        </w:rPr>
        <w:t> </w:t>
      </w:r>
      <w:r>
        <w:rPr>
          <w:b/>
          <w:color w:val="464646"/>
          <w:sz w:val="25"/>
        </w:rPr>
        <w:t>COUNTY</w:t>
      </w:r>
      <w:r>
        <w:rPr>
          <w:b/>
          <w:color w:val="464646"/>
          <w:spacing w:val="21"/>
          <w:sz w:val="25"/>
        </w:rPr>
        <w:t> </w:t>
      </w:r>
      <w:r>
        <w:rPr>
          <w:b/>
          <w:color w:val="464646"/>
          <w:sz w:val="25"/>
        </w:rPr>
        <w:t>OF</w:t>
      </w:r>
      <w:r>
        <w:rPr>
          <w:b/>
          <w:color w:val="464646"/>
          <w:spacing w:val="12"/>
          <w:sz w:val="25"/>
        </w:rPr>
        <w:t> </w:t>
      </w:r>
      <w:r>
        <w:rPr>
          <w:b/>
          <w:color w:val="464646"/>
          <w:spacing w:val="-2"/>
          <w:sz w:val="25"/>
        </w:rPr>
        <w:t>HONOLULU</w:t>
      </w:r>
    </w:p>
    <w:p>
      <w:pPr>
        <w:spacing w:line="230" w:lineRule="auto" w:before="105"/>
        <w:ind w:left="3819" w:right="3359" w:hanging="14"/>
        <w:jc w:val="center"/>
        <w:rPr>
          <w:sz w:val="14"/>
        </w:rPr>
      </w:pPr>
      <w:r>
        <w:rPr>
          <w:color w:val="464646"/>
          <w:sz w:val="14"/>
        </w:rPr>
        <w:t>650</w:t>
      </w:r>
      <w:r>
        <w:rPr>
          <w:color w:val="464646"/>
          <w:spacing w:val="-9"/>
          <w:sz w:val="14"/>
        </w:rPr>
        <w:t> </w:t>
      </w:r>
      <w:r>
        <w:rPr>
          <w:color w:val="464646"/>
          <w:sz w:val="14"/>
        </w:rPr>
        <w:t>SOUTH</w:t>
      </w:r>
      <w:r>
        <w:rPr>
          <w:color w:val="464646"/>
          <w:spacing w:val="-4"/>
          <w:sz w:val="14"/>
        </w:rPr>
        <w:t> </w:t>
      </w:r>
      <w:r>
        <w:rPr>
          <w:color w:val="464646"/>
          <w:sz w:val="14"/>
        </w:rPr>
        <w:t>KING</w:t>
      </w:r>
      <w:r>
        <w:rPr>
          <w:color w:val="464646"/>
          <w:spacing w:val="-8"/>
          <w:sz w:val="14"/>
        </w:rPr>
        <w:t> </w:t>
      </w:r>
      <w:r>
        <w:rPr>
          <w:color w:val="464646"/>
          <w:sz w:val="14"/>
        </w:rPr>
        <w:t>STREET,</w:t>
      </w:r>
      <w:r>
        <w:rPr>
          <w:color w:val="464646"/>
          <w:spacing w:val="-4"/>
          <w:sz w:val="14"/>
        </w:rPr>
        <w:t> </w:t>
      </w:r>
      <w:r>
        <w:rPr>
          <w:color w:val="464646"/>
          <w:sz w:val="14"/>
        </w:rPr>
        <w:t>7TH</w:t>
      </w:r>
      <w:r>
        <w:rPr>
          <w:color w:val="464646"/>
          <w:spacing w:val="-7"/>
          <w:sz w:val="14"/>
        </w:rPr>
        <w:t> </w:t>
      </w:r>
      <w:r>
        <w:rPr>
          <w:color w:val="464646"/>
          <w:sz w:val="14"/>
        </w:rPr>
        <w:t>FLOOR•</w:t>
      </w:r>
      <w:r>
        <w:rPr>
          <w:color w:val="464646"/>
          <w:spacing w:val="-5"/>
          <w:sz w:val="14"/>
        </w:rPr>
        <w:t> </w:t>
      </w:r>
      <w:r>
        <w:rPr>
          <w:color w:val="464646"/>
          <w:sz w:val="14"/>
        </w:rPr>
        <w:t>HONOLULU. HAWAl'l</w:t>
      </w:r>
      <w:r>
        <w:rPr>
          <w:color w:val="464646"/>
          <w:spacing w:val="-4"/>
          <w:sz w:val="14"/>
        </w:rPr>
        <w:t> </w:t>
      </w:r>
      <w:r>
        <w:rPr>
          <w:color w:val="464646"/>
          <w:sz w:val="14"/>
        </w:rPr>
        <w:t>96813</w:t>
      </w:r>
      <w:r>
        <w:rPr>
          <w:color w:val="464646"/>
          <w:spacing w:val="40"/>
          <w:sz w:val="14"/>
        </w:rPr>
        <w:t> </w:t>
      </w:r>
      <w:r>
        <w:rPr>
          <w:color w:val="464646"/>
          <w:spacing w:val="-2"/>
          <w:sz w:val="14"/>
        </w:rPr>
        <w:t>PHONE:</w:t>
      </w:r>
      <w:r>
        <w:rPr>
          <w:color w:val="464646"/>
          <w:spacing w:val="-8"/>
          <w:sz w:val="14"/>
        </w:rPr>
        <w:t> </w:t>
      </w:r>
      <w:r>
        <w:rPr>
          <w:color w:val="464646"/>
          <w:spacing w:val="-2"/>
          <w:sz w:val="14"/>
        </w:rPr>
        <w:t>(808)</w:t>
      </w:r>
      <w:r>
        <w:rPr>
          <w:color w:val="464646"/>
          <w:spacing w:val="-8"/>
          <w:sz w:val="14"/>
        </w:rPr>
        <w:t> </w:t>
      </w:r>
      <w:r>
        <w:rPr>
          <w:color w:val="464646"/>
          <w:spacing w:val="-2"/>
          <w:sz w:val="14"/>
        </w:rPr>
        <w:t>768-8000</w:t>
      </w:r>
      <w:r>
        <w:rPr>
          <w:color w:val="464646"/>
          <w:spacing w:val="-8"/>
          <w:sz w:val="14"/>
        </w:rPr>
        <w:t> </w:t>
      </w:r>
      <w:r>
        <w:rPr>
          <w:color w:val="464646"/>
          <w:spacing w:val="-2"/>
          <w:sz w:val="14"/>
        </w:rPr>
        <w:t>•</w:t>
      </w:r>
      <w:r>
        <w:rPr>
          <w:color w:val="464646"/>
          <w:spacing w:val="-10"/>
          <w:sz w:val="14"/>
        </w:rPr>
        <w:t> </w:t>
      </w:r>
      <w:r>
        <w:rPr>
          <w:color w:val="464646"/>
          <w:spacing w:val="-2"/>
          <w:sz w:val="14"/>
        </w:rPr>
        <w:t>FAX</w:t>
      </w:r>
      <w:r>
        <w:rPr>
          <w:color w:val="464646"/>
          <w:spacing w:val="18"/>
          <w:sz w:val="14"/>
        </w:rPr>
        <w:t> </w:t>
      </w:r>
      <w:r>
        <w:rPr>
          <w:color w:val="464646"/>
          <w:spacing w:val="-2"/>
          <w:sz w:val="14"/>
        </w:rPr>
        <w:t>(808)</w:t>
      </w:r>
      <w:r>
        <w:rPr>
          <w:color w:val="464646"/>
          <w:spacing w:val="-8"/>
          <w:sz w:val="14"/>
        </w:rPr>
        <w:t> </w:t>
      </w:r>
      <w:r>
        <w:rPr>
          <w:color w:val="464646"/>
          <w:spacing w:val="-2"/>
          <w:sz w:val="14"/>
        </w:rPr>
        <w:t>768-6041</w:t>
      </w:r>
      <w:r>
        <w:rPr>
          <w:color w:val="464646"/>
          <w:spacing w:val="-7"/>
          <w:sz w:val="14"/>
        </w:rPr>
        <w:t> </w:t>
      </w:r>
      <w:r>
        <w:rPr>
          <w:color w:val="5D5D5D"/>
          <w:spacing w:val="-2"/>
          <w:sz w:val="14"/>
        </w:rPr>
        <w:t>•</w:t>
      </w:r>
      <w:r>
        <w:rPr>
          <w:color w:val="5D5D5D"/>
          <w:spacing w:val="-8"/>
          <w:sz w:val="14"/>
        </w:rPr>
        <w:t> </w:t>
      </w:r>
      <w:r>
        <w:rPr>
          <w:color w:val="464646"/>
          <w:spacing w:val="-2"/>
          <w:sz w:val="14"/>
        </w:rPr>
        <w:t>WEBSITE:</w:t>
      </w:r>
      <w:r>
        <w:rPr>
          <w:color w:val="464646"/>
          <w:spacing w:val="-7"/>
          <w:sz w:val="14"/>
        </w:rPr>
        <w:t> </w:t>
      </w:r>
      <w:r>
        <w:rPr>
          <w:color w:val="464646"/>
          <w:spacing w:val="-2"/>
          <w:sz w:val="14"/>
        </w:rPr>
        <w:t>honolulu.gov/dpp</w:t>
      </w:r>
    </w:p>
    <w:p>
      <w:pPr>
        <w:spacing w:after="0" w:line="230" w:lineRule="auto"/>
        <w:jc w:val="center"/>
        <w:rPr>
          <w:sz w:val="14"/>
        </w:rPr>
        <w:sectPr>
          <w:headerReference w:type="default" r:id="rId871"/>
          <w:footerReference w:type="default" r:id="rId872"/>
          <w:pgSz w:w="12240" w:h="15840"/>
          <w:pgMar w:header="0" w:footer="0" w:top="940" w:bottom="280" w:left="0" w:right="360"/>
        </w:sectPr>
      </w:pPr>
    </w:p>
    <w:p>
      <w:pPr>
        <w:pStyle w:val="BodyText"/>
        <w:rPr>
          <w:sz w:val="11"/>
        </w:rPr>
      </w:pPr>
    </w:p>
    <w:p>
      <w:pPr>
        <w:pStyle w:val="BodyText"/>
        <w:rPr>
          <w:sz w:val="11"/>
        </w:rPr>
      </w:pPr>
    </w:p>
    <w:p>
      <w:pPr>
        <w:pStyle w:val="BodyText"/>
        <w:spacing w:before="22"/>
        <w:rPr>
          <w:sz w:val="11"/>
        </w:rPr>
      </w:pPr>
    </w:p>
    <w:p>
      <w:pPr>
        <w:spacing w:line="247" w:lineRule="auto" w:before="0"/>
        <w:ind w:left="1149" w:right="0" w:firstLine="0"/>
        <w:jc w:val="center"/>
        <w:rPr>
          <w:sz w:val="11"/>
        </w:rPr>
      </w:pPr>
      <w:r>
        <w:rPr>
          <w:color w:val="5D5D5D"/>
          <w:spacing w:val="-2"/>
          <w:w w:val="110"/>
          <w:sz w:val="11"/>
        </w:rPr>
        <w:t>RICK</w:t>
      </w:r>
      <w:r>
        <w:rPr>
          <w:color w:val="5D5D5D"/>
          <w:spacing w:val="-7"/>
          <w:w w:val="110"/>
          <w:sz w:val="11"/>
        </w:rPr>
        <w:t> </w:t>
      </w:r>
      <w:r>
        <w:rPr>
          <w:color w:val="5D5D5D"/>
          <w:spacing w:val="-2"/>
          <w:w w:val="110"/>
          <w:sz w:val="11"/>
        </w:rPr>
        <w:t>BLANG</w:t>
      </w:r>
      <w:r>
        <w:rPr>
          <w:color w:val="9A9A9A"/>
          <w:spacing w:val="-2"/>
          <w:w w:val="110"/>
          <w:sz w:val="11"/>
        </w:rPr>
        <w:t>I</w:t>
      </w:r>
      <w:r>
        <w:rPr>
          <w:color w:val="5D5D5D"/>
          <w:spacing w:val="-2"/>
          <w:w w:val="110"/>
          <w:sz w:val="11"/>
        </w:rPr>
        <w:t>ARDI</w:t>
      </w:r>
      <w:r>
        <w:rPr>
          <w:color w:val="5D5D5D"/>
          <w:spacing w:val="40"/>
          <w:w w:val="110"/>
          <w:sz w:val="11"/>
        </w:rPr>
        <w:t> </w:t>
      </w:r>
      <w:r>
        <w:rPr>
          <w:color w:val="5D5D5D"/>
          <w:spacing w:val="-2"/>
          <w:w w:val="110"/>
          <w:sz w:val="11"/>
        </w:rPr>
        <w:t>MAYOR</w:t>
      </w:r>
    </w:p>
    <w:p>
      <w:pPr>
        <w:spacing w:before="4"/>
        <w:ind w:left="1149" w:right="1" w:firstLine="0"/>
        <w:jc w:val="center"/>
        <w:rPr>
          <w:i/>
          <w:sz w:val="11"/>
        </w:rPr>
      </w:pPr>
      <w:r>
        <w:rPr>
          <w:i/>
          <w:color w:val="5D5D5D"/>
          <w:spacing w:val="-4"/>
          <w:w w:val="115"/>
          <w:sz w:val="11"/>
        </w:rPr>
        <w:t>ME/A</w:t>
      </w:r>
    </w:p>
    <w:p>
      <w:pPr>
        <w:pStyle w:val="BodyText"/>
        <w:spacing w:before="49"/>
        <w:rPr>
          <w:i/>
          <w:sz w:val="11"/>
        </w:rPr>
      </w:pPr>
      <w:r>
        <w:rPr/>
        <w:br w:type="column"/>
      </w:r>
      <w:r>
        <w:rPr>
          <w:i/>
          <w:sz w:val="11"/>
        </w:rPr>
      </w:r>
    </w:p>
    <w:p>
      <w:pPr>
        <w:spacing w:line="254" w:lineRule="auto" w:before="0"/>
        <w:ind w:left="5099" w:right="678" w:firstLine="0"/>
        <w:jc w:val="center"/>
        <w:rPr>
          <w:sz w:val="11"/>
        </w:rPr>
      </w:pPr>
      <w:r>
        <w:rPr>
          <w:color w:val="464646"/>
          <w:spacing w:val="-2"/>
          <w:w w:val="105"/>
          <w:sz w:val="11"/>
        </w:rPr>
        <w:t>DAWN</w:t>
      </w:r>
      <w:r>
        <w:rPr>
          <w:color w:val="464646"/>
          <w:spacing w:val="-7"/>
          <w:w w:val="105"/>
          <w:sz w:val="11"/>
        </w:rPr>
        <w:t> </w:t>
      </w:r>
      <w:r>
        <w:rPr>
          <w:color w:val="464646"/>
          <w:spacing w:val="-2"/>
          <w:w w:val="105"/>
          <w:sz w:val="11"/>
        </w:rPr>
        <w:t>TAKEUCHI</w:t>
      </w:r>
      <w:r>
        <w:rPr>
          <w:color w:val="464646"/>
          <w:spacing w:val="-6"/>
          <w:w w:val="105"/>
          <w:sz w:val="11"/>
        </w:rPr>
        <w:t> </w:t>
      </w:r>
      <w:r>
        <w:rPr>
          <w:color w:val="464646"/>
          <w:spacing w:val="-2"/>
          <w:w w:val="105"/>
          <w:sz w:val="11"/>
        </w:rPr>
        <w:t>APUNA</w:t>
      </w:r>
      <w:r>
        <w:rPr>
          <w:color w:val="464646"/>
          <w:spacing w:val="40"/>
          <w:w w:val="105"/>
          <w:sz w:val="11"/>
        </w:rPr>
        <w:t> </w:t>
      </w:r>
      <w:r>
        <w:rPr>
          <w:color w:val="464646"/>
          <w:spacing w:val="-2"/>
          <w:w w:val="105"/>
          <w:sz w:val="11"/>
        </w:rPr>
        <w:t>DIRECTOR</w:t>
      </w:r>
    </w:p>
    <w:p>
      <w:pPr>
        <w:spacing w:before="1"/>
        <w:ind w:left="4393" w:right="0" w:firstLine="0"/>
        <w:jc w:val="center"/>
        <w:rPr>
          <w:i/>
          <w:sz w:val="11"/>
        </w:rPr>
      </w:pPr>
      <w:r>
        <w:rPr>
          <w:i/>
          <w:sz w:val="11"/>
        </w:rPr>
        <w:drawing>
          <wp:anchor distT="0" distB="0" distL="0" distR="0" allowOverlap="1" layoutInCell="1" locked="0" behindDoc="0" simplePos="0" relativeHeight="15916544">
            <wp:simplePos x="0" y="0"/>
            <wp:positionH relativeFrom="page">
              <wp:posOffset>3552172</wp:posOffset>
            </wp:positionH>
            <wp:positionV relativeFrom="paragraph">
              <wp:posOffset>-193175</wp:posOffset>
            </wp:positionV>
            <wp:extent cx="842267" cy="842897"/>
            <wp:effectExtent l="0" t="0" r="0" b="0"/>
            <wp:wrapNone/>
            <wp:docPr id="816" name="Image 816"/>
            <wp:cNvGraphicFramePr>
              <a:graphicFrameLocks/>
            </wp:cNvGraphicFramePr>
            <a:graphic>
              <a:graphicData uri="http://schemas.openxmlformats.org/drawingml/2006/picture">
                <pic:pic>
                  <pic:nvPicPr>
                    <pic:cNvPr id="816" name="Image 816"/>
                    <pic:cNvPicPr/>
                  </pic:nvPicPr>
                  <pic:blipFill>
                    <a:blip r:embed="rId873" cstate="print"/>
                    <a:stretch>
                      <a:fillRect/>
                    </a:stretch>
                  </pic:blipFill>
                  <pic:spPr>
                    <a:xfrm>
                      <a:off x="0" y="0"/>
                      <a:ext cx="842267" cy="842897"/>
                    </a:xfrm>
                    <a:prstGeom prst="rect">
                      <a:avLst/>
                    </a:prstGeom>
                  </pic:spPr>
                </pic:pic>
              </a:graphicData>
            </a:graphic>
          </wp:anchor>
        </w:drawing>
      </w:r>
      <w:r>
        <w:rPr>
          <w:i/>
          <w:color w:val="464646"/>
          <w:spacing w:val="-5"/>
          <w:w w:val="105"/>
          <w:sz w:val="11"/>
        </w:rPr>
        <w:t>POO</w:t>
      </w:r>
    </w:p>
    <w:p>
      <w:pPr>
        <w:pStyle w:val="BodyText"/>
        <w:spacing w:before="11"/>
        <w:rPr>
          <w:i/>
          <w:sz w:val="11"/>
        </w:rPr>
      </w:pPr>
    </w:p>
    <w:p>
      <w:pPr>
        <w:spacing w:line="252" w:lineRule="auto" w:before="1"/>
        <w:ind w:left="5060" w:right="678" w:firstLine="0"/>
        <w:jc w:val="center"/>
        <w:rPr>
          <w:i/>
          <w:sz w:val="11"/>
        </w:rPr>
      </w:pPr>
      <w:r>
        <w:rPr>
          <w:color w:val="464646"/>
          <w:spacing w:val="-2"/>
          <w:w w:val="110"/>
          <w:sz w:val="11"/>
        </w:rPr>
        <w:t>BRYAN</w:t>
      </w:r>
      <w:r>
        <w:rPr>
          <w:color w:val="464646"/>
          <w:spacing w:val="-7"/>
          <w:w w:val="110"/>
          <w:sz w:val="11"/>
        </w:rPr>
        <w:t> </w:t>
      </w:r>
      <w:r>
        <w:rPr>
          <w:color w:val="464646"/>
          <w:spacing w:val="-2"/>
          <w:w w:val="110"/>
          <w:sz w:val="11"/>
        </w:rPr>
        <w:t>GALLAGHER.PE</w:t>
      </w:r>
      <w:r>
        <w:rPr>
          <w:color w:val="464646"/>
          <w:spacing w:val="40"/>
          <w:w w:val="110"/>
          <w:sz w:val="11"/>
        </w:rPr>
        <w:t> </w:t>
      </w:r>
      <w:r>
        <w:rPr>
          <w:color w:val="464646"/>
          <w:w w:val="110"/>
          <w:sz w:val="11"/>
        </w:rPr>
        <w:t>DEPUTY DIRECTOR</w:t>
      </w:r>
      <w:r>
        <w:rPr>
          <w:color w:val="464646"/>
          <w:spacing w:val="40"/>
          <w:w w:val="110"/>
          <w:sz w:val="11"/>
        </w:rPr>
        <w:t> </w:t>
      </w:r>
      <w:r>
        <w:rPr>
          <w:i/>
          <w:color w:val="464646"/>
          <w:spacing w:val="-2"/>
          <w:w w:val="110"/>
          <w:sz w:val="11"/>
        </w:rPr>
        <w:t>HOPEPO'O</w:t>
      </w:r>
    </w:p>
    <w:p>
      <w:pPr>
        <w:spacing w:after="0" w:line="252" w:lineRule="auto"/>
        <w:jc w:val="center"/>
        <w:rPr>
          <w:i/>
          <w:sz w:val="11"/>
        </w:rPr>
        <w:sectPr>
          <w:type w:val="continuous"/>
          <w:pgSz w:w="12240" w:h="15840"/>
          <w:pgMar w:header="0" w:footer="0" w:top="860" w:bottom="280" w:left="0" w:right="360"/>
          <w:cols w:num="2" w:equalWidth="0">
            <w:col w:w="2281" w:space="2125"/>
            <w:col w:w="7474"/>
          </w:cols>
        </w:sectPr>
      </w:pPr>
    </w:p>
    <w:p>
      <w:pPr>
        <w:pStyle w:val="BodyText"/>
        <w:spacing w:before="4"/>
        <w:rPr>
          <w:i/>
          <w:sz w:val="11"/>
        </w:rPr>
      </w:pPr>
    </w:p>
    <w:p>
      <w:pPr>
        <w:spacing w:before="0"/>
        <w:ind w:left="9709" w:right="866" w:firstLine="128"/>
        <w:jc w:val="left"/>
        <w:rPr>
          <w:sz w:val="11"/>
        </w:rPr>
      </w:pPr>
      <w:r>
        <w:rPr>
          <w:color w:val="464646"/>
          <w:w w:val="105"/>
          <w:sz w:val="11"/>
        </w:rPr>
        <w:t>REGINA</w:t>
      </w:r>
      <w:r>
        <w:rPr>
          <w:color w:val="464646"/>
          <w:spacing w:val="-2"/>
          <w:w w:val="105"/>
          <w:sz w:val="11"/>
        </w:rPr>
        <w:t> </w:t>
      </w:r>
      <w:r>
        <w:rPr>
          <w:color w:val="464646"/>
          <w:w w:val="105"/>
          <w:sz w:val="11"/>
        </w:rPr>
        <w:t>MALEPEAI</w:t>
      </w:r>
      <w:r>
        <w:rPr>
          <w:color w:val="464646"/>
          <w:spacing w:val="40"/>
          <w:w w:val="105"/>
          <w:sz w:val="11"/>
        </w:rPr>
        <w:t> </w:t>
      </w:r>
      <w:r>
        <w:rPr>
          <w:color w:val="464646"/>
          <w:w w:val="105"/>
          <w:sz w:val="11"/>
        </w:rPr>
        <w:t>2•</w:t>
      </w:r>
      <w:r>
        <w:rPr>
          <w:color w:val="464646"/>
          <w:w w:val="105"/>
          <w:sz w:val="11"/>
          <w:vertAlign w:val="superscript"/>
        </w:rPr>
        <w:t>0</w:t>
      </w:r>
      <w:r>
        <w:rPr>
          <w:color w:val="464646"/>
          <w:spacing w:val="-8"/>
          <w:w w:val="105"/>
          <w:sz w:val="11"/>
          <w:vertAlign w:val="baseline"/>
        </w:rPr>
        <w:t> </w:t>
      </w:r>
      <w:r>
        <w:rPr>
          <w:color w:val="464646"/>
          <w:w w:val="105"/>
          <w:sz w:val="11"/>
          <w:vertAlign w:val="baseline"/>
        </w:rPr>
        <w:t>DEPUTY</w:t>
      </w:r>
      <w:r>
        <w:rPr>
          <w:color w:val="464646"/>
          <w:spacing w:val="-8"/>
          <w:w w:val="105"/>
          <w:sz w:val="11"/>
          <w:vertAlign w:val="baseline"/>
        </w:rPr>
        <w:t> </w:t>
      </w:r>
      <w:r>
        <w:rPr>
          <w:color w:val="464646"/>
          <w:w w:val="105"/>
          <w:sz w:val="11"/>
          <w:vertAlign w:val="baseline"/>
        </w:rPr>
        <w:t>DIRECTOR</w:t>
      </w:r>
    </w:p>
    <w:p>
      <w:pPr>
        <w:spacing w:before="11"/>
        <w:ind w:left="9799" w:right="0" w:firstLine="0"/>
        <w:jc w:val="left"/>
        <w:rPr>
          <w:i/>
          <w:sz w:val="11"/>
        </w:rPr>
      </w:pPr>
      <w:r>
        <w:rPr>
          <w:i/>
          <w:color w:val="464646"/>
          <w:w w:val="105"/>
          <w:sz w:val="11"/>
        </w:rPr>
        <w:t>HOPE</w:t>
      </w:r>
      <w:r>
        <w:rPr>
          <w:i/>
          <w:color w:val="464646"/>
          <w:spacing w:val="-7"/>
          <w:w w:val="105"/>
          <w:sz w:val="11"/>
        </w:rPr>
        <w:t> </w:t>
      </w:r>
      <w:r>
        <w:rPr>
          <w:i/>
          <w:color w:val="464646"/>
          <w:w w:val="105"/>
          <w:sz w:val="11"/>
        </w:rPr>
        <w:t>PO'O</w:t>
      </w:r>
      <w:r>
        <w:rPr>
          <w:i/>
          <w:color w:val="464646"/>
          <w:spacing w:val="-8"/>
          <w:w w:val="105"/>
          <w:sz w:val="11"/>
        </w:rPr>
        <w:t> </w:t>
      </w:r>
      <w:r>
        <w:rPr>
          <w:i/>
          <w:color w:val="464646"/>
          <w:spacing w:val="-2"/>
          <w:w w:val="105"/>
          <w:sz w:val="11"/>
        </w:rPr>
        <w:t>KUALUA</w:t>
      </w:r>
    </w:p>
    <w:p>
      <w:pPr>
        <w:tabs>
          <w:tab w:pos="9307" w:val="left" w:leader="none"/>
        </w:tabs>
        <w:spacing w:before="107"/>
        <w:ind w:left="5285" w:right="0" w:firstLine="0"/>
        <w:jc w:val="left"/>
        <w:rPr>
          <w:sz w:val="22"/>
        </w:rPr>
      </w:pPr>
      <w:r>
        <w:rPr>
          <w:color w:val="464646"/>
          <w:sz w:val="22"/>
        </w:rPr>
        <w:t>January</w:t>
      </w:r>
      <w:r>
        <w:rPr>
          <w:color w:val="464646"/>
          <w:spacing w:val="38"/>
          <w:sz w:val="22"/>
        </w:rPr>
        <w:t> </w:t>
      </w:r>
      <w:r>
        <w:rPr>
          <w:color w:val="464646"/>
          <w:sz w:val="22"/>
        </w:rPr>
        <w:t>15,</w:t>
      </w:r>
      <w:r>
        <w:rPr>
          <w:color w:val="464646"/>
          <w:spacing w:val="16"/>
          <w:sz w:val="22"/>
        </w:rPr>
        <w:t> </w:t>
      </w:r>
      <w:r>
        <w:rPr>
          <w:color w:val="464646"/>
          <w:spacing w:val="-4"/>
          <w:sz w:val="22"/>
        </w:rPr>
        <w:t>2026</w:t>
      </w:r>
      <w:r>
        <w:rPr>
          <w:color w:val="464646"/>
          <w:sz w:val="22"/>
        </w:rPr>
        <w:tab/>
        <w:t>2025-ZCH-1</w:t>
      </w:r>
      <w:r>
        <w:rPr>
          <w:color w:val="464646"/>
          <w:spacing w:val="-26"/>
          <w:sz w:val="22"/>
        </w:rPr>
        <w:t> </w:t>
      </w:r>
      <w:r>
        <w:rPr>
          <w:color w:val="464646"/>
          <w:spacing w:val="-4"/>
          <w:sz w:val="22"/>
        </w:rPr>
        <w:t>(AY)</w:t>
      </w:r>
    </w:p>
    <w:p>
      <w:pPr>
        <w:pStyle w:val="BodyText"/>
        <w:rPr>
          <w:sz w:val="22"/>
        </w:rPr>
      </w:pPr>
    </w:p>
    <w:p>
      <w:pPr>
        <w:pStyle w:val="BodyText"/>
        <w:rPr>
          <w:sz w:val="22"/>
        </w:rPr>
      </w:pPr>
    </w:p>
    <w:p>
      <w:pPr>
        <w:pStyle w:val="BodyText"/>
        <w:spacing w:before="46"/>
        <w:rPr>
          <w:sz w:val="22"/>
        </w:rPr>
      </w:pPr>
    </w:p>
    <w:p>
      <w:pPr>
        <w:spacing w:before="0"/>
        <w:ind w:left="1621" w:right="0" w:firstLine="0"/>
        <w:jc w:val="left"/>
        <w:rPr>
          <w:sz w:val="22"/>
        </w:rPr>
      </w:pPr>
      <w:r>
        <w:rPr>
          <w:color w:val="464646"/>
          <w:w w:val="105"/>
          <w:sz w:val="22"/>
        </w:rPr>
        <w:t>Dear</w:t>
      </w:r>
      <w:r>
        <w:rPr>
          <w:color w:val="464646"/>
          <w:spacing w:val="29"/>
          <w:w w:val="105"/>
          <w:sz w:val="22"/>
        </w:rPr>
        <w:t> </w:t>
      </w:r>
      <w:r>
        <w:rPr>
          <w:color w:val="464646"/>
          <w:spacing w:val="-2"/>
          <w:w w:val="105"/>
          <w:sz w:val="22"/>
        </w:rPr>
        <w:t>Participant:</w:t>
      </w:r>
    </w:p>
    <w:p>
      <w:pPr>
        <w:pStyle w:val="BodyText"/>
        <w:spacing w:before="4"/>
        <w:rPr>
          <w:sz w:val="16"/>
        </w:rPr>
      </w:pPr>
    </w:p>
    <w:p>
      <w:pPr>
        <w:pStyle w:val="BodyText"/>
        <w:spacing w:after="0"/>
        <w:rPr>
          <w:sz w:val="16"/>
        </w:rPr>
        <w:sectPr>
          <w:type w:val="continuous"/>
          <w:pgSz w:w="12240" w:h="15840"/>
          <w:pgMar w:header="0" w:footer="0" w:top="860" w:bottom="280" w:left="0" w:right="360"/>
        </w:sectPr>
      </w:pPr>
    </w:p>
    <w:p>
      <w:pPr>
        <w:spacing w:before="93"/>
        <w:ind w:left="2344" w:right="0" w:firstLine="0"/>
        <w:jc w:val="left"/>
        <w:rPr>
          <w:sz w:val="22"/>
        </w:rPr>
      </w:pPr>
      <w:r>
        <w:rPr>
          <w:color w:val="464646"/>
          <w:spacing w:val="-2"/>
          <w:w w:val="105"/>
          <w:sz w:val="22"/>
        </w:rPr>
        <w:t>SUBJECT:</w:t>
      </w:r>
    </w:p>
    <w:p>
      <w:pPr>
        <w:pStyle w:val="BodyText"/>
        <w:spacing w:before="28"/>
        <w:rPr>
          <w:sz w:val="22"/>
        </w:rPr>
      </w:pPr>
    </w:p>
    <w:p>
      <w:pPr>
        <w:spacing w:line="249" w:lineRule="auto" w:before="0"/>
        <w:ind w:left="2345" w:right="833" w:firstLine="1"/>
        <w:jc w:val="left"/>
        <w:rPr>
          <w:sz w:val="22"/>
        </w:rPr>
      </w:pPr>
      <w:r>
        <w:rPr>
          <w:color w:val="464646"/>
          <w:spacing w:val="-2"/>
          <w:w w:val="105"/>
          <w:sz w:val="22"/>
        </w:rPr>
        <w:t>Project: Owners/ Applicants: Agent: Location:</w:t>
      </w:r>
    </w:p>
    <w:p>
      <w:pPr>
        <w:spacing w:line="254" w:lineRule="auto" w:before="2"/>
        <w:ind w:left="2343" w:right="-1" w:firstLine="1"/>
        <w:jc w:val="left"/>
        <w:rPr>
          <w:sz w:val="22"/>
        </w:rPr>
      </w:pPr>
      <w:r>
        <w:rPr>
          <w:color w:val="464646"/>
          <w:w w:val="105"/>
          <w:sz w:val="22"/>
        </w:rPr>
        <w:t>Tax Map Key: Current Zoning: Requested</w:t>
      </w:r>
      <w:r>
        <w:rPr>
          <w:color w:val="464646"/>
          <w:spacing w:val="-8"/>
          <w:w w:val="105"/>
          <w:sz w:val="22"/>
        </w:rPr>
        <w:t> </w:t>
      </w:r>
      <w:r>
        <w:rPr>
          <w:color w:val="464646"/>
          <w:w w:val="105"/>
          <w:sz w:val="22"/>
        </w:rPr>
        <w:t>Zoning:</w:t>
      </w:r>
    </w:p>
    <w:p>
      <w:pPr>
        <w:spacing w:before="93"/>
        <w:ind w:left="97" w:right="0" w:firstLine="0"/>
        <w:jc w:val="left"/>
        <w:rPr>
          <w:sz w:val="22"/>
        </w:rPr>
      </w:pPr>
      <w:r>
        <w:rPr/>
        <w:br w:type="column"/>
      </w:r>
      <w:r>
        <w:rPr>
          <w:color w:val="464646"/>
          <w:w w:val="105"/>
          <w:sz w:val="22"/>
        </w:rPr>
        <w:t>Request</w:t>
      </w:r>
      <w:r>
        <w:rPr>
          <w:color w:val="464646"/>
          <w:spacing w:val="-3"/>
          <w:w w:val="105"/>
          <w:sz w:val="22"/>
        </w:rPr>
        <w:t> </w:t>
      </w:r>
      <w:r>
        <w:rPr>
          <w:color w:val="464646"/>
          <w:w w:val="105"/>
          <w:sz w:val="22"/>
        </w:rPr>
        <w:t>for</w:t>
      </w:r>
      <w:r>
        <w:rPr>
          <w:color w:val="464646"/>
          <w:spacing w:val="-7"/>
          <w:w w:val="105"/>
          <w:sz w:val="22"/>
        </w:rPr>
        <w:t> </w:t>
      </w:r>
      <w:r>
        <w:rPr>
          <w:color w:val="464646"/>
          <w:spacing w:val="-2"/>
          <w:w w:val="105"/>
          <w:sz w:val="22"/>
        </w:rPr>
        <w:t>Comments</w:t>
      </w:r>
    </w:p>
    <w:p>
      <w:pPr>
        <w:spacing w:line="254" w:lineRule="auto" w:before="12"/>
        <w:ind w:left="101" w:right="0" w:hanging="1"/>
        <w:jc w:val="left"/>
        <w:rPr>
          <w:sz w:val="22"/>
        </w:rPr>
      </w:pPr>
      <w:r>
        <w:rPr>
          <w:color w:val="464646"/>
          <w:w w:val="105"/>
          <w:sz w:val="22"/>
        </w:rPr>
        <w:t>Zone</w:t>
      </w:r>
      <w:r>
        <w:rPr>
          <w:color w:val="464646"/>
          <w:spacing w:val="-15"/>
          <w:w w:val="105"/>
          <w:sz w:val="22"/>
        </w:rPr>
        <w:t> </w:t>
      </w:r>
      <w:r>
        <w:rPr>
          <w:color w:val="464646"/>
          <w:w w:val="105"/>
          <w:sz w:val="22"/>
        </w:rPr>
        <w:t>Change</w:t>
      </w:r>
      <w:r>
        <w:rPr>
          <w:color w:val="464646"/>
          <w:spacing w:val="-14"/>
          <w:w w:val="105"/>
          <w:sz w:val="22"/>
        </w:rPr>
        <w:t> </w:t>
      </w:r>
      <w:r>
        <w:rPr>
          <w:color w:val="464646"/>
          <w:w w:val="105"/>
          <w:sz w:val="22"/>
        </w:rPr>
        <w:t>Application</w:t>
      </w:r>
      <w:r>
        <w:rPr>
          <w:color w:val="464646"/>
          <w:spacing w:val="-10"/>
          <w:w w:val="105"/>
          <w:sz w:val="22"/>
        </w:rPr>
        <w:t> </w:t>
      </w:r>
      <w:r>
        <w:rPr>
          <w:color w:val="464646"/>
          <w:w w:val="105"/>
          <w:sz w:val="22"/>
        </w:rPr>
        <w:t>No.</w:t>
      </w:r>
      <w:r>
        <w:rPr>
          <w:color w:val="464646"/>
          <w:spacing w:val="-15"/>
          <w:w w:val="105"/>
          <w:sz w:val="22"/>
        </w:rPr>
        <w:t> </w:t>
      </w:r>
      <w:r>
        <w:rPr>
          <w:color w:val="464646"/>
          <w:w w:val="105"/>
          <w:sz w:val="22"/>
        </w:rPr>
        <w:t>2025-ZCH-1 Hagan Family Zone Change</w:t>
      </w:r>
    </w:p>
    <w:p>
      <w:pPr>
        <w:pStyle w:val="BodyText"/>
        <w:spacing w:before="4"/>
        <w:rPr>
          <w:sz w:val="22"/>
        </w:rPr>
      </w:pPr>
    </w:p>
    <w:p>
      <w:pPr>
        <w:spacing w:line="254" w:lineRule="auto" w:before="0"/>
        <w:ind w:left="101" w:right="36" w:firstLine="2"/>
        <w:jc w:val="left"/>
        <w:rPr>
          <w:sz w:val="22"/>
        </w:rPr>
      </w:pPr>
      <w:r>
        <w:rPr>
          <w:color w:val="464646"/>
          <w:w w:val="105"/>
          <w:sz w:val="22"/>
        </w:rPr>
        <w:t>Jason C. Hagan and Elisa A. Hagan Planning Solutions,</w:t>
      </w:r>
      <w:r>
        <w:rPr>
          <w:color w:val="464646"/>
          <w:spacing w:val="-6"/>
          <w:w w:val="105"/>
          <w:sz w:val="22"/>
        </w:rPr>
        <w:t> </w:t>
      </w:r>
      <w:r>
        <w:rPr>
          <w:color w:val="464646"/>
          <w:w w:val="105"/>
          <w:sz w:val="22"/>
        </w:rPr>
        <w:t>Inc.</w:t>
      </w:r>
      <w:r>
        <w:rPr>
          <w:color w:val="464646"/>
          <w:spacing w:val="-12"/>
          <w:w w:val="105"/>
          <w:sz w:val="22"/>
        </w:rPr>
        <w:t> </w:t>
      </w:r>
      <w:r>
        <w:rPr>
          <w:color w:val="464646"/>
          <w:w w:val="105"/>
          <w:sz w:val="22"/>
        </w:rPr>
        <w:t>(James</w:t>
      </w:r>
      <w:r>
        <w:rPr>
          <w:color w:val="464646"/>
          <w:spacing w:val="-6"/>
          <w:w w:val="105"/>
          <w:sz w:val="22"/>
        </w:rPr>
        <w:t> </w:t>
      </w:r>
      <w:r>
        <w:rPr>
          <w:color w:val="464646"/>
          <w:w w:val="105"/>
          <w:sz w:val="22"/>
        </w:rPr>
        <w:t>T.</w:t>
      </w:r>
      <w:r>
        <w:rPr>
          <w:color w:val="464646"/>
          <w:spacing w:val="-14"/>
          <w:w w:val="105"/>
          <w:sz w:val="22"/>
        </w:rPr>
        <w:t> </w:t>
      </w:r>
      <w:r>
        <w:rPr>
          <w:color w:val="464646"/>
          <w:w w:val="105"/>
          <w:sz w:val="22"/>
        </w:rPr>
        <w:t>Hayes) 66-009 Waialua Beach Road, Waialua</w:t>
      </w:r>
    </w:p>
    <w:p>
      <w:pPr>
        <w:spacing w:line="242" w:lineRule="exact" w:before="0"/>
        <w:ind w:left="101" w:right="0" w:firstLine="0"/>
        <w:jc w:val="left"/>
        <w:rPr>
          <w:sz w:val="22"/>
        </w:rPr>
      </w:pPr>
      <w:r>
        <w:rPr>
          <w:color w:val="464646"/>
          <w:w w:val="105"/>
          <w:sz w:val="22"/>
        </w:rPr>
        <w:t>6-6-018:</w:t>
      </w:r>
      <w:r>
        <w:rPr>
          <w:color w:val="464646"/>
          <w:spacing w:val="-1"/>
          <w:w w:val="105"/>
          <w:sz w:val="22"/>
        </w:rPr>
        <w:t> </w:t>
      </w:r>
      <w:r>
        <w:rPr>
          <w:color w:val="464646"/>
          <w:spacing w:val="-5"/>
          <w:w w:val="105"/>
          <w:sz w:val="22"/>
        </w:rPr>
        <w:t>024</w:t>
      </w:r>
    </w:p>
    <w:p>
      <w:pPr>
        <w:spacing w:before="12"/>
        <w:ind w:left="103" w:right="0" w:firstLine="0"/>
        <w:jc w:val="left"/>
        <w:rPr>
          <w:sz w:val="22"/>
        </w:rPr>
      </w:pPr>
      <w:r>
        <w:rPr>
          <w:color w:val="464646"/>
          <w:w w:val="105"/>
          <w:sz w:val="22"/>
        </w:rPr>
        <w:t>Country</w:t>
      </w:r>
      <w:r>
        <w:rPr>
          <w:color w:val="464646"/>
          <w:spacing w:val="3"/>
          <w:w w:val="105"/>
          <w:sz w:val="22"/>
        </w:rPr>
        <w:t> </w:t>
      </w:r>
      <w:r>
        <w:rPr>
          <w:color w:val="464646"/>
          <w:spacing w:val="-2"/>
          <w:w w:val="105"/>
          <w:sz w:val="22"/>
        </w:rPr>
        <w:t>District</w:t>
      </w:r>
    </w:p>
    <w:p>
      <w:pPr>
        <w:spacing w:before="16"/>
        <w:ind w:left="102" w:right="0" w:firstLine="0"/>
        <w:jc w:val="left"/>
        <w:rPr>
          <w:sz w:val="22"/>
        </w:rPr>
      </w:pPr>
      <w:r>
        <w:rPr>
          <w:color w:val="464646"/>
          <w:w w:val="105"/>
          <w:sz w:val="22"/>
        </w:rPr>
        <w:t>R-5</w:t>
      </w:r>
      <w:r>
        <w:rPr>
          <w:color w:val="464646"/>
          <w:spacing w:val="-11"/>
          <w:w w:val="105"/>
          <w:sz w:val="22"/>
        </w:rPr>
        <w:t> </w:t>
      </w:r>
      <w:r>
        <w:rPr>
          <w:color w:val="464646"/>
          <w:w w:val="105"/>
          <w:sz w:val="22"/>
        </w:rPr>
        <w:t>Residential</w:t>
      </w:r>
      <w:r>
        <w:rPr>
          <w:color w:val="464646"/>
          <w:spacing w:val="-3"/>
          <w:w w:val="105"/>
          <w:sz w:val="22"/>
        </w:rPr>
        <w:t> </w:t>
      </w:r>
      <w:r>
        <w:rPr>
          <w:color w:val="464646"/>
          <w:spacing w:val="-2"/>
          <w:w w:val="105"/>
          <w:sz w:val="22"/>
        </w:rPr>
        <w:t>District</w:t>
      </w:r>
    </w:p>
    <w:p>
      <w:pPr>
        <w:pStyle w:val="BodyText"/>
        <w:rPr>
          <w:sz w:val="19"/>
        </w:rPr>
      </w:pPr>
      <w:r>
        <w:rPr/>
        <w:br w:type="column"/>
      </w:r>
      <w:r>
        <w:rPr>
          <w:sz w:val="19"/>
        </w:rPr>
      </w:r>
    </w:p>
    <w:p>
      <w:pPr>
        <w:pStyle w:val="BodyText"/>
        <w:spacing w:before="79"/>
        <w:rPr>
          <w:sz w:val="19"/>
        </w:rPr>
      </w:pPr>
    </w:p>
    <w:p>
      <w:pPr>
        <w:spacing w:before="0"/>
        <w:ind w:left="2021" w:right="0" w:firstLine="0"/>
        <w:jc w:val="left"/>
        <w:rPr>
          <w:rFonts w:ascii="Times New Roman" w:hAnsi="Times New Roman" w:cs="Times New Roman" w:eastAsia="Times New Roman"/>
          <w:position w:val="-9"/>
          <w:sz w:val="18"/>
          <w:szCs w:val="18"/>
        </w:rPr>
      </w:pPr>
      <w:r>
        <w:rPr>
          <w:b/>
          <w:bCs/>
          <w:color w:val="9A9A9A"/>
          <w:spacing w:val="-11"/>
          <w:w w:val="70"/>
          <w:sz w:val="19"/>
          <w:szCs w:val="19"/>
        </w:rPr>
        <w:t>r</w:t>
      </w:r>
      <w:r>
        <w:rPr>
          <w:rFonts w:ascii="Times New Roman" w:hAnsi="Times New Roman" w:cs="Times New Roman" w:eastAsia="Times New Roman"/>
          <w:color w:val="9A9A9A"/>
          <w:spacing w:val="-11"/>
          <w:w w:val="70"/>
          <w:position w:val="-9"/>
          <w:sz w:val="18"/>
          <w:szCs w:val="18"/>
        </w:rPr>
        <w:t>c</w:t>
      </w:r>
      <w:r>
        <w:rPr>
          <w:b/>
          <w:bCs/>
          <w:color w:val="9A9A9A"/>
          <w:spacing w:val="-11"/>
          <w:w w:val="70"/>
          <w:sz w:val="19"/>
          <w:szCs w:val="19"/>
        </w:rPr>
        <w:t>'l</w:t>
      </w:r>
      <w:r>
        <w:rPr>
          <w:rFonts w:ascii="Times New Roman" w:hAnsi="Times New Roman" w:cs="Times New Roman" w:eastAsia="Times New Roman"/>
          <w:color w:val="9A9A9A"/>
          <w:spacing w:val="-11"/>
          <w:w w:val="70"/>
          <w:position w:val="-9"/>
          <w:sz w:val="18"/>
          <w:szCs w:val="18"/>
        </w:rPr>
        <w:t>.</w:t>
      </w:r>
      <w:r>
        <w:rPr>
          <w:b/>
          <w:bCs/>
          <w:color w:val="9A9A9A"/>
          <w:spacing w:val="-11"/>
          <w:w w:val="70"/>
          <w:sz w:val="19"/>
          <w:szCs w:val="19"/>
        </w:rPr>
        <w:t>:</w:t>
      </w:r>
      <w:r>
        <w:rPr>
          <w:rFonts w:ascii="Times New Roman" w:hAnsi="Times New Roman" w:cs="Times New Roman" w:eastAsia="Times New Roman"/>
          <w:color w:val="9A9A9A"/>
          <w:spacing w:val="-11"/>
          <w:w w:val="70"/>
          <w:position w:val="-9"/>
          <w:sz w:val="18"/>
          <w:szCs w:val="18"/>
        </w:rPr>
        <w:t>r</w:t>
      </w:r>
      <w:r>
        <w:rPr>
          <w:b/>
          <w:bCs/>
          <w:color w:val="9A9A9A"/>
          <w:spacing w:val="-11"/>
          <w:w w:val="70"/>
          <w:sz w:val="19"/>
          <w:szCs w:val="19"/>
        </w:rPr>
        <w:t>�</w:t>
      </w:r>
      <w:r>
        <w:rPr>
          <w:rFonts w:ascii="Times New Roman" w:hAnsi="Times New Roman" w:cs="Times New Roman" w:eastAsia="Times New Roman"/>
          <w:color w:val="9A9A9A"/>
          <w:spacing w:val="-11"/>
          <w:w w:val="70"/>
          <w:position w:val="-9"/>
          <w:sz w:val="18"/>
          <w:szCs w:val="18"/>
        </w:rPr>
        <w:t>·</w:t>
      </w:r>
      <w:r>
        <w:rPr>
          <w:b/>
          <w:bCs/>
          <w:color w:val="9A9A9A"/>
          <w:spacing w:val="-11"/>
          <w:w w:val="70"/>
          <w:sz w:val="19"/>
          <w:szCs w:val="19"/>
        </w:rPr>
        <w:t>.</w:t>
      </w:r>
      <w:r>
        <w:rPr>
          <w:rFonts w:ascii="Times New Roman" w:hAnsi="Times New Roman" w:cs="Times New Roman" w:eastAsia="Times New Roman"/>
          <w:color w:val="9A9A9A"/>
          <w:spacing w:val="-11"/>
          <w:w w:val="70"/>
          <w:position w:val="-9"/>
          <w:sz w:val="18"/>
          <w:szCs w:val="18"/>
        </w:rPr>
        <w:t>,</w:t>
      </w:r>
    </w:p>
    <w:p>
      <w:pPr>
        <w:pStyle w:val="BodyText"/>
        <w:spacing w:before="10"/>
        <w:rPr>
          <w:rFonts w:ascii="Times New Roman"/>
          <w:sz w:val="19"/>
        </w:rPr>
      </w:pPr>
    </w:p>
    <w:p>
      <w:pPr>
        <w:spacing w:line="114" w:lineRule="exact" w:before="1"/>
        <w:ind w:left="2002" w:right="0" w:firstLine="0"/>
        <w:jc w:val="left"/>
        <w:rPr>
          <w:sz w:val="11"/>
          <w:szCs w:val="11"/>
        </w:rPr>
      </w:pPr>
      <w:r>
        <w:rPr>
          <w:color w:val="9A9A9A"/>
          <w:spacing w:val="-10"/>
          <w:w w:val="85"/>
          <w:sz w:val="11"/>
          <w:szCs w:val="11"/>
        </w:rPr>
        <w:t>�</w:t>
      </w:r>
    </w:p>
    <w:p>
      <w:pPr>
        <w:spacing w:line="85" w:lineRule="exact" w:before="0"/>
        <w:ind w:left="2057" w:right="0" w:firstLine="0"/>
        <w:jc w:val="left"/>
        <w:rPr>
          <w:sz w:val="11"/>
        </w:rPr>
      </w:pPr>
      <w:r>
        <w:rPr>
          <w:color w:val="9A9A9A"/>
          <w:w w:val="110"/>
          <w:sz w:val="11"/>
        </w:rPr>
        <w:t>f·-</w:t>
      </w:r>
      <w:r>
        <w:rPr>
          <w:color w:val="9A9A9A"/>
          <w:spacing w:val="-5"/>
          <w:w w:val="115"/>
          <w:sz w:val="11"/>
        </w:rPr>
        <w:t>"-</w:t>
      </w:r>
    </w:p>
    <w:p>
      <w:pPr>
        <w:spacing w:line="138" w:lineRule="exact" w:before="0"/>
        <w:ind w:left="2051" w:right="0" w:firstLine="0"/>
        <w:jc w:val="left"/>
        <w:rPr>
          <w:sz w:val="16"/>
        </w:rPr>
      </w:pPr>
      <w:r>
        <w:rPr>
          <w:color w:val="9A9A9A"/>
          <w:w w:val="80"/>
          <w:sz w:val="16"/>
        </w:rPr>
        <w:t>cr-</w:t>
      </w:r>
      <w:r>
        <w:rPr>
          <w:color w:val="9A9A9A"/>
          <w:spacing w:val="-10"/>
          <w:w w:val="90"/>
          <w:sz w:val="16"/>
        </w:rPr>
        <w:t>1</w:t>
      </w:r>
    </w:p>
    <w:p>
      <w:pPr>
        <w:spacing w:line="236" w:lineRule="exact" w:before="0"/>
        <w:ind w:left="2067" w:right="0" w:firstLine="0"/>
        <w:jc w:val="left"/>
        <w:rPr>
          <w:sz w:val="22"/>
          <w:szCs w:val="22"/>
        </w:rPr>
      </w:pPr>
      <w:r>
        <w:rPr>
          <w:color w:val="9A9A9A"/>
          <w:spacing w:val="-5"/>
          <w:w w:val="65"/>
          <w:sz w:val="22"/>
          <w:szCs w:val="22"/>
        </w:rPr>
        <w:t>:J�</w:t>
      </w:r>
    </w:p>
    <w:p>
      <w:pPr>
        <w:spacing w:before="32"/>
        <w:ind w:left="2066" w:right="0" w:firstLine="0"/>
        <w:jc w:val="left"/>
        <w:rPr>
          <w:b/>
          <w:bCs/>
          <w:sz w:val="9"/>
          <w:szCs w:val="9"/>
        </w:rPr>
      </w:pPr>
      <w:r>
        <w:rPr>
          <w:b/>
          <w:bCs/>
          <w:color w:val="9A9A9A"/>
          <w:w w:val="105"/>
          <w:sz w:val="9"/>
          <w:szCs w:val="9"/>
        </w:rPr>
        <w:t>t-</w:t>
      </w:r>
      <w:r>
        <w:rPr>
          <w:b/>
          <w:bCs/>
          <w:color w:val="9A9A9A"/>
          <w:spacing w:val="-4"/>
          <w:w w:val="110"/>
          <w:sz w:val="9"/>
          <w:szCs w:val="9"/>
        </w:rPr>
        <w:t>�:•.</w:t>
      </w:r>
    </w:p>
    <w:p>
      <w:pPr>
        <w:pStyle w:val="BodyText"/>
        <w:spacing w:before="81"/>
        <w:rPr>
          <w:b/>
          <w:sz w:val="9"/>
        </w:rPr>
      </w:pPr>
    </w:p>
    <w:p>
      <w:pPr>
        <w:spacing w:before="0"/>
        <w:ind w:left="2080" w:right="0" w:firstLine="0"/>
        <w:jc w:val="left"/>
        <w:rPr>
          <w:sz w:val="8"/>
        </w:rPr>
      </w:pPr>
      <w:r>
        <w:rPr>
          <w:color w:val="9A9A9A"/>
          <w:spacing w:val="-2"/>
          <w:w w:val="115"/>
          <w:sz w:val="8"/>
        </w:rPr>
        <w:t>J'--</w:t>
      </w:r>
      <w:r>
        <w:rPr>
          <w:color w:val="9A9A9A"/>
          <w:spacing w:val="-5"/>
          <w:w w:val="115"/>
          <w:sz w:val="8"/>
        </w:rPr>
        <w:t>",.</w:t>
      </w:r>
    </w:p>
    <w:p>
      <w:pPr>
        <w:spacing w:before="19"/>
        <w:ind w:left="2075" w:right="0" w:firstLine="0"/>
        <w:jc w:val="left"/>
        <w:rPr>
          <w:b/>
          <w:sz w:val="9"/>
        </w:rPr>
      </w:pPr>
      <w:r>
        <w:rPr>
          <w:b/>
          <w:color w:val="9A9A9A"/>
          <w:spacing w:val="-2"/>
          <w:sz w:val="9"/>
        </w:rPr>
        <w:t>1..1:1</w:t>
      </w:r>
    </w:p>
    <w:p>
      <w:pPr>
        <w:spacing w:before="13"/>
        <w:ind w:left="2085" w:right="0" w:firstLine="0"/>
        <w:jc w:val="left"/>
        <w:rPr>
          <w:sz w:val="14"/>
        </w:rPr>
      </w:pPr>
      <w:r>
        <w:rPr>
          <w:sz w:val="14"/>
        </w:rPr>
        <mc:AlternateContent>
          <mc:Choice Requires="wps">
            <w:drawing>
              <wp:anchor distT="0" distB="0" distL="0" distR="0" allowOverlap="1" layoutInCell="1" locked="0" behindDoc="1" simplePos="0" relativeHeight="478932992">
                <wp:simplePos x="0" y="0"/>
                <wp:positionH relativeFrom="page">
                  <wp:posOffset>6923175</wp:posOffset>
                </wp:positionH>
                <wp:positionV relativeFrom="paragraph">
                  <wp:posOffset>71462</wp:posOffset>
                </wp:positionV>
                <wp:extent cx="142875" cy="327025"/>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142875" cy="327025"/>
                        </a:xfrm>
                        <a:prstGeom prst="rect">
                          <a:avLst/>
                        </a:prstGeom>
                      </wps:spPr>
                      <wps:txbx>
                        <w:txbxContent>
                          <w:p>
                            <w:pPr>
                              <w:spacing w:line="515" w:lineRule="exact" w:before="0"/>
                              <w:ind w:left="0" w:right="0" w:firstLine="0"/>
                              <w:jc w:val="left"/>
                              <w:rPr>
                                <w:sz w:val="46"/>
                                <w:szCs w:val="46"/>
                              </w:rPr>
                            </w:pPr>
                            <w:r>
                              <w:rPr>
                                <w:color w:val="9A9A9A"/>
                                <w:spacing w:val="-5"/>
                                <w:w w:val="25"/>
                                <w:sz w:val="46"/>
                                <w:szCs w:val="46"/>
                              </w:rPr>
                              <w:t>=�'</w:t>
                            </w:r>
                          </w:p>
                        </w:txbxContent>
                      </wps:txbx>
                      <wps:bodyPr wrap="square" lIns="0" tIns="0" rIns="0" bIns="0" rtlCol="0">
                        <a:noAutofit/>
                      </wps:bodyPr>
                    </wps:wsp>
                  </a:graphicData>
                </a:graphic>
              </wp:anchor>
            </w:drawing>
          </mc:Choice>
          <mc:Fallback>
            <w:pict>
              <v:shape style="position:absolute;margin-left:545.131958pt;margin-top:5.626936pt;width:11.25pt;height:25.75pt;mso-position-horizontal-relative:page;mso-position-vertical-relative:paragraph;z-index:-24383488" type="#_x0000_t202" id="docshape644" filled="false" stroked="false">
                <v:textbox inset="0,0,0,0">
                  <w:txbxContent>
                    <w:p>
                      <w:pPr>
                        <w:spacing w:line="515" w:lineRule="exact" w:before="0"/>
                        <w:ind w:left="0" w:right="0" w:firstLine="0"/>
                        <w:jc w:val="left"/>
                        <w:rPr>
                          <w:sz w:val="46"/>
                          <w:szCs w:val="46"/>
                        </w:rPr>
                      </w:pPr>
                      <w:r>
                        <w:rPr>
                          <w:color w:val="9A9A9A"/>
                          <w:spacing w:val="-5"/>
                          <w:w w:val="25"/>
                          <w:sz w:val="46"/>
                          <w:szCs w:val="46"/>
                        </w:rPr>
                        <w:t>=�'</w:t>
                      </w:r>
                    </w:p>
                  </w:txbxContent>
                </v:textbox>
                <w10:wrap type="none"/>
              </v:shape>
            </w:pict>
          </mc:Fallback>
        </mc:AlternateContent>
      </w:r>
      <w:r>
        <w:rPr>
          <w:color w:val="9A9A9A"/>
          <w:spacing w:val="-4"/>
          <w:sz w:val="14"/>
        </w:rPr>
        <w:t>C'':t</w:t>
      </w:r>
    </w:p>
    <w:p>
      <w:pPr>
        <w:pStyle w:val="BodyText"/>
        <w:spacing w:before="138"/>
        <w:rPr>
          <w:sz w:val="14"/>
        </w:rPr>
      </w:pPr>
    </w:p>
    <w:p>
      <w:pPr>
        <w:spacing w:line="251" w:lineRule="exact" w:before="0"/>
        <w:ind w:left="2093" w:right="0" w:firstLine="0"/>
        <w:jc w:val="left"/>
        <w:rPr>
          <w:b/>
          <w:bCs/>
          <w:sz w:val="25"/>
          <w:szCs w:val="25"/>
        </w:rPr>
      </w:pPr>
      <w:r>
        <w:rPr>
          <w:b/>
          <w:bCs/>
          <w:color w:val="9A9A9A"/>
          <w:spacing w:val="-4"/>
          <w:w w:val="50"/>
          <w:sz w:val="25"/>
          <w:szCs w:val="25"/>
        </w:rPr>
        <w:t>i�=�</w:t>
      </w:r>
    </w:p>
    <w:p>
      <w:pPr>
        <w:spacing w:line="115" w:lineRule="exact" w:before="0"/>
        <w:ind w:left="2103" w:right="0" w:firstLine="0"/>
        <w:jc w:val="left"/>
        <w:rPr>
          <w:sz w:val="20"/>
        </w:rPr>
      </w:pPr>
      <w:r>
        <w:rPr>
          <w:color w:val="9A9A9A"/>
          <w:spacing w:val="-5"/>
          <w:w w:val="50"/>
          <w:sz w:val="20"/>
        </w:rPr>
        <w:t>rn</w:t>
      </w:r>
    </w:p>
    <w:p>
      <w:pPr>
        <w:spacing w:after="0" w:line="115" w:lineRule="exact"/>
        <w:jc w:val="left"/>
        <w:rPr>
          <w:sz w:val="20"/>
        </w:rPr>
        <w:sectPr>
          <w:type w:val="continuous"/>
          <w:pgSz w:w="12240" w:h="15840"/>
          <w:pgMar w:header="0" w:footer="0" w:top="860" w:bottom="280" w:left="0" w:right="360"/>
          <w:cols w:num="3" w:equalWidth="0">
            <w:col w:w="4306" w:space="40"/>
            <w:col w:w="4442" w:space="39"/>
            <w:col w:w="3053"/>
          </w:cols>
        </w:sectPr>
      </w:pPr>
    </w:p>
    <w:p>
      <w:pPr>
        <w:tabs>
          <w:tab w:pos="10905" w:val="left" w:leader="none"/>
        </w:tabs>
        <w:spacing w:line="271" w:lineRule="exact" w:before="0"/>
        <w:ind w:left="2344" w:right="0" w:firstLine="0"/>
        <w:jc w:val="left"/>
        <w:rPr>
          <w:position w:val="-5"/>
          <w:sz w:val="11"/>
          <w:szCs w:val="11"/>
        </w:rPr>
      </w:pPr>
      <w:r>
        <w:rPr>
          <w:color w:val="464646"/>
          <w:sz w:val="22"/>
          <w:szCs w:val="22"/>
        </w:rPr>
        <w:t>This</w:t>
      </w:r>
      <w:r>
        <w:rPr>
          <w:color w:val="464646"/>
          <w:spacing w:val="19"/>
          <w:sz w:val="22"/>
          <w:szCs w:val="22"/>
        </w:rPr>
        <w:t> </w:t>
      </w:r>
      <w:r>
        <w:rPr>
          <w:color w:val="464646"/>
          <w:sz w:val="22"/>
          <w:szCs w:val="22"/>
        </w:rPr>
        <w:t>is</w:t>
      </w:r>
      <w:r>
        <w:rPr>
          <w:color w:val="464646"/>
          <w:spacing w:val="15"/>
          <w:sz w:val="22"/>
          <w:szCs w:val="22"/>
        </w:rPr>
        <w:t> </w:t>
      </w:r>
      <w:r>
        <w:rPr>
          <w:color w:val="464646"/>
          <w:sz w:val="22"/>
          <w:szCs w:val="22"/>
        </w:rPr>
        <w:t>to</w:t>
      </w:r>
      <w:r>
        <w:rPr>
          <w:color w:val="464646"/>
          <w:spacing w:val="16"/>
          <w:sz w:val="22"/>
          <w:szCs w:val="22"/>
        </w:rPr>
        <w:t> </w:t>
      </w:r>
      <w:r>
        <w:rPr>
          <w:color w:val="464646"/>
          <w:sz w:val="22"/>
          <w:szCs w:val="22"/>
        </w:rPr>
        <w:t>inform</w:t>
      </w:r>
      <w:r>
        <w:rPr>
          <w:color w:val="464646"/>
          <w:spacing w:val="32"/>
          <w:sz w:val="22"/>
          <w:szCs w:val="22"/>
        </w:rPr>
        <w:t> </w:t>
      </w:r>
      <w:r>
        <w:rPr>
          <w:color w:val="464646"/>
          <w:sz w:val="22"/>
          <w:szCs w:val="22"/>
        </w:rPr>
        <w:t>you</w:t>
      </w:r>
      <w:r>
        <w:rPr>
          <w:color w:val="464646"/>
          <w:spacing w:val="17"/>
          <w:sz w:val="22"/>
          <w:szCs w:val="22"/>
        </w:rPr>
        <w:t> </w:t>
      </w:r>
      <w:r>
        <w:rPr>
          <w:color w:val="464646"/>
          <w:sz w:val="22"/>
          <w:szCs w:val="22"/>
        </w:rPr>
        <w:t>that</w:t>
      </w:r>
      <w:r>
        <w:rPr>
          <w:color w:val="464646"/>
          <w:spacing w:val="27"/>
          <w:sz w:val="22"/>
          <w:szCs w:val="22"/>
        </w:rPr>
        <w:t> </w:t>
      </w:r>
      <w:r>
        <w:rPr>
          <w:color w:val="464646"/>
          <w:sz w:val="22"/>
          <w:szCs w:val="22"/>
        </w:rPr>
        <w:t>the</w:t>
      </w:r>
      <w:r>
        <w:rPr>
          <w:color w:val="464646"/>
          <w:spacing w:val="20"/>
          <w:sz w:val="22"/>
          <w:szCs w:val="22"/>
        </w:rPr>
        <w:t> </w:t>
      </w:r>
      <w:r>
        <w:rPr>
          <w:color w:val="464646"/>
          <w:sz w:val="22"/>
          <w:szCs w:val="22"/>
        </w:rPr>
        <w:t>Department</w:t>
      </w:r>
      <w:r>
        <w:rPr>
          <w:color w:val="464646"/>
          <w:spacing w:val="51"/>
          <w:sz w:val="22"/>
          <w:szCs w:val="22"/>
        </w:rPr>
        <w:t> </w:t>
      </w:r>
      <w:r>
        <w:rPr>
          <w:color w:val="464646"/>
          <w:sz w:val="22"/>
          <w:szCs w:val="22"/>
        </w:rPr>
        <w:t>of</w:t>
      </w:r>
      <w:r>
        <w:rPr>
          <w:color w:val="464646"/>
          <w:spacing w:val="22"/>
          <w:sz w:val="22"/>
          <w:szCs w:val="22"/>
        </w:rPr>
        <w:t> </w:t>
      </w:r>
      <w:r>
        <w:rPr>
          <w:color w:val="464646"/>
          <w:sz w:val="22"/>
          <w:szCs w:val="22"/>
        </w:rPr>
        <w:t>Planning</w:t>
      </w:r>
      <w:r>
        <w:rPr>
          <w:color w:val="464646"/>
          <w:spacing w:val="36"/>
          <w:sz w:val="22"/>
          <w:szCs w:val="22"/>
        </w:rPr>
        <w:t> </w:t>
      </w:r>
      <w:r>
        <w:rPr>
          <w:color w:val="464646"/>
          <w:sz w:val="22"/>
          <w:szCs w:val="22"/>
        </w:rPr>
        <w:t>and</w:t>
      </w:r>
      <w:r>
        <w:rPr>
          <w:color w:val="464646"/>
          <w:spacing w:val="26"/>
          <w:sz w:val="22"/>
          <w:szCs w:val="22"/>
        </w:rPr>
        <w:t> </w:t>
      </w:r>
      <w:r>
        <w:rPr>
          <w:color w:val="464646"/>
          <w:sz w:val="22"/>
          <w:szCs w:val="22"/>
        </w:rPr>
        <w:t>Permitting</w:t>
      </w:r>
      <w:r>
        <w:rPr>
          <w:color w:val="464646"/>
          <w:spacing w:val="36"/>
          <w:sz w:val="22"/>
          <w:szCs w:val="22"/>
        </w:rPr>
        <w:t> </w:t>
      </w:r>
      <w:r>
        <w:rPr>
          <w:color w:val="464646"/>
          <w:sz w:val="22"/>
          <w:szCs w:val="22"/>
        </w:rPr>
        <w:t>(OPP)</w:t>
      </w:r>
      <w:r>
        <w:rPr>
          <w:color w:val="464646"/>
          <w:spacing w:val="31"/>
          <w:sz w:val="22"/>
          <w:szCs w:val="22"/>
        </w:rPr>
        <w:t> </w:t>
      </w:r>
      <w:r>
        <w:rPr>
          <w:color w:val="464646"/>
          <w:spacing w:val="-5"/>
          <w:sz w:val="22"/>
          <w:szCs w:val="22"/>
        </w:rPr>
        <w:t>has</w:t>
      </w:r>
      <w:r>
        <w:rPr>
          <w:color w:val="464646"/>
          <w:sz w:val="22"/>
          <w:szCs w:val="22"/>
        </w:rPr>
        <w:tab/>
      </w:r>
      <w:r>
        <w:rPr>
          <w:color w:val="9A9A9A"/>
          <w:spacing w:val="-10"/>
          <w:w w:val="80"/>
          <w:position w:val="-5"/>
          <w:sz w:val="11"/>
          <w:szCs w:val="11"/>
        </w:rPr>
        <w:t>�</w:t>
      </w:r>
    </w:p>
    <w:p>
      <w:pPr>
        <w:spacing w:line="252" w:lineRule="auto" w:before="0"/>
        <w:ind w:left="1622" w:right="1502" w:firstLine="8"/>
        <w:jc w:val="left"/>
        <w:rPr>
          <w:sz w:val="22"/>
        </w:rPr>
      </w:pPr>
      <w:r>
        <w:rPr>
          <w:color w:val="464646"/>
          <w:w w:val="105"/>
          <w:sz w:val="22"/>
        </w:rPr>
        <w:t>accepted</w:t>
      </w:r>
      <w:r>
        <w:rPr>
          <w:color w:val="464646"/>
          <w:spacing w:val="26"/>
          <w:w w:val="105"/>
          <w:sz w:val="22"/>
        </w:rPr>
        <w:t> </w:t>
      </w:r>
      <w:r>
        <w:rPr>
          <w:color w:val="464646"/>
          <w:w w:val="105"/>
          <w:sz w:val="22"/>
        </w:rPr>
        <w:t>and is processing</w:t>
      </w:r>
      <w:r>
        <w:rPr>
          <w:color w:val="464646"/>
          <w:spacing w:val="24"/>
          <w:w w:val="105"/>
          <w:sz w:val="22"/>
        </w:rPr>
        <w:t> </w:t>
      </w:r>
      <w:r>
        <w:rPr>
          <w:color w:val="464646"/>
          <w:w w:val="105"/>
          <w:sz w:val="22"/>
        </w:rPr>
        <w:t>the above-referenced application</w:t>
      </w:r>
      <w:r>
        <w:rPr>
          <w:color w:val="464646"/>
          <w:spacing w:val="24"/>
          <w:w w:val="105"/>
          <w:sz w:val="22"/>
        </w:rPr>
        <w:t> </w:t>
      </w:r>
      <w:r>
        <w:rPr>
          <w:color w:val="464646"/>
          <w:w w:val="105"/>
          <w:sz w:val="22"/>
        </w:rPr>
        <w:t>for a Zone Change.</w:t>
      </w:r>
      <w:r>
        <w:rPr>
          <w:color w:val="464646"/>
          <w:w w:val="105"/>
          <w:sz w:val="22"/>
        </w:rPr>
        <w:t> The</w:t>
      </w:r>
      <w:r>
        <w:rPr>
          <w:color w:val="464646"/>
          <w:spacing w:val="35"/>
          <w:w w:val="105"/>
          <w:sz w:val="22"/>
        </w:rPr>
        <w:t> </w:t>
      </w:r>
      <w:r>
        <w:rPr>
          <w:color w:val="464646"/>
          <w:w w:val="105"/>
          <w:sz w:val="22"/>
        </w:rPr>
        <w:t>Applicant requests to</w:t>
      </w:r>
      <w:r>
        <w:rPr>
          <w:color w:val="464646"/>
          <w:spacing w:val="-1"/>
          <w:w w:val="105"/>
          <w:sz w:val="22"/>
        </w:rPr>
        <w:t> </w:t>
      </w:r>
      <w:r>
        <w:rPr>
          <w:color w:val="464646"/>
          <w:w w:val="105"/>
          <w:sz w:val="22"/>
        </w:rPr>
        <w:t>rezone</w:t>
      </w:r>
      <w:r>
        <w:rPr>
          <w:color w:val="464646"/>
          <w:spacing w:val="-7"/>
          <w:w w:val="105"/>
          <w:sz w:val="22"/>
        </w:rPr>
        <w:t> </w:t>
      </w:r>
      <w:r>
        <w:rPr>
          <w:color w:val="464646"/>
          <w:w w:val="105"/>
          <w:sz w:val="22"/>
        </w:rPr>
        <w:t>the</w:t>
      </w:r>
      <w:r>
        <w:rPr>
          <w:color w:val="464646"/>
          <w:spacing w:val="-9"/>
          <w:w w:val="105"/>
          <w:sz w:val="22"/>
        </w:rPr>
        <w:t> </w:t>
      </w:r>
      <w:r>
        <w:rPr>
          <w:color w:val="464646"/>
          <w:w w:val="105"/>
          <w:sz w:val="22"/>
        </w:rPr>
        <w:t>subject property from</w:t>
      </w:r>
      <w:r>
        <w:rPr>
          <w:color w:val="464646"/>
          <w:spacing w:val="-2"/>
          <w:w w:val="105"/>
          <w:sz w:val="22"/>
        </w:rPr>
        <w:t> </w:t>
      </w:r>
      <w:r>
        <w:rPr>
          <w:color w:val="464646"/>
          <w:w w:val="105"/>
          <w:sz w:val="22"/>
        </w:rPr>
        <w:t>the Country District</w:t>
      </w:r>
      <w:r>
        <w:rPr>
          <w:color w:val="464646"/>
          <w:spacing w:val="-1"/>
          <w:w w:val="105"/>
          <w:sz w:val="22"/>
        </w:rPr>
        <w:t> </w:t>
      </w:r>
      <w:r>
        <w:rPr>
          <w:color w:val="464646"/>
          <w:w w:val="105"/>
          <w:sz w:val="22"/>
        </w:rPr>
        <w:t>to</w:t>
      </w:r>
      <w:r>
        <w:rPr>
          <w:color w:val="464646"/>
          <w:spacing w:val="-7"/>
          <w:w w:val="105"/>
          <w:sz w:val="22"/>
        </w:rPr>
        <w:t> </w:t>
      </w:r>
      <w:r>
        <w:rPr>
          <w:color w:val="464646"/>
          <w:w w:val="105"/>
          <w:sz w:val="22"/>
        </w:rPr>
        <w:t>the R-5</w:t>
      </w:r>
      <w:r>
        <w:rPr>
          <w:color w:val="464646"/>
          <w:spacing w:val="30"/>
          <w:w w:val="105"/>
          <w:sz w:val="22"/>
        </w:rPr>
        <w:t> </w:t>
      </w:r>
      <w:r>
        <w:rPr>
          <w:color w:val="464646"/>
          <w:w w:val="105"/>
          <w:sz w:val="22"/>
        </w:rPr>
        <w:t>Residential District.</w:t>
      </w:r>
      <w:r>
        <w:rPr>
          <w:color w:val="464646"/>
          <w:spacing w:val="40"/>
          <w:w w:val="105"/>
          <w:sz w:val="22"/>
        </w:rPr>
        <w:t> </w:t>
      </w:r>
      <w:r>
        <w:rPr>
          <w:color w:val="464646"/>
          <w:w w:val="105"/>
          <w:sz w:val="22"/>
        </w:rPr>
        <w:t>You</w:t>
      </w:r>
      <w:r>
        <w:rPr>
          <w:color w:val="464646"/>
          <w:spacing w:val="-2"/>
          <w:w w:val="105"/>
          <w:sz w:val="22"/>
        </w:rPr>
        <w:t> </w:t>
      </w:r>
      <w:r>
        <w:rPr>
          <w:color w:val="464646"/>
          <w:w w:val="105"/>
          <w:sz w:val="22"/>
        </w:rPr>
        <w:t>can find</w:t>
      </w:r>
      <w:r>
        <w:rPr>
          <w:color w:val="464646"/>
          <w:spacing w:val="-1"/>
          <w:w w:val="105"/>
          <w:sz w:val="22"/>
        </w:rPr>
        <w:t> </w:t>
      </w:r>
      <w:r>
        <w:rPr>
          <w:color w:val="464646"/>
          <w:w w:val="105"/>
          <w:sz w:val="22"/>
        </w:rPr>
        <w:t>the</w:t>
      </w:r>
      <w:r>
        <w:rPr>
          <w:color w:val="464646"/>
          <w:spacing w:val="-5"/>
          <w:w w:val="105"/>
          <w:sz w:val="22"/>
        </w:rPr>
        <w:t> </w:t>
      </w:r>
      <w:r>
        <w:rPr>
          <w:color w:val="464646"/>
          <w:w w:val="105"/>
          <w:sz w:val="22"/>
        </w:rPr>
        <w:t>application materials on</w:t>
      </w:r>
      <w:r>
        <w:rPr>
          <w:color w:val="464646"/>
          <w:spacing w:val="-6"/>
          <w:w w:val="105"/>
          <w:sz w:val="22"/>
        </w:rPr>
        <w:t> </w:t>
      </w:r>
      <w:r>
        <w:rPr>
          <w:color w:val="464646"/>
          <w:w w:val="105"/>
          <w:sz w:val="22"/>
        </w:rPr>
        <w:t>our website, at</w:t>
      </w:r>
      <w:r>
        <w:rPr>
          <w:color w:val="464646"/>
          <w:spacing w:val="-3"/>
          <w:w w:val="105"/>
          <w:sz w:val="22"/>
        </w:rPr>
        <w:t> </w:t>
      </w:r>
      <w:r>
        <w:rPr>
          <w:color w:val="464646"/>
          <w:w w:val="105"/>
          <w:sz w:val="22"/>
        </w:rPr>
        <w:t>the following address (use the map navigation tools): honolulu</w:t>
      </w:r>
      <w:r>
        <w:rPr>
          <w:color w:val="757575"/>
          <w:w w:val="105"/>
          <w:sz w:val="22"/>
        </w:rPr>
        <w:t>.</w:t>
      </w:r>
      <w:r>
        <w:rPr>
          <w:color w:val="464646"/>
          <w:w w:val="105"/>
          <w:sz w:val="22"/>
        </w:rPr>
        <w:t>gov/dpp/public-input</w:t>
      </w:r>
    </w:p>
    <w:p>
      <w:pPr>
        <w:spacing w:line="249" w:lineRule="auto" w:before="252"/>
        <w:ind w:left="1629" w:right="1519" w:firstLine="722"/>
        <w:jc w:val="both"/>
        <w:rPr>
          <w:sz w:val="22"/>
        </w:rPr>
      </w:pPr>
      <w:r>
        <w:rPr>
          <w:color w:val="464646"/>
          <w:w w:val="105"/>
          <w:sz w:val="22"/>
        </w:rPr>
        <w:t>We</w:t>
      </w:r>
      <w:r>
        <w:rPr>
          <w:color w:val="464646"/>
          <w:spacing w:val="-6"/>
          <w:w w:val="105"/>
          <w:sz w:val="22"/>
        </w:rPr>
        <w:t> </w:t>
      </w:r>
      <w:r>
        <w:rPr>
          <w:color w:val="464646"/>
          <w:w w:val="105"/>
          <w:sz w:val="22"/>
        </w:rPr>
        <w:t>would appreciate any comments or</w:t>
      </w:r>
      <w:r>
        <w:rPr>
          <w:color w:val="464646"/>
          <w:spacing w:val="-4"/>
          <w:w w:val="105"/>
          <w:sz w:val="22"/>
        </w:rPr>
        <w:t> </w:t>
      </w:r>
      <w:r>
        <w:rPr>
          <w:color w:val="464646"/>
          <w:w w:val="105"/>
          <w:sz w:val="22"/>
        </w:rPr>
        <w:t>concerns you</w:t>
      </w:r>
      <w:r>
        <w:rPr>
          <w:color w:val="464646"/>
          <w:spacing w:val="-6"/>
          <w:w w:val="105"/>
          <w:sz w:val="22"/>
        </w:rPr>
        <w:t> </w:t>
      </w:r>
      <w:r>
        <w:rPr>
          <w:color w:val="464646"/>
          <w:w w:val="105"/>
          <w:sz w:val="22"/>
        </w:rPr>
        <w:t>may have regarding the Project's potential for impacts.</w:t>
      </w:r>
      <w:r>
        <w:rPr>
          <w:color w:val="464646"/>
          <w:spacing w:val="40"/>
          <w:w w:val="105"/>
          <w:sz w:val="22"/>
        </w:rPr>
        <w:t> </w:t>
      </w:r>
      <w:r>
        <w:rPr>
          <w:color w:val="464646"/>
          <w:w w:val="105"/>
          <w:sz w:val="22"/>
        </w:rPr>
        <w:t>Due</w:t>
      </w:r>
      <w:r>
        <w:rPr>
          <w:color w:val="464646"/>
          <w:spacing w:val="-4"/>
          <w:w w:val="105"/>
          <w:sz w:val="22"/>
        </w:rPr>
        <w:t> </w:t>
      </w:r>
      <w:r>
        <w:rPr>
          <w:color w:val="464646"/>
          <w:w w:val="105"/>
          <w:sz w:val="22"/>
        </w:rPr>
        <w:t>to</w:t>
      </w:r>
      <w:r>
        <w:rPr>
          <w:color w:val="464646"/>
          <w:spacing w:val="-3"/>
          <w:w w:val="105"/>
          <w:sz w:val="22"/>
        </w:rPr>
        <w:t> </w:t>
      </w:r>
      <w:r>
        <w:rPr>
          <w:color w:val="464646"/>
          <w:w w:val="105"/>
          <w:sz w:val="22"/>
        </w:rPr>
        <w:t>statutory time constraints, please</w:t>
      </w:r>
      <w:r>
        <w:rPr>
          <w:color w:val="464646"/>
          <w:spacing w:val="-2"/>
          <w:w w:val="105"/>
          <w:sz w:val="22"/>
        </w:rPr>
        <w:t> </w:t>
      </w:r>
      <w:r>
        <w:rPr>
          <w:color w:val="464646"/>
          <w:w w:val="105"/>
          <w:sz w:val="22"/>
        </w:rPr>
        <w:t>provide</w:t>
      </w:r>
      <w:r>
        <w:rPr>
          <w:color w:val="464646"/>
          <w:spacing w:val="-4"/>
          <w:w w:val="105"/>
          <w:sz w:val="22"/>
        </w:rPr>
        <w:t> </w:t>
      </w:r>
      <w:r>
        <w:rPr>
          <w:color w:val="464646"/>
          <w:w w:val="105"/>
          <w:sz w:val="22"/>
        </w:rPr>
        <w:t>your comments to the OPP by </w:t>
      </w:r>
      <w:r>
        <w:rPr>
          <w:b/>
          <w:color w:val="464646"/>
          <w:w w:val="105"/>
          <w:sz w:val="23"/>
        </w:rPr>
        <w:t>March 2, 2026 </w:t>
      </w:r>
      <w:r>
        <w:rPr>
          <w:color w:val="464646"/>
          <w:w w:val="105"/>
          <w:sz w:val="22"/>
        </w:rPr>
        <w:t>and reference the</w:t>
      </w:r>
      <w:r>
        <w:rPr>
          <w:color w:val="464646"/>
          <w:spacing w:val="-1"/>
          <w:w w:val="105"/>
          <w:sz w:val="22"/>
        </w:rPr>
        <w:t> </w:t>
      </w:r>
      <w:r>
        <w:rPr>
          <w:color w:val="464646"/>
          <w:w w:val="105"/>
          <w:sz w:val="22"/>
        </w:rPr>
        <w:t>project file</w:t>
      </w:r>
      <w:r>
        <w:rPr>
          <w:color w:val="464646"/>
          <w:spacing w:val="-2"/>
          <w:w w:val="105"/>
          <w:sz w:val="22"/>
        </w:rPr>
        <w:t> </w:t>
      </w:r>
      <w:r>
        <w:rPr>
          <w:color w:val="464646"/>
          <w:w w:val="105"/>
          <w:sz w:val="22"/>
        </w:rPr>
        <w:t>number</w:t>
      </w:r>
    </w:p>
    <w:p>
      <w:pPr>
        <w:spacing w:line="257" w:lineRule="exact" w:before="0"/>
        <w:ind w:left="1637" w:right="0" w:firstLine="0"/>
        <w:jc w:val="both"/>
        <w:rPr>
          <w:sz w:val="22"/>
        </w:rPr>
      </w:pPr>
      <w:r>
        <w:rPr>
          <w:b/>
          <w:color w:val="464646"/>
          <w:sz w:val="23"/>
        </w:rPr>
        <w:t>2O25-ZCH-1</w:t>
      </w:r>
      <w:r>
        <w:rPr>
          <w:b/>
          <w:color w:val="464646"/>
          <w:spacing w:val="14"/>
          <w:sz w:val="23"/>
        </w:rPr>
        <w:t> </w:t>
      </w:r>
      <w:r>
        <w:rPr>
          <w:color w:val="464646"/>
          <w:sz w:val="22"/>
        </w:rPr>
        <w:t>in</w:t>
      </w:r>
      <w:r>
        <w:rPr>
          <w:color w:val="464646"/>
          <w:spacing w:val="-4"/>
          <w:sz w:val="22"/>
        </w:rPr>
        <w:t> </w:t>
      </w:r>
      <w:r>
        <w:rPr>
          <w:color w:val="464646"/>
          <w:sz w:val="22"/>
        </w:rPr>
        <w:t>your</w:t>
      </w:r>
      <w:r>
        <w:rPr>
          <w:color w:val="464646"/>
          <w:spacing w:val="4"/>
          <w:sz w:val="22"/>
        </w:rPr>
        <w:t> </w:t>
      </w:r>
      <w:r>
        <w:rPr>
          <w:color w:val="464646"/>
          <w:spacing w:val="-2"/>
          <w:sz w:val="22"/>
        </w:rPr>
        <w:t>response.</w:t>
      </w:r>
    </w:p>
    <w:p>
      <w:pPr>
        <w:pStyle w:val="BodyText"/>
        <w:spacing w:before="21"/>
        <w:rPr>
          <w:sz w:val="22"/>
        </w:rPr>
      </w:pPr>
    </w:p>
    <w:p>
      <w:pPr>
        <w:spacing w:before="0"/>
        <w:ind w:left="1633" w:right="0" w:firstLine="0"/>
        <w:jc w:val="both"/>
        <w:rPr>
          <w:sz w:val="22"/>
        </w:rPr>
      </w:pPr>
      <w:r>
        <w:rPr>
          <w:color w:val="464646"/>
          <w:w w:val="105"/>
          <w:sz w:val="22"/>
        </w:rPr>
        <w:t>The</w:t>
      </w:r>
      <w:r>
        <w:rPr>
          <w:color w:val="464646"/>
          <w:spacing w:val="18"/>
          <w:w w:val="105"/>
          <w:sz w:val="22"/>
        </w:rPr>
        <w:t> </w:t>
      </w:r>
      <w:r>
        <w:rPr>
          <w:color w:val="464646"/>
          <w:w w:val="105"/>
          <w:sz w:val="22"/>
        </w:rPr>
        <w:t>Applicants</w:t>
      </w:r>
      <w:r>
        <w:rPr>
          <w:color w:val="464646"/>
          <w:spacing w:val="11"/>
          <w:w w:val="105"/>
          <w:sz w:val="22"/>
        </w:rPr>
        <w:t> </w:t>
      </w:r>
      <w:r>
        <w:rPr>
          <w:color w:val="464646"/>
          <w:w w:val="105"/>
          <w:sz w:val="22"/>
        </w:rPr>
        <w:t>state</w:t>
      </w:r>
      <w:r>
        <w:rPr>
          <w:color w:val="464646"/>
          <w:spacing w:val="1"/>
          <w:w w:val="105"/>
          <w:sz w:val="22"/>
        </w:rPr>
        <w:t> </w:t>
      </w:r>
      <w:r>
        <w:rPr>
          <w:color w:val="464646"/>
          <w:w w:val="105"/>
          <w:sz w:val="22"/>
        </w:rPr>
        <w:t>they</w:t>
      </w:r>
      <w:r>
        <w:rPr>
          <w:color w:val="464646"/>
          <w:spacing w:val="8"/>
          <w:w w:val="105"/>
          <w:sz w:val="22"/>
        </w:rPr>
        <w:t> </w:t>
      </w:r>
      <w:r>
        <w:rPr>
          <w:color w:val="464646"/>
          <w:w w:val="105"/>
          <w:sz w:val="22"/>
        </w:rPr>
        <w:t>are</w:t>
      </w:r>
      <w:r>
        <w:rPr>
          <w:color w:val="464646"/>
          <w:spacing w:val="-5"/>
          <w:w w:val="105"/>
          <w:sz w:val="22"/>
        </w:rPr>
        <w:t> </w:t>
      </w:r>
      <w:r>
        <w:rPr>
          <w:color w:val="464646"/>
          <w:w w:val="105"/>
          <w:sz w:val="22"/>
        </w:rPr>
        <w:t>requesting</w:t>
      </w:r>
      <w:r>
        <w:rPr>
          <w:color w:val="464646"/>
          <w:spacing w:val="13"/>
          <w:w w:val="105"/>
          <w:sz w:val="22"/>
        </w:rPr>
        <w:t> </w:t>
      </w:r>
      <w:r>
        <w:rPr>
          <w:color w:val="464646"/>
          <w:w w:val="105"/>
          <w:sz w:val="22"/>
        </w:rPr>
        <w:t>a</w:t>
      </w:r>
      <w:r>
        <w:rPr>
          <w:color w:val="464646"/>
          <w:spacing w:val="-7"/>
          <w:w w:val="105"/>
          <w:sz w:val="22"/>
        </w:rPr>
        <w:t> </w:t>
      </w:r>
      <w:r>
        <w:rPr>
          <w:color w:val="464646"/>
          <w:w w:val="105"/>
          <w:sz w:val="22"/>
        </w:rPr>
        <w:t>zone</w:t>
      </w:r>
      <w:r>
        <w:rPr>
          <w:color w:val="464646"/>
          <w:spacing w:val="-1"/>
          <w:w w:val="105"/>
          <w:sz w:val="22"/>
        </w:rPr>
        <w:t> </w:t>
      </w:r>
      <w:r>
        <w:rPr>
          <w:color w:val="464646"/>
          <w:w w:val="105"/>
          <w:sz w:val="22"/>
        </w:rPr>
        <w:t>change</w:t>
      </w:r>
      <w:r>
        <w:rPr>
          <w:color w:val="464646"/>
          <w:spacing w:val="6"/>
          <w:w w:val="105"/>
          <w:sz w:val="22"/>
        </w:rPr>
        <w:t> </w:t>
      </w:r>
      <w:r>
        <w:rPr>
          <w:color w:val="464646"/>
          <w:w w:val="105"/>
          <w:sz w:val="22"/>
        </w:rPr>
        <w:t>in</w:t>
      </w:r>
      <w:r>
        <w:rPr>
          <w:color w:val="464646"/>
          <w:spacing w:val="-11"/>
          <w:w w:val="105"/>
          <w:sz w:val="22"/>
        </w:rPr>
        <w:t> </w:t>
      </w:r>
      <w:r>
        <w:rPr>
          <w:color w:val="464646"/>
          <w:w w:val="105"/>
          <w:sz w:val="22"/>
        </w:rPr>
        <w:t>order</w:t>
      </w:r>
      <w:r>
        <w:rPr>
          <w:color w:val="464646"/>
          <w:spacing w:val="-3"/>
          <w:w w:val="105"/>
          <w:sz w:val="22"/>
        </w:rPr>
        <w:t> </w:t>
      </w:r>
      <w:r>
        <w:rPr>
          <w:color w:val="464646"/>
          <w:spacing w:val="-5"/>
          <w:w w:val="105"/>
          <w:sz w:val="22"/>
        </w:rPr>
        <w:t>to</w:t>
      </w:r>
      <w:r>
        <w:rPr>
          <w:color w:val="757575"/>
          <w:spacing w:val="-5"/>
          <w:w w:val="105"/>
          <w:sz w:val="22"/>
        </w:rPr>
        <w:t>:</w:t>
      </w:r>
    </w:p>
    <w:p>
      <w:pPr>
        <w:pStyle w:val="BodyText"/>
        <w:spacing w:before="42"/>
        <w:rPr>
          <w:sz w:val="22"/>
        </w:rPr>
      </w:pPr>
    </w:p>
    <w:p>
      <w:pPr>
        <w:pStyle w:val="ListParagraph"/>
        <w:numPr>
          <w:ilvl w:val="0"/>
          <w:numId w:val="144"/>
        </w:numPr>
        <w:tabs>
          <w:tab w:pos="2708" w:val="left" w:leader="none"/>
        </w:tabs>
        <w:spacing w:line="252" w:lineRule="auto" w:before="0" w:after="0"/>
        <w:ind w:left="2708" w:right="1266" w:hanging="356"/>
        <w:jc w:val="left"/>
        <w:rPr>
          <w:sz w:val="22"/>
        </w:rPr>
      </w:pPr>
      <w:r>
        <w:rPr>
          <w:color w:val="464646"/>
          <w:w w:val="105"/>
          <w:sz w:val="22"/>
        </w:rPr>
        <w:t>Bring</w:t>
      </w:r>
      <w:r>
        <w:rPr>
          <w:color w:val="464646"/>
          <w:spacing w:val="-2"/>
          <w:w w:val="105"/>
          <w:sz w:val="22"/>
        </w:rPr>
        <w:t> </w:t>
      </w:r>
      <w:r>
        <w:rPr>
          <w:color w:val="464646"/>
          <w:w w:val="105"/>
          <w:sz w:val="22"/>
        </w:rPr>
        <w:t>the</w:t>
      </w:r>
      <w:r>
        <w:rPr>
          <w:color w:val="464646"/>
          <w:spacing w:val="-7"/>
          <w:w w:val="105"/>
          <w:sz w:val="22"/>
        </w:rPr>
        <w:t> </w:t>
      </w:r>
      <w:r>
        <w:rPr>
          <w:color w:val="464646"/>
          <w:w w:val="105"/>
          <w:sz w:val="22"/>
        </w:rPr>
        <w:t>parcel's zoning</w:t>
      </w:r>
      <w:r>
        <w:rPr>
          <w:color w:val="464646"/>
          <w:spacing w:val="-3"/>
          <w:w w:val="105"/>
          <w:sz w:val="22"/>
        </w:rPr>
        <w:t> </w:t>
      </w:r>
      <w:r>
        <w:rPr>
          <w:color w:val="464646"/>
          <w:w w:val="105"/>
          <w:sz w:val="22"/>
        </w:rPr>
        <w:t>into</w:t>
      </w:r>
      <w:r>
        <w:rPr>
          <w:color w:val="464646"/>
          <w:spacing w:val="-4"/>
          <w:w w:val="105"/>
          <w:sz w:val="22"/>
        </w:rPr>
        <w:t> </w:t>
      </w:r>
      <w:r>
        <w:rPr>
          <w:color w:val="464646"/>
          <w:w w:val="105"/>
          <w:sz w:val="22"/>
        </w:rPr>
        <w:t>conformance with</w:t>
      </w:r>
      <w:r>
        <w:rPr>
          <w:color w:val="464646"/>
          <w:spacing w:val="-3"/>
          <w:w w:val="105"/>
          <w:sz w:val="22"/>
        </w:rPr>
        <w:t> </w:t>
      </w:r>
      <w:r>
        <w:rPr>
          <w:color w:val="464646"/>
          <w:w w:val="105"/>
          <w:sz w:val="22"/>
        </w:rPr>
        <w:t>its</w:t>
      </w:r>
      <w:r>
        <w:rPr>
          <w:color w:val="464646"/>
          <w:spacing w:val="-4"/>
          <w:w w:val="105"/>
          <w:sz w:val="22"/>
        </w:rPr>
        <w:t> </w:t>
      </w:r>
      <w:r>
        <w:rPr>
          <w:color w:val="464646"/>
          <w:w w:val="105"/>
          <w:sz w:val="22"/>
        </w:rPr>
        <w:t>longstanding use</w:t>
      </w:r>
      <w:r>
        <w:rPr>
          <w:color w:val="464646"/>
          <w:spacing w:val="-5"/>
          <w:w w:val="105"/>
          <w:sz w:val="22"/>
        </w:rPr>
        <w:t> </w:t>
      </w:r>
      <w:r>
        <w:rPr>
          <w:color w:val="464646"/>
          <w:w w:val="105"/>
          <w:sz w:val="22"/>
        </w:rPr>
        <w:t>as</w:t>
      </w:r>
      <w:r>
        <w:rPr>
          <w:color w:val="464646"/>
          <w:spacing w:val="-5"/>
          <w:w w:val="105"/>
          <w:sz w:val="22"/>
        </w:rPr>
        <w:t> </w:t>
      </w:r>
      <w:r>
        <w:rPr>
          <w:color w:val="464646"/>
          <w:w w:val="105"/>
          <w:sz w:val="22"/>
        </w:rPr>
        <w:t>a</w:t>
      </w:r>
      <w:r>
        <w:rPr>
          <w:color w:val="464646"/>
          <w:spacing w:val="-2"/>
          <w:w w:val="105"/>
          <w:sz w:val="22"/>
        </w:rPr>
        <w:t> </w:t>
      </w:r>
      <w:r>
        <w:rPr>
          <w:color w:val="464646"/>
          <w:w w:val="105"/>
          <w:sz w:val="22"/>
        </w:rPr>
        <w:t>site for six single-family</w:t>
      </w:r>
      <w:r>
        <w:rPr>
          <w:color w:val="464646"/>
          <w:w w:val="105"/>
          <w:sz w:val="22"/>
        </w:rPr>
        <w:t> dwellings and one duplex dwelling.</w:t>
      </w:r>
    </w:p>
    <w:p>
      <w:pPr>
        <w:pStyle w:val="ListParagraph"/>
        <w:numPr>
          <w:ilvl w:val="0"/>
          <w:numId w:val="144"/>
        </w:numPr>
        <w:tabs>
          <w:tab w:pos="2710" w:val="left" w:leader="none"/>
        </w:tabs>
        <w:spacing w:line="252" w:lineRule="auto" w:before="17" w:after="0"/>
        <w:ind w:left="2710" w:right="1206" w:hanging="353"/>
        <w:jc w:val="left"/>
        <w:rPr>
          <w:sz w:val="22"/>
        </w:rPr>
      </w:pPr>
      <w:r>
        <w:rPr>
          <w:color w:val="464646"/>
          <w:w w:val="105"/>
          <w:sz w:val="22"/>
        </w:rPr>
        <w:t>Qualify for loans</w:t>
      </w:r>
      <w:r>
        <w:rPr>
          <w:color w:val="464646"/>
          <w:spacing w:val="-2"/>
          <w:w w:val="105"/>
          <w:sz w:val="22"/>
        </w:rPr>
        <w:t> </w:t>
      </w:r>
      <w:r>
        <w:rPr>
          <w:color w:val="464646"/>
          <w:w w:val="105"/>
          <w:sz w:val="22"/>
        </w:rPr>
        <w:t>to</w:t>
      </w:r>
      <w:r>
        <w:rPr>
          <w:color w:val="464646"/>
          <w:spacing w:val="-13"/>
          <w:w w:val="105"/>
          <w:sz w:val="22"/>
        </w:rPr>
        <w:t> </w:t>
      </w:r>
      <w:r>
        <w:rPr>
          <w:color w:val="464646"/>
          <w:w w:val="105"/>
          <w:sz w:val="22"/>
        </w:rPr>
        <w:t>finance</w:t>
      </w:r>
      <w:r>
        <w:rPr>
          <w:color w:val="464646"/>
          <w:spacing w:val="-5"/>
          <w:w w:val="105"/>
          <w:sz w:val="22"/>
        </w:rPr>
        <w:t> </w:t>
      </w:r>
      <w:r>
        <w:rPr>
          <w:color w:val="464646"/>
          <w:w w:val="105"/>
          <w:sz w:val="22"/>
        </w:rPr>
        <w:t>needed renovations and</w:t>
      </w:r>
      <w:r>
        <w:rPr>
          <w:color w:val="464646"/>
          <w:spacing w:val="-7"/>
          <w:w w:val="105"/>
          <w:sz w:val="22"/>
        </w:rPr>
        <w:t> </w:t>
      </w:r>
      <w:r>
        <w:rPr>
          <w:color w:val="464646"/>
          <w:w w:val="105"/>
          <w:sz w:val="22"/>
        </w:rPr>
        <w:t>maintenance to</w:t>
      </w:r>
      <w:r>
        <w:rPr>
          <w:color w:val="464646"/>
          <w:spacing w:val="-11"/>
          <w:w w:val="105"/>
          <w:sz w:val="22"/>
        </w:rPr>
        <w:t> </w:t>
      </w:r>
      <w:r>
        <w:rPr>
          <w:color w:val="464646"/>
          <w:w w:val="105"/>
          <w:sz w:val="22"/>
        </w:rPr>
        <w:t>the</w:t>
      </w:r>
      <w:r>
        <w:rPr>
          <w:color w:val="464646"/>
          <w:spacing w:val="-9"/>
          <w:w w:val="105"/>
          <w:sz w:val="22"/>
        </w:rPr>
        <w:t> </w:t>
      </w:r>
      <w:r>
        <w:rPr>
          <w:color w:val="464646"/>
          <w:w w:val="105"/>
          <w:sz w:val="22"/>
        </w:rPr>
        <w:t>aging </w:t>
      </w:r>
      <w:r>
        <w:rPr>
          <w:color w:val="464646"/>
          <w:spacing w:val="-2"/>
          <w:w w:val="105"/>
          <w:sz w:val="22"/>
        </w:rPr>
        <w:t>buildings.</w:t>
      </w:r>
    </w:p>
    <w:p>
      <w:pPr>
        <w:pStyle w:val="ListParagraph"/>
        <w:numPr>
          <w:ilvl w:val="0"/>
          <w:numId w:val="144"/>
        </w:numPr>
        <w:tabs>
          <w:tab w:pos="2712" w:val="left" w:leader="none"/>
          <w:tab w:pos="2714" w:val="left" w:leader="none"/>
        </w:tabs>
        <w:spacing w:line="254" w:lineRule="auto" w:before="13" w:after="0"/>
        <w:ind w:left="2712" w:right="1496" w:hanging="356"/>
        <w:jc w:val="left"/>
        <w:rPr>
          <w:sz w:val="22"/>
        </w:rPr>
      </w:pPr>
      <w:r>
        <w:rPr>
          <w:color w:val="464646"/>
          <w:w w:val="105"/>
          <w:sz w:val="22"/>
        </w:rPr>
        <w:t>Secure</w:t>
      </w:r>
      <w:r>
        <w:rPr>
          <w:color w:val="464646"/>
          <w:spacing w:val="-1"/>
          <w:w w:val="105"/>
          <w:sz w:val="22"/>
        </w:rPr>
        <w:t> </w:t>
      </w:r>
      <w:r>
        <w:rPr>
          <w:color w:val="464646"/>
          <w:w w:val="105"/>
          <w:sz w:val="22"/>
        </w:rPr>
        <w:t>the</w:t>
      </w:r>
      <w:r>
        <w:rPr>
          <w:color w:val="464646"/>
          <w:spacing w:val="-10"/>
          <w:w w:val="105"/>
          <w:sz w:val="22"/>
        </w:rPr>
        <w:t> </w:t>
      </w:r>
      <w:r>
        <w:rPr>
          <w:color w:val="464646"/>
          <w:w w:val="105"/>
          <w:sz w:val="22"/>
        </w:rPr>
        <w:t>right</w:t>
      </w:r>
      <w:r>
        <w:rPr>
          <w:color w:val="464646"/>
          <w:spacing w:val="-3"/>
          <w:w w:val="105"/>
          <w:sz w:val="22"/>
        </w:rPr>
        <w:t> </w:t>
      </w:r>
      <w:r>
        <w:rPr>
          <w:color w:val="464646"/>
          <w:w w:val="105"/>
          <w:sz w:val="22"/>
        </w:rPr>
        <w:t>to</w:t>
      </w:r>
      <w:r>
        <w:rPr>
          <w:color w:val="464646"/>
          <w:spacing w:val="-8"/>
          <w:w w:val="105"/>
          <w:sz w:val="22"/>
        </w:rPr>
        <w:t> </w:t>
      </w:r>
      <w:r>
        <w:rPr>
          <w:color w:val="464646"/>
          <w:w w:val="105"/>
          <w:sz w:val="22"/>
        </w:rPr>
        <w:t>rebuild</w:t>
      </w:r>
      <w:r>
        <w:rPr>
          <w:color w:val="464646"/>
          <w:spacing w:val="-1"/>
          <w:w w:val="105"/>
          <w:sz w:val="22"/>
        </w:rPr>
        <w:t> </w:t>
      </w:r>
      <w:r>
        <w:rPr>
          <w:color w:val="464646"/>
          <w:w w:val="105"/>
          <w:sz w:val="22"/>
        </w:rPr>
        <w:t>should the</w:t>
      </w:r>
      <w:r>
        <w:rPr>
          <w:color w:val="464646"/>
          <w:spacing w:val="-9"/>
          <w:w w:val="105"/>
          <w:sz w:val="22"/>
        </w:rPr>
        <w:t> </w:t>
      </w:r>
      <w:r>
        <w:rPr>
          <w:color w:val="464646"/>
          <w:w w:val="105"/>
          <w:sz w:val="22"/>
        </w:rPr>
        <w:t>existing structures suffer</w:t>
      </w:r>
      <w:r>
        <w:rPr>
          <w:color w:val="464646"/>
          <w:spacing w:val="-1"/>
          <w:w w:val="105"/>
          <w:sz w:val="22"/>
        </w:rPr>
        <w:t> </w:t>
      </w:r>
      <w:r>
        <w:rPr>
          <w:color w:val="464646"/>
          <w:w w:val="105"/>
          <w:sz w:val="22"/>
        </w:rPr>
        <w:t>catastrophic damage due to fire or natural disaster.</w:t>
      </w:r>
    </w:p>
    <w:p>
      <w:pPr>
        <w:pStyle w:val="ListParagraph"/>
        <w:spacing w:after="0" w:line="254" w:lineRule="auto"/>
        <w:jc w:val="left"/>
        <w:rPr>
          <w:sz w:val="22"/>
        </w:rPr>
        <w:sectPr>
          <w:type w:val="continuous"/>
          <w:pgSz w:w="12240" w:h="15840"/>
          <w:pgMar w:header="0" w:footer="0" w:top="860" w:bottom="280" w:left="0" w:right="360"/>
        </w:sectPr>
      </w:pPr>
    </w:p>
    <w:p>
      <w:pPr>
        <w:spacing w:before="72"/>
        <w:ind w:left="1675" w:right="0" w:firstLine="0"/>
        <w:jc w:val="left"/>
        <w:rPr>
          <w:sz w:val="22"/>
        </w:rPr>
      </w:pPr>
      <w:r>
        <w:rPr>
          <w:color w:val="2A2A2A"/>
          <w:w w:val="105"/>
          <w:sz w:val="22"/>
        </w:rPr>
        <w:t>2025-ZCH-</w:t>
      </w:r>
      <w:r>
        <w:rPr>
          <w:color w:val="2A2A2A"/>
          <w:spacing w:val="-12"/>
          <w:w w:val="105"/>
          <w:sz w:val="22"/>
        </w:rPr>
        <w:t>1</w:t>
      </w:r>
    </w:p>
    <w:p>
      <w:pPr>
        <w:spacing w:line="254" w:lineRule="auto" w:before="11"/>
        <w:ind w:left="1679" w:right="8238" w:hanging="4"/>
        <w:jc w:val="left"/>
        <w:rPr>
          <w:sz w:val="22"/>
        </w:rPr>
      </w:pPr>
      <w:r>
        <w:rPr>
          <w:color w:val="2A2A2A"/>
          <w:sz w:val="22"/>
        </w:rPr>
        <w:t>January 15, 2026 </w:t>
      </w:r>
      <w:r>
        <w:rPr>
          <w:color w:val="2A2A2A"/>
          <w:spacing w:val="-2"/>
          <w:w w:val="110"/>
          <w:sz w:val="22"/>
        </w:rPr>
        <w:t>Page2</w:t>
      </w:r>
    </w:p>
    <w:p>
      <w:pPr>
        <w:pStyle w:val="BodyText"/>
        <w:rPr>
          <w:sz w:val="22"/>
        </w:rPr>
      </w:pPr>
    </w:p>
    <w:p>
      <w:pPr>
        <w:pStyle w:val="BodyText"/>
        <w:spacing w:before="19"/>
        <w:rPr>
          <w:sz w:val="22"/>
        </w:rPr>
      </w:pPr>
    </w:p>
    <w:p>
      <w:pPr>
        <w:spacing w:line="249" w:lineRule="auto" w:before="1"/>
        <w:ind w:left="1679" w:right="1185" w:firstLine="713"/>
        <w:jc w:val="left"/>
        <w:rPr>
          <w:sz w:val="22"/>
        </w:rPr>
      </w:pPr>
      <w:r>
        <w:rPr>
          <w:color w:val="2A2A2A"/>
          <w:w w:val="105"/>
          <w:sz w:val="22"/>
        </w:rPr>
        <w:t>The Applicants are</w:t>
      </w:r>
      <w:r>
        <w:rPr>
          <w:color w:val="2A2A2A"/>
          <w:spacing w:val="-6"/>
          <w:w w:val="105"/>
          <w:sz w:val="22"/>
        </w:rPr>
        <w:t> </w:t>
      </w:r>
      <w:r>
        <w:rPr>
          <w:color w:val="2A2A2A"/>
          <w:w w:val="105"/>
          <w:sz w:val="22"/>
        </w:rPr>
        <w:t>proposing no</w:t>
      </w:r>
      <w:r>
        <w:rPr>
          <w:color w:val="2A2A2A"/>
          <w:spacing w:val="-6"/>
          <w:w w:val="105"/>
          <w:sz w:val="22"/>
        </w:rPr>
        <w:t> </w:t>
      </w:r>
      <w:r>
        <w:rPr>
          <w:color w:val="2A2A2A"/>
          <w:w w:val="105"/>
          <w:sz w:val="22"/>
        </w:rPr>
        <w:t>change to</w:t>
      </w:r>
      <w:r>
        <w:rPr>
          <w:color w:val="2A2A2A"/>
          <w:spacing w:val="-6"/>
          <w:w w:val="105"/>
          <w:sz w:val="22"/>
        </w:rPr>
        <w:t> </w:t>
      </w:r>
      <w:r>
        <w:rPr>
          <w:color w:val="2A2A2A"/>
          <w:w w:val="105"/>
          <w:sz w:val="22"/>
        </w:rPr>
        <w:t>the</w:t>
      </w:r>
      <w:r>
        <w:rPr>
          <w:color w:val="2A2A2A"/>
          <w:spacing w:val="-10"/>
          <w:w w:val="105"/>
          <w:sz w:val="22"/>
        </w:rPr>
        <w:t> </w:t>
      </w:r>
      <w:r>
        <w:rPr>
          <w:color w:val="2A2A2A"/>
          <w:w w:val="105"/>
          <w:sz w:val="22"/>
        </w:rPr>
        <w:t>lot's</w:t>
      </w:r>
      <w:r>
        <w:rPr>
          <w:color w:val="2A2A2A"/>
          <w:spacing w:val="-7"/>
          <w:w w:val="105"/>
          <w:sz w:val="22"/>
        </w:rPr>
        <w:t> </w:t>
      </w:r>
      <w:r>
        <w:rPr>
          <w:color w:val="2A2A2A"/>
          <w:w w:val="105"/>
          <w:sz w:val="22"/>
        </w:rPr>
        <w:t>existing use,</w:t>
      </w:r>
      <w:r>
        <w:rPr>
          <w:color w:val="2A2A2A"/>
          <w:spacing w:val="-2"/>
          <w:w w:val="105"/>
          <w:sz w:val="22"/>
        </w:rPr>
        <w:t> </w:t>
      </w:r>
      <w:r>
        <w:rPr>
          <w:color w:val="2A2A2A"/>
          <w:w w:val="105"/>
          <w:sz w:val="22"/>
        </w:rPr>
        <w:t>which has</w:t>
      </w:r>
      <w:r>
        <w:rPr>
          <w:color w:val="2A2A2A"/>
          <w:spacing w:val="-6"/>
          <w:w w:val="105"/>
          <w:sz w:val="22"/>
        </w:rPr>
        <w:t> </w:t>
      </w:r>
      <w:r>
        <w:rPr>
          <w:color w:val="2A2A2A"/>
          <w:w w:val="105"/>
          <w:sz w:val="22"/>
        </w:rPr>
        <w:t>been in place since most of the homes were established there in 1965.</w:t>
      </w:r>
      <w:r>
        <w:rPr>
          <w:color w:val="2A2A2A"/>
          <w:spacing w:val="40"/>
          <w:w w:val="105"/>
          <w:sz w:val="22"/>
        </w:rPr>
        <w:t> </w:t>
      </w:r>
      <w:r>
        <w:rPr>
          <w:color w:val="2A2A2A"/>
          <w:w w:val="105"/>
          <w:sz w:val="22"/>
        </w:rPr>
        <w:t>The number of dwellings and their square footage will remain substantially unchanged.</w:t>
      </w:r>
    </w:p>
    <w:p>
      <w:pPr>
        <w:pStyle w:val="BodyText"/>
        <w:spacing w:before="19"/>
        <w:rPr>
          <w:sz w:val="22"/>
        </w:rPr>
      </w:pPr>
    </w:p>
    <w:p>
      <w:pPr>
        <w:spacing w:line="252" w:lineRule="auto" w:before="0"/>
        <w:ind w:left="1683" w:right="1420" w:firstLine="710"/>
        <w:jc w:val="left"/>
        <w:rPr>
          <w:sz w:val="22"/>
        </w:rPr>
      </w:pPr>
      <w:r>
        <w:rPr>
          <w:color w:val="2A2A2A"/>
          <w:w w:val="105"/>
          <w:sz w:val="22"/>
        </w:rPr>
        <w:t>The Project</w:t>
      </w:r>
      <w:r>
        <w:rPr>
          <w:color w:val="2A2A2A"/>
          <w:spacing w:val="20"/>
          <w:w w:val="105"/>
          <w:sz w:val="22"/>
        </w:rPr>
        <w:t> </w:t>
      </w:r>
      <w:r>
        <w:rPr>
          <w:color w:val="2A2A2A"/>
          <w:w w:val="105"/>
          <w:sz w:val="22"/>
        </w:rPr>
        <w:t>was presented to the North Shore Neighborhood</w:t>
      </w:r>
      <w:r>
        <w:rPr>
          <w:color w:val="2A2A2A"/>
          <w:spacing w:val="25"/>
          <w:w w:val="105"/>
          <w:sz w:val="22"/>
        </w:rPr>
        <w:t> </w:t>
      </w:r>
      <w:r>
        <w:rPr>
          <w:color w:val="2A2A2A"/>
          <w:w w:val="105"/>
          <w:sz w:val="22"/>
        </w:rPr>
        <w:t>Board No. 27</w:t>
      </w:r>
      <w:r>
        <w:rPr>
          <w:color w:val="2A2A2A"/>
          <w:w w:val="105"/>
          <w:sz w:val="22"/>
        </w:rPr>
        <w:t> (NB 27) on</w:t>
      </w:r>
      <w:r>
        <w:rPr>
          <w:color w:val="2A2A2A"/>
          <w:spacing w:val="-6"/>
          <w:w w:val="105"/>
          <w:sz w:val="22"/>
        </w:rPr>
        <w:t> </w:t>
      </w:r>
      <w:r>
        <w:rPr>
          <w:color w:val="2A2A2A"/>
          <w:w w:val="105"/>
          <w:sz w:val="22"/>
        </w:rPr>
        <w:t>January 28, 2025.</w:t>
      </w:r>
      <w:r>
        <w:rPr>
          <w:color w:val="2A2A2A"/>
          <w:spacing w:val="40"/>
          <w:w w:val="105"/>
          <w:sz w:val="22"/>
        </w:rPr>
        <w:t> </w:t>
      </w:r>
      <w:r>
        <w:rPr>
          <w:color w:val="2A2A2A"/>
          <w:w w:val="105"/>
          <w:sz w:val="22"/>
        </w:rPr>
        <w:t>The NB</w:t>
      </w:r>
      <w:r>
        <w:rPr>
          <w:color w:val="2A2A2A"/>
          <w:spacing w:val="-7"/>
          <w:w w:val="105"/>
          <w:sz w:val="22"/>
        </w:rPr>
        <w:t> </w:t>
      </w:r>
      <w:r>
        <w:rPr>
          <w:color w:val="2A2A2A"/>
          <w:w w:val="105"/>
          <w:sz w:val="22"/>
        </w:rPr>
        <w:t>27</w:t>
      </w:r>
      <w:r>
        <w:rPr>
          <w:color w:val="2A2A2A"/>
          <w:spacing w:val="-1"/>
          <w:w w:val="105"/>
          <w:sz w:val="22"/>
        </w:rPr>
        <w:t> </w:t>
      </w:r>
      <w:r>
        <w:rPr>
          <w:color w:val="2A2A2A"/>
          <w:w w:val="105"/>
          <w:sz w:val="22"/>
        </w:rPr>
        <w:t>voted 11-0-1 (11</w:t>
      </w:r>
      <w:r>
        <w:rPr>
          <w:color w:val="2A2A2A"/>
          <w:spacing w:val="-3"/>
          <w:w w:val="105"/>
          <w:sz w:val="22"/>
        </w:rPr>
        <w:t> </w:t>
      </w:r>
      <w:r>
        <w:rPr>
          <w:color w:val="2A2A2A"/>
          <w:w w:val="105"/>
          <w:sz w:val="22"/>
        </w:rPr>
        <w:t>ayes, one abstention and one</w:t>
      </w:r>
      <w:r>
        <w:rPr>
          <w:color w:val="2A2A2A"/>
          <w:spacing w:val="-4"/>
          <w:w w:val="105"/>
          <w:sz w:val="22"/>
        </w:rPr>
        <w:t> </w:t>
      </w:r>
      <w:r>
        <w:rPr>
          <w:color w:val="2A2A2A"/>
          <w:w w:val="105"/>
          <w:sz w:val="22"/>
        </w:rPr>
        <w:t>member's vote</w:t>
      </w:r>
      <w:r>
        <w:rPr>
          <w:color w:val="2A2A2A"/>
          <w:spacing w:val="-4"/>
          <w:w w:val="105"/>
          <w:sz w:val="22"/>
        </w:rPr>
        <w:t> </w:t>
      </w:r>
      <w:r>
        <w:rPr>
          <w:color w:val="2A2A2A"/>
          <w:w w:val="105"/>
          <w:sz w:val="22"/>
        </w:rPr>
        <w:t>inadvertently not</w:t>
      </w:r>
      <w:r>
        <w:rPr>
          <w:color w:val="2A2A2A"/>
          <w:spacing w:val="-4"/>
          <w:w w:val="105"/>
          <w:sz w:val="22"/>
        </w:rPr>
        <w:t> </w:t>
      </w:r>
      <w:r>
        <w:rPr>
          <w:color w:val="2A2A2A"/>
          <w:w w:val="105"/>
          <w:sz w:val="22"/>
        </w:rPr>
        <w:t>called for) to</w:t>
      </w:r>
      <w:r>
        <w:rPr>
          <w:color w:val="2A2A2A"/>
          <w:spacing w:val="-6"/>
          <w:w w:val="105"/>
          <w:sz w:val="22"/>
        </w:rPr>
        <w:t> </w:t>
      </w:r>
      <w:r>
        <w:rPr>
          <w:color w:val="2A2A2A"/>
          <w:w w:val="105"/>
          <w:sz w:val="22"/>
        </w:rPr>
        <w:t>support</w:t>
      </w:r>
      <w:r>
        <w:rPr>
          <w:color w:val="2A2A2A"/>
          <w:spacing w:val="-1"/>
          <w:w w:val="105"/>
          <w:sz w:val="22"/>
        </w:rPr>
        <w:t> </w:t>
      </w:r>
      <w:r>
        <w:rPr>
          <w:color w:val="2A2A2A"/>
          <w:w w:val="105"/>
          <w:sz w:val="22"/>
        </w:rPr>
        <w:t>the</w:t>
      </w:r>
      <w:r>
        <w:rPr>
          <w:color w:val="2A2A2A"/>
          <w:spacing w:val="-13"/>
          <w:w w:val="105"/>
          <w:sz w:val="22"/>
        </w:rPr>
        <w:t> </w:t>
      </w:r>
      <w:r>
        <w:rPr>
          <w:color w:val="2A2A2A"/>
          <w:w w:val="105"/>
          <w:sz w:val="22"/>
        </w:rPr>
        <w:t>proposed zone</w:t>
      </w:r>
      <w:r>
        <w:rPr>
          <w:color w:val="2A2A2A"/>
          <w:spacing w:val="-4"/>
          <w:w w:val="105"/>
          <w:sz w:val="22"/>
        </w:rPr>
        <w:t> </w:t>
      </w:r>
      <w:r>
        <w:rPr>
          <w:color w:val="2A2A2A"/>
          <w:w w:val="105"/>
          <w:sz w:val="22"/>
        </w:rPr>
        <w:t>change.</w:t>
      </w:r>
    </w:p>
    <w:p>
      <w:pPr>
        <w:pStyle w:val="BodyText"/>
        <w:spacing w:before="12"/>
        <w:rPr>
          <w:sz w:val="22"/>
        </w:rPr>
      </w:pPr>
    </w:p>
    <w:p>
      <w:pPr>
        <w:spacing w:line="249" w:lineRule="auto" w:before="1"/>
        <w:ind w:left="1683" w:right="1251" w:firstLine="717"/>
        <w:jc w:val="left"/>
        <w:rPr>
          <w:sz w:val="22"/>
        </w:rPr>
      </w:pPr>
      <w:r>
        <w:rPr>
          <w:color w:val="2A2A2A"/>
          <w:w w:val="105"/>
          <w:sz w:val="22"/>
        </w:rPr>
        <w:t>Please</w:t>
      </w:r>
      <w:r>
        <w:rPr>
          <w:color w:val="2A2A2A"/>
          <w:spacing w:val="-6"/>
          <w:w w:val="105"/>
          <w:sz w:val="22"/>
        </w:rPr>
        <w:t> </w:t>
      </w:r>
      <w:r>
        <w:rPr>
          <w:color w:val="2A2A2A"/>
          <w:w w:val="105"/>
          <w:sz w:val="22"/>
        </w:rPr>
        <w:t>evaluate</w:t>
      </w:r>
      <w:r>
        <w:rPr>
          <w:color w:val="2A2A2A"/>
          <w:spacing w:val="-2"/>
          <w:w w:val="105"/>
          <w:sz w:val="22"/>
        </w:rPr>
        <w:t> </w:t>
      </w:r>
      <w:r>
        <w:rPr>
          <w:color w:val="2A2A2A"/>
          <w:w w:val="105"/>
          <w:sz w:val="22"/>
        </w:rPr>
        <w:t>the</w:t>
      </w:r>
      <w:r>
        <w:rPr>
          <w:color w:val="2A2A2A"/>
          <w:spacing w:val="-6"/>
          <w:w w:val="105"/>
          <w:sz w:val="22"/>
        </w:rPr>
        <w:t> </w:t>
      </w:r>
      <w:r>
        <w:rPr>
          <w:color w:val="2A2A2A"/>
          <w:w w:val="105"/>
          <w:sz w:val="22"/>
        </w:rPr>
        <w:t>impact of</w:t>
      </w:r>
      <w:r>
        <w:rPr>
          <w:color w:val="2A2A2A"/>
          <w:spacing w:val="-8"/>
          <w:w w:val="105"/>
          <w:sz w:val="22"/>
        </w:rPr>
        <w:t> </w:t>
      </w:r>
      <w:r>
        <w:rPr>
          <w:color w:val="2A2A2A"/>
          <w:w w:val="105"/>
          <w:sz w:val="22"/>
        </w:rPr>
        <w:t>the</w:t>
      </w:r>
      <w:r>
        <w:rPr>
          <w:color w:val="2A2A2A"/>
          <w:spacing w:val="-9"/>
          <w:w w:val="105"/>
          <w:sz w:val="22"/>
        </w:rPr>
        <w:t> </w:t>
      </w:r>
      <w:r>
        <w:rPr>
          <w:color w:val="2A2A2A"/>
          <w:w w:val="105"/>
          <w:sz w:val="22"/>
        </w:rPr>
        <w:t>Project on</w:t>
      </w:r>
      <w:r>
        <w:rPr>
          <w:color w:val="2A2A2A"/>
          <w:spacing w:val="-9"/>
          <w:w w:val="105"/>
          <w:sz w:val="22"/>
        </w:rPr>
        <w:t> </w:t>
      </w:r>
      <w:r>
        <w:rPr>
          <w:color w:val="2A2A2A"/>
          <w:w w:val="105"/>
          <w:sz w:val="22"/>
        </w:rPr>
        <w:t>public</w:t>
      </w:r>
      <w:r>
        <w:rPr>
          <w:color w:val="2A2A2A"/>
          <w:spacing w:val="-3"/>
          <w:w w:val="105"/>
          <w:sz w:val="22"/>
        </w:rPr>
        <w:t> </w:t>
      </w:r>
      <w:r>
        <w:rPr>
          <w:color w:val="2A2A2A"/>
          <w:w w:val="105"/>
          <w:sz w:val="22"/>
        </w:rPr>
        <w:t>facilities and/or services that are provided by your department or agency as</w:t>
      </w:r>
      <w:r>
        <w:rPr>
          <w:color w:val="2A2A2A"/>
          <w:spacing w:val="-3"/>
          <w:w w:val="105"/>
          <w:sz w:val="22"/>
        </w:rPr>
        <w:t> </w:t>
      </w:r>
      <w:r>
        <w:rPr>
          <w:color w:val="2A2A2A"/>
          <w:w w:val="105"/>
          <w:sz w:val="22"/>
        </w:rPr>
        <w:t>to whether they are adequate to</w:t>
      </w:r>
      <w:r>
        <w:rPr>
          <w:color w:val="2A2A2A"/>
          <w:spacing w:val="-1"/>
          <w:w w:val="105"/>
          <w:sz w:val="22"/>
        </w:rPr>
        <w:t> </w:t>
      </w:r>
      <w:r>
        <w:rPr>
          <w:color w:val="2A2A2A"/>
          <w:w w:val="105"/>
          <w:sz w:val="22"/>
        </w:rPr>
        <w:t>serve the Project.</w:t>
      </w:r>
      <w:r>
        <w:rPr>
          <w:color w:val="2A2A2A"/>
          <w:spacing w:val="40"/>
          <w:w w:val="105"/>
          <w:sz w:val="22"/>
        </w:rPr>
        <w:t> </w:t>
      </w:r>
      <w:r>
        <w:rPr>
          <w:color w:val="2A2A2A"/>
          <w:w w:val="105"/>
          <w:sz w:val="22"/>
        </w:rPr>
        <w:t>If public facilities or services are</w:t>
      </w:r>
      <w:r>
        <w:rPr>
          <w:color w:val="2A2A2A"/>
          <w:spacing w:val="-2"/>
          <w:w w:val="105"/>
          <w:sz w:val="22"/>
        </w:rPr>
        <w:t> </w:t>
      </w:r>
      <w:r>
        <w:rPr>
          <w:color w:val="2A2A2A"/>
          <w:w w:val="105"/>
          <w:sz w:val="22"/>
        </w:rPr>
        <w:t>inadequate, indicate what improvements would be necessary to support the Project.</w:t>
      </w:r>
    </w:p>
    <w:p>
      <w:pPr>
        <w:pStyle w:val="BodyText"/>
        <w:spacing w:before="20"/>
        <w:rPr>
          <w:sz w:val="22"/>
        </w:rPr>
      </w:pPr>
    </w:p>
    <w:p>
      <w:pPr>
        <w:spacing w:line="249" w:lineRule="auto" w:before="1"/>
        <w:ind w:left="1688" w:right="1185" w:firstLine="713"/>
        <w:jc w:val="left"/>
        <w:rPr>
          <w:sz w:val="22"/>
        </w:rPr>
      </w:pPr>
      <w:r>
        <w:rPr>
          <w:color w:val="2A2A2A"/>
          <w:w w:val="105"/>
          <w:sz w:val="22"/>
        </w:rPr>
        <w:t>Should you</w:t>
      </w:r>
      <w:r>
        <w:rPr>
          <w:color w:val="2A2A2A"/>
          <w:spacing w:val="-4"/>
          <w:w w:val="105"/>
          <w:sz w:val="22"/>
        </w:rPr>
        <w:t> </w:t>
      </w:r>
      <w:r>
        <w:rPr>
          <w:color w:val="2A2A2A"/>
          <w:w w:val="105"/>
          <w:sz w:val="22"/>
        </w:rPr>
        <w:t>or</w:t>
      </w:r>
      <w:r>
        <w:rPr>
          <w:color w:val="2A2A2A"/>
          <w:spacing w:val="-11"/>
          <w:w w:val="105"/>
          <w:sz w:val="22"/>
        </w:rPr>
        <w:t> </w:t>
      </w:r>
      <w:r>
        <w:rPr>
          <w:color w:val="2A2A2A"/>
          <w:w w:val="105"/>
          <w:sz w:val="22"/>
        </w:rPr>
        <w:t>the</w:t>
      </w:r>
      <w:r>
        <w:rPr>
          <w:color w:val="2A2A2A"/>
          <w:spacing w:val="-9"/>
          <w:w w:val="105"/>
          <w:sz w:val="22"/>
        </w:rPr>
        <w:t> </w:t>
      </w:r>
      <w:r>
        <w:rPr>
          <w:color w:val="2A2A2A"/>
          <w:w w:val="105"/>
          <w:sz w:val="22"/>
        </w:rPr>
        <w:t>public have</w:t>
      </w:r>
      <w:r>
        <w:rPr>
          <w:color w:val="2A2A2A"/>
          <w:spacing w:val="-5"/>
          <w:w w:val="105"/>
          <w:sz w:val="22"/>
        </w:rPr>
        <w:t> </w:t>
      </w:r>
      <w:r>
        <w:rPr>
          <w:color w:val="2A2A2A"/>
          <w:w w:val="105"/>
          <w:sz w:val="22"/>
        </w:rPr>
        <w:t>any</w:t>
      </w:r>
      <w:r>
        <w:rPr>
          <w:color w:val="2A2A2A"/>
          <w:spacing w:val="-7"/>
          <w:w w:val="105"/>
          <w:sz w:val="22"/>
        </w:rPr>
        <w:t> </w:t>
      </w:r>
      <w:r>
        <w:rPr>
          <w:color w:val="2A2A2A"/>
          <w:w w:val="105"/>
          <w:sz w:val="22"/>
        </w:rPr>
        <w:t>questions, please</w:t>
      </w:r>
      <w:r>
        <w:rPr>
          <w:color w:val="2A2A2A"/>
          <w:spacing w:val="-4"/>
          <w:w w:val="105"/>
          <w:sz w:val="22"/>
        </w:rPr>
        <w:t> </w:t>
      </w:r>
      <w:r>
        <w:rPr>
          <w:color w:val="2A2A2A"/>
          <w:w w:val="105"/>
          <w:sz w:val="22"/>
        </w:rPr>
        <w:t>contact Andrew Yamaguchi at (808) 768-8044 or via email at </w:t>
      </w:r>
      <w:hyperlink r:id="rId876">
        <w:r>
          <w:rPr>
            <w:color w:val="2A2A2A"/>
            <w:w w:val="105"/>
            <w:sz w:val="22"/>
          </w:rPr>
          <w:t>andrew.yamaguchi@honolulu.gov.</w:t>
        </w:r>
      </w:hyperlink>
    </w:p>
    <w:p>
      <w:pPr>
        <w:pStyle w:val="BodyText"/>
        <w:spacing w:before="13"/>
        <w:rPr>
          <w:sz w:val="22"/>
        </w:rPr>
      </w:pPr>
    </w:p>
    <w:p>
      <w:pPr>
        <w:spacing w:before="0"/>
        <w:ind w:left="6232" w:right="0" w:firstLine="0"/>
        <w:jc w:val="left"/>
        <w:rPr>
          <w:sz w:val="22"/>
        </w:rPr>
      </w:pPr>
      <w:r>
        <w:rPr>
          <w:sz w:val="22"/>
        </w:rPr>
        <w:drawing>
          <wp:anchor distT="0" distB="0" distL="0" distR="0" allowOverlap="1" layoutInCell="1" locked="0" behindDoc="1" simplePos="0" relativeHeight="478933504">
            <wp:simplePos x="0" y="0"/>
            <wp:positionH relativeFrom="page">
              <wp:posOffset>3918375</wp:posOffset>
            </wp:positionH>
            <wp:positionV relativeFrom="paragraph">
              <wp:posOffset>229096</wp:posOffset>
            </wp:positionV>
            <wp:extent cx="549304" cy="582852"/>
            <wp:effectExtent l="0" t="0" r="0" b="0"/>
            <wp:wrapNone/>
            <wp:docPr id="818" name="Image 818"/>
            <wp:cNvGraphicFramePr>
              <a:graphicFrameLocks/>
            </wp:cNvGraphicFramePr>
            <a:graphic>
              <a:graphicData uri="http://schemas.openxmlformats.org/drawingml/2006/picture">
                <pic:pic>
                  <pic:nvPicPr>
                    <pic:cNvPr id="818" name="Image 818"/>
                    <pic:cNvPicPr/>
                  </pic:nvPicPr>
                  <pic:blipFill>
                    <a:blip r:embed="rId877" cstate="print"/>
                    <a:stretch>
                      <a:fillRect/>
                    </a:stretch>
                  </pic:blipFill>
                  <pic:spPr>
                    <a:xfrm>
                      <a:off x="0" y="0"/>
                      <a:ext cx="549304" cy="582852"/>
                    </a:xfrm>
                    <a:prstGeom prst="rect">
                      <a:avLst/>
                    </a:prstGeom>
                  </pic:spPr>
                </pic:pic>
              </a:graphicData>
            </a:graphic>
          </wp:anchor>
        </w:drawing>
      </w:r>
      <w:r>
        <w:rPr>
          <w:color w:val="2A2A2A"/>
          <w:w w:val="105"/>
          <w:sz w:val="22"/>
        </w:rPr>
        <w:t>Very</w:t>
      </w:r>
      <w:r>
        <w:rPr>
          <w:color w:val="2A2A2A"/>
          <w:spacing w:val="6"/>
          <w:w w:val="105"/>
          <w:sz w:val="22"/>
        </w:rPr>
        <w:t> </w:t>
      </w:r>
      <w:r>
        <w:rPr>
          <w:color w:val="2A2A2A"/>
          <w:w w:val="105"/>
          <w:sz w:val="22"/>
        </w:rPr>
        <w:t>truly</w:t>
      </w:r>
      <w:r>
        <w:rPr>
          <w:color w:val="2A2A2A"/>
          <w:spacing w:val="12"/>
          <w:w w:val="105"/>
          <w:sz w:val="22"/>
        </w:rPr>
        <w:t> </w:t>
      </w:r>
      <w:r>
        <w:rPr>
          <w:color w:val="2A2A2A"/>
          <w:spacing w:val="-2"/>
          <w:w w:val="105"/>
          <w:sz w:val="22"/>
        </w:rPr>
        <w:t>yours,</w:t>
      </w:r>
    </w:p>
    <w:p>
      <w:pPr>
        <w:pStyle w:val="BodyText"/>
        <w:spacing w:before="201"/>
        <w:rPr>
          <w:sz w:val="22"/>
        </w:rPr>
      </w:pPr>
    </w:p>
    <w:p>
      <w:pPr>
        <w:spacing w:before="0"/>
        <w:ind w:left="7062" w:right="0" w:firstLine="0"/>
        <w:jc w:val="left"/>
        <w:rPr>
          <w:sz w:val="22"/>
          <w:szCs w:val="22"/>
        </w:rPr>
      </w:pPr>
      <w:r>
        <w:rPr>
          <w:color w:val="828282"/>
          <w:spacing w:val="-10"/>
          <w:w w:val="105"/>
          <w:sz w:val="22"/>
          <w:szCs w:val="22"/>
        </w:rPr>
        <w:t>�</w:t>
      </w:r>
    </w:p>
    <w:p>
      <w:pPr>
        <w:spacing w:line="249" w:lineRule="auto" w:before="98"/>
        <w:ind w:left="6223" w:right="3777" w:firstLine="122"/>
        <w:jc w:val="left"/>
        <w:rPr>
          <w:sz w:val="22"/>
        </w:rPr>
      </w:pPr>
      <w:r>
        <w:rPr>
          <w:color w:val="2A2A2A"/>
          <w:w w:val="105"/>
          <w:sz w:val="22"/>
        </w:rPr>
        <w:t>ordan</w:t>
      </w:r>
      <w:r>
        <w:rPr>
          <w:color w:val="2A2A2A"/>
          <w:spacing w:val="-17"/>
          <w:w w:val="105"/>
          <w:sz w:val="22"/>
        </w:rPr>
        <w:t> </w:t>
      </w:r>
      <w:r>
        <w:rPr>
          <w:color w:val="2A2A2A"/>
          <w:w w:val="105"/>
          <w:sz w:val="22"/>
        </w:rPr>
        <w:t>Dildy Acting</w:t>
      </w:r>
      <w:r>
        <w:rPr>
          <w:color w:val="2A2A2A"/>
          <w:spacing w:val="16"/>
          <w:w w:val="105"/>
          <w:sz w:val="22"/>
        </w:rPr>
        <w:t> </w:t>
      </w:r>
      <w:r>
        <w:rPr>
          <w:color w:val="2A2A2A"/>
          <w:spacing w:val="-2"/>
          <w:w w:val="105"/>
          <w:sz w:val="22"/>
        </w:rPr>
        <w:t>Chief</w:t>
      </w:r>
    </w:p>
    <w:p>
      <w:pPr>
        <w:spacing w:before="7"/>
        <w:ind w:left="6230" w:right="0" w:firstLine="0"/>
        <w:jc w:val="left"/>
        <w:rPr>
          <w:sz w:val="22"/>
        </w:rPr>
      </w:pPr>
      <w:r>
        <w:rPr>
          <w:color w:val="2A2A2A"/>
          <w:w w:val="105"/>
          <w:sz w:val="22"/>
        </w:rPr>
        <w:t>Development</w:t>
      </w:r>
      <w:r>
        <w:rPr>
          <w:color w:val="2A2A2A"/>
          <w:spacing w:val="8"/>
          <w:w w:val="105"/>
          <w:sz w:val="22"/>
        </w:rPr>
        <w:t> </w:t>
      </w:r>
      <w:r>
        <w:rPr>
          <w:color w:val="2A2A2A"/>
          <w:w w:val="105"/>
          <w:sz w:val="22"/>
        </w:rPr>
        <w:t>Plans</w:t>
      </w:r>
      <w:r>
        <w:rPr>
          <w:color w:val="2A2A2A"/>
          <w:spacing w:val="-4"/>
          <w:w w:val="105"/>
          <w:sz w:val="22"/>
        </w:rPr>
        <w:t> </w:t>
      </w:r>
      <w:r>
        <w:rPr>
          <w:color w:val="2A2A2A"/>
          <w:w w:val="105"/>
          <w:sz w:val="22"/>
        </w:rPr>
        <w:t>and</w:t>
      </w:r>
      <w:r>
        <w:rPr>
          <w:color w:val="2A2A2A"/>
          <w:spacing w:val="-9"/>
          <w:w w:val="105"/>
          <w:sz w:val="22"/>
        </w:rPr>
        <w:t> </w:t>
      </w:r>
      <w:r>
        <w:rPr>
          <w:color w:val="2A2A2A"/>
          <w:w w:val="105"/>
          <w:sz w:val="22"/>
        </w:rPr>
        <w:t>Zone</w:t>
      </w:r>
      <w:r>
        <w:rPr>
          <w:color w:val="2A2A2A"/>
          <w:spacing w:val="-8"/>
          <w:w w:val="105"/>
          <w:sz w:val="22"/>
        </w:rPr>
        <w:t> </w:t>
      </w:r>
      <w:r>
        <w:rPr>
          <w:color w:val="2A2A2A"/>
          <w:w w:val="105"/>
          <w:sz w:val="22"/>
        </w:rPr>
        <w:t>Change</w:t>
      </w:r>
      <w:r>
        <w:rPr>
          <w:color w:val="2A2A2A"/>
          <w:spacing w:val="-4"/>
          <w:w w:val="105"/>
          <w:sz w:val="22"/>
        </w:rPr>
        <w:t> </w:t>
      </w:r>
      <w:r>
        <w:rPr>
          <w:color w:val="2A2A2A"/>
          <w:spacing w:val="-2"/>
          <w:w w:val="105"/>
          <w:sz w:val="22"/>
        </w:rPr>
        <w:t>Branch</w:t>
      </w:r>
    </w:p>
    <w:p>
      <w:pPr>
        <w:pStyle w:val="BodyText"/>
        <w:spacing w:before="27"/>
        <w:rPr>
          <w:sz w:val="22"/>
        </w:rPr>
      </w:pPr>
    </w:p>
    <w:p>
      <w:pPr>
        <w:spacing w:before="0"/>
        <w:ind w:left="1687" w:right="0" w:firstLine="0"/>
        <w:jc w:val="left"/>
        <w:rPr>
          <w:sz w:val="22"/>
        </w:rPr>
      </w:pPr>
      <w:r>
        <w:rPr>
          <w:color w:val="2A2A2A"/>
          <w:w w:val="105"/>
          <w:sz w:val="22"/>
        </w:rPr>
        <w:t>Attachment:</w:t>
      </w:r>
      <w:r>
        <w:rPr>
          <w:color w:val="2A2A2A"/>
          <w:spacing w:val="79"/>
          <w:w w:val="105"/>
          <w:sz w:val="22"/>
        </w:rPr>
        <w:t> </w:t>
      </w:r>
      <w:r>
        <w:rPr>
          <w:color w:val="2A2A2A"/>
          <w:w w:val="105"/>
          <w:sz w:val="22"/>
        </w:rPr>
        <w:t>Location</w:t>
      </w:r>
      <w:r>
        <w:rPr>
          <w:color w:val="2A2A2A"/>
          <w:spacing w:val="1"/>
          <w:w w:val="105"/>
          <w:sz w:val="22"/>
        </w:rPr>
        <w:t> </w:t>
      </w:r>
      <w:r>
        <w:rPr>
          <w:color w:val="2A2A2A"/>
          <w:spacing w:val="-5"/>
          <w:w w:val="105"/>
          <w:sz w:val="22"/>
        </w:rPr>
        <w:t>Map</w:t>
      </w:r>
    </w:p>
    <w:p>
      <w:pPr>
        <w:spacing w:after="0"/>
        <w:jc w:val="left"/>
        <w:rPr>
          <w:sz w:val="22"/>
        </w:rPr>
        <w:sectPr>
          <w:headerReference w:type="default" r:id="rId874"/>
          <w:footerReference w:type="default" r:id="rId875"/>
          <w:pgSz w:w="12240" w:h="15840"/>
          <w:pgMar w:header="0" w:footer="0" w:top="1760" w:bottom="280" w:left="0" w:right="360"/>
        </w:sectPr>
      </w:pPr>
    </w:p>
    <w:p>
      <w:pPr>
        <w:pStyle w:val="BodyText"/>
        <w:rPr>
          <w:sz w:val="19"/>
        </w:rPr>
      </w:pPr>
    </w:p>
    <w:p>
      <w:pPr>
        <w:pStyle w:val="BodyText"/>
        <w:rPr>
          <w:sz w:val="19"/>
        </w:rPr>
      </w:pPr>
    </w:p>
    <w:p>
      <w:pPr>
        <w:pStyle w:val="BodyText"/>
        <w:spacing w:before="84"/>
        <w:rPr>
          <w:sz w:val="19"/>
        </w:rPr>
      </w:pPr>
    </w:p>
    <w:p>
      <w:pPr>
        <w:spacing w:before="0"/>
        <w:ind w:left="2350" w:right="0" w:firstLine="0"/>
        <w:jc w:val="left"/>
        <w:rPr>
          <w:i/>
          <w:sz w:val="19"/>
        </w:rPr>
      </w:pPr>
      <w:r>
        <w:rPr>
          <w:i/>
          <w:sz w:val="19"/>
        </w:rPr>
        <mc:AlternateContent>
          <mc:Choice Requires="wps">
            <w:drawing>
              <wp:anchor distT="0" distB="0" distL="0" distR="0" allowOverlap="1" layoutInCell="1" locked="0" behindDoc="1" simplePos="0" relativeHeight="478934016">
                <wp:simplePos x="0" y="0"/>
                <wp:positionH relativeFrom="page">
                  <wp:posOffset>683578</wp:posOffset>
                </wp:positionH>
                <wp:positionV relativeFrom="paragraph">
                  <wp:posOffset>-472989</wp:posOffset>
                </wp:positionV>
                <wp:extent cx="6463665" cy="8141970"/>
                <wp:effectExtent l="0" t="0" r="0" b="0"/>
                <wp:wrapNone/>
                <wp:docPr id="819" name="Group 819"/>
                <wp:cNvGraphicFramePr>
                  <a:graphicFrameLocks/>
                </wp:cNvGraphicFramePr>
                <a:graphic>
                  <a:graphicData uri="http://schemas.microsoft.com/office/word/2010/wordprocessingGroup">
                    <wpg:wgp>
                      <wpg:cNvPr id="819" name="Group 819"/>
                      <wpg:cNvGrpSpPr/>
                      <wpg:grpSpPr>
                        <a:xfrm>
                          <a:off x="0" y="0"/>
                          <a:ext cx="6463665" cy="8141970"/>
                          <a:chExt cx="6463665" cy="8141970"/>
                        </a:xfrm>
                      </wpg:grpSpPr>
                      <pic:pic>
                        <pic:nvPicPr>
                          <pic:cNvPr id="820" name="Image 820"/>
                          <pic:cNvPicPr/>
                        </pic:nvPicPr>
                        <pic:blipFill>
                          <a:blip r:embed="rId880" cstate="print"/>
                          <a:stretch>
                            <a:fillRect/>
                          </a:stretch>
                        </pic:blipFill>
                        <pic:spPr>
                          <a:xfrm>
                            <a:off x="659166" y="0"/>
                            <a:ext cx="5776857" cy="3429615"/>
                          </a:xfrm>
                          <a:prstGeom prst="rect">
                            <a:avLst/>
                          </a:prstGeom>
                        </pic:spPr>
                      </pic:pic>
                      <pic:pic>
                        <pic:nvPicPr>
                          <pic:cNvPr id="821" name="Image 821"/>
                          <pic:cNvPicPr/>
                        </pic:nvPicPr>
                        <pic:blipFill>
                          <a:blip r:embed="rId881" cstate="print"/>
                          <a:stretch>
                            <a:fillRect/>
                          </a:stretch>
                        </pic:blipFill>
                        <pic:spPr>
                          <a:xfrm>
                            <a:off x="0" y="1890411"/>
                            <a:ext cx="1477020" cy="1453692"/>
                          </a:xfrm>
                          <a:prstGeom prst="rect">
                            <a:avLst/>
                          </a:prstGeom>
                        </pic:spPr>
                      </pic:pic>
                      <pic:pic>
                        <pic:nvPicPr>
                          <pic:cNvPr id="822" name="Image 822"/>
                          <pic:cNvPicPr/>
                        </pic:nvPicPr>
                        <pic:blipFill>
                          <a:blip r:embed="rId882" cstate="print"/>
                          <a:stretch>
                            <a:fillRect/>
                          </a:stretch>
                        </pic:blipFill>
                        <pic:spPr>
                          <a:xfrm>
                            <a:off x="549305" y="6642399"/>
                            <a:ext cx="903301" cy="983380"/>
                          </a:xfrm>
                          <a:prstGeom prst="rect">
                            <a:avLst/>
                          </a:prstGeom>
                        </pic:spPr>
                      </pic:pic>
                      <pic:pic>
                        <pic:nvPicPr>
                          <pic:cNvPr id="823" name="Image 823"/>
                          <pic:cNvPicPr/>
                        </pic:nvPicPr>
                        <pic:blipFill>
                          <a:blip r:embed="rId883" cstate="print"/>
                          <a:stretch>
                            <a:fillRect/>
                          </a:stretch>
                        </pic:blipFill>
                        <pic:spPr>
                          <a:xfrm>
                            <a:off x="2026325" y="6633236"/>
                            <a:ext cx="2392528" cy="913138"/>
                          </a:xfrm>
                          <a:prstGeom prst="rect">
                            <a:avLst/>
                          </a:prstGeom>
                        </pic:spPr>
                      </pic:pic>
                      <wps:wsp>
                        <wps:cNvPr id="824" name="Graphic 824"/>
                        <wps:cNvSpPr/>
                        <wps:spPr>
                          <a:xfrm>
                            <a:off x="21362" y="6107"/>
                            <a:ext cx="1270" cy="1881505"/>
                          </a:xfrm>
                          <a:custGeom>
                            <a:avLst/>
                            <a:gdLst/>
                            <a:ahLst/>
                            <a:cxnLst/>
                            <a:rect l="l" t="t" r="r" b="b"/>
                            <a:pathLst>
                              <a:path w="0" h="1881505">
                                <a:moveTo>
                                  <a:pt x="0" y="1881249"/>
                                </a:moveTo>
                                <a:lnTo>
                                  <a:pt x="0" y="0"/>
                                </a:lnTo>
                              </a:path>
                            </a:pathLst>
                          </a:custGeom>
                          <a:ln w="24413">
                            <a:solidFill>
                              <a:srgbClr val="000000"/>
                            </a:solidFill>
                            <a:prstDash val="solid"/>
                          </a:ln>
                        </wps:spPr>
                        <wps:bodyPr wrap="square" lIns="0" tIns="0" rIns="0" bIns="0" rtlCol="0">
                          <a:prstTxWarp prst="textNoShape">
                            <a:avLst/>
                          </a:prstTxWarp>
                          <a:noAutofit/>
                        </wps:bodyPr>
                      </wps:wsp>
                      <wps:wsp>
                        <wps:cNvPr id="825" name="Graphic 825"/>
                        <wps:cNvSpPr/>
                        <wps:spPr>
                          <a:xfrm>
                            <a:off x="3268365" y="7546377"/>
                            <a:ext cx="1270" cy="595630"/>
                          </a:xfrm>
                          <a:custGeom>
                            <a:avLst/>
                            <a:gdLst/>
                            <a:ahLst/>
                            <a:cxnLst/>
                            <a:rect l="l" t="t" r="r" b="b"/>
                            <a:pathLst>
                              <a:path w="0" h="595630">
                                <a:moveTo>
                                  <a:pt x="0" y="595525"/>
                                </a:moveTo>
                                <a:lnTo>
                                  <a:pt x="0" y="0"/>
                                </a:lnTo>
                              </a:path>
                            </a:pathLst>
                          </a:custGeom>
                          <a:ln w="27465">
                            <a:solidFill>
                              <a:srgbClr val="000000"/>
                            </a:solidFill>
                            <a:prstDash val="solid"/>
                          </a:ln>
                        </wps:spPr>
                        <wps:bodyPr wrap="square" lIns="0" tIns="0" rIns="0" bIns="0" rtlCol="0">
                          <a:prstTxWarp prst="textNoShape">
                            <a:avLst/>
                          </a:prstTxWarp>
                          <a:noAutofit/>
                        </wps:bodyPr>
                      </wps:wsp>
                      <wps:wsp>
                        <wps:cNvPr id="826" name="Graphic 826"/>
                        <wps:cNvSpPr/>
                        <wps:spPr>
                          <a:xfrm>
                            <a:off x="0" y="21377"/>
                            <a:ext cx="6424295" cy="8121015"/>
                          </a:xfrm>
                          <a:custGeom>
                            <a:avLst/>
                            <a:gdLst/>
                            <a:ahLst/>
                            <a:cxnLst/>
                            <a:rect l="l" t="t" r="r" b="b"/>
                            <a:pathLst>
                              <a:path w="6424295" h="8121015">
                                <a:moveTo>
                                  <a:pt x="6423816" y="8120525"/>
                                </a:moveTo>
                                <a:lnTo>
                                  <a:pt x="6423816" y="366477"/>
                                </a:lnTo>
                              </a:path>
                              <a:path w="6424295" h="8121015">
                                <a:moveTo>
                                  <a:pt x="0" y="0"/>
                                </a:moveTo>
                                <a:lnTo>
                                  <a:pt x="1708948" y="0"/>
                                </a:lnTo>
                              </a:path>
                            </a:pathLst>
                          </a:custGeom>
                          <a:ln w="21369">
                            <a:solidFill>
                              <a:srgbClr val="000000"/>
                            </a:solidFill>
                            <a:prstDash val="solid"/>
                          </a:ln>
                        </wps:spPr>
                        <wps:bodyPr wrap="square" lIns="0" tIns="0" rIns="0" bIns="0" rtlCol="0">
                          <a:prstTxWarp prst="textNoShape">
                            <a:avLst/>
                          </a:prstTxWarp>
                          <a:noAutofit/>
                        </wps:bodyPr>
                      </wps:wsp>
                      <wps:wsp>
                        <wps:cNvPr id="827" name="Graphic 827"/>
                        <wps:cNvSpPr/>
                        <wps:spPr>
                          <a:xfrm>
                            <a:off x="222774" y="1133025"/>
                            <a:ext cx="436880" cy="1270"/>
                          </a:xfrm>
                          <a:custGeom>
                            <a:avLst/>
                            <a:gdLst/>
                            <a:ahLst/>
                            <a:cxnLst/>
                            <a:rect l="l" t="t" r="r" b="b"/>
                            <a:pathLst>
                              <a:path w="436880" h="0">
                                <a:moveTo>
                                  <a:pt x="0" y="0"/>
                                </a:moveTo>
                                <a:lnTo>
                                  <a:pt x="436392" y="0"/>
                                </a:lnTo>
                              </a:path>
                            </a:pathLst>
                          </a:custGeom>
                          <a:ln w="15269">
                            <a:solidFill>
                              <a:srgbClr val="000000"/>
                            </a:solidFill>
                            <a:prstDash val="solid"/>
                          </a:ln>
                        </wps:spPr>
                        <wps:bodyPr wrap="square" lIns="0" tIns="0" rIns="0" bIns="0" rtlCol="0">
                          <a:prstTxWarp prst="textNoShape">
                            <a:avLst/>
                          </a:prstTxWarp>
                          <a:noAutofit/>
                        </wps:bodyPr>
                      </wps:wsp>
                      <wps:wsp>
                        <wps:cNvPr id="828" name="Graphic 828"/>
                        <wps:cNvSpPr/>
                        <wps:spPr>
                          <a:xfrm>
                            <a:off x="24414" y="6648507"/>
                            <a:ext cx="525145" cy="1270"/>
                          </a:xfrm>
                          <a:custGeom>
                            <a:avLst/>
                            <a:gdLst/>
                            <a:ahLst/>
                            <a:cxnLst/>
                            <a:rect l="l" t="t" r="r" b="b"/>
                            <a:pathLst>
                              <a:path w="525145" h="0">
                                <a:moveTo>
                                  <a:pt x="0" y="0"/>
                                </a:moveTo>
                                <a:lnTo>
                                  <a:pt x="524891" y="0"/>
                                </a:lnTo>
                              </a:path>
                            </a:pathLst>
                          </a:custGeom>
                          <a:ln w="30539">
                            <a:solidFill>
                              <a:srgbClr val="000000"/>
                            </a:solidFill>
                            <a:prstDash val="solid"/>
                          </a:ln>
                        </wps:spPr>
                        <wps:bodyPr wrap="square" lIns="0" tIns="0" rIns="0" bIns="0" rtlCol="0">
                          <a:prstTxWarp prst="textNoShape">
                            <a:avLst/>
                          </a:prstTxWarp>
                          <a:noAutofit/>
                        </wps:bodyPr>
                      </wps:wsp>
                      <wps:wsp>
                        <wps:cNvPr id="829" name="Graphic 829"/>
                        <wps:cNvSpPr/>
                        <wps:spPr>
                          <a:xfrm>
                            <a:off x="42724" y="8126632"/>
                            <a:ext cx="6421120" cy="1270"/>
                          </a:xfrm>
                          <a:custGeom>
                            <a:avLst/>
                            <a:gdLst/>
                            <a:ahLst/>
                            <a:cxnLst/>
                            <a:rect l="l" t="t" r="r" b="b"/>
                            <a:pathLst>
                              <a:path w="6421120" h="0">
                                <a:moveTo>
                                  <a:pt x="0" y="0"/>
                                </a:moveTo>
                                <a:lnTo>
                                  <a:pt x="6420764" y="0"/>
                                </a:lnTo>
                              </a:path>
                            </a:pathLst>
                          </a:custGeom>
                          <a:ln w="2443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8251pt;margin-top:-37.243248pt;width:508.95pt;height:641.1pt;mso-position-horizontal-relative:page;mso-position-vertical-relative:paragraph;z-index:-24382464" id="docshapegroup645" coordorigin="1077,-745" coordsize="10179,12822">
                <v:shape style="position:absolute;left:2114;top:-745;width:9098;height:5401" type="#_x0000_t75" id="docshape646" stroked="false">
                  <v:imagedata r:id="rId880" o:title=""/>
                </v:shape>
                <v:shape style="position:absolute;left:1076;top:2232;width:2327;height:2290" type="#_x0000_t75" id="docshape647" stroked="false">
                  <v:imagedata r:id="rId881" o:title=""/>
                </v:shape>
                <v:shape style="position:absolute;left:1941;top:9715;width:1423;height:1549" type="#_x0000_t75" id="docshape648" stroked="false">
                  <v:imagedata r:id="rId882" o:title=""/>
                </v:shape>
                <v:shape style="position:absolute;left:4267;top:9701;width:3768;height:1439" type="#_x0000_t75" id="docshape649" stroked="false">
                  <v:imagedata r:id="rId883" o:title=""/>
                </v:shape>
                <v:line style="position:absolute" from="1110,2227" to="1110,-735" stroked="true" strokeweight="1.922327pt" strokecolor="#000000">
                  <v:stroke dashstyle="solid"/>
                </v:line>
                <v:line style="position:absolute" from="6224,12077" to="6224,11139" stroked="true" strokeweight="2.162618pt" strokecolor="#000000">
                  <v:stroke dashstyle="solid"/>
                </v:line>
                <v:shape style="position:absolute;left:1076;top:-712;width:10117;height:12789" id="docshape650" coordorigin="1077,-711" coordsize="10117,12789" path="m11193,12077l11193,-134m1077,-711l3768,-711e" filled="false" stroked="true" strokeweight="1.682665pt" strokecolor="#000000">
                  <v:path arrowok="t"/>
                  <v:stroke dashstyle="solid"/>
                </v:shape>
                <v:line style="position:absolute" from="1427,1039" to="2115,1039" stroked="true" strokeweight="1.202353pt" strokecolor="#000000">
                  <v:stroke dashstyle="solid"/>
                </v:line>
                <v:line style="position:absolute" from="1115,9725" to="1942,9725" stroked="true" strokeweight="2.404706pt" strokecolor="#000000">
                  <v:stroke dashstyle="solid"/>
                </v:line>
                <v:line style="position:absolute" from="1144,12053" to="11255,12053" stroked="true" strokeweight="1.923765pt" strokecolor="#000000">
                  <v:stroke dashstyle="solid"/>
                </v:line>
                <w10:wrap type="none"/>
              </v:group>
            </w:pict>
          </mc:Fallback>
        </mc:AlternateContent>
      </w:r>
      <w:r>
        <w:rPr>
          <w:i/>
          <w:color w:val="5D5D5D"/>
          <w:w w:val="130"/>
          <w:sz w:val="19"/>
        </w:rPr>
        <w:t>Waia/ua</w:t>
      </w:r>
      <w:r>
        <w:rPr>
          <w:i/>
          <w:color w:val="5D5D5D"/>
          <w:spacing w:val="27"/>
          <w:w w:val="130"/>
          <w:sz w:val="19"/>
        </w:rPr>
        <w:t> </w:t>
      </w:r>
      <w:r>
        <w:rPr>
          <w:i/>
          <w:color w:val="5D5D5D"/>
          <w:spacing w:val="-5"/>
          <w:w w:val="130"/>
          <w:sz w:val="19"/>
        </w:rPr>
        <w:t>Bay</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68"/>
        <w:rPr>
          <w:i/>
          <w:sz w:val="20"/>
        </w:rPr>
      </w:pPr>
    </w:p>
    <w:p>
      <w:pPr>
        <w:pStyle w:val="BodyText"/>
        <w:spacing w:after="0"/>
        <w:rPr>
          <w:i/>
          <w:sz w:val="20"/>
        </w:rPr>
        <w:sectPr>
          <w:headerReference w:type="default" r:id="rId878"/>
          <w:footerReference w:type="default" r:id="rId879"/>
          <w:pgSz w:w="12240" w:h="15840"/>
          <w:pgMar w:header="0" w:footer="0" w:top="1220" w:bottom="280" w:left="0" w:right="360"/>
        </w:sectPr>
      </w:pPr>
    </w:p>
    <w:p>
      <w:pPr>
        <w:tabs>
          <w:tab w:pos="2777" w:val="left" w:leader="none"/>
        </w:tabs>
        <w:spacing w:line="202" w:lineRule="exact" w:before="95"/>
        <w:ind w:left="1581" w:right="0" w:firstLine="0"/>
        <w:jc w:val="center"/>
        <w:rPr>
          <w:sz w:val="18"/>
        </w:rPr>
      </w:pPr>
      <w:r>
        <w:rPr>
          <w:b/>
          <w:i/>
          <w:color w:val="5D5D5D"/>
          <w:spacing w:val="-2"/>
          <w:w w:val="95"/>
          <w:sz w:val="18"/>
        </w:rPr>
        <w:t>Kaiaka</w:t>
      </w:r>
      <w:r>
        <w:rPr>
          <w:b/>
          <w:i/>
          <w:color w:val="5D5D5D"/>
          <w:sz w:val="18"/>
        </w:rPr>
        <w:tab/>
      </w:r>
      <w:r>
        <w:rPr>
          <w:color w:val="5D5D5D"/>
          <w:w w:val="80"/>
          <w:sz w:val="18"/>
        </w:rPr>
        <w:t>v--</w:t>
      </w:r>
      <w:r>
        <w:rPr>
          <w:color w:val="5D5D5D"/>
          <w:spacing w:val="-4"/>
          <w:w w:val="80"/>
          <w:sz w:val="18"/>
        </w:rPr>
        <w:t>1.</w:t>
      </w:r>
      <w:r>
        <w:rPr>
          <w:color w:val="8C8C8C"/>
          <w:spacing w:val="-4"/>
          <w:w w:val="80"/>
          <w:sz w:val="18"/>
        </w:rPr>
        <w:t>,.</w:t>
      </w:r>
    </w:p>
    <w:p>
      <w:pPr>
        <w:tabs>
          <w:tab w:pos="3311" w:val="left" w:leader="none"/>
          <w:tab w:pos="3613" w:val="left" w:leader="none"/>
        </w:tabs>
        <w:spacing w:line="202" w:lineRule="exact" w:before="0"/>
        <w:ind w:left="1549" w:right="0" w:firstLine="0"/>
        <w:jc w:val="center"/>
        <w:rPr>
          <w:sz w:val="16"/>
        </w:rPr>
      </w:pPr>
      <w:r>
        <w:rPr>
          <w:b/>
          <w:i/>
          <w:color w:val="5D5D5D"/>
          <w:w w:val="95"/>
          <w:sz w:val="18"/>
        </w:rPr>
        <w:t>Bay</w:t>
      </w:r>
      <w:r>
        <w:rPr>
          <w:b/>
          <w:i/>
          <w:color w:val="5D5D5D"/>
          <w:spacing w:val="-9"/>
          <w:w w:val="95"/>
          <w:sz w:val="18"/>
        </w:rPr>
        <w:t> </w:t>
      </w:r>
      <w:r>
        <w:rPr>
          <w:b/>
          <w:i/>
          <w:color w:val="5D5D5D"/>
          <w:w w:val="95"/>
          <w:sz w:val="18"/>
        </w:rPr>
        <w:t>Beach</w:t>
      </w:r>
      <w:r>
        <w:rPr>
          <w:b/>
          <w:i/>
          <w:color w:val="5D5D5D"/>
          <w:spacing w:val="-7"/>
          <w:w w:val="95"/>
          <w:sz w:val="18"/>
        </w:rPr>
        <w:t> </w:t>
      </w:r>
      <w:r>
        <w:rPr>
          <w:b/>
          <w:i/>
          <w:color w:val="5D5D5D"/>
          <w:spacing w:val="-4"/>
          <w:w w:val="95"/>
          <w:sz w:val="18"/>
        </w:rPr>
        <w:t>Park</w:t>
      </w:r>
      <w:r>
        <w:rPr>
          <w:b/>
          <w:i/>
          <w:color w:val="5D5D5D"/>
          <w:sz w:val="18"/>
        </w:rPr>
        <w:tab/>
      </w:r>
      <w:r>
        <w:rPr>
          <w:color w:val="9E9E9E"/>
          <w:spacing w:val="-5"/>
          <w:w w:val="95"/>
          <w:sz w:val="18"/>
        </w:rPr>
        <w:t>"'</w:t>
      </w:r>
      <w:r>
        <w:rPr>
          <w:color w:val="9E9E9E"/>
          <w:sz w:val="18"/>
        </w:rPr>
        <w:tab/>
      </w:r>
      <w:r>
        <w:rPr>
          <w:color w:val="9E9E9E"/>
          <w:spacing w:val="-2"/>
          <w:w w:val="85"/>
          <w:sz w:val="16"/>
        </w:rPr>
        <w:t>&lt;......</w:t>
      </w:r>
    </w:p>
    <w:p>
      <w:pPr>
        <w:spacing w:before="53"/>
        <w:ind w:left="2623" w:right="0" w:firstLine="0"/>
        <w:jc w:val="center"/>
        <w:rPr>
          <w:i/>
          <w:sz w:val="49"/>
        </w:rPr>
      </w:pPr>
      <w:r>
        <w:rPr>
          <w:color w:val="9E9E9E"/>
          <w:spacing w:val="-106"/>
          <w:w w:val="55"/>
          <w:position w:val="-48"/>
          <w:sz w:val="144"/>
        </w:rPr>
        <w:t>/</w:t>
      </w:r>
      <w:r>
        <w:rPr>
          <w:i/>
          <w:color w:val="9E9E9E"/>
          <w:spacing w:val="-70"/>
          <w:w w:val="124"/>
          <w:sz w:val="49"/>
        </w:rPr>
        <w:t>/</w:t>
      </w:r>
      <w:r>
        <w:rPr>
          <w:color w:val="9E9E9E"/>
          <w:spacing w:val="-233"/>
          <w:w w:val="55"/>
          <w:position w:val="-48"/>
          <w:sz w:val="144"/>
        </w:rPr>
        <w:t>"</w:t>
      </w:r>
      <w:r>
        <w:rPr>
          <w:i/>
          <w:color w:val="9E9E9E"/>
          <w:spacing w:val="-1"/>
          <w:w w:val="124"/>
          <w:sz w:val="49"/>
        </w:rPr>
        <w:t>'</w:t>
      </w:r>
      <w:r>
        <w:rPr>
          <w:i/>
          <w:color w:val="9E9E9E"/>
          <w:spacing w:val="-74"/>
          <w:w w:val="124"/>
          <w:sz w:val="49"/>
        </w:rPr>
        <w:t>p</w:t>
      </w:r>
      <w:r>
        <w:rPr>
          <w:color w:val="9E9E9E"/>
          <w:spacing w:val="-210"/>
          <w:w w:val="55"/>
          <w:position w:val="-48"/>
          <w:sz w:val="144"/>
        </w:rPr>
        <w:t>(</w:t>
      </w:r>
      <w:r>
        <w:rPr>
          <w:i/>
          <w:color w:val="9E9E9E"/>
          <w:spacing w:val="-1"/>
          <w:w w:val="124"/>
          <w:sz w:val="49"/>
        </w:rPr>
        <w:t>-</w:t>
      </w:r>
      <w:r>
        <w:rPr>
          <w:color w:val="9E9E9E"/>
          <w:spacing w:val="-163"/>
          <w:w w:val="60"/>
          <w:position w:val="-48"/>
          <w:sz w:val="144"/>
        </w:rPr>
        <w:t>'</w:t>
      </w:r>
      <w:r>
        <w:rPr>
          <w:i/>
          <w:color w:val="9E9E9E"/>
          <w:spacing w:val="-47"/>
          <w:w w:val="129"/>
          <w:sz w:val="49"/>
        </w:rPr>
        <w:t>-</w:t>
      </w:r>
      <w:r>
        <w:rPr>
          <w:color w:val="9E9E9E"/>
          <w:spacing w:val="-439"/>
          <w:w w:val="60"/>
          <w:position w:val="-48"/>
          <w:sz w:val="144"/>
        </w:rPr>
        <w:t>1</w:t>
      </w:r>
      <w:r>
        <w:rPr>
          <w:i/>
          <w:color w:val="9E9E9E"/>
          <w:spacing w:val="-13"/>
          <w:w w:val="129"/>
          <w:sz w:val="49"/>
        </w:rPr>
        <w:t>1</w:t>
      </w:r>
    </w:p>
    <w:p>
      <w:pPr>
        <w:tabs>
          <w:tab w:pos="3006" w:val="left" w:leader="none"/>
          <w:tab w:pos="5787" w:val="left" w:leader="none"/>
        </w:tabs>
        <w:spacing w:before="553"/>
        <w:ind w:left="715" w:right="0" w:firstLine="0"/>
        <w:jc w:val="center"/>
        <w:rPr>
          <w:rFonts w:ascii="Times New Roman" w:hAnsi="Times New Roman" w:cs="Times New Roman" w:eastAsia="Times New Roman"/>
          <w:position w:val="50"/>
          <w:sz w:val="59"/>
          <w:szCs w:val="59"/>
        </w:rPr>
      </w:pPr>
      <w:r>
        <w:rPr/>
        <w:br w:type="column"/>
      </w:r>
      <w:r>
        <w:rPr>
          <w:color w:val="6B6B6B"/>
          <w:spacing w:val="-10"/>
          <w:w w:val="90"/>
          <w:sz w:val="144"/>
          <w:szCs w:val="144"/>
        </w:rPr>
        <w:t>�</w:t>
      </w:r>
      <w:r>
        <w:rPr>
          <w:color w:val="6B6B6B"/>
          <w:sz w:val="144"/>
          <w:szCs w:val="144"/>
        </w:rPr>
        <w:tab/>
      </w:r>
      <w:r>
        <w:rPr>
          <w:i/>
          <w:iCs/>
          <w:color w:val="5D5D5D"/>
          <w:spacing w:val="-5"/>
          <w:w w:val="90"/>
          <w:sz w:val="144"/>
          <w:szCs w:val="144"/>
        </w:rPr>
        <w:t>!</w:t>
      </w:r>
      <w:r>
        <w:rPr>
          <w:i/>
          <w:iCs/>
          <w:color w:val="8C8C8C"/>
          <w:spacing w:val="-5"/>
          <w:w w:val="90"/>
          <w:sz w:val="144"/>
          <w:szCs w:val="144"/>
        </w:rPr>
        <w:t>/</w:t>
      </w:r>
      <w:r>
        <w:rPr>
          <w:i/>
          <w:iCs/>
          <w:color w:val="8C8C8C"/>
          <w:sz w:val="144"/>
          <w:szCs w:val="144"/>
        </w:rPr>
        <w:tab/>
      </w:r>
      <w:r>
        <w:rPr>
          <w:rFonts w:ascii="Times New Roman" w:hAnsi="Times New Roman" w:cs="Times New Roman" w:eastAsia="Times New Roman"/>
          <w:color w:val="9E9E9E"/>
          <w:spacing w:val="-10"/>
          <w:w w:val="90"/>
          <w:position w:val="50"/>
          <w:sz w:val="59"/>
          <w:szCs w:val="59"/>
        </w:rPr>
        <w:t>\</w:t>
      </w:r>
    </w:p>
    <w:p>
      <w:pPr>
        <w:spacing w:after="0"/>
        <w:jc w:val="center"/>
        <w:rPr>
          <w:rFonts w:ascii="Times New Roman" w:hAnsi="Times New Roman" w:cs="Times New Roman" w:eastAsia="Times New Roman"/>
          <w:position w:val="50"/>
          <w:sz w:val="59"/>
          <w:szCs w:val="59"/>
        </w:rPr>
        <w:sectPr>
          <w:type w:val="continuous"/>
          <w:pgSz w:w="12240" w:h="15840"/>
          <w:pgMar w:header="0" w:footer="0" w:top="860" w:bottom="280" w:left="0" w:right="360"/>
          <w:cols w:num="2" w:equalWidth="0">
            <w:col w:w="4166" w:space="40"/>
            <w:col w:w="7674"/>
          </w:cols>
        </w:sectPr>
      </w:pPr>
    </w:p>
    <w:p>
      <w:pPr>
        <w:tabs>
          <w:tab w:pos="2358" w:val="left" w:leader="none"/>
          <w:tab w:pos="4969" w:val="left" w:leader="none"/>
          <w:tab w:pos="6166" w:val="left" w:leader="none"/>
          <w:tab w:pos="6478" w:val="left" w:leader="none"/>
        </w:tabs>
        <w:spacing w:line="1550" w:lineRule="exact" w:before="0"/>
        <w:ind w:left="1075" w:right="0" w:firstLine="0"/>
        <w:jc w:val="left"/>
        <w:rPr>
          <w:i/>
          <w:iCs/>
          <w:sz w:val="142"/>
          <w:szCs w:val="142"/>
        </w:rPr>
      </w:pPr>
      <w:r>
        <w:rPr>
          <w:i/>
          <w:sz w:val="142"/>
          <w:szCs w:val="142"/>
        </w:rPr>
        <w:drawing>
          <wp:anchor distT="0" distB="0" distL="0" distR="0" allowOverlap="1" layoutInCell="1" locked="0" behindDoc="1" simplePos="0" relativeHeight="478935040">
            <wp:simplePos x="0" y="0"/>
            <wp:positionH relativeFrom="page">
              <wp:posOffset>3430104</wp:posOffset>
            </wp:positionH>
            <wp:positionV relativeFrom="paragraph">
              <wp:posOffset>704162</wp:posOffset>
            </wp:positionV>
            <wp:extent cx="2697697" cy="1499502"/>
            <wp:effectExtent l="0" t="0" r="0" b="0"/>
            <wp:wrapNone/>
            <wp:docPr id="830" name="Image 830"/>
            <wp:cNvGraphicFramePr>
              <a:graphicFrameLocks/>
            </wp:cNvGraphicFramePr>
            <a:graphic>
              <a:graphicData uri="http://schemas.openxmlformats.org/drawingml/2006/picture">
                <pic:pic>
                  <pic:nvPicPr>
                    <pic:cNvPr id="830" name="Image 830"/>
                    <pic:cNvPicPr/>
                  </pic:nvPicPr>
                  <pic:blipFill>
                    <a:blip r:embed="rId884" cstate="print"/>
                    <a:stretch>
                      <a:fillRect/>
                    </a:stretch>
                  </pic:blipFill>
                  <pic:spPr>
                    <a:xfrm>
                      <a:off x="0" y="0"/>
                      <a:ext cx="2697697" cy="1499502"/>
                    </a:xfrm>
                    <a:prstGeom prst="rect">
                      <a:avLst/>
                    </a:prstGeom>
                  </pic:spPr>
                </pic:pic>
              </a:graphicData>
            </a:graphic>
          </wp:anchor>
        </w:drawing>
      </w:r>
      <w:r>
        <w:rPr>
          <w:i/>
          <w:iCs/>
          <w:color w:val="9E9E9E"/>
          <w:spacing w:val="-10"/>
          <w:sz w:val="66"/>
          <w:szCs w:val="66"/>
        </w:rPr>
        <w:t>�</w:t>
      </w:r>
      <w:r>
        <w:rPr>
          <w:i/>
          <w:iCs/>
          <w:color w:val="9E9E9E"/>
          <w:sz w:val="66"/>
          <w:szCs w:val="66"/>
        </w:rPr>
        <w:tab/>
      </w:r>
      <w:r>
        <w:rPr>
          <w:i/>
          <w:iCs/>
          <w:color w:val="9E9E9E"/>
          <w:spacing w:val="-2"/>
          <w:sz w:val="66"/>
          <w:szCs w:val="66"/>
        </w:rPr>
        <w:t>d/�,"'</w:t>
      </w:r>
      <w:r>
        <w:rPr>
          <w:color w:val="9E9E9E"/>
          <w:spacing w:val="-2"/>
          <w:sz w:val="66"/>
          <w:szCs w:val="66"/>
        </w:rPr>
        <w:t>\</w:t>
      </w:r>
      <w:r>
        <w:rPr>
          <w:color w:val="9E9E9E"/>
          <w:sz w:val="66"/>
          <w:szCs w:val="66"/>
        </w:rPr>
        <w:tab/>
      </w:r>
      <w:r>
        <w:rPr>
          <w:i/>
          <w:iCs/>
          <w:color w:val="9E9E9E"/>
          <w:spacing w:val="-4"/>
          <w:w w:val="340"/>
          <w:sz w:val="19"/>
          <w:szCs w:val="19"/>
        </w:rPr>
        <w:t>/:r-</w:t>
      </w:r>
      <w:r>
        <w:rPr>
          <w:i/>
          <w:iCs/>
          <w:color w:val="9E9E9E"/>
          <w:sz w:val="19"/>
          <w:szCs w:val="19"/>
        </w:rPr>
        <w:tab/>
      </w:r>
      <w:r>
        <w:rPr>
          <w:color w:val="9E9E9E"/>
          <w:spacing w:val="-10"/>
          <w:w w:val="70"/>
          <w:sz w:val="19"/>
          <w:szCs w:val="19"/>
        </w:rPr>
        <w:t>.</w:t>
      </w:r>
      <w:r>
        <w:rPr>
          <w:color w:val="9E9E9E"/>
          <w:sz w:val="19"/>
          <w:szCs w:val="19"/>
        </w:rPr>
        <w:tab/>
      </w:r>
      <w:r>
        <w:rPr>
          <w:i/>
          <w:iCs/>
          <w:color w:val="8C8C8C"/>
          <w:spacing w:val="-2"/>
          <w:w w:val="50"/>
          <w:sz w:val="142"/>
          <w:szCs w:val="142"/>
        </w:rPr>
        <w:t>�</w:t>
      </w:r>
      <w:r>
        <w:rPr>
          <w:i/>
          <w:iCs/>
          <w:color w:val="6B6B6B"/>
          <w:spacing w:val="-2"/>
          <w:w w:val="50"/>
          <w:sz w:val="142"/>
          <w:szCs w:val="142"/>
        </w:rPr>
        <w:t>:?�</w:t>
      </w:r>
      <w:r>
        <w:rPr>
          <w:i/>
          <w:iCs/>
          <w:color w:val="9E9E9E"/>
          <w:spacing w:val="-2"/>
          <w:w w:val="50"/>
          <w:sz w:val="142"/>
          <w:szCs w:val="142"/>
        </w:rPr>
        <w:t>�</w:t>
      </w:r>
      <w:r>
        <w:rPr>
          <w:i/>
          <w:iCs/>
          <w:color w:val="5D5D5D"/>
          <w:spacing w:val="-2"/>
          <w:w w:val="50"/>
          <w:sz w:val="142"/>
          <w:szCs w:val="142"/>
        </w:rPr>
        <w:t>.</w:t>
      </w:r>
      <w:r>
        <w:rPr>
          <w:i/>
          <w:iCs/>
          <w:color w:val="9E9E9E"/>
          <w:spacing w:val="-2"/>
          <w:w w:val="50"/>
          <w:sz w:val="142"/>
          <w:szCs w:val="142"/>
        </w:rPr>
        <w:t>'�</w:t>
      </w:r>
    </w:p>
    <w:p>
      <w:pPr>
        <w:tabs>
          <w:tab w:pos="2359" w:val="left" w:leader="none"/>
          <w:tab w:pos="6237" w:val="left" w:leader="none"/>
          <w:tab w:pos="9924" w:val="left" w:leader="none"/>
        </w:tabs>
        <w:spacing w:line="110" w:lineRule="exact" w:before="0"/>
        <w:ind w:left="1029" w:right="0" w:firstLine="0"/>
        <w:jc w:val="left"/>
        <w:rPr>
          <w:rFonts w:ascii="Times New Roman" w:hAnsi="Times New Roman" w:cs="Times New Roman" w:eastAsia="Times New Roman"/>
          <w:i/>
          <w:iCs/>
          <w:position w:val="-4"/>
          <w:sz w:val="47"/>
          <w:szCs w:val="47"/>
        </w:rPr>
      </w:pPr>
      <w:r>
        <w:rPr>
          <w:rFonts w:ascii="Times New Roman" w:hAnsi="Times New Roman" w:cs="Times New Roman" w:eastAsia="Times New Roman"/>
          <w:i/>
          <w:position w:val="-4"/>
          <w:sz w:val="47"/>
          <w:szCs w:val="47"/>
        </w:rPr>
        <w:drawing>
          <wp:anchor distT="0" distB="0" distL="0" distR="0" allowOverlap="1" layoutInCell="1" locked="0" behindDoc="1" simplePos="0" relativeHeight="478934528">
            <wp:simplePos x="0" y="0"/>
            <wp:positionH relativeFrom="page">
              <wp:posOffset>732406</wp:posOffset>
            </wp:positionH>
            <wp:positionV relativeFrom="paragraph">
              <wp:posOffset>599419</wp:posOffset>
            </wp:positionV>
            <wp:extent cx="988749" cy="363423"/>
            <wp:effectExtent l="0" t="0" r="0" b="0"/>
            <wp:wrapNone/>
            <wp:docPr id="831" name="Image 831"/>
            <wp:cNvGraphicFramePr>
              <a:graphicFrameLocks/>
            </wp:cNvGraphicFramePr>
            <a:graphic>
              <a:graphicData uri="http://schemas.openxmlformats.org/drawingml/2006/picture">
                <pic:pic>
                  <pic:nvPicPr>
                    <pic:cNvPr id="831" name="Image 831"/>
                    <pic:cNvPicPr/>
                  </pic:nvPicPr>
                  <pic:blipFill>
                    <a:blip r:embed="rId885" cstate="print"/>
                    <a:stretch>
                      <a:fillRect/>
                    </a:stretch>
                  </pic:blipFill>
                  <pic:spPr>
                    <a:xfrm>
                      <a:off x="0" y="0"/>
                      <a:ext cx="988749" cy="363423"/>
                    </a:xfrm>
                    <a:prstGeom prst="rect">
                      <a:avLst/>
                    </a:prstGeom>
                  </pic:spPr>
                </pic:pic>
              </a:graphicData>
            </a:graphic>
          </wp:anchor>
        </w:drawing>
      </w:r>
      <w:r>
        <w:rPr>
          <w:rFonts w:ascii="Times New Roman" w:hAnsi="Times New Roman" w:cs="Times New Roman" w:eastAsia="Times New Roman"/>
          <w:i/>
          <w:position w:val="-4"/>
          <w:sz w:val="47"/>
          <w:szCs w:val="47"/>
        </w:rPr>
        <mc:AlternateContent>
          <mc:Choice Requires="wps">
            <w:drawing>
              <wp:anchor distT="0" distB="0" distL="0" distR="0" allowOverlap="1" layoutInCell="1" locked="0" behindDoc="1" simplePos="0" relativeHeight="478935552">
                <wp:simplePos x="0" y="0"/>
                <wp:positionH relativeFrom="page">
                  <wp:posOffset>2774194</wp:posOffset>
                </wp:positionH>
                <wp:positionV relativeFrom="paragraph">
                  <wp:posOffset>260528</wp:posOffset>
                </wp:positionV>
                <wp:extent cx="1513205" cy="62611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1513205" cy="626110"/>
                        </a:xfrm>
                        <a:prstGeom prst="rect">
                          <a:avLst/>
                        </a:prstGeom>
                      </wps:spPr>
                      <wps:txbx>
                        <w:txbxContent>
                          <w:p>
                            <w:pPr>
                              <w:spacing w:line="985" w:lineRule="exact" w:before="0"/>
                              <w:ind w:left="0" w:right="0" w:firstLine="0"/>
                              <w:jc w:val="left"/>
                              <w:rPr>
                                <w:sz w:val="88"/>
                                <w:szCs w:val="88"/>
                              </w:rPr>
                            </w:pPr>
                            <w:r>
                              <w:rPr>
                                <w:color w:val="9E9E9E"/>
                                <w:spacing w:val="-1"/>
                                <w:w w:val="55"/>
                                <w:sz w:val="88"/>
                                <w:szCs w:val="88"/>
                              </w:rPr>
                              <w:t>tt=</w:t>
                            </w:r>
                            <w:r>
                              <w:rPr>
                                <w:color w:val="9E9E9E"/>
                                <w:spacing w:val="9"/>
                                <w:w w:val="55"/>
                                <w:sz w:val="88"/>
                                <w:szCs w:val="88"/>
                              </w:rPr>
                              <w:t>i</w:t>
                            </w:r>
                            <w:r>
                              <w:rPr>
                                <w:color w:val="9E9E9E"/>
                                <w:spacing w:val="-1"/>
                                <w:w w:val="55"/>
                                <w:sz w:val="88"/>
                                <w:szCs w:val="88"/>
                              </w:rPr>
                              <w:t>1</w:t>
                            </w:r>
                            <w:r>
                              <w:rPr>
                                <w:color w:val="9E9E9E"/>
                                <w:spacing w:val="6"/>
                                <w:w w:val="55"/>
                                <w:sz w:val="88"/>
                                <w:szCs w:val="88"/>
                              </w:rPr>
                              <w:t>/</w:t>
                            </w:r>
                            <w:r>
                              <w:rPr>
                                <w:color w:val="9E9E9E"/>
                                <w:spacing w:val="5"/>
                                <w:w w:val="55"/>
                                <w:sz w:val="88"/>
                                <w:szCs w:val="88"/>
                              </w:rPr>
                              <w:t>�</w:t>
                            </w:r>
                            <w:r>
                              <w:rPr>
                                <w:color w:val="5D5D5D"/>
                                <w:spacing w:val="1"/>
                                <w:w w:val="55"/>
                                <w:sz w:val="88"/>
                                <w:szCs w:val="88"/>
                              </w:rPr>
                              <w:t>,.</w:t>
                            </w:r>
                            <w:r>
                              <w:rPr>
                                <w:color w:val="7B7B7B"/>
                                <w:spacing w:val="5"/>
                                <w:w w:val="55"/>
                                <w:sz w:val="88"/>
                                <w:szCs w:val="88"/>
                              </w:rPr>
                              <w:t>�</w:t>
                            </w:r>
                            <w:r>
                              <w:rPr>
                                <w:color w:val="9E9E9E"/>
                                <w:spacing w:val="-232"/>
                                <w:w w:val="55"/>
                                <w:sz w:val="88"/>
                                <w:szCs w:val="88"/>
                              </w:rPr>
                              <w:t>1</w:t>
                            </w:r>
                          </w:p>
                        </w:txbxContent>
                      </wps:txbx>
                      <wps:bodyPr wrap="square" lIns="0" tIns="0" rIns="0" bIns="0" rtlCol="0">
                        <a:noAutofit/>
                      </wps:bodyPr>
                    </wps:wsp>
                  </a:graphicData>
                </a:graphic>
              </wp:anchor>
            </w:drawing>
          </mc:Choice>
          <mc:Fallback>
            <w:pict>
              <v:shape style="position:absolute;margin-left:218.440506pt;margin-top:20.514093pt;width:119.15pt;height:49.3pt;mso-position-horizontal-relative:page;mso-position-vertical-relative:paragraph;z-index:-24380928" type="#_x0000_t202" id="docshape651" filled="false" stroked="false">
                <v:textbox inset="0,0,0,0">
                  <w:txbxContent>
                    <w:p>
                      <w:pPr>
                        <w:spacing w:line="985" w:lineRule="exact" w:before="0"/>
                        <w:ind w:left="0" w:right="0" w:firstLine="0"/>
                        <w:jc w:val="left"/>
                        <w:rPr>
                          <w:sz w:val="88"/>
                          <w:szCs w:val="88"/>
                        </w:rPr>
                      </w:pPr>
                      <w:r>
                        <w:rPr>
                          <w:color w:val="9E9E9E"/>
                          <w:spacing w:val="-1"/>
                          <w:w w:val="55"/>
                          <w:sz w:val="88"/>
                          <w:szCs w:val="88"/>
                        </w:rPr>
                        <w:t>tt=</w:t>
                      </w:r>
                      <w:r>
                        <w:rPr>
                          <w:color w:val="9E9E9E"/>
                          <w:spacing w:val="9"/>
                          <w:w w:val="55"/>
                          <w:sz w:val="88"/>
                          <w:szCs w:val="88"/>
                        </w:rPr>
                        <w:t>i</w:t>
                      </w:r>
                      <w:r>
                        <w:rPr>
                          <w:color w:val="9E9E9E"/>
                          <w:spacing w:val="-1"/>
                          <w:w w:val="55"/>
                          <w:sz w:val="88"/>
                          <w:szCs w:val="88"/>
                        </w:rPr>
                        <w:t>1</w:t>
                      </w:r>
                      <w:r>
                        <w:rPr>
                          <w:color w:val="9E9E9E"/>
                          <w:spacing w:val="6"/>
                          <w:w w:val="55"/>
                          <w:sz w:val="88"/>
                          <w:szCs w:val="88"/>
                        </w:rPr>
                        <w:t>/</w:t>
                      </w:r>
                      <w:r>
                        <w:rPr>
                          <w:color w:val="9E9E9E"/>
                          <w:spacing w:val="5"/>
                          <w:w w:val="55"/>
                          <w:sz w:val="88"/>
                          <w:szCs w:val="88"/>
                        </w:rPr>
                        <w:t>�</w:t>
                      </w:r>
                      <w:r>
                        <w:rPr>
                          <w:color w:val="5D5D5D"/>
                          <w:spacing w:val="1"/>
                          <w:w w:val="55"/>
                          <w:sz w:val="88"/>
                          <w:szCs w:val="88"/>
                        </w:rPr>
                        <w:t>,.</w:t>
                      </w:r>
                      <w:r>
                        <w:rPr>
                          <w:color w:val="7B7B7B"/>
                          <w:spacing w:val="5"/>
                          <w:w w:val="55"/>
                          <w:sz w:val="88"/>
                          <w:szCs w:val="88"/>
                        </w:rPr>
                        <w:t>�</w:t>
                      </w:r>
                      <w:r>
                        <w:rPr>
                          <w:color w:val="9E9E9E"/>
                          <w:spacing w:val="-232"/>
                          <w:w w:val="55"/>
                          <w:sz w:val="88"/>
                          <w:szCs w:val="88"/>
                        </w:rPr>
                        <w:t>1</w:t>
                      </w:r>
                    </w:p>
                  </w:txbxContent>
                </v:textbox>
                <w10:wrap type="none"/>
              </v:shape>
            </w:pict>
          </mc:Fallback>
        </mc:AlternateContent>
      </w:r>
      <w:r>
        <w:rPr>
          <w:rFonts w:ascii="Times New Roman" w:hAnsi="Times New Roman" w:cs="Times New Roman" w:eastAsia="Times New Roman"/>
          <w:i/>
          <w:position w:val="-4"/>
          <w:sz w:val="47"/>
          <w:szCs w:val="47"/>
        </w:rPr>
        <mc:AlternateContent>
          <mc:Choice Requires="wps">
            <w:drawing>
              <wp:anchor distT="0" distB="0" distL="0" distR="0" allowOverlap="1" layoutInCell="1" locked="0" behindDoc="0" simplePos="0" relativeHeight="15921152">
                <wp:simplePos x="0" y="0"/>
                <wp:positionH relativeFrom="page">
                  <wp:posOffset>5975217</wp:posOffset>
                </wp:positionH>
                <wp:positionV relativeFrom="paragraph">
                  <wp:posOffset>203530</wp:posOffset>
                </wp:positionV>
                <wp:extent cx="233045" cy="902335"/>
                <wp:effectExtent l="0" t="0" r="0" b="0"/>
                <wp:wrapNone/>
                <wp:docPr id="833" name="Textbox 833"/>
                <wp:cNvGraphicFramePr>
                  <a:graphicFrameLocks/>
                </wp:cNvGraphicFramePr>
                <a:graphic>
                  <a:graphicData uri="http://schemas.microsoft.com/office/word/2010/wordprocessingShape">
                    <wps:wsp>
                      <wps:cNvPr id="833" name="Textbox 833"/>
                      <wps:cNvSpPr txBox="1"/>
                      <wps:spPr>
                        <a:xfrm>
                          <a:off x="0" y="0"/>
                          <a:ext cx="233045" cy="902335"/>
                        </a:xfrm>
                        <a:prstGeom prst="rect">
                          <a:avLst/>
                        </a:prstGeom>
                      </wps:spPr>
                      <wps:txbx>
                        <w:txbxContent>
                          <w:p>
                            <w:pPr>
                              <w:spacing w:line="1420" w:lineRule="exact" w:before="0"/>
                              <w:ind w:left="0" w:right="0" w:firstLine="0"/>
                              <w:jc w:val="left"/>
                              <w:rPr>
                                <w:rFonts w:ascii="Times New Roman"/>
                                <w:sz w:val="128"/>
                              </w:rPr>
                            </w:pPr>
                            <w:r>
                              <w:rPr>
                                <w:rFonts w:ascii="Times New Roman"/>
                                <w:color w:val="9E9E9E"/>
                                <w:spacing w:val="-10"/>
                                <w:sz w:val="128"/>
                              </w:rPr>
                              <w:t>i</w:t>
                            </w:r>
                          </w:p>
                        </w:txbxContent>
                      </wps:txbx>
                      <wps:bodyPr wrap="square" lIns="0" tIns="0" rIns="0" bIns="0" rtlCol="0">
                        <a:noAutofit/>
                      </wps:bodyPr>
                    </wps:wsp>
                  </a:graphicData>
                </a:graphic>
              </wp:anchor>
            </w:drawing>
          </mc:Choice>
          <mc:Fallback>
            <w:pict>
              <v:shape style="position:absolute;margin-left:470.489594pt;margin-top:16.026047pt;width:18.350pt;height:71.05pt;mso-position-horizontal-relative:page;mso-position-vertical-relative:paragraph;z-index:15921152" type="#_x0000_t202" id="docshape652" filled="false" stroked="false">
                <v:textbox inset="0,0,0,0">
                  <w:txbxContent>
                    <w:p>
                      <w:pPr>
                        <w:spacing w:line="1420" w:lineRule="exact" w:before="0"/>
                        <w:ind w:left="0" w:right="0" w:firstLine="0"/>
                        <w:jc w:val="left"/>
                        <w:rPr>
                          <w:rFonts w:ascii="Times New Roman"/>
                          <w:sz w:val="128"/>
                        </w:rPr>
                      </w:pPr>
                      <w:r>
                        <w:rPr>
                          <w:rFonts w:ascii="Times New Roman"/>
                          <w:color w:val="9E9E9E"/>
                          <w:spacing w:val="-10"/>
                          <w:sz w:val="128"/>
                        </w:rPr>
                        <w:t>i</w:t>
                      </w:r>
                    </w:p>
                  </w:txbxContent>
                </v:textbox>
                <w10:wrap type="none"/>
              </v:shape>
            </w:pict>
          </mc:Fallback>
        </mc:AlternateContent>
      </w:r>
      <w:r>
        <w:rPr>
          <w:color w:val="9E9E9E"/>
          <w:spacing w:val="-10"/>
          <w:w w:val="90"/>
          <w:sz w:val="46"/>
          <w:szCs w:val="46"/>
        </w:rPr>
        <w:t>A</w:t>
      </w:r>
      <w:r>
        <w:rPr>
          <w:color w:val="9E9E9E"/>
          <w:sz w:val="46"/>
          <w:szCs w:val="46"/>
        </w:rPr>
        <w:tab/>
      </w:r>
      <w:r>
        <w:rPr>
          <w:i/>
          <w:iCs/>
          <w:color w:val="9E9E9E"/>
          <w:w w:val="115"/>
          <w:sz w:val="58"/>
          <w:szCs w:val="58"/>
        </w:rPr>
        <w:t>IJ;--</w:t>
      </w:r>
      <w:r>
        <w:rPr>
          <w:i/>
          <w:iCs/>
          <w:color w:val="9E9E9E"/>
          <w:spacing w:val="68"/>
          <w:w w:val="150"/>
          <w:sz w:val="58"/>
          <w:szCs w:val="58"/>
        </w:rPr>
        <w:t> </w:t>
      </w:r>
      <w:r>
        <w:rPr>
          <w:color w:val="9E9E9E"/>
          <w:spacing w:val="-5"/>
          <w:w w:val="115"/>
          <w:sz w:val="58"/>
          <w:szCs w:val="58"/>
        </w:rPr>
        <w:t>�</w:t>
      </w:r>
      <w:r>
        <w:rPr>
          <w:color w:val="8C8C8C"/>
          <w:spacing w:val="-5"/>
          <w:w w:val="115"/>
          <w:sz w:val="58"/>
          <w:szCs w:val="58"/>
        </w:rPr>
        <w:t>��</w:t>
      </w:r>
      <w:r>
        <w:rPr>
          <w:color w:val="8C8C8C"/>
          <w:sz w:val="58"/>
          <w:szCs w:val="58"/>
        </w:rPr>
        <w:tab/>
      </w:r>
      <w:r>
        <w:rPr>
          <w:color w:val="9E9E9E"/>
          <w:spacing w:val="-10"/>
          <w:w w:val="115"/>
          <w:sz w:val="58"/>
          <w:szCs w:val="58"/>
        </w:rPr>
        <w:t>�</w:t>
      </w:r>
      <w:r>
        <w:rPr>
          <w:color w:val="9E9E9E"/>
          <w:sz w:val="58"/>
          <w:szCs w:val="58"/>
        </w:rPr>
        <w:tab/>
      </w:r>
      <w:r>
        <w:rPr>
          <w:rFonts w:ascii="Times New Roman" w:hAnsi="Times New Roman" w:cs="Times New Roman" w:eastAsia="Times New Roman"/>
          <w:i/>
          <w:iCs/>
          <w:color w:val="9E9E9E"/>
          <w:spacing w:val="-10"/>
          <w:w w:val="115"/>
          <w:position w:val="-4"/>
          <w:sz w:val="47"/>
          <w:szCs w:val="47"/>
        </w:rPr>
        <w:t>I</w:t>
      </w:r>
    </w:p>
    <w:p>
      <w:pPr>
        <w:spacing w:after="0" w:line="110" w:lineRule="exact"/>
        <w:jc w:val="left"/>
        <w:rPr>
          <w:rFonts w:ascii="Times New Roman" w:hAnsi="Times New Roman" w:cs="Times New Roman" w:eastAsia="Times New Roman"/>
          <w:i/>
          <w:position w:val="-4"/>
          <w:sz w:val="47"/>
          <w:szCs w:val="47"/>
        </w:rPr>
        <w:sectPr>
          <w:type w:val="continuous"/>
          <w:pgSz w:w="12240" w:h="15840"/>
          <w:pgMar w:header="0" w:footer="0" w:top="860" w:bottom="280" w:left="0" w:right="360"/>
        </w:sectPr>
      </w:pPr>
    </w:p>
    <w:p>
      <w:pPr>
        <w:pStyle w:val="BodyText"/>
        <w:rPr>
          <w:rFonts w:ascii="Times New Roman"/>
          <w:i/>
          <w:sz w:val="12"/>
        </w:rPr>
      </w:pPr>
    </w:p>
    <w:p>
      <w:pPr>
        <w:pStyle w:val="BodyText"/>
        <w:rPr>
          <w:rFonts w:ascii="Times New Roman"/>
          <w:i/>
          <w:sz w:val="12"/>
        </w:rPr>
      </w:pPr>
    </w:p>
    <w:p>
      <w:pPr>
        <w:pStyle w:val="BodyText"/>
        <w:rPr>
          <w:rFonts w:ascii="Times New Roman"/>
          <w:i/>
          <w:sz w:val="12"/>
        </w:rPr>
      </w:pPr>
    </w:p>
    <w:p>
      <w:pPr>
        <w:pStyle w:val="BodyText"/>
        <w:spacing w:before="24"/>
        <w:rPr>
          <w:rFonts w:ascii="Times New Roman"/>
          <w:i/>
          <w:sz w:val="12"/>
        </w:rPr>
      </w:pPr>
    </w:p>
    <w:p>
      <w:pPr>
        <w:spacing w:before="1"/>
        <w:ind w:left="0" w:right="0" w:firstLine="0"/>
        <w:jc w:val="right"/>
        <w:rPr>
          <w:sz w:val="12"/>
        </w:rPr>
      </w:pPr>
      <w:r>
        <w:rPr>
          <w:color w:val="9E9E9E"/>
          <w:spacing w:val="-2"/>
          <w:w w:val="125"/>
          <w:sz w:val="12"/>
        </w:rPr>
        <w:t>,-</w:t>
      </w:r>
      <w:r>
        <w:rPr>
          <w:color w:val="9E9E9E"/>
          <w:spacing w:val="-10"/>
          <w:w w:val="125"/>
          <w:sz w:val="12"/>
        </w:rPr>
        <w:t>i</w:t>
      </w:r>
    </w:p>
    <w:p>
      <w:pPr>
        <w:spacing w:before="267"/>
        <w:ind w:left="252" w:right="0" w:firstLine="0"/>
        <w:jc w:val="left"/>
        <w:rPr>
          <w:sz w:val="24"/>
          <w:szCs w:val="24"/>
        </w:rPr>
      </w:pPr>
      <w:r>
        <w:rPr/>
        <w:br w:type="column"/>
      </w:r>
      <w:r>
        <w:rPr>
          <w:color w:val="9E9E9E"/>
          <w:spacing w:val="-115"/>
          <w:w w:val="38"/>
          <w:position w:val="-40"/>
          <w:sz w:val="88"/>
          <w:szCs w:val="88"/>
        </w:rPr>
        <w:t>_</w:t>
      </w:r>
      <w:r>
        <w:rPr>
          <w:color w:val="9E9E9E"/>
          <w:spacing w:val="-128"/>
          <w:w w:val="133"/>
          <w:sz w:val="45"/>
          <w:szCs w:val="45"/>
        </w:rPr>
        <w:t>I</w:t>
      </w:r>
      <w:r>
        <w:rPr>
          <w:color w:val="6B6B6B"/>
          <w:spacing w:val="-457"/>
          <w:w w:val="95"/>
          <w:position w:val="-40"/>
          <w:sz w:val="88"/>
          <w:szCs w:val="88"/>
        </w:rPr>
        <w:t>�</w:t>
      </w:r>
      <w:r>
        <w:rPr>
          <w:color w:val="9E9E9E"/>
          <w:spacing w:val="-4"/>
          <w:w w:val="133"/>
          <w:sz w:val="45"/>
          <w:szCs w:val="45"/>
        </w:rPr>
        <w:t>\</w:t>
      </w:r>
      <w:r>
        <w:rPr>
          <w:color w:val="9E9E9E"/>
          <w:sz w:val="45"/>
          <w:szCs w:val="45"/>
        </w:rPr>
        <w:t> </w:t>
      </w:r>
      <w:r>
        <w:rPr>
          <w:color w:val="5D5D5D"/>
          <w:spacing w:val="-277"/>
          <w:w w:val="98"/>
          <w:sz w:val="24"/>
          <w:szCs w:val="24"/>
        </w:rPr>
        <w:t>@</w:t>
      </w:r>
      <w:r>
        <w:rPr>
          <w:color w:val="9E9E9E"/>
          <w:spacing w:val="-604"/>
          <w:w w:val="103"/>
          <w:position w:val="-40"/>
          <w:sz w:val="88"/>
          <w:szCs w:val="88"/>
        </w:rPr>
        <w:t>�</w:t>
      </w:r>
      <w:r>
        <w:rPr>
          <w:color w:val="9E9E9E"/>
          <w:spacing w:val="-169"/>
          <w:w w:val="98"/>
          <w:sz w:val="24"/>
          <w:szCs w:val="24"/>
        </w:rPr>
        <w:t>�</w:t>
      </w:r>
    </w:p>
    <w:p>
      <w:pPr>
        <w:spacing w:line="1285" w:lineRule="exact" w:before="0"/>
        <w:ind w:left="141" w:right="0" w:firstLine="0"/>
        <w:jc w:val="left"/>
        <w:rPr>
          <w:position w:val="41"/>
          <w:sz w:val="76"/>
          <w:szCs w:val="76"/>
        </w:rPr>
      </w:pPr>
      <w:r>
        <w:rPr/>
        <w:br w:type="column"/>
      </w:r>
      <w:r>
        <w:rPr>
          <w:color w:val="9E9E9E"/>
          <w:w w:val="55"/>
          <w:sz w:val="88"/>
          <w:szCs w:val="88"/>
        </w:rPr>
        <w:t>-�-</w:t>
      </w:r>
      <w:r>
        <w:rPr>
          <w:color w:val="9E9E9E"/>
          <w:spacing w:val="-155"/>
          <w:w w:val="55"/>
          <w:position w:val="41"/>
          <w:sz w:val="76"/>
          <w:szCs w:val="76"/>
        </w:rPr>
        <w:t>7</w:t>
      </w:r>
    </w:p>
    <w:p>
      <w:pPr>
        <w:spacing w:line="462" w:lineRule="exact" w:before="276"/>
        <w:ind w:left="817" w:right="0" w:firstLine="0"/>
        <w:jc w:val="left"/>
        <w:rPr>
          <w:b/>
          <w:sz w:val="44"/>
        </w:rPr>
      </w:pPr>
      <w:r>
        <w:rPr/>
        <w:br w:type="column"/>
      </w:r>
      <w:r>
        <w:rPr>
          <w:b/>
          <w:color w:val="8C8C8C"/>
          <w:spacing w:val="-2"/>
          <w:w w:val="60"/>
          <w:sz w:val="44"/>
        </w:rPr>
        <w:t>[</w:t>
      </w:r>
      <w:r>
        <w:rPr>
          <w:b/>
          <w:color w:val="8C8C8C"/>
          <w:w w:val="60"/>
          <w:sz w:val="44"/>
        </w:rPr>
        <w:t>L</w:t>
      </w:r>
      <w:r>
        <w:rPr>
          <w:b/>
          <w:color w:val="5D5D5D"/>
          <w:spacing w:val="-1"/>
          <w:w w:val="60"/>
          <w:sz w:val="44"/>
        </w:rPr>
        <w:t>AAAc</w:t>
      </w:r>
      <w:r>
        <w:rPr>
          <w:b/>
          <w:color w:val="5D5D5D"/>
          <w:spacing w:val="6"/>
          <w:w w:val="60"/>
          <w:sz w:val="44"/>
        </w:rPr>
        <w:t>M</w:t>
      </w:r>
      <w:r>
        <w:rPr>
          <w:b/>
          <w:color w:val="9E9E9E"/>
          <w:spacing w:val="-1"/>
          <w:w w:val="60"/>
          <w:sz w:val="44"/>
        </w:rPr>
        <w:t>·</w:t>
      </w:r>
      <w:r>
        <w:rPr>
          <w:b/>
          <w:color w:val="5D5D5D"/>
          <w:spacing w:val="-2"/>
          <w:w w:val="60"/>
          <w:sz w:val="44"/>
        </w:rPr>
        <w:t>.0</w:t>
      </w:r>
      <w:r>
        <w:rPr>
          <w:b/>
          <w:color w:val="5D5D5D"/>
          <w:spacing w:val="1"/>
          <w:w w:val="60"/>
          <w:sz w:val="44"/>
        </w:rPr>
        <w:t>.</w:t>
      </w:r>
      <w:r>
        <w:rPr>
          <w:b/>
          <w:color w:val="9E9E9E"/>
          <w:spacing w:val="-2"/>
          <w:w w:val="60"/>
          <w:sz w:val="44"/>
        </w:rPr>
        <w:t>i</w:t>
      </w:r>
      <w:r>
        <w:rPr>
          <w:b/>
          <w:color w:val="9E9E9E"/>
          <w:spacing w:val="-192"/>
          <w:w w:val="60"/>
          <w:sz w:val="44"/>
        </w:rPr>
        <w:t>@</w:t>
      </w:r>
    </w:p>
    <w:p>
      <w:pPr>
        <w:spacing w:line="451" w:lineRule="exact" w:before="0"/>
        <w:ind w:left="2977" w:right="0" w:firstLine="0"/>
        <w:jc w:val="left"/>
        <w:rPr>
          <w:i/>
          <w:sz w:val="43"/>
        </w:rPr>
      </w:pPr>
      <w:r>
        <w:rPr>
          <w:i/>
          <w:color w:val="424242"/>
          <w:spacing w:val="-2"/>
          <w:w w:val="80"/>
          <w:sz w:val="43"/>
        </w:rPr>
        <w:t>I</w:t>
      </w:r>
      <w:r>
        <w:rPr>
          <w:i/>
          <w:color w:val="7B7B7B"/>
          <w:spacing w:val="-2"/>
          <w:w w:val="80"/>
          <w:sz w:val="43"/>
        </w:rPr>
        <w:t>RF1</w:t>
      </w:r>
      <w:r>
        <w:rPr>
          <w:i/>
          <w:color w:val="5D5D5D"/>
          <w:spacing w:val="-2"/>
          <w:w w:val="80"/>
          <w:sz w:val="43"/>
        </w:rPr>
        <w:t>t</w:t>
      </w:r>
    </w:p>
    <w:p>
      <w:pPr>
        <w:pStyle w:val="BodyText"/>
        <w:rPr>
          <w:i/>
          <w:sz w:val="10"/>
        </w:rPr>
      </w:pPr>
      <w:r>
        <w:rPr/>
        <w:br w:type="column"/>
      </w:r>
      <w:r>
        <w:rPr>
          <w:i/>
          <w:sz w:val="10"/>
        </w:rPr>
      </w:r>
    </w:p>
    <w:p>
      <w:pPr>
        <w:pStyle w:val="BodyText"/>
        <w:rPr>
          <w:i/>
          <w:sz w:val="10"/>
        </w:rPr>
      </w:pPr>
    </w:p>
    <w:p>
      <w:pPr>
        <w:pStyle w:val="BodyText"/>
        <w:rPr>
          <w:i/>
          <w:sz w:val="10"/>
        </w:rPr>
      </w:pPr>
    </w:p>
    <w:p>
      <w:pPr>
        <w:pStyle w:val="BodyText"/>
        <w:rPr>
          <w:i/>
          <w:sz w:val="10"/>
        </w:rPr>
      </w:pPr>
    </w:p>
    <w:p>
      <w:pPr>
        <w:pStyle w:val="BodyText"/>
        <w:rPr>
          <w:i/>
          <w:sz w:val="10"/>
        </w:rPr>
      </w:pPr>
    </w:p>
    <w:p>
      <w:pPr>
        <w:pStyle w:val="BodyText"/>
        <w:spacing w:before="78"/>
        <w:rPr>
          <w:i/>
          <w:sz w:val="10"/>
        </w:rPr>
      </w:pPr>
    </w:p>
    <w:p>
      <w:pPr>
        <w:spacing w:before="0"/>
        <w:ind w:left="0" w:right="0" w:firstLine="0"/>
        <w:jc w:val="left"/>
        <w:rPr>
          <w:i/>
          <w:sz w:val="10"/>
        </w:rPr>
      </w:pPr>
      <w:r>
        <w:rPr>
          <w:i/>
          <w:color w:val="5D5D5D"/>
          <w:spacing w:val="-10"/>
          <w:w w:val="95"/>
          <w:sz w:val="10"/>
        </w:rPr>
        <w:t>0</w:t>
      </w:r>
    </w:p>
    <w:p>
      <w:pPr>
        <w:spacing w:before="37"/>
        <w:ind w:left="47" w:right="0" w:firstLine="0"/>
        <w:jc w:val="left"/>
        <w:rPr>
          <w:i/>
          <w:sz w:val="19"/>
        </w:rPr>
      </w:pPr>
      <w:r>
        <w:rPr>
          <w:i/>
          <w:color w:val="5D5D5D"/>
          <w:spacing w:val="-5"/>
          <w:w w:val="95"/>
          <w:sz w:val="19"/>
        </w:rPr>
        <w:t>Af)</w:t>
      </w:r>
    </w:p>
    <w:p>
      <w:pPr>
        <w:spacing w:after="0"/>
        <w:jc w:val="left"/>
        <w:rPr>
          <w:i/>
          <w:sz w:val="19"/>
        </w:rPr>
        <w:sectPr>
          <w:type w:val="continuous"/>
          <w:pgSz w:w="12240" w:h="15840"/>
          <w:pgMar w:header="0" w:footer="0" w:top="860" w:bottom="280" w:left="0" w:right="360"/>
          <w:cols w:num="5" w:equalWidth="0">
            <w:col w:w="1283" w:space="40"/>
            <w:col w:w="1189" w:space="39"/>
            <w:col w:w="1183" w:space="40"/>
            <w:col w:w="3871" w:space="0"/>
            <w:col w:w="4235"/>
          </w:cols>
        </w:sectPr>
      </w:pPr>
    </w:p>
    <w:p>
      <w:pPr>
        <w:tabs>
          <w:tab w:pos="1826" w:val="left" w:leader="none"/>
        </w:tabs>
        <w:spacing w:line="556" w:lineRule="exact" w:before="99"/>
        <w:ind w:left="865" w:right="0" w:firstLine="0"/>
        <w:jc w:val="left"/>
        <w:rPr>
          <w:rFonts w:ascii="Times New Roman" w:hAnsi="Times New Roman" w:cs="Times New Roman" w:eastAsia="Times New Roman"/>
          <w:sz w:val="33"/>
          <w:szCs w:val="33"/>
        </w:rPr>
      </w:pPr>
      <w:r>
        <w:rPr>
          <w:rFonts w:ascii="Times New Roman" w:hAnsi="Times New Roman" w:cs="Times New Roman" w:eastAsia="Times New Roman"/>
          <w:sz w:val="33"/>
          <w:szCs w:val="33"/>
        </w:rPr>
        <mc:AlternateContent>
          <mc:Choice Requires="wps">
            <w:drawing>
              <wp:anchor distT="0" distB="0" distL="0" distR="0" allowOverlap="1" layoutInCell="1" locked="0" behindDoc="1" simplePos="0" relativeHeight="478936064">
                <wp:simplePos x="0" y="0"/>
                <wp:positionH relativeFrom="page">
                  <wp:posOffset>730435</wp:posOffset>
                </wp:positionH>
                <wp:positionV relativeFrom="paragraph">
                  <wp:posOffset>312133</wp:posOffset>
                </wp:positionV>
                <wp:extent cx="422275" cy="352425"/>
                <wp:effectExtent l="0" t="0" r="0" b="0"/>
                <wp:wrapNone/>
                <wp:docPr id="834" name="Textbox 834"/>
                <wp:cNvGraphicFramePr>
                  <a:graphicFrameLocks/>
                </wp:cNvGraphicFramePr>
                <a:graphic>
                  <a:graphicData uri="http://schemas.microsoft.com/office/word/2010/wordprocessingShape">
                    <wps:wsp>
                      <wps:cNvPr id="834" name="Textbox 834"/>
                      <wps:cNvSpPr txBox="1"/>
                      <wps:spPr>
                        <a:xfrm>
                          <a:off x="0" y="0"/>
                          <a:ext cx="422275" cy="352425"/>
                        </a:xfrm>
                        <a:prstGeom prst="rect">
                          <a:avLst/>
                        </a:prstGeom>
                      </wps:spPr>
                      <wps:txbx>
                        <w:txbxContent>
                          <w:p>
                            <w:pPr>
                              <w:spacing w:line="555" w:lineRule="exact" w:before="0"/>
                              <w:ind w:left="0" w:right="0" w:firstLine="0"/>
                              <w:jc w:val="left"/>
                              <w:rPr>
                                <w:rFonts w:ascii="Times New Roman"/>
                                <w:sz w:val="50"/>
                              </w:rPr>
                            </w:pPr>
                            <w:r>
                              <w:rPr>
                                <w:rFonts w:ascii="Times New Roman"/>
                                <w:color w:val="9E9E9E"/>
                                <w:spacing w:val="-7"/>
                                <w:w w:val="50"/>
                                <w:sz w:val="50"/>
                              </w:rPr>
                              <w:t>c:o:o:d</w:t>
                            </w:r>
                          </w:p>
                        </w:txbxContent>
                      </wps:txbx>
                      <wps:bodyPr wrap="square" lIns="0" tIns="0" rIns="0" bIns="0" rtlCol="0">
                        <a:noAutofit/>
                      </wps:bodyPr>
                    </wps:wsp>
                  </a:graphicData>
                </a:graphic>
              </wp:anchor>
            </w:drawing>
          </mc:Choice>
          <mc:Fallback>
            <w:pict>
              <v:shape style="position:absolute;margin-left:57.514599pt;margin-top:24.577477pt;width:33.25pt;height:27.75pt;mso-position-horizontal-relative:page;mso-position-vertical-relative:paragraph;z-index:-24380416" type="#_x0000_t202" id="docshape653" filled="false" stroked="false">
                <v:textbox inset="0,0,0,0">
                  <w:txbxContent>
                    <w:p>
                      <w:pPr>
                        <w:spacing w:line="555" w:lineRule="exact" w:before="0"/>
                        <w:ind w:left="0" w:right="0" w:firstLine="0"/>
                        <w:jc w:val="left"/>
                        <w:rPr>
                          <w:rFonts w:ascii="Times New Roman"/>
                          <w:sz w:val="50"/>
                        </w:rPr>
                      </w:pPr>
                      <w:r>
                        <w:rPr>
                          <w:rFonts w:ascii="Times New Roman"/>
                          <w:color w:val="9E9E9E"/>
                          <w:spacing w:val="-7"/>
                          <w:w w:val="50"/>
                          <w:sz w:val="50"/>
                        </w:rPr>
                        <w:t>c:o:o:d</w:t>
                      </w:r>
                    </w:p>
                  </w:txbxContent>
                </v:textbox>
                <w10:wrap type="none"/>
              </v:shape>
            </w:pict>
          </mc:Fallback>
        </mc:AlternateContent>
      </w:r>
      <w:r>
        <w:rPr>
          <w:rFonts w:ascii="Times New Roman" w:hAnsi="Times New Roman" w:cs="Times New Roman" w:eastAsia="Times New Roman"/>
          <w:i/>
          <w:iCs/>
          <w:color w:val="9E9E9E"/>
          <w:spacing w:val="-10"/>
          <w:w w:val="115"/>
          <w:sz w:val="52"/>
          <w:szCs w:val="52"/>
        </w:rPr>
        <w:t>v</w:t>
      </w:r>
      <w:r>
        <w:rPr>
          <w:rFonts w:ascii="Times New Roman" w:hAnsi="Times New Roman" w:cs="Times New Roman" w:eastAsia="Times New Roman"/>
          <w:i/>
          <w:iCs/>
          <w:color w:val="9E9E9E"/>
          <w:sz w:val="52"/>
          <w:szCs w:val="52"/>
        </w:rPr>
        <w:tab/>
      </w:r>
      <w:r>
        <w:rPr>
          <w:rFonts w:ascii="Times New Roman" w:hAnsi="Times New Roman" w:cs="Times New Roman" w:eastAsia="Times New Roman"/>
          <w:color w:val="8C8C8C"/>
          <w:spacing w:val="32"/>
          <w:w w:val="155"/>
          <w:sz w:val="48"/>
          <w:szCs w:val="48"/>
        </w:rPr>
        <w:t>8J=l���</w:t>
      </w:r>
      <w:r>
        <w:rPr>
          <w:rFonts w:ascii="Times New Roman" w:hAnsi="Times New Roman" w:cs="Times New Roman" w:eastAsia="Times New Roman"/>
          <w:color w:val="5D5D5D"/>
          <w:spacing w:val="32"/>
          <w:w w:val="155"/>
          <w:sz w:val="48"/>
          <w:szCs w:val="48"/>
        </w:rPr>
        <w:t>:\I/</w:t>
      </w:r>
      <w:r>
        <w:rPr>
          <w:rFonts w:ascii="Times New Roman" w:hAnsi="Times New Roman" w:cs="Times New Roman" w:eastAsia="Times New Roman"/>
          <w:color w:val="9E9E9E"/>
          <w:spacing w:val="32"/>
          <w:w w:val="155"/>
          <w:sz w:val="48"/>
          <w:szCs w:val="48"/>
        </w:rPr>
        <w:t>//,</w:t>
      </w:r>
      <w:r>
        <w:rPr>
          <w:i/>
          <w:iCs/>
          <w:color w:val="6B6B6B"/>
          <w:spacing w:val="32"/>
          <w:w w:val="155"/>
          <w:sz w:val="53"/>
          <w:szCs w:val="53"/>
        </w:rPr>
        <w:t>\</w:t>
      </w:r>
      <w:r>
        <w:rPr>
          <w:i/>
          <w:iCs/>
          <w:color w:val="9E9E9E"/>
          <w:spacing w:val="32"/>
          <w:w w:val="155"/>
          <w:sz w:val="53"/>
          <w:szCs w:val="53"/>
        </w:rPr>
        <w:t>cl_</w:t>
      </w:r>
      <w:r>
        <w:rPr>
          <w:i/>
          <w:iCs/>
          <w:color w:val="9E9E9E"/>
          <w:spacing w:val="-69"/>
          <w:w w:val="155"/>
          <w:sz w:val="53"/>
          <w:szCs w:val="53"/>
        </w:rPr>
        <w:t>  </w:t>
      </w:r>
      <w:r>
        <w:rPr>
          <w:rFonts w:ascii="Times New Roman" w:hAnsi="Times New Roman" w:cs="Times New Roman" w:eastAsia="Times New Roman"/>
          <w:color w:val="9E9E9E"/>
          <w:spacing w:val="-5"/>
          <w:w w:val="135"/>
          <w:sz w:val="33"/>
          <w:szCs w:val="33"/>
        </w:rPr>
        <w:t>'</w:t>
      </w:r>
      <w:r>
        <w:rPr>
          <w:rFonts w:ascii="Times New Roman" w:hAnsi="Times New Roman" w:cs="Times New Roman" w:eastAsia="Times New Roman"/>
          <w:color w:val="5D5D5D"/>
          <w:spacing w:val="-5"/>
          <w:w w:val="135"/>
          <w:sz w:val="33"/>
          <w:szCs w:val="33"/>
        </w:rPr>
        <w:t>l&amp;</w:t>
      </w:r>
    </w:p>
    <w:p>
      <w:pPr>
        <w:tabs>
          <w:tab w:pos="8141" w:val="left" w:leader="none"/>
        </w:tabs>
        <w:spacing w:line="257" w:lineRule="exact" w:before="0"/>
        <w:ind w:left="1814" w:right="0" w:firstLine="0"/>
        <w:jc w:val="left"/>
        <w:rPr>
          <w:rFonts w:ascii="Times New Roman" w:hAnsi="Times New Roman" w:cs="Times New Roman" w:eastAsia="Times New Roman"/>
          <w:sz w:val="36"/>
          <w:szCs w:val="36"/>
        </w:rPr>
      </w:pPr>
      <w:r>
        <w:rPr>
          <w:rFonts w:ascii="Times New Roman" w:hAnsi="Times New Roman" w:cs="Times New Roman" w:eastAsia="Times New Roman"/>
          <w:color w:val="6B6B6B"/>
          <w:w w:val="120"/>
          <w:sz w:val="23"/>
          <w:szCs w:val="23"/>
        </w:rPr>
        <w:t>FTo'W</w:t>
      </w:r>
      <w:r>
        <w:rPr>
          <w:rFonts w:ascii="Times New Roman" w:hAnsi="Times New Roman" w:cs="Times New Roman" w:eastAsia="Times New Roman"/>
          <w:color w:val="9E9E9E"/>
          <w:w w:val="120"/>
          <w:sz w:val="23"/>
          <w:szCs w:val="23"/>
        </w:rPr>
        <w:t>o</w:t>
      </w:r>
      <w:r>
        <w:rPr>
          <w:rFonts w:ascii="Times New Roman" w:hAnsi="Times New Roman" w:cs="Times New Roman" w:eastAsia="Times New Roman"/>
          <w:color w:val="5D5D5D"/>
          <w:w w:val="120"/>
          <w:sz w:val="23"/>
          <w:szCs w:val="23"/>
        </w:rPr>
        <w:t>ialua</w:t>
      </w:r>
      <w:r>
        <w:rPr>
          <w:b/>
          <w:bCs/>
          <w:color w:val="9E9E9E"/>
          <w:w w:val="120"/>
          <w:sz w:val="20"/>
          <w:szCs w:val="20"/>
        </w:rPr>
        <w:t>-·--'----�</w:t>
      </w:r>
      <w:r>
        <w:rPr>
          <w:b/>
          <w:bCs/>
          <w:color w:val="6B6B6B"/>
          <w:w w:val="120"/>
          <w:sz w:val="20"/>
          <w:szCs w:val="20"/>
        </w:rPr>
        <w:t>lf',/tul\</w:t>
      </w:r>
      <w:r>
        <w:rPr>
          <w:b/>
          <w:bCs/>
          <w:color w:val="9E9E9E"/>
          <w:w w:val="120"/>
          <w:sz w:val="20"/>
          <w:szCs w:val="20"/>
        </w:rPr>
        <w:t>.</w:t>
      </w:r>
      <w:r>
        <w:rPr>
          <w:b/>
          <w:bCs/>
          <w:color w:val="5D5D5D"/>
          <w:w w:val="120"/>
          <w:sz w:val="20"/>
          <w:szCs w:val="20"/>
        </w:rPr>
        <w:t>BEACH</w:t>
      </w:r>
      <w:r>
        <w:rPr>
          <w:b/>
          <w:bCs/>
          <w:color w:val="5D5D5D"/>
          <w:spacing w:val="53"/>
          <w:w w:val="120"/>
          <w:sz w:val="20"/>
          <w:szCs w:val="20"/>
        </w:rPr>
        <w:t> </w:t>
      </w:r>
      <w:r>
        <w:rPr>
          <w:rFonts w:ascii="Times New Roman" w:hAnsi="Times New Roman" w:cs="Times New Roman" w:eastAsia="Times New Roman"/>
          <w:color w:val="5D5D5D"/>
          <w:w w:val="105"/>
          <w:sz w:val="36"/>
          <w:szCs w:val="36"/>
        </w:rPr>
        <w:t>Ro</w:t>
      </w:r>
      <w:r>
        <w:rPr>
          <w:rFonts w:ascii="Times New Roman" w:hAnsi="Times New Roman" w:cs="Times New Roman" w:eastAsia="Times New Roman"/>
          <w:color w:val="8C8C8C"/>
          <w:w w:val="105"/>
          <w:sz w:val="36"/>
          <w:szCs w:val="36"/>
        </w:rPr>
        <w:t>-</w:t>
      </w:r>
      <w:r>
        <w:rPr>
          <w:rFonts w:ascii="Times New Roman" w:hAnsi="Times New Roman" w:cs="Times New Roman" w:eastAsia="Times New Roman"/>
          <w:color w:val="8C8C8C"/>
          <w:spacing w:val="-2"/>
          <w:w w:val="105"/>
          <w:sz w:val="36"/>
          <w:szCs w:val="36"/>
        </w:rPr>
        <w:t>'..1QJ7l�</w:t>
      </w:r>
      <w:r>
        <w:rPr>
          <w:rFonts w:ascii="Times New Roman" w:hAnsi="Times New Roman" w:cs="Times New Roman" w:eastAsia="Times New Roman"/>
          <w:color w:val="8C8C8C"/>
          <w:sz w:val="36"/>
          <w:szCs w:val="36"/>
        </w:rPr>
        <w:tab/>
      </w:r>
      <w:r>
        <w:rPr>
          <w:rFonts w:ascii="Times New Roman" w:hAnsi="Times New Roman" w:cs="Times New Roman" w:eastAsia="Times New Roman"/>
          <w:color w:val="9E9E9E"/>
          <w:w w:val="225"/>
          <w:sz w:val="36"/>
          <w:szCs w:val="36"/>
        </w:rPr>
        <w:t>-</w:t>
      </w:r>
      <w:r>
        <w:rPr>
          <w:rFonts w:ascii="Times New Roman" w:hAnsi="Times New Roman" w:cs="Times New Roman" w:eastAsia="Times New Roman"/>
          <w:color w:val="5D5D5D"/>
          <w:spacing w:val="-5"/>
          <w:w w:val="140"/>
          <w:sz w:val="36"/>
          <w:szCs w:val="36"/>
        </w:rPr>
        <w:t>,\</w:t>
      </w:r>
    </w:p>
    <w:p>
      <w:pPr>
        <w:spacing w:line="587" w:lineRule="exact" w:before="0"/>
        <w:ind w:left="1093" w:right="0" w:firstLine="0"/>
        <w:jc w:val="left"/>
        <w:rPr>
          <w:sz w:val="62"/>
          <w:szCs w:val="62"/>
        </w:rPr>
      </w:pPr>
      <w:r>
        <w:rPr>
          <w:color w:val="9E9E9E"/>
          <w:spacing w:val="-4"/>
          <w:w w:val="115"/>
          <w:sz w:val="67"/>
          <w:szCs w:val="67"/>
        </w:rPr>
        <w:t>�\�1</w:t>
      </w:r>
      <w:r>
        <w:rPr>
          <w:color w:val="9E9E9E"/>
          <w:spacing w:val="-4"/>
          <w:w w:val="115"/>
          <w:sz w:val="67"/>
          <w:szCs w:val="67"/>
          <w:vertAlign w:val="subscript"/>
        </w:rPr>
        <w:t>6</w:t>
      </w:r>
      <w:r>
        <w:rPr>
          <w:color w:val="9E9E9E"/>
          <w:spacing w:val="-4"/>
          <w:w w:val="115"/>
          <w:sz w:val="67"/>
          <w:szCs w:val="67"/>
          <w:vertAlign w:val="baseline"/>
        </w:rPr>
        <w:t>'\\</w:t>
      </w:r>
      <w:r>
        <w:rPr>
          <w:color w:val="9E9E9E"/>
          <w:spacing w:val="-86"/>
          <w:w w:val="115"/>
          <w:sz w:val="67"/>
          <w:szCs w:val="67"/>
          <w:vertAlign w:val="baseline"/>
        </w:rPr>
        <w:t> </w:t>
      </w:r>
      <w:r>
        <w:rPr>
          <w:color w:val="6B6B6B"/>
          <w:spacing w:val="-4"/>
          <w:w w:val="75"/>
          <w:sz w:val="67"/>
          <w:szCs w:val="67"/>
          <w:vertAlign w:val="baseline"/>
        </w:rPr>
        <w:t>;,��.</w:t>
      </w:r>
      <w:r>
        <w:rPr>
          <w:color w:val="9E9E9E"/>
          <w:spacing w:val="-4"/>
          <w:w w:val="75"/>
          <w:sz w:val="67"/>
          <w:szCs w:val="67"/>
          <w:vertAlign w:val="baseline"/>
        </w:rPr>
        <w:t>,</w:t>
      </w:r>
      <w:r>
        <w:rPr>
          <w:color w:val="9E9E9E"/>
          <w:spacing w:val="-43"/>
          <w:sz w:val="67"/>
          <w:szCs w:val="67"/>
          <w:vertAlign w:val="baseline"/>
        </w:rPr>
        <w:t> </w:t>
      </w:r>
      <w:r>
        <w:rPr>
          <w:color w:val="9E9E9E"/>
          <w:spacing w:val="-4"/>
          <w:w w:val="75"/>
          <w:sz w:val="67"/>
          <w:szCs w:val="67"/>
          <w:u w:val="thick" w:color="9E9E9E"/>
          <w:vertAlign w:val="baseline"/>
        </w:rPr>
        <w:t>�</w:t>
      </w:r>
      <w:r>
        <w:rPr>
          <w:color w:val="9E9E9E"/>
          <w:spacing w:val="-23"/>
          <w:w w:val="75"/>
          <w:sz w:val="67"/>
          <w:szCs w:val="67"/>
          <w:u w:val="thick" w:color="9E9E9E"/>
          <w:vertAlign w:val="baseline"/>
        </w:rPr>
        <w:t> </w:t>
      </w:r>
      <w:r>
        <w:rPr>
          <w:color w:val="9E9E9E"/>
          <w:spacing w:val="-4"/>
          <w:w w:val="75"/>
          <w:sz w:val="67"/>
          <w:szCs w:val="67"/>
          <w:vertAlign w:val="baseline"/>
        </w:rPr>
        <w:t>.</w:t>
      </w:r>
      <w:r>
        <w:rPr>
          <w:color w:val="9E9E9E"/>
          <w:spacing w:val="70"/>
          <w:sz w:val="67"/>
          <w:szCs w:val="67"/>
          <w:vertAlign w:val="baseline"/>
        </w:rPr>
        <w:t> </w:t>
      </w:r>
      <w:r>
        <w:rPr>
          <w:color w:val="9E9E9E"/>
          <w:spacing w:val="-4"/>
          <w:w w:val="75"/>
          <w:sz w:val="67"/>
          <w:szCs w:val="67"/>
          <w:vertAlign w:val="baseline"/>
        </w:rPr>
        <w:t>-</w:t>
      </w:r>
      <w:r>
        <w:rPr>
          <w:color w:val="9E9E9E"/>
          <w:spacing w:val="-14"/>
          <w:w w:val="85"/>
          <w:sz w:val="67"/>
          <w:szCs w:val="67"/>
          <w:vertAlign w:val="baseline"/>
        </w:rPr>
        <w:t> </w:t>
      </w:r>
      <w:r>
        <w:rPr>
          <w:color w:val="9E9E9E"/>
          <w:spacing w:val="-4"/>
          <w:w w:val="85"/>
          <w:sz w:val="62"/>
          <w:szCs w:val="62"/>
          <w:u w:val="thick" w:color="9E9E9E"/>
          <w:vertAlign w:val="baseline"/>
        </w:rPr>
        <w:t>wff#l/�,,</w:t>
      </w:r>
      <w:r>
        <w:rPr>
          <w:color w:val="9E9E9E"/>
          <w:spacing w:val="14"/>
          <w:sz w:val="62"/>
          <w:szCs w:val="62"/>
          <w:vertAlign w:val="baseline"/>
        </w:rPr>
        <w:t> </w:t>
      </w:r>
      <w:r>
        <w:rPr>
          <w:color w:val="9E9E9E"/>
          <w:spacing w:val="-4"/>
          <w:w w:val="80"/>
          <w:sz w:val="62"/>
          <w:szCs w:val="62"/>
          <w:vertAlign w:val="baseline"/>
        </w:rPr>
        <w:t>.'</w:t>
      </w:r>
      <w:r>
        <w:rPr>
          <w:color w:val="6B6B6B"/>
          <w:spacing w:val="-4"/>
          <w:w w:val="80"/>
          <w:sz w:val="62"/>
          <w:szCs w:val="62"/>
          <w:vertAlign w:val="baseline"/>
        </w:rPr>
        <w:t>}\</w:t>
      </w:r>
      <w:r>
        <w:rPr>
          <w:color w:val="9E9E9E"/>
          <w:spacing w:val="-4"/>
          <w:w w:val="80"/>
          <w:sz w:val="62"/>
          <w:szCs w:val="62"/>
          <w:vertAlign w:val="baseline"/>
        </w:rPr>
        <w:t>\</w:t>
      </w:r>
    </w:p>
    <w:p>
      <w:pPr>
        <w:tabs>
          <w:tab w:pos="1910" w:val="left" w:leader="none"/>
          <w:tab w:pos="2530" w:val="left" w:leader="none"/>
          <w:tab w:pos="6341" w:val="left" w:leader="none"/>
        </w:tabs>
        <w:spacing w:line="404" w:lineRule="exact" w:before="0"/>
        <w:ind w:left="1074" w:right="0" w:firstLine="0"/>
        <w:jc w:val="left"/>
        <w:rPr>
          <w:b/>
          <w:bCs/>
          <w:sz w:val="26"/>
          <w:szCs w:val="26"/>
        </w:rPr>
      </w:pPr>
      <w:r>
        <w:rPr>
          <w:color w:val="9E9E9E"/>
          <w:spacing w:val="-10"/>
          <w:w w:val="70"/>
          <w:sz w:val="37"/>
          <w:szCs w:val="37"/>
        </w:rPr>
        <w:t>\</w:t>
      </w:r>
      <w:r>
        <w:rPr>
          <w:color w:val="9E9E9E"/>
          <w:sz w:val="37"/>
          <w:szCs w:val="37"/>
        </w:rPr>
        <w:tab/>
      </w:r>
      <w:r>
        <w:rPr>
          <w:color w:val="5D5D5D"/>
          <w:w w:val="70"/>
          <w:sz w:val="37"/>
          <w:szCs w:val="37"/>
        </w:rPr>
        <w:t>I</w:t>
      </w:r>
      <w:r>
        <w:rPr>
          <w:color w:val="5D5D5D"/>
          <w:spacing w:val="14"/>
          <w:w w:val="120"/>
          <w:sz w:val="37"/>
          <w:szCs w:val="37"/>
        </w:rPr>
        <w:t> </w:t>
      </w:r>
      <w:r>
        <w:rPr>
          <w:color w:val="9E9E9E"/>
          <w:spacing w:val="-10"/>
          <w:w w:val="120"/>
          <w:sz w:val="37"/>
          <w:szCs w:val="37"/>
        </w:rPr>
        <w:t>[</w:t>
      </w:r>
      <w:r>
        <w:rPr>
          <w:color w:val="9E9E9E"/>
          <w:sz w:val="37"/>
          <w:szCs w:val="37"/>
        </w:rPr>
        <w:tab/>
      </w:r>
      <w:r>
        <w:rPr>
          <w:color w:val="9E9E9E"/>
          <w:w w:val="65"/>
          <w:sz w:val="42"/>
          <w:szCs w:val="42"/>
        </w:rPr>
        <w:t>L==-_</w:t>
      </w:r>
      <w:r>
        <w:rPr>
          <w:color w:val="6B6B6B"/>
          <w:w w:val="65"/>
          <w:sz w:val="42"/>
          <w:szCs w:val="42"/>
        </w:rPr>
        <w:t>\i</w:t>
      </w:r>
      <w:r>
        <w:rPr>
          <w:color w:val="6B6B6B"/>
          <w:spacing w:val="28"/>
          <w:sz w:val="42"/>
          <w:szCs w:val="42"/>
        </w:rPr>
        <w:t> </w:t>
      </w:r>
      <w:r>
        <w:rPr>
          <w:color w:val="7B7B7B"/>
          <w:spacing w:val="-2"/>
          <w:w w:val="65"/>
          <w:sz w:val="37"/>
          <w:szCs w:val="37"/>
        </w:rPr>
        <w:t>�</w:t>
      </w:r>
      <w:r>
        <w:rPr>
          <w:color w:val="9E9E9E"/>
          <w:spacing w:val="-2"/>
          <w:w w:val="65"/>
          <w:sz w:val="37"/>
          <w:szCs w:val="37"/>
        </w:rPr>
        <w:t>,,'{'.��</w:t>
      </w:r>
      <w:r>
        <w:rPr>
          <w:color w:val="9E9E9E"/>
          <w:sz w:val="37"/>
          <w:szCs w:val="37"/>
        </w:rPr>
        <w:tab/>
      </w:r>
      <w:r>
        <w:rPr>
          <w:color w:val="8C8C8C"/>
          <w:w w:val="150"/>
          <w:sz w:val="37"/>
          <w:szCs w:val="37"/>
        </w:rPr>
        <w:t>,�---</w:t>
      </w:r>
      <w:r>
        <w:rPr>
          <w:b/>
          <w:bCs/>
          <w:color w:val="9E9E9E"/>
          <w:w w:val="150"/>
          <w:sz w:val="26"/>
          <w:szCs w:val="26"/>
        </w:rPr>
        <w:t>-�</w:t>
      </w:r>
      <w:r>
        <w:rPr>
          <w:b/>
          <w:bCs/>
          <w:color w:val="5D5D5D"/>
          <w:w w:val="150"/>
          <w:sz w:val="26"/>
          <w:szCs w:val="26"/>
        </w:rPr>
        <w:t>r---L-eg-e-nd---</w:t>
      </w:r>
      <w:r>
        <w:rPr>
          <w:b/>
          <w:bCs/>
          <w:color w:val="5D5D5D"/>
          <w:spacing w:val="-10"/>
          <w:w w:val="150"/>
          <w:sz w:val="26"/>
          <w:szCs w:val="26"/>
        </w:rPr>
        <w:t>1</w:t>
      </w:r>
    </w:p>
    <w:p>
      <w:pPr>
        <w:tabs>
          <w:tab w:pos="2227" w:val="left" w:leader="none"/>
          <w:tab w:pos="4779" w:val="left" w:leader="none"/>
          <w:tab w:pos="6299" w:val="left" w:leader="none"/>
          <w:tab w:pos="9491" w:val="left" w:leader="none"/>
          <w:tab w:pos="10163" w:val="left" w:leader="none"/>
        </w:tabs>
        <w:spacing w:line="572" w:lineRule="exact" w:before="0"/>
        <w:ind w:left="1147" w:right="0" w:firstLine="0"/>
        <w:jc w:val="left"/>
        <w:rPr>
          <w:b/>
          <w:bCs/>
          <w:sz w:val="16"/>
          <w:szCs w:val="16"/>
        </w:rPr>
      </w:pPr>
      <w:r>
        <w:rPr>
          <w:rFonts w:ascii="Times New Roman" w:hAnsi="Times New Roman" w:cs="Times New Roman" w:eastAsia="Times New Roman"/>
          <w:color w:val="9E9E9E"/>
          <w:spacing w:val="-10"/>
          <w:w w:val="55"/>
          <w:sz w:val="48"/>
          <w:szCs w:val="48"/>
        </w:rPr>
        <w:t>j</w:t>
      </w:r>
      <w:r>
        <w:rPr>
          <w:rFonts w:ascii="Times New Roman" w:hAnsi="Times New Roman" w:cs="Times New Roman" w:eastAsia="Times New Roman"/>
          <w:color w:val="9E9E9E"/>
          <w:sz w:val="48"/>
          <w:szCs w:val="48"/>
        </w:rPr>
        <w:tab/>
      </w:r>
      <w:r>
        <w:rPr>
          <w:b/>
          <w:bCs/>
          <w:color w:val="8C8C8C"/>
          <w:spacing w:val="-4"/>
          <w:w w:val="105"/>
          <w:sz w:val="58"/>
          <w:szCs w:val="58"/>
        </w:rPr>
        <w:t>�</w:t>
      </w:r>
      <w:r>
        <w:rPr>
          <w:b/>
          <w:bCs/>
          <w:color w:val="5D5D5D"/>
          <w:spacing w:val="-4"/>
          <w:w w:val="105"/>
          <w:sz w:val="58"/>
          <w:szCs w:val="58"/>
        </w:rPr>
        <w:t>�</w:t>
      </w:r>
      <w:r>
        <w:rPr>
          <w:b/>
          <w:bCs/>
          <w:color w:val="8C8C8C"/>
          <w:spacing w:val="-4"/>
          <w:w w:val="105"/>
          <w:sz w:val="58"/>
          <w:szCs w:val="58"/>
        </w:rPr>
        <w:t>vy</w:t>
      </w:r>
      <w:r>
        <w:rPr>
          <w:b/>
          <w:bCs/>
          <w:color w:val="8C8C8C"/>
          <w:sz w:val="58"/>
          <w:szCs w:val="58"/>
        </w:rPr>
        <w:tab/>
      </w:r>
      <w:r>
        <w:rPr>
          <w:color w:val="9E9E9E"/>
          <w:spacing w:val="-2"/>
          <w:w w:val="105"/>
          <w:sz w:val="58"/>
          <w:szCs w:val="58"/>
        </w:rPr>
        <w:t>',"'</w:t>
      </w:r>
      <w:r>
        <w:rPr>
          <w:color w:val="9E9E9E"/>
          <w:spacing w:val="-2"/>
          <w:w w:val="105"/>
          <w:sz w:val="28"/>
          <w:szCs w:val="28"/>
        </w:rPr>
        <w:t>�c&amp;;</w:t>
      </w:r>
      <w:r>
        <w:rPr>
          <w:color w:val="9E9E9E"/>
          <w:sz w:val="28"/>
          <w:szCs w:val="28"/>
        </w:rPr>
        <w:tab/>
      </w:r>
      <w:r>
        <w:rPr>
          <w:i/>
          <w:iCs/>
          <w:color w:val="9E9E9E"/>
          <w:spacing w:val="-5"/>
          <w:w w:val="95"/>
          <w:sz w:val="27"/>
          <w:szCs w:val="27"/>
        </w:rPr>
        <w:t>tc</w:t>
      </w:r>
      <w:r>
        <w:rPr>
          <w:i/>
          <w:iCs/>
          <w:color w:val="5D5D5D"/>
          <w:spacing w:val="-5"/>
          <w:w w:val="95"/>
          <w:sz w:val="27"/>
          <w:szCs w:val="27"/>
        </w:rPr>
        <w:t>!</w:t>
      </w:r>
      <w:r>
        <w:rPr>
          <w:i/>
          <w:iCs/>
          <w:color w:val="5D5D5D"/>
          <w:sz w:val="27"/>
          <w:szCs w:val="27"/>
        </w:rPr>
        <w:tab/>
      </w:r>
      <w:r>
        <w:rPr>
          <w:b/>
          <w:bCs/>
          <w:color w:val="5D5D5D"/>
          <w:spacing w:val="-5"/>
          <w:w w:val="95"/>
          <w:sz w:val="30"/>
          <w:szCs w:val="30"/>
        </w:rPr>
        <w:t>CJ</w:t>
      </w:r>
      <w:r>
        <w:rPr>
          <w:b/>
          <w:bCs/>
          <w:color w:val="5D5D5D"/>
          <w:sz w:val="30"/>
          <w:szCs w:val="30"/>
        </w:rPr>
        <w:tab/>
      </w:r>
      <w:r>
        <w:rPr>
          <w:b/>
          <w:bCs/>
          <w:color w:val="5D5D5D"/>
          <w:spacing w:val="-2"/>
          <w:w w:val="105"/>
          <w:sz w:val="16"/>
          <w:szCs w:val="16"/>
        </w:rPr>
        <w:t>S;\eAffia</w:t>
      </w:r>
    </w:p>
    <w:p>
      <w:pPr>
        <w:tabs>
          <w:tab w:pos="4222" w:val="left" w:leader="none"/>
          <w:tab w:pos="5260" w:val="left" w:leader="none"/>
          <w:tab w:pos="9495" w:val="left" w:leader="none"/>
        </w:tabs>
        <w:spacing w:line="279" w:lineRule="exact" w:before="0"/>
        <w:ind w:left="3380" w:right="0" w:firstLine="0"/>
        <w:jc w:val="left"/>
        <w:rPr>
          <w:sz w:val="16"/>
          <w:szCs w:val="16"/>
        </w:rPr>
      </w:pPr>
      <w:r>
        <w:rPr>
          <w:rFonts w:ascii="Times New Roman" w:hAnsi="Times New Roman" w:cs="Times New Roman" w:eastAsia="Times New Roman"/>
          <w:color w:val="8C8C8C"/>
          <w:w w:val="35"/>
          <w:sz w:val="24"/>
          <w:szCs w:val="24"/>
        </w:rPr>
        <w:t>_,,,,,.-</w:t>
      </w:r>
      <w:r>
        <w:rPr>
          <w:rFonts w:ascii="Times New Roman" w:hAnsi="Times New Roman" w:cs="Times New Roman" w:eastAsia="Times New Roman"/>
          <w:color w:val="5D5D5D"/>
          <w:w w:val="35"/>
          <w:sz w:val="24"/>
          <w:szCs w:val="24"/>
        </w:rPr>
        <w:t>�</w:t>
      </w:r>
      <w:r>
        <w:rPr>
          <w:rFonts w:ascii="Times New Roman" w:hAnsi="Times New Roman" w:cs="Times New Roman" w:eastAsia="Times New Roman"/>
          <w:color w:val="9E9E9E"/>
          <w:w w:val="35"/>
          <w:sz w:val="24"/>
          <w:szCs w:val="24"/>
        </w:rPr>
        <w:t>\</w:t>
      </w:r>
      <w:r>
        <w:rPr>
          <w:rFonts w:ascii="Times New Roman" w:hAnsi="Times New Roman" w:cs="Times New Roman" w:eastAsia="Times New Roman"/>
          <w:color w:val="9E9E9E"/>
          <w:spacing w:val="-6"/>
          <w:sz w:val="24"/>
          <w:szCs w:val="24"/>
        </w:rPr>
        <w:t> </w:t>
      </w:r>
      <w:r>
        <w:rPr>
          <w:rFonts w:ascii="Times New Roman" w:hAnsi="Times New Roman" w:cs="Times New Roman" w:eastAsia="Times New Roman"/>
          <w:i/>
          <w:iCs/>
          <w:color w:val="9E9E9E"/>
          <w:spacing w:val="-5"/>
          <w:w w:val="35"/>
          <w:sz w:val="24"/>
          <w:szCs w:val="24"/>
        </w:rPr>
        <w:t>,//</w:t>
      </w:r>
      <w:r>
        <w:rPr>
          <w:rFonts w:ascii="Times New Roman" w:hAnsi="Times New Roman" w:cs="Times New Roman" w:eastAsia="Times New Roman"/>
          <w:i/>
          <w:iCs/>
          <w:color w:val="9E9E9E"/>
          <w:sz w:val="24"/>
          <w:szCs w:val="24"/>
        </w:rPr>
        <w:tab/>
      </w:r>
      <w:r>
        <w:rPr>
          <w:rFonts w:ascii="Times New Roman" w:hAnsi="Times New Roman" w:cs="Times New Roman" w:eastAsia="Times New Roman"/>
          <w:color w:val="6B6B6B"/>
          <w:spacing w:val="-10"/>
          <w:w w:val="60"/>
          <w:sz w:val="24"/>
          <w:szCs w:val="24"/>
        </w:rPr>
        <w:t>A</w:t>
      </w:r>
      <w:r>
        <w:rPr>
          <w:rFonts w:ascii="Times New Roman" w:hAnsi="Times New Roman" w:cs="Times New Roman" w:eastAsia="Times New Roman"/>
          <w:color w:val="6B6B6B"/>
          <w:sz w:val="24"/>
          <w:szCs w:val="24"/>
        </w:rPr>
        <w:tab/>
      </w:r>
      <w:r>
        <w:rPr>
          <w:rFonts w:ascii="Times New Roman" w:hAnsi="Times New Roman" w:cs="Times New Roman" w:eastAsia="Times New Roman"/>
          <w:color w:val="9E9E9E"/>
          <w:w w:val="120"/>
          <w:sz w:val="24"/>
          <w:szCs w:val="24"/>
        </w:rPr>
        <w:t>'</w:t>
      </w:r>
      <w:r>
        <w:rPr>
          <w:rFonts w:ascii="Times New Roman" w:hAnsi="Times New Roman" w:cs="Times New Roman" w:eastAsia="Times New Roman"/>
          <w:color w:val="5D5D5D"/>
          <w:w w:val="120"/>
          <w:sz w:val="24"/>
          <w:szCs w:val="24"/>
        </w:rPr>
        <w:t>�</w:t>
      </w:r>
      <w:r>
        <w:rPr>
          <w:rFonts w:ascii="Times New Roman" w:hAnsi="Times New Roman" w:cs="Times New Roman" w:eastAsia="Times New Roman"/>
          <w:color w:val="9E9E9E"/>
          <w:w w:val="120"/>
          <w:sz w:val="24"/>
          <w:szCs w:val="24"/>
        </w:rPr>
        <w:t>-</w:t>
      </w:r>
      <w:r>
        <w:rPr>
          <w:rFonts w:ascii="Times New Roman" w:hAnsi="Times New Roman" w:cs="Times New Roman" w:eastAsia="Times New Roman"/>
          <w:color w:val="6B6B6B"/>
          <w:spacing w:val="-10"/>
          <w:w w:val="120"/>
          <w:sz w:val="24"/>
          <w:szCs w:val="24"/>
        </w:rPr>
        <w:t>�</w:t>
      </w:r>
      <w:r>
        <w:rPr>
          <w:rFonts w:ascii="Times New Roman" w:hAnsi="Times New Roman" w:cs="Times New Roman" w:eastAsia="Times New Roman"/>
          <w:color w:val="6B6B6B"/>
          <w:sz w:val="24"/>
          <w:szCs w:val="24"/>
        </w:rPr>
        <w:tab/>
      </w:r>
      <w:r>
        <w:rPr>
          <w:color w:val="9E9E9E"/>
          <w:w w:val="120"/>
          <w:sz w:val="31"/>
          <w:szCs w:val="31"/>
        </w:rPr>
        <w:t>CJ</w:t>
      </w:r>
      <w:r>
        <w:rPr>
          <w:color w:val="9E9E9E"/>
          <w:spacing w:val="78"/>
          <w:w w:val="120"/>
          <w:sz w:val="31"/>
          <w:szCs w:val="31"/>
        </w:rPr>
        <w:t> </w:t>
      </w:r>
      <w:r>
        <w:rPr>
          <w:color w:val="5D5D5D"/>
          <w:sz w:val="16"/>
          <w:szCs w:val="16"/>
        </w:rPr>
        <w:t>Tax</w:t>
      </w:r>
      <w:r>
        <w:rPr>
          <w:color w:val="5D5D5D"/>
          <w:spacing w:val="24"/>
          <w:sz w:val="16"/>
          <w:szCs w:val="16"/>
        </w:rPr>
        <w:t> </w:t>
      </w:r>
      <w:r>
        <w:rPr>
          <w:color w:val="5D5D5D"/>
          <w:spacing w:val="-2"/>
          <w:sz w:val="16"/>
          <w:szCs w:val="16"/>
        </w:rPr>
        <w:t>Parcel</w:t>
      </w:r>
    </w:p>
    <w:p>
      <w:pPr>
        <w:spacing w:before="202"/>
        <w:ind w:left="6282" w:right="0" w:firstLine="0"/>
        <w:jc w:val="left"/>
        <w:rPr>
          <w:b/>
          <w:sz w:val="36"/>
        </w:rPr>
      </w:pPr>
      <w:r>
        <w:rPr>
          <w:b/>
          <w:sz w:val="36"/>
        </w:rPr>
        <mc:AlternateContent>
          <mc:Choice Requires="wps">
            <w:drawing>
              <wp:anchor distT="0" distB="0" distL="0" distR="0" allowOverlap="1" layoutInCell="1" locked="0" behindDoc="1" simplePos="0" relativeHeight="478936576">
                <wp:simplePos x="0" y="0"/>
                <wp:positionH relativeFrom="page">
                  <wp:posOffset>2972410</wp:posOffset>
                </wp:positionH>
                <wp:positionV relativeFrom="paragraph">
                  <wp:posOffset>982085</wp:posOffset>
                </wp:positionV>
                <wp:extent cx="298450" cy="575945"/>
                <wp:effectExtent l="0" t="0" r="0" b="0"/>
                <wp:wrapNone/>
                <wp:docPr id="835" name="Textbox 835"/>
                <wp:cNvGraphicFramePr>
                  <a:graphicFrameLocks/>
                </wp:cNvGraphicFramePr>
                <a:graphic>
                  <a:graphicData uri="http://schemas.microsoft.com/office/word/2010/wordprocessingShape">
                    <wps:wsp>
                      <wps:cNvPr id="835" name="Textbox 835"/>
                      <wps:cNvSpPr txBox="1"/>
                      <wps:spPr>
                        <a:xfrm>
                          <a:off x="0" y="0"/>
                          <a:ext cx="298450" cy="575945"/>
                        </a:xfrm>
                        <a:prstGeom prst="rect">
                          <a:avLst/>
                        </a:prstGeom>
                      </wps:spPr>
                      <wps:txbx>
                        <w:txbxContent>
                          <w:p>
                            <w:pPr>
                              <w:spacing w:line="906" w:lineRule="exact" w:before="0"/>
                              <w:ind w:left="0" w:right="0" w:firstLine="0"/>
                              <w:jc w:val="left"/>
                              <w:rPr>
                                <w:b/>
                                <w:sz w:val="81"/>
                              </w:rPr>
                            </w:pPr>
                            <w:r>
                              <w:rPr>
                                <w:b/>
                                <w:color w:val="5D5D5D"/>
                                <w:spacing w:val="-10"/>
                                <w:sz w:val="81"/>
                              </w:rPr>
                              <w:t>8</w:t>
                            </w:r>
                          </w:p>
                        </w:txbxContent>
                      </wps:txbx>
                      <wps:bodyPr wrap="square" lIns="0" tIns="0" rIns="0" bIns="0" rtlCol="0">
                        <a:noAutofit/>
                      </wps:bodyPr>
                    </wps:wsp>
                  </a:graphicData>
                </a:graphic>
              </wp:anchor>
            </w:drawing>
          </mc:Choice>
          <mc:Fallback>
            <w:pict>
              <v:shape style="position:absolute;margin-left:234.048096pt;margin-top:77.329536pt;width:23.5pt;height:45.35pt;mso-position-horizontal-relative:page;mso-position-vertical-relative:paragraph;z-index:-24379904" type="#_x0000_t202" id="docshape654" filled="false" stroked="false">
                <v:textbox inset="0,0,0,0">
                  <w:txbxContent>
                    <w:p>
                      <w:pPr>
                        <w:spacing w:line="906" w:lineRule="exact" w:before="0"/>
                        <w:ind w:left="0" w:right="0" w:firstLine="0"/>
                        <w:jc w:val="left"/>
                        <w:rPr>
                          <w:b/>
                          <w:sz w:val="81"/>
                        </w:rPr>
                      </w:pPr>
                      <w:r>
                        <w:rPr>
                          <w:b/>
                          <w:color w:val="5D5D5D"/>
                          <w:spacing w:val="-10"/>
                          <w:sz w:val="81"/>
                        </w:rPr>
                        <w:t>8</w:t>
                      </w:r>
                    </w:p>
                  </w:txbxContent>
                </v:textbox>
                <w10:wrap type="none"/>
              </v:shape>
            </w:pict>
          </mc:Fallback>
        </mc:AlternateContent>
      </w:r>
      <w:r>
        <w:rPr>
          <w:b/>
          <w:color w:val="5D5D5D"/>
          <w:sz w:val="36"/>
        </w:rPr>
        <w:t>LOCATION</w:t>
      </w:r>
      <w:r>
        <w:rPr>
          <w:b/>
          <w:color w:val="5D5D5D"/>
          <w:spacing w:val="60"/>
          <w:sz w:val="36"/>
        </w:rPr>
        <w:t> </w:t>
      </w:r>
      <w:r>
        <w:rPr>
          <w:b/>
          <w:color w:val="5D5D5D"/>
          <w:spacing w:val="-5"/>
          <w:sz w:val="36"/>
        </w:rPr>
        <w:t>MAP</w:t>
      </w:r>
    </w:p>
    <w:p>
      <w:pPr>
        <w:pStyle w:val="BodyText"/>
        <w:rPr>
          <w:b/>
          <w:sz w:val="20"/>
        </w:rPr>
      </w:pPr>
    </w:p>
    <w:p>
      <w:pPr>
        <w:pStyle w:val="BodyText"/>
        <w:rPr>
          <w:b/>
          <w:sz w:val="20"/>
        </w:rPr>
      </w:pPr>
    </w:p>
    <w:p>
      <w:pPr>
        <w:pStyle w:val="BodyText"/>
        <w:spacing w:before="53"/>
        <w:rPr>
          <w:b/>
          <w:sz w:val="20"/>
        </w:rPr>
      </w:pPr>
    </w:p>
    <w:p>
      <w:pPr>
        <w:pStyle w:val="BodyText"/>
        <w:spacing w:after="0"/>
        <w:rPr>
          <w:b/>
          <w:sz w:val="20"/>
        </w:rPr>
        <w:sectPr>
          <w:type w:val="continuous"/>
          <w:pgSz w:w="12240" w:h="15840"/>
          <w:pgMar w:header="0" w:footer="0" w:top="860" w:bottom="280" w:left="0" w:right="360"/>
        </w:sectPr>
      </w:pPr>
    </w:p>
    <w:p>
      <w:pPr>
        <w:pStyle w:val="BodyText"/>
        <w:spacing w:before="72"/>
        <w:rPr>
          <w:b/>
          <w:sz w:val="17"/>
        </w:rPr>
      </w:pPr>
    </w:p>
    <w:p>
      <w:pPr>
        <w:tabs>
          <w:tab w:pos="1856" w:val="left" w:leader="none"/>
          <w:tab w:pos="2455" w:val="left" w:leader="none"/>
        </w:tabs>
        <w:spacing w:before="0"/>
        <w:ind w:left="1271" w:right="0" w:firstLine="0"/>
        <w:jc w:val="left"/>
        <w:rPr>
          <w:rFonts w:ascii="Times New Roman"/>
          <w:position w:val="1"/>
          <w:sz w:val="17"/>
        </w:rPr>
      </w:pPr>
      <w:r>
        <w:rPr>
          <w:color w:val="5D5D5D"/>
          <w:spacing w:val="-10"/>
          <w:w w:val="105"/>
          <w:sz w:val="16"/>
        </w:rPr>
        <w:t>0</w:t>
      </w:r>
      <w:r>
        <w:rPr>
          <w:color w:val="5D5D5D"/>
          <w:sz w:val="16"/>
        </w:rPr>
        <w:tab/>
      </w:r>
      <w:r>
        <w:rPr>
          <w:rFonts w:ascii="Times New Roman"/>
          <w:color w:val="5D5D5D"/>
          <w:spacing w:val="-5"/>
          <w:w w:val="105"/>
          <w:position w:val="1"/>
          <w:sz w:val="17"/>
        </w:rPr>
        <w:t>500</w:t>
      </w:r>
      <w:r>
        <w:rPr>
          <w:rFonts w:ascii="Times New Roman"/>
          <w:color w:val="5D5D5D"/>
          <w:position w:val="1"/>
          <w:sz w:val="17"/>
        </w:rPr>
        <w:tab/>
      </w:r>
      <w:r>
        <w:rPr>
          <w:rFonts w:ascii="Times New Roman"/>
          <w:color w:val="5D5D5D"/>
          <w:spacing w:val="-2"/>
          <w:w w:val="105"/>
          <w:position w:val="1"/>
          <w:sz w:val="17"/>
        </w:rPr>
        <w:t>1,000</w:t>
      </w:r>
    </w:p>
    <w:p>
      <w:pPr>
        <w:pStyle w:val="BodyText"/>
        <w:spacing w:before="53"/>
        <w:rPr>
          <w:rFonts w:ascii="Times New Roman"/>
          <w:sz w:val="17"/>
        </w:rPr>
      </w:pPr>
    </w:p>
    <w:p>
      <w:pPr>
        <w:spacing w:before="1"/>
        <w:ind w:left="2083" w:right="0" w:firstLine="0"/>
        <w:jc w:val="left"/>
        <w:rPr>
          <w:sz w:val="16"/>
        </w:rPr>
      </w:pPr>
      <w:r>
        <w:rPr>
          <w:color w:val="5D5D5D"/>
          <w:sz w:val="16"/>
        </w:rPr>
        <w:t>Distance</w:t>
      </w:r>
      <w:r>
        <w:rPr>
          <w:color w:val="5D5D5D"/>
          <w:spacing w:val="2"/>
          <w:sz w:val="16"/>
        </w:rPr>
        <w:t> </w:t>
      </w:r>
      <w:r>
        <w:rPr>
          <w:color w:val="5D5D5D"/>
          <w:sz w:val="16"/>
        </w:rPr>
        <w:t>in</w:t>
      </w:r>
      <w:r>
        <w:rPr>
          <w:color w:val="5D5D5D"/>
          <w:spacing w:val="-8"/>
          <w:sz w:val="16"/>
        </w:rPr>
        <w:t> </w:t>
      </w:r>
      <w:r>
        <w:rPr>
          <w:color w:val="5D5D5D"/>
          <w:spacing w:val="-4"/>
          <w:sz w:val="16"/>
        </w:rPr>
        <w:t>Feet</w:t>
      </w:r>
    </w:p>
    <w:p>
      <w:pPr>
        <w:pStyle w:val="BodyText"/>
        <w:spacing w:before="63"/>
        <w:rPr>
          <w:sz w:val="17"/>
        </w:rPr>
      </w:pPr>
      <w:r>
        <w:rPr/>
        <w:br w:type="column"/>
      </w:r>
      <w:r>
        <w:rPr>
          <w:sz w:val="17"/>
        </w:rPr>
      </w:r>
    </w:p>
    <w:p>
      <w:pPr>
        <w:spacing w:before="0"/>
        <w:ind w:left="546" w:right="0" w:firstLine="0"/>
        <w:jc w:val="left"/>
        <w:rPr>
          <w:rFonts w:ascii="Times New Roman"/>
          <w:sz w:val="17"/>
        </w:rPr>
      </w:pPr>
      <w:r>
        <w:rPr>
          <w:rFonts w:ascii="Times New Roman"/>
          <w:color w:val="5D5D5D"/>
          <w:spacing w:val="-2"/>
          <w:sz w:val="17"/>
        </w:rPr>
        <w:t>2,000</w:t>
      </w:r>
    </w:p>
    <w:p>
      <w:pPr>
        <w:spacing w:before="94"/>
        <w:ind w:left="337" w:right="0" w:firstLine="0"/>
        <w:jc w:val="left"/>
        <w:rPr>
          <w:b/>
          <w:sz w:val="18"/>
        </w:rPr>
      </w:pPr>
      <w:r>
        <w:rPr/>
        <w:br w:type="column"/>
      </w:r>
      <w:r>
        <w:rPr>
          <w:b/>
          <w:color w:val="5D5D5D"/>
          <w:sz w:val="18"/>
        </w:rPr>
        <w:t>VICINITY</w:t>
      </w:r>
      <w:r>
        <w:rPr>
          <w:b/>
          <w:color w:val="5D5D5D"/>
          <w:spacing w:val="16"/>
          <w:sz w:val="18"/>
        </w:rPr>
        <w:t> </w:t>
      </w:r>
      <w:r>
        <w:rPr>
          <w:b/>
          <w:color w:val="5D5D5D"/>
          <w:spacing w:val="-5"/>
          <w:sz w:val="18"/>
        </w:rPr>
        <w:t>MAP</w:t>
      </w:r>
    </w:p>
    <w:p>
      <w:pPr>
        <w:spacing w:before="105"/>
        <w:ind w:left="401" w:right="0" w:firstLine="0"/>
        <w:jc w:val="left"/>
        <w:rPr>
          <w:b/>
          <w:sz w:val="24"/>
        </w:rPr>
      </w:pPr>
      <w:r>
        <w:rPr/>
        <w:br w:type="column"/>
      </w:r>
      <w:r>
        <w:rPr>
          <w:b/>
          <w:color w:val="5D5D5D"/>
          <w:w w:val="105"/>
          <w:sz w:val="24"/>
        </w:rPr>
        <w:t>TAX</w:t>
      </w:r>
      <w:r>
        <w:rPr>
          <w:b/>
          <w:color w:val="5D5D5D"/>
          <w:spacing w:val="-10"/>
          <w:w w:val="105"/>
          <w:sz w:val="24"/>
        </w:rPr>
        <w:t> </w:t>
      </w:r>
      <w:r>
        <w:rPr>
          <w:b/>
          <w:color w:val="5D5D5D"/>
          <w:w w:val="105"/>
          <w:sz w:val="24"/>
        </w:rPr>
        <w:t>MAP</w:t>
      </w:r>
      <w:r>
        <w:rPr>
          <w:b/>
          <w:color w:val="5D5D5D"/>
          <w:spacing w:val="-15"/>
          <w:w w:val="105"/>
          <w:sz w:val="24"/>
        </w:rPr>
        <w:t> </w:t>
      </w:r>
      <w:r>
        <w:rPr>
          <w:b/>
          <w:color w:val="5D5D5D"/>
          <w:w w:val="105"/>
          <w:sz w:val="24"/>
        </w:rPr>
        <w:t>KEY:</w:t>
      </w:r>
      <w:r>
        <w:rPr>
          <w:b/>
          <w:color w:val="5D5D5D"/>
          <w:spacing w:val="-16"/>
          <w:w w:val="105"/>
          <w:sz w:val="24"/>
        </w:rPr>
        <w:t> </w:t>
      </w:r>
      <w:r>
        <w:rPr>
          <w:b/>
          <w:color w:val="5D5D5D"/>
          <w:w w:val="105"/>
          <w:sz w:val="24"/>
        </w:rPr>
        <w:t>6-6-</w:t>
      </w:r>
      <w:r>
        <w:rPr>
          <w:b/>
          <w:color w:val="5D5D5D"/>
          <w:spacing w:val="-2"/>
          <w:w w:val="105"/>
          <w:sz w:val="24"/>
        </w:rPr>
        <w:t>018:024</w:t>
      </w:r>
    </w:p>
    <w:p>
      <w:pPr>
        <w:spacing w:before="229"/>
        <w:ind w:left="408" w:right="0" w:firstLine="0"/>
        <w:jc w:val="left"/>
        <w:rPr>
          <w:b/>
          <w:sz w:val="24"/>
        </w:rPr>
      </w:pPr>
      <w:r>
        <w:rPr>
          <w:b/>
          <w:color w:val="5D5D5D"/>
          <w:w w:val="105"/>
          <w:sz w:val="24"/>
        </w:rPr>
        <w:t>FOLDER</w:t>
      </w:r>
      <w:r>
        <w:rPr>
          <w:b/>
          <w:color w:val="5D5D5D"/>
          <w:spacing w:val="21"/>
          <w:w w:val="105"/>
          <w:sz w:val="24"/>
        </w:rPr>
        <w:t> </w:t>
      </w:r>
      <w:r>
        <w:rPr>
          <w:b/>
          <w:color w:val="5D5D5D"/>
          <w:w w:val="105"/>
          <w:sz w:val="24"/>
        </w:rPr>
        <w:t>NO.:</w:t>
      </w:r>
      <w:r>
        <w:rPr>
          <w:b/>
          <w:color w:val="5D5D5D"/>
          <w:spacing w:val="3"/>
          <w:w w:val="105"/>
          <w:sz w:val="24"/>
        </w:rPr>
        <w:t> </w:t>
      </w:r>
      <w:r>
        <w:rPr>
          <w:b/>
          <w:color w:val="5D5D5D"/>
          <w:w w:val="105"/>
          <w:sz w:val="24"/>
        </w:rPr>
        <w:t>2025-ZCH-</w:t>
      </w:r>
      <w:r>
        <w:rPr>
          <w:b/>
          <w:color w:val="5D5D5D"/>
          <w:spacing w:val="-10"/>
          <w:w w:val="105"/>
          <w:sz w:val="24"/>
        </w:rPr>
        <w:t>1</w:t>
      </w:r>
    </w:p>
    <w:p>
      <w:pPr>
        <w:spacing w:after="0"/>
        <w:jc w:val="left"/>
        <w:rPr>
          <w:b/>
          <w:sz w:val="24"/>
        </w:rPr>
        <w:sectPr>
          <w:type w:val="continuous"/>
          <w:pgSz w:w="12240" w:h="15840"/>
          <w:pgMar w:header="0" w:footer="0" w:top="860" w:bottom="280" w:left="0" w:right="360"/>
          <w:cols w:num="4" w:equalWidth="0">
            <w:col w:w="3250" w:space="40"/>
            <w:col w:w="938" w:space="39"/>
            <w:col w:w="1583" w:space="39"/>
            <w:col w:w="5991"/>
          </w:cols>
        </w:sectPr>
      </w:pPr>
    </w:p>
    <w:p>
      <w:pPr>
        <w:spacing w:line="194" w:lineRule="auto" w:before="170"/>
        <w:ind w:left="2091" w:right="0" w:hanging="947"/>
        <w:jc w:val="left"/>
        <w:rPr>
          <w:sz w:val="18"/>
        </w:rPr>
      </w:pPr>
      <w:r>
        <w:rPr>
          <w:color w:val="5D5D5D"/>
          <w:w w:val="85"/>
          <w:sz w:val="18"/>
        </w:rPr>
        <w:t>Prepared</w:t>
      </w:r>
      <w:r>
        <w:rPr>
          <w:color w:val="5D5D5D"/>
          <w:spacing w:val="-1"/>
          <w:w w:val="85"/>
          <w:sz w:val="18"/>
        </w:rPr>
        <w:t> </w:t>
      </w:r>
      <w:r>
        <w:rPr>
          <w:color w:val="5D5D5D"/>
          <w:w w:val="85"/>
          <w:sz w:val="18"/>
        </w:rPr>
        <w:t>by:</w:t>
      </w:r>
      <w:r>
        <w:rPr>
          <w:color w:val="5D5D5D"/>
          <w:spacing w:val="12"/>
          <w:sz w:val="18"/>
        </w:rPr>
        <w:t> </w:t>
      </w:r>
      <w:r>
        <w:rPr>
          <w:color w:val="5D5D5D"/>
          <w:w w:val="85"/>
          <w:sz w:val="18"/>
        </w:rPr>
        <w:t>Honolulu Land</w:t>
      </w:r>
      <w:r>
        <w:rPr>
          <w:color w:val="5D5D5D"/>
          <w:spacing w:val="-2"/>
          <w:w w:val="85"/>
          <w:sz w:val="18"/>
        </w:rPr>
        <w:t> </w:t>
      </w:r>
      <w:r>
        <w:rPr>
          <w:color w:val="5D5D5D"/>
          <w:w w:val="85"/>
          <w:sz w:val="18"/>
        </w:rPr>
        <w:t>Information</w:t>
      </w:r>
      <w:r>
        <w:rPr>
          <w:color w:val="5D5D5D"/>
          <w:sz w:val="18"/>
        </w:rPr>
        <w:t> </w:t>
      </w:r>
      <w:r>
        <w:rPr>
          <w:color w:val="5D5D5D"/>
          <w:w w:val="85"/>
          <w:sz w:val="18"/>
        </w:rPr>
        <w:t>System (HoLIS) -</w:t>
      </w:r>
      <w:r>
        <w:rPr>
          <w:color w:val="5D5D5D"/>
          <w:spacing w:val="-14"/>
          <w:w w:val="85"/>
          <w:sz w:val="18"/>
        </w:rPr>
        <w:t> </w:t>
      </w:r>
      <w:r>
        <w:rPr>
          <w:color w:val="5D5D5D"/>
          <w:w w:val="85"/>
          <w:sz w:val="18"/>
        </w:rPr>
        <w:t>CS </w:t>
      </w:r>
      <w:r>
        <w:rPr>
          <w:color w:val="5D5D5D"/>
          <w:w w:val="90"/>
          <w:sz w:val="18"/>
        </w:rPr>
        <w:t>Department</w:t>
      </w:r>
      <w:r>
        <w:rPr>
          <w:color w:val="5D5D5D"/>
          <w:spacing w:val="-4"/>
          <w:w w:val="90"/>
          <w:sz w:val="18"/>
        </w:rPr>
        <w:t> </w:t>
      </w:r>
      <w:r>
        <w:rPr>
          <w:color w:val="5D5D5D"/>
          <w:w w:val="90"/>
          <w:sz w:val="18"/>
        </w:rPr>
        <w:t>of</w:t>
      </w:r>
      <w:r>
        <w:rPr>
          <w:color w:val="5D5D5D"/>
          <w:spacing w:val="-7"/>
          <w:w w:val="90"/>
          <w:sz w:val="18"/>
        </w:rPr>
        <w:t> </w:t>
      </w:r>
      <w:r>
        <w:rPr>
          <w:color w:val="5D5D5D"/>
          <w:w w:val="90"/>
          <w:sz w:val="18"/>
        </w:rPr>
        <w:t>Planning</w:t>
      </w:r>
      <w:r>
        <w:rPr>
          <w:color w:val="5D5D5D"/>
          <w:spacing w:val="-1"/>
          <w:w w:val="90"/>
          <w:sz w:val="18"/>
        </w:rPr>
        <w:t> </w:t>
      </w:r>
      <w:r>
        <w:rPr>
          <w:color w:val="5D5D5D"/>
          <w:w w:val="90"/>
          <w:sz w:val="18"/>
        </w:rPr>
        <w:t>&amp;</w:t>
      </w:r>
      <w:r>
        <w:rPr>
          <w:color w:val="5D5D5D"/>
          <w:spacing w:val="-8"/>
          <w:w w:val="90"/>
          <w:sz w:val="18"/>
        </w:rPr>
        <w:t> </w:t>
      </w:r>
      <w:r>
        <w:rPr>
          <w:color w:val="5D5D5D"/>
          <w:w w:val="90"/>
          <w:sz w:val="18"/>
        </w:rPr>
        <w:t>Permitting (OPP)</w:t>
      </w:r>
    </w:p>
    <w:p>
      <w:pPr>
        <w:spacing w:line="181" w:lineRule="exact" w:before="0"/>
        <w:ind w:left="2091" w:right="0" w:firstLine="0"/>
        <w:jc w:val="left"/>
        <w:rPr>
          <w:sz w:val="18"/>
        </w:rPr>
      </w:pPr>
      <w:r>
        <w:rPr>
          <w:color w:val="5D5D5D"/>
          <w:w w:val="85"/>
          <w:sz w:val="18"/>
        </w:rPr>
        <w:t>City</w:t>
      </w:r>
      <w:r>
        <w:rPr>
          <w:color w:val="5D5D5D"/>
          <w:spacing w:val="-4"/>
          <w:sz w:val="18"/>
        </w:rPr>
        <w:t> </w:t>
      </w:r>
      <w:r>
        <w:rPr>
          <w:color w:val="5D5D5D"/>
          <w:w w:val="85"/>
          <w:sz w:val="18"/>
        </w:rPr>
        <w:t>and</w:t>
      </w:r>
      <w:r>
        <w:rPr>
          <w:color w:val="5D5D5D"/>
          <w:spacing w:val="-7"/>
          <w:sz w:val="18"/>
        </w:rPr>
        <w:t> </w:t>
      </w:r>
      <w:r>
        <w:rPr>
          <w:color w:val="5D5D5D"/>
          <w:w w:val="85"/>
          <w:sz w:val="18"/>
        </w:rPr>
        <w:t>County</w:t>
      </w:r>
      <w:r>
        <w:rPr>
          <w:color w:val="5D5D5D"/>
          <w:spacing w:val="7"/>
          <w:sz w:val="18"/>
        </w:rPr>
        <w:t> </w:t>
      </w:r>
      <w:r>
        <w:rPr>
          <w:color w:val="5D5D5D"/>
          <w:w w:val="85"/>
          <w:sz w:val="18"/>
        </w:rPr>
        <w:t>of</w:t>
      </w:r>
      <w:r>
        <w:rPr>
          <w:color w:val="5D5D5D"/>
          <w:spacing w:val="-8"/>
          <w:sz w:val="18"/>
        </w:rPr>
        <w:t> </w:t>
      </w:r>
      <w:r>
        <w:rPr>
          <w:color w:val="5D5D5D"/>
          <w:spacing w:val="-2"/>
          <w:w w:val="85"/>
          <w:sz w:val="18"/>
        </w:rPr>
        <w:t>Honolulu</w:t>
      </w:r>
    </w:p>
    <w:p>
      <w:pPr>
        <w:tabs>
          <w:tab w:pos="3385" w:val="left" w:leader="none"/>
        </w:tabs>
        <w:spacing w:line="194" w:lineRule="auto" w:before="156"/>
        <w:ind w:left="3389" w:right="652" w:hanging="2816"/>
        <w:jc w:val="left"/>
        <w:rPr>
          <w:sz w:val="18"/>
        </w:rPr>
      </w:pPr>
      <w:r>
        <w:rPr/>
        <w:br w:type="column"/>
      </w:r>
      <w:r>
        <w:rPr>
          <w:color w:val="5D5D5D"/>
          <w:w w:val="95"/>
          <w:sz w:val="18"/>
        </w:rPr>
        <w:t>Date Prepared: 01/2026</w:t>
      </w:r>
      <w:r>
        <w:rPr>
          <w:color w:val="5D5D5D"/>
          <w:sz w:val="18"/>
        </w:rPr>
        <w:tab/>
      </w:r>
      <w:r>
        <w:rPr>
          <w:color w:val="5D5D5D"/>
          <w:spacing w:val="-2"/>
          <w:w w:val="85"/>
          <w:sz w:val="18"/>
        </w:rPr>
        <w:t>Copyright</w:t>
      </w:r>
      <w:r>
        <w:rPr>
          <w:color w:val="5D5D5D"/>
          <w:spacing w:val="-3"/>
          <w:w w:val="85"/>
          <w:sz w:val="18"/>
        </w:rPr>
        <w:t> </w:t>
      </w:r>
      <w:r>
        <w:rPr>
          <w:color w:val="5D5D5D"/>
          <w:spacing w:val="-2"/>
          <w:w w:val="85"/>
          <w:sz w:val="18"/>
        </w:rPr>
        <w:t>City</w:t>
      </w:r>
      <w:r>
        <w:rPr>
          <w:color w:val="5D5D5D"/>
          <w:spacing w:val="-3"/>
          <w:w w:val="85"/>
          <w:sz w:val="18"/>
        </w:rPr>
        <w:t> </w:t>
      </w:r>
      <w:r>
        <w:rPr>
          <w:color w:val="5D5D5D"/>
          <w:spacing w:val="-2"/>
          <w:w w:val="85"/>
          <w:sz w:val="18"/>
        </w:rPr>
        <w:t>&amp;</w:t>
      </w:r>
      <w:r>
        <w:rPr>
          <w:color w:val="5D5D5D"/>
          <w:spacing w:val="-10"/>
          <w:w w:val="85"/>
          <w:sz w:val="18"/>
        </w:rPr>
        <w:t> </w:t>
      </w:r>
      <w:r>
        <w:rPr>
          <w:color w:val="5D5D5D"/>
          <w:spacing w:val="-2"/>
          <w:w w:val="85"/>
          <w:sz w:val="18"/>
        </w:rPr>
        <w:t>County</w:t>
      </w:r>
      <w:r>
        <w:rPr>
          <w:color w:val="5D5D5D"/>
          <w:spacing w:val="-8"/>
          <w:sz w:val="18"/>
        </w:rPr>
        <w:t> </w:t>
      </w:r>
      <w:r>
        <w:rPr>
          <w:color w:val="5D5D5D"/>
          <w:spacing w:val="-2"/>
          <w:w w:val="85"/>
          <w:sz w:val="18"/>
        </w:rPr>
        <w:t>of</w:t>
      </w:r>
      <w:r>
        <w:rPr>
          <w:color w:val="5D5D5D"/>
          <w:spacing w:val="-4"/>
          <w:w w:val="85"/>
          <w:sz w:val="18"/>
        </w:rPr>
        <w:t> </w:t>
      </w:r>
      <w:r>
        <w:rPr>
          <w:color w:val="5D5D5D"/>
          <w:spacing w:val="-2"/>
          <w:w w:val="85"/>
          <w:sz w:val="18"/>
        </w:rPr>
        <w:t>Honolulu </w:t>
      </w:r>
      <w:r>
        <w:rPr>
          <w:color w:val="5D5D5D"/>
          <w:spacing w:val="-2"/>
          <w:w w:val="95"/>
          <w:sz w:val="18"/>
        </w:rPr>
        <w:t>All</w:t>
      </w:r>
      <w:r>
        <w:rPr>
          <w:color w:val="5D5D5D"/>
          <w:spacing w:val="-12"/>
          <w:w w:val="95"/>
          <w:sz w:val="18"/>
        </w:rPr>
        <w:t> </w:t>
      </w:r>
      <w:r>
        <w:rPr>
          <w:color w:val="5D5D5D"/>
          <w:spacing w:val="-2"/>
          <w:w w:val="95"/>
          <w:sz w:val="18"/>
        </w:rPr>
        <w:t>Rigflts</w:t>
      </w:r>
      <w:r>
        <w:rPr>
          <w:color w:val="5D5D5D"/>
          <w:spacing w:val="-8"/>
          <w:w w:val="95"/>
          <w:sz w:val="18"/>
        </w:rPr>
        <w:t> </w:t>
      </w:r>
      <w:r>
        <w:rPr>
          <w:color w:val="5D5D5D"/>
          <w:spacing w:val="-2"/>
          <w:w w:val="95"/>
          <w:sz w:val="18"/>
        </w:rPr>
        <w:t>Reserved</w:t>
      </w:r>
      <w:r>
        <w:rPr>
          <w:color w:val="5D5D5D"/>
          <w:spacing w:val="-8"/>
          <w:w w:val="95"/>
          <w:sz w:val="18"/>
        </w:rPr>
        <w:t> </w:t>
      </w:r>
      <w:r>
        <w:rPr>
          <w:color w:val="5D5D5D"/>
          <w:spacing w:val="-2"/>
          <w:w w:val="95"/>
          <w:sz w:val="18"/>
        </w:rPr>
        <w:t>2026</w:t>
      </w:r>
    </w:p>
    <w:sectPr>
      <w:type w:val="continuous"/>
      <w:pgSz w:w="12240" w:h="15840"/>
      <w:pgMar w:header="0" w:footer="0" w:top="860" w:bottom="280" w:left="0" w:right="360"/>
      <w:cols w:num="2" w:equalWidth="0">
        <w:col w:w="5394" w:space="40"/>
        <w:col w:w="6446"/>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w:altName w:val="Helvetica"/>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Courier New">
    <w:altName w:val="Courier New"/>
    <w:charset w:val="0"/>
    <w:family w:val="roman"/>
    <w:pitch w:val="fixed"/>
  </w:font>
  <w:font w:name="ヒラギノ丸ゴ ProN W4">
    <w:altName w:val="ヒラギノ丸ゴ ProN W4"/>
    <w:charset w:val="0"/>
    <w:family w:val="swiss"/>
    <w:pitch w:val="variable"/>
  </w:font>
  <w:font w:name="Wingdings">
    <w:altName w:val="Wingdings"/>
    <w:charset w:val="2"/>
    <w:family w:val="auto"/>
    <w:pitch w:val="variable"/>
  </w:font>
  <w:font w:name="Wingdings 2">
    <w:altName w:val="Wingdings 2"/>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45088">
              <wp:simplePos x="0" y="0"/>
              <wp:positionH relativeFrom="page">
                <wp:posOffset>3906648</wp:posOffset>
              </wp:positionH>
              <wp:positionV relativeFrom="page">
                <wp:posOffset>9302429</wp:posOffset>
              </wp:positionV>
              <wp:extent cx="187960" cy="20129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187960" cy="201295"/>
                      </a:xfrm>
                      <a:prstGeom prst="rect">
                        <a:avLst/>
                      </a:prstGeom>
                    </wps:spPr>
                    <wps:txbx>
                      <w:txbxContent>
                        <w:p>
                          <w:pPr>
                            <w:spacing w:before="32"/>
                            <w:ind w:left="78" w:right="0" w:firstLine="0"/>
                            <w:jc w:val="left"/>
                            <w:rPr>
                              <w:sz w:val="23"/>
                            </w:rPr>
                          </w:pPr>
                          <w:r>
                            <w:rPr>
                              <w:color w:val="4D4D4D"/>
                              <w:spacing w:val="-10"/>
                              <w:w w:val="105"/>
                              <w:sz w:val="23"/>
                            </w:rPr>
                            <w:fldChar w:fldCharType="begin"/>
                          </w:r>
                          <w:r>
                            <w:rPr>
                              <w:color w:val="4D4D4D"/>
                              <w:spacing w:val="-10"/>
                              <w:w w:val="105"/>
                              <w:sz w:val="23"/>
                            </w:rPr>
                            <w:instrText> PAGE </w:instrText>
                          </w:r>
                          <w:r>
                            <w:rPr>
                              <w:color w:val="4D4D4D"/>
                              <w:spacing w:val="-10"/>
                              <w:w w:val="105"/>
                              <w:sz w:val="23"/>
                            </w:rPr>
                            <w:fldChar w:fldCharType="separate"/>
                          </w:r>
                          <w:r>
                            <w:rPr>
                              <w:color w:val="4D4D4D"/>
                              <w:spacing w:val="-10"/>
                              <w:w w:val="105"/>
                              <w:sz w:val="23"/>
                            </w:rPr>
                            <w:t>4</w:t>
                          </w:r>
                          <w:r>
                            <w:rPr>
                              <w:color w:val="4D4D4D"/>
                              <w:spacing w:val="-10"/>
                              <w:w w:val="105"/>
                              <w:sz w:val="23"/>
                            </w:rPr>
                            <w:fldChar w:fldCharType="end"/>
                          </w:r>
                        </w:p>
                      </w:txbxContent>
                    </wps:txbx>
                    <wps:bodyPr wrap="square" lIns="0" tIns="0" rIns="0" bIns="0" rtlCol="0">
                      <a:noAutofit/>
                    </wps:bodyPr>
                  </wps:wsp>
                </a:graphicData>
              </a:graphic>
            </wp:anchor>
          </w:drawing>
        </mc:Choice>
        <mc:Fallback>
          <w:pict>
            <v:shape style="position:absolute;margin-left:307.610107pt;margin-top:732.474792pt;width:14.8pt;height:15.85pt;mso-position-horizontal-relative:page;mso-position-vertical-relative:page;z-index:-24571392" type="#_x0000_t202" id="docshape11" filled="false" stroked="false">
              <v:textbox inset="0,0,0,0">
                <w:txbxContent>
                  <w:p>
                    <w:pPr>
                      <w:spacing w:before="32"/>
                      <w:ind w:left="78" w:right="0" w:firstLine="0"/>
                      <w:jc w:val="left"/>
                      <w:rPr>
                        <w:sz w:val="23"/>
                      </w:rPr>
                    </w:pPr>
                    <w:r>
                      <w:rPr>
                        <w:color w:val="4D4D4D"/>
                        <w:spacing w:val="-10"/>
                        <w:w w:val="105"/>
                        <w:sz w:val="23"/>
                      </w:rPr>
                      <w:fldChar w:fldCharType="begin"/>
                    </w:r>
                    <w:r>
                      <w:rPr>
                        <w:color w:val="4D4D4D"/>
                        <w:spacing w:val="-10"/>
                        <w:w w:val="105"/>
                        <w:sz w:val="23"/>
                      </w:rPr>
                      <w:instrText> PAGE </w:instrText>
                    </w:r>
                    <w:r>
                      <w:rPr>
                        <w:color w:val="4D4D4D"/>
                        <w:spacing w:val="-10"/>
                        <w:w w:val="105"/>
                        <w:sz w:val="23"/>
                      </w:rPr>
                      <w:fldChar w:fldCharType="separate"/>
                    </w:r>
                    <w:r>
                      <w:rPr>
                        <w:color w:val="4D4D4D"/>
                        <w:spacing w:val="-10"/>
                        <w:w w:val="105"/>
                        <w:sz w:val="23"/>
                      </w:rPr>
                      <w:t>4</w:t>
                    </w:r>
                    <w:r>
                      <w:rPr>
                        <w:color w:val="4D4D4D"/>
                        <w:spacing w:val="-10"/>
                        <w:w w:val="105"/>
                        <w:sz w:val="23"/>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2432">
              <wp:simplePos x="0" y="0"/>
              <wp:positionH relativeFrom="page">
                <wp:posOffset>902004</wp:posOffset>
              </wp:positionH>
              <wp:positionV relativeFrom="page">
                <wp:posOffset>9448082</wp:posOffset>
              </wp:positionV>
              <wp:extent cx="1647825" cy="167005"/>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14048" type="#_x0000_t202" id="docshape283"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2944">
              <wp:simplePos x="0" y="0"/>
              <wp:positionH relativeFrom="page">
                <wp:posOffset>3761613</wp:posOffset>
              </wp:positionH>
              <wp:positionV relativeFrom="page">
                <wp:posOffset>9448082</wp:posOffset>
              </wp:positionV>
              <wp:extent cx="250825" cy="167005"/>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2</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13536" type="#_x0000_t202" id="docshape284"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2</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3456">
              <wp:simplePos x="0" y="0"/>
              <wp:positionH relativeFrom="page">
                <wp:posOffset>5336285</wp:posOffset>
              </wp:positionH>
              <wp:positionV relativeFrom="page">
                <wp:posOffset>9448082</wp:posOffset>
              </wp:positionV>
              <wp:extent cx="1534160" cy="167005"/>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13024" type="#_x0000_t202" id="docshape285"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4480">
              <wp:simplePos x="0" y="0"/>
              <wp:positionH relativeFrom="page">
                <wp:posOffset>902004</wp:posOffset>
              </wp:positionH>
              <wp:positionV relativeFrom="page">
                <wp:posOffset>9448082</wp:posOffset>
              </wp:positionV>
              <wp:extent cx="1647825" cy="167005"/>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12000" type="#_x0000_t202" id="docshape288"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4992">
              <wp:simplePos x="0" y="0"/>
              <wp:positionH relativeFrom="page">
                <wp:posOffset>3761613</wp:posOffset>
              </wp:positionH>
              <wp:positionV relativeFrom="page">
                <wp:posOffset>9448082</wp:posOffset>
              </wp:positionV>
              <wp:extent cx="250825" cy="167005"/>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3</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11488" type="#_x0000_t202" id="docshape289"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3</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5504">
              <wp:simplePos x="0" y="0"/>
              <wp:positionH relativeFrom="page">
                <wp:posOffset>5336285</wp:posOffset>
              </wp:positionH>
              <wp:positionV relativeFrom="page">
                <wp:posOffset>9448082</wp:posOffset>
              </wp:positionV>
              <wp:extent cx="1534160" cy="167005"/>
              <wp:effectExtent l="0" t="0" r="0" b="0"/>
              <wp:wrapNone/>
              <wp:docPr id="348" name="Textbox 348"/>
              <wp:cNvGraphicFramePr>
                <a:graphicFrameLocks/>
              </wp:cNvGraphicFramePr>
              <a:graphic>
                <a:graphicData uri="http://schemas.microsoft.com/office/word/2010/wordprocessingShape">
                  <wps:wsp>
                    <wps:cNvPr id="348" name="Textbox 348"/>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10976" type="#_x0000_t202" id="docshape290"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7040">
              <wp:simplePos x="0" y="0"/>
              <wp:positionH relativeFrom="page">
                <wp:posOffset>902004</wp:posOffset>
              </wp:positionH>
              <wp:positionV relativeFrom="page">
                <wp:posOffset>9448082</wp:posOffset>
              </wp:positionV>
              <wp:extent cx="1647825" cy="167005"/>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09440" type="#_x0000_t202" id="docshape293"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7552">
              <wp:simplePos x="0" y="0"/>
              <wp:positionH relativeFrom="page">
                <wp:posOffset>3761613</wp:posOffset>
              </wp:positionH>
              <wp:positionV relativeFrom="page">
                <wp:posOffset>9448082</wp:posOffset>
              </wp:positionV>
              <wp:extent cx="250825" cy="167005"/>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4</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08928" type="#_x0000_t202" id="docshape294"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4</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8064">
              <wp:simplePos x="0" y="0"/>
              <wp:positionH relativeFrom="page">
                <wp:posOffset>5336285</wp:posOffset>
              </wp:positionH>
              <wp:positionV relativeFrom="page">
                <wp:posOffset>9448082</wp:posOffset>
              </wp:positionV>
              <wp:extent cx="1534160" cy="167005"/>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08416" type="#_x0000_t202" id="docshape295"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9088">
              <wp:simplePos x="0" y="0"/>
              <wp:positionH relativeFrom="page">
                <wp:posOffset>902004</wp:posOffset>
              </wp:positionH>
              <wp:positionV relativeFrom="page">
                <wp:posOffset>9448082</wp:posOffset>
              </wp:positionV>
              <wp:extent cx="1647825" cy="16700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07392" type="#_x0000_t202" id="docshape297"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9600">
              <wp:simplePos x="0" y="0"/>
              <wp:positionH relativeFrom="page">
                <wp:posOffset>3761613</wp:posOffset>
              </wp:positionH>
              <wp:positionV relativeFrom="page">
                <wp:posOffset>9448082</wp:posOffset>
              </wp:positionV>
              <wp:extent cx="250825" cy="16700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6</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06880" type="#_x0000_t202" id="docshape298"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6</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10112">
              <wp:simplePos x="0" y="0"/>
              <wp:positionH relativeFrom="page">
                <wp:posOffset>5336285</wp:posOffset>
              </wp:positionH>
              <wp:positionV relativeFrom="page">
                <wp:posOffset>9448082</wp:posOffset>
              </wp:positionV>
              <wp:extent cx="1534160" cy="167005"/>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06368" type="#_x0000_t202" id="docshape299"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0624">
              <wp:simplePos x="0" y="0"/>
              <wp:positionH relativeFrom="page">
                <wp:posOffset>902004</wp:posOffset>
              </wp:positionH>
              <wp:positionV relativeFrom="page">
                <wp:posOffset>9448082</wp:posOffset>
              </wp:positionV>
              <wp:extent cx="1647825" cy="167005"/>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05856" type="#_x0000_t202" id="docshape300"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11136">
              <wp:simplePos x="0" y="0"/>
              <wp:positionH relativeFrom="page">
                <wp:posOffset>3761613</wp:posOffset>
              </wp:positionH>
              <wp:positionV relativeFrom="page">
                <wp:posOffset>9448082</wp:posOffset>
              </wp:positionV>
              <wp:extent cx="250825" cy="167005"/>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7</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05344" type="#_x0000_t202" id="docshape301"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7</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11648">
              <wp:simplePos x="0" y="0"/>
              <wp:positionH relativeFrom="page">
                <wp:posOffset>5336285</wp:posOffset>
              </wp:positionH>
              <wp:positionV relativeFrom="page">
                <wp:posOffset>9448082</wp:posOffset>
              </wp:positionV>
              <wp:extent cx="1534160" cy="167005"/>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04832" type="#_x0000_t202" id="docshape302"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r>
                      <w:rPr>
                        <w:i/>
                        <w:sz w:val="20"/>
                      </w:rPr>
                      <w:t>March</w:t>
                    </w:r>
                    <w:r>
                      <w:rPr>
                        <w:i/>
                        <w:spacing w:val="-6"/>
                        <w:sz w:val="20"/>
                      </w:rPr>
                      <w:t> </w:t>
                    </w:r>
                    <w:r>
                      <w:rPr>
                        <w:i/>
                        <w:sz w:val="20"/>
                      </w:rPr>
                      <w:t>12,</w:t>
                    </w:r>
                    <w:r>
                      <w:rPr>
                        <w:i/>
                        <w:spacing w:val="-7"/>
                        <w:sz w:val="20"/>
                      </w:rPr>
                      <w:t> </w:t>
                    </w:r>
                    <w:r>
                      <w:rPr>
                        <w:i/>
                        <w:spacing w:val="-4"/>
                        <w:sz w:val="20"/>
                      </w:rPr>
                      <w:t>2026</w:t>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2160">
              <wp:simplePos x="0" y="0"/>
              <wp:positionH relativeFrom="page">
                <wp:posOffset>1049832</wp:posOffset>
              </wp:positionH>
              <wp:positionV relativeFrom="page">
                <wp:posOffset>9608840</wp:posOffset>
              </wp:positionV>
              <wp:extent cx="5671820" cy="255904"/>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5671820" cy="255904"/>
                      </a:xfrm>
                      <a:prstGeom prst="rect">
                        <a:avLst/>
                      </a:prstGeom>
                    </wps:spPr>
                    <wps:txbx>
                      <w:txbxContent>
                        <w:p>
                          <w:pPr>
                            <w:spacing w:before="15"/>
                            <w:ind w:left="797" w:right="0" w:hanging="778"/>
                            <w:jc w:val="left"/>
                            <w:rPr>
                              <w:i/>
                              <w:sz w:val="16"/>
                            </w:rPr>
                          </w:pPr>
                          <w:r>
                            <w:rPr>
                              <w:i/>
                              <w:sz w:val="16"/>
                            </w:rPr>
                            <w:t>Proudly</w:t>
                          </w:r>
                          <w:r>
                            <w:rPr>
                              <w:i/>
                              <w:spacing w:val="-3"/>
                              <w:sz w:val="16"/>
                            </w:rPr>
                            <w:t> </w:t>
                          </w:r>
                          <w:r>
                            <w:rPr>
                              <w:i/>
                              <w:sz w:val="16"/>
                            </w:rPr>
                            <w:t>Serving</w:t>
                          </w:r>
                          <w:r>
                            <w:rPr>
                              <w:i/>
                              <w:spacing w:val="-3"/>
                              <w:sz w:val="16"/>
                            </w:rPr>
                            <w:t> </w:t>
                          </w:r>
                          <w:r>
                            <w:rPr>
                              <w:i/>
                              <w:sz w:val="16"/>
                            </w:rPr>
                            <w:t>Mapunapuna,</w:t>
                          </w:r>
                          <w:r>
                            <w:rPr>
                              <w:i/>
                              <w:spacing w:val="-4"/>
                              <w:sz w:val="16"/>
                            </w:rPr>
                            <w:t> </w:t>
                          </w:r>
                          <w:r>
                            <w:rPr>
                              <w:i/>
                              <w:sz w:val="16"/>
                            </w:rPr>
                            <w:t>Airport,</w:t>
                          </w:r>
                          <w:r>
                            <w:rPr>
                              <w:i/>
                              <w:spacing w:val="-2"/>
                              <w:sz w:val="16"/>
                            </w:rPr>
                            <w:t> </w:t>
                          </w:r>
                          <w:r>
                            <w:rPr>
                              <w:i/>
                              <w:sz w:val="16"/>
                            </w:rPr>
                            <w:t>Halsey</w:t>
                          </w:r>
                          <w:r>
                            <w:rPr>
                              <w:i/>
                              <w:spacing w:val="-4"/>
                              <w:sz w:val="16"/>
                            </w:rPr>
                            <w:t> </w:t>
                          </w:r>
                          <w:r>
                            <w:rPr>
                              <w:i/>
                              <w:sz w:val="16"/>
                            </w:rPr>
                            <w:t>Terrace,</w:t>
                          </w:r>
                          <w:r>
                            <w:rPr>
                              <w:i/>
                              <w:spacing w:val="-2"/>
                              <w:sz w:val="16"/>
                            </w:rPr>
                            <w:t> </w:t>
                          </w:r>
                          <w:r>
                            <w:rPr>
                              <w:i/>
                              <w:sz w:val="16"/>
                            </w:rPr>
                            <w:t>Radford</w:t>
                          </w:r>
                          <w:r>
                            <w:rPr>
                              <w:i/>
                              <w:spacing w:val="-5"/>
                              <w:sz w:val="16"/>
                            </w:rPr>
                            <w:t> </w:t>
                          </w:r>
                          <w:r>
                            <w:rPr>
                              <w:i/>
                              <w:sz w:val="16"/>
                            </w:rPr>
                            <w:t>Terrace,</w:t>
                          </w:r>
                          <w:r>
                            <w:rPr>
                              <w:i/>
                              <w:spacing w:val="-4"/>
                              <w:sz w:val="16"/>
                            </w:rPr>
                            <w:t> </w:t>
                          </w:r>
                          <w:r>
                            <w:rPr>
                              <w:i/>
                              <w:sz w:val="16"/>
                            </w:rPr>
                            <w:t>Moanalua</w:t>
                          </w:r>
                          <w:r>
                            <w:rPr>
                              <w:i/>
                              <w:spacing w:val="-3"/>
                              <w:sz w:val="16"/>
                            </w:rPr>
                            <w:t> </w:t>
                          </w:r>
                          <w:r>
                            <w:rPr>
                              <w:i/>
                              <w:sz w:val="16"/>
                            </w:rPr>
                            <w:t>Terrace,</w:t>
                          </w:r>
                          <w:r>
                            <w:rPr>
                              <w:i/>
                              <w:spacing w:val="-4"/>
                              <w:sz w:val="16"/>
                            </w:rPr>
                            <w:t> </w:t>
                          </w:r>
                          <w:r>
                            <w:rPr>
                              <w:i/>
                              <w:sz w:val="16"/>
                            </w:rPr>
                            <w:t>Maloelap,</w:t>
                          </w:r>
                          <w:r>
                            <w:rPr>
                              <w:i/>
                              <w:spacing w:val="-4"/>
                              <w:sz w:val="16"/>
                            </w:rPr>
                            <w:t> </w:t>
                          </w:r>
                          <w:r>
                            <w:rPr>
                              <w:i/>
                              <w:sz w:val="16"/>
                            </w:rPr>
                            <w:t>Catlin</w:t>
                          </w:r>
                          <w:r>
                            <w:rPr>
                              <w:i/>
                              <w:spacing w:val="-5"/>
                              <w:sz w:val="16"/>
                            </w:rPr>
                            <w:t> </w:t>
                          </w:r>
                          <w:r>
                            <w:rPr>
                              <w:i/>
                              <w:sz w:val="16"/>
                            </w:rPr>
                            <w:t>Park,</w:t>
                          </w:r>
                          <w:r>
                            <w:rPr>
                              <w:i/>
                              <w:spacing w:val="-4"/>
                              <w:sz w:val="16"/>
                            </w:rPr>
                            <w:t> </w:t>
                          </w:r>
                          <w:r>
                            <w:rPr>
                              <w:i/>
                              <w:sz w:val="16"/>
                            </w:rPr>
                            <w:t>Salt</w:t>
                          </w:r>
                          <w:r>
                            <w:rPr>
                              <w:i/>
                              <w:spacing w:val="-4"/>
                              <w:sz w:val="16"/>
                            </w:rPr>
                            <w:t> </w:t>
                          </w:r>
                          <w:r>
                            <w:rPr>
                              <w:i/>
                              <w:sz w:val="16"/>
                            </w:rPr>
                            <w:t>Lake, Hickam, Pearl Harbor, Āliamanu, Āliamanu Military Reservation, Foster Village, Stadium, Lower Halawa</w:t>
                          </w:r>
                        </w:p>
                      </w:txbxContent>
                    </wps:txbx>
                    <wps:bodyPr wrap="square" lIns="0" tIns="0" rIns="0" bIns="0" rtlCol="0">
                      <a:noAutofit/>
                    </wps:bodyPr>
                  </wps:wsp>
                </a:graphicData>
              </a:graphic>
            </wp:anchor>
          </w:drawing>
        </mc:Choice>
        <mc:Fallback>
          <w:pict>
            <v:shape style="position:absolute;margin-left:82.664001pt;margin-top:756.601624pt;width:446.6pt;height:20.150pt;mso-position-horizontal-relative:page;mso-position-vertical-relative:page;z-index:-24504320" type="#_x0000_t202" id="docshape303" filled="false" stroked="false">
              <v:textbox inset="0,0,0,0">
                <w:txbxContent>
                  <w:p>
                    <w:pPr>
                      <w:spacing w:before="15"/>
                      <w:ind w:left="797" w:right="0" w:hanging="778"/>
                      <w:jc w:val="left"/>
                      <w:rPr>
                        <w:i/>
                        <w:sz w:val="16"/>
                      </w:rPr>
                    </w:pPr>
                    <w:r>
                      <w:rPr>
                        <w:i/>
                        <w:sz w:val="16"/>
                      </w:rPr>
                      <w:t>Proudly</w:t>
                    </w:r>
                    <w:r>
                      <w:rPr>
                        <w:i/>
                        <w:spacing w:val="-3"/>
                        <w:sz w:val="16"/>
                      </w:rPr>
                      <w:t> </w:t>
                    </w:r>
                    <w:r>
                      <w:rPr>
                        <w:i/>
                        <w:sz w:val="16"/>
                      </w:rPr>
                      <w:t>Serving</w:t>
                    </w:r>
                    <w:r>
                      <w:rPr>
                        <w:i/>
                        <w:spacing w:val="-3"/>
                        <w:sz w:val="16"/>
                      </w:rPr>
                      <w:t> </w:t>
                    </w:r>
                    <w:r>
                      <w:rPr>
                        <w:i/>
                        <w:sz w:val="16"/>
                      </w:rPr>
                      <w:t>Mapunapuna,</w:t>
                    </w:r>
                    <w:r>
                      <w:rPr>
                        <w:i/>
                        <w:spacing w:val="-4"/>
                        <w:sz w:val="16"/>
                      </w:rPr>
                      <w:t> </w:t>
                    </w:r>
                    <w:r>
                      <w:rPr>
                        <w:i/>
                        <w:sz w:val="16"/>
                      </w:rPr>
                      <w:t>Airport,</w:t>
                    </w:r>
                    <w:r>
                      <w:rPr>
                        <w:i/>
                        <w:spacing w:val="-2"/>
                        <w:sz w:val="16"/>
                      </w:rPr>
                      <w:t> </w:t>
                    </w:r>
                    <w:r>
                      <w:rPr>
                        <w:i/>
                        <w:sz w:val="16"/>
                      </w:rPr>
                      <w:t>Halsey</w:t>
                    </w:r>
                    <w:r>
                      <w:rPr>
                        <w:i/>
                        <w:spacing w:val="-4"/>
                        <w:sz w:val="16"/>
                      </w:rPr>
                      <w:t> </w:t>
                    </w:r>
                    <w:r>
                      <w:rPr>
                        <w:i/>
                        <w:sz w:val="16"/>
                      </w:rPr>
                      <w:t>Terrace,</w:t>
                    </w:r>
                    <w:r>
                      <w:rPr>
                        <w:i/>
                        <w:spacing w:val="-2"/>
                        <w:sz w:val="16"/>
                      </w:rPr>
                      <w:t> </w:t>
                    </w:r>
                    <w:r>
                      <w:rPr>
                        <w:i/>
                        <w:sz w:val="16"/>
                      </w:rPr>
                      <w:t>Radford</w:t>
                    </w:r>
                    <w:r>
                      <w:rPr>
                        <w:i/>
                        <w:spacing w:val="-5"/>
                        <w:sz w:val="16"/>
                      </w:rPr>
                      <w:t> </w:t>
                    </w:r>
                    <w:r>
                      <w:rPr>
                        <w:i/>
                        <w:sz w:val="16"/>
                      </w:rPr>
                      <w:t>Terrace,</w:t>
                    </w:r>
                    <w:r>
                      <w:rPr>
                        <w:i/>
                        <w:spacing w:val="-4"/>
                        <w:sz w:val="16"/>
                      </w:rPr>
                      <w:t> </w:t>
                    </w:r>
                    <w:r>
                      <w:rPr>
                        <w:i/>
                        <w:sz w:val="16"/>
                      </w:rPr>
                      <w:t>Moanalua</w:t>
                    </w:r>
                    <w:r>
                      <w:rPr>
                        <w:i/>
                        <w:spacing w:val="-3"/>
                        <w:sz w:val="16"/>
                      </w:rPr>
                      <w:t> </w:t>
                    </w:r>
                    <w:r>
                      <w:rPr>
                        <w:i/>
                        <w:sz w:val="16"/>
                      </w:rPr>
                      <w:t>Terrace,</w:t>
                    </w:r>
                    <w:r>
                      <w:rPr>
                        <w:i/>
                        <w:spacing w:val="-4"/>
                        <w:sz w:val="16"/>
                      </w:rPr>
                      <w:t> </w:t>
                    </w:r>
                    <w:r>
                      <w:rPr>
                        <w:i/>
                        <w:sz w:val="16"/>
                      </w:rPr>
                      <w:t>Maloelap,</w:t>
                    </w:r>
                    <w:r>
                      <w:rPr>
                        <w:i/>
                        <w:spacing w:val="-4"/>
                        <w:sz w:val="16"/>
                      </w:rPr>
                      <w:t> </w:t>
                    </w:r>
                    <w:r>
                      <w:rPr>
                        <w:i/>
                        <w:sz w:val="16"/>
                      </w:rPr>
                      <w:t>Catlin</w:t>
                    </w:r>
                    <w:r>
                      <w:rPr>
                        <w:i/>
                        <w:spacing w:val="-5"/>
                        <w:sz w:val="16"/>
                      </w:rPr>
                      <w:t> </w:t>
                    </w:r>
                    <w:r>
                      <w:rPr>
                        <w:i/>
                        <w:sz w:val="16"/>
                      </w:rPr>
                      <w:t>Park,</w:t>
                    </w:r>
                    <w:r>
                      <w:rPr>
                        <w:i/>
                        <w:spacing w:val="-4"/>
                        <w:sz w:val="16"/>
                      </w:rPr>
                      <w:t> </w:t>
                    </w:r>
                    <w:r>
                      <w:rPr>
                        <w:i/>
                        <w:sz w:val="16"/>
                      </w:rPr>
                      <w:t>Salt</w:t>
                    </w:r>
                    <w:r>
                      <w:rPr>
                        <w:i/>
                        <w:spacing w:val="-4"/>
                        <w:sz w:val="16"/>
                      </w:rPr>
                      <w:t> </w:t>
                    </w:r>
                    <w:r>
                      <w:rPr>
                        <w:i/>
                        <w:sz w:val="16"/>
                      </w:rPr>
                      <w:t>Lake, Hickam, Pearl Harbor, Āliamanu, Āliamanu Military Reservation, Foster Village, Stadium, Lower Halawa</w:t>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2672">
              <wp:simplePos x="0" y="0"/>
              <wp:positionH relativeFrom="page">
                <wp:posOffset>1049832</wp:posOffset>
              </wp:positionH>
              <wp:positionV relativeFrom="page">
                <wp:posOffset>9608840</wp:posOffset>
              </wp:positionV>
              <wp:extent cx="5671820" cy="255904"/>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5671820" cy="255904"/>
                      </a:xfrm>
                      <a:prstGeom prst="rect">
                        <a:avLst/>
                      </a:prstGeom>
                    </wps:spPr>
                    <wps:txbx>
                      <w:txbxContent>
                        <w:p>
                          <w:pPr>
                            <w:spacing w:before="15"/>
                            <w:ind w:left="797" w:right="0" w:hanging="778"/>
                            <w:jc w:val="left"/>
                            <w:rPr>
                              <w:i/>
                              <w:sz w:val="16"/>
                            </w:rPr>
                          </w:pPr>
                          <w:r>
                            <w:rPr>
                              <w:i/>
                              <w:sz w:val="16"/>
                            </w:rPr>
                            <w:t>Proudly</w:t>
                          </w:r>
                          <w:r>
                            <w:rPr>
                              <w:i/>
                              <w:spacing w:val="-3"/>
                              <w:sz w:val="16"/>
                            </w:rPr>
                            <w:t> </w:t>
                          </w:r>
                          <w:r>
                            <w:rPr>
                              <w:i/>
                              <w:sz w:val="16"/>
                            </w:rPr>
                            <w:t>Serving</w:t>
                          </w:r>
                          <w:r>
                            <w:rPr>
                              <w:i/>
                              <w:spacing w:val="-3"/>
                              <w:sz w:val="16"/>
                            </w:rPr>
                            <w:t> </w:t>
                          </w:r>
                          <w:r>
                            <w:rPr>
                              <w:i/>
                              <w:sz w:val="16"/>
                            </w:rPr>
                            <w:t>Mapunapuna,</w:t>
                          </w:r>
                          <w:r>
                            <w:rPr>
                              <w:i/>
                              <w:spacing w:val="-4"/>
                              <w:sz w:val="16"/>
                            </w:rPr>
                            <w:t> </w:t>
                          </w:r>
                          <w:r>
                            <w:rPr>
                              <w:i/>
                              <w:sz w:val="16"/>
                            </w:rPr>
                            <w:t>Airport,</w:t>
                          </w:r>
                          <w:r>
                            <w:rPr>
                              <w:i/>
                              <w:spacing w:val="-2"/>
                              <w:sz w:val="16"/>
                            </w:rPr>
                            <w:t> </w:t>
                          </w:r>
                          <w:r>
                            <w:rPr>
                              <w:i/>
                              <w:sz w:val="16"/>
                            </w:rPr>
                            <w:t>Halsey</w:t>
                          </w:r>
                          <w:r>
                            <w:rPr>
                              <w:i/>
                              <w:spacing w:val="-4"/>
                              <w:sz w:val="16"/>
                            </w:rPr>
                            <w:t> </w:t>
                          </w:r>
                          <w:r>
                            <w:rPr>
                              <w:i/>
                              <w:sz w:val="16"/>
                            </w:rPr>
                            <w:t>Terrace,</w:t>
                          </w:r>
                          <w:r>
                            <w:rPr>
                              <w:i/>
                              <w:spacing w:val="-2"/>
                              <w:sz w:val="16"/>
                            </w:rPr>
                            <w:t> </w:t>
                          </w:r>
                          <w:r>
                            <w:rPr>
                              <w:i/>
                              <w:sz w:val="16"/>
                            </w:rPr>
                            <w:t>Radford</w:t>
                          </w:r>
                          <w:r>
                            <w:rPr>
                              <w:i/>
                              <w:spacing w:val="-5"/>
                              <w:sz w:val="16"/>
                            </w:rPr>
                            <w:t> </w:t>
                          </w:r>
                          <w:r>
                            <w:rPr>
                              <w:i/>
                              <w:sz w:val="16"/>
                            </w:rPr>
                            <w:t>Terrace,</w:t>
                          </w:r>
                          <w:r>
                            <w:rPr>
                              <w:i/>
                              <w:spacing w:val="-4"/>
                              <w:sz w:val="16"/>
                            </w:rPr>
                            <w:t> </w:t>
                          </w:r>
                          <w:r>
                            <w:rPr>
                              <w:i/>
                              <w:sz w:val="16"/>
                            </w:rPr>
                            <w:t>Moanalua</w:t>
                          </w:r>
                          <w:r>
                            <w:rPr>
                              <w:i/>
                              <w:spacing w:val="-3"/>
                              <w:sz w:val="16"/>
                            </w:rPr>
                            <w:t> </w:t>
                          </w:r>
                          <w:r>
                            <w:rPr>
                              <w:i/>
                              <w:sz w:val="16"/>
                            </w:rPr>
                            <w:t>Terrace,</w:t>
                          </w:r>
                          <w:r>
                            <w:rPr>
                              <w:i/>
                              <w:spacing w:val="-4"/>
                              <w:sz w:val="16"/>
                            </w:rPr>
                            <w:t> </w:t>
                          </w:r>
                          <w:r>
                            <w:rPr>
                              <w:i/>
                              <w:sz w:val="16"/>
                            </w:rPr>
                            <w:t>Maloelap,</w:t>
                          </w:r>
                          <w:r>
                            <w:rPr>
                              <w:i/>
                              <w:spacing w:val="-4"/>
                              <w:sz w:val="16"/>
                            </w:rPr>
                            <w:t> </w:t>
                          </w:r>
                          <w:r>
                            <w:rPr>
                              <w:i/>
                              <w:sz w:val="16"/>
                            </w:rPr>
                            <w:t>Catlin</w:t>
                          </w:r>
                          <w:r>
                            <w:rPr>
                              <w:i/>
                              <w:spacing w:val="-5"/>
                              <w:sz w:val="16"/>
                            </w:rPr>
                            <w:t> </w:t>
                          </w:r>
                          <w:r>
                            <w:rPr>
                              <w:i/>
                              <w:sz w:val="16"/>
                            </w:rPr>
                            <w:t>Park,</w:t>
                          </w:r>
                          <w:r>
                            <w:rPr>
                              <w:i/>
                              <w:spacing w:val="-4"/>
                              <w:sz w:val="16"/>
                            </w:rPr>
                            <w:t> </w:t>
                          </w:r>
                          <w:r>
                            <w:rPr>
                              <w:i/>
                              <w:sz w:val="16"/>
                            </w:rPr>
                            <w:t>Salt</w:t>
                          </w:r>
                          <w:r>
                            <w:rPr>
                              <w:i/>
                              <w:spacing w:val="-4"/>
                              <w:sz w:val="16"/>
                            </w:rPr>
                            <w:t> </w:t>
                          </w:r>
                          <w:r>
                            <w:rPr>
                              <w:i/>
                              <w:sz w:val="16"/>
                            </w:rPr>
                            <w:t>Lake, Hickam, Pearl Harbor, Āliamanu, Āliamanu Military Reservation, Foster Village, Stadium, Lower Halawa</w:t>
                          </w:r>
                        </w:p>
                      </w:txbxContent>
                    </wps:txbx>
                    <wps:bodyPr wrap="square" lIns="0" tIns="0" rIns="0" bIns="0" rtlCol="0">
                      <a:noAutofit/>
                    </wps:bodyPr>
                  </wps:wsp>
                </a:graphicData>
              </a:graphic>
            </wp:anchor>
          </w:drawing>
        </mc:Choice>
        <mc:Fallback>
          <w:pict>
            <v:shape style="position:absolute;margin-left:82.664001pt;margin-top:756.601624pt;width:446.6pt;height:20.150pt;mso-position-horizontal-relative:page;mso-position-vertical-relative:page;z-index:-24503808" type="#_x0000_t202" id="docshape306" filled="false" stroked="false">
              <v:textbox inset="0,0,0,0">
                <w:txbxContent>
                  <w:p>
                    <w:pPr>
                      <w:spacing w:before="15"/>
                      <w:ind w:left="797" w:right="0" w:hanging="778"/>
                      <w:jc w:val="left"/>
                      <w:rPr>
                        <w:i/>
                        <w:sz w:val="16"/>
                      </w:rPr>
                    </w:pPr>
                    <w:r>
                      <w:rPr>
                        <w:i/>
                        <w:sz w:val="16"/>
                      </w:rPr>
                      <w:t>Proudly</w:t>
                    </w:r>
                    <w:r>
                      <w:rPr>
                        <w:i/>
                        <w:spacing w:val="-3"/>
                        <w:sz w:val="16"/>
                      </w:rPr>
                      <w:t> </w:t>
                    </w:r>
                    <w:r>
                      <w:rPr>
                        <w:i/>
                        <w:sz w:val="16"/>
                      </w:rPr>
                      <w:t>Serving</w:t>
                    </w:r>
                    <w:r>
                      <w:rPr>
                        <w:i/>
                        <w:spacing w:val="-3"/>
                        <w:sz w:val="16"/>
                      </w:rPr>
                      <w:t> </w:t>
                    </w:r>
                    <w:r>
                      <w:rPr>
                        <w:i/>
                        <w:sz w:val="16"/>
                      </w:rPr>
                      <w:t>Mapunapuna,</w:t>
                    </w:r>
                    <w:r>
                      <w:rPr>
                        <w:i/>
                        <w:spacing w:val="-4"/>
                        <w:sz w:val="16"/>
                      </w:rPr>
                      <w:t> </w:t>
                    </w:r>
                    <w:r>
                      <w:rPr>
                        <w:i/>
                        <w:sz w:val="16"/>
                      </w:rPr>
                      <w:t>Airport,</w:t>
                    </w:r>
                    <w:r>
                      <w:rPr>
                        <w:i/>
                        <w:spacing w:val="-2"/>
                        <w:sz w:val="16"/>
                      </w:rPr>
                      <w:t> </w:t>
                    </w:r>
                    <w:r>
                      <w:rPr>
                        <w:i/>
                        <w:sz w:val="16"/>
                      </w:rPr>
                      <w:t>Halsey</w:t>
                    </w:r>
                    <w:r>
                      <w:rPr>
                        <w:i/>
                        <w:spacing w:val="-4"/>
                        <w:sz w:val="16"/>
                      </w:rPr>
                      <w:t> </w:t>
                    </w:r>
                    <w:r>
                      <w:rPr>
                        <w:i/>
                        <w:sz w:val="16"/>
                      </w:rPr>
                      <w:t>Terrace,</w:t>
                    </w:r>
                    <w:r>
                      <w:rPr>
                        <w:i/>
                        <w:spacing w:val="-2"/>
                        <w:sz w:val="16"/>
                      </w:rPr>
                      <w:t> </w:t>
                    </w:r>
                    <w:r>
                      <w:rPr>
                        <w:i/>
                        <w:sz w:val="16"/>
                      </w:rPr>
                      <w:t>Radford</w:t>
                    </w:r>
                    <w:r>
                      <w:rPr>
                        <w:i/>
                        <w:spacing w:val="-5"/>
                        <w:sz w:val="16"/>
                      </w:rPr>
                      <w:t> </w:t>
                    </w:r>
                    <w:r>
                      <w:rPr>
                        <w:i/>
                        <w:sz w:val="16"/>
                      </w:rPr>
                      <w:t>Terrace,</w:t>
                    </w:r>
                    <w:r>
                      <w:rPr>
                        <w:i/>
                        <w:spacing w:val="-4"/>
                        <w:sz w:val="16"/>
                      </w:rPr>
                      <w:t> </w:t>
                    </w:r>
                    <w:r>
                      <w:rPr>
                        <w:i/>
                        <w:sz w:val="16"/>
                      </w:rPr>
                      <w:t>Moanalua</w:t>
                    </w:r>
                    <w:r>
                      <w:rPr>
                        <w:i/>
                        <w:spacing w:val="-3"/>
                        <w:sz w:val="16"/>
                      </w:rPr>
                      <w:t> </w:t>
                    </w:r>
                    <w:r>
                      <w:rPr>
                        <w:i/>
                        <w:sz w:val="16"/>
                      </w:rPr>
                      <w:t>Terrace,</w:t>
                    </w:r>
                    <w:r>
                      <w:rPr>
                        <w:i/>
                        <w:spacing w:val="-4"/>
                        <w:sz w:val="16"/>
                      </w:rPr>
                      <w:t> </w:t>
                    </w:r>
                    <w:r>
                      <w:rPr>
                        <w:i/>
                        <w:sz w:val="16"/>
                      </w:rPr>
                      <w:t>Maloelap,</w:t>
                    </w:r>
                    <w:r>
                      <w:rPr>
                        <w:i/>
                        <w:spacing w:val="-4"/>
                        <w:sz w:val="16"/>
                      </w:rPr>
                      <w:t> </w:t>
                    </w:r>
                    <w:r>
                      <w:rPr>
                        <w:i/>
                        <w:sz w:val="16"/>
                      </w:rPr>
                      <w:t>Catlin</w:t>
                    </w:r>
                    <w:r>
                      <w:rPr>
                        <w:i/>
                        <w:spacing w:val="-5"/>
                        <w:sz w:val="16"/>
                      </w:rPr>
                      <w:t> </w:t>
                    </w:r>
                    <w:r>
                      <w:rPr>
                        <w:i/>
                        <w:sz w:val="16"/>
                      </w:rPr>
                      <w:t>Park,</w:t>
                    </w:r>
                    <w:r>
                      <w:rPr>
                        <w:i/>
                        <w:spacing w:val="-4"/>
                        <w:sz w:val="16"/>
                      </w:rPr>
                      <w:t> </w:t>
                    </w:r>
                    <w:r>
                      <w:rPr>
                        <w:i/>
                        <w:sz w:val="16"/>
                      </w:rPr>
                      <w:t>Salt</w:t>
                    </w:r>
                    <w:r>
                      <w:rPr>
                        <w:i/>
                        <w:spacing w:val="-4"/>
                        <w:sz w:val="16"/>
                      </w:rPr>
                      <w:t> </w:t>
                    </w:r>
                    <w:r>
                      <w:rPr>
                        <w:i/>
                        <w:sz w:val="16"/>
                      </w:rPr>
                      <w:t>Lake, Hickam, Pearl Harbor, Āliamanu, Āliamanu Military Reservation, Foster Village, Stadium, Lower Halawa</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3184">
              <wp:simplePos x="0" y="0"/>
              <wp:positionH relativeFrom="page">
                <wp:posOffset>2502535</wp:posOffset>
              </wp:positionH>
              <wp:positionV relativeFrom="page">
                <wp:posOffset>9788672</wp:posOffset>
              </wp:positionV>
              <wp:extent cx="2557145" cy="13970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2557145" cy="139700"/>
                      </a:xfrm>
                      <a:prstGeom prst="rect">
                        <a:avLst/>
                      </a:prstGeom>
                    </wps:spPr>
                    <wps:txbx>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70.761597pt;width:201.35pt;height:11pt;mso-position-horizontal-relative:page;mso-position-vertical-relative:page;z-index:-24503296" type="#_x0000_t202" id="docshape312" filled="false" stroked="false">
              <v:textbox inset="0,0,0,0">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6768">
              <wp:simplePos x="0" y="0"/>
              <wp:positionH relativeFrom="page">
                <wp:posOffset>2520823</wp:posOffset>
              </wp:positionH>
              <wp:positionV relativeFrom="page">
                <wp:posOffset>9460738</wp:posOffset>
              </wp:positionV>
              <wp:extent cx="2733040" cy="152400"/>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2733040" cy="152400"/>
                      </a:xfrm>
                      <a:prstGeom prst="rect">
                        <a:avLst/>
                      </a:prstGeom>
                    </wps:spPr>
                    <wps:txbx>
                      <w:txbxContent>
                        <w:p>
                          <w:pPr>
                            <w:spacing w:before="12"/>
                            <w:ind w:left="20" w:right="0" w:firstLine="0"/>
                            <w:jc w:val="left"/>
                            <w:rPr>
                              <w:rFonts w:ascii="Times New Roman"/>
                              <w:sz w:val="18"/>
                            </w:rPr>
                          </w:pPr>
                          <w:r>
                            <w:rPr>
                              <w:rFonts w:ascii="Times New Roman"/>
                              <w:sz w:val="18"/>
                            </w:rPr>
                            <w:t>Department</w:t>
                          </w:r>
                          <w:r>
                            <w:rPr>
                              <w:rFonts w:ascii="Times New Roman"/>
                              <w:spacing w:val="-2"/>
                              <w:sz w:val="18"/>
                            </w:rPr>
                            <w:t> </w:t>
                          </w:r>
                          <w:r>
                            <w:rPr>
                              <w:rFonts w:ascii="Times New Roman"/>
                              <w:sz w:val="18"/>
                            </w:rPr>
                            <w:t>of</w:t>
                          </w:r>
                          <w:r>
                            <w:rPr>
                              <w:rFonts w:ascii="Times New Roman"/>
                              <w:spacing w:val="-3"/>
                              <w:sz w:val="18"/>
                            </w:rPr>
                            <w:t> </w:t>
                          </w:r>
                          <w:r>
                            <w:rPr>
                              <w:rFonts w:ascii="Times New Roman"/>
                              <w:sz w:val="18"/>
                            </w:rPr>
                            <w:t>Labor</w:t>
                          </w:r>
                          <w:r>
                            <w:rPr>
                              <w:rFonts w:ascii="Times New Roman"/>
                              <w:spacing w:val="-2"/>
                              <w:sz w:val="18"/>
                            </w:rPr>
                            <w:t> </w:t>
                          </w:r>
                          <w:r>
                            <w:rPr>
                              <w:rFonts w:ascii="Times New Roman"/>
                              <w:sz w:val="18"/>
                            </w:rPr>
                            <w:t>through awards</w:t>
                          </w:r>
                          <w:r>
                            <w:rPr>
                              <w:rFonts w:ascii="Times New Roman"/>
                              <w:spacing w:val="-2"/>
                              <w:sz w:val="18"/>
                            </w:rPr>
                            <w:t> </w:t>
                          </w:r>
                          <w:r>
                            <w:rPr>
                              <w:rFonts w:ascii="Times New Roman"/>
                              <w:sz w:val="18"/>
                            </w:rPr>
                            <w:t>totaling</w:t>
                          </w:r>
                          <w:r>
                            <w:rPr>
                              <w:rFonts w:ascii="Times New Roman"/>
                              <w:spacing w:val="1"/>
                              <w:sz w:val="18"/>
                            </w:rPr>
                            <w:t> </w:t>
                          </w:r>
                          <w:r>
                            <w:rPr>
                              <w:rFonts w:ascii="Times New Roman"/>
                              <w:spacing w:val="-2"/>
                              <w:sz w:val="18"/>
                            </w:rPr>
                            <w:t>$448,563.00.</w:t>
                          </w:r>
                        </w:p>
                      </w:txbxContent>
                    </wps:txbx>
                    <wps:bodyPr wrap="square" lIns="0" tIns="0" rIns="0" bIns="0" rtlCol="0">
                      <a:noAutofit/>
                    </wps:bodyPr>
                  </wps:wsp>
                </a:graphicData>
              </a:graphic>
            </wp:anchor>
          </w:drawing>
        </mc:Choice>
        <mc:Fallback>
          <w:pict>
            <v:shape style="position:absolute;margin-left:198.490005pt;margin-top:744.940002pt;width:215.2pt;height:12pt;mso-position-horizontal-relative:page;mso-position-vertical-relative:page;z-index:-24499712" type="#_x0000_t202" id="docshape340" filled="false" stroked="false">
              <v:textbox inset="0,0,0,0">
                <w:txbxContent>
                  <w:p>
                    <w:pPr>
                      <w:spacing w:before="12"/>
                      <w:ind w:left="20" w:right="0" w:firstLine="0"/>
                      <w:jc w:val="left"/>
                      <w:rPr>
                        <w:rFonts w:ascii="Times New Roman"/>
                        <w:sz w:val="18"/>
                      </w:rPr>
                    </w:pPr>
                    <w:r>
                      <w:rPr>
                        <w:rFonts w:ascii="Times New Roman"/>
                        <w:sz w:val="18"/>
                      </w:rPr>
                      <w:t>Department</w:t>
                    </w:r>
                    <w:r>
                      <w:rPr>
                        <w:rFonts w:ascii="Times New Roman"/>
                        <w:spacing w:val="-2"/>
                        <w:sz w:val="18"/>
                      </w:rPr>
                      <w:t> </w:t>
                    </w:r>
                    <w:r>
                      <w:rPr>
                        <w:rFonts w:ascii="Times New Roman"/>
                        <w:sz w:val="18"/>
                      </w:rPr>
                      <w:t>of</w:t>
                    </w:r>
                    <w:r>
                      <w:rPr>
                        <w:rFonts w:ascii="Times New Roman"/>
                        <w:spacing w:val="-3"/>
                        <w:sz w:val="18"/>
                      </w:rPr>
                      <w:t> </w:t>
                    </w:r>
                    <w:r>
                      <w:rPr>
                        <w:rFonts w:ascii="Times New Roman"/>
                        <w:sz w:val="18"/>
                      </w:rPr>
                      <w:t>Labor</w:t>
                    </w:r>
                    <w:r>
                      <w:rPr>
                        <w:rFonts w:ascii="Times New Roman"/>
                        <w:spacing w:val="-2"/>
                        <w:sz w:val="18"/>
                      </w:rPr>
                      <w:t> </w:t>
                    </w:r>
                    <w:r>
                      <w:rPr>
                        <w:rFonts w:ascii="Times New Roman"/>
                        <w:sz w:val="18"/>
                      </w:rPr>
                      <w:t>through awards</w:t>
                    </w:r>
                    <w:r>
                      <w:rPr>
                        <w:rFonts w:ascii="Times New Roman"/>
                        <w:spacing w:val="-2"/>
                        <w:sz w:val="18"/>
                      </w:rPr>
                      <w:t> </w:t>
                    </w:r>
                    <w:r>
                      <w:rPr>
                        <w:rFonts w:ascii="Times New Roman"/>
                        <w:sz w:val="18"/>
                      </w:rPr>
                      <w:t>totaling</w:t>
                    </w:r>
                    <w:r>
                      <w:rPr>
                        <w:rFonts w:ascii="Times New Roman"/>
                        <w:spacing w:val="1"/>
                        <w:sz w:val="18"/>
                      </w:rPr>
                      <w:t> </w:t>
                    </w:r>
                    <w:r>
                      <w:rPr>
                        <w:rFonts w:ascii="Times New Roman"/>
                        <w:spacing w:val="-2"/>
                        <w:sz w:val="18"/>
                      </w:rPr>
                      <w:t>$448,563.00.</w:t>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7280">
              <wp:simplePos x="0" y="0"/>
              <wp:positionH relativeFrom="page">
                <wp:posOffset>2548254</wp:posOffset>
              </wp:positionH>
              <wp:positionV relativeFrom="page">
                <wp:posOffset>9459488</wp:posOffset>
              </wp:positionV>
              <wp:extent cx="2558415" cy="13970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2558415" cy="139700"/>
                      </a:xfrm>
                      <a:prstGeom prst="rect">
                        <a:avLst/>
                      </a:prstGeom>
                    </wps:spPr>
                    <wps:txbx>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7"/>
                              <w:sz w:val="16"/>
                            </w:rPr>
                            <w:t> </w:t>
                          </w:r>
                          <w:r>
                            <w:rPr>
                              <w:i/>
                              <w:sz w:val="16"/>
                            </w:rPr>
                            <w:t>system</w:t>
                          </w:r>
                          <w:r>
                            <w:rPr>
                              <w:i/>
                              <w:spacing w:val="-5"/>
                              <w:sz w:val="16"/>
                            </w:rPr>
                            <w:t> </w:t>
                          </w:r>
                          <w:r>
                            <w:rPr>
                              <w:i/>
                              <w:sz w:val="16"/>
                            </w:rPr>
                            <w:t>–</w:t>
                          </w:r>
                          <w:r>
                            <w:rPr>
                              <w:i/>
                              <w:spacing w:val="-8"/>
                              <w:sz w:val="16"/>
                            </w:rPr>
                            <w:t> </w:t>
                          </w:r>
                          <w:r>
                            <w:rPr>
                              <w:i/>
                              <w:sz w:val="16"/>
                            </w:rPr>
                            <w:t>Established</w:t>
                          </w:r>
                          <w:r>
                            <w:rPr>
                              <w:i/>
                              <w:spacing w:val="-4"/>
                              <w:sz w:val="16"/>
                            </w:rPr>
                            <w:t> 1973</w:t>
                          </w:r>
                        </w:p>
                      </w:txbxContent>
                    </wps:txbx>
                    <wps:bodyPr wrap="square" lIns="0" tIns="0" rIns="0" bIns="0" rtlCol="0">
                      <a:noAutofit/>
                    </wps:bodyPr>
                  </wps:wsp>
                </a:graphicData>
              </a:graphic>
            </wp:anchor>
          </w:drawing>
        </mc:Choice>
        <mc:Fallback>
          <w:pict>
            <v:shape style="position:absolute;margin-left:200.649994pt;margin-top:744.841614pt;width:201.45pt;height:11pt;mso-position-horizontal-relative:page;mso-position-vertical-relative:page;z-index:-24499200" type="#_x0000_t202" id="docshape344" filled="false" stroked="false">
              <v:textbox inset="0,0,0,0">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7"/>
                        <w:sz w:val="16"/>
                      </w:rPr>
                      <w:t> </w:t>
                    </w:r>
                    <w:r>
                      <w:rPr>
                        <w:i/>
                        <w:sz w:val="16"/>
                      </w:rPr>
                      <w:t>system</w:t>
                    </w:r>
                    <w:r>
                      <w:rPr>
                        <w:i/>
                        <w:spacing w:val="-5"/>
                        <w:sz w:val="16"/>
                      </w:rPr>
                      <w:t> </w:t>
                    </w:r>
                    <w:r>
                      <w:rPr>
                        <w:i/>
                        <w:sz w:val="16"/>
                      </w:rPr>
                      <w:t>–</w:t>
                    </w:r>
                    <w:r>
                      <w:rPr>
                        <w:i/>
                        <w:spacing w:val="-8"/>
                        <w:sz w:val="16"/>
                      </w:rPr>
                      <w:t> </w:t>
                    </w:r>
                    <w:r>
                      <w:rPr>
                        <w:i/>
                        <w:sz w:val="16"/>
                      </w:rPr>
                      <w:t>Established</w:t>
                    </w:r>
                    <w:r>
                      <w:rPr>
                        <w:i/>
                        <w:spacing w:val="-4"/>
                        <w:sz w:val="16"/>
                      </w:rPr>
                      <w:t> 1973</w:t>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8304">
              <wp:simplePos x="0" y="0"/>
              <wp:positionH relativeFrom="page">
                <wp:posOffset>3816432</wp:posOffset>
              </wp:positionH>
              <wp:positionV relativeFrom="page">
                <wp:posOffset>9423151</wp:posOffset>
              </wp:positionV>
              <wp:extent cx="172720" cy="193675"/>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72720" cy="193675"/>
                      </a:xfrm>
                      <a:prstGeom prst="rect">
                        <a:avLst/>
                      </a:prstGeom>
                    </wps:spPr>
                    <wps:txbx>
                      <w:txbxContent>
                        <w:p>
                          <w:pPr>
                            <w:spacing w:before="20"/>
                            <w:ind w:left="57" w:right="0" w:firstLine="0"/>
                            <w:jc w:val="left"/>
                            <w:rPr>
                              <w:sz w:val="23"/>
                            </w:rPr>
                          </w:pPr>
                          <w:r>
                            <w:rPr>
                              <w:color w:val="050505"/>
                              <w:spacing w:val="-10"/>
                              <w:w w:val="105"/>
                              <w:sz w:val="23"/>
                            </w:rPr>
                            <w:fldChar w:fldCharType="begin"/>
                          </w:r>
                          <w:r>
                            <w:rPr>
                              <w:color w:val="050505"/>
                              <w:spacing w:val="-10"/>
                              <w:w w:val="105"/>
                              <w:sz w:val="23"/>
                            </w:rPr>
                            <w:instrText> PAGE </w:instrText>
                          </w:r>
                          <w:r>
                            <w:rPr>
                              <w:color w:val="050505"/>
                              <w:spacing w:val="-10"/>
                              <w:w w:val="105"/>
                              <w:sz w:val="23"/>
                            </w:rPr>
                            <w:fldChar w:fldCharType="separate"/>
                          </w:r>
                          <w:r>
                            <w:rPr>
                              <w:color w:val="050505"/>
                              <w:spacing w:val="-10"/>
                              <w:w w:val="105"/>
                              <w:sz w:val="23"/>
                            </w:rPr>
                            <w:t>6</w:t>
                          </w:r>
                          <w:r>
                            <w:rPr>
                              <w:color w:val="050505"/>
                              <w:spacing w:val="-10"/>
                              <w:w w:val="105"/>
                              <w:sz w:val="23"/>
                            </w:rPr>
                            <w:fldChar w:fldCharType="end"/>
                          </w:r>
                        </w:p>
                      </w:txbxContent>
                    </wps:txbx>
                    <wps:bodyPr wrap="square" lIns="0" tIns="0" rIns="0" bIns="0" rtlCol="0">
                      <a:noAutofit/>
                    </wps:bodyPr>
                  </wps:wsp>
                </a:graphicData>
              </a:graphic>
            </wp:anchor>
          </w:drawing>
        </mc:Choice>
        <mc:Fallback>
          <w:pict>
            <v:shape style="position:absolute;margin-left:300.5065pt;margin-top:741.980408pt;width:13.6pt;height:15.25pt;mso-position-horizontal-relative:page;mso-position-vertical-relative:page;z-index:-24498176" type="#_x0000_t202" id="docshape364" filled="false" stroked="false">
              <v:textbox inset="0,0,0,0">
                <w:txbxContent>
                  <w:p>
                    <w:pPr>
                      <w:spacing w:before="20"/>
                      <w:ind w:left="57" w:right="0" w:firstLine="0"/>
                      <w:jc w:val="left"/>
                      <w:rPr>
                        <w:sz w:val="23"/>
                      </w:rPr>
                    </w:pPr>
                    <w:r>
                      <w:rPr>
                        <w:color w:val="050505"/>
                        <w:spacing w:val="-10"/>
                        <w:w w:val="105"/>
                        <w:sz w:val="23"/>
                      </w:rPr>
                      <w:fldChar w:fldCharType="begin"/>
                    </w:r>
                    <w:r>
                      <w:rPr>
                        <w:color w:val="050505"/>
                        <w:spacing w:val="-10"/>
                        <w:w w:val="105"/>
                        <w:sz w:val="23"/>
                      </w:rPr>
                      <w:instrText> PAGE </w:instrText>
                    </w:r>
                    <w:r>
                      <w:rPr>
                        <w:color w:val="050505"/>
                        <w:spacing w:val="-10"/>
                        <w:w w:val="105"/>
                        <w:sz w:val="23"/>
                      </w:rPr>
                      <w:fldChar w:fldCharType="separate"/>
                    </w:r>
                    <w:r>
                      <w:rPr>
                        <w:color w:val="050505"/>
                        <w:spacing w:val="-10"/>
                        <w:w w:val="105"/>
                        <w:sz w:val="23"/>
                      </w:rPr>
                      <w:t>6</w:t>
                    </w:r>
                    <w:r>
                      <w:rPr>
                        <w:color w:val="050505"/>
                        <w:spacing w:val="-10"/>
                        <w:w w:val="105"/>
                        <w:sz w:val="23"/>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1104">
              <wp:simplePos x="0" y="0"/>
              <wp:positionH relativeFrom="page">
                <wp:posOffset>3909700</wp:posOffset>
              </wp:positionH>
              <wp:positionV relativeFrom="page">
                <wp:posOffset>9284106</wp:posOffset>
              </wp:positionV>
              <wp:extent cx="161290" cy="207645"/>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161290" cy="207645"/>
                      </a:xfrm>
                      <a:prstGeom prst="rect">
                        <a:avLst/>
                      </a:prstGeom>
                    </wps:spPr>
                    <wps:txbx>
                      <w:txbxContent>
                        <w:p>
                          <w:pPr>
                            <w:spacing w:before="41"/>
                            <w:ind w:left="49" w:right="0" w:firstLine="0"/>
                            <w:jc w:val="left"/>
                            <w:rPr>
                              <w:sz w:val="23"/>
                            </w:rPr>
                          </w:pPr>
                          <w:r>
                            <w:rPr>
                              <w:color w:val="444444"/>
                              <w:spacing w:val="-10"/>
                              <w:w w:val="70"/>
                              <w:sz w:val="23"/>
                            </w:rPr>
                            <w:fldChar w:fldCharType="begin"/>
                          </w:r>
                          <w:r>
                            <w:rPr>
                              <w:color w:val="444444"/>
                              <w:spacing w:val="-10"/>
                              <w:w w:val="70"/>
                              <w:sz w:val="23"/>
                            </w:rPr>
                            <w:instrText> PAGE </w:instrText>
                          </w:r>
                          <w:r>
                            <w:rPr>
                              <w:color w:val="444444"/>
                              <w:spacing w:val="-10"/>
                              <w:w w:val="70"/>
                              <w:sz w:val="23"/>
                            </w:rPr>
                            <w:fldChar w:fldCharType="separate"/>
                          </w:r>
                          <w:r>
                            <w:rPr>
                              <w:color w:val="444444"/>
                              <w:spacing w:val="-10"/>
                              <w:w w:val="70"/>
                              <w:sz w:val="23"/>
                            </w:rPr>
                            <w:t>4</w:t>
                          </w:r>
                          <w:r>
                            <w:rPr>
                              <w:color w:val="444444"/>
                              <w:spacing w:val="-10"/>
                              <w:w w:val="70"/>
                              <w:sz w:val="23"/>
                            </w:rPr>
                            <w:fldChar w:fldCharType="end"/>
                          </w:r>
                        </w:p>
                      </w:txbxContent>
                    </wps:txbx>
                    <wps:bodyPr wrap="square" lIns="0" tIns="0" rIns="0" bIns="0" rtlCol="0">
                      <a:noAutofit/>
                    </wps:bodyPr>
                  </wps:wsp>
                </a:graphicData>
              </a:graphic>
            </wp:anchor>
          </w:drawing>
        </mc:Choice>
        <mc:Fallback>
          <w:pict>
            <v:shape style="position:absolute;margin-left:307.850403pt;margin-top:731.031982pt;width:12.7pt;height:16.3500pt;mso-position-horizontal-relative:page;mso-position-vertical-relative:page;z-index:-24485376" type="#_x0000_t202" id="docshape420" filled="false" stroked="false">
              <v:textbox inset="0,0,0,0">
                <w:txbxContent>
                  <w:p>
                    <w:pPr>
                      <w:spacing w:before="41"/>
                      <w:ind w:left="49" w:right="0" w:firstLine="0"/>
                      <w:jc w:val="left"/>
                      <w:rPr>
                        <w:sz w:val="23"/>
                      </w:rPr>
                    </w:pPr>
                    <w:r>
                      <w:rPr>
                        <w:color w:val="444444"/>
                        <w:spacing w:val="-10"/>
                        <w:w w:val="70"/>
                        <w:sz w:val="23"/>
                      </w:rPr>
                      <w:fldChar w:fldCharType="begin"/>
                    </w:r>
                    <w:r>
                      <w:rPr>
                        <w:color w:val="444444"/>
                        <w:spacing w:val="-10"/>
                        <w:w w:val="70"/>
                        <w:sz w:val="23"/>
                      </w:rPr>
                      <w:instrText> PAGE </w:instrText>
                    </w:r>
                    <w:r>
                      <w:rPr>
                        <w:color w:val="444444"/>
                        <w:spacing w:val="-10"/>
                        <w:w w:val="70"/>
                        <w:sz w:val="23"/>
                      </w:rPr>
                      <w:fldChar w:fldCharType="separate"/>
                    </w:r>
                    <w:r>
                      <w:rPr>
                        <w:color w:val="444444"/>
                        <w:spacing w:val="-10"/>
                        <w:w w:val="70"/>
                        <w:sz w:val="23"/>
                      </w:rPr>
                      <w:t>4</w:t>
                    </w:r>
                    <w:r>
                      <w:rPr>
                        <w:color w:val="444444"/>
                        <w:spacing w:val="-10"/>
                        <w:w w:val="70"/>
                        <w:sz w:val="23"/>
                      </w:rPr>
                      <w:fldChar w:fldCharType="end"/>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1616">
              <wp:simplePos x="0" y="0"/>
              <wp:positionH relativeFrom="page">
                <wp:posOffset>3888337</wp:posOffset>
              </wp:positionH>
              <wp:positionV relativeFrom="page">
                <wp:posOffset>9305483</wp:posOffset>
              </wp:positionV>
              <wp:extent cx="177165" cy="18923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177165" cy="189230"/>
                      </a:xfrm>
                      <a:prstGeom prst="rect">
                        <a:avLst/>
                      </a:prstGeom>
                    </wps:spPr>
                    <wps:txbx>
                      <w:txbxContent>
                        <w:p>
                          <w:pPr>
                            <w:spacing w:before="13"/>
                            <w:ind w:left="60" w:right="0" w:firstLine="0"/>
                            <w:jc w:val="left"/>
                            <w:rPr>
                              <w:sz w:val="23"/>
                            </w:rPr>
                          </w:pPr>
                          <w:r>
                            <w:rPr>
                              <w:color w:val="444444"/>
                              <w:spacing w:val="-10"/>
                              <w:w w:val="110"/>
                              <w:sz w:val="23"/>
                            </w:rPr>
                            <w:fldChar w:fldCharType="begin"/>
                          </w:r>
                          <w:r>
                            <w:rPr>
                              <w:color w:val="444444"/>
                              <w:spacing w:val="-10"/>
                              <w:w w:val="110"/>
                              <w:sz w:val="23"/>
                            </w:rPr>
                            <w:instrText> PAGE </w:instrText>
                          </w:r>
                          <w:r>
                            <w:rPr>
                              <w:color w:val="444444"/>
                              <w:spacing w:val="-10"/>
                              <w:w w:val="110"/>
                              <w:sz w:val="23"/>
                            </w:rPr>
                            <w:fldChar w:fldCharType="separate"/>
                          </w:r>
                          <w:r>
                            <w:rPr>
                              <w:color w:val="444444"/>
                              <w:spacing w:val="-10"/>
                              <w:w w:val="110"/>
                              <w:sz w:val="23"/>
                            </w:rPr>
                            <w:t>2</w:t>
                          </w:r>
                          <w:r>
                            <w:rPr>
                              <w:color w:val="444444"/>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6.168304pt;margin-top:732.715271pt;width:13.95pt;height:14.9pt;mso-position-horizontal-relative:page;mso-position-vertical-relative:page;z-index:-24484864" type="#_x0000_t202" id="docshape423" filled="false" stroked="false">
              <v:textbox inset="0,0,0,0">
                <w:txbxContent>
                  <w:p>
                    <w:pPr>
                      <w:spacing w:before="13"/>
                      <w:ind w:left="60" w:right="0" w:firstLine="0"/>
                      <w:jc w:val="left"/>
                      <w:rPr>
                        <w:sz w:val="23"/>
                      </w:rPr>
                    </w:pPr>
                    <w:r>
                      <w:rPr>
                        <w:color w:val="444444"/>
                        <w:spacing w:val="-10"/>
                        <w:w w:val="110"/>
                        <w:sz w:val="23"/>
                      </w:rPr>
                      <w:fldChar w:fldCharType="begin"/>
                    </w:r>
                    <w:r>
                      <w:rPr>
                        <w:color w:val="444444"/>
                        <w:spacing w:val="-10"/>
                        <w:w w:val="110"/>
                        <w:sz w:val="23"/>
                      </w:rPr>
                      <w:instrText> PAGE </w:instrText>
                    </w:r>
                    <w:r>
                      <w:rPr>
                        <w:color w:val="444444"/>
                        <w:spacing w:val="-10"/>
                        <w:w w:val="110"/>
                        <w:sz w:val="23"/>
                      </w:rPr>
                      <w:fldChar w:fldCharType="separate"/>
                    </w:r>
                    <w:r>
                      <w:rPr>
                        <w:color w:val="444444"/>
                        <w:spacing w:val="-10"/>
                        <w:w w:val="110"/>
                        <w:sz w:val="23"/>
                      </w:rPr>
                      <w:t>2</w:t>
                    </w:r>
                    <w:r>
                      <w:rPr>
                        <w:color w:val="444444"/>
                        <w:spacing w:val="-10"/>
                        <w:w w:val="110"/>
                        <w:sz w:val="23"/>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6352">
              <wp:simplePos x="0" y="0"/>
              <wp:positionH relativeFrom="page">
                <wp:posOffset>3802238</wp:posOffset>
              </wp:positionH>
              <wp:positionV relativeFrom="page">
                <wp:posOffset>9419997</wp:posOffset>
              </wp:positionV>
              <wp:extent cx="173355" cy="1943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173355" cy="194310"/>
                      </a:xfrm>
                      <a:prstGeom prst="rect">
                        <a:avLst/>
                      </a:prstGeom>
                    </wps:spPr>
                    <wps:txbx>
                      <w:txbxContent>
                        <w:p>
                          <w:pPr>
                            <w:spacing w:before="19"/>
                            <w:ind w:left="60" w:right="0" w:firstLine="0"/>
                            <w:jc w:val="left"/>
                            <w:rPr>
                              <w:sz w:val="23"/>
                            </w:rPr>
                          </w:pPr>
                          <w:r>
                            <w:rPr>
                              <w:spacing w:val="-10"/>
                              <w:w w:val="105"/>
                              <w:sz w:val="23"/>
                            </w:rPr>
                            <w:fldChar w:fldCharType="begin"/>
                          </w:r>
                          <w:r>
                            <w:rPr>
                              <w:spacing w:val="-10"/>
                              <w:w w:val="105"/>
                              <w:sz w:val="23"/>
                            </w:rPr>
                            <w:instrText> PAGE </w:instrText>
                          </w:r>
                          <w:r>
                            <w:rPr>
                              <w:spacing w:val="-10"/>
                              <w:w w:val="105"/>
                              <w:sz w:val="23"/>
                            </w:rPr>
                            <w:fldChar w:fldCharType="separate"/>
                          </w:r>
                          <w:r>
                            <w:rPr>
                              <w:spacing w:val="-10"/>
                              <w:w w:val="105"/>
                              <w:sz w:val="23"/>
                            </w:rPr>
                            <w:t>2</w:t>
                          </w:r>
                          <w:r>
                            <w:rPr>
                              <w:spacing w:val="-10"/>
                              <w:w w:val="105"/>
                              <w:sz w:val="23"/>
                            </w:rPr>
                            <w:fldChar w:fldCharType="end"/>
                          </w:r>
                        </w:p>
                      </w:txbxContent>
                    </wps:txbx>
                    <wps:bodyPr wrap="square" lIns="0" tIns="0" rIns="0" bIns="0" rtlCol="0">
                      <a:noAutofit/>
                    </wps:bodyPr>
                  </wps:wsp>
                </a:graphicData>
              </a:graphic>
            </wp:anchor>
          </w:drawing>
        </mc:Choice>
        <mc:Fallback>
          <w:pict>
            <v:shape style="position:absolute;margin-left:299.388855pt;margin-top:741.732117pt;width:13.65pt;height:15.3pt;mso-position-horizontal-relative:page;mso-position-vertical-relative:page;z-index:-24560128" type="#_x0000_t202" id="docshape49" filled="false" stroked="false">
              <v:textbox inset="0,0,0,0">
                <w:txbxContent>
                  <w:p>
                    <w:pPr>
                      <w:spacing w:before="19"/>
                      <w:ind w:left="60" w:right="0" w:firstLine="0"/>
                      <w:jc w:val="left"/>
                      <w:rPr>
                        <w:sz w:val="23"/>
                      </w:rPr>
                    </w:pPr>
                    <w:r>
                      <w:rPr>
                        <w:spacing w:val="-10"/>
                        <w:w w:val="105"/>
                        <w:sz w:val="23"/>
                      </w:rPr>
                      <w:fldChar w:fldCharType="begin"/>
                    </w:r>
                    <w:r>
                      <w:rPr>
                        <w:spacing w:val="-10"/>
                        <w:w w:val="105"/>
                        <w:sz w:val="23"/>
                      </w:rPr>
                      <w:instrText> PAGE </w:instrText>
                    </w:r>
                    <w:r>
                      <w:rPr>
                        <w:spacing w:val="-10"/>
                        <w:w w:val="105"/>
                        <w:sz w:val="23"/>
                      </w:rPr>
                      <w:fldChar w:fldCharType="separate"/>
                    </w:r>
                    <w:r>
                      <w:rPr>
                        <w:spacing w:val="-10"/>
                        <w:w w:val="105"/>
                        <w:sz w:val="23"/>
                      </w:rPr>
                      <w:t>2</w:t>
                    </w:r>
                    <w:r>
                      <w:rPr>
                        <w:spacing w:val="-10"/>
                        <w:w w:val="105"/>
                        <w:sz w:val="23"/>
                      </w:rPr>
                      <w:fldChar w:fldCharType="end"/>
                    </w:r>
                  </w:p>
                </w:txbxContent>
              </v:textbox>
              <w10:wrap type="none"/>
            </v:shape>
          </w:pict>
        </mc:Fallback>
      </mc:AlternateContent>
    </w: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2128">
              <wp:simplePos x="0" y="0"/>
              <wp:positionH relativeFrom="page">
                <wp:posOffset>3904651</wp:posOffset>
              </wp:positionH>
              <wp:positionV relativeFrom="page">
                <wp:posOffset>9299376</wp:posOffset>
              </wp:positionV>
              <wp:extent cx="177800" cy="18923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177800" cy="189230"/>
                      </a:xfrm>
                      <a:prstGeom prst="rect">
                        <a:avLst/>
                      </a:prstGeom>
                    </wps:spPr>
                    <wps:txbx>
                      <w:txbxContent>
                        <w:p>
                          <w:pPr>
                            <w:spacing w:before="13"/>
                            <w:ind w:left="60" w:right="0" w:firstLine="0"/>
                            <w:jc w:val="left"/>
                            <w:rPr>
                              <w:sz w:val="23"/>
                            </w:rPr>
                          </w:pPr>
                          <w:r>
                            <w:rPr>
                              <w:color w:val="313131"/>
                              <w:spacing w:val="-10"/>
                              <w:w w:val="110"/>
                              <w:sz w:val="23"/>
                            </w:rPr>
                            <w:fldChar w:fldCharType="begin"/>
                          </w:r>
                          <w:r>
                            <w:rPr>
                              <w:color w:val="313131"/>
                              <w:spacing w:val="-10"/>
                              <w:w w:val="110"/>
                              <w:sz w:val="23"/>
                            </w:rPr>
                            <w:instrText> PAGE </w:instrText>
                          </w:r>
                          <w:r>
                            <w:rPr>
                              <w:color w:val="313131"/>
                              <w:spacing w:val="-10"/>
                              <w:w w:val="110"/>
                              <w:sz w:val="23"/>
                            </w:rPr>
                            <w:fldChar w:fldCharType="separate"/>
                          </w:r>
                          <w:r>
                            <w:rPr>
                              <w:color w:val="313131"/>
                              <w:spacing w:val="-10"/>
                              <w:w w:val="110"/>
                              <w:sz w:val="23"/>
                            </w:rPr>
                            <w:t>3</w:t>
                          </w:r>
                          <w:r>
                            <w:rPr>
                              <w:color w:val="313131"/>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7.452911pt;margin-top:732.234375pt;width:14pt;height:14.9pt;mso-position-horizontal-relative:page;mso-position-vertical-relative:page;z-index:-24484352" type="#_x0000_t202" id="docshape424" filled="false" stroked="false">
              <v:textbox inset="0,0,0,0">
                <w:txbxContent>
                  <w:p>
                    <w:pPr>
                      <w:spacing w:before="13"/>
                      <w:ind w:left="60" w:right="0" w:firstLine="0"/>
                      <w:jc w:val="left"/>
                      <w:rPr>
                        <w:sz w:val="23"/>
                      </w:rPr>
                    </w:pPr>
                    <w:r>
                      <w:rPr>
                        <w:color w:val="313131"/>
                        <w:spacing w:val="-10"/>
                        <w:w w:val="110"/>
                        <w:sz w:val="23"/>
                      </w:rPr>
                      <w:fldChar w:fldCharType="begin"/>
                    </w:r>
                    <w:r>
                      <w:rPr>
                        <w:color w:val="313131"/>
                        <w:spacing w:val="-10"/>
                        <w:w w:val="110"/>
                        <w:sz w:val="23"/>
                      </w:rPr>
                      <w:instrText> PAGE </w:instrText>
                    </w:r>
                    <w:r>
                      <w:rPr>
                        <w:color w:val="313131"/>
                        <w:spacing w:val="-10"/>
                        <w:w w:val="110"/>
                        <w:sz w:val="23"/>
                      </w:rPr>
                      <w:fldChar w:fldCharType="separate"/>
                    </w:r>
                    <w:r>
                      <w:rPr>
                        <w:color w:val="313131"/>
                        <w:spacing w:val="-10"/>
                        <w:w w:val="110"/>
                        <w:sz w:val="23"/>
                      </w:rPr>
                      <w:t>3</w:t>
                    </w:r>
                    <w:r>
                      <w:rPr>
                        <w:color w:val="313131"/>
                        <w:spacing w:val="-10"/>
                        <w:w w:val="110"/>
                        <w:sz w:val="23"/>
                      </w:rPr>
                      <w:fldChar w:fldCharType="end"/>
                    </w:r>
                  </w:p>
                </w:txbxContent>
              </v:textbox>
              <w10:wrap type="none"/>
            </v:shape>
          </w:pict>
        </mc:Fallback>
      </mc:AlternateContent>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2640">
              <wp:simplePos x="0" y="0"/>
              <wp:positionH relativeFrom="page">
                <wp:posOffset>3897492</wp:posOffset>
              </wp:positionH>
              <wp:positionV relativeFrom="page">
                <wp:posOffset>9290214</wp:posOffset>
              </wp:positionV>
              <wp:extent cx="177165" cy="18923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177165" cy="189230"/>
                      </a:xfrm>
                      <a:prstGeom prst="rect">
                        <a:avLst/>
                      </a:prstGeom>
                    </wps:spPr>
                    <wps:txbx>
                      <w:txbxContent>
                        <w:p>
                          <w:pPr>
                            <w:spacing w:before="13"/>
                            <w:ind w:left="60" w:right="0" w:firstLine="0"/>
                            <w:jc w:val="left"/>
                            <w:rPr>
                              <w:sz w:val="23"/>
                            </w:rPr>
                          </w:pPr>
                          <w:r>
                            <w:rPr>
                              <w:color w:val="444444"/>
                              <w:spacing w:val="-10"/>
                              <w:w w:val="110"/>
                              <w:sz w:val="23"/>
                            </w:rPr>
                            <w:fldChar w:fldCharType="begin"/>
                          </w:r>
                          <w:r>
                            <w:rPr>
                              <w:color w:val="444444"/>
                              <w:spacing w:val="-10"/>
                              <w:w w:val="110"/>
                              <w:sz w:val="23"/>
                            </w:rPr>
                            <w:instrText> PAGE </w:instrText>
                          </w:r>
                          <w:r>
                            <w:rPr>
                              <w:color w:val="444444"/>
                              <w:spacing w:val="-10"/>
                              <w:w w:val="110"/>
                              <w:sz w:val="23"/>
                            </w:rPr>
                            <w:fldChar w:fldCharType="separate"/>
                          </w:r>
                          <w:r>
                            <w:rPr>
                              <w:color w:val="444444"/>
                              <w:spacing w:val="-10"/>
                              <w:w w:val="110"/>
                              <w:sz w:val="23"/>
                            </w:rPr>
                            <w:t>2</w:t>
                          </w:r>
                          <w:r>
                            <w:rPr>
                              <w:color w:val="444444"/>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6.889191pt;margin-top:731.512939pt;width:13.95pt;height:14.9pt;mso-position-horizontal-relative:page;mso-position-vertical-relative:page;z-index:-24483840" type="#_x0000_t202" id="docshape431" filled="false" stroked="false">
              <v:textbox inset="0,0,0,0">
                <w:txbxContent>
                  <w:p>
                    <w:pPr>
                      <w:spacing w:before="13"/>
                      <w:ind w:left="60" w:right="0" w:firstLine="0"/>
                      <w:jc w:val="left"/>
                      <w:rPr>
                        <w:sz w:val="23"/>
                      </w:rPr>
                    </w:pPr>
                    <w:r>
                      <w:rPr>
                        <w:color w:val="444444"/>
                        <w:spacing w:val="-10"/>
                        <w:w w:val="110"/>
                        <w:sz w:val="23"/>
                      </w:rPr>
                      <w:fldChar w:fldCharType="begin"/>
                    </w:r>
                    <w:r>
                      <w:rPr>
                        <w:color w:val="444444"/>
                        <w:spacing w:val="-10"/>
                        <w:w w:val="110"/>
                        <w:sz w:val="23"/>
                      </w:rPr>
                      <w:instrText> PAGE </w:instrText>
                    </w:r>
                    <w:r>
                      <w:rPr>
                        <w:color w:val="444444"/>
                        <w:spacing w:val="-10"/>
                        <w:w w:val="110"/>
                        <w:sz w:val="23"/>
                      </w:rPr>
                      <w:fldChar w:fldCharType="separate"/>
                    </w:r>
                    <w:r>
                      <w:rPr>
                        <w:color w:val="444444"/>
                        <w:spacing w:val="-10"/>
                        <w:w w:val="110"/>
                        <w:sz w:val="23"/>
                      </w:rPr>
                      <w:t>2</w:t>
                    </w:r>
                    <w:r>
                      <w:rPr>
                        <w:color w:val="444444"/>
                        <w:spacing w:val="-10"/>
                        <w:w w:val="110"/>
                        <w:sz w:val="23"/>
                      </w:rPr>
                      <w:fldChar w:fldCharType="end"/>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3152">
              <wp:simplePos x="0" y="0"/>
              <wp:positionH relativeFrom="page">
                <wp:posOffset>3883289</wp:posOffset>
              </wp:positionH>
              <wp:positionV relativeFrom="page">
                <wp:posOffset>9290214</wp:posOffset>
              </wp:positionV>
              <wp:extent cx="177800" cy="18923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177800" cy="189230"/>
                      </a:xfrm>
                      <a:prstGeom prst="rect">
                        <a:avLst/>
                      </a:prstGeom>
                    </wps:spPr>
                    <wps:txbx>
                      <w:txbxContent>
                        <w:p>
                          <w:pPr>
                            <w:spacing w:before="13"/>
                            <w:ind w:left="60" w:right="0" w:firstLine="0"/>
                            <w:jc w:val="left"/>
                            <w:rPr>
                              <w:sz w:val="23"/>
                            </w:rPr>
                          </w:pPr>
                          <w:r>
                            <w:rPr>
                              <w:color w:val="313131"/>
                              <w:spacing w:val="-10"/>
                              <w:w w:val="110"/>
                              <w:sz w:val="23"/>
                            </w:rPr>
                            <w:fldChar w:fldCharType="begin"/>
                          </w:r>
                          <w:r>
                            <w:rPr>
                              <w:color w:val="313131"/>
                              <w:spacing w:val="-10"/>
                              <w:w w:val="110"/>
                              <w:sz w:val="23"/>
                            </w:rPr>
                            <w:instrText> PAGE </w:instrText>
                          </w:r>
                          <w:r>
                            <w:rPr>
                              <w:color w:val="313131"/>
                              <w:spacing w:val="-10"/>
                              <w:w w:val="110"/>
                              <w:sz w:val="23"/>
                            </w:rPr>
                            <w:fldChar w:fldCharType="separate"/>
                          </w:r>
                          <w:r>
                            <w:rPr>
                              <w:color w:val="313131"/>
                              <w:spacing w:val="-10"/>
                              <w:w w:val="110"/>
                              <w:sz w:val="23"/>
                            </w:rPr>
                            <w:t>3</w:t>
                          </w:r>
                          <w:r>
                            <w:rPr>
                              <w:color w:val="313131"/>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5.770813pt;margin-top:731.512939pt;width:14pt;height:14.9pt;mso-position-horizontal-relative:page;mso-position-vertical-relative:page;z-index:-24483328" type="#_x0000_t202" id="docshape432" filled="false" stroked="false">
              <v:textbox inset="0,0,0,0">
                <w:txbxContent>
                  <w:p>
                    <w:pPr>
                      <w:spacing w:before="13"/>
                      <w:ind w:left="60" w:right="0" w:firstLine="0"/>
                      <w:jc w:val="left"/>
                      <w:rPr>
                        <w:sz w:val="23"/>
                      </w:rPr>
                    </w:pPr>
                    <w:r>
                      <w:rPr>
                        <w:color w:val="313131"/>
                        <w:spacing w:val="-10"/>
                        <w:w w:val="110"/>
                        <w:sz w:val="23"/>
                      </w:rPr>
                      <w:fldChar w:fldCharType="begin"/>
                    </w:r>
                    <w:r>
                      <w:rPr>
                        <w:color w:val="313131"/>
                        <w:spacing w:val="-10"/>
                        <w:w w:val="110"/>
                        <w:sz w:val="23"/>
                      </w:rPr>
                      <w:instrText> PAGE </w:instrText>
                    </w:r>
                    <w:r>
                      <w:rPr>
                        <w:color w:val="313131"/>
                        <w:spacing w:val="-10"/>
                        <w:w w:val="110"/>
                        <w:sz w:val="23"/>
                      </w:rPr>
                      <w:fldChar w:fldCharType="separate"/>
                    </w:r>
                    <w:r>
                      <w:rPr>
                        <w:color w:val="313131"/>
                        <w:spacing w:val="-10"/>
                        <w:w w:val="110"/>
                        <w:sz w:val="23"/>
                      </w:rPr>
                      <w:t>3</w:t>
                    </w:r>
                    <w:r>
                      <w:rPr>
                        <w:color w:val="313131"/>
                        <w:spacing w:val="-10"/>
                        <w:w w:val="110"/>
                        <w:sz w:val="23"/>
                      </w:rPr>
                      <w:fldChar w:fldCharType="end"/>
                    </w:r>
                  </w:p>
                </w:txbxContent>
              </v:textbox>
              <w10:wrap type="none"/>
            </v:shape>
          </w:pict>
        </mc:Fallback>
      </mc:AlternateContent>
    </w: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4176">
              <wp:simplePos x="0" y="0"/>
              <wp:positionH relativeFrom="page">
                <wp:posOffset>3924957</wp:posOffset>
              </wp:positionH>
              <wp:positionV relativeFrom="page">
                <wp:posOffset>9293268</wp:posOffset>
              </wp:positionV>
              <wp:extent cx="177165" cy="18923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177165" cy="189230"/>
                      </a:xfrm>
                      <a:prstGeom prst="rect">
                        <a:avLst/>
                      </a:prstGeom>
                    </wps:spPr>
                    <wps:txbx>
                      <w:txbxContent>
                        <w:p>
                          <w:pPr>
                            <w:spacing w:before="13"/>
                            <w:ind w:left="60" w:right="0" w:firstLine="0"/>
                            <w:jc w:val="left"/>
                            <w:rPr>
                              <w:sz w:val="23"/>
                            </w:rPr>
                          </w:pPr>
                          <w:r>
                            <w:rPr>
                              <w:color w:val="2D2D2D"/>
                              <w:spacing w:val="-10"/>
                              <w:w w:val="110"/>
                              <w:sz w:val="23"/>
                            </w:rPr>
                            <w:fldChar w:fldCharType="begin"/>
                          </w:r>
                          <w:r>
                            <w:rPr>
                              <w:color w:val="2D2D2D"/>
                              <w:spacing w:val="-10"/>
                              <w:w w:val="110"/>
                              <w:sz w:val="23"/>
                            </w:rPr>
                            <w:instrText> PAGE </w:instrText>
                          </w:r>
                          <w:r>
                            <w:rPr>
                              <w:color w:val="2D2D2D"/>
                              <w:spacing w:val="-10"/>
                              <w:w w:val="110"/>
                              <w:sz w:val="23"/>
                            </w:rPr>
                            <w:fldChar w:fldCharType="separate"/>
                          </w:r>
                          <w:r>
                            <w:rPr>
                              <w:color w:val="2D2D2D"/>
                              <w:spacing w:val="-10"/>
                              <w:w w:val="110"/>
                              <w:sz w:val="23"/>
                            </w:rPr>
                            <w:t>2</w:t>
                          </w:r>
                          <w:r>
                            <w:rPr>
                              <w:color w:val="2D2D2D"/>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9.051788pt;margin-top:731.753418pt;width:13.95pt;height:14.9pt;mso-position-horizontal-relative:page;mso-position-vertical-relative:page;z-index:-24482304" type="#_x0000_t202" id="docshape439" filled="false" stroked="false">
              <v:textbox inset="0,0,0,0">
                <w:txbxContent>
                  <w:p>
                    <w:pPr>
                      <w:spacing w:before="13"/>
                      <w:ind w:left="60" w:right="0" w:firstLine="0"/>
                      <w:jc w:val="left"/>
                      <w:rPr>
                        <w:sz w:val="23"/>
                      </w:rPr>
                    </w:pPr>
                    <w:r>
                      <w:rPr>
                        <w:color w:val="2D2D2D"/>
                        <w:spacing w:val="-10"/>
                        <w:w w:val="110"/>
                        <w:sz w:val="23"/>
                      </w:rPr>
                      <w:fldChar w:fldCharType="begin"/>
                    </w:r>
                    <w:r>
                      <w:rPr>
                        <w:color w:val="2D2D2D"/>
                        <w:spacing w:val="-10"/>
                        <w:w w:val="110"/>
                        <w:sz w:val="23"/>
                      </w:rPr>
                      <w:instrText> PAGE </w:instrText>
                    </w:r>
                    <w:r>
                      <w:rPr>
                        <w:color w:val="2D2D2D"/>
                        <w:spacing w:val="-10"/>
                        <w:w w:val="110"/>
                        <w:sz w:val="23"/>
                      </w:rPr>
                      <w:fldChar w:fldCharType="separate"/>
                    </w:r>
                    <w:r>
                      <w:rPr>
                        <w:color w:val="2D2D2D"/>
                        <w:spacing w:val="-10"/>
                        <w:w w:val="110"/>
                        <w:sz w:val="23"/>
                      </w:rPr>
                      <w:t>2</w:t>
                    </w:r>
                    <w:r>
                      <w:rPr>
                        <w:color w:val="2D2D2D"/>
                        <w:spacing w:val="-10"/>
                        <w:w w:val="110"/>
                        <w:sz w:val="23"/>
                      </w:rPr>
                      <w:fldChar w:fldCharType="end"/>
                    </w:r>
                  </w:p>
                </w:txbxContent>
              </v:textbox>
              <w10:wrap type="none"/>
            </v:shape>
          </w:pict>
        </mc:Fallback>
      </mc:AlternateContent>
    </w: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5200">
              <wp:simplePos x="0" y="0"/>
              <wp:positionH relativeFrom="page">
                <wp:posOffset>3924957</wp:posOffset>
              </wp:positionH>
              <wp:positionV relativeFrom="page">
                <wp:posOffset>9277998</wp:posOffset>
              </wp:positionV>
              <wp:extent cx="164465" cy="19812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164465" cy="198120"/>
                      </a:xfrm>
                      <a:prstGeom prst="rect">
                        <a:avLst/>
                      </a:prstGeom>
                    </wps:spPr>
                    <wps:txbx>
                      <w:txbxContent>
                        <w:p>
                          <w:pPr>
                            <w:spacing w:before="27"/>
                            <w:ind w:left="32" w:right="0" w:firstLine="0"/>
                            <w:jc w:val="left"/>
                            <w:rPr>
                              <w:sz w:val="23"/>
                            </w:rPr>
                          </w:pPr>
                          <w:r>
                            <w:rPr>
                              <w:color w:val="444444"/>
                              <w:spacing w:val="-10"/>
                              <w:w w:val="110"/>
                              <w:sz w:val="23"/>
                            </w:rPr>
                            <w:fldChar w:fldCharType="begin"/>
                          </w:r>
                          <w:r>
                            <w:rPr>
                              <w:color w:val="444444"/>
                              <w:spacing w:val="-10"/>
                              <w:w w:val="110"/>
                              <w:sz w:val="23"/>
                            </w:rPr>
                            <w:instrText> PAGE </w:instrText>
                          </w:r>
                          <w:r>
                            <w:rPr>
                              <w:color w:val="444444"/>
                              <w:spacing w:val="-10"/>
                              <w:w w:val="110"/>
                              <w:sz w:val="23"/>
                            </w:rPr>
                            <w:fldChar w:fldCharType="separate"/>
                          </w:r>
                          <w:r>
                            <w:rPr>
                              <w:color w:val="444444"/>
                              <w:spacing w:val="-10"/>
                              <w:w w:val="110"/>
                              <w:sz w:val="23"/>
                            </w:rPr>
                            <w:t>3</w:t>
                          </w:r>
                          <w:r>
                            <w:rPr>
                              <w:color w:val="444444"/>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9.051788pt;margin-top:730.551086pt;width:12.95pt;height:15.6pt;mso-position-horizontal-relative:page;mso-position-vertical-relative:page;z-index:-24481280" type="#_x0000_t202" id="docshape449" filled="false" stroked="false">
              <v:textbox inset="0,0,0,0">
                <w:txbxContent>
                  <w:p>
                    <w:pPr>
                      <w:spacing w:before="27"/>
                      <w:ind w:left="32" w:right="0" w:firstLine="0"/>
                      <w:jc w:val="left"/>
                      <w:rPr>
                        <w:sz w:val="23"/>
                      </w:rPr>
                    </w:pPr>
                    <w:r>
                      <w:rPr>
                        <w:color w:val="444444"/>
                        <w:spacing w:val="-10"/>
                        <w:w w:val="110"/>
                        <w:sz w:val="23"/>
                      </w:rPr>
                      <w:fldChar w:fldCharType="begin"/>
                    </w:r>
                    <w:r>
                      <w:rPr>
                        <w:color w:val="444444"/>
                        <w:spacing w:val="-10"/>
                        <w:w w:val="110"/>
                        <w:sz w:val="23"/>
                      </w:rPr>
                      <w:instrText> PAGE </w:instrText>
                    </w:r>
                    <w:r>
                      <w:rPr>
                        <w:color w:val="444444"/>
                        <w:spacing w:val="-10"/>
                        <w:w w:val="110"/>
                        <w:sz w:val="23"/>
                      </w:rPr>
                      <w:fldChar w:fldCharType="separate"/>
                    </w:r>
                    <w:r>
                      <w:rPr>
                        <w:color w:val="444444"/>
                        <w:spacing w:val="-10"/>
                        <w:w w:val="110"/>
                        <w:sz w:val="23"/>
                      </w:rPr>
                      <w:t>3</w:t>
                    </w:r>
                    <w:r>
                      <w:rPr>
                        <w:color w:val="444444"/>
                        <w:spacing w:val="-10"/>
                        <w:w w:val="110"/>
                        <w:sz w:val="23"/>
                      </w:rPr>
                      <w:fldChar w:fldCharType="end"/>
                    </w:r>
                  </w:p>
                </w:txbxContent>
              </v:textbox>
              <w10:wrap type="none"/>
            </v:shape>
          </w:pict>
        </mc:Fallback>
      </mc:AlternateContent>
    </w:r>
  </w:p>
</w:ftr>
</file>

<file path=word/footer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8272">
              <wp:simplePos x="0" y="0"/>
              <wp:positionH relativeFrom="page">
                <wp:posOffset>3891389</wp:posOffset>
              </wp:positionH>
              <wp:positionV relativeFrom="page">
                <wp:posOffset>9397103</wp:posOffset>
              </wp:positionV>
              <wp:extent cx="161290" cy="19558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161290" cy="195580"/>
                      </a:xfrm>
                      <a:prstGeom prst="rect">
                        <a:avLst/>
                      </a:prstGeom>
                    </wps:spPr>
                    <wps:txbx>
                      <w:txbxContent>
                        <w:p>
                          <w:pPr>
                            <w:spacing w:before="22"/>
                            <w:ind w:left="38" w:right="0" w:firstLine="0"/>
                            <w:jc w:val="left"/>
                            <w:rPr>
                              <w:sz w:val="23"/>
                            </w:rPr>
                          </w:pPr>
                          <w:r>
                            <w:rPr>
                              <w:color w:val="2F2F2F"/>
                              <w:spacing w:val="-10"/>
                              <w:sz w:val="23"/>
                            </w:rPr>
                            <w:fldChar w:fldCharType="begin"/>
                          </w:r>
                          <w:r>
                            <w:rPr>
                              <w:color w:val="2F2F2F"/>
                              <w:spacing w:val="-10"/>
                              <w:sz w:val="23"/>
                            </w:rPr>
                            <w:instrText> PAGE </w:instrText>
                          </w:r>
                          <w:r>
                            <w:rPr>
                              <w:color w:val="2F2F2F"/>
                              <w:spacing w:val="-10"/>
                              <w:sz w:val="23"/>
                            </w:rPr>
                            <w:fldChar w:fldCharType="separate"/>
                          </w:r>
                          <w:r>
                            <w:rPr>
                              <w:color w:val="2F2F2F"/>
                              <w:spacing w:val="-10"/>
                              <w:sz w:val="23"/>
                            </w:rPr>
                            <w:t>6</w:t>
                          </w:r>
                          <w:r>
                            <w:rPr>
                              <w:color w:val="2F2F2F"/>
                              <w:spacing w:val="-10"/>
                              <w:sz w:val="23"/>
                            </w:rPr>
                            <w:fldChar w:fldCharType="end"/>
                          </w:r>
                        </w:p>
                      </w:txbxContent>
                    </wps:txbx>
                    <wps:bodyPr wrap="square" lIns="0" tIns="0" rIns="0" bIns="0" rtlCol="0">
                      <a:noAutofit/>
                    </wps:bodyPr>
                  </wps:wsp>
                </a:graphicData>
              </a:graphic>
            </wp:anchor>
          </w:drawing>
        </mc:Choice>
        <mc:Fallback>
          <w:pict>
            <v:shape style="position:absolute;margin-left:306.4086pt;margin-top:739.929382pt;width:12.7pt;height:15.4pt;mso-position-horizontal-relative:page;mso-position-vertical-relative:page;z-index:-24478208" type="#_x0000_t202" id="docshape465" filled="false" stroked="false">
              <v:textbox inset="0,0,0,0">
                <w:txbxContent>
                  <w:p>
                    <w:pPr>
                      <w:spacing w:before="22"/>
                      <w:ind w:left="38" w:right="0" w:firstLine="0"/>
                      <w:jc w:val="left"/>
                      <w:rPr>
                        <w:sz w:val="23"/>
                      </w:rPr>
                    </w:pPr>
                    <w:r>
                      <w:rPr>
                        <w:color w:val="2F2F2F"/>
                        <w:spacing w:val="-10"/>
                        <w:sz w:val="23"/>
                      </w:rPr>
                      <w:fldChar w:fldCharType="begin"/>
                    </w:r>
                    <w:r>
                      <w:rPr>
                        <w:color w:val="2F2F2F"/>
                        <w:spacing w:val="-10"/>
                        <w:sz w:val="23"/>
                      </w:rPr>
                      <w:instrText> PAGE </w:instrText>
                    </w:r>
                    <w:r>
                      <w:rPr>
                        <w:color w:val="2F2F2F"/>
                        <w:spacing w:val="-10"/>
                        <w:sz w:val="23"/>
                      </w:rPr>
                      <w:fldChar w:fldCharType="separate"/>
                    </w:r>
                    <w:r>
                      <w:rPr>
                        <w:color w:val="2F2F2F"/>
                        <w:spacing w:val="-10"/>
                        <w:sz w:val="23"/>
                      </w:rPr>
                      <w:t>6</w:t>
                    </w:r>
                    <w:r>
                      <w:rPr>
                        <w:color w:val="2F2F2F"/>
                        <w:spacing w:val="-10"/>
                        <w:sz w:val="23"/>
                      </w:rPr>
                      <w:fldChar w:fldCharType="end"/>
                    </w:r>
                  </w:p>
                </w:txbxContent>
              </v:textbox>
              <w10:wrap type="none"/>
            </v:shape>
          </w:pict>
        </mc:Fallback>
      </mc:AlternateContent>
    </w:r>
  </w:p>
</w:ftr>
</file>

<file path=word/footer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9296">
              <wp:simplePos x="0" y="0"/>
              <wp:positionH relativeFrom="page">
                <wp:posOffset>3889349</wp:posOffset>
              </wp:positionH>
              <wp:positionV relativeFrom="page">
                <wp:posOffset>9241698</wp:posOffset>
              </wp:positionV>
              <wp:extent cx="107950" cy="196215"/>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107950" cy="196215"/>
                      </a:xfrm>
                      <a:prstGeom prst="rect">
                        <a:avLst/>
                      </a:prstGeom>
                    </wps:spPr>
                    <wps:txbx>
                      <w:txbxContent>
                        <w:p>
                          <w:pPr>
                            <w:pStyle w:val="BodyText"/>
                            <w:spacing w:before="12"/>
                            <w:ind w:left="20"/>
                          </w:pPr>
                          <w:r>
                            <w:rPr>
                              <w:color w:val="4B4B4B"/>
                              <w:spacing w:val="-10"/>
                            </w:rPr>
                            <w:t>7</w:t>
                          </w:r>
                        </w:p>
                      </w:txbxContent>
                    </wps:txbx>
                    <wps:bodyPr wrap="square" lIns="0" tIns="0" rIns="0" bIns="0" rtlCol="0">
                      <a:noAutofit/>
                    </wps:bodyPr>
                  </wps:wsp>
                </a:graphicData>
              </a:graphic>
            </wp:anchor>
          </w:drawing>
        </mc:Choice>
        <mc:Fallback>
          <w:pict>
            <v:shape style="position:absolute;margin-left:306.247986pt;margin-top:727.69281pt;width:8.5pt;height:15.45pt;mso-position-horizontal-relative:page;mso-position-vertical-relative:page;z-index:-24477184" type="#_x0000_t202" id="docshape467" filled="false" stroked="false">
              <v:textbox inset="0,0,0,0">
                <w:txbxContent>
                  <w:p>
                    <w:pPr>
                      <w:pStyle w:val="BodyText"/>
                      <w:spacing w:before="12"/>
                      <w:ind w:left="20"/>
                    </w:pPr>
                    <w:r>
                      <w:rPr>
                        <w:color w:val="4B4B4B"/>
                        <w:spacing w:val="-10"/>
                      </w:rPr>
                      <w:t>7</w:t>
                    </w:r>
                  </w:p>
                </w:txbxContent>
              </v:textbox>
              <w10:wrap type="none"/>
            </v:shape>
          </w:pict>
        </mc:Fallback>
      </mc:AlternateContent>
    </w:r>
  </w:p>
</w:ftr>
</file>

<file path=word/footer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9808">
              <wp:simplePos x="0" y="0"/>
              <wp:positionH relativeFrom="page">
                <wp:posOffset>902004</wp:posOffset>
              </wp:positionH>
              <wp:positionV relativeFrom="page">
                <wp:posOffset>9447777</wp:posOffset>
              </wp:positionV>
              <wp:extent cx="2120900" cy="167005"/>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2120900" cy="167005"/>
                      </a:xfrm>
                      <a:prstGeom prst="rect">
                        <a:avLst/>
                      </a:prstGeom>
                    </wps:spPr>
                    <wps:txbx>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wps:txbx>
                    <wps:bodyPr wrap="square" lIns="0" tIns="0" rIns="0" bIns="0" rtlCol="0">
                      <a:noAutofit/>
                    </wps:bodyPr>
                  </wps:wsp>
                </a:graphicData>
              </a:graphic>
            </wp:anchor>
          </w:drawing>
        </mc:Choice>
        <mc:Fallback>
          <w:pict>
            <v:shape style="position:absolute;margin-left:71.024002pt;margin-top:743.919495pt;width:167pt;height:13.15pt;mso-position-horizontal-relative:page;mso-position-vertical-relative:page;z-index:-24476672" type="#_x0000_t202" id="docshape470" filled="false" stroked="false">
              <v:textbox inset="0,0,0,0">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0320">
              <wp:simplePos x="0" y="0"/>
              <wp:positionH relativeFrom="page">
                <wp:posOffset>3761359</wp:posOffset>
              </wp:positionH>
              <wp:positionV relativeFrom="page">
                <wp:posOffset>9447777</wp:posOffset>
              </wp:positionV>
              <wp:extent cx="250825" cy="167005"/>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2</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70013pt;margin-top:743.919495pt;width:19.75pt;height:13.15pt;mso-position-horizontal-relative:page;mso-position-vertical-relative:page;z-index:-24476160" type="#_x0000_t202" id="docshape471"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2</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0832">
              <wp:simplePos x="0" y="0"/>
              <wp:positionH relativeFrom="page">
                <wp:posOffset>5406009</wp:posOffset>
              </wp:positionH>
              <wp:positionV relativeFrom="page">
                <wp:posOffset>9447777</wp:posOffset>
              </wp:positionV>
              <wp:extent cx="1464945" cy="167005"/>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1464945" cy="167005"/>
                      </a:xfrm>
                      <a:prstGeom prst="rect">
                        <a:avLst/>
                      </a:prstGeom>
                    </wps:spPr>
                    <wps:txbx>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5.670013pt;margin-top:743.919495pt;width:115.35pt;height:13.15pt;mso-position-horizontal-relative:page;mso-position-vertical-relative:page;z-index:-24475648" type="#_x0000_t202" id="docshape472" filled="false" stroked="false">
              <v:textbox inset="0,0,0,0">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v:textbox>
              <w10:wrap type="none"/>
            </v:shape>
          </w:pict>
        </mc:Fallback>
      </mc:AlternateContent>
    </w:r>
  </w:p>
</w:ftr>
</file>

<file path=word/footer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1856">
              <wp:simplePos x="0" y="0"/>
              <wp:positionH relativeFrom="page">
                <wp:posOffset>902004</wp:posOffset>
              </wp:positionH>
              <wp:positionV relativeFrom="page">
                <wp:posOffset>9447777</wp:posOffset>
              </wp:positionV>
              <wp:extent cx="2120900" cy="167005"/>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2120900" cy="167005"/>
                      </a:xfrm>
                      <a:prstGeom prst="rect">
                        <a:avLst/>
                      </a:prstGeom>
                    </wps:spPr>
                    <wps:txbx>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wps:txbx>
                    <wps:bodyPr wrap="square" lIns="0" tIns="0" rIns="0" bIns="0" rtlCol="0">
                      <a:noAutofit/>
                    </wps:bodyPr>
                  </wps:wsp>
                </a:graphicData>
              </a:graphic>
            </wp:anchor>
          </w:drawing>
        </mc:Choice>
        <mc:Fallback>
          <w:pict>
            <v:shape style="position:absolute;margin-left:71.024002pt;margin-top:743.919495pt;width:167pt;height:13.15pt;mso-position-horizontal-relative:page;mso-position-vertical-relative:page;z-index:-24474624" type="#_x0000_t202" id="docshape475" filled="false" stroked="false">
              <v:textbox inset="0,0,0,0">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2368">
              <wp:simplePos x="0" y="0"/>
              <wp:positionH relativeFrom="page">
                <wp:posOffset>3761359</wp:posOffset>
              </wp:positionH>
              <wp:positionV relativeFrom="page">
                <wp:posOffset>9447777</wp:posOffset>
              </wp:positionV>
              <wp:extent cx="250825" cy="167005"/>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3</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70013pt;margin-top:743.919495pt;width:19.75pt;height:13.15pt;mso-position-horizontal-relative:page;mso-position-vertical-relative:page;z-index:-24474112" type="#_x0000_t202" id="docshape476"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3</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2880">
              <wp:simplePos x="0" y="0"/>
              <wp:positionH relativeFrom="page">
                <wp:posOffset>5406009</wp:posOffset>
              </wp:positionH>
              <wp:positionV relativeFrom="page">
                <wp:posOffset>9447777</wp:posOffset>
              </wp:positionV>
              <wp:extent cx="1464945" cy="167005"/>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1464945" cy="167005"/>
                      </a:xfrm>
                      <a:prstGeom prst="rect">
                        <a:avLst/>
                      </a:prstGeom>
                    </wps:spPr>
                    <wps:txbx>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5.670013pt;margin-top:743.919495pt;width:115.35pt;height:13.15pt;mso-position-horizontal-relative:page;mso-position-vertical-relative:page;z-index:-24473600" type="#_x0000_t202" id="docshape477" filled="false" stroked="false">
              <v:textbox inset="0,0,0,0">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v:textbox>
              <w10:wrap type="none"/>
            </v:shape>
          </w:pict>
        </mc:Fallback>
      </mc:AlternateContent>
    </w:r>
  </w:p>
</w:ftr>
</file>

<file path=word/footer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4928">
              <wp:simplePos x="0" y="0"/>
              <wp:positionH relativeFrom="page">
                <wp:posOffset>902004</wp:posOffset>
              </wp:positionH>
              <wp:positionV relativeFrom="page">
                <wp:posOffset>9447777</wp:posOffset>
              </wp:positionV>
              <wp:extent cx="2120900" cy="167005"/>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2120900" cy="167005"/>
                      </a:xfrm>
                      <a:prstGeom prst="rect">
                        <a:avLst/>
                      </a:prstGeom>
                    </wps:spPr>
                    <wps:txbx>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wps:txbx>
                    <wps:bodyPr wrap="square" lIns="0" tIns="0" rIns="0" bIns="0" rtlCol="0">
                      <a:noAutofit/>
                    </wps:bodyPr>
                  </wps:wsp>
                </a:graphicData>
              </a:graphic>
            </wp:anchor>
          </w:drawing>
        </mc:Choice>
        <mc:Fallback>
          <w:pict>
            <v:shape style="position:absolute;margin-left:71.024002pt;margin-top:743.919495pt;width:167pt;height:13.15pt;mso-position-horizontal-relative:page;mso-position-vertical-relative:page;z-index:-24471552" type="#_x0000_t202" id="docshape481" filled="false" stroked="false">
              <v:textbox inset="0,0,0,0">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5440">
              <wp:simplePos x="0" y="0"/>
              <wp:positionH relativeFrom="page">
                <wp:posOffset>3761359</wp:posOffset>
              </wp:positionH>
              <wp:positionV relativeFrom="page">
                <wp:posOffset>9447777</wp:posOffset>
              </wp:positionV>
              <wp:extent cx="250825" cy="167005"/>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4</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70013pt;margin-top:743.919495pt;width:19.75pt;height:13.15pt;mso-position-horizontal-relative:page;mso-position-vertical-relative:page;z-index:-24471040" type="#_x0000_t202" id="docshape482"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4</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5952">
              <wp:simplePos x="0" y="0"/>
              <wp:positionH relativeFrom="page">
                <wp:posOffset>5406009</wp:posOffset>
              </wp:positionH>
              <wp:positionV relativeFrom="page">
                <wp:posOffset>9447777</wp:posOffset>
              </wp:positionV>
              <wp:extent cx="1464945" cy="167005"/>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1464945" cy="167005"/>
                      </a:xfrm>
                      <a:prstGeom prst="rect">
                        <a:avLst/>
                      </a:prstGeom>
                    </wps:spPr>
                    <wps:txbx>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5.670013pt;margin-top:743.919495pt;width:115.35pt;height:13.15pt;mso-position-horizontal-relative:page;mso-position-vertical-relative:page;z-index:-24470528" type="#_x0000_t202" id="docshape483" filled="false" stroked="false">
              <v:textbox inset="0,0,0,0">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v:textbox>
              <w10:wrap type="none"/>
            </v:shape>
          </w:pict>
        </mc:Fallback>
      </mc:AlternateContent>
    </w:r>
  </w:p>
</w:ftr>
</file>

<file path=word/footer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7488">
              <wp:simplePos x="0" y="0"/>
              <wp:positionH relativeFrom="page">
                <wp:posOffset>902004</wp:posOffset>
              </wp:positionH>
              <wp:positionV relativeFrom="page">
                <wp:posOffset>9447777</wp:posOffset>
              </wp:positionV>
              <wp:extent cx="2120900" cy="16700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2120900" cy="167005"/>
                      </a:xfrm>
                      <a:prstGeom prst="rect">
                        <a:avLst/>
                      </a:prstGeom>
                    </wps:spPr>
                    <wps:txbx>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wps:txbx>
                    <wps:bodyPr wrap="square" lIns="0" tIns="0" rIns="0" bIns="0" rtlCol="0">
                      <a:noAutofit/>
                    </wps:bodyPr>
                  </wps:wsp>
                </a:graphicData>
              </a:graphic>
            </wp:anchor>
          </w:drawing>
        </mc:Choice>
        <mc:Fallback>
          <w:pict>
            <v:shape style="position:absolute;margin-left:71.024002pt;margin-top:743.919495pt;width:167pt;height:13.15pt;mso-position-horizontal-relative:page;mso-position-vertical-relative:page;z-index:-24468992" type="#_x0000_t202" id="docshape486" filled="false" stroked="false">
              <v:textbox inset="0,0,0,0">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8000">
              <wp:simplePos x="0" y="0"/>
              <wp:positionH relativeFrom="page">
                <wp:posOffset>3761359</wp:posOffset>
              </wp:positionH>
              <wp:positionV relativeFrom="page">
                <wp:posOffset>9447777</wp:posOffset>
              </wp:positionV>
              <wp:extent cx="250825" cy="16700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8</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70013pt;margin-top:743.919495pt;width:19.75pt;height:13.15pt;mso-position-horizontal-relative:page;mso-position-vertical-relative:page;z-index:-24468480" type="#_x0000_t202" id="docshape487"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8</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8512">
              <wp:simplePos x="0" y="0"/>
              <wp:positionH relativeFrom="page">
                <wp:posOffset>5406009</wp:posOffset>
              </wp:positionH>
              <wp:positionV relativeFrom="page">
                <wp:posOffset>9447777</wp:posOffset>
              </wp:positionV>
              <wp:extent cx="1464945" cy="167005"/>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1464945" cy="167005"/>
                      </a:xfrm>
                      <a:prstGeom prst="rect">
                        <a:avLst/>
                      </a:prstGeom>
                    </wps:spPr>
                    <wps:txbx>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5.670013pt;margin-top:743.919495pt;width:115.35pt;height:13.15pt;mso-position-horizontal-relative:page;mso-position-vertical-relative:page;z-index:-24467968" type="#_x0000_t202" id="docshape488" filled="false" stroked="false">
              <v:textbox inset="0,0,0,0">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9536">
              <wp:simplePos x="0" y="0"/>
              <wp:positionH relativeFrom="page">
                <wp:posOffset>902004</wp:posOffset>
              </wp:positionH>
              <wp:positionV relativeFrom="page">
                <wp:posOffset>9447777</wp:posOffset>
              </wp:positionV>
              <wp:extent cx="2120900" cy="167005"/>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2120900" cy="167005"/>
                      </a:xfrm>
                      <a:prstGeom prst="rect">
                        <a:avLst/>
                      </a:prstGeom>
                    </wps:spPr>
                    <wps:txbx>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wps:txbx>
                    <wps:bodyPr wrap="square" lIns="0" tIns="0" rIns="0" bIns="0" rtlCol="0">
                      <a:noAutofit/>
                    </wps:bodyPr>
                  </wps:wsp>
                </a:graphicData>
              </a:graphic>
            </wp:anchor>
          </w:drawing>
        </mc:Choice>
        <mc:Fallback>
          <w:pict>
            <v:shape style="position:absolute;margin-left:71.024002pt;margin-top:743.919495pt;width:167pt;height:13.15pt;mso-position-horizontal-relative:page;mso-position-vertical-relative:page;z-index:-24466944" type="#_x0000_t202" id="docshape490" filled="false" stroked="false">
              <v:textbox inset="0,0,0,0">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50048">
              <wp:simplePos x="0" y="0"/>
              <wp:positionH relativeFrom="page">
                <wp:posOffset>3726307</wp:posOffset>
              </wp:positionH>
              <wp:positionV relativeFrom="page">
                <wp:posOffset>9447777</wp:posOffset>
              </wp:positionV>
              <wp:extent cx="320675" cy="167005"/>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20675" cy="167005"/>
                      </a:xfrm>
                      <a:prstGeom prst="rect">
                        <a:avLst/>
                      </a:prstGeom>
                    </wps:spPr>
                    <wps:txbx>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10</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3.410004pt;margin-top:743.919495pt;width:25.25pt;height:13.15pt;mso-position-horizontal-relative:page;mso-position-vertical-relative:page;z-index:-24466432" type="#_x0000_t202" id="docshape491" filled="false" stroked="false">
              <v:textbox inset="0,0,0,0">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10</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50560">
              <wp:simplePos x="0" y="0"/>
              <wp:positionH relativeFrom="page">
                <wp:posOffset>5406009</wp:posOffset>
              </wp:positionH>
              <wp:positionV relativeFrom="page">
                <wp:posOffset>9447777</wp:posOffset>
              </wp:positionV>
              <wp:extent cx="1464945" cy="167005"/>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1464945" cy="167005"/>
                      </a:xfrm>
                      <a:prstGeom prst="rect">
                        <a:avLst/>
                      </a:prstGeom>
                    </wps:spPr>
                    <wps:txbx>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5.670013pt;margin-top:743.919495pt;width:115.35pt;height:13.15pt;mso-position-horizontal-relative:page;mso-position-vertical-relative:page;z-index:-24465920" type="#_x0000_t202" id="docshape492" filled="false" stroked="false">
              <v:textbox inset="0,0,0,0">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v:textbox>
              <w10:wrap type="none"/>
            </v:shape>
          </w:pict>
        </mc:Fallback>
      </mc:AlternateContent>
    </w:r>
  </w:p>
</w:ftr>
</file>

<file path=word/footer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1072">
              <wp:simplePos x="0" y="0"/>
              <wp:positionH relativeFrom="page">
                <wp:posOffset>902004</wp:posOffset>
              </wp:positionH>
              <wp:positionV relativeFrom="page">
                <wp:posOffset>9447777</wp:posOffset>
              </wp:positionV>
              <wp:extent cx="2120900" cy="167005"/>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2120900" cy="167005"/>
                      </a:xfrm>
                      <a:prstGeom prst="rect">
                        <a:avLst/>
                      </a:prstGeom>
                    </wps:spPr>
                    <wps:txbx>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wps:txbx>
                    <wps:bodyPr wrap="square" lIns="0" tIns="0" rIns="0" bIns="0" rtlCol="0">
                      <a:noAutofit/>
                    </wps:bodyPr>
                  </wps:wsp>
                </a:graphicData>
              </a:graphic>
            </wp:anchor>
          </w:drawing>
        </mc:Choice>
        <mc:Fallback>
          <w:pict>
            <v:shape style="position:absolute;margin-left:71.024002pt;margin-top:743.919495pt;width:167pt;height:13.15pt;mso-position-horizontal-relative:page;mso-position-vertical-relative:page;z-index:-24465408" type="#_x0000_t202" id="docshape493" filled="false" stroked="false">
              <v:textbox inset="0,0,0,0">
                <w:txbxContent>
                  <w:p>
                    <w:pPr>
                      <w:spacing w:before="12"/>
                      <w:ind w:left="20" w:right="0" w:firstLine="0"/>
                      <w:jc w:val="left"/>
                      <w:rPr>
                        <w:i/>
                        <w:sz w:val="20"/>
                      </w:rPr>
                    </w:pPr>
                    <w:r>
                      <w:rPr>
                        <w:i/>
                        <w:sz w:val="20"/>
                      </w:rPr>
                      <w:t>Honolulu</w:t>
                    </w:r>
                    <w:r>
                      <w:rPr>
                        <w:i/>
                        <w:spacing w:val="-11"/>
                        <w:sz w:val="20"/>
                      </w:rPr>
                      <w:t> </w:t>
                    </w:r>
                    <w:r>
                      <w:rPr>
                        <w:i/>
                        <w:sz w:val="20"/>
                      </w:rPr>
                      <w:t>Liquor</w:t>
                    </w:r>
                    <w:r>
                      <w:rPr>
                        <w:i/>
                        <w:spacing w:val="-10"/>
                        <w:sz w:val="20"/>
                      </w:rPr>
                      <w:t> </w:t>
                    </w:r>
                    <w:r>
                      <w:rPr>
                        <w:i/>
                        <w:sz w:val="20"/>
                      </w:rPr>
                      <w:t>Commission</w:t>
                    </w:r>
                    <w:r>
                      <w:rPr>
                        <w:i/>
                        <w:spacing w:val="-11"/>
                        <w:sz w:val="20"/>
                      </w:rPr>
                      <w:t> </w:t>
                    </w:r>
                    <w:r>
                      <w:rPr>
                        <w:i/>
                        <w:spacing w:val="-2"/>
                        <w:sz w:val="20"/>
                      </w:rPr>
                      <w:t>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51584">
              <wp:simplePos x="0" y="0"/>
              <wp:positionH relativeFrom="page">
                <wp:posOffset>3726307</wp:posOffset>
              </wp:positionH>
              <wp:positionV relativeFrom="page">
                <wp:posOffset>9447777</wp:posOffset>
              </wp:positionV>
              <wp:extent cx="320675" cy="167005"/>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320675" cy="167005"/>
                      </a:xfrm>
                      <a:prstGeom prst="rect">
                        <a:avLst/>
                      </a:prstGeom>
                    </wps:spPr>
                    <wps:txbx>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11</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3.410004pt;margin-top:743.919495pt;width:25.25pt;height:13.15pt;mso-position-horizontal-relative:page;mso-position-vertical-relative:page;z-index:-24464896" type="#_x0000_t202" id="docshape494" filled="false" stroked="false">
              <v:textbox inset="0,0,0,0">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11</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52096">
              <wp:simplePos x="0" y="0"/>
              <wp:positionH relativeFrom="page">
                <wp:posOffset>5406009</wp:posOffset>
              </wp:positionH>
              <wp:positionV relativeFrom="page">
                <wp:posOffset>9447777</wp:posOffset>
              </wp:positionV>
              <wp:extent cx="1464945" cy="167005"/>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1464945" cy="167005"/>
                      </a:xfrm>
                      <a:prstGeom prst="rect">
                        <a:avLst/>
                      </a:prstGeom>
                    </wps:spPr>
                    <wps:txbx>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5.670013pt;margin-top:743.919495pt;width:115.35pt;height:13.15pt;mso-position-horizontal-relative:page;mso-position-vertical-relative:page;z-index:-24464384" type="#_x0000_t202" id="docshape495" filled="false" stroked="false">
              <v:textbox inset="0,0,0,0">
                <w:txbxContent>
                  <w:p>
                    <w:pPr>
                      <w:spacing w:before="12"/>
                      <w:ind w:left="20" w:right="0" w:firstLine="0"/>
                      <w:jc w:val="left"/>
                      <w:rPr>
                        <w:i/>
                        <w:sz w:val="20"/>
                      </w:rPr>
                    </w:pPr>
                    <w:r>
                      <w:rPr>
                        <w:i/>
                        <w:sz w:val="20"/>
                      </w:rPr>
                      <w:t>Meeting</w:t>
                    </w:r>
                    <w:r>
                      <w:rPr>
                        <w:i/>
                        <w:spacing w:val="-7"/>
                        <w:sz w:val="20"/>
                      </w:rPr>
                      <w:t> </w:t>
                    </w:r>
                    <w:r>
                      <w:rPr>
                        <w:i/>
                        <w:sz w:val="20"/>
                      </w:rPr>
                      <w:t>of</w:t>
                    </w:r>
                    <w:r>
                      <w:rPr>
                        <w:i/>
                        <w:spacing w:val="-3"/>
                        <w:sz w:val="20"/>
                      </w:rPr>
                      <w:t> </w:t>
                    </w:r>
                    <w:hyperlink w:history="true" w:anchor="_bookmark3">
                      <w:r>
                        <w:rPr>
                          <w:i/>
                          <w:sz w:val="20"/>
                        </w:rPr>
                        <w:t>March</w:t>
                      </w:r>
                      <w:r>
                        <w:rPr>
                          <w:i/>
                          <w:spacing w:val="-6"/>
                          <w:sz w:val="20"/>
                        </w:rPr>
                        <w:t> </w:t>
                      </w:r>
                      <w:r>
                        <w:rPr>
                          <w:i/>
                          <w:sz w:val="20"/>
                        </w:rPr>
                        <w:t>5,</w:t>
                      </w:r>
                      <w:r>
                        <w:rPr>
                          <w:i/>
                          <w:spacing w:val="-5"/>
                          <w:sz w:val="20"/>
                        </w:rPr>
                        <w:t> </w:t>
                      </w:r>
                      <w:r>
                        <w:rPr>
                          <w:i/>
                          <w:spacing w:val="-4"/>
                          <w:sz w:val="20"/>
                        </w:rPr>
                        <w:t>2026</w:t>
                      </w:r>
                    </w:hyperlink>
                  </w:p>
                </w:txbxContent>
              </v:textbox>
              <w10:wrap type="none"/>
            </v:shape>
          </w:pict>
        </mc:Fallback>
      </mc:AlternateContent>
    </w:r>
  </w:p>
</w:ftr>
</file>

<file path=word/footer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3120">
              <wp:simplePos x="0" y="0"/>
              <wp:positionH relativeFrom="page">
                <wp:posOffset>3922892</wp:posOffset>
              </wp:positionH>
              <wp:positionV relativeFrom="page">
                <wp:posOffset>9372672</wp:posOffset>
              </wp:positionV>
              <wp:extent cx="110489" cy="18923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110489" cy="189230"/>
                      </a:xfrm>
                      <a:prstGeom prst="rect">
                        <a:avLst/>
                      </a:prstGeom>
                    </wps:spPr>
                    <wps:txbx>
                      <w:txbxContent>
                        <w:p>
                          <w:pPr>
                            <w:spacing w:before="13"/>
                            <w:ind w:left="20" w:right="0" w:firstLine="0"/>
                            <w:jc w:val="left"/>
                            <w:rPr>
                              <w:sz w:val="23"/>
                            </w:rPr>
                          </w:pPr>
                          <w:r>
                            <w:rPr>
                              <w:color w:val="363636"/>
                              <w:spacing w:val="-10"/>
                              <w:w w:val="105"/>
                              <w:sz w:val="23"/>
                            </w:rPr>
                            <w:t>2</w:t>
                          </w:r>
                        </w:p>
                      </w:txbxContent>
                    </wps:txbx>
                    <wps:bodyPr wrap="square" lIns="0" tIns="0" rIns="0" bIns="0" rtlCol="0">
                      <a:noAutofit/>
                    </wps:bodyPr>
                  </wps:wsp>
                </a:graphicData>
              </a:graphic>
            </wp:anchor>
          </w:drawing>
        </mc:Choice>
        <mc:Fallback>
          <w:pict>
            <v:shape style="position:absolute;margin-left:308.889191pt;margin-top:738.005676pt;width:8.7pt;height:14.9pt;mso-position-horizontal-relative:page;mso-position-vertical-relative:page;z-index:-24463360" type="#_x0000_t202" id="docshape500" filled="false" stroked="false">
              <v:textbox inset="0,0,0,0">
                <w:txbxContent>
                  <w:p>
                    <w:pPr>
                      <w:spacing w:before="13"/>
                      <w:ind w:left="20" w:right="0" w:firstLine="0"/>
                      <w:jc w:val="left"/>
                      <w:rPr>
                        <w:sz w:val="23"/>
                      </w:rPr>
                    </w:pPr>
                    <w:r>
                      <w:rPr>
                        <w:color w:val="363636"/>
                        <w:spacing w:val="-10"/>
                        <w:w w:val="105"/>
                        <w:sz w:val="23"/>
                      </w:rPr>
                      <w:t>2</w:t>
                    </w:r>
                  </w:p>
                </w:txbxContent>
              </v:textbox>
              <w10:wrap type="none"/>
            </v:shape>
          </w:pict>
        </mc:Fallback>
      </mc:AlternateContent>
    </w:r>
  </w:p>
</w:ftr>
</file>

<file path=word/footer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4144">
              <wp:simplePos x="0" y="0"/>
              <wp:positionH relativeFrom="page">
                <wp:posOffset>3875469</wp:posOffset>
              </wp:positionH>
              <wp:positionV relativeFrom="page">
                <wp:posOffset>9375725</wp:posOffset>
              </wp:positionV>
              <wp:extent cx="172720" cy="18923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172720" cy="189230"/>
                      </a:xfrm>
                      <a:prstGeom prst="rect">
                        <a:avLst/>
                      </a:prstGeom>
                    </wps:spPr>
                    <wps:txbx>
                      <w:txbxContent>
                        <w:p>
                          <w:pPr>
                            <w:spacing w:before="13"/>
                            <w:ind w:left="60" w:right="0" w:firstLine="0"/>
                            <w:jc w:val="left"/>
                            <w:rPr>
                              <w:sz w:val="23"/>
                            </w:rPr>
                          </w:pPr>
                          <w:r>
                            <w:rPr>
                              <w:color w:val="343434"/>
                              <w:spacing w:val="-10"/>
                              <w:w w:val="105"/>
                              <w:sz w:val="23"/>
                            </w:rPr>
                            <w:fldChar w:fldCharType="begin"/>
                          </w:r>
                          <w:r>
                            <w:rPr>
                              <w:color w:val="343434"/>
                              <w:spacing w:val="-10"/>
                              <w:w w:val="105"/>
                              <w:sz w:val="23"/>
                            </w:rPr>
                            <w:instrText> PAGE </w:instrText>
                          </w:r>
                          <w:r>
                            <w:rPr>
                              <w:color w:val="343434"/>
                              <w:spacing w:val="-10"/>
                              <w:w w:val="105"/>
                              <w:sz w:val="23"/>
                            </w:rPr>
                            <w:fldChar w:fldCharType="separate"/>
                          </w:r>
                          <w:r>
                            <w:rPr>
                              <w:color w:val="343434"/>
                              <w:spacing w:val="-10"/>
                              <w:w w:val="105"/>
                              <w:sz w:val="23"/>
                            </w:rPr>
                            <w:t>4</w:t>
                          </w:r>
                          <w:r>
                            <w:rPr>
                              <w:color w:val="343434"/>
                              <w:spacing w:val="-10"/>
                              <w:w w:val="105"/>
                              <w:sz w:val="23"/>
                            </w:rPr>
                            <w:fldChar w:fldCharType="end"/>
                          </w:r>
                        </w:p>
                      </w:txbxContent>
                    </wps:txbx>
                    <wps:bodyPr wrap="square" lIns="0" tIns="0" rIns="0" bIns="0" rtlCol="0">
                      <a:noAutofit/>
                    </wps:bodyPr>
                  </wps:wsp>
                </a:graphicData>
              </a:graphic>
            </wp:anchor>
          </w:drawing>
        </mc:Choice>
        <mc:Fallback>
          <w:pict>
            <v:shape style="position:absolute;margin-left:305.155090pt;margin-top:738.246094pt;width:13.6pt;height:14.9pt;mso-position-horizontal-relative:page;mso-position-vertical-relative:page;z-index:-24462336" type="#_x0000_t202" id="docshape502" filled="false" stroked="false">
              <v:textbox inset="0,0,0,0">
                <w:txbxContent>
                  <w:p>
                    <w:pPr>
                      <w:spacing w:before="13"/>
                      <w:ind w:left="60" w:right="0" w:firstLine="0"/>
                      <w:jc w:val="left"/>
                      <w:rPr>
                        <w:sz w:val="23"/>
                      </w:rPr>
                    </w:pPr>
                    <w:r>
                      <w:rPr>
                        <w:color w:val="343434"/>
                        <w:spacing w:val="-10"/>
                        <w:w w:val="105"/>
                        <w:sz w:val="23"/>
                      </w:rPr>
                      <w:fldChar w:fldCharType="begin"/>
                    </w:r>
                    <w:r>
                      <w:rPr>
                        <w:color w:val="343434"/>
                        <w:spacing w:val="-10"/>
                        <w:w w:val="105"/>
                        <w:sz w:val="23"/>
                      </w:rPr>
                      <w:instrText> PAGE </w:instrText>
                    </w:r>
                    <w:r>
                      <w:rPr>
                        <w:color w:val="343434"/>
                        <w:spacing w:val="-10"/>
                        <w:w w:val="105"/>
                        <w:sz w:val="23"/>
                      </w:rPr>
                      <w:fldChar w:fldCharType="separate"/>
                    </w:r>
                    <w:r>
                      <w:rPr>
                        <w:color w:val="343434"/>
                        <w:spacing w:val="-10"/>
                        <w:w w:val="105"/>
                        <w:sz w:val="23"/>
                      </w:rPr>
                      <w:t>4</w:t>
                    </w:r>
                    <w:r>
                      <w:rPr>
                        <w:color w:val="343434"/>
                        <w:spacing w:val="-10"/>
                        <w:w w:val="105"/>
                        <w:sz w:val="23"/>
                      </w:rPr>
                      <w:fldChar w:fldCharType="end"/>
                    </w:r>
                  </w:p>
                </w:txbxContent>
              </v:textbox>
              <w10:wrap type="none"/>
            </v:shape>
          </w:pict>
        </mc:Fallback>
      </mc:AlternateContent>
    </w:r>
  </w:p>
</w:ftr>
</file>

<file path=word/footer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4656">
              <wp:simplePos x="0" y="0"/>
              <wp:positionH relativeFrom="page">
                <wp:posOffset>3901599</wp:posOffset>
              </wp:positionH>
              <wp:positionV relativeFrom="page">
                <wp:posOffset>9375725</wp:posOffset>
              </wp:positionV>
              <wp:extent cx="173990" cy="18923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173990" cy="189230"/>
                      </a:xfrm>
                      <a:prstGeom prst="rect">
                        <a:avLst/>
                      </a:prstGeom>
                    </wps:spPr>
                    <wps:txbx>
                      <w:txbxContent>
                        <w:p>
                          <w:pPr>
                            <w:spacing w:before="13"/>
                            <w:ind w:left="60" w:right="0" w:firstLine="0"/>
                            <w:jc w:val="left"/>
                            <w:rPr>
                              <w:sz w:val="23"/>
                            </w:rPr>
                          </w:pPr>
                          <w:r>
                            <w:rPr>
                              <w:color w:val="363636"/>
                              <w:spacing w:val="-10"/>
                              <w:w w:val="105"/>
                              <w:sz w:val="23"/>
                            </w:rPr>
                            <w:fldChar w:fldCharType="begin"/>
                          </w:r>
                          <w:r>
                            <w:rPr>
                              <w:color w:val="363636"/>
                              <w:spacing w:val="-10"/>
                              <w:w w:val="105"/>
                              <w:sz w:val="23"/>
                            </w:rPr>
                            <w:instrText> PAGE </w:instrText>
                          </w:r>
                          <w:r>
                            <w:rPr>
                              <w:color w:val="363636"/>
                              <w:spacing w:val="-10"/>
                              <w:w w:val="105"/>
                              <w:sz w:val="23"/>
                            </w:rPr>
                            <w:fldChar w:fldCharType="separate"/>
                          </w:r>
                          <w:r>
                            <w:rPr>
                              <w:color w:val="363636"/>
                              <w:spacing w:val="-10"/>
                              <w:w w:val="105"/>
                              <w:sz w:val="23"/>
                            </w:rPr>
                            <w:t>5</w:t>
                          </w:r>
                          <w:r>
                            <w:rPr>
                              <w:color w:val="363636"/>
                              <w:spacing w:val="-10"/>
                              <w:w w:val="105"/>
                              <w:sz w:val="23"/>
                            </w:rPr>
                            <w:fldChar w:fldCharType="end"/>
                          </w:r>
                        </w:p>
                      </w:txbxContent>
                    </wps:txbx>
                    <wps:bodyPr wrap="square" lIns="0" tIns="0" rIns="0" bIns="0" rtlCol="0">
                      <a:noAutofit/>
                    </wps:bodyPr>
                  </wps:wsp>
                </a:graphicData>
              </a:graphic>
            </wp:anchor>
          </w:drawing>
        </mc:Choice>
        <mc:Fallback>
          <w:pict>
            <v:shape style="position:absolute;margin-left:307.212585pt;margin-top:738.246094pt;width:13.7pt;height:14.9pt;mso-position-horizontal-relative:page;mso-position-vertical-relative:page;z-index:-24461824" type="#_x0000_t202" id="docshape503" filled="false" stroked="false">
              <v:textbox inset="0,0,0,0">
                <w:txbxContent>
                  <w:p>
                    <w:pPr>
                      <w:spacing w:before="13"/>
                      <w:ind w:left="60" w:right="0" w:firstLine="0"/>
                      <w:jc w:val="left"/>
                      <w:rPr>
                        <w:sz w:val="23"/>
                      </w:rPr>
                    </w:pPr>
                    <w:r>
                      <w:rPr>
                        <w:color w:val="363636"/>
                        <w:spacing w:val="-10"/>
                        <w:w w:val="105"/>
                        <w:sz w:val="23"/>
                      </w:rPr>
                      <w:fldChar w:fldCharType="begin"/>
                    </w:r>
                    <w:r>
                      <w:rPr>
                        <w:color w:val="363636"/>
                        <w:spacing w:val="-10"/>
                        <w:w w:val="105"/>
                        <w:sz w:val="23"/>
                      </w:rPr>
                      <w:instrText> PAGE </w:instrText>
                    </w:r>
                    <w:r>
                      <w:rPr>
                        <w:color w:val="363636"/>
                        <w:spacing w:val="-10"/>
                        <w:w w:val="105"/>
                        <w:sz w:val="23"/>
                      </w:rPr>
                      <w:fldChar w:fldCharType="separate"/>
                    </w:r>
                    <w:r>
                      <w:rPr>
                        <w:color w:val="363636"/>
                        <w:spacing w:val="-10"/>
                        <w:w w:val="105"/>
                        <w:sz w:val="23"/>
                      </w:rPr>
                      <w:t>5</w:t>
                    </w:r>
                    <w:r>
                      <w:rPr>
                        <w:color w:val="363636"/>
                        <w:spacing w:val="-10"/>
                        <w:w w:val="105"/>
                        <w:sz w:val="23"/>
                      </w:rPr>
                      <w:fldChar w:fldCharType="end"/>
                    </w:r>
                  </w:p>
                </w:txbxContent>
              </v:textbox>
              <w10:wrap type="none"/>
            </v:shape>
          </w:pict>
        </mc:Fallback>
      </mc:AlternateContent>
    </w:r>
  </w:p>
</w:ftr>
</file>

<file path=word/footer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69504">
              <wp:simplePos x="0" y="0"/>
              <wp:positionH relativeFrom="page">
                <wp:posOffset>3879856</wp:posOffset>
              </wp:positionH>
              <wp:positionV relativeFrom="page">
                <wp:posOffset>9327195</wp:posOffset>
              </wp:positionV>
              <wp:extent cx="164465" cy="20891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164465" cy="208915"/>
                      </a:xfrm>
                      <a:prstGeom prst="rect">
                        <a:avLst/>
                      </a:prstGeom>
                    </wps:spPr>
                    <wps:txbx>
                      <w:txbxContent>
                        <w:p>
                          <w:pPr>
                            <w:spacing w:before="9"/>
                            <w:ind w:left="60" w:right="0" w:firstLine="0"/>
                            <w:jc w:val="left"/>
                            <w:rPr>
                              <w:rFonts w:ascii="Times New Roman"/>
                              <w:sz w:val="26"/>
                            </w:rPr>
                          </w:pPr>
                          <w:r>
                            <w:rPr>
                              <w:rFonts w:ascii="Times New Roman"/>
                              <w:color w:val="696969"/>
                              <w:spacing w:val="-10"/>
                              <w:sz w:val="26"/>
                            </w:rPr>
                            <w:fldChar w:fldCharType="begin"/>
                          </w:r>
                          <w:r>
                            <w:rPr>
                              <w:rFonts w:ascii="Times New Roman"/>
                              <w:color w:val="696969"/>
                              <w:spacing w:val="-10"/>
                              <w:sz w:val="26"/>
                            </w:rPr>
                            <w:instrText> PAGE </w:instrText>
                          </w:r>
                          <w:r>
                            <w:rPr>
                              <w:rFonts w:ascii="Times New Roman"/>
                              <w:color w:val="696969"/>
                              <w:spacing w:val="-10"/>
                              <w:sz w:val="26"/>
                            </w:rPr>
                            <w:fldChar w:fldCharType="separate"/>
                          </w:r>
                          <w:r>
                            <w:rPr>
                              <w:rFonts w:ascii="Times New Roman"/>
                              <w:color w:val="696969"/>
                              <w:spacing w:val="-10"/>
                              <w:sz w:val="26"/>
                            </w:rPr>
                            <w:t>2</w:t>
                          </w:r>
                          <w:r>
                            <w:rPr>
                              <w:rFonts w:ascii="Times New Roman"/>
                              <w:color w:val="696969"/>
                              <w:spacing w:val="-10"/>
                              <w:sz w:val="26"/>
                            </w:rPr>
                            <w:fldChar w:fldCharType="end"/>
                          </w:r>
                        </w:p>
                      </w:txbxContent>
                    </wps:txbx>
                    <wps:bodyPr wrap="square" lIns="0" tIns="0" rIns="0" bIns="0" rtlCol="0">
                      <a:noAutofit/>
                    </wps:bodyPr>
                  </wps:wsp>
                </a:graphicData>
              </a:graphic>
            </wp:anchor>
          </w:drawing>
        </mc:Choice>
        <mc:Fallback>
          <w:pict>
            <v:shape style="position:absolute;margin-left:305.500488pt;margin-top:734.424805pt;width:12.95pt;height:16.45pt;mso-position-horizontal-relative:page;mso-position-vertical-relative:page;z-index:-24446976" type="#_x0000_t202" id="docshape546" filled="false" stroked="false">
              <v:textbox inset="0,0,0,0">
                <w:txbxContent>
                  <w:p>
                    <w:pPr>
                      <w:spacing w:before="9"/>
                      <w:ind w:left="60" w:right="0" w:firstLine="0"/>
                      <w:jc w:val="left"/>
                      <w:rPr>
                        <w:rFonts w:ascii="Times New Roman"/>
                        <w:sz w:val="26"/>
                      </w:rPr>
                    </w:pPr>
                    <w:r>
                      <w:rPr>
                        <w:rFonts w:ascii="Times New Roman"/>
                        <w:color w:val="696969"/>
                        <w:spacing w:val="-10"/>
                        <w:sz w:val="26"/>
                      </w:rPr>
                      <w:fldChar w:fldCharType="begin"/>
                    </w:r>
                    <w:r>
                      <w:rPr>
                        <w:rFonts w:ascii="Times New Roman"/>
                        <w:color w:val="696969"/>
                        <w:spacing w:val="-10"/>
                        <w:sz w:val="26"/>
                      </w:rPr>
                      <w:instrText> PAGE </w:instrText>
                    </w:r>
                    <w:r>
                      <w:rPr>
                        <w:rFonts w:ascii="Times New Roman"/>
                        <w:color w:val="696969"/>
                        <w:spacing w:val="-10"/>
                        <w:sz w:val="26"/>
                      </w:rPr>
                      <w:fldChar w:fldCharType="separate"/>
                    </w:r>
                    <w:r>
                      <w:rPr>
                        <w:rFonts w:ascii="Times New Roman"/>
                        <w:color w:val="696969"/>
                        <w:spacing w:val="-10"/>
                        <w:sz w:val="26"/>
                      </w:rPr>
                      <w:t>2</w:t>
                    </w:r>
                    <w:r>
                      <w:rPr>
                        <w:rFonts w:ascii="Times New Roman"/>
                        <w:color w:val="696969"/>
                        <w:spacing w:val="-10"/>
                        <w:sz w:val="26"/>
                      </w:rPr>
                      <w:fldChar w:fldCharType="end"/>
                    </w:r>
                  </w:p>
                </w:txbxContent>
              </v:textbox>
              <w10:wrap type="none"/>
            </v:shape>
          </w:pict>
        </mc:Fallback>
      </mc:AlternateContent>
    </w:r>
  </w:p>
</w:ftr>
</file>

<file path=word/footer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1040">
              <wp:simplePos x="0" y="0"/>
              <wp:positionH relativeFrom="page">
                <wp:posOffset>3924957</wp:posOffset>
              </wp:positionH>
              <wp:positionV relativeFrom="page">
                <wp:posOffset>9348240</wp:posOffset>
              </wp:positionV>
              <wp:extent cx="177165" cy="189230"/>
              <wp:effectExtent l="0" t="0" r="0" b="0"/>
              <wp:wrapNone/>
              <wp:docPr id="713" name="Textbox 713"/>
              <wp:cNvGraphicFramePr>
                <a:graphicFrameLocks/>
              </wp:cNvGraphicFramePr>
              <a:graphic>
                <a:graphicData uri="http://schemas.microsoft.com/office/word/2010/wordprocessingShape">
                  <wps:wsp>
                    <wps:cNvPr id="713" name="Textbox 713"/>
                    <wps:cNvSpPr txBox="1"/>
                    <wps:spPr>
                      <a:xfrm>
                        <a:off x="0" y="0"/>
                        <a:ext cx="177165" cy="189230"/>
                      </a:xfrm>
                      <a:prstGeom prst="rect">
                        <a:avLst/>
                      </a:prstGeom>
                    </wps:spPr>
                    <wps:txbx>
                      <w:txbxContent>
                        <w:p>
                          <w:pPr>
                            <w:spacing w:before="13"/>
                            <w:ind w:left="60" w:right="0" w:firstLine="0"/>
                            <w:jc w:val="left"/>
                            <w:rPr>
                              <w:sz w:val="23"/>
                            </w:rPr>
                          </w:pPr>
                          <w:r>
                            <w:rPr>
                              <w:color w:val="2F2F2F"/>
                              <w:spacing w:val="-10"/>
                              <w:w w:val="110"/>
                              <w:sz w:val="23"/>
                            </w:rPr>
                            <w:fldChar w:fldCharType="begin"/>
                          </w:r>
                          <w:r>
                            <w:rPr>
                              <w:color w:val="2F2F2F"/>
                              <w:spacing w:val="-10"/>
                              <w:w w:val="110"/>
                              <w:sz w:val="23"/>
                            </w:rPr>
                            <w:instrText> PAGE </w:instrText>
                          </w:r>
                          <w:r>
                            <w:rPr>
                              <w:color w:val="2F2F2F"/>
                              <w:spacing w:val="-10"/>
                              <w:w w:val="110"/>
                              <w:sz w:val="23"/>
                            </w:rPr>
                            <w:fldChar w:fldCharType="separate"/>
                          </w:r>
                          <w:r>
                            <w:rPr>
                              <w:color w:val="2F2F2F"/>
                              <w:spacing w:val="-10"/>
                              <w:w w:val="110"/>
                              <w:sz w:val="23"/>
                            </w:rPr>
                            <w:t>2</w:t>
                          </w:r>
                          <w:r>
                            <w:rPr>
                              <w:color w:val="2F2F2F"/>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9.051788pt;margin-top:736.081909pt;width:13.95pt;height:14.9pt;mso-position-horizontal-relative:page;mso-position-vertical-relative:page;z-index:-24445440" type="#_x0000_t202" id="docshape554" filled="false" stroked="false">
              <v:textbox inset="0,0,0,0">
                <w:txbxContent>
                  <w:p>
                    <w:pPr>
                      <w:spacing w:before="13"/>
                      <w:ind w:left="60" w:right="0" w:firstLine="0"/>
                      <w:jc w:val="left"/>
                      <w:rPr>
                        <w:sz w:val="23"/>
                      </w:rPr>
                    </w:pPr>
                    <w:r>
                      <w:rPr>
                        <w:color w:val="2F2F2F"/>
                        <w:spacing w:val="-10"/>
                        <w:w w:val="110"/>
                        <w:sz w:val="23"/>
                      </w:rPr>
                      <w:fldChar w:fldCharType="begin"/>
                    </w:r>
                    <w:r>
                      <w:rPr>
                        <w:color w:val="2F2F2F"/>
                        <w:spacing w:val="-10"/>
                        <w:w w:val="110"/>
                        <w:sz w:val="23"/>
                      </w:rPr>
                      <w:instrText> PAGE </w:instrText>
                    </w:r>
                    <w:r>
                      <w:rPr>
                        <w:color w:val="2F2F2F"/>
                        <w:spacing w:val="-10"/>
                        <w:w w:val="110"/>
                        <w:sz w:val="23"/>
                      </w:rPr>
                      <w:fldChar w:fldCharType="separate"/>
                    </w:r>
                    <w:r>
                      <w:rPr>
                        <w:color w:val="2F2F2F"/>
                        <w:spacing w:val="-10"/>
                        <w:w w:val="110"/>
                        <w:sz w:val="23"/>
                      </w:rPr>
                      <w:t>2</w:t>
                    </w:r>
                    <w:r>
                      <w:rPr>
                        <w:color w:val="2F2F2F"/>
                        <w:spacing w:val="-10"/>
                        <w:w w:val="110"/>
                        <w:sz w:val="23"/>
                      </w:rPr>
                      <w:fldChar w:fldCharType="end"/>
                    </w:r>
                  </w:p>
                </w:txbxContent>
              </v:textbox>
              <w10:wrap type="none"/>
            </v:shape>
          </w:pict>
        </mc:Fallback>
      </mc:AlternateContent>
    </w:r>
  </w:p>
</w:ftr>
</file>

<file path=word/footer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1552">
              <wp:simplePos x="0" y="0"/>
              <wp:positionH relativeFrom="page">
                <wp:posOffset>3904651</wp:posOffset>
              </wp:positionH>
              <wp:positionV relativeFrom="page">
                <wp:posOffset>9320754</wp:posOffset>
              </wp:positionV>
              <wp:extent cx="177800" cy="18923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177800" cy="189230"/>
                      </a:xfrm>
                      <a:prstGeom prst="rect">
                        <a:avLst/>
                      </a:prstGeom>
                    </wps:spPr>
                    <wps:txbx>
                      <w:txbxContent>
                        <w:p>
                          <w:pPr>
                            <w:spacing w:before="13"/>
                            <w:ind w:left="60" w:right="0" w:firstLine="0"/>
                            <w:jc w:val="left"/>
                            <w:rPr>
                              <w:sz w:val="23"/>
                            </w:rPr>
                          </w:pPr>
                          <w:r>
                            <w:rPr>
                              <w:color w:val="313131"/>
                              <w:spacing w:val="-10"/>
                              <w:w w:val="110"/>
                              <w:sz w:val="23"/>
                            </w:rPr>
                            <w:fldChar w:fldCharType="begin"/>
                          </w:r>
                          <w:r>
                            <w:rPr>
                              <w:color w:val="313131"/>
                              <w:spacing w:val="-10"/>
                              <w:w w:val="110"/>
                              <w:sz w:val="23"/>
                            </w:rPr>
                            <w:instrText> PAGE </w:instrText>
                          </w:r>
                          <w:r>
                            <w:rPr>
                              <w:color w:val="313131"/>
                              <w:spacing w:val="-10"/>
                              <w:w w:val="110"/>
                              <w:sz w:val="23"/>
                            </w:rPr>
                            <w:fldChar w:fldCharType="separate"/>
                          </w:r>
                          <w:r>
                            <w:rPr>
                              <w:color w:val="313131"/>
                              <w:spacing w:val="-10"/>
                              <w:w w:val="110"/>
                              <w:sz w:val="23"/>
                            </w:rPr>
                            <w:t>3</w:t>
                          </w:r>
                          <w:r>
                            <w:rPr>
                              <w:color w:val="313131"/>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7.452911pt;margin-top:733.917664pt;width:14pt;height:14.9pt;mso-position-horizontal-relative:page;mso-position-vertical-relative:page;z-index:-24444928" type="#_x0000_t202" id="docshape555" filled="false" stroked="false">
              <v:textbox inset="0,0,0,0">
                <w:txbxContent>
                  <w:p>
                    <w:pPr>
                      <w:spacing w:before="13"/>
                      <w:ind w:left="60" w:right="0" w:firstLine="0"/>
                      <w:jc w:val="left"/>
                      <w:rPr>
                        <w:sz w:val="23"/>
                      </w:rPr>
                    </w:pPr>
                    <w:r>
                      <w:rPr>
                        <w:color w:val="313131"/>
                        <w:spacing w:val="-10"/>
                        <w:w w:val="110"/>
                        <w:sz w:val="23"/>
                      </w:rPr>
                      <w:fldChar w:fldCharType="begin"/>
                    </w:r>
                    <w:r>
                      <w:rPr>
                        <w:color w:val="313131"/>
                        <w:spacing w:val="-10"/>
                        <w:w w:val="110"/>
                        <w:sz w:val="23"/>
                      </w:rPr>
                      <w:instrText> PAGE </w:instrText>
                    </w:r>
                    <w:r>
                      <w:rPr>
                        <w:color w:val="313131"/>
                        <w:spacing w:val="-10"/>
                        <w:w w:val="110"/>
                        <w:sz w:val="23"/>
                      </w:rPr>
                      <w:fldChar w:fldCharType="separate"/>
                    </w:r>
                    <w:r>
                      <w:rPr>
                        <w:color w:val="313131"/>
                        <w:spacing w:val="-10"/>
                        <w:w w:val="110"/>
                        <w:sz w:val="23"/>
                      </w:rPr>
                      <w:t>3</w:t>
                    </w:r>
                    <w:r>
                      <w:rPr>
                        <w:color w:val="313131"/>
                        <w:spacing w:val="-10"/>
                        <w:w w:val="110"/>
                        <w:sz w:val="23"/>
                      </w:rPr>
                      <w:fldChar w:fldCharType="end"/>
                    </w:r>
                  </w:p>
                </w:txbxContent>
              </v:textbox>
              <w10:wrap type="none"/>
            </v:shape>
          </w:pict>
        </mc:Fallback>
      </mc:AlternateContent>
    </w:r>
  </w:p>
</w:ftr>
</file>

<file path=word/footer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2576">
              <wp:simplePos x="0" y="0"/>
              <wp:positionH relativeFrom="page">
                <wp:posOffset>3806190</wp:posOffset>
              </wp:positionH>
              <wp:positionV relativeFrom="page">
                <wp:posOffset>9244796</wp:posOffset>
              </wp:positionV>
              <wp:extent cx="172720" cy="196215"/>
              <wp:effectExtent l="0" t="0" r="0" b="0"/>
              <wp:wrapNone/>
              <wp:docPr id="717" name="Textbox 717"/>
              <wp:cNvGraphicFramePr>
                <a:graphicFrameLocks/>
              </wp:cNvGraphicFramePr>
              <a:graphic>
                <a:graphicData uri="http://schemas.microsoft.com/office/word/2010/wordprocessingShape">
                  <wps:wsp>
                    <wps:cNvPr id="717" name="Textbox 717"/>
                    <wps:cNvSpPr txBox="1"/>
                    <wps:spPr>
                      <a:xfrm>
                        <a:off x="0" y="0"/>
                        <a:ext cx="17272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99.700012pt;margin-top:727.936707pt;width:13.6pt;height:15.45pt;mso-position-horizontal-relative:page;mso-position-vertical-relative:page;z-index:-24443904" type="#_x0000_t202" id="docshape558"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46112">
              <wp:simplePos x="0" y="0"/>
              <wp:positionH relativeFrom="page">
                <wp:posOffset>3898479</wp:posOffset>
              </wp:positionH>
              <wp:positionV relativeFrom="page">
                <wp:posOffset>9332969</wp:posOffset>
              </wp:positionV>
              <wp:extent cx="196215" cy="21082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96215" cy="210820"/>
                      </a:xfrm>
                      <a:prstGeom prst="rect">
                        <a:avLst/>
                      </a:prstGeom>
                    </wps:spPr>
                    <wps:txbx>
                      <w:txbxContent>
                        <w:p>
                          <w:pPr>
                            <w:spacing w:before="46"/>
                            <w:ind w:left="20" w:right="0" w:firstLine="0"/>
                            <w:jc w:val="left"/>
                            <w:rPr>
                              <w:sz w:val="23"/>
                            </w:rPr>
                          </w:pPr>
                          <w:r>
                            <w:rPr>
                              <w:color w:val="363636"/>
                              <w:spacing w:val="-5"/>
                              <w:w w:val="105"/>
                              <w:sz w:val="23"/>
                            </w:rPr>
                            <w:fldChar w:fldCharType="begin"/>
                          </w:r>
                          <w:r>
                            <w:rPr>
                              <w:color w:val="363636"/>
                              <w:spacing w:val="-5"/>
                              <w:w w:val="105"/>
                              <w:sz w:val="23"/>
                            </w:rPr>
                            <w:instrText> PAGE </w:instrText>
                          </w:r>
                          <w:r>
                            <w:rPr>
                              <w:color w:val="363636"/>
                              <w:spacing w:val="-5"/>
                              <w:w w:val="105"/>
                              <w:sz w:val="23"/>
                            </w:rPr>
                            <w:fldChar w:fldCharType="separate"/>
                          </w:r>
                          <w:r>
                            <w:rPr>
                              <w:color w:val="363636"/>
                              <w:spacing w:val="-5"/>
                              <w:w w:val="105"/>
                              <w:sz w:val="23"/>
                            </w:rPr>
                            <w:t>20</w:t>
                          </w:r>
                          <w:r>
                            <w:rPr>
                              <w:color w:val="363636"/>
                              <w:spacing w:val="-5"/>
                              <w:w w:val="105"/>
                              <w:sz w:val="23"/>
                            </w:rPr>
                            <w:fldChar w:fldCharType="end"/>
                          </w:r>
                        </w:p>
                      </w:txbxContent>
                    </wps:txbx>
                    <wps:bodyPr wrap="square" lIns="0" tIns="0" rIns="0" bIns="0" rtlCol="0">
                      <a:noAutofit/>
                    </wps:bodyPr>
                  </wps:wsp>
                </a:graphicData>
              </a:graphic>
            </wp:anchor>
          </w:drawing>
        </mc:Choice>
        <mc:Fallback>
          <w:pict>
            <v:shape style="position:absolute;margin-left:306.966888pt;margin-top:734.879517pt;width:15.45pt;height:16.6pt;mso-position-horizontal-relative:page;mso-position-vertical-relative:page;z-index:-24570368" type="#_x0000_t202" id="docshape13" filled="false" stroked="false">
              <v:textbox inset="0,0,0,0">
                <w:txbxContent>
                  <w:p>
                    <w:pPr>
                      <w:spacing w:before="46"/>
                      <w:ind w:left="20" w:right="0" w:firstLine="0"/>
                      <w:jc w:val="left"/>
                      <w:rPr>
                        <w:sz w:val="23"/>
                      </w:rPr>
                    </w:pPr>
                    <w:r>
                      <w:rPr>
                        <w:color w:val="363636"/>
                        <w:spacing w:val="-5"/>
                        <w:w w:val="105"/>
                        <w:sz w:val="23"/>
                      </w:rPr>
                      <w:fldChar w:fldCharType="begin"/>
                    </w:r>
                    <w:r>
                      <w:rPr>
                        <w:color w:val="363636"/>
                        <w:spacing w:val="-5"/>
                        <w:w w:val="105"/>
                        <w:sz w:val="23"/>
                      </w:rPr>
                      <w:instrText> PAGE </w:instrText>
                    </w:r>
                    <w:r>
                      <w:rPr>
                        <w:color w:val="363636"/>
                        <w:spacing w:val="-5"/>
                        <w:w w:val="105"/>
                        <w:sz w:val="23"/>
                      </w:rPr>
                      <w:fldChar w:fldCharType="separate"/>
                    </w:r>
                    <w:r>
                      <w:rPr>
                        <w:color w:val="363636"/>
                        <w:spacing w:val="-5"/>
                        <w:w w:val="105"/>
                        <w:sz w:val="23"/>
                      </w:rPr>
                      <w:t>20</w:t>
                    </w:r>
                    <w:r>
                      <w:rPr>
                        <w:color w:val="363636"/>
                        <w:spacing w:val="-5"/>
                        <w:w w:val="105"/>
                        <w:sz w:val="23"/>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3600">
              <wp:simplePos x="0" y="0"/>
              <wp:positionH relativeFrom="page">
                <wp:posOffset>3806190</wp:posOffset>
              </wp:positionH>
              <wp:positionV relativeFrom="page">
                <wp:posOffset>9244796</wp:posOffset>
              </wp:positionV>
              <wp:extent cx="172720" cy="196215"/>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17272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99.700012pt;margin-top:727.936707pt;width:13.6pt;height:15.45pt;mso-position-horizontal-relative:page;mso-position-vertical-relative:page;z-index:-24442880" type="#_x0000_t202" id="docshape560"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4624">
              <wp:simplePos x="0" y="0"/>
              <wp:positionH relativeFrom="page">
                <wp:posOffset>3891389</wp:posOffset>
              </wp:positionH>
              <wp:positionV relativeFrom="page">
                <wp:posOffset>9339078</wp:posOffset>
              </wp:positionV>
              <wp:extent cx="177165" cy="189230"/>
              <wp:effectExtent l="0" t="0" r="0" b="0"/>
              <wp:wrapNone/>
              <wp:docPr id="735" name="Textbox 735"/>
              <wp:cNvGraphicFramePr>
                <a:graphicFrameLocks/>
              </wp:cNvGraphicFramePr>
              <a:graphic>
                <a:graphicData uri="http://schemas.microsoft.com/office/word/2010/wordprocessingShape">
                  <wps:wsp>
                    <wps:cNvPr id="735" name="Textbox 735"/>
                    <wps:cNvSpPr txBox="1"/>
                    <wps:spPr>
                      <a:xfrm>
                        <a:off x="0" y="0"/>
                        <a:ext cx="177165" cy="189230"/>
                      </a:xfrm>
                      <a:prstGeom prst="rect">
                        <a:avLst/>
                      </a:prstGeom>
                    </wps:spPr>
                    <wps:txbx>
                      <w:txbxContent>
                        <w:p>
                          <w:pPr>
                            <w:spacing w:before="13"/>
                            <w:ind w:left="60" w:right="0" w:firstLine="0"/>
                            <w:jc w:val="left"/>
                            <w:rPr>
                              <w:sz w:val="23"/>
                            </w:rPr>
                          </w:pPr>
                          <w:r>
                            <w:rPr>
                              <w:color w:val="343434"/>
                              <w:spacing w:val="-10"/>
                              <w:w w:val="110"/>
                              <w:sz w:val="23"/>
                            </w:rPr>
                            <w:fldChar w:fldCharType="begin"/>
                          </w:r>
                          <w:r>
                            <w:rPr>
                              <w:color w:val="343434"/>
                              <w:spacing w:val="-10"/>
                              <w:w w:val="110"/>
                              <w:sz w:val="23"/>
                            </w:rPr>
                            <w:instrText> PAGE </w:instrText>
                          </w:r>
                          <w:r>
                            <w:rPr>
                              <w:color w:val="343434"/>
                              <w:spacing w:val="-10"/>
                              <w:w w:val="110"/>
                              <w:sz w:val="23"/>
                            </w:rPr>
                            <w:fldChar w:fldCharType="separate"/>
                          </w:r>
                          <w:r>
                            <w:rPr>
                              <w:color w:val="343434"/>
                              <w:spacing w:val="-10"/>
                              <w:w w:val="110"/>
                              <w:sz w:val="23"/>
                            </w:rPr>
                            <w:t>2</w:t>
                          </w:r>
                          <w:r>
                            <w:rPr>
                              <w:color w:val="343434"/>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6.4086pt;margin-top:735.360474pt;width:13.95pt;height:14.9pt;mso-position-horizontal-relative:page;mso-position-vertical-relative:page;z-index:-24441856" type="#_x0000_t202" id="docshape572" filled="false" stroked="false">
              <v:textbox inset="0,0,0,0">
                <w:txbxContent>
                  <w:p>
                    <w:pPr>
                      <w:spacing w:before="13"/>
                      <w:ind w:left="60" w:right="0" w:firstLine="0"/>
                      <w:jc w:val="left"/>
                      <w:rPr>
                        <w:sz w:val="23"/>
                      </w:rPr>
                    </w:pPr>
                    <w:r>
                      <w:rPr>
                        <w:color w:val="343434"/>
                        <w:spacing w:val="-10"/>
                        <w:w w:val="110"/>
                        <w:sz w:val="23"/>
                      </w:rPr>
                      <w:fldChar w:fldCharType="begin"/>
                    </w:r>
                    <w:r>
                      <w:rPr>
                        <w:color w:val="343434"/>
                        <w:spacing w:val="-10"/>
                        <w:w w:val="110"/>
                        <w:sz w:val="23"/>
                      </w:rPr>
                      <w:instrText> PAGE </w:instrText>
                    </w:r>
                    <w:r>
                      <w:rPr>
                        <w:color w:val="343434"/>
                        <w:spacing w:val="-10"/>
                        <w:w w:val="110"/>
                        <w:sz w:val="23"/>
                      </w:rPr>
                      <w:fldChar w:fldCharType="separate"/>
                    </w:r>
                    <w:r>
                      <w:rPr>
                        <w:color w:val="343434"/>
                        <w:spacing w:val="-10"/>
                        <w:w w:val="110"/>
                        <w:sz w:val="23"/>
                      </w:rPr>
                      <w:t>2</w:t>
                    </w:r>
                    <w:r>
                      <w:rPr>
                        <w:color w:val="343434"/>
                        <w:spacing w:val="-10"/>
                        <w:w w:val="110"/>
                        <w:sz w:val="23"/>
                      </w:rPr>
                      <w:fldChar w:fldCharType="end"/>
                    </w:r>
                  </w:p>
                </w:txbxContent>
              </v:textbox>
              <w10:wrap type="none"/>
            </v:shape>
          </w:pict>
        </mc:Fallback>
      </mc:AlternateContent>
    </w:r>
  </w:p>
</w:ftr>
</file>

<file path=word/footer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0256">
              <wp:simplePos x="0" y="0"/>
              <wp:positionH relativeFrom="page">
                <wp:posOffset>3809959</wp:posOffset>
              </wp:positionH>
              <wp:positionV relativeFrom="page">
                <wp:posOffset>9332864</wp:posOffset>
              </wp:positionV>
              <wp:extent cx="175260" cy="201930"/>
              <wp:effectExtent l="0" t="0" r="0" b="0"/>
              <wp:wrapNone/>
              <wp:docPr id="751" name="Textbox 751"/>
              <wp:cNvGraphicFramePr>
                <a:graphicFrameLocks/>
              </wp:cNvGraphicFramePr>
              <a:graphic>
                <a:graphicData uri="http://schemas.microsoft.com/office/word/2010/wordprocessingShape">
                  <wps:wsp>
                    <wps:cNvPr id="751" name="Textbox 751"/>
                    <wps:cNvSpPr txBox="1"/>
                    <wps:spPr>
                      <a:xfrm>
                        <a:off x="0" y="0"/>
                        <a:ext cx="175260" cy="201930"/>
                      </a:xfrm>
                      <a:prstGeom prst="rect">
                        <a:avLst/>
                      </a:prstGeom>
                    </wps:spPr>
                    <wps:txbx>
                      <w:txbxContent>
                        <w:p>
                          <w:pPr>
                            <w:spacing w:before="10"/>
                            <w:ind w:left="60" w:right="0" w:firstLine="0"/>
                            <w:jc w:val="left"/>
                            <w:rPr>
                              <w:rFonts w:ascii="Times New Roman"/>
                              <w:sz w:val="25"/>
                            </w:rPr>
                          </w:pPr>
                          <w:r>
                            <w:rPr>
                              <w:rFonts w:ascii="Times New Roman"/>
                              <w:color w:val="444444"/>
                              <w:spacing w:val="-10"/>
                              <w:w w:val="110"/>
                              <w:sz w:val="25"/>
                            </w:rPr>
                            <w:fldChar w:fldCharType="begin"/>
                          </w:r>
                          <w:r>
                            <w:rPr>
                              <w:rFonts w:ascii="Times New Roman"/>
                              <w:color w:val="444444"/>
                              <w:spacing w:val="-10"/>
                              <w:w w:val="110"/>
                              <w:sz w:val="25"/>
                            </w:rPr>
                            <w:instrText> PAGE </w:instrText>
                          </w:r>
                          <w:r>
                            <w:rPr>
                              <w:rFonts w:ascii="Times New Roman"/>
                              <w:color w:val="444444"/>
                              <w:spacing w:val="-10"/>
                              <w:w w:val="110"/>
                              <w:sz w:val="25"/>
                            </w:rPr>
                            <w:fldChar w:fldCharType="separate"/>
                          </w:r>
                          <w:r>
                            <w:rPr>
                              <w:rFonts w:ascii="Times New Roman"/>
                              <w:color w:val="444444"/>
                              <w:spacing w:val="-10"/>
                              <w:w w:val="110"/>
                              <w:sz w:val="25"/>
                            </w:rPr>
                            <w:t>1</w:t>
                          </w:r>
                          <w:r>
                            <w:rPr>
                              <w:rFonts w:ascii="Times New Roman"/>
                              <w:color w:val="444444"/>
                              <w:spacing w:val="-10"/>
                              <w:w w:val="110"/>
                              <w:sz w:val="25"/>
                            </w:rPr>
                            <w:fldChar w:fldCharType="end"/>
                          </w:r>
                        </w:p>
                      </w:txbxContent>
                    </wps:txbx>
                    <wps:bodyPr wrap="square" lIns="0" tIns="0" rIns="0" bIns="0" rtlCol="0">
                      <a:noAutofit/>
                    </wps:bodyPr>
                  </wps:wsp>
                </a:graphicData>
              </a:graphic>
            </wp:anchor>
          </w:drawing>
        </mc:Choice>
        <mc:Fallback>
          <w:pict>
            <v:shape style="position:absolute;margin-left:299.996796pt;margin-top:734.871216pt;width:13.8pt;height:15.9pt;mso-position-horizontal-relative:page;mso-position-vertical-relative:page;z-index:-24436224" type="#_x0000_t202" id="docshape582" filled="false" stroked="false">
              <v:textbox inset="0,0,0,0">
                <w:txbxContent>
                  <w:p>
                    <w:pPr>
                      <w:spacing w:before="10"/>
                      <w:ind w:left="60" w:right="0" w:firstLine="0"/>
                      <w:jc w:val="left"/>
                      <w:rPr>
                        <w:rFonts w:ascii="Times New Roman"/>
                        <w:sz w:val="25"/>
                      </w:rPr>
                    </w:pPr>
                    <w:r>
                      <w:rPr>
                        <w:rFonts w:ascii="Times New Roman"/>
                        <w:color w:val="444444"/>
                        <w:spacing w:val="-10"/>
                        <w:w w:val="110"/>
                        <w:sz w:val="25"/>
                      </w:rPr>
                      <w:fldChar w:fldCharType="begin"/>
                    </w:r>
                    <w:r>
                      <w:rPr>
                        <w:rFonts w:ascii="Times New Roman"/>
                        <w:color w:val="444444"/>
                        <w:spacing w:val="-10"/>
                        <w:w w:val="110"/>
                        <w:sz w:val="25"/>
                      </w:rPr>
                      <w:instrText> PAGE </w:instrText>
                    </w:r>
                    <w:r>
                      <w:rPr>
                        <w:rFonts w:ascii="Times New Roman"/>
                        <w:color w:val="444444"/>
                        <w:spacing w:val="-10"/>
                        <w:w w:val="110"/>
                        <w:sz w:val="25"/>
                      </w:rPr>
                      <w:fldChar w:fldCharType="separate"/>
                    </w:r>
                    <w:r>
                      <w:rPr>
                        <w:rFonts w:ascii="Times New Roman"/>
                        <w:color w:val="444444"/>
                        <w:spacing w:val="-10"/>
                        <w:w w:val="110"/>
                        <w:sz w:val="25"/>
                      </w:rPr>
                      <w:t>1</w:t>
                    </w:r>
                    <w:r>
                      <w:rPr>
                        <w:rFonts w:ascii="Times New Roman"/>
                        <w:color w:val="444444"/>
                        <w:spacing w:val="-10"/>
                        <w:w w:val="110"/>
                        <w:sz w:val="25"/>
                      </w:rPr>
                      <w:fldChar w:fldCharType="end"/>
                    </w:r>
                  </w:p>
                </w:txbxContent>
              </v:textbox>
              <w10:wrap type="none"/>
            </v:shape>
          </w:pict>
        </mc:Fallback>
      </mc:AlternateContent>
    </w:r>
  </w:p>
</w:ftr>
</file>

<file path=word/footer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1280">
              <wp:simplePos x="0" y="0"/>
              <wp:positionH relativeFrom="page">
                <wp:posOffset>3788491</wp:posOffset>
              </wp:positionH>
              <wp:positionV relativeFrom="page">
                <wp:posOffset>9345534</wp:posOffset>
              </wp:positionV>
              <wp:extent cx="238760" cy="208279"/>
              <wp:effectExtent l="0" t="0" r="0" b="0"/>
              <wp:wrapNone/>
              <wp:docPr id="753" name="Textbox 753"/>
              <wp:cNvGraphicFramePr>
                <a:graphicFrameLocks/>
              </wp:cNvGraphicFramePr>
              <a:graphic>
                <a:graphicData uri="http://schemas.microsoft.com/office/word/2010/wordprocessingShape">
                  <wps:wsp>
                    <wps:cNvPr id="753" name="Textbox 753"/>
                    <wps:cNvSpPr txBox="1"/>
                    <wps:spPr>
                      <a:xfrm>
                        <a:off x="0" y="0"/>
                        <a:ext cx="238760" cy="208279"/>
                      </a:xfrm>
                      <a:prstGeom prst="rect">
                        <a:avLst/>
                      </a:prstGeom>
                    </wps:spPr>
                    <wps:txbx>
                      <w:txbxContent>
                        <w:p>
                          <w:pPr>
                            <w:pStyle w:val="BodyText"/>
                            <w:spacing w:before="12"/>
                            <w:ind w:left="20"/>
                          </w:pPr>
                          <w:r>
                            <w:rPr>
                              <w:color w:val="363636"/>
                              <w:spacing w:val="-5"/>
                              <w:w w:val="105"/>
                            </w:rPr>
                            <w:fldChar w:fldCharType="begin"/>
                          </w:r>
                          <w:r>
                            <w:rPr>
                              <w:color w:val="363636"/>
                              <w:spacing w:val="-5"/>
                              <w:w w:val="105"/>
                            </w:rPr>
                            <w:instrText> PAGE </w:instrText>
                          </w:r>
                          <w:r>
                            <w:rPr>
                              <w:color w:val="363636"/>
                              <w:spacing w:val="-5"/>
                              <w:w w:val="105"/>
                            </w:rPr>
                            <w:fldChar w:fldCharType="separate"/>
                          </w:r>
                          <w:r>
                            <w:rPr>
                              <w:color w:val="363636"/>
                              <w:spacing w:val="-5"/>
                              <w:w w:val="105"/>
                            </w:rPr>
                            <w:t>10</w:t>
                          </w:r>
                          <w:r>
                            <w:rPr>
                              <w:color w:val="363636"/>
                              <w:spacing w:val="-5"/>
                              <w:w w:val="105"/>
                            </w:rPr>
                            <w:fldChar w:fldCharType="end"/>
                          </w:r>
                        </w:p>
                      </w:txbxContent>
                    </wps:txbx>
                    <wps:bodyPr wrap="square" lIns="0" tIns="0" rIns="0" bIns="0" rtlCol="0">
                      <a:noAutofit/>
                    </wps:bodyPr>
                  </wps:wsp>
                </a:graphicData>
              </a:graphic>
            </wp:anchor>
          </w:drawing>
        </mc:Choice>
        <mc:Fallback>
          <w:pict>
            <v:shape style="position:absolute;margin-left:298.306396pt;margin-top:735.868835pt;width:18.8pt;height:16.4pt;mso-position-horizontal-relative:page;mso-position-vertical-relative:page;z-index:-24435200" type="#_x0000_t202" id="docshape584" filled="false" stroked="false">
              <v:textbox inset="0,0,0,0">
                <w:txbxContent>
                  <w:p>
                    <w:pPr>
                      <w:pStyle w:val="BodyText"/>
                      <w:spacing w:before="12"/>
                      <w:ind w:left="20"/>
                    </w:pPr>
                    <w:r>
                      <w:rPr>
                        <w:color w:val="363636"/>
                        <w:spacing w:val="-5"/>
                        <w:w w:val="105"/>
                      </w:rPr>
                      <w:fldChar w:fldCharType="begin"/>
                    </w:r>
                    <w:r>
                      <w:rPr>
                        <w:color w:val="363636"/>
                        <w:spacing w:val="-5"/>
                        <w:w w:val="105"/>
                      </w:rPr>
                      <w:instrText> PAGE </w:instrText>
                    </w:r>
                    <w:r>
                      <w:rPr>
                        <w:color w:val="363636"/>
                        <w:spacing w:val="-5"/>
                        <w:w w:val="105"/>
                      </w:rPr>
                      <w:fldChar w:fldCharType="separate"/>
                    </w:r>
                    <w:r>
                      <w:rPr>
                        <w:color w:val="363636"/>
                        <w:spacing w:val="-5"/>
                        <w:w w:val="105"/>
                      </w:rPr>
                      <w:t>10</w:t>
                    </w:r>
                    <w:r>
                      <w:rPr>
                        <w:color w:val="363636"/>
                        <w:spacing w:val="-5"/>
                        <w:w w:val="105"/>
                      </w:rPr>
                      <w:fldChar w:fldCharType="end"/>
                    </w:r>
                  </w:p>
                </w:txbxContent>
              </v:textbox>
              <w10:wrap type="none"/>
            </v:shape>
          </w:pict>
        </mc:Fallback>
      </mc:AlternateContent>
    </w:r>
  </w:p>
</w:ftr>
</file>

<file path=word/footer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1792">
              <wp:simplePos x="0" y="0"/>
              <wp:positionH relativeFrom="page">
                <wp:posOffset>3684523</wp:posOffset>
              </wp:positionH>
              <wp:positionV relativeFrom="page">
                <wp:posOffset>8144729</wp:posOffset>
              </wp:positionV>
              <wp:extent cx="2564130" cy="570865"/>
              <wp:effectExtent l="0" t="0" r="0" b="0"/>
              <wp:wrapNone/>
              <wp:docPr id="756" name="Textbox 756"/>
              <wp:cNvGraphicFramePr>
                <a:graphicFrameLocks/>
              </wp:cNvGraphicFramePr>
              <a:graphic>
                <a:graphicData uri="http://schemas.microsoft.com/office/word/2010/wordprocessingShape">
                  <wps:wsp>
                    <wps:cNvPr id="756" name="Textbox 756"/>
                    <wps:cNvSpPr txBox="1"/>
                    <wps:spPr>
                      <a:xfrm>
                        <a:off x="0" y="0"/>
                        <a:ext cx="2564130" cy="570865"/>
                      </a:xfrm>
                      <a:prstGeom prst="rect">
                        <a:avLst/>
                      </a:prstGeom>
                    </wps:spPr>
                    <wps:txbx>
                      <w:txbxContent>
                        <w:p>
                          <w:pPr>
                            <w:pStyle w:val="BodyText"/>
                            <w:spacing w:before="11"/>
                            <w:ind w:left="20"/>
                          </w:pPr>
                          <w:r>
                            <w:rPr/>
                            <w:t>/s/</w:t>
                          </w:r>
                          <w:r>
                            <w:rPr>
                              <w:spacing w:val="-5"/>
                            </w:rPr>
                            <w:t> </w:t>
                          </w:r>
                          <w:r>
                            <w:rPr/>
                            <w:t>TINA</w:t>
                          </w:r>
                          <w:r>
                            <w:rPr>
                              <w:spacing w:val="-3"/>
                            </w:rPr>
                            <w:t> </w:t>
                          </w:r>
                          <w:r>
                            <w:rPr>
                              <w:spacing w:val="-5"/>
                            </w:rPr>
                            <w:t>AU</w:t>
                          </w:r>
                        </w:p>
                        <w:p>
                          <w:pPr>
                            <w:pStyle w:val="BodyText"/>
                            <w:spacing w:before="20"/>
                            <w:ind w:left="20"/>
                          </w:pPr>
                          <w:r>
                            <w:rPr/>
                            <w:t>BOARD</w:t>
                          </w:r>
                          <w:r>
                            <w:rPr>
                              <w:spacing w:val="-7"/>
                            </w:rPr>
                            <w:t> </w:t>
                          </w:r>
                          <w:r>
                            <w:rPr/>
                            <w:t>OF</w:t>
                          </w:r>
                          <w:r>
                            <w:rPr>
                              <w:spacing w:val="-2"/>
                            </w:rPr>
                            <w:t> REVIEW</w:t>
                          </w:r>
                        </w:p>
                        <w:p>
                          <w:pPr>
                            <w:pStyle w:val="BodyText"/>
                            <w:spacing w:before="19"/>
                            <w:ind w:left="20"/>
                          </w:pPr>
                          <w:r>
                            <w:rPr/>
                            <w:t>CITY</w:t>
                          </w:r>
                          <w:r>
                            <w:rPr>
                              <w:spacing w:val="-9"/>
                            </w:rPr>
                            <w:t> </w:t>
                          </w:r>
                          <w:r>
                            <w:rPr/>
                            <w:t>AND</w:t>
                          </w:r>
                          <w:r>
                            <w:rPr>
                              <w:spacing w:val="-6"/>
                            </w:rPr>
                            <w:t> </w:t>
                          </w:r>
                          <w:r>
                            <w:rPr/>
                            <w:t>COUNTY</w:t>
                          </w:r>
                          <w:r>
                            <w:rPr>
                              <w:spacing w:val="-6"/>
                            </w:rPr>
                            <w:t> </w:t>
                          </w:r>
                          <w:r>
                            <w:rPr/>
                            <w:t>OF</w:t>
                          </w:r>
                          <w:r>
                            <w:rPr>
                              <w:spacing w:val="-2"/>
                            </w:rPr>
                            <w:t> HONOLULU</w:t>
                          </w:r>
                        </w:p>
                      </w:txbxContent>
                    </wps:txbx>
                    <wps:bodyPr wrap="square" lIns="0" tIns="0" rIns="0" bIns="0" rtlCol="0">
                      <a:noAutofit/>
                    </wps:bodyPr>
                  </wps:wsp>
                </a:graphicData>
              </a:graphic>
            </wp:anchor>
          </w:drawing>
        </mc:Choice>
        <mc:Fallback>
          <w:pict>
            <v:shape style="position:absolute;margin-left:290.119995pt;margin-top:641.317322pt;width:201.9pt;height:44.95pt;mso-position-horizontal-relative:page;mso-position-vertical-relative:page;z-index:-24434688" type="#_x0000_t202" id="docshape586" filled="false" stroked="false">
              <v:textbox inset="0,0,0,0">
                <w:txbxContent>
                  <w:p>
                    <w:pPr>
                      <w:pStyle w:val="BodyText"/>
                      <w:spacing w:before="11"/>
                      <w:ind w:left="20"/>
                    </w:pPr>
                    <w:r>
                      <w:rPr/>
                      <w:t>/s/</w:t>
                    </w:r>
                    <w:r>
                      <w:rPr>
                        <w:spacing w:val="-5"/>
                      </w:rPr>
                      <w:t> </w:t>
                    </w:r>
                    <w:r>
                      <w:rPr/>
                      <w:t>TINA</w:t>
                    </w:r>
                    <w:r>
                      <w:rPr>
                        <w:spacing w:val="-3"/>
                      </w:rPr>
                      <w:t> </w:t>
                    </w:r>
                    <w:r>
                      <w:rPr>
                        <w:spacing w:val="-5"/>
                      </w:rPr>
                      <w:t>AU</w:t>
                    </w:r>
                  </w:p>
                  <w:p>
                    <w:pPr>
                      <w:pStyle w:val="BodyText"/>
                      <w:spacing w:before="20"/>
                      <w:ind w:left="20"/>
                    </w:pPr>
                    <w:r>
                      <w:rPr/>
                      <w:t>BOARD</w:t>
                    </w:r>
                    <w:r>
                      <w:rPr>
                        <w:spacing w:val="-7"/>
                      </w:rPr>
                      <w:t> </w:t>
                    </w:r>
                    <w:r>
                      <w:rPr/>
                      <w:t>OF</w:t>
                    </w:r>
                    <w:r>
                      <w:rPr>
                        <w:spacing w:val="-2"/>
                      </w:rPr>
                      <w:t> REVIEW</w:t>
                    </w:r>
                  </w:p>
                  <w:p>
                    <w:pPr>
                      <w:pStyle w:val="BodyText"/>
                      <w:spacing w:before="19"/>
                      <w:ind w:left="20"/>
                    </w:pPr>
                    <w:r>
                      <w:rPr/>
                      <w:t>CITY</w:t>
                    </w:r>
                    <w:r>
                      <w:rPr>
                        <w:spacing w:val="-9"/>
                      </w:rPr>
                      <w:t> </w:t>
                    </w:r>
                    <w:r>
                      <w:rPr/>
                      <w:t>AND</w:t>
                    </w:r>
                    <w:r>
                      <w:rPr>
                        <w:spacing w:val="-6"/>
                      </w:rPr>
                      <w:t> </w:t>
                    </w:r>
                    <w:r>
                      <w:rPr/>
                      <w:t>COUNTY</w:t>
                    </w:r>
                    <w:r>
                      <w:rPr>
                        <w:spacing w:val="-6"/>
                      </w:rPr>
                      <w:t> </w:t>
                    </w:r>
                    <w:r>
                      <w:rPr/>
                      <w:t>OF</w:t>
                    </w:r>
                    <w:r>
                      <w:rPr>
                        <w:spacing w:val="-2"/>
                      </w:rPr>
                      <w:t> HONOLULU</w:t>
                    </w:r>
                  </w:p>
                </w:txbxContent>
              </v:textbox>
              <w10:wrap type="none"/>
            </v:shape>
          </w:pict>
        </mc:Fallback>
      </mc:AlternateContent>
    </w:r>
  </w:p>
</w:ftr>
</file>

<file path=word/footer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5376">
              <wp:simplePos x="0" y="0"/>
              <wp:positionH relativeFrom="page">
                <wp:posOffset>3684523</wp:posOffset>
              </wp:positionH>
              <wp:positionV relativeFrom="page">
                <wp:posOffset>8159969</wp:posOffset>
              </wp:positionV>
              <wp:extent cx="2564130" cy="570865"/>
              <wp:effectExtent l="0" t="0" r="0" b="0"/>
              <wp:wrapNone/>
              <wp:docPr id="764" name="Textbox 764"/>
              <wp:cNvGraphicFramePr>
                <a:graphicFrameLocks/>
              </wp:cNvGraphicFramePr>
              <a:graphic>
                <a:graphicData uri="http://schemas.microsoft.com/office/word/2010/wordprocessingShape">
                  <wps:wsp>
                    <wps:cNvPr id="764" name="Textbox 764"/>
                    <wps:cNvSpPr txBox="1"/>
                    <wps:spPr>
                      <a:xfrm>
                        <a:off x="0" y="0"/>
                        <a:ext cx="2564130" cy="570865"/>
                      </a:xfrm>
                      <a:prstGeom prst="rect">
                        <a:avLst/>
                      </a:prstGeom>
                    </wps:spPr>
                    <wps:txbx>
                      <w:txbxContent>
                        <w:p>
                          <w:pPr>
                            <w:pStyle w:val="BodyText"/>
                            <w:spacing w:line="256" w:lineRule="auto" w:before="11"/>
                            <w:ind w:left="20" w:right="759"/>
                          </w:pPr>
                          <w:r>
                            <w:rPr/>
                            <w:t>/s/</w:t>
                          </w:r>
                          <w:r>
                            <w:rPr>
                              <w:spacing w:val="-12"/>
                            </w:rPr>
                            <w:t> </w:t>
                          </w:r>
                          <w:r>
                            <w:rPr/>
                            <w:t>MICHAEL</w:t>
                          </w:r>
                          <w:r>
                            <w:rPr>
                              <w:spacing w:val="-10"/>
                            </w:rPr>
                            <w:t> </w:t>
                          </w:r>
                          <w:r>
                            <w:rPr/>
                            <w:t>GOLOJUCH</w:t>
                          </w:r>
                          <w:r>
                            <w:rPr>
                              <w:spacing w:val="-15"/>
                            </w:rPr>
                            <w:t> </w:t>
                          </w:r>
                          <w:r>
                            <w:rPr/>
                            <w:t>SR. BOARD OF REVIEW</w:t>
                          </w:r>
                        </w:p>
                        <w:p>
                          <w:pPr>
                            <w:pStyle w:val="BodyText"/>
                            <w:ind w:left="20"/>
                          </w:pPr>
                          <w:r>
                            <w:rPr/>
                            <w:t>CITY</w:t>
                          </w:r>
                          <w:r>
                            <w:rPr>
                              <w:spacing w:val="-9"/>
                            </w:rPr>
                            <w:t> </w:t>
                          </w:r>
                          <w:r>
                            <w:rPr/>
                            <w:t>AND</w:t>
                          </w:r>
                          <w:r>
                            <w:rPr>
                              <w:spacing w:val="-6"/>
                            </w:rPr>
                            <w:t> </w:t>
                          </w:r>
                          <w:r>
                            <w:rPr/>
                            <w:t>COUNTY</w:t>
                          </w:r>
                          <w:r>
                            <w:rPr>
                              <w:spacing w:val="-6"/>
                            </w:rPr>
                            <w:t> </w:t>
                          </w:r>
                          <w:r>
                            <w:rPr/>
                            <w:t>OF</w:t>
                          </w:r>
                          <w:r>
                            <w:rPr>
                              <w:spacing w:val="-2"/>
                            </w:rPr>
                            <w:t> HONOLULU</w:t>
                          </w:r>
                        </w:p>
                      </w:txbxContent>
                    </wps:txbx>
                    <wps:bodyPr wrap="square" lIns="0" tIns="0" rIns="0" bIns="0" rtlCol="0">
                      <a:noAutofit/>
                    </wps:bodyPr>
                  </wps:wsp>
                </a:graphicData>
              </a:graphic>
            </wp:anchor>
          </w:drawing>
        </mc:Choice>
        <mc:Fallback>
          <w:pict>
            <v:shape style="position:absolute;margin-left:290.119995pt;margin-top:642.517273pt;width:201.9pt;height:44.95pt;mso-position-horizontal-relative:page;mso-position-vertical-relative:page;z-index:-24431104" type="#_x0000_t202" id="docshape594" filled="false" stroked="false">
              <v:textbox inset="0,0,0,0">
                <w:txbxContent>
                  <w:p>
                    <w:pPr>
                      <w:pStyle w:val="BodyText"/>
                      <w:spacing w:line="256" w:lineRule="auto" w:before="11"/>
                      <w:ind w:left="20" w:right="759"/>
                    </w:pPr>
                    <w:r>
                      <w:rPr/>
                      <w:t>/s/</w:t>
                    </w:r>
                    <w:r>
                      <w:rPr>
                        <w:spacing w:val="-12"/>
                      </w:rPr>
                      <w:t> </w:t>
                    </w:r>
                    <w:r>
                      <w:rPr/>
                      <w:t>MICHAEL</w:t>
                    </w:r>
                    <w:r>
                      <w:rPr>
                        <w:spacing w:val="-10"/>
                      </w:rPr>
                      <w:t> </w:t>
                    </w:r>
                    <w:r>
                      <w:rPr/>
                      <w:t>GOLOJUCH</w:t>
                    </w:r>
                    <w:r>
                      <w:rPr>
                        <w:spacing w:val="-15"/>
                      </w:rPr>
                      <w:t> </w:t>
                    </w:r>
                    <w:r>
                      <w:rPr/>
                      <w:t>SR. BOARD OF REVIEW</w:t>
                    </w:r>
                  </w:p>
                  <w:p>
                    <w:pPr>
                      <w:pStyle w:val="BodyText"/>
                      <w:ind w:left="20"/>
                    </w:pPr>
                    <w:r>
                      <w:rPr/>
                      <w:t>CITY</w:t>
                    </w:r>
                    <w:r>
                      <w:rPr>
                        <w:spacing w:val="-9"/>
                      </w:rPr>
                      <w:t> </w:t>
                    </w:r>
                    <w:r>
                      <w:rPr/>
                      <w:t>AND</w:t>
                    </w:r>
                    <w:r>
                      <w:rPr>
                        <w:spacing w:val="-6"/>
                      </w:rPr>
                      <w:t> </w:t>
                    </w:r>
                    <w:r>
                      <w:rPr/>
                      <w:t>COUNTY</w:t>
                    </w:r>
                    <w:r>
                      <w:rPr>
                        <w:spacing w:val="-6"/>
                      </w:rPr>
                      <w:t> </w:t>
                    </w:r>
                    <w:r>
                      <w:rPr/>
                      <w:t>OF</w:t>
                    </w:r>
                    <w:r>
                      <w:rPr>
                        <w:spacing w:val="-2"/>
                      </w:rPr>
                      <w:t> HONOLULU</w:t>
                    </w:r>
                  </w:p>
                </w:txbxContent>
              </v:textbox>
              <w10:wrap type="none"/>
            </v:shape>
          </w:pict>
        </mc:Fallback>
      </mc:AlternateContent>
    </w:r>
  </w:p>
</w:ftr>
</file>

<file path=word/footer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7424">
              <wp:simplePos x="0" y="0"/>
              <wp:positionH relativeFrom="page">
                <wp:posOffset>3690323</wp:posOffset>
              </wp:positionH>
              <wp:positionV relativeFrom="page">
                <wp:posOffset>8143341</wp:posOffset>
              </wp:positionV>
              <wp:extent cx="2557145" cy="564515"/>
              <wp:effectExtent l="0" t="0" r="0" b="0"/>
              <wp:wrapNone/>
              <wp:docPr id="788" name="Textbox 788"/>
              <wp:cNvGraphicFramePr>
                <a:graphicFrameLocks/>
              </wp:cNvGraphicFramePr>
              <a:graphic>
                <a:graphicData uri="http://schemas.microsoft.com/office/word/2010/wordprocessingShape">
                  <wps:wsp>
                    <wps:cNvPr id="788" name="Textbox 788"/>
                    <wps:cNvSpPr txBox="1"/>
                    <wps:spPr>
                      <a:xfrm>
                        <a:off x="0" y="0"/>
                        <a:ext cx="2557145" cy="564515"/>
                      </a:xfrm>
                      <a:prstGeom prst="rect">
                        <a:avLst/>
                      </a:prstGeom>
                    </wps:spPr>
                    <wps:txbx>
                      <w:txbxContent>
                        <w:p>
                          <w:pPr>
                            <w:spacing w:before="12"/>
                            <w:ind w:left="20" w:right="0" w:firstLine="0"/>
                            <w:jc w:val="left"/>
                            <w:rPr>
                              <w:sz w:val="23"/>
                            </w:rPr>
                          </w:pPr>
                          <w:r>
                            <w:rPr>
                              <w:color w:val="010101"/>
                              <w:spacing w:val="-2"/>
                              <w:w w:val="115"/>
                              <w:sz w:val="23"/>
                            </w:rPr>
                            <w:t>/s/TINAAU</w:t>
                          </w:r>
                        </w:p>
                        <w:p>
                          <w:pPr>
                            <w:spacing w:before="29"/>
                            <w:ind w:left="22"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576691pt;margin-top:641.208008pt;width:201.35pt;height:44.45pt;mso-position-horizontal-relative:page;mso-position-vertical-relative:page;z-index:-24429056" type="#_x0000_t202" id="docshape616" filled="false" stroked="false">
              <v:textbox inset="0,0,0,0">
                <w:txbxContent>
                  <w:p>
                    <w:pPr>
                      <w:spacing w:before="12"/>
                      <w:ind w:left="20" w:right="0" w:firstLine="0"/>
                      <w:jc w:val="left"/>
                      <w:rPr>
                        <w:sz w:val="23"/>
                      </w:rPr>
                    </w:pPr>
                    <w:r>
                      <w:rPr>
                        <w:color w:val="010101"/>
                        <w:spacing w:val="-2"/>
                        <w:w w:val="115"/>
                        <w:sz w:val="23"/>
                      </w:rPr>
                      <w:t>/s/TINAAU</w:t>
                    </w:r>
                  </w:p>
                  <w:p>
                    <w:pPr>
                      <w:spacing w:before="29"/>
                      <w:ind w:left="22"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1472">
              <wp:simplePos x="0" y="0"/>
              <wp:positionH relativeFrom="page">
                <wp:posOffset>3793963</wp:posOffset>
              </wp:positionH>
              <wp:positionV relativeFrom="page">
                <wp:posOffset>9412706</wp:posOffset>
              </wp:positionV>
              <wp:extent cx="153035" cy="208915"/>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53035" cy="208915"/>
                      </a:xfrm>
                      <a:prstGeom prst="rect">
                        <a:avLst/>
                      </a:prstGeom>
                    </wps:spPr>
                    <wps:txbx>
                      <w:txbxContent>
                        <w:p>
                          <w:pPr>
                            <w:spacing w:before="9"/>
                            <w:ind w:left="60" w:right="0" w:firstLine="0"/>
                            <w:jc w:val="left"/>
                            <w:rPr>
                              <w:rFonts w:ascii="Times New Roman"/>
                              <w:sz w:val="26"/>
                            </w:rPr>
                          </w:pPr>
                          <w:r>
                            <w:rPr>
                              <w:rFonts w:ascii="Times New Roman"/>
                              <w:color w:val="262626"/>
                              <w:spacing w:val="-10"/>
                              <w:w w:val="85"/>
                              <w:sz w:val="26"/>
                            </w:rPr>
                            <w:fldChar w:fldCharType="begin"/>
                          </w:r>
                          <w:r>
                            <w:rPr>
                              <w:rFonts w:ascii="Times New Roman"/>
                              <w:color w:val="262626"/>
                              <w:spacing w:val="-10"/>
                              <w:w w:val="85"/>
                              <w:sz w:val="26"/>
                            </w:rPr>
                            <w:instrText> PAGE </w:instrText>
                          </w:r>
                          <w:r>
                            <w:rPr>
                              <w:rFonts w:ascii="Times New Roman"/>
                              <w:color w:val="262626"/>
                              <w:spacing w:val="-10"/>
                              <w:w w:val="85"/>
                              <w:sz w:val="26"/>
                            </w:rPr>
                            <w:fldChar w:fldCharType="separate"/>
                          </w:r>
                          <w:r>
                            <w:rPr>
                              <w:rFonts w:ascii="Times New Roman"/>
                              <w:color w:val="262626"/>
                              <w:spacing w:val="-10"/>
                              <w:w w:val="85"/>
                              <w:sz w:val="26"/>
                            </w:rPr>
                            <w:t>1</w:t>
                          </w:r>
                          <w:r>
                            <w:rPr>
                              <w:rFonts w:ascii="Times New Roman"/>
                              <w:color w:val="262626"/>
                              <w:spacing w:val="-10"/>
                              <w:w w:val="85"/>
                              <w:sz w:val="26"/>
                            </w:rPr>
                            <w:fldChar w:fldCharType="end"/>
                          </w:r>
                        </w:p>
                      </w:txbxContent>
                    </wps:txbx>
                    <wps:bodyPr wrap="square" lIns="0" tIns="0" rIns="0" bIns="0" rtlCol="0">
                      <a:noAutofit/>
                    </wps:bodyPr>
                  </wps:wsp>
                </a:graphicData>
              </a:graphic>
            </wp:anchor>
          </w:drawing>
        </mc:Choice>
        <mc:Fallback>
          <w:pict>
            <v:shape style="position:absolute;margin-left:298.737305pt;margin-top:741.157959pt;width:12.05pt;height:16.45pt;mso-position-horizontal-relative:page;mso-position-vertical-relative:page;z-index:-24555008" type="#_x0000_t202" id="docshape73" filled="false" stroked="false">
              <v:textbox inset="0,0,0,0">
                <w:txbxContent>
                  <w:p>
                    <w:pPr>
                      <w:spacing w:before="9"/>
                      <w:ind w:left="60" w:right="0" w:firstLine="0"/>
                      <w:jc w:val="left"/>
                      <w:rPr>
                        <w:rFonts w:ascii="Times New Roman"/>
                        <w:sz w:val="26"/>
                      </w:rPr>
                    </w:pPr>
                    <w:r>
                      <w:rPr>
                        <w:rFonts w:ascii="Times New Roman"/>
                        <w:color w:val="262626"/>
                        <w:spacing w:val="-10"/>
                        <w:w w:val="85"/>
                        <w:sz w:val="26"/>
                      </w:rPr>
                      <w:fldChar w:fldCharType="begin"/>
                    </w:r>
                    <w:r>
                      <w:rPr>
                        <w:rFonts w:ascii="Times New Roman"/>
                        <w:color w:val="262626"/>
                        <w:spacing w:val="-10"/>
                        <w:w w:val="85"/>
                        <w:sz w:val="26"/>
                      </w:rPr>
                      <w:instrText> PAGE </w:instrText>
                    </w:r>
                    <w:r>
                      <w:rPr>
                        <w:rFonts w:ascii="Times New Roman"/>
                        <w:color w:val="262626"/>
                        <w:spacing w:val="-10"/>
                        <w:w w:val="85"/>
                        <w:sz w:val="26"/>
                      </w:rPr>
                      <w:fldChar w:fldCharType="separate"/>
                    </w:r>
                    <w:r>
                      <w:rPr>
                        <w:rFonts w:ascii="Times New Roman"/>
                        <w:color w:val="262626"/>
                        <w:spacing w:val="-10"/>
                        <w:w w:val="85"/>
                        <w:sz w:val="26"/>
                      </w:rPr>
                      <w:t>1</w:t>
                    </w:r>
                    <w:r>
                      <w:rPr>
                        <w:rFonts w:ascii="Times New Roman"/>
                        <w:color w:val="262626"/>
                        <w:spacing w:val="-10"/>
                        <w:w w:val="85"/>
                        <w:sz w:val="26"/>
                      </w:rPr>
                      <w:fldChar w:fldCharType="end"/>
                    </w:r>
                  </w:p>
                </w:txbxContent>
              </v:textbox>
              <w10:wrap type="none"/>
            </v:shape>
          </w:pict>
        </mc:Fallback>
      </mc:AlternateContent>
    </w:r>
  </w:p>
</w:ftr>
</file>

<file path=word/footer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7936">
              <wp:simplePos x="0" y="0"/>
              <wp:positionH relativeFrom="page">
                <wp:posOffset>3689115</wp:posOffset>
              </wp:positionH>
              <wp:positionV relativeFrom="page">
                <wp:posOffset>8158599</wp:posOffset>
              </wp:positionV>
              <wp:extent cx="2558415" cy="564515"/>
              <wp:effectExtent l="0" t="0" r="0" b="0"/>
              <wp:wrapNone/>
              <wp:docPr id="790" name="Textbox 790"/>
              <wp:cNvGraphicFramePr>
                <a:graphicFrameLocks/>
              </wp:cNvGraphicFramePr>
              <a:graphic>
                <a:graphicData uri="http://schemas.microsoft.com/office/word/2010/wordprocessingShape">
                  <wps:wsp>
                    <wps:cNvPr id="790" name="Textbox 790"/>
                    <wps:cNvSpPr txBox="1"/>
                    <wps:spPr>
                      <a:xfrm>
                        <a:off x="0" y="0"/>
                        <a:ext cx="2558415" cy="564515"/>
                      </a:xfrm>
                      <a:prstGeom prst="rect">
                        <a:avLst/>
                      </a:prstGeom>
                    </wps:spPr>
                    <wps:txbx>
                      <w:txbxContent>
                        <w:p>
                          <w:pPr>
                            <w:spacing w:line="266" w:lineRule="auto" w:before="12"/>
                            <w:ind w:left="24" w:right="1173" w:hanging="3"/>
                            <w:jc w:val="left"/>
                            <w:rPr>
                              <w:sz w:val="23"/>
                            </w:rPr>
                          </w:pPr>
                          <w:r>
                            <w:rPr>
                              <w:color w:val="010101"/>
                              <w:w w:val="105"/>
                              <w:sz w:val="23"/>
                            </w:rPr>
                            <w:t>/s/</w:t>
                          </w:r>
                          <w:r>
                            <w:rPr>
                              <w:color w:val="010101"/>
                              <w:spacing w:val="-17"/>
                              <w:w w:val="105"/>
                              <w:sz w:val="23"/>
                            </w:rPr>
                            <w:t> </w:t>
                          </w:r>
                          <w:r>
                            <w:rPr>
                              <w:color w:val="010101"/>
                              <w:w w:val="105"/>
                              <w:sz w:val="23"/>
                            </w:rPr>
                            <w:t>RANDALL</w:t>
                          </w:r>
                          <w:r>
                            <w:rPr>
                              <w:color w:val="010101"/>
                              <w:spacing w:val="-13"/>
                              <w:w w:val="105"/>
                              <w:sz w:val="23"/>
                            </w:rPr>
                            <w:t> </w:t>
                          </w:r>
                          <w:r>
                            <w:rPr>
                              <w:color w:val="010101"/>
                              <w:w w:val="105"/>
                              <w:sz w:val="23"/>
                            </w:rPr>
                            <w:t>WHATTOFF BOARD OF REVIEW</w:t>
                          </w:r>
                        </w:p>
                        <w:p>
                          <w:pPr>
                            <w:spacing w:before="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481506pt;margin-top:642.409424pt;width:201.45pt;height:44.45pt;mso-position-horizontal-relative:page;mso-position-vertical-relative:page;z-index:-24428544" type="#_x0000_t202" id="docshape618" filled="false" stroked="false">
              <v:textbox inset="0,0,0,0">
                <w:txbxContent>
                  <w:p>
                    <w:pPr>
                      <w:spacing w:line="266" w:lineRule="auto" w:before="12"/>
                      <w:ind w:left="24" w:right="1173" w:hanging="3"/>
                      <w:jc w:val="left"/>
                      <w:rPr>
                        <w:sz w:val="23"/>
                      </w:rPr>
                    </w:pPr>
                    <w:r>
                      <w:rPr>
                        <w:color w:val="010101"/>
                        <w:w w:val="105"/>
                        <w:sz w:val="23"/>
                      </w:rPr>
                      <w:t>/s/</w:t>
                    </w:r>
                    <w:r>
                      <w:rPr>
                        <w:color w:val="010101"/>
                        <w:spacing w:val="-17"/>
                        <w:w w:val="105"/>
                        <w:sz w:val="23"/>
                      </w:rPr>
                      <w:t> </w:t>
                    </w:r>
                    <w:r>
                      <w:rPr>
                        <w:color w:val="010101"/>
                        <w:w w:val="105"/>
                        <w:sz w:val="23"/>
                      </w:rPr>
                      <w:t>RANDALL</w:t>
                    </w:r>
                    <w:r>
                      <w:rPr>
                        <w:color w:val="010101"/>
                        <w:spacing w:val="-13"/>
                        <w:w w:val="105"/>
                        <w:sz w:val="23"/>
                      </w:rPr>
                      <w:t> </w:t>
                    </w:r>
                    <w:r>
                      <w:rPr>
                        <w:color w:val="010101"/>
                        <w:w w:val="105"/>
                        <w:sz w:val="23"/>
                      </w:rPr>
                      <w:t>WHATTOFF BOARD OF REVIEW</w:t>
                    </w:r>
                  </w:p>
                  <w:p>
                    <w:pPr>
                      <w:spacing w:before="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v:textbox>
              <w10:wrap type="none"/>
            </v:shape>
          </w:pict>
        </mc:Fallback>
      </mc:AlternateContent>
    </w:r>
  </w:p>
</w:ftr>
</file>

<file path=word/footer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8448">
              <wp:simplePos x="0" y="0"/>
              <wp:positionH relativeFrom="page">
                <wp:posOffset>3689115</wp:posOffset>
              </wp:positionH>
              <wp:positionV relativeFrom="page">
                <wp:posOffset>8158599</wp:posOffset>
              </wp:positionV>
              <wp:extent cx="2558415" cy="564515"/>
              <wp:effectExtent l="0" t="0" r="0" b="0"/>
              <wp:wrapNone/>
              <wp:docPr id="792" name="Textbox 792"/>
              <wp:cNvGraphicFramePr>
                <a:graphicFrameLocks/>
              </wp:cNvGraphicFramePr>
              <a:graphic>
                <a:graphicData uri="http://schemas.microsoft.com/office/word/2010/wordprocessingShape">
                  <wps:wsp>
                    <wps:cNvPr id="792" name="Textbox 792"/>
                    <wps:cNvSpPr txBox="1"/>
                    <wps:spPr>
                      <a:xfrm>
                        <a:off x="0" y="0"/>
                        <a:ext cx="2558415" cy="564515"/>
                      </a:xfrm>
                      <a:prstGeom prst="rect">
                        <a:avLst/>
                      </a:prstGeom>
                    </wps:spPr>
                    <wps:txbx>
                      <w:txbxContent>
                        <w:p>
                          <w:pPr>
                            <w:spacing w:line="266" w:lineRule="auto" w:before="12"/>
                            <w:ind w:left="24" w:right="1173" w:hanging="3"/>
                            <w:jc w:val="left"/>
                            <w:rPr>
                              <w:sz w:val="23"/>
                            </w:rPr>
                          </w:pPr>
                          <w:r>
                            <w:rPr>
                              <w:color w:val="010101"/>
                              <w:w w:val="105"/>
                              <w:sz w:val="23"/>
                            </w:rPr>
                            <w:t>/s/</w:t>
                          </w:r>
                          <w:r>
                            <w:rPr>
                              <w:color w:val="010101"/>
                              <w:spacing w:val="-17"/>
                              <w:w w:val="105"/>
                              <w:sz w:val="23"/>
                            </w:rPr>
                            <w:t> </w:t>
                          </w:r>
                          <w:r>
                            <w:rPr>
                              <w:color w:val="010101"/>
                              <w:w w:val="105"/>
                              <w:sz w:val="23"/>
                            </w:rPr>
                            <w:t>RANDALL</w:t>
                          </w:r>
                          <w:r>
                            <w:rPr>
                              <w:color w:val="010101"/>
                              <w:spacing w:val="-13"/>
                              <w:w w:val="105"/>
                              <w:sz w:val="23"/>
                            </w:rPr>
                            <w:t> </w:t>
                          </w:r>
                          <w:r>
                            <w:rPr>
                              <w:color w:val="010101"/>
                              <w:w w:val="105"/>
                              <w:sz w:val="23"/>
                            </w:rPr>
                            <w:t>WHATTOFF BOARD OF REVIEW</w:t>
                          </w:r>
                        </w:p>
                        <w:p>
                          <w:pPr>
                            <w:spacing w:before="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481506pt;margin-top:642.409424pt;width:201.45pt;height:44.45pt;mso-position-horizontal-relative:page;mso-position-vertical-relative:page;z-index:-24428032" type="#_x0000_t202" id="docshape620" filled="false" stroked="false">
              <v:textbox inset="0,0,0,0">
                <w:txbxContent>
                  <w:p>
                    <w:pPr>
                      <w:spacing w:line="266" w:lineRule="auto" w:before="12"/>
                      <w:ind w:left="24" w:right="1173" w:hanging="3"/>
                      <w:jc w:val="left"/>
                      <w:rPr>
                        <w:sz w:val="23"/>
                      </w:rPr>
                    </w:pPr>
                    <w:r>
                      <w:rPr>
                        <w:color w:val="010101"/>
                        <w:w w:val="105"/>
                        <w:sz w:val="23"/>
                      </w:rPr>
                      <w:t>/s/</w:t>
                    </w:r>
                    <w:r>
                      <w:rPr>
                        <w:color w:val="010101"/>
                        <w:spacing w:val="-17"/>
                        <w:w w:val="105"/>
                        <w:sz w:val="23"/>
                      </w:rPr>
                      <w:t> </w:t>
                    </w:r>
                    <w:r>
                      <w:rPr>
                        <w:color w:val="010101"/>
                        <w:w w:val="105"/>
                        <w:sz w:val="23"/>
                      </w:rPr>
                      <w:t>RANDALL</w:t>
                    </w:r>
                    <w:r>
                      <w:rPr>
                        <w:color w:val="010101"/>
                        <w:spacing w:val="-13"/>
                        <w:w w:val="105"/>
                        <w:sz w:val="23"/>
                      </w:rPr>
                      <w:t> </w:t>
                    </w:r>
                    <w:r>
                      <w:rPr>
                        <w:color w:val="010101"/>
                        <w:w w:val="105"/>
                        <w:sz w:val="23"/>
                      </w:rPr>
                      <w:t>WHATTOFF BOARD OF REVIEW</w:t>
                    </w:r>
                  </w:p>
                  <w:p>
                    <w:pPr>
                      <w:spacing w:before="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v:textbox>
              <w10:wrap type="none"/>
            </v:shape>
          </w:pict>
        </mc:Fallback>
      </mc:AlternateContent>
    </w:r>
  </w:p>
</w:ftr>
</file>

<file path=word/footer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8960">
              <wp:simplePos x="0" y="0"/>
              <wp:positionH relativeFrom="page">
                <wp:posOffset>3690323</wp:posOffset>
              </wp:positionH>
              <wp:positionV relativeFrom="page">
                <wp:posOffset>8143341</wp:posOffset>
              </wp:positionV>
              <wp:extent cx="2557145" cy="564515"/>
              <wp:effectExtent l="0" t="0" r="0" b="0"/>
              <wp:wrapNone/>
              <wp:docPr id="793" name="Textbox 793"/>
              <wp:cNvGraphicFramePr>
                <a:graphicFrameLocks/>
              </wp:cNvGraphicFramePr>
              <a:graphic>
                <a:graphicData uri="http://schemas.microsoft.com/office/word/2010/wordprocessingShape">
                  <wps:wsp>
                    <wps:cNvPr id="793" name="Textbox 793"/>
                    <wps:cNvSpPr txBox="1"/>
                    <wps:spPr>
                      <a:xfrm>
                        <a:off x="0" y="0"/>
                        <a:ext cx="2557145" cy="564515"/>
                      </a:xfrm>
                      <a:prstGeom prst="rect">
                        <a:avLst/>
                      </a:prstGeom>
                    </wps:spPr>
                    <wps:txbx>
                      <w:txbxContent>
                        <w:p>
                          <w:pPr>
                            <w:spacing w:before="12"/>
                            <w:ind w:left="20" w:right="0" w:firstLine="0"/>
                            <w:jc w:val="left"/>
                            <w:rPr>
                              <w:sz w:val="23"/>
                            </w:rPr>
                          </w:pPr>
                          <w:r>
                            <w:rPr>
                              <w:color w:val="010101"/>
                              <w:spacing w:val="-2"/>
                              <w:w w:val="115"/>
                              <w:sz w:val="23"/>
                            </w:rPr>
                            <w:t>/s/TINAAU</w:t>
                          </w:r>
                        </w:p>
                        <w:p>
                          <w:pPr>
                            <w:spacing w:before="29"/>
                            <w:ind w:left="22"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576691pt;margin-top:641.208008pt;width:201.35pt;height:44.45pt;mso-position-horizontal-relative:page;mso-position-vertical-relative:page;z-index:-24427520" type="#_x0000_t202" id="docshape621" filled="false" stroked="false">
              <v:textbox inset="0,0,0,0">
                <w:txbxContent>
                  <w:p>
                    <w:pPr>
                      <w:spacing w:before="12"/>
                      <w:ind w:left="20" w:right="0" w:firstLine="0"/>
                      <w:jc w:val="left"/>
                      <w:rPr>
                        <w:sz w:val="23"/>
                      </w:rPr>
                    </w:pPr>
                    <w:r>
                      <w:rPr>
                        <w:color w:val="010101"/>
                        <w:spacing w:val="-2"/>
                        <w:w w:val="115"/>
                        <w:sz w:val="23"/>
                      </w:rPr>
                      <w:t>/s/TINAAU</w:t>
                    </w:r>
                  </w:p>
                  <w:p>
                    <w:pPr>
                      <w:spacing w:before="29"/>
                      <w:ind w:left="22"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v:textbox>
              <w10:wrap type="none"/>
            </v:shape>
          </w:pict>
        </mc:Fallback>
      </mc:AlternateContent>
    </w:r>
  </w:p>
</w:ftr>
</file>

<file path=word/footer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2544">
              <wp:simplePos x="0" y="0"/>
              <wp:positionH relativeFrom="page">
                <wp:posOffset>3689115</wp:posOffset>
              </wp:positionH>
              <wp:positionV relativeFrom="page">
                <wp:posOffset>8158599</wp:posOffset>
              </wp:positionV>
              <wp:extent cx="2558415" cy="564515"/>
              <wp:effectExtent l="0" t="0" r="0" b="0"/>
              <wp:wrapNone/>
              <wp:docPr id="801" name="Textbox 801"/>
              <wp:cNvGraphicFramePr>
                <a:graphicFrameLocks/>
              </wp:cNvGraphicFramePr>
              <a:graphic>
                <a:graphicData uri="http://schemas.microsoft.com/office/word/2010/wordprocessingShape">
                  <wps:wsp>
                    <wps:cNvPr id="801" name="Textbox 801"/>
                    <wps:cNvSpPr txBox="1"/>
                    <wps:spPr>
                      <a:xfrm>
                        <a:off x="0" y="0"/>
                        <a:ext cx="2558415" cy="564515"/>
                      </a:xfrm>
                      <a:prstGeom prst="rect">
                        <a:avLst/>
                      </a:prstGeom>
                    </wps:spPr>
                    <wps:txbx>
                      <w:txbxContent>
                        <w:p>
                          <w:pPr>
                            <w:spacing w:line="266" w:lineRule="auto" w:before="12"/>
                            <w:ind w:left="24" w:right="0" w:hanging="3"/>
                            <w:jc w:val="left"/>
                            <w:rPr>
                              <w:sz w:val="23"/>
                            </w:rPr>
                          </w:pPr>
                          <w:r>
                            <w:rPr>
                              <w:color w:val="010101"/>
                              <w:w w:val="105"/>
                              <w:sz w:val="23"/>
                            </w:rPr>
                            <w:t>/s/</w:t>
                          </w:r>
                          <w:r>
                            <w:rPr>
                              <w:color w:val="010101"/>
                              <w:spacing w:val="-17"/>
                              <w:w w:val="105"/>
                              <w:sz w:val="23"/>
                            </w:rPr>
                            <w:t> </w:t>
                          </w:r>
                          <w:r>
                            <w:rPr>
                              <w:color w:val="010101"/>
                              <w:w w:val="105"/>
                              <w:sz w:val="23"/>
                            </w:rPr>
                            <w:t>MICHAEL</w:t>
                          </w:r>
                          <w:r>
                            <w:rPr>
                              <w:color w:val="010101"/>
                              <w:spacing w:val="-17"/>
                              <w:w w:val="105"/>
                              <w:sz w:val="23"/>
                            </w:rPr>
                            <w:t> </w:t>
                          </w:r>
                          <w:r>
                            <w:rPr>
                              <w:color w:val="010101"/>
                              <w:w w:val="105"/>
                              <w:sz w:val="23"/>
                            </w:rPr>
                            <w:t>GOLOJUCH</w:t>
                          </w:r>
                          <w:r>
                            <w:rPr>
                              <w:color w:val="010101"/>
                              <w:spacing w:val="-14"/>
                              <w:w w:val="105"/>
                              <w:sz w:val="23"/>
                            </w:rPr>
                            <w:t> </w:t>
                          </w:r>
                          <w:r>
                            <w:rPr>
                              <w:color w:val="010101"/>
                              <w:w w:val="105"/>
                              <w:sz w:val="23"/>
                            </w:rPr>
                            <w:t>SR. BOARD OF REVIEW</w:t>
                          </w:r>
                        </w:p>
                        <w:p>
                          <w:pPr>
                            <w:spacing w:before="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481506pt;margin-top:642.409424pt;width:201.45pt;height:44.45pt;mso-position-horizontal-relative:page;mso-position-vertical-relative:page;z-index:-24423936" type="#_x0000_t202" id="docshape629" filled="false" stroked="false">
              <v:textbox inset="0,0,0,0">
                <w:txbxContent>
                  <w:p>
                    <w:pPr>
                      <w:spacing w:line="266" w:lineRule="auto" w:before="12"/>
                      <w:ind w:left="24" w:right="0" w:hanging="3"/>
                      <w:jc w:val="left"/>
                      <w:rPr>
                        <w:sz w:val="23"/>
                      </w:rPr>
                    </w:pPr>
                    <w:r>
                      <w:rPr>
                        <w:color w:val="010101"/>
                        <w:w w:val="105"/>
                        <w:sz w:val="23"/>
                      </w:rPr>
                      <w:t>/s/</w:t>
                    </w:r>
                    <w:r>
                      <w:rPr>
                        <w:color w:val="010101"/>
                        <w:spacing w:val="-17"/>
                        <w:w w:val="105"/>
                        <w:sz w:val="23"/>
                      </w:rPr>
                      <w:t> </w:t>
                    </w:r>
                    <w:r>
                      <w:rPr>
                        <w:color w:val="010101"/>
                        <w:w w:val="105"/>
                        <w:sz w:val="23"/>
                      </w:rPr>
                      <w:t>MICHAEL</w:t>
                    </w:r>
                    <w:r>
                      <w:rPr>
                        <w:color w:val="010101"/>
                        <w:spacing w:val="-17"/>
                        <w:w w:val="105"/>
                        <w:sz w:val="23"/>
                      </w:rPr>
                      <w:t> </w:t>
                    </w:r>
                    <w:r>
                      <w:rPr>
                        <w:color w:val="010101"/>
                        <w:w w:val="105"/>
                        <w:sz w:val="23"/>
                      </w:rPr>
                      <w:t>GOLOJUCH</w:t>
                    </w:r>
                    <w:r>
                      <w:rPr>
                        <w:color w:val="010101"/>
                        <w:spacing w:val="-14"/>
                        <w:w w:val="105"/>
                        <w:sz w:val="23"/>
                      </w:rPr>
                      <w:t> </w:t>
                    </w:r>
                    <w:r>
                      <w:rPr>
                        <w:color w:val="010101"/>
                        <w:w w:val="105"/>
                        <w:sz w:val="23"/>
                      </w:rPr>
                      <w:t>SR. BOARD OF REVIEW</w:t>
                    </w:r>
                  </w:p>
                  <w:p>
                    <w:pPr>
                      <w:spacing w:before="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v:textbox>
              <w10:wrap type="none"/>
            </v:shape>
          </w:pict>
        </mc:Fallback>
      </mc:AlternateContent>
    </w:r>
  </w:p>
</w:ftr>
</file>

<file path=word/footer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3056">
              <wp:simplePos x="0" y="0"/>
              <wp:positionH relativeFrom="page">
                <wp:posOffset>3690323</wp:posOffset>
              </wp:positionH>
              <wp:positionV relativeFrom="page">
                <wp:posOffset>8143341</wp:posOffset>
              </wp:positionV>
              <wp:extent cx="2557145" cy="564515"/>
              <wp:effectExtent l="0" t="0" r="0" b="0"/>
              <wp:wrapNone/>
              <wp:docPr id="803" name="Textbox 803"/>
              <wp:cNvGraphicFramePr>
                <a:graphicFrameLocks/>
              </wp:cNvGraphicFramePr>
              <a:graphic>
                <a:graphicData uri="http://schemas.microsoft.com/office/word/2010/wordprocessingShape">
                  <wps:wsp>
                    <wps:cNvPr id="803" name="Textbox 803"/>
                    <wps:cNvSpPr txBox="1"/>
                    <wps:spPr>
                      <a:xfrm>
                        <a:off x="0" y="0"/>
                        <a:ext cx="2557145" cy="564515"/>
                      </a:xfrm>
                      <a:prstGeom prst="rect">
                        <a:avLst/>
                      </a:prstGeom>
                    </wps:spPr>
                    <wps:txbx>
                      <w:txbxContent>
                        <w:p>
                          <w:pPr>
                            <w:spacing w:before="12"/>
                            <w:ind w:left="20" w:right="0" w:firstLine="0"/>
                            <w:jc w:val="left"/>
                            <w:rPr>
                              <w:sz w:val="23"/>
                            </w:rPr>
                          </w:pPr>
                          <w:r>
                            <w:rPr>
                              <w:color w:val="010101"/>
                              <w:spacing w:val="-2"/>
                              <w:w w:val="115"/>
                              <w:sz w:val="23"/>
                            </w:rPr>
                            <w:t>/s/TINAAU</w:t>
                          </w:r>
                        </w:p>
                        <w:p>
                          <w:pPr>
                            <w:spacing w:before="29"/>
                            <w:ind w:left="22"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576691pt;margin-top:641.208008pt;width:201.35pt;height:44.45pt;mso-position-horizontal-relative:page;mso-position-vertical-relative:page;z-index:-24423424" type="#_x0000_t202" id="docshape631" filled="false" stroked="false">
              <v:textbox inset="0,0,0,0">
                <w:txbxContent>
                  <w:p>
                    <w:pPr>
                      <w:spacing w:before="12"/>
                      <w:ind w:left="20" w:right="0" w:firstLine="0"/>
                      <w:jc w:val="left"/>
                      <w:rPr>
                        <w:sz w:val="23"/>
                      </w:rPr>
                    </w:pPr>
                    <w:r>
                      <w:rPr>
                        <w:color w:val="010101"/>
                        <w:spacing w:val="-2"/>
                        <w:w w:val="115"/>
                        <w:sz w:val="23"/>
                      </w:rPr>
                      <w:t>/s/TINAAU</w:t>
                    </w:r>
                  </w:p>
                  <w:p>
                    <w:pPr>
                      <w:spacing w:before="29"/>
                      <w:ind w:left="22"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v:textbox>
              <w10:wrap type="none"/>
            </v:shape>
          </w:pict>
        </mc:Fallback>
      </mc:AlternateContent>
    </w:r>
  </w:p>
</w:ftr>
</file>

<file path=word/footer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4592">
              <wp:simplePos x="0" y="0"/>
              <wp:positionH relativeFrom="page">
                <wp:posOffset>3689115</wp:posOffset>
              </wp:positionH>
              <wp:positionV relativeFrom="page">
                <wp:posOffset>8158599</wp:posOffset>
              </wp:positionV>
              <wp:extent cx="2558415" cy="564515"/>
              <wp:effectExtent l="0" t="0" r="0" b="0"/>
              <wp:wrapNone/>
              <wp:docPr id="807" name="Textbox 807"/>
              <wp:cNvGraphicFramePr>
                <a:graphicFrameLocks/>
              </wp:cNvGraphicFramePr>
              <a:graphic>
                <a:graphicData uri="http://schemas.microsoft.com/office/word/2010/wordprocessingShape">
                  <wps:wsp>
                    <wps:cNvPr id="807" name="Textbox 807"/>
                    <wps:cNvSpPr txBox="1"/>
                    <wps:spPr>
                      <a:xfrm>
                        <a:off x="0" y="0"/>
                        <a:ext cx="2558415" cy="564515"/>
                      </a:xfrm>
                      <a:prstGeom prst="rect">
                        <a:avLst/>
                      </a:prstGeom>
                    </wps:spPr>
                    <wps:txbx>
                      <w:txbxContent>
                        <w:p>
                          <w:pPr>
                            <w:spacing w:before="12"/>
                            <w:ind w:left="21" w:right="0" w:firstLine="0"/>
                            <w:jc w:val="left"/>
                            <w:rPr>
                              <w:sz w:val="23"/>
                            </w:rPr>
                          </w:pPr>
                          <w:r>
                            <w:rPr>
                              <w:color w:val="010101"/>
                              <w:spacing w:val="-2"/>
                              <w:w w:val="115"/>
                              <w:sz w:val="23"/>
                            </w:rPr>
                            <w:t>/s/TINAAU</w:t>
                          </w:r>
                        </w:p>
                        <w:p>
                          <w:pPr>
                            <w:spacing w:before="29"/>
                            <w:ind w:left="24"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481506pt;margin-top:642.409424pt;width:201.45pt;height:44.45pt;mso-position-horizontal-relative:page;mso-position-vertical-relative:page;z-index:-24421888" type="#_x0000_t202" id="docshape635" filled="false" stroked="false">
              <v:textbox inset="0,0,0,0">
                <w:txbxContent>
                  <w:p>
                    <w:pPr>
                      <w:spacing w:before="12"/>
                      <w:ind w:left="21" w:right="0" w:firstLine="0"/>
                      <w:jc w:val="left"/>
                      <w:rPr>
                        <w:sz w:val="23"/>
                      </w:rPr>
                    </w:pPr>
                    <w:r>
                      <w:rPr>
                        <w:color w:val="010101"/>
                        <w:spacing w:val="-2"/>
                        <w:w w:val="115"/>
                        <w:sz w:val="23"/>
                      </w:rPr>
                      <w:t>/s/TINAAU</w:t>
                    </w:r>
                  </w:p>
                  <w:p>
                    <w:pPr>
                      <w:spacing w:before="29"/>
                      <w:ind w:left="24" w:right="0" w:firstLine="0"/>
                      <w:jc w:val="left"/>
                      <w:rPr>
                        <w:sz w:val="23"/>
                      </w:rPr>
                    </w:pPr>
                    <w:r>
                      <w:rPr>
                        <w:color w:val="010101"/>
                        <w:w w:val="105"/>
                        <w:sz w:val="23"/>
                      </w:rPr>
                      <w:t>BOARD</w:t>
                    </w:r>
                    <w:r>
                      <w:rPr>
                        <w:color w:val="010101"/>
                        <w:spacing w:val="-5"/>
                        <w:w w:val="105"/>
                        <w:sz w:val="23"/>
                      </w:rPr>
                      <w:t> </w:t>
                    </w:r>
                    <w:r>
                      <w:rPr>
                        <w:color w:val="010101"/>
                        <w:w w:val="105"/>
                        <w:sz w:val="23"/>
                      </w:rPr>
                      <w:t>OF</w:t>
                    </w:r>
                    <w:r>
                      <w:rPr>
                        <w:color w:val="010101"/>
                        <w:spacing w:val="-10"/>
                        <w:w w:val="105"/>
                        <w:sz w:val="23"/>
                      </w:rPr>
                      <w:t> </w:t>
                    </w:r>
                    <w:r>
                      <w:rPr>
                        <w:color w:val="010101"/>
                        <w:spacing w:val="-2"/>
                        <w:w w:val="105"/>
                        <w:sz w:val="23"/>
                      </w:rPr>
                      <w:t>REVIEW</w:t>
                    </w:r>
                  </w:p>
                  <w:p>
                    <w:pPr>
                      <w:spacing w:before="34"/>
                      <w:ind w:left="20" w:right="0" w:firstLine="0"/>
                      <w:jc w:val="left"/>
                      <w:rPr>
                        <w:sz w:val="23"/>
                      </w:rPr>
                    </w:pPr>
                    <w:r>
                      <w:rPr>
                        <w:color w:val="010101"/>
                        <w:w w:val="105"/>
                        <w:sz w:val="23"/>
                      </w:rPr>
                      <w:t>CITY</w:t>
                    </w:r>
                    <w:r>
                      <w:rPr>
                        <w:color w:val="010101"/>
                        <w:spacing w:val="-9"/>
                        <w:w w:val="105"/>
                        <w:sz w:val="23"/>
                      </w:rPr>
                      <w:t> </w:t>
                    </w:r>
                    <w:r>
                      <w:rPr>
                        <w:color w:val="010101"/>
                        <w:w w:val="105"/>
                        <w:sz w:val="23"/>
                      </w:rPr>
                      <w:t>AND</w:t>
                    </w:r>
                    <w:r>
                      <w:rPr>
                        <w:color w:val="010101"/>
                        <w:spacing w:val="-8"/>
                        <w:w w:val="105"/>
                        <w:sz w:val="23"/>
                      </w:rPr>
                      <w:t> </w:t>
                    </w:r>
                    <w:r>
                      <w:rPr>
                        <w:color w:val="010101"/>
                        <w:w w:val="105"/>
                        <w:sz w:val="23"/>
                      </w:rPr>
                      <w:t>COUNTY</w:t>
                    </w:r>
                    <w:r>
                      <w:rPr>
                        <w:color w:val="010101"/>
                        <w:spacing w:val="2"/>
                        <w:w w:val="105"/>
                        <w:sz w:val="23"/>
                      </w:rPr>
                      <w:t> </w:t>
                    </w:r>
                    <w:r>
                      <w:rPr>
                        <w:color w:val="010101"/>
                        <w:w w:val="105"/>
                        <w:sz w:val="23"/>
                      </w:rPr>
                      <w:t>OF</w:t>
                    </w:r>
                    <w:r>
                      <w:rPr>
                        <w:color w:val="010101"/>
                        <w:spacing w:val="-13"/>
                        <w:w w:val="105"/>
                        <w:sz w:val="23"/>
                      </w:rPr>
                      <w:t> </w:t>
                    </w:r>
                    <w:r>
                      <w:rPr>
                        <w:color w:val="010101"/>
                        <w:spacing w:val="-2"/>
                        <w:w w:val="105"/>
                        <w:sz w:val="23"/>
                      </w:rPr>
                      <w:t>HONOLULU</w:t>
                    </w:r>
                  </w:p>
                </w:txbxContent>
              </v:textbox>
              <w10:wrap type="none"/>
            </v:shape>
          </w:pict>
        </mc:Fallback>
      </mc:AlternateContent>
    </w:r>
  </w:p>
</w:ftr>
</file>

<file path=word/footer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6128">
              <wp:simplePos x="0" y="0"/>
              <wp:positionH relativeFrom="page">
                <wp:posOffset>3690323</wp:posOffset>
              </wp:positionH>
              <wp:positionV relativeFrom="page">
                <wp:posOffset>8143341</wp:posOffset>
              </wp:positionV>
              <wp:extent cx="2557145" cy="564515"/>
              <wp:effectExtent l="0" t="0" r="0" b="0"/>
              <wp:wrapNone/>
              <wp:docPr id="810" name="Textbox 810"/>
              <wp:cNvGraphicFramePr>
                <a:graphicFrameLocks/>
              </wp:cNvGraphicFramePr>
              <a:graphic>
                <a:graphicData uri="http://schemas.microsoft.com/office/word/2010/wordprocessingShape">
                  <wps:wsp>
                    <wps:cNvPr id="810" name="Textbox 810"/>
                    <wps:cNvSpPr txBox="1"/>
                    <wps:spPr>
                      <a:xfrm>
                        <a:off x="0" y="0"/>
                        <a:ext cx="2557145" cy="564515"/>
                      </a:xfrm>
                      <a:prstGeom prst="rect">
                        <a:avLst/>
                      </a:prstGeom>
                    </wps:spPr>
                    <wps:txbx>
                      <w:txbxContent>
                        <w:p>
                          <w:pPr>
                            <w:spacing w:line="266" w:lineRule="auto" w:before="12"/>
                            <w:ind w:left="22" w:right="1173" w:hanging="3"/>
                            <w:jc w:val="left"/>
                            <w:rPr>
                              <w:sz w:val="23"/>
                            </w:rPr>
                          </w:pPr>
                          <w:r>
                            <w:rPr>
                              <w:color w:val="010101"/>
                              <w:w w:val="105"/>
                              <w:sz w:val="23"/>
                            </w:rPr>
                            <w:t>/s/</w:t>
                          </w:r>
                          <w:r>
                            <w:rPr>
                              <w:color w:val="010101"/>
                              <w:spacing w:val="-17"/>
                              <w:w w:val="105"/>
                              <w:sz w:val="23"/>
                            </w:rPr>
                            <w:t> </w:t>
                          </w:r>
                          <w:r>
                            <w:rPr>
                              <w:color w:val="010101"/>
                              <w:w w:val="105"/>
                              <w:sz w:val="23"/>
                            </w:rPr>
                            <w:t>RANDALL</w:t>
                          </w:r>
                          <w:r>
                            <w:rPr>
                              <w:color w:val="010101"/>
                              <w:spacing w:val="-13"/>
                              <w:w w:val="105"/>
                              <w:sz w:val="23"/>
                            </w:rPr>
                            <w:t> </w:t>
                          </w:r>
                          <w:r>
                            <w:rPr>
                              <w:color w:val="010101"/>
                              <w:w w:val="105"/>
                              <w:sz w:val="23"/>
                            </w:rPr>
                            <w:t>WHATTOFF BOARD OF REVIEW</w:t>
                          </w:r>
                        </w:p>
                        <w:p>
                          <w:pPr>
                            <w:spacing w:before="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576691pt;margin-top:641.208008pt;width:201.35pt;height:44.45pt;mso-position-horizontal-relative:page;mso-position-vertical-relative:page;z-index:-24420352" type="#_x0000_t202" id="docshape638" filled="false" stroked="false">
              <v:textbox inset="0,0,0,0">
                <w:txbxContent>
                  <w:p>
                    <w:pPr>
                      <w:spacing w:line="266" w:lineRule="auto" w:before="12"/>
                      <w:ind w:left="22" w:right="1173" w:hanging="3"/>
                      <w:jc w:val="left"/>
                      <w:rPr>
                        <w:sz w:val="23"/>
                      </w:rPr>
                    </w:pPr>
                    <w:r>
                      <w:rPr>
                        <w:color w:val="010101"/>
                        <w:w w:val="105"/>
                        <w:sz w:val="23"/>
                      </w:rPr>
                      <w:t>/s/</w:t>
                    </w:r>
                    <w:r>
                      <w:rPr>
                        <w:color w:val="010101"/>
                        <w:spacing w:val="-17"/>
                        <w:w w:val="105"/>
                        <w:sz w:val="23"/>
                      </w:rPr>
                      <w:t> </w:t>
                    </w:r>
                    <w:r>
                      <w:rPr>
                        <w:color w:val="010101"/>
                        <w:w w:val="105"/>
                        <w:sz w:val="23"/>
                      </w:rPr>
                      <w:t>RANDALL</w:t>
                    </w:r>
                    <w:r>
                      <w:rPr>
                        <w:color w:val="010101"/>
                        <w:spacing w:val="-13"/>
                        <w:w w:val="105"/>
                        <w:sz w:val="23"/>
                      </w:rPr>
                      <w:t> </w:t>
                    </w:r>
                    <w:r>
                      <w:rPr>
                        <w:color w:val="010101"/>
                        <w:w w:val="105"/>
                        <w:sz w:val="23"/>
                      </w:rPr>
                      <w:t>WHATTOFF BOARD OF REVIEW</w:t>
                    </w:r>
                  </w:p>
                  <w:p>
                    <w:pPr>
                      <w:spacing w:before="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v:textbox>
              <w10:wrap type="none"/>
            </v:shape>
          </w:pict>
        </mc:Fallback>
      </mc:AlternateContent>
    </w:r>
  </w:p>
</w:ftr>
</file>

<file path=word/footer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7664">
              <wp:simplePos x="0" y="0"/>
              <wp:positionH relativeFrom="page">
                <wp:posOffset>3690323</wp:posOffset>
              </wp:positionH>
              <wp:positionV relativeFrom="page">
                <wp:posOffset>8143341</wp:posOffset>
              </wp:positionV>
              <wp:extent cx="2557145" cy="564515"/>
              <wp:effectExtent l="0" t="0" r="0" b="0"/>
              <wp:wrapNone/>
              <wp:docPr id="814" name="Textbox 814"/>
              <wp:cNvGraphicFramePr>
                <a:graphicFrameLocks/>
              </wp:cNvGraphicFramePr>
              <a:graphic>
                <a:graphicData uri="http://schemas.microsoft.com/office/word/2010/wordprocessingShape">
                  <wps:wsp>
                    <wps:cNvPr id="814" name="Textbox 814"/>
                    <wps:cNvSpPr txBox="1"/>
                    <wps:spPr>
                      <a:xfrm>
                        <a:off x="0" y="0"/>
                        <a:ext cx="2557145" cy="564515"/>
                      </a:xfrm>
                      <a:prstGeom prst="rect">
                        <a:avLst/>
                      </a:prstGeom>
                    </wps:spPr>
                    <wps:txbx>
                      <w:txbxContent>
                        <w:p>
                          <w:pPr>
                            <w:spacing w:line="266" w:lineRule="auto" w:before="12"/>
                            <w:ind w:left="22" w:right="0" w:hanging="3"/>
                            <w:jc w:val="left"/>
                            <w:rPr>
                              <w:sz w:val="23"/>
                            </w:rPr>
                          </w:pPr>
                          <w:r>
                            <w:rPr>
                              <w:color w:val="010101"/>
                              <w:w w:val="105"/>
                              <w:sz w:val="23"/>
                            </w:rPr>
                            <w:t>/s/</w:t>
                          </w:r>
                          <w:r>
                            <w:rPr>
                              <w:color w:val="010101"/>
                              <w:spacing w:val="-17"/>
                              <w:w w:val="105"/>
                              <w:sz w:val="23"/>
                            </w:rPr>
                            <w:t> </w:t>
                          </w:r>
                          <w:r>
                            <w:rPr>
                              <w:color w:val="010101"/>
                              <w:w w:val="105"/>
                              <w:sz w:val="23"/>
                            </w:rPr>
                            <w:t>MICHAEL</w:t>
                          </w:r>
                          <w:r>
                            <w:rPr>
                              <w:color w:val="010101"/>
                              <w:spacing w:val="-17"/>
                              <w:w w:val="105"/>
                              <w:sz w:val="23"/>
                            </w:rPr>
                            <w:t> </w:t>
                          </w:r>
                          <w:r>
                            <w:rPr>
                              <w:color w:val="010101"/>
                              <w:w w:val="105"/>
                              <w:sz w:val="23"/>
                            </w:rPr>
                            <w:t>GOLOJUCH</w:t>
                          </w:r>
                          <w:r>
                            <w:rPr>
                              <w:color w:val="010101"/>
                              <w:spacing w:val="-14"/>
                              <w:w w:val="105"/>
                              <w:sz w:val="23"/>
                            </w:rPr>
                            <w:t> </w:t>
                          </w:r>
                          <w:r>
                            <w:rPr>
                              <w:color w:val="010101"/>
                              <w:w w:val="105"/>
                              <w:sz w:val="23"/>
                            </w:rPr>
                            <w:t>SR. BOARD OF REVIEW</w:t>
                          </w:r>
                        </w:p>
                        <w:p>
                          <w:pPr>
                            <w:spacing w:before="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wps:txbx>
                    <wps:bodyPr wrap="square" lIns="0" tIns="0" rIns="0" bIns="0" rtlCol="0">
                      <a:noAutofit/>
                    </wps:bodyPr>
                  </wps:wsp>
                </a:graphicData>
              </a:graphic>
            </wp:anchor>
          </w:drawing>
        </mc:Choice>
        <mc:Fallback>
          <w:pict>
            <v:shape style="position:absolute;margin-left:290.576691pt;margin-top:641.208008pt;width:201.35pt;height:44.45pt;mso-position-horizontal-relative:page;mso-position-vertical-relative:page;z-index:-24418816" type="#_x0000_t202" id="docshape642" filled="false" stroked="false">
              <v:textbox inset="0,0,0,0">
                <w:txbxContent>
                  <w:p>
                    <w:pPr>
                      <w:spacing w:line="266" w:lineRule="auto" w:before="12"/>
                      <w:ind w:left="22" w:right="0" w:hanging="3"/>
                      <w:jc w:val="left"/>
                      <w:rPr>
                        <w:sz w:val="23"/>
                      </w:rPr>
                    </w:pPr>
                    <w:r>
                      <w:rPr>
                        <w:color w:val="010101"/>
                        <w:w w:val="105"/>
                        <w:sz w:val="23"/>
                      </w:rPr>
                      <w:t>/s/</w:t>
                    </w:r>
                    <w:r>
                      <w:rPr>
                        <w:color w:val="010101"/>
                        <w:spacing w:val="-17"/>
                        <w:w w:val="105"/>
                        <w:sz w:val="23"/>
                      </w:rPr>
                      <w:t> </w:t>
                    </w:r>
                    <w:r>
                      <w:rPr>
                        <w:color w:val="010101"/>
                        <w:w w:val="105"/>
                        <w:sz w:val="23"/>
                      </w:rPr>
                      <w:t>MICHAEL</w:t>
                    </w:r>
                    <w:r>
                      <w:rPr>
                        <w:color w:val="010101"/>
                        <w:spacing w:val="-17"/>
                        <w:w w:val="105"/>
                        <w:sz w:val="23"/>
                      </w:rPr>
                      <w:t> </w:t>
                    </w:r>
                    <w:r>
                      <w:rPr>
                        <w:color w:val="010101"/>
                        <w:w w:val="105"/>
                        <w:sz w:val="23"/>
                      </w:rPr>
                      <w:t>GOLOJUCH</w:t>
                    </w:r>
                    <w:r>
                      <w:rPr>
                        <w:color w:val="010101"/>
                        <w:spacing w:val="-14"/>
                        <w:w w:val="105"/>
                        <w:sz w:val="23"/>
                      </w:rPr>
                      <w:t> </w:t>
                    </w:r>
                    <w:r>
                      <w:rPr>
                        <w:color w:val="010101"/>
                        <w:w w:val="105"/>
                        <w:sz w:val="23"/>
                      </w:rPr>
                      <w:t>SR. BOARD OF REVIEW</w:t>
                    </w:r>
                  </w:p>
                  <w:p>
                    <w:pPr>
                      <w:spacing w:before="4"/>
                      <w:ind w:left="22" w:right="0" w:firstLine="0"/>
                      <w:jc w:val="left"/>
                      <w:rPr>
                        <w:sz w:val="23"/>
                      </w:rPr>
                    </w:pPr>
                    <w:r>
                      <w:rPr>
                        <w:color w:val="010101"/>
                        <w:w w:val="105"/>
                        <w:sz w:val="23"/>
                      </w:rPr>
                      <w:t>CITY</w:t>
                    </w:r>
                    <w:r>
                      <w:rPr>
                        <w:color w:val="010101"/>
                        <w:spacing w:val="-10"/>
                        <w:w w:val="105"/>
                        <w:sz w:val="23"/>
                      </w:rPr>
                      <w:t> </w:t>
                    </w:r>
                    <w:r>
                      <w:rPr>
                        <w:color w:val="010101"/>
                        <w:w w:val="105"/>
                        <w:sz w:val="23"/>
                      </w:rPr>
                      <w:t>AND</w:t>
                    </w:r>
                    <w:r>
                      <w:rPr>
                        <w:color w:val="010101"/>
                        <w:spacing w:val="-10"/>
                        <w:w w:val="105"/>
                        <w:sz w:val="23"/>
                      </w:rPr>
                      <w:t> </w:t>
                    </w:r>
                    <w:r>
                      <w:rPr>
                        <w:color w:val="010101"/>
                        <w:w w:val="105"/>
                        <w:sz w:val="23"/>
                      </w:rPr>
                      <w:t>COUNTY</w:t>
                    </w:r>
                    <w:r>
                      <w:rPr>
                        <w:color w:val="010101"/>
                        <w:spacing w:val="1"/>
                        <w:w w:val="105"/>
                        <w:sz w:val="23"/>
                      </w:rPr>
                      <w:t> </w:t>
                    </w:r>
                    <w:r>
                      <w:rPr>
                        <w:color w:val="010101"/>
                        <w:w w:val="105"/>
                        <w:sz w:val="23"/>
                      </w:rPr>
                      <w:t>OF</w:t>
                    </w:r>
                    <w:r>
                      <w:rPr>
                        <w:color w:val="010101"/>
                        <w:spacing w:val="-14"/>
                        <w:w w:val="105"/>
                        <w:sz w:val="23"/>
                      </w:rPr>
                      <w:t> </w:t>
                    </w:r>
                    <w:r>
                      <w:rPr>
                        <w:color w:val="010101"/>
                        <w:spacing w:val="-2"/>
                        <w:w w:val="105"/>
                        <w:sz w:val="23"/>
                      </w:rPr>
                      <w:t>HONOLULU</w:t>
                    </w:r>
                  </w:p>
                </w:txbxContent>
              </v:textbox>
              <w10:wrap type="none"/>
            </v:shape>
          </w:pict>
        </mc:Fallback>
      </mc:AlternateContent>
    </w:r>
  </w:p>
</w:ftr>
</file>

<file path=word/footer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2496">
              <wp:simplePos x="0" y="0"/>
              <wp:positionH relativeFrom="page">
                <wp:posOffset>3799658</wp:posOffset>
              </wp:positionH>
              <wp:positionV relativeFrom="page">
                <wp:posOffset>9406613</wp:posOffset>
              </wp:positionV>
              <wp:extent cx="168275" cy="216535"/>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168275" cy="216535"/>
                      </a:xfrm>
                      <a:prstGeom prst="rect">
                        <a:avLst/>
                      </a:prstGeom>
                    </wps:spPr>
                    <wps:txbx>
                      <w:txbxContent>
                        <w:p>
                          <w:pPr>
                            <w:spacing w:before="55"/>
                            <w:ind w:left="42" w:right="0" w:firstLine="0"/>
                            <w:jc w:val="left"/>
                            <w:rPr>
                              <w:sz w:val="23"/>
                            </w:rPr>
                          </w:pPr>
                          <w:r>
                            <w:rPr>
                              <w:color w:val="242424"/>
                              <w:spacing w:val="-10"/>
                              <w:w w:val="105"/>
                              <w:sz w:val="23"/>
                            </w:rPr>
                            <w:fldChar w:fldCharType="begin"/>
                          </w:r>
                          <w:r>
                            <w:rPr>
                              <w:color w:val="242424"/>
                              <w:spacing w:val="-10"/>
                              <w:w w:val="105"/>
                              <w:sz w:val="23"/>
                            </w:rPr>
                            <w:instrText> PAGE </w:instrText>
                          </w:r>
                          <w:r>
                            <w:rPr>
                              <w:color w:val="242424"/>
                              <w:spacing w:val="-10"/>
                              <w:w w:val="105"/>
                              <w:sz w:val="23"/>
                            </w:rPr>
                            <w:fldChar w:fldCharType="separate"/>
                          </w:r>
                          <w:r>
                            <w:rPr>
                              <w:color w:val="242424"/>
                              <w:spacing w:val="-10"/>
                              <w:w w:val="105"/>
                              <w:sz w:val="23"/>
                            </w:rPr>
                            <w:t>3</w:t>
                          </w:r>
                          <w:r>
                            <w:rPr>
                              <w:color w:val="242424"/>
                              <w:spacing w:val="-10"/>
                              <w:w w:val="105"/>
                              <w:sz w:val="23"/>
                            </w:rPr>
                            <w:fldChar w:fldCharType="end"/>
                          </w:r>
                        </w:p>
                      </w:txbxContent>
                    </wps:txbx>
                    <wps:bodyPr wrap="square" lIns="0" tIns="0" rIns="0" bIns="0" rtlCol="0">
                      <a:noAutofit/>
                    </wps:bodyPr>
                  </wps:wsp>
                </a:graphicData>
              </a:graphic>
            </wp:anchor>
          </w:drawing>
        </mc:Choice>
        <mc:Fallback>
          <w:pict>
            <v:shape style="position:absolute;margin-left:299.185699pt;margin-top:740.678223pt;width:13.25pt;height:17.05pt;mso-position-horizontal-relative:page;mso-position-vertical-relative:page;z-index:-24553984" type="#_x0000_t202" id="docshape77" filled="false" stroked="false">
              <v:textbox inset="0,0,0,0">
                <w:txbxContent>
                  <w:p>
                    <w:pPr>
                      <w:spacing w:before="55"/>
                      <w:ind w:left="42" w:right="0" w:firstLine="0"/>
                      <w:jc w:val="left"/>
                      <w:rPr>
                        <w:sz w:val="23"/>
                      </w:rPr>
                    </w:pPr>
                    <w:r>
                      <w:rPr>
                        <w:color w:val="242424"/>
                        <w:spacing w:val="-10"/>
                        <w:w w:val="105"/>
                        <w:sz w:val="23"/>
                      </w:rPr>
                      <w:fldChar w:fldCharType="begin"/>
                    </w:r>
                    <w:r>
                      <w:rPr>
                        <w:color w:val="242424"/>
                        <w:spacing w:val="-10"/>
                        <w:w w:val="105"/>
                        <w:sz w:val="23"/>
                      </w:rPr>
                      <w:instrText> PAGE </w:instrText>
                    </w:r>
                    <w:r>
                      <w:rPr>
                        <w:color w:val="242424"/>
                        <w:spacing w:val="-10"/>
                        <w:w w:val="105"/>
                        <w:sz w:val="23"/>
                      </w:rPr>
                      <w:fldChar w:fldCharType="separate"/>
                    </w:r>
                    <w:r>
                      <w:rPr>
                        <w:color w:val="242424"/>
                        <w:spacing w:val="-10"/>
                        <w:w w:val="105"/>
                        <w:sz w:val="23"/>
                      </w:rPr>
                      <w:t>3</w:t>
                    </w:r>
                    <w:r>
                      <w:rPr>
                        <w:color w:val="242424"/>
                        <w:spacing w:val="-10"/>
                        <w:w w:val="105"/>
                        <w:sz w:val="23"/>
                      </w:rPr>
                      <w:fldChar w:fldCharType="end"/>
                    </w:r>
                  </w:p>
                </w:txbxContent>
              </v:textbox>
              <w10:wrap type="none"/>
            </v:shape>
          </w:pict>
        </mc:Fallback>
      </mc:AlternateContent>
    </w:r>
  </w:p>
</w:ftr>
</file>

<file path=word/footer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4032">
              <wp:simplePos x="0" y="0"/>
              <wp:positionH relativeFrom="page">
                <wp:posOffset>902004</wp:posOffset>
              </wp:positionH>
              <wp:positionV relativeFrom="page">
                <wp:posOffset>9448082</wp:posOffset>
              </wp:positionV>
              <wp:extent cx="1647825" cy="167005"/>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52448" type="#_x0000_t202" id="docshape107"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4544">
              <wp:simplePos x="0" y="0"/>
              <wp:positionH relativeFrom="page">
                <wp:posOffset>3761613</wp:posOffset>
              </wp:positionH>
              <wp:positionV relativeFrom="page">
                <wp:posOffset>9448082</wp:posOffset>
              </wp:positionV>
              <wp:extent cx="250825" cy="167005"/>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2</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51936" type="#_x0000_t202" id="docshape108"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2</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5056">
              <wp:simplePos x="0" y="0"/>
              <wp:positionH relativeFrom="page">
                <wp:posOffset>5336285</wp:posOffset>
              </wp:positionH>
              <wp:positionV relativeFrom="page">
                <wp:posOffset>9448082</wp:posOffset>
              </wp:positionV>
              <wp:extent cx="1534160" cy="16700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51424" type="#_x0000_t202" id="docshape109"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5568">
              <wp:simplePos x="0" y="0"/>
              <wp:positionH relativeFrom="page">
                <wp:posOffset>902004</wp:posOffset>
              </wp:positionH>
              <wp:positionV relativeFrom="page">
                <wp:posOffset>9448082</wp:posOffset>
              </wp:positionV>
              <wp:extent cx="1647825" cy="16700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50912" type="#_x0000_t202" id="docshape112"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6080">
              <wp:simplePos x="0" y="0"/>
              <wp:positionH relativeFrom="page">
                <wp:posOffset>3761613</wp:posOffset>
              </wp:positionH>
              <wp:positionV relativeFrom="page">
                <wp:posOffset>9448082</wp:posOffset>
              </wp:positionV>
              <wp:extent cx="250825" cy="167005"/>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3</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50400" type="#_x0000_t202" id="docshape113"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3</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6592">
              <wp:simplePos x="0" y="0"/>
              <wp:positionH relativeFrom="page">
                <wp:posOffset>5336285</wp:posOffset>
              </wp:positionH>
              <wp:positionV relativeFrom="page">
                <wp:posOffset>9448082</wp:posOffset>
              </wp:positionV>
              <wp:extent cx="1534160" cy="167005"/>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49888" type="#_x0000_t202" id="docshape114"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8128">
              <wp:simplePos x="0" y="0"/>
              <wp:positionH relativeFrom="page">
                <wp:posOffset>902004</wp:posOffset>
              </wp:positionH>
              <wp:positionV relativeFrom="page">
                <wp:posOffset>9448082</wp:posOffset>
              </wp:positionV>
              <wp:extent cx="1647825" cy="167005"/>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48352" type="#_x0000_t202" id="docshape117"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8640">
              <wp:simplePos x="0" y="0"/>
              <wp:positionH relativeFrom="page">
                <wp:posOffset>3761613</wp:posOffset>
              </wp:positionH>
              <wp:positionV relativeFrom="page">
                <wp:posOffset>9448082</wp:posOffset>
              </wp:positionV>
              <wp:extent cx="250825" cy="167005"/>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4</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47840" type="#_x0000_t202" id="docshape118"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4</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9152">
              <wp:simplePos x="0" y="0"/>
              <wp:positionH relativeFrom="page">
                <wp:posOffset>5336285</wp:posOffset>
              </wp:positionH>
              <wp:positionV relativeFrom="page">
                <wp:posOffset>9448082</wp:posOffset>
              </wp:positionV>
              <wp:extent cx="1534160" cy="167005"/>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47328" type="#_x0000_t202" id="docshape119"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1200">
              <wp:simplePos x="0" y="0"/>
              <wp:positionH relativeFrom="page">
                <wp:posOffset>902004</wp:posOffset>
              </wp:positionH>
              <wp:positionV relativeFrom="page">
                <wp:posOffset>9448082</wp:posOffset>
              </wp:positionV>
              <wp:extent cx="1647825" cy="167005"/>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45280" type="#_x0000_t202" id="docshape123"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1712">
              <wp:simplePos x="0" y="0"/>
              <wp:positionH relativeFrom="page">
                <wp:posOffset>3761613</wp:posOffset>
              </wp:positionH>
              <wp:positionV relativeFrom="page">
                <wp:posOffset>9448082</wp:posOffset>
              </wp:positionV>
              <wp:extent cx="250825" cy="167005"/>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5</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44768" type="#_x0000_t202" id="docshape124"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5</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2224">
              <wp:simplePos x="0" y="0"/>
              <wp:positionH relativeFrom="page">
                <wp:posOffset>5336285</wp:posOffset>
              </wp:positionH>
              <wp:positionV relativeFrom="page">
                <wp:posOffset>9448082</wp:posOffset>
              </wp:positionV>
              <wp:extent cx="1534160" cy="167005"/>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44256" type="#_x0000_t202" id="docshape125"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3760">
              <wp:simplePos x="0" y="0"/>
              <wp:positionH relativeFrom="page">
                <wp:posOffset>902004</wp:posOffset>
              </wp:positionH>
              <wp:positionV relativeFrom="page">
                <wp:posOffset>9448082</wp:posOffset>
              </wp:positionV>
              <wp:extent cx="1647825" cy="167005"/>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42720" type="#_x0000_t202" id="docshape128"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4272">
              <wp:simplePos x="0" y="0"/>
              <wp:positionH relativeFrom="page">
                <wp:posOffset>3761613</wp:posOffset>
              </wp:positionH>
              <wp:positionV relativeFrom="page">
                <wp:posOffset>9448082</wp:posOffset>
              </wp:positionV>
              <wp:extent cx="250825" cy="16700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50825" cy="167005"/>
                      </a:xfrm>
                      <a:prstGeom prst="rect">
                        <a:avLst/>
                      </a:prstGeom>
                    </wps:spPr>
                    <wps:txbx>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8</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6.190002pt;margin-top:743.943481pt;width:19.75pt;height:13.15pt;mso-position-horizontal-relative:page;mso-position-vertical-relative:page;z-index:-24542208" type="#_x0000_t202" id="docshape129" filled="false" stroked="false">
              <v:textbox inset="0,0,0,0">
                <w:txbxContent>
                  <w:p>
                    <w:pPr>
                      <w:spacing w:before="12"/>
                      <w:ind w:left="20" w:right="0" w:firstLine="0"/>
                      <w:jc w:val="left"/>
                      <w:rPr>
                        <w:i/>
                        <w:sz w:val="20"/>
                      </w:rPr>
                    </w:pPr>
                    <w:r>
                      <w:rPr>
                        <w:i/>
                        <w:sz w:val="20"/>
                      </w:rPr>
                      <w:t>-</w:t>
                    </w:r>
                    <w:r>
                      <w:rPr>
                        <w:i/>
                        <w:spacing w:val="-1"/>
                        <w:sz w:val="20"/>
                      </w:rPr>
                      <w:t> </w:t>
                    </w:r>
                    <w:r>
                      <w:rPr>
                        <w:i/>
                        <w:sz w:val="20"/>
                      </w:rPr>
                      <w:fldChar w:fldCharType="begin"/>
                    </w:r>
                    <w:r>
                      <w:rPr>
                        <w:i/>
                        <w:sz w:val="20"/>
                      </w:rPr>
                      <w:instrText> PAGE </w:instrText>
                    </w:r>
                    <w:r>
                      <w:rPr>
                        <w:i/>
                        <w:sz w:val="20"/>
                      </w:rPr>
                      <w:fldChar w:fldCharType="separate"/>
                    </w:r>
                    <w:r>
                      <w:rPr>
                        <w:i/>
                        <w:sz w:val="20"/>
                      </w:rPr>
                      <w:t>8</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4784">
              <wp:simplePos x="0" y="0"/>
              <wp:positionH relativeFrom="page">
                <wp:posOffset>5336285</wp:posOffset>
              </wp:positionH>
              <wp:positionV relativeFrom="page">
                <wp:posOffset>9448082</wp:posOffset>
              </wp:positionV>
              <wp:extent cx="1534160" cy="167005"/>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41696" type="#_x0000_t202" id="docshape130"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5296">
              <wp:simplePos x="0" y="0"/>
              <wp:positionH relativeFrom="page">
                <wp:posOffset>902004</wp:posOffset>
              </wp:positionH>
              <wp:positionV relativeFrom="page">
                <wp:posOffset>9448082</wp:posOffset>
              </wp:positionV>
              <wp:extent cx="1647825" cy="167005"/>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41184" type="#_x0000_t202" id="docshape131"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5808">
              <wp:simplePos x="0" y="0"/>
              <wp:positionH relativeFrom="page">
                <wp:posOffset>3726560</wp:posOffset>
              </wp:positionH>
              <wp:positionV relativeFrom="page">
                <wp:posOffset>9448082</wp:posOffset>
              </wp:positionV>
              <wp:extent cx="320675" cy="167005"/>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320675" cy="167005"/>
                      </a:xfrm>
                      <a:prstGeom prst="rect">
                        <a:avLst/>
                      </a:prstGeom>
                    </wps:spPr>
                    <wps:txbx>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10</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3.429993pt;margin-top:743.943481pt;width:25.25pt;height:13.15pt;mso-position-horizontal-relative:page;mso-position-vertical-relative:page;z-index:-24540672" type="#_x0000_t202" id="docshape132" filled="false" stroked="false">
              <v:textbox inset="0,0,0,0">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10</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6320">
              <wp:simplePos x="0" y="0"/>
              <wp:positionH relativeFrom="page">
                <wp:posOffset>5336285</wp:posOffset>
              </wp:positionH>
              <wp:positionV relativeFrom="page">
                <wp:posOffset>9448082</wp:posOffset>
              </wp:positionV>
              <wp:extent cx="1534160" cy="167005"/>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40160" type="#_x0000_t202" id="docshape133"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March</w:t>
                      </w:r>
                      <w:r>
                        <w:rPr>
                          <w:i/>
                          <w:spacing w:val="-6"/>
                          <w:sz w:val="20"/>
                        </w:rPr>
                        <w:t> </w:t>
                      </w:r>
                      <w:r>
                        <w:rPr>
                          <w:i/>
                          <w:sz w:val="20"/>
                        </w:rPr>
                        <w:t>19,</w:t>
                      </w:r>
                      <w:r>
                        <w:rPr>
                          <w:i/>
                          <w:spacing w:val="-7"/>
                          <w:sz w:val="20"/>
                        </w:rPr>
                        <w:t> </w:t>
                      </w:r>
                      <w:r>
                        <w:rPr>
                          <w:i/>
                          <w:spacing w:val="-4"/>
                          <w:sz w:val="20"/>
                        </w:rPr>
                        <w:t>2026</w:t>
                      </w:r>
                    </w:hyperlink>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6832">
              <wp:simplePos x="0" y="0"/>
              <wp:positionH relativeFrom="page">
                <wp:posOffset>902004</wp:posOffset>
              </wp:positionH>
              <wp:positionV relativeFrom="page">
                <wp:posOffset>9448082</wp:posOffset>
              </wp:positionV>
              <wp:extent cx="1647825" cy="167005"/>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1647825" cy="167005"/>
                      </a:xfrm>
                      <a:prstGeom prst="rect">
                        <a:avLst/>
                      </a:prstGeom>
                    </wps:spPr>
                    <wps:txbx>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wps:txbx>
                    <wps:bodyPr wrap="square" lIns="0" tIns="0" rIns="0" bIns="0" rtlCol="0">
                      <a:noAutofit/>
                    </wps:bodyPr>
                  </wps:wsp>
                </a:graphicData>
              </a:graphic>
            </wp:anchor>
          </w:drawing>
        </mc:Choice>
        <mc:Fallback>
          <w:pict>
            <v:shape style="position:absolute;margin-left:71.024002pt;margin-top:743.943481pt;width:129.75pt;height:13.15pt;mso-position-horizontal-relative:page;mso-position-vertical-relative:page;z-index:-24539648" type="#_x0000_t202" id="docshape134" filled="false" stroked="false">
              <v:textbox inset="0,0,0,0">
                <w:txbxContent>
                  <w:p>
                    <w:pPr>
                      <w:spacing w:before="12"/>
                      <w:ind w:left="20" w:right="0" w:firstLine="0"/>
                      <w:jc w:val="left"/>
                      <w:rPr>
                        <w:i/>
                        <w:sz w:val="20"/>
                      </w:rPr>
                    </w:pPr>
                    <w:r>
                      <w:rPr>
                        <w:i/>
                        <w:sz w:val="20"/>
                      </w:rPr>
                      <w:t>Honolulu</w:t>
                    </w:r>
                    <w:r>
                      <w:rPr>
                        <w:i/>
                        <w:spacing w:val="-12"/>
                        <w:sz w:val="20"/>
                      </w:rPr>
                      <w:t> </w:t>
                    </w:r>
                    <w:r>
                      <w:rPr>
                        <w:i/>
                        <w:sz w:val="20"/>
                      </w:rPr>
                      <w:t>Liquor</w:t>
                    </w:r>
                    <w:r>
                      <w:rPr>
                        <w:i/>
                        <w:spacing w:val="-10"/>
                        <w:sz w:val="20"/>
                      </w:rPr>
                      <w:t> </w:t>
                    </w:r>
                    <w:r>
                      <w:rPr>
                        <w:i/>
                        <w:spacing w:val="-2"/>
                        <w:sz w:val="20"/>
                      </w:rPr>
                      <w:t>Commission</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7344">
              <wp:simplePos x="0" y="0"/>
              <wp:positionH relativeFrom="page">
                <wp:posOffset>3726560</wp:posOffset>
              </wp:positionH>
              <wp:positionV relativeFrom="page">
                <wp:posOffset>9448082</wp:posOffset>
              </wp:positionV>
              <wp:extent cx="320675" cy="167005"/>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320675" cy="167005"/>
                      </a:xfrm>
                      <a:prstGeom prst="rect">
                        <a:avLst/>
                      </a:prstGeom>
                    </wps:spPr>
                    <wps:txbx>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10</w:t>
                          </w:r>
                          <w:r>
                            <w:rPr>
                              <w:i/>
                              <w:sz w:val="20"/>
                            </w:rPr>
                            <w:fldChar w:fldCharType="end"/>
                          </w:r>
                          <w:r>
                            <w:rPr>
                              <w:i/>
                              <w:spacing w:val="-2"/>
                              <w:sz w:val="20"/>
                            </w:rPr>
                            <w:t> </w:t>
                          </w:r>
                          <w:r>
                            <w:rPr>
                              <w:i/>
                              <w:spacing w:val="-10"/>
                              <w:sz w:val="20"/>
                            </w:rPr>
                            <w:t>-</w:t>
                          </w:r>
                        </w:p>
                      </w:txbxContent>
                    </wps:txbx>
                    <wps:bodyPr wrap="square" lIns="0" tIns="0" rIns="0" bIns="0" rtlCol="0">
                      <a:noAutofit/>
                    </wps:bodyPr>
                  </wps:wsp>
                </a:graphicData>
              </a:graphic>
            </wp:anchor>
          </w:drawing>
        </mc:Choice>
        <mc:Fallback>
          <w:pict>
            <v:shape style="position:absolute;margin-left:293.429993pt;margin-top:743.943481pt;width:25.25pt;height:13.15pt;mso-position-horizontal-relative:page;mso-position-vertical-relative:page;z-index:-24539136" type="#_x0000_t202" id="docshape135" filled="false" stroked="false">
              <v:textbox inset="0,0,0,0">
                <w:txbxContent>
                  <w:p>
                    <w:pPr>
                      <w:spacing w:before="12"/>
                      <w:ind w:left="20" w:right="0" w:firstLine="0"/>
                      <w:jc w:val="left"/>
                      <w:rPr>
                        <w:i/>
                        <w:sz w:val="20"/>
                      </w:rPr>
                    </w:pPr>
                    <w:r>
                      <w:rPr>
                        <w:i/>
                        <w:sz w:val="20"/>
                      </w:rPr>
                      <w:t>-</w:t>
                    </w:r>
                    <w:r>
                      <w:rPr>
                        <w:i/>
                        <w:spacing w:val="-2"/>
                        <w:sz w:val="20"/>
                      </w:rPr>
                      <w:t> </w:t>
                    </w:r>
                    <w:r>
                      <w:rPr>
                        <w:i/>
                        <w:sz w:val="20"/>
                      </w:rPr>
                      <w:fldChar w:fldCharType="begin"/>
                    </w:r>
                    <w:r>
                      <w:rPr>
                        <w:i/>
                        <w:sz w:val="20"/>
                      </w:rPr>
                      <w:instrText> PAGE </w:instrText>
                    </w:r>
                    <w:r>
                      <w:rPr>
                        <w:i/>
                        <w:sz w:val="20"/>
                      </w:rPr>
                      <w:fldChar w:fldCharType="separate"/>
                    </w:r>
                    <w:r>
                      <w:rPr>
                        <w:i/>
                        <w:sz w:val="20"/>
                      </w:rPr>
                      <w:t>10</w:t>
                    </w:r>
                    <w:r>
                      <w:rPr>
                        <w:i/>
                        <w:sz w:val="20"/>
                      </w:rPr>
                      <w:fldChar w:fldCharType="end"/>
                    </w:r>
                    <w:r>
                      <w:rPr>
                        <w:i/>
                        <w:spacing w:val="-2"/>
                        <w:sz w:val="20"/>
                      </w:rPr>
                      <w:t> </w:t>
                    </w:r>
                    <w:r>
                      <w:rPr>
                        <w:i/>
                        <w:spacing w:val="-10"/>
                        <w:sz w:val="20"/>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7856">
              <wp:simplePos x="0" y="0"/>
              <wp:positionH relativeFrom="page">
                <wp:posOffset>5336285</wp:posOffset>
              </wp:positionH>
              <wp:positionV relativeFrom="page">
                <wp:posOffset>9448082</wp:posOffset>
              </wp:positionV>
              <wp:extent cx="1534160" cy="167005"/>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1534160" cy="167005"/>
                      </a:xfrm>
                      <a:prstGeom prst="rect">
                        <a:avLst/>
                      </a:prstGeom>
                    </wps:spPr>
                    <wps:txbx>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w:t>
                            </w:r>
                          </w:hyperlink>
                          <w:hyperlink w:history="true" w:anchor="_bookmark0">
                            <w:r>
                              <w:rPr>
                                <w:i/>
                                <w:sz w:val="20"/>
                              </w:rPr>
                              <w:t>rch</w:t>
                            </w:r>
                            <w:r>
                              <w:rPr>
                                <w:i/>
                                <w:spacing w:val="-6"/>
                                <w:sz w:val="20"/>
                              </w:rPr>
                              <w:t> </w:t>
                            </w:r>
                            <w:r>
                              <w:rPr>
                                <w:i/>
                                <w:sz w:val="20"/>
                              </w:rPr>
                              <w:t>19,</w:t>
                            </w:r>
                            <w:r>
                              <w:rPr>
                                <w:i/>
                                <w:spacing w:val="-7"/>
                                <w:sz w:val="20"/>
                              </w:rPr>
                              <w:t> </w:t>
                            </w:r>
                            <w:r>
                              <w:rPr>
                                <w:i/>
                                <w:spacing w:val="-4"/>
                                <w:sz w:val="20"/>
                              </w:rPr>
                              <w:t>2026</w:t>
                            </w:r>
                          </w:hyperlink>
                        </w:p>
                      </w:txbxContent>
                    </wps:txbx>
                    <wps:bodyPr wrap="square" lIns="0" tIns="0" rIns="0" bIns="0" rtlCol="0">
                      <a:noAutofit/>
                    </wps:bodyPr>
                  </wps:wsp>
                </a:graphicData>
              </a:graphic>
            </wp:anchor>
          </w:drawing>
        </mc:Choice>
        <mc:Fallback>
          <w:pict>
            <v:shape style="position:absolute;margin-left:420.179993pt;margin-top:743.943481pt;width:120.8pt;height:13.15pt;mso-position-horizontal-relative:page;mso-position-vertical-relative:page;z-index:-24538624" type="#_x0000_t202" id="docshape136" filled="false" stroked="false">
              <v:textbox inset="0,0,0,0">
                <w:txbxContent>
                  <w:p>
                    <w:pPr>
                      <w:spacing w:before="12"/>
                      <w:ind w:left="20" w:right="0" w:firstLine="0"/>
                      <w:jc w:val="left"/>
                      <w:rPr>
                        <w:i/>
                        <w:sz w:val="20"/>
                      </w:rPr>
                    </w:pPr>
                    <w:r>
                      <w:rPr>
                        <w:i/>
                        <w:sz w:val="20"/>
                      </w:rPr>
                      <w:t>Meeting</w:t>
                    </w:r>
                    <w:r>
                      <w:rPr>
                        <w:i/>
                        <w:spacing w:val="-5"/>
                        <w:sz w:val="20"/>
                      </w:rPr>
                      <w:t> </w:t>
                    </w:r>
                    <w:r>
                      <w:rPr>
                        <w:i/>
                        <w:sz w:val="20"/>
                      </w:rPr>
                      <w:t>of</w:t>
                    </w:r>
                    <w:r>
                      <w:rPr>
                        <w:i/>
                        <w:spacing w:val="-4"/>
                        <w:sz w:val="20"/>
                      </w:rPr>
                      <w:t> </w:t>
                    </w:r>
                    <w:hyperlink w:history="true" w:anchor="_bookmark0">
                      <w:r>
                        <w:rPr>
                          <w:i/>
                          <w:sz w:val="20"/>
                        </w:rPr>
                        <w:t>Ma</w:t>
                      </w:r>
                    </w:hyperlink>
                    <w:hyperlink w:history="true" w:anchor="_bookmark0">
                      <w:r>
                        <w:rPr>
                          <w:i/>
                          <w:sz w:val="20"/>
                        </w:rPr>
                        <w:t>rch</w:t>
                      </w:r>
                      <w:r>
                        <w:rPr>
                          <w:i/>
                          <w:spacing w:val="-6"/>
                          <w:sz w:val="20"/>
                        </w:rPr>
                        <w:t> </w:t>
                      </w:r>
                      <w:r>
                        <w:rPr>
                          <w:i/>
                          <w:sz w:val="20"/>
                        </w:rPr>
                        <w:t>19,</w:t>
                      </w:r>
                      <w:r>
                        <w:rPr>
                          <w:i/>
                          <w:spacing w:val="-7"/>
                          <w:sz w:val="20"/>
                        </w:rPr>
                        <w:t> </w:t>
                      </w:r>
                      <w:r>
                        <w:rPr>
                          <w:i/>
                          <w:spacing w:val="-4"/>
                          <w:sz w:val="20"/>
                        </w:rPr>
                        <w:t>2026</w:t>
                      </w:r>
                    </w:hyperlink>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8368">
              <wp:simplePos x="0" y="0"/>
              <wp:positionH relativeFrom="page">
                <wp:posOffset>3809238</wp:posOffset>
              </wp:positionH>
              <wp:positionV relativeFrom="page">
                <wp:posOffset>9607043</wp:posOffset>
              </wp:positionV>
              <wp:extent cx="167005" cy="181610"/>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67005" cy="181610"/>
                      </a:xfrm>
                      <a:prstGeom prst="rect">
                        <a:avLst/>
                      </a:prstGeom>
                    </wps:spPr>
                    <wps:txbx>
                      <w:txbxContent>
                        <w:p>
                          <w:pPr>
                            <w:spacing w:before="12"/>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99.940002pt;margin-top:756.460083pt;width:13.15pt;height:14.3pt;mso-position-horizontal-relative:page;mso-position-vertical-relative:page;z-index:-24538112" type="#_x0000_t202" id="docshape144" filled="false" stroked="false">
              <v:textbox inset="0,0,0,0">
                <w:txbxContent>
                  <w:p>
                    <w:pPr>
                      <w:spacing w:before="12"/>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8880">
              <wp:simplePos x="0" y="0"/>
              <wp:positionH relativeFrom="page">
                <wp:posOffset>3809238</wp:posOffset>
              </wp:positionH>
              <wp:positionV relativeFrom="page">
                <wp:posOffset>9607043</wp:posOffset>
              </wp:positionV>
              <wp:extent cx="167005" cy="18161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67005" cy="181610"/>
                      </a:xfrm>
                      <a:prstGeom prst="rect">
                        <a:avLst/>
                      </a:prstGeom>
                    </wps:spPr>
                    <wps:txbx>
                      <w:txbxContent>
                        <w:p>
                          <w:pPr>
                            <w:spacing w:before="12"/>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99.940002pt;margin-top:756.460083pt;width:13.15pt;height:14.3pt;mso-position-horizontal-relative:page;mso-position-vertical-relative:page;z-index:-24537600" type="#_x0000_t202" id="docshape145" filled="false" stroked="false">
              <v:textbox inset="0,0,0,0">
                <w:txbxContent>
                  <w:p>
                    <w:pPr>
                      <w:spacing w:before="12"/>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9392">
              <wp:simplePos x="0" y="0"/>
              <wp:positionH relativeFrom="page">
                <wp:posOffset>3809238</wp:posOffset>
              </wp:positionH>
              <wp:positionV relativeFrom="page">
                <wp:posOffset>9607043</wp:posOffset>
              </wp:positionV>
              <wp:extent cx="167005" cy="18161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a:off x="0" y="0"/>
                        <a:ext cx="167005" cy="181610"/>
                      </a:xfrm>
                      <a:prstGeom prst="rect">
                        <a:avLst/>
                      </a:prstGeom>
                    </wps:spPr>
                    <wps:txbx>
                      <w:txbxContent>
                        <w:p>
                          <w:pPr>
                            <w:spacing w:before="12"/>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299.940002pt;margin-top:756.460083pt;width:13.15pt;height:14.3pt;mso-position-horizontal-relative:page;mso-position-vertical-relative:page;z-index:-24537088" type="#_x0000_t202" id="docshape146" filled="false" stroked="false">
              <v:textbox inset="0,0,0,0">
                <w:txbxContent>
                  <w:p>
                    <w:pPr>
                      <w:spacing w:before="12"/>
                      <w:ind w:left="60" w:right="0" w:firstLine="0"/>
                      <w:jc w:val="left"/>
                      <w:rPr>
                        <w:sz w:val="22"/>
                      </w:rPr>
                    </w:pP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49696">
              <wp:simplePos x="0" y="0"/>
              <wp:positionH relativeFrom="page">
                <wp:posOffset>2502535</wp:posOffset>
              </wp:positionH>
              <wp:positionV relativeFrom="page">
                <wp:posOffset>9579141</wp:posOffset>
              </wp:positionV>
              <wp:extent cx="2583180" cy="14414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583180" cy="144145"/>
                      </a:xfrm>
                      <a:prstGeom prst="rect">
                        <a:avLst/>
                      </a:prstGeom>
                    </wps:spPr>
                    <wps:txbx>
                      <w:txbxContent>
                        <w:p>
                          <w:pPr>
                            <w:spacing w:before="9"/>
                            <w:ind w:left="20" w:right="0" w:firstLine="0"/>
                            <w:jc w:val="left"/>
                            <w:rPr>
                              <w:i/>
                              <w:sz w:val="16"/>
                            </w:rPr>
                          </w:pPr>
                          <w:r>
                            <w:rPr>
                              <w:i/>
                              <w:sz w:val="16"/>
                            </w:rPr>
                            <w:t>O</w:t>
                          </w:r>
                          <w:r>
                            <w:rPr>
                              <w:i/>
                              <w:sz w:val="17"/>
                            </w:rPr>
                            <w:t>‘</w:t>
                          </w:r>
                          <w:r>
                            <w:rPr>
                              <w:i/>
                              <w:sz w:val="16"/>
                            </w:rPr>
                            <w:t>ahu’s</w:t>
                          </w:r>
                          <w:r>
                            <w:rPr>
                              <w:i/>
                              <w:spacing w:val="-4"/>
                              <w:sz w:val="16"/>
                            </w:rPr>
                            <w:t> </w:t>
                          </w:r>
                          <w:r>
                            <w:rPr>
                              <w:i/>
                              <w:sz w:val="16"/>
                            </w:rPr>
                            <w:t>Neighborhood</w:t>
                          </w:r>
                          <w:r>
                            <w:rPr>
                              <w:i/>
                              <w:spacing w:val="-5"/>
                              <w:sz w:val="16"/>
                            </w:rPr>
                            <w:t> </w:t>
                          </w:r>
                          <w:r>
                            <w:rPr>
                              <w:i/>
                              <w:sz w:val="16"/>
                            </w:rPr>
                            <w:t>Board</w:t>
                          </w:r>
                          <w:r>
                            <w:rPr>
                              <w:i/>
                              <w:spacing w:val="-7"/>
                              <w:sz w:val="16"/>
                            </w:rPr>
                            <w:t> </w:t>
                          </w:r>
                          <w:r>
                            <w:rPr>
                              <w:i/>
                              <w:sz w:val="16"/>
                            </w:rPr>
                            <w:t>system</w:t>
                          </w:r>
                          <w:r>
                            <w:rPr>
                              <w:i/>
                              <w:spacing w:val="-3"/>
                              <w:sz w:val="16"/>
                            </w:rPr>
                            <w:t> </w:t>
                          </w:r>
                          <w:r>
                            <w:rPr>
                              <w:i/>
                              <w:sz w:val="16"/>
                            </w:rPr>
                            <w:t>–</w:t>
                          </w:r>
                          <w:r>
                            <w:rPr>
                              <w:i/>
                              <w:spacing w:val="-7"/>
                              <w:sz w:val="16"/>
                            </w:rPr>
                            <w:t> </w:t>
                          </w:r>
                          <w:r>
                            <w:rPr>
                              <w:i/>
                              <w:sz w:val="16"/>
                            </w:rPr>
                            <w:t>Established</w:t>
                          </w:r>
                          <w:r>
                            <w:rPr>
                              <w:i/>
                              <w:spacing w:val="-5"/>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54.263123pt;width:203.4pt;height:11.35pt;mso-position-horizontal-relative:page;mso-position-vertical-relative:page;z-index:-24566784" type="#_x0000_t202" id="docshape24" filled="false" stroked="false">
              <v:textbox inset="0,0,0,0">
                <w:txbxContent>
                  <w:p>
                    <w:pPr>
                      <w:spacing w:before="9"/>
                      <w:ind w:left="20" w:right="0" w:firstLine="0"/>
                      <w:jc w:val="left"/>
                      <w:rPr>
                        <w:i/>
                        <w:sz w:val="16"/>
                      </w:rPr>
                    </w:pPr>
                    <w:r>
                      <w:rPr>
                        <w:i/>
                        <w:sz w:val="16"/>
                      </w:rPr>
                      <w:t>O</w:t>
                    </w:r>
                    <w:r>
                      <w:rPr>
                        <w:i/>
                        <w:sz w:val="17"/>
                      </w:rPr>
                      <w:t>‘</w:t>
                    </w:r>
                    <w:r>
                      <w:rPr>
                        <w:i/>
                        <w:sz w:val="16"/>
                      </w:rPr>
                      <w:t>ahu’s</w:t>
                    </w:r>
                    <w:r>
                      <w:rPr>
                        <w:i/>
                        <w:spacing w:val="-4"/>
                        <w:sz w:val="16"/>
                      </w:rPr>
                      <w:t> </w:t>
                    </w:r>
                    <w:r>
                      <w:rPr>
                        <w:i/>
                        <w:sz w:val="16"/>
                      </w:rPr>
                      <w:t>Neighborhood</w:t>
                    </w:r>
                    <w:r>
                      <w:rPr>
                        <w:i/>
                        <w:spacing w:val="-5"/>
                        <w:sz w:val="16"/>
                      </w:rPr>
                      <w:t> </w:t>
                    </w:r>
                    <w:r>
                      <w:rPr>
                        <w:i/>
                        <w:sz w:val="16"/>
                      </w:rPr>
                      <w:t>Board</w:t>
                    </w:r>
                    <w:r>
                      <w:rPr>
                        <w:i/>
                        <w:spacing w:val="-7"/>
                        <w:sz w:val="16"/>
                      </w:rPr>
                      <w:t> </w:t>
                    </w:r>
                    <w:r>
                      <w:rPr>
                        <w:i/>
                        <w:sz w:val="16"/>
                      </w:rPr>
                      <w:t>system</w:t>
                    </w:r>
                    <w:r>
                      <w:rPr>
                        <w:i/>
                        <w:spacing w:val="-3"/>
                        <w:sz w:val="16"/>
                      </w:rPr>
                      <w:t> </w:t>
                    </w:r>
                    <w:r>
                      <w:rPr>
                        <w:i/>
                        <w:sz w:val="16"/>
                      </w:rPr>
                      <w:t>–</w:t>
                    </w:r>
                    <w:r>
                      <w:rPr>
                        <w:i/>
                        <w:spacing w:val="-7"/>
                        <w:sz w:val="16"/>
                      </w:rPr>
                      <w:t> </w:t>
                    </w:r>
                    <w:r>
                      <w:rPr>
                        <w:i/>
                        <w:sz w:val="16"/>
                      </w:rPr>
                      <w:t>Established</w:t>
                    </w:r>
                    <w:r>
                      <w:rPr>
                        <w:i/>
                        <w:spacing w:val="-5"/>
                        <w:sz w:val="16"/>
                      </w:rPr>
                      <w:t> </w:t>
                    </w:r>
                    <w:r>
                      <w:rPr>
                        <w:i/>
                        <w:spacing w:val="-4"/>
                        <w:sz w:val="16"/>
                      </w:rPr>
                      <w:t>1973</w:t>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1952">
              <wp:simplePos x="0" y="0"/>
              <wp:positionH relativeFrom="page">
                <wp:posOffset>3816252</wp:posOffset>
              </wp:positionH>
              <wp:positionV relativeFrom="page">
                <wp:posOffset>9417391</wp:posOffset>
              </wp:positionV>
              <wp:extent cx="186055" cy="199390"/>
              <wp:effectExtent l="0" t="0" r="0" b="0"/>
              <wp:wrapNone/>
              <wp:docPr id="209" name="Textbox 209"/>
              <wp:cNvGraphicFramePr>
                <a:graphicFrameLocks/>
              </wp:cNvGraphicFramePr>
              <a:graphic>
                <a:graphicData uri="http://schemas.microsoft.com/office/word/2010/wordprocessingShape">
                  <wps:wsp>
                    <wps:cNvPr id="209" name="Textbox 209"/>
                    <wps:cNvSpPr txBox="1"/>
                    <wps:spPr>
                      <a:xfrm>
                        <a:off x="0" y="0"/>
                        <a:ext cx="186055" cy="199390"/>
                      </a:xfrm>
                      <a:prstGeom prst="rect">
                        <a:avLst/>
                      </a:prstGeom>
                    </wps:spPr>
                    <wps:txbx>
                      <w:txbxContent>
                        <w:p>
                          <w:pPr>
                            <w:spacing w:before="29"/>
                            <w:ind w:left="71" w:right="0" w:firstLine="0"/>
                            <w:jc w:val="left"/>
                            <w:rPr>
                              <w:sz w:val="23"/>
                            </w:rPr>
                          </w:pPr>
                          <w:r>
                            <w:rPr>
                              <w:color w:val="050505"/>
                              <w:spacing w:val="-10"/>
                              <w:w w:val="110"/>
                              <w:sz w:val="23"/>
                            </w:rPr>
                            <w:fldChar w:fldCharType="begin"/>
                          </w:r>
                          <w:r>
                            <w:rPr>
                              <w:color w:val="050505"/>
                              <w:spacing w:val="-10"/>
                              <w:w w:val="110"/>
                              <w:sz w:val="23"/>
                            </w:rPr>
                            <w:instrText> PAGE </w:instrText>
                          </w:r>
                          <w:r>
                            <w:rPr>
                              <w:color w:val="050505"/>
                              <w:spacing w:val="-10"/>
                              <w:w w:val="110"/>
                              <w:sz w:val="23"/>
                            </w:rPr>
                            <w:fldChar w:fldCharType="separate"/>
                          </w:r>
                          <w:r>
                            <w:rPr>
                              <w:color w:val="050505"/>
                              <w:spacing w:val="-10"/>
                              <w:w w:val="110"/>
                              <w:sz w:val="23"/>
                            </w:rPr>
                            <w:t>5</w:t>
                          </w:r>
                          <w:r>
                            <w:rPr>
                              <w:color w:val="050505"/>
                              <w:spacing w:val="-10"/>
                              <w:w w:val="110"/>
                              <w:sz w:val="23"/>
                            </w:rPr>
                            <w:fldChar w:fldCharType="end"/>
                          </w:r>
                        </w:p>
                      </w:txbxContent>
                    </wps:txbx>
                    <wps:bodyPr wrap="square" lIns="0" tIns="0" rIns="0" bIns="0" rtlCol="0">
                      <a:noAutofit/>
                    </wps:bodyPr>
                  </wps:wsp>
                </a:graphicData>
              </a:graphic>
            </wp:anchor>
          </w:drawing>
        </mc:Choice>
        <mc:Fallback>
          <w:pict>
            <v:shape style="position:absolute;margin-left:300.492310pt;margin-top:741.526917pt;width:14.65pt;height:15.7pt;mso-position-horizontal-relative:page;mso-position-vertical-relative:page;z-index:-24534528" type="#_x0000_t202" id="docshape170" filled="false" stroked="false">
              <v:textbox inset="0,0,0,0">
                <w:txbxContent>
                  <w:p>
                    <w:pPr>
                      <w:spacing w:before="29"/>
                      <w:ind w:left="71" w:right="0" w:firstLine="0"/>
                      <w:jc w:val="left"/>
                      <w:rPr>
                        <w:sz w:val="23"/>
                      </w:rPr>
                    </w:pPr>
                    <w:r>
                      <w:rPr>
                        <w:color w:val="050505"/>
                        <w:spacing w:val="-10"/>
                        <w:w w:val="110"/>
                        <w:sz w:val="23"/>
                      </w:rPr>
                      <w:fldChar w:fldCharType="begin"/>
                    </w:r>
                    <w:r>
                      <w:rPr>
                        <w:color w:val="050505"/>
                        <w:spacing w:val="-10"/>
                        <w:w w:val="110"/>
                        <w:sz w:val="23"/>
                      </w:rPr>
                      <w:instrText> PAGE </w:instrText>
                    </w:r>
                    <w:r>
                      <w:rPr>
                        <w:color w:val="050505"/>
                        <w:spacing w:val="-10"/>
                        <w:w w:val="110"/>
                        <w:sz w:val="23"/>
                      </w:rPr>
                      <w:fldChar w:fldCharType="separate"/>
                    </w:r>
                    <w:r>
                      <w:rPr>
                        <w:color w:val="050505"/>
                        <w:spacing w:val="-10"/>
                        <w:w w:val="110"/>
                        <w:sz w:val="23"/>
                      </w:rPr>
                      <w:t>5</w:t>
                    </w:r>
                    <w:r>
                      <w:rPr>
                        <w:color w:val="050505"/>
                        <w:spacing w:val="-10"/>
                        <w:w w:val="110"/>
                        <w:sz w:val="23"/>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1232">
              <wp:simplePos x="0" y="0"/>
              <wp:positionH relativeFrom="page">
                <wp:posOffset>2502535</wp:posOffset>
              </wp:positionH>
              <wp:positionV relativeFrom="page">
                <wp:posOffset>9579141</wp:posOffset>
              </wp:positionV>
              <wp:extent cx="2583180" cy="144145"/>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583180" cy="144145"/>
                      </a:xfrm>
                      <a:prstGeom prst="rect">
                        <a:avLst/>
                      </a:prstGeom>
                    </wps:spPr>
                    <wps:txbx>
                      <w:txbxContent>
                        <w:p>
                          <w:pPr>
                            <w:spacing w:before="9"/>
                            <w:ind w:left="20" w:right="0" w:firstLine="0"/>
                            <w:jc w:val="left"/>
                            <w:rPr>
                              <w:i/>
                              <w:sz w:val="16"/>
                            </w:rPr>
                          </w:pPr>
                          <w:r>
                            <w:rPr>
                              <w:i/>
                              <w:sz w:val="16"/>
                            </w:rPr>
                            <w:t>O</w:t>
                          </w:r>
                          <w:r>
                            <w:rPr>
                              <w:i/>
                              <w:sz w:val="17"/>
                            </w:rPr>
                            <w:t>‘</w:t>
                          </w:r>
                          <w:r>
                            <w:rPr>
                              <w:i/>
                              <w:sz w:val="16"/>
                            </w:rPr>
                            <w:t>ahu’s</w:t>
                          </w:r>
                          <w:r>
                            <w:rPr>
                              <w:i/>
                              <w:spacing w:val="-4"/>
                              <w:sz w:val="16"/>
                            </w:rPr>
                            <w:t> </w:t>
                          </w:r>
                          <w:r>
                            <w:rPr>
                              <w:i/>
                              <w:sz w:val="16"/>
                            </w:rPr>
                            <w:t>Neighborhood</w:t>
                          </w:r>
                          <w:r>
                            <w:rPr>
                              <w:i/>
                              <w:spacing w:val="-5"/>
                              <w:sz w:val="16"/>
                            </w:rPr>
                            <w:t> </w:t>
                          </w:r>
                          <w:r>
                            <w:rPr>
                              <w:i/>
                              <w:sz w:val="16"/>
                            </w:rPr>
                            <w:t>Board</w:t>
                          </w:r>
                          <w:r>
                            <w:rPr>
                              <w:i/>
                              <w:spacing w:val="-7"/>
                              <w:sz w:val="16"/>
                            </w:rPr>
                            <w:t> </w:t>
                          </w:r>
                          <w:r>
                            <w:rPr>
                              <w:i/>
                              <w:sz w:val="16"/>
                            </w:rPr>
                            <w:t>system</w:t>
                          </w:r>
                          <w:r>
                            <w:rPr>
                              <w:i/>
                              <w:spacing w:val="-3"/>
                              <w:sz w:val="16"/>
                            </w:rPr>
                            <w:t> </w:t>
                          </w:r>
                          <w:r>
                            <w:rPr>
                              <w:i/>
                              <w:sz w:val="16"/>
                            </w:rPr>
                            <w:t>–</w:t>
                          </w:r>
                          <w:r>
                            <w:rPr>
                              <w:i/>
                              <w:spacing w:val="-7"/>
                              <w:sz w:val="16"/>
                            </w:rPr>
                            <w:t> </w:t>
                          </w:r>
                          <w:r>
                            <w:rPr>
                              <w:i/>
                              <w:sz w:val="16"/>
                            </w:rPr>
                            <w:t>Established</w:t>
                          </w:r>
                          <w:r>
                            <w:rPr>
                              <w:i/>
                              <w:spacing w:val="-5"/>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54.263123pt;width:203.4pt;height:11.35pt;mso-position-horizontal-relative:page;mso-position-vertical-relative:page;z-index:-24565248" type="#_x0000_t202" id="docshape29" filled="false" stroked="false">
              <v:textbox inset="0,0,0,0">
                <w:txbxContent>
                  <w:p>
                    <w:pPr>
                      <w:spacing w:before="9"/>
                      <w:ind w:left="20" w:right="0" w:firstLine="0"/>
                      <w:jc w:val="left"/>
                      <w:rPr>
                        <w:i/>
                        <w:sz w:val="16"/>
                      </w:rPr>
                    </w:pPr>
                    <w:r>
                      <w:rPr>
                        <w:i/>
                        <w:sz w:val="16"/>
                      </w:rPr>
                      <w:t>O</w:t>
                    </w:r>
                    <w:r>
                      <w:rPr>
                        <w:i/>
                        <w:sz w:val="17"/>
                      </w:rPr>
                      <w:t>‘</w:t>
                    </w:r>
                    <w:r>
                      <w:rPr>
                        <w:i/>
                        <w:sz w:val="16"/>
                      </w:rPr>
                      <w:t>ahu’s</w:t>
                    </w:r>
                    <w:r>
                      <w:rPr>
                        <w:i/>
                        <w:spacing w:val="-4"/>
                        <w:sz w:val="16"/>
                      </w:rPr>
                      <w:t> </w:t>
                    </w:r>
                    <w:r>
                      <w:rPr>
                        <w:i/>
                        <w:sz w:val="16"/>
                      </w:rPr>
                      <w:t>Neighborhood</w:t>
                    </w:r>
                    <w:r>
                      <w:rPr>
                        <w:i/>
                        <w:spacing w:val="-5"/>
                        <w:sz w:val="16"/>
                      </w:rPr>
                      <w:t> </w:t>
                    </w:r>
                    <w:r>
                      <w:rPr>
                        <w:i/>
                        <w:sz w:val="16"/>
                      </w:rPr>
                      <w:t>Board</w:t>
                    </w:r>
                    <w:r>
                      <w:rPr>
                        <w:i/>
                        <w:spacing w:val="-7"/>
                        <w:sz w:val="16"/>
                      </w:rPr>
                      <w:t> </w:t>
                    </w:r>
                    <w:r>
                      <w:rPr>
                        <w:i/>
                        <w:sz w:val="16"/>
                      </w:rPr>
                      <w:t>system</w:t>
                    </w:r>
                    <w:r>
                      <w:rPr>
                        <w:i/>
                        <w:spacing w:val="-3"/>
                        <w:sz w:val="16"/>
                      </w:rPr>
                      <w:t> </w:t>
                    </w:r>
                    <w:r>
                      <w:rPr>
                        <w:i/>
                        <w:sz w:val="16"/>
                      </w:rPr>
                      <w:t>–</w:t>
                    </w:r>
                    <w:r>
                      <w:rPr>
                        <w:i/>
                        <w:spacing w:val="-7"/>
                        <w:sz w:val="16"/>
                      </w:rPr>
                      <w:t> </w:t>
                    </w:r>
                    <w:r>
                      <w:rPr>
                        <w:i/>
                        <w:sz w:val="16"/>
                      </w:rPr>
                      <w:t>Established</w:t>
                    </w:r>
                    <w:r>
                      <w:rPr>
                        <w:i/>
                        <w:spacing w:val="-5"/>
                        <w:sz w:val="16"/>
                      </w:rPr>
                      <w:t> </w:t>
                    </w:r>
                    <w:r>
                      <w:rPr>
                        <w:i/>
                        <w:spacing w:val="-4"/>
                        <w:sz w:val="16"/>
                      </w:rPr>
                      <w:t>1973</w:t>
                    </w:r>
                  </w:p>
                </w:txbxContent>
              </v:textbox>
              <w10:wrap type="none"/>
            </v:shape>
          </w:pict>
        </mc:Fallback>
      </mc:AlternateContent>
    </w: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2976">
              <wp:simplePos x="0" y="0"/>
              <wp:positionH relativeFrom="page">
                <wp:posOffset>3806316</wp:posOffset>
              </wp:positionH>
              <wp:positionV relativeFrom="page">
                <wp:posOffset>9420056</wp:posOffset>
              </wp:positionV>
              <wp:extent cx="173990" cy="196215"/>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173990" cy="196215"/>
                      </a:xfrm>
                      <a:prstGeom prst="rect">
                        <a:avLst/>
                      </a:prstGeom>
                    </wps:spPr>
                    <wps:txbx>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99.709991pt;margin-top:741.736694pt;width:13.7pt;height:15.45pt;mso-position-horizontal-relative:page;mso-position-vertical-relative:page;z-index:-24533504" type="#_x0000_t202" id="docshape176" filled="false" stroked="false">
              <v:textbox inset="0,0,0,0">
                <w:txbxContent>
                  <w:p>
                    <w:pPr>
                      <w:pStyle w:val="BodyText"/>
                      <w:spacing w:before="12"/>
                      <w:ind w:left="60"/>
                    </w:pP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3488">
              <wp:simplePos x="0" y="0"/>
              <wp:positionH relativeFrom="page">
                <wp:posOffset>3631989</wp:posOffset>
              </wp:positionH>
              <wp:positionV relativeFrom="page">
                <wp:posOffset>8961040</wp:posOffset>
              </wp:positionV>
              <wp:extent cx="546735" cy="196215"/>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546735" cy="196215"/>
                      </a:xfrm>
                      <a:prstGeom prst="rect">
                        <a:avLst/>
                      </a:prstGeom>
                    </wps:spPr>
                    <wps:txbx>
                      <w:txbxContent>
                        <w:p>
                          <w:pPr>
                            <w:pStyle w:val="BodyText"/>
                            <w:spacing w:before="12"/>
                            <w:ind w:left="20"/>
                          </w:pPr>
                          <w:r>
                            <w:rPr/>
                            <w:t>Page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5.983398pt;margin-top:705.59375pt;width:43.05pt;height:15.45pt;mso-position-horizontal-relative:page;mso-position-vertical-relative:page;z-index:-24532992" type="#_x0000_t202" id="docshape187" filled="false" stroked="false">
              <v:textbox inset="0,0,0,0">
                <w:txbxContent>
                  <w:p>
                    <w:pPr>
                      <w:pStyle w:val="BodyText"/>
                      <w:spacing w:before="12"/>
                      <w:ind w:left="20"/>
                    </w:pPr>
                    <w:r>
                      <w:rPr/>
                      <w:t>Page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4000">
              <wp:simplePos x="0" y="0"/>
              <wp:positionH relativeFrom="page">
                <wp:posOffset>3631989</wp:posOffset>
              </wp:positionH>
              <wp:positionV relativeFrom="page">
                <wp:posOffset>8961040</wp:posOffset>
              </wp:positionV>
              <wp:extent cx="546735" cy="196215"/>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546735" cy="196215"/>
                      </a:xfrm>
                      <a:prstGeom prst="rect">
                        <a:avLst/>
                      </a:prstGeom>
                    </wps:spPr>
                    <wps:txbx>
                      <w:txbxContent>
                        <w:p>
                          <w:pPr>
                            <w:pStyle w:val="BodyText"/>
                            <w:spacing w:before="12"/>
                            <w:ind w:left="20"/>
                          </w:pPr>
                          <w:r>
                            <w:rPr/>
                            <w:t>Page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style="position:absolute;margin-left:285.983398pt;margin-top:705.59375pt;width:43.05pt;height:15.45pt;mso-position-horizontal-relative:page;mso-position-vertical-relative:page;z-index:-24532480" type="#_x0000_t202" id="docshape189" filled="false" stroked="false">
              <v:textbox inset="0,0,0,0">
                <w:txbxContent>
                  <w:p>
                    <w:pPr>
                      <w:pStyle w:val="BodyText"/>
                      <w:spacing w:before="12"/>
                      <w:ind w:left="20"/>
                    </w:pPr>
                    <w:r>
                      <w:rPr/>
                      <w:t>Page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4512">
              <wp:simplePos x="0" y="0"/>
              <wp:positionH relativeFrom="page">
                <wp:posOffset>3631989</wp:posOffset>
              </wp:positionH>
              <wp:positionV relativeFrom="page">
                <wp:posOffset>8961040</wp:posOffset>
              </wp:positionV>
              <wp:extent cx="546735" cy="196215"/>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546735" cy="196215"/>
                      </a:xfrm>
                      <a:prstGeom prst="rect">
                        <a:avLst/>
                      </a:prstGeom>
                    </wps:spPr>
                    <wps:txbx>
                      <w:txbxContent>
                        <w:p>
                          <w:pPr>
                            <w:pStyle w:val="BodyText"/>
                            <w:spacing w:before="12"/>
                            <w:ind w:left="20"/>
                          </w:pPr>
                          <w:r>
                            <w:rPr/>
                            <w:t>Page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style="position:absolute;margin-left:285.983398pt;margin-top:705.59375pt;width:43.05pt;height:15.45pt;mso-position-horizontal-relative:page;mso-position-vertical-relative:page;z-index:-24531968" type="#_x0000_t202" id="docshape190" filled="false" stroked="false">
              <v:textbox inset="0,0,0,0">
                <w:txbxContent>
                  <w:p>
                    <w:pPr>
                      <w:pStyle w:val="BodyText"/>
                      <w:spacing w:before="12"/>
                      <w:ind w:left="20"/>
                    </w:pPr>
                    <w:r>
                      <w:rPr/>
                      <w:t>Page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6048">
              <wp:simplePos x="0" y="0"/>
              <wp:positionH relativeFrom="page">
                <wp:posOffset>2746375</wp:posOffset>
              </wp:positionH>
              <wp:positionV relativeFrom="page">
                <wp:posOffset>9634005</wp:posOffset>
              </wp:positionV>
              <wp:extent cx="2281555" cy="144145"/>
              <wp:effectExtent l="0" t="0" r="0" b="0"/>
              <wp:wrapNone/>
              <wp:docPr id="250" name="Textbox 250"/>
              <wp:cNvGraphicFramePr>
                <a:graphicFrameLocks/>
              </wp:cNvGraphicFramePr>
              <a:graphic>
                <a:graphicData uri="http://schemas.microsoft.com/office/word/2010/wordprocessingShape">
                  <wps:wsp>
                    <wps:cNvPr id="250" name="Textbox 250"/>
                    <wps:cNvSpPr txBox="1"/>
                    <wps:spPr>
                      <a:xfrm>
                        <a:off x="0" y="0"/>
                        <a:ext cx="2281555" cy="144145"/>
                      </a:xfrm>
                      <a:prstGeom prst="rect">
                        <a:avLst/>
                      </a:prstGeom>
                    </wps:spPr>
                    <wps:txbx>
                      <w:txbxContent>
                        <w:p>
                          <w:pPr>
                            <w:spacing w:before="9"/>
                            <w:ind w:left="20" w:right="0" w:firstLine="0"/>
                            <w:jc w:val="left"/>
                            <w:rPr>
                              <w:i/>
                              <w:sz w:val="16"/>
                            </w:rPr>
                          </w:pPr>
                          <w:r>
                            <w:rPr>
                              <w:i/>
                              <w:sz w:val="17"/>
                            </w:rPr>
                            <w:t>Oahu’s</w:t>
                          </w:r>
                          <w:r>
                            <w:rPr>
                              <w:i/>
                              <w:spacing w:val="-12"/>
                              <w:sz w:val="17"/>
                            </w:rPr>
                            <w:t> </w:t>
                          </w:r>
                          <w:r>
                            <w:rPr>
                              <w:i/>
                              <w:sz w:val="16"/>
                            </w:rPr>
                            <w:t>Neighborhood</w:t>
                          </w:r>
                          <w:r>
                            <w:rPr>
                              <w:i/>
                              <w:spacing w:val="-11"/>
                              <w:sz w:val="16"/>
                            </w:rPr>
                            <w:t> </w:t>
                          </w:r>
                          <w:r>
                            <w:rPr>
                              <w:i/>
                              <w:sz w:val="16"/>
                            </w:rPr>
                            <w:t>System</w:t>
                          </w:r>
                          <w:r>
                            <w:rPr>
                              <w:i/>
                              <w:spacing w:val="-11"/>
                              <w:sz w:val="16"/>
                            </w:rPr>
                            <w:t> </w:t>
                          </w:r>
                          <w:r>
                            <w:rPr>
                              <w:i/>
                              <w:sz w:val="16"/>
                            </w:rPr>
                            <w:t>–</w:t>
                          </w:r>
                          <w:r>
                            <w:rPr>
                              <w:i/>
                              <w:spacing w:val="-11"/>
                              <w:sz w:val="16"/>
                            </w:rPr>
                            <w:t> </w:t>
                          </w:r>
                          <w:r>
                            <w:rPr>
                              <w:i/>
                              <w:sz w:val="16"/>
                            </w:rPr>
                            <w:t>Established</w:t>
                          </w:r>
                          <w:r>
                            <w:rPr>
                              <w:i/>
                              <w:spacing w:val="-11"/>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216.25pt;margin-top:758.58313pt;width:179.65pt;height:11.35pt;mso-position-horizontal-relative:page;mso-position-vertical-relative:page;z-index:-24530432" type="#_x0000_t202" id="docshape203" filled="false" stroked="false">
              <v:textbox inset="0,0,0,0">
                <w:txbxContent>
                  <w:p>
                    <w:pPr>
                      <w:spacing w:before="9"/>
                      <w:ind w:left="20" w:right="0" w:firstLine="0"/>
                      <w:jc w:val="left"/>
                      <w:rPr>
                        <w:i/>
                        <w:sz w:val="16"/>
                      </w:rPr>
                    </w:pPr>
                    <w:r>
                      <w:rPr>
                        <w:i/>
                        <w:sz w:val="17"/>
                      </w:rPr>
                      <w:t>Oahu’s</w:t>
                    </w:r>
                    <w:r>
                      <w:rPr>
                        <w:i/>
                        <w:spacing w:val="-12"/>
                        <w:sz w:val="17"/>
                      </w:rPr>
                      <w:t> </w:t>
                    </w:r>
                    <w:r>
                      <w:rPr>
                        <w:i/>
                        <w:sz w:val="16"/>
                      </w:rPr>
                      <w:t>Neighborhood</w:t>
                    </w:r>
                    <w:r>
                      <w:rPr>
                        <w:i/>
                        <w:spacing w:val="-11"/>
                        <w:sz w:val="16"/>
                      </w:rPr>
                      <w:t> </w:t>
                    </w:r>
                    <w:r>
                      <w:rPr>
                        <w:i/>
                        <w:sz w:val="16"/>
                      </w:rPr>
                      <w:t>System</w:t>
                    </w:r>
                    <w:r>
                      <w:rPr>
                        <w:i/>
                        <w:spacing w:val="-11"/>
                        <w:sz w:val="16"/>
                      </w:rPr>
                      <w:t> </w:t>
                    </w:r>
                    <w:r>
                      <w:rPr>
                        <w:i/>
                        <w:sz w:val="16"/>
                      </w:rPr>
                      <w:t>–</w:t>
                    </w:r>
                    <w:r>
                      <w:rPr>
                        <w:i/>
                        <w:spacing w:val="-11"/>
                        <w:sz w:val="16"/>
                      </w:rPr>
                      <w:t> </w:t>
                    </w:r>
                    <w:r>
                      <w:rPr>
                        <w:i/>
                        <w:sz w:val="16"/>
                      </w:rPr>
                      <w:t>Established</w:t>
                    </w:r>
                    <w:r>
                      <w:rPr>
                        <w:i/>
                        <w:spacing w:val="-11"/>
                        <w:sz w:val="16"/>
                      </w:rPr>
                      <w:t> </w:t>
                    </w:r>
                    <w:r>
                      <w:rPr>
                        <w:i/>
                        <w:spacing w:val="-4"/>
                        <w:sz w:val="16"/>
                      </w:rPr>
                      <w:t>1973</w:t>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7584">
              <wp:simplePos x="0" y="0"/>
              <wp:positionH relativeFrom="page">
                <wp:posOffset>2502535</wp:posOffset>
              </wp:positionH>
              <wp:positionV relativeFrom="page">
                <wp:posOffset>9580666</wp:posOffset>
              </wp:positionV>
              <wp:extent cx="2563495" cy="144145"/>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563495" cy="144145"/>
                      </a:xfrm>
                      <a:prstGeom prst="rect">
                        <a:avLst/>
                      </a:prstGeom>
                    </wps:spPr>
                    <wps:txbx>
                      <w:txbxContent>
                        <w:p>
                          <w:pPr>
                            <w:spacing w:before="9"/>
                            <w:ind w:left="20" w:right="0" w:firstLine="0"/>
                            <w:jc w:val="left"/>
                            <w:rPr>
                              <w:i/>
                              <w:sz w:val="16"/>
                            </w:rPr>
                          </w:pPr>
                          <w:r>
                            <w:rPr>
                              <w:i/>
                              <w:sz w:val="17"/>
                            </w:rPr>
                            <w:t>Oahu’s</w:t>
                          </w:r>
                          <w:r>
                            <w:rPr>
                              <w:i/>
                              <w:spacing w:val="-12"/>
                              <w:sz w:val="17"/>
                            </w:rPr>
                            <w:t> </w:t>
                          </w:r>
                          <w:r>
                            <w:rPr>
                              <w:i/>
                              <w:sz w:val="16"/>
                            </w:rPr>
                            <w:t>Neighborhood</w:t>
                          </w:r>
                          <w:r>
                            <w:rPr>
                              <w:i/>
                              <w:spacing w:val="-10"/>
                              <w:sz w:val="16"/>
                            </w:rPr>
                            <w:t> </w:t>
                          </w:r>
                          <w:r>
                            <w:rPr>
                              <w:i/>
                              <w:sz w:val="16"/>
                            </w:rPr>
                            <w:t>Board</w:t>
                          </w:r>
                          <w:r>
                            <w:rPr>
                              <w:i/>
                              <w:spacing w:val="-10"/>
                              <w:sz w:val="16"/>
                            </w:rPr>
                            <w:t> </w:t>
                          </w:r>
                          <w:r>
                            <w:rPr>
                              <w:i/>
                              <w:sz w:val="16"/>
                            </w:rPr>
                            <w:t>system</w:t>
                          </w:r>
                          <w:r>
                            <w:rPr>
                              <w:i/>
                              <w:spacing w:val="-7"/>
                              <w:sz w:val="16"/>
                            </w:rPr>
                            <w:t> </w:t>
                          </w:r>
                          <w:r>
                            <w:rPr>
                              <w:i/>
                              <w:sz w:val="16"/>
                            </w:rPr>
                            <w:t>–</w:t>
                          </w:r>
                          <w:r>
                            <w:rPr>
                              <w:i/>
                              <w:spacing w:val="-11"/>
                              <w:sz w:val="16"/>
                            </w:rPr>
                            <w:t> </w:t>
                          </w:r>
                          <w:r>
                            <w:rPr>
                              <w:i/>
                              <w:sz w:val="16"/>
                            </w:rPr>
                            <w:t>Established</w:t>
                          </w:r>
                          <w:r>
                            <w:rPr>
                              <w:i/>
                              <w:spacing w:val="-10"/>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54.383179pt;width:201.85pt;height:11.35pt;mso-position-horizontal-relative:page;mso-position-vertical-relative:page;z-index:-24528896" type="#_x0000_t202" id="docshape213" filled="false" stroked="false">
              <v:textbox inset="0,0,0,0">
                <w:txbxContent>
                  <w:p>
                    <w:pPr>
                      <w:spacing w:before="9"/>
                      <w:ind w:left="20" w:right="0" w:firstLine="0"/>
                      <w:jc w:val="left"/>
                      <w:rPr>
                        <w:i/>
                        <w:sz w:val="16"/>
                      </w:rPr>
                    </w:pPr>
                    <w:r>
                      <w:rPr>
                        <w:i/>
                        <w:sz w:val="17"/>
                      </w:rPr>
                      <w:t>Oahu’s</w:t>
                    </w:r>
                    <w:r>
                      <w:rPr>
                        <w:i/>
                        <w:spacing w:val="-12"/>
                        <w:sz w:val="17"/>
                      </w:rPr>
                      <w:t> </w:t>
                    </w:r>
                    <w:r>
                      <w:rPr>
                        <w:i/>
                        <w:sz w:val="16"/>
                      </w:rPr>
                      <w:t>Neighborhood</w:t>
                    </w:r>
                    <w:r>
                      <w:rPr>
                        <w:i/>
                        <w:spacing w:val="-10"/>
                        <w:sz w:val="16"/>
                      </w:rPr>
                      <w:t> </w:t>
                    </w:r>
                    <w:r>
                      <w:rPr>
                        <w:i/>
                        <w:sz w:val="16"/>
                      </w:rPr>
                      <w:t>Board</w:t>
                    </w:r>
                    <w:r>
                      <w:rPr>
                        <w:i/>
                        <w:spacing w:val="-10"/>
                        <w:sz w:val="16"/>
                      </w:rPr>
                      <w:t> </w:t>
                    </w:r>
                    <w:r>
                      <w:rPr>
                        <w:i/>
                        <w:sz w:val="16"/>
                      </w:rPr>
                      <w:t>system</w:t>
                    </w:r>
                    <w:r>
                      <w:rPr>
                        <w:i/>
                        <w:spacing w:val="-7"/>
                        <w:sz w:val="16"/>
                      </w:rPr>
                      <w:t> </w:t>
                    </w:r>
                    <w:r>
                      <w:rPr>
                        <w:i/>
                        <w:sz w:val="16"/>
                      </w:rPr>
                      <w:t>–</w:t>
                    </w:r>
                    <w:r>
                      <w:rPr>
                        <w:i/>
                        <w:spacing w:val="-11"/>
                        <w:sz w:val="16"/>
                      </w:rPr>
                      <w:t> </w:t>
                    </w:r>
                    <w:r>
                      <w:rPr>
                        <w:i/>
                        <w:sz w:val="16"/>
                      </w:rPr>
                      <w:t>Established</w:t>
                    </w:r>
                    <w:r>
                      <w:rPr>
                        <w:i/>
                        <w:spacing w:val="-10"/>
                        <w:sz w:val="16"/>
                      </w:rPr>
                      <w:t> </w:t>
                    </w:r>
                    <w:r>
                      <w:rPr>
                        <w:i/>
                        <w:spacing w:val="-4"/>
                        <w:sz w:val="16"/>
                      </w:rPr>
                      <w:t>1973</w:t>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1680">
              <wp:simplePos x="0" y="0"/>
              <wp:positionH relativeFrom="page">
                <wp:posOffset>2502535</wp:posOffset>
              </wp:positionH>
              <wp:positionV relativeFrom="page">
                <wp:posOffset>9619508</wp:posOffset>
              </wp:positionV>
              <wp:extent cx="2557145" cy="139700"/>
              <wp:effectExtent l="0" t="0" r="0" b="0"/>
              <wp:wrapNone/>
              <wp:docPr id="279" name="Textbox 279"/>
              <wp:cNvGraphicFramePr>
                <a:graphicFrameLocks/>
              </wp:cNvGraphicFramePr>
              <a:graphic>
                <a:graphicData uri="http://schemas.microsoft.com/office/word/2010/wordprocessingShape">
                  <wps:wsp>
                    <wps:cNvPr id="279" name="Textbox 279"/>
                    <wps:cNvSpPr txBox="1"/>
                    <wps:spPr>
                      <a:xfrm>
                        <a:off x="0" y="0"/>
                        <a:ext cx="2557145" cy="139700"/>
                      </a:xfrm>
                      <a:prstGeom prst="rect">
                        <a:avLst/>
                      </a:prstGeom>
                    </wps:spPr>
                    <wps:txbx>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57.441589pt;width:201.35pt;height:11pt;mso-position-horizontal-relative:page;mso-position-vertical-relative:page;z-index:-24524800" type="#_x0000_t202" id="docshape227" filled="false" stroked="false">
              <v:textbox inset="0,0,0,0">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2192">
              <wp:simplePos x="0" y="0"/>
              <wp:positionH relativeFrom="page">
                <wp:posOffset>2502535</wp:posOffset>
              </wp:positionH>
              <wp:positionV relativeFrom="page">
                <wp:posOffset>9619508</wp:posOffset>
              </wp:positionV>
              <wp:extent cx="2557145" cy="1397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557145" cy="139700"/>
                      </a:xfrm>
                      <a:prstGeom prst="rect">
                        <a:avLst/>
                      </a:prstGeom>
                    </wps:spPr>
                    <wps:txbx>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57.441589pt;width:201.35pt;height:11pt;mso-position-horizontal-relative:page;mso-position-vertical-relative:page;z-index:-24524288" type="#_x0000_t202" id="docshape234" filled="false" stroked="false">
              <v:textbox inset="0,0,0,0">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2704">
              <wp:simplePos x="0" y="0"/>
              <wp:positionH relativeFrom="page">
                <wp:posOffset>2502535</wp:posOffset>
              </wp:positionH>
              <wp:positionV relativeFrom="page">
                <wp:posOffset>9619508</wp:posOffset>
              </wp:positionV>
              <wp:extent cx="2557145" cy="13970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2557145" cy="139700"/>
                      </a:xfrm>
                      <a:prstGeom prst="rect">
                        <a:avLst/>
                      </a:prstGeom>
                    </wps:spPr>
                    <wps:txbx>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57.441589pt;width:201.35pt;height:11pt;mso-position-horizontal-relative:page;mso-position-vertical-relative:page;z-index:-24523776" type="#_x0000_t202" id="docshape240" filled="false" stroked="false">
              <v:textbox inset="0,0,0,0">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3216">
              <wp:simplePos x="0" y="0"/>
              <wp:positionH relativeFrom="page">
                <wp:posOffset>2502535</wp:posOffset>
              </wp:positionH>
              <wp:positionV relativeFrom="page">
                <wp:posOffset>9619508</wp:posOffset>
              </wp:positionV>
              <wp:extent cx="2557145" cy="13970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2557145" cy="139700"/>
                      </a:xfrm>
                      <a:prstGeom prst="rect">
                        <a:avLst/>
                      </a:prstGeom>
                    </wps:spPr>
                    <wps:txbx>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wps:txbx>
                    <wps:bodyPr wrap="square" lIns="0" tIns="0" rIns="0" bIns="0" rtlCol="0">
                      <a:noAutofit/>
                    </wps:bodyPr>
                  </wps:wsp>
                </a:graphicData>
              </a:graphic>
            </wp:anchor>
          </w:drawing>
        </mc:Choice>
        <mc:Fallback>
          <w:pict>
            <v:shape style="position:absolute;margin-left:197.050003pt;margin-top:757.441589pt;width:201.35pt;height:11pt;mso-position-horizontal-relative:page;mso-position-vertical-relative:page;z-index:-24523264" type="#_x0000_t202" id="docshape247" filled="false" stroked="false">
              <v:textbox inset="0,0,0,0">
                <w:txbxContent>
                  <w:p>
                    <w:pPr>
                      <w:spacing w:before="15"/>
                      <w:ind w:left="20" w:right="0" w:firstLine="0"/>
                      <w:jc w:val="left"/>
                      <w:rPr>
                        <w:i/>
                        <w:sz w:val="16"/>
                      </w:rPr>
                    </w:pPr>
                    <w:r>
                      <w:rPr>
                        <w:i/>
                        <w:sz w:val="16"/>
                      </w:rPr>
                      <w:t>Oahu’s</w:t>
                    </w:r>
                    <w:r>
                      <w:rPr>
                        <w:i/>
                        <w:spacing w:val="-5"/>
                        <w:sz w:val="16"/>
                      </w:rPr>
                      <w:t> </w:t>
                    </w:r>
                    <w:r>
                      <w:rPr>
                        <w:i/>
                        <w:sz w:val="16"/>
                      </w:rPr>
                      <w:t>Neighborhood</w:t>
                    </w:r>
                    <w:r>
                      <w:rPr>
                        <w:i/>
                        <w:spacing w:val="-5"/>
                        <w:sz w:val="16"/>
                      </w:rPr>
                      <w:t> </w:t>
                    </w:r>
                    <w:r>
                      <w:rPr>
                        <w:i/>
                        <w:sz w:val="16"/>
                      </w:rPr>
                      <w:t>Board</w:t>
                    </w:r>
                    <w:r>
                      <w:rPr>
                        <w:i/>
                        <w:spacing w:val="-8"/>
                        <w:sz w:val="16"/>
                      </w:rPr>
                      <w:t> </w:t>
                    </w:r>
                    <w:r>
                      <w:rPr>
                        <w:i/>
                        <w:sz w:val="16"/>
                      </w:rPr>
                      <w:t>system</w:t>
                    </w:r>
                    <w:r>
                      <w:rPr>
                        <w:i/>
                        <w:spacing w:val="-3"/>
                        <w:sz w:val="16"/>
                      </w:rPr>
                      <w:t> </w:t>
                    </w:r>
                    <w:r>
                      <w:rPr>
                        <w:i/>
                        <w:sz w:val="16"/>
                      </w:rPr>
                      <w:t>–</w:t>
                    </w:r>
                    <w:r>
                      <w:rPr>
                        <w:i/>
                        <w:spacing w:val="-8"/>
                        <w:sz w:val="16"/>
                      </w:rPr>
                      <w:t> </w:t>
                    </w:r>
                    <w:r>
                      <w:rPr>
                        <w:i/>
                        <w:sz w:val="16"/>
                      </w:rPr>
                      <w:t>Established</w:t>
                    </w:r>
                    <w:r>
                      <w:rPr>
                        <w:i/>
                        <w:spacing w:val="-5"/>
                        <w:sz w:val="16"/>
                      </w:rPr>
                      <w:t> </w:t>
                    </w:r>
                    <w:r>
                      <w:rPr>
                        <w:i/>
                        <w:spacing w:val="-4"/>
                        <w:sz w:val="16"/>
                      </w:rPr>
                      <w:t>1973</w:t>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3728">
              <wp:simplePos x="0" y="0"/>
              <wp:positionH relativeFrom="page">
                <wp:posOffset>3797015</wp:posOffset>
              </wp:positionH>
              <wp:positionV relativeFrom="page">
                <wp:posOffset>9354680</wp:posOffset>
              </wp:positionV>
              <wp:extent cx="172085" cy="208915"/>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172085" cy="208915"/>
                      </a:xfrm>
                      <a:prstGeom prst="rect">
                        <a:avLst/>
                      </a:prstGeom>
                    </wps:spPr>
                    <wps:txbx>
                      <w:txbxContent>
                        <w:p>
                          <w:pPr>
                            <w:spacing w:before="9"/>
                            <w:ind w:left="60" w:right="0" w:firstLine="0"/>
                            <w:jc w:val="left"/>
                            <w:rPr>
                              <w:rFonts w:ascii="Times New Roman"/>
                              <w:sz w:val="26"/>
                            </w:rPr>
                          </w:pPr>
                          <w:r>
                            <w:rPr>
                              <w:rFonts w:ascii="Times New Roman"/>
                              <w:color w:val="383838"/>
                              <w:spacing w:val="-10"/>
                              <w:sz w:val="26"/>
                            </w:rPr>
                            <w:fldChar w:fldCharType="begin"/>
                          </w:r>
                          <w:r>
                            <w:rPr>
                              <w:rFonts w:ascii="Times New Roman"/>
                              <w:color w:val="383838"/>
                              <w:spacing w:val="-10"/>
                              <w:sz w:val="26"/>
                            </w:rPr>
                            <w:instrText> PAGE </w:instrText>
                          </w:r>
                          <w:r>
                            <w:rPr>
                              <w:rFonts w:ascii="Times New Roman"/>
                              <w:color w:val="383838"/>
                              <w:spacing w:val="-10"/>
                              <w:sz w:val="26"/>
                            </w:rPr>
                            <w:fldChar w:fldCharType="separate"/>
                          </w:r>
                          <w:r>
                            <w:rPr>
                              <w:rFonts w:ascii="Times New Roman"/>
                              <w:color w:val="383838"/>
                              <w:spacing w:val="-10"/>
                              <w:sz w:val="26"/>
                            </w:rPr>
                            <w:t>1</w:t>
                          </w:r>
                          <w:r>
                            <w:rPr>
                              <w:rFonts w:ascii="Times New Roman"/>
                              <w:color w:val="383838"/>
                              <w:spacing w:val="-10"/>
                              <w:sz w:val="26"/>
                            </w:rPr>
                            <w:fldChar w:fldCharType="end"/>
                          </w:r>
                        </w:p>
                      </w:txbxContent>
                    </wps:txbx>
                    <wps:bodyPr wrap="square" lIns="0" tIns="0" rIns="0" bIns="0" rtlCol="0">
                      <a:noAutofit/>
                    </wps:bodyPr>
                  </wps:wsp>
                </a:graphicData>
              </a:graphic>
            </wp:anchor>
          </w:drawing>
        </mc:Choice>
        <mc:Fallback>
          <w:pict>
            <v:shape style="position:absolute;margin-left:298.9776pt;margin-top:736.58905pt;width:13.55pt;height:16.45pt;mso-position-horizontal-relative:page;mso-position-vertical-relative:page;z-index:-24522752" type="#_x0000_t202" id="docshape253" filled="false" stroked="false">
              <v:textbox inset="0,0,0,0">
                <w:txbxContent>
                  <w:p>
                    <w:pPr>
                      <w:spacing w:before="9"/>
                      <w:ind w:left="60" w:right="0" w:firstLine="0"/>
                      <w:jc w:val="left"/>
                      <w:rPr>
                        <w:rFonts w:ascii="Times New Roman"/>
                        <w:sz w:val="26"/>
                      </w:rPr>
                    </w:pPr>
                    <w:r>
                      <w:rPr>
                        <w:rFonts w:ascii="Times New Roman"/>
                        <w:color w:val="383838"/>
                        <w:spacing w:val="-10"/>
                        <w:sz w:val="26"/>
                      </w:rPr>
                      <w:fldChar w:fldCharType="begin"/>
                    </w:r>
                    <w:r>
                      <w:rPr>
                        <w:rFonts w:ascii="Times New Roman"/>
                        <w:color w:val="383838"/>
                        <w:spacing w:val="-10"/>
                        <w:sz w:val="26"/>
                      </w:rPr>
                      <w:instrText> PAGE </w:instrText>
                    </w:r>
                    <w:r>
                      <w:rPr>
                        <w:rFonts w:ascii="Times New Roman"/>
                        <w:color w:val="383838"/>
                        <w:spacing w:val="-10"/>
                        <w:sz w:val="26"/>
                      </w:rPr>
                      <w:fldChar w:fldCharType="separate"/>
                    </w:r>
                    <w:r>
                      <w:rPr>
                        <w:rFonts w:ascii="Times New Roman"/>
                        <w:color w:val="383838"/>
                        <w:spacing w:val="-10"/>
                        <w:sz w:val="26"/>
                      </w:rPr>
                      <w:t>1</w:t>
                    </w:r>
                    <w:r>
                      <w:rPr>
                        <w:rFonts w:ascii="Times New Roman"/>
                        <w:color w:val="383838"/>
                        <w:spacing w:val="-10"/>
                        <w:sz w:val="26"/>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4752">
              <wp:simplePos x="0" y="0"/>
              <wp:positionH relativeFrom="page">
                <wp:posOffset>3773232</wp:posOffset>
              </wp:positionH>
              <wp:positionV relativeFrom="page">
                <wp:posOffset>9373020</wp:posOffset>
              </wp:positionV>
              <wp:extent cx="200660" cy="19939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00660" cy="199390"/>
                      </a:xfrm>
                      <a:prstGeom prst="rect">
                        <a:avLst/>
                      </a:prstGeom>
                    </wps:spPr>
                    <wps:txbx>
                      <w:txbxContent>
                        <w:p>
                          <w:pPr>
                            <w:pStyle w:val="BodyText"/>
                            <w:spacing w:before="12"/>
                            <w:ind w:left="20"/>
                          </w:pPr>
                          <w:r>
                            <w:rPr>
                              <w:color w:val="242424"/>
                              <w:spacing w:val="-5"/>
                              <w:w w:val="105"/>
                            </w:rPr>
                            <w:fldChar w:fldCharType="begin"/>
                          </w:r>
                          <w:r>
                            <w:rPr>
                              <w:color w:val="242424"/>
                              <w:spacing w:val="-5"/>
                              <w:w w:val="105"/>
                            </w:rPr>
                            <w:instrText> PAGE </w:instrText>
                          </w:r>
                          <w:r>
                            <w:rPr>
                              <w:color w:val="242424"/>
                              <w:spacing w:val="-5"/>
                              <w:w w:val="105"/>
                            </w:rPr>
                            <w:fldChar w:fldCharType="separate"/>
                          </w:r>
                          <w:r>
                            <w:rPr>
                              <w:color w:val="242424"/>
                              <w:spacing w:val="-5"/>
                              <w:w w:val="105"/>
                            </w:rPr>
                            <w:t>10</w:t>
                          </w:r>
                          <w:r>
                            <w:rPr>
                              <w:color w:val="242424"/>
                              <w:spacing w:val="-5"/>
                              <w:w w:val="105"/>
                            </w:rPr>
                            <w:fldChar w:fldCharType="end"/>
                          </w:r>
                        </w:p>
                      </w:txbxContent>
                    </wps:txbx>
                    <wps:bodyPr wrap="square" lIns="0" tIns="0" rIns="0" bIns="0" rtlCol="0">
                      <a:noAutofit/>
                    </wps:bodyPr>
                  </wps:wsp>
                </a:graphicData>
              </a:graphic>
            </wp:anchor>
          </w:drawing>
        </mc:Choice>
        <mc:Fallback>
          <w:pict>
            <v:shape style="position:absolute;margin-left:297.104889pt;margin-top:738.033081pt;width:15.8pt;height:15.7pt;mso-position-horizontal-relative:page;mso-position-vertical-relative:page;z-index:-24521728" type="#_x0000_t202" id="docshape256" filled="false" stroked="false">
              <v:textbox inset="0,0,0,0">
                <w:txbxContent>
                  <w:p>
                    <w:pPr>
                      <w:pStyle w:val="BodyText"/>
                      <w:spacing w:before="12"/>
                      <w:ind w:left="20"/>
                    </w:pPr>
                    <w:r>
                      <w:rPr>
                        <w:color w:val="242424"/>
                        <w:spacing w:val="-5"/>
                        <w:w w:val="105"/>
                      </w:rPr>
                      <w:fldChar w:fldCharType="begin"/>
                    </w:r>
                    <w:r>
                      <w:rPr>
                        <w:color w:val="242424"/>
                        <w:spacing w:val="-5"/>
                        <w:w w:val="105"/>
                      </w:rPr>
                      <w:instrText> PAGE </w:instrText>
                    </w:r>
                    <w:r>
                      <w:rPr>
                        <w:color w:val="242424"/>
                        <w:spacing w:val="-5"/>
                        <w:w w:val="105"/>
                      </w:rPr>
                      <w:fldChar w:fldCharType="separate"/>
                    </w:r>
                    <w:r>
                      <w:rPr>
                        <w:color w:val="242424"/>
                        <w:spacing w:val="-5"/>
                        <w:w w:val="105"/>
                      </w:rPr>
                      <w:t>10</w:t>
                    </w:r>
                    <w:r>
                      <w:rPr>
                        <w:color w:val="242424"/>
                        <w:spacing w:val="-5"/>
                        <w:w w:val="105"/>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44576">
              <wp:simplePos x="0" y="0"/>
              <wp:positionH relativeFrom="page">
                <wp:posOffset>959874</wp:posOffset>
              </wp:positionH>
              <wp:positionV relativeFrom="page">
                <wp:posOffset>790998</wp:posOffset>
              </wp:positionV>
              <wp:extent cx="1974850" cy="36322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974850" cy="363220"/>
                      </a:xfrm>
                      <a:prstGeom prst="rect">
                        <a:avLst/>
                      </a:prstGeom>
                    </wps:spPr>
                    <wps:txbx>
                      <w:txbxContent>
                        <w:p>
                          <w:pPr>
                            <w:spacing w:before="13"/>
                            <w:ind w:left="20" w:right="0" w:firstLine="0"/>
                            <w:jc w:val="left"/>
                            <w:rPr>
                              <w:sz w:val="23"/>
                            </w:rPr>
                          </w:pPr>
                          <w:r>
                            <w:rPr>
                              <w:color w:val="3A3A3A"/>
                              <w:w w:val="105"/>
                              <w:sz w:val="23"/>
                            </w:rPr>
                            <w:t>ORDER</w:t>
                          </w:r>
                          <w:r>
                            <w:rPr>
                              <w:color w:val="3A3A3A"/>
                              <w:spacing w:val="2"/>
                              <w:w w:val="105"/>
                              <w:sz w:val="23"/>
                            </w:rPr>
                            <w:t> </w:t>
                          </w:r>
                          <w:r>
                            <w:rPr>
                              <w:color w:val="3A3A3A"/>
                              <w:w w:val="105"/>
                              <w:sz w:val="23"/>
                            </w:rPr>
                            <w:t>OF</w:t>
                          </w:r>
                          <w:r>
                            <w:rPr>
                              <w:color w:val="3A3A3A"/>
                              <w:spacing w:val="-11"/>
                              <w:w w:val="105"/>
                              <w:sz w:val="23"/>
                            </w:rPr>
                            <w:t> </w:t>
                          </w:r>
                          <w:r>
                            <w:rPr>
                              <w:color w:val="3A3A3A"/>
                              <w:spacing w:val="-2"/>
                              <w:w w:val="105"/>
                              <w:sz w:val="23"/>
                            </w:rPr>
                            <w:t>BUSINESS</w:t>
                          </w:r>
                        </w:p>
                        <w:p>
                          <w:pPr>
                            <w:spacing w:before="9"/>
                            <w:ind w:left="23" w:right="0" w:firstLine="0"/>
                            <w:jc w:val="left"/>
                            <w:rPr>
                              <w:sz w:val="23"/>
                            </w:rPr>
                          </w:pPr>
                          <w:r>
                            <w:rPr>
                              <w:color w:val="3A3A3A"/>
                              <w:w w:val="105"/>
                              <w:sz w:val="23"/>
                            </w:rPr>
                            <w:t>Wednesday,</w:t>
                          </w:r>
                          <w:r>
                            <w:rPr>
                              <w:color w:val="3A3A3A"/>
                              <w:spacing w:val="2"/>
                              <w:w w:val="105"/>
                              <w:sz w:val="23"/>
                            </w:rPr>
                            <w:t> </w:t>
                          </w:r>
                          <w:r>
                            <w:rPr>
                              <w:color w:val="3A3A3A"/>
                              <w:w w:val="105"/>
                              <w:sz w:val="23"/>
                            </w:rPr>
                            <w:t>March</w:t>
                          </w:r>
                          <w:r>
                            <w:rPr>
                              <w:color w:val="3A3A3A"/>
                              <w:spacing w:val="-12"/>
                              <w:w w:val="105"/>
                              <w:sz w:val="23"/>
                            </w:rPr>
                            <w:t> </w:t>
                          </w:r>
                          <w:r>
                            <w:rPr>
                              <w:color w:val="3A3A3A"/>
                              <w:w w:val="105"/>
                              <w:sz w:val="23"/>
                            </w:rPr>
                            <w:t>25,</w:t>
                          </w:r>
                          <w:r>
                            <w:rPr>
                              <w:color w:val="3A3A3A"/>
                              <w:spacing w:val="-14"/>
                              <w:w w:val="105"/>
                              <w:sz w:val="23"/>
                            </w:rPr>
                            <w:t> </w:t>
                          </w:r>
                          <w:r>
                            <w:rPr>
                              <w:color w:val="3A3A3A"/>
                              <w:spacing w:val="-4"/>
                              <w:w w:val="105"/>
                              <w:sz w:val="23"/>
                            </w:rPr>
                            <w:t>2026</w:t>
                          </w:r>
                        </w:p>
                      </w:txbxContent>
                    </wps:txbx>
                    <wps:bodyPr wrap="square" lIns="0" tIns="0" rIns="0" bIns="0" rtlCol="0">
                      <a:noAutofit/>
                    </wps:bodyPr>
                  </wps:wsp>
                </a:graphicData>
              </a:graphic>
            </wp:anchor>
          </w:drawing>
        </mc:Choice>
        <mc:Fallback>
          <w:pict>
            <v:shape style="position:absolute;margin-left:75.580704pt;margin-top:62.28334pt;width:155.5pt;height:28.6pt;mso-position-horizontal-relative:page;mso-position-vertical-relative:page;z-index:-24571904" type="#_x0000_t202" id="docshape10" filled="false" stroked="false">
              <v:textbox inset="0,0,0,0">
                <w:txbxContent>
                  <w:p>
                    <w:pPr>
                      <w:spacing w:before="13"/>
                      <w:ind w:left="20" w:right="0" w:firstLine="0"/>
                      <w:jc w:val="left"/>
                      <w:rPr>
                        <w:sz w:val="23"/>
                      </w:rPr>
                    </w:pPr>
                    <w:r>
                      <w:rPr>
                        <w:color w:val="3A3A3A"/>
                        <w:w w:val="105"/>
                        <w:sz w:val="23"/>
                      </w:rPr>
                      <w:t>ORDER</w:t>
                    </w:r>
                    <w:r>
                      <w:rPr>
                        <w:color w:val="3A3A3A"/>
                        <w:spacing w:val="2"/>
                        <w:w w:val="105"/>
                        <w:sz w:val="23"/>
                      </w:rPr>
                      <w:t> </w:t>
                    </w:r>
                    <w:r>
                      <w:rPr>
                        <w:color w:val="3A3A3A"/>
                        <w:w w:val="105"/>
                        <w:sz w:val="23"/>
                      </w:rPr>
                      <w:t>OF</w:t>
                    </w:r>
                    <w:r>
                      <w:rPr>
                        <w:color w:val="3A3A3A"/>
                        <w:spacing w:val="-11"/>
                        <w:w w:val="105"/>
                        <w:sz w:val="23"/>
                      </w:rPr>
                      <w:t> </w:t>
                    </w:r>
                    <w:r>
                      <w:rPr>
                        <w:color w:val="3A3A3A"/>
                        <w:spacing w:val="-2"/>
                        <w:w w:val="105"/>
                        <w:sz w:val="23"/>
                      </w:rPr>
                      <w:t>BUSINESS</w:t>
                    </w:r>
                  </w:p>
                  <w:p>
                    <w:pPr>
                      <w:spacing w:before="9"/>
                      <w:ind w:left="23" w:right="0" w:firstLine="0"/>
                      <w:jc w:val="left"/>
                      <w:rPr>
                        <w:sz w:val="23"/>
                      </w:rPr>
                    </w:pPr>
                    <w:r>
                      <w:rPr>
                        <w:color w:val="3A3A3A"/>
                        <w:w w:val="105"/>
                        <w:sz w:val="23"/>
                      </w:rPr>
                      <w:t>Wednesday,</w:t>
                    </w:r>
                    <w:r>
                      <w:rPr>
                        <w:color w:val="3A3A3A"/>
                        <w:spacing w:val="2"/>
                        <w:w w:val="105"/>
                        <w:sz w:val="23"/>
                      </w:rPr>
                      <w:t> </w:t>
                    </w:r>
                    <w:r>
                      <w:rPr>
                        <w:color w:val="3A3A3A"/>
                        <w:w w:val="105"/>
                        <w:sz w:val="23"/>
                      </w:rPr>
                      <w:t>March</w:t>
                    </w:r>
                    <w:r>
                      <w:rPr>
                        <w:color w:val="3A3A3A"/>
                        <w:spacing w:val="-12"/>
                        <w:w w:val="105"/>
                        <w:sz w:val="23"/>
                      </w:rPr>
                      <w:t> </w:t>
                    </w:r>
                    <w:r>
                      <w:rPr>
                        <w:color w:val="3A3A3A"/>
                        <w:w w:val="105"/>
                        <w:sz w:val="23"/>
                      </w:rPr>
                      <w:t>25,</w:t>
                    </w:r>
                    <w:r>
                      <w:rPr>
                        <w:color w:val="3A3A3A"/>
                        <w:spacing w:val="-14"/>
                        <w:w w:val="105"/>
                        <w:sz w:val="23"/>
                      </w:rPr>
                      <w:t> </w:t>
                    </w:r>
                    <w:r>
                      <w:rPr>
                        <w:color w:val="3A3A3A"/>
                        <w:spacing w:val="-4"/>
                        <w:w w:val="105"/>
                        <w:sz w:val="23"/>
                      </w:rPr>
                      <w:t>2026</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53792">
          <wp:simplePos x="0" y="0"/>
          <wp:positionH relativeFrom="page">
            <wp:posOffset>667384</wp:posOffset>
          </wp:positionH>
          <wp:positionV relativeFrom="page">
            <wp:posOffset>172085</wp:posOffset>
          </wp:positionV>
          <wp:extent cx="995721" cy="987425"/>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 cstate="print"/>
                  <a:stretch>
                    <a:fillRect/>
                  </a:stretch>
                </pic:blipFill>
                <pic:spPr>
                  <a:xfrm>
                    <a:off x="0" y="0"/>
                    <a:ext cx="995721" cy="98742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54304">
              <wp:simplePos x="0" y="0"/>
              <wp:positionH relativeFrom="page">
                <wp:posOffset>3913759</wp:posOffset>
              </wp:positionH>
              <wp:positionV relativeFrom="page">
                <wp:posOffset>281712</wp:posOffset>
              </wp:positionV>
              <wp:extent cx="3185795" cy="83185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3185795" cy="831850"/>
                      </a:xfrm>
                      <a:prstGeom prst="rect">
                        <a:avLst/>
                      </a:prstGeom>
                    </wps:spPr>
                    <wps:txbx>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wps:txbx>
                    <wps:bodyPr wrap="square" lIns="0" tIns="0" rIns="0" bIns="0" rtlCol="0">
                      <a:noAutofit/>
                    </wps:bodyPr>
                  </wps:wsp>
                </a:graphicData>
              </a:graphic>
            </wp:anchor>
          </w:drawing>
        </mc:Choice>
        <mc:Fallback>
          <w:pict>
            <v:shape style="position:absolute;margin-left:308.170013pt;margin-top:22.182091pt;width:250.85pt;height:65.5pt;mso-position-horizontal-relative:page;mso-position-vertical-relative:page;z-index:-24562176" type="#_x0000_t202" id="docshape36" filled="false" stroked="false">
              <v:textbox inset="0,0,0,0">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0896">
              <wp:simplePos x="0" y="0"/>
              <wp:positionH relativeFrom="page">
                <wp:posOffset>1302766</wp:posOffset>
              </wp:positionH>
              <wp:positionV relativeFrom="page">
                <wp:posOffset>448862</wp:posOffset>
              </wp:positionV>
              <wp:extent cx="5569585" cy="283845"/>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5569585" cy="283845"/>
                      </a:xfrm>
                      <a:prstGeom prst="rect">
                        <a:avLst/>
                      </a:prstGeom>
                    </wps:spPr>
                    <wps:txbx>
                      <w:txbxContent>
                        <w:p>
                          <w:pPr>
                            <w:tabs>
                              <w:tab w:pos="8730" w:val="left" w:leader="none"/>
                            </w:tabs>
                            <w:spacing w:line="230" w:lineRule="exact" w:before="12"/>
                            <w:ind w:left="0" w:right="0" w:firstLine="0"/>
                            <w:jc w:val="center"/>
                            <w:rPr>
                              <w:b/>
                              <w:sz w:val="20"/>
                            </w:rPr>
                          </w:pPr>
                          <w:r>
                            <w:rPr>
                              <w:b/>
                              <w:spacing w:val="-8"/>
                              <w:sz w:val="20"/>
                              <w:u w:val="thick"/>
                            </w:rPr>
                            <w:t> </w:t>
                          </w:r>
                          <w:r>
                            <w:rPr>
                              <w:b/>
                              <w:sz w:val="20"/>
                              <w:u w:val="thick"/>
                            </w:rPr>
                            <w:t>NORTH</w:t>
                          </w:r>
                          <w:r>
                            <w:rPr>
                              <w:b/>
                              <w:spacing w:val="-7"/>
                              <w:sz w:val="20"/>
                              <w:u w:val="thick"/>
                            </w:rPr>
                            <w:t> </w:t>
                          </w:r>
                          <w:r>
                            <w:rPr>
                              <w:b/>
                              <w:sz w:val="20"/>
                              <w:u w:val="thick"/>
                            </w:rPr>
                            <w:t>SHORE</w:t>
                          </w:r>
                          <w:r>
                            <w:rPr>
                              <w:b/>
                              <w:spacing w:val="-7"/>
                              <w:sz w:val="20"/>
                              <w:u w:val="thick"/>
                            </w:rPr>
                            <w:t> </w:t>
                          </w:r>
                          <w:r>
                            <w:rPr>
                              <w:b/>
                              <w:sz w:val="20"/>
                              <w:u w:val="thick"/>
                            </w:rPr>
                            <w:t>NEIGHBORHOOD</w:t>
                          </w:r>
                          <w:r>
                            <w:rPr>
                              <w:b/>
                              <w:spacing w:val="-7"/>
                              <w:sz w:val="20"/>
                              <w:u w:val="thick"/>
                            </w:rPr>
                            <w:t> </w:t>
                          </w:r>
                          <w:r>
                            <w:rPr>
                              <w:b/>
                              <w:sz w:val="20"/>
                              <w:u w:val="thick"/>
                            </w:rPr>
                            <w:t>BOARD</w:t>
                          </w:r>
                          <w:r>
                            <w:rPr>
                              <w:b/>
                              <w:spacing w:val="-7"/>
                              <w:sz w:val="20"/>
                              <w:u w:val="thick"/>
                            </w:rPr>
                            <w:t> </w:t>
                          </w:r>
                          <w:r>
                            <w:rPr>
                              <w:b/>
                              <w:spacing w:val="-5"/>
                              <w:sz w:val="20"/>
                              <w:u w:val="thick"/>
                            </w:rPr>
                            <w:t>#27</w:t>
                          </w:r>
                          <w:r>
                            <w:rPr>
                              <w:b/>
                              <w:sz w:val="20"/>
                              <w:u w:val="thick"/>
                            </w:rPr>
                            <w:tab/>
                          </w:r>
                        </w:p>
                        <w:p>
                          <w:pPr>
                            <w:spacing w:line="184" w:lineRule="exact" w:before="0"/>
                            <w:ind w:left="86" w:right="0" w:firstLine="0"/>
                            <w:jc w:val="center"/>
                            <w:rPr>
                              <w:sz w:val="16"/>
                            </w:rPr>
                          </w:pPr>
                          <w:r>
                            <w:rPr>
                              <w:sz w:val="16"/>
                            </w:rPr>
                            <w:t>NEIGHBORHOOD</w:t>
                          </w:r>
                          <w:r>
                            <w:rPr>
                              <w:spacing w:val="-6"/>
                              <w:sz w:val="16"/>
                            </w:rPr>
                            <w:t> </w:t>
                          </w:r>
                          <w:r>
                            <w:rPr>
                              <w:sz w:val="16"/>
                            </w:rPr>
                            <w:t>COMMISSION</w:t>
                          </w:r>
                          <w:r>
                            <w:rPr>
                              <w:spacing w:val="-8"/>
                              <w:sz w:val="16"/>
                            </w:rPr>
                            <w:t> </w:t>
                          </w:r>
                          <w:r>
                            <w:rPr>
                              <w:rFonts w:ascii="Wingdings 2" w:hAnsi="Wingdings 2"/>
                              <w:sz w:val="16"/>
                            </w:rPr>
                            <w:t></w:t>
                          </w:r>
                          <w:r>
                            <w:rPr>
                              <w:rFonts w:ascii="Times New Roman" w:hAnsi="Times New Roman"/>
                              <w:spacing w:val="-1"/>
                              <w:sz w:val="16"/>
                            </w:rPr>
                            <w:t> </w:t>
                          </w:r>
                          <w:r>
                            <w:rPr>
                              <w:sz w:val="16"/>
                            </w:rPr>
                            <w:t>925</w:t>
                          </w:r>
                          <w:r>
                            <w:rPr>
                              <w:spacing w:val="-6"/>
                              <w:sz w:val="16"/>
                            </w:rPr>
                            <w:t> </w:t>
                          </w:r>
                          <w:r>
                            <w:rPr>
                              <w:sz w:val="16"/>
                            </w:rPr>
                            <w:t>DILLINGHAM</w:t>
                          </w:r>
                          <w:r>
                            <w:rPr>
                              <w:spacing w:val="-6"/>
                              <w:sz w:val="16"/>
                            </w:rPr>
                            <w:t> </w:t>
                          </w:r>
                          <w:r>
                            <w:rPr>
                              <w:sz w:val="16"/>
                            </w:rPr>
                            <w:t>BOULEVARD</w:t>
                          </w:r>
                          <w:r>
                            <w:rPr>
                              <w:spacing w:val="-5"/>
                              <w:sz w:val="16"/>
                            </w:rPr>
                            <w:t> </w:t>
                          </w:r>
                          <w:r>
                            <w:rPr>
                              <w:sz w:val="16"/>
                            </w:rPr>
                            <w:t>SUITE</w:t>
                          </w:r>
                          <w:r>
                            <w:rPr>
                              <w:spacing w:val="-5"/>
                              <w:sz w:val="16"/>
                            </w:rPr>
                            <w:t> </w:t>
                          </w:r>
                          <w:r>
                            <w:rPr>
                              <w:sz w:val="16"/>
                            </w:rPr>
                            <w:t>106</w:t>
                          </w:r>
                          <w:r>
                            <w:rPr>
                              <w:spacing w:val="-6"/>
                              <w:sz w:val="16"/>
                            </w:rPr>
                            <w:t> </w:t>
                          </w:r>
                          <w:r>
                            <w:rPr>
                              <w:rFonts w:ascii="Wingdings 2" w:hAnsi="Wingdings 2"/>
                              <w:sz w:val="16"/>
                            </w:rPr>
                            <w:t></w:t>
                          </w:r>
                          <w:r>
                            <w:rPr>
                              <w:rFonts w:ascii="Times New Roman" w:hAnsi="Times New Roman"/>
                              <w:spacing w:val="-2"/>
                              <w:sz w:val="16"/>
                            </w:rPr>
                            <w:t> </w:t>
                          </w:r>
                          <w:r>
                            <w:rPr>
                              <w:sz w:val="16"/>
                            </w:rPr>
                            <w:t>HONOLULU,</w:t>
                          </w:r>
                          <w:r>
                            <w:rPr>
                              <w:spacing w:val="-4"/>
                              <w:sz w:val="16"/>
                            </w:rPr>
                            <w:t> </w:t>
                          </w:r>
                          <w:r>
                            <w:rPr>
                              <w:sz w:val="16"/>
                            </w:rPr>
                            <w:t>HAWAIʻI,</w:t>
                          </w:r>
                          <w:r>
                            <w:rPr>
                              <w:spacing w:val="-6"/>
                              <w:sz w:val="16"/>
                            </w:rPr>
                            <w:t> </w:t>
                          </w:r>
                          <w:r>
                            <w:rPr>
                              <w:spacing w:val="-2"/>
                              <w:sz w:val="16"/>
                            </w:rPr>
                            <w:t>96817</w:t>
                          </w:r>
                        </w:p>
                      </w:txbxContent>
                    </wps:txbx>
                    <wps:bodyPr wrap="square" lIns="0" tIns="0" rIns="0" bIns="0" rtlCol="0">
                      <a:noAutofit/>
                    </wps:bodyPr>
                  </wps:wsp>
                </a:graphicData>
              </a:graphic>
            </wp:anchor>
          </w:drawing>
        </mc:Choice>
        <mc:Fallback>
          <w:pict>
            <v:shape style="position:absolute;margin-left:102.580002pt;margin-top:35.343475pt;width:438.55pt;height:22.35pt;mso-position-horizontal-relative:page;mso-position-vertical-relative:page;z-index:-24515584" type="#_x0000_t202" id="docshape275" filled="false" stroked="false">
              <v:textbox inset="0,0,0,0">
                <w:txbxContent>
                  <w:p>
                    <w:pPr>
                      <w:tabs>
                        <w:tab w:pos="8730" w:val="left" w:leader="none"/>
                      </w:tabs>
                      <w:spacing w:line="230" w:lineRule="exact" w:before="12"/>
                      <w:ind w:left="0" w:right="0" w:firstLine="0"/>
                      <w:jc w:val="center"/>
                      <w:rPr>
                        <w:b/>
                        <w:sz w:val="20"/>
                      </w:rPr>
                    </w:pPr>
                    <w:r>
                      <w:rPr>
                        <w:b/>
                        <w:spacing w:val="-8"/>
                        <w:sz w:val="20"/>
                        <w:u w:val="thick"/>
                      </w:rPr>
                      <w:t> </w:t>
                    </w:r>
                    <w:r>
                      <w:rPr>
                        <w:b/>
                        <w:sz w:val="20"/>
                        <w:u w:val="thick"/>
                      </w:rPr>
                      <w:t>NORTH</w:t>
                    </w:r>
                    <w:r>
                      <w:rPr>
                        <w:b/>
                        <w:spacing w:val="-7"/>
                        <w:sz w:val="20"/>
                        <w:u w:val="thick"/>
                      </w:rPr>
                      <w:t> </w:t>
                    </w:r>
                    <w:r>
                      <w:rPr>
                        <w:b/>
                        <w:sz w:val="20"/>
                        <w:u w:val="thick"/>
                      </w:rPr>
                      <w:t>SHORE</w:t>
                    </w:r>
                    <w:r>
                      <w:rPr>
                        <w:b/>
                        <w:spacing w:val="-7"/>
                        <w:sz w:val="20"/>
                        <w:u w:val="thick"/>
                      </w:rPr>
                      <w:t> </w:t>
                    </w:r>
                    <w:r>
                      <w:rPr>
                        <w:b/>
                        <w:sz w:val="20"/>
                        <w:u w:val="thick"/>
                      </w:rPr>
                      <w:t>NEIGHBORHOOD</w:t>
                    </w:r>
                    <w:r>
                      <w:rPr>
                        <w:b/>
                        <w:spacing w:val="-7"/>
                        <w:sz w:val="20"/>
                        <w:u w:val="thick"/>
                      </w:rPr>
                      <w:t> </w:t>
                    </w:r>
                    <w:r>
                      <w:rPr>
                        <w:b/>
                        <w:sz w:val="20"/>
                        <w:u w:val="thick"/>
                      </w:rPr>
                      <w:t>BOARD</w:t>
                    </w:r>
                    <w:r>
                      <w:rPr>
                        <w:b/>
                        <w:spacing w:val="-7"/>
                        <w:sz w:val="20"/>
                        <w:u w:val="thick"/>
                      </w:rPr>
                      <w:t> </w:t>
                    </w:r>
                    <w:r>
                      <w:rPr>
                        <w:b/>
                        <w:spacing w:val="-5"/>
                        <w:sz w:val="20"/>
                        <w:u w:val="thick"/>
                      </w:rPr>
                      <w:t>#27</w:t>
                    </w:r>
                    <w:r>
                      <w:rPr>
                        <w:b/>
                        <w:sz w:val="20"/>
                        <w:u w:val="thick"/>
                      </w:rPr>
                      <w:tab/>
                    </w:r>
                  </w:p>
                  <w:p>
                    <w:pPr>
                      <w:spacing w:line="184" w:lineRule="exact" w:before="0"/>
                      <w:ind w:left="86" w:right="0" w:firstLine="0"/>
                      <w:jc w:val="center"/>
                      <w:rPr>
                        <w:sz w:val="16"/>
                      </w:rPr>
                    </w:pPr>
                    <w:r>
                      <w:rPr>
                        <w:sz w:val="16"/>
                      </w:rPr>
                      <w:t>NEIGHBORHOOD</w:t>
                    </w:r>
                    <w:r>
                      <w:rPr>
                        <w:spacing w:val="-6"/>
                        <w:sz w:val="16"/>
                      </w:rPr>
                      <w:t> </w:t>
                    </w:r>
                    <w:r>
                      <w:rPr>
                        <w:sz w:val="16"/>
                      </w:rPr>
                      <w:t>COMMISSION</w:t>
                    </w:r>
                    <w:r>
                      <w:rPr>
                        <w:spacing w:val="-8"/>
                        <w:sz w:val="16"/>
                      </w:rPr>
                      <w:t> </w:t>
                    </w:r>
                    <w:r>
                      <w:rPr>
                        <w:rFonts w:ascii="Wingdings 2" w:hAnsi="Wingdings 2"/>
                        <w:sz w:val="16"/>
                      </w:rPr>
                      <w:t></w:t>
                    </w:r>
                    <w:r>
                      <w:rPr>
                        <w:rFonts w:ascii="Times New Roman" w:hAnsi="Times New Roman"/>
                        <w:spacing w:val="-1"/>
                        <w:sz w:val="16"/>
                      </w:rPr>
                      <w:t> </w:t>
                    </w:r>
                    <w:r>
                      <w:rPr>
                        <w:sz w:val="16"/>
                      </w:rPr>
                      <w:t>925</w:t>
                    </w:r>
                    <w:r>
                      <w:rPr>
                        <w:spacing w:val="-6"/>
                        <w:sz w:val="16"/>
                      </w:rPr>
                      <w:t> </w:t>
                    </w:r>
                    <w:r>
                      <w:rPr>
                        <w:sz w:val="16"/>
                      </w:rPr>
                      <w:t>DILLINGHAM</w:t>
                    </w:r>
                    <w:r>
                      <w:rPr>
                        <w:spacing w:val="-6"/>
                        <w:sz w:val="16"/>
                      </w:rPr>
                      <w:t> </w:t>
                    </w:r>
                    <w:r>
                      <w:rPr>
                        <w:sz w:val="16"/>
                      </w:rPr>
                      <w:t>BOULEVARD</w:t>
                    </w:r>
                    <w:r>
                      <w:rPr>
                        <w:spacing w:val="-5"/>
                        <w:sz w:val="16"/>
                      </w:rPr>
                      <w:t> </w:t>
                    </w:r>
                    <w:r>
                      <w:rPr>
                        <w:sz w:val="16"/>
                      </w:rPr>
                      <w:t>SUITE</w:t>
                    </w:r>
                    <w:r>
                      <w:rPr>
                        <w:spacing w:val="-5"/>
                        <w:sz w:val="16"/>
                      </w:rPr>
                      <w:t> </w:t>
                    </w:r>
                    <w:r>
                      <w:rPr>
                        <w:sz w:val="16"/>
                      </w:rPr>
                      <w:t>106</w:t>
                    </w:r>
                    <w:r>
                      <w:rPr>
                        <w:spacing w:val="-6"/>
                        <w:sz w:val="16"/>
                      </w:rPr>
                      <w:t> </w:t>
                    </w:r>
                    <w:r>
                      <w:rPr>
                        <w:rFonts w:ascii="Wingdings 2" w:hAnsi="Wingdings 2"/>
                        <w:sz w:val="16"/>
                      </w:rPr>
                      <w:t></w:t>
                    </w:r>
                    <w:r>
                      <w:rPr>
                        <w:rFonts w:ascii="Times New Roman" w:hAnsi="Times New Roman"/>
                        <w:spacing w:val="-2"/>
                        <w:sz w:val="16"/>
                      </w:rPr>
                      <w:t> </w:t>
                    </w:r>
                    <w:r>
                      <w:rPr>
                        <w:sz w:val="16"/>
                      </w:rPr>
                      <w:t>HONOLULU,</w:t>
                    </w:r>
                    <w:r>
                      <w:rPr>
                        <w:spacing w:val="-4"/>
                        <w:sz w:val="16"/>
                      </w:rPr>
                      <w:t> </w:t>
                    </w:r>
                    <w:r>
                      <w:rPr>
                        <w:sz w:val="16"/>
                      </w:rPr>
                      <w:t>HAWAIʻI,</w:t>
                    </w:r>
                    <w:r>
                      <w:rPr>
                        <w:spacing w:val="-6"/>
                        <w:sz w:val="16"/>
                      </w:rPr>
                      <w:t> </w:t>
                    </w:r>
                    <w:r>
                      <w:rPr>
                        <w:spacing w:val="-2"/>
                        <w:sz w:val="16"/>
                      </w:rPr>
                      <w:t>96817</w:t>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1408">
              <wp:simplePos x="0" y="0"/>
              <wp:positionH relativeFrom="page">
                <wp:posOffset>902004</wp:posOffset>
              </wp:positionH>
              <wp:positionV relativeFrom="page">
                <wp:posOffset>467150</wp:posOffset>
              </wp:positionV>
              <wp:extent cx="3178810" cy="313055"/>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178810" cy="313055"/>
                      </a:xfrm>
                      <a:prstGeom prst="rect">
                        <a:avLst/>
                      </a:prstGeom>
                    </wps:spPr>
                    <wps:txbx>
                      <w:txbxContent>
                        <w:p>
                          <w:pPr>
                            <w:spacing w:before="12"/>
                            <w:ind w:left="20" w:right="18" w:firstLine="0"/>
                            <w:jc w:val="left"/>
                            <w:rPr>
                              <w:sz w:val="20"/>
                            </w:rPr>
                          </w:pPr>
                          <w:r>
                            <w:rPr>
                              <w:sz w:val="20"/>
                            </w:rPr>
                            <w:t>NORTH SHORE NEIGHBORHOOD BOARD #27 TRANSPORTATION</w:t>
                          </w:r>
                          <w:r>
                            <w:rPr>
                              <w:spacing w:val="-14"/>
                              <w:sz w:val="20"/>
                            </w:rPr>
                            <w:t> </w:t>
                          </w:r>
                          <w:r>
                            <w:rPr>
                              <w:sz w:val="20"/>
                            </w:rPr>
                            <w:t>COMMITTEE</w:t>
                          </w:r>
                          <w:r>
                            <w:rPr>
                              <w:spacing w:val="-13"/>
                              <w:sz w:val="20"/>
                            </w:rPr>
                            <w:t> </w:t>
                          </w:r>
                          <w:r>
                            <w:rPr>
                              <w:sz w:val="20"/>
                            </w:rPr>
                            <w:t>MEETING</w:t>
                          </w:r>
                          <w:r>
                            <w:rPr>
                              <w:spacing w:val="-14"/>
                              <w:sz w:val="20"/>
                            </w:rPr>
                            <w:t> </w:t>
                          </w:r>
                          <w:r>
                            <w:rPr>
                              <w:sz w:val="20"/>
                            </w:rPr>
                            <w:t>AGENDA</w:t>
                          </w:r>
                        </w:p>
                      </w:txbxContent>
                    </wps:txbx>
                    <wps:bodyPr wrap="square" lIns="0" tIns="0" rIns="0" bIns="0" rtlCol="0">
                      <a:noAutofit/>
                    </wps:bodyPr>
                  </wps:wsp>
                </a:graphicData>
              </a:graphic>
            </wp:anchor>
          </w:drawing>
        </mc:Choice>
        <mc:Fallback>
          <w:pict>
            <v:shape style="position:absolute;margin-left:71.024002pt;margin-top:36.783478pt;width:250.3pt;height:24.65pt;mso-position-horizontal-relative:page;mso-position-vertical-relative:page;z-index:-24515072" type="#_x0000_t202" id="docshape277" filled="false" stroked="false">
              <v:textbox inset="0,0,0,0">
                <w:txbxContent>
                  <w:p>
                    <w:pPr>
                      <w:spacing w:before="12"/>
                      <w:ind w:left="20" w:right="18" w:firstLine="0"/>
                      <w:jc w:val="left"/>
                      <w:rPr>
                        <w:sz w:val="20"/>
                      </w:rPr>
                    </w:pPr>
                    <w:r>
                      <w:rPr>
                        <w:sz w:val="20"/>
                      </w:rPr>
                      <w:t>NORTH SHORE NEIGHBORHOOD BOARD #27 TRANSPORTATION</w:t>
                    </w:r>
                    <w:r>
                      <w:rPr>
                        <w:spacing w:val="-14"/>
                        <w:sz w:val="20"/>
                      </w:rPr>
                      <w:t> </w:t>
                    </w:r>
                    <w:r>
                      <w:rPr>
                        <w:sz w:val="20"/>
                      </w:rPr>
                      <w:t>COMMITTEE</w:t>
                    </w:r>
                    <w:r>
                      <w:rPr>
                        <w:spacing w:val="-13"/>
                        <w:sz w:val="20"/>
                      </w:rPr>
                      <w:t> </w:t>
                    </w:r>
                    <w:r>
                      <w:rPr>
                        <w:sz w:val="20"/>
                      </w:rPr>
                      <w:t>MEETING</w:t>
                    </w:r>
                    <w:r>
                      <w:rPr>
                        <w:spacing w:val="-14"/>
                        <w:sz w:val="20"/>
                      </w:rPr>
                      <w:t> </w:t>
                    </w:r>
                    <w:r>
                      <w:rPr>
                        <w:sz w:val="20"/>
                      </w:rPr>
                      <w:t>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1920">
              <wp:simplePos x="0" y="0"/>
              <wp:positionH relativeFrom="page">
                <wp:posOffset>5680709</wp:posOffset>
              </wp:positionH>
              <wp:positionV relativeFrom="page">
                <wp:posOffset>467150</wp:posOffset>
              </wp:positionV>
              <wp:extent cx="1649095" cy="313055"/>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1649095" cy="313055"/>
                      </a:xfrm>
                      <a:prstGeom prst="rect">
                        <a:avLst/>
                      </a:prstGeom>
                    </wps:spPr>
                    <wps:txbx>
                      <w:txbxContent>
                        <w:p>
                          <w:pPr>
                            <w:spacing w:before="12"/>
                            <w:ind w:left="0" w:right="18" w:firstLine="0"/>
                            <w:jc w:val="right"/>
                            <w:rPr>
                              <w:sz w:val="20"/>
                            </w:rPr>
                          </w:pPr>
                          <w:r>
                            <w:rPr>
                              <w:sz w:val="20"/>
                            </w:rPr>
                            <w:t>MONDAY,</w:t>
                          </w:r>
                          <w:r>
                            <w:rPr>
                              <w:spacing w:val="-6"/>
                              <w:sz w:val="20"/>
                            </w:rPr>
                            <w:t> </w:t>
                          </w:r>
                          <w:r>
                            <w:rPr>
                              <w:sz w:val="20"/>
                            </w:rPr>
                            <w:t>MARCH</w:t>
                          </w:r>
                          <w:r>
                            <w:rPr>
                              <w:spacing w:val="-7"/>
                              <w:sz w:val="20"/>
                            </w:rPr>
                            <w:t> </w:t>
                          </w:r>
                          <w:r>
                            <w:rPr>
                              <w:sz w:val="20"/>
                            </w:rPr>
                            <w:t>16,</w:t>
                          </w:r>
                          <w:r>
                            <w:rPr>
                              <w:spacing w:val="-7"/>
                              <w:sz w:val="20"/>
                            </w:rPr>
                            <w:t> </w:t>
                          </w:r>
                          <w:r>
                            <w:rPr>
                              <w:spacing w:val="-4"/>
                              <w:sz w:val="20"/>
                            </w:rPr>
                            <w:t>2026</w:t>
                          </w:r>
                        </w:p>
                        <w:p>
                          <w:pPr>
                            <w:spacing w:before="1"/>
                            <w:ind w:left="0" w:right="19"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wps:txbx>
                    <wps:bodyPr wrap="square" lIns="0" tIns="0" rIns="0" bIns="0" rtlCol="0">
                      <a:noAutofit/>
                    </wps:bodyPr>
                  </wps:wsp>
                </a:graphicData>
              </a:graphic>
            </wp:anchor>
          </w:drawing>
        </mc:Choice>
        <mc:Fallback>
          <w:pict>
            <v:shape style="position:absolute;margin-left:447.299988pt;margin-top:36.783478pt;width:129.85pt;height:24.65pt;mso-position-horizontal-relative:page;mso-position-vertical-relative:page;z-index:-24514560" type="#_x0000_t202" id="docshape278" filled="false" stroked="false">
              <v:textbox inset="0,0,0,0">
                <w:txbxContent>
                  <w:p>
                    <w:pPr>
                      <w:spacing w:before="12"/>
                      <w:ind w:left="0" w:right="18" w:firstLine="0"/>
                      <w:jc w:val="right"/>
                      <w:rPr>
                        <w:sz w:val="20"/>
                      </w:rPr>
                    </w:pPr>
                    <w:r>
                      <w:rPr>
                        <w:sz w:val="20"/>
                      </w:rPr>
                      <w:t>MONDAY,</w:t>
                    </w:r>
                    <w:r>
                      <w:rPr>
                        <w:spacing w:val="-6"/>
                        <w:sz w:val="20"/>
                      </w:rPr>
                      <w:t> </w:t>
                    </w:r>
                    <w:r>
                      <w:rPr>
                        <w:sz w:val="20"/>
                      </w:rPr>
                      <w:t>MARCH</w:t>
                    </w:r>
                    <w:r>
                      <w:rPr>
                        <w:spacing w:val="-7"/>
                        <w:sz w:val="20"/>
                      </w:rPr>
                      <w:t> </w:t>
                    </w:r>
                    <w:r>
                      <w:rPr>
                        <w:sz w:val="20"/>
                      </w:rPr>
                      <w:t>16,</w:t>
                    </w:r>
                    <w:r>
                      <w:rPr>
                        <w:spacing w:val="-7"/>
                        <w:sz w:val="20"/>
                      </w:rPr>
                      <w:t> </w:t>
                    </w:r>
                    <w:r>
                      <w:rPr>
                        <w:spacing w:val="-4"/>
                        <w:sz w:val="20"/>
                      </w:rPr>
                      <w:t>2026</w:t>
                    </w:r>
                  </w:p>
                  <w:p>
                    <w:pPr>
                      <w:spacing w:before="1"/>
                      <w:ind w:left="0" w:right="19"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3968">
              <wp:simplePos x="0" y="0"/>
              <wp:positionH relativeFrom="page">
                <wp:posOffset>902004</wp:posOffset>
              </wp:positionH>
              <wp:positionV relativeFrom="page">
                <wp:posOffset>907246</wp:posOffset>
              </wp:positionV>
              <wp:extent cx="1388745" cy="196215"/>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1388745" cy="196215"/>
                      </a:xfrm>
                      <a:prstGeom prst="rect">
                        <a:avLst/>
                      </a:prstGeom>
                    </wps:spPr>
                    <wps:txbx>
                      <w:txbxContent>
                        <w:p>
                          <w:pPr>
                            <w:spacing w:before="12"/>
                            <w:ind w:left="20" w:right="0" w:firstLine="0"/>
                            <w:jc w:val="left"/>
                            <w:rPr>
                              <w:b/>
                              <w:sz w:val="24"/>
                            </w:rPr>
                          </w:pPr>
                          <w:r>
                            <w:rPr>
                              <w:b/>
                              <w:sz w:val="24"/>
                              <w:u w:val="thick"/>
                            </w:rPr>
                            <w:t>PUBLIC</w:t>
                          </w:r>
                          <w:r>
                            <w:rPr>
                              <w:b/>
                              <w:spacing w:val="-7"/>
                              <w:sz w:val="24"/>
                              <w:u w:val="thick"/>
                            </w:rPr>
                            <w:t> </w:t>
                          </w:r>
                          <w:r>
                            <w:rPr>
                              <w:b/>
                              <w:spacing w:val="-2"/>
                              <w:sz w:val="24"/>
                              <w:u w:val="thick"/>
                            </w:rPr>
                            <w:t>HEARING</w:t>
                          </w:r>
                          <w:r>
                            <w:rPr>
                              <w:b/>
                              <w:spacing w:val="-2"/>
                              <w:sz w:val="24"/>
                            </w:rPr>
                            <w:t>:</w:t>
                          </w:r>
                        </w:p>
                      </w:txbxContent>
                    </wps:txbx>
                    <wps:bodyPr wrap="square" lIns="0" tIns="0" rIns="0" bIns="0" rtlCol="0">
                      <a:noAutofit/>
                    </wps:bodyPr>
                  </wps:wsp>
                </a:graphicData>
              </a:graphic>
            </wp:anchor>
          </w:drawing>
        </mc:Choice>
        <mc:Fallback>
          <w:pict>
            <v:shape style="position:absolute;margin-left:71.024002pt;margin-top:71.436722pt;width:109.35pt;height:15.45pt;mso-position-horizontal-relative:page;mso-position-vertical-relative:page;z-index:-24512512" type="#_x0000_t202" id="docshape287" filled="false" stroked="false">
              <v:textbox inset="0,0,0,0">
                <w:txbxContent>
                  <w:p>
                    <w:pPr>
                      <w:spacing w:before="12"/>
                      <w:ind w:left="20" w:right="0" w:firstLine="0"/>
                      <w:jc w:val="left"/>
                      <w:rPr>
                        <w:b/>
                        <w:sz w:val="24"/>
                      </w:rPr>
                    </w:pPr>
                    <w:r>
                      <w:rPr>
                        <w:b/>
                        <w:sz w:val="24"/>
                        <w:u w:val="thick"/>
                      </w:rPr>
                      <w:t>PUBLIC</w:t>
                    </w:r>
                    <w:r>
                      <w:rPr>
                        <w:b/>
                        <w:spacing w:val="-7"/>
                        <w:sz w:val="24"/>
                        <w:u w:val="thick"/>
                      </w:rPr>
                      <w:t> </w:t>
                    </w:r>
                    <w:r>
                      <w:rPr>
                        <w:b/>
                        <w:spacing w:val="-2"/>
                        <w:sz w:val="24"/>
                        <w:u w:val="thick"/>
                      </w:rPr>
                      <w:t>HEARING</w:t>
                    </w:r>
                    <w:r>
                      <w:rPr>
                        <w:b/>
                        <w:spacing w:val="-2"/>
                        <w:sz w:val="24"/>
                      </w:rPr>
                      <w:t>:</w:t>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6016">
              <wp:simplePos x="0" y="0"/>
              <wp:positionH relativeFrom="page">
                <wp:posOffset>902004</wp:posOffset>
              </wp:positionH>
              <wp:positionV relativeFrom="page">
                <wp:posOffset>907246</wp:posOffset>
              </wp:positionV>
              <wp:extent cx="2533650" cy="196215"/>
              <wp:effectExtent l="0" t="0" r="0" b="0"/>
              <wp:wrapNone/>
              <wp:docPr id="349" name="Textbox 349"/>
              <wp:cNvGraphicFramePr>
                <a:graphicFrameLocks/>
              </wp:cNvGraphicFramePr>
              <a:graphic>
                <a:graphicData uri="http://schemas.microsoft.com/office/word/2010/wordprocessingShape">
                  <wps:wsp>
                    <wps:cNvPr id="349" name="Textbox 349"/>
                    <wps:cNvSpPr txBox="1"/>
                    <wps:spPr>
                      <a:xfrm>
                        <a:off x="0" y="0"/>
                        <a:ext cx="2533650" cy="196215"/>
                      </a:xfrm>
                      <a:prstGeom prst="rect">
                        <a:avLst/>
                      </a:prstGeom>
                    </wps:spPr>
                    <wps:txbx>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5"/>
                              <w:sz w:val="24"/>
                            </w:rPr>
                            <w:t> </w:t>
                          </w:r>
                          <w:r>
                            <w:rPr>
                              <w:b/>
                              <w:spacing w:val="-2"/>
                              <w:sz w:val="24"/>
                            </w:rPr>
                            <w:t>(CONT.)</w:t>
                          </w:r>
                        </w:p>
                      </w:txbxContent>
                    </wps:txbx>
                    <wps:bodyPr wrap="square" lIns="0" tIns="0" rIns="0" bIns="0" rtlCol="0">
                      <a:noAutofit/>
                    </wps:bodyPr>
                  </wps:wsp>
                </a:graphicData>
              </a:graphic>
            </wp:anchor>
          </w:drawing>
        </mc:Choice>
        <mc:Fallback>
          <w:pict>
            <v:shape style="position:absolute;margin-left:71.024002pt;margin-top:71.436722pt;width:199.5pt;height:15.45pt;mso-position-horizontal-relative:page;mso-position-vertical-relative:page;z-index:-24510464" type="#_x0000_t202" id="docshape291" filled="false" stroked="false">
              <v:textbox inset="0,0,0,0">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5"/>
                        <w:sz w:val="24"/>
                      </w:rPr>
                      <w:t> </w:t>
                    </w:r>
                    <w:r>
                      <w:rPr>
                        <w:b/>
                        <w:spacing w:val="-2"/>
                        <w:sz w:val="24"/>
                      </w:rPr>
                      <w:t>(CONT.)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6528">
              <wp:simplePos x="0" y="0"/>
              <wp:positionH relativeFrom="page">
                <wp:posOffset>1302766</wp:posOffset>
              </wp:positionH>
              <wp:positionV relativeFrom="page">
                <wp:posOffset>1234906</wp:posOffset>
              </wp:positionV>
              <wp:extent cx="2510155" cy="196215"/>
              <wp:effectExtent l="0" t="0" r="0" b="0"/>
              <wp:wrapNone/>
              <wp:docPr id="350" name="Textbox 350"/>
              <wp:cNvGraphicFramePr>
                <a:graphicFrameLocks/>
              </wp:cNvGraphicFramePr>
              <a:graphic>
                <a:graphicData uri="http://schemas.microsoft.com/office/word/2010/wordprocessingShape">
                  <wps:wsp>
                    <wps:cNvPr id="350" name="Textbox 350"/>
                    <wps:cNvSpPr txBox="1"/>
                    <wps:spPr>
                      <a:xfrm>
                        <a:off x="0" y="0"/>
                        <a:ext cx="2510155" cy="196215"/>
                      </a:xfrm>
                      <a:prstGeom prst="rect">
                        <a:avLst/>
                      </a:prstGeom>
                    </wps:spPr>
                    <wps:txbx>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7"/>
                            </w:rPr>
                            <w:t> </w:t>
                          </w:r>
                          <w:r>
                            <w:rPr>
                              <w:spacing w:val="-2"/>
                            </w:rPr>
                            <w:t>(Cont.)</w:t>
                          </w:r>
                        </w:p>
                      </w:txbxContent>
                    </wps:txbx>
                    <wps:bodyPr wrap="square" lIns="0" tIns="0" rIns="0" bIns="0" rtlCol="0">
                      <a:noAutofit/>
                    </wps:bodyPr>
                  </wps:wsp>
                </a:graphicData>
              </a:graphic>
            </wp:anchor>
          </w:drawing>
        </mc:Choice>
        <mc:Fallback>
          <w:pict>
            <v:shape style="position:absolute;margin-left:102.580002pt;margin-top:97.236717pt;width:197.65pt;height:15.45pt;mso-position-horizontal-relative:page;mso-position-vertical-relative:page;z-index:-24509952" type="#_x0000_t202" id="docshape292" filled="false" stroked="false">
              <v:textbox inset="0,0,0,0">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7"/>
                      </w:rPr>
                      <w:t> </w:t>
                    </w:r>
                    <w:r>
                      <w:rPr>
                        <w:spacing w:val="-2"/>
                      </w:rPr>
                      <w:t>(Cont.)</w:t>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08576">
              <wp:simplePos x="0" y="0"/>
              <wp:positionH relativeFrom="page">
                <wp:posOffset>902004</wp:posOffset>
              </wp:positionH>
              <wp:positionV relativeFrom="page">
                <wp:posOffset>907246</wp:posOffset>
              </wp:positionV>
              <wp:extent cx="1974214" cy="196215"/>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974214" cy="196215"/>
                      </a:xfrm>
                      <a:prstGeom prst="rect">
                        <a:avLst/>
                      </a:prstGeom>
                    </wps:spPr>
                    <wps:txbx>
                      <w:txbxContent>
                        <w:p>
                          <w:pPr>
                            <w:spacing w:before="12"/>
                            <w:ind w:left="20" w:right="0" w:firstLine="0"/>
                            <w:jc w:val="left"/>
                            <w:rPr>
                              <w:b/>
                              <w:sz w:val="24"/>
                            </w:rPr>
                          </w:pPr>
                          <w:r>
                            <w:rPr>
                              <w:b/>
                              <w:sz w:val="24"/>
                              <w:u w:val="thick"/>
                            </w:rPr>
                            <w:t>PRELIMINARY</w:t>
                          </w:r>
                          <w:r>
                            <w:rPr>
                              <w:b/>
                              <w:spacing w:val="-3"/>
                              <w:sz w:val="24"/>
                              <w:u w:val="thick"/>
                            </w:rPr>
                            <w:t> </w:t>
                          </w:r>
                          <w:r>
                            <w:rPr>
                              <w:b/>
                              <w:spacing w:val="-2"/>
                              <w:sz w:val="24"/>
                              <w:u w:val="thick"/>
                            </w:rPr>
                            <w:t>HEARINGS</w:t>
                          </w:r>
                          <w:r>
                            <w:rPr>
                              <w:b/>
                              <w:spacing w:val="-2"/>
                              <w:sz w:val="24"/>
                            </w:rPr>
                            <w:t>:</w:t>
                          </w:r>
                        </w:p>
                      </w:txbxContent>
                    </wps:txbx>
                    <wps:bodyPr wrap="square" lIns="0" tIns="0" rIns="0" bIns="0" rtlCol="0">
                      <a:noAutofit/>
                    </wps:bodyPr>
                  </wps:wsp>
                </a:graphicData>
              </a:graphic>
            </wp:anchor>
          </w:drawing>
        </mc:Choice>
        <mc:Fallback>
          <w:pict>
            <v:shape style="position:absolute;margin-left:71.024002pt;margin-top:71.436722pt;width:155.450pt;height:15.45pt;mso-position-horizontal-relative:page;mso-position-vertical-relative:page;z-index:-24507904" type="#_x0000_t202" id="docshape296" filled="false" stroked="false">
              <v:textbox inset="0,0,0,0">
                <w:txbxContent>
                  <w:p>
                    <w:pPr>
                      <w:spacing w:before="12"/>
                      <w:ind w:left="20" w:right="0" w:firstLine="0"/>
                      <w:jc w:val="left"/>
                      <w:rPr>
                        <w:b/>
                        <w:sz w:val="24"/>
                      </w:rPr>
                    </w:pPr>
                    <w:r>
                      <w:rPr>
                        <w:b/>
                        <w:sz w:val="24"/>
                        <w:u w:val="thick"/>
                      </w:rPr>
                      <w:t>PRELIMINARY</w:t>
                    </w:r>
                    <w:r>
                      <w:rPr>
                        <w:b/>
                        <w:spacing w:val="-3"/>
                        <w:sz w:val="24"/>
                        <w:u w:val="thick"/>
                      </w:rPr>
                      <w:t> </w:t>
                    </w:r>
                    <w:r>
                      <w:rPr>
                        <w:b/>
                        <w:spacing w:val="-2"/>
                        <w:sz w:val="24"/>
                        <w:u w:val="thick"/>
                      </w:rPr>
                      <w:t>HEARINGS</w:t>
                    </w:r>
                    <w:r>
                      <w:rPr>
                        <w:b/>
                        <w:spacing w:val="-2"/>
                        <w:sz w:val="24"/>
                      </w:rPr>
                      <w:t>:</w:t>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54816">
          <wp:simplePos x="0" y="0"/>
          <wp:positionH relativeFrom="page">
            <wp:posOffset>667384</wp:posOffset>
          </wp:positionH>
          <wp:positionV relativeFrom="page">
            <wp:posOffset>172085</wp:posOffset>
          </wp:positionV>
          <wp:extent cx="995721" cy="987425"/>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 cstate="print"/>
                  <a:stretch>
                    <a:fillRect/>
                  </a:stretch>
                </pic:blipFill>
                <pic:spPr>
                  <a:xfrm>
                    <a:off x="0" y="0"/>
                    <a:ext cx="995721" cy="98742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55328">
              <wp:simplePos x="0" y="0"/>
              <wp:positionH relativeFrom="page">
                <wp:posOffset>3913759</wp:posOffset>
              </wp:positionH>
              <wp:positionV relativeFrom="page">
                <wp:posOffset>281712</wp:posOffset>
              </wp:positionV>
              <wp:extent cx="3185795" cy="83185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3185795" cy="831850"/>
                      </a:xfrm>
                      <a:prstGeom prst="rect">
                        <a:avLst/>
                      </a:prstGeom>
                    </wps:spPr>
                    <wps:txbx>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wps:txbx>
                    <wps:bodyPr wrap="square" lIns="0" tIns="0" rIns="0" bIns="0" rtlCol="0">
                      <a:noAutofit/>
                    </wps:bodyPr>
                  </wps:wsp>
                </a:graphicData>
              </a:graphic>
            </wp:anchor>
          </w:drawing>
        </mc:Choice>
        <mc:Fallback>
          <w:pict>
            <v:shape style="position:absolute;margin-left:308.170013pt;margin-top:22.182091pt;width:250.85pt;height:65.5pt;mso-position-horizontal-relative:page;mso-position-vertical-relative:page;z-index:-24561152" type="#_x0000_t202" id="docshape38" filled="false" stroked="false">
              <v:textbox inset="0,0,0,0">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3696">
              <wp:simplePos x="0" y="0"/>
              <wp:positionH relativeFrom="page">
                <wp:posOffset>382524</wp:posOffset>
              </wp:positionH>
              <wp:positionV relativeFrom="page">
                <wp:posOffset>275843</wp:posOffset>
              </wp:positionV>
              <wp:extent cx="7009130" cy="297180"/>
              <wp:effectExtent l="0" t="0" r="0" b="0"/>
              <wp:wrapNone/>
              <wp:docPr id="384" name="Graphic 384"/>
              <wp:cNvGraphicFramePr>
                <a:graphicFrameLocks/>
              </wp:cNvGraphicFramePr>
              <a:graphic>
                <a:graphicData uri="http://schemas.microsoft.com/office/word/2010/wordprocessingShape">
                  <wps:wsp>
                    <wps:cNvPr id="384" name="Graphic 384"/>
                    <wps:cNvSpPr/>
                    <wps:spPr>
                      <a:xfrm>
                        <a:off x="0" y="0"/>
                        <a:ext cx="7009130" cy="297180"/>
                      </a:xfrm>
                      <a:custGeom>
                        <a:avLst/>
                        <a:gdLst/>
                        <a:ahLst/>
                        <a:cxnLst/>
                        <a:rect l="l" t="t" r="r" b="b"/>
                        <a:pathLst>
                          <a:path w="7009130" h="297180">
                            <a:moveTo>
                              <a:pt x="7008863" y="0"/>
                            </a:moveTo>
                            <a:lnTo>
                              <a:pt x="7002780" y="0"/>
                            </a:lnTo>
                            <a:lnTo>
                              <a:pt x="7002780" y="6096"/>
                            </a:lnTo>
                            <a:lnTo>
                              <a:pt x="7002780" y="149352"/>
                            </a:lnTo>
                            <a:lnTo>
                              <a:pt x="7002780" y="291084"/>
                            </a:lnTo>
                            <a:lnTo>
                              <a:pt x="6096" y="291084"/>
                            </a:lnTo>
                            <a:lnTo>
                              <a:pt x="6096" y="149352"/>
                            </a:lnTo>
                            <a:lnTo>
                              <a:pt x="6096" y="6096"/>
                            </a:lnTo>
                            <a:lnTo>
                              <a:pt x="7002780" y="6096"/>
                            </a:lnTo>
                            <a:lnTo>
                              <a:pt x="7002780" y="0"/>
                            </a:lnTo>
                            <a:lnTo>
                              <a:pt x="6096" y="0"/>
                            </a:lnTo>
                            <a:lnTo>
                              <a:pt x="0" y="0"/>
                            </a:lnTo>
                            <a:lnTo>
                              <a:pt x="0" y="6096"/>
                            </a:lnTo>
                            <a:lnTo>
                              <a:pt x="0" y="149352"/>
                            </a:lnTo>
                            <a:lnTo>
                              <a:pt x="0" y="291084"/>
                            </a:lnTo>
                            <a:lnTo>
                              <a:pt x="0" y="297180"/>
                            </a:lnTo>
                            <a:lnTo>
                              <a:pt x="6096" y="297180"/>
                            </a:lnTo>
                            <a:lnTo>
                              <a:pt x="7002780" y="297180"/>
                            </a:lnTo>
                            <a:lnTo>
                              <a:pt x="7008863" y="297180"/>
                            </a:lnTo>
                            <a:lnTo>
                              <a:pt x="7008863" y="291084"/>
                            </a:lnTo>
                            <a:lnTo>
                              <a:pt x="7008863" y="149352"/>
                            </a:lnTo>
                            <a:lnTo>
                              <a:pt x="7008863" y="6096"/>
                            </a:lnTo>
                            <a:lnTo>
                              <a:pt x="7008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120001pt;margin-top:21.719963pt;width:551.9pt;height:23.4pt;mso-position-horizontal-relative:page;mso-position-vertical-relative:page;z-index:-24502784" id="docshape323" coordorigin="602,434" coordsize="11038,468" path="m11640,434l11630,434,11630,444,11630,670,11630,893,612,893,612,670,612,444,11630,444,11630,434,612,434,602,434,602,444,602,670,602,893,602,902,612,902,11630,902,11640,902,11640,893,11640,670,11640,444,11640,434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14208">
              <wp:simplePos x="0" y="0"/>
              <wp:positionH relativeFrom="page">
                <wp:posOffset>444500</wp:posOffset>
              </wp:positionH>
              <wp:positionV relativeFrom="page">
                <wp:posOffset>284639</wp:posOffset>
              </wp:positionV>
              <wp:extent cx="4439920" cy="28448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4439920" cy="284480"/>
                      </a:xfrm>
                      <a:prstGeom prst="rect">
                        <a:avLst/>
                      </a:prstGeom>
                    </wps:spPr>
                    <wps:txbx>
                      <w:txbxContent>
                        <w:p>
                          <w:pPr>
                            <w:spacing w:before="14"/>
                            <w:ind w:left="20" w:right="0" w:firstLine="0"/>
                            <w:jc w:val="left"/>
                            <w:rPr>
                              <w:sz w:val="18"/>
                            </w:rPr>
                          </w:pPr>
                          <w:r>
                            <w:rPr>
                              <w:sz w:val="18"/>
                            </w:rPr>
                            <w:t>DIAMOND</w:t>
                          </w:r>
                          <w:r>
                            <w:rPr>
                              <w:spacing w:val="-7"/>
                              <w:sz w:val="18"/>
                            </w:rPr>
                            <w:t> </w:t>
                          </w:r>
                          <w:r>
                            <w:rPr>
                              <w:sz w:val="18"/>
                            </w:rPr>
                            <w:t>HEAD/KAPAHULU/ST.</w:t>
                          </w:r>
                          <w:r>
                            <w:rPr>
                              <w:spacing w:val="-6"/>
                              <w:sz w:val="18"/>
                            </w:rPr>
                            <w:t> </w:t>
                          </w:r>
                          <w:r>
                            <w:rPr>
                              <w:sz w:val="18"/>
                            </w:rPr>
                            <w:t>LOUIS</w:t>
                          </w:r>
                          <w:r>
                            <w:rPr>
                              <w:spacing w:val="-6"/>
                              <w:sz w:val="18"/>
                            </w:rPr>
                            <w:t> </w:t>
                          </w:r>
                          <w:r>
                            <w:rPr>
                              <w:sz w:val="18"/>
                            </w:rPr>
                            <w:t>HEIGHTS</w:t>
                          </w:r>
                          <w:r>
                            <w:rPr>
                              <w:spacing w:val="-5"/>
                              <w:sz w:val="18"/>
                            </w:rPr>
                            <w:t> </w:t>
                          </w:r>
                          <w:r>
                            <w:rPr>
                              <w:sz w:val="18"/>
                            </w:rPr>
                            <w:t>NEIGHBORHOOD</w:t>
                          </w:r>
                          <w:r>
                            <w:rPr>
                              <w:spacing w:val="-6"/>
                              <w:sz w:val="18"/>
                            </w:rPr>
                            <w:t> </w:t>
                          </w:r>
                          <w:r>
                            <w:rPr>
                              <w:sz w:val="18"/>
                            </w:rPr>
                            <w:t>BOARD</w:t>
                          </w:r>
                          <w:r>
                            <w:rPr>
                              <w:spacing w:val="-7"/>
                              <w:sz w:val="18"/>
                            </w:rPr>
                            <w:t> </w:t>
                          </w:r>
                          <w:r>
                            <w:rPr>
                              <w:sz w:val="18"/>
                            </w:rPr>
                            <w:t>NO.</w:t>
                          </w:r>
                          <w:r>
                            <w:rPr>
                              <w:spacing w:val="-5"/>
                              <w:sz w:val="18"/>
                            </w:rPr>
                            <w:t> </w:t>
                          </w:r>
                          <w:r>
                            <w:rPr>
                              <w:sz w:val="18"/>
                            </w:rPr>
                            <w:t>5 REGULAR MEETING AGENDA</w:t>
                          </w:r>
                        </w:p>
                      </w:txbxContent>
                    </wps:txbx>
                    <wps:bodyPr wrap="square" lIns="0" tIns="0" rIns="0" bIns="0" rtlCol="0">
                      <a:noAutofit/>
                    </wps:bodyPr>
                  </wps:wsp>
                </a:graphicData>
              </a:graphic>
            </wp:anchor>
          </w:drawing>
        </mc:Choice>
        <mc:Fallback>
          <w:pict>
            <v:shape style="position:absolute;margin-left:35pt;margin-top:22.412539pt;width:349.6pt;height:22.4pt;mso-position-horizontal-relative:page;mso-position-vertical-relative:page;z-index:-24502272" type="#_x0000_t202" id="docshape324" filled="false" stroked="false">
              <v:textbox inset="0,0,0,0">
                <w:txbxContent>
                  <w:p>
                    <w:pPr>
                      <w:spacing w:before="14"/>
                      <w:ind w:left="20" w:right="0" w:firstLine="0"/>
                      <w:jc w:val="left"/>
                      <w:rPr>
                        <w:sz w:val="18"/>
                      </w:rPr>
                    </w:pPr>
                    <w:r>
                      <w:rPr>
                        <w:sz w:val="18"/>
                      </w:rPr>
                      <w:t>DIAMOND</w:t>
                    </w:r>
                    <w:r>
                      <w:rPr>
                        <w:spacing w:val="-7"/>
                        <w:sz w:val="18"/>
                      </w:rPr>
                      <w:t> </w:t>
                    </w:r>
                    <w:r>
                      <w:rPr>
                        <w:sz w:val="18"/>
                      </w:rPr>
                      <w:t>HEAD/KAPAHULU/ST.</w:t>
                    </w:r>
                    <w:r>
                      <w:rPr>
                        <w:spacing w:val="-6"/>
                        <w:sz w:val="18"/>
                      </w:rPr>
                      <w:t> </w:t>
                    </w:r>
                    <w:r>
                      <w:rPr>
                        <w:sz w:val="18"/>
                      </w:rPr>
                      <w:t>LOUIS</w:t>
                    </w:r>
                    <w:r>
                      <w:rPr>
                        <w:spacing w:val="-6"/>
                        <w:sz w:val="18"/>
                      </w:rPr>
                      <w:t> </w:t>
                    </w:r>
                    <w:r>
                      <w:rPr>
                        <w:sz w:val="18"/>
                      </w:rPr>
                      <w:t>HEIGHTS</w:t>
                    </w:r>
                    <w:r>
                      <w:rPr>
                        <w:spacing w:val="-5"/>
                        <w:sz w:val="18"/>
                      </w:rPr>
                      <w:t> </w:t>
                    </w:r>
                    <w:r>
                      <w:rPr>
                        <w:sz w:val="18"/>
                      </w:rPr>
                      <w:t>NEIGHBORHOOD</w:t>
                    </w:r>
                    <w:r>
                      <w:rPr>
                        <w:spacing w:val="-6"/>
                        <w:sz w:val="18"/>
                      </w:rPr>
                      <w:t> </w:t>
                    </w:r>
                    <w:r>
                      <w:rPr>
                        <w:sz w:val="18"/>
                      </w:rPr>
                      <w:t>BOARD</w:t>
                    </w:r>
                    <w:r>
                      <w:rPr>
                        <w:spacing w:val="-7"/>
                        <w:sz w:val="18"/>
                      </w:rPr>
                      <w:t> </w:t>
                    </w:r>
                    <w:r>
                      <w:rPr>
                        <w:sz w:val="18"/>
                      </w:rPr>
                      <w:t>NO.</w:t>
                    </w:r>
                    <w:r>
                      <w:rPr>
                        <w:spacing w:val="-5"/>
                        <w:sz w:val="18"/>
                      </w:rPr>
                      <w:t> </w:t>
                    </w:r>
                    <w:r>
                      <w:rPr>
                        <w:sz w:val="18"/>
                      </w:rPr>
                      <w:t>5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14720">
              <wp:simplePos x="0" y="0"/>
              <wp:positionH relativeFrom="page">
                <wp:posOffset>5688329</wp:posOffset>
              </wp:positionH>
              <wp:positionV relativeFrom="page">
                <wp:posOffset>284639</wp:posOffset>
              </wp:positionV>
              <wp:extent cx="1617980" cy="284480"/>
              <wp:effectExtent l="0" t="0" r="0" b="0"/>
              <wp:wrapNone/>
              <wp:docPr id="386" name="Textbox 386"/>
              <wp:cNvGraphicFramePr>
                <a:graphicFrameLocks/>
              </wp:cNvGraphicFramePr>
              <a:graphic>
                <a:graphicData uri="http://schemas.microsoft.com/office/word/2010/wordprocessingShape">
                  <wps:wsp>
                    <wps:cNvPr id="386" name="Textbox 386"/>
                    <wps:cNvSpPr txBox="1"/>
                    <wps:spPr>
                      <a:xfrm>
                        <a:off x="0" y="0"/>
                        <a:ext cx="1617980" cy="284480"/>
                      </a:xfrm>
                      <a:prstGeom prst="rect">
                        <a:avLst/>
                      </a:prstGeom>
                    </wps:spPr>
                    <wps:txbx>
                      <w:txbxContent>
                        <w:p>
                          <w:pPr>
                            <w:spacing w:line="207" w:lineRule="exact" w:before="14"/>
                            <w:ind w:left="0" w:right="25" w:firstLine="0"/>
                            <w:jc w:val="right"/>
                            <w:rPr>
                              <w:sz w:val="18"/>
                            </w:rPr>
                          </w:pPr>
                          <w:r>
                            <w:rPr>
                              <w:sz w:val="18"/>
                            </w:rPr>
                            <w:t>THURSDAY,</w:t>
                          </w:r>
                          <w:r>
                            <w:rPr>
                              <w:spacing w:val="-11"/>
                              <w:sz w:val="18"/>
                            </w:rPr>
                            <w:t> </w:t>
                          </w:r>
                          <w:r>
                            <w:rPr>
                              <w:sz w:val="18"/>
                            </w:rPr>
                            <w:t>MARCH</w:t>
                          </w:r>
                          <w:r>
                            <w:rPr>
                              <w:spacing w:val="-6"/>
                              <w:sz w:val="18"/>
                            </w:rPr>
                            <w:t> </w:t>
                          </w:r>
                          <w:r>
                            <w:rPr>
                              <w:sz w:val="18"/>
                            </w:rPr>
                            <w:t>12,</w:t>
                          </w:r>
                          <w:r>
                            <w:rPr>
                              <w:spacing w:val="-6"/>
                              <w:sz w:val="18"/>
                            </w:rPr>
                            <w:t> </w:t>
                          </w:r>
                          <w:r>
                            <w:rPr>
                              <w:spacing w:val="-4"/>
                              <w:sz w:val="18"/>
                            </w:rPr>
                            <w:t>2026</w:t>
                          </w:r>
                        </w:p>
                        <w:p>
                          <w:pPr>
                            <w:spacing w:line="207" w:lineRule="exact" w:before="0"/>
                            <w:ind w:left="0" w:right="18"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2</w:t>
                          </w:r>
                          <w:r>
                            <w:rPr>
                              <w:sz w:val="18"/>
                            </w:rPr>
                            <w:fldChar w:fldCharType="end"/>
                          </w:r>
                          <w:r>
                            <w:rPr>
                              <w:sz w:val="18"/>
                            </w:rPr>
                            <w:t> OF</w:t>
                          </w:r>
                          <w:r>
                            <w:rPr>
                              <w:spacing w:val="-1"/>
                              <w:sz w:val="18"/>
                            </w:rPr>
                            <w:t> </w:t>
                          </w:r>
                          <w:r>
                            <w:rPr>
                              <w:spacing w:val="-10"/>
                              <w:sz w:val="18"/>
                            </w:rPr>
                            <w:t>3</w:t>
                          </w:r>
                        </w:p>
                      </w:txbxContent>
                    </wps:txbx>
                    <wps:bodyPr wrap="square" lIns="0" tIns="0" rIns="0" bIns="0" rtlCol="0">
                      <a:noAutofit/>
                    </wps:bodyPr>
                  </wps:wsp>
                </a:graphicData>
              </a:graphic>
            </wp:anchor>
          </w:drawing>
        </mc:Choice>
        <mc:Fallback>
          <w:pict>
            <v:shape style="position:absolute;margin-left:447.899994pt;margin-top:22.412539pt;width:127.4pt;height:22.4pt;mso-position-horizontal-relative:page;mso-position-vertical-relative:page;z-index:-24501760" type="#_x0000_t202" id="docshape325" filled="false" stroked="false">
              <v:textbox inset="0,0,0,0">
                <w:txbxContent>
                  <w:p>
                    <w:pPr>
                      <w:spacing w:line="207" w:lineRule="exact" w:before="14"/>
                      <w:ind w:left="0" w:right="25" w:firstLine="0"/>
                      <w:jc w:val="right"/>
                      <w:rPr>
                        <w:sz w:val="18"/>
                      </w:rPr>
                    </w:pPr>
                    <w:r>
                      <w:rPr>
                        <w:sz w:val="18"/>
                      </w:rPr>
                      <w:t>THURSDAY,</w:t>
                    </w:r>
                    <w:r>
                      <w:rPr>
                        <w:spacing w:val="-11"/>
                        <w:sz w:val="18"/>
                      </w:rPr>
                      <w:t> </w:t>
                    </w:r>
                    <w:r>
                      <w:rPr>
                        <w:sz w:val="18"/>
                      </w:rPr>
                      <w:t>MARCH</w:t>
                    </w:r>
                    <w:r>
                      <w:rPr>
                        <w:spacing w:val="-6"/>
                        <w:sz w:val="18"/>
                      </w:rPr>
                      <w:t> </w:t>
                    </w:r>
                    <w:r>
                      <w:rPr>
                        <w:sz w:val="18"/>
                      </w:rPr>
                      <w:t>12,</w:t>
                    </w:r>
                    <w:r>
                      <w:rPr>
                        <w:spacing w:val="-6"/>
                        <w:sz w:val="18"/>
                      </w:rPr>
                      <w:t> </w:t>
                    </w:r>
                    <w:r>
                      <w:rPr>
                        <w:spacing w:val="-4"/>
                        <w:sz w:val="18"/>
                      </w:rPr>
                      <w:t>2026</w:t>
                    </w:r>
                  </w:p>
                  <w:p>
                    <w:pPr>
                      <w:spacing w:line="207" w:lineRule="exact" w:before="0"/>
                      <w:ind w:left="0" w:right="18"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2</w:t>
                    </w:r>
                    <w:r>
                      <w:rPr>
                        <w:sz w:val="18"/>
                      </w:rPr>
                      <w:fldChar w:fldCharType="end"/>
                    </w:r>
                    <w:r>
                      <w:rPr>
                        <w:sz w:val="18"/>
                      </w:rPr>
                      <w:t> OF</w:t>
                    </w:r>
                    <w:r>
                      <w:rPr>
                        <w:spacing w:val="-1"/>
                        <w:sz w:val="18"/>
                      </w:rPr>
                      <w:t> </w:t>
                    </w:r>
                    <w:r>
                      <w:rPr>
                        <w:spacing w:val="-10"/>
                        <w:sz w:val="18"/>
                      </w:rPr>
                      <w:t>3</w:t>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5232">
              <wp:simplePos x="0" y="0"/>
              <wp:positionH relativeFrom="page">
                <wp:posOffset>382524</wp:posOffset>
              </wp:positionH>
              <wp:positionV relativeFrom="page">
                <wp:posOffset>275843</wp:posOffset>
              </wp:positionV>
              <wp:extent cx="7009130" cy="297180"/>
              <wp:effectExtent l="0" t="0" r="0" b="0"/>
              <wp:wrapNone/>
              <wp:docPr id="387" name="Graphic 387"/>
              <wp:cNvGraphicFramePr>
                <a:graphicFrameLocks/>
              </wp:cNvGraphicFramePr>
              <a:graphic>
                <a:graphicData uri="http://schemas.microsoft.com/office/word/2010/wordprocessingShape">
                  <wps:wsp>
                    <wps:cNvPr id="387" name="Graphic 387"/>
                    <wps:cNvSpPr/>
                    <wps:spPr>
                      <a:xfrm>
                        <a:off x="0" y="0"/>
                        <a:ext cx="7009130" cy="297180"/>
                      </a:xfrm>
                      <a:custGeom>
                        <a:avLst/>
                        <a:gdLst/>
                        <a:ahLst/>
                        <a:cxnLst/>
                        <a:rect l="l" t="t" r="r" b="b"/>
                        <a:pathLst>
                          <a:path w="7009130" h="297180">
                            <a:moveTo>
                              <a:pt x="7008863" y="0"/>
                            </a:moveTo>
                            <a:lnTo>
                              <a:pt x="7002780" y="0"/>
                            </a:lnTo>
                            <a:lnTo>
                              <a:pt x="7002780" y="6096"/>
                            </a:lnTo>
                            <a:lnTo>
                              <a:pt x="7002780" y="149352"/>
                            </a:lnTo>
                            <a:lnTo>
                              <a:pt x="7002780" y="291084"/>
                            </a:lnTo>
                            <a:lnTo>
                              <a:pt x="6096" y="291084"/>
                            </a:lnTo>
                            <a:lnTo>
                              <a:pt x="6096" y="149352"/>
                            </a:lnTo>
                            <a:lnTo>
                              <a:pt x="6096" y="6096"/>
                            </a:lnTo>
                            <a:lnTo>
                              <a:pt x="7002780" y="6096"/>
                            </a:lnTo>
                            <a:lnTo>
                              <a:pt x="7002780" y="0"/>
                            </a:lnTo>
                            <a:lnTo>
                              <a:pt x="6096" y="0"/>
                            </a:lnTo>
                            <a:lnTo>
                              <a:pt x="0" y="0"/>
                            </a:lnTo>
                            <a:lnTo>
                              <a:pt x="0" y="6096"/>
                            </a:lnTo>
                            <a:lnTo>
                              <a:pt x="0" y="149352"/>
                            </a:lnTo>
                            <a:lnTo>
                              <a:pt x="0" y="291084"/>
                            </a:lnTo>
                            <a:lnTo>
                              <a:pt x="0" y="297180"/>
                            </a:lnTo>
                            <a:lnTo>
                              <a:pt x="6096" y="297180"/>
                            </a:lnTo>
                            <a:lnTo>
                              <a:pt x="7002780" y="297180"/>
                            </a:lnTo>
                            <a:lnTo>
                              <a:pt x="7008863" y="297180"/>
                            </a:lnTo>
                            <a:lnTo>
                              <a:pt x="7008863" y="291084"/>
                            </a:lnTo>
                            <a:lnTo>
                              <a:pt x="7008863" y="149352"/>
                            </a:lnTo>
                            <a:lnTo>
                              <a:pt x="7008863" y="6096"/>
                            </a:lnTo>
                            <a:lnTo>
                              <a:pt x="70088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120001pt;margin-top:21.719963pt;width:551.9pt;height:23.4pt;mso-position-horizontal-relative:page;mso-position-vertical-relative:page;z-index:-24501248" id="docshape326" coordorigin="602,434" coordsize="11038,468" path="m11640,434l11630,434,11630,444,11630,670,11630,893,612,893,612,670,612,444,11630,444,11630,434,612,434,602,434,602,444,602,670,602,893,602,902,612,902,11630,902,11640,902,11640,893,11640,670,11640,444,11640,434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15744">
              <wp:simplePos x="0" y="0"/>
              <wp:positionH relativeFrom="page">
                <wp:posOffset>444500</wp:posOffset>
              </wp:positionH>
              <wp:positionV relativeFrom="page">
                <wp:posOffset>284639</wp:posOffset>
              </wp:positionV>
              <wp:extent cx="4439920" cy="284480"/>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4439920" cy="284480"/>
                      </a:xfrm>
                      <a:prstGeom prst="rect">
                        <a:avLst/>
                      </a:prstGeom>
                    </wps:spPr>
                    <wps:txbx>
                      <w:txbxContent>
                        <w:p>
                          <w:pPr>
                            <w:spacing w:before="14"/>
                            <w:ind w:left="20" w:right="0" w:firstLine="0"/>
                            <w:jc w:val="left"/>
                            <w:rPr>
                              <w:sz w:val="18"/>
                            </w:rPr>
                          </w:pPr>
                          <w:r>
                            <w:rPr>
                              <w:sz w:val="18"/>
                            </w:rPr>
                            <w:t>DIAMOND</w:t>
                          </w:r>
                          <w:r>
                            <w:rPr>
                              <w:spacing w:val="-7"/>
                              <w:sz w:val="18"/>
                            </w:rPr>
                            <w:t> </w:t>
                          </w:r>
                          <w:r>
                            <w:rPr>
                              <w:sz w:val="18"/>
                            </w:rPr>
                            <w:t>HEAD/KAPAHULU/ST.</w:t>
                          </w:r>
                          <w:r>
                            <w:rPr>
                              <w:spacing w:val="-6"/>
                              <w:sz w:val="18"/>
                            </w:rPr>
                            <w:t> </w:t>
                          </w:r>
                          <w:r>
                            <w:rPr>
                              <w:sz w:val="18"/>
                            </w:rPr>
                            <w:t>LOUIS</w:t>
                          </w:r>
                          <w:r>
                            <w:rPr>
                              <w:spacing w:val="-6"/>
                              <w:sz w:val="18"/>
                            </w:rPr>
                            <w:t> </w:t>
                          </w:r>
                          <w:r>
                            <w:rPr>
                              <w:sz w:val="18"/>
                            </w:rPr>
                            <w:t>HEIGHTS</w:t>
                          </w:r>
                          <w:r>
                            <w:rPr>
                              <w:spacing w:val="-5"/>
                              <w:sz w:val="18"/>
                            </w:rPr>
                            <w:t> </w:t>
                          </w:r>
                          <w:r>
                            <w:rPr>
                              <w:sz w:val="18"/>
                            </w:rPr>
                            <w:t>NEIGHBORHOOD</w:t>
                          </w:r>
                          <w:r>
                            <w:rPr>
                              <w:spacing w:val="-6"/>
                              <w:sz w:val="18"/>
                            </w:rPr>
                            <w:t> </w:t>
                          </w:r>
                          <w:r>
                            <w:rPr>
                              <w:sz w:val="18"/>
                            </w:rPr>
                            <w:t>BOARD</w:t>
                          </w:r>
                          <w:r>
                            <w:rPr>
                              <w:spacing w:val="-7"/>
                              <w:sz w:val="18"/>
                            </w:rPr>
                            <w:t> </w:t>
                          </w:r>
                          <w:r>
                            <w:rPr>
                              <w:sz w:val="18"/>
                            </w:rPr>
                            <w:t>NO.</w:t>
                          </w:r>
                          <w:r>
                            <w:rPr>
                              <w:spacing w:val="-5"/>
                              <w:sz w:val="18"/>
                            </w:rPr>
                            <w:t> </w:t>
                          </w:r>
                          <w:r>
                            <w:rPr>
                              <w:sz w:val="18"/>
                            </w:rPr>
                            <w:t>5 REGULAR MEETING AGENDA</w:t>
                          </w:r>
                        </w:p>
                      </w:txbxContent>
                    </wps:txbx>
                    <wps:bodyPr wrap="square" lIns="0" tIns="0" rIns="0" bIns="0" rtlCol="0">
                      <a:noAutofit/>
                    </wps:bodyPr>
                  </wps:wsp>
                </a:graphicData>
              </a:graphic>
            </wp:anchor>
          </w:drawing>
        </mc:Choice>
        <mc:Fallback>
          <w:pict>
            <v:shape style="position:absolute;margin-left:35pt;margin-top:22.412539pt;width:349.6pt;height:22.4pt;mso-position-horizontal-relative:page;mso-position-vertical-relative:page;z-index:-24500736" type="#_x0000_t202" id="docshape327" filled="false" stroked="false">
              <v:textbox inset="0,0,0,0">
                <w:txbxContent>
                  <w:p>
                    <w:pPr>
                      <w:spacing w:before="14"/>
                      <w:ind w:left="20" w:right="0" w:firstLine="0"/>
                      <w:jc w:val="left"/>
                      <w:rPr>
                        <w:sz w:val="18"/>
                      </w:rPr>
                    </w:pPr>
                    <w:r>
                      <w:rPr>
                        <w:sz w:val="18"/>
                      </w:rPr>
                      <w:t>DIAMOND</w:t>
                    </w:r>
                    <w:r>
                      <w:rPr>
                        <w:spacing w:val="-7"/>
                        <w:sz w:val="18"/>
                      </w:rPr>
                      <w:t> </w:t>
                    </w:r>
                    <w:r>
                      <w:rPr>
                        <w:sz w:val="18"/>
                      </w:rPr>
                      <w:t>HEAD/KAPAHULU/ST.</w:t>
                    </w:r>
                    <w:r>
                      <w:rPr>
                        <w:spacing w:val="-6"/>
                        <w:sz w:val="18"/>
                      </w:rPr>
                      <w:t> </w:t>
                    </w:r>
                    <w:r>
                      <w:rPr>
                        <w:sz w:val="18"/>
                      </w:rPr>
                      <w:t>LOUIS</w:t>
                    </w:r>
                    <w:r>
                      <w:rPr>
                        <w:spacing w:val="-6"/>
                        <w:sz w:val="18"/>
                      </w:rPr>
                      <w:t> </w:t>
                    </w:r>
                    <w:r>
                      <w:rPr>
                        <w:sz w:val="18"/>
                      </w:rPr>
                      <w:t>HEIGHTS</w:t>
                    </w:r>
                    <w:r>
                      <w:rPr>
                        <w:spacing w:val="-5"/>
                        <w:sz w:val="18"/>
                      </w:rPr>
                      <w:t> </w:t>
                    </w:r>
                    <w:r>
                      <w:rPr>
                        <w:sz w:val="18"/>
                      </w:rPr>
                      <w:t>NEIGHBORHOOD</w:t>
                    </w:r>
                    <w:r>
                      <w:rPr>
                        <w:spacing w:val="-6"/>
                        <w:sz w:val="18"/>
                      </w:rPr>
                      <w:t> </w:t>
                    </w:r>
                    <w:r>
                      <w:rPr>
                        <w:sz w:val="18"/>
                      </w:rPr>
                      <w:t>BOARD</w:t>
                    </w:r>
                    <w:r>
                      <w:rPr>
                        <w:spacing w:val="-7"/>
                        <w:sz w:val="18"/>
                      </w:rPr>
                      <w:t> </w:t>
                    </w:r>
                    <w:r>
                      <w:rPr>
                        <w:sz w:val="18"/>
                      </w:rPr>
                      <w:t>NO.</w:t>
                    </w:r>
                    <w:r>
                      <w:rPr>
                        <w:spacing w:val="-5"/>
                        <w:sz w:val="18"/>
                      </w:rPr>
                      <w:t> </w:t>
                    </w:r>
                    <w:r>
                      <w:rPr>
                        <w:sz w:val="18"/>
                      </w:rPr>
                      <w:t>5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16256">
              <wp:simplePos x="0" y="0"/>
              <wp:positionH relativeFrom="page">
                <wp:posOffset>5688329</wp:posOffset>
              </wp:positionH>
              <wp:positionV relativeFrom="page">
                <wp:posOffset>284639</wp:posOffset>
              </wp:positionV>
              <wp:extent cx="1617980" cy="28448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617980" cy="284480"/>
                      </a:xfrm>
                      <a:prstGeom prst="rect">
                        <a:avLst/>
                      </a:prstGeom>
                    </wps:spPr>
                    <wps:txbx>
                      <w:txbxContent>
                        <w:p>
                          <w:pPr>
                            <w:spacing w:line="207" w:lineRule="exact" w:before="14"/>
                            <w:ind w:left="0" w:right="25" w:firstLine="0"/>
                            <w:jc w:val="right"/>
                            <w:rPr>
                              <w:sz w:val="18"/>
                            </w:rPr>
                          </w:pPr>
                          <w:r>
                            <w:rPr>
                              <w:sz w:val="18"/>
                            </w:rPr>
                            <w:t>THURSDAY,</w:t>
                          </w:r>
                          <w:r>
                            <w:rPr>
                              <w:spacing w:val="-11"/>
                              <w:sz w:val="18"/>
                            </w:rPr>
                            <w:t> </w:t>
                          </w:r>
                          <w:r>
                            <w:rPr>
                              <w:sz w:val="18"/>
                            </w:rPr>
                            <w:t>MARCH</w:t>
                          </w:r>
                          <w:r>
                            <w:rPr>
                              <w:spacing w:val="-6"/>
                              <w:sz w:val="18"/>
                            </w:rPr>
                            <w:t> </w:t>
                          </w:r>
                          <w:r>
                            <w:rPr>
                              <w:sz w:val="18"/>
                            </w:rPr>
                            <w:t>12,</w:t>
                          </w:r>
                          <w:r>
                            <w:rPr>
                              <w:spacing w:val="-6"/>
                              <w:sz w:val="18"/>
                            </w:rPr>
                            <w:t> </w:t>
                          </w:r>
                          <w:r>
                            <w:rPr>
                              <w:spacing w:val="-4"/>
                              <w:sz w:val="18"/>
                            </w:rPr>
                            <w:t>2026</w:t>
                          </w:r>
                        </w:p>
                        <w:p>
                          <w:pPr>
                            <w:spacing w:line="207" w:lineRule="exact" w:before="0"/>
                            <w:ind w:left="0" w:right="18"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3</w:t>
                          </w:r>
                          <w:r>
                            <w:rPr>
                              <w:sz w:val="18"/>
                            </w:rPr>
                            <w:fldChar w:fldCharType="end"/>
                          </w:r>
                          <w:r>
                            <w:rPr>
                              <w:sz w:val="18"/>
                            </w:rPr>
                            <w:t> OF</w:t>
                          </w:r>
                          <w:r>
                            <w:rPr>
                              <w:spacing w:val="-1"/>
                              <w:sz w:val="18"/>
                            </w:rPr>
                            <w:t> </w:t>
                          </w:r>
                          <w:r>
                            <w:rPr>
                              <w:spacing w:val="-10"/>
                              <w:sz w:val="18"/>
                            </w:rPr>
                            <w:t>3</w:t>
                          </w:r>
                        </w:p>
                      </w:txbxContent>
                    </wps:txbx>
                    <wps:bodyPr wrap="square" lIns="0" tIns="0" rIns="0" bIns="0" rtlCol="0">
                      <a:noAutofit/>
                    </wps:bodyPr>
                  </wps:wsp>
                </a:graphicData>
              </a:graphic>
            </wp:anchor>
          </w:drawing>
        </mc:Choice>
        <mc:Fallback>
          <w:pict>
            <v:shape style="position:absolute;margin-left:447.899994pt;margin-top:22.412539pt;width:127.4pt;height:22.4pt;mso-position-horizontal-relative:page;mso-position-vertical-relative:page;z-index:-24500224" type="#_x0000_t202" id="docshape328" filled="false" stroked="false">
              <v:textbox inset="0,0,0,0">
                <w:txbxContent>
                  <w:p>
                    <w:pPr>
                      <w:spacing w:line="207" w:lineRule="exact" w:before="14"/>
                      <w:ind w:left="0" w:right="25" w:firstLine="0"/>
                      <w:jc w:val="right"/>
                      <w:rPr>
                        <w:sz w:val="18"/>
                      </w:rPr>
                    </w:pPr>
                    <w:r>
                      <w:rPr>
                        <w:sz w:val="18"/>
                      </w:rPr>
                      <w:t>THURSDAY,</w:t>
                    </w:r>
                    <w:r>
                      <w:rPr>
                        <w:spacing w:val="-11"/>
                        <w:sz w:val="18"/>
                      </w:rPr>
                      <w:t> </w:t>
                    </w:r>
                    <w:r>
                      <w:rPr>
                        <w:sz w:val="18"/>
                      </w:rPr>
                      <w:t>MARCH</w:t>
                    </w:r>
                    <w:r>
                      <w:rPr>
                        <w:spacing w:val="-6"/>
                        <w:sz w:val="18"/>
                      </w:rPr>
                      <w:t> </w:t>
                    </w:r>
                    <w:r>
                      <w:rPr>
                        <w:sz w:val="18"/>
                      </w:rPr>
                      <w:t>12,</w:t>
                    </w:r>
                    <w:r>
                      <w:rPr>
                        <w:spacing w:val="-6"/>
                        <w:sz w:val="18"/>
                      </w:rPr>
                      <w:t> </w:t>
                    </w:r>
                    <w:r>
                      <w:rPr>
                        <w:spacing w:val="-4"/>
                        <w:sz w:val="18"/>
                      </w:rPr>
                      <w:t>2026</w:t>
                    </w:r>
                  </w:p>
                  <w:p>
                    <w:pPr>
                      <w:spacing w:line="207" w:lineRule="exact" w:before="0"/>
                      <w:ind w:left="0" w:right="18"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3</w:t>
                    </w:r>
                    <w:r>
                      <w:rPr>
                        <w:sz w:val="18"/>
                      </w:rPr>
                      <w:fldChar w:fldCharType="end"/>
                    </w:r>
                    <w:r>
                      <w:rPr>
                        <w:sz w:val="18"/>
                      </w:rPr>
                      <w:t> OF</w:t>
                    </w:r>
                    <w:r>
                      <w:rPr>
                        <w:spacing w:val="-1"/>
                        <w:sz w:val="18"/>
                      </w:rPr>
                      <w:t> </w:t>
                    </w:r>
                    <w:r>
                      <w:rPr>
                        <w:spacing w:val="-10"/>
                        <w:sz w:val="18"/>
                      </w:rPr>
                      <w:t>3</w:t>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7792">
              <wp:simplePos x="0" y="0"/>
              <wp:positionH relativeFrom="page">
                <wp:posOffset>900484</wp:posOffset>
              </wp:positionH>
              <wp:positionV relativeFrom="page">
                <wp:posOffset>711395</wp:posOffset>
              </wp:positionV>
              <wp:extent cx="2845435" cy="36766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2845435" cy="367665"/>
                      </a:xfrm>
                      <a:prstGeom prst="rect">
                        <a:avLst/>
                      </a:prstGeom>
                    </wps:spPr>
                    <wps:txbx>
                      <w:txbxContent>
                        <w:p>
                          <w:pPr>
                            <w:spacing w:line="254" w:lineRule="auto" w:before="13"/>
                            <w:ind w:left="20" w:right="18" w:firstLine="8"/>
                            <w:jc w:val="left"/>
                            <w:rPr>
                              <w:sz w:val="23"/>
                            </w:rPr>
                          </w:pPr>
                          <w:r>
                            <w:rPr>
                              <w:color w:val="070707"/>
                              <w:w w:val="105"/>
                              <w:sz w:val="23"/>
                            </w:rPr>
                            <w:t>Committee</w:t>
                          </w:r>
                          <w:r>
                            <w:rPr>
                              <w:color w:val="070707"/>
                              <w:spacing w:val="-13"/>
                              <w:w w:val="105"/>
                              <w:sz w:val="23"/>
                            </w:rPr>
                            <w:t> </w:t>
                          </w:r>
                          <w:r>
                            <w:rPr>
                              <w:color w:val="070707"/>
                              <w:w w:val="105"/>
                              <w:sz w:val="23"/>
                            </w:rPr>
                            <w:t>on</w:t>
                          </w:r>
                          <w:r>
                            <w:rPr>
                              <w:color w:val="070707"/>
                              <w:spacing w:val="-17"/>
                              <w:w w:val="105"/>
                              <w:sz w:val="23"/>
                            </w:rPr>
                            <w:t> </w:t>
                          </w:r>
                          <w:r>
                            <w:rPr>
                              <w:color w:val="070707"/>
                              <w:w w:val="105"/>
                              <w:sz w:val="23"/>
                            </w:rPr>
                            <w:t>Zoning</w:t>
                          </w:r>
                          <w:r>
                            <w:rPr>
                              <w:color w:val="070707"/>
                              <w:spacing w:val="-3"/>
                              <w:w w:val="105"/>
                              <w:sz w:val="23"/>
                            </w:rPr>
                            <w:t> </w:t>
                          </w:r>
                          <w:r>
                            <w:rPr>
                              <w:color w:val="070707"/>
                              <w:w w:val="105"/>
                              <w:sz w:val="23"/>
                            </w:rPr>
                            <w:t>&amp;</w:t>
                          </w:r>
                          <w:r>
                            <w:rPr>
                              <w:color w:val="070707"/>
                              <w:spacing w:val="-17"/>
                              <w:w w:val="105"/>
                              <w:sz w:val="23"/>
                            </w:rPr>
                            <w:t> </w:t>
                          </w:r>
                          <w:r>
                            <w:rPr>
                              <w:color w:val="070707"/>
                              <w:w w:val="105"/>
                              <w:sz w:val="23"/>
                            </w:rPr>
                            <w:t>Planning Agenda Thursday, March 5, 2026</w:t>
                          </w:r>
                        </w:p>
                      </w:txbxContent>
                    </wps:txbx>
                    <wps:bodyPr wrap="square" lIns="0" tIns="0" rIns="0" bIns="0" rtlCol="0">
                      <a:noAutofit/>
                    </wps:bodyPr>
                  </wps:wsp>
                </a:graphicData>
              </a:graphic>
            </wp:anchor>
          </w:drawing>
        </mc:Choice>
        <mc:Fallback>
          <w:pict>
            <v:shape style="position:absolute;margin-left:70.904289pt;margin-top:56.01543pt;width:224.05pt;height:28.95pt;mso-position-horizontal-relative:page;mso-position-vertical-relative:page;z-index:-24498688" type="#_x0000_t202" id="docshape363" filled="false" stroked="false">
              <v:textbox inset="0,0,0,0">
                <w:txbxContent>
                  <w:p>
                    <w:pPr>
                      <w:spacing w:line="254" w:lineRule="auto" w:before="13"/>
                      <w:ind w:left="20" w:right="18" w:firstLine="8"/>
                      <w:jc w:val="left"/>
                      <w:rPr>
                        <w:sz w:val="23"/>
                      </w:rPr>
                    </w:pPr>
                    <w:r>
                      <w:rPr>
                        <w:color w:val="070707"/>
                        <w:w w:val="105"/>
                        <w:sz w:val="23"/>
                      </w:rPr>
                      <w:t>Committee</w:t>
                    </w:r>
                    <w:r>
                      <w:rPr>
                        <w:color w:val="070707"/>
                        <w:spacing w:val="-13"/>
                        <w:w w:val="105"/>
                        <w:sz w:val="23"/>
                      </w:rPr>
                      <w:t> </w:t>
                    </w:r>
                    <w:r>
                      <w:rPr>
                        <w:color w:val="070707"/>
                        <w:w w:val="105"/>
                        <w:sz w:val="23"/>
                      </w:rPr>
                      <w:t>on</w:t>
                    </w:r>
                    <w:r>
                      <w:rPr>
                        <w:color w:val="070707"/>
                        <w:spacing w:val="-17"/>
                        <w:w w:val="105"/>
                        <w:sz w:val="23"/>
                      </w:rPr>
                      <w:t> </w:t>
                    </w:r>
                    <w:r>
                      <w:rPr>
                        <w:color w:val="070707"/>
                        <w:w w:val="105"/>
                        <w:sz w:val="23"/>
                      </w:rPr>
                      <w:t>Zoning</w:t>
                    </w:r>
                    <w:r>
                      <w:rPr>
                        <w:color w:val="070707"/>
                        <w:spacing w:val="-3"/>
                        <w:w w:val="105"/>
                        <w:sz w:val="23"/>
                      </w:rPr>
                      <w:t> </w:t>
                    </w:r>
                    <w:r>
                      <w:rPr>
                        <w:color w:val="070707"/>
                        <w:w w:val="105"/>
                        <w:sz w:val="23"/>
                      </w:rPr>
                      <w:t>&amp;</w:t>
                    </w:r>
                    <w:r>
                      <w:rPr>
                        <w:color w:val="070707"/>
                        <w:spacing w:val="-17"/>
                        <w:w w:val="105"/>
                        <w:sz w:val="23"/>
                      </w:rPr>
                      <w:t> </w:t>
                    </w:r>
                    <w:r>
                      <w:rPr>
                        <w:color w:val="070707"/>
                        <w:w w:val="105"/>
                        <w:sz w:val="23"/>
                      </w:rPr>
                      <w:t>Planning Agenda Thursday, March 5, 2026</w:t>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8816">
              <wp:simplePos x="0" y="0"/>
              <wp:positionH relativeFrom="page">
                <wp:posOffset>444500</wp:posOffset>
              </wp:positionH>
              <wp:positionV relativeFrom="page">
                <wp:posOffset>467150</wp:posOffset>
              </wp:positionV>
              <wp:extent cx="2360930" cy="167005"/>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2360930" cy="167005"/>
                      </a:xfrm>
                      <a:prstGeom prst="rect">
                        <a:avLst/>
                      </a:prstGeom>
                    </wps:spPr>
                    <wps:txbx>
                      <w:txbxContent>
                        <w:p>
                          <w:pPr>
                            <w:spacing w:before="12"/>
                            <w:ind w:left="20" w:right="0" w:firstLine="0"/>
                            <w:jc w:val="left"/>
                            <w:rPr>
                              <w:sz w:val="20"/>
                            </w:rPr>
                          </w:pPr>
                          <w:r>
                            <w:rPr>
                              <w:sz w:val="20"/>
                            </w:rPr>
                            <w:t>‘AIEA</w:t>
                          </w:r>
                          <w:r>
                            <w:rPr>
                              <w:spacing w:val="-8"/>
                              <w:sz w:val="20"/>
                            </w:rPr>
                            <w:t> </w:t>
                          </w:r>
                          <w:r>
                            <w:rPr>
                              <w:sz w:val="20"/>
                            </w:rPr>
                            <w:t>NEIGHBORHOOD</w:t>
                          </w:r>
                          <w:r>
                            <w:rPr>
                              <w:spacing w:val="-6"/>
                              <w:sz w:val="20"/>
                            </w:rPr>
                            <w:t> </w:t>
                          </w:r>
                          <w:r>
                            <w:rPr>
                              <w:sz w:val="20"/>
                            </w:rPr>
                            <w:t>BOARD</w:t>
                          </w:r>
                          <w:r>
                            <w:rPr>
                              <w:spacing w:val="-8"/>
                              <w:sz w:val="20"/>
                            </w:rPr>
                            <w:t> </w:t>
                          </w:r>
                          <w:r>
                            <w:rPr>
                              <w:sz w:val="20"/>
                            </w:rPr>
                            <w:t>NO.</w:t>
                          </w:r>
                          <w:r>
                            <w:rPr>
                              <w:spacing w:val="-6"/>
                              <w:sz w:val="20"/>
                            </w:rPr>
                            <w:t> </w:t>
                          </w:r>
                          <w:r>
                            <w:rPr>
                              <w:spacing w:val="-5"/>
                              <w:sz w:val="20"/>
                            </w:rPr>
                            <w:t>20</w:t>
                          </w:r>
                        </w:p>
                      </w:txbxContent>
                    </wps:txbx>
                    <wps:bodyPr wrap="square" lIns="0" tIns="0" rIns="0" bIns="0" rtlCol="0">
                      <a:noAutofit/>
                    </wps:bodyPr>
                  </wps:wsp>
                </a:graphicData>
              </a:graphic>
            </wp:anchor>
          </w:drawing>
        </mc:Choice>
        <mc:Fallback>
          <w:pict>
            <v:shape style="position:absolute;margin-left:35pt;margin-top:36.783478pt;width:185.9pt;height:13.15pt;mso-position-horizontal-relative:page;mso-position-vertical-relative:page;z-index:-24497664" type="#_x0000_t202" id="docshape369" filled="false" stroked="false">
              <v:textbox inset="0,0,0,0">
                <w:txbxContent>
                  <w:p>
                    <w:pPr>
                      <w:spacing w:before="12"/>
                      <w:ind w:left="20" w:right="0" w:firstLine="0"/>
                      <w:jc w:val="left"/>
                      <w:rPr>
                        <w:sz w:val="20"/>
                      </w:rPr>
                    </w:pPr>
                    <w:r>
                      <w:rPr>
                        <w:sz w:val="20"/>
                      </w:rPr>
                      <w:t>‘AIEA</w:t>
                    </w:r>
                    <w:r>
                      <w:rPr>
                        <w:spacing w:val="-8"/>
                        <w:sz w:val="20"/>
                      </w:rPr>
                      <w:t> </w:t>
                    </w:r>
                    <w:r>
                      <w:rPr>
                        <w:sz w:val="20"/>
                      </w:rPr>
                      <w:t>NEIGHBORHOOD</w:t>
                    </w:r>
                    <w:r>
                      <w:rPr>
                        <w:spacing w:val="-6"/>
                        <w:sz w:val="20"/>
                      </w:rPr>
                      <w:t> </w:t>
                    </w:r>
                    <w:r>
                      <w:rPr>
                        <w:sz w:val="20"/>
                      </w:rPr>
                      <w:t>BOARD</w:t>
                    </w:r>
                    <w:r>
                      <w:rPr>
                        <w:spacing w:val="-8"/>
                        <w:sz w:val="20"/>
                      </w:rPr>
                      <w:t> </w:t>
                    </w:r>
                    <w:r>
                      <w:rPr>
                        <w:sz w:val="20"/>
                      </w:rPr>
                      <w:t>NO.</w:t>
                    </w:r>
                    <w:r>
                      <w:rPr>
                        <w:spacing w:val="-6"/>
                        <w:sz w:val="20"/>
                      </w:rPr>
                      <w:t> </w:t>
                    </w:r>
                    <w:r>
                      <w:rPr>
                        <w:spacing w:val="-5"/>
                        <w:sz w:val="20"/>
                      </w:rPr>
                      <w:t>20</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19328">
              <wp:simplePos x="0" y="0"/>
              <wp:positionH relativeFrom="page">
                <wp:posOffset>5615178</wp:posOffset>
              </wp:positionH>
              <wp:positionV relativeFrom="page">
                <wp:posOffset>467150</wp:posOffset>
              </wp:positionV>
              <wp:extent cx="1690370" cy="167005"/>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1690370" cy="167005"/>
                      </a:xfrm>
                      <a:prstGeom prst="rect">
                        <a:avLst/>
                      </a:prstGeom>
                    </wps:spPr>
                    <wps:txbx>
                      <w:txbxContent>
                        <w:p>
                          <w:pPr>
                            <w:spacing w:before="12"/>
                            <w:ind w:left="20" w:right="0" w:firstLine="0"/>
                            <w:jc w:val="left"/>
                            <w:rPr>
                              <w:sz w:val="20"/>
                            </w:rPr>
                          </w:pPr>
                          <w:r>
                            <w:rPr>
                              <w:sz w:val="20"/>
                            </w:rPr>
                            <w:t>TUESDAY,</w:t>
                          </w:r>
                          <w:r>
                            <w:rPr>
                              <w:spacing w:val="-6"/>
                              <w:sz w:val="20"/>
                            </w:rPr>
                            <w:t> </w:t>
                          </w:r>
                          <w:r>
                            <w:rPr>
                              <w:sz w:val="20"/>
                            </w:rPr>
                            <w:t>MARCH</w:t>
                          </w:r>
                          <w:r>
                            <w:rPr>
                              <w:spacing w:val="-5"/>
                              <w:sz w:val="20"/>
                            </w:rPr>
                            <w:t> </w:t>
                          </w:r>
                          <w:r>
                            <w:rPr>
                              <w:sz w:val="20"/>
                            </w:rPr>
                            <w:t>10,</w:t>
                          </w:r>
                          <w:r>
                            <w:rPr>
                              <w:spacing w:val="-7"/>
                              <w:sz w:val="20"/>
                            </w:rPr>
                            <w:t> </w:t>
                          </w:r>
                          <w:r>
                            <w:rPr>
                              <w:spacing w:val="-4"/>
                              <w:sz w:val="20"/>
                            </w:rPr>
                            <w:t>2026</w:t>
                          </w:r>
                        </w:p>
                      </w:txbxContent>
                    </wps:txbx>
                    <wps:bodyPr wrap="square" lIns="0" tIns="0" rIns="0" bIns="0" rtlCol="0">
                      <a:noAutofit/>
                    </wps:bodyPr>
                  </wps:wsp>
                </a:graphicData>
              </a:graphic>
            </wp:anchor>
          </w:drawing>
        </mc:Choice>
        <mc:Fallback>
          <w:pict>
            <v:shape style="position:absolute;margin-left:442.140015pt;margin-top:36.783478pt;width:133.1pt;height:13.15pt;mso-position-horizontal-relative:page;mso-position-vertical-relative:page;z-index:-24497152" type="#_x0000_t202" id="docshape370" filled="false" stroked="false">
              <v:textbox inset="0,0,0,0">
                <w:txbxContent>
                  <w:p>
                    <w:pPr>
                      <w:spacing w:before="12"/>
                      <w:ind w:left="20" w:right="0" w:firstLine="0"/>
                      <w:jc w:val="left"/>
                      <w:rPr>
                        <w:sz w:val="20"/>
                      </w:rPr>
                    </w:pPr>
                    <w:r>
                      <w:rPr>
                        <w:sz w:val="20"/>
                      </w:rPr>
                      <w:t>TUESDAY,</w:t>
                    </w:r>
                    <w:r>
                      <w:rPr>
                        <w:spacing w:val="-6"/>
                        <w:sz w:val="20"/>
                      </w:rPr>
                      <w:t> </w:t>
                    </w:r>
                    <w:r>
                      <w:rPr>
                        <w:sz w:val="20"/>
                      </w:rPr>
                      <w:t>MARCH</w:t>
                    </w:r>
                    <w:r>
                      <w:rPr>
                        <w:spacing w:val="-5"/>
                        <w:sz w:val="20"/>
                      </w:rPr>
                      <w:t> </w:t>
                    </w:r>
                    <w:r>
                      <w:rPr>
                        <w:sz w:val="20"/>
                      </w:rPr>
                      <w:t>10,</w:t>
                    </w:r>
                    <w:r>
                      <w:rPr>
                        <w:spacing w:val="-7"/>
                        <w:sz w:val="20"/>
                      </w:rPr>
                      <w:t> </w:t>
                    </w:r>
                    <w:r>
                      <w:rPr>
                        <w:spacing w:val="-4"/>
                        <w:sz w:val="20"/>
                      </w:rPr>
                      <w:t>2026</w:t>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19840">
              <wp:simplePos x="0" y="0"/>
              <wp:positionH relativeFrom="page">
                <wp:posOffset>1802638</wp:posOffset>
              </wp:positionH>
              <wp:positionV relativeFrom="page">
                <wp:posOffset>558590</wp:posOffset>
              </wp:positionV>
              <wp:extent cx="5298440" cy="167005"/>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5298440" cy="167005"/>
                      </a:xfrm>
                      <a:prstGeom prst="rect">
                        <a:avLst/>
                      </a:prstGeom>
                    </wps:spPr>
                    <wps:txbx>
                      <w:txbxContent>
                        <w:p>
                          <w:pPr>
                            <w:tabs>
                              <w:tab w:pos="8323" w:val="left" w:leader="none"/>
                            </w:tabs>
                            <w:spacing w:before="12"/>
                            <w:ind w:left="20" w:right="0" w:firstLine="0"/>
                            <w:jc w:val="left"/>
                            <w:rPr>
                              <w:sz w:val="20"/>
                            </w:rPr>
                          </w:pPr>
                          <w:r>
                            <w:rPr>
                              <w:sz w:val="20"/>
                              <w:u w:val="single"/>
                            </w:rPr>
                            <w:t>WAIKĪKĪ</w:t>
                          </w:r>
                          <w:r>
                            <w:rPr>
                              <w:spacing w:val="-10"/>
                              <w:sz w:val="20"/>
                              <w:u w:val="single"/>
                            </w:rPr>
                            <w:t> </w:t>
                          </w:r>
                          <w:r>
                            <w:rPr>
                              <w:sz w:val="20"/>
                              <w:u w:val="single"/>
                            </w:rPr>
                            <w:t>NEIGHBORHOOD</w:t>
                          </w:r>
                          <w:r>
                            <w:rPr>
                              <w:spacing w:val="-8"/>
                              <w:sz w:val="20"/>
                              <w:u w:val="single"/>
                            </w:rPr>
                            <w:t> </w:t>
                          </w:r>
                          <w:r>
                            <w:rPr>
                              <w:sz w:val="20"/>
                              <w:u w:val="single"/>
                            </w:rPr>
                            <w:t>BOARD</w:t>
                          </w:r>
                          <w:r>
                            <w:rPr>
                              <w:spacing w:val="-9"/>
                              <w:sz w:val="20"/>
                              <w:u w:val="single"/>
                            </w:rPr>
                            <w:t> </w:t>
                          </w:r>
                          <w:r>
                            <w:rPr>
                              <w:spacing w:val="-4"/>
                              <w:sz w:val="20"/>
                              <w:u w:val="single"/>
                            </w:rPr>
                            <w:t>NO.9</w:t>
                          </w:r>
                          <w:r>
                            <w:rPr>
                              <w:sz w:val="20"/>
                              <w:u w:val="single"/>
                            </w:rPr>
                            <w:tab/>
                          </w:r>
                        </w:p>
                      </w:txbxContent>
                    </wps:txbx>
                    <wps:bodyPr wrap="square" lIns="0" tIns="0" rIns="0" bIns="0" rtlCol="0">
                      <a:noAutofit/>
                    </wps:bodyPr>
                  </wps:wsp>
                </a:graphicData>
              </a:graphic>
            </wp:anchor>
          </w:drawing>
        </mc:Choice>
        <mc:Fallback>
          <w:pict>
            <v:shape style="position:absolute;margin-left:141.940002pt;margin-top:43.983475pt;width:417.2pt;height:13.15pt;mso-position-horizontal-relative:page;mso-position-vertical-relative:page;z-index:-24496640" type="#_x0000_t202" id="docshape373" filled="false" stroked="false">
              <v:textbox inset="0,0,0,0">
                <w:txbxContent>
                  <w:p>
                    <w:pPr>
                      <w:tabs>
                        <w:tab w:pos="8323" w:val="left" w:leader="none"/>
                      </w:tabs>
                      <w:spacing w:before="12"/>
                      <w:ind w:left="20" w:right="0" w:firstLine="0"/>
                      <w:jc w:val="left"/>
                      <w:rPr>
                        <w:sz w:val="20"/>
                      </w:rPr>
                    </w:pPr>
                    <w:r>
                      <w:rPr>
                        <w:sz w:val="20"/>
                        <w:u w:val="single"/>
                      </w:rPr>
                      <w:t>WAIKĪKĪ</w:t>
                    </w:r>
                    <w:r>
                      <w:rPr>
                        <w:spacing w:val="-10"/>
                        <w:sz w:val="20"/>
                        <w:u w:val="single"/>
                      </w:rPr>
                      <w:t> </w:t>
                    </w:r>
                    <w:r>
                      <w:rPr>
                        <w:sz w:val="20"/>
                        <w:u w:val="single"/>
                      </w:rPr>
                      <w:t>NEIGHBORHOOD</w:t>
                    </w:r>
                    <w:r>
                      <w:rPr>
                        <w:spacing w:val="-8"/>
                        <w:sz w:val="20"/>
                        <w:u w:val="single"/>
                      </w:rPr>
                      <w:t> </w:t>
                    </w:r>
                    <w:r>
                      <w:rPr>
                        <w:sz w:val="20"/>
                        <w:u w:val="single"/>
                      </w:rPr>
                      <w:t>BOARD</w:t>
                    </w:r>
                    <w:r>
                      <w:rPr>
                        <w:spacing w:val="-9"/>
                        <w:sz w:val="20"/>
                        <w:u w:val="single"/>
                      </w:rPr>
                      <w:t> </w:t>
                    </w:r>
                    <w:r>
                      <w:rPr>
                        <w:spacing w:val="-4"/>
                        <w:sz w:val="20"/>
                        <w:u w:val="single"/>
                      </w:rPr>
                      <w:t>NO.9</w:t>
                    </w:r>
                    <w:r>
                      <w:rPr>
                        <w:sz w:val="20"/>
                        <w:u w:val="single"/>
                      </w:rPr>
                      <w:tab/>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0352">
              <wp:simplePos x="0" y="0"/>
              <wp:positionH relativeFrom="page">
                <wp:posOffset>611124</wp:posOffset>
              </wp:positionH>
              <wp:positionV relativeFrom="page">
                <wp:posOffset>274319</wp:posOffset>
              </wp:positionV>
              <wp:extent cx="6551930" cy="330835"/>
              <wp:effectExtent l="0" t="0" r="0" b="0"/>
              <wp:wrapNone/>
              <wp:docPr id="447" name="Graphic 447"/>
              <wp:cNvGraphicFramePr>
                <a:graphicFrameLocks/>
              </wp:cNvGraphicFramePr>
              <a:graphic>
                <a:graphicData uri="http://schemas.microsoft.com/office/word/2010/wordprocessingShape">
                  <wps:wsp>
                    <wps:cNvPr id="447" name="Graphic 447"/>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1.599964pt;width:515.9pt;height:26.05pt;mso-position-horizontal-relative:page;mso-position-vertical-relative:page;z-index:-24496128" id="docshape376" coordorigin="962,432" coordsize="10318,521" path="m972,432l962,432,962,442,962,691,962,943,962,953,972,953,972,943,972,691,972,442,972,432xm11280,432l11270,432,972,432,972,442,11270,442,11270,691,11270,943,972,943,972,953,11270,953,11280,953,11280,943,11280,691,11280,442,11280,43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20864">
              <wp:simplePos x="0" y="0"/>
              <wp:positionH relativeFrom="page">
                <wp:posOffset>673404</wp:posOffset>
              </wp:positionH>
              <wp:positionV relativeFrom="page">
                <wp:posOffset>284270</wp:posOffset>
              </wp:positionV>
              <wp:extent cx="2415540" cy="313055"/>
              <wp:effectExtent l="0" t="0" r="0" b="0"/>
              <wp:wrapNone/>
              <wp:docPr id="448" name="Textbox 448"/>
              <wp:cNvGraphicFramePr>
                <a:graphicFrameLocks/>
              </wp:cNvGraphicFramePr>
              <a:graphic>
                <a:graphicData uri="http://schemas.microsoft.com/office/word/2010/wordprocessingShape">
                  <wps:wsp>
                    <wps:cNvPr id="448" name="Textbox 448"/>
                    <wps:cNvSpPr txBox="1"/>
                    <wps:spPr>
                      <a:xfrm>
                        <a:off x="0" y="0"/>
                        <a:ext cx="2415540" cy="313055"/>
                      </a:xfrm>
                      <a:prstGeom prst="rect">
                        <a:avLst/>
                      </a:prstGeom>
                    </wps:spPr>
                    <wps:txbx>
                      <w:txbxContent>
                        <w:p>
                          <w:pPr>
                            <w:spacing w:before="12"/>
                            <w:ind w:left="20" w:right="0" w:firstLine="0"/>
                            <w:jc w:val="left"/>
                            <w:rPr>
                              <w:sz w:val="20"/>
                            </w:rPr>
                          </w:pPr>
                          <w:r>
                            <w:rPr>
                              <w:sz w:val="20"/>
                            </w:rPr>
                            <w:t>WAIKĪKĪ</w:t>
                          </w:r>
                          <w:r>
                            <w:rPr>
                              <w:spacing w:val="-14"/>
                              <w:sz w:val="20"/>
                            </w:rPr>
                            <w:t> </w:t>
                          </w:r>
                          <w:r>
                            <w:rPr>
                              <w:sz w:val="20"/>
                            </w:rPr>
                            <w:t>NEIGHBORHOOD</w:t>
                          </w:r>
                          <w:r>
                            <w:rPr>
                              <w:spacing w:val="-14"/>
                              <w:sz w:val="20"/>
                            </w:rPr>
                            <w:t> </w:t>
                          </w:r>
                          <w:r>
                            <w:rPr>
                              <w:sz w:val="20"/>
                            </w:rPr>
                            <w:t>BOARD</w:t>
                          </w:r>
                          <w:r>
                            <w:rPr>
                              <w:spacing w:val="-14"/>
                              <w:sz w:val="20"/>
                            </w:rPr>
                            <w:t> </w:t>
                          </w:r>
                          <w:r>
                            <w:rPr>
                              <w:sz w:val="20"/>
                            </w:rPr>
                            <w:t>NO.9 REGULAR MEETING AGENDA</w:t>
                          </w:r>
                        </w:p>
                      </w:txbxContent>
                    </wps:txbx>
                    <wps:bodyPr wrap="square" lIns="0" tIns="0" rIns="0" bIns="0" rtlCol="0">
                      <a:noAutofit/>
                    </wps:bodyPr>
                  </wps:wsp>
                </a:graphicData>
              </a:graphic>
            </wp:anchor>
          </w:drawing>
        </mc:Choice>
        <mc:Fallback>
          <w:pict>
            <v:shape style="position:absolute;margin-left:53.023998pt;margin-top:22.383476pt;width:190.2pt;height:24.65pt;mso-position-horizontal-relative:page;mso-position-vertical-relative:page;z-index:-24495616" type="#_x0000_t202" id="docshape377" filled="false" stroked="false">
              <v:textbox inset="0,0,0,0">
                <w:txbxContent>
                  <w:p>
                    <w:pPr>
                      <w:spacing w:before="12"/>
                      <w:ind w:left="20" w:right="0" w:firstLine="0"/>
                      <w:jc w:val="left"/>
                      <w:rPr>
                        <w:sz w:val="20"/>
                      </w:rPr>
                    </w:pPr>
                    <w:r>
                      <w:rPr>
                        <w:sz w:val="20"/>
                      </w:rPr>
                      <w:t>WAIKĪKĪ</w:t>
                    </w:r>
                    <w:r>
                      <w:rPr>
                        <w:spacing w:val="-14"/>
                        <w:sz w:val="20"/>
                      </w:rPr>
                      <w:t> </w:t>
                    </w:r>
                    <w:r>
                      <w:rPr>
                        <w:sz w:val="20"/>
                      </w:rPr>
                      <w:t>NEIGHBORHOOD</w:t>
                    </w:r>
                    <w:r>
                      <w:rPr>
                        <w:spacing w:val="-14"/>
                        <w:sz w:val="20"/>
                      </w:rPr>
                      <w:t> </w:t>
                    </w:r>
                    <w:r>
                      <w:rPr>
                        <w:sz w:val="20"/>
                      </w:rPr>
                      <w:t>BOARD</w:t>
                    </w:r>
                    <w:r>
                      <w:rPr>
                        <w:spacing w:val="-14"/>
                        <w:sz w:val="20"/>
                      </w:rPr>
                      <w:t> </w:t>
                    </w:r>
                    <w:r>
                      <w:rPr>
                        <w:sz w:val="20"/>
                      </w:rPr>
                      <w:t>NO.9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21376">
              <wp:simplePos x="0" y="0"/>
              <wp:positionH relativeFrom="page">
                <wp:posOffset>5359146</wp:posOffset>
              </wp:positionH>
              <wp:positionV relativeFrom="page">
                <wp:posOffset>284270</wp:posOffset>
              </wp:positionV>
              <wp:extent cx="1729739" cy="313055"/>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1729739" cy="313055"/>
                      </a:xfrm>
                      <a:prstGeom prst="rect">
                        <a:avLst/>
                      </a:prstGeom>
                    </wps:spPr>
                    <wps:txbx>
                      <w:txbxContent>
                        <w:p>
                          <w:pPr>
                            <w:spacing w:before="12"/>
                            <w:ind w:left="0" w:right="25" w:firstLine="0"/>
                            <w:jc w:val="right"/>
                            <w:rPr>
                              <w:sz w:val="20"/>
                            </w:rPr>
                          </w:pPr>
                          <w:r>
                            <w:rPr>
                              <w:sz w:val="20"/>
                            </w:rPr>
                            <w:t>TUESDAY,</w:t>
                          </w:r>
                          <w:r>
                            <w:rPr>
                              <w:spacing w:val="45"/>
                              <w:sz w:val="20"/>
                            </w:rPr>
                            <w:t> </w:t>
                          </w:r>
                          <w:r>
                            <w:rPr>
                              <w:sz w:val="20"/>
                            </w:rPr>
                            <w:t>MARCH</w:t>
                          </w:r>
                          <w:r>
                            <w:rPr>
                              <w:spacing w:val="-3"/>
                              <w:sz w:val="20"/>
                            </w:rPr>
                            <w:t> </w:t>
                          </w:r>
                          <w:r>
                            <w:rPr>
                              <w:sz w:val="20"/>
                            </w:rPr>
                            <w:t>10,</w:t>
                          </w:r>
                          <w:r>
                            <w:rPr>
                              <w:spacing w:val="-5"/>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1"/>
                              <w:sz w:val="20"/>
                            </w:rPr>
                            <w:t> </w:t>
                          </w:r>
                          <w:r>
                            <w:rPr>
                              <w:spacing w:val="-10"/>
                              <w:sz w:val="20"/>
                            </w:rPr>
                            <w:t>3</w:t>
                          </w:r>
                        </w:p>
                      </w:txbxContent>
                    </wps:txbx>
                    <wps:bodyPr wrap="square" lIns="0" tIns="0" rIns="0" bIns="0" rtlCol="0">
                      <a:noAutofit/>
                    </wps:bodyPr>
                  </wps:wsp>
                </a:graphicData>
              </a:graphic>
            </wp:anchor>
          </w:drawing>
        </mc:Choice>
        <mc:Fallback>
          <w:pict>
            <v:shape style="position:absolute;margin-left:421.980011pt;margin-top:22.383476pt;width:136.2pt;height:24.65pt;mso-position-horizontal-relative:page;mso-position-vertical-relative:page;z-index:-24495104" type="#_x0000_t202" id="docshape378" filled="false" stroked="false">
              <v:textbox inset="0,0,0,0">
                <w:txbxContent>
                  <w:p>
                    <w:pPr>
                      <w:spacing w:before="12"/>
                      <w:ind w:left="0" w:right="25" w:firstLine="0"/>
                      <w:jc w:val="right"/>
                      <w:rPr>
                        <w:sz w:val="20"/>
                      </w:rPr>
                    </w:pPr>
                    <w:r>
                      <w:rPr>
                        <w:sz w:val="20"/>
                      </w:rPr>
                      <w:t>TUESDAY,</w:t>
                    </w:r>
                    <w:r>
                      <w:rPr>
                        <w:spacing w:val="45"/>
                        <w:sz w:val="20"/>
                      </w:rPr>
                      <w:t> </w:t>
                    </w:r>
                    <w:r>
                      <w:rPr>
                        <w:sz w:val="20"/>
                      </w:rPr>
                      <w:t>MARCH</w:t>
                    </w:r>
                    <w:r>
                      <w:rPr>
                        <w:spacing w:val="-3"/>
                        <w:sz w:val="20"/>
                      </w:rPr>
                      <w:t> </w:t>
                    </w:r>
                    <w:r>
                      <w:rPr>
                        <w:sz w:val="20"/>
                      </w:rPr>
                      <w:t>10,</w:t>
                    </w:r>
                    <w:r>
                      <w:rPr>
                        <w:spacing w:val="-5"/>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1"/>
                        <w:sz w:val="20"/>
                      </w:rPr>
                      <w:t> </w:t>
                    </w:r>
                    <w:r>
                      <w:rPr>
                        <w:spacing w:val="-10"/>
                        <w:sz w:val="20"/>
                      </w:rPr>
                      <w:t>3</w:t>
                    </w:r>
                  </w:p>
                </w:txbxContent>
              </v:textbox>
              <w10:wrap type="none"/>
            </v:shape>
          </w:pict>
        </mc:Fallback>
      </mc:AlternateContent>
    </w: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1888">
              <wp:simplePos x="0" y="0"/>
              <wp:positionH relativeFrom="page">
                <wp:posOffset>611124</wp:posOffset>
              </wp:positionH>
              <wp:positionV relativeFrom="page">
                <wp:posOffset>274319</wp:posOffset>
              </wp:positionV>
              <wp:extent cx="6551930" cy="330835"/>
              <wp:effectExtent l="0" t="0" r="0" b="0"/>
              <wp:wrapNone/>
              <wp:docPr id="450" name="Graphic 450"/>
              <wp:cNvGraphicFramePr>
                <a:graphicFrameLocks/>
              </wp:cNvGraphicFramePr>
              <a:graphic>
                <a:graphicData uri="http://schemas.microsoft.com/office/word/2010/wordprocessingShape">
                  <wps:wsp>
                    <wps:cNvPr id="450" name="Graphic 450"/>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1.599964pt;width:515.9pt;height:26.05pt;mso-position-horizontal-relative:page;mso-position-vertical-relative:page;z-index:-24494592" id="docshape379" coordorigin="962,432" coordsize="10318,521" path="m972,432l962,432,962,442,962,691,962,943,962,953,972,953,972,943,972,691,972,442,972,432xm11280,432l11270,432,972,432,972,442,11270,442,11270,691,11270,943,972,943,972,953,11270,953,11280,953,11280,943,11280,691,11280,442,11280,43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22400">
              <wp:simplePos x="0" y="0"/>
              <wp:positionH relativeFrom="page">
                <wp:posOffset>673404</wp:posOffset>
              </wp:positionH>
              <wp:positionV relativeFrom="page">
                <wp:posOffset>284270</wp:posOffset>
              </wp:positionV>
              <wp:extent cx="2415540" cy="313055"/>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2415540" cy="313055"/>
                      </a:xfrm>
                      <a:prstGeom prst="rect">
                        <a:avLst/>
                      </a:prstGeom>
                    </wps:spPr>
                    <wps:txbx>
                      <w:txbxContent>
                        <w:p>
                          <w:pPr>
                            <w:spacing w:before="12"/>
                            <w:ind w:left="20" w:right="0" w:firstLine="0"/>
                            <w:jc w:val="left"/>
                            <w:rPr>
                              <w:sz w:val="20"/>
                            </w:rPr>
                          </w:pPr>
                          <w:r>
                            <w:rPr>
                              <w:sz w:val="20"/>
                            </w:rPr>
                            <w:t>WAIKĪKĪ</w:t>
                          </w:r>
                          <w:r>
                            <w:rPr>
                              <w:spacing w:val="-14"/>
                              <w:sz w:val="20"/>
                            </w:rPr>
                            <w:t> </w:t>
                          </w:r>
                          <w:r>
                            <w:rPr>
                              <w:sz w:val="20"/>
                            </w:rPr>
                            <w:t>NEIGHBORHOOD</w:t>
                          </w:r>
                          <w:r>
                            <w:rPr>
                              <w:spacing w:val="-14"/>
                              <w:sz w:val="20"/>
                            </w:rPr>
                            <w:t> </w:t>
                          </w:r>
                          <w:r>
                            <w:rPr>
                              <w:sz w:val="20"/>
                            </w:rPr>
                            <w:t>BOARD</w:t>
                          </w:r>
                          <w:r>
                            <w:rPr>
                              <w:spacing w:val="-14"/>
                              <w:sz w:val="20"/>
                            </w:rPr>
                            <w:t> </w:t>
                          </w:r>
                          <w:r>
                            <w:rPr>
                              <w:sz w:val="20"/>
                            </w:rPr>
                            <w:t>NO.9 REGULAR MEETING AGENDA</w:t>
                          </w:r>
                        </w:p>
                      </w:txbxContent>
                    </wps:txbx>
                    <wps:bodyPr wrap="square" lIns="0" tIns="0" rIns="0" bIns="0" rtlCol="0">
                      <a:noAutofit/>
                    </wps:bodyPr>
                  </wps:wsp>
                </a:graphicData>
              </a:graphic>
            </wp:anchor>
          </w:drawing>
        </mc:Choice>
        <mc:Fallback>
          <w:pict>
            <v:shape style="position:absolute;margin-left:53.023998pt;margin-top:22.383476pt;width:190.2pt;height:24.65pt;mso-position-horizontal-relative:page;mso-position-vertical-relative:page;z-index:-24494080" type="#_x0000_t202" id="docshape380" filled="false" stroked="false">
              <v:textbox inset="0,0,0,0">
                <w:txbxContent>
                  <w:p>
                    <w:pPr>
                      <w:spacing w:before="12"/>
                      <w:ind w:left="20" w:right="0" w:firstLine="0"/>
                      <w:jc w:val="left"/>
                      <w:rPr>
                        <w:sz w:val="20"/>
                      </w:rPr>
                    </w:pPr>
                    <w:r>
                      <w:rPr>
                        <w:sz w:val="20"/>
                      </w:rPr>
                      <w:t>WAIKĪKĪ</w:t>
                    </w:r>
                    <w:r>
                      <w:rPr>
                        <w:spacing w:val="-14"/>
                        <w:sz w:val="20"/>
                      </w:rPr>
                      <w:t> </w:t>
                    </w:r>
                    <w:r>
                      <w:rPr>
                        <w:sz w:val="20"/>
                      </w:rPr>
                      <w:t>NEIGHBORHOOD</w:t>
                    </w:r>
                    <w:r>
                      <w:rPr>
                        <w:spacing w:val="-14"/>
                        <w:sz w:val="20"/>
                      </w:rPr>
                      <w:t> </w:t>
                    </w:r>
                    <w:r>
                      <w:rPr>
                        <w:sz w:val="20"/>
                      </w:rPr>
                      <w:t>BOARD</w:t>
                    </w:r>
                    <w:r>
                      <w:rPr>
                        <w:spacing w:val="-14"/>
                        <w:sz w:val="20"/>
                      </w:rPr>
                      <w:t> </w:t>
                    </w:r>
                    <w:r>
                      <w:rPr>
                        <w:sz w:val="20"/>
                      </w:rPr>
                      <w:t>NO.9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22912">
              <wp:simplePos x="0" y="0"/>
              <wp:positionH relativeFrom="page">
                <wp:posOffset>5359146</wp:posOffset>
              </wp:positionH>
              <wp:positionV relativeFrom="page">
                <wp:posOffset>284270</wp:posOffset>
              </wp:positionV>
              <wp:extent cx="1729739" cy="313055"/>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1729739" cy="313055"/>
                      </a:xfrm>
                      <a:prstGeom prst="rect">
                        <a:avLst/>
                      </a:prstGeom>
                    </wps:spPr>
                    <wps:txbx>
                      <w:txbxContent>
                        <w:p>
                          <w:pPr>
                            <w:spacing w:before="12"/>
                            <w:ind w:left="0" w:right="25" w:firstLine="0"/>
                            <w:jc w:val="right"/>
                            <w:rPr>
                              <w:sz w:val="20"/>
                            </w:rPr>
                          </w:pPr>
                          <w:r>
                            <w:rPr>
                              <w:sz w:val="20"/>
                            </w:rPr>
                            <w:t>TUESDAY,</w:t>
                          </w:r>
                          <w:r>
                            <w:rPr>
                              <w:spacing w:val="45"/>
                              <w:sz w:val="20"/>
                            </w:rPr>
                            <w:t> </w:t>
                          </w:r>
                          <w:r>
                            <w:rPr>
                              <w:sz w:val="20"/>
                            </w:rPr>
                            <w:t>MARCH</w:t>
                          </w:r>
                          <w:r>
                            <w:rPr>
                              <w:spacing w:val="-3"/>
                              <w:sz w:val="20"/>
                            </w:rPr>
                            <w:t> </w:t>
                          </w:r>
                          <w:r>
                            <w:rPr>
                              <w:sz w:val="20"/>
                            </w:rPr>
                            <w:t>10,</w:t>
                          </w:r>
                          <w:r>
                            <w:rPr>
                              <w:spacing w:val="-5"/>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1"/>
                              <w:sz w:val="20"/>
                            </w:rPr>
                            <w:t> </w:t>
                          </w:r>
                          <w:r>
                            <w:rPr>
                              <w:spacing w:val="-10"/>
                              <w:sz w:val="20"/>
                            </w:rPr>
                            <w:t>3</w:t>
                          </w:r>
                        </w:p>
                      </w:txbxContent>
                    </wps:txbx>
                    <wps:bodyPr wrap="square" lIns="0" tIns="0" rIns="0" bIns="0" rtlCol="0">
                      <a:noAutofit/>
                    </wps:bodyPr>
                  </wps:wsp>
                </a:graphicData>
              </a:graphic>
            </wp:anchor>
          </w:drawing>
        </mc:Choice>
        <mc:Fallback>
          <w:pict>
            <v:shape style="position:absolute;margin-left:421.980011pt;margin-top:22.383476pt;width:136.2pt;height:24.65pt;mso-position-horizontal-relative:page;mso-position-vertical-relative:page;z-index:-24493568" type="#_x0000_t202" id="docshape381" filled="false" stroked="false">
              <v:textbox inset="0,0,0,0">
                <w:txbxContent>
                  <w:p>
                    <w:pPr>
                      <w:spacing w:before="12"/>
                      <w:ind w:left="0" w:right="25" w:firstLine="0"/>
                      <w:jc w:val="right"/>
                      <w:rPr>
                        <w:sz w:val="20"/>
                      </w:rPr>
                    </w:pPr>
                    <w:r>
                      <w:rPr>
                        <w:sz w:val="20"/>
                      </w:rPr>
                      <w:t>TUESDAY,</w:t>
                    </w:r>
                    <w:r>
                      <w:rPr>
                        <w:spacing w:val="45"/>
                        <w:sz w:val="20"/>
                      </w:rPr>
                      <w:t> </w:t>
                    </w:r>
                    <w:r>
                      <w:rPr>
                        <w:sz w:val="20"/>
                      </w:rPr>
                      <w:t>MARCH</w:t>
                    </w:r>
                    <w:r>
                      <w:rPr>
                        <w:spacing w:val="-3"/>
                        <w:sz w:val="20"/>
                      </w:rPr>
                      <w:t> </w:t>
                    </w:r>
                    <w:r>
                      <w:rPr>
                        <w:sz w:val="20"/>
                      </w:rPr>
                      <w:t>10,</w:t>
                    </w:r>
                    <w:r>
                      <w:rPr>
                        <w:spacing w:val="-5"/>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1"/>
                        <w:sz w:val="20"/>
                      </w:rPr>
                      <w:t> </w:t>
                    </w:r>
                    <w:r>
                      <w:rPr>
                        <w:spacing w:val="-10"/>
                        <w:sz w:val="20"/>
                      </w:rPr>
                      <w:t>3</w:t>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3424">
              <wp:simplePos x="0" y="0"/>
              <wp:positionH relativeFrom="page">
                <wp:posOffset>1465833</wp:posOffset>
              </wp:positionH>
              <wp:positionV relativeFrom="page">
                <wp:posOffset>448862</wp:posOffset>
              </wp:positionV>
              <wp:extent cx="5240655" cy="167005"/>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5240655" cy="167005"/>
                      </a:xfrm>
                      <a:prstGeom prst="rect">
                        <a:avLst/>
                      </a:prstGeom>
                    </wps:spPr>
                    <wps:txbx>
                      <w:txbxContent>
                        <w:p>
                          <w:pPr>
                            <w:spacing w:before="12"/>
                            <w:ind w:left="20" w:right="0" w:firstLine="0"/>
                            <w:jc w:val="left"/>
                            <w:rPr>
                              <w:b/>
                              <w:sz w:val="20"/>
                            </w:rPr>
                          </w:pPr>
                          <w:r>
                            <w:rPr>
                              <w:b/>
                              <w:sz w:val="20"/>
                              <w:u w:val="thick"/>
                            </w:rPr>
                            <w:t>LILIHA/</w:t>
                          </w:r>
                          <w:r>
                            <w:rPr>
                              <w:b/>
                              <w:spacing w:val="-9"/>
                              <w:sz w:val="20"/>
                              <w:u w:val="thick"/>
                            </w:rPr>
                            <w:t> </w:t>
                          </w:r>
                          <w:r>
                            <w:rPr>
                              <w:b/>
                              <w:sz w:val="20"/>
                              <w:u w:val="thick"/>
                            </w:rPr>
                            <w:t>PUʻUNUI/</w:t>
                          </w:r>
                          <w:r>
                            <w:rPr>
                              <w:b/>
                              <w:spacing w:val="-8"/>
                              <w:sz w:val="20"/>
                              <w:u w:val="thick"/>
                            </w:rPr>
                            <w:t> </w:t>
                          </w:r>
                          <w:r>
                            <w:rPr>
                              <w:b/>
                              <w:sz w:val="20"/>
                              <w:u w:val="thick"/>
                            </w:rPr>
                            <w:t>ʻĀLEWA/</w:t>
                          </w:r>
                          <w:r>
                            <w:rPr>
                              <w:b/>
                              <w:spacing w:val="-8"/>
                              <w:sz w:val="20"/>
                              <w:u w:val="thick"/>
                            </w:rPr>
                            <w:t> </w:t>
                          </w:r>
                          <w:r>
                            <w:rPr>
                              <w:b/>
                              <w:sz w:val="20"/>
                              <w:u w:val="thick"/>
                            </w:rPr>
                            <w:t>KAMEHAMEHA</w:t>
                          </w:r>
                          <w:r>
                            <w:rPr>
                              <w:b/>
                              <w:spacing w:val="-8"/>
                              <w:sz w:val="20"/>
                              <w:u w:val="thick"/>
                            </w:rPr>
                            <w:t> </w:t>
                          </w:r>
                          <w:r>
                            <w:rPr>
                              <w:b/>
                              <w:sz w:val="20"/>
                              <w:u w:val="thick"/>
                            </w:rPr>
                            <w:t>HEIGHTS</w:t>
                          </w:r>
                          <w:r>
                            <w:rPr>
                              <w:b/>
                              <w:spacing w:val="-8"/>
                              <w:sz w:val="20"/>
                              <w:u w:val="thick"/>
                            </w:rPr>
                            <w:t> </w:t>
                          </w:r>
                          <w:r>
                            <w:rPr>
                              <w:b/>
                              <w:sz w:val="20"/>
                              <w:u w:val="thick"/>
                            </w:rPr>
                            <w:t>NEIGHBORHOOD</w:t>
                          </w:r>
                          <w:r>
                            <w:rPr>
                              <w:b/>
                              <w:spacing w:val="-6"/>
                              <w:sz w:val="20"/>
                              <w:u w:val="thick"/>
                            </w:rPr>
                            <w:t> </w:t>
                          </w:r>
                          <w:r>
                            <w:rPr>
                              <w:b/>
                              <w:sz w:val="20"/>
                              <w:u w:val="thick"/>
                            </w:rPr>
                            <w:t>BOARD</w:t>
                          </w:r>
                          <w:r>
                            <w:rPr>
                              <w:b/>
                              <w:spacing w:val="-9"/>
                              <w:sz w:val="20"/>
                              <w:u w:val="thick"/>
                            </w:rPr>
                            <w:t> </w:t>
                          </w:r>
                          <w:r>
                            <w:rPr>
                              <w:b/>
                              <w:sz w:val="20"/>
                              <w:u w:val="thick"/>
                            </w:rPr>
                            <w:t>NO.</w:t>
                          </w:r>
                          <w:r>
                            <w:rPr>
                              <w:b/>
                              <w:spacing w:val="-7"/>
                              <w:sz w:val="20"/>
                              <w:u w:val="thick"/>
                            </w:rPr>
                            <w:t> </w:t>
                          </w:r>
                          <w:r>
                            <w:rPr>
                              <w:b/>
                              <w:spacing w:val="-5"/>
                              <w:sz w:val="20"/>
                              <w:u w:val="thick"/>
                            </w:rPr>
                            <w:t>14</w:t>
                          </w:r>
                        </w:p>
                      </w:txbxContent>
                    </wps:txbx>
                    <wps:bodyPr wrap="square" lIns="0" tIns="0" rIns="0" bIns="0" rtlCol="0">
                      <a:noAutofit/>
                    </wps:bodyPr>
                  </wps:wsp>
                </a:graphicData>
              </a:graphic>
            </wp:anchor>
          </w:drawing>
        </mc:Choice>
        <mc:Fallback>
          <w:pict>
            <v:shape style="position:absolute;margin-left:115.419998pt;margin-top:35.343475pt;width:412.65pt;height:13.15pt;mso-position-horizontal-relative:page;mso-position-vertical-relative:page;z-index:-24493056" type="#_x0000_t202" id="docshape391" filled="false" stroked="false">
              <v:textbox inset="0,0,0,0">
                <w:txbxContent>
                  <w:p>
                    <w:pPr>
                      <w:spacing w:before="12"/>
                      <w:ind w:left="20" w:right="0" w:firstLine="0"/>
                      <w:jc w:val="left"/>
                      <w:rPr>
                        <w:b/>
                        <w:sz w:val="20"/>
                      </w:rPr>
                    </w:pPr>
                    <w:r>
                      <w:rPr>
                        <w:b/>
                        <w:sz w:val="20"/>
                        <w:u w:val="thick"/>
                      </w:rPr>
                      <w:t>LILIHA/</w:t>
                    </w:r>
                    <w:r>
                      <w:rPr>
                        <w:b/>
                        <w:spacing w:val="-9"/>
                        <w:sz w:val="20"/>
                        <w:u w:val="thick"/>
                      </w:rPr>
                      <w:t> </w:t>
                    </w:r>
                    <w:r>
                      <w:rPr>
                        <w:b/>
                        <w:sz w:val="20"/>
                        <w:u w:val="thick"/>
                      </w:rPr>
                      <w:t>PUʻUNUI/</w:t>
                    </w:r>
                    <w:r>
                      <w:rPr>
                        <w:b/>
                        <w:spacing w:val="-8"/>
                        <w:sz w:val="20"/>
                        <w:u w:val="thick"/>
                      </w:rPr>
                      <w:t> </w:t>
                    </w:r>
                    <w:r>
                      <w:rPr>
                        <w:b/>
                        <w:sz w:val="20"/>
                        <w:u w:val="thick"/>
                      </w:rPr>
                      <w:t>ʻĀLEWA/</w:t>
                    </w:r>
                    <w:r>
                      <w:rPr>
                        <w:b/>
                        <w:spacing w:val="-8"/>
                        <w:sz w:val="20"/>
                        <w:u w:val="thick"/>
                      </w:rPr>
                      <w:t> </w:t>
                    </w:r>
                    <w:r>
                      <w:rPr>
                        <w:b/>
                        <w:sz w:val="20"/>
                        <w:u w:val="thick"/>
                      </w:rPr>
                      <w:t>KAMEHAMEHA</w:t>
                    </w:r>
                    <w:r>
                      <w:rPr>
                        <w:b/>
                        <w:spacing w:val="-8"/>
                        <w:sz w:val="20"/>
                        <w:u w:val="thick"/>
                      </w:rPr>
                      <w:t> </w:t>
                    </w:r>
                    <w:r>
                      <w:rPr>
                        <w:b/>
                        <w:sz w:val="20"/>
                        <w:u w:val="thick"/>
                      </w:rPr>
                      <w:t>HEIGHTS</w:t>
                    </w:r>
                    <w:r>
                      <w:rPr>
                        <w:b/>
                        <w:spacing w:val="-8"/>
                        <w:sz w:val="20"/>
                        <w:u w:val="thick"/>
                      </w:rPr>
                      <w:t> </w:t>
                    </w:r>
                    <w:r>
                      <w:rPr>
                        <w:b/>
                        <w:sz w:val="20"/>
                        <w:u w:val="thick"/>
                      </w:rPr>
                      <w:t>NEIGHBORHOOD</w:t>
                    </w:r>
                    <w:r>
                      <w:rPr>
                        <w:b/>
                        <w:spacing w:val="-6"/>
                        <w:sz w:val="20"/>
                        <w:u w:val="thick"/>
                      </w:rPr>
                      <w:t> </w:t>
                    </w:r>
                    <w:r>
                      <w:rPr>
                        <w:b/>
                        <w:sz w:val="20"/>
                        <w:u w:val="thick"/>
                      </w:rPr>
                      <w:t>BOARD</w:t>
                    </w:r>
                    <w:r>
                      <w:rPr>
                        <w:b/>
                        <w:spacing w:val="-9"/>
                        <w:sz w:val="20"/>
                        <w:u w:val="thick"/>
                      </w:rPr>
                      <w:t> </w:t>
                    </w:r>
                    <w:r>
                      <w:rPr>
                        <w:b/>
                        <w:sz w:val="20"/>
                        <w:u w:val="thick"/>
                      </w:rPr>
                      <w:t>NO.</w:t>
                    </w:r>
                    <w:r>
                      <w:rPr>
                        <w:b/>
                        <w:spacing w:val="-7"/>
                        <w:sz w:val="20"/>
                        <w:u w:val="thick"/>
                      </w:rPr>
                      <w:t> </w:t>
                    </w:r>
                    <w:r>
                      <w:rPr>
                        <w:b/>
                        <w:spacing w:val="-5"/>
                        <w:sz w:val="20"/>
                        <w:u w:val="thick"/>
                      </w:rPr>
                      <w:t>14</w:t>
                    </w:r>
                  </w:p>
                </w:txbxContent>
              </v:textbox>
              <w10:wrap type="none"/>
            </v:shape>
          </w:pict>
        </mc:Fallback>
      </mc:AlternateContent>
    </w: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3936">
              <wp:simplePos x="0" y="0"/>
              <wp:positionH relativeFrom="page">
                <wp:posOffset>840028</wp:posOffset>
              </wp:positionH>
              <wp:positionV relativeFrom="page">
                <wp:posOffset>457199</wp:posOffset>
              </wp:positionV>
              <wp:extent cx="6094730" cy="271780"/>
              <wp:effectExtent l="0" t="0" r="0" b="0"/>
              <wp:wrapNone/>
              <wp:docPr id="468" name="Graphic 468"/>
              <wp:cNvGraphicFramePr>
                <a:graphicFrameLocks/>
              </wp:cNvGraphicFramePr>
              <a:graphic>
                <a:graphicData uri="http://schemas.microsoft.com/office/word/2010/wordprocessingShape">
                  <wps:wsp>
                    <wps:cNvPr id="468" name="Graphic 468"/>
                    <wps:cNvSpPr/>
                    <wps:spPr>
                      <a:xfrm>
                        <a:off x="0" y="0"/>
                        <a:ext cx="6094730" cy="271780"/>
                      </a:xfrm>
                      <a:custGeom>
                        <a:avLst/>
                        <a:gdLst/>
                        <a:ahLst/>
                        <a:cxnLst/>
                        <a:rect l="l" t="t" r="r" b="b"/>
                        <a:pathLst>
                          <a:path w="6094730" h="271780">
                            <a:moveTo>
                              <a:pt x="6094158" y="0"/>
                            </a:moveTo>
                            <a:lnTo>
                              <a:pt x="6088126" y="0"/>
                            </a:lnTo>
                            <a:lnTo>
                              <a:pt x="6088075" y="6096"/>
                            </a:lnTo>
                            <a:lnTo>
                              <a:pt x="6088075" y="135636"/>
                            </a:lnTo>
                            <a:lnTo>
                              <a:pt x="6088075" y="265176"/>
                            </a:lnTo>
                            <a:lnTo>
                              <a:pt x="6096" y="265176"/>
                            </a:lnTo>
                            <a:lnTo>
                              <a:pt x="6096" y="135636"/>
                            </a:lnTo>
                            <a:lnTo>
                              <a:pt x="6096" y="6096"/>
                            </a:lnTo>
                            <a:lnTo>
                              <a:pt x="6088075" y="6096"/>
                            </a:lnTo>
                            <a:lnTo>
                              <a:pt x="6088075" y="0"/>
                            </a:lnTo>
                            <a:lnTo>
                              <a:pt x="6096" y="0"/>
                            </a:lnTo>
                            <a:lnTo>
                              <a:pt x="0" y="0"/>
                            </a:lnTo>
                            <a:lnTo>
                              <a:pt x="0" y="6096"/>
                            </a:lnTo>
                            <a:lnTo>
                              <a:pt x="0" y="135636"/>
                            </a:lnTo>
                            <a:lnTo>
                              <a:pt x="0" y="265176"/>
                            </a:lnTo>
                            <a:lnTo>
                              <a:pt x="0" y="271272"/>
                            </a:lnTo>
                            <a:lnTo>
                              <a:pt x="6096" y="271272"/>
                            </a:lnTo>
                            <a:lnTo>
                              <a:pt x="6088075" y="271272"/>
                            </a:lnTo>
                            <a:lnTo>
                              <a:pt x="6094158" y="271272"/>
                            </a:lnTo>
                            <a:lnTo>
                              <a:pt x="6094158" y="265176"/>
                            </a:lnTo>
                            <a:lnTo>
                              <a:pt x="6094158" y="135636"/>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5.999966pt;width:479.9pt;height:21.4pt;mso-position-horizontal-relative:page;mso-position-vertical-relative:page;z-index:-24492544" id="docshape394" coordorigin="1323,720" coordsize="9598,428" path="m10920,720l10910,720,10910,730,10910,934,10910,1138,1332,1138,1332,934,1332,730,10910,730,10910,720,1332,720,1323,720,1323,730,1323,934,1323,1138,1323,1147,1332,1147,10910,1147,10920,1147,10920,1138,10920,934,10920,730,10920,72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24448">
              <wp:simplePos x="0" y="0"/>
              <wp:positionH relativeFrom="page">
                <wp:posOffset>902004</wp:posOffset>
              </wp:positionH>
              <wp:positionV relativeFrom="page">
                <wp:posOffset>466364</wp:posOffset>
              </wp:positionV>
              <wp:extent cx="4056379" cy="257175"/>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4056379" cy="257175"/>
                      </a:xfrm>
                      <a:prstGeom prst="rect">
                        <a:avLst/>
                      </a:prstGeom>
                    </wps:spPr>
                    <wps:txbx>
                      <w:txbxContent>
                        <w:p>
                          <w:pPr>
                            <w:spacing w:before="15"/>
                            <w:ind w:left="20" w:right="0" w:firstLine="0"/>
                            <w:jc w:val="left"/>
                            <w:rPr>
                              <w:sz w:val="16"/>
                            </w:rPr>
                          </w:pPr>
                          <w:r>
                            <w:rPr>
                              <w:sz w:val="16"/>
                            </w:rPr>
                            <w:t>LILIHA/</w:t>
                          </w:r>
                          <w:r>
                            <w:rPr>
                              <w:spacing w:val="-8"/>
                              <w:sz w:val="16"/>
                            </w:rPr>
                            <w:t> </w:t>
                          </w:r>
                          <w:r>
                            <w:rPr>
                              <w:sz w:val="16"/>
                            </w:rPr>
                            <w:t>PUʻUNUI</w:t>
                          </w:r>
                          <w:r>
                            <w:rPr>
                              <w:spacing w:val="-8"/>
                              <w:sz w:val="16"/>
                            </w:rPr>
                            <w:t> </w:t>
                          </w:r>
                          <w:r>
                            <w:rPr>
                              <w:sz w:val="16"/>
                            </w:rPr>
                            <w:t>/ʻĀLEWA/KAMEHAMEHA</w:t>
                          </w:r>
                          <w:r>
                            <w:rPr>
                              <w:spacing w:val="-6"/>
                              <w:sz w:val="16"/>
                            </w:rPr>
                            <w:t> </w:t>
                          </w:r>
                          <w:r>
                            <w:rPr>
                              <w:sz w:val="16"/>
                            </w:rPr>
                            <w:t>HEIGHTS</w:t>
                          </w:r>
                          <w:r>
                            <w:rPr>
                              <w:spacing w:val="-6"/>
                              <w:sz w:val="16"/>
                            </w:rPr>
                            <w:t> </w:t>
                          </w:r>
                          <w:r>
                            <w:rPr>
                              <w:sz w:val="16"/>
                            </w:rPr>
                            <w:t>NEIGHBORHOOD</w:t>
                          </w:r>
                          <w:r>
                            <w:rPr>
                              <w:spacing w:val="-7"/>
                              <w:sz w:val="16"/>
                            </w:rPr>
                            <w:t> </w:t>
                          </w:r>
                          <w:r>
                            <w:rPr>
                              <w:sz w:val="16"/>
                            </w:rPr>
                            <w:t>BOARD</w:t>
                          </w:r>
                          <w:r>
                            <w:rPr>
                              <w:spacing w:val="-7"/>
                              <w:sz w:val="16"/>
                            </w:rPr>
                            <w:t> </w:t>
                          </w:r>
                          <w:r>
                            <w:rPr>
                              <w:sz w:val="16"/>
                            </w:rPr>
                            <w:t>NO.14 REGULAR MEETING AGENDA</w:t>
                          </w:r>
                        </w:p>
                      </w:txbxContent>
                    </wps:txbx>
                    <wps:bodyPr wrap="square" lIns="0" tIns="0" rIns="0" bIns="0" rtlCol="0">
                      <a:noAutofit/>
                    </wps:bodyPr>
                  </wps:wsp>
                </a:graphicData>
              </a:graphic>
            </wp:anchor>
          </w:drawing>
        </mc:Choice>
        <mc:Fallback>
          <w:pict>
            <v:shape style="position:absolute;margin-left:71.024002pt;margin-top:36.721603pt;width:319.4pt;height:20.25pt;mso-position-horizontal-relative:page;mso-position-vertical-relative:page;z-index:-24492032" type="#_x0000_t202" id="docshape395" filled="false" stroked="false">
              <v:textbox inset="0,0,0,0">
                <w:txbxContent>
                  <w:p>
                    <w:pPr>
                      <w:spacing w:before="15"/>
                      <w:ind w:left="20" w:right="0" w:firstLine="0"/>
                      <w:jc w:val="left"/>
                      <w:rPr>
                        <w:sz w:val="16"/>
                      </w:rPr>
                    </w:pPr>
                    <w:r>
                      <w:rPr>
                        <w:sz w:val="16"/>
                      </w:rPr>
                      <w:t>LILIHA/</w:t>
                    </w:r>
                    <w:r>
                      <w:rPr>
                        <w:spacing w:val="-8"/>
                        <w:sz w:val="16"/>
                      </w:rPr>
                      <w:t> </w:t>
                    </w:r>
                    <w:r>
                      <w:rPr>
                        <w:sz w:val="16"/>
                      </w:rPr>
                      <w:t>PUʻUNUI</w:t>
                    </w:r>
                    <w:r>
                      <w:rPr>
                        <w:spacing w:val="-8"/>
                        <w:sz w:val="16"/>
                      </w:rPr>
                      <w:t> </w:t>
                    </w:r>
                    <w:r>
                      <w:rPr>
                        <w:sz w:val="16"/>
                      </w:rPr>
                      <w:t>/ʻĀLEWA/KAMEHAMEHA</w:t>
                    </w:r>
                    <w:r>
                      <w:rPr>
                        <w:spacing w:val="-6"/>
                        <w:sz w:val="16"/>
                      </w:rPr>
                      <w:t> </w:t>
                    </w:r>
                    <w:r>
                      <w:rPr>
                        <w:sz w:val="16"/>
                      </w:rPr>
                      <w:t>HEIGHTS</w:t>
                    </w:r>
                    <w:r>
                      <w:rPr>
                        <w:spacing w:val="-6"/>
                        <w:sz w:val="16"/>
                      </w:rPr>
                      <w:t> </w:t>
                    </w:r>
                    <w:r>
                      <w:rPr>
                        <w:sz w:val="16"/>
                      </w:rPr>
                      <w:t>NEIGHBORHOOD</w:t>
                    </w:r>
                    <w:r>
                      <w:rPr>
                        <w:spacing w:val="-7"/>
                        <w:sz w:val="16"/>
                      </w:rPr>
                      <w:t> </w:t>
                    </w:r>
                    <w:r>
                      <w:rPr>
                        <w:sz w:val="16"/>
                      </w:rPr>
                      <w:t>BOARD</w:t>
                    </w:r>
                    <w:r>
                      <w:rPr>
                        <w:spacing w:val="-7"/>
                        <w:sz w:val="16"/>
                      </w:rPr>
                      <w:t> </w:t>
                    </w:r>
                    <w:r>
                      <w:rPr>
                        <w:sz w:val="16"/>
                      </w:rPr>
                      <w:t>NO.14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24960">
              <wp:simplePos x="0" y="0"/>
              <wp:positionH relativeFrom="page">
                <wp:posOffset>5526785</wp:posOffset>
              </wp:positionH>
              <wp:positionV relativeFrom="page">
                <wp:posOffset>466364</wp:posOffset>
              </wp:positionV>
              <wp:extent cx="1275715" cy="257175"/>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1275715" cy="257175"/>
                      </a:xfrm>
                      <a:prstGeom prst="rect">
                        <a:avLst/>
                      </a:prstGeom>
                    </wps:spPr>
                    <wps:txbx>
                      <w:txbxContent>
                        <w:p>
                          <w:pPr>
                            <w:spacing w:before="15"/>
                            <w:ind w:left="0" w:right="27" w:firstLine="0"/>
                            <w:jc w:val="right"/>
                            <w:rPr>
                              <w:sz w:val="16"/>
                            </w:rPr>
                          </w:pPr>
                          <w:r>
                            <w:rPr>
                              <w:sz w:val="16"/>
                            </w:rPr>
                            <w:t>MONDAY,</w:t>
                          </w:r>
                          <w:r>
                            <w:rPr>
                              <w:spacing w:val="-6"/>
                              <w:sz w:val="16"/>
                            </w:rPr>
                            <w:t> </w:t>
                          </w:r>
                          <w:r>
                            <w:rPr>
                              <w:sz w:val="16"/>
                            </w:rPr>
                            <w:t>MARCH</w:t>
                          </w:r>
                          <w:r>
                            <w:rPr>
                              <w:spacing w:val="-2"/>
                              <w:sz w:val="16"/>
                            </w:rPr>
                            <w:t> </w:t>
                          </w:r>
                          <w:r>
                            <w:rPr>
                              <w:sz w:val="16"/>
                            </w:rPr>
                            <w:t>9,</w:t>
                          </w:r>
                          <w:r>
                            <w:rPr>
                              <w:spacing w:val="-2"/>
                              <w:sz w:val="16"/>
                            </w:rPr>
                            <w:t> </w:t>
                          </w:r>
                          <w:r>
                            <w:rPr>
                              <w:spacing w:val="-4"/>
                              <w:sz w:val="16"/>
                            </w:rPr>
                            <w:t>2026</w:t>
                          </w:r>
                        </w:p>
                        <w:p>
                          <w:pPr>
                            <w:spacing w:before="1"/>
                            <w:ind w:left="0" w:right="18" w:firstLine="0"/>
                            <w:jc w:val="righ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pacing w:val="-3"/>
                              <w:sz w:val="16"/>
                            </w:rPr>
                            <w:t> </w:t>
                          </w:r>
                          <w:r>
                            <w:rPr>
                              <w:sz w:val="16"/>
                            </w:rPr>
                            <w:t>OF</w:t>
                          </w:r>
                          <w:r>
                            <w:rPr>
                              <w:spacing w:val="-2"/>
                              <w:sz w:val="16"/>
                            </w:rPr>
                            <w:t> </w:t>
                          </w:r>
                          <w:r>
                            <w:rPr>
                              <w:spacing w:val="-10"/>
                              <w:sz w:val="16"/>
                            </w:rPr>
                            <w:t>3</w:t>
                          </w:r>
                        </w:p>
                      </w:txbxContent>
                    </wps:txbx>
                    <wps:bodyPr wrap="square" lIns="0" tIns="0" rIns="0" bIns="0" rtlCol="0">
                      <a:noAutofit/>
                    </wps:bodyPr>
                  </wps:wsp>
                </a:graphicData>
              </a:graphic>
            </wp:anchor>
          </w:drawing>
        </mc:Choice>
        <mc:Fallback>
          <w:pict>
            <v:shape style="position:absolute;margin-left:435.179993pt;margin-top:36.721603pt;width:100.45pt;height:20.25pt;mso-position-horizontal-relative:page;mso-position-vertical-relative:page;z-index:-24491520" type="#_x0000_t202" id="docshape396" filled="false" stroked="false">
              <v:textbox inset="0,0,0,0">
                <w:txbxContent>
                  <w:p>
                    <w:pPr>
                      <w:spacing w:before="15"/>
                      <w:ind w:left="0" w:right="27" w:firstLine="0"/>
                      <w:jc w:val="right"/>
                      <w:rPr>
                        <w:sz w:val="16"/>
                      </w:rPr>
                    </w:pPr>
                    <w:r>
                      <w:rPr>
                        <w:sz w:val="16"/>
                      </w:rPr>
                      <w:t>MONDAY,</w:t>
                    </w:r>
                    <w:r>
                      <w:rPr>
                        <w:spacing w:val="-6"/>
                        <w:sz w:val="16"/>
                      </w:rPr>
                      <w:t> </w:t>
                    </w:r>
                    <w:r>
                      <w:rPr>
                        <w:sz w:val="16"/>
                      </w:rPr>
                      <w:t>MARCH</w:t>
                    </w:r>
                    <w:r>
                      <w:rPr>
                        <w:spacing w:val="-2"/>
                        <w:sz w:val="16"/>
                      </w:rPr>
                      <w:t> </w:t>
                    </w:r>
                    <w:r>
                      <w:rPr>
                        <w:sz w:val="16"/>
                      </w:rPr>
                      <w:t>9,</w:t>
                    </w:r>
                    <w:r>
                      <w:rPr>
                        <w:spacing w:val="-2"/>
                        <w:sz w:val="16"/>
                      </w:rPr>
                      <w:t> </w:t>
                    </w:r>
                    <w:r>
                      <w:rPr>
                        <w:spacing w:val="-4"/>
                        <w:sz w:val="16"/>
                      </w:rPr>
                      <w:t>2026</w:t>
                    </w:r>
                  </w:p>
                  <w:p>
                    <w:pPr>
                      <w:spacing w:before="1"/>
                      <w:ind w:left="0" w:right="18" w:firstLine="0"/>
                      <w:jc w:val="right"/>
                      <w:rPr>
                        <w:sz w:val="16"/>
                      </w:rPr>
                    </w:pPr>
                    <w:r>
                      <w:rPr>
                        <w:sz w:val="16"/>
                      </w:rPr>
                      <w:t>PAGE </w:t>
                    </w:r>
                    <w:r>
                      <w:rPr>
                        <w:sz w:val="16"/>
                      </w:rPr>
                      <w:fldChar w:fldCharType="begin"/>
                    </w:r>
                    <w:r>
                      <w:rPr>
                        <w:sz w:val="16"/>
                      </w:rPr>
                      <w:instrText> PAGE </w:instrText>
                    </w:r>
                    <w:r>
                      <w:rPr>
                        <w:sz w:val="16"/>
                      </w:rPr>
                      <w:fldChar w:fldCharType="separate"/>
                    </w:r>
                    <w:r>
                      <w:rPr>
                        <w:sz w:val="16"/>
                      </w:rPr>
                      <w:t>2</w:t>
                    </w:r>
                    <w:r>
                      <w:rPr>
                        <w:sz w:val="16"/>
                      </w:rPr>
                      <w:fldChar w:fldCharType="end"/>
                    </w:r>
                    <w:r>
                      <w:rPr>
                        <w:spacing w:val="-3"/>
                        <w:sz w:val="16"/>
                      </w:rPr>
                      <w:t> </w:t>
                    </w:r>
                    <w:r>
                      <w:rPr>
                        <w:sz w:val="16"/>
                      </w:rPr>
                      <w:t>OF</w:t>
                    </w:r>
                    <w:r>
                      <w:rPr>
                        <w:spacing w:val="-2"/>
                        <w:sz w:val="16"/>
                      </w:rPr>
                      <w:t> </w:t>
                    </w:r>
                    <w:r>
                      <w:rPr>
                        <w:spacing w:val="-10"/>
                        <w:sz w:val="16"/>
                      </w:rPr>
                      <w:t>3</w:t>
                    </w:r>
                  </w:p>
                </w:txbxContent>
              </v:textbox>
              <w10:wrap type="none"/>
            </v:shape>
          </w:pict>
        </mc:Fallback>
      </mc:AlternateContent>
    </w: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5472">
              <wp:simplePos x="0" y="0"/>
              <wp:positionH relativeFrom="page">
                <wp:posOffset>840028</wp:posOffset>
              </wp:positionH>
              <wp:positionV relativeFrom="page">
                <wp:posOffset>457199</wp:posOffset>
              </wp:positionV>
              <wp:extent cx="6094730" cy="271780"/>
              <wp:effectExtent l="0" t="0" r="0" b="0"/>
              <wp:wrapNone/>
              <wp:docPr id="471" name="Graphic 471"/>
              <wp:cNvGraphicFramePr>
                <a:graphicFrameLocks/>
              </wp:cNvGraphicFramePr>
              <a:graphic>
                <a:graphicData uri="http://schemas.microsoft.com/office/word/2010/wordprocessingShape">
                  <wps:wsp>
                    <wps:cNvPr id="471" name="Graphic 471"/>
                    <wps:cNvSpPr/>
                    <wps:spPr>
                      <a:xfrm>
                        <a:off x="0" y="0"/>
                        <a:ext cx="6094730" cy="271780"/>
                      </a:xfrm>
                      <a:custGeom>
                        <a:avLst/>
                        <a:gdLst/>
                        <a:ahLst/>
                        <a:cxnLst/>
                        <a:rect l="l" t="t" r="r" b="b"/>
                        <a:pathLst>
                          <a:path w="6094730" h="271780">
                            <a:moveTo>
                              <a:pt x="6094158" y="0"/>
                            </a:moveTo>
                            <a:lnTo>
                              <a:pt x="6088126" y="0"/>
                            </a:lnTo>
                            <a:lnTo>
                              <a:pt x="6088075" y="6096"/>
                            </a:lnTo>
                            <a:lnTo>
                              <a:pt x="6088075" y="135636"/>
                            </a:lnTo>
                            <a:lnTo>
                              <a:pt x="6088075" y="265176"/>
                            </a:lnTo>
                            <a:lnTo>
                              <a:pt x="6096" y="265176"/>
                            </a:lnTo>
                            <a:lnTo>
                              <a:pt x="6096" y="135636"/>
                            </a:lnTo>
                            <a:lnTo>
                              <a:pt x="6096" y="6096"/>
                            </a:lnTo>
                            <a:lnTo>
                              <a:pt x="6088075" y="6096"/>
                            </a:lnTo>
                            <a:lnTo>
                              <a:pt x="6088075" y="0"/>
                            </a:lnTo>
                            <a:lnTo>
                              <a:pt x="6096" y="0"/>
                            </a:lnTo>
                            <a:lnTo>
                              <a:pt x="0" y="0"/>
                            </a:lnTo>
                            <a:lnTo>
                              <a:pt x="0" y="6096"/>
                            </a:lnTo>
                            <a:lnTo>
                              <a:pt x="0" y="135636"/>
                            </a:lnTo>
                            <a:lnTo>
                              <a:pt x="0" y="265176"/>
                            </a:lnTo>
                            <a:lnTo>
                              <a:pt x="0" y="271272"/>
                            </a:lnTo>
                            <a:lnTo>
                              <a:pt x="6096" y="271272"/>
                            </a:lnTo>
                            <a:lnTo>
                              <a:pt x="6088075" y="271272"/>
                            </a:lnTo>
                            <a:lnTo>
                              <a:pt x="6094158" y="271272"/>
                            </a:lnTo>
                            <a:lnTo>
                              <a:pt x="6094158" y="265176"/>
                            </a:lnTo>
                            <a:lnTo>
                              <a:pt x="6094158" y="135636"/>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5.999966pt;width:479.9pt;height:21.4pt;mso-position-horizontal-relative:page;mso-position-vertical-relative:page;z-index:-24491008" id="docshape397" coordorigin="1323,720" coordsize="9598,428" path="m10920,720l10910,720,10910,730,10910,934,10910,1138,1332,1138,1332,934,1332,730,10910,730,10910,720,1332,720,1323,720,1323,730,1323,934,1323,1138,1323,1147,1332,1147,10910,1147,10920,1147,10920,1138,10920,934,10920,730,10920,72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25984">
              <wp:simplePos x="0" y="0"/>
              <wp:positionH relativeFrom="page">
                <wp:posOffset>902004</wp:posOffset>
              </wp:positionH>
              <wp:positionV relativeFrom="page">
                <wp:posOffset>466364</wp:posOffset>
              </wp:positionV>
              <wp:extent cx="4056379" cy="257175"/>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4056379" cy="257175"/>
                      </a:xfrm>
                      <a:prstGeom prst="rect">
                        <a:avLst/>
                      </a:prstGeom>
                    </wps:spPr>
                    <wps:txbx>
                      <w:txbxContent>
                        <w:p>
                          <w:pPr>
                            <w:spacing w:before="15"/>
                            <w:ind w:left="20" w:right="0" w:firstLine="0"/>
                            <w:jc w:val="left"/>
                            <w:rPr>
                              <w:sz w:val="16"/>
                            </w:rPr>
                          </w:pPr>
                          <w:r>
                            <w:rPr>
                              <w:sz w:val="16"/>
                            </w:rPr>
                            <w:t>LILIHA/</w:t>
                          </w:r>
                          <w:r>
                            <w:rPr>
                              <w:spacing w:val="-8"/>
                              <w:sz w:val="16"/>
                            </w:rPr>
                            <w:t> </w:t>
                          </w:r>
                          <w:r>
                            <w:rPr>
                              <w:sz w:val="16"/>
                            </w:rPr>
                            <w:t>PUʻUNUI</w:t>
                          </w:r>
                          <w:r>
                            <w:rPr>
                              <w:spacing w:val="-8"/>
                              <w:sz w:val="16"/>
                            </w:rPr>
                            <w:t> </w:t>
                          </w:r>
                          <w:r>
                            <w:rPr>
                              <w:sz w:val="16"/>
                            </w:rPr>
                            <w:t>/ʻĀLEWA/KAMEHAMEHA</w:t>
                          </w:r>
                          <w:r>
                            <w:rPr>
                              <w:spacing w:val="-6"/>
                              <w:sz w:val="16"/>
                            </w:rPr>
                            <w:t> </w:t>
                          </w:r>
                          <w:r>
                            <w:rPr>
                              <w:sz w:val="16"/>
                            </w:rPr>
                            <w:t>HEIGHTS</w:t>
                          </w:r>
                          <w:r>
                            <w:rPr>
                              <w:spacing w:val="-6"/>
                              <w:sz w:val="16"/>
                            </w:rPr>
                            <w:t> </w:t>
                          </w:r>
                          <w:r>
                            <w:rPr>
                              <w:sz w:val="16"/>
                            </w:rPr>
                            <w:t>NEIGHBORHOOD</w:t>
                          </w:r>
                          <w:r>
                            <w:rPr>
                              <w:spacing w:val="-7"/>
                              <w:sz w:val="16"/>
                            </w:rPr>
                            <w:t> </w:t>
                          </w:r>
                          <w:r>
                            <w:rPr>
                              <w:sz w:val="16"/>
                            </w:rPr>
                            <w:t>BOARD</w:t>
                          </w:r>
                          <w:r>
                            <w:rPr>
                              <w:spacing w:val="-7"/>
                              <w:sz w:val="16"/>
                            </w:rPr>
                            <w:t> </w:t>
                          </w:r>
                          <w:r>
                            <w:rPr>
                              <w:sz w:val="16"/>
                            </w:rPr>
                            <w:t>NO.14 REGULAR MEETING AGENDA</w:t>
                          </w:r>
                        </w:p>
                      </w:txbxContent>
                    </wps:txbx>
                    <wps:bodyPr wrap="square" lIns="0" tIns="0" rIns="0" bIns="0" rtlCol="0">
                      <a:noAutofit/>
                    </wps:bodyPr>
                  </wps:wsp>
                </a:graphicData>
              </a:graphic>
            </wp:anchor>
          </w:drawing>
        </mc:Choice>
        <mc:Fallback>
          <w:pict>
            <v:shape style="position:absolute;margin-left:71.024002pt;margin-top:36.721603pt;width:319.4pt;height:20.25pt;mso-position-horizontal-relative:page;mso-position-vertical-relative:page;z-index:-24490496" type="#_x0000_t202" id="docshape398" filled="false" stroked="false">
              <v:textbox inset="0,0,0,0">
                <w:txbxContent>
                  <w:p>
                    <w:pPr>
                      <w:spacing w:before="15"/>
                      <w:ind w:left="20" w:right="0" w:firstLine="0"/>
                      <w:jc w:val="left"/>
                      <w:rPr>
                        <w:sz w:val="16"/>
                      </w:rPr>
                    </w:pPr>
                    <w:r>
                      <w:rPr>
                        <w:sz w:val="16"/>
                      </w:rPr>
                      <w:t>LILIHA/</w:t>
                    </w:r>
                    <w:r>
                      <w:rPr>
                        <w:spacing w:val="-8"/>
                        <w:sz w:val="16"/>
                      </w:rPr>
                      <w:t> </w:t>
                    </w:r>
                    <w:r>
                      <w:rPr>
                        <w:sz w:val="16"/>
                      </w:rPr>
                      <w:t>PUʻUNUI</w:t>
                    </w:r>
                    <w:r>
                      <w:rPr>
                        <w:spacing w:val="-8"/>
                        <w:sz w:val="16"/>
                      </w:rPr>
                      <w:t> </w:t>
                    </w:r>
                    <w:r>
                      <w:rPr>
                        <w:sz w:val="16"/>
                      </w:rPr>
                      <w:t>/ʻĀLEWA/KAMEHAMEHA</w:t>
                    </w:r>
                    <w:r>
                      <w:rPr>
                        <w:spacing w:val="-6"/>
                        <w:sz w:val="16"/>
                      </w:rPr>
                      <w:t> </w:t>
                    </w:r>
                    <w:r>
                      <w:rPr>
                        <w:sz w:val="16"/>
                      </w:rPr>
                      <w:t>HEIGHTS</w:t>
                    </w:r>
                    <w:r>
                      <w:rPr>
                        <w:spacing w:val="-6"/>
                        <w:sz w:val="16"/>
                      </w:rPr>
                      <w:t> </w:t>
                    </w:r>
                    <w:r>
                      <w:rPr>
                        <w:sz w:val="16"/>
                      </w:rPr>
                      <w:t>NEIGHBORHOOD</w:t>
                    </w:r>
                    <w:r>
                      <w:rPr>
                        <w:spacing w:val="-7"/>
                        <w:sz w:val="16"/>
                      </w:rPr>
                      <w:t> </w:t>
                    </w:r>
                    <w:r>
                      <w:rPr>
                        <w:sz w:val="16"/>
                      </w:rPr>
                      <w:t>BOARD</w:t>
                    </w:r>
                    <w:r>
                      <w:rPr>
                        <w:spacing w:val="-7"/>
                        <w:sz w:val="16"/>
                      </w:rPr>
                      <w:t> </w:t>
                    </w:r>
                    <w:r>
                      <w:rPr>
                        <w:sz w:val="16"/>
                      </w:rPr>
                      <w:t>NO.14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26496">
              <wp:simplePos x="0" y="0"/>
              <wp:positionH relativeFrom="page">
                <wp:posOffset>5526785</wp:posOffset>
              </wp:positionH>
              <wp:positionV relativeFrom="page">
                <wp:posOffset>466364</wp:posOffset>
              </wp:positionV>
              <wp:extent cx="1275715" cy="257175"/>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1275715" cy="257175"/>
                      </a:xfrm>
                      <a:prstGeom prst="rect">
                        <a:avLst/>
                      </a:prstGeom>
                    </wps:spPr>
                    <wps:txbx>
                      <w:txbxContent>
                        <w:p>
                          <w:pPr>
                            <w:spacing w:before="15"/>
                            <w:ind w:left="0" w:right="27" w:firstLine="0"/>
                            <w:jc w:val="right"/>
                            <w:rPr>
                              <w:sz w:val="16"/>
                            </w:rPr>
                          </w:pPr>
                          <w:r>
                            <w:rPr>
                              <w:sz w:val="16"/>
                            </w:rPr>
                            <w:t>MONDAY,</w:t>
                          </w:r>
                          <w:r>
                            <w:rPr>
                              <w:spacing w:val="-6"/>
                              <w:sz w:val="16"/>
                            </w:rPr>
                            <w:t> </w:t>
                          </w:r>
                          <w:r>
                            <w:rPr>
                              <w:sz w:val="16"/>
                            </w:rPr>
                            <w:t>MARCH</w:t>
                          </w:r>
                          <w:r>
                            <w:rPr>
                              <w:spacing w:val="-2"/>
                              <w:sz w:val="16"/>
                            </w:rPr>
                            <w:t> </w:t>
                          </w:r>
                          <w:r>
                            <w:rPr>
                              <w:sz w:val="16"/>
                            </w:rPr>
                            <w:t>9,</w:t>
                          </w:r>
                          <w:r>
                            <w:rPr>
                              <w:spacing w:val="-2"/>
                              <w:sz w:val="16"/>
                            </w:rPr>
                            <w:t> </w:t>
                          </w:r>
                          <w:r>
                            <w:rPr>
                              <w:spacing w:val="-4"/>
                              <w:sz w:val="16"/>
                            </w:rPr>
                            <w:t>2026</w:t>
                          </w:r>
                        </w:p>
                        <w:p>
                          <w:pPr>
                            <w:spacing w:before="1"/>
                            <w:ind w:left="0" w:right="18" w:firstLine="0"/>
                            <w:jc w:val="righ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pacing w:val="-3"/>
                              <w:sz w:val="16"/>
                            </w:rPr>
                            <w:t> </w:t>
                          </w:r>
                          <w:r>
                            <w:rPr>
                              <w:sz w:val="16"/>
                            </w:rPr>
                            <w:t>OF</w:t>
                          </w:r>
                          <w:r>
                            <w:rPr>
                              <w:spacing w:val="-2"/>
                              <w:sz w:val="16"/>
                            </w:rPr>
                            <w:t> </w:t>
                          </w:r>
                          <w:r>
                            <w:rPr>
                              <w:spacing w:val="-10"/>
                              <w:sz w:val="16"/>
                            </w:rPr>
                            <w:t>3</w:t>
                          </w:r>
                        </w:p>
                      </w:txbxContent>
                    </wps:txbx>
                    <wps:bodyPr wrap="square" lIns="0" tIns="0" rIns="0" bIns="0" rtlCol="0">
                      <a:noAutofit/>
                    </wps:bodyPr>
                  </wps:wsp>
                </a:graphicData>
              </a:graphic>
            </wp:anchor>
          </w:drawing>
        </mc:Choice>
        <mc:Fallback>
          <w:pict>
            <v:shape style="position:absolute;margin-left:435.179993pt;margin-top:36.721603pt;width:100.45pt;height:20.25pt;mso-position-horizontal-relative:page;mso-position-vertical-relative:page;z-index:-24489984" type="#_x0000_t202" id="docshape399" filled="false" stroked="false">
              <v:textbox inset="0,0,0,0">
                <w:txbxContent>
                  <w:p>
                    <w:pPr>
                      <w:spacing w:before="15"/>
                      <w:ind w:left="0" w:right="27" w:firstLine="0"/>
                      <w:jc w:val="right"/>
                      <w:rPr>
                        <w:sz w:val="16"/>
                      </w:rPr>
                    </w:pPr>
                    <w:r>
                      <w:rPr>
                        <w:sz w:val="16"/>
                      </w:rPr>
                      <w:t>MONDAY,</w:t>
                    </w:r>
                    <w:r>
                      <w:rPr>
                        <w:spacing w:val="-6"/>
                        <w:sz w:val="16"/>
                      </w:rPr>
                      <w:t> </w:t>
                    </w:r>
                    <w:r>
                      <w:rPr>
                        <w:sz w:val="16"/>
                      </w:rPr>
                      <w:t>MARCH</w:t>
                    </w:r>
                    <w:r>
                      <w:rPr>
                        <w:spacing w:val="-2"/>
                        <w:sz w:val="16"/>
                      </w:rPr>
                      <w:t> </w:t>
                    </w:r>
                    <w:r>
                      <w:rPr>
                        <w:sz w:val="16"/>
                      </w:rPr>
                      <w:t>9,</w:t>
                    </w:r>
                    <w:r>
                      <w:rPr>
                        <w:spacing w:val="-2"/>
                        <w:sz w:val="16"/>
                      </w:rPr>
                      <w:t> </w:t>
                    </w:r>
                    <w:r>
                      <w:rPr>
                        <w:spacing w:val="-4"/>
                        <w:sz w:val="16"/>
                      </w:rPr>
                      <w:t>2026</w:t>
                    </w:r>
                  </w:p>
                  <w:p>
                    <w:pPr>
                      <w:spacing w:before="1"/>
                      <w:ind w:left="0" w:right="18" w:firstLine="0"/>
                      <w:jc w:val="right"/>
                      <w:rPr>
                        <w:sz w:val="16"/>
                      </w:rPr>
                    </w:pPr>
                    <w:r>
                      <w:rPr>
                        <w:sz w:val="16"/>
                      </w:rPr>
                      <w:t>PAGE </w:t>
                    </w:r>
                    <w:r>
                      <w:rPr>
                        <w:sz w:val="16"/>
                      </w:rPr>
                      <w:fldChar w:fldCharType="begin"/>
                    </w:r>
                    <w:r>
                      <w:rPr>
                        <w:sz w:val="16"/>
                      </w:rPr>
                      <w:instrText> PAGE </w:instrText>
                    </w:r>
                    <w:r>
                      <w:rPr>
                        <w:sz w:val="16"/>
                      </w:rPr>
                      <w:fldChar w:fldCharType="separate"/>
                    </w:r>
                    <w:r>
                      <w:rPr>
                        <w:sz w:val="16"/>
                      </w:rPr>
                      <w:t>3</w:t>
                    </w:r>
                    <w:r>
                      <w:rPr>
                        <w:sz w:val="16"/>
                      </w:rPr>
                      <w:fldChar w:fldCharType="end"/>
                    </w:r>
                    <w:r>
                      <w:rPr>
                        <w:spacing w:val="-3"/>
                        <w:sz w:val="16"/>
                      </w:rPr>
                      <w:t> </w:t>
                    </w:r>
                    <w:r>
                      <w:rPr>
                        <w:sz w:val="16"/>
                      </w:rPr>
                      <w:t>OF</w:t>
                    </w:r>
                    <w:r>
                      <w:rPr>
                        <w:spacing w:val="-2"/>
                        <w:sz w:val="16"/>
                      </w:rPr>
                      <w:t> </w:t>
                    </w:r>
                    <w:r>
                      <w:rPr>
                        <w:spacing w:val="-10"/>
                        <w:sz w:val="16"/>
                      </w:rPr>
                      <w:t>3</w:t>
                    </w:r>
                  </w:p>
                </w:txbxContent>
              </v:textbox>
              <w10:wrap type="none"/>
            </v:shape>
          </w:pict>
        </mc:Fallback>
      </mc:AlternateContent>
    </w: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7008">
              <wp:simplePos x="0" y="0"/>
              <wp:positionH relativeFrom="page">
                <wp:posOffset>1816354</wp:posOffset>
              </wp:positionH>
              <wp:positionV relativeFrom="page">
                <wp:posOffset>439493</wp:posOffset>
              </wp:positionV>
              <wp:extent cx="5513070" cy="37973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5513070" cy="379730"/>
                      </a:xfrm>
                      <a:prstGeom prst="rect">
                        <a:avLst/>
                      </a:prstGeom>
                    </wps:spPr>
                    <wps:txbx>
                      <w:txbxContent>
                        <w:p>
                          <w:pPr>
                            <w:tabs>
                              <w:tab w:pos="8661" w:val="left" w:leader="none"/>
                            </w:tabs>
                            <w:spacing w:before="13"/>
                            <w:ind w:left="20" w:right="0" w:firstLine="0"/>
                            <w:jc w:val="left"/>
                            <w:rPr>
                              <w:sz w:val="22"/>
                            </w:rPr>
                          </w:pPr>
                          <w:r>
                            <w:rPr>
                              <w:sz w:val="22"/>
                              <w:u w:val="single"/>
                            </w:rPr>
                            <w:t>WAIMĀNALO</w:t>
                          </w:r>
                          <w:r>
                            <w:rPr>
                              <w:spacing w:val="-6"/>
                              <w:sz w:val="22"/>
                              <w:u w:val="single"/>
                            </w:rPr>
                            <w:t> </w:t>
                          </w:r>
                          <w:r>
                            <w:rPr>
                              <w:sz w:val="22"/>
                              <w:u w:val="single"/>
                            </w:rPr>
                            <w:t>NEIGHBORHOOD</w:t>
                          </w:r>
                          <w:r>
                            <w:rPr>
                              <w:spacing w:val="-8"/>
                              <w:sz w:val="22"/>
                              <w:u w:val="single"/>
                            </w:rPr>
                            <w:t> </w:t>
                          </w:r>
                          <w:r>
                            <w:rPr>
                              <w:sz w:val="22"/>
                              <w:u w:val="single"/>
                            </w:rPr>
                            <w:t>BOARD</w:t>
                          </w:r>
                          <w:r>
                            <w:rPr>
                              <w:spacing w:val="-8"/>
                              <w:sz w:val="22"/>
                              <w:u w:val="single"/>
                            </w:rPr>
                            <w:t> </w:t>
                          </w:r>
                          <w:r>
                            <w:rPr>
                              <w:sz w:val="22"/>
                              <w:u w:val="single"/>
                            </w:rPr>
                            <w:t>NO.</w:t>
                          </w:r>
                          <w:r>
                            <w:rPr>
                              <w:spacing w:val="-5"/>
                              <w:sz w:val="22"/>
                              <w:u w:val="single"/>
                            </w:rPr>
                            <w:t> 32</w:t>
                          </w:r>
                          <w:r>
                            <w:rPr>
                              <w:sz w:val="22"/>
                              <w:u w:val="single"/>
                            </w:rPr>
                            <w:tab/>
                          </w:r>
                        </w:p>
                        <w:p>
                          <w:pPr>
                            <w:spacing w:before="128"/>
                            <w:ind w:left="20"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6"/>
                              <w:sz w:val="16"/>
                            </w:rPr>
                            <w:t> </w:t>
                          </w:r>
                          <w:r>
                            <w:rPr>
                              <w:sz w:val="16"/>
                            </w:rPr>
                            <w:t>•</w:t>
                          </w:r>
                          <w:r>
                            <w:rPr>
                              <w:spacing w:val="-7"/>
                              <w:sz w:val="16"/>
                            </w:rPr>
                            <w:t> </w:t>
                          </w:r>
                          <w:r>
                            <w:rPr>
                              <w:sz w:val="16"/>
                            </w:rPr>
                            <w:t>925</w:t>
                          </w:r>
                          <w:r>
                            <w:rPr>
                              <w:spacing w:val="-6"/>
                              <w:sz w:val="16"/>
                            </w:rPr>
                            <w:t> </w:t>
                          </w:r>
                          <w:r>
                            <w:rPr>
                              <w:sz w:val="16"/>
                            </w:rPr>
                            <w:t>DILLINGHAM</w:t>
                          </w:r>
                          <w:r>
                            <w:rPr>
                              <w:spacing w:val="-4"/>
                              <w:sz w:val="16"/>
                            </w:rPr>
                            <w:t> </w:t>
                          </w:r>
                          <w:r>
                            <w:rPr>
                              <w:sz w:val="16"/>
                            </w:rPr>
                            <w:t>BOULEVARD,</w:t>
                          </w:r>
                          <w:r>
                            <w:rPr>
                              <w:spacing w:val="-7"/>
                              <w:sz w:val="16"/>
                            </w:rPr>
                            <w:t> </w:t>
                          </w:r>
                          <w:r>
                            <w:rPr>
                              <w:sz w:val="16"/>
                            </w:rPr>
                            <w:t>SUITE</w:t>
                          </w:r>
                          <w:r>
                            <w:rPr>
                              <w:spacing w:val="-5"/>
                              <w:sz w:val="16"/>
                            </w:rPr>
                            <w:t> </w:t>
                          </w:r>
                          <w:r>
                            <w:rPr>
                              <w:sz w:val="16"/>
                            </w:rPr>
                            <w:t>160</w:t>
                          </w:r>
                          <w:r>
                            <w:rPr>
                              <w:spacing w:val="-5"/>
                              <w:sz w:val="16"/>
                            </w:rPr>
                            <w:t> </w:t>
                          </w:r>
                          <w:r>
                            <w:rPr>
                              <w:sz w:val="16"/>
                            </w:rPr>
                            <w:t>•</w:t>
                          </w:r>
                          <w:r>
                            <w:rPr>
                              <w:spacing w:val="-9"/>
                              <w:sz w:val="16"/>
                            </w:rPr>
                            <w:t> </w:t>
                          </w:r>
                          <w:r>
                            <w:rPr>
                              <w:sz w:val="16"/>
                            </w:rPr>
                            <w:t>HONOLULU,</w:t>
                          </w:r>
                          <w:r>
                            <w:rPr>
                              <w:spacing w:val="-5"/>
                              <w:sz w:val="16"/>
                            </w:rPr>
                            <w:t> </w:t>
                          </w:r>
                          <w:r>
                            <w:rPr>
                              <w:sz w:val="16"/>
                            </w:rPr>
                            <w:t>HAWAI`I</w:t>
                          </w:r>
                          <w:r>
                            <w:rPr>
                              <w:spacing w:val="-6"/>
                              <w:sz w:val="16"/>
                            </w:rPr>
                            <w:t> </w:t>
                          </w:r>
                          <w:r>
                            <w:rPr>
                              <w:spacing w:val="-2"/>
                              <w:sz w:val="16"/>
                            </w:rPr>
                            <w:t>96817</w:t>
                          </w:r>
                        </w:p>
                      </w:txbxContent>
                    </wps:txbx>
                    <wps:bodyPr wrap="square" lIns="0" tIns="0" rIns="0" bIns="0" rtlCol="0">
                      <a:noAutofit/>
                    </wps:bodyPr>
                  </wps:wsp>
                </a:graphicData>
              </a:graphic>
            </wp:anchor>
          </w:drawing>
        </mc:Choice>
        <mc:Fallback>
          <w:pict>
            <v:shape style="position:absolute;margin-left:143.020004pt;margin-top:34.605782pt;width:434.1pt;height:29.9pt;mso-position-horizontal-relative:page;mso-position-vertical-relative:page;z-index:-24489472" type="#_x0000_t202" id="docshape401" filled="false" stroked="false">
              <v:textbox inset="0,0,0,0">
                <w:txbxContent>
                  <w:p>
                    <w:pPr>
                      <w:tabs>
                        <w:tab w:pos="8661" w:val="left" w:leader="none"/>
                      </w:tabs>
                      <w:spacing w:before="13"/>
                      <w:ind w:left="20" w:right="0" w:firstLine="0"/>
                      <w:jc w:val="left"/>
                      <w:rPr>
                        <w:sz w:val="22"/>
                      </w:rPr>
                    </w:pPr>
                    <w:r>
                      <w:rPr>
                        <w:sz w:val="22"/>
                        <w:u w:val="single"/>
                      </w:rPr>
                      <w:t>WAIMĀNALO</w:t>
                    </w:r>
                    <w:r>
                      <w:rPr>
                        <w:spacing w:val="-6"/>
                        <w:sz w:val="22"/>
                        <w:u w:val="single"/>
                      </w:rPr>
                      <w:t> </w:t>
                    </w:r>
                    <w:r>
                      <w:rPr>
                        <w:sz w:val="22"/>
                        <w:u w:val="single"/>
                      </w:rPr>
                      <w:t>NEIGHBORHOOD</w:t>
                    </w:r>
                    <w:r>
                      <w:rPr>
                        <w:spacing w:val="-8"/>
                        <w:sz w:val="22"/>
                        <w:u w:val="single"/>
                      </w:rPr>
                      <w:t> </w:t>
                    </w:r>
                    <w:r>
                      <w:rPr>
                        <w:sz w:val="22"/>
                        <w:u w:val="single"/>
                      </w:rPr>
                      <w:t>BOARD</w:t>
                    </w:r>
                    <w:r>
                      <w:rPr>
                        <w:spacing w:val="-8"/>
                        <w:sz w:val="22"/>
                        <w:u w:val="single"/>
                      </w:rPr>
                      <w:t> </w:t>
                    </w:r>
                    <w:r>
                      <w:rPr>
                        <w:sz w:val="22"/>
                        <w:u w:val="single"/>
                      </w:rPr>
                      <w:t>NO.</w:t>
                    </w:r>
                    <w:r>
                      <w:rPr>
                        <w:spacing w:val="-5"/>
                        <w:sz w:val="22"/>
                        <w:u w:val="single"/>
                      </w:rPr>
                      <w:t> 32</w:t>
                    </w:r>
                    <w:r>
                      <w:rPr>
                        <w:sz w:val="22"/>
                        <w:u w:val="single"/>
                      </w:rPr>
                      <w:tab/>
                    </w:r>
                  </w:p>
                  <w:p>
                    <w:pPr>
                      <w:spacing w:before="128"/>
                      <w:ind w:left="20"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6"/>
                        <w:sz w:val="16"/>
                      </w:rPr>
                      <w:t> </w:t>
                    </w:r>
                    <w:r>
                      <w:rPr>
                        <w:sz w:val="16"/>
                      </w:rPr>
                      <w:t>•</w:t>
                    </w:r>
                    <w:r>
                      <w:rPr>
                        <w:spacing w:val="-7"/>
                        <w:sz w:val="16"/>
                      </w:rPr>
                      <w:t> </w:t>
                    </w:r>
                    <w:r>
                      <w:rPr>
                        <w:sz w:val="16"/>
                      </w:rPr>
                      <w:t>925</w:t>
                    </w:r>
                    <w:r>
                      <w:rPr>
                        <w:spacing w:val="-6"/>
                        <w:sz w:val="16"/>
                      </w:rPr>
                      <w:t> </w:t>
                    </w:r>
                    <w:r>
                      <w:rPr>
                        <w:sz w:val="16"/>
                      </w:rPr>
                      <w:t>DILLINGHAM</w:t>
                    </w:r>
                    <w:r>
                      <w:rPr>
                        <w:spacing w:val="-4"/>
                        <w:sz w:val="16"/>
                      </w:rPr>
                      <w:t> </w:t>
                    </w:r>
                    <w:r>
                      <w:rPr>
                        <w:sz w:val="16"/>
                      </w:rPr>
                      <w:t>BOULEVARD,</w:t>
                    </w:r>
                    <w:r>
                      <w:rPr>
                        <w:spacing w:val="-7"/>
                        <w:sz w:val="16"/>
                      </w:rPr>
                      <w:t> </w:t>
                    </w:r>
                    <w:r>
                      <w:rPr>
                        <w:sz w:val="16"/>
                      </w:rPr>
                      <w:t>SUITE</w:t>
                    </w:r>
                    <w:r>
                      <w:rPr>
                        <w:spacing w:val="-5"/>
                        <w:sz w:val="16"/>
                      </w:rPr>
                      <w:t> </w:t>
                    </w:r>
                    <w:r>
                      <w:rPr>
                        <w:sz w:val="16"/>
                      </w:rPr>
                      <w:t>160</w:t>
                    </w:r>
                    <w:r>
                      <w:rPr>
                        <w:spacing w:val="-5"/>
                        <w:sz w:val="16"/>
                      </w:rPr>
                      <w:t> </w:t>
                    </w:r>
                    <w:r>
                      <w:rPr>
                        <w:sz w:val="16"/>
                      </w:rPr>
                      <w:t>•</w:t>
                    </w:r>
                    <w:r>
                      <w:rPr>
                        <w:spacing w:val="-9"/>
                        <w:sz w:val="16"/>
                      </w:rPr>
                      <w:t> </w:t>
                    </w:r>
                    <w:r>
                      <w:rPr>
                        <w:sz w:val="16"/>
                      </w:rPr>
                      <w:t>HONOLULU,</w:t>
                    </w:r>
                    <w:r>
                      <w:rPr>
                        <w:spacing w:val="-5"/>
                        <w:sz w:val="16"/>
                      </w:rPr>
                      <w:t> </w:t>
                    </w:r>
                    <w:r>
                      <w:rPr>
                        <w:sz w:val="16"/>
                      </w:rPr>
                      <w:t>HAWAI`I</w:t>
                    </w:r>
                    <w:r>
                      <w:rPr>
                        <w:spacing w:val="-6"/>
                        <w:sz w:val="16"/>
                      </w:rPr>
                      <w:t> </w:t>
                    </w:r>
                    <w:r>
                      <w:rPr>
                        <w:spacing w:val="-2"/>
                        <w:sz w:val="16"/>
                      </w:rPr>
                      <w:t>96817</w:t>
                    </w:r>
                  </w:p>
                </w:txbxContent>
              </v:textbox>
              <w10:wrap type="none"/>
            </v:shape>
          </w:pict>
        </mc:Fallback>
      </mc:AlternateContent>
    </w: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7520">
              <wp:simplePos x="0" y="0"/>
              <wp:positionH relativeFrom="page">
                <wp:posOffset>954328</wp:posOffset>
              </wp:positionH>
              <wp:positionV relativeFrom="page">
                <wp:posOffset>521207</wp:posOffset>
              </wp:positionV>
              <wp:extent cx="5751830" cy="329565"/>
              <wp:effectExtent l="0" t="0" r="0" b="0"/>
              <wp:wrapNone/>
              <wp:docPr id="480" name="Graphic 480"/>
              <wp:cNvGraphicFramePr>
                <a:graphicFrameLocks/>
              </wp:cNvGraphicFramePr>
              <a:graphic>
                <a:graphicData uri="http://schemas.microsoft.com/office/word/2010/wordprocessingShape">
                  <wps:wsp>
                    <wps:cNvPr id="480" name="Graphic 480"/>
                    <wps:cNvSpPr/>
                    <wps:spPr>
                      <a:xfrm>
                        <a:off x="0" y="0"/>
                        <a:ext cx="5751830" cy="329565"/>
                      </a:xfrm>
                      <a:custGeom>
                        <a:avLst/>
                        <a:gdLst/>
                        <a:ahLst/>
                        <a:cxnLst/>
                        <a:rect l="l" t="t" r="r" b="b"/>
                        <a:pathLst>
                          <a:path w="5751830" h="329565">
                            <a:moveTo>
                              <a:pt x="5751258" y="0"/>
                            </a:moveTo>
                            <a:lnTo>
                              <a:pt x="5745226" y="0"/>
                            </a:lnTo>
                            <a:lnTo>
                              <a:pt x="5745175" y="6096"/>
                            </a:lnTo>
                            <a:lnTo>
                              <a:pt x="5745175" y="164592"/>
                            </a:lnTo>
                            <a:lnTo>
                              <a:pt x="5745175" y="323088"/>
                            </a:lnTo>
                            <a:lnTo>
                              <a:pt x="6096" y="323088"/>
                            </a:lnTo>
                            <a:lnTo>
                              <a:pt x="6096" y="164592"/>
                            </a:lnTo>
                            <a:lnTo>
                              <a:pt x="6096" y="6096"/>
                            </a:lnTo>
                            <a:lnTo>
                              <a:pt x="5745175" y="6096"/>
                            </a:lnTo>
                            <a:lnTo>
                              <a:pt x="5745175" y="0"/>
                            </a:lnTo>
                            <a:lnTo>
                              <a:pt x="6096" y="0"/>
                            </a:lnTo>
                            <a:lnTo>
                              <a:pt x="0" y="0"/>
                            </a:lnTo>
                            <a:lnTo>
                              <a:pt x="0" y="6096"/>
                            </a:lnTo>
                            <a:lnTo>
                              <a:pt x="0" y="164592"/>
                            </a:lnTo>
                            <a:lnTo>
                              <a:pt x="0" y="323088"/>
                            </a:lnTo>
                            <a:lnTo>
                              <a:pt x="0" y="329184"/>
                            </a:lnTo>
                            <a:lnTo>
                              <a:pt x="6096" y="329184"/>
                            </a:lnTo>
                            <a:lnTo>
                              <a:pt x="5745175" y="329184"/>
                            </a:lnTo>
                            <a:lnTo>
                              <a:pt x="5751258" y="329184"/>
                            </a:lnTo>
                            <a:lnTo>
                              <a:pt x="5751258" y="323088"/>
                            </a:lnTo>
                            <a:lnTo>
                              <a:pt x="5751258" y="164592"/>
                            </a:lnTo>
                            <a:lnTo>
                              <a:pt x="5751258" y="6096"/>
                            </a:lnTo>
                            <a:lnTo>
                              <a:pt x="57512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5.144005pt;margin-top:41.039963pt;width:452.9pt;height:25.95pt;mso-position-horizontal-relative:page;mso-position-vertical-relative:page;z-index:-24488960" id="docshape405" coordorigin="1503,821" coordsize="9058,519" path="m10560,821l10550,821,10550,830,10550,1080,10550,1330,1512,1330,1512,1080,1512,830,10550,830,10550,821,1512,821,1503,821,1503,830,1503,1080,1503,1330,1503,1339,1512,1339,10550,1339,10560,1339,10560,1330,10560,1080,10560,830,10560,82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28032">
              <wp:simplePos x="0" y="0"/>
              <wp:positionH relativeFrom="page">
                <wp:posOffset>1016304</wp:posOffset>
              </wp:positionH>
              <wp:positionV relativeFrom="page">
                <wp:posOffset>531158</wp:posOffset>
              </wp:positionV>
              <wp:extent cx="2818130" cy="313055"/>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2818130" cy="313055"/>
                      </a:xfrm>
                      <a:prstGeom prst="rect">
                        <a:avLst/>
                      </a:prstGeom>
                    </wps:spPr>
                    <wps:txbx>
                      <w:txbxContent>
                        <w:p>
                          <w:pPr>
                            <w:spacing w:before="12"/>
                            <w:ind w:left="20" w:right="0" w:firstLine="0"/>
                            <w:jc w:val="left"/>
                            <w:rPr>
                              <w:sz w:val="20"/>
                            </w:rPr>
                          </w:pPr>
                          <w:r>
                            <w:rPr>
                              <w:sz w:val="20"/>
                            </w:rPr>
                            <w:t>WAIMĀNALO</w:t>
                          </w:r>
                          <w:r>
                            <w:rPr>
                              <w:spacing w:val="-10"/>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32 REGULAR MEETING AGENDA</w:t>
                          </w:r>
                        </w:p>
                      </w:txbxContent>
                    </wps:txbx>
                    <wps:bodyPr wrap="square" lIns="0" tIns="0" rIns="0" bIns="0" rtlCol="0">
                      <a:noAutofit/>
                    </wps:bodyPr>
                  </wps:wsp>
                </a:graphicData>
              </a:graphic>
            </wp:anchor>
          </w:drawing>
        </mc:Choice>
        <mc:Fallback>
          <w:pict>
            <v:shape style="position:absolute;margin-left:80.024002pt;margin-top:41.823475pt;width:221.9pt;height:24.65pt;mso-position-horizontal-relative:page;mso-position-vertical-relative:page;z-index:-24488448" type="#_x0000_t202" id="docshape406" filled="false" stroked="false">
              <v:textbox inset="0,0,0,0">
                <w:txbxContent>
                  <w:p>
                    <w:pPr>
                      <w:spacing w:before="12"/>
                      <w:ind w:left="20" w:right="0" w:firstLine="0"/>
                      <w:jc w:val="left"/>
                      <w:rPr>
                        <w:sz w:val="20"/>
                      </w:rPr>
                    </w:pPr>
                    <w:r>
                      <w:rPr>
                        <w:sz w:val="20"/>
                      </w:rPr>
                      <w:t>WAIMĀNALO</w:t>
                    </w:r>
                    <w:r>
                      <w:rPr>
                        <w:spacing w:val="-10"/>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32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28544">
              <wp:simplePos x="0" y="0"/>
              <wp:positionH relativeFrom="page">
                <wp:posOffset>5042970</wp:posOffset>
              </wp:positionH>
              <wp:positionV relativeFrom="page">
                <wp:posOffset>531158</wp:posOffset>
              </wp:positionV>
              <wp:extent cx="1576705" cy="313055"/>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1576705" cy="313055"/>
                      </a:xfrm>
                      <a:prstGeom prst="rect">
                        <a:avLst/>
                      </a:prstGeom>
                    </wps:spPr>
                    <wps:txbx>
                      <w:txbxContent>
                        <w:p>
                          <w:pPr>
                            <w:spacing w:before="12"/>
                            <w:ind w:left="0" w:right="18" w:firstLine="0"/>
                            <w:jc w:val="right"/>
                            <w:rPr>
                              <w:sz w:val="20"/>
                            </w:rPr>
                          </w:pPr>
                          <w:r>
                            <w:rPr>
                              <w:sz w:val="20"/>
                            </w:rPr>
                            <w:t>MONDAY,</w:t>
                          </w:r>
                          <w:r>
                            <w:rPr>
                              <w:spacing w:val="-7"/>
                              <w:sz w:val="20"/>
                            </w:rPr>
                            <w:t> </w:t>
                          </w:r>
                          <w:r>
                            <w:rPr>
                              <w:sz w:val="20"/>
                            </w:rPr>
                            <w:t>MARCH</w:t>
                          </w:r>
                          <w:r>
                            <w:rPr>
                              <w:spacing w:val="-7"/>
                              <w:sz w:val="20"/>
                            </w:rPr>
                            <w:t> </w:t>
                          </w:r>
                          <w:r>
                            <w:rPr>
                              <w:sz w:val="20"/>
                            </w:rPr>
                            <w:t>9,</w:t>
                          </w:r>
                          <w:r>
                            <w:rPr>
                              <w:spacing w:val="-7"/>
                              <w:sz w:val="20"/>
                            </w:rPr>
                            <w:t> </w:t>
                          </w:r>
                          <w:r>
                            <w:rPr>
                              <w:spacing w:val="-4"/>
                              <w:sz w:val="20"/>
                            </w:rPr>
                            <w:t>2026</w:t>
                          </w:r>
                        </w:p>
                        <w:p>
                          <w:pPr>
                            <w:spacing w:before="1"/>
                            <w:ind w:left="0" w:right="20"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0"/>
                              <w:sz w:val="20"/>
                            </w:rPr>
                            <w:t>3</w:t>
                          </w:r>
                        </w:p>
                      </w:txbxContent>
                    </wps:txbx>
                    <wps:bodyPr wrap="square" lIns="0" tIns="0" rIns="0" bIns="0" rtlCol="0">
                      <a:noAutofit/>
                    </wps:bodyPr>
                  </wps:wsp>
                </a:graphicData>
              </a:graphic>
            </wp:anchor>
          </w:drawing>
        </mc:Choice>
        <mc:Fallback>
          <w:pict>
            <v:shape style="position:absolute;margin-left:397.08429pt;margin-top:41.823475pt;width:124.15pt;height:24.65pt;mso-position-horizontal-relative:page;mso-position-vertical-relative:page;z-index:-24487936" type="#_x0000_t202" id="docshape407" filled="false" stroked="false">
              <v:textbox inset="0,0,0,0">
                <w:txbxContent>
                  <w:p>
                    <w:pPr>
                      <w:spacing w:before="12"/>
                      <w:ind w:left="0" w:right="18" w:firstLine="0"/>
                      <w:jc w:val="right"/>
                      <w:rPr>
                        <w:sz w:val="20"/>
                      </w:rPr>
                    </w:pPr>
                    <w:r>
                      <w:rPr>
                        <w:sz w:val="20"/>
                      </w:rPr>
                      <w:t>MONDAY,</w:t>
                    </w:r>
                    <w:r>
                      <w:rPr>
                        <w:spacing w:val="-7"/>
                        <w:sz w:val="20"/>
                      </w:rPr>
                      <w:t> </w:t>
                    </w:r>
                    <w:r>
                      <w:rPr>
                        <w:sz w:val="20"/>
                      </w:rPr>
                      <w:t>MARCH</w:t>
                    </w:r>
                    <w:r>
                      <w:rPr>
                        <w:spacing w:val="-7"/>
                        <w:sz w:val="20"/>
                      </w:rPr>
                      <w:t> </w:t>
                    </w:r>
                    <w:r>
                      <w:rPr>
                        <w:sz w:val="20"/>
                      </w:rPr>
                      <w:t>9,</w:t>
                    </w:r>
                    <w:r>
                      <w:rPr>
                        <w:spacing w:val="-7"/>
                        <w:sz w:val="20"/>
                      </w:rPr>
                      <w:t> </w:t>
                    </w:r>
                    <w:r>
                      <w:rPr>
                        <w:spacing w:val="-4"/>
                        <w:sz w:val="20"/>
                      </w:rPr>
                      <w:t>2026</w:t>
                    </w:r>
                  </w:p>
                  <w:p>
                    <w:pPr>
                      <w:spacing w:before="1"/>
                      <w:ind w:left="0" w:right="20"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0"/>
                        <w:sz w:val="20"/>
                      </w:rPr>
                      <w:t>3</w:t>
                    </w:r>
                  </w:p>
                </w:txbxContent>
              </v:textbox>
              <w10:wrap type="none"/>
            </v:shape>
          </w:pict>
        </mc:Fallback>
      </mc:AlternateContent>
    </w: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29056">
              <wp:simplePos x="0" y="0"/>
              <wp:positionH relativeFrom="page">
                <wp:posOffset>954328</wp:posOffset>
              </wp:positionH>
              <wp:positionV relativeFrom="page">
                <wp:posOffset>521207</wp:posOffset>
              </wp:positionV>
              <wp:extent cx="5751830" cy="329565"/>
              <wp:effectExtent l="0" t="0" r="0" b="0"/>
              <wp:wrapNone/>
              <wp:docPr id="483" name="Graphic 483"/>
              <wp:cNvGraphicFramePr>
                <a:graphicFrameLocks/>
              </wp:cNvGraphicFramePr>
              <a:graphic>
                <a:graphicData uri="http://schemas.microsoft.com/office/word/2010/wordprocessingShape">
                  <wps:wsp>
                    <wps:cNvPr id="483" name="Graphic 483"/>
                    <wps:cNvSpPr/>
                    <wps:spPr>
                      <a:xfrm>
                        <a:off x="0" y="0"/>
                        <a:ext cx="5751830" cy="329565"/>
                      </a:xfrm>
                      <a:custGeom>
                        <a:avLst/>
                        <a:gdLst/>
                        <a:ahLst/>
                        <a:cxnLst/>
                        <a:rect l="l" t="t" r="r" b="b"/>
                        <a:pathLst>
                          <a:path w="5751830" h="329565">
                            <a:moveTo>
                              <a:pt x="5751258" y="0"/>
                            </a:moveTo>
                            <a:lnTo>
                              <a:pt x="5745226" y="0"/>
                            </a:lnTo>
                            <a:lnTo>
                              <a:pt x="5745175" y="6096"/>
                            </a:lnTo>
                            <a:lnTo>
                              <a:pt x="5745175" y="164592"/>
                            </a:lnTo>
                            <a:lnTo>
                              <a:pt x="5745175" y="323088"/>
                            </a:lnTo>
                            <a:lnTo>
                              <a:pt x="6096" y="323088"/>
                            </a:lnTo>
                            <a:lnTo>
                              <a:pt x="6096" y="164592"/>
                            </a:lnTo>
                            <a:lnTo>
                              <a:pt x="6096" y="6096"/>
                            </a:lnTo>
                            <a:lnTo>
                              <a:pt x="5745175" y="6096"/>
                            </a:lnTo>
                            <a:lnTo>
                              <a:pt x="5745175" y="0"/>
                            </a:lnTo>
                            <a:lnTo>
                              <a:pt x="6096" y="0"/>
                            </a:lnTo>
                            <a:lnTo>
                              <a:pt x="0" y="0"/>
                            </a:lnTo>
                            <a:lnTo>
                              <a:pt x="0" y="6096"/>
                            </a:lnTo>
                            <a:lnTo>
                              <a:pt x="0" y="164592"/>
                            </a:lnTo>
                            <a:lnTo>
                              <a:pt x="0" y="323088"/>
                            </a:lnTo>
                            <a:lnTo>
                              <a:pt x="0" y="329184"/>
                            </a:lnTo>
                            <a:lnTo>
                              <a:pt x="6096" y="329184"/>
                            </a:lnTo>
                            <a:lnTo>
                              <a:pt x="5745175" y="329184"/>
                            </a:lnTo>
                            <a:lnTo>
                              <a:pt x="5751258" y="329184"/>
                            </a:lnTo>
                            <a:lnTo>
                              <a:pt x="5751258" y="323088"/>
                            </a:lnTo>
                            <a:lnTo>
                              <a:pt x="5751258" y="164592"/>
                            </a:lnTo>
                            <a:lnTo>
                              <a:pt x="5751258" y="6096"/>
                            </a:lnTo>
                            <a:lnTo>
                              <a:pt x="57512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5.144005pt;margin-top:41.039963pt;width:452.9pt;height:25.95pt;mso-position-horizontal-relative:page;mso-position-vertical-relative:page;z-index:-24487424" id="docshape408" coordorigin="1503,821" coordsize="9058,519" path="m10560,821l10550,821,10550,830,10550,1080,10550,1330,1512,1330,1512,1080,1512,830,10550,830,10550,821,1512,821,1503,821,1503,830,1503,1080,1503,1330,1503,1339,1512,1339,10550,1339,10560,1339,10560,1330,10560,1080,10560,830,10560,821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29568">
              <wp:simplePos x="0" y="0"/>
              <wp:positionH relativeFrom="page">
                <wp:posOffset>1016304</wp:posOffset>
              </wp:positionH>
              <wp:positionV relativeFrom="page">
                <wp:posOffset>531158</wp:posOffset>
              </wp:positionV>
              <wp:extent cx="2818130" cy="313055"/>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2818130" cy="313055"/>
                      </a:xfrm>
                      <a:prstGeom prst="rect">
                        <a:avLst/>
                      </a:prstGeom>
                    </wps:spPr>
                    <wps:txbx>
                      <w:txbxContent>
                        <w:p>
                          <w:pPr>
                            <w:spacing w:before="12"/>
                            <w:ind w:left="20" w:right="0" w:firstLine="0"/>
                            <w:jc w:val="left"/>
                            <w:rPr>
                              <w:sz w:val="20"/>
                            </w:rPr>
                          </w:pPr>
                          <w:r>
                            <w:rPr>
                              <w:sz w:val="20"/>
                            </w:rPr>
                            <w:t>WAIMĀNALO</w:t>
                          </w:r>
                          <w:r>
                            <w:rPr>
                              <w:spacing w:val="-10"/>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32 REGULAR MEETING AGENDA</w:t>
                          </w:r>
                        </w:p>
                      </w:txbxContent>
                    </wps:txbx>
                    <wps:bodyPr wrap="square" lIns="0" tIns="0" rIns="0" bIns="0" rtlCol="0">
                      <a:noAutofit/>
                    </wps:bodyPr>
                  </wps:wsp>
                </a:graphicData>
              </a:graphic>
            </wp:anchor>
          </w:drawing>
        </mc:Choice>
        <mc:Fallback>
          <w:pict>
            <v:shape style="position:absolute;margin-left:80.024002pt;margin-top:41.823475pt;width:221.9pt;height:24.65pt;mso-position-horizontal-relative:page;mso-position-vertical-relative:page;z-index:-24486912" type="#_x0000_t202" id="docshape409" filled="false" stroked="false">
              <v:textbox inset="0,0,0,0">
                <w:txbxContent>
                  <w:p>
                    <w:pPr>
                      <w:spacing w:before="12"/>
                      <w:ind w:left="20" w:right="0" w:firstLine="0"/>
                      <w:jc w:val="left"/>
                      <w:rPr>
                        <w:sz w:val="20"/>
                      </w:rPr>
                    </w:pPr>
                    <w:r>
                      <w:rPr>
                        <w:sz w:val="20"/>
                      </w:rPr>
                      <w:t>WAIMĀNALO</w:t>
                    </w:r>
                    <w:r>
                      <w:rPr>
                        <w:spacing w:val="-10"/>
                        <w:sz w:val="20"/>
                      </w:rPr>
                      <w:t> </w:t>
                    </w:r>
                    <w:r>
                      <w:rPr>
                        <w:sz w:val="20"/>
                      </w:rPr>
                      <w:t>NEIGHBORHOOD</w:t>
                    </w:r>
                    <w:r>
                      <w:rPr>
                        <w:spacing w:val="-11"/>
                        <w:sz w:val="20"/>
                      </w:rPr>
                      <w:t> </w:t>
                    </w:r>
                    <w:r>
                      <w:rPr>
                        <w:sz w:val="20"/>
                      </w:rPr>
                      <w:t>BOARD</w:t>
                    </w:r>
                    <w:r>
                      <w:rPr>
                        <w:spacing w:val="-11"/>
                        <w:sz w:val="20"/>
                      </w:rPr>
                      <w:t> </w:t>
                    </w:r>
                    <w:r>
                      <w:rPr>
                        <w:sz w:val="20"/>
                      </w:rPr>
                      <w:t>NO.</w:t>
                    </w:r>
                    <w:r>
                      <w:rPr>
                        <w:spacing w:val="-11"/>
                        <w:sz w:val="20"/>
                      </w:rPr>
                      <w:t> </w:t>
                    </w:r>
                    <w:r>
                      <w:rPr>
                        <w:sz w:val="20"/>
                      </w:rPr>
                      <w:t>32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30080">
              <wp:simplePos x="0" y="0"/>
              <wp:positionH relativeFrom="page">
                <wp:posOffset>5042970</wp:posOffset>
              </wp:positionH>
              <wp:positionV relativeFrom="page">
                <wp:posOffset>531158</wp:posOffset>
              </wp:positionV>
              <wp:extent cx="1576705" cy="313055"/>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1576705" cy="313055"/>
                      </a:xfrm>
                      <a:prstGeom prst="rect">
                        <a:avLst/>
                      </a:prstGeom>
                    </wps:spPr>
                    <wps:txbx>
                      <w:txbxContent>
                        <w:p>
                          <w:pPr>
                            <w:spacing w:before="12"/>
                            <w:ind w:left="0" w:right="18" w:firstLine="0"/>
                            <w:jc w:val="right"/>
                            <w:rPr>
                              <w:sz w:val="20"/>
                            </w:rPr>
                          </w:pPr>
                          <w:r>
                            <w:rPr>
                              <w:sz w:val="20"/>
                            </w:rPr>
                            <w:t>MONDAY,</w:t>
                          </w:r>
                          <w:r>
                            <w:rPr>
                              <w:spacing w:val="-7"/>
                              <w:sz w:val="20"/>
                            </w:rPr>
                            <w:t> </w:t>
                          </w:r>
                          <w:r>
                            <w:rPr>
                              <w:sz w:val="20"/>
                            </w:rPr>
                            <w:t>MARCH</w:t>
                          </w:r>
                          <w:r>
                            <w:rPr>
                              <w:spacing w:val="-7"/>
                              <w:sz w:val="20"/>
                            </w:rPr>
                            <w:t> </w:t>
                          </w:r>
                          <w:r>
                            <w:rPr>
                              <w:sz w:val="20"/>
                            </w:rPr>
                            <w:t>9,</w:t>
                          </w:r>
                          <w:r>
                            <w:rPr>
                              <w:spacing w:val="-7"/>
                              <w:sz w:val="20"/>
                            </w:rPr>
                            <w:t> </w:t>
                          </w:r>
                          <w:r>
                            <w:rPr>
                              <w:spacing w:val="-4"/>
                              <w:sz w:val="20"/>
                            </w:rPr>
                            <w:t>2026</w:t>
                          </w:r>
                        </w:p>
                        <w:p>
                          <w:pPr>
                            <w:spacing w:before="1"/>
                            <w:ind w:left="0" w:right="20"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0"/>
                              <w:sz w:val="20"/>
                            </w:rPr>
                            <w:t>3</w:t>
                          </w:r>
                        </w:p>
                      </w:txbxContent>
                    </wps:txbx>
                    <wps:bodyPr wrap="square" lIns="0" tIns="0" rIns="0" bIns="0" rtlCol="0">
                      <a:noAutofit/>
                    </wps:bodyPr>
                  </wps:wsp>
                </a:graphicData>
              </a:graphic>
            </wp:anchor>
          </w:drawing>
        </mc:Choice>
        <mc:Fallback>
          <w:pict>
            <v:shape style="position:absolute;margin-left:397.08429pt;margin-top:41.823475pt;width:124.15pt;height:24.65pt;mso-position-horizontal-relative:page;mso-position-vertical-relative:page;z-index:-24486400" type="#_x0000_t202" id="docshape410" filled="false" stroked="false">
              <v:textbox inset="0,0,0,0">
                <w:txbxContent>
                  <w:p>
                    <w:pPr>
                      <w:spacing w:before="12"/>
                      <w:ind w:left="0" w:right="18" w:firstLine="0"/>
                      <w:jc w:val="right"/>
                      <w:rPr>
                        <w:sz w:val="20"/>
                      </w:rPr>
                    </w:pPr>
                    <w:r>
                      <w:rPr>
                        <w:sz w:val="20"/>
                      </w:rPr>
                      <w:t>MONDAY,</w:t>
                    </w:r>
                    <w:r>
                      <w:rPr>
                        <w:spacing w:val="-7"/>
                        <w:sz w:val="20"/>
                      </w:rPr>
                      <w:t> </w:t>
                    </w:r>
                    <w:r>
                      <w:rPr>
                        <w:sz w:val="20"/>
                      </w:rPr>
                      <w:t>MARCH</w:t>
                    </w:r>
                    <w:r>
                      <w:rPr>
                        <w:spacing w:val="-7"/>
                        <w:sz w:val="20"/>
                      </w:rPr>
                      <w:t> </w:t>
                    </w:r>
                    <w:r>
                      <w:rPr>
                        <w:sz w:val="20"/>
                      </w:rPr>
                      <w:t>9,</w:t>
                    </w:r>
                    <w:r>
                      <w:rPr>
                        <w:spacing w:val="-7"/>
                        <w:sz w:val="20"/>
                      </w:rPr>
                      <w:t> </w:t>
                    </w:r>
                    <w:r>
                      <w:rPr>
                        <w:spacing w:val="-4"/>
                        <w:sz w:val="20"/>
                      </w:rPr>
                      <w:t>2026</w:t>
                    </w:r>
                  </w:p>
                  <w:p>
                    <w:pPr>
                      <w:spacing w:before="1"/>
                      <w:ind w:left="0" w:right="20" w:firstLine="0"/>
                      <w:jc w:val="right"/>
                      <w:rPr>
                        <w:sz w:val="20"/>
                      </w:rPr>
                    </w:pPr>
                    <w:r>
                      <w:rPr>
                        <w:sz w:val="20"/>
                      </w:rPr>
                      <w:t>PAGE</w:t>
                    </w:r>
                    <w:r>
                      <w:rPr>
                        <w:spacing w:val="-3"/>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0"/>
                        <w:sz w:val="20"/>
                      </w:rPr>
                      <w:t>3</w:t>
                    </w:r>
                  </w:p>
                </w:txbxContent>
              </v:textbox>
              <w10:wrap type="none"/>
            </v:shape>
          </w:pict>
        </mc:Fallback>
      </mc:AlternateContent>
    </w: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0592">
              <wp:simplePos x="0" y="0"/>
              <wp:positionH relativeFrom="page">
                <wp:posOffset>948800</wp:posOffset>
              </wp:positionH>
              <wp:positionV relativeFrom="page">
                <wp:posOffset>650514</wp:posOffset>
              </wp:positionV>
              <wp:extent cx="3197860" cy="36322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197860" cy="363220"/>
                      </a:xfrm>
                      <a:prstGeom prst="rect">
                        <a:avLst/>
                      </a:prstGeom>
                    </wps:spPr>
                    <wps:txbx>
                      <w:txbxContent>
                        <w:p>
                          <w:pPr>
                            <w:spacing w:line="249" w:lineRule="auto" w:before="13"/>
                            <w:ind w:left="20" w:right="18" w:firstLine="2"/>
                            <w:jc w:val="left"/>
                            <w:rPr>
                              <w:sz w:val="23"/>
                            </w:rPr>
                          </w:pPr>
                          <w:r>
                            <w:rPr>
                              <w:color w:val="2F2F2F"/>
                              <w:w w:val="105"/>
                              <w:sz w:val="23"/>
                            </w:rPr>
                            <w:t>Committee</w:t>
                          </w:r>
                          <w:r>
                            <w:rPr>
                              <w:color w:val="2F2F2F"/>
                              <w:spacing w:val="-14"/>
                              <w:w w:val="105"/>
                              <w:sz w:val="23"/>
                            </w:rPr>
                            <w:t> </w:t>
                          </w:r>
                          <w:r>
                            <w:rPr>
                              <w:color w:val="2F2F2F"/>
                              <w:w w:val="105"/>
                              <w:sz w:val="23"/>
                            </w:rPr>
                            <w:t>on</w:t>
                          </w:r>
                          <w:r>
                            <w:rPr>
                              <w:color w:val="2F2F2F"/>
                              <w:spacing w:val="-17"/>
                              <w:w w:val="105"/>
                              <w:sz w:val="23"/>
                            </w:rPr>
                            <w:t> </w:t>
                          </w:r>
                          <w:r>
                            <w:rPr>
                              <w:color w:val="2F2F2F"/>
                              <w:w w:val="105"/>
                              <w:sz w:val="23"/>
                            </w:rPr>
                            <w:t>Budget</w:t>
                          </w:r>
                          <w:r>
                            <w:rPr>
                              <w:color w:val="2F2F2F"/>
                              <w:spacing w:val="-9"/>
                              <w:w w:val="105"/>
                              <w:sz w:val="23"/>
                            </w:rPr>
                            <w:t> </w:t>
                          </w:r>
                          <w:r>
                            <w:rPr>
                              <w:color w:val="2F2F2F"/>
                              <w:w w:val="105"/>
                              <w:sz w:val="23"/>
                            </w:rPr>
                            <w:t>Special</w:t>
                          </w:r>
                          <w:r>
                            <w:rPr>
                              <w:color w:val="2F2F2F"/>
                              <w:spacing w:val="-15"/>
                              <w:w w:val="105"/>
                              <w:sz w:val="23"/>
                            </w:rPr>
                            <w:t> </w:t>
                          </w:r>
                          <w:r>
                            <w:rPr>
                              <w:color w:val="2F2F2F"/>
                              <w:w w:val="105"/>
                              <w:sz w:val="23"/>
                            </w:rPr>
                            <w:t>Meeting</w:t>
                          </w:r>
                          <w:r>
                            <w:rPr>
                              <w:color w:val="2F2F2F"/>
                              <w:spacing w:val="-11"/>
                              <w:w w:val="105"/>
                              <w:sz w:val="23"/>
                            </w:rPr>
                            <w:t> </w:t>
                          </w:r>
                          <w:r>
                            <w:rPr>
                              <w:color w:val="2F2F2F"/>
                              <w:w w:val="105"/>
                              <w:sz w:val="23"/>
                            </w:rPr>
                            <w:t>Agenda Friday, March 13, 2026</w:t>
                          </w:r>
                        </w:p>
                      </w:txbxContent>
                    </wps:txbx>
                    <wps:bodyPr wrap="square" lIns="0" tIns="0" rIns="0" bIns="0" rtlCol="0">
                      <a:noAutofit/>
                    </wps:bodyPr>
                  </wps:wsp>
                </a:graphicData>
              </a:graphic>
            </wp:anchor>
          </w:drawing>
        </mc:Choice>
        <mc:Fallback>
          <w:pict>
            <v:shape style="position:absolute;margin-left:74.708702pt;margin-top:51.221642pt;width:251.8pt;height:28.6pt;mso-position-horizontal-relative:page;mso-position-vertical-relative:page;z-index:-24485888" type="#_x0000_t202" id="docshape419" filled="false" stroked="false">
              <v:textbox inset="0,0,0,0">
                <w:txbxContent>
                  <w:p>
                    <w:pPr>
                      <w:spacing w:line="249" w:lineRule="auto" w:before="13"/>
                      <w:ind w:left="20" w:right="18" w:firstLine="2"/>
                      <w:jc w:val="left"/>
                      <w:rPr>
                        <w:sz w:val="23"/>
                      </w:rPr>
                    </w:pPr>
                    <w:r>
                      <w:rPr>
                        <w:color w:val="2F2F2F"/>
                        <w:w w:val="105"/>
                        <w:sz w:val="23"/>
                      </w:rPr>
                      <w:t>Committee</w:t>
                    </w:r>
                    <w:r>
                      <w:rPr>
                        <w:color w:val="2F2F2F"/>
                        <w:spacing w:val="-14"/>
                        <w:w w:val="105"/>
                        <w:sz w:val="23"/>
                      </w:rPr>
                      <w:t> </w:t>
                    </w:r>
                    <w:r>
                      <w:rPr>
                        <w:color w:val="2F2F2F"/>
                        <w:w w:val="105"/>
                        <w:sz w:val="23"/>
                      </w:rPr>
                      <w:t>on</w:t>
                    </w:r>
                    <w:r>
                      <w:rPr>
                        <w:color w:val="2F2F2F"/>
                        <w:spacing w:val="-17"/>
                        <w:w w:val="105"/>
                        <w:sz w:val="23"/>
                      </w:rPr>
                      <w:t> </w:t>
                    </w:r>
                    <w:r>
                      <w:rPr>
                        <w:color w:val="2F2F2F"/>
                        <w:w w:val="105"/>
                        <w:sz w:val="23"/>
                      </w:rPr>
                      <w:t>Budget</w:t>
                    </w:r>
                    <w:r>
                      <w:rPr>
                        <w:color w:val="2F2F2F"/>
                        <w:spacing w:val="-9"/>
                        <w:w w:val="105"/>
                        <w:sz w:val="23"/>
                      </w:rPr>
                      <w:t> </w:t>
                    </w:r>
                    <w:r>
                      <w:rPr>
                        <w:color w:val="2F2F2F"/>
                        <w:w w:val="105"/>
                        <w:sz w:val="23"/>
                      </w:rPr>
                      <w:t>Special</w:t>
                    </w:r>
                    <w:r>
                      <w:rPr>
                        <w:color w:val="2F2F2F"/>
                        <w:spacing w:val="-15"/>
                        <w:w w:val="105"/>
                        <w:sz w:val="23"/>
                      </w:rPr>
                      <w:t> </w:t>
                    </w:r>
                    <w:r>
                      <w:rPr>
                        <w:color w:val="2F2F2F"/>
                        <w:w w:val="105"/>
                        <w:sz w:val="23"/>
                      </w:rPr>
                      <w:t>Meeting</w:t>
                    </w:r>
                    <w:r>
                      <w:rPr>
                        <w:color w:val="2F2F2F"/>
                        <w:spacing w:val="-11"/>
                        <w:w w:val="105"/>
                        <w:sz w:val="23"/>
                      </w:rPr>
                      <w:t> </w:t>
                    </w:r>
                    <w:r>
                      <w:rPr>
                        <w:color w:val="2F2F2F"/>
                        <w:w w:val="105"/>
                        <w:sz w:val="23"/>
                      </w:rPr>
                      <w:t>Agenda Friday, March 13, 2026</w:t>
                    </w:r>
                  </w:p>
                </w:txbxContent>
              </v:textbox>
              <w10:wrap type="none"/>
            </v:shape>
          </w:pict>
        </mc:Fallback>
      </mc:AlternateContent>
    </w: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5840">
              <wp:simplePos x="0" y="0"/>
              <wp:positionH relativeFrom="page">
                <wp:posOffset>901549</wp:posOffset>
              </wp:positionH>
              <wp:positionV relativeFrom="page">
                <wp:posOffset>632526</wp:posOffset>
              </wp:positionV>
              <wp:extent cx="1970405" cy="3683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970405" cy="368300"/>
                      </a:xfrm>
                      <a:prstGeom prst="rect">
                        <a:avLst/>
                      </a:prstGeom>
                    </wps:spPr>
                    <wps:txbx>
                      <w:txbxContent>
                        <w:p>
                          <w:pPr>
                            <w:spacing w:line="247" w:lineRule="auto" w:before="19"/>
                            <w:ind w:left="20" w:right="18" w:firstLine="0"/>
                            <w:jc w:val="left"/>
                            <w:rPr>
                              <w:sz w:val="23"/>
                            </w:rPr>
                          </w:pPr>
                          <w:r>
                            <w:rPr>
                              <w:w w:val="105"/>
                              <w:sz w:val="23"/>
                            </w:rPr>
                            <w:t>Salary Commission Meeting Wednesday,</w:t>
                          </w:r>
                          <w:r>
                            <w:rPr>
                              <w:spacing w:val="-17"/>
                              <w:w w:val="105"/>
                              <w:sz w:val="23"/>
                            </w:rPr>
                            <w:t> </w:t>
                          </w:r>
                          <w:r>
                            <w:rPr>
                              <w:w w:val="105"/>
                              <w:sz w:val="23"/>
                            </w:rPr>
                            <w:t>March</w:t>
                          </w:r>
                          <w:r>
                            <w:rPr>
                              <w:spacing w:val="-17"/>
                              <w:w w:val="105"/>
                              <w:sz w:val="23"/>
                            </w:rPr>
                            <w:t> </w:t>
                          </w:r>
                          <w:r>
                            <w:rPr>
                              <w:w w:val="105"/>
                              <w:sz w:val="23"/>
                            </w:rPr>
                            <w:t>25,</w:t>
                          </w:r>
                          <w:r>
                            <w:rPr>
                              <w:spacing w:val="-17"/>
                              <w:w w:val="105"/>
                              <w:sz w:val="23"/>
                            </w:rPr>
                            <w:t> </w:t>
                          </w:r>
                          <w:r>
                            <w:rPr>
                              <w:w w:val="105"/>
                              <w:sz w:val="23"/>
                            </w:rPr>
                            <w:t>2026</w:t>
                          </w:r>
                        </w:p>
                      </w:txbxContent>
                    </wps:txbx>
                    <wps:bodyPr wrap="square" lIns="0" tIns="0" rIns="0" bIns="0" rtlCol="0">
                      <a:noAutofit/>
                    </wps:bodyPr>
                  </wps:wsp>
                </a:graphicData>
              </a:graphic>
            </wp:anchor>
          </w:drawing>
        </mc:Choice>
        <mc:Fallback>
          <w:pict>
            <v:shape style="position:absolute;margin-left:70.988121pt;margin-top:49.805252pt;width:155.15pt;height:29pt;mso-position-horizontal-relative:page;mso-position-vertical-relative:page;z-index:-24560640" type="#_x0000_t202" id="docshape48" filled="false" stroked="false">
              <v:textbox inset="0,0,0,0">
                <w:txbxContent>
                  <w:p>
                    <w:pPr>
                      <w:spacing w:line="247" w:lineRule="auto" w:before="19"/>
                      <w:ind w:left="20" w:right="18" w:firstLine="0"/>
                      <w:jc w:val="left"/>
                      <w:rPr>
                        <w:sz w:val="23"/>
                      </w:rPr>
                    </w:pPr>
                    <w:r>
                      <w:rPr>
                        <w:w w:val="105"/>
                        <w:sz w:val="23"/>
                      </w:rPr>
                      <w:t>Salary Commission Meeting Wednesday,</w:t>
                    </w:r>
                    <w:r>
                      <w:rPr>
                        <w:spacing w:val="-17"/>
                        <w:w w:val="105"/>
                        <w:sz w:val="23"/>
                      </w:rPr>
                      <w:t> </w:t>
                    </w:r>
                    <w:r>
                      <w:rPr>
                        <w:w w:val="105"/>
                        <w:sz w:val="23"/>
                      </w:rPr>
                      <w:t>March</w:t>
                    </w:r>
                    <w:r>
                      <w:rPr>
                        <w:spacing w:val="-17"/>
                        <w:w w:val="105"/>
                        <w:sz w:val="23"/>
                      </w:rPr>
                      <w:t> </w:t>
                    </w:r>
                    <w:r>
                      <w:rPr>
                        <w:w w:val="105"/>
                        <w:sz w:val="23"/>
                      </w:rPr>
                      <w:t>25,</w:t>
                    </w:r>
                    <w:r>
                      <w:rPr>
                        <w:spacing w:val="-17"/>
                        <w:w w:val="105"/>
                        <w:sz w:val="23"/>
                      </w:rPr>
                      <w:t> </w:t>
                    </w:r>
                    <w:r>
                      <w:rPr>
                        <w:w w:val="105"/>
                        <w:sz w:val="23"/>
                      </w:rPr>
                      <w:t>2026</w:t>
                    </w:r>
                  </w:p>
                </w:txbxContent>
              </v:textbox>
              <w10:wrap type="none"/>
            </v:shape>
          </w:pict>
        </mc:Fallback>
      </mc:AlternateContent>
    </w: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3664">
              <wp:simplePos x="0" y="0"/>
              <wp:positionH relativeFrom="page">
                <wp:posOffset>959582</wp:posOffset>
              </wp:positionH>
              <wp:positionV relativeFrom="page">
                <wp:posOffset>662730</wp:posOffset>
              </wp:positionV>
              <wp:extent cx="3195320" cy="36322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3195320" cy="363220"/>
                      </a:xfrm>
                      <a:prstGeom prst="rect">
                        <a:avLst/>
                      </a:prstGeom>
                    </wps:spPr>
                    <wps:txbx>
                      <w:txbxContent>
                        <w:p>
                          <w:pPr>
                            <w:spacing w:line="249" w:lineRule="auto" w:before="13"/>
                            <w:ind w:left="21" w:right="0" w:hanging="2"/>
                            <w:jc w:val="left"/>
                            <w:rPr>
                              <w:sz w:val="23"/>
                            </w:rPr>
                          </w:pPr>
                          <w:r>
                            <w:rPr>
                              <w:color w:val="313131"/>
                              <w:w w:val="105"/>
                              <w:sz w:val="23"/>
                            </w:rPr>
                            <w:t>Committee</w:t>
                          </w:r>
                          <w:r>
                            <w:rPr>
                              <w:color w:val="313131"/>
                              <w:spacing w:val="-13"/>
                              <w:w w:val="105"/>
                              <w:sz w:val="23"/>
                            </w:rPr>
                            <w:t> </w:t>
                          </w:r>
                          <w:r>
                            <w:rPr>
                              <w:color w:val="313131"/>
                              <w:w w:val="105"/>
                              <w:sz w:val="23"/>
                            </w:rPr>
                            <w:t>on</w:t>
                          </w:r>
                          <w:r>
                            <w:rPr>
                              <w:color w:val="313131"/>
                              <w:spacing w:val="-10"/>
                              <w:w w:val="105"/>
                              <w:sz w:val="23"/>
                            </w:rPr>
                            <w:t> </w:t>
                          </w:r>
                          <w:r>
                            <w:rPr>
                              <w:color w:val="313131"/>
                              <w:w w:val="105"/>
                              <w:sz w:val="23"/>
                            </w:rPr>
                            <w:t>Budget</w:t>
                          </w:r>
                          <w:r>
                            <w:rPr>
                              <w:color w:val="313131"/>
                              <w:spacing w:val="-16"/>
                              <w:w w:val="105"/>
                              <w:sz w:val="23"/>
                            </w:rPr>
                            <w:t> </w:t>
                          </w:r>
                          <w:r>
                            <w:rPr>
                              <w:color w:val="313131"/>
                              <w:w w:val="105"/>
                              <w:sz w:val="23"/>
                            </w:rPr>
                            <w:t>Special</w:t>
                          </w:r>
                          <w:r>
                            <w:rPr>
                              <w:color w:val="313131"/>
                              <w:spacing w:val="-17"/>
                              <w:w w:val="105"/>
                              <w:sz w:val="23"/>
                            </w:rPr>
                            <w:t> </w:t>
                          </w:r>
                          <w:r>
                            <w:rPr>
                              <w:color w:val="313131"/>
                              <w:w w:val="105"/>
                              <w:sz w:val="23"/>
                            </w:rPr>
                            <w:t>Meeting</w:t>
                          </w:r>
                          <w:r>
                            <w:rPr>
                              <w:color w:val="313131"/>
                              <w:spacing w:val="-12"/>
                              <w:w w:val="105"/>
                              <w:sz w:val="23"/>
                            </w:rPr>
                            <w:t> </w:t>
                          </w:r>
                          <w:r>
                            <w:rPr>
                              <w:color w:val="313131"/>
                              <w:w w:val="105"/>
                              <w:sz w:val="23"/>
                            </w:rPr>
                            <w:t>Agenda Tuesday, March 10, 2026</w:t>
                          </w:r>
                        </w:p>
                      </w:txbxContent>
                    </wps:txbx>
                    <wps:bodyPr wrap="square" lIns="0" tIns="0" rIns="0" bIns="0" rtlCol="0">
                      <a:noAutofit/>
                    </wps:bodyPr>
                  </wps:wsp>
                </a:graphicData>
              </a:graphic>
            </wp:anchor>
          </w:drawing>
        </mc:Choice>
        <mc:Fallback>
          <w:pict>
            <v:shape style="position:absolute;margin-left:75.557701pt;margin-top:52.18354pt;width:251.6pt;height:28.6pt;mso-position-horizontal-relative:page;mso-position-vertical-relative:page;z-index:-24482816" type="#_x0000_t202" id="docshape438" filled="false" stroked="false">
              <v:textbox inset="0,0,0,0">
                <w:txbxContent>
                  <w:p>
                    <w:pPr>
                      <w:spacing w:line="249" w:lineRule="auto" w:before="13"/>
                      <w:ind w:left="21" w:right="0" w:hanging="2"/>
                      <w:jc w:val="left"/>
                      <w:rPr>
                        <w:sz w:val="23"/>
                      </w:rPr>
                    </w:pPr>
                    <w:r>
                      <w:rPr>
                        <w:color w:val="313131"/>
                        <w:w w:val="105"/>
                        <w:sz w:val="23"/>
                      </w:rPr>
                      <w:t>Committee</w:t>
                    </w:r>
                    <w:r>
                      <w:rPr>
                        <w:color w:val="313131"/>
                        <w:spacing w:val="-13"/>
                        <w:w w:val="105"/>
                        <w:sz w:val="23"/>
                      </w:rPr>
                      <w:t> </w:t>
                    </w:r>
                    <w:r>
                      <w:rPr>
                        <w:color w:val="313131"/>
                        <w:w w:val="105"/>
                        <w:sz w:val="23"/>
                      </w:rPr>
                      <w:t>on</w:t>
                    </w:r>
                    <w:r>
                      <w:rPr>
                        <w:color w:val="313131"/>
                        <w:spacing w:val="-10"/>
                        <w:w w:val="105"/>
                        <w:sz w:val="23"/>
                      </w:rPr>
                      <w:t> </w:t>
                    </w:r>
                    <w:r>
                      <w:rPr>
                        <w:color w:val="313131"/>
                        <w:w w:val="105"/>
                        <w:sz w:val="23"/>
                      </w:rPr>
                      <w:t>Budget</w:t>
                    </w:r>
                    <w:r>
                      <w:rPr>
                        <w:color w:val="313131"/>
                        <w:spacing w:val="-16"/>
                        <w:w w:val="105"/>
                        <w:sz w:val="23"/>
                      </w:rPr>
                      <w:t> </w:t>
                    </w:r>
                    <w:r>
                      <w:rPr>
                        <w:color w:val="313131"/>
                        <w:w w:val="105"/>
                        <w:sz w:val="23"/>
                      </w:rPr>
                      <w:t>Special</w:t>
                    </w:r>
                    <w:r>
                      <w:rPr>
                        <w:color w:val="313131"/>
                        <w:spacing w:val="-17"/>
                        <w:w w:val="105"/>
                        <w:sz w:val="23"/>
                      </w:rPr>
                      <w:t> </w:t>
                    </w:r>
                    <w:r>
                      <w:rPr>
                        <w:color w:val="313131"/>
                        <w:w w:val="105"/>
                        <w:sz w:val="23"/>
                      </w:rPr>
                      <w:t>Meeting</w:t>
                    </w:r>
                    <w:r>
                      <w:rPr>
                        <w:color w:val="313131"/>
                        <w:spacing w:val="-12"/>
                        <w:w w:val="105"/>
                        <w:sz w:val="23"/>
                      </w:rPr>
                      <w:t> </w:t>
                    </w:r>
                    <w:r>
                      <w:rPr>
                        <w:color w:val="313131"/>
                        <w:w w:val="105"/>
                        <w:sz w:val="23"/>
                      </w:rPr>
                      <w:t>Agenda Tuesday, March 10, 2026</w:t>
                    </w:r>
                  </w:p>
                </w:txbxContent>
              </v:textbox>
              <w10:wrap type="none"/>
            </v:shape>
          </w:pict>
        </mc:Fallback>
      </mc:AlternateContent>
    </w:r>
  </w:p>
</w:hdr>
</file>

<file path=word/header1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4688">
              <wp:simplePos x="0" y="0"/>
              <wp:positionH relativeFrom="page">
                <wp:posOffset>980339</wp:posOffset>
              </wp:positionH>
              <wp:positionV relativeFrom="page">
                <wp:posOffset>653569</wp:posOffset>
              </wp:positionV>
              <wp:extent cx="3195955" cy="36322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3195955" cy="363220"/>
                      </a:xfrm>
                      <a:prstGeom prst="rect">
                        <a:avLst/>
                      </a:prstGeom>
                    </wps:spPr>
                    <wps:txbx>
                      <w:txbxContent>
                        <w:p>
                          <w:pPr>
                            <w:spacing w:line="249" w:lineRule="auto" w:before="13"/>
                            <w:ind w:left="20" w:right="18" w:firstLine="0"/>
                            <w:jc w:val="left"/>
                            <w:rPr>
                              <w:sz w:val="23"/>
                            </w:rPr>
                          </w:pPr>
                          <w:r>
                            <w:rPr>
                              <w:color w:val="2F2F2F"/>
                              <w:w w:val="105"/>
                              <w:sz w:val="23"/>
                            </w:rPr>
                            <w:t>Committee</w:t>
                          </w:r>
                          <w:r>
                            <w:rPr>
                              <w:color w:val="2F2F2F"/>
                              <w:spacing w:val="-17"/>
                              <w:w w:val="105"/>
                              <w:sz w:val="23"/>
                            </w:rPr>
                            <w:t> </w:t>
                          </w:r>
                          <w:r>
                            <w:rPr>
                              <w:color w:val="2F2F2F"/>
                              <w:w w:val="105"/>
                              <w:sz w:val="23"/>
                            </w:rPr>
                            <w:t>on</w:t>
                          </w:r>
                          <w:r>
                            <w:rPr>
                              <w:color w:val="2F2F2F"/>
                              <w:spacing w:val="-17"/>
                              <w:w w:val="105"/>
                              <w:sz w:val="23"/>
                            </w:rPr>
                            <w:t> </w:t>
                          </w:r>
                          <w:r>
                            <w:rPr>
                              <w:color w:val="2F2F2F"/>
                              <w:w w:val="105"/>
                              <w:sz w:val="23"/>
                            </w:rPr>
                            <w:t>Budget</w:t>
                          </w:r>
                          <w:r>
                            <w:rPr>
                              <w:color w:val="2F2F2F"/>
                              <w:spacing w:val="-11"/>
                              <w:w w:val="105"/>
                              <w:sz w:val="23"/>
                            </w:rPr>
                            <w:t> </w:t>
                          </w:r>
                          <w:r>
                            <w:rPr>
                              <w:color w:val="2F2F2F"/>
                              <w:w w:val="105"/>
                              <w:sz w:val="23"/>
                            </w:rPr>
                            <w:t>Special</w:t>
                          </w:r>
                          <w:r>
                            <w:rPr>
                              <w:color w:val="2F2F2F"/>
                              <w:spacing w:val="-15"/>
                              <w:w w:val="105"/>
                              <w:sz w:val="23"/>
                            </w:rPr>
                            <w:t> </w:t>
                          </w:r>
                          <w:r>
                            <w:rPr>
                              <w:color w:val="2F2F2F"/>
                              <w:w w:val="105"/>
                              <w:sz w:val="23"/>
                            </w:rPr>
                            <w:t>Meeting</w:t>
                          </w:r>
                          <w:r>
                            <w:rPr>
                              <w:color w:val="2F2F2F"/>
                              <w:spacing w:val="-8"/>
                              <w:w w:val="105"/>
                              <w:sz w:val="23"/>
                            </w:rPr>
                            <w:t> </w:t>
                          </w:r>
                          <w:r>
                            <w:rPr>
                              <w:color w:val="2F2F2F"/>
                              <w:w w:val="105"/>
                              <w:sz w:val="23"/>
                            </w:rPr>
                            <w:t>Agenda Monday, March 9, 2026</w:t>
                          </w:r>
                        </w:p>
                      </w:txbxContent>
                    </wps:txbx>
                    <wps:bodyPr wrap="square" lIns="0" tIns="0" rIns="0" bIns="0" rtlCol="0">
                      <a:noAutofit/>
                    </wps:bodyPr>
                  </wps:wsp>
                </a:graphicData>
              </a:graphic>
            </wp:anchor>
          </w:drawing>
        </mc:Choice>
        <mc:Fallback>
          <w:pict>
            <v:shape style="position:absolute;margin-left:77.192101pt;margin-top:51.462139pt;width:251.65pt;height:28.6pt;mso-position-horizontal-relative:page;mso-position-vertical-relative:page;z-index:-24481792" type="#_x0000_t202" id="docshape448" filled="false" stroked="false">
              <v:textbox inset="0,0,0,0">
                <w:txbxContent>
                  <w:p>
                    <w:pPr>
                      <w:spacing w:line="249" w:lineRule="auto" w:before="13"/>
                      <w:ind w:left="20" w:right="18" w:firstLine="0"/>
                      <w:jc w:val="left"/>
                      <w:rPr>
                        <w:sz w:val="23"/>
                      </w:rPr>
                    </w:pPr>
                    <w:r>
                      <w:rPr>
                        <w:color w:val="2F2F2F"/>
                        <w:w w:val="105"/>
                        <w:sz w:val="23"/>
                      </w:rPr>
                      <w:t>Committee</w:t>
                    </w:r>
                    <w:r>
                      <w:rPr>
                        <w:color w:val="2F2F2F"/>
                        <w:spacing w:val="-17"/>
                        <w:w w:val="105"/>
                        <w:sz w:val="23"/>
                      </w:rPr>
                      <w:t> </w:t>
                    </w:r>
                    <w:r>
                      <w:rPr>
                        <w:color w:val="2F2F2F"/>
                        <w:w w:val="105"/>
                        <w:sz w:val="23"/>
                      </w:rPr>
                      <w:t>on</w:t>
                    </w:r>
                    <w:r>
                      <w:rPr>
                        <w:color w:val="2F2F2F"/>
                        <w:spacing w:val="-17"/>
                        <w:w w:val="105"/>
                        <w:sz w:val="23"/>
                      </w:rPr>
                      <w:t> </w:t>
                    </w:r>
                    <w:r>
                      <w:rPr>
                        <w:color w:val="2F2F2F"/>
                        <w:w w:val="105"/>
                        <w:sz w:val="23"/>
                      </w:rPr>
                      <w:t>Budget</w:t>
                    </w:r>
                    <w:r>
                      <w:rPr>
                        <w:color w:val="2F2F2F"/>
                        <w:spacing w:val="-11"/>
                        <w:w w:val="105"/>
                        <w:sz w:val="23"/>
                      </w:rPr>
                      <w:t> </w:t>
                    </w:r>
                    <w:r>
                      <w:rPr>
                        <w:color w:val="2F2F2F"/>
                        <w:w w:val="105"/>
                        <w:sz w:val="23"/>
                      </w:rPr>
                      <w:t>Special</w:t>
                    </w:r>
                    <w:r>
                      <w:rPr>
                        <w:color w:val="2F2F2F"/>
                        <w:spacing w:val="-15"/>
                        <w:w w:val="105"/>
                        <w:sz w:val="23"/>
                      </w:rPr>
                      <w:t> </w:t>
                    </w:r>
                    <w:r>
                      <w:rPr>
                        <w:color w:val="2F2F2F"/>
                        <w:w w:val="105"/>
                        <w:sz w:val="23"/>
                      </w:rPr>
                      <w:t>Meeting</w:t>
                    </w:r>
                    <w:r>
                      <w:rPr>
                        <w:color w:val="2F2F2F"/>
                        <w:spacing w:val="-8"/>
                        <w:w w:val="105"/>
                        <w:sz w:val="23"/>
                      </w:rPr>
                      <w:t> </w:t>
                    </w:r>
                    <w:r>
                      <w:rPr>
                        <w:color w:val="2F2F2F"/>
                        <w:w w:val="105"/>
                        <w:sz w:val="23"/>
                      </w:rPr>
                      <w:t>Agenda Monday, March 9, 2026</w:t>
                    </w:r>
                  </w:p>
                </w:txbxContent>
              </v:textbox>
              <w10:wrap type="none"/>
            </v:shape>
          </w:pict>
        </mc:Fallback>
      </mc:AlternateContent>
    </w:r>
  </w:p>
</w:hdr>
</file>

<file path=word/header1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6864">
              <wp:simplePos x="0" y="0"/>
              <wp:positionH relativeFrom="page">
                <wp:posOffset>1302766</wp:posOffset>
              </wp:positionH>
              <wp:positionV relativeFrom="page">
                <wp:posOffset>448862</wp:posOffset>
              </wp:positionV>
              <wp:extent cx="5569585" cy="167005"/>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5569585" cy="167005"/>
                      </a:xfrm>
                      <a:prstGeom prst="rect">
                        <a:avLst/>
                      </a:prstGeom>
                    </wps:spPr>
                    <wps:txbx>
                      <w:txbxContent>
                        <w:p>
                          <w:pPr>
                            <w:tabs>
                              <w:tab w:pos="8750" w:val="left" w:leader="none"/>
                            </w:tabs>
                            <w:spacing w:before="12"/>
                            <w:ind w:left="20" w:right="0" w:firstLine="0"/>
                            <w:jc w:val="left"/>
                            <w:rPr>
                              <w:b/>
                              <w:sz w:val="20"/>
                            </w:rPr>
                          </w:pPr>
                          <w:r>
                            <w:rPr>
                              <w:b/>
                              <w:spacing w:val="-8"/>
                              <w:sz w:val="20"/>
                              <w:u w:val="thick"/>
                            </w:rPr>
                            <w:t> </w:t>
                          </w:r>
                          <w:r>
                            <w:rPr>
                              <w:b/>
                              <w:sz w:val="20"/>
                              <w:u w:val="thick"/>
                            </w:rPr>
                            <w:t>NORTH</w:t>
                          </w:r>
                          <w:r>
                            <w:rPr>
                              <w:b/>
                              <w:spacing w:val="-7"/>
                              <w:sz w:val="20"/>
                              <w:u w:val="thick"/>
                            </w:rPr>
                            <w:t> </w:t>
                          </w:r>
                          <w:r>
                            <w:rPr>
                              <w:b/>
                              <w:sz w:val="20"/>
                              <w:u w:val="thick"/>
                            </w:rPr>
                            <w:t>SHORE</w:t>
                          </w:r>
                          <w:r>
                            <w:rPr>
                              <w:b/>
                              <w:spacing w:val="-7"/>
                              <w:sz w:val="20"/>
                              <w:u w:val="thick"/>
                            </w:rPr>
                            <w:t> </w:t>
                          </w:r>
                          <w:r>
                            <w:rPr>
                              <w:b/>
                              <w:sz w:val="20"/>
                              <w:u w:val="thick"/>
                            </w:rPr>
                            <w:t>NEIGHBORHOOD</w:t>
                          </w:r>
                          <w:r>
                            <w:rPr>
                              <w:b/>
                              <w:spacing w:val="-7"/>
                              <w:sz w:val="20"/>
                              <w:u w:val="thick"/>
                            </w:rPr>
                            <w:t> </w:t>
                          </w:r>
                          <w:r>
                            <w:rPr>
                              <w:b/>
                              <w:sz w:val="20"/>
                              <w:u w:val="thick"/>
                            </w:rPr>
                            <w:t>BOARD</w:t>
                          </w:r>
                          <w:r>
                            <w:rPr>
                              <w:b/>
                              <w:spacing w:val="-7"/>
                              <w:sz w:val="20"/>
                              <w:u w:val="thick"/>
                            </w:rPr>
                            <w:t> </w:t>
                          </w:r>
                          <w:r>
                            <w:rPr>
                              <w:b/>
                              <w:spacing w:val="-5"/>
                              <w:sz w:val="20"/>
                              <w:u w:val="thick"/>
                            </w:rPr>
                            <w:t>#27</w:t>
                          </w:r>
                          <w:r>
                            <w:rPr>
                              <w:b/>
                              <w:sz w:val="20"/>
                              <w:u w:val="thick"/>
                            </w:rPr>
                            <w:tab/>
                          </w:r>
                        </w:p>
                      </w:txbxContent>
                    </wps:txbx>
                    <wps:bodyPr wrap="square" lIns="0" tIns="0" rIns="0" bIns="0" rtlCol="0">
                      <a:noAutofit/>
                    </wps:bodyPr>
                  </wps:wsp>
                </a:graphicData>
              </a:graphic>
            </wp:anchor>
          </w:drawing>
        </mc:Choice>
        <mc:Fallback>
          <w:pict>
            <v:shape style="position:absolute;margin-left:102.580002pt;margin-top:35.343475pt;width:438.55pt;height:13.15pt;mso-position-horizontal-relative:page;mso-position-vertical-relative:page;z-index:-24559616" type="#_x0000_t202" id="docshape52" filled="false" stroked="false">
              <v:textbox inset="0,0,0,0">
                <w:txbxContent>
                  <w:p>
                    <w:pPr>
                      <w:tabs>
                        <w:tab w:pos="8750" w:val="left" w:leader="none"/>
                      </w:tabs>
                      <w:spacing w:before="12"/>
                      <w:ind w:left="20" w:right="0" w:firstLine="0"/>
                      <w:jc w:val="left"/>
                      <w:rPr>
                        <w:b/>
                        <w:sz w:val="20"/>
                      </w:rPr>
                    </w:pPr>
                    <w:r>
                      <w:rPr>
                        <w:b/>
                        <w:spacing w:val="-8"/>
                        <w:sz w:val="20"/>
                        <w:u w:val="thick"/>
                      </w:rPr>
                      <w:t> </w:t>
                    </w:r>
                    <w:r>
                      <w:rPr>
                        <w:b/>
                        <w:sz w:val="20"/>
                        <w:u w:val="thick"/>
                      </w:rPr>
                      <w:t>NORTH</w:t>
                    </w:r>
                    <w:r>
                      <w:rPr>
                        <w:b/>
                        <w:spacing w:val="-7"/>
                        <w:sz w:val="20"/>
                        <w:u w:val="thick"/>
                      </w:rPr>
                      <w:t> </w:t>
                    </w:r>
                    <w:r>
                      <w:rPr>
                        <w:b/>
                        <w:sz w:val="20"/>
                        <w:u w:val="thick"/>
                      </w:rPr>
                      <w:t>SHORE</w:t>
                    </w:r>
                    <w:r>
                      <w:rPr>
                        <w:b/>
                        <w:spacing w:val="-7"/>
                        <w:sz w:val="20"/>
                        <w:u w:val="thick"/>
                      </w:rPr>
                      <w:t> </w:t>
                    </w:r>
                    <w:r>
                      <w:rPr>
                        <w:b/>
                        <w:sz w:val="20"/>
                        <w:u w:val="thick"/>
                      </w:rPr>
                      <w:t>NEIGHBORHOOD</w:t>
                    </w:r>
                    <w:r>
                      <w:rPr>
                        <w:b/>
                        <w:spacing w:val="-7"/>
                        <w:sz w:val="20"/>
                        <w:u w:val="thick"/>
                      </w:rPr>
                      <w:t> </w:t>
                    </w:r>
                    <w:r>
                      <w:rPr>
                        <w:b/>
                        <w:sz w:val="20"/>
                        <w:u w:val="thick"/>
                      </w:rPr>
                      <w:t>BOARD</w:t>
                    </w:r>
                    <w:r>
                      <w:rPr>
                        <w:b/>
                        <w:spacing w:val="-7"/>
                        <w:sz w:val="20"/>
                        <w:u w:val="thick"/>
                      </w:rPr>
                      <w:t> </w:t>
                    </w:r>
                    <w:r>
                      <w:rPr>
                        <w:b/>
                        <w:spacing w:val="-5"/>
                        <w:sz w:val="20"/>
                        <w:u w:val="thick"/>
                      </w:rPr>
                      <w:t>#27</w:t>
                    </w:r>
                    <w:r>
                      <w:rPr>
                        <w:b/>
                        <w:sz w:val="20"/>
                        <w:u w:val="thick"/>
                      </w:rPr>
                      <w:tab/>
                    </w:r>
                  </w:p>
                </w:txbxContent>
              </v:textbox>
              <w10:wrap type="none"/>
            </v:shape>
          </w:pict>
        </mc:Fallback>
      </mc:AlternateContent>
    </w:r>
  </w:p>
</w:hdr>
</file>

<file path=word/header1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835712">
          <wp:simplePos x="0" y="0"/>
          <wp:positionH relativeFrom="page">
            <wp:posOffset>544804</wp:posOffset>
          </wp:positionH>
          <wp:positionV relativeFrom="page">
            <wp:posOffset>287629</wp:posOffset>
          </wp:positionV>
          <wp:extent cx="680135" cy="680110"/>
          <wp:effectExtent l="0" t="0" r="0" b="0"/>
          <wp:wrapNone/>
          <wp:docPr id="582" name="Image 582"/>
          <wp:cNvGraphicFramePr>
            <a:graphicFrameLocks/>
          </wp:cNvGraphicFramePr>
          <a:graphic>
            <a:graphicData uri="http://schemas.openxmlformats.org/drawingml/2006/picture">
              <pic:pic>
                <pic:nvPicPr>
                  <pic:cNvPr id="582" name="Image 582"/>
                  <pic:cNvPicPr/>
                </pic:nvPicPr>
                <pic:blipFill>
                  <a:blip r:embed="rId1" cstate="print"/>
                  <a:stretch>
                    <a:fillRect/>
                  </a:stretch>
                </pic:blipFill>
                <pic:spPr>
                  <a:xfrm>
                    <a:off x="0" y="0"/>
                    <a:ext cx="680135" cy="68011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836224">
              <wp:simplePos x="0" y="0"/>
              <wp:positionH relativeFrom="page">
                <wp:posOffset>1302766</wp:posOffset>
              </wp:positionH>
              <wp:positionV relativeFrom="page">
                <wp:posOffset>448862</wp:posOffset>
              </wp:positionV>
              <wp:extent cx="5569585" cy="436880"/>
              <wp:effectExtent l="0" t="0" r="0" b="0"/>
              <wp:wrapNone/>
              <wp:docPr id="583" name="Textbox 583"/>
              <wp:cNvGraphicFramePr>
                <a:graphicFrameLocks/>
              </wp:cNvGraphicFramePr>
              <a:graphic>
                <a:graphicData uri="http://schemas.microsoft.com/office/word/2010/wordprocessingShape">
                  <wps:wsp>
                    <wps:cNvPr id="583" name="Textbox 583"/>
                    <wps:cNvSpPr txBox="1"/>
                    <wps:spPr>
                      <a:xfrm>
                        <a:off x="0" y="0"/>
                        <a:ext cx="5569585" cy="436880"/>
                      </a:xfrm>
                      <a:prstGeom prst="rect">
                        <a:avLst/>
                      </a:prstGeom>
                    </wps:spPr>
                    <wps:txbx>
                      <w:txbxContent>
                        <w:p>
                          <w:pPr>
                            <w:tabs>
                              <w:tab w:pos="8750" w:val="left" w:leader="none"/>
                            </w:tabs>
                            <w:spacing w:before="12"/>
                            <w:ind w:left="20" w:right="0" w:firstLine="0"/>
                            <w:jc w:val="left"/>
                            <w:rPr>
                              <w:b/>
                              <w:sz w:val="20"/>
                            </w:rPr>
                          </w:pPr>
                          <w:r>
                            <w:rPr>
                              <w:b/>
                              <w:sz w:val="20"/>
                              <w:u w:val="thick"/>
                            </w:rPr>
                            <w:t>WAIPAHU</w:t>
                          </w:r>
                          <w:r>
                            <w:rPr>
                              <w:b/>
                              <w:spacing w:val="-9"/>
                              <w:sz w:val="20"/>
                              <w:u w:val="thick"/>
                            </w:rPr>
                            <w:t> </w:t>
                          </w:r>
                          <w:r>
                            <w:rPr>
                              <w:b/>
                              <w:sz w:val="20"/>
                              <w:u w:val="thick"/>
                            </w:rPr>
                            <w:t>NEIGHBORHOOD</w:t>
                          </w:r>
                          <w:r>
                            <w:rPr>
                              <w:b/>
                              <w:spacing w:val="-8"/>
                              <w:sz w:val="20"/>
                              <w:u w:val="thick"/>
                            </w:rPr>
                            <w:t> </w:t>
                          </w:r>
                          <w:r>
                            <w:rPr>
                              <w:b/>
                              <w:sz w:val="20"/>
                              <w:u w:val="thick"/>
                            </w:rPr>
                            <w:t>BOARD</w:t>
                          </w:r>
                          <w:r>
                            <w:rPr>
                              <w:b/>
                              <w:spacing w:val="-9"/>
                              <w:sz w:val="20"/>
                              <w:u w:val="thick"/>
                            </w:rPr>
                            <w:t> </w:t>
                          </w:r>
                          <w:r>
                            <w:rPr>
                              <w:b/>
                              <w:sz w:val="20"/>
                              <w:u w:val="thick"/>
                            </w:rPr>
                            <w:t>NO.</w:t>
                          </w:r>
                          <w:r>
                            <w:rPr>
                              <w:b/>
                              <w:spacing w:val="-7"/>
                              <w:sz w:val="20"/>
                              <w:u w:val="thick"/>
                            </w:rPr>
                            <w:t> </w:t>
                          </w:r>
                          <w:r>
                            <w:rPr>
                              <w:b/>
                              <w:spacing w:val="-5"/>
                              <w:sz w:val="20"/>
                              <w:u w:val="thick"/>
                            </w:rPr>
                            <w:t>22</w:t>
                          </w:r>
                          <w:r>
                            <w:rPr>
                              <w:b/>
                              <w:sz w:val="20"/>
                              <w:u w:val="thick"/>
                            </w:rPr>
                            <w:tab/>
                          </w:r>
                        </w:p>
                        <w:p>
                          <w:pPr>
                            <w:spacing w:before="7"/>
                            <w:ind w:left="20" w:right="0" w:firstLine="0"/>
                            <w:jc w:val="left"/>
                            <w:rPr>
                              <w:sz w:val="16"/>
                              <w:szCs w:val="16"/>
                            </w:rPr>
                          </w:pPr>
                          <w:r>
                            <w:rPr>
                              <w:sz w:val="16"/>
                              <w:szCs w:val="16"/>
                            </w:rPr>
                            <w:t>NEIGHBORHOOD</w:t>
                          </w:r>
                          <w:r>
                            <w:rPr>
                              <w:spacing w:val="-12"/>
                              <w:sz w:val="16"/>
                              <w:szCs w:val="16"/>
                            </w:rPr>
                            <w:t> </w:t>
                          </w:r>
                          <w:r>
                            <w:rPr>
                              <w:sz w:val="16"/>
                              <w:szCs w:val="16"/>
                            </w:rPr>
                            <w:t>COMMISSION</w:t>
                          </w:r>
                          <w:r>
                            <w:rPr>
                              <w:spacing w:val="-11"/>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925</w:t>
                          </w:r>
                          <w:r>
                            <w:rPr>
                              <w:spacing w:val="-11"/>
                              <w:sz w:val="16"/>
                              <w:szCs w:val="16"/>
                            </w:rPr>
                            <w:t> </w:t>
                          </w:r>
                          <w:r>
                            <w:rPr>
                              <w:sz w:val="16"/>
                              <w:szCs w:val="16"/>
                            </w:rPr>
                            <w:t>DILLINGHAM</w:t>
                          </w:r>
                          <w:r>
                            <w:rPr>
                              <w:spacing w:val="-11"/>
                              <w:sz w:val="16"/>
                              <w:szCs w:val="16"/>
                            </w:rPr>
                            <w:t> </w:t>
                          </w:r>
                          <w:r>
                            <w:rPr>
                              <w:sz w:val="16"/>
                              <w:szCs w:val="16"/>
                            </w:rPr>
                            <w:t>BOULEVARD</w:t>
                          </w:r>
                          <w:r>
                            <w:rPr>
                              <w:spacing w:val="-11"/>
                              <w:sz w:val="16"/>
                              <w:szCs w:val="16"/>
                            </w:rPr>
                            <w:t> </w:t>
                          </w:r>
                          <w:r>
                            <w:rPr>
                              <w:sz w:val="16"/>
                              <w:szCs w:val="16"/>
                            </w:rPr>
                            <w:t>SUITE</w:t>
                          </w:r>
                          <w:r>
                            <w:rPr>
                              <w:spacing w:val="-10"/>
                              <w:sz w:val="16"/>
                              <w:szCs w:val="16"/>
                            </w:rPr>
                            <w:t> </w:t>
                          </w:r>
                          <w:r>
                            <w:rPr>
                              <w:sz w:val="16"/>
                              <w:szCs w:val="16"/>
                            </w:rPr>
                            <w:t>106</w:t>
                          </w:r>
                          <w:r>
                            <w:rPr>
                              <w:spacing w:val="-9"/>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HONOLULU,</w:t>
                          </w:r>
                          <w:r>
                            <w:rPr>
                              <w:spacing w:val="-8"/>
                              <w:sz w:val="16"/>
                              <w:szCs w:val="16"/>
                            </w:rPr>
                            <w:t> </w:t>
                          </w:r>
                          <w:r>
                            <w:rPr>
                              <w:sz w:val="16"/>
                              <w:szCs w:val="16"/>
                            </w:rPr>
                            <w:t>HAWAIʻI,</w:t>
                          </w:r>
                          <w:r>
                            <w:rPr>
                              <w:spacing w:val="26"/>
                              <w:sz w:val="16"/>
                              <w:szCs w:val="16"/>
                            </w:rPr>
                            <w:t> </w:t>
                          </w:r>
                          <w:r>
                            <w:rPr>
                              <w:spacing w:val="-2"/>
                              <w:sz w:val="16"/>
                              <w:szCs w:val="16"/>
                            </w:rPr>
                            <w:t>96817</w:t>
                          </w:r>
                        </w:p>
                        <w:p>
                          <w:pPr>
                            <w:spacing w:before="5"/>
                            <w:ind w:left="727" w:right="0" w:firstLine="0"/>
                            <w:jc w:val="left"/>
                            <w:rPr>
                              <w:sz w:val="16"/>
                              <w:szCs w:val="16"/>
                            </w:rPr>
                          </w:pPr>
                          <w:r>
                            <w:rPr>
                              <w:sz w:val="16"/>
                              <w:szCs w:val="16"/>
                            </w:rPr>
                            <w:t>PHONE:</w:t>
                          </w:r>
                          <w:r>
                            <w:rPr>
                              <w:spacing w:val="24"/>
                              <w:sz w:val="16"/>
                              <w:szCs w:val="16"/>
                            </w:rPr>
                            <w:t> </w:t>
                          </w:r>
                          <w:r>
                            <w:rPr>
                              <w:sz w:val="16"/>
                              <w:szCs w:val="16"/>
                            </w:rPr>
                            <w:t>(808)</w:t>
                          </w:r>
                          <w:r>
                            <w:rPr>
                              <w:spacing w:val="-7"/>
                              <w:sz w:val="16"/>
                              <w:szCs w:val="16"/>
                            </w:rPr>
                            <w:t> </w:t>
                          </w:r>
                          <w:r>
                            <w:rPr>
                              <w:sz w:val="16"/>
                              <w:szCs w:val="16"/>
                            </w:rPr>
                            <w:t>768-3710</w:t>
                          </w:r>
                          <w:r>
                            <w:rPr>
                              <w:spacing w:val="-8"/>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FAX:</w:t>
                          </w:r>
                          <w:r>
                            <w:rPr>
                              <w:spacing w:val="30"/>
                              <w:sz w:val="16"/>
                              <w:szCs w:val="16"/>
                            </w:rPr>
                            <w:t> </w:t>
                          </w:r>
                          <w:r>
                            <w:rPr>
                              <w:sz w:val="16"/>
                              <w:szCs w:val="16"/>
                            </w:rPr>
                            <w:t>(808)</w:t>
                          </w:r>
                          <w:r>
                            <w:rPr>
                              <w:spacing w:val="-8"/>
                              <w:sz w:val="16"/>
                              <w:szCs w:val="16"/>
                            </w:rPr>
                            <w:t> </w:t>
                          </w:r>
                          <w:r>
                            <w:rPr>
                              <w:sz w:val="16"/>
                              <w:szCs w:val="16"/>
                            </w:rPr>
                            <w:t>768-3711</w:t>
                          </w:r>
                          <w:r>
                            <w:rPr>
                              <w:spacing w:val="-7"/>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WEBSITE:</w:t>
                          </w:r>
                          <w:r>
                            <w:rPr>
                              <w:spacing w:val="-8"/>
                              <w:sz w:val="16"/>
                              <w:szCs w:val="16"/>
                            </w:rPr>
                            <w:t> </w:t>
                          </w:r>
                          <w:hyperlink r:id="rId2">
                            <w:r>
                              <w:rPr>
                                <w:color w:val="0000FF"/>
                                <w:spacing w:val="-2"/>
                                <w:sz w:val="16"/>
                                <w:szCs w:val="16"/>
                                <w:u w:val="single" w:color="0000FF"/>
                              </w:rPr>
                              <w:t>https://www.honolulu.gov/nco</w:t>
                            </w:r>
                          </w:hyperlink>
                        </w:p>
                      </w:txbxContent>
                    </wps:txbx>
                    <wps:bodyPr wrap="square" lIns="0" tIns="0" rIns="0" bIns="0" rtlCol="0">
                      <a:noAutofit/>
                    </wps:bodyPr>
                  </wps:wsp>
                </a:graphicData>
              </a:graphic>
            </wp:anchor>
          </w:drawing>
        </mc:Choice>
        <mc:Fallback>
          <w:pict>
            <v:shape style="position:absolute;margin-left:102.580002pt;margin-top:35.343475pt;width:438.55pt;height:34.4pt;mso-position-horizontal-relative:page;mso-position-vertical-relative:page;z-index:-24480256" type="#_x0000_t202" id="docshape452" filled="false" stroked="false">
              <v:textbox inset="0,0,0,0">
                <w:txbxContent>
                  <w:p>
                    <w:pPr>
                      <w:tabs>
                        <w:tab w:pos="8750" w:val="left" w:leader="none"/>
                      </w:tabs>
                      <w:spacing w:before="12"/>
                      <w:ind w:left="20" w:right="0" w:firstLine="0"/>
                      <w:jc w:val="left"/>
                      <w:rPr>
                        <w:b/>
                        <w:sz w:val="20"/>
                      </w:rPr>
                    </w:pPr>
                    <w:r>
                      <w:rPr>
                        <w:b/>
                        <w:sz w:val="20"/>
                        <w:u w:val="thick"/>
                      </w:rPr>
                      <w:t>WAIPAHU</w:t>
                    </w:r>
                    <w:r>
                      <w:rPr>
                        <w:b/>
                        <w:spacing w:val="-9"/>
                        <w:sz w:val="20"/>
                        <w:u w:val="thick"/>
                      </w:rPr>
                      <w:t> </w:t>
                    </w:r>
                    <w:r>
                      <w:rPr>
                        <w:b/>
                        <w:sz w:val="20"/>
                        <w:u w:val="thick"/>
                      </w:rPr>
                      <w:t>NEIGHBORHOOD</w:t>
                    </w:r>
                    <w:r>
                      <w:rPr>
                        <w:b/>
                        <w:spacing w:val="-8"/>
                        <w:sz w:val="20"/>
                        <w:u w:val="thick"/>
                      </w:rPr>
                      <w:t> </w:t>
                    </w:r>
                    <w:r>
                      <w:rPr>
                        <w:b/>
                        <w:sz w:val="20"/>
                        <w:u w:val="thick"/>
                      </w:rPr>
                      <w:t>BOARD</w:t>
                    </w:r>
                    <w:r>
                      <w:rPr>
                        <w:b/>
                        <w:spacing w:val="-9"/>
                        <w:sz w:val="20"/>
                        <w:u w:val="thick"/>
                      </w:rPr>
                      <w:t> </w:t>
                    </w:r>
                    <w:r>
                      <w:rPr>
                        <w:b/>
                        <w:sz w:val="20"/>
                        <w:u w:val="thick"/>
                      </w:rPr>
                      <w:t>NO.</w:t>
                    </w:r>
                    <w:r>
                      <w:rPr>
                        <w:b/>
                        <w:spacing w:val="-7"/>
                        <w:sz w:val="20"/>
                        <w:u w:val="thick"/>
                      </w:rPr>
                      <w:t> </w:t>
                    </w:r>
                    <w:r>
                      <w:rPr>
                        <w:b/>
                        <w:spacing w:val="-5"/>
                        <w:sz w:val="20"/>
                        <w:u w:val="thick"/>
                      </w:rPr>
                      <w:t>22</w:t>
                    </w:r>
                    <w:r>
                      <w:rPr>
                        <w:b/>
                        <w:sz w:val="20"/>
                        <w:u w:val="thick"/>
                      </w:rPr>
                      <w:tab/>
                    </w:r>
                  </w:p>
                  <w:p>
                    <w:pPr>
                      <w:spacing w:before="7"/>
                      <w:ind w:left="20" w:right="0" w:firstLine="0"/>
                      <w:jc w:val="left"/>
                      <w:rPr>
                        <w:sz w:val="16"/>
                        <w:szCs w:val="16"/>
                      </w:rPr>
                    </w:pPr>
                    <w:r>
                      <w:rPr>
                        <w:sz w:val="16"/>
                        <w:szCs w:val="16"/>
                      </w:rPr>
                      <w:t>NEIGHBORHOOD</w:t>
                    </w:r>
                    <w:r>
                      <w:rPr>
                        <w:spacing w:val="-12"/>
                        <w:sz w:val="16"/>
                        <w:szCs w:val="16"/>
                      </w:rPr>
                      <w:t> </w:t>
                    </w:r>
                    <w:r>
                      <w:rPr>
                        <w:sz w:val="16"/>
                        <w:szCs w:val="16"/>
                      </w:rPr>
                      <w:t>COMMISSION</w:t>
                    </w:r>
                    <w:r>
                      <w:rPr>
                        <w:spacing w:val="-11"/>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925</w:t>
                    </w:r>
                    <w:r>
                      <w:rPr>
                        <w:spacing w:val="-11"/>
                        <w:sz w:val="16"/>
                        <w:szCs w:val="16"/>
                      </w:rPr>
                      <w:t> </w:t>
                    </w:r>
                    <w:r>
                      <w:rPr>
                        <w:sz w:val="16"/>
                        <w:szCs w:val="16"/>
                      </w:rPr>
                      <w:t>DILLINGHAM</w:t>
                    </w:r>
                    <w:r>
                      <w:rPr>
                        <w:spacing w:val="-11"/>
                        <w:sz w:val="16"/>
                        <w:szCs w:val="16"/>
                      </w:rPr>
                      <w:t> </w:t>
                    </w:r>
                    <w:r>
                      <w:rPr>
                        <w:sz w:val="16"/>
                        <w:szCs w:val="16"/>
                      </w:rPr>
                      <w:t>BOULEVARD</w:t>
                    </w:r>
                    <w:r>
                      <w:rPr>
                        <w:spacing w:val="-11"/>
                        <w:sz w:val="16"/>
                        <w:szCs w:val="16"/>
                      </w:rPr>
                      <w:t> </w:t>
                    </w:r>
                    <w:r>
                      <w:rPr>
                        <w:sz w:val="16"/>
                        <w:szCs w:val="16"/>
                      </w:rPr>
                      <w:t>SUITE</w:t>
                    </w:r>
                    <w:r>
                      <w:rPr>
                        <w:spacing w:val="-10"/>
                        <w:sz w:val="16"/>
                        <w:szCs w:val="16"/>
                      </w:rPr>
                      <w:t> </w:t>
                    </w:r>
                    <w:r>
                      <w:rPr>
                        <w:sz w:val="16"/>
                        <w:szCs w:val="16"/>
                      </w:rPr>
                      <w:t>106</w:t>
                    </w:r>
                    <w:r>
                      <w:rPr>
                        <w:spacing w:val="-9"/>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HONOLULU,</w:t>
                    </w:r>
                    <w:r>
                      <w:rPr>
                        <w:spacing w:val="-8"/>
                        <w:sz w:val="16"/>
                        <w:szCs w:val="16"/>
                      </w:rPr>
                      <w:t> </w:t>
                    </w:r>
                    <w:r>
                      <w:rPr>
                        <w:sz w:val="16"/>
                        <w:szCs w:val="16"/>
                      </w:rPr>
                      <w:t>HAWAIʻI,</w:t>
                    </w:r>
                    <w:r>
                      <w:rPr>
                        <w:spacing w:val="26"/>
                        <w:sz w:val="16"/>
                        <w:szCs w:val="16"/>
                      </w:rPr>
                      <w:t> </w:t>
                    </w:r>
                    <w:r>
                      <w:rPr>
                        <w:spacing w:val="-2"/>
                        <w:sz w:val="16"/>
                        <w:szCs w:val="16"/>
                      </w:rPr>
                      <w:t>96817</w:t>
                    </w:r>
                  </w:p>
                  <w:p>
                    <w:pPr>
                      <w:spacing w:before="5"/>
                      <w:ind w:left="727" w:right="0" w:firstLine="0"/>
                      <w:jc w:val="left"/>
                      <w:rPr>
                        <w:sz w:val="16"/>
                        <w:szCs w:val="16"/>
                      </w:rPr>
                    </w:pPr>
                    <w:r>
                      <w:rPr>
                        <w:sz w:val="16"/>
                        <w:szCs w:val="16"/>
                      </w:rPr>
                      <w:t>PHONE:</w:t>
                    </w:r>
                    <w:r>
                      <w:rPr>
                        <w:spacing w:val="24"/>
                        <w:sz w:val="16"/>
                        <w:szCs w:val="16"/>
                      </w:rPr>
                      <w:t> </w:t>
                    </w:r>
                    <w:r>
                      <w:rPr>
                        <w:sz w:val="16"/>
                        <w:szCs w:val="16"/>
                      </w:rPr>
                      <w:t>(808)</w:t>
                    </w:r>
                    <w:r>
                      <w:rPr>
                        <w:spacing w:val="-7"/>
                        <w:sz w:val="16"/>
                        <w:szCs w:val="16"/>
                      </w:rPr>
                      <w:t> </w:t>
                    </w:r>
                    <w:r>
                      <w:rPr>
                        <w:sz w:val="16"/>
                        <w:szCs w:val="16"/>
                      </w:rPr>
                      <w:t>768-3710</w:t>
                    </w:r>
                    <w:r>
                      <w:rPr>
                        <w:spacing w:val="-8"/>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FAX:</w:t>
                    </w:r>
                    <w:r>
                      <w:rPr>
                        <w:spacing w:val="30"/>
                        <w:sz w:val="16"/>
                        <w:szCs w:val="16"/>
                      </w:rPr>
                      <w:t> </w:t>
                    </w:r>
                    <w:r>
                      <w:rPr>
                        <w:sz w:val="16"/>
                        <w:szCs w:val="16"/>
                      </w:rPr>
                      <w:t>(808)</w:t>
                    </w:r>
                    <w:r>
                      <w:rPr>
                        <w:spacing w:val="-8"/>
                        <w:sz w:val="16"/>
                        <w:szCs w:val="16"/>
                      </w:rPr>
                      <w:t> </w:t>
                    </w:r>
                    <w:r>
                      <w:rPr>
                        <w:sz w:val="16"/>
                        <w:szCs w:val="16"/>
                      </w:rPr>
                      <w:t>768-3711</w:t>
                    </w:r>
                    <w:r>
                      <w:rPr>
                        <w:spacing w:val="-7"/>
                        <w:sz w:val="16"/>
                        <w:szCs w:val="16"/>
                      </w:rPr>
                      <w:t> </w:t>
                    </w:r>
                    <w:r>
                      <w:rPr>
                        <w:rFonts w:ascii="ヒラギノ丸ゴ ProN W4" w:hAnsi="ヒラギノ丸ゴ ProN W4" w:cs="ヒラギノ丸ゴ ProN W4" w:eastAsia="ヒラギノ丸ゴ ProN W4"/>
                        <w:sz w:val="16"/>
                        <w:szCs w:val="16"/>
                      </w:rPr>
                      <w:t>⬥</w:t>
                    </w:r>
                    <w:r>
                      <w:rPr>
                        <w:rFonts w:ascii="ヒラギノ丸ゴ ProN W4" w:hAnsi="ヒラギノ丸ゴ ProN W4" w:cs="ヒラギノ丸ゴ ProN W4" w:eastAsia="ヒラギノ丸ゴ ProN W4"/>
                        <w:spacing w:val="-13"/>
                        <w:sz w:val="16"/>
                        <w:szCs w:val="16"/>
                      </w:rPr>
                      <w:t> </w:t>
                    </w:r>
                    <w:r>
                      <w:rPr>
                        <w:sz w:val="16"/>
                        <w:szCs w:val="16"/>
                      </w:rPr>
                      <w:t>WEBSITE:</w:t>
                    </w:r>
                    <w:r>
                      <w:rPr>
                        <w:spacing w:val="-8"/>
                        <w:sz w:val="16"/>
                        <w:szCs w:val="16"/>
                      </w:rPr>
                      <w:t> </w:t>
                    </w:r>
                    <w:hyperlink r:id="rId2">
                      <w:r>
                        <w:rPr>
                          <w:color w:val="0000FF"/>
                          <w:spacing w:val="-2"/>
                          <w:sz w:val="16"/>
                          <w:szCs w:val="16"/>
                          <w:u w:val="single" w:color="0000FF"/>
                        </w:rPr>
                        <w:t>https://www.honolulu.gov/nco</w:t>
                      </w:r>
                    </w:hyperlink>
                  </w:p>
                </w:txbxContent>
              </v:textbox>
              <w10:wrap type="none"/>
            </v:shape>
          </w:pict>
        </mc:Fallback>
      </mc:AlternateContent>
    </w:r>
  </w:p>
</w:hdr>
</file>

<file path=word/header1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836736">
          <wp:simplePos x="0" y="0"/>
          <wp:positionH relativeFrom="page">
            <wp:posOffset>533400</wp:posOffset>
          </wp:positionH>
          <wp:positionV relativeFrom="page">
            <wp:posOffset>228600</wp:posOffset>
          </wp:positionV>
          <wp:extent cx="685800" cy="685800"/>
          <wp:effectExtent l="0" t="0" r="0" b="0"/>
          <wp:wrapNone/>
          <wp:docPr id="587" name="Image 587"/>
          <wp:cNvGraphicFramePr>
            <a:graphicFrameLocks/>
          </wp:cNvGraphicFramePr>
          <a:graphic>
            <a:graphicData uri="http://schemas.openxmlformats.org/drawingml/2006/picture">
              <pic:pic>
                <pic:nvPicPr>
                  <pic:cNvPr id="587" name="Image 587"/>
                  <pic:cNvPicPr/>
                </pic:nvPicPr>
                <pic:blipFill>
                  <a:blip r:embed="rId1" cstate="print"/>
                  <a:stretch>
                    <a:fillRect/>
                  </a:stretch>
                </pic:blipFill>
                <pic:spPr>
                  <a:xfrm>
                    <a:off x="0" y="0"/>
                    <a:ext cx="685800" cy="6858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837248">
              <wp:simplePos x="0" y="0"/>
              <wp:positionH relativeFrom="page">
                <wp:posOffset>1302766</wp:posOffset>
              </wp:positionH>
              <wp:positionV relativeFrom="page">
                <wp:posOffset>448862</wp:posOffset>
              </wp:positionV>
              <wp:extent cx="5648325" cy="401320"/>
              <wp:effectExtent l="0" t="0" r="0" b="0"/>
              <wp:wrapNone/>
              <wp:docPr id="588" name="Textbox 588"/>
              <wp:cNvGraphicFramePr>
                <a:graphicFrameLocks/>
              </wp:cNvGraphicFramePr>
              <a:graphic>
                <a:graphicData uri="http://schemas.microsoft.com/office/word/2010/wordprocessingShape">
                  <wps:wsp>
                    <wps:cNvPr id="588" name="Textbox 588"/>
                    <wps:cNvSpPr txBox="1"/>
                    <wps:spPr>
                      <a:xfrm>
                        <a:off x="0" y="0"/>
                        <a:ext cx="5648325" cy="401320"/>
                      </a:xfrm>
                      <a:prstGeom prst="rect">
                        <a:avLst/>
                      </a:prstGeom>
                    </wps:spPr>
                    <wps:txbx>
                      <w:txbxContent>
                        <w:p>
                          <w:pPr>
                            <w:tabs>
                              <w:tab w:pos="8874" w:val="left" w:leader="none"/>
                            </w:tabs>
                            <w:spacing w:line="230" w:lineRule="exact" w:before="12"/>
                            <w:ind w:left="20" w:right="0" w:firstLine="0"/>
                            <w:jc w:val="left"/>
                            <w:rPr>
                              <w:b/>
                              <w:sz w:val="20"/>
                            </w:rPr>
                          </w:pPr>
                          <w:r>
                            <w:rPr>
                              <w:b/>
                              <w:sz w:val="20"/>
                              <w:u w:val="thick"/>
                            </w:rPr>
                            <w:t>NUʻUANU</w:t>
                          </w:r>
                          <w:r>
                            <w:rPr>
                              <w:b/>
                              <w:spacing w:val="-9"/>
                              <w:sz w:val="20"/>
                              <w:u w:val="thick"/>
                            </w:rPr>
                            <w:t> </w:t>
                          </w:r>
                          <w:r>
                            <w:rPr>
                              <w:b/>
                              <w:sz w:val="20"/>
                              <w:u w:val="thick"/>
                            </w:rPr>
                            <w:t>-</w:t>
                          </w:r>
                          <w:r>
                            <w:rPr>
                              <w:b/>
                              <w:spacing w:val="-6"/>
                              <w:sz w:val="20"/>
                              <w:u w:val="thick"/>
                            </w:rPr>
                            <w:t> </w:t>
                          </w:r>
                          <w:r>
                            <w:rPr>
                              <w:b/>
                              <w:sz w:val="20"/>
                              <w:u w:val="thick"/>
                            </w:rPr>
                            <w:t>PUNCHBOWL</w:t>
                          </w:r>
                          <w:r>
                            <w:rPr>
                              <w:b/>
                              <w:spacing w:val="-5"/>
                              <w:sz w:val="20"/>
                              <w:u w:val="thick"/>
                            </w:rPr>
                            <w:t> </w:t>
                          </w:r>
                          <w:r>
                            <w:rPr>
                              <w:b/>
                              <w:sz w:val="20"/>
                              <w:u w:val="thick"/>
                            </w:rPr>
                            <w:t>NEIGHBORHOOD</w:t>
                          </w:r>
                          <w:r>
                            <w:rPr>
                              <w:b/>
                              <w:spacing w:val="-4"/>
                              <w:sz w:val="20"/>
                              <w:u w:val="thick"/>
                            </w:rPr>
                            <w:t> </w:t>
                          </w:r>
                          <w:r>
                            <w:rPr>
                              <w:b/>
                              <w:sz w:val="20"/>
                              <w:u w:val="thick"/>
                            </w:rPr>
                            <w:t>BOARD</w:t>
                          </w:r>
                          <w:r>
                            <w:rPr>
                              <w:b/>
                              <w:spacing w:val="-8"/>
                              <w:sz w:val="20"/>
                              <w:u w:val="thick"/>
                            </w:rPr>
                            <w:t> </w:t>
                          </w:r>
                          <w:r>
                            <w:rPr>
                              <w:b/>
                              <w:sz w:val="20"/>
                              <w:u w:val="thick"/>
                            </w:rPr>
                            <w:t>NO.</w:t>
                          </w:r>
                          <w:r>
                            <w:rPr>
                              <w:b/>
                              <w:spacing w:val="-8"/>
                              <w:sz w:val="20"/>
                              <w:u w:val="thick"/>
                            </w:rPr>
                            <w:t> </w:t>
                          </w:r>
                          <w:r>
                            <w:rPr>
                              <w:b/>
                              <w:spacing w:val="-5"/>
                              <w:sz w:val="20"/>
                              <w:u w:val="thick"/>
                            </w:rPr>
                            <w:t>12</w:t>
                          </w:r>
                          <w:r>
                            <w:rPr>
                              <w:b/>
                              <w:sz w:val="20"/>
                              <w:u w:val="thick"/>
                            </w:rPr>
                            <w:tab/>
                          </w:r>
                        </w:p>
                        <w:p>
                          <w:pPr>
                            <w:spacing w:line="184" w:lineRule="exact" w:before="0"/>
                            <w:ind w:left="65" w:right="0" w:firstLine="0"/>
                            <w:jc w:val="left"/>
                            <w:rPr>
                              <w:sz w:val="16"/>
                            </w:rPr>
                          </w:pPr>
                          <w:r>
                            <w:rPr>
                              <w:sz w:val="16"/>
                            </w:rPr>
                            <w:t>NEIGHBORHOOD</w:t>
                          </w:r>
                          <w:r>
                            <w:rPr>
                              <w:spacing w:val="-5"/>
                              <w:sz w:val="16"/>
                            </w:rPr>
                            <w:t> </w:t>
                          </w:r>
                          <w:r>
                            <w:rPr>
                              <w:sz w:val="16"/>
                            </w:rPr>
                            <w:t>COMMISSION</w:t>
                          </w:r>
                          <w:r>
                            <w:rPr>
                              <w:spacing w:val="-4"/>
                              <w:sz w:val="16"/>
                            </w:rPr>
                            <w:t> </w:t>
                          </w:r>
                          <w:r>
                            <w:rPr>
                              <w:rFonts w:ascii="Wingdings 2" w:hAnsi="Wingdings 2"/>
                              <w:sz w:val="16"/>
                            </w:rPr>
                            <w:t></w:t>
                          </w:r>
                          <w:r>
                            <w:rPr>
                              <w:rFonts w:ascii="Times New Roman" w:hAnsi="Times New Roman"/>
                              <w:spacing w:val="1"/>
                              <w:sz w:val="16"/>
                            </w:rPr>
                            <w:t> </w:t>
                          </w:r>
                          <w:r>
                            <w:rPr>
                              <w:sz w:val="16"/>
                            </w:rPr>
                            <w:t>925</w:t>
                          </w:r>
                          <w:r>
                            <w:rPr>
                              <w:spacing w:val="-7"/>
                              <w:sz w:val="16"/>
                            </w:rPr>
                            <w:t> </w:t>
                          </w:r>
                          <w:r>
                            <w:rPr>
                              <w:sz w:val="16"/>
                            </w:rPr>
                            <w:t>DILLINGHAM</w:t>
                          </w:r>
                          <w:r>
                            <w:rPr>
                              <w:spacing w:val="-6"/>
                              <w:sz w:val="16"/>
                            </w:rPr>
                            <w:t> </w:t>
                          </w:r>
                          <w:r>
                            <w:rPr>
                              <w:sz w:val="16"/>
                            </w:rPr>
                            <w:t>BOULEVARD</w:t>
                          </w:r>
                          <w:r>
                            <w:rPr>
                              <w:spacing w:val="-4"/>
                              <w:sz w:val="16"/>
                            </w:rPr>
                            <w:t> </w:t>
                          </w:r>
                          <w:r>
                            <w:rPr>
                              <w:sz w:val="16"/>
                            </w:rPr>
                            <w:t>SUITE</w:t>
                          </w:r>
                          <w:r>
                            <w:rPr>
                              <w:spacing w:val="-4"/>
                              <w:sz w:val="16"/>
                            </w:rPr>
                            <w:t> </w:t>
                          </w:r>
                          <w:r>
                            <w:rPr>
                              <w:sz w:val="16"/>
                            </w:rPr>
                            <w:t>160</w:t>
                          </w:r>
                          <w:r>
                            <w:rPr>
                              <w:spacing w:val="-6"/>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HAWAIʻI,</w:t>
                          </w:r>
                          <w:r>
                            <w:rPr>
                              <w:spacing w:val="35"/>
                              <w:sz w:val="16"/>
                            </w:rPr>
                            <w:t> </w:t>
                          </w:r>
                          <w:r>
                            <w:rPr>
                              <w:spacing w:val="-2"/>
                              <w:sz w:val="16"/>
                            </w:rPr>
                            <w:t>96817</w:t>
                          </w:r>
                        </w:p>
                        <w:p>
                          <w:pPr>
                            <w:spacing w:before="1"/>
                            <w:ind w:left="58" w:right="0" w:firstLine="0"/>
                            <w:jc w:val="left"/>
                            <w:rPr>
                              <w:sz w:val="16"/>
                            </w:rPr>
                          </w:pPr>
                          <w:r>
                            <w:rPr>
                              <w:sz w:val="16"/>
                            </w:rPr>
                            <w:t>TELEPHONE:</w:t>
                          </w:r>
                          <w:r>
                            <w:rPr>
                              <w:spacing w:val="36"/>
                              <w:sz w:val="16"/>
                            </w:rPr>
                            <w:t> </w:t>
                          </w:r>
                          <w:r>
                            <w:rPr>
                              <w:sz w:val="16"/>
                            </w:rPr>
                            <w:t>(808)</w:t>
                          </w:r>
                          <w:r>
                            <w:rPr>
                              <w:spacing w:val="-4"/>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37"/>
                              <w:sz w:val="16"/>
                            </w:rPr>
                            <w:t> </w:t>
                          </w:r>
                          <w:r>
                            <w:rPr>
                              <w:sz w:val="16"/>
                            </w:rPr>
                            <w:t>(808)</w:t>
                          </w:r>
                          <w:r>
                            <w:rPr>
                              <w:spacing w:val="-4"/>
                              <w:sz w:val="16"/>
                            </w:rPr>
                            <w:t> </w:t>
                          </w:r>
                          <w:r>
                            <w:rPr>
                              <w:sz w:val="16"/>
                            </w:rPr>
                            <w:t>768-3711</w:t>
                          </w:r>
                          <w:r>
                            <w:rPr>
                              <w:spacing w:val="-4"/>
                              <w:sz w:val="16"/>
                            </w:rPr>
                            <w:t> </w:t>
                          </w:r>
                          <w:r>
                            <w:rPr>
                              <w:rFonts w:ascii="Wingdings 2" w:hAnsi="Wingdings 2"/>
                              <w:sz w:val="16"/>
                            </w:rPr>
                            <w:t></w:t>
                          </w:r>
                          <w:r>
                            <w:rPr>
                              <w:rFonts w:ascii="Times New Roman" w:hAnsi="Times New Roman"/>
                              <w:spacing w:val="1"/>
                              <w:sz w:val="16"/>
                            </w:rPr>
                            <w:t> </w:t>
                          </w:r>
                          <w:r>
                            <w:rPr>
                              <w:sz w:val="16"/>
                            </w:rPr>
                            <w:t>WEBSITE:</w:t>
                          </w:r>
                          <w:r>
                            <w:rPr>
                              <w:spacing w:val="-4"/>
                              <w:sz w:val="16"/>
                            </w:rPr>
                            <w:t> </w:t>
                          </w:r>
                          <w:hyperlink r:id="rId2">
                            <w:r>
                              <w:rPr>
                                <w:color w:val="0000FF"/>
                                <w:spacing w:val="-2"/>
                                <w:sz w:val="16"/>
                                <w:u w:val="single" w:color="0000FF"/>
                              </w:rPr>
                              <w:t>http://www.honolulu.gov/nco</w:t>
                            </w:r>
                          </w:hyperlink>
                        </w:p>
                      </w:txbxContent>
                    </wps:txbx>
                    <wps:bodyPr wrap="square" lIns="0" tIns="0" rIns="0" bIns="0" rtlCol="0">
                      <a:noAutofit/>
                    </wps:bodyPr>
                  </wps:wsp>
                </a:graphicData>
              </a:graphic>
            </wp:anchor>
          </w:drawing>
        </mc:Choice>
        <mc:Fallback>
          <w:pict>
            <v:shape style="position:absolute;margin-left:102.580002pt;margin-top:35.343475pt;width:444.75pt;height:31.6pt;mso-position-horizontal-relative:page;mso-position-vertical-relative:page;z-index:-24479232" type="#_x0000_t202" id="docshape456" filled="false" stroked="false">
              <v:textbox inset="0,0,0,0">
                <w:txbxContent>
                  <w:p>
                    <w:pPr>
                      <w:tabs>
                        <w:tab w:pos="8874" w:val="left" w:leader="none"/>
                      </w:tabs>
                      <w:spacing w:line="230" w:lineRule="exact" w:before="12"/>
                      <w:ind w:left="20" w:right="0" w:firstLine="0"/>
                      <w:jc w:val="left"/>
                      <w:rPr>
                        <w:b/>
                        <w:sz w:val="20"/>
                      </w:rPr>
                    </w:pPr>
                    <w:r>
                      <w:rPr>
                        <w:b/>
                        <w:sz w:val="20"/>
                        <w:u w:val="thick"/>
                      </w:rPr>
                      <w:t>NUʻUANU</w:t>
                    </w:r>
                    <w:r>
                      <w:rPr>
                        <w:b/>
                        <w:spacing w:val="-9"/>
                        <w:sz w:val="20"/>
                        <w:u w:val="thick"/>
                      </w:rPr>
                      <w:t> </w:t>
                    </w:r>
                    <w:r>
                      <w:rPr>
                        <w:b/>
                        <w:sz w:val="20"/>
                        <w:u w:val="thick"/>
                      </w:rPr>
                      <w:t>-</w:t>
                    </w:r>
                    <w:r>
                      <w:rPr>
                        <w:b/>
                        <w:spacing w:val="-6"/>
                        <w:sz w:val="20"/>
                        <w:u w:val="thick"/>
                      </w:rPr>
                      <w:t> </w:t>
                    </w:r>
                    <w:r>
                      <w:rPr>
                        <w:b/>
                        <w:sz w:val="20"/>
                        <w:u w:val="thick"/>
                      </w:rPr>
                      <w:t>PUNCHBOWL</w:t>
                    </w:r>
                    <w:r>
                      <w:rPr>
                        <w:b/>
                        <w:spacing w:val="-5"/>
                        <w:sz w:val="20"/>
                        <w:u w:val="thick"/>
                      </w:rPr>
                      <w:t> </w:t>
                    </w:r>
                    <w:r>
                      <w:rPr>
                        <w:b/>
                        <w:sz w:val="20"/>
                        <w:u w:val="thick"/>
                      </w:rPr>
                      <w:t>NEIGHBORHOOD</w:t>
                    </w:r>
                    <w:r>
                      <w:rPr>
                        <w:b/>
                        <w:spacing w:val="-4"/>
                        <w:sz w:val="20"/>
                        <w:u w:val="thick"/>
                      </w:rPr>
                      <w:t> </w:t>
                    </w:r>
                    <w:r>
                      <w:rPr>
                        <w:b/>
                        <w:sz w:val="20"/>
                        <w:u w:val="thick"/>
                      </w:rPr>
                      <w:t>BOARD</w:t>
                    </w:r>
                    <w:r>
                      <w:rPr>
                        <w:b/>
                        <w:spacing w:val="-8"/>
                        <w:sz w:val="20"/>
                        <w:u w:val="thick"/>
                      </w:rPr>
                      <w:t> </w:t>
                    </w:r>
                    <w:r>
                      <w:rPr>
                        <w:b/>
                        <w:sz w:val="20"/>
                        <w:u w:val="thick"/>
                      </w:rPr>
                      <w:t>NO.</w:t>
                    </w:r>
                    <w:r>
                      <w:rPr>
                        <w:b/>
                        <w:spacing w:val="-8"/>
                        <w:sz w:val="20"/>
                        <w:u w:val="thick"/>
                      </w:rPr>
                      <w:t> </w:t>
                    </w:r>
                    <w:r>
                      <w:rPr>
                        <w:b/>
                        <w:spacing w:val="-5"/>
                        <w:sz w:val="20"/>
                        <w:u w:val="thick"/>
                      </w:rPr>
                      <w:t>12</w:t>
                    </w:r>
                    <w:r>
                      <w:rPr>
                        <w:b/>
                        <w:sz w:val="20"/>
                        <w:u w:val="thick"/>
                      </w:rPr>
                      <w:tab/>
                    </w:r>
                  </w:p>
                  <w:p>
                    <w:pPr>
                      <w:spacing w:line="184" w:lineRule="exact" w:before="0"/>
                      <w:ind w:left="65" w:right="0" w:firstLine="0"/>
                      <w:jc w:val="left"/>
                      <w:rPr>
                        <w:sz w:val="16"/>
                      </w:rPr>
                    </w:pPr>
                    <w:r>
                      <w:rPr>
                        <w:sz w:val="16"/>
                      </w:rPr>
                      <w:t>NEIGHBORHOOD</w:t>
                    </w:r>
                    <w:r>
                      <w:rPr>
                        <w:spacing w:val="-5"/>
                        <w:sz w:val="16"/>
                      </w:rPr>
                      <w:t> </w:t>
                    </w:r>
                    <w:r>
                      <w:rPr>
                        <w:sz w:val="16"/>
                      </w:rPr>
                      <w:t>COMMISSION</w:t>
                    </w:r>
                    <w:r>
                      <w:rPr>
                        <w:spacing w:val="-4"/>
                        <w:sz w:val="16"/>
                      </w:rPr>
                      <w:t> </w:t>
                    </w:r>
                    <w:r>
                      <w:rPr>
                        <w:rFonts w:ascii="Wingdings 2" w:hAnsi="Wingdings 2"/>
                        <w:sz w:val="16"/>
                      </w:rPr>
                      <w:t></w:t>
                    </w:r>
                    <w:r>
                      <w:rPr>
                        <w:rFonts w:ascii="Times New Roman" w:hAnsi="Times New Roman"/>
                        <w:spacing w:val="1"/>
                        <w:sz w:val="16"/>
                      </w:rPr>
                      <w:t> </w:t>
                    </w:r>
                    <w:r>
                      <w:rPr>
                        <w:sz w:val="16"/>
                      </w:rPr>
                      <w:t>925</w:t>
                    </w:r>
                    <w:r>
                      <w:rPr>
                        <w:spacing w:val="-7"/>
                        <w:sz w:val="16"/>
                      </w:rPr>
                      <w:t> </w:t>
                    </w:r>
                    <w:r>
                      <w:rPr>
                        <w:sz w:val="16"/>
                      </w:rPr>
                      <w:t>DILLINGHAM</w:t>
                    </w:r>
                    <w:r>
                      <w:rPr>
                        <w:spacing w:val="-6"/>
                        <w:sz w:val="16"/>
                      </w:rPr>
                      <w:t> </w:t>
                    </w:r>
                    <w:r>
                      <w:rPr>
                        <w:sz w:val="16"/>
                      </w:rPr>
                      <w:t>BOULEVARD</w:t>
                    </w:r>
                    <w:r>
                      <w:rPr>
                        <w:spacing w:val="-4"/>
                        <w:sz w:val="16"/>
                      </w:rPr>
                      <w:t> </w:t>
                    </w:r>
                    <w:r>
                      <w:rPr>
                        <w:sz w:val="16"/>
                      </w:rPr>
                      <w:t>SUITE</w:t>
                    </w:r>
                    <w:r>
                      <w:rPr>
                        <w:spacing w:val="-4"/>
                        <w:sz w:val="16"/>
                      </w:rPr>
                      <w:t> </w:t>
                    </w:r>
                    <w:r>
                      <w:rPr>
                        <w:sz w:val="16"/>
                      </w:rPr>
                      <w:t>160</w:t>
                    </w:r>
                    <w:r>
                      <w:rPr>
                        <w:spacing w:val="-6"/>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HAWAIʻI,</w:t>
                    </w:r>
                    <w:r>
                      <w:rPr>
                        <w:spacing w:val="35"/>
                        <w:sz w:val="16"/>
                      </w:rPr>
                      <w:t> </w:t>
                    </w:r>
                    <w:r>
                      <w:rPr>
                        <w:spacing w:val="-2"/>
                        <w:sz w:val="16"/>
                      </w:rPr>
                      <w:t>96817</w:t>
                    </w:r>
                  </w:p>
                  <w:p>
                    <w:pPr>
                      <w:spacing w:before="1"/>
                      <w:ind w:left="58" w:right="0" w:firstLine="0"/>
                      <w:jc w:val="left"/>
                      <w:rPr>
                        <w:sz w:val="16"/>
                      </w:rPr>
                    </w:pPr>
                    <w:r>
                      <w:rPr>
                        <w:sz w:val="16"/>
                      </w:rPr>
                      <w:t>TELEPHONE:</w:t>
                    </w:r>
                    <w:r>
                      <w:rPr>
                        <w:spacing w:val="36"/>
                        <w:sz w:val="16"/>
                      </w:rPr>
                      <w:t> </w:t>
                    </w:r>
                    <w:r>
                      <w:rPr>
                        <w:sz w:val="16"/>
                      </w:rPr>
                      <w:t>(808)</w:t>
                    </w:r>
                    <w:r>
                      <w:rPr>
                        <w:spacing w:val="-4"/>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37"/>
                        <w:sz w:val="16"/>
                      </w:rPr>
                      <w:t> </w:t>
                    </w:r>
                    <w:r>
                      <w:rPr>
                        <w:sz w:val="16"/>
                      </w:rPr>
                      <w:t>(808)</w:t>
                    </w:r>
                    <w:r>
                      <w:rPr>
                        <w:spacing w:val="-4"/>
                        <w:sz w:val="16"/>
                      </w:rPr>
                      <w:t> </w:t>
                    </w:r>
                    <w:r>
                      <w:rPr>
                        <w:sz w:val="16"/>
                      </w:rPr>
                      <w:t>768-3711</w:t>
                    </w:r>
                    <w:r>
                      <w:rPr>
                        <w:spacing w:val="-4"/>
                        <w:sz w:val="16"/>
                      </w:rPr>
                      <w:t> </w:t>
                    </w:r>
                    <w:r>
                      <w:rPr>
                        <w:rFonts w:ascii="Wingdings 2" w:hAnsi="Wingdings 2"/>
                        <w:sz w:val="16"/>
                      </w:rPr>
                      <w:t></w:t>
                    </w:r>
                    <w:r>
                      <w:rPr>
                        <w:rFonts w:ascii="Times New Roman" w:hAnsi="Times New Roman"/>
                        <w:spacing w:val="1"/>
                        <w:sz w:val="16"/>
                      </w:rPr>
                      <w:t> </w:t>
                    </w:r>
                    <w:r>
                      <w:rPr>
                        <w:sz w:val="16"/>
                      </w:rPr>
                      <w:t>WEBSITE:</w:t>
                    </w:r>
                    <w:r>
                      <w:rPr>
                        <w:spacing w:val="-4"/>
                        <w:sz w:val="16"/>
                      </w:rPr>
                      <w:t> </w:t>
                    </w:r>
                    <w:hyperlink r:id="rId2">
                      <w:r>
                        <w:rPr>
                          <w:color w:val="0000FF"/>
                          <w:spacing w:val="-2"/>
                          <w:sz w:val="16"/>
                          <w:u w:val="single" w:color="0000FF"/>
                        </w:rPr>
                        <w:t>http://www.honolulu.gov/nco</w:t>
                      </w:r>
                    </w:hyperlink>
                  </w:p>
                </w:txbxContent>
              </v:textbox>
              <w10:wrap type="none"/>
            </v:shape>
          </w:pict>
        </mc:Fallback>
      </mc:AlternateContent>
    </w:r>
  </w:p>
</w:hdr>
</file>

<file path=word/header1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7760">
              <wp:simplePos x="0" y="0"/>
              <wp:positionH relativeFrom="page">
                <wp:posOffset>902496</wp:posOffset>
              </wp:positionH>
              <wp:positionV relativeFrom="page">
                <wp:posOffset>687161</wp:posOffset>
              </wp:positionV>
              <wp:extent cx="2801620" cy="36322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2801620" cy="363220"/>
                      </a:xfrm>
                      <a:prstGeom prst="rect">
                        <a:avLst/>
                      </a:prstGeom>
                    </wps:spPr>
                    <wps:txbx>
                      <w:txbxContent>
                        <w:p>
                          <w:pPr>
                            <w:spacing w:line="249" w:lineRule="auto" w:before="13"/>
                            <w:ind w:left="20" w:right="18" w:firstLine="3"/>
                            <w:jc w:val="left"/>
                            <w:rPr>
                              <w:sz w:val="23"/>
                            </w:rPr>
                          </w:pPr>
                          <w:r>
                            <w:rPr>
                              <w:color w:val="2F2F2F"/>
                              <w:spacing w:val="-2"/>
                              <w:w w:val="105"/>
                              <w:sz w:val="23"/>
                            </w:rPr>
                            <w:t>Committee</w:t>
                          </w:r>
                          <w:r>
                            <w:rPr>
                              <w:color w:val="2F2F2F"/>
                              <w:spacing w:val="-6"/>
                              <w:w w:val="105"/>
                              <w:sz w:val="23"/>
                            </w:rPr>
                            <w:t> </w:t>
                          </w:r>
                          <w:r>
                            <w:rPr>
                              <w:color w:val="2F2F2F"/>
                              <w:spacing w:val="-2"/>
                              <w:w w:val="105"/>
                              <w:sz w:val="23"/>
                            </w:rPr>
                            <w:t>on</w:t>
                          </w:r>
                          <w:r>
                            <w:rPr>
                              <w:color w:val="2F2F2F"/>
                              <w:spacing w:val="-15"/>
                              <w:w w:val="105"/>
                              <w:sz w:val="23"/>
                            </w:rPr>
                            <w:t> </w:t>
                          </w:r>
                          <w:r>
                            <w:rPr>
                              <w:color w:val="2F2F2F"/>
                              <w:spacing w:val="-2"/>
                              <w:w w:val="105"/>
                              <w:sz w:val="23"/>
                            </w:rPr>
                            <w:t>Zoning</w:t>
                          </w:r>
                          <w:r>
                            <w:rPr>
                              <w:color w:val="2F2F2F"/>
                              <w:spacing w:val="-3"/>
                              <w:w w:val="105"/>
                              <w:sz w:val="23"/>
                            </w:rPr>
                            <w:t> </w:t>
                          </w:r>
                          <w:r>
                            <w:rPr>
                              <w:color w:val="2F2F2F"/>
                              <w:spacing w:val="-2"/>
                              <w:w w:val="105"/>
                              <w:sz w:val="23"/>
                            </w:rPr>
                            <w:t>&amp;</w:t>
                          </w:r>
                          <w:r>
                            <w:rPr>
                              <w:color w:val="2F2F2F"/>
                              <w:spacing w:val="-15"/>
                              <w:w w:val="105"/>
                              <w:sz w:val="23"/>
                            </w:rPr>
                            <w:t> </w:t>
                          </w:r>
                          <w:r>
                            <w:rPr>
                              <w:color w:val="2F2F2F"/>
                              <w:spacing w:val="-2"/>
                              <w:w w:val="105"/>
                              <w:sz w:val="23"/>
                            </w:rPr>
                            <w:t>Planning</w:t>
                          </w:r>
                          <w:r>
                            <w:rPr>
                              <w:color w:val="2F2F2F"/>
                              <w:spacing w:val="-11"/>
                              <w:w w:val="105"/>
                              <w:sz w:val="23"/>
                            </w:rPr>
                            <w:t> </w:t>
                          </w:r>
                          <w:r>
                            <w:rPr>
                              <w:color w:val="2F2F2F"/>
                              <w:spacing w:val="-2"/>
                              <w:w w:val="105"/>
                              <w:sz w:val="23"/>
                            </w:rPr>
                            <w:t>Agenda </w:t>
                          </w:r>
                          <w:r>
                            <w:rPr>
                              <w:color w:val="2F2F2F"/>
                              <w:w w:val="105"/>
                              <w:sz w:val="23"/>
                            </w:rPr>
                            <w:t>Thursday, March 5, 2026</w:t>
                          </w:r>
                        </w:p>
                      </w:txbxContent>
                    </wps:txbx>
                    <wps:bodyPr wrap="square" lIns="0" tIns="0" rIns="0" bIns="0" rtlCol="0">
                      <a:noAutofit/>
                    </wps:bodyPr>
                  </wps:wsp>
                </a:graphicData>
              </a:graphic>
            </wp:anchor>
          </w:drawing>
        </mc:Choice>
        <mc:Fallback>
          <w:pict>
            <v:shape style="position:absolute;margin-left:71.062698pt;margin-top:54.107239pt;width:220.6pt;height:28.6pt;mso-position-horizontal-relative:page;mso-position-vertical-relative:page;z-index:-24478720" type="#_x0000_t202" id="docshape464" filled="false" stroked="false">
              <v:textbox inset="0,0,0,0">
                <w:txbxContent>
                  <w:p>
                    <w:pPr>
                      <w:spacing w:line="249" w:lineRule="auto" w:before="13"/>
                      <w:ind w:left="20" w:right="18" w:firstLine="3"/>
                      <w:jc w:val="left"/>
                      <w:rPr>
                        <w:sz w:val="23"/>
                      </w:rPr>
                    </w:pPr>
                    <w:r>
                      <w:rPr>
                        <w:color w:val="2F2F2F"/>
                        <w:spacing w:val="-2"/>
                        <w:w w:val="105"/>
                        <w:sz w:val="23"/>
                      </w:rPr>
                      <w:t>Committee</w:t>
                    </w:r>
                    <w:r>
                      <w:rPr>
                        <w:color w:val="2F2F2F"/>
                        <w:spacing w:val="-6"/>
                        <w:w w:val="105"/>
                        <w:sz w:val="23"/>
                      </w:rPr>
                      <w:t> </w:t>
                    </w:r>
                    <w:r>
                      <w:rPr>
                        <w:color w:val="2F2F2F"/>
                        <w:spacing w:val="-2"/>
                        <w:w w:val="105"/>
                        <w:sz w:val="23"/>
                      </w:rPr>
                      <w:t>on</w:t>
                    </w:r>
                    <w:r>
                      <w:rPr>
                        <w:color w:val="2F2F2F"/>
                        <w:spacing w:val="-15"/>
                        <w:w w:val="105"/>
                        <w:sz w:val="23"/>
                      </w:rPr>
                      <w:t> </w:t>
                    </w:r>
                    <w:r>
                      <w:rPr>
                        <w:color w:val="2F2F2F"/>
                        <w:spacing w:val="-2"/>
                        <w:w w:val="105"/>
                        <w:sz w:val="23"/>
                      </w:rPr>
                      <w:t>Zoning</w:t>
                    </w:r>
                    <w:r>
                      <w:rPr>
                        <w:color w:val="2F2F2F"/>
                        <w:spacing w:val="-3"/>
                        <w:w w:val="105"/>
                        <w:sz w:val="23"/>
                      </w:rPr>
                      <w:t> </w:t>
                    </w:r>
                    <w:r>
                      <w:rPr>
                        <w:color w:val="2F2F2F"/>
                        <w:spacing w:val="-2"/>
                        <w:w w:val="105"/>
                        <w:sz w:val="23"/>
                      </w:rPr>
                      <w:t>&amp;</w:t>
                    </w:r>
                    <w:r>
                      <w:rPr>
                        <w:color w:val="2F2F2F"/>
                        <w:spacing w:val="-15"/>
                        <w:w w:val="105"/>
                        <w:sz w:val="23"/>
                      </w:rPr>
                      <w:t> </w:t>
                    </w:r>
                    <w:r>
                      <w:rPr>
                        <w:color w:val="2F2F2F"/>
                        <w:spacing w:val="-2"/>
                        <w:w w:val="105"/>
                        <w:sz w:val="23"/>
                      </w:rPr>
                      <w:t>Planning</w:t>
                    </w:r>
                    <w:r>
                      <w:rPr>
                        <w:color w:val="2F2F2F"/>
                        <w:spacing w:val="-11"/>
                        <w:w w:val="105"/>
                        <w:sz w:val="23"/>
                      </w:rPr>
                      <w:t> </w:t>
                    </w:r>
                    <w:r>
                      <w:rPr>
                        <w:color w:val="2F2F2F"/>
                        <w:spacing w:val="-2"/>
                        <w:w w:val="105"/>
                        <w:sz w:val="23"/>
                      </w:rPr>
                      <w:t>Agenda </w:t>
                    </w:r>
                    <w:r>
                      <w:rPr>
                        <w:color w:val="2F2F2F"/>
                        <w:w w:val="105"/>
                        <w:sz w:val="23"/>
                      </w:rPr>
                      <w:t>Thursday, March 5, 2026</w:t>
                    </w:r>
                  </w:p>
                </w:txbxContent>
              </v:textbox>
              <w10:wrap type="none"/>
            </v:shape>
          </w:pict>
        </mc:Fallback>
      </mc:AlternateContent>
    </w:r>
  </w:p>
</w:hdr>
</file>

<file path=word/header1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38784">
              <wp:simplePos x="0" y="0"/>
              <wp:positionH relativeFrom="page">
                <wp:posOffset>898549</wp:posOffset>
              </wp:positionH>
              <wp:positionV relativeFrom="page">
                <wp:posOffset>561950</wp:posOffset>
              </wp:positionV>
              <wp:extent cx="2791460" cy="36322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2791460" cy="363220"/>
                      </a:xfrm>
                      <a:prstGeom prst="rect">
                        <a:avLst/>
                      </a:prstGeom>
                    </wps:spPr>
                    <wps:txbx>
                      <w:txbxContent>
                        <w:p>
                          <w:pPr>
                            <w:spacing w:line="249" w:lineRule="auto" w:before="13"/>
                            <w:ind w:left="21" w:right="18" w:hanging="2"/>
                            <w:jc w:val="left"/>
                            <w:rPr>
                              <w:sz w:val="23"/>
                            </w:rPr>
                          </w:pPr>
                          <w:r>
                            <w:rPr>
                              <w:color w:val="4B4B4B"/>
                              <w:sz w:val="23"/>
                            </w:rPr>
                            <w:t>Committee on Zoning &amp; Planning Agenda Thursday, March 5</w:t>
                          </w:r>
                          <w:r>
                            <w:rPr>
                              <w:color w:val="A8A8A8"/>
                              <w:sz w:val="23"/>
                            </w:rPr>
                            <w:t>, </w:t>
                          </w:r>
                          <w:r>
                            <w:rPr>
                              <w:color w:val="4B4B4B"/>
                              <w:sz w:val="23"/>
                            </w:rPr>
                            <w:t>2026</w:t>
                          </w:r>
                        </w:p>
                      </w:txbxContent>
                    </wps:txbx>
                    <wps:bodyPr wrap="square" lIns="0" tIns="0" rIns="0" bIns="0" rtlCol="0">
                      <a:noAutofit/>
                    </wps:bodyPr>
                  </wps:wsp>
                </a:graphicData>
              </a:graphic>
            </wp:anchor>
          </w:drawing>
        </mc:Choice>
        <mc:Fallback>
          <w:pict>
            <v:shape style="position:absolute;margin-left:70.751900pt;margin-top:44.248039pt;width:219.8pt;height:28.6pt;mso-position-horizontal-relative:page;mso-position-vertical-relative:page;z-index:-24477696" type="#_x0000_t202" id="docshape466" filled="false" stroked="false">
              <v:textbox inset="0,0,0,0">
                <w:txbxContent>
                  <w:p>
                    <w:pPr>
                      <w:spacing w:line="249" w:lineRule="auto" w:before="13"/>
                      <w:ind w:left="21" w:right="18" w:hanging="2"/>
                      <w:jc w:val="left"/>
                      <w:rPr>
                        <w:sz w:val="23"/>
                      </w:rPr>
                    </w:pPr>
                    <w:r>
                      <w:rPr>
                        <w:color w:val="4B4B4B"/>
                        <w:sz w:val="23"/>
                      </w:rPr>
                      <w:t>Committee on Zoning &amp; Planning Agenda Thursday, March 5</w:t>
                    </w:r>
                    <w:r>
                      <w:rPr>
                        <w:color w:val="A8A8A8"/>
                        <w:sz w:val="23"/>
                      </w:rPr>
                      <w:t>, </w:t>
                    </w:r>
                    <w:r>
                      <w:rPr>
                        <w:color w:val="4B4B4B"/>
                        <w:sz w:val="23"/>
                      </w:rPr>
                      <w:t>2026</w:t>
                    </w:r>
                  </w:p>
                </w:txbxContent>
              </v:textbox>
              <w10:wrap type="none"/>
            </v:shape>
          </w:pict>
        </mc:Fallback>
      </mc:AlternateContent>
    </w:r>
  </w:p>
</w:hdr>
</file>

<file path=word/header1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1344">
              <wp:simplePos x="0" y="0"/>
              <wp:positionH relativeFrom="page">
                <wp:posOffset>902004</wp:posOffset>
              </wp:positionH>
              <wp:positionV relativeFrom="page">
                <wp:posOffset>907246</wp:posOffset>
              </wp:positionV>
              <wp:extent cx="1490980" cy="196215"/>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1490980" cy="196215"/>
                      </a:xfrm>
                      <a:prstGeom prst="rect">
                        <a:avLst/>
                      </a:prstGeom>
                    </wps:spPr>
                    <wps:txbx>
                      <w:txbxContent>
                        <w:p>
                          <w:pPr>
                            <w:spacing w:before="12"/>
                            <w:ind w:left="20" w:right="0" w:firstLine="0"/>
                            <w:jc w:val="left"/>
                            <w:rPr>
                              <w:b/>
                              <w:sz w:val="24"/>
                            </w:rPr>
                          </w:pPr>
                          <w:r>
                            <w:rPr>
                              <w:b/>
                              <w:sz w:val="24"/>
                              <w:u w:val="thick"/>
                            </w:rPr>
                            <w:t>PUBLIC</w:t>
                          </w:r>
                          <w:r>
                            <w:rPr>
                              <w:b/>
                              <w:spacing w:val="-7"/>
                              <w:sz w:val="24"/>
                              <w:u w:val="thick"/>
                            </w:rPr>
                            <w:t> </w:t>
                          </w:r>
                          <w:r>
                            <w:rPr>
                              <w:b/>
                              <w:spacing w:val="-2"/>
                              <w:sz w:val="24"/>
                              <w:u w:val="thick"/>
                            </w:rPr>
                            <w:t>HEARINGS</w:t>
                          </w:r>
                          <w:r>
                            <w:rPr>
                              <w:b/>
                              <w:spacing w:val="-2"/>
                              <w:sz w:val="24"/>
                            </w:rPr>
                            <w:t>:</w:t>
                          </w:r>
                        </w:p>
                      </w:txbxContent>
                    </wps:txbx>
                    <wps:bodyPr wrap="square" lIns="0" tIns="0" rIns="0" bIns="0" rtlCol="0">
                      <a:noAutofit/>
                    </wps:bodyPr>
                  </wps:wsp>
                </a:graphicData>
              </a:graphic>
            </wp:anchor>
          </w:drawing>
        </mc:Choice>
        <mc:Fallback>
          <w:pict>
            <v:shape style="position:absolute;margin-left:71.024002pt;margin-top:71.436722pt;width:117.4pt;height:15.45pt;mso-position-horizontal-relative:page;mso-position-vertical-relative:page;z-index:-24475136" type="#_x0000_t202" id="docshape474" filled="false" stroked="false">
              <v:textbox inset="0,0,0,0">
                <w:txbxContent>
                  <w:p>
                    <w:pPr>
                      <w:spacing w:before="12"/>
                      <w:ind w:left="20" w:right="0" w:firstLine="0"/>
                      <w:jc w:val="left"/>
                      <w:rPr>
                        <w:b/>
                        <w:sz w:val="24"/>
                      </w:rPr>
                    </w:pPr>
                    <w:r>
                      <w:rPr>
                        <w:b/>
                        <w:sz w:val="24"/>
                        <w:u w:val="thick"/>
                      </w:rPr>
                      <w:t>PUBLIC</w:t>
                    </w:r>
                    <w:r>
                      <w:rPr>
                        <w:b/>
                        <w:spacing w:val="-7"/>
                        <w:sz w:val="24"/>
                        <w:u w:val="thick"/>
                      </w:rPr>
                      <w:t> </w:t>
                    </w:r>
                    <w:r>
                      <w:rPr>
                        <w:b/>
                        <w:spacing w:val="-2"/>
                        <w:sz w:val="24"/>
                        <w:u w:val="thick"/>
                      </w:rPr>
                      <w:t>HEARINGS</w:t>
                    </w:r>
                    <w:r>
                      <w:rPr>
                        <w:b/>
                        <w:spacing w:val="-2"/>
                        <w:sz w:val="24"/>
                      </w:rPr>
                      <w:t>:</w:t>
                    </w:r>
                  </w:p>
                </w:txbxContent>
              </v:textbox>
              <w10:wrap type="none"/>
            </v:shape>
          </w:pict>
        </mc:Fallback>
      </mc:AlternateContent>
    </w:r>
  </w:p>
</w:hdr>
</file>

<file path=word/header1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3392">
              <wp:simplePos x="0" y="0"/>
              <wp:positionH relativeFrom="page">
                <wp:posOffset>902004</wp:posOffset>
              </wp:positionH>
              <wp:positionV relativeFrom="page">
                <wp:posOffset>907246</wp:posOffset>
              </wp:positionV>
              <wp:extent cx="2533015" cy="196215"/>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2533015" cy="196215"/>
                      </a:xfrm>
                      <a:prstGeom prst="rect">
                        <a:avLst/>
                      </a:prstGeom>
                    </wps:spPr>
                    <wps:txbx>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5"/>
                              <w:sz w:val="24"/>
                            </w:rPr>
                            <w:t> </w:t>
                          </w:r>
                          <w:r>
                            <w:rPr>
                              <w:b/>
                              <w:spacing w:val="-2"/>
                              <w:sz w:val="24"/>
                            </w:rPr>
                            <w:t>(CONT.)</w:t>
                          </w:r>
                        </w:p>
                      </w:txbxContent>
                    </wps:txbx>
                    <wps:bodyPr wrap="square" lIns="0" tIns="0" rIns="0" bIns="0" rtlCol="0">
                      <a:noAutofit/>
                    </wps:bodyPr>
                  </wps:wsp>
                </a:graphicData>
              </a:graphic>
            </wp:anchor>
          </w:drawing>
        </mc:Choice>
        <mc:Fallback>
          <w:pict>
            <v:shape style="position:absolute;margin-left:71.024002pt;margin-top:71.436722pt;width:199.45pt;height:15.45pt;mso-position-horizontal-relative:page;mso-position-vertical-relative:page;z-index:-24473088" type="#_x0000_t202" id="docshape478" filled="false" stroked="false">
              <v:textbox inset="0,0,0,0">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5"/>
                        <w:sz w:val="24"/>
                      </w:rPr>
                      <w:t> </w:t>
                    </w:r>
                    <w:r>
                      <w:rPr>
                        <w:b/>
                        <w:spacing w:val="-2"/>
                        <w:sz w:val="24"/>
                      </w:rPr>
                      <w:t>(CONT.)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3904">
              <wp:simplePos x="0" y="0"/>
              <wp:positionH relativeFrom="page">
                <wp:posOffset>1359153</wp:posOffset>
              </wp:positionH>
              <wp:positionV relativeFrom="page">
                <wp:posOffset>1234906</wp:posOffset>
              </wp:positionV>
              <wp:extent cx="2510155" cy="196215"/>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2510155" cy="196215"/>
                      </a:xfrm>
                      <a:prstGeom prst="rect">
                        <a:avLst/>
                      </a:prstGeom>
                    </wps:spPr>
                    <wps:txbx>
                      <w:txbxContent>
                        <w:p>
                          <w:pPr>
                            <w:pStyle w:val="BodyText"/>
                            <w:spacing w:before="12"/>
                            <w:ind w:left="20"/>
                          </w:pPr>
                          <w:r>
                            <w:rPr>
                              <w:u w:val="single"/>
                            </w:rPr>
                            <w:t>Special</w:t>
                          </w:r>
                          <w:r>
                            <w:rPr>
                              <w:spacing w:val="-6"/>
                              <w:u w:val="single"/>
                            </w:rPr>
                            <w:t> </w:t>
                          </w:r>
                          <w:r>
                            <w:rPr>
                              <w:u w:val="single"/>
                            </w:rPr>
                            <w:t>License</w:t>
                          </w:r>
                          <w:r>
                            <w:rPr>
                              <w:spacing w:val="-4"/>
                              <w:u w:val="single"/>
                            </w:rPr>
                            <w:t> </w:t>
                          </w:r>
                          <w:r>
                            <w:rPr>
                              <w:u w:val="single"/>
                            </w:rPr>
                            <w:t>Applications</w:t>
                          </w:r>
                          <w:r>
                            <w:rPr/>
                            <w:t>:</w:t>
                          </w:r>
                          <w:r>
                            <w:rPr>
                              <w:spacing w:val="-6"/>
                            </w:rPr>
                            <w:t> </w:t>
                          </w:r>
                          <w:r>
                            <w:rPr>
                              <w:spacing w:val="-2"/>
                            </w:rPr>
                            <w:t>(Cont.)</w:t>
                          </w:r>
                        </w:p>
                      </w:txbxContent>
                    </wps:txbx>
                    <wps:bodyPr wrap="square" lIns="0" tIns="0" rIns="0" bIns="0" rtlCol="0">
                      <a:noAutofit/>
                    </wps:bodyPr>
                  </wps:wsp>
                </a:graphicData>
              </a:graphic>
            </wp:anchor>
          </w:drawing>
        </mc:Choice>
        <mc:Fallback>
          <w:pict>
            <v:shape style="position:absolute;margin-left:107.019997pt;margin-top:97.236717pt;width:197.65pt;height:15.45pt;mso-position-horizontal-relative:page;mso-position-vertical-relative:page;z-index:-24472576" type="#_x0000_t202" id="docshape479" filled="false" stroked="false">
              <v:textbox inset="0,0,0,0">
                <w:txbxContent>
                  <w:p>
                    <w:pPr>
                      <w:pStyle w:val="BodyText"/>
                      <w:spacing w:before="12"/>
                      <w:ind w:left="20"/>
                    </w:pPr>
                    <w:r>
                      <w:rPr>
                        <w:u w:val="single"/>
                      </w:rPr>
                      <w:t>Special</w:t>
                    </w:r>
                    <w:r>
                      <w:rPr>
                        <w:spacing w:val="-6"/>
                        <w:u w:val="single"/>
                      </w:rPr>
                      <w:t> </w:t>
                    </w:r>
                    <w:r>
                      <w:rPr>
                        <w:u w:val="single"/>
                      </w:rPr>
                      <w:t>License</w:t>
                    </w:r>
                    <w:r>
                      <w:rPr>
                        <w:spacing w:val="-4"/>
                        <w:u w:val="single"/>
                      </w:rPr>
                      <w:t> </w:t>
                    </w:r>
                    <w:r>
                      <w:rPr>
                        <w:u w:val="single"/>
                      </w:rPr>
                      <w:t>Applications</w:t>
                    </w:r>
                    <w:r>
                      <w:rPr/>
                      <w:t>:</w:t>
                    </w:r>
                    <w:r>
                      <w:rPr>
                        <w:spacing w:val="-6"/>
                      </w:rPr>
                      <w:t> </w:t>
                    </w:r>
                    <w:r>
                      <w:rPr>
                        <w:spacing w:val="-2"/>
                      </w:rPr>
                      <w:t>(Cont.)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4416">
              <wp:simplePos x="0" y="0"/>
              <wp:positionH relativeFrom="page">
                <wp:posOffset>1816354</wp:posOffset>
              </wp:positionH>
              <wp:positionV relativeFrom="page">
                <wp:posOffset>1562566</wp:posOffset>
              </wp:positionV>
              <wp:extent cx="4792345" cy="54673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4792345" cy="546735"/>
                      </a:xfrm>
                      <a:prstGeom prst="rect">
                        <a:avLst/>
                      </a:prstGeom>
                    </wps:spPr>
                    <wps:txbx>
                      <w:txbxContent>
                        <w:p>
                          <w:pPr>
                            <w:spacing w:before="12"/>
                            <w:ind w:left="20" w:right="0" w:firstLine="0"/>
                            <w:jc w:val="left"/>
                            <w:rPr>
                              <w:b/>
                              <w:sz w:val="24"/>
                            </w:rPr>
                          </w:pPr>
                          <w:r>
                            <w:rPr>
                              <w:b/>
                              <w:sz w:val="24"/>
                            </w:rPr>
                            <w:t>Appls.</w:t>
                          </w:r>
                          <w:r>
                            <w:rPr>
                              <w:b/>
                              <w:spacing w:val="-6"/>
                              <w:sz w:val="24"/>
                            </w:rPr>
                            <w:t> </w:t>
                          </w:r>
                          <w:r>
                            <w:rPr>
                              <w:b/>
                              <w:sz w:val="24"/>
                            </w:rPr>
                            <w:t>No.</w:t>
                          </w:r>
                          <w:r>
                            <w:rPr>
                              <w:b/>
                              <w:spacing w:val="-6"/>
                              <w:sz w:val="24"/>
                            </w:rPr>
                            <w:t> </w:t>
                          </w:r>
                          <w:r>
                            <w:rPr>
                              <w:b/>
                              <w:sz w:val="24"/>
                            </w:rPr>
                            <w:t>26-01560-1</w:t>
                          </w:r>
                          <w:r>
                            <w:rPr>
                              <w:b/>
                              <w:spacing w:val="-6"/>
                              <w:sz w:val="24"/>
                            </w:rPr>
                            <w:t> </w:t>
                          </w:r>
                          <w:r>
                            <w:rPr>
                              <w:b/>
                              <w:sz w:val="24"/>
                            </w:rPr>
                            <w:t>through</w:t>
                          </w:r>
                          <w:r>
                            <w:rPr>
                              <w:b/>
                              <w:spacing w:val="-6"/>
                              <w:sz w:val="24"/>
                            </w:rPr>
                            <w:t> </w:t>
                          </w:r>
                          <w:r>
                            <w:rPr>
                              <w:b/>
                              <w:sz w:val="24"/>
                            </w:rPr>
                            <w:t>26-01560-122</w:t>
                          </w:r>
                          <w:r>
                            <w:rPr>
                              <w:b/>
                              <w:spacing w:val="-7"/>
                              <w:sz w:val="24"/>
                            </w:rPr>
                            <w:t> </w:t>
                          </w:r>
                          <w:r>
                            <w:rPr>
                              <w:b/>
                              <w:sz w:val="24"/>
                            </w:rPr>
                            <w:t>from</w:t>
                          </w:r>
                          <w:r>
                            <w:rPr>
                              <w:b/>
                              <w:spacing w:val="-7"/>
                              <w:sz w:val="24"/>
                            </w:rPr>
                            <w:t> </w:t>
                          </w:r>
                          <w:r>
                            <w:rPr>
                              <w:b/>
                              <w:sz w:val="24"/>
                            </w:rPr>
                            <w:t>Ho‘omaha,</w:t>
                          </w:r>
                          <w:r>
                            <w:rPr>
                              <w:b/>
                              <w:spacing w:val="-7"/>
                              <w:sz w:val="24"/>
                            </w:rPr>
                            <w:t> </w:t>
                          </w:r>
                          <w:r>
                            <w:rPr>
                              <w:b/>
                              <w:sz w:val="24"/>
                            </w:rPr>
                            <w:t>LLC, dba Olohana Brewpub, 96 North King Street</w:t>
                          </w:r>
                        </w:p>
                        <w:p>
                          <w:pPr>
                            <w:spacing w:before="0"/>
                            <w:ind w:left="20" w:right="0" w:firstLine="0"/>
                            <w:jc w:val="left"/>
                            <w:rPr>
                              <w:b/>
                              <w:sz w:val="24"/>
                            </w:rPr>
                          </w:pPr>
                          <w:r>
                            <w:rPr>
                              <w:b/>
                              <w:spacing w:val="-2"/>
                              <w:sz w:val="24"/>
                            </w:rPr>
                            <w:t>(Cont.)</w:t>
                          </w:r>
                        </w:p>
                      </w:txbxContent>
                    </wps:txbx>
                    <wps:bodyPr wrap="square" lIns="0" tIns="0" rIns="0" bIns="0" rtlCol="0">
                      <a:noAutofit/>
                    </wps:bodyPr>
                  </wps:wsp>
                </a:graphicData>
              </a:graphic>
            </wp:anchor>
          </w:drawing>
        </mc:Choice>
        <mc:Fallback>
          <w:pict>
            <v:shape style="position:absolute;margin-left:143.020004pt;margin-top:123.03672pt;width:377.35pt;height:43.05pt;mso-position-horizontal-relative:page;mso-position-vertical-relative:page;z-index:-24472064" type="#_x0000_t202" id="docshape480" filled="false" stroked="false">
              <v:textbox inset="0,0,0,0">
                <w:txbxContent>
                  <w:p>
                    <w:pPr>
                      <w:spacing w:before="12"/>
                      <w:ind w:left="20" w:right="0" w:firstLine="0"/>
                      <w:jc w:val="left"/>
                      <w:rPr>
                        <w:b/>
                        <w:sz w:val="24"/>
                      </w:rPr>
                    </w:pPr>
                    <w:r>
                      <w:rPr>
                        <w:b/>
                        <w:sz w:val="24"/>
                      </w:rPr>
                      <w:t>Appls.</w:t>
                    </w:r>
                    <w:r>
                      <w:rPr>
                        <w:b/>
                        <w:spacing w:val="-6"/>
                        <w:sz w:val="24"/>
                      </w:rPr>
                      <w:t> </w:t>
                    </w:r>
                    <w:r>
                      <w:rPr>
                        <w:b/>
                        <w:sz w:val="24"/>
                      </w:rPr>
                      <w:t>No.</w:t>
                    </w:r>
                    <w:r>
                      <w:rPr>
                        <w:b/>
                        <w:spacing w:val="-6"/>
                        <w:sz w:val="24"/>
                      </w:rPr>
                      <w:t> </w:t>
                    </w:r>
                    <w:r>
                      <w:rPr>
                        <w:b/>
                        <w:sz w:val="24"/>
                      </w:rPr>
                      <w:t>26-01560-1</w:t>
                    </w:r>
                    <w:r>
                      <w:rPr>
                        <w:b/>
                        <w:spacing w:val="-6"/>
                        <w:sz w:val="24"/>
                      </w:rPr>
                      <w:t> </w:t>
                    </w:r>
                    <w:r>
                      <w:rPr>
                        <w:b/>
                        <w:sz w:val="24"/>
                      </w:rPr>
                      <w:t>through</w:t>
                    </w:r>
                    <w:r>
                      <w:rPr>
                        <w:b/>
                        <w:spacing w:val="-6"/>
                        <w:sz w:val="24"/>
                      </w:rPr>
                      <w:t> </w:t>
                    </w:r>
                    <w:r>
                      <w:rPr>
                        <w:b/>
                        <w:sz w:val="24"/>
                      </w:rPr>
                      <w:t>26-01560-122</w:t>
                    </w:r>
                    <w:r>
                      <w:rPr>
                        <w:b/>
                        <w:spacing w:val="-7"/>
                        <w:sz w:val="24"/>
                      </w:rPr>
                      <w:t> </w:t>
                    </w:r>
                    <w:r>
                      <w:rPr>
                        <w:b/>
                        <w:sz w:val="24"/>
                      </w:rPr>
                      <w:t>from</w:t>
                    </w:r>
                    <w:r>
                      <w:rPr>
                        <w:b/>
                        <w:spacing w:val="-7"/>
                        <w:sz w:val="24"/>
                      </w:rPr>
                      <w:t> </w:t>
                    </w:r>
                    <w:r>
                      <w:rPr>
                        <w:b/>
                        <w:sz w:val="24"/>
                      </w:rPr>
                      <w:t>Ho‘omaha,</w:t>
                    </w:r>
                    <w:r>
                      <w:rPr>
                        <w:b/>
                        <w:spacing w:val="-7"/>
                        <w:sz w:val="24"/>
                      </w:rPr>
                      <w:t> </w:t>
                    </w:r>
                    <w:r>
                      <w:rPr>
                        <w:b/>
                        <w:sz w:val="24"/>
                      </w:rPr>
                      <w:t>LLC, dba Olohana Brewpub, 96 North King Street</w:t>
                    </w:r>
                  </w:p>
                  <w:p>
                    <w:pPr>
                      <w:spacing w:before="0"/>
                      <w:ind w:left="20" w:right="0" w:firstLine="0"/>
                      <w:jc w:val="left"/>
                      <w:rPr>
                        <w:b/>
                        <w:sz w:val="24"/>
                      </w:rPr>
                    </w:pPr>
                    <w:r>
                      <w:rPr>
                        <w:b/>
                        <w:spacing w:val="-2"/>
                        <w:sz w:val="24"/>
                      </w:rPr>
                      <w:t>(Cont.)</w:t>
                    </w:r>
                  </w:p>
                </w:txbxContent>
              </v:textbox>
              <w10:wrap type="none"/>
            </v:shape>
          </w:pict>
        </mc:Fallback>
      </mc:AlternateContent>
    </w:r>
  </w:p>
</w:hdr>
</file>

<file path=word/header1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6464">
              <wp:simplePos x="0" y="0"/>
              <wp:positionH relativeFrom="page">
                <wp:posOffset>902004</wp:posOffset>
              </wp:positionH>
              <wp:positionV relativeFrom="page">
                <wp:posOffset>907246</wp:posOffset>
              </wp:positionV>
              <wp:extent cx="2533015" cy="196215"/>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2533015" cy="196215"/>
                      </a:xfrm>
                      <a:prstGeom prst="rect">
                        <a:avLst/>
                      </a:prstGeom>
                    </wps:spPr>
                    <wps:txbx>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5"/>
                              <w:sz w:val="24"/>
                            </w:rPr>
                            <w:t> </w:t>
                          </w:r>
                          <w:r>
                            <w:rPr>
                              <w:b/>
                              <w:spacing w:val="-2"/>
                              <w:sz w:val="24"/>
                            </w:rPr>
                            <w:t>(CONT.)</w:t>
                          </w:r>
                        </w:p>
                      </w:txbxContent>
                    </wps:txbx>
                    <wps:bodyPr wrap="square" lIns="0" tIns="0" rIns="0" bIns="0" rtlCol="0">
                      <a:noAutofit/>
                    </wps:bodyPr>
                  </wps:wsp>
                </a:graphicData>
              </a:graphic>
            </wp:anchor>
          </w:drawing>
        </mc:Choice>
        <mc:Fallback>
          <w:pict>
            <v:shape style="position:absolute;margin-left:71.024002pt;margin-top:71.436722pt;width:199.45pt;height:15.45pt;mso-position-horizontal-relative:page;mso-position-vertical-relative:page;z-index:-24470016" type="#_x0000_t202" id="docshape484" filled="false" stroked="false">
              <v:textbox inset="0,0,0,0">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5"/>
                        <w:sz w:val="24"/>
                      </w:rPr>
                      <w:t> </w:t>
                    </w:r>
                    <w:r>
                      <w:rPr>
                        <w:b/>
                        <w:spacing w:val="-2"/>
                        <w:sz w:val="24"/>
                      </w:rPr>
                      <w:t>(CONT.)</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46976">
              <wp:simplePos x="0" y="0"/>
              <wp:positionH relativeFrom="page">
                <wp:posOffset>1359153</wp:posOffset>
              </wp:positionH>
              <wp:positionV relativeFrom="page">
                <wp:posOffset>1234906</wp:posOffset>
              </wp:positionV>
              <wp:extent cx="2510155" cy="196215"/>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2510155" cy="196215"/>
                      </a:xfrm>
                      <a:prstGeom prst="rect">
                        <a:avLst/>
                      </a:prstGeom>
                    </wps:spPr>
                    <wps:txbx>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w:t>
                          </w:r>
                        </w:p>
                      </w:txbxContent>
                    </wps:txbx>
                    <wps:bodyPr wrap="square" lIns="0" tIns="0" rIns="0" bIns="0" rtlCol="0">
                      <a:noAutofit/>
                    </wps:bodyPr>
                  </wps:wsp>
                </a:graphicData>
              </a:graphic>
            </wp:anchor>
          </w:drawing>
        </mc:Choice>
        <mc:Fallback>
          <w:pict>
            <v:shape style="position:absolute;margin-left:107.019997pt;margin-top:97.236717pt;width:197.65pt;height:15.45pt;mso-position-horizontal-relative:page;mso-position-vertical-relative:page;z-index:-24469504" type="#_x0000_t202" id="docshape485" filled="false" stroked="false">
              <v:textbox inset="0,0,0,0">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7376">
              <wp:simplePos x="0" y="0"/>
              <wp:positionH relativeFrom="page">
                <wp:posOffset>902004</wp:posOffset>
              </wp:positionH>
              <wp:positionV relativeFrom="page">
                <wp:posOffset>467150</wp:posOffset>
              </wp:positionV>
              <wp:extent cx="2789555" cy="31305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2789555" cy="313055"/>
                      </a:xfrm>
                      <a:prstGeom prst="rect">
                        <a:avLst/>
                      </a:prstGeom>
                    </wps:spPr>
                    <wps:txbx>
                      <w:txbxContent>
                        <w:p>
                          <w:pPr>
                            <w:spacing w:before="12"/>
                            <w:ind w:left="20" w:right="0" w:firstLine="0"/>
                            <w:jc w:val="left"/>
                            <w:rPr>
                              <w:sz w:val="20"/>
                            </w:rPr>
                          </w:pPr>
                          <w:r>
                            <w:rPr>
                              <w:sz w:val="20"/>
                            </w:rPr>
                            <w:t>NORTH</w:t>
                          </w:r>
                          <w:r>
                            <w:rPr>
                              <w:spacing w:val="-11"/>
                              <w:sz w:val="20"/>
                            </w:rPr>
                            <w:t> </w:t>
                          </w:r>
                          <w:r>
                            <w:rPr>
                              <w:sz w:val="20"/>
                            </w:rPr>
                            <w:t>SHORE</w:t>
                          </w:r>
                          <w:r>
                            <w:rPr>
                              <w:spacing w:val="-11"/>
                              <w:sz w:val="20"/>
                            </w:rPr>
                            <w:t> </w:t>
                          </w:r>
                          <w:r>
                            <w:rPr>
                              <w:sz w:val="20"/>
                            </w:rPr>
                            <w:t>NEIGHBORHOOD</w:t>
                          </w:r>
                          <w:r>
                            <w:rPr>
                              <w:spacing w:val="-11"/>
                              <w:sz w:val="20"/>
                            </w:rPr>
                            <w:t> </w:t>
                          </w:r>
                          <w:r>
                            <w:rPr>
                              <w:sz w:val="20"/>
                            </w:rPr>
                            <w:t>BOARD</w:t>
                          </w:r>
                          <w:r>
                            <w:rPr>
                              <w:spacing w:val="-11"/>
                              <w:sz w:val="20"/>
                            </w:rPr>
                            <w:t> </w:t>
                          </w:r>
                          <w:r>
                            <w:rPr>
                              <w:sz w:val="20"/>
                            </w:rPr>
                            <w:t>#27 REGULAR MEETING AGENDA</w:t>
                          </w:r>
                        </w:p>
                      </w:txbxContent>
                    </wps:txbx>
                    <wps:bodyPr wrap="square" lIns="0" tIns="0" rIns="0" bIns="0" rtlCol="0">
                      <a:noAutofit/>
                    </wps:bodyPr>
                  </wps:wsp>
                </a:graphicData>
              </a:graphic>
            </wp:anchor>
          </w:drawing>
        </mc:Choice>
        <mc:Fallback>
          <w:pict>
            <v:shape style="position:absolute;margin-left:71.024002pt;margin-top:36.783478pt;width:219.65pt;height:24.65pt;mso-position-horizontal-relative:page;mso-position-vertical-relative:page;z-index:-24559104" type="#_x0000_t202" id="docshape55" filled="false" stroked="false">
              <v:textbox inset="0,0,0,0">
                <w:txbxContent>
                  <w:p>
                    <w:pPr>
                      <w:spacing w:before="12"/>
                      <w:ind w:left="20" w:right="0" w:firstLine="0"/>
                      <w:jc w:val="left"/>
                      <w:rPr>
                        <w:sz w:val="20"/>
                      </w:rPr>
                    </w:pPr>
                    <w:r>
                      <w:rPr>
                        <w:sz w:val="20"/>
                      </w:rPr>
                      <w:t>NORTH</w:t>
                    </w:r>
                    <w:r>
                      <w:rPr>
                        <w:spacing w:val="-11"/>
                        <w:sz w:val="20"/>
                      </w:rPr>
                      <w:t> </w:t>
                    </w:r>
                    <w:r>
                      <w:rPr>
                        <w:sz w:val="20"/>
                      </w:rPr>
                      <w:t>SHORE</w:t>
                    </w:r>
                    <w:r>
                      <w:rPr>
                        <w:spacing w:val="-11"/>
                        <w:sz w:val="20"/>
                      </w:rPr>
                      <w:t> </w:t>
                    </w:r>
                    <w:r>
                      <w:rPr>
                        <w:sz w:val="20"/>
                      </w:rPr>
                      <w:t>NEIGHBORHOOD</w:t>
                    </w:r>
                    <w:r>
                      <w:rPr>
                        <w:spacing w:val="-11"/>
                        <w:sz w:val="20"/>
                      </w:rPr>
                      <w:t> </w:t>
                    </w:r>
                    <w:r>
                      <w:rPr>
                        <w:sz w:val="20"/>
                      </w:rPr>
                      <w:t>BOARD</w:t>
                    </w:r>
                    <w:r>
                      <w:rPr>
                        <w:spacing w:val="-11"/>
                        <w:sz w:val="20"/>
                      </w:rPr>
                      <w:t> </w:t>
                    </w:r>
                    <w:r>
                      <w:rPr>
                        <w:sz w:val="20"/>
                      </w:rPr>
                      <w:t>#27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57888">
              <wp:simplePos x="0" y="0"/>
              <wp:positionH relativeFrom="page">
                <wp:posOffset>5180838</wp:posOffset>
              </wp:positionH>
              <wp:positionV relativeFrom="page">
                <wp:posOffset>467150</wp:posOffset>
              </wp:positionV>
              <wp:extent cx="1690370" cy="31305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1690370" cy="313055"/>
                      </a:xfrm>
                      <a:prstGeom prst="rect">
                        <a:avLst/>
                      </a:prstGeom>
                    </wps:spPr>
                    <wps:txbx>
                      <w:txbxContent>
                        <w:p>
                          <w:pPr>
                            <w:spacing w:before="12"/>
                            <w:ind w:left="0" w:right="18" w:firstLine="0"/>
                            <w:jc w:val="right"/>
                            <w:rPr>
                              <w:sz w:val="20"/>
                            </w:rPr>
                          </w:pPr>
                          <w:r>
                            <w:rPr>
                              <w:sz w:val="20"/>
                            </w:rPr>
                            <w:t>TUESDAY,</w:t>
                          </w:r>
                          <w:r>
                            <w:rPr>
                              <w:spacing w:val="-7"/>
                              <w:sz w:val="20"/>
                            </w:rPr>
                            <w:t> </w:t>
                          </w:r>
                          <w:r>
                            <w:rPr>
                              <w:sz w:val="20"/>
                            </w:rPr>
                            <w:t>MARCH</w:t>
                          </w:r>
                          <w:r>
                            <w:rPr>
                              <w:spacing w:val="-6"/>
                              <w:sz w:val="20"/>
                            </w:rPr>
                            <w:t> </w:t>
                          </w:r>
                          <w:r>
                            <w:rPr>
                              <w:sz w:val="20"/>
                            </w:rPr>
                            <w:t>24,</w:t>
                          </w:r>
                          <w:r>
                            <w:rPr>
                              <w:spacing w:val="-7"/>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wps:txbx>
                    <wps:bodyPr wrap="square" lIns="0" tIns="0" rIns="0" bIns="0" rtlCol="0">
                      <a:noAutofit/>
                    </wps:bodyPr>
                  </wps:wsp>
                </a:graphicData>
              </a:graphic>
            </wp:anchor>
          </w:drawing>
        </mc:Choice>
        <mc:Fallback>
          <w:pict>
            <v:shape style="position:absolute;margin-left:407.940002pt;margin-top:36.783478pt;width:133.1pt;height:24.65pt;mso-position-horizontal-relative:page;mso-position-vertical-relative:page;z-index:-24558592" type="#_x0000_t202" id="docshape56" filled="false" stroked="false">
              <v:textbox inset="0,0,0,0">
                <w:txbxContent>
                  <w:p>
                    <w:pPr>
                      <w:spacing w:before="12"/>
                      <w:ind w:left="0" w:right="18" w:firstLine="0"/>
                      <w:jc w:val="right"/>
                      <w:rPr>
                        <w:sz w:val="20"/>
                      </w:rPr>
                    </w:pPr>
                    <w:r>
                      <w:rPr>
                        <w:sz w:val="20"/>
                      </w:rPr>
                      <w:t>TUESDAY,</w:t>
                    </w:r>
                    <w:r>
                      <w:rPr>
                        <w:spacing w:val="-7"/>
                        <w:sz w:val="20"/>
                      </w:rPr>
                      <w:t> </w:t>
                    </w:r>
                    <w:r>
                      <w:rPr>
                        <w:sz w:val="20"/>
                      </w:rPr>
                      <w:t>MARCH</w:t>
                    </w:r>
                    <w:r>
                      <w:rPr>
                        <w:spacing w:val="-6"/>
                        <w:sz w:val="20"/>
                      </w:rPr>
                      <w:t> </w:t>
                    </w:r>
                    <w:r>
                      <w:rPr>
                        <w:sz w:val="20"/>
                      </w:rPr>
                      <w:t>24,</w:t>
                    </w:r>
                    <w:r>
                      <w:rPr>
                        <w:spacing w:val="-7"/>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v:textbox>
              <w10:wrap type="none"/>
            </v:shape>
          </w:pict>
        </mc:Fallback>
      </mc:AlternateContent>
    </w:r>
  </w:p>
</w:hdr>
</file>

<file path=word/header1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49024">
              <wp:simplePos x="0" y="0"/>
              <wp:positionH relativeFrom="page">
                <wp:posOffset>902004</wp:posOffset>
              </wp:positionH>
              <wp:positionV relativeFrom="page">
                <wp:posOffset>907246</wp:posOffset>
              </wp:positionV>
              <wp:extent cx="2592705" cy="196215"/>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2592705" cy="196215"/>
                      </a:xfrm>
                      <a:prstGeom prst="rect">
                        <a:avLst/>
                      </a:prstGeom>
                    </wps:spPr>
                    <wps:txbx>
                      <w:txbxContent>
                        <w:p>
                          <w:pPr>
                            <w:spacing w:before="12"/>
                            <w:ind w:left="20" w:right="0" w:firstLine="0"/>
                            <w:jc w:val="left"/>
                            <w:rPr>
                              <w:b/>
                              <w:sz w:val="24"/>
                            </w:rPr>
                          </w:pPr>
                          <w:r>
                            <w:rPr>
                              <w:b/>
                              <w:sz w:val="24"/>
                              <w:u w:val="thick"/>
                            </w:rPr>
                            <w:t>PRELIMINARY</w:t>
                          </w:r>
                          <w:r>
                            <w:rPr>
                              <w:b/>
                              <w:spacing w:val="-6"/>
                              <w:sz w:val="24"/>
                              <w:u w:val="thick"/>
                            </w:rPr>
                            <w:t> </w:t>
                          </w:r>
                          <w:r>
                            <w:rPr>
                              <w:b/>
                              <w:sz w:val="24"/>
                              <w:u w:val="thick"/>
                            </w:rPr>
                            <w:t>HEARINGS</w:t>
                          </w:r>
                          <w:r>
                            <w:rPr>
                              <w:b/>
                              <w:sz w:val="24"/>
                            </w:rPr>
                            <w:t>:</w:t>
                          </w:r>
                          <w:r>
                            <w:rPr>
                              <w:b/>
                              <w:spacing w:val="-6"/>
                              <w:sz w:val="24"/>
                            </w:rPr>
                            <w:t> </w:t>
                          </w:r>
                          <w:r>
                            <w:rPr>
                              <w:b/>
                              <w:spacing w:val="-2"/>
                              <w:sz w:val="24"/>
                            </w:rPr>
                            <w:t>(CONT.)</w:t>
                          </w:r>
                        </w:p>
                      </w:txbxContent>
                    </wps:txbx>
                    <wps:bodyPr wrap="square" lIns="0" tIns="0" rIns="0" bIns="0" rtlCol="0">
                      <a:noAutofit/>
                    </wps:bodyPr>
                  </wps:wsp>
                </a:graphicData>
              </a:graphic>
            </wp:anchor>
          </w:drawing>
        </mc:Choice>
        <mc:Fallback>
          <w:pict>
            <v:shape style="position:absolute;margin-left:71.024002pt;margin-top:71.436722pt;width:204.15pt;height:15.45pt;mso-position-horizontal-relative:page;mso-position-vertical-relative:page;z-index:-24467456" type="#_x0000_t202" id="docshape489" filled="false" stroked="false">
              <v:textbox inset="0,0,0,0">
                <w:txbxContent>
                  <w:p>
                    <w:pPr>
                      <w:spacing w:before="12"/>
                      <w:ind w:left="20" w:right="0" w:firstLine="0"/>
                      <w:jc w:val="left"/>
                      <w:rPr>
                        <w:b/>
                        <w:sz w:val="24"/>
                      </w:rPr>
                    </w:pPr>
                    <w:r>
                      <w:rPr>
                        <w:b/>
                        <w:sz w:val="24"/>
                        <w:u w:val="thick"/>
                      </w:rPr>
                      <w:t>PRELIMINARY</w:t>
                    </w:r>
                    <w:r>
                      <w:rPr>
                        <w:b/>
                        <w:spacing w:val="-6"/>
                        <w:sz w:val="24"/>
                        <w:u w:val="thick"/>
                      </w:rPr>
                      <w:t> </w:t>
                    </w:r>
                    <w:r>
                      <w:rPr>
                        <w:b/>
                        <w:sz w:val="24"/>
                        <w:u w:val="thick"/>
                      </w:rPr>
                      <w:t>HEARINGS</w:t>
                    </w:r>
                    <w:r>
                      <w:rPr>
                        <w:b/>
                        <w:sz w:val="24"/>
                      </w:rPr>
                      <w:t>:</w:t>
                    </w:r>
                    <w:r>
                      <w:rPr>
                        <w:b/>
                        <w:spacing w:val="-6"/>
                        <w:sz w:val="24"/>
                      </w:rPr>
                      <w:t> </w:t>
                    </w:r>
                    <w:r>
                      <w:rPr>
                        <w:b/>
                        <w:spacing w:val="-2"/>
                        <w:sz w:val="24"/>
                      </w:rPr>
                      <w:t>(CONT.)</w:t>
                    </w:r>
                  </w:p>
                </w:txbxContent>
              </v:textbox>
              <w10:wrap type="none"/>
            </v:shape>
          </w:pict>
        </mc:Fallback>
      </mc:AlternateContent>
    </w:r>
  </w:p>
</w:hdr>
</file>

<file path=word/header1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2608">
              <wp:simplePos x="0" y="0"/>
              <wp:positionH relativeFrom="page">
                <wp:posOffset>965686</wp:posOffset>
              </wp:positionH>
              <wp:positionV relativeFrom="page">
                <wp:posOffset>855130</wp:posOffset>
              </wp:positionV>
              <wp:extent cx="3290570" cy="36322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3290570" cy="363220"/>
                      </a:xfrm>
                      <a:prstGeom prst="rect">
                        <a:avLst/>
                      </a:prstGeom>
                    </wps:spPr>
                    <wps:txbx>
                      <w:txbxContent>
                        <w:p>
                          <w:pPr>
                            <w:spacing w:line="249" w:lineRule="auto" w:before="13"/>
                            <w:ind w:left="21" w:right="18" w:hanging="2"/>
                            <w:jc w:val="left"/>
                            <w:rPr>
                              <w:sz w:val="23"/>
                            </w:rPr>
                          </w:pPr>
                          <w:r>
                            <w:rPr>
                              <w:color w:val="363636"/>
                              <w:w w:val="105"/>
                              <w:sz w:val="23"/>
                            </w:rPr>
                            <w:t>Committee</w:t>
                          </w:r>
                          <w:r>
                            <w:rPr>
                              <w:color w:val="363636"/>
                              <w:spacing w:val="-14"/>
                              <w:w w:val="105"/>
                              <w:sz w:val="23"/>
                            </w:rPr>
                            <w:t> </w:t>
                          </w:r>
                          <w:r>
                            <w:rPr>
                              <w:color w:val="363636"/>
                              <w:w w:val="105"/>
                              <w:sz w:val="23"/>
                            </w:rPr>
                            <w:t>on</w:t>
                          </w:r>
                          <w:r>
                            <w:rPr>
                              <w:color w:val="363636"/>
                              <w:spacing w:val="-17"/>
                              <w:w w:val="105"/>
                              <w:sz w:val="23"/>
                            </w:rPr>
                            <w:t> </w:t>
                          </w:r>
                          <w:r>
                            <w:rPr>
                              <w:color w:val="363636"/>
                              <w:w w:val="105"/>
                              <w:sz w:val="23"/>
                            </w:rPr>
                            <w:t>Public</w:t>
                          </w:r>
                          <w:r>
                            <w:rPr>
                              <w:color w:val="363636"/>
                              <w:spacing w:val="-12"/>
                              <w:w w:val="105"/>
                              <w:sz w:val="23"/>
                            </w:rPr>
                            <w:t> </w:t>
                          </w:r>
                          <w:r>
                            <w:rPr>
                              <w:color w:val="363636"/>
                              <w:w w:val="105"/>
                              <w:sz w:val="23"/>
                            </w:rPr>
                            <w:t>Safety</w:t>
                          </w:r>
                          <w:r>
                            <w:rPr>
                              <w:color w:val="363636"/>
                              <w:spacing w:val="-15"/>
                              <w:w w:val="105"/>
                              <w:sz w:val="23"/>
                            </w:rPr>
                            <w:t> </w:t>
                          </w:r>
                          <w:r>
                            <w:rPr>
                              <w:color w:val="363636"/>
                              <w:w w:val="105"/>
                              <w:sz w:val="23"/>
                            </w:rPr>
                            <w:t>&amp;</w:t>
                          </w:r>
                          <w:r>
                            <w:rPr>
                              <w:color w:val="363636"/>
                              <w:spacing w:val="-16"/>
                              <w:w w:val="105"/>
                              <w:sz w:val="23"/>
                            </w:rPr>
                            <w:t> </w:t>
                          </w:r>
                          <w:r>
                            <w:rPr>
                              <w:color w:val="363636"/>
                              <w:w w:val="105"/>
                              <w:sz w:val="23"/>
                            </w:rPr>
                            <w:t>Economy</w:t>
                          </w:r>
                          <w:r>
                            <w:rPr>
                              <w:color w:val="363636"/>
                              <w:spacing w:val="-5"/>
                              <w:w w:val="105"/>
                              <w:sz w:val="23"/>
                            </w:rPr>
                            <w:t> </w:t>
                          </w:r>
                          <w:r>
                            <w:rPr>
                              <w:color w:val="363636"/>
                              <w:w w:val="105"/>
                              <w:sz w:val="23"/>
                            </w:rPr>
                            <w:t>Agenda Thursday, March 5, 2026</w:t>
                          </w:r>
                        </w:p>
                      </w:txbxContent>
                    </wps:txbx>
                    <wps:bodyPr wrap="square" lIns="0" tIns="0" rIns="0" bIns="0" rtlCol="0">
                      <a:noAutofit/>
                    </wps:bodyPr>
                  </wps:wsp>
                </a:graphicData>
              </a:graphic>
            </wp:anchor>
          </w:drawing>
        </mc:Choice>
        <mc:Fallback>
          <w:pict>
            <v:shape style="position:absolute;margin-left:76.038300pt;margin-top:67.333138pt;width:259.1pt;height:28.6pt;mso-position-horizontal-relative:page;mso-position-vertical-relative:page;z-index:-24463872" type="#_x0000_t202" id="docshape499" filled="false" stroked="false">
              <v:textbox inset="0,0,0,0">
                <w:txbxContent>
                  <w:p>
                    <w:pPr>
                      <w:spacing w:line="249" w:lineRule="auto" w:before="13"/>
                      <w:ind w:left="21" w:right="18" w:hanging="2"/>
                      <w:jc w:val="left"/>
                      <w:rPr>
                        <w:sz w:val="23"/>
                      </w:rPr>
                    </w:pPr>
                    <w:r>
                      <w:rPr>
                        <w:color w:val="363636"/>
                        <w:w w:val="105"/>
                        <w:sz w:val="23"/>
                      </w:rPr>
                      <w:t>Committee</w:t>
                    </w:r>
                    <w:r>
                      <w:rPr>
                        <w:color w:val="363636"/>
                        <w:spacing w:val="-14"/>
                        <w:w w:val="105"/>
                        <w:sz w:val="23"/>
                      </w:rPr>
                      <w:t> </w:t>
                    </w:r>
                    <w:r>
                      <w:rPr>
                        <w:color w:val="363636"/>
                        <w:w w:val="105"/>
                        <w:sz w:val="23"/>
                      </w:rPr>
                      <w:t>on</w:t>
                    </w:r>
                    <w:r>
                      <w:rPr>
                        <w:color w:val="363636"/>
                        <w:spacing w:val="-17"/>
                        <w:w w:val="105"/>
                        <w:sz w:val="23"/>
                      </w:rPr>
                      <w:t> </w:t>
                    </w:r>
                    <w:r>
                      <w:rPr>
                        <w:color w:val="363636"/>
                        <w:w w:val="105"/>
                        <w:sz w:val="23"/>
                      </w:rPr>
                      <w:t>Public</w:t>
                    </w:r>
                    <w:r>
                      <w:rPr>
                        <w:color w:val="363636"/>
                        <w:spacing w:val="-12"/>
                        <w:w w:val="105"/>
                        <w:sz w:val="23"/>
                      </w:rPr>
                      <w:t> </w:t>
                    </w:r>
                    <w:r>
                      <w:rPr>
                        <w:color w:val="363636"/>
                        <w:w w:val="105"/>
                        <w:sz w:val="23"/>
                      </w:rPr>
                      <w:t>Safety</w:t>
                    </w:r>
                    <w:r>
                      <w:rPr>
                        <w:color w:val="363636"/>
                        <w:spacing w:val="-15"/>
                        <w:w w:val="105"/>
                        <w:sz w:val="23"/>
                      </w:rPr>
                      <w:t> </w:t>
                    </w:r>
                    <w:r>
                      <w:rPr>
                        <w:color w:val="363636"/>
                        <w:w w:val="105"/>
                        <w:sz w:val="23"/>
                      </w:rPr>
                      <w:t>&amp;</w:t>
                    </w:r>
                    <w:r>
                      <w:rPr>
                        <w:color w:val="363636"/>
                        <w:spacing w:val="-16"/>
                        <w:w w:val="105"/>
                        <w:sz w:val="23"/>
                      </w:rPr>
                      <w:t> </w:t>
                    </w:r>
                    <w:r>
                      <w:rPr>
                        <w:color w:val="363636"/>
                        <w:w w:val="105"/>
                        <w:sz w:val="23"/>
                      </w:rPr>
                      <w:t>Economy</w:t>
                    </w:r>
                    <w:r>
                      <w:rPr>
                        <w:color w:val="363636"/>
                        <w:spacing w:val="-5"/>
                        <w:w w:val="105"/>
                        <w:sz w:val="23"/>
                      </w:rPr>
                      <w:t> </w:t>
                    </w:r>
                    <w:r>
                      <w:rPr>
                        <w:color w:val="363636"/>
                        <w:w w:val="105"/>
                        <w:sz w:val="23"/>
                      </w:rPr>
                      <w:t>Agenda Thursday, March 5, 2026</w:t>
                    </w:r>
                  </w:p>
                </w:txbxContent>
              </v:textbox>
              <w10:wrap type="none"/>
            </v:shape>
          </w:pict>
        </mc:Fallback>
      </mc:AlternateContent>
    </w:r>
  </w:p>
</w:hdr>
</file>

<file path=word/header1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3632">
              <wp:simplePos x="0" y="0"/>
              <wp:positionH relativeFrom="page">
                <wp:posOffset>936064</wp:posOffset>
              </wp:positionH>
              <wp:positionV relativeFrom="page">
                <wp:posOffset>861239</wp:posOffset>
              </wp:positionV>
              <wp:extent cx="3296285" cy="36322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3296285" cy="363220"/>
                      </a:xfrm>
                      <a:prstGeom prst="rect">
                        <a:avLst/>
                      </a:prstGeom>
                    </wps:spPr>
                    <wps:txbx>
                      <w:txbxContent>
                        <w:p>
                          <w:pPr>
                            <w:spacing w:line="249" w:lineRule="auto" w:before="13"/>
                            <w:ind w:left="20" w:right="18" w:firstLine="3"/>
                            <w:jc w:val="left"/>
                            <w:rPr>
                              <w:sz w:val="23"/>
                            </w:rPr>
                          </w:pPr>
                          <w:r>
                            <w:rPr>
                              <w:color w:val="343434"/>
                              <w:w w:val="105"/>
                              <w:sz w:val="23"/>
                            </w:rPr>
                            <w:t>Committee</w:t>
                          </w:r>
                          <w:r>
                            <w:rPr>
                              <w:color w:val="343434"/>
                              <w:spacing w:val="-14"/>
                              <w:w w:val="105"/>
                              <w:sz w:val="23"/>
                            </w:rPr>
                            <w:t> </w:t>
                          </w:r>
                          <w:r>
                            <w:rPr>
                              <w:color w:val="343434"/>
                              <w:w w:val="105"/>
                              <w:sz w:val="23"/>
                            </w:rPr>
                            <w:t>on</w:t>
                          </w:r>
                          <w:r>
                            <w:rPr>
                              <w:color w:val="343434"/>
                              <w:spacing w:val="-17"/>
                              <w:w w:val="105"/>
                              <w:sz w:val="23"/>
                            </w:rPr>
                            <w:t> </w:t>
                          </w:r>
                          <w:r>
                            <w:rPr>
                              <w:color w:val="343434"/>
                              <w:w w:val="105"/>
                              <w:sz w:val="23"/>
                            </w:rPr>
                            <w:t>Public</w:t>
                          </w:r>
                          <w:r>
                            <w:rPr>
                              <w:color w:val="343434"/>
                              <w:spacing w:val="-12"/>
                              <w:w w:val="105"/>
                              <w:sz w:val="23"/>
                            </w:rPr>
                            <w:t> </w:t>
                          </w:r>
                          <w:r>
                            <w:rPr>
                              <w:color w:val="343434"/>
                              <w:w w:val="105"/>
                              <w:sz w:val="23"/>
                            </w:rPr>
                            <w:t>Safety</w:t>
                          </w:r>
                          <w:r>
                            <w:rPr>
                              <w:color w:val="343434"/>
                              <w:spacing w:val="-12"/>
                              <w:w w:val="105"/>
                              <w:sz w:val="23"/>
                            </w:rPr>
                            <w:t> </w:t>
                          </w:r>
                          <w:r>
                            <w:rPr>
                              <w:color w:val="343434"/>
                              <w:w w:val="105"/>
                              <w:sz w:val="23"/>
                            </w:rPr>
                            <w:t>&amp;</w:t>
                          </w:r>
                          <w:r>
                            <w:rPr>
                              <w:color w:val="343434"/>
                              <w:spacing w:val="-17"/>
                              <w:w w:val="105"/>
                              <w:sz w:val="23"/>
                            </w:rPr>
                            <w:t> </w:t>
                          </w:r>
                          <w:r>
                            <w:rPr>
                              <w:color w:val="343434"/>
                              <w:w w:val="105"/>
                              <w:sz w:val="23"/>
                            </w:rPr>
                            <w:t>Economy</w:t>
                          </w:r>
                          <w:r>
                            <w:rPr>
                              <w:color w:val="343434"/>
                              <w:spacing w:val="-1"/>
                              <w:w w:val="105"/>
                              <w:sz w:val="23"/>
                            </w:rPr>
                            <w:t> </w:t>
                          </w:r>
                          <w:r>
                            <w:rPr>
                              <w:color w:val="343434"/>
                              <w:w w:val="105"/>
                              <w:sz w:val="23"/>
                            </w:rPr>
                            <w:t>Agenda Thursday, March 5, 2026</w:t>
                          </w:r>
                        </w:p>
                      </w:txbxContent>
                    </wps:txbx>
                    <wps:bodyPr wrap="square" lIns="0" tIns="0" rIns="0" bIns="0" rtlCol="0">
                      <a:noAutofit/>
                    </wps:bodyPr>
                  </wps:wsp>
                </a:graphicData>
              </a:graphic>
            </wp:anchor>
          </w:drawing>
        </mc:Choice>
        <mc:Fallback>
          <w:pict>
            <v:shape style="position:absolute;margin-left:73.705902pt;margin-top:67.814140pt;width:259.55pt;height:28.6pt;mso-position-horizontal-relative:page;mso-position-vertical-relative:page;z-index:-24462848" type="#_x0000_t202" id="docshape501" filled="false" stroked="false">
              <v:textbox inset="0,0,0,0">
                <w:txbxContent>
                  <w:p>
                    <w:pPr>
                      <w:spacing w:line="249" w:lineRule="auto" w:before="13"/>
                      <w:ind w:left="20" w:right="18" w:firstLine="3"/>
                      <w:jc w:val="left"/>
                      <w:rPr>
                        <w:sz w:val="23"/>
                      </w:rPr>
                    </w:pPr>
                    <w:r>
                      <w:rPr>
                        <w:color w:val="343434"/>
                        <w:w w:val="105"/>
                        <w:sz w:val="23"/>
                      </w:rPr>
                      <w:t>Committee</w:t>
                    </w:r>
                    <w:r>
                      <w:rPr>
                        <w:color w:val="343434"/>
                        <w:spacing w:val="-14"/>
                        <w:w w:val="105"/>
                        <w:sz w:val="23"/>
                      </w:rPr>
                      <w:t> </w:t>
                    </w:r>
                    <w:r>
                      <w:rPr>
                        <w:color w:val="343434"/>
                        <w:w w:val="105"/>
                        <w:sz w:val="23"/>
                      </w:rPr>
                      <w:t>on</w:t>
                    </w:r>
                    <w:r>
                      <w:rPr>
                        <w:color w:val="343434"/>
                        <w:spacing w:val="-17"/>
                        <w:w w:val="105"/>
                        <w:sz w:val="23"/>
                      </w:rPr>
                      <w:t> </w:t>
                    </w:r>
                    <w:r>
                      <w:rPr>
                        <w:color w:val="343434"/>
                        <w:w w:val="105"/>
                        <w:sz w:val="23"/>
                      </w:rPr>
                      <w:t>Public</w:t>
                    </w:r>
                    <w:r>
                      <w:rPr>
                        <w:color w:val="343434"/>
                        <w:spacing w:val="-12"/>
                        <w:w w:val="105"/>
                        <w:sz w:val="23"/>
                      </w:rPr>
                      <w:t> </w:t>
                    </w:r>
                    <w:r>
                      <w:rPr>
                        <w:color w:val="343434"/>
                        <w:w w:val="105"/>
                        <w:sz w:val="23"/>
                      </w:rPr>
                      <w:t>Safety</w:t>
                    </w:r>
                    <w:r>
                      <w:rPr>
                        <w:color w:val="343434"/>
                        <w:spacing w:val="-12"/>
                        <w:w w:val="105"/>
                        <w:sz w:val="23"/>
                      </w:rPr>
                      <w:t> </w:t>
                    </w:r>
                    <w:r>
                      <w:rPr>
                        <w:color w:val="343434"/>
                        <w:w w:val="105"/>
                        <w:sz w:val="23"/>
                      </w:rPr>
                      <w:t>&amp;</w:t>
                    </w:r>
                    <w:r>
                      <w:rPr>
                        <w:color w:val="343434"/>
                        <w:spacing w:val="-17"/>
                        <w:w w:val="105"/>
                        <w:sz w:val="23"/>
                      </w:rPr>
                      <w:t> </w:t>
                    </w:r>
                    <w:r>
                      <w:rPr>
                        <w:color w:val="343434"/>
                        <w:w w:val="105"/>
                        <w:sz w:val="23"/>
                      </w:rPr>
                      <w:t>Economy</w:t>
                    </w:r>
                    <w:r>
                      <w:rPr>
                        <w:color w:val="343434"/>
                        <w:spacing w:val="-1"/>
                        <w:w w:val="105"/>
                        <w:sz w:val="23"/>
                      </w:rPr>
                      <w:t> </w:t>
                    </w:r>
                    <w:r>
                      <w:rPr>
                        <w:color w:val="343434"/>
                        <w:w w:val="105"/>
                        <w:sz w:val="23"/>
                      </w:rPr>
                      <w:t>Agenda Thursday, March 5, 2026</w:t>
                    </w:r>
                  </w:p>
                </w:txbxContent>
              </v:textbox>
              <w10:wrap type="none"/>
            </v:shape>
          </w:pict>
        </mc:Fallback>
      </mc:AlternateContent>
    </w:r>
  </w:p>
</w:hdr>
</file>

<file path=word/header1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5168">
              <wp:simplePos x="0" y="0"/>
              <wp:positionH relativeFrom="page">
                <wp:posOffset>611124</wp:posOffset>
              </wp:positionH>
              <wp:positionV relativeFrom="page">
                <wp:posOffset>342899</wp:posOffset>
              </wp:positionV>
              <wp:extent cx="6551930" cy="330835"/>
              <wp:effectExtent l="0" t="0" r="0" b="0"/>
              <wp:wrapNone/>
              <wp:docPr id="652" name="Graphic 652"/>
              <wp:cNvGraphicFramePr>
                <a:graphicFrameLocks/>
              </wp:cNvGraphicFramePr>
              <a:graphic>
                <a:graphicData uri="http://schemas.microsoft.com/office/word/2010/wordprocessingShape">
                  <wps:wsp>
                    <wps:cNvPr id="652" name="Graphic 652"/>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6.999964pt;width:515.9pt;height:26.05pt;mso-position-horizontal-relative:page;mso-position-vertical-relative:page;z-index:-24461312" id="docshape507" coordorigin="962,540" coordsize="10318,521" path="m972,540l962,540,962,550,962,799,962,1051,962,1061,972,1061,972,1051,972,799,972,550,972,540xm11280,540l11270,540,972,540,972,550,11270,550,11270,799,11270,1051,972,1051,972,1061,11270,1061,11280,1061,11280,1051,11280,799,11280,550,11280,54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55680">
              <wp:simplePos x="0" y="0"/>
              <wp:positionH relativeFrom="page">
                <wp:posOffset>673404</wp:posOffset>
              </wp:positionH>
              <wp:positionV relativeFrom="page">
                <wp:posOffset>352850</wp:posOffset>
              </wp:positionV>
              <wp:extent cx="3659504" cy="313055"/>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3659504" cy="313055"/>
                      </a:xfrm>
                      <a:prstGeom prst="rect">
                        <a:avLst/>
                      </a:prstGeom>
                    </wps:spPr>
                    <wps:txbx>
                      <w:txbxContent>
                        <w:p>
                          <w:pPr>
                            <w:spacing w:before="12"/>
                            <w:ind w:left="20" w:right="0" w:firstLine="0"/>
                            <w:jc w:val="left"/>
                            <w:rPr>
                              <w:sz w:val="20"/>
                            </w:rPr>
                          </w:pPr>
                          <w:r>
                            <w:rPr>
                              <w:sz w:val="20"/>
                            </w:rPr>
                            <w:t>DOWNTOWN-CHINATOWN</w:t>
                          </w:r>
                          <w:r>
                            <w:rPr>
                              <w:spacing w:val="-11"/>
                              <w:sz w:val="20"/>
                            </w:rPr>
                            <w:t> </w:t>
                          </w:r>
                          <w:r>
                            <w:rPr>
                              <w:sz w:val="20"/>
                            </w:rPr>
                            <w:t>NEIGHBORHOOD</w:t>
                          </w:r>
                          <w:r>
                            <w:rPr>
                              <w:spacing w:val="-9"/>
                              <w:sz w:val="20"/>
                            </w:rPr>
                            <w:t> </w:t>
                          </w:r>
                          <w:r>
                            <w:rPr>
                              <w:sz w:val="20"/>
                            </w:rPr>
                            <w:t>BOARD</w:t>
                          </w:r>
                          <w:r>
                            <w:rPr>
                              <w:spacing w:val="-11"/>
                              <w:sz w:val="20"/>
                            </w:rPr>
                            <w:t> </w:t>
                          </w:r>
                          <w:r>
                            <w:rPr>
                              <w:sz w:val="20"/>
                            </w:rPr>
                            <w:t>NO.</w:t>
                          </w:r>
                          <w:r>
                            <w:rPr>
                              <w:spacing w:val="-9"/>
                              <w:sz w:val="20"/>
                            </w:rPr>
                            <w:t> </w:t>
                          </w:r>
                          <w:r>
                            <w:rPr>
                              <w:sz w:val="20"/>
                            </w:rPr>
                            <w:t>13 REGULAR MEETING AGENDA</w:t>
                          </w:r>
                        </w:p>
                      </w:txbxContent>
                    </wps:txbx>
                    <wps:bodyPr wrap="square" lIns="0" tIns="0" rIns="0" bIns="0" rtlCol="0">
                      <a:noAutofit/>
                    </wps:bodyPr>
                  </wps:wsp>
                </a:graphicData>
              </a:graphic>
            </wp:anchor>
          </w:drawing>
        </mc:Choice>
        <mc:Fallback>
          <w:pict>
            <v:shape style="position:absolute;margin-left:53.023998pt;margin-top:27.783476pt;width:288.150pt;height:24.65pt;mso-position-horizontal-relative:page;mso-position-vertical-relative:page;z-index:-24460800" type="#_x0000_t202" id="docshape508" filled="false" stroked="false">
              <v:textbox inset="0,0,0,0">
                <w:txbxContent>
                  <w:p>
                    <w:pPr>
                      <w:spacing w:before="12"/>
                      <w:ind w:left="20" w:right="0" w:firstLine="0"/>
                      <w:jc w:val="left"/>
                      <w:rPr>
                        <w:sz w:val="20"/>
                      </w:rPr>
                    </w:pPr>
                    <w:r>
                      <w:rPr>
                        <w:sz w:val="20"/>
                      </w:rPr>
                      <w:t>DOWNTOWN-CHINATOWN</w:t>
                    </w:r>
                    <w:r>
                      <w:rPr>
                        <w:spacing w:val="-11"/>
                        <w:sz w:val="20"/>
                      </w:rPr>
                      <w:t> </w:t>
                    </w:r>
                    <w:r>
                      <w:rPr>
                        <w:sz w:val="20"/>
                      </w:rPr>
                      <w:t>NEIGHBORHOOD</w:t>
                    </w:r>
                    <w:r>
                      <w:rPr>
                        <w:spacing w:val="-9"/>
                        <w:sz w:val="20"/>
                      </w:rPr>
                      <w:t> </w:t>
                    </w:r>
                    <w:r>
                      <w:rPr>
                        <w:sz w:val="20"/>
                      </w:rPr>
                      <w:t>BOARD</w:t>
                    </w:r>
                    <w:r>
                      <w:rPr>
                        <w:spacing w:val="-11"/>
                        <w:sz w:val="20"/>
                      </w:rPr>
                      <w:t> </w:t>
                    </w:r>
                    <w:r>
                      <w:rPr>
                        <w:sz w:val="20"/>
                      </w:rPr>
                      <w:t>NO.</w:t>
                    </w:r>
                    <w:r>
                      <w:rPr>
                        <w:spacing w:val="-9"/>
                        <w:sz w:val="20"/>
                      </w:rPr>
                      <w:t> </w:t>
                    </w:r>
                    <w:r>
                      <w:rPr>
                        <w:sz w:val="20"/>
                      </w:rPr>
                      <w:t>13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56192">
              <wp:simplePos x="0" y="0"/>
              <wp:positionH relativeFrom="page">
                <wp:posOffset>5380482</wp:posOffset>
              </wp:positionH>
              <wp:positionV relativeFrom="page">
                <wp:posOffset>352850</wp:posOffset>
              </wp:positionV>
              <wp:extent cx="1719580" cy="313055"/>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1719580" cy="313055"/>
                      </a:xfrm>
                      <a:prstGeom prst="rect">
                        <a:avLst/>
                      </a:prstGeom>
                    </wps:spPr>
                    <wps:txbx>
                      <w:txbxContent>
                        <w:p>
                          <w:pPr>
                            <w:spacing w:before="12"/>
                            <w:ind w:left="0" w:right="18" w:firstLine="0"/>
                            <w:jc w:val="right"/>
                            <w:rPr>
                              <w:sz w:val="20"/>
                            </w:rPr>
                          </w:pPr>
                          <w:r>
                            <w:rPr>
                              <w:sz w:val="20"/>
                            </w:rPr>
                            <w:t>THURSDAY,</w:t>
                          </w:r>
                          <w:r>
                            <w:rPr>
                              <w:spacing w:val="-7"/>
                              <w:sz w:val="20"/>
                            </w:rPr>
                            <w:t> </w:t>
                          </w:r>
                          <w:r>
                            <w:rPr>
                              <w:sz w:val="20"/>
                            </w:rPr>
                            <w:t>MARCH</w:t>
                          </w:r>
                          <w:r>
                            <w:rPr>
                              <w:spacing w:val="-4"/>
                              <w:sz w:val="20"/>
                            </w:rPr>
                            <w:t> </w:t>
                          </w:r>
                          <w:r>
                            <w:rPr>
                              <w:sz w:val="20"/>
                            </w:rPr>
                            <w:t>5,</w:t>
                          </w:r>
                          <w:r>
                            <w:rPr>
                              <w:spacing w:val="-7"/>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2"/>
                              <w:sz w:val="20"/>
                            </w:rPr>
                            <w:t>3</w:t>
                          </w:r>
                        </w:p>
                      </w:txbxContent>
                    </wps:txbx>
                    <wps:bodyPr wrap="square" lIns="0" tIns="0" rIns="0" bIns="0" rtlCol="0">
                      <a:noAutofit/>
                    </wps:bodyPr>
                  </wps:wsp>
                </a:graphicData>
              </a:graphic>
            </wp:anchor>
          </w:drawing>
        </mc:Choice>
        <mc:Fallback>
          <w:pict>
            <v:shape style="position:absolute;margin-left:423.660004pt;margin-top:27.783476pt;width:135.4pt;height:24.65pt;mso-position-horizontal-relative:page;mso-position-vertical-relative:page;z-index:-24460288" type="#_x0000_t202" id="docshape509" filled="false" stroked="false">
              <v:textbox inset="0,0,0,0">
                <w:txbxContent>
                  <w:p>
                    <w:pPr>
                      <w:spacing w:before="12"/>
                      <w:ind w:left="0" w:right="18" w:firstLine="0"/>
                      <w:jc w:val="right"/>
                      <w:rPr>
                        <w:sz w:val="20"/>
                      </w:rPr>
                    </w:pPr>
                    <w:r>
                      <w:rPr>
                        <w:sz w:val="20"/>
                      </w:rPr>
                      <w:t>THURSDAY,</w:t>
                    </w:r>
                    <w:r>
                      <w:rPr>
                        <w:spacing w:val="-7"/>
                        <w:sz w:val="20"/>
                      </w:rPr>
                      <w:t> </w:t>
                    </w:r>
                    <w:r>
                      <w:rPr>
                        <w:sz w:val="20"/>
                      </w:rPr>
                      <w:t>MARCH</w:t>
                    </w:r>
                    <w:r>
                      <w:rPr>
                        <w:spacing w:val="-4"/>
                        <w:sz w:val="20"/>
                      </w:rPr>
                      <w:t> </w:t>
                    </w:r>
                    <w:r>
                      <w:rPr>
                        <w:sz w:val="20"/>
                      </w:rPr>
                      <w:t>5,</w:t>
                    </w:r>
                    <w:r>
                      <w:rPr>
                        <w:spacing w:val="-7"/>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2"/>
                        <w:sz w:val="20"/>
                      </w:rPr>
                      <w:t>3</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8400">
              <wp:simplePos x="0" y="0"/>
              <wp:positionH relativeFrom="page">
                <wp:posOffset>1837689</wp:posOffset>
              </wp:positionH>
              <wp:positionV relativeFrom="page">
                <wp:posOffset>627170</wp:posOffset>
              </wp:positionV>
              <wp:extent cx="5263515" cy="167005"/>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5263515" cy="167005"/>
                      </a:xfrm>
                      <a:prstGeom prst="rect">
                        <a:avLst/>
                      </a:prstGeom>
                    </wps:spPr>
                    <wps:txbx>
                      <w:txbxContent>
                        <w:p>
                          <w:pPr>
                            <w:tabs>
                              <w:tab w:pos="8268" w:val="left" w:leader="none"/>
                            </w:tabs>
                            <w:spacing w:before="12"/>
                            <w:ind w:left="20" w:right="0" w:firstLine="0"/>
                            <w:jc w:val="left"/>
                            <w:rPr>
                              <w:sz w:val="20"/>
                            </w:rPr>
                          </w:pPr>
                          <w:r>
                            <w:rPr>
                              <w:sz w:val="20"/>
                              <w:u w:val="single"/>
                            </w:rPr>
                            <w:t>ALA</w:t>
                          </w:r>
                          <w:r>
                            <w:rPr>
                              <w:spacing w:val="-8"/>
                              <w:sz w:val="20"/>
                              <w:u w:val="single"/>
                            </w:rPr>
                            <w:t> </w:t>
                          </w:r>
                          <w:r>
                            <w:rPr>
                              <w:sz w:val="20"/>
                              <w:u w:val="single"/>
                            </w:rPr>
                            <w:t>MOANA</w:t>
                          </w:r>
                          <w:r>
                            <w:rPr>
                              <w:spacing w:val="-5"/>
                              <w:sz w:val="20"/>
                              <w:u w:val="single"/>
                            </w:rPr>
                            <w:t> </w:t>
                          </w:r>
                          <w:r>
                            <w:rPr>
                              <w:sz w:val="20"/>
                              <w:u w:val="single"/>
                            </w:rPr>
                            <w:t>–</w:t>
                          </w:r>
                          <w:r>
                            <w:rPr>
                              <w:spacing w:val="-8"/>
                              <w:sz w:val="20"/>
                              <w:u w:val="single"/>
                            </w:rPr>
                            <w:t> </w:t>
                          </w:r>
                          <w:r>
                            <w:rPr>
                              <w:sz w:val="20"/>
                              <w:u w:val="single"/>
                            </w:rPr>
                            <w:t>KAKAʻAKO</w:t>
                          </w:r>
                          <w:r>
                            <w:rPr>
                              <w:spacing w:val="-5"/>
                              <w:sz w:val="20"/>
                              <w:u w:val="single"/>
                            </w:rPr>
                            <w:t> </w:t>
                          </w:r>
                          <w:r>
                            <w:rPr>
                              <w:sz w:val="20"/>
                              <w:u w:val="single"/>
                            </w:rPr>
                            <w:t>NEIGHBORHOOD</w:t>
                          </w:r>
                          <w:r>
                            <w:rPr>
                              <w:spacing w:val="-5"/>
                              <w:sz w:val="20"/>
                              <w:u w:val="single"/>
                            </w:rPr>
                            <w:t> </w:t>
                          </w:r>
                          <w:r>
                            <w:rPr>
                              <w:sz w:val="20"/>
                              <w:u w:val="single"/>
                            </w:rPr>
                            <w:t>BOARD</w:t>
                          </w:r>
                          <w:r>
                            <w:rPr>
                              <w:spacing w:val="-5"/>
                              <w:sz w:val="20"/>
                              <w:u w:val="single"/>
                            </w:rPr>
                            <w:t> </w:t>
                          </w:r>
                          <w:r>
                            <w:rPr>
                              <w:sz w:val="20"/>
                              <w:u w:val="single"/>
                            </w:rPr>
                            <w:t>NO.</w:t>
                          </w:r>
                          <w:r>
                            <w:rPr>
                              <w:spacing w:val="-6"/>
                              <w:sz w:val="20"/>
                              <w:u w:val="single"/>
                            </w:rPr>
                            <w:t> </w:t>
                          </w:r>
                          <w:r>
                            <w:rPr>
                              <w:spacing w:val="-5"/>
                              <w:sz w:val="20"/>
                              <w:u w:val="single"/>
                            </w:rPr>
                            <w:t>11</w:t>
                          </w:r>
                          <w:r>
                            <w:rPr>
                              <w:sz w:val="20"/>
                              <w:u w:val="single"/>
                            </w:rPr>
                            <w:tab/>
                          </w:r>
                        </w:p>
                      </w:txbxContent>
                    </wps:txbx>
                    <wps:bodyPr wrap="square" lIns="0" tIns="0" rIns="0" bIns="0" rtlCol="0">
                      <a:noAutofit/>
                    </wps:bodyPr>
                  </wps:wsp>
                </a:graphicData>
              </a:graphic>
            </wp:anchor>
          </w:drawing>
        </mc:Choice>
        <mc:Fallback>
          <w:pict>
            <v:shape style="position:absolute;margin-left:144.699997pt;margin-top:49.383476pt;width:414.45pt;height:13.15pt;mso-position-horizontal-relative:page;mso-position-vertical-relative:page;z-index:-24558080" type="#_x0000_t202" id="docshape59" filled="false" stroked="false">
              <v:textbox inset="0,0,0,0">
                <w:txbxContent>
                  <w:p>
                    <w:pPr>
                      <w:tabs>
                        <w:tab w:pos="8268" w:val="left" w:leader="none"/>
                      </w:tabs>
                      <w:spacing w:before="12"/>
                      <w:ind w:left="20" w:right="0" w:firstLine="0"/>
                      <w:jc w:val="left"/>
                      <w:rPr>
                        <w:sz w:val="20"/>
                      </w:rPr>
                    </w:pPr>
                    <w:r>
                      <w:rPr>
                        <w:sz w:val="20"/>
                        <w:u w:val="single"/>
                      </w:rPr>
                      <w:t>ALA</w:t>
                    </w:r>
                    <w:r>
                      <w:rPr>
                        <w:spacing w:val="-8"/>
                        <w:sz w:val="20"/>
                        <w:u w:val="single"/>
                      </w:rPr>
                      <w:t> </w:t>
                    </w:r>
                    <w:r>
                      <w:rPr>
                        <w:sz w:val="20"/>
                        <w:u w:val="single"/>
                      </w:rPr>
                      <w:t>MOANA</w:t>
                    </w:r>
                    <w:r>
                      <w:rPr>
                        <w:spacing w:val="-5"/>
                        <w:sz w:val="20"/>
                        <w:u w:val="single"/>
                      </w:rPr>
                      <w:t> </w:t>
                    </w:r>
                    <w:r>
                      <w:rPr>
                        <w:sz w:val="20"/>
                        <w:u w:val="single"/>
                      </w:rPr>
                      <w:t>–</w:t>
                    </w:r>
                    <w:r>
                      <w:rPr>
                        <w:spacing w:val="-8"/>
                        <w:sz w:val="20"/>
                        <w:u w:val="single"/>
                      </w:rPr>
                      <w:t> </w:t>
                    </w:r>
                    <w:r>
                      <w:rPr>
                        <w:sz w:val="20"/>
                        <w:u w:val="single"/>
                      </w:rPr>
                      <w:t>KAKAʻAKO</w:t>
                    </w:r>
                    <w:r>
                      <w:rPr>
                        <w:spacing w:val="-5"/>
                        <w:sz w:val="20"/>
                        <w:u w:val="single"/>
                      </w:rPr>
                      <w:t> </w:t>
                    </w:r>
                    <w:r>
                      <w:rPr>
                        <w:sz w:val="20"/>
                        <w:u w:val="single"/>
                      </w:rPr>
                      <w:t>NEIGHBORHOOD</w:t>
                    </w:r>
                    <w:r>
                      <w:rPr>
                        <w:spacing w:val="-5"/>
                        <w:sz w:val="20"/>
                        <w:u w:val="single"/>
                      </w:rPr>
                      <w:t> </w:t>
                    </w:r>
                    <w:r>
                      <w:rPr>
                        <w:sz w:val="20"/>
                        <w:u w:val="single"/>
                      </w:rPr>
                      <w:t>BOARD</w:t>
                    </w:r>
                    <w:r>
                      <w:rPr>
                        <w:spacing w:val="-5"/>
                        <w:sz w:val="20"/>
                        <w:u w:val="single"/>
                      </w:rPr>
                      <w:t> </w:t>
                    </w:r>
                    <w:r>
                      <w:rPr>
                        <w:sz w:val="20"/>
                        <w:u w:val="single"/>
                      </w:rPr>
                      <w:t>NO.</w:t>
                    </w:r>
                    <w:r>
                      <w:rPr>
                        <w:spacing w:val="-6"/>
                        <w:sz w:val="20"/>
                        <w:u w:val="single"/>
                      </w:rPr>
                      <w:t> </w:t>
                    </w:r>
                    <w:r>
                      <w:rPr>
                        <w:spacing w:val="-5"/>
                        <w:sz w:val="20"/>
                        <w:u w:val="single"/>
                      </w:rPr>
                      <w:t>11</w:t>
                    </w:r>
                    <w:r>
                      <w:rPr>
                        <w:sz w:val="20"/>
                        <w:u w:val="single"/>
                      </w:rPr>
                      <w:tab/>
                    </w:r>
                  </w:p>
                </w:txbxContent>
              </v:textbox>
              <w10:wrap type="none"/>
            </v:shape>
          </w:pict>
        </mc:Fallback>
      </mc:AlternateContent>
    </w:r>
  </w:p>
</w:hdr>
</file>

<file path=word/header1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6704">
              <wp:simplePos x="0" y="0"/>
              <wp:positionH relativeFrom="page">
                <wp:posOffset>611124</wp:posOffset>
              </wp:positionH>
              <wp:positionV relativeFrom="page">
                <wp:posOffset>342899</wp:posOffset>
              </wp:positionV>
              <wp:extent cx="6551930" cy="330835"/>
              <wp:effectExtent l="0" t="0" r="0" b="0"/>
              <wp:wrapNone/>
              <wp:docPr id="658" name="Graphic 658"/>
              <wp:cNvGraphicFramePr>
                <a:graphicFrameLocks/>
              </wp:cNvGraphicFramePr>
              <a:graphic>
                <a:graphicData uri="http://schemas.microsoft.com/office/word/2010/wordprocessingShape">
                  <wps:wsp>
                    <wps:cNvPr id="658" name="Graphic 658"/>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6.999964pt;width:515.9pt;height:26.05pt;mso-position-horizontal-relative:page;mso-position-vertical-relative:page;z-index:-24459776" id="docshape513" coordorigin="962,540" coordsize="10318,521" path="m972,540l962,540,962,550,962,799,962,1051,962,1061,972,1061,972,1051,972,799,972,550,972,540xm11280,540l11270,540,972,540,972,550,11270,550,11270,799,11270,1051,972,1051,972,1061,11270,1061,11280,1061,11280,1051,11280,799,11280,550,11280,54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57216">
              <wp:simplePos x="0" y="0"/>
              <wp:positionH relativeFrom="page">
                <wp:posOffset>673404</wp:posOffset>
              </wp:positionH>
              <wp:positionV relativeFrom="page">
                <wp:posOffset>352850</wp:posOffset>
              </wp:positionV>
              <wp:extent cx="3659504" cy="313055"/>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3659504" cy="313055"/>
                      </a:xfrm>
                      <a:prstGeom prst="rect">
                        <a:avLst/>
                      </a:prstGeom>
                    </wps:spPr>
                    <wps:txbx>
                      <w:txbxContent>
                        <w:p>
                          <w:pPr>
                            <w:spacing w:before="12"/>
                            <w:ind w:left="20" w:right="0" w:firstLine="0"/>
                            <w:jc w:val="left"/>
                            <w:rPr>
                              <w:sz w:val="20"/>
                            </w:rPr>
                          </w:pPr>
                          <w:r>
                            <w:rPr>
                              <w:sz w:val="20"/>
                            </w:rPr>
                            <w:t>DOWNTOWN-CHINATOWN</w:t>
                          </w:r>
                          <w:r>
                            <w:rPr>
                              <w:spacing w:val="-11"/>
                              <w:sz w:val="20"/>
                            </w:rPr>
                            <w:t> </w:t>
                          </w:r>
                          <w:r>
                            <w:rPr>
                              <w:sz w:val="20"/>
                            </w:rPr>
                            <w:t>NEIGHBORHOOD</w:t>
                          </w:r>
                          <w:r>
                            <w:rPr>
                              <w:spacing w:val="-9"/>
                              <w:sz w:val="20"/>
                            </w:rPr>
                            <w:t> </w:t>
                          </w:r>
                          <w:r>
                            <w:rPr>
                              <w:sz w:val="20"/>
                            </w:rPr>
                            <w:t>BOARD</w:t>
                          </w:r>
                          <w:r>
                            <w:rPr>
                              <w:spacing w:val="-11"/>
                              <w:sz w:val="20"/>
                            </w:rPr>
                            <w:t> </w:t>
                          </w:r>
                          <w:r>
                            <w:rPr>
                              <w:sz w:val="20"/>
                            </w:rPr>
                            <w:t>NO.</w:t>
                          </w:r>
                          <w:r>
                            <w:rPr>
                              <w:spacing w:val="-9"/>
                              <w:sz w:val="20"/>
                            </w:rPr>
                            <w:t> </w:t>
                          </w:r>
                          <w:r>
                            <w:rPr>
                              <w:sz w:val="20"/>
                            </w:rPr>
                            <w:t>13 REGULAR MEETING AGENDA</w:t>
                          </w:r>
                        </w:p>
                      </w:txbxContent>
                    </wps:txbx>
                    <wps:bodyPr wrap="square" lIns="0" tIns="0" rIns="0" bIns="0" rtlCol="0">
                      <a:noAutofit/>
                    </wps:bodyPr>
                  </wps:wsp>
                </a:graphicData>
              </a:graphic>
            </wp:anchor>
          </w:drawing>
        </mc:Choice>
        <mc:Fallback>
          <w:pict>
            <v:shape style="position:absolute;margin-left:53.023998pt;margin-top:27.783476pt;width:288.150pt;height:24.65pt;mso-position-horizontal-relative:page;mso-position-vertical-relative:page;z-index:-24459264" type="#_x0000_t202" id="docshape514" filled="false" stroked="false">
              <v:textbox inset="0,0,0,0">
                <w:txbxContent>
                  <w:p>
                    <w:pPr>
                      <w:spacing w:before="12"/>
                      <w:ind w:left="20" w:right="0" w:firstLine="0"/>
                      <w:jc w:val="left"/>
                      <w:rPr>
                        <w:sz w:val="20"/>
                      </w:rPr>
                    </w:pPr>
                    <w:r>
                      <w:rPr>
                        <w:sz w:val="20"/>
                      </w:rPr>
                      <w:t>DOWNTOWN-CHINATOWN</w:t>
                    </w:r>
                    <w:r>
                      <w:rPr>
                        <w:spacing w:val="-11"/>
                        <w:sz w:val="20"/>
                      </w:rPr>
                      <w:t> </w:t>
                    </w:r>
                    <w:r>
                      <w:rPr>
                        <w:sz w:val="20"/>
                      </w:rPr>
                      <w:t>NEIGHBORHOOD</w:t>
                    </w:r>
                    <w:r>
                      <w:rPr>
                        <w:spacing w:val="-9"/>
                        <w:sz w:val="20"/>
                      </w:rPr>
                      <w:t> </w:t>
                    </w:r>
                    <w:r>
                      <w:rPr>
                        <w:sz w:val="20"/>
                      </w:rPr>
                      <w:t>BOARD</w:t>
                    </w:r>
                    <w:r>
                      <w:rPr>
                        <w:spacing w:val="-11"/>
                        <w:sz w:val="20"/>
                      </w:rPr>
                      <w:t> </w:t>
                    </w:r>
                    <w:r>
                      <w:rPr>
                        <w:sz w:val="20"/>
                      </w:rPr>
                      <w:t>NO.</w:t>
                    </w:r>
                    <w:r>
                      <w:rPr>
                        <w:spacing w:val="-9"/>
                        <w:sz w:val="20"/>
                      </w:rPr>
                      <w:t> </w:t>
                    </w:r>
                    <w:r>
                      <w:rPr>
                        <w:sz w:val="20"/>
                      </w:rPr>
                      <w:t>13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57728">
              <wp:simplePos x="0" y="0"/>
              <wp:positionH relativeFrom="page">
                <wp:posOffset>5380482</wp:posOffset>
              </wp:positionH>
              <wp:positionV relativeFrom="page">
                <wp:posOffset>352850</wp:posOffset>
              </wp:positionV>
              <wp:extent cx="1719580" cy="313055"/>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1719580" cy="313055"/>
                      </a:xfrm>
                      <a:prstGeom prst="rect">
                        <a:avLst/>
                      </a:prstGeom>
                    </wps:spPr>
                    <wps:txbx>
                      <w:txbxContent>
                        <w:p>
                          <w:pPr>
                            <w:spacing w:before="12"/>
                            <w:ind w:left="0" w:right="18" w:firstLine="0"/>
                            <w:jc w:val="right"/>
                            <w:rPr>
                              <w:sz w:val="20"/>
                            </w:rPr>
                          </w:pPr>
                          <w:r>
                            <w:rPr>
                              <w:sz w:val="20"/>
                            </w:rPr>
                            <w:t>THURSDAY,</w:t>
                          </w:r>
                          <w:r>
                            <w:rPr>
                              <w:spacing w:val="-7"/>
                              <w:sz w:val="20"/>
                            </w:rPr>
                            <w:t> </w:t>
                          </w:r>
                          <w:r>
                            <w:rPr>
                              <w:sz w:val="20"/>
                            </w:rPr>
                            <w:t>MARCH</w:t>
                          </w:r>
                          <w:r>
                            <w:rPr>
                              <w:spacing w:val="-4"/>
                              <w:sz w:val="20"/>
                            </w:rPr>
                            <w:t> </w:t>
                          </w:r>
                          <w:r>
                            <w:rPr>
                              <w:sz w:val="20"/>
                            </w:rPr>
                            <w:t>5,</w:t>
                          </w:r>
                          <w:r>
                            <w:rPr>
                              <w:spacing w:val="-7"/>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2"/>
                              <w:sz w:val="20"/>
                            </w:rPr>
                            <w:t>3</w:t>
                          </w:r>
                        </w:p>
                      </w:txbxContent>
                    </wps:txbx>
                    <wps:bodyPr wrap="square" lIns="0" tIns="0" rIns="0" bIns="0" rtlCol="0">
                      <a:noAutofit/>
                    </wps:bodyPr>
                  </wps:wsp>
                </a:graphicData>
              </a:graphic>
            </wp:anchor>
          </w:drawing>
        </mc:Choice>
        <mc:Fallback>
          <w:pict>
            <v:shape style="position:absolute;margin-left:423.660004pt;margin-top:27.783476pt;width:135.4pt;height:24.65pt;mso-position-horizontal-relative:page;mso-position-vertical-relative:page;z-index:-24458752" type="#_x0000_t202" id="docshape515" filled="false" stroked="false">
              <v:textbox inset="0,0,0,0">
                <w:txbxContent>
                  <w:p>
                    <w:pPr>
                      <w:spacing w:before="12"/>
                      <w:ind w:left="0" w:right="18" w:firstLine="0"/>
                      <w:jc w:val="right"/>
                      <w:rPr>
                        <w:sz w:val="20"/>
                      </w:rPr>
                    </w:pPr>
                    <w:r>
                      <w:rPr>
                        <w:sz w:val="20"/>
                      </w:rPr>
                      <w:t>THURSDAY,</w:t>
                    </w:r>
                    <w:r>
                      <w:rPr>
                        <w:spacing w:val="-7"/>
                        <w:sz w:val="20"/>
                      </w:rPr>
                      <w:t> </w:t>
                    </w:r>
                    <w:r>
                      <w:rPr>
                        <w:sz w:val="20"/>
                      </w:rPr>
                      <w:t>MARCH</w:t>
                    </w:r>
                    <w:r>
                      <w:rPr>
                        <w:spacing w:val="-4"/>
                        <w:sz w:val="20"/>
                      </w:rPr>
                      <w:t> </w:t>
                    </w:r>
                    <w:r>
                      <w:rPr>
                        <w:sz w:val="20"/>
                      </w:rPr>
                      <w:t>5,</w:t>
                    </w:r>
                    <w:r>
                      <w:rPr>
                        <w:spacing w:val="-7"/>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2"/>
                        <w:sz w:val="20"/>
                      </w:rPr>
                      <w:t>3</w:t>
                    </w:r>
                  </w:p>
                </w:txbxContent>
              </v:textbox>
              <w10:wrap type="none"/>
            </v:shape>
          </w:pict>
        </mc:Fallback>
      </mc:AlternateContent>
    </w:r>
  </w:p>
</w:hdr>
</file>

<file path=word/header1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8240">
              <wp:simplePos x="0" y="0"/>
              <wp:positionH relativeFrom="page">
                <wp:posOffset>840028</wp:posOffset>
              </wp:positionH>
              <wp:positionV relativeFrom="page">
                <wp:posOffset>458723</wp:posOffset>
              </wp:positionV>
              <wp:extent cx="6094730" cy="297180"/>
              <wp:effectExtent l="0" t="0" r="0" b="0"/>
              <wp:wrapNone/>
              <wp:docPr id="666" name="Graphic 666"/>
              <wp:cNvGraphicFramePr>
                <a:graphicFrameLocks/>
              </wp:cNvGraphicFramePr>
              <a:graphic>
                <a:graphicData uri="http://schemas.microsoft.com/office/word/2010/wordprocessingShape">
                  <wps:wsp>
                    <wps:cNvPr id="666" name="Graphic 666"/>
                    <wps:cNvSpPr/>
                    <wps:spPr>
                      <a:xfrm>
                        <a:off x="0" y="0"/>
                        <a:ext cx="6094730" cy="297180"/>
                      </a:xfrm>
                      <a:custGeom>
                        <a:avLst/>
                        <a:gdLst/>
                        <a:ahLst/>
                        <a:cxnLst/>
                        <a:rect l="l" t="t" r="r" b="b"/>
                        <a:pathLst>
                          <a:path w="6094730" h="297180">
                            <a:moveTo>
                              <a:pt x="6094158" y="0"/>
                            </a:moveTo>
                            <a:lnTo>
                              <a:pt x="6088126" y="0"/>
                            </a:lnTo>
                            <a:lnTo>
                              <a:pt x="6088075" y="6096"/>
                            </a:lnTo>
                            <a:lnTo>
                              <a:pt x="6088075" y="149352"/>
                            </a:lnTo>
                            <a:lnTo>
                              <a:pt x="6088075" y="291084"/>
                            </a:lnTo>
                            <a:lnTo>
                              <a:pt x="6096" y="291084"/>
                            </a:lnTo>
                            <a:lnTo>
                              <a:pt x="6096" y="149352"/>
                            </a:lnTo>
                            <a:lnTo>
                              <a:pt x="6096" y="6096"/>
                            </a:lnTo>
                            <a:lnTo>
                              <a:pt x="6088075" y="6096"/>
                            </a:lnTo>
                            <a:lnTo>
                              <a:pt x="6088075" y="0"/>
                            </a:lnTo>
                            <a:lnTo>
                              <a:pt x="6096" y="0"/>
                            </a:lnTo>
                            <a:lnTo>
                              <a:pt x="0" y="0"/>
                            </a:lnTo>
                            <a:lnTo>
                              <a:pt x="0" y="6096"/>
                            </a:lnTo>
                            <a:lnTo>
                              <a:pt x="0" y="149352"/>
                            </a:lnTo>
                            <a:lnTo>
                              <a:pt x="0" y="291084"/>
                            </a:lnTo>
                            <a:lnTo>
                              <a:pt x="0" y="297180"/>
                            </a:lnTo>
                            <a:lnTo>
                              <a:pt x="6096" y="297180"/>
                            </a:lnTo>
                            <a:lnTo>
                              <a:pt x="6088075" y="297180"/>
                            </a:lnTo>
                            <a:lnTo>
                              <a:pt x="6094158" y="297180"/>
                            </a:lnTo>
                            <a:lnTo>
                              <a:pt x="6094158" y="291084"/>
                            </a:lnTo>
                            <a:lnTo>
                              <a:pt x="6094158" y="14935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6.119965pt;width:479.9pt;height:23.4pt;mso-position-horizontal-relative:page;mso-position-vertical-relative:page;z-index:-24458240" id="docshape520" coordorigin="1323,722" coordsize="9598,468" path="m10920,722l10910,722,10910,732,10910,958,10910,1181,1332,1181,1332,958,1332,732,10910,732,10910,722,1332,722,1323,722,1323,732,1323,958,1323,1181,1323,1190,1332,1190,10910,1190,10920,1190,10920,1181,10920,958,10920,732,10920,72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58752">
              <wp:simplePos x="0" y="0"/>
              <wp:positionH relativeFrom="page">
                <wp:posOffset>902004</wp:posOffset>
              </wp:positionH>
              <wp:positionV relativeFrom="page">
                <wp:posOffset>467519</wp:posOffset>
              </wp:positionV>
              <wp:extent cx="2249805" cy="284480"/>
              <wp:effectExtent l="0" t="0" r="0" b="0"/>
              <wp:wrapNone/>
              <wp:docPr id="667" name="Textbox 667"/>
              <wp:cNvGraphicFramePr>
                <a:graphicFrameLocks/>
              </wp:cNvGraphicFramePr>
              <a:graphic>
                <a:graphicData uri="http://schemas.microsoft.com/office/word/2010/wordprocessingShape">
                  <wps:wsp>
                    <wps:cNvPr id="667" name="Textbox 667"/>
                    <wps:cNvSpPr txBox="1"/>
                    <wps:spPr>
                      <a:xfrm>
                        <a:off x="0" y="0"/>
                        <a:ext cx="2249805" cy="284480"/>
                      </a:xfrm>
                      <a:prstGeom prst="rect">
                        <a:avLst/>
                      </a:prstGeom>
                    </wps:spPr>
                    <wps:txbx>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wps:txbx>
                    <wps:bodyPr wrap="square" lIns="0" tIns="0" rIns="0" bIns="0" rtlCol="0">
                      <a:noAutofit/>
                    </wps:bodyPr>
                  </wps:wsp>
                </a:graphicData>
              </a:graphic>
            </wp:anchor>
          </w:drawing>
        </mc:Choice>
        <mc:Fallback>
          <w:pict>
            <v:shape style="position:absolute;margin-left:71.024002pt;margin-top:36.812538pt;width:177.15pt;height:22.4pt;mso-position-horizontal-relative:page;mso-position-vertical-relative:page;z-index:-24457728" type="#_x0000_t202" id="docshape521" filled="false" stroked="false">
              <v:textbox inset="0,0,0,0">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59264">
              <wp:simplePos x="0" y="0"/>
              <wp:positionH relativeFrom="page">
                <wp:posOffset>6140958</wp:posOffset>
              </wp:positionH>
              <wp:positionV relativeFrom="page">
                <wp:posOffset>467519</wp:posOffset>
              </wp:positionV>
              <wp:extent cx="732790" cy="284480"/>
              <wp:effectExtent l="0" t="0" r="0" b="0"/>
              <wp:wrapNone/>
              <wp:docPr id="668" name="Textbox 668"/>
              <wp:cNvGraphicFramePr>
                <a:graphicFrameLocks/>
              </wp:cNvGraphicFramePr>
              <a:graphic>
                <a:graphicData uri="http://schemas.microsoft.com/office/word/2010/wordprocessingShape">
                  <wps:wsp>
                    <wps:cNvPr id="668" name="Textbox 668"/>
                    <wps:cNvSpPr txBox="1"/>
                    <wps:spPr>
                      <a:xfrm>
                        <a:off x="0" y="0"/>
                        <a:ext cx="732790" cy="284480"/>
                      </a:xfrm>
                      <a:prstGeom prst="rect">
                        <a:avLst/>
                      </a:prstGeom>
                    </wps:spPr>
                    <wps:txbx>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2</w:t>
                          </w:r>
                          <w:r>
                            <w:rPr>
                              <w:sz w:val="18"/>
                            </w:rPr>
                            <w:fldChar w:fldCharType="end"/>
                          </w:r>
                          <w:r>
                            <w:rPr>
                              <w:sz w:val="18"/>
                            </w:rPr>
                            <w:t> OF</w:t>
                          </w:r>
                          <w:r>
                            <w:rPr>
                              <w:spacing w:val="-1"/>
                              <w:sz w:val="18"/>
                            </w:rPr>
                            <w:t> </w:t>
                          </w:r>
                          <w:r>
                            <w:rPr>
                              <w:spacing w:val="-10"/>
                              <w:sz w:val="18"/>
                            </w:rPr>
                            <w:t>5</w:t>
                          </w:r>
                        </w:p>
                      </w:txbxContent>
                    </wps:txbx>
                    <wps:bodyPr wrap="square" lIns="0" tIns="0" rIns="0" bIns="0" rtlCol="0">
                      <a:noAutofit/>
                    </wps:bodyPr>
                  </wps:wsp>
                </a:graphicData>
              </a:graphic>
            </wp:anchor>
          </w:drawing>
        </mc:Choice>
        <mc:Fallback>
          <w:pict>
            <v:shape style="position:absolute;margin-left:483.540009pt;margin-top:36.812538pt;width:57.7pt;height:22.4pt;mso-position-horizontal-relative:page;mso-position-vertical-relative:page;z-index:-24457216" type="#_x0000_t202" id="docshape522" filled="false" stroked="false">
              <v:textbox inset="0,0,0,0">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2</w:t>
                    </w:r>
                    <w:r>
                      <w:rPr>
                        <w:sz w:val="18"/>
                      </w:rPr>
                      <w:fldChar w:fldCharType="end"/>
                    </w:r>
                    <w:r>
                      <w:rPr>
                        <w:sz w:val="18"/>
                      </w:rPr>
                      <w:t> OF</w:t>
                    </w:r>
                    <w:r>
                      <w:rPr>
                        <w:spacing w:val="-1"/>
                        <w:sz w:val="18"/>
                      </w:rPr>
                      <w:t> </w:t>
                    </w:r>
                    <w:r>
                      <w:rPr>
                        <w:spacing w:val="-10"/>
                        <w:sz w:val="18"/>
                      </w:rPr>
                      <w:t>5</w:t>
                    </w:r>
                  </w:p>
                </w:txbxContent>
              </v:textbox>
              <w10:wrap type="none"/>
            </v:shape>
          </w:pict>
        </mc:Fallback>
      </mc:AlternateContent>
    </w:r>
  </w:p>
</w:hdr>
</file>

<file path=word/header1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59776">
              <wp:simplePos x="0" y="0"/>
              <wp:positionH relativeFrom="page">
                <wp:posOffset>840028</wp:posOffset>
              </wp:positionH>
              <wp:positionV relativeFrom="page">
                <wp:posOffset>458723</wp:posOffset>
              </wp:positionV>
              <wp:extent cx="6094730" cy="297180"/>
              <wp:effectExtent l="0" t="0" r="0" b="0"/>
              <wp:wrapNone/>
              <wp:docPr id="669" name="Graphic 669"/>
              <wp:cNvGraphicFramePr>
                <a:graphicFrameLocks/>
              </wp:cNvGraphicFramePr>
              <a:graphic>
                <a:graphicData uri="http://schemas.microsoft.com/office/word/2010/wordprocessingShape">
                  <wps:wsp>
                    <wps:cNvPr id="669" name="Graphic 669"/>
                    <wps:cNvSpPr/>
                    <wps:spPr>
                      <a:xfrm>
                        <a:off x="0" y="0"/>
                        <a:ext cx="6094730" cy="297180"/>
                      </a:xfrm>
                      <a:custGeom>
                        <a:avLst/>
                        <a:gdLst/>
                        <a:ahLst/>
                        <a:cxnLst/>
                        <a:rect l="l" t="t" r="r" b="b"/>
                        <a:pathLst>
                          <a:path w="6094730" h="297180">
                            <a:moveTo>
                              <a:pt x="6094158" y="0"/>
                            </a:moveTo>
                            <a:lnTo>
                              <a:pt x="6088126" y="0"/>
                            </a:lnTo>
                            <a:lnTo>
                              <a:pt x="6088075" y="6096"/>
                            </a:lnTo>
                            <a:lnTo>
                              <a:pt x="6088075" y="149352"/>
                            </a:lnTo>
                            <a:lnTo>
                              <a:pt x="6088075" y="291084"/>
                            </a:lnTo>
                            <a:lnTo>
                              <a:pt x="6096" y="291084"/>
                            </a:lnTo>
                            <a:lnTo>
                              <a:pt x="6096" y="149352"/>
                            </a:lnTo>
                            <a:lnTo>
                              <a:pt x="6096" y="6096"/>
                            </a:lnTo>
                            <a:lnTo>
                              <a:pt x="6088075" y="6096"/>
                            </a:lnTo>
                            <a:lnTo>
                              <a:pt x="6088075" y="0"/>
                            </a:lnTo>
                            <a:lnTo>
                              <a:pt x="6096" y="0"/>
                            </a:lnTo>
                            <a:lnTo>
                              <a:pt x="0" y="0"/>
                            </a:lnTo>
                            <a:lnTo>
                              <a:pt x="0" y="6096"/>
                            </a:lnTo>
                            <a:lnTo>
                              <a:pt x="0" y="149352"/>
                            </a:lnTo>
                            <a:lnTo>
                              <a:pt x="0" y="291084"/>
                            </a:lnTo>
                            <a:lnTo>
                              <a:pt x="0" y="297180"/>
                            </a:lnTo>
                            <a:lnTo>
                              <a:pt x="6096" y="297180"/>
                            </a:lnTo>
                            <a:lnTo>
                              <a:pt x="6088075" y="297180"/>
                            </a:lnTo>
                            <a:lnTo>
                              <a:pt x="6094158" y="297180"/>
                            </a:lnTo>
                            <a:lnTo>
                              <a:pt x="6094158" y="291084"/>
                            </a:lnTo>
                            <a:lnTo>
                              <a:pt x="6094158" y="14935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6.119965pt;width:479.9pt;height:23.4pt;mso-position-horizontal-relative:page;mso-position-vertical-relative:page;z-index:-24456704" id="docshape523" coordorigin="1323,722" coordsize="9598,468" path="m10920,722l10910,722,10910,732,10910,958,10910,1181,1332,1181,1332,958,1332,732,10910,732,10910,722,1332,722,1323,722,1323,732,1323,958,1323,1181,1323,1190,1332,1190,10910,1190,10920,1190,10920,1181,10920,958,10920,732,10920,72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60288">
              <wp:simplePos x="0" y="0"/>
              <wp:positionH relativeFrom="page">
                <wp:posOffset>902004</wp:posOffset>
              </wp:positionH>
              <wp:positionV relativeFrom="page">
                <wp:posOffset>467519</wp:posOffset>
              </wp:positionV>
              <wp:extent cx="2249805" cy="284480"/>
              <wp:effectExtent l="0" t="0" r="0" b="0"/>
              <wp:wrapNone/>
              <wp:docPr id="670" name="Textbox 670"/>
              <wp:cNvGraphicFramePr>
                <a:graphicFrameLocks/>
              </wp:cNvGraphicFramePr>
              <a:graphic>
                <a:graphicData uri="http://schemas.microsoft.com/office/word/2010/wordprocessingShape">
                  <wps:wsp>
                    <wps:cNvPr id="670" name="Textbox 670"/>
                    <wps:cNvSpPr txBox="1"/>
                    <wps:spPr>
                      <a:xfrm>
                        <a:off x="0" y="0"/>
                        <a:ext cx="2249805" cy="284480"/>
                      </a:xfrm>
                      <a:prstGeom prst="rect">
                        <a:avLst/>
                      </a:prstGeom>
                    </wps:spPr>
                    <wps:txbx>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wps:txbx>
                    <wps:bodyPr wrap="square" lIns="0" tIns="0" rIns="0" bIns="0" rtlCol="0">
                      <a:noAutofit/>
                    </wps:bodyPr>
                  </wps:wsp>
                </a:graphicData>
              </a:graphic>
            </wp:anchor>
          </w:drawing>
        </mc:Choice>
        <mc:Fallback>
          <w:pict>
            <v:shape style="position:absolute;margin-left:71.024002pt;margin-top:36.812538pt;width:177.15pt;height:22.4pt;mso-position-horizontal-relative:page;mso-position-vertical-relative:page;z-index:-24456192" type="#_x0000_t202" id="docshape524" filled="false" stroked="false">
              <v:textbox inset="0,0,0,0">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60800">
              <wp:simplePos x="0" y="0"/>
              <wp:positionH relativeFrom="page">
                <wp:posOffset>6140958</wp:posOffset>
              </wp:positionH>
              <wp:positionV relativeFrom="page">
                <wp:posOffset>467519</wp:posOffset>
              </wp:positionV>
              <wp:extent cx="732790" cy="284480"/>
              <wp:effectExtent l="0" t="0" r="0" b="0"/>
              <wp:wrapNone/>
              <wp:docPr id="671" name="Textbox 671"/>
              <wp:cNvGraphicFramePr>
                <a:graphicFrameLocks/>
              </wp:cNvGraphicFramePr>
              <a:graphic>
                <a:graphicData uri="http://schemas.microsoft.com/office/word/2010/wordprocessingShape">
                  <wps:wsp>
                    <wps:cNvPr id="671" name="Textbox 671"/>
                    <wps:cNvSpPr txBox="1"/>
                    <wps:spPr>
                      <a:xfrm>
                        <a:off x="0" y="0"/>
                        <a:ext cx="732790" cy="284480"/>
                      </a:xfrm>
                      <a:prstGeom prst="rect">
                        <a:avLst/>
                      </a:prstGeom>
                    </wps:spPr>
                    <wps:txbx>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3</w:t>
                          </w:r>
                          <w:r>
                            <w:rPr>
                              <w:sz w:val="18"/>
                            </w:rPr>
                            <w:fldChar w:fldCharType="end"/>
                          </w:r>
                          <w:r>
                            <w:rPr>
                              <w:sz w:val="18"/>
                            </w:rPr>
                            <w:t> OF</w:t>
                          </w:r>
                          <w:r>
                            <w:rPr>
                              <w:spacing w:val="-1"/>
                              <w:sz w:val="18"/>
                            </w:rPr>
                            <w:t> </w:t>
                          </w:r>
                          <w:r>
                            <w:rPr>
                              <w:spacing w:val="-10"/>
                              <w:sz w:val="18"/>
                            </w:rPr>
                            <w:t>5</w:t>
                          </w:r>
                        </w:p>
                      </w:txbxContent>
                    </wps:txbx>
                    <wps:bodyPr wrap="square" lIns="0" tIns="0" rIns="0" bIns="0" rtlCol="0">
                      <a:noAutofit/>
                    </wps:bodyPr>
                  </wps:wsp>
                </a:graphicData>
              </a:graphic>
            </wp:anchor>
          </w:drawing>
        </mc:Choice>
        <mc:Fallback>
          <w:pict>
            <v:shape style="position:absolute;margin-left:483.540009pt;margin-top:36.812538pt;width:57.7pt;height:22.4pt;mso-position-horizontal-relative:page;mso-position-vertical-relative:page;z-index:-24455680" type="#_x0000_t202" id="docshape525" filled="false" stroked="false">
              <v:textbox inset="0,0,0,0">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3</w:t>
                    </w:r>
                    <w:r>
                      <w:rPr>
                        <w:sz w:val="18"/>
                      </w:rPr>
                      <w:fldChar w:fldCharType="end"/>
                    </w:r>
                    <w:r>
                      <w:rPr>
                        <w:sz w:val="18"/>
                      </w:rPr>
                      <w:t> OF</w:t>
                    </w:r>
                    <w:r>
                      <w:rPr>
                        <w:spacing w:val="-1"/>
                        <w:sz w:val="18"/>
                      </w:rPr>
                      <w:t> </w:t>
                    </w:r>
                    <w:r>
                      <w:rPr>
                        <w:spacing w:val="-10"/>
                        <w:sz w:val="18"/>
                      </w:rPr>
                      <w:t>5</w:t>
                    </w:r>
                  </w:p>
                </w:txbxContent>
              </v:textbox>
              <w10:wrap type="none"/>
            </v:shape>
          </w:pict>
        </mc:Fallback>
      </mc:AlternateContent>
    </w:r>
  </w:p>
</w:hdr>
</file>

<file path=word/header1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61312">
              <wp:simplePos x="0" y="0"/>
              <wp:positionH relativeFrom="page">
                <wp:posOffset>840028</wp:posOffset>
              </wp:positionH>
              <wp:positionV relativeFrom="page">
                <wp:posOffset>458723</wp:posOffset>
              </wp:positionV>
              <wp:extent cx="6094730" cy="297180"/>
              <wp:effectExtent l="0" t="0" r="0" b="0"/>
              <wp:wrapNone/>
              <wp:docPr id="672" name="Graphic 672"/>
              <wp:cNvGraphicFramePr>
                <a:graphicFrameLocks/>
              </wp:cNvGraphicFramePr>
              <a:graphic>
                <a:graphicData uri="http://schemas.microsoft.com/office/word/2010/wordprocessingShape">
                  <wps:wsp>
                    <wps:cNvPr id="672" name="Graphic 672"/>
                    <wps:cNvSpPr/>
                    <wps:spPr>
                      <a:xfrm>
                        <a:off x="0" y="0"/>
                        <a:ext cx="6094730" cy="297180"/>
                      </a:xfrm>
                      <a:custGeom>
                        <a:avLst/>
                        <a:gdLst/>
                        <a:ahLst/>
                        <a:cxnLst/>
                        <a:rect l="l" t="t" r="r" b="b"/>
                        <a:pathLst>
                          <a:path w="6094730" h="297180">
                            <a:moveTo>
                              <a:pt x="6094158" y="0"/>
                            </a:moveTo>
                            <a:lnTo>
                              <a:pt x="6088126" y="0"/>
                            </a:lnTo>
                            <a:lnTo>
                              <a:pt x="6088075" y="6096"/>
                            </a:lnTo>
                            <a:lnTo>
                              <a:pt x="6088075" y="149352"/>
                            </a:lnTo>
                            <a:lnTo>
                              <a:pt x="6088075" y="291084"/>
                            </a:lnTo>
                            <a:lnTo>
                              <a:pt x="6096" y="291084"/>
                            </a:lnTo>
                            <a:lnTo>
                              <a:pt x="6096" y="149352"/>
                            </a:lnTo>
                            <a:lnTo>
                              <a:pt x="6096" y="6096"/>
                            </a:lnTo>
                            <a:lnTo>
                              <a:pt x="6088075" y="6096"/>
                            </a:lnTo>
                            <a:lnTo>
                              <a:pt x="6088075" y="0"/>
                            </a:lnTo>
                            <a:lnTo>
                              <a:pt x="6096" y="0"/>
                            </a:lnTo>
                            <a:lnTo>
                              <a:pt x="0" y="0"/>
                            </a:lnTo>
                            <a:lnTo>
                              <a:pt x="0" y="6096"/>
                            </a:lnTo>
                            <a:lnTo>
                              <a:pt x="0" y="149352"/>
                            </a:lnTo>
                            <a:lnTo>
                              <a:pt x="0" y="291084"/>
                            </a:lnTo>
                            <a:lnTo>
                              <a:pt x="0" y="297180"/>
                            </a:lnTo>
                            <a:lnTo>
                              <a:pt x="6096" y="297180"/>
                            </a:lnTo>
                            <a:lnTo>
                              <a:pt x="6088075" y="297180"/>
                            </a:lnTo>
                            <a:lnTo>
                              <a:pt x="6094158" y="297180"/>
                            </a:lnTo>
                            <a:lnTo>
                              <a:pt x="6094158" y="291084"/>
                            </a:lnTo>
                            <a:lnTo>
                              <a:pt x="6094158" y="14935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6.119965pt;width:479.9pt;height:23.4pt;mso-position-horizontal-relative:page;mso-position-vertical-relative:page;z-index:-24455168" id="docshape526" coordorigin="1323,722" coordsize="9598,468" path="m10920,722l10910,722,10910,732,10910,958,10910,1181,1332,1181,1332,958,1332,732,10910,732,10910,722,1332,722,1323,722,1323,732,1323,958,1323,1181,1323,1190,1332,1190,10910,1190,10920,1190,10920,1181,10920,958,10920,732,10920,72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61824">
              <wp:simplePos x="0" y="0"/>
              <wp:positionH relativeFrom="page">
                <wp:posOffset>902004</wp:posOffset>
              </wp:positionH>
              <wp:positionV relativeFrom="page">
                <wp:posOffset>467519</wp:posOffset>
              </wp:positionV>
              <wp:extent cx="2249805" cy="284480"/>
              <wp:effectExtent l="0" t="0" r="0" b="0"/>
              <wp:wrapNone/>
              <wp:docPr id="673" name="Textbox 673"/>
              <wp:cNvGraphicFramePr>
                <a:graphicFrameLocks/>
              </wp:cNvGraphicFramePr>
              <a:graphic>
                <a:graphicData uri="http://schemas.microsoft.com/office/word/2010/wordprocessingShape">
                  <wps:wsp>
                    <wps:cNvPr id="673" name="Textbox 673"/>
                    <wps:cNvSpPr txBox="1"/>
                    <wps:spPr>
                      <a:xfrm>
                        <a:off x="0" y="0"/>
                        <a:ext cx="2249805" cy="284480"/>
                      </a:xfrm>
                      <a:prstGeom prst="rect">
                        <a:avLst/>
                      </a:prstGeom>
                    </wps:spPr>
                    <wps:txbx>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wps:txbx>
                    <wps:bodyPr wrap="square" lIns="0" tIns="0" rIns="0" bIns="0" rtlCol="0">
                      <a:noAutofit/>
                    </wps:bodyPr>
                  </wps:wsp>
                </a:graphicData>
              </a:graphic>
            </wp:anchor>
          </w:drawing>
        </mc:Choice>
        <mc:Fallback>
          <w:pict>
            <v:shape style="position:absolute;margin-left:71.024002pt;margin-top:36.812538pt;width:177.15pt;height:22.4pt;mso-position-horizontal-relative:page;mso-position-vertical-relative:page;z-index:-24454656" type="#_x0000_t202" id="docshape527" filled="false" stroked="false">
              <v:textbox inset="0,0,0,0">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62336">
              <wp:simplePos x="0" y="0"/>
              <wp:positionH relativeFrom="page">
                <wp:posOffset>6140958</wp:posOffset>
              </wp:positionH>
              <wp:positionV relativeFrom="page">
                <wp:posOffset>467519</wp:posOffset>
              </wp:positionV>
              <wp:extent cx="732790" cy="284480"/>
              <wp:effectExtent l="0" t="0" r="0" b="0"/>
              <wp:wrapNone/>
              <wp:docPr id="674" name="Textbox 674"/>
              <wp:cNvGraphicFramePr>
                <a:graphicFrameLocks/>
              </wp:cNvGraphicFramePr>
              <a:graphic>
                <a:graphicData uri="http://schemas.microsoft.com/office/word/2010/wordprocessingShape">
                  <wps:wsp>
                    <wps:cNvPr id="674" name="Textbox 674"/>
                    <wps:cNvSpPr txBox="1"/>
                    <wps:spPr>
                      <a:xfrm>
                        <a:off x="0" y="0"/>
                        <a:ext cx="732790" cy="284480"/>
                      </a:xfrm>
                      <a:prstGeom prst="rect">
                        <a:avLst/>
                      </a:prstGeom>
                    </wps:spPr>
                    <wps:txbx>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4</w:t>
                          </w:r>
                          <w:r>
                            <w:rPr>
                              <w:sz w:val="18"/>
                            </w:rPr>
                            <w:fldChar w:fldCharType="end"/>
                          </w:r>
                          <w:r>
                            <w:rPr>
                              <w:sz w:val="18"/>
                            </w:rPr>
                            <w:t> OF</w:t>
                          </w:r>
                          <w:r>
                            <w:rPr>
                              <w:spacing w:val="-1"/>
                              <w:sz w:val="18"/>
                            </w:rPr>
                            <w:t> </w:t>
                          </w:r>
                          <w:r>
                            <w:rPr>
                              <w:spacing w:val="-10"/>
                              <w:sz w:val="18"/>
                            </w:rPr>
                            <w:t>5</w:t>
                          </w:r>
                        </w:p>
                      </w:txbxContent>
                    </wps:txbx>
                    <wps:bodyPr wrap="square" lIns="0" tIns="0" rIns="0" bIns="0" rtlCol="0">
                      <a:noAutofit/>
                    </wps:bodyPr>
                  </wps:wsp>
                </a:graphicData>
              </a:graphic>
            </wp:anchor>
          </w:drawing>
        </mc:Choice>
        <mc:Fallback>
          <w:pict>
            <v:shape style="position:absolute;margin-left:483.540009pt;margin-top:36.812538pt;width:57.7pt;height:22.4pt;mso-position-horizontal-relative:page;mso-position-vertical-relative:page;z-index:-24454144" type="#_x0000_t202" id="docshape528" filled="false" stroked="false">
              <v:textbox inset="0,0,0,0">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4</w:t>
                    </w:r>
                    <w:r>
                      <w:rPr>
                        <w:sz w:val="18"/>
                      </w:rPr>
                      <w:fldChar w:fldCharType="end"/>
                    </w:r>
                    <w:r>
                      <w:rPr>
                        <w:sz w:val="18"/>
                      </w:rPr>
                      <w:t> OF</w:t>
                    </w:r>
                    <w:r>
                      <w:rPr>
                        <w:spacing w:val="-1"/>
                        <w:sz w:val="18"/>
                      </w:rPr>
                      <w:t> </w:t>
                    </w:r>
                    <w:r>
                      <w:rPr>
                        <w:spacing w:val="-10"/>
                        <w:sz w:val="18"/>
                      </w:rPr>
                      <w:t>5</w:t>
                    </w:r>
                  </w:p>
                </w:txbxContent>
              </v:textbox>
              <w10:wrap type="none"/>
            </v:shape>
          </w:pict>
        </mc:Fallback>
      </mc:AlternateContent>
    </w:r>
  </w:p>
</w:hdr>
</file>

<file path=word/header1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62848">
              <wp:simplePos x="0" y="0"/>
              <wp:positionH relativeFrom="page">
                <wp:posOffset>840028</wp:posOffset>
              </wp:positionH>
              <wp:positionV relativeFrom="page">
                <wp:posOffset>458723</wp:posOffset>
              </wp:positionV>
              <wp:extent cx="6094730" cy="297180"/>
              <wp:effectExtent l="0" t="0" r="0" b="0"/>
              <wp:wrapNone/>
              <wp:docPr id="675" name="Graphic 675"/>
              <wp:cNvGraphicFramePr>
                <a:graphicFrameLocks/>
              </wp:cNvGraphicFramePr>
              <a:graphic>
                <a:graphicData uri="http://schemas.microsoft.com/office/word/2010/wordprocessingShape">
                  <wps:wsp>
                    <wps:cNvPr id="675" name="Graphic 675"/>
                    <wps:cNvSpPr/>
                    <wps:spPr>
                      <a:xfrm>
                        <a:off x="0" y="0"/>
                        <a:ext cx="6094730" cy="297180"/>
                      </a:xfrm>
                      <a:custGeom>
                        <a:avLst/>
                        <a:gdLst/>
                        <a:ahLst/>
                        <a:cxnLst/>
                        <a:rect l="l" t="t" r="r" b="b"/>
                        <a:pathLst>
                          <a:path w="6094730" h="297180">
                            <a:moveTo>
                              <a:pt x="6094158" y="0"/>
                            </a:moveTo>
                            <a:lnTo>
                              <a:pt x="6088126" y="0"/>
                            </a:lnTo>
                            <a:lnTo>
                              <a:pt x="6088075" y="6096"/>
                            </a:lnTo>
                            <a:lnTo>
                              <a:pt x="6088075" y="149352"/>
                            </a:lnTo>
                            <a:lnTo>
                              <a:pt x="6088075" y="291084"/>
                            </a:lnTo>
                            <a:lnTo>
                              <a:pt x="6096" y="291084"/>
                            </a:lnTo>
                            <a:lnTo>
                              <a:pt x="6096" y="149352"/>
                            </a:lnTo>
                            <a:lnTo>
                              <a:pt x="6096" y="6096"/>
                            </a:lnTo>
                            <a:lnTo>
                              <a:pt x="6088075" y="6096"/>
                            </a:lnTo>
                            <a:lnTo>
                              <a:pt x="6088075" y="0"/>
                            </a:lnTo>
                            <a:lnTo>
                              <a:pt x="6096" y="0"/>
                            </a:lnTo>
                            <a:lnTo>
                              <a:pt x="0" y="0"/>
                            </a:lnTo>
                            <a:lnTo>
                              <a:pt x="0" y="6096"/>
                            </a:lnTo>
                            <a:lnTo>
                              <a:pt x="0" y="149352"/>
                            </a:lnTo>
                            <a:lnTo>
                              <a:pt x="0" y="291084"/>
                            </a:lnTo>
                            <a:lnTo>
                              <a:pt x="0" y="297180"/>
                            </a:lnTo>
                            <a:lnTo>
                              <a:pt x="6096" y="297180"/>
                            </a:lnTo>
                            <a:lnTo>
                              <a:pt x="6088075" y="297180"/>
                            </a:lnTo>
                            <a:lnTo>
                              <a:pt x="6094158" y="297180"/>
                            </a:lnTo>
                            <a:lnTo>
                              <a:pt x="6094158" y="291084"/>
                            </a:lnTo>
                            <a:lnTo>
                              <a:pt x="6094158" y="14935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6.119965pt;width:479.9pt;height:23.4pt;mso-position-horizontal-relative:page;mso-position-vertical-relative:page;z-index:-24453632" id="docshape529" coordorigin="1323,722" coordsize="9598,468" path="m10920,722l10910,722,10910,732,10910,958,10910,1181,1332,1181,1332,958,1332,732,10910,732,10910,722,1332,722,1323,722,1323,732,1323,958,1323,1181,1323,1190,1332,1190,10910,1190,10920,1190,10920,1181,10920,958,10920,732,10920,72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63360">
              <wp:simplePos x="0" y="0"/>
              <wp:positionH relativeFrom="page">
                <wp:posOffset>902004</wp:posOffset>
              </wp:positionH>
              <wp:positionV relativeFrom="page">
                <wp:posOffset>467519</wp:posOffset>
              </wp:positionV>
              <wp:extent cx="2249805" cy="28448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2249805" cy="284480"/>
                      </a:xfrm>
                      <a:prstGeom prst="rect">
                        <a:avLst/>
                      </a:prstGeom>
                    </wps:spPr>
                    <wps:txbx>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wps:txbx>
                    <wps:bodyPr wrap="square" lIns="0" tIns="0" rIns="0" bIns="0" rtlCol="0">
                      <a:noAutofit/>
                    </wps:bodyPr>
                  </wps:wsp>
                </a:graphicData>
              </a:graphic>
            </wp:anchor>
          </w:drawing>
        </mc:Choice>
        <mc:Fallback>
          <w:pict>
            <v:shape style="position:absolute;margin-left:71.024002pt;margin-top:36.812538pt;width:177.15pt;height:22.4pt;mso-position-horizontal-relative:page;mso-position-vertical-relative:page;z-index:-24453120" type="#_x0000_t202" id="docshape530" filled="false" stroked="false">
              <v:textbox inset="0,0,0,0">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COMMITTEE MEETING AGENDAS</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63872">
              <wp:simplePos x="0" y="0"/>
              <wp:positionH relativeFrom="page">
                <wp:posOffset>6140958</wp:posOffset>
              </wp:positionH>
              <wp:positionV relativeFrom="page">
                <wp:posOffset>467519</wp:posOffset>
              </wp:positionV>
              <wp:extent cx="732790" cy="284480"/>
              <wp:effectExtent l="0" t="0" r="0" b="0"/>
              <wp:wrapNone/>
              <wp:docPr id="677" name="Textbox 677"/>
              <wp:cNvGraphicFramePr>
                <a:graphicFrameLocks/>
              </wp:cNvGraphicFramePr>
              <a:graphic>
                <a:graphicData uri="http://schemas.microsoft.com/office/word/2010/wordprocessingShape">
                  <wps:wsp>
                    <wps:cNvPr id="677" name="Textbox 677"/>
                    <wps:cNvSpPr txBox="1"/>
                    <wps:spPr>
                      <a:xfrm>
                        <a:off x="0" y="0"/>
                        <a:ext cx="732790" cy="284480"/>
                      </a:xfrm>
                      <a:prstGeom prst="rect">
                        <a:avLst/>
                      </a:prstGeom>
                    </wps:spPr>
                    <wps:txbx>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5</w:t>
                          </w:r>
                          <w:r>
                            <w:rPr>
                              <w:sz w:val="18"/>
                            </w:rPr>
                            <w:fldChar w:fldCharType="end"/>
                          </w:r>
                          <w:r>
                            <w:rPr>
                              <w:sz w:val="18"/>
                            </w:rPr>
                            <w:t> OF</w:t>
                          </w:r>
                          <w:r>
                            <w:rPr>
                              <w:spacing w:val="-1"/>
                              <w:sz w:val="18"/>
                            </w:rPr>
                            <w:t> </w:t>
                          </w:r>
                          <w:r>
                            <w:rPr>
                              <w:spacing w:val="-10"/>
                              <w:sz w:val="18"/>
                            </w:rPr>
                            <w:t>5</w:t>
                          </w:r>
                        </w:p>
                      </w:txbxContent>
                    </wps:txbx>
                    <wps:bodyPr wrap="square" lIns="0" tIns="0" rIns="0" bIns="0" rtlCol="0">
                      <a:noAutofit/>
                    </wps:bodyPr>
                  </wps:wsp>
                </a:graphicData>
              </a:graphic>
            </wp:anchor>
          </w:drawing>
        </mc:Choice>
        <mc:Fallback>
          <w:pict>
            <v:shape style="position:absolute;margin-left:483.540009pt;margin-top:36.812538pt;width:57.7pt;height:22.4pt;mso-position-horizontal-relative:page;mso-position-vertical-relative:page;z-index:-24452608" type="#_x0000_t202" id="docshape531" filled="false" stroked="false">
              <v:textbox inset="0,0,0,0">
                <w:txbxContent>
                  <w:p>
                    <w:pPr>
                      <w:spacing w:line="207" w:lineRule="exact" w:before="14"/>
                      <w:ind w:left="20" w:right="0" w:firstLine="0"/>
                      <w:jc w:val="left"/>
                      <w:rPr>
                        <w:sz w:val="18"/>
                      </w:rPr>
                    </w:pPr>
                    <w:r>
                      <w:rPr>
                        <w:sz w:val="18"/>
                      </w:rPr>
                      <w:t>MARCH</w:t>
                    </w:r>
                    <w:r>
                      <w:rPr>
                        <w:spacing w:val="-7"/>
                        <w:sz w:val="18"/>
                      </w:rPr>
                      <w:t> </w:t>
                    </w:r>
                    <w:r>
                      <w:rPr>
                        <w:spacing w:val="-4"/>
                        <w:sz w:val="18"/>
                      </w:rPr>
                      <w:t>2026</w:t>
                    </w:r>
                  </w:p>
                  <w:p>
                    <w:pPr>
                      <w:spacing w:line="207" w:lineRule="exact" w:before="0"/>
                      <w:ind w:left="29" w:right="0" w:firstLine="0"/>
                      <w:jc w:val="lef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5</w:t>
                    </w:r>
                    <w:r>
                      <w:rPr>
                        <w:sz w:val="18"/>
                      </w:rPr>
                      <w:fldChar w:fldCharType="end"/>
                    </w:r>
                    <w:r>
                      <w:rPr>
                        <w:sz w:val="18"/>
                      </w:rPr>
                      <w:t> OF</w:t>
                    </w:r>
                    <w:r>
                      <w:rPr>
                        <w:spacing w:val="-1"/>
                        <w:sz w:val="18"/>
                      </w:rPr>
                      <w:t> </w:t>
                    </w:r>
                    <w:r>
                      <w:rPr>
                        <w:spacing w:val="-10"/>
                        <w:sz w:val="18"/>
                      </w:rPr>
                      <w:t>5</w:t>
                    </w:r>
                  </w:p>
                </w:txbxContent>
              </v:textbox>
              <w10:wrap type="none"/>
            </v:shape>
          </w:pict>
        </mc:Fallback>
      </mc:AlternateContent>
    </w:r>
  </w:p>
</w:hdr>
</file>

<file path=word/header1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64384">
              <wp:simplePos x="0" y="0"/>
              <wp:positionH relativeFrom="page">
                <wp:posOffset>840028</wp:posOffset>
              </wp:positionH>
              <wp:positionV relativeFrom="page">
                <wp:posOffset>458723</wp:posOffset>
              </wp:positionV>
              <wp:extent cx="6094730" cy="297180"/>
              <wp:effectExtent l="0" t="0" r="0" b="0"/>
              <wp:wrapNone/>
              <wp:docPr id="681" name="Graphic 681"/>
              <wp:cNvGraphicFramePr>
                <a:graphicFrameLocks/>
              </wp:cNvGraphicFramePr>
              <a:graphic>
                <a:graphicData uri="http://schemas.microsoft.com/office/word/2010/wordprocessingShape">
                  <wps:wsp>
                    <wps:cNvPr id="681" name="Graphic 681"/>
                    <wps:cNvSpPr/>
                    <wps:spPr>
                      <a:xfrm>
                        <a:off x="0" y="0"/>
                        <a:ext cx="6094730" cy="297180"/>
                      </a:xfrm>
                      <a:custGeom>
                        <a:avLst/>
                        <a:gdLst/>
                        <a:ahLst/>
                        <a:cxnLst/>
                        <a:rect l="l" t="t" r="r" b="b"/>
                        <a:pathLst>
                          <a:path w="6094730" h="297180">
                            <a:moveTo>
                              <a:pt x="6094158" y="0"/>
                            </a:moveTo>
                            <a:lnTo>
                              <a:pt x="6088126" y="0"/>
                            </a:lnTo>
                            <a:lnTo>
                              <a:pt x="6088075" y="6096"/>
                            </a:lnTo>
                            <a:lnTo>
                              <a:pt x="6088075" y="149352"/>
                            </a:lnTo>
                            <a:lnTo>
                              <a:pt x="6088075" y="291084"/>
                            </a:lnTo>
                            <a:lnTo>
                              <a:pt x="6096" y="291084"/>
                            </a:lnTo>
                            <a:lnTo>
                              <a:pt x="6096" y="149352"/>
                            </a:lnTo>
                            <a:lnTo>
                              <a:pt x="6096" y="6096"/>
                            </a:lnTo>
                            <a:lnTo>
                              <a:pt x="6088075" y="6096"/>
                            </a:lnTo>
                            <a:lnTo>
                              <a:pt x="6088075" y="0"/>
                            </a:lnTo>
                            <a:lnTo>
                              <a:pt x="6096" y="0"/>
                            </a:lnTo>
                            <a:lnTo>
                              <a:pt x="0" y="0"/>
                            </a:lnTo>
                            <a:lnTo>
                              <a:pt x="0" y="6096"/>
                            </a:lnTo>
                            <a:lnTo>
                              <a:pt x="0" y="149352"/>
                            </a:lnTo>
                            <a:lnTo>
                              <a:pt x="0" y="291084"/>
                            </a:lnTo>
                            <a:lnTo>
                              <a:pt x="0" y="297180"/>
                            </a:lnTo>
                            <a:lnTo>
                              <a:pt x="6096" y="297180"/>
                            </a:lnTo>
                            <a:lnTo>
                              <a:pt x="6088075" y="297180"/>
                            </a:lnTo>
                            <a:lnTo>
                              <a:pt x="6094158" y="297180"/>
                            </a:lnTo>
                            <a:lnTo>
                              <a:pt x="6094158" y="291084"/>
                            </a:lnTo>
                            <a:lnTo>
                              <a:pt x="6094158" y="14935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6.119965pt;width:479.9pt;height:23.4pt;mso-position-horizontal-relative:page;mso-position-vertical-relative:page;z-index:-24452096" id="docshape534" coordorigin="1323,722" coordsize="9598,468" path="m10920,722l10910,722,10910,732,10910,958,10910,1181,1332,1181,1332,958,1332,732,10910,732,10910,722,1332,722,1323,722,1323,732,1323,958,1323,1181,1323,1190,1332,1190,10910,1190,10920,1190,10920,1181,10920,958,10920,732,10920,72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64896">
              <wp:simplePos x="0" y="0"/>
              <wp:positionH relativeFrom="page">
                <wp:posOffset>902004</wp:posOffset>
              </wp:positionH>
              <wp:positionV relativeFrom="page">
                <wp:posOffset>467519</wp:posOffset>
              </wp:positionV>
              <wp:extent cx="2249805" cy="284480"/>
              <wp:effectExtent l="0" t="0" r="0" b="0"/>
              <wp:wrapNone/>
              <wp:docPr id="682" name="Textbox 682"/>
              <wp:cNvGraphicFramePr>
                <a:graphicFrameLocks/>
              </wp:cNvGraphicFramePr>
              <a:graphic>
                <a:graphicData uri="http://schemas.microsoft.com/office/word/2010/wordprocessingShape">
                  <wps:wsp>
                    <wps:cNvPr id="682" name="Textbox 682"/>
                    <wps:cNvSpPr txBox="1"/>
                    <wps:spPr>
                      <a:xfrm>
                        <a:off x="0" y="0"/>
                        <a:ext cx="2249805" cy="284480"/>
                      </a:xfrm>
                      <a:prstGeom prst="rect">
                        <a:avLst/>
                      </a:prstGeom>
                    </wps:spPr>
                    <wps:txbx>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REGULAR MEETING AGENDA</w:t>
                          </w:r>
                        </w:p>
                      </w:txbxContent>
                    </wps:txbx>
                    <wps:bodyPr wrap="square" lIns="0" tIns="0" rIns="0" bIns="0" rtlCol="0">
                      <a:noAutofit/>
                    </wps:bodyPr>
                  </wps:wsp>
                </a:graphicData>
              </a:graphic>
            </wp:anchor>
          </w:drawing>
        </mc:Choice>
        <mc:Fallback>
          <w:pict>
            <v:shape style="position:absolute;margin-left:71.024002pt;margin-top:36.812538pt;width:177.15pt;height:22.4pt;mso-position-horizontal-relative:page;mso-position-vertical-relative:page;z-index:-24451584" type="#_x0000_t202" id="docshape535" filled="false" stroked="false">
              <v:textbox inset="0,0,0,0">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65408">
              <wp:simplePos x="0" y="0"/>
              <wp:positionH relativeFrom="page">
                <wp:posOffset>5322570</wp:posOffset>
              </wp:positionH>
              <wp:positionV relativeFrom="page">
                <wp:posOffset>467519</wp:posOffset>
              </wp:positionV>
              <wp:extent cx="1551305" cy="284480"/>
              <wp:effectExtent l="0" t="0" r="0" b="0"/>
              <wp:wrapNone/>
              <wp:docPr id="683" name="Textbox 683"/>
              <wp:cNvGraphicFramePr>
                <a:graphicFrameLocks/>
              </wp:cNvGraphicFramePr>
              <a:graphic>
                <a:graphicData uri="http://schemas.microsoft.com/office/word/2010/wordprocessingShape">
                  <wps:wsp>
                    <wps:cNvPr id="683" name="Textbox 683"/>
                    <wps:cNvSpPr txBox="1"/>
                    <wps:spPr>
                      <a:xfrm>
                        <a:off x="0" y="0"/>
                        <a:ext cx="1551305" cy="284480"/>
                      </a:xfrm>
                      <a:prstGeom prst="rect">
                        <a:avLst/>
                      </a:prstGeom>
                    </wps:spPr>
                    <wps:txbx>
                      <w:txbxContent>
                        <w:p>
                          <w:pPr>
                            <w:spacing w:line="207" w:lineRule="exact" w:before="14"/>
                            <w:ind w:left="0" w:right="18" w:firstLine="0"/>
                            <w:jc w:val="right"/>
                            <w:rPr>
                              <w:sz w:val="18"/>
                            </w:rPr>
                          </w:pPr>
                          <w:r>
                            <w:rPr>
                              <w:sz w:val="18"/>
                            </w:rPr>
                            <w:t>THURSDAY,</w:t>
                          </w:r>
                          <w:r>
                            <w:rPr>
                              <w:spacing w:val="-4"/>
                              <w:sz w:val="18"/>
                            </w:rPr>
                            <w:t> </w:t>
                          </w:r>
                          <w:r>
                            <w:rPr>
                              <w:sz w:val="18"/>
                            </w:rPr>
                            <w:t>MARCH</w:t>
                          </w:r>
                          <w:r>
                            <w:rPr>
                              <w:spacing w:val="-4"/>
                              <w:sz w:val="18"/>
                            </w:rPr>
                            <w:t> </w:t>
                          </w:r>
                          <w:r>
                            <w:rPr>
                              <w:sz w:val="18"/>
                            </w:rPr>
                            <w:t>5,</w:t>
                          </w:r>
                          <w:r>
                            <w:rPr>
                              <w:spacing w:val="-4"/>
                              <w:sz w:val="18"/>
                            </w:rPr>
                            <w:t> 2026</w:t>
                          </w:r>
                        </w:p>
                        <w:p>
                          <w:pPr>
                            <w:spacing w:line="207" w:lineRule="exact" w:before="0"/>
                            <w:ind w:left="0" w:right="20"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2</w:t>
                          </w:r>
                          <w:r>
                            <w:rPr>
                              <w:sz w:val="18"/>
                            </w:rPr>
                            <w:fldChar w:fldCharType="end"/>
                          </w:r>
                          <w:r>
                            <w:rPr>
                              <w:sz w:val="18"/>
                            </w:rPr>
                            <w:t> OF</w:t>
                          </w:r>
                          <w:r>
                            <w:rPr>
                              <w:spacing w:val="-1"/>
                              <w:sz w:val="18"/>
                            </w:rPr>
                            <w:t> </w:t>
                          </w:r>
                          <w:r>
                            <w:rPr>
                              <w:spacing w:val="-10"/>
                              <w:sz w:val="18"/>
                            </w:rPr>
                            <w:t>4</w:t>
                          </w:r>
                        </w:p>
                      </w:txbxContent>
                    </wps:txbx>
                    <wps:bodyPr wrap="square" lIns="0" tIns="0" rIns="0" bIns="0" rtlCol="0">
                      <a:noAutofit/>
                    </wps:bodyPr>
                  </wps:wsp>
                </a:graphicData>
              </a:graphic>
            </wp:anchor>
          </w:drawing>
        </mc:Choice>
        <mc:Fallback>
          <w:pict>
            <v:shape style="position:absolute;margin-left:419.100006pt;margin-top:36.812538pt;width:122.15pt;height:22.4pt;mso-position-horizontal-relative:page;mso-position-vertical-relative:page;z-index:-24451072" type="#_x0000_t202" id="docshape536" filled="false" stroked="false">
              <v:textbox inset="0,0,0,0">
                <w:txbxContent>
                  <w:p>
                    <w:pPr>
                      <w:spacing w:line="207" w:lineRule="exact" w:before="14"/>
                      <w:ind w:left="0" w:right="18" w:firstLine="0"/>
                      <w:jc w:val="right"/>
                      <w:rPr>
                        <w:sz w:val="18"/>
                      </w:rPr>
                    </w:pPr>
                    <w:r>
                      <w:rPr>
                        <w:sz w:val="18"/>
                      </w:rPr>
                      <w:t>THURSDAY,</w:t>
                    </w:r>
                    <w:r>
                      <w:rPr>
                        <w:spacing w:val="-4"/>
                        <w:sz w:val="18"/>
                      </w:rPr>
                      <w:t> </w:t>
                    </w:r>
                    <w:r>
                      <w:rPr>
                        <w:sz w:val="18"/>
                      </w:rPr>
                      <w:t>MARCH</w:t>
                    </w:r>
                    <w:r>
                      <w:rPr>
                        <w:spacing w:val="-4"/>
                        <w:sz w:val="18"/>
                      </w:rPr>
                      <w:t> </w:t>
                    </w:r>
                    <w:r>
                      <w:rPr>
                        <w:sz w:val="18"/>
                      </w:rPr>
                      <w:t>5,</w:t>
                    </w:r>
                    <w:r>
                      <w:rPr>
                        <w:spacing w:val="-4"/>
                        <w:sz w:val="18"/>
                      </w:rPr>
                      <w:t> 2026</w:t>
                    </w:r>
                  </w:p>
                  <w:p>
                    <w:pPr>
                      <w:spacing w:line="207" w:lineRule="exact" w:before="0"/>
                      <w:ind w:left="0" w:right="20"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2</w:t>
                    </w:r>
                    <w:r>
                      <w:rPr>
                        <w:sz w:val="18"/>
                      </w:rPr>
                      <w:fldChar w:fldCharType="end"/>
                    </w:r>
                    <w:r>
                      <w:rPr>
                        <w:sz w:val="18"/>
                      </w:rPr>
                      <w:t> OF</w:t>
                    </w:r>
                    <w:r>
                      <w:rPr>
                        <w:spacing w:val="-1"/>
                        <w:sz w:val="18"/>
                      </w:rPr>
                      <w:t> </w:t>
                    </w:r>
                    <w:r>
                      <w:rPr>
                        <w:spacing w:val="-10"/>
                        <w:sz w:val="18"/>
                      </w:rPr>
                      <w:t>4</w:t>
                    </w:r>
                  </w:p>
                </w:txbxContent>
              </v:textbox>
              <w10:wrap type="none"/>
            </v:shape>
          </w:pict>
        </mc:Fallback>
      </mc:AlternateContent>
    </w:r>
  </w:p>
</w:hdr>
</file>

<file path=word/header1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65920">
              <wp:simplePos x="0" y="0"/>
              <wp:positionH relativeFrom="page">
                <wp:posOffset>840028</wp:posOffset>
              </wp:positionH>
              <wp:positionV relativeFrom="page">
                <wp:posOffset>458723</wp:posOffset>
              </wp:positionV>
              <wp:extent cx="6094730" cy="297180"/>
              <wp:effectExtent l="0" t="0" r="0" b="0"/>
              <wp:wrapNone/>
              <wp:docPr id="684" name="Graphic 684"/>
              <wp:cNvGraphicFramePr>
                <a:graphicFrameLocks/>
              </wp:cNvGraphicFramePr>
              <a:graphic>
                <a:graphicData uri="http://schemas.microsoft.com/office/word/2010/wordprocessingShape">
                  <wps:wsp>
                    <wps:cNvPr id="684" name="Graphic 684"/>
                    <wps:cNvSpPr/>
                    <wps:spPr>
                      <a:xfrm>
                        <a:off x="0" y="0"/>
                        <a:ext cx="6094730" cy="297180"/>
                      </a:xfrm>
                      <a:custGeom>
                        <a:avLst/>
                        <a:gdLst/>
                        <a:ahLst/>
                        <a:cxnLst/>
                        <a:rect l="l" t="t" r="r" b="b"/>
                        <a:pathLst>
                          <a:path w="6094730" h="297180">
                            <a:moveTo>
                              <a:pt x="6094158" y="0"/>
                            </a:moveTo>
                            <a:lnTo>
                              <a:pt x="6088126" y="0"/>
                            </a:lnTo>
                            <a:lnTo>
                              <a:pt x="6088075" y="6096"/>
                            </a:lnTo>
                            <a:lnTo>
                              <a:pt x="6088075" y="149352"/>
                            </a:lnTo>
                            <a:lnTo>
                              <a:pt x="6088075" y="291084"/>
                            </a:lnTo>
                            <a:lnTo>
                              <a:pt x="6096" y="291084"/>
                            </a:lnTo>
                            <a:lnTo>
                              <a:pt x="6096" y="149352"/>
                            </a:lnTo>
                            <a:lnTo>
                              <a:pt x="6096" y="6096"/>
                            </a:lnTo>
                            <a:lnTo>
                              <a:pt x="6088075" y="6096"/>
                            </a:lnTo>
                            <a:lnTo>
                              <a:pt x="6088075" y="0"/>
                            </a:lnTo>
                            <a:lnTo>
                              <a:pt x="6096" y="0"/>
                            </a:lnTo>
                            <a:lnTo>
                              <a:pt x="0" y="0"/>
                            </a:lnTo>
                            <a:lnTo>
                              <a:pt x="0" y="6096"/>
                            </a:lnTo>
                            <a:lnTo>
                              <a:pt x="0" y="149352"/>
                            </a:lnTo>
                            <a:lnTo>
                              <a:pt x="0" y="291084"/>
                            </a:lnTo>
                            <a:lnTo>
                              <a:pt x="0" y="297180"/>
                            </a:lnTo>
                            <a:lnTo>
                              <a:pt x="6096" y="297180"/>
                            </a:lnTo>
                            <a:lnTo>
                              <a:pt x="6088075" y="297180"/>
                            </a:lnTo>
                            <a:lnTo>
                              <a:pt x="6094158" y="297180"/>
                            </a:lnTo>
                            <a:lnTo>
                              <a:pt x="6094158" y="291084"/>
                            </a:lnTo>
                            <a:lnTo>
                              <a:pt x="6094158" y="14935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6.119965pt;width:479.9pt;height:23.4pt;mso-position-horizontal-relative:page;mso-position-vertical-relative:page;z-index:-24450560" id="docshape537" coordorigin="1323,722" coordsize="9598,468" path="m10920,722l10910,722,10910,732,10910,958,10910,1181,1332,1181,1332,958,1332,732,10910,732,10910,722,1332,722,1323,722,1323,732,1323,958,1323,1181,1323,1190,1332,1190,10910,1190,10920,1190,10920,1181,10920,958,10920,732,10920,72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66432">
              <wp:simplePos x="0" y="0"/>
              <wp:positionH relativeFrom="page">
                <wp:posOffset>902004</wp:posOffset>
              </wp:positionH>
              <wp:positionV relativeFrom="page">
                <wp:posOffset>467519</wp:posOffset>
              </wp:positionV>
              <wp:extent cx="2249805" cy="284480"/>
              <wp:effectExtent l="0" t="0" r="0" b="0"/>
              <wp:wrapNone/>
              <wp:docPr id="685" name="Textbox 685"/>
              <wp:cNvGraphicFramePr>
                <a:graphicFrameLocks/>
              </wp:cNvGraphicFramePr>
              <a:graphic>
                <a:graphicData uri="http://schemas.microsoft.com/office/word/2010/wordprocessingShape">
                  <wps:wsp>
                    <wps:cNvPr id="685" name="Textbox 685"/>
                    <wps:cNvSpPr txBox="1"/>
                    <wps:spPr>
                      <a:xfrm>
                        <a:off x="0" y="0"/>
                        <a:ext cx="2249805" cy="284480"/>
                      </a:xfrm>
                      <a:prstGeom prst="rect">
                        <a:avLst/>
                      </a:prstGeom>
                    </wps:spPr>
                    <wps:txbx>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REGULAR MEETING AGENDA</w:t>
                          </w:r>
                        </w:p>
                      </w:txbxContent>
                    </wps:txbx>
                    <wps:bodyPr wrap="square" lIns="0" tIns="0" rIns="0" bIns="0" rtlCol="0">
                      <a:noAutofit/>
                    </wps:bodyPr>
                  </wps:wsp>
                </a:graphicData>
              </a:graphic>
            </wp:anchor>
          </w:drawing>
        </mc:Choice>
        <mc:Fallback>
          <w:pict>
            <v:shape style="position:absolute;margin-left:71.024002pt;margin-top:36.812538pt;width:177.15pt;height:22.4pt;mso-position-horizontal-relative:page;mso-position-vertical-relative:page;z-index:-24450048" type="#_x0000_t202" id="docshape538" filled="false" stroked="false">
              <v:textbox inset="0,0,0,0">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66944">
              <wp:simplePos x="0" y="0"/>
              <wp:positionH relativeFrom="page">
                <wp:posOffset>5322570</wp:posOffset>
              </wp:positionH>
              <wp:positionV relativeFrom="page">
                <wp:posOffset>467519</wp:posOffset>
              </wp:positionV>
              <wp:extent cx="1551305" cy="284480"/>
              <wp:effectExtent l="0" t="0" r="0" b="0"/>
              <wp:wrapNone/>
              <wp:docPr id="686" name="Textbox 686"/>
              <wp:cNvGraphicFramePr>
                <a:graphicFrameLocks/>
              </wp:cNvGraphicFramePr>
              <a:graphic>
                <a:graphicData uri="http://schemas.microsoft.com/office/word/2010/wordprocessingShape">
                  <wps:wsp>
                    <wps:cNvPr id="686" name="Textbox 686"/>
                    <wps:cNvSpPr txBox="1"/>
                    <wps:spPr>
                      <a:xfrm>
                        <a:off x="0" y="0"/>
                        <a:ext cx="1551305" cy="284480"/>
                      </a:xfrm>
                      <a:prstGeom prst="rect">
                        <a:avLst/>
                      </a:prstGeom>
                    </wps:spPr>
                    <wps:txbx>
                      <w:txbxContent>
                        <w:p>
                          <w:pPr>
                            <w:spacing w:line="207" w:lineRule="exact" w:before="14"/>
                            <w:ind w:left="0" w:right="18" w:firstLine="0"/>
                            <w:jc w:val="right"/>
                            <w:rPr>
                              <w:sz w:val="18"/>
                            </w:rPr>
                          </w:pPr>
                          <w:r>
                            <w:rPr>
                              <w:sz w:val="18"/>
                            </w:rPr>
                            <w:t>THURSDAY,</w:t>
                          </w:r>
                          <w:r>
                            <w:rPr>
                              <w:spacing w:val="-4"/>
                              <w:sz w:val="18"/>
                            </w:rPr>
                            <w:t> </w:t>
                          </w:r>
                          <w:r>
                            <w:rPr>
                              <w:sz w:val="18"/>
                            </w:rPr>
                            <w:t>MARCH</w:t>
                          </w:r>
                          <w:r>
                            <w:rPr>
                              <w:spacing w:val="-4"/>
                              <w:sz w:val="18"/>
                            </w:rPr>
                            <w:t> </w:t>
                          </w:r>
                          <w:r>
                            <w:rPr>
                              <w:sz w:val="18"/>
                            </w:rPr>
                            <w:t>5,</w:t>
                          </w:r>
                          <w:r>
                            <w:rPr>
                              <w:spacing w:val="-4"/>
                              <w:sz w:val="18"/>
                            </w:rPr>
                            <w:t> 2026</w:t>
                          </w:r>
                        </w:p>
                        <w:p>
                          <w:pPr>
                            <w:spacing w:line="207" w:lineRule="exact" w:before="0"/>
                            <w:ind w:left="0" w:right="20"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3</w:t>
                          </w:r>
                          <w:r>
                            <w:rPr>
                              <w:sz w:val="18"/>
                            </w:rPr>
                            <w:fldChar w:fldCharType="end"/>
                          </w:r>
                          <w:r>
                            <w:rPr>
                              <w:sz w:val="18"/>
                            </w:rPr>
                            <w:t> OF</w:t>
                          </w:r>
                          <w:r>
                            <w:rPr>
                              <w:spacing w:val="-1"/>
                              <w:sz w:val="18"/>
                            </w:rPr>
                            <w:t> </w:t>
                          </w:r>
                          <w:r>
                            <w:rPr>
                              <w:spacing w:val="-10"/>
                              <w:sz w:val="18"/>
                            </w:rPr>
                            <w:t>4</w:t>
                          </w:r>
                        </w:p>
                      </w:txbxContent>
                    </wps:txbx>
                    <wps:bodyPr wrap="square" lIns="0" tIns="0" rIns="0" bIns="0" rtlCol="0">
                      <a:noAutofit/>
                    </wps:bodyPr>
                  </wps:wsp>
                </a:graphicData>
              </a:graphic>
            </wp:anchor>
          </w:drawing>
        </mc:Choice>
        <mc:Fallback>
          <w:pict>
            <v:shape style="position:absolute;margin-left:419.100006pt;margin-top:36.812538pt;width:122.15pt;height:22.4pt;mso-position-horizontal-relative:page;mso-position-vertical-relative:page;z-index:-24449536" type="#_x0000_t202" id="docshape539" filled="false" stroked="false">
              <v:textbox inset="0,0,0,0">
                <w:txbxContent>
                  <w:p>
                    <w:pPr>
                      <w:spacing w:line="207" w:lineRule="exact" w:before="14"/>
                      <w:ind w:left="0" w:right="18" w:firstLine="0"/>
                      <w:jc w:val="right"/>
                      <w:rPr>
                        <w:sz w:val="18"/>
                      </w:rPr>
                    </w:pPr>
                    <w:r>
                      <w:rPr>
                        <w:sz w:val="18"/>
                      </w:rPr>
                      <w:t>THURSDAY,</w:t>
                    </w:r>
                    <w:r>
                      <w:rPr>
                        <w:spacing w:val="-4"/>
                        <w:sz w:val="18"/>
                      </w:rPr>
                      <w:t> </w:t>
                    </w:r>
                    <w:r>
                      <w:rPr>
                        <w:sz w:val="18"/>
                      </w:rPr>
                      <w:t>MARCH</w:t>
                    </w:r>
                    <w:r>
                      <w:rPr>
                        <w:spacing w:val="-4"/>
                        <w:sz w:val="18"/>
                      </w:rPr>
                      <w:t> </w:t>
                    </w:r>
                    <w:r>
                      <w:rPr>
                        <w:sz w:val="18"/>
                      </w:rPr>
                      <w:t>5,</w:t>
                    </w:r>
                    <w:r>
                      <w:rPr>
                        <w:spacing w:val="-4"/>
                        <w:sz w:val="18"/>
                      </w:rPr>
                      <w:t> 2026</w:t>
                    </w:r>
                  </w:p>
                  <w:p>
                    <w:pPr>
                      <w:spacing w:line="207" w:lineRule="exact" w:before="0"/>
                      <w:ind w:left="0" w:right="20"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3</w:t>
                    </w:r>
                    <w:r>
                      <w:rPr>
                        <w:sz w:val="18"/>
                      </w:rPr>
                      <w:fldChar w:fldCharType="end"/>
                    </w:r>
                    <w:r>
                      <w:rPr>
                        <w:sz w:val="18"/>
                      </w:rPr>
                      <w:t> OF</w:t>
                    </w:r>
                    <w:r>
                      <w:rPr>
                        <w:spacing w:val="-1"/>
                        <w:sz w:val="18"/>
                      </w:rPr>
                      <w:t> </w:t>
                    </w:r>
                    <w:r>
                      <w:rPr>
                        <w:spacing w:val="-10"/>
                        <w:sz w:val="18"/>
                      </w:rPr>
                      <w:t>4</w:t>
                    </w:r>
                  </w:p>
                </w:txbxContent>
              </v:textbox>
              <w10:wrap type="none"/>
            </v:shape>
          </w:pict>
        </mc:Fallback>
      </mc:AlternateContent>
    </w:r>
  </w:p>
</w:hdr>
</file>

<file path=word/header1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67456">
              <wp:simplePos x="0" y="0"/>
              <wp:positionH relativeFrom="page">
                <wp:posOffset>840028</wp:posOffset>
              </wp:positionH>
              <wp:positionV relativeFrom="page">
                <wp:posOffset>458723</wp:posOffset>
              </wp:positionV>
              <wp:extent cx="6094730" cy="297180"/>
              <wp:effectExtent l="0" t="0" r="0" b="0"/>
              <wp:wrapNone/>
              <wp:docPr id="687" name="Graphic 687"/>
              <wp:cNvGraphicFramePr>
                <a:graphicFrameLocks/>
              </wp:cNvGraphicFramePr>
              <a:graphic>
                <a:graphicData uri="http://schemas.microsoft.com/office/word/2010/wordprocessingShape">
                  <wps:wsp>
                    <wps:cNvPr id="687" name="Graphic 687"/>
                    <wps:cNvSpPr/>
                    <wps:spPr>
                      <a:xfrm>
                        <a:off x="0" y="0"/>
                        <a:ext cx="6094730" cy="297180"/>
                      </a:xfrm>
                      <a:custGeom>
                        <a:avLst/>
                        <a:gdLst/>
                        <a:ahLst/>
                        <a:cxnLst/>
                        <a:rect l="l" t="t" r="r" b="b"/>
                        <a:pathLst>
                          <a:path w="6094730" h="297180">
                            <a:moveTo>
                              <a:pt x="6094158" y="0"/>
                            </a:moveTo>
                            <a:lnTo>
                              <a:pt x="6088126" y="0"/>
                            </a:lnTo>
                            <a:lnTo>
                              <a:pt x="6088075" y="6096"/>
                            </a:lnTo>
                            <a:lnTo>
                              <a:pt x="6088075" y="149352"/>
                            </a:lnTo>
                            <a:lnTo>
                              <a:pt x="6088075" y="291084"/>
                            </a:lnTo>
                            <a:lnTo>
                              <a:pt x="6096" y="291084"/>
                            </a:lnTo>
                            <a:lnTo>
                              <a:pt x="6096" y="149352"/>
                            </a:lnTo>
                            <a:lnTo>
                              <a:pt x="6096" y="6096"/>
                            </a:lnTo>
                            <a:lnTo>
                              <a:pt x="6088075" y="6096"/>
                            </a:lnTo>
                            <a:lnTo>
                              <a:pt x="6088075" y="0"/>
                            </a:lnTo>
                            <a:lnTo>
                              <a:pt x="6096" y="0"/>
                            </a:lnTo>
                            <a:lnTo>
                              <a:pt x="0" y="0"/>
                            </a:lnTo>
                            <a:lnTo>
                              <a:pt x="0" y="6096"/>
                            </a:lnTo>
                            <a:lnTo>
                              <a:pt x="0" y="149352"/>
                            </a:lnTo>
                            <a:lnTo>
                              <a:pt x="0" y="291084"/>
                            </a:lnTo>
                            <a:lnTo>
                              <a:pt x="0" y="297180"/>
                            </a:lnTo>
                            <a:lnTo>
                              <a:pt x="6096" y="297180"/>
                            </a:lnTo>
                            <a:lnTo>
                              <a:pt x="6088075" y="297180"/>
                            </a:lnTo>
                            <a:lnTo>
                              <a:pt x="6094158" y="297180"/>
                            </a:lnTo>
                            <a:lnTo>
                              <a:pt x="6094158" y="291084"/>
                            </a:lnTo>
                            <a:lnTo>
                              <a:pt x="6094158" y="149352"/>
                            </a:lnTo>
                            <a:lnTo>
                              <a:pt x="6094158" y="6096"/>
                            </a:lnTo>
                            <a:lnTo>
                              <a:pt x="6094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66.144005pt;margin-top:36.119965pt;width:479.9pt;height:23.4pt;mso-position-horizontal-relative:page;mso-position-vertical-relative:page;z-index:-24449024" id="docshape540" coordorigin="1323,722" coordsize="9598,468" path="m10920,722l10910,722,10910,732,10910,958,10910,1181,1332,1181,1332,958,1332,732,10910,732,10910,722,1332,722,1323,722,1323,732,1323,958,1323,1181,1323,1190,1332,1190,10910,1190,10920,1190,10920,1181,10920,958,10920,732,10920,722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867968">
              <wp:simplePos x="0" y="0"/>
              <wp:positionH relativeFrom="page">
                <wp:posOffset>902004</wp:posOffset>
              </wp:positionH>
              <wp:positionV relativeFrom="page">
                <wp:posOffset>467519</wp:posOffset>
              </wp:positionV>
              <wp:extent cx="2249805" cy="284480"/>
              <wp:effectExtent l="0" t="0" r="0" b="0"/>
              <wp:wrapNone/>
              <wp:docPr id="688" name="Textbox 688"/>
              <wp:cNvGraphicFramePr>
                <a:graphicFrameLocks/>
              </wp:cNvGraphicFramePr>
              <a:graphic>
                <a:graphicData uri="http://schemas.microsoft.com/office/word/2010/wordprocessingShape">
                  <wps:wsp>
                    <wps:cNvPr id="688" name="Textbox 688"/>
                    <wps:cNvSpPr txBox="1"/>
                    <wps:spPr>
                      <a:xfrm>
                        <a:off x="0" y="0"/>
                        <a:ext cx="2249805" cy="284480"/>
                      </a:xfrm>
                      <a:prstGeom prst="rect">
                        <a:avLst/>
                      </a:prstGeom>
                    </wps:spPr>
                    <wps:txbx>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REGULAR MEETING AGENDA</w:t>
                          </w:r>
                        </w:p>
                      </w:txbxContent>
                    </wps:txbx>
                    <wps:bodyPr wrap="square" lIns="0" tIns="0" rIns="0" bIns="0" rtlCol="0">
                      <a:noAutofit/>
                    </wps:bodyPr>
                  </wps:wsp>
                </a:graphicData>
              </a:graphic>
            </wp:anchor>
          </w:drawing>
        </mc:Choice>
        <mc:Fallback>
          <w:pict>
            <v:shape style="position:absolute;margin-left:71.024002pt;margin-top:36.812538pt;width:177.15pt;height:22.4pt;mso-position-horizontal-relative:page;mso-position-vertical-relative:page;z-index:-24448512" type="#_x0000_t202" id="docshape541" filled="false" stroked="false">
              <v:textbox inset="0,0,0,0">
                <w:txbxContent>
                  <w:p>
                    <w:pPr>
                      <w:spacing w:before="14"/>
                      <w:ind w:left="20" w:right="0" w:firstLine="0"/>
                      <w:jc w:val="left"/>
                      <w:rPr>
                        <w:sz w:val="18"/>
                      </w:rPr>
                    </w:pPr>
                    <w:r>
                      <w:rPr>
                        <w:sz w:val="18"/>
                      </w:rPr>
                      <w:t>KAILUA</w:t>
                    </w:r>
                    <w:r>
                      <w:rPr>
                        <w:spacing w:val="-9"/>
                        <w:sz w:val="18"/>
                      </w:rPr>
                      <w:t> </w:t>
                    </w:r>
                    <w:r>
                      <w:rPr>
                        <w:sz w:val="18"/>
                      </w:rPr>
                      <w:t>NEIGHBORHOOD</w:t>
                    </w:r>
                    <w:r>
                      <w:rPr>
                        <w:spacing w:val="-9"/>
                        <w:sz w:val="18"/>
                      </w:rPr>
                      <w:t> </w:t>
                    </w:r>
                    <w:r>
                      <w:rPr>
                        <w:sz w:val="18"/>
                      </w:rPr>
                      <w:t>BOARD</w:t>
                    </w:r>
                    <w:r>
                      <w:rPr>
                        <w:spacing w:val="-10"/>
                        <w:sz w:val="18"/>
                      </w:rPr>
                      <w:t> </w:t>
                    </w:r>
                    <w:r>
                      <w:rPr>
                        <w:sz w:val="18"/>
                      </w:rPr>
                      <w:t>NO.</w:t>
                    </w:r>
                    <w:r>
                      <w:rPr>
                        <w:spacing w:val="-9"/>
                        <w:sz w:val="18"/>
                      </w:rPr>
                      <w:t> </w:t>
                    </w:r>
                    <w:r>
                      <w:rPr>
                        <w:sz w:val="18"/>
                      </w:rPr>
                      <w:t>31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68480">
              <wp:simplePos x="0" y="0"/>
              <wp:positionH relativeFrom="page">
                <wp:posOffset>5322570</wp:posOffset>
              </wp:positionH>
              <wp:positionV relativeFrom="page">
                <wp:posOffset>467519</wp:posOffset>
              </wp:positionV>
              <wp:extent cx="1551305" cy="284480"/>
              <wp:effectExtent l="0" t="0" r="0" b="0"/>
              <wp:wrapNone/>
              <wp:docPr id="689" name="Textbox 689"/>
              <wp:cNvGraphicFramePr>
                <a:graphicFrameLocks/>
              </wp:cNvGraphicFramePr>
              <a:graphic>
                <a:graphicData uri="http://schemas.microsoft.com/office/word/2010/wordprocessingShape">
                  <wps:wsp>
                    <wps:cNvPr id="689" name="Textbox 689"/>
                    <wps:cNvSpPr txBox="1"/>
                    <wps:spPr>
                      <a:xfrm>
                        <a:off x="0" y="0"/>
                        <a:ext cx="1551305" cy="284480"/>
                      </a:xfrm>
                      <a:prstGeom prst="rect">
                        <a:avLst/>
                      </a:prstGeom>
                    </wps:spPr>
                    <wps:txbx>
                      <w:txbxContent>
                        <w:p>
                          <w:pPr>
                            <w:spacing w:line="207" w:lineRule="exact" w:before="14"/>
                            <w:ind w:left="0" w:right="18" w:firstLine="0"/>
                            <w:jc w:val="right"/>
                            <w:rPr>
                              <w:sz w:val="18"/>
                            </w:rPr>
                          </w:pPr>
                          <w:r>
                            <w:rPr>
                              <w:sz w:val="18"/>
                            </w:rPr>
                            <w:t>THURSDAY,</w:t>
                          </w:r>
                          <w:r>
                            <w:rPr>
                              <w:spacing w:val="-4"/>
                              <w:sz w:val="18"/>
                            </w:rPr>
                            <w:t> </w:t>
                          </w:r>
                          <w:r>
                            <w:rPr>
                              <w:sz w:val="18"/>
                            </w:rPr>
                            <w:t>MARCH</w:t>
                          </w:r>
                          <w:r>
                            <w:rPr>
                              <w:spacing w:val="-4"/>
                              <w:sz w:val="18"/>
                            </w:rPr>
                            <w:t> </w:t>
                          </w:r>
                          <w:r>
                            <w:rPr>
                              <w:sz w:val="18"/>
                            </w:rPr>
                            <w:t>5,</w:t>
                          </w:r>
                          <w:r>
                            <w:rPr>
                              <w:spacing w:val="-4"/>
                              <w:sz w:val="18"/>
                            </w:rPr>
                            <w:t> 2026</w:t>
                          </w:r>
                        </w:p>
                        <w:p>
                          <w:pPr>
                            <w:spacing w:line="207" w:lineRule="exact" w:before="0"/>
                            <w:ind w:left="0" w:right="20"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4</w:t>
                          </w:r>
                          <w:r>
                            <w:rPr>
                              <w:sz w:val="18"/>
                            </w:rPr>
                            <w:fldChar w:fldCharType="end"/>
                          </w:r>
                          <w:r>
                            <w:rPr>
                              <w:sz w:val="18"/>
                            </w:rPr>
                            <w:t> OF</w:t>
                          </w:r>
                          <w:r>
                            <w:rPr>
                              <w:spacing w:val="-1"/>
                              <w:sz w:val="18"/>
                            </w:rPr>
                            <w:t> </w:t>
                          </w:r>
                          <w:r>
                            <w:rPr>
                              <w:spacing w:val="-10"/>
                              <w:sz w:val="18"/>
                            </w:rPr>
                            <w:t>4</w:t>
                          </w:r>
                        </w:p>
                      </w:txbxContent>
                    </wps:txbx>
                    <wps:bodyPr wrap="square" lIns="0" tIns="0" rIns="0" bIns="0" rtlCol="0">
                      <a:noAutofit/>
                    </wps:bodyPr>
                  </wps:wsp>
                </a:graphicData>
              </a:graphic>
            </wp:anchor>
          </w:drawing>
        </mc:Choice>
        <mc:Fallback>
          <w:pict>
            <v:shape style="position:absolute;margin-left:419.100006pt;margin-top:36.812538pt;width:122.15pt;height:22.4pt;mso-position-horizontal-relative:page;mso-position-vertical-relative:page;z-index:-24448000" type="#_x0000_t202" id="docshape542" filled="false" stroked="false">
              <v:textbox inset="0,0,0,0">
                <w:txbxContent>
                  <w:p>
                    <w:pPr>
                      <w:spacing w:line="207" w:lineRule="exact" w:before="14"/>
                      <w:ind w:left="0" w:right="18" w:firstLine="0"/>
                      <w:jc w:val="right"/>
                      <w:rPr>
                        <w:sz w:val="18"/>
                      </w:rPr>
                    </w:pPr>
                    <w:r>
                      <w:rPr>
                        <w:sz w:val="18"/>
                      </w:rPr>
                      <w:t>THURSDAY,</w:t>
                    </w:r>
                    <w:r>
                      <w:rPr>
                        <w:spacing w:val="-4"/>
                        <w:sz w:val="18"/>
                      </w:rPr>
                      <w:t> </w:t>
                    </w:r>
                    <w:r>
                      <w:rPr>
                        <w:sz w:val="18"/>
                      </w:rPr>
                      <w:t>MARCH</w:t>
                    </w:r>
                    <w:r>
                      <w:rPr>
                        <w:spacing w:val="-4"/>
                        <w:sz w:val="18"/>
                      </w:rPr>
                      <w:t> </w:t>
                    </w:r>
                    <w:r>
                      <w:rPr>
                        <w:sz w:val="18"/>
                      </w:rPr>
                      <w:t>5,</w:t>
                    </w:r>
                    <w:r>
                      <w:rPr>
                        <w:spacing w:val="-4"/>
                        <w:sz w:val="18"/>
                      </w:rPr>
                      <w:t> 2026</w:t>
                    </w:r>
                  </w:p>
                  <w:p>
                    <w:pPr>
                      <w:spacing w:line="207" w:lineRule="exact" w:before="0"/>
                      <w:ind w:left="0" w:right="20" w:firstLine="0"/>
                      <w:jc w:val="right"/>
                      <w:rPr>
                        <w:sz w:val="18"/>
                      </w:rPr>
                    </w:pPr>
                    <w:r>
                      <w:rPr>
                        <w:sz w:val="18"/>
                      </w:rPr>
                      <w:t>PAGE</w:t>
                    </w:r>
                    <w:r>
                      <w:rPr>
                        <w:spacing w:val="-3"/>
                        <w:sz w:val="18"/>
                      </w:rPr>
                      <w:t> </w:t>
                    </w:r>
                    <w:r>
                      <w:rPr>
                        <w:sz w:val="18"/>
                      </w:rPr>
                      <w:fldChar w:fldCharType="begin"/>
                    </w:r>
                    <w:r>
                      <w:rPr>
                        <w:sz w:val="18"/>
                      </w:rPr>
                      <w:instrText> PAGE </w:instrText>
                    </w:r>
                    <w:r>
                      <w:rPr>
                        <w:sz w:val="18"/>
                      </w:rPr>
                      <w:fldChar w:fldCharType="separate"/>
                    </w:r>
                    <w:r>
                      <w:rPr>
                        <w:sz w:val="18"/>
                      </w:rPr>
                      <w:t>4</w:t>
                    </w:r>
                    <w:r>
                      <w:rPr>
                        <w:sz w:val="18"/>
                      </w:rPr>
                      <w:fldChar w:fldCharType="end"/>
                    </w:r>
                    <w:r>
                      <w:rPr>
                        <w:sz w:val="18"/>
                      </w:rPr>
                      <w:t> OF</w:t>
                    </w:r>
                    <w:r>
                      <w:rPr>
                        <w:spacing w:val="-1"/>
                        <w:sz w:val="18"/>
                      </w:rPr>
                      <w:t> </w:t>
                    </w:r>
                    <w:r>
                      <w:rPr>
                        <w:spacing w:val="-10"/>
                        <w:sz w:val="18"/>
                      </w:rPr>
                      <w:t>4</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8912">
              <wp:simplePos x="0" y="0"/>
              <wp:positionH relativeFrom="page">
                <wp:posOffset>673404</wp:posOffset>
              </wp:positionH>
              <wp:positionV relativeFrom="page">
                <wp:posOffset>340658</wp:posOffset>
              </wp:positionV>
              <wp:extent cx="3453129" cy="313055"/>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3453129" cy="313055"/>
                      </a:xfrm>
                      <a:prstGeom prst="rect">
                        <a:avLst/>
                      </a:prstGeom>
                    </wps:spPr>
                    <wps:txbx>
                      <w:txbxContent>
                        <w:p>
                          <w:pPr>
                            <w:spacing w:before="12"/>
                            <w:ind w:left="20" w:right="18" w:firstLine="0"/>
                            <w:jc w:val="left"/>
                            <w:rPr>
                              <w:sz w:val="20"/>
                            </w:rPr>
                          </w:pPr>
                          <w:r>
                            <w:rPr>
                              <w:sz w:val="20"/>
                            </w:rPr>
                            <w:t>ALA</w:t>
                          </w:r>
                          <w:r>
                            <w:rPr>
                              <w:spacing w:val="-10"/>
                              <w:sz w:val="20"/>
                            </w:rPr>
                            <w:t> </w:t>
                          </w:r>
                          <w:r>
                            <w:rPr>
                              <w:sz w:val="20"/>
                            </w:rPr>
                            <w:t>MOANA/KAKAʻAKO</w:t>
                          </w:r>
                          <w:r>
                            <w:rPr>
                              <w:spacing w:val="-7"/>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11 REGULAR MEETING AGENDA</w:t>
                          </w:r>
                        </w:p>
                      </w:txbxContent>
                    </wps:txbx>
                    <wps:bodyPr wrap="square" lIns="0" tIns="0" rIns="0" bIns="0" rtlCol="0">
                      <a:noAutofit/>
                    </wps:bodyPr>
                  </wps:wsp>
                </a:graphicData>
              </a:graphic>
            </wp:anchor>
          </w:drawing>
        </mc:Choice>
        <mc:Fallback>
          <w:pict>
            <v:shape style="position:absolute;margin-left:53.023998pt;margin-top:26.823477pt;width:271.9pt;height:24.65pt;mso-position-horizontal-relative:page;mso-position-vertical-relative:page;z-index:-24557568" type="#_x0000_t202" id="docshape62" filled="false" stroked="false">
              <v:textbox inset="0,0,0,0">
                <w:txbxContent>
                  <w:p>
                    <w:pPr>
                      <w:spacing w:before="12"/>
                      <w:ind w:left="20" w:right="18" w:firstLine="0"/>
                      <w:jc w:val="left"/>
                      <w:rPr>
                        <w:sz w:val="20"/>
                      </w:rPr>
                    </w:pPr>
                    <w:r>
                      <w:rPr>
                        <w:sz w:val="20"/>
                      </w:rPr>
                      <w:t>ALA</w:t>
                    </w:r>
                    <w:r>
                      <w:rPr>
                        <w:spacing w:val="-10"/>
                        <w:sz w:val="20"/>
                      </w:rPr>
                      <w:t> </w:t>
                    </w:r>
                    <w:r>
                      <w:rPr>
                        <w:sz w:val="20"/>
                      </w:rPr>
                      <w:t>MOANA/KAKAʻAKO</w:t>
                    </w:r>
                    <w:r>
                      <w:rPr>
                        <w:spacing w:val="-7"/>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11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59424">
              <wp:simplePos x="0" y="0"/>
              <wp:positionH relativeFrom="page">
                <wp:posOffset>5372861</wp:posOffset>
              </wp:positionH>
              <wp:positionV relativeFrom="page">
                <wp:posOffset>340658</wp:posOffset>
              </wp:positionV>
              <wp:extent cx="1715770" cy="313055"/>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1715770" cy="313055"/>
                      </a:xfrm>
                      <a:prstGeom prst="rect">
                        <a:avLst/>
                      </a:prstGeom>
                    </wps:spPr>
                    <wps:txbx>
                      <w:txbxContent>
                        <w:p>
                          <w:pPr>
                            <w:spacing w:before="12"/>
                            <w:ind w:left="0" w:right="55" w:firstLine="0"/>
                            <w:jc w:val="right"/>
                            <w:rPr>
                              <w:sz w:val="20"/>
                            </w:rPr>
                          </w:pPr>
                          <w:r>
                            <w:rPr>
                              <w:sz w:val="20"/>
                            </w:rPr>
                            <w:t>TUESDAY,</w:t>
                          </w:r>
                          <w:r>
                            <w:rPr>
                              <w:spacing w:val="-4"/>
                              <w:sz w:val="20"/>
                            </w:rPr>
                            <w:t> </w:t>
                          </w:r>
                          <w:r>
                            <w:rPr>
                              <w:sz w:val="20"/>
                            </w:rPr>
                            <w:t>MARCH</w:t>
                          </w:r>
                          <w:r>
                            <w:rPr>
                              <w:spacing w:val="-6"/>
                              <w:sz w:val="20"/>
                            </w:rPr>
                            <w:t> </w:t>
                          </w:r>
                          <w:r>
                            <w:rPr>
                              <w:sz w:val="20"/>
                            </w:rPr>
                            <w:t>24,</w:t>
                          </w:r>
                          <w:r>
                            <w:rPr>
                              <w:spacing w:val="-7"/>
                              <w:sz w:val="20"/>
                            </w:rPr>
                            <w:t> </w:t>
                          </w:r>
                          <w:r>
                            <w:rPr>
                              <w:spacing w:val="-4"/>
                              <w:sz w:val="20"/>
                            </w:rPr>
                            <w:t>2026</w:t>
                          </w:r>
                        </w:p>
                        <w:p>
                          <w:pPr>
                            <w:spacing w:before="1"/>
                            <w:ind w:left="0" w:right="18" w:firstLine="0"/>
                            <w:jc w:val="right"/>
                            <w:rPr>
                              <w:sz w:val="20"/>
                            </w:rPr>
                          </w:pPr>
                          <w:r>
                            <w:rPr>
                              <w:sz w:val="20"/>
                            </w:rPr>
                            <w:t>PAGE</w:t>
                          </w:r>
                          <w:r>
                            <w:rPr>
                              <w:spacing w:val="-4"/>
                              <w:sz w:val="20"/>
                            </w:rPr>
                            <w:t> </w:t>
                          </w:r>
                          <w:r>
                            <w:rPr>
                              <w:sz w:val="20"/>
                            </w:rPr>
                            <w:t>2 OF</w:t>
                          </w:r>
                          <w:r>
                            <w:rPr>
                              <w:spacing w:val="-3"/>
                              <w:sz w:val="20"/>
                            </w:rPr>
                            <w:t> </w:t>
                          </w:r>
                          <w:r>
                            <w:rPr>
                              <w:spacing w:val="-10"/>
                              <w:sz w:val="20"/>
                            </w:rPr>
                            <w:t>2</w:t>
                          </w:r>
                        </w:p>
                      </w:txbxContent>
                    </wps:txbx>
                    <wps:bodyPr wrap="square" lIns="0" tIns="0" rIns="0" bIns="0" rtlCol="0">
                      <a:noAutofit/>
                    </wps:bodyPr>
                  </wps:wsp>
                </a:graphicData>
              </a:graphic>
            </wp:anchor>
          </w:drawing>
        </mc:Choice>
        <mc:Fallback>
          <w:pict>
            <v:shape style="position:absolute;margin-left:423.059998pt;margin-top:26.823477pt;width:135.1pt;height:24.65pt;mso-position-horizontal-relative:page;mso-position-vertical-relative:page;z-index:-24557056" type="#_x0000_t202" id="docshape63" filled="false" stroked="false">
              <v:textbox inset="0,0,0,0">
                <w:txbxContent>
                  <w:p>
                    <w:pPr>
                      <w:spacing w:before="12"/>
                      <w:ind w:left="0" w:right="55" w:firstLine="0"/>
                      <w:jc w:val="right"/>
                      <w:rPr>
                        <w:sz w:val="20"/>
                      </w:rPr>
                    </w:pPr>
                    <w:r>
                      <w:rPr>
                        <w:sz w:val="20"/>
                      </w:rPr>
                      <w:t>TUESDAY,</w:t>
                    </w:r>
                    <w:r>
                      <w:rPr>
                        <w:spacing w:val="-4"/>
                        <w:sz w:val="20"/>
                      </w:rPr>
                      <w:t> </w:t>
                    </w:r>
                    <w:r>
                      <w:rPr>
                        <w:sz w:val="20"/>
                      </w:rPr>
                      <w:t>MARCH</w:t>
                    </w:r>
                    <w:r>
                      <w:rPr>
                        <w:spacing w:val="-6"/>
                        <w:sz w:val="20"/>
                      </w:rPr>
                      <w:t> </w:t>
                    </w:r>
                    <w:r>
                      <w:rPr>
                        <w:sz w:val="20"/>
                      </w:rPr>
                      <w:t>24,</w:t>
                    </w:r>
                    <w:r>
                      <w:rPr>
                        <w:spacing w:val="-7"/>
                        <w:sz w:val="20"/>
                      </w:rPr>
                      <w:t> </w:t>
                    </w:r>
                    <w:r>
                      <w:rPr>
                        <w:spacing w:val="-4"/>
                        <w:sz w:val="20"/>
                      </w:rPr>
                      <w:t>2026</w:t>
                    </w:r>
                  </w:p>
                  <w:p>
                    <w:pPr>
                      <w:spacing w:before="1"/>
                      <w:ind w:left="0" w:right="18" w:firstLine="0"/>
                      <w:jc w:val="right"/>
                      <w:rPr>
                        <w:sz w:val="20"/>
                      </w:rPr>
                    </w:pPr>
                    <w:r>
                      <w:rPr>
                        <w:sz w:val="20"/>
                      </w:rPr>
                      <w:t>PAGE</w:t>
                    </w:r>
                    <w:r>
                      <w:rPr>
                        <w:spacing w:val="-4"/>
                        <w:sz w:val="20"/>
                      </w:rPr>
                      <w:t> </w:t>
                    </w:r>
                    <w:r>
                      <w:rPr>
                        <w:sz w:val="20"/>
                      </w:rPr>
                      <w:t>2 OF</w:t>
                    </w:r>
                    <w:r>
                      <w:rPr>
                        <w:spacing w:val="-3"/>
                        <w:sz w:val="20"/>
                      </w:rPr>
                      <w:t> </w:t>
                    </w:r>
                    <w:r>
                      <w:rPr>
                        <w:spacing w:val="-10"/>
                        <w:sz w:val="20"/>
                      </w:rPr>
                      <w:t>2</w:t>
                    </w:r>
                  </w:p>
                </w:txbxContent>
              </v:textbox>
              <w10:wrap type="none"/>
            </v:shape>
          </w:pict>
        </mc:Fallback>
      </mc:AlternateContent>
    </w:r>
  </w:p>
</w:hdr>
</file>

<file path=word/header1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68992">
              <wp:simplePos x="0" y="0"/>
              <wp:positionH relativeFrom="page">
                <wp:posOffset>892445</wp:posOffset>
              </wp:positionH>
              <wp:positionV relativeFrom="page">
                <wp:posOffset>852076</wp:posOffset>
              </wp:positionV>
              <wp:extent cx="4486910" cy="36322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4486910" cy="363220"/>
                      </a:xfrm>
                      <a:prstGeom prst="rect">
                        <a:avLst/>
                      </a:prstGeom>
                    </wps:spPr>
                    <wps:txbx>
                      <w:txbxContent>
                        <w:p>
                          <w:pPr>
                            <w:spacing w:line="249" w:lineRule="auto" w:before="13"/>
                            <w:ind w:left="23" w:right="18" w:hanging="4"/>
                            <w:jc w:val="left"/>
                            <w:rPr>
                              <w:sz w:val="23"/>
                            </w:rPr>
                          </w:pPr>
                          <w:r>
                            <w:rPr>
                              <w:color w:val="383838"/>
                              <w:spacing w:val="-2"/>
                              <w:w w:val="105"/>
                              <w:sz w:val="23"/>
                            </w:rPr>
                            <w:t>Committee on</w:t>
                          </w:r>
                          <w:r>
                            <w:rPr>
                              <w:color w:val="383838"/>
                              <w:spacing w:val="-14"/>
                              <w:w w:val="105"/>
                              <w:sz w:val="23"/>
                            </w:rPr>
                            <w:t> </w:t>
                          </w:r>
                          <w:r>
                            <w:rPr>
                              <w:color w:val="383838"/>
                              <w:spacing w:val="-2"/>
                              <w:w w:val="105"/>
                              <w:sz w:val="23"/>
                            </w:rPr>
                            <w:t>Infrastructure,</w:t>
                          </w:r>
                          <w:r>
                            <w:rPr>
                              <w:color w:val="383838"/>
                              <w:spacing w:val="-12"/>
                              <w:w w:val="105"/>
                              <w:sz w:val="23"/>
                            </w:rPr>
                            <w:t> </w:t>
                          </w:r>
                          <w:r>
                            <w:rPr>
                              <w:color w:val="383838"/>
                              <w:spacing w:val="-2"/>
                              <w:w w:val="105"/>
                              <w:sz w:val="23"/>
                            </w:rPr>
                            <w:t>Transportation</w:t>
                          </w:r>
                          <w:r>
                            <w:rPr>
                              <w:color w:val="383838"/>
                              <w:spacing w:val="-11"/>
                              <w:w w:val="105"/>
                              <w:sz w:val="23"/>
                            </w:rPr>
                            <w:t> </w:t>
                          </w:r>
                          <w:r>
                            <w:rPr>
                              <w:color w:val="383838"/>
                              <w:spacing w:val="-2"/>
                              <w:w w:val="105"/>
                              <w:sz w:val="23"/>
                            </w:rPr>
                            <w:t>&amp;</w:t>
                          </w:r>
                          <w:r>
                            <w:rPr>
                              <w:color w:val="383838"/>
                              <w:spacing w:val="-13"/>
                              <w:w w:val="105"/>
                              <w:sz w:val="23"/>
                            </w:rPr>
                            <w:t> </w:t>
                          </w:r>
                          <w:r>
                            <w:rPr>
                              <w:color w:val="383838"/>
                              <w:spacing w:val="-2"/>
                              <w:w w:val="105"/>
                              <w:sz w:val="23"/>
                            </w:rPr>
                            <w:t>Technology</w:t>
                          </w:r>
                          <w:r>
                            <w:rPr>
                              <w:color w:val="383838"/>
                              <w:spacing w:val="14"/>
                              <w:w w:val="105"/>
                              <w:sz w:val="23"/>
                            </w:rPr>
                            <w:t> </w:t>
                          </w:r>
                          <w:r>
                            <w:rPr>
                              <w:color w:val="383838"/>
                              <w:spacing w:val="-2"/>
                              <w:w w:val="105"/>
                              <w:sz w:val="23"/>
                            </w:rPr>
                            <w:t>Agenda </w:t>
                          </w:r>
                          <w:r>
                            <w:rPr>
                              <w:color w:val="383838"/>
                              <w:w w:val="105"/>
                              <w:sz w:val="23"/>
                            </w:rPr>
                            <w:t>Wednesday, March 4, 2026</w:t>
                          </w:r>
                        </w:p>
                      </w:txbxContent>
                    </wps:txbx>
                    <wps:bodyPr wrap="square" lIns="0" tIns="0" rIns="0" bIns="0" rtlCol="0">
                      <a:noAutofit/>
                    </wps:bodyPr>
                  </wps:wsp>
                </a:graphicData>
              </a:graphic>
            </wp:anchor>
          </w:drawing>
        </mc:Choice>
        <mc:Fallback>
          <w:pict>
            <v:shape style="position:absolute;margin-left:70.271301pt;margin-top:67.092644pt;width:353.3pt;height:28.6pt;mso-position-horizontal-relative:page;mso-position-vertical-relative:page;z-index:-24447488" type="#_x0000_t202" id="docshape545" filled="false" stroked="false">
              <v:textbox inset="0,0,0,0">
                <w:txbxContent>
                  <w:p>
                    <w:pPr>
                      <w:spacing w:line="249" w:lineRule="auto" w:before="13"/>
                      <w:ind w:left="23" w:right="18" w:hanging="4"/>
                      <w:jc w:val="left"/>
                      <w:rPr>
                        <w:sz w:val="23"/>
                      </w:rPr>
                    </w:pPr>
                    <w:r>
                      <w:rPr>
                        <w:color w:val="383838"/>
                        <w:spacing w:val="-2"/>
                        <w:w w:val="105"/>
                        <w:sz w:val="23"/>
                      </w:rPr>
                      <w:t>Committee on</w:t>
                    </w:r>
                    <w:r>
                      <w:rPr>
                        <w:color w:val="383838"/>
                        <w:spacing w:val="-14"/>
                        <w:w w:val="105"/>
                        <w:sz w:val="23"/>
                      </w:rPr>
                      <w:t> </w:t>
                    </w:r>
                    <w:r>
                      <w:rPr>
                        <w:color w:val="383838"/>
                        <w:spacing w:val="-2"/>
                        <w:w w:val="105"/>
                        <w:sz w:val="23"/>
                      </w:rPr>
                      <w:t>Infrastructure,</w:t>
                    </w:r>
                    <w:r>
                      <w:rPr>
                        <w:color w:val="383838"/>
                        <w:spacing w:val="-12"/>
                        <w:w w:val="105"/>
                        <w:sz w:val="23"/>
                      </w:rPr>
                      <w:t> </w:t>
                    </w:r>
                    <w:r>
                      <w:rPr>
                        <w:color w:val="383838"/>
                        <w:spacing w:val="-2"/>
                        <w:w w:val="105"/>
                        <w:sz w:val="23"/>
                      </w:rPr>
                      <w:t>Transportation</w:t>
                    </w:r>
                    <w:r>
                      <w:rPr>
                        <w:color w:val="383838"/>
                        <w:spacing w:val="-11"/>
                        <w:w w:val="105"/>
                        <w:sz w:val="23"/>
                      </w:rPr>
                      <w:t> </w:t>
                    </w:r>
                    <w:r>
                      <w:rPr>
                        <w:color w:val="383838"/>
                        <w:spacing w:val="-2"/>
                        <w:w w:val="105"/>
                        <w:sz w:val="23"/>
                      </w:rPr>
                      <w:t>&amp;</w:t>
                    </w:r>
                    <w:r>
                      <w:rPr>
                        <w:color w:val="383838"/>
                        <w:spacing w:val="-13"/>
                        <w:w w:val="105"/>
                        <w:sz w:val="23"/>
                      </w:rPr>
                      <w:t> </w:t>
                    </w:r>
                    <w:r>
                      <w:rPr>
                        <w:color w:val="383838"/>
                        <w:spacing w:val="-2"/>
                        <w:w w:val="105"/>
                        <w:sz w:val="23"/>
                      </w:rPr>
                      <w:t>Technology</w:t>
                    </w:r>
                    <w:r>
                      <w:rPr>
                        <w:color w:val="383838"/>
                        <w:spacing w:val="14"/>
                        <w:w w:val="105"/>
                        <w:sz w:val="23"/>
                      </w:rPr>
                      <w:t> </w:t>
                    </w:r>
                    <w:r>
                      <w:rPr>
                        <w:color w:val="383838"/>
                        <w:spacing w:val="-2"/>
                        <w:w w:val="105"/>
                        <w:sz w:val="23"/>
                      </w:rPr>
                      <w:t>Agenda </w:t>
                    </w:r>
                    <w:r>
                      <w:rPr>
                        <w:color w:val="383838"/>
                        <w:w w:val="105"/>
                        <w:sz w:val="23"/>
                      </w:rPr>
                      <w:t>Wednesday, March 4, 2026</w:t>
                    </w:r>
                  </w:p>
                </w:txbxContent>
              </v:textbox>
              <w10:wrap type="none"/>
            </v:shape>
          </w:pict>
        </mc:Fallback>
      </mc:AlternateContent>
    </w:r>
  </w:p>
</w:hdr>
</file>

<file path=word/header1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0016">
              <wp:simplePos x="0" y="0"/>
              <wp:positionH relativeFrom="page">
                <wp:posOffset>902004</wp:posOffset>
              </wp:positionH>
              <wp:positionV relativeFrom="page">
                <wp:posOffset>904567</wp:posOffset>
              </wp:positionV>
              <wp:extent cx="2505710" cy="50419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2505710" cy="504190"/>
                      </a:xfrm>
                      <a:prstGeom prst="rect">
                        <a:avLst/>
                      </a:prstGeom>
                    </wps:spPr>
                    <wps:txbx>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6"/>
                              <w:sz w:val="22"/>
                            </w:rPr>
                            <w:t> </w:t>
                          </w:r>
                          <w:r>
                            <w:rPr>
                              <w:sz w:val="22"/>
                            </w:rPr>
                            <w:t>4,</w:t>
                          </w:r>
                          <w:r>
                            <w:rPr>
                              <w:spacing w:val="-3"/>
                              <w:sz w:val="22"/>
                            </w:rPr>
                            <w:t> </w:t>
                          </w:r>
                          <w:r>
                            <w:rPr>
                              <w:sz w:val="22"/>
                            </w:rPr>
                            <w:t>2026</w:t>
                          </w:r>
                          <w:r>
                            <w:rPr>
                              <w:spacing w:val="-5"/>
                              <w:sz w:val="22"/>
                            </w:rPr>
                            <w:t> </w:t>
                          </w:r>
                          <w:r>
                            <w:rPr>
                              <w:sz w:val="22"/>
                            </w:rPr>
                            <w:t>Regular</w:t>
                          </w:r>
                          <w:r>
                            <w:rPr>
                              <w:spacing w:val="-8"/>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71.024002pt;margin-top:71.225784pt;width:197.3pt;height:39.7pt;mso-position-horizontal-relative:page;mso-position-vertical-relative:page;z-index:-24446464" type="#_x0000_t202" id="docshape548" filled="false" stroked="false">
              <v:textbox inset="0,0,0,0">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6"/>
                        <w:sz w:val="22"/>
                      </w:rPr>
                      <w:t> </w:t>
                    </w:r>
                    <w:r>
                      <w:rPr>
                        <w:sz w:val="22"/>
                      </w:rPr>
                      <w:t>4,</w:t>
                    </w:r>
                    <w:r>
                      <w:rPr>
                        <w:spacing w:val="-3"/>
                        <w:sz w:val="22"/>
                      </w:rPr>
                      <w:t> </w:t>
                    </w:r>
                    <w:r>
                      <w:rPr>
                        <w:sz w:val="22"/>
                      </w:rPr>
                      <w:t>2026</w:t>
                    </w:r>
                    <w:r>
                      <w:rPr>
                        <w:spacing w:val="-5"/>
                        <w:sz w:val="22"/>
                      </w:rPr>
                      <w:t> </w:t>
                    </w:r>
                    <w:r>
                      <w:rPr>
                        <w:sz w:val="22"/>
                      </w:rPr>
                      <w:t>Regular</w:t>
                    </w:r>
                    <w:r>
                      <w:rPr>
                        <w:spacing w:val="-8"/>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hdr>
</file>

<file path=word/header1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0528">
              <wp:simplePos x="0" y="0"/>
              <wp:positionH relativeFrom="page">
                <wp:posOffset>902004</wp:posOffset>
              </wp:positionH>
              <wp:positionV relativeFrom="page">
                <wp:posOffset>904567</wp:posOffset>
              </wp:positionV>
              <wp:extent cx="2505710" cy="50419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2505710" cy="504190"/>
                      </a:xfrm>
                      <a:prstGeom prst="rect">
                        <a:avLst/>
                      </a:prstGeom>
                    </wps:spPr>
                    <wps:txbx>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6"/>
                              <w:sz w:val="22"/>
                            </w:rPr>
                            <w:t> </w:t>
                          </w:r>
                          <w:r>
                            <w:rPr>
                              <w:sz w:val="22"/>
                            </w:rPr>
                            <w:t>4,</w:t>
                          </w:r>
                          <w:r>
                            <w:rPr>
                              <w:spacing w:val="-3"/>
                              <w:sz w:val="22"/>
                            </w:rPr>
                            <w:t> </w:t>
                          </w:r>
                          <w:r>
                            <w:rPr>
                              <w:sz w:val="22"/>
                            </w:rPr>
                            <w:t>2026</w:t>
                          </w:r>
                          <w:r>
                            <w:rPr>
                              <w:spacing w:val="-5"/>
                              <w:sz w:val="22"/>
                            </w:rPr>
                            <w:t> </w:t>
                          </w:r>
                          <w:r>
                            <w:rPr>
                              <w:sz w:val="22"/>
                            </w:rPr>
                            <w:t>Regular</w:t>
                          </w:r>
                          <w:r>
                            <w:rPr>
                              <w:spacing w:val="-8"/>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71.024002pt;margin-top:71.225784pt;width:197.3pt;height:39.7pt;mso-position-horizontal-relative:page;mso-position-vertical-relative:page;z-index:-24445952" type="#_x0000_t202" id="docshape549" filled="false" stroked="false">
              <v:textbox inset="0,0,0,0">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6"/>
                        <w:sz w:val="22"/>
                      </w:rPr>
                      <w:t> </w:t>
                    </w:r>
                    <w:r>
                      <w:rPr>
                        <w:sz w:val="22"/>
                      </w:rPr>
                      <w:t>4,</w:t>
                    </w:r>
                    <w:r>
                      <w:rPr>
                        <w:spacing w:val="-3"/>
                        <w:sz w:val="22"/>
                      </w:rPr>
                      <w:t> </w:t>
                    </w:r>
                    <w:r>
                      <w:rPr>
                        <w:sz w:val="22"/>
                      </w:rPr>
                      <w:t>2026</w:t>
                    </w:r>
                    <w:r>
                      <w:rPr>
                        <w:spacing w:val="-5"/>
                        <w:sz w:val="22"/>
                      </w:rPr>
                      <w:t> </w:t>
                    </w:r>
                    <w:r>
                      <w:rPr>
                        <w:sz w:val="22"/>
                      </w:rPr>
                      <w:t>Regular</w:t>
                    </w:r>
                    <w:r>
                      <w:rPr>
                        <w:spacing w:val="-8"/>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hdr>
</file>

<file path=word/header1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2064">
              <wp:simplePos x="0" y="0"/>
              <wp:positionH relativeFrom="page">
                <wp:posOffset>3187847</wp:posOffset>
              </wp:positionH>
              <wp:positionV relativeFrom="page">
                <wp:posOffset>906527</wp:posOffset>
              </wp:positionV>
              <wp:extent cx="1957705" cy="18161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1957705" cy="181610"/>
                      </a:xfrm>
                      <a:prstGeom prst="rect">
                        <a:avLst/>
                      </a:prstGeom>
                    </wps:spPr>
                    <wps:txbx>
                      <w:txbxContent>
                        <w:p>
                          <w:pPr>
                            <w:spacing w:before="12"/>
                            <w:ind w:left="20" w:right="0" w:firstLine="0"/>
                            <w:jc w:val="left"/>
                            <w:rPr>
                              <w:sz w:val="22"/>
                            </w:rPr>
                          </w:pPr>
                          <w:r>
                            <w:rPr>
                              <w:sz w:val="22"/>
                            </w:rPr>
                            <w:t>Notice</w:t>
                          </w:r>
                          <w:r>
                            <w:rPr>
                              <w:spacing w:val="-9"/>
                              <w:sz w:val="22"/>
                            </w:rPr>
                            <w:t> </w:t>
                          </w:r>
                          <w:r>
                            <w:rPr>
                              <w:sz w:val="22"/>
                            </w:rPr>
                            <w:t>of</w:t>
                          </w:r>
                          <w:r>
                            <w:rPr>
                              <w:spacing w:val="-8"/>
                              <w:sz w:val="22"/>
                            </w:rPr>
                            <w:t> </w:t>
                          </w:r>
                          <w:r>
                            <w:rPr>
                              <w:sz w:val="22"/>
                            </w:rPr>
                            <w:t>Order</w:t>
                          </w:r>
                          <w:r>
                            <w:rPr>
                              <w:spacing w:val="-8"/>
                              <w:sz w:val="22"/>
                            </w:rPr>
                            <w:t> </w:t>
                          </w:r>
                          <w:r>
                            <w:rPr>
                              <w:sz w:val="22"/>
                            </w:rPr>
                            <w:t>2023/NOO-</w:t>
                          </w:r>
                          <w:r>
                            <w:rPr>
                              <w:spacing w:val="-5"/>
                              <w:sz w:val="22"/>
                            </w:rPr>
                            <w:t>870</w:t>
                          </w:r>
                        </w:p>
                      </w:txbxContent>
                    </wps:txbx>
                    <wps:bodyPr wrap="square" lIns="0" tIns="0" rIns="0" bIns="0" rtlCol="0">
                      <a:noAutofit/>
                    </wps:bodyPr>
                  </wps:wsp>
                </a:graphicData>
              </a:graphic>
            </wp:anchor>
          </w:drawing>
        </mc:Choice>
        <mc:Fallback>
          <w:pict>
            <v:shape style="position:absolute;margin-left:251.011612pt;margin-top:71.380096pt;width:154.15pt;height:14.3pt;mso-position-horizontal-relative:page;mso-position-vertical-relative:page;z-index:-24444416" type="#_x0000_t202" id="docshape557" filled="false" stroked="false">
              <v:textbox inset="0,0,0,0">
                <w:txbxContent>
                  <w:p>
                    <w:pPr>
                      <w:spacing w:before="12"/>
                      <w:ind w:left="20" w:right="0" w:firstLine="0"/>
                      <w:jc w:val="left"/>
                      <w:rPr>
                        <w:sz w:val="22"/>
                      </w:rPr>
                    </w:pPr>
                    <w:r>
                      <w:rPr>
                        <w:sz w:val="22"/>
                      </w:rPr>
                      <w:t>Notice</w:t>
                    </w:r>
                    <w:r>
                      <w:rPr>
                        <w:spacing w:val="-9"/>
                        <w:sz w:val="22"/>
                      </w:rPr>
                      <w:t> </w:t>
                    </w:r>
                    <w:r>
                      <w:rPr>
                        <w:sz w:val="22"/>
                      </w:rPr>
                      <w:t>of</w:t>
                    </w:r>
                    <w:r>
                      <w:rPr>
                        <w:spacing w:val="-8"/>
                        <w:sz w:val="22"/>
                      </w:rPr>
                      <w:t> </w:t>
                    </w:r>
                    <w:r>
                      <w:rPr>
                        <w:sz w:val="22"/>
                      </w:rPr>
                      <w:t>Order</w:t>
                    </w:r>
                    <w:r>
                      <w:rPr>
                        <w:spacing w:val="-8"/>
                        <w:sz w:val="22"/>
                      </w:rPr>
                      <w:t> </w:t>
                    </w:r>
                    <w:r>
                      <w:rPr>
                        <w:sz w:val="22"/>
                      </w:rPr>
                      <w:t>2023/NOO-</w:t>
                    </w:r>
                    <w:r>
                      <w:rPr>
                        <w:spacing w:val="-5"/>
                        <w:sz w:val="22"/>
                      </w:rPr>
                      <w:t>870</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45600">
              <wp:simplePos x="0" y="0"/>
              <wp:positionH relativeFrom="page">
                <wp:posOffset>981237</wp:posOffset>
              </wp:positionH>
              <wp:positionV relativeFrom="page">
                <wp:posOffset>803213</wp:posOffset>
              </wp:positionV>
              <wp:extent cx="1981200" cy="36322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981200" cy="363220"/>
                      </a:xfrm>
                      <a:prstGeom prst="rect">
                        <a:avLst/>
                      </a:prstGeom>
                    </wps:spPr>
                    <wps:txbx>
                      <w:txbxContent>
                        <w:p>
                          <w:pPr>
                            <w:spacing w:before="13"/>
                            <w:ind w:left="20" w:right="0" w:firstLine="0"/>
                            <w:jc w:val="left"/>
                            <w:rPr>
                              <w:sz w:val="23"/>
                            </w:rPr>
                          </w:pPr>
                          <w:r>
                            <w:rPr>
                              <w:color w:val="363636"/>
                              <w:w w:val="105"/>
                              <w:sz w:val="23"/>
                            </w:rPr>
                            <w:t>ORDER</w:t>
                          </w:r>
                          <w:r>
                            <w:rPr>
                              <w:color w:val="363636"/>
                              <w:spacing w:val="6"/>
                              <w:w w:val="105"/>
                              <w:sz w:val="23"/>
                            </w:rPr>
                            <w:t> </w:t>
                          </w:r>
                          <w:r>
                            <w:rPr>
                              <w:color w:val="363636"/>
                              <w:w w:val="105"/>
                              <w:sz w:val="23"/>
                            </w:rPr>
                            <w:t>OF</w:t>
                          </w:r>
                          <w:r>
                            <w:rPr>
                              <w:color w:val="363636"/>
                              <w:spacing w:val="-11"/>
                              <w:w w:val="105"/>
                              <w:sz w:val="23"/>
                            </w:rPr>
                            <w:t> </w:t>
                          </w:r>
                          <w:r>
                            <w:rPr>
                              <w:color w:val="363636"/>
                              <w:spacing w:val="-2"/>
                              <w:w w:val="105"/>
                              <w:sz w:val="23"/>
                            </w:rPr>
                            <w:t>BUSINESS</w:t>
                          </w:r>
                        </w:p>
                        <w:p>
                          <w:pPr>
                            <w:spacing w:before="9"/>
                            <w:ind w:left="23" w:right="0" w:firstLine="0"/>
                            <w:jc w:val="left"/>
                            <w:rPr>
                              <w:sz w:val="23"/>
                            </w:rPr>
                          </w:pPr>
                          <w:r>
                            <w:rPr>
                              <w:color w:val="363636"/>
                              <w:w w:val="105"/>
                              <w:sz w:val="23"/>
                            </w:rPr>
                            <w:t>Wednesday,</w:t>
                          </w:r>
                          <w:r>
                            <w:rPr>
                              <w:color w:val="363636"/>
                              <w:spacing w:val="4"/>
                              <w:w w:val="105"/>
                              <w:sz w:val="23"/>
                            </w:rPr>
                            <w:t> </w:t>
                          </w:r>
                          <w:r>
                            <w:rPr>
                              <w:color w:val="363636"/>
                              <w:w w:val="105"/>
                              <w:sz w:val="23"/>
                            </w:rPr>
                            <w:t>March</w:t>
                          </w:r>
                          <w:r>
                            <w:rPr>
                              <w:color w:val="363636"/>
                              <w:spacing w:val="-11"/>
                              <w:w w:val="105"/>
                              <w:sz w:val="23"/>
                            </w:rPr>
                            <w:t> </w:t>
                          </w:r>
                          <w:r>
                            <w:rPr>
                              <w:color w:val="363636"/>
                              <w:w w:val="105"/>
                              <w:sz w:val="23"/>
                            </w:rPr>
                            <w:t>25,</w:t>
                          </w:r>
                          <w:r>
                            <w:rPr>
                              <w:color w:val="363636"/>
                              <w:spacing w:val="-13"/>
                              <w:w w:val="105"/>
                              <w:sz w:val="23"/>
                            </w:rPr>
                            <w:t> </w:t>
                          </w:r>
                          <w:r>
                            <w:rPr>
                              <w:color w:val="363636"/>
                              <w:spacing w:val="-4"/>
                              <w:w w:val="105"/>
                              <w:sz w:val="23"/>
                            </w:rPr>
                            <w:t>2026</w:t>
                          </w:r>
                        </w:p>
                      </w:txbxContent>
                    </wps:txbx>
                    <wps:bodyPr wrap="square" lIns="0" tIns="0" rIns="0" bIns="0" rtlCol="0">
                      <a:noAutofit/>
                    </wps:bodyPr>
                  </wps:wsp>
                </a:graphicData>
              </a:graphic>
            </wp:anchor>
          </w:drawing>
        </mc:Choice>
        <mc:Fallback>
          <w:pict>
            <v:shape style="position:absolute;margin-left:77.262802pt;margin-top:63.24514pt;width:156pt;height:28.6pt;mso-position-horizontal-relative:page;mso-position-vertical-relative:page;z-index:-24570880" type="#_x0000_t202" id="docshape12" filled="false" stroked="false">
              <v:textbox inset="0,0,0,0">
                <w:txbxContent>
                  <w:p>
                    <w:pPr>
                      <w:spacing w:before="13"/>
                      <w:ind w:left="20" w:right="0" w:firstLine="0"/>
                      <w:jc w:val="left"/>
                      <w:rPr>
                        <w:sz w:val="23"/>
                      </w:rPr>
                    </w:pPr>
                    <w:r>
                      <w:rPr>
                        <w:color w:val="363636"/>
                        <w:w w:val="105"/>
                        <w:sz w:val="23"/>
                      </w:rPr>
                      <w:t>ORDER</w:t>
                    </w:r>
                    <w:r>
                      <w:rPr>
                        <w:color w:val="363636"/>
                        <w:spacing w:val="6"/>
                        <w:w w:val="105"/>
                        <w:sz w:val="23"/>
                      </w:rPr>
                      <w:t> </w:t>
                    </w:r>
                    <w:r>
                      <w:rPr>
                        <w:color w:val="363636"/>
                        <w:w w:val="105"/>
                        <w:sz w:val="23"/>
                      </w:rPr>
                      <w:t>OF</w:t>
                    </w:r>
                    <w:r>
                      <w:rPr>
                        <w:color w:val="363636"/>
                        <w:spacing w:val="-11"/>
                        <w:w w:val="105"/>
                        <w:sz w:val="23"/>
                      </w:rPr>
                      <w:t> </w:t>
                    </w:r>
                    <w:r>
                      <w:rPr>
                        <w:color w:val="363636"/>
                        <w:spacing w:val="-2"/>
                        <w:w w:val="105"/>
                        <w:sz w:val="23"/>
                      </w:rPr>
                      <w:t>BUSINESS</w:t>
                    </w:r>
                  </w:p>
                  <w:p>
                    <w:pPr>
                      <w:spacing w:before="9"/>
                      <w:ind w:left="23" w:right="0" w:firstLine="0"/>
                      <w:jc w:val="left"/>
                      <w:rPr>
                        <w:sz w:val="23"/>
                      </w:rPr>
                    </w:pPr>
                    <w:r>
                      <w:rPr>
                        <w:color w:val="363636"/>
                        <w:w w:val="105"/>
                        <w:sz w:val="23"/>
                      </w:rPr>
                      <w:t>Wednesday,</w:t>
                    </w:r>
                    <w:r>
                      <w:rPr>
                        <w:color w:val="363636"/>
                        <w:spacing w:val="4"/>
                        <w:w w:val="105"/>
                        <w:sz w:val="23"/>
                      </w:rPr>
                      <w:t> </w:t>
                    </w:r>
                    <w:r>
                      <w:rPr>
                        <w:color w:val="363636"/>
                        <w:w w:val="105"/>
                        <w:sz w:val="23"/>
                      </w:rPr>
                      <w:t>March</w:t>
                    </w:r>
                    <w:r>
                      <w:rPr>
                        <w:color w:val="363636"/>
                        <w:spacing w:val="-11"/>
                        <w:w w:val="105"/>
                        <w:sz w:val="23"/>
                      </w:rPr>
                      <w:t> </w:t>
                    </w:r>
                    <w:r>
                      <w:rPr>
                        <w:color w:val="363636"/>
                        <w:w w:val="105"/>
                        <w:sz w:val="23"/>
                      </w:rPr>
                      <w:t>25,</w:t>
                    </w:r>
                    <w:r>
                      <w:rPr>
                        <w:color w:val="363636"/>
                        <w:spacing w:val="-13"/>
                        <w:w w:val="105"/>
                        <w:sz w:val="23"/>
                      </w:rPr>
                      <w:t> </w:t>
                    </w:r>
                    <w:r>
                      <w:rPr>
                        <w:color w:val="363636"/>
                        <w:spacing w:val="-4"/>
                        <w:w w:val="105"/>
                        <w:sz w:val="23"/>
                      </w:rPr>
                      <w:t>2026</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9936">
              <wp:simplePos x="0" y="0"/>
              <wp:positionH relativeFrom="page">
                <wp:posOffset>1802638</wp:posOffset>
              </wp:positionH>
              <wp:positionV relativeFrom="page">
                <wp:posOffset>480866</wp:posOffset>
              </wp:positionV>
              <wp:extent cx="5298440" cy="16700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5298440" cy="167005"/>
                      </a:xfrm>
                      <a:prstGeom prst="rect">
                        <a:avLst/>
                      </a:prstGeom>
                    </wps:spPr>
                    <wps:txbx>
                      <w:txbxContent>
                        <w:p>
                          <w:pPr>
                            <w:tabs>
                              <w:tab w:pos="8323" w:val="left" w:leader="none"/>
                            </w:tabs>
                            <w:spacing w:before="12"/>
                            <w:ind w:left="20" w:right="0" w:firstLine="0"/>
                            <w:jc w:val="left"/>
                            <w:rPr>
                              <w:sz w:val="20"/>
                            </w:rPr>
                          </w:pPr>
                          <w:r>
                            <w:rPr>
                              <w:sz w:val="20"/>
                              <w:u w:val="single"/>
                            </w:rPr>
                            <w:t>PEARL</w:t>
                          </w:r>
                          <w:r>
                            <w:rPr>
                              <w:spacing w:val="-7"/>
                              <w:sz w:val="20"/>
                              <w:u w:val="single"/>
                            </w:rPr>
                            <w:t> </w:t>
                          </w:r>
                          <w:r>
                            <w:rPr>
                              <w:sz w:val="20"/>
                              <w:u w:val="single"/>
                            </w:rPr>
                            <w:t>CITY</w:t>
                          </w:r>
                          <w:r>
                            <w:rPr>
                              <w:spacing w:val="-7"/>
                              <w:sz w:val="20"/>
                              <w:u w:val="single"/>
                            </w:rPr>
                            <w:t> </w:t>
                          </w:r>
                          <w:r>
                            <w:rPr>
                              <w:sz w:val="20"/>
                              <w:u w:val="single"/>
                            </w:rPr>
                            <w:t>NEIGHBORHOOD</w:t>
                          </w:r>
                          <w:r>
                            <w:rPr>
                              <w:spacing w:val="-8"/>
                              <w:sz w:val="20"/>
                              <w:u w:val="single"/>
                            </w:rPr>
                            <w:t> </w:t>
                          </w:r>
                          <w:r>
                            <w:rPr>
                              <w:sz w:val="20"/>
                              <w:u w:val="single"/>
                            </w:rPr>
                            <w:t>BOARD</w:t>
                          </w:r>
                          <w:r>
                            <w:rPr>
                              <w:spacing w:val="-8"/>
                              <w:sz w:val="20"/>
                              <w:u w:val="single"/>
                            </w:rPr>
                            <w:t> </w:t>
                          </w:r>
                          <w:r>
                            <w:rPr>
                              <w:sz w:val="20"/>
                              <w:u w:val="single"/>
                            </w:rPr>
                            <w:t>NO.</w:t>
                          </w:r>
                          <w:r>
                            <w:rPr>
                              <w:spacing w:val="-6"/>
                              <w:sz w:val="20"/>
                              <w:u w:val="single"/>
                            </w:rPr>
                            <w:t> </w:t>
                          </w:r>
                          <w:r>
                            <w:rPr>
                              <w:spacing w:val="-5"/>
                              <w:sz w:val="20"/>
                              <w:u w:val="single"/>
                            </w:rPr>
                            <w:t>21</w:t>
                          </w:r>
                          <w:r>
                            <w:rPr>
                              <w:sz w:val="20"/>
                              <w:u w:val="single"/>
                            </w:rPr>
                            <w:tab/>
                          </w:r>
                        </w:p>
                      </w:txbxContent>
                    </wps:txbx>
                    <wps:bodyPr wrap="square" lIns="0" tIns="0" rIns="0" bIns="0" rtlCol="0">
                      <a:noAutofit/>
                    </wps:bodyPr>
                  </wps:wsp>
                </a:graphicData>
              </a:graphic>
            </wp:anchor>
          </w:drawing>
        </mc:Choice>
        <mc:Fallback>
          <w:pict>
            <v:shape style="position:absolute;margin-left:141.940002pt;margin-top:37.863476pt;width:417.2pt;height:13.15pt;mso-position-horizontal-relative:page;mso-position-vertical-relative:page;z-index:-24556544" type="#_x0000_t202" id="docshape66" filled="false" stroked="false">
              <v:textbox inset="0,0,0,0">
                <w:txbxContent>
                  <w:p>
                    <w:pPr>
                      <w:tabs>
                        <w:tab w:pos="8323" w:val="left" w:leader="none"/>
                      </w:tabs>
                      <w:spacing w:before="12"/>
                      <w:ind w:left="20" w:right="0" w:firstLine="0"/>
                      <w:jc w:val="left"/>
                      <w:rPr>
                        <w:sz w:val="20"/>
                      </w:rPr>
                    </w:pPr>
                    <w:r>
                      <w:rPr>
                        <w:sz w:val="20"/>
                        <w:u w:val="single"/>
                      </w:rPr>
                      <w:t>PEARL</w:t>
                    </w:r>
                    <w:r>
                      <w:rPr>
                        <w:spacing w:val="-7"/>
                        <w:sz w:val="20"/>
                        <w:u w:val="single"/>
                      </w:rPr>
                      <w:t> </w:t>
                    </w:r>
                    <w:r>
                      <w:rPr>
                        <w:sz w:val="20"/>
                        <w:u w:val="single"/>
                      </w:rPr>
                      <w:t>CITY</w:t>
                    </w:r>
                    <w:r>
                      <w:rPr>
                        <w:spacing w:val="-7"/>
                        <w:sz w:val="20"/>
                        <w:u w:val="single"/>
                      </w:rPr>
                      <w:t> </w:t>
                    </w:r>
                    <w:r>
                      <w:rPr>
                        <w:sz w:val="20"/>
                        <w:u w:val="single"/>
                      </w:rPr>
                      <w:t>NEIGHBORHOOD</w:t>
                    </w:r>
                    <w:r>
                      <w:rPr>
                        <w:spacing w:val="-8"/>
                        <w:sz w:val="20"/>
                        <w:u w:val="single"/>
                      </w:rPr>
                      <w:t> </w:t>
                    </w:r>
                    <w:r>
                      <w:rPr>
                        <w:sz w:val="20"/>
                        <w:u w:val="single"/>
                      </w:rPr>
                      <w:t>BOARD</w:t>
                    </w:r>
                    <w:r>
                      <w:rPr>
                        <w:spacing w:val="-8"/>
                        <w:sz w:val="20"/>
                        <w:u w:val="single"/>
                      </w:rPr>
                      <w:t> </w:t>
                    </w:r>
                    <w:r>
                      <w:rPr>
                        <w:sz w:val="20"/>
                        <w:u w:val="single"/>
                      </w:rPr>
                      <w:t>NO.</w:t>
                    </w:r>
                    <w:r>
                      <w:rPr>
                        <w:spacing w:val="-6"/>
                        <w:sz w:val="20"/>
                        <w:u w:val="single"/>
                      </w:rPr>
                      <w:t> </w:t>
                    </w:r>
                    <w:r>
                      <w:rPr>
                        <w:spacing w:val="-5"/>
                        <w:sz w:val="20"/>
                        <w:u w:val="single"/>
                      </w:rPr>
                      <w:t>21</w:t>
                    </w:r>
                    <w:r>
                      <w:rPr>
                        <w:sz w:val="20"/>
                        <w:u w:val="single"/>
                      </w:rPr>
                      <w:tab/>
                    </w:r>
                  </w:p>
                </w:txbxContent>
              </v:textbox>
              <w10:wrap type="none"/>
            </v:shape>
          </w:pict>
        </mc:Fallback>
      </mc:AlternateContent>
    </w:r>
  </w:p>
</w:hdr>
</file>

<file path=word/header2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3088">
              <wp:simplePos x="0" y="0"/>
              <wp:positionH relativeFrom="page">
                <wp:posOffset>3187847</wp:posOffset>
              </wp:positionH>
              <wp:positionV relativeFrom="page">
                <wp:posOffset>906527</wp:posOffset>
              </wp:positionV>
              <wp:extent cx="2035810" cy="181610"/>
              <wp:effectExtent l="0" t="0" r="0" b="0"/>
              <wp:wrapNone/>
              <wp:docPr id="718" name="Textbox 718"/>
              <wp:cNvGraphicFramePr>
                <a:graphicFrameLocks/>
              </wp:cNvGraphicFramePr>
              <a:graphic>
                <a:graphicData uri="http://schemas.microsoft.com/office/word/2010/wordprocessingShape">
                  <wps:wsp>
                    <wps:cNvPr id="718" name="Textbox 718"/>
                    <wps:cNvSpPr txBox="1"/>
                    <wps:spPr>
                      <a:xfrm>
                        <a:off x="0" y="0"/>
                        <a:ext cx="2035810" cy="181610"/>
                      </a:xfrm>
                      <a:prstGeom prst="rect">
                        <a:avLst/>
                      </a:prstGeom>
                    </wps:spPr>
                    <wps:txbx>
                      <w:txbxContent>
                        <w:p>
                          <w:pPr>
                            <w:spacing w:before="12"/>
                            <w:ind w:left="20" w:right="0" w:firstLine="0"/>
                            <w:jc w:val="left"/>
                            <w:rPr>
                              <w:sz w:val="22"/>
                            </w:rPr>
                          </w:pPr>
                          <w:r>
                            <w:rPr>
                              <w:sz w:val="22"/>
                            </w:rPr>
                            <w:t>Notice</w:t>
                          </w:r>
                          <w:r>
                            <w:rPr>
                              <w:spacing w:val="-9"/>
                              <w:sz w:val="22"/>
                            </w:rPr>
                            <w:t> </w:t>
                          </w:r>
                          <w:r>
                            <w:rPr>
                              <w:sz w:val="22"/>
                            </w:rPr>
                            <w:t>of</w:t>
                          </w:r>
                          <w:r>
                            <w:rPr>
                              <w:spacing w:val="-8"/>
                              <w:sz w:val="22"/>
                            </w:rPr>
                            <w:t> </w:t>
                          </w:r>
                          <w:r>
                            <w:rPr>
                              <w:sz w:val="22"/>
                            </w:rPr>
                            <w:t>Order</w:t>
                          </w:r>
                          <w:r>
                            <w:rPr>
                              <w:spacing w:val="-8"/>
                              <w:sz w:val="22"/>
                            </w:rPr>
                            <w:t> </w:t>
                          </w:r>
                          <w:r>
                            <w:rPr>
                              <w:sz w:val="22"/>
                            </w:rPr>
                            <w:t>2024/NOO-</w:t>
                          </w:r>
                          <w:r>
                            <w:rPr>
                              <w:spacing w:val="-4"/>
                              <w:sz w:val="22"/>
                            </w:rPr>
                            <w:t>0628</w:t>
                          </w:r>
                        </w:p>
                      </w:txbxContent>
                    </wps:txbx>
                    <wps:bodyPr wrap="square" lIns="0" tIns="0" rIns="0" bIns="0" rtlCol="0">
                      <a:noAutofit/>
                    </wps:bodyPr>
                  </wps:wsp>
                </a:graphicData>
              </a:graphic>
            </wp:anchor>
          </w:drawing>
        </mc:Choice>
        <mc:Fallback>
          <w:pict>
            <v:shape style="position:absolute;margin-left:251.011612pt;margin-top:71.380096pt;width:160.3pt;height:14.3pt;mso-position-horizontal-relative:page;mso-position-vertical-relative:page;z-index:-24443392" type="#_x0000_t202" id="docshape559" filled="false" stroked="false">
              <v:textbox inset="0,0,0,0">
                <w:txbxContent>
                  <w:p>
                    <w:pPr>
                      <w:spacing w:before="12"/>
                      <w:ind w:left="20" w:right="0" w:firstLine="0"/>
                      <w:jc w:val="left"/>
                      <w:rPr>
                        <w:sz w:val="22"/>
                      </w:rPr>
                    </w:pPr>
                    <w:r>
                      <w:rPr>
                        <w:sz w:val="22"/>
                      </w:rPr>
                      <w:t>Notice</w:t>
                    </w:r>
                    <w:r>
                      <w:rPr>
                        <w:spacing w:val="-9"/>
                        <w:sz w:val="22"/>
                      </w:rPr>
                      <w:t> </w:t>
                    </w:r>
                    <w:r>
                      <w:rPr>
                        <w:sz w:val="22"/>
                      </w:rPr>
                      <w:t>of</w:t>
                    </w:r>
                    <w:r>
                      <w:rPr>
                        <w:spacing w:val="-8"/>
                        <w:sz w:val="22"/>
                      </w:rPr>
                      <w:t> </w:t>
                    </w:r>
                    <w:r>
                      <w:rPr>
                        <w:sz w:val="22"/>
                      </w:rPr>
                      <w:t>Order</w:t>
                    </w:r>
                    <w:r>
                      <w:rPr>
                        <w:spacing w:val="-8"/>
                        <w:sz w:val="22"/>
                      </w:rPr>
                      <w:t> </w:t>
                    </w:r>
                    <w:r>
                      <w:rPr>
                        <w:sz w:val="22"/>
                      </w:rPr>
                      <w:t>2024/NOO-</w:t>
                    </w:r>
                    <w:r>
                      <w:rPr>
                        <w:spacing w:val="-4"/>
                        <w:sz w:val="22"/>
                      </w:rPr>
                      <w:t>0628</w:t>
                    </w:r>
                  </w:p>
                </w:txbxContent>
              </v:textbox>
              <w10:wrap type="none"/>
            </v:shape>
          </w:pict>
        </mc:Fallback>
      </mc:AlternateContent>
    </w:r>
  </w:p>
</w:hdr>
</file>

<file path=word/header2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74112">
              <wp:simplePos x="0" y="0"/>
              <wp:positionH relativeFrom="page">
                <wp:posOffset>947375</wp:posOffset>
              </wp:positionH>
              <wp:positionV relativeFrom="page">
                <wp:posOffset>702432</wp:posOffset>
              </wp:positionV>
              <wp:extent cx="4076065" cy="363220"/>
              <wp:effectExtent l="0" t="0" r="0" b="0"/>
              <wp:wrapNone/>
              <wp:docPr id="734" name="Textbox 734"/>
              <wp:cNvGraphicFramePr>
                <a:graphicFrameLocks/>
              </wp:cNvGraphicFramePr>
              <a:graphic>
                <a:graphicData uri="http://schemas.microsoft.com/office/word/2010/wordprocessingShape">
                  <wps:wsp>
                    <wps:cNvPr id="734" name="Textbox 734"/>
                    <wps:cNvSpPr txBox="1"/>
                    <wps:spPr>
                      <a:xfrm>
                        <a:off x="0" y="0"/>
                        <a:ext cx="4076065" cy="363220"/>
                      </a:xfrm>
                      <a:prstGeom prst="rect">
                        <a:avLst/>
                      </a:prstGeom>
                    </wps:spPr>
                    <wps:txbx>
                      <w:txbxContent>
                        <w:p>
                          <w:pPr>
                            <w:spacing w:line="249" w:lineRule="auto" w:before="13"/>
                            <w:ind w:left="21" w:right="18" w:hanging="2"/>
                            <w:jc w:val="left"/>
                            <w:rPr>
                              <w:sz w:val="23"/>
                            </w:rPr>
                          </w:pPr>
                          <w:r>
                            <w:rPr>
                              <w:color w:val="363636"/>
                              <w:w w:val="105"/>
                              <w:sz w:val="23"/>
                            </w:rPr>
                            <w:t>Committee</w:t>
                          </w:r>
                          <w:r>
                            <w:rPr>
                              <w:color w:val="363636"/>
                              <w:spacing w:val="-16"/>
                              <w:w w:val="105"/>
                              <w:sz w:val="23"/>
                            </w:rPr>
                            <w:t> </w:t>
                          </w:r>
                          <w:r>
                            <w:rPr>
                              <w:color w:val="363636"/>
                              <w:w w:val="105"/>
                              <w:sz w:val="23"/>
                            </w:rPr>
                            <w:t>on</w:t>
                          </w:r>
                          <w:r>
                            <w:rPr>
                              <w:color w:val="363636"/>
                              <w:spacing w:val="-16"/>
                              <w:w w:val="105"/>
                              <w:sz w:val="23"/>
                            </w:rPr>
                            <w:t> </w:t>
                          </w:r>
                          <w:r>
                            <w:rPr>
                              <w:color w:val="363636"/>
                              <w:w w:val="105"/>
                              <w:sz w:val="23"/>
                            </w:rPr>
                            <w:t>Energy,</w:t>
                          </w:r>
                          <w:r>
                            <w:rPr>
                              <w:color w:val="363636"/>
                              <w:spacing w:val="-17"/>
                              <w:w w:val="105"/>
                              <w:sz w:val="23"/>
                            </w:rPr>
                            <w:t> </w:t>
                          </w:r>
                          <w:r>
                            <w:rPr>
                              <w:color w:val="363636"/>
                              <w:w w:val="105"/>
                              <w:sz w:val="23"/>
                            </w:rPr>
                            <w:t>Environment</w:t>
                          </w:r>
                          <w:r>
                            <w:rPr>
                              <w:color w:val="363636"/>
                              <w:spacing w:val="-9"/>
                              <w:w w:val="105"/>
                              <w:sz w:val="23"/>
                            </w:rPr>
                            <w:t> </w:t>
                          </w:r>
                          <w:r>
                            <w:rPr>
                              <w:color w:val="363636"/>
                              <w:w w:val="105"/>
                              <w:sz w:val="23"/>
                            </w:rPr>
                            <w:t>&amp;</w:t>
                          </w:r>
                          <w:r>
                            <w:rPr>
                              <w:color w:val="363636"/>
                              <w:spacing w:val="-17"/>
                              <w:w w:val="105"/>
                              <w:sz w:val="23"/>
                            </w:rPr>
                            <w:t> </w:t>
                          </w:r>
                          <w:r>
                            <w:rPr>
                              <w:color w:val="363636"/>
                              <w:w w:val="105"/>
                              <w:sz w:val="23"/>
                            </w:rPr>
                            <w:t>Sustainability</w:t>
                          </w:r>
                          <w:r>
                            <w:rPr>
                              <w:color w:val="363636"/>
                              <w:spacing w:val="-16"/>
                              <w:w w:val="105"/>
                              <w:sz w:val="23"/>
                            </w:rPr>
                            <w:t> </w:t>
                          </w:r>
                          <w:r>
                            <w:rPr>
                              <w:color w:val="363636"/>
                              <w:w w:val="105"/>
                              <w:sz w:val="23"/>
                            </w:rPr>
                            <w:t>Agenda Tuesday, March 3, 2026</w:t>
                          </w:r>
                        </w:p>
                      </w:txbxContent>
                    </wps:txbx>
                    <wps:bodyPr wrap="square" lIns="0" tIns="0" rIns="0" bIns="0" rtlCol="0">
                      <a:noAutofit/>
                    </wps:bodyPr>
                  </wps:wsp>
                </a:graphicData>
              </a:graphic>
            </wp:anchor>
          </w:drawing>
        </mc:Choice>
        <mc:Fallback>
          <w:pict>
            <v:shape style="position:absolute;margin-left:74.596497pt;margin-top:55.309639pt;width:320.95pt;height:28.6pt;mso-position-horizontal-relative:page;mso-position-vertical-relative:page;z-index:-24442368" type="#_x0000_t202" id="docshape571" filled="false" stroked="false">
              <v:textbox inset="0,0,0,0">
                <w:txbxContent>
                  <w:p>
                    <w:pPr>
                      <w:spacing w:line="249" w:lineRule="auto" w:before="13"/>
                      <w:ind w:left="21" w:right="18" w:hanging="2"/>
                      <w:jc w:val="left"/>
                      <w:rPr>
                        <w:sz w:val="23"/>
                      </w:rPr>
                    </w:pPr>
                    <w:r>
                      <w:rPr>
                        <w:color w:val="363636"/>
                        <w:w w:val="105"/>
                        <w:sz w:val="23"/>
                      </w:rPr>
                      <w:t>Committee</w:t>
                    </w:r>
                    <w:r>
                      <w:rPr>
                        <w:color w:val="363636"/>
                        <w:spacing w:val="-16"/>
                        <w:w w:val="105"/>
                        <w:sz w:val="23"/>
                      </w:rPr>
                      <w:t> </w:t>
                    </w:r>
                    <w:r>
                      <w:rPr>
                        <w:color w:val="363636"/>
                        <w:w w:val="105"/>
                        <w:sz w:val="23"/>
                      </w:rPr>
                      <w:t>on</w:t>
                    </w:r>
                    <w:r>
                      <w:rPr>
                        <w:color w:val="363636"/>
                        <w:spacing w:val="-16"/>
                        <w:w w:val="105"/>
                        <w:sz w:val="23"/>
                      </w:rPr>
                      <w:t> </w:t>
                    </w:r>
                    <w:r>
                      <w:rPr>
                        <w:color w:val="363636"/>
                        <w:w w:val="105"/>
                        <w:sz w:val="23"/>
                      </w:rPr>
                      <w:t>Energy,</w:t>
                    </w:r>
                    <w:r>
                      <w:rPr>
                        <w:color w:val="363636"/>
                        <w:spacing w:val="-17"/>
                        <w:w w:val="105"/>
                        <w:sz w:val="23"/>
                      </w:rPr>
                      <w:t> </w:t>
                    </w:r>
                    <w:r>
                      <w:rPr>
                        <w:color w:val="363636"/>
                        <w:w w:val="105"/>
                        <w:sz w:val="23"/>
                      </w:rPr>
                      <w:t>Environment</w:t>
                    </w:r>
                    <w:r>
                      <w:rPr>
                        <w:color w:val="363636"/>
                        <w:spacing w:val="-9"/>
                        <w:w w:val="105"/>
                        <w:sz w:val="23"/>
                      </w:rPr>
                      <w:t> </w:t>
                    </w:r>
                    <w:r>
                      <w:rPr>
                        <w:color w:val="363636"/>
                        <w:w w:val="105"/>
                        <w:sz w:val="23"/>
                      </w:rPr>
                      <w:t>&amp;</w:t>
                    </w:r>
                    <w:r>
                      <w:rPr>
                        <w:color w:val="363636"/>
                        <w:spacing w:val="-17"/>
                        <w:w w:val="105"/>
                        <w:sz w:val="23"/>
                      </w:rPr>
                      <w:t> </w:t>
                    </w:r>
                    <w:r>
                      <w:rPr>
                        <w:color w:val="363636"/>
                        <w:w w:val="105"/>
                        <w:sz w:val="23"/>
                      </w:rPr>
                      <w:t>Sustainability</w:t>
                    </w:r>
                    <w:r>
                      <w:rPr>
                        <w:color w:val="363636"/>
                        <w:spacing w:val="-16"/>
                        <w:w w:val="105"/>
                        <w:sz w:val="23"/>
                      </w:rPr>
                      <w:t> </w:t>
                    </w:r>
                    <w:r>
                      <w:rPr>
                        <w:color w:val="363636"/>
                        <w:w w:val="105"/>
                        <w:sz w:val="23"/>
                      </w:rPr>
                      <w:t>Agenda Tuesday, March 3, 2026</w:t>
                    </w:r>
                  </w:p>
                </w:txbxContent>
              </v:textbox>
              <w10:wrap type="none"/>
            </v:shape>
          </w:pict>
        </mc:Fallback>
      </mc:AlternateContent>
    </w:r>
  </w:p>
</w:hdr>
</file>

<file path=word/header2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875136">
          <wp:simplePos x="0" y="0"/>
          <wp:positionH relativeFrom="page">
            <wp:posOffset>524891</wp:posOffset>
          </wp:positionH>
          <wp:positionV relativeFrom="page">
            <wp:posOffset>487238</wp:posOffset>
          </wp:positionV>
          <wp:extent cx="927715" cy="916192"/>
          <wp:effectExtent l="0" t="0" r="0" b="0"/>
          <wp:wrapNone/>
          <wp:docPr id="740" name="Image 740"/>
          <wp:cNvGraphicFramePr>
            <a:graphicFrameLocks/>
          </wp:cNvGraphicFramePr>
          <a:graphic>
            <a:graphicData uri="http://schemas.openxmlformats.org/drawingml/2006/picture">
              <pic:pic>
                <pic:nvPicPr>
                  <pic:cNvPr id="740" name="Image 740"/>
                  <pic:cNvPicPr/>
                </pic:nvPicPr>
                <pic:blipFill>
                  <a:blip r:embed="rId1" cstate="print"/>
                  <a:stretch>
                    <a:fillRect/>
                  </a:stretch>
                </pic:blipFill>
                <pic:spPr>
                  <a:xfrm>
                    <a:off x="0" y="0"/>
                    <a:ext cx="927715" cy="91619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875648">
              <wp:simplePos x="0" y="0"/>
              <wp:positionH relativeFrom="page">
                <wp:posOffset>415030</wp:posOffset>
              </wp:positionH>
              <wp:positionV relativeFrom="page">
                <wp:posOffset>2157763</wp:posOffset>
              </wp:positionV>
              <wp:extent cx="7080250" cy="1270"/>
              <wp:effectExtent l="0" t="0" r="0" b="0"/>
              <wp:wrapNone/>
              <wp:docPr id="741" name="Graphic 741"/>
              <wp:cNvGraphicFramePr>
                <a:graphicFrameLocks/>
              </wp:cNvGraphicFramePr>
              <a:graphic>
                <a:graphicData uri="http://schemas.microsoft.com/office/word/2010/wordprocessingShape">
                  <wps:wsp>
                    <wps:cNvPr id="741" name="Graphic 741"/>
                    <wps:cNvSpPr/>
                    <wps:spPr>
                      <a:xfrm>
                        <a:off x="0" y="0"/>
                        <a:ext cx="7080250" cy="1270"/>
                      </a:xfrm>
                      <a:custGeom>
                        <a:avLst/>
                        <a:gdLst/>
                        <a:ahLst/>
                        <a:cxnLst/>
                        <a:rect l="l" t="t" r="r" b="b"/>
                        <a:pathLst>
                          <a:path w="7080250" h="0">
                            <a:moveTo>
                              <a:pt x="0" y="0"/>
                            </a:moveTo>
                            <a:lnTo>
                              <a:pt x="7079930" y="0"/>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4440832" from="32.679562pt,169.902603pt" to="590.154404pt,169.902603pt" stroked="true" strokeweight=".721412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78876160">
              <wp:simplePos x="0" y="0"/>
              <wp:positionH relativeFrom="page">
                <wp:posOffset>5645552</wp:posOffset>
              </wp:positionH>
              <wp:positionV relativeFrom="page">
                <wp:posOffset>385436</wp:posOffset>
              </wp:positionV>
              <wp:extent cx="1752600" cy="1661795"/>
              <wp:effectExtent l="0" t="0" r="0" b="0"/>
              <wp:wrapNone/>
              <wp:docPr id="742" name="Textbox 742"/>
              <wp:cNvGraphicFramePr>
                <a:graphicFrameLocks/>
              </wp:cNvGraphicFramePr>
              <a:graphic>
                <a:graphicData uri="http://schemas.microsoft.com/office/word/2010/wordprocessingShape">
                  <wps:wsp>
                    <wps:cNvPr id="742" name="Textbox 742"/>
                    <wps:cNvSpPr txBox="1"/>
                    <wps:spPr>
                      <a:xfrm>
                        <a:off x="0" y="0"/>
                        <a:ext cx="1752600" cy="1661795"/>
                      </a:xfrm>
                      <a:prstGeom prst="rect">
                        <a:avLst/>
                      </a:prstGeom>
                    </wps:spPr>
                    <wps:txbx>
                      <w:txbxContent>
                        <w:p>
                          <w:pPr>
                            <w:spacing w:before="15"/>
                            <w:ind w:left="24" w:right="0" w:firstLine="0"/>
                            <w:jc w:val="left"/>
                            <w:rPr>
                              <w:b/>
                              <w:sz w:val="16"/>
                            </w:rPr>
                          </w:pPr>
                          <w:r>
                            <w:rPr>
                              <w:b/>
                              <w:color w:val="343434"/>
                              <w:spacing w:val="-2"/>
                              <w:sz w:val="16"/>
                            </w:rPr>
                            <w:t>2025-2026</w:t>
                          </w:r>
                          <w:r>
                            <w:rPr>
                              <w:b/>
                              <w:color w:val="343434"/>
                              <w:spacing w:val="10"/>
                              <w:sz w:val="16"/>
                            </w:rPr>
                            <w:t> </w:t>
                          </w:r>
                          <w:r>
                            <w:rPr>
                              <w:b/>
                              <w:color w:val="343434"/>
                              <w:spacing w:val="-2"/>
                              <w:sz w:val="16"/>
                            </w:rPr>
                            <w:t>COMMISSION</w:t>
                          </w:r>
                          <w:r>
                            <w:rPr>
                              <w:b/>
                              <w:color w:val="343434"/>
                              <w:spacing w:val="10"/>
                              <w:sz w:val="16"/>
                            </w:rPr>
                            <w:t> </w:t>
                          </w:r>
                          <w:r>
                            <w:rPr>
                              <w:b/>
                              <w:color w:val="343434"/>
                              <w:spacing w:val="-2"/>
                              <w:sz w:val="16"/>
                            </w:rPr>
                            <w:t>MEMBERS</w:t>
                          </w:r>
                        </w:p>
                        <w:p>
                          <w:pPr>
                            <w:spacing w:line="256" w:lineRule="auto" w:before="8"/>
                            <w:ind w:left="20" w:right="302" w:firstLine="2"/>
                            <w:jc w:val="left"/>
                            <w:rPr>
                              <w:sz w:val="15"/>
                            </w:rPr>
                          </w:pPr>
                          <w:r>
                            <w:rPr>
                              <w:color w:val="343434"/>
                              <w:w w:val="105"/>
                              <w:sz w:val="15"/>
                            </w:rPr>
                            <w:t>Dawn Szewczyk, Chair</w:t>
                          </w:r>
                          <w:r>
                            <w:rPr>
                              <w:color w:val="343434"/>
                              <w:spacing w:val="80"/>
                              <w:w w:val="105"/>
                              <w:sz w:val="15"/>
                            </w:rPr>
                            <w:t> </w:t>
                          </w:r>
                          <w:r>
                            <w:rPr>
                              <w:color w:val="343434"/>
                              <w:w w:val="105"/>
                              <w:sz w:val="15"/>
                            </w:rPr>
                            <w:t>Sommerset Yamamoto, Vice</w:t>
                          </w:r>
                          <w:r>
                            <w:rPr>
                              <w:color w:val="343434"/>
                              <w:spacing w:val="-8"/>
                              <w:w w:val="105"/>
                              <w:sz w:val="15"/>
                            </w:rPr>
                            <w:t> </w:t>
                          </w:r>
                          <w:r>
                            <w:rPr>
                              <w:color w:val="343434"/>
                              <w:w w:val="105"/>
                              <w:sz w:val="15"/>
                            </w:rPr>
                            <w:t>Chair Jacob</w:t>
                          </w:r>
                          <w:r>
                            <w:rPr>
                              <w:color w:val="343434"/>
                              <w:spacing w:val="-1"/>
                              <w:w w:val="105"/>
                              <w:sz w:val="15"/>
                            </w:rPr>
                            <w:t> </w:t>
                          </w:r>
                          <w:r>
                            <w:rPr>
                              <w:color w:val="343434"/>
                              <w:w w:val="105"/>
                              <w:sz w:val="15"/>
                            </w:rPr>
                            <w:t>Aki</w:t>
                          </w:r>
                        </w:p>
                        <w:p>
                          <w:pPr>
                            <w:spacing w:line="261" w:lineRule="auto" w:before="0"/>
                            <w:ind w:left="21" w:right="1375" w:firstLine="0"/>
                            <w:jc w:val="left"/>
                            <w:rPr>
                              <w:sz w:val="15"/>
                            </w:rPr>
                          </w:pPr>
                          <w:r>
                            <w:rPr>
                              <w:color w:val="343434"/>
                              <w:w w:val="105"/>
                              <w:sz w:val="15"/>
                            </w:rPr>
                            <w:t>Davin Aoyagi Cedric</w:t>
                          </w:r>
                          <w:r>
                            <w:rPr>
                              <w:color w:val="343434"/>
                              <w:spacing w:val="14"/>
                              <w:w w:val="105"/>
                              <w:sz w:val="15"/>
                            </w:rPr>
                            <w:t> </w:t>
                          </w:r>
                          <w:r>
                            <w:rPr>
                              <w:color w:val="343434"/>
                              <w:spacing w:val="-2"/>
                              <w:w w:val="105"/>
                              <w:sz w:val="15"/>
                            </w:rPr>
                            <w:t>Duarte</w:t>
                          </w:r>
                        </w:p>
                        <w:p>
                          <w:pPr>
                            <w:spacing w:line="162" w:lineRule="exact" w:before="0"/>
                            <w:ind w:left="21" w:right="0" w:firstLine="0"/>
                            <w:jc w:val="left"/>
                            <w:rPr>
                              <w:sz w:val="15"/>
                            </w:rPr>
                          </w:pPr>
                          <w:r>
                            <w:rPr>
                              <w:color w:val="343434"/>
                              <w:w w:val="105"/>
                              <w:sz w:val="15"/>
                            </w:rPr>
                            <w:t>Gerald</w:t>
                          </w:r>
                          <w:r>
                            <w:rPr>
                              <w:color w:val="343434"/>
                              <w:spacing w:val="4"/>
                              <w:w w:val="105"/>
                              <w:sz w:val="15"/>
                            </w:rPr>
                            <w:t> </w:t>
                          </w:r>
                          <w:r>
                            <w:rPr>
                              <w:color w:val="343434"/>
                              <w:w w:val="105"/>
                              <w:sz w:val="15"/>
                            </w:rPr>
                            <w:t>"Trey"</w:t>
                          </w:r>
                          <w:r>
                            <w:rPr>
                              <w:color w:val="343434"/>
                              <w:spacing w:val="1"/>
                              <w:w w:val="105"/>
                              <w:sz w:val="15"/>
                            </w:rPr>
                            <w:t> </w:t>
                          </w:r>
                          <w:r>
                            <w:rPr>
                              <w:color w:val="343434"/>
                              <w:spacing w:val="-2"/>
                              <w:w w:val="105"/>
                              <w:sz w:val="15"/>
                            </w:rPr>
                            <w:t>Gordner</w:t>
                          </w:r>
                        </w:p>
                        <w:p>
                          <w:pPr>
                            <w:spacing w:line="256" w:lineRule="auto" w:before="14"/>
                            <w:ind w:left="22" w:right="1377" w:firstLine="0"/>
                            <w:jc w:val="left"/>
                            <w:rPr>
                              <w:sz w:val="15"/>
                            </w:rPr>
                          </w:pPr>
                          <w:r>
                            <w:rPr>
                              <w:color w:val="343434"/>
                              <w:w w:val="105"/>
                              <w:sz w:val="15"/>
                            </w:rPr>
                            <w:t>Brandon</w:t>
                          </w:r>
                          <w:r>
                            <w:rPr>
                              <w:color w:val="343434"/>
                              <w:spacing w:val="-10"/>
                              <w:w w:val="105"/>
                              <w:sz w:val="15"/>
                            </w:rPr>
                            <w:t> </w:t>
                          </w:r>
                          <w:r>
                            <w:rPr>
                              <w:color w:val="343434"/>
                              <w:w w:val="105"/>
                              <w:sz w:val="15"/>
                            </w:rPr>
                            <w:t>Marc</w:t>
                          </w:r>
                          <w:r>
                            <w:rPr>
                              <w:color w:val="343434"/>
                              <w:spacing w:val="-6"/>
                              <w:w w:val="105"/>
                              <w:sz w:val="15"/>
                            </w:rPr>
                            <w:t> </w:t>
                          </w:r>
                          <w:r>
                            <w:rPr>
                              <w:color w:val="343434"/>
                              <w:w w:val="105"/>
                              <w:sz w:val="15"/>
                            </w:rPr>
                            <w:t>Higa Diane Kawauchi Jacce Mikulanec Scott Power</w:t>
                          </w:r>
                          <w:r>
                            <w:rPr>
                              <w:color w:val="343434"/>
                              <w:spacing w:val="40"/>
                              <w:w w:val="105"/>
                              <w:sz w:val="15"/>
                            </w:rPr>
                            <w:t> </w:t>
                          </w:r>
                          <w:r>
                            <w:rPr>
                              <w:color w:val="343434"/>
                              <w:w w:val="105"/>
                              <w:sz w:val="15"/>
                            </w:rPr>
                            <w:t>Sandra Simms Summer Sylva</w:t>
                          </w:r>
                          <w:r>
                            <w:rPr>
                              <w:color w:val="343434"/>
                              <w:spacing w:val="40"/>
                              <w:w w:val="105"/>
                              <w:sz w:val="15"/>
                            </w:rPr>
                            <w:t> </w:t>
                          </w:r>
                          <w:r>
                            <w:rPr>
                              <w:color w:val="343434"/>
                              <w:w w:val="105"/>
                              <w:sz w:val="15"/>
                            </w:rPr>
                            <w:t>April Woofter</w:t>
                          </w:r>
                        </w:p>
                      </w:txbxContent>
                    </wps:txbx>
                    <wps:bodyPr wrap="square" lIns="0" tIns="0" rIns="0" bIns="0" rtlCol="0">
                      <a:noAutofit/>
                    </wps:bodyPr>
                  </wps:wsp>
                </a:graphicData>
              </a:graphic>
            </wp:anchor>
          </w:drawing>
        </mc:Choice>
        <mc:Fallback>
          <w:pict>
            <v:shape style="position:absolute;margin-left:444.531708pt;margin-top:30.34931pt;width:138pt;height:130.85pt;mso-position-horizontal-relative:page;mso-position-vertical-relative:page;z-index:-24440320" type="#_x0000_t202" id="docshape575" filled="false" stroked="false">
              <v:textbox inset="0,0,0,0">
                <w:txbxContent>
                  <w:p>
                    <w:pPr>
                      <w:spacing w:before="15"/>
                      <w:ind w:left="24" w:right="0" w:firstLine="0"/>
                      <w:jc w:val="left"/>
                      <w:rPr>
                        <w:b/>
                        <w:sz w:val="16"/>
                      </w:rPr>
                    </w:pPr>
                    <w:r>
                      <w:rPr>
                        <w:b/>
                        <w:color w:val="343434"/>
                        <w:spacing w:val="-2"/>
                        <w:sz w:val="16"/>
                      </w:rPr>
                      <w:t>2025-2026</w:t>
                    </w:r>
                    <w:r>
                      <w:rPr>
                        <w:b/>
                        <w:color w:val="343434"/>
                        <w:spacing w:val="10"/>
                        <w:sz w:val="16"/>
                      </w:rPr>
                      <w:t> </w:t>
                    </w:r>
                    <w:r>
                      <w:rPr>
                        <w:b/>
                        <w:color w:val="343434"/>
                        <w:spacing w:val="-2"/>
                        <w:sz w:val="16"/>
                      </w:rPr>
                      <w:t>COMMISSION</w:t>
                    </w:r>
                    <w:r>
                      <w:rPr>
                        <w:b/>
                        <w:color w:val="343434"/>
                        <w:spacing w:val="10"/>
                        <w:sz w:val="16"/>
                      </w:rPr>
                      <w:t> </w:t>
                    </w:r>
                    <w:r>
                      <w:rPr>
                        <w:b/>
                        <w:color w:val="343434"/>
                        <w:spacing w:val="-2"/>
                        <w:sz w:val="16"/>
                      </w:rPr>
                      <w:t>MEMBERS</w:t>
                    </w:r>
                  </w:p>
                  <w:p>
                    <w:pPr>
                      <w:spacing w:line="256" w:lineRule="auto" w:before="8"/>
                      <w:ind w:left="20" w:right="302" w:firstLine="2"/>
                      <w:jc w:val="left"/>
                      <w:rPr>
                        <w:sz w:val="15"/>
                      </w:rPr>
                    </w:pPr>
                    <w:r>
                      <w:rPr>
                        <w:color w:val="343434"/>
                        <w:w w:val="105"/>
                        <w:sz w:val="15"/>
                      </w:rPr>
                      <w:t>Dawn Szewczyk, Chair</w:t>
                    </w:r>
                    <w:r>
                      <w:rPr>
                        <w:color w:val="343434"/>
                        <w:spacing w:val="80"/>
                        <w:w w:val="105"/>
                        <w:sz w:val="15"/>
                      </w:rPr>
                      <w:t> </w:t>
                    </w:r>
                    <w:r>
                      <w:rPr>
                        <w:color w:val="343434"/>
                        <w:w w:val="105"/>
                        <w:sz w:val="15"/>
                      </w:rPr>
                      <w:t>Sommerset Yamamoto, Vice</w:t>
                    </w:r>
                    <w:r>
                      <w:rPr>
                        <w:color w:val="343434"/>
                        <w:spacing w:val="-8"/>
                        <w:w w:val="105"/>
                        <w:sz w:val="15"/>
                      </w:rPr>
                      <w:t> </w:t>
                    </w:r>
                    <w:r>
                      <w:rPr>
                        <w:color w:val="343434"/>
                        <w:w w:val="105"/>
                        <w:sz w:val="15"/>
                      </w:rPr>
                      <w:t>Chair Jacob</w:t>
                    </w:r>
                    <w:r>
                      <w:rPr>
                        <w:color w:val="343434"/>
                        <w:spacing w:val="-1"/>
                        <w:w w:val="105"/>
                        <w:sz w:val="15"/>
                      </w:rPr>
                      <w:t> </w:t>
                    </w:r>
                    <w:r>
                      <w:rPr>
                        <w:color w:val="343434"/>
                        <w:w w:val="105"/>
                        <w:sz w:val="15"/>
                      </w:rPr>
                      <w:t>Aki</w:t>
                    </w:r>
                  </w:p>
                  <w:p>
                    <w:pPr>
                      <w:spacing w:line="261" w:lineRule="auto" w:before="0"/>
                      <w:ind w:left="21" w:right="1375" w:firstLine="0"/>
                      <w:jc w:val="left"/>
                      <w:rPr>
                        <w:sz w:val="15"/>
                      </w:rPr>
                    </w:pPr>
                    <w:r>
                      <w:rPr>
                        <w:color w:val="343434"/>
                        <w:w w:val="105"/>
                        <w:sz w:val="15"/>
                      </w:rPr>
                      <w:t>Davin Aoyagi Cedric</w:t>
                    </w:r>
                    <w:r>
                      <w:rPr>
                        <w:color w:val="343434"/>
                        <w:spacing w:val="14"/>
                        <w:w w:val="105"/>
                        <w:sz w:val="15"/>
                      </w:rPr>
                      <w:t> </w:t>
                    </w:r>
                    <w:r>
                      <w:rPr>
                        <w:color w:val="343434"/>
                        <w:spacing w:val="-2"/>
                        <w:w w:val="105"/>
                        <w:sz w:val="15"/>
                      </w:rPr>
                      <w:t>Duarte</w:t>
                    </w:r>
                  </w:p>
                  <w:p>
                    <w:pPr>
                      <w:spacing w:line="162" w:lineRule="exact" w:before="0"/>
                      <w:ind w:left="21" w:right="0" w:firstLine="0"/>
                      <w:jc w:val="left"/>
                      <w:rPr>
                        <w:sz w:val="15"/>
                      </w:rPr>
                    </w:pPr>
                    <w:r>
                      <w:rPr>
                        <w:color w:val="343434"/>
                        <w:w w:val="105"/>
                        <w:sz w:val="15"/>
                      </w:rPr>
                      <w:t>Gerald</w:t>
                    </w:r>
                    <w:r>
                      <w:rPr>
                        <w:color w:val="343434"/>
                        <w:spacing w:val="4"/>
                        <w:w w:val="105"/>
                        <w:sz w:val="15"/>
                      </w:rPr>
                      <w:t> </w:t>
                    </w:r>
                    <w:r>
                      <w:rPr>
                        <w:color w:val="343434"/>
                        <w:w w:val="105"/>
                        <w:sz w:val="15"/>
                      </w:rPr>
                      <w:t>"Trey"</w:t>
                    </w:r>
                    <w:r>
                      <w:rPr>
                        <w:color w:val="343434"/>
                        <w:spacing w:val="1"/>
                        <w:w w:val="105"/>
                        <w:sz w:val="15"/>
                      </w:rPr>
                      <w:t> </w:t>
                    </w:r>
                    <w:r>
                      <w:rPr>
                        <w:color w:val="343434"/>
                        <w:spacing w:val="-2"/>
                        <w:w w:val="105"/>
                        <w:sz w:val="15"/>
                      </w:rPr>
                      <w:t>Gordner</w:t>
                    </w:r>
                  </w:p>
                  <w:p>
                    <w:pPr>
                      <w:spacing w:line="256" w:lineRule="auto" w:before="14"/>
                      <w:ind w:left="22" w:right="1377" w:firstLine="0"/>
                      <w:jc w:val="left"/>
                      <w:rPr>
                        <w:sz w:val="15"/>
                      </w:rPr>
                    </w:pPr>
                    <w:r>
                      <w:rPr>
                        <w:color w:val="343434"/>
                        <w:w w:val="105"/>
                        <w:sz w:val="15"/>
                      </w:rPr>
                      <w:t>Brandon</w:t>
                    </w:r>
                    <w:r>
                      <w:rPr>
                        <w:color w:val="343434"/>
                        <w:spacing w:val="-10"/>
                        <w:w w:val="105"/>
                        <w:sz w:val="15"/>
                      </w:rPr>
                      <w:t> </w:t>
                    </w:r>
                    <w:r>
                      <w:rPr>
                        <w:color w:val="343434"/>
                        <w:w w:val="105"/>
                        <w:sz w:val="15"/>
                      </w:rPr>
                      <w:t>Marc</w:t>
                    </w:r>
                    <w:r>
                      <w:rPr>
                        <w:color w:val="343434"/>
                        <w:spacing w:val="-6"/>
                        <w:w w:val="105"/>
                        <w:sz w:val="15"/>
                      </w:rPr>
                      <w:t> </w:t>
                    </w:r>
                    <w:r>
                      <w:rPr>
                        <w:color w:val="343434"/>
                        <w:w w:val="105"/>
                        <w:sz w:val="15"/>
                      </w:rPr>
                      <w:t>Higa Diane Kawauchi Jacce Mikulanec Scott Power</w:t>
                    </w:r>
                    <w:r>
                      <w:rPr>
                        <w:color w:val="343434"/>
                        <w:spacing w:val="40"/>
                        <w:w w:val="105"/>
                        <w:sz w:val="15"/>
                      </w:rPr>
                      <w:t> </w:t>
                    </w:r>
                    <w:r>
                      <w:rPr>
                        <w:color w:val="343434"/>
                        <w:w w:val="105"/>
                        <w:sz w:val="15"/>
                      </w:rPr>
                      <w:t>Sandra Simms Summer Sylva</w:t>
                    </w:r>
                    <w:r>
                      <w:rPr>
                        <w:color w:val="343434"/>
                        <w:spacing w:val="40"/>
                        <w:w w:val="105"/>
                        <w:sz w:val="15"/>
                      </w:rPr>
                      <w:t> </w:t>
                    </w:r>
                    <w:r>
                      <w:rPr>
                        <w:color w:val="343434"/>
                        <w:w w:val="105"/>
                        <w:sz w:val="15"/>
                      </w:rPr>
                      <w:t>April Woofter</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76672">
              <wp:simplePos x="0" y="0"/>
              <wp:positionH relativeFrom="page">
                <wp:posOffset>1607699</wp:posOffset>
              </wp:positionH>
              <wp:positionV relativeFrom="page">
                <wp:posOffset>508102</wp:posOffset>
              </wp:positionV>
              <wp:extent cx="2708275" cy="567690"/>
              <wp:effectExtent l="0" t="0" r="0" b="0"/>
              <wp:wrapNone/>
              <wp:docPr id="743" name="Textbox 743"/>
              <wp:cNvGraphicFramePr>
                <a:graphicFrameLocks/>
              </wp:cNvGraphicFramePr>
              <a:graphic>
                <a:graphicData uri="http://schemas.microsoft.com/office/word/2010/wordprocessingShape">
                  <wps:wsp>
                    <wps:cNvPr id="743" name="Textbox 743"/>
                    <wps:cNvSpPr txBox="1"/>
                    <wps:spPr>
                      <a:xfrm>
                        <a:off x="0" y="0"/>
                        <a:ext cx="2708275" cy="567690"/>
                      </a:xfrm>
                      <a:prstGeom prst="rect">
                        <a:avLst/>
                      </a:prstGeom>
                    </wps:spPr>
                    <wps:txbx>
                      <w:txbxContent>
                        <w:p>
                          <w:pPr>
                            <w:spacing w:before="9"/>
                            <w:ind w:left="22" w:right="0" w:firstLine="0"/>
                            <w:jc w:val="left"/>
                            <w:rPr>
                              <w:b/>
                              <w:sz w:val="35"/>
                            </w:rPr>
                          </w:pPr>
                          <w:r>
                            <w:rPr>
                              <w:b/>
                              <w:color w:val="343434"/>
                              <w:sz w:val="35"/>
                            </w:rPr>
                            <w:t>CHARTER</w:t>
                          </w:r>
                          <w:r>
                            <w:rPr>
                              <w:b/>
                              <w:color w:val="343434"/>
                              <w:spacing w:val="62"/>
                              <w:sz w:val="35"/>
                            </w:rPr>
                            <w:t> </w:t>
                          </w:r>
                          <w:r>
                            <w:rPr>
                              <w:b/>
                              <w:color w:val="343434"/>
                              <w:spacing w:val="-2"/>
                              <w:sz w:val="35"/>
                            </w:rPr>
                            <w:t>COMMISSION</w:t>
                          </w:r>
                        </w:p>
                        <w:p>
                          <w:pPr>
                            <w:spacing w:before="8"/>
                            <w:ind w:left="20" w:right="0" w:firstLine="0"/>
                            <w:jc w:val="left"/>
                            <w:rPr>
                              <w:i/>
                              <w:sz w:val="22"/>
                            </w:rPr>
                          </w:pPr>
                          <w:r>
                            <w:rPr>
                              <w:i/>
                              <w:color w:val="343434"/>
                              <w:sz w:val="22"/>
                            </w:rPr>
                            <w:t>KOMIKINA</w:t>
                          </w:r>
                          <w:r>
                            <w:rPr>
                              <w:i/>
                              <w:color w:val="343434"/>
                              <w:spacing w:val="4"/>
                              <w:sz w:val="22"/>
                            </w:rPr>
                            <w:t> </w:t>
                          </w:r>
                          <w:r>
                            <w:rPr>
                              <w:i/>
                              <w:color w:val="343434"/>
                              <w:sz w:val="22"/>
                            </w:rPr>
                            <w:t>PALAPALA</w:t>
                          </w:r>
                          <w:r>
                            <w:rPr>
                              <w:i/>
                              <w:color w:val="343434"/>
                              <w:spacing w:val="8"/>
                              <w:sz w:val="22"/>
                            </w:rPr>
                            <w:t> </w:t>
                          </w:r>
                          <w:r>
                            <w:rPr>
                              <w:i/>
                              <w:color w:val="343434"/>
                              <w:spacing w:val="-2"/>
                              <w:sz w:val="22"/>
                            </w:rPr>
                            <w:t>HO'OKUMU</w:t>
                          </w:r>
                        </w:p>
                        <w:p>
                          <w:pPr>
                            <w:spacing w:before="5"/>
                            <w:ind w:left="21" w:right="0" w:firstLine="0"/>
                            <w:jc w:val="left"/>
                            <w:rPr>
                              <w:sz w:val="17"/>
                            </w:rPr>
                          </w:pPr>
                          <w:r>
                            <w:rPr>
                              <w:color w:val="343434"/>
                              <w:w w:val="105"/>
                              <w:sz w:val="17"/>
                            </w:rPr>
                            <w:t>CITY</w:t>
                          </w:r>
                          <w:r>
                            <w:rPr>
                              <w:color w:val="343434"/>
                              <w:spacing w:val="10"/>
                              <w:w w:val="105"/>
                              <w:sz w:val="17"/>
                            </w:rPr>
                            <w:t> </w:t>
                          </w:r>
                          <w:r>
                            <w:rPr>
                              <w:color w:val="343434"/>
                              <w:w w:val="105"/>
                              <w:sz w:val="17"/>
                            </w:rPr>
                            <w:t>AND</w:t>
                          </w:r>
                          <w:r>
                            <w:rPr>
                              <w:color w:val="343434"/>
                              <w:spacing w:val="-1"/>
                              <w:w w:val="105"/>
                              <w:sz w:val="17"/>
                            </w:rPr>
                            <w:t> </w:t>
                          </w:r>
                          <w:r>
                            <w:rPr>
                              <w:color w:val="343434"/>
                              <w:w w:val="105"/>
                              <w:sz w:val="17"/>
                            </w:rPr>
                            <w:t>COUNTY</w:t>
                          </w:r>
                          <w:r>
                            <w:rPr>
                              <w:color w:val="343434"/>
                              <w:spacing w:val="18"/>
                              <w:w w:val="105"/>
                              <w:sz w:val="17"/>
                            </w:rPr>
                            <w:t> </w:t>
                          </w:r>
                          <w:r>
                            <w:rPr>
                              <w:color w:val="343434"/>
                              <w:w w:val="105"/>
                              <w:sz w:val="17"/>
                            </w:rPr>
                            <w:t>OF</w:t>
                          </w:r>
                          <w:r>
                            <w:rPr>
                              <w:color w:val="343434"/>
                              <w:spacing w:val="-7"/>
                              <w:w w:val="105"/>
                              <w:sz w:val="17"/>
                            </w:rPr>
                            <w:t> </w:t>
                          </w:r>
                          <w:r>
                            <w:rPr>
                              <w:color w:val="343434"/>
                              <w:spacing w:val="-2"/>
                              <w:w w:val="105"/>
                              <w:sz w:val="17"/>
                            </w:rPr>
                            <w:t>HONOLULU</w:t>
                          </w:r>
                        </w:p>
                      </w:txbxContent>
                    </wps:txbx>
                    <wps:bodyPr wrap="square" lIns="0" tIns="0" rIns="0" bIns="0" rtlCol="0">
                      <a:noAutofit/>
                    </wps:bodyPr>
                  </wps:wsp>
                </a:graphicData>
              </a:graphic>
            </wp:anchor>
          </w:drawing>
        </mc:Choice>
        <mc:Fallback>
          <w:pict>
            <v:shape style="position:absolute;margin-left:126.5905pt;margin-top:40.008049pt;width:213.25pt;height:44.7pt;mso-position-horizontal-relative:page;mso-position-vertical-relative:page;z-index:-24439808" type="#_x0000_t202" id="docshape576" filled="false" stroked="false">
              <v:textbox inset="0,0,0,0">
                <w:txbxContent>
                  <w:p>
                    <w:pPr>
                      <w:spacing w:before="9"/>
                      <w:ind w:left="22" w:right="0" w:firstLine="0"/>
                      <w:jc w:val="left"/>
                      <w:rPr>
                        <w:b/>
                        <w:sz w:val="35"/>
                      </w:rPr>
                    </w:pPr>
                    <w:r>
                      <w:rPr>
                        <w:b/>
                        <w:color w:val="343434"/>
                        <w:sz w:val="35"/>
                      </w:rPr>
                      <w:t>CHARTER</w:t>
                    </w:r>
                    <w:r>
                      <w:rPr>
                        <w:b/>
                        <w:color w:val="343434"/>
                        <w:spacing w:val="62"/>
                        <w:sz w:val="35"/>
                      </w:rPr>
                      <w:t> </w:t>
                    </w:r>
                    <w:r>
                      <w:rPr>
                        <w:b/>
                        <w:color w:val="343434"/>
                        <w:spacing w:val="-2"/>
                        <w:sz w:val="35"/>
                      </w:rPr>
                      <w:t>COMMISSION</w:t>
                    </w:r>
                  </w:p>
                  <w:p>
                    <w:pPr>
                      <w:spacing w:before="8"/>
                      <w:ind w:left="20" w:right="0" w:firstLine="0"/>
                      <w:jc w:val="left"/>
                      <w:rPr>
                        <w:i/>
                        <w:sz w:val="22"/>
                      </w:rPr>
                    </w:pPr>
                    <w:r>
                      <w:rPr>
                        <w:i/>
                        <w:color w:val="343434"/>
                        <w:sz w:val="22"/>
                      </w:rPr>
                      <w:t>KOMIKINA</w:t>
                    </w:r>
                    <w:r>
                      <w:rPr>
                        <w:i/>
                        <w:color w:val="343434"/>
                        <w:spacing w:val="4"/>
                        <w:sz w:val="22"/>
                      </w:rPr>
                      <w:t> </w:t>
                    </w:r>
                    <w:r>
                      <w:rPr>
                        <w:i/>
                        <w:color w:val="343434"/>
                        <w:sz w:val="22"/>
                      </w:rPr>
                      <w:t>PALAPALA</w:t>
                    </w:r>
                    <w:r>
                      <w:rPr>
                        <w:i/>
                        <w:color w:val="343434"/>
                        <w:spacing w:val="8"/>
                        <w:sz w:val="22"/>
                      </w:rPr>
                      <w:t> </w:t>
                    </w:r>
                    <w:r>
                      <w:rPr>
                        <w:i/>
                        <w:color w:val="343434"/>
                        <w:spacing w:val="-2"/>
                        <w:sz w:val="22"/>
                      </w:rPr>
                      <w:t>HO'OKUMU</w:t>
                    </w:r>
                  </w:p>
                  <w:p>
                    <w:pPr>
                      <w:spacing w:before="5"/>
                      <w:ind w:left="21" w:right="0" w:firstLine="0"/>
                      <w:jc w:val="left"/>
                      <w:rPr>
                        <w:sz w:val="17"/>
                      </w:rPr>
                    </w:pPr>
                    <w:r>
                      <w:rPr>
                        <w:color w:val="343434"/>
                        <w:w w:val="105"/>
                        <w:sz w:val="17"/>
                      </w:rPr>
                      <w:t>CITY</w:t>
                    </w:r>
                    <w:r>
                      <w:rPr>
                        <w:color w:val="343434"/>
                        <w:spacing w:val="10"/>
                        <w:w w:val="105"/>
                        <w:sz w:val="17"/>
                      </w:rPr>
                      <w:t> </w:t>
                    </w:r>
                    <w:r>
                      <w:rPr>
                        <w:color w:val="343434"/>
                        <w:w w:val="105"/>
                        <w:sz w:val="17"/>
                      </w:rPr>
                      <w:t>AND</w:t>
                    </w:r>
                    <w:r>
                      <w:rPr>
                        <w:color w:val="343434"/>
                        <w:spacing w:val="-1"/>
                        <w:w w:val="105"/>
                        <w:sz w:val="17"/>
                      </w:rPr>
                      <w:t> </w:t>
                    </w:r>
                    <w:r>
                      <w:rPr>
                        <w:color w:val="343434"/>
                        <w:w w:val="105"/>
                        <w:sz w:val="17"/>
                      </w:rPr>
                      <w:t>COUNTY</w:t>
                    </w:r>
                    <w:r>
                      <w:rPr>
                        <w:color w:val="343434"/>
                        <w:spacing w:val="18"/>
                        <w:w w:val="105"/>
                        <w:sz w:val="17"/>
                      </w:rPr>
                      <w:t> </w:t>
                    </w:r>
                    <w:r>
                      <w:rPr>
                        <w:color w:val="343434"/>
                        <w:w w:val="105"/>
                        <w:sz w:val="17"/>
                      </w:rPr>
                      <w:t>OF</w:t>
                    </w:r>
                    <w:r>
                      <w:rPr>
                        <w:color w:val="343434"/>
                        <w:spacing w:val="-7"/>
                        <w:w w:val="105"/>
                        <w:sz w:val="17"/>
                      </w:rPr>
                      <w:t> </w:t>
                    </w:r>
                    <w:r>
                      <w:rPr>
                        <w:color w:val="343434"/>
                        <w:spacing w:val="-2"/>
                        <w:w w:val="105"/>
                        <w:sz w:val="17"/>
                      </w:rPr>
                      <w:t>HONOLULU</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77184">
              <wp:simplePos x="0" y="0"/>
              <wp:positionH relativeFrom="page">
                <wp:posOffset>1608150</wp:posOffset>
              </wp:positionH>
              <wp:positionV relativeFrom="page">
                <wp:posOffset>1195087</wp:posOffset>
              </wp:positionV>
              <wp:extent cx="1756410" cy="259715"/>
              <wp:effectExtent l="0" t="0" r="0" b="0"/>
              <wp:wrapNone/>
              <wp:docPr id="744" name="Textbox 744"/>
              <wp:cNvGraphicFramePr>
                <a:graphicFrameLocks/>
              </wp:cNvGraphicFramePr>
              <a:graphic>
                <a:graphicData uri="http://schemas.microsoft.com/office/word/2010/wordprocessingShape">
                  <wps:wsp>
                    <wps:cNvPr id="744" name="Textbox 744"/>
                    <wps:cNvSpPr txBox="1"/>
                    <wps:spPr>
                      <a:xfrm>
                        <a:off x="0" y="0"/>
                        <a:ext cx="1756410" cy="259715"/>
                      </a:xfrm>
                      <a:prstGeom prst="rect">
                        <a:avLst/>
                      </a:prstGeom>
                    </wps:spPr>
                    <wps:txbx>
                      <w:txbxContent>
                        <w:p>
                          <w:pPr>
                            <w:spacing w:line="187" w:lineRule="exact" w:before="14"/>
                            <w:ind w:left="21" w:right="0" w:firstLine="0"/>
                            <w:jc w:val="left"/>
                            <w:rPr>
                              <w:sz w:val="17"/>
                            </w:rPr>
                          </w:pPr>
                          <w:r>
                            <w:rPr>
                              <w:color w:val="343434"/>
                              <w:w w:val="105"/>
                              <w:sz w:val="17"/>
                            </w:rPr>
                            <w:t>530</w:t>
                          </w:r>
                          <w:r>
                            <w:rPr>
                              <w:color w:val="343434"/>
                              <w:spacing w:val="1"/>
                              <w:w w:val="105"/>
                              <w:sz w:val="17"/>
                            </w:rPr>
                            <w:t> </w:t>
                          </w:r>
                          <w:r>
                            <w:rPr>
                              <w:color w:val="343434"/>
                              <w:w w:val="105"/>
                              <w:sz w:val="17"/>
                            </w:rPr>
                            <w:t>South</w:t>
                          </w:r>
                          <w:r>
                            <w:rPr>
                              <w:color w:val="343434"/>
                              <w:spacing w:val="9"/>
                              <w:w w:val="105"/>
                              <w:sz w:val="17"/>
                            </w:rPr>
                            <w:t> </w:t>
                          </w:r>
                          <w:r>
                            <w:rPr>
                              <w:color w:val="343434"/>
                              <w:w w:val="105"/>
                              <w:sz w:val="17"/>
                            </w:rPr>
                            <w:t>King</w:t>
                          </w:r>
                          <w:r>
                            <w:rPr>
                              <w:color w:val="343434"/>
                              <w:spacing w:val="5"/>
                              <w:w w:val="105"/>
                              <w:sz w:val="17"/>
                            </w:rPr>
                            <w:t> </w:t>
                          </w:r>
                          <w:r>
                            <w:rPr>
                              <w:color w:val="343434"/>
                              <w:w w:val="105"/>
                              <w:sz w:val="17"/>
                            </w:rPr>
                            <w:t>Street,</w:t>
                          </w:r>
                          <w:r>
                            <w:rPr>
                              <w:color w:val="343434"/>
                              <w:spacing w:val="6"/>
                              <w:w w:val="105"/>
                              <w:sz w:val="17"/>
                            </w:rPr>
                            <w:t> </w:t>
                          </w:r>
                          <w:r>
                            <w:rPr>
                              <w:color w:val="343434"/>
                              <w:w w:val="105"/>
                              <w:sz w:val="17"/>
                            </w:rPr>
                            <w:t>Room</w:t>
                          </w:r>
                          <w:r>
                            <w:rPr>
                              <w:color w:val="343434"/>
                              <w:spacing w:val="7"/>
                              <w:w w:val="105"/>
                              <w:sz w:val="17"/>
                            </w:rPr>
                            <w:t> </w:t>
                          </w:r>
                          <w:r>
                            <w:rPr>
                              <w:color w:val="343434"/>
                              <w:spacing w:val="-5"/>
                              <w:w w:val="105"/>
                              <w:sz w:val="17"/>
                            </w:rPr>
                            <w:t>202</w:t>
                          </w:r>
                        </w:p>
                        <w:p>
                          <w:pPr>
                            <w:spacing w:line="187" w:lineRule="exact" w:before="0"/>
                            <w:ind w:left="20" w:right="0" w:firstLine="0"/>
                            <w:jc w:val="left"/>
                            <w:rPr>
                              <w:sz w:val="17"/>
                            </w:rPr>
                          </w:pPr>
                          <w:r>
                            <w:rPr>
                              <w:color w:val="343434"/>
                              <w:w w:val="105"/>
                              <w:sz w:val="17"/>
                            </w:rPr>
                            <w:t>Honolulu,</w:t>
                          </w:r>
                          <w:r>
                            <w:rPr>
                              <w:color w:val="343434"/>
                              <w:spacing w:val="5"/>
                              <w:w w:val="105"/>
                              <w:sz w:val="17"/>
                            </w:rPr>
                            <w:t> </w:t>
                          </w:r>
                          <w:r>
                            <w:rPr>
                              <w:color w:val="343434"/>
                              <w:w w:val="105"/>
                              <w:sz w:val="17"/>
                            </w:rPr>
                            <w:t>Hawaii</w:t>
                          </w:r>
                          <w:r>
                            <w:rPr>
                              <w:color w:val="343434"/>
                              <w:spacing w:val="59"/>
                              <w:w w:val="105"/>
                              <w:sz w:val="17"/>
                            </w:rPr>
                            <w:t> </w:t>
                          </w:r>
                          <w:r>
                            <w:rPr>
                              <w:color w:val="343434"/>
                              <w:spacing w:val="-2"/>
                              <w:w w:val="105"/>
                              <w:sz w:val="17"/>
                            </w:rPr>
                            <w:t>96813</w:t>
                          </w:r>
                        </w:p>
                      </w:txbxContent>
                    </wps:txbx>
                    <wps:bodyPr wrap="square" lIns="0" tIns="0" rIns="0" bIns="0" rtlCol="0">
                      <a:noAutofit/>
                    </wps:bodyPr>
                  </wps:wsp>
                </a:graphicData>
              </a:graphic>
            </wp:anchor>
          </w:drawing>
        </mc:Choice>
        <mc:Fallback>
          <w:pict>
            <v:shape style="position:absolute;margin-left:126.625999pt;margin-top:94.101387pt;width:138.3pt;height:20.45pt;mso-position-horizontal-relative:page;mso-position-vertical-relative:page;z-index:-24439296" type="#_x0000_t202" id="docshape577" filled="false" stroked="false">
              <v:textbox inset="0,0,0,0">
                <w:txbxContent>
                  <w:p>
                    <w:pPr>
                      <w:spacing w:line="187" w:lineRule="exact" w:before="14"/>
                      <w:ind w:left="21" w:right="0" w:firstLine="0"/>
                      <w:jc w:val="left"/>
                      <w:rPr>
                        <w:sz w:val="17"/>
                      </w:rPr>
                    </w:pPr>
                    <w:r>
                      <w:rPr>
                        <w:color w:val="343434"/>
                        <w:w w:val="105"/>
                        <w:sz w:val="17"/>
                      </w:rPr>
                      <w:t>530</w:t>
                    </w:r>
                    <w:r>
                      <w:rPr>
                        <w:color w:val="343434"/>
                        <w:spacing w:val="1"/>
                        <w:w w:val="105"/>
                        <w:sz w:val="17"/>
                      </w:rPr>
                      <w:t> </w:t>
                    </w:r>
                    <w:r>
                      <w:rPr>
                        <w:color w:val="343434"/>
                        <w:w w:val="105"/>
                        <w:sz w:val="17"/>
                      </w:rPr>
                      <w:t>South</w:t>
                    </w:r>
                    <w:r>
                      <w:rPr>
                        <w:color w:val="343434"/>
                        <w:spacing w:val="9"/>
                        <w:w w:val="105"/>
                        <w:sz w:val="17"/>
                      </w:rPr>
                      <w:t> </w:t>
                    </w:r>
                    <w:r>
                      <w:rPr>
                        <w:color w:val="343434"/>
                        <w:w w:val="105"/>
                        <w:sz w:val="17"/>
                      </w:rPr>
                      <w:t>King</w:t>
                    </w:r>
                    <w:r>
                      <w:rPr>
                        <w:color w:val="343434"/>
                        <w:spacing w:val="5"/>
                        <w:w w:val="105"/>
                        <w:sz w:val="17"/>
                      </w:rPr>
                      <w:t> </w:t>
                    </w:r>
                    <w:r>
                      <w:rPr>
                        <w:color w:val="343434"/>
                        <w:w w:val="105"/>
                        <w:sz w:val="17"/>
                      </w:rPr>
                      <w:t>Street,</w:t>
                    </w:r>
                    <w:r>
                      <w:rPr>
                        <w:color w:val="343434"/>
                        <w:spacing w:val="6"/>
                        <w:w w:val="105"/>
                        <w:sz w:val="17"/>
                      </w:rPr>
                      <w:t> </w:t>
                    </w:r>
                    <w:r>
                      <w:rPr>
                        <w:color w:val="343434"/>
                        <w:w w:val="105"/>
                        <w:sz w:val="17"/>
                      </w:rPr>
                      <w:t>Room</w:t>
                    </w:r>
                    <w:r>
                      <w:rPr>
                        <w:color w:val="343434"/>
                        <w:spacing w:val="7"/>
                        <w:w w:val="105"/>
                        <w:sz w:val="17"/>
                      </w:rPr>
                      <w:t> </w:t>
                    </w:r>
                    <w:r>
                      <w:rPr>
                        <w:color w:val="343434"/>
                        <w:spacing w:val="-5"/>
                        <w:w w:val="105"/>
                        <w:sz w:val="17"/>
                      </w:rPr>
                      <w:t>202</w:t>
                    </w:r>
                  </w:p>
                  <w:p>
                    <w:pPr>
                      <w:spacing w:line="187" w:lineRule="exact" w:before="0"/>
                      <w:ind w:left="20" w:right="0" w:firstLine="0"/>
                      <w:jc w:val="left"/>
                      <w:rPr>
                        <w:sz w:val="17"/>
                      </w:rPr>
                    </w:pPr>
                    <w:r>
                      <w:rPr>
                        <w:color w:val="343434"/>
                        <w:w w:val="105"/>
                        <w:sz w:val="17"/>
                      </w:rPr>
                      <w:t>Honolulu,</w:t>
                    </w:r>
                    <w:r>
                      <w:rPr>
                        <w:color w:val="343434"/>
                        <w:spacing w:val="5"/>
                        <w:w w:val="105"/>
                        <w:sz w:val="17"/>
                      </w:rPr>
                      <w:t> </w:t>
                    </w:r>
                    <w:r>
                      <w:rPr>
                        <w:color w:val="343434"/>
                        <w:w w:val="105"/>
                        <w:sz w:val="17"/>
                      </w:rPr>
                      <w:t>Hawaii</w:t>
                    </w:r>
                    <w:r>
                      <w:rPr>
                        <w:color w:val="343434"/>
                        <w:spacing w:val="59"/>
                        <w:w w:val="105"/>
                        <w:sz w:val="17"/>
                      </w:rPr>
                      <w:t> </w:t>
                    </w:r>
                    <w:r>
                      <w:rPr>
                        <w:color w:val="343434"/>
                        <w:spacing w:val="-2"/>
                        <w:w w:val="105"/>
                        <w:sz w:val="17"/>
                      </w:rPr>
                      <w:t>96813</w:t>
                    </w:r>
                  </w:p>
                </w:txbxContent>
              </v:textbox>
              <w10:wrap type="none"/>
            </v:shape>
          </w:pict>
        </mc:Fallback>
      </mc:AlternateContent>
    </w:r>
  </w:p>
</w:hdr>
</file>

<file path=word/header2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877696">
          <wp:simplePos x="0" y="0"/>
          <wp:positionH relativeFrom="page">
            <wp:posOffset>527942</wp:posOffset>
          </wp:positionH>
          <wp:positionV relativeFrom="page">
            <wp:posOffset>499454</wp:posOffset>
          </wp:positionV>
          <wp:extent cx="924663" cy="916192"/>
          <wp:effectExtent l="0" t="0" r="0" b="0"/>
          <wp:wrapNone/>
          <wp:docPr id="746" name="Image 746"/>
          <wp:cNvGraphicFramePr>
            <a:graphicFrameLocks/>
          </wp:cNvGraphicFramePr>
          <a:graphic>
            <a:graphicData uri="http://schemas.openxmlformats.org/drawingml/2006/picture">
              <pic:pic>
                <pic:nvPicPr>
                  <pic:cNvPr id="746" name="Image 746"/>
                  <pic:cNvPicPr/>
                </pic:nvPicPr>
                <pic:blipFill>
                  <a:blip r:embed="rId1" cstate="print"/>
                  <a:stretch>
                    <a:fillRect/>
                  </a:stretch>
                </pic:blipFill>
                <pic:spPr>
                  <a:xfrm>
                    <a:off x="0" y="0"/>
                    <a:ext cx="924663" cy="91619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878208">
              <wp:simplePos x="0" y="0"/>
              <wp:positionH relativeFrom="page">
                <wp:posOffset>415030</wp:posOffset>
              </wp:positionH>
              <wp:positionV relativeFrom="page">
                <wp:posOffset>2163871</wp:posOffset>
              </wp:positionV>
              <wp:extent cx="7056120" cy="1270"/>
              <wp:effectExtent l="0" t="0" r="0" b="0"/>
              <wp:wrapNone/>
              <wp:docPr id="747" name="Graphic 747"/>
              <wp:cNvGraphicFramePr>
                <a:graphicFrameLocks/>
              </wp:cNvGraphicFramePr>
              <a:graphic>
                <a:graphicData uri="http://schemas.microsoft.com/office/word/2010/wordprocessingShape">
                  <wps:wsp>
                    <wps:cNvPr id="747" name="Graphic 747"/>
                    <wps:cNvSpPr/>
                    <wps:spPr>
                      <a:xfrm>
                        <a:off x="0" y="0"/>
                        <a:ext cx="7056120" cy="1270"/>
                      </a:xfrm>
                      <a:custGeom>
                        <a:avLst/>
                        <a:gdLst/>
                        <a:ahLst/>
                        <a:cxnLst/>
                        <a:rect l="l" t="t" r="r" b="b"/>
                        <a:pathLst>
                          <a:path w="7056120" h="0">
                            <a:moveTo>
                              <a:pt x="0" y="0"/>
                            </a:moveTo>
                            <a:lnTo>
                              <a:pt x="7055516" y="0"/>
                            </a:lnTo>
                          </a:path>
                        </a:pathLst>
                      </a:custGeom>
                      <a:ln w="916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4438272" from="32.679562pt,170.383545pt" to="588.232077pt,170.383545pt" stroked="true" strokeweight=".721412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78878720">
              <wp:simplePos x="0" y="0"/>
              <wp:positionH relativeFrom="page">
                <wp:posOffset>5632076</wp:posOffset>
              </wp:positionH>
              <wp:positionV relativeFrom="page">
                <wp:posOffset>403410</wp:posOffset>
              </wp:positionV>
              <wp:extent cx="1759585" cy="1652905"/>
              <wp:effectExtent l="0" t="0" r="0" b="0"/>
              <wp:wrapNone/>
              <wp:docPr id="748" name="Textbox 748"/>
              <wp:cNvGraphicFramePr>
                <a:graphicFrameLocks/>
              </wp:cNvGraphicFramePr>
              <a:graphic>
                <a:graphicData uri="http://schemas.microsoft.com/office/word/2010/wordprocessingShape">
                  <wps:wsp>
                    <wps:cNvPr id="748" name="Textbox 748"/>
                    <wps:cNvSpPr txBox="1"/>
                    <wps:spPr>
                      <a:xfrm>
                        <a:off x="0" y="0"/>
                        <a:ext cx="1759585" cy="1652905"/>
                      </a:xfrm>
                      <a:prstGeom prst="rect">
                        <a:avLst/>
                      </a:prstGeom>
                    </wps:spPr>
                    <wps:txbx>
                      <w:txbxContent>
                        <w:p>
                          <w:pPr>
                            <w:spacing w:before="15"/>
                            <w:ind w:left="27" w:right="0" w:firstLine="0"/>
                            <w:jc w:val="left"/>
                            <w:rPr>
                              <w:b/>
                              <w:sz w:val="15"/>
                            </w:rPr>
                          </w:pPr>
                          <w:r>
                            <w:rPr>
                              <w:b/>
                              <w:color w:val="444444"/>
                              <w:w w:val="105"/>
                              <w:sz w:val="15"/>
                            </w:rPr>
                            <w:t>2025-2026</w:t>
                          </w:r>
                          <w:r>
                            <w:rPr>
                              <w:b/>
                              <w:color w:val="444444"/>
                              <w:spacing w:val="7"/>
                              <w:w w:val="105"/>
                              <w:sz w:val="15"/>
                            </w:rPr>
                            <w:t> </w:t>
                          </w:r>
                          <w:r>
                            <w:rPr>
                              <w:b/>
                              <w:color w:val="444444"/>
                              <w:w w:val="105"/>
                              <w:sz w:val="15"/>
                            </w:rPr>
                            <w:t>COMMISSION</w:t>
                          </w:r>
                          <w:r>
                            <w:rPr>
                              <w:b/>
                              <w:color w:val="444444"/>
                              <w:spacing w:val="10"/>
                              <w:w w:val="105"/>
                              <w:sz w:val="15"/>
                            </w:rPr>
                            <w:t> </w:t>
                          </w:r>
                          <w:r>
                            <w:rPr>
                              <w:b/>
                              <w:color w:val="444444"/>
                              <w:spacing w:val="-2"/>
                              <w:w w:val="105"/>
                              <w:sz w:val="15"/>
                            </w:rPr>
                            <w:t>MEMBERS</w:t>
                          </w:r>
                        </w:p>
                        <w:p>
                          <w:pPr>
                            <w:spacing w:line="254" w:lineRule="auto" w:before="15"/>
                            <w:ind w:left="24" w:right="277" w:firstLine="0"/>
                            <w:jc w:val="left"/>
                            <w:rPr>
                              <w:sz w:val="15"/>
                            </w:rPr>
                          </w:pPr>
                          <w:r>
                            <w:rPr>
                              <w:color w:val="444444"/>
                              <w:w w:val="105"/>
                              <w:sz w:val="15"/>
                            </w:rPr>
                            <w:t>Dawn Szewczyk, Chair</w:t>
                          </w:r>
                          <w:r>
                            <w:rPr>
                              <w:color w:val="444444"/>
                              <w:spacing w:val="80"/>
                              <w:w w:val="105"/>
                              <w:sz w:val="15"/>
                            </w:rPr>
                            <w:t> </w:t>
                          </w:r>
                          <w:r>
                            <w:rPr>
                              <w:color w:val="444444"/>
                              <w:w w:val="105"/>
                              <w:sz w:val="15"/>
                            </w:rPr>
                            <w:t>Sommerset Yamamoto,</w:t>
                          </w:r>
                          <w:r>
                            <w:rPr>
                              <w:color w:val="444444"/>
                              <w:spacing w:val="-1"/>
                              <w:w w:val="105"/>
                              <w:sz w:val="15"/>
                            </w:rPr>
                            <w:t> </w:t>
                          </w:r>
                          <w:r>
                            <w:rPr>
                              <w:color w:val="444444"/>
                              <w:w w:val="105"/>
                              <w:sz w:val="15"/>
                            </w:rPr>
                            <w:t>V</w:t>
                          </w:r>
                          <w:r>
                            <w:rPr>
                              <w:color w:val="8C8C8C"/>
                              <w:w w:val="105"/>
                              <w:sz w:val="15"/>
                            </w:rPr>
                            <w:t>i</w:t>
                          </w:r>
                          <w:r>
                            <w:rPr>
                              <w:color w:val="444444"/>
                              <w:w w:val="105"/>
                              <w:sz w:val="15"/>
                            </w:rPr>
                            <w:t>ce</w:t>
                          </w:r>
                          <w:r>
                            <w:rPr>
                              <w:color w:val="444444"/>
                              <w:spacing w:val="-2"/>
                              <w:w w:val="105"/>
                              <w:sz w:val="15"/>
                            </w:rPr>
                            <w:t> </w:t>
                          </w:r>
                          <w:r>
                            <w:rPr>
                              <w:color w:val="444444"/>
                              <w:w w:val="105"/>
                              <w:sz w:val="15"/>
                            </w:rPr>
                            <w:t>Chair Jacob Aki</w:t>
                          </w:r>
                        </w:p>
                        <w:p>
                          <w:pPr>
                            <w:spacing w:line="261" w:lineRule="auto" w:before="0"/>
                            <w:ind w:left="23" w:right="1438" w:firstLine="0"/>
                            <w:jc w:val="left"/>
                            <w:rPr>
                              <w:sz w:val="15"/>
                            </w:rPr>
                          </w:pPr>
                          <w:r>
                            <w:rPr>
                              <w:color w:val="444444"/>
                              <w:w w:val="105"/>
                              <w:sz w:val="15"/>
                            </w:rPr>
                            <w:t>Davin Aoyagi Cedric</w:t>
                          </w:r>
                          <w:r>
                            <w:rPr>
                              <w:color w:val="444444"/>
                              <w:spacing w:val="10"/>
                              <w:w w:val="105"/>
                              <w:sz w:val="15"/>
                            </w:rPr>
                            <w:t> </w:t>
                          </w:r>
                          <w:r>
                            <w:rPr>
                              <w:color w:val="444444"/>
                              <w:spacing w:val="-2"/>
                              <w:w w:val="105"/>
                              <w:sz w:val="15"/>
                            </w:rPr>
                            <w:t>Duarte</w:t>
                          </w:r>
                        </w:p>
                        <w:p>
                          <w:pPr>
                            <w:spacing w:line="256" w:lineRule="auto" w:before="0"/>
                            <w:ind w:left="20" w:right="1182" w:firstLine="3"/>
                            <w:jc w:val="left"/>
                            <w:rPr>
                              <w:sz w:val="15"/>
                            </w:rPr>
                          </w:pPr>
                          <w:r>
                            <w:rPr>
                              <w:color w:val="444444"/>
                              <w:w w:val="105"/>
                              <w:sz w:val="15"/>
                            </w:rPr>
                            <w:t>Gerald</w:t>
                          </w:r>
                          <w:r>
                            <w:rPr>
                              <w:color w:val="444444"/>
                              <w:spacing w:val="-10"/>
                              <w:w w:val="105"/>
                              <w:sz w:val="15"/>
                            </w:rPr>
                            <w:t> </w:t>
                          </w:r>
                          <w:r>
                            <w:rPr>
                              <w:color w:val="444444"/>
                              <w:w w:val="105"/>
                              <w:sz w:val="15"/>
                            </w:rPr>
                            <w:t>"Trey"</w:t>
                          </w:r>
                          <w:r>
                            <w:rPr>
                              <w:color w:val="444444"/>
                              <w:spacing w:val="-9"/>
                              <w:w w:val="105"/>
                              <w:sz w:val="15"/>
                            </w:rPr>
                            <w:t> </w:t>
                          </w:r>
                          <w:r>
                            <w:rPr>
                              <w:color w:val="444444"/>
                              <w:w w:val="105"/>
                              <w:sz w:val="15"/>
                            </w:rPr>
                            <w:t>Gordner Brandon Marc Higa Diane</w:t>
                          </w:r>
                          <w:r>
                            <w:rPr>
                              <w:color w:val="444444"/>
                              <w:spacing w:val="-1"/>
                              <w:w w:val="105"/>
                              <w:sz w:val="15"/>
                            </w:rPr>
                            <w:t> </w:t>
                          </w:r>
                          <w:r>
                            <w:rPr>
                              <w:color w:val="444444"/>
                              <w:w w:val="105"/>
                              <w:sz w:val="15"/>
                            </w:rPr>
                            <w:t>Kawauchi</w:t>
                          </w:r>
                          <w:r>
                            <w:rPr>
                              <w:color w:val="444444"/>
                              <w:spacing w:val="40"/>
                              <w:w w:val="105"/>
                              <w:sz w:val="15"/>
                            </w:rPr>
                            <w:t> </w:t>
                          </w:r>
                          <w:r>
                            <w:rPr>
                              <w:color w:val="444444"/>
                              <w:w w:val="105"/>
                              <w:sz w:val="15"/>
                            </w:rPr>
                            <w:t>Jacce Mikulanec</w:t>
                          </w:r>
                        </w:p>
                        <w:p>
                          <w:pPr>
                            <w:spacing w:line="256" w:lineRule="auto" w:before="0"/>
                            <w:ind w:left="24" w:right="1438" w:firstLine="0"/>
                            <w:jc w:val="left"/>
                            <w:rPr>
                              <w:sz w:val="15"/>
                            </w:rPr>
                          </w:pPr>
                          <w:r>
                            <w:rPr>
                              <w:color w:val="444444"/>
                              <w:w w:val="105"/>
                              <w:sz w:val="15"/>
                            </w:rPr>
                            <w:t>Scott Power Sandra</w:t>
                          </w:r>
                          <w:r>
                            <w:rPr>
                              <w:color w:val="444444"/>
                              <w:spacing w:val="-11"/>
                              <w:w w:val="105"/>
                              <w:sz w:val="15"/>
                            </w:rPr>
                            <w:t> </w:t>
                          </w:r>
                          <w:r>
                            <w:rPr>
                              <w:color w:val="444444"/>
                              <w:w w:val="105"/>
                              <w:sz w:val="15"/>
                            </w:rPr>
                            <w:t>Simms Summer</w:t>
                          </w:r>
                          <w:r>
                            <w:rPr>
                              <w:color w:val="444444"/>
                              <w:spacing w:val="-11"/>
                              <w:w w:val="105"/>
                              <w:sz w:val="15"/>
                            </w:rPr>
                            <w:t> </w:t>
                          </w:r>
                          <w:r>
                            <w:rPr>
                              <w:color w:val="444444"/>
                              <w:w w:val="105"/>
                              <w:sz w:val="15"/>
                            </w:rPr>
                            <w:t>Sylva April Woofter</w:t>
                          </w:r>
                        </w:p>
                      </w:txbxContent>
                    </wps:txbx>
                    <wps:bodyPr wrap="square" lIns="0" tIns="0" rIns="0" bIns="0" rtlCol="0">
                      <a:noAutofit/>
                    </wps:bodyPr>
                  </wps:wsp>
                </a:graphicData>
              </a:graphic>
            </wp:anchor>
          </w:drawing>
        </mc:Choice>
        <mc:Fallback>
          <w:pict>
            <v:shape style="position:absolute;margin-left:443.470612pt;margin-top:31.764635pt;width:138.550pt;height:130.15pt;mso-position-horizontal-relative:page;mso-position-vertical-relative:page;z-index:-24437760" type="#_x0000_t202" id="docshape579" filled="false" stroked="false">
              <v:textbox inset="0,0,0,0">
                <w:txbxContent>
                  <w:p>
                    <w:pPr>
                      <w:spacing w:before="15"/>
                      <w:ind w:left="27" w:right="0" w:firstLine="0"/>
                      <w:jc w:val="left"/>
                      <w:rPr>
                        <w:b/>
                        <w:sz w:val="15"/>
                      </w:rPr>
                    </w:pPr>
                    <w:r>
                      <w:rPr>
                        <w:b/>
                        <w:color w:val="444444"/>
                        <w:w w:val="105"/>
                        <w:sz w:val="15"/>
                      </w:rPr>
                      <w:t>2025-2026</w:t>
                    </w:r>
                    <w:r>
                      <w:rPr>
                        <w:b/>
                        <w:color w:val="444444"/>
                        <w:spacing w:val="7"/>
                        <w:w w:val="105"/>
                        <w:sz w:val="15"/>
                      </w:rPr>
                      <w:t> </w:t>
                    </w:r>
                    <w:r>
                      <w:rPr>
                        <w:b/>
                        <w:color w:val="444444"/>
                        <w:w w:val="105"/>
                        <w:sz w:val="15"/>
                      </w:rPr>
                      <w:t>COMMISSION</w:t>
                    </w:r>
                    <w:r>
                      <w:rPr>
                        <w:b/>
                        <w:color w:val="444444"/>
                        <w:spacing w:val="10"/>
                        <w:w w:val="105"/>
                        <w:sz w:val="15"/>
                      </w:rPr>
                      <w:t> </w:t>
                    </w:r>
                    <w:r>
                      <w:rPr>
                        <w:b/>
                        <w:color w:val="444444"/>
                        <w:spacing w:val="-2"/>
                        <w:w w:val="105"/>
                        <w:sz w:val="15"/>
                      </w:rPr>
                      <w:t>MEMBERS</w:t>
                    </w:r>
                  </w:p>
                  <w:p>
                    <w:pPr>
                      <w:spacing w:line="254" w:lineRule="auto" w:before="15"/>
                      <w:ind w:left="24" w:right="277" w:firstLine="0"/>
                      <w:jc w:val="left"/>
                      <w:rPr>
                        <w:sz w:val="15"/>
                      </w:rPr>
                    </w:pPr>
                    <w:r>
                      <w:rPr>
                        <w:color w:val="444444"/>
                        <w:w w:val="105"/>
                        <w:sz w:val="15"/>
                      </w:rPr>
                      <w:t>Dawn Szewczyk, Chair</w:t>
                    </w:r>
                    <w:r>
                      <w:rPr>
                        <w:color w:val="444444"/>
                        <w:spacing w:val="80"/>
                        <w:w w:val="105"/>
                        <w:sz w:val="15"/>
                      </w:rPr>
                      <w:t> </w:t>
                    </w:r>
                    <w:r>
                      <w:rPr>
                        <w:color w:val="444444"/>
                        <w:w w:val="105"/>
                        <w:sz w:val="15"/>
                      </w:rPr>
                      <w:t>Sommerset Yamamoto,</w:t>
                    </w:r>
                    <w:r>
                      <w:rPr>
                        <w:color w:val="444444"/>
                        <w:spacing w:val="-1"/>
                        <w:w w:val="105"/>
                        <w:sz w:val="15"/>
                      </w:rPr>
                      <w:t> </w:t>
                    </w:r>
                    <w:r>
                      <w:rPr>
                        <w:color w:val="444444"/>
                        <w:w w:val="105"/>
                        <w:sz w:val="15"/>
                      </w:rPr>
                      <w:t>V</w:t>
                    </w:r>
                    <w:r>
                      <w:rPr>
                        <w:color w:val="8C8C8C"/>
                        <w:w w:val="105"/>
                        <w:sz w:val="15"/>
                      </w:rPr>
                      <w:t>i</w:t>
                    </w:r>
                    <w:r>
                      <w:rPr>
                        <w:color w:val="444444"/>
                        <w:w w:val="105"/>
                        <w:sz w:val="15"/>
                      </w:rPr>
                      <w:t>ce</w:t>
                    </w:r>
                    <w:r>
                      <w:rPr>
                        <w:color w:val="444444"/>
                        <w:spacing w:val="-2"/>
                        <w:w w:val="105"/>
                        <w:sz w:val="15"/>
                      </w:rPr>
                      <w:t> </w:t>
                    </w:r>
                    <w:r>
                      <w:rPr>
                        <w:color w:val="444444"/>
                        <w:w w:val="105"/>
                        <w:sz w:val="15"/>
                      </w:rPr>
                      <w:t>Chair Jacob Aki</w:t>
                    </w:r>
                  </w:p>
                  <w:p>
                    <w:pPr>
                      <w:spacing w:line="261" w:lineRule="auto" w:before="0"/>
                      <w:ind w:left="23" w:right="1438" w:firstLine="0"/>
                      <w:jc w:val="left"/>
                      <w:rPr>
                        <w:sz w:val="15"/>
                      </w:rPr>
                    </w:pPr>
                    <w:r>
                      <w:rPr>
                        <w:color w:val="444444"/>
                        <w:w w:val="105"/>
                        <w:sz w:val="15"/>
                      </w:rPr>
                      <w:t>Davin Aoyagi Cedric</w:t>
                    </w:r>
                    <w:r>
                      <w:rPr>
                        <w:color w:val="444444"/>
                        <w:spacing w:val="10"/>
                        <w:w w:val="105"/>
                        <w:sz w:val="15"/>
                      </w:rPr>
                      <w:t> </w:t>
                    </w:r>
                    <w:r>
                      <w:rPr>
                        <w:color w:val="444444"/>
                        <w:spacing w:val="-2"/>
                        <w:w w:val="105"/>
                        <w:sz w:val="15"/>
                      </w:rPr>
                      <w:t>Duarte</w:t>
                    </w:r>
                  </w:p>
                  <w:p>
                    <w:pPr>
                      <w:spacing w:line="256" w:lineRule="auto" w:before="0"/>
                      <w:ind w:left="20" w:right="1182" w:firstLine="3"/>
                      <w:jc w:val="left"/>
                      <w:rPr>
                        <w:sz w:val="15"/>
                      </w:rPr>
                    </w:pPr>
                    <w:r>
                      <w:rPr>
                        <w:color w:val="444444"/>
                        <w:w w:val="105"/>
                        <w:sz w:val="15"/>
                      </w:rPr>
                      <w:t>Gerald</w:t>
                    </w:r>
                    <w:r>
                      <w:rPr>
                        <w:color w:val="444444"/>
                        <w:spacing w:val="-10"/>
                        <w:w w:val="105"/>
                        <w:sz w:val="15"/>
                      </w:rPr>
                      <w:t> </w:t>
                    </w:r>
                    <w:r>
                      <w:rPr>
                        <w:color w:val="444444"/>
                        <w:w w:val="105"/>
                        <w:sz w:val="15"/>
                      </w:rPr>
                      <w:t>"Trey"</w:t>
                    </w:r>
                    <w:r>
                      <w:rPr>
                        <w:color w:val="444444"/>
                        <w:spacing w:val="-9"/>
                        <w:w w:val="105"/>
                        <w:sz w:val="15"/>
                      </w:rPr>
                      <w:t> </w:t>
                    </w:r>
                    <w:r>
                      <w:rPr>
                        <w:color w:val="444444"/>
                        <w:w w:val="105"/>
                        <w:sz w:val="15"/>
                      </w:rPr>
                      <w:t>Gordner Brandon Marc Higa Diane</w:t>
                    </w:r>
                    <w:r>
                      <w:rPr>
                        <w:color w:val="444444"/>
                        <w:spacing w:val="-1"/>
                        <w:w w:val="105"/>
                        <w:sz w:val="15"/>
                      </w:rPr>
                      <w:t> </w:t>
                    </w:r>
                    <w:r>
                      <w:rPr>
                        <w:color w:val="444444"/>
                        <w:w w:val="105"/>
                        <w:sz w:val="15"/>
                      </w:rPr>
                      <w:t>Kawauchi</w:t>
                    </w:r>
                    <w:r>
                      <w:rPr>
                        <w:color w:val="444444"/>
                        <w:spacing w:val="40"/>
                        <w:w w:val="105"/>
                        <w:sz w:val="15"/>
                      </w:rPr>
                      <w:t> </w:t>
                    </w:r>
                    <w:r>
                      <w:rPr>
                        <w:color w:val="444444"/>
                        <w:w w:val="105"/>
                        <w:sz w:val="15"/>
                      </w:rPr>
                      <w:t>Jacce Mikulanec</w:t>
                    </w:r>
                  </w:p>
                  <w:p>
                    <w:pPr>
                      <w:spacing w:line="256" w:lineRule="auto" w:before="0"/>
                      <w:ind w:left="24" w:right="1438" w:firstLine="0"/>
                      <w:jc w:val="left"/>
                      <w:rPr>
                        <w:sz w:val="15"/>
                      </w:rPr>
                    </w:pPr>
                    <w:r>
                      <w:rPr>
                        <w:color w:val="444444"/>
                        <w:w w:val="105"/>
                        <w:sz w:val="15"/>
                      </w:rPr>
                      <w:t>Scott Power Sandra</w:t>
                    </w:r>
                    <w:r>
                      <w:rPr>
                        <w:color w:val="444444"/>
                        <w:spacing w:val="-11"/>
                        <w:w w:val="105"/>
                        <w:sz w:val="15"/>
                      </w:rPr>
                      <w:t> </w:t>
                    </w:r>
                    <w:r>
                      <w:rPr>
                        <w:color w:val="444444"/>
                        <w:w w:val="105"/>
                        <w:sz w:val="15"/>
                      </w:rPr>
                      <w:t>Simms Summer</w:t>
                    </w:r>
                    <w:r>
                      <w:rPr>
                        <w:color w:val="444444"/>
                        <w:spacing w:val="-11"/>
                        <w:w w:val="105"/>
                        <w:sz w:val="15"/>
                      </w:rPr>
                      <w:t> </w:t>
                    </w:r>
                    <w:r>
                      <w:rPr>
                        <w:color w:val="444444"/>
                        <w:w w:val="105"/>
                        <w:sz w:val="15"/>
                      </w:rPr>
                      <w:t>Sylva April Woofter</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79232">
              <wp:simplePos x="0" y="0"/>
              <wp:positionH relativeFrom="page">
                <wp:posOffset>1611182</wp:posOffset>
              </wp:positionH>
              <wp:positionV relativeFrom="page">
                <wp:posOffset>523371</wp:posOffset>
              </wp:positionV>
              <wp:extent cx="2698750" cy="566420"/>
              <wp:effectExtent l="0" t="0" r="0" b="0"/>
              <wp:wrapNone/>
              <wp:docPr id="749" name="Textbox 749"/>
              <wp:cNvGraphicFramePr>
                <a:graphicFrameLocks/>
              </wp:cNvGraphicFramePr>
              <a:graphic>
                <a:graphicData uri="http://schemas.microsoft.com/office/word/2010/wordprocessingShape">
                  <wps:wsp>
                    <wps:cNvPr id="749" name="Textbox 749"/>
                    <wps:cNvSpPr txBox="1"/>
                    <wps:spPr>
                      <a:xfrm>
                        <a:off x="0" y="0"/>
                        <a:ext cx="2698750" cy="566420"/>
                      </a:xfrm>
                      <a:prstGeom prst="rect">
                        <a:avLst/>
                      </a:prstGeom>
                    </wps:spPr>
                    <wps:txbx>
                      <w:txbxContent>
                        <w:p>
                          <w:pPr>
                            <w:spacing w:before="9"/>
                            <w:ind w:left="22" w:right="0" w:firstLine="0"/>
                            <w:jc w:val="left"/>
                            <w:rPr>
                              <w:b/>
                              <w:sz w:val="35"/>
                            </w:rPr>
                          </w:pPr>
                          <w:r>
                            <w:rPr>
                              <w:b/>
                              <w:color w:val="343434"/>
                              <w:sz w:val="35"/>
                            </w:rPr>
                            <w:t>CHARTER</w:t>
                          </w:r>
                          <w:r>
                            <w:rPr>
                              <w:b/>
                              <w:color w:val="343434"/>
                              <w:spacing w:val="48"/>
                              <w:sz w:val="35"/>
                            </w:rPr>
                            <w:t> </w:t>
                          </w:r>
                          <w:r>
                            <w:rPr>
                              <w:b/>
                              <w:color w:val="343434"/>
                              <w:spacing w:val="-2"/>
                              <w:sz w:val="35"/>
                            </w:rPr>
                            <w:t>COMMISSION</w:t>
                          </w:r>
                        </w:p>
                        <w:p>
                          <w:pPr>
                            <w:spacing w:line="241" w:lineRule="exact" w:before="12"/>
                            <w:ind w:left="24" w:right="0" w:firstLine="0"/>
                            <w:jc w:val="left"/>
                            <w:rPr>
                              <w:i/>
                              <w:sz w:val="21"/>
                            </w:rPr>
                          </w:pPr>
                          <w:r>
                            <w:rPr>
                              <w:i/>
                              <w:color w:val="343434"/>
                              <w:w w:val="105"/>
                              <w:sz w:val="21"/>
                            </w:rPr>
                            <w:t>KOMIKINA</w:t>
                          </w:r>
                          <w:r>
                            <w:rPr>
                              <w:i/>
                              <w:color w:val="343434"/>
                              <w:spacing w:val="-5"/>
                              <w:w w:val="105"/>
                              <w:sz w:val="21"/>
                            </w:rPr>
                            <w:t> </w:t>
                          </w:r>
                          <w:r>
                            <w:rPr>
                              <w:i/>
                              <w:color w:val="343434"/>
                              <w:w w:val="105"/>
                              <w:sz w:val="21"/>
                            </w:rPr>
                            <w:t>PALAPALA</w:t>
                          </w:r>
                          <w:r>
                            <w:rPr>
                              <w:i/>
                              <w:color w:val="343434"/>
                              <w:spacing w:val="-8"/>
                              <w:w w:val="105"/>
                              <w:sz w:val="21"/>
                            </w:rPr>
                            <w:t> </w:t>
                          </w:r>
                          <w:r>
                            <w:rPr>
                              <w:i/>
                              <w:color w:val="343434"/>
                              <w:spacing w:val="-2"/>
                              <w:w w:val="105"/>
                              <w:sz w:val="21"/>
                            </w:rPr>
                            <w:t>HO'OKUMU</w:t>
                          </w:r>
                        </w:p>
                        <w:p>
                          <w:pPr>
                            <w:spacing w:line="206" w:lineRule="exact" w:before="0"/>
                            <w:ind w:left="20" w:right="0" w:firstLine="0"/>
                            <w:jc w:val="left"/>
                            <w:rPr>
                              <w:sz w:val="18"/>
                            </w:rPr>
                          </w:pPr>
                          <w:r>
                            <w:rPr>
                              <w:color w:val="343434"/>
                              <w:sz w:val="18"/>
                            </w:rPr>
                            <w:t>CITY</w:t>
                          </w:r>
                          <w:r>
                            <w:rPr>
                              <w:color w:val="343434"/>
                              <w:spacing w:val="3"/>
                              <w:sz w:val="18"/>
                            </w:rPr>
                            <w:t> </w:t>
                          </w:r>
                          <w:r>
                            <w:rPr>
                              <w:color w:val="343434"/>
                              <w:sz w:val="18"/>
                            </w:rPr>
                            <w:t>AND</w:t>
                          </w:r>
                          <w:r>
                            <w:rPr>
                              <w:color w:val="343434"/>
                              <w:spacing w:val="-6"/>
                              <w:sz w:val="18"/>
                            </w:rPr>
                            <w:t> </w:t>
                          </w:r>
                          <w:r>
                            <w:rPr>
                              <w:color w:val="343434"/>
                              <w:sz w:val="18"/>
                            </w:rPr>
                            <w:t>COUNTY</w:t>
                          </w:r>
                          <w:r>
                            <w:rPr>
                              <w:color w:val="343434"/>
                              <w:spacing w:val="4"/>
                              <w:sz w:val="18"/>
                            </w:rPr>
                            <w:t> </w:t>
                          </w:r>
                          <w:r>
                            <w:rPr>
                              <w:color w:val="343434"/>
                              <w:sz w:val="18"/>
                            </w:rPr>
                            <w:t>OF</w:t>
                          </w:r>
                          <w:r>
                            <w:rPr>
                              <w:color w:val="343434"/>
                              <w:spacing w:val="-7"/>
                              <w:sz w:val="18"/>
                            </w:rPr>
                            <w:t> </w:t>
                          </w:r>
                          <w:r>
                            <w:rPr>
                              <w:color w:val="343434"/>
                              <w:spacing w:val="-2"/>
                              <w:sz w:val="18"/>
                            </w:rPr>
                            <w:t>HONOLULU</w:t>
                          </w:r>
                        </w:p>
                      </w:txbxContent>
                    </wps:txbx>
                    <wps:bodyPr wrap="square" lIns="0" tIns="0" rIns="0" bIns="0" rtlCol="0">
                      <a:noAutofit/>
                    </wps:bodyPr>
                  </wps:wsp>
                </a:graphicData>
              </a:graphic>
            </wp:anchor>
          </w:drawing>
        </mc:Choice>
        <mc:Fallback>
          <w:pict>
            <v:shape style="position:absolute;margin-left:126.864799pt;margin-top:41.21035pt;width:212.5pt;height:44.6pt;mso-position-horizontal-relative:page;mso-position-vertical-relative:page;z-index:-24437248" type="#_x0000_t202" id="docshape580" filled="false" stroked="false">
              <v:textbox inset="0,0,0,0">
                <w:txbxContent>
                  <w:p>
                    <w:pPr>
                      <w:spacing w:before="9"/>
                      <w:ind w:left="22" w:right="0" w:firstLine="0"/>
                      <w:jc w:val="left"/>
                      <w:rPr>
                        <w:b/>
                        <w:sz w:val="35"/>
                      </w:rPr>
                    </w:pPr>
                    <w:r>
                      <w:rPr>
                        <w:b/>
                        <w:color w:val="343434"/>
                        <w:sz w:val="35"/>
                      </w:rPr>
                      <w:t>CHARTER</w:t>
                    </w:r>
                    <w:r>
                      <w:rPr>
                        <w:b/>
                        <w:color w:val="343434"/>
                        <w:spacing w:val="48"/>
                        <w:sz w:val="35"/>
                      </w:rPr>
                      <w:t> </w:t>
                    </w:r>
                    <w:r>
                      <w:rPr>
                        <w:b/>
                        <w:color w:val="343434"/>
                        <w:spacing w:val="-2"/>
                        <w:sz w:val="35"/>
                      </w:rPr>
                      <w:t>COMMISSION</w:t>
                    </w:r>
                  </w:p>
                  <w:p>
                    <w:pPr>
                      <w:spacing w:line="241" w:lineRule="exact" w:before="12"/>
                      <w:ind w:left="24" w:right="0" w:firstLine="0"/>
                      <w:jc w:val="left"/>
                      <w:rPr>
                        <w:i/>
                        <w:sz w:val="21"/>
                      </w:rPr>
                    </w:pPr>
                    <w:r>
                      <w:rPr>
                        <w:i/>
                        <w:color w:val="343434"/>
                        <w:w w:val="105"/>
                        <w:sz w:val="21"/>
                      </w:rPr>
                      <w:t>KOMIKINA</w:t>
                    </w:r>
                    <w:r>
                      <w:rPr>
                        <w:i/>
                        <w:color w:val="343434"/>
                        <w:spacing w:val="-5"/>
                        <w:w w:val="105"/>
                        <w:sz w:val="21"/>
                      </w:rPr>
                      <w:t> </w:t>
                    </w:r>
                    <w:r>
                      <w:rPr>
                        <w:i/>
                        <w:color w:val="343434"/>
                        <w:w w:val="105"/>
                        <w:sz w:val="21"/>
                      </w:rPr>
                      <w:t>PALAPALA</w:t>
                    </w:r>
                    <w:r>
                      <w:rPr>
                        <w:i/>
                        <w:color w:val="343434"/>
                        <w:spacing w:val="-8"/>
                        <w:w w:val="105"/>
                        <w:sz w:val="21"/>
                      </w:rPr>
                      <w:t> </w:t>
                    </w:r>
                    <w:r>
                      <w:rPr>
                        <w:i/>
                        <w:color w:val="343434"/>
                        <w:spacing w:val="-2"/>
                        <w:w w:val="105"/>
                        <w:sz w:val="21"/>
                      </w:rPr>
                      <w:t>HO'OKUMU</w:t>
                    </w:r>
                  </w:p>
                  <w:p>
                    <w:pPr>
                      <w:spacing w:line="206" w:lineRule="exact" w:before="0"/>
                      <w:ind w:left="20" w:right="0" w:firstLine="0"/>
                      <w:jc w:val="left"/>
                      <w:rPr>
                        <w:sz w:val="18"/>
                      </w:rPr>
                    </w:pPr>
                    <w:r>
                      <w:rPr>
                        <w:color w:val="343434"/>
                        <w:sz w:val="18"/>
                      </w:rPr>
                      <w:t>CITY</w:t>
                    </w:r>
                    <w:r>
                      <w:rPr>
                        <w:color w:val="343434"/>
                        <w:spacing w:val="3"/>
                        <w:sz w:val="18"/>
                      </w:rPr>
                      <w:t> </w:t>
                    </w:r>
                    <w:r>
                      <w:rPr>
                        <w:color w:val="343434"/>
                        <w:sz w:val="18"/>
                      </w:rPr>
                      <w:t>AND</w:t>
                    </w:r>
                    <w:r>
                      <w:rPr>
                        <w:color w:val="343434"/>
                        <w:spacing w:val="-6"/>
                        <w:sz w:val="18"/>
                      </w:rPr>
                      <w:t> </w:t>
                    </w:r>
                    <w:r>
                      <w:rPr>
                        <w:color w:val="343434"/>
                        <w:sz w:val="18"/>
                      </w:rPr>
                      <w:t>COUNTY</w:t>
                    </w:r>
                    <w:r>
                      <w:rPr>
                        <w:color w:val="343434"/>
                        <w:spacing w:val="4"/>
                        <w:sz w:val="18"/>
                      </w:rPr>
                      <w:t> </w:t>
                    </w:r>
                    <w:r>
                      <w:rPr>
                        <w:color w:val="343434"/>
                        <w:sz w:val="18"/>
                      </w:rPr>
                      <w:t>OF</w:t>
                    </w:r>
                    <w:r>
                      <w:rPr>
                        <w:color w:val="343434"/>
                        <w:spacing w:val="-7"/>
                        <w:sz w:val="18"/>
                      </w:rPr>
                      <w:t> </w:t>
                    </w:r>
                    <w:r>
                      <w:rPr>
                        <w:color w:val="343434"/>
                        <w:spacing w:val="-2"/>
                        <w:sz w:val="18"/>
                      </w:rPr>
                      <w:t>HONOLULU</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79744">
              <wp:simplePos x="0" y="0"/>
              <wp:positionH relativeFrom="page">
                <wp:posOffset>1610686</wp:posOffset>
              </wp:positionH>
              <wp:positionV relativeFrom="page">
                <wp:posOffset>1198489</wp:posOffset>
              </wp:positionV>
              <wp:extent cx="1746250" cy="269875"/>
              <wp:effectExtent l="0" t="0" r="0" b="0"/>
              <wp:wrapNone/>
              <wp:docPr id="750" name="Textbox 750"/>
              <wp:cNvGraphicFramePr>
                <a:graphicFrameLocks/>
              </wp:cNvGraphicFramePr>
              <a:graphic>
                <a:graphicData uri="http://schemas.microsoft.com/office/word/2010/wordprocessingShape">
                  <wps:wsp>
                    <wps:cNvPr id="750" name="Textbox 750"/>
                    <wps:cNvSpPr txBox="1"/>
                    <wps:spPr>
                      <a:xfrm>
                        <a:off x="0" y="0"/>
                        <a:ext cx="1746250" cy="269875"/>
                      </a:xfrm>
                      <a:prstGeom prst="rect">
                        <a:avLst/>
                      </a:prstGeom>
                    </wps:spPr>
                    <wps:txbx>
                      <w:txbxContent>
                        <w:p>
                          <w:pPr>
                            <w:spacing w:line="195" w:lineRule="exact" w:before="14"/>
                            <w:ind w:left="22" w:right="0" w:firstLine="0"/>
                            <w:jc w:val="left"/>
                            <w:rPr>
                              <w:sz w:val="18"/>
                            </w:rPr>
                          </w:pPr>
                          <w:r>
                            <w:rPr>
                              <w:color w:val="343434"/>
                              <w:sz w:val="18"/>
                            </w:rPr>
                            <w:t>530</w:t>
                          </w:r>
                          <w:r>
                            <w:rPr>
                              <w:color w:val="343434"/>
                              <w:spacing w:val="-4"/>
                              <w:sz w:val="18"/>
                            </w:rPr>
                            <w:t> </w:t>
                          </w:r>
                          <w:r>
                            <w:rPr>
                              <w:color w:val="343434"/>
                              <w:sz w:val="18"/>
                            </w:rPr>
                            <w:t>South</w:t>
                          </w:r>
                          <w:r>
                            <w:rPr>
                              <w:color w:val="343434"/>
                              <w:spacing w:val="-1"/>
                              <w:sz w:val="18"/>
                            </w:rPr>
                            <w:t> </w:t>
                          </w:r>
                          <w:r>
                            <w:rPr>
                              <w:color w:val="343434"/>
                              <w:sz w:val="18"/>
                            </w:rPr>
                            <w:t>King</w:t>
                          </w:r>
                          <w:r>
                            <w:rPr>
                              <w:color w:val="343434"/>
                              <w:spacing w:val="-6"/>
                              <w:sz w:val="18"/>
                            </w:rPr>
                            <w:t> </w:t>
                          </w:r>
                          <w:r>
                            <w:rPr>
                              <w:color w:val="343434"/>
                              <w:sz w:val="18"/>
                            </w:rPr>
                            <w:t>Street,</w:t>
                          </w:r>
                          <w:r>
                            <w:rPr>
                              <w:color w:val="343434"/>
                              <w:spacing w:val="2"/>
                              <w:sz w:val="18"/>
                            </w:rPr>
                            <w:t> </w:t>
                          </w:r>
                          <w:r>
                            <w:rPr>
                              <w:color w:val="343434"/>
                              <w:sz w:val="18"/>
                            </w:rPr>
                            <w:t>Room</w:t>
                          </w:r>
                          <w:r>
                            <w:rPr>
                              <w:color w:val="343434"/>
                              <w:spacing w:val="-1"/>
                              <w:sz w:val="18"/>
                            </w:rPr>
                            <w:t> </w:t>
                          </w:r>
                          <w:r>
                            <w:rPr>
                              <w:color w:val="343434"/>
                              <w:spacing w:val="-5"/>
                              <w:sz w:val="18"/>
                            </w:rPr>
                            <w:t>202</w:t>
                          </w:r>
                        </w:p>
                        <w:p>
                          <w:pPr>
                            <w:spacing w:line="195" w:lineRule="exact" w:before="0"/>
                            <w:ind w:left="20" w:right="0" w:firstLine="0"/>
                            <w:jc w:val="left"/>
                            <w:rPr>
                              <w:sz w:val="18"/>
                            </w:rPr>
                          </w:pPr>
                          <w:r>
                            <w:rPr>
                              <w:color w:val="343434"/>
                              <w:sz w:val="18"/>
                            </w:rPr>
                            <w:t>Honolulu</w:t>
                          </w:r>
                          <w:r>
                            <w:rPr>
                              <w:color w:val="626262"/>
                              <w:sz w:val="18"/>
                            </w:rPr>
                            <w:t>,</w:t>
                          </w:r>
                          <w:r>
                            <w:rPr>
                              <w:color w:val="626262"/>
                              <w:spacing w:val="-16"/>
                              <w:sz w:val="18"/>
                            </w:rPr>
                            <w:t> </w:t>
                          </w:r>
                          <w:r>
                            <w:rPr>
                              <w:color w:val="343434"/>
                              <w:sz w:val="18"/>
                            </w:rPr>
                            <w:t>Hawaii</w:t>
                          </w:r>
                          <w:r>
                            <w:rPr>
                              <w:color w:val="343434"/>
                              <w:spacing w:val="61"/>
                              <w:sz w:val="18"/>
                            </w:rPr>
                            <w:t> </w:t>
                          </w:r>
                          <w:r>
                            <w:rPr>
                              <w:color w:val="343434"/>
                              <w:spacing w:val="-2"/>
                              <w:sz w:val="18"/>
                            </w:rPr>
                            <w:t>96813</w:t>
                          </w:r>
                        </w:p>
                      </w:txbxContent>
                    </wps:txbx>
                    <wps:bodyPr wrap="square" lIns="0" tIns="0" rIns="0" bIns="0" rtlCol="0">
                      <a:noAutofit/>
                    </wps:bodyPr>
                  </wps:wsp>
                </a:graphicData>
              </a:graphic>
            </wp:anchor>
          </w:drawing>
        </mc:Choice>
        <mc:Fallback>
          <w:pict>
            <v:shape style="position:absolute;margin-left:126.825699pt;margin-top:94.369263pt;width:137.5pt;height:21.25pt;mso-position-horizontal-relative:page;mso-position-vertical-relative:page;z-index:-24436736" type="#_x0000_t202" id="docshape581" filled="false" stroked="false">
              <v:textbox inset="0,0,0,0">
                <w:txbxContent>
                  <w:p>
                    <w:pPr>
                      <w:spacing w:line="195" w:lineRule="exact" w:before="14"/>
                      <w:ind w:left="22" w:right="0" w:firstLine="0"/>
                      <w:jc w:val="left"/>
                      <w:rPr>
                        <w:sz w:val="18"/>
                      </w:rPr>
                    </w:pPr>
                    <w:r>
                      <w:rPr>
                        <w:color w:val="343434"/>
                        <w:sz w:val="18"/>
                      </w:rPr>
                      <w:t>530</w:t>
                    </w:r>
                    <w:r>
                      <w:rPr>
                        <w:color w:val="343434"/>
                        <w:spacing w:val="-4"/>
                        <w:sz w:val="18"/>
                      </w:rPr>
                      <w:t> </w:t>
                    </w:r>
                    <w:r>
                      <w:rPr>
                        <w:color w:val="343434"/>
                        <w:sz w:val="18"/>
                      </w:rPr>
                      <w:t>South</w:t>
                    </w:r>
                    <w:r>
                      <w:rPr>
                        <w:color w:val="343434"/>
                        <w:spacing w:val="-1"/>
                        <w:sz w:val="18"/>
                      </w:rPr>
                      <w:t> </w:t>
                    </w:r>
                    <w:r>
                      <w:rPr>
                        <w:color w:val="343434"/>
                        <w:sz w:val="18"/>
                      </w:rPr>
                      <w:t>King</w:t>
                    </w:r>
                    <w:r>
                      <w:rPr>
                        <w:color w:val="343434"/>
                        <w:spacing w:val="-6"/>
                        <w:sz w:val="18"/>
                      </w:rPr>
                      <w:t> </w:t>
                    </w:r>
                    <w:r>
                      <w:rPr>
                        <w:color w:val="343434"/>
                        <w:sz w:val="18"/>
                      </w:rPr>
                      <w:t>Street,</w:t>
                    </w:r>
                    <w:r>
                      <w:rPr>
                        <w:color w:val="343434"/>
                        <w:spacing w:val="2"/>
                        <w:sz w:val="18"/>
                      </w:rPr>
                      <w:t> </w:t>
                    </w:r>
                    <w:r>
                      <w:rPr>
                        <w:color w:val="343434"/>
                        <w:sz w:val="18"/>
                      </w:rPr>
                      <w:t>Room</w:t>
                    </w:r>
                    <w:r>
                      <w:rPr>
                        <w:color w:val="343434"/>
                        <w:spacing w:val="-1"/>
                        <w:sz w:val="18"/>
                      </w:rPr>
                      <w:t> </w:t>
                    </w:r>
                    <w:r>
                      <w:rPr>
                        <w:color w:val="343434"/>
                        <w:spacing w:val="-5"/>
                        <w:sz w:val="18"/>
                      </w:rPr>
                      <w:t>202</w:t>
                    </w:r>
                  </w:p>
                  <w:p>
                    <w:pPr>
                      <w:spacing w:line="195" w:lineRule="exact" w:before="0"/>
                      <w:ind w:left="20" w:right="0" w:firstLine="0"/>
                      <w:jc w:val="left"/>
                      <w:rPr>
                        <w:sz w:val="18"/>
                      </w:rPr>
                    </w:pPr>
                    <w:r>
                      <w:rPr>
                        <w:color w:val="343434"/>
                        <w:sz w:val="18"/>
                      </w:rPr>
                      <w:t>Honolulu</w:t>
                    </w:r>
                    <w:r>
                      <w:rPr>
                        <w:color w:val="626262"/>
                        <w:sz w:val="18"/>
                      </w:rPr>
                      <w:t>,</w:t>
                    </w:r>
                    <w:r>
                      <w:rPr>
                        <w:color w:val="626262"/>
                        <w:spacing w:val="-16"/>
                        <w:sz w:val="18"/>
                      </w:rPr>
                      <w:t> </w:t>
                    </w:r>
                    <w:r>
                      <w:rPr>
                        <w:color w:val="343434"/>
                        <w:sz w:val="18"/>
                      </w:rPr>
                      <w:t>Hawaii</w:t>
                    </w:r>
                    <w:r>
                      <w:rPr>
                        <w:color w:val="343434"/>
                        <w:spacing w:val="61"/>
                        <w:sz w:val="18"/>
                      </w:rPr>
                      <w:t> </w:t>
                    </w:r>
                    <w:r>
                      <w:rPr>
                        <w:color w:val="343434"/>
                        <w:spacing w:val="-2"/>
                        <w:sz w:val="18"/>
                      </w:rPr>
                      <w:t>96813</w:t>
                    </w:r>
                  </w:p>
                </w:txbxContent>
              </v:textbox>
              <w10:wrap type="none"/>
            </v:shape>
          </w:pict>
        </mc:Fallback>
      </mc:AlternateContent>
    </w:r>
  </w:p>
</w:hdr>
</file>

<file path=word/header2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0768">
              <wp:simplePos x="0" y="0"/>
              <wp:positionH relativeFrom="page">
                <wp:posOffset>894416</wp:posOffset>
              </wp:positionH>
              <wp:positionV relativeFrom="page">
                <wp:posOffset>162226</wp:posOffset>
              </wp:positionV>
              <wp:extent cx="2566670" cy="370205"/>
              <wp:effectExtent l="0" t="0" r="0" b="0"/>
              <wp:wrapNone/>
              <wp:docPr id="752" name="Textbox 752"/>
              <wp:cNvGraphicFramePr>
                <a:graphicFrameLocks/>
              </wp:cNvGraphicFramePr>
              <a:graphic>
                <a:graphicData uri="http://schemas.microsoft.com/office/word/2010/wordprocessingShape">
                  <wps:wsp>
                    <wps:cNvPr id="752" name="Textbox 752"/>
                    <wps:cNvSpPr txBox="1"/>
                    <wps:spPr>
                      <a:xfrm>
                        <a:off x="0" y="0"/>
                        <a:ext cx="2566670" cy="370205"/>
                      </a:xfrm>
                      <a:prstGeom prst="rect">
                        <a:avLst/>
                      </a:prstGeom>
                    </wps:spPr>
                    <wps:txbx>
                      <w:txbxContent>
                        <w:p>
                          <w:pPr>
                            <w:pStyle w:val="BodyText"/>
                            <w:spacing w:before="12"/>
                            <w:ind w:left="20" w:right="18" w:firstLine="1"/>
                          </w:pPr>
                          <w:r>
                            <w:rPr>
                              <w:color w:val="363636"/>
                            </w:rPr>
                            <w:t>Charter</w:t>
                          </w:r>
                          <w:r>
                            <w:rPr>
                              <w:color w:val="363636"/>
                              <w:spacing w:val="-13"/>
                            </w:rPr>
                            <w:t> </w:t>
                          </w:r>
                          <w:r>
                            <w:rPr>
                              <w:color w:val="363636"/>
                            </w:rPr>
                            <w:t>Commission</w:t>
                          </w:r>
                          <w:r>
                            <w:rPr>
                              <w:color w:val="363636"/>
                              <w:spacing w:val="-14"/>
                            </w:rPr>
                            <w:t> </w:t>
                          </w:r>
                          <w:r>
                            <w:rPr>
                              <w:color w:val="363636"/>
                            </w:rPr>
                            <w:t>Meeting</w:t>
                          </w:r>
                          <w:r>
                            <w:rPr>
                              <w:color w:val="363636"/>
                              <w:spacing w:val="-14"/>
                            </w:rPr>
                            <w:t> </w:t>
                          </w:r>
                          <w:r>
                            <w:rPr>
                              <w:color w:val="363636"/>
                            </w:rPr>
                            <w:t>Agenda Monday, February 23, 2026</w:t>
                          </w:r>
                        </w:p>
                      </w:txbxContent>
                    </wps:txbx>
                    <wps:bodyPr wrap="square" lIns="0" tIns="0" rIns="0" bIns="0" rtlCol="0">
                      <a:noAutofit/>
                    </wps:bodyPr>
                  </wps:wsp>
                </a:graphicData>
              </a:graphic>
            </wp:anchor>
          </w:drawing>
        </mc:Choice>
        <mc:Fallback>
          <w:pict>
            <v:shape style="position:absolute;margin-left:70.426498pt;margin-top:12.773716pt;width:202.1pt;height:29.15pt;mso-position-horizontal-relative:page;mso-position-vertical-relative:page;z-index:-24435712" type="#_x0000_t202" id="docshape583" filled="false" stroked="false">
              <v:textbox inset="0,0,0,0">
                <w:txbxContent>
                  <w:p>
                    <w:pPr>
                      <w:pStyle w:val="BodyText"/>
                      <w:spacing w:before="12"/>
                      <w:ind w:left="20" w:right="18" w:firstLine="1"/>
                    </w:pPr>
                    <w:r>
                      <w:rPr>
                        <w:color w:val="363636"/>
                      </w:rPr>
                      <w:t>Charter</w:t>
                    </w:r>
                    <w:r>
                      <w:rPr>
                        <w:color w:val="363636"/>
                        <w:spacing w:val="-13"/>
                      </w:rPr>
                      <w:t> </w:t>
                    </w:r>
                    <w:r>
                      <w:rPr>
                        <w:color w:val="363636"/>
                      </w:rPr>
                      <w:t>Commission</w:t>
                    </w:r>
                    <w:r>
                      <w:rPr>
                        <w:color w:val="363636"/>
                        <w:spacing w:val="-14"/>
                      </w:rPr>
                      <w:t> </w:t>
                    </w:r>
                    <w:r>
                      <w:rPr>
                        <w:color w:val="363636"/>
                      </w:rPr>
                      <w:t>Meeting</w:t>
                    </w:r>
                    <w:r>
                      <w:rPr>
                        <w:color w:val="363636"/>
                        <w:spacing w:val="-14"/>
                      </w:rPr>
                      <w:t> </w:t>
                    </w:r>
                    <w:r>
                      <w:rPr>
                        <w:color w:val="363636"/>
                      </w:rPr>
                      <w:t>Agenda Monday, February 23, 2026</w:t>
                    </w:r>
                  </w:p>
                </w:txbxContent>
              </v:textbox>
              <w10:wrap type="none"/>
            </v:shape>
          </w:pict>
        </mc:Fallback>
      </mc:AlternateContent>
    </w:r>
  </w:p>
</w:hdr>
</file>

<file path=word/header2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0448">
              <wp:simplePos x="0" y="0"/>
              <wp:positionH relativeFrom="page">
                <wp:posOffset>673404</wp:posOffset>
              </wp:positionH>
              <wp:positionV relativeFrom="page">
                <wp:posOffset>340658</wp:posOffset>
              </wp:positionV>
              <wp:extent cx="2782570" cy="31305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782570" cy="313055"/>
                      </a:xfrm>
                      <a:prstGeom prst="rect">
                        <a:avLst/>
                      </a:prstGeom>
                    </wps:spPr>
                    <wps:txbx>
                      <w:txbxContent>
                        <w:p>
                          <w:pPr>
                            <w:spacing w:before="12"/>
                            <w:ind w:left="20" w:right="18" w:firstLine="0"/>
                            <w:jc w:val="left"/>
                            <w:rPr>
                              <w:sz w:val="20"/>
                            </w:rPr>
                          </w:pPr>
                          <w:r>
                            <w:rPr>
                              <w:sz w:val="20"/>
                            </w:rPr>
                            <w:t>PEARL</w:t>
                          </w:r>
                          <w:r>
                            <w:rPr>
                              <w:spacing w:val="-8"/>
                              <w:sz w:val="20"/>
                            </w:rPr>
                            <w:t> </w:t>
                          </w:r>
                          <w:r>
                            <w:rPr>
                              <w:sz w:val="20"/>
                            </w:rPr>
                            <w:t>CITY</w:t>
                          </w:r>
                          <w:r>
                            <w:rPr>
                              <w:spacing w:val="-8"/>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21 REGULAR MEETING AGENDA</w:t>
                          </w:r>
                        </w:p>
                      </w:txbxContent>
                    </wps:txbx>
                    <wps:bodyPr wrap="square" lIns="0" tIns="0" rIns="0" bIns="0" rtlCol="0">
                      <a:noAutofit/>
                    </wps:bodyPr>
                  </wps:wsp>
                </a:graphicData>
              </a:graphic>
            </wp:anchor>
          </w:drawing>
        </mc:Choice>
        <mc:Fallback>
          <w:pict>
            <v:shape style="position:absolute;margin-left:53.023998pt;margin-top:26.823477pt;width:219.1pt;height:24.65pt;mso-position-horizontal-relative:page;mso-position-vertical-relative:page;z-index:-24556032" type="#_x0000_t202" id="docshape69" filled="false" stroked="false">
              <v:textbox inset="0,0,0,0">
                <w:txbxContent>
                  <w:p>
                    <w:pPr>
                      <w:spacing w:before="12"/>
                      <w:ind w:left="20" w:right="18" w:firstLine="0"/>
                      <w:jc w:val="left"/>
                      <w:rPr>
                        <w:sz w:val="20"/>
                      </w:rPr>
                    </w:pPr>
                    <w:r>
                      <w:rPr>
                        <w:sz w:val="20"/>
                      </w:rPr>
                      <w:t>PEARL</w:t>
                    </w:r>
                    <w:r>
                      <w:rPr>
                        <w:spacing w:val="-8"/>
                        <w:sz w:val="20"/>
                      </w:rPr>
                      <w:t> </w:t>
                    </w:r>
                    <w:r>
                      <w:rPr>
                        <w:sz w:val="20"/>
                      </w:rPr>
                      <w:t>CITY</w:t>
                    </w:r>
                    <w:r>
                      <w:rPr>
                        <w:spacing w:val="-8"/>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21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0960">
              <wp:simplePos x="0" y="0"/>
              <wp:positionH relativeFrom="page">
                <wp:posOffset>5423153</wp:posOffset>
              </wp:positionH>
              <wp:positionV relativeFrom="page">
                <wp:posOffset>340658</wp:posOffset>
              </wp:positionV>
              <wp:extent cx="1678305" cy="31305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1678305" cy="313055"/>
                      </a:xfrm>
                      <a:prstGeom prst="rect">
                        <a:avLst/>
                      </a:prstGeom>
                    </wps:spPr>
                    <wps:txbx>
                      <w:txbxContent>
                        <w:p>
                          <w:pPr>
                            <w:spacing w:before="12"/>
                            <w:ind w:left="0" w:right="20" w:firstLine="0"/>
                            <w:jc w:val="right"/>
                            <w:rPr>
                              <w:sz w:val="20"/>
                            </w:rPr>
                          </w:pPr>
                          <w:r>
                            <w:rPr>
                              <w:sz w:val="20"/>
                            </w:rPr>
                            <w:t>TUESDAY,</w:t>
                          </w:r>
                          <w:r>
                            <w:rPr>
                              <w:spacing w:val="-14"/>
                              <w:sz w:val="20"/>
                            </w:rPr>
                            <w:t> </w:t>
                          </w:r>
                          <w:r>
                            <w:rPr>
                              <w:sz w:val="20"/>
                            </w:rPr>
                            <w:t>MARCH</w:t>
                          </w:r>
                          <w:r>
                            <w:rPr>
                              <w:spacing w:val="-14"/>
                              <w:sz w:val="20"/>
                            </w:rPr>
                            <w:t> </w:t>
                          </w:r>
                          <w:r>
                            <w:rPr>
                              <w:sz w:val="20"/>
                            </w:rPr>
                            <w:t>24,</w:t>
                          </w:r>
                          <w:r>
                            <w:rPr>
                              <w:spacing w:val="-13"/>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t>2</w:t>
                          </w:r>
                          <w:r>
                            <w:rPr>
                              <w:spacing w:val="-2"/>
                              <w:sz w:val="20"/>
                            </w:rPr>
                            <w:t> </w:t>
                          </w:r>
                          <w:r>
                            <w:rPr>
                              <w:sz w:val="20"/>
                            </w:rPr>
                            <w:t>OF</w:t>
                          </w:r>
                          <w:r>
                            <w:rPr>
                              <w:spacing w:val="-3"/>
                              <w:sz w:val="20"/>
                            </w:rPr>
                            <w:t> </w:t>
                          </w:r>
                          <w:r>
                            <w:rPr>
                              <w:spacing w:val="-10"/>
                              <w:sz w:val="20"/>
                            </w:rPr>
                            <w:t>2</w:t>
                          </w:r>
                        </w:p>
                      </w:txbxContent>
                    </wps:txbx>
                    <wps:bodyPr wrap="square" lIns="0" tIns="0" rIns="0" bIns="0" rtlCol="0">
                      <a:noAutofit/>
                    </wps:bodyPr>
                  </wps:wsp>
                </a:graphicData>
              </a:graphic>
            </wp:anchor>
          </w:drawing>
        </mc:Choice>
        <mc:Fallback>
          <w:pict>
            <v:shape style="position:absolute;margin-left:427.019989pt;margin-top:26.823477pt;width:132.15pt;height:24.65pt;mso-position-horizontal-relative:page;mso-position-vertical-relative:page;z-index:-24555520" type="#_x0000_t202" id="docshape70" filled="false" stroked="false">
              <v:textbox inset="0,0,0,0">
                <w:txbxContent>
                  <w:p>
                    <w:pPr>
                      <w:spacing w:before="12"/>
                      <w:ind w:left="0" w:right="20" w:firstLine="0"/>
                      <w:jc w:val="right"/>
                      <w:rPr>
                        <w:sz w:val="20"/>
                      </w:rPr>
                    </w:pPr>
                    <w:r>
                      <w:rPr>
                        <w:sz w:val="20"/>
                      </w:rPr>
                      <w:t>TUESDAY,</w:t>
                    </w:r>
                    <w:r>
                      <w:rPr>
                        <w:spacing w:val="-14"/>
                        <w:sz w:val="20"/>
                      </w:rPr>
                      <w:t> </w:t>
                    </w:r>
                    <w:r>
                      <w:rPr>
                        <w:sz w:val="20"/>
                      </w:rPr>
                      <w:t>MARCH</w:t>
                    </w:r>
                    <w:r>
                      <w:rPr>
                        <w:spacing w:val="-14"/>
                        <w:sz w:val="20"/>
                      </w:rPr>
                      <w:t> </w:t>
                    </w:r>
                    <w:r>
                      <w:rPr>
                        <w:sz w:val="20"/>
                      </w:rPr>
                      <w:t>24,</w:t>
                    </w:r>
                    <w:r>
                      <w:rPr>
                        <w:spacing w:val="-13"/>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t>2</w:t>
                    </w:r>
                    <w:r>
                      <w:rPr>
                        <w:spacing w:val="-2"/>
                        <w:sz w:val="20"/>
                      </w:rPr>
                      <w:t> </w:t>
                    </w:r>
                    <w:r>
                      <w:rPr>
                        <w:sz w:val="20"/>
                      </w:rPr>
                      <w:t>OF</w:t>
                    </w:r>
                    <w:r>
                      <w:rPr>
                        <w:spacing w:val="-3"/>
                        <w:sz w:val="20"/>
                      </w:rPr>
                      <w:t> </w:t>
                    </w:r>
                    <w:r>
                      <w:rPr>
                        <w:spacing w:val="-10"/>
                        <w:sz w:val="20"/>
                      </w:rPr>
                      <w:t>2</w:t>
                    </w:r>
                  </w:p>
                </w:txbxContent>
              </v:textbox>
              <w10:wrap type="none"/>
            </v:shape>
          </w:pict>
        </mc:Fallback>
      </mc:AlternateContent>
    </w:r>
  </w:p>
</w:hdr>
</file>

<file path=word/header2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2304">
              <wp:simplePos x="0" y="0"/>
              <wp:positionH relativeFrom="page">
                <wp:posOffset>471931</wp:posOffset>
              </wp:positionH>
              <wp:positionV relativeFrom="page">
                <wp:posOffset>506163</wp:posOffset>
              </wp:positionV>
              <wp:extent cx="1361440" cy="13970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361440" cy="139700"/>
                      </a:xfrm>
                      <a:prstGeom prst="rect">
                        <a:avLst/>
                      </a:prstGeom>
                    </wps:spPr>
                    <wps:txbx>
                      <w:txbxContent>
                        <w:p>
                          <w:pPr>
                            <w:spacing w:before="15"/>
                            <w:ind w:left="20" w:right="0" w:firstLine="0"/>
                            <w:jc w:val="left"/>
                            <w:rPr>
                              <w:sz w:val="16"/>
                            </w:rPr>
                          </w:pPr>
                          <w:r>
                            <w:rPr>
                              <w:sz w:val="16"/>
                            </w:rPr>
                            <w:t>BOR</w:t>
                          </w:r>
                          <w:r>
                            <w:rPr>
                              <w:spacing w:val="-1"/>
                              <w:sz w:val="16"/>
                            </w:rPr>
                            <w:t> </w:t>
                          </w:r>
                          <w:r>
                            <w:rPr>
                              <w:sz w:val="16"/>
                            </w:rPr>
                            <w:t>FORM</w:t>
                          </w:r>
                          <w:r>
                            <w:rPr>
                              <w:spacing w:val="-3"/>
                              <w:sz w:val="16"/>
                            </w:rPr>
                            <w:t> </w:t>
                          </w:r>
                          <w:r>
                            <w:rPr>
                              <w:sz w:val="16"/>
                            </w:rPr>
                            <w:t>1</w:t>
                          </w:r>
                          <w:r>
                            <w:rPr>
                              <w:spacing w:val="1"/>
                              <w:sz w:val="16"/>
                            </w:rPr>
                            <w:t> </w:t>
                          </w:r>
                          <w:r>
                            <w:rPr>
                              <w:sz w:val="16"/>
                            </w:rPr>
                            <w:t>(REV</w:t>
                          </w:r>
                          <w:r>
                            <w:rPr>
                              <w:spacing w:val="2"/>
                              <w:sz w:val="16"/>
                            </w:rPr>
                            <w:t> </w:t>
                          </w:r>
                          <w:r>
                            <w:rPr>
                              <w:spacing w:val="-2"/>
                              <w:sz w:val="16"/>
                            </w:rPr>
                            <w:t>01/2023)</w:t>
                          </w:r>
                        </w:p>
                      </w:txbxContent>
                    </wps:txbx>
                    <wps:bodyPr wrap="square" lIns="0" tIns="0" rIns="0" bIns="0" rtlCol="0">
                      <a:noAutofit/>
                    </wps:bodyPr>
                  </wps:wsp>
                </a:graphicData>
              </a:graphic>
            </wp:anchor>
          </w:drawing>
        </mc:Choice>
        <mc:Fallback>
          <w:pict>
            <v:shape style="position:absolute;margin-left:37.160pt;margin-top:39.855389pt;width:107.2pt;height:11pt;mso-position-horizontal-relative:page;mso-position-vertical-relative:page;z-index:-24434176" type="#_x0000_t202" id="docshape588" filled="false" stroked="false">
              <v:textbox inset="0,0,0,0">
                <w:txbxContent>
                  <w:p>
                    <w:pPr>
                      <w:spacing w:before="15"/>
                      <w:ind w:left="20" w:right="0" w:firstLine="0"/>
                      <w:jc w:val="left"/>
                      <w:rPr>
                        <w:sz w:val="16"/>
                      </w:rPr>
                    </w:pPr>
                    <w:r>
                      <w:rPr>
                        <w:sz w:val="16"/>
                      </w:rPr>
                      <w:t>BOR</w:t>
                    </w:r>
                    <w:r>
                      <w:rPr>
                        <w:spacing w:val="-1"/>
                        <w:sz w:val="16"/>
                      </w:rPr>
                      <w:t> </w:t>
                    </w:r>
                    <w:r>
                      <w:rPr>
                        <w:sz w:val="16"/>
                      </w:rPr>
                      <w:t>FORM</w:t>
                    </w:r>
                    <w:r>
                      <w:rPr>
                        <w:spacing w:val="-3"/>
                        <w:sz w:val="16"/>
                      </w:rPr>
                      <w:t> </w:t>
                    </w:r>
                    <w:r>
                      <w:rPr>
                        <w:sz w:val="16"/>
                      </w:rPr>
                      <w:t>1</w:t>
                    </w:r>
                    <w:r>
                      <w:rPr>
                        <w:spacing w:val="1"/>
                        <w:sz w:val="16"/>
                      </w:rPr>
                      <w:t> </w:t>
                    </w:r>
                    <w:r>
                      <w:rPr>
                        <w:sz w:val="16"/>
                      </w:rPr>
                      <w:t>(REV</w:t>
                    </w:r>
                    <w:r>
                      <w:rPr>
                        <w:spacing w:val="2"/>
                        <w:sz w:val="16"/>
                      </w:rPr>
                      <w:t> </w:t>
                    </w:r>
                    <w:r>
                      <w:rPr>
                        <w:spacing w:val="-2"/>
                        <w:sz w:val="16"/>
                      </w:rPr>
                      <w:t>01/2023)</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82816">
              <wp:simplePos x="0" y="0"/>
              <wp:positionH relativeFrom="page">
                <wp:posOffset>2309012</wp:posOffset>
              </wp:positionH>
              <wp:positionV relativeFrom="page">
                <wp:posOffset>650672</wp:posOffset>
              </wp:positionV>
              <wp:extent cx="2985135" cy="672465"/>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2985135" cy="672465"/>
                      </a:xfrm>
                      <a:prstGeom prst="rect">
                        <a:avLst/>
                      </a:prstGeom>
                    </wps:spPr>
                    <wps:txbx>
                      <w:txbxContent>
                        <w:p>
                          <w:pPr>
                            <w:spacing w:line="264" w:lineRule="auto" w:before="0"/>
                            <w:ind w:left="20" w:right="18" w:firstLine="77"/>
                            <w:jc w:val="center"/>
                            <w:rPr>
                              <w:b/>
                              <w:sz w:val="28"/>
                            </w:rPr>
                          </w:pPr>
                          <w:r>
                            <w:rPr>
                              <w:sz w:val="28"/>
                            </w:rPr>
                            <w:t>BOARD OF REVIEW FOR THE CITY</w:t>
                          </w:r>
                          <w:r>
                            <w:rPr>
                              <w:spacing w:val="-13"/>
                              <w:sz w:val="28"/>
                            </w:rPr>
                            <w:t> </w:t>
                          </w:r>
                          <w:r>
                            <w:rPr>
                              <w:sz w:val="28"/>
                            </w:rPr>
                            <w:t>AND</w:t>
                          </w:r>
                          <w:r>
                            <w:rPr>
                              <w:spacing w:val="-11"/>
                              <w:sz w:val="28"/>
                            </w:rPr>
                            <w:t> </w:t>
                          </w:r>
                          <w:r>
                            <w:rPr>
                              <w:sz w:val="28"/>
                            </w:rPr>
                            <w:t>COUNTY</w:t>
                          </w:r>
                          <w:r>
                            <w:rPr>
                              <w:spacing w:val="-10"/>
                              <w:sz w:val="28"/>
                            </w:rPr>
                            <w:t> </w:t>
                          </w:r>
                          <w:r>
                            <w:rPr>
                              <w:sz w:val="28"/>
                            </w:rPr>
                            <w:t>OF</w:t>
                          </w:r>
                          <w:r>
                            <w:rPr>
                              <w:spacing w:val="-11"/>
                              <w:sz w:val="28"/>
                            </w:rPr>
                            <w:t> </w:t>
                          </w:r>
                          <w:r>
                            <w:rPr>
                              <w:sz w:val="28"/>
                            </w:rPr>
                            <w:t>HONOLULU </w:t>
                          </w:r>
                          <w:r>
                            <w:rPr>
                              <w:b/>
                              <w:sz w:val="28"/>
                            </w:rPr>
                            <w:t>NOTICE OF HEARING</w:t>
                          </w:r>
                        </w:p>
                      </w:txbxContent>
                    </wps:txbx>
                    <wps:bodyPr wrap="square" lIns="0" tIns="0" rIns="0" bIns="0" rtlCol="0">
                      <a:noAutofit/>
                    </wps:bodyPr>
                  </wps:wsp>
                </a:graphicData>
              </a:graphic>
            </wp:anchor>
          </w:drawing>
        </mc:Choice>
        <mc:Fallback>
          <w:pict>
            <v:shape style="position:absolute;margin-left:181.811981pt;margin-top:51.234062pt;width:235.05pt;height:52.95pt;mso-position-horizontal-relative:page;mso-position-vertical-relative:page;z-index:-24433664" type="#_x0000_t202" id="docshape589" filled="false" stroked="false">
              <v:textbox inset="0,0,0,0">
                <w:txbxContent>
                  <w:p>
                    <w:pPr>
                      <w:spacing w:line="264" w:lineRule="auto" w:before="0"/>
                      <w:ind w:left="20" w:right="18" w:firstLine="77"/>
                      <w:jc w:val="center"/>
                      <w:rPr>
                        <w:b/>
                        <w:sz w:val="28"/>
                      </w:rPr>
                    </w:pPr>
                    <w:r>
                      <w:rPr>
                        <w:sz w:val="28"/>
                      </w:rPr>
                      <w:t>BOARD OF REVIEW FOR THE CITY</w:t>
                    </w:r>
                    <w:r>
                      <w:rPr>
                        <w:spacing w:val="-13"/>
                        <w:sz w:val="28"/>
                      </w:rPr>
                      <w:t> </w:t>
                    </w:r>
                    <w:r>
                      <w:rPr>
                        <w:sz w:val="28"/>
                      </w:rPr>
                      <w:t>AND</w:t>
                    </w:r>
                    <w:r>
                      <w:rPr>
                        <w:spacing w:val="-11"/>
                        <w:sz w:val="28"/>
                      </w:rPr>
                      <w:t> </w:t>
                    </w:r>
                    <w:r>
                      <w:rPr>
                        <w:sz w:val="28"/>
                      </w:rPr>
                      <w:t>COUNTY</w:t>
                    </w:r>
                    <w:r>
                      <w:rPr>
                        <w:spacing w:val="-10"/>
                        <w:sz w:val="28"/>
                      </w:rPr>
                      <w:t> </w:t>
                    </w:r>
                    <w:r>
                      <w:rPr>
                        <w:sz w:val="28"/>
                      </w:rPr>
                      <w:t>OF</w:t>
                    </w:r>
                    <w:r>
                      <w:rPr>
                        <w:spacing w:val="-11"/>
                        <w:sz w:val="28"/>
                      </w:rPr>
                      <w:t> </w:t>
                    </w:r>
                    <w:r>
                      <w:rPr>
                        <w:sz w:val="28"/>
                      </w:rPr>
                      <w:t>HONOLULU </w:t>
                    </w:r>
                    <w:r>
                      <w:rPr>
                        <w:b/>
                        <w:sz w:val="28"/>
                      </w:rPr>
                      <w:t>NOTICE OF HEARING</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83328">
              <wp:simplePos x="0" y="0"/>
              <wp:positionH relativeFrom="page">
                <wp:posOffset>471931</wp:posOffset>
              </wp:positionH>
              <wp:positionV relativeFrom="page">
                <wp:posOffset>1391607</wp:posOffset>
              </wp:positionV>
              <wp:extent cx="915669" cy="274955"/>
              <wp:effectExtent l="0" t="0" r="0" b="0"/>
              <wp:wrapNone/>
              <wp:docPr id="760" name="Textbox 760"/>
              <wp:cNvGraphicFramePr>
                <a:graphicFrameLocks/>
              </wp:cNvGraphicFramePr>
              <a:graphic>
                <a:graphicData uri="http://schemas.microsoft.com/office/word/2010/wordprocessingShape">
                  <wps:wsp>
                    <wps:cNvPr id="760" name="Textbox 760"/>
                    <wps:cNvSpPr txBox="1"/>
                    <wps:spPr>
                      <a:xfrm>
                        <a:off x="0" y="0"/>
                        <a:ext cx="915669" cy="274955"/>
                      </a:xfrm>
                      <a:prstGeom prst="rect">
                        <a:avLst/>
                      </a:prstGeom>
                    </wps:spPr>
                    <wps:txbx>
                      <w:txbxContent>
                        <w:p>
                          <w:pPr>
                            <w:spacing w:before="15"/>
                            <w:ind w:left="20" w:right="0" w:firstLine="0"/>
                            <w:jc w:val="left"/>
                            <w:rPr>
                              <w:sz w:val="16"/>
                            </w:rPr>
                          </w:pPr>
                          <w:r>
                            <w:rPr>
                              <w:sz w:val="16"/>
                            </w:rPr>
                            <w:t>RICK </w:t>
                          </w:r>
                          <w:r>
                            <w:rPr>
                              <w:spacing w:val="-2"/>
                              <w:sz w:val="16"/>
                            </w:rPr>
                            <w:t>BLANGIARDI</w:t>
                          </w:r>
                        </w:p>
                        <w:p>
                          <w:pPr>
                            <w:spacing w:before="30"/>
                            <w:ind w:left="384" w:right="0" w:firstLine="0"/>
                            <w:jc w:val="left"/>
                            <w:rPr>
                              <w:sz w:val="16"/>
                            </w:rPr>
                          </w:pPr>
                          <w:r>
                            <w:rPr>
                              <w:spacing w:val="-2"/>
                              <w:sz w:val="16"/>
                            </w:rPr>
                            <w:t>Mayor</w:t>
                          </w:r>
                        </w:p>
                      </w:txbxContent>
                    </wps:txbx>
                    <wps:bodyPr wrap="square" lIns="0" tIns="0" rIns="0" bIns="0" rtlCol="0">
                      <a:noAutofit/>
                    </wps:bodyPr>
                  </wps:wsp>
                </a:graphicData>
              </a:graphic>
            </wp:anchor>
          </w:drawing>
        </mc:Choice>
        <mc:Fallback>
          <w:pict>
            <v:shape style="position:absolute;margin-left:37.160pt;margin-top:109.575378pt;width:72.1pt;height:21.65pt;mso-position-horizontal-relative:page;mso-position-vertical-relative:page;z-index:-24433152" type="#_x0000_t202" id="docshape590" filled="false" stroked="false">
              <v:textbox inset="0,0,0,0">
                <w:txbxContent>
                  <w:p>
                    <w:pPr>
                      <w:spacing w:before="15"/>
                      <w:ind w:left="20" w:right="0" w:firstLine="0"/>
                      <w:jc w:val="left"/>
                      <w:rPr>
                        <w:sz w:val="16"/>
                      </w:rPr>
                    </w:pPr>
                    <w:r>
                      <w:rPr>
                        <w:sz w:val="16"/>
                      </w:rPr>
                      <w:t>RICK </w:t>
                    </w:r>
                    <w:r>
                      <w:rPr>
                        <w:spacing w:val="-2"/>
                        <w:sz w:val="16"/>
                      </w:rPr>
                      <w:t>BLANGIARDI</w:t>
                    </w:r>
                  </w:p>
                  <w:p>
                    <w:pPr>
                      <w:spacing w:before="30"/>
                      <w:ind w:left="384" w:right="0" w:firstLine="0"/>
                      <w:jc w:val="left"/>
                      <w:rPr>
                        <w:sz w:val="16"/>
                      </w:rPr>
                    </w:pPr>
                    <w:r>
                      <w:rPr>
                        <w:spacing w:val="-2"/>
                        <w:sz w:val="16"/>
                      </w:rPr>
                      <w:t>Mayor</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83840">
              <wp:simplePos x="0" y="0"/>
              <wp:positionH relativeFrom="page">
                <wp:posOffset>5280671</wp:posOffset>
              </wp:positionH>
              <wp:positionV relativeFrom="page">
                <wp:posOffset>1391607</wp:posOffset>
              </wp:positionV>
              <wp:extent cx="1682114" cy="427355"/>
              <wp:effectExtent l="0" t="0" r="0" b="0"/>
              <wp:wrapNone/>
              <wp:docPr id="761" name="Textbox 761"/>
              <wp:cNvGraphicFramePr>
                <a:graphicFrameLocks/>
              </wp:cNvGraphicFramePr>
              <a:graphic>
                <a:graphicData uri="http://schemas.microsoft.com/office/word/2010/wordprocessingShape">
                  <wps:wsp>
                    <wps:cNvPr id="761" name="Textbox 761"/>
                    <wps:cNvSpPr txBox="1"/>
                    <wps:spPr>
                      <a:xfrm>
                        <a:off x="0" y="0"/>
                        <a:ext cx="1682114" cy="427355"/>
                      </a:xfrm>
                      <a:prstGeom prst="rect">
                        <a:avLst/>
                      </a:prstGeom>
                    </wps:spPr>
                    <wps:txbx>
                      <w:txbxContent>
                        <w:p>
                          <w:pPr>
                            <w:spacing w:line="295" w:lineRule="auto" w:before="0"/>
                            <w:ind w:left="21" w:right="18" w:hanging="2"/>
                            <w:jc w:val="left"/>
                            <w:rPr>
                              <w:sz w:val="16"/>
                            </w:rPr>
                          </w:pPr>
                          <w:r>
                            <w:rPr>
                              <w:sz w:val="16"/>
                            </w:rPr>
                            <w:t>Tina Au, Vice Chair, Board 1</w:t>
                          </w:r>
                          <w:r>
                            <w:rPr>
                              <w:spacing w:val="40"/>
                              <w:sz w:val="16"/>
                            </w:rPr>
                            <w:t> </w:t>
                          </w:r>
                          <w:r>
                            <w:rPr>
                              <w:sz w:val="16"/>
                            </w:rPr>
                            <w:t>Randall Whattoff, Chair, Board 2 Michael</w:t>
                          </w:r>
                          <w:r>
                            <w:rPr>
                              <w:spacing w:val="-6"/>
                              <w:sz w:val="16"/>
                            </w:rPr>
                            <w:t> </w:t>
                          </w:r>
                          <w:r>
                            <w:rPr>
                              <w:sz w:val="16"/>
                            </w:rPr>
                            <w:t>Golojuch</w:t>
                          </w:r>
                          <w:r>
                            <w:rPr>
                              <w:spacing w:val="-5"/>
                              <w:sz w:val="16"/>
                            </w:rPr>
                            <w:t> </w:t>
                          </w:r>
                          <w:r>
                            <w:rPr>
                              <w:sz w:val="16"/>
                            </w:rPr>
                            <w:t>Sr.,</w:t>
                          </w:r>
                          <w:r>
                            <w:rPr>
                              <w:spacing w:val="-4"/>
                              <w:sz w:val="16"/>
                            </w:rPr>
                            <w:t> </w:t>
                          </w:r>
                          <w:r>
                            <w:rPr>
                              <w:sz w:val="16"/>
                            </w:rPr>
                            <w:t>Chair,</w:t>
                          </w:r>
                          <w:r>
                            <w:rPr>
                              <w:spacing w:val="-6"/>
                              <w:sz w:val="16"/>
                            </w:rPr>
                            <w:t> </w:t>
                          </w:r>
                          <w:r>
                            <w:rPr>
                              <w:sz w:val="16"/>
                            </w:rPr>
                            <w:t>Board</w:t>
                          </w:r>
                          <w:r>
                            <w:rPr>
                              <w:spacing w:val="-7"/>
                              <w:sz w:val="16"/>
                            </w:rPr>
                            <w:t> </w:t>
                          </w:r>
                          <w:r>
                            <w:rPr>
                              <w:sz w:val="16"/>
                            </w:rPr>
                            <w:t>3</w:t>
                          </w:r>
                        </w:p>
                      </w:txbxContent>
                    </wps:txbx>
                    <wps:bodyPr wrap="square" lIns="0" tIns="0" rIns="0" bIns="0" rtlCol="0">
                      <a:noAutofit/>
                    </wps:bodyPr>
                  </wps:wsp>
                </a:graphicData>
              </a:graphic>
            </wp:anchor>
          </w:drawing>
        </mc:Choice>
        <mc:Fallback>
          <w:pict>
            <v:shape style="position:absolute;margin-left:415.800873pt;margin-top:109.575378pt;width:132.450pt;height:33.65pt;mso-position-horizontal-relative:page;mso-position-vertical-relative:page;z-index:-24432640" type="#_x0000_t202" id="docshape591" filled="false" stroked="false">
              <v:textbox inset="0,0,0,0">
                <w:txbxContent>
                  <w:p>
                    <w:pPr>
                      <w:spacing w:line="295" w:lineRule="auto" w:before="0"/>
                      <w:ind w:left="21" w:right="18" w:hanging="2"/>
                      <w:jc w:val="left"/>
                      <w:rPr>
                        <w:sz w:val="16"/>
                      </w:rPr>
                    </w:pPr>
                    <w:r>
                      <w:rPr>
                        <w:sz w:val="16"/>
                      </w:rPr>
                      <w:t>Tina Au, Vice Chair, Board 1</w:t>
                    </w:r>
                    <w:r>
                      <w:rPr>
                        <w:spacing w:val="40"/>
                        <w:sz w:val="16"/>
                      </w:rPr>
                      <w:t> </w:t>
                    </w:r>
                    <w:r>
                      <w:rPr>
                        <w:sz w:val="16"/>
                      </w:rPr>
                      <w:t>Randall Whattoff, Chair, Board 2 Michael</w:t>
                    </w:r>
                    <w:r>
                      <w:rPr>
                        <w:spacing w:val="-6"/>
                        <w:sz w:val="16"/>
                      </w:rPr>
                      <w:t> </w:t>
                    </w:r>
                    <w:r>
                      <w:rPr>
                        <w:sz w:val="16"/>
                      </w:rPr>
                      <w:t>Golojuch</w:t>
                    </w:r>
                    <w:r>
                      <w:rPr>
                        <w:spacing w:val="-5"/>
                        <w:sz w:val="16"/>
                      </w:rPr>
                      <w:t> </w:t>
                    </w:r>
                    <w:r>
                      <w:rPr>
                        <w:sz w:val="16"/>
                      </w:rPr>
                      <w:t>Sr.,</w:t>
                    </w:r>
                    <w:r>
                      <w:rPr>
                        <w:spacing w:val="-4"/>
                        <w:sz w:val="16"/>
                      </w:rPr>
                      <w:t> </w:t>
                    </w:r>
                    <w:r>
                      <w:rPr>
                        <w:sz w:val="16"/>
                      </w:rPr>
                      <w:t>Chair,</w:t>
                    </w:r>
                    <w:r>
                      <w:rPr>
                        <w:spacing w:val="-6"/>
                        <w:sz w:val="16"/>
                      </w:rPr>
                      <w:t> </w:t>
                    </w:r>
                    <w:r>
                      <w:rPr>
                        <w:sz w:val="16"/>
                      </w:rPr>
                      <w:t>Board</w:t>
                    </w:r>
                    <w:r>
                      <w:rPr>
                        <w:spacing w:val="-7"/>
                        <w:sz w:val="16"/>
                      </w:rPr>
                      <w:t> </w:t>
                    </w:r>
                    <w:r>
                      <w:rPr>
                        <w:sz w:val="16"/>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84352">
              <wp:simplePos x="0" y="0"/>
              <wp:positionH relativeFrom="page">
                <wp:posOffset>474980</wp:posOffset>
              </wp:positionH>
              <wp:positionV relativeFrom="page">
                <wp:posOffset>1838967</wp:posOffset>
              </wp:positionV>
              <wp:extent cx="1572260" cy="35433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1572260" cy="354330"/>
                      </a:xfrm>
                      <a:prstGeom prst="rect">
                        <a:avLst/>
                      </a:prstGeom>
                    </wps:spPr>
                    <wps:txbx>
                      <w:txbxContent>
                        <w:p>
                          <w:pPr>
                            <w:spacing w:before="12"/>
                            <w:ind w:left="20" w:right="0" w:firstLine="0"/>
                            <w:jc w:val="left"/>
                            <w:rPr>
                              <w:sz w:val="20"/>
                            </w:rPr>
                          </w:pPr>
                          <w:r>
                            <w:rPr>
                              <w:sz w:val="20"/>
                            </w:rPr>
                            <w:t>Date:</w:t>
                          </w:r>
                          <w:r>
                            <w:rPr>
                              <w:spacing w:val="-10"/>
                              <w:sz w:val="20"/>
                            </w:rPr>
                            <w:t> </w:t>
                          </w:r>
                          <w:r>
                            <w:rPr>
                              <w:sz w:val="20"/>
                            </w:rPr>
                            <w:t>FEBRUARY</w:t>
                          </w:r>
                          <w:r>
                            <w:rPr>
                              <w:spacing w:val="-12"/>
                              <w:sz w:val="20"/>
                            </w:rPr>
                            <w:t> </w:t>
                          </w:r>
                          <w:r>
                            <w:rPr>
                              <w:sz w:val="20"/>
                            </w:rPr>
                            <w:t>18,</w:t>
                          </w:r>
                          <w:r>
                            <w:rPr>
                              <w:spacing w:val="-9"/>
                              <w:sz w:val="20"/>
                            </w:rPr>
                            <w:t> </w:t>
                          </w:r>
                          <w:r>
                            <w:rPr>
                              <w:spacing w:val="-4"/>
                              <w:sz w:val="20"/>
                            </w:rPr>
                            <w:t>2026</w:t>
                          </w:r>
                        </w:p>
                        <w:p>
                          <w:pPr>
                            <w:spacing w:before="65"/>
                            <w:ind w:left="20" w:right="0" w:firstLine="0"/>
                            <w:jc w:val="left"/>
                            <w:rPr>
                              <w:sz w:val="20"/>
                            </w:rPr>
                          </w:pPr>
                          <w:r>
                            <w:rPr>
                              <w:spacing w:val="-2"/>
                              <w:sz w:val="20"/>
                            </w:rPr>
                            <w:t>Honolulu,</w:t>
                          </w:r>
                          <w:r>
                            <w:rPr>
                              <w:spacing w:val="2"/>
                              <w:sz w:val="20"/>
                            </w:rPr>
                            <w:t> </w:t>
                          </w:r>
                          <w:r>
                            <w:rPr>
                              <w:spacing w:val="-2"/>
                              <w:sz w:val="20"/>
                            </w:rPr>
                            <w:t>Hawaii</w:t>
                          </w:r>
                        </w:p>
                      </w:txbxContent>
                    </wps:txbx>
                    <wps:bodyPr wrap="square" lIns="0" tIns="0" rIns="0" bIns="0" rtlCol="0">
                      <a:noAutofit/>
                    </wps:bodyPr>
                  </wps:wsp>
                </a:graphicData>
              </a:graphic>
            </wp:anchor>
          </w:drawing>
        </mc:Choice>
        <mc:Fallback>
          <w:pict>
            <v:shape style="position:absolute;margin-left:37.400002pt;margin-top:144.800583pt;width:123.8pt;height:27.9pt;mso-position-horizontal-relative:page;mso-position-vertical-relative:page;z-index:-24432128" type="#_x0000_t202" id="docshape592" filled="false" stroked="false">
              <v:textbox inset="0,0,0,0">
                <w:txbxContent>
                  <w:p>
                    <w:pPr>
                      <w:spacing w:before="12"/>
                      <w:ind w:left="20" w:right="0" w:firstLine="0"/>
                      <w:jc w:val="left"/>
                      <w:rPr>
                        <w:sz w:val="20"/>
                      </w:rPr>
                    </w:pPr>
                    <w:r>
                      <w:rPr>
                        <w:sz w:val="20"/>
                      </w:rPr>
                      <w:t>Date:</w:t>
                    </w:r>
                    <w:r>
                      <w:rPr>
                        <w:spacing w:val="-10"/>
                        <w:sz w:val="20"/>
                      </w:rPr>
                      <w:t> </w:t>
                    </w:r>
                    <w:r>
                      <w:rPr>
                        <w:sz w:val="20"/>
                      </w:rPr>
                      <w:t>FEBRUARY</w:t>
                    </w:r>
                    <w:r>
                      <w:rPr>
                        <w:spacing w:val="-12"/>
                        <w:sz w:val="20"/>
                      </w:rPr>
                      <w:t> </w:t>
                    </w:r>
                    <w:r>
                      <w:rPr>
                        <w:sz w:val="20"/>
                      </w:rPr>
                      <w:t>18,</w:t>
                    </w:r>
                    <w:r>
                      <w:rPr>
                        <w:spacing w:val="-9"/>
                        <w:sz w:val="20"/>
                      </w:rPr>
                      <w:t> </w:t>
                    </w:r>
                    <w:r>
                      <w:rPr>
                        <w:spacing w:val="-4"/>
                        <w:sz w:val="20"/>
                      </w:rPr>
                      <w:t>2026</w:t>
                    </w:r>
                  </w:p>
                  <w:p>
                    <w:pPr>
                      <w:spacing w:before="65"/>
                      <w:ind w:left="20" w:right="0" w:firstLine="0"/>
                      <w:jc w:val="left"/>
                      <w:rPr>
                        <w:sz w:val="20"/>
                      </w:rPr>
                    </w:pPr>
                    <w:r>
                      <w:rPr>
                        <w:spacing w:val="-2"/>
                        <w:sz w:val="20"/>
                      </w:rPr>
                      <w:t>Honolulu,</w:t>
                    </w:r>
                    <w:r>
                      <w:rPr>
                        <w:spacing w:val="2"/>
                        <w:sz w:val="20"/>
                      </w:rPr>
                      <w:t> </w:t>
                    </w:r>
                    <w:r>
                      <w:rPr>
                        <w:spacing w:val="-2"/>
                        <w:sz w:val="20"/>
                      </w:rPr>
                      <w:t>Hawaii</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84864">
              <wp:simplePos x="0" y="0"/>
              <wp:positionH relativeFrom="page">
                <wp:posOffset>5287771</wp:posOffset>
              </wp:positionH>
              <wp:positionV relativeFrom="page">
                <wp:posOffset>2003009</wp:posOffset>
              </wp:positionV>
              <wp:extent cx="808990" cy="19558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808990" cy="195580"/>
                      </a:xfrm>
                      <a:prstGeom prst="rect">
                        <a:avLst/>
                      </a:prstGeom>
                    </wps:spPr>
                    <wps:txbx>
                      <w:txbxContent>
                        <w:p>
                          <w:pPr>
                            <w:pStyle w:val="BodyText"/>
                            <w:spacing w:before="11"/>
                            <w:ind w:left="20"/>
                          </w:pPr>
                          <w:r>
                            <w:rPr/>
                            <w:t>Page</w:t>
                          </w:r>
                          <w:r>
                            <w:rPr>
                              <w:spacing w:val="-1"/>
                            </w:rPr>
                            <w:t> </w:t>
                          </w:r>
                          <w:r>
                            <w:rPr/>
                            <w:fldChar w:fldCharType="begin"/>
                          </w:r>
                          <w:r>
                            <w:rPr/>
                            <w:instrText> PAGE </w:instrText>
                          </w:r>
                          <w:r>
                            <w:rPr/>
                            <w:fldChar w:fldCharType="separate"/>
                          </w:r>
                          <w:r>
                            <w:rPr/>
                            <w:t>1</w:t>
                          </w:r>
                          <w:r>
                            <w:rPr/>
                            <w:fldChar w:fldCharType="end"/>
                          </w:r>
                          <w:r>
                            <w:rPr>
                              <w:spacing w:val="-4"/>
                            </w:rPr>
                            <w:t> </w:t>
                          </w:r>
                          <w:r>
                            <w:rPr/>
                            <w:t>of</w:t>
                          </w:r>
                          <w:r>
                            <w:rPr>
                              <w:spacing w:val="2"/>
                            </w:rPr>
                            <w:t> </w:t>
                          </w:r>
                          <w:r>
                            <w:rPr>
                              <w:spacing w:val="-10"/>
                            </w:rPr>
                            <w:t>2</w:t>
                          </w:r>
                        </w:p>
                      </w:txbxContent>
                    </wps:txbx>
                    <wps:bodyPr wrap="square" lIns="0" tIns="0" rIns="0" bIns="0" rtlCol="0">
                      <a:noAutofit/>
                    </wps:bodyPr>
                  </wps:wsp>
                </a:graphicData>
              </a:graphic>
            </wp:anchor>
          </w:drawing>
        </mc:Choice>
        <mc:Fallback>
          <w:pict>
            <v:shape style="position:absolute;margin-left:416.359985pt;margin-top:157.717285pt;width:63.7pt;height:15.4pt;mso-position-horizontal-relative:page;mso-position-vertical-relative:page;z-index:-24431616" type="#_x0000_t202" id="docshape593" filled="false" stroked="false">
              <v:textbox inset="0,0,0,0">
                <w:txbxContent>
                  <w:p>
                    <w:pPr>
                      <w:pStyle w:val="BodyText"/>
                      <w:spacing w:before="11"/>
                      <w:ind w:left="20"/>
                    </w:pPr>
                    <w:r>
                      <w:rPr/>
                      <w:t>Page</w:t>
                    </w:r>
                    <w:r>
                      <w:rPr>
                        <w:spacing w:val="-1"/>
                      </w:rPr>
                      <w:t> </w:t>
                    </w:r>
                    <w:r>
                      <w:rPr/>
                      <w:fldChar w:fldCharType="begin"/>
                    </w:r>
                    <w:r>
                      <w:rPr/>
                      <w:instrText> PAGE </w:instrText>
                    </w:r>
                    <w:r>
                      <w:rPr/>
                      <w:fldChar w:fldCharType="separate"/>
                    </w:r>
                    <w:r>
                      <w:rPr/>
                      <w:t>1</w:t>
                    </w:r>
                    <w:r>
                      <w:rPr/>
                      <w:fldChar w:fldCharType="end"/>
                    </w:r>
                    <w:r>
                      <w:rPr>
                        <w:spacing w:val="-4"/>
                      </w:rPr>
                      <w:t> </w:t>
                    </w:r>
                    <w:r>
                      <w:rPr/>
                      <w:t>of</w:t>
                    </w:r>
                    <w:r>
                      <w:rPr>
                        <w:spacing w:val="2"/>
                      </w:rPr>
                      <w:t> </w:t>
                    </w:r>
                    <w:r>
                      <w:rPr>
                        <w:spacing w:val="-10"/>
                      </w:rPr>
                      <w:t>2</w:t>
                    </w:r>
                  </w:p>
                </w:txbxContent>
              </v:textbox>
              <w10:wrap type="none"/>
            </v:shape>
          </w:pict>
        </mc:Fallback>
      </mc:AlternateContent>
    </w:r>
  </w:p>
</w:hdr>
</file>

<file path=word/header2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5888">
              <wp:simplePos x="0" y="0"/>
              <wp:positionH relativeFrom="page">
                <wp:posOffset>902004</wp:posOffset>
              </wp:positionH>
              <wp:positionV relativeFrom="page">
                <wp:posOffset>467150</wp:posOffset>
              </wp:positionV>
              <wp:extent cx="2789555" cy="167005"/>
              <wp:effectExtent l="0" t="0" r="0" b="0"/>
              <wp:wrapNone/>
              <wp:docPr id="778" name="Textbox 778"/>
              <wp:cNvGraphicFramePr>
                <a:graphicFrameLocks/>
              </wp:cNvGraphicFramePr>
              <a:graphic>
                <a:graphicData uri="http://schemas.microsoft.com/office/word/2010/wordprocessingShape">
                  <wps:wsp>
                    <wps:cNvPr id="778" name="Textbox 778"/>
                    <wps:cNvSpPr txBox="1"/>
                    <wps:spPr>
                      <a:xfrm>
                        <a:off x="0" y="0"/>
                        <a:ext cx="2789555" cy="167005"/>
                      </a:xfrm>
                      <a:prstGeom prst="rect">
                        <a:avLst/>
                      </a:prstGeom>
                    </wps:spPr>
                    <wps:txbx>
                      <w:txbxContent>
                        <w:p>
                          <w:pPr>
                            <w:spacing w:before="12"/>
                            <w:ind w:left="20" w:right="0" w:firstLine="0"/>
                            <w:jc w:val="left"/>
                            <w:rPr>
                              <w:sz w:val="20"/>
                            </w:rPr>
                          </w:pPr>
                          <w:r>
                            <w:rPr>
                              <w:sz w:val="20"/>
                            </w:rPr>
                            <w:t>NORTH</w:t>
                          </w:r>
                          <w:r>
                            <w:rPr>
                              <w:spacing w:val="-11"/>
                              <w:sz w:val="20"/>
                            </w:rPr>
                            <w:t> </w:t>
                          </w:r>
                          <w:r>
                            <w:rPr>
                              <w:sz w:val="20"/>
                            </w:rPr>
                            <w:t>SHORE</w:t>
                          </w:r>
                          <w:r>
                            <w:rPr>
                              <w:spacing w:val="-9"/>
                              <w:sz w:val="20"/>
                            </w:rPr>
                            <w:t> </w:t>
                          </w:r>
                          <w:r>
                            <w:rPr>
                              <w:sz w:val="20"/>
                            </w:rPr>
                            <w:t>NEIGHBORHOOD</w:t>
                          </w:r>
                          <w:r>
                            <w:rPr>
                              <w:spacing w:val="-9"/>
                              <w:sz w:val="20"/>
                            </w:rPr>
                            <w:t> </w:t>
                          </w:r>
                          <w:r>
                            <w:rPr>
                              <w:sz w:val="20"/>
                            </w:rPr>
                            <w:t>BOARD</w:t>
                          </w:r>
                          <w:r>
                            <w:rPr>
                              <w:spacing w:val="-8"/>
                              <w:sz w:val="20"/>
                            </w:rPr>
                            <w:t> </w:t>
                          </w:r>
                          <w:r>
                            <w:rPr>
                              <w:spacing w:val="-5"/>
                              <w:sz w:val="20"/>
                            </w:rPr>
                            <w:t>#27</w:t>
                          </w:r>
                        </w:p>
                      </w:txbxContent>
                    </wps:txbx>
                    <wps:bodyPr wrap="square" lIns="0" tIns="0" rIns="0" bIns="0" rtlCol="0">
                      <a:noAutofit/>
                    </wps:bodyPr>
                  </wps:wsp>
                </a:graphicData>
              </a:graphic>
            </wp:anchor>
          </w:drawing>
        </mc:Choice>
        <mc:Fallback>
          <w:pict>
            <v:shape style="position:absolute;margin-left:71.024002pt;margin-top:36.783478pt;width:219.65pt;height:13.15pt;mso-position-horizontal-relative:page;mso-position-vertical-relative:page;z-index:-24430592" type="#_x0000_t202" id="docshape606" filled="false" stroked="false">
              <v:textbox inset="0,0,0,0">
                <w:txbxContent>
                  <w:p>
                    <w:pPr>
                      <w:spacing w:before="12"/>
                      <w:ind w:left="20" w:right="0" w:firstLine="0"/>
                      <w:jc w:val="left"/>
                      <w:rPr>
                        <w:sz w:val="20"/>
                      </w:rPr>
                    </w:pPr>
                    <w:r>
                      <w:rPr>
                        <w:sz w:val="20"/>
                      </w:rPr>
                      <w:t>NORTH</w:t>
                    </w:r>
                    <w:r>
                      <w:rPr>
                        <w:spacing w:val="-11"/>
                        <w:sz w:val="20"/>
                      </w:rPr>
                      <w:t> </w:t>
                    </w:r>
                    <w:r>
                      <w:rPr>
                        <w:sz w:val="20"/>
                      </w:rPr>
                      <w:t>SHORE</w:t>
                    </w:r>
                    <w:r>
                      <w:rPr>
                        <w:spacing w:val="-9"/>
                        <w:sz w:val="20"/>
                      </w:rPr>
                      <w:t> </w:t>
                    </w:r>
                    <w:r>
                      <w:rPr>
                        <w:sz w:val="20"/>
                      </w:rPr>
                      <w:t>NEIGHBORHOOD</w:t>
                    </w:r>
                    <w:r>
                      <w:rPr>
                        <w:spacing w:val="-9"/>
                        <w:sz w:val="20"/>
                      </w:rPr>
                      <w:t> </w:t>
                    </w:r>
                    <w:r>
                      <w:rPr>
                        <w:sz w:val="20"/>
                      </w:rPr>
                      <w:t>BOARD</w:t>
                    </w:r>
                    <w:r>
                      <w:rPr>
                        <w:spacing w:val="-8"/>
                        <w:sz w:val="20"/>
                      </w:rPr>
                      <w:t> </w:t>
                    </w:r>
                    <w:r>
                      <w:rPr>
                        <w:spacing w:val="-5"/>
                        <w:sz w:val="20"/>
                      </w:rPr>
                      <w:t>#27</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86400">
              <wp:simplePos x="0" y="0"/>
              <wp:positionH relativeFrom="page">
                <wp:posOffset>5708141</wp:posOffset>
              </wp:positionH>
              <wp:positionV relativeFrom="page">
                <wp:posOffset>467150</wp:posOffset>
              </wp:positionV>
              <wp:extent cx="1620520" cy="167005"/>
              <wp:effectExtent l="0" t="0" r="0" b="0"/>
              <wp:wrapNone/>
              <wp:docPr id="779" name="Textbox 779"/>
              <wp:cNvGraphicFramePr>
                <a:graphicFrameLocks/>
              </wp:cNvGraphicFramePr>
              <a:graphic>
                <a:graphicData uri="http://schemas.microsoft.com/office/word/2010/wordprocessingShape">
                  <wps:wsp>
                    <wps:cNvPr id="779" name="Textbox 779"/>
                    <wps:cNvSpPr txBox="1"/>
                    <wps:spPr>
                      <a:xfrm>
                        <a:off x="0" y="0"/>
                        <a:ext cx="1620520" cy="167005"/>
                      </a:xfrm>
                      <a:prstGeom prst="rect">
                        <a:avLst/>
                      </a:prstGeom>
                    </wps:spPr>
                    <wps:txbx>
                      <w:txbxContent>
                        <w:p>
                          <w:pPr>
                            <w:spacing w:before="12"/>
                            <w:ind w:left="20" w:right="0" w:firstLine="0"/>
                            <w:jc w:val="left"/>
                            <w:rPr>
                              <w:sz w:val="20"/>
                            </w:rPr>
                          </w:pPr>
                          <w:r>
                            <w:rPr>
                              <w:sz w:val="20"/>
                            </w:rPr>
                            <w:t>TUESDAY,</w:t>
                          </w:r>
                          <w:r>
                            <w:rPr>
                              <w:spacing w:val="-6"/>
                              <w:sz w:val="20"/>
                            </w:rPr>
                            <w:t> </w:t>
                          </w:r>
                          <w:r>
                            <w:rPr>
                              <w:sz w:val="20"/>
                            </w:rPr>
                            <w:t>MARCH</w:t>
                          </w:r>
                          <w:r>
                            <w:rPr>
                              <w:spacing w:val="-6"/>
                              <w:sz w:val="20"/>
                            </w:rPr>
                            <w:t> </w:t>
                          </w:r>
                          <w:r>
                            <w:rPr>
                              <w:sz w:val="20"/>
                            </w:rPr>
                            <w:t>2,</w:t>
                          </w:r>
                          <w:r>
                            <w:rPr>
                              <w:spacing w:val="-6"/>
                              <w:sz w:val="20"/>
                            </w:rPr>
                            <w:t> </w:t>
                          </w:r>
                          <w:r>
                            <w:rPr>
                              <w:spacing w:val="-4"/>
                              <w:sz w:val="20"/>
                            </w:rPr>
                            <w:t>2026</w:t>
                          </w:r>
                        </w:p>
                      </w:txbxContent>
                    </wps:txbx>
                    <wps:bodyPr wrap="square" lIns="0" tIns="0" rIns="0" bIns="0" rtlCol="0">
                      <a:noAutofit/>
                    </wps:bodyPr>
                  </wps:wsp>
                </a:graphicData>
              </a:graphic>
            </wp:anchor>
          </w:drawing>
        </mc:Choice>
        <mc:Fallback>
          <w:pict>
            <v:shape style="position:absolute;margin-left:449.459991pt;margin-top:36.783478pt;width:127.6pt;height:13.15pt;mso-position-horizontal-relative:page;mso-position-vertical-relative:page;z-index:-24430080" type="#_x0000_t202" id="docshape607" filled="false" stroked="false">
              <v:textbox inset="0,0,0,0">
                <w:txbxContent>
                  <w:p>
                    <w:pPr>
                      <w:spacing w:before="12"/>
                      <w:ind w:left="20" w:right="0" w:firstLine="0"/>
                      <w:jc w:val="left"/>
                      <w:rPr>
                        <w:sz w:val="20"/>
                      </w:rPr>
                    </w:pPr>
                    <w:r>
                      <w:rPr>
                        <w:sz w:val="20"/>
                      </w:rPr>
                      <w:t>TUESDAY,</w:t>
                    </w:r>
                    <w:r>
                      <w:rPr>
                        <w:spacing w:val="-6"/>
                        <w:sz w:val="20"/>
                      </w:rPr>
                      <w:t> </w:t>
                    </w:r>
                    <w:r>
                      <w:rPr>
                        <w:sz w:val="20"/>
                      </w:rPr>
                      <w:t>MARCH</w:t>
                    </w:r>
                    <w:r>
                      <w:rPr>
                        <w:spacing w:val="-6"/>
                        <w:sz w:val="20"/>
                      </w:rPr>
                      <w:t> </w:t>
                    </w:r>
                    <w:r>
                      <w:rPr>
                        <w:sz w:val="20"/>
                      </w:rPr>
                      <w:t>2,</w:t>
                    </w:r>
                    <w:r>
                      <w:rPr>
                        <w:spacing w:val="-6"/>
                        <w:sz w:val="20"/>
                      </w:rPr>
                      <w:t> </w:t>
                    </w:r>
                    <w:r>
                      <w:rPr>
                        <w:spacing w:val="-4"/>
                        <w:sz w:val="20"/>
                      </w:rPr>
                      <w:t>2026</w:t>
                    </w:r>
                  </w:p>
                </w:txbxContent>
              </v:textbox>
              <w10:wrap type="none"/>
            </v:shape>
          </w:pict>
        </mc:Fallback>
      </mc:AlternateContent>
    </w:r>
  </w:p>
</w:hdr>
</file>

<file path=word/header2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6912">
              <wp:simplePos x="0" y="0"/>
              <wp:positionH relativeFrom="page">
                <wp:posOffset>1801114</wp:posOffset>
              </wp:positionH>
              <wp:positionV relativeFrom="page">
                <wp:posOffset>558590</wp:posOffset>
              </wp:positionV>
              <wp:extent cx="5299710" cy="167005"/>
              <wp:effectExtent l="0" t="0" r="0" b="0"/>
              <wp:wrapNone/>
              <wp:docPr id="782" name="Textbox 782"/>
              <wp:cNvGraphicFramePr>
                <a:graphicFrameLocks/>
              </wp:cNvGraphicFramePr>
              <a:graphic>
                <a:graphicData uri="http://schemas.microsoft.com/office/word/2010/wordprocessingShape">
                  <wps:wsp>
                    <wps:cNvPr id="782" name="Textbox 782"/>
                    <wps:cNvSpPr txBox="1"/>
                    <wps:spPr>
                      <a:xfrm>
                        <a:off x="0" y="0"/>
                        <a:ext cx="5299710" cy="167005"/>
                      </a:xfrm>
                      <a:prstGeom prst="rect">
                        <a:avLst/>
                      </a:prstGeom>
                    </wps:spPr>
                    <wps:txbx>
                      <w:txbxContent>
                        <w:p>
                          <w:pPr>
                            <w:tabs>
                              <w:tab w:pos="8325" w:val="left" w:leader="none"/>
                            </w:tabs>
                            <w:spacing w:before="12"/>
                            <w:ind w:left="20" w:right="0" w:firstLine="0"/>
                            <w:jc w:val="left"/>
                            <w:rPr>
                              <w:sz w:val="20"/>
                            </w:rPr>
                          </w:pPr>
                          <w:r>
                            <w:rPr>
                              <w:sz w:val="20"/>
                              <w:u w:val="single"/>
                            </w:rPr>
                            <w:t>HAWAIʻI</w:t>
                          </w:r>
                          <w:r>
                            <w:rPr>
                              <w:spacing w:val="-9"/>
                              <w:sz w:val="20"/>
                              <w:u w:val="single"/>
                            </w:rPr>
                            <w:t> </w:t>
                          </w:r>
                          <w:r>
                            <w:rPr>
                              <w:sz w:val="20"/>
                              <w:u w:val="single"/>
                            </w:rPr>
                            <w:t>KAI</w:t>
                          </w:r>
                          <w:r>
                            <w:rPr>
                              <w:spacing w:val="-8"/>
                              <w:sz w:val="20"/>
                              <w:u w:val="single"/>
                            </w:rPr>
                            <w:t> </w:t>
                          </w:r>
                          <w:r>
                            <w:rPr>
                              <w:sz w:val="20"/>
                              <w:u w:val="single"/>
                            </w:rPr>
                            <w:t>NEIGHBORHOOD</w:t>
                          </w:r>
                          <w:r>
                            <w:rPr>
                              <w:spacing w:val="-5"/>
                              <w:sz w:val="20"/>
                              <w:u w:val="single"/>
                            </w:rPr>
                            <w:t> </w:t>
                          </w:r>
                          <w:r>
                            <w:rPr>
                              <w:sz w:val="20"/>
                              <w:u w:val="single"/>
                            </w:rPr>
                            <w:t>BOARD</w:t>
                          </w:r>
                          <w:r>
                            <w:rPr>
                              <w:spacing w:val="-7"/>
                              <w:sz w:val="20"/>
                              <w:u w:val="single"/>
                            </w:rPr>
                            <w:t> </w:t>
                          </w:r>
                          <w:r>
                            <w:rPr>
                              <w:spacing w:val="-4"/>
                              <w:sz w:val="20"/>
                              <w:u w:val="single"/>
                            </w:rPr>
                            <w:t>NO.1</w:t>
                          </w:r>
                          <w:r>
                            <w:rPr>
                              <w:sz w:val="20"/>
                              <w:u w:val="single"/>
                            </w:rPr>
                            <w:tab/>
                          </w:r>
                        </w:p>
                      </w:txbxContent>
                    </wps:txbx>
                    <wps:bodyPr wrap="square" lIns="0" tIns="0" rIns="0" bIns="0" rtlCol="0">
                      <a:noAutofit/>
                    </wps:bodyPr>
                  </wps:wsp>
                </a:graphicData>
              </a:graphic>
            </wp:anchor>
          </w:drawing>
        </mc:Choice>
        <mc:Fallback>
          <w:pict>
            <v:shape style="position:absolute;margin-left:141.820007pt;margin-top:43.983475pt;width:417.3pt;height:13.15pt;mso-position-horizontal-relative:page;mso-position-vertical-relative:page;z-index:-24429568" type="#_x0000_t202" id="docshape610" filled="false" stroked="false">
              <v:textbox inset="0,0,0,0">
                <w:txbxContent>
                  <w:p>
                    <w:pPr>
                      <w:tabs>
                        <w:tab w:pos="8325" w:val="left" w:leader="none"/>
                      </w:tabs>
                      <w:spacing w:before="12"/>
                      <w:ind w:left="20" w:right="0" w:firstLine="0"/>
                      <w:jc w:val="left"/>
                      <w:rPr>
                        <w:sz w:val="20"/>
                      </w:rPr>
                    </w:pPr>
                    <w:r>
                      <w:rPr>
                        <w:sz w:val="20"/>
                        <w:u w:val="single"/>
                      </w:rPr>
                      <w:t>HAWAIʻI</w:t>
                    </w:r>
                    <w:r>
                      <w:rPr>
                        <w:spacing w:val="-9"/>
                        <w:sz w:val="20"/>
                        <w:u w:val="single"/>
                      </w:rPr>
                      <w:t> </w:t>
                    </w:r>
                    <w:r>
                      <w:rPr>
                        <w:sz w:val="20"/>
                        <w:u w:val="single"/>
                      </w:rPr>
                      <w:t>KAI</w:t>
                    </w:r>
                    <w:r>
                      <w:rPr>
                        <w:spacing w:val="-8"/>
                        <w:sz w:val="20"/>
                        <w:u w:val="single"/>
                      </w:rPr>
                      <w:t> </w:t>
                    </w:r>
                    <w:r>
                      <w:rPr>
                        <w:sz w:val="20"/>
                        <w:u w:val="single"/>
                      </w:rPr>
                      <w:t>NEIGHBORHOOD</w:t>
                    </w:r>
                    <w:r>
                      <w:rPr>
                        <w:spacing w:val="-5"/>
                        <w:sz w:val="20"/>
                        <w:u w:val="single"/>
                      </w:rPr>
                      <w:t> </w:t>
                    </w:r>
                    <w:r>
                      <w:rPr>
                        <w:sz w:val="20"/>
                        <w:u w:val="single"/>
                      </w:rPr>
                      <w:t>BOARD</w:t>
                    </w:r>
                    <w:r>
                      <w:rPr>
                        <w:spacing w:val="-7"/>
                        <w:sz w:val="20"/>
                        <w:u w:val="single"/>
                      </w:rPr>
                      <w:t> </w:t>
                    </w:r>
                    <w:r>
                      <w:rPr>
                        <w:spacing w:val="-4"/>
                        <w:sz w:val="20"/>
                        <w:u w:val="single"/>
                      </w:rPr>
                      <w:t>NO.1</w:t>
                    </w:r>
                    <w:r>
                      <w:rPr>
                        <w:sz w:val="20"/>
                        <w:u w:val="single"/>
                      </w:rPr>
                      <w:tab/>
                    </w:r>
                  </w:p>
                </w:txbxContent>
              </v:textbox>
              <w10:wrap type="none"/>
            </v:shape>
          </w:pict>
        </mc:Fallback>
      </mc:AlternateContent>
    </w:r>
  </w:p>
</w:hdr>
</file>

<file path=word/header2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89472">
              <wp:simplePos x="0" y="0"/>
              <wp:positionH relativeFrom="page">
                <wp:posOffset>471833</wp:posOffset>
              </wp:positionH>
              <wp:positionV relativeFrom="page">
                <wp:posOffset>493011</wp:posOffset>
              </wp:positionV>
              <wp:extent cx="1358265" cy="132080"/>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1358265" cy="132080"/>
                      </a:xfrm>
                      <a:prstGeom prst="rect">
                        <a:avLst/>
                      </a:prstGeom>
                    </wps:spPr>
                    <wps:txbx>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wps:txbx>
                    <wps:bodyPr wrap="square" lIns="0" tIns="0" rIns="0" bIns="0" rtlCol="0">
                      <a:noAutofit/>
                    </wps:bodyPr>
                  </wps:wsp>
                </a:graphicData>
              </a:graphic>
            </wp:anchor>
          </w:drawing>
        </mc:Choice>
        <mc:Fallback>
          <w:pict>
            <v:shape style="position:absolute;margin-left:37.152248pt;margin-top:38.81982pt;width:106.95pt;height:10.4pt;mso-position-horizontal-relative:page;mso-position-vertical-relative:page;z-index:-24427008" type="#_x0000_t202" id="docshape623" filled="false" stroked="false">
              <v:textbox inset="0,0,0,0">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89984">
              <wp:simplePos x="0" y="0"/>
              <wp:positionH relativeFrom="page">
                <wp:posOffset>2311039</wp:posOffset>
              </wp:positionH>
              <wp:positionV relativeFrom="page">
                <wp:posOffset>640617</wp:posOffset>
              </wp:positionV>
              <wp:extent cx="2984500" cy="666115"/>
              <wp:effectExtent l="0" t="0" r="0" b="0"/>
              <wp:wrapNone/>
              <wp:docPr id="796" name="Textbox 796"/>
              <wp:cNvGraphicFramePr>
                <a:graphicFrameLocks/>
              </wp:cNvGraphicFramePr>
              <a:graphic>
                <a:graphicData uri="http://schemas.microsoft.com/office/word/2010/wordprocessingShape">
                  <wps:wsp>
                    <wps:cNvPr id="796" name="Textbox 796"/>
                    <wps:cNvSpPr txBox="1"/>
                    <wps:spPr>
                      <a:xfrm>
                        <a:off x="0" y="0"/>
                        <a:ext cx="2984500" cy="666115"/>
                      </a:xfrm>
                      <a:prstGeom prst="rect">
                        <a:avLst/>
                      </a:prstGeom>
                    </wps:spPr>
                    <wps:txbx>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wps:txbx>
                    <wps:bodyPr wrap="square" lIns="0" tIns="0" rIns="0" bIns="0" rtlCol="0">
                      <a:noAutofit/>
                    </wps:bodyPr>
                  </wps:wsp>
                </a:graphicData>
              </a:graphic>
            </wp:anchor>
          </w:drawing>
        </mc:Choice>
        <mc:Fallback>
          <w:pict>
            <v:shape style="position:absolute;margin-left:181.971603pt;margin-top:50.442295pt;width:235pt;height:52.45pt;mso-position-horizontal-relative:page;mso-position-vertical-relative:page;z-index:-24426496" type="#_x0000_t202" id="docshape624" filled="false" stroked="false">
              <v:textbox inset="0,0,0,0">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90496">
              <wp:simplePos x="0" y="0"/>
              <wp:positionH relativeFrom="page">
                <wp:posOffset>471261</wp:posOffset>
              </wp:positionH>
              <wp:positionV relativeFrom="page">
                <wp:posOffset>1381054</wp:posOffset>
              </wp:positionV>
              <wp:extent cx="915669" cy="269875"/>
              <wp:effectExtent l="0" t="0" r="0" b="0"/>
              <wp:wrapNone/>
              <wp:docPr id="797" name="Textbox 797"/>
              <wp:cNvGraphicFramePr>
                <a:graphicFrameLocks/>
              </wp:cNvGraphicFramePr>
              <a:graphic>
                <a:graphicData uri="http://schemas.microsoft.com/office/word/2010/wordprocessingShape">
                  <wps:wsp>
                    <wps:cNvPr id="797" name="Textbox 797"/>
                    <wps:cNvSpPr txBox="1"/>
                    <wps:spPr>
                      <a:xfrm>
                        <a:off x="0" y="0"/>
                        <a:ext cx="915669" cy="269875"/>
                      </a:xfrm>
                      <a:prstGeom prst="rect">
                        <a:avLst/>
                      </a:prstGeom>
                    </wps:spPr>
                    <wps:txbx>
                      <w:txbxContent>
                        <w:p>
                          <w:pPr>
                            <w:spacing w:before="15"/>
                            <w:ind w:left="20"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4"/>
                            <w:ind w:left="385" w:right="0" w:firstLine="0"/>
                            <w:jc w:val="left"/>
                            <w:rPr>
                              <w:sz w:val="15"/>
                            </w:rPr>
                          </w:pPr>
                          <w:r>
                            <w:rPr>
                              <w:color w:val="010101"/>
                              <w:spacing w:val="-2"/>
                              <w:w w:val="105"/>
                              <w:sz w:val="15"/>
                            </w:rPr>
                            <w:t>Mayor</w:t>
                          </w:r>
                        </w:p>
                      </w:txbxContent>
                    </wps:txbx>
                    <wps:bodyPr wrap="square" lIns="0" tIns="0" rIns="0" bIns="0" rtlCol="0">
                      <a:noAutofit/>
                    </wps:bodyPr>
                  </wps:wsp>
                </a:graphicData>
              </a:graphic>
            </wp:anchor>
          </w:drawing>
        </mc:Choice>
        <mc:Fallback>
          <w:pict>
            <v:shape style="position:absolute;margin-left:37.107182pt;margin-top:108.744423pt;width:72.1pt;height:21.25pt;mso-position-horizontal-relative:page;mso-position-vertical-relative:page;z-index:-24425984" type="#_x0000_t202" id="docshape625" filled="false" stroked="false">
              <v:textbox inset="0,0,0,0">
                <w:txbxContent>
                  <w:p>
                    <w:pPr>
                      <w:spacing w:before="15"/>
                      <w:ind w:left="20" w:right="0" w:firstLine="0"/>
                      <w:jc w:val="left"/>
                      <w:rPr>
                        <w:sz w:val="15"/>
                      </w:rPr>
                    </w:pPr>
                    <w:r>
                      <w:rPr>
                        <w:color w:val="010101"/>
                        <w:w w:val="105"/>
                        <w:sz w:val="15"/>
                      </w:rPr>
                      <w:t>RICK</w:t>
                    </w:r>
                    <w:r>
                      <w:rPr>
                        <w:color w:val="010101"/>
                        <w:spacing w:val="5"/>
                        <w:w w:val="105"/>
                        <w:sz w:val="15"/>
                      </w:rPr>
                      <w:t> </w:t>
                    </w:r>
                    <w:r>
                      <w:rPr>
                        <w:color w:val="010101"/>
                        <w:spacing w:val="-2"/>
                        <w:w w:val="105"/>
                        <w:sz w:val="15"/>
                      </w:rPr>
                      <w:t>BLANGIARDI</w:t>
                    </w:r>
                  </w:p>
                  <w:p>
                    <w:pPr>
                      <w:spacing w:before="44"/>
                      <w:ind w:left="385" w:right="0" w:firstLine="0"/>
                      <w:jc w:val="left"/>
                      <w:rPr>
                        <w:sz w:val="15"/>
                      </w:rPr>
                    </w:pPr>
                    <w:r>
                      <w:rPr>
                        <w:color w:val="010101"/>
                        <w:spacing w:val="-2"/>
                        <w:w w:val="105"/>
                        <w:sz w:val="15"/>
                      </w:rPr>
                      <w:t>Mayor</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91008">
              <wp:simplePos x="0" y="0"/>
              <wp:positionH relativeFrom="page">
                <wp:posOffset>5287786</wp:posOffset>
              </wp:positionH>
              <wp:positionV relativeFrom="page">
                <wp:posOffset>1381054</wp:posOffset>
              </wp:positionV>
              <wp:extent cx="1686560" cy="422275"/>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1686560" cy="422275"/>
                      </a:xfrm>
                      <a:prstGeom prst="rect">
                        <a:avLst/>
                      </a:prstGeom>
                    </wps:spPr>
                    <wps:txbx>
                      <w:txbxContent>
                        <w:p>
                          <w:pPr>
                            <w:spacing w:line="300" w:lineRule="auto" w:before="15"/>
                            <w:ind w:left="21" w:right="126" w:hanging="2"/>
                            <w:jc w:val="left"/>
                            <w:rPr>
                              <w:sz w:val="15"/>
                            </w:rPr>
                          </w:pPr>
                          <w:r>
                            <w:rPr>
                              <w:color w:val="010101"/>
                              <w:w w:val="105"/>
                              <w:sz w:val="15"/>
                            </w:rPr>
                            <w:t>Tina Au, Vice Chair, Board 1 Randall Whattoff, Chair</w:t>
                          </w:r>
                          <w:r>
                            <w:rPr>
                              <w:color w:val="4D4D4D"/>
                              <w:w w:val="105"/>
                              <w:sz w:val="15"/>
                            </w:rPr>
                            <w:t>,</w:t>
                          </w:r>
                          <w:r>
                            <w:rPr>
                              <w:color w:val="4D4D4D"/>
                              <w:spacing w:val="-7"/>
                              <w:w w:val="105"/>
                              <w:sz w:val="15"/>
                            </w:rPr>
                            <w:t> </w:t>
                          </w:r>
                          <w:r>
                            <w:rPr>
                              <w:color w:val="010101"/>
                              <w:w w:val="105"/>
                              <w:sz w:val="15"/>
                            </w:rPr>
                            <w:t>Board 2</w:t>
                          </w:r>
                        </w:p>
                        <w:p>
                          <w:pPr>
                            <w:spacing w:before="25"/>
                            <w:ind w:left="21" w:right="0" w:firstLine="0"/>
                            <w:jc w:val="left"/>
                            <w:rPr>
                              <w:sz w:val="15"/>
                            </w:rPr>
                          </w:pPr>
                          <w:r>
                            <w:rPr>
                              <w:color w:val="010101"/>
                              <w:sz w:val="15"/>
                            </w:rPr>
                            <w:t>Michael</w:t>
                          </w:r>
                          <w:r>
                            <w:rPr>
                              <w:color w:val="010101"/>
                              <w:spacing w:val="24"/>
                              <w:sz w:val="15"/>
                            </w:rPr>
                            <w:t> </w:t>
                          </w:r>
                          <w:r>
                            <w:rPr>
                              <w:color w:val="010101"/>
                              <w:sz w:val="15"/>
                            </w:rPr>
                            <w:t>Golojuch</w:t>
                          </w:r>
                          <w:r>
                            <w:rPr>
                              <w:color w:val="010101"/>
                              <w:spacing w:val="50"/>
                              <w:sz w:val="15"/>
                            </w:rPr>
                            <w:t> </w:t>
                          </w:r>
                          <w:r>
                            <w:rPr>
                              <w:color w:val="010101"/>
                              <w:sz w:val="15"/>
                            </w:rPr>
                            <w:t>Sr.</w:t>
                          </w:r>
                          <w:r>
                            <w:rPr>
                              <w:color w:val="4D4D4D"/>
                              <w:sz w:val="15"/>
                            </w:rPr>
                            <w:t>,</w:t>
                          </w:r>
                          <w:r>
                            <w:rPr>
                              <w:color w:val="4D4D4D"/>
                              <w:spacing w:val="21"/>
                              <w:sz w:val="15"/>
                            </w:rPr>
                            <w:t> </w:t>
                          </w:r>
                          <w:r>
                            <w:rPr>
                              <w:color w:val="010101"/>
                              <w:sz w:val="15"/>
                            </w:rPr>
                            <w:t>Chair</w:t>
                          </w:r>
                          <w:r>
                            <w:rPr>
                              <w:color w:val="4D4D4D"/>
                              <w:sz w:val="15"/>
                            </w:rPr>
                            <w:t>,</w:t>
                          </w:r>
                          <w:r>
                            <w:rPr>
                              <w:color w:val="4D4D4D"/>
                              <w:spacing w:val="16"/>
                              <w:sz w:val="15"/>
                            </w:rPr>
                            <w:t> </w:t>
                          </w:r>
                          <w:r>
                            <w:rPr>
                              <w:color w:val="010101"/>
                              <w:sz w:val="15"/>
                            </w:rPr>
                            <w:t>Board</w:t>
                          </w:r>
                          <w:r>
                            <w:rPr>
                              <w:color w:val="010101"/>
                              <w:spacing w:val="36"/>
                              <w:sz w:val="15"/>
                            </w:rPr>
                            <w:t> </w:t>
                          </w:r>
                          <w:r>
                            <w:rPr>
                              <w:color w:val="010101"/>
                              <w:spacing w:val="-10"/>
                              <w:sz w:val="15"/>
                            </w:rPr>
                            <w:t>3</w:t>
                          </w:r>
                        </w:p>
                      </w:txbxContent>
                    </wps:txbx>
                    <wps:bodyPr wrap="square" lIns="0" tIns="0" rIns="0" bIns="0" rtlCol="0">
                      <a:noAutofit/>
                    </wps:bodyPr>
                  </wps:wsp>
                </a:graphicData>
              </a:graphic>
            </wp:anchor>
          </w:drawing>
        </mc:Choice>
        <mc:Fallback>
          <w:pict>
            <v:shape style="position:absolute;margin-left:416.361115pt;margin-top:108.744423pt;width:132.8pt;height:33.25pt;mso-position-horizontal-relative:page;mso-position-vertical-relative:page;z-index:-24425472" type="#_x0000_t202" id="docshape626" filled="false" stroked="false">
              <v:textbox inset="0,0,0,0">
                <w:txbxContent>
                  <w:p>
                    <w:pPr>
                      <w:spacing w:line="300" w:lineRule="auto" w:before="15"/>
                      <w:ind w:left="21" w:right="126" w:hanging="2"/>
                      <w:jc w:val="left"/>
                      <w:rPr>
                        <w:sz w:val="15"/>
                      </w:rPr>
                    </w:pPr>
                    <w:r>
                      <w:rPr>
                        <w:color w:val="010101"/>
                        <w:w w:val="105"/>
                        <w:sz w:val="15"/>
                      </w:rPr>
                      <w:t>Tina Au, Vice Chair, Board 1 Randall Whattoff, Chair</w:t>
                    </w:r>
                    <w:r>
                      <w:rPr>
                        <w:color w:val="4D4D4D"/>
                        <w:w w:val="105"/>
                        <w:sz w:val="15"/>
                      </w:rPr>
                      <w:t>,</w:t>
                    </w:r>
                    <w:r>
                      <w:rPr>
                        <w:color w:val="4D4D4D"/>
                        <w:spacing w:val="-7"/>
                        <w:w w:val="105"/>
                        <w:sz w:val="15"/>
                      </w:rPr>
                      <w:t> </w:t>
                    </w:r>
                    <w:r>
                      <w:rPr>
                        <w:color w:val="010101"/>
                        <w:w w:val="105"/>
                        <w:sz w:val="15"/>
                      </w:rPr>
                      <w:t>Board 2</w:t>
                    </w:r>
                  </w:p>
                  <w:p>
                    <w:pPr>
                      <w:spacing w:before="25"/>
                      <w:ind w:left="21" w:right="0" w:firstLine="0"/>
                      <w:jc w:val="left"/>
                      <w:rPr>
                        <w:sz w:val="15"/>
                      </w:rPr>
                    </w:pPr>
                    <w:r>
                      <w:rPr>
                        <w:color w:val="010101"/>
                        <w:sz w:val="15"/>
                      </w:rPr>
                      <w:t>Michael</w:t>
                    </w:r>
                    <w:r>
                      <w:rPr>
                        <w:color w:val="010101"/>
                        <w:spacing w:val="24"/>
                        <w:sz w:val="15"/>
                      </w:rPr>
                      <w:t> </w:t>
                    </w:r>
                    <w:r>
                      <w:rPr>
                        <w:color w:val="010101"/>
                        <w:sz w:val="15"/>
                      </w:rPr>
                      <w:t>Golojuch</w:t>
                    </w:r>
                    <w:r>
                      <w:rPr>
                        <w:color w:val="010101"/>
                        <w:spacing w:val="50"/>
                        <w:sz w:val="15"/>
                      </w:rPr>
                      <w:t> </w:t>
                    </w:r>
                    <w:r>
                      <w:rPr>
                        <w:color w:val="010101"/>
                        <w:sz w:val="15"/>
                      </w:rPr>
                      <w:t>Sr.</w:t>
                    </w:r>
                    <w:r>
                      <w:rPr>
                        <w:color w:val="4D4D4D"/>
                        <w:sz w:val="15"/>
                      </w:rPr>
                      <w:t>,</w:t>
                    </w:r>
                    <w:r>
                      <w:rPr>
                        <w:color w:val="4D4D4D"/>
                        <w:spacing w:val="21"/>
                        <w:sz w:val="15"/>
                      </w:rPr>
                      <w:t> </w:t>
                    </w:r>
                    <w:r>
                      <w:rPr>
                        <w:color w:val="010101"/>
                        <w:sz w:val="15"/>
                      </w:rPr>
                      <w:t>Chair</w:t>
                    </w:r>
                    <w:r>
                      <w:rPr>
                        <w:color w:val="4D4D4D"/>
                        <w:sz w:val="15"/>
                      </w:rPr>
                      <w:t>,</w:t>
                    </w:r>
                    <w:r>
                      <w:rPr>
                        <w:color w:val="4D4D4D"/>
                        <w:spacing w:val="16"/>
                        <w:sz w:val="15"/>
                      </w:rPr>
                      <w:t> </w:t>
                    </w:r>
                    <w:r>
                      <w:rPr>
                        <w:color w:val="010101"/>
                        <w:sz w:val="15"/>
                      </w:rPr>
                      <w:t>Board</w:t>
                    </w:r>
                    <w:r>
                      <w:rPr>
                        <w:color w:val="010101"/>
                        <w:spacing w:val="36"/>
                        <w:sz w:val="15"/>
                      </w:rPr>
                      <w:t> </w:t>
                    </w:r>
                    <w:r>
                      <w:rPr>
                        <w:color w:val="010101"/>
                        <w:spacing w:val="-10"/>
                        <w:sz w:val="15"/>
                      </w:rPr>
                      <w:t>3</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91520">
              <wp:simplePos x="0" y="0"/>
              <wp:positionH relativeFrom="page">
                <wp:posOffset>475115</wp:posOffset>
              </wp:positionH>
              <wp:positionV relativeFrom="page">
                <wp:posOffset>1827994</wp:posOffset>
              </wp:positionV>
              <wp:extent cx="1477645" cy="349885"/>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1477645" cy="349885"/>
                      </a:xfrm>
                      <a:prstGeom prst="rect">
                        <a:avLst/>
                      </a:prstGeom>
                    </wps:spPr>
                    <wps:txbx>
                      <w:txbxContent>
                        <w:p>
                          <w:pPr>
                            <w:spacing w:before="14"/>
                            <w:ind w:left="20" w:right="0" w:firstLine="0"/>
                            <w:jc w:val="left"/>
                            <w:rPr>
                              <w:sz w:val="19"/>
                            </w:rPr>
                          </w:pPr>
                          <w:r>
                            <w:rPr>
                              <w:color w:val="010101"/>
                              <w:w w:val="105"/>
                              <w:sz w:val="19"/>
                            </w:rPr>
                            <w:t>Date</w:t>
                          </w:r>
                          <w:r>
                            <w:rPr>
                              <w:color w:val="4D4D4D"/>
                              <w:w w:val="105"/>
                              <w:sz w:val="19"/>
                            </w:rPr>
                            <w:t>:</w:t>
                          </w:r>
                          <w:r>
                            <w:rPr>
                              <w:color w:val="4D4D4D"/>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B3B3B"/>
                              <w:w w:val="105"/>
                              <w:sz w:val="19"/>
                            </w:rPr>
                            <w:t>,</w:t>
                          </w:r>
                          <w:r>
                            <w:rPr>
                              <w:color w:val="3B3B3B"/>
                              <w:spacing w:val="-14"/>
                              <w:w w:val="105"/>
                              <w:sz w:val="19"/>
                            </w:rPr>
                            <w:t> </w:t>
                          </w:r>
                          <w:r>
                            <w:rPr>
                              <w:color w:val="010101"/>
                              <w:spacing w:val="-4"/>
                              <w:w w:val="105"/>
                              <w:sz w:val="19"/>
                            </w:rPr>
                            <w:t>2026</w:t>
                          </w:r>
                        </w:p>
                        <w:p>
                          <w:pPr>
                            <w:spacing w:before="79"/>
                            <w:ind w:left="20" w:right="0" w:firstLine="0"/>
                            <w:jc w:val="left"/>
                            <w:rPr>
                              <w:sz w:val="19"/>
                            </w:rPr>
                          </w:pPr>
                          <w:r>
                            <w:rPr>
                              <w:color w:val="010101"/>
                              <w:spacing w:val="-2"/>
                              <w:w w:val="105"/>
                              <w:sz w:val="19"/>
                            </w:rPr>
                            <w:t>Honolulu,</w:t>
                          </w:r>
                          <w:r>
                            <w:rPr>
                              <w:color w:val="010101"/>
                              <w:spacing w:val="5"/>
                              <w:w w:val="105"/>
                              <w:sz w:val="19"/>
                            </w:rPr>
                            <w:t> </w:t>
                          </w:r>
                          <w:r>
                            <w:rPr>
                              <w:color w:val="010101"/>
                              <w:spacing w:val="-2"/>
                              <w:w w:val="105"/>
                              <w:sz w:val="19"/>
                            </w:rPr>
                            <w:t>Hawaii</w:t>
                          </w:r>
                        </w:p>
                      </w:txbxContent>
                    </wps:txbx>
                    <wps:bodyPr wrap="square" lIns="0" tIns="0" rIns="0" bIns="0" rtlCol="0">
                      <a:noAutofit/>
                    </wps:bodyPr>
                  </wps:wsp>
                </a:graphicData>
              </a:graphic>
            </wp:anchor>
          </w:drawing>
        </mc:Choice>
        <mc:Fallback>
          <w:pict>
            <v:shape style="position:absolute;margin-left:37.41066pt;margin-top:143.936584pt;width:116.35pt;height:27.55pt;mso-position-horizontal-relative:page;mso-position-vertical-relative:page;z-index:-24424960" type="#_x0000_t202" id="docshape627" filled="false" stroked="false">
              <v:textbox inset="0,0,0,0">
                <w:txbxContent>
                  <w:p>
                    <w:pPr>
                      <w:spacing w:before="14"/>
                      <w:ind w:left="20" w:right="0" w:firstLine="0"/>
                      <w:jc w:val="left"/>
                      <w:rPr>
                        <w:sz w:val="19"/>
                      </w:rPr>
                    </w:pPr>
                    <w:r>
                      <w:rPr>
                        <w:color w:val="010101"/>
                        <w:w w:val="105"/>
                        <w:sz w:val="19"/>
                      </w:rPr>
                      <w:t>Date</w:t>
                    </w:r>
                    <w:r>
                      <w:rPr>
                        <w:color w:val="4D4D4D"/>
                        <w:w w:val="105"/>
                        <w:sz w:val="19"/>
                      </w:rPr>
                      <w:t>:</w:t>
                    </w:r>
                    <w:r>
                      <w:rPr>
                        <w:color w:val="4D4D4D"/>
                        <w:spacing w:val="-12"/>
                        <w:w w:val="105"/>
                        <w:sz w:val="19"/>
                      </w:rPr>
                      <w:t> </w:t>
                    </w:r>
                    <w:r>
                      <w:rPr>
                        <w:color w:val="010101"/>
                        <w:w w:val="105"/>
                        <w:sz w:val="19"/>
                      </w:rPr>
                      <w:t>JANUARY</w:t>
                    </w:r>
                    <w:r>
                      <w:rPr>
                        <w:color w:val="010101"/>
                        <w:spacing w:val="8"/>
                        <w:w w:val="105"/>
                        <w:sz w:val="19"/>
                      </w:rPr>
                      <w:t> </w:t>
                    </w:r>
                    <w:r>
                      <w:rPr>
                        <w:color w:val="010101"/>
                        <w:w w:val="105"/>
                        <w:sz w:val="19"/>
                      </w:rPr>
                      <w:t>30</w:t>
                    </w:r>
                    <w:r>
                      <w:rPr>
                        <w:color w:val="3B3B3B"/>
                        <w:w w:val="105"/>
                        <w:sz w:val="19"/>
                      </w:rPr>
                      <w:t>,</w:t>
                    </w:r>
                    <w:r>
                      <w:rPr>
                        <w:color w:val="3B3B3B"/>
                        <w:spacing w:val="-14"/>
                        <w:w w:val="105"/>
                        <w:sz w:val="19"/>
                      </w:rPr>
                      <w:t> </w:t>
                    </w:r>
                    <w:r>
                      <w:rPr>
                        <w:color w:val="010101"/>
                        <w:spacing w:val="-4"/>
                        <w:w w:val="105"/>
                        <w:sz w:val="19"/>
                      </w:rPr>
                      <w:t>2026</w:t>
                    </w:r>
                  </w:p>
                  <w:p>
                    <w:pPr>
                      <w:spacing w:before="79"/>
                      <w:ind w:left="20" w:right="0" w:firstLine="0"/>
                      <w:jc w:val="left"/>
                      <w:rPr>
                        <w:sz w:val="19"/>
                      </w:rPr>
                    </w:pPr>
                    <w:r>
                      <w:rPr>
                        <w:color w:val="010101"/>
                        <w:spacing w:val="-2"/>
                        <w:w w:val="105"/>
                        <w:sz w:val="19"/>
                      </w:rPr>
                      <w:t>Honolulu,</w:t>
                    </w:r>
                    <w:r>
                      <w:rPr>
                        <w:color w:val="010101"/>
                        <w:spacing w:val="5"/>
                        <w:w w:val="105"/>
                        <w:sz w:val="19"/>
                      </w:rPr>
                      <w:t> </w:t>
                    </w:r>
                    <w:r>
                      <w:rPr>
                        <w:color w:val="010101"/>
                        <w:spacing w:val="-2"/>
                        <w:w w:val="105"/>
                        <w:sz w:val="19"/>
                      </w:rPr>
                      <w:t>Hawaii</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92032">
              <wp:simplePos x="0" y="0"/>
              <wp:positionH relativeFrom="page">
                <wp:posOffset>5297524</wp:posOffset>
              </wp:positionH>
              <wp:positionV relativeFrom="page">
                <wp:posOffset>1994177</wp:posOffset>
              </wp:positionV>
              <wp:extent cx="809625" cy="189230"/>
              <wp:effectExtent l="0" t="0" r="0" b="0"/>
              <wp:wrapNone/>
              <wp:docPr id="800" name="Textbox 800"/>
              <wp:cNvGraphicFramePr>
                <a:graphicFrameLocks/>
              </wp:cNvGraphicFramePr>
              <a:graphic>
                <a:graphicData uri="http://schemas.microsoft.com/office/word/2010/wordprocessingShape">
                  <wps:wsp>
                    <wps:cNvPr id="800" name="Textbox 800"/>
                    <wps:cNvSpPr txBox="1"/>
                    <wps:spPr>
                      <a:xfrm>
                        <a:off x="0" y="0"/>
                        <a:ext cx="809625" cy="189230"/>
                      </a:xfrm>
                      <a:prstGeom prst="rect">
                        <a:avLst/>
                      </a:prstGeom>
                    </wps:spPr>
                    <wps:txbx>
                      <w:txbxContent>
                        <w:p>
                          <w:pPr>
                            <w:spacing w:before="22"/>
                            <w:ind w:left="20" w:right="0" w:firstLine="0"/>
                            <w:jc w:val="left"/>
                            <w:rPr>
                              <w:sz w:val="22"/>
                            </w:rPr>
                          </w:pPr>
                          <w:r>
                            <w:rPr>
                              <w:color w:val="010101"/>
                              <w:w w:val="110"/>
                              <w:sz w:val="22"/>
                            </w:rPr>
                            <w:t>Page</w:t>
                          </w:r>
                          <w:r>
                            <w:rPr>
                              <w:color w:val="010101"/>
                              <w:spacing w:val="-3"/>
                              <w:w w:val="110"/>
                              <w:sz w:val="22"/>
                            </w:rPr>
                            <w:t> </w:t>
                          </w:r>
                          <w:r>
                            <w:rPr>
                              <w:color w:val="010101"/>
                              <w:w w:val="110"/>
                              <w:sz w:val="22"/>
                            </w:rPr>
                            <w:fldChar w:fldCharType="begin"/>
                          </w:r>
                          <w:r>
                            <w:rPr>
                              <w:color w:val="010101"/>
                              <w:w w:val="110"/>
                              <w:sz w:val="22"/>
                            </w:rPr>
                            <w:instrText> PAGE </w:instrText>
                          </w:r>
                          <w:r>
                            <w:rPr>
                              <w:color w:val="010101"/>
                              <w:w w:val="110"/>
                              <w:sz w:val="22"/>
                            </w:rPr>
                            <w:fldChar w:fldCharType="separate"/>
                          </w:r>
                          <w:r>
                            <w:rPr>
                              <w:color w:val="010101"/>
                              <w:w w:val="110"/>
                              <w:sz w:val="22"/>
                            </w:rPr>
                            <w:t>2</w:t>
                          </w:r>
                          <w:r>
                            <w:rPr>
                              <w:color w:val="010101"/>
                              <w:w w:val="110"/>
                              <w:sz w:val="22"/>
                            </w:rPr>
                            <w:fldChar w:fldCharType="end"/>
                          </w:r>
                          <w:r>
                            <w:rPr>
                              <w:color w:val="010101"/>
                              <w:spacing w:val="-5"/>
                              <w:w w:val="110"/>
                              <w:sz w:val="22"/>
                            </w:rPr>
                            <w:t> </w:t>
                          </w:r>
                          <w:r>
                            <w:rPr>
                              <w:color w:val="010101"/>
                              <w:w w:val="110"/>
                              <w:sz w:val="22"/>
                            </w:rPr>
                            <w:t>of </w:t>
                          </w:r>
                          <w:r>
                            <w:rPr>
                              <w:color w:val="010101"/>
                              <w:spacing w:val="-10"/>
                              <w:w w:val="110"/>
                              <w:sz w:val="22"/>
                            </w:rPr>
                            <w:t>2</w:t>
                          </w:r>
                        </w:p>
                      </w:txbxContent>
                    </wps:txbx>
                    <wps:bodyPr wrap="square" lIns="0" tIns="0" rIns="0" bIns="0" rtlCol="0">
                      <a:noAutofit/>
                    </wps:bodyPr>
                  </wps:wsp>
                </a:graphicData>
              </a:graphic>
            </wp:anchor>
          </w:drawing>
        </mc:Choice>
        <mc:Fallback>
          <w:pict>
            <v:shape style="position:absolute;margin-left:417.127899pt;margin-top:157.021835pt;width:63.75pt;height:14.9pt;mso-position-horizontal-relative:page;mso-position-vertical-relative:page;z-index:-24424448" type="#_x0000_t202" id="docshape628" filled="false" stroked="false">
              <v:textbox inset="0,0,0,0">
                <w:txbxContent>
                  <w:p>
                    <w:pPr>
                      <w:spacing w:before="22"/>
                      <w:ind w:left="20" w:right="0" w:firstLine="0"/>
                      <w:jc w:val="left"/>
                      <w:rPr>
                        <w:sz w:val="22"/>
                      </w:rPr>
                    </w:pPr>
                    <w:r>
                      <w:rPr>
                        <w:color w:val="010101"/>
                        <w:w w:val="110"/>
                        <w:sz w:val="22"/>
                      </w:rPr>
                      <w:t>Page</w:t>
                    </w:r>
                    <w:r>
                      <w:rPr>
                        <w:color w:val="010101"/>
                        <w:spacing w:val="-3"/>
                        <w:w w:val="110"/>
                        <w:sz w:val="22"/>
                      </w:rPr>
                      <w:t> </w:t>
                    </w:r>
                    <w:r>
                      <w:rPr>
                        <w:color w:val="010101"/>
                        <w:w w:val="110"/>
                        <w:sz w:val="22"/>
                      </w:rPr>
                      <w:fldChar w:fldCharType="begin"/>
                    </w:r>
                    <w:r>
                      <w:rPr>
                        <w:color w:val="010101"/>
                        <w:w w:val="110"/>
                        <w:sz w:val="22"/>
                      </w:rPr>
                      <w:instrText> PAGE </w:instrText>
                    </w:r>
                    <w:r>
                      <w:rPr>
                        <w:color w:val="010101"/>
                        <w:w w:val="110"/>
                        <w:sz w:val="22"/>
                      </w:rPr>
                      <w:fldChar w:fldCharType="separate"/>
                    </w:r>
                    <w:r>
                      <w:rPr>
                        <w:color w:val="010101"/>
                        <w:w w:val="110"/>
                        <w:sz w:val="22"/>
                      </w:rPr>
                      <w:t>2</w:t>
                    </w:r>
                    <w:r>
                      <w:rPr>
                        <w:color w:val="010101"/>
                        <w:w w:val="110"/>
                        <w:sz w:val="22"/>
                      </w:rPr>
                      <w:fldChar w:fldCharType="end"/>
                    </w:r>
                    <w:r>
                      <w:rPr>
                        <w:color w:val="010101"/>
                        <w:spacing w:val="-5"/>
                        <w:w w:val="110"/>
                        <w:sz w:val="22"/>
                      </w:rPr>
                      <w:t> </w:t>
                    </w:r>
                    <w:r>
                      <w:rPr>
                        <w:color w:val="010101"/>
                        <w:w w:val="110"/>
                        <w:sz w:val="22"/>
                      </w:rPr>
                      <w:t>of </w:t>
                    </w:r>
                    <w:r>
                      <w:rPr>
                        <w:color w:val="010101"/>
                        <w:spacing w:val="-10"/>
                        <w:w w:val="110"/>
                        <w:sz w:val="22"/>
                      </w:rPr>
                      <w:t>2</w:t>
                    </w:r>
                  </w:p>
                </w:txbxContent>
              </v:textbox>
              <w10:wrap type="none"/>
            </v:shape>
          </w:pict>
        </mc:Fallback>
      </mc:AlternateContent>
    </w:r>
  </w:p>
</w:hdr>
</file>

<file path=word/header2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3568">
              <wp:simplePos x="0" y="0"/>
              <wp:positionH relativeFrom="page">
                <wp:posOffset>471833</wp:posOffset>
              </wp:positionH>
              <wp:positionV relativeFrom="page">
                <wp:posOffset>493011</wp:posOffset>
              </wp:positionV>
              <wp:extent cx="1358265" cy="132080"/>
              <wp:effectExtent l="0" t="0" r="0" b="0"/>
              <wp:wrapNone/>
              <wp:docPr id="805" name="Textbox 805"/>
              <wp:cNvGraphicFramePr>
                <a:graphicFrameLocks/>
              </wp:cNvGraphicFramePr>
              <a:graphic>
                <a:graphicData uri="http://schemas.microsoft.com/office/word/2010/wordprocessingShape">
                  <wps:wsp>
                    <wps:cNvPr id="805" name="Textbox 805"/>
                    <wps:cNvSpPr txBox="1"/>
                    <wps:spPr>
                      <a:xfrm>
                        <a:off x="0" y="0"/>
                        <a:ext cx="1358265" cy="132080"/>
                      </a:xfrm>
                      <a:prstGeom prst="rect">
                        <a:avLst/>
                      </a:prstGeom>
                    </wps:spPr>
                    <wps:txbx>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wps:txbx>
                    <wps:bodyPr wrap="square" lIns="0" tIns="0" rIns="0" bIns="0" rtlCol="0">
                      <a:noAutofit/>
                    </wps:bodyPr>
                  </wps:wsp>
                </a:graphicData>
              </a:graphic>
            </wp:anchor>
          </w:drawing>
        </mc:Choice>
        <mc:Fallback>
          <w:pict>
            <v:shape style="position:absolute;margin-left:37.152248pt;margin-top:38.81982pt;width:106.95pt;height:10.4pt;mso-position-horizontal-relative:page;mso-position-vertical-relative:page;z-index:-24422912" type="#_x0000_t202" id="docshape633" filled="false" stroked="false">
              <v:textbox inset="0,0,0,0">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94080">
              <wp:simplePos x="0" y="0"/>
              <wp:positionH relativeFrom="page">
                <wp:posOffset>2311039</wp:posOffset>
              </wp:positionH>
              <wp:positionV relativeFrom="page">
                <wp:posOffset>640617</wp:posOffset>
              </wp:positionV>
              <wp:extent cx="2984500" cy="666115"/>
              <wp:effectExtent l="0" t="0" r="0" b="0"/>
              <wp:wrapNone/>
              <wp:docPr id="806" name="Textbox 806"/>
              <wp:cNvGraphicFramePr>
                <a:graphicFrameLocks/>
              </wp:cNvGraphicFramePr>
              <a:graphic>
                <a:graphicData uri="http://schemas.microsoft.com/office/word/2010/wordprocessingShape">
                  <wps:wsp>
                    <wps:cNvPr id="806" name="Textbox 806"/>
                    <wps:cNvSpPr txBox="1"/>
                    <wps:spPr>
                      <a:xfrm>
                        <a:off x="0" y="0"/>
                        <a:ext cx="2984500" cy="666115"/>
                      </a:xfrm>
                      <a:prstGeom prst="rect">
                        <a:avLst/>
                      </a:prstGeom>
                    </wps:spPr>
                    <wps:txbx>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wps:txbx>
                    <wps:bodyPr wrap="square" lIns="0" tIns="0" rIns="0" bIns="0" rtlCol="0">
                      <a:noAutofit/>
                    </wps:bodyPr>
                  </wps:wsp>
                </a:graphicData>
              </a:graphic>
            </wp:anchor>
          </w:drawing>
        </mc:Choice>
        <mc:Fallback>
          <w:pict>
            <v:shape style="position:absolute;margin-left:181.971603pt;margin-top:50.442295pt;width:235pt;height:52.45pt;mso-position-horizontal-relative:page;mso-position-vertical-relative:page;z-index:-24422400" type="#_x0000_t202" id="docshape634" filled="false" stroked="false">
              <v:textbox inset="0,0,0,0">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v:textbox>
              <w10:wrap type="none"/>
            </v:shape>
          </w:pict>
        </mc:Fallback>
      </mc:AlternateContent>
    </w:r>
  </w:p>
</w:hdr>
</file>

<file path=word/header2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5104">
              <wp:simplePos x="0" y="0"/>
              <wp:positionH relativeFrom="page">
                <wp:posOffset>471833</wp:posOffset>
              </wp:positionH>
              <wp:positionV relativeFrom="page">
                <wp:posOffset>493011</wp:posOffset>
              </wp:positionV>
              <wp:extent cx="1358265" cy="132080"/>
              <wp:effectExtent l="0" t="0" r="0" b="0"/>
              <wp:wrapNone/>
              <wp:docPr id="808" name="Textbox 808"/>
              <wp:cNvGraphicFramePr>
                <a:graphicFrameLocks/>
              </wp:cNvGraphicFramePr>
              <a:graphic>
                <a:graphicData uri="http://schemas.microsoft.com/office/word/2010/wordprocessingShape">
                  <wps:wsp>
                    <wps:cNvPr id="808" name="Textbox 808"/>
                    <wps:cNvSpPr txBox="1"/>
                    <wps:spPr>
                      <a:xfrm>
                        <a:off x="0" y="0"/>
                        <a:ext cx="1358265" cy="132080"/>
                      </a:xfrm>
                      <a:prstGeom prst="rect">
                        <a:avLst/>
                      </a:prstGeom>
                    </wps:spPr>
                    <wps:txbx>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wps:txbx>
                    <wps:bodyPr wrap="square" lIns="0" tIns="0" rIns="0" bIns="0" rtlCol="0">
                      <a:noAutofit/>
                    </wps:bodyPr>
                  </wps:wsp>
                </a:graphicData>
              </a:graphic>
            </wp:anchor>
          </w:drawing>
        </mc:Choice>
        <mc:Fallback>
          <w:pict>
            <v:shape style="position:absolute;margin-left:37.152248pt;margin-top:38.81982pt;width:106.95pt;height:10.4pt;mso-position-horizontal-relative:page;mso-position-vertical-relative:page;z-index:-24421376" type="#_x0000_t202" id="docshape636" filled="false" stroked="false">
              <v:textbox inset="0,0,0,0">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95616">
              <wp:simplePos x="0" y="0"/>
              <wp:positionH relativeFrom="page">
                <wp:posOffset>2311039</wp:posOffset>
              </wp:positionH>
              <wp:positionV relativeFrom="page">
                <wp:posOffset>640617</wp:posOffset>
              </wp:positionV>
              <wp:extent cx="2984500" cy="666115"/>
              <wp:effectExtent l="0" t="0" r="0" b="0"/>
              <wp:wrapNone/>
              <wp:docPr id="809" name="Textbox 809"/>
              <wp:cNvGraphicFramePr>
                <a:graphicFrameLocks/>
              </wp:cNvGraphicFramePr>
              <a:graphic>
                <a:graphicData uri="http://schemas.microsoft.com/office/word/2010/wordprocessingShape">
                  <wps:wsp>
                    <wps:cNvPr id="809" name="Textbox 809"/>
                    <wps:cNvSpPr txBox="1"/>
                    <wps:spPr>
                      <a:xfrm>
                        <a:off x="0" y="0"/>
                        <a:ext cx="2984500" cy="666115"/>
                      </a:xfrm>
                      <a:prstGeom prst="rect">
                        <a:avLst/>
                      </a:prstGeom>
                    </wps:spPr>
                    <wps:txbx>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wps:txbx>
                    <wps:bodyPr wrap="square" lIns="0" tIns="0" rIns="0" bIns="0" rtlCol="0">
                      <a:noAutofit/>
                    </wps:bodyPr>
                  </wps:wsp>
                </a:graphicData>
              </a:graphic>
            </wp:anchor>
          </w:drawing>
        </mc:Choice>
        <mc:Fallback>
          <w:pict>
            <v:shape style="position:absolute;margin-left:181.971603pt;margin-top:50.442295pt;width:235pt;height:52.45pt;mso-position-horizontal-relative:page;mso-position-vertical-relative:page;z-index:-24420864" type="#_x0000_t202" id="docshape637" filled="false" stroked="false">
              <v:textbox inset="0,0,0,0">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v:textbox>
              <w10:wrap type="none"/>
            </v:shape>
          </w:pict>
        </mc:Fallback>
      </mc:AlternateContent>
    </w:r>
  </w:p>
</w:hdr>
</file>

<file path=word/header2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896640">
              <wp:simplePos x="0" y="0"/>
              <wp:positionH relativeFrom="page">
                <wp:posOffset>471833</wp:posOffset>
              </wp:positionH>
              <wp:positionV relativeFrom="page">
                <wp:posOffset>493011</wp:posOffset>
              </wp:positionV>
              <wp:extent cx="1358265" cy="13208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1358265" cy="132080"/>
                      </a:xfrm>
                      <a:prstGeom prst="rect">
                        <a:avLst/>
                      </a:prstGeom>
                    </wps:spPr>
                    <wps:txbx>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wps:txbx>
                    <wps:bodyPr wrap="square" lIns="0" tIns="0" rIns="0" bIns="0" rtlCol="0">
                      <a:noAutofit/>
                    </wps:bodyPr>
                  </wps:wsp>
                </a:graphicData>
              </a:graphic>
            </wp:anchor>
          </w:drawing>
        </mc:Choice>
        <mc:Fallback>
          <w:pict>
            <v:shape style="position:absolute;margin-left:37.152248pt;margin-top:38.81982pt;width:106.95pt;height:10.4pt;mso-position-horizontal-relative:page;mso-position-vertical-relative:page;z-index:-24419840" type="#_x0000_t202" id="docshape640" filled="false" stroked="false">
              <v:textbox inset="0,0,0,0">
                <w:txbxContent>
                  <w:p>
                    <w:pPr>
                      <w:spacing w:before="15"/>
                      <w:ind w:left="20" w:right="0" w:firstLine="0"/>
                      <w:jc w:val="left"/>
                      <w:rPr>
                        <w:sz w:val="15"/>
                      </w:rPr>
                    </w:pPr>
                    <w:r>
                      <w:rPr>
                        <w:color w:val="010101"/>
                        <w:w w:val="105"/>
                        <w:sz w:val="15"/>
                      </w:rPr>
                      <w:t>BOR</w:t>
                    </w:r>
                    <w:r>
                      <w:rPr>
                        <w:color w:val="010101"/>
                        <w:spacing w:val="8"/>
                        <w:w w:val="105"/>
                        <w:sz w:val="15"/>
                      </w:rPr>
                      <w:t> </w:t>
                    </w:r>
                    <w:r>
                      <w:rPr>
                        <w:color w:val="010101"/>
                        <w:w w:val="105"/>
                        <w:sz w:val="15"/>
                      </w:rPr>
                      <w:t>FORM</w:t>
                    </w:r>
                    <w:r>
                      <w:rPr>
                        <w:color w:val="010101"/>
                        <w:spacing w:val="2"/>
                        <w:w w:val="105"/>
                        <w:sz w:val="15"/>
                      </w:rPr>
                      <w:t> </w:t>
                    </w:r>
                    <w:r>
                      <w:rPr>
                        <w:color w:val="010101"/>
                        <w:w w:val="105"/>
                        <w:sz w:val="15"/>
                      </w:rPr>
                      <w:t>1</w:t>
                    </w:r>
                    <w:r>
                      <w:rPr>
                        <w:color w:val="010101"/>
                        <w:spacing w:val="7"/>
                        <w:w w:val="105"/>
                        <w:sz w:val="15"/>
                      </w:rPr>
                      <w:t> </w:t>
                    </w:r>
                    <w:r>
                      <w:rPr>
                        <w:color w:val="010101"/>
                        <w:w w:val="105"/>
                        <w:sz w:val="15"/>
                      </w:rPr>
                      <w:t>(REV</w:t>
                    </w:r>
                    <w:r>
                      <w:rPr>
                        <w:color w:val="010101"/>
                        <w:spacing w:val="7"/>
                        <w:w w:val="105"/>
                        <w:sz w:val="15"/>
                      </w:rPr>
                      <w:t> </w:t>
                    </w:r>
                    <w:r>
                      <w:rPr>
                        <w:color w:val="010101"/>
                        <w:spacing w:val="-2"/>
                        <w:w w:val="105"/>
                        <w:sz w:val="15"/>
                      </w:rPr>
                      <w:t>01/2023)</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97152">
              <wp:simplePos x="0" y="0"/>
              <wp:positionH relativeFrom="page">
                <wp:posOffset>2311039</wp:posOffset>
              </wp:positionH>
              <wp:positionV relativeFrom="page">
                <wp:posOffset>640617</wp:posOffset>
              </wp:positionV>
              <wp:extent cx="2984500" cy="66611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2984500" cy="666115"/>
                      </a:xfrm>
                      <a:prstGeom prst="rect">
                        <a:avLst/>
                      </a:prstGeom>
                    </wps:spPr>
                    <wps:txbx>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wps:txbx>
                    <wps:bodyPr wrap="square" lIns="0" tIns="0" rIns="0" bIns="0" rtlCol="0">
                      <a:noAutofit/>
                    </wps:bodyPr>
                  </wps:wsp>
                </a:graphicData>
              </a:graphic>
            </wp:anchor>
          </w:drawing>
        </mc:Choice>
        <mc:Fallback>
          <w:pict>
            <v:shape style="position:absolute;margin-left:181.971603pt;margin-top:50.442295pt;width:235pt;height:52.45pt;mso-position-horizontal-relative:page;mso-position-vertical-relative:page;z-index:-24419328" type="#_x0000_t202" id="docshape641" filled="false" stroked="false">
              <v:textbox inset="0,0,0,0">
                <w:txbxContent>
                  <w:p>
                    <w:pPr>
                      <w:spacing w:line="273" w:lineRule="auto" w:before="0"/>
                      <w:ind w:left="19" w:right="18" w:firstLine="85"/>
                      <w:jc w:val="center"/>
                      <w:rPr>
                        <w:b/>
                        <w:sz w:val="27"/>
                      </w:rPr>
                    </w:pPr>
                    <w:r>
                      <w:rPr>
                        <w:color w:val="010101"/>
                        <w:sz w:val="27"/>
                      </w:rPr>
                      <w:t>BOARD</w:t>
                    </w:r>
                    <w:r>
                      <w:rPr>
                        <w:color w:val="010101"/>
                        <w:spacing w:val="40"/>
                        <w:sz w:val="27"/>
                      </w:rPr>
                      <w:t> </w:t>
                    </w:r>
                    <w:r>
                      <w:rPr>
                        <w:color w:val="010101"/>
                        <w:sz w:val="27"/>
                      </w:rPr>
                      <w:t>OF REVIEW</w:t>
                    </w:r>
                    <w:r>
                      <w:rPr>
                        <w:color w:val="010101"/>
                        <w:spacing w:val="40"/>
                        <w:sz w:val="27"/>
                      </w:rPr>
                      <w:t> </w:t>
                    </w:r>
                    <w:r>
                      <w:rPr>
                        <w:color w:val="010101"/>
                        <w:sz w:val="27"/>
                      </w:rPr>
                      <w:t>FOR</w:t>
                    </w:r>
                    <w:r>
                      <w:rPr>
                        <w:color w:val="010101"/>
                        <w:spacing w:val="40"/>
                        <w:sz w:val="27"/>
                      </w:rPr>
                      <w:t> </w:t>
                    </w:r>
                    <w:r>
                      <w:rPr>
                        <w:color w:val="010101"/>
                        <w:sz w:val="27"/>
                      </w:rPr>
                      <w:t>THE CITY AND COUNTY OF HONOLULU </w:t>
                    </w:r>
                    <w:r>
                      <w:rPr>
                        <w:b/>
                        <w:color w:val="010101"/>
                        <w:sz w:val="27"/>
                      </w:rPr>
                      <w:t>NOTICE OF HEARING</w:t>
                    </w:r>
                  </w:p>
                </w:txbxContent>
              </v:textbox>
              <w10:wrap type="none"/>
            </v:shape>
          </w:pict>
        </mc:Fallback>
      </mc:AlternateContent>
    </w:r>
  </w:p>
</w:hdr>
</file>

<file path=word/header2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1984">
              <wp:simplePos x="0" y="0"/>
              <wp:positionH relativeFrom="page">
                <wp:posOffset>864661</wp:posOffset>
              </wp:positionH>
              <wp:positionV relativeFrom="page">
                <wp:posOffset>220252</wp:posOffset>
              </wp:positionV>
              <wp:extent cx="2580640" cy="370205"/>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580640" cy="370205"/>
                      </a:xfrm>
                      <a:prstGeom prst="rect">
                        <a:avLst/>
                      </a:prstGeom>
                    </wps:spPr>
                    <wps:txbx>
                      <w:txbxContent>
                        <w:p>
                          <w:pPr>
                            <w:pStyle w:val="BodyText"/>
                            <w:spacing w:before="12"/>
                            <w:ind w:left="23" w:right="18" w:hanging="4"/>
                          </w:pPr>
                          <w:r>
                            <w:rPr>
                              <w:color w:val="232323"/>
                            </w:rPr>
                            <w:t>Charter</w:t>
                          </w:r>
                          <w:r>
                            <w:rPr>
                              <w:color w:val="232323"/>
                              <w:spacing w:val="-7"/>
                            </w:rPr>
                            <w:t> </w:t>
                          </w:r>
                          <w:r>
                            <w:rPr>
                              <w:color w:val="232323"/>
                            </w:rPr>
                            <w:t>Commission</w:t>
                          </w:r>
                          <w:r>
                            <w:rPr>
                              <w:color w:val="232323"/>
                              <w:spacing w:val="-4"/>
                            </w:rPr>
                            <w:t> </w:t>
                          </w:r>
                          <w:r>
                            <w:rPr>
                              <w:color w:val="232323"/>
                            </w:rPr>
                            <w:t>Meeting</w:t>
                          </w:r>
                          <w:r>
                            <w:rPr>
                              <w:color w:val="232323"/>
                              <w:spacing w:val="-6"/>
                            </w:rPr>
                            <w:t> </w:t>
                          </w:r>
                          <w:r>
                            <w:rPr>
                              <w:color w:val="232323"/>
                            </w:rPr>
                            <w:t>Agenda Monday, March 23, 2026</w:t>
                          </w:r>
                        </w:p>
                      </w:txbxContent>
                    </wps:txbx>
                    <wps:bodyPr wrap="square" lIns="0" tIns="0" rIns="0" bIns="0" rtlCol="0">
                      <a:noAutofit/>
                    </wps:bodyPr>
                  </wps:wsp>
                </a:graphicData>
              </a:graphic>
            </wp:anchor>
          </w:drawing>
        </mc:Choice>
        <mc:Fallback>
          <w:pict>
            <v:shape style="position:absolute;margin-left:68.083603pt;margin-top:17.342716pt;width:203.2pt;height:29.15pt;mso-position-horizontal-relative:page;mso-position-vertical-relative:page;z-index:-24554496" type="#_x0000_t202" id="docshape76" filled="false" stroked="false">
              <v:textbox inset="0,0,0,0">
                <w:txbxContent>
                  <w:p>
                    <w:pPr>
                      <w:pStyle w:val="BodyText"/>
                      <w:spacing w:before="12"/>
                      <w:ind w:left="23" w:right="18" w:hanging="4"/>
                    </w:pPr>
                    <w:r>
                      <w:rPr>
                        <w:color w:val="232323"/>
                      </w:rPr>
                      <w:t>Charter</w:t>
                    </w:r>
                    <w:r>
                      <w:rPr>
                        <w:color w:val="232323"/>
                        <w:spacing w:val="-7"/>
                      </w:rPr>
                      <w:t> </w:t>
                    </w:r>
                    <w:r>
                      <w:rPr>
                        <w:color w:val="232323"/>
                      </w:rPr>
                      <w:t>Commission</w:t>
                    </w:r>
                    <w:r>
                      <w:rPr>
                        <w:color w:val="232323"/>
                        <w:spacing w:val="-4"/>
                      </w:rPr>
                      <w:t> </w:t>
                    </w:r>
                    <w:r>
                      <w:rPr>
                        <w:color w:val="232323"/>
                      </w:rPr>
                      <w:t>Meeting</w:t>
                    </w:r>
                    <w:r>
                      <w:rPr>
                        <w:color w:val="232323"/>
                        <w:spacing w:val="-6"/>
                      </w:rPr>
                      <w:t> </w:t>
                    </w:r>
                    <w:r>
                      <w:rPr>
                        <w:color w:val="232323"/>
                      </w:rPr>
                      <w:t>Agenda Monday, March 23, 2026</w:t>
                    </w:r>
                  </w:p>
                </w:txbxContent>
              </v:textbox>
              <w10:wrap type="none"/>
            </v:shape>
          </w:pict>
        </mc:Fallback>
      </mc:AlternateContent>
    </w:r>
  </w:p>
</w:hdr>
</file>

<file path=word/header2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3008">
              <wp:simplePos x="0" y="0"/>
              <wp:positionH relativeFrom="page">
                <wp:posOffset>900175</wp:posOffset>
              </wp:positionH>
              <wp:positionV relativeFrom="page">
                <wp:posOffset>563372</wp:posOffset>
              </wp:positionV>
              <wp:extent cx="997585" cy="36385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997585" cy="363855"/>
                      </a:xfrm>
                      <a:prstGeom prst="rect">
                        <a:avLst/>
                      </a:prstGeom>
                    </wps:spPr>
                    <wps:txbx>
                      <w:txbxContent>
                        <w:p>
                          <w:pPr>
                            <w:pStyle w:val="BodyText"/>
                            <w:spacing w:line="251" w:lineRule="exact"/>
                            <w:ind w:left="20"/>
                          </w:pPr>
                          <w:r>
                            <w:rPr>
                              <w:w w:val="80"/>
                            </w:rPr>
                            <w:t>Page</w:t>
                          </w:r>
                          <w:r>
                            <w:rPr>
                              <w:spacing w:val="9"/>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p>
                          <w:pPr>
                            <w:pStyle w:val="BodyText"/>
                            <w:spacing w:before="17"/>
                            <w:ind w:left="20"/>
                          </w:pPr>
                          <w:r>
                            <w:rPr>
                              <w:w w:val="90"/>
                            </w:rPr>
                            <w:t>March</w:t>
                          </w:r>
                          <w:r>
                            <w:rPr>
                              <w:spacing w:val="2"/>
                            </w:rPr>
                            <w:t> </w:t>
                          </w:r>
                          <w:r>
                            <w:rPr>
                              <w:w w:val="90"/>
                            </w:rPr>
                            <w:t>20,</w:t>
                          </w:r>
                          <w:r>
                            <w:rPr>
                              <w:spacing w:val="2"/>
                            </w:rPr>
                            <w:t> </w:t>
                          </w:r>
                          <w:r>
                            <w:rPr>
                              <w:spacing w:val="-4"/>
                              <w:w w:val="90"/>
                            </w:rPr>
                            <w:t>2026</w:t>
                          </w:r>
                        </w:p>
                      </w:txbxContent>
                    </wps:txbx>
                    <wps:bodyPr wrap="square" lIns="0" tIns="0" rIns="0" bIns="0" rtlCol="0">
                      <a:noAutofit/>
                    </wps:bodyPr>
                  </wps:wsp>
                </a:graphicData>
              </a:graphic>
            </wp:anchor>
          </w:drawing>
        </mc:Choice>
        <mc:Fallback>
          <w:pict>
            <v:shape style="position:absolute;margin-left:70.879997pt;margin-top:44.360001pt;width:78.55pt;height:28.65pt;mso-position-horizontal-relative:page;mso-position-vertical-relative:page;z-index:-24553472" type="#_x0000_t202" id="docshape104" filled="false" stroked="false">
              <v:textbox inset="0,0,0,0">
                <w:txbxContent>
                  <w:p>
                    <w:pPr>
                      <w:pStyle w:val="BodyText"/>
                      <w:spacing w:line="251" w:lineRule="exact"/>
                      <w:ind w:left="20"/>
                    </w:pPr>
                    <w:r>
                      <w:rPr>
                        <w:w w:val="80"/>
                      </w:rPr>
                      <w:t>Page</w:t>
                    </w:r>
                    <w:r>
                      <w:rPr>
                        <w:spacing w:val="9"/>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p>
                    <w:pPr>
                      <w:pStyle w:val="BodyText"/>
                      <w:spacing w:before="17"/>
                      <w:ind w:left="20"/>
                    </w:pPr>
                    <w:r>
                      <w:rPr>
                        <w:w w:val="90"/>
                      </w:rPr>
                      <w:t>March</w:t>
                    </w:r>
                    <w:r>
                      <w:rPr>
                        <w:spacing w:val="2"/>
                      </w:rPr>
                      <w:t> </w:t>
                    </w:r>
                    <w:r>
                      <w:rPr>
                        <w:w w:val="90"/>
                      </w:rPr>
                      <w:t>20,</w:t>
                    </w:r>
                    <w:r>
                      <w:rPr>
                        <w:spacing w:val="2"/>
                      </w:rPr>
                      <w:t> </w:t>
                    </w:r>
                    <w:r>
                      <w:rPr>
                        <w:spacing w:val="-4"/>
                        <w:w w:val="90"/>
                      </w:rPr>
                      <w:t>2026</w:t>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3520">
              <wp:simplePos x="0" y="0"/>
              <wp:positionH relativeFrom="page">
                <wp:posOffset>900175</wp:posOffset>
              </wp:positionH>
              <wp:positionV relativeFrom="page">
                <wp:posOffset>563372</wp:posOffset>
              </wp:positionV>
              <wp:extent cx="997585" cy="363855"/>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997585" cy="363855"/>
                      </a:xfrm>
                      <a:prstGeom prst="rect">
                        <a:avLst/>
                      </a:prstGeom>
                    </wps:spPr>
                    <wps:txbx>
                      <w:txbxContent>
                        <w:p>
                          <w:pPr>
                            <w:pStyle w:val="BodyText"/>
                            <w:spacing w:line="251" w:lineRule="exact"/>
                            <w:ind w:left="20"/>
                          </w:pPr>
                          <w:r>
                            <w:rPr>
                              <w:w w:val="80"/>
                            </w:rPr>
                            <w:t>Page</w:t>
                          </w:r>
                          <w:r>
                            <w:rPr>
                              <w:spacing w:val="9"/>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p>
                          <w:pPr>
                            <w:pStyle w:val="BodyText"/>
                            <w:spacing w:before="17"/>
                            <w:ind w:left="20"/>
                          </w:pPr>
                          <w:r>
                            <w:rPr>
                              <w:w w:val="90"/>
                            </w:rPr>
                            <w:t>March</w:t>
                          </w:r>
                          <w:r>
                            <w:rPr>
                              <w:spacing w:val="2"/>
                            </w:rPr>
                            <w:t> </w:t>
                          </w:r>
                          <w:r>
                            <w:rPr>
                              <w:w w:val="90"/>
                            </w:rPr>
                            <w:t>20,</w:t>
                          </w:r>
                          <w:r>
                            <w:rPr>
                              <w:spacing w:val="2"/>
                            </w:rPr>
                            <w:t> </w:t>
                          </w:r>
                          <w:r>
                            <w:rPr>
                              <w:spacing w:val="-4"/>
                              <w:w w:val="90"/>
                            </w:rPr>
                            <w:t>2026</w:t>
                          </w:r>
                        </w:p>
                      </w:txbxContent>
                    </wps:txbx>
                    <wps:bodyPr wrap="square" lIns="0" tIns="0" rIns="0" bIns="0" rtlCol="0">
                      <a:noAutofit/>
                    </wps:bodyPr>
                  </wps:wsp>
                </a:graphicData>
              </a:graphic>
            </wp:anchor>
          </w:drawing>
        </mc:Choice>
        <mc:Fallback>
          <w:pict>
            <v:shape style="position:absolute;margin-left:70.879997pt;margin-top:44.360001pt;width:78.55pt;height:28.65pt;mso-position-horizontal-relative:page;mso-position-vertical-relative:page;z-index:-24552960" type="#_x0000_t202" id="docshape105" filled="false" stroked="false">
              <v:textbox inset="0,0,0,0">
                <w:txbxContent>
                  <w:p>
                    <w:pPr>
                      <w:pStyle w:val="BodyText"/>
                      <w:spacing w:line="251" w:lineRule="exact"/>
                      <w:ind w:left="20"/>
                    </w:pPr>
                    <w:r>
                      <w:rPr>
                        <w:w w:val="80"/>
                      </w:rPr>
                      <w:t>Page</w:t>
                    </w:r>
                    <w:r>
                      <w:rPr>
                        <w:spacing w:val="9"/>
                      </w:rPr>
                      <w:t> </w:t>
                    </w:r>
                    <w:r>
                      <w:rPr>
                        <w:spacing w:val="-10"/>
                      </w:rPr>
                      <w:fldChar w:fldCharType="begin"/>
                    </w:r>
                    <w:r>
                      <w:rPr>
                        <w:spacing w:val="-10"/>
                      </w:rPr>
                      <w:instrText> PAGE </w:instrText>
                    </w:r>
                    <w:r>
                      <w:rPr>
                        <w:spacing w:val="-10"/>
                      </w:rPr>
                      <w:fldChar w:fldCharType="separate"/>
                    </w:r>
                    <w:r>
                      <w:rPr>
                        <w:spacing w:val="-10"/>
                      </w:rPr>
                      <w:t>3</w:t>
                    </w:r>
                    <w:r>
                      <w:rPr>
                        <w:spacing w:val="-10"/>
                      </w:rPr>
                      <w:fldChar w:fldCharType="end"/>
                    </w:r>
                  </w:p>
                  <w:p>
                    <w:pPr>
                      <w:pStyle w:val="BodyText"/>
                      <w:spacing w:before="17"/>
                      <w:ind w:left="20"/>
                    </w:pPr>
                    <w:r>
                      <w:rPr>
                        <w:w w:val="90"/>
                      </w:rPr>
                      <w:t>March</w:t>
                    </w:r>
                    <w:r>
                      <w:rPr>
                        <w:spacing w:val="2"/>
                      </w:rPr>
                      <w:t> </w:t>
                    </w:r>
                    <w:r>
                      <w:rPr>
                        <w:w w:val="90"/>
                      </w:rPr>
                      <w:t>20,</w:t>
                    </w:r>
                    <w:r>
                      <w:rPr>
                        <w:spacing w:val="2"/>
                      </w:rPr>
                      <w:t> </w:t>
                    </w:r>
                    <w:r>
                      <w:rPr>
                        <w:spacing w:val="-4"/>
                        <w:w w:val="90"/>
                      </w:rPr>
                      <w:t>2026</w:t>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46624">
              <wp:simplePos x="0" y="0"/>
              <wp:positionH relativeFrom="page">
                <wp:posOffset>382524</wp:posOffset>
              </wp:positionH>
              <wp:positionV relativeFrom="page">
                <wp:posOffset>228599</wp:posOffset>
              </wp:positionV>
              <wp:extent cx="7135495" cy="330835"/>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135495" cy="330835"/>
                      </a:xfrm>
                      <a:custGeom>
                        <a:avLst/>
                        <a:gdLst/>
                        <a:ahLst/>
                        <a:cxnLst/>
                        <a:rect l="l" t="t" r="r" b="b"/>
                        <a:pathLst>
                          <a:path w="7135495" h="330835">
                            <a:moveTo>
                              <a:pt x="7135368" y="0"/>
                            </a:moveTo>
                            <a:lnTo>
                              <a:pt x="7129272" y="0"/>
                            </a:lnTo>
                            <a:lnTo>
                              <a:pt x="7129272" y="6096"/>
                            </a:lnTo>
                            <a:lnTo>
                              <a:pt x="7129272" y="164592"/>
                            </a:lnTo>
                            <a:lnTo>
                              <a:pt x="7129272" y="324612"/>
                            </a:lnTo>
                            <a:lnTo>
                              <a:pt x="6096" y="324612"/>
                            </a:lnTo>
                            <a:lnTo>
                              <a:pt x="6096" y="164592"/>
                            </a:lnTo>
                            <a:lnTo>
                              <a:pt x="6096" y="6096"/>
                            </a:lnTo>
                            <a:lnTo>
                              <a:pt x="7129272" y="6096"/>
                            </a:lnTo>
                            <a:lnTo>
                              <a:pt x="7129272" y="0"/>
                            </a:lnTo>
                            <a:lnTo>
                              <a:pt x="6096" y="0"/>
                            </a:lnTo>
                            <a:lnTo>
                              <a:pt x="0" y="0"/>
                            </a:lnTo>
                            <a:lnTo>
                              <a:pt x="0" y="6096"/>
                            </a:lnTo>
                            <a:lnTo>
                              <a:pt x="0" y="164592"/>
                            </a:lnTo>
                            <a:lnTo>
                              <a:pt x="0" y="324612"/>
                            </a:lnTo>
                            <a:lnTo>
                              <a:pt x="0" y="330708"/>
                            </a:lnTo>
                            <a:lnTo>
                              <a:pt x="6096" y="330708"/>
                            </a:lnTo>
                            <a:lnTo>
                              <a:pt x="7129272" y="330708"/>
                            </a:lnTo>
                            <a:lnTo>
                              <a:pt x="7135368" y="330708"/>
                            </a:lnTo>
                            <a:lnTo>
                              <a:pt x="7135368" y="324612"/>
                            </a:lnTo>
                            <a:lnTo>
                              <a:pt x="7135368" y="164592"/>
                            </a:lnTo>
                            <a:lnTo>
                              <a:pt x="7135368" y="6096"/>
                            </a:lnTo>
                            <a:lnTo>
                              <a:pt x="7135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120001pt;margin-top:17.999964pt;width:561.85pt;height:26.05pt;mso-position-horizontal-relative:page;mso-position-vertical-relative:page;z-index:-24569856" id="docshape16" coordorigin="602,360" coordsize="11237,521" path="m11839,360l11830,360,11830,370,11830,619,11830,871,612,871,612,619,612,370,11830,370,11830,360,612,360,602,360,602,370,602,619,602,871,602,881,612,881,11830,881,11839,881,11839,871,11839,619,11839,370,11839,36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747136">
              <wp:simplePos x="0" y="0"/>
              <wp:positionH relativeFrom="page">
                <wp:posOffset>444500</wp:posOffset>
              </wp:positionH>
              <wp:positionV relativeFrom="page">
                <wp:posOffset>238550</wp:posOffset>
              </wp:positionV>
              <wp:extent cx="4257040" cy="31305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4257040" cy="313055"/>
                      </a:xfrm>
                      <a:prstGeom prst="rect">
                        <a:avLst/>
                      </a:prstGeom>
                    </wps:spPr>
                    <wps:txbx>
                      <w:txbxContent>
                        <w:p>
                          <w:pPr>
                            <w:spacing w:before="12"/>
                            <w:ind w:left="20" w:right="0" w:firstLine="0"/>
                            <w:jc w:val="left"/>
                            <w:rPr>
                              <w:sz w:val="20"/>
                            </w:rPr>
                          </w:pPr>
                          <w:r>
                            <w:rPr>
                              <w:sz w:val="20"/>
                            </w:rPr>
                            <w:t>MAKAKILO/KAPOLEI/HONOKAI</w:t>
                          </w:r>
                          <w:r>
                            <w:rPr>
                              <w:spacing w:val="-10"/>
                              <w:sz w:val="20"/>
                            </w:rPr>
                            <w:t> </w:t>
                          </w:r>
                          <w:r>
                            <w:rPr>
                              <w:sz w:val="20"/>
                            </w:rPr>
                            <w:t>HALE</w:t>
                          </w:r>
                          <w:r>
                            <w:rPr>
                              <w:spacing w:val="-10"/>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34 REGULAR MEETING AGENDA</w:t>
                          </w:r>
                        </w:p>
                      </w:txbxContent>
                    </wps:txbx>
                    <wps:bodyPr wrap="square" lIns="0" tIns="0" rIns="0" bIns="0" rtlCol="0">
                      <a:noAutofit/>
                    </wps:bodyPr>
                  </wps:wsp>
                </a:graphicData>
              </a:graphic>
            </wp:anchor>
          </w:drawing>
        </mc:Choice>
        <mc:Fallback>
          <w:pict>
            <v:shape style="position:absolute;margin-left:35pt;margin-top:18.783476pt;width:335.2pt;height:24.65pt;mso-position-horizontal-relative:page;mso-position-vertical-relative:page;z-index:-24569344" type="#_x0000_t202" id="docshape17" filled="false" stroked="false">
              <v:textbox inset="0,0,0,0">
                <w:txbxContent>
                  <w:p>
                    <w:pPr>
                      <w:spacing w:before="12"/>
                      <w:ind w:left="20" w:right="0" w:firstLine="0"/>
                      <w:jc w:val="left"/>
                      <w:rPr>
                        <w:sz w:val="20"/>
                      </w:rPr>
                    </w:pPr>
                    <w:r>
                      <w:rPr>
                        <w:sz w:val="20"/>
                      </w:rPr>
                      <w:t>MAKAKILO/KAPOLEI/HONOKAI</w:t>
                    </w:r>
                    <w:r>
                      <w:rPr>
                        <w:spacing w:val="-10"/>
                        <w:sz w:val="20"/>
                      </w:rPr>
                      <w:t> </w:t>
                    </w:r>
                    <w:r>
                      <w:rPr>
                        <w:sz w:val="20"/>
                      </w:rPr>
                      <w:t>HALE</w:t>
                    </w:r>
                    <w:r>
                      <w:rPr>
                        <w:spacing w:val="-10"/>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34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47648">
              <wp:simplePos x="0" y="0"/>
              <wp:positionH relativeFrom="page">
                <wp:posOffset>5418582</wp:posOffset>
              </wp:positionH>
              <wp:positionV relativeFrom="page">
                <wp:posOffset>238550</wp:posOffset>
              </wp:positionV>
              <wp:extent cx="1910080" cy="313055"/>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910080" cy="313055"/>
                      </a:xfrm>
                      <a:prstGeom prst="rect">
                        <a:avLst/>
                      </a:prstGeom>
                    </wps:spPr>
                    <wps:txbx>
                      <w:txbxContent>
                        <w:p>
                          <w:pPr>
                            <w:spacing w:before="12"/>
                            <w:ind w:left="0" w:right="18" w:firstLine="0"/>
                            <w:jc w:val="right"/>
                            <w:rPr>
                              <w:sz w:val="20"/>
                            </w:rPr>
                          </w:pPr>
                          <w:r>
                            <w:rPr>
                              <w:sz w:val="20"/>
                            </w:rPr>
                            <w:t>WEDNESDAY,</w:t>
                          </w:r>
                          <w:r>
                            <w:rPr>
                              <w:spacing w:val="-6"/>
                              <w:sz w:val="20"/>
                            </w:rPr>
                            <w:t> </w:t>
                          </w:r>
                          <w:r>
                            <w:rPr>
                              <w:sz w:val="20"/>
                            </w:rPr>
                            <w:t>MARCH</w:t>
                          </w:r>
                          <w:r>
                            <w:rPr>
                              <w:spacing w:val="-5"/>
                              <w:sz w:val="20"/>
                            </w:rPr>
                            <w:t> </w:t>
                          </w:r>
                          <w:r>
                            <w:rPr>
                              <w:sz w:val="20"/>
                            </w:rPr>
                            <w:t>25,</w:t>
                          </w:r>
                          <w:r>
                            <w:rPr>
                              <w:spacing w:val="-8"/>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2"/>
                              <w:sz w:val="20"/>
                            </w:rPr>
                            <w:t>3</w:t>
                          </w:r>
                        </w:p>
                      </w:txbxContent>
                    </wps:txbx>
                    <wps:bodyPr wrap="square" lIns="0" tIns="0" rIns="0" bIns="0" rtlCol="0">
                      <a:noAutofit/>
                    </wps:bodyPr>
                  </wps:wsp>
                </a:graphicData>
              </a:graphic>
            </wp:anchor>
          </w:drawing>
        </mc:Choice>
        <mc:Fallback>
          <w:pict>
            <v:shape style="position:absolute;margin-left:426.660004pt;margin-top:18.783476pt;width:150.4pt;height:24.65pt;mso-position-horizontal-relative:page;mso-position-vertical-relative:page;z-index:-24568832" type="#_x0000_t202" id="docshape18" filled="false" stroked="false">
              <v:textbox inset="0,0,0,0">
                <w:txbxContent>
                  <w:p>
                    <w:pPr>
                      <w:spacing w:before="12"/>
                      <w:ind w:left="0" w:right="18" w:firstLine="0"/>
                      <w:jc w:val="right"/>
                      <w:rPr>
                        <w:sz w:val="20"/>
                      </w:rPr>
                    </w:pPr>
                    <w:r>
                      <w:rPr>
                        <w:sz w:val="20"/>
                      </w:rPr>
                      <w:t>WEDNESDAY,</w:t>
                    </w:r>
                    <w:r>
                      <w:rPr>
                        <w:spacing w:val="-6"/>
                        <w:sz w:val="20"/>
                      </w:rPr>
                      <w:t> </w:t>
                    </w:r>
                    <w:r>
                      <w:rPr>
                        <w:sz w:val="20"/>
                      </w:rPr>
                      <w:t>MARCH</w:t>
                    </w:r>
                    <w:r>
                      <w:rPr>
                        <w:spacing w:val="-5"/>
                        <w:sz w:val="20"/>
                      </w:rPr>
                      <w:t> </w:t>
                    </w:r>
                    <w:r>
                      <w:rPr>
                        <w:sz w:val="20"/>
                      </w:rPr>
                      <w:t>25,</w:t>
                    </w:r>
                    <w:r>
                      <w:rPr>
                        <w:spacing w:val="-8"/>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2"/>
                        <w:sz w:val="20"/>
                      </w:rPr>
                      <w:t>3</w:t>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7104">
              <wp:simplePos x="0" y="0"/>
              <wp:positionH relativeFrom="page">
                <wp:posOffset>902004</wp:posOffset>
              </wp:positionH>
              <wp:positionV relativeFrom="page">
                <wp:posOffset>907246</wp:posOffset>
              </wp:positionV>
              <wp:extent cx="2854960" cy="196215"/>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854960" cy="196215"/>
                      </a:xfrm>
                      <a:prstGeom prst="rect">
                        <a:avLst/>
                      </a:prstGeom>
                    </wps:spPr>
                    <wps:txbx>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4"/>
                              <w:sz w:val="24"/>
                            </w:rPr>
                            <w:t> </w:t>
                          </w:r>
                          <w:r>
                            <w:rPr>
                              <w:b/>
                              <w:spacing w:val="-2"/>
                              <w:sz w:val="24"/>
                            </w:rPr>
                            <w:t>(CONTINUE)</w:t>
                          </w:r>
                        </w:p>
                      </w:txbxContent>
                    </wps:txbx>
                    <wps:bodyPr wrap="square" lIns="0" tIns="0" rIns="0" bIns="0" rtlCol="0">
                      <a:noAutofit/>
                    </wps:bodyPr>
                  </wps:wsp>
                </a:graphicData>
              </a:graphic>
            </wp:anchor>
          </w:drawing>
        </mc:Choice>
        <mc:Fallback>
          <w:pict>
            <v:shape style="position:absolute;margin-left:71.024002pt;margin-top:71.436722pt;width:224.8pt;height:15.45pt;mso-position-horizontal-relative:page;mso-position-vertical-relative:page;z-index:-24549376" type="#_x0000_t202" id="docshape115" filled="false" stroked="false">
              <v:textbox inset="0,0,0,0">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4"/>
                        <w:sz w:val="24"/>
                      </w:rPr>
                      <w:t> </w:t>
                    </w:r>
                    <w:r>
                      <w:rPr>
                        <w:b/>
                        <w:spacing w:val="-2"/>
                        <w:sz w:val="24"/>
                      </w:rPr>
                      <w:t>(CONTINUE)</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67616">
              <wp:simplePos x="0" y="0"/>
              <wp:positionH relativeFrom="page">
                <wp:posOffset>1359153</wp:posOffset>
              </wp:positionH>
              <wp:positionV relativeFrom="page">
                <wp:posOffset>1234906</wp:posOffset>
              </wp:positionV>
              <wp:extent cx="2755265" cy="196215"/>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755265" cy="196215"/>
                      </a:xfrm>
                      <a:prstGeom prst="rect">
                        <a:avLst/>
                      </a:prstGeom>
                    </wps:spPr>
                    <wps:txbx>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(Continue)</w:t>
                          </w:r>
                        </w:p>
                      </w:txbxContent>
                    </wps:txbx>
                    <wps:bodyPr wrap="square" lIns="0" tIns="0" rIns="0" bIns="0" rtlCol="0">
                      <a:noAutofit/>
                    </wps:bodyPr>
                  </wps:wsp>
                </a:graphicData>
              </a:graphic>
            </wp:anchor>
          </w:drawing>
        </mc:Choice>
        <mc:Fallback>
          <w:pict>
            <v:shape style="position:absolute;margin-left:107.019997pt;margin-top:97.236717pt;width:216.95pt;height:15.45pt;mso-position-horizontal-relative:page;mso-position-vertical-relative:page;z-index:-24548864" type="#_x0000_t202" id="docshape116" filled="false" stroked="false">
              <v:textbox inset="0,0,0,0">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(Continue)</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69664">
              <wp:simplePos x="0" y="0"/>
              <wp:positionH relativeFrom="page">
                <wp:posOffset>902004</wp:posOffset>
              </wp:positionH>
              <wp:positionV relativeFrom="page">
                <wp:posOffset>907246</wp:posOffset>
              </wp:positionV>
              <wp:extent cx="2854960" cy="196215"/>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854960" cy="196215"/>
                      </a:xfrm>
                      <a:prstGeom prst="rect">
                        <a:avLst/>
                      </a:prstGeom>
                    </wps:spPr>
                    <wps:txbx>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4"/>
                              <w:sz w:val="24"/>
                            </w:rPr>
                            <w:t> </w:t>
                          </w:r>
                          <w:r>
                            <w:rPr>
                              <w:b/>
                              <w:spacing w:val="-2"/>
                              <w:sz w:val="24"/>
                            </w:rPr>
                            <w:t>(CONTINUE)</w:t>
                          </w:r>
                        </w:p>
                      </w:txbxContent>
                    </wps:txbx>
                    <wps:bodyPr wrap="square" lIns="0" tIns="0" rIns="0" bIns="0" rtlCol="0">
                      <a:noAutofit/>
                    </wps:bodyPr>
                  </wps:wsp>
                </a:graphicData>
              </a:graphic>
            </wp:anchor>
          </w:drawing>
        </mc:Choice>
        <mc:Fallback>
          <w:pict>
            <v:shape style="position:absolute;margin-left:71.024002pt;margin-top:71.436722pt;width:224.8pt;height:15.45pt;mso-position-horizontal-relative:page;mso-position-vertical-relative:page;z-index:-24546816" type="#_x0000_t202" id="docshape120" filled="false" stroked="false">
              <v:textbox inset="0,0,0,0">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4"/>
                        <w:sz w:val="24"/>
                      </w:rPr>
                      <w:t> </w:t>
                    </w:r>
                    <w:r>
                      <w:rPr>
                        <w:b/>
                        <w:spacing w:val="-2"/>
                        <w:sz w:val="24"/>
                      </w:rPr>
                      <w:t>(CONTINUE)</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0176">
              <wp:simplePos x="0" y="0"/>
              <wp:positionH relativeFrom="page">
                <wp:posOffset>1359153</wp:posOffset>
              </wp:positionH>
              <wp:positionV relativeFrom="page">
                <wp:posOffset>1234906</wp:posOffset>
              </wp:positionV>
              <wp:extent cx="2755265" cy="196215"/>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755265" cy="196215"/>
                      </a:xfrm>
                      <a:prstGeom prst="rect">
                        <a:avLst/>
                      </a:prstGeom>
                    </wps:spPr>
                    <wps:txbx>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(Continue)</w:t>
                          </w:r>
                        </w:p>
                      </w:txbxContent>
                    </wps:txbx>
                    <wps:bodyPr wrap="square" lIns="0" tIns="0" rIns="0" bIns="0" rtlCol="0">
                      <a:noAutofit/>
                    </wps:bodyPr>
                  </wps:wsp>
                </a:graphicData>
              </a:graphic>
            </wp:anchor>
          </w:drawing>
        </mc:Choice>
        <mc:Fallback>
          <w:pict>
            <v:shape style="position:absolute;margin-left:107.019997pt;margin-top:97.236717pt;width:216.95pt;height:15.45pt;mso-position-horizontal-relative:page;mso-position-vertical-relative:page;z-index:-24546304" type="#_x0000_t202" id="docshape121" filled="false" stroked="false">
              <v:textbox inset="0,0,0,0">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(Continue)</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0688">
              <wp:simplePos x="0" y="0"/>
              <wp:positionH relativeFrom="page">
                <wp:posOffset>1816354</wp:posOffset>
              </wp:positionH>
              <wp:positionV relativeFrom="page">
                <wp:posOffset>1574758</wp:posOffset>
              </wp:positionV>
              <wp:extent cx="5057140" cy="526415"/>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5057140" cy="526415"/>
                      </a:xfrm>
                      <a:prstGeom prst="rect">
                        <a:avLst/>
                      </a:prstGeom>
                    </wps:spPr>
                    <wps:txbx>
                      <w:txbxContent>
                        <w:p>
                          <w:pPr>
                            <w:spacing w:line="225" w:lineRule="auto" w:before="25"/>
                            <w:ind w:left="20" w:right="18" w:firstLine="0"/>
                            <w:jc w:val="both"/>
                            <w:rPr>
                              <w:b/>
                              <w:sz w:val="24"/>
                            </w:rPr>
                          </w:pPr>
                          <w:r>
                            <w:rPr>
                              <w:b/>
                              <w:sz w:val="24"/>
                            </w:rPr>
                            <w:t>Application Numbers 26-01618-1 through 26-01618-122 from Seoul Lani, Inc., dba</w:t>
                          </w:r>
                          <w:r>
                            <w:rPr>
                              <w:b/>
                              <w:spacing w:val="-2"/>
                              <w:sz w:val="24"/>
                            </w:rPr>
                            <w:t> </w:t>
                          </w:r>
                          <w:r>
                            <w:rPr>
                              <w:b/>
                              <w:sz w:val="24"/>
                            </w:rPr>
                            <w:t>Seoul</w:t>
                          </w:r>
                          <w:r>
                            <w:rPr>
                              <w:b/>
                              <w:spacing w:val="-5"/>
                              <w:sz w:val="24"/>
                            </w:rPr>
                            <w:t> </w:t>
                          </w:r>
                          <w:r>
                            <w:rPr>
                              <w:b/>
                              <w:sz w:val="24"/>
                            </w:rPr>
                            <w:t>Lani, Inc.,</w:t>
                          </w:r>
                          <w:r>
                            <w:rPr>
                              <w:b/>
                              <w:spacing w:val="-2"/>
                              <w:sz w:val="24"/>
                            </w:rPr>
                            <w:t> </w:t>
                          </w:r>
                          <w:r>
                            <w:rPr>
                              <w:b/>
                              <w:sz w:val="24"/>
                            </w:rPr>
                            <w:t>711</w:t>
                          </w:r>
                          <w:r>
                            <w:rPr>
                              <w:b/>
                              <w:spacing w:val="-1"/>
                              <w:sz w:val="24"/>
                            </w:rPr>
                            <w:t> </w:t>
                          </w:r>
                          <w:r>
                            <w:rPr>
                              <w:b/>
                              <w:sz w:val="24"/>
                            </w:rPr>
                            <w:t>Keeaumoku Street,</w:t>
                          </w:r>
                          <w:r>
                            <w:rPr>
                              <w:b/>
                              <w:spacing w:val="-2"/>
                              <w:sz w:val="24"/>
                            </w:rPr>
                            <w:t> </w:t>
                          </w:r>
                          <w:r>
                            <w:rPr>
                              <w:b/>
                              <w:sz w:val="24"/>
                            </w:rPr>
                            <w:t>#18,</w:t>
                          </w:r>
                          <w:r>
                            <w:rPr>
                              <w:b/>
                              <w:spacing w:val="-2"/>
                              <w:sz w:val="24"/>
                            </w:rPr>
                            <w:t> </w:t>
                          </w:r>
                          <w:r>
                            <w:rPr>
                              <w:b/>
                              <w:sz w:val="24"/>
                            </w:rPr>
                            <w:t>2nd Floor </w:t>
                          </w:r>
                          <w:r>
                            <w:rPr>
                              <w:b/>
                              <w:spacing w:val="-2"/>
                              <w:sz w:val="24"/>
                            </w:rPr>
                            <w:t>(Continue)</w:t>
                          </w:r>
                        </w:p>
                      </w:txbxContent>
                    </wps:txbx>
                    <wps:bodyPr wrap="square" lIns="0" tIns="0" rIns="0" bIns="0" rtlCol="0">
                      <a:noAutofit/>
                    </wps:bodyPr>
                  </wps:wsp>
                </a:graphicData>
              </a:graphic>
            </wp:anchor>
          </w:drawing>
        </mc:Choice>
        <mc:Fallback>
          <w:pict>
            <v:shape style="position:absolute;margin-left:143.020004pt;margin-top:123.996719pt;width:398.2pt;height:41.45pt;mso-position-horizontal-relative:page;mso-position-vertical-relative:page;z-index:-24545792" type="#_x0000_t202" id="docshape122" filled="false" stroked="false">
              <v:textbox inset="0,0,0,0">
                <w:txbxContent>
                  <w:p>
                    <w:pPr>
                      <w:spacing w:line="225" w:lineRule="auto" w:before="25"/>
                      <w:ind w:left="20" w:right="18" w:firstLine="0"/>
                      <w:jc w:val="both"/>
                      <w:rPr>
                        <w:b/>
                        <w:sz w:val="24"/>
                      </w:rPr>
                    </w:pPr>
                    <w:r>
                      <w:rPr>
                        <w:b/>
                        <w:sz w:val="24"/>
                      </w:rPr>
                      <w:t>Application Numbers 26-01618-1 through 26-01618-122 from Seoul Lani, Inc., dba</w:t>
                    </w:r>
                    <w:r>
                      <w:rPr>
                        <w:b/>
                        <w:spacing w:val="-2"/>
                        <w:sz w:val="24"/>
                      </w:rPr>
                      <w:t> </w:t>
                    </w:r>
                    <w:r>
                      <w:rPr>
                        <w:b/>
                        <w:sz w:val="24"/>
                      </w:rPr>
                      <w:t>Seoul</w:t>
                    </w:r>
                    <w:r>
                      <w:rPr>
                        <w:b/>
                        <w:spacing w:val="-5"/>
                        <w:sz w:val="24"/>
                      </w:rPr>
                      <w:t> </w:t>
                    </w:r>
                    <w:r>
                      <w:rPr>
                        <w:b/>
                        <w:sz w:val="24"/>
                      </w:rPr>
                      <w:t>Lani, Inc.,</w:t>
                    </w:r>
                    <w:r>
                      <w:rPr>
                        <w:b/>
                        <w:spacing w:val="-2"/>
                        <w:sz w:val="24"/>
                      </w:rPr>
                      <w:t> </w:t>
                    </w:r>
                    <w:r>
                      <w:rPr>
                        <w:b/>
                        <w:sz w:val="24"/>
                      </w:rPr>
                      <w:t>711</w:t>
                    </w:r>
                    <w:r>
                      <w:rPr>
                        <w:b/>
                        <w:spacing w:val="-1"/>
                        <w:sz w:val="24"/>
                      </w:rPr>
                      <w:t> </w:t>
                    </w:r>
                    <w:r>
                      <w:rPr>
                        <w:b/>
                        <w:sz w:val="24"/>
                      </w:rPr>
                      <w:t>Keeaumoku Street,</w:t>
                    </w:r>
                    <w:r>
                      <w:rPr>
                        <w:b/>
                        <w:spacing w:val="-2"/>
                        <w:sz w:val="24"/>
                      </w:rPr>
                      <w:t> </w:t>
                    </w:r>
                    <w:r>
                      <w:rPr>
                        <w:b/>
                        <w:sz w:val="24"/>
                      </w:rPr>
                      <w:t>#18,</w:t>
                    </w:r>
                    <w:r>
                      <w:rPr>
                        <w:b/>
                        <w:spacing w:val="-2"/>
                        <w:sz w:val="24"/>
                      </w:rPr>
                      <w:t> </w:t>
                    </w:r>
                    <w:r>
                      <w:rPr>
                        <w:b/>
                        <w:sz w:val="24"/>
                      </w:rPr>
                      <w:t>2nd Floor </w:t>
                    </w:r>
                    <w:r>
                      <w:rPr>
                        <w:b/>
                        <w:spacing w:val="-2"/>
                        <w:sz w:val="24"/>
                      </w:rPr>
                      <w:t>(Continue)</w:t>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2736">
              <wp:simplePos x="0" y="0"/>
              <wp:positionH relativeFrom="page">
                <wp:posOffset>902004</wp:posOffset>
              </wp:positionH>
              <wp:positionV relativeFrom="page">
                <wp:posOffset>907246</wp:posOffset>
              </wp:positionV>
              <wp:extent cx="2854960" cy="196215"/>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854960" cy="196215"/>
                      </a:xfrm>
                      <a:prstGeom prst="rect">
                        <a:avLst/>
                      </a:prstGeom>
                    </wps:spPr>
                    <wps:txbx>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4"/>
                              <w:sz w:val="24"/>
                            </w:rPr>
                            <w:t> </w:t>
                          </w:r>
                          <w:r>
                            <w:rPr>
                              <w:b/>
                              <w:spacing w:val="-2"/>
                              <w:sz w:val="24"/>
                            </w:rPr>
                            <w:t>(CONTINUE)</w:t>
                          </w:r>
                        </w:p>
                      </w:txbxContent>
                    </wps:txbx>
                    <wps:bodyPr wrap="square" lIns="0" tIns="0" rIns="0" bIns="0" rtlCol="0">
                      <a:noAutofit/>
                    </wps:bodyPr>
                  </wps:wsp>
                </a:graphicData>
              </a:graphic>
            </wp:anchor>
          </w:drawing>
        </mc:Choice>
        <mc:Fallback>
          <w:pict>
            <v:shape style="position:absolute;margin-left:71.024002pt;margin-top:71.436722pt;width:224.8pt;height:15.45pt;mso-position-horizontal-relative:page;mso-position-vertical-relative:page;z-index:-24543744" type="#_x0000_t202" id="docshape126" filled="false" stroked="false">
              <v:textbox inset="0,0,0,0">
                <w:txbxContent>
                  <w:p>
                    <w:pPr>
                      <w:spacing w:before="12"/>
                      <w:ind w:left="20" w:right="0" w:firstLine="0"/>
                      <w:jc w:val="left"/>
                      <w:rPr>
                        <w:b/>
                        <w:sz w:val="24"/>
                      </w:rPr>
                    </w:pPr>
                    <w:r>
                      <w:rPr>
                        <w:b/>
                        <w:sz w:val="24"/>
                        <w:u w:val="thick"/>
                      </w:rPr>
                      <w:t>LICENSE</w:t>
                    </w:r>
                    <w:r>
                      <w:rPr>
                        <w:b/>
                        <w:spacing w:val="-4"/>
                        <w:sz w:val="24"/>
                        <w:u w:val="thick"/>
                      </w:rPr>
                      <w:t> </w:t>
                    </w:r>
                    <w:r>
                      <w:rPr>
                        <w:b/>
                        <w:sz w:val="24"/>
                        <w:u w:val="thick"/>
                      </w:rPr>
                      <w:t>APPLICATIONS</w:t>
                    </w:r>
                    <w:r>
                      <w:rPr>
                        <w:b/>
                        <w:sz w:val="24"/>
                      </w:rPr>
                      <w:t>:</w:t>
                    </w:r>
                    <w:r>
                      <w:rPr>
                        <w:b/>
                        <w:spacing w:val="-4"/>
                        <w:sz w:val="24"/>
                      </w:rPr>
                      <w:t> </w:t>
                    </w:r>
                    <w:r>
                      <w:rPr>
                        <w:b/>
                        <w:spacing w:val="-2"/>
                        <w:sz w:val="24"/>
                      </w:rPr>
                      <w:t>(CONTINUE)</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73248">
              <wp:simplePos x="0" y="0"/>
              <wp:positionH relativeFrom="page">
                <wp:posOffset>1359153</wp:posOffset>
              </wp:positionH>
              <wp:positionV relativeFrom="page">
                <wp:posOffset>1234906</wp:posOffset>
              </wp:positionV>
              <wp:extent cx="2755265" cy="196215"/>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755265" cy="196215"/>
                      </a:xfrm>
                      <a:prstGeom prst="rect">
                        <a:avLst/>
                      </a:prstGeom>
                    </wps:spPr>
                    <wps:txbx>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(Continue)</w:t>
                          </w:r>
                        </w:p>
                      </w:txbxContent>
                    </wps:txbx>
                    <wps:bodyPr wrap="square" lIns="0" tIns="0" rIns="0" bIns="0" rtlCol="0">
                      <a:noAutofit/>
                    </wps:bodyPr>
                  </wps:wsp>
                </a:graphicData>
              </a:graphic>
            </wp:anchor>
          </w:drawing>
        </mc:Choice>
        <mc:Fallback>
          <w:pict>
            <v:shape style="position:absolute;margin-left:107.019997pt;margin-top:97.236717pt;width:216.95pt;height:15.45pt;mso-position-horizontal-relative:page;mso-position-vertical-relative:page;z-index:-24543232" type="#_x0000_t202" id="docshape127" filled="false" stroked="false">
              <v:textbox inset="0,0,0,0">
                <w:txbxContent>
                  <w:p>
                    <w:pPr>
                      <w:pStyle w:val="BodyText"/>
                      <w:spacing w:before="12"/>
                      <w:ind w:left="20"/>
                    </w:pPr>
                    <w:r>
                      <w:rPr>
                        <w:u w:val="single"/>
                      </w:rPr>
                      <w:t>Special</w:t>
                    </w:r>
                    <w:r>
                      <w:rPr>
                        <w:spacing w:val="-7"/>
                        <w:u w:val="single"/>
                      </w:rPr>
                      <w:t> </w:t>
                    </w:r>
                    <w:r>
                      <w:rPr>
                        <w:u w:val="single"/>
                      </w:rPr>
                      <w:t>License</w:t>
                    </w:r>
                    <w:r>
                      <w:rPr>
                        <w:spacing w:val="-4"/>
                        <w:u w:val="single"/>
                      </w:rPr>
                      <w:t> </w:t>
                    </w:r>
                    <w:r>
                      <w:rPr>
                        <w:u w:val="single"/>
                      </w:rPr>
                      <w:t>Applications</w:t>
                    </w:r>
                    <w:r>
                      <w:rPr/>
                      <w:t>:</w:t>
                    </w:r>
                    <w:r>
                      <w:rPr>
                        <w:spacing w:val="-6"/>
                      </w:rPr>
                      <w:t> </w:t>
                    </w:r>
                    <w:r>
                      <w:rPr>
                        <w:spacing w:val="-2"/>
                      </w:rPr>
                      <w:t>(Continue)</w:t>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48160">
              <wp:simplePos x="0" y="0"/>
              <wp:positionH relativeFrom="page">
                <wp:posOffset>382524</wp:posOffset>
              </wp:positionH>
              <wp:positionV relativeFrom="page">
                <wp:posOffset>228599</wp:posOffset>
              </wp:positionV>
              <wp:extent cx="7135495" cy="330835"/>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7135495" cy="330835"/>
                      </a:xfrm>
                      <a:custGeom>
                        <a:avLst/>
                        <a:gdLst/>
                        <a:ahLst/>
                        <a:cxnLst/>
                        <a:rect l="l" t="t" r="r" b="b"/>
                        <a:pathLst>
                          <a:path w="7135495" h="330835">
                            <a:moveTo>
                              <a:pt x="7135368" y="0"/>
                            </a:moveTo>
                            <a:lnTo>
                              <a:pt x="7129272" y="0"/>
                            </a:lnTo>
                            <a:lnTo>
                              <a:pt x="7129272" y="6096"/>
                            </a:lnTo>
                            <a:lnTo>
                              <a:pt x="7129272" y="164592"/>
                            </a:lnTo>
                            <a:lnTo>
                              <a:pt x="7129272" y="324612"/>
                            </a:lnTo>
                            <a:lnTo>
                              <a:pt x="6096" y="324612"/>
                            </a:lnTo>
                            <a:lnTo>
                              <a:pt x="6096" y="164592"/>
                            </a:lnTo>
                            <a:lnTo>
                              <a:pt x="6096" y="6096"/>
                            </a:lnTo>
                            <a:lnTo>
                              <a:pt x="7129272" y="6096"/>
                            </a:lnTo>
                            <a:lnTo>
                              <a:pt x="7129272" y="0"/>
                            </a:lnTo>
                            <a:lnTo>
                              <a:pt x="6096" y="0"/>
                            </a:lnTo>
                            <a:lnTo>
                              <a:pt x="0" y="0"/>
                            </a:lnTo>
                            <a:lnTo>
                              <a:pt x="0" y="6096"/>
                            </a:lnTo>
                            <a:lnTo>
                              <a:pt x="0" y="164592"/>
                            </a:lnTo>
                            <a:lnTo>
                              <a:pt x="0" y="324612"/>
                            </a:lnTo>
                            <a:lnTo>
                              <a:pt x="0" y="330708"/>
                            </a:lnTo>
                            <a:lnTo>
                              <a:pt x="6096" y="330708"/>
                            </a:lnTo>
                            <a:lnTo>
                              <a:pt x="7129272" y="330708"/>
                            </a:lnTo>
                            <a:lnTo>
                              <a:pt x="7135368" y="330708"/>
                            </a:lnTo>
                            <a:lnTo>
                              <a:pt x="7135368" y="324612"/>
                            </a:lnTo>
                            <a:lnTo>
                              <a:pt x="7135368" y="164592"/>
                            </a:lnTo>
                            <a:lnTo>
                              <a:pt x="7135368" y="6096"/>
                            </a:lnTo>
                            <a:lnTo>
                              <a:pt x="71353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0.120001pt;margin-top:17.999964pt;width:561.85pt;height:26.05pt;mso-position-horizontal-relative:page;mso-position-vertical-relative:page;z-index:-24568320" id="docshape20" coordorigin="602,360" coordsize="11237,521" path="m11839,360l11830,360,11830,370,11830,619,11830,871,612,871,612,619,612,370,11830,370,11830,360,612,360,602,360,602,370,602,619,602,871,602,881,612,881,11830,881,11839,881,11839,871,11839,619,11839,370,11839,360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748672">
              <wp:simplePos x="0" y="0"/>
              <wp:positionH relativeFrom="page">
                <wp:posOffset>444500</wp:posOffset>
              </wp:positionH>
              <wp:positionV relativeFrom="page">
                <wp:posOffset>238550</wp:posOffset>
              </wp:positionV>
              <wp:extent cx="4257040" cy="31305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4257040" cy="313055"/>
                      </a:xfrm>
                      <a:prstGeom prst="rect">
                        <a:avLst/>
                      </a:prstGeom>
                    </wps:spPr>
                    <wps:txbx>
                      <w:txbxContent>
                        <w:p>
                          <w:pPr>
                            <w:spacing w:before="12"/>
                            <w:ind w:left="20" w:right="0" w:firstLine="0"/>
                            <w:jc w:val="left"/>
                            <w:rPr>
                              <w:sz w:val="20"/>
                            </w:rPr>
                          </w:pPr>
                          <w:r>
                            <w:rPr>
                              <w:sz w:val="20"/>
                            </w:rPr>
                            <w:t>MAKAKILO/KAPOLEI/HONOKAI</w:t>
                          </w:r>
                          <w:r>
                            <w:rPr>
                              <w:spacing w:val="-10"/>
                              <w:sz w:val="20"/>
                            </w:rPr>
                            <w:t> </w:t>
                          </w:r>
                          <w:r>
                            <w:rPr>
                              <w:sz w:val="20"/>
                            </w:rPr>
                            <w:t>HALE</w:t>
                          </w:r>
                          <w:r>
                            <w:rPr>
                              <w:spacing w:val="-10"/>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34 REGULAR MEETING AGENDA</w:t>
                          </w:r>
                        </w:p>
                      </w:txbxContent>
                    </wps:txbx>
                    <wps:bodyPr wrap="square" lIns="0" tIns="0" rIns="0" bIns="0" rtlCol="0">
                      <a:noAutofit/>
                    </wps:bodyPr>
                  </wps:wsp>
                </a:graphicData>
              </a:graphic>
            </wp:anchor>
          </w:drawing>
        </mc:Choice>
        <mc:Fallback>
          <w:pict>
            <v:shape style="position:absolute;margin-left:35pt;margin-top:18.783476pt;width:335.2pt;height:24.65pt;mso-position-horizontal-relative:page;mso-position-vertical-relative:page;z-index:-24567808" type="#_x0000_t202" id="docshape21" filled="false" stroked="false">
              <v:textbox inset="0,0,0,0">
                <w:txbxContent>
                  <w:p>
                    <w:pPr>
                      <w:spacing w:before="12"/>
                      <w:ind w:left="20" w:right="0" w:firstLine="0"/>
                      <w:jc w:val="left"/>
                      <w:rPr>
                        <w:sz w:val="20"/>
                      </w:rPr>
                    </w:pPr>
                    <w:r>
                      <w:rPr>
                        <w:sz w:val="20"/>
                      </w:rPr>
                      <w:t>MAKAKILO/KAPOLEI/HONOKAI</w:t>
                    </w:r>
                    <w:r>
                      <w:rPr>
                        <w:spacing w:val="-10"/>
                        <w:sz w:val="20"/>
                      </w:rPr>
                      <w:t> </w:t>
                    </w:r>
                    <w:r>
                      <w:rPr>
                        <w:sz w:val="20"/>
                      </w:rPr>
                      <w:t>HALE</w:t>
                    </w:r>
                    <w:r>
                      <w:rPr>
                        <w:spacing w:val="-10"/>
                        <w:sz w:val="20"/>
                      </w:rPr>
                      <w:t> </w:t>
                    </w:r>
                    <w:r>
                      <w:rPr>
                        <w:sz w:val="20"/>
                      </w:rPr>
                      <w:t>NEIGHBORHOOD</w:t>
                    </w:r>
                    <w:r>
                      <w:rPr>
                        <w:spacing w:val="-10"/>
                        <w:sz w:val="20"/>
                      </w:rPr>
                      <w:t> </w:t>
                    </w:r>
                    <w:r>
                      <w:rPr>
                        <w:sz w:val="20"/>
                      </w:rPr>
                      <w:t>BOARD</w:t>
                    </w:r>
                    <w:r>
                      <w:rPr>
                        <w:spacing w:val="-7"/>
                        <w:sz w:val="20"/>
                      </w:rPr>
                      <w:t> </w:t>
                    </w:r>
                    <w:r>
                      <w:rPr>
                        <w:sz w:val="20"/>
                      </w:rPr>
                      <w:t>NO.</w:t>
                    </w:r>
                    <w:r>
                      <w:rPr>
                        <w:spacing w:val="-10"/>
                        <w:sz w:val="20"/>
                      </w:rPr>
                      <w:t> </w:t>
                    </w:r>
                    <w:r>
                      <w:rPr>
                        <w:sz w:val="20"/>
                      </w:rPr>
                      <w:t>34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49184">
              <wp:simplePos x="0" y="0"/>
              <wp:positionH relativeFrom="page">
                <wp:posOffset>5418582</wp:posOffset>
              </wp:positionH>
              <wp:positionV relativeFrom="page">
                <wp:posOffset>238550</wp:posOffset>
              </wp:positionV>
              <wp:extent cx="1910080" cy="31305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910080" cy="313055"/>
                      </a:xfrm>
                      <a:prstGeom prst="rect">
                        <a:avLst/>
                      </a:prstGeom>
                    </wps:spPr>
                    <wps:txbx>
                      <w:txbxContent>
                        <w:p>
                          <w:pPr>
                            <w:spacing w:before="12"/>
                            <w:ind w:left="0" w:right="18" w:firstLine="0"/>
                            <w:jc w:val="right"/>
                            <w:rPr>
                              <w:sz w:val="20"/>
                            </w:rPr>
                          </w:pPr>
                          <w:r>
                            <w:rPr>
                              <w:sz w:val="20"/>
                            </w:rPr>
                            <w:t>WEDNESDAY,</w:t>
                          </w:r>
                          <w:r>
                            <w:rPr>
                              <w:spacing w:val="-6"/>
                              <w:sz w:val="20"/>
                            </w:rPr>
                            <w:t> </w:t>
                          </w:r>
                          <w:r>
                            <w:rPr>
                              <w:sz w:val="20"/>
                            </w:rPr>
                            <w:t>MARCH</w:t>
                          </w:r>
                          <w:r>
                            <w:rPr>
                              <w:spacing w:val="-5"/>
                              <w:sz w:val="20"/>
                            </w:rPr>
                            <w:t> </w:t>
                          </w:r>
                          <w:r>
                            <w:rPr>
                              <w:sz w:val="20"/>
                            </w:rPr>
                            <w:t>25,</w:t>
                          </w:r>
                          <w:r>
                            <w:rPr>
                              <w:spacing w:val="-8"/>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2"/>
                              <w:sz w:val="20"/>
                            </w:rPr>
                            <w:t>3</w:t>
                          </w:r>
                        </w:p>
                      </w:txbxContent>
                    </wps:txbx>
                    <wps:bodyPr wrap="square" lIns="0" tIns="0" rIns="0" bIns="0" rtlCol="0">
                      <a:noAutofit/>
                    </wps:bodyPr>
                  </wps:wsp>
                </a:graphicData>
              </a:graphic>
            </wp:anchor>
          </w:drawing>
        </mc:Choice>
        <mc:Fallback>
          <w:pict>
            <v:shape style="position:absolute;margin-left:426.660004pt;margin-top:18.783476pt;width:150.4pt;height:24.65pt;mso-position-horizontal-relative:page;mso-position-vertical-relative:page;z-index:-24567296" type="#_x0000_t202" id="docshape22" filled="false" stroked="false">
              <v:textbox inset="0,0,0,0">
                <w:txbxContent>
                  <w:p>
                    <w:pPr>
                      <w:spacing w:before="12"/>
                      <w:ind w:left="0" w:right="18" w:firstLine="0"/>
                      <w:jc w:val="right"/>
                      <w:rPr>
                        <w:sz w:val="20"/>
                      </w:rPr>
                    </w:pPr>
                    <w:r>
                      <w:rPr>
                        <w:sz w:val="20"/>
                      </w:rPr>
                      <w:t>WEDNESDAY,</w:t>
                    </w:r>
                    <w:r>
                      <w:rPr>
                        <w:spacing w:val="-6"/>
                        <w:sz w:val="20"/>
                      </w:rPr>
                      <w:t> </w:t>
                    </w:r>
                    <w:r>
                      <w:rPr>
                        <w:sz w:val="20"/>
                      </w:rPr>
                      <w:t>MARCH</w:t>
                    </w:r>
                    <w:r>
                      <w:rPr>
                        <w:spacing w:val="-5"/>
                        <w:sz w:val="20"/>
                      </w:rPr>
                      <w:t> </w:t>
                    </w:r>
                    <w:r>
                      <w:rPr>
                        <w:sz w:val="20"/>
                      </w:rPr>
                      <w:t>25,</w:t>
                    </w:r>
                    <w:r>
                      <w:rPr>
                        <w:spacing w:val="-8"/>
                        <w:sz w:val="20"/>
                      </w:rPr>
                      <w:t> </w:t>
                    </w:r>
                    <w:r>
                      <w:rPr>
                        <w:spacing w:val="-4"/>
                        <w:sz w:val="20"/>
                      </w:rPr>
                      <w:t>2026</w:t>
                    </w:r>
                  </w:p>
                  <w:p>
                    <w:pPr>
                      <w:spacing w:before="1"/>
                      <w:ind w:left="0" w:right="18"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2"/>
                        <w:sz w:val="20"/>
                      </w:rPr>
                      <w:t>3</w:t>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79904">
              <wp:simplePos x="0" y="0"/>
              <wp:positionH relativeFrom="page">
                <wp:posOffset>902004</wp:posOffset>
              </wp:positionH>
              <wp:positionV relativeFrom="page">
                <wp:posOffset>904567</wp:posOffset>
              </wp:positionV>
              <wp:extent cx="2583180" cy="50419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583180" cy="504190"/>
                      </a:xfrm>
                      <a:prstGeom prst="rect">
                        <a:avLst/>
                      </a:prstGeom>
                    </wps:spPr>
                    <wps:txbx>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4"/>
                              <w:sz w:val="22"/>
                            </w:rPr>
                            <w:t> </w:t>
                          </w:r>
                          <w:r>
                            <w:rPr>
                              <w:sz w:val="22"/>
                            </w:rPr>
                            <w:t>18,</w:t>
                          </w:r>
                          <w:r>
                            <w:rPr>
                              <w:spacing w:val="-3"/>
                              <w:sz w:val="22"/>
                            </w:rPr>
                            <w:t> </w:t>
                          </w:r>
                          <w:r>
                            <w:rPr>
                              <w:sz w:val="22"/>
                            </w:rPr>
                            <w:t>2026</w:t>
                          </w:r>
                          <w:r>
                            <w:rPr>
                              <w:spacing w:val="-6"/>
                              <w:sz w:val="22"/>
                            </w:rPr>
                            <w:t> </w:t>
                          </w:r>
                          <w:r>
                            <w:rPr>
                              <w:sz w:val="22"/>
                            </w:rPr>
                            <w:t>Regular</w:t>
                          </w:r>
                          <w:r>
                            <w:rPr>
                              <w:spacing w:val="-9"/>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71.024002pt;margin-top:71.225784pt;width:203.4pt;height:39.7pt;mso-position-horizontal-relative:page;mso-position-vertical-relative:page;z-index:-24536576" type="#_x0000_t202" id="docshape157" filled="false" stroked="false">
              <v:textbox inset="0,0,0,0">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4"/>
                        <w:sz w:val="22"/>
                      </w:rPr>
                      <w:t> </w:t>
                    </w:r>
                    <w:r>
                      <w:rPr>
                        <w:sz w:val="22"/>
                      </w:rPr>
                      <w:t>18,</w:t>
                    </w:r>
                    <w:r>
                      <w:rPr>
                        <w:spacing w:val="-3"/>
                        <w:sz w:val="22"/>
                      </w:rPr>
                      <w:t> </w:t>
                    </w:r>
                    <w:r>
                      <w:rPr>
                        <w:sz w:val="22"/>
                      </w:rPr>
                      <w:t>2026</w:t>
                    </w:r>
                    <w:r>
                      <w:rPr>
                        <w:spacing w:val="-6"/>
                        <w:sz w:val="22"/>
                      </w:rPr>
                      <w:t> </w:t>
                    </w:r>
                    <w:r>
                      <w:rPr>
                        <w:sz w:val="22"/>
                      </w:rPr>
                      <w:t>Regular</w:t>
                    </w:r>
                    <w:r>
                      <w:rPr>
                        <w:spacing w:val="-9"/>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2</w:t>
                    </w:r>
                    <w:r>
                      <w:rPr>
                        <w:spacing w:val="-10"/>
                        <w:sz w:val="22"/>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0416">
              <wp:simplePos x="0" y="0"/>
              <wp:positionH relativeFrom="page">
                <wp:posOffset>902004</wp:posOffset>
              </wp:positionH>
              <wp:positionV relativeFrom="page">
                <wp:posOffset>904567</wp:posOffset>
              </wp:positionV>
              <wp:extent cx="2583180" cy="50419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2583180" cy="504190"/>
                      </a:xfrm>
                      <a:prstGeom prst="rect">
                        <a:avLst/>
                      </a:prstGeom>
                    </wps:spPr>
                    <wps:txbx>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4"/>
                              <w:sz w:val="22"/>
                            </w:rPr>
                            <w:t> </w:t>
                          </w:r>
                          <w:r>
                            <w:rPr>
                              <w:sz w:val="22"/>
                            </w:rPr>
                            <w:t>18,</w:t>
                          </w:r>
                          <w:r>
                            <w:rPr>
                              <w:spacing w:val="-3"/>
                              <w:sz w:val="22"/>
                            </w:rPr>
                            <w:t> </w:t>
                          </w:r>
                          <w:r>
                            <w:rPr>
                              <w:sz w:val="22"/>
                            </w:rPr>
                            <w:t>2026</w:t>
                          </w:r>
                          <w:r>
                            <w:rPr>
                              <w:spacing w:val="-6"/>
                              <w:sz w:val="22"/>
                            </w:rPr>
                            <w:t> </w:t>
                          </w:r>
                          <w:r>
                            <w:rPr>
                              <w:sz w:val="22"/>
                            </w:rPr>
                            <w:t>Regular</w:t>
                          </w:r>
                          <w:r>
                            <w:rPr>
                              <w:spacing w:val="-9"/>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71.024002pt;margin-top:71.225784pt;width:203.4pt;height:39.7pt;mso-position-horizontal-relative:page;mso-position-vertical-relative:page;z-index:-24536064" type="#_x0000_t202" id="docshape158" filled="false" stroked="false">
              <v:textbox inset="0,0,0,0">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4"/>
                        <w:sz w:val="22"/>
                      </w:rPr>
                      <w:t> </w:t>
                    </w:r>
                    <w:r>
                      <w:rPr>
                        <w:sz w:val="22"/>
                      </w:rPr>
                      <w:t>18,</w:t>
                    </w:r>
                    <w:r>
                      <w:rPr>
                        <w:spacing w:val="-3"/>
                        <w:sz w:val="22"/>
                      </w:rPr>
                      <w:t> </w:t>
                    </w:r>
                    <w:r>
                      <w:rPr>
                        <w:sz w:val="22"/>
                      </w:rPr>
                      <w:t>2026</w:t>
                    </w:r>
                    <w:r>
                      <w:rPr>
                        <w:spacing w:val="-6"/>
                        <w:sz w:val="22"/>
                      </w:rPr>
                      <w:t> </w:t>
                    </w:r>
                    <w:r>
                      <w:rPr>
                        <w:sz w:val="22"/>
                      </w:rPr>
                      <w:t>Regular</w:t>
                    </w:r>
                    <w:r>
                      <w:rPr>
                        <w:spacing w:val="-9"/>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3</w:t>
                    </w:r>
                    <w:r>
                      <w:rPr>
                        <w:spacing w:val="-10"/>
                        <w:sz w:val="22"/>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0928">
              <wp:simplePos x="0" y="0"/>
              <wp:positionH relativeFrom="page">
                <wp:posOffset>902004</wp:posOffset>
              </wp:positionH>
              <wp:positionV relativeFrom="page">
                <wp:posOffset>904567</wp:posOffset>
              </wp:positionV>
              <wp:extent cx="2583180" cy="50419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2583180" cy="504190"/>
                      </a:xfrm>
                      <a:prstGeom prst="rect">
                        <a:avLst/>
                      </a:prstGeom>
                    </wps:spPr>
                    <wps:txbx>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4"/>
                              <w:sz w:val="22"/>
                            </w:rPr>
                            <w:t> </w:t>
                          </w:r>
                          <w:r>
                            <w:rPr>
                              <w:sz w:val="22"/>
                            </w:rPr>
                            <w:t>18,</w:t>
                          </w:r>
                          <w:r>
                            <w:rPr>
                              <w:spacing w:val="-3"/>
                              <w:sz w:val="22"/>
                            </w:rPr>
                            <w:t> </w:t>
                          </w:r>
                          <w:r>
                            <w:rPr>
                              <w:sz w:val="22"/>
                            </w:rPr>
                            <w:t>2026</w:t>
                          </w:r>
                          <w:r>
                            <w:rPr>
                              <w:spacing w:val="-6"/>
                              <w:sz w:val="22"/>
                            </w:rPr>
                            <w:t> </w:t>
                          </w:r>
                          <w:r>
                            <w:rPr>
                              <w:sz w:val="22"/>
                            </w:rPr>
                            <w:t>Regular</w:t>
                          </w:r>
                          <w:r>
                            <w:rPr>
                              <w:spacing w:val="-9"/>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wps:txbx>
                    <wps:bodyPr wrap="square" lIns="0" tIns="0" rIns="0" bIns="0" rtlCol="0">
                      <a:noAutofit/>
                    </wps:bodyPr>
                  </wps:wsp>
                </a:graphicData>
              </a:graphic>
            </wp:anchor>
          </w:drawing>
        </mc:Choice>
        <mc:Fallback>
          <w:pict>
            <v:shape style="position:absolute;margin-left:71.024002pt;margin-top:71.225784pt;width:203.4pt;height:39.7pt;mso-position-horizontal-relative:page;mso-position-vertical-relative:page;z-index:-24535552" type="#_x0000_t202" id="docshape159" filled="false" stroked="false">
              <v:textbox inset="0,0,0,0">
                <w:txbxContent>
                  <w:p>
                    <w:pPr>
                      <w:spacing w:line="252" w:lineRule="exact" w:before="13"/>
                      <w:ind w:left="20" w:right="0" w:firstLine="0"/>
                      <w:jc w:val="left"/>
                      <w:rPr>
                        <w:sz w:val="22"/>
                      </w:rPr>
                    </w:pPr>
                    <w:r>
                      <w:rPr>
                        <w:sz w:val="22"/>
                      </w:rPr>
                      <w:t>HONOLULU</w:t>
                    </w:r>
                    <w:r>
                      <w:rPr>
                        <w:spacing w:val="-6"/>
                        <w:sz w:val="22"/>
                      </w:rPr>
                      <w:t> </w:t>
                    </w:r>
                    <w:r>
                      <w:rPr>
                        <w:sz w:val="22"/>
                      </w:rPr>
                      <w:t>POLICE</w:t>
                    </w:r>
                    <w:r>
                      <w:rPr>
                        <w:spacing w:val="-6"/>
                        <w:sz w:val="22"/>
                      </w:rPr>
                      <w:t> </w:t>
                    </w:r>
                    <w:r>
                      <w:rPr>
                        <w:spacing w:val="-2"/>
                        <w:sz w:val="22"/>
                      </w:rPr>
                      <w:t>COMMISSION</w:t>
                    </w:r>
                  </w:p>
                  <w:p>
                    <w:pPr>
                      <w:spacing w:line="252" w:lineRule="exact" w:before="0"/>
                      <w:ind w:left="20" w:right="0" w:firstLine="0"/>
                      <w:jc w:val="left"/>
                      <w:rPr>
                        <w:sz w:val="22"/>
                      </w:rPr>
                    </w:pPr>
                    <w:r>
                      <w:rPr>
                        <w:sz w:val="22"/>
                      </w:rPr>
                      <w:t>March</w:t>
                    </w:r>
                    <w:r>
                      <w:rPr>
                        <w:spacing w:val="-4"/>
                        <w:sz w:val="22"/>
                      </w:rPr>
                      <w:t> </w:t>
                    </w:r>
                    <w:r>
                      <w:rPr>
                        <w:sz w:val="22"/>
                      </w:rPr>
                      <w:t>18,</w:t>
                    </w:r>
                    <w:r>
                      <w:rPr>
                        <w:spacing w:val="-3"/>
                        <w:sz w:val="22"/>
                      </w:rPr>
                      <w:t> </w:t>
                    </w:r>
                    <w:r>
                      <w:rPr>
                        <w:sz w:val="22"/>
                      </w:rPr>
                      <w:t>2026</w:t>
                    </w:r>
                    <w:r>
                      <w:rPr>
                        <w:spacing w:val="-6"/>
                        <w:sz w:val="22"/>
                      </w:rPr>
                      <w:t> </w:t>
                    </w:r>
                    <w:r>
                      <w:rPr>
                        <w:sz w:val="22"/>
                      </w:rPr>
                      <w:t>Regular</w:t>
                    </w:r>
                    <w:r>
                      <w:rPr>
                        <w:spacing w:val="-9"/>
                        <w:sz w:val="22"/>
                      </w:rPr>
                      <w:t> </w:t>
                    </w:r>
                    <w:r>
                      <w:rPr>
                        <w:sz w:val="22"/>
                      </w:rPr>
                      <w:t>Meeting</w:t>
                    </w:r>
                    <w:r>
                      <w:rPr>
                        <w:spacing w:val="-2"/>
                        <w:sz w:val="22"/>
                      </w:rPr>
                      <w:t> Agenda</w:t>
                    </w:r>
                  </w:p>
                  <w:p>
                    <w:pPr>
                      <w:spacing w:before="2"/>
                      <w:ind w:left="20" w:right="0" w:firstLine="0"/>
                      <w:jc w:val="left"/>
                      <w:rPr>
                        <w:sz w:val="22"/>
                      </w:rPr>
                    </w:pPr>
                    <w:r>
                      <w:rPr>
                        <w:sz w:val="22"/>
                      </w:rPr>
                      <w:t>Page</w:t>
                    </w:r>
                    <w:r>
                      <w:rPr>
                        <w:spacing w:val="-1"/>
                        <w:sz w:val="22"/>
                      </w:rPr>
                      <w:t> </w:t>
                    </w:r>
                    <w:r>
                      <w:rPr>
                        <w:spacing w:val="-10"/>
                        <w:sz w:val="22"/>
                      </w:rPr>
                      <w:fldChar w:fldCharType="begin"/>
                    </w:r>
                    <w:r>
                      <w:rPr>
                        <w:spacing w:val="-10"/>
                        <w:sz w:val="22"/>
                      </w:rPr>
                      <w:instrText> PAGE </w:instrText>
                    </w:r>
                    <w:r>
                      <w:rPr>
                        <w:spacing w:val="-10"/>
                        <w:sz w:val="22"/>
                      </w:rPr>
                      <w:fldChar w:fldCharType="separate"/>
                    </w:r>
                    <w:r>
                      <w:rPr>
                        <w:spacing w:val="-10"/>
                        <w:sz w:val="22"/>
                      </w:rPr>
                      <w:t>4</w:t>
                    </w:r>
                    <w:r>
                      <w:rPr>
                        <w:spacing w:val="-10"/>
                        <w:sz w:val="22"/>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1440">
              <wp:simplePos x="0" y="0"/>
              <wp:positionH relativeFrom="page">
                <wp:posOffset>900484</wp:posOffset>
              </wp:positionH>
              <wp:positionV relativeFrom="page">
                <wp:posOffset>780101</wp:posOffset>
              </wp:positionV>
              <wp:extent cx="4608830" cy="541655"/>
              <wp:effectExtent l="0" t="0" r="0" b="0"/>
              <wp:wrapNone/>
              <wp:docPr id="208" name="Textbox 208"/>
              <wp:cNvGraphicFramePr>
                <a:graphicFrameLocks/>
              </wp:cNvGraphicFramePr>
              <a:graphic>
                <a:graphicData uri="http://schemas.microsoft.com/office/word/2010/wordprocessingShape">
                  <wps:wsp>
                    <wps:cNvPr id="208" name="Textbox 208"/>
                    <wps:cNvSpPr txBox="1"/>
                    <wps:spPr>
                      <a:xfrm>
                        <a:off x="0" y="0"/>
                        <a:ext cx="4608830" cy="541655"/>
                      </a:xfrm>
                      <a:prstGeom prst="rect">
                        <a:avLst/>
                      </a:prstGeom>
                    </wps:spPr>
                    <wps:txbx>
                      <w:txbxContent>
                        <w:p>
                          <w:pPr>
                            <w:spacing w:line="249" w:lineRule="auto" w:before="13"/>
                            <w:ind w:left="20" w:right="1284" w:firstLine="8"/>
                            <w:jc w:val="left"/>
                            <w:rPr>
                              <w:sz w:val="23"/>
                            </w:rPr>
                          </w:pPr>
                          <w:r>
                            <w:rPr>
                              <w:color w:val="070707"/>
                              <w:w w:val="105"/>
                              <w:sz w:val="23"/>
                            </w:rPr>
                            <w:t>Committee</w:t>
                          </w:r>
                          <w:r>
                            <w:rPr>
                              <w:color w:val="070707"/>
                              <w:spacing w:val="-4"/>
                              <w:w w:val="105"/>
                              <w:sz w:val="23"/>
                            </w:rPr>
                            <w:t> </w:t>
                          </w:r>
                          <w:r>
                            <w:rPr>
                              <w:color w:val="070707"/>
                              <w:w w:val="105"/>
                              <w:sz w:val="23"/>
                            </w:rPr>
                            <w:t>on</w:t>
                          </w:r>
                          <w:r>
                            <w:rPr>
                              <w:color w:val="070707"/>
                              <w:spacing w:val="-17"/>
                              <w:w w:val="105"/>
                              <w:sz w:val="23"/>
                            </w:rPr>
                            <w:t> </w:t>
                          </w:r>
                          <w:r>
                            <w:rPr>
                              <w:color w:val="070707"/>
                              <w:w w:val="105"/>
                              <w:sz w:val="23"/>
                            </w:rPr>
                            <w:t>Budget</w:t>
                          </w:r>
                          <w:r>
                            <w:rPr>
                              <w:color w:val="070707"/>
                              <w:spacing w:val="-9"/>
                              <w:w w:val="105"/>
                              <w:sz w:val="23"/>
                            </w:rPr>
                            <w:t> </w:t>
                          </w:r>
                          <w:r>
                            <w:rPr>
                              <w:color w:val="070707"/>
                              <w:w w:val="105"/>
                              <w:sz w:val="23"/>
                            </w:rPr>
                            <w:t>Special</w:t>
                          </w:r>
                          <w:r>
                            <w:rPr>
                              <w:color w:val="070707"/>
                              <w:spacing w:val="-13"/>
                              <w:w w:val="105"/>
                              <w:sz w:val="23"/>
                            </w:rPr>
                            <w:t> </w:t>
                          </w:r>
                          <w:r>
                            <w:rPr>
                              <w:color w:val="070707"/>
                              <w:w w:val="105"/>
                              <w:sz w:val="23"/>
                            </w:rPr>
                            <w:t>Meeting</w:t>
                          </w:r>
                          <w:r>
                            <w:rPr>
                              <w:color w:val="070707"/>
                              <w:spacing w:val="-6"/>
                              <w:w w:val="105"/>
                              <w:sz w:val="23"/>
                            </w:rPr>
                            <w:t> </w:t>
                          </w:r>
                          <w:r>
                            <w:rPr>
                              <w:color w:val="070707"/>
                              <w:w w:val="105"/>
                              <w:sz w:val="23"/>
                            </w:rPr>
                            <w:t>Agenda Tuesday, March 17, 2026</w:t>
                          </w:r>
                        </w:p>
                        <w:p>
                          <w:pPr>
                            <w:spacing w:before="5"/>
                            <w:ind w:left="2182" w:right="0" w:firstLine="0"/>
                            <w:jc w:val="left"/>
                            <w:rPr>
                              <w:b/>
                              <w:sz w:val="23"/>
                            </w:rPr>
                          </w:pPr>
                          <w:r>
                            <w:rPr>
                              <w:b/>
                              <w:color w:val="E60508"/>
                              <w:w w:val="105"/>
                              <w:sz w:val="23"/>
                            </w:rPr>
                            <w:t>SPECIAL</w:t>
                          </w:r>
                          <w:r>
                            <w:rPr>
                              <w:b/>
                              <w:color w:val="E60508"/>
                              <w:spacing w:val="-4"/>
                              <w:w w:val="105"/>
                              <w:sz w:val="23"/>
                            </w:rPr>
                            <w:t> </w:t>
                          </w:r>
                          <w:r>
                            <w:rPr>
                              <w:b/>
                              <w:color w:val="E60508"/>
                              <w:w w:val="105"/>
                              <w:sz w:val="23"/>
                            </w:rPr>
                            <w:t>MEETING</w:t>
                          </w:r>
                          <w:r>
                            <w:rPr>
                              <w:b/>
                              <w:color w:val="E60508"/>
                              <w:spacing w:val="1"/>
                              <w:w w:val="105"/>
                              <w:sz w:val="23"/>
                            </w:rPr>
                            <w:t> </w:t>
                          </w:r>
                          <w:r>
                            <w:rPr>
                              <w:b/>
                              <w:color w:val="E60508"/>
                              <w:w w:val="105"/>
                              <w:sz w:val="23"/>
                            </w:rPr>
                            <w:t>HAS</w:t>
                          </w:r>
                          <w:r>
                            <w:rPr>
                              <w:b/>
                              <w:color w:val="E60508"/>
                              <w:spacing w:val="-9"/>
                              <w:w w:val="105"/>
                              <w:sz w:val="23"/>
                            </w:rPr>
                            <w:t> </w:t>
                          </w:r>
                          <w:r>
                            <w:rPr>
                              <w:b/>
                              <w:color w:val="E60508"/>
                              <w:w w:val="105"/>
                              <w:sz w:val="23"/>
                            </w:rPr>
                            <w:t>BEEN</w:t>
                          </w:r>
                          <w:r>
                            <w:rPr>
                              <w:b/>
                              <w:color w:val="E60508"/>
                              <w:spacing w:val="-17"/>
                              <w:w w:val="105"/>
                              <w:sz w:val="23"/>
                            </w:rPr>
                            <w:t> </w:t>
                          </w:r>
                          <w:r>
                            <w:rPr>
                              <w:b/>
                              <w:color w:val="E60508"/>
                              <w:spacing w:val="-2"/>
                              <w:w w:val="105"/>
                              <w:sz w:val="23"/>
                            </w:rPr>
                            <w:t>CANCELLED</w:t>
                          </w:r>
                        </w:p>
                      </w:txbxContent>
                    </wps:txbx>
                    <wps:bodyPr wrap="square" lIns="0" tIns="0" rIns="0" bIns="0" rtlCol="0">
                      <a:noAutofit/>
                    </wps:bodyPr>
                  </wps:wsp>
                </a:graphicData>
              </a:graphic>
            </wp:anchor>
          </w:drawing>
        </mc:Choice>
        <mc:Fallback>
          <w:pict>
            <v:shape style="position:absolute;margin-left:70.904289pt;margin-top:61.425331pt;width:362.9pt;height:42.65pt;mso-position-horizontal-relative:page;mso-position-vertical-relative:page;z-index:-24535040" type="#_x0000_t202" id="docshape169" filled="false" stroked="false">
              <v:textbox inset="0,0,0,0">
                <w:txbxContent>
                  <w:p>
                    <w:pPr>
                      <w:spacing w:line="249" w:lineRule="auto" w:before="13"/>
                      <w:ind w:left="20" w:right="1284" w:firstLine="8"/>
                      <w:jc w:val="left"/>
                      <w:rPr>
                        <w:sz w:val="23"/>
                      </w:rPr>
                    </w:pPr>
                    <w:r>
                      <w:rPr>
                        <w:color w:val="070707"/>
                        <w:w w:val="105"/>
                        <w:sz w:val="23"/>
                      </w:rPr>
                      <w:t>Committee</w:t>
                    </w:r>
                    <w:r>
                      <w:rPr>
                        <w:color w:val="070707"/>
                        <w:spacing w:val="-4"/>
                        <w:w w:val="105"/>
                        <w:sz w:val="23"/>
                      </w:rPr>
                      <w:t> </w:t>
                    </w:r>
                    <w:r>
                      <w:rPr>
                        <w:color w:val="070707"/>
                        <w:w w:val="105"/>
                        <w:sz w:val="23"/>
                      </w:rPr>
                      <w:t>on</w:t>
                    </w:r>
                    <w:r>
                      <w:rPr>
                        <w:color w:val="070707"/>
                        <w:spacing w:val="-17"/>
                        <w:w w:val="105"/>
                        <w:sz w:val="23"/>
                      </w:rPr>
                      <w:t> </w:t>
                    </w:r>
                    <w:r>
                      <w:rPr>
                        <w:color w:val="070707"/>
                        <w:w w:val="105"/>
                        <w:sz w:val="23"/>
                      </w:rPr>
                      <w:t>Budget</w:t>
                    </w:r>
                    <w:r>
                      <w:rPr>
                        <w:color w:val="070707"/>
                        <w:spacing w:val="-9"/>
                        <w:w w:val="105"/>
                        <w:sz w:val="23"/>
                      </w:rPr>
                      <w:t> </w:t>
                    </w:r>
                    <w:r>
                      <w:rPr>
                        <w:color w:val="070707"/>
                        <w:w w:val="105"/>
                        <w:sz w:val="23"/>
                      </w:rPr>
                      <w:t>Special</w:t>
                    </w:r>
                    <w:r>
                      <w:rPr>
                        <w:color w:val="070707"/>
                        <w:spacing w:val="-13"/>
                        <w:w w:val="105"/>
                        <w:sz w:val="23"/>
                      </w:rPr>
                      <w:t> </w:t>
                    </w:r>
                    <w:r>
                      <w:rPr>
                        <w:color w:val="070707"/>
                        <w:w w:val="105"/>
                        <w:sz w:val="23"/>
                      </w:rPr>
                      <w:t>Meeting</w:t>
                    </w:r>
                    <w:r>
                      <w:rPr>
                        <w:color w:val="070707"/>
                        <w:spacing w:val="-6"/>
                        <w:w w:val="105"/>
                        <w:sz w:val="23"/>
                      </w:rPr>
                      <w:t> </w:t>
                    </w:r>
                    <w:r>
                      <w:rPr>
                        <w:color w:val="070707"/>
                        <w:w w:val="105"/>
                        <w:sz w:val="23"/>
                      </w:rPr>
                      <w:t>Agenda Tuesday, March 17, 2026</w:t>
                    </w:r>
                  </w:p>
                  <w:p>
                    <w:pPr>
                      <w:spacing w:before="5"/>
                      <w:ind w:left="2182" w:right="0" w:firstLine="0"/>
                      <w:jc w:val="left"/>
                      <w:rPr>
                        <w:b/>
                        <w:sz w:val="23"/>
                      </w:rPr>
                    </w:pPr>
                    <w:r>
                      <w:rPr>
                        <w:b/>
                        <w:color w:val="E60508"/>
                        <w:w w:val="105"/>
                        <w:sz w:val="23"/>
                      </w:rPr>
                      <w:t>SPECIAL</w:t>
                    </w:r>
                    <w:r>
                      <w:rPr>
                        <w:b/>
                        <w:color w:val="E60508"/>
                        <w:spacing w:val="-4"/>
                        <w:w w:val="105"/>
                        <w:sz w:val="23"/>
                      </w:rPr>
                      <w:t> </w:t>
                    </w:r>
                    <w:r>
                      <w:rPr>
                        <w:b/>
                        <w:color w:val="E60508"/>
                        <w:w w:val="105"/>
                        <w:sz w:val="23"/>
                      </w:rPr>
                      <w:t>MEETING</w:t>
                    </w:r>
                    <w:r>
                      <w:rPr>
                        <w:b/>
                        <w:color w:val="E60508"/>
                        <w:spacing w:val="1"/>
                        <w:w w:val="105"/>
                        <w:sz w:val="23"/>
                      </w:rPr>
                      <w:t> </w:t>
                    </w:r>
                    <w:r>
                      <w:rPr>
                        <w:b/>
                        <w:color w:val="E60508"/>
                        <w:w w:val="105"/>
                        <w:sz w:val="23"/>
                      </w:rPr>
                      <w:t>HAS</w:t>
                    </w:r>
                    <w:r>
                      <w:rPr>
                        <w:b/>
                        <w:color w:val="E60508"/>
                        <w:spacing w:val="-9"/>
                        <w:w w:val="105"/>
                        <w:sz w:val="23"/>
                      </w:rPr>
                      <w:t> </w:t>
                    </w:r>
                    <w:r>
                      <w:rPr>
                        <w:b/>
                        <w:color w:val="E60508"/>
                        <w:w w:val="105"/>
                        <w:sz w:val="23"/>
                      </w:rPr>
                      <w:t>BEEN</w:t>
                    </w:r>
                    <w:r>
                      <w:rPr>
                        <w:b/>
                        <w:color w:val="E60508"/>
                        <w:spacing w:val="-17"/>
                        <w:w w:val="105"/>
                        <w:sz w:val="23"/>
                      </w:rPr>
                      <w:t> </w:t>
                    </w:r>
                    <w:r>
                      <w:rPr>
                        <w:b/>
                        <w:color w:val="E60508"/>
                        <w:spacing w:val="-2"/>
                        <w:w w:val="105"/>
                        <w:sz w:val="23"/>
                      </w:rPr>
                      <w:t>CANCELLED</w:t>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50208">
              <wp:simplePos x="0" y="0"/>
              <wp:positionH relativeFrom="page">
                <wp:posOffset>673404</wp:posOffset>
              </wp:positionH>
              <wp:positionV relativeFrom="page">
                <wp:posOffset>182162</wp:posOffset>
              </wp:positionV>
              <wp:extent cx="3993515" cy="31305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993515" cy="313055"/>
                      </a:xfrm>
                      <a:prstGeom prst="rect">
                        <a:avLst/>
                      </a:prstGeom>
                    </wps:spPr>
                    <wps:txbx>
                      <w:txbxContent>
                        <w:p>
                          <w:pPr>
                            <w:spacing w:before="12"/>
                            <w:ind w:left="20" w:right="18" w:firstLine="0"/>
                            <w:jc w:val="left"/>
                            <w:rPr>
                              <w:sz w:val="20"/>
                            </w:rPr>
                          </w:pPr>
                          <w:r>
                            <w:rPr>
                              <w:sz w:val="20"/>
                            </w:rPr>
                            <w:t>MILILANI</w:t>
                          </w:r>
                          <w:r>
                            <w:rPr>
                              <w:spacing w:val="-4"/>
                              <w:sz w:val="20"/>
                            </w:rPr>
                            <w:t> </w:t>
                          </w:r>
                          <w:r>
                            <w:rPr>
                              <w:sz w:val="20"/>
                            </w:rPr>
                            <w:t>/</w:t>
                          </w:r>
                          <w:r>
                            <w:rPr>
                              <w:spacing w:val="-6"/>
                              <w:sz w:val="20"/>
                            </w:rPr>
                            <w:t> </w:t>
                          </w:r>
                          <w:r>
                            <w:rPr>
                              <w:sz w:val="20"/>
                            </w:rPr>
                            <w:t>WAIPI‘O</w:t>
                          </w:r>
                          <w:r>
                            <w:rPr>
                              <w:spacing w:val="-3"/>
                              <w:sz w:val="20"/>
                            </w:rPr>
                            <w:t> </w:t>
                          </w:r>
                          <w:r>
                            <w:rPr>
                              <w:sz w:val="20"/>
                            </w:rPr>
                            <w:t>/</w:t>
                          </w:r>
                          <w:r>
                            <w:rPr>
                              <w:spacing w:val="-6"/>
                              <w:sz w:val="20"/>
                            </w:rPr>
                            <w:t> </w:t>
                          </w:r>
                          <w:r>
                            <w:rPr>
                              <w:sz w:val="20"/>
                            </w:rPr>
                            <w:t>MELEMANU</w:t>
                          </w:r>
                          <w:r>
                            <w:rPr>
                              <w:spacing w:val="-5"/>
                              <w:sz w:val="20"/>
                            </w:rPr>
                            <w:t> </w:t>
                          </w:r>
                          <w:r>
                            <w:rPr>
                              <w:sz w:val="20"/>
                            </w:rPr>
                            <w:t>NEIGHBORHOOD</w:t>
                          </w:r>
                          <w:r>
                            <w:rPr>
                              <w:spacing w:val="-4"/>
                              <w:sz w:val="20"/>
                            </w:rPr>
                            <w:t> </w:t>
                          </w:r>
                          <w:r>
                            <w:rPr>
                              <w:sz w:val="20"/>
                            </w:rPr>
                            <w:t>BOARD</w:t>
                          </w:r>
                          <w:r>
                            <w:rPr>
                              <w:spacing w:val="-6"/>
                              <w:sz w:val="20"/>
                            </w:rPr>
                            <w:t> </w:t>
                          </w:r>
                          <w:r>
                            <w:rPr>
                              <w:sz w:val="20"/>
                            </w:rPr>
                            <w:t>NO.</w:t>
                          </w:r>
                          <w:r>
                            <w:rPr>
                              <w:spacing w:val="-5"/>
                              <w:sz w:val="20"/>
                            </w:rPr>
                            <w:t> </w:t>
                          </w:r>
                          <w:r>
                            <w:rPr>
                              <w:sz w:val="20"/>
                            </w:rPr>
                            <w:t>25 REGULAR MEETING AGENDA</w:t>
                          </w:r>
                        </w:p>
                      </w:txbxContent>
                    </wps:txbx>
                    <wps:bodyPr wrap="square" lIns="0" tIns="0" rIns="0" bIns="0" rtlCol="0">
                      <a:noAutofit/>
                    </wps:bodyPr>
                  </wps:wsp>
                </a:graphicData>
              </a:graphic>
            </wp:anchor>
          </w:drawing>
        </mc:Choice>
        <mc:Fallback>
          <w:pict>
            <v:shape style="position:absolute;margin-left:53.023998pt;margin-top:14.343476pt;width:314.45pt;height:24.65pt;mso-position-horizontal-relative:page;mso-position-vertical-relative:page;z-index:-24566272" type="#_x0000_t202" id="docshape27" filled="false" stroked="false">
              <v:textbox inset="0,0,0,0">
                <w:txbxContent>
                  <w:p>
                    <w:pPr>
                      <w:spacing w:before="12"/>
                      <w:ind w:left="20" w:right="18" w:firstLine="0"/>
                      <w:jc w:val="left"/>
                      <w:rPr>
                        <w:sz w:val="20"/>
                      </w:rPr>
                    </w:pPr>
                    <w:r>
                      <w:rPr>
                        <w:sz w:val="20"/>
                      </w:rPr>
                      <w:t>MILILANI</w:t>
                    </w:r>
                    <w:r>
                      <w:rPr>
                        <w:spacing w:val="-4"/>
                        <w:sz w:val="20"/>
                      </w:rPr>
                      <w:t> </w:t>
                    </w:r>
                    <w:r>
                      <w:rPr>
                        <w:sz w:val="20"/>
                      </w:rPr>
                      <w:t>/</w:t>
                    </w:r>
                    <w:r>
                      <w:rPr>
                        <w:spacing w:val="-6"/>
                        <w:sz w:val="20"/>
                      </w:rPr>
                      <w:t> </w:t>
                    </w:r>
                    <w:r>
                      <w:rPr>
                        <w:sz w:val="20"/>
                      </w:rPr>
                      <w:t>WAIPI‘O</w:t>
                    </w:r>
                    <w:r>
                      <w:rPr>
                        <w:spacing w:val="-3"/>
                        <w:sz w:val="20"/>
                      </w:rPr>
                      <w:t> </w:t>
                    </w:r>
                    <w:r>
                      <w:rPr>
                        <w:sz w:val="20"/>
                      </w:rPr>
                      <w:t>/</w:t>
                    </w:r>
                    <w:r>
                      <w:rPr>
                        <w:spacing w:val="-6"/>
                        <w:sz w:val="20"/>
                      </w:rPr>
                      <w:t> </w:t>
                    </w:r>
                    <w:r>
                      <w:rPr>
                        <w:sz w:val="20"/>
                      </w:rPr>
                      <w:t>MELEMANU</w:t>
                    </w:r>
                    <w:r>
                      <w:rPr>
                        <w:spacing w:val="-5"/>
                        <w:sz w:val="20"/>
                      </w:rPr>
                      <w:t> </w:t>
                    </w:r>
                    <w:r>
                      <w:rPr>
                        <w:sz w:val="20"/>
                      </w:rPr>
                      <w:t>NEIGHBORHOOD</w:t>
                    </w:r>
                    <w:r>
                      <w:rPr>
                        <w:spacing w:val="-4"/>
                        <w:sz w:val="20"/>
                      </w:rPr>
                      <w:t> </w:t>
                    </w:r>
                    <w:r>
                      <w:rPr>
                        <w:sz w:val="20"/>
                      </w:rPr>
                      <w:t>BOARD</w:t>
                    </w:r>
                    <w:r>
                      <w:rPr>
                        <w:spacing w:val="-6"/>
                        <w:sz w:val="20"/>
                      </w:rPr>
                      <w:t> </w:t>
                    </w:r>
                    <w:r>
                      <w:rPr>
                        <w:sz w:val="20"/>
                      </w:rPr>
                      <w:t>NO.</w:t>
                    </w:r>
                    <w:r>
                      <w:rPr>
                        <w:spacing w:val="-5"/>
                        <w:sz w:val="20"/>
                      </w:rPr>
                      <w:t> </w:t>
                    </w:r>
                    <w:r>
                      <w:rPr>
                        <w:sz w:val="20"/>
                      </w:rPr>
                      <w:t>25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50720">
              <wp:simplePos x="0" y="0"/>
              <wp:positionH relativeFrom="page">
                <wp:posOffset>5098541</wp:posOffset>
              </wp:positionH>
              <wp:positionV relativeFrom="page">
                <wp:posOffset>182162</wp:posOffset>
              </wp:positionV>
              <wp:extent cx="1917700" cy="313055"/>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917700" cy="313055"/>
                      </a:xfrm>
                      <a:prstGeom prst="rect">
                        <a:avLst/>
                      </a:prstGeom>
                    </wps:spPr>
                    <wps:txbx>
                      <w:txbxContent>
                        <w:p>
                          <w:pPr>
                            <w:spacing w:before="12"/>
                            <w:ind w:left="0" w:right="30" w:firstLine="0"/>
                            <w:jc w:val="right"/>
                            <w:rPr>
                              <w:sz w:val="20"/>
                            </w:rPr>
                          </w:pPr>
                          <w:r>
                            <w:rPr>
                              <w:sz w:val="20"/>
                            </w:rPr>
                            <w:t>WEDNESDAY,</w:t>
                          </w:r>
                          <w:r>
                            <w:rPr>
                              <w:spacing w:val="-9"/>
                              <w:sz w:val="20"/>
                            </w:rPr>
                            <w:t> </w:t>
                          </w:r>
                          <w:r>
                            <w:rPr>
                              <w:sz w:val="20"/>
                            </w:rPr>
                            <w:t>MARCH</w:t>
                          </w:r>
                          <w:r>
                            <w:rPr>
                              <w:spacing w:val="-7"/>
                              <w:sz w:val="20"/>
                            </w:rPr>
                            <w:t> </w:t>
                          </w:r>
                          <w:r>
                            <w:rPr>
                              <w:sz w:val="20"/>
                            </w:rPr>
                            <w:t>25,</w:t>
                          </w:r>
                          <w:r>
                            <w:rPr>
                              <w:spacing w:val="-6"/>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wps:txbx>
                    <wps:bodyPr wrap="square" lIns="0" tIns="0" rIns="0" bIns="0" rtlCol="0">
                      <a:noAutofit/>
                    </wps:bodyPr>
                  </wps:wsp>
                </a:graphicData>
              </a:graphic>
            </wp:anchor>
          </w:drawing>
        </mc:Choice>
        <mc:Fallback>
          <w:pict>
            <v:shape style="position:absolute;margin-left:401.459991pt;margin-top:14.343476pt;width:151pt;height:24.65pt;mso-position-horizontal-relative:page;mso-position-vertical-relative:page;z-index:-24565760" type="#_x0000_t202" id="docshape28" filled="false" stroked="false">
              <v:textbox inset="0,0,0,0">
                <w:txbxContent>
                  <w:p>
                    <w:pPr>
                      <w:spacing w:before="12"/>
                      <w:ind w:left="0" w:right="30" w:firstLine="0"/>
                      <w:jc w:val="right"/>
                      <w:rPr>
                        <w:sz w:val="20"/>
                      </w:rPr>
                    </w:pPr>
                    <w:r>
                      <w:rPr>
                        <w:sz w:val="20"/>
                      </w:rPr>
                      <w:t>WEDNESDAY,</w:t>
                    </w:r>
                    <w:r>
                      <w:rPr>
                        <w:spacing w:val="-9"/>
                        <w:sz w:val="20"/>
                      </w:rPr>
                      <w:t> </w:t>
                    </w:r>
                    <w:r>
                      <w:rPr>
                        <w:sz w:val="20"/>
                      </w:rPr>
                      <w:t>MARCH</w:t>
                    </w:r>
                    <w:r>
                      <w:rPr>
                        <w:spacing w:val="-7"/>
                        <w:sz w:val="20"/>
                      </w:rPr>
                      <w:t> </w:t>
                    </w:r>
                    <w:r>
                      <w:rPr>
                        <w:sz w:val="20"/>
                      </w:rPr>
                      <w:t>25,</w:t>
                    </w:r>
                    <w:r>
                      <w:rPr>
                        <w:spacing w:val="-6"/>
                        <w:sz w:val="20"/>
                      </w:rPr>
                      <w:t> </w:t>
                    </w:r>
                    <w:r>
                      <w:rPr>
                        <w:spacing w:val="-4"/>
                        <w:sz w:val="20"/>
                      </w:rPr>
                      <w:t>2026</w:t>
                    </w:r>
                  </w:p>
                  <w:p>
                    <w:pPr>
                      <w:spacing w:before="1"/>
                      <w:ind w:left="0" w:right="18" w:firstLine="0"/>
                      <w:jc w:val="right"/>
                      <w:rPr>
                        <w:sz w:val="20"/>
                      </w:rPr>
                    </w:pPr>
                    <w:r>
                      <w:rPr>
                        <w:sz w:val="20"/>
                      </w:rPr>
                      <w:t>PAGE</w:t>
                    </w:r>
                    <w:r>
                      <w:rPr>
                        <w:spacing w:val="-3"/>
                        <w:sz w:val="20"/>
                      </w:rPr>
                      <w:t> </w:t>
                    </w:r>
                    <w:r>
                      <w:rPr>
                        <w:sz w:val="20"/>
                      </w:rPr>
                      <w:t>2</w:t>
                    </w:r>
                    <w:r>
                      <w:rPr>
                        <w:spacing w:val="-4"/>
                        <w:sz w:val="20"/>
                      </w:rPr>
                      <w:t> </w:t>
                    </w:r>
                    <w:r>
                      <w:rPr>
                        <w:sz w:val="20"/>
                      </w:rPr>
                      <w:t>OF</w:t>
                    </w:r>
                    <w:r>
                      <w:rPr>
                        <w:spacing w:val="-3"/>
                        <w:sz w:val="20"/>
                      </w:rPr>
                      <w:t> </w:t>
                    </w:r>
                    <w:r>
                      <w:rPr>
                        <w:spacing w:val="-10"/>
                        <w:sz w:val="20"/>
                      </w:rPr>
                      <w:t>2</w:t>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2464">
              <wp:simplePos x="0" y="0"/>
              <wp:positionH relativeFrom="page">
                <wp:posOffset>902004</wp:posOffset>
              </wp:positionH>
              <wp:positionV relativeFrom="page">
                <wp:posOffset>800312</wp:posOffset>
              </wp:positionV>
              <wp:extent cx="3195320" cy="371475"/>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3195320" cy="371475"/>
                      </a:xfrm>
                      <a:prstGeom prst="rect">
                        <a:avLst/>
                      </a:prstGeom>
                    </wps:spPr>
                    <wps:txbx>
                      <w:txbxContent>
                        <w:p>
                          <w:pPr>
                            <w:pStyle w:val="BodyText"/>
                            <w:spacing w:before="12"/>
                            <w:ind w:left="20"/>
                          </w:pPr>
                          <w:r>
                            <w:rPr/>
                            <w:t>Committee</w:t>
                          </w:r>
                          <w:r>
                            <w:rPr>
                              <w:spacing w:val="-7"/>
                            </w:rPr>
                            <w:t> </w:t>
                          </w:r>
                          <w:r>
                            <w:rPr/>
                            <w:t>on</w:t>
                          </w:r>
                          <w:r>
                            <w:rPr>
                              <w:spacing w:val="-8"/>
                            </w:rPr>
                            <w:t> </w:t>
                          </w:r>
                          <w:r>
                            <w:rPr/>
                            <w:t>Budget</w:t>
                          </w:r>
                          <w:r>
                            <w:rPr>
                              <w:spacing w:val="-8"/>
                            </w:rPr>
                            <w:t> </w:t>
                          </w:r>
                          <w:r>
                            <w:rPr/>
                            <w:t>Special</w:t>
                          </w:r>
                          <w:r>
                            <w:rPr>
                              <w:spacing w:val="-7"/>
                            </w:rPr>
                            <w:t> </w:t>
                          </w:r>
                          <w:r>
                            <w:rPr/>
                            <w:t>Meeting</w:t>
                          </w:r>
                          <w:r>
                            <w:rPr>
                              <w:spacing w:val="-7"/>
                            </w:rPr>
                            <w:t> </w:t>
                          </w:r>
                          <w:r>
                            <w:rPr/>
                            <w:t>Agenda Tuesday, March 17, 2026</w:t>
                          </w:r>
                        </w:p>
                      </w:txbxContent>
                    </wps:txbx>
                    <wps:bodyPr wrap="square" lIns="0" tIns="0" rIns="0" bIns="0" rtlCol="0">
                      <a:noAutofit/>
                    </wps:bodyPr>
                  </wps:wsp>
                </a:graphicData>
              </a:graphic>
            </wp:anchor>
          </w:drawing>
        </mc:Choice>
        <mc:Fallback>
          <w:pict>
            <v:shape style="position:absolute;margin-left:71.024002pt;margin-top:63.01672pt;width:251.6pt;height:29.25pt;mso-position-horizontal-relative:page;mso-position-vertical-relative:page;z-index:-24534016" type="#_x0000_t202" id="docshape175" filled="false" stroked="false">
              <v:textbox inset="0,0,0,0">
                <w:txbxContent>
                  <w:p>
                    <w:pPr>
                      <w:pStyle w:val="BodyText"/>
                      <w:spacing w:before="12"/>
                      <w:ind w:left="20"/>
                    </w:pPr>
                    <w:r>
                      <w:rPr/>
                      <w:t>Committee</w:t>
                    </w:r>
                    <w:r>
                      <w:rPr>
                        <w:spacing w:val="-7"/>
                      </w:rPr>
                      <w:t> </w:t>
                    </w:r>
                    <w:r>
                      <w:rPr/>
                      <w:t>on</w:t>
                    </w:r>
                    <w:r>
                      <w:rPr>
                        <w:spacing w:val="-8"/>
                      </w:rPr>
                      <w:t> </w:t>
                    </w:r>
                    <w:r>
                      <w:rPr/>
                      <w:t>Budget</w:t>
                    </w:r>
                    <w:r>
                      <w:rPr>
                        <w:spacing w:val="-8"/>
                      </w:rPr>
                      <w:t> </w:t>
                    </w:r>
                    <w:r>
                      <w:rPr/>
                      <w:t>Special</w:t>
                    </w:r>
                    <w:r>
                      <w:rPr>
                        <w:spacing w:val="-7"/>
                      </w:rPr>
                      <w:t> </w:t>
                    </w:r>
                    <w:r>
                      <w:rPr/>
                      <w:t>Meeting</w:t>
                    </w:r>
                    <w:r>
                      <w:rPr>
                        <w:spacing w:val="-7"/>
                      </w:rPr>
                      <w:t> </w:t>
                    </w:r>
                    <w:r>
                      <w:rPr/>
                      <w:t>Agenda Tuesday, March 17, 2026</w:t>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51744">
          <wp:simplePos x="0" y="0"/>
          <wp:positionH relativeFrom="page">
            <wp:posOffset>667384</wp:posOffset>
          </wp:positionH>
          <wp:positionV relativeFrom="page">
            <wp:posOffset>172085</wp:posOffset>
          </wp:positionV>
          <wp:extent cx="995721" cy="987425"/>
          <wp:effectExtent l="0" t="0" r="0" b="0"/>
          <wp:wrapNone/>
          <wp:docPr id="43" name="Image 43"/>
          <wp:cNvGraphicFramePr>
            <a:graphicFrameLocks/>
          </wp:cNvGraphicFramePr>
          <a:graphic>
            <a:graphicData uri="http://schemas.openxmlformats.org/drawingml/2006/picture">
              <pic:pic>
                <pic:nvPicPr>
                  <pic:cNvPr id="43" name="Image 43"/>
                  <pic:cNvPicPr/>
                </pic:nvPicPr>
                <pic:blipFill>
                  <a:blip r:embed="rId1" cstate="print"/>
                  <a:stretch>
                    <a:fillRect/>
                  </a:stretch>
                </pic:blipFill>
                <pic:spPr>
                  <a:xfrm>
                    <a:off x="0" y="0"/>
                    <a:ext cx="995721" cy="98742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52256">
              <wp:simplePos x="0" y="0"/>
              <wp:positionH relativeFrom="page">
                <wp:posOffset>3913759</wp:posOffset>
              </wp:positionH>
              <wp:positionV relativeFrom="page">
                <wp:posOffset>281712</wp:posOffset>
              </wp:positionV>
              <wp:extent cx="3185795" cy="83185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185795" cy="831850"/>
                      </a:xfrm>
                      <a:prstGeom prst="rect">
                        <a:avLst/>
                      </a:prstGeom>
                    </wps:spPr>
                    <wps:txbx>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wps:txbx>
                    <wps:bodyPr wrap="square" lIns="0" tIns="0" rIns="0" bIns="0" rtlCol="0">
                      <a:noAutofit/>
                    </wps:bodyPr>
                  </wps:wsp>
                </a:graphicData>
              </a:graphic>
            </wp:anchor>
          </w:drawing>
        </mc:Choice>
        <mc:Fallback>
          <w:pict>
            <v:shape style="position:absolute;margin-left:308.170013pt;margin-top:22.182091pt;width:250.85pt;height:65.5pt;mso-position-horizontal-relative:page;mso-position-vertical-relative:page;z-index:-24564224" type="#_x0000_t202" id="docshape32" filled="false" stroked="false">
              <v:textbox inset="0,0,0,0">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5024">
              <wp:simplePos x="0" y="0"/>
              <wp:positionH relativeFrom="page">
                <wp:posOffset>685800</wp:posOffset>
              </wp:positionH>
              <wp:positionV relativeFrom="page">
                <wp:posOffset>427355</wp:posOffset>
              </wp:positionV>
              <wp:extent cx="1066165" cy="822960"/>
              <wp:effectExtent l="0" t="0" r="0" b="0"/>
              <wp:wrapNone/>
              <wp:docPr id="246" name="Group 246"/>
              <wp:cNvGraphicFramePr>
                <a:graphicFrameLocks/>
              </wp:cNvGraphicFramePr>
              <a:graphic>
                <a:graphicData uri="http://schemas.microsoft.com/office/word/2010/wordprocessingGroup">
                  <wpg:wgp>
                    <wpg:cNvPr id="246" name="Group 246"/>
                    <wpg:cNvGrpSpPr/>
                    <wpg:grpSpPr>
                      <a:xfrm>
                        <a:off x="0" y="0"/>
                        <a:ext cx="1066165" cy="822960"/>
                        <a:chExt cx="1066165" cy="822960"/>
                      </a:xfrm>
                    </wpg:grpSpPr>
                    <wps:wsp>
                      <wps:cNvPr id="247" name="Graphic 247"/>
                      <wps:cNvSpPr/>
                      <wps:spPr>
                        <a:xfrm>
                          <a:off x="304" y="470280"/>
                          <a:ext cx="626745" cy="10795"/>
                        </a:xfrm>
                        <a:custGeom>
                          <a:avLst/>
                          <a:gdLst/>
                          <a:ahLst/>
                          <a:cxnLst/>
                          <a:rect l="l" t="t" r="r" b="b"/>
                          <a:pathLst>
                            <a:path w="626745" h="10795">
                              <a:moveTo>
                                <a:pt x="626363" y="0"/>
                              </a:moveTo>
                              <a:lnTo>
                                <a:pt x="0" y="0"/>
                              </a:lnTo>
                              <a:lnTo>
                                <a:pt x="0" y="10668"/>
                              </a:lnTo>
                              <a:lnTo>
                                <a:pt x="626363" y="10668"/>
                              </a:lnTo>
                              <a:lnTo>
                                <a:pt x="626363" y="0"/>
                              </a:lnTo>
                              <a:close/>
                            </a:path>
                          </a:pathLst>
                        </a:custGeom>
                        <a:solidFill>
                          <a:srgbClr val="000000"/>
                        </a:solidFill>
                      </wps:spPr>
                      <wps:bodyPr wrap="square" lIns="0" tIns="0" rIns="0" bIns="0" rtlCol="0">
                        <a:prstTxWarp prst="textNoShape">
                          <a:avLst/>
                        </a:prstTxWarp>
                        <a:noAutofit/>
                      </wps:bodyPr>
                    </wps:wsp>
                    <pic:pic>
                      <pic:nvPicPr>
                        <pic:cNvPr id="248" name="Image 248"/>
                        <pic:cNvPicPr/>
                      </pic:nvPicPr>
                      <pic:blipFill>
                        <a:blip r:embed="rId1" cstate="print"/>
                        <a:stretch>
                          <a:fillRect/>
                        </a:stretch>
                      </pic:blipFill>
                      <pic:spPr>
                        <a:xfrm>
                          <a:off x="0" y="0"/>
                          <a:ext cx="1066164" cy="822959"/>
                        </a:xfrm>
                        <a:prstGeom prst="rect">
                          <a:avLst/>
                        </a:prstGeom>
                      </pic:spPr>
                    </pic:pic>
                  </wpg:wgp>
                </a:graphicData>
              </a:graphic>
            </wp:anchor>
          </w:drawing>
        </mc:Choice>
        <mc:Fallback>
          <w:pict>
            <v:group style="position:absolute;margin-left:54pt;margin-top:33.650002pt;width:83.95pt;height:64.8pt;mso-position-horizontal-relative:page;mso-position-vertical-relative:page;z-index:-24531456" id="docshapegroup199" coordorigin="1080,673" coordsize="1679,1296">
              <v:rect style="position:absolute;left:1080;top:1413;width:987;height:17" id="docshape200" filled="true" fillcolor="#000000" stroked="false">
                <v:fill type="solid"/>
              </v:rect>
              <v:shape style="position:absolute;left:1080;top:673;width:1679;height:1296" type="#_x0000_t75" id="docshape201"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78785536">
              <wp:simplePos x="0" y="0"/>
              <wp:positionH relativeFrom="page">
                <wp:posOffset>1801114</wp:posOffset>
              </wp:positionH>
              <wp:positionV relativeFrom="page">
                <wp:posOffset>558590</wp:posOffset>
              </wp:positionV>
              <wp:extent cx="5502275" cy="53213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5502275" cy="532130"/>
                      </a:xfrm>
                      <a:prstGeom prst="rect">
                        <a:avLst/>
                      </a:prstGeom>
                    </wps:spPr>
                    <wps:txbx>
                      <w:txbxContent>
                        <w:p>
                          <w:pPr>
                            <w:tabs>
                              <w:tab w:pos="8325" w:val="left" w:leader="none"/>
                            </w:tabs>
                            <w:spacing w:before="12"/>
                            <w:ind w:left="20" w:right="0" w:firstLine="0"/>
                            <w:jc w:val="left"/>
                            <w:rPr>
                              <w:sz w:val="20"/>
                            </w:rPr>
                          </w:pPr>
                          <w:r>
                            <w:rPr>
                              <w:sz w:val="20"/>
                              <w:u w:val="single"/>
                            </w:rPr>
                            <w:t>MĀNOA</w:t>
                          </w:r>
                          <w:r>
                            <w:rPr>
                              <w:spacing w:val="-10"/>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pacing w:val="-4"/>
                              <w:sz w:val="20"/>
                              <w:u w:val="single"/>
                            </w:rPr>
                            <w:t>NO.7</w:t>
                          </w:r>
                          <w:r>
                            <w:rPr>
                              <w:sz w:val="20"/>
                              <w:u w:val="single"/>
                            </w:rPr>
                            <w:tab/>
                          </w:r>
                        </w:p>
                        <w:p>
                          <w:pPr>
                            <w:spacing w:before="115"/>
                            <w:ind w:left="20"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p>
                          <w:pPr>
                            <w:spacing w:before="93"/>
                            <w:ind w:left="46"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3">
                            <w:r>
                              <w:rPr>
                                <w:color w:val="0000FF"/>
                                <w:spacing w:val="-2"/>
                                <w:sz w:val="16"/>
                                <w:u w:val="single" w:color="0000FF"/>
                              </w:rPr>
                              <w:t>www.honolulu.gov/nco</w:t>
                            </w:r>
                          </w:hyperlink>
                        </w:p>
                      </w:txbxContent>
                    </wps:txbx>
                    <wps:bodyPr wrap="square" lIns="0" tIns="0" rIns="0" bIns="0" rtlCol="0">
                      <a:noAutofit/>
                    </wps:bodyPr>
                  </wps:wsp>
                </a:graphicData>
              </a:graphic>
            </wp:anchor>
          </w:drawing>
        </mc:Choice>
        <mc:Fallback>
          <w:pict>
            <v:shape style="position:absolute;margin-left:141.820007pt;margin-top:43.983475pt;width:433.25pt;height:41.9pt;mso-position-horizontal-relative:page;mso-position-vertical-relative:page;z-index:-24530944" type="#_x0000_t202" id="docshape202" filled="false" stroked="false">
              <v:textbox inset="0,0,0,0">
                <w:txbxContent>
                  <w:p>
                    <w:pPr>
                      <w:tabs>
                        <w:tab w:pos="8325" w:val="left" w:leader="none"/>
                      </w:tabs>
                      <w:spacing w:before="12"/>
                      <w:ind w:left="20" w:right="0" w:firstLine="0"/>
                      <w:jc w:val="left"/>
                      <w:rPr>
                        <w:sz w:val="20"/>
                      </w:rPr>
                    </w:pPr>
                    <w:r>
                      <w:rPr>
                        <w:sz w:val="20"/>
                        <w:u w:val="single"/>
                      </w:rPr>
                      <w:t>MĀNOA</w:t>
                    </w:r>
                    <w:r>
                      <w:rPr>
                        <w:spacing w:val="-10"/>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pacing w:val="-4"/>
                        <w:sz w:val="20"/>
                        <w:u w:val="single"/>
                      </w:rPr>
                      <w:t>NO.7</w:t>
                    </w:r>
                    <w:r>
                      <w:rPr>
                        <w:sz w:val="20"/>
                        <w:u w:val="single"/>
                      </w:rPr>
                      <w:tab/>
                    </w:r>
                  </w:p>
                  <w:p>
                    <w:pPr>
                      <w:spacing w:before="115"/>
                      <w:ind w:left="20"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8"/>
                        <w:sz w:val="16"/>
                      </w:rPr>
                      <w:t> </w:t>
                    </w:r>
                    <w:r>
                      <w:rPr>
                        <w:sz w:val="16"/>
                      </w:rPr>
                      <w:t>925</w:t>
                    </w:r>
                    <w:r>
                      <w:rPr>
                        <w:spacing w:val="-6"/>
                        <w:sz w:val="16"/>
                      </w:rPr>
                      <w:t> </w:t>
                    </w:r>
                    <w:r>
                      <w:rPr>
                        <w:sz w:val="16"/>
                      </w:rPr>
                      <w:t>DILLINGHAM</w:t>
                    </w:r>
                    <w:r>
                      <w:rPr>
                        <w:spacing w:val="-5"/>
                        <w:sz w:val="16"/>
                      </w:rPr>
                      <w:t> </w:t>
                    </w:r>
                    <w:r>
                      <w:rPr>
                        <w:sz w:val="16"/>
                      </w:rPr>
                      <w:t>BOULEVARD,</w:t>
                    </w:r>
                    <w:r>
                      <w:rPr>
                        <w:spacing w:val="-7"/>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p>
                    <w:pPr>
                      <w:spacing w:before="93"/>
                      <w:ind w:left="46" w:right="0" w:firstLine="0"/>
                      <w:jc w:val="left"/>
                      <w:rPr>
                        <w:sz w:val="16"/>
                      </w:rPr>
                    </w:pPr>
                    <w:r>
                      <w:rPr>
                        <w:sz w:val="16"/>
                      </w:rPr>
                      <w:t>PHONE:</w:t>
                    </w:r>
                    <w:r>
                      <w:rPr>
                        <w:spacing w:val="-6"/>
                        <w:sz w:val="16"/>
                      </w:rPr>
                      <w:t> </w:t>
                    </w:r>
                    <w:r>
                      <w:rPr>
                        <w:sz w:val="16"/>
                      </w:rPr>
                      <w:t>(808)</w:t>
                    </w:r>
                    <w:r>
                      <w:rPr>
                        <w:spacing w:val="-4"/>
                        <w:sz w:val="16"/>
                      </w:rPr>
                      <w:t> </w:t>
                    </w:r>
                    <w:r>
                      <w:rPr>
                        <w:sz w:val="16"/>
                      </w:rPr>
                      <w:t>768-3710</w:t>
                    </w:r>
                    <w:r>
                      <w:rPr>
                        <w:spacing w:val="-5"/>
                        <w:sz w:val="16"/>
                      </w:rPr>
                      <w:t> </w:t>
                    </w:r>
                    <w:r>
                      <w:rPr>
                        <w:sz w:val="16"/>
                      </w:rPr>
                      <w:t>•</w:t>
                    </w:r>
                    <w:r>
                      <w:rPr>
                        <w:spacing w:val="-5"/>
                        <w:sz w:val="16"/>
                      </w:rPr>
                      <w:t> </w:t>
                    </w:r>
                    <w:r>
                      <w:rPr>
                        <w:sz w:val="16"/>
                      </w:rPr>
                      <w:t>FAX:</w:t>
                    </w:r>
                    <w:r>
                      <w:rPr>
                        <w:spacing w:val="-3"/>
                        <w:sz w:val="16"/>
                      </w:rPr>
                      <w:t> </w:t>
                    </w:r>
                    <w:r>
                      <w:rPr>
                        <w:sz w:val="16"/>
                      </w:rPr>
                      <w:t>(808)</w:t>
                    </w:r>
                    <w:r>
                      <w:rPr>
                        <w:spacing w:val="-5"/>
                        <w:sz w:val="16"/>
                      </w:rPr>
                      <w:t> </w:t>
                    </w:r>
                    <w:r>
                      <w:rPr>
                        <w:sz w:val="16"/>
                      </w:rPr>
                      <w:t>768-3711</w:t>
                    </w:r>
                    <w:r>
                      <w:rPr>
                        <w:spacing w:val="-4"/>
                        <w:sz w:val="16"/>
                      </w:rPr>
                      <w:t> </w:t>
                    </w:r>
                    <w:r>
                      <w:rPr>
                        <w:sz w:val="16"/>
                      </w:rPr>
                      <w:t>•</w:t>
                    </w:r>
                    <w:r>
                      <w:rPr>
                        <w:spacing w:val="-6"/>
                        <w:sz w:val="16"/>
                      </w:rPr>
                      <w:t> </w:t>
                    </w:r>
                    <w:r>
                      <w:rPr>
                        <w:sz w:val="16"/>
                      </w:rPr>
                      <w:t>E-MAIL:</w:t>
                    </w:r>
                    <w:r>
                      <w:rPr>
                        <w:spacing w:val="36"/>
                        <w:sz w:val="16"/>
                      </w:rPr>
                      <w:t> </w:t>
                    </w:r>
                    <w:hyperlink r:id="rId2">
                      <w:r>
                        <w:rPr>
                          <w:color w:val="0000FF"/>
                          <w:sz w:val="16"/>
                          <w:u w:val="single" w:color="0000FF"/>
                        </w:rPr>
                        <w:t>nco@honolulu.gov</w:t>
                      </w:r>
                    </w:hyperlink>
                    <w:r>
                      <w:rPr>
                        <w:color w:val="0000FF"/>
                        <w:spacing w:val="-1"/>
                        <w:sz w:val="16"/>
                      </w:rPr>
                      <w:t> </w:t>
                    </w:r>
                    <w:r>
                      <w:rPr>
                        <w:sz w:val="16"/>
                      </w:rPr>
                      <w:t>•</w:t>
                    </w:r>
                    <w:r>
                      <w:rPr>
                        <w:spacing w:val="-5"/>
                        <w:sz w:val="16"/>
                      </w:rPr>
                      <w:t> </w:t>
                    </w:r>
                    <w:r>
                      <w:rPr>
                        <w:sz w:val="16"/>
                      </w:rPr>
                      <w:t>WEBSITE:</w:t>
                    </w:r>
                    <w:r>
                      <w:rPr>
                        <w:spacing w:val="36"/>
                        <w:sz w:val="16"/>
                      </w:rPr>
                      <w:t> </w:t>
                    </w:r>
                    <w:hyperlink r:id="rId3">
                      <w:r>
                        <w:rPr>
                          <w:color w:val="0000FF"/>
                          <w:spacing w:val="-2"/>
                          <w:sz w:val="16"/>
                          <w:u w:val="single" w:color="0000FF"/>
                        </w:rPr>
                        <w:t>www.honolulu.gov/nco</w:t>
                      </w:r>
                    </w:hyperlink>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6560">
              <wp:simplePos x="0" y="0"/>
              <wp:positionH relativeFrom="page">
                <wp:posOffset>1628901</wp:posOffset>
              </wp:positionH>
              <wp:positionV relativeFrom="page">
                <wp:posOffset>448862</wp:posOffset>
              </wp:positionV>
              <wp:extent cx="5099685" cy="40132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5099685" cy="401320"/>
                      </a:xfrm>
                      <a:prstGeom prst="rect">
                        <a:avLst/>
                      </a:prstGeom>
                    </wps:spPr>
                    <wps:txbx>
                      <w:txbxContent>
                        <w:p>
                          <w:pPr>
                            <w:spacing w:line="230" w:lineRule="exact" w:before="12"/>
                            <w:ind w:left="51" w:right="0" w:firstLine="0"/>
                            <w:jc w:val="left"/>
                            <w:rPr>
                              <w:b/>
                              <w:sz w:val="20"/>
                            </w:rPr>
                          </w:pPr>
                          <w:r>
                            <w:rPr>
                              <w:b/>
                              <w:sz w:val="20"/>
                              <w:u w:val="thick"/>
                            </w:rPr>
                            <w:t>MILILANI</w:t>
                          </w:r>
                          <w:r>
                            <w:rPr>
                              <w:b/>
                              <w:spacing w:val="-6"/>
                              <w:sz w:val="20"/>
                              <w:u w:val="thick"/>
                            </w:rPr>
                            <w:t> </w:t>
                          </w:r>
                          <w:r>
                            <w:rPr>
                              <w:b/>
                              <w:sz w:val="20"/>
                              <w:u w:val="thick"/>
                            </w:rPr>
                            <w:t>MAUKA/</w:t>
                          </w:r>
                          <w:r>
                            <w:rPr>
                              <w:b/>
                              <w:spacing w:val="-8"/>
                              <w:sz w:val="20"/>
                              <w:u w:val="thick"/>
                            </w:rPr>
                            <w:t> </w:t>
                          </w:r>
                          <w:r>
                            <w:rPr>
                              <w:b/>
                              <w:sz w:val="20"/>
                              <w:u w:val="thick"/>
                            </w:rPr>
                            <w:t>LAUNANI</w:t>
                          </w:r>
                          <w:r>
                            <w:rPr>
                              <w:b/>
                              <w:spacing w:val="-8"/>
                              <w:sz w:val="20"/>
                              <w:u w:val="thick"/>
                            </w:rPr>
                            <w:t> </w:t>
                          </w:r>
                          <w:r>
                            <w:rPr>
                              <w:b/>
                              <w:sz w:val="20"/>
                              <w:u w:val="thick"/>
                            </w:rPr>
                            <w:t>VALLEY</w:t>
                          </w:r>
                          <w:r>
                            <w:rPr>
                              <w:b/>
                              <w:spacing w:val="-4"/>
                              <w:sz w:val="20"/>
                              <w:u w:val="thick"/>
                            </w:rPr>
                            <w:t> </w:t>
                          </w:r>
                          <w:r>
                            <w:rPr>
                              <w:b/>
                              <w:sz w:val="20"/>
                              <w:u w:val="thick"/>
                            </w:rPr>
                            <w:t>NEIGHBORHOOD</w:t>
                          </w:r>
                          <w:r>
                            <w:rPr>
                              <w:b/>
                              <w:spacing w:val="-7"/>
                              <w:sz w:val="20"/>
                              <w:u w:val="thick"/>
                            </w:rPr>
                            <w:t> </w:t>
                          </w:r>
                          <w:r>
                            <w:rPr>
                              <w:b/>
                              <w:sz w:val="20"/>
                              <w:u w:val="thick"/>
                            </w:rPr>
                            <w:t>BOARD</w:t>
                          </w:r>
                          <w:r>
                            <w:rPr>
                              <w:b/>
                              <w:spacing w:val="-7"/>
                              <w:sz w:val="20"/>
                              <w:u w:val="thick"/>
                            </w:rPr>
                            <w:t> </w:t>
                          </w:r>
                          <w:r>
                            <w:rPr>
                              <w:b/>
                              <w:sz w:val="20"/>
                              <w:u w:val="thick"/>
                            </w:rPr>
                            <w:t>NO.</w:t>
                          </w:r>
                          <w:r>
                            <w:rPr>
                              <w:b/>
                              <w:spacing w:val="-7"/>
                              <w:sz w:val="20"/>
                              <w:u w:val="thick"/>
                            </w:rPr>
                            <w:t> </w:t>
                          </w:r>
                          <w:r>
                            <w:rPr>
                              <w:b/>
                              <w:spacing w:val="-5"/>
                              <w:sz w:val="20"/>
                              <w:u w:val="thick"/>
                            </w:rPr>
                            <w:t>35</w:t>
                          </w:r>
                        </w:p>
                        <w:p>
                          <w:pPr>
                            <w:spacing w:line="184" w:lineRule="exact" w:before="0"/>
                            <w:ind w:left="36" w:right="0" w:firstLine="0"/>
                            <w:jc w:val="left"/>
                            <w:rPr>
                              <w:sz w:val="16"/>
                            </w:rPr>
                          </w:pPr>
                          <w:r>
                            <w:rPr>
                              <w:sz w:val="16"/>
                            </w:rPr>
                            <w:t>NEIGHBORHOOD</w:t>
                          </w:r>
                          <w:r>
                            <w:rPr>
                              <w:spacing w:val="-8"/>
                              <w:sz w:val="16"/>
                            </w:rPr>
                            <w:t> </w:t>
                          </w:r>
                          <w:r>
                            <w:rPr>
                              <w:sz w:val="16"/>
                            </w:rPr>
                            <w:t>COMMISSION</w:t>
                          </w:r>
                          <w:r>
                            <w:rPr>
                              <w:spacing w:val="-7"/>
                              <w:sz w:val="16"/>
                            </w:rPr>
                            <w:t> </w:t>
                          </w:r>
                          <w:r>
                            <w:rPr>
                              <w:rFonts w:ascii="Wingdings 2" w:hAnsi="Wingdings 2"/>
                              <w:sz w:val="16"/>
                            </w:rPr>
                            <w:t></w:t>
                          </w:r>
                          <w:r>
                            <w:rPr>
                              <w:rFonts w:ascii="Times New Roman" w:hAnsi="Times New Roman"/>
                              <w:spacing w:val="-1"/>
                              <w:sz w:val="16"/>
                            </w:rPr>
                            <w:t> </w:t>
                          </w:r>
                          <w:r>
                            <w:rPr>
                              <w:sz w:val="16"/>
                            </w:rPr>
                            <w:t>925</w:t>
                          </w:r>
                          <w:r>
                            <w:rPr>
                              <w:spacing w:val="-5"/>
                              <w:sz w:val="16"/>
                            </w:rPr>
                            <w:t> </w:t>
                          </w:r>
                          <w:r>
                            <w:rPr>
                              <w:sz w:val="16"/>
                            </w:rPr>
                            <w:t>DILLINGHAM</w:t>
                          </w:r>
                          <w:r>
                            <w:rPr>
                              <w:spacing w:val="-9"/>
                              <w:sz w:val="16"/>
                            </w:rPr>
                            <w:t> </w:t>
                          </w:r>
                          <w:r>
                            <w:rPr>
                              <w:sz w:val="16"/>
                            </w:rPr>
                            <w:t>BOULEVARD</w:t>
                          </w:r>
                          <w:r>
                            <w:rPr>
                              <w:spacing w:val="-8"/>
                              <w:sz w:val="16"/>
                            </w:rPr>
                            <w:t> </w:t>
                          </w:r>
                          <w:r>
                            <w:rPr>
                              <w:sz w:val="16"/>
                            </w:rPr>
                            <w:t>SUITE</w:t>
                          </w:r>
                          <w:r>
                            <w:rPr>
                              <w:spacing w:val="-4"/>
                              <w:sz w:val="16"/>
                            </w:rPr>
                            <w:t> </w:t>
                          </w:r>
                          <w:r>
                            <w:rPr>
                              <w:sz w:val="16"/>
                            </w:rPr>
                            <w:t>160</w:t>
                          </w:r>
                          <w:r>
                            <w:rPr>
                              <w:spacing w:val="-7"/>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HAWAII,</w:t>
                          </w:r>
                          <w:r>
                            <w:rPr>
                              <w:spacing w:val="-4"/>
                              <w:sz w:val="16"/>
                            </w:rPr>
                            <w:t> </w:t>
                          </w:r>
                          <w:r>
                            <w:rPr>
                              <w:spacing w:val="-2"/>
                              <w:sz w:val="16"/>
                            </w:rPr>
                            <w:t>96817</w:t>
                          </w:r>
                        </w:p>
                        <w:p>
                          <w:pPr>
                            <w:spacing w:before="1"/>
                            <w:ind w:left="20" w:right="0" w:firstLine="0"/>
                            <w:jc w:val="left"/>
                            <w:rPr>
                              <w:sz w:val="16"/>
                            </w:rPr>
                          </w:pPr>
                          <w:r>
                            <w:rPr>
                              <w:sz w:val="16"/>
                            </w:rPr>
                            <w:t>TELEPHONE:</w:t>
                          </w:r>
                          <w:r>
                            <w:rPr>
                              <w:spacing w:val="-6"/>
                              <w:sz w:val="16"/>
                            </w:rPr>
                            <w:t> </w:t>
                          </w:r>
                          <w:r>
                            <w:rPr>
                              <w:sz w:val="16"/>
                            </w:rPr>
                            <w:t>(808)</w:t>
                          </w:r>
                          <w:r>
                            <w:rPr>
                              <w:spacing w:val="-5"/>
                              <w:sz w:val="16"/>
                            </w:rPr>
                            <w:t> </w:t>
                          </w:r>
                          <w:r>
                            <w:rPr>
                              <w:sz w:val="16"/>
                            </w:rPr>
                            <w:t>768-3710</w:t>
                          </w:r>
                          <w:r>
                            <w:rPr>
                              <w:spacing w:val="-5"/>
                              <w:sz w:val="16"/>
                            </w:rPr>
                            <w:t> </w:t>
                          </w:r>
                          <w:r>
                            <w:rPr>
                              <w:rFonts w:ascii="Wingdings 2" w:hAnsi="Wingdings 2"/>
                              <w:sz w:val="16"/>
                            </w:rPr>
                            <w:t></w:t>
                          </w:r>
                          <w:r>
                            <w:rPr>
                              <w:rFonts w:ascii="Times New Roman" w:hAnsi="Times New Roman"/>
                              <w:sz w:val="16"/>
                            </w:rPr>
                            <w:t> </w:t>
                          </w:r>
                          <w:r>
                            <w:rPr>
                              <w:sz w:val="16"/>
                            </w:rPr>
                            <w:t>FAX:</w:t>
                          </w:r>
                          <w:r>
                            <w:rPr>
                              <w:spacing w:val="-4"/>
                              <w:sz w:val="16"/>
                            </w:rPr>
                            <w:t> </w:t>
                          </w:r>
                          <w:r>
                            <w:rPr>
                              <w:sz w:val="16"/>
                            </w:rPr>
                            <w:t>(808)</w:t>
                          </w:r>
                          <w:r>
                            <w:rPr>
                              <w:spacing w:val="-5"/>
                              <w:sz w:val="16"/>
                            </w:rPr>
                            <w:t> </w:t>
                          </w:r>
                          <w:r>
                            <w:rPr>
                              <w:sz w:val="16"/>
                            </w:rPr>
                            <w:t>768-3711</w:t>
                          </w:r>
                          <w:r>
                            <w:rPr>
                              <w:spacing w:val="-4"/>
                              <w:sz w:val="16"/>
                            </w:rPr>
                            <w:t> </w:t>
                          </w:r>
                          <w:r>
                            <w:rPr>
                              <w:rFonts w:ascii="Wingdings 2" w:hAnsi="Wingdings 2"/>
                              <w:sz w:val="16"/>
                            </w:rPr>
                            <w:t></w:t>
                          </w:r>
                          <w:r>
                            <w:rPr>
                              <w:rFonts w:ascii="Times New Roman" w:hAnsi="Times New Roman"/>
                              <w:spacing w:val="-1"/>
                              <w:sz w:val="16"/>
                            </w:rPr>
                            <w:t> </w:t>
                          </w:r>
                          <w:r>
                            <w:rPr>
                              <w:sz w:val="16"/>
                            </w:rPr>
                            <w:t>INTERNET:</w:t>
                          </w:r>
                          <w:r>
                            <w:rPr>
                              <w:spacing w:val="-4"/>
                              <w:sz w:val="16"/>
                            </w:rPr>
                            <w:t> </w:t>
                          </w:r>
                          <w:hyperlink r:id="rId1">
                            <w:r>
                              <w:rPr>
                                <w:color w:val="0000FF"/>
                                <w:spacing w:val="-2"/>
                                <w:sz w:val="16"/>
                                <w:u w:val="single" w:color="0000FF"/>
                              </w:rPr>
                              <w:t>https://www8.honolulu.gov/nco/</w:t>
                            </w:r>
                          </w:hyperlink>
                        </w:p>
                      </w:txbxContent>
                    </wps:txbx>
                    <wps:bodyPr wrap="square" lIns="0" tIns="0" rIns="0" bIns="0" rtlCol="0">
                      <a:noAutofit/>
                    </wps:bodyPr>
                  </wps:wsp>
                </a:graphicData>
              </a:graphic>
            </wp:anchor>
          </w:drawing>
        </mc:Choice>
        <mc:Fallback>
          <w:pict>
            <v:shape style="position:absolute;margin-left:128.259995pt;margin-top:35.343475pt;width:401.55pt;height:31.6pt;mso-position-horizontal-relative:page;mso-position-vertical-relative:page;z-index:-24529920" type="#_x0000_t202" id="docshape208" filled="false" stroked="false">
              <v:textbox inset="0,0,0,0">
                <w:txbxContent>
                  <w:p>
                    <w:pPr>
                      <w:spacing w:line="230" w:lineRule="exact" w:before="12"/>
                      <w:ind w:left="51" w:right="0" w:firstLine="0"/>
                      <w:jc w:val="left"/>
                      <w:rPr>
                        <w:b/>
                        <w:sz w:val="20"/>
                      </w:rPr>
                    </w:pPr>
                    <w:r>
                      <w:rPr>
                        <w:b/>
                        <w:sz w:val="20"/>
                        <w:u w:val="thick"/>
                      </w:rPr>
                      <w:t>MILILANI</w:t>
                    </w:r>
                    <w:r>
                      <w:rPr>
                        <w:b/>
                        <w:spacing w:val="-6"/>
                        <w:sz w:val="20"/>
                        <w:u w:val="thick"/>
                      </w:rPr>
                      <w:t> </w:t>
                    </w:r>
                    <w:r>
                      <w:rPr>
                        <w:b/>
                        <w:sz w:val="20"/>
                        <w:u w:val="thick"/>
                      </w:rPr>
                      <w:t>MAUKA/</w:t>
                    </w:r>
                    <w:r>
                      <w:rPr>
                        <w:b/>
                        <w:spacing w:val="-8"/>
                        <w:sz w:val="20"/>
                        <w:u w:val="thick"/>
                      </w:rPr>
                      <w:t> </w:t>
                    </w:r>
                    <w:r>
                      <w:rPr>
                        <w:b/>
                        <w:sz w:val="20"/>
                        <w:u w:val="thick"/>
                      </w:rPr>
                      <w:t>LAUNANI</w:t>
                    </w:r>
                    <w:r>
                      <w:rPr>
                        <w:b/>
                        <w:spacing w:val="-8"/>
                        <w:sz w:val="20"/>
                        <w:u w:val="thick"/>
                      </w:rPr>
                      <w:t> </w:t>
                    </w:r>
                    <w:r>
                      <w:rPr>
                        <w:b/>
                        <w:sz w:val="20"/>
                        <w:u w:val="thick"/>
                      </w:rPr>
                      <w:t>VALLEY</w:t>
                    </w:r>
                    <w:r>
                      <w:rPr>
                        <w:b/>
                        <w:spacing w:val="-4"/>
                        <w:sz w:val="20"/>
                        <w:u w:val="thick"/>
                      </w:rPr>
                      <w:t> </w:t>
                    </w:r>
                    <w:r>
                      <w:rPr>
                        <w:b/>
                        <w:sz w:val="20"/>
                        <w:u w:val="thick"/>
                      </w:rPr>
                      <w:t>NEIGHBORHOOD</w:t>
                    </w:r>
                    <w:r>
                      <w:rPr>
                        <w:b/>
                        <w:spacing w:val="-7"/>
                        <w:sz w:val="20"/>
                        <w:u w:val="thick"/>
                      </w:rPr>
                      <w:t> </w:t>
                    </w:r>
                    <w:r>
                      <w:rPr>
                        <w:b/>
                        <w:sz w:val="20"/>
                        <w:u w:val="thick"/>
                      </w:rPr>
                      <w:t>BOARD</w:t>
                    </w:r>
                    <w:r>
                      <w:rPr>
                        <w:b/>
                        <w:spacing w:val="-7"/>
                        <w:sz w:val="20"/>
                        <w:u w:val="thick"/>
                      </w:rPr>
                      <w:t> </w:t>
                    </w:r>
                    <w:r>
                      <w:rPr>
                        <w:b/>
                        <w:sz w:val="20"/>
                        <w:u w:val="thick"/>
                      </w:rPr>
                      <w:t>NO.</w:t>
                    </w:r>
                    <w:r>
                      <w:rPr>
                        <w:b/>
                        <w:spacing w:val="-7"/>
                        <w:sz w:val="20"/>
                        <w:u w:val="thick"/>
                      </w:rPr>
                      <w:t> </w:t>
                    </w:r>
                    <w:r>
                      <w:rPr>
                        <w:b/>
                        <w:spacing w:val="-5"/>
                        <w:sz w:val="20"/>
                        <w:u w:val="thick"/>
                      </w:rPr>
                      <w:t>35</w:t>
                    </w:r>
                  </w:p>
                  <w:p>
                    <w:pPr>
                      <w:spacing w:line="184" w:lineRule="exact" w:before="0"/>
                      <w:ind w:left="36" w:right="0" w:firstLine="0"/>
                      <w:jc w:val="left"/>
                      <w:rPr>
                        <w:sz w:val="16"/>
                      </w:rPr>
                    </w:pPr>
                    <w:r>
                      <w:rPr>
                        <w:sz w:val="16"/>
                      </w:rPr>
                      <w:t>NEIGHBORHOOD</w:t>
                    </w:r>
                    <w:r>
                      <w:rPr>
                        <w:spacing w:val="-8"/>
                        <w:sz w:val="16"/>
                      </w:rPr>
                      <w:t> </w:t>
                    </w:r>
                    <w:r>
                      <w:rPr>
                        <w:sz w:val="16"/>
                      </w:rPr>
                      <w:t>COMMISSION</w:t>
                    </w:r>
                    <w:r>
                      <w:rPr>
                        <w:spacing w:val="-7"/>
                        <w:sz w:val="16"/>
                      </w:rPr>
                      <w:t> </w:t>
                    </w:r>
                    <w:r>
                      <w:rPr>
                        <w:rFonts w:ascii="Wingdings 2" w:hAnsi="Wingdings 2"/>
                        <w:sz w:val="16"/>
                      </w:rPr>
                      <w:t></w:t>
                    </w:r>
                    <w:r>
                      <w:rPr>
                        <w:rFonts w:ascii="Times New Roman" w:hAnsi="Times New Roman"/>
                        <w:spacing w:val="-1"/>
                        <w:sz w:val="16"/>
                      </w:rPr>
                      <w:t> </w:t>
                    </w:r>
                    <w:r>
                      <w:rPr>
                        <w:sz w:val="16"/>
                      </w:rPr>
                      <w:t>925</w:t>
                    </w:r>
                    <w:r>
                      <w:rPr>
                        <w:spacing w:val="-5"/>
                        <w:sz w:val="16"/>
                      </w:rPr>
                      <w:t> </w:t>
                    </w:r>
                    <w:r>
                      <w:rPr>
                        <w:sz w:val="16"/>
                      </w:rPr>
                      <w:t>DILLINGHAM</w:t>
                    </w:r>
                    <w:r>
                      <w:rPr>
                        <w:spacing w:val="-9"/>
                        <w:sz w:val="16"/>
                      </w:rPr>
                      <w:t> </w:t>
                    </w:r>
                    <w:r>
                      <w:rPr>
                        <w:sz w:val="16"/>
                      </w:rPr>
                      <w:t>BOULEVARD</w:t>
                    </w:r>
                    <w:r>
                      <w:rPr>
                        <w:spacing w:val="-8"/>
                        <w:sz w:val="16"/>
                      </w:rPr>
                      <w:t> </w:t>
                    </w:r>
                    <w:r>
                      <w:rPr>
                        <w:sz w:val="16"/>
                      </w:rPr>
                      <w:t>SUITE</w:t>
                    </w:r>
                    <w:r>
                      <w:rPr>
                        <w:spacing w:val="-4"/>
                        <w:sz w:val="16"/>
                      </w:rPr>
                      <w:t> </w:t>
                    </w:r>
                    <w:r>
                      <w:rPr>
                        <w:sz w:val="16"/>
                      </w:rPr>
                      <w:t>160</w:t>
                    </w:r>
                    <w:r>
                      <w:rPr>
                        <w:spacing w:val="-7"/>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HAWAII,</w:t>
                    </w:r>
                    <w:r>
                      <w:rPr>
                        <w:spacing w:val="-4"/>
                        <w:sz w:val="16"/>
                      </w:rPr>
                      <w:t> </w:t>
                    </w:r>
                    <w:r>
                      <w:rPr>
                        <w:spacing w:val="-2"/>
                        <w:sz w:val="16"/>
                      </w:rPr>
                      <w:t>96817</w:t>
                    </w:r>
                  </w:p>
                  <w:p>
                    <w:pPr>
                      <w:spacing w:before="1"/>
                      <w:ind w:left="20" w:right="0" w:firstLine="0"/>
                      <w:jc w:val="left"/>
                      <w:rPr>
                        <w:sz w:val="16"/>
                      </w:rPr>
                    </w:pPr>
                    <w:r>
                      <w:rPr>
                        <w:sz w:val="16"/>
                      </w:rPr>
                      <w:t>TELEPHONE:</w:t>
                    </w:r>
                    <w:r>
                      <w:rPr>
                        <w:spacing w:val="-6"/>
                        <w:sz w:val="16"/>
                      </w:rPr>
                      <w:t> </w:t>
                    </w:r>
                    <w:r>
                      <w:rPr>
                        <w:sz w:val="16"/>
                      </w:rPr>
                      <w:t>(808)</w:t>
                    </w:r>
                    <w:r>
                      <w:rPr>
                        <w:spacing w:val="-5"/>
                        <w:sz w:val="16"/>
                      </w:rPr>
                      <w:t> </w:t>
                    </w:r>
                    <w:r>
                      <w:rPr>
                        <w:sz w:val="16"/>
                      </w:rPr>
                      <w:t>768-3710</w:t>
                    </w:r>
                    <w:r>
                      <w:rPr>
                        <w:spacing w:val="-5"/>
                        <w:sz w:val="16"/>
                      </w:rPr>
                      <w:t> </w:t>
                    </w:r>
                    <w:r>
                      <w:rPr>
                        <w:rFonts w:ascii="Wingdings 2" w:hAnsi="Wingdings 2"/>
                        <w:sz w:val="16"/>
                      </w:rPr>
                      <w:t></w:t>
                    </w:r>
                    <w:r>
                      <w:rPr>
                        <w:rFonts w:ascii="Times New Roman" w:hAnsi="Times New Roman"/>
                        <w:sz w:val="16"/>
                      </w:rPr>
                      <w:t> </w:t>
                    </w:r>
                    <w:r>
                      <w:rPr>
                        <w:sz w:val="16"/>
                      </w:rPr>
                      <w:t>FAX:</w:t>
                    </w:r>
                    <w:r>
                      <w:rPr>
                        <w:spacing w:val="-4"/>
                        <w:sz w:val="16"/>
                      </w:rPr>
                      <w:t> </w:t>
                    </w:r>
                    <w:r>
                      <w:rPr>
                        <w:sz w:val="16"/>
                      </w:rPr>
                      <w:t>(808)</w:t>
                    </w:r>
                    <w:r>
                      <w:rPr>
                        <w:spacing w:val="-5"/>
                        <w:sz w:val="16"/>
                      </w:rPr>
                      <w:t> </w:t>
                    </w:r>
                    <w:r>
                      <w:rPr>
                        <w:sz w:val="16"/>
                      </w:rPr>
                      <w:t>768-3711</w:t>
                    </w:r>
                    <w:r>
                      <w:rPr>
                        <w:spacing w:val="-4"/>
                        <w:sz w:val="16"/>
                      </w:rPr>
                      <w:t> </w:t>
                    </w:r>
                    <w:r>
                      <w:rPr>
                        <w:rFonts w:ascii="Wingdings 2" w:hAnsi="Wingdings 2"/>
                        <w:sz w:val="16"/>
                      </w:rPr>
                      <w:t></w:t>
                    </w:r>
                    <w:r>
                      <w:rPr>
                        <w:rFonts w:ascii="Times New Roman" w:hAnsi="Times New Roman"/>
                        <w:spacing w:val="-1"/>
                        <w:sz w:val="16"/>
                      </w:rPr>
                      <w:t> </w:t>
                    </w:r>
                    <w:r>
                      <w:rPr>
                        <w:sz w:val="16"/>
                      </w:rPr>
                      <w:t>INTERNET:</w:t>
                    </w:r>
                    <w:r>
                      <w:rPr>
                        <w:spacing w:val="-4"/>
                        <w:sz w:val="16"/>
                      </w:rPr>
                      <w:t> </w:t>
                    </w:r>
                    <w:hyperlink r:id="rId1">
                      <w:r>
                        <w:rPr>
                          <w:color w:val="0000FF"/>
                          <w:spacing w:val="-2"/>
                          <w:sz w:val="16"/>
                          <w:u w:val="single" w:color="0000FF"/>
                        </w:rPr>
                        <w:t>https://www8.honolulu.gov/nco/</w:t>
                      </w:r>
                    </w:hyperlink>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87072">
              <wp:simplePos x="0" y="0"/>
              <wp:positionH relativeFrom="page">
                <wp:posOffset>1798066</wp:posOffset>
              </wp:positionH>
              <wp:positionV relativeFrom="page">
                <wp:posOffset>480866</wp:posOffset>
              </wp:positionV>
              <wp:extent cx="5104765" cy="398145"/>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5104765" cy="398145"/>
                      </a:xfrm>
                      <a:prstGeom prst="rect">
                        <a:avLst/>
                      </a:prstGeom>
                    </wps:spPr>
                    <wps:txbx>
                      <w:txbxContent>
                        <w:p>
                          <w:pPr>
                            <w:tabs>
                              <w:tab w:pos="7610" w:val="left" w:leader="none"/>
                            </w:tabs>
                            <w:spacing w:before="12"/>
                            <w:ind w:left="24" w:right="0" w:firstLine="0"/>
                            <w:jc w:val="left"/>
                            <w:rPr>
                              <w:sz w:val="20"/>
                            </w:rPr>
                          </w:pPr>
                          <w:r>
                            <w:rPr>
                              <w:sz w:val="20"/>
                              <w:u w:val="single"/>
                            </w:rPr>
                            <w:t>ʻEWA</w:t>
                          </w:r>
                          <w:r>
                            <w:rPr>
                              <w:spacing w:val="-6"/>
                              <w:sz w:val="20"/>
                              <w:u w:val="single"/>
                            </w:rPr>
                            <w:t> </w:t>
                          </w:r>
                          <w:r>
                            <w:rPr>
                              <w:sz w:val="20"/>
                              <w:u w:val="single"/>
                            </w:rPr>
                            <w:t>NEIGHBORHOOD</w:t>
                          </w:r>
                          <w:r>
                            <w:rPr>
                              <w:spacing w:val="-8"/>
                              <w:sz w:val="20"/>
                              <w:u w:val="single"/>
                            </w:rPr>
                            <w:t> </w:t>
                          </w:r>
                          <w:r>
                            <w:rPr>
                              <w:sz w:val="20"/>
                              <w:u w:val="single"/>
                            </w:rPr>
                            <w:t>BOARD</w:t>
                          </w:r>
                          <w:r>
                            <w:rPr>
                              <w:spacing w:val="-6"/>
                              <w:sz w:val="20"/>
                              <w:u w:val="single"/>
                            </w:rPr>
                            <w:t> </w:t>
                          </w:r>
                          <w:r>
                            <w:rPr>
                              <w:sz w:val="20"/>
                              <w:u w:val="single"/>
                            </w:rPr>
                            <w:t>NO.</w:t>
                          </w:r>
                          <w:r>
                            <w:rPr>
                              <w:spacing w:val="-8"/>
                              <w:sz w:val="20"/>
                              <w:u w:val="single"/>
                            </w:rPr>
                            <w:t> </w:t>
                          </w:r>
                          <w:r>
                            <w:rPr>
                              <w:spacing w:val="-5"/>
                              <w:sz w:val="20"/>
                              <w:u w:val="single"/>
                            </w:rPr>
                            <w:t>23</w:t>
                          </w:r>
                          <w:r>
                            <w:rPr>
                              <w:sz w:val="20"/>
                              <w:u w:val="single"/>
                            </w:rPr>
                            <w:tab/>
                          </w:r>
                        </w:p>
                        <w:p>
                          <w:pPr>
                            <w:spacing w:before="180"/>
                            <w:ind w:left="20" w:right="0" w:firstLine="0"/>
                            <w:jc w:val="left"/>
                            <w:rPr>
                              <w:sz w:val="16"/>
                            </w:rPr>
                          </w:pPr>
                          <w:r>
                            <w:rPr>
                              <w:sz w:val="16"/>
                            </w:rPr>
                            <w:t>NEIGHBORHOOD</w:t>
                          </w:r>
                          <w:r>
                            <w:rPr>
                              <w:spacing w:val="-8"/>
                              <w:sz w:val="16"/>
                            </w:rPr>
                            <w:t> </w:t>
                          </w:r>
                          <w:r>
                            <w:rPr>
                              <w:sz w:val="16"/>
                            </w:rPr>
                            <w:t>COMMISSION</w:t>
                          </w:r>
                          <w:r>
                            <w:rPr>
                              <w:spacing w:val="-7"/>
                              <w:sz w:val="16"/>
                            </w:rPr>
                            <w:t> </w:t>
                          </w:r>
                          <w:r>
                            <w:rPr>
                              <w:sz w:val="16"/>
                            </w:rPr>
                            <w:t>•</w:t>
                          </w:r>
                          <w:r>
                            <w:rPr>
                              <w:spacing w:val="-8"/>
                              <w:sz w:val="16"/>
                            </w:rPr>
                            <w:t> </w:t>
                          </w:r>
                          <w:r>
                            <w:rPr>
                              <w:sz w:val="16"/>
                            </w:rPr>
                            <w:t>925</w:t>
                          </w:r>
                          <w:r>
                            <w:rPr>
                              <w:spacing w:val="-6"/>
                              <w:sz w:val="16"/>
                            </w:rPr>
                            <w:t> </w:t>
                          </w:r>
                          <w:r>
                            <w:rPr>
                              <w:sz w:val="16"/>
                            </w:rPr>
                            <w:t>DILLINGHAM</w:t>
                          </w:r>
                          <w:r>
                            <w:rPr>
                              <w:spacing w:val="-6"/>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9"/>
                              <w:sz w:val="16"/>
                            </w:rPr>
                            <w:t> </w:t>
                          </w:r>
                          <w:r>
                            <w:rPr>
                              <w:sz w:val="16"/>
                            </w:rPr>
                            <w:t>HAWAI`I</w:t>
                          </w:r>
                          <w:r>
                            <w:rPr>
                              <w:spacing w:val="-4"/>
                              <w:sz w:val="16"/>
                            </w:rPr>
                            <w:t> </w:t>
                          </w:r>
                          <w:r>
                            <w:rPr>
                              <w:spacing w:val="-2"/>
                              <w:sz w:val="16"/>
                            </w:rPr>
                            <w:t>96817</w:t>
                          </w:r>
                        </w:p>
                      </w:txbxContent>
                    </wps:txbx>
                    <wps:bodyPr wrap="square" lIns="0" tIns="0" rIns="0" bIns="0" rtlCol="0">
                      <a:noAutofit/>
                    </wps:bodyPr>
                  </wps:wsp>
                </a:graphicData>
              </a:graphic>
            </wp:anchor>
          </w:drawing>
        </mc:Choice>
        <mc:Fallback>
          <w:pict>
            <v:shape style="position:absolute;margin-left:141.580002pt;margin-top:37.863476pt;width:401.95pt;height:31.35pt;mso-position-horizontal-relative:page;mso-position-vertical-relative:page;z-index:-24529408" type="#_x0000_t202" id="docshape212" filled="false" stroked="false">
              <v:textbox inset="0,0,0,0">
                <w:txbxContent>
                  <w:p>
                    <w:pPr>
                      <w:tabs>
                        <w:tab w:pos="7610" w:val="left" w:leader="none"/>
                      </w:tabs>
                      <w:spacing w:before="12"/>
                      <w:ind w:left="24" w:right="0" w:firstLine="0"/>
                      <w:jc w:val="left"/>
                      <w:rPr>
                        <w:sz w:val="20"/>
                      </w:rPr>
                    </w:pPr>
                    <w:r>
                      <w:rPr>
                        <w:sz w:val="20"/>
                        <w:u w:val="single"/>
                      </w:rPr>
                      <w:t>ʻEWA</w:t>
                    </w:r>
                    <w:r>
                      <w:rPr>
                        <w:spacing w:val="-6"/>
                        <w:sz w:val="20"/>
                        <w:u w:val="single"/>
                      </w:rPr>
                      <w:t> </w:t>
                    </w:r>
                    <w:r>
                      <w:rPr>
                        <w:sz w:val="20"/>
                        <w:u w:val="single"/>
                      </w:rPr>
                      <w:t>NEIGHBORHOOD</w:t>
                    </w:r>
                    <w:r>
                      <w:rPr>
                        <w:spacing w:val="-8"/>
                        <w:sz w:val="20"/>
                        <w:u w:val="single"/>
                      </w:rPr>
                      <w:t> </w:t>
                    </w:r>
                    <w:r>
                      <w:rPr>
                        <w:sz w:val="20"/>
                        <w:u w:val="single"/>
                      </w:rPr>
                      <w:t>BOARD</w:t>
                    </w:r>
                    <w:r>
                      <w:rPr>
                        <w:spacing w:val="-6"/>
                        <w:sz w:val="20"/>
                        <w:u w:val="single"/>
                      </w:rPr>
                      <w:t> </w:t>
                    </w:r>
                    <w:r>
                      <w:rPr>
                        <w:sz w:val="20"/>
                        <w:u w:val="single"/>
                      </w:rPr>
                      <w:t>NO.</w:t>
                    </w:r>
                    <w:r>
                      <w:rPr>
                        <w:spacing w:val="-8"/>
                        <w:sz w:val="20"/>
                        <w:u w:val="single"/>
                      </w:rPr>
                      <w:t> </w:t>
                    </w:r>
                    <w:r>
                      <w:rPr>
                        <w:spacing w:val="-5"/>
                        <w:sz w:val="20"/>
                        <w:u w:val="single"/>
                      </w:rPr>
                      <w:t>23</w:t>
                    </w:r>
                    <w:r>
                      <w:rPr>
                        <w:sz w:val="20"/>
                        <w:u w:val="single"/>
                      </w:rPr>
                      <w:tab/>
                    </w:r>
                  </w:p>
                  <w:p>
                    <w:pPr>
                      <w:spacing w:before="180"/>
                      <w:ind w:left="20" w:right="0" w:firstLine="0"/>
                      <w:jc w:val="left"/>
                      <w:rPr>
                        <w:sz w:val="16"/>
                      </w:rPr>
                    </w:pPr>
                    <w:r>
                      <w:rPr>
                        <w:sz w:val="16"/>
                      </w:rPr>
                      <w:t>NEIGHBORHOOD</w:t>
                    </w:r>
                    <w:r>
                      <w:rPr>
                        <w:spacing w:val="-8"/>
                        <w:sz w:val="16"/>
                      </w:rPr>
                      <w:t> </w:t>
                    </w:r>
                    <w:r>
                      <w:rPr>
                        <w:sz w:val="16"/>
                      </w:rPr>
                      <w:t>COMMISSION</w:t>
                    </w:r>
                    <w:r>
                      <w:rPr>
                        <w:spacing w:val="-7"/>
                        <w:sz w:val="16"/>
                      </w:rPr>
                      <w:t> </w:t>
                    </w:r>
                    <w:r>
                      <w:rPr>
                        <w:sz w:val="16"/>
                      </w:rPr>
                      <w:t>•</w:t>
                    </w:r>
                    <w:r>
                      <w:rPr>
                        <w:spacing w:val="-8"/>
                        <w:sz w:val="16"/>
                      </w:rPr>
                      <w:t> </w:t>
                    </w:r>
                    <w:r>
                      <w:rPr>
                        <w:sz w:val="16"/>
                      </w:rPr>
                      <w:t>925</w:t>
                    </w:r>
                    <w:r>
                      <w:rPr>
                        <w:spacing w:val="-6"/>
                        <w:sz w:val="16"/>
                      </w:rPr>
                      <w:t> </w:t>
                    </w:r>
                    <w:r>
                      <w:rPr>
                        <w:sz w:val="16"/>
                      </w:rPr>
                      <w:t>DILLINGHAM</w:t>
                    </w:r>
                    <w:r>
                      <w:rPr>
                        <w:spacing w:val="-6"/>
                        <w:sz w:val="16"/>
                      </w:rPr>
                      <w:t> </w:t>
                    </w:r>
                    <w:r>
                      <w:rPr>
                        <w:sz w:val="16"/>
                      </w:rPr>
                      <w:t>BOULEVARD,</w:t>
                    </w:r>
                    <w:r>
                      <w:rPr>
                        <w:spacing w:val="-7"/>
                        <w:sz w:val="16"/>
                      </w:rPr>
                      <w:t> </w:t>
                    </w:r>
                    <w:r>
                      <w:rPr>
                        <w:sz w:val="16"/>
                      </w:rPr>
                      <w:t>SUITE</w:t>
                    </w:r>
                    <w:r>
                      <w:rPr>
                        <w:spacing w:val="-6"/>
                        <w:sz w:val="16"/>
                      </w:rPr>
                      <w:t> </w:t>
                    </w:r>
                    <w:r>
                      <w:rPr>
                        <w:sz w:val="16"/>
                      </w:rPr>
                      <w:t>160</w:t>
                    </w:r>
                    <w:r>
                      <w:rPr>
                        <w:spacing w:val="-6"/>
                        <w:sz w:val="16"/>
                      </w:rPr>
                      <w:t> </w:t>
                    </w:r>
                    <w:r>
                      <w:rPr>
                        <w:sz w:val="16"/>
                      </w:rPr>
                      <w:t>•</w:t>
                    </w:r>
                    <w:r>
                      <w:rPr>
                        <w:spacing w:val="-6"/>
                        <w:sz w:val="16"/>
                      </w:rPr>
                      <w:t> </w:t>
                    </w:r>
                    <w:r>
                      <w:rPr>
                        <w:sz w:val="16"/>
                      </w:rPr>
                      <w:t>HONOLULU,</w:t>
                    </w:r>
                    <w:r>
                      <w:rPr>
                        <w:spacing w:val="-9"/>
                        <w:sz w:val="16"/>
                      </w:rPr>
                      <w:t> </w:t>
                    </w:r>
                    <w:r>
                      <w:rPr>
                        <w:sz w:val="16"/>
                      </w:rPr>
                      <w:t>HAWAI`I</w:t>
                    </w:r>
                    <w:r>
                      <w:rPr>
                        <w:spacing w:val="-4"/>
                        <w:sz w:val="16"/>
                      </w:rPr>
                      <w:t> </w:t>
                    </w:r>
                    <w:r>
                      <w:rPr>
                        <w:spacing w:val="-2"/>
                        <w:sz w:val="16"/>
                      </w:rPr>
                      <w:t>96817</w:t>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88096">
          <wp:simplePos x="0" y="0"/>
          <wp:positionH relativeFrom="page">
            <wp:posOffset>1079269</wp:posOffset>
          </wp:positionH>
          <wp:positionV relativeFrom="page">
            <wp:posOffset>462016</wp:posOffset>
          </wp:positionV>
          <wp:extent cx="697576" cy="660566"/>
          <wp:effectExtent l="0" t="0" r="0" b="0"/>
          <wp:wrapNone/>
          <wp:docPr id="266" name="Image 266" descr="City Seal (new)"/>
          <wp:cNvGraphicFramePr>
            <a:graphicFrameLocks/>
          </wp:cNvGraphicFramePr>
          <a:graphic>
            <a:graphicData uri="http://schemas.openxmlformats.org/drawingml/2006/picture">
              <pic:pic>
                <pic:nvPicPr>
                  <pic:cNvPr id="266" name="Image 266" descr="City Seal (new)"/>
                  <pic:cNvPicPr/>
                </pic:nvPicPr>
                <pic:blipFill>
                  <a:blip r:embed="rId1" cstate="print"/>
                  <a:stretch>
                    <a:fillRect/>
                  </a:stretch>
                </pic:blipFill>
                <pic:spPr>
                  <a:xfrm>
                    <a:off x="0" y="0"/>
                    <a:ext cx="697576" cy="6605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88608">
              <wp:simplePos x="0" y="0"/>
              <wp:positionH relativeFrom="page">
                <wp:posOffset>1936750</wp:posOffset>
              </wp:positionH>
              <wp:positionV relativeFrom="page">
                <wp:posOffset>595166</wp:posOffset>
              </wp:positionV>
              <wp:extent cx="4478655" cy="37211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4478655" cy="372110"/>
                      </a:xfrm>
                      <a:prstGeom prst="rect">
                        <a:avLst/>
                      </a:prstGeom>
                    </wps:spPr>
                    <wps:txbx>
                      <w:txbxContent>
                        <w:p>
                          <w:pPr>
                            <w:spacing w:before="12"/>
                            <w:ind w:left="1124" w:right="0" w:firstLine="0"/>
                            <w:jc w:val="left"/>
                            <w:rPr>
                              <w:sz w:val="20"/>
                            </w:rPr>
                          </w:pP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2"/>
                            <w:ind w:left="2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44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
                            <w:r>
                              <w:rPr>
                                <w:spacing w:val="-2"/>
                                <w:sz w:val="14"/>
                                <w:u w:val="single"/>
                              </w:rPr>
                              <w:t>http://www.honolulu.gov/nco</w:t>
                            </w:r>
                          </w:hyperlink>
                        </w:p>
                      </w:txbxContent>
                    </wps:txbx>
                    <wps:bodyPr wrap="square" lIns="0" tIns="0" rIns="0" bIns="0" rtlCol="0">
                      <a:noAutofit/>
                    </wps:bodyPr>
                  </wps:wsp>
                </a:graphicData>
              </a:graphic>
            </wp:anchor>
          </w:drawing>
        </mc:Choice>
        <mc:Fallback>
          <w:pict>
            <v:shape style="position:absolute;margin-left:152.5pt;margin-top:46.863476pt;width:352.65pt;height:29.3pt;mso-position-horizontal-relative:page;mso-position-vertical-relative:page;z-index:-24527872" type="#_x0000_t202" id="docshape217" filled="false" stroked="false">
              <v:textbox inset="0,0,0,0">
                <w:txbxContent>
                  <w:p>
                    <w:pPr>
                      <w:spacing w:before="12"/>
                      <w:ind w:left="1124" w:right="0" w:firstLine="0"/>
                      <w:jc w:val="left"/>
                      <w:rPr>
                        <w:sz w:val="20"/>
                      </w:rPr>
                    </w:pP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2"/>
                      <w:ind w:left="2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44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
                      <w:r>
                        <w:rPr>
                          <w:spacing w:val="-2"/>
                          <w:sz w:val="14"/>
                          <w:u w:val="single"/>
                        </w:rPr>
                        <w:t>http://www.honolulu.gov/nco</w:t>
                      </w:r>
                    </w:hyperlink>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89120">
          <wp:simplePos x="0" y="0"/>
          <wp:positionH relativeFrom="page">
            <wp:posOffset>1079269</wp:posOffset>
          </wp:positionH>
          <wp:positionV relativeFrom="page">
            <wp:posOffset>462016</wp:posOffset>
          </wp:positionV>
          <wp:extent cx="697576" cy="660566"/>
          <wp:effectExtent l="0" t="0" r="0" b="0"/>
          <wp:wrapNone/>
          <wp:docPr id="270" name="Image 270" descr="City Seal (new)"/>
          <wp:cNvGraphicFramePr>
            <a:graphicFrameLocks/>
          </wp:cNvGraphicFramePr>
          <a:graphic>
            <a:graphicData uri="http://schemas.openxmlformats.org/drawingml/2006/picture">
              <pic:pic>
                <pic:nvPicPr>
                  <pic:cNvPr id="270" name="Image 270" descr="City Seal (new)"/>
                  <pic:cNvPicPr/>
                </pic:nvPicPr>
                <pic:blipFill>
                  <a:blip r:embed="rId1" cstate="print"/>
                  <a:stretch>
                    <a:fillRect/>
                  </a:stretch>
                </pic:blipFill>
                <pic:spPr>
                  <a:xfrm>
                    <a:off x="0" y="0"/>
                    <a:ext cx="697576" cy="6605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89632">
              <wp:simplePos x="0" y="0"/>
              <wp:positionH relativeFrom="page">
                <wp:posOffset>1936750</wp:posOffset>
              </wp:positionH>
              <wp:positionV relativeFrom="page">
                <wp:posOffset>595166</wp:posOffset>
              </wp:positionV>
              <wp:extent cx="4478655" cy="37211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4478655" cy="372110"/>
                      </a:xfrm>
                      <a:prstGeom prst="rect">
                        <a:avLst/>
                      </a:prstGeom>
                    </wps:spPr>
                    <wps:txbx>
                      <w:txbxContent>
                        <w:p>
                          <w:pPr>
                            <w:spacing w:before="12"/>
                            <w:ind w:left="1124" w:right="0" w:firstLine="0"/>
                            <w:jc w:val="left"/>
                            <w:rPr>
                              <w:sz w:val="20"/>
                            </w:rPr>
                          </w:pP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2"/>
                            <w:ind w:left="2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44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
                            <w:r>
                              <w:rPr>
                                <w:spacing w:val="-2"/>
                                <w:sz w:val="14"/>
                                <w:u w:val="single"/>
                              </w:rPr>
                              <w:t>http://www.honolulu.gov/nco</w:t>
                            </w:r>
                          </w:hyperlink>
                        </w:p>
                      </w:txbxContent>
                    </wps:txbx>
                    <wps:bodyPr wrap="square" lIns="0" tIns="0" rIns="0" bIns="0" rtlCol="0">
                      <a:noAutofit/>
                    </wps:bodyPr>
                  </wps:wsp>
                </a:graphicData>
              </a:graphic>
            </wp:anchor>
          </w:drawing>
        </mc:Choice>
        <mc:Fallback>
          <w:pict>
            <v:shape style="position:absolute;margin-left:152.5pt;margin-top:46.863476pt;width:352.65pt;height:29.3pt;mso-position-horizontal-relative:page;mso-position-vertical-relative:page;z-index:-24526848" type="#_x0000_t202" id="docshape220" filled="false" stroked="false">
              <v:textbox inset="0,0,0,0">
                <w:txbxContent>
                  <w:p>
                    <w:pPr>
                      <w:spacing w:before="12"/>
                      <w:ind w:left="1124" w:right="0" w:firstLine="0"/>
                      <w:jc w:val="left"/>
                      <w:rPr>
                        <w:sz w:val="20"/>
                      </w:rPr>
                    </w:pP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2"/>
                      <w:ind w:left="2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44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
                      <w:r>
                        <w:rPr>
                          <w:spacing w:val="-2"/>
                          <w:sz w:val="14"/>
                          <w:u w:val="single"/>
                        </w:rPr>
                        <w:t>http://www.honolulu.gov/nco</w:t>
                      </w:r>
                    </w:hyperlink>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90144">
          <wp:simplePos x="0" y="0"/>
          <wp:positionH relativeFrom="page">
            <wp:posOffset>1079269</wp:posOffset>
          </wp:positionH>
          <wp:positionV relativeFrom="page">
            <wp:posOffset>462016</wp:posOffset>
          </wp:positionV>
          <wp:extent cx="697576" cy="660566"/>
          <wp:effectExtent l="0" t="0" r="0" b="0"/>
          <wp:wrapNone/>
          <wp:docPr id="274" name="Image 274" descr="City Seal (new)"/>
          <wp:cNvGraphicFramePr>
            <a:graphicFrameLocks/>
          </wp:cNvGraphicFramePr>
          <a:graphic>
            <a:graphicData uri="http://schemas.openxmlformats.org/drawingml/2006/picture">
              <pic:pic>
                <pic:nvPicPr>
                  <pic:cNvPr id="274" name="Image 274" descr="City Seal (new)"/>
                  <pic:cNvPicPr/>
                </pic:nvPicPr>
                <pic:blipFill>
                  <a:blip r:embed="rId1" cstate="print"/>
                  <a:stretch>
                    <a:fillRect/>
                  </a:stretch>
                </pic:blipFill>
                <pic:spPr>
                  <a:xfrm>
                    <a:off x="0" y="0"/>
                    <a:ext cx="697576" cy="660566"/>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90656">
              <wp:simplePos x="0" y="0"/>
              <wp:positionH relativeFrom="page">
                <wp:posOffset>1936750</wp:posOffset>
              </wp:positionH>
              <wp:positionV relativeFrom="page">
                <wp:posOffset>595166</wp:posOffset>
              </wp:positionV>
              <wp:extent cx="4478655" cy="3721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4478655" cy="372110"/>
                      </a:xfrm>
                      <a:prstGeom prst="rect">
                        <a:avLst/>
                      </a:prstGeom>
                    </wps:spPr>
                    <wps:txbx>
                      <w:txbxContent>
                        <w:p>
                          <w:pPr>
                            <w:spacing w:before="12"/>
                            <w:ind w:left="1124" w:right="0" w:firstLine="0"/>
                            <w:jc w:val="left"/>
                            <w:rPr>
                              <w:sz w:val="20"/>
                            </w:rPr>
                          </w:pP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2"/>
                            <w:ind w:left="2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44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
                            <w:r>
                              <w:rPr>
                                <w:spacing w:val="-2"/>
                                <w:sz w:val="14"/>
                                <w:u w:val="single"/>
                              </w:rPr>
                              <w:t>http://www.honolulu.gov/nco</w:t>
                            </w:r>
                          </w:hyperlink>
                        </w:p>
                      </w:txbxContent>
                    </wps:txbx>
                    <wps:bodyPr wrap="square" lIns="0" tIns="0" rIns="0" bIns="0" rtlCol="0">
                      <a:noAutofit/>
                    </wps:bodyPr>
                  </wps:wsp>
                </a:graphicData>
              </a:graphic>
            </wp:anchor>
          </w:drawing>
        </mc:Choice>
        <mc:Fallback>
          <w:pict>
            <v:shape style="position:absolute;margin-left:152.5pt;margin-top:46.863476pt;width:352.65pt;height:29.3pt;mso-position-horizontal-relative:page;mso-position-vertical-relative:page;z-index:-24525824" type="#_x0000_t202" id="docshape223" filled="false" stroked="false">
              <v:textbox inset="0,0,0,0">
                <w:txbxContent>
                  <w:p>
                    <w:pPr>
                      <w:spacing w:before="12"/>
                      <w:ind w:left="1124" w:right="0" w:firstLine="0"/>
                      <w:jc w:val="left"/>
                      <w:rPr>
                        <w:sz w:val="20"/>
                      </w:rPr>
                    </w:pPr>
                    <w:r>
                      <w:rPr>
                        <w:sz w:val="20"/>
                        <w:u w:val="single"/>
                      </w:rPr>
                      <w:t>KAILUA</w:t>
                    </w:r>
                    <w:r>
                      <w:rPr>
                        <w:spacing w:val="-8"/>
                        <w:sz w:val="20"/>
                        <w:u w:val="single"/>
                      </w:rPr>
                      <w:t> </w:t>
                    </w:r>
                    <w:r>
                      <w:rPr>
                        <w:sz w:val="20"/>
                        <w:u w:val="single"/>
                      </w:rPr>
                      <w:t>NEIGHBORHOOD</w:t>
                    </w:r>
                    <w:r>
                      <w:rPr>
                        <w:spacing w:val="-6"/>
                        <w:sz w:val="20"/>
                        <w:u w:val="single"/>
                      </w:rPr>
                      <w:t> </w:t>
                    </w:r>
                    <w:r>
                      <w:rPr>
                        <w:sz w:val="20"/>
                        <w:u w:val="single"/>
                      </w:rPr>
                      <w:t>BOARD</w:t>
                    </w:r>
                    <w:r>
                      <w:rPr>
                        <w:spacing w:val="-9"/>
                        <w:sz w:val="20"/>
                        <w:u w:val="single"/>
                      </w:rPr>
                      <w:t> </w:t>
                    </w:r>
                    <w:r>
                      <w:rPr>
                        <w:sz w:val="20"/>
                        <w:u w:val="single"/>
                      </w:rPr>
                      <w:t>NO.</w:t>
                    </w:r>
                    <w:r>
                      <w:rPr>
                        <w:spacing w:val="-9"/>
                        <w:sz w:val="20"/>
                        <w:u w:val="single"/>
                      </w:rPr>
                      <w:t> </w:t>
                    </w:r>
                    <w:r>
                      <w:rPr>
                        <w:spacing w:val="-5"/>
                        <w:sz w:val="20"/>
                        <w:u w:val="single"/>
                      </w:rPr>
                      <w:t>31</w:t>
                    </w:r>
                  </w:p>
                  <w:p>
                    <w:pPr>
                      <w:spacing w:before="2"/>
                      <w:ind w:left="20" w:right="0" w:firstLine="0"/>
                      <w:jc w:val="left"/>
                      <w:rPr>
                        <w:sz w:val="14"/>
                      </w:rPr>
                    </w:pPr>
                    <w:r>
                      <w:rPr>
                        <w:sz w:val="14"/>
                      </w:rPr>
                      <w:t>NEIGHBORHOOD</w:t>
                    </w:r>
                    <w:r>
                      <w:rPr>
                        <w:spacing w:val="-3"/>
                        <w:sz w:val="14"/>
                      </w:rPr>
                      <w:t> </w:t>
                    </w:r>
                    <w:r>
                      <w:rPr>
                        <w:sz w:val="14"/>
                      </w:rPr>
                      <w:t>COMMISSION</w:t>
                    </w:r>
                    <w:r>
                      <w:rPr>
                        <w:spacing w:val="-4"/>
                        <w:sz w:val="14"/>
                      </w:rPr>
                      <w:t> </w:t>
                    </w:r>
                    <w:r>
                      <w:rPr>
                        <w:rFonts w:ascii="Wingdings 2" w:hAnsi="Wingdings 2"/>
                        <w:sz w:val="14"/>
                      </w:rPr>
                      <w:t></w:t>
                    </w:r>
                    <w:r>
                      <w:rPr>
                        <w:rFonts w:ascii="Times New Roman" w:hAnsi="Times New Roman"/>
                        <w:spacing w:val="1"/>
                        <w:sz w:val="14"/>
                      </w:rPr>
                      <w:t> </w:t>
                    </w:r>
                    <w:r>
                      <w:rPr>
                        <w:sz w:val="14"/>
                      </w:rPr>
                      <w:t>925</w:t>
                    </w:r>
                    <w:r>
                      <w:rPr>
                        <w:spacing w:val="-6"/>
                        <w:sz w:val="14"/>
                      </w:rPr>
                      <w:t> </w:t>
                    </w:r>
                    <w:r>
                      <w:rPr>
                        <w:sz w:val="14"/>
                      </w:rPr>
                      <w:t>DILLINGHAM</w:t>
                    </w:r>
                    <w:r>
                      <w:rPr>
                        <w:spacing w:val="-3"/>
                        <w:sz w:val="14"/>
                      </w:rPr>
                      <w:t> </w:t>
                    </w:r>
                    <w:r>
                      <w:rPr>
                        <w:sz w:val="14"/>
                      </w:rPr>
                      <w:t>BOULEVARD,</w:t>
                    </w:r>
                    <w:r>
                      <w:rPr>
                        <w:spacing w:val="-6"/>
                        <w:sz w:val="14"/>
                      </w:rPr>
                      <w:t> </w:t>
                    </w:r>
                    <w:r>
                      <w:rPr>
                        <w:sz w:val="14"/>
                      </w:rPr>
                      <w:t>SUITE</w:t>
                    </w:r>
                    <w:r>
                      <w:rPr>
                        <w:spacing w:val="-5"/>
                        <w:sz w:val="14"/>
                      </w:rPr>
                      <w:t> </w:t>
                    </w:r>
                    <w:r>
                      <w:rPr>
                        <w:sz w:val="14"/>
                      </w:rPr>
                      <w:t>160</w:t>
                    </w:r>
                    <w:r>
                      <w:rPr>
                        <w:spacing w:val="-3"/>
                        <w:sz w:val="14"/>
                      </w:rPr>
                      <w:t> </w:t>
                    </w:r>
                    <w:r>
                      <w:rPr>
                        <w:rFonts w:ascii="Wingdings 2" w:hAnsi="Wingdings 2"/>
                        <w:sz w:val="14"/>
                      </w:rPr>
                      <w:t></w:t>
                    </w:r>
                    <w:r>
                      <w:rPr>
                        <w:rFonts w:ascii="Times New Roman" w:hAnsi="Times New Roman"/>
                        <w:spacing w:val="-1"/>
                        <w:sz w:val="14"/>
                      </w:rPr>
                      <w:t> </w:t>
                    </w:r>
                    <w:r>
                      <w:rPr>
                        <w:sz w:val="14"/>
                      </w:rPr>
                      <w:t>HONOLULU,</w:t>
                    </w:r>
                    <w:r>
                      <w:rPr>
                        <w:spacing w:val="-6"/>
                        <w:sz w:val="14"/>
                      </w:rPr>
                      <w:t> </w:t>
                    </w:r>
                    <w:r>
                      <w:rPr>
                        <w:sz w:val="14"/>
                      </w:rPr>
                      <w:t>HAWAI’I</w:t>
                    </w:r>
                    <w:r>
                      <w:rPr>
                        <w:spacing w:val="-3"/>
                        <w:sz w:val="14"/>
                      </w:rPr>
                      <w:t> </w:t>
                    </w:r>
                    <w:r>
                      <w:rPr>
                        <w:spacing w:val="-2"/>
                        <w:sz w:val="14"/>
                      </w:rPr>
                      <w:t>96817</w:t>
                    </w:r>
                  </w:p>
                  <w:p>
                    <w:pPr>
                      <w:spacing w:before="0"/>
                      <w:ind w:left="443" w:right="0" w:firstLine="0"/>
                      <w:jc w:val="left"/>
                      <w:rPr>
                        <w:sz w:val="14"/>
                      </w:rPr>
                    </w:pPr>
                    <w:r>
                      <w:rPr>
                        <w:sz w:val="14"/>
                      </w:rPr>
                      <w:t>TEL:</w:t>
                    </w:r>
                    <w:r>
                      <w:rPr>
                        <w:spacing w:val="-4"/>
                        <w:sz w:val="14"/>
                      </w:rPr>
                      <w:t> </w:t>
                    </w:r>
                    <w:r>
                      <w:rPr>
                        <w:sz w:val="14"/>
                      </w:rPr>
                      <w:t>(808)</w:t>
                    </w:r>
                    <w:r>
                      <w:rPr>
                        <w:spacing w:val="-3"/>
                        <w:sz w:val="14"/>
                      </w:rPr>
                      <w:t> </w:t>
                    </w:r>
                    <w:r>
                      <w:rPr>
                        <w:sz w:val="14"/>
                      </w:rPr>
                      <w:t>768-3710</w:t>
                    </w:r>
                    <w:r>
                      <w:rPr>
                        <w:spacing w:val="-6"/>
                        <w:sz w:val="14"/>
                      </w:rPr>
                      <w:t> </w:t>
                    </w:r>
                    <w:r>
                      <w:rPr>
                        <w:rFonts w:ascii="Wingdings 2" w:hAnsi="Wingdings 2"/>
                        <w:sz w:val="14"/>
                      </w:rPr>
                      <w:t></w:t>
                    </w:r>
                    <w:r>
                      <w:rPr>
                        <w:rFonts w:ascii="Times New Roman" w:hAnsi="Times New Roman"/>
                        <w:spacing w:val="2"/>
                        <w:sz w:val="14"/>
                      </w:rPr>
                      <w:t> </w:t>
                    </w:r>
                    <w:r>
                      <w:rPr>
                        <w:sz w:val="14"/>
                      </w:rPr>
                      <w:t>FAX:</w:t>
                    </w:r>
                    <w:r>
                      <w:rPr>
                        <w:spacing w:val="-3"/>
                        <w:sz w:val="14"/>
                      </w:rPr>
                      <w:t> </w:t>
                    </w:r>
                    <w:r>
                      <w:rPr>
                        <w:sz w:val="14"/>
                      </w:rPr>
                      <w:t>(808)</w:t>
                    </w:r>
                    <w:r>
                      <w:rPr>
                        <w:spacing w:val="-3"/>
                        <w:sz w:val="14"/>
                      </w:rPr>
                      <w:t> </w:t>
                    </w:r>
                    <w:r>
                      <w:rPr>
                        <w:sz w:val="14"/>
                      </w:rPr>
                      <w:t>768-3711</w:t>
                    </w:r>
                    <w:r>
                      <w:rPr>
                        <w:spacing w:val="-6"/>
                        <w:sz w:val="14"/>
                      </w:rPr>
                      <w:t> </w:t>
                    </w:r>
                    <w:r>
                      <w:rPr>
                        <w:rFonts w:ascii="Wingdings 2" w:hAnsi="Wingdings 2"/>
                        <w:sz w:val="14"/>
                      </w:rPr>
                      <w:t></w:t>
                    </w:r>
                    <w:r>
                      <w:rPr>
                        <w:rFonts w:ascii="Times New Roman" w:hAnsi="Times New Roman"/>
                        <w:sz w:val="14"/>
                      </w:rPr>
                      <w:t> </w:t>
                    </w:r>
                    <w:r>
                      <w:rPr>
                        <w:sz w:val="14"/>
                      </w:rPr>
                      <w:t>INTERNET:</w:t>
                    </w:r>
                    <w:r>
                      <w:rPr>
                        <w:spacing w:val="-5"/>
                        <w:sz w:val="14"/>
                      </w:rPr>
                      <w:t> </w:t>
                    </w:r>
                    <w:hyperlink r:id="rId2">
                      <w:r>
                        <w:rPr>
                          <w:spacing w:val="-2"/>
                          <w:sz w:val="14"/>
                          <w:u w:val="single"/>
                        </w:rPr>
                        <w:t>http://www.honolulu.gov/nco</w:t>
                      </w:r>
                    </w:hyperlink>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1168">
              <wp:simplePos x="0" y="0"/>
              <wp:positionH relativeFrom="page">
                <wp:posOffset>1900173</wp:posOffset>
              </wp:positionH>
              <wp:positionV relativeFrom="page">
                <wp:posOffset>630218</wp:posOffset>
              </wp:positionV>
              <wp:extent cx="5200650" cy="285115"/>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5200650" cy="285115"/>
                      </a:xfrm>
                      <a:prstGeom prst="rect">
                        <a:avLst/>
                      </a:prstGeom>
                    </wps:spPr>
                    <wps:txbx>
                      <w:txbxContent>
                        <w:p>
                          <w:pPr>
                            <w:tabs>
                              <w:tab w:pos="8169" w:val="left" w:leader="none"/>
                            </w:tabs>
                            <w:spacing w:before="12"/>
                            <w:ind w:left="31" w:right="0" w:firstLine="0"/>
                            <w:jc w:val="left"/>
                            <w:rPr>
                              <w:sz w:val="20"/>
                            </w:rPr>
                          </w:pPr>
                          <w:r>
                            <w:rPr>
                              <w:sz w:val="20"/>
                              <w:u w:val="single"/>
                            </w:rPr>
                            <w:t>KALIHI</w:t>
                          </w:r>
                          <w:r>
                            <w:rPr>
                              <w:spacing w:val="-6"/>
                              <w:sz w:val="20"/>
                              <w:u w:val="single"/>
                            </w:rPr>
                            <w:t> </w:t>
                          </w:r>
                          <w:r>
                            <w:rPr>
                              <w:sz w:val="20"/>
                              <w:u w:val="single"/>
                            </w:rPr>
                            <w:t>–</w:t>
                          </w:r>
                          <w:r>
                            <w:rPr>
                              <w:spacing w:val="-5"/>
                              <w:sz w:val="20"/>
                              <w:u w:val="single"/>
                            </w:rPr>
                            <w:t> </w:t>
                          </w:r>
                          <w:r>
                            <w:rPr>
                              <w:sz w:val="20"/>
                              <w:u w:val="single"/>
                            </w:rPr>
                            <w:t>PĀLAMA</w:t>
                          </w:r>
                          <w:r>
                            <w:rPr>
                              <w:spacing w:val="-8"/>
                              <w:sz w:val="20"/>
                              <w:u w:val="single"/>
                            </w:rPr>
                            <w:t> </w:t>
                          </w:r>
                          <w:r>
                            <w:rPr>
                              <w:sz w:val="20"/>
                              <w:u w:val="single"/>
                            </w:rPr>
                            <w:t>NEIGHBORHOOD</w:t>
                          </w:r>
                          <w:r>
                            <w:rPr>
                              <w:spacing w:val="-7"/>
                              <w:sz w:val="20"/>
                              <w:u w:val="single"/>
                            </w:rPr>
                            <w:t> </w:t>
                          </w:r>
                          <w:r>
                            <w:rPr>
                              <w:sz w:val="20"/>
                              <w:u w:val="single"/>
                            </w:rPr>
                            <w:t>BOARD</w:t>
                          </w:r>
                          <w:r>
                            <w:rPr>
                              <w:spacing w:val="-7"/>
                              <w:sz w:val="20"/>
                              <w:u w:val="single"/>
                            </w:rPr>
                            <w:t> </w:t>
                          </w:r>
                          <w:r>
                            <w:rPr>
                              <w:sz w:val="20"/>
                              <w:u w:val="single"/>
                            </w:rPr>
                            <w:t>NO.</w:t>
                          </w:r>
                          <w:r>
                            <w:rPr>
                              <w:spacing w:val="-6"/>
                              <w:sz w:val="20"/>
                              <w:u w:val="single"/>
                            </w:rPr>
                            <w:t> </w:t>
                          </w:r>
                          <w:r>
                            <w:rPr>
                              <w:spacing w:val="-5"/>
                              <w:sz w:val="20"/>
                              <w:u w:val="single"/>
                            </w:rPr>
                            <w:t>15</w:t>
                          </w:r>
                          <w:r>
                            <w:rPr>
                              <w:sz w:val="20"/>
                              <w:u w:val="single"/>
                            </w:rPr>
                            <w:tab/>
                          </w:r>
                        </w:p>
                        <w:p>
                          <w:pPr>
                            <w:spacing w:before="2"/>
                            <w:ind w:left="20" w:right="0" w:firstLine="0"/>
                            <w:jc w:val="left"/>
                            <w:rPr>
                              <w:sz w:val="16"/>
                            </w:rPr>
                          </w:pPr>
                          <w:r>
                            <w:rPr>
                              <w:sz w:val="16"/>
                            </w:rPr>
                            <w:t>NEIGHBORHOOD</w:t>
                          </w:r>
                          <w:r>
                            <w:rPr>
                              <w:spacing w:val="-8"/>
                              <w:sz w:val="16"/>
                            </w:rPr>
                            <w:t> </w:t>
                          </w:r>
                          <w:r>
                            <w:rPr>
                              <w:sz w:val="16"/>
                            </w:rPr>
                            <w:t>COMMISSION</w:t>
                          </w:r>
                          <w:r>
                            <w:rPr>
                              <w:spacing w:val="-7"/>
                              <w:sz w:val="16"/>
                            </w:rPr>
                            <w:t> </w:t>
                          </w:r>
                          <w:r>
                            <w:rPr>
                              <w:rFonts w:ascii="Wingdings 2" w:hAnsi="Wingdings 2"/>
                              <w:sz w:val="16"/>
                            </w:rPr>
                            <w:t></w:t>
                          </w:r>
                          <w:r>
                            <w:rPr>
                              <w:rFonts w:ascii="Times New Roman" w:hAnsi="Times New Roman"/>
                              <w:sz w:val="16"/>
                            </w:rPr>
                            <w:t> </w:t>
                          </w:r>
                          <w:r>
                            <w:rPr>
                              <w:sz w:val="16"/>
                            </w:rPr>
                            <w:t>925</w:t>
                          </w:r>
                          <w:r>
                            <w:rPr>
                              <w:spacing w:val="-5"/>
                              <w:sz w:val="16"/>
                            </w:rPr>
                            <w:t> </w:t>
                          </w:r>
                          <w:r>
                            <w:rPr>
                              <w:sz w:val="16"/>
                            </w:rPr>
                            <w:t>DILLINGHAM</w:t>
                          </w:r>
                          <w:r>
                            <w:rPr>
                              <w:spacing w:val="-7"/>
                              <w:sz w:val="16"/>
                            </w:rPr>
                            <w:t> </w:t>
                          </w:r>
                          <w:r>
                            <w:rPr>
                              <w:sz w:val="16"/>
                            </w:rPr>
                            <w:t>BOULEVARD</w:t>
                          </w:r>
                          <w:r>
                            <w:rPr>
                              <w:spacing w:val="-5"/>
                              <w:sz w:val="16"/>
                            </w:rPr>
                            <w:t> </w:t>
                          </w:r>
                          <w:r>
                            <w:rPr>
                              <w:rFonts w:ascii="Wingdings 2" w:hAnsi="Wingdings 2"/>
                              <w:sz w:val="16"/>
                            </w:rPr>
                            <w:t></w:t>
                          </w:r>
                          <w:r>
                            <w:rPr>
                              <w:rFonts w:ascii="Times New Roman" w:hAnsi="Times New Roman"/>
                              <w:spacing w:val="-1"/>
                              <w:sz w:val="16"/>
                            </w:rPr>
                            <w:t> </w:t>
                          </w:r>
                          <w:r>
                            <w:rPr>
                              <w:sz w:val="16"/>
                            </w:rPr>
                            <w:t>SUITE</w:t>
                          </w:r>
                          <w:r>
                            <w:rPr>
                              <w:spacing w:val="-5"/>
                              <w:sz w:val="16"/>
                            </w:rPr>
                            <w:t> </w:t>
                          </w:r>
                          <w:r>
                            <w:rPr>
                              <w:sz w:val="16"/>
                            </w:rPr>
                            <w:t>160</w:t>
                          </w:r>
                          <w:r>
                            <w:rPr>
                              <w:spacing w:val="-8"/>
                              <w:sz w:val="16"/>
                            </w:rPr>
                            <w:t> </w:t>
                          </w:r>
                          <w:r>
                            <w:rPr>
                              <w:rFonts w:ascii="Wingdings 2" w:hAnsi="Wingdings 2"/>
                              <w:sz w:val="16"/>
                            </w:rPr>
                            <w:t></w:t>
                          </w:r>
                          <w:r>
                            <w:rPr>
                              <w:rFonts w:ascii="Times New Roman" w:hAnsi="Times New Roman"/>
                              <w:sz w:val="16"/>
                            </w:rPr>
                            <w:t> </w:t>
                          </w:r>
                          <w:r>
                            <w:rPr>
                              <w:sz w:val="16"/>
                            </w:rPr>
                            <w:t>HONOLULU,</w:t>
                          </w:r>
                          <w:r>
                            <w:rPr>
                              <w:spacing w:val="-5"/>
                              <w:sz w:val="16"/>
                            </w:rPr>
                            <w:t> </w:t>
                          </w:r>
                          <w:r>
                            <w:rPr>
                              <w:sz w:val="16"/>
                            </w:rPr>
                            <w:t>HAWAIʻI</w:t>
                          </w:r>
                          <w:r>
                            <w:rPr>
                              <w:spacing w:val="-3"/>
                              <w:sz w:val="16"/>
                            </w:rPr>
                            <w:t> </w:t>
                          </w:r>
                          <w:r>
                            <w:rPr>
                              <w:spacing w:val="-2"/>
                              <w:sz w:val="16"/>
                            </w:rPr>
                            <w:t>96817</w:t>
                          </w:r>
                        </w:p>
                      </w:txbxContent>
                    </wps:txbx>
                    <wps:bodyPr wrap="square" lIns="0" tIns="0" rIns="0" bIns="0" rtlCol="0">
                      <a:noAutofit/>
                    </wps:bodyPr>
                  </wps:wsp>
                </a:graphicData>
              </a:graphic>
            </wp:anchor>
          </w:drawing>
        </mc:Choice>
        <mc:Fallback>
          <w:pict>
            <v:shape style="position:absolute;margin-left:149.619995pt;margin-top:49.623478pt;width:409.5pt;height:22.45pt;mso-position-horizontal-relative:page;mso-position-vertical-relative:page;z-index:-24525312" type="#_x0000_t202" id="docshape226" filled="false" stroked="false">
              <v:textbox inset="0,0,0,0">
                <w:txbxContent>
                  <w:p>
                    <w:pPr>
                      <w:tabs>
                        <w:tab w:pos="8169" w:val="left" w:leader="none"/>
                      </w:tabs>
                      <w:spacing w:before="12"/>
                      <w:ind w:left="31" w:right="0" w:firstLine="0"/>
                      <w:jc w:val="left"/>
                      <w:rPr>
                        <w:sz w:val="20"/>
                      </w:rPr>
                    </w:pPr>
                    <w:r>
                      <w:rPr>
                        <w:sz w:val="20"/>
                        <w:u w:val="single"/>
                      </w:rPr>
                      <w:t>KALIHI</w:t>
                    </w:r>
                    <w:r>
                      <w:rPr>
                        <w:spacing w:val="-6"/>
                        <w:sz w:val="20"/>
                        <w:u w:val="single"/>
                      </w:rPr>
                      <w:t> </w:t>
                    </w:r>
                    <w:r>
                      <w:rPr>
                        <w:sz w:val="20"/>
                        <w:u w:val="single"/>
                      </w:rPr>
                      <w:t>–</w:t>
                    </w:r>
                    <w:r>
                      <w:rPr>
                        <w:spacing w:val="-5"/>
                        <w:sz w:val="20"/>
                        <w:u w:val="single"/>
                      </w:rPr>
                      <w:t> </w:t>
                    </w:r>
                    <w:r>
                      <w:rPr>
                        <w:sz w:val="20"/>
                        <w:u w:val="single"/>
                      </w:rPr>
                      <w:t>PĀLAMA</w:t>
                    </w:r>
                    <w:r>
                      <w:rPr>
                        <w:spacing w:val="-8"/>
                        <w:sz w:val="20"/>
                        <w:u w:val="single"/>
                      </w:rPr>
                      <w:t> </w:t>
                    </w:r>
                    <w:r>
                      <w:rPr>
                        <w:sz w:val="20"/>
                        <w:u w:val="single"/>
                      </w:rPr>
                      <w:t>NEIGHBORHOOD</w:t>
                    </w:r>
                    <w:r>
                      <w:rPr>
                        <w:spacing w:val="-7"/>
                        <w:sz w:val="20"/>
                        <w:u w:val="single"/>
                      </w:rPr>
                      <w:t> </w:t>
                    </w:r>
                    <w:r>
                      <w:rPr>
                        <w:sz w:val="20"/>
                        <w:u w:val="single"/>
                      </w:rPr>
                      <w:t>BOARD</w:t>
                    </w:r>
                    <w:r>
                      <w:rPr>
                        <w:spacing w:val="-7"/>
                        <w:sz w:val="20"/>
                        <w:u w:val="single"/>
                      </w:rPr>
                      <w:t> </w:t>
                    </w:r>
                    <w:r>
                      <w:rPr>
                        <w:sz w:val="20"/>
                        <w:u w:val="single"/>
                      </w:rPr>
                      <w:t>NO.</w:t>
                    </w:r>
                    <w:r>
                      <w:rPr>
                        <w:spacing w:val="-6"/>
                        <w:sz w:val="20"/>
                        <w:u w:val="single"/>
                      </w:rPr>
                      <w:t> </w:t>
                    </w:r>
                    <w:r>
                      <w:rPr>
                        <w:spacing w:val="-5"/>
                        <w:sz w:val="20"/>
                        <w:u w:val="single"/>
                      </w:rPr>
                      <w:t>15</w:t>
                    </w:r>
                    <w:r>
                      <w:rPr>
                        <w:sz w:val="20"/>
                        <w:u w:val="single"/>
                      </w:rPr>
                      <w:tab/>
                    </w:r>
                  </w:p>
                  <w:p>
                    <w:pPr>
                      <w:spacing w:before="2"/>
                      <w:ind w:left="20" w:right="0" w:firstLine="0"/>
                      <w:jc w:val="left"/>
                      <w:rPr>
                        <w:sz w:val="16"/>
                      </w:rPr>
                    </w:pPr>
                    <w:r>
                      <w:rPr>
                        <w:sz w:val="16"/>
                      </w:rPr>
                      <w:t>NEIGHBORHOOD</w:t>
                    </w:r>
                    <w:r>
                      <w:rPr>
                        <w:spacing w:val="-8"/>
                        <w:sz w:val="16"/>
                      </w:rPr>
                      <w:t> </w:t>
                    </w:r>
                    <w:r>
                      <w:rPr>
                        <w:sz w:val="16"/>
                      </w:rPr>
                      <w:t>COMMISSION</w:t>
                    </w:r>
                    <w:r>
                      <w:rPr>
                        <w:spacing w:val="-7"/>
                        <w:sz w:val="16"/>
                      </w:rPr>
                      <w:t> </w:t>
                    </w:r>
                    <w:r>
                      <w:rPr>
                        <w:rFonts w:ascii="Wingdings 2" w:hAnsi="Wingdings 2"/>
                        <w:sz w:val="16"/>
                      </w:rPr>
                      <w:t></w:t>
                    </w:r>
                    <w:r>
                      <w:rPr>
                        <w:rFonts w:ascii="Times New Roman" w:hAnsi="Times New Roman"/>
                        <w:sz w:val="16"/>
                      </w:rPr>
                      <w:t> </w:t>
                    </w:r>
                    <w:r>
                      <w:rPr>
                        <w:sz w:val="16"/>
                      </w:rPr>
                      <w:t>925</w:t>
                    </w:r>
                    <w:r>
                      <w:rPr>
                        <w:spacing w:val="-5"/>
                        <w:sz w:val="16"/>
                      </w:rPr>
                      <w:t> </w:t>
                    </w:r>
                    <w:r>
                      <w:rPr>
                        <w:sz w:val="16"/>
                      </w:rPr>
                      <w:t>DILLINGHAM</w:t>
                    </w:r>
                    <w:r>
                      <w:rPr>
                        <w:spacing w:val="-7"/>
                        <w:sz w:val="16"/>
                      </w:rPr>
                      <w:t> </w:t>
                    </w:r>
                    <w:r>
                      <w:rPr>
                        <w:sz w:val="16"/>
                      </w:rPr>
                      <w:t>BOULEVARD</w:t>
                    </w:r>
                    <w:r>
                      <w:rPr>
                        <w:spacing w:val="-5"/>
                        <w:sz w:val="16"/>
                      </w:rPr>
                      <w:t> </w:t>
                    </w:r>
                    <w:r>
                      <w:rPr>
                        <w:rFonts w:ascii="Wingdings 2" w:hAnsi="Wingdings 2"/>
                        <w:sz w:val="16"/>
                      </w:rPr>
                      <w:t></w:t>
                    </w:r>
                    <w:r>
                      <w:rPr>
                        <w:rFonts w:ascii="Times New Roman" w:hAnsi="Times New Roman"/>
                        <w:spacing w:val="-1"/>
                        <w:sz w:val="16"/>
                      </w:rPr>
                      <w:t> </w:t>
                    </w:r>
                    <w:r>
                      <w:rPr>
                        <w:sz w:val="16"/>
                      </w:rPr>
                      <w:t>SUITE</w:t>
                    </w:r>
                    <w:r>
                      <w:rPr>
                        <w:spacing w:val="-5"/>
                        <w:sz w:val="16"/>
                      </w:rPr>
                      <w:t> </w:t>
                    </w:r>
                    <w:r>
                      <w:rPr>
                        <w:sz w:val="16"/>
                      </w:rPr>
                      <w:t>160</w:t>
                    </w:r>
                    <w:r>
                      <w:rPr>
                        <w:spacing w:val="-8"/>
                        <w:sz w:val="16"/>
                      </w:rPr>
                      <w:t> </w:t>
                    </w:r>
                    <w:r>
                      <w:rPr>
                        <w:rFonts w:ascii="Wingdings 2" w:hAnsi="Wingdings 2"/>
                        <w:sz w:val="16"/>
                      </w:rPr>
                      <w:t></w:t>
                    </w:r>
                    <w:r>
                      <w:rPr>
                        <w:rFonts w:ascii="Times New Roman" w:hAnsi="Times New Roman"/>
                        <w:sz w:val="16"/>
                      </w:rPr>
                      <w:t> </w:t>
                    </w:r>
                    <w:r>
                      <w:rPr>
                        <w:sz w:val="16"/>
                      </w:rPr>
                      <w:t>HONOLULU,</w:t>
                    </w:r>
                    <w:r>
                      <w:rPr>
                        <w:spacing w:val="-5"/>
                        <w:sz w:val="16"/>
                      </w:rPr>
                      <w:t> </w:t>
                    </w:r>
                    <w:r>
                      <w:rPr>
                        <w:sz w:val="16"/>
                      </w:rPr>
                      <w:t>HAWAIʻI</w:t>
                    </w:r>
                    <w:r>
                      <w:rPr>
                        <w:spacing w:val="-3"/>
                        <w:sz w:val="16"/>
                      </w:rPr>
                      <w:t> </w:t>
                    </w:r>
                    <w:r>
                      <w:rPr>
                        <w:spacing w:val="-2"/>
                        <w:sz w:val="16"/>
                      </w:rPr>
                      <w:t>96817</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52768">
          <wp:simplePos x="0" y="0"/>
          <wp:positionH relativeFrom="page">
            <wp:posOffset>667384</wp:posOffset>
          </wp:positionH>
          <wp:positionV relativeFrom="page">
            <wp:posOffset>172085</wp:posOffset>
          </wp:positionV>
          <wp:extent cx="995721" cy="98742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1" cstate="print"/>
                  <a:stretch>
                    <a:fillRect/>
                  </a:stretch>
                </pic:blipFill>
                <pic:spPr>
                  <a:xfrm>
                    <a:off x="0" y="0"/>
                    <a:ext cx="995721" cy="987425"/>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53280">
              <wp:simplePos x="0" y="0"/>
              <wp:positionH relativeFrom="page">
                <wp:posOffset>3913759</wp:posOffset>
              </wp:positionH>
              <wp:positionV relativeFrom="page">
                <wp:posOffset>281712</wp:posOffset>
              </wp:positionV>
              <wp:extent cx="3185795" cy="83185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3185795" cy="831850"/>
                      </a:xfrm>
                      <a:prstGeom prst="rect">
                        <a:avLst/>
                      </a:prstGeom>
                    </wps:spPr>
                    <wps:txbx>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wps:txbx>
                    <wps:bodyPr wrap="square" lIns="0" tIns="0" rIns="0" bIns="0" rtlCol="0">
                      <a:noAutofit/>
                    </wps:bodyPr>
                  </wps:wsp>
                </a:graphicData>
              </a:graphic>
            </wp:anchor>
          </w:drawing>
        </mc:Choice>
        <mc:Fallback>
          <w:pict>
            <v:shape style="position:absolute;margin-left:308.170013pt;margin-top:22.182091pt;width:250.85pt;height:65.5pt;mso-position-horizontal-relative:page;mso-position-vertical-relative:page;z-index:-24563200" type="#_x0000_t202" id="docshape35" filled="false" stroked="false">
              <v:textbox inset="0,0,0,0">
                <w:txbxContent>
                  <w:p>
                    <w:pPr>
                      <w:spacing w:before="3"/>
                      <w:ind w:left="20" w:right="0" w:firstLine="0"/>
                      <w:jc w:val="left"/>
                      <w:rPr>
                        <w:rFonts w:ascii="Times New Roman"/>
                        <w:b/>
                        <w:sz w:val="40"/>
                      </w:rPr>
                    </w:pPr>
                    <w:r>
                      <w:rPr>
                        <w:rFonts w:ascii="Times New Roman"/>
                        <w:b/>
                        <w:sz w:val="40"/>
                      </w:rPr>
                      <w:t>Climate</w:t>
                    </w:r>
                    <w:r>
                      <w:rPr>
                        <w:rFonts w:ascii="Times New Roman"/>
                        <w:b/>
                        <w:spacing w:val="-6"/>
                        <w:sz w:val="40"/>
                      </w:rPr>
                      <w:t> </w:t>
                    </w:r>
                    <w:r>
                      <w:rPr>
                        <w:rFonts w:ascii="Times New Roman"/>
                        <w:b/>
                        <w:sz w:val="40"/>
                      </w:rPr>
                      <w:t>Change</w:t>
                    </w:r>
                    <w:r>
                      <w:rPr>
                        <w:rFonts w:ascii="Times New Roman"/>
                        <w:b/>
                        <w:spacing w:val="-3"/>
                        <w:sz w:val="40"/>
                      </w:rPr>
                      <w:t> </w:t>
                    </w:r>
                    <w:r>
                      <w:rPr>
                        <w:rFonts w:ascii="Times New Roman"/>
                        <w:b/>
                        <w:spacing w:val="-2"/>
                        <w:sz w:val="40"/>
                      </w:rPr>
                      <w:t>Commission</w:t>
                    </w:r>
                  </w:p>
                  <w:p>
                    <w:pPr>
                      <w:spacing w:before="229"/>
                      <w:ind w:left="1736" w:right="0" w:firstLine="0"/>
                      <w:jc w:val="left"/>
                      <w:rPr>
                        <w:rFonts w:ascii="Times New Roman"/>
                        <w:sz w:val="20"/>
                      </w:rPr>
                    </w:pPr>
                    <w:r>
                      <w:rPr>
                        <w:rFonts w:ascii="Times New Roman"/>
                        <w:spacing w:val="-2"/>
                        <w:sz w:val="20"/>
                      </w:rPr>
                      <w:t>CITY</w:t>
                    </w:r>
                    <w:r>
                      <w:rPr>
                        <w:rFonts w:ascii="Times New Roman"/>
                        <w:spacing w:val="-7"/>
                        <w:sz w:val="20"/>
                      </w:rPr>
                      <w:t> </w:t>
                    </w:r>
                    <w:r>
                      <w:rPr>
                        <w:rFonts w:ascii="Times New Roman"/>
                        <w:spacing w:val="-2"/>
                        <w:sz w:val="20"/>
                      </w:rPr>
                      <w:t>AND</w:t>
                    </w:r>
                    <w:r>
                      <w:rPr>
                        <w:rFonts w:ascii="Times New Roman"/>
                        <w:spacing w:val="-7"/>
                        <w:sz w:val="20"/>
                      </w:rPr>
                      <w:t> </w:t>
                    </w:r>
                    <w:r>
                      <w:rPr>
                        <w:rFonts w:ascii="Times New Roman"/>
                        <w:spacing w:val="-2"/>
                        <w:sz w:val="20"/>
                      </w:rPr>
                      <w:t>COUNTY</w:t>
                    </w:r>
                    <w:r>
                      <w:rPr>
                        <w:rFonts w:ascii="Times New Roman"/>
                        <w:spacing w:val="-6"/>
                        <w:sz w:val="20"/>
                      </w:rPr>
                      <w:t> </w:t>
                    </w:r>
                    <w:r>
                      <w:rPr>
                        <w:rFonts w:ascii="Times New Roman"/>
                        <w:spacing w:val="-2"/>
                        <w:sz w:val="20"/>
                      </w:rPr>
                      <w:t>OF</w:t>
                    </w:r>
                    <w:r>
                      <w:rPr>
                        <w:rFonts w:ascii="Times New Roman"/>
                        <w:spacing w:val="-7"/>
                        <w:sz w:val="20"/>
                      </w:rPr>
                      <w:t> </w:t>
                    </w:r>
                    <w:r>
                      <w:rPr>
                        <w:rFonts w:ascii="Times New Roman"/>
                        <w:spacing w:val="-2"/>
                        <w:sz w:val="20"/>
                      </w:rPr>
                      <w:t>HONOLULU</w:t>
                    </w:r>
                  </w:p>
                  <w:p>
                    <w:pPr>
                      <w:spacing w:before="137"/>
                      <w:ind w:left="413" w:right="0" w:firstLine="0"/>
                      <w:jc w:val="left"/>
                      <w:rPr>
                        <w:rFonts w:ascii="Times New Roman" w:hAnsi="Times New Roman"/>
                        <w:sz w:val="20"/>
                      </w:rPr>
                    </w:pPr>
                    <w:r>
                      <w:rPr>
                        <w:rFonts w:ascii="Times New Roman" w:hAnsi="Times New Roman"/>
                        <w:sz w:val="20"/>
                      </w:rPr>
                      <w:t>650</w:t>
                    </w:r>
                    <w:r>
                      <w:rPr>
                        <w:rFonts w:ascii="Times New Roman" w:hAnsi="Times New Roman"/>
                        <w:spacing w:val="-3"/>
                        <w:sz w:val="20"/>
                      </w:rPr>
                      <w:t> </w:t>
                    </w:r>
                    <w:r>
                      <w:rPr>
                        <w:rFonts w:ascii="Times New Roman" w:hAnsi="Times New Roman"/>
                        <w:sz w:val="20"/>
                      </w:rPr>
                      <w:t>S.</w:t>
                    </w:r>
                    <w:r>
                      <w:rPr>
                        <w:rFonts w:ascii="Times New Roman" w:hAnsi="Times New Roman"/>
                        <w:spacing w:val="-4"/>
                        <w:sz w:val="20"/>
                      </w:rPr>
                      <w:t> </w:t>
                    </w:r>
                    <w:r>
                      <w:rPr>
                        <w:rFonts w:ascii="Times New Roman" w:hAnsi="Times New Roman"/>
                        <w:sz w:val="20"/>
                      </w:rPr>
                      <w:t>King</w:t>
                    </w:r>
                    <w:r>
                      <w:rPr>
                        <w:rFonts w:ascii="Times New Roman" w:hAnsi="Times New Roman"/>
                        <w:spacing w:val="-5"/>
                        <w:sz w:val="20"/>
                      </w:rPr>
                      <w:t> </w:t>
                    </w:r>
                    <w:r>
                      <w:rPr>
                        <w:rFonts w:ascii="Times New Roman" w:hAnsi="Times New Roman"/>
                        <w:sz w:val="20"/>
                      </w:rPr>
                      <w:t>Street,</w:t>
                    </w:r>
                    <w:r>
                      <w:rPr>
                        <w:rFonts w:ascii="Times New Roman" w:hAnsi="Times New Roman"/>
                        <w:spacing w:val="-3"/>
                        <w:sz w:val="20"/>
                      </w:rPr>
                      <w:t> </w:t>
                    </w:r>
                    <w:r>
                      <w:rPr>
                        <w:rFonts w:ascii="Times New Roman" w:hAnsi="Times New Roman"/>
                        <w:sz w:val="20"/>
                      </w:rPr>
                      <w:t>11</w:t>
                    </w:r>
                    <w:r>
                      <w:rPr>
                        <w:rFonts w:ascii="Times New Roman" w:hAnsi="Times New Roman"/>
                        <w:sz w:val="20"/>
                        <w:vertAlign w:val="superscript"/>
                      </w:rPr>
                      <w:t>th</w:t>
                    </w:r>
                    <w:r>
                      <w:rPr>
                        <w:rFonts w:ascii="Times New Roman" w:hAnsi="Times New Roman"/>
                        <w:spacing w:val="-4"/>
                        <w:sz w:val="20"/>
                        <w:vertAlign w:val="baseline"/>
                      </w:rPr>
                      <w:t> </w:t>
                    </w:r>
                    <w:r>
                      <w:rPr>
                        <w:rFonts w:ascii="Times New Roman" w:hAnsi="Times New Roman"/>
                        <w:sz w:val="20"/>
                        <w:vertAlign w:val="baseline"/>
                      </w:rPr>
                      <w:t>Floor</w:t>
                    </w:r>
                    <w:r>
                      <w:rPr>
                        <w:rFonts w:ascii="Times New Roman" w:hAnsi="Times New Roman"/>
                        <w:spacing w:val="-5"/>
                        <w:sz w:val="20"/>
                        <w:vertAlign w:val="baseline"/>
                      </w:rPr>
                      <w:t> </w:t>
                    </w:r>
                    <w:r>
                      <w:rPr>
                        <w:rFonts w:ascii="Times New Roman" w:hAnsi="Times New Roman"/>
                        <w:sz w:val="12"/>
                        <w:vertAlign w:val="baseline"/>
                      </w:rPr>
                      <w:t>●</w:t>
                    </w:r>
                    <w:r>
                      <w:rPr>
                        <w:rFonts w:ascii="Times New Roman" w:hAnsi="Times New Roman"/>
                        <w:spacing w:val="18"/>
                        <w:sz w:val="12"/>
                        <w:vertAlign w:val="baseline"/>
                      </w:rPr>
                      <w:t> </w:t>
                    </w:r>
                    <w:r>
                      <w:rPr>
                        <w:rFonts w:ascii="Times New Roman" w:hAnsi="Times New Roman"/>
                        <w:sz w:val="20"/>
                        <w:vertAlign w:val="baseline"/>
                      </w:rPr>
                      <w:t>Honolulu,</w:t>
                    </w:r>
                    <w:r>
                      <w:rPr>
                        <w:rFonts w:ascii="Times New Roman" w:hAnsi="Times New Roman"/>
                        <w:spacing w:val="-4"/>
                        <w:sz w:val="20"/>
                        <w:vertAlign w:val="baseline"/>
                      </w:rPr>
                      <w:t> </w:t>
                    </w:r>
                    <w:r>
                      <w:rPr>
                        <w:rFonts w:ascii="Times New Roman" w:hAnsi="Times New Roman"/>
                        <w:sz w:val="20"/>
                        <w:vertAlign w:val="baseline"/>
                      </w:rPr>
                      <w:t>Hawai‘i</w:t>
                    </w:r>
                    <w:r>
                      <w:rPr>
                        <w:rFonts w:ascii="Times New Roman" w:hAnsi="Times New Roman"/>
                        <w:spacing w:val="-6"/>
                        <w:sz w:val="20"/>
                        <w:vertAlign w:val="baseline"/>
                      </w:rPr>
                      <w:t> </w:t>
                    </w:r>
                    <w:r>
                      <w:rPr>
                        <w:rFonts w:ascii="Times New Roman" w:hAnsi="Times New Roman"/>
                        <w:spacing w:val="-4"/>
                        <w:sz w:val="20"/>
                        <w:vertAlign w:val="baseline"/>
                      </w:rPr>
                      <w:t>96813</w:t>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4240">
              <wp:simplePos x="0" y="0"/>
              <wp:positionH relativeFrom="page">
                <wp:posOffset>866951</wp:posOffset>
              </wp:positionH>
              <wp:positionV relativeFrom="page">
                <wp:posOffset>195820</wp:posOffset>
              </wp:positionV>
              <wp:extent cx="2577465" cy="37338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2577465" cy="373380"/>
                      </a:xfrm>
                      <a:prstGeom prst="rect">
                        <a:avLst/>
                      </a:prstGeom>
                    </wps:spPr>
                    <wps:txbx>
                      <w:txbxContent>
                        <w:p>
                          <w:pPr>
                            <w:pStyle w:val="BodyText"/>
                            <w:spacing w:line="242" w:lineRule="auto" w:before="12"/>
                            <w:ind w:left="20" w:right="18" w:firstLine="1"/>
                          </w:pPr>
                          <w:r>
                            <w:rPr>
                              <w:color w:val="242424"/>
                            </w:rPr>
                            <w:t>Charter</w:t>
                          </w:r>
                          <w:r>
                            <w:rPr>
                              <w:color w:val="242424"/>
                              <w:spacing w:val="-12"/>
                            </w:rPr>
                            <w:t> </w:t>
                          </w:r>
                          <w:r>
                            <w:rPr>
                              <w:color w:val="242424"/>
                            </w:rPr>
                            <w:t>Commission Meeting</w:t>
                          </w:r>
                          <w:r>
                            <w:rPr>
                              <w:color w:val="242424"/>
                              <w:spacing w:val="-12"/>
                            </w:rPr>
                            <w:t> </w:t>
                          </w:r>
                          <w:r>
                            <w:rPr>
                              <w:color w:val="242424"/>
                            </w:rPr>
                            <w:t>Agenda Monday, March 16, 2026</w:t>
                          </w:r>
                        </w:p>
                      </w:txbxContent>
                    </wps:txbx>
                    <wps:bodyPr wrap="square" lIns="0" tIns="0" rIns="0" bIns="0" rtlCol="0">
                      <a:noAutofit/>
                    </wps:bodyPr>
                  </wps:wsp>
                </a:graphicData>
              </a:graphic>
            </wp:anchor>
          </w:drawing>
        </mc:Choice>
        <mc:Fallback>
          <w:pict>
            <v:shape style="position:absolute;margin-left:68.263901pt;margin-top:15.418916pt;width:202.95pt;height:29.4pt;mso-position-horizontal-relative:page;mso-position-vertical-relative:page;z-index:-24522240" type="#_x0000_t202" id="docshape255" filled="false" stroked="false">
              <v:textbox inset="0,0,0,0">
                <w:txbxContent>
                  <w:p>
                    <w:pPr>
                      <w:pStyle w:val="BodyText"/>
                      <w:spacing w:line="242" w:lineRule="auto" w:before="12"/>
                      <w:ind w:left="20" w:right="18" w:firstLine="1"/>
                    </w:pPr>
                    <w:r>
                      <w:rPr>
                        <w:color w:val="242424"/>
                      </w:rPr>
                      <w:t>Charter</w:t>
                    </w:r>
                    <w:r>
                      <w:rPr>
                        <w:color w:val="242424"/>
                        <w:spacing w:val="-12"/>
                      </w:rPr>
                      <w:t> </w:t>
                    </w:r>
                    <w:r>
                      <w:rPr>
                        <w:color w:val="242424"/>
                      </w:rPr>
                      <w:t>Commission Meeting</w:t>
                    </w:r>
                    <w:r>
                      <w:rPr>
                        <w:color w:val="242424"/>
                        <w:spacing w:val="-12"/>
                      </w:rPr>
                      <w:t> </w:t>
                    </w:r>
                    <w:r>
                      <w:rPr>
                        <w:color w:val="242424"/>
                      </w:rPr>
                      <w:t>Agenda Monday, March 16, 2026</w:t>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95264">
          <wp:simplePos x="0" y="0"/>
          <wp:positionH relativeFrom="page">
            <wp:posOffset>533400</wp:posOffset>
          </wp:positionH>
          <wp:positionV relativeFrom="page">
            <wp:posOffset>228600</wp:posOffset>
          </wp:positionV>
          <wp:extent cx="685800" cy="685800"/>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1" cstate="print"/>
                  <a:stretch>
                    <a:fillRect/>
                  </a:stretch>
                </pic:blipFill>
                <pic:spPr>
                  <a:xfrm>
                    <a:off x="0" y="0"/>
                    <a:ext cx="685800" cy="6858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95776">
              <wp:simplePos x="0" y="0"/>
              <wp:positionH relativeFrom="page">
                <wp:posOffset>1700529</wp:posOffset>
              </wp:positionH>
              <wp:positionV relativeFrom="page">
                <wp:posOffset>448862</wp:posOffset>
              </wp:positionV>
              <wp:extent cx="5118100" cy="40132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5118100" cy="401320"/>
                      </a:xfrm>
                      <a:prstGeom prst="rect">
                        <a:avLst/>
                      </a:prstGeom>
                    </wps:spPr>
                    <wps:txbx>
                      <w:txbxContent>
                        <w:p>
                          <w:pPr>
                            <w:tabs>
                              <w:tab w:pos="7963" w:val="left" w:leader="none"/>
                            </w:tabs>
                            <w:spacing w:line="230" w:lineRule="exact" w:before="12"/>
                            <w:ind w:left="22" w:right="0" w:firstLine="0"/>
                            <w:jc w:val="left"/>
                            <w:rPr>
                              <w:b/>
                              <w:sz w:val="20"/>
                            </w:rPr>
                          </w:pPr>
                          <w:r>
                            <w:rPr>
                              <w:b/>
                              <w:sz w:val="20"/>
                              <w:u w:val="thick"/>
                            </w:rPr>
                            <w:t>PĀLOLO</w:t>
                          </w:r>
                          <w:r>
                            <w:rPr>
                              <w:b/>
                              <w:spacing w:val="-9"/>
                              <w:sz w:val="20"/>
                              <w:u w:val="thick"/>
                            </w:rPr>
                            <w:t> </w:t>
                          </w:r>
                          <w:r>
                            <w:rPr>
                              <w:b/>
                              <w:sz w:val="20"/>
                              <w:u w:val="thick"/>
                            </w:rPr>
                            <w:t>NEIGHBORHOOD</w:t>
                          </w:r>
                          <w:r>
                            <w:rPr>
                              <w:b/>
                              <w:spacing w:val="-8"/>
                              <w:sz w:val="20"/>
                              <w:u w:val="thick"/>
                            </w:rPr>
                            <w:t> </w:t>
                          </w:r>
                          <w:r>
                            <w:rPr>
                              <w:b/>
                              <w:sz w:val="20"/>
                              <w:u w:val="thick"/>
                            </w:rPr>
                            <w:t>BOARD</w:t>
                          </w:r>
                          <w:r>
                            <w:rPr>
                              <w:b/>
                              <w:spacing w:val="-8"/>
                              <w:sz w:val="20"/>
                              <w:u w:val="thick"/>
                            </w:rPr>
                            <w:t> </w:t>
                          </w:r>
                          <w:r>
                            <w:rPr>
                              <w:b/>
                              <w:sz w:val="20"/>
                              <w:u w:val="thick"/>
                            </w:rPr>
                            <w:t>NO.</w:t>
                          </w:r>
                          <w:r>
                            <w:rPr>
                              <w:b/>
                              <w:spacing w:val="-6"/>
                              <w:sz w:val="20"/>
                              <w:u w:val="thick"/>
                            </w:rPr>
                            <w:t> </w:t>
                          </w:r>
                          <w:r>
                            <w:rPr>
                              <w:b/>
                              <w:spacing w:val="-10"/>
                              <w:sz w:val="20"/>
                              <w:u w:val="thick"/>
                            </w:rPr>
                            <w:t>6</w:t>
                          </w:r>
                          <w:r>
                            <w:rPr>
                              <w:b/>
                              <w:sz w:val="20"/>
                              <w:u w:val="thick"/>
                            </w:rPr>
                            <w:tab/>
                          </w:r>
                        </w:p>
                        <w:p>
                          <w:pPr>
                            <w:spacing w:line="184" w:lineRule="exact" w:before="0"/>
                            <w:ind w:left="20" w:right="0" w:firstLine="0"/>
                            <w:jc w:val="left"/>
                            <w:rPr>
                              <w:sz w:val="16"/>
                            </w:rPr>
                          </w:pPr>
                          <w:r>
                            <w:rPr>
                              <w:sz w:val="16"/>
                            </w:rPr>
                            <w:t>NEIGHBORHOOD</w:t>
                          </w:r>
                          <w:r>
                            <w:rPr>
                              <w:spacing w:val="-5"/>
                              <w:sz w:val="16"/>
                            </w:rPr>
                            <w:t> </w:t>
                          </w:r>
                          <w:r>
                            <w:rPr>
                              <w:sz w:val="16"/>
                            </w:rPr>
                            <w:t>COMMISSION</w:t>
                          </w:r>
                          <w:r>
                            <w:rPr>
                              <w:spacing w:val="-8"/>
                              <w:sz w:val="16"/>
                            </w:rPr>
                            <w:t> </w:t>
                          </w:r>
                          <w:r>
                            <w:rPr>
                              <w:rFonts w:ascii="Wingdings 2" w:hAnsi="Wingdings 2"/>
                              <w:sz w:val="16"/>
                            </w:rPr>
                            <w:t></w:t>
                          </w:r>
                          <w:r>
                            <w:rPr>
                              <w:rFonts w:ascii="Times New Roman" w:hAnsi="Times New Roman"/>
                              <w:spacing w:val="-1"/>
                              <w:sz w:val="16"/>
                            </w:rPr>
                            <w:t> </w:t>
                          </w:r>
                          <w:r>
                            <w:rPr>
                              <w:sz w:val="16"/>
                            </w:rPr>
                            <w:t>925</w:t>
                          </w:r>
                          <w:r>
                            <w:rPr>
                              <w:spacing w:val="-5"/>
                              <w:sz w:val="16"/>
                            </w:rPr>
                            <w:t> </w:t>
                          </w:r>
                          <w:r>
                            <w:rPr>
                              <w:sz w:val="16"/>
                            </w:rPr>
                            <w:t>DILLINGHAM</w:t>
                          </w:r>
                          <w:r>
                            <w:rPr>
                              <w:spacing w:val="-6"/>
                              <w:sz w:val="16"/>
                            </w:rPr>
                            <w:t> </w:t>
                          </w:r>
                          <w:r>
                            <w:rPr>
                              <w:sz w:val="16"/>
                            </w:rPr>
                            <w:t>BOULEVARD</w:t>
                          </w:r>
                          <w:r>
                            <w:rPr>
                              <w:spacing w:val="-5"/>
                              <w:sz w:val="16"/>
                            </w:rPr>
                            <w:t> </w:t>
                          </w:r>
                          <w:r>
                            <w:rPr>
                              <w:sz w:val="16"/>
                            </w:rPr>
                            <w:t>SUITE</w:t>
                          </w:r>
                          <w:r>
                            <w:rPr>
                              <w:spacing w:val="-4"/>
                              <w:sz w:val="16"/>
                            </w:rPr>
                            <w:t> </w:t>
                          </w:r>
                          <w:r>
                            <w:rPr>
                              <w:sz w:val="16"/>
                            </w:rPr>
                            <w:t>160</w:t>
                          </w:r>
                          <w:r>
                            <w:rPr>
                              <w:spacing w:val="-6"/>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HAWAII,</w:t>
                          </w:r>
                          <w:r>
                            <w:rPr>
                              <w:spacing w:val="35"/>
                              <w:sz w:val="16"/>
                            </w:rPr>
                            <w:t> </w:t>
                          </w:r>
                          <w:r>
                            <w:rPr>
                              <w:spacing w:val="-2"/>
                              <w:sz w:val="16"/>
                            </w:rPr>
                            <w:t>96817</w:t>
                          </w:r>
                        </w:p>
                        <w:p>
                          <w:pPr>
                            <w:spacing w:before="1"/>
                            <w:ind w:left="22" w:right="0" w:firstLine="0"/>
                            <w:jc w:val="left"/>
                            <w:rPr>
                              <w:sz w:val="16"/>
                            </w:rPr>
                          </w:pPr>
                          <w:r>
                            <w:rPr>
                              <w:sz w:val="16"/>
                            </w:rPr>
                            <w:t>TELEPHONE:</w:t>
                          </w:r>
                          <w:r>
                            <w:rPr>
                              <w:spacing w:val="-6"/>
                              <w:sz w:val="16"/>
                            </w:rPr>
                            <w:t> </w:t>
                          </w:r>
                          <w:r>
                            <w:rPr>
                              <w:sz w:val="16"/>
                            </w:rPr>
                            <w:t>(808)</w:t>
                          </w:r>
                          <w:r>
                            <w:rPr>
                              <w:spacing w:val="-5"/>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3"/>
                              <w:sz w:val="16"/>
                            </w:rPr>
                            <w:t> </w:t>
                          </w:r>
                          <w:r>
                            <w:rPr>
                              <w:sz w:val="16"/>
                            </w:rPr>
                            <w:t>(808)</w:t>
                          </w:r>
                          <w:r>
                            <w:rPr>
                              <w:spacing w:val="-5"/>
                              <w:sz w:val="16"/>
                            </w:rPr>
                            <w:t> </w:t>
                          </w:r>
                          <w:r>
                            <w:rPr>
                              <w:sz w:val="16"/>
                            </w:rPr>
                            <w:t>768-3711</w:t>
                          </w:r>
                          <w:r>
                            <w:rPr>
                              <w:spacing w:val="-5"/>
                              <w:sz w:val="16"/>
                            </w:rPr>
                            <w:t> </w:t>
                          </w:r>
                          <w:r>
                            <w:rPr>
                              <w:rFonts w:ascii="Wingdings 2" w:hAnsi="Wingdings 2"/>
                              <w:sz w:val="16"/>
                            </w:rPr>
                            <w:t></w:t>
                          </w:r>
                          <w:r>
                            <w:rPr>
                              <w:rFonts w:ascii="Times New Roman" w:hAnsi="Times New Roman"/>
                              <w:sz w:val="16"/>
                            </w:rPr>
                            <w:t> </w:t>
                          </w:r>
                          <w:r>
                            <w:rPr>
                              <w:sz w:val="16"/>
                            </w:rPr>
                            <w:t>WEBSITE:</w:t>
                          </w:r>
                          <w:r>
                            <w:rPr>
                              <w:spacing w:val="-5"/>
                              <w:sz w:val="16"/>
                            </w:rPr>
                            <w:t> </w:t>
                          </w:r>
                          <w:hyperlink r:id="rId2">
                            <w:r>
                              <w:rPr>
                                <w:color w:val="0000FF"/>
                                <w:spacing w:val="-2"/>
                                <w:sz w:val="16"/>
                                <w:u w:val="single" w:color="0000FF"/>
                              </w:rPr>
                              <w:t>https://www.honolulu.gov/nco/</w:t>
                            </w:r>
                          </w:hyperlink>
                        </w:p>
                      </w:txbxContent>
                    </wps:txbx>
                    <wps:bodyPr wrap="square" lIns="0" tIns="0" rIns="0" bIns="0" rtlCol="0">
                      <a:noAutofit/>
                    </wps:bodyPr>
                  </wps:wsp>
                </a:graphicData>
              </a:graphic>
            </wp:anchor>
          </w:drawing>
        </mc:Choice>
        <mc:Fallback>
          <w:pict>
            <v:shape style="position:absolute;margin-left:133.899994pt;margin-top:35.343475pt;width:403pt;height:31.6pt;mso-position-horizontal-relative:page;mso-position-vertical-relative:page;z-index:-24520704" type="#_x0000_t202" id="docshape257" filled="false" stroked="false">
              <v:textbox inset="0,0,0,0">
                <w:txbxContent>
                  <w:p>
                    <w:pPr>
                      <w:tabs>
                        <w:tab w:pos="7963" w:val="left" w:leader="none"/>
                      </w:tabs>
                      <w:spacing w:line="230" w:lineRule="exact" w:before="12"/>
                      <w:ind w:left="22" w:right="0" w:firstLine="0"/>
                      <w:jc w:val="left"/>
                      <w:rPr>
                        <w:b/>
                        <w:sz w:val="20"/>
                      </w:rPr>
                    </w:pPr>
                    <w:r>
                      <w:rPr>
                        <w:b/>
                        <w:sz w:val="20"/>
                        <w:u w:val="thick"/>
                      </w:rPr>
                      <w:t>PĀLOLO</w:t>
                    </w:r>
                    <w:r>
                      <w:rPr>
                        <w:b/>
                        <w:spacing w:val="-9"/>
                        <w:sz w:val="20"/>
                        <w:u w:val="thick"/>
                      </w:rPr>
                      <w:t> </w:t>
                    </w:r>
                    <w:r>
                      <w:rPr>
                        <w:b/>
                        <w:sz w:val="20"/>
                        <w:u w:val="thick"/>
                      </w:rPr>
                      <w:t>NEIGHBORHOOD</w:t>
                    </w:r>
                    <w:r>
                      <w:rPr>
                        <w:b/>
                        <w:spacing w:val="-8"/>
                        <w:sz w:val="20"/>
                        <w:u w:val="thick"/>
                      </w:rPr>
                      <w:t> </w:t>
                    </w:r>
                    <w:r>
                      <w:rPr>
                        <w:b/>
                        <w:sz w:val="20"/>
                        <w:u w:val="thick"/>
                      </w:rPr>
                      <w:t>BOARD</w:t>
                    </w:r>
                    <w:r>
                      <w:rPr>
                        <w:b/>
                        <w:spacing w:val="-8"/>
                        <w:sz w:val="20"/>
                        <w:u w:val="thick"/>
                      </w:rPr>
                      <w:t> </w:t>
                    </w:r>
                    <w:r>
                      <w:rPr>
                        <w:b/>
                        <w:sz w:val="20"/>
                        <w:u w:val="thick"/>
                      </w:rPr>
                      <w:t>NO.</w:t>
                    </w:r>
                    <w:r>
                      <w:rPr>
                        <w:b/>
                        <w:spacing w:val="-6"/>
                        <w:sz w:val="20"/>
                        <w:u w:val="thick"/>
                      </w:rPr>
                      <w:t> </w:t>
                    </w:r>
                    <w:r>
                      <w:rPr>
                        <w:b/>
                        <w:spacing w:val="-10"/>
                        <w:sz w:val="20"/>
                        <w:u w:val="thick"/>
                      </w:rPr>
                      <w:t>6</w:t>
                    </w:r>
                    <w:r>
                      <w:rPr>
                        <w:b/>
                        <w:sz w:val="20"/>
                        <w:u w:val="thick"/>
                      </w:rPr>
                      <w:tab/>
                    </w:r>
                  </w:p>
                  <w:p>
                    <w:pPr>
                      <w:spacing w:line="184" w:lineRule="exact" w:before="0"/>
                      <w:ind w:left="20" w:right="0" w:firstLine="0"/>
                      <w:jc w:val="left"/>
                      <w:rPr>
                        <w:sz w:val="16"/>
                      </w:rPr>
                    </w:pPr>
                    <w:r>
                      <w:rPr>
                        <w:sz w:val="16"/>
                      </w:rPr>
                      <w:t>NEIGHBORHOOD</w:t>
                    </w:r>
                    <w:r>
                      <w:rPr>
                        <w:spacing w:val="-5"/>
                        <w:sz w:val="16"/>
                      </w:rPr>
                      <w:t> </w:t>
                    </w:r>
                    <w:r>
                      <w:rPr>
                        <w:sz w:val="16"/>
                      </w:rPr>
                      <w:t>COMMISSION</w:t>
                    </w:r>
                    <w:r>
                      <w:rPr>
                        <w:spacing w:val="-8"/>
                        <w:sz w:val="16"/>
                      </w:rPr>
                      <w:t> </w:t>
                    </w:r>
                    <w:r>
                      <w:rPr>
                        <w:rFonts w:ascii="Wingdings 2" w:hAnsi="Wingdings 2"/>
                        <w:sz w:val="16"/>
                      </w:rPr>
                      <w:t></w:t>
                    </w:r>
                    <w:r>
                      <w:rPr>
                        <w:rFonts w:ascii="Times New Roman" w:hAnsi="Times New Roman"/>
                        <w:spacing w:val="-1"/>
                        <w:sz w:val="16"/>
                      </w:rPr>
                      <w:t> </w:t>
                    </w:r>
                    <w:r>
                      <w:rPr>
                        <w:sz w:val="16"/>
                      </w:rPr>
                      <w:t>925</w:t>
                    </w:r>
                    <w:r>
                      <w:rPr>
                        <w:spacing w:val="-5"/>
                        <w:sz w:val="16"/>
                      </w:rPr>
                      <w:t> </w:t>
                    </w:r>
                    <w:r>
                      <w:rPr>
                        <w:sz w:val="16"/>
                      </w:rPr>
                      <w:t>DILLINGHAM</w:t>
                    </w:r>
                    <w:r>
                      <w:rPr>
                        <w:spacing w:val="-6"/>
                        <w:sz w:val="16"/>
                      </w:rPr>
                      <w:t> </w:t>
                    </w:r>
                    <w:r>
                      <w:rPr>
                        <w:sz w:val="16"/>
                      </w:rPr>
                      <w:t>BOULEVARD</w:t>
                    </w:r>
                    <w:r>
                      <w:rPr>
                        <w:spacing w:val="-5"/>
                        <w:sz w:val="16"/>
                      </w:rPr>
                      <w:t> </w:t>
                    </w:r>
                    <w:r>
                      <w:rPr>
                        <w:sz w:val="16"/>
                      </w:rPr>
                      <w:t>SUITE</w:t>
                    </w:r>
                    <w:r>
                      <w:rPr>
                        <w:spacing w:val="-4"/>
                        <w:sz w:val="16"/>
                      </w:rPr>
                      <w:t> </w:t>
                    </w:r>
                    <w:r>
                      <w:rPr>
                        <w:sz w:val="16"/>
                      </w:rPr>
                      <w:t>160</w:t>
                    </w:r>
                    <w:r>
                      <w:rPr>
                        <w:spacing w:val="-6"/>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HAWAII,</w:t>
                    </w:r>
                    <w:r>
                      <w:rPr>
                        <w:spacing w:val="35"/>
                        <w:sz w:val="16"/>
                      </w:rPr>
                      <w:t> </w:t>
                    </w:r>
                    <w:r>
                      <w:rPr>
                        <w:spacing w:val="-2"/>
                        <w:sz w:val="16"/>
                      </w:rPr>
                      <w:t>96817</w:t>
                    </w:r>
                  </w:p>
                  <w:p>
                    <w:pPr>
                      <w:spacing w:before="1"/>
                      <w:ind w:left="22" w:right="0" w:firstLine="0"/>
                      <w:jc w:val="left"/>
                      <w:rPr>
                        <w:sz w:val="16"/>
                      </w:rPr>
                    </w:pPr>
                    <w:r>
                      <w:rPr>
                        <w:sz w:val="16"/>
                      </w:rPr>
                      <w:t>TELEPHONE:</w:t>
                    </w:r>
                    <w:r>
                      <w:rPr>
                        <w:spacing w:val="-6"/>
                        <w:sz w:val="16"/>
                      </w:rPr>
                      <w:t> </w:t>
                    </w:r>
                    <w:r>
                      <w:rPr>
                        <w:sz w:val="16"/>
                      </w:rPr>
                      <w:t>(808)</w:t>
                    </w:r>
                    <w:r>
                      <w:rPr>
                        <w:spacing w:val="-5"/>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3"/>
                        <w:sz w:val="16"/>
                      </w:rPr>
                      <w:t> </w:t>
                    </w:r>
                    <w:r>
                      <w:rPr>
                        <w:sz w:val="16"/>
                      </w:rPr>
                      <w:t>(808)</w:t>
                    </w:r>
                    <w:r>
                      <w:rPr>
                        <w:spacing w:val="-5"/>
                        <w:sz w:val="16"/>
                      </w:rPr>
                      <w:t> </w:t>
                    </w:r>
                    <w:r>
                      <w:rPr>
                        <w:sz w:val="16"/>
                      </w:rPr>
                      <w:t>768-3711</w:t>
                    </w:r>
                    <w:r>
                      <w:rPr>
                        <w:spacing w:val="-5"/>
                        <w:sz w:val="16"/>
                      </w:rPr>
                      <w:t> </w:t>
                    </w:r>
                    <w:r>
                      <w:rPr>
                        <w:rFonts w:ascii="Wingdings 2" w:hAnsi="Wingdings 2"/>
                        <w:sz w:val="16"/>
                      </w:rPr>
                      <w:t></w:t>
                    </w:r>
                    <w:r>
                      <w:rPr>
                        <w:rFonts w:ascii="Times New Roman" w:hAnsi="Times New Roman"/>
                        <w:sz w:val="16"/>
                      </w:rPr>
                      <w:t> </w:t>
                    </w:r>
                    <w:r>
                      <w:rPr>
                        <w:sz w:val="16"/>
                      </w:rPr>
                      <w:t>WEBSITE:</w:t>
                    </w:r>
                    <w:r>
                      <w:rPr>
                        <w:spacing w:val="-5"/>
                        <w:sz w:val="16"/>
                      </w:rPr>
                      <w:t> </w:t>
                    </w:r>
                    <w:hyperlink r:id="rId2">
                      <w:r>
                        <w:rPr>
                          <w:color w:val="0000FF"/>
                          <w:spacing w:val="-2"/>
                          <w:sz w:val="16"/>
                          <w:u w:val="single" w:color="0000FF"/>
                        </w:rPr>
                        <w:t>https://www.honolulu.gov/nco/</w:t>
                      </w:r>
                    </w:hyperlink>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8796288">
          <wp:simplePos x="0" y="0"/>
          <wp:positionH relativeFrom="page">
            <wp:posOffset>533400</wp:posOffset>
          </wp:positionH>
          <wp:positionV relativeFrom="page">
            <wp:posOffset>228600</wp:posOffset>
          </wp:positionV>
          <wp:extent cx="685800" cy="685800"/>
          <wp:effectExtent l="0" t="0" r="0" b="0"/>
          <wp:wrapNone/>
          <wp:docPr id="316" name="Image 316"/>
          <wp:cNvGraphicFramePr>
            <a:graphicFrameLocks/>
          </wp:cNvGraphicFramePr>
          <a:graphic>
            <a:graphicData uri="http://schemas.openxmlformats.org/drawingml/2006/picture">
              <pic:pic>
                <pic:nvPicPr>
                  <pic:cNvPr id="316" name="Image 316"/>
                  <pic:cNvPicPr/>
                </pic:nvPicPr>
                <pic:blipFill>
                  <a:blip r:embed="rId1" cstate="print"/>
                  <a:stretch>
                    <a:fillRect/>
                  </a:stretch>
                </pic:blipFill>
                <pic:spPr>
                  <a:xfrm>
                    <a:off x="0" y="0"/>
                    <a:ext cx="685800" cy="6858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8796800">
              <wp:simplePos x="0" y="0"/>
              <wp:positionH relativeFrom="page">
                <wp:posOffset>1700529</wp:posOffset>
              </wp:positionH>
              <wp:positionV relativeFrom="page">
                <wp:posOffset>448862</wp:posOffset>
              </wp:positionV>
              <wp:extent cx="5152390" cy="401320"/>
              <wp:effectExtent l="0" t="0" r="0" b="0"/>
              <wp:wrapNone/>
              <wp:docPr id="317" name="Textbox 317"/>
              <wp:cNvGraphicFramePr>
                <a:graphicFrameLocks/>
              </wp:cNvGraphicFramePr>
              <a:graphic>
                <a:graphicData uri="http://schemas.microsoft.com/office/word/2010/wordprocessingShape">
                  <wps:wsp>
                    <wps:cNvPr id="317" name="Textbox 317"/>
                    <wps:cNvSpPr txBox="1"/>
                    <wps:spPr>
                      <a:xfrm>
                        <a:off x="0" y="0"/>
                        <a:ext cx="5152390" cy="401320"/>
                      </a:xfrm>
                      <a:prstGeom prst="rect">
                        <a:avLst/>
                      </a:prstGeom>
                    </wps:spPr>
                    <wps:txbx>
                      <w:txbxContent>
                        <w:p>
                          <w:pPr>
                            <w:tabs>
                              <w:tab w:pos="8093" w:val="left" w:leader="none"/>
                            </w:tabs>
                            <w:spacing w:line="230" w:lineRule="exact" w:before="12"/>
                            <w:ind w:left="22" w:right="0" w:firstLine="0"/>
                            <w:jc w:val="left"/>
                            <w:rPr>
                              <w:b/>
                              <w:sz w:val="20"/>
                            </w:rPr>
                          </w:pPr>
                          <w:r>
                            <w:rPr>
                              <w:b/>
                              <w:sz w:val="20"/>
                              <w:u w:val="thick"/>
                            </w:rPr>
                            <w:t>ALA</w:t>
                          </w:r>
                          <w:r>
                            <w:rPr>
                              <w:b/>
                              <w:spacing w:val="-8"/>
                              <w:sz w:val="20"/>
                              <w:u w:val="thick"/>
                            </w:rPr>
                            <w:t> </w:t>
                          </w:r>
                          <w:r>
                            <w:rPr>
                              <w:b/>
                              <w:sz w:val="20"/>
                              <w:u w:val="thick"/>
                            </w:rPr>
                            <w:t>MOANA</w:t>
                          </w:r>
                          <w:r>
                            <w:rPr>
                              <w:b/>
                              <w:spacing w:val="-3"/>
                              <w:sz w:val="20"/>
                              <w:u w:val="thick"/>
                            </w:rPr>
                            <w:t> </w:t>
                          </w:r>
                          <w:r>
                            <w:rPr>
                              <w:b/>
                              <w:sz w:val="20"/>
                              <w:u w:val="thick"/>
                            </w:rPr>
                            <w:t>–</w:t>
                          </w:r>
                          <w:r>
                            <w:rPr>
                              <w:b/>
                              <w:spacing w:val="-7"/>
                              <w:sz w:val="20"/>
                              <w:u w:val="thick"/>
                            </w:rPr>
                            <w:t> </w:t>
                          </w:r>
                          <w:r>
                            <w:rPr>
                              <w:b/>
                              <w:sz w:val="20"/>
                              <w:u w:val="thick"/>
                            </w:rPr>
                            <w:t>KAKAʻAKO</w:t>
                          </w:r>
                          <w:r>
                            <w:rPr>
                              <w:b/>
                              <w:spacing w:val="-6"/>
                              <w:sz w:val="20"/>
                              <w:u w:val="thick"/>
                            </w:rPr>
                            <w:t> </w:t>
                          </w:r>
                          <w:r>
                            <w:rPr>
                              <w:b/>
                              <w:sz w:val="20"/>
                              <w:u w:val="thick"/>
                            </w:rPr>
                            <w:t>NEIGHBORHOOD</w:t>
                          </w:r>
                          <w:r>
                            <w:rPr>
                              <w:b/>
                              <w:spacing w:val="-6"/>
                              <w:sz w:val="20"/>
                              <w:u w:val="thick"/>
                            </w:rPr>
                            <w:t> </w:t>
                          </w:r>
                          <w:r>
                            <w:rPr>
                              <w:b/>
                              <w:sz w:val="20"/>
                              <w:u w:val="thick"/>
                            </w:rPr>
                            <w:t>BOARD</w:t>
                          </w:r>
                          <w:r>
                            <w:rPr>
                              <w:b/>
                              <w:spacing w:val="-8"/>
                              <w:sz w:val="20"/>
                              <w:u w:val="thick"/>
                            </w:rPr>
                            <w:t> </w:t>
                          </w:r>
                          <w:r>
                            <w:rPr>
                              <w:b/>
                              <w:sz w:val="20"/>
                              <w:u w:val="thick"/>
                            </w:rPr>
                            <w:t>NO.</w:t>
                          </w:r>
                          <w:r>
                            <w:rPr>
                              <w:b/>
                              <w:spacing w:val="-6"/>
                              <w:sz w:val="20"/>
                              <w:u w:val="thick"/>
                            </w:rPr>
                            <w:t> </w:t>
                          </w:r>
                          <w:r>
                            <w:rPr>
                              <w:b/>
                              <w:spacing w:val="-5"/>
                              <w:sz w:val="20"/>
                              <w:u w:val="thick"/>
                            </w:rPr>
                            <w:t>11</w:t>
                          </w:r>
                          <w:r>
                            <w:rPr>
                              <w:b/>
                              <w:sz w:val="20"/>
                              <w:u w:val="thick"/>
                            </w:rPr>
                            <w:tab/>
                          </w:r>
                        </w:p>
                        <w:p>
                          <w:pPr>
                            <w:spacing w:line="184" w:lineRule="exact" w:before="0"/>
                            <w:ind w:left="20" w:right="0" w:firstLine="0"/>
                            <w:jc w:val="left"/>
                            <w:rPr>
                              <w:sz w:val="16"/>
                            </w:rPr>
                          </w:pPr>
                          <w:r>
                            <w:rPr>
                              <w:sz w:val="16"/>
                            </w:rPr>
                            <w:t>NEIGHBORHOOD</w:t>
                          </w:r>
                          <w:r>
                            <w:rPr>
                              <w:spacing w:val="-6"/>
                              <w:sz w:val="16"/>
                            </w:rPr>
                            <w:t> </w:t>
                          </w:r>
                          <w:r>
                            <w:rPr>
                              <w:sz w:val="16"/>
                            </w:rPr>
                            <w:t>COMMISSION</w:t>
                          </w:r>
                          <w:r>
                            <w:rPr>
                              <w:spacing w:val="-6"/>
                              <w:sz w:val="16"/>
                            </w:rPr>
                            <w:t> </w:t>
                          </w:r>
                          <w:r>
                            <w:rPr>
                              <w:rFonts w:ascii="Wingdings 2" w:hAnsi="Wingdings 2"/>
                              <w:sz w:val="16"/>
                            </w:rPr>
                            <w:t></w:t>
                          </w:r>
                          <w:r>
                            <w:rPr>
                              <w:rFonts w:ascii="Times New Roman" w:hAnsi="Times New Roman"/>
                              <w:spacing w:val="-1"/>
                              <w:sz w:val="16"/>
                            </w:rPr>
                            <w:t> </w:t>
                          </w:r>
                          <w:r>
                            <w:rPr>
                              <w:sz w:val="16"/>
                            </w:rPr>
                            <w:t>925</w:t>
                          </w:r>
                          <w:r>
                            <w:rPr>
                              <w:spacing w:val="-5"/>
                              <w:sz w:val="16"/>
                            </w:rPr>
                            <w:t> </w:t>
                          </w:r>
                          <w:r>
                            <w:rPr>
                              <w:sz w:val="16"/>
                            </w:rPr>
                            <w:t>DILLINGHAM</w:t>
                          </w:r>
                          <w:r>
                            <w:rPr>
                              <w:spacing w:val="-6"/>
                              <w:sz w:val="16"/>
                            </w:rPr>
                            <w:t> </w:t>
                          </w:r>
                          <w:r>
                            <w:rPr>
                              <w:sz w:val="16"/>
                            </w:rPr>
                            <w:t>BOULEVARD</w:t>
                          </w:r>
                          <w:r>
                            <w:rPr>
                              <w:spacing w:val="-5"/>
                              <w:sz w:val="16"/>
                            </w:rPr>
                            <w:t> </w:t>
                          </w:r>
                          <w:r>
                            <w:rPr>
                              <w:sz w:val="16"/>
                            </w:rPr>
                            <w:t>SUITE</w:t>
                          </w:r>
                          <w:r>
                            <w:rPr>
                              <w:spacing w:val="-4"/>
                              <w:sz w:val="16"/>
                            </w:rPr>
                            <w:t> </w:t>
                          </w:r>
                          <w:r>
                            <w:rPr>
                              <w:sz w:val="16"/>
                            </w:rPr>
                            <w:t>160</w:t>
                          </w:r>
                          <w:r>
                            <w:rPr>
                              <w:spacing w:val="-6"/>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HAWAII,</w:t>
                          </w:r>
                          <w:r>
                            <w:rPr>
                              <w:spacing w:val="34"/>
                              <w:sz w:val="16"/>
                            </w:rPr>
                            <w:t> </w:t>
                          </w:r>
                          <w:r>
                            <w:rPr>
                              <w:spacing w:val="-2"/>
                              <w:sz w:val="16"/>
                            </w:rPr>
                            <w:t>96817</w:t>
                          </w:r>
                        </w:p>
                        <w:p>
                          <w:pPr>
                            <w:spacing w:before="1"/>
                            <w:ind w:left="22" w:right="0" w:firstLine="0"/>
                            <w:jc w:val="left"/>
                            <w:rPr>
                              <w:sz w:val="16"/>
                            </w:rPr>
                          </w:pPr>
                          <w:r>
                            <w:rPr>
                              <w:sz w:val="16"/>
                            </w:rPr>
                            <w:t>TELEPHONE:</w:t>
                          </w:r>
                          <w:r>
                            <w:rPr>
                              <w:spacing w:val="-6"/>
                              <w:sz w:val="16"/>
                            </w:rPr>
                            <w:t> </w:t>
                          </w:r>
                          <w:r>
                            <w:rPr>
                              <w:sz w:val="16"/>
                            </w:rPr>
                            <w:t>(808)</w:t>
                          </w:r>
                          <w:r>
                            <w:rPr>
                              <w:spacing w:val="-5"/>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3"/>
                              <w:sz w:val="16"/>
                            </w:rPr>
                            <w:t> </w:t>
                          </w:r>
                          <w:r>
                            <w:rPr>
                              <w:sz w:val="16"/>
                            </w:rPr>
                            <w:t>(808)</w:t>
                          </w:r>
                          <w:r>
                            <w:rPr>
                              <w:spacing w:val="-5"/>
                              <w:sz w:val="16"/>
                            </w:rPr>
                            <w:t> </w:t>
                          </w:r>
                          <w:r>
                            <w:rPr>
                              <w:sz w:val="16"/>
                            </w:rPr>
                            <w:t>768-3711</w:t>
                          </w:r>
                          <w:r>
                            <w:rPr>
                              <w:spacing w:val="-5"/>
                              <w:sz w:val="16"/>
                            </w:rPr>
                            <w:t> </w:t>
                          </w:r>
                          <w:r>
                            <w:rPr>
                              <w:rFonts w:ascii="Wingdings 2" w:hAnsi="Wingdings 2"/>
                              <w:sz w:val="16"/>
                            </w:rPr>
                            <w:t></w:t>
                          </w:r>
                          <w:r>
                            <w:rPr>
                              <w:rFonts w:ascii="Times New Roman" w:hAnsi="Times New Roman"/>
                              <w:sz w:val="16"/>
                            </w:rPr>
                            <w:t> </w:t>
                          </w:r>
                          <w:r>
                            <w:rPr>
                              <w:sz w:val="16"/>
                            </w:rPr>
                            <w:t>WEBSITE:</w:t>
                          </w:r>
                          <w:r>
                            <w:rPr>
                              <w:spacing w:val="-5"/>
                              <w:sz w:val="16"/>
                            </w:rPr>
                            <w:t> </w:t>
                          </w:r>
                          <w:hyperlink r:id="rId2">
                            <w:r>
                              <w:rPr>
                                <w:color w:val="0000FF"/>
                                <w:spacing w:val="-2"/>
                                <w:sz w:val="16"/>
                                <w:u w:val="single" w:color="0000FF"/>
                              </w:rPr>
                              <w:t>https://www.honolulu.gov/nco/</w:t>
                            </w:r>
                          </w:hyperlink>
                        </w:p>
                      </w:txbxContent>
                    </wps:txbx>
                    <wps:bodyPr wrap="square" lIns="0" tIns="0" rIns="0" bIns="0" rtlCol="0">
                      <a:noAutofit/>
                    </wps:bodyPr>
                  </wps:wsp>
                </a:graphicData>
              </a:graphic>
            </wp:anchor>
          </w:drawing>
        </mc:Choice>
        <mc:Fallback>
          <w:pict>
            <v:shape style="position:absolute;margin-left:133.899994pt;margin-top:35.343475pt;width:405.7pt;height:31.6pt;mso-position-horizontal-relative:page;mso-position-vertical-relative:page;z-index:-24519680" type="#_x0000_t202" id="docshape261" filled="false" stroked="false">
              <v:textbox inset="0,0,0,0">
                <w:txbxContent>
                  <w:p>
                    <w:pPr>
                      <w:tabs>
                        <w:tab w:pos="8093" w:val="left" w:leader="none"/>
                      </w:tabs>
                      <w:spacing w:line="230" w:lineRule="exact" w:before="12"/>
                      <w:ind w:left="22" w:right="0" w:firstLine="0"/>
                      <w:jc w:val="left"/>
                      <w:rPr>
                        <w:b/>
                        <w:sz w:val="20"/>
                      </w:rPr>
                    </w:pPr>
                    <w:r>
                      <w:rPr>
                        <w:b/>
                        <w:sz w:val="20"/>
                        <w:u w:val="thick"/>
                      </w:rPr>
                      <w:t>ALA</w:t>
                    </w:r>
                    <w:r>
                      <w:rPr>
                        <w:b/>
                        <w:spacing w:val="-8"/>
                        <w:sz w:val="20"/>
                        <w:u w:val="thick"/>
                      </w:rPr>
                      <w:t> </w:t>
                    </w:r>
                    <w:r>
                      <w:rPr>
                        <w:b/>
                        <w:sz w:val="20"/>
                        <w:u w:val="thick"/>
                      </w:rPr>
                      <w:t>MOANA</w:t>
                    </w:r>
                    <w:r>
                      <w:rPr>
                        <w:b/>
                        <w:spacing w:val="-3"/>
                        <w:sz w:val="20"/>
                        <w:u w:val="thick"/>
                      </w:rPr>
                      <w:t> </w:t>
                    </w:r>
                    <w:r>
                      <w:rPr>
                        <w:b/>
                        <w:sz w:val="20"/>
                        <w:u w:val="thick"/>
                      </w:rPr>
                      <w:t>–</w:t>
                    </w:r>
                    <w:r>
                      <w:rPr>
                        <w:b/>
                        <w:spacing w:val="-7"/>
                        <w:sz w:val="20"/>
                        <w:u w:val="thick"/>
                      </w:rPr>
                      <w:t> </w:t>
                    </w:r>
                    <w:r>
                      <w:rPr>
                        <w:b/>
                        <w:sz w:val="20"/>
                        <w:u w:val="thick"/>
                      </w:rPr>
                      <w:t>KAKAʻAKO</w:t>
                    </w:r>
                    <w:r>
                      <w:rPr>
                        <w:b/>
                        <w:spacing w:val="-6"/>
                        <w:sz w:val="20"/>
                        <w:u w:val="thick"/>
                      </w:rPr>
                      <w:t> </w:t>
                    </w:r>
                    <w:r>
                      <w:rPr>
                        <w:b/>
                        <w:sz w:val="20"/>
                        <w:u w:val="thick"/>
                      </w:rPr>
                      <w:t>NEIGHBORHOOD</w:t>
                    </w:r>
                    <w:r>
                      <w:rPr>
                        <w:b/>
                        <w:spacing w:val="-6"/>
                        <w:sz w:val="20"/>
                        <w:u w:val="thick"/>
                      </w:rPr>
                      <w:t> </w:t>
                    </w:r>
                    <w:r>
                      <w:rPr>
                        <w:b/>
                        <w:sz w:val="20"/>
                        <w:u w:val="thick"/>
                      </w:rPr>
                      <w:t>BOARD</w:t>
                    </w:r>
                    <w:r>
                      <w:rPr>
                        <w:b/>
                        <w:spacing w:val="-8"/>
                        <w:sz w:val="20"/>
                        <w:u w:val="thick"/>
                      </w:rPr>
                      <w:t> </w:t>
                    </w:r>
                    <w:r>
                      <w:rPr>
                        <w:b/>
                        <w:sz w:val="20"/>
                        <w:u w:val="thick"/>
                      </w:rPr>
                      <w:t>NO.</w:t>
                    </w:r>
                    <w:r>
                      <w:rPr>
                        <w:b/>
                        <w:spacing w:val="-6"/>
                        <w:sz w:val="20"/>
                        <w:u w:val="thick"/>
                      </w:rPr>
                      <w:t> </w:t>
                    </w:r>
                    <w:r>
                      <w:rPr>
                        <w:b/>
                        <w:spacing w:val="-5"/>
                        <w:sz w:val="20"/>
                        <w:u w:val="thick"/>
                      </w:rPr>
                      <w:t>11</w:t>
                    </w:r>
                    <w:r>
                      <w:rPr>
                        <w:b/>
                        <w:sz w:val="20"/>
                        <w:u w:val="thick"/>
                      </w:rPr>
                      <w:tab/>
                    </w:r>
                  </w:p>
                  <w:p>
                    <w:pPr>
                      <w:spacing w:line="184" w:lineRule="exact" w:before="0"/>
                      <w:ind w:left="20" w:right="0" w:firstLine="0"/>
                      <w:jc w:val="left"/>
                      <w:rPr>
                        <w:sz w:val="16"/>
                      </w:rPr>
                    </w:pPr>
                    <w:r>
                      <w:rPr>
                        <w:sz w:val="16"/>
                      </w:rPr>
                      <w:t>NEIGHBORHOOD</w:t>
                    </w:r>
                    <w:r>
                      <w:rPr>
                        <w:spacing w:val="-6"/>
                        <w:sz w:val="16"/>
                      </w:rPr>
                      <w:t> </w:t>
                    </w:r>
                    <w:r>
                      <w:rPr>
                        <w:sz w:val="16"/>
                      </w:rPr>
                      <w:t>COMMISSION</w:t>
                    </w:r>
                    <w:r>
                      <w:rPr>
                        <w:spacing w:val="-6"/>
                        <w:sz w:val="16"/>
                      </w:rPr>
                      <w:t> </w:t>
                    </w:r>
                    <w:r>
                      <w:rPr>
                        <w:rFonts w:ascii="Wingdings 2" w:hAnsi="Wingdings 2"/>
                        <w:sz w:val="16"/>
                      </w:rPr>
                      <w:t></w:t>
                    </w:r>
                    <w:r>
                      <w:rPr>
                        <w:rFonts w:ascii="Times New Roman" w:hAnsi="Times New Roman"/>
                        <w:spacing w:val="-1"/>
                        <w:sz w:val="16"/>
                      </w:rPr>
                      <w:t> </w:t>
                    </w:r>
                    <w:r>
                      <w:rPr>
                        <w:sz w:val="16"/>
                      </w:rPr>
                      <w:t>925</w:t>
                    </w:r>
                    <w:r>
                      <w:rPr>
                        <w:spacing w:val="-5"/>
                        <w:sz w:val="16"/>
                      </w:rPr>
                      <w:t> </w:t>
                    </w:r>
                    <w:r>
                      <w:rPr>
                        <w:sz w:val="16"/>
                      </w:rPr>
                      <w:t>DILLINGHAM</w:t>
                    </w:r>
                    <w:r>
                      <w:rPr>
                        <w:spacing w:val="-6"/>
                        <w:sz w:val="16"/>
                      </w:rPr>
                      <w:t> </w:t>
                    </w:r>
                    <w:r>
                      <w:rPr>
                        <w:sz w:val="16"/>
                      </w:rPr>
                      <w:t>BOULEVARD</w:t>
                    </w:r>
                    <w:r>
                      <w:rPr>
                        <w:spacing w:val="-5"/>
                        <w:sz w:val="16"/>
                      </w:rPr>
                      <w:t> </w:t>
                    </w:r>
                    <w:r>
                      <w:rPr>
                        <w:sz w:val="16"/>
                      </w:rPr>
                      <w:t>SUITE</w:t>
                    </w:r>
                    <w:r>
                      <w:rPr>
                        <w:spacing w:val="-4"/>
                        <w:sz w:val="16"/>
                      </w:rPr>
                      <w:t> </w:t>
                    </w:r>
                    <w:r>
                      <w:rPr>
                        <w:sz w:val="16"/>
                      </w:rPr>
                      <w:t>160</w:t>
                    </w:r>
                    <w:r>
                      <w:rPr>
                        <w:spacing w:val="-6"/>
                        <w:sz w:val="16"/>
                      </w:rPr>
                      <w:t> </w:t>
                    </w:r>
                    <w:r>
                      <w:rPr>
                        <w:rFonts w:ascii="Wingdings 2" w:hAnsi="Wingdings 2"/>
                        <w:sz w:val="16"/>
                      </w:rPr>
                      <w:t></w:t>
                    </w:r>
                    <w:r>
                      <w:rPr>
                        <w:rFonts w:ascii="Times New Roman" w:hAnsi="Times New Roman"/>
                        <w:spacing w:val="-1"/>
                        <w:sz w:val="16"/>
                      </w:rPr>
                      <w:t> </w:t>
                    </w:r>
                    <w:r>
                      <w:rPr>
                        <w:sz w:val="16"/>
                      </w:rPr>
                      <w:t>HONOLULU,</w:t>
                    </w:r>
                    <w:r>
                      <w:rPr>
                        <w:spacing w:val="-4"/>
                        <w:sz w:val="16"/>
                      </w:rPr>
                      <w:t> </w:t>
                    </w:r>
                    <w:r>
                      <w:rPr>
                        <w:sz w:val="16"/>
                      </w:rPr>
                      <w:t>HAWAII,</w:t>
                    </w:r>
                    <w:r>
                      <w:rPr>
                        <w:spacing w:val="34"/>
                        <w:sz w:val="16"/>
                      </w:rPr>
                      <w:t> </w:t>
                    </w:r>
                    <w:r>
                      <w:rPr>
                        <w:spacing w:val="-2"/>
                        <w:sz w:val="16"/>
                      </w:rPr>
                      <w:t>96817</w:t>
                    </w:r>
                  </w:p>
                  <w:p>
                    <w:pPr>
                      <w:spacing w:before="1"/>
                      <w:ind w:left="22" w:right="0" w:firstLine="0"/>
                      <w:jc w:val="left"/>
                      <w:rPr>
                        <w:sz w:val="16"/>
                      </w:rPr>
                    </w:pPr>
                    <w:r>
                      <w:rPr>
                        <w:sz w:val="16"/>
                      </w:rPr>
                      <w:t>TELEPHONE:</w:t>
                    </w:r>
                    <w:r>
                      <w:rPr>
                        <w:spacing w:val="-6"/>
                        <w:sz w:val="16"/>
                      </w:rPr>
                      <w:t> </w:t>
                    </w:r>
                    <w:r>
                      <w:rPr>
                        <w:sz w:val="16"/>
                      </w:rPr>
                      <w:t>(808)</w:t>
                    </w:r>
                    <w:r>
                      <w:rPr>
                        <w:spacing w:val="-5"/>
                        <w:sz w:val="16"/>
                      </w:rPr>
                      <w:t> </w:t>
                    </w:r>
                    <w:r>
                      <w:rPr>
                        <w:sz w:val="16"/>
                      </w:rPr>
                      <w:t>768-3710</w:t>
                    </w:r>
                    <w:r>
                      <w:rPr>
                        <w:spacing w:val="-4"/>
                        <w:sz w:val="16"/>
                      </w:rPr>
                      <w:t> </w:t>
                    </w:r>
                    <w:r>
                      <w:rPr>
                        <w:rFonts w:ascii="Wingdings 2" w:hAnsi="Wingdings 2"/>
                        <w:sz w:val="16"/>
                      </w:rPr>
                      <w:t></w:t>
                    </w:r>
                    <w:r>
                      <w:rPr>
                        <w:rFonts w:ascii="Times New Roman" w:hAnsi="Times New Roman"/>
                        <w:spacing w:val="-1"/>
                        <w:sz w:val="16"/>
                      </w:rPr>
                      <w:t> </w:t>
                    </w:r>
                    <w:r>
                      <w:rPr>
                        <w:sz w:val="16"/>
                      </w:rPr>
                      <w:t>FAX:</w:t>
                    </w:r>
                    <w:r>
                      <w:rPr>
                        <w:spacing w:val="-3"/>
                        <w:sz w:val="16"/>
                      </w:rPr>
                      <w:t> </w:t>
                    </w:r>
                    <w:r>
                      <w:rPr>
                        <w:sz w:val="16"/>
                      </w:rPr>
                      <w:t>(808)</w:t>
                    </w:r>
                    <w:r>
                      <w:rPr>
                        <w:spacing w:val="-5"/>
                        <w:sz w:val="16"/>
                      </w:rPr>
                      <w:t> </w:t>
                    </w:r>
                    <w:r>
                      <w:rPr>
                        <w:sz w:val="16"/>
                      </w:rPr>
                      <w:t>768-3711</w:t>
                    </w:r>
                    <w:r>
                      <w:rPr>
                        <w:spacing w:val="-5"/>
                        <w:sz w:val="16"/>
                      </w:rPr>
                      <w:t> </w:t>
                    </w:r>
                    <w:r>
                      <w:rPr>
                        <w:rFonts w:ascii="Wingdings 2" w:hAnsi="Wingdings 2"/>
                        <w:sz w:val="16"/>
                      </w:rPr>
                      <w:t></w:t>
                    </w:r>
                    <w:r>
                      <w:rPr>
                        <w:rFonts w:ascii="Times New Roman" w:hAnsi="Times New Roman"/>
                        <w:sz w:val="16"/>
                      </w:rPr>
                      <w:t> </w:t>
                    </w:r>
                    <w:r>
                      <w:rPr>
                        <w:sz w:val="16"/>
                      </w:rPr>
                      <w:t>WEBSITE:</w:t>
                    </w:r>
                    <w:r>
                      <w:rPr>
                        <w:spacing w:val="-5"/>
                        <w:sz w:val="16"/>
                      </w:rPr>
                      <w:t> </w:t>
                    </w:r>
                    <w:hyperlink r:id="rId2">
                      <w:r>
                        <w:rPr>
                          <w:color w:val="0000FF"/>
                          <w:spacing w:val="-2"/>
                          <w:sz w:val="16"/>
                          <w:u w:val="single" w:color="0000FF"/>
                        </w:rPr>
                        <w:t>https://www.honolulu.gov/nco/</w:t>
                      </w:r>
                    </w:hyperlink>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7312">
              <wp:simplePos x="0" y="0"/>
              <wp:positionH relativeFrom="page">
                <wp:posOffset>1801114</wp:posOffset>
              </wp:positionH>
              <wp:positionV relativeFrom="page">
                <wp:posOffset>485438</wp:posOffset>
              </wp:positionV>
              <wp:extent cx="5503545" cy="35687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5503545" cy="356870"/>
                      </a:xfrm>
                      <a:prstGeom prst="rect">
                        <a:avLst/>
                      </a:prstGeom>
                    </wps:spPr>
                    <wps:txbx>
                      <w:txbxContent>
                        <w:p>
                          <w:pPr>
                            <w:tabs>
                              <w:tab w:pos="8325" w:val="left" w:leader="none"/>
                            </w:tabs>
                            <w:spacing w:before="12"/>
                            <w:ind w:left="22" w:right="0" w:firstLine="0"/>
                            <w:jc w:val="left"/>
                            <w:rPr>
                              <w:sz w:val="20"/>
                            </w:rPr>
                          </w:pPr>
                          <w:r>
                            <w:rPr>
                              <w:sz w:val="20"/>
                              <w:u w:val="single"/>
                            </w:rPr>
                            <w:t>WAHIAWĀ-WHITMORE</w:t>
                          </w:r>
                          <w:r>
                            <w:rPr>
                              <w:spacing w:val="-9"/>
                              <w:sz w:val="20"/>
                              <w:u w:val="single"/>
                            </w:rPr>
                            <w:t> </w:t>
                          </w:r>
                          <w:r>
                            <w:rPr>
                              <w:sz w:val="20"/>
                              <w:u w:val="single"/>
                            </w:rPr>
                            <w:t>VILLAGE</w:t>
                          </w:r>
                          <w:r>
                            <w:rPr>
                              <w:spacing w:val="-9"/>
                              <w:sz w:val="20"/>
                              <w:u w:val="single"/>
                            </w:rPr>
                            <w:t> </w:t>
                          </w:r>
                          <w:r>
                            <w:rPr>
                              <w:sz w:val="20"/>
                              <w:u w:val="single"/>
                            </w:rPr>
                            <w:t>NEIGHBORHOOD</w:t>
                          </w:r>
                          <w:r>
                            <w:rPr>
                              <w:spacing w:val="-10"/>
                              <w:sz w:val="20"/>
                              <w:u w:val="single"/>
                            </w:rPr>
                            <w:t> </w:t>
                          </w:r>
                          <w:r>
                            <w:rPr>
                              <w:sz w:val="20"/>
                              <w:u w:val="single"/>
                            </w:rPr>
                            <w:t>BOARD</w:t>
                          </w:r>
                          <w:r>
                            <w:rPr>
                              <w:spacing w:val="-8"/>
                              <w:sz w:val="20"/>
                              <w:u w:val="single"/>
                            </w:rPr>
                            <w:t> </w:t>
                          </w:r>
                          <w:r>
                            <w:rPr>
                              <w:sz w:val="20"/>
                              <w:u w:val="single"/>
                            </w:rPr>
                            <w:t>NO.</w:t>
                          </w:r>
                          <w:r>
                            <w:rPr>
                              <w:spacing w:val="-11"/>
                              <w:sz w:val="20"/>
                              <w:u w:val="single"/>
                            </w:rPr>
                            <w:t> </w:t>
                          </w:r>
                          <w:r>
                            <w:rPr>
                              <w:spacing w:val="-5"/>
                              <w:sz w:val="20"/>
                              <w:u w:val="single"/>
                            </w:rPr>
                            <w:t>26</w:t>
                          </w:r>
                          <w:r>
                            <w:rPr>
                              <w:sz w:val="20"/>
                              <w:u w:val="single"/>
                            </w:rPr>
                            <w:tab/>
                          </w:r>
                        </w:p>
                        <w:p>
                          <w:pPr>
                            <w:spacing w:before="115"/>
                            <w:ind w:left="20"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7"/>
                              <w:sz w:val="16"/>
                            </w:rPr>
                            <w:t> </w:t>
                          </w:r>
                          <w:r>
                            <w:rPr>
                              <w:sz w:val="16"/>
                            </w:rPr>
                            <w:t>925</w:t>
                          </w:r>
                          <w:r>
                            <w:rPr>
                              <w:spacing w:val="-6"/>
                              <w:sz w:val="16"/>
                            </w:rPr>
                            <w:t> </w:t>
                          </w:r>
                          <w:r>
                            <w:rPr>
                              <w:sz w:val="16"/>
                            </w:rPr>
                            <w:t>DILLINGHAM</w:t>
                          </w:r>
                          <w:r>
                            <w:rPr>
                              <w:spacing w:val="-5"/>
                              <w:sz w:val="16"/>
                            </w:rPr>
                            <w:t> </w:t>
                          </w:r>
                          <w:r>
                            <w:rPr>
                              <w:sz w:val="16"/>
                            </w:rPr>
                            <w:t>BOULEVARD,</w:t>
                          </w:r>
                          <w:r>
                            <w:rPr>
                              <w:spacing w:val="-6"/>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txbxContent>
                    </wps:txbx>
                    <wps:bodyPr wrap="square" lIns="0" tIns="0" rIns="0" bIns="0" rtlCol="0">
                      <a:noAutofit/>
                    </wps:bodyPr>
                  </wps:wsp>
                </a:graphicData>
              </a:graphic>
            </wp:anchor>
          </w:drawing>
        </mc:Choice>
        <mc:Fallback>
          <w:pict>
            <v:shape style="position:absolute;margin-left:141.820007pt;margin-top:38.223476pt;width:433.35pt;height:28.1pt;mso-position-horizontal-relative:page;mso-position-vertical-relative:page;z-index:-24519168" type="#_x0000_t202" id="docshape265" filled="false" stroked="false">
              <v:textbox inset="0,0,0,0">
                <w:txbxContent>
                  <w:p>
                    <w:pPr>
                      <w:tabs>
                        <w:tab w:pos="8325" w:val="left" w:leader="none"/>
                      </w:tabs>
                      <w:spacing w:before="12"/>
                      <w:ind w:left="22" w:right="0" w:firstLine="0"/>
                      <w:jc w:val="left"/>
                      <w:rPr>
                        <w:sz w:val="20"/>
                      </w:rPr>
                    </w:pPr>
                    <w:r>
                      <w:rPr>
                        <w:sz w:val="20"/>
                        <w:u w:val="single"/>
                      </w:rPr>
                      <w:t>WAHIAWĀ-WHITMORE</w:t>
                    </w:r>
                    <w:r>
                      <w:rPr>
                        <w:spacing w:val="-9"/>
                        <w:sz w:val="20"/>
                        <w:u w:val="single"/>
                      </w:rPr>
                      <w:t> </w:t>
                    </w:r>
                    <w:r>
                      <w:rPr>
                        <w:sz w:val="20"/>
                        <w:u w:val="single"/>
                      </w:rPr>
                      <w:t>VILLAGE</w:t>
                    </w:r>
                    <w:r>
                      <w:rPr>
                        <w:spacing w:val="-9"/>
                        <w:sz w:val="20"/>
                        <w:u w:val="single"/>
                      </w:rPr>
                      <w:t> </w:t>
                    </w:r>
                    <w:r>
                      <w:rPr>
                        <w:sz w:val="20"/>
                        <w:u w:val="single"/>
                      </w:rPr>
                      <w:t>NEIGHBORHOOD</w:t>
                    </w:r>
                    <w:r>
                      <w:rPr>
                        <w:spacing w:val="-10"/>
                        <w:sz w:val="20"/>
                        <w:u w:val="single"/>
                      </w:rPr>
                      <w:t> </w:t>
                    </w:r>
                    <w:r>
                      <w:rPr>
                        <w:sz w:val="20"/>
                        <w:u w:val="single"/>
                      </w:rPr>
                      <w:t>BOARD</w:t>
                    </w:r>
                    <w:r>
                      <w:rPr>
                        <w:spacing w:val="-8"/>
                        <w:sz w:val="20"/>
                        <w:u w:val="single"/>
                      </w:rPr>
                      <w:t> </w:t>
                    </w:r>
                    <w:r>
                      <w:rPr>
                        <w:sz w:val="20"/>
                        <w:u w:val="single"/>
                      </w:rPr>
                      <w:t>NO.</w:t>
                    </w:r>
                    <w:r>
                      <w:rPr>
                        <w:spacing w:val="-11"/>
                        <w:sz w:val="20"/>
                        <w:u w:val="single"/>
                      </w:rPr>
                      <w:t> </w:t>
                    </w:r>
                    <w:r>
                      <w:rPr>
                        <w:spacing w:val="-5"/>
                        <w:sz w:val="20"/>
                        <w:u w:val="single"/>
                      </w:rPr>
                      <w:t>26</w:t>
                    </w:r>
                    <w:r>
                      <w:rPr>
                        <w:sz w:val="20"/>
                        <w:u w:val="single"/>
                      </w:rPr>
                      <w:tab/>
                    </w:r>
                  </w:p>
                  <w:p>
                    <w:pPr>
                      <w:spacing w:before="115"/>
                      <w:ind w:left="20" w:right="0" w:firstLine="0"/>
                      <w:jc w:val="left"/>
                      <w:rPr>
                        <w:sz w:val="16"/>
                      </w:rPr>
                    </w:pPr>
                    <w:r>
                      <w:rPr>
                        <w:sz w:val="16"/>
                      </w:rPr>
                      <w:t>NEIGHBORHOOD</w:t>
                    </w:r>
                    <w:r>
                      <w:rPr>
                        <w:spacing w:val="-8"/>
                        <w:sz w:val="16"/>
                      </w:rPr>
                      <w:t> </w:t>
                    </w:r>
                    <w:r>
                      <w:rPr>
                        <w:sz w:val="16"/>
                      </w:rPr>
                      <w:t>COMMISSION</w:t>
                    </w:r>
                    <w:r>
                      <w:rPr>
                        <w:spacing w:val="-9"/>
                        <w:sz w:val="16"/>
                      </w:rPr>
                      <w:t> </w:t>
                    </w:r>
                    <w:r>
                      <w:rPr>
                        <w:sz w:val="16"/>
                      </w:rPr>
                      <w:t>OFFICE</w:t>
                    </w:r>
                    <w:r>
                      <w:rPr>
                        <w:spacing w:val="-5"/>
                        <w:sz w:val="16"/>
                      </w:rPr>
                      <w:t> </w:t>
                    </w:r>
                    <w:r>
                      <w:rPr>
                        <w:sz w:val="16"/>
                      </w:rPr>
                      <w:t>•</w:t>
                    </w:r>
                    <w:r>
                      <w:rPr>
                        <w:spacing w:val="-7"/>
                        <w:sz w:val="16"/>
                      </w:rPr>
                      <w:t> </w:t>
                    </w:r>
                    <w:r>
                      <w:rPr>
                        <w:sz w:val="16"/>
                      </w:rPr>
                      <w:t>925</w:t>
                    </w:r>
                    <w:r>
                      <w:rPr>
                        <w:spacing w:val="-6"/>
                        <w:sz w:val="16"/>
                      </w:rPr>
                      <w:t> </w:t>
                    </w:r>
                    <w:r>
                      <w:rPr>
                        <w:sz w:val="16"/>
                      </w:rPr>
                      <w:t>DILLINGHAM</w:t>
                    </w:r>
                    <w:r>
                      <w:rPr>
                        <w:spacing w:val="-5"/>
                        <w:sz w:val="16"/>
                      </w:rPr>
                      <w:t> </w:t>
                    </w:r>
                    <w:r>
                      <w:rPr>
                        <w:sz w:val="16"/>
                      </w:rPr>
                      <w:t>BOULEVARD,</w:t>
                    </w:r>
                    <w:r>
                      <w:rPr>
                        <w:spacing w:val="-6"/>
                        <w:sz w:val="16"/>
                      </w:rPr>
                      <w:t> </w:t>
                    </w:r>
                    <w:r>
                      <w:rPr>
                        <w:sz w:val="16"/>
                      </w:rPr>
                      <w:t>SUITE</w:t>
                    </w:r>
                    <w:r>
                      <w:rPr>
                        <w:spacing w:val="-7"/>
                        <w:sz w:val="16"/>
                      </w:rPr>
                      <w:t> </w:t>
                    </w:r>
                    <w:r>
                      <w:rPr>
                        <w:sz w:val="16"/>
                      </w:rPr>
                      <w:t>160</w:t>
                    </w:r>
                    <w:r>
                      <w:rPr>
                        <w:spacing w:val="-6"/>
                        <w:sz w:val="16"/>
                      </w:rPr>
                      <w:t> </w:t>
                    </w:r>
                    <w:r>
                      <w:rPr>
                        <w:sz w:val="16"/>
                      </w:rPr>
                      <w:t>•</w:t>
                    </w:r>
                    <w:r>
                      <w:rPr>
                        <w:spacing w:val="-7"/>
                        <w:sz w:val="16"/>
                      </w:rPr>
                      <w:t> </w:t>
                    </w:r>
                    <w:r>
                      <w:rPr>
                        <w:sz w:val="16"/>
                      </w:rPr>
                      <w:t>HONOLULU,</w:t>
                    </w:r>
                    <w:r>
                      <w:rPr>
                        <w:spacing w:val="-5"/>
                        <w:sz w:val="16"/>
                      </w:rPr>
                      <w:t> </w:t>
                    </w:r>
                    <w:r>
                      <w:rPr>
                        <w:sz w:val="16"/>
                      </w:rPr>
                      <w:t>HAWAI`I</w:t>
                    </w:r>
                    <w:r>
                      <w:rPr>
                        <w:spacing w:val="-6"/>
                        <w:sz w:val="16"/>
                      </w:rPr>
                      <w:t> </w:t>
                    </w:r>
                    <w:r>
                      <w:rPr>
                        <w:spacing w:val="-2"/>
                        <w:sz w:val="16"/>
                      </w:rPr>
                      <w:t>96817</w:t>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7824">
              <wp:simplePos x="0" y="0"/>
              <wp:positionH relativeFrom="page">
                <wp:posOffset>611124</wp:posOffset>
              </wp:positionH>
              <wp:positionV relativeFrom="page">
                <wp:posOffset>347471</wp:posOffset>
              </wp:positionV>
              <wp:extent cx="6551930" cy="330835"/>
              <wp:effectExtent l="0" t="0" r="0" b="0"/>
              <wp:wrapNone/>
              <wp:docPr id="325" name="Graphic 325"/>
              <wp:cNvGraphicFramePr>
                <a:graphicFrameLocks/>
              </wp:cNvGraphicFramePr>
              <a:graphic>
                <a:graphicData uri="http://schemas.microsoft.com/office/word/2010/wordprocessingShape">
                  <wps:wsp>
                    <wps:cNvPr id="325" name="Graphic 325"/>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7.359964pt;width:515.9pt;height:26.05pt;mso-position-horizontal-relative:page;mso-position-vertical-relative:page;z-index:-24518656" id="docshape268" coordorigin="962,547" coordsize="10318,521" path="m972,547l962,547,962,557,962,806,962,1058,962,1068,972,1068,972,1058,972,806,972,557,972,547xm11280,547l11270,547,972,547,972,557,11270,557,11270,806,11270,1058,972,1058,972,1068,11270,1068,11280,1068,11280,1058,11280,806,11280,557,11280,5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798336">
              <wp:simplePos x="0" y="0"/>
              <wp:positionH relativeFrom="page">
                <wp:posOffset>673404</wp:posOffset>
              </wp:positionH>
              <wp:positionV relativeFrom="page">
                <wp:posOffset>357422</wp:posOffset>
              </wp:positionV>
              <wp:extent cx="3975735" cy="313055"/>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3975735" cy="313055"/>
                      </a:xfrm>
                      <a:prstGeom prst="rect">
                        <a:avLst/>
                      </a:prstGeom>
                    </wps:spPr>
                    <wps:txbx>
                      <w:txbxContent>
                        <w:p>
                          <w:pPr>
                            <w:spacing w:before="12"/>
                            <w:ind w:left="20" w:right="0" w:firstLine="0"/>
                            <w:jc w:val="left"/>
                            <w:rPr>
                              <w:sz w:val="20"/>
                            </w:rPr>
                          </w:pPr>
                          <w:r>
                            <w:rPr>
                              <w:sz w:val="20"/>
                            </w:rPr>
                            <w:t>WAHIAWĀ-WHITMORE</w:t>
                          </w:r>
                          <w:r>
                            <w:rPr>
                              <w:spacing w:val="-8"/>
                              <w:sz w:val="20"/>
                            </w:rPr>
                            <w:t> </w:t>
                          </w:r>
                          <w:r>
                            <w:rPr>
                              <w:sz w:val="20"/>
                            </w:rPr>
                            <w:t>VILLAGE</w:t>
                          </w:r>
                          <w:r>
                            <w:rPr>
                              <w:spacing w:val="-10"/>
                              <w:sz w:val="20"/>
                            </w:rPr>
                            <w:t> </w:t>
                          </w:r>
                          <w:r>
                            <w:rPr>
                              <w:sz w:val="20"/>
                            </w:rPr>
                            <w:t>NEIGHBORHOOD</w:t>
                          </w:r>
                          <w:r>
                            <w:rPr>
                              <w:spacing w:val="-7"/>
                              <w:sz w:val="20"/>
                            </w:rPr>
                            <w:t> </w:t>
                          </w:r>
                          <w:r>
                            <w:rPr>
                              <w:sz w:val="20"/>
                            </w:rPr>
                            <w:t>BOARD</w:t>
                          </w:r>
                          <w:r>
                            <w:rPr>
                              <w:spacing w:val="-7"/>
                              <w:sz w:val="20"/>
                            </w:rPr>
                            <w:t> </w:t>
                          </w:r>
                          <w:r>
                            <w:rPr>
                              <w:sz w:val="20"/>
                            </w:rPr>
                            <w:t>NO.</w:t>
                          </w:r>
                          <w:r>
                            <w:rPr>
                              <w:spacing w:val="-10"/>
                              <w:sz w:val="20"/>
                            </w:rPr>
                            <w:t> </w:t>
                          </w:r>
                          <w:r>
                            <w:rPr>
                              <w:sz w:val="20"/>
                            </w:rPr>
                            <w:t>26 REGULAR MEETING AGENDA</w:t>
                          </w:r>
                        </w:p>
                      </w:txbxContent>
                    </wps:txbx>
                    <wps:bodyPr wrap="square" lIns="0" tIns="0" rIns="0" bIns="0" rtlCol="0">
                      <a:noAutofit/>
                    </wps:bodyPr>
                  </wps:wsp>
                </a:graphicData>
              </a:graphic>
            </wp:anchor>
          </w:drawing>
        </mc:Choice>
        <mc:Fallback>
          <w:pict>
            <v:shape style="position:absolute;margin-left:53.023998pt;margin-top:28.143476pt;width:313.05pt;height:24.65pt;mso-position-horizontal-relative:page;mso-position-vertical-relative:page;z-index:-24518144" type="#_x0000_t202" id="docshape269" filled="false" stroked="false">
              <v:textbox inset="0,0,0,0">
                <w:txbxContent>
                  <w:p>
                    <w:pPr>
                      <w:spacing w:before="12"/>
                      <w:ind w:left="20" w:right="0" w:firstLine="0"/>
                      <w:jc w:val="left"/>
                      <w:rPr>
                        <w:sz w:val="20"/>
                      </w:rPr>
                    </w:pPr>
                    <w:r>
                      <w:rPr>
                        <w:sz w:val="20"/>
                      </w:rPr>
                      <w:t>WAHIAWĀ-WHITMORE</w:t>
                    </w:r>
                    <w:r>
                      <w:rPr>
                        <w:spacing w:val="-8"/>
                        <w:sz w:val="20"/>
                      </w:rPr>
                      <w:t> </w:t>
                    </w:r>
                    <w:r>
                      <w:rPr>
                        <w:sz w:val="20"/>
                      </w:rPr>
                      <w:t>VILLAGE</w:t>
                    </w:r>
                    <w:r>
                      <w:rPr>
                        <w:spacing w:val="-10"/>
                        <w:sz w:val="20"/>
                      </w:rPr>
                      <w:t> </w:t>
                    </w:r>
                    <w:r>
                      <w:rPr>
                        <w:sz w:val="20"/>
                      </w:rPr>
                      <w:t>NEIGHBORHOOD</w:t>
                    </w:r>
                    <w:r>
                      <w:rPr>
                        <w:spacing w:val="-7"/>
                        <w:sz w:val="20"/>
                      </w:rPr>
                      <w:t> </w:t>
                    </w:r>
                    <w:r>
                      <w:rPr>
                        <w:sz w:val="20"/>
                      </w:rPr>
                      <w:t>BOARD</w:t>
                    </w:r>
                    <w:r>
                      <w:rPr>
                        <w:spacing w:val="-7"/>
                        <w:sz w:val="20"/>
                      </w:rPr>
                      <w:t> </w:t>
                    </w:r>
                    <w:r>
                      <w:rPr>
                        <w:sz w:val="20"/>
                      </w:rPr>
                      <w:t>NO.</w:t>
                    </w:r>
                    <w:r>
                      <w:rPr>
                        <w:spacing w:val="-10"/>
                        <w:sz w:val="20"/>
                      </w:rPr>
                      <w:t> </w:t>
                    </w:r>
                    <w:r>
                      <w:rPr>
                        <w:sz w:val="20"/>
                      </w:rPr>
                      <w:t>26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798848">
              <wp:simplePos x="0" y="0"/>
              <wp:positionH relativeFrom="page">
                <wp:posOffset>5436870</wp:posOffset>
              </wp:positionH>
              <wp:positionV relativeFrom="page">
                <wp:posOffset>357422</wp:posOffset>
              </wp:positionV>
              <wp:extent cx="1650364" cy="313055"/>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1650364" cy="313055"/>
                      </a:xfrm>
                      <a:prstGeom prst="rect">
                        <a:avLst/>
                      </a:prstGeom>
                    </wps:spPr>
                    <wps:txbx>
                      <w:txbxContent>
                        <w:p>
                          <w:pPr>
                            <w:spacing w:before="12"/>
                            <w:ind w:left="0" w:right="18" w:firstLine="0"/>
                            <w:jc w:val="right"/>
                            <w:rPr>
                              <w:sz w:val="20"/>
                            </w:rPr>
                          </w:pPr>
                          <w:r>
                            <w:rPr>
                              <w:sz w:val="20"/>
                            </w:rPr>
                            <w:t>MONDAY,</w:t>
                          </w:r>
                          <w:r>
                            <w:rPr>
                              <w:spacing w:val="-5"/>
                              <w:sz w:val="20"/>
                            </w:rPr>
                            <w:t> </w:t>
                          </w:r>
                          <w:r>
                            <w:rPr>
                              <w:sz w:val="20"/>
                            </w:rPr>
                            <w:t>MARCH</w:t>
                          </w:r>
                          <w:r>
                            <w:rPr>
                              <w:spacing w:val="-4"/>
                              <w:sz w:val="20"/>
                            </w:rPr>
                            <w:t> </w:t>
                          </w:r>
                          <w:r>
                            <w:rPr>
                              <w:sz w:val="20"/>
                            </w:rPr>
                            <w:t>16,</w:t>
                          </w:r>
                          <w:r>
                            <w:rPr>
                              <w:spacing w:val="-4"/>
                              <w:sz w:val="20"/>
                            </w:rPr>
                            <w:t> 2026</w:t>
                          </w:r>
                        </w:p>
                        <w:p>
                          <w:pPr>
                            <w:spacing w:before="1"/>
                            <w:ind w:left="0" w:right="20"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2"/>
                              <w:sz w:val="20"/>
                            </w:rPr>
                            <w:t>3</w:t>
                          </w:r>
                        </w:p>
                      </w:txbxContent>
                    </wps:txbx>
                    <wps:bodyPr wrap="square" lIns="0" tIns="0" rIns="0" bIns="0" rtlCol="0">
                      <a:noAutofit/>
                    </wps:bodyPr>
                  </wps:wsp>
                </a:graphicData>
              </a:graphic>
            </wp:anchor>
          </w:drawing>
        </mc:Choice>
        <mc:Fallback>
          <w:pict>
            <v:shape style="position:absolute;margin-left:428.100006pt;margin-top:28.143476pt;width:129.9500pt;height:24.65pt;mso-position-horizontal-relative:page;mso-position-vertical-relative:page;z-index:-24517632" type="#_x0000_t202" id="docshape270" filled="false" stroked="false">
              <v:textbox inset="0,0,0,0">
                <w:txbxContent>
                  <w:p>
                    <w:pPr>
                      <w:spacing w:before="12"/>
                      <w:ind w:left="0" w:right="18" w:firstLine="0"/>
                      <w:jc w:val="right"/>
                      <w:rPr>
                        <w:sz w:val="20"/>
                      </w:rPr>
                    </w:pPr>
                    <w:r>
                      <w:rPr>
                        <w:sz w:val="20"/>
                      </w:rPr>
                      <w:t>MONDAY,</w:t>
                    </w:r>
                    <w:r>
                      <w:rPr>
                        <w:spacing w:val="-5"/>
                        <w:sz w:val="20"/>
                      </w:rPr>
                      <w:t> </w:t>
                    </w:r>
                    <w:r>
                      <w:rPr>
                        <w:sz w:val="20"/>
                      </w:rPr>
                      <w:t>MARCH</w:t>
                    </w:r>
                    <w:r>
                      <w:rPr>
                        <w:spacing w:val="-4"/>
                        <w:sz w:val="20"/>
                      </w:rPr>
                      <w:t> </w:t>
                    </w:r>
                    <w:r>
                      <w:rPr>
                        <w:sz w:val="20"/>
                      </w:rPr>
                      <w:t>16,</w:t>
                    </w:r>
                    <w:r>
                      <w:rPr>
                        <w:spacing w:val="-4"/>
                        <w:sz w:val="20"/>
                      </w:rPr>
                      <w:t> 2026</w:t>
                    </w:r>
                  </w:p>
                  <w:p>
                    <w:pPr>
                      <w:spacing w:before="1"/>
                      <w:ind w:left="0" w:right="20"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2</w:t>
                    </w:r>
                    <w:r>
                      <w:rPr>
                        <w:sz w:val="20"/>
                      </w:rPr>
                      <w:fldChar w:fldCharType="end"/>
                    </w:r>
                    <w:r>
                      <w:rPr>
                        <w:spacing w:val="-4"/>
                        <w:sz w:val="20"/>
                      </w:rPr>
                      <w:t> </w:t>
                    </w:r>
                    <w:r>
                      <w:rPr>
                        <w:sz w:val="20"/>
                      </w:rPr>
                      <w:t>OF</w:t>
                    </w:r>
                    <w:r>
                      <w:rPr>
                        <w:spacing w:val="-3"/>
                        <w:sz w:val="20"/>
                      </w:rPr>
                      <w:t> </w:t>
                    </w:r>
                    <w:r>
                      <w:rPr>
                        <w:spacing w:val="-12"/>
                        <w:sz w:val="20"/>
                      </w:rPr>
                      <w:t>3</w:t>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78799360">
              <wp:simplePos x="0" y="0"/>
              <wp:positionH relativeFrom="page">
                <wp:posOffset>611124</wp:posOffset>
              </wp:positionH>
              <wp:positionV relativeFrom="page">
                <wp:posOffset>347471</wp:posOffset>
              </wp:positionV>
              <wp:extent cx="6551930" cy="330835"/>
              <wp:effectExtent l="0" t="0" r="0" b="0"/>
              <wp:wrapNone/>
              <wp:docPr id="328" name="Graphic 328"/>
              <wp:cNvGraphicFramePr>
                <a:graphicFrameLocks/>
              </wp:cNvGraphicFramePr>
              <a:graphic>
                <a:graphicData uri="http://schemas.microsoft.com/office/word/2010/wordprocessingShape">
                  <wps:wsp>
                    <wps:cNvPr id="328" name="Graphic 328"/>
                    <wps:cNvSpPr/>
                    <wps:spPr>
                      <a:xfrm>
                        <a:off x="0" y="0"/>
                        <a:ext cx="6551930" cy="330835"/>
                      </a:xfrm>
                      <a:custGeom>
                        <a:avLst/>
                        <a:gdLst/>
                        <a:ahLst/>
                        <a:cxnLst/>
                        <a:rect l="l" t="t" r="r" b="b"/>
                        <a:pathLst>
                          <a:path w="6551930" h="330835">
                            <a:moveTo>
                              <a:pt x="6083" y="0"/>
                            </a:moveTo>
                            <a:lnTo>
                              <a:pt x="0" y="0"/>
                            </a:lnTo>
                            <a:lnTo>
                              <a:pt x="0" y="6096"/>
                            </a:lnTo>
                            <a:lnTo>
                              <a:pt x="0" y="164592"/>
                            </a:lnTo>
                            <a:lnTo>
                              <a:pt x="0" y="324612"/>
                            </a:lnTo>
                            <a:lnTo>
                              <a:pt x="0" y="330708"/>
                            </a:lnTo>
                            <a:lnTo>
                              <a:pt x="6083" y="330708"/>
                            </a:lnTo>
                            <a:lnTo>
                              <a:pt x="6083" y="324612"/>
                            </a:lnTo>
                            <a:lnTo>
                              <a:pt x="6083" y="164592"/>
                            </a:lnTo>
                            <a:lnTo>
                              <a:pt x="6083" y="6096"/>
                            </a:lnTo>
                            <a:lnTo>
                              <a:pt x="6083" y="0"/>
                            </a:lnTo>
                            <a:close/>
                          </a:path>
                          <a:path w="6551930" h="330835">
                            <a:moveTo>
                              <a:pt x="6551663" y="0"/>
                            </a:moveTo>
                            <a:lnTo>
                              <a:pt x="6545580" y="0"/>
                            </a:lnTo>
                            <a:lnTo>
                              <a:pt x="6096" y="0"/>
                            </a:lnTo>
                            <a:lnTo>
                              <a:pt x="6096" y="6096"/>
                            </a:lnTo>
                            <a:lnTo>
                              <a:pt x="6545580" y="6096"/>
                            </a:lnTo>
                            <a:lnTo>
                              <a:pt x="6545580" y="164592"/>
                            </a:lnTo>
                            <a:lnTo>
                              <a:pt x="6545580" y="324612"/>
                            </a:lnTo>
                            <a:lnTo>
                              <a:pt x="6096" y="324612"/>
                            </a:lnTo>
                            <a:lnTo>
                              <a:pt x="6096" y="330708"/>
                            </a:lnTo>
                            <a:lnTo>
                              <a:pt x="6545580" y="330708"/>
                            </a:lnTo>
                            <a:lnTo>
                              <a:pt x="6551663" y="330708"/>
                            </a:lnTo>
                            <a:lnTo>
                              <a:pt x="6551663" y="324612"/>
                            </a:lnTo>
                            <a:lnTo>
                              <a:pt x="6551663" y="164592"/>
                            </a:lnTo>
                            <a:lnTo>
                              <a:pt x="6551663" y="6096"/>
                            </a:lnTo>
                            <a:lnTo>
                              <a:pt x="65516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8.120003pt;margin-top:27.359964pt;width:515.9pt;height:26.05pt;mso-position-horizontal-relative:page;mso-position-vertical-relative:page;z-index:-24517120" id="docshape271" coordorigin="962,547" coordsize="10318,521" path="m972,547l962,547,962,557,962,806,962,1058,962,1068,972,1068,972,1058,972,806,972,557,972,547xm11280,547l11270,547,972,547,972,557,11270,557,11270,806,11270,1058,972,1058,972,1068,11270,1068,11280,1068,11280,1058,11280,806,11280,557,11280,547xe" filled="true" fillcolor="#000000" stroked="false">
              <v:path arrowok="t"/>
              <v:fill type="solid"/>
              <w10:wrap type="none"/>
            </v:shape>
          </w:pict>
        </mc:Fallback>
      </mc:AlternateContent>
    </w:r>
    <w:r>
      <w:rPr>
        <w:sz w:val="20"/>
      </w:rPr>
      <mc:AlternateContent>
        <mc:Choice Requires="wps">
          <w:drawing>
            <wp:anchor distT="0" distB="0" distL="0" distR="0" allowOverlap="1" layoutInCell="1" locked="0" behindDoc="1" simplePos="0" relativeHeight="478799872">
              <wp:simplePos x="0" y="0"/>
              <wp:positionH relativeFrom="page">
                <wp:posOffset>673404</wp:posOffset>
              </wp:positionH>
              <wp:positionV relativeFrom="page">
                <wp:posOffset>357422</wp:posOffset>
              </wp:positionV>
              <wp:extent cx="3975735" cy="313055"/>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975735" cy="313055"/>
                      </a:xfrm>
                      <a:prstGeom prst="rect">
                        <a:avLst/>
                      </a:prstGeom>
                    </wps:spPr>
                    <wps:txbx>
                      <w:txbxContent>
                        <w:p>
                          <w:pPr>
                            <w:spacing w:before="12"/>
                            <w:ind w:left="20" w:right="0" w:firstLine="0"/>
                            <w:jc w:val="left"/>
                            <w:rPr>
                              <w:sz w:val="20"/>
                            </w:rPr>
                          </w:pPr>
                          <w:r>
                            <w:rPr>
                              <w:sz w:val="20"/>
                            </w:rPr>
                            <w:t>WAHIAWĀ-WHITMORE</w:t>
                          </w:r>
                          <w:r>
                            <w:rPr>
                              <w:spacing w:val="-8"/>
                              <w:sz w:val="20"/>
                            </w:rPr>
                            <w:t> </w:t>
                          </w:r>
                          <w:r>
                            <w:rPr>
                              <w:sz w:val="20"/>
                            </w:rPr>
                            <w:t>VILLAGE</w:t>
                          </w:r>
                          <w:r>
                            <w:rPr>
                              <w:spacing w:val="-10"/>
                              <w:sz w:val="20"/>
                            </w:rPr>
                            <w:t> </w:t>
                          </w:r>
                          <w:r>
                            <w:rPr>
                              <w:sz w:val="20"/>
                            </w:rPr>
                            <w:t>NEIGHBORHOOD</w:t>
                          </w:r>
                          <w:r>
                            <w:rPr>
                              <w:spacing w:val="-7"/>
                              <w:sz w:val="20"/>
                            </w:rPr>
                            <w:t> </w:t>
                          </w:r>
                          <w:r>
                            <w:rPr>
                              <w:sz w:val="20"/>
                            </w:rPr>
                            <w:t>BOARD</w:t>
                          </w:r>
                          <w:r>
                            <w:rPr>
                              <w:spacing w:val="-7"/>
                              <w:sz w:val="20"/>
                            </w:rPr>
                            <w:t> </w:t>
                          </w:r>
                          <w:r>
                            <w:rPr>
                              <w:sz w:val="20"/>
                            </w:rPr>
                            <w:t>NO.</w:t>
                          </w:r>
                          <w:r>
                            <w:rPr>
                              <w:spacing w:val="-10"/>
                              <w:sz w:val="20"/>
                            </w:rPr>
                            <w:t> </w:t>
                          </w:r>
                          <w:r>
                            <w:rPr>
                              <w:sz w:val="20"/>
                            </w:rPr>
                            <w:t>26 REGULAR MEETING AGENDA</w:t>
                          </w:r>
                        </w:p>
                      </w:txbxContent>
                    </wps:txbx>
                    <wps:bodyPr wrap="square" lIns="0" tIns="0" rIns="0" bIns="0" rtlCol="0">
                      <a:noAutofit/>
                    </wps:bodyPr>
                  </wps:wsp>
                </a:graphicData>
              </a:graphic>
            </wp:anchor>
          </w:drawing>
        </mc:Choice>
        <mc:Fallback>
          <w:pict>
            <v:shape style="position:absolute;margin-left:53.023998pt;margin-top:28.143476pt;width:313.05pt;height:24.65pt;mso-position-horizontal-relative:page;mso-position-vertical-relative:page;z-index:-24516608" type="#_x0000_t202" id="docshape272" filled="false" stroked="false">
              <v:textbox inset="0,0,0,0">
                <w:txbxContent>
                  <w:p>
                    <w:pPr>
                      <w:spacing w:before="12"/>
                      <w:ind w:left="20" w:right="0" w:firstLine="0"/>
                      <w:jc w:val="left"/>
                      <w:rPr>
                        <w:sz w:val="20"/>
                      </w:rPr>
                    </w:pPr>
                    <w:r>
                      <w:rPr>
                        <w:sz w:val="20"/>
                      </w:rPr>
                      <w:t>WAHIAWĀ-WHITMORE</w:t>
                    </w:r>
                    <w:r>
                      <w:rPr>
                        <w:spacing w:val="-8"/>
                        <w:sz w:val="20"/>
                      </w:rPr>
                      <w:t> </w:t>
                    </w:r>
                    <w:r>
                      <w:rPr>
                        <w:sz w:val="20"/>
                      </w:rPr>
                      <w:t>VILLAGE</w:t>
                    </w:r>
                    <w:r>
                      <w:rPr>
                        <w:spacing w:val="-10"/>
                        <w:sz w:val="20"/>
                      </w:rPr>
                      <w:t> </w:t>
                    </w:r>
                    <w:r>
                      <w:rPr>
                        <w:sz w:val="20"/>
                      </w:rPr>
                      <w:t>NEIGHBORHOOD</w:t>
                    </w:r>
                    <w:r>
                      <w:rPr>
                        <w:spacing w:val="-7"/>
                        <w:sz w:val="20"/>
                      </w:rPr>
                      <w:t> </w:t>
                    </w:r>
                    <w:r>
                      <w:rPr>
                        <w:sz w:val="20"/>
                      </w:rPr>
                      <w:t>BOARD</w:t>
                    </w:r>
                    <w:r>
                      <w:rPr>
                        <w:spacing w:val="-7"/>
                        <w:sz w:val="20"/>
                      </w:rPr>
                      <w:t> </w:t>
                    </w:r>
                    <w:r>
                      <w:rPr>
                        <w:sz w:val="20"/>
                      </w:rPr>
                      <w:t>NO.</w:t>
                    </w:r>
                    <w:r>
                      <w:rPr>
                        <w:spacing w:val="-10"/>
                        <w:sz w:val="20"/>
                      </w:rPr>
                      <w:t> </w:t>
                    </w:r>
                    <w:r>
                      <w:rPr>
                        <w:sz w:val="20"/>
                      </w:rPr>
                      <w:t>26 REGULAR MEETING AGENDA</w:t>
                    </w:r>
                  </w:p>
                </w:txbxContent>
              </v:textbox>
              <w10:wrap type="none"/>
            </v:shape>
          </w:pict>
        </mc:Fallback>
      </mc:AlternateContent>
    </w:r>
    <w:r>
      <w:rPr>
        <w:sz w:val="20"/>
      </w:rPr>
      <mc:AlternateContent>
        <mc:Choice Requires="wps">
          <w:drawing>
            <wp:anchor distT="0" distB="0" distL="0" distR="0" allowOverlap="1" layoutInCell="1" locked="0" behindDoc="1" simplePos="0" relativeHeight="478800384">
              <wp:simplePos x="0" y="0"/>
              <wp:positionH relativeFrom="page">
                <wp:posOffset>5436870</wp:posOffset>
              </wp:positionH>
              <wp:positionV relativeFrom="page">
                <wp:posOffset>357422</wp:posOffset>
              </wp:positionV>
              <wp:extent cx="1650364" cy="313055"/>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1650364" cy="313055"/>
                      </a:xfrm>
                      <a:prstGeom prst="rect">
                        <a:avLst/>
                      </a:prstGeom>
                    </wps:spPr>
                    <wps:txbx>
                      <w:txbxContent>
                        <w:p>
                          <w:pPr>
                            <w:spacing w:before="12"/>
                            <w:ind w:left="0" w:right="18" w:firstLine="0"/>
                            <w:jc w:val="right"/>
                            <w:rPr>
                              <w:sz w:val="20"/>
                            </w:rPr>
                          </w:pPr>
                          <w:r>
                            <w:rPr>
                              <w:sz w:val="20"/>
                            </w:rPr>
                            <w:t>MONDAY,</w:t>
                          </w:r>
                          <w:r>
                            <w:rPr>
                              <w:spacing w:val="-5"/>
                              <w:sz w:val="20"/>
                            </w:rPr>
                            <w:t> </w:t>
                          </w:r>
                          <w:r>
                            <w:rPr>
                              <w:sz w:val="20"/>
                            </w:rPr>
                            <w:t>MARCH</w:t>
                          </w:r>
                          <w:r>
                            <w:rPr>
                              <w:spacing w:val="-4"/>
                              <w:sz w:val="20"/>
                            </w:rPr>
                            <w:t> </w:t>
                          </w:r>
                          <w:r>
                            <w:rPr>
                              <w:sz w:val="20"/>
                            </w:rPr>
                            <w:t>16,</w:t>
                          </w:r>
                          <w:r>
                            <w:rPr>
                              <w:spacing w:val="-4"/>
                              <w:sz w:val="20"/>
                            </w:rPr>
                            <w:t> 2026</w:t>
                          </w:r>
                        </w:p>
                        <w:p>
                          <w:pPr>
                            <w:spacing w:before="1"/>
                            <w:ind w:left="0" w:right="20"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2"/>
                              <w:sz w:val="20"/>
                            </w:rPr>
                            <w:t>3</w:t>
                          </w:r>
                        </w:p>
                      </w:txbxContent>
                    </wps:txbx>
                    <wps:bodyPr wrap="square" lIns="0" tIns="0" rIns="0" bIns="0" rtlCol="0">
                      <a:noAutofit/>
                    </wps:bodyPr>
                  </wps:wsp>
                </a:graphicData>
              </a:graphic>
            </wp:anchor>
          </w:drawing>
        </mc:Choice>
        <mc:Fallback>
          <w:pict>
            <v:shape style="position:absolute;margin-left:428.100006pt;margin-top:28.143476pt;width:129.9500pt;height:24.65pt;mso-position-horizontal-relative:page;mso-position-vertical-relative:page;z-index:-24516096" type="#_x0000_t202" id="docshape273" filled="false" stroked="false">
              <v:textbox inset="0,0,0,0">
                <w:txbxContent>
                  <w:p>
                    <w:pPr>
                      <w:spacing w:before="12"/>
                      <w:ind w:left="0" w:right="18" w:firstLine="0"/>
                      <w:jc w:val="right"/>
                      <w:rPr>
                        <w:sz w:val="20"/>
                      </w:rPr>
                    </w:pPr>
                    <w:r>
                      <w:rPr>
                        <w:sz w:val="20"/>
                      </w:rPr>
                      <w:t>MONDAY,</w:t>
                    </w:r>
                    <w:r>
                      <w:rPr>
                        <w:spacing w:val="-5"/>
                        <w:sz w:val="20"/>
                      </w:rPr>
                      <w:t> </w:t>
                    </w:r>
                    <w:r>
                      <w:rPr>
                        <w:sz w:val="20"/>
                      </w:rPr>
                      <w:t>MARCH</w:t>
                    </w:r>
                    <w:r>
                      <w:rPr>
                        <w:spacing w:val="-4"/>
                        <w:sz w:val="20"/>
                      </w:rPr>
                      <w:t> </w:t>
                    </w:r>
                    <w:r>
                      <w:rPr>
                        <w:sz w:val="20"/>
                      </w:rPr>
                      <w:t>16,</w:t>
                    </w:r>
                    <w:r>
                      <w:rPr>
                        <w:spacing w:val="-4"/>
                        <w:sz w:val="20"/>
                      </w:rPr>
                      <w:t> 2026</w:t>
                    </w:r>
                  </w:p>
                  <w:p>
                    <w:pPr>
                      <w:spacing w:before="1"/>
                      <w:ind w:left="0" w:right="20" w:firstLine="0"/>
                      <w:jc w:val="right"/>
                      <w:rPr>
                        <w:sz w:val="20"/>
                      </w:rPr>
                    </w:pPr>
                    <w:r>
                      <w:rPr>
                        <w:sz w:val="20"/>
                      </w:rPr>
                      <w:t>PAGE</w:t>
                    </w:r>
                    <w:r>
                      <w:rPr>
                        <w:spacing w:val="-5"/>
                        <w:sz w:val="20"/>
                      </w:rPr>
                      <w:t> </w:t>
                    </w:r>
                    <w:r>
                      <w:rPr>
                        <w:sz w:val="20"/>
                      </w:rPr>
                      <w:fldChar w:fldCharType="begin"/>
                    </w:r>
                    <w:r>
                      <w:rPr>
                        <w:sz w:val="20"/>
                      </w:rPr>
                      <w:instrText> PAGE </w:instrText>
                    </w:r>
                    <w:r>
                      <w:rPr>
                        <w:sz w:val="20"/>
                      </w:rPr>
                      <w:fldChar w:fldCharType="separate"/>
                    </w:r>
                    <w:r>
                      <w:rPr>
                        <w:sz w:val="20"/>
                      </w:rPr>
                      <w:t>3</w:t>
                    </w:r>
                    <w:r>
                      <w:rPr>
                        <w:sz w:val="20"/>
                      </w:rPr>
                      <w:fldChar w:fldCharType="end"/>
                    </w:r>
                    <w:r>
                      <w:rPr>
                        <w:spacing w:val="-4"/>
                        <w:sz w:val="20"/>
                      </w:rPr>
                      <w:t> </w:t>
                    </w:r>
                    <w:r>
                      <w:rPr>
                        <w:sz w:val="20"/>
                      </w:rPr>
                      <w:t>OF</w:t>
                    </w:r>
                    <w:r>
                      <w:rPr>
                        <w:spacing w:val="-3"/>
                        <w:sz w:val="20"/>
                      </w:rPr>
                      <w:t> </w:t>
                    </w:r>
                    <w:r>
                      <w:rPr>
                        <w:spacing w:val="-12"/>
                        <w:sz w:val="20"/>
                      </w:rPr>
                      <w:t>3</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3">
    <w:multiLevelType w:val="hybridMultilevel"/>
    <w:lvl w:ilvl="0">
      <w:start w:val="1"/>
      <w:numFmt w:val="decimal"/>
      <w:lvlText w:val="%1."/>
      <w:lvlJc w:val="left"/>
      <w:pPr>
        <w:ind w:left="1080" w:hanging="360"/>
        <w:jc w:val="left"/>
      </w:pPr>
      <w:rPr>
        <w:rFonts w:hint="default" w:ascii="Arial" w:hAnsi="Arial" w:eastAsia="Arial" w:cs="Arial"/>
        <w:b w:val="0"/>
        <w:bCs w:val="0"/>
        <w:i w:val="0"/>
        <w:iCs w:val="0"/>
        <w:spacing w:val="0"/>
        <w:w w:val="100"/>
        <w:sz w:val="24"/>
        <w:szCs w:val="24"/>
        <w:lang w:val="en-US" w:eastAsia="en-US" w:bidi="ar-SA"/>
      </w:rPr>
    </w:lvl>
    <w:lvl w:ilvl="1">
      <w:start w:val="1"/>
      <w:numFmt w:val="upperLetter"/>
      <w:lvlText w:val="%2."/>
      <w:lvlJc w:val="left"/>
      <w:pPr>
        <w:ind w:left="1800" w:hanging="360"/>
        <w:jc w:val="left"/>
      </w:pPr>
      <w:rPr>
        <w:rFonts w:hint="default" w:ascii="Arial" w:hAnsi="Arial" w:eastAsia="Arial" w:cs="Arial"/>
        <w:b w:val="0"/>
        <w:bCs w:val="0"/>
        <w:i w:val="0"/>
        <w:iCs w:val="0"/>
        <w:spacing w:val="0"/>
        <w:w w:val="100"/>
        <w:sz w:val="24"/>
        <w:szCs w:val="24"/>
        <w:lang w:val="en-US" w:eastAsia="en-US" w:bidi="ar-SA"/>
      </w:rPr>
    </w:lvl>
    <w:lvl w:ilvl="2">
      <w:start w:val="1"/>
      <w:numFmt w:val="lowerRoman"/>
      <w:lvlText w:val="%3."/>
      <w:lvlJc w:val="left"/>
      <w:pPr>
        <w:ind w:left="2520" w:hanging="300"/>
        <w:jc w:val="right"/>
      </w:pPr>
      <w:rPr>
        <w:rFonts w:hint="default" w:ascii="Arial" w:hAnsi="Arial" w:eastAsia="Arial" w:cs="Arial"/>
        <w:b w:val="0"/>
        <w:bCs w:val="0"/>
        <w:i w:val="0"/>
        <w:iCs w:val="0"/>
        <w:spacing w:val="-1"/>
        <w:w w:val="100"/>
        <w:sz w:val="24"/>
        <w:szCs w:val="24"/>
        <w:lang w:val="en-US" w:eastAsia="en-US" w:bidi="ar-SA"/>
      </w:rPr>
    </w:lvl>
    <w:lvl w:ilvl="3">
      <w:start w:val="0"/>
      <w:numFmt w:val="bullet"/>
      <w:lvlText w:val="•"/>
      <w:lvlJc w:val="left"/>
      <w:pPr>
        <w:ind w:left="3510" w:hanging="300"/>
      </w:pPr>
      <w:rPr>
        <w:rFonts w:hint="default"/>
        <w:lang w:val="en-US" w:eastAsia="en-US" w:bidi="ar-SA"/>
      </w:rPr>
    </w:lvl>
    <w:lvl w:ilvl="4">
      <w:start w:val="0"/>
      <w:numFmt w:val="bullet"/>
      <w:lvlText w:val="•"/>
      <w:lvlJc w:val="left"/>
      <w:pPr>
        <w:ind w:left="4501" w:hanging="300"/>
      </w:pPr>
      <w:rPr>
        <w:rFonts w:hint="default"/>
        <w:lang w:val="en-US" w:eastAsia="en-US" w:bidi="ar-SA"/>
      </w:rPr>
    </w:lvl>
    <w:lvl w:ilvl="5">
      <w:start w:val="0"/>
      <w:numFmt w:val="bullet"/>
      <w:lvlText w:val="•"/>
      <w:lvlJc w:val="left"/>
      <w:pPr>
        <w:ind w:left="5491" w:hanging="300"/>
      </w:pPr>
      <w:rPr>
        <w:rFonts w:hint="default"/>
        <w:lang w:val="en-US" w:eastAsia="en-US" w:bidi="ar-SA"/>
      </w:rPr>
    </w:lvl>
    <w:lvl w:ilvl="6">
      <w:start w:val="0"/>
      <w:numFmt w:val="bullet"/>
      <w:lvlText w:val="•"/>
      <w:lvlJc w:val="left"/>
      <w:pPr>
        <w:ind w:left="6482" w:hanging="300"/>
      </w:pPr>
      <w:rPr>
        <w:rFonts w:hint="default"/>
        <w:lang w:val="en-US" w:eastAsia="en-US" w:bidi="ar-SA"/>
      </w:rPr>
    </w:lvl>
    <w:lvl w:ilvl="7">
      <w:start w:val="0"/>
      <w:numFmt w:val="bullet"/>
      <w:lvlText w:val="•"/>
      <w:lvlJc w:val="left"/>
      <w:pPr>
        <w:ind w:left="7473" w:hanging="300"/>
      </w:pPr>
      <w:rPr>
        <w:rFonts w:hint="default"/>
        <w:lang w:val="en-US" w:eastAsia="en-US" w:bidi="ar-SA"/>
      </w:rPr>
    </w:lvl>
    <w:lvl w:ilvl="8">
      <w:start w:val="0"/>
      <w:numFmt w:val="bullet"/>
      <w:lvlText w:val="•"/>
      <w:lvlJc w:val="left"/>
      <w:pPr>
        <w:ind w:left="8463" w:hanging="300"/>
      </w:pPr>
      <w:rPr>
        <w:rFonts w:hint="default"/>
        <w:lang w:val="en-US" w:eastAsia="en-US" w:bidi="ar-SA"/>
      </w:rPr>
    </w:lvl>
  </w:abstractNum>
  <w:abstractNum w:abstractNumId="52">
    <w:multiLevelType w:val="hybridMultilevel"/>
    <w:lvl w:ilvl="0">
      <w:start w:val="1"/>
      <w:numFmt w:val="upperRoman"/>
      <w:lvlText w:val="%1."/>
      <w:lvlJc w:val="left"/>
      <w:pPr>
        <w:ind w:left="216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0"/>
      <w:numFmt w:val="bullet"/>
      <w:lvlText w:val="•"/>
      <w:lvlJc w:val="left"/>
      <w:pPr>
        <w:ind w:left="3132" w:hanging="720"/>
      </w:pPr>
      <w:rPr>
        <w:rFonts w:hint="default"/>
        <w:lang w:val="en-US" w:eastAsia="en-US" w:bidi="ar-SA"/>
      </w:rPr>
    </w:lvl>
    <w:lvl w:ilvl="2">
      <w:start w:val="0"/>
      <w:numFmt w:val="bullet"/>
      <w:lvlText w:val="•"/>
      <w:lvlJc w:val="left"/>
      <w:pPr>
        <w:ind w:left="4104" w:hanging="720"/>
      </w:pPr>
      <w:rPr>
        <w:rFonts w:hint="default"/>
        <w:lang w:val="en-US" w:eastAsia="en-US" w:bidi="ar-SA"/>
      </w:rPr>
    </w:lvl>
    <w:lvl w:ilvl="3">
      <w:start w:val="0"/>
      <w:numFmt w:val="bullet"/>
      <w:lvlText w:val="•"/>
      <w:lvlJc w:val="left"/>
      <w:pPr>
        <w:ind w:left="5076" w:hanging="720"/>
      </w:pPr>
      <w:rPr>
        <w:rFonts w:hint="default"/>
        <w:lang w:val="en-US" w:eastAsia="en-US" w:bidi="ar-SA"/>
      </w:rPr>
    </w:lvl>
    <w:lvl w:ilvl="4">
      <w:start w:val="0"/>
      <w:numFmt w:val="bullet"/>
      <w:lvlText w:val="•"/>
      <w:lvlJc w:val="left"/>
      <w:pPr>
        <w:ind w:left="6048" w:hanging="720"/>
      </w:pPr>
      <w:rPr>
        <w:rFonts w:hint="default"/>
        <w:lang w:val="en-US" w:eastAsia="en-US" w:bidi="ar-SA"/>
      </w:rPr>
    </w:lvl>
    <w:lvl w:ilvl="5">
      <w:start w:val="0"/>
      <w:numFmt w:val="bullet"/>
      <w:lvlText w:val="•"/>
      <w:lvlJc w:val="left"/>
      <w:pPr>
        <w:ind w:left="7020" w:hanging="720"/>
      </w:pPr>
      <w:rPr>
        <w:rFonts w:hint="default"/>
        <w:lang w:val="en-US" w:eastAsia="en-US" w:bidi="ar-SA"/>
      </w:rPr>
    </w:lvl>
    <w:lvl w:ilvl="6">
      <w:start w:val="0"/>
      <w:numFmt w:val="bullet"/>
      <w:lvlText w:val="•"/>
      <w:lvlJc w:val="left"/>
      <w:pPr>
        <w:ind w:left="7992" w:hanging="720"/>
      </w:pPr>
      <w:rPr>
        <w:rFonts w:hint="default"/>
        <w:lang w:val="en-US" w:eastAsia="en-US" w:bidi="ar-SA"/>
      </w:rPr>
    </w:lvl>
    <w:lvl w:ilvl="7">
      <w:start w:val="0"/>
      <w:numFmt w:val="bullet"/>
      <w:lvlText w:val="•"/>
      <w:lvlJc w:val="left"/>
      <w:pPr>
        <w:ind w:left="8964" w:hanging="720"/>
      </w:pPr>
      <w:rPr>
        <w:rFonts w:hint="default"/>
        <w:lang w:val="en-US" w:eastAsia="en-US" w:bidi="ar-SA"/>
      </w:rPr>
    </w:lvl>
    <w:lvl w:ilvl="8">
      <w:start w:val="0"/>
      <w:numFmt w:val="bullet"/>
      <w:lvlText w:val="•"/>
      <w:lvlJc w:val="left"/>
      <w:pPr>
        <w:ind w:left="9936" w:hanging="720"/>
      </w:pPr>
      <w:rPr>
        <w:rFonts w:hint="default"/>
        <w:lang w:val="en-US" w:eastAsia="en-US" w:bidi="ar-SA"/>
      </w:rPr>
    </w:lvl>
  </w:abstractNum>
  <w:abstractNum w:abstractNumId="143">
    <w:multiLevelType w:val="hybridMultilevel"/>
    <w:lvl w:ilvl="0">
      <w:start w:val="0"/>
      <w:numFmt w:val="bullet"/>
      <w:lvlText w:val="•"/>
      <w:lvlJc w:val="left"/>
      <w:pPr>
        <w:ind w:left="2708" w:hanging="357"/>
      </w:pPr>
      <w:rPr>
        <w:rFonts w:hint="default" w:ascii="Arial" w:hAnsi="Arial" w:eastAsia="Arial" w:cs="Arial"/>
        <w:b w:val="0"/>
        <w:bCs w:val="0"/>
        <w:i w:val="0"/>
        <w:iCs w:val="0"/>
        <w:color w:val="464646"/>
        <w:spacing w:val="0"/>
        <w:w w:val="112"/>
        <w:sz w:val="22"/>
        <w:szCs w:val="22"/>
        <w:lang w:val="en-US" w:eastAsia="en-US" w:bidi="ar-SA"/>
      </w:rPr>
    </w:lvl>
    <w:lvl w:ilvl="1">
      <w:start w:val="0"/>
      <w:numFmt w:val="bullet"/>
      <w:lvlText w:val="•"/>
      <w:lvlJc w:val="left"/>
      <w:pPr>
        <w:ind w:left="3618" w:hanging="357"/>
      </w:pPr>
      <w:rPr>
        <w:rFonts w:hint="default"/>
        <w:lang w:val="en-US" w:eastAsia="en-US" w:bidi="ar-SA"/>
      </w:rPr>
    </w:lvl>
    <w:lvl w:ilvl="2">
      <w:start w:val="0"/>
      <w:numFmt w:val="bullet"/>
      <w:lvlText w:val="•"/>
      <w:lvlJc w:val="left"/>
      <w:pPr>
        <w:ind w:left="4536" w:hanging="357"/>
      </w:pPr>
      <w:rPr>
        <w:rFonts w:hint="default"/>
        <w:lang w:val="en-US" w:eastAsia="en-US" w:bidi="ar-SA"/>
      </w:rPr>
    </w:lvl>
    <w:lvl w:ilvl="3">
      <w:start w:val="0"/>
      <w:numFmt w:val="bullet"/>
      <w:lvlText w:val="•"/>
      <w:lvlJc w:val="left"/>
      <w:pPr>
        <w:ind w:left="5454" w:hanging="357"/>
      </w:pPr>
      <w:rPr>
        <w:rFonts w:hint="default"/>
        <w:lang w:val="en-US" w:eastAsia="en-US" w:bidi="ar-SA"/>
      </w:rPr>
    </w:lvl>
    <w:lvl w:ilvl="4">
      <w:start w:val="0"/>
      <w:numFmt w:val="bullet"/>
      <w:lvlText w:val="•"/>
      <w:lvlJc w:val="left"/>
      <w:pPr>
        <w:ind w:left="6372" w:hanging="357"/>
      </w:pPr>
      <w:rPr>
        <w:rFonts w:hint="default"/>
        <w:lang w:val="en-US" w:eastAsia="en-US" w:bidi="ar-SA"/>
      </w:rPr>
    </w:lvl>
    <w:lvl w:ilvl="5">
      <w:start w:val="0"/>
      <w:numFmt w:val="bullet"/>
      <w:lvlText w:val="•"/>
      <w:lvlJc w:val="left"/>
      <w:pPr>
        <w:ind w:left="7290" w:hanging="357"/>
      </w:pPr>
      <w:rPr>
        <w:rFonts w:hint="default"/>
        <w:lang w:val="en-US" w:eastAsia="en-US" w:bidi="ar-SA"/>
      </w:rPr>
    </w:lvl>
    <w:lvl w:ilvl="6">
      <w:start w:val="0"/>
      <w:numFmt w:val="bullet"/>
      <w:lvlText w:val="•"/>
      <w:lvlJc w:val="left"/>
      <w:pPr>
        <w:ind w:left="8208" w:hanging="357"/>
      </w:pPr>
      <w:rPr>
        <w:rFonts w:hint="default"/>
        <w:lang w:val="en-US" w:eastAsia="en-US" w:bidi="ar-SA"/>
      </w:rPr>
    </w:lvl>
    <w:lvl w:ilvl="7">
      <w:start w:val="0"/>
      <w:numFmt w:val="bullet"/>
      <w:lvlText w:val="•"/>
      <w:lvlJc w:val="left"/>
      <w:pPr>
        <w:ind w:left="9126" w:hanging="357"/>
      </w:pPr>
      <w:rPr>
        <w:rFonts w:hint="default"/>
        <w:lang w:val="en-US" w:eastAsia="en-US" w:bidi="ar-SA"/>
      </w:rPr>
    </w:lvl>
    <w:lvl w:ilvl="8">
      <w:start w:val="0"/>
      <w:numFmt w:val="bullet"/>
      <w:lvlText w:val="•"/>
      <w:lvlJc w:val="left"/>
      <w:pPr>
        <w:ind w:left="10044" w:hanging="357"/>
      </w:pPr>
      <w:rPr>
        <w:rFonts w:hint="default"/>
        <w:lang w:val="en-US" w:eastAsia="en-US" w:bidi="ar-SA"/>
      </w:rPr>
    </w:lvl>
  </w:abstractNum>
  <w:abstractNum w:abstractNumId="142">
    <w:multiLevelType w:val="hybridMultilevel"/>
    <w:lvl w:ilvl="0">
      <w:start w:val="1"/>
      <w:numFmt w:val="decimal"/>
      <w:lvlText w:val="%1."/>
      <w:lvlJc w:val="left"/>
      <w:pPr>
        <w:ind w:left="1870" w:hanging="430"/>
        <w:jc w:val="left"/>
      </w:pPr>
      <w:rPr>
        <w:rFonts w:hint="default" w:ascii="Arial" w:hAnsi="Arial" w:eastAsia="Arial" w:cs="Arial"/>
        <w:b w:val="0"/>
        <w:bCs w:val="0"/>
        <w:i w:val="0"/>
        <w:iCs w:val="0"/>
        <w:spacing w:val="-1"/>
        <w:w w:val="100"/>
        <w:sz w:val="22"/>
        <w:szCs w:val="22"/>
        <w:lang w:val="en-US" w:eastAsia="en-US" w:bidi="ar-SA"/>
      </w:rPr>
    </w:lvl>
    <w:lvl w:ilvl="1">
      <w:start w:val="1"/>
      <w:numFmt w:val="lowerLetter"/>
      <w:lvlText w:val="%2."/>
      <w:lvlJc w:val="left"/>
      <w:pPr>
        <w:ind w:left="2520" w:hanging="360"/>
        <w:jc w:val="left"/>
      </w:pPr>
      <w:rPr>
        <w:rFonts w:hint="default" w:ascii="Arial" w:hAnsi="Arial" w:eastAsia="Arial" w:cs="Arial"/>
        <w:b w:val="0"/>
        <w:bCs w:val="0"/>
        <w:i w:val="0"/>
        <w:iCs w:val="0"/>
        <w:spacing w:val="-1"/>
        <w:w w:val="100"/>
        <w:sz w:val="22"/>
        <w:szCs w:val="22"/>
        <w:lang w:val="en-US" w:eastAsia="en-US" w:bidi="ar-SA"/>
      </w:rPr>
    </w:lvl>
    <w:lvl w:ilvl="2">
      <w:start w:val="0"/>
      <w:numFmt w:val="bullet"/>
      <w:lvlText w:val="•"/>
      <w:lvlJc w:val="left"/>
      <w:pPr>
        <w:ind w:left="3560" w:hanging="360"/>
      </w:pPr>
      <w:rPr>
        <w:rFonts w:hint="default"/>
        <w:lang w:val="en-US" w:eastAsia="en-US" w:bidi="ar-SA"/>
      </w:rPr>
    </w:lvl>
    <w:lvl w:ilvl="3">
      <w:start w:val="0"/>
      <w:numFmt w:val="bullet"/>
      <w:lvlText w:val="•"/>
      <w:lvlJc w:val="left"/>
      <w:pPr>
        <w:ind w:left="4600" w:hanging="360"/>
      </w:pPr>
      <w:rPr>
        <w:rFonts w:hint="default"/>
        <w:lang w:val="en-US" w:eastAsia="en-US" w:bidi="ar-SA"/>
      </w:rPr>
    </w:lvl>
    <w:lvl w:ilvl="4">
      <w:start w:val="0"/>
      <w:numFmt w:val="bullet"/>
      <w:lvlText w:val="•"/>
      <w:lvlJc w:val="left"/>
      <w:pPr>
        <w:ind w:left="56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800" w:hanging="360"/>
      </w:pPr>
      <w:rPr>
        <w:rFonts w:hint="default"/>
        <w:lang w:val="en-US" w:eastAsia="en-US" w:bidi="ar-SA"/>
      </w:rPr>
    </w:lvl>
  </w:abstractNum>
  <w:abstractNum w:abstractNumId="141">
    <w:multiLevelType w:val="hybridMultilevel"/>
    <w:lvl w:ilvl="0">
      <w:start w:val="1"/>
      <w:numFmt w:val="upperRoman"/>
      <w:lvlText w:val="%1."/>
      <w:lvlJc w:val="left"/>
      <w:pPr>
        <w:ind w:left="2086" w:hanging="291"/>
        <w:jc w:val="right"/>
      </w:pPr>
      <w:rPr>
        <w:rFonts w:hint="default" w:ascii="Arial" w:hAnsi="Arial" w:eastAsia="Arial" w:cs="Arial"/>
        <w:b w:val="0"/>
        <w:bCs w:val="0"/>
        <w:i w:val="0"/>
        <w:iCs w:val="0"/>
        <w:spacing w:val="-1"/>
        <w:w w:val="99"/>
        <w:sz w:val="20"/>
        <w:szCs w:val="20"/>
        <w:lang w:val="en-US" w:eastAsia="en-US" w:bidi="ar-SA"/>
      </w:rPr>
    </w:lvl>
    <w:lvl w:ilvl="1">
      <w:start w:val="1"/>
      <w:numFmt w:val="upperLetter"/>
      <w:lvlText w:val="%2."/>
      <w:lvlJc w:val="left"/>
      <w:pPr>
        <w:ind w:left="2808"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880" w:hanging="89"/>
      </w:pPr>
      <w:rPr>
        <w:rFonts w:hint="default" w:ascii="Arial" w:hAnsi="Arial" w:eastAsia="Arial" w:cs="Arial"/>
        <w:b w:val="0"/>
        <w:bCs w:val="0"/>
        <w:i w:val="0"/>
        <w:iCs w:val="0"/>
        <w:spacing w:val="0"/>
        <w:w w:val="96"/>
        <w:sz w:val="20"/>
        <w:szCs w:val="20"/>
        <w:lang w:val="en-US" w:eastAsia="en-US" w:bidi="ar-SA"/>
      </w:rPr>
    </w:lvl>
    <w:lvl w:ilvl="3">
      <w:start w:val="0"/>
      <w:numFmt w:val="bullet"/>
      <w:lvlText w:val="•"/>
      <w:lvlJc w:val="left"/>
      <w:pPr>
        <w:ind w:left="4005" w:hanging="89"/>
      </w:pPr>
      <w:rPr>
        <w:rFonts w:hint="default"/>
        <w:lang w:val="en-US" w:eastAsia="en-US" w:bidi="ar-SA"/>
      </w:rPr>
    </w:lvl>
    <w:lvl w:ilvl="4">
      <w:start w:val="0"/>
      <w:numFmt w:val="bullet"/>
      <w:lvlText w:val="•"/>
      <w:lvlJc w:val="left"/>
      <w:pPr>
        <w:ind w:left="5130" w:hanging="89"/>
      </w:pPr>
      <w:rPr>
        <w:rFonts w:hint="default"/>
        <w:lang w:val="en-US" w:eastAsia="en-US" w:bidi="ar-SA"/>
      </w:rPr>
    </w:lvl>
    <w:lvl w:ilvl="5">
      <w:start w:val="0"/>
      <w:numFmt w:val="bullet"/>
      <w:lvlText w:val="•"/>
      <w:lvlJc w:val="left"/>
      <w:pPr>
        <w:ind w:left="6255" w:hanging="89"/>
      </w:pPr>
      <w:rPr>
        <w:rFonts w:hint="default"/>
        <w:lang w:val="en-US" w:eastAsia="en-US" w:bidi="ar-SA"/>
      </w:rPr>
    </w:lvl>
    <w:lvl w:ilvl="6">
      <w:start w:val="0"/>
      <w:numFmt w:val="bullet"/>
      <w:lvlText w:val="•"/>
      <w:lvlJc w:val="left"/>
      <w:pPr>
        <w:ind w:left="7380" w:hanging="89"/>
      </w:pPr>
      <w:rPr>
        <w:rFonts w:hint="default"/>
        <w:lang w:val="en-US" w:eastAsia="en-US" w:bidi="ar-SA"/>
      </w:rPr>
    </w:lvl>
    <w:lvl w:ilvl="7">
      <w:start w:val="0"/>
      <w:numFmt w:val="bullet"/>
      <w:lvlText w:val="•"/>
      <w:lvlJc w:val="left"/>
      <w:pPr>
        <w:ind w:left="8505" w:hanging="89"/>
      </w:pPr>
      <w:rPr>
        <w:rFonts w:hint="default"/>
        <w:lang w:val="en-US" w:eastAsia="en-US" w:bidi="ar-SA"/>
      </w:rPr>
    </w:lvl>
    <w:lvl w:ilvl="8">
      <w:start w:val="0"/>
      <w:numFmt w:val="bullet"/>
      <w:lvlText w:val="•"/>
      <w:lvlJc w:val="left"/>
      <w:pPr>
        <w:ind w:left="9630" w:hanging="89"/>
      </w:pPr>
      <w:rPr>
        <w:rFonts w:hint="default"/>
        <w:lang w:val="en-US" w:eastAsia="en-US" w:bidi="ar-SA"/>
      </w:rPr>
    </w:lvl>
  </w:abstractNum>
  <w:abstractNum w:abstractNumId="140">
    <w:multiLevelType w:val="hybridMultilevel"/>
    <w:lvl w:ilvl="0">
      <w:start w:val="1"/>
      <w:numFmt w:val="upperRoman"/>
      <w:lvlText w:val="%1."/>
      <w:lvlJc w:val="left"/>
      <w:pPr>
        <w:ind w:left="1654" w:hanging="291"/>
        <w:jc w:val="right"/>
      </w:pPr>
      <w:rPr>
        <w:rFonts w:hint="default" w:ascii="Arial" w:hAnsi="Arial" w:eastAsia="Arial" w:cs="Arial"/>
        <w:b w:val="0"/>
        <w:bCs w:val="0"/>
        <w:i w:val="0"/>
        <w:iCs w:val="0"/>
        <w:spacing w:val="-1"/>
        <w:w w:val="99"/>
        <w:sz w:val="20"/>
        <w:szCs w:val="20"/>
        <w:lang w:val="en-US" w:eastAsia="en-US" w:bidi="ar-SA"/>
      </w:rPr>
    </w:lvl>
    <w:lvl w:ilvl="1">
      <w:start w:val="1"/>
      <w:numFmt w:val="upperLetter"/>
      <w:lvlText w:val="%2."/>
      <w:lvlJc w:val="left"/>
      <w:pPr>
        <w:ind w:left="2376" w:hanging="360"/>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3."/>
      <w:lvlJc w:val="left"/>
      <w:pPr>
        <w:ind w:left="2719" w:hanging="272"/>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865" w:hanging="272"/>
      </w:pPr>
      <w:rPr>
        <w:rFonts w:hint="default"/>
        <w:lang w:val="en-US" w:eastAsia="en-US" w:bidi="ar-SA"/>
      </w:rPr>
    </w:lvl>
    <w:lvl w:ilvl="4">
      <w:start w:val="0"/>
      <w:numFmt w:val="bullet"/>
      <w:lvlText w:val="•"/>
      <w:lvlJc w:val="left"/>
      <w:pPr>
        <w:ind w:left="5010" w:hanging="272"/>
      </w:pPr>
      <w:rPr>
        <w:rFonts w:hint="default"/>
        <w:lang w:val="en-US" w:eastAsia="en-US" w:bidi="ar-SA"/>
      </w:rPr>
    </w:lvl>
    <w:lvl w:ilvl="5">
      <w:start w:val="0"/>
      <w:numFmt w:val="bullet"/>
      <w:lvlText w:val="•"/>
      <w:lvlJc w:val="left"/>
      <w:pPr>
        <w:ind w:left="6155" w:hanging="272"/>
      </w:pPr>
      <w:rPr>
        <w:rFonts w:hint="default"/>
        <w:lang w:val="en-US" w:eastAsia="en-US" w:bidi="ar-SA"/>
      </w:rPr>
    </w:lvl>
    <w:lvl w:ilvl="6">
      <w:start w:val="0"/>
      <w:numFmt w:val="bullet"/>
      <w:lvlText w:val="•"/>
      <w:lvlJc w:val="left"/>
      <w:pPr>
        <w:ind w:left="7300" w:hanging="272"/>
      </w:pPr>
      <w:rPr>
        <w:rFonts w:hint="default"/>
        <w:lang w:val="en-US" w:eastAsia="en-US" w:bidi="ar-SA"/>
      </w:rPr>
    </w:lvl>
    <w:lvl w:ilvl="7">
      <w:start w:val="0"/>
      <w:numFmt w:val="bullet"/>
      <w:lvlText w:val="•"/>
      <w:lvlJc w:val="left"/>
      <w:pPr>
        <w:ind w:left="8445" w:hanging="272"/>
      </w:pPr>
      <w:rPr>
        <w:rFonts w:hint="default"/>
        <w:lang w:val="en-US" w:eastAsia="en-US" w:bidi="ar-SA"/>
      </w:rPr>
    </w:lvl>
    <w:lvl w:ilvl="8">
      <w:start w:val="0"/>
      <w:numFmt w:val="bullet"/>
      <w:lvlText w:val="•"/>
      <w:lvlJc w:val="left"/>
      <w:pPr>
        <w:ind w:left="9590" w:hanging="272"/>
      </w:pPr>
      <w:rPr>
        <w:rFonts w:hint="default"/>
        <w:lang w:val="en-US" w:eastAsia="en-US" w:bidi="ar-SA"/>
      </w:rPr>
    </w:lvl>
  </w:abstractNum>
  <w:abstractNum w:abstractNumId="139">
    <w:multiLevelType w:val="hybridMultilevel"/>
    <w:lvl w:ilvl="0">
      <w:start w:val="1"/>
      <w:numFmt w:val="upperRoman"/>
      <w:lvlText w:val="%1."/>
      <w:lvlJc w:val="left"/>
      <w:pPr>
        <w:ind w:left="2161" w:hanging="471"/>
        <w:jc w:val="right"/>
      </w:pPr>
      <w:rPr>
        <w:rFonts w:hint="default" w:ascii="Arial" w:hAnsi="Arial" w:eastAsia="Arial" w:cs="Arial"/>
        <w:b w:val="0"/>
        <w:bCs w:val="0"/>
        <w:i w:val="0"/>
        <w:iCs w:val="0"/>
        <w:spacing w:val="-1"/>
        <w:w w:val="90"/>
        <w:sz w:val="24"/>
        <w:szCs w:val="24"/>
        <w:lang w:val="en-US" w:eastAsia="en-US" w:bidi="ar-SA"/>
      </w:rPr>
    </w:lvl>
    <w:lvl w:ilvl="1">
      <w:start w:val="1"/>
      <w:numFmt w:val="upperLetter"/>
      <w:lvlText w:val="%2."/>
      <w:lvlJc w:val="left"/>
      <w:pPr>
        <w:ind w:left="2521" w:hanging="360"/>
        <w:jc w:val="left"/>
      </w:pPr>
      <w:rPr>
        <w:rFonts w:hint="default" w:ascii="Arial" w:hAnsi="Arial" w:eastAsia="Arial" w:cs="Arial"/>
        <w:b/>
        <w:bCs/>
        <w:i w:val="0"/>
        <w:iCs w:val="0"/>
        <w:spacing w:val="0"/>
        <w:w w:val="96"/>
        <w:sz w:val="24"/>
        <w:szCs w:val="24"/>
        <w:lang w:val="en-US" w:eastAsia="en-US" w:bidi="ar-SA"/>
      </w:rPr>
    </w:lvl>
    <w:lvl w:ilvl="2">
      <w:start w:val="0"/>
      <w:numFmt w:val="bullet"/>
      <w:lvlText w:val="•"/>
      <w:lvlJc w:val="left"/>
      <w:pPr>
        <w:ind w:left="3560" w:hanging="360"/>
      </w:pPr>
      <w:rPr>
        <w:rFonts w:hint="default"/>
        <w:lang w:val="en-US" w:eastAsia="en-US" w:bidi="ar-SA"/>
      </w:rPr>
    </w:lvl>
    <w:lvl w:ilvl="3">
      <w:start w:val="0"/>
      <w:numFmt w:val="bullet"/>
      <w:lvlText w:val="•"/>
      <w:lvlJc w:val="left"/>
      <w:pPr>
        <w:ind w:left="4600" w:hanging="360"/>
      </w:pPr>
      <w:rPr>
        <w:rFonts w:hint="default"/>
        <w:lang w:val="en-US" w:eastAsia="en-US" w:bidi="ar-SA"/>
      </w:rPr>
    </w:lvl>
    <w:lvl w:ilvl="4">
      <w:start w:val="0"/>
      <w:numFmt w:val="bullet"/>
      <w:lvlText w:val="•"/>
      <w:lvlJc w:val="left"/>
      <w:pPr>
        <w:ind w:left="56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800" w:hanging="360"/>
      </w:pPr>
      <w:rPr>
        <w:rFonts w:hint="default"/>
        <w:lang w:val="en-US" w:eastAsia="en-US" w:bidi="ar-SA"/>
      </w:rPr>
    </w:lvl>
  </w:abstractNum>
  <w:abstractNum w:abstractNumId="138">
    <w:multiLevelType w:val="hybridMultilevel"/>
    <w:lvl w:ilvl="0">
      <w:start w:val="4"/>
      <w:numFmt w:val="upperRoman"/>
      <w:lvlText w:val="%1."/>
      <w:lvlJc w:val="left"/>
      <w:pPr>
        <w:ind w:left="2157" w:hanging="723"/>
        <w:jc w:val="left"/>
      </w:pPr>
      <w:rPr>
        <w:rFonts w:hint="default" w:ascii="Arial" w:hAnsi="Arial" w:eastAsia="Arial" w:cs="Arial"/>
        <w:b/>
        <w:bCs/>
        <w:i w:val="0"/>
        <w:iCs w:val="0"/>
        <w:color w:val="363636"/>
        <w:spacing w:val="-1"/>
        <w:w w:val="101"/>
        <w:sz w:val="24"/>
        <w:szCs w:val="24"/>
        <w:lang w:val="en-US" w:eastAsia="en-US" w:bidi="ar-SA"/>
      </w:rPr>
    </w:lvl>
    <w:lvl w:ilvl="1">
      <w:start w:val="0"/>
      <w:numFmt w:val="bullet"/>
      <w:lvlText w:val="•"/>
      <w:lvlJc w:val="left"/>
      <w:pPr>
        <w:ind w:left="2889" w:hanging="370"/>
      </w:pPr>
      <w:rPr>
        <w:rFonts w:hint="default" w:ascii="Arial" w:hAnsi="Arial" w:eastAsia="Arial" w:cs="Arial"/>
        <w:spacing w:val="0"/>
        <w:w w:val="102"/>
        <w:lang w:val="en-US" w:eastAsia="en-US" w:bidi="ar-SA"/>
      </w:rPr>
    </w:lvl>
    <w:lvl w:ilvl="2">
      <w:start w:val="0"/>
      <w:numFmt w:val="bullet"/>
      <w:lvlText w:val="•"/>
      <w:lvlJc w:val="left"/>
      <w:pPr>
        <w:ind w:left="3880" w:hanging="370"/>
      </w:pPr>
      <w:rPr>
        <w:rFonts w:hint="default"/>
        <w:lang w:val="en-US" w:eastAsia="en-US" w:bidi="ar-SA"/>
      </w:rPr>
    </w:lvl>
    <w:lvl w:ilvl="3">
      <w:start w:val="0"/>
      <w:numFmt w:val="bullet"/>
      <w:lvlText w:val="•"/>
      <w:lvlJc w:val="left"/>
      <w:pPr>
        <w:ind w:left="4880" w:hanging="370"/>
      </w:pPr>
      <w:rPr>
        <w:rFonts w:hint="default"/>
        <w:lang w:val="en-US" w:eastAsia="en-US" w:bidi="ar-SA"/>
      </w:rPr>
    </w:lvl>
    <w:lvl w:ilvl="4">
      <w:start w:val="0"/>
      <w:numFmt w:val="bullet"/>
      <w:lvlText w:val="•"/>
      <w:lvlJc w:val="left"/>
      <w:pPr>
        <w:ind w:left="5880" w:hanging="370"/>
      </w:pPr>
      <w:rPr>
        <w:rFonts w:hint="default"/>
        <w:lang w:val="en-US" w:eastAsia="en-US" w:bidi="ar-SA"/>
      </w:rPr>
    </w:lvl>
    <w:lvl w:ilvl="5">
      <w:start w:val="0"/>
      <w:numFmt w:val="bullet"/>
      <w:lvlText w:val="•"/>
      <w:lvlJc w:val="left"/>
      <w:pPr>
        <w:ind w:left="6880" w:hanging="370"/>
      </w:pPr>
      <w:rPr>
        <w:rFonts w:hint="default"/>
        <w:lang w:val="en-US" w:eastAsia="en-US" w:bidi="ar-SA"/>
      </w:rPr>
    </w:lvl>
    <w:lvl w:ilvl="6">
      <w:start w:val="0"/>
      <w:numFmt w:val="bullet"/>
      <w:lvlText w:val="•"/>
      <w:lvlJc w:val="left"/>
      <w:pPr>
        <w:ind w:left="7880" w:hanging="370"/>
      </w:pPr>
      <w:rPr>
        <w:rFonts w:hint="default"/>
        <w:lang w:val="en-US" w:eastAsia="en-US" w:bidi="ar-SA"/>
      </w:rPr>
    </w:lvl>
    <w:lvl w:ilvl="7">
      <w:start w:val="0"/>
      <w:numFmt w:val="bullet"/>
      <w:lvlText w:val="•"/>
      <w:lvlJc w:val="left"/>
      <w:pPr>
        <w:ind w:left="8880" w:hanging="370"/>
      </w:pPr>
      <w:rPr>
        <w:rFonts w:hint="default"/>
        <w:lang w:val="en-US" w:eastAsia="en-US" w:bidi="ar-SA"/>
      </w:rPr>
    </w:lvl>
    <w:lvl w:ilvl="8">
      <w:start w:val="0"/>
      <w:numFmt w:val="bullet"/>
      <w:lvlText w:val="•"/>
      <w:lvlJc w:val="left"/>
      <w:pPr>
        <w:ind w:left="9880" w:hanging="370"/>
      </w:pPr>
      <w:rPr>
        <w:rFonts w:hint="default"/>
        <w:lang w:val="en-US" w:eastAsia="en-US" w:bidi="ar-SA"/>
      </w:rPr>
    </w:lvl>
  </w:abstractNum>
  <w:abstractNum w:abstractNumId="137">
    <w:multiLevelType w:val="hybridMultilevel"/>
    <w:lvl w:ilvl="0">
      <w:start w:val="1"/>
      <w:numFmt w:val="upperRoman"/>
      <w:lvlText w:val="%1."/>
      <w:lvlJc w:val="left"/>
      <w:pPr>
        <w:ind w:left="2160" w:hanging="732"/>
        <w:jc w:val="left"/>
      </w:pPr>
      <w:rPr>
        <w:rFonts w:hint="default" w:ascii="Arial" w:hAnsi="Arial" w:eastAsia="Arial" w:cs="Arial"/>
        <w:b w:val="0"/>
        <w:bCs w:val="0"/>
        <w:i w:val="0"/>
        <w:iCs w:val="0"/>
        <w:color w:val="363636"/>
        <w:spacing w:val="-1"/>
        <w:w w:val="98"/>
        <w:sz w:val="24"/>
        <w:szCs w:val="24"/>
        <w:lang w:val="en-US" w:eastAsia="en-US" w:bidi="ar-SA"/>
      </w:rPr>
    </w:lvl>
    <w:lvl w:ilvl="1">
      <w:start w:val="0"/>
      <w:numFmt w:val="bullet"/>
      <w:lvlText w:val="•"/>
      <w:lvlJc w:val="left"/>
      <w:pPr>
        <w:ind w:left="2886" w:hanging="367"/>
      </w:pPr>
      <w:rPr>
        <w:rFonts w:hint="default" w:ascii="Arial" w:hAnsi="Arial" w:eastAsia="Arial" w:cs="Arial"/>
        <w:b w:val="0"/>
        <w:bCs w:val="0"/>
        <w:i w:val="0"/>
        <w:iCs w:val="0"/>
        <w:color w:val="363636"/>
        <w:spacing w:val="0"/>
        <w:w w:val="101"/>
        <w:sz w:val="24"/>
        <w:szCs w:val="24"/>
        <w:lang w:val="en-US" w:eastAsia="en-US" w:bidi="ar-SA"/>
      </w:rPr>
    </w:lvl>
    <w:lvl w:ilvl="2">
      <w:start w:val="0"/>
      <w:numFmt w:val="bullet"/>
      <w:lvlText w:val="•"/>
      <w:lvlJc w:val="left"/>
      <w:pPr>
        <w:ind w:left="3880" w:hanging="367"/>
      </w:pPr>
      <w:rPr>
        <w:rFonts w:hint="default"/>
        <w:lang w:val="en-US" w:eastAsia="en-US" w:bidi="ar-SA"/>
      </w:rPr>
    </w:lvl>
    <w:lvl w:ilvl="3">
      <w:start w:val="0"/>
      <w:numFmt w:val="bullet"/>
      <w:lvlText w:val="•"/>
      <w:lvlJc w:val="left"/>
      <w:pPr>
        <w:ind w:left="4880" w:hanging="367"/>
      </w:pPr>
      <w:rPr>
        <w:rFonts w:hint="default"/>
        <w:lang w:val="en-US" w:eastAsia="en-US" w:bidi="ar-SA"/>
      </w:rPr>
    </w:lvl>
    <w:lvl w:ilvl="4">
      <w:start w:val="0"/>
      <w:numFmt w:val="bullet"/>
      <w:lvlText w:val="•"/>
      <w:lvlJc w:val="left"/>
      <w:pPr>
        <w:ind w:left="5880" w:hanging="367"/>
      </w:pPr>
      <w:rPr>
        <w:rFonts w:hint="default"/>
        <w:lang w:val="en-US" w:eastAsia="en-US" w:bidi="ar-SA"/>
      </w:rPr>
    </w:lvl>
    <w:lvl w:ilvl="5">
      <w:start w:val="0"/>
      <w:numFmt w:val="bullet"/>
      <w:lvlText w:val="•"/>
      <w:lvlJc w:val="left"/>
      <w:pPr>
        <w:ind w:left="6880" w:hanging="367"/>
      </w:pPr>
      <w:rPr>
        <w:rFonts w:hint="default"/>
        <w:lang w:val="en-US" w:eastAsia="en-US" w:bidi="ar-SA"/>
      </w:rPr>
    </w:lvl>
    <w:lvl w:ilvl="6">
      <w:start w:val="0"/>
      <w:numFmt w:val="bullet"/>
      <w:lvlText w:val="•"/>
      <w:lvlJc w:val="left"/>
      <w:pPr>
        <w:ind w:left="7880" w:hanging="367"/>
      </w:pPr>
      <w:rPr>
        <w:rFonts w:hint="default"/>
        <w:lang w:val="en-US" w:eastAsia="en-US" w:bidi="ar-SA"/>
      </w:rPr>
    </w:lvl>
    <w:lvl w:ilvl="7">
      <w:start w:val="0"/>
      <w:numFmt w:val="bullet"/>
      <w:lvlText w:val="•"/>
      <w:lvlJc w:val="left"/>
      <w:pPr>
        <w:ind w:left="8880" w:hanging="367"/>
      </w:pPr>
      <w:rPr>
        <w:rFonts w:hint="default"/>
        <w:lang w:val="en-US" w:eastAsia="en-US" w:bidi="ar-SA"/>
      </w:rPr>
    </w:lvl>
    <w:lvl w:ilvl="8">
      <w:start w:val="0"/>
      <w:numFmt w:val="bullet"/>
      <w:lvlText w:val="•"/>
      <w:lvlJc w:val="left"/>
      <w:pPr>
        <w:ind w:left="9880" w:hanging="367"/>
      </w:pPr>
      <w:rPr>
        <w:rFonts w:hint="default"/>
        <w:lang w:val="en-US" w:eastAsia="en-US" w:bidi="ar-SA"/>
      </w:rPr>
    </w:lvl>
  </w:abstractNum>
  <w:abstractNum w:abstractNumId="136">
    <w:multiLevelType w:val="hybridMultilevel"/>
    <w:lvl w:ilvl="0">
      <w:start w:val="1"/>
      <w:numFmt w:val="decimal"/>
      <w:lvlText w:val="%1."/>
      <w:lvlJc w:val="left"/>
      <w:pPr>
        <w:ind w:left="2132" w:hanging="723"/>
        <w:jc w:val="left"/>
      </w:pPr>
      <w:rPr>
        <w:rFonts w:hint="default"/>
        <w:spacing w:val="-1"/>
        <w:w w:val="104"/>
        <w:lang w:val="en-US" w:eastAsia="en-US" w:bidi="ar-SA"/>
      </w:rPr>
    </w:lvl>
    <w:lvl w:ilvl="1">
      <w:start w:val="0"/>
      <w:numFmt w:val="bullet"/>
      <w:lvlText w:val="•"/>
      <w:lvlJc w:val="left"/>
      <w:pPr>
        <w:ind w:left="3114" w:hanging="723"/>
      </w:pPr>
      <w:rPr>
        <w:rFonts w:hint="default"/>
        <w:lang w:val="en-US" w:eastAsia="en-US" w:bidi="ar-SA"/>
      </w:rPr>
    </w:lvl>
    <w:lvl w:ilvl="2">
      <w:start w:val="0"/>
      <w:numFmt w:val="bullet"/>
      <w:lvlText w:val="•"/>
      <w:lvlJc w:val="left"/>
      <w:pPr>
        <w:ind w:left="4088" w:hanging="723"/>
      </w:pPr>
      <w:rPr>
        <w:rFonts w:hint="default"/>
        <w:lang w:val="en-US" w:eastAsia="en-US" w:bidi="ar-SA"/>
      </w:rPr>
    </w:lvl>
    <w:lvl w:ilvl="3">
      <w:start w:val="0"/>
      <w:numFmt w:val="bullet"/>
      <w:lvlText w:val="•"/>
      <w:lvlJc w:val="left"/>
      <w:pPr>
        <w:ind w:left="5062" w:hanging="723"/>
      </w:pPr>
      <w:rPr>
        <w:rFonts w:hint="default"/>
        <w:lang w:val="en-US" w:eastAsia="en-US" w:bidi="ar-SA"/>
      </w:rPr>
    </w:lvl>
    <w:lvl w:ilvl="4">
      <w:start w:val="0"/>
      <w:numFmt w:val="bullet"/>
      <w:lvlText w:val="•"/>
      <w:lvlJc w:val="left"/>
      <w:pPr>
        <w:ind w:left="6036" w:hanging="723"/>
      </w:pPr>
      <w:rPr>
        <w:rFonts w:hint="default"/>
        <w:lang w:val="en-US" w:eastAsia="en-US" w:bidi="ar-SA"/>
      </w:rPr>
    </w:lvl>
    <w:lvl w:ilvl="5">
      <w:start w:val="0"/>
      <w:numFmt w:val="bullet"/>
      <w:lvlText w:val="•"/>
      <w:lvlJc w:val="left"/>
      <w:pPr>
        <w:ind w:left="7010" w:hanging="723"/>
      </w:pPr>
      <w:rPr>
        <w:rFonts w:hint="default"/>
        <w:lang w:val="en-US" w:eastAsia="en-US" w:bidi="ar-SA"/>
      </w:rPr>
    </w:lvl>
    <w:lvl w:ilvl="6">
      <w:start w:val="0"/>
      <w:numFmt w:val="bullet"/>
      <w:lvlText w:val="•"/>
      <w:lvlJc w:val="left"/>
      <w:pPr>
        <w:ind w:left="7984" w:hanging="723"/>
      </w:pPr>
      <w:rPr>
        <w:rFonts w:hint="default"/>
        <w:lang w:val="en-US" w:eastAsia="en-US" w:bidi="ar-SA"/>
      </w:rPr>
    </w:lvl>
    <w:lvl w:ilvl="7">
      <w:start w:val="0"/>
      <w:numFmt w:val="bullet"/>
      <w:lvlText w:val="•"/>
      <w:lvlJc w:val="left"/>
      <w:pPr>
        <w:ind w:left="8958" w:hanging="723"/>
      </w:pPr>
      <w:rPr>
        <w:rFonts w:hint="default"/>
        <w:lang w:val="en-US" w:eastAsia="en-US" w:bidi="ar-SA"/>
      </w:rPr>
    </w:lvl>
    <w:lvl w:ilvl="8">
      <w:start w:val="0"/>
      <w:numFmt w:val="bullet"/>
      <w:lvlText w:val="•"/>
      <w:lvlJc w:val="left"/>
      <w:pPr>
        <w:ind w:left="9932" w:hanging="723"/>
      </w:pPr>
      <w:rPr>
        <w:rFonts w:hint="default"/>
        <w:lang w:val="en-US" w:eastAsia="en-US" w:bidi="ar-SA"/>
      </w:rPr>
    </w:lvl>
  </w:abstractNum>
  <w:abstractNum w:abstractNumId="135">
    <w:multiLevelType w:val="hybridMultilevel"/>
    <w:lvl w:ilvl="0">
      <w:start w:val="1"/>
      <w:numFmt w:val="upperRoman"/>
      <w:lvlText w:val="%1."/>
      <w:lvlJc w:val="left"/>
      <w:pPr>
        <w:ind w:left="1080" w:hanging="361"/>
        <w:jc w:val="right"/>
      </w:pPr>
      <w:rPr>
        <w:rFonts w:hint="default" w:ascii="Arial" w:hAnsi="Arial" w:eastAsia="Arial" w:cs="Arial"/>
        <w:b/>
        <w:bCs/>
        <w:i w:val="0"/>
        <w:iCs w:val="0"/>
        <w:spacing w:val="0"/>
        <w:w w:val="100"/>
        <w:sz w:val="22"/>
        <w:szCs w:val="22"/>
        <w:lang w:val="en-US" w:eastAsia="en-US" w:bidi="ar-SA"/>
      </w:rPr>
    </w:lvl>
    <w:lvl w:ilvl="1">
      <w:start w:val="1"/>
      <w:numFmt w:val="upperLetter"/>
      <w:lvlText w:val="%2."/>
      <w:lvlJc w:val="left"/>
      <w:pPr>
        <w:ind w:left="1440" w:hanging="269"/>
        <w:jc w:val="left"/>
      </w:pPr>
      <w:rPr>
        <w:rFonts w:hint="default" w:ascii="Arial" w:hAnsi="Arial" w:eastAsia="Arial" w:cs="Arial"/>
        <w:b w:val="0"/>
        <w:bCs w:val="0"/>
        <w:i w:val="0"/>
        <w:iCs w:val="0"/>
        <w:spacing w:val="-1"/>
        <w:w w:val="100"/>
        <w:sz w:val="22"/>
        <w:szCs w:val="22"/>
        <w:lang w:val="en-US" w:eastAsia="en-US" w:bidi="ar-SA"/>
      </w:rPr>
    </w:lvl>
    <w:lvl w:ilvl="2">
      <w:start w:val="1"/>
      <w:numFmt w:val="decimal"/>
      <w:lvlText w:val="%3."/>
      <w:lvlJc w:val="left"/>
      <w:pPr>
        <w:ind w:left="1800" w:hanging="360"/>
        <w:jc w:val="left"/>
      </w:pPr>
      <w:rPr>
        <w:rFonts w:hint="default" w:ascii="Arial" w:hAnsi="Arial" w:eastAsia="Arial" w:cs="Arial"/>
        <w:b w:val="0"/>
        <w:bCs w:val="0"/>
        <w:i w:val="0"/>
        <w:iCs w:val="0"/>
        <w:spacing w:val="-1"/>
        <w:w w:val="100"/>
        <w:sz w:val="22"/>
        <w:szCs w:val="22"/>
        <w:lang w:val="en-US" w:eastAsia="en-US" w:bidi="ar-SA"/>
      </w:rPr>
    </w:lvl>
    <w:lvl w:ilvl="3">
      <w:start w:val="1"/>
      <w:numFmt w:val="lowerLetter"/>
      <w:lvlText w:val="%4."/>
      <w:lvlJc w:val="left"/>
      <w:pPr>
        <w:ind w:left="2160" w:hanging="360"/>
        <w:jc w:val="left"/>
      </w:pPr>
      <w:rPr>
        <w:rFonts w:hint="default" w:ascii="Arial" w:hAnsi="Arial" w:eastAsia="Arial" w:cs="Arial"/>
        <w:b w:val="0"/>
        <w:bCs w:val="0"/>
        <w:i w:val="0"/>
        <w:iCs w:val="0"/>
        <w:spacing w:val="-1"/>
        <w:w w:val="100"/>
        <w:sz w:val="22"/>
        <w:szCs w:val="22"/>
        <w:lang w:val="en-US" w:eastAsia="en-US" w:bidi="ar-SA"/>
      </w:rPr>
    </w:lvl>
    <w:lvl w:ilvl="4">
      <w:start w:val="0"/>
      <w:numFmt w:val="bullet"/>
      <w:lvlText w:val="•"/>
      <w:lvlJc w:val="left"/>
      <w:pPr>
        <w:ind w:left="3548" w:hanging="360"/>
      </w:pPr>
      <w:rPr>
        <w:rFonts w:hint="default"/>
        <w:lang w:val="en-US" w:eastAsia="en-US" w:bidi="ar-SA"/>
      </w:rPr>
    </w:lvl>
    <w:lvl w:ilvl="5">
      <w:start w:val="0"/>
      <w:numFmt w:val="bullet"/>
      <w:lvlText w:val="•"/>
      <w:lvlJc w:val="left"/>
      <w:pPr>
        <w:ind w:left="4937" w:hanging="360"/>
      </w:pPr>
      <w:rPr>
        <w:rFonts w:hint="default"/>
        <w:lang w:val="en-US" w:eastAsia="en-US" w:bidi="ar-SA"/>
      </w:rPr>
    </w:lvl>
    <w:lvl w:ilvl="6">
      <w:start w:val="0"/>
      <w:numFmt w:val="bullet"/>
      <w:lvlText w:val="•"/>
      <w:lvlJc w:val="left"/>
      <w:pPr>
        <w:ind w:left="6325" w:hanging="360"/>
      </w:pPr>
      <w:rPr>
        <w:rFonts w:hint="default"/>
        <w:lang w:val="en-US" w:eastAsia="en-US" w:bidi="ar-SA"/>
      </w:rPr>
    </w:lvl>
    <w:lvl w:ilvl="7">
      <w:start w:val="0"/>
      <w:numFmt w:val="bullet"/>
      <w:lvlText w:val="•"/>
      <w:lvlJc w:val="left"/>
      <w:pPr>
        <w:ind w:left="7714" w:hanging="360"/>
      </w:pPr>
      <w:rPr>
        <w:rFonts w:hint="default"/>
        <w:lang w:val="en-US" w:eastAsia="en-US" w:bidi="ar-SA"/>
      </w:rPr>
    </w:lvl>
    <w:lvl w:ilvl="8">
      <w:start w:val="0"/>
      <w:numFmt w:val="bullet"/>
      <w:lvlText w:val="•"/>
      <w:lvlJc w:val="left"/>
      <w:pPr>
        <w:ind w:left="9102" w:hanging="360"/>
      </w:pPr>
      <w:rPr>
        <w:rFonts w:hint="default"/>
        <w:lang w:val="en-US" w:eastAsia="en-US" w:bidi="ar-SA"/>
      </w:rPr>
    </w:lvl>
  </w:abstractNum>
  <w:abstractNum w:abstractNumId="134">
    <w:multiLevelType w:val="hybridMultilevel"/>
    <w:lvl w:ilvl="0">
      <w:start w:val="1"/>
      <w:numFmt w:val="decimal"/>
      <w:lvlText w:val="%1."/>
      <w:lvlJc w:val="left"/>
      <w:pPr>
        <w:ind w:left="2248" w:hanging="725"/>
        <w:jc w:val="right"/>
      </w:pPr>
      <w:rPr>
        <w:rFonts w:hint="default"/>
        <w:spacing w:val="-1"/>
        <w:w w:val="108"/>
        <w:lang w:val="en-US" w:eastAsia="en-US" w:bidi="ar-SA"/>
      </w:rPr>
    </w:lvl>
    <w:lvl w:ilvl="1">
      <w:start w:val="0"/>
      <w:numFmt w:val="bullet"/>
      <w:lvlText w:val="•"/>
      <w:lvlJc w:val="left"/>
      <w:pPr>
        <w:ind w:left="3204" w:hanging="725"/>
      </w:pPr>
      <w:rPr>
        <w:rFonts w:hint="default"/>
        <w:lang w:val="en-US" w:eastAsia="en-US" w:bidi="ar-SA"/>
      </w:rPr>
    </w:lvl>
    <w:lvl w:ilvl="2">
      <w:start w:val="0"/>
      <w:numFmt w:val="bullet"/>
      <w:lvlText w:val="•"/>
      <w:lvlJc w:val="left"/>
      <w:pPr>
        <w:ind w:left="4168" w:hanging="725"/>
      </w:pPr>
      <w:rPr>
        <w:rFonts w:hint="default"/>
        <w:lang w:val="en-US" w:eastAsia="en-US" w:bidi="ar-SA"/>
      </w:rPr>
    </w:lvl>
    <w:lvl w:ilvl="3">
      <w:start w:val="0"/>
      <w:numFmt w:val="bullet"/>
      <w:lvlText w:val="•"/>
      <w:lvlJc w:val="left"/>
      <w:pPr>
        <w:ind w:left="5132" w:hanging="725"/>
      </w:pPr>
      <w:rPr>
        <w:rFonts w:hint="default"/>
        <w:lang w:val="en-US" w:eastAsia="en-US" w:bidi="ar-SA"/>
      </w:rPr>
    </w:lvl>
    <w:lvl w:ilvl="4">
      <w:start w:val="0"/>
      <w:numFmt w:val="bullet"/>
      <w:lvlText w:val="•"/>
      <w:lvlJc w:val="left"/>
      <w:pPr>
        <w:ind w:left="6096" w:hanging="725"/>
      </w:pPr>
      <w:rPr>
        <w:rFonts w:hint="default"/>
        <w:lang w:val="en-US" w:eastAsia="en-US" w:bidi="ar-SA"/>
      </w:rPr>
    </w:lvl>
    <w:lvl w:ilvl="5">
      <w:start w:val="0"/>
      <w:numFmt w:val="bullet"/>
      <w:lvlText w:val="•"/>
      <w:lvlJc w:val="left"/>
      <w:pPr>
        <w:ind w:left="7060" w:hanging="725"/>
      </w:pPr>
      <w:rPr>
        <w:rFonts w:hint="default"/>
        <w:lang w:val="en-US" w:eastAsia="en-US" w:bidi="ar-SA"/>
      </w:rPr>
    </w:lvl>
    <w:lvl w:ilvl="6">
      <w:start w:val="0"/>
      <w:numFmt w:val="bullet"/>
      <w:lvlText w:val="•"/>
      <w:lvlJc w:val="left"/>
      <w:pPr>
        <w:ind w:left="8024" w:hanging="725"/>
      </w:pPr>
      <w:rPr>
        <w:rFonts w:hint="default"/>
        <w:lang w:val="en-US" w:eastAsia="en-US" w:bidi="ar-SA"/>
      </w:rPr>
    </w:lvl>
    <w:lvl w:ilvl="7">
      <w:start w:val="0"/>
      <w:numFmt w:val="bullet"/>
      <w:lvlText w:val="•"/>
      <w:lvlJc w:val="left"/>
      <w:pPr>
        <w:ind w:left="8988" w:hanging="725"/>
      </w:pPr>
      <w:rPr>
        <w:rFonts w:hint="default"/>
        <w:lang w:val="en-US" w:eastAsia="en-US" w:bidi="ar-SA"/>
      </w:rPr>
    </w:lvl>
    <w:lvl w:ilvl="8">
      <w:start w:val="0"/>
      <w:numFmt w:val="bullet"/>
      <w:lvlText w:val="•"/>
      <w:lvlJc w:val="left"/>
      <w:pPr>
        <w:ind w:left="9952" w:hanging="725"/>
      </w:pPr>
      <w:rPr>
        <w:rFonts w:hint="default"/>
        <w:lang w:val="en-US" w:eastAsia="en-US" w:bidi="ar-SA"/>
      </w:rPr>
    </w:lvl>
  </w:abstractNum>
  <w:abstractNum w:abstractNumId="133">
    <w:multiLevelType w:val="hybridMultilevel"/>
    <w:lvl w:ilvl="0">
      <w:start w:val="1"/>
      <w:numFmt w:val="decimal"/>
      <w:lvlText w:val="%1."/>
      <w:lvlJc w:val="left"/>
      <w:pPr>
        <w:ind w:left="2251" w:hanging="732"/>
        <w:jc w:val="left"/>
      </w:pPr>
      <w:rPr>
        <w:rFonts w:hint="default" w:ascii="Arial" w:hAnsi="Arial" w:eastAsia="Arial" w:cs="Arial"/>
        <w:b w:val="0"/>
        <w:bCs w:val="0"/>
        <w:i w:val="0"/>
        <w:iCs w:val="0"/>
        <w:color w:val="343434"/>
        <w:spacing w:val="-1"/>
        <w:w w:val="102"/>
        <w:sz w:val="23"/>
        <w:szCs w:val="23"/>
        <w:lang w:val="en-US" w:eastAsia="en-US" w:bidi="ar-SA"/>
      </w:rPr>
    </w:lvl>
    <w:lvl w:ilvl="1">
      <w:start w:val="0"/>
      <w:numFmt w:val="bullet"/>
      <w:lvlText w:val="•"/>
      <w:lvlJc w:val="left"/>
      <w:pPr>
        <w:ind w:left="3222" w:hanging="732"/>
      </w:pPr>
      <w:rPr>
        <w:rFonts w:hint="default"/>
        <w:lang w:val="en-US" w:eastAsia="en-US" w:bidi="ar-SA"/>
      </w:rPr>
    </w:lvl>
    <w:lvl w:ilvl="2">
      <w:start w:val="0"/>
      <w:numFmt w:val="bullet"/>
      <w:lvlText w:val="•"/>
      <w:lvlJc w:val="left"/>
      <w:pPr>
        <w:ind w:left="4184" w:hanging="732"/>
      </w:pPr>
      <w:rPr>
        <w:rFonts w:hint="default"/>
        <w:lang w:val="en-US" w:eastAsia="en-US" w:bidi="ar-SA"/>
      </w:rPr>
    </w:lvl>
    <w:lvl w:ilvl="3">
      <w:start w:val="0"/>
      <w:numFmt w:val="bullet"/>
      <w:lvlText w:val="•"/>
      <w:lvlJc w:val="left"/>
      <w:pPr>
        <w:ind w:left="5146" w:hanging="732"/>
      </w:pPr>
      <w:rPr>
        <w:rFonts w:hint="default"/>
        <w:lang w:val="en-US" w:eastAsia="en-US" w:bidi="ar-SA"/>
      </w:rPr>
    </w:lvl>
    <w:lvl w:ilvl="4">
      <w:start w:val="0"/>
      <w:numFmt w:val="bullet"/>
      <w:lvlText w:val="•"/>
      <w:lvlJc w:val="left"/>
      <w:pPr>
        <w:ind w:left="6108" w:hanging="732"/>
      </w:pPr>
      <w:rPr>
        <w:rFonts w:hint="default"/>
        <w:lang w:val="en-US" w:eastAsia="en-US" w:bidi="ar-SA"/>
      </w:rPr>
    </w:lvl>
    <w:lvl w:ilvl="5">
      <w:start w:val="0"/>
      <w:numFmt w:val="bullet"/>
      <w:lvlText w:val="•"/>
      <w:lvlJc w:val="left"/>
      <w:pPr>
        <w:ind w:left="7070" w:hanging="732"/>
      </w:pPr>
      <w:rPr>
        <w:rFonts w:hint="default"/>
        <w:lang w:val="en-US" w:eastAsia="en-US" w:bidi="ar-SA"/>
      </w:rPr>
    </w:lvl>
    <w:lvl w:ilvl="6">
      <w:start w:val="0"/>
      <w:numFmt w:val="bullet"/>
      <w:lvlText w:val="•"/>
      <w:lvlJc w:val="left"/>
      <w:pPr>
        <w:ind w:left="8032" w:hanging="732"/>
      </w:pPr>
      <w:rPr>
        <w:rFonts w:hint="default"/>
        <w:lang w:val="en-US" w:eastAsia="en-US" w:bidi="ar-SA"/>
      </w:rPr>
    </w:lvl>
    <w:lvl w:ilvl="7">
      <w:start w:val="0"/>
      <w:numFmt w:val="bullet"/>
      <w:lvlText w:val="•"/>
      <w:lvlJc w:val="left"/>
      <w:pPr>
        <w:ind w:left="8994" w:hanging="732"/>
      </w:pPr>
      <w:rPr>
        <w:rFonts w:hint="default"/>
        <w:lang w:val="en-US" w:eastAsia="en-US" w:bidi="ar-SA"/>
      </w:rPr>
    </w:lvl>
    <w:lvl w:ilvl="8">
      <w:start w:val="0"/>
      <w:numFmt w:val="bullet"/>
      <w:lvlText w:val="•"/>
      <w:lvlJc w:val="left"/>
      <w:pPr>
        <w:ind w:left="9956" w:hanging="732"/>
      </w:pPr>
      <w:rPr>
        <w:rFonts w:hint="default"/>
        <w:lang w:val="en-US" w:eastAsia="en-US" w:bidi="ar-SA"/>
      </w:rPr>
    </w:lvl>
  </w:abstractNum>
  <w:abstractNum w:abstractNumId="118">
    <w:multiLevelType w:val="hybridMultilevel"/>
    <w:lvl w:ilvl="0">
      <w:start w:val="1"/>
      <w:numFmt w:val="lowerLetter"/>
      <w:lvlText w:val="%1."/>
      <w:lvlJc w:val="left"/>
      <w:pPr>
        <w:ind w:left="1756" w:hanging="211"/>
        <w:jc w:val="left"/>
      </w:pPr>
      <w:rPr>
        <w:rFonts w:hint="default" w:ascii="Arial" w:hAnsi="Arial" w:eastAsia="Arial" w:cs="Arial"/>
        <w:b w:val="0"/>
        <w:bCs w:val="0"/>
        <w:i w:val="0"/>
        <w:iCs w:val="0"/>
        <w:spacing w:val="0"/>
        <w:w w:val="99"/>
        <w:sz w:val="19"/>
        <w:szCs w:val="19"/>
        <w:lang w:val="en-US" w:eastAsia="en-US" w:bidi="ar-SA"/>
      </w:rPr>
    </w:lvl>
    <w:lvl w:ilvl="1">
      <w:start w:val="1"/>
      <w:numFmt w:val="decimal"/>
      <w:lvlText w:val="(%2)"/>
      <w:lvlJc w:val="left"/>
      <w:pPr>
        <w:ind w:left="1935" w:hanging="284"/>
        <w:jc w:val="left"/>
      </w:pPr>
      <w:rPr>
        <w:rFonts w:hint="default" w:ascii="Arial" w:hAnsi="Arial" w:eastAsia="Arial" w:cs="Arial"/>
        <w:b w:val="0"/>
        <w:bCs w:val="0"/>
        <w:i w:val="0"/>
        <w:iCs w:val="0"/>
        <w:spacing w:val="-1"/>
        <w:w w:val="99"/>
        <w:sz w:val="19"/>
        <w:szCs w:val="19"/>
        <w:lang w:val="en-US" w:eastAsia="en-US" w:bidi="ar-SA"/>
      </w:rPr>
    </w:lvl>
    <w:lvl w:ilvl="2">
      <w:start w:val="0"/>
      <w:numFmt w:val="bullet"/>
      <w:lvlText w:val="•"/>
      <w:lvlJc w:val="left"/>
      <w:pPr>
        <w:ind w:left="3044" w:hanging="284"/>
      </w:pPr>
      <w:rPr>
        <w:rFonts w:hint="default"/>
        <w:lang w:val="en-US" w:eastAsia="en-US" w:bidi="ar-SA"/>
      </w:rPr>
    </w:lvl>
    <w:lvl w:ilvl="3">
      <w:start w:val="0"/>
      <w:numFmt w:val="bullet"/>
      <w:lvlText w:val="•"/>
      <w:lvlJc w:val="left"/>
      <w:pPr>
        <w:ind w:left="4148" w:hanging="284"/>
      </w:pPr>
      <w:rPr>
        <w:rFonts w:hint="default"/>
        <w:lang w:val="en-US" w:eastAsia="en-US" w:bidi="ar-SA"/>
      </w:rPr>
    </w:lvl>
    <w:lvl w:ilvl="4">
      <w:start w:val="0"/>
      <w:numFmt w:val="bullet"/>
      <w:lvlText w:val="•"/>
      <w:lvlJc w:val="left"/>
      <w:pPr>
        <w:ind w:left="5253" w:hanging="284"/>
      </w:pPr>
      <w:rPr>
        <w:rFonts w:hint="default"/>
        <w:lang w:val="en-US" w:eastAsia="en-US" w:bidi="ar-SA"/>
      </w:rPr>
    </w:lvl>
    <w:lvl w:ilvl="5">
      <w:start w:val="0"/>
      <w:numFmt w:val="bullet"/>
      <w:lvlText w:val="•"/>
      <w:lvlJc w:val="left"/>
      <w:pPr>
        <w:ind w:left="6357" w:hanging="284"/>
      </w:pPr>
      <w:rPr>
        <w:rFonts w:hint="default"/>
        <w:lang w:val="en-US" w:eastAsia="en-US" w:bidi="ar-SA"/>
      </w:rPr>
    </w:lvl>
    <w:lvl w:ilvl="6">
      <w:start w:val="0"/>
      <w:numFmt w:val="bullet"/>
      <w:lvlText w:val="•"/>
      <w:lvlJc w:val="left"/>
      <w:pPr>
        <w:ind w:left="7462" w:hanging="284"/>
      </w:pPr>
      <w:rPr>
        <w:rFonts w:hint="default"/>
        <w:lang w:val="en-US" w:eastAsia="en-US" w:bidi="ar-SA"/>
      </w:rPr>
    </w:lvl>
    <w:lvl w:ilvl="7">
      <w:start w:val="0"/>
      <w:numFmt w:val="bullet"/>
      <w:lvlText w:val="•"/>
      <w:lvlJc w:val="left"/>
      <w:pPr>
        <w:ind w:left="8566" w:hanging="284"/>
      </w:pPr>
      <w:rPr>
        <w:rFonts w:hint="default"/>
        <w:lang w:val="en-US" w:eastAsia="en-US" w:bidi="ar-SA"/>
      </w:rPr>
    </w:lvl>
    <w:lvl w:ilvl="8">
      <w:start w:val="0"/>
      <w:numFmt w:val="bullet"/>
      <w:lvlText w:val="•"/>
      <w:lvlJc w:val="left"/>
      <w:pPr>
        <w:ind w:left="9671" w:hanging="284"/>
      </w:pPr>
      <w:rPr>
        <w:rFonts w:hint="default"/>
        <w:lang w:val="en-US" w:eastAsia="en-US" w:bidi="ar-SA"/>
      </w:rPr>
    </w:lvl>
  </w:abstractNum>
  <w:abstractNum w:abstractNumId="132">
    <w:multiLevelType w:val="hybridMultilevel"/>
    <w:lvl w:ilvl="0">
      <w:start w:val="3"/>
      <w:numFmt w:val="decimal"/>
      <w:lvlText w:val="%1"/>
      <w:lvlJc w:val="left"/>
      <w:pPr>
        <w:ind w:left="1306" w:hanging="720"/>
        <w:jc w:val="left"/>
      </w:pPr>
      <w:rPr>
        <w:rFonts w:hint="default"/>
        <w:lang w:val="en-US" w:eastAsia="en-US" w:bidi="ar-SA"/>
      </w:rPr>
    </w:lvl>
    <w:lvl w:ilvl="1">
      <w:start w:val="4"/>
      <w:numFmt w:val="decimal"/>
      <w:lvlText w:val="%1.%2."/>
      <w:lvlJc w:val="left"/>
      <w:pPr>
        <w:ind w:left="1306"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080" w:hanging="720"/>
      </w:pPr>
      <w:rPr>
        <w:rFonts w:hint="default"/>
        <w:lang w:val="en-US" w:eastAsia="en-US" w:bidi="ar-SA"/>
      </w:rPr>
    </w:lvl>
    <w:lvl w:ilvl="3">
      <w:start w:val="0"/>
      <w:numFmt w:val="bullet"/>
      <w:lvlText w:val="•"/>
      <w:lvlJc w:val="left"/>
      <w:pPr>
        <w:ind w:left="3970" w:hanging="720"/>
      </w:pPr>
      <w:rPr>
        <w:rFonts w:hint="default"/>
        <w:lang w:val="en-US" w:eastAsia="en-US" w:bidi="ar-SA"/>
      </w:rPr>
    </w:lvl>
    <w:lvl w:ilvl="4">
      <w:start w:val="0"/>
      <w:numFmt w:val="bullet"/>
      <w:lvlText w:val="•"/>
      <w:lvlJc w:val="left"/>
      <w:pPr>
        <w:ind w:left="4860" w:hanging="720"/>
      </w:pPr>
      <w:rPr>
        <w:rFonts w:hint="default"/>
        <w:lang w:val="en-US" w:eastAsia="en-US" w:bidi="ar-SA"/>
      </w:rPr>
    </w:lvl>
    <w:lvl w:ilvl="5">
      <w:start w:val="0"/>
      <w:numFmt w:val="bullet"/>
      <w:lvlText w:val="•"/>
      <w:lvlJc w:val="left"/>
      <w:pPr>
        <w:ind w:left="5750" w:hanging="720"/>
      </w:pPr>
      <w:rPr>
        <w:rFonts w:hint="default"/>
        <w:lang w:val="en-US" w:eastAsia="en-US" w:bidi="ar-SA"/>
      </w:rPr>
    </w:lvl>
    <w:lvl w:ilvl="6">
      <w:start w:val="0"/>
      <w:numFmt w:val="bullet"/>
      <w:lvlText w:val="•"/>
      <w:lvlJc w:val="left"/>
      <w:pPr>
        <w:ind w:left="6640" w:hanging="720"/>
      </w:pPr>
      <w:rPr>
        <w:rFonts w:hint="default"/>
        <w:lang w:val="en-US" w:eastAsia="en-US" w:bidi="ar-SA"/>
      </w:rPr>
    </w:lvl>
    <w:lvl w:ilvl="7">
      <w:start w:val="0"/>
      <w:numFmt w:val="bullet"/>
      <w:lvlText w:val="•"/>
      <w:lvlJc w:val="left"/>
      <w:pPr>
        <w:ind w:left="7530" w:hanging="720"/>
      </w:pPr>
      <w:rPr>
        <w:rFonts w:hint="default"/>
        <w:lang w:val="en-US" w:eastAsia="en-US" w:bidi="ar-SA"/>
      </w:rPr>
    </w:lvl>
    <w:lvl w:ilvl="8">
      <w:start w:val="0"/>
      <w:numFmt w:val="bullet"/>
      <w:lvlText w:val="•"/>
      <w:lvlJc w:val="left"/>
      <w:pPr>
        <w:ind w:left="8420" w:hanging="720"/>
      </w:pPr>
      <w:rPr>
        <w:rFonts w:hint="default"/>
        <w:lang w:val="en-US" w:eastAsia="en-US" w:bidi="ar-SA"/>
      </w:rPr>
    </w:lvl>
  </w:abstractNum>
  <w:abstractNum w:abstractNumId="131">
    <w:multiLevelType w:val="hybridMultilevel"/>
    <w:lvl w:ilvl="0">
      <w:start w:val="1"/>
      <w:numFmt w:val="decimal"/>
      <w:lvlText w:val="%1."/>
      <w:lvlJc w:val="left"/>
      <w:pPr>
        <w:ind w:left="586" w:hanging="540"/>
        <w:jc w:val="left"/>
      </w:pPr>
      <w:rPr>
        <w:rFonts w:hint="default" w:ascii="Arial" w:hAnsi="Arial" w:eastAsia="Arial" w:cs="Arial"/>
        <w:b/>
        <w:bCs/>
        <w:i w:val="0"/>
        <w:iCs w:val="0"/>
        <w:spacing w:val="-1"/>
        <w:w w:val="99"/>
        <w:sz w:val="20"/>
        <w:szCs w:val="20"/>
        <w:lang w:val="en-US" w:eastAsia="en-US" w:bidi="ar-SA"/>
      </w:rPr>
    </w:lvl>
    <w:lvl w:ilvl="1">
      <w:start w:val="1"/>
      <w:numFmt w:val="decimal"/>
      <w:lvlText w:val="%1.%2."/>
      <w:lvlJc w:val="left"/>
      <w:pPr>
        <w:ind w:left="1306" w:hanging="72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288" w:hanging="720"/>
      </w:pPr>
      <w:rPr>
        <w:rFonts w:hint="default"/>
        <w:lang w:val="en-US" w:eastAsia="en-US" w:bidi="ar-SA"/>
      </w:rPr>
    </w:lvl>
    <w:lvl w:ilvl="3">
      <w:start w:val="0"/>
      <w:numFmt w:val="bullet"/>
      <w:lvlText w:val="•"/>
      <w:lvlJc w:val="left"/>
      <w:pPr>
        <w:ind w:left="3277" w:hanging="720"/>
      </w:pPr>
      <w:rPr>
        <w:rFonts w:hint="default"/>
        <w:lang w:val="en-US" w:eastAsia="en-US" w:bidi="ar-SA"/>
      </w:rPr>
    </w:lvl>
    <w:lvl w:ilvl="4">
      <w:start w:val="0"/>
      <w:numFmt w:val="bullet"/>
      <w:lvlText w:val="•"/>
      <w:lvlJc w:val="left"/>
      <w:pPr>
        <w:ind w:left="4266" w:hanging="720"/>
      </w:pPr>
      <w:rPr>
        <w:rFonts w:hint="default"/>
        <w:lang w:val="en-US" w:eastAsia="en-US" w:bidi="ar-SA"/>
      </w:rPr>
    </w:lvl>
    <w:lvl w:ilvl="5">
      <w:start w:val="0"/>
      <w:numFmt w:val="bullet"/>
      <w:lvlText w:val="•"/>
      <w:lvlJc w:val="left"/>
      <w:pPr>
        <w:ind w:left="5255" w:hanging="720"/>
      </w:pPr>
      <w:rPr>
        <w:rFonts w:hint="default"/>
        <w:lang w:val="en-US" w:eastAsia="en-US" w:bidi="ar-SA"/>
      </w:rPr>
    </w:lvl>
    <w:lvl w:ilvl="6">
      <w:start w:val="0"/>
      <w:numFmt w:val="bullet"/>
      <w:lvlText w:val="•"/>
      <w:lvlJc w:val="left"/>
      <w:pPr>
        <w:ind w:left="6244" w:hanging="720"/>
      </w:pPr>
      <w:rPr>
        <w:rFonts w:hint="default"/>
        <w:lang w:val="en-US" w:eastAsia="en-US" w:bidi="ar-SA"/>
      </w:rPr>
    </w:lvl>
    <w:lvl w:ilvl="7">
      <w:start w:val="0"/>
      <w:numFmt w:val="bullet"/>
      <w:lvlText w:val="•"/>
      <w:lvlJc w:val="left"/>
      <w:pPr>
        <w:ind w:left="7233" w:hanging="720"/>
      </w:pPr>
      <w:rPr>
        <w:rFonts w:hint="default"/>
        <w:lang w:val="en-US" w:eastAsia="en-US" w:bidi="ar-SA"/>
      </w:rPr>
    </w:lvl>
    <w:lvl w:ilvl="8">
      <w:start w:val="0"/>
      <w:numFmt w:val="bullet"/>
      <w:lvlText w:val="•"/>
      <w:lvlJc w:val="left"/>
      <w:pPr>
        <w:ind w:left="8222" w:hanging="720"/>
      </w:pPr>
      <w:rPr>
        <w:rFonts w:hint="default"/>
        <w:lang w:val="en-US" w:eastAsia="en-US" w:bidi="ar-SA"/>
      </w:rPr>
    </w:lvl>
  </w:abstractNum>
  <w:abstractNum w:abstractNumId="130">
    <w:multiLevelType w:val="hybridMultilevel"/>
    <w:lvl w:ilvl="0">
      <w:start w:val="1"/>
      <w:numFmt w:val="upperRoman"/>
      <w:lvlText w:val="%1."/>
      <w:lvlJc w:val="left"/>
      <w:pPr>
        <w:ind w:left="2160" w:hanging="722"/>
        <w:jc w:val="left"/>
      </w:pPr>
      <w:rPr>
        <w:rFonts w:hint="default" w:ascii="Arial" w:hAnsi="Arial" w:eastAsia="Arial" w:cs="Arial"/>
        <w:b w:val="0"/>
        <w:bCs w:val="0"/>
        <w:i w:val="0"/>
        <w:iCs w:val="0"/>
        <w:spacing w:val="-1"/>
        <w:w w:val="100"/>
        <w:sz w:val="24"/>
        <w:szCs w:val="24"/>
        <w:lang w:val="en-US" w:eastAsia="en-US" w:bidi="ar-SA"/>
      </w:rPr>
    </w:lvl>
    <w:lvl w:ilvl="1">
      <w:start w:val="1"/>
      <w:numFmt w:val="upperLetter"/>
      <w:lvlText w:val="%2."/>
      <w:lvlJc w:val="left"/>
      <w:pPr>
        <w:ind w:left="2880" w:hanging="721"/>
        <w:jc w:val="left"/>
      </w:pPr>
      <w:rPr>
        <w:rFonts w:hint="default" w:ascii="Arial" w:hAnsi="Arial" w:eastAsia="Arial" w:cs="Arial"/>
        <w:b/>
        <w:bCs/>
        <w:i w:val="0"/>
        <w:iCs w:val="0"/>
        <w:spacing w:val="0"/>
        <w:w w:val="99"/>
        <w:sz w:val="22"/>
        <w:szCs w:val="22"/>
        <w:lang w:val="en-US" w:eastAsia="en-US" w:bidi="ar-SA"/>
      </w:rPr>
    </w:lvl>
    <w:lvl w:ilvl="2">
      <w:start w:val="1"/>
      <w:numFmt w:val="decimal"/>
      <w:lvlText w:val="%3."/>
      <w:lvlJc w:val="left"/>
      <w:pPr>
        <w:ind w:left="3600" w:hanging="720"/>
        <w:jc w:val="left"/>
      </w:pPr>
      <w:rPr>
        <w:rFonts w:hint="default" w:ascii="Arial" w:hAnsi="Arial" w:eastAsia="Arial" w:cs="Arial"/>
        <w:b/>
        <w:bCs/>
        <w:i w:val="0"/>
        <w:iCs w:val="0"/>
        <w:spacing w:val="-5"/>
        <w:w w:val="99"/>
        <w:sz w:val="24"/>
        <w:szCs w:val="24"/>
        <w:lang w:val="en-US" w:eastAsia="en-US" w:bidi="ar-SA"/>
      </w:rPr>
    </w:lvl>
    <w:lvl w:ilvl="3">
      <w:start w:val="0"/>
      <w:numFmt w:val="bullet"/>
      <w:lvlText w:val="•"/>
      <w:lvlJc w:val="left"/>
      <w:pPr>
        <w:ind w:left="4635" w:hanging="720"/>
      </w:pPr>
      <w:rPr>
        <w:rFonts w:hint="default"/>
        <w:lang w:val="en-US" w:eastAsia="en-US" w:bidi="ar-SA"/>
      </w:rPr>
    </w:lvl>
    <w:lvl w:ilvl="4">
      <w:start w:val="0"/>
      <w:numFmt w:val="bullet"/>
      <w:lvlText w:val="•"/>
      <w:lvlJc w:val="left"/>
      <w:pPr>
        <w:ind w:left="5670" w:hanging="720"/>
      </w:pPr>
      <w:rPr>
        <w:rFonts w:hint="default"/>
        <w:lang w:val="en-US" w:eastAsia="en-US" w:bidi="ar-SA"/>
      </w:rPr>
    </w:lvl>
    <w:lvl w:ilvl="5">
      <w:start w:val="0"/>
      <w:numFmt w:val="bullet"/>
      <w:lvlText w:val="•"/>
      <w:lvlJc w:val="left"/>
      <w:pPr>
        <w:ind w:left="6705" w:hanging="720"/>
      </w:pPr>
      <w:rPr>
        <w:rFonts w:hint="default"/>
        <w:lang w:val="en-US" w:eastAsia="en-US" w:bidi="ar-SA"/>
      </w:rPr>
    </w:lvl>
    <w:lvl w:ilvl="6">
      <w:start w:val="0"/>
      <w:numFmt w:val="bullet"/>
      <w:lvlText w:val="•"/>
      <w:lvlJc w:val="left"/>
      <w:pPr>
        <w:ind w:left="7740" w:hanging="720"/>
      </w:pPr>
      <w:rPr>
        <w:rFonts w:hint="default"/>
        <w:lang w:val="en-US" w:eastAsia="en-US" w:bidi="ar-SA"/>
      </w:rPr>
    </w:lvl>
    <w:lvl w:ilvl="7">
      <w:start w:val="0"/>
      <w:numFmt w:val="bullet"/>
      <w:lvlText w:val="•"/>
      <w:lvlJc w:val="left"/>
      <w:pPr>
        <w:ind w:left="8775" w:hanging="720"/>
      </w:pPr>
      <w:rPr>
        <w:rFonts w:hint="default"/>
        <w:lang w:val="en-US" w:eastAsia="en-US" w:bidi="ar-SA"/>
      </w:rPr>
    </w:lvl>
    <w:lvl w:ilvl="8">
      <w:start w:val="0"/>
      <w:numFmt w:val="bullet"/>
      <w:lvlText w:val="•"/>
      <w:lvlJc w:val="left"/>
      <w:pPr>
        <w:ind w:left="9810" w:hanging="720"/>
      </w:pPr>
      <w:rPr>
        <w:rFonts w:hint="default"/>
        <w:lang w:val="en-US" w:eastAsia="en-US" w:bidi="ar-SA"/>
      </w:rPr>
    </w:lvl>
  </w:abstractNum>
  <w:abstractNum w:abstractNumId="129">
    <w:multiLevelType w:val="hybridMultilevel"/>
    <w:lvl w:ilvl="0">
      <w:start w:val="1"/>
      <w:numFmt w:val="decimal"/>
      <w:lvlText w:val="%1."/>
      <w:lvlJc w:val="left"/>
      <w:pPr>
        <w:ind w:left="2254" w:hanging="723"/>
        <w:jc w:val="left"/>
      </w:pPr>
      <w:rPr>
        <w:rFonts w:hint="default" w:ascii="Arial" w:hAnsi="Arial" w:eastAsia="Arial" w:cs="Arial"/>
        <w:b w:val="0"/>
        <w:bCs w:val="0"/>
        <w:i w:val="0"/>
        <w:iCs w:val="0"/>
        <w:color w:val="313131"/>
        <w:spacing w:val="-1"/>
        <w:w w:val="103"/>
        <w:sz w:val="23"/>
        <w:szCs w:val="23"/>
        <w:lang w:val="en-US" w:eastAsia="en-US" w:bidi="ar-SA"/>
      </w:rPr>
    </w:lvl>
    <w:lvl w:ilvl="1">
      <w:start w:val="0"/>
      <w:numFmt w:val="bullet"/>
      <w:lvlText w:val="•"/>
      <w:lvlJc w:val="left"/>
      <w:pPr>
        <w:ind w:left="3222" w:hanging="723"/>
      </w:pPr>
      <w:rPr>
        <w:rFonts w:hint="default"/>
        <w:lang w:val="en-US" w:eastAsia="en-US" w:bidi="ar-SA"/>
      </w:rPr>
    </w:lvl>
    <w:lvl w:ilvl="2">
      <w:start w:val="0"/>
      <w:numFmt w:val="bullet"/>
      <w:lvlText w:val="•"/>
      <w:lvlJc w:val="left"/>
      <w:pPr>
        <w:ind w:left="4184" w:hanging="723"/>
      </w:pPr>
      <w:rPr>
        <w:rFonts w:hint="default"/>
        <w:lang w:val="en-US" w:eastAsia="en-US" w:bidi="ar-SA"/>
      </w:rPr>
    </w:lvl>
    <w:lvl w:ilvl="3">
      <w:start w:val="0"/>
      <w:numFmt w:val="bullet"/>
      <w:lvlText w:val="•"/>
      <w:lvlJc w:val="left"/>
      <w:pPr>
        <w:ind w:left="5146" w:hanging="723"/>
      </w:pPr>
      <w:rPr>
        <w:rFonts w:hint="default"/>
        <w:lang w:val="en-US" w:eastAsia="en-US" w:bidi="ar-SA"/>
      </w:rPr>
    </w:lvl>
    <w:lvl w:ilvl="4">
      <w:start w:val="0"/>
      <w:numFmt w:val="bullet"/>
      <w:lvlText w:val="•"/>
      <w:lvlJc w:val="left"/>
      <w:pPr>
        <w:ind w:left="6108" w:hanging="723"/>
      </w:pPr>
      <w:rPr>
        <w:rFonts w:hint="default"/>
        <w:lang w:val="en-US" w:eastAsia="en-US" w:bidi="ar-SA"/>
      </w:rPr>
    </w:lvl>
    <w:lvl w:ilvl="5">
      <w:start w:val="0"/>
      <w:numFmt w:val="bullet"/>
      <w:lvlText w:val="•"/>
      <w:lvlJc w:val="left"/>
      <w:pPr>
        <w:ind w:left="7070" w:hanging="723"/>
      </w:pPr>
      <w:rPr>
        <w:rFonts w:hint="default"/>
        <w:lang w:val="en-US" w:eastAsia="en-US" w:bidi="ar-SA"/>
      </w:rPr>
    </w:lvl>
    <w:lvl w:ilvl="6">
      <w:start w:val="0"/>
      <w:numFmt w:val="bullet"/>
      <w:lvlText w:val="•"/>
      <w:lvlJc w:val="left"/>
      <w:pPr>
        <w:ind w:left="8032" w:hanging="723"/>
      </w:pPr>
      <w:rPr>
        <w:rFonts w:hint="default"/>
        <w:lang w:val="en-US" w:eastAsia="en-US" w:bidi="ar-SA"/>
      </w:rPr>
    </w:lvl>
    <w:lvl w:ilvl="7">
      <w:start w:val="0"/>
      <w:numFmt w:val="bullet"/>
      <w:lvlText w:val="•"/>
      <w:lvlJc w:val="left"/>
      <w:pPr>
        <w:ind w:left="8994" w:hanging="723"/>
      </w:pPr>
      <w:rPr>
        <w:rFonts w:hint="default"/>
        <w:lang w:val="en-US" w:eastAsia="en-US" w:bidi="ar-SA"/>
      </w:rPr>
    </w:lvl>
    <w:lvl w:ilvl="8">
      <w:start w:val="0"/>
      <w:numFmt w:val="bullet"/>
      <w:lvlText w:val="•"/>
      <w:lvlJc w:val="left"/>
      <w:pPr>
        <w:ind w:left="9956" w:hanging="723"/>
      </w:pPr>
      <w:rPr>
        <w:rFonts w:hint="default"/>
        <w:lang w:val="en-US" w:eastAsia="en-US" w:bidi="ar-SA"/>
      </w:rPr>
    </w:lvl>
  </w:abstractNum>
  <w:abstractNum w:abstractNumId="128">
    <w:multiLevelType w:val="hybridMultilevel"/>
    <w:lvl w:ilvl="0">
      <w:start w:val="1"/>
      <w:numFmt w:val="decimal"/>
      <w:lvlText w:val="%1."/>
      <w:lvlJc w:val="left"/>
      <w:pPr>
        <w:ind w:left="2275" w:hanging="723"/>
        <w:jc w:val="left"/>
      </w:pPr>
      <w:rPr>
        <w:rFonts w:hint="default" w:ascii="Arial" w:hAnsi="Arial" w:eastAsia="Arial" w:cs="Arial"/>
        <w:b w:val="0"/>
        <w:bCs w:val="0"/>
        <w:i w:val="0"/>
        <w:iCs w:val="0"/>
        <w:color w:val="2F2F2F"/>
        <w:spacing w:val="-1"/>
        <w:w w:val="104"/>
        <w:sz w:val="23"/>
        <w:szCs w:val="23"/>
        <w:lang w:val="en-US" w:eastAsia="en-US" w:bidi="ar-SA"/>
      </w:rPr>
    </w:lvl>
    <w:lvl w:ilvl="1">
      <w:start w:val="0"/>
      <w:numFmt w:val="bullet"/>
      <w:lvlText w:val="•"/>
      <w:lvlJc w:val="left"/>
      <w:pPr>
        <w:ind w:left="3240" w:hanging="723"/>
      </w:pPr>
      <w:rPr>
        <w:rFonts w:hint="default"/>
        <w:lang w:val="en-US" w:eastAsia="en-US" w:bidi="ar-SA"/>
      </w:rPr>
    </w:lvl>
    <w:lvl w:ilvl="2">
      <w:start w:val="0"/>
      <w:numFmt w:val="bullet"/>
      <w:lvlText w:val="•"/>
      <w:lvlJc w:val="left"/>
      <w:pPr>
        <w:ind w:left="4200" w:hanging="723"/>
      </w:pPr>
      <w:rPr>
        <w:rFonts w:hint="default"/>
        <w:lang w:val="en-US" w:eastAsia="en-US" w:bidi="ar-SA"/>
      </w:rPr>
    </w:lvl>
    <w:lvl w:ilvl="3">
      <w:start w:val="0"/>
      <w:numFmt w:val="bullet"/>
      <w:lvlText w:val="•"/>
      <w:lvlJc w:val="left"/>
      <w:pPr>
        <w:ind w:left="5160" w:hanging="723"/>
      </w:pPr>
      <w:rPr>
        <w:rFonts w:hint="default"/>
        <w:lang w:val="en-US" w:eastAsia="en-US" w:bidi="ar-SA"/>
      </w:rPr>
    </w:lvl>
    <w:lvl w:ilvl="4">
      <w:start w:val="0"/>
      <w:numFmt w:val="bullet"/>
      <w:lvlText w:val="•"/>
      <w:lvlJc w:val="left"/>
      <w:pPr>
        <w:ind w:left="6120" w:hanging="723"/>
      </w:pPr>
      <w:rPr>
        <w:rFonts w:hint="default"/>
        <w:lang w:val="en-US" w:eastAsia="en-US" w:bidi="ar-SA"/>
      </w:rPr>
    </w:lvl>
    <w:lvl w:ilvl="5">
      <w:start w:val="0"/>
      <w:numFmt w:val="bullet"/>
      <w:lvlText w:val="•"/>
      <w:lvlJc w:val="left"/>
      <w:pPr>
        <w:ind w:left="7080" w:hanging="723"/>
      </w:pPr>
      <w:rPr>
        <w:rFonts w:hint="default"/>
        <w:lang w:val="en-US" w:eastAsia="en-US" w:bidi="ar-SA"/>
      </w:rPr>
    </w:lvl>
    <w:lvl w:ilvl="6">
      <w:start w:val="0"/>
      <w:numFmt w:val="bullet"/>
      <w:lvlText w:val="•"/>
      <w:lvlJc w:val="left"/>
      <w:pPr>
        <w:ind w:left="8040" w:hanging="723"/>
      </w:pPr>
      <w:rPr>
        <w:rFonts w:hint="default"/>
        <w:lang w:val="en-US" w:eastAsia="en-US" w:bidi="ar-SA"/>
      </w:rPr>
    </w:lvl>
    <w:lvl w:ilvl="7">
      <w:start w:val="0"/>
      <w:numFmt w:val="bullet"/>
      <w:lvlText w:val="•"/>
      <w:lvlJc w:val="left"/>
      <w:pPr>
        <w:ind w:left="9000" w:hanging="723"/>
      </w:pPr>
      <w:rPr>
        <w:rFonts w:hint="default"/>
        <w:lang w:val="en-US" w:eastAsia="en-US" w:bidi="ar-SA"/>
      </w:rPr>
    </w:lvl>
    <w:lvl w:ilvl="8">
      <w:start w:val="0"/>
      <w:numFmt w:val="bullet"/>
      <w:lvlText w:val="•"/>
      <w:lvlJc w:val="left"/>
      <w:pPr>
        <w:ind w:left="9960" w:hanging="723"/>
      </w:pPr>
      <w:rPr>
        <w:rFonts w:hint="default"/>
        <w:lang w:val="en-US" w:eastAsia="en-US" w:bidi="ar-SA"/>
      </w:rPr>
    </w:lvl>
  </w:abstractNum>
  <w:abstractNum w:abstractNumId="127">
    <w:multiLevelType w:val="hybridMultilevel"/>
    <w:lvl w:ilvl="0">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4947"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453" w:hanging="360"/>
      </w:pPr>
      <w:rPr>
        <w:rFonts w:hint="default"/>
        <w:lang w:val="en-US" w:eastAsia="en-US" w:bidi="ar-SA"/>
      </w:rPr>
    </w:lvl>
    <w:lvl w:ilvl="8">
      <w:start w:val="0"/>
      <w:numFmt w:val="bullet"/>
      <w:lvlText w:val="•"/>
      <w:lvlJc w:val="left"/>
      <w:pPr>
        <w:ind w:left="7207" w:hanging="360"/>
      </w:pPr>
      <w:rPr>
        <w:rFonts w:hint="default"/>
        <w:lang w:val="en-US" w:eastAsia="en-US" w:bidi="ar-SA"/>
      </w:rPr>
    </w:lvl>
  </w:abstractNum>
  <w:abstractNum w:abstractNumId="126">
    <w:multiLevelType w:val="hybridMultilevel"/>
    <w:lvl w:ilvl="0">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4947"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453" w:hanging="360"/>
      </w:pPr>
      <w:rPr>
        <w:rFonts w:hint="default"/>
        <w:lang w:val="en-US" w:eastAsia="en-US" w:bidi="ar-SA"/>
      </w:rPr>
    </w:lvl>
    <w:lvl w:ilvl="8">
      <w:start w:val="0"/>
      <w:numFmt w:val="bullet"/>
      <w:lvlText w:val="•"/>
      <w:lvlJc w:val="left"/>
      <w:pPr>
        <w:ind w:left="7207" w:hanging="360"/>
      </w:pPr>
      <w:rPr>
        <w:rFonts w:hint="default"/>
        <w:lang w:val="en-US" w:eastAsia="en-US" w:bidi="ar-SA"/>
      </w:rPr>
    </w:lvl>
  </w:abstractNum>
  <w:abstractNum w:abstractNumId="125">
    <w:multiLevelType w:val="hybridMultilevel"/>
    <w:lvl w:ilvl="0">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4947"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453" w:hanging="360"/>
      </w:pPr>
      <w:rPr>
        <w:rFonts w:hint="default"/>
        <w:lang w:val="en-US" w:eastAsia="en-US" w:bidi="ar-SA"/>
      </w:rPr>
    </w:lvl>
    <w:lvl w:ilvl="8">
      <w:start w:val="0"/>
      <w:numFmt w:val="bullet"/>
      <w:lvlText w:val="•"/>
      <w:lvlJc w:val="left"/>
      <w:pPr>
        <w:ind w:left="7207" w:hanging="360"/>
      </w:pPr>
      <w:rPr>
        <w:rFonts w:hint="default"/>
        <w:lang w:val="en-US" w:eastAsia="en-US" w:bidi="ar-SA"/>
      </w:rPr>
    </w:lvl>
  </w:abstractNum>
  <w:abstractNum w:abstractNumId="124">
    <w:multiLevelType w:val="hybridMultilevel"/>
    <w:lvl w:ilvl="0">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4947"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453" w:hanging="360"/>
      </w:pPr>
      <w:rPr>
        <w:rFonts w:hint="default"/>
        <w:lang w:val="en-US" w:eastAsia="en-US" w:bidi="ar-SA"/>
      </w:rPr>
    </w:lvl>
    <w:lvl w:ilvl="8">
      <w:start w:val="0"/>
      <w:numFmt w:val="bullet"/>
      <w:lvlText w:val="•"/>
      <w:lvlJc w:val="left"/>
      <w:pPr>
        <w:ind w:left="7207" w:hanging="360"/>
      </w:pPr>
      <w:rPr>
        <w:rFonts w:hint="default"/>
        <w:lang w:val="en-US" w:eastAsia="en-US" w:bidi="ar-SA"/>
      </w:rPr>
    </w:lvl>
  </w:abstractNum>
  <w:abstractNum w:abstractNumId="123">
    <w:multiLevelType w:val="hybridMultilevel"/>
    <w:lvl w:ilvl="0">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4947"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453" w:hanging="360"/>
      </w:pPr>
      <w:rPr>
        <w:rFonts w:hint="default"/>
        <w:lang w:val="en-US" w:eastAsia="en-US" w:bidi="ar-SA"/>
      </w:rPr>
    </w:lvl>
    <w:lvl w:ilvl="8">
      <w:start w:val="0"/>
      <w:numFmt w:val="bullet"/>
      <w:lvlText w:val="•"/>
      <w:lvlJc w:val="left"/>
      <w:pPr>
        <w:ind w:left="7207" w:hanging="360"/>
      </w:pPr>
      <w:rPr>
        <w:rFonts w:hint="default"/>
        <w:lang w:val="en-US" w:eastAsia="en-US" w:bidi="ar-SA"/>
      </w:rPr>
    </w:lvl>
  </w:abstractNum>
  <w:abstractNum w:abstractNumId="122">
    <w:multiLevelType w:val="hybridMultilevel"/>
    <w:lvl w:ilvl="0">
      <w:start w:val="0"/>
      <w:numFmt w:val="bullet"/>
      <w:lvlText w:val="•"/>
      <w:lvlJc w:val="left"/>
      <w:pPr>
        <w:ind w:left="2562" w:hanging="360"/>
      </w:pPr>
      <w:rPr>
        <w:rFonts w:hint="default" w:ascii="Arial" w:hAnsi="Arial" w:eastAsia="Arial" w:cs="Arial"/>
        <w:b w:val="0"/>
        <w:bCs w:val="0"/>
        <w:i w:val="0"/>
        <w:iCs w:val="0"/>
        <w:color w:val="3A3A3A"/>
        <w:spacing w:val="0"/>
        <w:w w:val="101"/>
        <w:sz w:val="24"/>
        <w:szCs w:val="24"/>
        <w:lang w:val="en-US" w:eastAsia="en-US" w:bidi="ar-SA"/>
      </w:rPr>
    </w:lvl>
    <w:lvl w:ilvl="1">
      <w:start w:val="0"/>
      <w:numFmt w:val="bullet"/>
      <w:lvlText w:val="•"/>
      <w:lvlJc w:val="left"/>
      <w:pPr>
        <w:ind w:left="3492" w:hanging="360"/>
      </w:pPr>
      <w:rPr>
        <w:rFonts w:hint="default"/>
        <w:lang w:val="en-US" w:eastAsia="en-US" w:bidi="ar-SA"/>
      </w:rPr>
    </w:lvl>
    <w:lvl w:ilvl="2">
      <w:start w:val="0"/>
      <w:numFmt w:val="bullet"/>
      <w:lvlText w:val="•"/>
      <w:lvlJc w:val="left"/>
      <w:pPr>
        <w:ind w:left="4424" w:hanging="360"/>
      </w:pPr>
      <w:rPr>
        <w:rFonts w:hint="default"/>
        <w:lang w:val="en-US" w:eastAsia="en-US" w:bidi="ar-SA"/>
      </w:rPr>
    </w:lvl>
    <w:lvl w:ilvl="3">
      <w:start w:val="0"/>
      <w:numFmt w:val="bullet"/>
      <w:lvlText w:val="•"/>
      <w:lvlJc w:val="left"/>
      <w:pPr>
        <w:ind w:left="5356" w:hanging="360"/>
      </w:pPr>
      <w:rPr>
        <w:rFonts w:hint="default"/>
        <w:lang w:val="en-US" w:eastAsia="en-US" w:bidi="ar-SA"/>
      </w:rPr>
    </w:lvl>
    <w:lvl w:ilvl="4">
      <w:start w:val="0"/>
      <w:numFmt w:val="bullet"/>
      <w:lvlText w:val="•"/>
      <w:lvlJc w:val="left"/>
      <w:pPr>
        <w:ind w:left="6288" w:hanging="360"/>
      </w:pPr>
      <w:rPr>
        <w:rFonts w:hint="default"/>
        <w:lang w:val="en-US" w:eastAsia="en-US" w:bidi="ar-SA"/>
      </w:rPr>
    </w:lvl>
    <w:lvl w:ilvl="5">
      <w:start w:val="0"/>
      <w:numFmt w:val="bullet"/>
      <w:lvlText w:val="•"/>
      <w:lvlJc w:val="left"/>
      <w:pPr>
        <w:ind w:left="7220" w:hanging="360"/>
      </w:pPr>
      <w:rPr>
        <w:rFonts w:hint="default"/>
        <w:lang w:val="en-US" w:eastAsia="en-US" w:bidi="ar-SA"/>
      </w:rPr>
    </w:lvl>
    <w:lvl w:ilvl="6">
      <w:start w:val="0"/>
      <w:numFmt w:val="bullet"/>
      <w:lvlText w:val="•"/>
      <w:lvlJc w:val="left"/>
      <w:pPr>
        <w:ind w:left="8152" w:hanging="360"/>
      </w:pPr>
      <w:rPr>
        <w:rFonts w:hint="default"/>
        <w:lang w:val="en-US" w:eastAsia="en-US" w:bidi="ar-SA"/>
      </w:rPr>
    </w:lvl>
    <w:lvl w:ilvl="7">
      <w:start w:val="0"/>
      <w:numFmt w:val="bullet"/>
      <w:lvlText w:val="•"/>
      <w:lvlJc w:val="left"/>
      <w:pPr>
        <w:ind w:left="9084" w:hanging="360"/>
      </w:pPr>
      <w:rPr>
        <w:rFonts w:hint="default"/>
        <w:lang w:val="en-US" w:eastAsia="en-US" w:bidi="ar-SA"/>
      </w:rPr>
    </w:lvl>
    <w:lvl w:ilvl="8">
      <w:start w:val="0"/>
      <w:numFmt w:val="bullet"/>
      <w:lvlText w:val="•"/>
      <w:lvlJc w:val="left"/>
      <w:pPr>
        <w:ind w:left="10016" w:hanging="360"/>
      </w:pPr>
      <w:rPr>
        <w:rFonts w:hint="default"/>
        <w:lang w:val="en-US" w:eastAsia="en-US" w:bidi="ar-SA"/>
      </w:rPr>
    </w:lvl>
  </w:abstractNum>
  <w:abstractNum w:abstractNumId="121">
    <w:multiLevelType w:val="hybridMultilevel"/>
    <w:lvl w:ilvl="0">
      <w:start w:val="1"/>
      <w:numFmt w:val="decimal"/>
      <w:lvlText w:val="%1."/>
      <w:lvlJc w:val="left"/>
      <w:pPr>
        <w:ind w:left="2146" w:hanging="721"/>
        <w:jc w:val="left"/>
      </w:pPr>
      <w:rPr>
        <w:rFonts w:hint="default"/>
        <w:spacing w:val="-1"/>
        <w:w w:val="106"/>
        <w:lang w:val="en-US" w:eastAsia="en-US" w:bidi="ar-SA"/>
      </w:rPr>
    </w:lvl>
    <w:lvl w:ilvl="1">
      <w:start w:val="1"/>
      <w:numFmt w:val="upperLetter"/>
      <w:lvlText w:val="%2."/>
      <w:lvlJc w:val="left"/>
      <w:pPr>
        <w:ind w:left="2923" w:hanging="717"/>
        <w:jc w:val="left"/>
      </w:pPr>
      <w:rPr>
        <w:rFonts w:hint="default"/>
        <w:spacing w:val="-1"/>
        <w:w w:val="103"/>
        <w:lang w:val="en-US" w:eastAsia="en-US" w:bidi="ar-SA"/>
      </w:rPr>
    </w:lvl>
    <w:lvl w:ilvl="2">
      <w:start w:val="0"/>
      <w:numFmt w:val="bullet"/>
      <w:lvlText w:val="•"/>
      <w:lvlJc w:val="left"/>
      <w:pPr>
        <w:ind w:left="3915" w:hanging="717"/>
      </w:pPr>
      <w:rPr>
        <w:rFonts w:hint="default"/>
        <w:lang w:val="en-US" w:eastAsia="en-US" w:bidi="ar-SA"/>
      </w:rPr>
    </w:lvl>
    <w:lvl w:ilvl="3">
      <w:start w:val="0"/>
      <w:numFmt w:val="bullet"/>
      <w:lvlText w:val="•"/>
      <w:lvlJc w:val="left"/>
      <w:pPr>
        <w:ind w:left="4911" w:hanging="717"/>
      </w:pPr>
      <w:rPr>
        <w:rFonts w:hint="default"/>
        <w:lang w:val="en-US" w:eastAsia="en-US" w:bidi="ar-SA"/>
      </w:rPr>
    </w:lvl>
    <w:lvl w:ilvl="4">
      <w:start w:val="0"/>
      <w:numFmt w:val="bullet"/>
      <w:lvlText w:val="•"/>
      <w:lvlJc w:val="left"/>
      <w:pPr>
        <w:ind w:left="5906" w:hanging="717"/>
      </w:pPr>
      <w:rPr>
        <w:rFonts w:hint="default"/>
        <w:lang w:val="en-US" w:eastAsia="en-US" w:bidi="ar-SA"/>
      </w:rPr>
    </w:lvl>
    <w:lvl w:ilvl="5">
      <w:start w:val="0"/>
      <w:numFmt w:val="bullet"/>
      <w:lvlText w:val="•"/>
      <w:lvlJc w:val="left"/>
      <w:pPr>
        <w:ind w:left="6902" w:hanging="717"/>
      </w:pPr>
      <w:rPr>
        <w:rFonts w:hint="default"/>
        <w:lang w:val="en-US" w:eastAsia="en-US" w:bidi="ar-SA"/>
      </w:rPr>
    </w:lvl>
    <w:lvl w:ilvl="6">
      <w:start w:val="0"/>
      <w:numFmt w:val="bullet"/>
      <w:lvlText w:val="•"/>
      <w:lvlJc w:val="left"/>
      <w:pPr>
        <w:ind w:left="7897" w:hanging="717"/>
      </w:pPr>
      <w:rPr>
        <w:rFonts w:hint="default"/>
        <w:lang w:val="en-US" w:eastAsia="en-US" w:bidi="ar-SA"/>
      </w:rPr>
    </w:lvl>
    <w:lvl w:ilvl="7">
      <w:start w:val="0"/>
      <w:numFmt w:val="bullet"/>
      <w:lvlText w:val="•"/>
      <w:lvlJc w:val="left"/>
      <w:pPr>
        <w:ind w:left="8893" w:hanging="717"/>
      </w:pPr>
      <w:rPr>
        <w:rFonts w:hint="default"/>
        <w:lang w:val="en-US" w:eastAsia="en-US" w:bidi="ar-SA"/>
      </w:rPr>
    </w:lvl>
    <w:lvl w:ilvl="8">
      <w:start w:val="0"/>
      <w:numFmt w:val="bullet"/>
      <w:lvlText w:val="•"/>
      <w:lvlJc w:val="left"/>
      <w:pPr>
        <w:ind w:left="9888" w:hanging="717"/>
      </w:pPr>
      <w:rPr>
        <w:rFonts w:hint="default"/>
        <w:lang w:val="en-US" w:eastAsia="en-US" w:bidi="ar-SA"/>
      </w:rPr>
    </w:lvl>
  </w:abstractNum>
  <w:abstractNum w:abstractNumId="120">
    <w:multiLevelType w:val="hybridMultilevel"/>
    <w:lvl w:ilvl="0">
      <w:start w:val="1"/>
      <w:numFmt w:val="decimal"/>
      <w:lvlText w:val="%1."/>
      <w:lvlJc w:val="left"/>
      <w:pPr>
        <w:ind w:left="2203" w:hanging="718"/>
        <w:jc w:val="left"/>
      </w:pPr>
      <w:rPr>
        <w:rFonts w:hint="default" w:ascii="Arial" w:hAnsi="Arial" w:eastAsia="Arial" w:cs="Arial"/>
        <w:b w:val="0"/>
        <w:bCs w:val="0"/>
        <w:i w:val="0"/>
        <w:iCs w:val="0"/>
        <w:color w:val="383838"/>
        <w:spacing w:val="-1"/>
        <w:w w:val="106"/>
        <w:sz w:val="23"/>
        <w:szCs w:val="23"/>
        <w:lang w:val="en-US" w:eastAsia="en-US" w:bidi="ar-SA"/>
      </w:rPr>
    </w:lvl>
    <w:lvl w:ilvl="1">
      <w:start w:val="0"/>
      <w:numFmt w:val="bullet"/>
      <w:lvlText w:val="•"/>
      <w:lvlJc w:val="left"/>
      <w:pPr>
        <w:ind w:left="3168" w:hanging="718"/>
      </w:pPr>
      <w:rPr>
        <w:rFonts w:hint="default"/>
        <w:lang w:val="en-US" w:eastAsia="en-US" w:bidi="ar-SA"/>
      </w:rPr>
    </w:lvl>
    <w:lvl w:ilvl="2">
      <w:start w:val="0"/>
      <w:numFmt w:val="bullet"/>
      <w:lvlText w:val="•"/>
      <w:lvlJc w:val="left"/>
      <w:pPr>
        <w:ind w:left="4136" w:hanging="718"/>
      </w:pPr>
      <w:rPr>
        <w:rFonts w:hint="default"/>
        <w:lang w:val="en-US" w:eastAsia="en-US" w:bidi="ar-SA"/>
      </w:rPr>
    </w:lvl>
    <w:lvl w:ilvl="3">
      <w:start w:val="0"/>
      <w:numFmt w:val="bullet"/>
      <w:lvlText w:val="•"/>
      <w:lvlJc w:val="left"/>
      <w:pPr>
        <w:ind w:left="5104" w:hanging="718"/>
      </w:pPr>
      <w:rPr>
        <w:rFonts w:hint="default"/>
        <w:lang w:val="en-US" w:eastAsia="en-US" w:bidi="ar-SA"/>
      </w:rPr>
    </w:lvl>
    <w:lvl w:ilvl="4">
      <w:start w:val="0"/>
      <w:numFmt w:val="bullet"/>
      <w:lvlText w:val="•"/>
      <w:lvlJc w:val="left"/>
      <w:pPr>
        <w:ind w:left="6072" w:hanging="718"/>
      </w:pPr>
      <w:rPr>
        <w:rFonts w:hint="default"/>
        <w:lang w:val="en-US" w:eastAsia="en-US" w:bidi="ar-SA"/>
      </w:rPr>
    </w:lvl>
    <w:lvl w:ilvl="5">
      <w:start w:val="0"/>
      <w:numFmt w:val="bullet"/>
      <w:lvlText w:val="•"/>
      <w:lvlJc w:val="left"/>
      <w:pPr>
        <w:ind w:left="7040" w:hanging="718"/>
      </w:pPr>
      <w:rPr>
        <w:rFonts w:hint="default"/>
        <w:lang w:val="en-US" w:eastAsia="en-US" w:bidi="ar-SA"/>
      </w:rPr>
    </w:lvl>
    <w:lvl w:ilvl="6">
      <w:start w:val="0"/>
      <w:numFmt w:val="bullet"/>
      <w:lvlText w:val="•"/>
      <w:lvlJc w:val="left"/>
      <w:pPr>
        <w:ind w:left="8008" w:hanging="718"/>
      </w:pPr>
      <w:rPr>
        <w:rFonts w:hint="default"/>
        <w:lang w:val="en-US" w:eastAsia="en-US" w:bidi="ar-SA"/>
      </w:rPr>
    </w:lvl>
    <w:lvl w:ilvl="7">
      <w:start w:val="0"/>
      <w:numFmt w:val="bullet"/>
      <w:lvlText w:val="•"/>
      <w:lvlJc w:val="left"/>
      <w:pPr>
        <w:ind w:left="8976" w:hanging="718"/>
      </w:pPr>
      <w:rPr>
        <w:rFonts w:hint="default"/>
        <w:lang w:val="en-US" w:eastAsia="en-US" w:bidi="ar-SA"/>
      </w:rPr>
    </w:lvl>
    <w:lvl w:ilvl="8">
      <w:start w:val="0"/>
      <w:numFmt w:val="bullet"/>
      <w:lvlText w:val="•"/>
      <w:lvlJc w:val="left"/>
      <w:pPr>
        <w:ind w:left="9944" w:hanging="718"/>
      </w:pPr>
      <w:rPr>
        <w:rFonts w:hint="default"/>
        <w:lang w:val="en-US" w:eastAsia="en-US" w:bidi="ar-SA"/>
      </w:rPr>
    </w:lvl>
  </w:abstractNum>
  <w:abstractNum w:abstractNumId="119">
    <w:multiLevelType w:val="hybridMultilevel"/>
    <w:lvl w:ilvl="0">
      <w:start w:val="1"/>
      <w:numFmt w:val="upperRoman"/>
      <w:lvlText w:val="%1."/>
      <w:lvlJc w:val="left"/>
      <w:pPr>
        <w:ind w:left="1800" w:hanging="466"/>
        <w:jc w:val="right"/>
      </w:pPr>
      <w:rPr>
        <w:rFonts w:hint="default" w:ascii="Arial" w:hAnsi="Arial" w:eastAsia="Arial" w:cs="Arial"/>
        <w:b/>
        <w:bCs/>
        <w:i w:val="0"/>
        <w:iCs w:val="0"/>
        <w:spacing w:val="0"/>
        <w:w w:val="99"/>
        <w:sz w:val="19"/>
        <w:szCs w:val="19"/>
        <w:lang w:val="en-US" w:eastAsia="en-US" w:bidi="ar-SA"/>
      </w:rPr>
    </w:lvl>
    <w:lvl w:ilvl="1">
      <w:start w:val="1"/>
      <w:numFmt w:val="upperLetter"/>
      <w:lvlText w:val="%2."/>
      <w:lvlJc w:val="left"/>
      <w:pPr>
        <w:ind w:left="1800" w:hanging="360"/>
        <w:jc w:val="left"/>
      </w:pPr>
      <w:rPr>
        <w:rFonts w:hint="default" w:ascii="Arial" w:hAnsi="Arial" w:eastAsia="Arial" w:cs="Arial"/>
        <w:b/>
        <w:bCs/>
        <w:i w:val="0"/>
        <w:iCs w:val="0"/>
        <w:spacing w:val="-1"/>
        <w:w w:val="99"/>
        <w:sz w:val="19"/>
        <w:szCs w:val="19"/>
        <w:lang w:val="en-US" w:eastAsia="en-US" w:bidi="ar-SA"/>
      </w:rPr>
    </w:lvl>
    <w:lvl w:ilvl="2">
      <w:start w:val="0"/>
      <w:numFmt w:val="bullet"/>
      <w:lvlText w:val="•"/>
      <w:lvlJc w:val="left"/>
      <w:pPr>
        <w:ind w:left="2920" w:hanging="360"/>
      </w:pPr>
      <w:rPr>
        <w:rFonts w:hint="default"/>
        <w:lang w:val="en-US" w:eastAsia="en-US" w:bidi="ar-SA"/>
      </w:rPr>
    </w:lvl>
    <w:lvl w:ilvl="3">
      <w:start w:val="0"/>
      <w:numFmt w:val="bullet"/>
      <w:lvlText w:val="•"/>
      <w:lvlJc w:val="left"/>
      <w:pPr>
        <w:ind w:left="4040" w:hanging="360"/>
      </w:pPr>
      <w:rPr>
        <w:rFonts w:hint="default"/>
        <w:lang w:val="en-US" w:eastAsia="en-US" w:bidi="ar-SA"/>
      </w:rPr>
    </w:lvl>
    <w:lvl w:ilvl="4">
      <w:start w:val="0"/>
      <w:numFmt w:val="bullet"/>
      <w:lvlText w:val="•"/>
      <w:lvlJc w:val="left"/>
      <w:pPr>
        <w:ind w:left="5160"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640" w:hanging="360"/>
      </w:pPr>
      <w:rPr>
        <w:rFonts w:hint="default"/>
        <w:lang w:val="en-US" w:eastAsia="en-US" w:bidi="ar-SA"/>
      </w:rPr>
    </w:lvl>
  </w:abstractNum>
  <w:abstractNum w:abstractNumId="117">
    <w:multiLevelType w:val="hybridMultilevel"/>
    <w:lvl w:ilvl="0">
      <w:start w:val="1"/>
      <w:numFmt w:val="decimal"/>
      <w:lvlText w:val="%1."/>
      <w:lvlJc w:val="left"/>
      <w:pPr>
        <w:ind w:left="1651" w:hanging="211"/>
        <w:jc w:val="right"/>
      </w:pPr>
      <w:rPr>
        <w:rFonts w:hint="default"/>
        <w:spacing w:val="0"/>
        <w:w w:val="99"/>
        <w:lang w:val="en-US" w:eastAsia="en-US" w:bidi="ar-SA"/>
      </w:rPr>
    </w:lvl>
    <w:lvl w:ilvl="1">
      <w:start w:val="1"/>
      <w:numFmt w:val="decimal"/>
      <w:lvlText w:val="%1.%2."/>
      <w:lvlJc w:val="left"/>
      <w:pPr>
        <w:ind w:left="1980" w:hanging="740"/>
        <w:jc w:val="left"/>
      </w:pPr>
      <w:rPr>
        <w:rFonts w:hint="default"/>
        <w:spacing w:val="0"/>
        <w:w w:val="99"/>
        <w:lang w:val="en-US" w:eastAsia="en-US" w:bidi="ar-SA"/>
      </w:rPr>
    </w:lvl>
    <w:lvl w:ilvl="2">
      <w:start w:val="0"/>
      <w:numFmt w:val="bullet"/>
      <w:lvlText w:val="•"/>
      <w:lvlJc w:val="left"/>
      <w:pPr>
        <w:ind w:left="3080" w:hanging="740"/>
      </w:pPr>
      <w:rPr>
        <w:rFonts w:hint="default"/>
        <w:lang w:val="en-US" w:eastAsia="en-US" w:bidi="ar-SA"/>
      </w:rPr>
    </w:lvl>
    <w:lvl w:ilvl="3">
      <w:start w:val="0"/>
      <w:numFmt w:val="bullet"/>
      <w:lvlText w:val="•"/>
      <w:lvlJc w:val="left"/>
      <w:pPr>
        <w:ind w:left="4180" w:hanging="740"/>
      </w:pPr>
      <w:rPr>
        <w:rFonts w:hint="default"/>
        <w:lang w:val="en-US" w:eastAsia="en-US" w:bidi="ar-SA"/>
      </w:rPr>
    </w:lvl>
    <w:lvl w:ilvl="4">
      <w:start w:val="0"/>
      <w:numFmt w:val="bullet"/>
      <w:lvlText w:val="•"/>
      <w:lvlJc w:val="left"/>
      <w:pPr>
        <w:ind w:left="5280" w:hanging="740"/>
      </w:pPr>
      <w:rPr>
        <w:rFonts w:hint="default"/>
        <w:lang w:val="en-US" w:eastAsia="en-US" w:bidi="ar-SA"/>
      </w:rPr>
    </w:lvl>
    <w:lvl w:ilvl="5">
      <w:start w:val="0"/>
      <w:numFmt w:val="bullet"/>
      <w:lvlText w:val="•"/>
      <w:lvlJc w:val="left"/>
      <w:pPr>
        <w:ind w:left="6380" w:hanging="740"/>
      </w:pPr>
      <w:rPr>
        <w:rFonts w:hint="default"/>
        <w:lang w:val="en-US" w:eastAsia="en-US" w:bidi="ar-SA"/>
      </w:rPr>
    </w:lvl>
    <w:lvl w:ilvl="6">
      <w:start w:val="0"/>
      <w:numFmt w:val="bullet"/>
      <w:lvlText w:val="•"/>
      <w:lvlJc w:val="left"/>
      <w:pPr>
        <w:ind w:left="7480" w:hanging="740"/>
      </w:pPr>
      <w:rPr>
        <w:rFonts w:hint="default"/>
        <w:lang w:val="en-US" w:eastAsia="en-US" w:bidi="ar-SA"/>
      </w:rPr>
    </w:lvl>
    <w:lvl w:ilvl="7">
      <w:start w:val="0"/>
      <w:numFmt w:val="bullet"/>
      <w:lvlText w:val="•"/>
      <w:lvlJc w:val="left"/>
      <w:pPr>
        <w:ind w:left="8580" w:hanging="740"/>
      </w:pPr>
      <w:rPr>
        <w:rFonts w:hint="default"/>
        <w:lang w:val="en-US" w:eastAsia="en-US" w:bidi="ar-SA"/>
      </w:rPr>
    </w:lvl>
    <w:lvl w:ilvl="8">
      <w:start w:val="0"/>
      <w:numFmt w:val="bullet"/>
      <w:lvlText w:val="•"/>
      <w:lvlJc w:val="left"/>
      <w:pPr>
        <w:ind w:left="9680" w:hanging="740"/>
      </w:pPr>
      <w:rPr>
        <w:rFonts w:hint="default"/>
        <w:lang w:val="en-US" w:eastAsia="en-US" w:bidi="ar-SA"/>
      </w:rPr>
    </w:lvl>
  </w:abstractNum>
  <w:abstractNum w:abstractNumId="116">
    <w:multiLevelType w:val="hybridMultilevel"/>
    <w:lvl w:ilvl="0">
      <w:start w:val="1"/>
      <w:numFmt w:val="decimal"/>
      <w:lvlText w:val="%1."/>
      <w:lvlJc w:val="left"/>
      <w:pPr>
        <w:ind w:left="1651" w:hanging="211"/>
        <w:jc w:val="right"/>
      </w:pPr>
      <w:rPr>
        <w:rFonts w:hint="default"/>
        <w:spacing w:val="0"/>
        <w:w w:val="99"/>
        <w:lang w:val="en-US" w:eastAsia="en-US" w:bidi="ar-SA"/>
      </w:rPr>
    </w:lvl>
    <w:lvl w:ilvl="1">
      <w:start w:val="1"/>
      <w:numFmt w:val="lowerLetter"/>
      <w:lvlText w:val="%2."/>
      <w:lvlJc w:val="left"/>
      <w:pPr>
        <w:ind w:left="1756" w:hanging="211"/>
        <w:jc w:val="left"/>
      </w:pPr>
      <w:rPr>
        <w:rFonts w:hint="default" w:ascii="Arial" w:hAnsi="Arial" w:eastAsia="Arial" w:cs="Arial"/>
        <w:b w:val="0"/>
        <w:bCs w:val="0"/>
        <w:i w:val="0"/>
        <w:iCs w:val="0"/>
        <w:spacing w:val="0"/>
        <w:w w:val="99"/>
        <w:sz w:val="19"/>
        <w:szCs w:val="19"/>
        <w:lang w:val="en-US" w:eastAsia="en-US" w:bidi="ar-SA"/>
      </w:rPr>
    </w:lvl>
    <w:lvl w:ilvl="2">
      <w:start w:val="0"/>
      <w:numFmt w:val="bullet"/>
      <w:lvlText w:val="•"/>
      <w:lvlJc w:val="left"/>
      <w:pPr>
        <w:ind w:left="2884" w:hanging="211"/>
      </w:pPr>
      <w:rPr>
        <w:rFonts w:hint="default"/>
        <w:lang w:val="en-US" w:eastAsia="en-US" w:bidi="ar-SA"/>
      </w:rPr>
    </w:lvl>
    <w:lvl w:ilvl="3">
      <w:start w:val="0"/>
      <w:numFmt w:val="bullet"/>
      <w:lvlText w:val="•"/>
      <w:lvlJc w:val="left"/>
      <w:pPr>
        <w:ind w:left="4008" w:hanging="211"/>
      </w:pPr>
      <w:rPr>
        <w:rFonts w:hint="default"/>
        <w:lang w:val="en-US" w:eastAsia="en-US" w:bidi="ar-SA"/>
      </w:rPr>
    </w:lvl>
    <w:lvl w:ilvl="4">
      <w:start w:val="0"/>
      <w:numFmt w:val="bullet"/>
      <w:lvlText w:val="•"/>
      <w:lvlJc w:val="left"/>
      <w:pPr>
        <w:ind w:left="5133" w:hanging="211"/>
      </w:pPr>
      <w:rPr>
        <w:rFonts w:hint="default"/>
        <w:lang w:val="en-US" w:eastAsia="en-US" w:bidi="ar-SA"/>
      </w:rPr>
    </w:lvl>
    <w:lvl w:ilvl="5">
      <w:start w:val="0"/>
      <w:numFmt w:val="bullet"/>
      <w:lvlText w:val="•"/>
      <w:lvlJc w:val="left"/>
      <w:pPr>
        <w:ind w:left="6257" w:hanging="211"/>
      </w:pPr>
      <w:rPr>
        <w:rFonts w:hint="default"/>
        <w:lang w:val="en-US" w:eastAsia="en-US" w:bidi="ar-SA"/>
      </w:rPr>
    </w:lvl>
    <w:lvl w:ilvl="6">
      <w:start w:val="0"/>
      <w:numFmt w:val="bullet"/>
      <w:lvlText w:val="•"/>
      <w:lvlJc w:val="left"/>
      <w:pPr>
        <w:ind w:left="7382" w:hanging="211"/>
      </w:pPr>
      <w:rPr>
        <w:rFonts w:hint="default"/>
        <w:lang w:val="en-US" w:eastAsia="en-US" w:bidi="ar-SA"/>
      </w:rPr>
    </w:lvl>
    <w:lvl w:ilvl="7">
      <w:start w:val="0"/>
      <w:numFmt w:val="bullet"/>
      <w:lvlText w:val="•"/>
      <w:lvlJc w:val="left"/>
      <w:pPr>
        <w:ind w:left="8506" w:hanging="211"/>
      </w:pPr>
      <w:rPr>
        <w:rFonts w:hint="default"/>
        <w:lang w:val="en-US" w:eastAsia="en-US" w:bidi="ar-SA"/>
      </w:rPr>
    </w:lvl>
    <w:lvl w:ilvl="8">
      <w:start w:val="0"/>
      <w:numFmt w:val="bullet"/>
      <w:lvlText w:val="•"/>
      <w:lvlJc w:val="left"/>
      <w:pPr>
        <w:ind w:left="9631" w:hanging="211"/>
      </w:pPr>
      <w:rPr>
        <w:rFonts w:hint="default"/>
        <w:lang w:val="en-US" w:eastAsia="en-US" w:bidi="ar-SA"/>
      </w:rPr>
    </w:lvl>
  </w:abstractNum>
  <w:abstractNum w:abstractNumId="115">
    <w:multiLevelType w:val="hybridMultilevel"/>
    <w:lvl w:ilvl="0">
      <w:start w:val="1"/>
      <w:numFmt w:val="decimal"/>
      <w:lvlText w:val="%1."/>
      <w:lvlJc w:val="left"/>
      <w:pPr>
        <w:ind w:left="1651" w:hanging="211"/>
        <w:jc w:val="left"/>
      </w:pPr>
      <w:rPr>
        <w:rFonts w:hint="default" w:ascii="Arial" w:hAnsi="Arial" w:eastAsia="Arial" w:cs="Arial"/>
        <w:b w:val="0"/>
        <w:bCs w:val="0"/>
        <w:i w:val="0"/>
        <w:iCs w:val="0"/>
        <w:spacing w:val="0"/>
        <w:w w:val="99"/>
        <w:sz w:val="19"/>
        <w:szCs w:val="19"/>
        <w:lang w:val="en-US" w:eastAsia="en-US" w:bidi="ar-SA"/>
      </w:rPr>
    </w:lvl>
    <w:lvl w:ilvl="1">
      <w:start w:val="1"/>
      <w:numFmt w:val="lowerLetter"/>
      <w:lvlText w:val="%2."/>
      <w:lvlJc w:val="left"/>
      <w:pPr>
        <w:ind w:left="1756" w:hanging="211"/>
        <w:jc w:val="left"/>
      </w:pPr>
      <w:rPr>
        <w:rFonts w:hint="default" w:ascii="Arial" w:hAnsi="Arial" w:eastAsia="Arial" w:cs="Arial"/>
        <w:b w:val="0"/>
        <w:bCs w:val="0"/>
        <w:i w:val="0"/>
        <w:iCs w:val="0"/>
        <w:spacing w:val="0"/>
        <w:w w:val="99"/>
        <w:sz w:val="19"/>
        <w:szCs w:val="19"/>
        <w:lang w:val="en-US" w:eastAsia="en-US" w:bidi="ar-SA"/>
      </w:rPr>
    </w:lvl>
    <w:lvl w:ilvl="2">
      <w:start w:val="0"/>
      <w:numFmt w:val="bullet"/>
      <w:lvlText w:val="•"/>
      <w:lvlJc w:val="left"/>
      <w:pPr>
        <w:ind w:left="1800" w:hanging="211"/>
      </w:pPr>
      <w:rPr>
        <w:rFonts w:hint="default"/>
        <w:lang w:val="en-US" w:eastAsia="en-US" w:bidi="ar-SA"/>
      </w:rPr>
    </w:lvl>
    <w:lvl w:ilvl="3">
      <w:start w:val="0"/>
      <w:numFmt w:val="bullet"/>
      <w:lvlText w:val="•"/>
      <w:lvlJc w:val="left"/>
      <w:pPr>
        <w:ind w:left="3060" w:hanging="211"/>
      </w:pPr>
      <w:rPr>
        <w:rFonts w:hint="default"/>
        <w:lang w:val="en-US" w:eastAsia="en-US" w:bidi="ar-SA"/>
      </w:rPr>
    </w:lvl>
    <w:lvl w:ilvl="4">
      <w:start w:val="0"/>
      <w:numFmt w:val="bullet"/>
      <w:lvlText w:val="•"/>
      <w:lvlJc w:val="left"/>
      <w:pPr>
        <w:ind w:left="4320" w:hanging="211"/>
      </w:pPr>
      <w:rPr>
        <w:rFonts w:hint="default"/>
        <w:lang w:val="en-US" w:eastAsia="en-US" w:bidi="ar-SA"/>
      </w:rPr>
    </w:lvl>
    <w:lvl w:ilvl="5">
      <w:start w:val="0"/>
      <w:numFmt w:val="bullet"/>
      <w:lvlText w:val="•"/>
      <w:lvlJc w:val="left"/>
      <w:pPr>
        <w:ind w:left="5580" w:hanging="211"/>
      </w:pPr>
      <w:rPr>
        <w:rFonts w:hint="default"/>
        <w:lang w:val="en-US" w:eastAsia="en-US" w:bidi="ar-SA"/>
      </w:rPr>
    </w:lvl>
    <w:lvl w:ilvl="6">
      <w:start w:val="0"/>
      <w:numFmt w:val="bullet"/>
      <w:lvlText w:val="•"/>
      <w:lvlJc w:val="left"/>
      <w:pPr>
        <w:ind w:left="6840" w:hanging="211"/>
      </w:pPr>
      <w:rPr>
        <w:rFonts w:hint="default"/>
        <w:lang w:val="en-US" w:eastAsia="en-US" w:bidi="ar-SA"/>
      </w:rPr>
    </w:lvl>
    <w:lvl w:ilvl="7">
      <w:start w:val="0"/>
      <w:numFmt w:val="bullet"/>
      <w:lvlText w:val="•"/>
      <w:lvlJc w:val="left"/>
      <w:pPr>
        <w:ind w:left="8100" w:hanging="211"/>
      </w:pPr>
      <w:rPr>
        <w:rFonts w:hint="default"/>
        <w:lang w:val="en-US" w:eastAsia="en-US" w:bidi="ar-SA"/>
      </w:rPr>
    </w:lvl>
    <w:lvl w:ilvl="8">
      <w:start w:val="0"/>
      <w:numFmt w:val="bullet"/>
      <w:lvlText w:val="•"/>
      <w:lvlJc w:val="left"/>
      <w:pPr>
        <w:ind w:left="9360" w:hanging="211"/>
      </w:pPr>
      <w:rPr>
        <w:rFonts w:hint="default"/>
        <w:lang w:val="en-US" w:eastAsia="en-US" w:bidi="ar-SA"/>
      </w:rPr>
    </w:lvl>
  </w:abstractNum>
  <w:abstractNum w:abstractNumId="114">
    <w:multiLevelType w:val="hybridMultilevel"/>
    <w:lvl w:ilvl="0">
      <w:start w:val="1"/>
      <w:numFmt w:val="decimal"/>
      <w:lvlText w:val="%1."/>
      <w:lvlJc w:val="left"/>
      <w:pPr>
        <w:ind w:left="1651" w:hanging="211"/>
        <w:jc w:val="left"/>
      </w:pPr>
      <w:rPr>
        <w:rFonts w:hint="default" w:ascii="Arial" w:hAnsi="Arial" w:eastAsia="Arial" w:cs="Arial"/>
        <w:b w:val="0"/>
        <w:bCs w:val="0"/>
        <w:i w:val="0"/>
        <w:iCs w:val="0"/>
        <w:spacing w:val="0"/>
        <w:w w:val="99"/>
        <w:sz w:val="19"/>
        <w:szCs w:val="19"/>
        <w:lang w:val="en-US" w:eastAsia="en-US" w:bidi="ar-SA"/>
      </w:rPr>
    </w:lvl>
    <w:lvl w:ilvl="1">
      <w:start w:val="0"/>
      <w:numFmt w:val="bullet"/>
      <w:lvlText w:val="•"/>
      <w:lvlJc w:val="left"/>
      <w:pPr>
        <w:ind w:left="2682" w:hanging="211"/>
      </w:pPr>
      <w:rPr>
        <w:rFonts w:hint="default"/>
        <w:lang w:val="en-US" w:eastAsia="en-US" w:bidi="ar-SA"/>
      </w:rPr>
    </w:lvl>
    <w:lvl w:ilvl="2">
      <w:start w:val="0"/>
      <w:numFmt w:val="bullet"/>
      <w:lvlText w:val="•"/>
      <w:lvlJc w:val="left"/>
      <w:pPr>
        <w:ind w:left="3704" w:hanging="211"/>
      </w:pPr>
      <w:rPr>
        <w:rFonts w:hint="default"/>
        <w:lang w:val="en-US" w:eastAsia="en-US" w:bidi="ar-SA"/>
      </w:rPr>
    </w:lvl>
    <w:lvl w:ilvl="3">
      <w:start w:val="0"/>
      <w:numFmt w:val="bullet"/>
      <w:lvlText w:val="•"/>
      <w:lvlJc w:val="left"/>
      <w:pPr>
        <w:ind w:left="4726" w:hanging="211"/>
      </w:pPr>
      <w:rPr>
        <w:rFonts w:hint="default"/>
        <w:lang w:val="en-US" w:eastAsia="en-US" w:bidi="ar-SA"/>
      </w:rPr>
    </w:lvl>
    <w:lvl w:ilvl="4">
      <w:start w:val="0"/>
      <w:numFmt w:val="bullet"/>
      <w:lvlText w:val="•"/>
      <w:lvlJc w:val="left"/>
      <w:pPr>
        <w:ind w:left="5748" w:hanging="211"/>
      </w:pPr>
      <w:rPr>
        <w:rFonts w:hint="default"/>
        <w:lang w:val="en-US" w:eastAsia="en-US" w:bidi="ar-SA"/>
      </w:rPr>
    </w:lvl>
    <w:lvl w:ilvl="5">
      <w:start w:val="0"/>
      <w:numFmt w:val="bullet"/>
      <w:lvlText w:val="•"/>
      <w:lvlJc w:val="left"/>
      <w:pPr>
        <w:ind w:left="6770" w:hanging="211"/>
      </w:pPr>
      <w:rPr>
        <w:rFonts w:hint="default"/>
        <w:lang w:val="en-US" w:eastAsia="en-US" w:bidi="ar-SA"/>
      </w:rPr>
    </w:lvl>
    <w:lvl w:ilvl="6">
      <w:start w:val="0"/>
      <w:numFmt w:val="bullet"/>
      <w:lvlText w:val="•"/>
      <w:lvlJc w:val="left"/>
      <w:pPr>
        <w:ind w:left="7792" w:hanging="211"/>
      </w:pPr>
      <w:rPr>
        <w:rFonts w:hint="default"/>
        <w:lang w:val="en-US" w:eastAsia="en-US" w:bidi="ar-SA"/>
      </w:rPr>
    </w:lvl>
    <w:lvl w:ilvl="7">
      <w:start w:val="0"/>
      <w:numFmt w:val="bullet"/>
      <w:lvlText w:val="•"/>
      <w:lvlJc w:val="left"/>
      <w:pPr>
        <w:ind w:left="8814" w:hanging="211"/>
      </w:pPr>
      <w:rPr>
        <w:rFonts w:hint="default"/>
        <w:lang w:val="en-US" w:eastAsia="en-US" w:bidi="ar-SA"/>
      </w:rPr>
    </w:lvl>
    <w:lvl w:ilvl="8">
      <w:start w:val="0"/>
      <w:numFmt w:val="bullet"/>
      <w:lvlText w:val="•"/>
      <w:lvlJc w:val="left"/>
      <w:pPr>
        <w:ind w:left="9836" w:hanging="211"/>
      </w:pPr>
      <w:rPr>
        <w:rFonts w:hint="default"/>
        <w:lang w:val="en-US" w:eastAsia="en-US" w:bidi="ar-SA"/>
      </w:rPr>
    </w:lvl>
  </w:abstractNum>
  <w:abstractNum w:abstractNumId="113">
    <w:multiLevelType w:val="hybridMultilevel"/>
    <w:lvl w:ilvl="0">
      <w:start w:val="1"/>
      <w:numFmt w:val="decimal"/>
      <w:lvlText w:val="%1."/>
      <w:lvlJc w:val="left"/>
      <w:pPr>
        <w:ind w:left="1651" w:hanging="211"/>
        <w:jc w:val="left"/>
      </w:pPr>
      <w:rPr>
        <w:rFonts w:hint="default" w:ascii="Arial" w:hAnsi="Arial" w:eastAsia="Arial" w:cs="Arial"/>
        <w:b w:val="0"/>
        <w:bCs w:val="0"/>
        <w:i w:val="0"/>
        <w:iCs w:val="0"/>
        <w:spacing w:val="0"/>
        <w:w w:val="99"/>
        <w:sz w:val="19"/>
        <w:szCs w:val="19"/>
        <w:lang w:val="en-US" w:eastAsia="en-US" w:bidi="ar-SA"/>
      </w:rPr>
    </w:lvl>
    <w:lvl w:ilvl="1">
      <w:start w:val="1"/>
      <w:numFmt w:val="lowerLetter"/>
      <w:lvlText w:val="%2."/>
      <w:lvlJc w:val="left"/>
      <w:pPr>
        <w:ind w:left="1756" w:hanging="211"/>
        <w:jc w:val="left"/>
      </w:pPr>
      <w:rPr>
        <w:rFonts w:hint="default" w:ascii="Arial" w:hAnsi="Arial" w:eastAsia="Arial" w:cs="Arial"/>
        <w:b w:val="0"/>
        <w:bCs w:val="0"/>
        <w:i w:val="0"/>
        <w:iCs w:val="0"/>
        <w:spacing w:val="0"/>
        <w:w w:val="99"/>
        <w:sz w:val="19"/>
        <w:szCs w:val="19"/>
        <w:lang w:val="en-US" w:eastAsia="en-US" w:bidi="ar-SA"/>
      </w:rPr>
    </w:lvl>
    <w:lvl w:ilvl="2">
      <w:start w:val="0"/>
      <w:numFmt w:val="bullet"/>
      <w:lvlText w:val="•"/>
      <w:lvlJc w:val="left"/>
      <w:pPr>
        <w:ind w:left="2884" w:hanging="211"/>
      </w:pPr>
      <w:rPr>
        <w:rFonts w:hint="default"/>
        <w:lang w:val="en-US" w:eastAsia="en-US" w:bidi="ar-SA"/>
      </w:rPr>
    </w:lvl>
    <w:lvl w:ilvl="3">
      <w:start w:val="0"/>
      <w:numFmt w:val="bullet"/>
      <w:lvlText w:val="•"/>
      <w:lvlJc w:val="left"/>
      <w:pPr>
        <w:ind w:left="4008" w:hanging="211"/>
      </w:pPr>
      <w:rPr>
        <w:rFonts w:hint="default"/>
        <w:lang w:val="en-US" w:eastAsia="en-US" w:bidi="ar-SA"/>
      </w:rPr>
    </w:lvl>
    <w:lvl w:ilvl="4">
      <w:start w:val="0"/>
      <w:numFmt w:val="bullet"/>
      <w:lvlText w:val="•"/>
      <w:lvlJc w:val="left"/>
      <w:pPr>
        <w:ind w:left="5133" w:hanging="211"/>
      </w:pPr>
      <w:rPr>
        <w:rFonts w:hint="default"/>
        <w:lang w:val="en-US" w:eastAsia="en-US" w:bidi="ar-SA"/>
      </w:rPr>
    </w:lvl>
    <w:lvl w:ilvl="5">
      <w:start w:val="0"/>
      <w:numFmt w:val="bullet"/>
      <w:lvlText w:val="•"/>
      <w:lvlJc w:val="left"/>
      <w:pPr>
        <w:ind w:left="6257" w:hanging="211"/>
      </w:pPr>
      <w:rPr>
        <w:rFonts w:hint="default"/>
        <w:lang w:val="en-US" w:eastAsia="en-US" w:bidi="ar-SA"/>
      </w:rPr>
    </w:lvl>
    <w:lvl w:ilvl="6">
      <w:start w:val="0"/>
      <w:numFmt w:val="bullet"/>
      <w:lvlText w:val="•"/>
      <w:lvlJc w:val="left"/>
      <w:pPr>
        <w:ind w:left="7382" w:hanging="211"/>
      </w:pPr>
      <w:rPr>
        <w:rFonts w:hint="default"/>
        <w:lang w:val="en-US" w:eastAsia="en-US" w:bidi="ar-SA"/>
      </w:rPr>
    </w:lvl>
    <w:lvl w:ilvl="7">
      <w:start w:val="0"/>
      <w:numFmt w:val="bullet"/>
      <w:lvlText w:val="•"/>
      <w:lvlJc w:val="left"/>
      <w:pPr>
        <w:ind w:left="8506" w:hanging="211"/>
      </w:pPr>
      <w:rPr>
        <w:rFonts w:hint="default"/>
        <w:lang w:val="en-US" w:eastAsia="en-US" w:bidi="ar-SA"/>
      </w:rPr>
    </w:lvl>
    <w:lvl w:ilvl="8">
      <w:start w:val="0"/>
      <w:numFmt w:val="bullet"/>
      <w:lvlText w:val="•"/>
      <w:lvlJc w:val="left"/>
      <w:pPr>
        <w:ind w:left="9631" w:hanging="211"/>
      </w:pPr>
      <w:rPr>
        <w:rFonts w:hint="default"/>
        <w:lang w:val="en-US" w:eastAsia="en-US" w:bidi="ar-SA"/>
      </w:rPr>
    </w:lvl>
  </w:abstractNum>
  <w:abstractNum w:abstractNumId="112">
    <w:multiLevelType w:val="hybridMultilevel"/>
    <w:lvl w:ilvl="0">
      <w:start w:val="1"/>
      <w:numFmt w:val="decimal"/>
      <w:lvlText w:val="%1."/>
      <w:lvlJc w:val="left"/>
      <w:pPr>
        <w:ind w:left="1651" w:hanging="211"/>
        <w:jc w:val="left"/>
      </w:pPr>
      <w:rPr>
        <w:rFonts w:hint="default" w:ascii="Arial" w:hAnsi="Arial" w:eastAsia="Arial" w:cs="Arial"/>
        <w:b w:val="0"/>
        <w:bCs w:val="0"/>
        <w:i w:val="0"/>
        <w:iCs w:val="0"/>
        <w:spacing w:val="0"/>
        <w:w w:val="99"/>
        <w:sz w:val="19"/>
        <w:szCs w:val="19"/>
        <w:lang w:val="en-US" w:eastAsia="en-US" w:bidi="ar-SA"/>
      </w:rPr>
    </w:lvl>
    <w:lvl w:ilvl="1">
      <w:start w:val="1"/>
      <w:numFmt w:val="lowerLetter"/>
      <w:lvlText w:val="%2."/>
      <w:lvlJc w:val="left"/>
      <w:pPr>
        <w:ind w:left="1756" w:hanging="211"/>
        <w:jc w:val="left"/>
      </w:pPr>
      <w:rPr>
        <w:rFonts w:hint="default" w:ascii="Arial" w:hAnsi="Arial" w:eastAsia="Arial" w:cs="Arial"/>
        <w:b w:val="0"/>
        <w:bCs w:val="0"/>
        <w:i w:val="0"/>
        <w:iCs w:val="0"/>
        <w:spacing w:val="0"/>
        <w:w w:val="99"/>
        <w:sz w:val="19"/>
        <w:szCs w:val="19"/>
        <w:lang w:val="en-US" w:eastAsia="en-US" w:bidi="ar-SA"/>
      </w:rPr>
    </w:lvl>
    <w:lvl w:ilvl="2">
      <w:start w:val="0"/>
      <w:numFmt w:val="bullet"/>
      <w:lvlText w:val="•"/>
      <w:lvlJc w:val="left"/>
      <w:pPr>
        <w:ind w:left="2884" w:hanging="211"/>
      </w:pPr>
      <w:rPr>
        <w:rFonts w:hint="default"/>
        <w:lang w:val="en-US" w:eastAsia="en-US" w:bidi="ar-SA"/>
      </w:rPr>
    </w:lvl>
    <w:lvl w:ilvl="3">
      <w:start w:val="0"/>
      <w:numFmt w:val="bullet"/>
      <w:lvlText w:val="•"/>
      <w:lvlJc w:val="left"/>
      <w:pPr>
        <w:ind w:left="4008" w:hanging="211"/>
      </w:pPr>
      <w:rPr>
        <w:rFonts w:hint="default"/>
        <w:lang w:val="en-US" w:eastAsia="en-US" w:bidi="ar-SA"/>
      </w:rPr>
    </w:lvl>
    <w:lvl w:ilvl="4">
      <w:start w:val="0"/>
      <w:numFmt w:val="bullet"/>
      <w:lvlText w:val="•"/>
      <w:lvlJc w:val="left"/>
      <w:pPr>
        <w:ind w:left="5133" w:hanging="211"/>
      </w:pPr>
      <w:rPr>
        <w:rFonts w:hint="default"/>
        <w:lang w:val="en-US" w:eastAsia="en-US" w:bidi="ar-SA"/>
      </w:rPr>
    </w:lvl>
    <w:lvl w:ilvl="5">
      <w:start w:val="0"/>
      <w:numFmt w:val="bullet"/>
      <w:lvlText w:val="•"/>
      <w:lvlJc w:val="left"/>
      <w:pPr>
        <w:ind w:left="6257" w:hanging="211"/>
      </w:pPr>
      <w:rPr>
        <w:rFonts w:hint="default"/>
        <w:lang w:val="en-US" w:eastAsia="en-US" w:bidi="ar-SA"/>
      </w:rPr>
    </w:lvl>
    <w:lvl w:ilvl="6">
      <w:start w:val="0"/>
      <w:numFmt w:val="bullet"/>
      <w:lvlText w:val="•"/>
      <w:lvlJc w:val="left"/>
      <w:pPr>
        <w:ind w:left="7382" w:hanging="211"/>
      </w:pPr>
      <w:rPr>
        <w:rFonts w:hint="default"/>
        <w:lang w:val="en-US" w:eastAsia="en-US" w:bidi="ar-SA"/>
      </w:rPr>
    </w:lvl>
    <w:lvl w:ilvl="7">
      <w:start w:val="0"/>
      <w:numFmt w:val="bullet"/>
      <w:lvlText w:val="•"/>
      <w:lvlJc w:val="left"/>
      <w:pPr>
        <w:ind w:left="8506" w:hanging="211"/>
      </w:pPr>
      <w:rPr>
        <w:rFonts w:hint="default"/>
        <w:lang w:val="en-US" w:eastAsia="en-US" w:bidi="ar-SA"/>
      </w:rPr>
    </w:lvl>
    <w:lvl w:ilvl="8">
      <w:start w:val="0"/>
      <w:numFmt w:val="bullet"/>
      <w:lvlText w:val="•"/>
      <w:lvlJc w:val="left"/>
      <w:pPr>
        <w:ind w:left="9631" w:hanging="211"/>
      </w:pPr>
      <w:rPr>
        <w:rFonts w:hint="default"/>
        <w:lang w:val="en-US" w:eastAsia="en-US" w:bidi="ar-SA"/>
      </w:rPr>
    </w:lvl>
  </w:abstractNum>
  <w:abstractNum w:abstractNumId="111">
    <w:multiLevelType w:val="hybridMultilevel"/>
    <w:lvl w:ilvl="0">
      <w:start w:val="1"/>
      <w:numFmt w:val="decimal"/>
      <w:lvlText w:val="%1."/>
      <w:lvlJc w:val="left"/>
      <w:pPr>
        <w:ind w:left="1651" w:hanging="211"/>
        <w:jc w:val="left"/>
      </w:pPr>
      <w:rPr>
        <w:rFonts w:hint="default" w:ascii="Arial" w:hAnsi="Arial" w:eastAsia="Arial" w:cs="Arial"/>
        <w:b w:val="0"/>
        <w:bCs w:val="0"/>
        <w:i w:val="0"/>
        <w:iCs w:val="0"/>
        <w:spacing w:val="0"/>
        <w:w w:val="99"/>
        <w:sz w:val="19"/>
        <w:szCs w:val="19"/>
        <w:lang w:val="en-US" w:eastAsia="en-US" w:bidi="ar-SA"/>
      </w:rPr>
    </w:lvl>
    <w:lvl w:ilvl="1">
      <w:start w:val="1"/>
      <w:numFmt w:val="lowerLetter"/>
      <w:lvlText w:val="%2."/>
      <w:lvlJc w:val="left"/>
      <w:pPr>
        <w:ind w:left="1756" w:hanging="211"/>
        <w:jc w:val="left"/>
      </w:pPr>
      <w:rPr>
        <w:rFonts w:hint="default" w:ascii="Arial" w:hAnsi="Arial" w:eastAsia="Arial" w:cs="Arial"/>
        <w:b w:val="0"/>
        <w:bCs w:val="0"/>
        <w:i w:val="0"/>
        <w:iCs w:val="0"/>
        <w:spacing w:val="0"/>
        <w:w w:val="99"/>
        <w:sz w:val="19"/>
        <w:szCs w:val="19"/>
        <w:lang w:val="en-US" w:eastAsia="en-US" w:bidi="ar-SA"/>
      </w:rPr>
    </w:lvl>
    <w:lvl w:ilvl="2">
      <w:start w:val="0"/>
      <w:numFmt w:val="bullet"/>
      <w:lvlText w:val="•"/>
      <w:lvlJc w:val="left"/>
      <w:pPr>
        <w:ind w:left="2884" w:hanging="211"/>
      </w:pPr>
      <w:rPr>
        <w:rFonts w:hint="default"/>
        <w:lang w:val="en-US" w:eastAsia="en-US" w:bidi="ar-SA"/>
      </w:rPr>
    </w:lvl>
    <w:lvl w:ilvl="3">
      <w:start w:val="0"/>
      <w:numFmt w:val="bullet"/>
      <w:lvlText w:val="•"/>
      <w:lvlJc w:val="left"/>
      <w:pPr>
        <w:ind w:left="4008" w:hanging="211"/>
      </w:pPr>
      <w:rPr>
        <w:rFonts w:hint="default"/>
        <w:lang w:val="en-US" w:eastAsia="en-US" w:bidi="ar-SA"/>
      </w:rPr>
    </w:lvl>
    <w:lvl w:ilvl="4">
      <w:start w:val="0"/>
      <w:numFmt w:val="bullet"/>
      <w:lvlText w:val="•"/>
      <w:lvlJc w:val="left"/>
      <w:pPr>
        <w:ind w:left="5133" w:hanging="211"/>
      </w:pPr>
      <w:rPr>
        <w:rFonts w:hint="default"/>
        <w:lang w:val="en-US" w:eastAsia="en-US" w:bidi="ar-SA"/>
      </w:rPr>
    </w:lvl>
    <w:lvl w:ilvl="5">
      <w:start w:val="0"/>
      <w:numFmt w:val="bullet"/>
      <w:lvlText w:val="•"/>
      <w:lvlJc w:val="left"/>
      <w:pPr>
        <w:ind w:left="6257" w:hanging="211"/>
      </w:pPr>
      <w:rPr>
        <w:rFonts w:hint="default"/>
        <w:lang w:val="en-US" w:eastAsia="en-US" w:bidi="ar-SA"/>
      </w:rPr>
    </w:lvl>
    <w:lvl w:ilvl="6">
      <w:start w:val="0"/>
      <w:numFmt w:val="bullet"/>
      <w:lvlText w:val="•"/>
      <w:lvlJc w:val="left"/>
      <w:pPr>
        <w:ind w:left="7382" w:hanging="211"/>
      </w:pPr>
      <w:rPr>
        <w:rFonts w:hint="default"/>
        <w:lang w:val="en-US" w:eastAsia="en-US" w:bidi="ar-SA"/>
      </w:rPr>
    </w:lvl>
    <w:lvl w:ilvl="7">
      <w:start w:val="0"/>
      <w:numFmt w:val="bullet"/>
      <w:lvlText w:val="•"/>
      <w:lvlJc w:val="left"/>
      <w:pPr>
        <w:ind w:left="8506" w:hanging="211"/>
      </w:pPr>
      <w:rPr>
        <w:rFonts w:hint="default"/>
        <w:lang w:val="en-US" w:eastAsia="en-US" w:bidi="ar-SA"/>
      </w:rPr>
    </w:lvl>
    <w:lvl w:ilvl="8">
      <w:start w:val="0"/>
      <w:numFmt w:val="bullet"/>
      <w:lvlText w:val="•"/>
      <w:lvlJc w:val="left"/>
      <w:pPr>
        <w:ind w:left="9631" w:hanging="211"/>
      </w:pPr>
      <w:rPr>
        <w:rFonts w:hint="default"/>
        <w:lang w:val="en-US" w:eastAsia="en-US" w:bidi="ar-SA"/>
      </w:rPr>
    </w:lvl>
  </w:abstractNum>
  <w:abstractNum w:abstractNumId="110">
    <w:multiLevelType w:val="hybridMultilevel"/>
    <w:lvl w:ilvl="0">
      <w:start w:val="1"/>
      <w:numFmt w:val="decimal"/>
      <w:lvlText w:val="%1."/>
      <w:lvlJc w:val="left"/>
      <w:pPr>
        <w:ind w:left="1651" w:hanging="211"/>
        <w:jc w:val="left"/>
      </w:pPr>
      <w:rPr>
        <w:rFonts w:hint="default" w:ascii="Arial" w:hAnsi="Arial" w:eastAsia="Arial" w:cs="Arial"/>
        <w:b w:val="0"/>
        <w:bCs w:val="0"/>
        <w:i w:val="0"/>
        <w:iCs w:val="0"/>
        <w:spacing w:val="0"/>
        <w:w w:val="99"/>
        <w:sz w:val="19"/>
        <w:szCs w:val="19"/>
        <w:lang w:val="en-US" w:eastAsia="en-US" w:bidi="ar-SA"/>
      </w:rPr>
    </w:lvl>
    <w:lvl w:ilvl="1">
      <w:start w:val="1"/>
      <w:numFmt w:val="lowerLetter"/>
      <w:lvlText w:val="%2."/>
      <w:lvlJc w:val="left"/>
      <w:pPr>
        <w:ind w:left="1440" w:hanging="211"/>
        <w:jc w:val="left"/>
      </w:pPr>
      <w:rPr>
        <w:rFonts w:hint="default" w:ascii="Arial" w:hAnsi="Arial" w:eastAsia="Arial" w:cs="Arial"/>
        <w:b w:val="0"/>
        <w:bCs w:val="0"/>
        <w:i w:val="0"/>
        <w:iCs w:val="0"/>
        <w:spacing w:val="0"/>
        <w:w w:val="99"/>
        <w:sz w:val="19"/>
        <w:szCs w:val="19"/>
        <w:lang w:val="en-US" w:eastAsia="en-US" w:bidi="ar-SA"/>
      </w:rPr>
    </w:lvl>
    <w:lvl w:ilvl="2">
      <w:start w:val="0"/>
      <w:numFmt w:val="bullet"/>
      <w:lvlText w:val="•"/>
      <w:lvlJc w:val="left"/>
      <w:pPr>
        <w:ind w:left="1760" w:hanging="211"/>
      </w:pPr>
      <w:rPr>
        <w:rFonts w:hint="default"/>
        <w:lang w:val="en-US" w:eastAsia="en-US" w:bidi="ar-SA"/>
      </w:rPr>
    </w:lvl>
    <w:lvl w:ilvl="3">
      <w:start w:val="0"/>
      <w:numFmt w:val="bullet"/>
      <w:lvlText w:val="•"/>
      <w:lvlJc w:val="left"/>
      <w:pPr>
        <w:ind w:left="3025" w:hanging="211"/>
      </w:pPr>
      <w:rPr>
        <w:rFonts w:hint="default"/>
        <w:lang w:val="en-US" w:eastAsia="en-US" w:bidi="ar-SA"/>
      </w:rPr>
    </w:lvl>
    <w:lvl w:ilvl="4">
      <w:start w:val="0"/>
      <w:numFmt w:val="bullet"/>
      <w:lvlText w:val="•"/>
      <w:lvlJc w:val="left"/>
      <w:pPr>
        <w:ind w:left="4290" w:hanging="211"/>
      </w:pPr>
      <w:rPr>
        <w:rFonts w:hint="default"/>
        <w:lang w:val="en-US" w:eastAsia="en-US" w:bidi="ar-SA"/>
      </w:rPr>
    </w:lvl>
    <w:lvl w:ilvl="5">
      <w:start w:val="0"/>
      <w:numFmt w:val="bullet"/>
      <w:lvlText w:val="•"/>
      <w:lvlJc w:val="left"/>
      <w:pPr>
        <w:ind w:left="5555" w:hanging="211"/>
      </w:pPr>
      <w:rPr>
        <w:rFonts w:hint="default"/>
        <w:lang w:val="en-US" w:eastAsia="en-US" w:bidi="ar-SA"/>
      </w:rPr>
    </w:lvl>
    <w:lvl w:ilvl="6">
      <w:start w:val="0"/>
      <w:numFmt w:val="bullet"/>
      <w:lvlText w:val="•"/>
      <w:lvlJc w:val="left"/>
      <w:pPr>
        <w:ind w:left="6820" w:hanging="211"/>
      </w:pPr>
      <w:rPr>
        <w:rFonts w:hint="default"/>
        <w:lang w:val="en-US" w:eastAsia="en-US" w:bidi="ar-SA"/>
      </w:rPr>
    </w:lvl>
    <w:lvl w:ilvl="7">
      <w:start w:val="0"/>
      <w:numFmt w:val="bullet"/>
      <w:lvlText w:val="•"/>
      <w:lvlJc w:val="left"/>
      <w:pPr>
        <w:ind w:left="8085" w:hanging="211"/>
      </w:pPr>
      <w:rPr>
        <w:rFonts w:hint="default"/>
        <w:lang w:val="en-US" w:eastAsia="en-US" w:bidi="ar-SA"/>
      </w:rPr>
    </w:lvl>
    <w:lvl w:ilvl="8">
      <w:start w:val="0"/>
      <w:numFmt w:val="bullet"/>
      <w:lvlText w:val="•"/>
      <w:lvlJc w:val="left"/>
      <w:pPr>
        <w:ind w:left="9350" w:hanging="211"/>
      </w:pPr>
      <w:rPr>
        <w:rFonts w:hint="default"/>
        <w:lang w:val="en-US" w:eastAsia="en-US" w:bidi="ar-SA"/>
      </w:rPr>
    </w:lvl>
  </w:abstractNum>
  <w:abstractNum w:abstractNumId="109">
    <w:multiLevelType w:val="hybridMultilevel"/>
    <w:lvl w:ilvl="0">
      <w:start w:val="1"/>
      <w:numFmt w:val="decimal"/>
      <w:lvlText w:val="%1."/>
      <w:lvlJc w:val="left"/>
      <w:pPr>
        <w:ind w:left="2071" w:hanging="360"/>
        <w:jc w:val="left"/>
      </w:pPr>
      <w:rPr>
        <w:rFonts w:hint="default" w:ascii="Arial" w:hAnsi="Arial" w:eastAsia="Arial" w:cs="Arial"/>
        <w:b w:val="0"/>
        <w:bCs w:val="0"/>
        <w:i w:val="0"/>
        <w:iCs w:val="0"/>
        <w:spacing w:val="-1"/>
        <w:w w:val="99"/>
        <w:sz w:val="20"/>
        <w:szCs w:val="20"/>
        <w:lang w:val="en-US" w:eastAsia="en-US" w:bidi="ar-SA"/>
      </w:rPr>
    </w:lvl>
    <w:lvl w:ilvl="1">
      <w:start w:val="1"/>
      <w:numFmt w:val="decimal"/>
      <w:lvlText w:val="%1.%2"/>
      <w:lvlJc w:val="left"/>
      <w:pPr>
        <w:ind w:left="2611" w:hanging="54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648" w:hanging="540"/>
      </w:pPr>
      <w:rPr>
        <w:rFonts w:hint="default"/>
        <w:lang w:val="en-US" w:eastAsia="en-US" w:bidi="ar-SA"/>
      </w:rPr>
    </w:lvl>
    <w:lvl w:ilvl="3">
      <w:start w:val="0"/>
      <w:numFmt w:val="bullet"/>
      <w:lvlText w:val="•"/>
      <w:lvlJc w:val="left"/>
      <w:pPr>
        <w:ind w:left="4677" w:hanging="540"/>
      </w:pPr>
      <w:rPr>
        <w:rFonts w:hint="default"/>
        <w:lang w:val="en-US" w:eastAsia="en-US" w:bidi="ar-SA"/>
      </w:rPr>
    </w:lvl>
    <w:lvl w:ilvl="4">
      <w:start w:val="0"/>
      <w:numFmt w:val="bullet"/>
      <w:lvlText w:val="•"/>
      <w:lvlJc w:val="left"/>
      <w:pPr>
        <w:ind w:left="5706" w:hanging="540"/>
      </w:pPr>
      <w:rPr>
        <w:rFonts w:hint="default"/>
        <w:lang w:val="en-US" w:eastAsia="en-US" w:bidi="ar-SA"/>
      </w:rPr>
    </w:lvl>
    <w:lvl w:ilvl="5">
      <w:start w:val="0"/>
      <w:numFmt w:val="bullet"/>
      <w:lvlText w:val="•"/>
      <w:lvlJc w:val="left"/>
      <w:pPr>
        <w:ind w:left="6735" w:hanging="540"/>
      </w:pPr>
      <w:rPr>
        <w:rFonts w:hint="default"/>
        <w:lang w:val="en-US" w:eastAsia="en-US" w:bidi="ar-SA"/>
      </w:rPr>
    </w:lvl>
    <w:lvl w:ilvl="6">
      <w:start w:val="0"/>
      <w:numFmt w:val="bullet"/>
      <w:lvlText w:val="•"/>
      <w:lvlJc w:val="left"/>
      <w:pPr>
        <w:ind w:left="7764" w:hanging="540"/>
      </w:pPr>
      <w:rPr>
        <w:rFonts w:hint="default"/>
        <w:lang w:val="en-US" w:eastAsia="en-US" w:bidi="ar-SA"/>
      </w:rPr>
    </w:lvl>
    <w:lvl w:ilvl="7">
      <w:start w:val="0"/>
      <w:numFmt w:val="bullet"/>
      <w:lvlText w:val="•"/>
      <w:lvlJc w:val="left"/>
      <w:pPr>
        <w:ind w:left="8793" w:hanging="540"/>
      </w:pPr>
      <w:rPr>
        <w:rFonts w:hint="default"/>
        <w:lang w:val="en-US" w:eastAsia="en-US" w:bidi="ar-SA"/>
      </w:rPr>
    </w:lvl>
    <w:lvl w:ilvl="8">
      <w:start w:val="0"/>
      <w:numFmt w:val="bullet"/>
      <w:lvlText w:val="•"/>
      <w:lvlJc w:val="left"/>
      <w:pPr>
        <w:ind w:left="9822" w:hanging="540"/>
      </w:pPr>
      <w:rPr>
        <w:rFonts w:hint="default"/>
        <w:lang w:val="en-US" w:eastAsia="en-US" w:bidi="ar-SA"/>
      </w:rPr>
    </w:lvl>
  </w:abstractNum>
  <w:abstractNum w:abstractNumId="108">
    <w:multiLevelType w:val="hybridMultilevel"/>
    <w:lvl w:ilvl="0">
      <w:start w:val="1"/>
      <w:numFmt w:val="decimal"/>
      <w:lvlText w:val="%1."/>
      <w:lvlJc w:val="left"/>
      <w:pPr>
        <w:ind w:left="2159" w:hanging="726"/>
        <w:jc w:val="left"/>
      </w:pPr>
      <w:rPr>
        <w:rFonts w:hint="default" w:ascii="Arial" w:hAnsi="Arial" w:eastAsia="Arial" w:cs="Arial"/>
        <w:b/>
        <w:bCs/>
        <w:i w:val="0"/>
        <w:iCs w:val="0"/>
        <w:spacing w:val="0"/>
        <w:w w:val="100"/>
        <w:sz w:val="24"/>
        <w:szCs w:val="24"/>
        <w:lang w:val="en-US" w:eastAsia="en-US" w:bidi="ar-SA"/>
      </w:rPr>
    </w:lvl>
    <w:lvl w:ilvl="1">
      <w:start w:val="1"/>
      <w:numFmt w:val="upperLetter"/>
      <w:lvlText w:val="%2."/>
      <w:lvlJc w:val="left"/>
      <w:pPr>
        <w:ind w:left="2880" w:hanging="720"/>
        <w:jc w:val="left"/>
      </w:pPr>
      <w:rPr>
        <w:rFonts w:hint="default" w:ascii="Arial" w:hAnsi="Arial" w:eastAsia="Arial" w:cs="Arial"/>
        <w:b/>
        <w:bCs/>
        <w:i w:val="0"/>
        <w:iCs w:val="0"/>
        <w:spacing w:val="0"/>
        <w:w w:val="100"/>
        <w:sz w:val="24"/>
        <w:szCs w:val="24"/>
        <w:lang w:val="en-US" w:eastAsia="en-US" w:bidi="ar-SA"/>
      </w:rPr>
    </w:lvl>
    <w:lvl w:ilvl="2">
      <w:start w:val="0"/>
      <w:numFmt w:val="bullet"/>
      <w:lvlText w:val="•"/>
      <w:lvlJc w:val="left"/>
      <w:pPr>
        <w:ind w:left="3880" w:hanging="720"/>
      </w:pPr>
      <w:rPr>
        <w:rFonts w:hint="default"/>
        <w:lang w:val="en-US" w:eastAsia="en-US" w:bidi="ar-SA"/>
      </w:rPr>
    </w:lvl>
    <w:lvl w:ilvl="3">
      <w:start w:val="0"/>
      <w:numFmt w:val="bullet"/>
      <w:lvlText w:val="•"/>
      <w:lvlJc w:val="left"/>
      <w:pPr>
        <w:ind w:left="4880" w:hanging="720"/>
      </w:pPr>
      <w:rPr>
        <w:rFonts w:hint="default"/>
        <w:lang w:val="en-US" w:eastAsia="en-US" w:bidi="ar-SA"/>
      </w:rPr>
    </w:lvl>
    <w:lvl w:ilvl="4">
      <w:start w:val="0"/>
      <w:numFmt w:val="bullet"/>
      <w:lvlText w:val="•"/>
      <w:lvlJc w:val="left"/>
      <w:pPr>
        <w:ind w:left="5880" w:hanging="720"/>
      </w:pPr>
      <w:rPr>
        <w:rFonts w:hint="default"/>
        <w:lang w:val="en-US" w:eastAsia="en-US" w:bidi="ar-SA"/>
      </w:rPr>
    </w:lvl>
    <w:lvl w:ilvl="5">
      <w:start w:val="0"/>
      <w:numFmt w:val="bullet"/>
      <w:lvlText w:val="•"/>
      <w:lvlJc w:val="left"/>
      <w:pPr>
        <w:ind w:left="6880" w:hanging="720"/>
      </w:pPr>
      <w:rPr>
        <w:rFonts w:hint="default"/>
        <w:lang w:val="en-US" w:eastAsia="en-US" w:bidi="ar-SA"/>
      </w:rPr>
    </w:lvl>
    <w:lvl w:ilvl="6">
      <w:start w:val="0"/>
      <w:numFmt w:val="bullet"/>
      <w:lvlText w:val="•"/>
      <w:lvlJc w:val="left"/>
      <w:pPr>
        <w:ind w:left="7880" w:hanging="720"/>
      </w:pPr>
      <w:rPr>
        <w:rFonts w:hint="default"/>
        <w:lang w:val="en-US" w:eastAsia="en-US" w:bidi="ar-SA"/>
      </w:rPr>
    </w:lvl>
    <w:lvl w:ilvl="7">
      <w:start w:val="0"/>
      <w:numFmt w:val="bullet"/>
      <w:lvlText w:val="•"/>
      <w:lvlJc w:val="left"/>
      <w:pPr>
        <w:ind w:left="8880" w:hanging="720"/>
      </w:pPr>
      <w:rPr>
        <w:rFonts w:hint="default"/>
        <w:lang w:val="en-US" w:eastAsia="en-US" w:bidi="ar-SA"/>
      </w:rPr>
    </w:lvl>
    <w:lvl w:ilvl="8">
      <w:start w:val="0"/>
      <w:numFmt w:val="bullet"/>
      <w:lvlText w:val="•"/>
      <w:lvlJc w:val="left"/>
      <w:pPr>
        <w:ind w:left="9880" w:hanging="720"/>
      </w:pPr>
      <w:rPr>
        <w:rFonts w:hint="default"/>
        <w:lang w:val="en-US" w:eastAsia="en-US" w:bidi="ar-SA"/>
      </w:rPr>
    </w:lvl>
  </w:abstractNum>
  <w:abstractNum w:abstractNumId="107">
    <w:multiLevelType w:val="hybridMultilevel"/>
    <w:lvl w:ilvl="0">
      <w:start w:val="4"/>
      <w:numFmt w:val="decimal"/>
      <w:lvlText w:val="%1."/>
      <w:lvlJc w:val="left"/>
      <w:pPr>
        <w:ind w:left="2226" w:hanging="731"/>
        <w:jc w:val="left"/>
      </w:pPr>
      <w:rPr>
        <w:rFonts w:hint="default"/>
        <w:spacing w:val="-1"/>
        <w:w w:val="109"/>
        <w:lang w:val="en-US" w:eastAsia="en-US" w:bidi="ar-SA"/>
      </w:rPr>
    </w:lvl>
    <w:lvl w:ilvl="1">
      <w:start w:val="0"/>
      <w:numFmt w:val="bullet"/>
      <w:lvlText w:val="•"/>
      <w:lvlJc w:val="left"/>
      <w:pPr>
        <w:ind w:left="3186" w:hanging="731"/>
      </w:pPr>
      <w:rPr>
        <w:rFonts w:hint="default"/>
        <w:lang w:val="en-US" w:eastAsia="en-US" w:bidi="ar-SA"/>
      </w:rPr>
    </w:lvl>
    <w:lvl w:ilvl="2">
      <w:start w:val="0"/>
      <w:numFmt w:val="bullet"/>
      <w:lvlText w:val="•"/>
      <w:lvlJc w:val="left"/>
      <w:pPr>
        <w:ind w:left="4152" w:hanging="731"/>
      </w:pPr>
      <w:rPr>
        <w:rFonts w:hint="default"/>
        <w:lang w:val="en-US" w:eastAsia="en-US" w:bidi="ar-SA"/>
      </w:rPr>
    </w:lvl>
    <w:lvl w:ilvl="3">
      <w:start w:val="0"/>
      <w:numFmt w:val="bullet"/>
      <w:lvlText w:val="•"/>
      <w:lvlJc w:val="left"/>
      <w:pPr>
        <w:ind w:left="5118" w:hanging="731"/>
      </w:pPr>
      <w:rPr>
        <w:rFonts w:hint="default"/>
        <w:lang w:val="en-US" w:eastAsia="en-US" w:bidi="ar-SA"/>
      </w:rPr>
    </w:lvl>
    <w:lvl w:ilvl="4">
      <w:start w:val="0"/>
      <w:numFmt w:val="bullet"/>
      <w:lvlText w:val="•"/>
      <w:lvlJc w:val="left"/>
      <w:pPr>
        <w:ind w:left="6084" w:hanging="731"/>
      </w:pPr>
      <w:rPr>
        <w:rFonts w:hint="default"/>
        <w:lang w:val="en-US" w:eastAsia="en-US" w:bidi="ar-SA"/>
      </w:rPr>
    </w:lvl>
    <w:lvl w:ilvl="5">
      <w:start w:val="0"/>
      <w:numFmt w:val="bullet"/>
      <w:lvlText w:val="•"/>
      <w:lvlJc w:val="left"/>
      <w:pPr>
        <w:ind w:left="7050" w:hanging="731"/>
      </w:pPr>
      <w:rPr>
        <w:rFonts w:hint="default"/>
        <w:lang w:val="en-US" w:eastAsia="en-US" w:bidi="ar-SA"/>
      </w:rPr>
    </w:lvl>
    <w:lvl w:ilvl="6">
      <w:start w:val="0"/>
      <w:numFmt w:val="bullet"/>
      <w:lvlText w:val="•"/>
      <w:lvlJc w:val="left"/>
      <w:pPr>
        <w:ind w:left="8016" w:hanging="731"/>
      </w:pPr>
      <w:rPr>
        <w:rFonts w:hint="default"/>
        <w:lang w:val="en-US" w:eastAsia="en-US" w:bidi="ar-SA"/>
      </w:rPr>
    </w:lvl>
    <w:lvl w:ilvl="7">
      <w:start w:val="0"/>
      <w:numFmt w:val="bullet"/>
      <w:lvlText w:val="•"/>
      <w:lvlJc w:val="left"/>
      <w:pPr>
        <w:ind w:left="8982" w:hanging="731"/>
      </w:pPr>
      <w:rPr>
        <w:rFonts w:hint="default"/>
        <w:lang w:val="en-US" w:eastAsia="en-US" w:bidi="ar-SA"/>
      </w:rPr>
    </w:lvl>
    <w:lvl w:ilvl="8">
      <w:start w:val="0"/>
      <w:numFmt w:val="bullet"/>
      <w:lvlText w:val="•"/>
      <w:lvlJc w:val="left"/>
      <w:pPr>
        <w:ind w:left="9948" w:hanging="731"/>
      </w:pPr>
      <w:rPr>
        <w:rFonts w:hint="default"/>
        <w:lang w:val="en-US" w:eastAsia="en-US" w:bidi="ar-SA"/>
      </w:rPr>
    </w:lvl>
  </w:abstractNum>
  <w:abstractNum w:abstractNumId="106">
    <w:multiLevelType w:val="hybridMultilevel"/>
    <w:lvl w:ilvl="0">
      <w:start w:val="1"/>
      <w:numFmt w:val="decimal"/>
      <w:lvlText w:val="%1."/>
      <w:lvlJc w:val="left"/>
      <w:pPr>
        <w:ind w:left="2261" w:hanging="727"/>
        <w:jc w:val="left"/>
      </w:pPr>
      <w:rPr>
        <w:rFonts w:hint="default" w:ascii="Arial" w:hAnsi="Arial" w:eastAsia="Arial" w:cs="Arial"/>
        <w:b w:val="0"/>
        <w:bCs w:val="0"/>
        <w:i w:val="0"/>
        <w:iCs w:val="0"/>
        <w:color w:val="363636"/>
        <w:spacing w:val="-1"/>
        <w:w w:val="109"/>
        <w:sz w:val="23"/>
        <w:szCs w:val="23"/>
        <w:lang w:val="en-US" w:eastAsia="en-US" w:bidi="ar-SA"/>
      </w:rPr>
    </w:lvl>
    <w:lvl w:ilvl="1">
      <w:start w:val="0"/>
      <w:numFmt w:val="bullet"/>
      <w:lvlText w:val="•"/>
      <w:lvlJc w:val="left"/>
      <w:pPr>
        <w:ind w:left="3222" w:hanging="727"/>
      </w:pPr>
      <w:rPr>
        <w:rFonts w:hint="default"/>
        <w:lang w:val="en-US" w:eastAsia="en-US" w:bidi="ar-SA"/>
      </w:rPr>
    </w:lvl>
    <w:lvl w:ilvl="2">
      <w:start w:val="0"/>
      <w:numFmt w:val="bullet"/>
      <w:lvlText w:val="•"/>
      <w:lvlJc w:val="left"/>
      <w:pPr>
        <w:ind w:left="4184" w:hanging="727"/>
      </w:pPr>
      <w:rPr>
        <w:rFonts w:hint="default"/>
        <w:lang w:val="en-US" w:eastAsia="en-US" w:bidi="ar-SA"/>
      </w:rPr>
    </w:lvl>
    <w:lvl w:ilvl="3">
      <w:start w:val="0"/>
      <w:numFmt w:val="bullet"/>
      <w:lvlText w:val="•"/>
      <w:lvlJc w:val="left"/>
      <w:pPr>
        <w:ind w:left="5146" w:hanging="727"/>
      </w:pPr>
      <w:rPr>
        <w:rFonts w:hint="default"/>
        <w:lang w:val="en-US" w:eastAsia="en-US" w:bidi="ar-SA"/>
      </w:rPr>
    </w:lvl>
    <w:lvl w:ilvl="4">
      <w:start w:val="0"/>
      <w:numFmt w:val="bullet"/>
      <w:lvlText w:val="•"/>
      <w:lvlJc w:val="left"/>
      <w:pPr>
        <w:ind w:left="6108" w:hanging="727"/>
      </w:pPr>
      <w:rPr>
        <w:rFonts w:hint="default"/>
        <w:lang w:val="en-US" w:eastAsia="en-US" w:bidi="ar-SA"/>
      </w:rPr>
    </w:lvl>
    <w:lvl w:ilvl="5">
      <w:start w:val="0"/>
      <w:numFmt w:val="bullet"/>
      <w:lvlText w:val="•"/>
      <w:lvlJc w:val="left"/>
      <w:pPr>
        <w:ind w:left="7070" w:hanging="727"/>
      </w:pPr>
      <w:rPr>
        <w:rFonts w:hint="default"/>
        <w:lang w:val="en-US" w:eastAsia="en-US" w:bidi="ar-SA"/>
      </w:rPr>
    </w:lvl>
    <w:lvl w:ilvl="6">
      <w:start w:val="0"/>
      <w:numFmt w:val="bullet"/>
      <w:lvlText w:val="•"/>
      <w:lvlJc w:val="left"/>
      <w:pPr>
        <w:ind w:left="8032" w:hanging="727"/>
      </w:pPr>
      <w:rPr>
        <w:rFonts w:hint="default"/>
        <w:lang w:val="en-US" w:eastAsia="en-US" w:bidi="ar-SA"/>
      </w:rPr>
    </w:lvl>
    <w:lvl w:ilvl="7">
      <w:start w:val="0"/>
      <w:numFmt w:val="bullet"/>
      <w:lvlText w:val="•"/>
      <w:lvlJc w:val="left"/>
      <w:pPr>
        <w:ind w:left="8994" w:hanging="727"/>
      </w:pPr>
      <w:rPr>
        <w:rFonts w:hint="default"/>
        <w:lang w:val="en-US" w:eastAsia="en-US" w:bidi="ar-SA"/>
      </w:rPr>
    </w:lvl>
    <w:lvl w:ilvl="8">
      <w:start w:val="0"/>
      <w:numFmt w:val="bullet"/>
      <w:lvlText w:val="•"/>
      <w:lvlJc w:val="left"/>
      <w:pPr>
        <w:ind w:left="9956" w:hanging="727"/>
      </w:pPr>
      <w:rPr>
        <w:rFonts w:hint="default"/>
        <w:lang w:val="en-US" w:eastAsia="en-US" w:bidi="ar-SA"/>
      </w:rPr>
    </w:lvl>
  </w:abstractNum>
  <w:abstractNum w:abstractNumId="105">
    <w:multiLevelType w:val="hybridMultilevel"/>
    <w:lvl w:ilvl="0">
      <w:start w:val="1"/>
      <w:numFmt w:val="decimal"/>
      <w:lvlText w:val="%1."/>
      <w:lvlJc w:val="left"/>
      <w:pPr>
        <w:ind w:left="2880" w:hanging="720"/>
        <w:jc w:val="right"/>
      </w:pPr>
      <w:rPr>
        <w:rFonts w:hint="default" w:ascii="Arial" w:hAnsi="Arial" w:eastAsia="Arial" w:cs="Arial"/>
        <w:b/>
        <w:bCs/>
        <w:i w:val="0"/>
        <w:iCs w:val="0"/>
        <w:spacing w:val="0"/>
        <w:w w:val="100"/>
        <w:sz w:val="24"/>
        <w:szCs w:val="24"/>
        <w:lang w:val="en-US" w:eastAsia="en-US" w:bidi="ar-SA"/>
      </w:rPr>
    </w:lvl>
    <w:lvl w:ilvl="1">
      <w:start w:val="1"/>
      <w:numFmt w:val="decimal"/>
      <w:lvlText w:val="%2)"/>
      <w:lvlJc w:val="left"/>
      <w:pPr>
        <w:ind w:left="3961" w:hanging="721"/>
        <w:jc w:val="left"/>
      </w:pPr>
      <w:rPr>
        <w:rFonts w:hint="default" w:ascii="Arial" w:hAnsi="Arial" w:eastAsia="Arial" w:cs="Arial"/>
        <w:b w:val="0"/>
        <w:bCs w:val="0"/>
        <w:i w:val="0"/>
        <w:iCs w:val="0"/>
        <w:spacing w:val="0"/>
        <w:w w:val="99"/>
        <w:sz w:val="24"/>
        <w:szCs w:val="24"/>
        <w:lang w:val="en-US" w:eastAsia="en-US" w:bidi="ar-SA"/>
      </w:rPr>
    </w:lvl>
    <w:lvl w:ilvl="2">
      <w:start w:val="0"/>
      <w:numFmt w:val="bullet"/>
      <w:lvlText w:val="•"/>
      <w:lvlJc w:val="left"/>
      <w:pPr>
        <w:ind w:left="4060" w:hanging="721"/>
      </w:pPr>
      <w:rPr>
        <w:rFonts w:hint="default"/>
        <w:lang w:val="en-US" w:eastAsia="en-US" w:bidi="ar-SA"/>
      </w:rPr>
    </w:lvl>
    <w:lvl w:ilvl="3">
      <w:start w:val="0"/>
      <w:numFmt w:val="bullet"/>
      <w:lvlText w:val="•"/>
      <w:lvlJc w:val="left"/>
      <w:pPr>
        <w:ind w:left="5037" w:hanging="721"/>
      </w:pPr>
      <w:rPr>
        <w:rFonts w:hint="default"/>
        <w:lang w:val="en-US" w:eastAsia="en-US" w:bidi="ar-SA"/>
      </w:rPr>
    </w:lvl>
    <w:lvl w:ilvl="4">
      <w:start w:val="0"/>
      <w:numFmt w:val="bullet"/>
      <w:lvlText w:val="•"/>
      <w:lvlJc w:val="left"/>
      <w:pPr>
        <w:ind w:left="6015" w:hanging="721"/>
      </w:pPr>
      <w:rPr>
        <w:rFonts w:hint="default"/>
        <w:lang w:val="en-US" w:eastAsia="en-US" w:bidi="ar-SA"/>
      </w:rPr>
    </w:lvl>
    <w:lvl w:ilvl="5">
      <w:start w:val="0"/>
      <w:numFmt w:val="bullet"/>
      <w:lvlText w:val="•"/>
      <w:lvlJc w:val="left"/>
      <w:pPr>
        <w:ind w:left="6992" w:hanging="721"/>
      </w:pPr>
      <w:rPr>
        <w:rFonts w:hint="default"/>
        <w:lang w:val="en-US" w:eastAsia="en-US" w:bidi="ar-SA"/>
      </w:rPr>
    </w:lvl>
    <w:lvl w:ilvl="6">
      <w:start w:val="0"/>
      <w:numFmt w:val="bullet"/>
      <w:lvlText w:val="•"/>
      <w:lvlJc w:val="left"/>
      <w:pPr>
        <w:ind w:left="7970" w:hanging="721"/>
      </w:pPr>
      <w:rPr>
        <w:rFonts w:hint="default"/>
        <w:lang w:val="en-US" w:eastAsia="en-US" w:bidi="ar-SA"/>
      </w:rPr>
    </w:lvl>
    <w:lvl w:ilvl="7">
      <w:start w:val="0"/>
      <w:numFmt w:val="bullet"/>
      <w:lvlText w:val="•"/>
      <w:lvlJc w:val="left"/>
      <w:pPr>
        <w:ind w:left="8947" w:hanging="721"/>
      </w:pPr>
      <w:rPr>
        <w:rFonts w:hint="default"/>
        <w:lang w:val="en-US" w:eastAsia="en-US" w:bidi="ar-SA"/>
      </w:rPr>
    </w:lvl>
    <w:lvl w:ilvl="8">
      <w:start w:val="0"/>
      <w:numFmt w:val="bullet"/>
      <w:lvlText w:val="•"/>
      <w:lvlJc w:val="left"/>
      <w:pPr>
        <w:ind w:left="9925" w:hanging="721"/>
      </w:pPr>
      <w:rPr>
        <w:rFonts w:hint="default"/>
        <w:lang w:val="en-US" w:eastAsia="en-US" w:bidi="ar-SA"/>
      </w:rPr>
    </w:lvl>
  </w:abstractNum>
  <w:abstractNum w:abstractNumId="104">
    <w:multiLevelType w:val="hybridMultilevel"/>
    <w:lvl w:ilvl="0">
      <w:start w:val="1"/>
      <w:numFmt w:val="decimal"/>
      <w:lvlText w:val="%1."/>
      <w:lvlJc w:val="left"/>
      <w:pPr>
        <w:ind w:left="2167" w:hanging="708"/>
        <w:jc w:val="right"/>
      </w:pPr>
      <w:rPr>
        <w:rFonts w:hint="default"/>
        <w:spacing w:val="-1"/>
        <w:w w:val="99"/>
        <w:lang w:val="en-US" w:eastAsia="en-US" w:bidi="ar-SA"/>
      </w:rPr>
    </w:lvl>
    <w:lvl w:ilvl="1">
      <w:start w:val="1"/>
      <w:numFmt w:val="upperLetter"/>
      <w:lvlText w:val="%2."/>
      <w:lvlJc w:val="left"/>
      <w:pPr>
        <w:ind w:left="2883" w:hanging="688"/>
        <w:jc w:val="left"/>
      </w:pPr>
      <w:rPr>
        <w:rFonts w:hint="default" w:ascii="Arial" w:hAnsi="Arial" w:eastAsia="Arial" w:cs="Arial"/>
        <w:b w:val="0"/>
        <w:bCs w:val="0"/>
        <w:i w:val="0"/>
        <w:iCs w:val="0"/>
        <w:color w:val="2F2F2F"/>
        <w:spacing w:val="-1"/>
        <w:w w:val="103"/>
        <w:sz w:val="23"/>
        <w:szCs w:val="23"/>
        <w:lang w:val="en-US" w:eastAsia="en-US" w:bidi="ar-SA"/>
      </w:rPr>
    </w:lvl>
    <w:lvl w:ilvl="2">
      <w:start w:val="1"/>
      <w:numFmt w:val="decimal"/>
      <w:lvlText w:val="(%3)"/>
      <w:lvlJc w:val="left"/>
      <w:pPr>
        <w:ind w:left="4396" w:hanging="711"/>
        <w:jc w:val="left"/>
      </w:pPr>
      <w:rPr>
        <w:rFonts w:hint="default" w:ascii="Arial" w:hAnsi="Arial" w:eastAsia="Arial" w:cs="Arial"/>
        <w:b w:val="0"/>
        <w:bCs w:val="0"/>
        <w:i w:val="0"/>
        <w:iCs w:val="0"/>
        <w:color w:val="2F2F2F"/>
        <w:spacing w:val="-4"/>
        <w:w w:val="103"/>
        <w:sz w:val="23"/>
        <w:szCs w:val="23"/>
        <w:lang w:val="en-US" w:eastAsia="en-US" w:bidi="ar-SA"/>
      </w:rPr>
    </w:lvl>
    <w:lvl w:ilvl="3">
      <w:start w:val="1"/>
      <w:numFmt w:val="upperLetter"/>
      <w:lvlText w:val="(%4)"/>
      <w:lvlJc w:val="left"/>
      <w:pPr>
        <w:ind w:left="5120" w:hanging="738"/>
        <w:jc w:val="left"/>
      </w:pPr>
      <w:rPr>
        <w:rFonts w:hint="default" w:ascii="Arial" w:hAnsi="Arial" w:eastAsia="Arial" w:cs="Arial"/>
        <w:b w:val="0"/>
        <w:bCs w:val="0"/>
        <w:i w:val="0"/>
        <w:iCs w:val="0"/>
        <w:color w:val="2F2F2F"/>
        <w:spacing w:val="-1"/>
        <w:w w:val="101"/>
        <w:sz w:val="23"/>
        <w:szCs w:val="23"/>
        <w:lang w:val="en-US" w:eastAsia="en-US" w:bidi="ar-SA"/>
      </w:rPr>
    </w:lvl>
    <w:lvl w:ilvl="4">
      <w:start w:val="0"/>
      <w:numFmt w:val="bullet"/>
      <w:lvlText w:val="•"/>
      <w:lvlJc w:val="left"/>
      <w:pPr>
        <w:ind w:left="4400" w:hanging="738"/>
      </w:pPr>
      <w:rPr>
        <w:rFonts w:hint="default"/>
        <w:lang w:val="en-US" w:eastAsia="en-US" w:bidi="ar-SA"/>
      </w:rPr>
    </w:lvl>
    <w:lvl w:ilvl="5">
      <w:start w:val="0"/>
      <w:numFmt w:val="bullet"/>
      <w:lvlText w:val="•"/>
      <w:lvlJc w:val="left"/>
      <w:pPr>
        <w:ind w:left="5120" w:hanging="738"/>
      </w:pPr>
      <w:rPr>
        <w:rFonts w:hint="default"/>
        <w:lang w:val="en-US" w:eastAsia="en-US" w:bidi="ar-SA"/>
      </w:rPr>
    </w:lvl>
    <w:lvl w:ilvl="6">
      <w:start w:val="0"/>
      <w:numFmt w:val="bullet"/>
      <w:lvlText w:val="•"/>
      <w:lvlJc w:val="left"/>
      <w:pPr>
        <w:ind w:left="6472" w:hanging="738"/>
      </w:pPr>
      <w:rPr>
        <w:rFonts w:hint="default"/>
        <w:lang w:val="en-US" w:eastAsia="en-US" w:bidi="ar-SA"/>
      </w:rPr>
    </w:lvl>
    <w:lvl w:ilvl="7">
      <w:start w:val="0"/>
      <w:numFmt w:val="bullet"/>
      <w:lvlText w:val="•"/>
      <w:lvlJc w:val="left"/>
      <w:pPr>
        <w:ind w:left="7824" w:hanging="738"/>
      </w:pPr>
      <w:rPr>
        <w:rFonts w:hint="default"/>
        <w:lang w:val="en-US" w:eastAsia="en-US" w:bidi="ar-SA"/>
      </w:rPr>
    </w:lvl>
    <w:lvl w:ilvl="8">
      <w:start w:val="0"/>
      <w:numFmt w:val="bullet"/>
      <w:lvlText w:val="•"/>
      <w:lvlJc w:val="left"/>
      <w:pPr>
        <w:ind w:left="9176" w:hanging="738"/>
      </w:pPr>
      <w:rPr>
        <w:rFonts w:hint="default"/>
        <w:lang w:val="en-US" w:eastAsia="en-US" w:bidi="ar-SA"/>
      </w:rPr>
    </w:lvl>
  </w:abstractNum>
  <w:abstractNum w:abstractNumId="103">
    <w:multiLevelType w:val="hybridMultilevel"/>
    <w:lvl w:ilvl="0">
      <w:start w:val="1"/>
      <w:numFmt w:val="decimal"/>
      <w:lvlText w:val="%1."/>
      <w:lvlJc w:val="left"/>
      <w:pPr>
        <w:ind w:left="2242" w:hanging="718"/>
        <w:jc w:val="left"/>
      </w:pPr>
      <w:rPr>
        <w:rFonts w:hint="default" w:ascii="Arial" w:hAnsi="Arial" w:eastAsia="Arial" w:cs="Arial"/>
        <w:b w:val="0"/>
        <w:bCs w:val="0"/>
        <w:i w:val="0"/>
        <w:iCs w:val="0"/>
        <w:color w:val="2D2D2D"/>
        <w:spacing w:val="-1"/>
        <w:w w:val="109"/>
        <w:sz w:val="23"/>
        <w:szCs w:val="23"/>
        <w:lang w:val="en-US" w:eastAsia="en-US" w:bidi="ar-SA"/>
      </w:rPr>
    </w:lvl>
    <w:lvl w:ilvl="1">
      <w:start w:val="0"/>
      <w:numFmt w:val="bullet"/>
      <w:lvlText w:val="•"/>
      <w:lvlJc w:val="left"/>
      <w:pPr>
        <w:ind w:left="3204" w:hanging="718"/>
      </w:pPr>
      <w:rPr>
        <w:rFonts w:hint="default"/>
        <w:lang w:val="en-US" w:eastAsia="en-US" w:bidi="ar-SA"/>
      </w:rPr>
    </w:lvl>
    <w:lvl w:ilvl="2">
      <w:start w:val="0"/>
      <w:numFmt w:val="bullet"/>
      <w:lvlText w:val="•"/>
      <w:lvlJc w:val="left"/>
      <w:pPr>
        <w:ind w:left="4168" w:hanging="718"/>
      </w:pPr>
      <w:rPr>
        <w:rFonts w:hint="default"/>
        <w:lang w:val="en-US" w:eastAsia="en-US" w:bidi="ar-SA"/>
      </w:rPr>
    </w:lvl>
    <w:lvl w:ilvl="3">
      <w:start w:val="0"/>
      <w:numFmt w:val="bullet"/>
      <w:lvlText w:val="•"/>
      <w:lvlJc w:val="left"/>
      <w:pPr>
        <w:ind w:left="5132" w:hanging="718"/>
      </w:pPr>
      <w:rPr>
        <w:rFonts w:hint="default"/>
        <w:lang w:val="en-US" w:eastAsia="en-US" w:bidi="ar-SA"/>
      </w:rPr>
    </w:lvl>
    <w:lvl w:ilvl="4">
      <w:start w:val="0"/>
      <w:numFmt w:val="bullet"/>
      <w:lvlText w:val="•"/>
      <w:lvlJc w:val="left"/>
      <w:pPr>
        <w:ind w:left="6096" w:hanging="718"/>
      </w:pPr>
      <w:rPr>
        <w:rFonts w:hint="default"/>
        <w:lang w:val="en-US" w:eastAsia="en-US" w:bidi="ar-SA"/>
      </w:rPr>
    </w:lvl>
    <w:lvl w:ilvl="5">
      <w:start w:val="0"/>
      <w:numFmt w:val="bullet"/>
      <w:lvlText w:val="•"/>
      <w:lvlJc w:val="left"/>
      <w:pPr>
        <w:ind w:left="7060" w:hanging="718"/>
      </w:pPr>
      <w:rPr>
        <w:rFonts w:hint="default"/>
        <w:lang w:val="en-US" w:eastAsia="en-US" w:bidi="ar-SA"/>
      </w:rPr>
    </w:lvl>
    <w:lvl w:ilvl="6">
      <w:start w:val="0"/>
      <w:numFmt w:val="bullet"/>
      <w:lvlText w:val="•"/>
      <w:lvlJc w:val="left"/>
      <w:pPr>
        <w:ind w:left="8024" w:hanging="718"/>
      </w:pPr>
      <w:rPr>
        <w:rFonts w:hint="default"/>
        <w:lang w:val="en-US" w:eastAsia="en-US" w:bidi="ar-SA"/>
      </w:rPr>
    </w:lvl>
    <w:lvl w:ilvl="7">
      <w:start w:val="0"/>
      <w:numFmt w:val="bullet"/>
      <w:lvlText w:val="•"/>
      <w:lvlJc w:val="left"/>
      <w:pPr>
        <w:ind w:left="8988" w:hanging="718"/>
      </w:pPr>
      <w:rPr>
        <w:rFonts w:hint="default"/>
        <w:lang w:val="en-US" w:eastAsia="en-US" w:bidi="ar-SA"/>
      </w:rPr>
    </w:lvl>
    <w:lvl w:ilvl="8">
      <w:start w:val="0"/>
      <w:numFmt w:val="bullet"/>
      <w:lvlText w:val="•"/>
      <w:lvlJc w:val="left"/>
      <w:pPr>
        <w:ind w:left="9952" w:hanging="718"/>
      </w:pPr>
      <w:rPr>
        <w:rFonts w:hint="default"/>
        <w:lang w:val="en-US" w:eastAsia="en-US" w:bidi="ar-SA"/>
      </w:rPr>
    </w:lvl>
  </w:abstractNum>
  <w:abstractNum w:abstractNumId="102">
    <w:multiLevelType w:val="hybridMultilevel"/>
    <w:lvl w:ilvl="0">
      <w:start w:val="1"/>
      <w:numFmt w:val="decimal"/>
      <w:lvlText w:val="%1."/>
      <w:lvlJc w:val="left"/>
      <w:pPr>
        <w:ind w:left="2159" w:hanging="726"/>
        <w:jc w:val="left"/>
      </w:pPr>
      <w:rPr>
        <w:rFonts w:hint="default"/>
        <w:spacing w:val="0"/>
        <w:w w:val="100"/>
        <w:lang w:val="en-US" w:eastAsia="en-US" w:bidi="ar-SA"/>
      </w:rPr>
    </w:lvl>
    <w:lvl w:ilvl="1">
      <w:start w:val="1"/>
      <w:numFmt w:val="upperLetter"/>
      <w:lvlText w:val="%2."/>
      <w:lvlJc w:val="left"/>
      <w:pPr>
        <w:ind w:left="2880" w:hanging="720"/>
        <w:jc w:val="left"/>
      </w:pPr>
      <w:rPr>
        <w:rFonts w:hint="default" w:ascii="Arial" w:hAnsi="Arial" w:eastAsia="Arial" w:cs="Arial"/>
        <w:b/>
        <w:bCs/>
        <w:i w:val="0"/>
        <w:iCs w:val="0"/>
        <w:spacing w:val="0"/>
        <w:w w:val="100"/>
        <w:sz w:val="24"/>
        <w:szCs w:val="24"/>
        <w:lang w:val="en-US" w:eastAsia="en-US" w:bidi="ar-SA"/>
      </w:rPr>
    </w:lvl>
    <w:lvl w:ilvl="2">
      <w:start w:val="0"/>
      <w:numFmt w:val="bullet"/>
      <w:lvlText w:val="•"/>
      <w:lvlJc w:val="left"/>
      <w:pPr>
        <w:ind w:left="3880" w:hanging="720"/>
      </w:pPr>
      <w:rPr>
        <w:rFonts w:hint="default"/>
        <w:lang w:val="en-US" w:eastAsia="en-US" w:bidi="ar-SA"/>
      </w:rPr>
    </w:lvl>
    <w:lvl w:ilvl="3">
      <w:start w:val="0"/>
      <w:numFmt w:val="bullet"/>
      <w:lvlText w:val="•"/>
      <w:lvlJc w:val="left"/>
      <w:pPr>
        <w:ind w:left="4880" w:hanging="720"/>
      </w:pPr>
      <w:rPr>
        <w:rFonts w:hint="default"/>
        <w:lang w:val="en-US" w:eastAsia="en-US" w:bidi="ar-SA"/>
      </w:rPr>
    </w:lvl>
    <w:lvl w:ilvl="4">
      <w:start w:val="0"/>
      <w:numFmt w:val="bullet"/>
      <w:lvlText w:val="•"/>
      <w:lvlJc w:val="left"/>
      <w:pPr>
        <w:ind w:left="5880" w:hanging="720"/>
      </w:pPr>
      <w:rPr>
        <w:rFonts w:hint="default"/>
        <w:lang w:val="en-US" w:eastAsia="en-US" w:bidi="ar-SA"/>
      </w:rPr>
    </w:lvl>
    <w:lvl w:ilvl="5">
      <w:start w:val="0"/>
      <w:numFmt w:val="bullet"/>
      <w:lvlText w:val="•"/>
      <w:lvlJc w:val="left"/>
      <w:pPr>
        <w:ind w:left="6880" w:hanging="720"/>
      </w:pPr>
      <w:rPr>
        <w:rFonts w:hint="default"/>
        <w:lang w:val="en-US" w:eastAsia="en-US" w:bidi="ar-SA"/>
      </w:rPr>
    </w:lvl>
    <w:lvl w:ilvl="6">
      <w:start w:val="0"/>
      <w:numFmt w:val="bullet"/>
      <w:lvlText w:val="•"/>
      <w:lvlJc w:val="left"/>
      <w:pPr>
        <w:ind w:left="7880" w:hanging="720"/>
      </w:pPr>
      <w:rPr>
        <w:rFonts w:hint="default"/>
        <w:lang w:val="en-US" w:eastAsia="en-US" w:bidi="ar-SA"/>
      </w:rPr>
    </w:lvl>
    <w:lvl w:ilvl="7">
      <w:start w:val="0"/>
      <w:numFmt w:val="bullet"/>
      <w:lvlText w:val="•"/>
      <w:lvlJc w:val="left"/>
      <w:pPr>
        <w:ind w:left="8880" w:hanging="720"/>
      </w:pPr>
      <w:rPr>
        <w:rFonts w:hint="default"/>
        <w:lang w:val="en-US" w:eastAsia="en-US" w:bidi="ar-SA"/>
      </w:rPr>
    </w:lvl>
    <w:lvl w:ilvl="8">
      <w:start w:val="0"/>
      <w:numFmt w:val="bullet"/>
      <w:lvlText w:val="•"/>
      <w:lvlJc w:val="left"/>
      <w:pPr>
        <w:ind w:left="9880" w:hanging="720"/>
      </w:pPr>
      <w:rPr>
        <w:rFonts w:hint="default"/>
        <w:lang w:val="en-US" w:eastAsia="en-US" w:bidi="ar-SA"/>
      </w:rPr>
    </w:lvl>
  </w:abstractNum>
  <w:abstractNum w:abstractNumId="101">
    <w:multiLevelType w:val="hybridMultilevel"/>
    <w:lvl w:ilvl="0">
      <w:start w:val="1"/>
      <w:numFmt w:val="decimal"/>
      <w:lvlText w:val="%1."/>
      <w:lvlJc w:val="left"/>
      <w:pPr>
        <w:ind w:left="2263" w:hanging="723"/>
        <w:jc w:val="left"/>
      </w:pPr>
      <w:rPr>
        <w:rFonts w:hint="default"/>
        <w:spacing w:val="0"/>
        <w:w w:val="102"/>
        <w:lang w:val="en-US" w:eastAsia="en-US" w:bidi="ar-SA"/>
      </w:rPr>
    </w:lvl>
    <w:lvl w:ilvl="1">
      <w:start w:val="0"/>
      <w:numFmt w:val="bullet"/>
      <w:lvlText w:val="•"/>
      <w:lvlJc w:val="left"/>
      <w:pPr>
        <w:ind w:left="3222" w:hanging="723"/>
      </w:pPr>
      <w:rPr>
        <w:rFonts w:hint="default"/>
        <w:lang w:val="en-US" w:eastAsia="en-US" w:bidi="ar-SA"/>
      </w:rPr>
    </w:lvl>
    <w:lvl w:ilvl="2">
      <w:start w:val="0"/>
      <w:numFmt w:val="bullet"/>
      <w:lvlText w:val="•"/>
      <w:lvlJc w:val="left"/>
      <w:pPr>
        <w:ind w:left="4184" w:hanging="723"/>
      </w:pPr>
      <w:rPr>
        <w:rFonts w:hint="default"/>
        <w:lang w:val="en-US" w:eastAsia="en-US" w:bidi="ar-SA"/>
      </w:rPr>
    </w:lvl>
    <w:lvl w:ilvl="3">
      <w:start w:val="0"/>
      <w:numFmt w:val="bullet"/>
      <w:lvlText w:val="•"/>
      <w:lvlJc w:val="left"/>
      <w:pPr>
        <w:ind w:left="5146" w:hanging="723"/>
      </w:pPr>
      <w:rPr>
        <w:rFonts w:hint="default"/>
        <w:lang w:val="en-US" w:eastAsia="en-US" w:bidi="ar-SA"/>
      </w:rPr>
    </w:lvl>
    <w:lvl w:ilvl="4">
      <w:start w:val="0"/>
      <w:numFmt w:val="bullet"/>
      <w:lvlText w:val="•"/>
      <w:lvlJc w:val="left"/>
      <w:pPr>
        <w:ind w:left="6108" w:hanging="723"/>
      </w:pPr>
      <w:rPr>
        <w:rFonts w:hint="default"/>
        <w:lang w:val="en-US" w:eastAsia="en-US" w:bidi="ar-SA"/>
      </w:rPr>
    </w:lvl>
    <w:lvl w:ilvl="5">
      <w:start w:val="0"/>
      <w:numFmt w:val="bullet"/>
      <w:lvlText w:val="•"/>
      <w:lvlJc w:val="left"/>
      <w:pPr>
        <w:ind w:left="7070" w:hanging="723"/>
      </w:pPr>
      <w:rPr>
        <w:rFonts w:hint="default"/>
        <w:lang w:val="en-US" w:eastAsia="en-US" w:bidi="ar-SA"/>
      </w:rPr>
    </w:lvl>
    <w:lvl w:ilvl="6">
      <w:start w:val="0"/>
      <w:numFmt w:val="bullet"/>
      <w:lvlText w:val="•"/>
      <w:lvlJc w:val="left"/>
      <w:pPr>
        <w:ind w:left="8032" w:hanging="723"/>
      </w:pPr>
      <w:rPr>
        <w:rFonts w:hint="default"/>
        <w:lang w:val="en-US" w:eastAsia="en-US" w:bidi="ar-SA"/>
      </w:rPr>
    </w:lvl>
    <w:lvl w:ilvl="7">
      <w:start w:val="0"/>
      <w:numFmt w:val="bullet"/>
      <w:lvlText w:val="•"/>
      <w:lvlJc w:val="left"/>
      <w:pPr>
        <w:ind w:left="8994" w:hanging="723"/>
      </w:pPr>
      <w:rPr>
        <w:rFonts w:hint="default"/>
        <w:lang w:val="en-US" w:eastAsia="en-US" w:bidi="ar-SA"/>
      </w:rPr>
    </w:lvl>
    <w:lvl w:ilvl="8">
      <w:start w:val="0"/>
      <w:numFmt w:val="bullet"/>
      <w:lvlText w:val="•"/>
      <w:lvlJc w:val="left"/>
      <w:pPr>
        <w:ind w:left="9956" w:hanging="723"/>
      </w:pPr>
      <w:rPr>
        <w:rFonts w:hint="default"/>
        <w:lang w:val="en-US" w:eastAsia="en-US" w:bidi="ar-SA"/>
      </w:rPr>
    </w:lvl>
  </w:abstractNum>
  <w:abstractNum w:abstractNumId="100">
    <w:multiLevelType w:val="hybridMultilevel"/>
    <w:lvl w:ilvl="0">
      <w:start w:val="1"/>
      <w:numFmt w:val="decimal"/>
      <w:lvlText w:val="%1."/>
      <w:lvlJc w:val="left"/>
      <w:pPr>
        <w:ind w:left="2304" w:hanging="732"/>
        <w:jc w:val="left"/>
      </w:pPr>
      <w:rPr>
        <w:rFonts w:hint="default" w:ascii="Arial" w:hAnsi="Arial" w:eastAsia="Arial" w:cs="Arial"/>
        <w:b w:val="0"/>
        <w:bCs w:val="0"/>
        <w:i w:val="0"/>
        <w:iCs w:val="0"/>
        <w:color w:val="2D2F2F"/>
        <w:spacing w:val="-1"/>
        <w:w w:val="104"/>
        <w:sz w:val="23"/>
        <w:szCs w:val="23"/>
        <w:lang w:val="en-US" w:eastAsia="en-US" w:bidi="ar-SA"/>
      </w:rPr>
    </w:lvl>
    <w:lvl w:ilvl="1">
      <w:start w:val="0"/>
      <w:numFmt w:val="bullet"/>
      <w:lvlText w:val="•"/>
      <w:lvlJc w:val="left"/>
      <w:pPr>
        <w:ind w:left="3258" w:hanging="732"/>
      </w:pPr>
      <w:rPr>
        <w:rFonts w:hint="default"/>
        <w:lang w:val="en-US" w:eastAsia="en-US" w:bidi="ar-SA"/>
      </w:rPr>
    </w:lvl>
    <w:lvl w:ilvl="2">
      <w:start w:val="0"/>
      <w:numFmt w:val="bullet"/>
      <w:lvlText w:val="•"/>
      <w:lvlJc w:val="left"/>
      <w:pPr>
        <w:ind w:left="4216" w:hanging="732"/>
      </w:pPr>
      <w:rPr>
        <w:rFonts w:hint="default"/>
        <w:lang w:val="en-US" w:eastAsia="en-US" w:bidi="ar-SA"/>
      </w:rPr>
    </w:lvl>
    <w:lvl w:ilvl="3">
      <w:start w:val="0"/>
      <w:numFmt w:val="bullet"/>
      <w:lvlText w:val="•"/>
      <w:lvlJc w:val="left"/>
      <w:pPr>
        <w:ind w:left="5174" w:hanging="732"/>
      </w:pPr>
      <w:rPr>
        <w:rFonts w:hint="default"/>
        <w:lang w:val="en-US" w:eastAsia="en-US" w:bidi="ar-SA"/>
      </w:rPr>
    </w:lvl>
    <w:lvl w:ilvl="4">
      <w:start w:val="0"/>
      <w:numFmt w:val="bullet"/>
      <w:lvlText w:val="•"/>
      <w:lvlJc w:val="left"/>
      <w:pPr>
        <w:ind w:left="6132" w:hanging="732"/>
      </w:pPr>
      <w:rPr>
        <w:rFonts w:hint="default"/>
        <w:lang w:val="en-US" w:eastAsia="en-US" w:bidi="ar-SA"/>
      </w:rPr>
    </w:lvl>
    <w:lvl w:ilvl="5">
      <w:start w:val="0"/>
      <w:numFmt w:val="bullet"/>
      <w:lvlText w:val="•"/>
      <w:lvlJc w:val="left"/>
      <w:pPr>
        <w:ind w:left="7090" w:hanging="732"/>
      </w:pPr>
      <w:rPr>
        <w:rFonts w:hint="default"/>
        <w:lang w:val="en-US" w:eastAsia="en-US" w:bidi="ar-SA"/>
      </w:rPr>
    </w:lvl>
    <w:lvl w:ilvl="6">
      <w:start w:val="0"/>
      <w:numFmt w:val="bullet"/>
      <w:lvlText w:val="•"/>
      <w:lvlJc w:val="left"/>
      <w:pPr>
        <w:ind w:left="8048" w:hanging="732"/>
      </w:pPr>
      <w:rPr>
        <w:rFonts w:hint="default"/>
        <w:lang w:val="en-US" w:eastAsia="en-US" w:bidi="ar-SA"/>
      </w:rPr>
    </w:lvl>
    <w:lvl w:ilvl="7">
      <w:start w:val="0"/>
      <w:numFmt w:val="bullet"/>
      <w:lvlText w:val="•"/>
      <w:lvlJc w:val="left"/>
      <w:pPr>
        <w:ind w:left="9006" w:hanging="732"/>
      </w:pPr>
      <w:rPr>
        <w:rFonts w:hint="default"/>
        <w:lang w:val="en-US" w:eastAsia="en-US" w:bidi="ar-SA"/>
      </w:rPr>
    </w:lvl>
    <w:lvl w:ilvl="8">
      <w:start w:val="0"/>
      <w:numFmt w:val="bullet"/>
      <w:lvlText w:val="•"/>
      <w:lvlJc w:val="left"/>
      <w:pPr>
        <w:ind w:left="9964" w:hanging="732"/>
      </w:pPr>
      <w:rPr>
        <w:rFonts w:hint="default"/>
        <w:lang w:val="en-US" w:eastAsia="en-US" w:bidi="ar-SA"/>
      </w:rPr>
    </w:lvl>
  </w:abstractNum>
  <w:abstractNum w:abstractNumId="99">
    <w:multiLevelType w:val="hybridMultilevel"/>
    <w:lvl w:ilvl="0">
      <w:start w:val="1"/>
      <w:numFmt w:val="decimal"/>
      <w:lvlText w:val="%1."/>
      <w:lvlJc w:val="left"/>
      <w:pPr>
        <w:ind w:left="2250" w:hanging="718"/>
        <w:jc w:val="left"/>
      </w:pPr>
      <w:rPr>
        <w:rFonts w:hint="default" w:ascii="Arial" w:hAnsi="Arial" w:eastAsia="Arial" w:cs="Arial"/>
        <w:b/>
        <w:bCs/>
        <w:i w:val="0"/>
        <w:iCs w:val="0"/>
        <w:color w:val="313131"/>
        <w:spacing w:val="-1"/>
        <w:w w:val="100"/>
        <w:sz w:val="24"/>
        <w:szCs w:val="24"/>
        <w:lang w:val="en-US" w:eastAsia="en-US" w:bidi="ar-SA"/>
      </w:rPr>
    </w:lvl>
    <w:lvl w:ilvl="1">
      <w:start w:val="0"/>
      <w:numFmt w:val="bullet"/>
      <w:lvlText w:val="•"/>
      <w:lvlJc w:val="left"/>
      <w:pPr>
        <w:ind w:left="3222" w:hanging="718"/>
      </w:pPr>
      <w:rPr>
        <w:rFonts w:hint="default"/>
        <w:lang w:val="en-US" w:eastAsia="en-US" w:bidi="ar-SA"/>
      </w:rPr>
    </w:lvl>
    <w:lvl w:ilvl="2">
      <w:start w:val="0"/>
      <w:numFmt w:val="bullet"/>
      <w:lvlText w:val="•"/>
      <w:lvlJc w:val="left"/>
      <w:pPr>
        <w:ind w:left="4184" w:hanging="718"/>
      </w:pPr>
      <w:rPr>
        <w:rFonts w:hint="default"/>
        <w:lang w:val="en-US" w:eastAsia="en-US" w:bidi="ar-SA"/>
      </w:rPr>
    </w:lvl>
    <w:lvl w:ilvl="3">
      <w:start w:val="0"/>
      <w:numFmt w:val="bullet"/>
      <w:lvlText w:val="•"/>
      <w:lvlJc w:val="left"/>
      <w:pPr>
        <w:ind w:left="5146" w:hanging="718"/>
      </w:pPr>
      <w:rPr>
        <w:rFonts w:hint="default"/>
        <w:lang w:val="en-US" w:eastAsia="en-US" w:bidi="ar-SA"/>
      </w:rPr>
    </w:lvl>
    <w:lvl w:ilvl="4">
      <w:start w:val="0"/>
      <w:numFmt w:val="bullet"/>
      <w:lvlText w:val="•"/>
      <w:lvlJc w:val="left"/>
      <w:pPr>
        <w:ind w:left="6108" w:hanging="718"/>
      </w:pPr>
      <w:rPr>
        <w:rFonts w:hint="default"/>
        <w:lang w:val="en-US" w:eastAsia="en-US" w:bidi="ar-SA"/>
      </w:rPr>
    </w:lvl>
    <w:lvl w:ilvl="5">
      <w:start w:val="0"/>
      <w:numFmt w:val="bullet"/>
      <w:lvlText w:val="•"/>
      <w:lvlJc w:val="left"/>
      <w:pPr>
        <w:ind w:left="7070" w:hanging="718"/>
      </w:pPr>
      <w:rPr>
        <w:rFonts w:hint="default"/>
        <w:lang w:val="en-US" w:eastAsia="en-US" w:bidi="ar-SA"/>
      </w:rPr>
    </w:lvl>
    <w:lvl w:ilvl="6">
      <w:start w:val="0"/>
      <w:numFmt w:val="bullet"/>
      <w:lvlText w:val="•"/>
      <w:lvlJc w:val="left"/>
      <w:pPr>
        <w:ind w:left="8032" w:hanging="718"/>
      </w:pPr>
      <w:rPr>
        <w:rFonts w:hint="default"/>
        <w:lang w:val="en-US" w:eastAsia="en-US" w:bidi="ar-SA"/>
      </w:rPr>
    </w:lvl>
    <w:lvl w:ilvl="7">
      <w:start w:val="0"/>
      <w:numFmt w:val="bullet"/>
      <w:lvlText w:val="•"/>
      <w:lvlJc w:val="left"/>
      <w:pPr>
        <w:ind w:left="8994" w:hanging="718"/>
      </w:pPr>
      <w:rPr>
        <w:rFonts w:hint="default"/>
        <w:lang w:val="en-US" w:eastAsia="en-US" w:bidi="ar-SA"/>
      </w:rPr>
    </w:lvl>
    <w:lvl w:ilvl="8">
      <w:start w:val="0"/>
      <w:numFmt w:val="bullet"/>
      <w:lvlText w:val="•"/>
      <w:lvlJc w:val="left"/>
      <w:pPr>
        <w:ind w:left="9956" w:hanging="718"/>
      </w:pPr>
      <w:rPr>
        <w:rFonts w:hint="default"/>
        <w:lang w:val="en-US" w:eastAsia="en-US" w:bidi="ar-SA"/>
      </w:rPr>
    </w:lvl>
  </w:abstractNum>
  <w:abstractNum w:abstractNumId="98">
    <w:multiLevelType w:val="hybridMultilevel"/>
    <w:lvl w:ilvl="0">
      <w:start w:val="1"/>
      <w:numFmt w:val="decimal"/>
      <w:lvlText w:val="%1."/>
      <w:lvlJc w:val="left"/>
      <w:pPr>
        <w:ind w:left="2280" w:hanging="727"/>
        <w:jc w:val="left"/>
      </w:pPr>
      <w:rPr>
        <w:rFonts w:hint="default" w:ascii="Arial" w:hAnsi="Arial" w:eastAsia="Arial" w:cs="Arial"/>
        <w:b w:val="0"/>
        <w:bCs w:val="0"/>
        <w:i w:val="0"/>
        <w:iCs w:val="0"/>
        <w:color w:val="2D2F2F"/>
        <w:spacing w:val="-1"/>
        <w:w w:val="104"/>
        <w:sz w:val="23"/>
        <w:szCs w:val="23"/>
        <w:lang w:val="en-US" w:eastAsia="en-US" w:bidi="ar-SA"/>
      </w:rPr>
    </w:lvl>
    <w:lvl w:ilvl="1">
      <w:start w:val="0"/>
      <w:numFmt w:val="bullet"/>
      <w:lvlText w:val="•"/>
      <w:lvlJc w:val="left"/>
      <w:pPr>
        <w:ind w:left="3240" w:hanging="727"/>
      </w:pPr>
      <w:rPr>
        <w:rFonts w:hint="default"/>
        <w:lang w:val="en-US" w:eastAsia="en-US" w:bidi="ar-SA"/>
      </w:rPr>
    </w:lvl>
    <w:lvl w:ilvl="2">
      <w:start w:val="0"/>
      <w:numFmt w:val="bullet"/>
      <w:lvlText w:val="•"/>
      <w:lvlJc w:val="left"/>
      <w:pPr>
        <w:ind w:left="4200" w:hanging="727"/>
      </w:pPr>
      <w:rPr>
        <w:rFonts w:hint="default"/>
        <w:lang w:val="en-US" w:eastAsia="en-US" w:bidi="ar-SA"/>
      </w:rPr>
    </w:lvl>
    <w:lvl w:ilvl="3">
      <w:start w:val="0"/>
      <w:numFmt w:val="bullet"/>
      <w:lvlText w:val="•"/>
      <w:lvlJc w:val="left"/>
      <w:pPr>
        <w:ind w:left="5160" w:hanging="727"/>
      </w:pPr>
      <w:rPr>
        <w:rFonts w:hint="default"/>
        <w:lang w:val="en-US" w:eastAsia="en-US" w:bidi="ar-SA"/>
      </w:rPr>
    </w:lvl>
    <w:lvl w:ilvl="4">
      <w:start w:val="0"/>
      <w:numFmt w:val="bullet"/>
      <w:lvlText w:val="•"/>
      <w:lvlJc w:val="left"/>
      <w:pPr>
        <w:ind w:left="6120" w:hanging="727"/>
      </w:pPr>
      <w:rPr>
        <w:rFonts w:hint="default"/>
        <w:lang w:val="en-US" w:eastAsia="en-US" w:bidi="ar-SA"/>
      </w:rPr>
    </w:lvl>
    <w:lvl w:ilvl="5">
      <w:start w:val="0"/>
      <w:numFmt w:val="bullet"/>
      <w:lvlText w:val="•"/>
      <w:lvlJc w:val="left"/>
      <w:pPr>
        <w:ind w:left="7080" w:hanging="727"/>
      </w:pPr>
      <w:rPr>
        <w:rFonts w:hint="default"/>
        <w:lang w:val="en-US" w:eastAsia="en-US" w:bidi="ar-SA"/>
      </w:rPr>
    </w:lvl>
    <w:lvl w:ilvl="6">
      <w:start w:val="0"/>
      <w:numFmt w:val="bullet"/>
      <w:lvlText w:val="•"/>
      <w:lvlJc w:val="left"/>
      <w:pPr>
        <w:ind w:left="8040" w:hanging="727"/>
      </w:pPr>
      <w:rPr>
        <w:rFonts w:hint="default"/>
        <w:lang w:val="en-US" w:eastAsia="en-US" w:bidi="ar-SA"/>
      </w:rPr>
    </w:lvl>
    <w:lvl w:ilvl="7">
      <w:start w:val="0"/>
      <w:numFmt w:val="bullet"/>
      <w:lvlText w:val="•"/>
      <w:lvlJc w:val="left"/>
      <w:pPr>
        <w:ind w:left="9000" w:hanging="727"/>
      </w:pPr>
      <w:rPr>
        <w:rFonts w:hint="default"/>
        <w:lang w:val="en-US" w:eastAsia="en-US" w:bidi="ar-SA"/>
      </w:rPr>
    </w:lvl>
    <w:lvl w:ilvl="8">
      <w:start w:val="0"/>
      <w:numFmt w:val="bullet"/>
      <w:lvlText w:val="•"/>
      <w:lvlJc w:val="left"/>
      <w:pPr>
        <w:ind w:left="9960" w:hanging="727"/>
      </w:pPr>
      <w:rPr>
        <w:rFonts w:hint="default"/>
        <w:lang w:val="en-US" w:eastAsia="en-US" w:bidi="ar-SA"/>
      </w:rPr>
    </w:lvl>
  </w:abstractNum>
  <w:abstractNum w:abstractNumId="97">
    <w:multiLevelType w:val="hybridMultilevel"/>
    <w:lvl w:ilvl="0">
      <w:start w:val="1"/>
      <w:numFmt w:val="decimal"/>
      <w:lvlText w:val="%1."/>
      <w:lvlJc w:val="left"/>
      <w:pPr>
        <w:ind w:left="2239" w:hanging="720"/>
        <w:jc w:val="left"/>
      </w:pPr>
      <w:rPr>
        <w:rFonts w:hint="default" w:ascii="Arial" w:hAnsi="Arial" w:eastAsia="Arial" w:cs="Arial"/>
        <w:b w:val="0"/>
        <w:bCs w:val="0"/>
        <w:i w:val="0"/>
        <w:iCs w:val="0"/>
        <w:color w:val="313131"/>
        <w:spacing w:val="-1"/>
        <w:w w:val="109"/>
        <w:sz w:val="23"/>
        <w:szCs w:val="23"/>
        <w:lang w:val="en-US" w:eastAsia="en-US" w:bidi="ar-SA"/>
      </w:rPr>
    </w:lvl>
    <w:lvl w:ilvl="1">
      <w:start w:val="0"/>
      <w:numFmt w:val="bullet"/>
      <w:lvlText w:val="•"/>
      <w:lvlJc w:val="left"/>
      <w:pPr>
        <w:ind w:left="3204" w:hanging="720"/>
      </w:pPr>
      <w:rPr>
        <w:rFonts w:hint="default"/>
        <w:lang w:val="en-US" w:eastAsia="en-US" w:bidi="ar-SA"/>
      </w:rPr>
    </w:lvl>
    <w:lvl w:ilvl="2">
      <w:start w:val="0"/>
      <w:numFmt w:val="bullet"/>
      <w:lvlText w:val="•"/>
      <w:lvlJc w:val="left"/>
      <w:pPr>
        <w:ind w:left="4168" w:hanging="720"/>
      </w:pPr>
      <w:rPr>
        <w:rFonts w:hint="default"/>
        <w:lang w:val="en-US" w:eastAsia="en-US" w:bidi="ar-SA"/>
      </w:rPr>
    </w:lvl>
    <w:lvl w:ilvl="3">
      <w:start w:val="0"/>
      <w:numFmt w:val="bullet"/>
      <w:lvlText w:val="•"/>
      <w:lvlJc w:val="left"/>
      <w:pPr>
        <w:ind w:left="5132" w:hanging="720"/>
      </w:pPr>
      <w:rPr>
        <w:rFonts w:hint="default"/>
        <w:lang w:val="en-US" w:eastAsia="en-US" w:bidi="ar-SA"/>
      </w:rPr>
    </w:lvl>
    <w:lvl w:ilvl="4">
      <w:start w:val="0"/>
      <w:numFmt w:val="bullet"/>
      <w:lvlText w:val="•"/>
      <w:lvlJc w:val="left"/>
      <w:pPr>
        <w:ind w:left="6096" w:hanging="720"/>
      </w:pPr>
      <w:rPr>
        <w:rFonts w:hint="default"/>
        <w:lang w:val="en-US" w:eastAsia="en-US" w:bidi="ar-SA"/>
      </w:rPr>
    </w:lvl>
    <w:lvl w:ilvl="5">
      <w:start w:val="0"/>
      <w:numFmt w:val="bullet"/>
      <w:lvlText w:val="•"/>
      <w:lvlJc w:val="left"/>
      <w:pPr>
        <w:ind w:left="7060" w:hanging="720"/>
      </w:pPr>
      <w:rPr>
        <w:rFonts w:hint="default"/>
        <w:lang w:val="en-US" w:eastAsia="en-US" w:bidi="ar-SA"/>
      </w:rPr>
    </w:lvl>
    <w:lvl w:ilvl="6">
      <w:start w:val="0"/>
      <w:numFmt w:val="bullet"/>
      <w:lvlText w:val="•"/>
      <w:lvlJc w:val="left"/>
      <w:pPr>
        <w:ind w:left="8024" w:hanging="720"/>
      </w:pPr>
      <w:rPr>
        <w:rFonts w:hint="default"/>
        <w:lang w:val="en-US" w:eastAsia="en-US" w:bidi="ar-SA"/>
      </w:rPr>
    </w:lvl>
    <w:lvl w:ilvl="7">
      <w:start w:val="0"/>
      <w:numFmt w:val="bullet"/>
      <w:lvlText w:val="•"/>
      <w:lvlJc w:val="left"/>
      <w:pPr>
        <w:ind w:left="8988" w:hanging="720"/>
      </w:pPr>
      <w:rPr>
        <w:rFonts w:hint="default"/>
        <w:lang w:val="en-US" w:eastAsia="en-US" w:bidi="ar-SA"/>
      </w:rPr>
    </w:lvl>
    <w:lvl w:ilvl="8">
      <w:start w:val="0"/>
      <w:numFmt w:val="bullet"/>
      <w:lvlText w:val="•"/>
      <w:lvlJc w:val="left"/>
      <w:pPr>
        <w:ind w:left="9952" w:hanging="720"/>
      </w:pPr>
      <w:rPr>
        <w:rFonts w:hint="default"/>
        <w:lang w:val="en-US" w:eastAsia="en-US" w:bidi="ar-SA"/>
      </w:rPr>
    </w:lvl>
  </w:abstractNum>
  <w:abstractNum w:abstractNumId="96">
    <w:multiLevelType w:val="hybridMultilevel"/>
    <w:lvl w:ilvl="0">
      <w:start w:val="1"/>
      <w:numFmt w:val="decimal"/>
      <w:lvlText w:val="%1."/>
      <w:lvlJc w:val="left"/>
      <w:pPr>
        <w:ind w:left="2246" w:hanging="727"/>
        <w:jc w:val="left"/>
      </w:pPr>
      <w:rPr>
        <w:rFonts w:hint="default" w:ascii="Arial" w:hAnsi="Arial" w:eastAsia="Arial" w:cs="Arial"/>
        <w:b w:val="0"/>
        <w:bCs w:val="0"/>
        <w:i w:val="0"/>
        <w:iCs w:val="0"/>
        <w:color w:val="2D2F2F"/>
        <w:spacing w:val="-1"/>
        <w:w w:val="104"/>
        <w:sz w:val="23"/>
        <w:szCs w:val="23"/>
        <w:lang w:val="en-US" w:eastAsia="en-US" w:bidi="ar-SA"/>
      </w:rPr>
    </w:lvl>
    <w:lvl w:ilvl="1">
      <w:start w:val="0"/>
      <w:numFmt w:val="bullet"/>
      <w:lvlText w:val="•"/>
      <w:lvlJc w:val="left"/>
      <w:pPr>
        <w:ind w:left="3204" w:hanging="727"/>
      </w:pPr>
      <w:rPr>
        <w:rFonts w:hint="default"/>
        <w:lang w:val="en-US" w:eastAsia="en-US" w:bidi="ar-SA"/>
      </w:rPr>
    </w:lvl>
    <w:lvl w:ilvl="2">
      <w:start w:val="0"/>
      <w:numFmt w:val="bullet"/>
      <w:lvlText w:val="•"/>
      <w:lvlJc w:val="left"/>
      <w:pPr>
        <w:ind w:left="4168" w:hanging="727"/>
      </w:pPr>
      <w:rPr>
        <w:rFonts w:hint="default"/>
        <w:lang w:val="en-US" w:eastAsia="en-US" w:bidi="ar-SA"/>
      </w:rPr>
    </w:lvl>
    <w:lvl w:ilvl="3">
      <w:start w:val="0"/>
      <w:numFmt w:val="bullet"/>
      <w:lvlText w:val="•"/>
      <w:lvlJc w:val="left"/>
      <w:pPr>
        <w:ind w:left="5132" w:hanging="727"/>
      </w:pPr>
      <w:rPr>
        <w:rFonts w:hint="default"/>
        <w:lang w:val="en-US" w:eastAsia="en-US" w:bidi="ar-SA"/>
      </w:rPr>
    </w:lvl>
    <w:lvl w:ilvl="4">
      <w:start w:val="0"/>
      <w:numFmt w:val="bullet"/>
      <w:lvlText w:val="•"/>
      <w:lvlJc w:val="left"/>
      <w:pPr>
        <w:ind w:left="6096" w:hanging="727"/>
      </w:pPr>
      <w:rPr>
        <w:rFonts w:hint="default"/>
        <w:lang w:val="en-US" w:eastAsia="en-US" w:bidi="ar-SA"/>
      </w:rPr>
    </w:lvl>
    <w:lvl w:ilvl="5">
      <w:start w:val="0"/>
      <w:numFmt w:val="bullet"/>
      <w:lvlText w:val="•"/>
      <w:lvlJc w:val="left"/>
      <w:pPr>
        <w:ind w:left="7060" w:hanging="727"/>
      </w:pPr>
      <w:rPr>
        <w:rFonts w:hint="default"/>
        <w:lang w:val="en-US" w:eastAsia="en-US" w:bidi="ar-SA"/>
      </w:rPr>
    </w:lvl>
    <w:lvl w:ilvl="6">
      <w:start w:val="0"/>
      <w:numFmt w:val="bullet"/>
      <w:lvlText w:val="•"/>
      <w:lvlJc w:val="left"/>
      <w:pPr>
        <w:ind w:left="8024" w:hanging="727"/>
      </w:pPr>
      <w:rPr>
        <w:rFonts w:hint="default"/>
        <w:lang w:val="en-US" w:eastAsia="en-US" w:bidi="ar-SA"/>
      </w:rPr>
    </w:lvl>
    <w:lvl w:ilvl="7">
      <w:start w:val="0"/>
      <w:numFmt w:val="bullet"/>
      <w:lvlText w:val="•"/>
      <w:lvlJc w:val="left"/>
      <w:pPr>
        <w:ind w:left="8988" w:hanging="727"/>
      </w:pPr>
      <w:rPr>
        <w:rFonts w:hint="default"/>
        <w:lang w:val="en-US" w:eastAsia="en-US" w:bidi="ar-SA"/>
      </w:rPr>
    </w:lvl>
    <w:lvl w:ilvl="8">
      <w:start w:val="0"/>
      <w:numFmt w:val="bullet"/>
      <w:lvlText w:val="•"/>
      <w:lvlJc w:val="left"/>
      <w:pPr>
        <w:ind w:left="9952" w:hanging="727"/>
      </w:pPr>
      <w:rPr>
        <w:rFonts w:hint="default"/>
        <w:lang w:val="en-US" w:eastAsia="en-US" w:bidi="ar-SA"/>
      </w:rPr>
    </w:lvl>
  </w:abstractNum>
  <w:abstractNum w:abstractNumId="95">
    <w:multiLevelType w:val="hybridMultilevel"/>
    <w:lvl w:ilvl="0">
      <w:start w:val="1"/>
      <w:numFmt w:val="decimal"/>
      <w:lvlText w:val="%1."/>
      <w:lvlJc w:val="left"/>
      <w:pPr>
        <w:ind w:left="2256" w:hanging="735"/>
        <w:jc w:val="left"/>
      </w:pPr>
      <w:rPr>
        <w:rFonts w:hint="default"/>
        <w:spacing w:val="-1"/>
        <w:w w:val="104"/>
        <w:lang w:val="en-US" w:eastAsia="en-US" w:bidi="ar-SA"/>
      </w:rPr>
    </w:lvl>
    <w:lvl w:ilvl="1">
      <w:start w:val="0"/>
      <w:numFmt w:val="bullet"/>
      <w:lvlText w:val="•"/>
      <w:lvlJc w:val="left"/>
      <w:pPr>
        <w:ind w:left="3222" w:hanging="735"/>
      </w:pPr>
      <w:rPr>
        <w:rFonts w:hint="default"/>
        <w:lang w:val="en-US" w:eastAsia="en-US" w:bidi="ar-SA"/>
      </w:rPr>
    </w:lvl>
    <w:lvl w:ilvl="2">
      <w:start w:val="0"/>
      <w:numFmt w:val="bullet"/>
      <w:lvlText w:val="•"/>
      <w:lvlJc w:val="left"/>
      <w:pPr>
        <w:ind w:left="4184" w:hanging="735"/>
      </w:pPr>
      <w:rPr>
        <w:rFonts w:hint="default"/>
        <w:lang w:val="en-US" w:eastAsia="en-US" w:bidi="ar-SA"/>
      </w:rPr>
    </w:lvl>
    <w:lvl w:ilvl="3">
      <w:start w:val="0"/>
      <w:numFmt w:val="bullet"/>
      <w:lvlText w:val="•"/>
      <w:lvlJc w:val="left"/>
      <w:pPr>
        <w:ind w:left="5146" w:hanging="735"/>
      </w:pPr>
      <w:rPr>
        <w:rFonts w:hint="default"/>
        <w:lang w:val="en-US" w:eastAsia="en-US" w:bidi="ar-SA"/>
      </w:rPr>
    </w:lvl>
    <w:lvl w:ilvl="4">
      <w:start w:val="0"/>
      <w:numFmt w:val="bullet"/>
      <w:lvlText w:val="•"/>
      <w:lvlJc w:val="left"/>
      <w:pPr>
        <w:ind w:left="6108" w:hanging="735"/>
      </w:pPr>
      <w:rPr>
        <w:rFonts w:hint="default"/>
        <w:lang w:val="en-US" w:eastAsia="en-US" w:bidi="ar-SA"/>
      </w:rPr>
    </w:lvl>
    <w:lvl w:ilvl="5">
      <w:start w:val="0"/>
      <w:numFmt w:val="bullet"/>
      <w:lvlText w:val="•"/>
      <w:lvlJc w:val="left"/>
      <w:pPr>
        <w:ind w:left="7070" w:hanging="735"/>
      </w:pPr>
      <w:rPr>
        <w:rFonts w:hint="default"/>
        <w:lang w:val="en-US" w:eastAsia="en-US" w:bidi="ar-SA"/>
      </w:rPr>
    </w:lvl>
    <w:lvl w:ilvl="6">
      <w:start w:val="0"/>
      <w:numFmt w:val="bullet"/>
      <w:lvlText w:val="•"/>
      <w:lvlJc w:val="left"/>
      <w:pPr>
        <w:ind w:left="8032" w:hanging="735"/>
      </w:pPr>
      <w:rPr>
        <w:rFonts w:hint="default"/>
        <w:lang w:val="en-US" w:eastAsia="en-US" w:bidi="ar-SA"/>
      </w:rPr>
    </w:lvl>
    <w:lvl w:ilvl="7">
      <w:start w:val="0"/>
      <w:numFmt w:val="bullet"/>
      <w:lvlText w:val="•"/>
      <w:lvlJc w:val="left"/>
      <w:pPr>
        <w:ind w:left="8994" w:hanging="735"/>
      </w:pPr>
      <w:rPr>
        <w:rFonts w:hint="default"/>
        <w:lang w:val="en-US" w:eastAsia="en-US" w:bidi="ar-SA"/>
      </w:rPr>
    </w:lvl>
    <w:lvl w:ilvl="8">
      <w:start w:val="0"/>
      <w:numFmt w:val="bullet"/>
      <w:lvlText w:val="•"/>
      <w:lvlJc w:val="left"/>
      <w:pPr>
        <w:ind w:left="9956" w:hanging="735"/>
      </w:pPr>
      <w:rPr>
        <w:rFonts w:hint="default"/>
        <w:lang w:val="en-US" w:eastAsia="en-US" w:bidi="ar-SA"/>
      </w:rPr>
    </w:lvl>
  </w:abstractNum>
  <w:abstractNum w:abstractNumId="94">
    <w:multiLevelType w:val="hybridMultilevel"/>
    <w:lvl w:ilvl="0">
      <w:start w:val="1"/>
      <w:numFmt w:val="decimal"/>
      <w:lvlText w:val="%1."/>
      <w:lvlJc w:val="left"/>
      <w:pPr>
        <w:ind w:left="2278" w:hanging="732"/>
        <w:jc w:val="left"/>
      </w:pPr>
      <w:rPr>
        <w:rFonts w:hint="default" w:ascii="Arial" w:hAnsi="Arial" w:eastAsia="Arial" w:cs="Arial"/>
        <w:b w:val="0"/>
        <w:bCs w:val="0"/>
        <w:i w:val="0"/>
        <w:iCs w:val="0"/>
        <w:color w:val="2D2F2F"/>
        <w:spacing w:val="-1"/>
        <w:w w:val="104"/>
        <w:sz w:val="23"/>
        <w:szCs w:val="23"/>
        <w:lang w:val="en-US" w:eastAsia="en-US" w:bidi="ar-SA"/>
      </w:rPr>
    </w:lvl>
    <w:lvl w:ilvl="1">
      <w:start w:val="0"/>
      <w:numFmt w:val="bullet"/>
      <w:lvlText w:val="•"/>
      <w:lvlJc w:val="left"/>
      <w:pPr>
        <w:ind w:left="3240" w:hanging="732"/>
      </w:pPr>
      <w:rPr>
        <w:rFonts w:hint="default"/>
        <w:lang w:val="en-US" w:eastAsia="en-US" w:bidi="ar-SA"/>
      </w:rPr>
    </w:lvl>
    <w:lvl w:ilvl="2">
      <w:start w:val="0"/>
      <w:numFmt w:val="bullet"/>
      <w:lvlText w:val="•"/>
      <w:lvlJc w:val="left"/>
      <w:pPr>
        <w:ind w:left="4200" w:hanging="732"/>
      </w:pPr>
      <w:rPr>
        <w:rFonts w:hint="default"/>
        <w:lang w:val="en-US" w:eastAsia="en-US" w:bidi="ar-SA"/>
      </w:rPr>
    </w:lvl>
    <w:lvl w:ilvl="3">
      <w:start w:val="0"/>
      <w:numFmt w:val="bullet"/>
      <w:lvlText w:val="•"/>
      <w:lvlJc w:val="left"/>
      <w:pPr>
        <w:ind w:left="5160" w:hanging="732"/>
      </w:pPr>
      <w:rPr>
        <w:rFonts w:hint="default"/>
        <w:lang w:val="en-US" w:eastAsia="en-US" w:bidi="ar-SA"/>
      </w:rPr>
    </w:lvl>
    <w:lvl w:ilvl="4">
      <w:start w:val="0"/>
      <w:numFmt w:val="bullet"/>
      <w:lvlText w:val="•"/>
      <w:lvlJc w:val="left"/>
      <w:pPr>
        <w:ind w:left="6120" w:hanging="732"/>
      </w:pPr>
      <w:rPr>
        <w:rFonts w:hint="default"/>
        <w:lang w:val="en-US" w:eastAsia="en-US" w:bidi="ar-SA"/>
      </w:rPr>
    </w:lvl>
    <w:lvl w:ilvl="5">
      <w:start w:val="0"/>
      <w:numFmt w:val="bullet"/>
      <w:lvlText w:val="•"/>
      <w:lvlJc w:val="left"/>
      <w:pPr>
        <w:ind w:left="7080" w:hanging="732"/>
      </w:pPr>
      <w:rPr>
        <w:rFonts w:hint="default"/>
        <w:lang w:val="en-US" w:eastAsia="en-US" w:bidi="ar-SA"/>
      </w:rPr>
    </w:lvl>
    <w:lvl w:ilvl="6">
      <w:start w:val="0"/>
      <w:numFmt w:val="bullet"/>
      <w:lvlText w:val="•"/>
      <w:lvlJc w:val="left"/>
      <w:pPr>
        <w:ind w:left="8040" w:hanging="732"/>
      </w:pPr>
      <w:rPr>
        <w:rFonts w:hint="default"/>
        <w:lang w:val="en-US" w:eastAsia="en-US" w:bidi="ar-SA"/>
      </w:rPr>
    </w:lvl>
    <w:lvl w:ilvl="7">
      <w:start w:val="0"/>
      <w:numFmt w:val="bullet"/>
      <w:lvlText w:val="•"/>
      <w:lvlJc w:val="left"/>
      <w:pPr>
        <w:ind w:left="9000" w:hanging="732"/>
      </w:pPr>
      <w:rPr>
        <w:rFonts w:hint="default"/>
        <w:lang w:val="en-US" w:eastAsia="en-US" w:bidi="ar-SA"/>
      </w:rPr>
    </w:lvl>
    <w:lvl w:ilvl="8">
      <w:start w:val="0"/>
      <w:numFmt w:val="bullet"/>
      <w:lvlText w:val="•"/>
      <w:lvlJc w:val="left"/>
      <w:pPr>
        <w:ind w:left="9960" w:hanging="732"/>
      </w:pPr>
      <w:rPr>
        <w:rFonts w:hint="default"/>
        <w:lang w:val="en-US" w:eastAsia="en-US" w:bidi="ar-SA"/>
      </w:rPr>
    </w:lvl>
  </w:abstractNum>
  <w:abstractNum w:abstractNumId="93">
    <w:multiLevelType w:val="hybridMultilevel"/>
    <w:lvl w:ilvl="0">
      <w:start w:val="1"/>
      <w:numFmt w:val="decimal"/>
      <w:lvlText w:val="%1."/>
      <w:lvlJc w:val="left"/>
      <w:pPr>
        <w:ind w:left="2224" w:hanging="721"/>
        <w:jc w:val="left"/>
      </w:pPr>
      <w:rPr>
        <w:rFonts w:hint="default" w:ascii="Arial" w:hAnsi="Arial" w:eastAsia="Arial" w:cs="Arial"/>
        <w:b w:val="0"/>
        <w:bCs w:val="0"/>
        <w:i w:val="0"/>
        <w:iCs w:val="0"/>
        <w:color w:val="2F2F2F"/>
        <w:spacing w:val="-1"/>
        <w:w w:val="109"/>
        <w:sz w:val="23"/>
        <w:szCs w:val="23"/>
        <w:lang w:val="en-US" w:eastAsia="en-US" w:bidi="ar-SA"/>
      </w:rPr>
    </w:lvl>
    <w:lvl w:ilvl="1">
      <w:start w:val="0"/>
      <w:numFmt w:val="bullet"/>
      <w:lvlText w:val="•"/>
      <w:lvlJc w:val="left"/>
      <w:pPr>
        <w:ind w:left="3186" w:hanging="721"/>
      </w:pPr>
      <w:rPr>
        <w:rFonts w:hint="default"/>
        <w:lang w:val="en-US" w:eastAsia="en-US" w:bidi="ar-SA"/>
      </w:rPr>
    </w:lvl>
    <w:lvl w:ilvl="2">
      <w:start w:val="0"/>
      <w:numFmt w:val="bullet"/>
      <w:lvlText w:val="•"/>
      <w:lvlJc w:val="left"/>
      <w:pPr>
        <w:ind w:left="4152" w:hanging="721"/>
      </w:pPr>
      <w:rPr>
        <w:rFonts w:hint="default"/>
        <w:lang w:val="en-US" w:eastAsia="en-US" w:bidi="ar-SA"/>
      </w:rPr>
    </w:lvl>
    <w:lvl w:ilvl="3">
      <w:start w:val="0"/>
      <w:numFmt w:val="bullet"/>
      <w:lvlText w:val="•"/>
      <w:lvlJc w:val="left"/>
      <w:pPr>
        <w:ind w:left="5118" w:hanging="721"/>
      </w:pPr>
      <w:rPr>
        <w:rFonts w:hint="default"/>
        <w:lang w:val="en-US" w:eastAsia="en-US" w:bidi="ar-SA"/>
      </w:rPr>
    </w:lvl>
    <w:lvl w:ilvl="4">
      <w:start w:val="0"/>
      <w:numFmt w:val="bullet"/>
      <w:lvlText w:val="•"/>
      <w:lvlJc w:val="left"/>
      <w:pPr>
        <w:ind w:left="6084" w:hanging="721"/>
      </w:pPr>
      <w:rPr>
        <w:rFonts w:hint="default"/>
        <w:lang w:val="en-US" w:eastAsia="en-US" w:bidi="ar-SA"/>
      </w:rPr>
    </w:lvl>
    <w:lvl w:ilvl="5">
      <w:start w:val="0"/>
      <w:numFmt w:val="bullet"/>
      <w:lvlText w:val="•"/>
      <w:lvlJc w:val="left"/>
      <w:pPr>
        <w:ind w:left="7050" w:hanging="721"/>
      </w:pPr>
      <w:rPr>
        <w:rFonts w:hint="default"/>
        <w:lang w:val="en-US" w:eastAsia="en-US" w:bidi="ar-SA"/>
      </w:rPr>
    </w:lvl>
    <w:lvl w:ilvl="6">
      <w:start w:val="0"/>
      <w:numFmt w:val="bullet"/>
      <w:lvlText w:val="•"/>
      <w:lvlJc w:val="left"/>
      <w:pPr>
        <w:ind w:left="8016" w:hanging="721"/>
      </w:pPr>
      <w:rPr>
        <w:rFonts w:hint="default"/>
        <w:lang w:val="en-US" w:eastAsia="en-US" w:bidi="ar-SA"/>
      </w:rPr>
    </w:lvl>
    <w:lvl w:ilvl="7">
      <w:start w:val="0"/>
      <w:numFmt w:val="bullet"/>
      <w:lvlText w:val="•"/>
      <w:lvlJc w:val="left"/>
      <w:pPr>
        <w:ind w:left="8982" w:hanging="721"/>
      </w:pPr>
      <w:rPr>
        <w:rFonts w:hint="default"/>
        <w:lang w:val="en-US" w:eastAsia="en-US" w:bidi="ar-SA"/>
      </w:rPr>
    </w:lvl>
    <w:lvl w:ilvl="8">
      <w:start w:val="0"/>
      <w:numFmt w:val="bullet"/>
      <w:lvlText w:val="•"/>
      <w:lvlJc w:val="left"/>
      <w:pPr>
        <w:ind w:left="9948" w:hanging="721"/>
      </w:pPr>
      <w:rPr>
        <w:rFonts w:hint="default"/>
        <w:lang w:val="en-US" w:eastAsia="en-US" w:bidi="ar-SA"/>
      </w:rPr>
    </w:lvl>
  </w:abstractNum>
  <w:abstractNum w:abstractNumId="92">
    <w:multiLevelType w:val="hybridMultilevel"/>
    <w:lvl w:ilvl="0">
      <w:start w:val="1"/>
      <w:numFmt w:val="decimal"/>
      <w:lvlText w:val="%1."/>
      <w:lvlJc w:val="left"/>
      <w:pPr>
        <w:ind w:left="2290" w:hanging="732"/>
        <w:jc w:val="left"/>
      </w:pPr>
      <w:rPr>
        <w:rFonts w:hint="default" w:ascii="Arial" w:hAnsi="Arial" w:eastAsia="Arial" w:cs="Arial"/>
        <w:b w:val="0"/>
        <w:bCs w:val="0"/>
        <w:i w:val="0"/>
        <w:iCs w:val="0"/>
        <w:color w:val="2D2F2F"/>
        <w:spacing w:val="-1"/>
        <w:w w:val="104"/>
        <w:sz w:val="23"/>
        <w:szCs w:val="23"/>
        <w:lang w:val="en-US" w:eastAsia="en-US" w:bidi="ar-SA"/>
      </w:rPr>
    </w:lvl>
    <w:lvl w:ilvl="1">
      <w:start w:val="0"/>
      <w:numFmt w:val="bullet"/>
      <w:lvlText w:val="•"/>
      <w:lvlJc w:val="left"/>
      <w:pPr>
        <w:ind w:left="3258" w:hanging="732"/>
      </w:pPr>
      <w:rPr>
        <w:rFonts w:hint="default"/>
        <w:lang w:val="en-US" w:eastAsia="en-US" w:bidi="ar-SA"/>
      </w:rPr>
    </w:lvl>
    <w:lvl w:ilvl="2">
      <w:start w:val="0"/>
      <w:numFmt w:val="bullet"/>
      <w:lvlText w:val="•"/>
      <w:lvlJc w:val="left"/>
      <w:pPr>
        <w:ind w:left="4216" w:hanging="732"/>
      </w:pPr>
      <w:rPr>
        <w:rFonts w:hint="default"/>
        <w:lang w:val="en-US" w:eastAsia="en-US" w:bidi="ar-SA"/>
      </w:rPr>
    </w:lvl>
    <w:lvl w:ilvl="3">
      <w:start w:val="0"/>
      <w:numFmt w:val="bullet"/>
      <w:lvlText w:val="•"/>
      <w:lvlJc w:val="left"/>
      <w:pPr>
        <w:ind w:left="5174" w:hanging="732"/>
      </w:pPr>
      <w:rPr>
        <w:rFonts w:hint="default"/>
        <w:lang w:val="en-US" w:eastAsia="en-US" w:bidi="ar-SA"/>
      </w:rPr>
    </w:lvl>
    <w:lvl w:ilvl="4">
      <w:start w:val="0"/>
      <w:numFmt w:val="bullet"/>
      <w:lvlText w:val="•"/>
      <w:lvlJc w:val="left"/>
      <w:pPr>
        <w:ind w:left="6132" w:hanging="732"/>
      </w:pPr>
      <w:rPr>
        <w:rFonts w:hint="default"/>
        <w:lang w:val="en-US" w:eastAsia="en-US" w:bidi="ar-SA"/>
      </w:rPr>
    </w:lvl>
    <w:lvl w:ilvl="5">
      <w:start w:val="0"/>
      <w:numFmt w:val="bullet"/>
      <w:lvlText w:val="•"/>
      <w:lvlJc w:val="left"/>
      <w:pPr>
        <w:ind w:left="7090" w:hanging="732"/>
      </w:pPr>
      <w:rPr>
        <w:rFonts w:hint="default"/>
        <w:lang w:val="en-US" w:eastAsia="en-US" w:bidi="ar-SA"/>
      </w:rPr>
    </w:lvl>
    <w:lvl w:ilvl="6">
      <w:start w:val="0"/>
      <w:numFmt w:val="bullet"/>
      <w:lvlText w:val="•"/>
      <w:lvlJc w:val="left"/>
      <w:pPr>
        <w:ind w:left="8048" w:hanging="732"/>
      </w:pPr>
      <w:rPr>
        <w:rFonts w:hint="default"/>
        <w:lang w:val="en-US" w:eastAsia="en-US" w:bidi="ar-SA"/>
      </w:rPr>
    </w:lvl>
    <w:lvl w:ilvl="7">
      <w:start w:val="0"/>
      <w:numFmt w:val="bullet"/>
      <w:lvlText w:val="•"/>
      <w:lvlJc w:val="left"/>
      <w:pPr>
        <w:ind w:left="9006" w:hanging="732"/>
      </w:pPr>
      <w:rPr>
        <w:rFonts w:hint="default"/>
        <w:lang w:val="en-US" w:eastAsia="en-US" w:bidi="ar-SA"/>
      </w:rPr>
    </w:lvl>
    <w:lvl w:ilvl="8">
      <w:start w:val="0"/>
      <w:numFmt w:val="bullet"/>
      <w:lvlText w:val="•"/>
      <w:lvlJc w:val="left"/>
      <w:pPr>
        <w:ind w:left="9964" w:hanging="732"/>
      </w:pPr>
      <w:rPr>
        <w:rFonts w:hint="default"/>
        <w:lang w:val="en-US" w:eastAsia="en-US" w:bidi="ar-SA"/>
      </w:rPr>
    </w:lvl>
  </w:abstractNum>
  <w:abstractNum w:abstractNumId="91">
    <w:multiLevelType w:val="hybridMultilevel"/>
    <w:lvl w:ilvl="0">
      <w:start w:val="1"/>
      <w:numFmt w:val="decimal"/>
      <w:lvlText w:val="%1)"/>
      <w:lvlJc w:val="left"/>
      <w:pPr>
        <w:ind w:left="1080" w:hanging="361"/>
        <w:jc w:val="left"/>
      </w:pPr>
      <w:rPr>
        <w:rFonts w:hint="default" w:ascii="Arial" w:hAnsi="Arial" w:eastAsia="Arial" w:cs="Arial"/>
        <w:b w:val="0"/>
        <w:bCs w:val="0"/>
        <w:i w:val="0"/>
        <w:iCs w:val="0"/>
        <w:spacing w:val="-1"/>
        <w:w w:val="99"/>
        <w:sz w:val="20"/>
        <w:szCs w:val="20"/>
        <w:lang w:val="en-US" w:eastAsia="en-US" w:bidi="ar-SA"/>
      </w:rPr>
    </w:lvl>
    <w:lvl w:ilvl="1">
      <w:start w:val="1"/>
      <w:numFmt w:val="lowerLetter"/>
      <w:lvlText w:val="%2)"/>
      <w:lvlJc w:val="left"/>
      <w:pPr>
        <w:ind w:left="1306" w:hanging="299"/>
        <w:jc w:val="left"/>
      </w:pPr>
      <w:rPr>
        <w:rFonts w:hint="default" w:ascii="Arial" w:hAnsi="Arial" w:eastAsia="Arial" w:cs="Arial"/>
        <w:b w:val="0"/>
        <w:bCs w:val="0"/>
        <w:i w:val="0"/>
        <w:iCs w:val="0"/>
        <w:spacing w:val="-1"/>
        <w:w w:val="99"/>
        <w:sz w:val="20"/>
        <w:szCs w:val="20"/>
        <w:lang w:val="en-US" w:eastAsia="en-US" w:bidi="ar-SA"/>
      </w:rPr>
    </w:lvl>
    <w:lvl w:ilvl="2">
      <w:start w:val="1"/>
      <w:numFmt w:val="lowerRoman"/>
      <w:lvlText w:val="%3)"/>
      <w:lvlJc w:val="left"/>
      <w:pPr>
        <w:ind w:left="1627" w:hanging="298"/>
        <w:jc w:val="right"/>
      </w:pPr>
      <w:rPr>
        <w:rFonts w:hint="default" w:ascii="Arial" w:hAnsi="Arial" w:eastAsia="Arial" w:cs="Arial"/>
        <w:b w:val="0"/>
        <w:bCs w:val="0"/>
        <w:i w:val="0"/>
        <w:iCs w:val="0"/>
        <w:spacing w:val="-2"/>
        <w:w w:val="99"/>
        <w:sz w:val="20"/>
        <w:szCs w:val="20"/>
        <w:lang w:val="en-US" w:eastAsia="en-US" w:bidi="ar-SA"/>
      </w:rPr>
    </w:lvl>
    <w:lvl w:ilvl="3">
      <w:start w:val="0"/>
      <w:numFmt w:val="bullet"/>
      <w:lvlText w:val="•"/>
      <w:lvlJc w:val="left"/>
      <w:pPr>
        <w:ind w:left="1360" w:hanging="298"/>
      </w:pPr>
      <w:rPr>
        <w:rFonts w:hint="default"/>
        <w:lang w:val="en-US" w:eastAsia="en-US" w:bidi="ar-SA"/>
      </w:rPr>
    </w:lvl>
    <w:lvl w:ilvl="4">
      <w:start w:val="0"/>
      <w:numFmt w:val="bullet"/>
      <w:lvlText w:val="•"/>
      <w:lvlJc w:val="left"/>
      <w:pPr>
        <w:ind w:left="1620" w:hanging="298"/>
      </w:pPr>
      <w:rPr>
        <w:rFonts w:hint="default"/>
        <w:lang w:val="en-US" w:eastAsia="en-US" w:bidi="ar-SA"/>
      </w:rPr>
    </w:lvl>
    <w:lvl w:ilvl="5">
      <w:start w:val="0"/>
      <w:numFmt w:val="bullet"/>
      <w:lvlText w:val="•"/>
      <w:lvlJc w:val="left"/>
      <w:pPr>
        <w:ind w:left="1720" w:hanging="298"/>
      </w:pPr>
      <w:rPr>
        <w:rFonts w:hint="default"/>
        <w:lang w:val="en-US" w:eastAsia="en-US" w:bidi="ar-SA"/>
      </w:rPr>
    </w:lvl>
    <w:lvl w:ilvl="6">
      <w:start w:val="0"/>
      <w:numFmt w:val="bullet"/>
      <w:lvlText w:val="•"/>
      <w:lvlJc w:val="left"/>
      <w:pPr>
        <w:ind w:left="3752" w:hanging="298"/>
      </w:pPr>
      <w:rPr>
        <w:rFonts w:hint="default"/>
        <w:lang w:val="en-US" w:eastAsia="en-US" w:bidi="ar-SA"/>
      </w:rPr>
    </w:lvl>
    <w:lvl w:ilvl="7">
      <w:start w:val="0"/>
      <w:numFmt w:val="bullet"/>
      <w:lvlText w:val="•"/>
      <w:lvlJc w:val="left"/>
      <w:pPr>
        <w:ind w:left="5784" w:hanging="298"/>
      </w:pPr>
      <w:rPr>
        <w:rFonts w:hint="default"/>
        <w:lang w:val="en-US" w:eastAsia="en-US" w:bidi="ar-SA"/>
      </w:rPr>
    </w:lvl>
    <w:lvl w:ilvl="8">
      <w:start w:val="0"/>
      <w:numFmt w:val="bullet"/>
      <w:lvlText w:val="•"/>
      <w:lvlJc w:val="left"/>
      <w:pPr>
        <w:ind w:left="7816" w:hanging="298"/>
      </w:pPr>
      <w:rPr>
        <w:rFonts w:hint="default"/>
        <w:lang w:val="en-US" w:eastAsia="en-US" w:bidi="ar-SA"/>
      </w:rPr>
    </w:lvl>
  </w:abstractNum>
  <w:abstractNum w:abstractNumId="90">
    <w:multiLevelType w:val="hybridMultilevel"/>
    <w:lvl w:ilvl="0">
      <w:start w:val="1"/>
      <w:numFmt w:val="decimal"/>
      <w:lvlText w:val="%1."/>
      <w:lvlJc w:val="left"/>
      <w:pPr>
        <w:ind w:left="2431" w:hanging="360"/>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3384" w:hanging="360"/>
      </w:pPr>
      <w:rPr>
        <w:rFonts w:hint="default"/>
        <w:lang w:val="en-US" w:eastAsia="en-US" w:bidi="ar-SA"/>
      </w:rPr>
    </w:lvl>
    <w:lvl w:ilvl="2">
      <w:start w:val="0"/>
      <w:numFmt w:val="bullet"/>
      <w:lvlText w:val="•"/>
      <w:lvlJc w:val="left"/>
      <w:pPr>
        <w:ind w:left="4328" w:hanging="360"/>
      </w:pPr>
      <w:rPr>
        <w:rFonts w:hint="default"/>
        <w:lang w:val="en-US" w:eastAsia="en-US" w:bidi="ar-SA"/>
      </w:rPr>
    </w:lvl>
    <w:lvl w:ilvl="3">
      <w:start w:val="0"/>
      <w:numFmt w:val="bullet"/>
      <w:lvlText w:val="•"/>
      <w:lvlJc w:val="left"/>
      <w:pPr>
        <w:ind w:left="5272" w:hanging="360"/>
      </w:pPr>
      <w:rPr>
        <w:rFonts w:hint="default"/>
        <w:lang w:val="en-US" w:eastAsia="en-US" w:bidi="ar-SA"/>
      </w:rPr>
    </w:lvl>
    <w:lvl w:ilvl="4">
      <w:start w:val="0"/>
      <w:numFmt w:val="bullet"/>
      <w:lvlText w:val="•"/>
      <w:lvlJc w:val="left"/>
      <w:pPr>
        <w:ind w:left="6216" w:hanging="360"/>
      </w:pPr>
      <w:rPr>
        <w:rFonts w:hint="default"/>
        <w:lang w:val="en-US" w:eastAsia="en-US" w:bidi="ar-SA"/>
      </w:rPr>
    </w:lvl>
    <w:lvl w:ilvl="5">
      <w:start w:val="0"/>
      <w:numFmt w:val="bullet"/>
      <w:lvlText w:val="•"/>
      <w:lvlJc w:val="left"/>
      <w:pPr>
        <w:ind w:left="7160" w:hanging="360"/>
      </w:pPr>
      <w:rPr>
        <w:rFonts w:hint="default"/>
        <w:lang w:val="en-US" w:eastAsia="en-US" w:bidi="ar-SA"/>
      </w:rPr>
    </w:lvl>
    <w:lvl w:ilvl="6">
      <w:start w:val="0"/>
      <w:numFmt w:val="bullet"/>
      <w:lvlText w:val="•"/>
      <w:lvlJc w:val="left"/>
      <w:pPr>
        <w:ind w:left="8104" w:hanging="360"/>
      </w:pPr>
      <w:rPr>
        <w:rFonts w:hint="default"/>
        <w:lang w:val="en-US" w:eastAsia="en-US" w:bidi="ar-SA"/>
      </w:rPr>
    </w:lvl>
    <w:lvl w:ilvl="7">
      <w:start w:val="0"/>
      <w:numFmt w:val="bullet"/>
      <w:lvlText w:val="•"/>
      <w:lvlJc w:val="left"/>
      <w:pPr>
        <w:ind w:left="9048" w:hanging="360"/>
      </w:pPr>
      <w:rPr>
        <w:rFonts w:hint="default"/>
        <w:lang w:val="en-US" w:eastAsia="en-US" w:bidi="ar-SA"/>
      </w:rPr>
    </w:lvl>
    <w:lvl w:ilvl="8">
      <w:start w:val="0"/>
      <w:numFmt w:val="bullet"/>
      <w:lvlText w:val="•"/>
      <w:lvlJc w:val="left"/>
      <w:pPr>
        <w:ind w:left="9992" w:hanging="360"/>
      </w:pPr>
      <w:rPr>
        <w:rFonts w:hint="default"/>
        <w:lang w:val="en-US" w:eastAsia="en-US" w:bidi="ar-SA"/>
      </w:rPr>
    </w:lvl>
  </w:abstractNum>
  <w:abstractNum w:abstractNumId="89">
    <w:multiLevelType w:val="hybridMultilevel"/>
    <w:lvl w:ilvl="0">
      <w:start w:val="0"/>
      <w:numFmt w:val="bullet"/>
      <w:lvlText w:val="•"/>
      <w:lvlJc w:val="left"/>
      <w:pPr>
        <w:ind w:left="2431" w:hanging="360"/>
      </w:pPr>
      <w:rPr>
        <w:rFonts w:hint="default" w:ascii="Arial" w:hAnsi="Arial" w:eastAsia="Arial" w:cs="Arial"/>
        <w:b w:val="0"/>
        <w:bCs w:val="0"/>
        <w:i w:val="0"/>
        <w:iCs w:val="0"/>
        <w:spacing w:val="0"/>
        <w:w w:val="130"/>
        <w:sz w:val="20"/>
        <w:szCs w:val="20"/>
        <w:lang w:val="en-US" w:eastAsia="en-US" w:bidi="ar-SA"/>
      </w:rPr>
    </w:lvl>
    <w:lvl w:ilvl="1">
      <w:start w:val="0"/>
      <w:numFmt w:val="bullet"/>
      <w:lvlText w:val="•"/>
      <w:lvlJc w:val="left"/>
      <w:pPr>
        <w:ind w:left="3384" w:hanging="360"/>
      </w:pPr>
      <w:rPr>
        <w:rFonts w:hint="default"/>
        <w:lang w:val="en-US" w:eastAsia="en-US" w:bidi="ar-SA"/>
      </w:rPr>
    </w:lvl>
    <w:lvl w:ilvl="2">
      <w:start w:val="0"/>
      <w:numFmt w:val="bullet"/>
      <w:lvlText w:val="•"/>
      <w:lvlJc w:val="left"/>
      <w:pPr>
        <w:ind w:left="4328" w:hanging="360"/>
      </w:pPr>
      <w:rPr>
        <w:rFonts w:hint="default"/>
        <w:lang w:val="en-US" w:eastAsia="en-US" w:bidi="ar-SA"/>
      </w:rPr>
    </w:lvl>
    <w:lvl w:ilvl="3">
      <w:start w:val="0"/>
      <w:numFmt w:val="bullet"/>
      <w:lvlText w:val="•"/>
      <w:lvlJc w:val="left"/>
      <w:pPr>
        <w:ind w:left="5272" w:hanging="360"/>
      </w:pPr>
      <w:rPr>
        <w:rFonts w:hint="default"/>
        <w:lang w:val="en-US" w:eastAsia="en-US" w:bidi="ar-SA"/>
      </w:rPr>
    </w:lvl>
    <w:lvl w:ilvl="4">
      <w:start w:val="0"/>
      <w:numFmt w:val="bullet"/>
      <w:lvlText w:val="•"/>
      <w:lvlJc w:val="left"/>
      <w:pPr>
        <w:ind w:left="6216" w:hanging="360"/>
      </w:pPr>
      <w:rPr>
        <w:rFonts w:hint="default"/>
        <w:lang w:val="en-US" w:eastAsia="en-US" w:bidi="ar-SA"/>
      </w:rPr>
    </w:lvl>
    <w:lvl w:ilvl="5">
      <w:start w:val="0"/>
      <w:numFmt w:val="bullet"/>
      <w:lvlText w:val="•"/>
      <w:lvlJc w:val="left"/>
      <w:pPr>
        <w:ind w:left="7160" w:hanging="360"/>
      </w:pPr>
      <w:rPr>
        <w:rFonts w:hint="default"/>
        <w:lang w:val="en-US" w:eastAsia="en-US" w:bidi="ar-SA"/>
      </w:rPr>
    </w:lvl>
    <w:lvl w:ilvl="6">
      <w:start w:val="0"/>
      <w:numFmt w:val="bullet"/>
      <w:lvlText w:val="•"/>
      <w:lvlJc w:val="left"/>
      <w:pPr>
        <w:ind w:left="8104" w:hanging="360"/>
      </w:pPr>
      <w:rPr>
        <w:rFonts w:hint="default"/>
        <w:lang w:val="en-US" w:eastAsia="en-US" w:bidi="ar-SA"/>
      </w:rPr>
    </w:lvl>
    <w:lvl w:ilvl="7">
      <w:start w:val="0"/>
      <w:numFmt w:val="bullet"/>
      <w:lvlText w:val="•"/>
      <w:lvlJc w:val="left"/>
      <w:pPr>
        <w:ind w:left="9048" w:hanging="360"/>
      </w:pPr>
      <w:rPr>
        <w:rFonts w:hint="default"/>
        <w:lang w:val="en-US" w:eastAsia="en-US" w:bidi="ar-SA"/>
      </w:rPr>
    </w:lvl>
    <w:lvl w:ilvl="8">
      <w:start w:val="0"/>
      <w:numFmt w:val="bullet"/>
      <w:lvlText w:val="•"/>
      <w:lvlJc w:val="left"/>
      <w:pPr>
        <w:ind w:left="9992" w:hanging="360"/>
      </w:pPr>
      <w:rPr>
        <w:rFonts w:hint="default"/>
        <w:lang w:val="en-US" w:eastAsia="en-US" w:bidi="ar-SA"/>
      </w:rPr>
    </w:lvl>
  </w:abstractNum>
  <w:abstractNum w:abstractNumId="88">
    <w:multiLevelType w:val="hybridMultilevel"/>
    <w:lvl w:ilvl="0">
      <w:start w:val="1"/>
      <w:numFmt w:val="upperRoman"/>
      <w:lvlText w:val="%1."/>
      <w:lvlJc w:val="left"/>
      <w:pPr>
        <w:ind w:left="1800" w:hanging="471"/>
        <w:jc w:val="righ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2530" w:hanging="416"/>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3."/>
      <w:lvlJc w:val="left"/>
      <w:pPr>
        <w:ind w:left="3240" w:hanging="360"/>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240" w:hanging="360"/>
      </w:pPr>
      <w:rPr>
        <w:rFonts w:hint="default"/>
        <w:lang w:val="en-US" w:eastAsia="en-US" w:bidi="ar-SA"/>
      </w:rPr>
    </w:lvl>
    <w:lvl w:ilvl="4">
      <w:start w:val="0"/>
      <w:numFmt w:val="bullet"/>
      <w:lvlText w:val="•"/>
      <w:lvlJc w:val="left"/>
      <w:pPr>
        <w:ind w:left="3300" w:hanging="360"/>
      </w:pPr>
      <w:rPr>
        <w:rFonts w:hint="default"/>
        <w:lang w:val="en-US" w:eastAsia="en-US" w:bidi="ar-SA"/>
      </w:rPr>
    </w:lvl>
    <w:lvl w:ilvl="5">
      <w:start w:val="0"/>
      <w:numFmt w:val="bullet"/>
      <w:lvlText w:val="•"/>
      <w:lvlJc w:val="left"/>
      <w:pPr>
        <w:ind w:left="4730" w:hanging="360"/>
      </w:pPr>
      <w:rPr>
        <w:rFonts w:hint="default"/>
        <w:lang w:val="en-US" w:eastAsia="en-US" w:bidi="ar-SA"/>
      </w:rPr>
    </w:lvl>
    <w:lvl w:ilvl="6">
      <w:start w:val="0"/>
      <w:numFmt w:val="bullet"/>
      <w:lvlText w:val="•"/>
      <w:lvlJc w:val="left"/>
      <w:pPr>
        <w:ind w:left="6160" w:hanging="360"/>
      </w:pPr>
      <w:rPr>
        <w:rFonts w:hint="default"/>
        <w:lang w:val="en-US" w:eastAsia="en-US" w:bidi="ar-SA"/>
      </w:rPr>
    </w:lvl>
    <w:lvl w:ilvl="7">
      <w:start w:val="0"/>
      <w:numFmt w:val="bullet"/>
      <w:lvlText w:val="•"/>
      <w:lvlJc w:val="left"/>
      <w:pPr>
        <w:ind w:left="7590" w:hanging="360"/>
      </w:pPr>
      <w:rPr>
        <w:rFonts w:hint="default"/>
        <w:lang w:val="en-US" w:eastAsia="en-US" w:bidi="ar-SA"/>
      </w:rPr>
    </w:lvl>
    <w:lvl w:ilvl="8">
      <w:start w:val="0"/>
      <w:numFmt w:val="bullet"/>
      <w:lvlText w:val="•"/>
      <w:lvlJc w:val="left"/>
      <w:pPr>
        <w:ind w:left="9020" w:hanging="360"/>
      </w:pPr>
      <w:rPr>
        <w:rFonts w:hint="default"/>
        <w:lang w:val="en-US" w:eastAsia="en-US" w:bidi="ar-SA"/>
      </w:rPr>
    </w:lvl>
  </w:abstractNum>
  <w:abstractNum w:abstractNumId="87">
    <w:multiLevelType w:val="hybridMultilevel"/>
    <w:lvl w:ilvl="0">
      <w:start w:val="1"/>
      <w:numFmt w:val="upperRoman"/>
      <w:lvlText w:val="%1."/>
      <w:lvlJc w:val="left"/>
      <w:pPr>
        <w:ind w:left="2161" w:hanging="496"/>
        <w:jc w:val="right"/>
      </w:pPr>
      <w:rPr>
        <w:rFonts w:hint="default" w:ascii="Arial" w:hAnsi="Arial" w:eastAsia="Arial" w:cs="Arial"/>
        <w:b/>
        <w:bCs/>
        <w:i w:val="0"/>
        <w:iCs w:val="0"/>
        <w:spacing w:val="-2"/>
        <w:w w:val="100"/>
        <w:sz w:val="24"/>
        <w:szCs w:val="24"/>
        <w:lang w:val="en-US" w:eastAsia="en-US" w:bidi="ar-SA"/>
      </w:rPr>
    </w:lvl>
    <w:lvl w:ilvl="1">
      <w:start w:val="1"/>
      <w:numFmt w:val="upperLetter"/>
      <w:lvlText w:val="%2."/>
      <w:lvlJc w:val="left"/>
      <w:pPr>
        <w:ind w:left="2611" w:hanging="360"/>
        <w:jc w:val="left"/>
      </w:pPr>
      <w:rPr>
        <w:rFonts w:hint="default" w:ascii="Arial" w:hAnsi="Arial" w:eastAsia="Arial" w:cs="Arial"/>
        <w:b/>
        <w:bCs/>
        <w:i w:val="0"/>
        <w:iCs w:val="0"/>
        <w:spacing w:val="0"/>
        <w:w w:val="100"/>
        <w:sz w:val="24"/>
        <w:szCs w:val="24"/>
        <w:lang w:val="en-US" w:eastAsia="en-US" w:bidi="ar-SA"/>
      </w:rPr>
    </w:lvl>
    <w:lvl w:ilvl="2">
      <w:start w:val="0"/>
      <w:numFmt w:val="bullet"/>
      <w:lvlText w:val="•"/>
      <w:lvlJc w:val="left"/>
      <w:pPr>
        <w:ind w:left="3648" w:hanging="360"/>
      </w:pPr>
      <w:rPr>
        <w:rFonts w:hint="default"/>
        <w:lang w:val="en-US" w:eastAsia="en-US" w:bidi="ar-SA"/>
      </w:rPr>
    </w:lvl>
    <w:lvl w:ilvl="3">
      <w:start w:val="0"/>
      <w:numFmt w:val="bullet"/>
      <w:lvlText w:val="•"/>
      <w:lvlJc w:val="left"/>
      <w:pPr>
        <w:ind w:left="4677" w:hanging="360"/>
      </w:pPr>
      <w:rPr>
        <w:rFonts w:hint="default"/>
        <w:lang w:val="en-US" w:eastAsia="en-US" w:bidi="ar-SA"/>
      </w:rPr>
    </w:lvl>
    <w:lvl w:ilvl="4">
      <w:start w:val="0"/>
      <w:numFmt w:val="bullet"/>
      <w:lvlText w:val="•"/>
      <w:lvlJc w:val="left"/>
      <w:pPr>
        <w:ind w:left="5706" w:hanging="360"/>
      </w:pPr>
      <w:rPr>
        <w:rFonts w:hint="default"/>
        <w:lang w:val="en-US" w:eastAsia="en-US" w:bidi="ar-SA"/>
      </w:rPr>
    </w:lvl>
    <w:lvl w:ilvl="5">
      <w:start w:val="0"/>
      <w:numFmt w:val="bullet"/>
      <w:lvlText w:val="•"/>
      <w:lvlJc w:val="left"/>
      <w:pPr>
        <w:ind w:left="6735" w:hanging="360"/>
      </w:pPr>
      <w:rPr>
        <w:rFonts w:hint="default"/>
        <w:lang w:val="en-US" w:eastAsia="en-US" w:bidi="ar-SA"/>
      </w:rPr>
    </w:lvl>
    <w:lvl w:ilvl="6">
      <w:start w:val="0"/>
      <w:numFmt w:val="bullet"/>
      <w:lvlText w:val="•"/>
      <w:lvlJc w:val="left"/>
      <w:pPr>
        <w:ind w:left="7764" w:hanging="360"/>
      </w:pPr>
      <w:rPr>
        <w:rFonts w:hint="default"/>
        <w:lang w:val="en-US" w:eastAsia="en-US" w:bidi="ar-SA"/>
      </w:rPr>
    </w:lvl>
    <w:lvl w:ilvl="7">
      <w:start w:val="0"/>
      <w:numFmt w:val="bullet"/>
      <w:lvlText w:val="•"/>
      <w:lvlJc w:val="left"/>
      <w:pPr>
        <w:ind w:left="8793" w:hanging="360"/>
      </w:pPr>
      <w:rPr>
        <w:rFonts w:hint="default"/>
        <w:lang w:val="en-US" w:eastAsia="en-US" w:bidi="ar-SA"/>
      </w:rPr>
    </w:lvl>
    <w:lvl w:ilvl="8">
      <w:start w:val="0"/>
      <w:numFmt w:val="bullet"/>
      <w:lvlText w:val="•"/>
      <w:lvlJc w:val="left"/>
      <w:pPr>
        <w:ind w:left="9822" w:hanging="360"/>
      </w:pPr>
      <w:rPr>
        <w:rFonts w:hint="default"/>
        <w:lang w:val="en-US" w:eastAsia="en-US" w:bidi="ar-SA"/>
      </w:rPr>
    </w:lvl>
  </w:abstractNum>
  <w:abstractNum w:abstractNumId="86">
    <w:multiLevelType w:val="hybridMultilevel"/>
    <w:lvl w:ilvl="0">
      <w:start w:val="1"/>
      <w:numFmt w:val="upperRoman"/>
      <w:lvlText w:val="%1."/>
      <w:lvlJc w:val="left"/>
      <w:pPr>
        <w:ind w:left="2088" w:hanging="720"/>
        <w:jc w:val="lef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2448"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488" w:hanging="360"/>
      </w:pPr>
      <w:rPr>
        <w:rFonts w:hint="default"/>
        <w:lang w:val="en-US" w:eastAsia="en-US" w:bidi="ar-SA"/>
      </w:rPr>
    </w:lvl>
    <w:lvl w:ilvl="3">
      <w:start w:val="0"/>
      <w:numFmt w:val="bullet"/>
      <w:lvlText w:val="•"/>
      <w:lvlJc w:val="left"/>
      <w:pPr>
        <w:ind w:left="4537" w:hanging="360"/>
      </w:pPr>
      <w:rPr>
        <w:rFonts w:hint="default"/>
        <w:lang w:val="en-US" w:eastAsia="en-US" w:bidi="ar-SA"/>
      </w:rPr>
    </w:lvl>
    <w:lvl w:ilvl="4">
      <w:start w:val="0"/>
      <w:numFmt w:val="bullet"/>
      <w:lvlText w:val="•"/>
      <w:lvlJc w:val="left"/>
      <w:pPr>
        <w:ind w:left="5586" w:hanging="360"/>
      </w:pPr>
      <w:rPr>
        <w:rFonts w:hint="default"/>
        <w:lang w:val="en-US" w:eastAsia="en-US" w:bidi="ar-SA"/>
      </w:rPr>
    </w:lvl>
    <w:lvl w:ilvl="5">
      <w:start w:val="0"/>
      <w:numFmt w:val="bullet"/>
      <w:lvlText w:val="•"/>
      <w:lvlJc w:val="left"/>
      <w:pPr>
        <w:ind w:left="6635" w:hanging="360"/>
      </w:pPr>
      <w:rPr>
        <w:rFonts w:hint="default"/>
        <w:lang w:val="en-US" w:eastAsia="en-US" w:bidi="ar-SA"/>
      </w:rPr>
    </w:lvl>
    <w:lvl w:ilvl="6">
      <w:start w:val="0"/>
      <w:numFmt w:val="bullet"/>
      <w:lvlText w:val="•"/>
      <w:lvlJc w:val="left"/>
      <w:pPr>
        <w:ind w:left="7684" w:hanging="360"/>
      </w:pPr>
      <w:rPr>
        <w:rFonts w:hint="default"/>
        <w:lang w:val="en-US" w:eastAsia="en-US" w:bidi="ar-SA"/>
      </w:rPr>
    </w:lvl>
    <w:lvl w:ilvl="7">
      <w:start w:val="0"/>
      <w:numFmt w:val="bullet"/>
      <w:lvlText w:val="•"/>
      <w:lvlJc w:val="left"/>
      <w:pPr>
        <w:ind w:left="8733" w:hanging="360"/>
      </w:pPr>
      <w:rPr>
        <w:rFonts w:hint="default"/>
        <w:lang w:val="en-US" w:eastAsia="en-US" w:bidi="ar-SA"/>
      </w:rPr>
    </w:lvl>
    <w:lvl w:ilvl="8">
      <w:start w:val="0"/>
      <w:numFmt w:val="bullet"/>
      <w:lvlText w:val="•"/>
      <w:lvlJc w:val="left"/>
      <w:pPr>
        <w:ind w:left="9782" w:hanging="360"/>
      </w:pPr>
      <w:rPr>
        <w:rFonts w:hint="default"/>
        <w:lang w:val="en-US" w:eastAsia="en-US" w:bidi="ar-SA"/>
      </w:rPr>
    </w:lvl>
  </w:abstractNum>
  <w:abstractNum w:abstractNumId="85">
    <w:multiLevelType w:val="hybridMultilevel"/>
    <w:lvl w:ilvl="0">
      <w:start w:val="1"/>
      <w:numFmt w:val="upperRoman"/>
      <w:lvlText w:val="%1."/>
      <w:lvlJc w:val="left"/>
      <w:pPr>
        <w:ind w:left="2160" w:hanging="720"/>
        <w:jc w:val="left"/>
      </w:pPr>
      <w:rPr>
        <w:rFonts w:hint="default" w:ascii="Arial" w:hAnsi="Arial" w:eastAsia="Arial" w:cs="Arial"/>
        <w:b w:val="0"/>
        <w:bCs w:val="0"/>
        <w:i w:val="0"/>
        <w:iCs w:val="0"/>
        <w:spacing w:val="-1"/>
        <w:w w:val="99"/>
        <w:sz w:val="20"/>
        <w:szCs w:val="20"/>
        <w:lang w:val="en-US" w:eastAsia="en-US" w:bidi="ar-SA"/>
      </w:rPr>
    </w:lvl>
    <w:lvl w:ilvl="1">
      <w:start w:val="1"/>
      <w:numFmt w:val="lowerLetter"/>
      <w:lvlText w:val="%2."/>
      <w:lvlJc w:val="left"/>
      <w:pPr>
        <w:ind w:left="2520"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560" w:hanging="360"/>
      </w:pPr>
      <w:rPr>
        <w:rFonts w:hint="default"/>
        <w:lang w:val="en-US" w:eastAsia="en-US" w:bidi="ar-SA"/>
      </w:rPr>
    </w:lvl>
    <w:lvl w:ilvl="3">
      <w:start w:val="0"/>
      <w:numFmt w:val="bullet"/>
      <w:lvlText w:val="•"/>
      <w:lvlJc w:val="left"/>
      <w:pPr>
        <w:ind w:left="4600" w:hanging="360"/>
      </w:pPr>
      <w:rPr>
        <w:rFonts w:hint="default"/>
        <w:lang w:val="en-US" w:eastAsia="en-US" w:bidi="ar-SA"/>
      </w:rPr>
    </w:lvl>
    <w:lvl w:ilvl="4">
      <w:start w:val="0"/>
      <w:numFmt w:val="bullet"/>
      <w:lvlText w:val="•"/>
      <w:lvlJc w:val="left"/>
      <w:pPr>
        <w:ind w:left="56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800" w:hanging="360"/>
      </w:pPr>
      <w:rPr>
        <w:rFonts w:hint="default"/>
        <w:lang w:val="en-US" w:eastAsia="en-US" w:bidi="ar-SA"/>
      </w:rPr>
    </w:lvl>
  </w:abstractNum>
  <w:abstractNum w:abstractNumId="84">
    <w:multiLevelType w:val="hybridMultilevel"/>
    <w:lvl w:ilvl="0">
      <w:start w:val="1"/>
      <w:numFmt w:val="decimal"/>
      <w:lvlText w:val="%1."/>
      <w:lvlJc w:val="left"/>
      <w:pPr>
        <w:ind w:left="1440" w:hanging="721"/>
        <w:jc w:val="lef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1440" w:hanging="360"/>
        <w:jc w:val="left"/>
      </w:pPr>
      <w:rPr>
        <w:rFonts w:hint="default"/>
        <w:spacing w:val="-1"/>
        <w:w w:val="99"/>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57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4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82">
    <w:multiLevelType w:val="hybridMultilevel"/>
    <w:lvl w:ilvl="0">
      <w:start w:val="1"/>
      <w:numFmt w:val="decimal"/>
      <w:lvlText w:val="%1."/>
      <w:lvlJc w:val="left"/>
      <w:pPr>
        <w:ind w:left="1814" w:hanging="726"/>
        <w:jc w:val="left"/>
      </w:pPr>
      <w:rPr>
        <w:rFonts w:hint="default"/>
        <w:spacing w:val="0"/>
        <w:w w:val="100"/>
        <w:lang w:val="en-US" w:eastAsia="en-US" w:bidi="ar-SA"/>
      </w:rPr>
    </w:lvl>
    <w:lvl w:ilvl="1">
      <w:start w:val="1"/>
      <w:numFmt w:val="upperLetter"/>
      <w:lvlText w:val="%2."/>
      <w:lvlJc w:val="left"/>
      <w:pPr>
        <w:ind w:left="2530" w:hanging="722"/>
        <w:jc w:val="left"/>
      </w:pPr>
      <w:rPr>
        <w:rFonts w:hint="default"/>
        <w:spacing w:val="-1"/>
        <w:w w:val="107"/>
        <w:lang w:val="en-US" w:eastAsia="en-US" w:bidi="ar-SA"/>
      </w:rPr>
    </w:lvl>
    <w:lvl w:ilvl="2">
      <w:start w:val="1"/>
      <w:numFmt w:val="decimal"/>
      <w:lvlText w:val="(%3)"/>
      <w:lvlJc w:val="left"/>
      <w:pPr>
        <w:ind w:left="3979" w:hanging="731"/>
        <w:jc w:val="left"/>
      </w:pPr>
      <w:rPr>
        <w:rFonts w:hint="default"/>
        <w:spacing w:val="-1"/>
        <w:w w:val="109"/>
        <w:lang w:val="en-US" w:eastAsia="en-US" w:bidi="ar-SA"/>
      </w:rPr>
    </w:lvl>
    <w:lvl w:ilvl="3">
      <w:start w:val="1"/>
      <w:numFmt w:val="upperLetter"/>
      <w:lvlText w:val="(%4)"/>
      <w:lvlJc w:val="left"/>
      <w:pPr>
        <w:ind w:left="4698" w:hanging="757"/>
        <w:jc w:val="left"/>
      </w:pPr>
      <w:rPr>
        <w:rFonts w:hint="default"/>
        <w:spacing w:val="-1"/>
        <w:w w:val="98"/>
        <w:lang w:val="en-US" w:eastAsia="en-US" w:bidi="ar-SA"/>
      </w:rPr>
    </w:lvl>
    <w:lvl w:ilvl="4">
      <w:start w:val="0"/>
      <w:numFmt w:val="bullet"/>
      <w:lvlText w:val="•"/>
      <w:lvlJc w:val="left"/>
      <w:pPr>
        <w:ind w:left="4700" w:hanging="757"/>
      </w:pPr>
      <w:rPr>
        <w:rFonts w:hint="default"/>
        <w:lang w:val="en-US" w:eastAsia="en-US" w:bidi="ar-SA"/>
      </w:rPr>
    </w:lvl>
    <w:lvl w:ilvl="5">
      <w:start w:val="0"/>
      <w:numFmt w:val="bullet"/>
      <w:lvlText w:val="•"/>
      <w:lvlJc w:val="left"/>
      <w:pPr>
        <w:ind w:left="5896" w:hanging="757"/>
      </w:pPr>
      <w:rPr>
        <w:rFonts w:hint="default"/>
        <w:lang w:val="en-US" w:eastAsia="en-US" w:bidi="ar-SA"/>
      </w:rPr>
    </w:lvl>
    <w:lvl w:ilvl="6">
      <w:start w:val="0"/>
      <w:numFmt w:val="bullet"/>
      <w:lvlText w:val="•"/>
      <w:lvlJc w:val="left"/>
      <w:pPr>
        <w:ind w:left="7093" w:hanging="757"/>
      </w:pPr>
      <w:rPr>
        <w:rFonts w:hint="default"/>
        <w:lang w:val="en-US" w:eastAsia="en-US" w:bidi="ar-SA"/>
      </w:rPr>
    </w:lvl>
    <w:lvl w:ilvl="7">
      <w:start w:val="0"/>
      <w:numFmt w:val="bullet"/>
      <w:lvlText w:val="•"/>
      <w:lvlJc w:val="left"/>
      <w:pPr>
        <w:ind w:left="8290" w:hanging="757"/>
      </w:pPr>
      <w:rPr>
        <w:rFonts w:hint="default"/>
        <w:lang w:val="en-US" w:eastAsia="en-US" w:bidi="ar-SA"/>
      </w:rPr>
    </w:lvl>
    <w:lvl w:ilvl="8">
      <w:start w:val="0"/>
      <w:numFmt w:val="bullet"/>
      <w:lvlText w:val="•"/>
      <w:lvlJc w:val="left"/>
      <w:pPr>
        <w:ind w:left="9486" w:hanging="757"/>
      </w:pPr>
      <w:rPr>
        <w:rFonts w:hint="default"/>
        <w:lang w:val="en-US" w:eastAsia="en-US" w:bidi="ar-SA"/>
      </w:rPr>
    </w:lvl>
  </w:abstractNum>
  <w:abstractNum w:abstractNumId="81">
    <w:multiLevelType w:val="hybridMultilevel"/>
    <w:lvl w:ilvl="0">
      <w:start w:val="1"/>
      <w:numFmt w:val="decimal"/>
      <w:lvlText w:val="%1."/>
      <w:lvlJc w:val="left"/>
      <w:pPr>
        <w:ind w:left="1798" w:hanging="721"/>
        <w:jc w:val="left"/>
      </w:pPr>
      <w:rPr>
        <w:rFonts w:hint="default"/>
        <w:spacing w:val="-1"/>
        <w:w w:val="106"/>
        <w:lang w:val="en-US" w:eastAsia="en-US" w:bidi="ar-SA"/>
      </w:rPr>
    </w:lvl>
    <w:lvl w:ilvl="1">
      <w:start w:val="0"/>
      <w:numFmt w:val="bullet"/>
      <w:lvlText w:val="•"/>
      <w:lvlJc w:val="left"/>
      <w:pPr>
        <w:ind w:left="2808" w:hanging="721"/>
      </w:pPr>
      <w:rPr>
        <w:rFonts w:hint="default"/>
        <w:lang w:val="en-US" w:eastAsia="en-US" w:bidi="ar-SA"/>
      </w:rPr>
    </w:lvl>
    <w:lvl w:ilvl="2">
      <w:start w:val="0"/>
      <w:numFmt w:val="bullet"/>
      <w:lvlText w:val="•"/>
      <w:lvlJc w:val="left"/>
      <w:pPr>
        <w:ind w:left="3816" w:hanging="721"/>
      </w:pPr>
      <w:rPr>
        <w:rFonts w:hint="default"/>
        <w:lang w:val="en-US" w:eastAsia="en-US" w:bidi="ar-SA"/>
      </w:rPr>
    </w:lvl>
    <w:lvl w:ilvl="3">
      <w:start w:val="0"/>
      <w:numFmt w:val="bullet"/>
      <w:lvlText w:val="•"/>
      <w:lvlJc w:val="left"/>
      <w:pPr>
        <w:ind w:left="4824" w:hanging="721"/>
      </w:pPr>
      <w:rPr>
        <w:rFonts w:hint="default"/>
        <w:lang w:val="en-US" w:eastAsia="en-US" w:bidi="ar-SA"/>
      </w:rPr>
    </w:lvl>
    <w:lvl w:ilvl="4">
      <w:start w:val="0"/>
      <w:numFmt w:val="bullet"/>
      <w:lvlText w:val="•"/>
      <w:lvlJc w:val="left"/>
      <w:pPr>
        <w:ind w:left="5832" w:hanging="721"/>
      </w:pPr>
      <w:rPr>
        <w:rFonts w:hint="default"/>
        <w:lang w:val="en-US" w:eastAsia="en-US" w:bidi="ar-SA"/>
      </w:rPr>
    </w:lvl>
    <w:lvl w:ilvl="5">
      <w:start w:val="0"/>
      <w:numFmt w:val="bullet"/>
      <w:lvlText w:val="•"/>
      <w:lvlJc w:val="left"/>
      <w:pPr>
        <w:ind w:left="6840" w:hanging="721"/>
      </w:pPr>
      <w:rPr>
        <w:rFonts w:hint="default"/>
        <w:lang w:val="en-US" w:eastAsia="en-US" w:bidi="ar-SA"/>
      </w:rPr>
    </w:lvl>
    <w:lvl w:ilvl="6">
      <w:start w:val="0"/>
      <w:numFmt w:val="bullet"/>
      <w:lvlText w:val="•"/>
      <w:lvlJc w:val="left"/>
      <w:pPr>
        <w:ind w:left="7848" w:hanging="721"/>
      </w:pPr>
      <w:rPr>
        <w:rFonts w:hint="default"/>
        <w:lang w:val="en-US" w:eastAsia="en-US" w:bidi="ar-SA"/>
      </w:rPr>
    </w:lvl>
    <w:lvl w:ilvl="7">
      <w:start w:val="0"/>
      <w:numFmt w:val="bullet"/>
      <w:lvlText w:val="•"/>
      <w:lvlJc w:val="left"/>
      <w:pPr>
        <w:ind w:left="8856" w:hanging="721"/>
      </w:pPr>
      <w:rPr>
        <w:rFonts w:hint="default"/>
        <w:lang w:val="en-US" w:eastAsia="en-US" w:bidi="ar-SA"/>
      </w:rPr>
    </w:lvl>
    <w:lvl w:ilvl="8">
      <w:start w:val="0"/>
      <w:numFmt w:val="bullet"/>
      <w:lvlText w:val="•"/>
      <w:lvlJc w:val="left"/>
      <w:pPr>
        <w:ind w:left="9864" w:hanging="721"/>
      </w:pPr>
      <w:rPr>
        <w:rFonts w:hint="default"/>
        <w:lang w:val="en-US" w:eastAsia="en-US" w:bidi="ar-SA"/>
      </w:rPr>
    </w:lvl>
  </w:abstractNum>
  <w:abstractNum w:abstractNumId="80">
    <w:multiLevelType w:val="hybridMultilevel"/>
    <w:lvl w:ilvl="0">
      <w:start w:val="1"/>
      <w:numFmt w:val="upperRoman"/>
      <w:lvlText w:val="%1."/>
      <w:lvlJc w:val="left"/>
      <w:pPr>
        <w:ind w:left="216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1"/>
      <w:numFmt w:val="lowerLetter"/>
      <w:lvlText w:val="%2."/>
      <w:lvlJc w:val="left"/>
      <w:pPr>
        <w:ind w:left="25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560" w:hanging="360"/>
      </w:pPr>
      <w:rPr>
        <w:rFonts w:hint="default"/>
        <w:lang w:val="en-US" w:eastAsia="en-US" w:bidi="ar-SA"/>
      </w:rPr>
    </w:lvl>
    <w:lvl w:ilvl="3">
      <w:start w:val="0"/>
      <w:numFmt w:val="bullet"/>
      <w:lvlText w:val="•"/>
      <w:lvlJc w:val="left"/>
      <w:pPr>
        <w:ind w:left="4600" w:hanging="360"/>
      </w:pPr>
      <w:rPr>
        <w:rFonts w:hint="default"/>
        <w:lang w:val="en-US" w:eastAsia="en-US" w:bidi="ar-SA"/>
      </w:rPr>
    </w:lvl>
    <w:lvl w:ilvl="4">
      <w:start w:val="0"/>
      <w:numFmt w:val="bullet"/>
      <w:lvlText w:val="•"/>
      <w:lvlJc w:val="left"/>
      <w:pPr>
        <w:ind w:left="56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800" w:hanging="360"/>
      </w:pPr>
      <w:rPr>
        <w:rFonts w:hint="default"/>
        <w:lang w:val="en-US" w:eastAsia="en-US" w:bidi="ar-SA"/>
      </w:rPr>
    </w:lvl>
  </w:abstractNum>
  <w:abstractNum w:abstractNumId="79">
    <w:multiLevelType w:val="hybridMultilevel"/>
    <w:lvl w:ilvl="0">
      <w:start w:val="1"/>
      <w:numFmt w:val="upperRoman"/>
      <w:lvlText w:val="%1."/>
      <w:lvlJc w:val="left"/>
      <w:pPr>
        <w:ind w:left="2160" w:hanging="720"/>
        <w:jc w:val="left"/>
      </w:pPr>
      <w:rPr>
        <w:rFonts w:hint="default" w:ascii="Arial" w:hAnsi="Arial" w:eastAsia="Arial" w:cs="Arial"/>
        <w:b w:val="0"/>
        <w:bCs w:val="0"/>
        <w:i w:val="0"/>
        <w:iCs w:val="0"/>
        <w:spacing w:val="0"/>
        <w:w w:val="100"/>
        <w:sz w:val="18"/>
        <w:szCs w:val="18"/>
        <w:lang w:val="en-US" w:eastAsia="en-US" w:bidi="ar-SA"/>
      </w:rPr>
    </w:lvl>
    <w:lvl w:ilvl="1">
      <w:start w:val="1"/>
      <w:numFmt w:val="upperLetter"/>
      <w:lvlText w:val="%2."/>
      <w:lvlJc w:val="left"/>
      <w:pPr>
        <w:ind w:left="2880" w:hanging="360"/>
        <w:jc w:val="left"/>
      </w:pPr>
      <w:rPr>
        <w:rFonts w:hint="default" w:ascii="Arial" w:hAnsi="Arial" w:eastAsia="Arial" w:cs="Arial"/>
        <w:b w:val="0"/>
        <w:bCs w:val="0"/>
        <w:i w:val="0"/>
        <w:iCs w:val="0"/>
        <w:spacing w:val="-1"/>
        <w:w w:val="100"/>
        <w:sz w:val="18"/>
        <w:szCs w:val="18"/>
        <w:lang w:val="en-US" w:eastAsia="en-US" w:bidi="ar-SA"/>
      </w:rPr>
    </w:lvl>
    <w:lvl w:ilvl="2">
      <w:start w:val="1"/>
      <w:numFmt w:val="decimal"/>
      <w:lvlText w:val="%3."/>
      <w:lvlJc w:val="left"/>
      <w:pPr>
        <w:ind w:left="3332" w:hanging="360"/>
        <w:jc w:val="left"/>
      </w:pPr>
      <w:rPr>
        <w:rFonts w:hint="default" w:ascii="Arial" w:hAnsi="Arial" w:eastAsia="Arial" w:cs="Arial"/>
        <w:b w:val="0"/>
        <w:bCs w:val="0"/>
        <w:i w:val="0"/>
        <w:iCs w:val="0"/>
        <w:spacing w:val="0"/>
        <w:w w:val="100"/>
        <w:sz w:val="18"/>
        <w:szCs w:val="18"/>
        <w:lang w:val="en-US" w:eastAsia="en-US" w:bidi="ar-SA"/>
      </w:rPr>
    </w:lvl>
    <w:lvl w:ilvl="3">
      <w:start w:val="1"/>
      <w:numFmt w:val="decimal"/>
      <w:lvlText w:val="%4."/>
      <w:lvlJc w:val="left"/>
      <w:pPr>
        <w:ind w:left="3961" w:hanging="360"/>
        <w:jc w:val="left"/>
      </w:pPr>
      <w:rPr>
        <w:rFonts w:hint="default" w:ascii="Arial" w:hAnsi="Arial" w:eastAsia="Arial" w:cs="Arial"/>
        <w:b w:val="0"/>
        <w:bCs w:val="0"/>
        <w:i w:val="0"/>
        <w:iCs w:val="0"/>
        <w:spacing w:val="0"/>
        <w:w w:val="100"/>
        <w:sz w:val="18"/>
        <w:szCs w:val="18"/>
        <w:lang w:val="en-US" w:eastAsia="en-US" w:bidi="ar-SA"/>
      </w:rPr>
    </w:lvl>
    <w:lvl w:ilvl="4">
      <w:start w:val="0"/>
      <w:numFmt w:val="bullet"/>
      <w:lvlText w:val="•"/>
      <w:lvlJc w:val="left"/>
      <w:pPr>
        <w:ind w:left="3960" w:hanging="360"/>
      </w:pPr>
      <w:rPr>
        <w:rFonts w:hint="default"/>
        <w:lang w:val="en-US" w:eastAsia="en-US" w:bidi="ar-SA"/>
      </w:rPr>
    </w:lvl>
    <w:lvl w:ilvl="5">
      <w:start w:val="0"/>
      <w:numFmt w:val="bullet"/>
      <w:lvlText w:val="•"/>
      <w:lvlJc w:val="left"/>
      <w:pPr>
        <w:ind w:left="5280" w:hanging="360"/>
      </w:pPr>
      <w:rPr>
        <w:rFonts w:hint="default"/>
        <w:lang w:val="en-US" w:eastAsia="en-US" w:bidi="ar-SA"/>
      </w:rPr>
    </w:lvl>
    <w:lvl w:ilvl="6">
      <w:start w:val="0"/>
      <w:numFmt w:val="bullet"/>
      <w:lvlText w:val="•"/>
      <w:lvlJc w:val="left"/>
      <w:pPr>
        <w:ind w:left="6600" w:hanging="360"/>
      </w:pPr>
      <w:rPr>
        <w:rFonts w:hint="default"/>
        <w:lang w:val="en-US" w:eastAsia="en-US" w:bidi="ar-SA"/>
      </w:rPr>
    </w:lvl>
    <w:lvl w:ilvl="7">
      <w:start w:val="0"/>
      <w:numFmt w:val="bullet"/>
      <w:lvlText w:val="•"/>
      <w:lvlJc w:val="left"/>
      <w:pPr>
        <w:ind w:left="7920" w:hanging="360"/>
      </w:pPr>
      <w:rPr>
        <w:rFonts w:hint="default"/>
        <w:lang w:val="en-US" w:eastAsia="en-US" w:bidi="ar-SA"/>
      </w:rPr>
    </w:lvl>
    <w:lvl w:ilvl="8">
      <w:start w:val="0"/>
      <w:numFmt w:val="bullet"/>
      <w:lvlText w:val="•"/>
      <w:lvlJc w:val="left"/>
      <w:pPr>
        <w:ind w:left="9240" w:hanging="360"/>
      </w:pPr>
      <w:rPr>
        <w:rFonts w:hint="default"/>
        <w:lang w:val="en-US" w:eastAsia="en-US" w:bidi="ar-SA"/>
      </w:rPr>
    </w:lvl>
  </w:abstractNum>
  <w:abstractNum w:abstractNumId="78">
    <w:multiLevelType w:val="hybridMultilevel"/>
    <w:lvl w:ilvl="0">
      <w:start w:val="7"/>
      <w:numFmt w:val="decimal"/>
      <w:lvlText w:val="%1"/>
      <w:lvlJc w:val="left"/>
      <w:pPr>
        <w:ind w:left="1512" w:hanging="360"/>
        <w:jc w:val="left"/>
      </w:pPr>
      <w:rPr>
        <w:rFonts w:hint="default"/>
        <w:lang w:val="en-US" w:eastAsia="en-US" w:bidi="ar-SA"/>
      </w:rPr>
    </w:lvl>
    <w:lvl w:ilvl="1">
      <w:start w:val="1"/>
      <w:numFmt w:val="decimal"/>
      <w:lvlText w:val="%1.%2"/>
      <w:lvlJc w:val="left"/>
      <w:pPr>
        <w:ind w:left="1512"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592" w:hanging="360"/>
      </w:pPr>
      <w:rPr>
        <w:rFonts w:hint="default"/>
        <w:lang w:val="en-US" w:eastAsia="en-US" w:bidi="ar-SA"/>
      </w:rPr>
    </w:lvl>
    <w:lvl w:ilvl="3">
      <w:start w:val="0"/>
      <w:numFmt w:val="bullet"/>
      <w:lvlText w:val="•"/>
      <w:lvlJc w:val="left"/>
      <w:pPr>
        <w:ind w:left="4628" w:hanging="360"/>
      </w:pPr>
      <w:rPr>
        <w:rFonts w:hint="default"/>
        <w:lang w:val="en-US" w:eastAsia="en-US" w:bidi="ar-SA"/>
      </w:rPr>
    </w:lvl>
    <w:lvl w:ilvl="4">
      <w:start w:val="0"/>
      <w:numFmt w:val="bullet"/>
      <w:lvlText w:val="•"/>
      <w:lvlJc w:val="left"/>
      <w:pPr>
        <w:ind w:left="5664" w:hanging="360"/>
      </w:pPr>
      <w:rPr>
        <w:rFonts w:hint="default"/>
        <w:lang w:val="en-US" w:eastAsia="en-US" w:bidi="ar-SA"/>
      </w:rPr>
    </w:lvl>
    <w:lvl w:ilvl="5">
      <w:start w:val="0"/>
      <w:numFmt w:val="bullet"/>
      <w:lvlText w:val="•"/>
      <w:lvlJc w:val="left"/>
      <w:pPr>
        <w:ind w:left="6700" w:hanging="360"/>
      </w:pPr>
      <w:rPr>
        <w:rFonts w:hint="default"/>
        <w:lang w:val="en-US" w:eastAsia="en-US" w:bidi="ar-SA"/>
      </w:rPr>
    </w:lvl>
    <w:lvl w:ilvl="6">
      <w:start w:val="0"/>
      <w:numFmt w:val="bullet"/>
      <w:lvlText w:val="•"/>
      <w:lvlJc w:val="left"/>
      <w:pPr>
        <w:ind w:left="7736" w:hanging="360"/>
      </w:pPr>
      <w:rPr>
        <w:rFonts w:hint="default"/>
        <w:lang w:val="en-US" w:eastAsia="en-US" w:bidi="ar-SA"/>
      </w:rPr>
    </w:lvl>
    <w:lvl w:ilvl="7">
      <w:start w:val="0"/>
      <w:numFmt w:val="bullet"/>
      <w:lvlText w:val="•"/>
      <w:lvlJc w:val="left"/>
      <w:pPr>
        <w:ind w:left="8772" w:hanging="360"/>
      </w:pPr>
      <w:rPr>
        <w:rFonts w:hint="default"/>
        <w:lang w:val="en-US" w:eastAsia="en-US" w:bidi="ar-SA"/>
      </w:rPr>
    </w:lvl>
    <w:lvl w:ilvl="8">
      <w:start w:val="0"/>
      <w:numFmt w:val="bullet"/>
      <w:lvlText w:val="•"/>
      <w:lvlJc w:val="left"/>
      <w:pPr>
        <w:ind w:left="9808" w:hanging="360"/>
      </w:pPr>
      <w:rPr>
        <w:rFonts w:hint="default"/>
        <w:lang w:val="en-US" w:eastAsia="en-US" w:bidi="ar-SA"/>
      </w:rPr>
    </w:lvl>
  </w:abstractNum>
  <w:abstractNum w:abstractNumId="77">
    <w:multiLevelType w:val="hybridMultilevel"/>
    <w:lvl w:ilvl="0">
      <w:start w:val="1"/>
      <w:numFmt w:val="decimal"/>
      <w:lvlText w:val="%1."/>
      <w:lvlJc w:val="left"/>
      <w:pPr>
        <w:ind w:left="1152" w:hanging="360"/>
        <w:jc w:val="left"/>
      </w:pPr>
      <w:rPr>
        <w:rFonts w:hint="default" w:ascii="Arial" w:hAnsi="Arial" w:eastAsia="Arial" w:cs="Arial"/>
        <w:b/>
        <w:bCs/>
        <w:i w:val="0"/>
        <w:iCs w:val="0"/>
        <w:spacing w:val="-1"/>
        <w:w w:val="99"/>
        <w:sz w:val="20"/>
        <w:szCs w:val="20"/>
        <w:lang w:val="en-US" w:eastAsia="en-US" w:bidi="ar-SA"/>
      </w:rPr>
    </w:lvl>
    <w:lvl w:ilvl="1">
      <w:start w:val="1"/>
      <w:numFmt w:val="decimal"/>
      <w:lvlText w:val="%1.%2."/>
      <w:lvlJc w:val="left"/>
      <w:pPr>
        <w:ind w:left="1584" w:hanging="432"/>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1.%2.%3."/>
      <w:lvlJc w:val="left"/>
      <w:pPr>
        <w:ind w:left="2071" w:hanging="560"/>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305" w:hanging="560"/>
      </w:pPr>
      <w:rPr>
        <w:rFonts w:hint="default"/>
        <w:lang w:val="en-US" w:eastAsia="en-US" w:bidi="ar-SA"/>
      </w:rPr>
    </w:lvl>
    <w:lvl w:ilvl="4">
      <w:start w:val="0"/>
      <w:numFmt w:val="bullet"/>
      <w:lvlText w:val="•"/>
      <w:lvlJc w:val="left"/>
      <w:pPr>
        <w:ind w:left="4530" w:hanging="560"/>
      </w:pPr>
      <w:rPr>
        <w:rFonts w:hint="default"/>
        <w:lang w:val="en-US" w:eastAsia="en-US" w:bidi="ar-SA"/>
      </w:rPr>
    </w:lvl>
    <w:lvl w:ilvl="5">
      <w:start w:val="0"/>
      <w:numFmt w:val="bullet"/>
      <w:lvlText w:val="•"/>
      <w:lvlJc w:val="left"/>
      <w:pPr>
        <w:ind w:left="5755" w:hanging="560"/>
      </w:pPr>
      <w:rPr>
        <w:rFonts w:hint="default"/>
        <w:lang w:val="en-US" w:eastAsia="en-US" w:bidi="ar-SA"/>
      </w:rPr>
    </w:lvl>
    <w:lvl w:ilvl="6">
      <w:start w:val="0"/>
      <w:numFmt w:val="bullet"/>
      <w:lvlText w:val="•"/>
      <w:lvlJc w:val="left"/>
      <w:pPr>
        <w:ind w:left="6980" w:hanging="560"/>
      </w:pPr>
      <w:rPr>
        <w:rFonts w:hint="default"/>
        <w:lang w:val="en-US" w:eastAsia="en-US" w:bidi="ar-SA"/>
      </w:rPr>
    </w:lvl>
    <w:lvl w:ilvl="7">
      <w:start w:val="0"/>
      <w:numFmt w:val="bullet"/>
      <w:lvlText w:val="•"/>
      <w:lvlJc w:val="left"/>
      <w:pPr>
        <w:ind w:left="8205" w:hanging="560"/>
      </w:pPr>
      <w:rPr>
        <w:rFonts w:hint="default"/>
        <w:lang w:val="en-US" w:eastAsia="en-US" w:bidi="ar-SA"/>
      </w:rPr>
    </w:lvl>
    <w:lvl w:ilvl="8">
      <w:start w:val="0"/>
      <w:numFmt w:val="bullet"/>
      <w:lvlText w:val="•"/>
      <w:lvlJc w:val="left"/>
      <w:pPr>
        <w:ind w:left="9430" w:hanging="560"/>
      </w:pPr>
      <w:rPr>
        <w:rFonts w:hint="default"/>
        <w:lang w:val="en-US" w:eastAsia="en-US" w:bidi="ar-SA"/>
      </w:rPr>
    </w:lvl>
  </w:abstractNum>
  <w:abstractNum w:abstractNumId="76">
    <w:multiLevelType w:val="hybridMultilevel"/>
    <w:lvl w:ilvl="0">
      <w:start w:val="1"/>
      <w:numFmt w:val="upperRoman"/>
      <w:lvlText w:val="%1."/>
      <w:lvlJc w:val="left"/>
      <w:pPr>
        <w:ind w:left="216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1"/>
      <w:numFmt w:val="lowerLetter"/>
      <w:lvlText w:val="%2."/>
      <w:lvlJc w:val="left"/>
      <w:pPr>
        <w:ind w:left="25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560" w:hanging="360"/>
      </w:pPr>
      <w:rPr>
        <w:rFonts w:hint="default"/>
        <w:lang w:val="en-US" w:eastAsia="en-US" w:bidi="ar-SA"/>
      </w:rPr>
    </w:lvl>
    <w:lvl w:ilvl="3">
      <w:start w:val="0"/>
      <w:numFmt w:val="bullet"/>
      <w:lvlText w:val="•"/>
      <w:lvlJc w:val="left"/>
      <w:pPr>
        <w:ind w:left="4600" w:hanging="360"/>
      </w:pPr>
      <w:rPr>
        <w:rFonts w:hint="default"/>
        <w:lang w:val="en-US" w:eastAsia="en-US" w:bidi="ar-SA"/>
      </w:rPr>
    </w:lvl>
    <w:lvl w:ilvl="4">
      <w:start w:val="0"/>
      <w:numFmt w:val="bullet"/>
      <w:lvlText w:val="•"/>
      <w:lvlJc w:val="left"/>
      <w:pPr>
        <w:ind w:left="56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800" w:hanging="360"/>
      </w:pPr>
      <w:rPr>
        <w:rFonts w:hint="default"/>
        <w:lang w:val="en-US" w:eastAsia="en-US" w:bidi="ar-SA"/>
      </w:rPr>
    </w:lvl>
  </w:abstractNum>
  <w:abstractNum w:abstractNumId="75">
    <w:multiLevelType w:val="hybridMultilevel"/>
    <w:lvl w:ilvl="0">
      <w:start w:val="1"/>
      <w:numFmt w:val="upperRoman"/>
      <w:lvlText w:val="%1."/>
      <w:lvlJc w:val="left"/>
      <w:pPr>
        <w:ind w:left="1531" w:hanging="452"/>
        <w:jc w:val="lef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2574" w:hanging="452"/>
      </w:pPr>
      <w:rPr>
        <w:rFonts w:hint="default"/>
        <w:lang w:val="en-US" w:eastAsia="en-US" w:bidi="ar-SA"/>
      </w:rPr>
    </w:lvl>
    <w:lvl w:ilvl="2">
      <w:start w:val="0"/>
      <w:numFmt w:val="bullet"/>
      <w:lvlText w:val="•"/>
      <w:lvlJc w:val="left"/>
      <w:pPr>
        <w:ind w:left="3608" w:hanging="452"/>
      </w:pPr>
      <w:rPr>
        <w:rFonts w:hint="default"/>
        <w:lang w:val="en-US" w:eastAsia="en-US" w:bidi="ar-SA"/>
      </w:rPr>
    </w:lvl>
    <w:lvl w:ilvl="3">
      <w:start w:val="0"/>
      <w:numFmt w:val="bullet"/>
      <w:lvlText w:val="•"/>
      <w:lvlJc w:val="left"/>
      <w:pPr>
        <w:ind w:left="4642" w:hanging="452"/>
      </w:pPr>
      <w:rPr>
        <w:rFonts w:hint="default"/>
        <w:lang w:val="en-US" w:eastAsia="en-US" w:bidi="ar-SA"/>
      </w:rPr>
    </w:lvl>
    <w:lvl w:ilvl="4">
      <w:start w:val="0"/>
      <w:numFmt w:val="bullet"/>
      <w:lvlText w:val="•"/>
      <w:lvlJc w:val="left"/>
      <w:pPr>
        <w:ind w:left="5676" w:hanging="452"/>
      </w:pPr>
      <w:rPr>
        <w:rFonts w:hint="default"/>
        <w:lang w:val="en-US" w:eastAsia="en-US" w:bidi="ar-SA"/>
      </w:rPr>
    </w:lvl>
    <w:lvl w:ilvl="5">
      <w:start w:val="0"/>
      <w:numFmt w:val="bullet"/>
      <w:lvlText w:val="•"/>
      <w:lvlJc w:val="left"/>
      <w:pPr>
        <w:ind w:left="6710" w:hanging="452"/>
      </w:pPr>
      <w:rPr>
        <w:rFonts w:hint="default"/>
        <w:lang w:val="en-US" w:eastAsia="en-US" w:bidi="ar-SA"/>
      </w:rPr>
    </w:lvl>
    <w:lvl w:ilvl="6">
      <w:start w:val="0"/>
      <w:numFmt w:val="bullet"/>
      <w:lvlText w:val="•"/>
      <w:lvlJc w:val="left"/>
      <w:pPr>
        <w:ind w:left="7744" w:hanging="452"/>
      </w:pPr>
      <w:rPr>
        <w:rFonts w:hint="default"/>
        <w:lang w:val="en-US" w:eastAsia="en-US" w:bidi="ar-SA"/>
      </w:rPr>
    </w:lvl>
    <w:lvl w:ilvl="7">
      <w:start w:val="0"/>
      <w:numFmt w:val="bullet"/>
      <w:lvlText w:val="•"/>
      <w:lvlJc w:val="left"/>
      <w:pPr>
        <w:ind w:left="8778" w:hanging="452"/>
      </w:pPr>
      <w:rPr>
        <w:rFonts w:hint="default"/>
        <w:lang w:val="en-US" w:eastAsia="en-US" w:bidi="ar-SA"/>
      </w:rPr>
    </w:lvl>
    <w:lvl w:ilvl="8">
      <w:start w:val="0"/>
      <w:numFmt w:val="bullet"/>
      <w:lvlText w:val="•"/>
      <w:lvlJc w:val="left"/>
      <w:pPr>
        <w:ind w:left="9812" w:hanging="452"/>
      </w:pPr>
      <w:rPr>
        <w:rFonts w:hint="default"/>
        <w:lang w:val="en-US" w:eastAsia="en-US" w:bidi="ar-SA"/>
      </w:rPr>
    </w:lvl>
  </w:abstractNum>
  <w:abstractNum w:abstractNumId="74">
    <w:multiLevelType w:val="hybridMultilevel"/>
    <w:lvl w:ilvl="0">
      <w:start w:val="1"/>
      <w:numFmt w:val="upperRoman"/>
      <w:lvlText w:val="%1."/>
      <w:lvlJc w:val="left"/>
      <w:pPr>
        <w:ind w:left="1368" w:hanging="461"/>
        <w:jc w:val="right"/>
      </w:pPr>
      <w:rPr>
        <w:rFonts w:hint="default" w:ascii="Arial" w:hAnsi="Arial" w:eastAsia="Arial" w:cs="Arial"/>
        <w:b w:val="0"/>
        <w:bCs w:val="0"/>
        <w:i w:val="0"/>
        <w:iCs w:val="0"/>
        <w:spacing w:val="0"/>
        <w:w w:val="100"/>
        <w:sz w:val="18"/>
        <w:szCs w:val="18"/>
        <w:lang w:val="en-US" w:eastAsia="en-US" w:bidi="ar-SA"/>
      </w:rPr>
    </w:lvl>
    <w:lvl w:ilvl="1">
      <w:start w:val="1"/>
      <w:numFmt w:val="lowerLetter"/>
      <w:lvlText w:val="%2."/>
      <w:lvlJc w:val="left"/>
      <w:pPr>
        <w:ind w:left="2088" w:hanging="360"/>
        <w:jc w:val="left"/>
      </w:pPr>
      <w:rPr>
        <w:rFonts w:hint="default"/>
        <w:spacing w:val="0"/>
        <w:w w:val="100"/>
        <w:lang w:val="en-US" w:eastAsia="en-US" w:bidi="ar-SA"/>
      </w:rPr>
    </w:lvl>
    <w:lvl w:ilvl="2">
      <w:start w:val="1"/>
      <w:numFmt w:val="lowerRoman"/>
      <w:lvlText w:val="%3."/>
      <w:lvlJc w:val="left"/>
      <w:pPr>
        <w:ind w:left="2808" w:hanging="360"/>
        <w:jc w:val="left"/>
      </w:pPr>
      <w:rPr>
        <w:rFonts w:hint="default" w:ascii="Arial" w:hAnsi="Arial" w:eastAsia="Arial" w:cs="Arial"/>
        <w:b w:val="0"/>
        <w:bCs w:val="0"/>
        <w:i w:val="0"/>
        <w:iCs w:val="0"/>
        <w:spacing w:val="0"/>
        <w:w w:val="100"/>
        <w:sz w:val="18"/>
        <w:szCs w:val="18"/>
        <w:lang w:val="en-US" w:eastAsia="en-US" w:bidi="ar-SA"/>
      </w:rPr>
    </w:lvl>
    <w:lvl w:ilvl="3">
      <w:start w:val="0"/>
      <w:numFmt w:val="bullet"/>
      <w:lvlText w:val="•"/>
      <w:lvlJc w:val="left"/>
      <w:pPr>
        <w:ind w:left="3935" w:hanging="360"/>
      </w:pPr>
      <w:rPr>
        <w:rFonts w:hint="default"/>
        <w:lang w:val="en-US" w:eastAsia="en-US" w:bidi="ar-SA"/>
      </w:rPr>
    </w:lvl>
    <w:lvl w:ilvl="4">
      <w:start w:val="0"/>
      <w:numFmt w:val="bullet"/>
      <w:lvlText w:val="•"/>
      <w:lvlJc w:val="left"/>
      <w:pPr>
        <w:ind w:left="5070" w:hanging="360"/>
      </w:pPr>
      <w:rPr>
        <w:rFonts w:hint="default"/>
        <w:lang w:val="en-US" w:eastAsia="en-US" w:bidi="ar-SA"/>
      </w:rPr>
    </w:lvl>
    <w:lvl w:ilvl="5">
      <w:start w:val="0"/>
      <w:numFmt w:val="bullet"/>
      <w:lvlText w:val="•"/>
      <w:lvlJc w:val="left"/>
      <w:pPr>
        <w:ind w:left="6205" w:hanging="360"/>
      </w:pPr>
      <w:rPr>
        <w:rFonts w:hint="default"/>
        <w:lang w:val="en-US" w:eastAsia="en-US" w:bidi="ar-SA"/>
      </w:rPr>
    </w:lvl>
    <w:lvl w:ilvl="6">
      <w:start w:val="0"/>
      <w:numFmt w:val="bullet"/>
      <w:lvlText w:val="•"/>
      <w:lvlJc w:val="left"/>
      <w:pPr>
        <w:ind w:left="7340" w:hanging="360"/>
      </w:pPr>
      <w:rPr>
        <w:rFonts w:hint="default"/>
        <w:lang w:val="en-US" w:eastAsia="en-US" w:bidi="ar-SA"/>
      </w:rPr>
    </w:lvl>
    <w:lvl w:ilvl="7">
      <w:start w:val="0"/>
      <w:numFmt w:val="bullet"/>
      <w:lvlText w:val="•"/>
      <w:lvlJc w:val="left"/>
      <w:pPr>
        <w:ind w:left="8475" w:hanging="360"/>
      </w:pPr>
      <w:rPr>
        <w:rFonts w:hint="default"/>
        <w:lang w:val="en-US" w:eastAsia="en-US" w:bidi="ar-SA"/>
      </w:rPr>
    </w:lvl>
    <w:lvl w:ilvl="8">
      <w:start w:val="0"/>
      <w:numFmt w:val="bullet"/>
      <w:lvlText w:val="•"/>
      <w:lvlJc w:val="left"/>
      <w:pPr>
        <w:ind w:left="9610" w:hanging="360"/>
      </w:pPr>
      <w:rPr>
        <w:rFonts w:hint="default"/>
        <w:lang w:val="en-US" w:eastAsia="en-US" w:bidi="ar-SA"/>
      </w:rPr>
    </w:lvl>
  </w:abstractNum>
  <w:abstractNum w:abstractNumId="73">
    <w:multiLevelType w:val="hybridMultilevel"/>
    <w:lvl w:ilvl="0">
      <w:start w:val="1"/>
      <w:numFmt w:val="decimal"/>
      <w:lvlText w:val="%1."/>
      <w:lvlJc w:val="left"/>
      <w:pPr>
        <w:ind w:left="720" w:hanging="361"/>
        <w:jc w:val="lef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1080" w:hanging="360"/>
        <w:jc w:val="left"/>
      </w:pPr>
      <w:rPr>
        <w:rFonts w:hint="default"/>
        <w:spacing w:val="-1"/>
        <w:w w:val="99"/>
        <w:lang w:val="en-US" w:eastAsia="en-US" w:bidi="ar-SA"/>
      </w:rPr>
    </w:lvl>
    <w:lvl w:ilvl="2">
      <w:start w:val="1"/>
      <w:numFmt w:val="decimal"/>
      <w:lvlText w:val="%3."/>
      <w:lvlJc w:val="left"/>
      <w:pPr>
        <w:ind w:left="1440" w:hanging="360"/>
        <w:jc w:val="left"/>
      </w:pPr>
      <w:rPr>
        <w:rFonts w:hint="default"/>
        <w:spacing w:val="-1"/>
        <w:w w:val="99"/>
        <w:lang w:val="en-US" w:eastAsia="en-US" w:bidi="ar-SA"/>
      </w:rPr>
    </w:lvl>
    <w:lvl w:ilvl="3">
      <w:start w:val="0"/>
      <w:numFmt w:val="bullet"/>
      <w:lvlText w:val="•"/>
      <w:lvlJc w:val="left"/>
      <w:pPr>
        <w:ind w:left="2745" w:hanging="360"/>
      </w:pPr>
      <w:rPr>
        <w:rFonts w:hint="default"/>
        <w:lang w:val="en-US" w:eastAsia="en-US" w:bidi="ar-SA"/>
      </w:rPr>
    </w:lvl>
    <w:lvl w:ilvl="4">
      <w:start w:val="0"/>
      <w:numFmt w:val="bullet"/>
      <w:lvlText w:val="•"/>
      <w:lvlJc w:val="left"/>
      <w:pPr>
        <w:ind w:left="4050" w:hanging="360"/>
      </w:pPr>
      <w:rPr>
        <w:rFonts w:hint="default"/>
        <w:lang w:val="en-US" w:eastAsia="en-US" w:bidi="ar-SA"/>
      </w:rPr>
    </w:lvl>
    <w:lvl w:ilvl="5">
      <w:start w:val="0"/>
      <w:numFmt w:val="bullet"/>
      <w:lvlText w:val="•"/>
      <w:lvlJc w:val="left"/>
      <w:pPr>
        <w:ind w:left="5355" w:hanging="360"/>
      </w:pPr>
      <w:rPr>
        <w:rFonts w:hint="default"/>
        <w:lang w:val="en-US" w:eastAsia="en-US" w:bidi="ar-SA"/>
      </w:rPr>
    </w:lvl>
    <w:lvl w:ilvl="6">
      <w:start w:val="0"/>
      <w:numFmt w:val="bullet"/>
      <w:lvlText w:val="•"/>
      <w:lvlJc w:val="left"/>
      <w:pPr>
        <w:ind w:left="6660" w:hanging="360"/>
      </w:pPr>
      <w:rPr>
        <w:rFonts w:hint="default"/>
        <w:lang w:val="en-US" w:eastAsia="en-US" w:bidi="ar-SA"/>
      </w:rPr>
    </w:lvl>
    <w:lvl w:ilvl="7">
      <w:start w:val="0"/>
      <w:numFmt w:val="bullet"/>
      <w:lvlText w:val="•"/>
      <w:lvlJc w:val="left"/>
      <w:pPr>
        <w:ind w:left="7965" w:hanging="360"/>
      </w:pPr>
      <w:rPr>
        <w:rFonts w:hint="default"/>
        <w:lang w:val="en-US" w:eastAsia="en-US" w:bidi="ar-SA"/>
      </w:rPr>
    </w:lvl>
    <w:lvl w:ilvl="8">
      <w:start w:val="0"/>
      <w:numFmt w:val="bullet"/>
      <w:lvlText w:val="•"/>
      <w:lvlJc w:val="left"/>
      <w:pPr>
        <w:ind w:left="9270" w:hanging="360"/>
      </w:pPr>
      <w:rPr>
        <w:rFonts w:hint="default"/>
        <w:lang w:val="en-US" w:eastAsia="en-US" w:bidi="ar-SA"/>
      </w:rPr>
    </w:lvl>
  </w:abstractNum>
  <w:abstractNum w:abstractNumId="72">
    <w:multiLevelType w:val="hybridMultilevel"/>
    <w:lvl w:ilvl="0">
      <w:start w:val="1"/>
      <w:numFmt w:val="decimal"/>
      <w:lvlText w:val="%1."/>
      <w:lvlJc w:val="left"/>
      <w:pPr>
        <w:ind w:left="1440" w:hanging="526"/>
        <w:jc w:val="left"/>
      </w:pPr>
      <w:rPr>
        <w:rFonts w:hint="default" w:ascii="Arial" w:hAnsi="Arial" w:eastAsia="Arial" w:cs="Arial"/>
        <w:b/>
        <w:bCs/>
        <w:i w:val="0"/>
        <w:iCs w:val="0"/>
        <w:spacing w:val="-1"/>
        <w:w w:val="99"/>
        <w:sz w:val="20"/>
        <w:szCs w:val="20"/>
        <w:lang w:val="en-US" w:eastAsia="en-US" w:bidi="ar-SA"/>
      </w:rPr>
    </w:lvl>
    <w:lvl w:ilvl="1">
      <w:start w:val="1"/>
      <w:numFmt w:val="decimal"/>
      <w:lvlText w:val="%1.%2."/>
      <w:lvlJc w:val="left"/>
      <w:pPr>
        <w:ind w:left="2160" w:hanging="694"/>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240" w:hanging="694"/>
      </w:pPr>
      <w:rPr>
        <w:rFonts w:hint="default"/>
        <w:lang w:val="en-US" w:eastAsia="en-US" w:bidi="ar-SA"/>
      </w:rPr>
    </w:lvl>
    <w:lvl w:ilvl="3">
      <w:start w:val="0"/>
      <w:numFmt w:val="bullet"/>
      <w:lvlText w:val="•"/>
      <w:lvlJc w:val="left"/>
      <w:pPr>
        <w:ind w:left="4320" w:hanging="694"/>
      </w:pPr>
      <w:rPr>
        <w:rFonts w:hint="default"/>
        <w:lang w:val="en-US" w:eastAsia="en-US" w:bidi="ar-SA"/>
      </w:rPr>
    </w:lvl>
    <w:lvl w:ilvl="4">
      <w:start w:val="0"/>
      <w:numFmt w:val="bullet"/>
      <w:lvlText w:val="•"/>
      <w:lvlJc w:val="left"/>
      <w:pPr>
        <w:ind w:left="5400" w:hanging="694"/>
      </w:pPr>
      <w:rPr>
        <w:rFonts w:hint="default"/>
        <w:lang w:val="en-US" w:eastAsia="en-US" w:bidi="ar-SA"/>
      </w:rPr>
    </w:lvl>
    <w:lvl w:ilvl="5">
      <w:start w:val="0"/>
      <w:numFmt w:val="bullet"/>
      <w:lvlText w:val="•"/>
      <w:lvlJc w:val="left"/>
      <w:pPr>
        <w:ind w:left="6480" w:hanging="694"/>
      </w:pPr>
      <w:rPr>
        <w:rFonts w:hint="default"/>
        <w:lang w:val="en-US" w:eastAsia="en-US" w:bidi="ar-SA"/>
      </w:rPr>
    </w:lvl>
    <w:lvl w:ilvl="6">
      <w:start w:val="0"/>
      <w:numFmt w:val="bullet"/>
      <w:lvlText w:val="•"/>
      <w:lvlJc w:val="left"/>
      <w:pPr>
        <w:ind w:left="7560" w:hanging="694"/>
      </w:pPr>
      <w:rPr>
        <w:rFonts w:hint="default"/>
        <w:lang w:val="en-US" w:eastAsia="en-US" w:bidi="ar-SA"/>
      </w:rPr>
    </w:lvl>
    <w:lvl w:ilvl="7">
      <w:start w:val="0"/>
      <w:numFmt w:val="bullet"/>
      <w:lvlText w:val="•"/>
      <w:lvlJc w:val="left"/>
      <w:pPr>
        <w:ind w:left="8640" w:hanging="694"/>
      </w:pPr>
      <w:rPr>
        <w:rFonts w:hint="default"/>
        <w:lang w:val="en-US" w:eastAsia="en-US" w:bidi="ar-SA"/>
      </w:rPr>
    </w:lvl>
    <w:lvl w:ilvl="8">
      <w:start w:val="0"/>
      <w:numFmt w:val="bullet"/>
      <w:lvlText w:val="•"/>
      <w:lvlJc w:val="left"/>
      <w:pPr>
        <w:ind w:left="9720" w:hanging="694"/>
      </w:pPr>
      <w:rPr>
        <w:rFonts w:hint="default"/>
        <w:lang w:val="en-US" w:eastAsia="en-US" w:bidi="ar-SA"/>
      </w:rPr>
    </w:lvl>
  </w:abstractNum>
  <w:abstractNum w:abstractNumId="71">
    <w:multiLevelType w:val="hybridMultilevel"/>
    <w:lvl w:ilvl="0">
      <w:start w:val="1"/>
      <w:numFmt w:val="decimal"/>
      <w:lvlText w:val="%1."/>
      <w:lvlJc w:val="left"/>
      <w:pPr>
        <w:ind w:left="1260" w:hanging="360"/>
        <w:jc w:val="lef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1786" w:hanging="360"/>
        <w:jc w:val="left"/>
      </w:pPr>
      <w:rPr>
        <w:rFonts w:hint="default"/>
        <w:spacing w:val="0"/>
        <w:w w:val="99"/>
        <w:lang w:val="en-US" w:eastAsia="en-US" w:bidi="ar-SA"/>
      </w:rPr>
    </w:lvl>
    <w:lvl w:ilvl="2">
      <w:start w:val="0"/>
      <w:numFmt w:val="bullet"/>
      <w:lvlText w:val="•"/>
      <w:lvlJc w:val="left"/>
      <w:pPr>
        <w:ind w:left="1800" w:hanging="360"/>
      </w:pPr>
      <w:rPr>
        <w:rFonts w:hint="default"/>
        <w:lang w:val="en-US" w:eastAsia="en-US" w:bidi="ar-SA"/>
      </w:rPr>
    </w:lvl>
    <w:lvl w:ilvl="3">
      <w:start w:val="0"/>
      <w:numFmt w:val="bullet"/>
      <w:lvlText w:val="•"/>
      <w:lvlJc w:val="left"/>
      <w:pPr>
        <w:ind w:left="3060" w:hanging="360"/>
      </w:pPr>
      <w:rPr>
        <w:rFonts w:hint="default"/>
        <w:lang w:val="en-US" w:eastAsia="en-US" w:bidi="ar-SA"/>
      </w:rPr>
    </w:lvl>
    <w:lvl w:ilvl="4">
      <w:start w:val="0"/>
      <w:numFmt w:val="bullet"/>
      <w:lvlText w:val="•"/>
      <w:lvlJc w:val="left"/>
      <w:pPr>
        <w:ind w:left="4320" w:hanging="360"/>
      </w:pPr>
      <w:rPr>
        <w:rFonts w:hint="default"/>
        <w:lang w:val="en-US" w:eastAsia="en-US" w:bidi="ar-SA"/>
      </w:rPr>
    </w:lvl>
    <w:lvl w:ilvl="5">
      <w:start w:val="0"/>
      <w:numFmt w:val="bullet"/>
      <w:lvlText w:val="•"/>
      <w:lvlJc w:val="left"/>
      <w:pPr>
        <w:ind w:left="5580" w:hanging="360"/>
      </w:pPr>
      <w:rPr>
        <w:rFonts w:hint="default"/>
        <w:lang w:val="en-US" w:eastAsia="en-US" w:bidi="ar-SA"/>
      </w:rPr>
    </w:lvl>
    <w:lvl w:ilvl="6">
      <w:start w:val="0"/>
      <w:numFmt w:val="bullet"/>
      <w:lvlText w:val="•"/>
      <w:lvlJc w:val="left"/>
      <w:pPr>
        <w:ind w:left="6840" w:hanging="360"/>
      </w:pPr>
      <w:rPr>
        <w:rFonts w:hint="default"/>
        <w:lang w:val="en-US" w:eastAsia="en-US" w:bidi="ar-SA"/>
      </w:rPr>
    </w:lvl>
    <w:lvl w:ilvl="7">
      <w:start w:val="0"/>
      <w:numFmt w:val="bullet"/>
      <w:lvlText w:val="•"/>
      <w:lvlJc w:val="left"/>
      <w:pPr>
        <w:ind w:left="8100" w:hanging="360"/>
      </w:pPr>
      <w:rPr>
        <w:rFonts w:hint="default"/>
        <w:lang w:val="en-US" w:eastAsia="en-US" w:bidi="ar-SA"/>
      </w:rPr>
    </w:lvl>
    <w:lvl w:ilvl="8">
      <w:start w:val="0"/>
      <w:numFmt w:val="bullet"/>
      <w:lvlText w:val="•"/>
      <w:lvlJc w:val="left"/>
      <w:pPr>
        <w:ind w:left="9360" w:hanging="360"/>
      </w:pPr>
      <w:rPr>
        <w:rFonts w:hint="default"/>
        <w:lang w:val="en-US" w:eastAsia="en-US" w:bidi="ar-SA"/>
      </w:rPr>
    </w:lvl>
  </w:abstractNum>
  <w:abstractNum w:abstractNumId="70">
    <w:multiLevelType w:val="hybridMultilevel"/>
    <w:lvl w:ilvl="0">
      <w:start w:val="1"/>
      <w:numFmt w:val="decimal"/>
      <w:lvlText w:val="%1."/>
      <w:lvlJc w:val="left"/>
      <w:pPr>
        <w:ind w:left="2520" w:hanging="720"/>
        <w:jc w:val="left"/>
      </w:pPr>
      <w:rPr>
        <w:rFonts w:hint="default" w:ascii="Arial" w:hAnsi="Arial" w:eastAsia="Arial" w:cs="Arial"/>
        <w:b/>
        <w:bCs/>
        <w:i w:val="0"/>
        <w:iCs w:val="0"/>
        <w:spacing w:val="0"/>
        <w:w w:val="100"/>
        <w:sz w:val="24"/>
        <w:szCs w:val="24"/>
        <w:lang w:val="en-US" w:eastAsia="en-US" w:bidi="ar-SA"/>
      </w:rPr>
    </w:lvl>
    <w:lvl w:ilvl="1">
      <w:start w:val="1"/>
      <w:numFmt w:val="decimal"/>
      <w:lvlText w:val="%2)"/>
      <w:lvlJc w:val="left"/>
      <w:pPr>
        <w:ind w:left="3241" w:hanging="361"/>
        <w:jc w:val="left"/>
      </w:pPr>
      <w:rPr>
        <w:rFonts w:hint="default" w:ascii="Arial" w:hAnsi="Arial" w:eastAsia="Arial" w:cs="Arial"/>
        <w:b w:val="0"/>
        <w:bCs w:val="0"/>
        <w:i w:val="0"/>
        <w:iCs w:val="0"/>
        <w:spacing w:val="0"/>
        <w:w w:val="99"/>
        <w:sz w:val="24"/>
        <w:szCs w:val="24"/>
        <w:lang w:val="en-US" w:eastAsia="en-US" w:bidi="ar-SA"/>
      </w:rPr>
    </w:lvl>
    <w:lvl w:ilvl="2">
      <w:start w:val="0"/>
      <w:numFmt w:val="bullet"/>
      <w:lvlText w:val="•"/>
      <w:lvlJc w:val="left"/>
      <w:pPr>
        <w:ind w:left="3240" w:hanging="361"/>
      </w:pPr>
      <w:rPr>
        <w:rFonts w:hint="default"/>
        <w:lang w:val="en-US" w:eastAsia="en-US" w:bidi="ar-SA"/>
      </w:rPr>
    </w:lvl>
    <w:lvl w:ilvl="3">
      <w:start w:val="0"/>
      <w:numFmt w:val="bullet"/>
      <w:lvlText w:val="•"/>
      <w:lvlJc w:val="left"/>
      <w:pPr>
        <w:ind w:left="4320" w:hanging="361"/>
      </w:pPr>
      <w:rPr>
        <w:rFonts w:hint="default"/>
        <w:lang w:val="en-US" w:eastAsia="en-US" w:bidi="ar-SA"/>
      </w:rPr>
    </w:lvl>
    <w:lvl w:ilvl="4">
      <w:start w:val="0"/>
      <w:numFmt w:val="bullet"/>
      <w:lvlText w:val="•"/>
      <w:lvlJc w:val="left"/>
      <w:pPr>
        <w:ind w:left="5400" w:hanging="361"/>
      </w:pPr>
      <w:rPr>
        <w:rFonts w:hint="default"/>
        <w:lang w:val="en-US" w:eastAsia="en-US" w:bidi="ar-SA"/>
      </w:rPr>
    </w:lvl>
    <w:lvl w:ilvl="5">
      <w:start w:val="0"/>
      <w:numFmt w:val="bullet"/>
      <w:lvlText w:val="•"/>
      <w:lvlJc w:val="left"/>
      <w:pPr>
        <w:ind w:left="6480" w:hanging="361"/>
      </w:pPr>
      <w:rPr>
        <w:rFonts w:hint="default"/>
        <w:lang w:val="en-US" w:eastAsia="en-US" w:bidi="ar-SA"/>
      </w:rPr>
    </w:lvl>
    <w:lvl w:ilvl="6">
      <w:start w:val="0"/>
      <w:numFmt w:val="bullet"/>
      <w:lvlText w:val="•"/>
      <w:lvlJc w:val="left"/>
      <w:pPr>
        <w:ind w:left="7560" w:hanging="361"/>
      </w:pPr>
      <w:rPr>
        <w:rFonts w:hint="default"/>
        <w:lang w:val="en-US" w:eastAsia="en-US" w:bidi="ar-SA"/>
      </w:rPr>
    </w:lvl>
    <w:lvl w:ilvl="7">
      <w:start w:val="0"/>
      <w:numFmt w:val="bullet"/>
      <w:lvlText w:val="•"/>
      <w:lvlJc w:val="left"/>
      <w:pPr>
        <w:ind w:left="8640" w:hanging="361"/>
      </w:pPr>
      <w:rPr>
        <w:rFonts w:hint="default"/>
        <w:lang w:val="en-US" w:eastAsia="en-US" w:bidi="ar-SA"/>
      </w:rPr>
    </w:lvl>
    <w:lvl w:ilvl="8">
      <w:start w:val="0"/>
      <w:numFmt w:val="bullet"/>
      <w:lvlText w:val="•"/>
      <w:lvlJc w:val="left"/>
      <w:pPr>
        <w:ind w:left="9720" w:hanging="361"/>
      </w:pPr>
      <w:rPr>
        <w:rFonts w:hint="default"/>
        <w:lang w:val="en-US" w:eastAsia="en-US" w:bidi="ar-SA"/>
      </w:rPr>
    </w:lvl>
  </w:abstractNum>
  <w:abstractNum w:abstractNumId="69">
    <w:multiLevelType w:val="hybridMultilevel"/>
    <w:lvl w:ilvl="0">
      <w:start w:val="1"/>
      <w:numFmt w:val="upperRoman"/>
      <w:lvlText w:val="%1."/>
      <w:lvlJc w:val="left"/>
      <w:pPr>
        <w:ind w:left="1440" w:hanging="471"/>
        <w:jc w:val="right"/>
      </w:pPr>
      <w:rPr>
        <w:rFonts w:hint="default" w:ascii="Arial" w:hAnsi="Arial" w:eastAsia="Arial" w:cs="Arial"/>
        <w:b w:val="0"/>
        <w:bCs w:val="0"/>
        <w:i w:val="0"/>
        <w:iCs w:val="0"/>
        <w:spacing w:val="-1"/>
        <w:w w:val="99"/>
        <w:sz w:val="20"/>
        <w:szCs w:val="20"/>
        <w:lang w:val="en-US" w:eastAsia="en-US" w:bidi="ar-SA"/>
      </w:rPr>
    </w:lvl>
    <w:lvl w:ilvl="1">
      <w:start w:val="1"/>
      <w:numFmt w:val="upperLetter"/>
      <w:lvlText w:val="%2."/>
      <w:lvlJc w:val="left"/>
      <w:pPr>
        <w:ind w:left="1800"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920" w:hanging="360"/>
      </w:pPr>
      <w:rPr>
        <w:rFonts w:hint="default"/>
        <w:lang w:val="en-US" w:eastAsia="en-US" w:bidi="ar-SA"/>
      </w:rPr>
    </w:lvl>
    <w:lvl w:ilvl="3">
      <w:start w:val="0"/>
      <w:numFmt w:val="bullet"/>
      <w:lvlText w:val="•"/>
      <w:lvlJc w:val="left"/>
      <w:pPr>
        <w:ind w:left="4040" w:hanging="360"/>
      </w:pPr>
      <w:rPr>
        <w:rFonts w:hint="default"/>
        <w:lang w:val="en-US" w:eastAsia="en-US" w:bidi="ar-SA"/>
      </w:rPr>
    </w:lvl>
    <w:lvl w:ilvl="4">
      <w:start w:val="0"/>
      <w:numFmt w:val="bullet"/>
      <w:lvlText w:val="•"/>
      <w:lvlJc w:val="left"/>
      <w:pPr>
        <w:ind w:left="5160" w:hanging="360"/>
      </w:pPr>
      <w:rPr>
        <w:rFonts w:hint="default"/>
        <w:lang w:val="en-US" w:eastAsia="en-US" w:bidi="ar-SA"/>
      </w:rPr>
    </w:lvl>
    <w:lvl w:ilvl="5">
      <w:start w:val="0"/>
      <w:numFmt w:val="bullet"/>
      <w:lvlText w:val="•"/>
      <w:lvlJc w:val="left"/>
      <w:pPr>
        <w:ind w:left="6280" w:hanging="360"/>
      </w:pPr>
      <w:rPr>
        <w:rFonts w:hint="default"/>
        <w:lang w:val="en-US" w:eastAsia="en-US" w:bidi="ar-SA"/>
      </w:rPr>
    </w:lvl>
    <w:lvl w:ilvl="6">
      <w:start w:val="0"/>
      <w:numFmt w:val="bullet"/>
      <w:lvlText w:val="•"/>
      <w:lvlJc w:val="left"/>
      <w:pPr>
        <w:ind w:left="7400" w:hanging="360"/>
      </w:pPr>
      <w:rPr>
        <w:rFonts w:hint="default"/>
        <w:lang w:val="en-US" w:eastAsia="en-US" w:bidi="ar-SA"/>
      </w:rPr>
    </w:lvl>
    <w:lvl w:ilvl="7">
      <w:start w:val="0"/>
      <w:numFmt w:val="bullet"/>
      <w:lvlText w:val="•"/>
      <w:lvlJc w:val="left"/>
      <w:pPr>
        <w:ind w:left="8520" w:hanging="360"/>
      </w:pPr>
      <w:rPr>
        <w:rFonts w:hint="default"/>
        <w:lang w:val="en-US" w:eastAsia="en-US" w:bidi="ar-SA"/>
      </w:rPr>
    </w:lvl>
    <w:lvl w:ilvl="8">
      <w:start w:val="0"/>
      <w:numFmt w:val="bullet"/>
      <w:lvlText w:val="•"/>
      <w:lvlJc w:val="left"/>
      <w:pPr>
        <w:ind w:left="9640" w:hanging="360"/>
      </w:pPr>
      <w:rPr>
        <w:rFonts w:hint="default"/>
        <w:lang w:val="en-US" w:eastAsia="en-US" w:bidi="ar-SA"/>
      </w:rPr>
    </w:lvl>
  </w:abstractNum>
  <w:abstractNum w:abstractNumId="68">
    <w:multiLevelType w:val="hybridMultilevel"/>
    <w:lvl w:ilvl="0">
      <w:start w:val="1"/>
      <w:numFmt w:val="decimal"/>
      <w:lvlText w:val="%1."/>
      <w:lvlJc w:val="left"/>
      <w:pPr>
        <w:ind w:left="1800" w:hanging="360"/>
        <w:jc w:val="left"/>
      </w:pPr>
      <w:rPr>
        <w:rFonts w:hint="default" w:ascii="Arial" w:hAnsi="Arial" w:eastAsia="Arial" w:cs="Arial"/>
        <w:b/>
        <w:bCs/>
        <w:i w:val="0"/>
        <w:iCs w:val="0"/>
        <w:spacing w:val="0"/>
        <w:w w:val="100"/>
        <w:sz w:val="18"/>
        <w:szCs w:val="18"/>
        <w:lang w:val="en-US" w:eastAsia="en-US" w:bidi="ar-SA"/>
      </w:rPr>
    </w:lvl>
    <w:lvl w:ilvl="1">
      <w:start w:val="0"/>
      <w:numFmt w:val="bullet"/>
      <w:lvlText w:val="•"/>
      <w:lvlJc w:val="left"/>
      <w:pPr>
        <w:ind w:left="2520" w:hanging="360"/>
      </w:pPr>
      <w:rPr>
        <w:rFonts w:hint="default" w:ascii="Arial" w:hAnsi="Arial" w:eastAsia="Arial" w:cs="Arial"/>
        <w:b w:val="0"/>
        <w:bCs w:val="0"/>
        <w:i w:val="0"/>
        <w:iCs w:val="0"/>
        <w:spacing w:val="0"/>
        <w:w w:val="131"/>
        <w:sz w:val="18"/>
        <w:szCs w:val="18"/>
        <w:lang w:val="en-US" w:eastAsia="en-US" w:bidi="ar-SA"/>
      </w:rPr>
    </w:lvl>
    <w:lvl w:ilvl="2">
      <w:start w:val="0"/>
      <w:numFmt w:val="bullet"/>
      <w:lvlText w:val="•"/>
      <w:lvlJc w:val="left"/>
      <w:pPr>
        <w:ind w:left="3560" w:hanging="360"/>
      </w:pPr>
      <w:rPr>
        <w:rFonts w:hint="default"/>
        <w:lang w:val="en-US" w:eastAsia="en-US" w:bidi="ar-SA"/>
      </w:rPr>
    </w:lvl>
    <w:lvl w:ilvl="3">
      <w:start w:val="0"/>
      <w:numFmt w:val="bullet"/>
      <w:lvlText w:val="•"/>
      <w:lvlJc w:val="left"/>
      <w:pPr>
        <w:ind w:left="4600" w:hanging="360"/>
      </w:pPr>
      <w:rPr>
        <w:rFonts w:hint="default"/>
        <w:lang w:val="en-US" w:eastAsia="en-US" w:bidi="ar-SA"/>
      </w:rPr>
    </w:lvl>
    <w:lvl w:ilvl="4">
      <w:start w:val="0"/>
      <w:numFmt w:val="bullet"/>
      <w:lvlText w:val="•"/>
      <w:lvlJc w:val="left"/>
      <w:pPr>
        <w:ind w:left="56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800" w:hanging="360"/>
      </w:pPr>
      <w:rPr>
        <w:rFonts w:hint="default"/>
        <w:lang w:val="en-US" w:eastAsia="en-US" w:bidi="ar-SA"/>
      </w:rPr>
    </w:lvl>
  </w:abstractNum>
  <w:abstractNum w:abstractNumId="67">
    <w:multiLevelType w:val="hybridMultilevel"/>
    <w:lvl w:ilvl="0">
      <w:start w:val="1"/>
      <w:numFmt w:val="upperRoman"/>
      <w:lvlText w:val="%1."/>
      <w:lvlJc w:val="left"/>
      <w:pPr>
        <w:ind w:left="1260" w:hanging="281"/>
        <w:jc w:val="right"/>
      </w:pPr>
      <w:rPr>
        <w:rFonts w:hint="default" w:ascii="Arial" w:hAnsi="Arial" w:eastAsia="Arial" w:cs="Arial"/>
        <w:b/>
        <w:bCs/>
        <w:i w:val="0"/>
        <w:iCs w:val="0"/>
        <w:spacing w:val="0"/>
        <w:w w:val="100"/>
        <w:sz w:val="18"/>
        <w:szCs w:val="18"/>
        <w:lang w:val="en-US" w:eastAsia="en-US" w:bidi="ar-SA"/>
      </w:rPr>
    </w:lvl>
    <w:lvl w:ilvl="1">
      <w:start w:val="1"/>
      <w:numFmt w:val="upperLetter"/>
      <w:lvlText w:val="%2."/>
      <w:lvlJc w:val="left"/>
      <w:pPr>
        <w:ind w:left="1800" w:hanging="360"/>
        <w:jc w:val="left"/>
      </w:pPr>
      <w:rPr>
        <w:rFonts w:hint="default"/>
        <w:spacing w:val="-1"/>
        <w:w w:val="100"/>
        <w:lang w:val="en-US" w:eastAsia="en-US" w:bidi="ar-SA"/>
      </w:rPr>
    </w:lvl>
    <w:lvl w:ilvl="2">
      <w:start w:val="1"/>
      <w:numFmt w:val="decimal"/>
      <w:lvlText w:val="%3."/>
      <w:lvlJc w:val="left"/>
      <w:pPr>
        <w:ind w:left="2001" w:hanging="360"/>
        <w:jc w:val="left"/>
      </w:pPr>
      <w:rPr>
        <w:rFonts w:hint="default" w:ascii="Arial" w:hAnsi="Arial" w:eastAsia="Arial" w:cs="Arial"/>
        <w:b w:val="0"/>
        <w:bCs w:val="0"/>
        <w:i w:val="0"/>
        <w:iCs w:val="0"/>
        <w:spacing w:val="0"/>
        <w:w w:val="99"/>
        <w:sz w:val="18"/>
        <w:szCs w:val="18"/>
        <w:lang w:val="en-US" w:eastAsia="en-US" w:bidi="ar-SA"/>
      </w:rPr>
    </w:lvl>
    <w:lvl w:ilvl="3">
      <w:start w:val="0"/>
      <w:numFmt w:val="bullet"/>
      <w:lvlText w:val="•"/>
      <w:lvlJc w:val="left"/>
      <w:pPr>
        <w:ind w:left="2000" w:hanging="360"/>
      </w:pPr>
      <w:rPr>
        <w:rFonts w:hint="default"/>
        <w:lang w:val="en-US" w:eastAsia="en-US" w:bidi="ar-SA"/>
      </w:rPr>
    </w:lvl>
    <w:lvl w:ilvl="4">
      <w:start w:val="0"/>
      <w:numFmt w:val="bullet"/>
      <w:lvlText w:val="•"/>
      <w:lvlJc w:val="left"/>
      <w:pPr>
        <w:ind w:left="2520" w:hanging="360"/>
      </w:pPr>
      <w:rPr>
        <w:rFonts w:hint="default"/>
        <w:lang w:val="en-US" w:eastAsia="en-US" w:bidi="ar-SA"/>
      </w:rPr>
    </w:lvl>
    <w:lvl w:ilvl="5">
      <w:start w:val="0"/>
      <w:numFmt w:val="bullet"/>
      <w:lvlText w:val="•"/>
      <w:lvlJc w:val="left"/>
      <w:pPr>
        <w:ind w:left="4080" w:hanging="360"/>
      </w:pPr>
      <w:rPr>
        <w:rFonts w:hint="default"/>
        <w:lang w:val="en-US" w:eastAsia="en-US" w:bidi="ar-SA"/>
      </w:rPr>
    </w:lvl>
    <w:lvl w:ilvl="6">
      <w:start w:val="0"/>
      <w:numFmt w:val="bullet"/>
      <w:lvlText w:val="•"/>
      <w:lvlJc w:val="left"/>
      <w:pPr>
        <w:ind w:left="5640" w:hanging="360"/>
      </w:pPr>
      <w:rPr>
        <w:rFonts w:hint="default"/>
        <w:lang w:val="en-US" w:eastAsia="en-US" w:bidi="ar-SA"/>
      </w:rPr>
    </w:lvl>
    <w:lvl w:ilvl="7">
      <w:start w:val="0"/>
      <w:numFmt w:val="bullet"/>
      <w:lvlText w:val="•"/>
      <w:lvlJc w:val="left"/>
      <w:pPr>
        <w:ind w:left="7200" w:hanging="360"/>
      </w:pPr>
      <w:rPr>
        <w:rFonts w:hint="default"/>
        <w:lang w:val="en-US" w:eastAsia="en-US" w:bidi="ar-SA"/>
      </w:rPr>
    </w:lvl>
    <w:lvl w:ilvl="8">
      <w:start w:val="0"/>
      <w:numFmt w:val="bullet"/>
      <w:lvlText w:val="•"/>
      <w:lvlJc w:val="left"/>
      <w:pPr>
        <w:ind w:left="8760" w:hanging="360"/>
      </w:pPr>
      <w:rPr>
        <w:rFonts w:hint="default"/>
        <w:lang w:val="en-US" w:eastAsia="en-US" w:bidi="ar-SA"/>
      </w:rPr>
    </w:lvl>
  </w:abstractNum>
  <w:abstractNum w:abstractNumId="66">
    <w:multiLevelType w:val="hybridMultilevel"/>
    <w:lvl w:ilvl="0">
      <w:start w:val="4"/>
      <w:numFmt w:val="upperRoman"/>
      <w:lvlText w:val="%1."/>
      <w:lvlJc w:val="left"/>
      <w:pPr>
        <w:ind w:left="1751" w:hanging="715"/>
        <w:jc w:val="left"/>
      </w:pPr>
      <w:rPr>
        <w:rFonts w:hint="default"/>
        <w:spacing w:val="-1"/>
        <w:w w:val="101"/>
        <w:lang w:val="en-US" w:eastAsia="en-US" w:bidi="ar-SA"/>
      </w:rPr>
    </w:lvl>
    <w:lvl w:ilvl="1">
      <w:start w:val="0"/>
      <w:numFmt w:val="bullet"/>
      <w:lvlText w:val="•"/>
      <w:lvlJc w:val="left"/>
      <w:pPr>
        <w:ind w:left="2483" w:hanging="365"/>
      </w:pPr>
      <w:rPr>
        <w:rFonts w:hint="default" w:ascii="Arial" w:hAnsi="Arial" w:eastAsia="Arial" w:cs="Arial"/>
        <w:spacing w:val="0"/>
        <w:w w:val="100"/>
        <w:lang w:val="en-US" w:eastAsia="en-US" w:bidi="ar-SA"/>
      </w:rPr>
    </w:lvl>
    <w:lvl w:ilvl="2">
      <w:start w:val="0"/>
      <w:numFmt w:val="bullet"/>
      <w:lvlText w:val="•"/>
      <w:lvlJc w:val="left"/>
      <w:pPr>
        <w:ind w:left="3524" w:hanging="365"/>
      </w:pPr>
      <w:rPr>
        <w:rFonts w:hint="default"/>
        <w:lang w:val="en-US" w:eastAsia="en-US" w:bidi="ar-SA"/>
      </w:rPr>
    </w:lvl>
    <w:lvl w:ilvl="3">
      <w:start w:val="0"/>
      <w:numFmt w:val="bullet"/>
      <w:lvlText w:val="•"/>
      <w:lvlJc w:val="left"/>
      <w:pPr>
        <w:ind w:left="4568" w:hanging="365"/>
      </w:pPr>
      <w:rPr>
        <w:rFonts w:hint="default"/>
        <w:lang w:val="en-US" w:eastAsia="en-US" w:bidi="ar-SA"/>
      </w:rPr>
    </w:lvl>
    <w:lvl w:ilvl="4">
      <w:start w:val="0"/>
      <w:numFmt w:val="bullet"/>
      <w:lvlText w:val="•"/>
      <w:lvlJc w:val="left"/>
      <w:pPr>
        <w:ind w:left="5613" w:hanging="365"/>
      </w:pPr>
      <w:rPr>
        <w:rFonts w:hint="default"/>
        <w:lang w:val="en-US" w:eastAsia="en-US" w:bidi="ar-SA"/>
      </w:rPr>
    </w:lvl>
    <w:lvl w:ilvl="5">
      <w:start w:val="0"/>
      <w:numFmt w:val="bullet"/>
      <w:lvlText w:val="•"/>
      <w:lvlJc w:val="left"/>
      <w:pPr>
        <w:ind w:left="6657" w:hanging="365"/>
      </w:pPr>
      <w:rPr>
        <w:rFonts w:hint="default"/>
        <w:lang w:val="en-US" w:eastAsia="en-US" w:bidi="ar-SA"/>
      </w:rPr>
    </w:lvl>
    <w:lvl w:ilvl="6">
      <w:start w:val="0"/>
      <w:numFmt w:val="bullet"/>
      <w:lvlText w:val="•"/>
      <w:lvlJc w:val="left"/>
      <w:pPr>
        <w:ind w:left="7702" w:hanging="365"/>
      </w:pPr>
      <w:rPr>
        <w:rFonts w:hint="default"/>
        <w:lang w:val="en-US" w:eastAsia="en-US" w:bidi="ar-SA"/>
      </w:rPr>
    </w:lvl>
    <w:lvl w:ilvl="7">
      <w:start w:val="0"/>
      <w:numFmt w:val="bullet"/>
      <w:lvlText w:val="•"/>
      <w:lvlJc w:val="left"/>
      <w:pPr>
        <w:ind w:left="8746" w:hanging="365"/>
      </w:pPr>
      <w:rPr>
        <w:rFonts w:hint="default"/>
        <w:lang w:val="en-US" w:eastAsia="en-US" w:bidi="ar-SA"/>
      </w:rPr>
    </w:lvl>
    <w:lvl w:ilvl="8">
      <w:start w:val="0"/>
      <w:numFmt w:val="bullet"/>
      <w:lvlText w:val="•"/>
      <w:lvlJc w:val="left"/>
      <w:pPr>
        <w:ind w:left="9791" w:hanging="365"/>
      </w:pPr>
      <w:rPr>
        <w:rFonts w:hint="default"/>
        <w:lang w:val="en-US" w:eastAsia="en-US" w:bidi="ar-SA"/>
      </w:rPr>
    </w:lvl>
  </w:abstractNum>
  <w:abstractNum w:abstractNumId="65">
    <w:multiLevelType w:val="hybridMultilevel"/>
    <w:lvl w:ilvl="0">
      <w:start w:val="1"/>
      <w:numFmt w:val="upperRoman"/>
      <w:lvlText w:val="%1."/>
      <w:lvlJc w:val="left"/>
      <w:pPr>
        <w:ind w:left="1748" w:hanging="718"/>
        <w:jc w:val="left"/>
      </w:pPr>
      <w:rPr>
        <w:rFonts w:hint="default" w:ascii="Arial" w:hAnsi="Arial" w:eastAsia="Arial" w:cs="Arial"/>
        <w:b w:val="0"/>
        <w:bCs w:val="0"/>
        <w:i w:val="0"/>
        <w:iCs w:val="0"/>
        <w:color w:val="262626"/>
        <w:spacing w:val="-1"/>
        <w:w w:val="100"/>
        <w:sz w:val="24"/>
        <w:szCs w:val="24"/>
        <w:lang w:val="en-US" w:eastAsia="en-US" w:bidi="ar-SA"/>
      </w:rPr>
    </w:lvl>
    <w:lvl w:ilvl="1">
      <w:start w:val="0"/>
      <w:numFmt w:val="bullet"/>
      <w:lvlText w:val="•"/>
      <w:lvlJc w:val="left"/>
      <w:pPr>
        <w:ind w:left="2754" w:hanging="718"/>
      </w:pPr>
      <w:rPr>
        <w:rFonts w:hint="default"/>
        <w:lang w:val="en-US" w:eastAsia="en-US" w:bidi="ar-SA"/>
      </w:rPr>
    </w:lvl>
    <w:lvl w:ilvl="2">
      <w:start w:val="0"/>
      <w:numFmt w:val="bullet"/>
      <w:lvlText w:val="•"/>
      <w:lvlJc w:val="left"/>
      <w:pPr>
        <w:ind w:left="3768" w:hanging="718"/>
      </w:pPr>
      <w:rPr>
        <w:rFonts w:hint="default"/>
        <w:lang w:val="en-US" w:eastAsia="en-US" w:bidi="ar-SA"/>
      </w:rPr>
    </w:lvl>
    <w:lvl w:ilvl="3">
      <w:start w:val="0"/>
      <w:numFmt w:val="bullet"/>
      <w:lvlText w:val="•"/>
      <w:lvlJc w:val="left"/>
      <w:pPr>
        <w:ind w:left="4782" w:hanging="718"/>
      </w:pPr>
      <w:rPr>
        <w:rFonts w:hint="default"/>
        <w:lang w:val="en-US" w:eastAsia="en-US" w:bidi="ar-SA"/>
      </w:rPr>
    </w:lvl>
    <w:lvl w:ilvl="4">
      <w:start w:val="0"/>
      <w:numFmt w:val="bullet"/>
      <w:lvlText w:val="•"/>
      <w:lvlJc w:val="left"/>
      <w:pPr>
        <w:ind w:left="5796" w:hanging="718"/>
      </w:pPr>
      <w:rPr>
        <w:rFonts w:hint="default"/>
        <w:lang w:val="en-US" w:eastAsia="en-US" w:bidi="ar-SA"/>
      </w:rPr>
    </w:lvl>
    <w:lvl w:ilvl="5">
      <w:start w:val="0"/>
      <w:numFmt w:val="bullet"/>
      <w:lvlText w:val="•"/>
      <w:lvlJc w:val="left"/>
      <w:pPr>
        <w:ind w:left="6810" w:hanging="718"/>
      </w:pPr>
      <w:rPr>
        <w:rFonts w:hint="default"/>
        <w:lang w:val="en-US" w:eastAsia="en-US" w:bidi="ar-SA"/>
      </w:rPr>
    </w:lvl>
    <w:lvl w:ilvl="6">
      <w:start w:val="0"/>
      <w:numFmt w:val="bullet"/>
      <w:lvlText w:val="•"/>
      <w:lvlJc w:val="left"/>
      <w:pPr>
        <w:ind w:left="7824" w:hanging="718"/>
      </w:pPr>
      <w:rPr>
        <w:rFonts w:hint="default"/>
        <w:lang w:val="en-US" w:eastAsia="en-US" w:bidi="ar-SA"/>
      </w:rPr>
    </w:lvl>
    <w:lvl w:ilvl="7">
      <w:start w:val="0"/>
      <w:numFmt w:val="bullet"/>
      <w:lvlText w:val="•"/>
      <w:lvlJc w:val="left"/>
      <w:pPr>
        <w:ind w:left="8838" w:hanging="718"/>
      </w:pPr>
      <w:rPr>
        <w:rFonts w:hint="default"/>
        <w:lang w:val="en-US" w:eastAsia="en-US" w:bidi="ar-SA"/>
      </w:rPr>
    </w:lvl>
    <w:lvl w:ilvl="8">
      <w:start w:val="0"/>
      <w:numFmt w:val="bullet"/>
      <w:lvlText w:val="•"/>
      <w:lvlJc w:val="left"/>
      <w:pPr>
        <w:ind w:left="9852" w:hanging="718"/>
      </w:pPr>
      <w:rPr>
        <w:rFonts w:hint="default"/>
        <w:lang w:val="en-US" w:eastAsia="en-US" w:bidi="ar-SA"/>
      </w:rPr>
    </w:lvl>
  </w:abstractNum>
  <w:abstractNum w:abstractNumId="64">
    <w:multiLevelType w:val="hybridMultilevel"/>
    <w:lvl w:ilvl="0">
      <w:start w:val="12"/>
      <w:numFmt w:val="lowerLetter"/>
      <w:lvlText w:val="%1-"/>
      <w:lvlJc w:val="left"/>
      <w:pPr>
        <w:ind w:left="302" w:hanging="120"/>
        <w:jc w:val="left"/>
      </w:pPr>
      <w:rPr>
        <w:rFonts w:hint="default" w:ascii="Arial" w:hAnsi="Arial" w:eastAsia="Arial" w:cs="Arial"/>
        <w:b w:val="0"/>
        <w:bCs w:val="0"/>
        <w:i w:val="0"/>
        <w:iCs w:val="0"/>
        <w:color w:val="C4C4C4"/>
        <w:spacing w:val="-1"/>
        <w:w w:val="73"/>
        <w:sz w:val="24"/>
        <w:szCs w:val="24"/>
        <w:lang w:val="en-US" w:eastAsia="en-US" w:bidi="ar-SA"/>
      </w:rPr>
    </w:lvl>
    <w:lvl w:ilvl="1">
      <w:start w:val="1"/>
      <w:numFmt w:val="decimal"/>
      <w:lvlText w:val="%2."/>
      <w:lvlJc w:val="left"/>
      <w:pPr>
        <w:ind w:left="1757" w:hanging="718"/>
        <w:jc w:val="left"/>
      </w:pPr>
      <w:rPr>
        <w:rFonts w:hint="default"/>
        <w:spacing w:val="-1"/>
        <w:w w:val="101"/>
        <w:lang w:val="en-US" w:eastAsia="en-US" w:bidi="ar-SA"/>
      </w:rPr>
    </w:lvl>
    <w:lvl w:ilvl="2">
      <w:start w:val="0"/>
      <w:numFmt w:val="bullet"/>
      <w:lvlText w:val="•"/>
      <w:lvlJc w:val="left"/>
      <w:pPr>
        <w:ind w:left="1721" w:hanging="718"/>
      </w:pPr>
      <w:rPr>
        <w:rFonts w:hint="default"/>
        <w:lang w:val="en-US" w:eastAsia="en-US" w:bidi="ar-SA"/>
      </w:rPr>
    </w:lvl>
    <w:lvl w:ilvl="3">
      <w:start w:val="0"/>
      <w:numFmt w:val="bullet"/>
      <w:lvlText w:val="•"/>
      <w:lvlJc w:val="left"/>
      <w:pPr>
        <w:ind w:left="1682" w:hanging="718"/>
      </w:pPr>
      <w:rPr>
        <w:rFonts w:hint="default"/>
        <w:lang w:val="en-US" w:eastAsia="en-US" w:bidi="ar-SA"/>
      </w:rPr>
    </w:lvl>
    <w:lvl w:ilvl="4">
      <w:start w:val="0"/>
      <w:numFmt w:val="bullet"/>
      <w:lvlText w:val="•"/>
      <w:lvlJc w:val="left"/>
      <w:pPr>
        <w:ind w:left="1643" w:hanging="718"/>
      </w:pPr>
      <w:rPr>
        <w:rFonts w:hint="default"/>
        <w:lang w:val="en-US" w:eastAsia="en-US" w:bidi="ar-SA"/>
      </w:rPr>
    </w:lvl>
    <w:lvl w:ilvl="5">
      <w:start w:val="0"/>
      <w:numFmt w:val="bullet"/>
      <w:lvlText w:val="•"/>
      <w:lvlJc w:val="left"/>
      <w:pPr>
        <w:ind w:left="1604" w:hanging="718"/>
      </w:pPr>
      <w:rPr>
        <w:rFonts w:hint="default"/>
        <w:lang w:val="en-US" w:eastAsia="en-US" w:bidi="ar-SA"/>
      </w:rPr>
    </w:lvl>
    <w:lvl w:ilvl="6">
      <w:start w:val="0"/>
      <w:numFmt w:val="bullet"/>
      <w:lvlText w:val="•"/>
      <w:lvlJc w:val="left"/>
      <w:pPr>
        <w:ind w:left="1565" w:hanging="718"/>
      </w:pPr>
      <w:rPr>
        <w:rFonts w:hint="default"/>
        <w:lang w:val="en-US" w:eastAsia="en-US" w:bidi="ar-SA"/>
      </w:rPr>
    </w:lvl>
    <w:lvl w:ilvl="7">
      <w:start w:val="0"/>
      <w:numFmt w:val="bullet"/>
      <w:lvlText w:val="•"/>
      <w:lvlJc w:val="left"/>
      <w:pPr>
        <w:ind w:left="1527" w:hanging="718"/>
      </w:pPr>
      <w:rPr>
        <w:rFonts w:hint="default"/>
        <w:lang w:val="en-US" w:eastAsia="en-US" w:bidi="ar-SA"/>
      </w:rPr>
    </w:lvl>
    <w:lvl w:ilvl="8">
      <w:start w:val="0"/>
      <w:numFmt w:val="bullet"/>
      <w:lvlText w:val="•"/>
      <w:lvlJc w:val="left"/>
      <w:pPr>
        <w:ind w:left="1488" w:hanging="718"/>
      </w:pPr>
      <w:rPr>
        <w:rFonts w:hint="default"/>
        <w:lang w:val="en-US" w:eastAsia="en-US" w:bidi="ar-SA"/>
      </w:rPr>
    </w:lvl>
  </w:abstractNum>
  <w:abstractNum w:abstractNumId="63">
    <w:multiLevelType w:val="hybridMultilevel"/>
    <w:lvl w:ilvl="0">
      <w:start w:val="1"/>
      <w:numFmt w:val="upperRoman"/>
      <w:lvlText w:val="%1."/>
      <w:lvlJc w:val="left"/>
      <w:pPr>
        <w:ind w:left="1440" w:hanging="471"/>
        <w:jc w:val="righ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1440"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57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4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62">
    <w:multiLevelType w:val="hybridMultilevel"/>
    <w:lvl w:ilvl="0">
      <w:start w:val="0"/>
      <w:numFmt w:val="bullet"/>
      <w:lvlText w:val=""/>
      <w:lvlJc w:val="left"/>
      <w:pPr>
        <w:ind w:left="3236" w:hanging="116"/>
      </w:pPr>
      <w:rPr>
        <w:rFonts w:hint="default" w:ascii="Wingdings 2" w:hAnsi="Wingdings 2" w:eastAsia="Wingdings 2" w:cs="Wingdings 2"/>
        <w:b w:val="0"/>
        <w:bCs w:val="0"/>
        <w:i w:val="0"/>
        <w:iCs w:val="0"/>
        <w:spacing w:val="0"/>
        <w:w w:val="100"/>
        <w:sz w:val="16"/>
        <w:szCs w:val="16"/>
        <w:lang w:val="en-US" w:eastAsia="en-US" w:bidi="ar-SA"/>
      </w:rPr>
    </w:lvl>
    <w:lvl w:ilvl="1">
      <w:start w:val="0"/>
      <w:numFmt w:val="bullet"/>
      <w:lvlText w:val="•"/>
      <w:lvlJc w:val="left"/>
      <w:pPr>
        <w:ind w:left="4104" w:hanging="116"/>
      </w:pPr>
      <w:rPr>
        <w:rFonts w:hint="default"/>
        <w:lang w:val="en-US" w:eastAsia="en-US" w:bidi="ar-SA"/>
      </w:rPr>
    </w:lvl>
    <w:lvl w:ilvl="2">
      <w:start w:val="0"/>
      <w:numFmt w:val="bullet"/>
      <w:lvlText w:val="•"/>
      <w:lvlJc w:val="left"/>
      <w:pPr>
        <w:ind w:left="4968" w:hanging="116"/>
      </w:pPr>
      <w:rPr>
        <w:rFonts w:hint="default"/>
        <w:lang w:val="en-US" w:eastAsia="en-US" w:bidi="ar-SA"/>
      </w:rPr>
    </w:lvl>
    <w:lvl w:ilvl="3">
      <w:start w:val="0"/>
      <w:numFmt w:val="bullet"/>
      <w:lvlText w:val="•"/>
      <w:lvlJc w:val="left"/>
      <w:pPr>
        <w:ind w:left="5832" w:hanging="116"/>
      </w:pPr>
      <w:rPr>
        <w:rFonts w:hint="default"/>
        <w:lang w:val="en-US" w:eastAsia="en-US" w:bidi="ar-SA"/>
      </w:rPr>
    </w:lvl>
    <w:lvl w:ilvl="4">
      <w:start w:val="0"/>
      <w:numFmt w:val="bullet"/>
      <w:lvlText w:val="•"/>
      <w:lvlJc w:val="left"/>
      <w:pPr>
        <w:ind w:left="6696" w:hanging="116"/>
      </w:pPr>
      <w:rPr>
        <w:rFonts w:hint="default"/>
        <w:lang w:val="en-US" w:eastAsia="en-US" w:bidi="ar-SA"/>
      </w:rPr>
    </w:lvl>
    <w:lvl w:ilvl="5">
      <w:start w:val="0"/>
      <w:numFmt w:val="bullet"/>
      <w:lvlText w:val="•"/>
      <w:lvlJc w:val="left"/>
      <w:pPr>
        <w:ind w:left="7560" w:hanging="116"/>
      </w:pPr>
      <w:rPr>
        <w:rFonts w:hint="default"/>
        <w:lang w:val="en-US" w:eastAsia="en-US" w:bidi="ar-SA"/>
      </w:rPr>
    </w:lvl>
    <w:lvl w:ilvl="6">
      <w:start w:val="0"/>
      <w:numFmt w:val="bullet"/>
      <w:lvlText w:val="•"/>
      <w:lvlJc w:val="left"/>
      <w:pPr>
        <w:ind w:left="8424" w:hanging="116"/>
      </w:pPr>
      <w:rPr>
        <w:rFonts w:hint="default"/>
        <w:lang w:val="en-US" w:eastAsia="en-US" w:bidi="ar-SA"/>
      </w:rPr>
    </w:lvl>
    <w:lvl w:ilvl="7">
      <w:start w:val="0"/>
      <w:numFmt w:val="bullet"/>
      <w:lvlText w:val="•"/>
      <w:lvlJc w:val="left"/>
      <w:pPr>
        <w:ind w:left="9288" w:hanging="116"/>
      </w:pPr>
      <w:rPr>
        <w:rFonts w:hint="default"/>
        <w:lang w:val="en-US" w:eastAsia="en-US" w:bidi="ar-SA"/>
      </w:rPr>
    </w:lvl>
    <w:lvl w:ilvl="8">
      <w:start w:val="0"/>
      <w:numFmt w:val="bullet"/>
      <w:lvlText w:val="•"/>
      <w:lvlJc w:val="left"/>
      <w:pPr>
        <w:ind w:left="10152" w:hanging="116"/>
      </w:pPr>
      <w:rPr>
        <w:rFonts w:hint="default"/>
        <w:lang w:val="en-US" w:eastAsia="en-US" w:bidi="ar-SA"/>
      </w:rPr>
    </w:lvl>
  </w:abstractNum>
  <w:abstractNum w:abstractNumId="61">
    <w:multiLevelType w:val="hybridMultilevel"/>
    <w:lvl w:ilvl="0">
      <w:start w:val="1"/>
      <w:numFmt w:val="upperRoman"/>
      <w:lvlText w:val="%1."/>
      <w:lvlJc w:val="left"/>
      <w:pPr>
        <w:ind w:left="1440" w:hanging="471"/>
        <w:jc w:val="righ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1440"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57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4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60">
    <w:multiLevelType w:val="hybridMultilevel"/>
    <w:lvl w:ilvl="0">
      <w:start w:val="0"/>
      <w:numFmt w:val="bullet"/>
      <w:lvlText w:val=""/>
      <w:lvlJc w:val="left"/>
      <w:pPr>
        <w:ind w:left="3236" w:hanging="116"/>
      </w:pPr>
      <w:rPr>
        <w:rFonts w:hint="default" w:ascii="Wingdings 2" w:hAnsi="Wingdings 2" w:eastAsia="Wingdings 2" w:cs="Wingdings 2"/>
        <w:b w:val="0"/>
        <w:bCs w:val="0"/>
        <w:i w:val="0"/>
        <w:iCs w:val="0"/>
        <w:spacing w:val="0"/>
        <w:w w:val="100"/>
        <w:sz w:val="16"/>
        <w:szCs w:val="16"/>
        <w:lang w:val="en-US" w:eastAsia="en-US" w:bidi="ar-SA"/>
      </w:rPr>
    </w:lvl>
    <w:lvl w:ilvl="1">
      <w:start w:val="0"/>
      <w:numFmt w:val="bullet"/>
      <w:lvlText w:val="•"/>
      <w:lvlJc w:val="left"/>
      <w:pPr>
        <w:ind w:left="4104" w:hanging="116"/>
      </w:pPr>
      <w:rPr>
        <w:rFonts w:hint="default"/>
        <w:lang w:val="en-US" w:eastAsia="en-US" w:bidi="ar-SA"/>
      </w:rPr>
    </w:lvl>
    <w:lvl w:ilvl="2">
      <w:start w:val="0"/>
      <w:numFmt w:val="bullet"/>
      <w:lvlText w:val="•"/>
      <w:lvlJc w:val="left"/>
      <w:pPr>
        <w:ind w:left="4968" w:hanging="116"/>
      </w:pPr>
      <w:rPr>
        <w:rFonts w:hint="default"/>
        <w:lang w:val="en-US" w:eastAsia="en-US" w:bidi="ar-SA"/>
      </w:rPr>
    </w:lvl>
    <w:lvl w:ilvl="3">
      <w:start w:val="0"/>
      <w:numFmt w:val="bullet"/>
      <w:lvlText w:val="•"/>
      <w:lvlJc w:val="left"/>
      <w:pPr>
        <w:ind w:left="5832" w:hanging="116"/>
      </w:pPr>
      <w:rPr>
        <w:rFonts w:hint="default"/>
        <w:lang w:val="en-US" w:eastAsia="en-US" w:bidi="ar-SA"/>
      </w:rPr>
    </w:lvl>
    <w:lvl w:ilvl="4">
      <w:start w:val="0"/>
      <w:numFmt w:val="bullet"/>
      <w:lvlText w:val="•"/>
      <w:lvlJc w:val="left"/>
      <w:pPr>
        <w:ind w:left="6696" w:hanging="116"/>
      </w:pPr>
      <w:rPr>
        <w:rFonts w:hint="default"/>
        <w:lang w:val="en-US" w:eastAsia="en-US" w:bidi="ar-SA"/>
      </w:rPr>
    </w:lvl>
    <w:lvl w:ilvl="5">
      <w:start w:val="0"/>
      <w:numFmt w:val="bullet"/>
      <w:lvlText w:val="•"/>
      <w:lvlJc w:val="left"/>
      <w:pPr>
        <w:ind w:left="7560" w:hanging="116"/>
      </w:pPr>
      <w:rPr>
        <w:rFonts w:hint="default"/>
        <w:lang w:val="en-US" w:eastAsia="en-US" w:bidi="ar-SA"/>
      </w:rPr>
    </w:lvl>
    <w:lvl w:ilvl="6">
      <w:start w:val="0"/>
      <w:numFmt w:val="bullet"/>
      <w:lvlText w:val="•"/>
      <w:lvlJc w:val="left"/>
      <w:pPr>
        <w:ind w:left="8424" w:hanging="116"/>
      </w:pPr>
      <w:rPr>
        <w:rFonts w:hint="default"/>
        <w:lang w:val="en-US" w:eastAsia="en-US" w:bidi="ar-SA"/>
      </w:rPr>
    </w:lvl>
    <w:lvl w:ilvl="7">
      <w:start w:val="0"/>
      <w:numFmt w:val="bullet"/>
      <w:lvlText w:val="•"/>
      <w:lvlJc w:val="left"/>
      <w:pPr>
        <w:ind w:left="9288" w:hanging="116"/>
      </w:pPr>
      <w:rPr>
        <w:rFonts w:hint="default"/>
        <w:lang w:val="en-US" w:eastAsia="en-US" w:bidi="ar-SA"/>
      </w:rPr>
    </w:lvl>
    <w:lvl w:ilvl="8">
      <w:start w:val="0"/>
      <w:numFmt w:val="bullet"/>
      <w:lvlText w:val="•"/>
      <w:lvlJc w:val="left"/>
      <w:pPr>
        <w:ind w:left="10152" w:hanging="116"/>
      </w:pPr>
      <w:rPr>
        <w:rFonts w:hint="default"/>
        <w:lang w:val="en-US" w:eastAsia="en-US" w:bidi="ar-SA"/>
      </w:rPr>
    </w:lvl>
  </w:abstractNum>
  <w:abstractNum w:abstractNumId="59">
    <w:multiLevelType w:val="hybridMultilevel"/>
    <w:lvl w:ilvl="0">
      <w:start w:val="1"/>
      <w:numFmt w:val="upperRoman"/>
      <w:lvlText w:val="%1."/>
      <w:lvlJc w:val="left"/>
      <w:pPr>
        <w:ind w:left="1440" w:hanging="495"/>
        <w:jc w:val="right"/>
      </w:pPr>
      <w:rPr>
        <w:rFonts w:hint="default" w:ascii="Arial" w:hAnsi="Arial" w:eastAsia="Arial" w:cs="Arial"/>
        <w:b/>
        <w:bCs/>
        <w:i w:val="0"/>
        <w:iCs w:val="0"/>
        <w:spacing w:val="0"/>
        <w:w w:val="100"/>
        <w:sz w:val="24"/>
        <w:szCs w:val="24"/>
        <w:lang w:val="en-US" w:eastAsia="en-US" w:bidi="ar-SA"/>
      </w:rPr>
    </w:lvl>
    <w:lvl w:ilvl="1">
      <w:start w:val="1"/>
      <w:numFmt w:val="lowerLetter"/>
      <w:lvlText w:val="%2."/>
      <w:lvlJc w:val="left"/>
      <w:pPr>
        <w:ind w:left="2071" w:hanging="360"/>
        <w:jc w:val="lef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57" w:hanging="360"/>
      </w:pPr>
      <w:rPr>
        <w:rFonts w:hint="default"/>
        <w:lang w:val="en-US" w:eastAsia="en-US" w:bidi="ar-SA"/>
      </w:rPr>
    </w:lvl>
    <w:lvl w:ilvl="4">
      <w:start w:val="0"/>
      <w:numFmt w:val="bullet"/>
      <w:lvlText w:val="•"/>
      <w:lvlJc w:val="left"/>
      <w:pPr>
        <w:ind w:left="5346" w:hanging="360"/>
      </w:pPr>
      <w:rPr>
        <w:rFonts w:hint="default"/>
        <w:lang w:val="en-US" w:eastAsia="en-US" w:bidi="ar-SA"/>
      </w:rPr>
    </w:lvl>
    <w:lvl w:ilvl="5">
      <w:start w:val="0"/>
      <w:numFmt w:val="bullet"/>
      <w:lvlText w:val="•"/>
      <w:lvlJc w:val="left"/>
      <w:pPr>
        <w:ind w:left="6435" w:hanging="360"/>
      </w:pPr>
      <w:rPr>
        <w:rFonts w:hint="default"/>
        <w:lang w:val="en-US" w:eastAsia="en-US" w:bidi="ar-SA"/>
      </w:rPr>
    </w:lvl>
    <w:lvl w:ilvl="6">
      <w:start w:val="0"/>
      <w:numFmt w:val="bullet"/>
      <w:lvlText w:val="•"/>
      <w:lvlJc w:val="left"/>
      <w:pPr>
        <w:ind w:left="7524" w:hanging="360"/>
      </w:pPr>
      <w:rPr>
        <w:rFonts w:hint="default"/>
        <w:lang w:val="en-US" w:eastAsia="en-US" w:bidi="ar-SA"/>
      </w:rPr>
    </w:lvl>
    <w:lvl w:ilvl="7">
      <w:start w:val="0"/>
      <w:numFmt w:val="bullet"/>
      <w:lvlText w:val="•"/>
      <w:lvlJc w:val="left"/>
      <w:pPr>
        <w:ind w:left="8613" w:hanging="360"/>
      </w:pPr>
      <w:rPr>
        <w:rFonts w:hint="default"/>
        <w:lang w:val="en-US" w:eastAsia="en-US" w:bidi="ar-SA"/>
      </w:rPr>
    </w:lvl>
    <w:lvl w:ilvl="8">
      <w:start w:val="0"/>
      <w:numFmt w:val="bullet"/>
      <w:lvlText w:val="•"/>
      <w:lvlJc w:val="left"/>
      <w:pPr>
        <w:ind w:left="9702" w:hanging="360"/>
      </w:pPr>
      <w:rPr>
        <w:rFonts w:hint="default"/>
        <w:lang w:val="en-US" w:eastAsia="en-US" w:bidi="ar-SA"/>
      </w:rPr>
    </w:lvl>
  </w:abstractNum>
  <w:abstractNum w:abstractNumId="58">
    <w:multiLevelType w:val="hybridMultilevel"/>
    <w:lvl w:ilvl="0">
      <w:start w:val="1"/>
      <w:numFmt w:val="upperRoman"/>
      <w:lvlText w:val="%1."/>
      <w:lvlJc w:val="left"/>
      <w:pPr>
        <w:ind w:left="1440" w:hanging="495"/>
        <w:jc w:val="right"/>
      </w:pPr>
      <w:rPr>
        <w:rFonts w:hint="default" w:ascii="Arial" w:hAnsi="Arial" w:eastAsia="Arial" w:cs="Arial"/>
        <w:b/>
        <w:bCs/>
        <w:i w:val="0"/>
        <w:iCs w:val="0"/>
        <w:spacing w:val="0"/>
        <w:w w:val="100"/>
        <w:sz w:val="24"/>
        <w:szCs w:val="24"/>
        <w:lang w:val="en-US" w:eastAsia="en-US" w:bidi="ar-SA"/>
      </w:rPr>
    </w:lvl>
    <w:lvl w:ilvl="1">
      <w:start w:val="1"/>
      <w:numFmt w:val="lowerLetter"/>
      <w:lvlText w:val="%2."/>
      <w:lvlJc w:val="left"/>
      <w:pPr>
        <w:ind w:left="2071" w:hanging="360"/>
        <w:jc w:val="left"/>
      </w:pPr>
      <w:rPr>
        <w:rFonts w:hint="default" w:ascii="Arial" w:hAnsi="Arial" w:eastAsia="Arial" w:cs="Arial"/>
        <w:b w:val="0"/>
        <w:bCs w:val="0"/>
        <w:i w:val="0"/>
        <w:iCs w:val="0"/>
        <w:spacing w:val="0"/>
        <w:w w:val="100"/>
        <w:sz w:val="24"/>
        <w:szCs w:val="24"/>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4257" w:hanging="360"/>
      </w:pPr>
      <w:rPr>
        <w:rFonts w:hint="default"/>
        <w:lang w:val="en-US" w:eastAsia="en-US" w:bidi="ar-SA"/>
      </w:rPr>
    </w:lvl>
    <w:lvl w:ilvl="4">
      <w:start w:val="0"/>
      <w:numFmt w:val="bullet"/>
      <w:lvlText w:val="•"/>
      <w:lvlJc w:val="left"/>
      <w:pPr>
        <w:ind w:left="5346" w:hanging="360"/>
      </w:pPr>
      <w:rPr>
        <w:rFonts w:hint="default"/>
        <w:lang w:val="en-US" w:eastAsia="en-US" w:bidi="ar-SA"/>
      </w:rPr>
    </w:lvl>
    <w:lvl w:ilvl="5">
      <w:start w:val="0"/>
      <w:numFmt w:val="bullet"/>
      <w:lvlText w:val="•"/>
      <w:lvlJc w:val="left"/>
      <w:pPr>
        <w:ind w:left="6435" w:hanging="360"/>
      </w:pPr>
      <w:rPr>
        <w:rFonts w:hint="default"/>
        <w:lang w:val="en-US" w:eastAsia="en-US" w:bidi="ar-SA"/>
      </w:rPr>
    </w:lvl>
    <w:lvl w:ilvl="6">
      <w:start w:val="0"/>
      <w:numFmt w:val="bullet"/>
      <w:lvlText w:val="•"/>
      <w:lvlJc w:val="left"/>
      <w:pPr>
        <w:ind w:left="7524" w:hanging="360"/>
      </w:pPr>
      <w:rPr>
        <w:rFonts w:hint="default"/>
        <w:lang w:val="en-US" w:eastAsia="en-US" w:bidi="ar-SA"/>
      </w:rPr>
    </w:lvl>
    <w:lvl w:ilvl="7">
      <w:start w:val="0"/>
      <w:numFmt w:val="bullet"/>
      <w:lvlText w:val="•"/>
      <w:lvlJc w:val="left"/>
      <w:pPr>
        <w:ind w:left="8613" w:hanging="360"/>
      </w:pPr>
      <w:rPr>
        <w:rFonts w:hint="default"/>
        <w:lang w:val="en-US" w:eastAsia="en-US" w:bidi="ar-SA"/>
      </w:rPr>
    </w:lvl>
    <w:lvl w:ilvl="8">
      <w:start w:val="0"/>
      <w:numFmt w:val="bullet"/>
      <w:lvlText w:val="•"/>
      <w:lvlJc w:val="left"/>
      <w:pPr>
        <w:ind w:left="9702" w:hanging="360"/>
      </w:pPr>
      <w:rPr>
        <w:rFonts w:hint="default"/>
        <w:lang w:val="en-US" w:eastAsia="en-US" w:bidi="ar-SA"/>
      </w:rPr>
    </w:lvl>
  </w:abstractNum>
  <w:abstractNum w:abstractNumId="57">
    <w:multiLevelType w:val="hybridMultilevel"/>
    <w:lvl w:ilvl="0">
      <w:start w:val="1"/>
      <w:numFmt w:val="decimal"/>
      <w:lvlText w:val="%1."/>
      <w:lvlJc w:val="left"/>
      <w:pPr>
        <w:ind w:left="1800" w:hanging="360"/>
        <w:jc w:val="left"/>
      </w:pPr>
      <w:rPr>
        <w:rFonts w:hint="default" w:ascii="Arial" w:hAnsi="Arial" w:eastAsia="Arial" w:cs="Arial"/>
        <w:b w:val="0"/>
        <w:bCs w:val="0"/>
        <w:i w:val="0"/>
        <w:iCs w:val="0"/>
        <w:spacing w:val="0"/>
        <w:w w:val="91"/>
        <w:sz w:val="24"/>
        <w:szCs w:val="24"/>
        <w:lang w:val="en-US" w:eastAsia="en-US" w:bidi="ar-SA"/>
      </w:rPr>
    </w:lvl>
    <w:lvl w:ilvl="1">
      <w:start w:val="1"/>
      <w:numFmt w:val="lowerLetter"/>
      <w:lvlText w:val="%2."/>
      <w:lvlJc w:val="left"/>
      <w:pPr>
        <w:ind w:left="2520" w:hanging="360"/>
        <w:jc w:val="left"/>
      </w:pPr>
      <w:rPr>
        <w:rFonts w:hint="default" w:ascii="Arial" w:hAnsi="Arial" w:eastAsia="Arial" w:cs="Arial"/>
        <w:b w:val="0"/>
        <w:bCs w:val="0"/>
        <w:i w:val="0"/>
        <w:iCs w:val="0"/>
        <w:spacing w:val="0"/>
        <w:w w:val="87"/>
        <w:sz w:val="24"/>
        <w:szCs w:val="24"/>
        <w:lang w:val="en-US" w:eastAsia="en-US" w:bidi="ar-SA"/>
      </w:rPr>
    </w:lvl>
    <w:lvl w:ilvl="2">
      <w:start w:val="1"/>
      <w:numFmt w:val="lowerRoman"/>
      <w:lvlText w:val="%3."/>
      <w:lvlJc w:val="left"/>
      <w:pPr>
        <w:ind w:left="3240" w:hanging="303"/>
        <w:jc w:val="left"/>
      </w:pPr>
      <w:rPr>
        <w:rFonts w:hint="default" w:ascii="Arial" w:hAnsi="Arial" w:eastAsia="Arial" w:cs="Arial"/>
        <w:b w:val="0"/>
        <w:bCs w:val="0"/>
        <w:i w:val="0"/>
        <w:iCs w:val="0"/>
        <w:spacing w:val="-1"/>
        <w:w w:val="96"/>
        <w:sz w:val="24"/>
        <w:szCs w:val="24"/>
        <w:lang w:val="en-US" w:eastAsia="en-US" w:bidi="ar-SA"/>
      </w:rPr>
    </w:lvl>
    <w:lvl w:ilvl="3">
      <w:start w:val="1"/>
      <w:numFmt w:val="decimal"/>
      <w:lvlText w:val="%4."/>
      <w:lvlJc w:val="left"/>
      <w:pPr>
        <w:ind w:left="3961" w:hanging="360"/>
        <w:jc w:val="left"/>
      </w:pPr>
      <w:rPr>
        <w:rFonts w:hint="default" w:ascii="Arial" w:hAnsi="Arial" w:eastAsia="Arial" w:cs="Arial"/>
        <w:b w:val="0"/>
        <w:bCs w:val="0"/>
        <w:i w:val="0"/>
        <w:iCs w:val="0"/>
        <w:spacing w:val="0"/>
        <w:w w:val="91"/>
        <w:sz w:val="24"/>
        <w:szCs w:val="24"/>
        <w:lang w:val="en-US" w:eastAsia="en-US" w:bidi="ar-SA"/>
      </w:rPr>
    </w:lvl>
    <w:lvl w:ilvl="4">
      <w:start w:val="0"/>
      <w:numFmt w:val="bullet"/>
      <w:lvlText w:val="•"/>
      <w:lvlJc w:val="left"/>
      <w:pPr>
        <w:ind w:left="3960" w:hanging="360"/>
      </w:pPr>
      <w:rPr>
        <w:rFonts w:hint="default"/>
        <w:lang w:val="en-US" w:eastAsia="en-US" w:bidi="ar-SA"/>
      </w:rPr>
    </w:lvl>
    <w:lvl w:ilvl="5">
      <w:start w:val="0"/>
      <w:numFmt w:val="bullet"/>
      <w:lvlText w:val="•"/>
      <w:lvlJc w:val="left"/>
      <w:pPr>
        <w:ind w:left="5280" w:hanging="360"/>
      </w:pPr>
      <w:rPr>
        <w:rFonts w:hint="default"/>
        <w:lang w:val="en-US" w:eastAsia="en-US" w:bidi="ar-SA"/>
      </w:rPr>
    </w:lvl>
    <w:lvl w:ilvl="6">
      <w:start w:val="0"/>
      <w:numFmt w:val="bullet"/>
      <w:lvlText w:val="•"/>
      <w:lvlJc w:val="left"/>
      <w:pPr>
        <w:ind w:left="6600" w:hanging="360"/>
      </w:pPr>
      <w:rPr>
        <w:rFonts w:hint="default"/>
        <w:lang w:val="en-US" w:eastAsia="en-US" w:bidi="ar-SA"/>
      </w:rPr>
    </w:lvl>
    <w:lvl w:ilvl="7">
      <w:start w:val="0"/>
      <w:numFmt w:val="bullet"/>
      <w:lvlText w:val="•"/>
      <w:lvlJc w:val="left"/>
      <w:pPr>
        <w:ind w:left="7920" w:hanging="360"/>
      </w:pPr>
      <w:rPr>
        <w:rFonts w:hint="default"/>
        <w:lang w:val="en-US" w:eastAsia="en-US" w:bidi="ar-SA"/>
      </w:rPr>
    </w:lvl>
    <w:lvl w:ilvl="8">
      <w:start w:val="0"/>
      <w:numFmt w:val="bullet"/>
      <w:lvlText w:val="•"/>
      <w:lvlJc w:val="left"/>
      <w:pPr>
        <w:ind w:left="9240" w:hanging="360"/>
      </w:pPr>
      <w:rPr>
        <w:rFonts w:hint="default"/>
        <w:lang w:val="en-US" w:eastAsia="en-US" w:bidi="ar-SA"/>
      </w:rPr>
    </w:lvl>
  </w:abstractNum>
  <w:abstractNum w:abstractNumId="56">
    <w:multiLevelType w:val="hybridMultilevel"/>
    <w:lvl w:ilvl="0">
      <w:start w:val="1"/>
      <w:numFmt w:val="upperRoman"/>
      <w:lvlText w:val="%1."/>
      <w:lvlJc w:val="left"/>
      <w:pPr>
        <w:ind w:left="1440" w:hanging="466"/>
        <w:jc w:val="right"/>
      </w:pPr>
      <w:rPr>
        <w:rFonts w:hint="default" w:ascii="Arial" w:hAnsi="Arial" w:eastAsia="Arial" w:cs="Arial"/>
        <w:b w:val="0"/>
        <w:bCs w:val="0"/>
        <w:i w:val="0"/>
        <w:iCs w:val="0"/>
        <w:spacing w:val="0"/>
        <w:w w:val="99"/>
        <w:sz w:val="19"/>
        <w:szCs w:val="19"/>
        <w:lang w:val="en-US" w:eastAsia="en-US" w:bidi="ar-SA"/>
      </w:rPr>
    </w:lvl>
    <w:lvl w:ilvl="1">
      <w:start w:val="1"/>
      <w:numFmt w:val="lowerLetter"/>
      <w:lvlText w:val="%2."/>
      <w:lvlJc w:val="left"/>
      <w:pPr>
        <w:ind w:left="1440" w:hanging="360"/>
        <w:jc w:val="left"/>
      </w:pPr>
      <w:rPr>
        <w:rFonts w:hint="default" w:ascii="Arial" w:hAnsi="Arial" w:eastAsia="Arial" w:cs="Arial"/>
        <w:b w:val="0"/>
        <w:bCs w:val="0"/>
        <w:i w:val="0"/>
        <w:iCs w:val="0"/>
        <w:spacing w:val="0"/>
        <w:w w:val="99"/>
        <w:sz w:val="19"/>
        <w:szCs w:val="19"/>
        <w:lang w:val="en-US" w:eastAsia="en-US" w:bidi="ar-SA"/>
      </w:rPr>
    </w:lvl>
    <w:lvl w:ilvl="2">
      <w:start w:val="0"/>
      <w:numFmt w:val="bullet"/>
      <w:lvlText w:val="•"/>
      <w:lvlJc w:val="left"/>
      <w:pPr>
        <w:ind w:left="2160" w:hanging="360"/>
      </w:pPr>
      <w:rPr>
        <w:rFonts w:hint="default" w:ascii="Arial" w:hAnsi="Arial" w:eastAsia="Arial" w:cs="Arial"/>
        <w:b w:val="0"/>
        <w:bCs w:val="0"/>
        <w:i w:val="0"/>
        <w:iCs w:val="0"/>
        <w:spacing w:val="0"/>
        <w:w w:val="131"/>
        <w:sz w:val="19"/>
        <w:szCs w:val="19"/>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55">
    <w:multiLevelType w:val="hybridMultilevel"/>
    <w:lvl w:ilvl="0">
      <w:start w:val="1"/>
      <w:numFmt w:val="decimal"/>
      <w:lvlText w:val="%1."/>
      <w:lvlJc w:val="left"/>
      <w:pPr>
        <w:ind w:left="1800" w:hanging="360"/>
        <w:jc w:val="left"/>
      </w:pPr>
      <w:rPr>
        <w:rFonts w:hint="default" w:ascii="Arial" w:hAnsi="Arial" w:eastAsia="Arial" w:cs="Arial"/>
        <w:b w:val="0"/>
        <w:bCs w:val="0"/>
        <w:i w:val="0"/>
        <w:iCs w:val="0"/>
        <w:spacing w:val="0"/>
        <w:w w:val="100"/>
        <w:sz w:val="24"/>
        <w:szCs w:val="24"/>
        <w:lang w:val="en-US" w:eastAsia="en-US" w:bidi="ar-SA"/>
      </w:rPr>
    </w:lvl>
    <w:lvl w:ilvl="1">
      <w:start w:val="1"/>
      <w:numFmt w:val="lowerLetter"/>
      <w:lvlText w:val="%2."/>
      <w:lvlJc w:val="left"/>
      <w:pPr>
        <w:ind w:left="2520" w:hanging="360"/>
        <w:jc w:val="left"/>
      </w:pPr>
      <w:rPr>
        <w:rFonts w:hint="default" w:ascii="Arial" w:hAnsi="Arial" w:eastAsia="Arial" w:cs="Arial"/>
        <w:b w:val="0"/>
        <w:bCs w:val="0"/>
        <w:i w:val="0"/>
        <w:iCs w:val="0"/>
        <w:spacing w:val="0"/>
        <w:w w:val="100"/>
        <w:sz w:val="24"/>
        <w:szCs w:val="24"/>
        <w:lang w:val="en-US" w:eastAsia="en-US" w:bidi="ar-SA"/>
      </w:rPr>
    </w:lvl>
    <w:lvl w:ilvl="2">
      <w:start w:val="1"/>
      <w:numFmt w:val="lowerRoman"/>
      <w:lvlText w:val="%3."/>
      <w:lvlJc w:val="left"/>
      <w:pPr>
        <w:ind w:left="3240" w:hanging="480"/>
        <w:jc w:val="right"/>
      </w:pPr>
      <w:rPr>
        <w:rFonts w:hint="default" w:ascii="Arial" w:hAnsi="Arial" w:eastAsia="Arial" w:cs="Arial"/>
        <w:b w:val="0"/>
        <w:bCs w:val="0"/>
        <w:i w:val="0"/>
        <w:iCs w:val="0"/>
        <w:spacing w:val="0"/>
        <w:w w:val="100"/>
        <w:sz w:val="24"/>
        <w:szCs w:val="24"/>
        <w:lang w:val="en-US" w:eastAsia="en-US" w:bidi="ar-SA"/>
      </w:rPr>
    </w:lvl>
    <w:lvl w:ilvl="3">
      <w:start w:val="0"/>
      <w:numFmt w:val="bullet"/>
      <w:lvlText w:val="•"/>
      <w:lvlJc w:val="left"/>
      <w:pPr>
        <w:ind w:left="4320" w:hanging="480"/>
      </w:pPr>
      <w:rPr>
        <w:rFonts w:hint="default"/>
        <w:lang w:val="en-US" w:eastAsia="en-US" w:bidi="ar-SA"/>
      </w:rPr>
    </w:lvl>
    <w:lvl w:ilvl="4">
      <w:start w:val="0"/>
      <w:numFmt w:val="bullet"/>
      <w:lvlText w:val="•"/>
      <w:lvlJc w:val="left"/>
      <w:pPr>
        <w:ind w:left="5400" w:hanging="480"/>
      </w:pPr>
      <w:rPr>
        <w:rFonts w:hint="default"/>
        <w:lang w:val="en-US" w:eastAsia="en-US" w:bidi="ar-SA"/>
      </w:rPr>
    </w:lvl>
    <w:lvl w:ilvl="5">
      <w:start w:val="0"/>
      <w:numFmt w:val="bullet"/>
      <w:lvlText w:val="•"/>
      <w:lvlJc w:val="left"/>
      <w:pPr>
        <w:ind w:left="6480" w:hanging="480"/>
      </w:pPr>
      <w:rPr>
        <w:rFonts w:hint="default"/>
        <w:lang w:val="en-US" w:eastAsia="en-US" w:bidi="ar-SA"/>
      </w:rPr>
    </w:lvl>
    <w:lvl w:ilvl="6">
      <w:start w:val="0"/>
      <w:numFmt w:val="bullet"/>
      <w:lvlText w:val="•"/>
      <w:lvlJc w:val="left"/>
      <w:pPr>
        <w:ind w:left="7560" w:hanging="480"/>
      </w:pPr>
      <w:rPr>
        <w:rFonts w:hint="default"/>
        <w:lang w:val="en-US" w:eastAsia="en-US" w:bidi="ar-SA"/>
      </w:rPr>
    </w:lvl>
    <w:lvl w:ilvl="7">
      <w:start w:val="0"/>
      <w:numFmt w:val="bullet"/>
      <w:lvlText w:val="•"/>
      <w:lvlJc w:val="left"/>
      <w:pPr>
        <w:ind w:left="8640" w:hanging="480"/>
      </w:pPr>
      <w:rPr>
        <w:rFonts w:hint="default"/>
        <w:lang w:val="en-US" w:eastAsia="en-US" w:bidi="ar-SA"/>
      </w:rPr>
    </w:lvl>
    <w:lvl w:ilvl="8">
      <w:start w:val="0"/>
      <w:numFmt w:val="bullet"/>
      <w:lvlText w:val="•"/>
      <w:lvlJc w:val="left"/>
      <w:pPr>
        <w:ind w:left="9720" w:hanging="480"/>
      </w:pPr>
      <w:rPr>
        <w:rFonts w:hint="default"/>
        <w:lang w:val="en-US" w:eastAsia="en-US" w:bidi="ar-SA"/>
      </w:rPr>
    </w:lvl>
  </w:abstractNum>
  <w:abstractNum w:abstractNumId="54">
    <w:multiLevelType w:val="hybridMultilevel"/>
    <w:lvl w:ilvl="0">
      <w:start w:val="1"/>
      <w:numFmt w:val="upperLetter"/>
      <w:lvlText w:val="%1."/>
      <w:lvlJc w:val="left"/>
      <w:pPr>
        <w:ind w:left="1080" w:hanging="360"/>
        <w:jc w:val="left"/>
      </w:pPr>
      <w:rPr>
        <w:rFonts w:hint="default" w:ascii="Arial" w:hAnsi="Arial" w:eastAsia="Arial" w:cs="Arial"/>
        <w:b w:val="0"/>
        <w:bCs w:val="0"/>
        <w:i w:val="0"/>
        <w:iCs w:val="0"/>
        <w:spacing w:val="-1"/>
        <w:w w:val="100"/>
        <w:sz w:val="18"/>
        <w:szCs w:val="18"/>
        <w:lang w:val="en-US" w:eastAsia="en-US" w:bidi="ar-SA"/>
      </w:rPr>
    </w:lvl>
    <w:lvl w:ilvl="1">
      <w:start w:val="1"/>
      <w:numFmt w:val="lowerLetter"/>
      <w:lvlText w:val="%2."/>
      <w:lvlJc w:val="left"/>
      <w:pPr>
        <w:ind w:left="1440" w:hanging="36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2600" w:hanging="360"/>
      </w:pPr>
      <w:rPr>
        <w:rFonts w:hint="default"/>
        <w:lang w:val="en-US" w:eastAsia="en-US" w:bidi="ar-SA"/>
      </w:rPr>
    </w:lvl>
    <w:lvl w:ilvl="3">
      <w:start w:val="0"/>
      <w:numFmt w:val="bullet"/>
      <w:lvlText w:val="•"/>
      <w:lvlJc w:val="left"/>
      <w:pPr>
        <w:ind w:left="3760" w:hanging="360"/>
      </w:pPr>
      <w:rPr>
        <w:rFonts w:hint="default"/>
        <w:lang w:val="en-US" w:eastAsia="en-US" w:bidi="ar-SA"/>
      </w:rPr>
    </w:lvl>
    <w:lvl w:ilvl="4">
      <w:start w:val="0"/>
      <w:numFmt w:val="bullet"/>
      <w:lvlText w:val="•"/>
      <w:lvlJc w:val="left"/>
      <w:pPr>
        <w:ind w:left="4920" w:hanging="360"/>
      </w:pPr>
      <w:rPr>
        <w:rFonts w:hint="default"/>
        <w:lang w:val="en-US" w:eastAsia="en-US" w:bidi="ar-SA"/>
      </w:rPr>
    </w:lvl>
    <w:lvl w:ilvl="5">
      <w:start w:val="0"/>
      <w:numFmt w:val="bullet"/>
      <w:lvlText w:val="•"/>
      <w:lvlJc w:val="left"/>
      <w:pPr>
        <w:ind w:left="6080" w:hanging="360"/>
      </w:pPr>
      <w:rPr>
        <w:rFonts w:hint="default"/>
        <w:lang w:val="en-US" w:eastAsia="en-US" w:bidi="ar-SA"/>
      </w:rPr>
    </w:lvl>
    <w:lvl w:ilvl="6">
      <w:start w:val="0"/>
      <w:numFmt w:val="bullet"/>
      <w:lvlText w:val="•"/>
      <w:lvlJc w:val="left"/>
      <w:pPr>
        <w:ind w:left="7240" w:hanging="360"/>
      </w:pPr>
      <w:rPr>
        <w:rFonts w:hint="default"/>
        <w:lang w:val="en-US" w:eastAsia="en-US" w:bidi="ar-SA"/>
      </w:rPr>
    </w:lvl>
    <w:lvl w:ilvl="7">
      <w:start w:val="0"/>
      <w:numFmt w:val="bullet"/>
      <w:lvlText w:val="•"/>
      <w:lvlJc w:val="left"/>
      <w:pPr>
        <w:ind w:left="8400" w:hanging="360"/>
      </w:pPr>
      <w:rPr>
        <w:rFonts w:hint="default"/>
        <w:lang w:val="en-US" w:eastAsia="en-US" w:bidi="ar-SA"/>
      </w:rPr>
    </w:lvl>
    <w:lvl w:ilvl="8">
      <w:start w:val="0"/>
      <w:numFmt w:val="bullet"/>
      <w:lvlText w:val="•"/>
      <w:lvlJc w:val="left"/>
      <w:pPr>
        <w:ind w:left="9560" w:hanging="360"/>
      </w:pPr>
      <w:rPr>
        <w:rFonts w:hint="default"/>
        <w:lang w:val="en-US" w:eastAsia="en-US" w:bidi="ar-SA"/>
      </w:rPr>
    </w:lvl>
  </w:abstractNum>
  <w:abstractNum w:abstractNumId="53">
    <w:multiLevelType w:val="hybridMultilevel"/>
    <w:lvl w:ilvl="0">
      <w:start w:val="1"/>
      <w:numFmt w:val="upperRoman"/>
      <w:lvlText w:val="%1."/>
      <w:lvlJc w:val="left"/>
      <w:pPr>
        <w:ind w:left="1440" w:hanging="461"/>
        <w:jc w:val="right"/>
      </w:pPr>
      <w:rPr>
        <w:rFonts w:hint="default" w:ascii="Arial" w:hAnsi="Arial" w:eastAsia="Arial" w:cs="Arial"/>
        <w:b/>
        <w:bCs/>
        <w:i w:val="0"/>
        <w:iCs w:val="0"/>
        <w:spacing w:val="0"/>
        <w:w w:val="100"/>
        <w:sz w:val="18"/>
        <w:szCs w:val="18"/>
        <w:lang w:val="en-US" w:eastAsia="en-US" w:bidi="ar-SA"/>
      </w:rPr>
    </w:lvl>
    <w:lvl w:ilvl="1">
      <w:start w:val="1"/>
      <w:numFmt w:val="lowerLetter"/>
      <w:lvlText w:val="%2."/>
      <w:lvlJc w:val="left"/>
      <w:pPr>
        <w:ind w:left="1440" w:hanging="360"/>
        <w:jc w:val="left"/>
      </w:pPr>
      <w:rPr>
        <w:rFonts w:hint="default" w:ascii="Arial" w:hAnsi="Arial" w:eastAsia="Arial" w:cs="Arial"/>
        <w:b w:val="0"/>
        <w:bCs w:val="0"/>
        <w:i w:val="0"/>
        <w:iCs w:val="0"/>
        <w:spacing w:val="0"/>
        <w:w w:val="100"/>
        <w:sz w:val="18"/>
        <w:szCs w:val="18"/>
        <w:lang w:val="en-US" w:eastAsia="en-US" w:bidi="ar-SA"/>
      </w:rPr>
    </w:lvl>
    <w:lvl w:ilvl="2">
      <w:start w:val="0"/>
      <w:numFmt w:val="bullet"/>
      <w:lvlText w:val="•"/>
      <w:lvlJc w:val="left"/>
      <w:pPr>
        <w:ind w:left="3528" w:hanging="360"/>
      </w:pPr>
      <w:rPr>
        <w:rFonts w:hint="default"/>
        <w:lang w:val="en-US" w:eastAsia="en-US" w:bidi="ar-SA"/>
      </w:rPr>
    </w:lvl>
    <w:lvl w:ilvl="3">
      <w:start w:val="0"/>
      <w:numFmt w:val="bullet"/>
      <w:lvlText w:val="•"/>
      <w:lvlJc w:val="left"/>
      <w:pPr>
        <w:ind w:left="4572" w:hanging="360"/>
      </w:pPr>
      <w:rPr>
        <w:rFonts w:hint="default"/>
        <w:lang w:val="en-US" w:eastAsia="en-US" w:bidi="ar-SA"/>
      </w:rPr>
    </w:lvl>
    <w:lvl w:ilvl="4">
      <w:start w:val="0"/>
      <w:numFmt w:val="bullet"/>
      <w:lvlText w:val="•"/>
      <w:lvlJc w:val="left"/>
      <w:pPr>
        <w:ind w:left="5616" w:hanging="360"/>
      </w:pPr>
      <w:rPr>
        <w:rFonts w:hint="default"/>
        <w:lang w:val="en-US" w:eastAsia="en-US" w:bidi="ar-SA"/>
      </w:rPr>
    </w:lvl>
    <w:lvl w:ilvl="5">
      <w:start w:val="0"/>
      <w:numFmt w:val="bullet"/>
      <w:lvlText w:val="•"/>
      <w:lvlJc w:val="left"/>
      <w:pPr>
        <w:ind w:left="6660" w:hanging="360"/>
      </w:pPr>
      <w:rPr>
        <w:rFonts w:hint="default"/>
        <w:lang w:val="en-US" w:eastAsia="en-US" w:bidi="ar-SA"/>
      </w:rPr>
    </w:lvl>
    <w:lvl w:ilvl="6">
      <w:start w:val="0"/>
      <w:numFmt w:val="bullet"/>
      <w:lvlText w:val="•"/>
      <w:lvlJc w:val="left"/>
      <w:pPr>
        <w:ind w:left="7704" w:hanging="360"/>
      </w:pPr>
      <w:rPr>
        <w:rFonts w:hint="default"/>
        <w:lang w:val="en-US" w:eastAsia="en-US" w:bidi="ar-SA"/>
      </w:rPr>
    </w:lvl>
    <w:lvl w:ilvl="7">
      <w:start w:val="0"/>
      <w:numFmt w:val="bullet"/>
      <w:lvlText w:val="•"/>
      <w:lvlJc w:val="left"/>
      <w:pPr>
        <w:ind w:left="8748" w:hanging="360"/>
      </w:pPr>
      <w:rPr>
        <w:rFonts w:hint="default"/>
        <w:lang w:val="en-US" w:eastAsia="en-US" w:bidi="ar-SA"/>
      </w:rPr>
    </w:lvl>
    <w:lvl w:ilvl="8">
      <w:start w:val="0"/>
      <w:numFmt w:val="bullet"/>
      <w:lvlText w:val="•"/>
      <w:lvlJc w:val="left"/>
      <w:pPr>
        <w:ind w:left="9792" w:hanging="360"/>
      </w:pPr>
      <w:rPr>
        <w:rFonts w:hint="default"/>
        <w:lang w:val="en-US" w:eastAsia="en-US" w:bidi="ar-SA"/>
      </w:rPr>
    </w:lvl>
  </w:abstractNum>
  <w:abstractNum w:abstractNumId="51">
    <w:multiLevelType w:val="hybridMultilevel"/>
    <w:lvl w:ilvl="0">
      <w:start w:val="1"/>
      <w:numFmt w:val="decimal"/>
      <w:lvlText w:val="%1."/>
      <w:lvlJc w:val="left"/>
      <w:pPr>
        <w:ind w:left="1800" w:hanging="720"/>
        <w:jc w:val="lef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2808" w:hanging="720"/>
      </w:pPr>
      <w:rPr>
        <w:rFonts w:hint="default"/>
        <w:lang w:val="en-US" w:eastAsia="en-US" w:bidi="ar-SA"/>
      </w:rPr>
    </w:lvl>
    <w:lvl w:ilvl="2">
      <w:start w:val="0"/>
      <w:numFmt w:val="bullet"/>
      <w:lvlText w:val="•"/>
      <w:lvlJc w:val="left"/>
      <w:pPr>
        <w:ind w:left="3816" w:hanging="720"/>
      </w:pPr>
      <w:rPr>
        <w:rFonts w:hint="default"/>
        <w:lang w:val="en-US" w:eastAsia="en-US" w:bidi="ar-SA"/>
      </w:rPr>
    </w:lvl>
    <w:lvl w:ilvl="3">
      <w:start w:val="0"/>
      <w:numFmt w:val="bullet"/>
      <w:lvlText w:val="•"/>
      <w:lvlJc w:val="left"/>
      <w:pPr>
        <w:ind w:left="4824" w:hanging="720"/>
      </w:pPr>
      <w:rPr>
        <w:rFonts w:hint="default"/>
        <w:lang w:val="en-US" w:eastAsia="en-US" w:bidi="ar-SA"/>
      </w:rPr>
    </w:lvl>
    <w:lvl w:ilvl="4">
      <w:start w:val="0"/>
      <w:numFmt w:val="bullet"/>
      <w:lvlText w:val="•"/>
      <w:lvlJc w:val="left"/>
      <w:pPr>
        <w:ind w:left="5832" w:hanging="720"/>
      </w:pPr>
      <w:rPr>
        <w:rFonts w:hint="default"/>
        <w:lang w:val="en-US" w:eastAsia="en-US" w:bidi="ar-SA"/>
      </w:rPr>
    </w:lvl>
    <w:lvl w:ilvl="5">
      <w:start w:val="0"/>
      <w:numFmt w:val="bullet"/>
      <w:lvlText w:val="•"/>
      <w:lvlJc w:val="left"/>
      <w:pPr>
        <w:ind w:left="6840" w:hanging="720"/>
      </w:pPr>
      <w:rPr>
        <w:rFonts w:hint="default"/>
        <w:lang w:val="en-US" w:eastAsia="en-US" w:bidi="ar-SA"/>
      </w:rPr>
    </w:lvl>
    <w:lvl w:ilvl="6">
      <w:start w:val="0"/>
      <w:numFmt w:val="bullet"/>
      <w:lvlText w:val="•"/>
      <w:lvlJc w:val="left"/>
      <w:pPr>
        <w:ind w:left="7848" w:hanging="720"/>
      </w:pPr>
      <w:rPr>
        <w:rFonts w:hint="default"/>
        <w:lang w:val="en-US" w:eastAsia="en-US" w:bidi="ar-SA"/>
      </w:rPr>
    </w:lvl>
    <w:lvl w:ilvl="7">
      <w:start w:val="0"/>
      <w:numFmt w:val="bullet"/>
      <w:lvlText w:val="•"/>
      <w:lvlJc w:val="left"/>
      <w:pPr>
        <w:ind w:left="8856" w:hanging="720"/>
      </w:pPr>
      <w:rPr>
        <w:rFonts w:hint="default"/>
        <w:lang w:val="en-US" w:eastAsia="en-US" w:bidi="ar-SA"/>
      </w:rPr>
    </w:lvl>
    <w:lvl w:ilvl="8">
      <w:start w:val="0"/>
      <w:numFmt w:val="bullet"/>
      <w:lvlText w:val="•"/>
      <w:lvlJc w:val="left"/>
      <w:pPr>
        <w:ind w:left="9864" w:hanging="720"/>
      </w:pPr>
      <w:rPr>
        <w:rFonts w:hint="default"/>
        <w:lang w:val="en-US" w:eastAsia="en-US" w:bidi="ar-SA"/>
      </w:rPr>
    </w:lvl>
  </w:abstractNum>
  <w:abstractNum w:abstractNumId="50">
    <w:multiLevelType w:val="hybridMultilevel"/>
    <w:lvl w:ilvl="0">
      <w:start w:val="1"/>
      <w:numFmt w:val="decimal"/>
      <w:lvlText w:val="%1."/>
      <w:lvlJc w:val="left"/>
      <w:pPr>
        <w:ind w:left="1800" w:hanging="720"/>
        <w:jc w:val="lef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2808" w:hanging="720"/>
      </w:pPr>
      <w:rPr>
        <w:rFonts w:hint="default"/>
        <w:lang w:val="en-US" w:eastAsia="en-US" w:bidi="ar-SA"/>
      </w:rPr>
    </w:lvl>
    <w:lvl w:ilvl="2">
      <w:start w:val="0"/>
      <w:numFmt w:val="bullet"/>
      <w:lvlText w:val="•"/>
      <w:lvlJc w:val="left"/>
      <w:pPr>
        <w:ind w:left="3816" w:hanging="720"/>
      </w:pPr>
      <w:rPr>
        <w:rFonts w:hint="default"/>
        <w:lang w:val="en-US" w:eastAsia="en-US" w:bidi="ar-SA"/>
      </w:rPr>
    </w:lvl>
    <w:lvl w:ilvl="3">
      <w:start w:val="0"/>
      <w:numFmt w:val="bullet"/>
      <w:lvlText w:val="•"/>
      <w:lvlJc w:val="left"/>
      <w:pPr>
        <w:ind w:left="4824" w:hanging="720"/>
      </w:pPr>
      <w:rPr>
        <w:rFonts w:hint="default"/>
        <w:lang w:val="en-US" w:eastAsia="en-US" w:bidi="ar-SA"/>
      </w:rPr>
    </w:lvl>
    <w:lvl w:ilvl="4">
      <w:start w:val="0"/>
      <w:numFmt w:val="bullet"/>
      <w:lvlText w:val="•"/>
      <w:lvlJc w:val="left"/>
      <w:pPr>
        <w:ind w:left="5832" w:hanging="720"/>
      </w:pPr>
      <w:rPr>
        <w:rFonts w:hint="default"/>
        <w:lang w:val="en-US" w:eastAsia="en-US" w:bidi="ar-SA"/>
      </w:rPr>
    </w:lvl>
    <w:lvl w:ilvl="5">
      <w:start w:val="0"/>
      <w:numFmt w:val="bullet"/>
      <w:lvlText w:val="•"/>
      <w:lvlJc w:val="left"/>
      <w:pPr>
        <w:ind w:left="6840" w:hanging="720"/>
      </w:pPr>
      <w:rPr>
        <w:rFonts w:hint="default"/>
        <w:lang w:val="en-US" w:eastAsia="en-US" w:bidi="ar-SA"/>
      </w:rPr>
    </w:lvl>
    <w:lvl w:ilvl="6">
      <w:start w:val="0"/>
      <w:numFmt w:val="bullet"/>
      <w:lvlText w:val="•"/>
      <w:lvlJc w:val="left"/>
      <w:pPr>
        <w:ind w:left="7848" w:hanging="720"/>
      </w:pPr>
      <w:rPr>
        <w:rFonts w:hint="default"/>
        <w:lang w:val="en-US" w:eastAsia="en-US" w:bidi="ar-SA"/>
      </w:rPr>
    </w:lvl>
    <w:lvl w:ilvl="7">
      <w:start w:val="0"/>
      <w:numFmt w:val="bullet"/>
      <w:lvlText w:val="•"/>
      <w:lvlJc w:val="left"/>
      <w:pPr>
        <w:ind w:left="8856" w:hanging="720"/>
      </w:pPr>
      <w:rPr>
        <w:rFonts w:hint="default"/>
        <w:lang w:val="en-US" w:eastAsia="en-US" w:bidi="ar-SA"/>
      </w:rPr>
    </w:lvl>
    <w:lvl w:ilvl="8">
      <w:start w:val="0"/>
      <w:numFmt w:val="bullet"/>
      <w:lvlText w:val="•"/>
      <w:lvlJc w:val="left"/>
      <w:pPr>
        <w:ind w:left="9864" w:hanging="720"/>
      </w:pPr>
      <w:rPr>
        <w:rFonts w:hint="default"/>
        <w:lang w:val="en-US" w:eastAsia="en-US" w:bidi="ar-SA"/>
      </w:rPr>
    </w:lvl>
  </w:abstractNum>
  <w:abstractNum w:abstractNumId="49">
    <w:multiLevelType w:val="hybridMultilevel"/>
    <w:lvl w:ilvl="0">
      <w:start w:val="1"/>
      <w:numFmt w:val="decimal"/>
      <w:lvlText w:val="%1."/>
      <w:lvlJc w:val="left"/>
      <w:pPr>
        <w:ind w:left="1802" w:hanging="719"/>
        <w:jc w:val="left"/>
      </w:pPr>
      <w:rPr>
        <w:rFonts w:hint="default"/>
        <w:spacing w:val="0"/>
        <w:w w:val="104"/>
        <w:lang w:val="en-US" w:eastAsia="en-US" w:bidi="ar-SA"/>
      </w:rPr>
    </w:lvl>
    <w:lvl w:ilvl="1">
      <w:start w:val="0"/>
      <w:numFmt w:val="bullet"/>
      <w:lvlText w:val="•"/>
      <w:lvlJc w:val="left"/>
      <w:pPr>
        <w:ind w:left="2808" w:hanging="719"/>
      </w:pPr>
      <w:rPr>
        <w:rFonts w:hint="default"/>
        <w:lang w:val="en-US" w:eastAsia="en-US" w:bidi="ar-SA"/>
      </w:rPr>
    </w:lvl>
    <w:lvl w:ilvl="2">
      <w:start w:val="0"/>
      <w:numFmt w:val="bullet"/>
      <w:lvlText w:val="•"/>
      <w:lvlJc w:val="left"/>
      <w:pPr>
        <w:ind w:left="3816" w:hanging="719"/>
      </w:pPr>
      <w:rPr>
        <w:rFonts w:hint="default"/>
        <w:lang w:val="en-US" w:eastAsia="en-US" w:bidi="ar-SA"/>
      </w:rPr>
    </w:lvl>
    <w:lvl w:ilvl="3">
      <w:start w:val="0"/>
      <w:numFmt w:val="bullet"/>
      <w:lvlText w:val="•"/>
      <w:lvlJc w:val="left"/>
      <w:pPr>
        <w:ind w:left="4824" w:hanging="719"/>
      </w:pPr>
      <w:rPr>
        <w:rFonts w:hint="default"/>
        <w:lang w:val="en-US" w:eastAsia="en-US" w:bidi="ar-SA"/>
      </w:rPr>
    </w:lvl>
    <w:lvl w:ilvl="4">
      <w:start w:val="0"/>
      <w:numFmt w:val="bullet"/>
      <w:lvlText w:val="•"/>
      <w:lvlJc w:val="left"/>
      <w:pPr>
        <w:ind w:left="5832" w:hanging="719"/>
      </w:pPr>
      <w:rPr>
        <w:rFonts w:hint="default"/>
        <w:lang w:val="en-US" w:eastAsia="en-US" w:bidi="ar-SA"/>
      </w:rPr>
    </w:lvl>
    <w:lvl w:ilvl="5">
      <w:start w:val="0"/>
      <w:numFmt w:val="bullet"/>
      <w:lvlText w:val="•"/>
      <w:lvlJc w:val="left"/>
      <w:pPr>
        <w:ind w:left="6840" w:hanging="719"/>
      </w:pPr>
      <w:rPr>
        <w:rFonts w:hint="default"/>
        <w:lang w:val="en-US" w:eastAsia="en-US" w:bidi="ar-SA"/>
      </w:rPr>
    </w:lvl>
    <w:lvl w:ilvl="6">
      <w:start w:val="0"/>
      <w:numFmt w:val="bullet"/>
      <w:lvlText w:val="•"/>
      <w:lvlJc w:val="left"/>
      <w:pPr>
        <w:ind w:left="7848" w:hanging="719"/>
      </w:pPr>
      <w:rPr>
        <w:rFonts w:hint="default"/>
        <w:lang w:val="en-US" w:eastAsia="en-US" w:bidi="ar-SA"/>
      </w:rPr>
    </w:lvl>
    <w:lvl w:ilvl="7">
      <w:start w:val="0"/>
      <w:numFmt w:val="bullet"/>
      <w:lvlText w:val="•"/>
      <w:lvlJc w:val="left"/>
      <w:pPr>
        <w:ind w:left="8856" w:hanging="719"/>
      </w:pPr>
      <w:rPr>
        <w:rFonts w:hint="default"/>
        <w:lang w:val="en-US" w:eastAsia="en-US" w:bidi="ar-SA"/>
      </w:rPr>
    </w:lvl>
    <w:lvl w:ilvl="8">
      <w:start w:val="0"/>
      <w:numFmt w:val="bullet"/>
      <w:lvlText w:val="•"/>
      <w:lvlJc w:val="left"/>
      <w:pPr>
        <w:ind w:left="9864" w:hanging="719"/>
      </w:pPr>
      <w:rPr>
        <w:rFonts w:hint="default"/>
        <w:lang w:val="en-US" w:eastAsia="en-US" w:bidi="ar-SA"/>
      </w:rPr>
    </w:lvl>
  </w:abstractNum>
  <w:abstractNum w:abstractNumId="48">
    <w:multiLevelType w:val="hybridMultilevel"/>
    <w:lvl w:ilvl="0">
      <w:start w:val="1"/>
      <w:numFmt w:val="decimal"/>
      <w:lvlText w:val="%1."/>
      <w:lvlJc w:val="left"/>
      <w:pPr>
        <w:ind w:left="1798" w:hanging="728"/>
        <w:jc w:val="left"/>
      </w:pPr>
      <w:rPr>
        <w:rFonts w:hint="default" w:ascii="Arial" w:hAnsi="Arial" w:eastAsia="Arial" w:cs="Arial"/>
        <w:b w:val="0"/>
        <w:bCs w:val="0"/>
        <w:i w:val="0"/>
        <w:iCs w:val="0"/>
        <w:color w:val="070707"/>
        <w:spacing w:val="-1"/>
        <w:w w:val="104"/>
        <w:sz w:val="23"/>
        <w:szCs w:val="23"/>
        <w:lang w:val="en-US" w:eastAsia="en-US" w:bidi="ar-SA"/>
      </w:rPr>
    </w:lvl>
    <w:lvl w:ilvl="1">
      <w:start w:val="0"/>
      <w:numFmt w:val="bullet"/>
      <w:lvlText w:val="•"/>
      <w:lvlJc w:val="left"/>
      <w:pPr>
        <w:ind w:left="2808" w:hanging="728"/>
      </w:pPr>
      <w:rPr>
        <w:rFonts w:hint="default"/>
        <w:lang w:val="en-US" w:eastAsia="en-US" w:bidi="ar-SA"/>
      </w:rPr>
    </w:lvl>
    <w:lvl w:ilvl="2">
      <w:start w:val="0"/>
      <w:numFmt w:val="bullet"/>
      <w:lvlText w:val="•"/>
      <w:lvlJc w:val="left"/>
      <w:pPr>
        <w:ind w:left="3816" w:hanging="728"/>
      </w:pPr>
      <w:rPr>
        <w:rFonts w:hint="default"/>
        <w:lang w:val="en-US" w:eastAsia="en-US" w:bidi="ar-SA"/>
      </w:rPr>
    </w:lvl>
    <w:lvl w:ilvl="3">
      <w:start w:val="0"/>
      <w:numFmt w:val="bullet"/>
      <w:lvlText w:val="•"/>
      <w:lvlJc w:val="left"/>
      <w:pPr>
        <w:ind w:left="4824" w:hanging="728"/>
      </w:pPr>
      <w:rPr>
        <w:rFonts w:hint="default"/>
        <w:lang w:val="en-US" w:eastAsia="en-US" w:bidi="ar-SA"/>
      </w:rPr>
    </w:lvl>
    <w:lvl w:ilvl="4">
      <w:start w:val="0"/>
      <w:numFmt w:val="bullet"/>
      <w:lvlText w:val="•"/>
      <w:lvlJc w:val="left"/>
      <w:pPr>
        <w:ind w:left="5832" w:hanging="728"/>
      </w:pPr>
      <w:rPr>
        <w:rFonts w:hint="default"/>
        <w:lang w:val="en-US" w:eastAsia="en-US" w:bidi="ar-SA"/>
      </w:rPr>
    </w:lvl>
    <w:lvl w:ilvl="5">
      <w:start w:val="0"/>
      <w:numFmt w:val="bullet"/>
      <w:lvlText w:val="•"/>
      <w:lvlJc w:val="left"/>
      <w:pPr>
        <w:ind w:left="6840" w:hanging="728"/>
      </w:pPr>
      <w:rPr>
        <w:rFonts w:hint="default"/>
        <w:lang w:val="en-US" w:eastAsia="en-US" w:bidi="ar-SA"/>
      </w:rPr>
    </w:lvl>
    <w:lvl w:ilvl="6">
      <w:start w:val="0"/>
      <w:numFmt w:val="bullet"/>
      <w:lvlText w:val="•"/>
      <w:lvlJc w:val="left"/>
      <w:pPr>
        <w:ind w:left="7848" w:hanging="728"/>
      </w:pPr>
      <w:rPr>
        <w:rFonts w:hint="default"/>
        <w:lang w:val="en-US" w:eastAsia="en-US" w:bidi="ar-SA"/>
      </w:rPr>
    </w:lvl>
    <w:lvl w:ilvl="7">
      <w:start w:val="0"/>
      <w:numFmt w:val="bullet"/>
      <w:lvlText w:val="•"/>
      <w:lvlJc w:val="left"/>
      <w:pPr>
        <w:ind w:left="8856" w:hanging="728"/>
      </w:pPr>
      <w:rPr>
        <w:rFonts w:hint="default"/>
        <w:lang w:val="en-US" w:eastAsia="en-US" w:bidi="ar-SA"/>
      </w:rPr>
    </w:lvl>
    <w:lvl w:ilvl="8">
      <w:start w:val="0"/>
      <w:numFmt w:val="bullet"/>
      <w:lvlText w:val="•"/>
      <w:lvlJc w:val="left"/>
      <w:pPr>
        <w:ind w:left="9864" w:hanging="728"/>
      </w:pPr>
      <w:rPr>
        <w:rFonts w:hint="default"/>
        <w:lang w:val="en-US" w:eastAsia="en-US" w:bidi="ar-SA"/>
      </w:rPr>
    </w:lvl>
  </w:abstractNum>
  <w:abstractNum w:abstractNumId="47">
    <w:multiLevelType w:val="hybridMultilevel"/>
    <w:lvl w:ilvl="0">
      <w:start w:val="1"/>
      <w:numFmt w:val="decimal"/>
      <w:lvlText w:val="%1."/>
      <w:lvlJc w:val="left"/>
      <w:pPr>
        <w:ind w:left="720" w:hanging="361"/>
        <w:jc w:val="lef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1080" w:hanging="360"/>
        <w:jc w:val="left"/>
      </w:pPr>
      <w:rPr>
        <w:rFonts w:hint="default" w:ascii="Arial" w:hAnsi="Arial" w:eastAsia="Arial" w:cs="Arial"/>
        <w:b/>
        <w:bCs/>
        <w:i w:val="0"/>
        <w:iCs w:val="0"/>
        <w:spacing w:val="0"/>
        <w:w w:val="99"/>
        <w:sz w:val="20"/>
        <w:szCs w:val="20"/>
        <w:lang w:val="en-US" w:eastAsia="en-US" w:bidi="ar-SA"/>
      </w:rPr>
    </w:lvl>
    <w:lvl w:ilvl="2">
      <w:start w:val="0"/>
      <w:numFmt w:val="bullet"/>
      <w:lvlText w:val="•"/>
      <w:lvlJc w:val="left"/>
      <w:pPr>
        <w:ind w:left="2280" w:hanging="360"/>
      </w:pPr>
      <w:rPr>
        <w:rFonts w:hint="default"/>
        <w:lang w:val="en-US" w:eastAsia="en-US" w:bidi="ar-SA"/>
      </w:rPr>
    </w:lvl>
    <w:lvl w:ilvl="3">
      <w:start w:val="0"/>
      <w:numFmt w:val="bullet"/>
      <w:lvlText w:val="•"/>
      <w:lvlJc w:val="left"/>
      <w:pPr>
        <w:ind w:left="3480" w:hanging="360"/>
      </w:pPr>
      <w:rPr>
        <w:rFonts w:hint="default"/>
        <w:lang w:val="en-US" w:eastAsia="en-US" w:bidi="ar-SA"/>
      </w:rPr>
    </w:lvl>
    <w:lvl w:ilvl="4">
      <w:start w:val="0"/>
      <w:numFmt w:val="bullet"/>
      <w:lvlText w:val="•"/>
      <w:lvlJc w:val="left"/>
      <w:pPr>
        <w:ind w:left="4680" w:hanging="360"/>
      </w:pPr>
      <w:rPr>
        <w:rFonts w:hint="default"/>
        <w:lang w:val="en-US" w:eastAsia="en-US" w:bidi="ar-SA"/>
      </w:rPr>
    </w:lvl>
    <w:lvl w:ilvl="5">
      <w:start w:val="0"/>
      <w:numFmt w:val="bullet"/>
      <w:lvlText w:val="•"/>
      <w:lvlJc w:val="left"/>
      <w:pPr>
        <w:ind w:left="5880" w:hanging="360"/>
      </w:pPr>
      <w:rPr>
        <w:rFonts w:hint="default"/>
        <w:lang w:val="en-US" w:eastAsia="en-US" w:bidi="ar-SA"/>
      </w:rPr>
    </w:lvl>
    <w:lvl w:ilvl="6">
      <w:start w:val="0"/>
      <w:numFmt w:val="bullet"/>
      <w:lvlText w:val="•"/>
      <w:lvlJc w:val="left"/>
      <w:pPr>
        <w:ind w:left="7080" w:hanging="360"/>
      </w:pPr>
      <w:rPr>
        <w:rFonts w:hint="default"/>
        <w:lang w:val="en-US" w:eastAsia="en-US" w:bidi="ar-SA"/>
      </w:rPr>
    </w:lvl>
    <w:lvl w:ilvl="7">
      <w:start w:val="0"/>
      <w:numFmt w:val="bullet"/>
      <w:lvlText w:val="•"/>
      <w:lvlJc w:val="left"/>
      <w:pPr>
        <w:ind w:left="8280" w:hanging="360"/>
      </w:pPr>
      <w:rPr>
        <w:rFonts w:hint="default"/>
        <w:lang w:val="en-US" w:eastAsia="en-US" w:bidi="ar-SA"/>
      </w:rPr>
    </w:lvl>
    <w:lvl w:ilvl="8">
      <w:start w:val="0"/>
      <w:numFmt w:val="bullet"/>
      <w:lvlText w:val="•"/>
      <w:lvlJc w:val="left"/>
      <w:pPr>
        <w:ind w:left="9480" w:hanging="360"/>
      </w:pPr>
      <w:rPr>
        <w:rFonts w:hint="default"/>
        <w:lang w:val="en-US" w:eastAsia="en-US" w:bidi="ar-SA"/>
      </w:rPr>
    </w:lvl>
  </w:abstractNum>
  <w:abstractNum w:abstractNumId="46">
    <w:multiLevelType w:val="hybridMultilevel"/>
    <w:lvl w:ilvl="0">
      <w:start w:val="2"/>
      <w:numFmt w:val="decimal"/>
      <w:lvlText w:val="%1."/>
      <w:lvlJc w:val="left"/>
      <w:pPr>
        <w:ind w:left="827"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017" w:hanging="360"/>
      </w:pPr>
      <w:rPr>
        <w:rFonts w:hint="default"/>
        <w:lang w:val="en-US" w:eastAsia="en-US" w:bidi="ar-SA"/>
      </w:rPr>
    </w:lvl>
    <w:lvl w:ilvl="3">
      <w:start w:val="0"/>
      <w:numFmt w:val="bullet"/>
      <w:lvlText w:val="•"/>
      <w:lvlJc w:val="left"/>
      <w:pPr>
        <w:ind w:left="2854" w:hanging="360"/>
      </w:pPr>
      <w:rPr>
        <w:rFonts w:hint="default"/>
        <w:lang w:val="en-US" w:eastAsia="en-US" w:bidi="ar-SA"/>
      </w:rPr>
    </w:lvl>
    <w:lvl w:ilvl="4">
      <w:start w:val="0"/>
      <w:numFmt w:val="bullet"/>
      <w:lvlText w:val="•"/>
      <w:lvlJc w:val="left"/>
      <w:pPr>
        <w:ind w:left="3691" w:hanging="360"/>
      </w:pPr>
      <w:rPr>
        <w:rFonts w:hint="default"/>
        <w:lang w:val="en-US" w:eastAsia="en-US" w:bidi="ar-SA"/>
      </w:rPr>
    </w:lvl>
    <w:lvl w:ilvl="5">
      <w:start w:val="0"/>
      <w:numFmt w:val="bullet"/>
      <w:lvlText w:val="•"/>
      <w:lvlJc w:val="left"/>
      <w:pPr>
        <w:ind w:left="4528" w:hanging="360"/>
      </w:pPr>
      <w:rPr>
        <w:rFonts w:hint="default"/>
        <w:lang w:val="en-US" w:eastAsia="en-US" w:bidi="ar-SA"/>
      </w:rPr>
    </w:lvl>
    <w:lvl w:ilvl="6">
      <w:start w:val="0"/>
      <w:numFmt w:val="bullet"/>
      <w:lvlText w:val="•"/>
      <w:lvlJc w:val="left"/>
      <w:pPr>
        <w:ind w:left="5365" w:hanging="360"/>
      </w:pPr>
      <w:rPr>
        <w:rFonts w:hint="default"/>
        <w:lang w:val="en-US" w:eastAsia="en-US" w:bidi="ar-SA"/>
      </w:rPr>
    </w:lvl>
    <w:lvl w:ilvl="7">
      <w:start w:val="0"/>
      <w:numFmt w:val="bullet"/>
      <w:lvlText w:val="•"/>
      <w:lvlJc w:val="left"/>
      <w:pPr>
        <w:ind w:left="6202" w:hanging="360"/>
      </w:pPr>
      <w:rPr>
        <w:rFonts w:hint="default"/>
        <w:lang w:val="en-US" w:eastAsia="en-US" w:bidi="ar-SA"/>
      </w:rPr>
    </w:lvl>
    <w:lvl w:ilvl="8">
      <w:start w:val="0"/>
      <w:numFmt w:val="bullet"/>
      <w:lvlText w:val="•"/>
      <w:lvlJc w:val="left"/>
      <w:pPr>
        <w:ind w:left="7039" w:hanging="360"/>
      </w:pPr>
      <w:rPr>
        <w:rFonts w:hint="default"/>
        <w:lang w:val="en-US" w:eastAsia="en-US" w:bidi="ar-SA"/>
      </w:rPr>
    </w:lvl>
  </w:abstractNum>
  <w:abstractNum w:abstractNumId="45">
    <w:multiLevelType w:val="hybridMultilevel"/>
    <w:lvl w:ilvl="0">
      <w:start w:val="1"/>
      <w:numFmt w:val="decimal"/>
      <w:lvlText w:val="%1."/>
      <w:lvlJc w:val="left"/>
      <w:pPr>
        <w:ind w:left="827"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017" w:hanging="360"/>
      </w:pPr>
      <w:rPr>
        <w:rFonts w:hint="default"/>
        <w:lang w:val="en-US" w:eastAsia="en-US" w:bidi="ar-SA"/>
      </w:rPr>
    </w:lvl>
    <w:lvl w:ilvl="3">
      <w:start w:val="0"/>
      <w:numFmt w:val="bullet"/>
      <w:lvlText w:val="•"/>
      <w:lvlJc w:val="left"/>
      <w:pPr>
        <w:ind w:left="2854" w:hanging="360"/>
      </w:pPr>
      <w:rPr>
        <w:rFonts w:hint="default"/>
        <w:lang w:val="en-US" w:eastAsia="en-US" w:bidi="ar-SA"/>
      </w:rPr>
    </w:lvl>
    <w:lvl w:ilvl="4">
      <w:start w:val="0"/>
      <w:numFmt w:val="bullet"/>
      <w:lvlText w:val="•"/>
      <w:lvlJc w:val="left"/>
      <w:pPr>
        <w:ind w:left="3691" w:hanging="360"/>
      </w:pPr>
      <w:rPr>
        <w:rFonts w:hint="default"/>
        <w:lang w:val="en-US" w:eastAsia="en-US" w:bidi="ar-SA"/>
      </w:rPr>
    </w:lvl>
    <w:lvl w:ilvl="5">
      <w:start w:val="0"/>
      <w:numFmt w:val="bullet"/>
      <w:lvlText w:val="•"/>
      <w:lvlJc w:val="left"/>
      <w:pPr>
        <w:ind w:left="4528" w:hanging="360"/>
      </w:pPr>
      <w:rPr>
        <w:rFonts w:hint="default"/>
        <w:lang w:val="en-US" w:eastAsia="en-US" w:bidi="ar-SA"/>
      </w:rPr>
    </w:lvl>
    <w:lvl w:ilvl="6">
      <w:start w:val="0"/>
      <w:numFmt w:val="bullet"/>
      <w:lvlText w:val="•"/>
      <w:lvlJc w:val="left"/>
      <w:pPr>
        <w:ind w:left="5365" w:hanging="360"/>
      </w:pPr>
      <w:rPr>
        <w:rFonts w:hint="default"/>
        <w:lang w:val="en-US" w:eastAsia="en-US" w:bidi="ar-SA"/>
      </w:rPr>
    </w:lvl>
    <w:lvl w:ilvl="7">
      <w:start w:val="0"/>
      <w:numFmt w:val="bullet"/>
      <w:lvlText w:val="•"/>
      <w:lvlJc w:val="left"/>
      <w:pPr>
        <w:ind w:left="6202" w:hanging="360"/>
      </w:pPr>
      <w:rPr>
        <w:rFonts w:hint="default"/>
        <w:lang w:val="en-US" w:eastAsia="en-US" w:bidi="ar-SA"/>
      </w:rPr>
    </w:lvl>
    <w:lvl w:ilvl="8">
      <w:start w:val="0"/>
      <w:numFmt w:val="bullet"/>
      <w:lvlText w:val="•"/>
      <w:lvlJc w:val="left"/>
      <w:pPr>
        <w:ind w:left="7039" w:hanging="360"/>
      </w:pPr>
      <w:rPr>
        <w:rFonts w:hint="default"/>
        <w:lang w:val="en-US" w:eastAsia="en-US" w:bidi="ar-SA"/>
      </w:rPr>
    </w:lvl>
  </w:abstractNum>
  <w:abstractNum w:abstractNumId="44">
    <w:multiLevelType w:val="hybridMultilevel"/>
    <w:lvl w:ilvl="0">
      <w:start w:val="3"/>
      <w:numFmt w:val="decimal"/>
      <w:lvlText w:val="%1."/>
      <w:lvlJc w:val="left"/>
      <w:pPr>
        <w:ind w:left="827"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017" w:hanging="360"/>
      </w:pPr>
      <w:rPr>
        <w:rFonts w:hint="default"/>
        <w:lang w:val="en-US" w:eastAsia="en-US" w:bidi="ar-SA"/>
      </w:rPr>
    </w:lvl>
    <w:lvl w:ilvl="3">
      <w:start w:val="0"/>
      <w:numFmt w:val="bullet"/>
      <w:lvlText w:val="•"/>
      <w:lvlJc w:val="left"/>
      <w:pPr>
        <w:ind w:left="2854" w:hanging="360"/>
      </w:pPr>
      <w:rPr>
        <w:rFonts w:hint="default"/>
        <w:lang w:val="en-US" w:eastAsia="en-US" w:bidi="ar-SA"/>
      </w:rPr>
    </w:lvl>
    <w:lvl w:ilvl="4">
      <w:start w:val="0"/>
      <w:numFmt w:val="bullet"/>
      <w:lvlText w:val="•"/>
      <w:lvlJc w:val="left"/>
      <w:pPr>
        <w:ind w:left="3691" w:hanging="360"/>
      </w:pPr>
      <w:rPr>
        <w:rFonts w:hint="default"/>
        <w:lang w:val="en-US" w:eastAsia="en-US" w:bidi="ar-SA"/>
      </w:rPr>
    </w:lvl>
    <w:lvl w:ilvl="5">
      <w:start w:val="0"/>
      <w:numFmt w:val="bullet"/>
      <w:lvlText w:val="•"/>
      <w:lvlJc w:val="left"/>
      <w:pPr>
        <w:ind w:left="4528" w:hanging="360"/>
      </w:pPr>
      <w:rPr>
        <w:rFonts w:hint="default"/>
        <w:lang w:val="en-US" w:eastAsia="en-US" w:bidi="ar-SA"/>
      </w:rPr>
    </w:lvl>
    <w:lvl w:ilvl="6">
      <w:start w:val="0"/>
      <w:numFmt w:val="bullet"/>
      <w:lvlText w:val="•"/>
      <w:lvlJc w:val="left"/>
      <w:pPr>
        <w:ind w:left="5365" w:hanging="360"/>
      </w:pPr>
      <w:rPr>
        <w:rFonts w:hint="default"/>
        <w:lang w:val="en-US" w:eastAsia="en-US" w:bidi="ar-SA"/>
      </w:rPr>
    </w:lvl>
    <w:lvl w:ilvl="7">
      <w:start w:val="0"/>
      <w:numFmt w:val="bullet"/>
      <w:lvlText w:val="•"/>
      <w:lvlJc w:val="left"/>
      <w:pPr>
        <w:ind w:left="6202" w:hanging="360"/>
      </w:pPr>
      <w:rPr>
        <w:rFonts w:hint="default"/>
        <w:lang w:val="en-US" w:eastAsia="en-US" w:bidi="ar-SA"/>
      </w:rPr>
    </w:lvl>
    <w:lvl w:ilvl="8">
      <w:start w:val="0"/>
      <w:numFmt w:val="bullet"/>
      <w:lvlText w:val="•"/>
      <w:lvlJc w:val="left"/>
      <w:pPr>
        <w:ind w:left="7039" w:hanging="360"/>
      </w:pPr>
      <w:rPr>
        <w:rFonts w:hint="default"/>
        <w:lang w:val="en-US" w:eastAsia="en-US" w:bidi="ar-SA"/>
      </w:rPr>
    </w:lvl>
  </w:abstractNum>
  <w:abstractNum w:abstractNumId="43">
    <w:multiLevelType w:val="hybridMultilevel"/>
    <w:lvl w:ilvl="0">
      <w:start w:val="2"/>
      <w:numFmt w:val="decimal"/>
      <w:lvlText w:val="%1."/>
      <w:lvlJc w:val="left"/>
      <w:pPr>
        <w:ind w:left="827"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017" w:hanging="360"/>
      </w:pPr>
      <w:rPr>
        <w:rFonts w:hint="default"/>
        <w:lang w:val="en-US" w:eastAsia="en-US" w:bidi="ar-SA"/>
      </w:rPr>
    </w:lvl>
    <w:lvl w:ilvl="3">
      <w:start w:val="0"/>
      <w:numFmt w:val="bullet"/>
      <w:lvlText w:val="•"/>
      <w:lvlJc w:val="left"/>
      <w:pPr>
        <w:ind w:left="2854" w:hanging="360"/>
      </w:pPr>
      <w:rPr>
        <w:rFonts w:hint="default"/>
        <w:lang w:val="en-US" w:eastAsia="en-US" w:bidi="ar-SA"/>
      </w:rPr>
    </w:lvl>
    <w:lvl w:ilvl="4">
      <w:start w:val="0"/>
      <w:numFmt w:val="bullet"/>
      <w:lvlText w:val="•"/>
      <w:lvlJc w:val="left"/>
      <w:pPr>
        <w:ind w:left="3691" w:hanging="360"/>
      </w:pPr>
      <w:rPr>
        <w:rFonts w:hint="default"/>
        <w:lang w:val="en-US" w:eastAsia="en-US" w:bidi="ar-SA"/>
      </w:rPr>
    </w:lvl>
    <w:lvl w:ilvl="5">
      <w:start w:val="0"/>
      <w:numFmt w:val="bullet"/>
      <w:lvlText w:val="•"/>
      <w:lvlJc w:val="left"/>
      <w:pPr>
        <w:ind w:left="4528" w:hanging="360"/>
      </w:pPr>
      <w:rPr>
        <w:rFonts w:hint="default"/>
        <w:lang w:val="en-US" w:eastAsia="en-US" w:bidi="ar-SA"/>
      </w:rPr>
    </w:lvl>
    <w:lvl w:ilvl="6">
      <w:start w:val="0"/>
      <w:numFmt w:val="bullet"/>
      <w:lvlText w:val="•"/>
      <w:lvlJc w:val="left"/>
      <w:pPr>
        <w:ind w:left="5365" w:hanging="360"/>
      </w:pPr>
      <w:rPr>
        <w:rFonts w:hint="default"/>
        <w:lang w:val="en-US" w:eastAsia="en-US" w:bidi="ar-SA"/>
      </w:rPr>
    </w:lvl>
    <w:lvl w:ilvl="7">
      <w:start w:val="0"/>
      <w:numFmt w:val="bullet"/>
      <w:lvlText w:val="•"/>
      <w:lvlJc w:val="left"/>
      <w:pPr>
        <w:ind w:left="6202" w:hanging="360"/>
      </w:pPr>
      <w:rPr>
        <w:rFonts w:hint="default"/>
        <w:lang w:val="en-US" w:eastAsia="en-US" w:bidi="ar-SA"/>
      </w:rPr>
    </w:lvl>
    <w:lvl w:ilvl="8">
      <w:start w:val="0"/>
      <w:numFmt w:val="bullet"/>
      <w:lvlText w:val="•"/>
      <w:lvlJc w:val="left"/>
      <w:pPr>
        <w:ind w:left="7039" w:hanging="360"/>
      </w:pPr>
      <w:rPr>
        <w:rFonts w:hint="default"/>
        <w:lang w:val="en-US" w:eastAsia="en-US" w:bidi="ar-SA"/>
      </w:rPr>
    </w:lvl>
  </w:abstractNum>
  <w:abstractNum w:abstractNumId="42">
    <w:multiLevelType w:val="hybridMultilevel"/>
    <w:lvl w:ilvl="0">
      <w:start w:val="1"/>
      <w:numFmt w:val="decimal"/>
      <w:lvlText w:val="%1."/>
      <w:lvlJc w:val="left"/>
      <w:pPr>
        <w:ind w:left="827" w:hanging="360"/>
        <w:jc w:val="left"/>
      </w:pPr>
      <w:rPr>
        <w:rFonts w:hint="default" w:ascii="Arial" w:hAnsi="Arial" w:eastAsia="Arial" w:cs="Arial"/>
        <w:b w:val="0"/>
        <w:bCs w:val="0"/>
        <w:i w:val="0"/>
        <w:iCs w:val="0"/>
        <w:spacing w:val="-1"/>
        <w:w w:val="100"/>
        <w:sz w:val="22"/>
        <w:szCs w:val="22"/>
        <w:lang w:val="en-US" w:eastAsia="en-US" w:bidi="ar-SA"/>
      </w:rPr>
    </w:lvl>
    <w:lvl w:ilvl="1">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2">
      <w:start w:val="0"/>
      <w:numFmt w:val="bullet"/>
      <w:lvlText w:val="•"/>
      <w:lvlJc w:val="left"/>
      <w:pPr>
        <w:ind w:left="2017" w:hanging="360"/>
      </w:pPr>
      <w:rPr>
        <w:rFonts w:hint="default"/>
        <w:lang w:val="en-US" w:eastAsia="en-US" w:bidi="ar-SA"/>
      </w:rPr>
    </w:lvl>
    <w:lvl w:ilvl="3">
      <w:start w:val="0"/>
      <w:numFmt w:val="bullet"/>
      <w:lvlText w:val="•"/>
      <w:lvlJc w:val="left"/>
      <w:pPr>
        <w:ind w:left="2854" w:hanging="360"/>
      </w:pPr>
      <w:rPr>
        <w:rFonts w:hint="default"/>
        <w:lang w:val="en-US" w:eastAsia="en-US" w:bidi="ar-SA"/>
      </w:rPr>
    </w:lvl>
    <w:lvl w:ilvl="4">
      <w:start w:val="0"/>
      <w:numFmt w:val="bullet"/>
      <w:lvlText w:val="•"/>
      <w:lvlJc w:val="left"/>
      <w:pPr>
        <w:ind w:left="3691" w:hanging="360"/>
      </w:pPr>
      <w:rPr>
        <w:rFonts w:hint="default"/>
        <w:lang w:val="en-US" w:eastAsia="en-US" w:bidi="ar-SA"/>
      </w:rPr>
    </w:lvl>
    <w:lvl w:ilvl="5">
      <w:start w:val="0"/>
      <w:numFmt w:val="bullet"/>
      <w:lvlText w:val="•"/>
      <w:lvlJc w:val="left"/>
      <w:pPr>
        <w:ind w:left="4528" w:hanging="360"/>
      </w:pPr>
      <w:rPr>
        <w:rFonts w:hint="default"/>
        <w:lang w:val="en-US" w:eastAsia="en-US" w:bidi="ar-SA"/>
      </w:rPr>
    </w:lvl>
    <w:lvl w:ilvl="6">
      <w:start w:val="0"/>
      <w:numFmt w:val="bullet"/>
      <w:lvlText w:val="•"/>
      <w:lvlJc w:val="left"/>
      <w:pPr>
        <w:ind w:left="5365" w:hanging="360"/>
      </w:pPr>
      <w:rPr>
        <w:rFonts w:hint="default"/>
        <w:lang w:val="en-US" w:eastAsia="en-US" w:bidi="ar-SA"/>
      </w:rPr>
    </w:lvl>
    <w:lvl w:ilvl="7">
      <w:start w:val="0"/>
      <w:numFmt w:val="bullet"/>
      <w:lvlText w:val="•"/>
      <w:lvlJc w:val="left"/>
      <w:pPr>
        <w:ind w:left="6202" w:hanging="360"/>
      </w:pPr>
      <w:rPr>
        <w:rFonts w:hint="default"/>
        <w:lang w:val="en-US" w:eastAsia="en-US" w:bidi="ar-SA"/>
      </w:rPr>
    </w:lvl>
    <w:lvl w:ilvl="8">
      <w:start w:val="0"/>
      <w:numFmt w:val="bullet"/>
      <w:lvlText w:val="•"/>
      <w:lvlJc w:val="left"/>
      <w:pPr>
        <w:ind w:left="7039" w:hanging="360"/>
      </w:pPr>
      <w:rPr>
        <w:rFonts w:hint="default"/>
        <w:lang w:val="en-US" w:eastAsia="en-US" w:bidi="ar-SA"/>
      </w:rPr>
    </w:lvl>
  </w:abstractNum>
  <w:abstractNum w:abstractNumId="41">
    <w:multiLevelType w:val="hybridMultilevel"/>
    <w:lvl w:ilvl="0">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4947"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453" w:hanging="360"/>
      </w:pPr>
      <w:rPr>
        <w:rFonts w:hint="default"/>
        <w:lang w:val="en-US" w:eastAsia="en-US" w:bidi="ar-SA"/>
      </w:rPr>
    </w:lvl>
    <w:lvl w:ilvl="8">
      <w:start w:val="0"/>
      <w:numFmt w:val="bullet"/>
      <w:lvlText w:val="•"/>
      <w:lvlJc w:val="left"/>
      <w:pPr>
        <w:ind w:left="7207" w:hanging="360"/>
      </w:pPr>
      <w:rPr>
        <w:rFonts w:hint="default"/>
        <w:lang w:val="en-US" w:eastAsia="en-US" w:bidi="ar-SA"/>
      </w:rPr>
    </w:lvl>
  </w:abstractNum>
  <w:abstractNum w:abstractNumId="40">
    <w:multiLevelType w:val="hybridMultilevel"/>
    <w:lvl w:ilvl="0">
      <w:start w:val="0"/>
      <w:numFmt w:val="bullet"/>
      <w:lvlText w:val="•"/>
      <w:lvlJc w:val="left"/>
      <w:pPr>
        <w:ind w:left="1187"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40" w:hanging="360"/>
      </w:pPr>
      <w:rPr>
        <w:rFonts w:hint="default"/>
        <w:lang w:val="en-US" w:eastAsia="en-US" w:bidi="ar-SA"/>
      </w:rPr>
    </w:lvl>
    <w:lvl w:ilvl="4">
      <w:start w:val="0"/>
      <w:numFmt w:val="bullet"/>
      <w:lvlText w:val="•"/>
      <w:lvlJc w:val="left"/>
      <w:pPr>
        <w:ind w:left="4193" w:hanging="360"/>
      </w:pPr>
      <w:rPr>
        <w:rFonts w:hint="default"/>
        <w:lang w:val="en-US" w:eastAsia="en-US" w:bidi="ar-SA"/>
      </w:rPr>
    </w:lvl>
    <w:lvl w:ilvl="5">
      <w:start w:val="0"/>
      <w:numFmt w:val="bullet"/>
      <w:lvlText w:val="•"/>
      <w:lvlJc w:val="left"/>
      <w:pPr>
        <w:ind w:left="4947" w:hanging="360"/>
      </w:pPr>
      <w:rPr>
        <w:rFonts w:hint="default"/>
        <w:lang w:val="en-US" w:eastAsia="en-US" w:bidi="ar-SA"/>
      </w:rPr>
    </w:lvl>
    <w:lvl w:ilvl="6">
      <w:start w:val="0"/>
      <w:numFmt w:val="bullet"/>
      <w:lvlText w:val="•"/>
      <w:lvlJc w:val="left"/>
      <w:pPr>
        <w:ind w:left="5700" w:hanging="360"/>
      </w:pPr>
      <w:rPr>
        <w:rFonts w:hint="default"/>
        <w:lang w:val="en-US" w:eastAsia="en-US" w:bidi="ar-SA"/>
      </w:rPr>
    </w:lvl>
    <w:lvl w:ilvl="7">
      <w:start w:val="0"/>
      <w:numFmt w:val="bullet"/>
      <w:lvlText w:val="•"/>
      <w:lvlJc w:val="left"/>
      <w:pPr>
        <w:ind w:left="6453" w:hanging="360"/>
      </w:pPr>
      <w:rPr>
        <w:rFonts w:hint="default"/>
        <w:lang w:val="en-US" w:eastAsia="en-US" w:bidi="ar-SA"/>
      </w:rPr>
    </w:lvl>
    <w:lvl w:ilvl="8">
      <w:start w:val="0"/>
      <w:numFmt w:val="bullet"/>
      <w:lvlText w:val="•"/>
      <w:lvlJc w:val="left"/>
      <w:pPr>
        <w:ind w:left="7207" w:hanging="360"/>
      </w:pPr>
      <w:rPr>
        <w:rFonts w:hint="default"/>
        <w:lang w:val="en-US" w:eastAsia="en-US" w:bidi="ar-SA"/>
      </w:rPr>
    </w:lvl>
  </w:abstractNum>
  <w:abstractNum w:abstractNumId="39">
    <w:multiLevelType w:val="hybridMultilevel"/>
    <w:lvl w:ilvl="0">
      <w:start w:val="0"/>
      <w:numFmt w:val="bullet"/>
      <w:lvlText w:val="•"/>
      <w:lvlJc w:val="left"/>
      <w:pPr>
        <w:ind w:left="1186"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39" w:hanging="360"/>
      </w:pPr>
      <w:rPr>
        <w:rFonts w:hint="default"/>
        <w:lang w:val="en-US" w:eastAsia="en-US" w:bidi="ar-SA"/>
      </w:rPr>
    </w:lvl>
    <w:lvl w:ilvl="4">
      <w:start w:val="0"/>
      <w:numFmt w:val="bullet"/>
      <w:lvlText w:val="•"/>
      <w:lvlJc w:val="left"/>
      <w:pPr>
        <w:ind w:left="4192" w:hanging="360"/>
      </w:pPr>
      <w:rPr>
        <w:rFonts w:hint="default"/>
        <w:lang w:val="en-US" w:eastAsia="en-US" w:bidi="ar-SA"/>
      </w:rPr>
    </w:lvl>
    <w:lvl w:ilvl="5">
      <w:start w:val="0"/>
      <w:numFmt w:val="bullet"/>
      <w:lvlText w:val="•"/>
      <w:lvlJc w:val="left"/>
      <w:pPr>
        <w:ind w:left="4946" w:hanging="360"/>
      </w:pPr>
      <w:rPr>
        <w:rFonts w:hint="default"/>
        <w:lang w:val="en-US" w:eastAsia="en-US" w:bidi="ar-SA"/>
      </w:rPr>
    </w:lvl>
    <w:lvl w:ilvl="6">
      <w:start w:val="0"/>
      <w:numFmt w:val="bullet"/>
      <w:lvlText w:val="•"/>
      <w:lvlJc w:val="left"/>
      <w:pPr>
        <w:ind w:left="5699" w:hanging="360"/>
      </w:pPr>
      <w:rPr>
        <w:rFonts w:hint="default"/>
        <w:lang w:val="en-US" w:eastAsia="en-US" w:bidi="ar-SA"/>
      </w:rPr>
    </w:lvl>
    <w:lvl w:ilvl="7">
      <w:start w:val="0"/>
      <w:numFmt w:val="bullet"/>
      <w:lvlText w:val="•"/>
      <w:lvlJc w:val="left"/>
      <w:pPr>
        <w:ind w:left="6452" w:hanging="360"/>
      </w:pPr>
      <w:rPr>
        <w:rFonts w:hint="default"/>
        <w:lang w:val="en-US" w:eastAsia="en-US" w:bidi="ar-SA"/>
      </w:rPr>
    </w:lvl>
    <w:lvl w:ilvl="8">
      <w:start w:val="0"/>
      <w:numFmt w:val="bullet"/>
      <w:lvlText w:val="•"/>
      <w:lvlJc w:val="left"/>
      <w:pPr>
        <w:ind w:left="7205" w:hanging="360"/>
      </w:pPr>
      <w:rPr>
        <w:rFonts w:hint="default"/>
        <w:lang w:val="en-US" w:eastAsia="en-US" w:bidi="ar-SA"/>
      </w:rPr>
    </w:lvl>
  </w:abstractNum>
  <w:abstractNum w:abstractNumId="38">
    <w:multiLevelType w:val="hybridMultilevel"/>
    <w:lvl w:ilvl="0">
      <w:start w:val="0"/>
      <w:numFmt w:val="bullet"/>
      <w:lvlText w:val="•"/>
      <w:lvlJc w:val="left"/>
      <w:pPr>
        <w:ind w:left="1186"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39" w:hanging="360"/>
      </w:pPr>
      <w:rPr>
        <w:rFonts w:hint="default"/>
        <w:lang w:val="en-US" w:eastAsia="en-US" w:bidi="ar-SA"/>
      </w:rPr>
    </w:lvl>
    <w:lvl w:ilvl="4">
      <w:start w:val="0"/>
      <w:numFmt w:val="bullet"/>
      <w:lvlText w:val="•"/>
      <w:lvlJc w:val="left"/>
      <w:pPr>
        <w:ind w:left="4192" w:hanging="360"/>
      </w:pPr>
      <w:rPr>
        <w:rFonts w:hint="default"/>
        <w:lang w:val="en-US" w:eastAsia="en-US" w:bidi="ar-SA"/>
      </w:rPr>
    </w:lvl>
    <w:lvl w:ilvl="5">
      <w:start w:val="0"/>
      <w:numFmt w:val="bullet"/>
      <w:lvlText w:val="•"/>
      <w:lvlJc w:val="left"/>
      <w:pPr>
        <w:ind w:left="4946" w:hanging="360"/>
      </w:pPr>
      <w:rPr>
        <w:rFonts w:hint="default"/>
        <w:lang w:val="en-US" w:eastAsia="en-US" w:bidi="ar-SA"/>
      </w:rPr>
    </w:lvl>
    <w:lvl w:ilvl="6">
      <w:start w:val="0"/>
      <w:numFmt w:val="bullet"/>
      <w:lvlText w:val="•"/>
      <w:lvlJc w:val="left"/>
      <w:pPr>
        <w:ind w:left="5699" w:hanging="360"/>
      </w:pPr>
      <w:rPr>
        <w:rFonts w:hint="default"/>
        <w:lang w:val="en-US" w:eastAsia="en-US" w:bidi="ar-SA"/>
      </w:rPr>
    </w:lvl>
    <w:lvl w:ilvl="7">
      <w:start w:val="0"/>
      <w:numFmt w:val="bullet"/>
      <w:lvlText w:val="•"/>
      <w:lvlJc w:val="left"/>
      <w:pPr>
        <w:ind w:left="6452" w:hanging="360"/>
      </w:pPr>
      <w:rPr>
        <w:rFonts w:hint="default"/>
        <w:lang w:val="en-US" w:eastAsia="en-US" w:bidi="ar-SA"/>
      </w:rPr>
    </w:lvl>
    <w:lvl w:ilvl="8">
      <w:start w:val="0"/>
      <w:numFmt w:val="bullet"/>
      <w:lvlText w:val="•"/>
      <w:lvlJc w:val="left"/>
      <w:pPr>
        <w:ind w:left="7205" w:hanging="360"/>
      </w:pPr>
      <w:rPr>
        <w:rFonts w:hint="default"/>
        <w:lang w:val="en-US" w:eastAsia="en-US" w:bidi="ar-SA"/>
      </w:rPr>
    </w:lvl>
  </w:abstractNum>
  <w:abstractNum w:abstractNumId="37">
    <w:multiLevelType w:val="hybridMultilevel"/>
    <w:lvl w:ilvl="0">
      <w:start w:val="0"/>
      <w:numFmt w:val="bullet"/>
      <w:lvlText w:val="•"/>
      <w:lvlJc w:val="left"/>
      <w:pPr>
        <w:ind w:left="1186" w:hanging="360"/>
      </w:pPr>
      <w:rPr>
        <w:rFonts w:hint="default" w:ascii="Arial" w:hAnsi="Arial" w:eastAsia="Arial" w:cs="Arial"/>
        <w:b w:val="0"/>
        <w:bCs w:val="0"/>
        <w:i w:val="0"/>
        <w:iCs w:val="0"/>
        <w:spacing w:val="0"/>
        <w:w w:val="131"/>
        <w:sz w:val="22"/>
        <w:szCs w:val="22"/>
        <w:lang w:val="en-US" w:eastAsia="en-US" w:bidi="ar-SA"/>
      </w:rPr>
    </w:lvl>
    <w:lvl w:ilvl="1">
      <w:start w:val="0"/>
      <w:numFmt w:val="bullet"/>
      <w:lvlText w:val="•"/>
      <w:lvlJc w:val="left"/>
      <w:pPr>
        <w:ind w:left="1933" w:hanging="360"/>
      </w:pPr>
      <w:rPr>
        <w:rFonts w:hint="default"/>
        <w:lang w:val="en-US" w:eastAsia="en-US" w:bidi="ar-SA"/>
      </w:rPr>
    </w:lvl>
    <w:lvl w:ilvl="2">
      <w:start w:val="0"/>
      <w:numFmt w:val="bullet"/>
      <w:lvlText w:val="•"/>
      <w:lvlJc w:val="left"/>
      <w:pPr>
        <w:ind w:left="2686" w:hanging="360"/>
      </w:pPr>
      <w:rPr>
        <w:rFonts w:hint="default"/>
        <w:lang w:val="en-US" w:eastAsia="en-US" w:bidi="ar-SA"/>
      </w:rPr>
    </w:lvl>
    <w:lvl w:ilvl="3">
      <w:start w:val="0"/>
      <w:numFmt w:val="bullet"/>
      <w:lvlText w:val="•"/>
      <w:lvlJc w:val="left"/>
      <w:pPr>
        <w:ind w:left="3439" w:hanging="360"/>
      </w:pPr>
      <w:rPr>
        <w:rFonts w:hint="default"/>
        <w:lang w:val="en-US" w:eastAsia="en-US" w:bidi="ar-SA"/>
      </w:rPr>
    </w:lvl>
    <w:lvl w:ilvl="4">
      <w:start w:val="0"/>
      <w:numFmt w:val="bullet"/>
      <w:lvlText w:val="•"/>
      <w:lvlJc w:val="left"/>
      <w:pPr>
        <w:ind w:left="4192" w:hanging="360"/>
      </w:pPr>
      <w:rPr>
        <w:rFonts w:hint="default"/>
        <w:lang w:val="en-US" w:eastAsia="en-US" w:bidi="ar-SA"/>
      </w:rPr>
    </w:lvl>
    <w:lvl w:ilvl="5">
      <w:start w:val="0"/>
      <w:numFmt w:val="bullet"/>
      <w:lvlText w:val="•"/>
      <w:lvlJc w:val="left"/>
      <w:pPr>
        <w:ind w:left="4946" w:hanging="360"/>
      </w:pPr>
      <w:rPr>
        <w:rFonts w:hint="default"/>
        <w:lang w:val="en-US" w:eastAsia="en-US" w:bidi="ar-SA"/>
      </w:rPr>
    </w:lvl>
    <w:lvl w:ilvl="6">
      <w:start w:val="0"/>
      <w:numFmt w:val="bullet"/>
      <w:lvlText w:val="•"/>
      <w:lvlJc w:val="left"/>
      <w:pPr>
        <w:ind w:left="5699" w:hanging="360"/>
      </w:pPr>
      <w:rPr>
        <w:rFonts w:hint="default"/>
        <w:lang w:val="en-US" w:eastAsia="en-US" w:bidi="ar-SA"/>
      </w:rPr>
    </w:lvl>
    <w:lvl w:ilvl="7">
      <w:start w:val="0"/>
      <w:numFmt w:val="bullet"/>
      <w:lvlText w:val="•"/>
      <w:lvlJc w:val="left"/>
      <w:pPr>
        <w:ind w:left="6452" w:hanging="360"/>
      </w:pPr>
      <w:rPr>
        <w:rFonts w:hint="default"/>
        <w:lang w:val="en-US" w:eastAsia="en-US" w:bidi="ar-SA"/>
      </w:rPr>
    </w:lvl>
    <w:lvl w:ilvl="8">
      <w:start w:val="0"/>
      <w:numFmt w:val="bullet"/>
      <w:lvlText w:val="•"/>
      <w:lvlJc w:val="left"/>
      <w:pPr>
        <w:ind w:left="7205" w:hanging="360"/>
      </w:pPr>
      <w:rPr>
        <w:rFonts w:hint="default"/>
        <w:lang w:val="en-US" w:eastAsia="en-US" w:bidi="ar-SA"/>
      </w:rPr>
    </w:lvl>
  </w:abstractNum>
  <w:abstractNum w:abstractNumId="36">
    <w:multiLevelType w:val="hybridMultilevel"/>
    <w:lvl w:ilvl="0">
      <w:start w:val="1"/>
      <w:numFmt w:val="decimal"/>
      <w:lvlText w:val="%1."/>
      <w:lvlJc w:val="left"/>
      <w:pPr>
        <w:ind w:left="720" w:hanging="361"/>
        <w:jc w:val="left"/>
      </w:pPr>
      <w:rPr>
        <w:rFonts w:hint="default" w:ascii="Arial" w:hAnsi="Arial" w:eastAsia="Arial" w:cs="Arial"/>
        <w:b/>
        <w:bCs/>
        <w:i w:val="0"/>
        <w:iCs w:val="0"/>
        <w:spacing w:val="-1"/>
        <w:w w:val="99"/>
        <w:sz w:val="20"/>
        <w:szCs w:val="20"/>
        <w:lang w:val="en-US" w:eastAsia="en-US" w:bidi="ar-SA"/>
      </w:rPr>
    </w:lvl>
    <w:lvl w:ilvl="1">
      <w:start w:val="0"/>
      <w:numFmt w:val="bullet"/>
      <w:lvlText w:val="•"/>
      <w:lvlJc w:val="left"/>
      <w:pPr>
        <w:ind w:left="1836" w:hanging="361"/>
      </w:pPr>
      <w:rPr>
        <w:rFonts w:hint="default"/>
        <w:lang w:val="en-US" w:eastAsia="en-US" w:bidi="ar-SA"/>
      </w:rPr>
    </w:lvl>
    <w:lvl w:ilvl="2">
      <w:start w:val="0"/>
      <w:numFmt w:val="bullet"/>
      <w:lvlText w:val="•"/>
      <w:lvlJc w:val="left"/>
      <w:pPr>
        <w:ind w:left="2952" w:hanging="361"/>
      </w:pPr>
      <w:rPr>
        <w:rFonts w:hint="default"/>
        <w:lang w:val="en-US" w:eastAsia="en-US" w:bidi="ar-SA"/>
      </w:rPr>
    </w:lvl>
    <w:lvl w:ilvl="3">
      <w:start w:val="0"/>
      <w:numFmt w:val="bullet"/>
      <w:lvlText w:val="•"/>
      <w:lvlJc w:val="left"/>
      <w:pPr>
        <w:ind w:left="406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300" w:hanging="361"/>
      </w:pPr>
      <w:rPr>
        <w:rFonts w:hint="default"/>
        <w:lang w:val="en-US" w:eastAsia="en-US" w:bidi="ar-SA"/>
      </w:rPr>
    </w:lvl>
    <w:lvl w:ilvl="6">
      <w:start w:val="0"/>
      <w:numFmt w:val="bullet"/>
      <w:lvlText w:val="•"/>
      <w:lvlJc w:val="left"/>
      <w:pPr>
        <w:ind w:left="7416" w:hanging="361"/>
      </w:pPr>
      <w:rPr>
        <w:rFonts w:hint="default"/>
        <w:lang w:val="en-US" w:eastAsia="en-US" w:bidi="ar-SA"/>
      </w:rPr>
    </w:lvl>
    <w:lvl w:ilvl="7">
      <w:start w:val="0"/>
      <w:numFmt w:val="bullet"/>
      <w:lvlText w:val="•"/>
      <w:lvlJc w:val="left"/>
      <w:pPr>
        <w:ind w:left="8532" w:hanging="361"/>
      </w:pPr>
      <w:rPr>
        <w:rFonts w:hint="default"/>
        <w:lang w:val="en-US" w:eastAsia="en-US" w:bidi="ar-SA"/>
      </w:rPr>
    </w:lvl>
    <w:lvl w:ilvl="8">
      <w:start w:val="0"/>
      <w:numFmt w:val="bullet"/>
      <w:lvlText w:val="•"/>
      <w:lvlJc w:val="left"/>
      <w:pPr>
        <w:ind w:left="9648" w:hanging="361"/>
      </w:pPr>
      <w:rPr>
        <w:rFonts w:hint="default"/>
        <w:lang w:val="en-US" w:eastAsia="en-US" w:bidi="ar-SA"/>
      </w:rPr>
    </w:lvl>
  </w:abstractNum>
  <w:abstractNum w:abstractNumId="35">
    <w:multiLevelType w:val="hybridMultilevel"/>
    <w:lvl w:ilvl="0">
      <w:start w:val="1"/>
      <w:numFmt w:val="decimal"/>
      <w:lvlText w:val="%1."/>
      <w:lvlJc w:val="left"/>
      <w:pPr>
        <w:ind w:left="1080" w:hanging="721"/>
        <w:jc w:val="left"/>
      </w:pPr>
      <w:rPr>
        <w:rFonts w:hint="default" w:ascii="Arial" w:hAnsi="Arial" w:eastAsia="Arial" w:cs="Arial"/>
        <w:b/>
        <w:bCs/>
        <w:i w:val="0"/>
        <w:iCs w:val="0"/>
        <w:spacing w:val="-1"/>
        <w:w w:val="99"/>
        <w:sz w:val="20"/>
        <w:szCs w:val="20"/>
        <w:lang w:val="en-US" w:eastAsia="en-US" w:bidi="ar-SA"/>
      </w:rPr>
    </w:lvl>
    <w:lvl w:ilvl="1">
      <w:start w:val="1"/>
      <w:numFmt w:val="upperLetter"/>
      <w:lvlText w:val="%2."/>
      <w:lvlJc w:val="left"/>
      <w:pPr>
        <w:ind w:left="1080" w:hanging="360"/>
        <w:jc w:val="left"/>
      </w:pPr>
      <w:rPr>
        <w:rFonts w:hint="default" w:ascii="Arial" w:hAnsi="Arial" w:eastAsia="Arial" w:cs="Arial"/>
        <w:b/>
        <w:bCs/>
        <w:i w:val="0"/>
        <w:iCs w:val="0"/>
        <w:spacing w:val="0"/>
        <w:w w:val="99"/>
        <w:sz w:val="20"/>
        <w:szCs w:val="20"/>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34">
    <w:multiLevelType w:val="hybridMultilevel"/>
    <w:lvl w:ilvl="0">
      <w:start w:val="1"/>
      <w:numFmt w:val="upperRoman"/>
      <w:lvlText w:val="%1."/>
      <w:lvlJc w:val="left"/>
      <w:pPr>
        <w:ind w:left="1584" w:hanging="864"/>
        <w:jc w:val="left"/>
      </w:pPr>
      <w:rPr>
        <w:rFonts w:hint="default"/>
        <w:spacing w:val="-1"/>
        <w:w w:val="91"/>
        <w:lang w:val="en-US" w:eastAsia="en-US" w:bidi="ar-SA"/>
      </w:rPr>
    </w:lvl>
    <w:lvl w:ilvl="1">
      <w:start w:val="1"/>
      <w:numFmt w:val="upperRoman"/>
      <w:lvlText w:val="%2."/>
      <w:lvlJc w:val="left"/>
      <w:pPr>
        <w:ind w:left="1800" w:hanging="722"/>
        <w:jc w:val="right"/>
      </w:pPr>
      <w:rPr>
        <w:rFonts w:hint="default"/>
        <w:spacing w:val="-1"/>
        <w:w w:val="100"/>
        <w:lang w:val="en-US" w:eastAsia="en-US" w:bidi="ar-SA"/>
      </w:rPr>
    </w:lvl>
    <w:lvl w:ilvl="2">
      <w:start w:val="1"/>
      <w:numFmt w:val="upperLetter"/>
      <w:lvlText w:val="%3."/>
      <w:lvlJc w:val="left"/>
      <w:pPr>
        <w:ind w:left="2520" w:hanging="721"/>
        <w:jc w:val="left"/>
      </w:pPr>
      <w:rPr>
        <w:rFonts w:hint="default" w:ascii="Arial" w:hAnsi="Arial" w:eastAsia="Arial" w:cs="Arial"/>
        <w:b/>
        <w:bCs/>
        <w:i w:val="0"/>
        <w:iCs w:val="0"/>
        <w:spacing w:val="0"/>
        <w:w w:val="99"/>
        <w:sz w:val="22"/>
        <w:szCs w:val="22"/>
        <w:lang w:val="en-US" w:eastAsia="en-US" w:bidi="ar-SA"/>
      </w:rPr>
    </w:lvl>
    <w:lvl w:ilvl="3">
      <w:start w:val="1"/>
      <w:numFmt w:val="decimal"/>
      <w:lvlText w:val="%4."/>
      <w:lvlJc w:val="left"/>
      <w:pPr>
        <w:ind w:left="3240" w:hanging="720"/>
        <w:jc w:val="left"/>
      </w:pPr>
      <w:rPr>
        <w:rFonts w:hint="default"/>
        <w:spacing w:val="-5"/>
        <w:w w:val="99"/>
        <w:lang w:val="en-US" w:eastAsia="en-US" w:bidi="ar-SA"/>
      </w:rPr>
    </w:lvl>
    <w:lvl w:ilvl="4">
      <w:start w:val="1"/>
      <w:numFmt w:val="lowerLetter"/>
      <w:lvlText w:val="%5."/>
      <w:lvlJc w:val="left"/>
      <w:pPr>
        <w:ind w:left="3960" w:hanging="720"/>
        <w:jc w:val="left"/>
      </w:pPr>
      <w:rPr>
        <w:rFonts w:hint="default" w:ascii="Arial" w:hAnsi="Arial" w:eastAsia="Arial" w:cs="Arial"/>
        <w:b w:val="0"/>
        <w:bCs w:val="0"/>
        <w:i w:val="0"/>
        <w:iCs w:val="0"/>
        <w:spacing w:val="0"/>
        <w:w w:val="99"/>
        <w:sz w:val="22"/>
        <w:szCs w:val="22"/>
        <w:lang w:val="en-US" w:eastAsia="en-US" w:bidi="ar-SA"/>
      </w:rPr>
    </w:lvl>
    <w:lvl w:ilvl="5">
      <w:start w:val="0"/>
      <w:numFmt w:val="bullet"/>
      <w:lvlText w:val="•"/>
      <w:lvlJc w:val="left"/>
      <w:pPr>
        <w:ind w:left="5280" w:hanging="720"/>
      </w:pPr>
      <w:rPr>
        <w:rFonts w:hint="default"/>
        <w:lang w:val="en-US" w:eastAsia="en-US" w:bidi="ar-SA"/>
      </w:rPr>
    </w:lvl>
    <w:lvl w:ilvl="6">
      <w:start w:val="0"/>
      <w:numFmt w:val="bullet"/>
      <w:lvlText w:val="•"/>
      <w:lvlJc w:val="left"/>
      <w:pPr>
        <w:ind w:left="6600" w:hanging="720"/>
      </w:pPr>
      <w:rPr>
        <w:rFonts w:hint="default"/>
        <w:lang w:val="en-US" w:eastAsia="en-US" w:bidi="ar-SA"/>
      </w:rPr>
    </w:lvl>
    <w:lvl w:ilvl="7">
      <w:start w:val="0"/>
      <w:numFmt w:val="bullet"/>
      <w:lvlText w:val="•"/>
      <w:lvlJc w:val="left"/>
      <w:pPr>
        <w:ind w:left="7920" w:hanging="720"/>
      </w:pPr>
      <w:rPr>
        <w:rFonts w:hint="default"/>
        <w:lang w:val="en-US" w:eastAsia="en-US" w:bidi="ar-SA"/>
      </w:rPr>
    </w:lvl>
    <w:lvl w:ilvl="8">
      <w:start w:val="0"/>
      <w:numFmt w:val="bullet"/>
      <w:lvlText w:val="•"/>
      <w:lvlJc w:val="left"/>
      <w:pPr>
        <w:ind w:left="9240" w:hanging="720"/>
      </w:pPr>
      <w:rPr>
        <w:rFonts w:hint="default"/>
        <w:lang w:val="en-US" w:eastAsia="en-US" w:bidi="ar-SA"/>
      </w:rPr>
    </w:lvl>
  </w:abstractNum>
  <w:abstractNum w:abstractNumId="33">
    <w:multiLevelType w:val="hybridMultilevel"/>
    <w:lvl w:ilvl="0">
      <w:start w:val="1"/>
      <w:numFmt w:val="upperRoman"/>
      <w:lvlText w:val="%1."/>
      <w:lvlJc w:val="left"/>
      <w:pPr>
        <w:ind w:left="1584" w:hanging="864"/>
        <w:jc w:val="left"/>
      </w:pPr>
      <w:rPr>
        <w:rFonts w:hint="default" w:ascii="Arial" w:hAnsi="Arial" w:eastAsia="Arial" w:cs="Arial"/>
        <w:b w:val="0"/>
        <w:bCs w:val="0"/>
        <w:i w:val="0"/>
        <w:iCs w:val="0"/>
        <w:spacing w:val="-1"/>
        <w:w w:val="90"/>
        <w:sz w:val="24"/>
        <w:szCs w:val="24"/>
        <w:lang w:val="en-US" w:eastAsia="en-US" w:bidi="ar-SA"/>
      </w:rPr>
    </w:lvl>
    <w:lvl w:ilvl="1">
      <w:start w:val="0"/>
      <w:numFmt w:val="bullet"/>
      <w:lvlText w:val="•"/>
      <w:lvlJc w:val="left"/>
      <w:pPr>
        <w:ind w:left="2610" w:hanging="864"/>
      </w:pPr>
      <w:rPr>
        <w:rFonts w:hint="default"/>
        <w:lang w:val="en-US" w:eastAsia="en-US" w:bidi="ar-SA"/>
      </w:rPr>
    </w:lvl>
    <w:lvl w:ilvl="2">
      <w:start w:val="0"/>
      <w:numFmt w:val="bullet"/>
      <w:lvlText w:val="•"/>
      <w:lvlJc w:val="left"/>
      <w:pPr>
        <w:ind w:left="3640" w:hanging="864"/>
      </w:pPr>
      <w:rPr>
        <w:rFonts w:hint="default"/>
        <w:lang w:val="en-US" w:eastAsia="en-US" w:bidi="ar-SA"/>
      </w:rPr>
    </w:lvl>
    <w:lvl w:ilvl="3">
      <w:start w:val="0"/>
      <w:numFmt w:val="bullet"/>
      <w:lvlText w:val="•"/>
      <w:lvlJc w:val="left"/>
      <w:pPr>
        <w:ind w:left="4670" w:hanging="864"/>
      </w:pPr>
      <w:rPr>
        <w:rFonts w:hint="default"/>
        <w:lang w:val="en-US" w:eastAsia="en-US" w:bidi="ar-SA"/>
      </w:rPr>
    </w:lvl>
    <w:lvl w:ilvl="4">
      <w:start w:val="0"/>
      <w:numFmt w:val="bullet"/>
      <w:lvlText w:val="•"/>
      <w:lvlJc w:val="left"/>
      <w:pPr>
        <w:ind w:left="5700" w:hanging="864"/>
      </w:pPr>
      <w:rPr>
        <w:rFonts w:hint="default"/>
        <w:lang w:val="en-US" w:eastAsia="en-US" w:bidi="ar-SA"/>
      </w:rPr>
    </w:lvl>
    <w:lvl w:ilvl="5">
      <w:start w:val="0"/>
      <w:numFmt w:val="bullet"/>
      <w:lvlText w:val="•"/>
      <w:lvlJc w:val="left"/>
      <w:pPr>
        <w:ind w:left="6730" w:hanging="864"/>
      </w:pPr>
      <w:rPr>
        <w:rFonts w:hint="default"/>
        <w:lang w:val="en-US" w:eastAsia="en-US" w:bidi="ar-SA"/>
      </w:rPr>
    </w:lvl>
    <w:lvl w:ilvl="6">
      <w:start w:val="0"/>
      <w:numFmt w:val="bullet"/>
      <w:lvlText w:val="•"/>
      <w:lvlJc w:val="left"/>
      <w:pPr>
        <w:ind w:left="7760" w:hanging="864"/>
      </w:pPr>
      <w:rPr>
        <w:rFonts w:hint="default"/>
        <w:lang w:val="en-US" w:eastAsia="en-US" w:bidi="ar-SA"/>
      </w:rPr>
    </w:lvl>
    <w:lvl w:ilvl="7">
      <w:start w:val="0"/>
      <w:numFmt w:val="bullet"/>
      <w:lvlText w:val="•"/>
      <w:lvlJc w:val="left"/>
      <w:pPr>
        <w:ind w:left="8790" w:hanging="864"/>
      </w:pPr>
      <w:rPr>
        <w:rFonts w:hint="default"/>
        <w:lang w:val="en-US" w:eastAsia="en-US" w:bidi="ar-SA"/>
      </w:rPr>
    </w:lvl>
    <w:lvl w:ilvl="8">
      <w:start w:val="0"/>
      <w:numFmt w:val="bullet"/>
      <w:lvlText w:val="•"/>
      <w:lvlJc w:val="left"/>
      <w:pPr>
        <w:ind w:left="9820" w:hanging="864"/>
      </w:pPr>
      <w:rPr>
        <w:rFonts w:hint="default"/>
        <w:lang w:val="en-US" w:eastAsia="en-US" w:bidi="ar-SA"/>
      </w:rPr>
    </w:lvl>
  </w:abstractNum>
  <w:abstractNum w:abstractNumId="32">
    <w:multiLevelType w:val="hybridMultilevel"/>
    <w:lvl w:ilvl="0">
      <w:start w:val="1"/>
      <w:numFmt w:val="upperRoman"/>
      <w:lvlText w:val="%1."/>
      <w:lvlJc w:val="left"/>
      <w:pPr>
        <w:ind w:left="2160" w:hanging="720"/>
        <w:jc w:val="left"/>
      </w:pPr>
      <w:rPr>
        <w:rFonts w:hint="default" w:ascii="Times New Roman" w:hAnsi="Times New Roman" w:eastAsia="Times New Roman" w:cs="Times New Roman"/>
        <w:b w:val="0"/>
        <w:bCs w:val="0"/>
        <w:i w:val="0"/>
        <w:iCs w:val="0"/>
        <w:spacing w:val="-4"/>
        <w:w w:val="100"/>
        <w:sz w:val="24"/>
        <w:szCs w:val="24"/>
        <w:lang w:val="en-US" w:eastAsia="en-US" w:bidi="ar-SA"/>
      </w:rPr>
    </w:lvl>
    <w:lvl w:ilvl="1">
      <w:start w:val="1"/>
      <w:numFmt w:val="lowerLetter"/>
      <w:lvlText w:val="%2."/>
      <w:lvlJc w:val="left"/>
      <w:pPr>
        <w:ind w:left="2520" w:hanging="360"/>
        <w:jc w:val="left"/>
      </w:pPr>
      <w:rPr>
        <w:rFonts w:hint="default" w:ascii="Times New Roman" w:hAnsi="Times New Roman" w:eastAsia="Times New Roman" w:cs="Times New Roman"/>
        <w:b w:val="0"/>
        <w:bCs w:val="0"/>
        <w:i w:val="0"/>
        <w:iCs w:val="0"/>
        <w:spacing w:val="-1"/>
        <w:w w:val="100"/>
        <w:sz w:val="24"/>
        <w:szCs w:val="24"/>
        <w:lang w:val="en-US" w:eastAsia="en-US" w:bidi="ar-SA"/>
      </w:rPr>
    </w:lvl>
    <w:lvl w:ilvl="2">
      <w:start w:val="0"/>
      <w:numFmt w:val="bullet"/>
      <w:lvlText w:val="•"/>
      <w:lvlJc w:val="left"/>
      <w:pPr>
        <w:ind w:left="3560" w:hanging="360"/>
      </w:pPr>
      <w:rPr>
        <w:rFonts w:hint="default"/>
        <w:lang w:val="en-US" w:eastAsia="en-US" w:bidi="ar-SA"/>
      </w:rPr>
    </w:lvl>
    <w:lvl w:ilvl="3">
      <w:start w:val="0"/>
      <w:numFmt w:val="bullet"/>
      <w:lvlText w:val="•"/>
      <w:lvlJc w:val="left"/>
      <w:pPr>
        <w:ind w:left="4600" w:hanging="360"/>
      </w:pPr>
      <w:rPr>
        <w:rFonts w:hint="default"/>
        <w:lang w:val="en-US" w:eastAsia="en-US" w:bidi="ar-SA"/>
      </w:rPr>
    </w:lvl>
    <w:lvl w:ilvl="4">
      <w:start w:val="0"/>
      <w:numFmt w:val="bullet"/>
      <w:lvlText w:val="•"/>
      <w:lvlJc w:val="left"/>
      <w:pPr>
        <w:ind w:left="5640" w:hanging="360"/>
      </w:pPr>
      <w:rPr>
        <w:rFonts w:hint="default"/>
        <w:lang w:val="en-US" w:eastAsia="en-US" w:bidi="ar-SA"/>
      </w:rPr>
    </w:lvl>
    <w:lvl w:ilvl="5">
      <w:start w:val="0"/>
      <w:numFmt w:val="bullet"/>
      <w:lvlText w:val="•"/>
      <w:lvlJc w:val="left"/>
      <w:pPr>
        <w:ind w:left="6680" w:hanging="360"/>
      </w:pPr>
      <w:rPr>
        <w:rFonts w:hint="default"/>
        <w:lang w:val="en-US" w:eastAsia="en-US" w:bidi="ar-SA"/>
      </w:rPr>
    </w:lvl>
    <w:lvl w:ilvl="6">
      <w:start w:val="0"/>
      <w:numFmt w:val="bullet"/>
      <w:lvlText w:val="•"/>
      <w:lvlJc w:val="left"/>
      <w:pPr>
        <w:ind w:left="772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800" w:hanging="360"/>
      </w:pPr>
      <w:rPr>
        <w:rFonts w:hint="default"/>
        <w:lang w:val="en-US" w:eastAsia="en-US" w:bidi="ar-SA"/>
      </w:rPr>
    </w:lvl>
  </w:abstractNum>
  <w:abstractNum w:abstractNumId="31">
    <w:multiLevelType w:val="hybridMultilevel"/>
    <w:lvl w:ilvl="0">
      <w:start w:val="1"/>
      <w:numFmt w:val="upperRoman"/>
      <w:lvlText w:val="%1."/>
      <w:lvlJc w:val="left"/>
      <w:pPr>
        <w:ind w:left="1080" w:hanging="503"/>
        <w:jc w:val="right"/>
      </w:pPr>
      <w:rPr>
        <w:rFonts w:hint="default" w:ascii="Arial" w:hAnsi="Arial" w:eastAsia="Arial" w:cs="Arial"/>
        <w:b w:val="0"/>
        <w:bCs w:val="0"/>
        <w:i w:val="0"/>
        <w:iCs w:val="0"/>
        <w:spacing w:val="0"/>
        <w:w w:val="91"/>
        <w:sz w:val="28"/>
        <w:szCs w:val="28"/>
        <w:lang w:val="en-US" w:eastAsia="en-US" w:bidi="ar-SA"/>
      </w:rPr>
    </w:lvl>
    <w:lvl w:ilvl="1">
      <w:start w:val="1"/>
      <w:numFmt w:val="upperLetter"/>
      <w:lvlText w:val="%2."/>
      <w:lvlJc w:val="left"/>
      <w:pPr>
        <w:ind w:left="2160" w:hanging="540"/>
        <w:jc w:val="left"/>
      </w:pPr>
      <w:rPr>
        <w:rFonts w:hint="default" w:ascii="Arial" w:hAnsi="Arial" w:eastAsia="Arial" w:cs="Arial"/>
        <w:b w:val="0"/>
        <w:bCs w:val="0"/>
        <w:i w:val="0"/>
        <w:iCs w:val="0"/>
        <w:spacing w:val="0"/>
        <w:w w:val="88"/>
        <w:sz w:val="28"/>
        <w:szCs w:val="28"/>
        <w:lang w:val="en-US" w:eastAsia="en-US" w:bidi="ar-SA"/>
      </w:rPr>
    </w:lvl>
    <w:lvl w:ilvl="2">
      <w:start w:val="0"/>
      <w:numFmt w:val="bullet"/>
      <w:lvlText w:val="•"/>
      <w:lvlJc w:val="left"/>
      <w:pPr>
        <w:ind w:left="3240" w:hanging="540"/>
      </w:pPr>
      <w:rPr>
        <w:rFonts w:hint="default"/>
        <w:lang w:val="en-US" w:eastAsia="en-US" w:bidi="ar-SA"/>
      </w:rPr>
    </w:lvl>
    <w:lvl w:ilvl="3">
      <w:start w:val="0"/>
      <w:numFmt w:val="bullet"/>
      <w:lvlText w:val="•"/>
      <w:lvlJc w:val="left"/>
      <w:pPr>
        <w:ind w:left="4320" w:hanging="540"/>
      </w:pPr>
      <w:rPr>
        <w:rFonts w:hint="default"/>
        <w:lang w:val="en-US" w:eastAsia="en-US" w:bidi="ar-SA"/>
      </w:rPr>
    </w:lvl>
    <w:lvl w:ilvl="4">
      <w:start w:val="0"/>
      <w:numFmt w:val="bullet"/>
      <w:lvlText w:val="•"/>
      <w:lvlJc w:val="left"/>
      <w:pPr>
        <w:ind w:left="5400" w:hanging="540"/>
      </w:pPr>
      <w:rPr>
        <w:rFonts w:hint="default"/>
        <w:lang w:val="en-US" w:eastAsia="en-US" w:bidi="ar-SA"/>
      </w:rPr>
    </w:lvl>
    <w:lvl w:ilvl="5">
      <w:start w:val="0"/>
      <w:numFmt w:val="bullet"/>
      <w:lvlText w:val="•"/>
      <w:lvlJc w:val="left"/>
      <w:pPr>
        <w:ind w:left="6480" w:hanging="540"/>
      </w:pPr>
      <w:rPr>
        <w:rFonts w:hint="default"/>
        <w:lang w:val="en-US" w:eastAsia="en-US" w:bidi="ar-SA"/>
      </w:rPr>
    </w:lvl>
    <w:lvl w:ilvl="6">
      <w:start w:val="0"/>
      <w:numFmt w:val="bullet"/>
      <w:lvlText w:val="•"/>
      <w:lvlJc w:val="left"/>
      <w:pPr>
        <w:ind w:left="7560" w:hanging="540"/>
      </w:pPr>
      <w:rPr>
        <w:rFonts w:hint="default"/>
        <w:lang w:val="en-US" w:eastAsia="en-US" w:bidi="ar-SA"/>
      </w:rPr>
    </w:lvl>
    <w:lvl w:ilvl="7">
      <w:start w:val="0"/>
      <w:numFmt w:val="bullet"/>
      <w:lvlText w:val="•"/>
      <w:lvlJc w:val="left"/>
      <w:pPr>
        <w:ind w:left="8640" w:hanging="540"/>
      </w:pPr>
      <w:rPr>
        <w:rFonts w:hint="default"/>
        <w:lang w:val="en-US" w:eastAsia="en-US" w:bidi="ar-SA"/>
      </w:rPr>
    </w:lvl>
    <w:lvl w:ilvl="8">
      <w:start w:val="0"/>
      <w:numFmt w:val="bullet"/>
      <w:lvlText w:val="•"/>
      <w:lvlJc w:val="left"/>
      <w:pPr>
        <w:ind w:left="9720" w:hanging="540"/>
      </w:pPr>
      <w:rPr>
        <w:rFonts w:hint="default"/>
        <w:lang w:val="en-US" w:eastAsia="en-US" w:bidi="ar-SA"/>
      </w:rPr>
    </w:lvl>
  </w:abstractNum>
  <w:abstractNum w:abstractNumId="30">
    <w:multiLevelType w:val="hybridMultilevel"/>
    <w:lvl w:ilvl="0">
      <w:start w:val="1"/>
      <w:numFmt w:val="decimal"/>
      <w:lvlText w:val="%1."/>
      <w:lvlJc w:val="left"/>
      <w:pPr>
        <w:ind w:left="2520" w:hanging="720"/>
        <w:jc w:val="left"/>
      </w:pPr>
      <w:rPr>
        <w:rFonts w:hint="default" w:ascii="Arial" w:hAnsi="Arial" w:eastAsia="Arial" w:cs="Arial"/>
        <w:b/>
        <w:bCs/>
        <w:i w:val="0"/>
        <w:iCs w:val="0"/>
        <w:spacing w:val="0"/>
        <w:w w:val="100"/>
        <w:sz w:val="24"/>
        <w:szCs w:val="24"/>
        <w:lang w:val="en-US" w:eastAsia="en-US" w:bidi="ar-SA"/>
      </w:rPr>
    </w:lvl>
    <w:lvl w:ilvl="1">
      <w:start w:val="1"/>
      <w:numFmt w:val="decimal"/>
      <w:lvlText w:val="%2)"/>
      <w:lvlJc w:val="left"/>
      <w:pPr>
        <w:ind w:left="3601" w:hanging="721"/>
        <w:jc w:val="left"/>
      </w:pPr>
      <w:rPr>
        <w:rFonts w:hint="default" w:ascii="Arial" w:hAnsi="Arial" w:eastAsia="Arial" w:cs="Arial"/>
        <w:b w:val="0"/>
        <w:bCs w:val="0"/>
        <w:i w:val="0"/>
        <w:iCs w:val="0"/>
        <w:spacing w:val="0"/>
        <w:w w:val="99"/>
        <w:sz w:val="24"/>
        <w:szCs w:val="24"/>
        <w:lang w:val="en-US" w:eastAsia="en-US" w:bidi="ar-SA"/>
      </w:rPr>
    </w:lvl>
    <w:lvl w:ilvl="2">
      <w:start w:val="0"/>
      <w:numFmt w:val="bullet"/>
      <w:lvlText w:val="•"/>
      <w:lvlJc w:val="left"/>
      <w:pPr>
        <w:ind w:left="4520" w:hanging="721"/>
      </w:pPr>
      <w:rPr>
        <w:rFonts w:hint="default"/>
        <w:lang w:val="en-US" w:eastAsia="en-US" w:bidi="ar-SA"/>
      </w:rPr>
    </w:lvl>
    <w:lvl w:ilvl="3">
      <w:start w:val="0"/>
      <w:numFmt w:val="bullet"/>
      <w:lvlText w:val="•"/>
      <w:lvlJc w:val="left"/>
      <w:pPr>
        <w:ind w:left="5440" w:hanging="721"/>
      </w:pPr>
      <w:rPr>
        <w:rFonts w:hint="default"/>
        <w:lang w:val="en-US" w:eastAsia="en-US" w:bidi="ar-SA"/>
      </w:rPr>
    </w:lvl>
    <w:lvl w:ilvl="4">
      <w:start w:val="0"/>
      <w:numFmt w:val="bullet"/>
      <w:lvlText w:val="•"/>
      <w:lvlJc w:val="left"/>
      <w:pPr>
        <w:ind w:left="6360" w:hanging="721"/>
      </w:pPr>
      <w:rPr>
        <w:rFonts w:hint="default"/>
        <w:lang w:val="en-US" w:eastAsia="en-US" w:bidi="ar-SA"/>
      </w:rPr>
    </w:lvl>
    <w:lvl w:ilvl="5">
      <w:start w:val="0"/>
      <w:numFmt w:val="bullet"/>
      <w:lvlText w:val="•"/>
      <w:lvlJc w:val="left"/>
      <w:pPr>
        <w:ind w:left="7280" w:hanging="721"/>
      </w:pPr>
      <w:rPr>
        <w:rFonts w:hint="default"/>
        <w:lang w:val="en-US" w:eastAsia="en-US" w:bidi="ar-SA"/>
      </w:rPr>
    </w:lvl>
    <w:lvl w:ilvl="6">
      <w:start w:val="0"/>
      <w:numFmt w:val="bullet"/>
      <w:lvlText w:val="•"/>
      <w:lvlJc w:val="left"/>
      <w:pPr>
        <w:ind w:left="8200" w:hanging="721"/>
      </w:pPr>
      <w:rPr>
        <w:rFonts w:hint="default"/>
        <w:lang w:val="en-US" w:eastAsia="en-US" w:bidi="ar-SA"/>
      </w:rPr>
    </w:lvl>
    <w:lvl w:ilvl="7">
      <w:start w:val="0"/>
      <w:numFmt w:val="bullet"/>
      <w:lvlText w:val="•"/>
      <w:lvlJc w:val="left"/>
      <w:pPr>
        <w:ind w:left="9120" w:hanging="721"/>
      </w:pPr>
      <w:rPr>
        <w:rFonts w:hint="default"/>
        <w:lang w:val="en-US" w:eastAsia="en-US" w:bidi="ar-SA"/>
      </w:rPr>
    </w:lvl>
    <w:lvl w:ilvl="8">
      <w:start w:val="0"/>
      <w:numFmt w:val="bullet"/>
      <w:lvlText w:val="•"/>
      <w:lvlJc w:val="left"/>
      <w:pPr>
        <w:ind w:left="10040" w:hanging="721"/>
      </w:pPr>
      <w:rPr>
        <w:rFonts w:hint="default"/>
        <w:lang w:val="en-US" w:eastAsia="en-US" w:bidi="ar-SA"/>
      </w:rPr>
    </w:lvl>
  </w:abstractNum>
  <w:abstractNum w:abstractNumId="29">
    <w:multiLevelType w:val="hybridMultilevel"/>
    <w:lvl w:ilvl="0">
      <w:start w:val="1"/>
      <w:numFmt w:val="upperRoman"/>
      <w:lvlText w:val="%1."/>
      <w:lvlJc w:val="left"/>
      <w:pPr>
        <w:ind w:left="792" w:hanging="432"/>
        <w:jc w:val="left"/>
      </w:pPr>
      <w:rPr>
        <w:rFonts w:hint="default" w:ascii="Arial" w:hAnsi="Arial" w:eastAsia="Arial" w:cs="Arial"/>
        <w:b w:val="0"/>
        <w:bCs w:val="0"/>
        <w:i w:val="0"/>
        <w:iCs w:val="0"/>
        <w:spacing w:val="-1"/>
        <w:w w:val="90"/>
        <w:sz w:val="24"/>
        <w:szCs w:val="24"/>
        <w:lang w:val="en-US" w:eastAsia="en-US" w:bidi="ar-SA"/>
      </w:rPr>
    </w:lvl>
    <w:lvl w:ilvl="1">
      <w:start w:val="1"/>
      <w:numFmt w:val="upperRoman"/>
      <w:lvlText w:val="%2."/>
      <w:lvlJc w:val="left"/>
      <w:pPr>
        <w:ind w:left="1584" w:hanging="864"/>
        <w:jc w:val="left"/>
      </w:pPr>
      <w:rPr>
        <w:rFonts w:hint="default" w:ascii="Arial" w:hAnsi="Arial" w:eastAsia="Arial" w:cs="Arial"/>
        <w:b w:val="0"/>
        <w:bCs w:val="0"/>
        <w:i w:val="0"/>
        <w:iCs w:val="0"/>
        <w:spacing w:val="-1"/>
        <w:w w:val="90"/>
        <w:sz w:val="24"/>
        <w:szCs w:val="24"/>
        <w:lang w:val="en-US" w:eastAsia="en-US" w:bidi="ar-SA"/>
      </w:rPr>
    </w:lvl>
    <w:lvl w:ilvl="2">
      <w:start w:val="1"/>
      <w:numFmt w:val="upperLetter"/>
      <w:lvlText w:val="%3."/>
      <w:lvlJc w:val="left"/>
      <w:pPr>
        <w:ind w:left="1838" w:hanging="255"/>
        <w:jc w:val="left"/>
      </w:pPr>
      <w:rPr>
        <w:rFonts w:hint="default" w:ascii="Arial" w:hAnsi="Arial" w:eastAsia="Arial" w:cs="Arial"/>
        <w:b w:val="0"/>
        <w:bCs w:val="0"/>
        <w:i w:val="0"/>
        <w:iCs w:val="0"/>
        <w:spacing w:val="0"/>
        <w:w w:val="86"/>
        <w:sz w:val="24"/>
        <w:szCs w:val="24"/>
        <w:lang w:val="en-US" w:eastAsia="en-US" w:bidi="ar-SA"/>
      </w:rPr>
    </w:lvl>
    <w:lvl w:ilvl="3">
      <w:start w:val="1"/>
      <w:numFmt w:val="decimal"/>
      <w:lvlText w:val="%4."/>
      <w:lvlJc w:val="left"/>
      <w:pPr>
        <w:ind w:left="2092" w:hanging="236"/>
        <w:jc w:val="left"/>
      </w:pPr>
      <w:rPr>
        <w:rFonts w:hint="default" w:ascii="Arial" w:hAnsi="Arial" w:eastAsia="Arial" w:cs="Arial"/>
        <w:b w:val="0"/>
        <w:bCs w:val="0"/>
        <w:i w:val="0"/>
        <w:iCs w:val="0"/>
        <w:spacing w:val="0"/>
        <w:w w:val="90"/>
        <w:sz w:val="24"/>
        <w:szCs w:val="24"/>
        <w:lang w:val="en-US" w:eastAsia="en-US" w:bidi="ar-SA"/>
      </w:rPr>
    </w:lvl>
    <w:lvl w:ilvl="4">
      <w:start w:val="0"/>
      <w:numFmt w:val="bullet"/>
      <w:lvlText w:val="•"/>
      <w:lvlJc w:val="left"/>
      <w:pPr>
        <w:ind w:left="3497" w:hanging="236"/>
      </w:pPr>
      <w:rPr>
        <w:rFonts w:hint="default"/>
        <w:lang w:val="en-US" w:eastAsia="en-US" w:bidi="ar-SA"/>
      </w:rPr>
    </w:lvl>
    <w:lvl w:ilvl="5">
      <w:start w:val="0"/>
      <w:numFmt w:val="bullet"/>
      <w:lvlText w:val="•"/>
      <w:lvlJc w:val="left"/>
      <w:pPr>
        <w:ind w:left="4894" w:hanging="236"/>
      </w:pPr>
      <w:rPr>
        <w:rFonts w:hint="default"/>
        <w:lang w:val="en-US" w:eastAsia="en-US" w:bidi="ar-SA"/>
      </w:rPr>
    </w:lvl>
    <w:lvl w:ilvl="6">
      <w:start w:val="0"/>
      <w:numFmt w:val="bullet"/>
      <w:lvlText w:val="•"/>
      <w:lvlJc w:val="left"/>
      <w:pPr>
        <w:ind w:left="6291" w:hanging="236"/>
      </w:pPr>
      <w:rPr>
        <w:rFonts w:hint="default"/>
        <w:lang w:val="en-US" w:eastAsia="en-US" w:bidi="ar-SA"/>
      </w:rPr>
    </w:lvl>
    <w:lvl w:ilvl="7">
      <w:start w:val="0"/>
      <w:numFmt w:val="bullet"/>
      <w:lvlText w:val="•"/>
      <w:lvlJc w:val="left"/>
      <w:pPr>
        <w:ind w:left="7688" w:hanging="236"/>
      </w:pPr>
      <w:rPr>
        <w:rFonts w:hint="default"/>
        <w:lang w:val="en-US" w:eastAsia="en-US" w:bidi="ar-SA"/>
      </w:rPr>
    </w:lvl>
    <w:lvl w:ilvl="8">
      <w:start w:val="0"/>
      <w:numFmt w:val="bullet"/>
      <w:lvlText w:val="•"/>
      <w:lvlJc w:val="left"/>
      <w:pPr>
        <w:ind w:left="9085" w:hanging="236"/>
      </w:pPr>
      <w:rPr>
        <w:rFonts w:hint="default"/>
        <w:lang w:val="en-US" w:eastAsia="en-US" w:bidi="ar-SA"/>
      </w:rPr>
    </w:lvl>
  </w:abstractNum>
  <w:abstractNum w:abstractNumId="28">
    <w:multiLevelType w:val="hybridMultilevel"/>
    <w:lvl w:ilvl="0">
      <w:start w:val="10"/>
      <w:numFmt w:val="decimal"/>
      <w:lvlText w:val="%1."/>
      <w:lvlJc w:val="left"/>
      <w:pPr>
        <w:ind w:left="1051" w:hanging="332"/>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142" w:hanging="332"/>
      </w:pPr>
      <w:rPr>
        <w:rFonts w:hint="default"/>
        <w:lang w:val="en-US" w:eastAsia="en-US" w:bidi="ar-SA"/>
      </w:rPr>
    </w:lvl>
    <w:lvl w:ilvl="2">
      <w:start w:val="0"/>
      <w:numFmt w:val="bullet"/>
      <w:lvlText w:val="•"/>
      <w:lvlJc w:val="left"/>
      <w:pPr>
        <w:ind w:left="3224" w:hanging="332"/>
      </w:pPr>
      <w:rPr>
        <w:rFonts w:hint="default"/>
        <w:lang w:val="en-US" w:eastAsia="en-US" w:bidi="ar-SA"/>
      </w:rPr>
    </w:lvl>
    <w:lvl w:ilvl="3">
      <w:start w:val="0"/>
      <w:numFmt w:val="bullet"/>
      <w:lvlText w:val="•"/>
      <w:lvlJc w:val="left"/>
      <w:pPr>
        <w:ind w:left="4306" w:hanging="332"/>
      </w:pPr>
      <w:rPr>
        <w:rFonts w:hint="default"/>
        <w:lang w:val="en-US" w:eastAsia="en-US" w:bidi="ar-SA"/>
      </w:rPr>
    </w:lvl>
    <w:lvl w:ilvl="4">
      <w:start w:val="0"/>
      <w:numFmt w:val="bullet"/>
      <w:lvlText w:val="•"/>
      <w:lvlJc w:val="left"/>
      <w:pPr>
        <w:ind w:left="5388" w:hanging="332"/>
      </w:pPr>
      <w:rPr>
        <w:rFonts w:hint="default"/>
        <w:lang w:val="en-US" w:eastAsia="en-US" w:bidi="ar-SA"/>
      </w:rPr>
    </w:lvl>
    <w:lvl w:ilvl="5">
      <w:start w:val="0"/>
      <w:numFmt w:val="bullet"/>
      <w:lvlText w:val="•"/>
      <w:lvlJc w:val="left"/>
      <w:pPr>
        <w:ind w:left="6470" w:hanging="332"/>
      </w:pPr>
      <w:rPr>
        <w:rFonts w:hint="default"/>
        <w:lang w:val="en-US" w:eastAsia="en-US" w:bidi="ar-SA"/>
      </w:rPr>
    </w:lvl>
    <w:lvl w:ilvl="6">
      <w:start w:val="0"/>
      <w:numFmt w:val="bullet"/>
      <w:lvlText w:val="•"/>
      <w:lvlJc w:val="left"/>
      <w:pPr>
        <w:ind w:left="7552" w:hanging="332"/>
      </w:pPr>
      <w:rPr>
        <w:rFonts w:hint="default"/>
        <w:lang w:val="en-US" w:eastAsia="en-US" w:bidi="ar-SA"/>
      </w:rPr>
    </w:lvl>
    <w:lvl w:ilvl="7">
      <w:start w:val="0"/>
      <w:numFmt w:val="bullet"/>
      <w:lvlText w:val="•"/>
      <w:lvlJc w:val="left"/>
      <w:pPr>
        <w:ind w:left="8634" w:hanging="332"/>
      </w:pPr>
      <w:rPr>
        <w:rFonts w:hint="default"/>
        <w:lang w:val="en-US" w:eastAsia="en-US" w:bidi="ar-SA"/>
      </w:rPr>
    </w:lvl>
    <w:lvl w:ilvl="8">
      <w:start w:val="0"/>
      <w:numFmt w:val="bullet"/>
      <w:lvlText w:val="•"/>
      <w:lvlJc w:val="left"/>
      <w:pPr>
        <w:ind w:left="9716" w:hanging="332"/>
      </w:pPr>
      <w:rPr>
        <w:rFonts w:hint="default"/>
        <w:lang w:val="en-US" w:eastAsia="en-US" w:bidi="ar-SA"/>
      </w:rPr>
    </w:lvl>
  </w:abstractNum>
  <w:abstractNum w:abstractNumId="27">
    <w:multiLevelType w:val="hybridMultilevel"/>
    <w:lvl w:ilvl="0">
      <w:start w:val="1"/>
      <w:numFmt w:val="decimal"/>
      <w:lvlText w:val="%1."/>
      <w:lvlJc w:val="left"/>
      <w:pPr>
        <w:ind w:left="941" w:hanging="221"/>
        <w:jc w:val="left"/>
      </w:pPr>
      <w:rPr>
        <w:rFonts w:hint="default" w:ascii="Arial" w:hAnsi="Arial" w:eastAsia="Arial" w:cs="Arial"/>
        <w:b w:val="0"/>
        <w:bCs w:val="0"/>
        <w:i w:val="0"/>
        <w:iCs w:val="0"/>
        <w:spacing w:val="-1"/>
        <w:w w:val="99"/>
        <w:sz w:val="20"/>
        <w:szCs w:val="20"/>
        <w:lang w:val="en-US" w:eastAsia="en-US" w:bidi="ar-SA"/>
      </w:rPr>
    </w:lvl>
    <w:lvl w:ilvl="1">
      <w:start w:val="1"/>
      <w:numFmt w:val="decimal"/>
      <w:lvlText w:val="%1.%2."/>
      <w:lvlJc w:val="left"/>
      <w:pPr>
        <w:ind w:left="1827" w:hanging="387"/>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937" w:hanging="387"/>
      </w:pPr>
      <w:rPr>
        <w:rFonts w:hint="default"/>
        <w:lang w:val="en-US" w:eastAsia="en-US" w:bidi="ar-SA"/>
      </w:rPr>
    </w:lvl>
    <w:lvl w:ilvl="3">
      <w:start w:val="0"/>
      <w:numFmt w:val="bullet"/>
      <w:lvlText w:val="•"/>
      <w:lvlJc w:val="left"/>
      <w:pPr>
        <w:ind w:left="4055" w:hanging="387"/>
      </w:pPr>
      <w:rPr>
        <w:rFonts w:hint="default"/>
        <w:lang w:val="en-US" w:eastAsia="en-US" w:bidi="ar-SA"/>
      </w:rPr>
    </w:lvl>
    <w:lvl w:ilvl="4">
      <w:start w:val="0"/>
      <w:numFmt w:val="bullet"/>
      <w:lvlText w:val="•"/>
      <w:lvlJc w:val="left"/>
      <w:pPr>
        <w:ind w:left="5173" w:hanging="387"/>
      </w:pPr>
      <w:rPr>
        <w:rFonts w:hint="default"/>
        <w:lang w:val="en-US" w:eastAsia="en-US" w:bidi="ar-SA"/>
      </w:rPr>
    </w:lvl>
    <w:lvl w:ilvl="5">
      <w:start w:val="0"/>
      <w:numFmt w:val="bullet"/>
      <w:lvlText w:val="•"/>
      <w:lvlJc w:val="left"/>
      <w:pPr>
        <w:ind w:left="6291" w:hanging="387"/>
      </w:pPr>
      <w:rPr>
        <w:rFonts w:hint="default"/>
        <w:lang w:val="en-US" w:eastAsia="en-US" w:bidi="ar-SA"/>
      </w:rPr>
    </w:lvl>
    <w:lvl w:ilvl="6">
      <w:start w:val="0"/>
      <w:numFmt w:val="bullet"/>
      <w:lvlText w:val="•"/>
      <w:lvlJc w:val="left"/>
      <w:pPr>
        <w:ind w:left="7408" w:hanging="387"/>
      </w:pPr>
      <w:rPr>
        <w:rFonts w:hint="default"/>
        <w:lang w:val="en-US" w:eastAsia="en-US" w:bidi="ar-SA"/>
      </w:rPr>
    </w:lvl>
    <w:lvl w:ilvl="7">
      <w:start w:val="0"/>
      <w:numFmt w:val="bullet"/>
      <w:lvlText w:val="•"/>
      <w:lvlJc w:val="left"/>
      <w:pPr>
        <w:ind w:left="8526" w:hanging="387"/>
      </w:pPr>
      <w:rPr>
        <w:rFonts w:hint="default"/>
        <w:lang w:val="en-US" w:eastAsia="en-US" w:bidi="ar-SA"/>
      </w:rPr>
    </w:lvl>
    <w:lvl w:ilvl="8">
      <w:start w:val="0"/>
      <w:numFmt w:val="bullet"/>
      <w:lvlText w:val="•"/>
      <w:lvlJc w:val="left"/>
      <w:pPr>
        <w:ind w:left="9644" w:hanging="387"/>
      </w:pPr>
      <w:rPr>
        <w:rFonts w:hint="default"/>
        <w:lang w:val="en-US" w:eastAsia="en-US" w:bidi="ar-SA"/>
      </w:rPr>
    </w:lvl>
  </w:abstractNum>
  <w:abstractNum w:abstractNumId="26">
    <w:multiLevelType w:val="hybridMultilevel"/>
    <w:lvl w:ilvl="0">
      <w:start w:val="10"/>
      <w:numFmt w:val="decimal"/>
      <w:lvlText w:val="%1."/>
      <w:lvlJc w:val="left"/>
      <w:pPr>
        <w:ind w:left="1051" w:hanging="332"/>
        <w:jc w:val="left"/>
      </w:pPr>
      <w:rPr>
        <w:rFonts w:hint="default" w:ascii="Arial" w:hAnsi="Arial" w:eastAsia="Arial" w:cs="Arial"/>
        <w:b w:val="0"/>
        <w:bCs w:val="0"/>
        <w:i w:val="0"/>
        <w:iCs w:val="0"/>
        <w:spacing w:val="-1"/>
        <w:w w:val="99"/>
        <w:sz w:val="20"/>
        <w:szCs w:val="20"/>
        <w:lang w:val="en-US" w:eastAsia="en-US" w:bidi="ar-SA"/>
      </w:rPr>
    </w:lvl>
    <w:lvl w:ilvl="1">
      <w:start w:val="0"/>
      <w:numFmt w:val="bullet"/>
      <w:lvlText w:val="•"/>
      <w:lvlJc w:val="left"/>
      <w:pPr>
        <w:ind w:left="2142" w:hanging="332"/>
      </w:pPr>
      <w:rPr>
        <w:rFonts w:hint="default"/>
        <w:lang w:val="en-US" w:eastAsia="en-US" w:bidi="ar-SA"/>
      </w:rPr>
    </w:lvl>
    <w:lvl w:ilvl="2">
      <w:start w:val="0"/>
      <w:numFmt w:val="bullet"/>
      <w:lvlText w:val="•"/>
      <w:lvlJc w:val="left"/>
      <w:pPr>
        <w:ind w:left="3224" w:hanging="332"/>
      </w:pPr>
      <w:rPr>
        <w:rFonts w:hint="default"/>
        <w:lang w:val="en-US" w:eastAsia="en-US" w:bidi="ar-SA"/>
      </w:rPr>
    </w:lvl>
    <w:lvl w:ilvl="3">
      <w:start w:val="0"/>
      <w:numFmt w:val="bullet"/>
      <w:lvlText w:val="•"/>
      <w:lvlJc w:val="left"/>
      <w:pPr>
        <w:ind w:left="4306" w:hanging="332"/>
      </w:pPr>
      <w:rPr>
        <w:rFonts w:hint="default"/>
        <w:lang w:val="en-US" w:eastAsia="en-US" w:bidi="ar-SA"/>
      </w:rPr>
    </w:lvl>
    <w:lvl w:ilvl="4">
      <w:start w:val="0"/>
      <w:numFmt w:val="bullet"/>
      <w:lvlText w:val="•"/>
      <w:lvlJc w:val="left"/>
      <w:pPr>
        <w:ind w:left="5388" w:hanging="332"/>
      </w:pPr>
      <w:rPr>
        <w:rFonts w:hint="default"/>
        <w:lang w:val="en-US" w:eastAsia="en-US" w:bidi="ar-SA"/>
      </w:rPr>
    </w:lvl>
    <w:lvl w:ilvl="5">
      <w:start w:val="0"/>
      <w:numFmt w:val="bullet"/>
      <w:lvlText w:val="•"/>
      <w:lvlJc w:val="left"/>
      <w:pPr>
        <w:ind w:left="6470" w:hanging="332"/>
      </w:pPr>
      <w:rPr>
        <w:rFonts w:hint="default"/>
        <w:lang w:val="en-US" w:eastAsia="en-US" w:bidi="ar-SA"/>
      </w:rPr>
    </w:lvl>
    <w:lvl w:ilvl="6">
      <w:start w:val="0"/>
      <w:numFmt w:val="bullet"/>
      <w:lvlText w:val="•"/>
      <w:lvlJc w:val="left"/>
      <w:pPr>
        <w:ind w:left="7552" w:hanging="332"/>
      </w:pPr>
      <w:rPr>
        <w:rFonts w:hint="default"/>
        <w:lang w:val="en-US" w:eastAsia="en-US" w:bidi="ar-SA"/>
      </w:rPr>
    </w:lvl>
    <w:lvl w:ilvl="7">
      <w:start w:val="0"/>
      <w:numFmt w:val="bullet"/>
      <w:lvlText w:val="•"/>
      <w:lvlJc w:val="left"/>
      <w:pPr>
        <w:ind w:left="8634" w:hanging="332"/>
      </w:pPr>
      <w:rPr>
        <w:rFonts w:hint="default"/>
        <w:lang w:val="en-US" w:eastAsia="en-US" w:bidi="ar-SA"/>
      </w:rPr>
    </w:lvl>
    <w:lvl w:ilvl="8">
      <w:start w:val="0"/>
      <w:numFmt w:val="bullet"/>
      <w:lvlText w:val="•"/>
      <w:lvlJc w:val="left"/>
      <w:pPr>
        <w:ind w:left="9716" w:hanging="332"/>
      </w:pPr>
      <w:rPr>
        <w:rFonts w:hint="default"/>
        <w:lang w:val="en-US" w:eastAsia="en-US" w:bidi="ar-SA"/>
      </w:rPr>
    </w:lvl>
  </w:abstractNum>
  <w:abstractNum w:abstractNumId="25">
    <w:multiLevelType w:val="hybridMultilevel"/>
    <w:lvl w:ilvl="0">
      <w:start w:val="1"/>
      <w:numFmt w:val="decimal"/>
      <w:lvlText w:val="%1."/>
      <w:lvlJc w:val="left"/>
      <w:pPr>
        <w:ind w:left="941" w:hanging="221"/>
        <w:jc w:val="left"/>
      </w:pPr>
      <w:rPr>
        <w:rFonts w:hint="default" w:ascii="Arial" w:hAnsi="Arial" w:eastAsia="Arial" w:cs="Arial"/>
        <w:b w:val="0"/>
        <w:bCs w:val="0"/>
        <w:i w:val="0"/>
        <w:iCs w:val="0"/>
        <w:spacing w:val="-1"/>
        <w:w w:val="99"/>
        <w:sz w:val="20"/>
        <w:szCs w:val="20"/>
        <w:lang w:val="en-US" w:eastAsia="en-US" w:bidi="ar-SA"/>
      </w:rPr>
    </w:lvl>
    <w:lvl w:ilvl="1">
      <w:start w:val="1"/>
      <w:numFmt w:val="decimal"/>
      <w:lvlText w:val="%1.%2."/>
      <w:lvlJc w:val="left"/>
      <w:pPr>
        <w:ind w:left="1827" w:hanging="387"/>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2937" w:hanging="387"/>
      </w:pPr>
      <w:rPr>
        <w:rFonts w:hint="default"/>
        <w:lang w:val="en-US" w:eastAsia="en-US" w:bidi="ar-SA"/>
      </w:rPr>
    </w:lvl>
    <w:lvl w:ilvl="3">
      <w:start w:val="0"/>
      <w:numFmt w:val="bullet"/>
      <w:lvlText w:val="•"/>
      <w:lvlJc w:val="left"/>
      <w:pPr>
        <w:ind w:left="4055" w:hanging="387"/>
      </w:pPr>
      <w:rPr>
        <w:rFonts w:hint="default"/>
        <w:lang w:val="en-US" w:eastAsia="en-US" w:bidi="ar-SA"/>
      </w:rPr>
    </w:lvl>
    <w:lvl w:ilvl="4">
      <w:start w:val="0"/>
      <w:numFmt w:val="bullet"/>
      <w:lvlText w:val="•"/>
      <w:lvlJc w:val="left"/>
      <w:pPr>
        <w:ind w:left="5173" w:hanging="387"/>
      </w:pPr>
      <w:rPr>
        <w:rFonts w:hint="default"/>
        <w:lang w:val="en-US" w:eastAsia="en-US" w:bidi="ar-SA"/>
      </w:rPr>
    </w:lvl>
    <w:lvl w:ilvl="5">
      <w:start w:val="0"/>
      <w:numFmt w:val="bullet"/>
      <w:lvlText w:val="•"/>
      <w:lvlJc w:val="left"/>
      <w:pPr>
        <w:ind w:left="6291" w:hanging="387"/>
      </w:pPr>
      <w:rPr>
        <w:rFonts w:hint="default"/>
        <w:lang w:val="en-US" w:eastAsia="en-US" w:bidi="ar-SA"/>
      </w:rPr>
    </w:lvl>
    <w:lvl w:ilvl="6">
      <w:start w:val="0"/>
      <w:numFmt w:val="bullet"/>
      <w:lvlText w:val="•"/>
      <w:lvlJc w:val="left"/>
      <w:pPr>
        <w:ind w:left="7408" w:hanging="387"/>
      </w:pPr>
      <w:rPr>
        <w:rFonts w:hint="default"/>
        <w:lang w:val="en-US" w:eastAsia="en-US" w:bidi="ar-SA"/>
      </w:rPr>
    </w:lvl>
    <w:lvl w:ilvl="7">
      <w:start w:val="0"/>
      <w:numFmt w:val="bullet"/>
      <w:lvlText w:val="•"/>
      <w:lvlJc w:val="left"/>
      <w:pPr>
        <w:ind w:left="8526" w:hanging="387"/>
      </w:pPr>
      <w:rPr>
        <w:rFonts w:hint="default"/>
        <w:lang w:val="en-US" w:eastAsia="en-US" w:bidi="ar-SA"/>
      </w:rPr>
    </w:lvl>
    <w:lvl w:ilvl="8">
      <w:start w:val="0"/>
      <w:numFmt w:val="bullet"/>
      <w:lvlText w:val="•"/>
      <w:lvlJc w:val="left"/>
      <w:pPr>
        <w:ind w:left="9644" w:hanging="387"/>
      </w:pPr>
      <w:rPr>
        <w:rFonts w:hint="default"/>
        <w:lang w:val="en-US" w:eastAsia="en-US" w:bidi="ar-SA"/>
      </w:rPr>
    </w:lvl>
  </w:abstractNum>
  <w:abstractNum w:abstractNumId="24">
    <w:multiLevelType w:val="hybridMultilevel"/>
    <w:lvl w:ilvl="0">
      <w:start w:val="1"/>
      <w:numFmt w:val="decimal"/>
      <w:lvlText w:val="%1."/>
      <w:lvlJc w:val="left"/>
      <w:pPr>
        <w:ind w:left="1867" w:hanging="788"/>
        <w:jc w:val="lef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2862" w:hanging="788"/>
      </w:pPr>
      <w:rPr>
        <w:rFonts w:hint="default"/>
        <w:lang w:val="en-US" w:eastAsia="en-US" w:bidi="ar-SA"/>
      </w:rPr>
    </w:lvl>
    <w:lvl w:ilvl="2">
      <w:start w:val="0"/>
      <w:numFmt w:val="bullet"/>
      <w:lvlText w:val="•"/>
      <w:lvlJc w:val="left"/>
      <w:pPr>
        <w:ind w:left="3864" w:hanging="788"/>
      </w:pPr>
      <w:rPr>
        <w:rFonts w:hint="default"/>
        <w:lang w:val="en-US" w:eastAsia="en-US" w:bidi="ar-SA"/>
      </w:rPr>
    </w:lvl>
    <w:lvl w:ilvl="3">
      <w:start w:val="0"/>
      <w:numFmt w:val="bullet"/>
      <w:lvlText w:val="•"/>
      <w:lvlJc w:val="left"/>
      <w:pPr>
        <w:ind w:left="4866" w:hanging="788"/>
      </w:pPr>
      <w:rPr>
        <w:rFonts w:hint="default"/>
        <w:lang w:val="en-US" w:eastAsia="en-US" w:bidi="ar-SA"/>
      </w:rPr>
    </w:lvl>
    <w:lvl w:ilvl="4">
      <w:start w:val="0"/>
      <w:numFmt w:val="bullet"/>
      <w:lvlText w:val="•"/>
      <w:lvlJc w:val="left"/>
      <w:pPr>
        <w:ind w:left="5868" w:hanging="788"/>
      </w:pPr>
      <w:rPr>
        <w:rFonts w:hint="default"/>
        <w:lang w:val="en-US" w:eastAsia="en-US" w:bidi="ar-SA"/>
      </w:rPr>
    </w:lvl>
    <w:lvl w:ilvl="5">
      <w:start w:val="0"/>
      <w:numFmt w:val="bullet"/>
      <w:lvlText w:val="•"/>
      <w:lvlJc w:val="left"/>
      <w:pPr>
        <w:ind w:left="6870" w:hanging="788"/>
      </w:pPr>
      <w:rPr>
        <w:rFonts w:hint="default"/>
        <w:lang w:val="en-US" w:eastAsia="en-US" w:bidi="ar-SA"/>
      </w:rPr>
    </w:lvl>
    <w:lvl w:ilvl="6">
      <w:start w:val="0"/>
      <w:numFmt w:val="bullet"/>
      <w:lvlText w:val="•"/>
      <w:lvlJc w:val="left"/>
      <w:pPr>
        <w:ind w:left="7872" w:hanging="788"/>
      </w:pPr>
      <w:rPr>
        <w:rFonts w:hint="default"/>
        <w:lang w:val="en-US" w:eastAsia="en-US" w:bidi="ar-SA"/>
      </w:rPr>
    </w:lvl>
    <w:lvl w:ilvl="7">
      <w:start w:val="0"/>
      <w:numFmt w:val="bullet"/>
      <w:lvlText w:val="•"/>
      <w:lvlJc w:val="left"/>
      <w:pPr>
        <w:ind w:left="8874" w:hanging="788"/>
      </w:pPr>
      <w:rPr>
        <w:rFonts w:hint="default"/>
        <w:lang w:val="en-US" w:eastAsia="en-US" w:bidi="ar-SA"/>
      </w:rPr>
    </w:lvl>
    <w:lvl w:ilvl="8">
      <w:start w:val="0"/>
      <w:numFmt w:val="bullet"/>
      <w:lvlText w:val="•"/>
      <w:lvlJc w:val="left"/>
      <w:pPr>
        <w:ind w:left="9876" w:hanging="788"/>
      </w:pPr>
      <w:rPr>
        <w:rFonts w:hint="default"/>
        <w:lang w:val="en-US" w:eastAsia="en-US" w:bidi="ar-SA"/>
      </w:rPr>
    </w:lvl>
  </w:abstractNum>
  <w:abstractNum w:abstractNumId="23">
    <w:multiLevelType w:val="hybridMultilevel"/>
    <w:lvl w:ilvl="0">
      <w:start w:val="1"/>
      <w:numFmt w:val="decimal"/>
      <w:lvlText w:val="%1."/>
      <w:lvlJc w:val="left"/>
      <w:pPr>
        <w:ind w:left="1800" w:hanging="720"/>
        <w:jc w:val="left"/>
      </w:pPr>
      <w:rPr>
        <w:rFonts w:hint="default" w:ascii="Arial" w:hAnsi="Arial" w:eastAsia="Arial" w:cs="Arial"/>
        <w:b w:val="0"/>
        <w:bCs w:val="0"/>
        <w:i w:val="0"/>
        <w:iCs w:val="0"/>
        <w:color w:val="060606"/>
        <w:spacing w:val="0"/>
        <w:w w:val="100"/>
        <w:sz w:val="24"/>
        <w:szCs w:val="24"/>
        <w:lang w:val="en-US" w:eastAsia="en-US" w:bidi="ar-SA"/>
      </w:rPr>
    </w:lvl>
    <w:lvl w:ilvl="1">
      <w:start w:val="0"/>
      <w:numFmt w:val="bullet"/>
      <w:lvlText w:val="•"/>
      <w:lvlJc w:val="left"/>
      <w:pPr>
        <w:ind w:left="2808" w:hanging="720"/>
      </w:pPr>
      <w:rPr>
        <w:rFonts w:hint="default"/>
        <w:lang w:val="en-US" w:eastAsia="en-US" w:bidi="ar-SA"/>
      </w:rPr>
    </w:lvl>
    <w:lvl w:ilvl="2">
      <w:start w:val="0"/>
      <w:numFmt w:val="bullet"/>
      <w:lvlText w:val="•"/>
      <w:lvlJc w:val="left"/>
      <w:pPr>
        <w:ind w:left="3816" w:hanging="720"/>
      </w:pPr>
      <w:rPr>
        <w:rFonts w:hint="default"/>
        <w:lang w:val="en-US" w:eastAsia="en-US" w:bidi="ar-SA"/>
      </w:rPr>
    </w:lvl>
    <w:lvl w:ilvl="3">
      <w:start w:val="0"/>
      <w:numFmt w:val="bullet"/>
      <w:lvlText w:val="•"/>
      <w:lvlJc w:val="left"/>
      <w:pPr>
        <w:ind w:left="4824" w:hanging="720"/>
      </w:pPr>
      <w:rPr>
        <w:rFonts w:hint="default"/>
        <w:lang w:val="en-US" w:eastAsia="en-US" w:bidi="ar-SA"/>
      </w:rPr>
    </w:lvl>
    <w:lvl w:ilvl="4">
      <w:start w:val="0"/>
      <w:numFmt w:val="bullet"/>
      <w:lvlText w:val="•"/>
      <w:lvlJc w:val="left"/>
      <w:pPr>
        <w:ind w:left="5832" w:hanging="720"/>
      </w:pPr>
      <w:rPr>
        <w:rFonts w:hint="default"/>
        <w:lang w:val="en-US" w:eastAsia="en-US" w:bidi="ar-SA"/>
      </w:rPr>
    </w:lvl>
    <w:lvl w:ilvl="5">
      <w:start w:val="0"/>
      <w:numFmt w:val="bullet"/>
      <w:lvlText w:val="•"/>
      <w:lvlJc w:val="left"/>
      <w:pPr>
        <w:ind w:left="6840" w:hanging="720"/>
      </w:pPr>
      <w:rPr>
        <w:rFonts w:hint="default"/>
        <w:lang w:val="en-US" w:eastAsia="en-US" w:bidi="ar-SA"/>
      </w:rPr>
    </w:lvl>
    <w:lvl w:ilvl="6">
      <w:start w:val="0"/>
      <w:numFmt w:val="bullet"/>
      <w:lvlText w:val="•"/>
      <w:lvlJc w:val="left"/>
      <w:pPr>
        <w:ind w:left="7848" w:hanging="720"/>
      </w:pPr>
      <w:rPr>
        <w:rFonts w:hint="default"/>
        <w:lang w:val="en-US" w:eastAsia="en-US" w:bidi="ar-SA"/>
      </w:rPr>
    </w:lvl>
    <w:lvl w:ilvl="7">
      <w:start w:val="0"/>
      <w:numFmt w:val="bullet"/>
      <w:lvlText w:val="•"/>
      <w:lvlJc w:val="left"/>
      <w:pPr>
        <w:ind w:left="8856" w:hanging="720"/>
      </w:pPr>
      <w:rPr>
        <w:rFonts w:hint="default"/>
        <w:lang w:val="en-US" w:eastAsia="en-US" w:bidi="ar-SA"/>
      </w:rPr>
    </w:lvl>
    <w:lvl w:ilvl="8">
      <w:start w:val="0"/>
      <w:numFmt w:val="bullet"/>
      <w:lvlText w:val="•"/>
      <w:lvlJc w:val="left"/>
      <w:pPr>
        <w:ind w:left="9864" w:hanging="720"/>
      </w:pPr>
      <w:rPr>
        <w:rFonts w:hint="default"/>
        <w:lang w:val="en-US" w:eastAsia="en-US" w:bidi="ar-SA"/>
      </w:rPr>
    </w:lvl>
  </w:abstractNum>
  <w:abstractNum w:abstractNumId="22">
    <w:multiLevelType w:val="hybridMultilevel"/>
    <w:lvl w:ilvl="0">
      <w:start w:val="1"/>
      <w:numFmt w:val="decimal"/>
      <w:lvlText w:val="%1."/>
      <w:lvlJc w:val="left"/>
      <w:pPr>
        <w:ind w:left="1800" w:hanging="720"/>
        <w:jc w:val="left"/>
      </w:pPr>
      <w:rPr>
        <w:rFonts w:hint="default" w:ascii="Arial" w:hAnsi="Arial" w:eastAsia="Arial" w:cs="Arial"/>
        <w:b w:val="0"/>
        <w:bCs w:val="0"/>
        <w:i w:val="0"/>
        <w:iCs w:val="0"/>
        <w:spacing w:val="0"/>
        <w:w w:val="100"/>
        <w:sz w:val="24"/>
        <w:szCs w:val="24"/>
        <w:lang w:val="en-US" w:eastAsia="en-US" w:bidi="ar-SA"/>
      </w:rPr>
    </w:lvl>
    <w:lvl w:ilvl="1">
      <w:start w:val="0"/>
      <w:numFmt w:val="bullet"/>
      <w:lvlText w:val="•"/>
      <w:lvlJc w:val="left"/>
      <w:pPr>
        <w:ind w:left="2808" w:hanging="720"/>
      </w:pPr>
      <w:rPr>
        <w:rFonts w:hint="default"/>
        <w:lang w:val="en-US" w:eastAsia="en-US" w:bidi="ar-SA"/>
      </w:rPr>
    </w:lvl>
    <w:lvl w:ilvl="2">
      <w:start w:val="0"/>
      <w:numFmt w:val="bullet"/>
      <w:lvlText w:val="•"/>
      <w:lvlJc w:val="left"/>
      <w:pPr>
        <w:ind w:left="3816" w:hanging="720"/>
      </w:pPr>
      <w:rPr>
        <w:rFonts w:hint="default"/>
        <w:lang w:val="en-US" w:eastAsia="en-US" w:bidi="ar-SA"/>
      </w:rPr>
    </w:lvl>
    <w:lvl w:ilvl="3">
      <w:start w:val="0"/>
      <w:numFmt w:val="bullet"/>
      <w:lvlText w:val="•"/>
      <w:lvlJc w:val="left"/>
      <w:pPr>
        <w:ind w:left="4824" w:hanging="720"/>
      </w:pPr>
      <w:rPr>
        <w:rFonts w:hint="default"/>
        <w:lang w:val="en-US" w:eastAsia="en-US" w:bidi="ar-SA"/>
      </w:rPr>
    </w:lvl>
    <w:lvl w:ilvl="4">
      <w:start w:val="0"/>
      <w:numFmt w:val="bullet"/>
      <w:lvlText w:val="•"/>
      <w:lvlJc w:val="left"/>
      <w:pPr>
        <w:ind w:left="5832" w:hanging="720"/>
      </w:pPr>
      <w:rPr>
        <w:rFonts w:hint="default"/>
        <w:lang w:val="en-US" w:eastAsia="en-US" w:bidi="ar-SA"/>
      </w:rPr>
    </w:lvl>
    <w:lvl w:ilvl="5">
      <w:start w:val="0"/>
      <w:numFmt w:val="bullet"/>
      <w:lvlText w:val="•"/>
      <w:lvlJc w:val="left"/>
      <w:pPr>
        <w:ind w:left="6840" w:hanging="720"/>
      </w:pPr>
      <w:rPr>
        <w:rFonts w:hint="default"/>
        <w:lang w:val="en-US" w:eastAsia="en-US" w:bidi="ar-SA"/>
      </w:rPr>
    </w:lvl>
    <w:lvl w:ilvl="6">
      <w:start w:val="0"/>
      <w:numFmt w:val="bullet"/>
      <w:lvlText w:val="•"/>
      <w:lvlJc w:val="left"/>
      <w:pPr>
        <w:ind w:left="7848" w:hanging="720"/>
      </w:pPr>
      <w:rPr>
        <w:rFonts w:hint="default"/>
        <w:lang w:val="en-US" w:eastAsia="en-US" w:bidi="ar-SA"/>
      </w:rPr>
    </w:lvl>
    <w:lvl w:ilvl="7">
      <w:start w:val="0"/>
      <w:numFmt w:val="bullet"/>
      <w:lvlText w:val="•"/>
      <w:lvlJc w:val="left"/>
      <w:pPr>
        <w:ind w:left="8856" w:hanging="720"/>
      </w:pPr>
      <w:rPr>
        <w:rFonts w:hint="default"/>
        <w:lang w:val="en-US" w:eastAsia="en-US" w:bidi="ar-SA"/>
      </w:rPr>
    </w:lvl>
    <w:lvl w:ilvl="8">
      <w:start w:val="0"/>
      <w:numFmt w:val="bullet"/>
      <w:lvlText w:val="•"/>
      <w:lvlJc w:val="left"/>
      <w:pPr>
        <w:ind w:left="9864" w:hanging="720"/>
      </w:pPr>
      <w:rPr>
        <w:rFonts w:hint="default"/>
        <w:lang w:val="en-US" w:eastAsia="en-US" w:bidi="ar-SA"/>
      </w:rPr>
    </w:lvl>
  </w:abstractNum>
  <w:abstractNum w:abstractNumId="21">
    <w:multiLevelType w:val="hybridMultilevel"/>
    <w:lvl w:ilvl="0">
      <w:start w:val="0"/>
      <w:numFmt w:val="bullet"/>
      <w:lvlText w:val="•"/>
      <w:lvlJc w:val="left"/>
      <w:pPr>
        <w:ind w:left="1800" w:hanging="360"/>
      </w:pPr>
      <w:rPr>
        <w:rFonts w:hint="default" w:ascii="Arial" w:hAnsi="Arial" w:eastAsia="Arial" w:cs="Arial"/>
        <w:b w:val="0"/>
        <w:bCs w:val="0"/>
        <w:i w:val="0"/>
        <w:iCs w:val="0"/>
        <w:spacing w:val="0"/>
        <w:w w:val="130"/>
        <w:sz w:val="20"/>
        <w:szCs w:val="20"/>
        <w:lang w:val="en-US" w:eastAsia="en-US" w:bidi="ar-SA"/>
      </w:rPr>
    </w:lvl>
    <w:lvl w:ilvl="1">
      <w:start w:val="0"/>
      <w:numFmt w:val="bullet"/>
      <w:lvlText w:val="o"/>
      <w:lvlJc w:val="left"/>
      <w:pPr>
        <w:ind w:left="2519" w:hanging="360"/>
      </w:pPr>
      <w:rPr>
        <w:rFonts w:hint="default" w:ascii="Courier New" w:hAnsi="Courier New" w:eastAsia="Courier New" w:cs="Courier New"/>
        <w:b w:val="0"/>
        <w:bCs w:val="0"/>
        <w:i w:val="0"/>
        <w:iCs w:val="0"/>
        <w:spacing w:val="0"/>
        <w:w w:val="99"/>
        <w:sz w:val="20"/>
        <w:szCs w:val="20"/>
        <w:lang w:val="en-US" w:eastAsia="en-US" w:bidi="ar-SA"/>
      </w:rPr>
    </w:lvl>
    <w:lvl w:ilvl="2">
      <w:start w:val="0"/>
      <w:numFmt w:val="bullet"/>
      <w:lvlText w:val=""/>
      <w:lvlJc w:val="left"/>
      <w:pPr>
        <w:ind w:left="3239" w:hanging="360"/>
      </w:pPr>
      <w:rPr>
        <w:rFonts w:hint="default" w:ascii="Wingdings" w:hAnsi="Wingdings" w:eastAsia="Wingdings" w:cs="Wingdings"/>
        <w:b w:val="0"/>
        <w:bCs w:val="0"/>
        <w:i w:val="0"/>
        <w:iCs w:val="0"/>
        <w:spacing w:val="0"/>
        <w:w w:val="99"/>
        <w:sz w:val="20"/>
        <w:szCs w:val="20"/>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20">
    <w:multiLevelType w:val="hybridMultilevel"/>
    <w:lvl w:ilvl="0">
      <w:start w:val="1"/>
      <w:numFmt w:val="upperRoman"/>
      <w:lvlText w:val="%1."/>
      <w:lvlJc w:val="left"/>
      <w:pPr>
        <w:ind w:left="1440" w:hanging="471"/>
        <w:jc w:val="right"/>
      </w:pPr>
      <w:rPr>
        <w:rFonts w:hint="default" w:ascii="Arial" w:hAnsi="Arial" w:eastAsia="Arial" w:cs="Arial"/>
        <w:b w:val="0"/>
        <w:bCs w:val="0"/>
        <w:i w:val="0"/>
        <w:iCs w:val="0"/>
        <w:spacing w:val="-1"/>
        <w:w w:val="99"/>
        <w:sz w:val="20"/>
        <w:szCs w:val="20"/>
        <w:lang w:val="en-US" w:eastAsia="en-US" w:bidi="ar-SA"/>
      </w:rPr>
    </w:lvl>
    <w:lvl w:ilvl="1">
      <w:start w:val="1"/>
      <w:numFmt w:val="upperLetter"/>
      <w:lvlText w:val="%2."/>
      <w:lvlJc w:val="left"/>
      <w:pPr>
        <w:ind w:left="1800" w:hanging="360"/>
        <w:jc w:val="left"/>
      </w:pPr>
      <w:rPr>
        <w:rFonts w:hint="default" w:ascii="Arial" w:hAnsi="Arial" w:eastAsia="Arial" w:cs="Arial"/>
        <w:b w:val="0"/>
        <w:bCs w:val="0"/>
        <w:i w:val="0"/>
        <w:iCs w:val="0"/>
        <w:spacing w:val="-1"/>
        <w:w w:val="99"/>
        <w:sz w:val="20"/>
        <w:szCs w:val="20"/>
        <w:lang w:val="en-US" w:eastAsia="en-US" w:bidi="ar-SA"/>
      </w:rPr>
    </w:lvl>
    <w:lvl w:ilvl="2">
      <w:start w:val="1"/>
      <w:numFmt w:val="decimal"/>
      <w:lvlText w:val="%3."/>
      <w:lvlJc w:val="left"/>
      <w:pPr>
        <w:ind w:left="2160" w:hanging="449"/>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375" w:hanging="449"/>
      </w:pPr>
      <w:rPr>
        <w:rFonts w:hint="default"/>
        <w:lang w:val="en-US" w:eastAsia="en-US" w:bidi="ar-SA"/>
      </w:rPr>
    </w:lvl>
    <w:lvl w:ilvl="4">
      <w:start w:val="0"/>
      <w:numFmt w:val="bullet"/>
      <w:lvlText w:val="•"/>
      <w:lvlJc w:val="left"/>
      <w:pPr>
        <w:ind w:left="4590" w:hanging="449"/>
      </w:pPr>
      <w:rPr>
        <w:rFonts w:hint="default"/>
        <w:lang w:val="en-US" w:eastAsia="en-US" w:bidi="ar-SA"/>
      </w:rPr>
    </w:lvl>
    <w:lvl w:ilvl="5">
      <w:start w:val="0"/>
      <w:numFmt w:val="bullet"/>
      <w:lvlText w:val="•"/>
      <w:lvlJc w:val="left"/>
      <w:pPr>
        <w:ind w:left="5805" w:hanging="449"/>
      </w:pPr>
      <w:rPr>
        <w:rFonts w:hint="default"/>
        <w:lang w:val="en-US" w:eastAsia="en-US" w:bidi="ar-SA"/>
      </w:rPr>
    </w:lvl>
    <w:lvl w:ilvl="6">
      <w:start w:val="0"/>
      <w:numFmt w:val="bullet"/>
      <w:lvlText w:val="•"/>
      <w:lvlJc w:val="left"/>
      <w:pPr>
        <w:ind w:left="7020" w:hanging="449"/>
      </w:pPr>
      <w:rPr>
        <w:rFonts w:hint="default"/>
        <w:lang w:val="en-US" w:eastAsia="en-US" w:bidi="ar-SA"/>
      </w:rPr>
    </w:lvl>
    <w:lvl w:ilvl="7">
      <w:start w:val="0"/>
      <w:numFmt w:val="bullet"/>
      <w:lvlText w:val="•"/>
      <w:lvlJc w:val="left"/>
      <w:pPr>
        <w:ind w:left="8235" w:hanging="449"/>
      </w:pPr>
      <w:rPr>
        <w:rFonts w:hint="default"/>
        <w:lang w:val="en-US" w:eastAsia="en-US" w:bidi="ar-SA"/>
      </w:rPr>
    </w:lvl>
    <w:lvl w:ilvl="8">
      <w:start w:val="0"/>
      <w:numFmt w:val="bullet"/>
      <w:lvlText w:val="•"/>
      <w:lvlJc w:val="left"/>
      <w:pPr>
        <w:ind w:left="9450" w:hanging="449"/>
      </w:pPr>
      <w:rPr>
        <w:rFonts w:hint="default"/>
        <w:lang w:val="en-US" w:eastAsia="en-US" w:bidi="ar-SA"/>
      </w:rPr>
    </w:lvl>
  </w:abstractNum>
  <w:abstractNum w:abstractNumId="19">
    <w:multiLevelType w:val="hybridMultilevel"/>
    <w:lvl w:ilvl="0">
      <w:start w:val="4"/>
      <w:numFmt w:val="upperRoman"/>
      <w:lvlText w:val="%1."/>
      <w:lvlJc w:val="left"/>
      <w:pPr>
        <w:ind w:left="1719" w:hanging="721"/>
        <w:jc w:val="left"/>
      </w:pPr>
      <w:rPr>
        <w:rFonts w:hint="default" w:ascii="Arial" w:hAnsi="Arial" w:eastAsia="Arial" w:cs="Arial"/>
        <w:b/>
        <w:bCs/>
        <w:i w:val="0"/>
        <w:iCs w:val="0"/>
        <w:color w:val="242424"/>
        <w:spacing w:val="-1"/>
        <w:w w:val="101"/>
        <w:sz w:val="24"/>
        <w:szCs w:val="24"/>
        <w:lang w:val="en-US" w:eastAsia="en-US" w:bidi="ar-SA"/>
      </w:rPr>
    </w:lvl>
    <w:lvl w:ilvl="1">
      <w:start w:val="0"/>
      <w:numFmt w:val="bullet"/>
      <w:lvlText w:val="•"/>
      <w:lvlJc w:val="left"/>
      <w:pPr>
        <w:ind w:left="2821" w:hanging="374"/>
      </w:pPr>
      <w:rPr>
        <w:rFonts w:hint="default" w:ascii="Arial" w:hAnsi="Arial" w:eastAsia="Arial" w:cs="Arial"/>
        <w:b w:val="0"/>
        <w:bCs w:val="0"/>
        <w:i w:val="0"/>
        <w:iCs w:val="0"/>
        <w:color w:val="242424"/>
        <w:spacing w:val="0"/>
        <w:w w:val="100"/>
        <w:sz w:val="24"/>
        <w:szCs w:val="24"/>
        <w:lang w:val="en-US" w:eastAsia="en-US" w:bidi="ar-SA"/>
      </w:rPr>
    </w:lvl>
    <w:lvl w:ilvl="2">
      <w:start w:val="0"/>
      <w:numFmt w:val="bullet"/>
      <w:lvlText w:val="o"/>
      <w:lvlJc w:val="left"/>
      <w:pPr>
        <w:ind w:left="3551" w:hanging="353"/>
      </w:pPr>
      <w:rPr>
        <w:rFonts w:hint="default" w:ascii="Arial" w:hAnsi="Arial" w:eastAsia="Arial" w:cs="Arial"/>
        <w:spacing w:val="0"/>
        <w:w w:val="99"/>
        <w:lang w:val="en-US" w:eastAsia="en-US" w:bidi="ar-SA"/>
      </w:rPr>
    </w:lvl>
    <w:lvl w:ilvl="3">
      <w:start w:val="0"/>
      <w:numFmt w:val="bullet"/>
      <w:lvlText w:val="•"/>
      <w:lvlJc w:val="left"/>
      <w:pPr>
        <w:ind w:left="3540" w:hanging="353"/>
      </w:pPr>
      <w:rPr>
        <w:rFonts w:hint="default"/>
        <w:lang w:val="en-US" w:eastAsia="en-US" w:bidi="ar-SA"/>
      </w:rPr>
    </w:lvl>
    <w:lvl w:ilvl="4">
      <w:start w:val="0"/>
      <w:numFmt w:val="bullet"/>
      <w:lvlText w:val="•"/>
      <w:lvlJc w:val="left"/>
      <w:pPr>
        <w:ind w:left="3560" w:hanging="353"/>
      </w:pPr>
      <w:rPr>
        <w:rFonts w:hint="default"/>
        <w:lang w:val="en-US" w:eastAsia="en-US" w:bidi="ar-SA"/>
      </w:rPr>
    </w:lvl>
    <w:lvl w:ilvl="5">
      <w:start w:val="0"/>
      <w:numFmt w:val="bullet"/>
      <w:lvlText w:val="•"/>
      <w:lvlJc w:val="left"/>
      <w:pPr>
        <w:ind w:left="4946" w:hanging="353"/>
      </w:pPr>
      <w:rPr>
        <w:rFonts w:hint="default"/>
        <w:lang w:val="en-US" w:eastAsia="en-US" w:bidi="ar-SA"/>
      </w:rPr>
    </w:lvl>
    <w:lvl w:ilvl="6">
      <w:start w:val="0"/>
      <w:numFmt w:val="bullet"/>
      <w:lvlText w:val="•"/>
      <w:lvlJc w:val="left"/>
      <w:pPr>
        <w:ind w:left="6333" w:hanging="353"/>
      </w:pPr>
      <w:rPr>
        <w:rFonts w:hint="default"/>
        <w:lang w:val="en-US" w:eastAsia="en-US" w:bidi="ar-SA"/>
      </w:rPr>
    </w:lvl>
    <w:lvl w:ilvl="7">
      <w:start w:val="0"/>
      <w:numFmt w:val="bullet"/>
      <w:lvlText w:val="•"/>
      <w:lvlJc w:val="left"/>
      <w:pPr>
        <w:ind w:left="7720" w:hanging="353"/>
      </w:pPr>
      <w:rPr>
        <w:rFonts w:hint="default"/>
        <w:lang w:val="en-US" w:eastAsia="en-US" w:bidi="ar-SA"/>
      </w:rPr>
    </w:lvl>
    <w:lvl w:ilvl="8">
      <w:start w:val="0"/>
      <w:numFmt w:val="bullet"/>
      <w:lvlText w:val="•"/>
      <w:lvlJc w:val="left"/>
      <w:pPr>
        <w:ind w:left="9106" w:hanging="353"/>
      </w:pPr>
      <w:rPr>
        <w:rFonts w:hint="default"/>
        <w:lang w:val="en-US" w:eastAsia="en-US" w:bidi="ar-SA"/>
      </w:rPr>
    </w:lvl>
  </w:abstractNum>
  <w:abstractNum w:abstractNumId="18">
    <w:multiLevelType w:val="hybridMultilevel"/>
    <w:lvl w:ilvl="0">
      <w:start w:val="1"/>
      <w:numFmt w:val="upperRoman"/>
      <w:lvlText w:val="%1."/>
      <w:lvlJc w:val="left"/>
      <w:pPr>
        <w:ind w:left="1719" w:hanging="732"/>
        <w:jc w:val="left"/>
      </w:pPr>
      <w:rPr>
        <w:rFonts w:hint="default" w:ascii="Arial" w:hAnsi="Arial" w:eastAsia="Arial" w:cs="Arial"/>
        <w:b w:val="0"/>
        <w:bCs w:val="0"/>
        <w:i w:val="0"/>
        <w:iCs w:val="0"/>
        <w:color w:val="242424"/>
        <w:spacing w:val="-1"/>
        <w:w w:val="99"/>
        <w:sz w:val="24"/>
        <w:szCs w:val="24"/>
        <w:lang w:val="en-US" w:eastAsia="en-US" w:bidi="ar-SA"/>
      </w:rPr>
    </w:lvl>
    <w:lvl w:ilvl="1">
      <w:start w:val="0"/>
      <w:numFmt w:val="bullet"/>
      <w:lvlText w:val="•"/>
      <w:lvlJc w:val="left"/>
      <w:pPr>
        <w:ind w:left="2736" w:hanging="732"/>
      </w:pPr>
      <w:rPr>
        <w:rFonts w:hint="default"/>
        <w:lang w:val="en-US" w:eastAsia="en-US" w:bidi="ar-SA"/>
      </w:rPr>
    </w:lvl>
    <w:lvl w:ilvl="2">
      <w:start w:val="0"/>
      <w:numFmt w:val="bullet"/>
      <w:lvlText w:val="•"/>
      <w:lvlJc w:val="left"/>
      <w:pPr>
        <w:ind w:left="3752" w:hanging="732"/>
      </w:pPr>
      <w:rPr>
        <w:rFonts w:hint="default"/>
        <w:lang w:val="en-US" w:eastAsia="en-US" w:bidi="ar-SA"/>
      </w:rPr>
    </w:lvl>
    <w:lvl w:ilvl="3">
      <w:start w:val="0"/>
      <w:numFmt w:val="bullet"/>
      <w:lvlText w:val="•"/>
      <w:lvlJc w:val="left"/>
      <w:pPr>
        <w:ind w:left="4768" w:hanging="732"/>
      </w:pPr>
      <w:rPr>
        <w:rFonts w:hint="default"/>
        <w:lang w:val="en-US" w:eastAsia="en-US" w:bidi="ar-SA"/>
      </w:rPr>
    </w:lvl>
    <w:lvl w:ilvl="4">
      <w:start w:val="0"/>
      <w:numFmt w:val="bullet"/>
      <w:lvlText w:val="•"/>
      <w:lvlJc w:val="left"/>
      <w:pPr>
        <w:ind w:left="5784" w:hanging="732"/>
      </w:pPr>
      <w:rPr>
        <w:rFonts w:hint="default"/>
        <w:lang w:val="en-US" w:eastAsia="en-US" w:bidi="ar-SA"/>
      </w:rPr>
    </w:lvl>
    <w:lvl w:ilvl="5">
      <w:start w:val="0"/>
      <w:numFmt w:val="bullet"/>
      <w:lvlText w:val="•"/>
      <w:lvlJc w:val="left"/>
      <w:pPr>
        <w:ind w:left="6800" w:hanging="732"/>
      </w:pPr>
      <w:rPr>
        <w:rFonts w:hint="default"/>
        <w:lang w:val="en-US" w:eastAsia="en-US" w:bidi="ar-SA"/>
      </w:rPr>
    </w:lvl>
    <w:lvl w:ilvl="6">
      <w:start w:val="0"/>
      <w:numFmt w:val="bullet"/>
      <w:lvlText w:val="•"/>
      <w:lvlJc w:val="left"/>
      <w:pPr>
        <w:ind w:left="7816" w:hanging="732"/>
      </w:pPr>
      <w:rPr>
        <w:rFonts w:hint="default"/>
        <w:lang w:val="en-US" w:eastAsia="en-US" w:bidi="ar-SA"/>
      </w:rPr>
    </w:lvl>
    <w:lvl w:ilvl="7">
      <w:start w:val="0"/>
      <w:numFmt w:val="bullet"/>
      <w:lvlText w:val="•"/>
      <w:lvlJc w:val="left"/>
      <w:pPr>
        <w:ind w:left="8832" w:hanging="732"/>
      </w:pPr>
      <w:rPr>
        <w:rFonts w:hint="default"/>
        <w:lang w:val="en-US" w:eastAsia="en-US" w:bidi="ar-SA"/>
      </w:rPr>
    </w:lvl>
    <w:lvl w:ilvl="8">
      <w:start w:val="0"/>
      <w:numFmt w:val="bullet"/>
      <w:lvlText w:val="•"/>
      <w:lvlJc w:val="left"/>
      <w:pPr>
        <w:ind w:left="9848" w:hanging="732"/>
      </w:pPr>
      <w:rPr>
        <w:rFonts w:hint="default"/>
        <w:lang w:val="en-US" w:eastAsia="en-US" w:bidi="ar-SA"/>
      </w:rPr>
    </w:lvl>
  </w:abstractNum>
  <w:abstractNum w:abstractNumId="17">
    <w:multiLevelType w:val="hybridMultilevel"/>
    <w:lvl w:ilvl="0">
      <w:start w:val="1"/>
      <w:numFmt w:val="decimal"/>
      <w:lvlText w:val="%1."/>
      <w:lvlJc w:val="left"/>
      <w:pPr>
        <w:ind w:left="1743" w:hanging="718"/>
        <w:jc w:val="left"/>
      </w:pPr>
      <w:rPr>
        <w:rFonts w:hint="default"/>
        <w:spacing w:val="-1"/>
        <w:w w:val="104"/>
        <w:lang w:val="en-US" w:eastAsia="en-US" w:bidi="ar-SA"/>
      </w:rPr>
    </w:lvl>
    <w:lvl w:ilvl="1">
      <w:start w:val="0"/>
      <w:numFmt w:val="bullet"/>
      <w:lvlText w:val="•"/>
      <w:lvlJc w:val="left"/>
      <w:pPr>
        <w:ind w:left="2609" w:hanging="718"/>
      </w:pPr>
      <w:rPr>
        <w:rFonts w:hint="default"/>
        <w:lang w:val="en-US" w:eastAsia="en-US" w:bidi="ar-SA"/>
      </w:rPr>
    </w:lvl>
    <w:lvl w:ilvl="2">
      <w:start w:val="0"/>
      <w:numFmt w:val="bullet"/>
      <w:lvlText w:val="•"/>
      <w:lvlJc w:val="left"/>
      <w:pPr>
        <w:ind w:left="3478" w:hanging="718"/>
      </w:pPr>
      <w:rPr>
        <w:rFonts w:hint="default"/>
        <w:lang w:val="en-US" w:eastAsia="en-US" w:bidi="ar-SA"/>
      </w:rPr>
    </w:lvl>
    <w:lvl w:ilvl="3">
      <w:start w:val="0"/>
      <w:numFmt w:val="bullet"/>
      <w:lvlText w:val="•"/>
      <w:lvlJc w:val="left"/>
      <w:pPr>
        <w:ind w:left="4347" w:hanging="718"/>
      </w:pPr>
      <w:rPr>
        <w:rFonts w:hint="default"/>
        <w:lang w:val="en-US" w:eastAsia="en-US" w:bidi="ar-SA"/>
      </w:rPr>
    </w:lvl>
    <w:lvl w:ilvl="4">
      <w:start w:val="0"/>
      <w:numFmt w:val="bullet"/>
      <w:lvlText w:val="•"/>
      <w:lvlJc w:val="left"/>
      <w:pPr>
        <w:ind w:left="5216" w:hanging="718"/>
      </w:pPr>
      <w:rPr>
        <w:rFonts w:hint="default"/>
        <w:lang w:val="en-US" w:eastAsia="en-US" w:bidi="ar-SA"/>
      </w:rPr>
    </w:lvl>
    <w:lvl w:ilvl="5">
      <w:start w:val="0"/>
      <w:numFmt w:val="bullet"/>
      <w:lvlText w:val="•"/>
      <w:lvlJc w:val="left"/>
      <w:pPr>
        <w:ind w:left="6086" w:hanging="718"/>
      </w:pPr>
      <w:rPr>
        <w:rFonts w:hint="default"/>
        <w:lang w:val="en-US" w:eastAsia="en-US" w:bidi="ar-SA"/>
      </w:rPr>
    </w:lvl>
    <w:lvl w:ilvl="6">
      <w:start w:val="0"/>
      <w:numFmt w:val="bullet"/>
      <w:lvlText w:val="•"/>
      <w:lvlJc w:val="left"/>
      <w:pPr>
        <w:ind w:left="6955" w:hanging="718"/>
      </w:pPr>
      <w:rPr>
        <w:rFonts w:hint="default"/>
        <w:lang w:val="en-US" w:eastAsia="en-US" w:bidi="ar-SA"/>
      </w:rPr>
    </w:lvl>
    <w:lvl w:ilvl="7">
      <w:start w:val="0"/>
      <w:numFmt w:val="bullet"/>
      <w:lvlText w:val="•"/>
      <w:lvlJc w:val="left"/>
      <w:pPr>
        <w:ind w:left="7824" w:hanging="718"/>
      </w:pPr>
      <w:rPr>
        <w:rFonts w:hint="default"/>
        <w:lang w:val="en-US" w:eastAsia="en-US" w:bidi="ar-SA"/>
      </w:rPr>
    </w:lvl>
    <w:lvl w:ilvl="8">
      <w:start w:val="0"/>
      <w:numFmt w:val="bullet"/>
      <w:lvlText w:val="•"/>
      <w:lvlJc w:val="left"/>
      <w:pPr>
        <w:ind w:left="8693" w:hanging="718"/>
      </w:pPr>
      <w:rPr>
        <w:rFonts w:hint="default"/>
        <w:lang w:val="en-US" w:eastAsia="en-US" w:bidi="ar-SA"/>
      </w:rPr>
    </w:lvl>
  </w:abstractNum>
  <w:abstractNum w:abstractNumId="16">
    <w:multiLevelType w:val="hybridMultilevel"/>
    <w:lvl w:ilvl="0">
      <w:start w:val="1"/>
      <w:numFmt w:val="decimal"/>
      <w:lvlText w:val="%1."/>
      <w:lvlJc w:val="left"/>
      <w:pPr>
        <w:ind w:left="1800" w:hanging="360"/>
        <w:jc w:val="right"/>
      </w:pPr>
      <w:rPr>
        <w:rFonts w:hint="default"/>
        <w:spacing w:val="0"/>
        <w:w w:val="100"/>
        <w:lang w:val="en-US" w:eastAsia="en-US" w:bidi="ar-SA"/>
      </w:rPr>
    </w:lvl>
    <w:lvl w:ilvl="1">
      <w:start w:val="0"/>
      <w:numFmt w:val="bullet"/>
      <w:lvlText w:val="•"/>
      <w:lvlJc w:val="left"/>
      <w:pPr>
        <w:ind w:left="2808" w:hanging="360"/>
      </w:pPr>
      <w:rPr>
        <w:rFonts w:hint="default"/>
        <w:lang w:val="en-US" w:eastAsia="en-US" w:bidi="ar-SA"/>
      </w:rPr>
    </w:lvl>
    <w:lvl w:ilvl="2">
      <w:start w:val="0"/>
      <w:numFmt w:val="bullet"/>
      <w:lvlText w:val="•"/>
      <w:lvlJc w:val="left"/>
      <w:pPr>
        <w:ind w:left="3816" w:hanging="360"/>
      </w:pPr>
      <w:rPr>
        <w:rFonts w:hint="default"/>
        <w:lang w:val="en-US" w:eastAsia="en-US" w:bidi="ar-SA"/>
      </w:rPr>
    </w:lvl>
    <w:lvl w:ilvl="3">
      <w:start w:val="0"/>
      <w:numFmt w:val="bullet"/>
      <w:lvlText w:val="•"/>
      <w:lvlJc w:val="left"/>
      <w:pPr>
        <w:ind w:left="4824" w:hanging="360"/>
      </w:pPr>
      <w:rPr>
        <w:rFonts w:hint="default"/>
        <w:lang w:val="en-US" w:eastAsia="en-US" w:bidi="ar-SA"/>
      </w:rPr>
    </w:lvl>
    <w:lvl w:ilvl="4">
      <w:start w:val="0"/>
      <w:numFmt w:val="bullet"/>
      <w:lvlText w:val="•"/>
      <w:lvlJc w:val="left"/>
      <w:pPr>
        <w:ind w:left="5832"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848" w:hanging="360"/>
      </w:pPr>
      <w:rPr>
        <w:rFonts w:hint="default"/>
        <w:lang w:val="en-US" w:eastAsia="en-US" w:bidi="ar-SA"/>
      </w:rPr>
    </w:lvl>
    <w:lvl w:ilvl="7">
      <w:start w:val="0"/>
      <w:numFmt w:val="bullet"/>
      <w:lvlText w:val="•"/>
      <w:lvlJc w:val="left"/>
      <w:pPr>
        <w:ind w:left="8856" w:hanging="360"/>
      </w:pPr>
      <w:rPr>
        <w:rFonts w:hint="default"/>
        <w:lang w:val="en-US" w:eastAsia="en-US" w:bidi="ar-SA"/>
      </w:rPr>
    </w:lvl>
    <w:lvl w:ilvl="8">
      <w:start w:val="0"/>
      <w:numFmt w:val="bullet"/>
      <w:lvlText w:val="•"/>
      <w:lvlJc w:val="left"/>
      <w:pPr>
        <w:ind w:left="9864" w:hanging="360"/>
      </w:pPr>
      <w:rPr>
        <w:rFonts w:hint="default"/>
        <w:lang w:val="en-US" w:eastAsia="en-US" w:bidi="ar-SA"/>
      </w:rPr>
    </w:lvl>
  </w:abstractNum>
  <w:abstractNum w:abstractNumId="15">
    <w:multiLevelType w:val="hybridMultilevel"/>
    <w:lvl w:ilvl="0">
      <w:start w:val="1"/>
      <w:numFmt w:val="upperRoman"/>
      <w:lvlText w:val="%1."/>
      <w:lvlJc w:val="left"/>
      <w:pPr>
        <w:ind w:left="1080" w:hanging="467"/>
        <w:jc w:val="right"/>
      </w:pPr>
      <w:rPr>
        <w:rFonts w:hint="default" w:ascii="Arial" w:hAnsi="Arial" w:eastAsia="Arial" w:cs="Arial"/>
        <w:b/>
        <w:bCs/>
        <w:i w:val="0"/>
        <w:iCs w:val="0"/>
        <w:spacing w:val="0"/>
        <w:w w:val="99"/>
        <w:sz w:val="19"/>
        <w:szCs w:val="19"/>
        <w:lang w:val="en-US" w:eastAsia="en-US" w:bidi="ar-SA"/>
      </w:rPr>
    </w:lvl>
    <w:lvl w:ilvl="1">
      <w:start w:val="1"/>
      <w:numFmt w:val="upperLetter"/>
      <w:lvlText w:val="%2."/>
      <w:lvlJc w:val="left"/>
      <w:pPr>
        <w:ind w:left="1440" w:hanging="360"/>
        <w:jc w:val="left"/>
      </w:pPr>
      <w:rPr>
        <w:rFonts w:hint="default" w:ascii="Arial" w:hAnsi="Arial" w:eastAsia="Arial" w:cs="Arial"/>
        <w:b/>
        <w:bCs/>
        <w:i w:val="0"/>
        <w:iCs w:val="0"/>
        <w:spacing w:val="-1"/>
        <w:w w:val="99"/>
        <w:sz w:val="19"/>
        <w:szCs w:val="19"/>
        <w:lang w:val="en-US" w:eastAsia="en-US" w:bidi="ar-SA"/>
      </w:rPr>
    </w:lvl>
    <w:lvl w:ilvl="2">
      <w:start w:val="1"/>
      <w:numFmt w:val="decimal"/>
      <w:lvlText w:val="%3."/>
      <w:lvlJc w:val="left"/>
      <w:pPr>
        <w:ind w:left="1651" w:hanging="212"/>
        <w:jc w:val="left"/>
      </w:pPr>
      <w:rPr>
        <w:rFonts w:hint="default"/>
        <w:spacing w:val="0"/>
        <w:w w:val="99"/>
        <w:lang w:val="en-US" w:eastAsia="en-US" w:bidi="ar-SA"/>
      </w:rPr>
    </w:lvl>
    <w:lvl w:ilvl="3">
      <w:start w:val="0"/>
      <w:numFmt w:val="bullet"/>
      <w:lvlText w:val="•"/>
      <w:lvlJc w:val="left"/>
      <w:pPr>
        <w:ind w:left="1800" w:hanging="212"/>
      </w:pPr>
      <w:rPr>
        <w:rFonts w:hint="default"/>
        <w:lang w:val="en-US" w:eastAsia="en-US" w:bidi="ar-SA"/>
      </w:rPr>
    </w:lvl>
    <w:lvl w:ilvl="4">
      <w:start w:val="0"/>
      <w:numFmt w:val="bullet"/>
      <w:lvlText w:val="•"/>
      <w:lvlJc w:val="left"/>
      <w:pPr>
        <w:ind w:left="3240" w:hanging="212"/>
      </w:pPr>
      <w:rPr>
        <w:rFonts w:hint="default"/>
        <w:lang w:val="en-US" w:eastAsia="en-US" w:bidi="ar-SA"/>
      </w:rPr>
    </w:lvl>
    <w:lvl w:ilvl="5">
      <w:start w:val="0"/>
      <w:numFmt w:val="bullet"/>
      <w:lvlText w:val="•"/>
      <w:lvlJc w:val="left"/>
      <w:pPr>
        <w:ind w:left="4680" w:hanging="212"/>
      </w:pPr>
      <w:rPr>
        <w:rFonts w:hint="default"/>
        <w:lang w:val="en-US" w:eastAsia="en-US" w:bidi="ar-SA"/>
      </w:rPr>
    </w:lvl>
    <w:lvl w:ilvl="6">
      <w:start w:val="0"/>
      <w:numFmt w:val="bullet"/>
      <w:lvlText w:val="•"/>
      <w:lvlJc w:val="left"/>
      <w:pPr>
        <w:ind w:left="6120" w:hanging="212"/>
      </w:pPr>
      <w:rPr>
        <w:rFonts w:hint="default"/>
        <w:lang w:val="en-US" w:eastAsia="en-US" w:bidi="ar-SA"/>
      </w:rPr>
    </w:lvl>
    <w:lvl w:ilvl="7">
      <w:start w:val="0"/>
      <w:numFmt w:val="bullet"/>
      <w:lvlText w:val="•"/>
      <w:lvlJc w:val="left"/>
      <w:pPr>
        <w:ind w:left="7560" w:hanging="212"/>
      </w:pPr>
      <w:rPr>
        <w:rFonts w:hint="default"/>
        <w:lang w:val="en-US" w:eastAsia="en-US" w:bidi="ar-SA"/>
      </w:rPr>
    </w:lvl>
    <w:lvl w:ilvl="8">
      <w:start w:val="0"/>
      <w:numFmt w:val="bullet"/>
      <w:lvlText w:val="•"/>
      <w:lvlJc w:val="left"/>
      <w:pPr>
        <w:ind w:left="9000" w:hanging="212"/>
      </w:pPr>
      <w:rPr>
        <w:rFonts w:hint="default"/>
        <w:lang w:val="en-US" w:eastAsia="en-US" w:bidi="ar-SA"/>
      </w:rPr>
    </w:lvl>
  </w:abstractNum>
  <w:abstractNum w:abstractNumId="14">
    <w:multiLevelType w:val="hybridMultilevel"/>
    <w:lvl w:ilvl="0">
      <w:start w:val="4"/>
      <w:numFmt w:val="decimal"/>
      <w:lvlText w:val="%1"/>
      <w:lvlJc w:val="left"/>
      <w:pPr>
        <w:ind w:left="2880" w:hanging="720"/>
        <w:jc w:val="left"/>
      </w:pPr>
      <w:rPr>
        <w:rFonts w:hint="default"/>
        <w:lang w:val="en-US" w:eastAsia="en-US" w:bidi="ar-SA"/>
      </w:rPr>
    </w:lvl>
    <w:lvl w:ilvl="1">
      <w:start w:val="4"/>
      <w:numFmt w:val="decimal"/>
      <w:lvlText w:val="%1.%2"/>
      <w:lvlJc w:val="left"/>
      <w:pPr>
        <w:ind w:left="2880" w:hanging="720"/>
        <w:jc w:val="left"/>
      </w:pPr>
      <w:rPr>
        <w:rFonts w:hint="default"/>
        <w:lang w:val="en-US" w:eastAsia="en-US" w:bidi="ar-SA"/>
      </w:rPr>
    </w:lvl>
    <w:lvl w:ilvl="2">
      <w:start w:val="1"/>
      <w:numFmt w:val="lowerLetter"/>
      <w:lvlText w:val="%1.%2.%3"/>
      <w:lvlJc w:val="left"/>
      <w:pPr>
        <w:ind w:left="2880" w:hanging="720"/>
        <w:jc w:val="left"/>
      </w:pPr>
      <w:rPr>
        <w:rFonts w:hint="default"/>
        <w:lang w:val="en-US" w:eastAsia="en-US" w:bidi="ar-SA"/>
      </w:rPr>
    </w:lvl>
    <w:lvl w:ilvl="3">
      <w:start w:val="1"/>
      <w:numFmt w:val="decimal"/>
      <w:lvlText w:val="%1.%2.%3.%4"/>
      <w:lvlJc w:val="left"/>
      <w:pPr>
        <w:ind w:left="2880" w:hanging="720"/>
        <w:jc w:val="left"/>
      </w:pPr>
      <w:rPr>
        <w:rFonts w:hint="default" w:ascii="Arial" w:hAnsi="Arial" w:eastAsia="Arial" w:cs="Arial"/>
        <w:b w:val="0"/>
        <w:bCs w:val="0"/>
        <w:i w:val="0"/>
        <w:iCs w:val="0"/>
        <w:spacing w:val="-1"/>
        <w:w w:val="99"/>
        <w:sz w:val="20"/>
        <w:szCs w:val="20"/>
        <w:lang w:val="en-US" w:eastAsia="en-US" w:bidi="ar-SA"/>
      </w:rPr>
    </w:lvl>
    <w:lvl w:ilvl="4">
      <w:start w:val="0"/>
      <w:numFmt w:val="bullet"/>
      <w:lvlText w:val="•"/>
      <w:lvlJc w:val="left"/>
      <w:pPr>
        <w:ind w:left="6480" w:hanging="720"/>
      </w:pPr>
      <w:rPr>
        <w:rFonts w:hint="default"/>
        <w:lang w:val="en-US" w:eastAsia="en-US" w:bidi="ar-SA"/>
      </w:rPr>
    </w:lvl>
    <w:lvl w:ilvl="5">
      <w:start w:val="0"/>
      <w:numFmt w:val="bullet"/>
      <w:lvlText w:val="•"/>
      <w:lvlJc w:val="left"/>
      <w:pPr>
        <w:ind w:left="7380" w:hanging="720"/>
      </w:pPr>
      <w:rPr>
        <w:rFonts w:hint="default"/>
        <w:lang w:val="en-US" w:eastAsia="en-US" w:bidi="ar-SA"/>
      </w:rPr>
    </w:lvl>
    <w:lvl w:ilvl="6">
      <w:start w:val="0"/>
      <w:numFmt w:val="bullet"/>
      <w:lvlText w:val="•"/>
      <w:lvlJc w:val="left"/>
      <w:pPr>
        <w:ind w:left="8280" w:hanging="720"/>
      </w:pPr>
      <w:rPr>
        <w:rFonts w:hint="default"/>
        <w:lang w:val="en-US" w:eastAsia="en-US" w:bidi="ar-SA"/>
      </w:rPr>
    </w:lvl>
    <w:lvl w:ilvl="7">
      <w:start w:val="0"/>
      <w:numFmt w:val="bullet"/>
      <w:lvlText w:val="•"/>
      <w:lvlJc w:val="left"/>
      <w:pPr>
        <w:ind w:left="9180" w:hanging="720"/>
      </w:pPr>
      <w:rPr>
        <w:rFonts w:hint="default"/>
        <w:lang w:val="en-US" w:eastAsia="en-US" w:bidi="ar-SA"/>
      </w:rPr>
    </w:lvl>
    <w:lvl w:ilvl="8">
      <w:start w:val="0"/>
      <w:numFmt w:val="bullet"/>
      <w:lvlText w:val="•"/>
      <w:lvlJc w:val="left"/>
      <w:pPr>
        <w:ind w:left="10080" w:hanging="720"/>
      </w:pPr>
      <w:rPr>
        <w:rFonts w:hint="default"/>
        <w:lang w:val="en-US" w:eastAsia="en-US" w:bidi="ar-SA"/>
      </w:rPr>
    </w:lvl>
  </w:abstractNum>
  <w:abstractNum w:abstractNumId="13">
    <w:multiLevelType w:val="hybridMultilevel"/>
    <w:lvl w:ilvl="0">
      <w:start w:val="1"/>
      <w:numFmt w:val="decimal"/>
      <w:lvlText w:val="%1."/>
      <w:lvlJc w:val="left"/>
      <w:pPr>
        <w:ind w:left="1440" w:hanging="360"/>
        <w:jc w:val="left"/>
      </w:pPr>
      <w:rPr>
        <w:rFonts w:hint="default" w:ascii="Arial" w:hAnsi="Arial" w:eastAsia="Arial" w:cs="Arial"/>
        <w:b/>
        <w:bCs/>
        <w:i w:val="0"/>
        <w:iCs w:val="0"/>
        <w:spacing w:val="-1"/>
        <w:w w:val="99"/>
        <w:sz w:val="20"/>
        <w:szCs w:val="20"/>
        <w:lang w:val="en-US" w:eastAsia="en-US" w:bidi="ar-SA"/>
      </w:rPr>
    </w:lvl>
    <w:lvl w:ilvl="1">
      <w:start w:val="1"/>
      <w:numFmt w:val="decimal"/>
      <w:lvlText w:val="%1.%2"/>
      <w:lvlJc w:val="left"/>
      <w:pPr>
        <w:ind w:left="1980" w:hanging="540"/>
        <w:jc w:val="left"/>
      </w:pPr>
      <w:rPr>
        <w:rFonts w:hint="default" w:ascii="Arial" w:hAnsi="Arial" w:eastAsia="Arial" w:cs="Arial"/>
        <w:b w:val="0"/>
        <w:bCs w:val="0"/>
        <w:i w:val="0"/>
        <w:iCs w:val="0"/>
        <w:spacing w:val="-1"/>
        <w:w w:val="99"/>
        <w:sz w:val="20"/>
        <w:szCs w:val="20"/>
        <w:lang w:val="en-US" w:eastAsia="en-US" w:bidi="ar-SA"/>
      </w:rPr>
    </w:lvl>
    <w:lvl w:ilvl="2">
      <w:start w:val="1"/>
      <w:numFmt w:val="lowerLetter"/>
      <w:lvlText w:val="%3."/>
      <w:lvlJc w:val="left"/>
      <w:pPr>
        <w:ind w:left="2340" w:hanging="360"/>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3532" w:hanging="360"/>
      </w:pPr>
      <w:rPr>
        <w:rFonts w:hint="default"/>
        <w:lang w:val="en-US" w:eastAsia="en-US" w:bidi="ar-SA"/>
      </w:rPr>
    </w:lvl>
    <w:lvl w:ilvl="4">
      <w:start w:val="0"/>
      <w:numFmt w:val="bullet"/>
      <w:lvlText w:val="•"/>
      <w:lvlJc w:val="left"/>
      <w:pPr>
        <w:ind w:left="4725" w:hanging="360"/>
      </w:pPr>
      <w:rPr>
        <w:rFonts w:hint="default"/>
        <w:lang w:val="en-US" w:eastAsia="en-US" w:bidi="ar-SA"/>
      </w:rPr>
    </w:lvl>
    <w:lvl w:ilvl="5">
      <w:start w:val="0"/>
      <w:numFmt w:val="bullet"/>
      <w:lvlText w:val="•"/>
      <w:lvlJc w:val="left"/>
      <w:pPr>
        <w:ind w:left="5917" w:hanging="360"/>
      </w:pPr>
      <w:rPr>
        <w:rFonts w:hint="default"/>
        <w:lang w:val="en-US" w:eastAsia="en-US" w:bidi="ar-SA"/>
      </w:rPr>
    </w:lvl>
    <w:lvl w:ilvl="6">
      <w:start w:val="0"/>
      <w:numFmt w:val="bullet"/>
      <w:lvlText w:val="•"/>
      <w:lvlJc w:val="left"/>
      <w:pPr>
        <w:ind w:left="7110" w:hanging="360"/>
      </w:pPr>
      <w:rPr>
        <w:rFonts w:hint="default"/>
        <w:lang w:val="en-US" w:eastAsia="en-US" w:bidi="ar-SA"/>
      </w:rPr>
    </w:lvl>
    <w:lvl w:ilvl="7">
      <w:start w:val="0"/>
      <w:numFmt w:val="bullet"/>
      <w:lvlText w:val="•"/>
      <w:lvlJc w:val="left"/>
      <w:pPr>
        <w:ind w:left="8302" w:hanging="360"/>
      </w:pPr>
      <w:rPr>
        <w:rFonts w:hint="default"/>
        <w:lang w:val="en-US" w:eastAsia="en-US" w:bidi="ar-SA"/>
      </w:rPr>
    </w:lvl>
    <w:lvl w:ilvl="8">
      <w:start w:val="0"/>
      <w:numFmt w:val="bullet"/>
      <w:lvlText w:val="•"/>
      <w:lvlJc w:val="left"/>
      <w:pPr>
        <w:ind w:left="9495" w:hanging="360"/>
      </w:pPr>
      <w:rPr>
        <w:rFonts w:hint="default"/>
        <w:lang w:val="en-US" w:eastAsia="en-US" w:bidi="ar-SA"/>
      </w:rPr>
    </w:lvl>
  </w:abstractNum>
  <w:abstractNum w:abstractNumId="12">
    <w:multiLevelType w:val="hybridMultilevel"/>
    <w:lvl w:ilvl="0">
      <w:start w:val="1"/>
      <w:numFmt w:val="upperRoman"/>
      <w:lvlText w:val="%1."/>
      <w:lvlJc w:val="left"/>
      <w:pPr>
        <w:ind w:left="1440" w:hanging="291"/>
        <w:jc w:val="right"/>
      </w:pPr>
      <w:rPr>
        <w:rFonts w:hint="default" w:ascii="Arial" w:hAnsi="Arial" w:eastAsia="Arial" w:cs="Arial"/>
        <w:b w:val="0"/>
        <w:bCs w:val="0"/>
        <w:i w:val="0"/>
        <w:iCs w:val="0"/>
        <w:spacing w:val="-1"/>
        <w:w w:val="99"/>
        <w:sz w:val="20"/>
        <w:szCs w:val="20"/>
        <w:lang w:val="en-US" w:eastAsia="en-US" w:bidi="ar-SA"/>
      </w:rPr>
    </w:lvl>
    <w:lvl w:ilvl="1">
      <w:start w:val="1"/>
      <w:numFmt w:val="upperLetter"/>
      <w:lvlText w:val="%2."/>
      <w:lvlJc w:val="left"/>
      <w:pPr>
        <w:ind w:left="2160" w:hanging="360"/>
        <w:jc w:val="left"/>
      </w:pPr>
      <w:rPr>
        <w:rFonts w:hint="default" w:ascii="Arial" w:hAnsi="Arial" w:eastAsia="Arial" w:cs="Arial"/>
        <w:b w:val="0"/>
        <w:bCs w:val="0"/>
        <w:i w:val="0"/>
        <w:iCs w:val="0"/>
        <w:spacing w:val="-1"/>
        <w:w w:val="99"/>
        <w:sz w:val="20"/>
        <w:szCs w:val="20"/>
        <w:lang w:val="en-US" w:eastAsia="en-US" w:bidi="ar-SA"/>
      </w:rPr>
    </w:lvl>
    <w:lvl w:ilvl="2">
      <w:start w:val="0"/>
      <w:numFmt w:val="bullet"/>
      <w:lvlText w:val="•"/>
      <w:lvlJc w:val="left"/>
      <w:pPr>
        <w:ind w:left="3240" w:hanging="360"/>
      </w:pPr>
      <w:rPr>
        <w:rFonts w:hint="default"/>
        <w:lang w:val="en-US" w:eastAsia="en-US" w:bidi="ar-SA"/>
      </w:rPr>
    </w:lvl>
    <w:lvl w:ilvl="3">
      <w:start w:val="0"/>
      <w:numFmt w:val="bullet"/>
      <w:lvlText w:val="•"/>
      <w:lvlJc w:val="left"/>
      <w:pPr>
        <w:ind w:left="4320" w:hanging="360"/>
      </w:pPr>
      <w:rPr>
        <w:rFonts w:hint="default"/>
        <w:lang w:val="en-US" w:eastAsia="en-US" w:bidi="ar-SA"/>
      </w:rPr>
    </w:lvl>
    <w:lvl w:ilvl="4">
      <w:start w:val="0"/>
      <w:numFmt w:val="bullet"/>
      <w:lvlText w:val="•"/>
      <w:lvlJc w:val="left"/>
      <w:pPr>
        <w:ind w:left="5400" w:hanging="360"/>
      </w:pPr>
      <w:rPr>
        <w:rFonts w:hint="default"/>
        <w:lang w:val="en-US" w:eastAsia="en-US" w:bidi="ar-SA"/>
      </w:rPr>
    </w:lvl>
    <w:lvl w:ilvl="5">
      <w:start w:val="0"/>
      <w:numFmt w:val="bullet"/>
      <w:lvlText w:val="•"/>
      <w:lvlJc w:val="left"/>
      <w:pPr>
        <w:ind w:left="6480" w:hanging="360"/>
      </w:pPr>
      <w:rPr>
        <w:rFonts w:hint="default"/>
        <w:lang w:val="en-US" w:eastAsia="en-US" w:bidi="ar-SA"/>
      </w:rPr>
    </w:lvl>
    <w:lvl w:ilvl="6">
      <w:start w:val="0"/>
      <w:numFmt w:val="bullet"/>
      <w:lvlText w:val="•"/>
      <w:lvlJc w:val="left"/>
      <w:pPr>
        <w:ind w:left="7560" w:hanging="360"/>
      </w:pPr>
      <w:rPr>
        <w:rFonts w:hint="default"/>
        <w:lang w:val="en-US" w:eastAsia="en-US" w:bidi="ar-SA"/>
      </w:rPr>
    </w:lvl>
    <w:lvl w:ilvl="7">
      <w:start w:val="0"/>
      <w:numFmt w:val="bullet"/>
      <w:lvlText w:val="•"/>
      <w:lvlJc w:val="left"/>
      <w:pPr>
        <w:ind w:left="8640" w:hanging="360"/>
      </w:pPr>
      <w:rPr>
        <w:rFonts w:hint="default"/>
        <w:lang w:val="en-US" w:eastAsia="en-US" w:bidi="ar-SA"/>
      </w:rPr>
    </w:lvl>
    <w:lvl w:ilvl="8">
      <w:start w:val="0"/>
      <w:numFmt w:val="bullet"/>
      <w:lvlText w:val="•"/>
      <w:lvlJc w:val="left"/>
      <w:pPr>
        <w:ind w:left="9720" w:hanging="360"/>
      </w:pPr>
      <w:rPr>
        <w:rFonts w:hint="default"/>
        <w:lang w:val="en-US" w:eastAsia="en-US" w:bidi="ar-SA"/>
      </w:rPr>
    </w:lvl>
  </w:abstractNum>
  <w:abstractNum w:abstractNumId="11">
    <w:multiLevelType w:val="hybridMultilevel"/>
    <w:lvl w:ilvl="0">
      <w:start w:val="1"/>
      <w:numFmt w:val="lowerLetter"/>
      <w:lvlText w:val="%1."/>
      <w:lvlJc w:val="left"/>
      <w:pPr>
        <w:ind w:left="1800" w:hanging="720"/>
        <w:jc w:val="left"/>
      </w:pPr>
      <w:rPr>
        <w:rFonts w:hint="default" w:ascii="Arial" w:hAnsi="Arial" w:eastAsia="Arial" w:cs="Arial"/>
        <w:b w:val="0"/>
        <w:bCs w:val="0"/>
        <w:i w:val="0"/>
        <w:iCs w:val="0"/>
        <w:spacing w:val="-3"/>
        <w:w w:val="103"/>
        <w:sz w:val="23"/>
        <w:szCs w:val="23"/>
        <w:lang w:val="en-US" w:eastAsia="en-US" w:bidi="ar-SA"/>
      </w:rPr>
    </w:lvl>
    <w:lvl w:ilvl="1">
      <w:start w:val="1"/>
      <w:numFmt w:val="upperRoman"/>
      <w:lvlText w:val="%2."/>
      <w:lvlJc w:val="left"/>
      <w:pPr>
        <w:ind w:left="1799" w:hanging="720"/>
        <w:jc w:val="left"/>
      </w:pPr>
      <w:rPr>
        <w:rFonts w:hint="default" w:ascii="Arial" w:hAnsi="Arial" w:eastAsia="Arial" w:cs="Arial"/>
        <w:b/>
        <w:bCs/>
        <w:i w:val="0"/>
        <w:iCs w:val="0"/>
        <w:spacing w:val="-2"/>
        <w:w w:val="103"/>
        <w:sz w:val="23"/>
        <w:szCs w:val="23"/>
        <w:lang w:val="en-US" w:eastAsia="en-US" w:bidi="ar-SA"/>
      </w:rPr>
    </w:lvl>
    <w:lvl w:ilvl="2">
      <w:start w:val="1"/>
      <w:numFmt w:val="lowerLetter"/>
      <w:lvlText w:val="%3."/>
      <w:lvlJc w:val="left"/>
      <w:pPr>
        <w:ind w:left="2519" w:hanging="720"/>
        <w:jc w:val="left"/>
      </w:pPr>
      <w:rPr>
        <w:rFonts w:hint="default" w:ascii="Arial" w:hAnsi="Arial" w:eastAsia="Arial" w:cs="Arial"/>
        <w:b w:val="0"/>
        <w:bCs w:val="0"/>
        <w:i w:val="0"/>
        <w:iCs w:val="0"/>
        <w:spacing w:val="-3"/>
        <w:w w:val="103"/>
        <w:sz w:val="23"/>
        <w:szCs w:val="23"/>
        <w:lang w:val="en-US" w:eastAsia="en-US" w:bidi="ar-SA"/>
      </w:rPr>
    </w:lvl>
    <w:lvl w:ilvl="3">
      <w:start w:val="0"/>
      <w:numFmt w:val="bullet"/>
      <w:lvlText w:val="•"/>
      <w:lvlJc w:val="left"/>
      <w:pPr>
        <w:ind w:left="4600" w:hanging="720"/>
      </w:pPr>
      <w:rPr>
        <w:rFonts w:hint="default"/>
        <w:lang w:val="en-US" w:eastAsia="en-US" w:bidi="ar-SA"/>
      </w:rPr>
    </w:lvl>
    <w:lvl w:ilvl="4">
      <w:start w:val="0"/>
      <w:numFmt w:val="bullet"/>
      <w:lvlText w:val="•"/>
      <w:lvlJc w:val="left"/>
      <w:pPr>
        <w:ind w:left="5640" w:hanging="720"/>
      </w:pPr>
      <w:rPr>
        <w:rFonts w:hint="default"/>
        <w:lang w:val="en-US" w:eastAsia="en-US" w:bidi="ar-SA"/>
      </w:rPr>
    </w:lvl>
    <w:lvl w:ilvl="5">
      <w:start w:val="0"/>
      <w:numFmt w:val="bullet"/>
      <w:lvlText w:val="•"/>
      <w:lvlJc w:val="left"/>
      <w:pPr>
        <w:ind w:left="6680" w:hanging="720"/>
      </w:pPr>
      <w:rPr>
        <w:rFonts w:hint="default"/>
        <w:lang w:val="en-US" w:eastAsia="en-US" w:bidi="ar-SA"/>
      </w:rPr>
    </w:lvl>
    <w:lvl w:ilvl="6">
      <w:start w:val="0"/>
      <w:numFmt w:val="bullet"/>
      <w:lvlText w:val="•"/>
      <w:lvlJc w:val="left"/>
      <w:pPr>
        <w:ind w:left="7720" w:hanging="720"/>
      </w:pPr>
      <w:rPr>
        <w:rFonts w:hint="default"/>
        <w:lang w:val="en-US" w:eastAsia="en-US" w:bidi="ar-SA"/>
      </w:rPr>
    </w:lvl>
    <w:lvl w:ilvl="7">
      <w:start w:val="0"/>
      <w:numFmt w:val="bullet"/>
      <w:lvlText w:val="•"/>
      <w:lvlJc w:val="left"/>
      <w:pPr>
        <w:ind w:left="8760" w:hanging="720"/>
      </w:pPr>
      <w:rPr>
        <w:rFonts w:hint="default"/>
        <w:lang w:val="en-US" w:eastAsia="en-US" w:bidi="ar-SA"/>
      </w:rPr>
    </w:lvl>
    <w:lvl w:ilvl="8">
      <w:start w:val="0"/>
      <w:numFmt w:val="bullet"/>
      <w:lvlText w:val="•"/>
      <w:lvlJc w:val="left"/>
      <w:pPr>
        <w:ind w:left="9800" w:hanging="720"/>
      </w:pPr>
      <w:rPr>
        <w:rFonts w:hint="default"/>
        <w:lang w:val="en-US" w:eastAsia="en-US" w:bidi="ar-SA"/>
      </w:rPr>
    </w:lvl>
  </w:abstractNum>
  <w:abstractNum w:abstractNumId="10">
    <w:multiLevelType w:val="hybridMultilevel"/>
    <w:lvl w:ilvl="0">
      <w:start w:val="4"/>
      <w:numFmt w:val="lowerLetter"/>
      <w:lvlText w:val="%1."/>
      <w:lvlJc w:val="left"/>
      <w:pPr>
        <w:ind w:left="2842" w:hanging="346"/>
        <w:jc w:val="left"/>
      </w:pPr>
      <w:rPr>
        <w:rFonts w:hint="default" w:ascii="Times New Roman" w:hAnsi="Times New Roman" w:eastAsia="Times New Roman" w:cs="Times New Roman"/>
        <w:b w:val="0"/>
        <w:bCs w:val="0"/>
        <w:i w:val="0"/>
        <w:iCs w:val="0"/>
        <w:color w:val="333333"/>
        <w:spacing w:val="0"/>
        <w:w w:val="106"/>
        <w:sz w:val="22"/>
        <w:szCs w:val="22"/>
        <w:lang w:val="en-US" w:eastAsia="en-US" w:bidi="ar-SA"/>
      </w:rPr>
    </w:lvl>
    <w:lvl w:ilvl="1">
      <w:start w:val="0"/>
      <w:numFmt w:val="bullet"/>
      <w:lvlText w:val="•"/>
      <w:lvlJc w:val="left"/>
      <w:pPr>
        <w:ind w:left="3744" w:hanging="346"/>
      </w:pPr>
      <w:rPr>
        <w:rFonts w:hint="default"/>
        <w:lang w:val="en-US" w:eastAsia="en-US" w:bidi="ar-SA"/>
      </w:rPr>
    </w:lvl>
    <w:lvl w:ilvl="2">
      <w:start w:val="0"/>
      <w:numFmt w:val="bullet"/>
      <w:lvlText w:val="•"/>
      <w:lvlJc w:val="left"/>
      <w:pPr>
        <w:ind w:left="4648" w:hanging="346"/>
      </w:pPr>
      <w:rPr>
        <w:rFonts w:hint="default"/>
        <w:lang w:val="en-US" w:eastAsia="en-US" w:bidi="ar-SA"/>
      </w:rPr>
    </w:lvl>
    <w:lvl w:ilvl="3">
      <w:start w:val="0"/>
      <w:numFmt w:val="bullet"/>
      <w:lvlText w:val="•"/>
      <w:lvlJc w:val="left"/>
      <w:pPr>
        <w:ind w:left="5552" w:hanging="346"/>
      </w:pPr>
      <w:rPr>
        <w:rFonts w:hint="default"/>
        <w:lang w:val="en-US" w:eastAsia="en-US" w:bidi="ar-SA"/>
      </w:rPr>
    </w:lvl>
    <w:lvl w:ilvl="4">
      <w:start w:val="0"/>
      <w:numFmt w:val="bullet"/>
      <w:lvlText w:val="•"/>
      <w:lvlJc w:val="left"/>
      <w:pPr>
        <w:ind w:left="6456" w:hanging="346"/>
      </w:pPr>
      <w:rPr>
        <w:rFonts w:hint="default"/>
        <w:lang w:val="en-US" w:eastAsia="en-US" w:bidi="ar-SA"/>
      </w:rPr>
    </w:lvl>
    <w:lvl w:ilvl="5">
      <w:start w:val="0"/>
      <w:numFmt w:val="bullet"/>
      <w:lvlText w:val="•"/>
      <w:lvlJc w:val="left"/>
      <w:pPr>
        <w:ind w:left="7360" w:hanging="346"/>
      </w:pPr>
      <w:rPr>
        <w:rFonts w:hint="default"/>
        <w:lang w:val="en-US" w:eastAsia="en-US" w:bidi="ar-SA"/>
      </w:rPr>
    </w:lvl>
    <w:lvl w:ilvl="6">
      <w:start w:val="0"/>
      <w:numFmt w:val="bullet"/>
      <w:lvlText w:val="•"/>
      <w:lvlJc w:val="left"/>
      <w:pPr>
        <w:ind w:left="8264" w:hanging="346"/>
      </w:pPr>
      <w:rPr>
        <w:rFonts w:hint="default"/>
        <w:lang w:val="en-US" w:eastAsia="en-US" w:bidi="ar-SA"/>
      </w:rPr>
    </w:lvl>
    <w:lvl w:ilvl="7">
      <w:start w:val="0"/>
      <w:numFmt w:val="bullet"/>
      <w:lvlText w:val="•"/>
      <w:lvlJc w:val="left"/>
      <w:pPr>
        <w:ind w:left="9168" w:hanging="346"/>
      </w:pPr>
      <w:rPr>
        <w:rFonts w:hint="default"/>
        <w:lang w:val="en-US" w:eastAsia="en-US" w:bidi="ar-SA"/>
      </w:rPr>
    </w:lvl>
    <w:lvl w:ilvl="8">
      <w:start w:val="0"/>
      <w:numFmt w:val="bullet"/>
      <w:lvlText w:val="•"/>
      <w:lvlJc w:val="left"/>
      <w:pPr>
        <w:ind w:left="10072" w:hanging="346"/>
      </w:pPr>
      <w:rPr>
        <w:rFonts w:hint="default"/>
        <w:lang w:val="en-US" w:eastAsia="en-US" w:bidi="ar-SA"/>
      </w:rPr>
    </w:lvl>
  </w:abstractNum>
  <w:abstractNum w:abstractNumId="9">
    <w:multiLevelType w:val="hybridMultilevel"/>
    <w:lvl w:ilvl="0">
      <w:start w:val="1"/>
      <w:numFmt w:val="decimal"/>
      <w:lvlText w:val="%1."/>
      <w:lvlJc w:val="left"/>
      <w:pPr>
        <w:ind w:left="2207" w:hanging="682"/>
        <w:jc w:val="left"/>
      </w:pPr>
      <w:rPr>
        <w:rFonts w:hint="default"/>
        <w:spacing w:val="0"/>
        <w:w w:val="105"/>
        <w:lang w:val="en-US" w:eastAsia="en-US" w:bidi="ar-SA"/>
      </w:rPr>
    </w:lvl>
    <w:lvl w:ilvl="1">
      <w:start w:val="1"/>
      <w:numFmt w:val="lowerLetter"/>
      <w:lvlText w:val="%2."/>
      <w:lvlJc w:val="left"/>
      <w:pPr>
        <w:ind w:left="2836" w:hanging="346"/>
        <w:jc w:val="left"/>
      </w:pPr>
      <w:rPr>
        <w:rFonts w:hint="default"/>
        <w:spacing w:val="0"/>
        <w:w w:val="110"/>
        <w:lang w:val="en-US" w:eastAsia="en-US" w:bidi="ar-SA"/>
      </w:rPr>
    </w:lvl>
    <w:lvl w:ilvl="2">
      <w:start w:val="0"/>
      <w:numFmt w:val="bullet"/>
      <w:lvlText w:val="•"/>
      <w:lvlJc w:val="left"/>
      <w:pPr>
        <w:ind w:left="2900" w:hanging="346"/>
      </w:pPr>
      <w:rPr>
        <w:rFonts w:hint="default"/>
        <w:lang w:val="en-US" w:eastAsia="en-US" w:bidi="ar-SA"/>
      </w:rPr>
    </w:lvl>
    <w:lvl w:ilvl="3">
      <w:start w:val="0"/>
      <w:numFmt w:val="bullet"/>
      <w:lvlText w:val="•"/>
      <w:lvlJc w:val="left"/>
      <w:pPr>
        <w:ind w:left="4022" w:hanging="346"/>
      </w:pPr>
      <w:rPr>
        <w:rFonts w:hint="default"/>
        <w:lang w:val="en-US" w:eastAsia="en-US" w:bidi="ar-SA"/>
      </w:rPr>
    </w:lvl>
    <w:lvl w:ilvl="4">
      <w:start w:val="0"/>
      <w:numFmt w:val="bullet"/>
      <w:lvlText w:val="•"/>
      <w:lvlJc w:val="left"/>
      <w:pPr>
        <w:ind w:left="5145" w:hanging="346"/>
      </w:pPr>
      <w:rPr>
        <w:rFonts w:hint="default"/>
        <w:lang w:val="en-US" w:eastAsia="en-US" w:bidi="ar-SA"/>
      </w:rPr>
    </w:lvl>
    <w:lvl w:ilvl="5">
      <w:start w:val="0"/>
      <w:numFmt w:val="bullet"/>
      <w:lvlText w:val="•"/>
      <w:lvlJc w:val="left"/>
      <w:pPr>
        <w:ind w:left="6267" w:hanging="346"/>
      </w:pPr>
      <w:rPr>
        <w:rFonts w:hint="default"/>
        <w:lang w:val="en-US" w:eastAsia="en-US" w:bidi="ar-SA"/>
      </w:rPr>
    </w:lvl>
    <w:lvl w:ilvl="6">
      <w:start w:val="0"/>
      <w:numFmt w:val="bullet"/>
      <w:lvlText w:val="•"/>
      <w:lvlJc w:val="left"/>
      <w:pPr>
        <w:ind w:left="7390" w:hanging="346"/>
      </w:pPr>
      <w:rPr>
        <w:rFonts w:hint="default"/>
        <w:lang w:val="en-US" w:eastAsia="en-US" w:bidi="ar-SA"/>
      </w:rPr>
    </w:lvl>
    <w:lvl w:ilvl="7">
      <w:start w:val="0"/>
      <w:numFmt w:val="bullet"/>
      <w:lvlText w:val="•"/>
      <w:lvlJc w:val="left"/>
      <w:pPr>
        <w:ind w:left="8512" w:hanging="346"/>
      </w:pPr>
      <w:rPr>
        <w:rFonts w:hint="default"/>
        <w:lang w:val="en-US" w:eastAsia="en-US" w:bidi="ar-SA"/>
      </w:rPr>
    </w:lvl>
    <w:lvl w:ilvl="8">
      <w:start w:val="0"/>
      <w:numFmt w:val="bullet"/>
      <w:lvlText w:val="•"/>
      <w:lvlJc w:val="left"/>
      <w:pPr>
        <w:ind w:left="9635" w:hanging="346"/>
      </w:pPr>
      <w:rPr>
        <w:rFonts w:hint="default"/>
        <w:lang w:val="en-US" w:eastAsia="en-US" w:bidi="ar-SA"/>
      </w:rPr>
    </w:lvl>
  </w:abstractNum>
  <w:abstractNum w:abstractNumId="8">
    <w:multiLevelType w:val="hybridMultilevel"/>
    <w:lvl w:ilvl="0">
      <w:start w:val="1"/>
      <w:numFmt w:val="decimal"/>
      <w:lvlText w:val="%1."/>
      <w:lvlJc w:val="left"/>
      <w:pPr>
        <w:ind w:left="1546" w:hanging="466"/>
        <w:jc w:val="right"/>
      </w:pPr>
      <w:rPr>
        <w:rFonts w:hint="default" w:ascii="Arial" w:hAnsi="Arial" w:eastAsia="Arial" w:cs="Arial"/>
        <w:b w:val="0"/>
        <w:bCs w:val="0"/>
        <w:i w:val="0"/>
        <w:iCs w:val="0"/>
        <w:spacing w:val="-1"/>
        <w:w w:val="99"/>
        <w:sz w:val="20"/>
        <w:szCs w:val="20"/>
        <w:lang w:val="en-US" w:eastAsia="en-US" w:bidi="ar-SA"/>
      </w:rPr>
    </w:lvl>
    <w:lvl w:ilvl="1">
      <w:start w:val="1"/>
      <w:numFmt w:val="lowerLetter"/>
      <w:lvlText w:val="%2."/>
      <w:lvlJc w:val="left"/>
      <w:pPr>
        <w:ind w:left="2160" w:hanging="360"/>
        <w:jc w:val="left"/>
      </w:pPr>
      <w:rPr>
        <w:rFonts w:hint="default" w:ascii="Arial" w:hAnsi="Arial" w:eastAsia="Arial" w:cs="Arial"/>
        <w:b w:val="0"/>
        <w:bCs w:val="0"/>
        <w:i w:val="0"/>
        <w:iCs w:val="0"/>
        <w:spacing w:val="-1"/>
        <w:w w:val="99"/>
        <w:sz w:val="20"/>
        <w:szCs w:val="20"/>
        <w:lang w:val="en-US" w:eastAsia="en-US" w:bidi="ar-SA"/>
      </w:rPr>
    </w:lvl>
    <w:lvl w:ilvl="2">
      <w:start w:val="1"/>
      <w:numFmt w:val="lowerRoman"/>
      <w:lvlText w:val="%3."/>
      <w:lvlJc w:val="left"/>
      <w:pPr>
        <w:ind w:left="2880" w:hanging="281"/>
        <w:jc w:val="left"/>
      </w:pPr>
      <w:rPr>
        <w:rFonts w:hint="default" w:ascii="Arial" w:hAnsi="Arial" w:eastAsia="Arial" w:cs="Arial"/>
        <w:b w:val="0"/>
        <w:bCs w:val="0"/>
        <w:i w:val="0"/>
        <w:iCs w:val="0"/>
        <w:spacing w:val="-1"/>
        <w:w w:val="99"/>
        <w:sz w:val="20"/>
        <w:szCs w:val="20"/>
        <w:lang w:val="en-US" w:eastAsia="en-US" w:bidi="ar-SA"/>
      </w:rPr>
    </w:lvl>
    <w:lvl w:ilvl="3">
      <w:start w:val="0"/>
      <w:numFmt w:val="bullet"/>
      <w:lvlText w:val="•"/>
      <w:lvlJc w:val="left"/>
      <w:pPr>
        <w:ind w:left="4005" w:hanging="281"/>
      </w:pPr>
      <w:rPr>
        <w:rFonts w:hint="default"/>
        <w:lang w:val="en-US" w:eastAsia="en-US" w:bidi="ar-SA"/>
      </w:rPr>
    </w:lvl>
    <w:lvl w:ilvl="4">
      <w:start w:val="0"/>
      <w:numFmt w:val="bullet"/>
      <w:lvlText w:val="•"/>
      <w:lvlJc w:val="left"/>
      <w:pPr>
        <w:ind w:left="5130" w:hanging="281"/>
      </w:pPr>
      <w:rPr>
        <w:rFonts w:hint="default"/>
        <w:lang w:val="en-US" w:eastAsia="en-US" w:bidi="ar-SA"/>
      </w:rPr>
    </w:lvl>
    <w:lvl w:ilvl="5">
      <w:start w:val="0"/>
      <w:numFmt w:val="bullet"/>
      <w:lvlText w:val="•"/>
      <w:lvlJc w:val="left"/>
      <w:pPr>
        <w:ind w:left="6255" w:hanging="281"/>
      </w:pPr>
      <w:rPr>
        <w:rFonts w:hint="default"/>
        <w:lang w:val="en-US" w:eastAsia="en-US" w:bidi="ar-SA"/>
      </w:rPr>
    </w:lvl>
    <w:lvl w:ilvl="6">
      <w:start w:val="0"/>
      <w:numFmt w:val="bullet"/>
      <w:lvlText w:val="•"/>
      <w:lvlJc w:val="left"/>
      <w:pPr>
        <w:ind w:left="7380" w:hanging="281"/>
      </w:pPr>
      <w:rPr>
        <w:rFonts w:hint="default"/>
        <w:lang w:val="en-US" w:eastAsia="en-US" w:bidi="ar-SA"/>
      </w:rPr>
    </w:lvl>
    <w:lvl w:ilvl="7">
      <w:start w:val="0"/>
      <w:numFmt w:val="bullet"/>
      <w:lvlText w:val="•"/>
      <w:lvlJc w:val="left"/>
      <w:pPr>
        <w:ind w:left="8505" w:hanging="281"/>
      </w:pPr>
      <w:rPr>
        <w:rFonts w:hint="default"/>
        <w:lang w:val="en-US" w:eastAsia="en-US" w:bidi="ar-SA"/>
      </w:rPr>
    </w:lvl>
    <w:lvl w:ilvl="8">
      <w:start w:val="0"/>
      <w:numFmt w:val="bullet"/>
      <w:lvlText w:val="•"/>
      <w:lvlJc w:val="left"/>
      <w:pPr>
        <w:ind w:left="9630" w:hanging="281"/>
      </w:pPr>
      <w:rPr>
        <w:rFonts w:hint="default"/>
        <w:lang w:val="en-US" w:eastAsia="en-US" w:bidi="ar-SA"/>
      </w:rPr>
    </w:lvl>
  </w:abstractNum>
  <w:abstractNum w:abstractNumId="7">
    <w:multiLevelType w:val="hybridMultilevel"/>
    <w:lvl w:ilvl="0">
      <w:start w:val="1"/>
      <w:numFmt w:val="upperRoman"/>
      <w:lvlText w:val="%1."/>
      <w:lvlJc w:val="left"/>
      <w:pPr>
        <w:ind w:left="1440" w:hanging="461"/>
        <w:jc w:val="right"/>
      </w:pPr>
      <w:rPr>
        <w:rFonts w:hint="default" w:ascii="Arial" w:hAnsi="Arial" w:eastAsia="Arial" w:cs="Arial"/>
        <w:b/>
        <w:bCs/>
        <w:i w:val="0"/>
        <w:iCs w:val="0"/>
        <w:spacing w:val="0"/>
        <w:w w:val="100"/>
        <w:sz w:val="18"/>
        <w:szCs w:val="18"/>
        <w:lang w:val="en-US" w:eastAsia="en-US" w:bidi="ar-SA"/>
      </w:rPr>
    </w:lvl>
    <w:lvl w:ilvl="1">
      <w:start w:val="1"/>
      <w:numFmt w:val="upperLetter"/>
      <w:lvlText w:val="%2."/>
      <w:lvlJc w:val="left"/>
      <w:pPr>
        <w:ind w:left="2160" w:hanging="360"/>
        <w:jc w:val="left"/>
      </w:pPr>
      <w:rPr>
        <w:rFonts w:hint="default"/>
        <w:spacing w:val="-1"/>
        <w:w w:val="100"/>
        <w:lang w:val="en-US" w:eastAsia="en-US" w:bidi="ar-SA"/>
      </w:rPr>
    </w:lvl>
    <w:lvl w:ilvl="2">
      <w:start w:val="1"/>
      <w:numFmt w:val="decimal"/>
      <w:lvlText w:val="%3."/>
      <w:lvlJc w:val="left"/>
      <w:pPr>
        <w:ind w:left="2721" w:hanging="360"/>
        <w:jc w:val="left"/>
      </w:pPr>
      <w:rPr>
        <w:rFonts w:hint="default" w:ascii="Helvetica" w:hAnsi="Helvetica" w:eastAsia="Helvetica" w:cs="Helvetica"/>
        <w:b w:val="0"/>
        <w:bCs w:val="0"/>
        <w:i w:val="0"/>
        <w:iCs w:val="0"/>
        <w:spacing w:val="0"/>
        <w:w w:val="99"/>
        <w:sz w:val="18"/>
        <w:szCs w:val="18"/>
        <w:lang w:val="en-US" w:eastAsia="en-US" w:bidi="ar-SA"/>
      </w:rPr>
    </w:lvl>
    <w:lvl w:ilvl="3">
      <w:start w:val="1"/>
      <w:numFmt w:val="lowerLetter"/>
      <w:lvlText w:val="(%4)"/>
      <w:lvlJc w:val="left"/>
      <w:pPr>
        <w:ind w:left="3512" w:hanging="360"/>
        <w:jc w:val="left"/>
      </w:pPr>
      <w:rPr>
        <w:rFonts w:hint="default" w:ascii="Helvetica" w:hAnsi="Helvetica" w:eastAsia="Helvetica" w:cs="Helvetica"/>
        <w:b w:val="0"/>
        <w:bCs w:val="0"/>
        <w:i w:val="0"/>
        <w:iCs w:val="0"/>
        <w:spacing w:val="-1"/>
        <w:w w:val="99"/>
        <w:sz w:val="18"/>
        <w:szCs w:val="18"/>
        <w:lang w:val="en-US" w:eastAsia="en-US" w:bidi="ar-SA"/>
      </w:rPr>
    </w:lvl>
    <w:lvl w:ilvl="4">
      <w:start w:val="0"/>
      <w:numFmt w:val="bullet"/>
      <w:lvlText w:val="•"/>
      <w:lvlJc w:val="left"/>
      <w:pPr>
        <w:ind w:left="3520" w:hanging="360"/>
      </w:pPr>
      <w:rPr>
        <w:rFonts w:hint="default"/>
        <w:lang w:val="en-US" w:eastAsia="en-US" w:bidi="ar-SA"/>
      </w:rPr>
    </w:lvl>
    <w:lvl w:ilvl="5">
      <w:start w:val="0"/>
      <w:numFmt w:val="bullet"/>
      <w:lvlText w:val="•"/>
      <w:lvlJc w:val="left"/>
      <w:pPr>
        <w:ind w:left="4913" w:hanging="360"/>
      </w:pPr>
      <w:rPr>
        <w:rFonts w:hint="default"/>
        <w:lang w:val="en-US" w:eastAsia="en-US" w:bidi="ar-SA"/>
      </w:rPr>
    </w:lvl>
    <w:lvl w:ilvl="6">
      <w:start w:val="0"/>
      <w:numFmt w:val="bullet"/>
      <w:lvlText w:val="•"/>
      <w:lvlJc w:val="left"/>
      <w:pPr>
        <w:ind w:left="6306" w:hanging="360"/>
      </w:pPr>
      <w:rPr>
        <w:rFonts w:hint="default"/>
        <w:lang w:val="en-US" w:eastAsia="en-US" w:bidi="ar-SA"/>
      </w:rPr>
    </w:lvl>
    <w:lvl w:ilvl="7">
      <w:start w:val="0"/>
      <w:numFmt w:val="bullet"/>
      <w:lvlText w:val="•"/>
      <w:lvlJc w:val="left"/>
      <w:pPr>
        <w:ind w:left="7700" w:hanging="360"/>
      </w:pPr>
      <w:rPr>
        <w:rFonts w:hint="default"/>
        <w:lang w:val="en-US" w:eastAsia="en-US" w:bidi="ar-SA"/>
      </w:rPr>
    </w:lvl>
    <w:lvl w:ilvl="8">
      <w:start w:val="0"/>
      <w:numFmt w:val="bullet"/>
      <w:lvlText w:val="•"/>
      <w:lvlJc w:val="left"/>
      <w:pPr>
        <w:ind w:left="9093" w:hanging="360"/>
      </w:pPr>
      <w:rPr>
        <w:rFonts w:hint="default"/>
        <w:lang w:val="en-US" w:eastAsia="en-US" w:bidi="ar-SA"/>
      </w:rPr>
    </w:lvl>
  </w:abstractNum>
  <w:abstractNum w:abstractNumId="6">
    <w:multiLevelType w:val="hybridMultilevel"/>
    <w:lvl w:ilvl="0">
      <w:start w:val="1"/>
      <w:numFmt w:val="lowerLetter"/>
      <w:lvlText w:val="%1."/>
      <w:lvlJc w:val="left"/>
      <w:pPr>
        <w:ind w:left="468" w:hanging="360"/>
        <w:jc w:val="left"/>
      </w:pPr>
      <w:rPr>
        <w:rFonts w:hint="default" w:ascii="Arial" w:hAnsi="Arial" w:eastAsia="Arial" w:cs="Arial"/>
        <w:b w:val="0"/>
        <w:bCs w:val="0"/>
        <w:i w:val="0"/>
        <w:iCs w:val="0"/>
        <w:spacing w:val="0"/>
        <w:w w:val="100"/>
        <w:sz w:val="18"/>
        <w:szCs w:val="18"/>
        <w:lang w:val="en-US" w:eastAsia="en-US" w:bidi="ar-SA"/>
      </w:rPr>
    </w:lvl>
    <w:lvl w:ilvl="1">
      <w:start w:val="0"/>
      <w:numFmt w:val="bullet"/>
      <w:lvlText w:val="•"/>
      <w:lvlJc w:val="left"/>
      <w:pPr>
        <w:ind w:left="1479" w:hanging="360"/>
      </w:pPr>
      <w:rPr>
        <w:rFonts w:hint="default"/>
        <w:lang w:val="en-US" w:eastAsia="en-US" w:bidi="ar-SA"/>
      </w:rPr>
    </w:lvl>
    <w:lvl w:ilvl="2">
      <w:start w:val="0"/>
      <w:numFmt w:val="bullet"/>
      <w:lvlText w:val="•"/>
      <w:lvlJc w:val="left"/>
      <w:pPr>
        <w:ind w:left="2499" w:hanging="360"/>
      </w:pPr>
      <w:rPr>
        <w:rFonts w:hint="default"/>
        <w:lang w:val="en-US" w:eastAsia="en-US" w:bidi="ar-SA"/>
      </w:rPr>
    </w:lvl>
    <w:lvl w:ilvl="3">
      <w:start w:val="0"/>
      <w:numFmt w:val="bullet"/>
      <w:lvlText w:val="•"/>
      <w:lvlJc w:val="left"/>
      <w:pPr>
        <w:ind w:left="3519" w:hanging="360"/>
      </w:pPr>
      <w:rPr>
        <w:rFonts w:hint="default"/>
        <w:lang w:val="en-US" w:eastAsia="en-US" w:bidi="ar-SA"/>
      </w:rPr>
    </w:lvl>
    <w:lvl w:ilvl="4">
      <w:start w:val="0"/>
      <w:numFmt w:val="bullet"/>
      <w:lvlText w:val="•"/>
      <w:lvlJc w:val="left"/>
      <w:pPr>
        <w:ind w:left="4539" w:hanging="360"/>
      </w:pPr>
      <w:rPr>
        <w:rFonts w:hint="default"/>
        <w:lang w:val="en-US" w:eastAsia="en-US" w:bidi="ar-SA"/>
      </w:rPr>
    </w:lvl>
    <w:lvl w:ilvl="5">
      <w:start w:val="0"/>
      <w:numFmt w:val="bullet"/>
      <w:lvlText w:val="•"/>
      <w:lvlJc w:val="left"/>
      <w:pPr>
        <w:ind w:left="5559" w:hanging="360"/>
      </w:pPr>
      <w:rPr>
        <w:rFonts w:hint="default"/>
        <w:lang w:val="en-US" w:eastAsia="en-US" w:bidi="ar-SA"/>
      </w:rPr>
    </w:lvl>
    <w:lvl w:ilvl="6">
      <w:start w:val="0"/>
      <w:numFmt w:val="bullet"/>
      <w:lvlText w:val="•"/>
      <w:lvlJc w:val="left"/>
      <w:pPr>
        <w:ind w:left="6579" w:hanging="360"/>
      </w:pPr>
      <w:rPr>
        <w:rFonts w:hint="default"/>
        <w:lang w:val="en-US" w:eastAsia="en-US" w:bidi="ar-SA"/>
      </w:rPr>
    </w:lvl>
    <w:lvl w:ilvl="7">
      <w:start w:val="0"/>
      <w:numFmt w:val="bullet"/>
      <w:lvlText w:val="•"/>
      <w:lvlJc w:val="left"/>
      <w:pPr>
        <w:ind w:left="7598" w:hanging="360"/>
      </w:pPr>
      <w:rPr>
        <w:rFonts w:hint="default"/>
        <w:lang w:val="en-US" w:eastAsia="en-US" w:bidi="ar-SA"/>
      </w:rPr>
    </w:lvl>
    <w:lvl w:ilvl="8">
      <w:start w:val="0"/>
      <w:numFmt w:val="bullet"/>
      <w:lvlText w:val="•"/>
      <w:lvlJc w:val="left"/>
      <w:pPr>
        <w:ind w:left="8618" w:hanging="360"/>
      </w:pPr>
      <w:rPr>
        <w:rFonts w:hint="default"/>
        <w:lang w:val="en-US" w:eastAsia="en-US" w:bidi="ar-SA"/>
      </w:rPr>
    </w:lvl>
  </w:abstractNum>
  <w:abstractNum w:abstractNumId="5">
    <w:multiLevelType w:val="hybridMultilevel"/>
    <w:lvl w:ilvl="0">
      <w:start w:val="1"/>
      <w:numFmt w:val="decimal"/>
      <w:lvlText w:val="%1."/>
      <w:lvlJc w:val="left"/>
      <w:pPr>
        <w:ind w:left="720" w:hanging="361"/>
        <w:jc w:val="left"/>
      </w:pPr>
      <w:rPr>
        <w:rFonts w:hint="default"/>
        <w:spacing w:val="0"/>
        <w:w w:val="100"/>
        <w:lang w:val="en-US" w:eastAsia="en-US" w:bidi="ar-SA"/>
      </w:rPr>
    </w:lvl>
    <w:lvl w:ilvl="1">
      <w:start w:val="1"/>
      <w:numFmt w:val="lowerLetter"/>
      <w:lvlText w:val="%2."/>
      <w:lvlJc w:val="left"/>
      <w:pPr>
        <w:ind w:left="1080" w:hanging="360"/>
        <w:jc w:val="left"/>
      </w:pPr>
      <w:rPr>
        <w:rFonts w:hint="default"/>
        <w:spacing w:val="0"/>
        <w:w w:val="100"/>
        <w:lang w:val="en-US" w:eastAsia="en-US" w:bidi="ar-SA"/>
      </w:rPr>
    </w:lvl>
    <w:lvl w:ilvl="2">
      <w:start w:val="0"/>
      <w:numFmt w:val="bullet"/>
      <w:lvlText w:val="•"/>
      <w:lvlJc w:val="left"/>
      <w:pPr>
        <w:ind w:left="1440" w:hanging="360"/>
      </w:pPr>
      <w:rPr>
        <w:rFonts w:hint="default" w:ascii="Arial" w:hAnsi="Arial" w:eastAsia="Arial" w:cs="Arial"/>
        <w:b w:val="0"/>
        <w:bCs w:val="0"/>
        <w:i w:val="0"/>
        <w:iCs w:val="0"/>
        <w:spacing w:val="0"/>
        <w:w w:val="131"/>
        <w:sz w:val="18"/>
        <w:szCs w:val="18"/>
        <w:lang w:val="en-US" w:eastAsia="en-US" w:bidi="ar-SA"/>
      </w:rPr>
    </w:lvl>
    <w:lvl w:ilvl="3">
      <w:start w:val="0"/>
      <w:numFmt w:val="bullet"/>
      <w:lvlText w:val="•"/>
      <w:lvlJc w:val="left"/>
      <w:pPr>
        <w:ind w:left="2160" w:hanging="360"/>
      </w:pPr>
      <w:rPr>
        <w:rFonts w:hint="default" w:ascii="Arial" w:hAnsi="Arial" w:eastAsia="Arial" w:cs="Arial"/>
        <w:b w:val="0"/>
        <w:bCs w:val="0"/>
        <w:i w:val="0"/>
        <w:iCs w:val="0"/>
        <w:spacing w:val="0"/>
        <w:w w:val="131"/>
        <w:sz w:val="18"/>
        <w:szCs w:val="18"/>
        <w:lang w:val="en-US" w:eastAsia="en-US" w:bidi="ar-SA"/>
      </w:rPr>
    </w:lvl>
    <w:lvl w:ilvl="4">
      <w:start w:val="0"/>
      <w:numFmt w:val="bullet"/>
      <w:lvlText w:val="•"/>
      <w:lvlJc w:val="left"/>
      <w:pPr>
        <w:ind w:left="3548" w:hanging="360"/>
      </w:pPr>
      <w:rPr>
        <w:rFonts w:hint="default"/>
        <w:lang w:val="en-US" w:eastAsia="en-US" w:bidi="ar-SA"/>
      </w:rPr>
    </w:lvl>
    <w:lvl w:ilvl="5">
      <w:start w:val="0"/>
      <w:numFmt w:val="bullet"/>
      <w:lvlText w:val="•"/>
      <w:lvlJc w:val="left"/>
      <w:pPr>
        <w:ind w:left="4937" w:hanging="360"/>
      </w:pPr>
      <w:rPr>
        <w:rFonts w:hint="default"/>
        <w:lang w:val="en-US" w:eastAsia="en-US" w:bidi="ar-SA"/>
      </w:rPr>
    </w:lvl>
    <w:lvl w:ilvl="6">
      <w:start w:val="0"/>
      <w:numFmt w:val="bullet"/>
      <w:lvlText w:val="•"/>
      <w:lvlJc w:val="left"/>
      <w:pPr>
        <w:ind w:left="6325" w:hanging="360"/>
      </w:pPr>
      <w:rPr>
        <w:rFonts w:hint="default"/>
        <w:lang w:val="en-US" w:eastAsia="en-US" w:bidi="ar-SA"/>
      </w:rPr>
    </w:lvl>
    <w:lvl w:ilvl="7">
      <w:start w:val="0"/>
      <w:numFmt w:val="bullet"/>
      <w:lvlText w:val="•"/>
      <w:lvlJc w:val="left"/>
      <w:pPr>
        <w:ind w:left="7714" w:hanging="360"/>
      </w:pPr>
      <w:rPr>
        <w:rFonts w:hint="default"/>
        <w:lang w:val="en-US" w:eastAsia="en-US" w:bidi="ar-SA"/>
      </w:rPr>
    </w:lvl>
    <w:lvl w:ilvl="8">
      <w:start w:val="0"/>
      <w:numFmt w:val="bullet"/>
      <w:lvlText w:val="•"/>
      <w:lvlJc w:val="left"/>
      <w:pPr>
        <w:ind w:left="9102" w:hanging="360"/>
      </w:pPr>
      <w:rPr>
        <w:rFonts w:hint="default"/>
        <w:lang w:val="en-US" w:eastAsia="en-US" w:bidi="ar-SA"/>
      </w:rPr>
    </w:lvl>
  </w:abstractNum>
  <w:abstractNum w:abstractNumId="4">
    <w:multiLevelType w:val="hybridMultilevel"/>
    <w:lvl w:ilvl="0">
      <w:start w:val="1"/>
      <w:numFmt w:val="decimal"/>
      <w:lvlText w:val="%1."/>
      <w:lvlJc w:val="left"/>
      <w:pPr>
        <w:ind w:left="720" w:hanging="361"/>
        <w:jc w:val="left"/>
      </w:pPr>
      <w:rPr>
        <w:rFonts w:hint="default" w:ascii="Arial" w:hAnsi="Arial" w:eastAsia="Arial" w:cs="Arial"/>
        <w:b/>
        <w:bCs/>
        <w:i w:val="0"/>
        <w:iCs w:val="0"/>
        <w:spacing w:val="0"/>
        <w:w w:val="100"/>
        <w:sz w:val="18"/>
        <w:szCs w:val="18"/>
        <w:lang w:val="en-US" w:eastAsia="en-US" w:bidi="ar-SA"/>
      </w:rPr>
    </w:lvl>
    <w:lvl w:ilvl="1">
      <w:start w:val="0"/>
      <w:numFmt w:val="bullet"/>
      <w:lvlText w:val="•"/>
      <w:lvlJc w:val="left"/>
      <w:pPr>
        <w:ind w:left="1836" w:hanging="361"/>
      </w:pPr>
      <w:rPr>
        <w:rFonts w:hint="default"/>
        <w:lang w:val="en-US" w:eastAsia="en-US" w:bidi="ar-SA"/>
      </w:rPr>
    </w:lvl>
    <w:lvl w:ilvl="2">
      <w:start w:val="0"/>
      <w:numFmt w:val="bullet"/>
      <w:lvlText w:val="•"/>
      <w:lvlJc w:val="left"/>
      <w:pPr>
        <w:ind w:left="2952" w:hanging="361"/>
      </w:pPr>
      <w:rPr>
        <w:rFonts w:hint="default"/>
        <w:lang w:val="en-US" w:eastAsia="en-US" w:bidi="ar-SA"/>
      </w:rPr>
    </w:lvl>
    <w:lvl w:ilvl="3">
      <w:start w:val="0"/>
      <w:numFmt w:val="bullet"/>
      <w:lvlText w:val="•"/>
      <w:lvlJc w:val="left"/>
      <w:pPr>
        <w:ind w:left="4068" w:hanging="361"/>
      </w:pPr>
      <w:rPr>
        <w:rFonts w:hint="default"/>
        <w:lang w:val="en-US" w:eastAsia="en-US" w:bidi="ar-SA"/>
      </w:rPr>
    </w:lvl>
    <w:lvl w:ilvl="4">
      <w:start w:val="0"/>
      <w:numFmt w:val="bullet"/>
      <w:lvlText w:val="•"/>
      <w:lvlJc w:val="left"/>
      <w:pPr>
        <w:ind w:left="5184" w:hanging="361"/>
      </w:pPr>
      <w:rPr>
        <w:rFonts w:hint="default"/>
        <w:lang w:val="en-US" w:eastAsia="en-US" w:bidi="ar-SA"/>
      </w:rPr>
    </w:lvl>
    <w:lvl w:ilvl="5">
      <w:start w:val="0"/>
      <w:numFmt w:val="bullet"/>
      <w:lvlText w:val="•"/>
      <w:lvlJc w:val="left"/>
      <w:pPr>
        <w:ind w:left="6300" w:hanging="361"/>
      </w:pPr>
      <w:rPr>
        <w:rFonts w:hint="default"/>
        <w:lang w:val="en-US" w:eastAsia="en-US" w:bidi="ar-SA"/>
      </w:rPr>
    </w:lvl>
    <w:lvl w:ilvl="6">
      <w:start w:val="0"/>
      <w:numFmt w:val="bullet"/>
      <w:lvlText w:val="•"/>
      <w:lvlJc w:val="left"/>
      <w:pPr>
        <w:ind w:left="7416" w:hanging="361"/>
      </w:pPr>
      <w:rPr>
        <w:rFonts w:hint="default"/>
        <w:lang w:val="en-US" w:eastAsia="en-US" w:bidi="ar-SA"/>
      </w:rPr>
    </w:lvl>
    <w:lvl w:ilvl="7">
      <w:start w:val="0"/>
      <w:numFmt w:val="bullet"/>
      <w:lvlText w:val="•"/>
      <w:lvlJc w:val="left"/>
      <w:pPr>
        <w:ind w:left="8532" w:hanging="361"/>
      </w:pPr>
      <w:rPr>
        <w:rFonts w:hint="default"/>
        <w:lang w:val="en-US" w:eastAsia="en-US" w:bidi="ar-SA"/>
      </w:rPr>
    </w:lvl>
    <w:lvl w:ilvl="8">
      <w:start w:val="0"/>
      <w:numFmt w:val="bullet"/>
      <w:lvlText w:val="•"/>
      <w:lvlJc w:val="left"/>
      <w:pPr>
        <w:ind w:left="9648" w:hanging="361"/>
      </w:pPr>
      <w:rPr>
        <w:rFonts w:hint="default"/>
        <w:lang w:val="en-US" w:eastAsia="en-US" w:bidi="ar-SA"/>
      </w:rPr>
    </w:lvl>
  </w:abstractNum>
  <w:abstractNum w:abstractNumId="3">
    <w:multiLevelType w:val="hybridMultilevel"/>
    <w:lvl w:ilvl="0">
      <w:start w:val="1"/>
      <w:numFmt w:val="decimal"/>
      <w:lvlText w:val="%1."/>
      <w:lvlJc w:val="left"/>
      <w:pPr>
        <w:ind w:left="1973" w:hanging="727"/>
        <w:jc w:val="left"/>
      </w:pPr>
      <w:rPr>
        <w:rFonts w:hint="default" w:ascii="Arial" w:hAnsi="Arial" w:eastAsia="Arial" w:cs="Arial"/>
        <w:b w:val="0"/>
        <w:bCs w:val="0"/>
        <w:i w:val="0"/>
        <w:iCs w:val="0"/>
        <w:color w:val="363631"/>
        <w:spacing w:val="-1"/>
        <w:w w:val="103"/>
        <w:sz w:val="23"/>
        <w:szCs w:val="23"/>
        <w:lang w:val="en-US" w:eastAsia="en-US" w:bidi="ar-SA"/>
      </w:rPr>
    </w:lvl>
    <w:lvl w:ilvl="1">
      <w:start w:val="0"/>
      <w:numFmt w:val="bullet"/>
      <w:lvlText w:val="•"/>
      <w:lvlJc w:val="left"/>
      <w:pPr>
        <w:ind w:left="2970" w:hanging="727"/>
      </w:pPr>
      <w:rPr>
        <w:rFonts w:hint="default"/>
        <w:lang w:val="en-US" w:eastAsia="en-US" w:bidi="ar-SA"/>
      </w:rPr>
    </w:lvl>
    <w:lvl w:ilvl="2">
      <w:start w:val="0"/>
      <w:numFmt w:val="bullet"/>
      <w:lvlText w:val="•"/>
      <w:lvlJc w:val="left"/>
      <w:pPr>
        <w:ind w:left="3960" w:hanging="727"/>
      </w:pPr>
      <w:rPr>
        <w:rFonts w:hint="default"/>
        <w:lang w:val="en-US" w:eastAsia="en-US" w:bidi="ar-SA"/>
      </w:rPr>
    </w:lvl>
    <w:lvl w:ilvl="3">
      <w:start w:val="0"/>
      <w:numFmt w:val="bullet"/>
      <w:lvlText w:val="•"/>
      <w:lvlJc w:val="left"/>
      <w:pPr>
        <w:ind w:left="4950" w:hanging="727"/>
      </w:pPr>
      <w:rPr>
        <w:rFonts w:hint="default"/>
        <w:lang w:val="en-US" w:eastAsia="en-US" w:bidi="ar-SA"/>
      </w:rPr>
    </w:lvl>
    <w:lvl w:ilvl="4">
      <w:start w:val="0"/>
      <w:numFmt w:val="bullet"/>
      <w:lvlText w:val="•"/>
      <w:lvlJc w:val="left"/>
      <w:pPr>
        <w:ind w:left="5940" w:hanging="727"/>
      </w:pPr>
      <w:rPr>
        <w:rFonts w:hint="default"/>
        <w:lang w:val="en-US" w:eastAsia="en-US" w:bidi="ar-SA"/>
      </w:rPr>
    </w:lvl>
    <w:lvl w:ilvl="5">
      <w:start w:val="0"/>
      <w:numFmt w:val="bullet"/>
      <w:lvlText w:val="•"/>
      <w:lvlJc w:val="left"/>
      <w:pPr>
        <w:ind w:left="6930" w:hanging="727"/>
      </w:pPr>
      <w:rPr>
        <w:rFonts w:hint="default"/>
        <w:lang w:val="en-US" w:eastAsia="en-US" w:bidi="ar-SA"/>
      </w:rPr>
    </w:lvl>
    <w:lvl w:ilvl="6">
      <w:start w:val="0"/>
      <w:numFmt w:val="bullet"/>
      <w:lvlText w:val="•"/>
      <w:lvlJc w:val="left"/>
      <w:pPr>
        <w:ind w:left="7920" w:hanging="727"/>
      </w:pPr>
      <w:rPr>
        <w:rFonts w:hint="default"/>
        <w:lang w:val="en-US" w:eastAsia="en-US" w:bidi="ar-SA"/>
      </w:rPr>
    </w:lvl>
    <w:lvl w:ilvl="7">
      <w:start w:val="0"/>
      <w:numFmt w:val="bullet"/>
      <w:lvlText w:val="•"/>
      <w:lvlJc w:val="left"/>
      <w:pPr>
        <w:ind w:left="8910" w:hanging="727"/>
      </w:pPr>
      <w:rPr>
        <w:rFonts w:hint="default"/>
        <w:lang w:val="en-US" w:eastAsia="en-US" w:bidi="ar-SA"/>
      </w:rPr>
    </w:lvl>
    <w:lvl w:ilvl="8">
      <w:start w:val="0"/>
      <w:numFmt w:val="bullet"/>
      <w:lvlText w:val="•"/>
      <w:lvlJc w:val="left"/>
      <w:pPr>
        <w:ind w:left="9900" w:hanging="727"/>
      </w:pPr>
      <w:rPr>
        <w:rFonts w:hint="default"/>
        <w:lang w:val="en-US" w:eastAsia="en-US" w:bidi="ar-SA"/>
      </w:rPr>
    </w:lvl>
  </w:abstractNum>
  <w:abstractNum w:abstractNumId="2">
    <w:multiLevelType w:val="hybridMultilevel"/>
    <w:lvl w:ilvl="0">
      <w:start w:val="0"/>
      <w:numFmt w:val="bullet"/>
      <w:lvlText w:val="•"/>
      <w:lvlJc w:val="left"/>
      <w:pPr>
        <w:ind w:left="1971" w:hanging="734"/>
      </w:pPr>
      <w:rPr>
        <w:rFonts w:hint="default" w:ascii="Arial" w:hAnsi="Arial" w:eastAsia="Arial" w:cs="Arial"/>
        <w:b w:val="0"/>
        <w:bCs w:val="0"/>
        <w:i w:val="0"/>
        <w:iCs w:val="0"/>
        <w:color w:val="363631"/>
        <w:spacing w:val="0"/>
        <w:w w:val="108"/>
        <w:sz w:val="23"/>
        <w:szCs w:val="23"/>
        <w:lang w:val="en-US" w:eastAsia="en-US" w:bidi="ar-SA"/>
      </w:rPr>
    </w:lvl>
    <w:lvl w:ilvl="1">
      <w:start w:val="0"/>
      <w:numFmt w:val="bullet"/>
      <w:lvlText w:val="•"/>
      <w:lvlJc w:val="left"/>
      <w:pPr>
        <w:ind w:left="2970" w:hanging="734"/>
      </w:pPr>
      <w:rPr>
        <w:rFonts w:hint="default"/>
        <w:lang w:val="en-US" w:eastAsia="en-US" w:bidi="ar-SA"/>
      </w:rPr>
    </w:lvl>
    <w:lvl w:ilvl="2">
      <w:start w:val="0"/>
      <w:numFmt w:val="bullet"/>
      <w:lvlText w:val="•"/>
      <w:lvlJc w:val="left"/>
      <w:pPr>
        <w:ind w:left="3960" w:hanging="734"/>
      </w:pPr>
      <w:rPr>
        <w:rFonts w:hint="default"/>
        <w:lang w:val="en-US" w:eastAsia="en-US" w:bidi="ar-SA"/>
      </w:rPr>
    </w:lvl>
    <w:lvl w:ilvl="3">
      <w:start w:val="0"/>
      <w:numFmt w:val="bullet"/>
      <w:lvlText w:val="•"/>
      <w:lvlJc w:val="left"/>
      <w:pPr>
        <w:ind w:left="4950" w:hanging="734"/>
      </w:pPr>
      <w:rPr>
        <w:rFonts w:hint="default"/>
        <w:lang w:val="en-US" w:eastAsia="en-US" w:bidi="ar-SA"/>
      </w:rPr>
    </w:lvl>
    <w:lvl w:ilvl="4">
      <w:start w:val="0"/>
      <w:numFmt w:val="bullet"/>
      <w:lvlText w:val="•"/>
      <w:lvlJc w:val="left"/>
      <w:pPr>
        <w:ind w:left="5940" w:hanging="734"/>
      </w:pPr>
      <w:rPr>
        <w:rFonts w:hint="default"/>
        <w:lang w:val="en-US" w:eastAsia="en-US" w:bidi="ar-SA"/>
      </w:rPr>
    </w:lvl>
    <w:lvl w:ilvl="5">
      <w:start w:val="0"/>
      <w:numFmt w:val="bullet"/>
      <w:lvlText w:val="•"/>
      <w:lvlJc w:val="left"/>
      <w:pPr>
        <w:ind w:left="6930" w:hanging="734"/>
      </w:pPr>
      <w:rPr>
        <w:rFonts w:hint="default"/>
        <w:lang w:val="en-US" w:eastAsia="en-US" w:bidi="ar-SA"/>
      </w:rPr>
    </w:lvl>
    <w:lvl w:ilvl="6">
      <w:start w:val="0"/>
      <w:numFmt w:val="bullet"/>
      <w:lvlText w:val="•"/>
      <w:lvlJc w:val="left"/>
      <w:pPr>
        <w:ind w:left="7920" w:hanging="734"/>
      </w:pPr>
      <w:rPr>
        <w:rFonts w:hint="default"/>
        <w:lang w:val="en-US" w:eastAsia="en-US" w:bidi="ar-SA"/>
      </w:rPr>
    </w:lvl>
    <w:lvl w:ilvl="7">
      <w:start w:val="0"/>
      <w:numFmt w:val="bullet"/>
      <w:lvlText w:val="•"/>
      <w:lvlJc w:val="left"/>
      <w:pPr>
        <w:ind w:left="8910" w:hanging="734"/>
      </w:pPr>
      <w:rPr>
        <w:rFonts w:hint="default"/>
        <w:lang w:val="en-US" w:eastAsia="en-US" w:bidi="ar-SA"/>
      </w:rPr>
    </w:lvl>
    <w:lvl w:ilvl="8">
      <w:start w:val="0"/>
      <w:numFmt w:val="bullet"/>
      <w:lvlText w:val="•"/>
      <w:lvlJc w:val="left"/>
      <w:pPr>
        <w:ind w:left="9900" w:hanging="734"/>
      </w:pPr>
      <w:rPr>
        <w:rFonts w:hint="default"/>
        <w:lang w:val="en-US" w:eastAsia="en-US" w:bidi="ar-SA"/>
      </w:rPr>
    </w:lvl>
  </w:abstractNum>
  <w:abstractNum w:abstractNumId="1">
    <w:multiLevelType w:val="hybridMultilevel"/>
    <w:lvl w:ilvl="0">
      <w:start w:val="1"/>
      <w:numFmt w:val="decimal"/>
      <w:lvlText w:val="%1."/>
      <w:lvlJc w:val="left"/>
      <w:pPr>
        <w:ind w:left="1799" w:hanging="726"/>
        <w:jc w:val="left"/>
      </w:pPr>
      <w:rPr>
        <w:rFonts w:hint="default" w:ascii="Arial" w:hAnsi="Arial" w:eastAsia="Arial" w:cs="Arial"/>
        <w:b/>
        <w:bCs/>
        <w:i w:val="0"/>
        <w:iCs w:val="0"/>
        <w:spacing w:val="0"/>
        <w:w w:val="100"/>
        <w:sz w:val="24"/>
        <w:szCs w:val="24"/>
        <w:lang w:val="en-US" w:eastAsia="en-US" w:bidi="ar-SA"/>
      </w:rPr>
    </w:lvl>
    <w:lvl w:ilvl="1">
      <w:start w:val="1"/>
      <w:numFmt w:val="upperLetter"/>
      <w:lvlText w:val="%2."/>
      <w:lvlJc w:val="left"/>
      <w:pPr>
        <w:ind w:left="2519" w:hanging="720"/>
        <w:jc w:val="left"/>
      </w:pPr>
      <w:rPr>
        <w:rFonts w:hint="default" w:ascii="Arial" w:hAnsi="Arial" w:eastAsia="Arial" w:cs="Arial"/>
        <w:b w:val="0"/>
        <w:bCs w:val="0"/>
        <w:i w:val="0"/>
        <w:iCs w:val="0"/>
        <w:spacing w:val="-1"/>
        <w:w w:val="100"/>
        <w:sz w:val="24"/>
        <w:szCs w:val="24"/>
        <w:lang w:val="en-US" w:eastAsia="en-US" w:bidi="ar-SA"/>
      </w:rPr>
    </w:lvl>
    <w:lvl w:ilvl="2">
      <w:start w:val="0"/>
      <w:numFmt w:val="bullet"/>
      <w:lvlText w:val="•"/>
      <w:lvlJc w:val="left"/>
      <w:pPr>
        <w:ind w:left="3560" w:hanging="720"/>
      </w:pPr>
      <w:rPr>
        <w:rFonts w:hint="default"/>
        <w:lang w:val="en-US" w:eastAsia="en-US" w:bidi="ar-SA"/>
      </w:rPr>
    </w:lvl>
    <w:lvl w:ilvl="3">
      <w:start w:val="0"/>
      <w:numFmt w:val="bullet"/>
      <w:lvlText w:val="•"/>
      <w:lvlJc w:val="left"/>
      <w:pPr>
        <w:ind w:left="4600" w:hanging="720"/>
      </w:pPr>
      <w:rPr>
        <w:rFonts w:hint="default"/>
        <w:lang w:val="en-US" w:eastAsia="en-US" w:bidi="ar-SA"/>
      </w:rPr>
    </w:lvl>
    <w:lvl w:ilvl="4">
      <w:start w:val="0"/>
      <w:numFmt w:val="bullet"/>
      <w:lvlText w:val="•"/>
      <w:lvlJc w:val="left"/>
      <w:pPr>
        <w:ind w:left="5640" w:hanging="720"/>
      </w:pPr>
      <w:rPr>
        <w:rFonts w:hint="default"/>
        <w:lang w:val="en-US" w:eastAsia="en-US" w:bidi="ar-SA"/>
      </w:rPr>
    </w:lvl>
    <w:lvl w:ilvl="5">
      <w:start w:val="0"/>
      <w:numFmt w:val="bullet"/>
      <w:lvlText w:val="•"/>
      <w:lvlJc w:val="left"/>
      <w:pPr>
        <w:ind w:left="6680" w:hanging="720"/>
      </w:pPr>
      <w:rPr>
        <w:rFonts w:hint="default"/>
        <w:lang w:val="en-US" w:eastAsia="en-US" w:bidi="ar-SA"/>
      </w:rPr>
    </w:lvl>
    <w:lvl w:ilvl="6">
      <w:start w:val="0"/>
      <w:numFmt w:val="bullet"/>
      <w:lvlText w:val="•"/>
      <w:lvlJc w:val="left"/>
      <w:pPr>
        <w:ind w:left="7720" w:hanging="720"/>
      </w:pPr>
      <w:rPr>
        <w:rFonts w:hint="default"/>
        <w:lang w:val="en-US" w:eastAsia="en-US" w:bidi="ar-SA"/>
      </w:rPr>
    </w:lvl>
    <w:lvl w:ilvl="7">
      <w:start w:val="0"/>
      <w:numFmt w:val="bullet"/>
      <w:lvlText w:val="•"/>
      <w:lvlJc w:val="left"/>
      <w:pPr>
        <w:ind w:left="8760" w:hanging="720"/>
      </w:pPr>
      <w:rPr>
        <w:rFonts w:hint="default"/>
        <w:lang w:val="en-US" w:eastAsia="en-US" w:bidi="ar-SA"/>
      </w:rPr>
    </w:lvl>
    <w:lvl w:ilvl="8">
      <w:start w:val="0"/>
      <w:numFmt w:val="bullet"/>
      <w:lvlText w:val="•"/>
      <w:lvlJc w:val="left"/>
      <w:pPr>
        <w:ind w:left="9800" w:hanging="720"/>
      </w:pPr>
      <w:rPr>
        <w:rFonts w:hint="default"/>
        <w:lang w:val="en-US" w:eastAsia="en-US" w:bidi="ar-SA"/>
      </w:rPr>
    </w:lvl>
  </w:abstractNum>
  <w:abstractNum w:abstractNumId="0">
    <w:multiLevelType w:val="hybridMultilevel"/>
    <w:lvl w:ilvl="0">
      <w:start w:val="1"/>
      <w:numFmt w:val="upperRoman"/>
      <w:lvlText w:val="%1."/>
      <w:lvlJc w:val="left"/>
      <w:pPr>
        <w:ind w:left="1900" w:hanging="461"/>
        <w:jc w:val="right"/>
      </w:pPr>
      <w:rPr>
        <w:rFonts w:hint="default" w:ascii="Arial" w:hAnsi="Arial" w:eastAsia="Arial" w:cs="Arial"/>
        <w:b w:val="0"/>
        <w:bCs w:val="0"/>
        <w:i w:val="0"/>
        <w:iCs w:val="0"/>
        <w:spacing w:val="-2"/>
        <w:w w:val="100"/>
        <w:sz w:val="22"/>
        <w:szCs w:val="22"/>
        <w:lang w:val="en-US" w:eastAsia="en-US" w:bidi="ar-SA"/>
      </w:rPr>
    </w:lvl>
    <w:lvl w:ilvl="1">
      <w:start w:val="0"/>
      <w:numFmt w:val="bullet"/>
      <w:lvlText w:val="•"/>
      <w:lvlJc w:val="left"/>
      <w:pPr>
        <w:ind w:left="2898" w:hanging="461"/>
      </w:pPr>
      <w:rPr>
        <w:rFonts w:hint="default"/>
        <w:lang w:val="en-US" w:eastAsia="en-US" w:bidi="ar-SA"/>
      </w:rPr>
    </w:lvl>
    <w:lvl w:ilvl="2">
      <w:start w:val="0"/>
      <w:numFmt w:val="bullet"/>
      <w:lvlText w:val="•"/>
      <w:lvlJc w:val="left"/>
      <w:pPr>
        <w:ind w:left="3896" w:hanging="461"/>
      </w:pPr>
      <w:rPr>
        <w:rFonts w:hint="default"/>
        <w:lang w:val="en-US" w:eastAsia="en-US" w:bidi="ar-SA"/>
      </w:rPr>
    </w:lvl>
    <w:lvl w:ilvl="3">
      <w:start w:val="0"/>
      <w:numFmt w:val="bullet"/>
      <w:lvlText w:val="•"/>
      <w:lvlJc w:val="left"/>
      <w:pPr>
        <w:ind w:left="4894" w:hanging="461"/>
      </w:pPr>
      <w:rPr>
        <w:rFonts w:hint="default"/>
        <w:lang w:val="en-US" w:eastAsia="en-US" w:bidi="ar-SA"/>
      </w:rPr>
    </w:lvl>
    <w:lvl w:ilvl="4">
      <w:start w:val="0"/>
      <w:numFmt w:val="bullet"/>
      <w:lvlText w:val="•"/>
      <w:lvlJc w:val="left"/>
      <w:pPr>
        <w:ind w:left="5892" w:hanging="461"/>
      </w:pPr>
      <w:rPr>
        <w:rFonts w:hint="default"/>
        <w:lang w:val="en-US" w:eastAsia="en-US" w:bidi="ar-SA"/>
      </w:rPr>
    </w:lvl>
    <w:lvl w:ilvl="5">
      <w:start w:val="0"/>
      <w:numFmt w:val="bullet"/>
      <w:lvlText w:val="•"/>
      <w:lvlJc w:val="left"/>
      <w:pPr>
        <w:ind w:left="6890" w:hanging="461"/>
      </w:pPr>
      <w:rPr>
        <w:rFonts w:hint="default"/>
        <w:lang w:val="en-US" w:eastAsia="en-US" w:bidi="ar-SA"/>
      </w:rPr>
    </w:lvl>
    <w:lvl w:ilvl="6">
      <w:start w:val="0"/>
      <w:numFmt w:val="bullet"/>
      <w:lvlText w:val="•"/>
      <w:lvlJc w:val="left"/>
      <w:pPr>
        <w:ind w:left="7888" w:hanging="461"/>
      </w:pPr>
      <w:rPr>
        <w:rFonts w:hint="default"/>
        <w:lang w:val="en-US" w:eastAsia="en-US" w:bidi="ar-SA"/>
      </w:rPr>
    </w:lvl>
    <w:lvl w:ilvl="7">
      <w:start w:val="0"/>
      <w:numFmt w:val="bullet"/>
      <w:lvlText w:val="•"/>
      <w:lvlJc w:val="left"/>
      <w:pPr>
        <w:ind w:left="8886" w:hanging="461"/>
      </w:pPr>
      <w:rPr>
        <w:rFonts w:hint="default"/>
        <w:lang w:val="en-US" w:eastAsia="en-US" w:bidi="ar-SA"/>
      </w:rPr>
    </w:lvl>
    <w:lvl w:ilvl="8">
      <w:start w:val="0"/>
      <w:numFmt w:val="bullet"/>
      <w:lvlText w:val="•"/>
      <w:lvlJc w:val="left"/>
      <w:pPr>
        <w:ind w:left="9884" w:hanging="461"/>
      </w:pPr>
      <w:rPr>
        <w:rFonts w:hint="default"/>
        <w:lang w:val="en-US" w:eastAsia="en-US" w:bidi="ar-SA"/>
      </w:rPr>
    </w:lvl>
  </w:abstractNum>
  <w:num w:numId="84">
    <w:abstractNumId w:val="83"/>
  </w:num>
  <w:num w:numId="53">
    <w:abstractNumId w:val="52"/>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19">
    <w:abstractNumId w:val="118"/>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right="359"/>
      <w:jc w:val="center"/>
      <w:outlineLvl w:val="1"/>
    </w:pPr>
    <w:rPr>
      <w:rFonts w:ascii="Arial" w:hAnsi="Arial" w:eastAsia="Arial" w:cs="Arial"/>
      <w:b/>
      <w:bCs/>
      <w:i/>
      <w:iCs/>
      <w:sz w:val="96"/>
      <w:szCs w:val="96"/>
      <w:lang w:val="en-US" w:eastAsia="en-US" w:bidi="ar-SA"/>
    </w:rPr>
  </w:style>
  <w:style w:styleId="Heading2" w:type="paragraph">
    <w:name w:val="Heading 2"/>
    <w:basedOn w:val="Normal"/>
    <w:uiPriority w:val="1"/>
    <w:qFormat/>
    <w:pPr>
      <w:spacing w:before="339"/>
      <w:ind w:left="1747" w:right="2106"/>
      <w:jc w:val="center"/>
      <w:outlineLvl w:val="2"/>
    </w:pPr>
    <w:rPr>
      <w:rFonts w:ascii="Times New Roman" w:hAnsi="Times New Roman" w:eastAsia="Times New Roman" w:cs="Times New Roman"/>
      <w:b/>
      <w:bCs/>
      <w:i/>
      <w:iCs/>
      <w:sz w:val="92"/>
      <w:szCs w:val="92"/>
      <w:lang w:val="en-US" w:eastAsia="en-US" w:bidi="ar-SA"/>
    </w:rPr>
  </w:style>
  <w:style w:styleId="Heading3" w:type="paragraph">
    <w:name w:val="Heading 3"/>
    <w:basedOn w:val="Normal"/>
    <w:uiPriority w:val="1"/>
    <w:qFormat/>
    <w:pPr>
      <w:spacing w:before="218"/>
      <w:ind w:left="362"/>
      <w:jc w:val="center"/>
      <w:outlineLvl w:val="3"/>
    </w:pPr>
    <w:rPr>
      <w:rFonts w:ascii="Times New Roman" w:hAnsi="Times New Roman" w:eastAsia="Times New Roman" w:cs="Times New Roman"/>
      <w:b/>
      <w:bCs/>
      <w:i/>
      <w:iCs/>
      <w:sz w:val="90"/>
      <w:szCs w:val="90"/>
      <w:lang w:val="en-US" w:eastAsia="en-US" w:bidi="ar-SA"/>
    </w:rPr>
  </w:style>
  <w:style w:styleId="Heading4" w:type="paragraph">
    <w:name w:val="Heading 4"/>
    <w:basedOn w:val="Normal"/>
    <w:uiPriority w:val="1"/>
    <w:qFormat/>
    <w:pPr>
      <w:spacing w:before="339"/>
      <w:ind w:left="537"/>
      <w:jc w:val="center"/>
      <w:outlineLvl w:val="4"/>
    </w:pPr>
    <w:rPr>
      <w:rFonts w:ascii="Times New Roman" w:hAnsi="Times New Roman" w:eastAsia="Times New Roman" w:cs="Times New Roman"/>
      <w:b/>
      <w:bCs/>
      <w:i/>
      <w:iCs/>
      <w:sz w:val="84"/>
      <w:szCs w:val="84"/>
      <w:lang w:val="en-US" w:eastAsia="en-US" w:bidi="ar-SA"/>
    </w:rPr>
  </w:style>
  <w:style w:styleId="Heading5" w:type="paragraph">
    <w:name w:val="Heading 5"/>
    <w:basedOn w:val="Normal"/>
    <w:uiPriority w:val="1"/>
    <w:qFormat/>
    <w:pPr>
      <w:spacing w:line="552" w:lineRule="exact"/>
      <w:ind w:left="3519"/>
      <w:outlineLvl w:val="5"/>
    </w:pPr>
    <w:rPr>
      <w:rFonts w:ascii="Times New Roman" w:hAnsi="Times New Roman" w:eastAsia="Times New Roman" w:cs="Times New Roman"/>
      <w:b/>
      <w:bCs/>
      <w:sz w:val="64"/>
      <w:szCs w:val="64"/>
      <w:lang w:val="en-US" w:eastAsia="en-US" w:bidi="ar-SA"/>
    </w:rPr>
  </w:style>
  <w:style w:styleId="Heading6" w:type="paragraph">
    <w:name w:val="Heading 6"/>
    <w:basedOn w:val="Normal"/>
    <w:uiPriority w:val="1"/>
    <w:qFormat/>
    <w:pPr>
      <w:ind w:left="528" w:right="531"/>
      <w:jc w:val="center"/>
      <w:outlineLvl w:val="6"/>
    </w:pPr>
    <w:rPr>
      <w:rFonts w:ascii="Times New Roman" w:hAnsi="Times New Roman" w:eastAsia="Times New Roman" w:cs="Times New Roman"/>
      <w:b/>
      <w:bCs/>
      <w:sz w:val="56"/>
      <w:szCs w:val="56"/>
      <w:lang w:val="en-US" w:eastAsia="en-US" w:bidi="ar-SA"/>
    </w:rPr>
  </w:style>
  <w:style w:styleId="Heading7" w:type="paragraph">
    <w:name w:val="Heading 7"/>
    <w:basedOn w:val="Normal"/>
    <w:uiPriority w:val="1"/>
    <w:qFormat/>
    <w:pPr>
      <w:spacing w:before="759"/>
      <w:ind w:left="746" w:right="1103" w:hanging="2"/>
      <w:jc w:val="center"/>
      <w:outlineLvl w:val="7"/>
    </w:pPr>
    <w:rPr>
      <w:rFonts w:ascii="Arial" w:hAnsi="Arial" w:eastAsia="Arial" w:cs="Arial"/>
      <w:b/>
      <w:bCs/>
      <w:sz w:val="52"/>
      <w:szCs w:val="52"/>
      <w:lang w:val="en-US" w:eastAsia="en-US" w:bidi="ar-SA"/>
    </w:rPr>
  </w:style>
  <w:style w:styleId="Heading8" w:type="paragraph">
    <w:name w:val="Heading 8"/>
    <w:basedOn w:val="Normal"/>
    <w:uiPriority w:val="1"/>
    <w:qFormat/>
    <w:pPr>
      <w:spacing w:before="897"/>
      <w:ind w:left="40" w:right="1463"/>
      <w:jc w:val="center"/>
      <w:outlineLvl w:val="8"/>
    </w:pPr>
    <w:rPr>
      <w:rFonts w:ascii="Arial" w:hAnsi="Arial" w:eastAsia="Arial" w:cs="Arial"/>
      <w:b/>
      <w:bCs/>
      <w:sz w:val="50"/>
      <w:szCs w:val="50"/>
      <w:lang w:val="en-US" w:eastAsia="en-US" w:bidi="ar-SA"/>
    </w:rPr>
  </w:style>
  <w:style w:styleId="Heading9" w:type="paragraph">
    <w:name w:val="Heading 9"/>
    <w:basedOn w:val="Normal"/>
    <w:uiPriority w:val="1"/>
    <w:qFormat/>
    <w:pPr>
      <w:ind w:right="355"/>
      <w:jc w:val="center"/>
      <w:outlineLvl w:val="9"/>
    </w:pPr>
    <w:rPr>
      <w:rFonts w:ascii="Times New Roman" w:hAnsi="Times New Roman" w:eastAsia="Times New Roman" w:cs="Times New Roman"/>
      <w:b/>
      <w:bCs/>
      <w:sz w:val="48"/>
      <w:szCs w:val="48"/>
      <w:lang w:val="en-US" w:eastAsia="en-US" w:bidi="ar-SA"/>
    </w:rPr>
  </w:style>
  <w:style w:styleId="ListParagraph" w:type="paragraph">
    <w:name w:val="List Paragraph"/>
    <w:basedOn w:val="Normal"/>
    <w:uiPriority w:val="1"/>
    <w:qFormat/>
    <w:pPr>
      <w:ind w:left="1440" w:hanging="720"/>
    </w:pPr>
    <w:rPr>
      <w:rFonts w:ascii="Arial" w:hAnsi="Arial" w:eastAsia="Arial" w:cs="Arial"/>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hyperlink" Target="https://us06web.zoom.us/j/83707179031?pwd=bUE3Szh5N1JEQjg3OUZncUxPd29rQT09" TargetMode="External"/><Relationship Id="rId8" Type="http://schemas.openxmlformats.org/officeDocument/2006/relationships/hyperlink" Target="https://oahumpo.org/?wpfb_dl=3630" TargetMode="External"/><Relationship Id="rId9" Type="http://schemas.openxmlformats.org/officeDocument/2006/relationships/hyperlink" Target="https://oahumpo.org/?wpfb_dl=3631" TargetMode="External"/><Relationship Id="rId10" Type="http://schemas.openxmlformats.org/officeDocument/2006/relationships/hyperlink" Target="mailto:OahuMPO@OahuMPO.org" TargetMode="External"/><Relationship Id="rId11" Type="http://schemas.openxmlformats.org/officeDocument/2006/relationships/hyperlink" Target="mailto:danelle.miyahara@OahuMPO.org" TargetMode="External"/><Relationship Id="rId12" Type="http://schemas.openxmlformats.org/officeDocument/2006/relationships/hyperlink" Target="https://oahumpo.org/ada-compliance/" TargetMode="External"/><Relationship Id="rId13" Type="http://schemas.openxmlformats.org/officeDocument/2006/relationships/hyperlink" Target="mailto:dpp@honolulu.gov" TargetMode="External"/><Relationship Id="rId14" Type="http://schemas.openxmlformats.org/officeDocument/2006/relationships/image" Target="media/image3.jpeg"/><Relationship Id="rId15" Type="http://schemas.openxmlformats.org/officeDocument/2006/relationships/hyperlink" Target="https://hnldoc.ehawaii.gov/hnldoc/testimony"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yperlink" Target="https://hnldoc.ehawaii.gov/" TargetMode="External"/><Relationship Id="rId19" Type="http://schemas.openxmlformats.org/officeDocument/2006/relationships/hyperlink" Target="mailto:doris.lam@honolulu.gov" TargetMode="External"/><Relationship Id="rId20" Type="http://schemas.openxmlformats.org/officeDocument/2006/relationships/hyperlink" Target="https://hnldoc.ehawaii.gov/hnldoc/browse/agendas" TargetMode="External"/><Relationship Id="rId21" Type="http://schemas.openxmlformats.org/officeDocument/2006/relationships/hyperlink" Target="https://www.youtube.com/%40HonoluluCityCouncil%3B" TargetMode="External"/><Relationship Id="rId22" Type="http://schemas.openxmlformats.org/officeDocument/2006/relationships/hyperlink" Target="https://www.youtube.com/%40HonoluluCityCouncil" TargetMode="Externa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image" Target="media/image4.jpeg"/><Relationship Id="rId28" Type="http://schemas.openxmlformats.org/officeDocument/2006/relationships/hyperlink" Target="mailto:nco@honolulu.gov" TargetMode="External"/><Relationship Id="rId29" Type="http://schemas.openxmlformats.org/officeDocument/2006/relationships/hyperlink" Target="http://www.honolulu.gov/nco" TargetMode="External"/><Relationship Id="rId30" Type="http://schemas.openxmlformats.org/officeDocument/2006/relationships/hyperlink" Target="https://cchnl.webex.com/cchnl/j.php?MTID=m88121d4a49b24530cb2f6836f63653b8" TargetMode="External"/><Relationship Id="rId31" Type="http://schemas.openxmlformats.org/officeDocument/2006/relationships/hyperlink" Target="https://drive.google.com/drive/u/0/folders/1GE3KMhGmxV2jxDLUnSvRUvThmykz8vGn" TargetMode="External"/><Relationship Id="rId32" Type="http://schemas.openxmlformats.org/officeDocument/2006/relationships/hyperlink" Target="https://www.youtube.com/%40NeighborhoodCommissionOffice" TargetMode="External"/><Relationship Id="rId33" Type="http://schemas.openxmlformats.org/officeDocument/2006/relationships/hyperlink" Target="https://www.honolulu.gov/nco/board-testimony" TargetMode="External"/><Relationship Id="rId34" Type="http://schemas.openxmlformats.org/officeDocument/2006/relationships/hyperlink" Target="https://www8.honolulu.gov/nco/boards-and-sub-district-boundary-descriptions" TargetMode="External"/><Relationship Id="rId35" Type="http://schemas.openxmlformats.org/officeDocument/2006/relationships/hyperlink" Target="mailto:makana.paris@gmail.com" TargetMode="External"/><Relationship Id="rId36" Type="http://schemas.openxmlformats.org/officeDocument/2006/relationships/hyperlink" Target="mailto:jeffrey.jones@honolulu.gov" TargetMode="External"/><Relationship Id="rId37" Type="http://schemas.openxmlformats.org/officeDocument/2006/relationships/hyperlink" Target="mailto:HFDNHB@honolulu.gov" TargetMode="External"/><Relationship Id="rId38" Type="http://schemas.openxmlformats.org/officeDocument/2006/relationships/hyperlink" Target="https://www.honolulupd.org/contact-us/" TargetMode="External"/><Relationship Id="rId39" Type="http://schemas.openxmlformats.org/officeDocument/2006/relationships/hyperlink" Target="https://www.boardofwatersupply.com/contact" TargetMode="External"/><Relationship Id="rId40" Type="http://schemas.openxmlformats.org/officeDocument/2006/relationships/hyperlink" Target="https://www8.honolulu.gov/mayor/townhall" TargetMode="External"/><Relationship Id="rId41" Type="http://schemas.openxmlformats.org/officeDocument/2006/relationships/hyperlink" Target="https://www8.honolulu.gov/mayor/newsletter" TargetMode="External"/><Relationship Id="rId42" Type="http://schemas.openxmlformats.org/officeDocument/2006/relationships/hyperlink" Target="https://www8.honolulu.gov/mayor/contact-the-mayor" TargetMode="External"/><Relationship Id="rId43" Type="http://schemas.openxmlformats.org/officeDocument/2006/relationships/hyperlink" Target="https://web5.hnl.info/hnl311/home" TargetMode="External"/><Relationship Id="rId44" Type="http://schemas.openxmlformats.org/officeDocument/2006/relationships/hyperlink" Target="https://hidot.hawaii.gov/contact/" TargetMode="External"/><Relationship Id="rId45" Type="http://schemas.openxmlformats.org/officeDocument/2006/relationships/hyperlink" Target="mailto:info@oha.org" TargetMode="External"/><Relationship Id="rId46" Type="http://schemas.openxmlformats.org/officeDocument/2006/relationships/hyperlink" Target="https://oahumpo.org/ortp/" TargetMode="External"/><Relationship Id="rId47" Type="http://schemas.openxmlformats.org/officeDocument/2006/relationships/hyperlink" Target="https://docs.google.com/spreadsheets/d/1DGuekDquDHop3vuohQsql25YVfsOvFgY/edit?usp=drive_link&amp;ouid=106449407436288458345&amp;rtpof=true&amp;sd=true" TargetMode="External"/><Relationship Id="rId48" Type="http://schemas.openxmlformats.org/officeDocument/2006/relationships/header" Target="header4.xml"/><Relationship Id="rId49" Type="http://schemas.openxmlformats.org/officeDocument/2006/relationships/footer" Target="footer4.xml"/><Relationship Id="rId50" Type="http://schemas.openxmlformats.org/officeDocument/2006/relationships/hyperlink" Target="https://oahumpo.org/" TargetMode="External"/><Relationship Id="rId51" Type="http://schemas.openxmlformats.org/officeDocument/2006/relationships/hyperlink" Target="https://d.docs.live.net/65ae31789c7e2e9b/Desktop/genadiof001%40hawaii.rr.com" TargetMode="External"/><Relationship Id="rId52" Type="http://schemas.openxmlformats.org/officeDocument/2006/relationships/hyperlink" Target="mailto:romano@hawaii.usta.com" TargetMode="External"/><Relationship Id="rId53" Type="http://schemas.openxmlformats.org/officeDocument/2006/relationships/hyperlink" Target="mailto:sunnyr@gentryhawaii.com" TargetMode="External"/><Relationship Id="rId54" Type="http://schemas.openxmlformats.org/officeDocument/2006/relationships/hyperlink" Target="mailto:wayne.tanaka@sierraclub.org" TargetMode="External"/><Relationship Id="rId55" Type="http://schemas.openxmlformats.org/officeDocument/2006/relationships/hyperlink" Target="https://energy.hawaii.gov/alternative-fuels-repowering-and-energy-transition-study/" TargetMode="External"/><Relationship Id="rId56" Type="http://schemas.openxmlformats.org/officeDocument/2006/relationships/hyperlink" Target="https://www.youtube.com/live/ZtZGZbRVCW4?si=wUMsNEUUlN4HrIoK" TargetMode="External"/><Relationship Id="rId57" Type="http://schemas.openxmlformats.org/officeDocument/2006/relationships/hyperlink" Target="https://d.docs.live.net/65ae31789c7e2e9b/Desktop/atupola%40honolulu.gov" TargetMode="External"/><Relationship Id="rId58" Type="http://schemas.openxmlformats.org/officeDocument/2006/relationships/hyperlink" Target="https://case.house.gov/contact/" TargetMode="External"/><Relationship Id="rId59" Type="http://schemas.openxmlformats.org/officeDocument/2006/relationships/hyperlink" Target="https://tokuda.house.gov/contact" TargetMode="External"/><Relationship Id="rId60" Type="http://schemas.openxmlformats.org/officeDocument/2006/relationships/hyperlink" Target="https://governor.hawaii.gov/contact-us/" TargetMode="External"/><Relationship Id="rId61" Type="http://schemas.openxmlformats.org/officeDocument/2006/relationships/hyperlink" Target="mailto:gordon.pang@hawaii.gov" TargetMode="External"/><Relationship Id="rId62" Type="http://schemas.openxmlformats.org/officeDocument/2006/relationships/hyperlink" Target="mailto:sengabbard@capitol.hawaii.gov" TargetMode="External"/><Relationship Id="rId63" Type="http://schemas.openxmlformats.org/officeDocument/2006/relationships/hyperlink" Target="https://d.docs.live.net/65ae31789c7e2e9b/Desktop/m.june%40capitol.hawaii.gov" TargetMode="External"/><Relationship Id="rId64" Type="http://schemas.openxmlformats.org/officeDocument/2006/relationships/hyperlink" Target="mailto:sendecorte@capitol.hawaii.gov" TargetMode="External"/><Relationship Id="rId65" Type="http://schemas.openxmlformats.org/officeDocument/2006/relationships/hyperlink" Target="mailto:repgarcia@capitol.hawaii.gov" TargetMode="External"/><Relationship Id="rId66" Type="http://schemas.openxmlformats.org/officeDocument/2006/relationships/hyperlink" Target="mailto:repsouza@capitol.hawaii.gov" TargetMode="External"/><Relationship Id="rId67" Type="http://schemas.openxmlformats.org/officeDocument/2006/relationships/hyperlink" Target="mailto:repkila@capitol.hawaii.gov" TargetMode="External"/><Relationship Id="rId68" Type="http://schemas.openxmlformats.org/officeDocument/2006/relationships/hyperlink" Target="https://drive.google.com/file/d/1FJNMwmWTAs_PHma3muOGZkxdhjfOsAbE/view?usp=drive_link" TargetMode="External"/><Relationship Id="rId69" Type="http://schemas.openxmlformats.org/officeDocument/2006/relationships/hyperlink" Target="https://www.capitol.hawaii.gov/session/measure_indiv.aspx?billtype=SB&amp;billnumber=2423&amp;year=2026" TargetMode="External"/><Relationship Id="rId70" Type="http://schemas.openxmlformats.org/officeDocument/2006/relationships/hyperlink" Target="https://www.capitol.hawaii.gov/session/measure_indiv.aspx?billtype=HB&amp;billnumber=1734&amp;year=2026" TargetMode="External"/><Relationship Id="rId71" Type="http://schemas.openxmlformats.org/officeDocument/2006/relationships/hyperlink" Target="https://www8.honolulu.gov/nco/nb34/" TargetMode="External"/><Relationship Id="rId72" Type="http://schemas.openxmlformats.org/officeDocument/2006/relationships/hyperlink" Target="https://www8.honolulu.gov/nco/newsletter-subscription" TargetMode="External"/><Relationship Id="rId73" Type="http://schemas.openxmlformats.org/officeDocument/2006/relationships/hyperlink" Target="https://olelo.org/tv-schedule" TargetMode="External"/><Relationship Id="rId74" Type="http://schemas.openxmlformats.org/officeDocument/2006/relationships/header" Target="header5.xml"/><Relationship Id="rId75" Type="http://schemas.openxmlformats.org/officeDocument/2006/relationships/footer" Target="footer5.xml"/><Relationship Id="rId76" Type="http://schemas.openxmlformats.org/officeDocument/2006/relationships/hyperlink" Target="https://www.honolulu.gov/nco/boards" TargetMode="External"/><Relationship Id="rId77" Type="http://schemas.openxmlformats.org/officeDocument/2006/relationships/hyperlink" Target="mailto:nbtestimony@honolulu.gov" TargetMode="External"/><Relationship Id="rId78" Type="http://schemas.openxmlformats.org/officeDocument/2006/relationships/header" Target="header6.xml"/><Relationship Id="rId79" Type="http://schemas.openxmlformats.org/officeDocument/2006/relationships/footer" Target="footer6.xml"/><Relationship Id="rId80" Type="http://schemas.openxmlformats.org/officeDocument/2006/relationships/image" Target="media/image5.jpeg"/><Relationship Id="rId81" Type="http://schemas.openxmlformats.org/officeDocument/2006/relationships/hyperlink" Target="https://cchnl.webex.com/cchnl/j.php?MTID=m369359c4e541c9a75488c5659a6601ad" TargetMode="External"/><Relationship Id="rId82" Type="http://schemas.openxmlformats.org/officeDocument/2006/relationships/hyperlink" Target="mailto:24887188225@cchnl.webex.com" TargetMode="External"/><Relationship Id="rId83" Type="http://schemas.openxmlformats.org/officeDocument/2006/relationships/hyperlink" Target="https://drive.google.com/drive/folders/1kK0RlwlrULOHw3HFRCLnoiy8MZLoYk8D?usp=drive_link" TargetMode="External"/><Relationship Id="rId84" Type="http://schemas.openxmlformats.org/officeDocument/2006/relationships/header" Target="header7.xml"/><Relationship Id="rId85" Type="http://schemas.openxmlformats.org/officeDocument/2006/relationships/footer" Target="footer7.xml"/><Relationship Id="rId86" Type="http://schemas.openxmlformats.org/officeDocument/2006/relationships/hyperlink" Target="https://forms.gle/3YeivtfDyT6VaAi1A" TargetMode="External"/><Relationship Id="rId87" Type="http://schemas.openxmlformats.org/officeDocument/2006/relationships/hyperlink" Target="https://forms.gle/46eRL1k99Aff5TC19" TargetMode="External"/><Relationship Id="rId88" Type="http://schemas.openxmlformats.org/officeDocument/2006/relationships/header" Target="header8.xml"/><Relationship Id="rId89" Type="http://schemas.openxmlformats.org/officeDocument/2006/relationships/footer" Target="footer8.xml"/><Relationship Id="rId90" Type="http://schemas.openxmlformats.org/officeDocument/2006/relationships/hyperlink" Target="https://us02web.zoom.us/j/87125312305?pwd=daTJfwCcOr8bSZKLJheka4GZa1aEg3.1" TargetMode="External"/><Relationship Id="rId91" Type="http://schemas.openxmlformats.org/officeDocument/2006/relationships/header" Target="header9.xml"/><Relationship Id="rId92" Type="http://schemas.openxmlformats.org/officeDocument/2006/relationships/footer" Target="footer9.xml"/><Relationship Id="rId93" Type="http://schemas.openxmlformats.org/officeDocument/2006/relationships/header" Target="header10.xml"/><Relationship Id="rId94" Type="http://schemas.openxmlformats.org/officeDocument/2006/relationships/footer" Target="footer10.xml"/><Relationship Id="rId95" Type="http://schemas.openxmlformats.org/officeDocument/2006/relationships/hyperlink" Target="mailto:ccc@honolulu.gov" TargetMode="External"/><Relationship Id="rId96" Type="http://schemas.openxmlformats.org/officeDocument/2006/relationships/header" Target="header11.xml"/><Relationship Id="rId97" Type="http://schemas.openxmlformats.org/officeDocument/2006/relationships/footer" Target="footer11.xml"/><Relationship Id="rId98" Type="http://schemas.openxmlformats.org/officeDocument/2006/relationships/hyperlink" Target="http://www.resilientoahu.org/" TargetMode="External"/><Relationship Id="rId99" Type="http://schemas.openxmlformats.org/officeDocument/2006/relationships/header" Target="header12.xml"/><Relationship Id="rId100" Type="http://schemas.openxmlformats.org/officeDocument/2006/relationships/footer" Target="footer12.xml"/><Relationship Id="rId101" Type="http://schemas.openxmlformats.org/officeDocument/2006/relationships/image" Target="media/image7.png"/><Relationship Id="rId102" Type="http://schemas.openxmlformats.org/officeDocument/2006/relationships/header" Target="header13.xml"/><Relationship Id="rId103" Type="http://schemas.openxmlformats.org/officeDocument/2006/relationships/footer" Target="footer13.xml"/><Relationship Id="rId104" Type="http://schemas.openxmlformats.org/officeDocument/2006/relationships/image" Target="media/image8.jpeg"/><Relationship Id="rId105" Type="http://schemas.openxmlformats.org/officeDocument/2006/relationships/header" Target="header14.xml"/><Relationship Id="rId106" Type="http://schemas.openxmlformats.org/officeDocument/2006/relationships/footer" Target="footer14.xml"/><Relationship Id="rId107" Type="http://schemas.openxmlformats.org/officeDocument/2006/relationships/image" Target="media/image9.png"/><Relationship Id="rId108" Type="http://schemas.openxmlformats.org/officeDocument/2006/relationships/hyperlink" Target="http://www.zoom.us/" TargetMode="External"/><Relationship Id="rId109" Type="http://schemas.openxmlformats.org/officeDocument/2006/relationships/hyperlink" Target="https://www.honolulucitycouncil.org/salary-commission" TargetMode="External"/><Relationship Id="rId110" Type="http://schemas.openxmlformats.org/officeDocument/2006/relationships/header" Target="header15.xml"/><Relationship Id="rId111" Type="http://schemas.openxmlformats.org/officeDocument/2006/relationships/footer" Target="footer15.xml"/><Relationship Id="rId112" Type="http://schemas.openxmlformats.org/officeDocument/2006/relationships/hyperlink" Target="mailto:OCS@honolulu.gov" TargetMode="External"/><Relationship Id="rId113" Type="http://schemas.openxmlformats.org/officeDocument/2006/relationships/image" Target="media/image10.png"/><Relationship Id="rId114" Type="http://schemas.openxmlformats.org/officeDocument/2006/relationships/header" Target="header16.xml"/><Relationship Id="rId115" Type="http://schemas.openxmlformats.org/officeDocument/2006/relationships/footer" Target="footer16.xml"/><Relationship Id="rId116" Type="http://schemas.openxmlformats.org/officeDocument/2006/relationships/image" Target="media/image11.png"/><Relationship Id="rId117" Type="http://schemas.openxmlformats.org/officeDocument/2006/relationships/hyperlink" Target="https://drive.google.com/drive/folders/1IHC_YHAUoI_2hPauiSJ1nbvIiMu5giyt" TargetMode="External"/><Relationship Id="rId118" Type="http://schemas.openxmlformats.org/officeDocument/2006/relationships/header" Target="header17.xml"/><Relationship Id="rId119" Type="http://schemas.openxmlformats.org/officeDocument/2006/relationships/footer" Target="footer17.xml"/><Relationship Id="rId120" Type="http://schemas.openxmlformats.org/officeDocument/2006/relationships/hyperlink" Target="http://www.honolulu.gov/nco/boards.html" TargetMode="External"/><Relationship Id="rId121" Type="http://schemas.openxmlformats.org/officeDocument/2006/relationships/header" Target="header18.xml"/><Relationship Id="rId122" Type="http://schemas.openxmlformats.org/officeDocument/2006/relationships/footer" Target="footer18.xml"/><Relationship Id="rId123" Type="http://schemas.openxmlformats.org/officeDocument/2006/relationships/image" Target="media/image12.jpeg"/><Relationship Id="rId124" Type="http://schemas.openxmlformats.org/officeDocument/2006/relationships/hyperlink" Target="https://www.honolulu.gov/nco/nb11/" TargetMode="External"/><Relationship Id="rId125" Type="http://schemas.openxmlformats.org/officeDocument/2006/relationships/hyperlink" Target="https://cchnl.webex.com/cchnl/j.php?MTID=mb7f6e1b40156ae36b78556e96eabf086" TargetMode="External"/><Relationship Id="rId126" Type="http://schemas.openxmlformats.org/officeDocument/2006/relationships/hyperlink" Target="https://tinyurl.com/nb11home" TargetMode="External"/><Relationship Id="rId127" Type="http://schemas.openxmlformats.org/officeDocument/2006/relationships/hyperlink" Target="http://www.youtube.com/%40NeighborhoodCommissionOffice" TargetMode="External"/><Relationship Id="rId128" Type="http://schemas.openxmlformats.org/officeDocument/2006/relationships/header" Target="header19.xml"/><Relationship Id="rId129" Type="http://schemas.openxmlformats.org/officeDocument/2006/relationships/footer" Target="footer19.xml"/><Relationship Id="rId130" Type="http://schemas.openxmlformats.org/officeDocument/2006/relationships/hyperlink" Target="https://www.honolulu.gov/dts/2026-events/" TargetMode="External"/><Relationship Id="rId131" Type="http://schemas.openxmlformats.org/officeDocument/2006/relationships/hyperlink" Target="https://www.facebook.com/AlaMoanaKakaakoNB11" TargetMode="External"/><Relationship Id="rId132" Type="http://schemas.openxmlformats.org/officeDocument/2006/relationships/hyperlink" Target="https://www.instagram.com/alamoanakakaakonb11/" TargetMode="External"/><Relationship Id="rId133" Type="http://schemas.openxmlformats.org/officeDocument/2006/relationships/hyperlink" Target="https://olelo.org/tv-schedule/" TargetMode="External"/><Relationship Id="rId134" Type="http://schemas.openxmlformats.org/officeDocument/2006/relationships/hyperlink" Target="https://olelo.granicus.com/ViewPublisher.php?view_id=20" TargetMode="External"/><Relationship Id="rId135" Type="http://schemas.openxmlformats.org/officeDocument/2006/relationships/hyperlink" Target="https://www8.honolulu.gov/nco/newsletter-subscription/" TargetMode="External"/><Relationship Id="rId136" Type="http://schemas.openxmlformats.org/officeDocument/2006/relationships/header" Target="header20.xml"/><Relationship Id="rId137" Type="http://schemas.openxmlformats.org/officeDocument/2006/relationships/footer" Target="footer20.xml"/><Relationship Id="rId138" Type="http://schemas.openxmlformats.org/officeDocument/2006/relationships/hyperlink" Target="https://cchnl.webex.com/cchnl/j.php?MTID=m9548a7ebd3743fc3f1febe04ca334e38" TargetMode="External"/><Relationship Id="rId139" Type="http://schemas.openxmlformats.org/officeDocument/2006/relationships/hyperlink" Target="https://drive.google.com/drive/folders/1V5AlaHjrMVo42KclDDH1qS-pc2oJVF9l" TargetMode="External"/><Relationship Id="rId140" Type="http://schemas.openxmlformats.org/officeDocument/2006/relationships/hyperlink" Target="mailto:lveray@hawaii.rr.com" TargetMode="External"/><Relationship Id="rId141" Type="http://schemas.openxmlformats.org/officeDocument/2006/relationships/hyperlink" Target="mailto:info@pearlcitynb.com" TargetMode="External"/><Relationship Id="rId142" Type="http://schemas.openxmlformats.org/officeDocument/2006/relationships/header" Target="header21.xml"/><Relationship Id="rId143" Type="http://schemas.openxmlformats.org/officeDocument/2006/relationships/footer" Target="footer21.xml"/><Relationship Id="rId144" Type="http://schemas.openxmlformats.org/officeDocument/2006/relationships/header" Target="header22.xml"/><Relationship Id="rId145" Type="http://schemas.openxmlformats.org/officeDocument/2006/relationships/footer" Target="footer22.xml"/><Relationship Id="rId146" Type="http://schemas.openxmlformats.org/officeDocument/2006/relationships/image" Target="media/image13.jpeg"/><Relationship Id="rId147" Type="http://schemas.openxmlformats.org/officeDocument/2006/relationships/hyperlink" Target="http://www.zoom.com/" TargetMode="External"/><Relationship Id="rId148" Type="http://schemas.openxmlformats.org/officeDocument/2006/relationships/hyperlink" Target="https://www4.honolulu.gov/docushare/dswebNiew/Collection-15985" TargetMode="External"/><Relationship Id="rId149" Type="http://schemas.openxmlformats.org/officeDocument/2006/relationships/header" Target="header23.xml"/><Relationship Id="rId150" Type="http://schemas.openxmlformats.org/officeDocument/2006/relationships/footer" Target="footer23.xml"/><Relationship Id="rId151" Type="http://schemas.openxmlformats.org/officeDocument/2006/relationships/hyperlink" Target="mailto:cclchartertestimony@honolulu.gov" TargetMode="External"/><Relationship Id="rId152" Type="http://schemas.openxmlformats.org/officeDocument/2006/relationships/hyperlink" Target="https://www.honolulucitycouncil.org/charter-commission" TargetMode="External"/><Relationship Id="rId153" Type="http://schemas.openxmlformats.org/officeDocument/2006/relationships/hyperlink" Target="mailto:cclcharter@honolulu.gov" TargetMode="External"/><Relationship Id="rId154" Type="http://schemas.openxmlformats.org/officeDocument/2006/relationships/hyperlink" Target="https://www4.honolulu.gov/docushare/dsweb/View/Collection-15980" TargetMode="External"/><Relationship Id="rId155" Type="http://schemas.openxmlformats.org/officeDocument/2006/relationships/header" Target="header24.xml"/><Relationship Id="rId156" Type="http://schemas.openxmlformats.org/officeDocument/2006/relationships/footer" Target="footer24.xml"/><Relationship Id="rId157" Type="http://schemas.openxmlformats.org/officeDocument/2006/relationships/image" Target="media/image14.jpeg"/><Relationship Id="rId158" Type="http://schemas.openxmlformats.org/officeDocument/2006/relationships/hyperlink" Target="https://cchnl.webex.com/cchnl/j.php?MTID=m4ed0ce4c5871978ea94a35efd24063d1" TargetMode="External"/><Relationship Id="rId159" Type="http://schemas.openxmlformats.org/officeDocument/2006/relationships/hyperlink" Target="https://drive.google.com/drive/folders/1LS8mfBOkIKp5hqr6Fwr5Kn1HCYCURUu0" TargetMode="External"/><Relationship Id="rId160" Type="http://schemas.openxmlformats.org/officeDocument/2006/relationships/hyperlink" Target="http://www.honolulucitycouncil.org/charter-commission" TargetMode="External"/><Relationship Id="rId161" Type="http://schemas.openxmlformats.org/officeDocument/2006/relationships/header" Target="header25.xml"/><Relationship Id="rId162" Type="http://schemas.openxmlformats.org/officeDocument/2006/relationships/footer" Target="footer25.xml"/><Relationship Id="rId163" Type="http://schemas.openxmlformats.org/officeDocument/2006/relationships/hyperlink" Target="http://www.honolulu.gov/nco/" TargetMode="External"/><Relationship Id="rId164" Type="http://schemas.openxmlformats.org/officeDocument/2006/relationships/header" Target="header26.xml"/><Relationship Id="rId165" Type="http://schemas.openxmlformats.org/officeDocument/2006/relationships/footer" Target="footer26.xml"/><Relationship Id="rId166" Type="http://schemas.openxmlformats.org/officeDocument/2006/relationships/hyperlink" Target="mailto:board@hbws.org" TargetMode="External"/><Relationship Id="rId167" Type="http://schemas.openxmlformats.org/officeDocument/2006/relationships/hyperlink" Target="https://www.boardofwatersupply.com/testimony" TargetMode="External"/><Relationship Id="rId168" Type="http://schemas.openxmlformats.org/officeDocument/2006/relationships/header" Target="header27.xml"/><Relationship Id="rId169" Type="http://schemas.openxmlformats.org/officeDocument/2006/relationships/footer" Target="footer27.xml"/><Relationship Id="rId170" Type="http://schemas.openxmlformats.org/officeDocument/2006/relationships/hyperlink" Target="file://hbws.org/dfs/HBWS/Managers%20Office/Board/_Board%20Meetings%20by%20Month/2020/5-26-2020/Notice%20%26%20Agenda/www.boardofwatersupply.com/boardmeetings" TargetMode="External"/><Relationship Id="rId171" Type="http://schemas.openxmlformats.org/officeDocument/2006/relationships/hyperlink" Target="http://www.boardofwatersupply.com/live" TargetMode="External"/><Relationship Id="rId172" Type="http://schemas.openxmlformats.org/officeDocument/2006/relationships/header" Target="header28.xml"/><Relationship Id="rId173" Type="http://schemas.openxmlformats.org/officeDocument/2006/relationships/footer" Target="footer28.xml"/><Relationship Id="rId174" Type="http://schemas.openxmlformats.org/officeDocument/2006/relationships/header" Target="header29.xml"/><Relationship Id="rId175" Type="http://schemas.openxmlformats.org/officeDocument/2006/relationships/footer" Target="footer29.xml"/><Relationship Id="rId176" Type="http://schemas.openxmlformats.org/officeDocument/2006/relationships/header" Target="header30.xml"/><Relationship Id="rId177" Type="http://schemas.openxmlformats.org/officeDocument/2006/relationships/footer" Target="footer30.xml"/><Relationship Id="rId178" Type="http://schemas.openxmlformats.org/officeDocument/2006/relationships/header" Target="header31.xml"/><Relationship Id="rId179" Type="http://schemas.openxmlformats.org/officeDocument/2006/relationships/footer" Target="footer31.xml"/><Relationship Id="rId180" Type="http://schemas.openxmlformats.org/officeDocument/2006/relationships/header" Target="header32.xml"/><Relationship Id="rId181" Type="http://schemas.openxmlformats.org/officeDocument/2006/relationships/footer" Target="footer32.xml"/><Relationship Id="rId182" Type="http://schemas.openxmlformats.org/officeDocument/2006/relationships/header" Target="header33.xml"/><Relationship Id="rId183" Type="http://schemas.openxmlformats.org/officeDocument/2006/relationships/footer" Target="footer33.xml"/><Relationship Id="rId184" Type="http://schemas.openxmlformats.org/officeDocument/2006/relationships/image" Target="media/image15.jpeg"/><Relationship Id="rId185" Type="http://schemas.openxmlformats.org/officeDocument/2006/relationships/hyperlink" Target="mailto:hartboard@honolulu.gov" TargetMode="External"/><Relationship Id="rId186" Type="http://schemas.openxmlformats.org/officeDocument/2006/relationships/hyperlink" Target="https://us06web.zoom.us/j/83668750437" TargetMode="External"/><Relationship Id="rId187" Type="http://schemas.openxmlformats.org/officeDocument/2006/relationships/hyperlink" Target="mailto:info@honolulutransit.org" TargetMode="External"/><Relationship Id="rId188" Type="http://schemas.openxmlformats.org/officeDocument/2006/relationships/header" Target="header34.xml"/><Relationship Id="rId189" Type="http://schemas.openxmlformats.org/officeDocument/2006/relationships/footer" Target="footer34.xml"/><Relationship Id="rId190" Type="http://schemas.openxmlformats.org/officeDocument/2006/relationships/hyperlink" Target="https://olelo.granicus.com/player/camera/13?publish_id=91&amp;redirect=true" TargetMode="External"/><Relationship Id="rId191" Type="http://schemas.openxmlformats.org/officeDocument/2006/relationships/hyperlink" Target="https://honolulutransit.org/" TargetMode="External"/><Relationship Id="rId192" Type="http://schemas.openxmlformats.org/officeDocument/2006/relationships/hyperlink" Target="https://www.youtube.com/%40HonoluluRailTransit/videos" TargetMode="External"/><Relationship Id="rId193" Type="http://schemas.openxmlformats.org/officeDocument/2006/relationships/header" Target="header35.xml"/><Relationship Id="rId194" Type="http://schemas.openxmlformats.org/officeDocument/2006/relationships/footer" Target="footer35.xml"/><Relationship Id="rId195" Type="http://schemas.openxmlformats.org/officeDocument/2006/relationships/header" Target="header36.xml"/><Relationship Id="rId196" Type="http://schemas.openxmlformats.org/officeDocument/2006/relationships/footer" Target="footer36.xml"/><Relationship Id="rId197" Type="http://schemas.openxmlformats.org/officeDocument/2006/relationships/header" Target="header37.xml"/><Relationship Id="rId198" Type="http://schemas.openxmlformats.org/officeDocument/2006/relationships/footer" Target="footer37.xml"/><Relationship Id="rId199" Type="http://schemas.openxmlformats.org/officeDocument/2006/relationships/header" Target="header38.xml"/><Relationship Id="rId200" Type="http://schemas.openxmlformats.org/officeDocument/2006/relationships/footer" Target="footer38.xml"/><Relationship Id="rId201" Type="http://schemas.openxmlformats.org/officeDocument/2006/relationships/hyperlink" Target="mailto:liquor@honolulu.gov" TargetMode="External"/><Relationship Id="rId202" Type="http://schemas.openxmlformats.org/officeDocument/2006/relationships/header" Target="header39.xml"/><Relationship Id="rId203" Type="http://schemas.openxmlformats.org/officeDocument/2006/relationships/footer" Target="footer39.xml"/><Relationship Id="rId204" Type="http://schemas.openxmlformats.org/officeDocument/2006/relationships/hyperlink" Target="https://youtube.com/%40honolululiquorcommission" TargetMode="External"/><Relationship Id="rId205" Type="http://schemas.openxmlformats.org/officeDocument/2006/relationships/hyperlink" Target="https://www.honolulu.gov/liq/news-events/event-calendar/" TargetMode="External"/><Relationship Id="rId206" Type="http://schemas.openxmlformats.org/officeDocument/2006/relationships/header" Target="header40.xml"/><Relationship Id="rId207" Type="http://schemas.openxmlformats.org/officeDocument/2006/relationships/footer" Target="footer40.xml"/><Relationship Id="rId208" Type="http://schemas.openxmlformats.org/officeDocument/2006/relationships/header" Target="header41.xml"/><Relationship Id="rId209" Type="http://schemas.openxmlformats.org/officeDocument/2006/relationships/footer" Target="footer41.xml"/><Relationship Id="rId210" Type="http://schemas.openxmlformats.org/officeDocument/2006/relationships/header" Target="header42.xml"/><Relationship Id="rId211" Type="http://schemas.openxmlformats.org/officeDocument/2006/relationships/footer" Target="footer42.xml"/><Relationship Id="rId212" Type="http://schemas.openxmlformats.org/officeDocument/2006/relationships/header" Target="header43.xml"/><Relationship Id="rId213" Type="http://schemas.openxmlformats.org/officeDocument/2006/relationships/footer" Target="footer43.xml"/><Relationship Id="rId214" Type="http://schemas.openxmlformats.org/officeDocument/2006/relationships/header" Target="header44.xml"/><Relationship Id="rId215" Type="http://schemas.openxmlformats.org/officeDocument/2006/relationships/footer" Target="footer44.xml"/><Relationship Id="rId216" Type="http://schemas.openxmlformats.org/officeDocument/2006/relationships/header" Target="header45.xml"/><Relationship Id="rId217" Type="http://schemas.openxmlformats.org/officeDocument/2006/relationships/footer" Target="footer45.xml"/><Relationship Id="rId218" Type="http://schemas.openxmlformats.org/officeDocument/2006/relationships/header" Target="header46.xml"/><Relationship Id="rId219" Type="http://schemas.openxmlformats.org/officeDocument/2006/relationships/footer" Target="footer46.xml"/><Relationship Id="rId220" Type="http://schemas.openxmlformats.org/officeDocument/2006/relationships/hyperlink" Target="mailto:handivan@honolulu.gov" TargetMode="External"/><Relationship Id="rId221" Type="http://schemas.openxmlformats.org/officeDocument/2006/relationships/header" Target="header47.xml"/><Relationship Id="rId222" Type="http://schemas.openxmlformats.org/officeDocument/2006/relationships/footer" Target="footer47.xml"/><Relationship Id="rId223" Type="http://schemas.openxmlformats.org/officeDocument/2006/relationships/header" Target="header48.xml"/><Relationship Id="rId224" Type="http://schemas.openxmlformats.org/officeDocument/2006/relationships/footer" Target="footer48.xml"/><Relationship Id="rId225" Type="http://schemas.openxmlformats.org/officeDocument/2006/relationships/hyperlink" Target="http://www.OahuWDB.com/" TargetMode="External"/><Relationship Id="rId226" Type="http://schemas.openxmlformats.org/officeDocument/2006/relationships/image" Target="media/image16.jpeg"/><Relationship Id="rId227" Type="http://schemas.openxmlformats.org/officeDocument/2006/relationships/hyperlink" Target="https://us06web.zoom.us/j/87307606465?pwd=DDDPd8QfxtXA6XcazO0NKHOqc31zXv.1" TargetMode="External"/><Relationship Id="rId228" Type="http://schemas.openxmlformats.org/officeDocument/2006/relationships/hyperlink" Target="mailto:OahuWDB@honolulu.gov" TargetMode="External"/><Relationship Id="rId229" Type="http://schemas.openxmlformats.org/officeDocument/2006/relationships/hyperlink" Target="https://oahuwdb.com/minutes-agendas-2026/" TargetMode="External"/><Relationship Id="rId230" Type="http://schemas.openxmlformats.org/officeDocument/2006/relationships/header" Target="header49.xml"/><Relationship Id="rId231" Type="http://schemas.openxmlformats.org/officeDocument/2006/relationships/footer" Target="footer49.xml"/><Relationship Id="rId232" Type="http://schemas.openxmlformats.org/officeDocument/2006/relationships/header" Target="header50.xml"/><Relationship Id="rId233" Type="http://schemas.openxmlformats.org/officeDocument/2006/relationships/footer" Target="footer50.xml"/><Relationship Id="rId234" Type="http://schemas.openxmlformats.org/officeDocument/2006/relationships/hyperlink" Target="https://www.dropbox.com/scl/fi/dpvm5y6t705qkweaqq7yv/Agenda-Item-III-January-2026-Monthly-Progress-Report.pdf?rlkey=28k3slsivtbzp2d32srn81ufa&amp;st=gvhzq4h2&amp;dl=0" TargetMode="External"/><Relationship Id="rId235" Type="http://schemas.openxmlformats.org/officeDocument/2006/relationships/header" Target="header51.xml"/><Relationship Id="rId236" Type="http://schemas.openxmlformats.org/officeDocument/2006/relationships/footer" Target="footer51.xml"/><Relationship Id="rId237" Type="http://schemas.openxmlformats.org/officeDocument/2006/relationships/header" Target="header52.xml"/><Relationship Id="rId238" Type="http://schemas.openxmlformats.org/officeDocument/2006/relationships/footer" Target="footer52.xml"/><Relationship Id="rId239" Type="http://schemas.openxmlformats.org/officeDocument/2006/relationships/image" Target="media/image17.jpeg"/><Relationship Id="rId240" Type="http://schemas.openxmlformats.org/officeDocument/2006/relationships/hyperlink" Target="https://www.dropbox.com/scl/fi/xie7164dy7z7bohoys1t8/Agenda-Item-III-February-2026-Cashflow-Reports.pdf?rlkey=2giss81vtj8fx5w0tb7kqrqrt&amp;st=nnaxfp5z&amp;dl=0" TargetMode="External"/><Relationship Id="rId241" Type="http://schemas.openxmlformats.org/officeDocument/2006/relationships/header" Target="header53.xml"/><Relationship Id="rId242" Type="http://schemas.openxmlformats.org/officeDocument/2006/relationships/footer" Target="footer53.xml"/><Relationship Id="rId243" Type="http://schemas.openxmlformats.org/officeDocument/2006/relationships/header" Target="header54.xml"/><Relationship Id="rId244" Type="http://schemas.openxmlformats.org/officeDocument/2006/relationships/footer" Target="footer54.xml"/><Relationship Id="rId245" Type="http://schemas.openxmlformats.org/officeDocument/2006/relationships/header" Target="header55.xml"/><Relationship Id="rId246" Type="http://schemas.openxmlformats.org/officeDocument/2006/relationships/footer" Target="footer55.xml"/><Relationship Id="rId247" Type="http://schemas.openxmlformats.org/officeDocument/2006/relationships/header" Target="header56.xml"/><Relationship Id="rId248" Type="http://schemas.openxmlformats.org/officeDocument/2006/relationships/footer" Target="footer56.xml"/><Relationship Id="rId249" Type="http://schemas.openxmlformats.org/officeDocument/2006/relationships/header" Target="header57.xml"/><Relationship Id="rId250" Type="http://schemas.openxmlformats.org/officeDocument/2006/relationships/footer" Target="footer57.xml"/><Relationship Id="rId251" Type="http://schemas.openxmlformats.org/officeDocument/2006/relationships/hyperlink" Target="mailto:dpp@honolulu.govat" TargetMode="External"/><Relationship Id="rId252" Type="http://schemas.openxmlformats.org/officeDocument/2006/relationships/header" Target="header58.xml"/><Relationship Id="rId253" Type="http://schemas.openxmlformats.org/officeDocument/2006/relationships/footer" Target="footer58.xml"/><Relationship Id="rId254" Type="http://schemas.openxmlformats.org/officeDocument/2006/relationships/image" Target="media/image18.jpeg"/><Relationship Id="rId255" Type="http://schemas.openxmlformats.org/officeDocument/2006/relationships/hyperlink" Target="https://maps.app.goo.gl/tn2vhKmnhhBafkJy5" TargetMode="External"/><Relationship Id="rId256" Type="http://schemas.openxmlformats.org/officeDocument/2006/relationships/hyperlink" Target="https://cchnl.webex.com/cchnl/j.php?MTID=mf66d21b6ef825a3d0e117ed0856d527b" TargetMode="External"/><Relationship Id="rId257" Type="http://schemas.openxmlformats.org/officeDocument/2006/relationships/hyperlink" Target="https://www.youtube.com/playlist?list=PLfqRwVpRrookChkQxjZlnB_r8en78zV4Q" TargetMode="External"/><Relationship Id="rId258" Type="http://schemas.openxmlformats.org/officeDocument/2006/relationships/hyperlink" Target="https://drive.google.com/drive/folders/1su4uYFuTVRMZYxBlR8WnaR0cDMcjbHjE" TargetMode="External"/><Relationship Id="rId259" Type="http://schemas.openxmlformats.org/officeDocument/2006/relationships/hyperlink" Target="https://www.honolulu.gov/mayor/newsletter-signup" TargetMode="External"/><Relationship Id="rId260" Type="http://schemas.openxmlformats.org/officeDocument/2006/relationships/hyperlink" Target="mailto:nathanielchar@gmail.com" TargetMode="External"/><Relationship Id="rId261" Type="http://schemas.openxmlformats.org/officeDocument/2006/relationships/hyperlink" Target="mailto:curtis.hayashi@honolulu.gov" TargetMode="External"/><Relationship Id="rId262" Type="http://schemas.openxmlformats.org/officeDocument/2006/relationships/hyperlink" Target="https://www.honolulucitycouncil.org/district-5-scott-nishimoto" TargetMode="External"/><Relationship Id="rId263" Type="http://schemas.openxmlformats.org/officeDocument/2006/relationships/hyperlink" Target="https://www.honolulucitycouncil.org/district-6-dos-santos-tam" TargetMode="External"/><Relationship Id="rId264" Type="http://schemas.openxmlformats.org/officeDocument/2006/relationships/hyperlink" Target="mailto:russell.wk.pang@hawaii.gov" TargetMode="External"/><Relationship Id="rId265" Type="http://schemas.openxmlformats.org/officeDocument/2006/relationships/hyperlink" Target="mailto:senfukunaga@capitol.hawaii.gov" TargetMode="External"/><Relationship Id="rId266" Type="http://schemas.openxmlformats.org/officeDocument/2006/relationships/hyperlink" Target="mailto:repbelatti@capitol.hawaii.gov" TargetMode="External"/><Relationship Id="rId267" Type="http://schemas.openxmlformats.org/officeDocument/2006/relationships/hyperlink" Target="mailto:repiwamoto@capitol.hawaii.gov" TargetMode="External"/><Relationship Id="rId268" Type="http://schemas.openxmlformats.org/officeDocument/2006/relationships/hyperlink" Target="mailto:repolds@capitol.hawaii.gov" TargetMode="External"/><Relationship Id="rId269" Type="http://schemas.openxmlformats.org/officeDocument/2006/relationships/hyperlink" Target="mailto:repgarrett@capitol.hawaii.gov" TargetMode="External"/><Relationship Id="rId270" Type="http://schemas.openxmlformats.org/officeDocument/2006/relationships/header" Target="header59.xml"/><Relationship Id="rId271" Type="http://schemas.openxmlformats.org/officeDocument/2006/relationships/footer" Target="footer59.xml"/><Relationship Id="rId272" Type="http://schemas.openxmlformats.org/officeDocument/2006/relationships/hyperlink" Target="https://www.honolulu.gov/nco/wp-content/uploads/sites/53/2024/03/Neighborhood_Plan_2020_Edition.pdf" TargetMode="External"/><Relationship Id="rId273" Type="http://schemas.openxmlformats.org/officeDocument/2006/relationships/hyperlink" Target="https://www4.honolulu.gov/docushare/dsweb/View/Collection-11258" TargetMode="External"/><Relationship Id="rId274" Type="http://schemas.openxmlformats.org/officeDocument/2006/relationships/hyperlink" Target="mailto:lois.pak@hawaiiantel.com" TargetMode="External"/><Relationship Id="rId275" Type="http://schemas.openxmlformats.org/officeDocument/2006/relationships/hyperlink" Target="https://www.honolulu.gov/mayor/townhall" TargetMode="External"/><Relationship Id="rId276" Type="http://schemas.openxmlformats.org/officeDocument/2006/relationships/hyperlink" Target="mailto:junfour@gmail.com" TargetMode="External"/><Relationship Id="rId277" Type="http://schemas.openxmlformats.org/officeDocument/2006/relationships/hyperlink" Target="https://www4.honolulu.gov/docushare/dsweb/View/Collection-15372" TargetMode="External"/><Relationship Id="rId278" Type="http://schemas.openxmlformats.org/officeDocument/2006/relationships/hyperlink" Target="mailto:adamkirchmann@gmail.com" TargetMode="External"/><Relationship Id="rId279" Type="http://schemas.openxmlformats.org/officeDocument/2006/relationships/hyperlink" Target="https://oahumpo.org/citizen-advisory-committee" TargetMode="External"/><Relationship Id="rId280" Type="http://schemas.openxmlformats.org/officeDocument/2006/relationships/hyperlink" Target="https://olelo.org/tune-in/" TargetMode="External"/><Relationship Id="rId281" Type="http://schemas.openxmlformats.org/officeDocument/2006/relationships/hyperlink" Target="http://www.facebook.com/MakikiNB" TargetMode="External"/><Relationship Id="rId282" Type="http://schemas.openxmlformats.org/officeDocument/2006/relationships/hyperlink" Target="https://www8.honolulu.gov/nco/nb10/" TargetMode="External"/><Relationship Id="rId283" Type="http://schemas.openxmlformats.org/officeDocument/2006/relationships/hyperlink" Target="http://www.honolulu.gov/nco/boards" TargetMode="External"/><Relationship Id="rId284" Type="http://schemas.openxmlformats.org/officeDocument/2006/relationships/hyperlink" Target="https://www8.honolulu.gov/nco/testimony/" TargetMode="External"/><Relationship Id="rId285" Type="http://schemas.openxmlformats.org/officeDocument/2006/relationships/header" Target="header60.xml"/><Relationship Id="rId286" Type="http://schemas.openxmlformats.org/officeDocument/2006/relationships/footer" Target="footer60.xml"/><Relationship Id="rId287" Type="http://schemas.openxmlformats.org/officeDocument/2006/relationships/image" Target="media/image19.jpeg"/><Relationship Id="rId288" Type="http://schemas.openxmlformats.org/officeDocument/2006/relationships/hyperlink" Target="https://us06web.zoom.us/j/81219488559?pwd=Jn6azceXn1qka5a5G6c83y5kN0sbVX.1" TargetMode="External"/><Relationship Id="rId289" Type="http://schemas.openxmlformats.org/officeDocument/2006/relationships/hyperlink" Target="https://www4.honolulu.gov/docushare/dsweb/View/Collection-12765" TargetMode="External"/><Relationship Id="rId290" Type="http://schemas.openxmlformats.org/officeDocument/2006/relationships/image" Target="media/image20.png"/><Relationship Id="rId291" Type="http://schemas.openxmlformats.org/officeDocument/2006/relationships/header" Target="header61.xml"/><Relationship Id="rId292" Type="http://schemas.openxmlformats.org/officeDocument/2006/relationships/footer" Target="footer61.xml"/><Relationship Id="rId293" Type="http://schemas.openxmlformats.org/officeDocument/2006/relationships/hyperlink" Target="https://youtube.com/live/5ESqTZTb184?feature=share" TargetMode="External"/><Relationship Id="rId294" Type="http://schemas.openxmlformats.org/officeDocument/2006/relationships/hyperlink" Target="https://youtube.com/live/StEbHBeWCRw?feature=share" TargetMode="External"/><Relationship Id="rId295" Type="http://schemas.openxmlformats.org/officeDocument/2006/relationships/header" Target="header62.xml"/><Relationship Id="rId296" Type="http://schemas.openxmlformats.org/officeDocument/2006/relationships/footer" Target="footer62.xml"/><Relationship Id="rId297" Type="http://schemas.openxmlformats.org/officeDocument/2006/relationships/header" Target="header63.xml"/><Relationship Id="rId298" Type="http://schemas.openxmlformats.org/officeDocument/2006/relationships/footer" Target="footer63.xml"/><Relationship Id="rId299" Type="http://schemas.openxmlformats.org/officeDocument/2006/relationships/header" Target="header64.xml"/><Relationship Id="rId300" Type="http://schemas.openxmlformats.org/officeDocument/2006/relationships/footer" Target="footer64.xml"/><Relationship Id="rId301" Type="http://schemas.openxmlformats.org/officeDocument/2006/relationships/hyperlink" Target="http://www.honolulu.gov/hpc" TargetMode="External"/><Relationship Id="rId302" Type="http://schemas.openxmlformats.org/officeDocument/2006/relationships/hyperlink" Target="mailto:policecommission@honolulu.gov" TargetMode="External"/><Relationship Id="rId303" Type="http://schemas.openxmlformats.org/officeDocument/2006/relationships/header" Target="header65.xml"/><Relationship Id="rId304" Type="http://schemas.openxmlformats.org/officeDocument/2006/relationships/footer" Target="footer65.xml"/><Relationship Id="rId305" Type="http://schemas.openxmlformats.org/officeDocument/2006/relationships/hyperlink" Target="https://cchnl.webex.com/cchnl/j.php?MTID=mb20e82cb4440195fb76f5cbb17fc5307" TargetMode="External"/><Relationship Id="rId306" Type="http://schemas.openxmlformats.org/officeDocument/2006/relationships/hyperlink" Target="https://drive.google.com/drive/folders/1Wt9pOrbakhHBtITFDEP84GlbdXeCis0s" TargetMode="External"/><Relationship Id="rId307" Type="http://schemas.openxmlformats.org/officeDocument/2006/relationships/hyperlink" Target="https://www.youtube.com/playlist?list=PLfqRwVpRroom3zp43KJkZZ4nynu8uuap1" TargetMode="External"/><Relationship Id="rId308" Type="http://schemas.openxmlformats.org/officeDocument/2006/relationships/hyperlink" Target="mailto:bak.nb4@gmail.com" TargetMode="External"/><Relationship Id="rId309" Type="http://schemas.openxmlformats.org/officeDocument/2006/relationships/hyperlink" Target="https://www.honolulu.gov/mayor/contact-the-mayor" TargetMode="External"/><Relationship Id="rId310" Type="http://schemas.openxmlformats.org/officeDocument/2006/relationships/hyperlink" Target="https://www.honolulucitycouncil.org/district4" TargetMode="External"/><Relationship Id="rId311" Type="http://schemas.openxmlformats.org/officeDocument/2006/relationships/hyperlink" Target="mailto:senchang@capitol.hawaii.gov" TargetMode="External"/><Relationship Id="rId312" Type="http://schemas.openxmlformats.org/officeDocument/2006/relationships/hyperlink" Target="mailto:senihara@capitol.hawaii.gov" TargetMode="External"/><Relationship Id="rId313" Type="http://schemas.openxmlformats.org/officeDocument/2006/relationships/hyperlink" Target="mailto:repgrandinetti@capitol.hawaii.gov" TargetMode="External"/><Relationship Id="rId314" Type="http://schemas.openxmlformats.org/officeDocument/2006/relationships/hyperlink" Target="mailto:repsayama@capitol.hawaii.gov" TargetMode="External"/><Relationship Id="rId315" Type="http://schemas.openxmlformats.org/officeDocument/2006/relationships/hyperlink" Target="https://case.house.gov/" TargetMode="External"/><Relationship Id="rId316" Type="http://schemas.openxmlformats.org/officeDocument/2006/relationships/hyperlink" Target="mailto:kirra.empting@mail.house.gov" TargetMode="External"/><Relationship Id="rId317" Type="http://schemas.openxmlformats.org/officeDocument/2006/relationships/header" Target="header66.xml"/><Relationship Id="rId318" Type="http://schemas.openxmlformats.org/officeDocument/2006/relationships/footer" Target="footer66.xml"/><Relationship Id="rId319" Type="http://schemas.openxmlformats.org/officeDocument/2006/relationships/hyperlink" Target="https://www.honolulu.gov/nco/boards-and-sub-district-boundary-descriptions/" TargetMode="External"/><Relationship Id="rId320" Type="http://schemas.openxmlformats.org/officeDocument/2006/relationships/hyperlink" Target="https://www4.honolulu.gov/docushare/dsweb/View/Collection-15269" TargetMode="External"/><Relationship Id="rId321" Type="http://schemas.openxmlformats.org/officeDocument/2006/relationships/hyperlink" Target="mailto:cmhara@comcast.net" TargetMode="External"/><Relationship Id="rId322" Type="http://schemas.openxmlformats.org/officeDocument/2006/relationships/hyperlink" Target="https://www.honolulu.gov/nco/olelo-broadcast-schedule" TargetMode="External"/><Relationship Id="rId323" Type="http://schemas.openxmlformats.org/officeDocument/2006/relationships/hyperlink" Target="https://www.honolulu.gov/csd/concern" TargetMode="External"/><Relationship Id="rId324" Type="http://schemas.openxmlformats.org/officeDocument/2006/relationships/header" Target="header67.xml"/><Relationship Id="rId325" Type="http://schemas.openxmlformats.org/officeDocument/2006/relationships/footer" Target="footer67.xml"/><Relationship Id="rId326" Type="http://schemas.openxmlformats.org/officeDocument/2006/relationships/image" Target="media/image21.jpeg"/><Relationship Id="rId327" Type="http://schemas.openxmlformats.org/officeDocument/2006/relationships/header" Target="header68.xml"/><Relationship Id="rId328" Type="http://schemas.openxmlformats.org/officeDocument/2006/relationships/footer" Target="footer68.xml"/><Relationship Id="rId329" Type="http://schemas.openxmlformats.org/officeDocument/2006/relationships/hyperlink" Target="mailto:kiana.pascual@honolulu.gov" TargetMode="External"/><Relationship Id="rId330" Type="http://schemas.openxmlformats.org/officeDocument/2006/relationships/header" Target="header69.xml"/><Relationship Id="rId331" Type="http://schemas.openxmlformats.org/officeDocument/2006/relationships/footer" Target="footer69.xml"/><Relationship Id="rId332" Type="http://schemas.openxmlformats.org/officeDocument/2006/relationships/image" Target="media/image22.png"/><Relationship Id="rId333" Type="http://schemas.openxmlformats.org/officeDocument/2006/relationships/header" Target="header70.xml"/><Relationship Id="rId334" Type="http://schemas.openxmlformats.org/officeDocument/2006/relationships/footer" Target="footer70.xml"/><Relationship Id="rId335" Type="http://schemas.openxmlformats.org/officeDocument/2006/relationships/header" Target="header71.xml"/><Relationship Id="rId336" Type="http://schemas.openxmlformats.org/officeDocument/2006/relationships/footer" Target="footer71.xml"/><Relationship Id="rId337" Type="http://schemas.openxmlformats.org/officeDocument/2006/relationships/image" Target="media/image23.png"/><Relationship Id="rId338" Type="http://schemas.openxmlformats.org/officeDocument/2006/relationships/hyperlink" Target="mailto:nmurata@honolulu.gov" TargetMode="External"/><Relationship Id="rId339" Type="http://schemas.openxmlformats.org/officeDocument/2006/relationships/header" Target="header72.xml"/><Relationship Id="rId340" Type="http://schemas.openxmlformats.org/officeDocument/2006/relationships/footer" Target="footer72.xml"/><Relationship Id="rId341" Type="http://schemas.openxmlformats.org/officeDocument/2006/relationships/hyperlink" Target="https://www.honolulu.gov/" TargetMode="External"/><Relationship Id="rId342" Type="http://schemas.openxmlformats.org/officeDocument/2006/relationships/header" Target="header73.xml"/><Relationship Id="rId343" Type="http://schemas.openxmlformats.org/officeDocument/2006/relationships/footer" Target="footer73.xml"/><Relationship Id="rId344" Type="http://schemas.openxmlformats.org/officeDocument/2006/relationships/hyperlink" Target="https://www4.honolulu.gov/docushare/dsweb/Get/Document-35491/P253_T.%20Heinrich.pdf" TargetMode="External"/><Relationship Id="rId345" Type="http://schemas.openxmlformats.org/officeDocument/2006/relationships/header" Target="header74.xml"/><Relationship Id="rId346" Type="http://schemas.openxmlformats.org/officeDocument/2006/relationships/footer" Target="footer74.xml"/><Relationship Id="rId347" Type="http://schemas.openxmlformats.org/officeDocument/2006/relationships/image" Target="media/image24.jpeg"/><Relationship Id="rId348" Type="http://schemas.openxmlformats.org/officeDocument/2006/relationships/hyperlink" Target="https://cchnl.webex.com/cchnl/j.php?MTID=m90ba0cc0c06385379f06455c91322e2f" TargetMode="External"/><Relationship Id="rId349" Type="http://schemas.openxmlformats.org/officeDocument/2006/relationships/hyperlink" Target="https://drive.google.com/drive/folders/17LXJxz95TzKD5-I_NellIitTwSrY6MBr" TargetMode="External"/><Relationship Id="rId350" Type="http://schemas.openxmlformats.org/officeDocument/2006/relationships/hyperlink" Target="mailto:(anson.wu@honolulu.gov" TargetMode="External"/><Relationship Id="rId351" Type="http://schemas.openxmlformats.org/officeDocument/2006/relationships/header" Target="header75.xml"/><Relationship Id="rId352" Type="http://schemas.openxmlformats.org/officeDocument/2006/relationships/footer" Target="footer75.xml"/><Relationship Id="rId353" Type="http://schemas.openxmlformats.org/officeDocument/2006/relationships/image" Target="media/image25.jpeg"/><Relationship Id="rId354" Type="http://schemas.openxmlformats.org/officeDocument/2006/relationships/header" Target="header76.xml"/><Relationship Id="rId355" Type="http://schemas.openxmlformats.org/officeDocument/2006/relationships/footer" Target="footer76.xml"/><Relationship Id="rId356" Type="http://schemas.openxmlformats.org/officeDocument/2006/relationships/hyperlink" Target="https://www.revitalizeoahu.org/" TargetMode="External"/><Relationship Id="rId357" Type="http://schemas.openxmlformats.org/officeDocument/2006/relationships/image" Target="media/image26.png"/><Relationship Id="rId358" Type="http://schemas.openxmlformats.org/officeDocument/2006/relationships/image" Target="media/image27.png"/><Relationship Id="rId359" Type="http://schemas.openxmlformats.org/officeDocument/2006/relationships/image" Target="media/image28.png"/><Relationship Id="rId360" Type="http://schemas.openxmlformats.org/officeDocument/2006/relationships/hyperlink" Target="https://us02web.zoom.us/j/86121322231" TargetMode="External"/><Relationship Id="rId361" Type="http://schemas.openxmlformats.org/officeDocument/2006/relationships/header" Target="header77.xml"/><Relationship Id="rId362" Type="http://schemas.openxmlformats.org/officeDocument/2006/relationships/footer" Target="footer77.xml"/><Relationship Id="rId363" Type="http://schemas.openxmlformats.org/officeDocument/2006/relationships/hyperlink" Target="mailto:oer@honolulu.gov" TargetMode="External"/><Relationship Id="rId364" Type="http://schemas.openxmlformats.org/officeDocument/2006/relationships/hyperlink" Target="https://hnl.revitalizeoahu.org/commission-2" TargetMode="External"/><Relationship Id="rId365" Type="http://schemas.openxmlformats.org/officeDocument/2006/relationships/hyperlink" Target="https://www.youtube.com/%40oer.honolulu" TargetMode="External"/><Relationship Id="rId366" Type="http://schemas.openxmlformats.org/officeDocument/2006/relationships/hyperlink" Target="https://www.revitalizeoahu.org/oer-commission" TargetMode="External"/><Relationship Id="rId367" Type="http://schemas.openxmlformats.org/officeDocument/2006/relationships/header" Target="header78.xml"/><Relationship Id="rId368" Type="http://schemas.openxmlformats.org/officeDocument/2006/relationships/footer" Target="footer78.xml"/><Relationship Id="rId369" Type="http://schemas.openxmlformats.org/officeDocument/2006/relationships/header" Target="header79.xml"/><Relationship Id="rId370" Type="http://schemas.openxmlformats.org/officeDocument/2006/relationships/footer" Target="footer79.xml"/><Relationship Id="rId371" Type="http://schemas.openxmlformats.org/officeDocument/2006/relationships/hyperlink" Target="https://cchnl.webex.com/cchnl/j.php?MTID=m9bcd2624f5d167608f501972217fd99e" TargetMode="External"/><Relationship Id="rId372" Type="http://schemas.openxmlformats.org/officeDocument/2006/relationships/hyperlink" Target="https://drive.google.com/drive/folders/1OpQrZcPlM4-SOeAKbx0CAgcA0tazyEYf" TargetMode="External"/><Relationship Id="rId373" Type="http://schemas.openxmlformats.org/officeDocument/2006/relationships/header" Target="header80.xml"/><Relationship Id="rId374" Type="http://schemas.openxmlformats.org/officeDocument/2006/relationships/footer" Target="footer80.xml"/><Relationship Id="rId375" Type="http://schemas.openxmlformats.org/officeDocument/2006/relationships/header" Target="header81.xml"/><Relationship Id="rId376" Type="http://schemas.openxmlformats.org/officeDocument/2006/relationships/footer" Target="footer81.xml"/><Relationship Id="rId377" Type="http://schemas.openxmlformats.org/officeDocument/2006/relationships/hyperlink" Target="http://www.honolulumoca.org/" TargetMode="External"/><Relationship Id="rId378" Type="http://schemas.openxmlformats.org/officeDocument/2006/relationships/image" Target="media/image29.png"/><Relationship Id="rId379" Type="http://schemas.openxmlformats.org/officeDocument/2006/relationships/hyperlink" Target="https://cchnl.webex.com/cchnl/j.php?MTID=meaeb0600cb01efa3679e9efc4bbdc839" TargetMode="External"/><Relationship Id="rId380" Type="http://schemas.openxmlformats.org/officeDocument/2006/relationships/hyperlink" Target="mailto:moca-info@honolulu.gov" TargetMode="External"/><Relationship Id="rId381" Type="http://schemas.openxmlformats.org/officeDocument/2006/relationships/header" Target="header82.xml"/><Relationship Id="rId382" Type="http://schemas.openxmlformats.org/officeDocument/2006/relationships/footer" Target="footer82.xml"/><Relationship Id="rId383" Type="http://schemas.openxmlformats.org/officeDocument/2006/relationships/header" Target="header83.xml"/><Relationship Id="rId384" Type="http://schemas.openxmlformats.org/officeDocument/2006/relationships/footer" Target="footer83.xml"/><Relationship Id="rId385" Type="http://schemas.openxmlformats.org/officeDocument/2006/relationships/hyperlink" Target="mailto:anson.wu@honolulu.gov" TargetMode="External"/><Relationship Id="rId386" Type="http://schemas.openxmlformats.org/officeDocument/2006/relationships/hyperlink" Target="mailto:davenagaji@gmail.com" TargetMode="External"/><Relationship Id="rId387" Type="http://schemas.openxmlformats.org/officeDocument/2006/relationships/hyperlink" Target="mailto:chris.moylan@honolulu.gov" TargetMode="External"/><Relationship Id="rId388" Type="http://schemas.openxmlformats.org/officeDocument/2006/relationships/hyperlink" Target="https://www.honolulu.gov/nco/wp-content/uploads/sites/53/2023/09/07_Manoa.jpg" TargetMode="External"/><Relationship Id="rId389" Type="http://schemas.openxmlformats.org/officeDocument/2006/relationships/header" Target="header84.xml"/><Relationship Id="rId390" Type="http://schemas.openxmlformats.org/officeDocument/2006/relationships/footer" Target="footer84.xml"/><Relationship Id="rId391" Type="http://schemas.openxmlformats.org/officeDocument/2006/relationships/hyperlink" Target="https://www.honolulu.gov/nco/" TargetMode="External"/><Relationship Id="rId392" Type="http://schemas.openxmlformats.org/officeDocument/2006/relationships/header" Target="header85.xml"/><Relationship Id="rId393" Type="http://schemas.openxmlformats.org/officeDocument/2006/relationships/footer" Target="footer85.xml"/><Relationship Id="rId394" Type="http://schemas.openxmlformats.org/officeDocument/2006/relationships/hyperlink" Target="https://www.honolulu.gov/nco/nb23/" TargetMode="External"/><Relationship Id="rId395" Type="http://schemas.openxmlformats.org/officeDocument/2006/relationships/header" Target="header86.xml"/><Relationship Id="rId396" Type="http://schemas.openxmlformats.org/officeDocument/2006/relationships/footer" Target="footer86.xml"/><Relationship Id="rId397" Type="http://schemas.openxmlformats.org/officeDocument/2006/relationships/hyperlink" Target="https://www.honolulu.gov/nco/nb31/" TargetMode="External"/><Relationship Id="rId398" Type="http://schemas.openxmlformats.org/officeDocument/2006/relationships/header" Target="header87.xml"/><Relationship Id="rId399" Type="http://schemas.openxmlformats.org/officeDocument/2006/relationships/footer" Target="footer87.xml"/><Relationship Id="rId400" Type="http://schemas.openxmlformats.org/officeDocument/2006/relationships/header" Target="header88.xml"/><Relationship Id="rId401" Type="http://schemas.openxmlformats.org/officeDocument/2006/relationships/footer" Target="footer88.xml"/><Relationship Id="rId402" Type="http://schemas.openxmlformats.org/officeDocument/2006/relationships/header" Target="header89.xml"/><Relationship Id="rId403" Type="http://schemas.openxmlformats.org/officeDocument/2006/relationships/footer" Target="footer89.xml"/><Relationship Id="rId404" Type="http://schemas.openxmlformats.org/officeDocument/2006/relationships/image" Target="media/image32.jpeg"/><Relationship Id="rId405" Type="http://schemas.openxmlformats.org/officeDocument/2006/relationships/hyperlink" Target="https://cchnl.webex.com/cchnl/j.php?MTID=m87b646203f9cad03ba885a37cda93aaf" TargetMode="External"/><Relationship Id="rId406" Type="http://schemas.openxmlformats.org/officeDocument/2006/relationships/hyperlink" Target="https://drive.google.com/drive/folders/1jZWmXmsk6bquFmxc5Ch_JqHL1wlHZrRL" TargetMode="External"/><Relationship Id="rId407" Type="http://schemas.openxmlformats.org/officeDocument/2006/relationships/hyperlink" Target="https://www.youtube.com/channel/UC1DZJTKor6TTNYiqx5U-P2w" TargetMode="External"/><Relationship Id="rId408" Type="http://schemas.openxmlformats.org/officeDocument/2006/relationships/header" Target="header90.xml"/><Relationship Id="rId409" Type="http://schemas.openxmlformats.org/officeDocument/2006/relationships/footer" Target="footer90.xml"/><Relationship Id="rId410" Type="http://schemas.openxmlformats.org/officeDocument/2006/relationships/hyperlink" Target="http://www.olelo.org/live" TargetMode="External"/><Relationship Id="rId411" Type="http://schemas.openxmlformats.org/officeDocument/2006/relationships/header" Target="header91.xml"/><Relationship Id="rId412" Type="http://schemas.openxmlformats.org/officeDocument/2006/relationships/footer" Target="footer91.xml"/><Relationship Id="rId413" Type="http://schemas.openxmlformats.org/officeDocument/2006/relationships/header" Target="header92.xml"/><Relationship Id="rId414" Type="http://schemas.openxmlformats.org/officeDocument/2006/relationships/footer" Target="footer92.xml"/><Relationship Id="rId415" Type="http://schemas.openxmlformats.org/officeDocument/2006/relationships/header" Target="header93.xml"/><Relationship Id="rId416" Type="http://schemas.openxmlformats.org/officeDocument/2006/relationships/footer" Target="footer93.xml"/><Relationship Id="rId417" Type="http://schemas.openxmlformats.org/officeDocument/2006/relationships/image" Target="media/image33.jpeg"/><Relationship Id="rId418" Type="http://schemas.openxmlformats.org/officeDocument/2006/relationships/hyperlink" Target="https://www4/" TargetMode="External"/><Relationship Id="rId419" Type="http://schemas.openxmlformats.org/officeDocument/2006/relationships/header" Target="header94.xml"/><Relationship Id="rId420" Type="http://schemas.openxmlformats.org/officeDocument/2006/relationships/footer" Target="footer94.xml"/><Relationship Id="rId421" Type="http://schemas.openxmlformats.org/officeDocument/2006/relationships/header" Target="header95.xml"/><Relationship Id="rId422" Type="http://schemas.openxmlformats.org/officeDocument/2006/relationships/footer" Target="footer95.xml"/><Relationship Id="rId423" Type="http://schemas.openxmlformats.org/officeDocument/2006/relationships/hyperlink" Target="https://www8.honolulu.gov/nco/nb06/" TargetMode="External"/><Relationship Id="rId424" Type="http://schemas.openxmlformats.org/officeDocument/2006/relationships/header" Target="header96.xml"/><Relationship Id="rId425" Type="http://schemas.openxmlformats.org/officeDocument/2006/relationships/footer" Target="footer96.xml"/><Relationship Id="rId426" Type="http://schemas.openxmlformats.org/officeDocument/2006/relationships/header" Target="header97.xml"/><Relationship Id="rId427" Type="http://schemas.openxmlformats.org/officeDocument/2006/relationships/footer" Target="footer97.xml"/><Relationship Id="rId428" Type="http://schemas.openxmlformats.org/officeDocument/2006/relationships/image" Target="media/image34.png"/><Relationship Id="rId429" Type="http://schemas.openxmlformats.org/officeDocument/2006/relationships/hyperlink" Target="https://cchnl.webex.com/cchnl/j.php?MTID=m28c9b5a055c2d0b8b8b678d5d69ce7a4" TargetMode="External"/><Relationship Id="rId430" Type="http://schemas.openxmlformats.org/officeDocument/2006/relationships/hyperlink" Target="https://drive.google.com/drive/folders/1Yd5HUNwQV4zDLyFMyvEkED-_DA0Xxgd7" TargetMode="External"/><Relationship Id="rId431" Type="http://schemas.openxmlformats.org/officeDocument/2006/relationships/hyperlink" Target="https://www.youtube.com/%40NeighborhoodCommissionOffice/search?query=wahiawa" TargetMode="External"/><Relationship Id="rId432" Type="http://schemas.openxmlformats.org/officeDocument/2006/relationships/header" Target="header98.xml"/><Relationship Id="rId433" Type="http://schemas.openxmlformats.org/officeDocument/2006/relationships/footer" Target="footer98.xml"/><Relationship Id="rId434" Type="http://schemas.openxmlformats.org/officeDocument/2006/relationships/hyperlink" Target="mailto:usag.hawaii.comrel@army.mil" TargetMode="External"/><Relationship Id="rId435" Type="http://schemas.openxmlformats.org/officeDocument/2006/relationships/hyperlink" Target="mailto:usaghi.comrel@gmail.com" TargetMode="External"/><Relationship Id="rId436" Type="http://schemas.openxmlformats.org/officeDocument/2006/relationships/header" Target="header99.xml"/><Relationship Id="rId437" Type="http://schemas.openxmlformats.org/officeDocument/2006/relationships/footer" Target="footer99.xml"/><Relationship Id="rId438" Type="http://schemas.openxmlformats.org/officeDocument/2006/relationships/header" Target="header100.xml"/><Relationship Id="rId439" Type="http://schemas.openxmlformats.org/officeDocument/2006/relationships/footer" Target="footer100.xml"/><Relationship Id="rId440" Type="http://schemas.openxmlformats.org/officeDocument/2006/relationships/hyperlink" Target="https://meet.google.com/khv-imyc-qmj" TargetMode="External"/><Relationship Id="rId441" Type="http://schemas.openxmlformats.org/officeDocument/2006/relationships/header" Target="header101.xml"/><Relationship Id="rId442" Type="http://schemas.openxmlformats.org/officeDocument/2006/relationships/footer" Target="footer101.xml"/><Relationship Id="rId443" Type="http://schemas.openxmlformats.org/officeDocument/2006/relationships/hyperlink" Target="mailto:zhoydell.magaoay@honolulu.gov" TargetMode="External"/><Relationship Id="rId444" Type="http://schemas.openxmlformats.org/officeDocument/2006/relationships/header" Target="header102.xml"/><Relationship Id="rId445" Type="http://schemas.openxmlformats.org/officeDocument/2006/relationships/footer" Target="footer102.xml"/><Relationship Id="rId446" Type="http://schemas.openxmlformats.org/officeDocument/2006/relationships/header" Target="header103.xml"/><Relationship Id="rId447" Type="http://schemas.openxmlformats.org/officeDocument/2006/relationships/footer" Target="footer103.xml"/><Relationship Id="rId448" Type="http://schemas.openxmlformats.org/officeDocument/2006/relationships/header" Target="header104.xml"/><Relationship Id="rId449" Type="http://schemas.openxmlformats.org/officeDocument/2006/relationships/footer" Target="footer104.xml"/><Relationship Id="rId450" Type="http://schemas.openxmlformats.org/officeDocument/2006/relationships/header" Target="header105.xml"/><Relationship Id="rId451" Type="http://schemas.openxmlformats.org/officeDocument/2006/relationships/footer" Target="footer105.xml"/><Relationship Id="rId452" Type="http://schemas.openxmlformats.org/officeDocument/2006/relationships/header" Target="header106.xml"/><Relationship Id="rId453" Type="http://schemas.openxmlformats.org/officeDocument/2006/relationships/footer" Target="footer106.xml"/><Relationship Id="rId454" Type="http://schemas.openxmlformats.org/officeDocument/2006/relationships/header" Target="header107.xml"/><Relationship Id="rId455" Type="http://schemas.openxmlformats.org/officeDocument/2006/relationships/footer" Target="footer107.xml"/><Relationship Id="rId456" Type="http://schemas.openxmlformats.org/officeDocument/2006/relationships/header" Target="header108.xml"/><Relationship Id="rId457" Type="http://schemas.openxmlformats.org/officeDocument/2006/relationships/footer" Target="footer108.xml"/><Relationship Id="rId458" Type="http://schemas.openxmlformats.org/officeDocument/2006/relationships/image" Target="media/image35.png"/><Relationship Id="rId459" Type="http://schemas.openxmlformats.org/officeDocument/2006/relationships/hyperlink" Target="https://www.honolulu.gov/nco" TargetMode="External"/><Relationship Id="rId460" Type="http://schemas.openxmlformats.org/officeDocument/2006/relationships/header" Target="header109.xml"/><Relationship Id="rId461" Type="http://schemas.openxmlformats.org/officeDocument/2006/relationships/footer" Target="footer109.xml"/><Relationship Id="rId462" Type="http://schemas.openxmlformats.org/officeDocument/2006/relationships/header" Target="header110.xml"/><Relationship Id="rId463" Type="http://schemas.openxmlformats.org/officeDocument/2006/relationships/footer" Target="footer110.xml"/><Relationship Id="rId464" Type="http://schemas.openxmlformats.org/officeDocument/2006/relationships/image" Target="media/image36.jpeg"/><Relationship Id="rId465" Type="http://schemas.openxmlformats.org/officeDocument/2006/relationships/hyperlink" Target="https://us06web.zoom.us/j/82780019493?pwd=FmS50l7MJ9JLl1k8naCvWxZk4ne7dI.1" TargetMode="External"/><Relationship Id="rId466" Type="http://schemas.openxmlformats.org/officeDocument/2006/relationships/header" Target="header111.xml"/><Relationship Id="rId467" Type="http://schemas.openxmlformats.org/officeDocument/2006/relationships/footer" Target="footer111.xml"/><Relationship Id="rId468" Type="http://schemas.openxmlformats.org/officeDocument/2006/relationships/header" Target="header112.xml"/><Relationship Id="rId469" Type="http://schemas.openxmlformats.org/officeDocument/2006/relationships/footer" Target="footer112.xml"/><Relationship Id="rId470" Type="http://schemas.openxmlformats.org/officeDocument/2006/relationships/hyperlink" Target="https://cchnl.webex.com/cchnl/j.php?MTID=mb13f8313d6f10cb7bd7ce47fff590437" TargetMode="External"/><Relationship Id="rId471" Type="http://schemas.openxmlformats.org/officeDocument/2006/relationships/hyperlink" Target="https://drive.google.com/drive/folders/1WKnOJqdvqoRuGhJ7E9rg5u7AtruuZZZn" TargetMode="External"/><Relationship Id="rId472" Type="http://schemas.openxmlformats.org/officeDocument/2006/relationships/hyperlink" Target="https://www.youtube.com/playlist?list=PLfqRwVpRroolsFSNpDzklm59N89al2XyQ" TargetMode="External"/><Relationship Id="rId473" Type="http://schemas.openxmlformats.org/officeDocument/2006/relationships/hyperlink" Target="mailto:winstonwelch@gmail.com" TargetMode="External"/><Relationship Id="rId474" Type="http://schemas.openxmlformats.org/officeDocument/2006/relationships/hyperlink" Target="http://www.fire.honolulu.gov/" TargetMode="External"/><Relationship Id="rId475" Type="http://schemas.openxmlformats.org/officeDocument/2006/relationships/hyperlink" Target="https://www.honolulupd.org/information/" TargetMode="External"/><Relationship Id="rId476" Type="http://schemas.openxmlformats.org/officeDocument/2006/relationships/hyperlink" Target="https://www.honolulupd.org/d6" TargetMode="External"/><Relationship Id="rId477" Type="http://schemas.openxmlformats.org/officeDocument/2006/relationships/hyperlink" Target="https://www.honolulupd.org/d7" TargetMode="External"/><Relationship Id="rId478" Type="http://schemas.openxmlformats.org/officeDocument/2006/relationships/hyperlink" Target="mailto:kelliott-pahinui@hbws.org" TargetMode="External"/><Relationship Id="rId479" Type="http://schemas.openxmlformats.org/officeDocument/2006/relationships/hyperlink" Target="https://www.kapiolani.hawaii.edu/" TargetMode="External"/><Relationship Id="rId480" Type="http://schemas.openxmlformats.org/officeDocument/2006/relationships/hyperlink" Target="file://localhost/Users/winstonwelch/Desktop/olivia.g.storms%40hawaii.gov" TargetMode="External"/><Relationship Id="rId481" Type="http://schemas.openxmlformats.org/officeDocument/2006/relationships/hyperlink" Target="https://drive.google.com/drive/folders/1s_kzU5vnvVCOcAdSC-AqJKTNExKFb62m" TargetMode="External"/><Relationship Id="rId482" Type="http://schemas.openxmlformats.org/officeDocument/2006/relationships/header" Target="header113.xml"/><Relationship Id="rId483" Type="http://schemas.openxmlformats.org/officeDocument/2006/relationships/footer" Target="footer113.xml"/><Relationship Id="rId484" Type="http://schemas.openxmlformats.org/officeDocument/2006/relationships/hyperlink" Target="https://www.schatz.senate.gov/contact" TargetMode="External"/><Relationship Id="rId485" Type="http://schemas.openxmlformats.org/officeDocument/2006/relationships/hyperlink" Target="https://www.hirono.senate.gov/contact" TargetMode="External"/><Relationship Id="rId486" Type="http://schemas.openxmlformats.org/officeDocument/2006/relationships/hyperlink" Target="mailto:Kekoa.Kaluhiwa@mail.house.gov" TargetMode="External"/><Relationship Id="rId487" Type="http://schemas.openxmlformats.org/officeDocument/2006/relationships/hyperlink" Target="https://engage.oahumpo.org/mobility-hub-planning-study" TargetMode="External"/><Relationship Id="rId488" Type="http://schemas.openxmlformats.org/officeDocument/2006/relationships/hyperlink" Target="https://oip.hawaii.gov/wp-content/uploads/2024/08/QR-Who-Bd-Members-Can-Talk-to-When-PART-3-2024-Final.pdf" TargetMode="External"/><Relationship Id="rId489" Type="http://schemas.openxmlformats.org/officeDocument/2006/relationships/hyperlink" Target="https://olelo.org/olelonet" TargetMode="External"/><Relationship Id="rId490" Type="http://schemas.openxmlformats.org/officeDocument/2006/relationships/hyperlink" Target="https://www.honolulu.gov/csd/report-a-concern" TargetMode="External"/><Relationship Id="rId491" Type="http://schemas.openxmlformats.org/officeDocument/2006/relationships/header" Target="header114.xml"/><Relationship Id="rId492" Type="http://schemas.openxmlformats.org/officeDocument/2006/relationships/footer" Target="footer114.xml"/><Relationship Id="rId493" Type="http://schemas.openxmlformats.org/officeDocument/2006/relationships/hyperlink" Target="https://www8.honolulu.gov/nco/testimony" TargetMode="External"/><Relationship Id="rId494" Type="http://schemas.openxmlformats.org/officeDocument/2006/relationships/header" Target="header115.xml"/><Relationship Id="rId495" Type="http://schemas.openxmlformats.org/officeDocument/2006/relationships/footer" Target="footer115.xml"/><Relationship Id="rId496" Type="http://schemas.openxmlformats.org/officeDocument/2006/relationships/hyperlink" Target="https://cchnl.webex.com/cchnl/j.php?MTID=mdbab93e0e74f260274925bd613627d23" TargetMode="External"/><Relationship Id="rId497" Type="http://schemas.openxmlformats.org/officeDocument/2006/relationships/hyperlink" Target="https://drive.google.com/drive/folders/135-VFpB_IUlcPhYjRfW60vbUJhRvSyrB" TargetMode="External"/><Relationship Id="rId498" Type="http://schemas.openxmlformats.org/officeDocument/2006/relationships/hyperlink" Target="https://www8honolulu.gov/mayor" TargetMode="External"/><Relationship Id="rId499" Type="http://schemas.openxmlformats.org/officeDocument/2006/relationships/hyperlink" Target="mailto:mweyer@honolulu.gov" TargetMode="External"/><Relationship Id="rId500" Type="http://schemas.openxmlformats.org/officeDocument/2006/relationships/hyperlink" Target="http://www.tokuda.house.gov/" TargetMode="External"/><Relationship Id="rId501" Type="http://schemas.openxmlformats.org/officeDocument/2006/relationships/hyperlink" Target="mailto:erica.k.yamauchi@hawaii.gov" TargetMode="External"/><Relationship Id="rId502" Type="http://schemas.openxmlformats.org/officeDocument/2006/relationships/hyperlink" Target="mailto:sennawa@capitol.hawaii.gov" TargetMode="External"/><Relationship Id="rId503" Type="http://schemas.openxmlformats.org/officeDocument/2006/relationships/hyperlink" Target="mailto:repquilan@capitol.hawaii.gov" TargetMode="External"/><Relationship Id="rId504" Type="http://schemas.openxmlformats.org/officeDocument/2006/relationships/hyperlink" Target="mailto:michaeljohnepp@gmail.com" TargetMode="External"/><Relationship Id="rId505" Type="http://schemas.openxmlformats.org/officeDocument/2006/relationships/hyperlink" Target="https://hawaiipowered.com/rez/#rez-explanation" TargetMode="External"/><Relationship Id="rId506" Type="http://schemas.openxmlformats.org/officeDocument/2006/relationships/hyperlink" Target="http://www.waihome.com/" TargetMode="External"/><Relationship Id="rId507" Type="http://schemas.openxmlformats.org/officeDocument/2006/relationships/header" Target="header116.xml"/><Relationship Id="rId508" Type="http://schemas.openxmlformats.org/officeDocument/2006/relationships/footer" Target="footer116.xml"/><Relationship Id="rId509" Type="http://schemas.openxmlformats.org/officeDocument/2006/relationships/image" Target="media/image37.jpeg"/><Relationship Id="rId510" Type="http://schemas.openxmlformats.org/officeDocument/2006/relationships/header" Target="header117.xml"/><Relationship Id="rId511" Type="http://schemas.openxmlformats.org/officeDocument/2006/relationships/footer" Target="footer117.xml"/><Relationship Id="rId512" Type="http://schemas.openxmlformats.org/officeDocument/2006/relationships/header" Target="header118.xml"/><Relationship Id="rId513" Type="http://schemas.openxmlformats.org/officeDocument/2006/relationships/footer" Target="footer118.xml"/><Relationship Id="rId514" Type="http://schemas.openxmlformats.org/officeDocument/2006/relationships/hyperlink" Target="https://us06web.zoom.us/j/83357342451?pwd=6uumFQazw8UBH2f6ToVQakVndvOerO.1" TargetMode="External"/><Relationship Id="rId515" Type="http://schemas.openxmlformats.org/officeDocument/2006/relationships/header" Target="header119.xml"/><Relationship Id="rId516" Type="http://schemas.openxmlformats.org/officeDocument/2006/relationships/footer" Target="footer119.xml"/><Relationship Id="rId517" Type="http://schemas.openxmlformats.org/officeDocument/2006/relationships/header" Target="header120.xml"/><Relationship Id="rId518" Type="http://schemas.openxmlformats.org/officeDocument/2006/relationships/footer" Target="footer120.xml"/><Relationship Id="rId519" Type="http://schemas.openxmlformats.org/officeDocument/2006/relationships/image" Target="media/image38.jpeg"/><Relationship Id="rId520" Type="http://schemas.openxmlformats.org/officeDocument/2006/relationships/hyperlink" Target="https://www8.honolulu.gov/nco/" TargetMode="External"/><Relationship Id="rId521" Type="http://schemas.openxmlformats.org/officeDocument/2006/relationships/hyperlink" Target="https://cchnl.webex.com/cchnl/j.php?MTID=m27685da5bcb95e795bc3f5e48bc84398" TargetMode="External"/><Relationship Id="rId522" Type="http://schemas.openxmlformats.org/officeDocument/2006/relationships/hyperlink" Target="https://drive.google.com/drive/folders/1mRIiZ-kR00PVW8z-q2zHi9L60YE1mXmR" TargetMode="External"/><Relationship Id="rId523" Type="http://schemas.openxmlformats.org/officeDocument/2006/relationships/hyperlink" Target="mailto:camilia.epa@honolulu.gov" TargetMode="External"/><Relationship Id="rId524" Type="http://schemas.openxmlformats.org/officeDocument/2006/relationships/header" Target="header121.xml"/><Relationship Id="rId525" Type="http://schemas.openxmlformats.org/officeDocument/2006/relationships/footer" Target="footer121.xml"/><Relationship Id="rId526" Type="http://schemas.openxmlformats.org/officeDocument/2006/relationships/hyperlink" Target="https://olelo.org/olelonet/" TargetMode="External"/><Relationship Id="rId527" Type="http://schemas.openxmlformats.org/officeDocument/2006/relationships/hyperlink" Target="https://www8.honolulu.gov/nco/boards/" TargetMode="External"/><Relationship Id="rId528" Type="http://schemas.openxmlformats.org/officeDocument/2006/relationships/header" Target="header122.xml"/><Relationship Id="rId529" Type="http://schemas.openxmlformats.org/officeDocument/2006/relationships/footer" Target="footer122.xml"/><Relationship Id="rId530" Type="http://schemas.openxmlformats.org/officeDocument/2006/relationships/hyperlink" Target="https://cchnl.webex.com/cchnl/j.php?MTID=m2bad181dba8fb9cebfca7d3e2252500c" TargetMode="External"/><Relationship Id="rId531" Type="http://schemas.openxmlformats.org/officeDocument/2006/relationships/hyperlink" Target="mailto:24860068469@cchnl.webex.com" TargetMode="External"/><Relationship Id="rId532" Type="http://schemas.openxmlformats.org/officeDocument/2006/relationships/hyperlink" Target="https://drive.google.com/drive/folders/1T530VW69IeAahTHy9svOIVH4gGqNA4bB?usp=drive_link" TargetMode="External"/><Relationship Id="rId533" Type="http://schemas.openxmlformats.org/officeDocument/2006/relationships/header" Target="header123.xml"/><Relationship Id="rId534" Type="http://schemas.openxmlformats.org/officeDocument/2006/relationships/footer" Target="footer123.xml"/><Relationship Id="rId535" Type="http://schemas.openxmlformats.org/officeDocument/2006/relationships/hyperlink" Target="https://www.honolulu.gov/rep/site/nco/maps/29_Kahaluu.jpg" TargetMode="External"/><Relationship Id="rId536" Type="http://schemas.openxmlformats.org/officeDocument/2006/relationships/header" Target="header124.xml"/><Relationship Id="rId537" Type="http://schemas.openxmlformats.org/officeDocument/2006/relationships/footer" Target="footer124.xml"/><Relationship Id="rId538" Type="http://schemas.openxmlformats.org/officeDocument/2006/relationships/hyperlink" Target="https://us06web.zoom.us/j/83209976588?pwd=74LsNqhaCdCR38M4hImFyfCP70eBDG.1" TargetMode="External"/><Relationship Id="rId539" Type="http://schemas.openxmlformats.org/officeDocument/2006/relationships/header" Target="header125.xml"/><Relationship Id="rId540" Type="http://schemas.openxmlformats.org/officeDocument/2006/relationships/footer" Target="footer125.xml"/><Relationship Id="rId541" Type="http://schemas.openxmlformats.org/officeDocument/2006/relationships/header" Target="header126.xml"/><Relationship Id="rId542" Type="http://schemas.openxmlformats.org/officeDocument/2006/relationships/footer" Target="footer126.xml"/><Relationship Id="rId543" Type="http://schemas.openxmlformats.org/officeDocument/2006/relationships/image" Target="media/image39.jpeg"/><Relationship Id="rId544" Type="http://schemas.openxmlformats.org/officeDocument/2006/relationships/header" Target="header127.xml"/><Relationship Id="rId545" Type="http://schemas.openxmlformats.org/officeDocument/2006/relationships/footer" Target="footer127.xml"/><Relationship Id="rId546" Type="http://schemas.openxmlformats.org/officeDocument/2006/relationships/header" Target="header128.xml"/><Relationship Id="rId547" Type="http://schemas.openxmlformats.org/officeDocument/2006/relationships/footer" Target="footer128.xml"/><Relationship Id="rId548" Type="http://schemas.openxmlformats.org/officeDocument/2006/relationships/image" Target="media/image40.jpeg"/><Relationship Id="rId549" Type="http://schemas.openxmlformats.org/officeDocument/2006/relationships/hyperlink" Target="http://www.honolulu.gov/boards-and-commissions" TargetMode="External"/><Relationship Id="rId550" Type="http://schemas.openxmlformats.org/officeDocument/2006/relationships/header" Target="header129.xml"/><Relationship Id="rId551" Type="http://schemas.openxmlformats.org/officeDocument/2006/relationships/footer" Target="footer129.xml"/><Relationship Id="rId552" Type="http://schemas.openxmlformats.org/officeDocument/2006/relationships/hyperlink" Target="https://us06web.zoom.us/j/82954040179?pwd=QBjbc2EX6y13E8TtYPFclcbcfm5adX.1" TargetMode="External"/><Relationship Id="rId553" Type="http://schemas.openxmlformats.org/officeDocument/2006/relationships/hyperlink" Target="mailto:ratecomm@honolulu.gov" TargetMode="External"/><Relationship Id="rId554" Type="http://schemas.openxmlformats.org/officeDocument/2006/relationships/hyperlink" Target="mailto:hchee@honolulu.gov" TargetMode="External"/><Relationship Id="rId555" Type="http://schemas.openxmlformats.org/officeDocument/2006/relationships/header" Target="header130.xml"/><Relationship Id="rId556" Type="http://schemas.openxmlformats.org/officeDocument/2006/relationships/footer" Target="footer130.xml"/><Relationship Id="rId557" Type="http://schemas.openxmlformats.org/officeDocument/2006/relationships/hyperlink" Target="https://cchnl.webex.com/cchnl/j.php?MTID=mdd2772e99a16c041243663dd449c1ec4" TargetMode="External"/><Relationship Id="rId558" Type="http://schemas.openxmlformats.org/officeDocument/2006/relationships/hyperlink" Target="https://drive.google.com/drive/folders/1PYA1awPDNKw0d94SfFP4_-JAuhzIifUp" TargetMode="External"/><Relationship Id="rId559" Type="http://schemas.openxmlformats.org/officeDocument/2006/relationships/hyperlink" Target="https://www.youtube.com/playlist?list=PLfqRwVpRrooni1cEfpP_TQn4yENpXT6YT" TargetMode="External"/><Relationship Id="rId560" Type="http://schemas.openxmlformats.org/officeDocument/2006/relationships/hyperlink" Target="mailto:sswood@gmail.com" TargetMode="External"/><Relationship Id="rId561" Type="http://schemas.openxmlformats.org/officeDocument/2006/relationships/hyperlink" Target="https://www8.honolulu.gov/mayor/contact-the-mayor/" TargetMode="External"/><Relationship Id="rId562" Type="http://schemas.openxmlformats.org/officeDocument/2006/relationships/hyperlink" Target="https://www.honolulucitycouncil.org/district-7-cordero" TargetMode="External"/><Relationship Id="rId563" Type="http://schemas.openxmlformats.org/officeDocument/2006/relationships/hyperlink" Target="https://www.honolulucitycouncil.org/district-8-okimoto" TargetMode="External"/><Relationship Id="rId564" Type="http://schemas.openxmlformats.org/officeDocument/2006/relationships/header" Target="header131.xml"/><Relationship Id="rId565" Type="http://schemas.openxmlformats.org/officeDocument/2006/relationships/footer" Target="footer131.xml"/><Relationship Id="rId566" Type="http://schemas.openxmlformats.org/officeDocument/2006/relationships/hyperlink" Target="https://www4.honolulu.gov/docushare/dsweb/View/Collection-16626" TargetMode="External"/><Relationship Id="rId567" Type="http://schemas.openxmlformats.org/officeDocument/2006/relationships/hyperlink" Target="https://www.capitol.hawaii.gov/sessions/session2025/bills/GM1271_.PDF" TargetMode="External"/><Relationship Id="rId568" Type="http://schemas.openxmlformats.org/officeDocument/2006/relationships/header" Target="header132.xml"/><Relationship Id="rId569" Type="http://schemas.openxmlformats.org/officeDocument/2006/relationships/footer" Target="footer132.xml"/><Relationship Id="rId570" Type="http://schemas.openxmlformats.org/officeDocument/2006/relationships/hyperlink" Target="https://cchnl.webex.com/cchnl/j.php?MTID=m2138b1440f1f29820d7c892b39201129" TargetMode="External"/><Relationship Id="rId571" Type="http://schemas.openxmlformats.org/officeDocument/2006/relationships/hyperlink" Target="https://drive.google.com/drive/folders/1U5LqhO7cjTWUAsZeSiesn99MJa87ouZE" TargetMode="External"/><Relationship Id="rId572" Type="http://schemas.openxmlformats.org/officeDocument/2006/relationships/header" Target="header133.xml"/><Relationship Id="rId573" Type="http://schemas.openxmlformats.org/officeDocument/2006/relationships/footer" Target="footer133.xml"/><Relationship Id="rId574" Type="http://schemas.openxmlformats.org/officeDocument/2006/relationships/hyperlink" Target="mailto:tommy.waters@honolulu.gov" TargetMode="External"/><Relationship Id="rId575" Type="http://schemas.openxmlformats.org/officeDocument/2006/relationships/hyperlink" Target="mailto:senmoriwaki@capitol.hawaii.gov" TargetMode="External"/><Relationship Id="rId576" Type="http://schemas.openxmlformats.org/officeDocument/2006/relationships/hyperlink" Target="https://www.sharonmoriwaki.com/" TargetMode="External"/><Relationship Id="rId577" Type="http://schemas.openxmlformats.org/officeDocument/2006/relationships/hyperlink" Target="mailto:reptam@capitol.hawaii.gov" TargetMode="External"/><Relationship Id="rId578" Type="http://schemas.openxmlformats.org/officeDocument/2006/relationships/hyperlink" Target="https://www.capitol.hawaii.gov/legislature/memberpage.aspx?member=132&amp;year=2026" TargetMode="External"/><Relationship Id="rId579" Type="http://schemas.openxmlformats.org/officeDocument/2006/relationships/hyperlink" Target="https://governor.hawaii.gov/" TargetMode="External"/><Relationship Id="rId580" Type="http://schemas.openxmlformats.org/officeDocument/2006/relationships/header" Target="header134.xml"/><Relationship Id="rId581" Type="http://schemas.openxmlformats.org/officeDocument/2006/relationships/footer" Target="footer134.xml"/><Relationship Id="rId582" Type="http://schemas.openxmlformats.org/officeDocument/2006/relationships/header" Target="header135.xml"/><Relationship Id="rId583" Type="http://schemas.openxmlformats.org/officeDocument/2006/relationships/footer" Target="footer135.xml"/><Relationship Id="rId584" Type="http://schemas.openxmlformats.org/officeDocument/2006/relationships/image" Target="media/image41.jpeg"/><Relationship Id="rId585" Type="http://schemas.openxmlformats.org/officeDocument/2006/relationships/header" Target="header136.xml"/><Relationship Id="rId586" Type="http://schemas.openxmlformats.org/officeDocument/2006/relationships/footer" Target="footer136.xml"/><Relationship Id="rId587" Type="http://schemas.openxmlformats.org/officeDocument/2006/relationships/header" Target="header137.xml"/><Relationship Id="rId588" Type="http://schemas.openxmlformats.org/officeDocument/2006/relationships/footer" Target="footer137.xml"/><Relationship Id="rId589" Type="http://schemas.openxmlformats.org/officeDocument/2006/relationships/image" Target="media/image42.png"/><Relationship Id="rId590" Type="http://schemas.openxmlformats.org/officeDocument/2006/relationships/hyperlink" Target="https://teams.microsoft.com/l/meetup-join/19%3ameeting_ZGYyNTE5ZWYtZTA1NS00ZjA1LTljYzItZTQyZWQ5NzdiMzNj%40thread.v2/0?context=%7b%22Tid%22%3a%2217291f7f-355b-4dd1-bac5-d71ce58243c3%22%2c%22Oid%22%3a%2208ec3525-b8df-4621-98c6-0f329f116c0c%22%7d" TargetMode="External"/><Relationship Id="rId591" Type="http://schemas.openxmlformats.org/officeDocument/2006/relationships/header" Target="header138.xml"/><Relationship Id="rId592" Type="http://schemas.openxmlformats.org/officeDocument/2006/relationships/footer" Target="footer138.xml"/><Relationship Id="rId593" Type="http://schemas.openxmlformats.org/officeDocument/2006/relationships/header" Target="header139.xml"/><Relationship Id="rId594" Type="http://schemas.openxmlformats.org/officeDocument/2006/relationships/footer" Target="footer139.xml"/><Relationship Id="rId595" Type="http://schemas.openxmlformats.org/officeDocument/2006/relationships/hyperlink" Target="mailto:oahumpo@oahumpo.org" TargetMode="External"/><Relationship Id="rId596" Type="http://schemas.openxmlformats.org/officeDocument/2006/relationships/hyperlink" Target="mailto:danelle.miyahara@oahumpo.org" TargetMode="External"/><Relationship Id="rId597" Type="http://schemas.openxmlformats.org/officeDocument/2006/relationships/header" Target="header140.xml"/><Relationship Id="rId598" Type="http://schemas.openxmlformats.org/officeDocument/2006/relationships/footer" Target="footer140.xml"/><Relationship Id="rId599" Type="http://schemas.openxmlformats.org/officeDocument/2006/relationships/hyperlink" Target="https://cchnl.webex.com/cchnl/j.php?MTID=m96a8456fd63adb2683b259cf58f22b09" TargetMode="External"/><Relationship Id="rId600" Type="http://schemas.openxmlformats.org/officeDocument/2006/relationships/hyperlink" Target="mailto:24952304056@cchnl.webex.com" TargetMode="External"/><Relationship Id="rId601" Type="http://schemas.openxmlformats.org/officeDocument/2006/relationships/hyperlink" Target="https://drive.google.com/drive/folders/14NHDPlCeVLKfUh3ZE-qR4B2PrWYzprSp?usp=sharing" TargetMode="External"/><Relationship Id="rId602" Type="http://schemas.openxmlformats.org/officeDocument/2006/relationships/hyperlink" Target="https://oahumpo.org/citizen-advisory-committee/" TargetMode="External"/><Relationship Id="rId603" Type="http://schemas.openxmlformats.org/officeDocument/2006/relationships/header" Target="header141.xml"/><Relationship Id="rId604" Type="http://schemas.openxmlformats.org/officeDocument/2006/relationships/footer" Target="footer141.xml"/><Relationship Id="rId605" Type="http://schemas.openxmlformats.org/officeDocument/2006/relationships/hyperlink" Target="https://www.honolulu.gov/opala" TargetMode="External"/><Relationship Id="rId606" Type="http://schemas.openxmlformats.org/officeDocument/2006/relationships/hyperlink" Target="http://goakamai.org/" TargetMode="External"/><Relationship Id="rId607" Type="http://schemas.openxmlformats.org/officeDocument/2006/relationships/hyperlink" Target="http://hawaii.gov/ag" TargetMode="External"/><Relationship Id="rId608" Type="http://schemas.openxmlformats.org/officeDocument/2006/relationships/header" Target="header142.xml"/><Relationship Id="rId609" Type="http://schemas.openxmlformats.org/officeDocument/2006/relationships/footer" Target="footer142.xml"/><Relationship Id="rId610" Type="http://schemas.openxmlformats.org/officeDocument/2006/relationships/header" Target="header143.xml"/><Relationship Id="rId611" Type="http://schemas.openxmlformats.org/officeDocument/2006/relationships/footer" Target="footer143.xml"/><Relationship Id="rId612" Type="http://schemas.openxmlformats.org/officeDocument/2006/relationships/image" Target="media/image43.jpeg"/><Relationship Id="rId613" Type="http://schemas.openxmlformats.org/officeDocument/2006/relationships/hyperlink" Target="https://cchnl.webex.com/cchnl/j.php?MTID=m65d4bdd50e49f524f8aee69f0c80c65f" TargetMode="External"/><Relationship Id="rId614" Type="http://schemas.openxmlformats.org/officeDocument/2006/relationships/hyperlink" Target="mailto:24859619077@cchnl.webex.com" TargetMode="External"/><Relationship Id="rId615" Type="http://schemas.openxmlformats.org/officeDocument/2006/relationships/hyperlink" Target="https://drive.google.com/drive/folders/12YXyGq4fcxrkfzlLmf4saaylQ9Os5f9z" TargetMode="External"/><Relationship Id="rId616" Type="http://schemas.openxmlformats.org/officeDocument/2006/relationships/hyperlink" Target="mailto:hfdnhb@honolulu.gov" TargetMode="External"/><Relationship Id="rId617" Type="http://schemas.openxmlformats.org/officeDocument/2006/relationships/header" Target="header144.xml"/><Relationship Id="rId618" Type="http://schemas.openxmlformats.org/officeDocument/2006/relationships/footer" Target="footer144.xml"/><Relationship Id="rId619" Type="http://schemas.openxmlformats.org/officeDocument/2006/relationships/hyperlink" Target="https://www.boardofwatersupply.com/" TargetMode="External"/><Relationship Id="rId620" Type="http://schemas.openxmlformats.org/officeDocument/2006/relationships/hyperlink" Target="mailto:laura.thielen@honolulu.gov" TargetMode="External"/><Relationship Id="rId621" Type="http://schemas.openxmlformats.org/officeDocument/2006/relationships/hyperlink" Target="mailto:casey.abe@hawaii.gov" TargetMode="External"/><Relationship Id="rId622" Type="http://schemas.openxmlformats.org/officeDocument/2006/relationships/hyperlink" Target="mailto:jaime.delacruz@k12.hi.us" TargetMode="External"/><Relationship Id="rId623" Type="http://schemas.openxmlformats.org/officeDocument/2006/relationships/hyperlink" Target="mailto:heidi.rezentes@k12.hi.us" TargetMode="External"/><Relationship Id="rId624" Type="http://schemas.openxmlformats.org/officeDocument/2006/relationships/hyperlink" Target="mailto:despania@malamahonuapcs.org" TargetMode="External"/><Relationship Id="rId625" Type="http://schemas.openxmlformats.org/officeDocument/2006/relationships/hyperlink" Target="mailto:info@huimalamaokekai.org" TargetMode="External"/><Relationship Id="rId626" Type="http://schemas.openxmlformats.org/officeDocument/2006/relationships/hyperlink" Target="mailto:ardise@hawaii.edu" TargetMode="External"/><Relationship Id="rId627" Type="http://schemas.openxmlformats.org/officeDocument/2006/relationships/hyperlink" Target="mailto:lipuupuu@hawaii.edu" TargetMode="External"/><Relationship Id="rId628" Type="http://schemas.openxmlformats.org/officeDocument/2006/relationships/hyperlink" Target="mailto:Dugan.Julie@jobcorps.org" TargetMode="External"/><Relationship Id="rId629" Type="http://schemas.openxmlformats.org/officeDocument/2006/relationships/hyperlink" Target="mailto:JLefever@waimanalohealth.org" TargetMode="External"/><Relationship Id="rId630" Type="http://schemas.openxmlformats.org/officeDocument/2006/relationships/hyperlink" Target="mailto:kianiani@gmail.com" TargetMode="External"/><Relationship Id="rId631" Type="http://schemas.openxmlformats.org/officeDocument/2006/relationships/hyperlink" Target="mailto:eric.johnson.138@us.af.mil" TargetMode="External"/><Relationship Id="rId632" Type="http://schemas.openxmlformats.org/officeDocument/2006/relationships/hyperlink" Target="mailto:Kristi.kaluhiwa@usmc.mil" TargetMode="External"/><Relationship Id="rId633" Type="http://schemas.openxmlformats.org/officeDocument/2006/relationships/hyperlink" Target="mailto:ronald.d.hogsten.mil@army.mil" TargetMode="External"/><Relationship Id="rId634" Type="http://schemas.openxmlformats.org/officeDocument/2006/relationships/hyperlink" Target="mailto:Trevor@tlcghawaii.com" TargetMode="External"/><Relationship Id="rId635" Type="http://schemas.openxmlformats.org/officeDocument/2006/relationships/hyperlink" Target="mailto:ekiaaina@honolulu.gov" TargetMode="External"/><Relationship Id="rId636" Type="http://schemas.openxmlformats.org/officeDocument/2006/relationships/hyperlink" Target="mailto:senlee@capitol.hawaii.gov" TargetMode="External"/><Relationship Id="rId637" Type="http://schemas.openxmlformats.org/officeDocument/2006/relationships/hyperlink" Target="mailto:repmarten@capitol.hawaii.gov" TargetMode="External"/><Relationship Id="rId638" Type="http://schemas.openxmlformats.org/officeDocument/2006/relationships/hyperlink" Target="mailto:randi.s.jeung@hawaii.gov" TargetMode="External"/><Relationship Id="rId639" Type="http://schemas.openxmlformats.org/officeDocument/2006/relationships/hyperlink" Target="https://tokuda.house.gov/" TargetMode="External"/><Relationship Id="rId640" Type="http://schemas.openxmlformats.org/officeDocument/2006/relationships/header" Target="header145.xml"/><Relationship Id="rId641" Type="http://schemas.openxmlformats.org/officeDocument/2006/relationships/footer" Target="footer145.xml"/><Relationship Id="rId642" Type="http://schemas.openxmlformats.org/officeDocument/2006/relationships/image" Target="media/image44.jpeg"/><Relationship Id="rId643" Type="http://schemas.openxmlformats.org/officeDocument/2006/relationships/header" Target="header146.xml"/><Relationship Id="rId644" Type="http://schemas.openxmlformats.org/officeDocument/2006/relationships/footer" Target="footer146.xml"/><Relationship Id="rId645" Type="http://schemas.openxmlformats.org/officeDocument/2006/relationships/image" Target="media/image45.jpeg"/><Relationship Id="rId646" Type="http://schemas.openxmlformats.org/officeDocument/2006/relationships/header" Target="header147.xml"/><Relationship Id="rId647" Type="http://schemas.openxmlformats.org/officeDocument/2006/relationships/footer" Target="footer147.xml"/><Relationship Id="rId648" Type="http://schemas.openxmlformats.org/officeDocument/2006/relationships/header" Target="header148.xml"/><Relationship Id="rId649" Type="http://schemas.openxmlformats.org/officeDocument/2006/relationships/footer" Target="footer148.xml"/><Relationship Id="rId650" Type="http://schemas.openxmlformats.org/officeDocument/2006/relationships/image" Target="media/image46.jpeg"/><Relationship Id="rId651" Type="http://schemas.openxmlformats.org/officeDocument/2006/relationships/header" Target="header149.xml"/><Relationship Id="rId652" Type="http://schemas.openxmlformats.org/officeDocument/2006/relationships/footer" Target="footer149.xml"/><Relationship Id="rId653" Type="http://schemas.openxmlformats.org/officeDocument/2006/relationships/header" Target="header150.xml"/><Relationship Id="rId654" Type="http://schemas.openxmlformats.org/officeDocument/2006/relationships/footer" Target="footer150.xml"/><Relationship Id="rId655" Type="http://schemas.openxmlformats.org/officeDocument/2006/relationships/header" Target="header151.xml"/><Relationship Id="rId656" Type="http://schemas.openxmlformats.org/officeDocument/2006/relationships/footer" Target="footer151.xml"/><Relationship Id="rId657" Type="http://schemas.openxmlformats.org/officeDocument/2006/relationships/image" Target="media/image47.jpeg"/><Relationship Id="rId658" Type="http://schemas.openxmlformats.org/officeDocument/2006/relationships/header" Target="header152.xml"/><Relationship Id="rId659" Type="http://schemas.openxmlformats.org/officeDocument/2006/relationships/footer" Target="footer152.xml"/><Relationship Id="rId660" Type="http://schemas.openxmlformats.org/officeDocument/2006/relationships/header" Target="header153.xml"/><Relationship Id="rId661" Type="http://schemas.openxmlformats.org/officeDocument/2006/relationships/footer" Target="footer153.xml"/><Relationship Id="rId662" Type="http://schemas.openxmlformats.org/officeDocument/2006/relationships/header" Target="header154.xml"/><Relationship Id="rId663" Type="http://schemas.openxmlformats.org/officeDocument/2006/relationships/footer" Target="footer154.xml"/><Relationship Id="rId664" Type="http://schemas.openxmlformats.org/officeDocument/2006/relationships/image" Target="media/image48.jpeg"/><Relationship Id="rId665" Type="http://schemas.openxmlformats.org/officeDocument/2006/relationships/header" Target="header155.xml"/><Relationship Id="rId666" Type="http://schemas.openxmlformats.org/officeDocument/2006/relationships/footer" Target="footer155.xml"/><Relationship Id="rId667" Type="http://schemas.openxmlformats.org/officeDocument/2006/relationships/header" Target="header156.xml"/><Relationship Id="rId668" Type="http://schemas.openxmlformats.org/officeDocument/2006/relationships/footer" Target="footer156.xml"/><Relationship Id="rId669" Type="http://schemas.openxmlformats.org/officeDocument/2006/relationships/image" Target="media/image49.jpeg"/><Relationship Id="rId670" Type="http://schemas.openxmlformats.org/officeDocument/2006/relationships/header" Target="header157.xml"/><Relationship Id="rId671" Type="http://schemas.openxmlformats.org/officeDocument/2006/relationships/footer" Target="footer157.xml"/><Relationship Id="rId672" Type="http://schemas.openxmlformats.org/officeDocument/2006/relationships/header" Target="header158.xml"/><Relationship Id="rId673" Type="http://schemas.openxmlformats.org/officeDocument/2006/relationships/footer" Target="footer158.xml"/><Relationship Id="rId674" Type="http://schemas.openxmlformats.org/officeDocument/2006/relationships/header" Target="header159.xml"/><Relationship Id="rId675" Type="http://schemas.openxmlformats.org/officeDocument/2006/relationships/footer" Target="footer159.xml"/><Relationship Id="rId676" Type="http://schemas.openxmlformats.org/officeDocument/2006/relationships/header" Target="header160.xml"/><Relationship Id="rId677" Type="http://schemas.openxmlformats.org/officeDocument/2006/relationships/footer" Target="footer160.xml"/><Relationship Id="rId678" Type="http://schemas.openxmlformats.org/officeDocument/2006/relationships/hyperlink" Target="https://www.honolulu.gov/nco/nb22/" TargetMode="External"/><Relationship Id="rId679" Type="http://schemas.openxmlformats.org/officeDocument/2006/relationships/header" Target="header161.xml"/><Relationship Id="rId680" Type="http://schemas.openxmlformats.org/officeDocument/2006/relationships/footer" Target="footer161.xml"/><Relationship Id="rId681" Type="http://schemas.openxmlformats.org/officeDocument/2006/relationships/hyperlink" Target="https://www.honolulu.gov/nco/nb12/" TargetMode="External"/><Relationship Id="rId682" Type="http://schemas.openxmlformats.org/officeDocument/2006/relationships/header" Target="header162.xml"/><Relationship Id="rId683" Type="http://schemas.openxmlformats.org/officeDocument/2006/relationships/footer" Target="footer162.xml"/><Relationship Id="rId684" Type="http://schemas.openxmlformats.org/officeDocument/2006/relationships/image" Target="media/image50.jpeg"/><Relationship Id="rId685" Type="http://schemas.openxmlformats.org/officeDocument/2006/relationships/header" Target="header163.xml"/><Relationship Id="rId686" Type="http://schemas.openxmlformats.org/officeDocument/2006/relationships/footer" Target="footer163.xml"/><Relationship Id="rId687" Type="http://schemas.openxmlformats.org/officeDocument/2006/relationships/header" Target="header164.xml"/><Relationship Id="rId688" Type="http://schemas.openxmlformats.org/officeDocument/2006/relationships/footer" Target="footer164.xml"/><Relationship Id="rId689" Type="http://schemas.openxmlformats.org/officeDocument/2006/relationships/header" Target="header165.xml"/><Relationship Id="rId690" Type="http://schemas.openxmlformats.org/officeDocument/2006/relationships/footer" Target="footer165.xml"/><Relationship Id="rId691" Type="http://schemas.openxmlformats.org/officeDocument/2006/relationships/header" Target="header166.xml"/><Relationship Id="rId692" Type="http://schemas.openxmlformats.org/officeDocument/2006/relationships/footer" Target="footer166.xml"/><Relationship Id="rId693" Type="http://schemas.openxmlformats.org/officeDocument/2006/relationships/header" Target="header167.xml"/><Relationship Id="rId694" Type="http://schemas.openxmlformats.org/officeDocument/2006/relationships/footer" Target="footer167.xml"/><Relationship Id="rId695" Type="http://schemas.openxmlformats.org/officeDocument/2006/relationships/header" Target="header168.xml"/><Relationship Id="rId696" Type="http://schemas.openxmlformats.org/officeDocument/2006/relationships/footer" Target="footer168.xml"/><Relationship Id="rId697" Type="http://schemas.openxmlformats.org/officeDocument/2006/relationships/header" Target="header169.xml"/><Relationship Id="rId698" Type="http://schemas.openxmlformats.org/officeDocument/2006/relationships/footer" Target="footer169.xml"/><Relationship Id="rId699" Type="http://schemas.openxmlformats.org/officeDocument/2006/relationships/header" Target="header170.xml"/><Relationship Id="rId700" Type="http://schemas.openxmlformats.org/officeDocument/2006/relationships/footer" Target="footer170.xml"/><Relationship Id="rId701" Type="http://schemas.openxmlformats.org/officeDocument/2006/relationships/header" Target="header171.xml"/><Relationship Id="rId702" Type="http://schemas.openxmlformats.org/officeDocument/2006/relationships/footer" Target="footer171.xml"/><Relationship Id="rId703" Type="http://schemas.openxmlformats.org/officeDocument/2006/relationships/header" Target="header172.xml"/><Relationship Id="rId704" Type="http://schemas.openxmlformats.org/officeDocument/2006/relationships/footer" Target="footer172.xml"/><Relationship Id="rId705" Type="http://schemas.openxmlformats.org/officeDocument/2006/relationships/image" Target="media/image51.jpeg"/><Relationship Id="rId706" Type="http://schemas.openxmlformats.org/officeDocument/2006/relationships/header" Target="header173.xml"/><Relationship Id="rId707" Type="http://schemas.openxmlformats.org/officeDocument/2006/relationships/footer" Target="footer173.xml"/><Relationship Id="rId708" Type="http://schemas.openxmlformats.org/officeDocument/2006/relationships/header" Target="header174.xml"/><Relationship Id="rId709" Type="http://schemas.openxmlformats.org/officeDocument/2006/relationships/footer" Target="footer174.xml"/><Relationship Id="rId710" Type="http://schemas.openxmlformats.org/officeDocument/2006/relationships/header" Target="header175.xml"/><Relationship Id="rId711" Type="http://schemas.openxmlformats.org/officeDocument/2006/relationships/footer" Target="footer175.xml"/><Relationship Id="rId712" Type="http://schemas.openxmlformats.org/officeDocument/2006/relationships/image" Target="media/image52.jpeg"/><Relationship Id="rId713" Type="http://schemas.openxmlformats.org/officeDocument/2006/relationships/header" Target="header176.xml"/><Relationship Id="rId714" Type="http://schemas.openxmlformats.org/officeDocument/2006/relationships/footer" Target="footer176.xml"/><Relationship Id="rId715" Type="http://schemas.openxmlformats.org/officeDocument/2006/relationships/header" Target="header177.xml"/><Relationship Id="rId716" Type="http://schemas.openxmlformats.org/officeDocument/2006/relationships/footer" Target="footer177.xml"/><Relationship Id="rId717" Type="http://schemas.openxmlformats.org/officeDocument/2006/relationships/header" Target="header178.xml"/><Relationship Id="rId718" Type="http://schemas.openxmlformats.org/officeDocument/2006/relationships/footer" Target="footer178.xml"/><Relationship Id="rId719" Type="http://schemas.openxmlformats.org/officeDocument/2006/relationships/image" Target="media/image53.jpeg"/><Relationship Id="rId720" Type="http://schemas.openxmlformats.org/officeDocument/2006/relationships/hyperlink" Target="https://cchnl.webex.com/cchnl/j.php?MTID=m2eec5eabd07f32af605be6e0c6aac97b" TargetMode="External"/><Relationship Id="rId721" Type="http://schemas.openxmlformats.org/officeDocument/2006/relationships/hyperlink" Target="https://drive.google.com/drive/folders/1F4DdI9R8Er12TNf6Bl-yb4p4EW0-68vu" TargetMode="External"/><Relationship Id="rId722" Type="http://schemas.openxmlformats.org/officeDocument/2006/relationships/hyperlink" Target="mailto:admin@manifesthawaii.com" TargetMode="External"/><Relationship Id="rId723" Type="http://schemas.openxmlformats.org/officeDocument/2006/relationships/hyperlink" Target="mailto:Mckinleye@avalonhi.com" TargetMode="External"/><Relationship Id="rId724" Type="http://schemas.openxmlformats.org/officeDocument/2006/relationships/header" Target="header179.xml"/><Relationship Id="rId725" Type="http://schemas.openxmlformats.org/officeDocument/2006/relationships/footer" Target="footer179.xml"/><Relationship Id="rId726" Type="http://schemas.openxmlformats.org/officeDocument/2006/relationships/hyperlink" Target="mailto:foundingdirector@downtownarthi.org" TargetMode="External"/><Relationship Id="rId727" Type="http://schemas.openxmlformats.org/officeDocument/2006/relationships/hyperlink" Target="mailto:ed@fortsbid.org" TargetMode="External"/><Relationship Id="rId728" Type="http://schemas.openxmlformats.org/officeDocument/2006/relationships/hyperlink" Target="mailto:stephen.downes@doh.hawaii.gov" TargetMode="External"/><Relationship Id="rId729" Type="http://schemas.openxmlformats.org/officeDocument/2006/relationships/hyperlink" Target="mailto:isantee@honolulu.gov" TargetMode="External"/><Relationship Id="rId730" Type="http://schemas.openxmlformats.org/officeDocument/2006/relationships/hyperlink" Target="mailto:tdossantos-tam@honolulu.gov" TargetMode="External"/><Relationship Id="rId731" Type="http://schemas.openxmlformats.org/officeDocument/2006/relationships/hyperlink" Target="mailto:senrhoads@capitol.hawaii.gov" TargetMode="External"/><Relationship Id="rId732" Type="http://schemas.openxmlformats.org/officeDocument/2006/relationships/hyperlink" Target="mailto:IODA@hbws.org" TargetMode="External"/><Relationship Id="rId733" Type="http://schemas.openxmlformats.org/officeDocument/2006/relationships/hyperlink" Target="mailto:harry.cho@honolulu.gov" TargetMode="External"/><Relationship Id="rId734" Type="http://schemas.openxmlformats.org/officeDocument/2006/relationships/hyperlink" Target="mailto:chinatownimprovementdistrict@gmail.com" TargetMode="External"/><Relationship Id="rId735" Type="http://schemas.openxmlformats.org/officeDocument/2006/relationships/hyperlink" Target="mailto:clskwock@gmail.com" TargetMode="External"/><Relationship Id="rId736" Type="http://schemas.openxmlformats.org/officeDocument/2006/relationships/hyperlink" Target="mailto:kevinlye@gmail.com" TargetMode="External"/><Relationship Id="rId737" Type="http://schemas.openxmlformats.org/officeDocument/2006/relationships/header" Target="header180.xml"/><Relationship Id="rId738" Type="http://schemas.openxmlformats.org/officeDocument/2006/relationships/footer" Target="footer180.xml"/><Relationship Id="rId739" Type="http://schemas.openxmlformats.org/officeDocument/2006/relationships/header" Target="header181.xml"/><Relationship Id="rId740" Type="http://schemas.openxmlformats.org/officeDocument/2006/relationships/footer" Target="footer181.xml"/><Relationship Id="rId741" Type="http://schemas.openxmlformats.org/officeDocument/2006/relationships/image" Target="media/image31.jpeg"/><Relationship Id="rId742" Type="http://schemas.openxmlformats.org/officeDocument/2006/relationships/hyperlink" Target="https://us02web.zoom.us/j/81508484217?pwd=QJZFaKaVNYAP33eLk3hLspWjljGaxM.1" TargetMode="External"/><Relationship Id="rId743" Type="http://schemas.openxmlformats.org/officeDocument/2006/relationships/hyperlink" Target="mailto:levani.knb@gmail.com" TargetMode="External"/><Relationship Id="rId744" Type="http://schemas.openxmlformats.org/officeDocument/2006/relationships/hyperlink" Target="mailto:Volunteer@huihawaii.org" TargetMode="External"/><Relationship Id="rId745" Type="http://schemas.openxmlformats.org/officeDocument/2006/relationships/hyperlink" Target="https://www.honolulu.gov/dem/hnl-alert/" TargetMode="External"/><Relationship Id="rId746" Type="http://schemas.openxmlformats.org/officeDocument/2006/relationships/hyperlink" Target="https://www8.honolulu.gov/env/kailua-water-quality-data/" TargetMode="External"/><Relationship Id="rId747" Type="http://schemas.openxmlformats.org/officeDocument/2006/relationships/hyperlink" Target="https://eha-cloud.doh.hawaii.gov/cwb/%23!/landing" TargetMode="External"/><Relationship Id="rId748" Type="http://schemas.openxmlformats.org/officeDocument/2006/relationships/hyperlink" Target="https://oahu.surfrider.org/bwtf" TargetMode="External"/><Relationship Id="rId749" Type="http://schemas.openxmlformats.org/officeDocument/2006/relationships/header" Target="header182.xml"/><Relationship Id="rId750" Type="http://schemas.openxmlformats.org/officeDocument/2006/relationships/footer" Target="footer182.xml"/><Relationship Id="rId751" Type="http://schemas.openxmlformats.org/officeDocument/2006/relationships/header" Target="header183.xml"/><Relationship Id="rId752" Type="http://schemas.openxmlformats.org/officeDocument/2006/relationships/footer" Target="footer183.xml"/><Relationship Id="rId753" Type="http://schemas.openxmlformats.org/officeDocument/2006/relationships/hyperlink" Target="https://www.honolulucitycouncil.org/meetings" TargetMode="External"/><Relationship Id="rId754" Type="http://schemas.openxmlformats.org/officeDocument/2006/relationships/hyperlink" Target="https://www.capitol.hawaii.gov/livevideo.aspx" TargetMode="External"/><Relationship Id="rId755" Type="http://schemas.openxmlformats.org/officeDocument/2006/relationships/hyperlink" Target="https://www.hawaiicdc.com/projects/kihapai-hale-kailua-oahu" TargetMode="External"/><Relationship Id="rId756" Type="http://schemas.openxmlformats.org/officeDocument/2006/relationships/header" Target="header184.xml"/><Relationship Id="rId757" Type="http://schemas.openxmlformats.org/officeDocument/2006/relationships/footer" Target="footer184.xml"/><Relationship Id="rId758" Type="http://schemas.openxmlformats.org/officeDocument/2006/relationships/header" Target="header185.xml"/><Relationship Id="rId759" Type="http://schemas.openxmlformats.org/officeDocument/2006/relationships/footer" Target="footer185.xml"/><Relationship Id="rId760" Type="http://schemas.openxmlformats.org/officeDocument/2006/relationships/header" Target="header186.xml"/><Relationship Id="rId761" Type="http://schemas.openxmlformats.org/officeDocument/2006/relationships/footer" Target="footer186.xml"/><Relationship Id="rId762" Type="http://schemas.openxmlformats.org/officeDocument/2006/relationships/hyperlink" Target="https://cchnl.webex.com/cchnl/j.php?MTID=m48bb4312a7cdd4ab5a22e9a7242b1fc2" TargetMode="External"/><Relationship Id="rId763" Type="http://schemas.openxmlformats.org/officeDocument/2006/relationships/hyperlink" Target="mailto:24926967184@cchnl.webex.com" TargetMode="External"/><Relationship Id="rId764" Type="http://schemas.openxmlformats.org/officeDocument/2006/relationships/hyperlink" Target="mailto:melissa.urubio@honolulu.gov" TargetMode="External"/><Relationship Id="rId765" Type="http://schemas.openxmlformats.org/officeDocument/2006/relationships/hyperlink" Target="http://www.facebook.com/KailuaNeighborhoodBoard" TargetMode="External"/><Relationship Id="rId766" Type="http://schemas.openxmlformats.org/officeDocument/2006/relationships/hyperlink" Target="https://drive.google.com/drive/folders/1t7pXEx-Xn6l_ZVmmmoTvqF84EifuBbGn" TargetMode="External"/><Relationship Id="rId767" Type="http://schemas.openxmlformats.org/officeDocument/2006/relationships/hyperlink" Target="https://www.honolulu.gov/env/ref/grow/" TargetMode="External"/><Relationship Id="rId768" Type="http://schemas.openxmlformats.org/officeDocument/2006/relationships/hyperlink" Target="mailto:edracers@aol.com" TargetMode="External"/><Relationship Id="rId769" Type="http://schemas.openxmlformats.org/officeDocument/2006/relationships/header" Target="header187.xml"/><Relationship Id="rId770" Type="http://schemas.openxmlformats.org/officeDocument/2006/relationships/footer" Target="footer187.xml"/><Relationship Id="rId771" Type="http://schemas.openxmlformats.org/officeDocument/2006/relationships/header" Target="header188.xml"/><Relationship Id="rId772" Type="http://schemas.openxmlformats.org/officeDocument/2006/relationships/footer" Target="footer188.xml"/><Relationship Id="rId773" Type="http://schemas.openxmlformats.org/officeDocument/2006/relationships/header" Target="header189.xml"/><Relationship Id="rId774" Type="http://schemas.openxmlformats.org/officeDocument/2006/relationships/footer" Target="footer189.xml"/><Relationship Id="rId775" Type="http://schemas.openxmlformats.org/officeDocument/2006/relationships/header" Target="header190.xml"/><Relationship Id="rId776" Type="http://schemas.openxmlformats.org/officeDocument/2006/relationships/footer" Target="footer190.xml"/><Relationship Id="rId777" Type="http://schemas.openxmlformats.org/officeDocument/2006/relationships/image" Target="media/image54.jpeg"/><Relationship Id="rId778" Type="http://schemas.openxmlformats.org/officeDocument/2006/relationships/header" Target="header191.xml"/><Relationship Id="rId779" Type="http://schemas.openxmlformats.org/officeDocument/2006/relationships/footer" Target="footer191.xml"/><Relationship Id="rId780" Type="http://schemas.openxmlformats.org/officeDocument/2006/relationships/image" Target="media/image55.png"/><Relationship Id="rId781" Type="http://schemas.openxmlformats.org/officeDocument/2006/relationships/header" Target="header192.xml"/><Relationship Id="rId782" Type="http://schemas.openxmlformats.org/officeDocument/2006/relationships/footer" Target="footer192.xml"/><Relationship Id="rId783" Type="http://schemas.openxmlformats.org/officeDocument/2006/relationships/hyperlink" Target="https://youtube.com/live/6qGMIpTf4M4?feature=share" TargetMode="External"/><Relationship Id="rId784" Type="http://schemas.openxmlformats.org/officeDocument/2006/relationships/hyperlink" Target="https://youtube.com/live/hNMIcVca_yg?feature=share" TargetMode="External"/><Relationship Id="rId785" Type="http://schemas.openxmlformats.org/officeDocument/2006/relationships/header" Target="header193.xml"/><Relationship Id="rId786" Type="http://schemas.openxmlformats.org/officeDocument/2006/relationships/footer" Target="footer193.xml"/><Relationship Id="rId787" Type="http://schemas.openxmlformats.org/officeDocument/2006/relationships/header" Target="header194.xml"/><Relationship Id="rId788" Type="http://schemas.openxmlformats.org/officeDocument/2006/relationships/footer" Target="footer194.xml"/><Relationship Id="rId789" Type="http://schemas.openxmlformats.org/officeDocument/2006/relationships/header" Target="header195.xml"/><Relationship Id="rId790" Type="http://schemas.openxmlformats.org/officeDocument/2006/relationships/footer" Target="footer195.xml"/><Relationship Id="rId791" Type="http://schemas.openxmlformats.org/officeDocument/2006/relationships/image" Target="media/image56.jpeg"/><Relationship Id="rId792" Type="http://schemas.openxmlformats.org/officeDocument/2006/relationships/header" Target="header196.xml"/><Relationship Id="rId793" Type="http://schemas.openxmlformats.org/officeDocument/2006/relationships/footer" Target="footer196.xml"/><Relationship Id="rId794" Type="http://schemas.openxmlformats.org/officeDocument/2006/relationships/hyperlink" Target="mailto:darcie.nago@honolulu.gov" TargetMode="External"/><Relationship Id="rId795" Type="http://schemas.openxmlformats.org/officeDocument/2006/relationships/header" Target="header197.xml"/><Relationship Id="rId796" Type="http://schemas.openxmlformats.org/officeDocument/2006/relationships/footer" Target="footer197.xml"/><Relationship Id="rId797" Type="http://schemas.openxmlformats.org/officeDocument/2006/relationships/header" Target="header198.xml"/><Relationship Id="rId798" Type="http://schemas.openxmlformats.org/officeDocument/2006/relationships/footer" Target="footer198.xml"/><Relationship Id="rId799" Type="http://schemas.openxmlformats.org/officeDocument/2006/relationships/header" Target="header199.xml"/><Relationship Id="rId800" Type="http://schemas.openxmlformats.org/officeDocument/2006/relationships/footer" Target="footer199.xml"/><Relationship Id="rId801" Type="http://schemas.openxmlformats.org/officeDocument/2006/relationships/header" Target="header200.xml"/><Relationship Id="rId802" Type="http://schemas.openxmlformats.org/officeDocument/2006/relationships/footer" Target="footer200.xml"/><Relationship Id="rId803" Type="http://schemas.openxmlformats.org/officeDocument/2006/relationships/header" Target="header201.xml"/><Relationship Id="rId804" Type="http://schemas.openxmlformats.org/officeDocument/2006/relationships/footer" Target="footer201.xml"/><Relationship Id="rId805" Type="http://schemas.openxmlformats.org/officeDocument/2006/relationships/image" Target="media/image57.png"/><Relationship Id="rId806" Type="http://schemas.openxmlformats.org/officeDocument/2006/relationships/hyperlink" Target="https://cchnl.webex.com/cchnl/j.php?MTID=ma6159b26be049fc54ccf1a89ce26bd02" TargetMode="External"/><Relationship Id="rId807" Type="http://schemas.openxmlformats.org/officeDocument/2006/relationships/hyperlink" Target="https://drive.google.com/drive/u/0/folders/1wezRyARsyx1JlCFN56ejBuKud14s8u5P" TargetMode="External"/><Relationship Id="rId808" Type="http://schemas.openxmlformats.org/officeDocument/2006/relationships/hyperlink" Target="https://www.hfd.honolulu.gov/" TargetMode="External"/><Relationship Id="rId809" Type="http://schemas.openxmlformats.org/officeDocument/2006/relationships/hyperlink" Target="https://www.honolulupd.org/" TargetMode="External"/><Relationship Id="rId810" Type="http://schemas.openxmlformats.org/officeDocument/2006/relationships/header" Target="header202.xml"/><Relationship Id="rId811" Type="http://schemas.openxmlformats.org/officeDocument/2006/relationships/footer" Target="footer202.xml"/><Relationship Id="rId812" Type="http://schemas.openxmlformats.org/officeDocument/2006/relationships/hyperlink" Target="https://hidot.hawaii.gov/" TargetMode="External"/><Relationship Id="rId813" Type="http://schemas.openxmlformats.org/officeDocument/2006/relationships/image" Target="media/image58.jpeg"/><Relationship Id="rId814" Type="http://schemas.openxmlformats.org/officeDocument/2006/relationships/header" Target="header203.xml"/><Relationship Id="rId815" Type="http://schemas.openxmlformats.org/officeDocument/2006/relationships/footer" Target="footer203.xml"/><Relationship Id="rId816" Type="http://schemas.openxmlformats.org/officeDocument/2006/relationships/image" Target="media/image59.jpeg"/><Relationship Id="rId817" Type="http://schemas.openxmlformats.org/officeDocument/2006/relationships/header" Target="header204.xml"/><Relationship Id="rId818" Type="http://schemas.openxmlformats.org/officeDocument/2006/relationships/footer" Target="footer204.xml"/><Relationship Id="rId819" Type="http://schemas.openxmlformats.org/officeDocument/2006/relationships/header" Target="header205.xml"/><Relationship Id="rId820" Type="http://schemas.openxmlformats.org/officeDocument/2006/relationships/footer" Target="footer205.xml"/><Relationship Id="rId821" Type="http://schemas.openxmlformats.org/officeDocument/2006/relationships/header" Target="header206.xml"/><Relationship Id="rId822" Type="http://schemas.openxmlformats.org/officeDocument/2006/relationships/footer" Target="footer206.xml"/><Relationship Id="rId823" Type="http://schemas.openxmlformats.org/officeDocument/2006/relationships/hyperlink" Target="https://www4.honolulu.gov/docushare/dswebNiew/Collection-16759" TargetMode="External"/><Relationship Id="rId824" Type="http://schemas.openxmlformats.org/officeDocument/2006/relationships/header" Target="header207.xml"/><Relationship Id="rId825" Type="http://schemas.openxmlformats.org/officeDocument/2006/relationships/footer" Target="footer207.xml"/><Relationship Id="rId826" Type="http://schemas.openxmlformats.org/officeDocument/2006/relationships/hyperlink" Target="https://www4.honolulu.gov/docushare/dswebNiew/Collection-15980" TargetMode="External"/><Relationship Id="rId827" Type="http://schemas.openxmlformats.org/officeDocument/2006/relationships/header" Target="header208.xml"/><Relationship Id="rId828" Type="http://schemas.openxmlformats.org/officeDocument/2006/relationships/footer" Target="footer208.xml"/><Relationship Id="rId829" Type="http://schemas.openxmlformats.org/officeDocument/2006/relationships/header" Target="header209.xml"/><Relationship Id="rId830" Type="http://schemas.openxmlformats.org/officeDocument/2006/relationships/footer" Target="footer209.xml"/><Relationship Id="rId831" Type="http://schemas.openxmlformats.org/officeDocument/2006/relationships/image" Target="media/image62.png"/><Relationship Id="rId832" Type="http://schemas.openxmlformats.org/officeDocument/2006/relationships/hyperlink" Target="https://teams.microsoft.com/l/meetup-join/19%3ameeting_NjcxYzZmNDctZTE1Mi00OGI5LTgxNzgtZmUyMjBmZTdiMzI4%40thread.v2/0?context=%7b%22Tid%22%3a%2217291f7f-355b-4dd1-bac5-d71ce58243c3%22%2c%22Oid%22%3a%2208ec3525-b8df-4621-98c6-0f329f116c0c%22%7d" TargetMode="External"/><Relationship Id="rId833" Type="http://schemas.openxmlformats.org/officeDocument/2006/relationships/header" Target="header210.xml"/><Relationship Id="rId834" Type="http://schemas.openxmlformats.org/officeDocument/2006/relationships/footer" Target="footer210.xml"/><Relationship Id="rId835" Type="http://schemas.openxmlformats.org/officeDocument/2006/relationships/header" Target="header211.xml"/><Relationship Id="rId836" Type="http://schemas.openxmlformats.org/officeDocument/2006/relationships/footer" Target="footer211.xml"/><Relationship Id="rId837" Type="http://schemas.openxmlformats.org/officeDocument/2006/relationships/header" Target="header212.xml"/><Relationship Id="rId838" Type="http://schemas.openxmlformats.org/officeDocument/2006/relationships/footer" Target="footer212.xml"/><Relationship Id="rId839" Type="http://schemas.openxmlformats.org/officeDocument/2006/relationships/header" Target="header213.xml"/><Relationship Id="rId840" Type="http://schemas.openxmlformats.org/officeDocument/2006/relationships/footer" Target="footer213.xml"/><Relationship Id="rId841" Type="http://schemas.openxmlformats.org/officeDocument/2006/relationships/header" Target="header214.xml"/><Relationship Id="rId842" Type="http://schemas.openxmlformats.org/officeDocument/2006/relationships/footer" Target="footer214.xml"/><Relationship Id="rId843" Type="http://schemas.openxmlformats.org/officeDocument/2006/relationships/image" Target="media/image63.jpeg"/><Relationship Id="rId844" Type="http://schemas.openxmlformats.org/officeDocument/2006/relationships/header" Target="header215.xml"/><Relationship Id="rId845" Type="http://schemas.openxmlformats.org/officeDocument/2006/relationships/footer" Target="footer215.xml"/><Relationship Id="rId846" Type="http://schemas.openxmlformats.org/officeDocument/2006/relationships/header" Target="header216.xml"/><Relationship Id="rId847" Type="http://schemas.openxmlformats.org/officeDocument/2006/relationships/footer" Target="footer216.xml"/><Relationship Id="rId848" Type="http://schemas.openxmlformats.org/officeDocument/2006/relationships/header" Target="header217.xml"/><Relationship Id="rId849" Type="http://schemas.openxmlformats.org/officeDocument/2006/relationships/footer" Target="footer217.xml"/><Relationship Id="rId850" Type="http://schemas.openxmlformats.org/officeDocument/2006/relationships/header" Target="header218.xml"/><Relationship Id="rId851" Type="http://schemas.openxmlformats.org/officeDocument/2006/relationships/footer" Target="footer218.xml"/><Relationship Id="rId852" Type="http://schemas.openxmlformats.org/officeDocument/2006/relationships/image" Target="media/image30.jpeg"/><Relationship Id="rId853" Type="http://schemas.openxmlformats.org/officeDocument/2006/relationships/header" Target="header219.xml"/><Relationship Id="rId854" Type="http://schemas.openxmlformats.org/officeDocument/2006/relationships/footer" Target="footer219.xml"/><Relationship Id="rId855" Type="http://schemas.openxmlformats.org/officeDocument/2006/relationships/header" Target="header220.xml"/><Relationship Id="rId856" Type="http://schemas.openxmlformats.org/officeDocument/2006/relationships/footer" Target="footer220.xml"/><Relationship Id="rId857" Type="http://schemas.openxmlformats.org/officeDocument/2006/relationships/header" Target="header221.xml"/><Relationship Id="rId858" Type="http://schemas.openxmlformats.org/officeDocument/2006/relationships/footer" Target="footer221.xml"/><Relationship Id="rId859" Type="http://schemas.openxmlformats.org/officeDocument/2006/relationships/header" Target="header222.xml"/><Relationship Id="rId860" Type="http://schemas.openxmlformats.org/officeDocument/2006/relationships/footer" Target="footer222.xml"/><Relationship Id="rId861" Type="http://schemas.openxmlformats.org/officeDocument/2006/relationships/header" Target="header223.xml"/><Relationship Id="rId862" Type="http://schemas.openxmlformats.org/officeDocument/2006/relationships/footer" Target="footer223.xml"/><Relationship Id="rId863" Type="http://schemas.openxmlformats.org/officeDocument/2006/relationships/header" Target="header224.xml"/><Relationship Id="rId864" Type="http://schemas.openxmlformats.org/officeDocument/2006/relationships/footer" Target="footer224.xml"/><Relationship Id="rId865" Type="http://schemas.openxmlformats.org/officeDocument/2006/relationships/header" Target="header225.xml"/><Relationship Id="rId866" Type="http://schemas.openxmlformats.org/officeDocument/2006/relationships/footer" Target="footer225.xml"/><Relationship Id="rId867" Type="http://schemas.openxmlformats.org/officeDocument/2006/relationships/header" Target="header226.xml"/><Relationship Id="rId868" Type="http://schemas.openxmlformats.org/officeDocument/2006/relationships/footer" Target="footer226.xml"/><Relationship Id="rId869" Type="http://schemas.openxmlformats.org/officeDocument/2006/relationships/header" Target="header227.xml"/><Relationship Id="rId870" Type="http://schemas.openxmlformats.org/officeDocument/2006/relationships/footer" Target="footer227.xml"/><Relationship Id="rId871" Type="http://schemas.openxmlformats.org/officeDocument/2006/relationships/header" Target="header228.xml"/><Relationship Id="rId872" Type="http://schemas.openxmlformats.org/officeDocument/2006/relationships/footer" Target="footer228.xml"/><Relationship Id="rId873" Type="http://schemas.openxmlformats.org/officeDocument/2006/relationships/image" Target="media/image64.jpeg"/><Relationship Id="rId874" Type="http://schemas.openxmlformats.org/officeDocument/2006/relationships/header" Target="header229.xml"/><Relationship Id="rId875" Type="http://schemas.openxmlformats.org/officeDocument/2006/relationships/footer" Target="footer229.xml"/><Relationship Id="rId876" Type="http://schemas.openxmlformats.org/officeDocument/2006/relationships/hyperlink" Target="mailto:andrew.yamaguchi@honolulu.gov" TargetMode="External"/><Relationship Id="rId877" Type="http://schemas.openxmlformats.org/officeDocument/2006/relationships/image" Target="media/image65.jpeg"/><Relationship Id="rId878" Type="http://schemas.openxmlformats.org/officeDocument/2006/relationships/header" Target="header230.xml"/><Relationship Id="rId879" Type="http://schemas.openxmlformats.org/officeDocument/2006/relationships/footer" Target="footer230.xml"/><Relationship Id="rId880" Type="http://schemas.openxmlformats.org/officeDocument/2006/relationships/image" Target="media/image66.jpeg"/><Relationship Id="rId881" Type="http://schemas.openxmlformats.org/officeDocument/2006/relationships/image" Target="media/image67.png"/><Relationship Id="rId882" Type="http://schemas.openxmlformats.org/officeDocument/2006/relationships/image" Target="media/image68.jpeg"/><Relationship Id="rId883" Type="http://schemas.openxmlformats.org/officeDocument/2006/relationships/image" Target="media/image69.png"/><Relationship Id="rId884" Type="http://schemas.openxmlformats.org/officeDocument/2006/relationships/image" Target="media/image70.jpeg"/><Relationship Id="rId885" Type="http://schemas.openxmlformats.org/officeDocument/2006/relationships/image" Target="media/image71.png"/><Relationship Id="rId886" Type="http://schemas.openxmlformats.org/officeDocument/2006/relationships/numbering" Target="numbering.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60.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s://www.honolulu.gov/nco" TargetMode="External"/></Relationships>

</file>

<file path=word/_rels/header16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www.honolulu.gov/nco" TargetMode="External"/></Relationships>

</file>

<file path=word/_rels/header206.xml.rels><?xml version="1.0" encoding="UTF-8" standalone="yes"?>
<Relationships xmlns="http://schemas.openxmlformats.org/package/2006/relationships"><Relationship Id="rId1" Type="http://schemas.openxmlformats.org/officeDocument/2006/relationships/image" Target="media/image60.jpeg"/></Relationships>

</file>

<file path=word/_rels/header207.xml.rels><?xml version="1.0" encoding="UTF-8" standalone="yes"?>
<Relationships xmlns="http://schemas.openxmlformats.org/package/2006/relationships"><Relationship Id="rId1" Type="http://schemas.openxmlformats.org/officeDocument/2006/relationships/image" Target="media/image61.jpeg"/></Relationships>

</file>

<file path=word/_rels/header8.xml.rels><?xml version="1.0" encoding="UTF-8" standalone="yes"?>
<Relationships xmlns="http://schemas.openxmlformats.org/package/2006/relationships"><Relationship Id="rId1" Type="http://schemas.openxmlformats.org/officeDocument/2006/relationships/image" Target="media/image6.jpeg"/></Relationships>

</file>

<file path=word/_rels/header83.xml.rels><?xml version="1.0" encoding="UTF-8" standalone="yes"?>
<Relationships xmlns="http://schemas.openxmlformats.org/package/2006/relationships"><Relationship Id="rId1" Type="http://schemas.openxmlformats.org/officeDocument/2006/relationships/image" Target="media/image30.jpeg"/><Relationship Id="rId2" Type="http://schemas.openxmlformats.org/officeDocument/2006/relationships/hyperlink" Target="mailto:nco@honolulu.gov" TargetMode="External"/><Relationship Id="rId3" Type="http://schemas.openxmlformats.org/officeDocument/2006/relationships/hyperlink" Target="http://www.honolulu.gov/nco" TargetMode="External"/></Relationships>

</file>

<file path=word/_rels/header84.xml.rels><?xml version="1.0" encoding="UTF-8" standalone="yes"?>
<Relationships xmlns="http://schemas.openxmlformats.org/package/2006/relationships"><Relationship Id="rId1" Type="http://schemas.openxmlformats.org/officeDocument/2006/relationships/hyperlink" Target="https://www8.honolulu.gov/nco/" TargetMode="External"/></Relationships>

</file>

<file path=word/_rels/header86.xml.rels><?xml version="1.0" encoding="UTF-8" standalone="yes"?>
<Relationships xmlns="http://schemas.openxmlformats.org/package/2006/relationships"><Relationship Id="rId1" Type="http://schemas.openxmlformats.org/officeDocument/2006/relationships/image" Target="media/image31.jpeg"/><Relationship Id="rId2" Type="http://schemas.openxmlformats.org/officeDocument/2006/relationships/hyperlink" Target="http://www.honolulu.gov/nco" TargetMode="External"/></Relationships>

</file>

<file path=word/_rels/header87.xml.rels><?xml version="1.0" encoding="UTF-8" standalone="yes"?>
<Relationships xmlns="http://schemas.openxmlformats.org/package/2006/relationships"><Relationship Id="rId1" Type="http://schemas.openxmlformats.org/officeDocument/2006/relationships/image" Target="media/image31.jpeg"/><Relationship Id="rId2" Type="http://schemas.openxmlformats.org/officeDocument/2006/relationships/hyperlink" Target="http://www.honolulu.gov/nco" TargetMode="External"/></Relationships>

</file>

<file path=word/_rels/header88.xml.rels><?xml version="1.0" encoding="UTF-8" standalone="yes"?>
<Relationships xmlns="http://schemas.openxmlformats.org/package/2006/relationships"><Relationship Id="rId1" Type="http://schemas.openxmlformats.org/officeDocument/2006/relationships/image" Target="media/image31.jpeg"/><Relationship Id="rId2" Type="http://schemas.openxmlformats.org/officeDocument/2006/relationships/hyperlink" Target="http://www.honolulu.gov/nco" TargetMode="External"/></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header95.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s://www.honolulu.gov/nco/" TargetMode="External"/></Relationships>

</file>

<file path=word/_rels/header96.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s://www.honolulu.gov/nc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Nakama-Kushiyama, Kacy</dc:creator>
  <dc:title>2026-03-02 BOR LISTING.pdf</dc:title>
  <dcterms:created xsi:type="dcterms:W3CDTF">2026-06-15T21:28:00Z</dcterms:created>
  <dcterms:modified xsi:type="dcterms:W3CDTF">2026-06-15T21:28:00Z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2026-01-16T00:00:00Z</vt:filetime>
  </property>
  <property fmtid="{D5CDD505-2E9C-101B-9397-08002B2CF9AE}" pid="3" name="Creator">
    <vt:lpwstr>PaperPort 14</vt:lpwstr>
  </property>
  <property fmtid="{D5CDD505-2E9C-101B-9397-08002B2CF9AE}" pid="4" name="LastSaved">
    <vt:filetime>2026-06-15T00:00:00Z</vt:filetime>
  </property>
  <property fmtid="{D5CDD505-2E9C-101B-9397-08002B2CF9AE}" pid="5" name="Producer">
    <vt:lpwstr>PaperPort 14</vt:lpwstr>
  </property>
</Properties>
</file>